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1281" w:rsidRDefault="00781281" w:rsidP="001D2575">
      <w:pPr>
        <w:rPr>
          <w:rtl/>
        </w:rPr>
      </w:pPr>
    </w:p>
    <w:p w:rsidR="00BC31FD" w:rsidRDefault="00BC31FD" w:rsidP="001D2575">
      <w:pPr>
        <w:rPr>
          <w:rtl/>
        </w:rPr>
      </w:pPr>
      <w:r>
        <w:rPr>
          <w:rFonts w:hint="cs"/>
          <w:rtl/>
        </w:rPr>
        <w:t>דברי הכנסת</w:t>
      </w:r>
    </w:p>
    <w:p w:rsidR="00BC31FD" w:rsidRDefault="00BC31FD" w:rsidP="001D2575">
      <w:pPr>
        <w:rPr>
          <w:rtl/>
        </w:rPr>
      </w:pPr>
      <w:r>
        <w:rPr>
          <w:rFonts w:hint="cs"/>
          <w:rtl/>
        </w:rPr>
        <w:t>חוברת ח'</w:t>
      </w:r>
    </w:p>
    <w:p w:rsidR="00BC31FD" w:rsidRDefault="00BC31FD" w:rsidP="001D2575">
      <w:pPr>
        <w:rPr>
          <w:rtl/>
        </w:rPr>
      </w:pPr>
      <w:r>
        <w:rPr>
          <w:rFonts w:hint="cs"/>
          <w:rtl/>
        </w:rPr>
        <w:t>ישיבה רל"ג</w:t>
      </w:r>
    </w:p>
    <w:p w:rsidR="00BC31FD" w:rsidRPr="008670AA" w:rsidRDefault="00BC31FD" w:rsidP="008670AA">
      <w:pPr>
        <w:rPr>
          <w:rtl/>
        </w:rPr>
      </w:pPr>
    </w:p>
    <w:p w:rsidR="00BC31FD" w:rsidRPr="008670AA" w:rsidRDefault="00BC31FD" w:rsidP="008670AA">
      <w:pPr>
        <w:rPr>
          <w:rtl/>
        </w:rPr>
      </w:pPr>
    </w:p>
    <w:p w:rsidR="00BC31FD" w:rsidRPr="008670AA" w:rsidRDefault="00BC31FD" w:rsidP="008670AA">
      <w:pPr>
        <w:rPr>
          <w:rtl/>
        </w:rPr>
      </w:pPr>
    </w:p>
    <w:p w:rsidR="00BC31FD" w:rsidRPr="008670AA" w:rsidRDefault="00BC31FD" w:rsidP="008670AA">
      <w:pPr>
        <w:rPr>
          <w:rtl/>
        </w:rPr>
      </w:pPr>
    </w:p>
    <w:p w:rsidR="00BC31FD" w:rsidRPr="008670AA" w:rsidRDefault="00BC31FD" w:rsidP="008670AA">
      <w:pPr>
        <w:rPr>
          <w:rtl/>
        </w:rPr>
      </w:pPr>
    </w:p>
    <w:p w:rsidR="00BC31FD" w:rsidRPr="008670AA" w:rsidRDefault="00BC31FD" w:rsidP="008670AA">
      <w:pPr>
        <w:rPr>
          <w:rtl/>
        </w:rPr>
      </w:pPr>
    </w:p>
    <w:p w:rsidR="00BC31FD" w:rsidRDefault="00BC31FD" w:rsidP="008670AA">
      <w:pPr>
        <w:rPr>
          <w:rtl/>
        </w:rPr>
      </w:pPr>
    </w:p>
    <w:p w:rsidR="00BC31FD" w:rsidRDefault="00BC31FD" w:rsidP="008670AA">
      <w:pPr>
        <w:rPr>
          <w:rtl/>
        </w:rPr>
      </w:pPr>
    </w:p>
    <w:p w:rsidR="00BC31FD" w:rsidRDefault="00BC31FD" w:rsidP="008670AA">
      <w:pPr>
        <w:rPr>
          <w:rtl/>
        </w:rPr>
      </w:pPr>
    </w:p>
    <w:p w:rsidR="00BC31FD" w:rsidRDefault="00BC31FD" w:rsidP="008670AA">
      <w:pPr>
        <w:rPr>
          <w:rtl/>
        </w:rPr>
      </w:pPr>
    </w:p>
    <w:p w:rsidR="00BC31FD" w:rsidRDefault="00BC31FD" w:rsidP="008670AA">
      <w:pPr>
        <w:rPr>
          <w:rtl/>
        </w:rPr>
      </w:pPr>
    </w:p>
    <w:p w:rsidR="00BC31FD" w:rsidRPr="008670AA" w:rsidRDefault="00BC31FD" w:rsidP="008670AA">
      <w:pPr>
        <w:rPr>
          <w:rtl/>
        </w:rPr>
      </w:pPr>
    </w:p>
    <w:p w:rsidR="00BC31FD" w:rsidRPr="008670AA" w:rsidRDefault="00BC31FD" w:rsidP="008670AA">
      <w:pPr>
        <w:rPr>
          <w:rtl/>
        </w:rPr>
      </w:pPr>
    </w:p>
    <w:p w:rsidR="00BC31FD" w:rsidRPr="008670AA" w:rsidRDefault="00BC31FD" w:rsidP="008670AA">
      <w:pPr>
        <w:rPr>
          <w:rtl/>
        </w:rPr>
      </w:pPr>
    </w:p>
    <w:p w:rsidR="00BC31FD" w:rsidRPr="008670AA" w:rsidRDefault="00BC31FD" w:rsidP="008670AA">
      <w:pPr>
        <w:rPr>
          <w:rtl/>
        </w:rPr>
      </w:pPr>
    </w:p>
    <w:p w:rsidR="00BC31FD" w:rsidRPr="008670AA" w:rsidRDefault="00BC31FD" w:rsidP="008670AA">
      <w:pPr>
        <w:rPr>
          <w:rtl/>
        </w:rPr>
      </w:pPr>
    </w:p>
    <w:p w:rsidR="00BC31FD" w:rsidRPr="008670AA" w:rsidRDefault="00BC31FD" w:rsidP="008670AA">
      <w:pPr>
        <w:pStyle w:val="ab"/>
        <w:rPr>
          <w:rtl/>
        </w:rPr>
      </w:pPr>
      <w:bookmarkStart w:id="0" w:name="_Toc185764120"/>
      <w:bookmarkStart w:id="1" w:name="_Toc185851057"/>
      <w:bookmarkStart w:id="2" w:name="_Toc185958037"/>
      <w:bookmarkStart w:id="3" w:name="_Toc204589689"/>
      <w:r w:rsidRPr="008670AA">
        <w:rPr>
          <w:rtl/>
        </w:rPr>
        <w:t>הישיבה ה</w:t>
      </w:r>
      <w:r w:rsidRPr="008670AA">
        <w:rPr>
          <w:rFonts w:hint="cs"/>
          <w:rtl/>
        </w:rPr>
        <w:t>מאתיים-ושלושים-ושלוש</w:t>
      </w:r>
      <w:r w:rsidRPr="008670AA">
        <w:rPr>
          <w:rtl/>
        </w:rPr>
        <w:t xml:space="preserve"> של הכנסת העשרים-וחמש</w:t>
      </w:r>
      <w:bookmarkEnd w:id="0"/>
      <w:bookmarkEnd w:id="1"/>
      <w:bookmarkEnd w:id="2"/>
      <w:bookmarkEnd w:id="3"/>
    </w:p>
    <w:p w:rsidR="00BC31FD" w:rsidRPr="008670AA" w:rsidRDefault="00BC31FD" w:rsidP="008670AA">
      <w:pPr>
        <w:pStyle w:val="ac"/>
        <w:rPr>
          <w:rtl/>
        </w:rPr>
      </w:pPr>
      <w:bookmarkStart w:id="4" w:name="_Toc185764121"/>
      <w:bookmarkStart w:id="5" w:name="_Toc185851058"/>
      <w:bookmarkStart w:id="6" w:name="_Toc185958038"/>
      <w:bookmarkStart w:id="7" w:name="_Toc204589690"/>
      <w:r w:rsidRPr="008670AA">
        <w:rPr>
          <w:rtl/>
        </w:rPr>
        <w:t>יום רביעי, י"ז בכסלו התשפ"ה (18 בדצמבר 2024)</w:t>
      </w:r>
      <w:bookmarkEnd w:id="4"/>
      <w:bookmarkEnd w:id="5"/>
      <w:bookmarkEnd w:id="6"/>
      <w:bookmarkEnd w:id="7"/>
    </w:p>
    <w:p w:rsidR="00BC31FD" w:rsidRPr="008670AA" w:rsidRDefault="00BC31FD" w:rsidP="008670AA">
      <w:pPr>
        <w:pStyle w:val="ad"/>
        <w:rPr>
          <w:rtl/>
        </w:rPr>
      </w:pPr>
      <w:r w:rsidRPr="008670AA">
        <w:rPr>
          <w:rtl/>
        </w:rPr>
        <w:t>ירושלים, הכנסת, שעה 11:00</w:t>
      </w:r>
    </w:p>
    <w:p w:rsidR="00DE2975" w:rsidRDefault="00DE2975">
      <w:pPr>
        <w:bidi w:val="0"/>
        <w:spacing w:line="240" w:lineRule="auto"/>
        <w:ind w:firstLine="0"/>
        <w:jc w:val="left"/>
      </w:pPr>
      <w:bookmarkStart w:id="8" w:name="_ETM_Q1_30340"/>
      <w:bookmarkStart w:id="9" w:name="ET_query_שאילתה_דחופה_9"/>
      <w:bookmarkStart w:id="10" w:name="ET_query_644715_8"/>
      <w:bookmarkEnd w:id="8"/>
      <w:r>
        <w:br w:type="page"/>
      </w:r>
    </w:p>
    <w:p w:rsidR="00DE2975" w:rsidRDefault="00DE2975" w:rsidP="009354F7">
      <w:pPr>
        <w:pStyle w:val="afd"/>
        <w:rPr>
          <w:rFonts w:asciiTheme="minorHAnsi" w:eastAsiaTheme="minorEastAsia" w:hAnsiTheme="minorHAnsi" w:cstheme="minorBidi"/>
          <w:noProof/>
          <w:rtl/>
        </w:rPr>
      </w:pPr>
      <w:r>
        <w:rPr>
          <w:rtl/>
        </w:rPr>
        <w:lastRenderedPageBreak/>
        <w:t xml:space="preserve">תוכן </w:t>
      </w:r>
      <w:r>
        <w:rPr>
          <w:rFonts w:hint="cs"/>
          <w:rtl/>
        </w:rPr>
        <w:t>ה</w:t>
      </w:r>
      <w:r>
        <w:rPr>
          <w:rtl/>
        </w:rPr>
        <w:t>עניינים</w:t>
      </w:r>
      <w:r>
        <w:fldChar w:fldCharType="begin"/>
      </w:r>
      <w:r>
        <w:instrText xml:space="preserve"> TOC \o "1-9" \h \z \t "</w:instrText>
      </w:r>
      <w:r>
        <w:rPr>
          <w:rtl/>
        </w:rPr>
        <w:instrText>דובר,2,נושא,1,שאילתה,1</w:instrText>
      </w:r>
      <w:r>
        <w:instrText xml:space="preserve">" </w:instrText>
      </w:r>
      <w:r>
        <w:fldChar w:fldCharType="separate"/>
      </w:r>
    </w:p>
    <w:p w:rsidR="00DE2975" w:rsidRDefault="003F7EBA" w:rsidP="00DE2975">
      <w:pPr>
        <w:pStyle w:val="TOC1"/>
        <w:tabs>
          <w:tab w:val="right" w:leader="dot" w:pos="8296"/>
        </w:tabs>
        <w:ind w:firstLine="0"/>
        <w:rPr>
          <w:rFonts w:asciiTheme="minorHAnsi" w:eastAsiaTheme="minorEastAsia" w:hAnsiTheme="minorHAnsi" w:cstheme="minorBidi"/>
          <w:noProof/>
        </w:rPr>
      </w:pPr>
      <w:hyperlink w:anchor="_Toc204589692" w:history="1">
        <w:r w:rsidR="00DE2975" w:rsidRPr="007C7261">
          <w:rPr>
            <w:rStyle w:val="Hyperlink"/>
            <w:noProof/>
            <w:rtl/>
          </w:rPr>
          <w:t>שאילתה דחופה</w:t>
        </w:r>
        <w:r w:rsidR="00DE2975">
          <w:rPr>
            <w:noProof/>
            <w:webHidden/>
          </w:rPr>
          <w:tab/>
        </w:r>
        <w:r w:rsidR="00DE2975">
          <w:rPr>
            <w:rStyle w:val="Hyperlink"/>
            <w:noProof/>
            <w:rtl/>
          </w:rPr>
          <w:fldChar w:fldCharType="begin"/>
        </w:r>
        <w:r w:rsidR="00DE2975">
          <w:rPr>
            <w:noProof/>
            <w:webHidden/>
          </w:rPr>
          <w:instrText xml:space="preserve"> PAGEREF _Toc204589692 \h </w:instrText>
        </w:r>
        <w:r w:rsidR="00DE2975">
          <w:rPr>
            <w:rStyle w:val="Hyperlink"/>
            <w:noProof/>
            <w:rtl/>
          </w:rPr>
        </w:r>
        <w:r w:rsidR="00DE2975">
          <w:rPr>
            <w:rStyle w:val="Hyperlink"/>
            <w:noProof/>
            <w:rtl/>
          </w:rPr>
          <w:fldChar w:fldCharType="separate"/>
        </w:r>
        <w:r w:rsidR="00280758">
          <w:rPr>
            <w:noProof/>
            <w:webHidden/>
            <w:rtl/>
          </w:rPr>
          <w:t>8</w:t>
        </w:r>
        <w:r w:rsidR="00DE2975">
          <w:rPr>
            <w:rStyle w:val="Hyperlink"/>
            <w:noProof/>
            <w:rtl/>
          </w:rPr>
          <w:fldChar w:fldCharType="end"/>
        </w:r>
      </w:hyperlink>
    </w:p>
    <w:p w:rsidR="00DE2975" w:rsidRDefault="003F7EBA" w:rsidP="00DE2975">
      <w:pPr>
        <w:pStyle w:val="TOC1"/>
        <w:tabs>
          <w:tab w:val="right" w:leader="dot" w:pos="8296"/>
        </w:tabs>
        <w:ind w:firstLine="0"/>
        <w:rPr>
          <w:rFonts w:asciiTheme="minorHAnsi" w:eastAsiaTheme="minorEastAsia" w:hAnsiTheme="minorHAnsi" w:cstheme="minorBidi"/>
          <w:noProof/>
        </w:rPr>
      </w:pPr>
      <w:hyperlink w:anchor="_Toc204589693" w:history="1">
        <w:r w:rsidR="00DE2975" w:rsidRPr="007C7261">
          <w:rPr>
            <w:rStyle w:val="Hyperlink"/>
            <w:noProof/>
            <w:rtl/>
          </w:rPr>
          <w:t>2516. תקצוב מוגבר של מערך הטיפול בסוכרת לאור הביטול הקבוע של המס על משקאות ממותקים</w:t>
        </w:r>
        <w:r w:rsidR="00DE2975">
          <w:rPr>
            <w:noProof/>
            <w:webHidden/>
          </w:rPr>
          <w:tab/>
        </w:r>
        <w:r w:rsidR="00DE2975">
          <w:rPr>
            <w:rStyle w:val="Hyperlink"/>
            <w:noProof/>
            <w:rtl/>
          </w:rPr>
          <w:fldChar w:fldCharType="begin"/>
        </w:r>
        <w:r w:rsidR="00DE2975">
          <w:rPr>
            <w:noProof/>
            <w:webHidden/>
          </w:rPr>
          <w:instrText xml:space="preserve"> PAGEREF _Toc204589693 \h </w:instrText>
        </w:r>
        <w:r w:rsidR="00DE2975">
          <w:rPr>
            <w:rStyle w:val="Hyperlink"/>
            <w:noProof/>
            <w:rtl/>
          </w:rPr>
        </w:r>
        <w:r w:rsidR="00DE2975">
          <w:rPr>
            <w:rStyle w:val="Hyperlink"/>
            <w:noProof/>
            <w:rtl/>
          </w:rPr>
          <w:fldChar w:fldCharType="separate"/>
        </w:r>
        <w:r w:rsidR="00280758">
          <w:rPr>
            <w:noProof/>
            <w:webHidden/>
            <w:rtl/>
          </w:rPr>
          <w:t>8</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694" w:history="1">
        <w:r w:rsidR="00DE2975" w:rsidRPr="007C7261">
          <w:rPr>
            <w:rStyle w:val="Hyperlink"/>
            <w:noProof/>
            <w:rtl/>
          </w:rPr>
          <w:t>מטי צרפתי הרכבי (יש עתיד):</w:t>
        </w:r>
        <w:r w:rsidR="00DE2975">
          <w:rPr>
            <w:noProof/>
            <w:webHidden/>
          </w:rPr>
          <w:tab/>
        </w:r>
        <w:r w:rsidR="00DE2975">
          <w:rPr>
            <w:rStyle w:val="Hyperlink"/>
            <w:noProof/>
            <w:rtl/>
          </w:rPr>
          <w:fldChar w:fldCharType="begin"/>
        </w:r>
        <w:r w:rsidR="00DE2975">
          <w:rPr>
            <w:noProof/>
            <w:webHidden/>
          </w:rPr>
          <w:instrText xml:space="preserve"> PAGEREF _Toc204589694 \h </w:instrText>
        </w:r>
        <w:r w:rsidR="00DE2975">
          <w:rPr>
            <w:rStyle w:val="Hyperlink"/>
            <w:noProof/>
            <w:rtl/>
          </w:rPr>
        </w:r>
        <w:r w:rsidR="00DE2975">
          <w:rPr>
            <w:rStyle w:val="Hyperlink"/>
            <w:noProof/>
            <w:rtl/>
          </w:rPr>
          <w:fldChar w:fldCharType="separate"/>
        </w:r>
        <w:r w:rsidR="00280758">
          <w:rPr>
            <w:noProof/>
            <w:webHidden/>
            <w:rtl/>
          </w:rPr>
          <w:t>8</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695" w:history="1">
        <w:r w:rsidR="00DE2975" w:rsidRPr="007C7261">
          <w:rPr>
            <w:rStyle w:val="Hyperlink"/>
            <w:noProof/>
            <w:rtl/>
          </w:rPr>
          <w:t>שר הבריאות אוריאל בוסו:</w:t>
        </w:r>
        <w:r w:rsidR="00DE2975">
          <w:rPr>
            <w:noProof/>
            <w:webHidden/>
          </w:rPr>
          <w:tab/>
        </w:r>
        <w:r w:rsidR="00DE2975">
          <w:rPr>
            <w:rStyle w:val="Hyperlink"/>
            <w:noProof/>
            <w:rtl/>
          </w:rPr>
          <w:fldChar w:fldCharType="begin"/>
        </w:r>
        <w:r w:rsidR="00DE2975">
          <w:rPr>
            <w:noProof/>
            <w:webHidden/>
          </w:rPr>
          <w:instrText xml:space="preserve"> PAGEREF _Toc204589695 \h </w:instrText>
        </w:r>
        <w:r w:rsidR="00DE2975">
          <w:rPr>
            <w:rStyle w:val="Hyperlink"/>
            <w:noProof/>
            <w:rtl/>
          </w:rPr>
        </w:r>
        <w:r w:rsidR="00DE2975">
          <w:rPr>
            <w:rStyle w:val="Hyperlink"/>
            <w:noProof/>
            <w:rtl/>
          </w:rPr>
          <w:fldChar w:fldCharType="separate"/>
        </w:r>
        <w:r w:rsidR="00280758">
          <w:rPr>
            <w:noProof/>
            <w:webHidden/>
            <w:rtl/>
          </w:rPr>
          <w:t>8</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696" w:history="1">
        <w:r w:rsidR="00DE2975" w:rsidRPr="007C7261">
          <w:rPr>
            <w:rStyle w:val="Hyperlink"/>
            <w:noProof/>
            <w:rtl/>
          </w:rPr>
          <w:t>יוראי להב הרצנו (יש עתיד):</w:t>
        </w:r>
        <w:r w:rsidR="00DE2975">
          <w:rPr>
            <w:noProof/>
            <w:webHidden/>
          </w:rPr>
          <w:tab/>
        </w:r>
        <w:r w:rsidR="00DE2975">
          <w:rPr>
            <w:rStyle w:val="Hyperlink"/>
            <w:noProof/>
            <w:rtl/>
          </w:rPr>
          <w:fldChar w:fldCharType="begin"/>
        </w:r>
        <w:r w:rsidR="00DE2975">
          <w:rPr>
            <w:noProof/>
            <w:webHidden/>
          </w:rPr>
          <w:instrText xml:space="preserve"> PAGEREF _Toc204589696 \h </w:instrText>
        </w:r>
        <w:r w:rsidR="00DE2975">
          <w:rPr>
            <w:rStyle w:val="Hyperlink"/>
            <w:noProof/>
            <w:rtl/>
          </w:rPr>
        </w:r>
        <w:r w:rsidR="00DE2975">
          <w:rPr>
            <w:rStyle w:val="Hyperlink"/>
            <w:noProof/>
            <w:rtl/>
          </w:rPr>
          <w:fldChar w:fldCharType="separate"/>
        </w:r>
        <w:r w:rsidR="00280758">
          <w:rPr>
            <w:noProof/>
            <w:webHidden/>
            <w:rtl/>
          </w:rPr>
          <w:t>13</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697" w:history="1">
        <w:r w:rsidR="00DE2975" w:rsidRPr="007C7261">
          <w:rPr>
            <w:rStyle w:val="Hyperlink"/>
            <w:noProof/>
            <w:rtl/>
          </w:rPr>
          <w:t>ואליד אלהואשלה (רע"מ – הרשימה הערבית המאוחדת):</w:t>
        </w:r>
        <w:r w:rsidR="00DE2975">
          <w:rPr>
            <w:noProof/>
            <w:webHidden/>
          </w:rPr>
          <w:tab/>
        </w:r>
        <w:r w:rsidR="00DE2975">
          <w:rPr>
            <w:rStyle w:val="Hyperlink"/>
            <w:noProof/>
            <w:rtl/>
          </w:rPr>
          <w:fldChar w:fldCharType="begin"/>
        </w:r>
        <w:r w:rsidR="00DE2975">
          <w:rPr>
            <w:noProof/>
            <w:webHidden/>
          </w:rPr>
          <w:instrText xml:space="preserve"> PAGEREF _Toc204589697 \h </w:instrText>
        </w:r>
        <w:r w:rsidR="00DE2975">
          <w:rPr>
            <w:rStyle w:val="Hyperlink"/>
            <w:noProof/>
            <w:rtl/>
          </w:rPr>
        </w:r>
        <w:r w:rsidR="00DE2975">
          <w:rPr>
            <w:rStyle w:val="Hyperlink"/>
            <w:noProof/>
            <w:rtl/>
          </w:rPr>
          <w:fldChar w:fldCharType="separate"/>
        </w:r>
        <w:r w:rsidR="00280758">
          <w:rPr>
            <w:noProof/>
            <w:webHidden/>
            <w:rtl/>
          </w:rPr>
          <w:t>13</w:t>
        </w:r>
        <w:r w:rsidR="00DE2975">
          <w:rPr>
            <w:rStyle w:val="Hyperlink"/>
            <w:noProof/>
            <w:rtl/>
          </w:rPr>
          <w:fldChar w:fldCharType="end"/>
        </w:r>
      </w:hyperlink>
    </w:p>
    <w:p w:rsidR="00DE2975" w:rsidRDefault="003F7EBA" w:rsidP="00DE2975">
      <w:pPr>
        <w:pStyle w:val="TOC1"/>
        <w:tabs>
          <w:tab w:val="right" w:leader="dot" w:pos="8296"/>
        </w:tabs>
        <w:ind w:firstLine="0"/>
        <w:rPr>
          <w:rFonts w:asciiTheme="minorHAnsi" w:eastAsiaTheme="minorEastAsia" w:hAnsiTheme="minorHAnsi" w:cstheme="minorBidi"/>
          <w:noProof/>
        </w:rPr>
      </w:pPr>
      <w:hyperlink w:anchor="_Toc204589698" w:history="1">
        <w:r w:rsidR="00DE2975" w:rsidRPr="007C7261">
          <w:rPr>
            <w:rStyle w:val="Hyperlink"/>
            <w:noProof/>
            <w:rtl/>
          </w:rPr>
          <w:t>הצעת חוק העונשין (תיקון – איסור מכירה והחזקה של צעצועים מסוכנים), התשפ"ד–2024</w:t>
        </w:r>
        <w:r w:rsidR="00DE2975">
          <w:rPr>
            <w:noProof/>
            <w:webHidden/>
          </w:rPr>
          <w:tab/>
        </w:r>
        <w:r w:rsidR="00DE2975">
          <w:rPr>
            <w:rStyle w:val="Hyperlink"/>
            <w:noProof/>
            <w:rtl/>
          </w:rPr>
          <w:fldChar w:fldCharType="begin"/>
        </w:r>
        <w:r w:rsidR="00DE2975">
          <w:rPr>
            <w:noProof/>
            <w:webHidden/>
          </w:rPr>
          <w:instrText xml:space="preserve"> PAGEREF _Toc204589698 \h </w:instrText>
        </w:r>
        <w:r w:rsidR="00DE2975">
          <w:rPr>
            <w:rStyle w:val="Hyperlink"/>
            <w:noProof/>
            <w:rtl/>
          </w:rPr>
        </w:r>
        <w:r w:rsidR="00DE2975">
          <w:rPr>
            <w:rStyle w:val="Hyperlink"/>
            <w:noProof/>
            <w:rtl/>
          </w:rPr>
          <w:fldChar w:fldCharType="separate"/>
        </w:r>
        <w:r w:rsidR="00280758">
          <w:rPr>
            <w:noProof/>
            <w:webHidden/>
            <w:rtl/>
          </w:rPr>
          <w:t>18</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tl/>
        </w:rPr>
      </w:pPr>
      <w:hyperlink w:anchor="_Toc204589699" w:history="1">
        <w:r w:rsidR="00DE2975" w:rsidRPr="007C7261">
          <w:rPr>
            <w:rStyle w:val="Hyperlink"/>
            <w:noProof/>
            <w:rtl/>
          </w:rPr>
          <w:t>משה פסל (הליכוד):</w:t>
        </w:r>
        <w:r w:rsidR="00DE2975">
          <w:rPr>
            <w:noProof/>
            <w:webHidden/>
          </w:rPr>
          <w:tab/>
        </w:r>
        <w:r w:rsidR="00DE2975">
          <w:rPr>
            <w:rStyle w:val="Hyperlink"/>
            <w:noProof/>
            <w:rtl/>
          </w:rPr>
          <w:fldChar w:fldCharType="begin"/>
        </w:r>
        <w:r w:rsidR="00DE2975">
          <w:rPr>
            <w:noProof/>
            <w:webHidden/>
          </w:rPr>
          <w:instrText xml:space="preserve"> PAGEREF _Toc204589699 \h </w:instrText>
        </w:r>
        <w:r w:rsidR="00DE2975">
          <w:rPr>
            <w:rStyle w:val="Hyperlink"/>
            <w:noProof/>
            <w:rtl/>
          </w:rPr>
        </w:r>
        <w:r w:rsidR="00DE2975">
          <w:rPr>
            <w:rStyle w:val="Hyperlink"/>
            <w:noProof/>
            <w:rtl/>
          </w:rPr>
          <w:fldChar w:fldCharType="separate"/>
        </w:r>
        <w:r w:rsidR="00280758">
          <w:rPr>
            <w:noProof/>
            <w:webHidden/>
            <w:rtl/>
          </w:rPr>
          <w:t>18</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00" w:history="1">
        <w:r w:rsidR="00DE2975" w:rsidRPr="007C7261">
          <w:rPr>
            <w:rStyle w:val="Hyperlink"/>
            <w:noProof/>
            <w:rtl/>
          </w:rPr>
          <w:t>שר המשפטים יריב לוין:</w:t>
        </w:r>
        <w:r w:rsidR="00DE2975">
          <w:rPr>
            <w:noProof/>
            <w:webHidden/>
          </w:rPr>
          <w:tab/>
        </w:r>
        <w:r w:rsidR="00DE2975">
          <w:rPr>
            <w:rStyle w:val="Hyperlink"/>
            <w:noProof/>
            <w:rtl/>
          </w:rPr>
          <w:fldChar w:fldCharType="begin"/>
        </w:r>
        <w:r w:rsidR="00DE2975">
          <w:rPr>
            <w:noProof/>
            <w:webHidden/>
          </w:rPr>
          <w:instrText xml:space="preserve"> PAGEREF _Toc204589700 \h </w:instrText>
        </w:r>
        <w:r w:rsidR="00DE2975">
          <w:rPr>
            <w:rStyle w:val="Hyperlink"/>
            <w:noProof/>
            <w:rtl/>
          </w:rPr>
        </w:r>
        <w:r w:rsidR="00DE2975">
          <w:rPr>
            <w:rStyle w:val="Hyperlink"/>
            <w:noProof/>
            <w:rtl/>
          </w:rPr>
          <w:fldChar w:fldCharType="separate"/>
        </w:r>
        <w:r w:rsidR="00280758">
          <w:rPr>
            <w:noProof/>
            <w:webHidden/>
            <w:rtl/>
          </w:rPr>
          <w:t>19</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01" w:history="1">
        <w:r w:rsidR="00DE2975" w:rsidRPr="007C7261">
          <w:rPr>
            <w:rStyle w:val="Hyperlink"/>
            <w:noProof/>
            <w:rtl/>
          </w:rPr>
          <w:t>ווליד טאהא (רע"מ – הרשימה הערבית המאוחדת):</w:t>
        </w:r>
        <w:r w:rsidR="00DE2975">
          <w:rPr>
            <w:noProof/>
            <w:webHidden/>
          </w:rPr>
          <w:tab/>
        </w:r>
        <w:r w:rsidR="00DE2975">
          <w:rPr>
            <w:rStyle w:val="Hyperlink"/>
            <w:noProof/>
            <w:rtl/>
          </w:rPr>
          <w:fldChar w:fldCharType="begin"/>
        </w:r>
        <w:r w:rsidR="00DE2975">
          <w:rPr>
            <w:noProof/>
            <w:webHidden/>
          </w:rPr>
          <w:instrText xml:space="preserve"> PAGEREF _Toc204589701 \h </w:instrText>
        </w:r>
        <w:r w:rsidR="00DE2975">
          <w:rPr>
            <w:rStyle w:val="Hyperlink"/>
            <w:noProof/>
            <w:rtl/>
          </w:rPr>
        </w:r>
        <w:r w:rsidR="00DE2975">
          <w:rPr>
            <w:rStyle w:val="Hyperlink"/>
            <w:noProof/>
            <w:rtl/>
          </w:rPr>
          <w:fldChar w:fldCharType="separate"/>
        </w:r>
        <w:r w:rsidR="00280758">
          <w:rPr>
            <w:noProof/>
            <w:webHidden/>
            <w:rtl/>
          </w:rPr>
          <w:t>20</w:t>
        </w:r>
        <w:r w:rsidR="00DE2975">
          <w:rPr>
            <w:rStyle w:val="Hyperlink"/>
            <w:noProof/>
            <w:rtl/>
          </w:rPr>
          <w:fldChar w:fldCharType="end"/>
        </w:r>
      </w:hyperlink>
    </w:p>
    <w:p w:rsidR="00DE2975" w:rsidRDefault="003F7EBA" w:rsidP="00DE2975">
      <w:pPr>
        <w:pStyle w:val="TOC1"/>
        <w:tabs>
          <w:tab w:val="right" w:leader="dot" w:pos="8296"/>
        </w:tabs>
        <w:ind w:firstLine="0"/>
        <w:rPr>
          <w:rFonts w:asciiTheme="minorHAnsi" w:eastAsiaTheme="minorEastAsia" w:hAnsiTheme="minorHAnsi" w:cstheme="minorBidi"/>
          <w:noProof/>
        </w:rPr>
      </w:pPr>
      <w:hyperlink w:anchor="_Toc204589702" w:history="1">
        <w:r w:rsidR="00DE2975" w:rsidRPr="007C7261">
          <w:rPr>
            <w:rStyle w:val="Hyperlink"/>
            <w:noProof/>
            <w:rtl/>
            <w:lang w:eastAsia="he-IL"/>
          </w:rPr>
          <w:t>הצעת חוק הצבת מכשירי החייאה במקומות ציבוריים (תיקון – הוספת רכבת לתוספת), התשפ"ה–2024</w:t>
        </w:r>
        <w:r w:rsidR="00DE2975">
          <w:rPr>
            <w:noProof/>
            <w:webHidden/>
          </w:rPr>
          <w:tab/>
        </w:r>
        <w:r w:rsidR="00DE2975">
          <w:rPr>
            <w:rStyle w:val="Hyperlink"/>
            <w:noProof/>
            <w:rtl/>
          </w:rPr>
          <w:fldChar w:fldCharType="begin"/>
        </w:r>
        <w:r w:rsidR="00DE2975">
          <w:rPr>
            <w:noProof/>
            <w:webHidden/>
          </w:rPr>
          <w:instrText xml:space="preserve"> PAGEREF _Toc204589702 \h </w:instrText>
        </w:r>
        <w:r w:rsidR="00DE2975">
          <w:rPr>
            <w:rStyle w:val="Hyperlink"/>
            <w:noProof/>
            <w:rtl/>
          </w:rPr>
        </w:r>
        <w:r w:rsidR="00DE2975">
          <w:rPr>
            <w:rStyle w:val="Hyperlink"/>
            <w:noProof/>
            <w:rtl/>
          </w:rPr>
          <w:fldChar w:fldCharType="separate"/>
        </w:r>
        <w:r w:rsidR="00280758">
          <w:rPr>
            <w:noProof/>
            <w:webHidden/>
            <w:rtl/>
          </w:rPr>
          <w:t>30</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03" w:history="1">
        <w:r w:rsidR="00DE2975" w:rsidRPr="007C7261">
          <w:rPr>
            <w:rStyle w:val="Hyperlink"/>
            <w:noProof/>
            <w:rtl/>
          </w:rPr>
          <w:t>חוה אתי עטייה (הליכוד):</w:t>
        </w:r>
        <w:r w:rsidR="00DE2975">
          <w:rPr>
            <w:noProof/>
            <w:webHidden/>
          </w:rPr>
          <w:tab/>
        </w:r>
        <w:r w:rsidR="00DE2975">
          <w:rPr>
            <w:rStyle w:val="Hyperlink"/>
            <w:noProof/>
            <w:rtl/>
          </w:rPr>
          <w:fldChar w:fldCharType="begin"/>
        </w:r>
        <w:r w:rsidR="00DE2975">
          <w:rPr>
            <w:noProof/>
            <w:webHidden/>
          </w:rPr>
          <w:instrText xml:space="preserve"> PAGEREF _Toc204589703 \h </w:instrText>
        </w:r>
        <w:r w:rsidR="00DE2975">
          <w:rPr>
            <w:rStyle w:val="Hyperlink"/>
            <w:noProof/>
            <w:rtl/>
          </w:rPr>
        </w:r>
        <w:r w:rsidR="00DE2975">
          <w:rPr>
            <w:rStyle w:val="Hyperlink"/>
            <w:noProof/>
            <w:rtl/>
          </w:rPr>
          <w:fldChar w:fldCharType="separate"/>
        </w:r>
        <w:r w:rsidR="00280758">
          <w:rPr>
            <w:noProof/>
            <w:webHidden/>
            <w:rtl/>
          </w:rPr>
          <w:t>30</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04" w:history="1">
        <w:r w:rsidR="00DE2975" w:rsidRPr="007C7261">
          <w:rPr>
            <w:rStyle w:val="Hyperlink"/>
            <w:noProof/>
            <w:rtl/>
          </w:rPr>
          <w:t>שר הפנים משה ארבל:</w:t>
        </w:r>
        <w:r w:rsidR="00DE2975">
          <w:rPr>
            <w:noProof/>
            <w:webHidden/>
          </w:rPr>
          <w:tab/>
        </w:r>
        <w:r w:rsidR="00DE2975">
          <w:rPr>
            <w:rStyle w:val="Hyperlink"/>
            <w:noProof/>
            <w:rtl/>
          </w:rPr>
          <w:fldChar w:fldCharType="begin"/>
        </w:r>
        <w:r w:rsidR="00DE2975">
          <w:rPr>
            <w:noProof/>
            <w:webHidden/>
          </w:rPr>
          <w:instrText xml:space="preserve"> PAGEREF _Toc204589704 \h </w:instrText>
        </w:r>
        <w:r w:rsidR="00DE2975">
          <w:rPr>
            <w:rStyle w:val="Hyperlink"/>
            <w:noProof/>
            <w:rtl/>
          </w:rPr>
        </w:r>
        <w:r w:rsidR="00DE2975">
          <w:rPr>
            <w:rStyle w:val="Hyperlink"/>
            <w:noProof/>
            <w:rtl/>
          </w:rPr>
          <w:fldChar w:fldCharType="separate"/>
        </w:r>
        <w:r w:rsidR="00280758">
          <w:rPr>
            <w:noProof/>
            <w:webHidden/>
            <w:rtl/>
          </w:rPr>
          <w:t>31</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05" w:history="1">
        <w:r w:rsidR="00DE2975" w:rsidRPr="007C7261">
          <w:rPr>
            <w:rStyle w:val="Hyperlink"/>
            <w:noProof/>
            <w:rtl/>
          </w:rPr>
          <w:t>אחמד טיבי (חד"ש-תע"ל):</w:t>
        </w:r>
        <w:r w:rsidR="00DE2975">
          <w:rPr>
            <w:noProof/>
            <w:webHidden/>
          </w:rPr>
          <w:tab/>
        </w:r>
        <w:r w:rsidR="00DE2975">
          <w:rPr>
            <w:rStyle w:val="Hyperlink"/>
            <w:noProof/>
            <w:rtl/>
          </w:rPr>
          <w:fldChar w:fldCharType="begin"/>
        </w:r>
        <w:r w:rsidR="00DE2975">
          <w:rPr>
            <w:noProof/>
            <w:webHidden/>
          </w:rPr>
          <w:instrText xml:space="preserve"> PAGEREF _Toc204589705 \h </w:instrText>
        </w:r>
        <w:r w:rsidR="00DE2975">
          <w:rPr>
            <w:rStyle w:val="Hyperlink"/>
            <w:noProof/>
            <w:rtl/>
          </w:rPr>
        </w:r>
        <w:r w:rsidR="00DE2975">
          <w:rPr>
            <w:rStyle w:val="Hyperlink"/>
            <w:noProof/>
            <w:rtl/>
          </w:rPr>
          <w:fldChar w:fldCharType="separate"/>
        </w:r>
        <w:r w:rsidR="00280758">
          <w:rPr>
            <w:noProof/>
            <w:webHidden/>
            <w:rtl/>
          </w:rPr>
          <w:t>32</w:t>
        </w:r>
        <w:r w:rsidR="00DE2975">
          <w:rPr>
            <w:rStyle w:val="Hyperlink"/>
            <w:noProof/>
            <w:rtl/>
          </w:rPr>
          <w:fldChar w:fldCharType="end"/>
        </w:r>
      </w:hyperlink>
    </w:p>
    <w:p w:rsidR="00DE2975" w:rsidRDefault="003F7EBA" w:rsidP="00DE2975">
      <w:pPr>
        <w:pStyle w:val="TOC1"/>
        <w:tabs>
          <w:tab w:val="right" w:leader="dot" w:pos="8296"/>
        </w:tabs>
        <w:ind w:firstLine="0"/>
        <w:rPr>
          <w:rFonts w:asciiTheme="minorHAnsi" w:eastAsiaTheme="minorEastAsia" w:hAnsiTheme="minorHAnsi" w:cstheme="minorBidi"/>
          <w:noProof/>
        </w:rPr>
      </w:pPr>
      <w:hyperlink w:anchor="_Toc204589706" w:history="1">
        <w:r w:rsidR="00DE2975" w:rsidRPr="007C7261">
          <w:rPr>
            <w:rStyle w:val="Hyperlink"/>
            <w:noProof/>
            <w:rtl/>
          </w:rPr>
          <w:t>הצעת חוק התכנון והבנייה (תיקון – היטלי השבחה במתקני אגירת אנרגיה), התשפ"ד–2024</w:t>
        </w:r>
        <w:r w:rsidR="00DE2975">
          <w:rPr>
            <w:noProof/>
            <w:webHidden/>
          </w:rPr>
          <w:tab/>
        </w:r>
        <w:r w:rsidR="00DE2975">
          <w:rPr>
            <w:rStyle w:val="Hyperlink"/>
            <w:noProof/>
            <w:rtl/>
          </w:rPr>
          <w:fldChar w:fldCharType="begin"/>
        </w:r>
        <w:r w:rsidR="00DE2975">
          <w:rPr>
            <w:noProof/>
            <w:webHidden/>
          </w:rPr>
          <w:instrText xml:space="preserve"> PAGEREF _Toc204589706 \h </w:instrText>
        </w:r>
        <w:r w:rsidR="00DE2975">
          <w:rPr>
            <w:rStyle w:val="Hyperlink"/>
            <w:noProof/>
            <w:rtl/>
          </w:rPr>
        </w:r>
        <w:r w:rsidR="00DE2975">
          <w:rPr>
            <w:rStyle w:val="Hyperlink"/>
            <w:noProof/>
            <w:rtl/>
          </w:rPr>
          <w:fldChar w:fldCharType="separate"/>
        </w:r>
        <w:r w:rsidR="00280758">
          <w:rPr>
            <w:noProof/>
            <w:webHidden/>
            <w:rtl/>
          </w:rPr>
          <w:t>41</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07" w:history="1">
        <w:r w:rsidR="00DE2975" w:rsidRPr="007C7261">
          <w:rPr>
            <w:rStyle w:val="Hyperlink"/>
            <w:noProof/>
            <w:rtl/>
          </w:rPr>
          <w:t>יעקב אשר (יהדות התורה):</w:t>
        </w:r>
        <w:r w:rsidR="00DE2975">
          <w:rPr>
            <w:noProof/>
            <w:webHidden/>
          </w:rPr>
          <w:tab/>
        </w:r>
        <w:r w:rsidR="00DE2975">
          <w:rPr>
            <w:rStyle w:val="Hyperlink"/>
            <w:noProof/>
            <w:rtl/>
          </w:rPr>
          <w:fldChar w:fldCharType="begin"/>
        </w:r>
        <w:r w:rsidR="00DE2975">
          <w:rPr>
            <w:noProof/>
            <w:webHidden/>
          </w:rPr>
          <w:instrText xml:space="preserve"> PAGEREF _Toc204589707 \h </w:instrText>
        </w:r>
        <w:r w:rsidR="00DE2975">
          <w:rPr>
            <w:rStyle w:val="Hyperlink"/>
            <w:noProof/>
            <w:rtl/>
          </w:rPr>
        </w:r>
        <w:r w:rsidR="00DE2975">
          <w:rPr>
            <w:rStyle w:val="Hyperlink"/>
            <w:noProof/>
            <w:rtl/>
          </w:rPr>
          <w:fldChar w:fldCharType="separate"/>
        </w:r>
        <w:r w:rsidR="00280758">
          <w:rPr>
            <w:noProof/>
            <w:webHidden/>
            <w:rtl/>
          </w:rPr>
          <w:t>41</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08" w:history="1">
        <w:r w:rsidR="00DE2975" w:rsidRPr="007C7261">
          <w:rPr>
            <w:rStyle w:val="Hyperlink"/>
            <w:noProof/>
            <w:rtl/>
          </w:rPr>
          <w:t>שר הפנים משה ארבל:</w:t>
        </w:r>
        <w:r w:rsidR="00DE2975">
          <w:rPr>
            <w:noProof/>
            <w:webHidden/>
          </w:rPr>
          <w:tab/>
        </w:r>
        <w:r w:rsidR="00DE2975">
          <w:rPr>
            <w:rStyle w:val="Hyperlink"/>
            <w:noProof/>
            <w:rtl/>
          </w:rPr>
          <w:fldChar w:fldCharType="begin"/>
        </w:r>
        <w:r w:rsidR="00DE2975">
          <w:rPr>
            <w:noProof/>
            <w:webHidden/>
          </w:rPr>
          <w:instrText xml:space="preserve"> PAGEREF _Toc204589708 \h </w:instrText>
        </w:r>
        <w:r w:rsidR="00DE2975">
          <w:rPr>
            <w:rStyle w:val="Hyperlink"/>
            <w:noProof/>
            <w:rtl/>
          </w:rPr>
        </w:r>
        <w:r w:rsidR="00DE2975">
          <w:rPr>
            <w:rStyle w:val="Hyperlink"/>
            <w:noProof/>
            <w:rtl/>
          </w:rPr>
          <w:fldChar w:fldCharType="separate"/>
        </w:r>
        <w:r w:rsidR="00280758">
          <w:rPr>
            <w:noProof/>
            <w:webHidden/>
            <w:rtl/>
          </w:rPr>
          <w:t>44</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09" w:history="1">
        <w:r w:rsidR="00DE2975" w:rsidRPr="007C7261">
          <w:rPr>
            <w:rStyle w:val="Hyperlink"/>
            <w:noProof/>
            <w:rtl/>
          </w:rPr>
          <w:t>השר לשירותי דת מיכאל מלכיאלי:</w:t>
        </w:r>
        <w:r w:rsidR="00DE2975">
          <w:rPr>
            <w:noProof/>
            <w:webHidden/>
          </w:rPr>
          <w:tab/>
        </w:r>
        <w:r w:rsidR="00DE2975">
          <w:rPr>
            <w:rStyle w:val="Hyperlink"/>
            <w:noProof/>
            <w:rtl/>
          </w:rPr>
          <w:fldChar w:fldCharType="begin"/>
        </w:r>
        <w:r w:rsidR="00DE2975">
          <w:rPr>
            <w:noProof/>
            <w:webHidden/>
          </w:rPr>
          <w:instrText xml:space="preserve"> PAGEREF _Toc204589709 \h </w:instrText>
        </w:r>
        <w:r w:rsidR="00DE2975">
          <w:rPr>
            <w:rStyle w:val="Hyperlink"/>
            <w:noProof/>
            <w:rtl/>
          </w:rPr>
        </w:r>
        <w:r w:rsidR="00DE2975">
          <w:rPr>
            <w:rStyle w:val="Hyperlink"/>
            <w:noProof/>
            <w:rtl/>
          </w:rPr>
          <w:fldChar w:fldCharType="separate"/>
        </w:r>
        <w:r w:rsidR="00280758">
          <w:rPr>
            <w:noProof/>
            <w:webHidden/>
            <w:rtl/>
          </w:rPr>
          <w:t>46</w:t>
        </w:r>
        <w:r w:rsidR="00DE2975">
          <w:rPr>
            <w:rStyle w:val="Hyperlink"/>
            <w:noProof/>
            <w:rtl/>
          </w:rPr>
          <w:fldChar w:fldCharType="end"/>
        </w:r>
      </w:hyperlink>
    </w:p>
    <w:p w:rsidR="00DE2975" w:rsidRDefault="003F7EBA" w:rsidP="00DE2975">
      <w:pPr>
        <w:pStyle w:val="TOC1"/>
        <w:tabs>
          <w:tab w:val="right" w:leader="dot" w:pos="8296"/>
        </w:tabs>
        <w:ind w:firstLine="0"/>
        <w:rPr>
          <w:rFonts w:asciiTheme="minorHAnsi" w:eastAsiaTheme="minorEastAsia" w:hAnsiTheme="minorHAnsi" w:cstheme="minorBidi"/>
          <w:noProof/>
        </w:rPr>
      </w:pPr>
      <w:hyperlink w:anchor="_Toc204589710" w:history="1">
        <w:r w:rsidR="00DE2975" w:rsidRPr="007C7261">
          <w:rPr>
            <w:rStyle w:val="Hyperlink"/>
            <w:noProof/>
            <w:rtl/>
            <w:lang w:eastAsia="he-IL"/>
          </w:rPr>
          <w:t>הצעת חוק להנצחת הרב אברהם יצחק הכהן קוק (ציון זכרו ופועלו), התשפ"ג–2023</w:t>
        </w:r>
        <w:r w:rsidR="00DE2975">
          <w:rPr>
            <w:noProof/>
            <w:webHidden/>
          </w:rPr>
          <w:tab/>
        </w:r>
        <w:r w:rsidR="00DE2975">
          <w:rPr>
            <w:rStyle w:val="Hyperlink"/>
            <w:noProof/>
            <w:rtl/>
          </w:rPr>
          <w:fldChar w:fldCharType="begin"/>
        </w:r>
        <w:r w:rsidR="00DE2975">
          <w:rPr>
            <w:noProof/>
            <w:webHidden/>
          </w:rPr>
          <w:instrText xml:space="preserve"> PAGEREF _Toc204589710 \h </w:instrText>
        </w:r>
        <w:r w:rsidR="00DE2975">
          <w:rPr>
            <w:rStyle w:val="Hyperlink"/>
            <w:noProof/>
            <w:rtl/>
          </w:rPr>
        </w:r>
        <w:r w:rsidR="00DE2975">
          <w:rPr>
            <w:rStyle w:val="Hyperlink"/>
            <w:noProof/>
            <w:rtl/>
          </w:rPr>
          <w:fldChar w:fldCharType="separate"/>
        </w:r>
        <w:r w:rsidR="00280758">
          <w:rPr>
            <w:noProof/>
            <w:webHidden/>
            <w:rtl/>
          </w:rPr>
          <w:t>53</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11" w:history="1">
        <w:r w:rsidR="00DE2975" w:rsidRPr="007C7261">
          <w:rPr>
            <w:rStyle w:val="Hyperlink"/>
            <w:noProof/>
            <w:rtl/>
          </w:rPr>
          <w:t>אוהד טל (הציונות הדתית):</w:t>
        </w:r>
        <w:r w:rsidR="00DE2975">
          <w:rPr>
            <w:noProof/>
            <w:webHidden/>
          </w:rPr>
          <w:tab/>
        </w:r>
        <w:r w:rsidR="00DE2975">
          <w:rPr>
            <w:rStyle w:val="Hyperlink"/>
            <w:noProof/>
            <w:rtl/>
          </w:rPr>
          <w:fldChar w:fldCharType="begin"/>
        </w:r>
        <w:r w:rsidR="00DE2975">
          <w:rPr>
            <w:noProof/>
            <w:webHidden/>
          </w:rPr>
          <w:instrText xml:space="preserve"> PAGEREF _Toc204589711 \h </w:instrText>
        </w:r>
        <w:r w:rsidR="00DE2975">
          <w:rPr>
            <w:rStyle w:val="Hyperlink"/>
            <w:noProof/>
            <w:rtl/>
          </w:rPr>
        </w:r>
        <w:r w:rsidR="00DE2975">
          <w:rPr>
            <w:rStyle w:val="Hyperlink"/>
            <w:noProof/>
            <w:rtl/>
          </w:rPr>
          <w:fldChar w:fldCharType="separate"/>
        </w:r>
        <w:r w:rsidR="00280758">
          <w:rPr>
            <w:noProof/>
            <w:webHidden/>
            <w:rtl/>
          </w:rPr>
          <w:t>53</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12" w:history="1">
        <w:r w:rsidR="00DE2975" w:rsidRPr="007C7261">
          <w:rPr>
            <w:rStyle w:val="Hyperlink"/>
            <w:noProof/>
            <w:rtl/>
          </w:rPr>
          <w:t>שר הפנים משה ארבל:</w:t>
        </w:r>
        <w:r w:rsidR="00DE2975">
          <w:rPr>
            <w:noProof/>
            <w:webHidden/>
          </w:rPr>
          <w:tab/>
        </w:r>
        <w:r w:rsidR="00DE2975">
          <w:rPr>
            <w:rStyle w:val="Hyperlink"/>
            <w:noProof/>
            <w:rtl/>
          </w:rPr>
          <w:fldChar w:fldCharType="begin"/>
        </w:r>
        <w:r w:rsidR="00DE2975">
          <w:rPr>
            <w:noProof/>
            <w:webHidden/>
          </w:rPr>
          <w:instrText xml:space="preserve"> PAGEREF _Toc204589712 \h </w:instrText>
        </w:r>
        <w:r w:rsidR="00DE2975">
          <w:rPr>
            <w:rStyle w:val="Hyperlink"/>
            <w:noProof/>
            <w:rtl/>
          </w:rPr>
        </w:r>
        <w:r w:rsidR="00DE2975">
          <w:rPr>
            <w:rStyle w:val="Hyperlink"/>
            <w:noProof/>
            <w:rtl/>
          </w:rPr>
          <w:fldChar w:fldCharType="separate"/>
        </w:r>
        <w:r w:rsidR="00280758">
          <w:rPr>
            <w:noProof/>
            <w:webHidden/>
            <w:rtl/>
          </w:rPr>
          <w:t>57</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13" w:history="1">
        <w:r w:rsidR="00DE2975" w:rsidRPr="007C7261">
          <w:rPr>
            <w:rStyle w:val="Hyperlink"/>
            <w:noProof/>
            <w:rtl/>
          </w:rPr>
          <w:t>אלעזר שטרן (יש עתיד):</w:t>
        </w:r>
        <w:r w:rsidR="00DE2975">
          <w:rPr>
            <w:noProof/>
            <w:webHidden/>
          </w:rPr>
          <w:tab/>
        </w:r>
        <w:r w:rsidR="00DE2975">
          <w:rPr>
            <w:rStyle w:val="Hyperlink"/>
            <w:noProof/>
            <w:rtl/>
          </w:rPr>
          <w:fldChar w:fldCharType="begin"/>
        </w:r>
        <w:r w:rsidR="00DE2975">
          <w:rPr>
            <w:noProof/>
            <w:webHidden/>
          </w:rPr>
          <w:instrText xml:space="preserve"> PAGEREF _Toc204589713 \h </w:instrText>
        </w:r>
        <w:r w:rsidR="00DE2975">
          <w:rPr>
            <w:rStyle w:val="Hyperlink"/>
            <w:noProof/>
            <w:rtl/>
          </w:rPr>
        </w:r>
        <w:r w:rsidR="00DE2975">
          <w:rPr>
            <w:rStyle w:val="Hyperlink"/>
            <w:noProof/>
            <w:rtl/>
          </w:rPr>
          <w:fldChar w:fldCharType="separate"/>
        </w:r>
        <w:r w:rsidR="00280758">
          <w:rPr>
            <w:noProof/>
            <w:webHidden/>
            <w:rtl/>
          </w:rPr>
          <w:t>60</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14" w:history="1">
        <w:r w:rsidR="00DE2975" w:rsidRPr="007C7261">
          <w:rPr>
            <w:rStyle w:val="Hyperlink"/>
            <w:noProof/>
            <w:rtl/>
          </w:rPr>
          <w:t>אוהד טל (הציונות הדתית):</w:t>
        </w:r>
        <w:r w:rsidR="00DE2975">
          <w:rPr>
            <w:noProof/>
            <w:webHidden/>
          </w:rPr>
          <w:tab/>
        </w:r>
        <w:r w:rsidR="00DE2975">
          <w:rPr>
            <w:rStyle w:val="Hyperlink"/>
            <w:noProof/>
            <w:rtl/>
          </w:rPr>
          <w:fldChar w:fldCharType="begin"/>
        </w:r>
        <w:r w:rsidR="00DE2975">
          <w:rPr>
            <w:noProof/>
            <w:webHidden/>
          </w:rPr>
          <w:instrText xml:space="preserve"> PAGEREF _Toc204589714 \h </w:instrText>
        </w:r>
        <w:r w:rsidR="00DE2975">
          <w:rPr>
            <w:rStyle w:val="Hyperlink"/>
            <w:noProof/>
            <w:rtl/>
          </w:rPr>
        </w:r>
        <w:r w:rsidR="00DE2975">
          <w:rPr>
            <w:rStyle w:val="Hyperlink"/>
            <w:noProof/>
            <w:rtl/>
          </w:rPr>
          <w:fldChar w:fldCharType="separate"/>
        </w:r>
        <w:r w:rsidR="00280758">
          <w:rPr>
            <w:noProof/>
            <w:webHidden/>
            <w:rtl/>
          </w:rPr>
          <w:t>62</w:t>
        </w:r>
        <w:r w:rsidR="00DE2975">
          <w:rPr>
            <w:rStyle w:val="Hyperlink"/>
            <w:noProof/>
            <w:rtl/>
          </w:rPr>
          <w:fldChar w:fldCharType="end"/>
        </w:r>
      </w:hyperlink>
    </w:p>
    <w:p w:rsidR="00DE2975" w:rsidRDefault="003F7EBA" w:rsidP="00DE2975">
      <w:pPr>
        <w:pStyle w:val="TOC1"/>
        <w:tabs>
          <w:tab w:val="right" w:leader="dot" w:pos="8296"/>
        </w:tabs>
        <w:ind w:firstLine="0"/>
        <w:rPr>
          <w:rFonts w:asciiTheme="minorHAnsi" w:eastAsiaTheme="minorEastAsia" w:hAnsiTheme="minorHAnsi" w:cstheme="minorBidi"/>
          <w:noProof/>
        </w:rPr>
      </w:pPr>
      <w:hyperlink w:anchor="_Toc204589715" w:history="1">
        <w:r w:rsidR="00DE2975" w:rsidRPr="007C7261">
          <w:rPr>
            <w:rStyle w:val="Hyperlink"/>
            <w:noProof/>
            <w:rtl/>
          </w:rPr>
          <w:t>הצעת חוק הבנקאות (שירות ללקוח) (תיקון – ניוד פיקדונות ללקוחות הבנקים ללא העברת חשבון בנק), התשפ"ה–2024</w:t>
        </w:r>
        <w:r w:rsidR="00DE2975">
          <w:rPr>
            <w:noProof/>
            <w:webHidden/>
          </w:rPr>
          <w:tab/>
        </w:r>
        <w:r w:rsidR="00DE2975">
          <w:rPr>
            <w:rStyle w:val="Hyperlink"/>
            <w:noProof/>
            <w:rtl/>
          </w:rPr>
          <w:fldChar w:fldCharType="begin"/>
        </w:r>
        <w:r w:rsidR="00DE2975">
          <w:rPr>
            <w:noProof/>
            <w:webHidden/>
          </w:rPr>
          <w:instrText xml:space="preserve"> PAGEREF _Toc204589715 \h </w:instrText>
        </w:r>
        <w:r w:rsidR="00DE2975">
          <w:rPr>
            <w:rStyle w:val="Hyperlink"/>
            <w:noProof/>
            <w:rtl/>
          </w:rPr>
        </w:r>
        <w:r w:rsidR="00DE2975">
          <w:rPr>
            <w:rStyle w:val="Hyperlink"/>
            <w:noProof/>
            <w:rtl/>
          </w:rPr>
          <w:fldChar w:fldCharType="separate"/>
        </w:r>
        <w:r w:rsidR="00280758">
          <w:rPr>
            <w:noProof/>
            <w:webHidden/>
            <w:rtl/>
          </w:rPr>
          <w:t>71</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16" w:history="1">
        <w:r w:rsidR="00DE2975" w:rsidRPr="007C7261">
          <w:rPr>
            <w:rStyle w:val="Hyperlink"/>
            <w:noProof/>
            <w:rtl/>
          </w:rPr>
          <w:t>אביחי אברהם בוארון (הליכוד):</w:t>
        </w:r>
        <w:r w:rsidR="00DE2975">
          <w:rPr>
            <w:noProof/>
            <w:webHidden/>
          </w:rPr>
          <w:tab/>
        </w:r>
        <w:r w:rsidR="00DE2975">
          <w:rPr>
            <w:rStyle w:val="Hyperlink"/>
            <w:noProof/>
            <w:rtl/>
          </w:rPr>
          <w:fldChar w:fldCharType="begin"/>
        </w:r>
        <w:r w:rsidR="00DE2975">
          <w:rPr>
            <w:noProof/>
            <w:webHidden/>
          </w:rPr>
          <w:instrText xml:space="preserve"> PAGEREF _Toc204589716 \h </w:instrText>
        </w:r>
        <w:r w:rsidR="00DE2975">
          <w:rPr>
            <w:rStyle w:val="Hyperlink"/>
            <w:noProof/>
            <w:rtl/>
          </w:rPr>
        </w:r>
        <w:r w:rsidR="00DE2975">
          <w:rPr>
            <w:rStyle w:val="Hyperlink"/>
            <w:noProof/>
            <w:rtl/>
          </w:rPr>
          <w:fldChar w:fldCharType="separate"/>
        </w:r>
        <w:r w:rsidR="00280758">
          <w:rPr>
            <w:noProof/>
            <w:webHidden/>
            <w:rtl/>
          </w:rPr>
          <w:t>71</w:t>
        </w:r>
        <w:r w:rsidR="00DE2975">
          <w:rPr>
            <w:rStyle w:val="Hyperlink"/>
            <w:noProof/>
            <w:rtl/>
          </w:rPr>
          <w:fldChar w:fldCharType="end"/>
        </w:r>
      </w:hyperlink>
    </w:p>
    <w:p w:rsidR="00DE2975" w:rsidRDefault="003F7EBA" w:rsidP="00DE2975">
      <w:pPr>
        <w:pStyle w:val="TOC1"/>
        <w:tabs>
          <w:tab w:val="right" w:leader="dot" w:pos="8296"/>
        </w:tabs>
        <w:ind w:firstLine="0"/>
        <w:rPr>
          <w:rFonts w:asciiTheme="minorHAnsi" w:eastAsiaTheme="minorEastAsia" w:hAnsiTheme="minorHAnsi" w:cstheme="minorBidi"/>
          <w:noProof/>
        </w:rPr>
      </w:pPr>
      <w:hyperlink w:anchor="_Toc204589717" w:history="1">
        <w:r w:rsidR="00DE2975" w:rsidRPr="007C7261">
          <w:rPr>
            <w:rStyle w:val="Hyperlink"/>
            <w:noProof/>
            <w:rtl/>
            <w:lang w:eastAsia="he-IL"/>
          </w:rPr>
          <w:t>הצעת חוק הרשויות המקומיות (בחירות) (תיקון – מניעת השתתפות של מועמד או של רשימת מועמדים בבחירות), התשפ"ד–2023</w:t>
        </w:r>
        <w:r w:rsidR="00DE2975">
          <w:rPr>
            <w:noProof/>
            <w:webHidden/>
          </w:rPr>
          <w:tab/>
        </w:r>
        <w:r w:rsidR="00DE2975">
          <w:rPr>
            <w:rStyle w:val="Hyperlink"/>
            <w:noProof/>
            <w:rtl/>
          </w:rPr>
          <w:fldChar w:fldCharType="begin"/>
        </w:r>
        <w:r w:rsidR="00DE2975">
          <w:rPr>
            <w:noProof/>
            <w:webHidden/>
          </w:rPr>
          <w:instrText xml:space="preserve"> PAGEREF _Toc204589717 \h </w:instrText>
        </w:r>
        <w:r w:rsidR="00DE2975">
          <w:rPr>
            <w:rStyle w:val="Hyperlink"/>
            <w:noProof/>
            <w:rtl/>
          </w:rPr>
        </w:r>
        <w:r w:rsidR="00DE2975">
          <w:rPr>
            <w:rStyle w:val="Hyperlink"/>
            <w:noProof/>
            <w:rtl/>
          </w:rPr>
          <w:fldChar w:fldCharType="separate"/>
        </w:r>
        <w:r w:rsidR="00280758">
          <w:rPr>
            <w:noProof/>
            <w:webHidden/>
            <w:rtl/>
          </w:rPr>
          <w:t>83</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18" w:history="1">
        <w:r w:rsidR="00DE2975" w:rsidRPr="007C7261">
          <w:rPr>
            <w:rStyle w:val="Hyperlink"/>
            <w:noProof/>
            <w:rtl/>
          </w:rPr>
          <w:t>דן אילוז (הליכוד):</w:t>
        </w:r>
        <w:r w:rsidR="00DE2975">
          <w:rPr>
            <w:noProof/>
            <w:webHidden/>
          </w:rPr>
          <w:tab/>
        </w:r>
        <w:r w:rsidR="00DE2975">
          <w:rPr>
            <w:rStyle w:val="Hyperlink"/>
            <w:noProof/>
            <w:rtl/>
          </w:rPr>
          <w:fldChar w:fldCharType="begin"/>
        </w:r>
        <w:r w:rsidR="00DE2975">
          <w:rPr>
            <w:noProof/>
            <w:webHidden/>
          </w:rPr>
          <w:instrText xml:space="preserve"> PAGEREF _Toc204589718 \h </w:instrText>
        </w:r>
        <w:r w:rsidR="00DE2975">
          <w:rPr>
            <w:rStyle w:val="Hyperlink"/>
            <w:noProof/>
            <w:rtl/>
          </w:rPr>
        </w:r>
        <w:r w:rsidR="00DE2975">
          <w:rPr>
            <w:rStyle w:val="Hyperlink"/>
            <w:noProof/>
            <w:rtl/>
          </w:rPr>
          <w:fldChar w:fldCharType="separate"/>
        </w:r>
        <w:r w:rsidR="00280758">
          <w:rPr>
            <w:noProof/>
            <w:webHidden/>
            <w:rtl/>
          </w:rPr>
          <w:t>83</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19" w:history="1">
        <w:r w:rsidR="00DE2975" w:rsidRPr="007C7261">
          <w:rPr>
            <w:rStyle w:val="Hyperlink"/>
            <w:noProof/>
            <w:rtl/>
          </w:rPr>
          <w:t>שר הפנים משה ארבל:</w:t>
        </w:r>
        <w:r w:rsidR="00DE2975">
          <w:rPr>
            <w:noProof/>
            <w:webHidden/>
          </w:rPr>
          <w:tab/>
        </w:r>
        <w:r w:rsidR="00DE2975">
          <w:rPr>
            <w:rStyle w:val="Hyperlink"/>
            <w:noProof/>
            <w:rtl/>
          </w:rPr>
          <w:fldChar w:fldCharType="begin"/>
        </w:r>
        <w:r w:rsidR="00DE2975">
          <w:rPr>
            <w:noProof/>
            <w:webHidden/>
          </w:rPr>
          <w:instrText xml:space="preserve"> PAGEREF _Toc204589719 \h </w:instrText>
        </w:r>
        <w:r w:rsidR="00DE2975">
          <w:rPr>
            <w:rStyle w:val="Hyperlink"/>
            <w:noProof/>
            <w:rtl/>
          </w:rPr>
        </w:r>
        <w:r w:rsidR="00DE2975">
          <w:rPr>
            <w:rStyle w:val="Hyperlink"/>
            <w:noProof/>
            <w:rtl/>
          </w:rPr>
          <w:fldChar w:fldCharType="separate"/>
        </w:r>
        <w:r w:rsidR="00280758">
          <w:rPr>
            <w:noProof/>
            <w:webHidden/>
            <w:rtl/>
          </w:rPr>
          <w:t>88</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20" w:history="1">
        <w:r w:rsidR="00DE2975" w:rsidRPr="007C7261">
          <w:rPr>
            <w:rStyle w:val="Hyperlink"/>
            <w:noProof/>
            <w:rtl/>
          </w:rPr>
          <w:t>יוסף עטאונה (חד"ש-תע"ל):</w:t>
        </w:r>
        <w:r w:rsidR="00DE2975">
          <w:rPr>
            <w:noProof/>
            <w:webHidden/>
          </w:rPr>
          <w:tab/>
        </w:r>
        <w:r w:rsidR="00DE2975">
          <w:rPr>
            <w:rStyle w:val="Hyperlink"/>
            <w:noProof/>
            <w:rtl/>
          </w:rPr>
          <w:fldChar w:fldCharType="begin"/>
        </w:r>
        <w:r w:rsidR="00DE2975">
          <w:rPr>
            <w:noProof/>
            <w:webHidden/>
          </w:rPr>
          <w:instrText xml:space="preserve"> PAGEREF _Toc204589720 \h </w:instrText>
        </w:r>
        <w:r w:rsidR="00DE2975">
          <w:rPr>
            <w:rStyle w:val="Hyperlink"/>
            <w:noProof/>
            <w:rtl/>
          </w:rPr>
        </w:r>
        <w:r w:rsidR="00DE2975">
          <w:rPr>
            <w:rStyle w:val="Hyperlink"/>
            <w:noProof/>
            <w:rtl/>
          </w:rPr>
          <w:fldChar w:fldCharType="separate"/>
        </w:r>
        <w:r w:rsidR="00280758">
          <w:rPr>
            <w:noProof/>
            <w:webHidden/>
            <w:rtl/>
          </w:rPr>
          <w:t>92</w:t>
        </w:r>
        <w:r w:rsidR="00DE2975">
          <w:rPr>
            <w:rStyle w:val="Hyperlink"/>
            <w:noProof/>
            <w:rtl/>
          </w:rPr>
          <w:fldChar w:fldCharType="end"/>
        </w:r>
      </w:hyperlink>
    </w:p>
    <w:p w:rsidR="00DE2975" w:rsidRDefault="003F7EBA" w:rsidP="00DE2975">
      <w:pPr>
        <w:pStyle w:val="TOC1"/>
        <w:tabs>
          <w:tab w:val="right" w:leader="dot" w:pos="8296"/>
        </w:tabs>
        <w:ind w:firstLine="0"/>
        <w:rPr>
          <w:rFonts w:asciiTheme="minorHAnsi" w:eastAsiaTheme="minorEastAsia" w:hAnsiTheme="minorHAnsi" w:cstheme="minorBidi"/>
          <w:noProof/>
        </w:rPr>
      </w:pPr>
      <w:hyperlink w:anchor="_Toc204589721" w:history="1">
        <w:r w:rsidR="00DE2975" w:rsidRPr="007C7261">
          <w:rPr>
            <w:rStyle w:val="Hyperlink"/>
            <w:noProof/>
            <w:rtl/>
          </w:rPr>
          <w:t>מסמכים שהונחו על שולחן הכנסת</w:t>
        </w:r>
        <w:r w:rsidR="00DE2975">
          <w:rPr>
            <w:noProof/>
            <w:webHidden/>
          </w:rPr>
          <w:tab/>
        </w:r>
        <w:r w:rsidR="00DE2975">
          <w:rPr>
            <w:rStyle w:val="Hyperlink"/>
            <w:noProof/>
            <w:rtl/>
          </w:rPr>
          <w:fldChar w:fldCharType="begin"/>
        </w:r>
        <w:r w:rsidR="00DE2975">
          <w:rPr>
            <w:noProof/>
            <w:webHidden/>
          </w:rPr>
          <w:instrText xml:space="preserve"> PAGEREF _Toc204589721 \h </w:instrText>
        </w:r>
        <w:r w:rsidR="00DE2975">
          <w:rPr>
            <w:rStyle w:val="Hyperlink"/>
            <w:noProof/>
            <w:rtl/>
          </w:rPr>
        </w:r>
        <w:r w:rsidR="00DE2975">
          <w:rPr>
            <w:rStyle w:val="Hyperlink"/>
            <w:noProof/>
            <w:rtl/>
          </w:rPr>
          <w:fldChar w:fldCharType="separate"/>
        </w:r>
        <w:r w:rsidR="00280758">
          <w:rPr>
            <w:noProof/>
            <w:webHidden/>
            <w:rtl/>
          </w:rPr>
          <w:t>100</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22" w:history="1">
        <w:r w:rsidR="00DE2975" w:rsidRPr="007C7261">
          <w:rPr>
            <w:rStyle w:val="Hyperlink"/>
            <w:noProof/>
            <w:rtl/>
          </w:rPr>
          <w:t>מזכיר הכנסת דן מרזוק:</w:t>
        </w:r>
        <w:r w:rsidR="00DE2975">
          <w:rPr>
            <w:noProof/>
            <w:webHidden/>
          </w:rPr>
          <w:tab/>
        </w:r>
        <w:r w:rsidR="00DE2975">
          <w:rPr>
            <w:rStyle w:val="Hyperlink"/>
            <w:noProof/>
            <w:rtl/>
          </w:rPr>
          <w:fldChar w:fldCharType="begin"/>
        </w:r>
        <w:r w:rsidR="00DE2975">
          <w:rPr>
            <w:noProof/>
            <w:webHidden/>
          </w:rPr>
          <w:instrText xml:space="preserve"> PAGEREF _Toc204589722 \h </w:instrText>
        </w:r>
        <w:r w:rsidR="00DE2975">
          <w:rPr>
            <w:rStyle w:val="Hyperlink"/>
            <w:noProof/>
            <w:rtl/>
          </w:rPr>
        </w:r>
        <w:r w:rsidR="00DE2975">
          <w:rPr>
            <w:rStyle w:val="Hyperlink"/>
            <w:noProof/>
            <w:rtl/>
          </w:rPr>
          <w:fldChar w:fldCharType="separate"/>
        </w:r>
        <w:r w:rsidR="00280758">
          <w:rPr>
            <w:noProof/>
            <w:webHidden/>
            <w:rtl/>
          </w:rPr>
          <w:t>100</w:t>
        </w:r>
        <w:r w:rsidR="00DE2975">
          <w:rPr>
            <w:rStyle w:val="Hyperlink"/>
            <w:noProof/>
            <w:rtl/>
          </w:rPr>
          <w:fldChar w:fldCharType="end"/>
        </w:r>
      </w:hyperlink>
    </w:p>
    <w:p w:rsidR="00DE2975" w:rsidRDefault="003F7EBA" w:rsidP="00DE2975">
      <w:pPr>
        <w:pStyle w:val="TOC1"/>
        <w:tabs>
          <w:tab w:val="right" w:leader="dot" w:pos="8296"/>
        </w:tabs>
        <w:ind w:firstLine="0"/>
        <w:rPr>
          <w:rFonts w:asciiTheme="minorHAnsi" w:eastAsiaTheme="minorEastAsia" w:hAnsiTheme="minorHAnsi" w:cstheme="minorBidi"/>
          <w:noProof/>
        </w:rPr>
      </w:pPr>
      <w:hyperlink w:anchor="_Toc204589723" w:history="1">
        <w:r w:rsidR="00DE2975" w:rsidRPr="007C7261">
          <w:rPr>
            <w:rStyle w:val="Hyperlink"/>
            <w:noProof/>
            <w:rtl/>
          </w:rPr>
          <w:t>הצעת חוק-יסוד: ישראל – מדינת הלאום של העם היהודי (תיקון – ביטול החוק)</w:t>
        </w:r>
        <w:r w:rsidR="00DE2975">
          <w:rPr>
            <w:noProof/>
            <w:webHidden/>
          </w:rPr>
          <w:tab/>
        </w:r>
        <w:r w:rsidR="00DE2975">
          <w:rPr>
            <w:rStyle w:val="Hyperlink"/>
            <w:noProof/>
            <w:rtl/>
          </w:rPr>
          <w:fldChar w:fldCharType="begin"/>
        </w:r>
        <w:r w:rsidR="00DE2975">
          <w:rPr>
            <w:noProof/>
            <w:webHidden/>
          </w:rPr>
          <w:instrText xml:space="preserve"> PAGEREF _Toc204589723 \h </w:instrText>
        </w:r>
        <w:r w:rsidR="00DE2975">
          <w:rPr>
            <w:rStyle w:val="Hyperlink"/>
            <w:noProof/>
            <w:rtl/>
          </w:rPr>
        </w:r>
        <w:r w:rsidR="00DE2975">
          <w:rPr>
            <w:rStyle w:val="Hyperlink"/>
            <w:noProof/>
            <w:rtl/>
          </w:rPr>
          <w:fldChar w:fldCharType="separate"/>
        </w:r>
        <w:r w:rsidR="00280758">
          <w:rPr>
            <w:noProof/>
            <w:webHidden/>
            <w:rtl/>
          </w:rPr>
          <w:t>101</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24" w:history="1">
        <w:r w:rsidR="00DE2975" w:rsidRPr="007C7261">
          <w:rPr>
            <w:rStyle w:val="Hyperlink"/>
            <w:noProof/>
            <w:rtl/>
          </w:rPr>
          <w:t>איימן עודה (חד"ש-תע"ל):</w:t>
        </w:r>
        <w:r w:rsidR="00DE2975">
          <w:rPr>
            <w:noProof/>
            <w:webHidden/>
          </w:rPr>
          <w:tab/>
        </w:r>
        <w:r w:rsidR="00DE2975">
          <w:rPr>
            <w:rStyle w:val="Hyperlink"/>
            <w:noProof/>
            <w:rtl/>
          </w:rPr>
          <w:fldChar w:fldCharType="begin"/>
        </w:r>
        <w:r w:rsidR="00DE2975">
          <w:rPr>
            <w:noProof/>
            <w:webHidden/>
          </w:rPr>
          <w:instrText xml:space="preserve"> PAGEREF _Toc204589724 \h </w:instrText>
        </w:r>
        <w:r w:rsidR="00DE2975">
          <w:rPr>
            <w:rStyle w:val="Hyperlink"/>
            <w:noProof/>
            <w:rtl/>
          </w:rPr>
        </w:r>
        <w:r w:rsidR="00DE2975">
          <w:rPr>
            <w:rStyle w:val="Hyperlink"/>
            <w:noProof/>
            <w:rtl/>
          </w:rPr>
          <w:fldChar w:fldCharType="separate"/>
        </w:r>
        <w:r w:rsidR="00280758">
          <w:rPr>
            <w:noProof/>
            <w:webHidden/>
            <w:rtl/>
          </w:rPr>
          <w:t>101</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25" w:history="1">
        <w:r w:rsidR="00DE2975" w:rsidRPr="007C7261">
          <w:rPr>
            <w:rStyle w:val="Hyperlink"/>
            <w:noProof/>
            <w:rtl/>
          </w:rPr>
          <w:t>שר הפנים משה ארבל:</w:t>
        </w:r>
        <w:r w:rsidR="00DE2975">
          <w:rPr>
            <w:noProof/>
            <w:webHidden/>
          </w:rPr>
          <w:tab/>
        </w:r>
        <w:r w:rsidR="00DE2975">
          <w:rPr>
            <w:rStyle w:val="Hyperlink"/>
            <w:noProof/>
            <w:rtl/>
          </w:rPr>
          <w:fldChar w:fldCharType="begin"/>
        </w:r>
        <w:r w:rsidR="00DE2975">
          <w:rPr>
            <w:noProof/>
            <w:webHidden/>
          </w:rPr>
          <w:instrText xml:space="preserve"> PAGEREF _Toc204589725 \h </w:instrText>
        </w:r>
        <w:r w:rsidR="00DE2975">
          <w:rPr>
            <w:rStyle w:val="Hyperlink"/>
            <w:noProof/>
            <w:rtl/>
          </w:rPr>
        </w:r>
        <w:r w:rsidR="00DE2975">
          <w:rPr>
            <w:rStyle w:val="Hyperlink"/>
            <w:noProof/>
            <w:rtl/>
          </w:rPr>
          <w:fldChar w:fldCharType="separate"/>
        </w:r>
        <w:r w:rsidR="00280758">
          <w:rPr>
            <w:noProof/>
            <w:webHidden/>
            <w:rtl/>
          </w:rPr>
          <w:t>120</w:t>
        </w:r>
        <w:r w:rsidR="00DE2975">
          <w:rPr>
            <w:rStyle w:val="Hyperlink"/>
            <w:noProof/>
            <w:rtl/>
          </w:rPr>
          <w:fldChar w:fldCharType="end"/>
        </w:r>
      </w:hyperlink>
    </w:p>
    <w:p w:rsidR="00DE2975" w:rsidRDefault="003F7EBA" w:rsidP="00DE2975">
      <w:pPr>
        <w:pStyle w:val="TOC1"/>
        <w:tabs>
          <w:tab w:val="right" w:leader="dot" w:pos="8296"/>
        </w:tabs>
        <w:ind w:firstLine="0"/>
        <w:rPr>
          <w:rFonts w:asciiTheme="minorHAnsi" w:eastAsiaTheme="minorEastAsia" w:hAnsiTheme="minorHAnsi" w:cstheme="minorBidi"/>
          <w:noProof/>
        </w:rPr>
      </w:pPr>
      <w:hyperlink w:anchor="_Toc204589726" w:history="1">
        <w:r w:rsidR="00DE2975" w:rsidRPr="007C7261">
          <w:rPr>
            <w:rStyle w:val="Hyperlink"/>
            <w:noProof/>
            <w:rtl/>
          </w:rPr>
          <w:t>הצעת חוק רשות מקרקעי ישראל (תיקון – העדפת רכישת קרקע בפריפריה לחיילי מילואים), התשפ"ד–2024</w:t>
        </w:r>
        <w:r w:rsidR="00DE2975">
          <w:rPr>
            <w:noProof/>
            <w:webHidden/>
          </w:rPr>
          <w:tab/>
        </w:r>
        <w:r w:rsidR="00DE2975">
          <w:rPr>
            <w:rStyle w:val="Hyperlink"/>
            <w:noProof/>
            <w:rtl/>
          </w:rPr>
          <w:fldChar w:fldCharType="begin"/>
        </w:r>
        <w:r w:rsidR="00DE2975">
          <w:rPr>
            <w:noProof/>
            <w:webHidden/>
          </w:rPr>
          <w:instrText xml:space="preserve"> PAGEREF _Toc204589726 \h </w:instrText>
        </w:r>
        <w:r w:rsidR="00DE2975">
          <w:rPr>
            <w:rStyle w:val="Hyperlink"/>
            <w:noProof/>
            <w:rtl/>
          </w:rPr>
        </w:r>
        <w:r w:rsidR="00DE2975">
          <w:rPr>
            <w:rStyle w:val="Hyperlink"/>
            <w:noProof/>
            <w:rtl/>
          </w:rPr>
          <w:fldChar w:fldCharType="separate"/>
        </w:r>
        <w:r w:rsidR="00280758">
          <w:rPr>
            <w:noProof/>
            <w:webHidden/>
            <w:rtl/>
          </w:rPr>
          <w:t>125</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27" w:history="1">
        <w:r w:rsidR="00DE2975" w:rsidRPr="007C7261">
          <w:rPr>
            <w:rStyle w:val="Hyperlink"/>
            <w:noProof/>
            <w:rtl/>
          </w:rPr>
          <w:t>מיכאל מרדכי ביטון (המחנה הממלכתי):</w:t>
        </w:r>
        <w:r w:rsidR="00DE2975">
          <w:rPr>
            <w:noProof/>
            <w:webHidden/>
          </w:rPr>
          <w:tab/>
        </w:r>
        <w:r w:rsidR="00DE2975">
          <w:rPr>
            <w:rStyle w:val="Hyperlink"/>
            <w:noProof/>
            <w:rtl/>
          </w:rPr>
          <w:fldChar w:fldCharType="begin"/>
        </w:r>
        <w:r w:rsidR="00DE2975">
          <w:rPr>
            <w:noProof/>
            <w:webHidden/>
          </w:rPr>
          <w:instrText xml:space="preserve"> PAGEREF _Toc204589727 \h </w:instrText>
        </w:r>
        <w:r w:rsidR="00DE2975">
          <w:rPr>
            <w:rStyle w:val="Hyperlink"/>
            <w:noProof/>
            <w:rtl/>
          </w:rPr>
        </w:r>
        <w:r w:rsidR="00DE2975">
          <w:rPr>
            <w:rStyle w:val="Hyperlink"/>
            <w:noProof/>
            <w:rtl/>
          </w:rPr>
          <w:fldChar w:fldCharType="separate"/>
        </w:r>
        <w:r w:rsidR="00280758">
          <w:rPr>
            <w:noProof/>
            <w:webHidden/>
            <w:rtl/>
          </w:rPr>
          <w:t>126</w:t>
        </w:r>
        <w:r w:rsidR="00DE2975">
          <w:rPr>
            <w:rStyle w:val="Hyperlink"/>
            <w:noProof/>
            <w:rtl/>
          </w:rPr>
          <w:fldChar w:fldCharType="end"/>
        </w:r>
      </w:hyperlink>
    </w:p>
    <w:p w:rsidR="00DE2975" w:rsidRDefault="003F7EBA" w:rsidP="00DE2975">
      <w:pPr>
        <w:pStyle w:val="TOC1"/>
        <w:tabs>
          <w:tab w:val="right" w:leader="dot" w:pos="8296"/>
        </w:tabs>
        <w:ind w:firstLine="0"/>
        <w:rPr>
          <w:rFonts w:asciiTheme="minorHAnsi" w:eastAsiaTheme="minorEastAsia" w:hAnsiTheme="minorHAnsi" w:cstheme="minorBidi"/>
          <w:noProof/>
        </w:rPr>
      </w:pPr>
      <w:hyperlink w:anchor="_Toc204589728" w:history="1">
        <w:r w:rsidR="00DE2975" w:rsidRPr="007C7261">
          <w:rPr>
            <w:rStyle w:val="Hyperlink"/>
            <w:noProof/>
            <w:rtl/>
          </w:rPr>
          <w:t>הצעת חוק לימוד חובה (תיקון – ביטול גביית תשלומי הורים והשתתפות עצמית), התשפ"ד–2024</w:t>
        </w:r>
        <w:r w:rsidR="00DE2975">
          <w:rPr>
            <w:noProof/>
            <w:webHidden/>
          </w:rPr>
          <w:tab/>
        </w:r>
        <w:r w:rsidR="00DE2975">
          <w:rPr>
            <w:rStyle w:val="Hyperlink"/>
            <w:noProof/>
            <w:rtl/>
          </w:rPr>
          <w:fldChar w:fldCharType="begin"/>
        </w:r>
        <w:r w:rsidR="00DE2975">
          <w:rPr>
            <w:noProof/>
            <w:webHidden/>
          </w:rPr>
          <w:instrText xml:space="preserve"> PAGEREF _Toc204589728 \h </w:instrText>
        </w:r>
        <w:r w:rsidR="00DE2975">
          <w:rPr>
            <w:rStyle w:val="Hyperlink"/>
            <w:noProof/>
            <w:rtl/>
          </w:rPr>
        </w:r>
        <w:r w:rsidR="00DE2975">
          <w:rPr>
            <w:rStyle w:val="Hyperlink"/>
            <w:noProof/>
            <w:rtl/>
          </w:rPr>
          <w:fldChar w:fldCharType="separate"/>
        </w:r>
        <w:r w:rsidR="00280758">
          <w:rPr>
            <w:noProof/>
            <w:webHidden/>
            <w:rtl/>
          </w:rPr>
          <w:t>131</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29" w:history="1">
        <w:r w:rsidR="00DE2975" w:rsidRPr="007C7261">
          <w:rPr>
            <w:rStyle w:val="Hyperlink"/>
            <w:noProof/>
            <w:rtl/>
          </w:rPr>
          <w:t>מאיר כהן (יש עתיד):</w:t>
        </w:r>
        <w:r w:rsidR="00DE2975">
          <w:rPr>
            <w:noProof/>
            <w:webHidden/>
          </w:rPr>
          <w:tab/>
        </w:r>
        <w:r w:rsidR="00DE2975">
          <w:rPr>
            <w:rStyle w:val="Hyperlink"/>
            <w:noProof/>
            <w:rtl/>
          </w:rPr>
          <w:fldChar w:fldCharType="begin"/>
        </w:r>
        <w:r w:rsidR="00DE2975">
          <w:rPr>
            <w:noProof/>
            <w:webHidden/>
          </w:rPr>
          <w:instrText xml:space="preserve"> PAGEREF _Toc204589729 \h </w:instrText>
        </w:r>
        <w:r w:rsidR="00DE2975">
          <w:rPr>
            <w:rStyle w:val="Hyperlink"/>
            <w:noProof/>
            <w:rtl/>
          </w:rPr>
        </w:r>
        <w:r w:rsidR="00DE2975">
          <w:rPr>
            <w:rStyle w:val="Hyperlink"/>
            <w:noProof/>
            <w:rtl/>
          </w:rPr>
          <w:fldChar w:fldCharType="separate"/>
        </w:r>
        <w:r w:rsidR="00280758">
          <w:rPr>
            <w:noProof/>
            <w:webHidden/>
            <w:rtl/>
          </w:rPr>
          <w:t>131</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30" w:history="1">
        <w:r w:rsidR="00DE2975" w:rsidRPr="007C7261">
          <w:rPr>
            <w:rStyle w:val="Hyperlink"/>
            <w:noProof/>
            <w:rtl/>
          </w:rPr>
          <w:t>שר החקלאות וביטחון המזון אבי דיכטר:</w:t>
        </w:r>
        <w:r w:rsidR="00DE2975">
          <w:rPr>
            <w:noProof/>
            <w:webHidden/>
          </w:rPr>
          <w:tab/>
        </w:r>
        <w:r w:rsidR="00DE2975">
          <w:rPr>
            <w:rStyle w:val="Hyperlink"/>
            <w:noProof/>
            <w:rtl/>
          </w:rPr>
          <w:fldChar w:fldCharType="begin"/>
        </w:r>
        <w:r w:rsidR="00DE2975">
          <w:rPr>
            <w:noProof/>
            <w:webHidden/>
          </w:rPr>
          <w:instrText xml:space="preserve"> PAGEREF _Toc204589730 \h </w:instrText>
        </w:r>
        <w:r w:rsidR="00DE2975">
          <w:rPr>
            <w:rStyle w:val="Hyperlink"/>
            <w:noProof/>
            <w:rtl/>
          </w:rPr>
        </w:r>
        <w:r w:rsidR="00DE2975">
          <w:rPr>
            <w:rStyle w:val="Hyperlink"/>
            <w:noProof/>
            <w:rtl/>
          </w:rPr>
          <w:fldChar w:fldCharType="separate"/>
        </w:r>
        <w:r w:rsidR="00280758">
          <w:rPr>
            <w:noProof/>
            <w:webHidden/>
            <w:rtl/>
          </w:rPr>
          <w:t>137</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31" w:history="1">
        <w:r w:rsidR="00DE2975" w:rsidRPr="007C7261">
          <w:rPr>
            <w:rStyle w:val="Hyperlink"/>
            <w:noProof/>
            <w:rtl/>
          </w:rPr>
          <w:t>מאיר כהן (יש עתיד):</w:t>
        </w:r>
        <w:r w:rsidR="00DE2975">
          <w:rPr>
            <w:noProof/>
            <w:webHidden/>
          </w:rPr>
          <w:tab/>
        </w:r>
        <w:r w:rsidR="00DE2975">
          <w:rPr>
            <w:rStyle w:val="Hyperlink"/>
            <w:noProof/>
            <w:rtl/>
          </w:rPr>
          <w:fldChar w:fldCharType="begin"/>
        </w:r>
        <w:r w:rsidR="00DE2975">
          <w:rPr>
            <w:noProof/>
            <w:webHidden/>
          </w:rPr>
          <w:instrText xml:space="preserve"> PAGEREF _Toc204589731 \h </w:instrText>
        </w:r>
        <w:r w:rsidR="00DE2975">
          <w:rPr>
            <w:rStyle w:val="Hyperlink"/>
            <w:noProof/>
            <w:rtl/>
          </w:rPr>
        </w:r>
        <w:r w:rsidR="00DE2975">
          <w:rPr>
            <w:rStyle w:val="Hyperlink"/>
            <w:noProof/>
            <w:rtl/>
          </w:rPr>
          <w:fldChar w:fldCharType="separate"/>
        </w:r>
        <w:r w:rsidR="00280758">
          <w:rPr>
            <w:noProof/>
            <w:webHidden/>
            <w:rtl/>
          </w:rPr>
          <w:t>141</w:t>
        </w:r>
        <w:r w:rsidR="00DE2975">
          <w:rPr>
            <w:rStyle w:val="Hyperlink"/>
            <w:noProof/>
            <w:rtl/>
          </w:rPr>
          <w:fldChar w:fldCharType="end"/>
        </w:r>
      </w:hyperlink>
    </w:p>
    <w:p w:rsidR="00DE2975" w:rsidRDefault="003F7EBA" w:rsidP="00DE2975">
      <w:pPr>
        <w:pStyle w:val="TOC1"/>
        <w:tabs>
          <w:tab w:val="right" w:leader="dot" w:pos="8296"/>
        </w:tabs>
        <w:ind w:firstLine="0"/>
        <w:rPr>
          <w:rFonts w:asciiTheme="minorHAnsi" w:eastAsiaTheme="minorEastAsia" w:hAnsiTheme="minorHAnsi" w:cstheme="minorBidi"/>
          <w:noProof/>
        </w:rPr>
      </w:pPr>
      <w:hyperlink w:anchor="_Toc204589732" w:history="1">
        <w:r w:rsidR="00DE2975" w:rsidRPr="007C7261">
          <w:rPr>
            <w:rStyle w:val="Hyperlink"/>
            <w:noProof/>
            <w:rtl/>
            <w:lang w:eastAsia="he-IL"/>
          </w:rPr>
          <w:t>הצעת חוק זכויות התלמיד (תיקון – הנפקת תעודות בגרות), התשפ"ג–2022</w:t>
        </w:r>
        <w:r w:rsidR="00DE2975">
          <w:rPr>
            <w:noProof/>
            <w:webHidden/>
          </w:rPr>
          <w:tab/>
        </w:r>
        <w:r w:rsidR="00DE2975">
          <w:rPr>
            <w:rStyle w:val="Hyperlink"/>
            <w:noProof/>
            <w:rtl/>
          </w:rPr>
          <w:fldChar w:fldCharType="begin"/>
        </w:r>
        <w:r w:rsidR="00DE2975">
          <w:rPr>
            <w:noProof/>
            <w:webHidden/>
          </w:rPr>
          <w:instrText xml:space="preserve"> PAGEREF _Toc204589732 \h </w:instrText>
        </w:r>
        <w:r w:rsidR="00DE2975">
          <w:rPr>
            <w:rStyle w:val="Hyperlink"/>
            <w:noProof/>
            <w:rtl/>
          </w:rPr>
        </w:r>
        <w:r w:rsidR="00DE2975">
          <w:rPr>
            <w:rStyle w:val="Hyperlink"/>
            <w:noProof/>
            <w:rtl/>
          </w:rPr>
          <w:fldChar w:fldCharType="separate"/>
        </w:r>
        <w:r w:rsidR="00280758">
          <w:rPr>
            <w:noProof/>
            <w:webHidden/>
            <w:rtl/>
          </w:rPr>
          <w:t>143</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33" w:history="1">
        <w:r w:rsidR="00DE2975" w:rsidRPr="007C7261">
          <w:rPr>
            <w:rStyle w:val="Hyperlink"/>
            <w:noProof/>
            <w:rtl/>
          </w:rPr>
          <w:t>ווליד טאהא (רע"מ – הרשימה הערבית המאוחדת):</w:t>
        </w:r>
        <w:r w:rsidR="00DE2975">
          <w:rPr>
            <w:noProof/>
            <w:webHidden/>
          </w:rPr>
          <w:tab/>
        </w:r>
        <w:r w:rsidR="00DE2975">
          <w:rPr>
            <w:rStyle w:val="Hyperlink"/>
            <w:noProof/>
            <w:rtl/>
          </w:rPr>
          <w:fldChar w:fldCharType="begin"/>
        </w:r>
        <w:r w:rsidR="00DE2975">
          <w:rPr>
            <w:noProof/>
            <w:webHidden/>
          </w:rPr>
          <w:instrText xml:space="preserve"> PAGEREF _Toc204589733 \h </w:instrText>
        </w:r>
        <w:r w:rsidR="00DE2975">
          <w:rPr>
            <w:rStyle w:val="Hyperlink"/>
            <w:noProof/>
            <w:rtl/>
          </w:rPr>
        </w:r>
        <w:r w:rsidR="00DE2975">
          <w:rPr>
            <w:rStyle w:val="Hyperlink"/>
            <w:noProof/>
            <w:rtl/>
          </w:rPr>
          <w:fldChar w:fldCharType="separate"/>
        </w:r>
        <w:r w:rsidR="00280758">
          <w:rPr>
            <w:noProof/>
            <w:webHidden/>
            <w:rtl/>
          </w:rPr>
          <w:t>144</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34" w:history="1">
        <w:r w:rsidR="00DE2975" w:rsidRPr="007C7261">
          <w:rPr>
            <w:rStyle w:val="Hyperlink"/>
            <w:noProof/>
            <w:rtl/>
          </w:rPr>
          <w:t>שר החקלאות וביטחון המזון אבי דיכטר:</w:t>
        </w:r>
        <w:r w:rsidR="00DE2975">
          <w:rPr>
            <w:noProof/>
            <w:webHidden/>
          </w:rPr>
          <w:tab/>
        </w:r>
        <w:r w:rsidR="00DE2975">
          <w:rPr>
            <w:rStyle w:val="Hyperlink"/>
            <w:noProof/>
            <w:rtl/>
          </w:rPr>
          <w:fldChar w:fldCharType="begin"/>
        </w:r>
        <w:r w:rsidR="00DE2975">
          <w:rPr>
            <w:noProof/>
            <w:webHidden/>
          </w:rPr>
          <w:instrText xml:space="preserve"> PAGEREF _Toc204589734 \h </w:instrText>
        </w:r>
        <w:r w:rsidR="00DE2975">
          <w:rPr>
            <w:rStyle w:val="Hyperlink"/>
            <w:noProof/>
            <w:rtl/>
          </w:rPr>
        </w:r>
        <w:r w:rsidR="00DE2975">
          <w:rPr>
            <w:rStyle w:val="Hyperlink"/>
            <w:noProof/>
            <w:rtl/>
          </w:rPr>
          <w:fldChar w:fldCharType="separate"/>
        </w:r>
        <w:r w:rsidR="00280758">
          <w:rPr>
            <w:noProof/>
            <w:webHidden/>
            <w:rtl/>
          </w:rPr>
          <w:t>146</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35" w:history="1">
        <w:r w:rsidR="00DE2975" w:rsidRPr="007C7261">
          <w:rPr>
            <w:rStyle w:val="Hyperlink"/>
            <w:noProof/>
            <w:rtl/>
          </w:rPr>
          <w:t>ווליד טאהא (רע"מ – הרשימה הערבית המאוחדת):</w:t>
        </w:r>
        <w:r w:rsidR="00DE2975">
          <w:rPr>
            <w:noProof/>
            <w:webHidden/>
          </w:rPr>
          <w:tab/>
        </w:r>
        <w:r w:rsidR="00DE2975">
          <w:rPr>
            <w:rStyle w:val="Hyperlink"/>
            <w:noProof/>
            <w:rtl/>
          </w:rPr>
          <w:fldChar w:fldCharType="begin"/>
        </w:r>
        <w:r w:rsidR="00DE2975">
          <w:rPr>
            <w:noProof/>
            <w:webHidden/>
          </w:rPr>
          <w:instrText xml:space="preserve"> PAGEREF _Toc204589735 \h </w:instrText>
        </w:r>
        <w:r w:rsidR="00DE2975">
          <w:rPr>
            <w:rStyle w:val="Hyperlink"/>
            <w:noProof/>
            <w:rtl/>
          </w:rPr>
        </w:r>
        <w:r w:rsidR="00DE2975">
          <w:rPr>
            <w:rStyle w:val="Hyperlink"/>
            <w:noProof/>
            <w:rtl/>
          </w:rPr>
          <w:fldChar w:fldCharType="separate"/>
        </w:r>
        <w:r w:rsidR="00280758">
          <w:rPr>
            <w:noProof/>
            <w:webHidden/>
            <w:rtl/>
          </w:rPr>
          <w:t>151</w:t>
        </w:r>
        <w:r w:rsidR="00DE2975">
          <w:rPr>
            <w:rStyle w:val="Hyperlink"/>
            <w:noProof/>
            <w:rtl/>
          </w:rPr>
          <w:fldChar w:fldCharType="end"/>
        </w:r>
      </w:hyperlink>
    </w:p>
    <w:p w:rsidR="00DE2975" w:rsidRDefault="003F7EBA" w:rsidP="00DE2975">
      <w:pPr>
        <w:pStyle w:val="TOC1"/>
        <w:tabs>
          <w:tab w:val="right" w:leader="dot" w:pos="8296"/>
        </w:tabs>
        <w:ind w:firstLine="0"/>
        <w:rPr>
          <w:rFonts w:asciiTheme="minorHAnsi" w:eastAsiaTheme="minorEastAsia" w:hAnsiTheme="minorHAnsi" w:cstheme="minorBidi"/>
          <w:noProof/>
        </w:rPr>
      </w:pPr>
      <w:hyperlink w:anchor="_Toc204589736" w:history="1">
        <w:r w:rsidR="00DE2975" w:rsidRPr="007C7261">
          <w:rPr>
            <w:rStyle w:val="Hyperlink"/>
            <w:noProof/>
            <w:rtl/>
          </w:rPr>
          <w:t>הצעת חוק חינוך ממלכתי (תיקון – מועצה לחינוך ממלכתי כללי), התשפ"ד–2024</w:t>
        </w:r>
        <w:r w:rsidR="00DE2975">
          <w:rPr>
            <w:noProof/>
            <w:webHidden/>
          </w:rPr>
          <w:tab/>
        </w:r>
        <w:r w:rsidR="00DE2975">
          <w:rPr>
            <w:rStyle w:val="Hyperlink"/>
            <w:noProof/>
            <w:rtl/>
          </w:rPr>
          <w:fldChar w:fldCharType="begin"/>
        </w:r>
        <w:r w:rsidR="00DE2975">
          <w:rPr>
            <w:noProof/>
            <w:webHidden/>
          </w:rPr>
          <w:instrText xml:space="preserve"> PAGEREF _Toc204589736 \h </w:instrText>
        </w:r>
        <w:r w:rsidR="00DE2975">
          <w:rPr>
            <w:rStyle w:val="Hyperlink"/>
            <w:noProof/>
            <w:rtl/>
          </w:rPr>
        </w:r>
        <w:r w:rsidR="00DE2975">
          <w:rPr>
            <w:rStyle w:val="Hyperlink"/>
            <w:noProof/>
            <w:rtl/>
          </w:rPr>
          <w:fldChar w:fldCharType="separate"/>
        </w:r>
        <w:r w:rsidR="00280758">
          <w:rPr>
            <w:noProof/>
            <w:webHidden/>
            <w:rtl/>
          </w:rPr>
          <w:t>152</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37" w:history="1">
        <w:r w:rsidR="00DE2975" w:rsidRPr="007C7261">
          <w:rPr>
            <w:rStyle w:val="Hyperlink"/>
            <w:noProof/>
            <w:rtl/>
          </w:rPr>
          <w:t>גלעד קריב (העבודה):</w:t>
        </w:r>
        <w:r w:rsidR="00DE2975">
          <w:rPr>
            <w:noProof/>
            <w:webHidden/>
          </w:rPr>
          <w:tab/>
        </w:r>
        <w:r w:rsidR="00DE2975">
          <w:rPr>
            <w:rStyle w:val="Hyperlink"/>
            <w:noProof/>
            <w:rtl/>
          </w:rPr>
          <w:fldChar w:fldCharType="begin"/>
        </w:r>
        <w:r w:rsidR="00DE2975">
          <w:rPr>
            <w:noProof/>
            <w:webHidden/>
          </w:rPr>
          <w:instrText xml:space="preserve"> PAGEREF _Toc204589737 \h </w:instrText>
        </w:r>
        <w:r w:rsidR="00DE2975">
          <w:rPr>
            <w:rStyle w:val="Hyperlink"/>
            <w:noProof/>
            <w:rtl/>
          </w:rPr>
        </w:r>
        <w:r w:rsidR="00DE2975">
          <w:rPr>
            <w:rStyle w:val="Hyperlink"/>
            <w:noProof/>
            <w:rtl/>
          </w:rPr>
          <w:fldChar w:fldCharType="separate"/>
        </w:r>
        <w:r w:rsidR="00280758">
          <w:rPr>
            <w:noProof/>
            <w:webHidden/>
            <w:rtl/>
          </w:rPr>
          <w:t>152</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38" w:history="1">
        <w:r w:rsidR="00DE2975" w:rsidRPr="007C7261">
          <w:rPr>
            <w:rStyle w:val="Hyperlink"/>
            <w:noProof/>
            <w:rtl/>
          </w:rPr>
          <w:t>שר החקלאות וביטחון המזון אבי דיכטר:</w:t>
        </w:r>
        <w:r w:rsidR="00DE2975">
          <w:rPr>
            <w:noProof/>
            <w:webHidden/>
          </w:rPr>
          <w:tab/>
        </w:r>
        <w:r w:rsidR="00DE2975">
          <w:rPr>
            <w:rStyle w:val="Hyperlink"/>
            <w:noProof/>
            <w:rtl/>
          </w:rPr>
          <w:fldChar w:fldCharType="begin"/>
        </w:r>
        <w:r w:rsidR="00DE2975">
          <w:rPr>
            <w:noProof/>
            <w:webHidden/>
          </w:rPr>
          <w:instrText xml:space="preserve"> PAGEREF _Toc204589738 \h </w:instrText>
        </w:r>
        <w:r w:rsidR="00DE2975">
          <w:rPr>
            <w:rStyle w:val="Hyperlink"/>
            <w:noProof/>
            <w:rtl/>
          </w:rPr>
        </w:r>
        <w:r w:rsidR="00DE2975">
          <w:rPr>
            <w:rStyle w:val="Hyperlink"/>
            <w:noProof/>
            <w:rtl/>
          </w:rPr>
          <w:fldChar w:fldCharType="separate"/>
        </w:r>
        <w:r w:rsidR="00280758">
          <w:rPr>
            <w:noProof/>
            <w:webHidden/>
            <w:rtl/>
          </w:rPr>
          <w:t>157</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39" w:history="1">
        <w:r w:rsidR="00DE2975" w:rsidRPr="007C7261">
          <w:rPr>
            <w:rStyle w:val="Hyperlink"/>
            <w:noProof/>
            <w:rtl/>
          </w:rPr>
          <w:t>גלעד קריב (העבודה):</w:t>
        </w:r>
        <w:r w:rsidR="00DE2975">
          <w:rPr>
            <w:noProof/>
            <w:webHidden/>
          </w:rPr>
          <w:tab/>
        </w:r>
        <w:r w:rsidR="00DE2975">
          <w:rPr>
            <w:rStyle w:val="Hyperlink"/>
            <w:noProof/>
            <w:rtl/>
          </w:rPr>
          <w:fldChar w:fldCharType="begin"/>
        </w:r>
        <w:r w:rsidR="00DE2975">
          <w:rPr>
            <w:noProof/>
            <w:webHidden/>
          </w:rPr>
          <w:instrText xml:space="preserve"> PAGEREF _Toc204589739 \h </w:instrText>
        </w:r>
        <w:r w:rsidR="00DE2975">
          <w:rPr>
            <w:rStyle w:val="Hyperlink"/>
            <w:noProof/>
            <w:rtl/>
          </w:rPr>
        </w:r>
        <w:r w:rsidR="00DE2975">
          <w:rPr>
            <w:rStyle w:val="Hyperlink"/>
            <w:noProof/>
            <w:rtl/>
          </w:rPr>
          <w:fldChar w:fldCharType="separate"/>
        </w:r>
        <w:r w:rsidR="00280758">
          <w:rPr>
            <w:noProof/>
            <w:webHidden/>
            <w:rtl/>
          </w:rPr>
          <w:t>160</w:t>
        </w:r>
        <w:r w:rsidR="00DE2975">
          <w:rPr>
            <w:rStyle w:val="Hyperlink"/>
            <w:noProof/>
            <w:rtl/>
          </w:rPr>
          <w:fldChar w:fldCharType="end"/>
        </w:r>
      </w:hyperlink>
    </w:p>
    <w:p w:rsidR="00DE2975" w:rsidRDefault="003F7EBA" w:rsidP="00DE2975">
      <w:pPr>
        <w:pStyle w:val="TOC1"/>
        <w:tabs>
          <w:tab w:val="right" w:leader="dot" w:pos="8296"/>
        </w:tabs>
        <w:ind w:firstLine="0"/>
        <w:rPr>
          <w:rFonts w:asciiTheme="minorHAnsi" w:eastAsiaTheme="minorEastAsia" w:hAnsiTheme="minorHAnsi" w:cstheme="minorBidi"/>
          <w:noProof/>
        </w:rPr>
      </w:pPr>
      <w:hyperlink w:anchor="_Toc204589740" w:history="1">
        <w:r w:rsidR="00DE2975" w:rsidRPr="007C7261">
          <w:rPr>
            <w:rStyle w:val="Hyperlink"/>
            <w:noProof/>
            <w:rtl/>
          </w:rPr>
          <w:t>הצעות לסדר-היום</w:t>
        </w:r>
        <w:r w:rsidR="00DE2975">
          <w:rPr>
            <w:noProof/>
            <w:webHidden/>
          </w:rPr>
          <w:tab/>
        </w:r>
        <w:r w:rsidR="00DE2975">
          <w:rPr>
            <w:rStyle w:val="Hyperlink"/>
            <w:noProof/>
            <w:rtl/>
          </w:rPr>
          <w:fldChar w:fldCharType="begin"/>
        </w:r>
        <w:r w:rsidR="00DE2975">
          <w:rPr>
            <w:noProof/>
            <w:webHidden/>
          </w:rPr>
          <w:instrText xml:space="preserve"> PAGEREF _Toc204589740 \h </w:instrText>
        </w:r>
        <w:r w:rsidR="00DE2975">
          <w:rPr>
            <w:rStyle w:val="Hyperlink"/>
            <w:noProof/>
            <w:rtl/>
          </w:rPr>
        </w:r>
        <w:r w:rsidR="00DE2975">
          <w:rPr>
            <w:rStyle w:val="Hyperlink"/>
            <w:noProof/>
            <w:rtl/>
          </w:rPr>
          <w:fldChar w:fldCharType="separate"/>
        </w:r>
        <w:r w:rsidR="00280758">
          <w:rPr>
            <w:noProof/>
            <w:webHidden/>
            <w:rtl/>
          </w:rPr>
          <w:t>163</w:t>
        </w:r>
        <w:r w:rsidR="00DE2975">
          <w:rPr>
            <w:rStyle w:val="Hyperlink"/>
            <w:noProof/>
            <w:rtl/>
          </w:rPr>
          <w:fldChar w:fldCharType="end"/>
        </w:r>
      </w:hyperlink>
    </w:p>
    <w:p w:rsidR="00DE2975" w:rsidRDefault="003F7EBA" w:rsidP="00DE2975">
      <w:pPr>
        <w:pStyle w:val="TOC1"/>
        <w:tabs>
          <w:tab w:val="right" w:leader="dot" w:pos="8296"/>
        </w:tabs>
        <w:ind w:firstLine="0"/>
        <w:rPr>
          <w:rFonts w:asciiTheme="minorHAnsi" w:eastAsiaTheme="minorEastAsia" w:hAnsiTheme="minorHAnsi" w:cstheme="minorBidi"/>
          <w:noProof/>
        </w:rPr>
      </w:pPr>
      <w:hyperlink w:anchor="_Toc204589741" w:history="1">
        <w:r w:rsidR="00DE2975" w:rsidRPr="007C7261">
          <w:rPr>
            <w:rStyle w:val="Hyperlink"/>
            <w:noProof/>
            <w:rtl/>
          </w:rPr>
          <w:t>הסדרת פיצוי לעסקים שנפגעו במלחמת חרבות ברזל באזורי העימות בצפון, גם בתקופה שלאחר סיום מצב החירום</w:t>
        </w:r>
        <w:r w:rsidR="00DE2975">
          <w:rPr>
            <w:noProof/>
            <w:webHidden/>
          </w:rPr>
          <w:tab/>
        </w:r>
        <w:r w:rsidR="00DE2975">
          <w:rPr>
            <w:rStyle w:val="Hyperlink"/>
            <w:noProof/>
            <w:rtl/>
          </w:rPr>
          <w:fldChar w:fldCharType="begin"/>
        </w:r>
        <w:r w:rsidR="00DE2975">
          <w:rPr>
            <w:noProof/>
            <w:webHidden/>
          </w:rPr>
          <w:instrText xml:space="preserve"> PAGEREF _Toc204589741 \h </w:instrText>
        </w:r>
        <w:r w:rsidR="00DE2975">
          <w:rPr>
            <w:rStyle w:val="Hyperlink"/>
            <w:noProof/>
            <w:rtl/>
          </w:rPr>
        </w:r>
        <w:r w:rsidR="00DE2975">
          <w:rPr>
            <w:rStyle w:val="Hyperlink"/>
            <w:noProof/>
            <w:rtl/>
          </w:rPr>
          <w:fldChar w:fldCharType="separate"/>
        </w:r>
        <w:r w:rsidR="00280758">
          <w:rPr>
            <w:noProof/>
            <w:webHidden/>
            <w:rtl/>
          </w:rPr>
          <w:t>163</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42" w:history="1">
        <w:r w:rsidR="00DE2975" w:rsidRPr="007C7261">
          <w:rPr>
            <w:rStyle w:val="Hyperlink"/>
            <w:noProof/>
            <w:rtl/>
          </w:rPr>
          <w:t>מיכאל מרדכי ביטון (המחנה הממלכתי):</w:t>
        </w:r>
        <w:r w:rsidR="00DE2975">
          <w:rPr>
            <w:noProof/>
            <w:webHidden/>
          </w:rPr>
          <w:tab/>
        </w:r>
        <w:r w:rsidR="00DE2975">
          <w:rPr>
            <w:rStyle w:val="Hyperlink"/>
            <w:noProof/>
            <w:rtl/>
          </w:rPr>
          <w:fldChar w:fldCharType="begin"/>
        </w:r>
        <w:r w:rsidR="00DE2975">
          <w:rPr>
            <w:noProof/>
            <w:webHidden/>
          </w:rPr>
          <w:instrText xml:space="preserve"> PAGEREF _Toc204589742 \h </w:instrText>
        </w:r>
        <w:r w:rsidR="00DE2975">
          <w:rPr>
            <w:rStyle w:val="Hyperlink"/>
            <w:noProof/>
            <w:rtl/>
          </w:rPr>
        </w:r>
        <w:r w:rsidR="00DE2975">
          <w:rPr>
            <w:rStyle w:val="Hyperlink"/>
            <w:noProof/>
            <w:rtl/>
          </w:rPr>
          <w:fldChar w:fldCharType="separate"/>
        </w:r>
        <w:r w:rsidR="00280758">
          <w:rPr>
            <w:noProof/>
            <w:webHidden/>
            <w:rtl/>
          </w:rPr>
          <w:t>163</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43" w:history="1">
        <w:r w:rsidR="00DE2975" w:rsidRPr="007C7261">
          <w:rPr>
            <w:rStyle w:val="Hyperlink"/>
            <w:noProof/>
            <w:rtl/>
          </w:rPr>
          <w:t>יצחק קרויזר (עוצמה יהודית):</w:t>
        </w:r>
        <w:r w:rsidR="00DE2975">
          <w:rPr>
            <w:noProof/>
            <w:webHidden/>
          </w:rPr>
          <w:tab/>
        </w:r>
        <w:r w:rsidR="00DE2975">
          <w:rPr>
            <w:rStyle w:val="Hyperlink"/>
            <w:noProof/>
            <w:rtl/>
          </w:rPr>
          <w:fldChar w:fldCharType="begin"/>
        </w:r>
        <w:r w:rsidR="00DE2975">
          <w:rPr>
            <w:noProof/>
            <w:webHidden/>
          </w:rPr>
          <w:instrText xml:space="preserve"> PAGEREF _Toc204589743 \h </w:instrText>
        </w:r>
        <w:r w:rsidR="00DE2975">
          <w:rPr>
            <w:rStyle w:val="Hyperlink"/>
            <w:noProof/>
            <w:rtl/>
          </w:rPr>
        </w:r>
        <w:r w:rsidR="00DE2975">
          <w:rPr>
            <w:rStyle w:val="Hyperlink"/>
            <w:noProof/>
            <w:rtl/>
          </w:rPr>
          <w:fldChar w:fldCharType="separate"/>
        </w:r>
        <w:r w:rsidR="00280758">
          <w:rPr>
            <w:noProof/>
            <w:webHidden/>
            <w:rtl/>
          </w:rPr>
          <w:t>165</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44" w:history="1">
        <w:r w:rsidR="00DE2975" w:rsidRPr="007C7261">
          <w:rPr>
            <w:rStyle w:val="Hyperlink"/>
            <w:noProof/>
            <w:rtl/>
          </w:rPr>
          <w:t>משה רוט (יהדות התורה):</w:t>
        </w:r>
        <w:r w:rsidR="00DE2975">
          <w:rPr>
            <w:noProof/>
            <w:webHidden/>
          </w:rPr>
          <w:tab/>
        </w:r>
        <w:r w:rsidR="00DE2975">
          <w:rPr>
            <w:rStyle w:val="Hyperlink"/>
            <w:noProof/>
            <w:rtl/>
          </w:rPr>
          <w:fldChar w:fldCharType="begin"/>
        </w:r>
        <w:r w:rsidR="00DE2975">
          <w:rPr>
            <w:noProof/>
            <w:webHidden/>
          </w:rPr>
          <w:instrText xml:space="preserve"> PAGEREF _Toc204589744 \h </w:instrText>
        </w:r>
        <w:r w:rsidR="00DE2975">
          <w:rPr>
            <w:rStyle w:val="Hyperlink"/>
            <w:noProof/>
            <w:rtl/>
          </w:rPr>
        </w:r>
        <w:r w:rsidR="00DE2975">
          <w:rPr>
            <w:rStyle w:val="Hyperlink"/>
            <w:noProof/>
            <w:rtl/>
          </w:rPr>
          <w:fldChar w:fldCharType="separate"/>
        </w:r>
        <w:r w:rsidR="00280758">
          <w:rPr>
            <w:noProof/>
            <w:webHidden/>
            <w:rtl/>
          </w:rPr>
          <w:t>167</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45" w:history="1">
        <w:r w:rsidR="00DE2975" w:rsidRPr="007C7261">
          <w:rPr>
            <w:rStyle w:val="Hyperlink"/>
            <w:noProof/>
            <w:rtl/>
          </w:rPr>
          <w:t>שרון ניר (ישראל ביתנו):</w:t>
        </w:r>
        <w:r w:rsidR="00DE2975">
          <w:rPr>
            <w:noProof/>
            <w:webHidden/>
          </w:rPr>
          <w:tab/>
        </w:r>
        <w:r w:rsidR="00DE2975">
          <w:rPr>
            <w:rStyle w:val="Hyperlink"/>
            <w:noProof/>
            <w:rtl/>
          </w:rPr>
          <w:fldChar w:fldCharType="begin"/>
        </w:r>
        <w:r w:rsidR="00DE2975">
          <w:rPr>
            <w:noProof/>
            <w:webHidden/>
          </w:rPr>
          <w:instrText xml:space="preserve"> PAGEREF _Toc204589745 \h </w:instrText>
        </w:r>
        <w:r w:rsidR="00DE2975">
          <w:rPr>
            <w:rStyle w:val="Hyperlink"/>
            <w:noProof/>
            <w:rtl/>
          </w:rPr>
        </w:r>
        <w:r w:rsidR="00DE2975">
          <w:rPr>
            <w:rStyle w:val="Hyperlink"/>
            <w:noProof/>
            <w:rtl/>
          </w:rPr>
          <w:fldChar w:fldCharType="separate"/>
        </w:r>
        <w:r w:rsidR="00280758">
          <w:rPr>
            <w:noProof/>
            <w:webHidden/>
            <w:rtl/>
          </w:rPr>
          <w:t>168</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46" w:history="1">
        <w:r w:rsidR="00DE2975" w:rsidRPr="007C7261">
          <w:rPr>
            <w:rStyle w:val="Hyperlink"/>
            <w:noProof/>
            <w:rtl/>
          </w:rPr>
          <w:t>אברהם בצלאל (ש"ס):</w:t>
        </w:r>
        <w:r w:rsidR="00DE2975">
          <w:rPr>
            <w:noProof/>
            <w:webHidden/>
          </w:rPr>
          <w:tab/>
        </w:r>
        <w:r w:rsidR="00DE2975">
          <w:rPr>
            <w:rStyle w:val="Hyperlink"/>
            <w:noProof/>
            <w:rtl/>
          </w:rPr>
          <w:fldChar w:fldCharType="begin"/>
        </w:r>
        <w:r w:rsidR="00DE2975">
          <w:rPr>
            <w:noProof/>
            <w:webHidden/>
          </w:rPr>
          <w:instrText xml:space="preserve"> PAGEREF _Toc204589746 \h </w:instrText>
        </w:r>
        <w:r w:rsidR="00DE2975">
          <w:rPr>
            <w:rStyle w:val="Hyperlink"/>
            <w:noProof/>
            <w:rtl/>
          </w:rPr>
        </w:r>
        <w:r w:rsidR="00DE2975">
          <w:rPr>
            <w:rStyle w:val="Hyperlink"/>
            <w:noProof/>
            <w:rtl/>
          </w:rPr>
          <w:fldChar w:fldCharType="separate"/>
        </w:r>
        <w:r w:rsidR="00280758">
          <w:rPr>
            <w:noProof/>
            <w:webHidden/>
            <w:rtl/>
          </w:rPr>
          <w:t>169</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47" w:history="1">
        <w:r w:rsidR="00DE2975" w:rsidRPr="007C7261">
          <w:rPr>
            <w:rStyle w:val="Hyperlink"/>
            <w:noProof/>
            <w:rtl/>
          </w:rPr>
          <w:t>משה טור פז (יש עתיד):</w:t>
        </w:r>
        <w:r w:rsidR="00DE2975">
          <w:rPr>
            <w:noProof/>
            <w:webHidden/>
          </w:rPr>
          <w:tab/>
        </w:r>
        <w:r w:rsidR="00DE2975">
          <w:rPr>
            <w:rStyle w:val="Hyperlink"/>
            <w:noProof/>
            <w:rtl/>
          </w:rPr>
          <w:fldChar w:fldCharType="begin"/>
        </w:r>
        <w:r w:rsidR="00DE2975">
          <w:rPr>
            <w:noProof/>
            <w:webHidden/>
          </w:rPr>
          <w:instrText xml:space="preserve"> PAGEREF _Toc204589747 \h </w:instrText>
        </w:r>
        <w:r w:rsidR="00DE2975">
          <w:rPr>
            <w:rStyle w:val="Hyperlink"/>
            <w:noProof/>
            <w:rtl/>
          </w:rPr>
        </w:r>
        <w:r w:rsidR="00DE2975">
          <w:rPr>
            <w:rStyle w:val="Hyperlink"/>
            <w:noProof/>
            <w:rtl/>
          </w:rPr>
          <w:fldChar w:fldCharType="separate"/>
        </w:r>
        <w:r w:rsidR="00280758">
          <w:rPr>
            <w:noProof/>
            <w:webHidden/>
            <w:rtl/>
          </w:rPr>
          <w:t>170</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48" w:history="1">
        <w:r w:rsidR="00DE2975" w:rsidRPr="007C7261">
          <w:rPr>
            <w:rStyle w:val="Hyperlink"/>
            <w:noProof/>
            <w:rtl/>
          </w:rPr>
          <w:t>שר החקלאות וביטחון המזון אבי דיכטר:</w:t>
        </w:r>
        <w:r w:rsidR="00DE2975">
          <w:rPr>
            <w:noProof/>
            <w:webHidden/>
          </w:rPr>
          <w:tab/>
        </w:r>
        <w:r w:rsidR="00DE2975">
          <w:rPr>
            <w:rStyle w:val="Hyperlink"/>
            <w:noProof/>
            <w:rtl/>
          </w:rPr>
          <w:fldChar w:fldCharType="begin"/>
        </w:r>
        <w:r w:rsidR="00DE2975">
          <w:rPr>
            <w:noProof/>
            <w:webHidden/>
          </w:rPr>
          <w:instrText xml:space="preserve"> PAGEREF _Toc204589748 \h </w:instrText>
        </w:r>
        <w:r w:rsidR="00DE2975">
          <w:rPr>
            <w:rStyle w:val="Hyperlink"/>
            <w:noProof/>
            <w:rtl/>
          </w:rPr>
        </w:r>
        <w:r w:rsidR="00DE2975">
          <w:rPr>
            <w:rStyle w:val="Hyperlink"/>
            <w:noProof/>
            <w:rtl/>
          </w:rPr>
          <w:fldChar w:fldCharType="separate"/>
        </w:r>
        <w:r w:rsidR="00280758">
          <w:rPr>
            <w:noProof/>
            <w:webHidden/>
            <w:rtl/>
          </w:rPr>
          <w:t>171</w:t>
        </w:r>
        <w:r w:rsidR="00DE2975">
          <w:rPr>
            <w:rStyle w:val="Hyperlink"/>
            <w:noProof/>
            <w:rtl/>
          </w:rPr>
          <w:fldChar w:fldCharType="end"/>
        </w:r>
      </w:hyperlink>
    </w:p>
    <w:p w:rsidR="00DE2975" w:rsidRDefault="003F7EBA" w:rsidP="00DE2975">
      <w:pPr>
        <w:pStyle w:val="TOC1"/>
        <w:tabs>
          <w:tab w:val="right" w:leader="dot" w:pos="8296"/>
        </w:tabs>
        <w:ind w:firstLine="0"/>
        <w:rPr>
          <w:rFonts w:asciiTheme="minorHAnsi" w:eastAsiaTheme="minorEastAsia" w:hAnsiTheme="minorHAnsi" w:cstheme="minorBidi"/>
          <w:noProof/>
        </w:rPr>
      </w:pPr>
      <w:hyperlink w:anchor="_Toc204589749" w:history="1">
        <w:r w:rsidR="00DE2975" w:rsidRPr="007C7261">
          <w:rPr>
            <w:rStyle w:val="Hyperlink"/>
            <w:noProof/>
            <w:rtl/>
          </w:rPr>
          <w:t>הצעות לסדר-היום</w:t>
        </w:r>
        <w:r w:rsidR="00DE2975">
          <w:rPr>
            <w:noProof/>
            <w:webHidden/>
          </w:rPr>
          <w:tab/>
        </w:r>
        <w:r w:rsidR="00DE2975">
          <w:rPr>
            <w:rStyle w:val="Hyperlink"/>
            <w:noProof/>
            <w:rtl/>
          </w:rPr>
          <w:fldChar w:fldCharType="begin"/>
        </w:r>
        <w:r w:rsidR="00DE2975">
          <w:rPr>
            <w:noProof/>
            <w:webHidden/>
          </w:rPr>
          <w:instrText xml:space="preserve"> PAGEREF _Toc204589749 \h </w:instrText>
        </w:r>
        <w:r w:rsidR="00DE2975">
          <w:rPr>
            <w:rStyle w:val="Hyperlink"/>
            <w:noProof/>
            <w:rtl/>
          </w:rPr>
        </w:r>
        <w:r w:rsidR="00DE2975">
          <w:rPr>
            <w:rStyle w:val="Hyperlink"/>
            <w:noProof/>
            <w:rtl/>
          </w:rPr>
          <w:fldChar w:fldCharType="separate"/>
        </w:r>
        <w:r w:rsidR="00280758">
          <w:rPr>
            <w:noProof/>
            <w:webHidden/>
            <w:rtl/>
          </w:rPr>
          <w:t>173</w:t>
        </w:r>
        <w:r w:rsidR="00DE2975">
          <w:rPr>
            <w:rStyle w:val="Hyperlink"/>
            <w:noProof/>
            <w:rtl/>
          </w:rPr>
          <w:fldChar w:fldCharType="end"/>
        </w:r>
      </w:hyperlink>
    </w:p>
    <w:p w:rsidR="00DE2975" w:rsidRDefault="003F7EBA" w:rsidP="00DE2975">
      <w:pPr>
        <w:pStyle w:val="TOC1"/>
        <w:tabs>
          <w:tab w:val="right" w:leader="dot" w:pos="8296"/>
        </w:tabs>
        <w:ind w:firstLine="0"/>
        <w:rPr>
          <w:rFonts w:asciiTheme="minorHAnsi" w:eastAsiaTheme="minorEastAsia" w:hAnsiTheme="minorHAnsi" w:cstheme="minorBidi"/>
          <w:noProof/>
        </w:rPr>
      </w:pPr>
      <w:hyperlink w:anchor="_Toc204589750" w:history="1">
        <w:r w:rsidR="00DE2975" w:rsidRPr="007C7261">
          <w:rPr>
            <w:rStyle w:val="Hyperlink"/>
            <w:noProof/>
            <w:rtl/>
          </w:rPr>
          <w:t>קריסת בתי הדפוס בארץ בשל תחרות לא הוגנת מסין</w:t>
        </w:r>
        <w:r w:rsidR="00DE2975">
          <w:rPr>
            <w:noProof/>
            <w:webHidden/>
          </w:rPr>
          <w:tab/>
        </w:r>
        <w:r w:rsidR="00DE2975">
          <w:rPr>
            <w:rStyle w:val="Hyperlink"/>
            <w:noProof/>
            <w:rtl/>
          </w:rPr>
          <w:fldChar w:fldCharType="begin"/>
        </w:r>
        <w:r w:rsidR="00DE2975">
          <w:rPr>
            <w:noProof/>
            <w:webHidden/>
          </w:rPr>
          <w:instrText xml:space="preserve"> PAGEREF _Toc204589750 \h </w:instrText>
        </w:r>
        <w:r w:rsidR="00DE2975">
          <w:rPr>
            <w:rStyle w:val="Hyperlink"/>
            <w:noProof/>
            <w:rtl/>
          </w:rPr>
        </w:r>
        <w:r w:rsidR="00DE2975">
          <w:rPr>
            <w:rStyle w:val="Hyperlink"/>
            <w:noProof/>
            <w:rtl/>
          </w:rPr>
          <w:fldChar w:fldCharType="separate"/>
        </w:r>
        <w:r w:rsidR="00280758">
          <w:rPr>
            <w:noProof/>
            <w:webHidden/>
            <w:rtl/>
          </w:rPr>
          <w:t>173</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51" w:history="1">
        <w:r w:rsidR="00DE2975" w:rsidRPr="007C7261">
          <w:rPr>
            <w:rStyle w:val="Hyperlink"/>
            <w:noProof/>
            <w:rtl/>
          </w:rPr>
          <w:t>דבי ביטון (יש עתיד):</w:t>
        </w:r>
        <w:r w:rsidR="00DE2975">
          <w:rPr>
            <w:noProof/>
            <w:webHidden/>
          </w:rPr>
          <w:tab/>
        </w:r>
        <w:r w:rsidR="00DE2975">
          <w:rPr>
            <w:rStyle w:val="Hyperlink"/>
            <w:noProof/>
            <w:rtl/>
          </w:rPr>
          <w:fldChar w:fldCharType="begin"/>
        </w:r>
        <w:r w:rsidR="00DE2975">
          <w:rPr>
            <w:noProof/>
            <w:webHidden/>
          </w:rPr>
          <w:instrText xml:space="preserve"> PAGEREF _Toc204589751 \h </w:instrText>
        </w:r>
        <w:r w:rsidR="00DE2975">
          <w:rPr>
            <w:rStyle w:val="Hyperlink"/>
            <w:noProof/>
            <w:rtl/>
          </w:rPr>
        </w:r>
        <w:r w:rsidR="00DE2975">
          <w:rPr>
            <w:rStyle w:val="Hyperlink"/>
            <w:noProof/>
            <w:rtl/>
          </w:rPr>
          <w:fldChar w:fldCharType="separate"/>
        </w:r>
        <w:r w:rsidR="00280758">
          <w:rPr>
            <w:noProof/>
            <w:webHidden/>
            <w:rtl/>
          </w:rPr>
          <w:t>174</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52" w:history="1">
        <w:r w:rsidR="00DE2975" w:rsidRPr="007C7261">
          <w:rPr>
            <w:rStyle w:val="Hyperlink"/>
            <w:noProof/>
            <w:rtl/>
          </w:rPr>
          <w:t>ינון אזולאי (ש"ס):</w:t>
        </w:r>
        <w:r w:rsidR="00DE2975">
          <w:rPr>
            <w:noProof/>
            <w:webHidden/>
          </w:rPr>
          <w:tab/>
        </w:r>
        <w:r w:rsidR="00DE2975">
          <w:rPr>
            <w:rStyle w:val="Hyperlink"/>
            <w:noProof/>
            <w:rtl/>
          </w:rPr>
          <w:fldChar w:fldCharType="begin"/>
        </w:r>
        <w:r w:rsidR="00DE2975">
          <w:rPr>
            <w:noProof/>
            <w:webHidden/>
          </w:rPr>
          <w:instrText xml:space="preserve"> PAGEREF _Toc204589752 \h </w:instrText>
        </w:r>
        <w:r w:rsidR="00DE2975">
          <w:rPr>
            <w:rStyle w:val="Hyperlink"/>
            <w:noProof/>
            <w:rtl/>
          </w:rPr>
        </w:r>
        <w:r w:rsidR="00DE2975">
          <w:rPr>
            <w:rStyle w:val="Hyperlink"/>
            <w:noProof/>
            <w:rtl/>
          </w:rPr>
          <w:fldChar w:fldCharType="separate"/>
        </w:r>
        <w:r w:rsidR="00280758">
          <w:rPr>
            <w:noProof/>
            <w:webHidden/>
            <w:rtl/>
          </w:rPr>
          <w:t>174</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53" w:history="1">
        <w:r w:rsidR="00DE2975" w:rsidRPr="007C7261">
          <w:rPr>
            <w:rStyle w:val="Hyperlink"/>
            <w:noProof/>
            <w:rtl/>
          </w:rPr>
          <w:t>יצחק פינדרוס (יהדות התורה):</w:t>
        </w:r>
        <w:r w:rsidR="00DE2975">
          <w:rPr>
            <w:noProof/>
            <w:webHidden/>
          </w:rPr>
          <w:tab/>
        </w:r>
        <w:r w:rsidR="00DE2975">
          <w:rPr>
            <w:rStyle w:val="Hyperlink"/>
            <w:noProof/>
            <w:rtl/>
          </w:rPr>
          <w:fldChar w:fldCharType="begin"/>
        </w:r>
        <w:r w:rsidR="00DE2975">
          <w:rPr>
            <w:noProof/>
            <w:webHidden/>
          </w:rPr>
          <w:instrText xml:space="preserve"> PAGEREF _Toc204589753 \h </w:instrText>
        </w:r>
        <w:r w:rsidR="00DE2975">
          <w:rPr>
            <w:rStyle w:val="Hyperlink"/>
            <w:noProof/>
            <w:rtl/>
          </w:rPr>
        </w:r>
        <w:r w:rsidR="00DE2975">
          <w:rPr>
            <w:rStyle w:val="Hyperlink"/>
            <w:noProof/>
            <w:rtl/>
          </w:rPr>
          <w:fldChar w:fldCharType="separate"/>
        </w:r>
        <w:r w:rsidR="00280758">
          <w:rPr>
            <w:noProof/>
            <w:webHidden/>
            <w:rtl/>
          </w:rPr>
          <w:t>176</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54" w:history="1">
        <w:r w:rsidR="00DE2975" w:rsidRPr="007C7261">
          <w:rPr>
            <w:rStyle w:val="Hyperlink"/>
            <w:noProof/>
            <w:rtl/>
          </w:rPr>
          <w:t>שר הכלכלה והתעשייה ניר ברקת:</w:t>
        </w:r>
        <w:r w:rsidR="00DE2975">
          <w:rPr>
            <w:noProof/>
            <w:webHidden/>
          </w:rPr>
          <w:tab/>
        </w:r>
        <w:r w:rsidR="00DE2975">
          <w:rPr>
            <w:rStyle w:val="Hyperlink"/>
            <w:noProof/>
            <w:rtl/>
          </w:rPr>
          <w:fldChar w:fldCharType="begin"/>
        </w:r>
        <w:r w:rsidR="00DE2975">
          <w:rPr>
            <w:noProof/>
            <w:webHidden/>
          </w:rPr>
          <w:instrText xml:space="preserve"> PAGEREF _Toc204589754 \h </w:instrText>
        </w:r>
        <w:r w:rsidR="00DE2975">
          <w:rPr>
            <w:rStyle w:val="Hyperlink"/>
            <w:noProof/>
            <w:rtl/>
          </w:rPr>
        </w:r>
        <w:r w:rsidR="00DE2975">
          <w:rPr>
            <w:rStyle w:val="Hyperlink"/>
            <w:noProof/>
            <w:rtl/>
          </w:rPr>
          <w:fldChar w:fldCharType="separate"/>
        </w:r>
        <w:r w:rsidR="00280758">
          <w:rPr>
            <w:noProof/>
            <w:webHidden/>
            <w:rtl/>
          </w:rPr>
          <w:t>178</w:t>
        </w:r>
        <w:r w:rsidR="00DE2975">
          <w:rPr>
            <w:rStyle w:val="Hyperlink"/>
            <w:noProof/>
            <w:rtl/>
          </w:rPr>
          <w:fldChar w:fldCharType="end"/>
        </w:r>
      </w:hyperlink>
    </w:p>
    <w:p w:rsidR="00DE2975" w:rsidRDefault="003F7EBA" w:rsidP="00DE2975">
      <w:pPr>
        <w:pStyle w:val="TOC1"/>
        <w:tabs>
          <w:tab w:val="right" w:leader="dot" w:pos="8296"/>
        </w:tabs>
        <w:ind w:firstLine="0"/>
        <w:rPr>
          <w:rFonts w:asciiTheme="minorHAnsi" w:eastAsiaTheme="minorEastAsia" w:hAnsiTheme="minorHAnsi" w:cstheme="minorBidi"/>
          <w:noProof/>
        </w:rPr>
      </w:pPr>
      <w:hyperlink w:anchor="_Toc204589755" w:history="1">
        <w:r w:rsidR="00DE2975" w:rsidRPr="007C7261">
          <w:rPr>
            <w:rStyle w:val="Hyperlink"/>
            <w:noProof/>
            <w:rtl/>
          </w:rPr>
          <w:t>הצעה לסדר-היום</w:t>
        </w:r>
        <w:r w:rsidR="00DE2975">
          <w:rPr>
            <w:noProof/>
            <w:webHidden/>
          </w:rPr>
          <w:tab/>
        </w:r>
        <w:r w:rsidR="00DE2975">
          <w:rPr>
            <w:rStyle w:val="Hyperlink"/>
            <w:noProof/>
            <w:rtl/>
          </w:rPr>
          <w:fldChar w:fldCharType="begin"/>
        </w:r>
        <w:r w:rsidR="00DE2975">
          <w:rPr>
            <w:noProof/>
            <w:webHidden/>
          </w:rPr>
          <w:instrText xml:space="preserve"> PAGEREF _Toc204589755 \h </w:instrText>
        </w:r>
        <w:r w:rsidR="00DE2975">
          <w:rPr>
            <w:rStyle w:val="Hyperlink"/>
            <w:noProof/>
            <w:rtl/>
          </w:rPr>
        </w:r>
        <w:r w:rsidR="00DE2975">
          <w:rPr>
            <w:rStyle w:val="Hyperlink"/>
            <w:noProof/>
            <w:rtl/>
          </w:rPr>
          <w:fldChar w:fldCharType="separate"/>
        </w:r>
        <w:r w:rsidR="00280758">
          <w:rPr>
            <w:noProof/>
            <w:webHidden/>
            <w:rtl/>
          </w:rPr>
          <w:t>182</w:t>
        </w:r>
        <w:r w:rsidR="00DE2975">
          <w:rPr>
            <w:rStyle w:val="Hyperlink"/>
            <w:noProof/>
            <w:rtl/>
          </w:rPr>
          <w:fldChar w:fldCharType="end"/>
        </w:r>
      </w:hyperlink>
    </w:p>
    <w:p w:rsidR="00DE2975" w:rsidRDefault="003F7EBA" w:rsidP="00DE2975">
      <w:pPr>
        <w:pStyle w:val="TOC1"/>
        <w:tabs>
          <w:tab w:val="right" w:leader="dot" w:pos="8296"/>
        </w:tabs>
        <w:ind w:firstLine="0"/>
        <w:rPr>
          <w:rFonts w:asciiTheme="minorHAnsi" w:eastAsiaTheme="minorEastAsia" w:hAnsiTheme="minorHAnsi" w:cstheme="minorBidi"/>
          <w:noProof/>
        </w:rPr>
      </w:pPr>
      <w:hyperlink w:anchor="_Toc204589756" w:history="1">
        <w:r w:rsidR="00DE2975" w:rsidRPr="007C7261">
          <w:rPr>
            <w:rStyle w:val="Hyperlink"/>
            <w:noProof/>
            <w:rtl/>
          </w:rPr>
          <w:t>שנת 2024 היא הקטלנית בכבישי ירושלים – זינוק של 233% בתוך עשר שנים במספר ההרוגים</w:t>
        </w:r>
        <w:r w:rsidR="00DE2975">
          <w:rPr>
            <w:noProof/>
            <w:webHidden/>
          </w:rPr>
          <w:tab/>
        </w:r>
        <w:r w:rsidR="00DE2975">
          <w:rPr>
            <w:rStyle w:val="Hyperlink"/>
            <w:noProof/>
            <w:rtl/>
          </w:rPr>
          <w:fldChar w:fldCharType="begin"/>
        </w:r>
        <w:r w:rsidR="00DE2975">
          <w:rPr>
            <w:noProof/>
            <w:webHidden/>
          </w:rPr>
          <w:instrText xml:space="preserve"> PAGEREF _Toc204589756 \h </w:instrText>
        </w:r>
        <w:r w:rsidR="00DE2975">
          <w:rPr>
            <w:rStyle w:val="Hyperlink"/>
            <w:noProof/>
            <w:rtl/>
          </w:rPr>
        </w:r>
        <w:r w:rsidR="00DE2975">
          <w:rPr>
            <w:rStyle w:val="Hyperlink"/>
            <w:noProof/>
            <w:rtl/>
          </w:rPr>
          <w:fldChar w:fldCharType="separate"/>
        </w:r>
        <w:r w:rsidR="00280758">
          <w:rPr>
            <w:noProof/>
            <w:webHidden/>
            <w:rtl/>
          </w:rPr>
          <w:t>182</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57" w:history="1">
        <w:r w:rsidR="00DE2975" w:rsidRPr="007C7261">
          <w:rPr>
            <w:rStyle w:val="Hyperlink"/>
            <w:noProof/>
            <w:rtl/>
          </w:rPr>
          <w:t>אברהם בצלאל (ש"ס):</w:t>
        </w:r>
        <w:r w:rsidR="00DE2975">
          <w:rPr>
            <w:noProof/>
            <w:webHidden/>
          </w:rPr>
          <w:tab/>
        </w:r>
        <w:r w:rsidR="00DE2975">
          <w:rPr>
            <w:rStyle w:val="Hyperlink"/>
            <w:noProof/>
            <w:rtl/>
          </w:rPr>
          <w:fldChar w:fldCharType="begin"/>
        </w:r>
        <w:r w:rsidR="00DE2975">
          <w:rPr>
            <w:noProof/>
            <w:webHidden/>
          </w:rPr>
          <w:instrText xml:space="preserve"> PAGEREF _Toc204589757 \h </w:instrText>
        </w:r>
        <w:r w:rsidR="00DE2975">
          <w:rPr>
            <w:rStyle w:val="Hyperlink"/>
            <w:noProof/>
            <w:rtl/>
          </w:rPr>
        </w:r>
        <w:r w:rsidR="00DE2975">
          <w:rPr>
            <w:rStyle w:val="Hyperlink"/>
            <w:noProof/>
            <w:rtl/>
          </w:rPr>
          <w:fldChar w:fldCharType="separate"/>
        </w:r>
        <w:r w:rsidR="00280758">
          <w:rPr>
            <w:noProof/>
            <w:webHidden/>
            <w:rtl/>
          </w:rPr>
          <w:t>182</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58" w:history="1">
        <w:r w:rsidR="00DE2975" w:rsidRPr="007C7261">
          <w:rPr>
            <w:rStyle w:val="Hyperlink"/>
            <w:noProof/>
            <w:rtl/>
          </w:rPr>
          <w:t>סגן שרת התחבורה והבטיחות בדרכים אורי מקלב:</w:t>
        </w:r>
        <w:r w:rsidR="00DE2975">
          <w:rPr>
            <w:noProof/>
            <w:webHidden/>
          </w:rPr>
          <w:tab/>
        </w:r>
        <w:r w:rsidR="00DE2975">
          <w:rPr>
            <w:rStyle w:val="Hyperlink"/>
            <w:noProof/>
            <w:rtl/>
          </w:rPr>
          <w:fldChar w:fldCharType="begin"/>
        </w:r>
        <w:r w:rsidR="00DE2975">
          <w:rPr>
            <w:noProof/>
            <w:webHidden/>
          </w:rPr>
          <w:instrText xml:space="preserve"> PAGEREF _Toc204589758 \h </w:instrText>
        </w:r>
        <w:r w:rsidR="00DE2975">
          <w:rPr>
            <w:rStyle w:val="Hyperlink"/>
            <w:noProof/>
            <w:rtl/>
          </w:rPr>
        </w:r>
        <w:r w:rsidR="00DE2975">
          <w:rPr>
            <w:rStyle w:val="Hyperlink"/>
            <w:noProof/>
            <w:rtl/>
          </w:rPr>
          <w:fldChar w:fldCharType="separate"/>
        </w:r>
        <w:r w:rsidR="00280758">
          <w:rPr>
            <w:noProof/>
            <w:webHidden/>
            <w:rtl/>
          </w:rPr>
          <w:t>184</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59" w:history="1">
        <w:r w:rsidR="00DE2975" w:rsidRPr="007C7261">
          <w:rPr>
            <w:rStyle w:val="Hyperlink"/>
            <w:noProof/>
            <w:rtl/>
          </w:rPr>
          <w:t>אלמוג כהן (עוצמה יהודית):</w:t>
        </w:r>
        <w:r w:rsidR="00DE2975">
          <w:rPr>
            <w:noProof/>
            <w:webHidden/>
          </w:rPr>
          <w:tab/>
        </w:r>
        <w:r w:rsidR="00DE2975">
          <w:rPr>
            <w:rStyle w:val="Hyperlink"/>
            <w:noProof/>
            <w:rtl/>
          </w:rPr>
          <w:fldChar w:fldCharType="begin"/>
        </w:r>
        <w:r w:rsidR="00DE2975">
          <w:rPr>
            <w:noProof/>
            <w:webHidden/>
          </w:rPr>
          <w:instrText xml:space="preserve"> PAGEREF _Toc204589759 \h </w:instrText>
        </w:r>
        <w:r w:rsidR="00DE2975">
          <w:rPr>
            <w:rStyle w:val="Hyperlink"/>
            <w:noProof/>
            <w:rtl/>
          </w:rPr>
        </w:r>
        <w:r w:rsidR="00DE2975">
          <w:rPr>
            <w:rStyle w:val="Hyperlink"/>
            <w:noProof/>
            <w:rtl/>
          </w:rPr>
          <w:fldChar w:fldCharType="separate"/>
        </w:r>
        <w:r w:rsidR="00280758">
          <w:rPr>
            <w:noProof/>
            <w:webHidden/>
            <w:rtl/>
          </w:rPr>
          <w:t>189</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60" w:history="1">
        <w:r w:rsidR="00DE2975" w:rsidRPr="007C7261">
          <w:rPr>
            <w:rStyle w:val="Hyperlink"/>
            <w:noProof/>
            <w:rtl/>
          </w:rPr>
          <w:t>ואליד אלהואשלה (רע"מ – הרשימה הערבית המאוחדת):</w:t>
        </w:r>
        <w:r w:rsidR="00DE2975">
          <w:rPr>
            <w:noProof/>
            <w:webHidden/>
          </w:rPr>
          <w:tab/>
        </w:r>
        <w:r w:rsidR="00DE2975">
          <w:rPr>
            <w:rStyle w:val="Hyperlink"/>
            <w:noProof/>
            <w:rtl/>
          </w:rPr>
          <w:fldChar w:fldCharType="begin"/>
        </w:r>
        <w:r w:rsidR="00DE2975">
          <w:rPr>
            <w:noProof/>
            <w:webHidden/>
          </w:rPr>
          <w:instrText xml:space="preserve"> PAGEREF _Toc204589760 \h </w:instrText>
        </w:r>
        <w:r w:rsidR="00DE2975">
          <w:rPr>
            <w:rStyle w:val="Hyperlink"/>
            <w:noProof/>
            <w:rtl/>
          </w:rPr>
        </w:r>
        <w:r w:rsidR="00DE2975">
          <w:rPr>
            <w:rStyle w:val="Hyperlink"/>
            <w:noProof/>
            <w:rtl/>
          </w:rPr>
          <w:fldChar w:fldCharType="separate"/>
        </w:r>
        <w:r w:rsidR="00280758">
          <w:rPr>
            <w:noProof/>
            <w:webHidden/>
            <w:rtl/>
          </w:rPr>
          <w:t>189</w:t>
        </w:r>
        <w:r w:rsidR="00DE2975">
          <w:rPr>
            <w:rStyle w:val="Hyperlink"/>
            <w:noProof/>
            <w:rtl/>
          </w:rPr>
          <w:fldChar w:fldCharType="end"/>
        </w:r>
      </w:hyperlink>
    </w:p>
    <w:p w:rsidR="00DE2975" w:rsidRDefault="003F7EBA" w:rsidP="00DE2975">
      <w:pPr>
        <w:pStyle w:val="TOC1"/>
        <w:tabs>
          <w:tab w:val="right" w:leader="dot" w:pos="8296"/>
        </w:tabs>
        <w:ind w:firstLine="0"/>
        <w:rPr>
          <w:rFonts w:asciiTheme="minorHAnsi" w:eastAsiaTheme="minorEastAsia" w:hAnsiTheme="minorHAnsi" w:cstheme="minorBidi"/>
          <w:noProof/>
        </w:rPr>
      </w:pPr>
      <w:hyperlink w:anchor="_Toc204589761" w:history="1">
        <w:r w:rsidR="00DE2975" w:rsidRPr="007C7261">
          <w:rPr>
            <w:rStyle w:val="Hyperlink"/>
            <w:noProof/>
            <w:rtl/>
          </w:rPr>
          <w:t>הצעת הוועדה לביטחון לאומי בדבר פיצול הצעת חוק לייעול האכיפה והפיקוח העירוניים ברשויות המקומיות (הוראת שעה) (תיקון מס' 14), התשפ"ה–2024</w:t>
        </w:r>
        <w:r w:rsidR="00DE2975">
          <w:rPr>
            <w:noProof/>
            <w:webHidden/>
          </w:rPr>
          <w:tab/>
        </w:r>
        <w:r w:rsidR="00DE2975">
          <w:rPr>
            <w:rStyle w:val="Hyperlink"/>
            <w:noProof/>
            <w:rtl/>
          </w:rPr>
          <w:fldChar w:fldCharType="begin"/>
        </w:r>
        <w:r w:rsidR="00DE2975">
          <w:rPr>
            <w:noProof/>
            <w:webHidden/>
          </w:rPr>
          <w:instrText xml:space="preserve"> PAGEREF _Toc204589761 \h </w:instrText>
        </w:r>
        <w:r w:rsidR="00DE2975">
          <w:rPr>
            <w:rStyle w:val="Hyperlink"/>
            <w:noProof/>
            <w:rtl/>
          </w:rPr>
        </w:r>
        <w:r w:rsidR="00DE2975">
          <w:rPr>
            <w:rStyle w:val="Hyperlink"/>
            <w:noProof/>
            <w:rtl/>
          </w:rPr>
          <w:fldChar w:fldCharType="separate"/>
        </w:r>
        <w:r w:rsidR="00280758">
          <w:rPr>
            <w:noProof/>
            <w:webHidden/>
            <w:rtl/>
          </w:rPr>
          <w:t>191</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62" w:history="1">
        <w:r w:rsidR="00DE2975" w:rsidRPr="007C7261">
          <w:rPr>
            <w:rStyle w:val="Hyperlink"/>
            <w:noProof/>
            <w:rtl/>
          </w:rPr>
          <w:t>צביקה פוגל (יו"ר הוועדה לביטחון לאומי):</w:t>
        </w:r>
        <w:r w:rsidR="00DE2975">
          <w:rPr>
            <w:noProof/>
            <w:webHidden/>
          </w:rPr>
          <w:tab/>
        </w:r>
        <w:r w:rsidR="00DE2975">
          <w:rPr>
            <w:rStyle w:val="Hyperlink"/>
            <w:noProof/>
            <w:rtl/>
          </w:rPr>
          <w:fldChar w:fldCharType="begin"/>
        </w:r>
        <w:r w:rsidR="00DE2975">
          <w:rPr>
            <w:noProof/>
            <w:webHidden/>
          </w:rPr>
          <w:instrText xml:space="preserve"> PAGEREF _Toc204589762 \h </w:instrText>
        </w:r>
        <w:r w:rsidR="00DE2975">
          <w:rPr>
            <w:rStyle w:val="Hyperlink"/>
            <w:noProof/>
            <w:rtl/>
          </w:rPr>
        </w:r>
        <w:r w:rsidR="00DE2975">
          <w:rPr>
            <w:rStyle w:val="Hyperlink"/>
            <w:noProof/>
            <w:rtl/>
          </w:rPr>
          <w:fldChar w:fldCharType="separate"/>
        </w:r>
        <w:r w:rsidR="00280758">
          <w:rPr>
            <w:noProof/>
            <w:webHidden/>
            <w:rtl/>
          </w:rPr>
          <w:t>191</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63" w:history="1">
        <w:r w:rsidR="00DE2975" w:rsidRPr="007C7261">
          <w:rPr>
            <w:rStyle w:val="Hyperlink"/>
            <w:noProof/>
            <w:rtl/>
          </w:rPr>
          <w:t>ואליד אלהואשלה (רע"מ – הרשימה הערבית המאוחדת):</w:t>
        </w:r>
        <w:r w:rsidR="00DE2975">
          <w:rPr>
            <w:noProof/>
            <w:webHidden/>
          </w:rPr>
          <w:tab/>
        </w:r>
        <w:r w:rsidR="00DE2975">
          <w:rPr>
            <w:rStyle w:val="Hyperlink"/>
            <w:noProof/>
            <w:rtl/>
          </w:rPr>
          <w:fldChar w:fldCharType="begin"/>
        </w:r>
        <w:r w:rsidR="00DE2975">
          <w:rPr>
            <w:noProof/>
            <w:webHidden/>
          </w:rPr>
          <w:instrText xml:space="preserve"> PAGEREF _Toc204589763 \h </w:instrText>
        </w:r>
        <w:r w:rsidR="00DE2975">
          <w:rPr>
            <w:rStyle w:val="Hyperlink"/>
            <w:noProof/>
            <w:rtl/>
          </w:rPr>
        </w:r>
        <w:r w:rsidR="00DE2975">
          <w:rPr>
            <w:rStyle w:val="Hyperlink"/>
            <w:noProof/>
            <w:rtl/>
          </w:rPr>
          <w:fldChar w:fldCharType="separate"/>
        </w:r>
        <w:r w:rsidR="00280758">
          <w:rPr>
            <w:noProof/>
            <w:webHidden/>
            <w:rtl/>
          </w:rPr>
          <w:t>192</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64" w:history="1">
        <w:r w:rsidR="00DE2975" w:rsidRPr="007C7261">
          <w:rPr>
            <w:rStyle w:val="Hyperlink"/>
            <w:noProof/>
            <w:rtl/>
          </w:rPr>
          <w:t>מרב מיכאלי (העבודה):</w:t>
        </w:r>
        <w:r w:rsidR="00DE2975">
          <w:rPr>
            <w:noProof/>
            <w:webHidden/>
          </w:rPr>
          <w:tab/>
        </w:r>
        <w:r w:rsidR="00DE2975">
          <w:rPr>
            <w:rStyle w:val="Hyperlink"/>
            <w:noProof/>
            <w:rtl/>
          </w:rPr>
          <w:fldChar w:fldCharType="begin"/>
        </w:r>
        <w:r w:rsidR="00DE2975">
          <w:rPr>
            <w:noProof/>
            <w:webHidden/>
          </w:rPr>
          <w:instrText xml:space="preserve"> PAGEREF _Toc204589764 \h </w:instrText>
        </w:r>
        <w:r w:rsidR="00DE2975">
          <w:rPr>
            <w:rStyle w:val="Hyperlink"/>
            <w:noProof/>
            <w:rtl/>
          </w:rPr>
        </w:r>
        <w:r w:rsidR="00DE2975">
          <w:rPr>
            <w:rStyle w:val="Hyperlink"/>
            <w:noProof/>
            <w:rtl/>
          </w:rPr>
          <w:fldChar w:fldCharType="separate"/>
        </w:r>
        <w:r w:rsidR="00280758">
          <w:rPr>
            <w:noProof/>
            <w:webHidden/>
            <w:rtl/>
          </w:rPr>
          <w:t>193</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65" w:history="1">
        <w:r w:rsidR="00DE2975" w:rsidRPr="007C7261">
          <w:rPr>
            <w:rStyle w:val="Hyperlink"/>
            <w:noProof/>
            <w:rtl/>
          </w:rPr>
          <w:t>אימאן ח'טיב יאסין (רע"מ – הרשימה הערבית המאוחדת):</w:t>
        </w:r>
        <w:r w:rsidR="00DE2975">
          <w:rPr>
            <w:noProof/>
            <w:webHidden/>
          </w:rPr>
          <w:tab/>
        </w:r>
        <w:r w:rsidR="00DE2975">
          <w:rPr>
            <w:rStyle w:val="Hyperlink"/>
            <w:noProof/>
            <w:rtl/>
          </w:rPr>
          <w:fldChar w:fldCharType="begin"/>
        </w:r>
        <w:r w:rsidR="00DE2975">
          <w:rPr>
            <w:noProof/>
            <w:webHidden/>
          </w:rPr>
          <w:instrText xml:space="preserve"> PAGEREF _Toc204589765 \h </w:instrText>
        </w:r>
        <w:r w:rsidR="00DE2975">
          <w:rPr>
            <w:rStyle w:val="Hyperlink"/>
            <w:noProof/>
            <w:rtl/>
          </w:rPr>
        </w:r>
        <w:r w:rsidR="00DE2975">
          <w:rPr>
            <w:rStyle w:val="Hyperlink"/>
            <w:noProof/>
            <w:rtl/>
          </w:rPr>
          <w:fldChar w:fldCharType="separate"/>
        </w:r>
        <w:r w:rsidR="00280758">
          <w:rPr>
            <w:noProof/>
            <w:webHidden/>
            <w:rtl/>
          </w:rPr>
          <w:t>194</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66" w:history="1">
        <w:r w:rsidR="00DE2975" w:rsidRPr="007C7261">
          <w:rPr>
            <w:rStyle w:val="Hyperlink"/>
            <w:noProof/>
            <w:rtl/>
          </w:rPr>
          <w:t>יוסף עטאונה (חד"ש-תע"ל):</w:t>
        </w:r>
        <w:r w:rsidR="00DE2975">
          <w:rPr>
            <w:noProof/>
            <w:webHidden/>
          </w:rPr>
          <w:tab/>
        </w:r>
        <w:r w:rsidR="00DE2975">
          <w:rPr>
            <w:rStyle w:val="Hyperlink"/>
            <w:noProof/>
            <w:rtl/>
          </w:rPr>
          <w:fldChar w:fldCharType="begin"/>
        </w:r>
        <w:r w:rsidR="00DE2975">
          <w:rPr>
            <w:noProof/>
            <w:webHidden/>
          </w:rPr>
          <w:instrText xml:space="preserve"> PAGEREF _Toc204589766 \h </w:instrText>
        </w:r>
        <w:r w:rsidR="00DE2975">
          <w:rPr>
            <w:rStyle w:val="Hyperlink"/>
            <w:noProof/>
            <w:rtl/>
          </w:rPr>
        </w:r>
        <w:r w:rsidR="00DE2975">
          <w:rPr>
            <w:rStyle w:val="Hyperlink"/>
            <w:noProof/>
            <w:rtl/>
          </w:rPr>
          <w:fldChar w:fldCharType="separate"/>
        </w:r>
        <w:r w:rsidR="00280758">
          <w:rPr>
            <w:noProof/>
            <w:webHidden/>
            <w:rtl/>
          </w:rPr>
          <w:t>195</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67" w:history="1">
        <w:r w:rsidR="00DE2975" w:rsidRPr="007C7261">
          <w:rPr>
            <w:rStyle w:val="Hyperlink"/>
            <w:noProof/>
            <w:rtl/>
          </w:rPr>
          <w:t>חמד עמאר (ישראל ביתנו):</w:t>
        </w:r>
        <w:r w:rsidR="00DE2975">
          <w:rPr>
            <w:noProof/>
            <w:webHidden/>
          </w:rPr>
          <w:tab/>
        </w:r>
        <w:r w:rsidR="00DE2975">
          <w:rPr>
            <w:rStyle w:val="Hyperlink"/>
            <w:noProof/>
            <w:rtl/>
          </w:rPr>
          <w:fldChar w:fldCharType="begin"/>
        </w:r>
        <w:r w:rsidR="00DE2975">
          <w:rPr>
            <w:noProof/>
            <w:webHidden/>
          </w:rPr>
          <w:instrText xml:space="preserve"> PAGEREF _Toc204589767 \h </w:instrText>
        </w:r>
        <w:r w:rsidR="00DE2975">
          <w:rPr>
            <w:rStyle w:val="Hyperlink"/>
            <w:noProof/>
            <w:rtl/>
          </w:rPr>
        </w:r>
        <w:r w:rsidR="00DE2975">
          <w:rPr>
            <w:rStyle w:val="Hyperlink"/>
            <w:noProof/>
            <w:rtl/>
          </w:rPr>
          <w:fldChar w:fldCharType="separate"/>
        </w:r>
        <w:r w:rsidR="00280758">
          <w:rPr>
            <w:noProof/>
            <w:webHidden/>
            <w:rtl/>
          </w:rPr>
          <w:t>196</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68" w:history="1">
        <w:r w:rsidR="00DE2975" w:rsidRPr="007C7261">
          <w:rPr>
            <w:rStyle w:val="Hyperlink"/>
            <w:noProof/>
            <w:rtl/>
          </w:rPr>
          <w:t>עודד פורר (ישראל ביתנו):</w:t>
        </w:r>
        <w:r w:rsidR="00DE2975">
          <w:rPr>
            <w:noProof/>
            <w:webHidden/>
          </w:rPr>
          <w:tab/>
        </w:r>
        <w:r w:rsidR="00DE2975">
          <w:rPr>
            <w:rStyle w:val="Hyperlink"/>
            <w:noProof/>
            <w:rtl/>
          </w:rPr>
          <w:fldChar w:fldCharType="begin"/>
        </w:r>
        <w:r w:rsidR="00DE2975">
          <w:rPr>
            <w:noProof/>
            <w:webHidden/>
          </w:rPr>
          <w:instrText xml:space="preserve"> PAGEREF _Toc204589768 \h </w:instrText>
        </w:r>
        <w:r w:rsidR="00DE2975">
          <w:rPr>
            <w:rStyle w:val="Hyperlink"/>
            <w:noProof/>
            <w:rtl/>
          </w:rPr>
        </w:r>
        <w:r w:rsidR="00DE2975">
          <w:rPr>
            <w:rStyle w:val="Hyperlink"/>
            <w:noProof/>
            <w:rtl/>
          </w:rPr>
          <w:fldChar w:fldCharType="separate"/>
        </w:r>
        <w:r w:rsidR="00280758">
          <w:rPr>
            <w:noProof/>
            <w:webHidden/>
            <w:rtl/>
          </w:rPr>
          <w:t>197</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69" w:history="1">
        <w:r w:rsidR="00DE2975" w:rsidRPr="007C7261">
          <w:rPr>
            <w:rStyle w:val="Hyperlink"/>
            <w:noProof/>
            <w:rtl/>
          </w:rPr>
          <w:t>יבגני סובה (ישראל ביתנו):</w:t>
        </w:r>
        <w:r w:rsidR="00DE2975">
          <w:rPr>
            <w:noProof/>
            <w:webHidden/>
          </w:rPr>
          <w:tab/>
        </w:r>
        <w:r w:rsidR="00DE2975">
          <w:rPr>
            <w:rStyle w:val="Hyperlink"/>
            <w:noProof/>
            <w:rtl/>
          </w:rPr>
          <w:fldChar w:fldCharType="begin"/>
        </w:r>
        <w:r w:rsidR="00DE2975">
          <w:rPr>
            <w:noProof/>
            <w:webHidden/>
          </w:rPr>
          <w:instrText xml:space="preserve"> PAGEREF _Toc204589769 \h </w:instrText>
        </w:r>
        <w:r w:rsidR="00DE2975">
          <w:rPr>
            <w:rStyle w:val="Hyperlink"/>
            <w:noProof/>
            <w:rtl/>
          </w:rPr>
        </w:r>
        <w:r w:rsidR="00DE2975">
          <w:rPr>
            <w:rStyle w:val="Hyperlink"/>
            <w:noProof/>
            <w:rtl/>
          </w:rPr>
          <w:fldChar w:fldCharType="separate"/>
        </w:r>
        <w:r w:rsidR="00280758">
          <w:rPr>
            <w:noProof/>
            <w:webHidden/>
            <w:rtl/>
          </w:rPr>
          <w:t>199</w:t>
        </w:r>
        <w:r w:rsidR="00DE2975">
          <w:rPr>
            <w:rStyle w:val="Hyperlink"/>
            <w:noProof/>
            <w:rtl/>
          </w:rPr>
          <w:fldChar w:fldCharType="end"/>
        </w:r>
      </w:hyperlink>
    </w:p>
    <w:p w:rsidR="00DE2975" w:rsidRDefault="003F7EBA" w:rsidP="00DE2975">
      <w:pPr>
        <w:pStyle w:val="TOC1"/>
        <w:tabs>
          <w:tab w:val="right" w:leader="dot" w:pos="8296"/>
        </w:tabs>
        <w:ind w:firstLine="0"/>
        <w:rPr>
          <w:rFonts w:asciiTheme="minorHAnsi" w:eastAsiaTheme="minorEastAsia" w:hAnsiTheme="minorHAnsi" w:cstheme="minorBidi"/>
          <w:noProof/>
        </w:rPr>
      </w:pPr>
      <w:hyperlink w:anchor="_Toc204589770" w:history="1">
        <w:r w:rsidR="00DE2975" w:rsidRPr="007C7261">
          <w:rPr>
            <w:rStyle w:val="Hyperlink"/>
            <w:noProof/>
            <w:rtl/>
            <w:lang w:eastAsia="he-IL"/>
          </w:rPr>
          <w:t>מסמכים שהונחו על שולחן הכנסת</w:t>
        </w:r>
        <w:r w:rsidR="00DE2975">
          <w:rPr>
            <w:noProof/>
            <w:webHidden/>
          </w:rPr>
          <w:tab/>
        </w:r>
        <w:r w:rsidR="00DE2975">
          <w:rPr>
            <w:rStyle w:val="Hyperlink"/>
            <w:noProof/>
            <w:rtl/>
          </w:rPr>
          <w:fldChar w:fldCharType="begin"/>
        </w:r>
        <w:r w:rsidR="00DE2975">
          <w:rPr>
            <w:noProof/>
            <w:webHidden/>
          </w:rPr>
          <w:instrText xml:space="preserve"> PAGEREF _Toc204589770 \h </w:instrText>
        </w:r>
        <w:r w:rsidR="00DE2975">
          <w:rPr>
            <w:rStyle w:val="Hyperlink"/>
            <w:noProof/>
            <w:rtl/>
          </w:rPr>
        </w:r>
        <w:r w:rsidR="00DE2975">
          <w:rPr>
            <w:rStyle w:val="Hyperlink"/>
            <w:noProof/>
            <w:rtl/>
          </w:rPr>
          <w:fldChar w:fldCharType="separate"/>
        </w:r>
        <w:r w:rsidR="00280758">
          <w:rPr>
            <w:noProof/>
            <w:webHidden/>
            <w:rtl/>
          </w:rPr>
          <w:t>201</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71" w:history="1">
        <w:r w:rsidR="00DE2975" w:rsidRPr="007C7261">
          <w:rPr>
            <w:rStyle w:val="Hyperlink"/>
            <w:noProof/>
            <w:rtl/>
          </w:rPr>
          <w:t>סגנית מזכיר הכנסת אלינור ימין:</w:t>
        </w:r>
        <w:r w:rsidR="00DE2975">
          <w:rPr>
            <w:noProof/>
            <w:webHidden/>
          </w:rPr>
          <w:tab/>
        </w:r>
        <w:r w:rsidR="00DE2975">
          <w:rPr>
            <w:rStyle w:val="Hyperlink"/>
            <w:noProof/>
            <w:rtl/>
          </w:rPr>
          <w:fldChar w:fldCharType="begin"/>
        </w:r>
        <w:r w:rsidR="00DE2975">
          <w:rPr>
            <w:noProof/>
            <w:webHidden/>
          </w:rPr>
          <w:instrText xml:space="preserve"> PAGEREF _Toc204589771 \h </w:instrText>
        </w:r>
        <w:r w:rsidR="00DE2975">
          <w:rPr>
            <w:rStyle w:val="Hyperlink"/>
            <w:noProof/>
            <w:rtl/>
          </w:rPr>
        </w:r>
        <w:r w:rsidR="00DE2975">
          <w:rPr>
            <w:rStyle w:val="Hyperlink"/>
            <w:noProof/>
            <w:rtl/>
          </w:rPr>
          <w:fldChar w:fldCharType="separate"/>
        </w:r>
        <w:r w:rsidR="00280758">
          <w:rPr>
            <w:noProof/>
            <w:webHidden/>
            <w:rtl/>
          </w:rPr>
          <w:t>201</w:t>
        </w:r>
        <w:r w:rsidR="00DE2975">
          <w:rPr>
            <w:rStyle w:val="Hyperlink"/>
            <w:noProof/>
            <w:rtl/>
          </w:rPr>
          <w:fldChar w:fldCharType="end"/>
        </w:r>
      </w:hyperlink>
    </w:p>
    <w:p w:rsidR="00DE2975" w:rsidRDefault="003F7EBA" w:rsidP="00DE2975">
      <w:pPr>
        <w:pStyle w:val="TOC1"/>
        <w:tabs>
          <w:tab w:val="right" w:leader="dot" w:pos="8296"/>
        </w:tabs>
        <w:ind w:firstLine="0"/>
        <w:rPr>
          <w:rFonts w:asciiTheme="minorHAnsi" w:eastAsiaTheme="minorEastAsia" w:hAnsiTheme="minorHAnsi" w:cstheme="minorBidi"/>
          <w:noProof/>
        </w:rPr>
      </w:pPr>
      <w:hyperlink w:anchor="_Toc204589772" w:history="1">
        <w:r w:rsidR="00DE2975" w:rsidRPr="007C7261">
          <w:rPr>
            <w:rStyle w:val="Hyperlink"/>
            <w:noProof/>
            <w:rtl/>
            <w:lang w:eastAsia="he-IL"/>
          </w:rPr>
          <w:t>הצעת חוק לייעול האכיפה והפיקוח העירוניים ברשויות המקומיות (הוראת שעה) (תיקון מס' 14), התשפ"ה–2024</w:t>
        </w:r>
        <w:r w:rsidR="00DE2975">
          <w:rPr>
            <w:noProof/>
            <w:webHidden/>
          </w:rPr>
          <w:tab/>
        </w:r>
        <w:r w:rsidR="00DE2975">
          <w:rPr>
            <w:rStyle w:val="Hyperlink"/>
            <w:noProof/>
            <w:rtl/>
          </w:rPr>
          <w:fldChar w:fldCharType="begin"/>
        </w:r>
        <w:r w:rsidR="00DE2975">
          <w:rPr>
            <w:noProof/>
            <w:webHidden/>
          </w:rPr>
          <w:instrText xml:space="preserve"> PAGEREF _Toc204589772 \h </w:instrText>
        </w:r>
        <w:r w:rsidR="00DE2975">
          <w:rPr>
            <w:rStyle w:val="Hyperlink"/>
            <w:noProof/>
            <w:rtl/>
          </w:rPr>
        </w:r>
        <w:r w:rsidR="00DE2975">
          <w:rPr>
            <w:rStyle w:val="Hyperlink"/>
            <w:noProof/>
            <w:rtl/>
          </w:rPr>
          <w:fldChar w:fldCharType="separate"/>
        </w:r>
        <w:r w:rsidR="00280758">
          <w:rPr>
            <w:noProof/>
            <w:webHidden/>
            <w:rtl/>
          </w:rPr>
          <w:t>201</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73" w:history="1">
        <w:r w:rsidR="00DE2975" w:rsidRPr="007C7261">
          <w:rPr>
            <w:rStyle w:val="Hyperlink"/>
            <w:noProof/>
            <w:rtl/>
          </w:rPr>
          <w:t>צביקה פוגל (יו"ר הוועדה לביטחון לאומי):</w:t>
        </w:r>
        <w:r w:rsidR="00DE2975">
          <w:rPr>
            <w:noProof/>
            <w:webHidden/>
          </w:rPr>
          <w:tab/>
        </w:r>
        <w:r w:rsidR="00DE2975">
          <w:rPr>
            <w:rStyle w:val="Hyperlink"/>
            <w:noProof/>
            <w:rtl/>
          </w:rPr>
          <w:fldChar w:fldCharType="begin"/>
        </w:r>
        <w:r w:rsidR="00DE2975">
          <w:rPr>
            <w:noProof/>
            <w:webHidden/>
          </w:rPr>
          <w:instrText xml:space="preserve"> PAGEREF _Toc204589773 \h </w:instrText>
        </w:r>
        <w:r w:rsidR="00DE2975">
          <w:rPr>
            <w:rStyle w:val="Hyperlink"/>
            <w:noProof/>
            <w:rtl/>
          </w:rPr>
        </w:r>
        <w:r w:rsidR="00DE2975">
          <w:rPr>
            <w:rStyle w:val="Hyperlink"/>
            <w:noProof/>
            <w:rtl/>
          </w:rPr>
          <w:fldChar w:fldCharType="separate"/>
        </w:r>
        <w:r w:rsidR="00280758">
          <w:rPr>
            <w:noProof/>
            <w:webHidden/>
            <w:rtl/>
          </w:rPr>
          <w:t>201</w:t>
        </w:r>
        <w:r w:rsidR="00DE2975">
          <w:rPr>
            <w:rStyle w:val="Hyperlink"/>
            <w:noProof/>
            <w:rtl/>
          </w:rPr>
          <w:fldChar w:fldCharType="end"/>
        </w:r>
      </w:hyperlink>
    </w:p>
    <w:p w:rsidR="00DE2975" w:rsidRDefault="003F7EBA" w:rsidP="00DE2975">
      <w:pPr>
        <w:pStyle w:val="TOC1"/>
        <w:tabs>
          <w:tab w:val="right" w:leader="dot" w:pos="8296"/>
        </w:tabs>
        <w:ind w:firstLine="0"/>
        <w:rPr>
          <w:rFonts w:asciiTheme="minorHAnsi" w:eastAsiaTheme="minorEastAsia" w:hAnsiTheme="minorHAnsi" w:cstheme="minorBidi"/>
          <w:noProof/>
        </w:rPr>
      </w:pPr>
      <w:hyperlink w:anchor="_Toc204589774" w:history="1">
        <w:r w:rsidR="00DE2975" w:rsidRPr="007C7261">
          <w:rPr>
            <w:rStyle w:val="Hyperlink"/>
            <w:noProof/>
            <w:rtl/>
            <w:lang w:eastAsia="he-IL"/>
          </w:rPr>
          <w:t>הצעת חוק לתיקון פקודת מס הכנסה (מס' 275), התשפ"ה–2024</w:t>
        </w:r>
        <w:r w:rsidR="00DE2975">
          <w:rPr>
            <w:noProof/>
            <w:webHidden/>
          </w:rPr>
          <w:tab/>
        </w:r>
        <w:r w:rsidR="00DE2975">
          <w:rPr>
            <w:rStyle w:val="Hyperlink"/>
            <w:noProof/>
            <w:rtl/>
          </w:rPr>
          <w:fldChar w:fldCharType="begin"/>
        </w:r>
        <w:r w:rsidR="00DE2975">
          <w:rPr>
            <w:noProof/>
            <w:webHidden/>
          </w:rPr>
          <w:instrText xml:space="preserve"> PAGEREF _Toc204589774 \h </w:instrText>
        </w:r>
        <w:r w:rsidR="00DE2975">
          <w:rPr>
            <w:rStyle w:val="Hyperlink"/>
            <w:noProof/>
            <w:rtl/>
          </w:rPr>
        </w:r>
        <w:r w:rsidR="00DE2975">
          <w:rPr>
            <w:rStyle w:val="Hyperlink"/>
            <w:noProof/>
            <w:rtl/>
          </w:rPr>
          <w:fldChar w:fldCharType="separate"/>
        </w:r>
        <w:r w:rsidR="00280758">
          <w:rPr>
            <w:noProof/>
            <w:webHidden/>
            <w:rtl/>
          </w:rPr>
          <w:t>204</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75" w:history="1">
        <w:r w:rsidR="00DE2975" w:rsidRPr="007C7261">
          <w:rPr>
            <w:rStyle w:val="Hyperlink"/>
            <w:noProof/>
            <w:rtl/>
          </w:rPr>
          <w:t>משה גפני (יו"ר ועדת הכספים):</w:t>
        </w:r>
        <w:r w:rsidR="00DE2975">
          <w:rPr>
            <w:noProof/>
            <w:webHidden/>
          </w:rPr>
          <w:tab/>
        </w:r>
        <w:r w:rsidR="00DE2975">
          <w:rPr>
            <w:rStyle w:val="Hyperlink"/>
            <w:noProof/>
            <w:rtl/>
          </w:rPr>
          <w:fldChar w:fldCharType="begin"/>
        </w:r>
        <w:r w:rsidR="00DE2975">
          <w:rPr>
            <w:noProof/>
            <w:webHidden/>
          </w:rPr>
          <w:instrText xml:space="preserve"> PAGEREF _Toc204589775 \h </w:instrText>
        </w:r>
        <w:r w:rsidR="00DE2975">
          <w:rPr>
            <w:rStyle w:val="Hyperlink"/>
            <w:noProof/>
            <w:rtl/>
          </w:rPr>
        </w:r>
        <w:r w:rsidR="00DE2975">
          <w:rPr>
            <w:rStyle w:val="Hyperlink"/>
            <w:noProof/>
            <w:rtl/>
          </w:rPr>
          <w:fldChar w:fldCharType="separate"/>
        </w:r>
        <w:r w:rsidR="00280758">
          <w:rPr>
            <w:noProof/>
            <w:webHidden/>
            <w:rtl/>
          </w:rPr>
          <w:t>204</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76" w:history="1">
        <w:r w:rsidR="00DE2975" w:rsidRPr="007C7261">
          <w:rPr>
            <w:rStyle w:val="Hyperlink"/>
            <w:noProof/>
            <w:rtl/>
          </w:rPr>
          <w:t>נאור שירי (יש עתיד):</w:t>
        </w:r>
        <w:r w:rsidR="00DE2975">
          <w:rPr>
            <w:noProof/>
            <w:webHidden/>
          </w:rPr>
          <w:tab/>
        </w:r>
        <w:r w:rsidR="00DE2975">
          <w:rPr>
            <w:rStyle w:val="Hyperlink"/>
            <w:noProof/>
            <w:rtl/>
          </w:rPr>
          <w:fldChar w:fldCharType="begin"/>
        </w:r>
        <w:r w:rsidR="00DE2975">
          <w:rPr>
            <w:noProof/>
            <w:webHidden/>
          </w:rPr>
          <w:instrText xml:space="preserve"> PAGEREF _Toc204589776 \h </w:instrText>
        </w:r>
        <w:r w:rsidR="00DE2975">
          <w:rPr>
            <w:rStyle w:val="Hyperlink"/>
            <w:noProof/>
            <w:rtl/>
          </w:rPr>
        </w:r>
        <w:r w:rsidR="00DE2975">
          <w:rPr>
            <w:rStyle w:val="Hyperlink"/>
            <w:noProof/>
            <w:rtl/>
          </w:rPr>
          <w:fldChar w:fldCharType="separate"/>
        </w:r>
        <w:r w:rsidR="00280758">
          <w:rPr>
            <w:noProof/>
            <w:webHidden/>
            <w:rtl/>
          </w:rPr>
          <w:t>205</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77" w:history="1">
        <w:r w:rsidR="00DE2975" w:rsidRPr="007C7261">
          <w:rPr>
            <w:rStyle w:val="Hyperlink"/>
            <w:noProof/>
            <w:rtl/>
          </w:rPr>
          <w:t>חמד עמאר (ישראל ביתנו):</w:t>
        </w:r>
        <w:r w:rsidR="00DE2975">
          <w:rPr>
            <w:noProof/>
            <w:webHidden/>
          </w:rPr>
          <w:tab/>
        </w:r>
        <w:r w:rsidR="00DE2975">
          <w:rPr>
            <w:rStyle w:val="Hyperlink"/>
            <w:noProof/>
            <w:rtl/>
          </w:rPr>
          <w:fldChar w:fldCharType="begin"/>
        </w:r>
        <w:r w:rsidR="00DE2975">
          <w:rPr>
            <w:noProof/>
            <w:webHidden/>
          </w:rPr>
          <w:instrText xml:space="preserve"> PAGEREF _Toc204589777 \h </w:instrText>
        </w:r>
        <w:r w:rsidR="00DE2975">
          <w:rPr>
            <w:rStyle w:val="Hyperlink"/>
            <w:noProof/>
            <w:rtl/>
          </w:rPr>
        </w:r>
        <w:r w:rsidR="00DE2975">
          <w:rPr>
            <w:rStyle w:val="Hyperlink"/>
            <w:noProof/>
            <w:rtl/>
          </w:rPr>
          <w:fldChar w:fldCharType="separate"/>
        </w:r>
        <w:r w:rsidR="00280758">
          <w:rPr>
            <w:noProof/>
            <w:webHidden/>
            <w:rtl/>
          </w:rPr>
          <w:t>212</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78" w:history="1">
        <w:r w:rsidR="00DE2975" w:rsidRPr="007C7261">
          <w:rPr>
            <w:rStyle w:val="Hyperlink"/>
            <w:noProof/>
            <w:rtl/>
          </w:rPr>
          <w:t>אחמד טיבי (חד"ש-תע"ל):</w:t>
        </w:r>
        <w:r w:rsidR="00DE2975">
          <w:rPr>
            <w:noProof/>
            <w:webHidden/>
          </w:rPr>
          <w:tab/>
        </w:r>
        <w:r w:rsidR="00DE2975">
          <w:rPr>
            <w:rStyle w:val="Hyperlink"/>
            <w:noProof/>
            <w:rtl/>
          </w:rPr>
          <w:fldChar w:fldCharType="begin"/>
        </w:r>
        <w:r w:rsidR="00DE2975">
          <w:rPr>
            <w:noProof/>
            <w:webHidden/>
          </w:rPr>
          <w:instrText xml:space="preserve"> PAGEREF _Toc204589778 \h </w:instrText>
        </w:r>
        <w:r w:rsidR="00DE2975">
          <w:rPr>
            <w:rStyle w:val="Hyperlink"/>
            <w:noProof/>
            <w:rtl/>
          </w:rPr>
        </w:r>
        <w:r w:rsidR="00DE2975">
          <w:rPr>
            <w:rStyle w:val="Hyperlink"/>
            <w:noProof/>
            <w:rtl/>
          </w:rPr>
          <w:fldChar w:fldCharType="separate"/>
        </w:r>
        <w:r w:rsidR="00280758">
          <w:rPr>
            <w:noProof/>
            <w:webHidden/>
            <w:rtl/>
          </w:rPr>
          <w:t>216</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79" w:history="1">
        <w:r w:rsidR="00DE2975" w:rsidRPr="007C7261">
          <w:rPr>
            <w:rStyle w:val="Hyperlink"/>
            <w:noProof/>
            <w:rtl/>
          </w:rPr>
          <w:t>מאיר כהן (יש עתיד):</w:t>
        </w:r>
        <w:r w:rsidR="00DE2975">
          <w:rPr>
            <w:noProof/>
            <w:webHidden/>
          </w:rPr>
          <w:tab/>
        </w:r>
        <w:r w:rsidR="00DE2975">
          <w:rPr>
            <w:rStyle w:val="Hyperlink"/>
            <w:noProof/>
            <w:rtl/>
          </w:rPr>
          <w:fldChar w:fldCharType="begin"/>
        </w:r>
        <w:r w:rsidR="00DE2975">
          <w:rPr>
            <w:noProof/>
            <w:webHidden/>
          </w:rPr>
          <w:instrText xml:space="preserve"> PAGEREF _Toc204589779 \h </w:instrText>
        </w:r>
        <w:r w:rsidR="00DE2975">
          <w:rPr>
            <w:rStyle w:val="Hyperlink"/>
            <w:noProof/>
            <w:rtl/>
          </w:rPr>
        </w:r>
        <w:r w:rsidR="00DE2975">
          <w:rPr>
            <w:rStyle w:val="Hyperlink"/>
            <w:noProof/>
            <w:rtl/>
          </w:rPr>
          <w:fldChar w:fldCharType="separate"/>
        </w:r>
        <w:r w:rsidR="00280758">
          <w:rPr>
            <w:noProof/>
            <w:webHidden/>
            <w:rtl/>
          </w:rPr>
          <w:t>232</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80" w:history="1">
        <w:r w:rsidR="00DE2975" w:rsidRPr="007C7261">
          <w:rPr>
            <w:rStyle w:val="Hyperlink"/>
            <w:noProof/>
            <w:rtl/>
          </w:rPr>
          <w:t>אלעזר שטרן (יש עתיד):</w:t>
        </w:r>
        <w:r w:rsidR="00DE2975">
          <w:rPr>
            <w:noProof/>
            <w:webHidden/>
          </w:rPr>
          <w:tab/>
        </w:r>
        <w:r w:rsidR="00DE2975">
          <w:rPr>
            <w:rStyle w:val="Hyperlink"/>
            <w:noProof/>
            <w:rtl/>
          </w:rPr>
          <w:fldChar w:fldCharType="begin"/>
        </w:r>
        <w:r w:rsidR="00DE2975">
          <w:rPr>
            <w:noProof/>
            <w:webHidden/>
          </w:rPr>
          <w:instrText xml:space="preserve"> PAGEREF _Toc204589780 \h </w:instrText>
        </w:r>
        <w:r w:rsidR="00DE2975">
          <w:rPr>
            <w:rStyle w:val="Hyperlink"/>
            <w:noProof/>
            <w:rtl/>
          </w:rPr>
        </w:r>
        <w:r w:rsidR="00DE2975">
          <w:rPr>
            <w:rStyle w:val="Hyperlink"/>
            <w:noProof/>
            <w:rtl/>
          </w:rPr>
          <w:fldChar w:fldCharType="separate"/>
        </w:r>
        <w:r w:rsidR="00280758">
          <w:rPr>
            <w:noProof/>
            <w:webHidden/>
            <w:rtl/>
          </w:rPr>
          <w:t>237</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81" w:history="1">
        <w:r w:rsidR="00DE2975" w:rsidRPr="007C7261">
          <w:rPr>
            <w:rStyle w:val="Hyperlink"/>
            <w:noProof/>
            <w:rtl/>
          </w:rPr>
          <w:t>יואב סגלוביץ' (יש עתיד):</w:t>
        </w:r>
        <w:r w:rsidR="00DE2975">
          <w:rPr>
            <w:noProof/>
            <w:webHidden/>
          </w:rPr>
          <w:tab/>
        </w:r>
        <w:r w:rsidR="00DE2975">
          <w:rPr>
            <w:rStyle w:val="Hyperlink"/>
            <w:noProof/>
            <w:rtl/>
          </w:rPr>
          <w:fldChar w:fldCharType="begin"/>
        </w:r>
        <w:r w:rsidR="00DE2975">
          <w:rPr>
            <w:noProof/>
            <w:webHidden/>
          </w:rPr>
          <w:instrText xml:space="preserve"> PAGEREF _Toc204589781 \h </w:instrText>
        </w:r>
        <w:r w:rsidR="00DE2975">
          <w:rPr>
            <w:rStyle w:val="Hyperlink"/>
            <w:noProof/>
            <w:rtl/>
          </w:rPr>
        </w:r>
        <w:r w:rsidR="00DE2975">
          <w:rPr>
            <w:rStyle w:val="Hyperlink"/>
            <w:noProof/>
            <w:rtl/>
          </w:rPr>
          <w:fldChar w:fldCharType="separate"/>
        </w:r>
        <w:r w:rsidR="00280758">
          <w:rPr>
            <w:noProof/>
            <w:webHidden/>
            <w:rtl/>
          </w:rPr>
          <w:t>245</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82" w:history="1">
        <w:r w:rsidR="00DE2975" w:rsidRPr="007C7261">
          <w:rPr>
            <w:rStyle w:val="Hyperlink"/>
            <w:noProof/>
            <w:rtl/>
          </w:rPr>
          <w:t>יוליה מלינובסקי (ישראל ביתנו):</w:t>
        </w:r>
        <w:r w:rsidR="00DE2975">
          <w:rPr>
            <w:noProof/>
            <w:webHidden/>
          </w:rPr>
          <w:tab/>
        </w:r>
        <w:r w:rsidR="00DE2975">
          <w:rPr>
            <w:rStyle w:val="Hyperlink"/>
            <w:noProof/>
            <w:rtl/>
          </w:rPr>
          <w:fldChar w:fldCharType="begin"/>
        </w:r>
        <w:r w:rsidR="00DE2975">
          <w:rPr>
            <w:noProof/>
            <w:webHidden/>
          </w:rPr>
          <w:instrText xml:space="preserve"> PAGEREF _Toc204589782 \h </w:instrText>
        </w:r>
        <w:r w:rsidR="00DE2975">
          <w:rPr>
            <w:rStyle w:val="Hyperlink"/>
            <w:noProof/>
            <w:rtl/>
          </w:rPr>
        </w:r>
        <w:r w:rsidR="00DE2975">
          <w:rPr>
            <w:rStyle w:val="Hyperlink"/>
            <w:noProof/>
            <w:rtl/>
          </w:rPr>
          <w:fldChar w:fldCharType="separate"/>
        </w:r>
        <w:r w:rsidR="00280758">
          <w:rPr>
            <w:noProof/>
            <w:webHidden/>
            <w:rtl/>
          </w:rPr>
          <w:t>248</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83" w:history="1">
        <w:r w:rsidR="00DE2975" w:rsidRPr="007C7261">
          <w:rPr>
            <w:rStyle w:val="Hyperlink"/>
            <w:noProof/>
            <w:rtl/>
          </w:rPr>
          <w:t>מיכל שיר סגמן (יש עתיד):</w:t>
        </w:r>
        <w:r w:rsidR="00DE2975">
          <w:rPr>
            <w:noProof/>
            <w:webHidden/>
          </w:rPr>
          <w:tab/>
        </w:r>
        <w:r w:rsidR="00DE2975">
          <w:rPr>
            <w:rStyle w:val="Hyperlink"/>
            <w:noProof/>
            <w:rtl/>
          </w:rPr>
          <w:fldChar w:fldCharType="begin"/>
        </w:r>
        <w:r w:rsidR="00DE2975">
          <w:rPr>
            <w:noProof/>
            <w:webHidden/>
          </w:rPr>
          <w:instrText xml:space="preserve"> PAGEREF _Toc204589783 \h </w:instrText>
        </w:r>
        <w:r w:rsidR="00DE2975">
          <w:rPr>
            <w:rStyle w:val="Hyperlink"/>
            <w:noProof/>
            <w:rtl/>
          </w:rPr>
        </w:r>
        <w:r w:rsidR="00DE2975">
          <w:rPr>
            <w:rStyle w:val="Hyperlink"/>
            <w:noProof/>
            <w:rtl/>
          </w:rPr>
          <w:fldChar w:fldCharType="separate"/>
        </w:r>
        <w:r w:rsidR="00280758">
          <w:rPr>
            <w:noProof/>
            <w:webHidden/>
            <w:rtl/>
          </w:rPr>
          <w:t>251</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84" w:history="1">
        <w:r w:rsidR="00DE2975" w:rsidRPr="007C7261">
          <w:rPr>
            <w:rStyle w:val="Hyperlink"/>
            <w:noProof/>
            <w:rtl/>
          </w:rPr>
          <w:t>גלעד קריב (העבודה):</w:t>
        </w:r>
        <w:r w:rsidR="00DE2975">
          <w:rPr>
            <w:noProof/>
            <w:webHidden/>
          </w:rPr>
          <w:tab/>
        </w:r>
        <w:r w:rsidR="00DE2975">
          <w:rPr>
            <w:rStyle w:val="Hyperlink"/>
            <w:noProof/>
            <w:rtl/>
          </w:rPr>
          <w:fldChar w:fldCharType="begin"/>
        </w:r>
        <w:r w:rsidR="00DE2975">
          <w:rPr>
            <w:noProof/>
            <w:webHidden/>
          </w:rPr>
          <w:instrText xml:space="preserve"> PAGEREF _Toc204589784 \h </w:instrText>
        </w:r>
        <w:r w:rsidR="00DE2975">
          <w:rPr>
            <w:rStyle w:val="Hyperlink"/>
            <w:noProof/>
            <w:rtl/>
          </w:rPr>
        </w:r>
        <w:r w:rsidR="00DE2975">
          <w:rPr>
            <w:rStyle w:val="Hyperlink"/>
            <w:noProof/>
            <w:rtl/>
          </w:rPr>
          <w:fldChar w:fldCharType="separate"/>
        </w:r>
        <w:r w:rsidR="00280758">
          <w:rPr>
            <w:noProof/>
            <w:webHidden/>
            <w:rtl/>
          </w:rPr>
          <w:t>253</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85" w:history="1">
        <w:r w:rsidR="00DE2975" w:rsidRPr="007C7261">
          <w:rPr>
            <w:rStyle w:val="Hyperlink"/>
            <w:noProof/>
            <w:rtl/>
          </w:rPr>
          <w:t>יוראי להב הרצנו (יש עתיד):</w:t>
        </w:r>
        <w:r w:rsidR="00DE2975">
          <w:rPr>
            <w:noProof/>
            <w:webHidden/>
          </w:rPr>
          <w:tab/>
        </w:r>
        <w:r w:rsidR="00DE2975">
          <w:rPr>
            <w:rStyle w:val="Hyperlink"/>
            <w:noProof/>
            <w:rtl/>
          </w:rPr>
          <w:fldChar w:fldCharType="begin"/>
        </w:r>
        <w:r w:rsidR="00DE2975">
          <w:rPr>
            <w:noProof/>
            <w:webHidden/>
          </w:rPr>
          <w:instrText xml:space="preserve"> PAGEREF _Toc204589785 \h </w:instrText>
        </w:r>
        <w:r w:rsidR="00DE2975">
          <w:rPr>
            <w:rStyle w:val="Hyperlink"/>
            <w:noProof/>
            <w:rtl/>
          </w:rPr>
        </w:r>
        <w:r w:rsidR="00DE2975">
          <w:rPr>
            <w:rStyle w:val="Hyperlink"/>
            <w:noProof/>
            <w:rtl/>
          </w:rPr>
          <w:fldChar w:fldCharType="separate"/>
        </w:r>
        <w:r w:rsidR="00280758">
          <w:rPr>
            <w:noProof/>
            <w:webHidden/>
            <w:rtl/>
          </w:rPr>
          <w:t>257</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86" w:history="1">
        <w:r w:rsidR="00DE2975" w:rsidRPr="007C7261">
          <w:rPr>
            <w:rStyle w:val="Hyperlink"/>
            <w:noProof/>
            <w:rtl/>
          </w:rPr>
          <w:t>מטי צרפתי הרכבי (יש עתיד):</w:t>
        </w:r>
        <w:r w:rsidR="00DE2975">
          <w:rPr>
            <w:noProof/>
            <w:webHidden/>
          </w:rPr>
          <w:tab/>
        </w:r>
        <w:r w:rsidR="00DE2975">
          <w:rPr>
            <w:rStyle w:val="Hyperlink"/>
            <w:noProof/>
            <w:rtl/>
          </w:rPr>
          <w:fldChar w:fldCharType="begin"/>
        </w:r>
        <w:r w:rsidR="00DE2975">
          <w:rPr>
            <w:noProof/>
            <w:webHidden/>
          </w:rPr>
          <w:instrText xml:space="preserve"> PAGEREF _Toc204589786 \h </w:instrText>
        </w:r>
        <w:r w:rsidR="00DE2975">
          <w:rPr>
            <w:rStyle w:val="Hyperlink"/>
            <w:noProof/>
            <w:rtl/>
          </w:rPr>
        </w:r>
        <w:r w:rsidR="00DE2975">
          <w:rPr>
            <w:rStyle w:val="Hyperlink"/>
            <w:noProof/>
            <w:rtl/>
          </w:rPr>
          <w:fldChar w:fldCharType="separate"/>
        </w:r>
        <w:r w:rsidR="00280758">
          <w:rPr>
            <w:noProof/>
            <w:webHidden/>
            <w:rtl/>
          </w:rPr>
          <w:t>260</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87" w:history="1">
        <w:r w:rsidR="00DE2975" w:rsidRPr="007C7261">
          <w:rPr>
            <w:rStyle w:val="Hyperlink"/>
            <w:noProof/>
            <w:rtl/>
          </w:rPr>
          <w:t>חילי טרופר (המחנה הממלכתי):</w:t>
        </w:r>
        <w:r w:rsidR="00DE2975">
          <w:rPr>
            <w:noProof/>
            <w:webHidden/>
          </w:rPr>
          <w:tab/>
        </w:r>
        <w:r w:rsidR="00DE2975">
          <w:rPr>
            <w:rStyle w:val="Hyperlink"/>
            <w:noProof/>
            <w:rtl/>
          </w:rPr>
          <w:fldChar w:fldCharType="begin"/>
        </w:r>
        <w:r w:rsidR="00DE2975">
          <w:rPr>
            <w:noProof/>
            <w:webHidden/>
          </w:rPr>
          <w:instrText xml:space="preserve"> PAGEREF _Toc204589787 \h </w:instrText>
        </w:r>
        <w:r w:rsidR="00DE2975">
          <w:rPr>
            <w:rStyle w:val="Hyperlink"/>
            <w:noProof/>
            <w:rtl/>
          </w:rPr>
        </w:r>
        <w:r w:rsidR="00DE2975">
          <w:rPr>
            <w:rStyle w:val="Hyperlink"/>
            <w:noProof/>
            <w:rtl/>
          </w:rPr>
          <w:fldChar w:fldCharType="separate"/>
        </w:r>
        <w:r w:rsidR="00280758">
          <w:rPr>
            <w:noProof/>
            <w:webHidden/>
            <w:rtl/>
          </w:rPr>
          <w:t>263</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88" w:history="1">
        <w:r w:rsidR="00DE2975" w:rsidRPr="007C7261">
          <w:rPr>
            <w:rStyle w:val="Hyperlink"/>
            <w:noProof/>
            <w:rtl/>
          </w:rPr>
          <w:t>מיקי לוי (יש עתיד):</w:t>
        </w:r>
        <w:r w:rsidR="00DE2975">
          <w:rPr>
            <w:noProof/>
            <w:webHidden/>
          </w:rPr>
          <w:tab/>
        </w:r>
        <w:r w:rsidR="00DE2975">
          <w:rPr>
            <w:rStyle w:val="Hyperlink"/>
            <w:noProof/>
            <w:rtl/>
          </w:rPr>
          <w:fldChar w:fldCharType="begin"/>
        </w:r>
        <w:r w:rsidR="00DE2975">
          <w:rPr>
            <w:noProof/>
            <w:webHidden/>
          </w:rPr>
          <w:instrText xml:space="preserve"> PAGEREF _Toc204589788 \h </w:instrText>
        </w:r>
        <w:r w:rsidR="00DE2975">
          <w:rPr>
            <w:rStyle w:val="Hyperlink"/>
            <w:noProof/>
            <w:rtl/>
          </w:rPr>
        </w:r>
        <w:r w:rsidR="00DE2975">
          <w:rPr>
            <w:rStyle w:val="Hyperlink"/>
            <w:noProof/>
            <w:rtl/>
          </w:rPr>
          <w:fldChar w:fldCharType="separate"/>
        </w:r>
        <w:r w:rsidR="00280758">
          <w:rPr>
            <w:noProof/>
            <w:webHidden/>
            <w:rtl/>
          </w:rPr>
          <w:t>269</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89" w:history="1">
        <w:r w:rsidR="00DE2975" w:rsidRPr="007C7261">
          <w:rPr>
            <w:rStyle w:val="Hyperlink"/>
            <w:noProof/>
            <w:rtl/>
          </w:rPr>
          <w:t>עאידה תומא סלימאן (חד"ש-תע"ל):</w:t>
        </w:r>
        <w:r w:rsidR="00DE2975">
          <w:rPr>
            <w:noProof/>
            <w:webHidden/>
          </w:rPr>
          <w:tab/>
        </w:r>
        <w:r w:rsidR="00DE2975">
          <w:rPr>
            <w:rStyle w:val="Hyperlink"/>
            <w:noProof/>
            <w:rtl/>
          </w:rPr>
          <w:fldChar w:fldCharType="begin"/>
        </w:r>
        <w:r w:rsidR="00DE2975">
          <w:rPr>
            <w:noProof/>
            <w:webHidden/>
          </w:rPr>
          <w:instrText xml:space="preserve"> PAGEREF _Toc204589789 \h </w:instrText>
        </w:r>
        <w:r w:rsidR="00DE2975">
          <w:rPr>
            <w:rStyle w:val="Hyperlink"/>
            <w:noProof/>
            <w:rtl/>
          </w:rPr>
        </w:r>
        <w:r w:rsidR="00DE2975">
          <w:rPr>
            <w:rStyle w:val="Hyperlink"/>
            <w:noProof/>
            <w:rtl/>
          </w:rPr>
          <w:fldChar w:fldCharType="separate"/>
        </w:r>
        <w:r w:rsidR="00280758">
          <w:rPr>
            <w:noProof/>
            <w:webHidden/>
            <w:rtl/>
          </w:rPr>
          <w:t>271</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90" w:history="1">
        <w:r w:rsidR="00DE2975" w:rsidRPr="007C7261">
          <w:rPr>
            <w:rStyle w:val="Hyperlink"/>
            <w:noProof/>
            <w:rtl/>
          </w:rPr>
          <w:t>יסמין פרידמן (יש עתיד):</w:t>
        </w:r>
        <w:r w:rsidR="00DE2975">
          <w:rPr>
            <w:noProof/>
            <w:webHidden/>
          </w:rPr>
          <w:tab/>
        </w:r>
        <w:r w:rsidR="00DE2975">
          <w:rPr>
            <w:rStyle w:val="Hyperlink"/>
            <w:noProof/>
            <w:rtl/>
          </w:rPr>
          <w:fldChar w:fldCharType="begin"/>
        </w:r>
        <w:r w:rsidR="00DE2975">
          <w:rPr>
            <w:noProof/>
            <w:webHidden/>
          </w:rPr>
          <w:instrText xml:space="preserve"> PAGEREF _Toc204589790 \h </w:instrText>
        </w:r>
        <w:r w:rsidR="00DE2975">
          <w:rPr>
            <w:rStyle w:val="Hyperlink"/>
            <w:noProof/>
            <w:rtl/>
          </w:rPr>
        </w:r>
        <w:r w:rsidR="00DE2975">
          <w:rPr>
            <w:rStyle w:val="Hyperlink"/>
            <w:noProof/>
            <w:rtl/>
          </w:rPr>
          <w:fldChar w:fldCharType="separate"/>
        </w:r>
        <w:r w:rsidR="00280758">
          <w:rPr>
            <w:noProof/>
            <w:webHidden/>
            <w:rtl/>
          </w:rPr>
          <w:t>273</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91" w:history="1">
        <w:r w:rsidR="00DE2975" w:rsidRPr="007C7261">
          <w:rPr>
            <w:rStyle w:val="Hyperlink"/>
            <w:noProof/>
            <w:rtl/>
          </w:rPr>
          <w:t>דבי ביטון (יש עתיד):</w:t>
        </w:r>
        <w:r w:rsidR="00DE2975">
          <w:rPr>
            <w:noProof/>
            <w:webHidden/>
          </w:rPr>
          <w:tab/>
        </w:r>
        <w:r w:rsidR="00DE2975">
          <w:rPr>
            <w:rStyle w:val="Hyperlink"/>
            <w:noProof/>
            <w:rtl/>
          </w:rPr>
          <w:fldChar w:fldCharType="begin"/>
        </w:r>
        <w:r w:rsidR="00DE2975">
          <w:rPr>
            <w:noProof/>
            <w:webHidden/>
          </w:rPr>
          <w:instrText xml:space="preserve"> PAGEREF _Toc204589791 \h </w:instrText>
        </w:r>
        <w:r w:rsidR="00DE2975">
          <w:rPr>
            <w:rStyle w:val="Hyperlink"/>
            <w:noProof/>
            <w:rtl/>
          </w:rPr>
        </w:r>
        <w:r w:rsidR="00DE2975">
          <w:rPr>
            <w:rStyle w:val="Hyperlink"/>
            <w:noProof/>
            <w:rtl/>
          </w:rPr>
          <w:fldChar w:fldCharType="separate"/>
        </w:r>
        <w:r w:rsidR="00280758">
          <w:rPr>
            <w:noProof/>
            <w:webHidden/>
            <w:rtl/>
          </w:rPr>
          <w:t>276</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92" w:history="1">
        <w:r w:rsidR="00DE2975" w:rsidRPr="007C7261">
          <w:rPr>
            <w:rStyle w:val="Hyperlink"/>
            <w:noProof/>
            <w:rtl/>
          </w:rPr>
          <w:t>יבגני סובה (ישראל ביתנו):</w:t>
        </w:r>
        <w:r w:rsidR="00DE2975">
          <w:rPr>
            <w:noProof/>
            <w:webHidden/>
          </w:rPr>
          <w:tab/>
        </w:r>
        <w:r w:rsidR="00DE2975">
          <w:rPr>
            <w:rStyle w:val="Hyperlink"/>
            <w:noProof/>
            <w:rtl/>
          </w:rPr>
          <w:fldChar w:fldCharType="begin"/>
        </w:r>
        <w:r w:rsidR="00DE2975">
          <w:rPr>
            <w:noProof/>
            <w:webHidden/>
          </w:rPr>
          <w:instrText xml:space="preserve"> PAGEREF _Toc204589792 \h </w:instrText>
        </w:r>
        <w:r w:rsidR="00DE2975">
          <w:rPr>
            <w:rStyle w:val="Hyperlink"/>
            <w:noProof/>
            <w:rtl/>
          </w:rPr>
        </w:r>
        <w:r w:rsidR="00DE2975">
          <w:rPr>
            <w:rStyle w:val="Hyperlink"/>
            <w:noProof/>
            <w:rtl/>
          </w:rPr>
          <w:fldChar w:fldCharType="separate"/>
        </w:r>
        <w:r w:rsidR="00280758">
          <w:rPr>
            <w:noProof/>
            <w:webHidden/>
            <w:rtl/>
          </w:rPr>
          <w:t>278</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93" w:history="1">
        <w:r w:rsidR="00DE2975" w:rsidRPr="007C7261">
          <w:rPr>
            <w:rStyle w:val="Hyperlink"/>
            <w:noProof/>
            <w:rtl/>
          </w:rPr>
          <w:t>שלי טל מירון (יש עתיד):</w:t>
        </w:r>
        <w:r w:rsidR="00DE2975">
          <w:rPr>
            <w:noProof/>
            <w:webHidden/>
          </w:rPr>
          <w:tab/>
        </w:r>
        <w:r w:rsidR="00DE2975">
          <w:rPr>
            <w:rStyle w:val="Hyperlink"/>
            <w:noProof/>
            <w:rtl/>
          </w:rPr>
          <w:fldChar w:fldCharType="begin"/>
        </w:r>
        <w:r w:rsidR="00DE2975">
          <w:rPr>
            <w:noProof/>
            <w:webHidden/>
          </w:rPr>
          <w:instrText xml:space="preserve"> PAGEREF _Toc204589793 \h </w:instrText>
        </w:r>
        <w:r w:rsidR="00DE2975">
          <w:rPr>
            <w:rStyle w:val="Hyperlink"/>
            <w:noProof/>
            <w:rtl/>
          </w:rPr>
        </w:r>
        <w:r w:rsidR="00DE2975">
          <w:rPr>
            <w:rStyle w:val="Hyperlink"/>
            <w:noProof/>
            <w:rtl/>
          </w:rPr>
          <w:fldChar w:fldCharType="separate"/>
        </w:r>
        <w:r w:rsidR="00280758">
          <w:rPr>
            <w:noProof/>
            <w:webHidden/>
            <w:rtl/>
          </w:rPr>
          <w:t>281</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94" w:history="1">
        <w:r w:rsidR="00DE2975" w:rsidRPr="007C7261">
          <w:rPr>
            <w:rStyle w:val="Hyperlink"/>
            <w:noProof/>
            <w:rtl/>
          </w:rPr>
          <w:t>שרון ניר (ישראל ביתנו):</w:t>
        </w:r>
        <w:r w:rsidR="00DE2975">
          <w:rPr>
            <w:noProof/>
            <w:webHidden/>
          </w:rPr>
          <w:tab/>
        </w:r>
        <w:r w:rsidR="00DE2975">
          <w:rPr>
            <w:rStyle w:val="Hyperlink"/>
            <w:noProof/>
            <w:rtl/>
          </w:rPr>
          <w:fldChar w:fldCharType="begin"/>
        </w:r>
        <w:r w:rsidR="00DE2975">
          <w:rPr>
            <w:noProof/>
            <w:webHidden/>
          </w:rPr>
          <w:instrText xml:space="preserve"> PAGEREF _Toc204589794 \h </w:instrText>
        </w:r>
        <w:r w:rsidR="00DE2975">
          <w:rPr>
            <w:rStyle w:val="Hyperlink"/>
            <w:noProof/>
            <w:rtl/>
          </w:rPr>
        </w:r>
        <w:r w:rsidR="00DE2975">
          <w:rPr>
            <w:rStyle w:val="Hyperlink"/>
            <w:noProof/>
            <w:rtl/>
          </w:rPr>
          <w:fldChar w:fldCharType="separate"/>
        </w:r>
        <w:r w:rsidR="00280758">
          <w:rPr>
            <w:noProof/>
            <w:webHidden/>
            <w:rtl/>
          </w:rPr>
          <w:t>284</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95" w:history="1">
        <w:r w:rsidR="00DE2975" w:rsidRPr="007C7261">
          <w:rPr>
            <w:rStyle w:val="Hyperlink"/>
            <w:noProof/>
            <w:rtl/>
          </w:rPr>
          <w:t>ולדימיר בליאק (יש עתיד):</w:t>
        </w:r>
        <w:r w:rsidR="00DE2975">
          <w:rPr>
            <w:noProof/>
            <w:webHidden/>
          </w:rPr>
          <w:tab/>
        </w:r>
        <w:r w:rsidR="00DE2975">
          <w:rPr>
            <w:rStyle w:val="Hyperlink"/>
            <w:noProof/>
            <w:rtl/>
          </w:rPr>
          <w:fldChar w:fldCharType="begin"/>
        </w:r>
        <w:r w:rsidR="00DE2975">
          <w:rPr>
            <w:noProof/>
            <w:webHidden/>
          </w:rPr>
          <w:instrText xml:space="preserve"> PAGEREF _Toc204589795 \h </w:instrText>
        </w:r>
        <w:r w:rsidR="00DE2975">
          <w:rPr>
            <w:rStyle w:val="Hyperlink"/>
            <w:noProof/>
            <w:rtl/>
          </w:rPr>
        </w:r>
        <w:r w:rsidR="00DE2975">
          <w:rPr>
            <w:rStyle w:val="Hyperlink"/>
            <w:noProof/>
            <w:rtl/>
          </w:rPr>
          <w:fldChar w:fldCharType="separate"/>
        </w:r>
        <w:r w:rsidR="00280758">
          <w:rPr>
            <w:noProof/>
            <w:webHidden/>
            <w:rtl/>
          </w:rPr>
          <w:t>286</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96" w:history="1">
        <w:r w:rsidR="00DE2975" w:rsidRPr="007C7261">
          <w:rPr>
            <w:rStyle w:val="Hyperlink"/>
            <w:noProof/>
            <w:rtl/>
          </w:rPr>
          <w:t>יוסף עטאונה (חד"ש-תע"ל):</w:t>
        </w:r>
        <w:r w:rsidR="00DE2975">
          <w:rPr>
            <w:noProof/>
            <w:webHidden/>
          </w:rPr>
          <w:tab/>
        </w:r>
        <w:r w:rsidR="00DE2975">
          <w:rPr>
            <w:rStyle w:val="Hyperlink"/>
            <w:noProof/>
            <w:rtl/>
          </w:rPr>
          <w:fldChar w:fldCharType="begin"/>
        </w:r>
        <w:r w:rsidR="00DE2975">
          <w:rPr>
            <w:noProof/>
            <w:webHidden/>
          </w:rPr>
          <w:instrText xml:space="preserve"> PAGEREF _Toc204589796 \h </w:instrText>
        </w:r>
        <w:r w:rsidR="00DE2975">
          <w:rPr>
            <w:rStyle w:val="Hyperlink"/>
            <w:noProof/>
            <w:rtl/>
          </w:rPr>
        </w:r>
        <w:r w:rsidR="00DE2975">
          <w:rPr>
            <w:rStyle w:val="Hyperlink"/>
            <w:noProof/>
            <w:rtl/>
          </w:rPr>
          <w:fldChar w:fldCharType="separate"/>
        </w:r>
        <w:r w:rsidR="00280758">
          <w:rPr>
            <w:noProof/>
            <w:webHidden/>
            <w:rtl/>
          </w:rPr>
          <w:t>289</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97" w:history="1">
        <w:r w:rsidR="00DE2975" w:rsidRPr="007C7261">
          <w:rPr>
            <w:rStyle w:val="Hyperlink"/>
            <w:noProof/>
            <w:rtl/>
          </w:rPr>
          <w:t>עודד פורר (ישראל ביתנו):</w:t>
        </w:r>
        <w:r w:rsidR="00DE2975">
          <w:rPr>
            <w:noProof/>
            <w:webHidden/>
          </w:rPr>
          <w:tab/>
        </w:r>
        <w:r w:rsidR="00DE2975">
          <w:rPr>
            <w:rStyle w:val="Hyperlink"/>
            <w:noProof/>
            <w:rtl/>
          </w:rPr>
          <w:fldChar w:fldCharType="begin"/>
        </w:r>
        <w:r w:rsidR="00DE2975">
          <w:rPr>
            <w:noProof/>
            <w:webHidden/>
          </w:rPr>
          <w:instrText xml:space="preserve"> PAGEREF _Toc204589797 \h </w:instrText>
        </w:r>
        <w:r w:rsidR="00DE2975">
          <w:rPr>
            <w:rStyle w:val="Hyperlink"/>
            <w:noProof/>
            <w:rtl/>
          </w:rPr>
        </w:r>
        <w:r w:rsidR="00DE2975">
          <w:rPr>
            <w:rStyle w:val="Hyperlink"/>
            <w:noProof/>
            <w:rtl/>
          </w:rPr>
          <w:fldChar w:fldCharType="separate"/>
        </w:r>
        <w:r w:rsidR="00280758">
          <w:rPr>
            <w:noProof/>
            <w:webHidden/>
            <w:rtl/>
          </w:rPr>
          <w:t>290</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98" w:history="1">
        <w:r w:rsidR="00DE2975" w:rsidRPr="007C7261">
          <w:rPr>
            <w:rStyle w:val="Hyperlink"/>
            <w:noProof/>
            <w:rtl/>
          </w:rPr>
          <w:t>מירב בן ארי (יש עתיד):</w:t>
        </w:r>
        <w:r w:rsidR="00DE2975">
          <w:rPr>
            <w:noProof/>
            <w:webHidden/>
          </w:rPr>
          <w:tab/>
        </w:r>
        <w:r w:rsidR="00DE2975">
          <w:rPr>
            <w:rStyle w:val="Hyperlink"/>
            <w:noProof/>
            <w:rtl/>
          </w:rPr>
          <w:fldChar w:fldCharType="begin"/>
        </w:r>
        <w:r w:rsidR="00DE2975">
          <w:rPr>
            <w:noProof/>
            <w:webHidden/>
          </w:rPr>
          <w:instrText xml:space="preserve"> PAGEREF _Toc204589798 \h </w:instrText>
        </w:r>
        <w:r w:rsidR="00DE2975">
          <w:rPr>
            <w:rStyle w:val="Hyperlink"/>
            <w:noProof/>
            <w:rtl/>
          </w:rPr>
        </w:r>
        <w:r w:rsidR="00DE2975">
          <w:rPr>
            <w:rStyle w:val="Hyperlink"/>
            <w:noProof/>
            <w:rtl/>
          </w:rPr>
          <w:fldChar w:fldCharType="separate"/>
        </w:r>
        <w:r w:rsidR="00280758">
          <w:rPr>
            <w:noProof/>
            <w:webHidden/>
            <w:rtl/>
          </w:rPr>
          <w:t>292</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799" w:history="1">
        <w:r w:rsidR="00DE2975" w:rsidRPr="007C7261">
          <w:rPr>
            <w:rStyle w:val="Hyperlink"/>
            <w:noProof/>
            <w:rtl/>
          </w:rPr>
          <w:t>אחמד טיבי (חד"ש-תע"ל):</w:t>
        </w:r>
        <w:r w:rsidR="00DE2975">
          <w:rPr>
            <w:noProof/>
            <w:webHidden/>
          </w:rPr>
          <w:tab/>
        </w:r>
        <w:r w:rsidR="00DE2975">
          <w:rPr>
            <w:rStyle w:val="Hyperlink"/>
            <w:noProof/>
            <w:rtl/>
          </w:rPr>
          <w:fldChar w:fldCharType="begin"/>
        </w:r>
        <w:r w:rsidR="00DE2975">
          <w:rPr>
            <w:noProof/>
            <w:webHidden/>
          </w:rPr>
          <w:instrText xml:space="preserve"> PAGEREF _Toc204589799 \h </w:instrText>
        </w:r>
        <w:r w:rsidR="00DE2975">
          <w:rPr>
            <w:rStyle w:val="Hyperlink"/>
            <w:noProof/>
            <w:rtl/>
          </w:rPr>
        </w:r>
        <w:r w:rsidR="00DE2975">
          <w:rPr>
            <w:rStyle w:val="Hyperlink"/>
            <w:noProof/>
            <w:rtl/>
          </w:rPr>
          <w:fldChar w:fldCharType="separate"/>
        </w:r>
        <w:r w:rsidR="00280758">
          <w:rPr>
            <w:noProof/>
            <w:webHidden/>
            <w:rtl/>
          </w:rPr>
          <w:t>295</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800" w:history="1">
        <w:r w:rsidR="00DE2975" w:rsidRPr="007C7261">
          <w:rPr>
            <w:rStyle w:val="Hyperlink"/>
            <w:noProof/>
            <w:rtl/>
          </w:rPr>
          <w:t>מרב מיכאלי (העבודה):</w:t>
        </w:r>
        <w:r w:rsidR="00DE2975">
          <w:rPr>
            <w:noProof/>
            <w:webHidden/>
          </w:rPr>
          <w:tab/>
        </w:r>
        <w:r w:rsidR="00DE2975">
          <w:rPr>
            <w:rStyle w:val="Hyperlink"/>
            <w:noProof/>
            <w:rtl/>
          </w:rPr>
          <w:fldChar w:fldCharType="begin"/>
        </w:r>
        <w:r w:rsidR="00DE2975">
          <w:rPr>
            <w:noProof/>
            <w:webHidden/>
          </w:rPr>
          <w:instrText xml:space="preserve"> PAGEREF _Toc204589800 \h </w:instrText>
        </w:r>
        <w:r w:rsidR="00DE2975">
          <w:rPr>
            <w:rStyle w:val="Hyperlink"/>
            <w:noProof/>
            <w:rtl/>
          </w:rPr>
        </w:r>
        <w:r w:rsidR="00DE2975">
          <w:rPr>
            <w:rStyle w:val="Hyperlink"/>
            <w:noProof/>
            <w:rtl/>
          </w:rPr>
          <w:fldChar w:fldCharType="separate"/>
        </w:r>
        <w:r w:rsidR="00280758">
          <w:rPr>
            <w:noProof/>
            <w:webHidden/>
            <w:rtl/>
          </w:rPr>
          <w:t>298</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801" w:history="1">
        <w:r w:rsidR="00DE2975" w:rsidRPr="007C7261">
          <w:rPr>
            <w:rStyle w:val="Hyperlink"/>
            <w:noProof/>
            <w:rtl/>
          </w:rPr>
          <w:t>אביגדור ליברמן (ישראל ביתנו):</w:t>
        </w:r>
        <w:r w:rsidR="00DE2975">
          <w:rPr>
            <w:noProof/>
            <w:webHidden/>
          </w:rPr>
          <w:tab/>
        </w:r>
        <w:r w:rsidR="00DE2975">
          <w:rPr>
            <w:rStyle w:val="Hyperlink"/>
            <w:noProof/>
            <w:rtl/>
          </w:rPr>
          <w:fldChar w:fldCharType="begin"/>
        </w:r>
        <w:r w:rsidR="00DE2975">
          <w:rPr>
            <w:noProof/>
            <w:webHidden/>
          </w:rPr>
          <w:instrText xml:space="preserve"> PAGEREF _Toc204589801 \h </w:instrText>
        </w:r>
        <w:r w:rsidR="00DE2975">
          <w:rPr>
            <w:rStyle w:val="Hyperlink"/>
            <w:noProof/>
            <w:rtl/>
          </w:rPr>
        </w:r>
        <w:r w:rsidR="00DE2975">
          <w:rPr>
            <w:rStyle w:val="Hyperlink"/>
            <w:noProof/>
            <w:rtl/>
          </w:rPr>
          <w:fldChar w:fldCharType="separate"/>
        </w:r>
        <w:r w:rsidR="00280758">
          <w:rPr>
            <w:noProof/>
            <w:webHidden/>
            <w:rtl/>
          </w:rPr>
          <w:t>299</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802" w:history="1">
        <w:r w:rsidR="00DE2975" w:rsidRPr="007C7261">
          <w:rPr>
            <w:rStyle w:val="Hyperlink"/>
            <w:noProof/>
            <w:rtl/>
          </w:rPr>
          <w:t>יאיר לפיד (יש עתיד):</w:t>
        </w:r>
        <w:r w:rsidR="00DE2975">
          <w:rPr>
            <w:noProof/>
            <w:webHidden/>
          </w:rPr>
          <w:tab/>
        </w:r>
        <w:r w:rsidR="00DE2975">
          <w:rPr>
            <w:rStyle w:val="Hyperlink"/>
            <w:noProof/>
            <w:rtl/>
          </w:rPr>
          <w:fldChar w:fldCharType="begin"/>
        </w:r>
        <w:r w:rsidR="00DE2975">
          <w:rPr>
            <w:noProof/>
            <w:webHidden/>
          </w:rPr>
          <w:instrText xml:space="preserve"> PAGEREF _Toc204589802 \h </w:instrText>
        </w:r>
        <w:r w:rsidR="00DE2975">
          <w:rPr>
            <w:rStyle w:val="Hyperlink"/>
            <w:noProof/>
            <w:rtl/>
          </w:rPr>
        </w:r>
        <w:r w:rsidR="00DE2975">
          <w:rPr>
            <w:rStyle w:val="Hyperlink"/>
            <w:noProof/>
            <w:rtl/>
          </w:rPr>
          <w:fldChar w:fldCharType="separate"/>
        </w:r>
        <w:r w:rsidR="00280758">
          <w:rPr>
            <w:noProof/>
            <w:webHidden/>
            <w:rtl/>
          </w:rPr>
          <w:t>301</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803" w:history="1">
        <w:r w:rsidR="00DE2975" w:rsidRPr="007C7261">
          <w:rPr>
            <w:rStyle w:val="Hyperlink"/>
            <w:noProof/>
            <w:rtl/>
          </w:rPr>
          <w:t>משה גפני (יו"ר ועדת הכספים):</w:t>
        </w:r>
        <w:r w:rsidR="00DE2975">
          <w:rPr>
            <w:noProof/>
            <w:webHidden/>
          </w:rPr>
          <w:tab/>
        </w:r>
        <w:r w:rsidR="00DE2975">
          <w:rPr>
            <w:rStyle w:val="Hyperlink"/>
            <w:noProof/>
            <w:rtl/>
          </w:rPr>
          <w:fldChar w:fldCharType="begin"/>
        </w:r>
        <w:r w:rsidR="00DE2975">
          <w:rPr>
            <w:noProof/>
            <w:webHidden/>
          </w:rPr>
          <w:instrText xml:space="preserve"> PAGEREF _Toc204589803 \h </w:instrText>
        </w:r>
        <w:r w:rsidR="00DE2975">
          <w:rPr>
            <w:rStyle w:val="Hyperlink"/>
            <w:noProof/>
            <w:rtl/>
          </w:rPr>
        </w:r>
        <w:r w:rsidR="00DE2975">
          <w:rPr>
            <w:rStyle w:val="Hyperlink"/>
            <w:noProof/>
            <w:rtl/>
          </w:rPr>
          <w:fldChar w:fldCharType="separate"/>
        </w:r>
        <w:r w:rsidR="00280758">
          <w:rPr>
            <w:noProof/>
            <w:webHidden/>
            <w:rtl/>
          </w:rPr>
          <w:t>302</w:t>
        </w:r>
        <w:r w:rsidR="00DE2975">
          <w:rPr>
            <w:rStyle w:val="Hyperlink"/>
            <w:noProof/>
            <w:rtl/>
          </w:rPr>
          <w:fldChar w:fldCharType="end"/>
        </w:r>
      </w:hyperlink>
    </w:p>
    <w:p w:rsidR="00DE2975" w:rsidRDefault="003F7EBA" w:rsidP="00DE2975">
      <w:pPr>
        <w:pStyle w:val="TOC1"/>
        <w:tabs>
          <w:tab w:val="right" w:leader="dot" w:pos="8296"/>
        </w:tabs>
        <w:ind w:firstLine="0"/>
        <w:rPr>
          <w:rFonts w:asciiTheme="minorHAnsi" w:eastAsiaTheme="minorEastAsia" w:hAnsiTheme="minorHAnsi" w:cstheme="minorBidi"/>
          <w:noProof/>
        </w:rPr>
      </w:pPr>
      <w:hyperlink w:anchor="_Toc204589804" w:history="1">
        <w:r w:rsidR="00DE2975" w:rsidRPr="007C7261">
          <w:rPr>
            <w:rStyle w:val="Hyperlink"/>
            <w:noProof/>
            <w:rtl/>
          </w:rPr>
          <w:t>הצעת חוק ההתייעלות הכלכלית (תיקוני חקיקה להשגת יעדי התקציב לשנת התקציב 2025) (הקפאת שכר נושאי משרה ברשויות השלטון וברשויות מקומיות בשנת 2025), התשפ"ה–2024</w:t>
        </w:r>
        <w:r w:rsidR="00DE2975">
          <w:rPr>
            <w:noProof/>
            <w:webHidden/>
          </w:rPr>
          <w:tab/>
        </w:r>
        <w:r w:rsidR="00DE2975">
          <w:rPr>
            <w:rStyle w:val="Hyperlink"/>
            <w:noProof/>
            <w:rtl/>
          </w:rPr>
          <w:fldChar w:fldCharType="begin"/>
        </w:r>
        <w:r w:rsidR="00DE2975">
          <w:rPr>
            <w:noProof/>
            <w:webHidden/>
          </w:rPr>
          <w:instrText xml:space="preserve"> PAGEREF _Toc204589804 \h </w:instrText>
        </w:r>
        <w:r w:rsidR="00DE2975">
          <w:rPr>
            <w:rStyle w:val="Hyperlink"/>
            <w:noProof/>
            <w:rtl/>
          </w:rPr>
        </w:r>
        <w:r w:rsidR="00DE2975">
          <w:rPr>
            <w:rStyle w:val="Hyperlink"/>
            <w:noProof/>
            <w:rtl/>
          </w:rPr>
          <w:fldChar w:fldCharType="separate"/>
        </w:r>
        <w:r w:rsidR="00280758">
          <w:rPr>
            <w:noProof/>
            <w:webHidden/>
            <w:rtl/>
          </w:rPr>
          <w:t>331</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805" w:history="1">
        <w:r w:rsidR="00DE2975" w:rsidRPr="007C7261">
          <w:rPr>
            <w:rStyle w:val="Hyperlink"/>
            <w:noProof/>
            <w:rtl/>
          </w:rPr>
          <w:t>משה גפני (יו"ר ועדת הכספים):</w:t>
        </w:r>
        <w:r w:rsidR="00DE2975">
          <w:rPr>
            <w:noProof/>
            <w:webHidden/>
          </w:rPr>
          <w:tab/>
        </w:r>
        <w:r w:rsidR="00DE2975">
          <w:rPr>
            <w:rStyle w:val="Hyperlink"/>
            <w:noProof/>
            <w:rtl/>
          </w:rPr>
          <w:fldChar w:fldCharType="begin"/>
        </w:r>
        <w:r w:rsidR="00DE2975">
          <w:rPr>
            <w:noProof/>
            <w:webHidden/>
          </w:rPr>
          <w:instrText xml:space="preserve"> PAGEREF _Toc204589805 \h </w:instrText>
        </w:r>
        <w:r w:rsidR="00DE2975">
          <w:rPr>
            <w:rStyle w:val="Hyperlink"/>
            <w:noProof/>
            <w:rtl/>
          </w:rPr>
        </w:r>
        <w:r w:rsidR="00DE2975">
          <w:rPr>
            <w:rStyle w:val="Hyperlink"/>
            <w:noProof/>
            <w:rtl/>
          </w:rPr>
          <w:fldChar w:fldCharType="separate"/>
        </w:r>
        <w:r w:rsidR="00280758">
          <w:rPr>
            <w:noProof/>
            <w:webHidden/>
            <w:rtl/>
          </w:rPr>
          <w:t>332</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806" w:history="1">
        <w:r w:rsidR="00DE2975" w:rsidRPr="007C7261">
          <w:rPr>
            <w:rStyle w:val="Hyperlink"/>
            <w:noProof/>
            <w:rtl/>
          </w:rPr>
          <w:t>ולדימיר בליאק (יש עתיד):</w:t>
        </w:r>
        <w:r w:rsidR="00DE2975">
          <w:rPr>
            <w:noProof/>
            <w:webHidden/>
          </w:rPr>
          <w:tab/>
        </w:r>
        <w:r w:rsidR="00DE2975">
          <w:rPr>
            <w:rStyle w:val="Hyperlink"/>
            <w:noProof/>
            <w:rtl/>
          </w:rPr>
          <w:fldChar w:fldCharType="begin"/>
        </w:r>
        <w:r w:rsidR="00DE2975">
          <w:rPr>
            <w:noProof/>
            <w:webHidden/>
          </w:rPr>
          <w:instrText xml:space="preserve"> PAGEREF _Toc204589806 \h </w:instrText>
        </w:r>
        <w:r w:rsidR="00DE2975">
          <w:rPr>
            <w:rStyle w:val="Hyperlink"/>
            <w:noProof/>
            <w:rtl/>
          </w:rPr>
        </w:r>
        <w:r w:rsidR="00DE2975">
          <w:rPr>
            <w:rStyle w:val="Hyperlink"/>
            <w:noProof/>
            <w:rtl/>
          </w:rPr>
          <w:fldChar w:fldCharType="separate"/>
        </w:r>
        <w:r w:rsidR="00280758">
          <w:rPr>
            <w:noProof/>
            <w:webHidden/>
            <w:rtl/>
          </w:rPr>
          <w:t>333</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807" w:history="1">
        <w:r w:rsidR="00DE2975" w:rsidRPr="007C7261">
          <w:rPr>
            <w:rStyle w:val="Hyperlink"/>
            <w:noProof/>
            <w:rtl/>
          </w:rPr>
          <w:t>חמד עמאר (ישראל ביתנו):</w:t>
        </w:r>
        <w:r w:rsidR="00DE2975">
          <w:rPr>
            <w:noProof/>
            <w:webHidden/>
          </w:rPr>
          <w:tab/>
        </w:r>
        <w:r w:rsidR="00DE2975">
          <w:rPr>
            <w:rStyle w:val="Hyperlink"/>
            <w:noProof/>
            <w:rtl/>
          </w:rPr>
          <w:fldChar w:fldCharType="begin"/>
        </w:r>
        <w:r w:rsidR="00DE2975">
          <w:rPr>
            <w:noProof/>
            <w:webHidden/>
          </w:rPr>
          <w:instrText xml:space="preserve"> PAGEREF _Toc204589807 \h </w:instrText>
        </w:r>
        <w:r w:rsidR="00DE2975">
          <w:rPr>
            <w:rStyle w:val="Hyperlink"/>
            <w:noProof/>
            <w:rtl/>
          </w:rPr>
        </w:r>
        <w:r w:rsidR="00DE2975">
          <w:rPr>
            <w:rStyle w:val="Hyperlink"/>
            <w:noProof/>
            <w:rtl/>
          </w:rPr>
          <w:fldChar w:fldCharType="separate"/>
        </w:r>
        <w:r w:rsidR="00280758">
          <w:rPr>
            <w:noProof/>
            <w:webHidden/>
            <w:rtl/>
          </w:rPr>
          <w:t>338</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808" w:history="1">
        <w:r w:rsidR="00DE2975" w:rsidRPr="007C7261">
          <w:rPr>
            <w:rStyle w:val="Hyperlink"/>
            <w:noProof/>
            <w:rtl/>
          </w:rPr>
          <w:t>אימאן ח'טיב יאסין (רע"מ – הרשימה הערבית המאוחדת):</w:t>
        </w:r>
        <w:r w:rsidR="00DE2975">
          <w:rPr>
            <w:noProof/>
            <w:webHidden/>
          </w:rPr>
          <w:tab/>
        </w:r>
        <w:r w:rsidR="00DE2975">
          <w:rPr>
            <w:rStyle w:val="Hyperlink"/>
            <w:noProof/>
            <w:rtl/>
          </w:rPr>
          <w:fldChar w:fldCharType="begin"/>
        </w:r>
        <w:r w:rsidR="00DE2975">
          <w:rPr>
            <w:noProof/>
            <w:webHidden/>
          </w:rPr>
          <w:instrText xml:space="preserve"> PAGEREF _Toc204589808 \h </w:instrText>
        </w:r>
        <w:r w:rsidR="00DE2975">
          <w:rPr>
            <w:rStyle w:val="Hyperlink"/>
            <w:noProof/>
            <w:rtl/>
          </w:rPr>
        </w:r>
        <w:r w:rsidR="00DE2975">
          <w:rPr>
            <w:rStyle w:val="Hyperlink"/>
            <w:noProof/>
            <w:rtl/>
          </w:rPr>
          <w:fldChar w:fldCharType="separate"/>
        </w:r>
        <w:r w:rsidR="00280758">
          <w:rPr>
            <w:noProof/>
            <w:webHidden/>
            <w:rtl/>
          </w:rPr>
          <w:t>344</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809" w:history="1">
        <w:r w:rsidR="00DE2975" w:rsidRPr="007C7261">
          <w:rPr>
            <w:rStyle w:val="Hyperlink"/>
            <w:noProof/>
            <w:rtl/>
          </w:rPr>
          <w:t>אחמד טיבי (חד"ש-תע"ל):</w:t>
        </w:r>
        <w:r w:rsidR="00DE2975">
          <w:rPr>
            <w:noProof/>
            <w:webHidden/>
          </w:rPr>
          <w:tab/>
        </w:r>
        <w:r w:rsidR="00DE2975">
          <w:rPr>
            <w:rStyle w:val="Hyperlink"/>
            <w:noProof/>
            <w:rtl/>
          </w:rPr>
          <w:fldChar w:fldCharType="begin"/>
        </w:r>
        <w:r w:rsidR="00DE2975">
          <w:rPr>
            <w:noProof/>
            <w:webHidden/>
          </w:rPr>
          <w:instrText xml:space="preserve"> PAGEREF _Toc204589809 \h </w:instrText>
        </w:r>
        <w:r w:rsidR="00DE2975">
          <w:rPr>
            <w:rStyle w:val="Hyperlink"/>
            <w:noProof/>
            <w:rtl/>
          </w:rPr>
        </w:r>
        <w:r w:rsidR="00DE2975">
          <w:rPr>
            <w:rStyle w:val="Hyperlink"/>
            <w:noProof/>
            <w:rtl/>
          </w:rPr>
          <w:fldChar w:fldCharType="separate"/>
        </w:r>
        <w:r w:rsidR="00280758">
          <w:rPr>
            <w:noProof/>
            <w:webHidden/>
            <w:rtl/>
          </w:rPr>
          <w:t>348</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810" w:history="1">
        <w:r w:rsidR="00DE2975" w:rsidRPr="007C7261">
          <w:rPr>
            <w:rStyle w:val="Hyperlink"/>
            <w:noProof/>
            <w:rtl/>
          </w:rPr>
          <w:t>נעמה לזימי (העבודה):</w:t>
        </w:r>
        <w:r w:rsidR="00DE2975">
          <w:rPr>
            <w:noProof/>
            <w:webHidden/>
          </w:rPr>
          <w:tab/>
        </w:r>
        <w:r w:rsidR="00DE2975">
          <w:rPr>
            <w:rStyle w:val="Hyperlink"/>
            <w:noProof/>
            <w:rtl/>
          </w:rPr>
          <w:fldChar w:fldCharType="begin"/>
        </w:r>
        <w:r w:rsidR="00DE2975">
          <w:rPr>
            <w:noProof/>
            <w:webHidden/>
          </w:rPr>
          <w:instrText xml:space="preserve"> PAGEREF _Toc204589810 \h </w:instrText>
        </w:r>
        <w:r w:rsidR="00DE2975">
          <w:rPr>
            <w:rStyle w:val="Hyperlink"/>
            <w:noProof/>
            <w:rtl/>
          </w:rPr>
        </w:r>
        <w:r w:rsidR="00DE2975">
          <w:rPr>
            <w:rStyle w:val="Hyperlink"/>
            <w:noProof/>
            <w:rtl/>
          </w:rPr>
          <w:fldChar w:fldCharType="separate"/>
        </w:r>
        <w:r w:rsidR="00280758">
          <w:rPr>
            <w:noProof/>
            <w:webHidden/>
            <w:rtl/>
          </w:rPr>
          <w:t>353</w:t>
        </w:r>
        <w:r w:rsidR="00DE2975">
          <w:rPr>
            <w:rStyle w:val="Hyperlink"/>
            <w:noProof/>
            <w:rtl/>
          </w:rPr>
          <w:fldChar w:fldCharType="end"/>
        </w:r>
      </w:hyperlink>
    </w:p>
    <w:p w:rsidR="00DE2975" w:rsidRDefault="003F7EBA" w:rsidP="00DE2975">
      <w:pPr>
        <w:pStyle w:val="TOC1"/>
        <w:tabs>
          <w:tab w:val="right" w:leader="dot" w:pos="8296"/>
        </w:tabs>
        <w:ind w:firstLine="0"/>
        <w:rPr>
          <w:rFonts w:asciiTheme="minorHAnsi" w:eastAsiaTheme="minorEastAsia" w:hAnsiTheme="minorHAnsi" w:cstheme="minorBidi"/>
          <w:noProof/>
        </w:rPr>
      </w:pPr>
      <w:hyperlink w:anchor="_Toc204589811" w:history="1">
        <w:r w:rsidR="00DE2975" w:rsidRPr="007C7261">
          <w:rPr>
            <w:rStyle w:val="Hyperlink"/>
            <w:noProof/>
            <w:rtl/>
            <w:lang w:eastAsia="he-IL"/>
          </w:rPr>
          <w:t>מסמכים שהונחו על שולחן הכנסת</w:t>
        </w:r>
        <w:r w:rsidR="00DE2975">
          <w:rPr>
            <w:noProof/>
            <w:webHidden/>
          </w:rPr>
          <w:tab/>
        </w:r>
        <w:r w:rsidR="00DE2975">
          <w:rPr>
            <w:rStyle w:val="Hyperlink"/>
            <w:noProof/>
            <w:rtl/>
          </w:rPr>
          <w:fldChar w:fldCharType="begin"/>
        </w:r>
        <w:r w:rsidR="00DE2975">
          <w:rPr>
            <w:noProof/>
            <w:webHidden/>
          </w:rPr>
          <w:instrText xml:space="preserve"> PAGEREF _Toc204589811 \h </w:instrText>
        </w:r>
        <w:r w:rsidR="00DE2975">
          <w:rPr>
            <w:rStyle w:val="Hyperlink"/>
            <w:noProof/>
            <w:rtl/>
          </w:rPr>
        </w:r>
        <w:r w:rsidR="00DE2975">
          <w:rPr>
            <w:rStyle w:val="Hyperlink"/>
            <w:noProof/>
            <w:rtl/>
          </w:rPr>
          <w:fldChar w:fldCharType="separate"/>
        </w:r>
        <w:r w:rsidR="00280758">
          <w:rPr>
            <w:noProof/>
            <w:webHidden/>
            <w:rtl/>
          </w:rPr>
          <w:t>377</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812" w:history="1">
        <w:r w:rsidR="00DE2975" w:rsidRPr="007C7261">
          <w:rPr>
            <w:rStyle w:val="Hyperlink"/>
            <w:noProof/>
            <w:rtl/>
          </w:rPr>
          <w:t>סגנית מזכיר הכנסת ראדה חסייסי:</w:t>
        </w:r>
        <w:r w:rsidR="00DE2975">
          <w:rPr>
            <w:noProof/>
            <w:webHidden/>
          </w:rPr>
          <w:tab/>
        </w:r>
        <w:r w:rsidR="00DE2975">
          <w:rPr>
            <w:rStyle w:val="Hyperlink"/>
            <w:noProof/>
            <w:rtl/>
          </w:rPr>
          <w:fldChar w:fldCharType="begin"/>
        </w:r>
        <w:r w:rsidR="00DE2975">
          <w:rPr>
            <w:noProof/>
            <w:webHidden/>
          </w:rPr>
          <w:instrText xml:space="preserve"> PAGEREF _Toc204589812 \h </w:instrText>
        </w:r>
        <w:r w:rsidR="00DE2975">
          <w:rPr>
            <w:rStyle w:val="Hyperlink"/>
            <w:noProof/>
            <w:rtl/>
          </w:rPr>
        </w:r>
        <w:r w:rsidR="00DE2975">
          <w:rPr>
            <w:rStyle w:val="Hyperlink"/>
            <w:noProof/>
            <w:rtl/>
          </w:rPr>
          <w:fldChar w:fldCharType="separate"/>
        </w:r>
        <w:r w:rsidR="00280758">
          <w:rPr>
            <w:noProof/>
            <w:webHidden/>
            <w:rtl/>
          </w:rPr>
          <w:t>377</w:t>
        </w:r>
        <w:r w:rsidR="00DE2975">
          <w:rPr>
            <w:rStyle w:val="Hyperlink"/>
            <w:noProof/>
            <w:rtl/>
          </w:rPr>
          <w:fldChar w:fldCharType="end"/>
        </w:r>
      </w:hyperlink>
    </w:p>
    <w:p w:rsidR="00DE2975" w:rsidRDefault="003F7EBA" w:rsidP="00DE2975">
      <w:pPr>
        <w:pStyle w:val="TOC1"/>
        <w:tabs>
          <w:tab w:val="right" w:leader="dot" w:pos="8296"/>
        </w:tabs>
        <w:ind w:firstLine="0"/>
        <w:rPr>
          <w:rFonts w:asciiTheme="minorHAnsi" w:eastAsiaTheme="minorEastAsia" w:hAnsiTheme="minorHAnsi" w:cstheme="minorBidi"/>
          <w:noProof/>
        </w:rPr>
      </w:pPr>
      <w:hyperlink w:anchor="_Toc204589813" w:history="1">
        <w:r w:rsidR="00DE2975" w:rsidRPr="007C7261">
          <w:rPr>
            <w:rStyle w:val="Hyperlink"/>
            <w:noProof/>
            <w:rtl/>
            <w:lang w:eastAsia="he-IL"/>
          </w:rPr>
          <w:t>הצעת חוק ההתייעלות הכלכלית (תיקוני חקיקה להשגת יעדי התקציב לשנת התקציב 2025) (הקפאת שכר נושאי משרה ברשויות השלטון וברשויות מקומיות בשנת 2025), התשפ"ה–2024</w:t>
        </w:r>
        <w:r w:rsidR="00DE2975">
          <w:rPr>
            <w:noProof/>
            <w:webHidden/>
          </w:rPr>
          <w:tab/>
        </w:r>
        <w:r w:rsidR="00DE2975">
          <w:rPr>
            <w:rStyle w:val="Hyperlink"/>
            <w:noProof/>
            <w:rtl/>
          </w:rPr>
          <w:fldChar w:fldCharType="begin"/>
        </w:r>
        <w:r w:rsidR="00DE2975">
          <w:rPr>
            <w:noProof/>
            <w:webHidden/>
          </w:rPr>
          <w:instrText xml:space="preserve"> PAGEREF _Toc204589813 \h </w:instrText>
        </w:r>
        <w:r w:rsidR="00DE2975">
          <w:rPr>
            <w:rStyle w:val="Hyperlink"/>
            <w:noProof/>
            <w:rtl/>
          </w:rPr>
        </w:r>
        <w:r w:rsidR="00DE2975">
          <w:rPr>
            <w:rStyle w:val="Hyperlink"/>
            <w:noProof/>
            <w:rtl/>
          </w:rPr>
          <w:fldChar w:fldCharType="separate"/>
        </w:r>
        <w:r w:rsidR="00280758">
          <w:rPr>
            <w:noProof/>
            <w:webHidden/>
            <w:rtl/>
          </w:rPr>
          <w:t>378</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814" w:history="1">
        <w:r w:rsidR="00DE2975" w:rsidRPr="007C7261">
          <w:rPr>
            <w:rStyle w:val="Hyperlink"/>
            <w:noProof/>
            <w:rtl/>
          </w:rPr>
          <w:t>מירב כהן (יש עתיד):</w:t>
        </w:r>
        <w:r w:rsidR="00DE2975">
          <w:rPr>
            <w:noProof/>
            <w:webHidden/>
          </w:rPr>
          <w:tab/>
        </w:r>
        <w:r w:rsidR="00DE2975">
          <w:rPr>
            <w:rStyle w:val="Hyperlink"/>
            <w:noProof/>
            <w:rtl/>
          </w:rPr>
          <w:fldChar w:fldCharType="begin"/>
        </w:r>
        <w:r w:rsidR="00DE2975">
          <w:rPr>
            <w:noProof/>
            <w:webHidden/>
          </w:rPr>
          <w:instrText xml:space="preserve"> PAGEREF _Toc204589814 \h </w:instrText>
        </w:r>
        <w:r w:rsidR="00DE2975">
          <w:rPr>
            <w:rStyle w:val="Hyperlink"/>
            <w:noProof/>
            <w:rtl/>
          </w:rPr>
        </w:r>
        <w:r w:rsidR="00DE2975">
          <w:rPr>
            <w:rStyle w:val="Hyperlink"/>
            <w:noProof/>
            <w:rtl/>
          </w:rPr>
          <w:fldChar w:fldCharType="separate"/>
        </w:r>
        <w:r w:rsidR="00280758">
          <w:rPr>
            <w:noProof/>
            <w:webHidden/>
            <w:rtl/>
          </w:rPr>
          <w:t>378</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815" w:history="1">
        <w:r w:rsidR="00DE2975" w:rsidRPr="007C7261">
          <w:rPr>
            <w:rStyle w:val="Hyperlink"/>
            <w:noProof/>
            <w:rtl/>
          </w:rPr>
          <w:t>אורית פרקש הכהן (המחנה הממלכתי):</w:t>
        </w:r>
        <w:r w:rsidR="00DE2975">
          <w:rPr>
            <w:noProof/>
            <w:webHidden/>
          </w:rPr>
          <w:tab/>
        </w:r>
        <w:r w:rsidR="00DE2975">
          <w:rPr>
            <w:rStyle w:val="Hyperlink"/>
            <w:noProof/>
            <w:rtl/>
          </w:rPr>
          <w:fldChar w:fldCharType="begin"/>
        </w:r>
        <w:r w:rsidR="00DE2975">
          <w:rPr>
            <w:noProof/>
            <w:webHidden/>
          </w:rPr>
          <w:instrText xml:space="preserve"> PAGEREF _Toc204589815 \h </w:instrText>
        </w:r>
        <w:r w:rsidR="00DE2975">
          <w:rPr>
            <w:rStyle w:val="Hyperlink"/>
            <w:noProof/>
            <w:rtl/>
          </w:rPr>
        </w:r>
        <w:r w:rsidR="00DE2975">
          <w:rPr>
            <w:rStyle w:val="Hyperlink"/>
            <w:noProof/>
            <w:rtl/>
          </w:rPr>
          <w:fldChar w:fldCharType="separate"/>
        </w:r>
        <w:r w:rsidR="00280758">
          <w:rPr>
            <w:noProof/>
            <w:webHidden/>
            <w:rtl/>
          </w:rPr>
          <w:t>380</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816" w:history="1">
        <w:r w:rsidR="00DE2975" w:rsidRPr="007C7261">
          <w:rPr>
            <w:rStyle w:val="Hyperlink"/>
            <w:noProof/>
            <w:rtl/>
          </w:rPr>
          <w:t>מיקי לוי (יש עתיד):</w:t>
        </w:r>
        <w:r w:rsidR="00DE2975">
          <w:rPr>
            <w:noProof/>
            <w:webHidden/>
          </w:rPr>
          <w:tab/>
        </w:r>
        <w:r w:rsidR="00DE2975">
          <w:rPr>
            <w:rStyle w:val="Hyperlink"/>
            <w:noProof/>
            <w:rtl/>
          </w:rPr>
          <w:fldChar w:fldCharType="begin"/>
        </w:r>
        <w:r w:rsidR="00DE2975">
          <w:rPr>
            <w:noProof/>
            <w:webHidden/>
          </w:rPr>
          <w:instrText xml:space="preserve"> PAGEREF _Toc204589816 \h </w:instrText>
        </w:r>
        <w:r w:rsidR="00DE2975">
          <w:rPr>
            <w:rStyle w:val="Hyperlink"/>
            <w:noProof/>
            <w:rtl/>
          </w:rPr>
        </w:r>
        <w:r w:rsidR="00DE2975">
          <w:rPr>
            <w:rStyle w:val="Hyperlink"/>
            <w:noProof/>
            <w:rtl/>
          </w:rPr>
          <w:fldChar w:fldCharType="separate"/>
        </w:r>
        <w:r w:rsidR="00280758">
          <w:rPr>
            <w:noProof/>
            <w:webHidden/>
            <w:rtl/>
          </w:rPr>
          <w:t>401</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817" w:history="1">
        <w:r w:rsidR="00DE2975" w:rsidRPr="007C7261">
          <w:rPr>
            <w:rStyle w:val="Hyperlink"/>
            <w:noProof/>
            <w:rtl/>
          </w:rPr>
          <w:t>ואליד אלהואשלה (רע"מ – הרשימה הערבית המאוחדת):</w:t>
        </w:r>
        <w:r w:rsidR="00DE2975">
          <w:rPr>
            <w:noProof/>
            <w:webHidden/>
          </w:rPr>
          <w:tab/>
        </w:r>
        <w:r w:rsidR="00DE2975">
          <w:rPr>
            <w:rStyle w:val="Hyperlink"/>
            <w:noProof/>
            <w:rtl/>
          </w:rPr>
          <w:fldChar w:fldCharType="begin"/>
        </w:r>
        <w:r w:rsidR="00DE2975">
          <w:rPr>
            <w:noProof/>
            <w:webHidden/>
          </w:rPr>
          <w:instrText xml:space="preserve"> PAGEREF _Toc204589817 \h </w:instrText>
        </w:r>
        <w:r w:rsidR="00DE2975">
          <w:rPr>
            <w:rStyle w:val="Hyperlink"/>
            <w:noProof/>
            <w:rtl/>
          </w:rPr>
        </w:r>
        <w:r w:rsidR="00DE2975">
          <w:rPr>
            <w:rStyle w:val="Hyperlink"/>
            <w:noProof/>
            <w:rtl/>
          </w:rPr>
          <w:fldChar w:fldCharType="separate"/>
        </w:r>
        <w:r w:rsidR="00280758">
          <w:rPr>
            <w:noProof/>
            <w:webHidden/>
            <w:rtl/>
          </w:rPr>
          <w:t>405</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818" w:history="1">
        <w:r w:rsidR="00DE2975" w:rsidRPr="007C7261">
          <w:rPr>
            <w:rStyle w:val="Hyperlink"/>
            <w:noProof/>
            <w:rtl/>
          </w:rPr>
          <w:t>טטיאנה מזרסקי (יש עתיד):</w:t>
        </w:r>
        <w:r w:rsidR="00DE2975">
          <w:rPr>
            <w:noProof/>
            <w:webHidden/>
          </w:rPr>
          <w:tab/>
        </w:r>
        <w:r w:rsidR="00DE2975">
          <w:rPr>
            <w:rStyle w:val="Hyperlink"/>
            <w:noProof/>
            <w:rtl/>
          </w:rPr>
          <w:fldChar w:fldCharType="begin"/>
        </w:r>
        <w:r w:rsidR="00DE2975">
          <w:rPr>
            <w:noProof/>
            <w:webHidden/>
          </w:rPr>
          <w:instrText xml:space="preserve"> PAGEREF _Toc204589818 \h </w:instrText>
        </w:r>
        <w:r w:rsidR="00DE2975">
          <w:rPr>
            <w:rStyle w:val="Hyperlink"/>
            <w:noProof/>
            <w:rtl/>
          </w:rPr>
        </w:r>
        <w:r w:rsidR="00DE2975">
          <w:rPr>
            <w:rStyle w:val="Hyperlink"/>
            <w:noProof/>
            <w:rtl/>
          </w:rPr>
          <w:fldChar w:fldCharType="separate"/>
        </w:r>
        <w:r w:rsidR="00280758">
          <w:rPr>
            <w:noProof/>
            <w:webHidden/>
            <w:rtl/>
          </w:rPr>
          <w:t>407</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819" w:history="1">
        <w:r w:rsidR="00DE2975" w:rsidRPr="007C7261">
          <w:rPr>
            <w:rStyle w:val="Hyperlink"/>
            <w:noProof/>
            <w:rtl/>
          </w:rPr>
          <w:t>משה טור פז (יש עתיד):</w:t>
        </w:r>
        <w:r w:rsidR="00DE2975">
          <w:rPr>
            <w:noProof/>
            <w:webHidden/>
          </w:rPr>
          <w:tab/>
        </w:r>
        <w:r w:rsidR="00DE2975">
          <w:rPr>
            <w:rStyle w:val="Hyperlink"/>
            <w:noProof/>
            <w:rtl/>
          </w:rPr>
          <w:fldChar w:fldCharType="begin"/>
        </w:r>
        <w:r w:rsidR="00DE2975">
          <w:rPr>
            <w:noProof/>
            <w:webHidden/>
          </w:rPr>
          <w:instrText xml:space="preserve"> PAGEREF _Toc204589819 \h </w:instrText>
        </w:r>
        <w:r w:rsidR="00DE2975">
          <w:rPr>
            <w:rStyle w:val="Hyperlink"/>
            <w:noProof/>
            <w:rtl/>
          </w:rPr>
        </w:r>
        <w:r w:rsidR="00DE2975">
          <w:rPr>
            <w:rStyle w:val="Hyperlink"/>
            <w:noProof/>
            <w:rtl/>
          </w:rPr>
          <w:fldChar w:fldCharType="separate"/>
        </w:r>
        <w:r w:rsidR="00280758">
          <w:rPr>
            <w:noProof/>
            <w:webHidden/>
            <w:rtl/>
          </w:rPr>
          <w:t>409</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820" w:history="1">
        <w:r w:rsidR="00DE2975" w:rsidRPr="007C7261">
          <w:rPr>
            <w:rStyle w:val="Hyperlink"/>
            <w:noProof/>
            <w:rtl/>
          </w:rPr>
          <w:t>רון כץ (יש עתיד):</w:t>
        </w:r>
        <w:r w:rsidR="00DE2975">
          <w:rPr>
            <w:noProof/>
            <w:webHidden/>
          </w:rPr>
          <w:tab/>
        </w:r>
        <w:r w:rsidR="00DE2975">
          <w:rPr>
            <w:rStyle w:val="Hyperlink"/>
            <w:noProof/>
            <w:rtl/>
          </w:rPr>
          <w:fldChar w:fldCharType="begin"/>
        </w:r>
        <w:r w:rsidR="00DE2975">
          <w:rPr>
            <w:noProof/>
            <w:webHidden/>
          </w:rPr>
          <w:instrText xml:space="preserve"> PAGEREF _Toc204589820 \h </w:instrText>
        </w:r>
        <w:r w:rsidR="00DE2975">
          <w:rPr>
            <w:rStyle w:val="Hyperlink"/>
            <w:noProof/>
            <w:rtl/>
          </w:rPr>
        </w:r>
        <w:r w:rsidR="00DE2975">
          <w:rPr>
            <w:rStyle w:val="Hyperlink"/>
            <w:noProof/>
            <w:rtl/>
          </w:rPr>
          <w:fldChar w:fldCharType="separate"/>
        </w:r>
        <w:r w:rsidR="00280758">
          <w:rPr>
            <w:noProof/>
            <w:webHidden/>
            <w:rtl/>
          </w:rPr>
          <w:t>415</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821" w:history="1">
        <w:r w:rsidR="00DE2975" w:rsidRPr="007C7261">
          <w:rPr>
            <w:rStyle w:val="Hyperlink"/>
            <w:noProof/>
            <w:rtl/>
          </w:rPr>
          <w:t>סימון דוידסון (יש עתיד):</w:t>
        </w:r>
        <w:r w:rsidR="00DE2975">
          <w:rPr>
            <w:noProof/>
            <w:webHidden/>
          </w:rPr>
          <w:tab/>
        </w:r>
        <w:r w:rsidR="00DE2975">
          <w:rPr>
            <w:rStyle w:val="Hyperlink"/>
            <w:noProof/>
            <w:rtl/>
          </w:rPr>
          <w:fldChar w:fldCharType="begin"/>
        </w:r>
        <w:r w:rsidR="00DE2975">
          <w:rPr>
            <w:noProof/>
            <w:webHidden/>
          </w:rPr>
          <w:instrText xml:space="preserve"> PAGEREF _Toc204589821 \h </w:instrText>
        </w:r>
        <w:r w:rsidR="00DE2975">
          <w:rPr>
            <w:rStyle w:val="Hyperlink"/>
            <w:noProof/>
            <w:rtl/>
          </w:rPr>
        </w:r>
        <w:r w:rsidR="00DE2975">
          <w:rPr>
            <w:rStyle w:val="Hyperlink"/>
            <w:noProof/>
            <w:rtl/>
          </w:rPr>
          <w:fldChar w:fldCharType="separate"/>
        </w:r>
        <w:r w:rsidR="00280758">
          <w:rPr>
            <w:noProof/>
            <w:webHidden/>
            <w:rtl/>
          </w:rPr>
          <w:t>426</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822" w:history="1">
        <w:r w:rsidR="00DE2975" w:rsidRPr="007C7261">
          <w:rPr>
            <w:rStyle w:val="Hyperlink"/>
            <w:noProof/>
            <w:rtl/>
          </w:rPr>
          <w:t>יאסר חוג'יראת (רע"מ – הרשימה הערבית המאוחדת):</w:t>
        </w:r>
        <w:r w:rsidR="00DE2975">
          <w:rPr>
            <w:noProof/>
            <w:webHidden/>
          </w:rPr>
          <w:tab/>
        </w:r>
        <w:r w:rsidR="00DE2975">
          <w:rPr>
            <w:rStyle w:val="Hyperlink"/>
            <w:noProof/>
            <w:rtl/>
          </w:rPr>
          <w:fldChar w:fldCharType="begin"/>
        </w:r>
        <w:r w:rsidR="00DE2975">
          <w:rPr>
            <w:noProof/>
            <w:webHidden/>
          </w:rPr>
          <w:instrText xml:space="preserve"> PAGEREF _Toc204589822 \h </w:instrText>
        </w:r>
        <w:r w:rsidR="00DE2975">
          <w:rPr>
            <w:rStyle w:val="Hyperlink"/>
            <w:noProof/>
            <w:rtl/>
          </w:rPr>
        </w:r>
        <w:r w:rsidR="00DE2975">
          <w:rPr>
            <w:rStyle w:val="Hyperlink"/>
            <w:noProof/>
            <w:rtl/>
          </w:rPr>
          <w:fldChar w:fldCharType="separate"/>
        </w:r>
        <w:r w:rsidR="00280758">
          <w:rPr>
            <w:noProof/>
            <w:webHidden/>
            <w:rtl/>
          </w:rPr>
          <w:t>435</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823" w:history="1">
        <w:r w:rsidR="00DE2975" w:rsidRPr="007C7261">
          <w:rPr>
            <w:rStyle w:val="Hyperlink"/>
            <w:noProof/>
            <w:rtl/>
          </w:rPr>
          <w:t>ירון לוי (יש עתיד):</w:t>
        </w:r>
        <w:r w:rsidR="00DE2975">
          <w:rPr>
            <w:noProof/>
            <w:webHidden/>
          </w:rPr>
          <w:tab/>
        </w:r>
        <w:r w:rsidR="00DE2975">
          <w:rPr>
            <w:rStyle w:val="Hyperlink"/>
            <w:noProof/>
            <w:rtl/>
          </w:rPr>
          <w:fldChar w:fldCharType="begin"/>
        </w:r>
        <w:r w:rsidR="00DE2975">
          <w:rPr>
            <w:noProof/>
            <w:webHidden/>
          </w:rPr>
          <w:instrText xml:space="preserve"> PAGEREF _Toc204589823 \h </w:instrText>
        </w:r>
        <w:r w:rsidR="00DE2975">
          <w:rPr>
            <w:rStyle w:val="Hyperlink"/>
            <w:noProof/>
            <w:rtl/>
          </w:rPr>
        </w:r>
        <w:r w:rsidR="00DE2975">
          <w:rPr>
            <w:rStyle w:val="Hyperlink"/>
            <w:noProof/>
            <w:rtl/>
          </w:rPr>
          <w:fldChar w:fldCharType="separate"/>
        </w:r>
        <w:r w:rsidR="00280758">
          <w:rPr>
            <w:noProof/>
            <w:webHidden/>
            <w:rtl/>
          </w:rPr>
          <w:t>438</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824" w:history="1">
        <w:r w:rsidR="00DE2975" w:rsidRPr="007C7261">
          <w:rPr>
            <w:rStyle w:val="Hyperlink"/>
            <w:noProof/>
            <w:rtl/>
          </w:rPr>
          <w:t>שרון ניר (ישראל ביתנו):</w:t>
        </w:r>
        <w:r w:rsidR="00DE2975">
          <w:rPr>
            <w:noProof/>
            <w:webHidden/>
          </w:rPr>
          <w:tab/>
        </w:r>
        <w:r w:rsidR="00DE2975">
          <w:rPr>
            <w:rStyle w:val="Hyperlink"/>
            <w:noProof/>
            <w:rtl/>
          </w:rPr>
          <w:fldChar w:fldCharType="begin"/>
        </w:r>
        <w:r w:rsidR="00DE2975">
          <w:rPr>
            <w:noProof/>
            <w:webHidden/>
          </w:rPr>
          <w:instrText xml:space="preserve"> PAGEREF _Toc204589824 \h </w:instrText>
        </w:r>
        <w:r w:rsidR="00DE2975">
          <w:rPr>
            <w:rStyle w:val="Hyperlink"/>
            <w:noProof/>
            <w:rtl/>
          </w:rPr>
        </w:r>
        <w:r w:rsidR="00DE2975">
          <w:rPr>
            <w:rStyle w:val="Hyperlink"/>
            <w:noProof/>
            <w:rtl/>
          </w:rPr>
          <w:fldChar w:fldCharType="separate"/>
        </w:r>
        <w:r w:rsidR="00280758">
          <w:rPr>
            <w:noProof/>
            <w:webHidden/>
            <w:rtl/>
          </w:rPr>
          <w:t>441</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825" w:history="1">
        <w:r w:rsidR="00DE2975" w:rsidRPr="007C7261">
          <w:rPr>
            <w:rStyle w:val="Hyperlink"/>
            <w:noProof/>
            <w:rtl/>
          </w:rPr>
          <w:t>יוסף עטאונה (חד"ש-תע"ל):</w:t>
        </w:r>
        <w:r w:rsidR="00DE2975">
          <w:rPr>
            <w:noProof/>
            <w:webHidden/>
          </w:rPr>
          <w:tab/>
        </w:r>
        <w:r w:rsidR="00DE2975">
          <w:rPr>
            <w:rStyle w:val="Hyperlink"/>
            <w:noProof/>
            <w:rtl/>
          </w:rPr>
          <w:fldChar w:fldCharType="begin"/>
        </w:r>
        <w:r w:rsidR="00DE2975">
          <w:rPr>
            <w:noProof/>
            <w:webHidden/>
          </w:rPr>
          <w:instrText xml:space="preserve"> PAGEREF _Toc204589825 \h </w:instrText>
        </w:r>
        <w:r w:rsidR="00DE2975">
          <w:rPr>
            <w:rStyle w:val="Hyperlink"/>
            <w:noProof/>
            <w:rtl/>
          </w:rPr>
        </w:r>
        <w:r w:rsidR="00DE2975">
          <w:rPr>
            <w:rStyle w:val="Hyperlink"/>
            <w:noProof/>
            <w:rtl/>
          </w:rPr>
          <w:fldChar w:fldCharType="separate"/>
        </w:r>
        <w:r w:rsidR="00280758">
          <w:rPr>
            <w:noProof/>
            <w:webHidden/>
            <w:rtl/>
          </w:rPr>
          <w:t>443</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826" w:history="1">
        <w:r w:rsidR="00DE2975" w:rsidRPr="007C7261">
          <w:rPr>
            <w:rStyle w:val="Hyperlink"/>
            <w:noProof/>
            <w:rtl/>
          </w:rPr>
          <w:t>ווליד טאהא (רע"מ – הרשימה הערבית המאוחדת):</w:t>
        </w:r>
        <w:r w:rsidR="00DE2975">
          <w:rPr>
            <w:noProof/>
            <w:webHidden/>
          </w:rPr>
          <w:tab/>
        </w:r>
        <w:r w:rsidR="00DE2975">
          <w:rPr>
            <w:rStyle w:val="Hyperlink"/>
            <w:noProof/>
            <w:rtl/>
          </w:rPr>
          <w:fldChar w:fldCharType="begin"/>
        </w:r>
        <w:r w:rsidR="00DE2975">
          <w:rPr>
            <w:noProof/>
            <w:webHidden/>
          </w:rPr>
          <w:instrText xml:space="preserve"> PAGEREF _Toc204589826 \h </w:instrText>
        </w:r>
        <w:r w:rsidR="00DE2975">
          <w:rPr>
            <w:rStyle w:val="Hyperlink"/>
            <w:noProof/>
            <w:rtl/>
          </w:rPr>
        </w:r>
        <w:r w:rsidR="00DE2975">
          <w:rPr>
            <w:rStyle w:val="Hyperlink"/>
            <w:noProof/>
            <w:rtl/>
          </w:rPr>
          <w:fldChar w:fldCharType="separate"/>
        </w:r>
        <w:r w:rsidR="00280758">
          <w:rPr>
            <w:noProof/>
            <w:webHidden/>
            <w:rtl/>
          </w:rPr>
          <w:t>444</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827" w:history="1">
        <w:r w:rsidR="00DE2975" w:rsidRPr="007C7261">
          <w:rPr>
            <w:rStyle w:val="Hyperlink"/>
            <w:noProof/>
            <w:rtl/>
          </w:rPr>
          <w:t>מירב בן ארי (יש עתיד):</w:t>
        </w:r>
        <w:r w:rsidR="00DE2975">
          <w:rPr>
            <w:noProof/>
            <w:webHidden/>
          </w:rPr>
          <w:tab/>
        </w:r>
        <w:r w:rsidR="00DE2975">
          <w:rPr>
            <w:rStyle w:val="Hyperlink"/>
            <w:noProof/>
            <w:rtl/>
          </w:rPr>
          <w:fldChar w:fldCharType="begin"/>
        </w:r>
        <w:r w:rsidR="00DE2975">
          <w:rPr>
            <w:noProof/>
            <w:webHidden/>
          </w:rPr>
          <w:instrText xml:space="preserve"> PAGEREF _Toc204589827 \h </w:instrText>
        </w:r>
        <w:r w:rsidR="00DE2975">
          <w:rPr>
            <w:rStyle w:val="Hyperlink"/>
            <w:noProof/>
            <w:rtl/>
          </w:rPr>
        </w:r>
        <w:r w:rsidR="00DE2975">
          <w:rPr>
            <w:rStyle w:val="Hyperlink"/>
            <w:noProof/>
            <w:rtl/>
          </w:rPr>
          <w:fldChar w:fldCharType="separate"/>
        </w:r>
        <w:r w:rsidR="00280758">
          <w:rPr>
            <w:noProof/>
            <w:webHidden/>
            <w:rtl/>
          </w:rPr>
          <w:t>447</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828" w:history="1">
        <w:r w:rsidR="00DE2975" w:rsidRPr="007C7261">
          <w:rPr>
            <w:rStyle w:val="Hyperlink"/>
            <w:noProof/>
            <w:rtl/>
          </w:rPr>
          <w:t>מרב מיכאלי (העבודה):</w:t>
        </w:r>
        <w:r w:rsidR="00DE2975">
          <w:rPr>
            <w:noProof/>
            <w:webHidden/>
          </w:rPr>
          <w:tab/>
        </w:r>
        <w:r w:rsidR="00DE2975">
          <w:rPr>
            <w:rStyle w:val="Hyperlink"/>
            <w:noProof/>
            <w:rtl/>
          </w:rPr>
          <w:fldChar w:fldCharType="begin"/>
        </w:r>
        <w:r w:rsidR="00DE2975">
          <w:rPr>
            <w:noProof/>
            <w:webHidden/>
          </w:rPr>
          <w:instrText xml:space="preserve"> PAGEREF _Toc204589828 \h </w:instrText>
        </w:r>
        <w:r w:rsidR="00DE2975">
          <w:rPr>
            <w:rStyle w:val="Hyperlink"/>
            <w:noProof/>
            <w:rtl/>
          </w:rPr>
        </w:r>
        <w:r w:rsidR="00DE2975">
          <w:rPr>
            <w:rStyle w:val="Hyperlink"/>
            <w:noProof/>
            <w:rtl/>
          </w:rPr>
          <w:fldChar w:fldCharType="separate"/>
        </w:r>
        <w:r w:rsidR="00280758">
          <w:rPr>
            <w:noProof/>
            <w:webHidden/>
            <w:rtl/>
          </w:rPr>
          <w:t>453</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829" w:history="1">
        <w:r w:rsidR="00DE2975" w:rsidRPr="007C7261">
          <w:rPr>
            <w:rStyle w:val="Hyperlink"/>
            <w:noProof/>
            <w:rtl/>
          </w:rPr>
          <w:t>מנסור עבאס (רע"מ – הרשימה הערבית המאוחדת):</w:t>
        </w:r>
        <w:r w:rsidR="00DE2975">
          <w:rPr>
            <w:noProof/>
            <w:webHidden/>
          </w:rPr>
          <w:tab/>
        </w:r>
        <w:r w:rsidR="00DE2975">
          <w:rPr>
            <w:rStyle w:val="Hyperlink"/>
            <w:noProof/>
            <w:rtl/>
          </w:rPr>
          <w:fldChar w:fldCharType="begin"/>
        </w:r>
        <w:r w:rsidR="00DE2975">
          <w:rPr>
            <w:noProof/>
            <w:webHidden/>
          </w:rPr>
          <w:instrText xml:space="preserve"> PAGEREF _Toc204589829 \h </w:instrText>
        </w:r>
        <w:r w:rsidR="00DE2975">
          <w:rPr>
            <w:rStyle w:val="Hyperlink"/>
            <w:noProof/>
            <w:rtl/>
          </w:rPr>
        </w:r>
        <w:r w:rsidR="00DE2975">
          <w:rPr>
            <w:rStyle w:val="Hyperlink"/>
            <w:noProof/>
            <w:rtl/>
          </w:rPr>
          <w:fldChar w:fldCharType="separate"/>
        </w:r>
        <w:r w:rsidR="00280758">
          <w:rPr>
            <w:noProof/>
            <w:webHidden/>
            <w:rtl/>
          </w:rPr>
          <w:t>454</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830" w:history="1">
        <w:r w:rsidR="00DE2975" w:rsidRPr="007C7261">
          <w:rPr>
            <w:rStyle w:val="Hyperlink"/>
            <w:noProof/>
            <w:rtl/>
          </w:rPr>
          <w:t>יצחק פינדרוס (יהדות התורה):</w:t>
        </w:r>
        <w:r w:rsidR="00DE2975">
          <w:rPr>
            <w:noProof/>
            <w:webHidden/>
          </w:rPr>
          <w:tab/>
        </w:r>
        <w:r w:rsidR="00DE2975">
          <w:rPr>
            <w:rStyle w:val="Hyperlink"/>
            <w:noProof/>
            <w:rtl/>
          </w:rPr>
          <w:fldChar w:fldCharType="begin"/>
        </w:r>
        <w:r w:rsidR="00DE2975">
          <w:rPr>
            <w:noProof/>
            <w:webHidden/>
          </w:rPr>
          <w:instrText xml:space="preserve"> PAGEREF _Toc204589830 \h </w:instrText>
        </w:r>
        <w:r w:rsidR="00DE2975">
          <w:rPr>
            <w:rStyle w:val="Hyperlink"/>
            <w:noProof/>
            <w:rtl/>
          </w:rPr>
        </w:r>
        <w:r w:rsidR="00DE2975">
          <w:rPr>
            <w:rStyle w:val="Hyperlink"/>
            <w:noProof/>
            <w:rtl/>
          </w:rPr>
          <w:fldChar w:fldCharType="separate"/>
        </w:r>
        <w:r w:rsidR="00280758">
          <w:rPr>
            <w:noProof/>
            <w:webHidden/>
            <w:rtl/>
          </w:rPr>
          <w:t>461</w:t>
        </w:r>
        <w:r w:rsidR="00DE2975">
          <w:rPr>
            <w:rStyle w:val="Hyperlink"/>
            <w:noProof/>
            <w:rtl/>
          </w:rPr>
          <w:fldChar w:fldCharType="end"/>
        </w:r>
      </w:hyperlink>
    </w:p>
    <w:p w:rsidR="00DE2975" w:rsidRDefault="003F7EBA" w:rsidP="00DE2975">
      <w:pPr>
        <w:pStyle w:val="TOC1"/>
        <w:tabs>
          <w:tab w:val="right" w:leader="dot" w:pos="8296"/>
        </w:tabs>
        <w:ind w:firstLine="0"/>
        <w:rPr>
          <w:rFonts w:asciiTheme="minorHAnsi" w:eastAsiaTheme="minorEastAsia" w:hAnsiTheme="minorHAnsi" w:cstheme="minorBidi"/>
          <w:noProof/>
        </w:rPr>
      </w:pPr>
      <w:hyperlink w:anchor="_Toc204589831" w:history="1">
        <w:r w:rsidR="00DE2975" w:rsidRPr="007C7261">
          <w:rPr>
            <w:rStyle w:val="Hyperlink"/>
            <w:noProof/>
            <w:rtl/>
          </w:rPr>
          <w:t>הצעת חוק הסמכת צבא הגנה לישראל ושירות הביטחון הכללי לביצוע חדירה לחומר מחשב המשמש להפעלת מצלמה נייחת ופעולה בו (הוראת שעה – חרבות ברזל) (תיקון מס' 3), התשפ"ה–2024</w:t>
        </w:r>
        <w:r w:rsidR="00DE2975">
          <w:rPr>
            <w:noProof/>
            <w:webHidden/>
          </w:rPr>
          <w:tab/>
        </w:r>
        <w:r w:rsidR="00DE2975">
          <w:rPr>
            <w:rStyle w:val="Hyperlink"/>
            <w:noProof/>
            <w:rtl/>
          </w:rPr>
          <w:fldChar w:fldCharType="begin"/>
        </w:r>
        <w:r w:rsidR="00DE2975">
          <w:rPr>
            <w:noProof/>
            <w:webHidden/>
          </w:rPr>
          <w:instrText xml:space="preserve"> PAGEREF _Toc204589831 \h </w:instrText>
        </w:r>
        <w:r w:rsidR="00DE2975">
          <w:rPr>
            <w:rStyle w:val="Hyperlink"/>
            <w:noProof/>
            <w:rtl/>
          </w:rPr>
        </w:r>
        <w:r w:rsidR="00DE2975">
          <w:rPr>
            <w:rStyle w:val="Hyperlink"/>
            <w:noProof/>
            <w:rtl/>
          </w:rPr>
          <w:fldChar w:fldCharType="separate"/>
        </w:r>
        <w:r w:rsidR="00280758">
          <w:rPr>
            <w:noProof/>
            <w:webHidden/>
            <w:rtl/>
          </w:rPr>
          <w:t>492</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832" w:history="1">
        <w:r w:rsidR="00DE2975" w:rsidRPr="007C7261">
          <w:rPr>
            <w:rStyle w:val="Hyperlink"/>
            <w:noProof/>
            <w:rtl/>
          </w:rPr>
          <w:t>השר לשירותי דת מיכאל מלכיאלי:</w:t>
        </w:r>
        <w:r w:rsidR="00DE2975">
          <w:rPr>
            <w:noProof/>
            <w:webHidden/>
          </w:rPr>
          <w:tab/>
        </w:r>
        <w:r w:rsidR="00DE2975">
          <w:rPr>
            <w:rStyle w:val="Hyperlink"/>
            <w:noProof/>
            <w:rtl/>
          </w:rPr>
          <w:fldChar w:fldCharType="begin"/>
        </w:r>
        <w:r w:rsidR="00DE2975">
          <w:rPr>
            <w:noProof/>
            <w:webHidden/>
          </w:rPr>
          <w:instrText xml:space="preserve"> PAGEREF _Toc204589832 \h </w:instrText>
        </w:r>
        <w:r w:rsidR="00DE2975">
          <w:rPr>
            <w:rStyle w:val="Hyperlink"/>
            <w:noProof/>
            <w:rtl/>
          </w:rPr>
        </w:r>
        <w:r w:rsidR="00DE2975">
          <w:rPr>
            <w:rStyle w:val="Hyperlink"/>
            <w:noProof/>
            <w:rtl/>
          </w:rPr>
          <w:fldChar w:fldCharType="separate"/>
        </w:r>
        <w:r w:rsidR="00280758">
          <w:rPr>
            <w:noProof/>
            <w:webHidden/>
            <w:rtl/>
          </w:rPr>
          <w:t>492</w:t>
        </w:r>
        <w:r w:rsidR="00DE2975">
          <w:rPr>
            <w:rStyle w:val="Hyperlink"/>
            <w:noProof/>
            <w:rtl/>
          </w:rPr>
          <w:fldChar w:fldCharType="end"/>
        </w:r>
      </w:hyperlink>
    </w:p>
    <w:p w:rsidR="00DE2975" w:rsidRDefault="003F7EBA" w:rsidP="00DE2975">
      <w:pPr>
        <w:pStyle w:val="TOC1"/>
        <w:tabs>
          <w:tab w:val="right" w:leader="dot" w:pos="8296"/>
        </w:tabs>
        <w:ind w:firstLine="0"/>
        <w:rPr>
          <w:rFonts w:asciiTheme="minorHAnsi" w:eastAsiaTheme="minorEastAsia" w:hAnsiTheme="minorHAnsi" w:cstheme="minorBidi"/>
          <w:noProof/>
        </w:rPr>
      </w:pPr>
      <w:hyperlink w:anchor="_Toc204589833" w:history="1">
        <w:r w:rsidR="00DE2975" w:rsidRPr="007C7261">
          <w:rPr>
            <w:rStyle w:val="Hyperlink"/>
            <w:noProof/>
            <w:rtl/>
            <w:lang w:eastAsia="he-IL"/>
          </w:rPr>
          <w:t>הצעת חוק לתיקון פקודת בתי הסוהר (מס' 64 – הוראת שעה – חרבות ברזל) (מצב חירום כליאתי) (תיקון מס' 3), התשפ"ה–2024</w:t>
        </w:r>
        <w:r w:rsidR="00DE2975">
          <w:rPr>
            <w:noProof/>
            <w:webHidden/>
          </w:rPr>
          <w:tab/>
        </w:r>
        <w:r w:rsidR="00DE2975">
          <w:rPr>
            <w:rStyle w:val="Hyperlink"/>
            <w:noProof/>
            <w:rtl/>
          </w:rPr>
          <w:fldChar w:fldCharType="begin"/>
        </w:r>
        <w:r w:rsidR="00DE2975">
          <w:rPr>
            <w:noProof/>
            <w:webHidden/>
          </w:rPr>
          <w:instrText xml:space="preserve"> PAGEREF _Toc204589833 \h </w:instrText>
        </w:r>
        <w:r w:rsidR="00DE2975">
          <w:rPr>
            <w:rStyle w:val="Hyperlink"/>
            <w:noProof/>
            <w:rtl/>
          </w:rPr>
        </w:r>
        <w:r w:rsidR="00DE2975">
          <w:rPr>
            <w:rStyle w:val="Hyperlink"/>
            <w:noProof/>
            <w:rtl/>
          </w:rPr>
          <w:fldChar w:fldCharType="separate"/>
        </w:r>
        <w:r w:rsidR="00280758">
          <w:rPr>
            <w:noProof/>
            <w:webHidden/>
            <w:rtl/>
          </w:rPr>
          <w:t>494</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834" w:history="1">
        <w:r w:rsidR="00DE2975" w:rsidRPr="007C7261">
          <w:rPr>
            <w:rStyle w:val="Hyperlink"/>
            <w:noProof/>
            <w:rtl/>
          </w:rPr>
          <w:t>השר לשירותי דת מיכאל מלכיאלי:</w:t>
        </w:r>
        <w:r w:rsidR="00DE2975">
          <w:rPr>
            <w:noProof/>
            <w:webHidden/>
          </w:rPr>
          <w:tab/>
        </w:r>
        <w:r w:rsidR="00DE2975">
          <w:rPr>
            <w:rStyle w:val="Hyperlink"/>
            <w:noProof/>
            <w:rtl/>
          </w:rPr>
          <w:fldChar w:fldCharType="begin"/>
        </w:r>
        <w:r w:rsidR="00DE2975">
          <w:rPr>
            <w:noProof/>
            <w:webHidden/>
          </w:rPr>
          <w:instrText xml:space="preserve"> PAGEREF _Toc204589834 \h </w:instrText>
        </w:r>
        <w:r w:rsidR="00DE2975">
          <w:rPr>
            <w:rStyle w:val="Hyperlink"/>
            <w:noProof/>
            <w:rtl/>
          </w:rPr>
        </w:r>
        <w:r w:rsidR="00DE2975">
          <w:rPr>
            <w:rStyle w:val="Hyperlink"/>
            <w:noProof/>
            <w:rtl/>
          </w:rPr>
          <w:fldChar w:fldCharType="separate"/>
        </w:r>
        <w:r w:rsidR="00280758">
          <w:rPr>
            <w:noProof/>
            <w:webHidden/>
            <w:rtl/>
          </w:rPr>
          <w:t>495</w:t>
        </w:r>
        <w:r w:rsidR="00DE2975">
          <w:rPr>
            <w:rStyle w:val="Hyperlink"/>
            <w:noProof/>
            <w:rtl/>
          </w:rPr>
          <w:fldChar w:fldCharType="end"/>
        </w:r>
      </w:hyperlink>
    </w:p>
    <w:p w:rsidR="00DE2975" w:rsidRDefault="003F7EBA" w:rsidP="00DE2975">
      <w:pPr>
        <w:pStyle w:val="TOC1"/>
        <w:tabs>
          <w:tab w:val="right" w:leader="dot" w:pos="8296"/>
        </w:tabs>
        <w:ind w:firstLine="0"/>
        <w:rPr>
          <w:rFonts w:asciiTheme="minorHAnsi" w:eastAsiaTheme="minorEastAsia" w:hAnsiTheme="minorHAnsi" w:cstheme="minorBidi"/>
          <w:noProof/>
        </w:rPr>
      </w:pPr>
      <w:hyperlink w:anchor="_Toc204589835" w:history="1">
        <w:r w:rsidR="00DE2975" w:rsidRPr="007C7261">
          <w:rPr>
            <w:rStyle w:val="Hyperlink"/>
            <w:noProof/>
            <w:rtl/>
            <w:lang w:eastAsia="he-IL"/>
          </w:rPr>
          <w:t>הצעת חוק המים (תיקון מס' 31) (תעריפים לדמי מים לחקלאות), התשפ"ה–2024</w:t>
        </w:r>
        <w:r w:rsidR="00DE2975">
          <w:rPr>
            <w:noProof/>
            <w:webHidden/>
          </w:rPr>
          <w:tab/>
        </w:r>
        <w:r w:rsidR="00DE2975">
          <w:rPr>
            <w:rStyle w:val="Hyperlink"/>
            <w:noProof/>
            <w:rtl/>
          </w:rPr>
          <w:fldChar w:fldCharType="begin"/>
        </w:r>
        <w:r w:rsidR="00DE2975">
          <w:rPr>
            <w:noProof/>
            <w:webHidden/>
          </w:rPr>
          <w:instrText xml:space="preserve"> PAGEREF _Toc204589835 \h </w:instrText>
        </w:r>
        <w:r w:rsidR="00DE2975">
          <w:rPr>
            <w:rStyle w:val="Hyperlink"/>
            <w:noProof/>
            <w:rtl/>
          </w:rPr>
        </w:r>
        <w:r w:rsidR="00DE2975">
          <w:rPr>
            <w:rStyle w:val="Hyperlink"/>
            <w:noProof/>
            <w:rtl/>
          </w:rPr>
          <w:fldChar w:fldCharType="separate"/>
        </w:r>
        <w:r w:rsidR="00280758">
          <w:rPr>
            <w:noProof/>
            <w:webHidden/>
            <w:rtl/>
          </w:rPr>
          <w:t>496</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836" w:history="1">
        <w:r w:rsidR="00DE2975" w:rsidRPr="007C7261">
          <w:rPr>
            <w:rStyle w:val="Hyperlink"/>
            <w:noProof/>
            <w:rtl/>
          </w:rPr>
          <w:t>אלון שוסטר (המחנה הממלכתי):</w:t>
        </w:r>
        <w:r w:rsidR="00DE2975">
          <w:rPr>
            <w:noProof/>
            <w:webHidden/>
          </w:rPr>
          <w:tab/>
        </w:r>
        <w:r w:rsidR="00DE2975">
          <w:rPr>
            <w:rStyle w:val="Hyperlink"/>
            <w:noProof/>
            <w:rtl/>
          </w:rPr>
          <w:fldChar w:fldCharType="begin"/>
        </w:r>
        <w:r w:rsidR="00DE2975">
          <w:rPr>
            <w:noProof/>
            <w:webHidden/>
          </w:rPr>
          <w:instrText xml:space="preserve"> PAGEREF _Toc204589836 \h </w:instrText>
        </w:r>
        <w:r w:rsidR="00DE2975">
          <w:rPr>
            <w:rStyle w:val="Hyperlink"/>
            <w:noProof/>
            <w:rtl/>
          </w:rPr>
        </w:r>
        <w:r w:rsidR="00DE2975">
          <w:rPr>
            <w:rStyle w:val="Hyperlink"/>
            <w:noProof/>
            <w:rtl/>
          </w:rPr>
          <w:fldChar w:fldCharType="separate"/>
        </w:r>
        <w:r w:rsidR="00280758">
          <w:rPr>
            <w:noProof/>
            <w:webHidden/>
            <w:rtl/>
          </w:rPr>
          <w:t>496</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837" w:history="1">
        <w:r w:rsidR="00DE2975" w:rsidRPr="007C7261">
          <w:rPr>
            <w:rStyle w:val="Hyperlink"/>
            <w:noProof/>
            <w:rtl/>
          </w:rPr>
          <w:t>ששון ששי גואטה (הליכוד):</w:t>
        </w:r>
        <w:r w:rsidR="00DE2975">
          <w:rPr>
            <w:noProof/>
            <w:webHidden/>
          </w:rPr>
          <w:tab/>
        </w:r>
        <w:r w:rsidR="00DE2975">
          <w:rPr>
            <w:rStyle w:val="Hyperlink"/>
            <w:noProof/>
            <w:rtl/>
          </w:rPr>
          <w:fldChar w:fldCharType="begin"/>
        </w:r>
        <w:r w:rsidR="00DE2975">
          <w:rPr>
            <w:noProof/>
            <w:webHidden/>
          </w:rPr>
          <w:instrText xml:space="preserve"> PAGEREF _Toc204589837 \h </w:instrText>
        </w:r>
        <w:r w:rsidR="00DE2975">
          <w:rPr>
            <w:rStyle w:val="Hyperlink"/>
            <w:noProof/>
            <w:rtl/>
          </w:rPr>
        </w:r>
        <w:r w:rsidR="00DE2975">
          <w:rPr>
            <w:rStyle w:val="Hyperlink"/>
            <w:noProof/>
            <w:rtl/>
          </w:rPr>
          <w:fldChar w:fldCharType="separate"/>
        </w:r>
        <w:r w:rsidR="00280758">
          <w:rPr>
            <w:noProof/>
            <w:webHidden/>
            <w:rtl/>
          </w:rPr>
          <w:t>498</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838" w:history="1">
        <w:r w:rsidR="00DE2975" w:rsidRPr="007C7261">
          <w:rPr>
            <w:rStyle w:val="Hyperlink"/>
            <w:noProof/>
            <w:rtl/>
          </w:rPr>
          <w:t>מיכל מרים וולדיגר (הציונות הדתית):</w:t>
        </w:r>
        <w:r w:rsidR="00DE2975">
          <w:rPr>
            <w:noProof/>
            <w:webHidden/>
          </w:rPr>
          <w:tab/>
        </w:r>
        <w:r w:rsidR="00DE2975">
          <w:rPr>
            <w:rStyle w:val="Hyperlink"/>
            <w:noProof/>
            <w:rtl/>
          </w:rPr>
          <w:fldChar w:fldCharType="begin"/>
        </w:r>
        <w:r w:rsidR="00DE2975">
          <w:rPr>
            <w:noProof/>
            <w:webHidden/>
          </w:rPr>
          <w:instrText xml:space="preserve"> PAGEREF _Toc204589838 \h </w:instrText>
        </w:r>
        <w:r w:rsidR="00DE2975">
          <w:rPr>
            <w:rStyle w:val="Hyperlink"/>
            <w:noProof/>
            <w:rtl/>
          </w:rPr>
        </w:r>
        <w:r w:rsidR="00DE2975">
          <w:rPr>
            <w:rStyle w:val="Hyperlink"/>
            <w:noProof/>
            <w:rtl/>
          </w:rPr>
          <w:fldChar w:fldCharType="separate"/>
        </w:r>
        <w:r w:rsidR="00280758">
          <w:rPr>
            <w:noProof/>
            <w:webHidden/>
            <w:rtl/>
          </w:rPr>
          <w:t>500</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839" w:history="1">
        <w:r w:rsidR="00DE2975" w:rsidRPr="007C7261">
          <w:rPr>
            <w:rStyle w:val="Hyperlink"/>
            <w:noProof/>
            <w:rtl/>
          </w:rPr>
          <w:t>רם בן ברק (יש עתיד):</w:t>
        </w:r>
        <w:r w:rsidR="00DE2975">
          <w:rPr>
            <w:noProof/>
            <w:webHidden/>
          </w:rPr>
          <w:tab/>
        </w:r>
        <w:r w:rsidR="00DE2975">
          <w:rPr>
            <w:rStyle w:val="Hyperlink"/>
            <w:noProof/>
            <w:rtl/>
          </w:rPr>
          <w:fldChar w:fldCharType="begin"/>
        </w:r>
        <w:r w:rsidR="00DE2975">
          <w:rPr>
            <w:noProof/>
            <w:webHidden/>
          </w:rPr>
          <w:instrText xml:space="preserve"> PAGEREF _Toc204589839 \h </w:instrText>
        </w:r>
        <w:r w:rsidR="00DE2975">
          <w:rPr>
            <w:rStyle w:val="Hyperlink"/>
            <w:noProof/>
            <w:rtl/>
          </w:rPr>
        </w:r>
        <w:r w:rsidR="00DE2975">
          <w:rPr>
            <w:rStyle w:val="Hyperlink"/>
            <w:noProof/>
            <w:rtl/>
          </w:rPr>
          <w:fldChar w:fldCharType="separate"/>
        </w:r>
        <w:r w:rsidR="00280758">
          <w:rPr>
            <w:noProof/>
            <w:webHidden/>
            <w:rtl/>
          </w:rPr>
          <w:t>501</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840" w:history="1">
        <w:r w:rsidR="00DE2975" w:rsidRPr="007C7261">
          <w:rPr>
            <w:rStyle w:val="Hyperlink"/>
            <w:noProof/>
            <w:rtl/>
          </w:rPr>
          <w:t>מטי צרפתי הרכבי (יש עתיד):</w:t>
        </w:r>
        <w:r w:rsidR="00DE2975">
          <w:rPr>
            <w:noProof/>
            <w:webHidden/>
          </w:rPr>
          <w:tab/>
        </w:r>
        <w:r w:rsidR="00DE2975">
          <w:rPr>
            <w:rStyle w:val="Hyperlink"/>
            <w:noProof/>
            <w:rtl/>
          </w:rPr>
          <w:fldChar w:fldCharType="begin"/>
        </w:r>
        <w:r w:rsidR="00DE2975">
          <w:rPr>
            <w:noProof/>
            <w:webHidden/>
          </w:rPr>
          <w:instrText xml:space="preserve"> PAGEREF _Toc204589840 \h </w:instrText>
        </w:r>
        <w:r w:rsidR="00DE2975">
          <w:rPr>
            <w:rStyle w:val="Hyperlink"/>
            <w:noProof/>
            <w:rtl/>
          </w:rPr>
        </w:r>
        <w:r w:rsidR="00DE2975">
          <w:rPr>
            <w:rStyle w:val="Hyperlink"/>
            <w:noProof/>
            <w:rtl/>
          </w:rPr>
          <w:fldChar w:fldCharType="separate"/>
        </w:r>
        <w:r w:rsidR="00280758">
          <w:rPr>
            <w:noProof/>
            <w:webHidden/>
            <w:rtl/>
          </w:rPr>
          <w:t>501</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841" w:history="1">
        <w:r w:rsidR="00DE2975" w:rsidRPr="007C7261">
          <w:rPr>
            <w:rStyle w:val="Hyperlink"/>
            <w:noProof/>
            <w:rtl/>
          </w:rPr>
          <w:t>יוליה מלינובסקי (ישראל ביתנו):</w:t>
        </w:r>
        <w:r w:rsidR="00DE2975">
          <w:rPr>
            <w:noProof/>
            <w:webHidden/>
          </w:rPr>
          <w:tab/>
        </w:r>
        <w:r w:rsidR="00DE2975">
          <w:rPr>
            <w:rStyle w:val="Hyperlink"/>
            <w:noProof/>
            <w:rtl/>
          </w:rPr>
          <w:fldChar w:fldCharType="begin"/>
        </w:r>
        <w:r w:rsidR="00DE2975">
          <w:rPr>
            <w:noProof/>
            <w:webHidden/>
          </w:rPr>
          <w:instrText xml:space="preserve"> PAGEREF _Toc204589841 \h </w:instrText>
        </w:r>
        <w:r w:rsidR="00DE2975">
          <w:rPr>
            <w:rStyle w:val="Hyperlink"/>
            <w:noProof/>
            <w:rtl/>
          </w:rPr>
        </w:r>
        <w:r w:rsidR="00DE2975">
          <w:rPr>
            <w:rStyle w:val="Hyperlink"/>
            <w:noProof/>
            <w:rtl/>
          </w:rPr>
          <w:fldChar w:fldCharType="separate"/>
        </w:r>
        <w:r w:rsidR="00280758">
          <w:rPr>
            <w:noProof/>
            <w:webHidden/>
            <w:rtl/>
          </w:rPr>
          <w:t>502</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842" w:history="1">
        <w:r w:rsidR="00DE2975" w:rsidRPr="007C7261">
          <w:rPr>
            <w:rStyle w:val="Hyperlink"/>
            <w:noProof/>
            <w:rtl/>
          </w:rPr>
          <w:t>שרן מרים השכל (הימין הממלכתי):</w:t>
        </w:r>
        <w:r w:rsidR="00DE2975">
          <w:rPr>
            <w:noProof/>
            <w:webHidden/>
          </w:rPr>
          <w:tab/>
        </w:r>
        <w:r w:rsidR="00DE2975">
          <w:rPr>
            <w:rStyle w:val="Hyperlink"/>
            <w:noProof/>
            <w:rtl/>
          </w:rPr>
          <w:fldChar w:fldCharType="begin"/>
        </w:r>
        <w:r w:rsidR="00DE2975">
          <w:rPr>
            <w:noProof/>
            <w:webHidden/>
          </w:rPr>
          <w:instrText xml:space="preserve"> PAGEREF _Toc204589842 \h </w:instrText>
        </w:r>
        <w:r w:rsidR="00DE2975">
          <w:rPr>
            <w:rStyle w:val="Hyperlink"/>
            <w:noProof/>
            <w:rtl/>
          </w:rPr>
        </w:r>
        <w:r w:rsidR="00DE2975">
          <w:rPr>
            <w:rStyle w:val="Hyperlink"/>
            <w:noProof/>
            <w:rtl/>
          </w:rPr>
          <w:fldChar w:fldCharType="separate"/>
        </w:r>
        <w:r w:rsidR="00280758">
          <w:rPr>
            <w:noProof/>
            <w:webHidden/>
            <w:rtl/>
          </w:rPr>
          <w:t>505</w:t>
        </w:r>
        <w:r w:rsidR="00DE2975">
          <w:rPr>
            <w:rStyle w:val="Hyperlink"/>
            <w:noProof/>
            <w:rtl/>
          </w:rPr>
          <w:fldChar w:fldCharType="end"/>
        </w:r>
      </w:hyperlink>
    </w:p>
    <w:p w:rsidR="00DE2975" w:rsidRDefault="003F7EBA" w:rsidP="00DE2975">
      <w:pPr>
        <w:pStyle w:val="TOC1"/>
        <w:tabs>
          <w:tab w:val="right" w:leader="dot" w:pos="8296"/>
        </w:tabs>
        <w:ind w:firstLine="0"/>
        <w:rPr>
          <w:rFonts w:asciiTheme="minorHAnsi" w:eastAsiaTheme="minorEastAsia" w:hAnsiTheme="minorHAnsi" w:cstheme="minorBidi"/>
          <w:noProof/>
        </w:rPr>
      </w:pPr>
      <w:hyperlink w:anchor="_Toc204589843" w:history="1">
        <w:r w:rsidR="00DE2975" w:rsidRPr="007C7261">
          <w:rPr>
            <w:rStyle w:val="Hyperlink"/>
            <w:noProof/>
            <w:rtl/>
            <w:lang w:eastAsia="he-IL"/>
          </w:rPr>
          <w:t>הצעת חוק התקשורת (בזק ושידורים) (תיקון מס' 81) (שיחה ממספר טלפון חסוי למוקד חירום), התשפ"ה–2024</w:t>
        </w:r>
        <w:r w:rsidR="00DE2975">
          <w:rPr>
            <w:noProof/>
            <w:webHidden/>
          </w:rPr>
          <w:tab/>
        </w:r>
        <w:r w:rsidR="00DE2975">
          <w:rPr>
            <w:rStyle w:val="Hyperlink"/>
            <w:noProof/>
            <w:rtl/>
          </w:rPr>
          <w:fldChar w:fldCharType="begin"/>
        </w:r>
        <w:r w:rsidR="00DE2975">
          <w:rPr>
            <w:noProof/>
            <w:webHidden/>
          </w:rPr>
          <w:instrText xml:space="preserve"> PAGEREF _Toc204589843 \h </w:instrText>
        </w:r>
        <w:r w:rsidR="00DE2975">
          <w:rPr>
            <w:rStyle w:val="Hyperlink"/>
            <w:noProof/>
            <w:rtl/>
          </w:rPr>
        </w:r>
        <w:r w:rsidR="00DE2975">
          <w:rPr>
            <w:rStyle w:val="Hyperlink"/>
            <w:noProof/>
            <w:rtl/>
          </w:rPr>
          <w:fldChar w:fldCharType="separate"/>
        </w:r>
        <w:r w:rsidR="00280758">
          <w:rPr>
            <w:noProof/>
            <w:webHidden/>
            <w:rtl/>
          </w:rPr>
          <w:t>508</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844" w:history="1">
        <w:r w:rsidR="00DE2975" w:rsidRPr="007C7261">
          <w:rPr>
            <w:rStyle w:val="Hyperlink"/>
            <w:noProof/>
            <w:rtl/>
          </w:rPr>
          <w:t>נעמה לזימי (העבודה):</w:t>
        </w:r>
        <w:r w:rsidR="00DE2975">
          <w:rPr>
            <w:noProof/>
            <w:webHidden/>
          </w:rPr>
          <w:tab/>
        </w:r>
        <w:r w:rsidR="00DE2975">
          <w:rPr>
            <w:rStyle w:val="Hyperlink"/>
            <w:noProof/>
            <w:rtl/>
          </w:rPr>
          <w:fldChar w:fldCharType="begin"/>
        </w:r>
        <w:r w:rsidR="00DE2975">
          <w:rPr>
            <w:noProof/>
            <w:webHidden/>
          </w:rPr>
          <w:instrText xml:space="preserve"> PAGEREF _Toc204589844 \h </w:instrText>
        </w:r>
        <w:r w:rsidR="00DE2975">
          <w:rPr>
            <w:rStyle w:val="Hyperlink"/>
            <w:noProof/>
            <w:rtl/>
          </w:rPr>
        </w:r>
        <w:r w:rsidR="00DE2975">
          <w:rPr>
            <w:rStyle w:val="Hyperlink"/>
            <w:noProof/>
            <w:rtl/>
          </w:rPr>
          <w:fldChar w:fldCharType="separate"/>
        </w:r>
        <w:r w:rsidR="00280758">
          <w:rPr>
            <w:noProof/>
            <w:webHidden/>
            <w:rtl/>
          </w:rPr>
          <w:t>508</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845" w:history="1">
        <w:r w:rsidR="00DE2975" w:rsidRPr="007C7261">
          <w:rPr>
            <w:rStyle w:val="Hyperlink"/>
            <w:noProof/>
            <w:rtl/>
          </w:rPr>
          <w:t>צבי ידידיה סוכות (הציונות הדתית):</w:t>
        </w:r>
        <w:r w:rsidR="00DE2975">
          <w:rPr>
            <w:noProof/>
            <w:webHidden/>
          </w:rPr>
          <w:tab/>
        </w:r>
        <w:r w:rsidR="00DE2975">
          <w:rPr>
            <w:rStyle w:val="Hyperlink"/>
            <w:noProof/>
            <w:rtl/>
          </w:rPr>
          <w:fldChar w:fldCharType="begin"/>
        </w:r>
        <w:r w:rsidR="00DE2975">
          <w:rPr>
            <w:noProof/>
            <w:webHidden/>
          </w:rPr>
          <w:instrText xml:space="preserve"> PAGEREF _Toc204589845 \h </w:instrText>
        </w:r>
        <w:r w:rsidR="00DE2975">
          <w:rPr>
            <w:rStyle w:val="Hyperlink"/>
            <w:noProof/>
            <w:rtl/>
          </w:rPr>
        </w:r>
        <w:r w:rsidR="00DE2975">
          <w:rPr>
            <w:rStyle w:val="Hyperlink"/>
            <w:noProof/>
            <w:rtl/>
          </w:rPr>
          <w:fldChar w:fldCharType="separate"/>
        </w:r>
        <w:r w:rsidR="00280758">
          <w:rPr>
            <w:noProof/>
            <w:webHidden/>
            <w:rtl/>
          </w:rPr>
          <w:t>509</w:t>
        </w:r>
        <w:r w:rsidR="00DE2975">
          <w:rPr>
            <w:rStyle w:val="Hyperlink"/>
            <w:noProof/>
            <w:rtl/>
          </w:rPr>
          <w:fldChar w:fldCharType="end"/>
        </w:r>
      </w:hyperlink>
    </w:p>
    <w:p w:rsidR="00DE2975" w:rsidRDefault="003F7EBA" w:rsidP="00DE2975">
      <w:pPr>
        <w:pStyle w:val="TOC1"/>
        <w:tabs>
          <w:tab w:val="right" w:leader="dot" w:pos="8296"/>
        </w:tabs>
        <w:ind w:firstLine="0"/>
        <w:rPr>
          <w:rFonts w:asciiTheme="minorHAnsi" w:eastAsiaTheme="minorEastAsia" w:hAnsiTheme="minorHAnsi" w:cstheme="minorBidi"/>
          <w:noProof/>
        </w:rPr>
      </w:pPr>
      <w:hyperlink w:anchor="_Toc204589846" w:history="1">
        <w:r w:rsidR="00DE2975" w:rsidRPr="007C7261">
          <w:rPr>
            <w:rStyle w:val="Hyperlink"/>
            <w:noProof/>
            <w:rtl/>
            <w:lang w:eastAsia="he-IL"/>
          </w:rPr>
          <w:t>הודעת ועדת הכנסת</w:t>
        </w:r>
        <w:r w:rsidR="00DE2975">
          <w:rPr>
            <w:noProof/>
            <w:webHidden/>
          </w:rPr>
          <w:tab/>
        </w:r>
        <w:r w:rsidR="00DE2975">
          <w:rPr>
            <w:rStyle w:val="Hyperlink"/>
            <w:noProof/>
            <w:rtl/>
          </w:rPr>
          <w:fldChar w:fldCharType="begin"/>
        </w:r>
        <w:r w:rsidR="00DE2975">
          <w:rPr>
            <w:noProof/>
            <w:webHidden/>
          </w:rPr>
          <w:instrText xml:space="preserve"> PAGEREF _Toc204589846 \h </w:instrText>
        </w:r>
        <w:r w:rsidR="00DE2975">
          <w:rPr>
            <w:rStyle w:val="Hyperlink"/>
            <w:noProof/>
            <w:rtl/>
          </w:rPr>
        </w:r>
        <w:r w:rsidR="00DE2975">
          <w:rPr>
            <w:rStyle w:val="Hyperlink"/>
            <w:noProof/>
            <w:rtl/>
          </w:rPr>
          <w:fldChar w:fldCharType="separate"/>
        </w:r>
        <w:r w:rsidR="00280758">
          <w:rPr>
            <w:noProof/>
            <w:webHidden/>
            <w:rtl/>
          </w:rPr>
          <w:t>512</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847" w:history="1">
        <w:r w:rsidR="00DE2975" w:rsidRPr="007C7261">
          <w:rPr>
            <w:rStyle w:val="Hyperlink"/>
            <w:noProof/>
            <w:rtl/>
          </w:rPr>
          <w:t>אופיר כץ (יו"ר ועדת הכנסת):</w:t>
        </w:r>
        <w:r w:rsidR="00DE2975">
          <w:rPr>
            <w:noProof/>
            <w:webHidden/>
          </w:rPr>
          <w:tab/>
        </w:r>
        <w:r w:rsidR="00DE2975">
          <w:rPr>
            <w:rStyle w:val="Hyperlink"/>
            <w:noProof/>
            <w:rtl/>
          </w:rPr>
          <w:fldChar w:fldCharType="begin"/>
        </w:r>
        <w:r w:rsidR="00DE2975">
          <w:rPr>
            <w:noProof/>
            <w:webHidden/>
          </w:rPr>
          <w:instrText xml:space="preserve"> PAGEREF _Toc204589847 \h </w:instrText>
        </w:r>
        <w:r w:rsidR="00DE2975">
          <w:rPr>
            <w:rStyle w:val="Hyperlink"/>
            <w:noProof/>
            <w:rtl/>
          </w:rPr>
        </w:r>
        <w:r w:rsidR="00DE2975">
          <w:rPr>
            <w:rStyle w:val="Hyperlink"/>
            <w:noProof/>
            <w:rtl/>
          </w:rPr>
          <w:fldChar w:fldCharType="separate"/>
        </w:r>
        <w:r w:rsidR="00280758">
          <w:rPr>
            <w:noProof/>
            <w:webHidden/>
            <w:rtl/>
          </w:rPr>
          <w:t>512</w:t>
        </w:r>
        <w:r w:rsidR="00DE2975">
          <w:rPr>
            <w:rStyle w:val="Hyperlink"/>
            <w:noProof/>
            <w:rtl/>
          </w:rPr>
          <w:fldChar w:fldCharType="end"/>
        </w:r>
      </w:hyperlink>
    </w:p>
    <w:p w:rsidR="00DE2975" w:rsidRDefault="003F7EBA" w:rsidP="00DE2975">
      <w:pPr>
        <w:pStyle w:val="TOC1"/>
        <w:tabs>
          <w:tab w:val="right" w:leader="dot" w:pos="8296"/>
        </w:tabs>
        <w:ind w:firstLine="0"/>
        <w:rPr>
          <w:rFonts w:asciiTheme="minorHAnsi" w:eastAsiaTheme="minorEastAsia" w:hAnsiTheme="minorHAnsi" w:cstheme="minorBidi"/>
          <w:noProof/>
        </w:rPr>
      </w:pPr>
      <w:hyperlink w:anchor="_Toc204589848" w:history="1">
        <w:r w:rsidR="00DE2975" w:rsidRPr="007C7261">
          <w:rPr>
            <w:rStyle w:val="Hyperlink"/>
            <w:noProof/>
            <w:rtl/>
            <w:lang w:eastAsia="he-IL"/>
          </w:rPr>
          <w:t>חילופים בוועדות הכנסת</w:t>
        </w:r>
        <w:r w:rsidR="00DE2975">
          <w:rPr>
            <w:noProof/>
            <w:webHidden/>
          </w:rPr>
          <w:tab/>
        </w:r>
        <w:r w:rsidR="00DE2975">
          <w:rPr>
            <w:rStyle w:val="Hyperlink"/>
            <w:noProof/>
            <w:rtl/>
          </w:rPr>
          <w:fldChar w:fldCharType="begin"/>
        </w:r>
        <w:r w:rsidR="00DE2975">
          <w:rPr>
            <w:noProof/>
            <w:webHidden/>
          </w:rPr>
          <w:instrText xml:space="preserve"> PAGEREF _Toc204589848 \h </w:instrText>
        </w:r>
        <w:r w:rsidR="00DE2975">
          <w:rPr>
            <w:rStyle w:val="Hyperlink"/>
            <w:noProof/>
            <w:rtl/>
          </w:rPr>
        </w:r>
        <w:r w:rsidR="00DE2975">
          <w:rPr>
            <w:rStyle w:val="Hyperlink"/>
            <w:noProof/>
            <w:rtl/>
          </w:rPr>
          <w:fldChar w:fldCharType="separate"/>
        </w:r>
        <w:r w:rsidR="00280758">
          <w:rPr>
            <w:noProof/>
            <w:webHidden/>
            <w:rtl/>
          </w:rPr>
          <w:t>515</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849" w:history="1">
        <w:r w:rsidR="00DE2975" w:rsidRPr="007C7261">
          <w:rPr>
            <w:rStyle w:val="Hyperlink"/>
            <w:noProof/>
            <w:rtl/>
          </w:rPr>
          <w:t>אופיר כץ (יו"ר ועדת הכנסת):</w:t>
        </w:r>
        <w:r w:rsidR="00DE2975">
          <w:rPr>
            <w:noProof/>
            <w:webHidden/>
          </w:rPr>
          <w:tab/>
        </w:r>
        <w:r w:rsidR="00DE2975">
          <w:rPr>
            <w:rStyle w:val="Hyperlink"/>
            <w:noProof/>
            <w:rtl/>
          </w:rPr>
          <w:fldChar w:fldCharType="begin"/>
        </w:r>
        <w:r w:rsidR="00DE2975">
          <w:rPr>
            <w:noProof/>
            <w:webHidden/>
          </w:rPr>
          <w:instrText xml:space="preserve"> PAGEREF _Toc204589849 \h </w:instrText>
        </w:r>
        <w:r w:rsidR="00DE2975">
          <w:rPr>
            <w:rStyle w:val="Hyperlink"/>
            <w:noProof/>
            <w:rtl/>
          </w:rPr>
        </w:r>
        <w:r w:rsidR="00DE2975">
          <w:rPr>
            <w:rStyle w:val="Hyperlink"/>
            <w:noProof/>
            <w:rtl/>
          </w:rPr>
          <w:fldChar w:fldCharType="separate"/>
        </w:r>
        <w:r w:rsidR="00280758">
          <w:rPr>
            <w:noProof/>
            <w:webHidden/>
            <w:rtl/>
          </w:rPr>
          <w:t>515</w:t>
        </w:r>
        <w:r w:rsidR="00DE2975">
          <w:rPr>
            <w:rStyle w:val="Hyperlink"/>
            <w:noProof/>
            <w:rtl/>
          </w:rPr>
          <w:fldChar w:fldCharType="end"/>
        </w:r>
      </w:hyperlink>
    </w:p>
    <w:p w:rsidR="00DE2975" w:rsidRDefault="003F7EBA" w:rsidP="00DE2975">
      <w:pPr>
        <w:pStyle w:val="TOC1"/>
        <w:tabs>
          <w:tab w:val="right" w:leader="dot" w:pos="8296"/>
        </w:tabs>
        <w:ind w:firstLine="0"/>
        <w:rPr>
          <w:rFonts w:asciiTheme="minorHAnsi" w:eastAsiaTheme="minorEastAsia" w:hAnsiTheme="minorHAnsi" w:cstheme="minorBidi"/>
          <w:noProof/>
        </w:rPr>
      </w:pPr>
      <w:hyperlink w:anchor="_Toc204589850" w:history="1">
        <w:r w:rsidR="00DE2975" w:rsidRPr="007C7261">
          <w:rPr>
            <w:rStyle w:val="Hyperlink"/>
            <w:noProof/>
            <w:rtl/>
            <w:lang w:eastAsia="he-IL"/>
          </w:rPr>
          <w:t>הודעות ועדת הכנסת</w:t>
        </w:r>
        <w:r w:rsidR="00DE2975">
          <w:rPr>
            <w:noProof/>
            <w:webHidden/>
          </w:rPr>
          <w:tab/>
        </w:r>
        <w:r w:rsidR="00DE2975">
          <w:rPr>
            <w:rStyle w:val="Hyperlink"/>
            <w:noProof/>
            <w:rtl/>
          </w:rPr>
          <w:fldChar w:fldCharType="begin"/>
        </w:r>
        <w:r w:rsidR="00DE2975">
          <w:rPr>
            <w:noProof/>
            <w:webHidden/>
          </w:rPr>
          <w:instrText xml:space="preserve"> PAGEREF _Toc204589850 \h </w:instrText>
        </w:r>
        <w:r w:rsidR="00DE2975">
          <w:rPr>
            <w:rStyle w:val="Hyperlink"/>
            <w:noProof/>
            <w:rtl/>
          </w:rPr>
        </w:r>
        <w:r w:rsidR="00DE2975">
          <w:rPr>
            <w:rStyle w:val="Hyperlink"/>
            <w:noProof/>
            <w:rtl/>
          </w:rPr>
          <w:fldChar w:fldCharType="separate"/>
        </w:r>
        <w:r w:rsidR="00280758">
          <w:rPr>
            <w:noProof/>
            <w:webHidden/>
            <w:rtl/>
          </w:rPr>
          <w:t>515</w:t>
        </w:r>
        <w:r w:rsidR="00DE2975">
          <w:rPr>
            <w:rStyle w:val="Hyperlink"/>
            <w:noProof/>
            <w:rtl/>
          </w:rPr>
          <w:fldChar w:fldCharType="end"/>
        </w:r>
      </w:hyperlink>
    </w:p>
    <w:p w:rsidR="00DE2975" w:rsidRDefault="003F7EBA" w:rsidP="00DE2975">
      <w:pPr>
        <w:pStyle w:val="TOC2"/>
        <w:tabs>
          <w:tab w:val="right" w:leader="dot" w:pos="8296"/>
        </w:tabs>
        <w:ind w:firstLine="0"/>
        <w:rPr>
          <w:rFonts w:asciiTheme="minorHAnsi" w:eastAsiaTheme="minorEastAsia" w:hAnsiTheme="minorHAnsi" w:cstheme="minorBidi"/>
          <w:noProof/>
        </w:rPr>
      </w:pPr>
      <w:hyperlink w:anchor="_Toc204589851" w:history="1">
        <w:r w:rsidR="00DE2975" w:rsidRPr="007C7261">
          <w:rPr>
            <w:rStyle w:val="Hyperlink"/>
            <w:noProof/>
            <w:rtl/>
          </w:rPr>
          <w:t>אופיר כץ (יו"ר ועדת הכנסת):</w:t>
        </w:r>
        <w:r w:rsidR="00DE2975">
          <w:rPr>
            <w:noProof/>
            <w:webHidden/>
          </w:rPr>
          <w:tab/>
        </w:r>
        <w:r w:rsidR="00DE2975">
          <w:rPr>
            <w:rStyle w:val="Hyperlink"/>
            <w:noProof/>
            <w:rtl/>
          </w:rPr>
          <w:fldChar w:fldCharType="begin"/>
        </w:r>
        <w:r w:rsidR="00DE2975">
          <w:rPr>
            <w:noProof/>
            <w:webHidden/>
          </w:rPr>
          <w:instrText xml:space="preserve"> PAGEREF _Toc204589851 \h </w:instrText>
        </w:r>
        <w:r w:rsidR="00DE2975">
          <w:rPr>
            <w:rStyle w:val="Hyperlink"/>
            <w:noProof/>
            <w:rtl/>
          </w:rPr>
        </w:r>
        <w:r w:rsidR="00DE2975">
          <w:rPr>
            <w:rStyle w:val="Hyperlink"/>
            <w:noProof/>
            <w:rtl/>
          </w:rPr>
          <w:fldChar w:fldCharType="separate"/>
        </w:r>
        <w:r w:rsidR="00280758">
          <w:rPr>
            <w:noProof/>
            <w:webHidden/>
            <w:rtl/>
          </w:rPr>
          <w:t>515</w:t>
        </w:r>
        <w:r w:rsidR="00DE2975">
          <w:rPr>
            <w:rStyle w:val="Hyperlink"/>
            <w:noProof/>
            <w:rtl/>
          </w:rPr>
          <w:fldChar w:fldCharType="end"/>
        </w:r>
      </w:hyperlink>
    </w:p>
    <w:p w:rsidR="00A60127" w:rsidRDefault="00DE2975" w:rsidP="009354F7">
      <w:pPr>
        <w:spacing w:line="240" w:lineRule="auto"/>
        <w:ind w:firstLine="0"/>
        <w:jc w:val="left"/>
        <w:rPr>
          <w:b/>
          <w:bCs/>
          <w:sz w:val="24"/>
          <w:szCs w:val="24"/>
          <w:u w:val="single"/>
          <w:rtl/>
        </w:rPr>
      </w:pPr>
      <w:r>
        <w:fldChar w:fldCharType="end"/>
      </w:r>
    </w:p>
    <w:bookmarkStart w:id="11" w:name="ET_subject_שאילתה_דחופה_12"/>
    <w:bookmarkStart w:id="12" w:name="ET_subject_שאילתה_דחופה_1525"/>
    <w:p w:rsidR="00FA3427" w:rsidRDefault="00FA3427" w:rsidP="00FA3427">
      <w:pPr>
        <w:pStyle w:val="TOC1"/>
        <w:tabs>
          <w:tab w:val="right" w:leader="dot" w:pos="8296"/>
        </w:tabs>
        <w:ind w:firstLine="0"/>
        <w:rPr>
          <w:rFonts w:asciiTheme="minorHAnsi" w:eastAsiaTheme="minorEastAsia" w:hAnsiTheme="minorHAnsi" w:cstheme="minorBidi"/>
          <w:noProof/>
        </w:rPr>
      </w:pPr>
      <w:r>
        <w:rPr>
          <w:rStyle w:val="TagStyle"/>
          <w:vanish w:val="0"/>
          <w:rtl/>
        </w:rPr>
        <w:fldChar w:fldCharType="begin"/>
      </w:r>
      <w:r>
        <w:rPr>
          <w:rStyle w:val="TagStyle"/>
          <w:rtl/>
        </w:rPr>
        <w:instrText xml:space="preserve"> </w:instrText>
      </w:r>
      <w:r>
        <w:rPr>
          <w:rStyle w:val="TagStyle"/>
        </w:rPr>
        <w:instrText>TOC</w:instrText>
      </w:r>
      <w:r>
        <w:rPr>
          <w:rStyle w:val="TagStyle"/>
          <w:rtl/>
        </w:rPr>
        <w:instrText xml:space="preserve"> \</w:instrText>
      </w:r>
      <w:r>
        <w:rPr>
          <w:rStyle w:val="TagStyle"/>
        </w:rPr>
        <w:instrText>o "1-9" \h \z \t</w:instrText>
      </w:r>
      <w:r>
        <w:rPr>
          <w:rStyle w:val="TagStyle"/>
          <w:rtl/>
        </w:rPr>
        <w:instrText xml:space="preserve"> "דובר,2,נושא,1,שאילתה,1" </w:instrText>
      </w:r>
      <w:r>
        <w:rPr>
          <w:rStyle w:val="TagStyle"/>
          <w:vanish w:val="0"/>
          <w:rtl/>
        </w:rPr>
        <w:fldChar w:fldCharType="separate"/>
      </w:r>
      <w:hyperlink w:anchor="_Toc185958040" w:history="1">
        <w:r w:rsidRPr="002C0D50">
          <w:rPr>
            <w:rStyle w:val="Hyperlink"/>
            <w:noProof/>
            <w:rtl/>
          </w:rPr>
          <w:t>שאילתה דחופה</w:t>
        </w:r>
        <w:r>
          <w:rPr>
            <w:noProof/>
            <w:webHidden/>
          </w:rPr>
          <w:tab/>
        </w:r>
        <w:r>
          <w:rPr>
            <w:noProof/>
            <w:webHidden/>
          </w:rPr>
          <w:fldChar w:fldCharType="begin"/>
        </w:r>
        <w:r>
          <w:rPr>
            <w:noProof/>
            <w:webHidden/>
          </w:rPr>
          <w:instrText xml:space="preserve"> PAGEREF _Toc185958040 \h </w:instrText>
        </w:r>
        <w:r>
          <w:rPr>
            <w:noProof/>
            <w:webHidden/>
          </w:rPr>
        </w:r>
        <w:r>
          <w:rPr>
            <w:noProof/>
            <w:webHidden/>
          </w:rPr>
          <w:fldChar w:fldCharType="separate"/>
        </w:r>
        <w:r>
          <w:rPr>
            <w:noProof/>
            <w:webHidden/>
          </w:rPr>
          <w:t>8</w:t>
        </w:r>
        <w:r>
          <w:rPr>
            <w:noProof/>
            <w:webHidden/>
          </w:rPr>
          <w:fldChar w:fldCharType="end"/>
        </w:r>
      </w:hyperlink>
    </w:p>
    <w:p w:rsidR="00FA3427" w:rsidRDefault="003F7EBA" w:rsidP="00FA3427">
      <w:pPr>
        <w:pStyle w:val="TOC1"/>
        <w:tabs>
          <w:tab w:val="right" w:leader="dot" w:pos="8296"/>
        </w:tabs>
        <w:ind w:firstLine="0"/>
        <w:rPr>
          <w:rFonts w:asciiTheme="minorHAnsi" w:eastAsiaTheme="minorEastAsia" w:hAnsiTheme="minorHAnsi" w:cstheme="minorBidi"/>
          <w:noProof/>
        </w:rPr>
      </w:pPr>
      <w:hyperlink w:anchor="_Toc185958041" w:history="1">
        <w:r w:rsidR="00FA3427" w:rsidRPr="002C0D50">
          <w:rPr>
            <w:rStyle w:val="Hyperlink"/>
            <w:noProof/>
            <w:rtl/>
          </w:rPr>
          <w:t>2516. תקצוב מוגבר של מערך הטיפול בסוכרת לאור הביטול הקבוע של המס על משקאות ממותקים</w:t>
        </w:r>
        <w:r w:rsidR="00FA3427">
          <w:rPr>
            <w:noProof/>
            <w:webHidden/>
          </w:rPr>
          <w:tab/>
        </w:r>
        <w:r w:rsidR="00FA3427">
          <w:rPr>
            <w:noProof/>
            <w:webHidden/>
          </w:rPr>
          <w:fldChar w:fldCharType="begin"/>
        </w:r>
        <w:r w:rsidR="00FA3427">
          <w:rPr>
            <w:noProof/>
            <w:webHidden/>
          </w:rPr>
          <w:instrText xml:space="preserve"> PAGEREF _Toc185958041 \h </w:instrText>
        </w:r>
        <w:r w:rsidR="00FA3427">
          <w:rPr>
            <w:noProof/>
            <w:webHidden/>
          </w:rPr>
        </w:r>
        <w:r w:rsidR="00FA3427">
          <w:rPr>
            <w:noProof/>
            <w:webHidden/>
          </w:rPr>
          <w:fldChar w:fldCharType="separate"/>
        </w:r>
        <w:r w:rsidR="00FA3427">
          <w:rPr>
            <w:noProof/>
            <w:webHidden/>
          </w:rPr>
          <w:t>8</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042" w:history="1">
        <w:r w:rsidR="00FA3427" w:rsidRPr="002C0D50">
          <w:rPr>
            <w:rStyle w:val="Hyperlink"/>
            <w:noProof/>
            <w:rtl/>
          </w:rPr>
          <w:t>מטי צרפתי הרכבי (יש עתיד):</w:t>
        </w:r>
        <w:r w:rsidR="00FA3427">
          <w:rPr>
            <w:noProof/>
            <w:webHidden/>
          </w:rPr>
          <w:tab/>
        </w:r>
        <w:r w:rsidR="00FA3427">
          <w:rPr>
            <w:noProof/>
            <w:webHidden/>
          </w:rPr>
          <w:fldChar w:fldCharType="begin"/>
        </w:r>
        <w:r w:rsidR="00FA3427">
          <w:rPr>
            <w:noProof/>
            <w:webHidden/>
          </w:rPr>
          <w:instrText xml:space="preserve"> PAGEREF _Toc185958042 \h </w:instrText>
        </w:r>
        <w:r w:rsidR="00FA3427">
          <w:rPr>
            <w:noProof/>
            <w:webHidden/>
          </w:rPr>
        </w:r>
        <w:r w:rsidR="00FA3427">
          <w:rPr>
            <w:noProof/>
            <w:webHidden/>
          </w:rPr>
          <w:fldChar w:fldCharType="separate"/>
        </w:r>
        <w:r w:rsidR="00FA3427">
          <w:rPr>
            <w:noProof/>
            <w:webHidden/>
          </w:rPr>
          <w:t>8</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043" w:history="1">
        <w:r w:rsidR="00FA3427" w:rsidRPr="002C0D50">
          <w:rPr>
            <w:rStyle w:val="Hyperlink"/>
            <w:noProof/>
            <w:rtl/>
          </w:rPr>
          <w:t>שר הבריאות אוריאל בוסו:</w:t>
        </w:r>
        <w:r w:rsidR="00FA3427">
          <w:rPr>
            <w:noProof/>
            <w:webHidden/>
          </w:rPr>
          <w:tab/>
        </w:r>
        <w:r w:rsidR="00FA3427">
          <w:rPr>
            <w:noProof/>
            <w:webHidden/>
          </w:rPr>
          <w:fldChar w:fldCharType="begin"/>
        </w:r>
        <w:r w:rsidR="00FA3427">
          <w:rPr>
            <w:noProof/>
            <w:webHidden/>
          </w:rPr>
          <w:instrText xml:space="preserve"> PAGEREF _Toc185958043 \h </w:instrText>
        </w:r>
        <w:r w:rsidR="00FA3427">
          <w:rPr>
            <w:noProof/>
            <w:webHidden/>
          </w:rPr>
        </w:r>
        <w:r w:rsidR="00FA3427">
          <w:rPr>
            <w:noProof/>
            <w:webHidden/>
          </w:rPr>
          <w:fldChar w:fldCharType="separate"/>
        </w:r>
        <w:r w:rsidR="00FA3427">
          <w:rPr>
            <w:noProof/>
            <w:webHidden/>
          </w:rPr>
          <w:t>9</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044" w:history="1">
        <w:r w:rsidR="00FA3427" w:rsidRPr="002C0D50">
          <w:rPr>
            <w:rStyle w:val="Hyperlink"/>
            <w:noProof/>
            <w:rtl/>
          </w:rPr>
          <w:t>יוראי להב הרצנו (יש עתיד):</w:t>
        </w:r>
        <w:r w:rsidR="00FA3427">
          <w:rPr>
            <w:noProof/>
            <w:webHidden/>
          </w:rPr>
          <w:tab/>
        </w:r>
        <w:r w:rsidR="00FA3427">
          <w:rPr>
            <w:noProof/>
            <w:webHidden/>
          </w:rPr>
          <w:fldChar w:fldCharType="begin"/>
        </w:r>
        <w:r w:rsidR="00FA3427">
          <w:rPr>
            <w:noProof/>
            <w:webHidden/>
          </w:rPr>
          <w:instrText xml:space="preserve"> PAGEREF _Toc185958044 \h </w:instrText>
        </w:r>
        <w:r w:rsidR="00FA3427">
          <w:rPr>
            <w:noProof/>
            <w:webHidden/>
          </w:rPr>
        </w:r>
        <w:r w:rsidR="00FA3427">
          <w:rPr>
            <w:noProof/>
            <w:webHidden/>
          </w:rPr>
          <w:fldChar w:fldCharType="separate"/>
        </w:r>
        <w:r w:rsidR="00FA3427">
          <w:rPr>
            <w:noProof/>
            <w:webHidden/>
          </w:rPr>
          <w:t>13</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045" w:history="1">
        <w:r w:rsidR="00FA3427" w:rsidRPr="002C0D50">
          <w:rPr>
            <w:rStyle w:val="Hyperlink"/>
            <w:noProof/>
            <w:rtl/>
          </w:rPr>
          <w:t>ואליד אלהואשלה (רע"מ – הרשימה הערבית המאוחדת):</w:t>
        </w:r>
        <w:r w:rsidR="00FA3427">
          <w:rPr>
            <w:noProof/>
            <w:webHidden/>
          </w:rPr>
          <w:tab/>
        </w:r>
        <w:r w:rsidR="00FA3427">
          <w:rPr>
            <w:noProof/>
            <w:webHidden/>
          </w:rPr>
          <w:fldChar w:fldCharType="begin"/>
        </w:r>
        <w:r w:rsidR="00FA3427">
          <w:rPr>
            <w:noProof/>
            <w:webHidden/>
          </w:rPr>
          <w:instrText xml:space="preserve"> PAGEREF _Toc185958045 \h </w:instrText>
        </w:r>
        <w:r w:rsidR="00FA3427">
          <w:rPr>
            <w:noProof/>
            <w:webHidden/>
          </w:rPr>
        </w:r>
        <w:r w:rsidR="00FA3427">
          <w:rPr>
            <w:noProof/>
            <w:webHidden/>
          </w:rPr>
          <w:fldChar w:fldCharType="separate"/>
        </w:r>
        <w:r w:rsidR="00FA3427">
          <w:rPr>
            <w:noProof/>
            <w:webHidden/>
          </w:rPr>
          <w:t>13</w:t>
        </w:r>
        <w:r w:rsidR="00FA3427">
          <w:rPr>
            <w:noProof/>
            <w:webHidden/>
          </w:rPr>
          <w:fldChar w:fldCharType="end"/>
        </w:r>
      </w:hyperlink>
    </w:p>
    <w:p w:rsidR="00FA3427" w:rsidRDefault="003F7EBA" w:rsidP="00FA3427">
      <w:pPr>
        <w:pStyle w:val="TOC1"/>
        <w:tabs>
          <w:tab w:val="right" w:leader="dot" w:pos="8296"/>
        </w:tabs>
        <w:ind w:firstLine="0"/>
        <w:rPr>
          <w:rFonts w:asciiTheme="minorHAnsi" w:eastAsiaTheme="minorEastAsia" w:hAnsiTheme="minorHAnsi" w:cstheme="minorBidi"/>
          <w:noProof/>
        </w:rPr>
      </w:pPr>
      <w:hyperlink w:anchor="_Toc185958046" w:history="1">
        <w:r w:rsidR="00FA3427" w:rsidRPr="002C0D50">
          <w:rPr>
            <w:rStyle w:val="Hyperlink"/>
            <w:noProof/>
            <w:rtl/>
          </w:rPr>
          <w:t>הצעת חוק העונשין (תיקון – איסור מכירה והחזקה של צעצועים מסוכנים), התשפ"ד–2024</w:t>
        </w:r>
        <w:r w:rsidR="00FA3427">
          <w:rPr>
            <w:noProof/>
            <w:webHidden/>
          </w:rPr>
          <w:tab/>
        </w:r>
        <w:r w:rsidR="00FA3427">
          <w:rPr>
            <w:noProof/>
            <w:webHidden/>
          </w:rPr>
          <w:fldChar w:fldCharType="begin"/>
        </w:r>
        <w:r w:rsidR="00FA3427">
          <w:rPr>
            <w:noProof/>
            <w:webHidden/>
          </w:rPr>
          <w:instrText xml:space="preserve"> PAGEREF _Toc185958046 \h </w:instrText>
        </w:r>
        <w:r w:rsidR="00FA3427">
          <w:rPr>
            <w:noProof/>
            <w:webHidden/>
          </w:rPr>
        </w:r>
        <w:r w:rsidR="00FA3427">
          <w:rPr>
            <w:noProof/>
            <w:webHidden/>
          </w:rPr>
          <w:fldChar w:fldCharType="separate"/>
        </w:r>
        <w:r w:rsidR="00FA3427">
          <w:rPr>
            <w:noProof/>
            <w:webHidden/>
          </w:rPr>
          <w:t>18</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047" w:history="1">
        <w:r w:rsidR="00FA3427" w:rsidRPr="002C0D50">
          <w:rPr>
            <w:rStyle w:val="Hyperlink"/>
            <w:noProof/>
            <w:rtl/>
          </w:rPr>
          <w:t>משה פסל (הליכוד):</w:t>
        </w:r>
        <w:r w:rsidR="00FA3427">
          <w:rPr>
            <w:noProof/>
            <w:webHidden/>
          </w:rPr>
          <w:tab/>
        </w:r>
        <w:r w:rsidR="00FA3427">
          <w:rPr>
            <w:noProof/>
            <w:webHidden/>
          </w:rPr>
          <w:fldChar w:fldCharType="begin"/>
        </w:r>
        <w:r w:rsidR="00FA3427">
          <w:rPr>
            <w:noProof/>
            <w:webHidden/>
          </w:rPr>
          <w:instrText xml:space="preserve"> PAGEREF _Toc185958047 \h </w:instrText>
        </w:r>
        <w:r w:rsidR="00FA3427">
          <w:rPr>
            <w:noProof/>
            <w:webHidden/>
          </w:rPr>
        </w:r>
        <w:r w:rsidR="00FA3427">
          <w:rPr>
            <w:noProof/>
            <w:webHidden/>
          </w:rPr>
          <w:fldChar w:fldCharType="separate"/>
        </w:r>
        <w:r w:rsidR="00FA3427">
          <w:rPr>
            <w:noProof/>
            <w:webHidden/>
          </w:rPr>
          <w:t>19</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048" w:history="1">
        <w:r w:rsidR="00FA3427" w:rsidRPr="002C0D50">
          <w:rPr>
            <w:rStyle w:val="Hyperlink"/>
            <w:noProof/>
            <w:rtl/>
          </w:rPr>
          <w:t>שר המשפטים יריב לוין:</w:t>
        </w:r>
        <w:r w:rsidR="00FA3427">
          <w:rPr>
            <w:noProof/>
            <w:webHidden/>
          </w:rPr>
          <w:tab/>
        </w:r>
        <w:r w:rsidR="00FA3427">
          <w:rPr>
            <w:noProof/>
            <w:webHidden/>
          </w:rPr>
          <w:fldChar w:fldCharType="begin"/>
        </w:r>
        <w:r w:rsidR="00FA3427">
          <w:rPr>
            <w:noProof/>
            <w:webHidden/>
          </w:rPr>
          <w:instrText xml:space="preserve"> PAGEREF _Toc185958048 \h </w:instrText>
        </w:r>
        <w:r w:rsidR="00FA3427">
          <w:rPr>
            <w:noProof/>
            <w:webHidden/>
          </w:rPr>
        </w:r>
        <w:r w:rsidR="00FA3427">
          <w:rPr>
            <w:noProof/>
            <w:webHidden/>
          </w:rPr>
          <w:fldChar w:fldCharType="separate"/>
        </w:r>
        <w:r w:rsidR="00FA3427">
          <w:rPr>
            <w:noProof/>
            <w:webHidden/>
          </w:rPr>
          <w:t>20</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049" w:history="1">
        <w:r w:rsidR="00FA3427" w:rsidRPr="002C0D50">
          <w:rPr>
            <w:rStyle w:val="Hyperlink"/>
            <w:noProof/>
            <w:rtl/>
          </w:rPr>
          <w:t>ווליד טאהא (רע"מ – הרשימה הערבית המאוחדת):</w:t>
        </w:r>
        <w:r w:rsidR="00FA3427">
          <w:rPr>
            <w:noProof/>
            <w:webHidden/>
          </w:rPr>
          <w:tab/>
        </w:r>
        <w:r w:rsidR="00FA3427">
          <w:rPr>
            <w:noProof/>
            <w:webHidden/>
          </w:rPr>
          <w:fldChar w:fldCharType="begin"/>
        </w:r>
        <w:r w:rsidR="00FA3427">
          <w:rPr>
            <w:noProof/>
            <w:webHidden/>
          </w:rPr>
          <w:instrText xml:space="preserve"> PAGEREF _Toc185958049 \h </w:instrText>
        </w:r>
        <w:r w:rsidR="00FA3427">
          <w:rPr>
            <w:noProof/>
            <w:webHidden/>
          </w:rPr>
        </w:r>
        <w:r w:rsidR="00FA3427">
          <w:rPr>
            <w:noProof/>
            <w:webHidden/>
          </w:rPr>
          <w:fldChar w:fldCharType="separate"/>
        </w:r>
        <w:r w:rsidR="00FA3427">
          <w:rPr>
            <w:noProof/>
            <w:webHidden/>
          </w:rPr>
          <w:t>21</w:t>
        </w:r>
        <w:r w:rsidR="00FA3427">
          <w:rPr>
            <w:noProof/>
            <w:webHidden/>
          </w:rPr>
          <w:fldChar w:fldCharType="end"/>
        </w:r>
      </w:hyperlink>
    </w:p>
    <w:p w:rsidR="00FA3427" w:rsidRDefault="003F7EBA" w:rsidP="00FA3427">
      <w:pPr>
        <w:pStyle w:val="TOC1"/>
        <w:tabs>
          <w:tab w:val="right" w:leader="dot" w:pos="8296"/>
        </w:tabs>
        <w:ind w:firstLine="0"/>
        <w:rPr>
          <w:rFonts w:asciiTheme="minorHAnsi" w:eastAsiaTheme="minorEastAsia" w:hAnsiTheme="minorHAnsi" w:cstheme="minorBidi"/>
          <w:noProof/>
        </w:rPr>
      </w:pPr>
      <w:hyperlink w:anchor="_Toc185958050" w:history="1">
        <w:r w:rsidR="00FA3427" w:rsidRPr="002C0D50">
          <w:rPr>
            <w:rStyle w:val="Hyperlink"/>
            <w:noProof/>
            <w:rtl/>
            <w:lang w:eastAsia="he-IL"/>
          </w:rPr>
          <w:t>הצעת חוק הצבת מכשירי החייאה במקומות ציבוריים (תיקון - הוספת רכבת לתוספת), התשפ"ה-2024</w:t>
        </w:r>
        <w:r w:rsidR="00FA3427">
          <w:rPr>
            <w:noProof/>
            <w:webHidden/>
          </w:rPr>
          <w:tab/>
        </w:r>
        <w:r w:rsidR="00FA3427">
          <w:rPr>
            <w:noProof/>
            <w:webHidden/>
          </w:rPr>
          <w:fldChar w:fldCharType="begin"/>
        </w:r>
        <w:r w:rsidR="00FA3427">
          <w:rPr>
            <w:noProof/>
            <w:webHidden/>
          </w:rPr>
          <w:instrText xml:space="preserve"> PAGEREF _Toc185958050 \h </w:instrText>
        </w:r>
        <w:r w:rsidR="00FA3427">
          <w:rPr>
            <w:noProof/>
            <w:webHidden/>
          </w:rPr>
        </w:r>
        <w:r w:rsidR="00FA3427">
          <w:rPr>
            <w:noProof/>
            <w:webHidden/>
          </w:rPr>
          <w:fldChar w:fldCharType="separate"/>
        </w:r>
        <w:r w:rsidR="00FA3427">
          <w:rPr>
            <w:noProof/>
            <w:webHidden/>
          </w:rPr>
          <w:t>30</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051" w:history="1">
        <w:r w:rsidR="00FA3427" w:rsidRPr="002C0D50">
          <w:rPr>
            <w:rStyle w:val="Hyperlink"/>
            <w:noProof/>
            <w:rtl/>
          </w:rPr>
          <w:t>חוה אתי עטייה (הליכוד):</w:t>
        </w:r>
        <w:r w:rsidR="00FA3427">
          <w:rPr>
            <w:noProof/>
            <w:webHidden/>
          </w:rPr>
          <w:tab/>
        </w:r>
        <w:r w:rsidR="00FA3427">
          <w:rPr>
            <w:noProof/>
            <w:webHidden/>
          </w:rPr>
          <w:fldChar w:fldCharType="begin"/>
        </w:r>
        <w:r w:rsidR="00FA3427">
          <w:rPr>
            <w:noProof/>
            <w:webHidden/>
          </w:rPr>
          <w:instrText xml:space="preserve"> PAGEREF _Toc185958051 \h </w:instrText>
        </w:r>
        <w:r w:rsidR="00FA3427">
          <w:rPr>
            <w:noProof/>
            <w:webHidden/>
          </w:rPr>
        </w:r>
        <w:r w:rsidR="00FA3427">
          <w:rPr>
            <w:noProof/>
            <w:webHidden/>
          </w:rPr>
          <w:fldChar w:fldCharType="separate"/>
        </w:r>
        <w:r w:rsidR="00FA3427">
          <w:rPr>
            <w:noProof/>
            <w:webHidden/>
          </w:rPr>
          <w:t>30</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052" w:history="1">
        <w:r w:rsidR="00FA3427" w:rsidRPr="002C0D50">
          <w:rPr>
            <w:rStyle w:val="Hyperlink"/>
            <w:noProof/>
            <w:rtl/>
          </w:rPr>
          <w:t>שר הפנים משה ארבל:</w:t>
        </w:r>
        <w:r w:rsidR="00FA3427">
          <w:rPr>
            <w:noProof/>
            <w:webHidden/>
          </w:rPr>
          <w:tab/>
        </w:r>
        <w:r w:rsidR="00FA3427">
          <w:rPr>
            <w:noProof/>
            <w:webHidden/>
          </w:rPr>
          <w:fldChar w:fldCharType="begin"/>
        </w:r>
        <w:r w:rsidR="00FA3427">
          <w:rPr>
            <w:noProof/>
            <w:webHidden/>
          </w:rPr>
          <w:instrText xml:space="preserve"> PAGEREF _Toc185958052 \h </w:instrText>
        </w:r>
        <w:r w:rsidR="00FA3427">
          <w:rPr>
            <w:noProof/>
            <w:webHidden/>
          </w:rPr>
        </w:r>
        <w:r w:rsidR="00FA3427">
          <w:rPr>
            <w:noProof/>
            <w:webHidden/>
          </w:rPr>
          <w:fldChar w:fldCharType="separate"/>
        </w:r>
        <w:r w:rsidR="00FA3427">
          <w:rPr>
            <w:noProof/>
            <w:webHidden/>
          </w:rPr>
          <w:t>32</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053" w:history="1">
        <w:r w:rsidR="00FA3427" w:rsidRPr="002C0D50">
          <w:rPr>
            <w:rStyle w:val="Hyperlink"/>
            <w:noProof/>
            <w:rtl/>
          </w:rPr>
          <w:t>אחמד טיבי (חד"ש-תע"ל):</w:t>
        </w:r>
        <w:r w:rsidR="00FA3427">
          <w:rPr>
            <w:noProof/>
            <w:webHidden/>
          </w:rPr>
          <w:tab/>
        </w:r>
        <w:r w:rsidR="00FA3427">
          <w:rPr>
            <w:noProof/>
            <w:webHidden/>
          </w:rPr>
          <w:fldChar w:fldCharType="begin"/>
        </w:r>
        <w:r w:rsidR="00FA3427">
          <w:rPr>
            <w:noProof/>
            <w:webHidden/>
          </w:rPr>
          <w:instrText xml:space="preserve"> PAGEREF _Toc185958053 \h </w:instrText>
        </w:r>
        <w:r w:rsidR="00FA3427">
          <w:rPr>
            <w:noProof/>
            <w:webHidden/>
          </w:rPr>
        </w:r>
        <w:r w:rsidR="00FA3427">
          <w:rPr>
            <w:noProof/>
            <w:webHidden/>
          </w:rPr>
          <w:fldChar w:fldCharType="separate"/>
        </w:r>
        <w:r w:rsidR="00FA3427">
          <w:rPr>
            <w:noProof/>
            <w:webHidden/>
          </w:rPr>
          <w:t>33</w:t>
        </w:r>
        <w:r w:rsidR="00FA3427">
          <w:rPr>
            <w:noProof/>
            <w:webHidden/>
          </w:rPr>
          <w:fldChar w:fldCharType="end"/>
        </w:r>
      </w:hyperlink>
    </w:p>
    <w:p w:rsidR="00FA3427" w:rsidRDefault="003F7EBA" w:rsidP="00FA3427">
      <w:pPr>
        <w:pStyle w:val="TOC1"/>
        <w:tabs>
          <w:tab w:val="right" w:leader="dot" w:pos="8296"/>
        </w:tabs>
        <w:ind w:firstLine="0"/>
        <w:rPr>
          <w:rFonts w:asciiTheme="minorHAnsi" w:eastAsiaTheme="minorEastAsia" w:hAnsiTheme="minorHAnsi" w:cstheme="minorBidi"/>
          <w:noProof/>
        </w:rPr>
      </w:pPr>
      <w:hyperlink w:anchor="_Toc185958054" w:history="1">
        <w:r w:rsidR="00FA3427" w:rsidRPr="002C0D50">
          <w:rPr>
            <w:rStyle w:val="Hyperlink"/>
            <w:noProof/>
            <w:rtl/>
          </w:rPr>
          <w:t>הצעת חוק התכנון והבנייה (תיקון – היטלי השבחה במתקני אגירת אנרגיה), התשפ"ד–2024</w:t>
        </w:r>
        <w:r w:rsidR="00FA3427">
          <w:rPr>
            <w:noProof/>
            <w:webHidden/>
          </w:rPr>
          <w:tab/>
        </w:r>
        <w:r w:rsidR="00FA3427">
          <w:rPr>
            <w:noProof/>
            <w:webHidden/>
          </w:rPr>
          <w:fldChar w:fldCharType="begin"/>
        </w:r>
        <w:r w:rsidR="00FA3427">
          <w:rPr>
            <w:noProof/>
            <w:webHidden/>
          </w:rPr>
          <w:instrText xml:space="preserve"> PAGEREF _Toc185958054 \h </w:instrText>
        </w:r>
        <w:r w:rsidR="00FA3427">
          <w:rPr>
            <w:noProof/>
            <w:webHidden/>
          </w:rPr>
        </w:r>
        <w:r w:rsidR="00FA3427">
          <w:rPr>
            <w:noProof/>
            <w:webHidden/>
          </w:rPr>
          <w:fldChar w:fldCharType="separate"/>
        </w:r>
        <w:r w:rsidR="00FA3427">
          <w:rPr>
            <w:noProof/>
            <w:webHidden/>
          </w:rPr>
          <w:t>41</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055" w:history="1">
        <w:r w:rsidR="00FA3427" w:rsidRPr="002C0D50">
          <w:rPr>
            <w:rStyle w:val="Hyperlink"/>
            <w:noProof/>
            <w:rtl/>
          </w:rPr>
          <w:t>יעקב אשר (יהדות התורה):</w:t>
        </w:r>
        <w:r w:rsidR="00FA3427">
          <w:rPr>
            <w:noProof/>
            <w:webHidden/>
          </w:rPr>
          <w:tab/>
        </w:r>
        <w:r w:rsidR="00FA3427">
          <w:rPr>
            <w:noProof/>
            <w:webHidden/>
          </w:rPr>
          <w:fldChar w:fldCharType="begin"/>
        </w:r>
        <w:r w:rsidR="00FA3427">
          <w:rPr>
            <w:noProof/>
            <w:webHidden/>
          </w:rPr>
          <w:instrText xml:space="preserve"> PAGEREF _Toc185958055 \h </w:instrText>
        </w:r>
        <w:r w:rsidR="00FA3427">
          <w:rPr>
            <w:noProof/>
            <w:webHidden/>
          </w:rPr>
        </w:r>
        <w:r w:rsidR="00FA3427">
          <w:rPr>
            <w:noProof/>
            <w:webHidden/>
          </w:rPr>
          <w:fldChar w:fldCharType="separate"/>
        </w:r>
        <w:r w:rsidR="00FA3427">
          <w:rPr>
            <w:noProof/>
            <w:webHidden/>
          </w:rPr>
          <w:t>41</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056" w:history="1">
        <w:r w:rsidR="00FA3427" w:rsidRPr="002C0D50">
          <w:rPr>
            <w:rStyle w:val="Hyperlink"/>
            <w:noProof/>
            <w:rtl/>
          </w:rPr>
          <w:t>שר הפנים משה ארבל:</w:t>
        </w:r>
        <w:r w:rsidR="00FA3427">
          <w:rPr>
            <w:noProof/>
            <w:webHidden/>
          </w:rPr>
          <w:tab/>
        </w:r>
        <w:r w:rsidR="00FA3427">
          <w:rPr>
            <w:noProof/>
            <w:webHidden/>
          </w:rPr>
          <w:fldChar w:fldCharType="begin"/>
        </w:r>
        <w:r w:rsidR="00FA3427">
          <w:rPr>
            <w:noProof/>
            <w:webHidden/>
          </w:rPr>
          <w:instrText xml:space="preserve"> PAGEREF _Toc185958056 \h </w:instrText>
        </w:r>
        <w:r w:rsidR="00FA3427">
          <w:rPr>
            <w:noProof/>
            <w:webHidden/>
          </w:rPr>
        </w:r>
        <w:r w:rsidR="00FA3427">
          <w:rPr>
            <w:noProof/>
            <w:webHidden/>
          </w:rPr>
          <w:fldChar w:fldCharType="separate"/>
        </w:r>
        <w:r w:rsidR="00FA3427">
          <w:rPr>
            <w:noProof/>
            <w:webHidden/>
          </w:rPr>
          <w:t>45</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057" w:history="1">
        <w:r w:rsidR="00FA3427" w:rsidRPr="002C0D50">
          <w:rPr>
            <w:rStyle w:val="Hyperlink"/>
            <w:noProof/>
            <w:rtl/>
          </w:rPr>
          <w:t>השר לשירותי דת מיכאל מלכיאלי:</w:t>
        </w:r>
        <w:r w:rsidR="00FA3427">
          <w:rPr>
            <w:noProof/>
            <w:webHidden/>
          </w:rPr>
          <w:tab/>
        </w:r>
        <w:r w:rsidR="00FA3427">
          <w:rPr>
            <w:noProof/>
            <w:webHidden/>
          </w:rPr>
          <w:fldChar w:fldCharType="begin"/>
        </w:r>
        <w:r w:rsidR="00FA3427">
          <w:rPr>
            <w:noProof/>
            <w:webHidden/>
          </w:rPr>
          <w:instrText xml:space="preserve"> PAGEREF _Toc185958057 \h </w:instrText>
        </w:r>
        <w:r w:rsidR="00FA3427">
          <w:rPr>
            <w:noProof/>
            <w:webHidden/>
          </w:rPr>
        </w:r>
        <w:r w:rsidR="00FA3427">
          <w:rPr>
            <w:noProof/>
            <w:webHidden/>
          </w:rPr>
          <w:fldChar w:fldCharType="separate"/>
        </w:r>
        <w:r w:rsidR="00FA3427">
          <w:rPr>
            <w:noProof/>
            <w:webHidden/>
          </w:rPr>
          <w:t>46</w:t>
        </w:r>
        <w:r w:rsidR="00FA3427">
          <w:rPr>
            <w:noProof/>
            <w:webHidden/>
          </w:rPr>
          <w:fldChar w:fldCharType="end"/>
        </w:r>
      </w:hyperlink>
    </w:p>
    <w:p w:rsidR="00FA3427" w:rsidRDefault="003F7EBA" w:rsidP="00FA3427">
      <w:pPr>
        <w:pStyle w:val="TOC1"/>
        <w:tabs>
          <w:tab w:val="right" w:leader="dot" w:pos="8296"/>
        </w:tabs>
        <w:ind w:firstLine="0"/>
        <w:rPr>
          <w:rFonts w:asciiTheme="minorHAnsi" w:eastAsiaTheme="minorEastAsia" w:hAnsiTheme="minorHAnsi" w:cstheme="minorBidi"/>
          <w:noProof/>
        </w:rPr>
      </w:pPr>
      <w:hyperlink w:anchor="_Toc185958058" w:history="1">
        <w:r w:rsidR="00FA3427" w:rsidRPr="002C0D50">
          <w:rPr>
            <w:rStyle w:val="Hyperlink"/>
            <w:noProof/>
            <w:rtl/>
            <w:lang w:eastAsia="he-IL"/>
          </w:rPr>
          <w:t>הצעת חוק להנצחת הרב אברהם יצחק הכהן קוק (ציון זכרו ופועלו), התשפ"ג–2023</w:t>
        </w:r>
        <w:r w:rsidR="00FA3427">
          <w:rPr>
            <w:noProof/>
            <w:webHidden/>
          </w:rPr>
          <w:tab/>
        </w:r>
        <w:r w:rsidR="00FA3427">
          <w:rPr>
            <w:noProof/>
            <w:webHidden/>
          </w:rPr>
          <w:fldChar w:fldCharType="begin"/>
        </w:r>
        <w:r w:rsidR="00FA3427">
          <w:rPr>
            <w:noProof/>
            <w:webHidden/>
          </w:rPr>
          <w:instrText xml:space="preserve"> PAGEREF _Toc185958058 \h </w:instrText>
        </w:r>
        <w:r w:rsidR="00FA3427">
          <w:rPr>
            <w:noProof/>
            <w:webHidden/>
          </w:rPr>
        </w:r>
        <w:r w:rsidR="00FA3427">
          <w:rPr>
            <w:noProof/>
            <w:webHidden/>
          </w:rPr>
          <w:fldChar w:fldCharType="separate"/>
        </w:r>
        <w:r w:rsidR="00FA3427">
          <w:rPr>
            <w:noProof/>
            <w:webHidden/>
          </w:rPr>
          <w:t>54</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059" w:history="1">
        <w:r w:rsidR="00FA3427" w:rsidRPr="002C0D50">
          <w:rPr>
            <w:rStyle w:val="Hyperlink"/>
            <w:noProof/>
            <w:rtl/>
          </w:rPr>
          <w:t>אוהד טל (הציונות הדתית):</w:t>
        </w:r>
        <w:r w:rsidR="00FA3427">
          <w:rPr>
            <w:noProof/>
            <w:webHidden/>
          </w:rPr>
          <w:tab/>
        </w:r>
        <w:r w:rsidR="00FA3427">
          <w:rPr>
            <w:noProof/>
            <w:webHidden/>
          </w:rPr>
          <w:fldChar w:fldCharType="begin"/>
        </w:r>
        <w:r w:rsidR="00FA3427">
          <w:rPr>
            <w:noProof/>
            <w:webHidden/>
          </w:rPr>
          <w:instrText xml:space="preserve"> PAGEREF _Toc185958059 \h </w:instrText>
        </w:r>
        <w:r w:rsidR="00FA3427">
          <w:rPr>
            <w:noProof/>
            <w:webHidden/>
          </w:rPr>
        </w:r>
        <w:r w:rsidR="00FA3427">
          <w:rPr>
            <w:noProof/>
            <w:webHidden/>
          </w:rPr>
          <w:fldChar w:fldCharType="separate"/>
        </w:r>
        <w:r w:rsidR="00FA3427">
          <w:rPr>
            <w:noProof/>
            <w:webHidden/>
          </w:rPr>
          <w:t>54</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060" w:history="1">
        <w:r w:rsidR="00FA3427" w:rsidRPr="002C0D50">
          <w:rPr>
            <w:rStyle w:val="Hyperlink"/>
            <w:noProof/>
            <w:rtl/>
          </w:rPr>
          <w:t>שר הפנים משה ארבל:</w:t>
        </w:r>
        <w:r w:rsidR="00FA3427">
          <w:rPr>
            <w:noProof/>
            <w:webHidden/>
          </w:rPr>
          <w:tab/>
        </w:r>
        <w:r w:rsidR="00FA3427">
          <w:rPr>
            <w:noProof/>
            <w:webHidden/>
          </w:rPr>
          <w:fldChar w:fldCharType="begin"/>
        </w:r>
        <w:r w:rsidR="00FA3427">
          <w:rPr>
            <w:noProof/>
            <w:webHidden/>
          </w:rPr>
          <w:instrText xml:space="preserve"> PAGEREF _Toc185958060 \h </w:instrText>
        </w:r>
        <w:r w:rsidR="00FA3427">
          <w:rPr>
            <w:noProof/>
            <w:webHidden/>
          </w:rPr>
        </w:r>
        <w:r w:rsidR="00FA3427">
          <w:rPr>
            <w:noProof/>
            <w:webHidden/>
          </w:rPr>
          <w:fldChar w:fldCharType="separate"/>
        </w:r>
        <w:r w:rsidR="00FA3427">
          <w:rPr>
            <w:noProof/>
            <w:webHidden/>
          </w:rPr>
          <w:t>58</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061" w:history="1">
        <w:r w:rsidR="00FA3427" w:rsidRPr="002C0D50">
          <w:rPr>
            <w:rStyle w:val="Hyperlink"/>
            <w:noProof/>
            <w:rtl/>
          </w:rPr>
          <w:t>אלעזר שטרן (יש עתיד):</w:t>
        </w:r>
        <w:r w:rsidR="00FA3427">
          <w:rPr>
            <w:noProof/>
            <w:webHidden/>
          </w:rPr>
          <w:tab/>
        </w:r>
        <w:r w:rsidR="00FA3427">
          <w:rPr>
            <w:noProof/>
            <w:webHidden/>
          </w:rPr>
          <w:fldChar w:fldCharType="begin"/>
        </w:r>
        <w:r w:rsidR="00FA3427">
          <w:rPr>
            <w:noProof/>
            <w:webHidden/>
          </w:rPr>
          <w:instrText xml:space="preserve"> PAGEREF _Toc185958061 \h </w:instrText>
        </w:r>
        <w:r w:rsidR="00FA3427">
          <w:rPr>
            <w:noProof/>
            <w:webHidden/>
          </w:rPr>
        </w:r>
        <w:r w:rsidR="00FA3427">
          <w:rPr>
            <w:noProof/>
            <w:webHidden/>
          </w:rPr>
          <w:fldChar w:fldCharType="separate"/>
        </w:r>
        <w:r w:rsidR="00FA3427">
          <w:rPr>
            <w:noProof/>
            <w:webHidden/>
          </w:rPr>
          <w:t>61</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062" w:history="1">
        <w:r w:rsidR="00FA3427" w:rsidRPr="002C0D50">
          <w:rPr>
            <w:rStyle w:val="Hyperlink"/>
            <w:noProof/>
            <w:rtl/>
          </w:rPr>
          <w:t>אוהד טל (הציונות הדתית):</w:t>
        </w:r>
        <w:r w:rsidR="00FA3427">
          <w:rPr>
            <w:noProof/>
            <w:webHidden/>
          </w:rPr>
          <w:tab/>
        </w:r>
        <w:r w:rsidR="00FA3427">
          <w:rPr>
            <w:noProof/>
            <w:webHidden/>
          </w:rPr>
          <w:fldChar w:fldCharType="begin"/>
        </w:r>
        <w:r w:rsidR="00FA3427">
          <w:rPr>
            <w:noProof/>
            <w:webHidden/>
          </w:rPr>
          <w:instrText xml:space="preserve"> PAGEREF _Toc185958062 \h </w:instrText>
        </w:r>
        <w:r w:rsidR="00FA3427">
          <w:rPr>
            <w:noProof/>
            <w:webHidden/>
          </w:rPr>
        </w:r>
        <w:r w:rsidR="00FA3427">
          <w:rPr>
            <w:noProof/>
            <w:webHidden/>
          </w:rPr>
          <w:fldChar w:fldCharType="separate"/>
        </w:r>
        <w:r w:rsidR="00FA3427">
          <w:rPr>
            <w:noProof/>
            <w:webHidden/>
          </w:rPr>
          <w:t>63</w:t>
        </w:r>
        <w:r w:rsidR="00FA3427">
          <w:rPr>
            <w:noProof/>
            <w:webHidden/>
          </w:rPr>
          <w:fldChar w:fldCharType="end"/>
        </w:r>
      </w:hyperlink>
    </w:p>
    <w:p w:rsidR="00FA3427" w:rsidRDefault="003F7EBA" w:rsidP="00FA3427">
      <w:pPr>
        <w:pStyle w:val="TOC1"/>
        <w:tabs>
          <w:tab w:val="right" w:leader="dot" w:pos="8296"/>
        </w:tabs>
        <w:ind w:firstLine="0"/>
        <w:rPr>
          <w:rFonts w:asciiTheme="minorHAnsi" w:eastAsiaTheme="minorEastAsia" w:hAnsiTheme="minorHAnsi" w:cstheme="minorBidi"/>
          <w:noProof/>
        </w:rPr>
      </w:pPr>
      <w:hyperlink w:anchor="_Toc185958063" w:history="1">
        <w:r w:rsidR="00FA3427" w:rsidRPr="002C0D50">
          <w:rPr>
            <w:rStyle w:val="Hyperlink"/>
            <w:noProof/>
            <w:rtl/>
          </w:rPr>
          <w:t>הצעת חוק הבנקאות (שירות ללקוח) (תיקון – ניוד פיקדונות ללקוחות הבנקים ללא העברת חשבון בנק), התשפ"ה–2024</w:t>
        </w:r>
        <w:r w:rsidR="00FA3427">
          <w:rPr>
            <w:noProof/>
            <w:webHidden/>
          </w:rPr>
          <w:tab/>
        </w:r>
        <w:r w:rsidR="00FA3427">
          <w:rPr>
            <w:noProof/>
            <w:webHidden/>
          </w:rPr>
          <w:fldChar w:fldCharType="begin"/>
        </w:r>
        <w:r w:rsidR="00FA3427">
          <w:rPr>
            <w:noProof/>
            <w:webHidden/>
          </w:rPr>
          <w:instrText xml:space="preserve"> PAGEREF _Toc185958063 \h </w:instrText>
        </w:r>
        <w:r w:rsidR="00FA3427">
          <w:rPr>
            <w:noProof/>
            <w:webHidden/>
          </w:rPr>
        </w:r>
        <w:r w:rsidR="00FA3427">
          <w:rPr>
            <w:noProof/>
            <w:webHidden/>
          </w:rPr>
          <w:fldChar w:fldCharType="separate"/>
        </w:r>
        <w:r w:rsidR="00FA3427">
          <w:rPr>
            <w:noProof/>
            <w:webHidden/>
          </w:rPr>
          <w:t>72</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064" w:history="1">
        <w:r w:rsidR="00FA3427" w:rsidRPr="002C0D50">
          <w:rPr>
            <w:rStyle w:val="Hyperlink"/>
            <w:noProof/>
            <w:rtl/>
          </w:rPr>
          <w:t>אביחי אברהם בוארון (הליכוד):</w:t>
        </w:r>
        <w:r w:rsidR="00FA3427">
          <w:rPr>
            <w:noProof/>
            <w:webHidden/>
          </w:rPr>
          <w:tab/>
        </w:r>
        <w:r w:rsidR="00FA3427">
          <w:rPr>
            <w:noProof/>
            <w:webHidden/>
          </w:rPr>
          <w:fldChar w:fldCharType="begin"/>
        </w:r>
        <w:r w:rsidR="00FA3427">
          <w:rPr>
            <w:noProof/>
            <w:webHidden/>
          </w:rPr>
          <w:instrText xml:space="preserve"> PAGEREF _Toc185958064 \h </w:instrText>
        </w:r>
        <w:r w:rsidR="00FA3427">
          <w:rPr>
            <w:noProof/>
            <w:webHidden/>
          </w:rPr>
        </w:r>
        <w:r w:rsidR="00FA3427">
          <w:rPr>
            <w:noProof/>
            <w:webHidden/>
          </w:rPr>
          <w:fldChar w:fldCharType="separate"/>
        </w:r>
        <w:r w:rsidR="00FA3427">
          <w:rPr>
            <w:noProof/>
            <w:webHidden/>
          </w:rPr>
          <w:t>72</w:t>
        </w:r>
        <w:r w:rsidR="00FA3427">
          <w:rPr>
            <w:noProof/>
            <w:webHidden/>
          </w:rPr>
          <w:fldChar w:fldCharType="end"/>
        </w:r>
      </w:hyperlink>
    </w:p>
    <w:p w:rsidR="00FA3427" w:rsidRDefault="003F7EBA" w:rsidP="00FA3427">
      <w:pPr>
        <w:pStyle w:val="TOC1"/>
        <w:tabs>
          <w:tab w:val="right" w:leader="dot" w:pos="8296"/>
        </w:tabs>
        <w:ind w:firstLine="0"/>
        <w:rPr>
          <w:rFonts w:asciiTheme="minorHAnsi" w:eastAsiaTheme="minorEastAsia" w:hAnsiTheme="minorHAnsi" w:cstheme="minorBidi"/>
          <w:noProof/>
        </w:rPr>
      </w:pPr>
      <w:hyperlink w:anchor="_Toc185958065" w:history="1">
        <w:r w:rsidR="00FA3427" w:rsidRPr="002C0D50">
          <w:rPr>
            <w:rStyle w:val="Hyperlink"/>
            <w:noProof/>
            <w:rtl/>
            <w:lang w:eastAsia="he-IL"/>
          </w:rPr>
          <w:t>הצעת חוק הרשויות המקומיות (בחירות) (תיקון – מניעת השתתפות של מועמד או של רשימת מועמדים בבחירות), התשפ"ד–2023</w:t>
        </w:r>
        <w:r w:rsidR="00FA3427">
          <w:rPr>
            <w:noProof/>
            <w:webHidden/>
          </w:rPr>
          <w:tab/>
        </w:r>
        <w:r w:rsidR="00FA3427">
          <w:rPr>
            <w:noProof/>
            <w:webHidden/>
          </w:rPr>
          <w:fldChar w:fldCharType="begin"/>
        </w:r>
        <w:r w:rsidR="00FA3427">
          <w:rPr>
            <w:noProof/>
            <w:webHidden/>
          </w:rPr>
          <w:instrText xml:space="preserve"> PAGEREF _Toc185958065 \h </w:instrText>
        </w:r>
        <w:r w:rsidR="00FA3427">
          <w:rPr>
            <w:noProof/>
            <w:webHidden/>
          </w:rPr>
        </w:r>
        <w:r w:rsidR="00FA3427">
          <w:rPr>
            <w:noProof/>
            <w:webHidden/>
          </w:rPr>
          <w:fldChar w:fldCharType="separate"/>
        </w:r>
        <w:r w:rsidR="00FA3427">
          <w:rPr>
            <w:noProof/>
            <w:webHidden/>
          </w:rPr>
          <w:t>83</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066" w:history="1">
        <w:r w:rsidR="00FA3427" w:rsidRPr="002C0D50">
          <w:rPr>
            <w:rStyle w:val="Hyperlink"/>
            <w:noProof/>
            <w:rtl/>
          </w:rPr>
          <w:t>דן אילוז (הליכוד):</w:t>
        </w:r>
        <w:r w:rsidR="00FA3427">
          <w:rPr>
            <w:noProof/>
            <w:webHidden/>
          </w:rPr>
          <w:tab/>
        </w:r>
        <w:r w:rsidR="00FA3427">
          <w:rPr>
            <w:noProof/>
            <w:webHidden/>
          </w:rPr>
          <w:fldChar w:fldCharType="begin"/>
        </w:r>
        <w:r w:rsidR="00FA3427">
          <w:rPr>
            <w:noProof/>
            <w:webHidden/>
          </w:rPr>
          <w:instrText xml:space="preserve"> PAGEREF _Toc185958066 \h </w:instrText>
        </w:r>
        <w:r w:rsidR="00FA3427">
          <w:rPr>
            <w:noProof/>
            <w:webHidden/>
          </w:rPr>
        </w:r>
        <w:r w:rsidR="00FA3427">
          <w:rPr>
            <w:noProof/>
            <w:webHidden/>
          </w:rPr>
          <w:fldChar w:fldCharType="separate"/>
        </w:r>
        <w:r w:rsidR="00FA3427">
          <w:rPr>
            <w:noProof/>
            <w:webHidden/>
          </w:rPr>
          <w:t>84</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067" w:history="1">
        <w:r w:rsidR="00FA3427" w:rsidRPr="002C0D50">
          <w:rPr>
            <w:rStyle w:val="Hyperlink"/>
            <w:noProof/>
            <w:rtl/>
          </w:rPr>
          <w:t>שר הפנים משה ארבל:</w:t>
        </w:r>
        <w:r w:rsidR="00FA3427">
          <w:rPr>
            <w:noProof/>
            <w:webHidden/>
          </w:rPr>
          <w:tab/>
        </w:r>
        <w:r w:rsidR="00FA3427">
          <w:rPr>
            <w:noProof/>
            <w:webHidden/>
          </w:rPr>
          <w:fldChar w:fldCharType="begin"/>
        </w:r>
        <w:r w:rsidR="00FA3427">
          <w:rPr>
            <w:noProof/>
            <w:webHidden/>
          </w:rPr>
          <w:instrText xml:space="preserve"> PAGEREF _Toc185958067 \h </w:instrText>
        </w:r>
        <w:r w:rsidR="00FA3427">
          <w:rPr>
            <w:noProof/>
            <w:webHidden/>
          </w:rPr>
        </w:r>
        <w:r w:rsidR="00FA3427">
          <w:rPr>
            <w:noProof/>
            <w:webHidden/>
          </w:rPr>
          <w:fldChar w:fldCharType="separate"/>
        </w:r>
        <w:r w:rsidR="00FA3427">
          <w:rPr>
            <w:noProof/>
            <w:webHidden/>
          </w:rPr>
          <w:t>89</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068" w:history="1">
        <w:r w:rsidR="00FA3427" w:rsidRPr="002C0D50">
          <w:rPr>
            <w:rStyle w:val="Hyperlink"/>
            <w:noProof/>
            <w:rtl/>
          </w:rPr>
          <w:t>יוסף עטאונה (חד"ש-תע"ל):</w:t>
        </w:r>
        <w:r w:rsidR="00FA3427">
          <w:rPr>
            <w:noProof/>
            <w:webHidden/>
          </w:rPr>
          <w:tab/>
        </w:r>
        <w:r w:rsidR="00FA3427">
          <w:rPr>
            <w:noProof/>
            <w:webHidden/>
          </w:rPr>
          <w:fldChar w:fldCharType="begin"/>
        </w:r>
        <w:r w:rsidR="00FA3427">
          <w:rPr>
            <w:noProof/>
            <w:webHidden/>
          </w:rPr>
          <w:instrText xml:space="preserve"> PAGEREF _Toc185958068 \h </w:instrText>
        </w:r>
        <w:r w:rsidR="00FA3427">
          <w:rPr>
            <w:noProof/>
            <w:webHidden/>
          </w:rPr>
        </w:r>
        <w:r w:rsidR="00FA3427">
          <w:rPr>
            <w:noProof/>
            <w:webHidden/>
          </w:rPr>
          <w:fldChar w:fldCharType="separate"/>
        </w:r>
        <w:r w:rsidR="00FA3427">
          <w:rPr>
            <w:noProof/>
            <w:webHidden/>
          </w:rPr>
          <w:t>93</w:t>
        </w:r>
        <w:r w:rsidR="00FA3427">
          <w:rPr>
            <w:noProof/>
            <w:webHidden/>
          </w:rPr>
          <w:fldChar w:fldCharType="end"/>
        </w:r>
      </w:hyperlink>
    </w:p>
    <w:p w:rsidR="00FA3427" w:rsidRDefault="003F7EBA" w:rsidP="00FA3427">
      <w:pPr>
        <w:pStyle w:val="TOC1"/>
        <w:tabs>
          <w:tab w:val="right" w:leader="dot" w:pos="8296"/>
        </w:tabs>
        <w:ind w:firstLine="0"/>
        <w:rPr>
          <w:rFonts w:asciiTheme="minorHAnsi" w:eastAsiaTheme="minorEastAsia" w:hAnsiTheme="minorHAnsi" w:cstheme="minorBidi"/>
          <w:noProof/>
        </w:rPr>
      </w:pPr>
      <w:hyperlink w:anchor="_Toc185958069" w:history="1">
        <w:r w:rsidR="00FA3427" w:rsidRPr="002C0D50">
          <w:rPr>
            <w:rStyle w:val="Hyperlink"/>
            <w:noProof/>
            <w:rtl/>
          </w:rPr>
          <w:t>מסמכים שהונחו על שולחן הכנסת</w:t>
        </w:r>
        <w:r w:rsidR="00FA3427">
          <w:rPr>
            <w:noProof/>
            <w:webHidden/>
          </w:rPr>
          <w:tab/>
        </w:r>
        <w:r w:rsidR="00FA3427">
          <w:rPr>
            <w:noProof/>
            <w:webHidden/>
          </w:rPr>
          <w:fldChar w:fldCharType="begin"/>
        </w:r>
        <w:r w:rsidR="00FA3427">
          <w:rPr>
            <w:noProof/>
            <w:webHidden/>
          </w:rPr>
          <w:instrText xml:space="preserve"> PAGEREF _Toc185958069 \h </w:instrText>
        </w:r>
        <w:r w:rsidR="00FA3427">
          <w:rPr>
            <w:noProof/>
            <w:webHidden/>
          </w:rPr>
        </w:r>
        <w:r w:rsidR="00FA3427">
          <w:rPr>
            <w:noProof/>
            <w:webHidden/>
          </w:rPr>
          <w:fldChar w:fldCharType="separate"/>
        </w:r>
        <w:r w:rsidR="00FA3427">
          <w:rPr>
            <w:noProof/>
            <w:webHidden/>
          </w:rPr>
          <w:t>101</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070" w:history="1">
        <w:r w:rsidR="00FA3427" w:rsidRPr="002C0D50">
          <w:rPr>
            <w:rStyle w:val="Hyperlink"/>
            <w:noProof/>
            <w:rtl/>
          </w:rPr>
          <w:t>מזכיר הכנסת דן מרזוק:</w:t>
        </w:r>
        <w:r w:rsidR="00FA3427">
          <w:rPr>
            <w:noProof/>
            <w:webHidden/>
          </w:rPr>
          <w:tab/>
        </w:r>
        <w:r w:rsidR="00FA3427">
          <w:rPr>
            <w:noProof/>
            <w:webHidden/>
          </w:rPr>
          <w:fldChar w:fldCharType="begin"/>
        </w:r>
        <w:r w:rsidR="00FA3427">
          <w:rPr>
            <w:noProof/>
            <w:webHidden/>
          </w:rPr>
          <w:instrText xml:space="preserve"> PAGEREF _Toc185958070 \h </w:instrText>
        </w:r>
        <w:r w:rsidR="00FA3427">
          <w:rPr>
            <w:noProof/>
            <w:webHidden/>
          </w:rPr>
        </w:r>
        <w:r w:rsidR="00FA3427">
          <w:rPr>
            <w:noProof/>
            <w:webHidden/>
          </w:rPr>
          <w:fldChar w:fldCharType="separate"/>
        </w:r>
        <w:r w:rsidR="00FA3427">
          <w:rPr>
            <w:noProof/>
            <w:webHidden/>
          </w:rPr>
          <w:t>101</w:t>
        </w:r>
        <w:r w:rsidR="00FA3427">
          <w:rPr>
            <w:noProof/>
            <w:webHidden/>
          </w:rPr>
          <w:fldChar w:fldCharType="end"/>
        </w:r>
      </w:hyperlink>
    </w:p>
    <w:p w:rsidR="00FA3427" w:rsidRDefault="003F7EBA" w:rsidP="00FA3427">
      <w:pPr>
        <w:pStyle w:val="TOC1"/>
        <w:tabs>
          <w:tab w:val="right" w:leader="dot" w:pos="8296"/>
        </w:tabs>
        <w:ind w:firstLine="0"/>
        <w:rPr>
          <w:rFonts w:asciiTheme="minorHAnsi" w:eastAsiaTheme="minorEastAsia" w:hAnsiTheme="minorHAnsi" w:cstheme="minorBidi"/>
          <w:noProof/>
        </w:rPr>
      </w:pPr>
      <w:hyperlink w:anchor="_Toc185958071" w:history="1">
        <w:r w:rsidR="00FA3427" w:rsidRPr="002C0D50">
          <w:rPr>
            <w:rStyle w:val="Hyperlink"/>
            <w:noProof/>
            <w:rtl/>
          </w:rPr>
          <w:t>הצעת חוק-יסוד: ישראל – מדינת הלאום של העם היהודי (תיקון – ביטול החוק)</w:t>
        </w:r>
        <w:r w:rsidR="00FA3427">
          <w:rPr>
            <w:noProof/>
            <w:webHidden/>
          </w:rPr>
          <w:tab/>
        </w:r>
        <w:r w:rsidR="00FA3427">
          <w:rPr>
            <w:noProof/>
            <w:webHidden/>
          </w:rPr>
          <w:fldChar w:fldCharType="begin"/>
        </w:r>
        <w:r w:rsidR="00FA3427">
          <w:rPr>
            <w:noProof/>
            <w:webHidden/>
          </w:rPr>
          <w:instrText xml:space="preserve"> PAGEREF _Toc185958071 \h </w:instrText>
        </w:r>
        <w:r w:rsidR="00FA3427">
          <w:rPr>
            <w:noProof/>
            <w:webHidden/>
          </w:rPr>
        </w:r>
        <w:r w:rsidR="00FA3427">
          <w:rPr>
            <w:noProof/>
            <w:webHidden/>
          </w:rPr>
          <w:fldChar w:fldCharType="separate"/>
        </w:r>
        <w:r w:rsidR="00FA3427">
          <w:rPr>
            <w:noProof/>
            <w:webHidden/>
          </w:rPr>
          <w:t>102</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072" w:history="1">
        <w:r w:rsidR="00FA3427" w:rsidRPr="002C0D50">
          <w:rPr>
            <w:rStyle w:val="Hyperlink"/>
            <w:noProof/>
            <w:rtl/>
          </w:rPr>
          <w:t>איימן עודה (חד"ש-תע"ל):</w:t>
        </w:r>
        <w:r w:rsidR="00FA3427">
          <w:rPr>
            <w:noProof/>
            <w:webHidden/>
          </w:rPr>
          <w:tab/>
        </w:r>
        <w:r w:rsidR="00FA3427">
          <w:rPr>
            <w:noProof/>
            <w:webHidden/>
          </w:rPr>
          <w:fldChar w:fldCharType="begin"/>
        </w:r>
        <w:r w:rsidR="00FA3427">
          <w:rPr>
            <w:noProof/>
            <w:webHidden/>
          </w:rPr>
          <w:instrText xml:space="preserve"> PAGEREF _Toc185958072 \h </w:instrText>
        </w:r>
        <w:r w:rsidR="00FA3427">
          <w:rPr>
            <w:noProof/>
            <w:webHidden/>
          </w:rPr>
        </w:r>
        <w:r w:rsidR="00FA3427">
          <w:rPr>
            <w:noProof/>
            <w:webHidden/>
          </w:rPr>
          <w:fldChar w:fldCharType="separate"/>
        </w:r>
        <w:r w:rsidR="00FA3427">
          <w:rPr>
            <w:noProof/>
            <w:webHidden/>
          </w:rPr>
          <w:t>103</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073" w:history="1">
        <w:r w:rsidR="00FA3427" w:rsidRPr="002C0D50">
          <w:rPr>
            <w:rStyle w:val="Hyperlink"/>
            <w:noProof/>
            <w:rtl/>
          </w:rPr>
          <w:t>שר הפנים משה ארבל:</w:t>
        </w:r>
        <w:r w:rsidR="00FA3427">
          <w:rPr>
            <w:noProof/>
            <w:webHidden/>
          </w:rPr>
          <w:tab/>
        </w:r>
        <w:r w:rsidR="00FA3427">
          <w:rPr>
            <w:noProof/>
            <w:webHidden/>
          </w:rPr>
          <w:fldChar w:fldCharType="begin"/>
        </w:r>
        <w:r w:rsidR="00FA3427">
          <w:rPr>
            <w:noProof/>
            <w:webHidden/>
          </w:rPr>
          <w:instrText xml:space="preserve"> PAGEREF _Toc185958073 \h </w:instrText>
        </w:r>
        <w:r w:rsidR="00FA3427">
          <w:rPr>
            <w:noProof/>
            <w:webHidden/>
          </w:rPr>
        </w:r>
        <w:r w:rsidR="00FA3427">
          <w:rPr>
            <w:noProof/>
            <w:webHidden/>
          </w:rPr>
          <w:fldChar w:fldCharType="separate"/>
        </w:r>
        <w:r w:rsidR="00FA3427">
          <w:rPr>
            <w:noProof/>
            <w:webHidden/>
          </w:rPr>
          <w:t>122</w:t>
        </w:r>
        <w:r w:rsidR="00FA3427">
          <w:rPr>
            <w:noProof/>
            <w:webHidden/>
          </w:rPr>
          <w:fldChar w:fldCharType="end"/>
        </w:r>
      </w:hyperlink>
    </w:p>
    <w:p w:rsidR="00FA3427" w:rsidRDefault="003F7EBA" w:rsidP="00FA3427">
      <w:pPr>
        <w:pStyle w:val="TOC1"/>
        <w:tabs>
          <w:tab w:val="right" w:leader="dot" w:pos="8296"/>
        </w:tabs>
        <w:ind w:firstLine="0"/>
        <w:rPr>
          <w:rFonts w:asciiTheme="minorHAnsi" w:eastAsiaTheme="minorEastAsia" w:hAnsiTheme="minorHAnsi" w:cstheme="minorBidi"/>
          <w:noProof/>
        </w:rPr>
      </w:pPr>
      <w:hyperlink w:anchor="_Toc185958074" w:history="1">
        <w:r w:rsidR="00FA3427" w:rsidRPr="002C0D50">
          <w:rPr>
            <w:rStyle w:val="Hyperlink"/>
            <w:noProof/>
            <w:rtl/>
          </w:rPr>
          <w:t>הצעת חוק רשות מקרקעי ישראל (תיקון – העדפת רכישת קרקע בפריפריה לחיילי מילואים), התשפ"ד–2024</w:t>
        </w:r>
        <w:r w:rsidR="00FA3427">
          <w:rPr>
            <w:noProof/>
            <w:webHidden/>
          </w:rPr>
          <w:tab/>
        </w:r>
        <w:r w:rsidR="00FA3427">
          <w:rPr>
            <w:noProof/>
            <w:webHidden/>
          </w:rPr>
          <w:fldChar w:fldCharType="begin"/>
        </w:r>
        <w:r w:rsidR="00FA3427">
          <w:rPr>
            <w:noProof/>
            <w:webHidden/>
          </w:rPr>
          <w:instrText xml:space="preserve"> PAGEREF _Toc185958074 \h </w:instrText>
        </w:r>
        <w:r w:rsidR="00FA3427">
          <w:rPr>
            <w:noProof/>
            <w:webHidden/>
          </w:rPr>
        </w:r>
        <w:r w:rsidR="00FA3427">
          <w:rPr>
            <w:noProof/>
            <w:webHidden/>
          </w:rPr>
          <w:fldChar w:fldCharType="separate"/>
        </w:r>
        <w:r w:rsidR="00FA3427">
          <w:rPr>
            <w:noProof/>
            <w:webHidden/>
          </w:rPr>
          <w:t>127</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075" w:history="1">
        <w:r w:rsidR="00FA3427" w:rsidRPr="002C0D50">
          <w:rPr>
            <w:rStyle w:val="Hyperlink"/>
            <w:noProof/>
            <w:rtl/>
          </w:rPr>
          <w:t>מיכאל מרדכי ביטון (המחנה הממלכתי):</w:t>
        </w:r>
        <w:r w:rsidR="00FA3427">
          <w:rPr>
            <w:noProof/>
            <w:webHidden/>
          </w:rPr>
          <w:tab/>
        </w:r>
        <w:r w:rsidR="00FA3427">
          <w:rPr>
            <w:noProof/>
            <w:webHidden/>
          </w:rPr>
          <w:fldChar w:fldCharType="begin"/>
        </w:r>
        <w:r w:rsidR="00FA3427">
          <w:rPr>
            <w:noProof/>
            <w:webHidden/>
          </w:rPr>
          <w:instrText xml:space="preserve"> PAGEREF _Toc185958075 \h </w:instrText>
        </w:r>
        <w:r w:rsidR="00FA3427">
          <w:rPr>
            <w:noProof/>
            <w:webHidden/>
          </w:rPr>
        </w:r>
        <w:r w:rsidR="00FA3427">
          <w:rPr>
            <w:noProof/>
            <w:webHidden/>
          </w:rPr>
          <w:fldChar w:fldCharType="separate"/>
        </w:r>
        <w:r w:rsidR="00FA3427">
          <w:rPr>
            <w:noProof/>
            <w:webHidden/>
          </w:rPr>
          <w:t>127</w:t>
        </w:r>
        <w:r w:rsidR="00FA3427">
          <w:rPr>
            <w:noProof/>
            <w:webHidden/>
          </w:rPr>
          <w:fldChar w:fldCharType="end"/>
        </w:r>
      </w:hyperlink>
    </w:p>
    <w:p w:rsidR="00FA3427" w:rsidRDefault="003F7EBA" w:rsidP="00FA3427">
      <w:pPr>
        <w:pStyle w:val="TOC1"/>
        <w:tabs>
          <w:tab w:val="right" w:leader="dot" w:pos="8296"/>
        </w:tabs>
        <w:ind w:firstLine="0"/>
        <w:rPr>
          <w:rFonts w:asciiTheme="minorHAnsi" w:eastAsiaTheme="minorEastAsia" w:hAnsiTheme="minorHAnsi" w:cstheme="minorBidi"/>
          <w:noProof/>
        </w:rPr>
      </w:pPr>
      <w:hyperlink w:anchor="_Toc185958076" w:history="1">
        <w:r w:rsidR="00FA3427" w:rsidRPr="002C0D50">
          <w:rPr>
            <w:rStyle w:val="Hyperlink"/>
            <w:noProof/>
            <w:rtl/>
          </w:rPr>
          <w:t>הצעת חוק לימוד חובה (תיקון – ביטול גביית תשלומי הורים והשתתפות עצמית), התשפ"ד–2024</w:t>
        </w:r>
        <w:r w:rsidR="00FA3427">
          <w:rPr>
            <w:noProof/>
            <w:webHidden/>
          </w:rPr>
          <w:tab/>
        </w:r>
        <w:r w:rsidR="00FA3427">
          <w:rPr>
            <w:noProof/>
            <w:webHidden/>
          </w:rPr>
          <w:fldChar w:fldCharType="begin"/>
        </w:r>
        <w:r w:rsidR="00FA3427">
          <w:rPr>
            <w:noProof/>
            <w:webHidden/>
          </w:rPr>
          <w:instrText xml:space="preserve"> PAGEREF _Toc185958076 \h </w:instrText>
        </w:r>
        <w:r w:rsidR="00FA3427">
          <w:rPr>
            <w:noProof/>
            <w:webHidden/>
          </w:rPr>
        </w:r>
        <w:r w:rsidR="00FA3427">
          <w:rPr>
            <w:noProof/>
            <w:webHidden/>
          </w:rPr>
          <w:fldChar w:fldCharType="separate"/>
        </w:r>
        <w:r w:rsidR="00FA3427">
          <w:rPr>
            <w:noProof/>
            <w:webHidden/>
          </w:rPr>
          <w:t>133</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077" w:history="1">
        <w:r w:rsidR="00FA3427" w:rsidRPr="002C0D50">
          <w:rPr>
            <w:rStyle w:val="Hyperlink"/>
            <w:noProof/>
            <w:rtl/>
          </w:rPr>
          <w:t>מאיר כהן (יש עתיד):</w:t>
        </w:r>
        <w:r w:rsidR="00FA3427">
          <w:rPr>
            <w:noProof/>
            <w:webHidden/>
          </w:rPr>
          <w:tab/>
        </w:r>
        <w:r w:rsidR="00FA3427">
          <w:rPr>
            <w:noProof/>
            <w:webHidden/>
          </w:rPr>
          <w:fldChar w:fldCharType="begin"/>
        </w:r>
        <w:r w:rsidR="00FA3427">
          <w:rPr>
            <w:noProof/>
            <w:webHidden/>
          </w:rPr>
          <w:instrText xml:space="preserve"> PAGEREF _Toc185958077 \h </w:instrText>
        </w:r>
        <w:r w:rsidR="00FA3427">
          <w:rPr>
            <w:noProof/>
            <w:webHidden/>
          </w:rPr>
        </w:r>
        <w:r w:rsidR="00FA3427">
          <w:rPr>
            <w:noProof/>
            <w:webHidden/>
          </w:rPr>
          <w:fldChar w:fldCharType="separate"/>
        </w:r>
        <w:r w:rsidR="00FA3427">
          <w:rPr>
            <w:noProof/>
            <w:webHidden/>
          </w:rPr>
          <w:t>133</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078" w:history="1">
        <w:r w:rsidR="00FA3427" w:rsidRPr="002C0D50">
          <w:rPr>
            <w:rStyle w:val="Hyperlink"/>
            <w:noProof/>
            <w:rtl/>
          </w:rPr>
          <w:t>שר החקלאות וביטחון המזון אבי דיכטר:</w:t>
        </w:r>
        <w:r w:rsidR="00FA3427">
          <w:rPr>
            <w:noProof/>
            <w:webHidden/>
          </w:rPr>
          <w:tab/>
        </w:r>
        <w:r w:rsidR="00FA3427">
          <w:rPr>
            <w:noProof/>
            <w:webHidden/>
          </w:rPr>
          <w:fldChar w:fldCharType="begin"/>
        </w:r>
        <w:r w:rsidR="00FA3427">
          <w:rPr>
            <w:noProof/>
            <w:webHidden/>
          </w:rPr>
          <w:instrText xml:space="preserve"> PAGEREF _Toc185958078 \h </w:instrText>
        </w:r>
        <w:r w:rsidR="00FA3427">
          <w:rPr>
            <w:noProof/>
            <w:webHidden/>
          </w:rPr>
        </w:r>
        <w:r w:rsidR="00FA3427">
          <w:rPr>
            <w:noProof/>
            <w:webHidden/>
          </w:rPr>
          <w:fldChar w:fldCharType="separate"/>
        </w:r>
        <w:r w:rsidR="00FA3427">
          <w:rPr>
            <w:noProof/>
            <w:webHidden/>
          </w:rPr>
          <w:t>139</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079" w:history="1">
        <w:r w:rsidR="00FA3427" w:rsidRPr="002C0D50">
          <w:rPr>
            <w:rStyle w:val="Hyperlink"/>
            <w:noProof/>
            <w:rtl/>
          </w:rPr>
          <w:t>מאיר כהן (יש עתיד):</w:t>
        </w:r>
        <w:r w:rsidR="00FA3427">
          <w:rPr>
            <w:noProof/>
            <w:webHidden/>
          </w:rPr>
          <w:tab/>
        </w:r>
        <w:r w:rsidR="00FA3427">
          <w:rPr>
            <w:noProof/>
            <w:webHidden/>
          </w:rPr>
          <w:fldChar w:fldCharType="begin"/>
        </w:r>
        <w:r w:rsidR="00FA3427">
          <w:rPr>
            <w:noProof/>
            <w:webHidden/>
          </w:rPr>
          <w:instrText xml:space="preserve"> PAGEREF _Toc185958079 \h </w:instrText>
        </w:r>
        <w:r w:rsidR="00FA3427">
          <w:rPr>
            <w:noProof/>
            <w:webHidden/>
          </w:rPr>
        </w:r>
        <w:r w:rsidR="00FA3427">
          <w:rPr>
            <w:noProof/>
            <w:webHidden/>
          </w:rPr>
          <w:fldChar w:fldCharType="separate"/>
        </w:r>
        <w:r w:rsidR="00FA3427">
          <w:rPr>
            <w:noProof/>
            <w:webHidden/>
          </w:rPr>
          <w:t>143</w:t>
        </w:r>
        <w:r w:rsidR="00FA3427">
          <w:rPr>
            <w:noProof/>
            <w:webHidden/>
          </w:rPr>
          <w:fldChar w:fldCharType="end"/>
        </w:r>
      </w:hyperlink>
    </w:p>
    <w:p w:rsidR="00FA3427" w:rsidRDefault="003F7EBA" w:rsidP="00FA3427">
      <w:pPr>
        <w:pStyle w:val="TOC1"/>
        <w:tabs>
          <w:tab w:val="right" w:leader="dot" w:pos="8296"/>
        </w:tabs>
        <w:ind w:firstLine="0"/>
        <w:rPr>
          <w:rFonts w:asciiTheme="minorHAnsi" w:eastAsiaTheme="minorEastAsia" w:hAnsiTheme="minorHAnsi" w:cstheme="minorBidi"/>
          <w:noProof/>
        </w:rPr>
      </w:pPr>
      <w:hyperlink w:anchor="_Toc185958080" w:history="1">
        <w:r w:rsidR="00FA3427" w:rsidRPr="002C0D50">
          <w:rPr>
            <w:rStyle w:val="Hyperlink"/>
            <w:noProof/>
            <w:rtl/>
            <w:lang w:eastAsia="he-IL"/>
          </w:rPr>
          <w:t>הצעת חוק זכויות התלמיד (תיקון – הנפקת תעודות בגרות), התשפ"ג–2022</w:t>
        </w:r>
        <w:r w:rsidR="00FA3427">
          <w:rPr>
            <w:noProof/>
            <w:webHidden/>
          </w:rPr>
          <w:tab/>
        </w:r>
        <w:r w:rsidR="00FA3427">
          <w:rPr>
            <w:noProof/>
            <w:webHidden/>
          </w:rPr>
          <w:fldChar w:fldCharType="begin"/>
        </w:r>
        <w:r w:rsidR="00FA3427">
          <w:rPr>
            <w:noProof/>
            <w:webHidden/>
          </w:rPr>
          <w:instrText xml:space="preserve"> PAGEREF _Toc185958080 \h </w:instrText>
        </w:r>
        <w:r w:rsidR="00FA3427">
          <w:rPr>
            <w:noProof/>
            <w:webHidden/>
          </w:rPr>
        </w:r>
        <w:r w:rsidR="00FA3427">
          <w:rPr>
            <w:noProof/>
            <w:webHidden/>
          </w:rPr>
          <w:fldChar w:fldCharType="separate"/>
        </w:r>
        <w:r w:rsidR="00FA3427">
          <w:rPr>
            <w:noProof/>
            <w:webHidden/>
          </w:rPr>
          <w:t>145</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081" w:history="1">
        <w:r w:rsidR="00FA3427" w:rsidRPr="002C0D50">
          <w:rPr>
            <w:rStyle w:val="Hyperlink"/>
            <w:noProof/>
            <w:rtl/>
          </w:rPr>
          <w:t>ווליד טאהא (רע"מ – הרשימה הערבית המאוחדת):</w:t>
        </w:r>
        <w:r w:rsidR="00FA3427">
          <w:rPr>
            <w:noProof/>
            <w:webHidden/>
          </w:rPr>
          <w:tab/>
        </w:r>
        <w:r w:rsidR="00FA3427">
          <w:rPr>
            <w:noProof/>
            <w:webHidden/>
          </w:rPr>
          <w:fldChar w:fldCharType="begin"/>
        </w:r>
        <w:r w:rsidR="00FA3427">
          <w:rPr>
            <w:noProof/>
            <w:webHidden/>
          </w:rPr>
          <w:instrText xml:space="preserve"> PAGEREF _Toc185958081 \h </w:instrText>
        </w:r>
        <w:r w:rsidR="00FA3427">
          <w:rPr>
            <w:noProof/>
            <w:webHidden/>
          </w:rPr>
        </w:r>
        <w:r w:rsidR="00FA3427">
          <w:rPr>
            <w:noProof/>
            <w:webHidden/>
          </w:rPr>
          <w:fldChar w:fldCharType="separate"/>
        </w:r>
        <w:r w:rsidR="00FA3427">
          <w:rPr>
            <w:noProof/>
            <w:webHidden/>
          </w:rPr>
          <w:t>145</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082" w:history="1">
        <w:r w:rsidR="00FA3427" w:rsidRPr="002C0D50">
          <w:rPr>
            <w:rStyle w:val="Hyperlink"/>
            <w:noProof/>
            <w:rtl/>
          </w:rPr>
          <w:t>שר החקלאות וביטחון המזון אבי דיכטר:</w:t>
        </w:r>
        <w:r w:rsidR="00FA3427">
          <w:rPr>
            <w:noProof/>
            <w:webHidden/>
          </w:rPr>
          <w:tab/>
        </w:r>
        <w:r w:rsidR="00FA3427">
          <w:rPr>
            <w:noProof/>
            <w:webHidden/>
          </w:rPr>
          <w:fldChar w:fldCharType="begin"/>
        </w:r>
        <w:r w:rsidR="00FA3427">
          <w:rPr>
            <w:noProof/>
            <w:webHidden/>
          </w:rPr>
          <w:instrText xml:space="preserve"> PAGEREF _Toc185958082 \h </w:instrText>
        </w:r>
        <w:r w:rsidR="00FA3427">
          <w:rPr>
            <w:noProof/>
            <w:webHidden/>
          </w:rPr>
        </w:r>
        <w:r w:rsidR="00FA3427">
          <w:rPr>
            <w:noProof/>
            <w:webHidden/>
          </w:rPr>
          <w:fldChar w:fldCharType="separate"/>
        </w:r>
        <w:r w:rsidR="00FA3427">
          <w:rPr>
            <w:noProof/>
            <w:webHidden/>
          </w:rPr>
          <w:t>148</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083" w:history="1">
        <w:r w:rsidR="00FA3427" w:rsidRPr="002C0D50">
          <w:rPr>
            <w:rStyle w:val="Hyperlink"/>
            <w:noProof/>
            <w:rtl/>
          </w:rPr>
          <w:t>ווליד טאהא (רע"מ – הרשימה הערבית המאוחדת):</w:t>
        </w:r>
        <w:r w:rsidR="00FA3427">
          <w:rPr>
            <w:noProof/>
            <w:webHidden/>
          </w:rPr>
          <w:tab/>
        </w:r>
        <w:r w:rsidR="00FA3427">
          <w:rPr>
            <w:noProof/>
            <w:webHidden/>
          </w:rPr>
          <w:fldChar w:fldCharType="begin"/>
        </w:r>
        <w:r w:rsidR="00FA3427">
          <w:rPr>
            <w:noProof/>
            <w:webHidden/>
          </w:rPr>
          <w:instrText xml:space="preserve"> PAGEREF _Toc185958083 \h </w:instrText>
        </w:r>
        <w:r w:rsidR="00FA3427">
          <w:rPr>
            <w:noProof/>
            <w:webHidden/>
          </w:rPr>
        </w:r>
        <w:r w:rsidR="00FA3427">
          <w:rPr>
            <w:noProof/>
            <w:webHidden/>
          </w:rPr>
          <w:fldChar w:fldCharType="separate"/>
        </w:r>
        <w:r w:rsidR="00FA3427">
          <w:rPr>
            <w:noProof/>
            <w:webHidden/>
          </w:rPr>
          <w:t>152</w:t>
        </w:r>
        <w:r w:rsidR="00FA3427">
          <w:rPr>
            <w:noProof/>
            <w:webHidden/>
          </w:rPr>
          <w:fldChar w:fldCharType="end"/>
        </w:r>
      </w:hyperlink>
    </w:p>
    <w:p w:rsidR="00FA3427" w:rsidRDefault="003F7EBA" w:rsidP="00FA3427">
      <w:pPr>
        <w:pStyle w:val="TOC1"/>
        <w:tabs>
          <w:tab w:val="right" w:leader="dot" w:pos="8296"/>
        </w:tabs>
        <w:ind w:firstLine="0"/>
        <w:rPr>
          <w:rFonts w:asciiTheme="minorHAnsi" w:eastAsiaTheme="minorEastAsia" w:hAnsiTheme="minorHAnsi" w:cstheme="minorBidi"/>
          <w:noProof/>
        </w:rPr>
      </w:pPr>
      <w:hyperlink w:anchor="_Toc185958084" w:history="1">
        <w:r w:rsidR="00FA3427" w:rsidRPr="002C0D50">
          <w:rPr>
            <w:rStyle w:val="Hyperlink"/>
            <w:noProof/>
            <w:rtl/>
          </w:rPr>
          <w:t>הצעת חוק חינוך ממלכתי (תיקון – מועצה לחינוך ממלכתי כללי), התשפ"ד–2024</w:t>
        </w:r>
        <w:r w:rsidR="00FA3427">
          <w:rPr>
            <w:noProof/>
            <w:webHidden/>
          </w:rPr>
          <w:tab/>
        </w:r>
        <w:r w:rsidR="00FA3427">
          <w:rPr>
            <w:noProof/>
            <w:webHidden/>
          </w:rPr>
          <w:fldChar w:fldCharType="begin"/>
        </w:r>
        <w:r w:rsidR="00FA3427">
          <w:rPr>
            <w:noProof/>
            <w:webHidden/>
          </w:rPr>
          <w:instrText xml:space="preserve"> PAGEREF _Toc185958084 \h </w:instrText>
        </w:r>
        <w:r w:rsidR="00FA3427">
          <w:rPr>
            <w:noProof/>
            <w:webHidden/>
          </w:rPr>
        </w:r>
        <w:r w:rsidR="00FA3427">
          <w:rPr>
            <w:noProof/>
            <w:webHidden/>
          </w:rPr>
          <w:fldChar w:fldCharType="separate"/>
        </w:r>
        <w:r w:rsidR="00FA3427">
          <w:rPr>
            <w:noProof/>
            <w:webHidden/>
          </w:rPr>
          <w:t>154</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085" w:history="1">
        <w:r w:rsidR="00FA3427" w:rsidRPr="002C0D50">
          <w:rPr>
            <w:rStyle w:val="Hyperlink"/>
            <w:noProof/>
            <w:rtl/>
          </w:rPr>
          <w:t>גלעד קריב (העבודה):</w:t>
        </w:r>
        <w:r w:rsidR="00FA3427">
          <w:rPr>
            <w:noProof/>
            <w:webHidden/>
          </w:rPr>
          <w:tab/>
        </w:r>
        <w:r w:rsidR="00FA3427">
          <w:rPr>
            <w:noProof/>
            <w:webHidden/>
          </w:rPr>
          <w:fldChar w:fldCharType="begin"/>
        </w:r>
        <w:r w:rsidR="00FA3427">
          <w:rPr>
            <w:noProof/>
            <w:webHidden/>
          </w:rPr>
          <w:instrText xml:space="preserve"> PAGEREF _Toc185958085 \h </w:instrText>
        </w:r>
        <w:r w:rsidR="00FA3427">
          <w:rPr>
            <w:noProof/>
            <w:webHidden/>
          </w:rPr>
        </w:r>
        <w:r w:rsidR="00FA3427">
          <w:rPr>
            <w:noProof/>
            <w:webHidden/>
          </w:rPr>
          <w:fldChar w:fldCharType="separate"/>
        </w:r>
        <w:r w:rsidR="00FA3427">
          <w:rPr>
            <w:noProof/>
            <w:webHidden/>
          </w:rPr>
          <w:t>154</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086" w:history="1">
        <w:r w:rsidR="00FA3427" w:rsidRPr="002C0D50">
          <w:rPr>
            <w:rStyle w:val="Hyperlink"/>
            <w:noProof/>
            <w:rtl/>
          </w:rPr>
          <w:t>שר החקלאות וביטחון המזון אבי דיכטר:</w:t>
        </w:r>
        <w:r w:rsidR="00FA3427">
          <w:rPr>
            <w:noProof/>
            <w:webHidden/>
          </w:rPr>
          <w:tab/>
        </w:r>
        <w:r w:rsidR="00FA3427">
          <w:rPr>
            <w:noProof/>
            <w:webHidden/>
          </w:rPr>
          <w:fldChar w:fldCharType="begin"/>
        </w:r>
        <w:r w:rsidR="00FA3427">
          <w:rPr>
            <w:noProof/>
            <w:webHidden/>
          </w:rPr>
          <w:instrText xml:space="preserve"> PAGEREF _Toc185958086 \h </w:instrText>
        </w:r>
        <w:r w:rsidR="00FA3427">
          <w:rPr>
            <w:noProof/>
            <w:webHidden/>
          </w:rPr>
        </w:r>
        <w:r w:rsidR="00FA3427">
          <w:rPr>
            <w:noProof/>
            <w:webHidden/>
          </w:rPr>
          <w:fldChar w:fldCharType="separate"/>
        </w:r>
        <w:r w:rsidR="00FA3427">
          <w:rPr>
            <w:noProof/>
            <w:webHidden/>
          </w:rPr>
          <w:t>158</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087" w:history="1">
        <w:r w:rsidR="00FA3427" w:rsidRPr="002C0D50">
          <w:rPr>
            <w:rStyle w:val="Hyperlink"/>
            <w:noProof/>
            <w:rtl/>
          </w:rPr>
          <w:t>גלעד קריב (העבודה):</w:t>
        </w:r>
        <w:r w:rsidR="00FA3427">
          <w:rPr>
            <w:noProof/>
            <w:webHidden/>
          </w:rPr>
          <w:tab/>
        </w:r>
        <w:r w:rsidR="00FA3427">
          <w:rPr>
            <w:noProof/>
            <w:webHidden/>
          </w:rPr>
          <w:fldChar w:fldCharType="begin"/>
        </w:r>
        <w:r w:rsidR="00FA3427">
          <w:rPr>
            <w:noProof/>
            <w:webHidden/>
          </w:rPr>
          <w:instrText xml:space="preserve"> PAGEREF _Toc185958087 \h </w:instrText>
        </w:r>
        <w:r w:rsidR="00FA3427">
          <w:rPr>
            <w:noProof/>
            <w:webHidden/>
          </w:rPr>
        </w:r>
        <w:r w:rsidR="00FA3427">
          <w:rPr>
            <w:noProof/>
            <w:webHidden/>
          </w:rPr>
          <w:fldChar w:fldCharType="separate"/>
        </w:r>
        <w:r w:rsidR="00FA3427">
          <w:rPr>
            <w:noProof/>
            <w:webHidden/>
          </w:rPr>
          <w:t>161</w:t>
        </w:r>
        <w:r w:rsidR="00FA3427">
          <w:rPr>
            <w:noProof/>
            <w:webHidden/>
          </w:rPr>
          <w:fldChar w:fldCharType="end"/>
        </w:r>
      </w:hyperlink>
    </w:p>
    <w:p w:rsidR="00FA3427" w:rsidRDefault="003F7EBA" w:rsidP="00FA3427">
      <w:pPr>
        <w:pStyle w:val="TOC1"/>
        <w:tabs>
          <w:tab w:val="right" w:leader="dot" w:pos="8296"/>
        </w:tabs>
        <w:ind w:firstLine="0"/>
        <w:rPr>
          <w:rFonts w:asciiTheme="minorHAnsi" w:eastAsiaTheme="minorEastAsia" w:hAnsiTheme="minorHAnsi" w:cstheme="minorBidi"/>
          <w:noProof/>
        </w:rPr>
      </w:pPr>
      <w:hyperlink w:anchor="_Toc185958088" w:history="1">
        <w:r w:rsidR="00FA3427" w:rsidRPr="002C0D50">
          <w:rPr>
            <w:rStyle w:val="Hyperlink"/>
            <w:noProof/>
            <w:rtl/>
          </w:rPr>
          <w:t>הצעות לסדר-היום</w:t>
        </w:r>
        <w:r w:rsidR="00FA3427">
          <w:rPr>
            <w:noProof/>
            <w:webHidden/>
          </w:rPr>
          <w:tab/>
        </w:r>
        <w:r w:rsidR="00FA3427">
          <w:rPr>
            <w:noProof/>
            <w:webHidden/>
          </w:rPr>
          <w:fldChar w:fldCharType="begin"/>
        </w:r>
        <w:r w:rsidR="00FA3427">
          <w:rPr>
            <w:noProof/>
            <w:webHidden/>
          </w:rPr>
          <w:instrText xml:space="preserve"> PAGEREF _Toc185958088 \h </w:instrText>
        </w:r>
        <w:r w:rsidR="00FA3427">
          <w:rPr>
            <w:noProof/>
            <w:webHidden/>
          </w:rPr>
        </w:r>
        <w:r w:rsidR="00FA3427">
          <w:rPr>
            <w:noProof/>
            <w:webHidden/>
          </w:rPr>
          <w:fldChar w:fldCharType="separate"/>
        </w:r>
        <w:r w:rsidR="00FA3427">
          <w:rPr>
            <w:noProof/>
            <w:webHidden/>
          </w:rPr>
          <w:t>164</w:t>
        </w:r>
        <w:r w:rsidR="00FA3427">
          <w:rPr>
            <w:noProof/>
            <w:webHidden/>
          </w:rPr>
          <w:fldChar w:fldCharType="end"/>
        </w:r>
      </w:hyperlink>
    </w:p>
    <w:p w:rsidR="00FA3427" w:rsidRDefault="003F7EBA" w:rsidP="00FA3427">
      <w:pPr>
        <w:pStyle w:val="TOC1"/>
        <w:tabs>
          <w:tab w:val="right" w:leader="dot" w:pos="8296"/>
        </w:tabs>
        <w:ind w:firstLine="0"/>
        <w:rPr>
          <w:rFonts w:asciiTheme="minorHAnsi" w:eastAsiaTheme="minorEastAsia" w:hAnsiTheme="minorHAnsi" w:cstheme="minorBidi"/>
          <w:noProof/>
        </w:rPr>
      </w:pPr>
      <w:hyperlink w:anchor="_Toc185958089" w:history="1">
        <w:r w:rsidR="00FA3427" w:rsidRPr="002C0D50">
          <w:rPr>
            <w:rStyle w:val="Hyperlink"/>
            <w:noProof/>
            <w:rtl/>
          </w:rPr>
          <w:t>הסדרת פיצוי לעסקים שנפגעו במלחמת חרבות ברזל באזורי העימות בצפון, גם בתקופה שלאחר סיום מצב החירום</w:t>
        </w:r>
        <w:r w:rsidR="00FA3427">
          <w:rPr>
            <w:noProof/>
            <w:webHidden/>
          </w:rPr>
          <w:tab/>
        </w:r>
        <w:r w:rsidR="00FA3427">
          <w:rPr>
            <w:noProof/>
            <w:webHidden/>
          </w:rPr>
          <w:fldChar w:fldCharType="begin"/>
        </w:r>
        <w:r w:rsidR="00FA3427">
          <w:rPr>
            <w:noProof/>
            <w:webHidden/>
          </w:rPr>
          <w:instrText xml:space="preserve"> PAGEREF _Toc185958089 \h </w:instrText>
        </w:r>
        <w:r w:rsidR="00FA3427">
          <w:rPr>
            <w:noProof/>
            <w:webHidden/>
          </w:rPr>
        </w:r>
        <w:r w:rsidR="00FA3427">
          <w:rPr>
            <w:noProof/>
            <w:webHidden/>
          </w:rPr>
          <w:fldChar w:fldCharType="separate"/>
        </w:r>
        <w:r w:rsidR="00FA3427">
          <w:rPr>
            <w:noProof/>
            <w:webHidden/>
          </w:rPr>
          <w:t>164</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090" w:history="1">
        <w:r w:rsidR="00FA3427" w:rsidRPr="002C0D50">
          <w:rPr>
            <w:rStyle w:val="Hyperlink"/>
            <w:noProof/>
            <w:rtl/>
          </w:rPr>
          <w:t>מיכאל מרדכי ביטון (המחנה הממלכתי):</w:t>
        </w:r>
        <w:r w:rsidR="00FA3427">
          <w:rPr>
            <w:noProof/>
            <w:webHidden/>
          </w:rPr>
          <w:tab/>
        </w:r>
        <w:r w:rsidR="00FA3427">
          <w:rPr>
            <w:noProof/>
            <w:webHidden/>
          </w:rPr>
          <w:fldChar w:fldCharType="begin"/>
        </w:r>
        <w:r w:rsidR="00FA3427">
          <w:rPr>
            <w:noProof/>
            <w:webHidden/>
          </w:rPr>
          <w:instrText xml:space="preserve"> PAGEREF _Toc185958090 \h </w:instrText>
        </w:r>
        <w:r w:rsidR="00FA3427">
          <w:rPr>
            <w:noProof/>
            <w:webHidden/>
          </w:rPr>
        </w:r>
        <w:r w:rsidR="00FA3427">
          <w:rPr>
            <w:noProof/>
            <w:webHidden/>
          </w:rPr>
          <w:fldChar w:fldCharType="separate"/>
        </w:r>
        <w:r w:rsidR="00FA3427">
          <w:rPr>
            <w:noProof/>
            <w:webHidden/>
          </w:rPr>
          <w:t>165</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091" w:history="1">
        <w:r w:rsidR="00FA3427" w:rsidRPr="002C0D50">
          <w:rPr>
            <w:rStyle w:val="Hyperlink"/>
            <w:noProof/>
            <w:rtl/>
          </w:rPr>
          <w:t>יצחק קרויזר (עוצמה יהודית):</w:t>
        </w:r>
        <w:r w:rsidR="00FA3427">
          <w:rPr>
            <w:noProof/>
            <w:webHidden/>
          </w:rPr>
          <w:tab/>
        </w:r>
        <w:r w:rsidR="00FA3427">
          <w:rPr>
            <w:noProof/>
            <w:webHidden/>
          </w:rPr>
          <w:fldChar w:fldCharType="begin"/>
        </w:r>
        <w:r w:rsidR="00FA3427">
          <w:rPr>
            <w:noProof/>
            <w:webHidden/>
          </w:rPr>
          <w:instrText xml:space="preserve"> PAGEREF _Toc185958091 \h </w:instrText>
        </w:r>
        <w:r w:rsidR="00FA3427">
          <w:rPr>
            <w:noProof/>
            <w:webHidden/>
          </w:rPr>
        </w:r>
        <w:r w:rsidR="00FA3427">
          <w:rPr>
            <w:noProof/>
            <w:webHidden/>
          </w:rPr>
          <w:fldChar w:fldCharType="separate"/>
        </w:r>
        <w:r w:rsidR="00FA3427">
          <w:rPr>
            <w:noProof/>
            <w:webHidden/>
          </w:rPr>
          <w:t>167</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092" w:history="1">
        <w:r w:rsidR="00FA3427" w:rsidRPr="002C0D50">
          <w:rPr>
            <w:rStyle w:val="Hyperlink"/>
            <w:noProof/>
            <w:rtl/>
          </w:rPr>
          <w:t>משה רוט (יהדות התורה):</w:t>
        </w:r>
        <w:r w:rsidR="00FA3427">
          <w:rPr>
            <w:noProof/>
            <w:webHidden/>
          </w:rPr>
          <w:tab/>
        </w:r>
        <w:r w:rsidR="00FA3427">
          <w:rPr>
            <w:noProof/>
            <w:webHidden/>
          </w:rPr>
          <w:fldChar w:fldCharType="begin"/>
        </w:r>
        <w:r w:rsidR="00FA3427">
          <w:rPr>
            <w:noProof/>
            <w:webHidden/>
          </w:rPr>
          <w:instrText xml:space="preserve"> PAGEREF _Toc185958092 \h </w:instrText>
        </w:r>
        <w:r w:rsidR="00FA3427">
          <w:rPr>
            <w:noProof/>
            <w:webHidden/>
          </w:rPr>
        </w:r>
        <w:r w:rsidR="00FA3427">
          <w:rPr>
            <w:noProof/>
            <w:webHidden/>
          </w:rPr>
          <w:fldChar w:fldCharType="separate"/>
        </w:r>
        <w:r w:rsidR="00FA3427">
          <w:rPr>
            <w:noProof/>
            <w:webHidden/>
          </w:rPr>
          <w:t>168</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093" w:history="1">
        <w:r w:rsidR="00FA3427" w:rsidRPr="002C0D50">
          <w:rPr>
            <w:rStyle w:val="Hyperlink"/>
            <w:noProof/>
            <w:rtl/>
          </w:rPr>
          <w:t>שרון ניר (ישראל ביתנו):</w:t>
        </w:r>
        <w:r w:rsidR="00FA3427">
          <w:rPr>
            <w:noProof/>
            <w:webHidden/>
          </w:rPr>
          <w:tab/>
        </w:r>
        <w:r w:rsidR="00FA3427">
          <w:rPr>
            <w:noProof/>
            <w:webHidden/>
          </w:rPr>
          <w:fldChar w:fldCharType="begin"/>
        </w:r>
        <w:r w:rsidR="00FA3427">
          <w:rPr>
            <w:noProof/>
            <w:webHidden/>
          </w:rPr>
          <w:instrText xml:space="preserve"> PAGEREF _Toc185958093 \h </w:instrText>
        </w:r>
        <w:r w:rsidR="00FA3427">
          <w:rPr>
            <w:noProof/>
            <w:webHidden/>
          </w:rPr>
        </w:r>
        <w:r w:rsidR="00FA3427">
          <w:rPr>
            <w:noProof/>
            <w:webHidden/>
          </w:rPr>
          <w:fldChar w:fldCharType="separate"/>
        </w:r>
        <w:r w:rsidR="00FA3427">
          <w:rPr>
            <w:noProof/>
            <w:webHidden/>
          </w:rPr>
          <w:t>170</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094" w:history="1">
        <w:r w:rsidR="00FA3427" w:rsidRPr="002C0D50">
          <w:rPr>
            <w:rStyle w:val="Hyperlink"/>
            <w:noProof/>
            <w:rtl/>
          </w:rPr>
          <w:t>אברהם בצלאל (ש"ס):</w:t>
        </w:r>
        <w:r w:rsidR="00FA3427">
          <w:rPr>
            <w:noProof/>
            <w:webHidden/>
          </w:rPr>
          <w:tab/>
        </w:r>
        <w:r w:rsidR="00FA3427">
          <w:rPr>
            <w:noProof/>
            <w:webHidden/>
          </w:rPr>
          <w:fldChar w:fldCharType="begin"/>
        </w:r>
        <w:r w:rsidR="00FA3427">
          <w:rPr>
            <w:noProof/>
            <w:webHidden/>
          </w:rPr>
          <w:instrText xml:space="preserve"> PAGEREF _Toc185958094 \h </w:instrText>
        </w:r>
        <w:r w:rsidR="00FA3427">
          <w:rPr>
            <w:noProof/>
            <w:webHidden/>
          </w:rPr>
        </w:r>
        <w:r w:rsidR="00FA3427">
          <w:rPr>
            <w:noProof/>
            <w:webHidden/>
          </w:rPr>
          <w:fldChar w:fldCharType="separate"/>
        </w:r>
        <w:r w:rsidR="00FA3427">
          <w:rPr>
            <w:noProof/>
            <w:webHidden/>
          </w:rPr>
          <w:t>171</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095" w:history="1">
        <w:r w:rsidR="00FA3427" w:rsidRPr="002C0D50">
          <w:rPr>
            <w:rStyle w:val="Hyperlink"/>
            <w:noProof/>
            <w:rtl/>
          </w:rPr>
          <w:t>משה טור פז (יש עתיד):</w:t>
        </w:r>
        <w:r w:rsidR="00FA3427">
          <w:rPr>
            <w:noProof/>
            <w:webHidden/>
          </w:rPr>
          <w:tab/>
        </w:r>
        <w:r w:rsidR="00FA3427">
          <w:rPr>
            <w:noProof/>
            <w:webHidden/>
          </w:rPr>
          <w:fldChar w:fldCharType="begin"/>
        </w:r>
        <w:r w:rsidR="00FA3427">
          <w:rPr>
            <w:noProof/>
            <w:webHidden/>
          </w:rPr>
          <w:instrText xml:space="preserve"> PAGEREF _Toc185958095 \h </w:instrText>
        </w:r>
        <w:r w:rsidR="00FA3427">
          <w:rPr>
            <w:noProof/>
            <w:webHidden/>
          </w:rPr>
        </w:r>
        <w:r w:rsidR="00FA3427">
          <w:rPr>
            <w:noProof/>
            <w:webHidden/>
          </w:rPr>
          <w:fldChar w:fldCharType="separate"/>
        </w:r>
        <w:r w:rsidR="00FA3427">
          <w:rPr>
            <w:noProof/>
            <w:webHidden/>
          </w:rPr>
          <w:t>172</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096" w:history="1">
        <w:r w:rsidR="00FA3427" w:rsidRPr="002C0D50">
          <w:rPr>
            <w:rStyle w:val="Hyperlink"/>
            <w:noProof/>
            <w:rtl/>
          </w:rPr>
          <w:t>שר החקלאות וביטחון המזון אבי דיכטר:</w:t>
        </w:r>
        <w:r w:rsidR="00FA3427">
          <w:rPr>
            <w:noProof/>
            <w:webHidden/>
          </w:rPr>
          <w:tab/>
        </w:r>
        <w:r w:rsidR="00FA3427">
          <w:rPr>
            <w:noProof/>
            <w:webHidden/>
          </w:rPr>
          <w:fldChar w:fldCharType="begin"/>
        </w:r>
        <w:r w:rsidR="00FA3427">
          <w:rPr>
            <w:noProof/>
            <w:webHidden/>
          </w:rPr>
          <w:instrText xml:space="preserve"> PAGEREF _Toc185958096 \h </w:instrText>
        </w:r>
        <w:r w:rsidR="00FA3427">
          <w:rPr>
            <w:noProof/>
            <w:webHidden/>
          </w:rPr>
        </w:r>
        <w:r w:rsidR="00FA3427">
          <w:rPr>
            <w:noProof/>
            <w:webHidden/>
          </w:rPr>
          <w:fldChar w:fldCharType="separate"/>
        </w:r>
        <w:r w:rsidR="00FA3427">
          <w:rPr>
            <w:noProof/>
            <w:webHidden/>
          </w:rPr>
          <w:t>173</w:t>
        </w:r>
        <w:r w:rsidR="00FA3427">
          <w:rPr>
            <w:noProof/>
            <w:webHidden/>
          </w:rPr>
          <w:fldChar w:fldCharType="end"/>
        </w:r>
      </w:hyperlink>
    </w:p>
    <w:p w:rsidR="00FA3427" w:rsidRDefault="003F7EBA" w:rsidP="00FA3427">
      <w:pPr>
        <w:pStyle w:val="TOC1"/>
        <w:tabs>
          <w:tab w:val="right" w:leader="dot" w:pos="8296"/>
        </w:tabs>
        <w:ind w:firstLine="0"/>
        <w:rPr>
          <w:rFonts w:asciiTheme="minorHAnsi" w:eastAsiaTheme="minorEastAsia" w:hAnsiTheme="minorHAnsi" w:cstheme="minorBidi"/>
          <w:noProof/>
        </w:rPr>
      </w:pPr>
      <w:hyperlink w:anchor="_Toc185958097" w:history="1">
        <w:r w:rsidR="00FA3427" w:rsidRPr="002C0D50">
          <w:rPr>
            <w:rStyle w:val="Hyperlink"/>
            <w:noProof/>
            <w:rtl/>
          </w:rPr>
          <w:t>הצעות לסדר-היום</w:t>
        </w:r>
        <w:r w:rsidR="00FA3427">
          <w:rPr>
            <w:noProof/>
            <w:webHidden/>
          </w:rPr>
          <w:tab/>
        </w:r>
        <w:r w:rsidR="00FA3427">
          <w:rPr>
            <w:noProof/>
            <w:webHidden/>
          </w:rPr>
          <w:fldChar w:fldCharType="begin"/>
        </w:r>
        <w:r w:rsidR="00FA3427">
          <w:rPr>
            <w:noProof/>
            <w:webHidden/>
          </w:rPr>
          <w:instrText xml:space="preserve"> PAGEREF _Toc185958097 \h </w:instrText>
        </w:r>
        <w:r w:rsidR="00FA3427">
          <w:rPr>
            <w:noProof/>
            <w:webHidden/>
          </w:rPr>
        </w:r>
        <w:r w:rsidR="00FA3427">
          <w:rPr>
            <w:noProof/>
            <w:webHidden/>
          </w:rPr>
          <w:fldChar w:fldCharType="separate"/>
        </w:r>
        <w:r w:rsidR="00FA3427">
          <w:rPr>
            <w:noProof/>
            <w:webHidden/>
          </w:rPr>
          <w:t>175</w:t>
        </w:r>
        <w:r w:rsidR="00FA3427">
          <w:rPr>
            <w:noProof/>
            <w:webHidden/>
          </w:rPr>
          <w:fldChar w:fldCharType="end"/>
        </w:r>
      </w:hyperlink>
    </w:p>
    <w:p w:rsidR="00FA3427" w:rsidRDefault="003F7EBA" w:rsidP="00FA3427">
      <w:pPr>
        <w:pStyle w:val="TOC1"/>
        <w:tabs>
          <w:tab w:val="right" w:leader="dot" w:pos="8296"/>
        </w:tabs>
        <w:ind w:firstLine="0"/>
        <w:rPr>
          <w:rFonts w:asciiTheme="minorHAnsi" w:eastAsiaTheme="minorEastAsia" w:hAnsiTheme="minorHAnsi" w:cstheme="minorBidi"/>
          <w:noProof/>
        </w:rPr>
      </w:pPr>
      <w:hyperlink w:anchor="_Toc185958098" w:history="1">
        <w:r w:rsidR="00FA3427" w:rsidRPr="002C0D50">
          <w:rPr>
            <w:rStyle w:val="Hyperlink"/>
            <w:noProof/>
            <w:rtl/>
          </w:rPr>
          <w:t>קריסת בתי הדפוס בארץ בשל תחרות לא הוגנת מסין</w:t>
        </w:r>
        <w:r w:rsidR="00FA3427">
          <w:rPr>
            <w:noProof/>
            <w:webHidden/>
          </w:rPr>
          <w:tab/>
        </w:r>
        <w:r w:rsidR="00FA3427">
          <w:rPr>
            <w:noProof/>
            <w:webHidden/>
          </w:rPr>
          <w:fldChar w:fldCharType="begin"/>
        </w:r>
        <w:r w:rsidR="00FA3427">
          <w:rPr>
            <w:noProof/>
            <w:webHidden/>
          </w:rPr>
          <w:instrText xml:space="preserve"> PAGEREF _Toc185958098 \h </w:instrText>
        </w:r>
        <w:r w:rsidR="00FA3427">
          <w:rPr>
            <w:noProof/>
            <w:webHidden/>
          </w:rPr>
        </w:r>
        <w:r w:rsidR="00FA3427">
          <w:rPr>
            <w:noProof/>
            <w:webHidden/>
          </w:rPr>
          <w:fldChar w:fldCharType="separate"/>
        </w:r>
        <w:r w:rsidR="00FA3427">
          <w:rPr>
            <w:noProof/>
            <w:webHidden/>
          </w:rPr>
          <w:t>175</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099" w:history="1">
        <w:r w:rsidR="00FA3427" w:rsidRPr="002C0D50">
          <w:rPr>
            <w:rStyle w:val="Hyperlink"/>
            <w:noProof/>
            <w:rtl/>
          </w:rPr>
          <w:t>דבי ביטון (יש עתיד):</w:t>
        </w:r>
        <w:r w:rsidR="00FA3427">
          <w:rPr>
            <w:noProof/>
            <w:webHidden/>
          </w:rPr>
          <w:tab/>
        </w:r>
        <w:r w:rsidR="00FA3427">
          <w:rPr>
            <w:noProof/>
            <w:webHidden/>
          </w:rPr>
          <w:fldChar w:fldCharType="begin"/>
        </w:r>
        <w:r w:rsidR="00FA3427">
          <w:rPr>
            <w:noProof/>
            <w:webHidden/>
          </w:rPr>
          <w:instrText xml:space="preserve"> PAGEREF _Toc185958099 \h </w:instrText>
        </w:r>
        <w:r w:rsidR="00FA3427">
          <w:rPr>
            <w:noProof/>
            <w:webHidden/>
          </w:rPr>
        </w:r>
        <w:r w:rsidR="00FA3427">
          <w:rPr>
            <w:noProof/>
            <w:webHidden/>
          </w:rPr>
          <w:fldChar w:fldCharType="separate"/>
        </w:r>
        <w:r w:rsidR="00FA3427">
          <w:rPr>
            <w:noProof/>
            <w:webHidden/>
          </w:rPr>
          <w:t>176</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00" w:history="1">
        <w:r w:rsidR="00FA3427" w:rsidRPr="002C0D50">
          <w:rPr>
            <w:rStyle w:val="Hyperlink"/>
            <w:noProof/>
            <w:rtl/>
          </w:rPr>
          <w:t>ינון אזולאי (ש"ס):</w:t>
        </w:r>
        <w:r w:rsidR="00FA3427">
          <w:rPr>
            <w:noProof/>
            <w:webHidden/>
          </w:rPr>
          <w:tab/>
        </w:r>
        <w:r w:rsidR="00FA3427">
          <w:rPr>
            <w:noProof/>
            <w:webHidden/>
          </w:rPr>
          <w:fldChar w:fldCharType="begin"/>
        </w:r>
        <w:r w:rsidR="00FA3427">
          <w:rPr>
            <w:noProof/>
            <w:webHidden/>
          </w:rPr>
          <w:instrText xml:space="preserve"> PAGEREF _Toc185958100 \h </w:instrText>
        </w:r>
        <w:r w:rsidR="00FA3427">
          <w:rPr>
            <w:noProof/>
            <w:webHidden/>
          </w:rPr>
        </w:r>
        <w:r w:rsidR="00FA3427">
          <w:rPr>
            <w:noProof/>
            <w:webHidden/>
          </w:rPr>
          <w:fldChar w:fldCharType="separate"/>
        </w:r>
        <w:r w:rsidR="00FA3427">
          <w:rPr>
            <w:noProof/>
            <w:webHidden/>
          </w:rPr>
          <w:t>176</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01" w:history="1">
        <w:r w:rsidR="00FA3427" w:rsidRPr="002C0D50">
          <w:rPr>
            <w:rStyle w:val="Hyperlink"/>
            <w:noProof/>
            <w:rtl/>
          </w:rPr>
          <w:t>יצחק פינדרוס (יהדות התורה):</w:t>
        </w:r>
        <w:r w:rsidR="00FA3427">
          <w:rPr>
            <w:noProof/>
            <w:webHidden/>
          </w:rPr>
          <w:tab/>
        </w:r>
        <w:r w:rsidR="00FA3427">
          <w:rPr>
            <w:noProof/>
            <w:webHidden/>
          </w:rPr>
          <w:fldChar w:fldCharType="begin"/>
        </w:r>
        <w:r w:rsidR="00FA3427">
          <w:rPr>
            <w:noProof/>
            <w:webHidden/>
          </w:rPr>
          <w:instrText xml:space="preserve"> PAGEREF _Toc185958101 \h </w:instrText>
        </w:r>
        <w:r w:rsidR="00FA3427">
          <w:rPr>
            <w:noProof/>
            <w:webHidden/>
          </w:rPr>
        </w:r>
        <w:r w:rsidR="00FA3427">
          <w:rPr>
            <w:noProof/>
            <w:webHidden/>
          </w:rPr>
          <w:fldChar w:fldCharType="separate"/>
        </w:r>
        <w:r w:rsidR="00FA3427">
          <w:rPr>
            <w:noProof/>
            <w:webHidden/>
          </w:rPr>
          <w:t>178</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02" w:history="1">
        <w:r w:rsidR="00FA3427" w:rsidRPr="002C0D50">
          <w:rPr>
            <w:rStyle w:val="Hyperlink"/>
            <w:noProof/>
            <w:rtl/>
          </w:rPr>
          <w:t>שר הכלכלה והתעשייה ניר ברקת:</w:t>
        </w:r>
        <w:r w:rsidR="00FA3427">
          <w:rPr>
            <w:noProof/>
            <w:webHidden/>
          </w:rPr>
          <w:tab/>
        </w:r>
        <w:r w:rsidR="00FA3427">
          <w:rPr>
            <w:noProof/>
            <w:webHidden/>
          </w:rPr>
          <w:fldChar w:fldCharType="begin"/>
        </w:r>
        <w:r w:rsidR="00FA3427">
          <w:rPr>
            <w:noProof/>
            <w:webHidden/>
          </w:rPr>
          <w:instrText xml:space="preserve"> PAGEREF _Toc185958102 \h </w:instrText>
        </w:r>
        <w:r w:rsidR="00FA3427">
          <w:rPr>
            <w:noProof/>
            <w:webHidden/>
          </w:rPr>
        </w:r>
        <w:r w:rsidR="00FA3427">
          <w:rPr>
            <w:noProof/>
            <w:webHidden/>
          </w:rPr>
          <w:fldChar w:fldCharType="separate"/>
        </w:r>
        <w:r w:rsidR="00FA3427">
          <w:rPr>
            <w:noProof/>
            <w:webHidden/>
          </w:rPr>
          <w:t>180</w:t>
        </w:r>
        <w:r w:rsidR="00FA3427">
          <w:rPr>
            <w:noProof/>
            <w:webHidden/>
          </w:rPr>
          <w:fldChar w:fldCharType="end"/>
        </w:r>
      </w:hyperlink>
    </w:p>
    <w:p w:rsidR="00FA3427" w:rsidRDefault="003F7EBA" w:rsidP="00FA3427">
      <w:pPr>
        <w:pStyle w:val="TOC1"/>
        <w:tabs>
          <w:tab w:val="right" w:leader="dot" w:pos="8296"/>
        </w:tabs>
        <w:ind w:firstLine="0"/>
        <w:rPr>
          <w:rFonts w:asciiTheme="minorHAnsi" w:eastAsiaTheme="minorEastAsia" w:hAnsiTheme="minorHAnsi" w:cstheme="minorBidi"/>
          <w:noProof/>
        </w:rPr>
      </w:pPr>
      <w:hyperlink w:anchor="_Toc185958103" w:history="1">
        <w:r w:rsidR="00FA3427" w:rsidRPr="002C0D50">
          <w:rPr>
            <w:rStyle w:val="Hyperlink"/>
            <w:noProof/>
            <w:rtl/>
          </w:rPr>
          <w:t>הצעה לסדר-היום</w:t>
        </w:r>
        <w:r w:rsidR="00FA3427">
          <w:rPr>
            <w:noProof/>
            <w:webHidden/>
          </w:rPr>
          <w:tab/>
        </w:r>
        <w:r w:rsidR="00FA3427">
          <w:rPr>
            <w:noProof/>
            <w:webHidden/>
          </w:rPr>
          <w:fldChar w:fldCharType="begin"/>
        </w:r>
        <w:r w:rsidR="00FA3427">
          <w:rPr>
            <w:noProof/>
            <w:webHidden/>
          </w:rPr>
          <w:instrText xml:space="preserve"> PAGEREF _Toc185958103 \h </w:instrText>
        </w:r>
        <w:r w:rsidR="00FA3427">
          <w:rPr>
            <w:noProof/>
            <w:webHidden/>
          </w:rPr>
        </w:r>
        <w:r w:rsidR="00FA3427">
          <w:rPr>
            <w:noProof/>
            <w:webHidden/>
          </w:rPr>
          <w:fldChar w:fldCharType="separate"/>
        </w:r>
        <w:r w:rsidR="00FA3427">
          <w:rPr>
            <w:noProof/>
            <w:webHidden/>
          </w:rPr>
          <w:t>184</w:t>
        </w:r>
        <w:r w:rsidR="00FA3427">
          <w:rPr>
            <w:noProof/>
            <w:webHidden/>
          </w:rPr>
          <w:fldChar w:fldCharType="end"/>
        </w:r>
      </w:hyperlink>
    </w:p>
    <w:p w:rsidR="00FA3427" w:rsidRDefault="003F7EBA" w:rsidP="00FA3427">
      <w:pPr>
        <w:pStyle w:val="TOC1"/>
        <w:tabs>
          <w:tab w:val="right" w:leader="dot" w:pos="8296"/>
        </w:tabs>
        <w:ind w:firstLine="0"/>
        <w:rPr>
          <w:rFonts w:asciiTheme="minorHAnsi" w:eastAsiaTheme="minorEastAsia" w:hAnsiTheme="minorHAnsi" w:cstheme="minorBidi"/>
          <w:noProof/>
        </w:rPr>
      </w:pPr>
      <w:hyperlink w:anchor="_Toc185958104" w:history="1">
        <w:r w:rsidR="00FA3427" w:rsidRPr="002C0D50">
          <w:rPr>
            <w:rStyle w:val="Hyperlink"/>
            <w:noProof/>
            <w:rtl/>
          </w:rPr>
          <w:t>שנת 2024 היא הקטלנית בכבישי ירושלים – זינוק של 233% בתוך עשר שנים במספר ההרוגים</w:t>
        </w:r>
        <w:r w:rsidR="00FA3427">
          <w:rPr>
            <w:noProof/>
            <w:webHidden/>
          </w:rPr>
          <w:tab/>
        </w:r>
        <w:r w:rsidR="00FA3427">
          <w:rPr>
            <w:noProof/>
            <w:webHidden/>
          </w:rPr>
          <w:fldChar w:fldCharType="begin"/>
        </w:r>
        <w:r w:rsidR="00FA3427">
          <w:rPr>
            <w:noProof/>
            <w:webHidden/>
          </w:rPr>
          <w:instrText xml:space="preserve"> PAGEREF _Toc185958104 \h </w:instrText>
        </w:r>
        <w:r w:rsidR="00FA3427">
          <w:rPr>
            <w:noProof/>
            <w:webHidden/>
          </w:rPr>
        </w:r>
        <w:r w:rsidR="00FA3427">
          <w:rPr>
            <w:noProof/>
            <w:webHidden/>
          </w:rPr>
          <w:fldChar w:fldCharType="separate"/>
        </w:r>
        <w:r w:rsidR="00FA3427">
          <w:rPr>
            <w:noProof/>
            <w:webHidden/>
          </w:rPr>
          <w:t>184</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05" w:history="1">
        <w:r w:rsidR="00FA3427" w:rsidRPr="002C0D50">
          <w:rPr>
            <w:rStyle w:val="Hyperlink"/>
            <w:noProof/>
            <w:rtl/>
          </w:rPr>
          <w:t>אברהם בצלאל (ש"ס):</w:t>
        </w:r>
        <w:r w:rsidR="00FA3427">
          <w:rPr>
            <w:noProof/>
            <w:webHidden/>
          </w:rPr>
          <w:tab/>
        </w:r>
        <w:r w:rsidR="00FA3427">
          <w:rPr>
            <w:noProof/>
            <w:webHidden/>
          </w:rPr>
          <w:fldChar w:fldCharType="begin"/>
        </w:r>
        <w:r w:rsidR="00FA3427">
          <w:rPr>
            <w:noProof/>
            <w:webHidden/>
          </w:rPr>
          <w:instrText xml:space="preserve"> PAGEREF _Toc185958105 \h </w:instrText>
        </w:r>
        <w:r w:rsidR="00FA3427">
          <w:rPr>
            <w:noProof/>
            <w:webHidden/>
          </w:rPr>
        </w:r>
        <w:r w:rsidR="00FA3427">
          <w:rPr>
            <w:noProof/>
            <w:webHidden/>
          </w:rPr>
          <w:fldChar w:fldCharType="separate"/>
        </w:r>
        <w:r w:rsidR="00FA3427">
          <w:rPr>
            <w:noProof/>
            <w:webHidden/>
          </w:rPr>
          <w:t>184</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06" w:history="1">
        <w:r w:rsidR="00FA3427" w:rsidRPr="002C0D50">
          <w:rPr>
            <w:rStyle w:val="Hyperlink"/>
            <w:noProof/>
            <w:rtl/>
          </w:rPr>
          <w:t>סגן שרת התחבורה והבטיחות בדרכים אורי מקלב:</w:t>
        </w:r>
        <w:r w:rsidR="00FA3427">
          <w:rPr>
            <w:noProof/>
            <w:webHidden/>
          </w:rPr>
          <w:tab/>
        </w:r>
        <w:r w:rsidR="00FA3427">
          <w:rPr>
            <w:noProof/>
            <w:webHidden/>
          </w:rPr>
          <w:fldChar w:fldCharType="begin"/>
        </w:r>
        <w:r w:rsidR="00FA3427">
          <w:rPr>
            <w:noProof/>
            <w:webHidden/>
          </w:rPr>
          <w:instrText xml:space="preserve"> PAGEREF _Toc185958106 \h </w:instrText>
        </w:r>
        <w:r w:rsidR="00FA3427">
          <w:rPr>
            <w:noProof/>
            <w:webHidden/>
          </w:rPr>
        </w:r>
        <w:r w:rsidR="00FA3427">
          <w:rPr>
            <w:noProof/>
            <w:webHidden/>
          </w:rPr>
          <w:fldChar w:fldCharType="separate"/>
        </w:r>
        <w:r w:rsidR="00FA3427">
          <w:rPr>
            <w:noProof/>
            <w:webHidden/>
          </w:rPr>
          <w:t>186</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07" w:history="1">
        <w:r w:rsidR="00FA3427" w:rsidRPr="002C0D50">
          <w:rPr>
            <w:rStyle w:val="Hyperlink"/>
            <w:noProof/>
            <w:rtl/>
          </w:rPr>
          <w:t>אלמוג כהן (עוצמה יהודית):</w:t>
        </w:r>
        <w:r w:rsidR="00FA3427">
          <w:rPr>
            <w:noProof/>
            <w:webHidden/>
          </w:rPr>
          <w:tab/>
        </w:r>
        <w:r w:rsidR="00FA3427">
          <w:rPr>
            <w:noProof/>
            <w:webHidden/>
          </w:rPr>
          <w:fldChar w:fldCharType="begin"/>
        </w:r>
        <w:r w:rsidR="00FA3427">
          <w:rPr>
            <w:noProof/>
            <w:webHidden/>
          </w:rPr>
          <w:instrText xml:space="preserve"> PAGEREF _Toc185958107 \h </w:instrText>
        </w:r>
        <w:r w:rsidR="00FA3427">
          <w:rPr>
            <w:noProof/>
            <w:webHidden/>
          </w:rPr>
        </w:r>
        <w:r w:rsidR="00FA3427">
          <w:rPr>
            <w:noProof/>
            <w:webHidden/>
          </w:rPr>
          <w:fldChar w:fldCharType="separate"/>
        </w:r>
        <w:r w:rsidR="00FA3427">
          <w:rPr>
            <w:noProof/>
            <w:webHidden/>
          </w:rPr>
          <w:t>191</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08" w:history="1">
        <w:r w:rsidR="00FA3427" w:rsidRPr="002C0D50">
          <w:rPr>
            <w:rStyle w:val="Hyperlink"/>
            <w:noProof/>
            <w:rtl/>
          </w:rPr>
          <w:t>ואליד אלהואשלה (רע"מ – הרשימה הערבית המאוחדת):</w:t>
        </w:r>
        <w:r w:rsidR="00FA3427">
          <w:rPr>
            <w:noProof/>
            <w:webHidden/>
          </w:rPr>
          <w:tab/>
        </w:r>
        <w:r w:rsidR="00FA3427">
          <w:rPr>
            <w:noProof/>
            <w:webHidden/>
          </w:rPr>
          <w:fldChar w:fldCharType="begin"/>
        </w:r>
        <w:r w:rsidR="00FA3427">
          <w:rPr>
            <w:noProof/>
            <w:webHidden/>
          </w:rPr>
          <w:instrText xml:space="preserve"> PAGEREF _Toc185958108 \h </w:instrText>
        </w:r>
        <w:r w:rsidR="00FA3427">
          <w:rPr>
            <w:noProof/>
            <w:webHidden/>
          </w:rPr>
        </w:r>
        <w:r w:rsidR="00FA3427">
          <w:rPr>
            <w:noProof/>
            <w:webHidden/>
          </w:rPr>
          <w:fldChar w:fldCharType="separate"/>
        </w:r>
        <w:r w:rsidR="00FA3427">
          <w:rPr>
            <w:noProof/>
            <w:webHidden/>
          </w:rPr>
          <w:t>191</w:t>
        </w:r>
        <w:r w:rsidR="00FA3427">
          <w:rPr>
            <w:noProof/>
            <w:webHidden/>
          </w:rPr>
          <w:fldChar w:fldCharType="end"/>
        </w:r>
      </w:hyperlink>
    </w:p>
    <w:p w:rsidR="00FA3427" w:rsidRDefault="003F7EBA" w:rsidP="00FA3427">
      <w:pPr>
        <w:pStyle w:val="TOC1"/>
        <w:tabs>
          <w:tab w:val="right" w:leader="dot" w:pos="8296"/>
        </w:tabs>
        <w:ind w:firstLine="0"/>
        <w:rPr>
          <w:rFonts w:asciiTheme="minorHAnsi" w:eastAsiaTheme="minorEastAsia" w:hAnsiTheme="minorHAnsi" w:cstheme="minorBidi"/>
          <w:noProof/>
        </w:rPr>
      </w:pPr>
      <w:hyperlink w:anchor="_Toc185958109" w:history="1">
        <w:r w:rsidR="00FA3427" w:rsidRPr="002C0D50">
          <w:rPr>
            <w:rStyle w:val="Hyperlink"/>
            <w:noProof/>
            <w:rtl/>
          </w:rPr>
          <w:t>הצעת הוועדה לביטחון לאומי בדבר פיצול הצעת חוק לייעול האכיפה והפיקוח העירוניים ברשויות המקומיות (הוראת שעה) (תיקון מס' 14), התשפ"ה–2024</w:t>
        </w:r>
        <w:r w:rsidR="00FA3427">
          <w:rPr>
            <w:noProof/>
            <w:webHidden/>
          </w:rPr>
          <w:tab/>
        </w:r>
        <w:r w:rsidR="00FA3427">
          <w:rPr>
            <w:noProof/>
            <w:webHidden/>
          </w:rPr>
          <w:fldChar w:fldCharType="begin"/>
        </w:r>
        <w:r w:rsidR="00FA3427">
          <w:rPr>
            <w:noProof/>
            <w:webHidden/>
          </w:rPr>
          <w:instrText xml:space="preserve"> PAGEREF _Toc185958109 \h </w:instrText>
        </w:r>
        <w:r w:rsidR="00FA3427">
          <w:rPr>
            <w:noProof/>
            <w:webHidden/>
          </w:rPr>
        </w:r>
        <w:r w:rsidR="00FA3427">
          <w:rPr>
            <w:noProof/>
            <w:webHidden/>
          </w:rPr>
          <w:fldChar w:fldCharType="separate"/>
        </w:r>
        <w:r w:rsidR="00FA3427">
          <w:rPr>
            <w:noProof/>
            <w:webHidden/>
          </w:rPr>
          <w:t>193</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10" w:history="1">
        <w:r w:rsidR="00FA3427" w:rsidRPr="002C0D50">
          <w:rPr>
            <w:rStyle w:val="Hyperlink"/>
            <w:noProof/>
            <w:rtl/>
          </w:rPr>
          <w:t>צביקה פוגל (יו"ר הוועדה לביטחון לאומי):</w:t>
        </w:r>
        <w:r w:rsidR="00FA3427">
          <w:rPr>
            <w:noProof/>
            <w:webHidden/>
          </w:rPr>
          <w:tab/>
        </w:r>
        <w:r w:rsidR="00FA3427">
          <w:rPr>
            <w:noProof/>
            <w:webHidden/>
          </w:rPr>
          <w:fldChar w:fldCharType="begin"/>
        </w:r>
        <w:r w:rsidR="00FA3427">
          <w:rPr>
            <w:noProof/>
            <w:webHidden/>
          </w:rPr>
          <w:instrText xml:space="preserve"> PAGEREF _Toc185958110 \h </w:instrText>
        </w:r>
        <w:r w:rsidR="00FA3427">
          <w:rPr>
            <w:noProof/>
            <w:webHidden/>
          </w:rPr>
        </w:r>
        <w:r w:rsidR="00FA3427">
          <w:rPr>
            <w:noProof/>
            <w:webHidden/>
          </w:rPr>
          <w:fldChar w:fldCharType="separate"/>
        </w:r>
        <w:r w:rsidR="00FA3427">
          <w:rPr>
            <w:noProof/>
            <w:webHidden/>
          </w:rPr>
          <w:t>193</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11" w:history="1">
        <w:r w:rsidR="00FA3427" w:rsidRPr="002C0D50">
          <w:rPr>
            <w:rStyle w:val="Hyperlink"/>
            <w:noProof/>
            <w:rtl/>
          </w:rPr>
          <w:t>ואליד אלהואשלה (רע"מ – הרשימה הערבית המאוחדת):</w:t>
        </w:r>
        <w:r w:rsidR="00FA3427">
          <w:rPr>
            <w:noProof/>
            <w:webHidden/>
          </w:rPr>
          <w:tab/>
        </w:r>
        <w:r w:rsidR="00FA3427">
          <w:rPr>
            <w:noProof/>
            <w:webHidden/>
          </w:rPr>
          <w:fldChar w:fldCharType="begin"/>
        </w:r>
        <w:r w:rsidR="00FA3427">
          <w:rPr>
            <w:noProof/>
            <w:webHidden/>
          </w:rPr>
          <w:instrText xml:space="preserve"> PAGEREF _Toc185958111 \h </w:instrText>
        </w:r>
        <w:r w:rsidR="00FA3427">
          <w:rPr>
            <w:noProof/>
            <w:webHidden/>
          </w:rPr>
        </w:r>
        <w:r w:rsidR="00FA3427">
          <w:rPr>
            <w:noProof/>
            <w:webHidden/>
          </w:rPr>
          <w:fldChar w:fldCharType="separate"/>
        </w:r>
        <w:r w:rsidR="00FA3427">
          <w:rPr>
            <w:noProof/>
            <w:webHidden/>
          </w:rPr>
          <w:t>195</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12" w:history="1">
        <w:r w:rsidR="00FA3427" w:rsidRPr="002C0D50">
          <w:rPr>
            <w:rStyle w:val="Hyperlink"/>
            <w:noProof/>
            <w:rtl/>
          </w:rPr>
          <w:t>מרב מיכאלי (העבודה):</w:t>
        </w:r>
        <w:r w:rsidR="00FA3427">
          <w:rPr>
            <w:noProof/>
            <w:webHidden/>
          </w:rPr>
          <w:tab/>
        </w:r>
        <w:r w:rsidR="00FA3427">
          <w:rPr>
            <w:noProof/>
            <w:webHidden/>
          </w:rPr>
          <w:fldChar w:fldCharType="begin"/>
        </w:r>
        <w:r w:rsidR="00FA3427">
          <w:rPr>
            <w:noProof/>
            <w:webHidden/>
          </w:rPr>
          <w:instrText xml:space="preserve"> PAGEREF _Toc185958112 \h </w:instrText>
        </w:r>
        <w:r w:rsidR="00FA3427">
          <w:rPr>
            <w:noProof/>
            <w:webHidden/>
          </w:rPr>
        </w:r>
        <w:r w:rsidR="00FA3427">
          <w:rPr>
            <w:noProof/>
            <w:webHidden/>
          </w:rPr>
          <w:fldChar w:fldCharType="separate"/>
        </w:r>
        <w:r w:rsidR="00FA3427">
          <w:rPr>
            <w:noProof/>
            <w:webHidden/>
          </w:rPr>
          <w:t>195</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13" w:history="1">
        <w:r w:rsidR="00FA3427" w:rsidRPr="002C0D50">
          <w:rPr>
            <w:rStyle w:val="Hyperlink"/>
            <w:noProof/>
            <w:rtl/>
          </w:rPr>
          <w:t>אימאן ח'טיב יאסין (רע"מ – הרשימה הערבית המאוחדת):</w:t>
        </w:r>
        <w:r w:rsidR="00FA3427">
          <w:rPr>
            <w:noProof/>
            <w:webHidden/>
          </w:rPr>
          <w:tab/>
        </w:r>
        <w:r w:rsidR="00FA3427">
          <w:rPr>
            <w:noProof/>
            <w:webHidden/>
          </w:rPr>
          <w:fldChar w:fldCharType="begin"/>
        </w:r>
        <w:r w:rsidR="00FA3427">
          <w:rPr>
            <w:noProof/>
            <w:webHidden/>
          </w:rPr>
          <w:instrText xml:space="preserve"> PAGEREF _Toc185958113 \h </w:instrText>
        </w:r>
        <w:r w:rsidR="00FA3427">
          <w:rPr>
            <w:noProof/>
            <w:webHidden/>
          </w:rPr>
        </w:r>
        <w:r w:rsidR="00FA3427">
          <w:rPr>
            <w:noProof/>
            <w:webHidden/>
          </w:rPr>
          <w:fldChar w:fldCharType="separate"/>
        </w:r>
        <w:r w:rsidR="00FA3427">
          <w:rPr>
            <w:noProof/>
            <w:webHidden/>
          </w:rPr>
          <w:t>196</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14" w:history="1">
        <w:r w:rsidR="00FA3427" w:rsidRPr="002C0D50">
          <w:rPr>
            <w:rStyle w:val="Hyperlink"/>
            <w:noProof/>
            <w:rtl/>
          </w:rPr>
          <w:t>יוסף עטאונה (חד"ש-תע"ל):</w:t>
        </w:r>
        <w:r w:rsidR="00FA3427">
          <w:rPr>
            <w:noProof/>
            <w:webHidden/>
          </w:rPr>
          <w:tab/>
        </w:r>
        <w:r w:rsidR="00FA3427">
          <w:rPr>
            <w:noProof/>
            <w:webHidden/>
          </w:rPr>
          <w:fldChar w:fldCharType="begin"/>
        </w:r>
        <w:r w:rsidR="00FA3427">
          <w:rPr>
            <w:noProof/>
            <w:webHidden/>
          </w:rPr>
          <w:instrText xml:space="preserve"> PAGEREF _Toc185958114 \h </w:instrText>
        </w:r>
        <w:r w:rsidR="00FA3427">
          <w:rPr>
            <w:noProof/>
            <w:webHidden/>
          </w:rPr>
        </w:r>
        <w:r w:rsidR="00FA3427">
          <w:rPr>
            <w:noProof/>
            <w:webHidden/>
          </w:rPr>
          <w:fldChar w:fldCharType="separate"/>
        </w:r>
        <w:r w:rsidR="00FA3427">
          <w:rPr>
            <w:noProof/>
            <w:webHidden/>
          </w:rPr>
          <w:t>197</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15" w:history="1">
        <w:r w:rsidR="00FA3427" w:rsidRPr="002C0D50">
          <w:rPr>
            <w:rStyle w:val="Hyperlink"/>
            <w:noProof/>
            <w:rtl/>
          </w:rPr>
          <w:t>חמד עמאר (ישראל ביתנו):</w:t>
        </w:r>
        <w:r w:rsidR="00FA3427">
          <w:rPr>
            <w:noProof/>
            <w:webHidden/>
          </w:rPr>
          <w:tab/>
        </w:r>
        <w:r w:rsidR="00FA3427">
          <w:rPr>
            <w:noProof/>
            <w:webHidden/>
          </w:rPr>
          <w:fldChar w:fldCharType="begin"/>
        </w:r>
        <w:r w:rsidR="00FA3427">
          <w:rPr>
            <w:noProof/>
            <w:webHidden/>
          </w:rPr>
          <w:instrText xml:space="preserve"> PAGEREF _Toc185958115 \h </w:instrText>
        </w:r>
        <w:r w:rsidR="00FA3427">
          <w:rPr>
            <w:noProof/>
            <w:webHidden/>
          </w:rPr>
        </w:r>
        <w:r w:rsidR="00FA3427">
          <w:rPr>
            <w:noProof/>
            <w:webHidden/>
          </w:rPr>
          <w:fldChar w:fldCharType="separate"/>
        </w:r>
        <w:r w:rsidR="00FA3427">
          <w:rPr>
            <w:noProof/>
            <w:webHidden/>
          </w:rPr>
          <w:t>198</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16" w:history="1">
        <w:r w:rsidR="00FA3427" w:rsidRPr="002C0D50">
          <w:rPr>
            <w:rStyle w:val="Hyperlink"/>
            <w:noProof/>
            <w:rtl/>
          </w:rPr>
          <w:t>עודד פורר (ישראל ביתנו):</w:t>
        </w:r>
        <w:r w:rsidR="00FA3427">
          <w:rPr>
            <w:noProof/>
            <w:webHidden/>
          </w:rPr>
          <w:tab/>
        </w:r>
        <w:r w:rsidR="00FA3427">
          <w:rPr>
            <w:noProof/>
            <w:webHidden/>
          </w:rPr>
          <w:fldChar w:fldCharType="begin"/>
        </w:r>
        <w:r w:rsidR="00FA3427">
          <w:rPr>
            <w:noProof/>
            <w:webHidden/>
          </w:rPr>
          <w:instrText xml:space="preserve"> PAGEREF _Toc185958116 \h </w:instrText>
        </w:r>
        <w:r w:rsidR="00FA3427">
          <w:rPr>
            <w:noProof/>
            <w:webHidden/>
          </w:rPr>
        </w:r>
        <w:r w:rsidR="00FA3427">
          <w:rPr>
            <w:noProof/>
            <w:webHidden/>
          </w:rPr>
          <w:fldChar w:fldCharType="separate"/>
        </w:r>
        <w:r w:rsidR="00FA3427">
          <w:rPr>
            <w:noProof/>
            <w:webHidden/>
          </w:rPr>
          <w:t>199</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17" w:history="1">
        <w:r w:rsidR="00FA3427" w:rsidRPr="002C0D50">
          <w:rPr>
            <w:rStyle w:val="Hyperlink"/>
            <w:noProof/>
            <w:rtl/>
          </w:rPr>
          <w:t>יבגני סובה (ישראל ביתנו):</w:t>
        </w:r>
        <w:r w:rsidR="00FA3427">
          <w:rPr>
            <w:noProof/>
            <w:webHidden/>
          </w:rPr>
          <w:tab/>
        </w:r>
        <w:r w:rsidR="00FA3427">
          <w:rPr>
            <w:noProof/>
            <w:webHidden/>
          </w:rPr>
          <w:fldChar w:fldCharType="begin"/>
        </w:r>
        <w:r w:rsidR="00FA3427">
          <w:rPr>
            <w:noProof/>
            <w:webHidden/>
          </w:rPr>
          <w:instrText xml:space="preserve"> PAGEREF _Toc185958117 \h </w:instrText>
        </w:r>
        <w:r w:rsidR="00FA3427">
          <w:rPr>
            <w:noProof/>
            <w:webHidden/>
          </w:rPr>
        </w:r>
        <w:r w:rsidR="00FA3427">
          <w:rPr>
            <w:noProof/>
            <w:webHidden/>
          </w:rPr>
          <w:fldChar w:fldCharType="separate"/>
        </w:r>
        <w:r w:rsidR="00FA3427">
          <w:rPr>
            <w:noProof/>
            <w:webHidden/>
          </w:rPr>
          <w:t>201</w:t>
        </w:r>
        <w:r w:rsidR="00FA3427">
          <w:rPr>
            <w:noProof/>
            <w:webHidden/>
          </w:rPr>
          <w:fldChar w:fldCharType="end"/>
        </w:r>
      </w:hyperlink>
    </w:p>
    <w:p w:rsidR="00FA3427" w:rsidRDefault="003F7EBA" w:rsidP="00FA3427">
      <w:pPr>
        <w:pStyle w:val="TOC1"/>
        <w:tabs>
          <w:tab w:val="right" w:leader="dot" w:pos="8296"/>
        </w:tabs>
        <w:ind w:firstLine="0"/>
        <w:rPr>
          <w:rFonts w:asciiTheme="minorHAnsi" w:eastAsiaTheme="minorEastAsia" w:hAnsiTheme="minorHAnsi" w:cstheme="minorBidi"/>
          <w:noProof/>
        </w:rPr>
      </w:pPr>
      <w:hyperlink w:anchor="_Toc185958118" w:history="1">
        <w:r w:rsidR="00FA3427" w:rsidRPr="002C0D50">
          <w:rPr>
            <w:rStyle w:val="Hyperlink"/>
            <w:noProof/>
            <w:rtl/>
            <w:lang w:eastAsia="he-IL"/>
          </w:rPr>
          <w:t>מסמכים שהונחו על שולחן הכנסת</w:t>
        </w:r>
        <w:r w:rsidR="00FA3427">
          <w:rPr>
            <w:noProof/>
            <w:webHidden/>
          </w:rPr>
          <w:tab/>
        </w:r>
        <w:r w:rsidR="00FA3427">
          <w:rPr>
            <w:noProof/>
            <w:webHidden/>
          </w:rPr>
          <w:fldChar w:fldCharType="begin"/>
        </w:r>
        <w:r w:rsidR="00FA3427">
          <w:rPr>
            <w:noProof/>
            <w:webHidden/>
          </w:rPr>
          <w:instrText xml:space="preserve"> PAGEREF _Toc185958118 \h </w:instrText>
        </w:r>
        <w:r w:rsidR="00FA3427">
          <w:rPr>
            <w:noProof/>
            <w:webHidden/>
          </w:rPr>
        </w:r>
        <w:r w:rsidR="00FA3427">
          <w:rPr>
            <w:noProof/>
            <w:webHidden/>
          </w:rPr>
          <w:fldChar w:fldCharType="separate"/>
        </w:r>
        <w:r w:rsidR="00FA3427">
          <w:rPr>
            <w:noProof/>
            <w:webHidden/>
          </w:rPr>
          <w:t>203</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19" w:history="1">
        <w:r w:rsidR="00FA3427" w:rsidRPr="002C0D50">
          <w:rPr>
            <w:rStyle w:val="Hyperlink"/>
            <w:noProof/>
            <w:rtl/>
          </w:rPr>
          <w:t>סגנית מזכיר הכנסת אלינור ימין:</w:t>
        </w:r>
        <w:r w:rsidR="00FA3427">
          <w:rPr>
            <w:noProof/>
            <w:webHidden/>
          </w:rPr>
          <w:tab/>
        </w:r>
        <w:r w:rsidR="00FA3427">
          <w:rPr>
            <w:noProof/>
            <w:webHidden/>
          </w:rPr>
          <w:fldChar w:fldCharType="begin"/>
        </w:r>
        <w:r w:rsidR="00FA3427">
          <w:rPr>
            <w:noProof/>
            <w:webHidden/>
          </w:rPr>
          <w:instrText xml:space="preserve"> PAGEREF _Toc185958119 \h </w:instrText>
        </w:r>
        <w:r w:rsidR="00FA3427">
          <w:rPr>
            <w:noProof/>
            <w:webHidden/>
          </w:rPr>
        </w:r>
        <w:r w:rsidR="00FA3427">
          <w:rPr>
            <w:noProof/>
            <w:webHidden/>
          </w:rPr>
          <w:fldChar w:fldCharType="separate"/>
        </w:r>
        <w:r w:rsidR="00FA3427">
          <w:rPr>
            <w:noProof/>
            <w:webHidden/>
          </w:rPr>
          <w:t>203</w:t>
        </w:r>
        <w:r w:rsidR="00FA3427">
          <w:rPr>
            <w:noProof/>
            <w:webHidden/>
          </w:rPr>
          <w:fldChar w:fldCharType="end"/>
        </w:r>
      </w:hyperlink>
    </w:p>
    <w:p w:rsidR="00FA3427" w:rsidRDefault="003F7EBA" w:rsidP="00FA3427">
      <w:pPr>
        <w:pStyle w:val="TOC1"/>
        <w:tabs>
          <w:tab w:val="right" w:leader="dot" w:pos="8296"/>
        </w:tabs>
        <w:ind w:firstLine="0"/>
        <w:rPr>
          <w:rFonts w:asciiTheme="minorHAnsi" w:eastAsiaTheme="minorEastAsia" w:hAnsiTheme="minorHAnsi" w:cstheme="minorBidi"/>
          <w:noProof/>
        </w:rPr>
      </w:pPr>
      <w:hyperlink w:anchor="_Toc185958120" w:history="1">
        <w:r w:rsidR="00FA3427" w:rsidRPr="002C0D50">
          <w:rPr>
            <w:rStyle w:val="Hyperlink"/>
            <w:noProof/>
            <w:rtl/>
            <w:lang w:eastAsia="he-IL"/>
          </w:rPr>
          <w:t>הצעת חוק לייעול האכיפה והפיקוח העירוניים ברשויות המקומיות (הוראת שעה) (תיקון מס' 14), התשפ"ה–2024</w:t>
        </w:r>
        <w:r w:rsidR="00FA3427">
          <w:rPr>
            <w:noProof/>
            <w:webHidden/>
          </w:rPr>
          <w:tab/>
        </w:r>
        <w:r w:rsidR="00FA3427">
          <w:rPr>
            <w:noProof/>
            <w:webHidden/>
          </w:rPr>
          <w:fldChar w:fldCharType="begin"/>
        </w:r>
        <w:r w:rsidR="00FA3427">
          <w:rPr>
            <w:noProof/>
            <w:webHidden/>
          </w:rPr>
          <w:instrText xml:space="preserve"> PAGEREF _Toc185958120 \h </w:instrText>
        </w:r>
        <w:r w:rsidR="00FA3427">
          <w:rPr>
            <w:noProof/>
            <w:webHidden/>
          </w:rPr>
        </w:r>
        <w:r w:rsidR="00FA3427">
          <w:rPr>
            <w:noProof/>
            <w:webHidden/>
          </w:rPr>
          <w:fldChar w:fldCharType="separate"/>
        </w:r>
        <w:r w:rsidR="00FA3427">
          <w:rPr>
            <w:noProof/>
            <w:webHidden/>
          </w:rPr>
          <w:t>203</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21" w:history="1">
        <w:r w:rsidR="00FA3427" w:rsidRPr="002C0D50">
          <w:rPr>
            <w:rStyle w:val="Hyperlink"/>
            <w:noProof/>
            <w:rtl/>
          </w:rPr>
          <w:t>צביקה פוגל (יו"ר הוועדה לביטחון לאומי):</w:t>
        </w:r>
        <w:r w:rsidR="00FA3427">
          <w:rPr>
            <w:noProof/>
            <w:webHidden/>
          </w:rPr>
          <w:tab/>
        </w:r>
        <w:r w:rsidR="00FA3427">
          <w:rPr>
            <w:noProof/>
            <w:webHidden/>
          </w:rPr>
          <w:fldChar w:fldCharType="begin"/>
        </w:r>
        <w:r w:rsidR="00FA3427">
          <w:rPr>
            <w:noProof/>
            <w:webHidden/>
          </w:rPr>
          <w:instrText xml:space="preserve"> PAGEREF _Toc185958121 \h </w:instrText>
        </w:r>
        <w:r w:rsidR="00FA3427">
          <w:rPr>
            <w:noProof/>
            <w:webHidden/>
          </w:rPr>
        </w:r>
        <w:r w:rsidR="00FA3427">
          <w:rPr>
            <w:noProof/>
            <w:webHidden/>
          </w:rPr>
          <w:fldChar w:fldCharType="separate"/>
        </w:r>
        <w:r w:rsidR="00FA3427">
          <w:rPr>
            <w:noProof/>
            <w:webHidden/>
          </w:rPr>
          <w:t>203</w:t>
        </w:r>
        <w:r w:rsidR="00FA3427">
          <w:rPr>
            <w:noProof/>
            <w:webHidden/>
          </w:rPr>
          <w:fldChar w:fldCharType="end"/>
        </w:r>
      </w:hyperlink>
    </w:p>
    <w:p w:rsidR="00FA3427" w:rsidRDefault="003F7EBA" w:rsidP="00FA3427">
      <w:pPr>
        <w:pStyle w:val="TOC1"/>
        <w:tabs>
          <w:tab w:val="right" w:leader="dot" w:pos="8296"/>
        </w:tabs>
        <w:ind w:firstLine="0"/>
        <w:rPr>
          <w:rFonts w:asciiTheme="minorHAnsi" w:eastAsiaTheme="minorEastAsia" w:hAnsiTheme="minorHAnsi" w:cstheme="minorBidi"/>
          <w:noProof/>
        </w:rPr>
      </w:pPr>
      <w:hyperlink w:anchor="_Toc185958122" w:history="1">
        <w:r w:rsidR="00FA3427" w:rsidRPr="002C0D50">
          <w:rPr>
            <w:rStyle w:val="Hyperlink"/>
            <w:noProof/>
            <w:rtl/>
            <w:lang w:eastAsia="he-IL"/>
          </w:rPr>
          <w:t>הצעת חוק לתיקון פקודת מס הכנסה (מס' 275), התשפ"ה–2024</w:t>
        </w:r>
        <w:r w:rsidR="00FA3427">
          <w:rPr>
            <w:noProof/>
            <w:webHidden/>
          </w:rPr>
          <w:tab/>
        </w:r>
        <w:r w:rsidR="00FA3427">
          <w:rPr>
            <w:noProof/>
            <w:webHidden/>
          </w:rPr>
          <w:fldChar w:fldCharType="begin"/>
        </w:r>
        <w:r w:rsidR="00FA3427">
          <w:rPr>
            <w:noProof/>
            <w:webHidden/>
          </w:rPr>
          <w:instrText xml:space="preserve"> PAGEREF _Toc185958122 \h </w:instrText>
        </w:r>
        <w:r w:rsidR="00FA3427">
          <w:rPr>
            <w:noProof/>
            <w:webHidden/>
          </w:rPr>
        </w:r>
        <w:r w:rsidR="00FA3427">
          <w:rPr>
            <w:noProof/>
            <w:webHidden/>
          </w:rPr>
          <w:fldChar w:fldCharType="separate"/>
        </w:r>
        <w:r w:rsidR="00FA3427">
          <w:rPr>
            <w:noProof/>
            <w:webHidden/>
          </w:rPr>
          <w:t>206</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23" w:history="1">
        <w:r w:rsidR="00FA3427" w:rsidRPr="002C0D50">
          <w:rPr>
            <w:rStyle w:val="Hyperlink"/>
            <w:noProof/>
            <w:rtl/>
          </w:rPr>
          <w:t>משה גפני (יו"ר ועדת הכספים):</w:t>
        </w:r>
        <w:r w:rsidR="00FA3427">
          <w:rPr>
            <w:noProof/>
            <w:webHidden/>
          </w:rPr>
          <w:tab/>
        </w:r>
        <w:r w:rsidR="00FA3427">
          <w:rPr>
            <w:noProof/>
            <w:webHidden/>
          </w:rPr>
          <w:fldChar w:fldCharType="begin"/>
        </w:r>
        <w:r w:rsidR="00FA3427">
          <w:rPr>
            <w:noProof/>
            <w:webHidden/>
          </w:rPr>
          <w:instrText xml:space="preserve"> PAGEREF _Toc185958123 \h </w:instrText>
        </w:r>
        <w:r w:rsidR="00FA3427">
          <w:rPr>
            <w:noProof/>
            <w:webHidden/>
          </w:rPr>
        </w:r>
        <w:r w:rsidR="00FA3427">
          <w:rPr>
            <w:noProof/>
            <w:webHidden/>
          </w:rPr>
          <w:fldChar w:fldCharType="separate"/>
        </w:r>
        <w:r w:rsidR="00FA3427">
          <w:rPr>
            <w:noProof/>
            <w:webHidden/>
          </w:rPr>
          <w:t>206</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24" w:history="1">
        <w:r w:rsidR="00FA3427" w:rsidRPr="002C0D50">
          <w:rPr>
            <w:rStyle w:val="Hyperlink"/>
            <w:noProof/>
            <w:rtl/>
          </w:rPr>
          <w:t>נאור שירי (יש עתיד):</w:t>
        </w:r>
        <w:r w:rsidR="00FA3427">
          <w:rPr>
            <w:noProof/>
            <w:webHidden/>
          </w:rPr>
          <w:tab/>
        </w:r>
        <w:r w:rsidR="00FA3427">
          <w:rPr>
            <w:noProof/>
            <w:webHidden/>
          </w:rPr>
          <w:fldChar w:fldCharType="begin"/>
        </w:r>
        <w:r w:rsidR="00FA3427">
          <w:rPr>
            <w:noProof/>
            <w:webHidden/>
          </w:rPr>
          <w:instrText xml:space="preserve"> PAGEREF _Toc185958124 \h </w:instrText>
        </w:r>
        <w:r w:rsidR="00FA3427">
          <w:rPr>
            <w:noProof/>
            <w:webHidden/>
          </w:rPr>
        </w:r>
        <w:r w:rsidR="00FA3427">
          <w:rPr>
            <w:noProof/>
            <w:webHidden/>
          </w:rPr>
          <w:fldChar w:fldCharType="separate"/>
        </w:r>
        <w:r w:rsidR="00FA3427">
          <w:rPr>
            <w:noProof/>
            <w:webHidden/>
          </w:rPr>
          <w:t>207</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25" w:history="1">
        <w:r w:rsidR="00FA3427" w:rsidRPr="002C0D50">
          <w:rPr>
            <w:rStyle w:val="Hyperlink"/>
            <w:noProof/>
            <w:rtl/>
          </w:rPr>
          <w:t>חמד עמאר (ישראל ביתנו):</w:t>
        </w:r>
        <w:r w:rsidR="00FA3427">
          <w:rPr>
            <w:noProof/>
            <w:webHidden/>
          </w:rPr>
          <w:tab/>
        </w:r>
        <w:r w:rsidR="00FA3427">
          <w:rPr>
            <w:noProof/>
            <w:webHidden/>
          </w:rPr>
          <w:fldChar w:fldCharType="begin"/>
        </w:r>
        <w:r w:rsidR="00FA3427">
          <w:rPr>
            <w:noProof/>
            <w:webHidden/>
          </w:rPr>
          <w:instrText xml:space="preserve"> PAGEREF _Toc185958125 \h </w:instrText>
        </w:r>
        <w:r w:rsidR="00FA3427">
          <w:rPr>
            <w:noProof/>
            <w:webHidden/>
          </w:rPr>
        </w:r>
        <w:r w:rsidR="00FA3427">
          <w:rPr>
            <w:noProof/>
            <w:webHidden/>
          </w:rPr>
          <w:fldChar w:fldCharType="separate"/>
        </w:r>
        <w:r w:rsidR="00FA3427">
          <w:rPr>
            <w:noProof/>
            <w:webHidden/>
          </w:rPr>
          <w:t>214</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26" w:history="1">
        <w:r w:rsidR="00FA3427" w:rsidRPr="002C0D50">
          <w:rPr>
            <w:rStyle w:val="Hyperlink"/>
            <w:noProof/>
            <w:rtl/>
          </w:rPr>
          <w:t>אחמד טיבי (חד"ש-תע"ל):</w:t>
        </w:r>
        <w:r w:rsidR="00FA3427">
          <w:rPr>
            <w:noProof/>
            <w:webHidden/>
          </w:rPr>
          <w:tab/>
        </w:r>
        <w:r w:rsidR="00FA3427">
          <w:rPr>
            <w:noProof/>
            <w:webHidden/>
          </w:rPr>
          <w:fldChar w:fldCharType="begin"/>
        </w:r>
        <w:r w:rsidR="00FA3427">
          <w:rPr>
            <w:noProof/>
            <w:webHidden/>
          </w:rPr>
          <w:instrText xml:space="preserve"> PAGEREF _Toc185958126 \h </w:instrText>
        </w:r>
        <w:r w:rsidR="00FA3427">
          <w:rPr>
            <w:noProof/>
            <w:webHidden/>
          </w:rPr>
        </w:r>
        <w:r w:rsidR="00FA3427">
          <w:rPr>
            <w:noProof/>
            <w:webHidden/>
          </w:rPr>
          <w:fldChar w:fldCharType="separate"/>
        </w:r>
        <w:r w:rsidR="00FA3427">
          <w:rPr>
            <w:noProof/>
            <w:webHidden/>
          </w:rPr>
          <w:t>218</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27" w:history="1">
        <w:r w:rsidR="00FA3427" w:rsidRPr="002C0D50">
          <w:rPr>
            <w:rStyle w:val="Hyperlink"/>
            <w:noProof/>
            <w:rtl/>
          </w:rPr>
          <w:t>מאיר כהן (יש עתיד):</w:t>
        </w:r>
        <w:r w:rsidR="00FA3427">
          <w:rPr>
            <w:noProof/>
            <w:webHidden/>
          </w:rPr>
          <w:tab/>
        </w:r>
        <w:r w:rsidR="00FA3427">
          <w:rPr>
            <w:noProof/>
            <w:webHidden/>
          </w:rPr>
          <w:fldChar w:fldCharType="begin"/>
        </w:r>
        <w:r w:rsidR="00FA3427">
          <w:rPr>
            <w:noProof/>
            <w:webHidden/>
          </w:rPr>
          <w:instrText xml:space="preserve"> PAGEREF _Toc185958127 \h </w:instrText>
        </w:r>
        <w:r w:rsidR="00FA3427">
          <w:rPr>
            <w:noProof/>
            <w:webHidden/>
          </w:rPr>
        </w:r>
        <w:r w:rsidR="00FA3427">
          <w:rPr>
            <w:noProof/>
            <w:webHidden/>
          </w:rPr>
          <w:fldChar w:fldCharType="separate"/>
        </w:r>
        <w:r w:rsidR="00FA3427">
          <w:rPr>
            <w:noProof/>
            <w:webHidden/>
          </w:rPr>
          <w:t>234</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28" w:history="1">
        <w:r w:rsidR="00FA3427" w:rsidRPr="002C0D50">
          <w:rPr>
            <w:rStyle w:val="Hyperlink"/>
            <w:noProof/>
            <w:rtl/>
          </w:rPr>
          <w:t>אלעזר שטרן (יש עתיד):</w:t>
        </w:r>
        <w:r w:rsidR="00FA3427">
          <w:rPr>
            <w:noProof/>
            <w:webHidden/>
          </w:rPr>
          <w:tab/>
        </w:r>
        <w:r w:rsidR="00FA3427">
          <w:rPr>
            <w:noProof/>
            <w:webHidden/>
          </w:rPr>
          <w:fldChar w:fldCharType="begin"/>
        </w:r>
        <w:r w:rsidR="00FA3427">
          <w:rPr>
            <w:noProof/>
            <w:webHidden/>
          </w:rPr>
          <w:instrText xml:space="preserve"> PAGEREF _Toc185958128 \h </w:instrText>
        </w:r>
        <w:r w:rsidR="00FA3427">
          <w:rPr>
            <w:noProof/>
            <w:webHidden/>
          </w:rPr>
        </w:r>
        <w:r w:rsidR="00FA3427">
          <w:rPr>
            <w:noProof/>
            <w:webHidden/>
          </w:rPr>
          <w:fldChar w:fldCharType="separate"/>
        </w:r>
        <w:r w:rsidR="00FA3427">
          <w:rPr>
            <w:noProof/>
            <w:webHidden/>
          </w:rPr>
          <w:t>239</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29" w:history="1">
        <w:r w:rsidR="00FA3427" w:rsidRPr="002C0D50">
          <w:rPr>
            <w:rStyle w:val="Hyperlink"/>
            <w:noProof/>
            <w:rtl/>
          </w:rPr>
          <w:t>יואב סגלוביץ' (יש עתיד):</w:t>
        </w:r>
        <w:r w:rsidR="00FA3427">
          <w:rPr>
            <w:noProof/>
            <w:webHidden/>
          </w:rPr>
          <w:tab/>
        </w:r>
        <w:r w:rsidR="00FA3427">
          <w:rPr>
            <w:noProof/>
            <w:webHidden/>
          </w:rPr>
          <w:fldChar w:fldCharType="begin"/>
        </w:r>
        <w:r w:rsidR="00FA3427">
          <w:rPr>
            <w:noProof/>
            <w:webHidden/>
          </w:rPr>
          <w:instrText xml:space="preserve"> PAGEREF _Toc185958129 \h </w:instrText>
        </w:r>
        <w:r w:rsidR="00FA3427">
          <w:rPr>
            <w:noProof/>
            <w:webHidden/>
          </w:rPr>
        </w:r>
        <w:r w:rsidR="00FA3427">
          <w:rPr>
            <w:noProof/>
            <w:webHidden/>
          </w:rPr>
          <w:fldChar w:fldCharType="separate"/>
        </w:r>
        <w:r w:rsidR="00FA3427">
          <w:rPr>
            <w:noProof/>
            <w:webHidden/>
          </w:rPr>
          <w:t>247</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30" w:history="1">
        <w:r w:rsidR="00FA3427" w:rsidRPr="002C0D50">
          <w:rPr>
            <w:rStyle w:val="Hyperlink"/>
            <w:noProof/>
            <w:rtl/>
          </w:rPr>
          <w:t>יוליה מלינובסקי (ישראל ביתנו):</w:t>
        </w:r>
        <w:r w:rsidR="00FA3427">
          <w:rPr>
            <w:noProof/>
            <w:webHidden/>
          </w:rPr>
          <w:tab/>
        </w:r>
        <w:r w:rsidR="00FA3427">
          <w:rPr>
            <w:noProof/>
            <w:webHidden/>
          </w:rPr>
          <w:fldChar w:fldCharType="begin"/>
        </w:r>
        <w:r w:rsidR="00FA3427">
          <w:rPr>
            <w:noProof/>
            <w:webHidden/>
          </w:rPr>
          <w:instrText xml:space="preserve"> PAGEREF _Toc185958130 \h </w:instrText>
        </w:r>
        <w:r w:rsidR="00FA3427">
          <w:rPr>
            <w:noProof/>
            <w:webHidden/>
          </w:rPr>
        </w:r>
        <w:r w:rsidR="00FA3427">
          <w:rPr>
            <w:noProof/>
            <w:webHidden/>
          </w:rPr>
          <w:fldChar w:fldCharType="separate"/>
        </w:r>
        <w:r w:rsidR="00FA3427">
          <w:rPr>
            <w:noProof/>
            <w:webHidden/>
          </w:rPr>
          <w:t>250</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31" w:history="1">
        <w:r w:rsidR="00FA3427" w:rsidRPr="002C0D50">
          <w:rPr>
            <w:rStyle w:val="Hyperlink"/>
            <w:noProof/>
            <w:rtl/>
          </w:rPr>
          <w:t>מיכל שיר סגמן (יש עתיד):</w:t>
        </w:r>
        <w:r w:rsidR="00FA3427">
          <w:rPr>
            <w:noProof/>
            <w:webHidden/>
          </w:rPr>
          <w:tab/>
        </w:r>
        <w:r w:rsidR="00FA3427">
          <w:rPr>
            <w:noProof/>
            <w:webHidden/>
          </w:rPr>
          <w:fldChar w:fldCharType="begin"/>
        </w:r>
        <w:r w:rsidR="00FA3427">
          <w:rPr>
            <w:noProof/>
            <w:webHidden/>
          </w:rPr>
          <w:instrText xml:space="preserve"> PAGEREF _Toc185958131 \h </w:instrText>
        </w:r>
        <w:r w:rsidR="00FA3427">
          <w:rPr>
            <w:noProof/>
            <w:webHidden/>
          </w:rPr>
        </w:r>
        <w:r w:rsidR="00FA3427">
          <w:rPr>
            <w:noProof/>
            <w:webHidden/>
          </w:rPr>
          <w:fldChar w:fldCharType="separate"/>
        </w:r>
        <w:r w:rsidR="00FA3427">
          <w:rPr>
            <w:noProof/>
            <w:webHidden/>
          </w:rPr>
          <w:t>254</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32" w:history="1">
        <w:r w:rsidR="00FA3427" w:rsidRPr="002C0D50">
          <w:rPr>
            <w:rStyle w:val="Hyperlink"/>
            <w:noProof/>
            <w:rtl/>
          </w:rPr>
          <w:t>גלעד קריב (העבודה):</w:t>
        </w:r>
        <w:r w:rsidR="00FA3427">
          <w:rPr>
            <w:noProof/>
            <w:webHidden/>
          </w:rPr>
          <w:tab/>
        </w:r>
        <w:r w:rsidR="00FA3427">
          <w:rPr>
            <w:noProof/>
            <w:webHidden/>
          </w:rPr>
          <w:fldChar w:fldCharType="begin"/>
        </w:r>
        <w:r w:rsidR="00FA3427">
          <w:rPr>
            <w:noProof/>
            <w:webHidden/>
          </w:rPr>
          <w:instrText xml:space="preserve"> PAGEREF _Toc185958132 \h </w:instrText>
        </w:r>
        <w:r w:rsidR="00FA3427">
          <w:rPr>
            <w:noProof/>
            <w:webHidden/>
          </w:rPr>
        </w:r>
        <w:r w:rsidR="00FA3427">
          <w:rPr>
            <w:noProof/>
            <w:webHidden/>
          </w:rPr>
          <w:fldChar w:fldCharType="separate"/>
        </w:r>
        <w:r w:rsidR="00FA3427">
          <w:rPr>
            <w:noProof/>
            <w:webHidden/>
          </w:rPr>
          <w:t>255</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33" w:history="1">
        <w:r w:rsidR="00FA3427" w:rsidRPr="002C0D50">
          <w:rPr>
            <w:rStyle w:val="Hyperlink"/>
            <w:noProof/>
            <w:rtl/>
          </w:rPr>
          <w:t>יוראי להב הרצנו (יש עתיד):</w:t>
        </w:r>
        <w:r w:rsidR="00FA3427">
          <w:rPr>
            <w:noProof/>
            <w:webHidden/>
          </w:rPr>
          <w:tab/>
        </w:r>
        <w:r w:rsidR="00FA3427">
          <w:rPr>
            <w:noProof/>
            <w:webHidden/>
          </w:rPr>
          <w:fldChar w:fldCharType="begin"/>
        </w:r>
        <w:r w:rsidR="00FA3427">
          <w:rPr>
            <w:noProof/>
            <w:webHidden/>
          </w:rPr>
          <w:instrText xml:space="preserve"> PAGEREF _Toc185958133 \h </w:instrText>
        </w:r>
        <w:r w:rsidR="00FA3427">
          <w:rPr>
            <w:noProof/>
            <w:webHidden/>
          </w:rPr>
        </w:r>
        <w:r w:rsidR="00FA3427">
          <w:rPr>
            <w:noProof/>
            <w:webHidden/>
          </w:rPr>
          <w:fldChar w:fldCharType="separate"/>
        </w:r>
        <w:r w:rsidR="00FA3427">
          <w:rPr>
            <w:noProof/>
            <w:webHidden/>
          </w:rPr>
          <w:t>259</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34" w:history="1">
        <w:r w:rsidR="00FA3427" w:rsidRPr="002C0D50">
          <w:rPr>
            <w:rStyle w:val="Hyperlink"/>
            <w:noProof/>
            <w:rtl/>
          </w:rPr>
          <w:t>מטי צרפתי הרכבי (יש עתיד):</w:t>
        </w:r>
        <w:r w:rsidR="00FA3427">
          <w:rPr>
            <w:noProof/>
            <w:webHidden/>
          </w:rPr>
          <w:tab/>
        </w:r>
        <w:r w:rsidR="00FA3427">
          <w:rPr>
            <w:noProof/>
            <w:webHidden/>
          </w:rPr>
          <w:fldChar w:fldCharType="begin"/>
        </w:r>
        <w:r w:rsidR="00FA3427">
          <w:rPr>
            <w:noProof/>
            <w:webHidden/>
          </w:rPr>
          <w:instrText xml:space="preserve"> PAGEREF _Toc185958134 \h </w:instrText>
        </w:r>
        <w:r w:rsidR="00FA3427">
          <w:rPr>
            <w:noProof/>
            <w:webHidden/>
          </w:rPr>
        </w:r>
        <w:r w:rsidR="00FA3427">
          <w:rPr>
            <w:noProof/>
            <w:webHidden/>
          </w:rPr>
          <w:fldChar w:fldCharType="separate"/>
        </w:r>
        <w:r w:rsidR="00FA3427">
          <w:rPr>
            <w:noProof/>
            <w:webHidden/>
          </w:rPr>
          <w:t>263</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35" w:history="1">
        <w:r w:rsidR="00FA3427" w:rsidRPr="002C0D50">
          <w:rPr>
            <w:rStyle w:val="Hyperlink"/>
            <w:noProof/>
            <w:rtl/>
          </w:rPr>
          <w:t>חילי טרופר (המחנה הממלכתי):</w:t>
        </w:r>
        <w:r w:rsidR="00FA3427">
          <w:rPr>
            <w:noProof/>
            <w:webHidden/>
          </w:rPr>
          <w:tab/>
        </w:r>
        <w:r w:rsidR="00FA3427">
          <w:rPr>
            <w:noProof/>
            <w:webHidden/>
          </w:rPr>
          <w:fldChar w:fldCharType="begin"/>
        </w:r>
        <w:r w:rsidR="00FA3427">
          <w:rPr>
            <w:noProof/>
            <w:webHidden/>
          </w:rPr>
          <w:instrText xml:space="preserve"> PAGEREF _Toc185958135 \h </w:instrText>
        </w:r>
        <w:r w:rsidR="00FA3427">
          <w:rPr>
            <w:noProof/>
            <w:webHidden/>
          </w:rPr>
        </w:r>
        <w:r w:rsidR="00FA3427">
          <w:rPr>
            <w:noProof/>
            <w:webHidden/>
          </w:rPr>
          <w:fldChar w:fldCharType="separate"/>
        </w:r>
        <w:r w:rsidR="00FA3427">
          <w:rPr>
            <w:noProof/>
            <w:webHidden/>
          </w:rPr>
          <w:t>266</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36" w:history="1">
        <w:r w:rsidR="00FA3427" w:rsidRPr="002C0D50">
          <w:rPr>
            <w:rStyle w:val="Hyperlink"/>
            <w:noProof/>
            <w:rtl/>
          </w:rPr>
          <w:t>מיקי לוי (יש עתיד):</w:t>
        </w:r>
        <w:r w:rsidR="00FA3427">
          <w:rPr>
            <w:noProof/>
            <w:webHidden/>
          </w:rPr>
          <w:tab/>
        </w:r>
        <w:r w:rsidR="00FA3427">
          <w:rPr>
            <w:noProof/>
            <w:webHidden/>
          </w:rPr>
          <w:fldChar w:fldCharType="begin"/>
        </w:r>
        <w:r w:rsidR="00FA3427">
          <w:rPr>
            <w:noProof/>
            <w:webHidden/>
          </w:rPr>
          <w:instrText xml:space="preserve"> PAGEREF _Toc185958136 \h </w:instrText>
        </w:r>
        <w:r w:rsidR="00FA3427">
          <w:rPr>
            <w:noProof/>
            <w:webHidden/>
          </w:rPr>
        </w:r>
        <w:r w:rsidR="00FA3427">
          <w:rPr>
            <w:noProof/>
            <w:webHidden/>
          </w:rPr>
          <w:fldChar w:fldCharType="separate"/>
        </w:r>
        <w:r w:rsidR="00FA3427">
          <w:rPr>
            <w:noProof/>
            <w:webHidden/>
          </w:rPr>
          <w:t>271</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37" w:history="1">
        <w:r w:rsidR="00FA3427" w:rsidRPr="002C0D50">
          <w:rPr>
            <w:rStyle w:val="Hyperlink"/>
            <w:noProof/>
            <w:rtl/>
          </w:rPr>
          <w:t>עאידה תומא סלימאן (חד"ש-תע"ל):</w:t>
        </w:r>
        <w:r w:rsidR="00FA3427">
          <w:rPr>
            <w:noProof/>
            <w:webHidden/>
          </w:rPr>
          <w:tab/>
        </w:r>
        <w:r w:rsidR="00FA3427">
          <w:rPr>
            <w:noProof/>
            <w:webHidden/>
          </w:rPr>
          <w:fldChar w:fldCharType="begin"/>
        </w:r>
        <w:r w:rsidR="00FA3427">
          <w:rPr>
            <w:noProof/>
            <w:webHidden/>
          </w:rPr>
          <w:instrText xml:space="preserve"> PAGEREF _Toc185958137 \h </w:instrText>
        </w:r>
        <w:r w:rsidR="00FA3427">
          <w:rPr>
            <w:noProof/>
            <w:webHidden/>
          </w:rPr>
        </w:r>
        <w:r w:rsidR="00FA3427">
          <w:rPr>
            <w:noProof/>
            <w:webHidden/>
          </w:rPr>
          <w:fldChar w:fldCharType="separate"/>
        </w:r>
        <w:r w:rsidR="00FA3427">
          <w:rPr>
            <w:noProof/>
            <w:webHidden/>
          </w:rPr>
          <w:t>273</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38" w:history="1">
        <w:r w:rsidR="00FA3427" w:rsidRPr="002C0D50">
          <w:rPr>
            <w:rStyle w:val="Hyperlink"/>
            <w:noProof/>
            <w:rtl/>
          </w:rPr>
          <w:t>יסמין פרידמן (יש עתיד):</w:t>
        </w:r>
        <w:r w:rsidR="00FA3427">
          <w:rPr>
            <w:noProof/>
            <w:webHidden/>
          </w:rPr>
          <w:tab/>
        </w:r>
        <w:r w:rsidR="00FA3427">
          <w:rPr>
            <w:noProof/>
            <w:webHidden/>
          </w:rPr>
          <w:fldChar w:fldCharType="begin"/>
        </w:r>
        <w:r w:rsidR="00FA3427">
          <w:rPr>
            <w:noProof/>
            <w:webHidden/>
          </w:rPr>
          <w:instrText xml:space="preserve"> PAGEREF _Toc185958138 \h </w:instrText>
        </w:r>
        <w:r w:rsidR="00FA3427">
          <w:rPr>
            <w:noProof/>
            <w:webHidden/>
          </w:rPr>
        </w:r>
        <w:r w:rsidR="00FA3427">
          <w:rPr>
            <w:noProof/>
            <w:webHidden/>
          </w:rPr>
          <w:fldChar w:fldCharType="separate"/>
        </w:r>
        <w:r w:rsidR="00FA3427">
          <w:rPr>
            <w:noProof/>
            <w:webHidden/>
          </w:rPr>
          <w:t>275</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39" w:history="1">
        <w:r w:rsidR="00FA3427" w:rsidRPr="002C0D50">
          <w:rPr>
            <w:rStyle w:val="Hyperlink"/>
            <w:noProof/>
            <w:rtl/>
          </w:rPr>
          <w:t>דבי ביטון (יש עתיד):</w:t>
        </w:r>
        <w:r w:rsidR="00FA3427">
          <w:rPr>
            <w:noProof/>
            <w:webHidden/>
          </w:rPr>
          <w:tab/>
        </w:r>
        <w:r w:rsidR="00FA3427">
          <w:rPr>
            <w:noProof/>
            <w:webHidden/>
          </w:rPr>
          <w:fldChar w:fldCharType="begin"/>
        </w:r>
        <w:r w:rsidR="00FA3427">
          <w:rPr>
            <w:noProof/>
            <w:webHidden/>
          </w:rPr>
          <w:instrText xml:space="preserve"> PAGEREF _Toc185958139 \h </w:instrText>
        </w:r>
        <w:r w:rsidR="00FA3427">
          <w:rPr>
            <w:noProof/>
            <w:webHidden/>
          </w:rPr>
        </w:r>
        <w:r w:rsidR="00FA3427">
          <w:rPr>
            <w:noProof/>
            <w:webHidden/>
          </w:rPr>
          <w:fldChar w:fldCharType="separate"/>
        </w:r>
        <w:r w:rsidR="00FA3427">
          <w:rPr>
            <w:noProof/>
            <w:webHidden/>
          </w:rPr>
          <w:t>279</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40" w:history="1">
        <w:r w:rsidR="00FA3427" w:rsidRPr="002C0D50">
          <w:rPr>
            <w:rStyle w:val="Hyperlink"/>
            <w:noProof/>
            <w:rtl/>
          </w:rPr>
          <w:t>יבגני סובה (ישראל ביתנו):</w:t>
        </w:r>
        <w:r w:rsidR="00FA3427">
          <w:rPr>
            <w:noProof/>
            <w:webHidden/>
          </w:rPr>
          <w:tab/>
        </w:r>
        <w:r w:rsidR="00FA3427">
          <w:rPr>
            <w:noProof/>
            <w:webHidden/>
          </w:rPr>
          <w:fldChar w:fldCharType="begin"/>
        </w:r>
        <w:r w:rsidR="00FA3427">
          <w:rPr>
            <w:noProof/>
            <w:webHidden/>
          </w:rPr>
          <w:instrText xml:space="preserve"> PAGEREF _Toc185958140 \h </w:instrText>
        </w:r>
        <w:r w:rsidR="00FA3427">
          <w:rPr>
            <w:noProof/>
            <w:webHidden/>
          </w:rPr>
        </w:r>
        <w:r w:rsidR="00FA3427">
          <w:rPr>
            <w:noProof/>
            <w:webHidden/>
          </w:rPr>
          <w:fldChar w:fldCharType="separate"/>
        </w:r>
        <w:r w:rsidR="00FA3427">
          <w:rPr>
            <w:noProof/>
            <w:webHidden/>
          </w:rPr>
          <w:t>281</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41" w:history="1">
        <w:r w:rsidR="00FA3427" w:rsidRPr="002C0D50">
          <w:rPr>
            <w:rStyle w:val="Hyperlink"/>
            <w:noProof/>
            <w:rtl/>
          </w:rPr>
          <w:t>שלי טל מירון (יש עתיד):</w:t>
        </w:r>
        <w:r w:rsidR="00FA3427">
          <w:rPr>
            <w:noProof/>
            <w:webHidden/>
          </w:rPr>
          <w:tab/>
        </w:r>
        <w:r w:rsidR="00FA3427">
          <w:rPr>
            <w:noProof/>
            <w:webHidden/>
          </w:rPr>
          <w:fldChar w:fldCharType="begin"/>
        </w:r>
        <w:r w:rsidR="00FA3427">
          <w:rPr>
            <w:noProof/>
            <w:webHidden/>
          </w:rPr>
          <w:instrText xml:space="preserve"> PAGEREF _Toc185958141 \h </w:instrText>
        </w:r>
        <w:r w:rsidR="00FA3427">
          <w:rPr>
            <w:noProof/>
            <w:webHidden/>
          </w:rPr>
        </w:r>
        <w:r w:rsidR="00FA3427">
          <w:rPr>
            <w:noProof/>
            <w:webHidden/>
          </w:rPr>
          <w:fldChar w:fldCharType="separate"/>
        </w:r>
        <w:r w:rsidR="00FA3427">
          <w:rPr>
            <w:noProof/>
            <w:webHidden/>
          </w:rPr>
          <w:t>284</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42" w:history="1">
        <w:r w:rsidR="00FA3427" w:rsidRPr="002C0D50">
          <w:rPr>
            <w:rStyle w:val="Hyperlink"/>
            <w:noProof/>
            <w:rtl/>
          </w:rPr>
          <w:t>שרון ניר (ישראל ביתנו):</w:t>
        </w:r>
        <w:r w:rsidR="00FA3427">
          <w:rPr>
            <w:noProof/>
            <w:webHidden/>
          </w:rPr>
          <w:tab/>
        </w:r>
        <w:r w:rsidR="00FA3427">
          <w:rPr>
            <w:noProof/>
            <w:webHidden/>
          </w:rPr>
          <w:fldChar w:fldCharType="begin"/>
        </w:r>
        <w:r w:rsidR="00FA3427">
          <w:rPr>
            <w:noProof/>
            <w:webHidden/>
          </w:rPr>
          <w:instrText xml:space="preserve"> PAGEREF _Toc185958142 \h </w:instrText>
        </w:r>
        <w:r w:rsidR="00FA3427">
          <w:rPr>
            <w:noProof/>
            <w:webHidden/>
          </w:rPr>
        </w:r>
        <w:r w:rsidR="00FA3427">
          <w:rPr>
            <w:noProof/>
            <w:webHidden/>
          </w:rPr>
          <w:fldChar w:fldCharType="separate"/>
        </w:r>
        <w:r w:rsidR="00FA3427">
          <w:rPr>
            <w:noProof/>
            <w:webHidden/>
          </w:rPr>
          <w:t>287</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43" w:history="1">
        <w:r w:rsidR="00FA3427" w:rsidRPr="002C0D50">
          <w:rPr>
            <w:rStyle w:val="Hyperlink"/>
            <w:noProof/>
            <w:rtl/>
          </w:rPr>
          <w:t>ולדימיר בליאק (יש עתיד):</w:t>
        </w:r>
        <w:r w:rsidR="00FA3427">
          <w:rPr>
            <w:noProof/>
            <w:webHidden/>
          </w:rPr>
          <w:tab/>
        </w:r>
        <w:r w:rsidR="00FA3427">
          <w:rPr>
            <w:noProof/>
            <w:webHidden/>
          </w:rPr>
          <w:fldChar w:fldCharType="begin"/>
        </w:r>
        <w:r w:rsidR="00FA3427">
          <w:rPr>
            <w:noProof/>
            <w:webHidden/>
          </w:rPr>
          <w:instrText xml:space="preserve"> PAGEREF _Toc185958143 \h </w:instrText>
        </w:r>
        <w:r w:rsidR="00FA3427">
          <w:rPr>
            <w:noProof/>
            <w:webHidden/>
          </w:rPr>
        </w:r>
        <w:r w:rsidR="00FA3427">
          <w:rPr>
            <w:noProof/>
            <w:webHidden/>
          </w:rPr>
          <w:fldChar w:fldCharType="separate"/>
        </w:r>
        <w:r w:rsidR="00FA3427">
          <w:rPr>
            <w:noProof/>
            <w:webHidden/>
          </w:rPr>
          <w:t>289</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44" w:history="1">
        <w:r w:rsidR="00FA3427" w:rsidRPr="002C0D50">
          <w:rPr>
            <w:rStyle w:val="Hyperlink"/>
            <w:noProof/>
            <w:rtl/>
          </w:rPr>
          <w:t>יוסף עטאונה (חד"ש-תע"ל):</w:t>
        </w:r>
        <w:r w:rsidR="00FA3427">
          <w:rPr>
            <w:noProof/>
            <w:webHidden/>
          </w:rPr>
          <w:tab/>
        </w:r>
        <w:r w:rsidR="00FA3427">
          <w:rPr>
            <w:noProof/>
            <w:webHidden/>
          </w:rPr>
          <w:fldChar w:fldCharType="begin"/>
        </w:r>
        <w:r w:rsidR="00FA3427">
          <w:rPr>
            <w:noProof/>
            <w:webHidden/>
          </w:rPr>
          <w:instrText xml:space="preserve"> PAGEREF _Toc185958144 \h </w:instrText>
        </w:r>
        <w:r w:rsidR="00FA3427">
          <w:rPr>
            <w:noProof/>
            <w:webHidden/>
          </w:rPr>
        </w:r>
        <w:r w:rsidR="00FA3427">
          <w:rPr>
            <w:noProof/>
            <w:webHidden/>
          </w:rPr>
          <w:fldChar w:fldCharType="separate"/>
        </w:r>
        <w:r w:rsidR="00FA3427">
          <w:rPr>
            <w:noProof/>
            <w:webHidden/>
          </w:rPr>
          <w:t>291</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45" w:history="1">
        <w:r w:rsidR="00FA3427" w:rsidRPr="002C0D50">
          <w:rPr>
            <w:rStyle w:val="Hyperlink"/>
            <w:noProof/>
            <w:rtl/>
          </w:rPr>
          <w:t>עודד פורר (ישראל ביתנו):</w:t>
        </w:r>
        <w:r w:rsidR="00FA3427">
          <w:rPr>
            <w:noProof/>
            <w:webHidden/>
          </w:rPr>
          <w:tab/>
        </w:r>
        <w:r w:rsidR="00FA3427">
          <w:rPr>
            <w:noProof/>
            <w:webHidden/>
          </w:rPr>
          <w:fldChar w:fldCharType="begin"/>
        </w:r>
        <w:r w:rsidR="00FA3427">
          <w:rPr>
            <w:noProof/>
            <w:webHidden/>
          </w:rPr>
          <w:instrText xml:space="preserve"> PAGEREF _Toc185958145 \h </w:instrText>
        </w:r>
        <w:r w:rsidR="00FA3427">
          <w:rPr>
            <w:noProof/>
            <w:webHidden/>
          </w:rPr>
        </w:r>
        <w:r w:rsidR="00FA3427">
          <w:rPr>
            <w:noProof/>
            <w:webHidden/>
          </w:rPr>
          <w:fldChar w:fldCharType="separate"/>
        </w:r>
        <w:r w:rsidR="00FA3427">
          <w:rPr>
            <w:noProof/>
            <w:webHidden/>
          </w:rPr>
          <w:t>292</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46" w:history="1">
        <w:r w:rsidR="00FA3427" w:rsidRPr="002C0D50">
          <w:rPr>
            <w:rStyle w:val="Hyperlink"/>
            <w:noProof/>
            <w:rtl/>
          </w:rPr>
          <w:t>מירב בן ארי (יש עתיד):</w:t>
        </w:r>
        <w:r w:rsidR="00FA3427">
          <w:rPr>
            <w:noProof/>
            <w:webHidden/>
          </w:rPr>
          <w:tab/>
        </w:r>
        <w:r w:rsidR="00FA3427">
          <w:rPr>
            <w:noProof/>
            <w:webHidden/>
          </w:rPr>
          <w:fldChar w:fldCharType="begin"/>
        </w:r>
        <w:r w:rsidR="00FA3427">
          <w:rPr>
            <w:noProof/>
            <w:webHidden/>
          </w:rPr>
          <w:instrText xml:space="preserve"> PAGEREF _Toc185958146 \h </w:instrText>
        </w:r>
        <w:r w:rsidR="00FA3427">
          <w:rPr>
            <w:noProof/>
            <w:webHidden/>
          </w:rPr>
        </w:r>
        <w:r w:rsidR="00FA3427">
          <w:rPr>
            <w:noProof/>
            <w:webHidden/>
          </w:rPr>
          <w:fldChar w:fldCharType="separate"/>
        </w:r>
        <w:r w:rsidR="00FA3427">
          <w:rPr>
            <w:noProof/>
            <w:webHidden/>
          </w:rPr>
          <w:t>294</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47" w:history="1">
        <w:r w:rsidR="00FA3427" w:rsidRPr="002C0D50">
          <w:rPr>
            <w:rStyle w:val="Hyperlink"/>
            <w:noProof/>
            <w:rtl/>
          </w:rPr>
          <w:t>אחמד טיבי (חד"ש-תע"ל):</w:t>
        </w:r>
        <w:r w:rsidR="00FA3427">
          <w:rPr>
            <w:noProof/>
            <w:webHidden/>
          </w:rPr>
          <w:tab/>
        </w:r>
        <w:r w:rsidR="00FA3427">
          <w:rPr>
            <w:noProof/>
            <w:webHidden/>
          </w:rPr>
          <w:fldChar w:fldCharType="begin"/>
        </w:r>
        <w:r w:rsidR="00FA3427">
          <w:rPr>
            <w:noProof/>
            <w:webHidden/>
          </w:rPr>
          <w:instrText xml:space="preserve"> PAGEREF _Toc185958147 \h </w:instrText>
        </w:r>
        <w:r w:rsidR="00FA3427">
          <w:rPr>
            <w:noProof/>
            <w:webHidden/>
          </w:rPr>
        </w:r>
        <w:r w:rsidR="00FA3427">
          <w:rPr>
            <w:noProof/>
            <w:webHidden/>
          </w:rPr>
          <w:fldChar w:fldCharType="separate"/>
        </w:r>
        <w:r w:rsidR="00FA3427">
          <w:rPr>
            <w:noProof/>
            <w:webHidden/>
          </w:rPr>
          <w:t>298</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48" w:history="1">
        <w:r w:rsidR="00FA3427" w:rsidRPr="002C0D50">
          <w:rPr>
            <w:rStyle w:val="Hyperlink"/>
            <w:noProof/>
            <w:rtl/>
          </w:rPr>
          <w:t>מרב מיכאלי (העבודה):</w:t>
        </w:r>
        <w:r w:rsidR="00FA3427">
          <w:rPr>
            <w:noProof/>
            <w:webHidden/>
          </w:rPr>
          <w:tab/>
        </w:r>
        <w:r w:rsidR="00FA3427">
          <w:rPr>
            <w:noProof/>
            <w:webHidden/>
          </w:rPr>
          <w:fldChar w:fldCharType="begin"/>
        </w:r>
        <w:r w:rsidR="00FA3427">
          <w:rPr>
            <w:noProof/>
            <w:webHidden/>
          </w:rPr>
          <w:instrText xml:space="preserve"> PAGEREF _Toc185958148 \h </w:instrText>
        </w:r>
        <w:r w:rsidR="00FA3427">
          <w:rPr>
            <w:noProof/>
            <w:webHidden/>
          </w:rPr>
        </w:r>
        <w:r w:rsidR="00FA3427">
          <w:rPr>
            <w:noProof/>
            <w:webHidden/>
          </w:rPr>
          <w:fldChar w:fldCharType="separate"/>
        </w:r>
        <w:r w:rsidR="00FA3427">
          <w:rPr>
            <w:noProof/>
            <w:webHidden/>
          </w:rPr>
          <w:t>300</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49" w:history="1">
        <w:r w:rsidR="00FA3427" w:rsidRPr="002C0D50">
          <w:rPr>
            <w:rStyle w:val="Hyperlink"/>
            <w:noProof/>
            <w:rtl/>
          </w:rPr>
          <w:t>אביגדור ליברמן (ישראל ביתנו):</w:t>
        </w:r>
        <w:r w:rsidR="00FA3427">
          <w:rPr>
            <w:noProof/>
            <w:webHidden/>
          </w:rPr>
          <w:tab/>
        </w:r>
        <w:r w:rsidR="00FA3427">
          <w:rPr>
            <w:noProof/>
            <w:webHidden/>
          </w:rPr>
          <w:fldChar w:fldCharType="begin"/>
        </w:r>
        <w:r w:rsidR="00FA3427">
          <w:rPr>
            <w:noProof/>
            <w:webHidden/>
          </w:rPr>
          <w:instrText xml:space="preserve"> PAGEREF _Toc185958149 \h </w:instrText>
        </w:r>
        <w:r w:rsidR="00FA3427">
          <w:rPr>
            <w:noProof/>
            <w:webHidden/>
          </w:rPr>
        </w:r>
        <w:r w:rsidR="00FA3427">
          <w:rPr>
            <w:noProof/>
            <w:webHidden/>
          </w:rPr>
          <w:fldChar w:fldCharType="separate"/>
        </w:r>
        <w:r w:rsidR="00FA3427">
          <w:rPr>
            <w:noProof/>
            <w:webHidden/>
          </w:rPr>
          <w:t>302</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50" w:history="1">
        <w:r w:rsidR="00FA3427" w:rsidRPr="002C0D50">
          <w:rPr>
            <w:rStyle w:val="Hyperlink"/>
            <w:noProof/>
            <w:rtl/>
          </w:rPr>
          <w:t>יאיר לפיד (יש עתיד):</w:t>
        </w:r>
        <w:r w:rsidR="00FA3427">
          <w:rPr>
            <w:noProof/>
            <w:webHidden/>
          </w:rPr>
          <w:tab/>
        </w:r>
        <w:r w:rsidR="00FA3427">
          <w:rPr>
            <w:noProof/>
            <w:webHidden/>
          </w:rPr>
          <w:fldChar w:fldCharType="begin"/>
        </w:r>
        <w:r w:rsidR="00FA3427">
          <w:rPr>
            <w:noProof/>
            <w:webHidden/>
          </w:rPr>
          <w:instrText xml:space="preserve"> PAGEREF _Toc185958150 \h </w:instrText>
        </w:r>
        <w:r w:rsidR="00FA3427">
          <w:rPr>
            <w:noProof/>
            <w:webHidden/>
          </w:rPr>
        </w:r>
        <w:r w:rsidR="00FA3427">
          <w:rPr>
            <w:noProof/>
            <w:webHidden/>
          </w:rPr>
          <w:fldChar w:fldCharType="separate"/>
        </w:r>
        <w:r w:rsidR="00FA3427">
          <w:rPr>
            <w:noProof/>
            <w:webHidden/>
          </w:rPr>
          <w:t>304</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51" w:history="1">
        <w:r w:rsidR="00FA3427" w:rsidRPr="002C0D50">
          <w:rPr>
            <w:rStyle w:val="Hyperlink"/>
            <w:noProof/>
            <w:rtl/>
          </w:rPr>
          <w:t>משה גפני (יו"ר ועדת הכספים):</w:t>
        </w:r>
        <w:r w:rsidR="00FA3427">
          <w:rPr>
            <w:noProof/>
            <w:webHidden/>
          </w:rPr>
          <w:tab/>
        </w:r>
        <w:r w:rsidR="00FA3427">
          <w:rPr>
            <w:noProof/>
            <w:webHidden/>
          </w:rPr>
          <w:fldChar w:fldCharType="begin"/>
        </w:r>
        <w:r w:rsidR="00FA3427">
          <w:rPr>
            <w:noProof/>
            <w:webHidden/>
          </w:rPr>
          <w:instrText xml:space="preserve"> PAGEREF _Toc185958151 \h </w:instrText>
        </w:r>
        <w:r w:rsidR="00FA3427">
          <w:rPr>
            <w:noProof/>
            <w:webHidden/>
          </w:rPr>
        </w:r>
        <w:r w:rsidR="00FA3427">
          <w:rPr>
            <w:noProof/>
            <w:webHidden/>
          </w:rPr>
          <w:fldChar w:fldCharType="separate"/>
        </w:r>
        <w:r w:rsidR="00FA3427">
          <w:rPr>
            <w:noProof/>
            <w:webHidden/>
          </w:rPr>
          <w:t>305</w:t>
        </w:r>
        <w:r w:rsidR="00FA3427">
          <w:rPr>
            <w:noProof/>
            <w:webHidden/>
          </w:rPr>
          <w:fldChar w:fldCharType="end"/>
        </w:r>
      </w:hyperlink>
    </w:p>
    <w:p w:rsidR="00FA3427" w:rsidRDefault="003F7EBA" w:rsidP="00FA3427">
      <w:pPr>
        <w:pStyle w:val="TOC1"/>
        <w:tabs>
          <w:tab w:val="right" w:leader="dot" w:pos="8296"/>
        </w:tabs>
        <w:ind w:firstLine="0"/>
        <w:rPr>
          <w:rFonts w:asciiTheme="minorHAnsi" w:eastAsiaTheme="minorEastAsia" w:hAnsiTheme="minorHAnsi" w:cstheme="minorBidi"/>
          <w:noProof/>
        </w:rPr>
      </w:pPr>
      <w:hyperlink w:anchor="_Toc185958152" w:history="1">
        <w:r w:rsidR="00FA3427" w:rsidRPr="002C0D50">
          <w:rPr>
            <w:rStyle w:val="Hyperlink"/>
            <w:noProof/>
            <w:rtl/>
          </w:rPr>
          <w:t>הצעת חוק ההתייעלות הכלכלית (תיקוני חקיקה להשגת יעדי התקציב לשנת התקציב 2025) (הקפאת שכר נושאי משרה ברשויות השלטון וברשויות מקומיות בשנת 2025), התשפ"ה–2024</w:t>
        </w:r>
        <w:r w:rsidR="00FA3427">
          <w:rPr>
            <w:noProof/>
            <w:webHidden/>
          </w:rPr>
          <w:tab/>
        </w:r>
        <w:r w:rsidR="00FA3427">
          <w:rPr>
            <w:noProof/>
            <w:webHidden/>
          </w:rPr>
          <w:fldChar w:fldCharType="begin"/>
        </w:r>
        <w:r w:rsidR="00FA3427">
          <w:rPr>
            <w:noProof/>
            <w:webHidden/>
          </w:rPr>
          <w:instrText xml:space="preserve"> PAGEREF _Toc185958152 \h </w:instrText>
        </w:r>
        <w:r w:rsidR="00FA3427">
          <w:rPr>
            <w:noProof/>
            <w:webHidden/>
          </w:rPr>
        </w:r>
        <w:r w:rsidR="00FA3427">
          <w:rPr>
            <w:noProof/>
            <w:webHidden/>
          </w:rPr>
          <w:fldChar w:fldCharType="separate"/>
        </w:r>
        <w:r w:rsidR="00FA3427">
          <w:rPr>
            <w:noProof/>
            <w:webHidden/>
          </w:rPr>
          <w:t>334</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53" w:history="1">
        <w:r w:rsidR="00FA3427" w:rsidRPr="002C0D50">
          <w:rPr>
            <w:rStyle w:val="Hyperlink"/>
            <w:noProof/>
            <w:rtl/>
          </w:rPr>
          <w:t>משה גפני (יו"ר ועדת הכספים):</w:t>
        </w:r>
        <w:r w:rsidR="00FA3427">
          <w:rPr>
            <w:noProof/>
            <w:webHidden/>
          </w:rPr>
          <w:tab/>
        </w:r>
        <w:r w:rsidR="00FA3427">
          <w:rPr>
            <w:noProof/>
            <w:webHidden/>
          </w:rPr>
          <w:fldChar w:fldCharType="begin"/>
        </w:r>
        <w:r w:rsidR="00FA3427">
          <w:rPr>
            <w:noProof/>
            <w:webHidden/>
          </w:rPr>
          <w:instrText xml:space="preserve"> PAGEREF _Toc185958153 \h </w:instrText>
        </w:r>
        <w:r w:rsidR="00FA3427">
          <w:rPr>
            <w:noProof/>
            <w:webHidden/>
          </w:rPr>
        </w:r>
        <w:r w:rsidR="00FA3427">
          <w:rPr>
            <w:noProof/>
            <w:webHidden/>
          </w:rPr>
          <w:fldChar w:fldCharType="separate"/>
        </w:r>
        <w:r w:rsidR="00FA3427">
          <w:rPr>
            <w:noProof/>
            <w:webHidden/>
          </w:rPr>
          <w:t>334</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54" w:history="1">
        <w:r w:rsidR="00FA3427" w:rsidRPr="002C0D50">
          <w:rPr>
            <w:rStyle w:val="Hyperlink"/>
            <w:noProof/>
            <w:rtl/>
          </w:rPr>
          <w:t>ולדימיר בליאק (יש עתיד):</w:t>
        </w:r>
        <w:r w:rsidR="00FA3427">
          <w:rPr>
            <w:noProof/>
            <w:webHidden/>
          </w:rPr>
          <w:tab/>
        </w:r>
        <w:r w:rsidR="00FA3427">
          <w:rPr>
            <w:noProof/>
            <w:webHidden/>
          </w:rPr>
          <w:fldChar w:fldCharType="begin"/>
        </w:r>
        <w:r w:rsidR="00FA3427">
          <w:rPr>
            <w:noProof/>
            <w:webHidden/>
          </w:rPr>
          <w:instrText xml:space="preserve"> PAGEREF _Toc185958154 \h </w:instrText>
        </w:r>
        <w:r w:rsidR="00FA3427">
          <w:rPr>
            <w:noProof/>
            <w:webHidden/>
          </w:rPr>
        </w:r>
        <w:r w:rsidR="00FA3427">
          <w:rPr>
            <w:noProof/>
            <w:webHidden/>
          </w:rPr>
          <w:fldChar w:fldCharType="separate"/>
        </w:r>
        <w:r w:rsidR="00FA3427">
          <w:rPr>
            <w:noProof/>
            <w:webHidden/>
          </w:rPr>
          <w:t>335</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55" w:history="1">
        <w:r w:rsidR="00FA3427" w:rsidRPr="002C0D50">
          <w:rPr>
            <w:rStyle w:val="Hyperlink"/>
            <w:noProof/>
            <w:rtl/>
          </w:rPr>
          <w:t>חמד עמאר (ישראל ביתנו):</w:t>
        </w:r>
        <w:r w:rsidR="00FA3427">
          <w:rPr>
            <w:noProof/>
            <w:webHidden/>
          </w:rPr>
          <w:tab/>
        </w:r>
        <w:r w:rsidR="00FA3427">
          <w:rPr>
            <w:noProof/>
            <w:webHidden/>
          </w:rPr>
          <w:fldChar w:fldCharType="begin"/>
        </w:r>
        <w:r w:rsidR="00FA3427">
          <w:rPr>
            <w:noProof/>
            <w:webHidden/>
          </w:rPr>
          <w:instrText xml:space="preserve"> PAGEREF _Toc185958155 \h </w:instrText>
        </w:r>
        <w:r w:rsidR="00FA3427">
          <w:rPr>
            <w:noProof/>
            <w:webHidden/>
          </w:rPr>
        </w:r>
        <w:r w:rsidR="00FA3427">
          <w:rPr>
            <w:noProof/>
            <w:webHidden/>
          </w:rPr>
          <w:fldChar w:fldCharType="separate"/>
        </w:r>
        <w:r w:rsidR="00FA3427">
          <w:rPr>
            <w:noProof/>
            <w:webHidden/>
          </w:rPr>
          <w:t>341</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56" w:history="1">
        <w:r w:rsidR="00FA3427" w:rsidRPr="002C0D50">
          <w:rPr>
            <w:rStyle w:val="Hyperlink"/>
            <w:noProof/>
            <w:rtl/>
          </w:rPr>
          <w:t>אימאן ח'טיב יאסין (רע"מ – הרשימה הערבית המאוחדת):</w:t>
        </w:r>
        <w:r w:rsidR="00FA3427">
          <w:rPr>
            <w:noProof/>
            <w:webHidden/>
          </w:rPr>
          <w:tab/>
        </w:r>
        <w:r w:rsidR="00FA3427">
          <w:rPr>
            <w:noProof/>
            <w:webHidden/>
          </w:rPr>
          <w:fldChar w:fldCharType="begin"/>
        </w:r>
        <w:r w:rsidR="00FA3427">
          <w:rPr>
            <w:noProof/>
            <w:webHidden/>
          </w:rPr>
          <w:instrText xml:space="preserve"> PAGEREF _Toc185958156 \h </w:instrText>
        </w:r>
        <w:r w:rsidR="00FA3427">
          <w:rPr>
            <w:noProof/>
            <w:webHidden/>
          </w:rPr>
        </w:r>
        <w:r w:rsidR="00FA3427">
          <w:rPr>
            <w:noProof/>
            <w:webHidden/>
          </w:rPr>
          <w:fldChar w:fldCharType="separate"/>
        </w:r>
        <w:r w:rsidR="00FA3427">
          <w:rPr>
            <w:noProof/>
            <w:webHidden/>
          </w:rPr>
          <w:t>347</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57" w:history="1">
        <w:r w:rsidR="00FA3427" w:rsidRPr="002C0D50">
          <w:rPr>
            <w:rStyle w:val="Hyperlink"/>
            <w:noProof/>
            <w:rtl/>
          </w:rPr>
          <w:t>אחמד טיבי (חד"ש-תע"ל):</w:t>
        </w:r>
        <w:r w:rsidR="00FA3427">
          <w:rPr>
            <w:noProof/>
            <w:webHidden/>
          </w:rPr>
          <w:tab/>
        </w:r>
        <w:r w:rsidR="00FA3427">
          <w:rPr>
            <w:noProof/>
            <w:webHidden/>
          </w:rPr>
          <w:fldChar w:fldCharType="begin"/>
        </w:r>
        <w:r w:rsidR="00FA3427">
          <w:rPr>
            <w:noProof/>
            <w:webHidden/>
          </w:rPr>
          <w:instrText xml:space="preserve"> PAGEREF _Toc185958157 \h </w:instrText>
        </w:r>
        <w:r w:rsidR="00FA3427">
          <w:rPr>
            <w:noProof/>
            <w:webHidden/>
          </w:rPr>
        </w:r>
        <w:r w:rsidR="00FA3427">
          <w:rPr>
            <w:noProof/>
            <w:webHidden/>
          </w:rPr>
          <w:fldChar w:fldCharType="separate"/>
        </w:r>
        <w:r w:rsidR="00FA3427">
          <w:rPr>
            <w:noProof/>
            <w:webHidden/>
          </w:rPr>
          <w:t>350</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58" w:history="1">
        <w:r w:rsidR="00FA3427" w:rsidRPr="002C0D50">
          <w:rPr>
            <w:rStyle w:val="Hyperlink"/>
            <w:noProof/>
            <w:rtl/>
          </w:rPr>
          <w:t>נעמה לזימי (העבודה):</w:t>
        </w:r>
        <w:r w:rsidR="00FA3427">
          <w:rPr>
            <w:noProof/>
            <w:webHidden/>
          </w:rPr>
          <w:tab/>
        </w:r>
        <w:r w:rsidR="00FA3427">
          <w:rPr>
            <w:noProof/>
            <w:webHidden/>
          </w:rPr>
          <w:fldChar w:fldCharType="begin"/>
        </w:r>
        <w:r w:rsidR="00FA3427">
          <w:rPr>
            <w:noProof/>
            <w:webHidden/>
          </w:rPr>
          <w:instrText xml:space="preserve"> PAGEREF _Toc185958158 \h </w:instrText>
        </w:r>
        <w:r w:rsidR="00FA3427">
          <w:rPr>
            <w:noProof/>
            <w:webHidden/>
          </w:rPr>
        </w:r>
        <w:r w:rsidR="00FA3427">
          <w:rPr>
            <w:noProof/>
            <w:webHidden/>
          </w:rPr>
          <w:fldChar w:fldCharType="separate"/>
        </w:r>
        <w:r w:rsidR="00FA3427">
          <w:rPr>
            <w:noProof/>
            <w:webHidden/>
          </w:rPr>
          <w:t>355</w:t>
        </w:r>
        <w:r w:rsidR="00FA3427">
          <w:rPr>
            <w:noProof/>
            <w:webHidden/>
          </w:rPr>
          <w:fldChar w:fldCharType="end"/>
        </w:r>
      </w:hyperlink>
    </w:p>
    <w:p w:rsidR="00FA3427" w:rsidRDefault="003F7EBA" w:rsidP="00FA3427">
      <w:pPr>
        <w:pStyle w:val="TOC1"/>
        <w:tabs>
          <w:tab w:val="right" w:leader="dot" w:pos="8296"/>
        </w:tabs>
        <w:ind w:firstLine="0"/>
        <w:rPr>
          <w:rFonts w:asciiTheme="minorHAnsi" w:eastAsiaTheme="minorEastAsia" w:hAnsiTheme="minorHAnsi" w:cstheme="minorBidi"/>
          <w:noProof/>
        </w:rPr>
      </w:pPr>
      <w:hyperlink w:anchor="_Toc185958159" w:history="1">
        <w:r w:rsidR="00FA3427" w:rsidRPr="002C0D50">
          <w:rPr>
            <w:rStyle w:val="Hyperlink"/>
            <w:noProof/>
            <w:rtl/>
            <w:lang w:eastAsia="he-IL"/>
          </w:rPr>
          <w:t>מסמכים שהונחו על שולחן הכנסת</w:t>
        </w:r>
        <w:r w:rsidR="00FA3427">
          <w:rPr>
            <w:noProof/>
            <w:webHidden/>
          </w:rPr>
          <w:tab/>
        </w:r>
        <w:r w:rsidR="00FA3427">
          <w:rPr>
            <w:noProof/>
            <w:webHidden/>
          </w:rPr>
          <w:fldChar w:fldCharType="begin"/>
        </w:r>
        <w:r w:rsidR="00FA3427">
          <w:rPr>
            <w:noProof/>
            <w:webHidden/>
          </w:rPr>
          <w:instrText xml:space="preserve"> PAGEREF _Toc185958159 \h </w:instrText>
        </w:r>
        <w:r w:rsidR="00FA3427">
          <w:rPr>
            <w:noProof/>
            <w:webHidden/>
          </w:rPr>
        </w:r>
        <w:r w:rsidR="00FA3427">
          <w:rPr>
            <w:noProof/>
            <w:webHidden/>
          </w:rPr>
          <w:fldChar w:fldCharType="separate"/>
        </w:r>
        <w:r w:rsidR="00FA3427">
          <w:rPr>
            <w:noProof/>
            <w:webHidden/>
          </w:rPr>
          <w:t>380</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60" w:history="1">
        <w:r w:rsidR="00FA3427" w:rsidRPr="002C0D50">
          <w:rPr>
            <w:rStyle w:val="Hyperlink"/>
            <w:noProof/>
            <w:rtl/>
          </w:rPr>
          <w:t>סגנית מזכיר הכנסת ראדה חסייסי:</w:t>
        </w:r>
        <w:r w:rsidR="00FA3427">
          <w:rPr>
            <w:noProof/>
            <w:webHidden/>
          </w:rPr>
          <w:tab/>
        </w:r>
        <w:r w:rsidR="00FA3427">
          <w:rPr>
            <w:noProof/>
            <w:webHidden/>
          </w:rPr>
          <w:fldChar w:fldCharType="begin"/>
        </w:r>
        <w:r w:rsidR="00FA3427">
          <w:rPr>
            <w:noProof/>
            <w:webHidden/>
          </w:rPr>
          <w:instrText xml:space="preserve"> PAGEREF _Toc185958160 \h </w:instrText>
        </w:r>
        <w:r w:rsidR="00FA3427">
          <w:rPr>
            <w:noProof/>
            <w:webHidden/>
          </w:rPr>
        </w:r>
        <w:r w:rsidR="00FA3427">
          <w:rPr>
            <w:noProof/>
            <w:webHidden/>
          </w:rPr>
          <w:fldChar w:fldCharType="separate"/>
        </w:r>
        <w:r w:rsidR="00FA3427">
          <w:rPr>
            <w:noProof/>
            <w:webHidden/>
          </w:rPr>
          <w:t>380</w:t>
        </w:r>
        <w:r w:rsidR="00FA3427">
          <w:rPr>
            <w:noProof/>
            <w:webHidden/>
          </w:rPr>
          <w:fldChar w:fldCharType="end"/>
        </w:r>
      </w:hyperlink>
    </w:p>
    <w:p w:rsidR="00FA3427" w:rsidRDefault="003F7EBA" w:rsidP="00FA3427">
      <w:pPr>
        <w:pStyle w:val="TOC1"/>
        <w:tabs>
          <w:tab w:val="right" w:leader="dot" w:pos="8296"/>
        </w:tabs>
        <w:ind w:firstLine="0"/>
        <w:rPr>
          <w:rFonts w:asciiTheme="minorHAnsi" w:eastAsiaTheme="minorEastAsia" w:hAnsiTheme="minorHAnsi" w:cstheme="minorBidi"/>
          <w:noProof/>
        </w:rPr>
      </w:pPr>
      <w:hyperlink w:anchor="_Toc185958161" w:history="1">
        <w:r w:rsidR="00FA3427" w:rsidRPr="002C0D50">
          <w:rPr>
            <w:rStyle w:val="Hyperlink"/>
            <w:noProof/>
            <w:rtl/>
            <w:lang w:eastAsia="he-IL"/>
          </w:rPr>
          <w:t>הצעת חוק ההתייעלות הכלכלית (תיקוני חקיקה להשגת יעדי התקציב לשנת התקציב 2025) (הקפאת שכר נושאי משרה ברשויות השלטון וברשויות מקומיות בשנת 2025), התשפ"ה–2024</w:t>
        </w:r>
        <w:r w:rsidR="00FA3427">
          <w:rPr>
            <w:noProof/>
            <w:webHidden/>
          </w:rPr>
          <w:tab/>
        </w:r>
        <w:r w:rsidR="00FA3427">
          <w:rPr>
            <w:noProof/>
            <w:webHidden/>
          </w:rPr>
          <w:fldChar w:fldCharType="begin"/>
        </w:r>
        <w:r w:rsidR="00FA3427">
          <w:rPr>
            <w:noProof/>
            <w:webHidden/>
          </w:rPr>
          <w:instrText xml:space="preserve"> PAGEREF _Toc185958161 \h </w:instrText>
        </w:r>
        <w:r w:rsidR="00FA3427">
          <w:rPr>
            <w:noProof/>
            <w:webHidden/>
          </w:rPr>
        </w:r>
        <w:r w:rsidR="00FA3427">
          <w:rPr>
            <w:noProof/>
            <w:webHidden/>
          </w:rPr>
          <w:fldChar w:fldCharType="separate"/>
        </w:r>
        <w:r w:rsidR="00FA3427">
          <w:rPr>
            <w:noProof/>
            <w:webHidden/>
          </w:rPr>
          <w:t>380</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62" w:history="1">
        <w:r w:rsidR="00FA3427" w:rsidRPr="002C0D50">
          <w:rPr>
            <w:rStyle w:val="Hyperlink"/>
            <w:noProof/>
            <w:rtl/>
          </w:rPr>
          <w:t>מירב כהן (יש עתיד):</w:t>
        </w:r>
        <w:r w:rsidR="00FA3427">
          <w:rPr>
            <w:noProof/>
            <w:webHidden/>
          </w:rPr>
          <w:tab/>
        </w:r>
        <w:r w:rsidR="00FA3427">
          <w:rPr>
            <w:noProof/>
            <w:webHidden/>
          </w:rPr>
          <w:fldChar w:fldCharType="begin"/>
        </w:r>
        <w:r w:rsidR="00FA3427">
          <w:rPr>
            <w:noProof/>
            <w:webHidden/>
          </w:rPr>
          <w:instrText xml:space="preserve"> PAGEREF _Toc185958162 \h </w:instrText>
        </w:r>
        <w:r w:rsidR="00FA3427">
          <w:rPr>
            <w:noProof/>
            <w:webHidden/>
          </w:rPr>
        </w:r>
        <w:r w:rsidR="00FA3427">
          <w:rPr>
            <w:noProof/>
            <w:webHidden/>
          </w:rPr>
          <w:fldChar w:fldCharType="separate"/>
        </w:r>
        <w:r w:rsidR="00FA3427">
          <w:rPr>
            <w:noProof/>
            <w:webHidden/>
          </w:rPr>
          <w:t>381</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63" w:history="1">
        <w:r w:rsidR="00FA3427" w:rsidRPr="002C0D50">
          <w:rPr>
            <w:rStyle w:val="Hyperlink"/>
            <w:noProof/>
            <w:rtl/>
          </w:rPr>
          <w:t>אורית פרקש הכהן (המחנה הממלכתי):</w:t>
        </w:r>
        <w:r w:rsidR="00FA3427">
          <w:rPr>
            <w:noProof/>
            <w:webHidden/>
          </w:rPr>
          <w:tab/>
        </w:r>
        <w:r w:rsidR="00FA3427">
          <w:rPr>
            <w:noProof/>
            <w:webHidden/>
          </w:rPr>
          <w:fldChar w:fldCharType="begin"/>
        </w:r>
        <w:r w:rsidR="00FA3427">
          <w:rPr>
            <w:noProof/>
            <w:webHidden/>
          </w:rPr>
          <w:instrText xml:space="preserve"> PAGEREF _Toc185958163 \h </w:instrText>
        </w:r>
        <w:r w:rsidR="00FA3427">
          <w:rPr>
            <w:noProof/>
            <w:webHidden/>
          </w:rPr>
        </w:r>
        <w:r w:rsidR="00FA3427">
          <w:rPr>
            <w:noProof/>
            <w:webHidden/>
          </w:rPr>
          <w:fldChar w:fldCharType="separate"/>
        </w:r>
        <w:r w:rsidR="00FA3427">
          <w:rPr>
            <w:noProof/>
            <w:webHidden/>
          </w:rPr>
          <w:t>383</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64" w:history="1">
        <w:r w:rsidR="00FA3427" w:rsidRPr="002C0D50">
          <w:rPr>
            <w:rStyle w:val="Hyperlink"/>
            <w:noProof/>
            <w:rtl/>
          </w:rPr>
          <w:t>מיקי לוי (יש עתיד):</w:t>
        </w:r>
        <w:r w:rsidR="00FA3427">
          <w:rPr>
            <w:noProof/>
            <w:webHidden/>
          </w:rPr>
          <w:tab/>
        </w:r>
        <w:r w:rsidR="00FA3427">
          <w:rPr>
            <w:noProof/>
            <w:webHidden/>
          </w:rPr>
          <w:fldChar w:fldCharType="begin"/>
        </w:r>
        <w:r w:rsidR="00FA3427">
          <w:rPr>
            <w:noProof/>
            <w:webHidden/>
          </w:rPr>
          <w:instrText xml:space="preserve"> PAGEREF _Toc185958164 \h </w:instrText>
        </w:r>
        <w:r w:rsidR="00FA3427">
          <w:rPr>
            <w:noProof/>
            <w:webHidden/>
          </w:rPr>
        </w:r>
        <w:r w:rsidR="00FA3427">
          <w:rPr>
            <w:noProof/>
            <w:webHidden/>
          </w:rPr>
          <w:fldChar w:fldCharType="separate"/>
        </w:r>
        <w:r w:rsidR="00FA3427">
          <w:rPr>
            <w:noProof/>
            <w:webHidden/>
          </w:rPr>
          <w:t>404</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65" w:history="1">
        <w:r w:rsidR="00FA3427" w:rsidRPr="002C0D50">
          <w:rPr>
            <w:rStyle w:val="Hyperlink"/>
            <w:noProof/>
            <w:rtl/>
          </w:rPr>
          <w:t>ואליד אלהואשלה (רע"מ – הרשימה הערבית המאוחדת):</w:t>
        </w:r>
        <w:r w:rsidR="00FA3427">
          <w:rPr>
            <w:noProof/>
            <w:webHidden/>
          </w:rPr>
          <w:tab/>
        </w:r>
        <w:r w:rsidR="00FA3427">
          <w:rPr>
            <w:noProof/>
            <w:webHidden/>
          </w:rPr>
          <w:fldChar w:fldCharType="begin"/>
        </w:r>
        <w:r w:rsidR="00FA3427">
          <w:rPr>
            <w:noProof/>
            <w:webHidden/>
          </w:rPr>
          <w:instrText xml:space="preserve"> PAGEREF _Toc185958165 \h </w:instrText>
        </w:r>
        <w:r w:rsidR="00FA3427">
          <w:rPr>
            <w:noProof/>
            <w:webHidden/>
          </w:rPr>
        </w:r>
        <w:r w:rsidR="00FA3427">
          <w:rPr>
            <w:noProof/>
            <w:webHidden/>
          </w:rPr>
          <w:fldChar w:fldCharType="separate"/>
        </w:r>
        <w:r w:rsidR="00FA3427">
          <w:rPr>
            <w:noProof/>
            <w:webHidden/>
          </w:rPr>
          <w:t>408</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66" w:history="1">
        <w:r w:rsidR="00FA3427" w:rsidRPr="002C0D50">
          <w:rPr>
            <w:rStyle w:val="Hyperlink"/>
            <w:noProof/>
            <w:rtl/>
          </w:rPr>
          <w:t>טטיאנה מזרסקי (יש עתיד):</w:t>
        </w:r>
        <w:r w:rsidR="00FA3427">
          <w:rPr>
            <w:noProof/>
            <w:webHidden/>
          </w:rPr>
          <w:tab/>
        </w:r>
        <w:r w:rsidR="00FA3427">
          <w:rPr>
            <w:noProof/>
            <w:webHidden/>
          </w:rPr>
          <w:fldChar w:fldCharType="begin"/>
        </w:r>
        <w:r w:rsidR="00FA3427">
          <w:rPr>
            <w:noProof/>
            <w:webHidden/>
          </w:rPr>
          <w:instrText xml:space="preserve"> PAGEREF _Toc185958166 \h </w:instrText>
        </w:r>
        <w:r w:rsidR="00FA3427">
          <w:rPr>
            <w:noProof/>
            <w:webHidden/>
          </w:rPr>
        </w:r>
        <w:r w:rsidR="00FA3427">
          <w:rPr>
            <w:noProof/>
            <w:webHidden/>
          </w:rPr>
          <w:fldChar w:fldCharType="separate"/>
        </w:r>
        <w:r w:rsidR="00FA3427">
          <w:rPr>
            <w:noProof/>
            <w:webHidden/>
          </w:rPr>
          <w:t>409</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67" w:history="1">
        <w:r w:rsidR="00FA3427" w:rsidRPr="002C0D50">
          <w:rPr>
            <w:rStyle w:val="Hyperlink"/>
            <w:noProof/>
            <w:rtl/>
          </w:rPr>
          <w:t>משה טור פז (יש עתיד):</w:t>
        </w:r>
        <w:r w:rsidR="00FA3427">
          <w:rPr>
            <w:noProof/>
            <w:webHidden/>
          </w:rPr>
          <w:tab/>
        </w:r>
        <w:r w:rsidR="00FA3427">
          <w:rPr>
            <w:noProof/>
            <w:webHidden/>
          </w:rPr>
          <w:fldChar w:fldCharType="begin"/>
        </w:r>
        <w:r w:rsidR="00FA3427">
          <w:rPr>
            <w:noProof/>
            <w:webHidden/>
          </w:rPr>
          <w:instrText xml:space="preserve"> PAGEREF _Toc185958167 \h </w:instrText>
        </w:r>
        <w:r w:rsidR="00FA3427">
          <w:rPr>
            <w:noProof/>
            <w:webHidden/>
          </w:rPr>
        </w:r>
        <w:r w:rsidR="00FA3427">
          <w:rPr>
            <w:noProof/>
            <w:webHidden/>
          </w:rPr>
          <w:fldChar w:fldCharType="separate"/>
        </w:r>
        <w:r w:rsidR="00FA3427">
          <w:rPr>
            <w:noProof/>
            <w:webHidden/>
          </w:rPr>
          <w:t>412</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68" w:history="1">
        <w:r w:rsidR="00FA3427" w:rsidRPr="002C0D50">
          <w:rPr>
            <w:rStyle w:val="Hyperlink"/>
            <w:noProof/>
            <w:rtl/>
          </w:rPr>
          <w:t>רון כץ (יש עתיד):</w:t>
        </w:r>
        <w:r w:rsidR="00FA3427">
          <w:rPr>
            <w:noProof/>
            <w:webHidden/>
          </w:rPr>
          <w:tab/>
        </w:r>
        <w:r w:rsidR="00FA3427">
          <w:rPr>
            <w:noProof/>
            <w:webHidden/>
          </w:rPr>
          <w:fldChar w:fldCharType="begin"/>
        </w:r>
        <w:r w:rsidR="00FA3427">
          <w:rPr>
            <w:noProof/>
            <w:webHidden/>
          </w:rPr>
          <w:instrText xml:space="preserve"> PAGEREF _Toc185958168 \h </w:instrText>
        </w:r>
        <w:r w:rsidR="00FA3427">
          <w:rPr>
            <w:noProof/>
            <w:webHidden/>
          </w:rPr>
        </w:r>
        <w:r w:rsidR="00FA3427">
          <w:rPr>
            <w:noProof/>
            <w:webHidden/>
          </w:rPr>
          <w:fldChar w:fldCharType="separate"/>
        </w:r>
        <w:r w:rsidR="00FA3427">
          <w:rPr>
            <w:noProof/>
            <w:webHidden/>
          </w:rPr>
          <w:t>418</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69" w:history="1">
        <w:r w:rsidR="00FA3427" w:rsidRPr="002C0D50">
          <w:rPr>
            <w:rStyle w:val="Hyperlink"/>
            <w:noProof/>
            <w:rtl/>
          </w:rPr>
          <w:t>סימון דוידסון (יש עתיד):</w:t>
        </w:r>
        <w:r w:rsidR="00FA3427">
          <w:rPr>
            <w:noProof/>
            <w:webHidden/>
          </w:rPr>
          <w:tab/>
        </w:r>
        <w:r w:rsidR="00FA3427">
          <w:rPr>
            <w:noProof/>
            <w:webHidden/>
          </w:rPr>
          <w:fldChar w:fldCharType="begin"/>
        </w:r>
        <w:r w:rsidR="00FA3427">
          <w:rPr>
            <w:noProof/>
            <w:webHidden/>
          </w:rPr>
          <w:instrText xml:space="preserve"> PAGEREF _Toc185958169 \h </w:instrText>
        </w:r>
        <w:r w:rsidR="00FA3427">
          <w:rPr>
            <w:noProof/>
            <w:webHidden/>
          </w:rPr>
        </w:r>
        <w:r w:rsidR="00FA3427">
          <w:rPr>
            <w:noProof/>
            <w:webHidden/>
          </w:rPr>
          <w:fldChar w:fldCharType="separate"/>
        </w:r>
        <w:r w:rsidR="00FA3427">
          <w:rPr>
            <w:noProof/>
            <w:webHidden/>
          </w:rPr>
          <w:t>429</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70" w:history="1">
        <w:r w:rsidR="00FA3427" w:rsidRPr="002C0D50">
          <w:rPr>
            <w:rStyle w:val="Hyperlink"/>
            <w:noProof/>
            <w:rtl/>
          </w:rPr>
          <w:t>יאסר חוג'יראת (רע"מ – הרשימה הערבית המאוחדת):</w:t>
        </w:r>
        <w:r w:rsidR="00FA3427">
          <w:rPr>
            <w:noProof/>
            <w:webHidden/>
          </w:rPr>
          <w:tab/>
        </w:r>
        <w:r w:rsidR="00FA3427">
          <w:rPr>
            <w:noProof/>
            <w:webHidden/>
          </w:rPr>
          <w:fldChar w:fldCharType="begin"/>
        </w:r>
        <w:r w:rsidR="00FA3427">
          <w:rPr>
            <w:noProof/>
            <w:webHidden/>
          </w:rPr>
          <w:instrText xml:space="preserve"> PAGEREF _Toc185958170 \h </w:instrText>
        </w:r>
        <w:r w:rsidR="00FA3427">
          <w:rPr>
            <w:noProof/>
            <w:webHidden/>
          </w:rPr>
        </w:r>
        <w:r w:rsidR="00FA3427">
          <w:rPr>
            <w:noProof/>
            <w:webHidden/>
          </w:rPr>
          <w:fldChar w:fldCharType="separate"/>
        </w:r>
        <w:r w:rsidR="00FA3427">
          <w:rPr>
            <w:noProof/>
            <w:webHidden/>
          </w:rPr>
          <w:t>439</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71" w:history="1">
        <w:r w:rsidR="00FA3427" w:rsidRPr="002C0D50">
          <w:rPr>
            <w:rStyle w:val="Hyperlink"/>
            <w:noProof/>
            <w:rtl/>
          </w:rPr>
          <w:t>ירון לוי (יש עתיד):</w:t>
        </w:r>
        <w:r w:rsidR="00FA3427">
          <w:rPr>
            <w:noProof/>
            <w:webHidden/>
          </w:rPr>
          <w:tab/>
        </w:r>
        <w:r w:rsidR="00FA3427">
          <w:rPr>
            <w:noProof/>
            <w:webHidden/>
          </w:rPr>
          <w:fldChar w:fldCharType="begin"/>
        </w:r>
        <w:r w:rsidR="00FA3427">
          <w:rPr>
            <w:noProof/>
            <w:webHidden/>
          </w:rPr>
          <w:instrText xml:space="preserve"> PAGEREF _Toc185958171 \h </w:instrText>
        </w:r>
        <w:r w:rsidR="00FA3427">
          <w:rPr>
            <w:noProof/>
            <w:webHidden/>
          </w:rPr>
        </w:r>
        <w:r w:rsidR="00FA3427">
          <w:rPr>
            <w:noProof/>
            <w:webHidden/>
          </w:rPr>
          <w:fldChar w:fldCharType="separate"/>
        </w:r>
        <w:r w:rsidR="00FA3427">
          <w:rPr>
            <w:noProof/>
            <w:webHidden/>
          </w:rPr>
          <w:t>441</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72" w:history="1">
        <w:r w:rsidR="00FA3427" w:rsidRPr="002C0D50">
          <w:rPr>
            <w:rStyle w:val="Hyperlink"/>
            <w:noProof/>
            <w:rtl/>
          </w:rPr>
          <w:t>שרון ניר (ישראל ביתנו):</w:t>
        </w:r>
        <w:r w:rsidR="00FA3427">
          <w:rPr>
            <w:noProof/>
            <w:webHidden/>
          </w:rPr>
          <w:tab/>
        </w:r>
        <w:r w:rsidR="00FA3427">
          <w:rPr>
            <w:noProof/>
            <w:webHidden/>
          </w:rPr>
          <w:fldChar w:fldCharType="begin"/>
        </w:r>
        <w:r w:rsidR="00FA3427">
          <w:rPr>
            <w:noProof/>
            <w:webHidden/>
          </w:rPr>
          <w:instrText xml:space="preserve"> PAGEREF _Toc185958172 \h </w:instrText>
        </w:r>
        <w:r w:rsidR="00FA3427">
          <w:rPr>
            <w:noProof/>
            <w:webHidden/>
          </w:rPr>
        </w:r>
        <w:r w:rsidR="00FA3427">
          <w:rPr>
            <w:noProof/>
            <w:webHidden/>
          </w:rPr>
          <w:fldChar w:fldCharType="separate"/>
        </w:r>
        <w:r w:rsidR="00FA3427">
          <w:rPr>
            <w:noProof/>
            <w:webHidden/>
          </w:rPr>
          <w:t>444</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73" w:history="1">
        <w:r w:rsidR="00FA3427" w:rsidRPr="002C0D50">
          <w:rPr>
            <w:rStyle w:val="Hyperlink"/>
            <w:noProof/>
            <w:rtl/>
          </w:rPr>
          <w:t>יוסף עטאונה (חד"ש-תע"ל):</w:t>
        </w:r>
        <w:r w:rsidR="00FA3427">
          <w:rPr>
            <w:noProof/>
            <w:webHidden/>
          </w:rPr>
          <w:tab/>
        </w:r>
        <w:r w:rsidR="00FA3427">
          <w:rPr>
            <w:noProof/>
            <w:webHidden/>
          </w:rPr>
          <w:fldChar w:fldCharType="begin"/>
        </w:r>
        <w:r w:rsidR="00FA3427">
          <w:rPr>
            <w:noProof/>
            <w:webHidden/>
          </w:rPr>
          <w:instrText xml:space="preserve"> PAGEREF _Toc185958173 \h </w:instrText>
        </w:r>
        <w:r w:rsidR="00FA3427">
          <w:rPr>
            <w:noProof/>
            <w:webHidden/>
          </w:rPr>
        </w:r>
        <w:r w:rsidR="00FA3427">
          <w:rPr>
            <w:noProof/>
            <w:webHidden/>
          </w:rPr>
          <w:fldChar w:fldCharType="separate"/>
        </w:r>
        <w:r w:rsidR="00FA3427">
          <w:rPr>
            <w:noProof/>
            <w:webHidden/>
          </w:rPr>
          <w:t>447</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74" w:history="1">
        <w:r w:rsidR="00FA3427" w:rsidRPr="002C0D50">
          <w:rPr>
            <w:rStyle w:val="Hyperlink"/>
            <w:noProof/>
            <w:rtl/>
          </w:rPr>
          <w:t>ווליד טאהא (רע"מ – הרשימה הערבית המאוחדת):</w:t>
        </w:r>
        <w:r w:rsidR="00FA3427">
          <w:rPr>
            <w:noProof/>
            <w:webHidden/>
          </w:rPr>
          <w:tab/>
        </w:r>
        <w:r w:rsidR="00FA3427">
          <w:rPr>
            <w:noProof/>
            <w:webHidden/>
          </w:rPr>
          <w:fldChar w:fldCharType="begin"/>
        </w:r>
        <w:r w:rsidR="00FA3427">
          <w:rPr>
            <w:noProof/>
            <w:webHidden/>
          </w:rPr>
          <w:instrText xml:space="preserve"> PAGEREF _Toc185958174 \h </w:instrText>
        </w:r>
        <w:r w:rsidR="00FA3427">
          <w:rPr>
            <w:noProof/>
            <w:webHidden/>
          </w:rPr>
        </w:r>
        <w:r w:rsidR="00FA3427">
          <w:rPr>
            <w:noProof/>
            <w:webHidden/>
          </w:rPr>
          <w:fldChar w:fldCharType="separate"/>
        </w:r>
        <w:r w:rsidR="00FA3427">
          <w:rPr>
            <w:noProof/>
            <w:webHidden/>
          </w:rPr>
          <w:t>448</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75" w:history="1">
        <w:r w:rsidR="00FA3427" w:rsidRPr="002C0D50">
          <w:rPr>
            <w:rStyle w:val="Hyperlink"/>
            <w:noProof/>
            <w:rtl/>
          </w:rPr>
          <w:t>מירב בן ארי (יש עתיד):</w:t>
        </w:r>
        <w:r w:rsidR="00FA3427">
          <w:rPr>
            <w:noProof/>
            <w:webHidden/>
          </w:rPr>
          <w:tab/>
        </w:r>
        <w:r w:rsidR="00FA3427">
          <w:rPr>
            <w:noProof/>
            <w:webHidden/>
          </w:rPr>
          <w:fldChar w:fldCharType="begin"/>
        </w:r>
        <w:r w:rsidR="00FA3427">
          <w:rPr>
            <w:noProof/>
            <w:webHidden/>
          </w:rPr>
          <w:instrText xml:space="preserve"> PAGEREF _Toc185958175 \h </w:instrText>
        </w:r>
        <w:r w:rsidR="00FA3427">
          <w:rPr>
            <w:noProof/>
            <w:webHidden/>
          </w:rPr>
        </w:r>
        <w:r w:rsidR="00FA3427">
          <w:rPr>
            <w:noProof/>
            <w:webHidden/>
          </w:rPr>
          <w:fldChar w:fldCharType="separate"/>
        </w:r>
        <w:r w:rsidR="00FA3427">
          <w:rPr>
            <w:noProof/>
            <w:webHidden/>
          </w:rPr>
          <w:t>451</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76" w:history="1">
        <w:r w:rsidR="00FA3427" w:rsidRPr="002C0D50">
          <w:rPr>
            <w:rStyle w:val="Hyperlink"/>
            <w:noProof/>
            <w:rtl/>
          </w:rPr>
          <w:t>מרב מיכאלי (העבודה):</w:t>
        </w:r>
        <w:r w:rsidR="00FA3427">
          <w:rPr>
            <w:noProof/>
            <w:webHidden/>
          </w:rPr>
          <w:tab/>
        </w:r>
        <w:r w:rsidR="00FA3427">
          <w:rPr>
            <w:noProof/>
            <w:webHidden/>
          </w:rPr>
          <w:fldChar w:fldCharType="begin"/>
        </w:r>
        <w:r w:rsidR="00FA3427">
          <w:rPr>
            <w:noProof/>
            <w:webHidden/>
          </w:rPr>
          <w:instrText xml:space="preserve"> PAGEREF _Toc185958176 \h </w:instrText>
        </w:r>
        <w:r w:rsidR="00FA3427">
          <w:rPr>
            <w:noProof/>
            <w:webHidden/>
          </w:rPr>
        </w:r>
        <w:r w:rsidR="00FA3427">
          <w:rPr>
            <w:noProof/>
            <w:webHidden/>
          </w:rPr>
          <w:fldChar w:fldCharType="separate"/>
        </w:r>
        <w:r w:rsidR="00FA3427">
          <w:rPr>
            <w:noProof/>
            <w:webHidden/>
          </w:rPr>
          <w:t>457</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77" w:history="1">
        <w:r w:rsidR="00FA3427" w:rsidRPr="002C0D50">
          <w:rPr>
            <w:rStyle w:val="Hyperlink"/>
            <w:noProof/>
            <w:rtl/>
          </w:rPr>
          <w:t>מנסור עבאס (רע"מ – הרשימה הערבית המאוחדת):</w:t>
        </w:r>
        <w:r w:rsidR="00FA3427">
          <w:rPr>
            <w:noProof/>
            <w:webHidden/>
          </w:rPr>
          <w:tab/>
        </w:r>
        <w:r w:rsidR="00FA3427">
          <w:rPr>
            <w:noProof/>
            <w:webHidden/>
          </w:rPr>
          <w:fldChar w:fldCharType="begin"/>
        </w:r>
        <w:r w:rsidR="00FA3427">
          <w:rPr>
            <w:noProof/>
            <w:webHidden/>
          </w:rPr>
          <w:instrText xml:space="preserve"> PAGEREF _Toc185958177 \h </w:instrText>
        </w:r>
        <w:r w:rsidR="00FA3427">
          <w:rPr>
            <w:noProof/>
            <w:webHidden/>
          </w:rPr>
        </w:r>
        <w:r w:rsidR="00FA3427">
          <w:rPr>
            <w:noProof/>
            <w:webHidden/>
          </w:rPr>
          <w:fldChar w:fldCharType="separate"/>
        </w:r>
        <w:r w:rsidR="00FA3427">
          <w:rPr>
            <w:noProof/>
            <w:webHidden/>
          </w:rPr>
          <w:t>458</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78" w:history="1">
        <w:r w:rsidR="00FA3427" w:rsidRPr="002C0D50">
          <w:rPr>
            <w:rStyle w:val="Hyperlink"/>
            <w:noProof/>
            <w:rtl/>
          </w:rPr>
          <w:t>יצחק פינדרוס (יהדות התורה):</w:t>
        </w:r>
        <w:r w:rsidR="00FA3427">
          <w:rPr>
            <w:noProof/>
            <w:webHidden/>
          </w:rPr>
          <w:tab/>
        </w:r>
        <w:r w:rsidR="00FA3427">
          <w:rPr>
            <w:noProof/>
            <w:webHidden/>
          </w:rPr>
          <w:fldChar w:fldCharType="begin"/>
        </w:r>
        <w:r w:rsidR="00FA3427">
          <w:rPr>
            <w:noProof/>
            <w:webHidden/>
          </w:rPr>
          <w:instrText xml:space="preserve"> PAGEREF _Toc185958178 \h </w:instrText>
        </w:r>
        <w:r w:rsidR="00FA3427">
          <w:rPr>
            <w:noProof/>
            <w:webHidden/>
          </w:rPr>
        </w:r>
        <w:r w:rsidR="00FA3427">
          <w:rPr>
            <w:noProof/>
            <w:webHidden/>
          </w:rPr>
          <w:fldChar w:fldCharType="separate"/>
        </w:r>
        <w:r w:rsidR="00FA3427">
          <w:rPr>
            <w:noProof/>
            <w:webHidden/>
          </w:rPr>
          <w:t>465</w:t>
        </w:r>
        <w:r w:rsidR="00FA3427">
          <w:rPr>
            <w:noProof/>
            <w:webHidden/>
          </w:rPr>
          <w:fldChar w:fldCharType="end"/>
        </w:r>
      </w:hyperlink>
    </w:p>
    <w:p w:rsidR="00FA3427" w:rsidRDefault="003F7EBA" w:rsidP="00FA3427">
      <w:pPr>
        <w:pStyle w:val="TOC1"/>
        <w:tabs>
          <w:tab w:val="right" w:leader="dot" w:pos="8296"/>
        </w:tabs>
        <w:ind w:firstLine="0"/>
        <w:rPr>
          <w:rFonts w:asciiTheme="minorHAnsi" w:eastAsiaTheme="minorEastAsia" w:hAnsiTheme="minorHAnsi" w:cstheme="minorBidi"/>
          <w:noProof/>
        </w:rPr>
      </w:pPr>
      <w:hyperlink w:anchor="_Toc185958179" w:history="1">
        <w:r w:rsidR="00FA3427" w:rsidRPr="002C0D50">
          <w:rPr>
            <w:rStyle w:val="Hyperlink"/>
            <w:noProof/>
            <w:rtl/>
          </w:rPr>
          <w:t>הצעת חוק הסמכת צבא הגנה לישראל ושירות הביטחון הכללי לביצוע חדירה לחומר מחשב המשמש להפעלת מצלמה נייחת ופעולה בו (הוראת שעה – חרבות ברזל) (תיקון מס' 3), התשפ"ה–2024</w:t>
        </w:r>
        <w:r w:rsidR="00FA3427">
          <w:rPr>
            <w:noProof/>
            <w:webHidden/>
          </w:rPr>
          <w:tab/>
        </w:r>
        <w:r w:rsidR="00FA3427">
          <w:rPr>
            <w:noProof/>
            <w:webHidden/>
          </w:rPr>
          <w:fldChar w:fldCharType="begin"/>
        </w:r>
        <w:r w:rsidR="00FA3427">
          <w:rPr>
            <w:noProof/>
            <w:webHidden/>
          </w:rPr>
          <w:instrText xml:space="preserve"> PAGEREF _Toc185958179 \h </w:instrText>
        </w:r>
        <w:r w:rsidR="00FA3427">
          <w:rPr>
            <w:noProof/>
            <w:webHidden/>
          </w:rPr>
        </w:r>
        <w:r w:rsidR="00FA3427">
          <w:rPr>
            <w:noProof/>
            <w:webHidden/>
          </w:rPr>
          <w:fldChar w:fldCharType="separate"/>
        </w:r>
        <w:r w:rsidR="00FA3427">
          <w:rPr>
            <w:noProof/>
            <w:webHidden/>
          </w:rPr>
          <w:t>497</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80" w:history="1">
        <w:r w:rsidR="00FA3427" w:rsidRPr="002C0D50">
          <w:rPr>
            <w:rStyle w:val="Hyperlink"/>
            <w:noProof/>
            <w:rtl/>
          </w:rPr>
          <w:t>השר לשירותי דת מיכאל מלכיאלי:</w:t>
        </w:r>
        <w:r w:rsidR="00FA3427">
          <w:rPr>
            <w:noProof/>
            <w:webHidden/>
          </w:rPr>
          <w:tab/>
        </w:r>
        <w:r w:rsidR="00FA3427">
          <w:rPr>
            <w:noProof/>
            <w:webHidden/>
          </w:rPr>
          <w:fldChar w:fldCharType="begin"/>
        </w:r>
        <w:r w:rsidR="00FA3427">
          <w:rPr>
            <w:noProof/>
            <w:webHidden/>
          </w:rPr>
          <w:instrText xml:space="preserve"> PAGEREF _Toc185958180 \h </w:instrText>
        </w:r>
        <w:r w:rsidR="00FA3427">
          <w:rPr>
            <w:noProof/>
            <w:webHidden/>
          </w:rPr>
        </w:r>
        <w:r w:rsidR="00FA3427">
          <w:rPr>
            <w:noProof/>
            <w:webHidden/>
          </w:rPr>
          <w:fldChar w:fldCharType="separate"/>
        </w:r>
        <w:r w:rsidR="00FA3427">
          <w:rPr>
            <w:noProof/>
            <w:webHidden/>
          </w:rPr>
          <w:t>497</w:t>
        </w:r>
        <w:r w:rsidR="00FA3427">
          <w:rPr>
            <w:noProof/>
            <w:webHidden/>
          </w:rPr>
          <w:fldChar w:fldCharType="end"/>
        </w:r>
      </w:hyperlink>
    </w:p>
    <w:p w:rsidR="00FA3427" w:rsidRDefault="003F7EBA" w:rsidP="00FA3427">
      <w:pPr>
        <w:pStyle w:val="TOC1"/>
        <w:tabs>
          <w:tab w:val="right" w:leader="dot" w:pos="8296"/>
        </w:tabs>
        <w:ind w:firstLine="0"/>
        <w:rPr>
          <w:rFonts w:asciiTheme="minorHAnsi" w:eastAsiaTheme="minorEastAsia" w:hAnsiTheme="minorHAnsi" w:cstheme="minorBidi"/>
          <w:noProof/>
        </w:rPr>
      </w:pPr>
      <w:hyperlink w:anchor="_Toc185958181" w:history="1">
        <w:r w:rsidR="00FA3427" w:rsidRPr="002C0D50">
          <w:rPr>
            <w:rStyle w:val="Hyperlink"/>
            <w:noProof/>
            <w:rtl/>
            <w:lang w:eastAsia="he-IL"/>
          </w:rPr>
          <w:t>הצעת חוק לתיקון פקודת בתי הסוהר (מס' 64 – הוראת שעה – חרבות ברזל) (מצב חירום כליאתי) (תיקון מס' 3), התשפ"ה–2024</w:t>
        </w:r>
        <w:r w:rsidR="00FA3427">
          <w:rPr>
            <w:noProof/>
            <w:webHidden/>
          </w:rPr>
          <w:tab/>
        </w:r>
        <w:r w:rsidR="00FA3427">
          <w:rPr>
            <w:noProof/>
            <w:webHidden/>
          </w:rPr>
          <w:fldChar w:fldCharType="begin"/>
        </w:r>
        <w:r w:rsidR="00FA3427">
          <w:rPr>
            <w:noProof/>
            <w:webHidden/>
          </w:rPr>
          <w:instrText xml:space="preserve"> PAGEREF _Toc185958181 \h </w:instrText>
        </w:r>
        <w:r w:rsidR="00FA3427">
          <w:rPr>
            <w:noProof/>
            <w:webHidden/>
          </w:rPr>
        </w:r>
        <w:r w:rsidR="00FA3427">
          <w:rPr>
            <w:noProof/>
            <w:webHidden/>
          </w:rPr>
          <w:fldChar w:fldCharType="separate"/>
        </w:r>
        <w:r w:rsidR="00FA3427">
          <w:rPr>
            <w:noProof/>
            <w:webHidden/>
          </w:rPr>
          <w:t>499</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82" w:history="1">
        <w:r w:rsidR="00FA3427" w:rsidRPr="002C0D50">
          <w:rPr>
            <w:rStyle w:val="Hyperlink"/>
            <w:noProof/>
            <w:rtl/>
          </w:rPr>
          <w:t>השר לשירותי דת מיכאל מלכיאלי:</w:t>
        </w:r>
        <w:r w:rsidR="00FA3427">
          <w:rPr>
            <w:noProof/>
            <w:webHidden/>
          </w:rPr>
          <w:tab/>
        </w:r>
        <w:r w:rsidR="00FA3427">
          <w:rPr>
            <w:noProof/>
            <w:webHidden/>
          </w:rPr>
          <w:fldChar w:fldCharType="begin"/>
        </w:r>
        <w:r w:rsidR="00FA3427">
          <w:rPr>
            <w:noProof/>
            <w:webHidden/>
          </w:rPr>
          <w:instrText xml:space="preserve"> PAGEREF _Toc185958182 \h </w:instrText>
        </w:r>
        <w:r w:rsidR="00FA3427">
          <w:rPr>
            <w:noProof/>
            <w:webHidden/>
          </w:rPr>
        </w:r>
        <w:r w:rsidR="00FA3427">
          <w:rPr>
            <w:noProof/>
            <w:webHidden/>
          </w:rPr>
          <w:fldChar w:fldCharType="separate"/>
        </w:r>
        <w:r w:rsidR="00FA3427">
          <w:rPr>
            <w:noProof/>
            <w:webHidden/>
          </w:rPr>
          <w:t>499</w:t>
        </w:r>
        <w:r w:rsidR="00FA3427">
          <w:rPr>
            <w:noProof/>
            <w:webHidden/>
          </w:rPr>
          <w:fldChar w:fldCharType="end"/>
        </w:r>
      </w:hyperlink>
    </w:p>
    <w:p w:rsidR="00FA3427" w:rsidRDefault="003F7EBA" w:rsidP="00FA3427">
      <w:pPr>
        <w:pStyle w:val="TOC1"/>
        <w:tabs>
          <w:tab w:val="right" w:leader="dot" w:pos="8296"/>
        </w:tabs>
        <w:ind w:firstLine="0"/>
        <w:rPr>
          <w:rFonts w:asciiTheme="minorHAnsi" w:eastAsiaTheme="minorEastAsia" w:hAnsiTheme="minorHAnsi" w:cstheme="minorBidi"/>
          <w:noProof/>
        </w:rPr>
      </w:pPr>
      <w:hyperlink w:anchor="_Toc185958183" w:history="1">
        <w:r w:rsidR="00FA3427" w:rsidRPr="002C0D50">
          <w:rPr>
            <w:rStyle w:val="Hyperlink"/>
            <w:noProof/>
            <w:rtl/>
            <w:lang w:eastAsia="he-IL"/>
          </w:rPr>
          <w:t>הצעת חוק המים (תיקון מס' 31) (תעריפים לדמי מים לחקלאות), התשפ"ה–2024</w:t>
        </w:r>
        <w:r w:rsidR="00FA3427">
          <w:rPr>
            <w:noProof/>
            <w:webHidden/>
          </w:rPr>
          <w:tab/>
        </w:r>
        <w:r w:rsidR="00FA3427">
          <w:rPr>
            <w:noProof/>
            <w:webHidden/>
          </w:rPr>
          <w:fldChar w:fldCharType="begin"/>
        </w:r>
        <w:r w:rsidR="00FA3427">
          <w:rPr>
            <w:noProof/>
            <w:webHidden/>
          </w:rPr>
          <w:instrText xml:space="preserve"> PAGEREF _Toc185958183 \h </w:instrText>
        </w:r>
        <w:r w:rsidR="00FA3427">
          <w:rPr>
            <w:noProof/>
            <w:webHidden/>
          </w:rPr>
        </w:r>
        <w:r w:rsidR="00FA3427">
          <w:rPr>
            <w:noProof/>
            <w:webHidden/>
          </w:rPr>
          <w:fldChar w:fldCharType="separate"/>
        </w:r>
        <w:r w:rsidR="00FA3427">
          <w:rPr>
            <w:noProof/>
            <w:webHidden/>
          </w:rPr>
          <w:t>500</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84" w:history="1">
        <w:r w:rsidR="00FA3427" w:rsidRPr="002C0D50">
          <w:rPr>
            <w:rStyle w:val="Hyperlink"/>
            <w:noProof/>
            <w:rtl/>
          </w:rPr>
          <w:t>אלון שוסטר (המחנה הממלכתי):</w:t>
        </w:r>
        <w:r w:rsidR="00FA3427">
          <w:rPr>
            <w:noProof/>
            <w:webHidden/>
          </w:rPr>
          <w:tab/>
        </w:r>
        <w:r w:rsidR="00FA3427">
          <w:rPr>
            <w:noProof/>
            <w:webHidden/>
          </w:rPr>
          <w:fldChar w:fldCharType="begin"/>
        </w:r>
        <w:r w:rsidR="00FA3427">
          <w:rPr>
            <w:noProof/>
            <w:webHidden/>
          </w:rPr>
          <w:instrText xml:space="preserve"> PAGEREF _Toc185958184 \h </w:instrText>
        </w:r>
        <w:r w:rsidR="00FA3427">
          <w:rPr>
            <w:noProof/>
            <w:webHidden/>
          </w:rPr>
        </w:r>
        <w:r w:rsidR="00FA3427">
          <w:rPr>
            <w:noProof/>
            <w:webHidden/>
          </w:rPr>
          <w:fldChar w:fldCharType="separate"/>
        </w:r>
        <w:r w:rsidR="00FA3427">
          <w:rPr>
            <w:noProof/>
            <w:webHidden/>
          </w:rPr>
          <w:t>501</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85" w:history="1">
        <w:r w:rsidR="00FA3427" w:rsidRPr="002C0D50">
          <w:rPr>
            <w:rStyle w:val="Hyperlink"/>
            <w:noProof/>
            <w:rtl/>
          </w:rPr>
          <w:t>ששון ששי גואטה (הליכוד):</w:t>
        </w:r>
        <w:r w:rsidR="00FA3427">
          <w:rPr>
            <w:noProof/>
            <w:webHidden/>
          </w:rPr>
          <w:tab/>
        </w:r>
        <w:r w:rsidR="00FA3427">
          <w:rPr>
            <w:noProof/>
            <w:webHidden/>
          </w:rPr>
          <w:fldChar w:fldCharType="begin"/>
        </w:r>
        <w:r w:rsidR="00FA3427">
          <w:rPr>
            <w:noProof/>
            <w:webHidden/>
          </w:rPr>
          <w:instrText xml:space="preserve"> PAGEREF _Toc185958185 \h </w:instrText>
        </w:r>
        <w:r w:rsidR="00FA3427">
          <w:rPr>
            <w:noProof/>
            <w:webHidden/>
          </w:rPr>
        </w:r>
        <w:r w:rsidR="00FA3427">
          <w:rPr>
            <w:noProof/>
            <w:webHidden/>
          </w:rPr>
          <w:fldChar w:fldCharType="separate"/>
        </w:r>
        <w:r w:rsidR="00FA3427">
          <w:rPr>
            <w:noProof/>
            <w:webHidden/>
          </w:rPr>
          <w:t>503</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86" w:history="1">
        <w:r w:rsidR="00FA3427" w:rsidRPr="002C0D50">
          <w:rPr>
            <w:rStyle w:val="Hyperlink"/>
            <w:noProof/>
            <w:rtl/>
          </w:rPr>
          <w:t>מיכל מרים וולדיגר (הציונות הדתית):</w:t>
        </w:r>
        <w:r w:rsidR="00FA3427">
          <w:rPr>
            <w:noProof/>
            <w:webHidden/>
          </w:rPr>
          <w:tab/>
        </w:r>
        <w:r w:rsidR="00FA3427">
          <w:rPr>
            <w:noProof/>
            <w:webHidden/>
          </w:rPr>
          <w:fldChar w:fldCharType="begin"/>
        </w:r>
        <w:r w:rsidR="00FA3427">
          <w:rPr>
            <w:noProof/>
            <w:webHidden/>
          </w:rPr>
          <w:instrText xml:space="preserve"> PAGEREF _Toc185958186 \h </w:instrText>
        </w:r>
        <w:r w:rsidR="00FA3427">
          <w:rPr>
            <w:noProof/>
            <w:webHidden/>
          </w:rPr>
        </w:r>
        <w:r w:rsidR="00FA3427">
          <w:rPr>
            <w:noProof/>
            <w:webHidden/>
          </w:rPr>
          <w:fldChar w:fldCharType="separate"/>
        </w:r>
        <w:r w:rsidR="00FA3427">
          <w:rPr>
            <w:noProof/>
            <w:webHidden/>
          </w:rPr>
          <w:t>505</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87" w:history="1">
        <w:r w:rsidR="00FA3427" w:rsidRPr="002C0D50">
          <w:rPr>
            <w:rStyle w:val="Hyperlink"/>
            <w:noProof/>
            <w:rtl/>
          </w:rPr>
          <w:t>רם בן ברק (יש עתיד):</w:t>
        </w:r>
        <w:r w:rsidR="00FA3427">
          <w:rPr>
            <w:noProof/>
            <w:webHidden/>
          </w:rPr>
          <w:tab/>
        </w:r>
        <w:r w:rsidR="00FA3427">
          <w:rPr>
            <w:noProof/>
            <w:webHidden/>
          </w:rPr>
          <w:fldChar w:fldCharType="begin"/>
        </w:r>
        <w:r w:rsidR="00FA3427">
          <w:rPr>
            <w:noProof/>
            <w:webHidden/>
          </w:rPr>
          <w:instrText xml:space="preserve"> PAGEREF _Toc185958187 \h </w:instrText>
        </w:r>
        <w:r w:rsidR="00FA3427">
          <w:rPr>
            <w:noProof/>
            <w:webHidden/>
          </w:rPr>
        </w:r>
        <w:r w:rsidR="00FA3427">
          <w:rPr>
            <w:noProof/>
            <w:webHidden/>
          </w:rPr>
          <w:fldChar w:fldCharType="separate"/>
        </w:r>
        <w:r w:rsidR="00FA3427">
          <w:rPr>
            <w:noProof/>
            <w:webHidden/>
          </w:rPr>
          <w:t>506</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88" w:history="1">
        <w:r w:rsidR="00FA3427" w:rsidRPr="002C0D50">
          <w:rPr>
            <w:rStyle w:val="Hyperlink"/>
            <w:noProof/>
            <w:rtl/>
          </w:rPr>
          <w:t>מטי צרפתי הרכבי (יש עתיד):</w:t>
        </w:r>
        <w:r w:rsidR="00FA3427">
          <w:rPr>
            <w:noProof/>
            <w:webHidden/>
          </w:rPr>
          <w:tab/>
        </w:r>
        <w:r w:rsidR="00FA3427">
          <w:rPr>
            <w:noProof/>
            <w:webHidden/>
          </w:rPr>
          <w:fldChar w:fldCharType="begin"/>
        </w:r>
        <w:r w:rsidR="00FA3427">
          <w:rPr>
            <w:noProof/>
            <w:webHidden/>
          </w:rPr>
          <w:instrText xml:space="preserve"> PAGEREF _Toc185958188 \h </w:instrText>
        </w:r>
        <w:r w:rsidR="00FA3427">
          <w:rPr>
            <w:noProof/>
            <w:webHidden/>
          </w:rPr>
        </w:r>
        <w:r w:rsidR="00FA3427">
          <w:rPr>
            <w:noProof/>
            <w:webHidden/>
          </w:rPr>
          <w:fldChar w:fldCharType="separate"/>
        </w:r>
        <w:r w:rsidR="00FA3427">
          <w:rPr>
            <w:noProof/>
            <w:webHidden/>
          </w:rPr>
          <w:t>506</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89" w:history="1">
        <w:r w:rsidR="00FA3427" w:rsidRPr="002C0D50">
          <w:rPr>
            <w:rStyle w:val="Hyperlink"/>
            <w:noProof/>
            <w:rtl/>
          </w:rPr>
          <w:t>יוליה מלינובסקי (ישראל ביתנו):</w:t>
        </w:r>
        <w:r w:rsidR="00FA3427">
          <w:rPr>
            <w:noProof/>
            <w:webHidden/>
          </w:rPr>
          <w:tab/>
        </w:r>
        <w:r w:rsidR="00FA3427">
          <w:rPr>
            <w:noProof/>
            <w:webHidden/>
          </w:rPr>
          <w:fldChar w:fldCharType="begin"/>
        </w:r>
        <w:r w:rsidR="00FA3427">
          <w:rPr>
            <w:noProof/>
            <w:webHidden/>
          </w:rPr>
          <w:instrText xml:space="preserve"> PAGEREF _Toc185958189 \h </w:instrText>
        </w:r>
        <w:r w:rsidR="00FA3427">
          <w:rPr>
            <w:noProof/>
            <w:webHidden/>
          </w:rPr>
        </w:r>
        <w:r w:rsidR="00FA3427">
          <w:rPr>
            <w:noProof/>
            <w:webHidden/>
          </w:rPr>
          <w:fldChar w:fldCharType="separate"/>
        </w:r>
        <w:r w:rsidR="00FA3427">
          <w:rPr>
            <w:noProof/>
            <w:webHidden/>
          </w:rPr>
          <w:t>507</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90" w:history="1">
        <w:r w:rsidR="00FA3427" w:rsidRPr="002C0D50">
          <w:rPr>
            <w:rStyle w:val="Hyperlink"/>
            <w:noProof/>
            <w:rtl/>
          </w:rPr>
          <w:t>שרן מרים השכל (הימין הממלכתי):</w:t>
        </w:r>
        <w:r w:rsidR="00FA3427">
          <w:rPr>
            <w:noProof/>
            <w:webHidden/>
          </w:rPr>
          <w:tab/>
        </w:r>
        <w:r w:rsidR="00FA3427">
          <w:rPr>
            <w:noProof/>
            <w:webHidden/>
          </w:rPr>
          <w:fldChar w:fldCharType="begin"/>
        </w:r>
        <w:r w:rsidR="00FA3427">
          <w:rPr>
            <w:noProof/>
            <w:webHidden/>
          </w:rPr>
          <w:instrText xml:space="preserve"> PAGEREF _Toc185958190 \h </w:instrText>
        </w:r>
        <w:r w:rsidR="00FA3427">
          <w:rPr>
            <w:noProof/>
            <w:webHidden/>
          </w:rPr>
        </w:r>
        <w:r w:rsidR="00FA3427">
          <w:rPr>
            <w:noProof/>
            <w:webHidden/>
          </w:rPr>
          <w:fldChar w:fldCharType="separate"/>
        </w:r>
        <w:r w:rsidR="00FA3427">
          <w:rPr>
            <w:noProof/>
            <w:webHidden/>
          </w:rPr>
          <w:t>510</w:t>
        </w:r>
        <w:r w:rsidR="00FA3427">
          <w:rPr>
            <w:noProof/>
            <w:webHidden/>
          </w:rPr>
          <w:fldChar w:fldCharType="end"/>
        </w:r>
      </w:hyperlink>
    </w:p>
    <w:p w:rsidR="00FA3427" w:rsidRDefault="003F7EBA" w:rsidP="00FA3427">
      <w:pPr>
        <w:pStyle w:val="TOC1"/>
        <w:tabs>
          <w:tab w:val="right" w:leader="dot" w:pos="8296"/>
        </w:tabs>
        <w:ind w:firstLine="0"/>
        <w:rPr>
          <w:rFonts w:asciiTheme="minorHAnsi" w:eastAsiaTheme="minorEastAsia" w:hAnsiTheme="minorHAnsi" w:cstheme="minorBidi"/>
          <w:noProof/>
        </w:rPr>
      </w:pPr>
      <w:hyperlink w:anchor="_Toc185958191" w:history="1">
        <w:r w:rsidR="00FA3427" w:rsidRPr="002C0D50">
          <w:rPr>
            <w:rStyle w:val="Hyperlink"/>
            <w:noProof/>
            <w:rtl/>
            <w:lang w:eastAsia="he-IL"/>
          </w:rPr>
          <w:t>הצעת חוק התקשורת (בזק ושידורים) (תיקון מס' 81) (שיחה ממספר טלפון חסוי למוקד חירום), התשפ"ה–2024</w:t>
        </w:r>
        <w:r w:rsidR="00FA3427">
          <w:rPr>
            <w:noProof/>
            <w:webHidden/>
          </w:rPr>
          <w:tab/>
        </w:r>
        <w:r w:rsidR="00FA3427">
          <w:rPr>
            <w:noProof/>
            <w:webHidden/>
          </w:rPr>
          <w:fldChar w:fldCharType="begin"/>
        </w:r>
        <w:r w:rsidR="00FA3427">
          <w:rPr>
            <w:noProof/>
            <w:webHidden/>
          </w:rPr>
          <w:instrText xml:space="preserve"> PAGEREF _Toc185958191 \h </w:instrText>
        </w:r>
        <w:r w:rsidR="00FA3427">
          <w:rPr>
            <w:noProof/>
            <w:webHidden/>
          </w:rPr>
        </w:r>
        <w:r w:rsidR="00FA3427">
          <w:rPr>
            <w:noProof/>
            <w:webHidden/>
          </w:rPr>
          <w:fldChar w:fldCharType="separate"/>
        </w:r>
        <w:r w:rsidR="00FA3427">
          <w:rPr>
            <w:noProof/>
            <w:webHidden/>
          </w:rPr>
          <w:t>513</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92" w:history="1">
        <w:r w:rsidR="00FA3427" w:rsidRPr="002C0D50">
          <w:rPr>
            <w:rStyle w:val="Hyperlink"/>
            <w:noProof/>
            <w:rtl/>
          </w:rPr>
          <w:t>נעמה לזימי (העבודה):</w:t>
        </w:r>
        <w:r w:rsidR="00FA3427">
          <w:rPr>
            <w:noProof/>
            <w:webHidden/>
          </w:rPr>
          <w:tab/>
        </w:r>
        <w:r w:rsidR="00FA3427">
          <w:rPr>
            <w:noProof/>
            <w:webHidden/>
          </w:rPr>
          <w:fldChar w:fldCharType="begin"/>
        </w:r>
        <w:r w:rsidR="00FA3427">
          <w:rPr>
            <w:noProof/>
            <w:webHidden/>
          </w:rPr>
          <w:instrText xml:space="preserve"> PAGEREF _Toc185958192 \h </w:instrText>
        </w:r>
        <w:r w:rsidR="00FA3427">
          <w:rPr>
            <w:noProof/>
            <w:webHidden/>
          </w:rPr>
        </w:r>
        <w:r w:rsidR="00FA3427">
          <w:rPr>
            <w:noProof/>
            <w:webHidden/>
          </w:rPr>
          <w:fldChar w:fldCharType="separate"/>
        </w:r>
        <w:r w:rsidR="00FA3427">
          <w:rPr>
            <w:noProof/>
            <w:webHidden/>
          </w:rPr>
          <w:t>513</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93" w:history="1">
        <w:r w:rsidR="00FA3427" w:rsidRPr="002C0D50">
          <w:rPr>
            <w:rStyle w:val="Hyperlink"/>
            <w:noProof/>
            <w:rtl/>
          </w:rPr>
          <w:t>צבי ידידיה סוכות (הציונות הדתית):</w:t>
        </w:r>
        <w:r w:rsidR="00FA3427">
          <w:rPr>
            <w:noProof/>
            <w:webHidden/>
          </w:rPr>
          <w:tab/>
        </w:r>
        <w:r w:rsidR="00FA3427">
          <w:rPr>
            <w:noProof/>
            <w:webHidden/>
          </w:rPr>
          <w:fldChar w:fldCharType="begin"/>
        </w:r>
        <w:r w:rsidR="00FA3427">
          <w:rPr>
            <w:noProof/>
            <w:webHidden/>
          </w:rPr>
          <w:instrText xml:space="preserve"> PAGEREF _Toc185958193 \h </w:instrText>
        </w:r>
        <w:r w:rsidR="00FA3427">
          <w:rPr>
            <w:noProof/>
            <w:webHidden/>
          </w:rPr>
        </w:r>
        <w:r w:rsidR="00FA3427">
          <w:rPr>
            <w:noProof/>
            <w:webHidden/>
          </w:rPr>
          <w:fldChar w:fldCharType="separate"/>
        </w:r>
        <w:r w:rsidR="00FA3427">
          <w:rPr>
            <w:noProof/>
            <w:webHidden/>
          </w:rPr>
          <w:t>514</w:t>
        </w:r>
        <w:r w:rsidR="00FA3427">
          <w:rPr>
            <w:noProof/>
            <w:webHidden/>
          </w:rPr>
          <w:fldChar w:fldCharType="end"/>
        </w:r>
      </w:hyperlink>
    </w:p>
    <w:p w:rsidR="00FA3427" w:rsidRDefault="003F7EBA" w:rsidP="00FA3427">
      <w:pPr>
        <w:pStyle w:val="TOC1"/>
        <w:tabs>
          <w:tab w:val="right" w:leader="dot" w:pos="8296"/>
        </w:tabs>
        <w:ind w:firstLine="0"/>
        <w:rPr>
          <w:rFonts w:asciiTheme="minorHAnsi" w:eastAsiaTheme="minorEastAsia" w:hAnsiTheme="minorHAnsi" w:cstheme="minorBidi"/>
          <w:noProof/>
        </w:rPr>
      </w:pPr>
      <w:hyperlink w:anchor="_Toc185958194" w:history="1">
        <w:r w:rsidR="00FA3427" w:rsidRPr="002C0D50">
          <w:rPr>
            <w:rStyle w:val="Hyperlink"/>
            <w:noProof/>
            <w:rtl/>
            <w:lang w:eastAsia="he-IL"/>
          </w:rPr>
          <w:t>הודעת ועדת הכנסת</w:t>
        </w:r>
        <w:r w:rsidR="00FA3427">
          <w:rPr>
            <w:noProof/>
            <w:webHidden/>
          </w:rPr>
          <w:tab/>
        </w:r>
        <w:r w:rsidR="00FA3427">
          <w:rPr>
            <w:noProof/>
            <w:webHidden/>
          </w:rPr>
          <w:fldChar w:fldCharType="begin"/>
        </w:r>
        <w:r w:rsidR="00FA3427">
          <w:rPr>
            <w:noProof/>
            <w:webHidden/>
          </w:rPr>
          <w:instrText xml:space="preserve"> PAGEREF _Toc185958194 \h </w:instrText>
        </w:r>
        <w:r w:rsidR="00FA3427">
          <w:rPr>
            <w:noProof/>
            <w:webHidden/>
          </w:rPr>
        </w:r>
        <w:r w:rsidR="00FA3427">
          <w:rPr>
            <w:noProof/>
            <w:webHidden/>
          </w:rPr>
          <w:fldChar w:fldCharType="separate"/>
        </w:r>
        <w:r w:rsidR="00FA3427">
          <w:rPr>
            <w:noProof/>
            <w:webHidden/>
          </w:rPr>
          <w:t>517</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95" w:history="1">
        <w:r w:rsidR="00FA3427" w:rsidRPr="002C0D50">
          <w:rPr>
            <w:rStyle w:val="Hyperlink"/>
            <w:noProof/>
            <w:rtl/>
          </w:rPr>
          <w:t>אופיר כץ (יו"ר ועדת הכנסת):</w:t>
        </w:r>
        <w:r w:rsidR="00FA3427">
          <w:rPr>
            <w:noProof/>
            <w:webHidden/>
          </w:rPr>
          <w:tab/>
        </w:r>
        <w:r w:rsidR="00FA3427">
          <w:rPr>
            <w:noProof/>
            <w:webHidden/>
          </w:rPr>
          <w:fldChar w:fldCharType="begin"/>
        </w:r>
        <w:r w:rsidR="00FA3427">
          <w:rPr>
            <w:noProof/>
            <w:webHidden/>
          </w:rPr>
          <w:instrText xml:space="preserve"> PAGEREF _Toc185958195 \h </w:instrText>
        </w:r>
        <w:r w:rsidR="00FA3427">
          <w:rPr>
            <w:noProof/>
            <w:webHidden/>
          </w:rPr>
        </w:r>
        <w:r w:rsidR="00FA3427">
          <w:rPr>
            <w:noProof/>
            <w:webHidden/>
          </w:rPr>
          <w:fldChar w:fldCharType="separate"/>
        </w:r>
        <w:r w:rsidR="00FA3427">
          <w:rPr>
            <w:noProof/>
            <w:webHidden/>
          </w:rPr>
          <w:t>517</w:t>
        </w:r>
        <w:r w:rsidR="00FA3427">
          <w:rPr>
            <w:noProof/>
            <w:webHidden/>
          </w:rPr>
          <w:fldChar w:fldCharType="end"/>
        </w:r>
      </w:hyperlink>
    </w:p>
    <w:p w:rsidR="00FA3427" w:rsidRDefault="003F7EBA" w:rsidP="00FA3427">
      <w:pPr>
        <w:pStyle w:val="TOC1"/>
        <w:tabs>
          <w:tab w:val="right" w:leader="dot" w:pos="8296"/>
        </w:tabs>
        <w:ind w:firstLine="0"/>
        <w:rPr>
          <w:rFonts w:asciiTheme="minorHAnsi" w:eastAsiaTheme="minorEastAsia" w:hAnsiTheme="minorHAnsi" w:cstheme="minorBidi"/>
          <w:noProof/>
        </w:rPr>
      </w:pPr>
      <w:hyperlink w:anchor="_Toc185958196" w:history="1">
        <w:r w:rsidR="00FA3427" w:rsidRPr="002C0D50">
          <w:rPr>
            <w:rStyle w:val="Hyperlink"/>
            <w:noProof/>
            <w:rtl/>
            <w:lang w:eastAsia="he-IL"/>
          </w:rPr>
          <w:t>חילופים בוועדות הכנסת</w:t>
        </w:r>
        <w:r w:rsidR="00FA3427">
          <w:rPr>
            <w:noProof/>
            <w:webHidden/>
          </w:rPr>
          <w:tab/>
        </w:r>
        <w:r w:rsidR="00FA3427">
          <w:rPr>
            <w:noProof/>
            <w:webHidden/>
          </w:rPr>
          <w:fldChar w:fldCharType="begin"/>
        </w:r>
        <w:r w:rsidR="00FA3427">
          <w:rPr>
            <w:noProof/>
            <w:webHidden/>
          </w:rPr>
          <w:instrText xml:space="preserve"> PAGEREF _Toc185958196 \h </w:instrText>
        </w:r>
        <w:r w:rsidR="00FA3427">
          <w:rPr>
            <w:noProof/>
            <w:webHidden/>
          </w:rPr>
        </w:r>
        <w:r w:rsidR="00FA3427">
          <w:rPr>
            <w:noProof/>
            <w:webHidden/>
          </w:rPr>
          <w:fldChar w:fldCharType="separate"/>
        </w:r>
        <w:r w:rsidR="00FA3427">
          <w:rPr>
            <w:noProof/>
            <w:webHidden/>
          </w:rPr>
          <w:t>520</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97" w:history="1">
        <w:r w:rsidR="00FA3427" w:rsidRPr="002C0D50">
          <w:rPr>
            <w:rStyle w:val="Hyperlink"/>
            <w:noProof/>
            <w:rtl/>
          </w:rPr>
          <w:t>אופיר כץ (יו"ר ועדת הכנסת):</w:t>
        </w:r>
        <w:r w:rsidR="00FA3427">
          <w:rPr>
            <w:noProof/>
            <w:webHidden/>
          </w:rPr>
          <w:tab/>
        </w:r>
        <w:r w:rsidR="00FA3427">
          <w:rPr>
            <w:noProof/>
            <w:webHidden/>
          </w:rPr>
          <w:fldChar w:fldCharType="begin"/>
        </w:r>
        <w:r w:rsidR="00FA3427">
          <w:rPr>
            <w:noProof/>
            <w:webHidden/>
          </w:rPr>
          <w:instrText xml:space="preserve"> PAGEREF _Toc185958197 \h </w:instrText>
        </w:r>
        <w:r w:rsidR="00FA3427">
          <w:rPr>
            <w:noProof/>
            <w:webHidden/>
          </w:rPr>
        </w:r>
        <w:r w:rsidR="00FA3427">
          <w:rPr>
            <w:noProof/>
            <w:webHidden/>
          </w:rPr>
          <w:fldChar w:fldCharType="separate"/>
        </w:r>
        <w:r w:rsidR="00FA3427">
          <w:rPr>
            <w:noProof/>
            <w:webHidden/>
          </w:rPr>
          <w:t>520</w:t>
        </w:r>
        <w:r w:rsidR="00FA3427">
          <w:rPr>
            <w:noProof/>
            <w:webHidden/>
          </w:rPr>
          <w:fldChar w:fldCharType="end"/>
        </w:r>
      </w:hyperlink>
    </w:p>
    <w:p w:rsidR="00FA3427" w:rsidRDefault="003F7EBA" w:rsidP="00FA3427">
      <w:pPr>
        <w:pStyle w:val="TOC1"/>
        <w:tabs>
          <w:tab w:val="right" w:leader="dot" w:pos="8296"/>
        </w:tabs>
        <w:ind w:firstLine="0"/>
        <w:rPr>
          <w:rFonts w:asciiTheme="minorHAnsi" w:eastAsiaTheme="minorEastAsia" w:hAnsiTheme="minorHAnsi" w:cstheme="minorBidi"/>
          <w:noProof/>
        </w:rPr>
      </w:pPr>
      <w:hyperlink w:anchor="_Toc185958198" w:history="1">
        <w:r w:rsidR="00FA3427" w:rsidRPr="002C0D50">
          <w:rPr>
            <w:rStyle w:val="Hyperlink"/>
            <w:noProof/>
            <w:rtl/>
            <w:lang w:eastAsia="he-IL"/>
          </w:rPr>
          <w:t>הודעות ועדת הכנסת</w:t>
        </w:r>
        <w:r w:rsidR="00FA3427">
          <w:rPr>
            <w:noProof/>
            <w:webHidden/>
          </w:rPr>
          <w:tab/>
        </w:r>
        <w:r w:rsidR="00FA3427">
          <w:rPr>
            <w:noProof/>
            <w:webHidden/>
          </w:rPr>
          <w:fldChar w:fldCharType="begin"/>
        </w:r>
        <w:r w:rsidR="00FA3427">
          <w:rPr>
            <w:noProof/>
            <w:webHidden/>
          </w:rPr>
          <w:instrText xml:space="preserve"> PAGEREF _Toc185958198 \h </w:instrText>
        </w:r>
        <w:r w:rsidR="00FA3427">
          <w:rPr>
            <w:noProof/>
            <w:webHidden/>
          </w:rPr>
        </w:r>
        <w:r w:rsidR="00FA3427">
          <w:rPr>
            <w:noProof/>
            <w:webHidden/>
          </w:rPr>
          <w:fldChar w:fldCharType="separate"/>
        </w:r>
        <w:r w:rsidR="00FA3427">
          <w:rPr>
            <w:noProof/>
            <w:webHidden/>
          </w:rPr>
          <w:t>520</w:t>
        </w:r>
        <w:r w:rsidR="00FA3427">
          <w:rPr>
            <w:noProof/>
            <w:webHidden/>
          </w:rPr>
          <w:fldChar w:fldCharType="end"/>
        </w:r>
      </w:hyperlink>
    </w:p>
    <w:p w:rsidR="00FA3427" w:rsidRDefault="003F7EBA" w:rsidP="00FA3427">
      <w:pPr>
        <w:pStyle w:val="TOC2"/>
        <w:tabs>
          <w:tab w:val="right" w:leader="dot" w:pos="8296"/>
        </w:tabs>
        <w:ind w:firstLine="0"/>
        <w:rPr>
          <w:rFonts w:asciiTheme="minorHAnsi" w:eastAsiaTheme="minorEastAsia" w:hAnsiTheme="minorHAnsi" w:cstheme="minorBidi"/>
          <w:noProof/>
        </w:rPr>
      </w:pPr>
      <w:hyperlink w:anchor="_Toc185958199" w:history="1">
        <w:r w:rsidR="00FA3427" w:rsidRPr="002C0D50">
          <w:rPr>
            <w:rStyle w:val="Hyperlink"/>
            <w:noProof/>
            <w:rtl/>
          </w:rPr>
          <w:t>אופיר כץ (יו"ר ועדת הכנסת):</w:t>
        </w:r>
        <w:r w:rsidR="00FA3427">
          <w:rPr>
            <w:noProof/>
            <w:webHidden/>
          </w:rPr>
          <w:tab/>
        </w:r>
        <w:r w:rsidR="00FA3427">
          <w:rPr>
            <w:noProof/>
            <w:webHidden/>
          </w:rPr>
          <w:fldChar w:fldCharType="begin"/>
        </w:r>
        <w:r w:rsidR="00FA3427">
          <w:rPr>
            <w:noProof/>
            <w:webHidden/>
          </w:rPr>
          <w:instrText xml:space="preserve"> PAGEREF _Toc185958199 \h </w:instrText>
        </w:r>
        <w:r w:rsidR="00FA3427">
          <w:rPr>
            <w:noProof/>
            <w:webHidden/>
          </w:rPr>
        </w:r>
        <w:r w:rsidR="00FA3427">
          <w:rPr>
            <w:noProof/>
            <w:webHidden/>
          </w:rPr>
          <w:fldChar w:fldCharType="separate"/>
        </w:r>
        <w:r w:rsidR="00FA3427">
          <w:rPr>
            <w:noProof/>
            <w:webHidden/>
          </w:rPr>
          <w:t>520</w:t>
        </w:r>
        <w:r w:rsidR="00FA3427">
          <w:rPr>
            <w:noProof/>
            <w:webHidden/>
          </w:rPr>
          <w:fldChar w:fldCharType="end"/>
        </w:r>
      </w:hyperlink>
    </w:p>
    <w:p w:rsidR="00BC31FD" w:rsidRDefault="00FA3427" w:rsidP="00FA3427">
      <w:pPr>
        <w:pStyle w:val="a6"/>
        <w:rPr>
          <w:rtl/>
        </w:rPr>
      </w:pPr>
      <w:r>
        <w:rPr>
          <w:rStyle w:val="TagStyle"/>
          <w:vanish w:val="0"/>
          <w:rtl/>
        </w:rPr>
        <w:fldChar w:fldCharType="end"/>
      </w:r>
      <w:r w:rsidR="00BC31FD" w:rsidRPr="00FE75AD">
        <w:rPr>
          <w:rStyle w:val="TagStyle"/>
          <w:rtl/>
        </w:rPr>
        <w:t xml:space="preserve"> &lt;&lt; נושא &gt;&gt; </w:t>
      </w:r>
      <w:bookmarkStart w:id="13" w:name="_Toc185764122"/>
      <w:bookmarkStart w:id="14" w:name="_Toc185851060"/>
      <w:bookmarkStart w:id="15" w:name="_Toc185958040"/>
      <w:bookmarkStart w:id="16" w:name="_Toc204589692"/>
      <w:r w:rsidR="00BC31FD">
        <w:rPr>
          <w:rtl/>
        </w:rPr>
        <w:t>שאילתה דחופה</w:t>
      </w:r>
      <w:bookmarkEnd w:id="13"/>
      <w:bookmarkEnd w:id="14"/>
      <w:bookmarkEnd w:id="15"/>
      <w:bookmarkEnd w:id="16"/>
      <w:r w:rsidR="00BC31FD" w:rsidRPr="00FE75AD">
        <w:rPr>
          <w:rStyle w:val="TagStyle"/>
          <w:rtl/>
        </w:rPr>
        <w:t xml:space="preserve"> &lt;&lt; נושא &gt;&gt;</w:t>
      </w:r>
      <w:r w:rsidR="00BC31FD">
        <w:rPr>
          <w:rtl/>
        </w:rPr>
        <w:t xml:space="preserve"> </w:t>
      </w:r>
      <w:bookmarkEnd w:id="11"/>
    </w:p>
    <w:bookmarkEnd w:id="9"/>
    <w:bookmarkEnd w:id="10"/>
    <w:bookmarkEnd w:id="12"/>
    <w:p w:rsidR="00BC31FD" w:rsidRDefault="00BC31FD" w:rsidP="008670AA">
      <w:pPr>
        <w:rPr>
          <w:rtl/>
        </w:rPr>
      </w:pPr>
    </w:p>
    <w:p w:rsidR="00BC31FD" w:rsidRDefault="00BC31FD" w:rsidP="00144FCE">
      <w:pPr>
        <w:pStyle w:val="af6"/>
        <w:keepNext/>
        <w:rPr>
          <w:rtl/>
        </w:rPr>
      </w:pPr>
      <w:bookmarkStart w:id="17" w:name="_ETM_Q1_18748"/>
      <w:bookmarkStart w:id="18" w:name="ET_yor_6423_9"/>
      <w:bookmarkEnd w:id="17"/>
      <w:r w:rsidRPr="00144FCE">
        <w:rPr>
          <w:rStyle w:val="TagStyle"/>
          <w:rtl/>
        </w:rPr>
        <w:t xml:space="preserve"> &lt;&lt; יור &gt;&gt; </w:t>
      </w:r>
      <w:r>
        <w:rPr>
          <w:rtl/>
        </w:rPr>
        <w:t>היו"ר אמיר אוחנה:</w:t>
      </w:r>
      <w:r w:rsidRPr="00144FCE">
        <w:rPr>
          <w:rStyle w:val="TagStyle"/>
          <w:rtl/>
        </w:rPr>
        <w:t xml:space="preserve"> &lt;&lt; יור &gt;&gt;</w:t>
      </w:r>
      <w:r>
        <w:rPr>
          <w:rtl/>
        </w:rPr>
        <w:t xml:space="preserve"> </w:t>
      </w:r>
      <w:bookmarkEnd w:id="18"/>
    </w:p>
    <w:p w:rsidR="00BC31FD" w:rsidRDefault="00BC31FD" w:rsidP="00DD0FF2">
      <w:pPr>
        <w:rPr>
          <w:rtl/>
        </w:rPr>
      </w:pPr>
    </w:p>
    <w:p w:rsidR="00BC31FD" w:rsidRDefault="00BC31FD" w:rsidP="009354F7">
      <w:pPr>
        <w:rPr>
          <w:rtl/>
        </w:rPr>
      </w:pPr>
      <w:bookmarkStart w:id="19" w:name="_ETM_Q1_22314"/>
      <w:bookmarkEnd w:id="19"/>
      <w:r>
        <w:rPr>
          <w:rFonts w:hint="cs"/>
          <w:rtl/>
        </w:rPr>
        <w:t xml:space="preserve">חברות </w:t>
      </w:r>
      <w:r>
        <w:rPr>
          <w:rtl/>
        </w:rPr>
        <w:t xml:space="preserve">וחברי </w:t>
      </w:r>
      <w:bookmarkStart w:id="20" w:name="_ETM_Q1_30760"/>
      <w:bookmarkEnd w:id="20"/>
      <w:r>
        <w:rPr>
          <w:rtl/>
        </w:rPr>
        <w:t>הכנסת</w:t>
      </w:r>
      <w:r>
        <w:rPr>
          <w:rFonts w:hint="cs"/>
          <w:rtl/>
        </w:rPr>
        <w:t>,</w:t>
      </w:r>
      <w:r>
        <w:rPr>
          <w:rtl/>
        </w:rPr>
        <w:t xml:space="preserve"> </w:t>
      </w:r>
      <w:bookmarkStart w:id="21" w:name="_ETM_Q1_31180"/>
      <w:bookmarkEnd w:id="21"/>
      <w:r>
        <w:rPr>
          <w:rtl/>
        </w:rPr>
        <w:t>שלום</w:t>
      </w:r>
      <w:bookmarkStart w:id="22" w:name="_ETM_Q1_33199"/>
      <w:bookmarkEnd w:id="22"/>
      <w:r w:rsidR="009354F7">
        <w:rPr>
          <w:rFonts w:hint="cs"/>
          <w:rtl/>
        </w:rPr>
        <w:t>.</w:t>
      </w:r>
      <w:r>
        <w:rPr>
          <w:rtl/>
        </w:rPr>
        <w:t xml:space="preserve"> </w:t>
      </w:r>
      <w:bookmarkStart w:id="23" w:name="_ETM_Q1_31720"/>
      <w:bookmarkEnd w:id="23"/>
      <w:r>
        <w:rPr>
          <w:rtl/>
        </w:rPr>
        <w:t xml:space="preserve">שלום </w:t>
      </w:r>
      <w:bookmarkStart w:id="24" w:name="_ETM_Q1_32050"/>
      <w:bookmarkEnd w:id="24"/>
      <w:r>
        <w:rPr>
          <w:rtl/>
        </w:rPr>
        <w:t xml:space="preserve">גם </w:t>
      </w:r>
      <w:bookmarkStart w:id="25" w:name="_ETM_Q1_32229"/>
      <w:bookmarkEnd w:id="25"/>
      <w:r>
        <w:rPr>
          <w:rtl/>
        </w:rPr>
        <w:t>לשר</w:t>
      </w:r>
      <w:r w:rsidR="009354F7">
        <w:rPr>
          <w:rFonts w:hint="cs"/>
          <w:rtl/>
        </w:rPr>
        <w:t>.</w:t>
      </w:r>
      <w:r>
        <w:rPr>
          <w:rtl/>
        </w:rPr>
        <w:t xml:space="preserve"> </w:t>
      </w:r>
      <w:bookmarkStart w:id="26" w:name="_ETM_Q1_32710"/>
      <w:bookmarkEnd w:id="26"/>
      <w:r>
        <w:rPr>
          <w:rtl/>
        </w:rPr>
        <w:t xml:space="preserve">שלום </w:t>
      </w:r>
      <w:bookmarkStart w:id="27" w:name="_ETM_Q1_33010"/>
      <w:bookmarkEnd w:id="27"/>
      <w:r>
        <w:rPr>
          <w:rtl/>
        </w:rPr>
        <w:t xml:space="preserve">גם </w:t>
      </w:r>
      <w:bookmarkStart w:id="28" w:name="_ETM_Q1_33159"/>
      <w:bookmarkEnd w:id="28"/>
      <w:r>
        <w:rPr>
          <w:rtl/>
        </w:rPr>
        <w:t xml:space="preserve">לאורחינו </w:t>
      </w:r>
      <w:bookmarkStart w:id="29" w:name="_ETM_Q1_33699"/>
      <w:bookmarkEnd w:id="29"/>
      <w:r>
        <w:rPr>
          <w:rtl/>
        </w:rPr>
        <w:t xml:space="preserve">מצה"ל </w:t>
      </w:r>
      <w:bookmarkStart w:id="30" w:name="_ETM_Q1_34149"/>
      <w:bookmarkEnd w:id="30"/>
      <w:r>
        <w:rPr>
          <w:rtl/>
        </w:rPr>
        <w:t>ביצי</w:t>
      </w:r>
      <w:r>
        <w:rPr>
          <w:rFonts w:hint="cs"/>
          <w:rtl/>
        </w:rPr>
        <w:t>ע.</w:t>
      </w:r>
      <w:bookmarkStart w:id="31" w:name="_ETM_Q1_37620"/>
      <w:bookmarkEnd w:id="31"/>
      <w:r>
        <w:rPr>
          <w:rtl/>
        </w:rPr>
        <w:t xml:space="preserve"> </w:t>
      </w:r>
      <w:bookmarkStart w:id="32" w:name="_ETM_Q1_35479"/>
      <w:bookmarkEnd w:id="32"/>
      <w:r>
        <w:rPr>
          <w:rtl/>
        </w:rPr>
        <w:t xml:space="preserve">אני </w:t>
      </w:r>
      <w:bookmarkStart w:id="33" w:name="_ETM_Q1_35630"/>
      <w:bookmarkEnd w:id="33"/>
      <w:r>
        <w:rPr>
          <w:rtl/>
        </w:rPr>
        <w:t xml:space="preserve">מתכבד </w:t>
      </w:r>
      <w:bookmarkStart w:id="34" w:name="_ETM_Q1_36020"/>
      <w:bookmarkEnd w:id="34"/>
      <w:r>
        <w:rPr>
          <w:rtl/>
        </w:rPr>
        <w:t xml:space="preserve">לפתוח </w:t>
      </w:r>
      <w:bookmarkStart w:id="35" w:name="_ETM_Q1_36350"/>
      <w:bookmarkEnd w:id="35"/>
      <w:r>
        <w:rPr>
          <w:rtl/>
        </w:rPr>
        <w:t xml:space="preserve">את </w:t>
      </w:r>
      <w:bookmarkStart w:id="36" w:name="_ETM_Q1_36440"/>
      <w:bookmarkEnd w:id="36"/>
      <w:r>
        <w:rPr>
          <w:rtl/>
        </w:rPr>
        <w:t xml:space="preserve">ישיבת </w:t>
      </w:r>
      <w:bookmarkStart w:id="37" w:name="_ETM_Q1_36860"/>
      <w:bookmarkEnd w:id="37"/>
      <w:r>
        <w:rPr>
          <w:rtl/>
        </w:rPr>
        <w:t>הכנסת</w:t>
      </w:r>
      <w:r>
        <w:rPr>
          <w:rFonts w:hint="cs"/>
          <w:rtl/>
        </w:rPr>
        <w:t>.</w:t>
      </w:r>
      <w:r>
        <w:rPr>
          <w:rtl/>
        </w:rPr>
        <w:t xml:space="preserve"> </w:t>
      </w:r>
      <w:bookmarkStart w:id="38" w:name="_ETM_Q1_37340"/>
      <w:bookmarkEnd w:id="38"/>
      <w:r>
        <w:rPr>
          <w:rtl/>
        </w:rPr>
        <w:t>היום</w:t>
      </w:r>
      <w:r>
        <w:rPr>
          <w:rFonts w:hint="cs"/>
          <w:rtl/>
        </w:rPr>
        <w:t xml:space="preserve"> </w:t>
      </w:r>
      <w:r>
        <w:rPr>
          <w:rtl/>
        </w:rPr>
        <w:t xml:space="preserve">יום </w:t>
      </w:r>
      <w:bookmarkStart w:id="39" w:name="_ETM_Q1_37909"/>
      <w:bookmarkEnd w:id="39"/>
      <w:r>
        <w:rPr>
          <w:rtl/>
        </w:rPr>
        <w:t>רביעי</w:t>
      </w:r>
      <w:bookmarkStart w:id="40" w:name="_ETM_Q1_40820"/>
      <w:bookmarkEnd w:id="40"/>
      <w:r>
        <w:rPr>
          <w:rtl/>
        </w:rPr>
        <w:t xml:space="preserve"> </w:t>
      </w:r>
      <w:bookmarkStart w:id="41" w:name="_ETM_Q1_38300"/>
      <w:bookmarkEnd w:id="41"/>
      <w:r>
        <w:rPr>
          <w:rtl/>
        </w:rPr>
        <w:t xml:space="preserve">י"ז </w:t>
      </w:r>
      <w:bookmarkStart w:id="42" w:name="_ETM_Q1_38720"/>
      <w:bookmarkEnd w:id="42"/>
      <w:r>
        <w:rPr>
          <w:rtl/>
        </w:rPr>
        <w:t xml:space="preserve">בכסלו </w:t>
      </w:r>
      <w:bookmarkStart w:id="43" w:name="_ETM_Q1_39260"/>
      <w:bookmarkEnd w:id="43"/>
      <w:r>
        <w:rPr>
          <w:rtl/>
        </w:rPr>
        <w:t>התשפ"ה</w:t>
      </w:r>
      <w:r>
        <w:rPr>
          <w:rFonts w:hint="cs"/>
          <w:rtl/>
        </w:rPr>
        <w:t>,</w:t>
      </w:r>
      <w:r>
        <w:rPr>
          <w:rtl/>
        </w:rPr>
        <w:t xml:space="preserve"> </w:t>
      </w:r>
      <w:bookmarkStart w:id="44" w:name="_ETM_Q1_40190"/>
      <w:bookmarkEnd w:id="44"/>
      <w:r>
        <w:rPr>
          <w:rFonts w:hint="cs"/>
          <w:rtl/>
        </w:rPr>
        <w:t>18 בדצמבר 2024.</w:t>
      </w:r>
    </w:p>
    <w:p w:rsidR="00BC31FD" w:rsidRDefault="00BC31FD" w:rsidP="00144FCE">
      <w:pPr>
        <w:rPr>
          <w:rtl/>
        </w:rPr>
      </w:pPr>
    </w:p>
    <w:p w:rsidR="00BC31FD" w:rsidRDefault="00BC31FD" w:rsidP="009354F7">
      <w:pPr>
        <w:rPr>
          <w:rtl/>
        </w:rPr>
      </w:pPr>
      <w:bookmarkStart w:id="45" w:name="_ETM_Q1_42715"/>
      <w:bookmarkEnd w:id="45"/>
      <w:r>
        <w:rPr>
          <w:rtl/>
        </w:rPr>
        <w:t xml:space="preserve"> </w:t>
      </w:r>
      <w:bookmarkStart w:id="46" w:name="_ETM_Q1_42870"/>
      <w:bookmarkEnd w:id="46"/>
      <w:r>
        <w:rPr>
          <w:rtl/>
        </w:rPr>
        <w:t xml:space="preserve">הנושא </w:t>
      </w:r>
      <w:bookmarkStart w:id="47" w:name="_ETM_Q1_43290"/>
      <w:bookmarkEnd w:id="47"/>
      <w:r>
        <w:rPr>
          <w:rtl/>
        </w:rPr>
        <w:t xml:space="preserve">הראשון </w:t>
      </w:r>
      <w:bookmarkStart w:id="48" w:name="_ETM_Q1_43680"/>
      <w:bookmarkEnd w:id="48"/>
      <w:r>
        <w:rPr>
          <w:rtl/>
        </w:rPr>
        <w:t xml:space="preserve">שעל </w:t>
      </w:r>
      <w:bookmarkStart w:id="49" w:name="_ETM_Q1_43890"/>
      <w:bookmarkEnd w:id="49"/>
      <w:r>
        <w:rPr>
          <w:rtl/>
        </w:rPr>
        <w:t>סדר</w:t>
      </w:r>
      <w:bookmarkStart w:id="50" w:name="_ETM_Q1_44250"/>
      <w:bookmarkEnd w:id="50"/>
      <w:r>
        <w:rPr>
          <w:rFonts w:hint="cs"/>
          <w:rtl/>
        </w:rPr>
        <w:t>-</w:t>
      </w:r>
      <w:r>
        <w:rPr>
          <w:rtl/>
        </w:rPr>
        <w:t>היום</w:t>
      </w:r>
      <w:r>
        <w:rPr>
          <w:rFonts w:hint="cs"/>
          <w:rtl/>
        </w:rPr>
        <w:t xml:space="preserve"> הוא </w:t>
      </w:r>
      <w:r>
        <w:rPr>
          <w:rtl/>
        </w:rPr>
        <w:t xml:space="preserve">שאילתה </w:t>
      </w:r>
      <w:bookmarkStart w:id="51" w:name="_ETM_Q1_45530"/>
      <w:bookmarkEnd w:id="51"/>
      <w:r>
        <w:rPr>
          <w:rtl/>
        </w:rPr>
        <w:t xml:space="preserve">דחופה </w:t>
      </w:r>
      <w:bookmarkStart w:id="52" w:name="_ETM_Q1_46010"/>
      <w:bookmarkEnd w:id="52"/>
      <w:r>
        <w:rPr>
          <w:rtl/>
        </w:rPr>
        <w:t xml:space="preserve">של </w:t>
      </w:r>
      <w:bookmarkStart w:id="53" w:name="_ETM_Q1_46190"/>
      <w:bookmarkEnd w:id="53"/>
      <w:r>
        <w:rPr>
          <w:rtl/>
        </w:rPr>
        <w:t xml:space="preserve">חברת </w:t>
      </w:r>
      <w:bookmarkStart w:id="54" w:name="_ETM_Q1_46550"/>
      <w:bookmarkEnd w:id="54"/>
      <w:r>
        <w:rPr>
          <w:rtl/>
        </w:rPr>
        <w:t xml:space="preserve">הכנסת </w:t>
      </w:r>
      <w:bookmarkStart w:id="55" w:name="_ETM_Q1_46909"/>
      <w:bookmarkEnd w:id="55"/>
      <w:r>
        <w:rPr>
          <w:rtl/>
        </w:rPr>
        <w:t>מ</w:t>
      </w:r>
      <w:r>
        <w:rPr>
          <w:rFonts w:hint="cs"/>
          <w:rtl/>
        </w:rPr>
        <w:t>טי</w:t>
      </w:r>
      <w:r>
        <w:rPr>
          <w:rtl/>
        </w:rPr>
        <w:t xml:space="preserve"> </w:t>
      </w:r>
      <w:bookmarkStart w:id="56" w:name="_ETM_Q1_47210"/>
      <w:bookmarkEnd w:id="56"/>
      <w:r>
        <w:rPr>
          <w:rtl/>
        </w:rPr>
        <w:t>צרפת</w:t>
      </w:r>
      <w:bookmarkStart w:id="57" w:name="_ETM_Q1_47630"/>
      <w:bookmarkEnd w:id="57"/>
      <w:r>
        <w:rPr>
          <w:rtl/>
        </w:rPr>
        <w:t>י</w:t>
      </w:r>
      <w:r>
        <w:rPr>
          <w:rFonts w:hint="cs"/>
          <w:rtl/>
        </w:rPr>
        <w:t xml:space="preserve"> ה</w:t>
      </w:r>
      <w:r>
        <w:rPr>
          <w:rtl/>
        </w:rPr>
        <w:t>רכ</w:t>
      </w:r>
      <w:r>
        <w:rPr>
          <w:rFonts w:hint="cs"/>
          <w:rtl/>
        </w:rPr>
        <w:t>בי</w:t>
      </w:r>
      <w:bookmarkStart w:id="58" w:name="_ETM_Q1_49024"/>
      <w:bookmarkEnd w:id="58"/>
      <w:r>
        <w:rPr>
          <w:rtl/>
        </w:rPr>
        <w:t xml:space="preserve"> </w:t>
      </w:r>
      <w:bookmarkStart w:id="59" w:name="_ETM_Q1_48020"/>
      <w:bookmarkEnd w:id="59"/>
      <w:r>
        <w:rPr>
          <w:rtl/>
        </w:rPr>
        <w:t xml:space="preserve">לשר </w:t>
      </w:r>
      <w:bookmarkStart w:id="60" w:name="_ETM_Q1_48559"/>
      <w:bookmarkEnd w:id="60"/>
      <w:r>
        <w:rPr>
          <w:rtl/>
        </w:rPr>
        <w:t xml:space="preserve">הבריאות </w:t>
      </w:r>
      <w:bookmarkStart w:id="61" w:name="_ETM_Q1_49520"/>
      <w:bookmarkEnd w:id="61"/>
      <w:r>
        <w:rPr>
          <w:rtl/>
        </w:rPr>
        <w:t>בנושא</w:t>
      </w:r>
      <w:r>
        <w:rPr>
          <w:rFonts w:hint="cs"/>
          <w:rtl/>
        </w:rPr>
        <w:t>:</w:t>
      </w:r>
      <w:r>
        <w:rPr>
          <w:rtl/>
        </w:rPr>
        <w:t xml:space="preserve"> </w:t>
      </w:r>
      <w:bookmarkStart w:id="62" w:name="_ETM_Q1_49970"/>
      <w:bookmarkEnd w:id="62"/>
      <w:r>
        <w:rPr>
          <w:rtl/>
        </w:rPr>
        <w:t xml:space="preserve">תקצוב </w:t>
      </w:r>
      <w:bookmarkStart w:id="63" w:name="_ETM_Q1_50510"/>
      <w:bookmarkEnd w:id="63"/>
      <w:r>
        <w:rPr>
          <w:rtl/>
        </w:rPr>
        <w:t xml:space="preserve">מוגבר </w:t>
      </w:r>
      <w:bookmarkStart w:id="64" w:name="_ETM_Q1_50960"/>
      <w:bookmarkEnd w:id="64"/>
      <w:r>
        <w:rPr>
          <w:rtl/>
        </w:rPr>
        <w:t xml:space="preserve">של </w:t>
      </w:r>
      <w:bookmarkStart w:id="65" w:name="_ETM_Q1_51190"/>
      <w:bookmarkEnd w:id="65"/>
      <w:r>
        <w:rPr>
          <w:rtl/>
        </w:rPr>
        <w:t xml:space="preserve">מערך </w:t>
      </w:r>
      <w:bookmarkStart w:id="66" w:name="_ETM_Q1_51520"/>
      <w:bookmarkEnd w:id="66"/>
      <w:r>
        <w:rPr>
          <w:rtl/>
        </w:rPr>
        <w:t xml:space="preserve">הטיפול </w:t>
      </w:r>
      <w:bookmarkStart w:id="67" w:name="_ETM_Q1_51940"/>
      <w:bookmarkEnd w:id="67"/>
      <w:r>
        <w:rPr>
          <w:rtl/>
        </w:rPr>
        <w:t xml:space="preserve">בסוכרת </w:t>
      </w:r>
      <w:bookmarkStart w:id="68" w:name="_ETM_Q1_52600"/>
      <w:bookmarkEnd w:id="68"/>
      <w:r>
        <w:rPr>
          <w:rtl/>
        </w:rPr>
        <w:t xml:space="preserve">לאור </w:t>
      </w:r>
      <w:bookmarkStart w:id="69" w:name="_ETM_Q1_53289"/>
      <w:bookmarkEnd w:id="69"/>
      <w:r>
        <w:rPr>
          <w:rtl/>
        </w:rPr>
        <w:t xml:space="preserve">הביטול </w:t>
      </w:r>
      <w:bookmarkStart w:id="70" w:name="_ETM_Q1_54100"/>
      <w:bookmarkEnd w:id="70"/>
      <w:r>
        <w:rPr>
          <w:rtl/>
        </w:rPr>
        <w:t xml:space="preserve">הקבוע </w:t>
      </w:r>
      <w:bookmarkStart w:id="71" w:name="_ETM_Q1_54730"/>
      <w:bookmarkEnd w:id="71"/>
      <w:r>
        <w:rPr>
          <w:rtl/>
        </w:rPr>
        <w:t xml:space="preserve">של </w:t>
      </w:r>
      <w:bookmarkStart w:id="72" w:name="_ETM_Q1_54940"/>
      <w:bookmarkEnd w:id="72"/>
      <w:r>
        <w:rPr>
          <w:rtl/>
        </w:rPr>
        <w:t xml:space="preserve">המס </w:t>
      </w:r>
      <w:bookmarkStart w:id="73" w:name="_ETM_Q1_55239"/>
      <w:bookmarkEnd w:id="73"/>
      <w:r>
        <w:rPr>
          <w:rtl/>
        </w:rPr>
        <w:t xml:space="preserve">על </w:t>
      </w:r>
      <w:bookmarkStart w:id="74" w:name="_ETM_Q1_55360"/>
      <w:bookmarkEnd w:id="74"/>
      <w:r>
        <w:rPr>
          <w:rtl/>
        </w:rPr>
        <w:t xml:space="preserve">משקאות </w:t>
      </w:r>
      <w:bookmarkStart w:id="75" w:name="_ETM_Q1_55780"/>
      <w:bookmarkEnd w:id="75"/>
      <w:r>
        <w:rPr>
          <w:rtl/>
        </w:rPr>
        <w:t>ממותקים</w:t>
      </w:r>
      <w:r>
        <w:rPr>
          <w:rFonts w:hint="cs"/>
          <w:rtl/>
        </w:rPr>
        <w:t>.</w:t>
      </w:r>
      <w:bookmarkStart w:id="76" w:name="_ETM_Q1_56035"/>
      <w:bookmarkEnd w:id="76"/>
      <w:r>
        <w:rPr>
          <w:rtl/>
        </w:rPr>
        <w:t xml:space="preserve"> </w:t>
      </w:r>
      <w:bookmarkStart w:id="77" w:name="_ETM_Q1_57199"/>
      <w:bookmarkEnd w:id="77"/>
      <w:r>
        <w:rPr>
          <w:rtl/>
        </w:rPr>
        <w:t xml:space="preserve">אני </w:t>
      </w:r>
      <w:bookmarkStart w:id="78" w:name="_ETM_Q1_57319"/>
      <w:bookmarkEnd w:id="78"/>
      <w:r>
        <w:rPr>
          <w:rtl/>
        </w:rPr>
        <w:t xml:space="preserve">מתכבד </w:t>
      </w:r>
      <w:bookmarkStart w:id="79" w:name="_ETM_Q1_57739"/>
      <w:bookmarkEnd w:id="79"/>
      <w:r>
        <w:rPr>
          <w:rtl/>
        </w:rPr>
        <w:t xml:space="preserve">להזמין </w:t>
      </w:r>
      <w:bookmarkStart w:id="80" w:name="_ETM_Q1_58069"/>
      <w:bookmarkEnd w:id="80"/>
      <w:r>
        <w:rPr>
          <w:rtl/>
        </w:rPr>
        <w:t xml:space="preserve">את </w:t>
      </w:r>
      <w:bookmarkStart w:id="81" w:name="_ETM_Q1_58159"/>
      <w:bookmarkEnd w:id="81"/>
      <w:r>
        <w:rPr>
          <w:rtl/>
        </w:rPr>
        <w:t xml:space="preserve">שר </w:t>
      </w:r>
      <w:bookmarkStart w:id="82" w:name="_ETM_Q1_58370"/>
      <w:bookmarkEnd w:id="82"/>
      <w:r>
        <w:rPr>
          <w:rtl/>
        </w:rPr>
        <w:t xml:space="preserve">הבריאות </w:t>
      </w:r>
      <w:bookmarkStart w:id="83" w:name="_ETM_Q1_59089"/>
      <w:bookmarkEnd w:id="83"/>
      <w:r>
        <w:rPr>
          <w:rtl/>
        </w:rPr>
        <w:t xml:space="preserve">אוריאל </w:t>
      </w:r>
      <w:bookmarkStart w:id="84" w:name="_ETM_Q1_59510"/>
      <w:bookmarkEnd w:id="84"/>
      <w:r>
        <w:rPr>
          <w:rtl/>
        </w:rPr>
        <w:t xml:space="preserve">בוסו </w:t>
      </w:r>
      <w:bookmarkStart w:id="85" w:name="_ETM_Q1_60739"/>
      <w:bookmarkEnd w:id="85"/>
      <w:r>
        <w:rPr>
          <w:rtl/>
        </w:rPr>
        <w:t>א</w:t>
      </w:r>
      <w:bookmarkStart w:id="86" w:name="_ETM_Q1_60920"/>
      <w:bookmarkEnd w:id="86"/>
      <w:r>
        <w:rPr>
          <w:rtl/>
        </w:rPr>
        <w:t>ל</w:t>
      </w:r>
      <w:r>
        <w:rPr>
          <w:rFonts w:hint="cs"/>
          <w:rtl/>
        </w:rPr>
        <w:t xml:space="preserve"> ה</w:t>
      </w:r>
      <w:r>
        <w:rPr>
          <w:rtl/>
        </w:rPr>
        <w:t>דוכן</w:t>
      </w:r>
      <w:r>
        <w:rPr>
          <w:rFonts w:hint="cs"/>
          <w:rtl/>
        </w:rPr>
        <w:t>,</w:t>
      </w:r>
      <w:bookmarkStart w:id="87" w:name="_ETM_Q1_63185"/>
      <w:bookmarkEnd w:id="87"/>
      <w:r>
        <w:rPr>
          <w:rtl/>
        </w:rPr>
        <w:t xml:space="preserve"> </w:t>
      </w:r>
      <w:bookmarkStart w:id="88" w:name="_ETM_Q1_61610"/>
      <w:bookmarkEnd w:id="88"/>
      <w:r>
        <w:rPr>
          <w:rtl/>
        </w:rPr>
        <w:t>בבקשה</w:t>
      </w:r>
      <w:r>
        <w:rPr>
          <w:rFonts w:hint="cs"/>
          <w:rtl/>
        </w:rPr>
        <w:t>.</w:t>
      </w:r>
      <w:bookmarkStart w:id="89" w:name="_ETM_Q1_65695"/>
      <w:bookmarkStart w:id="90" w:name="_ETM_Q1_65739"/>
      <w:bookmarkStart w:id="91" w:name="_ETM_Q1_66192"/>
      <w:bookmarkStart w:id="92" w:name="_ETM_Q1_66236"/>
      <w:bookmarkEnd w:id="89"/>
      <w:bookmarkEnd w:id="90"/>
      <w:bookmarkEnd w:id="91"/>
      <w:bookmarkEnd w:id="92"/>
      <w:r w:rsidR="009354F7">
        <w:rPr>
          <w:rFonts w:hint="cs"/>
          <w:rtl/>
        </w:rPr>
        <w:t xml:space="preserve"> </w:t>
      </w:r>
      <w:bookmarkStart w:id="93" w:name="_ETM_Q1_72090"/>
      <w:bookmarkEnd w:id="93"/>
      <w:r>
        <w:rPr>
          <w:rtl/>
        </w:rPr>
        <w:t xml:space="preserve">שלום </w:t>
      </w:r>
      <w:bookmarkStart w:id="94" w:name="_ETM_Q1_72479"/>
      <w:bookmarkEnd w:id="94"/>
      <w:r>
        <w:rPr>
          <w:rFonts w:hint="cs"/>
          <w:rtl/>
        </w:rPr>
        <w:t>לשר</w:t>
      </w:r>
      <w:r w:rsidR="009354F7">
        <w:rPr>
          <w:rFonts w:hint="cs"/>
          <w:rtl/>
        </w:rPr>
        <w:t>.</w:t>
      </w:r>
      <w:r>
        <w:rPr>
          <w:rtl/>
        </w:rPr>
        <w:t xml:space="preserve"> </w:t>
      </w:r>
      <w:bookmarkStart w:id="95" w:name="_ETM_Q1_72870"/>
      <w:bookmarkEnd w:id="95"/>
      <w:r>
        <w:rPr>
          <w:rtl/>
        </w:rPr>
        <w:t xml:space="preserve">טוב </w:t>
      </w:r>
      <w:bookmarkStart w:id="96" w:name="_ETM_Q1_73110"/>
      <w:bookmarkEnd w:id="96"/>
      <w:r>
        <w:rPr>
          <w:rtl/>
        </w:rPr>
        <w:t>לראות</w:t>
      </w:r>
      <w:bookmarkStart w:id="97" w:name="_ETM_Q1_73319"/>
      <w:bookmarkEnd w:id="97"/>
      <w:r>
        <w:rPr>
          <w:rtl/>
        </w:rPr>
        <w:t>ך</w:t>
      </w:r>
      <w:r>
        <w:rPr>
          <w:rFonts w:hint="cs"/>
          <w:rtl/>
        </w:rPr>
        <w:t>.</w:t>
      </w:r>
      <w:r>
        <w:rPr>
          <w:rtl/>
        </w:rPr>
        <w:t xml:space="preserve"> </w:t>
      </w:r>
      <w:bookmarkStart w:id="98" w:name="_ETM_Q1_75330"/>
      <w:bookmarkStart w:id="99" w:name="_ETM_Q1_76230"/>
      <w:bookmarkEnd w:id="98"/>
      <w:bookmarkEnd w:id="99"/>
      <w:r>
        <w:rPr>
          <w:rtl/>
        </w:rPr>
        <w:t xml:space="preserve">את </w:t>
      </w:r>
      <w:bookmarkStart w:id="100" w:name="_ETM_Q1_76350"/>
      <w:bookmarkEnd w:id="100"/>
      <w:r>
        <w:rPr>
          <w:rtl/>
        </w:rPr>
        <w:t xml:space="preserve">צריכה </w:t>
      </w:r>
      <w:bookmarkStart w:id="101" w:name="_ETM_Q1_76620"/>
      <w:bookmarkStart w:id="102" w:name="_ETM_Q1_76830"/>
      <w:bookmarkEnd w:id="101"/>
      <w:bookmarkEnd w:id="102"/>
      <w:r>
        <w:rPr>
          <w:rFonts w:hint="cs"/>
          <w:rtl/>
        </w:rPr>
        <w:t xml:space="preserve">לקחת עוד </w:t>
      </w:r>
      <w:r>
        <w:rPr>
          <w:rtl/>
        </w:rPr>
        <w:t>משהו</w:t>
      </w:r>
      <w:r>
        <w:rPr>
          <w:rFonts w:hint="cs"/>
          <w:rtl/>
        </w:rPr>
        <w:t>?</w:t>
      </w:r>
      <w:r>
        <w:rPr>
          <w:rtl/>
        </w:rPr>
        <w:t xml:space="preserve"> </w:t>
      </w:r>
      <w:bookmarkStart w:id="103" w:name="_ETM_Q1_78490"/>
      <w:bookmarkEnd w:id="103"/>
      <w:r>
        <w:rPr>
          <w:rtl/>
        </w:rPr>
        <w:t>בבקשה</w:t>
      </w:r>
      <w:r>
        <w:rPr>
          <w:rFonts w:hint="cs"/>
          <w:rtl/>
        </w:rPr>
        <w:t>.</w:t>
      </w:r>
    </w:p>
    <w:p w:rsidR="00BC31FD" w:rsidRDefault="00BC31FD" w:rsidP="00DB6205">
      <w:pPr>
        <w:rPr>
          <w:rtl/>
        </w:rPr>
      </w:pPr>
    </w:p>
    <w:p w:rsidR="00BC31FD" w:rsidRDefault="00BC31FD" w:rsidP="008670AA">
      <w:pPr>
        <w:pStyle w:val="a9"/>
        <w:rPr>
          <w:rtl/>
        </w:rPr>
      </w:pPr>
      <w:r w:rsidRPr="007C3DD0">
        <w:rPr>
          <w:rStyle w:val="TagStyle"/>
          <w:rtl/>
        </w:rPr>
        <w:t xml:space="preserve">&lt;&lt; שאילתה &gt;&gt; </w:t>
      </w:r>
      <w:bookmarkStart w:id="104" w:name="_Toc185764123"/>
      <w:bookmarkStart w:id="105" w:name="_Toc185851061"/>
      <w:bookmarkStart w:id="106" w:name="_Toc185958041"/>
      <w:bookmarkStart w:id="107" w:name="_Toc204589693"/>
      <w:r>
        <w:rPr>
          <w:rtl/>
        </w:rPr>
        <w:t>2516. תקצוב מוגבר של מערך הטיפול בסוכרת לאור הביטול הקבוע של המס על משקאות ממותקים</w:t>
      </w:r>
      <w:bookmarkEnd w:id="104"/>
      <w:bookmarkEnd w:id="105"/>
      <w:bookmarkEnd w:id="106"/>
      <w:bookmarkEnd w:id="107"/>
      <w:r w:rsidRPr="007C3DD0">
        <w:rPr>
          <w:rStyle w:val="TagStyle"/>
          <w:rtl/>
        </w:rPr>
        <w:t xml:space="preserve"> &lt;&lt; שאילתה &gt;&gt;</w:t>
      </w:r>
      <w:r>
        <w:rPr>
          <w:rtl/>
        </w:rPr>
        <w:t xml:space="preserve"> </w:t>
      </w:r>
    </w:p>
    <w:p w:rsidR="00BC31FD" w:rsidRDefault="00BC31FD" w:rsidP="00144FCE">
      <w:pPr>
        <w:rPr>
          <w:rtl/>
        </w:rPr>
      </w:pPr>
    </w:p>
    <w:p w:rsidR="00BC31FD" w:rsidRDefault="00BC31FD" w:rsidP="00144FCE">
      <w:pPr>
        <w:pStyle w:val="a4"/>
        <w:keepNext/>
        <w:rPr>
          <w:rtl/>
        </w:rPr>
      </w:pPr>
      <w:bookmarkStart w:id="108" w:name="ET_speaker_6359_10"/>
      <w:r w:rsidRPr="00144FCE">
        <w:rPr>
          <w:rStyle w:val="TagStyle"/>
          <w:rtl/>
        </w:rPr>
        <w:t xml:space="preserve"> &lt;&lt; דובר &gt;&gt; </w:t>
      </w:r>
      <w:bookmarkStart w:id="109" w:name="_Toc185764124"/>
      <w:bookmarkStart w:id="110" w:name="_Toc185851062"/>
      <w:bookmarkStart w:id="111" w:name="_Toc185958042"/>
      <w:bookmarkStart w:id="112" w:name="_Toc204589694"/>
      <w:r>
        <w:rPr>
          <w:rtl/>
        </w:rPr>
        <w:t>מטי צרפתי הרכבי (יש עתיד):</w:t>
      </w:r>
      <w:bookmarkEnd w:id="109"/>
      <w:bookmarkEnd w:id="110"/>
      <w:bookmarkEnd w:id="111"/>
      <w:bookmarkEnd w:id="112"/>
      <w:r w:rsidRPr="00144FCE">
        <w:rPr>
          <w:rStyle w:val="TagStyle"/>
          <w:rtl/>
        </w:rPr>
        <w:t xml:space="preserve"> &lt;&lt; דובר &gt;&gt;</w:t>
      </w:r>
      <w:r>
        <w:rPr>
          <w:rtl/>
        </w:rPr>
        <w:t xml:space="preserve"> </w:t>
      </w:r>
      <w:bookmarkEnd w:id="108"/>
    </w:p>
    <w:p w:rsidR="00BC31FD" w:rsidRDefault="00BC31FD" w:rsidP="00DD0FF2">
      <w:pPr>
        <w:rPr>
          <w:rtl/>
        </w:rPr>
      </w:pPr>
    </w:p>
    <w:p w:rsidR="00BC31FD" w:rsidRDefault="00BC31FD" w:rsidP="008670AA">
      <w:pPr>
        <w:rPr>
          <w:rtl/>
        </w:rPr>
      </w:pPr>
      <w:bookmarkStart w:id="113" w:name="_ETM_Q1_79333"/>
      <w:bookmarkStart w:id="114" w:name="_ETM_Q1_81150"/>
      <w:bookmarkEnd w:id="113"/>
      <w:bookmarkEnd w:id="114"/>
      <w:r>
        <w:rPr>
          <w:rtl/>
        </w:rPr>
        <w:t xml:space="preserve">תודה </w:t>
      </w:r>
      <w:bookmarkStart w:id="115" w:name="_ETM_Q1_81420"/>
      <w:bookmarkEnd w:id="115"/>
      <w:r>
        <w:rPr>
          <w:rtl/>
        </w:rPr>
        <w:t>רבה</w:t>
      </w:r>
      <w:r>
        <w:rPr>
          <w:rFonts w:hint="cs"/>
          <w:rtl/>
        </w:rPr>
        <w:t>,</w:t>
      </w:r>
      <w:r>
        <w:rPr>
          <w:rtl/>
        </w:rPr>
        <w:t xml:space="preserve"> </w:t>
      </w:r>
      <w:bookmarkStart w:id="116" w:name="_ETM_Q1_81569"/>
      <w:bookmarkEnd w:id="116"/>
      <w:r>
        <w:rPr>
          <w:rtl/>
        </w:rPr>
        <w:t xml:space="preserve">אדוני </w:t>
      </w:r>
      <w:bookmarkStart w:id="117" w:name="_ETM_Q1_81780"/>
      <w:bookmarkEnd w:id="117"/>
      <w:r>
        <w:rPr>
          <w:rtl/>
        </w:rPr>
        <w:t xml:space="preserve">היושב-ראש </w:t>
      </w:r>
      <w:bookmarkStart w:id="118" w:name="_ETM_Q1_82350"/>
      <w:bookmarkEnd w:id="118"/>
      <w:r>
        <w:rPr>
          <w:rtl/>
        </w:rPr>
        <w:t xml:space="preserve">ושר </w:t>
      </w:r>
      <w:bookmarkStart w:id="119" w:name="_ETM_Q1_82860"/>
      <w:bookmarkEnd w:id="119"/>
      <w:r>
        <w:rPr>
          <w:rtl/>
        </w:rPr>
        <w:t>הבריאות</w:t>
      </w:r>
      <w:r>
        <w:rPr>
          <w:rFonts w:hint="cs"/>
          <w:rtl/>
        </w:rPr>
        <w:t xml:space="preserve">. </w:t>
      </w:r>
      <w:bookmarkStart w:id="120" w:name="_ETM_Q1_86062"/>
      <w:bookmarkStart w:id="121" w:name="_ETM_Q1_83780"/>
      <w:bookmarkEnd w:id="120"/>
      <w:bookmarkEnd w:id="121"/>
      <w:r>
        <w:rPr>
          <w:rtl/>
        </w:rPr>
        <w:t xml:space="preserve">ישראל </w:t>
      </w:r>
      <w:bookmarkStart w:id="122" w:name="_ETM_Q1_84229"/>
      <w:bookmarkEnd w:id="122"/>
      <w:r>
        <w:rPr>
          <w:rtl/>
        </w:rPr>
        <w:t xml:space="preserve">מובילה </w:t>
      </w:r>
      <w:bookmarkStart w:id="123" w:name="_ETM_Q1_84649"/>
      <w:bookmarkEnd w:id="123"/>
      <w:r>
        <w:rPr>
          <w:rtl/>
        </w:rPr>
        <w:t xml:space="preserve">בתחלואת </w:t>
      </w:r>
      <w:bookmarkStart w:id="124" w:name="_ETM_Q1_85520"/>
      <w:bookmarkEnd w:id="124"/>
      <w:r>
        <w:rPr>
          <w:rtl/>
        </w:rPr>
        <w:t xml:space="preserve">סוכרת </w:t>
      </w:r>
      <w:bookmarkStart w:id="125" w:name="_ETM_Q1_86539"/>
      <w:bookmarkEnd w:id="125"/>
      <w:r>
        <w:t>Type 2</w:t>
      </w:r>
      <w:bookmarkStart w:id="126" w:name="_ETM_Q1_88833"/>
      <w:bookmarkEnd w:id="126"/>
      <w:r>
        <w:rPr>
          <w:rFonts w:hint="cs"/>
          <w:rtl/>
        </w:rPr>
        <w:t>.</w:t>
      </w:r>
      <w:r>
        <w:rPr>
          <w:rtl/>
        </w:rPr>
        <w:t xml:space="preserve"> </w:t>
      </w:r>
      <w:bookmarkStart w:id="127" w:name="_ETM_Q1_88370"/>
      <w:bookmarkEnd w:id="127"/>
      <w:r>
        <w:rPr>
          <w:rtl/>
        </w:rPr>
        <w:t xml:space="preserve">לטיפול </w:t>
      </w:r>
      <w:bookmarkStart w:id="128" w:name="_ETM_Q1_88850"/>
      <w:bookmarkEnd w:id="128"/>
      <w:r>
        <w:rPr>
          <w:rtl/>
        </w:rPr>
        <w:t xml:space="preserve">במחלה </w:t>
      </w:r>
      <w:bookmarkStart w:id="129" w:name="_ETM_Q1_89510"/>
      <w:bookmarkStart w:id="130" w:name="_ETM_Q1_91403"/>
      <w:bookmarkEnd w:id="129"/>
      <w:bookmarkEnd w:id="130"/>
      <w:r>
        <w:rPr>
          <w:rtl/>
        </w:rPr>
        <w:t xml:space="preserve">נדרשות </w:t>
      </w:r>
      <w:bookmarkStart w:id="131" w:name="_ETM_Q1_90080"/>
      <w:bookmarkEnd w:id="131"/>
      <w:r>
        <w:rPr>
          <w:rtl/>
        </w:rPr>
        <w:t xml:space="preserve">מרפאות </w:t>
      </w:r>
      <w:bookmarkStart w:id="132" w:name="_ETM_Q1_90620"/>
      <w:bookmarkEnd w:id="132"/>
      <w:r>
        <w:rPr>
          <w:rtl/>
        </w:rPr>
        <w:t xml:space="preserve">מיוחדות </w:t>
      </w:r>
      <w:bookmarkStart w:id="133" w:name="_ETM_Q1_91159"/>
      <w:bookmarkEnd w:id="133"/>
      <w:r>
        <w:rPr>
          <w:rtl/>
        </w:rPr>
        <w:t xml:space="preserve">ומערך </w:t>
      </w:r>
      <w:bookmarkStart w:id="134" w:name="_ETM_Q1_91610"/>
      <w:bookmarkEnd w:id="134"/>
      <w:r>
        <w:rPr>
          <w:rtl/>
        </w:rPr>
        <w:t xml:space="preserve">כולל </w:t>
      </w:r>
      <w:bookmarkStart w:id="135" w:name="_ETM_Q1_91970"/>
      <w:bookmarkEnd w:id="135"/>
      <w:r>
        <w:rPr>
          <w:rtl/>
        </w:rPr>
        <w:t>ור</w:t>
      </w:r>
      <w:r>
        <w:rPr>
          <w:rFonts w:hint="cs"/>
          <w:rtl/>
        </w:rPr>
        <w:t>ח</w:t>
      </w:r>
      <w:r>
        <w:rPr>
          <w:rtl/>
        </w:rPr>
        <w:t>ב</w:t>
      </w:r>
      <w:r>
        <w:rPr>
          <w:rFonts w:hint="cs"/>
          <w:rtl/>
        </w:rPr>
        <w:t>,</w:t>
      </w:r>
      <w:bookmarkStart w:id="136" w:name="_ETM_Q1_95563"/>
      <w:bookmarkEnd w:id="136"/>
      <w:r>
        <w:rPr>
          <w:rtl/>
        </w:rPr>
        <w:t xml:space="preserve"> </w:t>
      </w:r>
      <w:bookmarkStart w:id="137" w:name="_ETM_Q1_92990"/>
      <w:bookmarkEnd w:id="137"/>
      <w:r>
        <w:rPr>
          <w:rtl/>
        </w:rPr>
        <w:t xml:space="preserve">עקב </w:t>
      </w:r>
      <w:bookmarkStart w:id="138" w:name="_ETM_Q1_93289"/>
      <w:bookmarkEnd w:id="138"/>
      <w:r>
        <w:rPr>
          <w:rtl/>
        </w:rPr>
        <w:t xml:space="preserve">פגיעת </w:t>
      </w:r>
      <w:bookmarkStart w:id="139" w:name="_ETM_Q1_93679"/>
      <w:bookmarkEnd w:id="139"/>
      <w:r>
        <w:rPr>
          <w:rtl/>
        </w:rPr>
        <w:t xml:space="preserve">המחלה </w:t>
      </w:r>
      <w:bookmarkStart w:id="140" w:name="_ETM_Q1_94159"/>
      <w:bookmarkEnd w:id="140"/>
      <w:r>
        <w:rPr>
          <w:rtl/>
        </w:rPr>
        <w:t>ב</w:t>
      </w:r>
      <w:r>
        <w:rPr>
          <w:rFonts w:hint="cs"/>
          <w:rtl/>
        </w:rPr>
        <w:t>אי</w:t>
      </w:r>
      <w:r>
        <w:rPr>
          <w:rtl/>
        </w:rPr>
        <w:t xml:space="preserve">ברי </w:t>
      </w:r>
      <w:bookmarkStart w:id="141" w:name="_ETM_Q1_94520"/>
      <w:bookmarkEnd w:id="141"/>
      <w:r>
        <w:rPr>
          <w:rtl/>
        </w:rPr>
        <w:t xml:space="preserve">גוף </w:t>
      </w:r>
      <w:bookmarkStart w:id="142" w:name="_ETM_Q1_94789"/>
      <w:bookmarkEnd w:id="142"/>
      <w:r>
        <w:rPr>
          <w:rtl/>
        </w:rPr>
        <w:t>רבים</w:t>
      </w:r>
      <w:r>
        <w:rPr>
          <w:rFonts w:hint="cs"/>
          <w:rtl/>
        </w:rPr>
        <w:t xml:space="preserve">. </w:t>
      </w:r>
      <w:bookmarkStart w:id="143" w:name="_ETM_Q1_96110"/>
      <w:bookmarkEnd w:id="143"/>
      <w:r>
        <w:rPr>
          <w:rtl/>
        </w:rPr>
        <w:t xml:space="preserve">הביטול </w:t>
      </w:r>
      <w:bookmarkStart w:id="144" w:name="_ETM_Q1_96560"/>
      <w:bookmarkEnd w:id="144"/>
      <w:r>
        <w:rPr>
          <w:rtl/>
        </w:rPr>
        <w:t xml:space="preserve">הקבוע </w:t>
      </w:r>
      <w:bookmarkStart w:id="145" w:name="_ETM_Q1_96950"/>
      <w:bookmarkEnd w:id="145"/>
      <w:r>
        <w:rPr>
          <w:rtl/>
        </w:rPr>
        <w:t xml:space="preserve">של </w:t>
      </w:r>
      <w:bookmarkStart w:id="146" w:name="_ETM_Q1_97130"/>
      <w:bookmarkEnd w:id="146"/>
      <w:r>
        <w:rPr>
          <w:rtl/>
        </w:rPr>
        <w:t xml:space="preserve">מס </w:t>
      </w:r>
      <w:bookmarkStart w:id="147" w:name="_ETM_Q1_97459"/>
      <w:bookmarkEnd w:id="147"/>
      <w:r>
        <w:rPr>
          <w:rtl/>
        </w:rPr>
        <w:t xml:space="preserve">המשקאות </w:t>
      </w:r>
      <w:bookmarkStart w:id="148" w:name="_ETM_Q1_98000"/>
      <w:bookmarkEnd w:id="148"/>
      <w:r>
        <w:rPr>
          <w:rtl/>
        </w:rPr>
        <w:t>המ</w:t>
      </w:r>
      <w:r>
        <w:rPr>
          <w:rFonts w:hint="cs"/>
          <w:rtl/>
        </w:rPr>
        <w:t>מ</w:t>
      </w:r>
      <w:r>
        <w:rPr>
          <w:rtl/>
        </w:rPr>
        <w:t>ותקים</w:t>
      </w:r>
      <w:bookmarkStart w:id="149" w:name="_ETM_Q1_99992"/>
      <w:bookmarkEnd w:id="149"/>
      <w:r>
        <w:rPr>
          <w:rtl/>
        </w:rPr>
        <w:t xml:space="preserve"> </w:t>
      </w:r>
      <w:bookmarkStart w:id="150" w:name="_ETM_Q1_98660"/>
      <w:bookmarkEnd w:id="150"/>
      <w:r>
        <w:rPr>
          <w:rtl/>
        </w:rPr>
        <w:t xml:space="preserve">צפוי </w:t>
      </w:r>
      <w:bookmarkStart w:id="151" w:name="_ETM_Q1_98990"/>
      <w:bookmarkEnd w:id="151"/>
      <w:r>
        <w:rPr>
          <w:rtl/>
        </w:rPr>
        <w:t xml:space="preserve">להגביר </w:t>
      </w:r>
      <w:bookmarkStart w:id="152" w:name="_ETM_Q1_99500"/>
      <w:bookmarkEnd w:id="152"/>
      <w:r>
        <w:rPr>
          <w:rtl/>
        </w:rPr>
        <w:t xml:space="preserve">את </w:t>
      </w:r>
      <w:bookmarkStart w:id="153" w:name="_ETM_Q1_99590"/>
      <w:bookmarkEnd w:id="153"/>
      <w:r>
        <w:rPr>
          <w:rtl/>
        </w:rPr>
        <w:t>התחלואה</w:t>
      </w:r>
      <w:r>
        <w:rPr>
          <w:rFonts w:hint="cs"/>
          <w:rtl/>
        </w:rPr>
        <w:t>,</w:t>
      </w:r>
      <w:r>
        <w:rPr>
          <w:rtl/>
        </w:rPr>
        <w:t xml:space="preserve"> </w:t>
      </w:r>
      <w:bookmarkStart w:id="154" w:name="_ETM_Q1_100520"/>
      <w:bookmarkStart w:id="155" w:name="_ETM_Q1_101569"/>
      <w:bookmarkEnd w:id="154"/>
      <w:bookmarkEnd w:id="155"/>
      <w:r>
        <w:rPr>
          <w:rtl/>
        </w:rPr>
        <w:t xml:space="preserve">ונדרשת </w:t>
      </w:r>
      <w:bookmarkStart w:id="156" w:name="_ETM_Q1_102230"/>
      <w:bookmarkEnd w:id="156"/>
      <w:r>
        <w:rPr>
          <w:rFonts w:hint="cs"/>
          <w:rtl/>
        </w:rPr>
        <w:t>הי</w:t>
      </w:r>
      <w:r>
        <w:rPr>
          <w:rtl/>
        </w:rPr>
        <w:t>ער</w:t>
      </w:r>
      <w:r>
        <w:rPr>
          <w:rFonts w:hint="cs"/>
          <w:rtl/>
        </w:rPr>
        <w:t>כ</w:t>
      </w:r>
      <w:bookmarkStart w:id="157" w:name="_ETM_Q1_102399"/>
      <w:bookmarkEnd w:id="157"/>
      <w:r>
        <w:rPr>
          <w:rtl/>
        </w:rPr>
        <w:t>ות</w:t>
      </w:r>
      <w:r>
        <w:rPr>
          <w:rFonts w:hint="cs"/>
          <w:rtl/>
        </w:rPr>
        <w:t>.</w:t>
      </w:r>
      <w:r>
        <w:rPr>
          <w:rtl/>
        </w:rPr>
        <w:t xml:space="preserve"> </w:t>
      </w:r>
      <w:bookmarkStart w:id="158" w:name="_ETM_Q1_103509"/>
      <w:bookmarkEnd w:id="158"/>
    </w:p>
    <w:p w:rsidR="00BC31FD" w:rsidRDefault="00BC31FD" w:rsidP="00144FCE">
      <w:pPr>
        <w:rPr>
          <w:rtl/>
        </w:rPr>
      </w:pPr>
    </w:p>
    <w:p w:rsidR="00BC31FD" w:rsidRDefault="00BC31FD" w:rsidP="00144FCE">
      <w:pPr>
        <w:rPr>
          <w:rtl/>
        </w:rPr>
      </w:pPr>
      <w:r>
        <w:rPr>
          <w:rtl/>
        </w:rPr>
        <w:t xml:space="preserve">ברצוני </w:t>
      </w:r>
      <w:bookmarkStart w:id="159" w:name="_ETM_Q1_103989"/>
      <w:bookmarkEnd w:id="159"/>
      <w:r>
        <w:rPr>
          <w:rtl/>
        </w:rPr>
        <w:t>לשאול</w:t>
      </w:r>
      <w:r>
        <w:rPr>
          <w:rFonts w:hint="cs"/>
          <w:rtl/>
        </w:rPr>
        <w:t>:</w:t>
      </w:r>
      <w:bookmarkStart w:id="160" w:name="_ETM_Q1_106243"/>
      <w:bookmarkEnd w:id="160"/>
      <w:r>
        <w:rPr>
          <w:rtl/>
        </w:rPr>
        <w:t xml:space="preserve"> </w:t>
      </w:r>
      <w:bookmarkStart w:id="161" w:name="_ETM_Q1_104889"/>
      <w:bookmarkEnd w:id="161"/>
    </w:p>
    <w:p w:rsidR="00BC31FD" w:rsidRDefault="00BC31FD" w:rsidP="00144FCE">
      <w:pPr>
        <w:rPr>
          <w:rtl/>
        </w:rPr>
      </w:pPr>
    </w:p>
    <w:p w:rsidR="00BC31FD" w:rsidRDefault="00BC31FD" w:rsidP="00144FCE">
      <w:pPr>
        <w:rPr>
          <w:rtl/>
        </w:rPr>
      </w:pPr>
      <w:r>
        <w:rPr>
          <w:rtl/>
        </w:rPr>
        <w:t xml:space="preserve">האם </w:t>
      </w:r>
      <w:bookmarkStart w:id="162" w:name="_ETM_Q1_105130"/>
      <w:bookmarkEnd w:id="162"/>
      <w:r>
        <w:rPr>
          <w:rtl/>
        </w:rPr>
        <w:t xml:space="preserve">המשרד </w:t>
      </w:r>
      <w:bookmarkStart w:id="163" w:name="_ETM_Q1_105639"/>
      <w:bookmarkEnd w:id="163"/>
      <w:r>
        <w:rPr>
          <w:rtl/>
        </w:rPr>
        <w:t xml:space="preserve">נערך </w:t>
      </w:r>
      <w:bookmarkStart w:id="164" w:name="_ETM_Q1_106179"/>
      <w:bookmarkEnd w:id="164"/>
      <w:r>
        <w:rPr>
          <w:rtl/>
        </w:rPr>
        <w:t xml:space="preserve">לתקצוב </w:t>
      </w:r>
      <w:bookmarkStart w:id="165" w:name="_ETM_Q1_106749"/>
      <w:bookmarkEnd w:id="165"/>
      <w:r>
        <w:rPr>
          <w:rtl/>
        </w:rPr>
        <w:t xml:space="preserve">מוגבר </w:t>
      </w:r>
      <w:bookmarkStart w:id="166" w:name="_ETM_Q1_107499"/>
      <w:bookmarkEnd w:id="166"/>
      <w:r>
        <w:rPr>
          <w:rtl/>
        </w:rPr>
        <w:t xml:space="preserve">של </w:t>
      </w:r>
      <w:bookmarkStart w:id="167" w:name="_ETM_Q1_107739"/>
      <w:bookmarkEnd w:id="167"/>
      <w:r>
        <w:rPr>
          <w:rtl/>
        </w:rPr>
        <w:t xml:space="preserve">מערך </w:t>
      </w:r>
      <w:bookmarkStart w:id="168" w:name="_ETM_Q1_108130"/>
      <w:bookmarkEnd w:id="168"/>
      <w:r>
        <w:rPr>
          <w:rtl/>
        </w:rPr>
        <w:t xml:space="preserve">הטיפול </w:t>
      </w:r>
      <w:bookmarkStart w:id="169" w:name="_ETM_Q1_108549"/>
      <w:bookmarkEnd w:id="169"/>
      <w:r>
        <w:rPr>
          <w:rtl/>
        </w:rPr>
        <w:t>בסוכרת</w:t>
      </w:r>
      <w:r>
        <w:rPr>
          <w:rFonts w:hint="cs"/>
          <w:rtl/>
        </w:rPr>
        <w:t>?</w:t>
      </w:r>
    </w:p>
    <w:p w:rsidR="00BC31FD" w:rsidRDefault="00BC31FD" w:rsidP="00144FCE">
      <w:pPr>
        <w:rPr>
          <w:rtl/>
        </w:rPr>
      </w:pPr>
    </w:p>
    <w:p w:rsidR="00BC31FD" w:rsidRDefault="00BC31FD" w:rsidP="00144FCE">
      <w:pPr>
        <w:pStyle w:val="af6"/>
        <w:keepNext/>
        <w:rPr>
          <w:rtl/>
        </w:rPr>
      </w:pPr>
      <w:bookmarkStart w:id="170" w:name="ET_yor_6423_11"/>
      <w:r w:rsidRPr="00144FCE">
        <w:rPr>
          <w:rStyle w:val="TagStyle"/>
          <w:rtl/>
        </w:rPr>
        <w:t xml:space="preserve"> &lt;&lt; יור &gt;&gt; </w:t>
      </w:r>
      <w:r>
        <w:rPr>
          <w:rtl/>
        </w:rPr>
        <w:t>היו"ר אמיר אוחנה:</w:t>
      </w:r>
      <w:r w:rsidRPr="00144FCE">
        <w:rPr>
          <w:rStyle w:val="TagStyle"/>
          <w:rtl/>
        </w:rPr>
        <w:t xml:space="preserve"> &lt;&lt; יור &gt;&gt;</w:t>
      </w:r>
      <w:r>
        <w:rPr>
          <w:rtl/>
        </w:rPr>
        <w:t xml:space="preserve"> </w:t>
      </w:r>
      <w:bookmarkEnd w:id="170"/>
    </w:p>
    <w:p w:rsidR="00BC31FD" w:rsidRDefault="00BC31FD" w:rsidP="00DD0FF2">
      <w:pPr>
        <w:rPr>
          <w:rtl/>
        </w:rPr>
      </w:pPr>
    </w:p>
    <w:p w:rsidR="00BC31FD" w:rsidRDefault="00BC31FD" w:rsidP="00144FCE">
      <w:pPr>
        <w:rPr>
          <w:rtl/>
        </w:rPr>
      </w:pPr>
      <w:bookmarkStart w:id="171" w:name="_ETM_Q1_109450"/>
      <w:bookmarkEnd w:id="171"/>
      <w:r>
        <w:rPr>
          <w:rtl/>
        </w:rPr>
        <w:t>תודה</w:t>
      </w:r>
      <w:r>
        <w:rPr>
          <w:rFonts w:hint="cs"/>
          <w:rtl/>
        </w:rPr>
        <w:t>.</w:t>
      </w:r>
      <w:r>
        <w:rPr>
          <w:rtl/>
        </w:rPr>
        <w:t xml:space="preserve"> </w:t>
      </w:r>
      <w:bookmarkStart w:id="172" w:name="_ETM_Q1_109840"/>
      <w:bookmarkEnd w:id="172"/>
      <w:r>
        <w:rPr>
          <w:rtl/>
        </w:rPr>
        <w:t>בבקשה</w:t>
      </w:r>
      <w:r>
        <w:rPr>
          <w:rFonts w:hint="cs"/>
          <w:rtl/>
        </w:rPr>
        <w:t>,</w:t>
      </w:r>
      <w:r>
        <w:rPr>
          <w:rtl/>
        </w:rPr>
        <w:t xml:space="preserve"> </w:t>
      </w:r>
      <w:bookmarkStart w:id="173" w:name="_ETM_Q1_110349"/>
      <w:bookmarkEnd w:id="173"/>
      <w:r>
        <w:rPr>
          <w:rtl/>
        </w:rPr>
        <w:t>השר</w:t>
      </w:r>
      <w:r>
        <w:rPr>
          <w:rFonts w:hint="cs"/>
          <w:rtl/>
        </w:rPr>
        <w:t>.</w:t>
      </w:r>
    </w:p>
    <w:p w:rsidR="00BC31FD" w:rsidRDefault="00BC31FD" w:rsidP="00144FCE">
      <w:pPr>
        <w:rPr>
          <w:rtl/>
        </w:rPr>
      </w:pPr>
    </w:p>
    <w:p w:rsidR="00BC31FD" w:rsidRDefault="00BC31FD" w:rsidP="00144FCE">
      <w:pPr>
        <w:pStyle w:val="a4"/>
        <w:keepNext/>
        <w:rPr>
          <w:rtl/>
        </w:rPr>
      </w:pPr>
      <w:bookmarkStart w:id="174" w:name="ET_speaker_6584_12"/>
      <w:r w:rsidRPr="00144FCE">
        <w:rPr>
          <w:rStyle w:val="TagStyle"/>
          <w:rtl/>
        </w:rPr>
        <w:t xml:space="preserve"> &lt;&lt; דובר &gt;&gt; </w:t>
      </w:r>
      <w:bookmarkStart w:id="175" w:name="_Toc185764125"/>
      <w:bookmarkStart w:id="176" w:name="_Toc185851063"/>
      <w:bookmarkStart w:id="177" w:name="_Toc185958043"/>
      <w:bookmarkStart w:id="178" w:name="_Toc204589695"/>
      <w:r>
        <w:rPr>
          <w:rtl/>
        </w:rPr>
        <w:t>שר הבריאות אוריאל בוסו:</w:t>
      </w:r>
      <w:bookmarkEnd w:id="175"/>
      <w:bookmarkEnd w:id="176"/>
      <w:bookmarkEnd w:id="177"/>
      <w:bookmarkEnd w:id="178"/>
      <w:r w:rsidRPr="00144FCE">
        <w:rPr>
          <w:rStyle w:val="TagStyle"/>
          <w:rtl/>
        </w:rPr>
        <w:t xml:space="preserve"> &lt;&lt; דובר &gt;&gt;</w:t>
      </w:r>
      <w:r>
        <w:rPr>
          <w:rtl/>
        </w:rPr>
        <w:t xml:space="preserve"> </w:t>
      </w:r>
      <w:bookmarkEnd w:id="174"/>
    </w:p>
    <w:p w:rsidR="00BC31FD" w:rsidRDefault="00BC31FD" w:rsidP="00DD0FF2">
      <w:pPr>
        <w:rPr>
          <w:rtl/>
        </w:rPr>
      </w:pPr>
    </w:p>
    <w:p w:rsidR="00BC31FD" w:rsidRDefault="00BC31FD" w:rsidP="009354F7">
      <w:pPr>
        <w:rPr>
          <w:rtl/>
        </w:rPr>
      </w:pPr>
      <w:bookmarkStart w:id="179" w:name="_ETM_Q1_111173"/>
      <w:bookmarkStart w:id="180" w:name="_ETM_Q1_113299"/>
      <w:bookmarkEnd w:id="179"/>
      <w:bookmarkEnd w:id="180"/>
      <w:r>
        <w:rPr>
          <w:rtl/>
        </w:rPr>
        <w:t xml:space="preserve">בוקר </w:t>
      </w:r>
      <w:bookmarkStart w:id="181" w:name="_ETM_Q1_113539"/>
      <w:bookmarkEnd w:id="181"/>
      <w:r>
        <w:rPr>
          <w:rtl/>
        </w:rPr>
        <w:t xml:space="preserve">טוב </w:t>
      </w:r>
      <w:bookmarkStart w:id="182" w:name="_ETM_Q1_113689"/>
      <w:bookmarkEnd w:id="182"/>
      <w:r>
        <w:rPr>
          <w:rtl/>
        </w:rPr>
        <w:t>לכולם</w:t>
      </w:r>
      <w:r w:rsidR="009354F7">
        <w:rPr>
          <w:rFonts w:hint="cs"/>
          <w:rtl/>
        </w:rPr>
        <w:t>,</w:t>
      </w:r>
      <w:r>
        <w:rPr>
          <w:rtl/>
        </w:rPr>
        <w:t xml:space="preserve"> </w:t>
      </w:r>
      <w:bookmarkStart w:id="183" w:name="_ETM_Q1_114140"/>
      <w:bookmarkEnd w:id="183"/>
      <w:r>
        <w:rPr>
          <w:rtl/>
        </w:rPr>
        <w:t xml:space="preserve">מכובדי </w:t>
      </w:r>
      <w:bookmarkStart w:id="184" w:name="_ETM_Q1_114530"/>
      <w:bookmarkEnd w:id="184"/>
      <w:r>
        <w:rPr>
          <w:rtl/>
        </w:rPr>
        <w:t>היושב-ראש</w:t>
      </w:r>
      <w:r>
        <w:rPr>
          <w:rFonts w:hint="cs"/>
          <w:rtl/>
        </w:rPr>
        <w:t>,</w:t>
      </w:r>
      <w:r>
        <w:rPr>
          <w:rtl/>
        </w:rPr>
        <w:t xml:space="preserve"> </w:t>
      </w:r>
      <w:bookmarkStart w:id="185" w:name="_ETM_Q1_115810"/>
      <w:bookmarkEnd w:id="185"/>
      <w:r>
        <w:rPr>
          <w:rtl/>
        </w:rPr>
        <w:t xml:space="preserve">חברי </w:t>
      </w:r>
      <w:bookmarkStart w:id="186" w:name="_ETM_Q1_116140"/>
      <w:bookmarkEnd w:id="186"/>
      <w:r>
        <w:rPr>
          <w:rtl/>
        </w:rPr>
        <w:t>הכנסת</w:t>
      </w:r>
      <w:r w:rsidR="009354F7">
        <w:rPr>
          <w:rFonts w:hint="cs"/>
          <w:rtl/>
        </w:rPr>
        <w:t xml:space="preserve">. </w:t>
      </w:r>
      <w:r>
        <w:rPr>
          <w:rtl/>
        </w:rPr>
        <w:t>בר</w:t>
      </w:r>
      <w:r>
        <w:rPr>
          <w:rFonts w:hint="cs"/>
          <w:rtl/>
        </w:rPr>
        <w:t>וך ה</w:t>
      </w:r>
      <w:r>
        <w:rPr>
          <w:rtl/>
        </w:rPr>
        <w:t>ב</w:t>
      </w:r>
      <w:r>
        <w:rPr>
          <w:rFonts w:hint="cs"/>
          <w:rtl/>
        </w:rPr>
        <w:t>א,</w:t>
      </w:r>
      <w:r>
        <w:rPr>
          <w:rtl/>
        </w:rPr>
        <w:t xml:space="preserve"> </w:t>
      </w:r>
      <w:bookmarkStart w:id="187" w:name="_ETM_Q1_118670"/>
      <w:bookmarkEnd w:id="187"/>
      <w:r>
        <w:rPr>
          <w:rtl/>
        </w:rPr>
        <w:t xml:space="preserve">חבר </w:t>
      </w:r>
      <w:bookmarkStart w:id="188" w:name="_ETM_Q1_118939"/>
      <w:bookmarkEnd w:id="188"/>
      <w:r>
        <w:rPr>
          <w:rtl/>
        </w:rPr>
        <w:t xml:space="preserve">הכנסת </w:t>
      </w:r>
      <w:bookmarkStart w:id="189" w:name="_ETM_Q1_119210"/>
      <w:bookmarkEnd w:id="189"/>
      <w:r>
        <w:rPr>
          <w:rtl/>
        </w:rPr>
        <w:t xml:space="preserve">יואב </w:t>
      </w:r>
      <w:bookmarkStart w:id="190" w:name="_ETM_Q1_119450"/>
      <w:bookmarkEnd w:id="190"/>
      <w:r>
        <w:rPr>
          <w:rtl/>
        </w:rPr>
        <w:t>גלנט</w:t>
      </w:r>
      <w:r>
        <w:rPr>
          <w:rFonts w:hint="cs"/>
          <w:rtl/>
        </w:rPr>
        <w:t>.</w:t>
      </w:r>
      <w:bookmarkStart w:id="191" w:name="_ETM_Q1_120343"/>
      <w:bookmarkEnd w:id="191"/>
      <w:r>
        <w:rPr>
          <w:rtl/>
        </w:rPr>
        <w:t xml:space="preserve"> </w:t>
      </w:r>
      <w:bookmarkStart w:id="192" w:name="_ETM_Q1_120570"/>
      <w:bookmarkEnd w:id="192"/>
      <w:r>
        <w:rPr>
          <w:rtl/>
        </w:rPr>
        <w:t xml:space="preserve">תודה </w:t>
      </w:r>
      <w:bookmarkStart w:id="193" w:name="_ETM_Q1_120840"/>
      <w:bookmarkEnd w:id="193"/>
      <w:r>
        <w:rPr>
          <w:rtl/>
        </w:rPr>
        <w:t xml:space="preserve">לחברת </w:t>
      </w:r>
      <w:bookmarkStart w:id="194" w:name="_ETM_Q1_121170"/>
      <w:bookmarkEnd w:id="194"/>
      <w:r>
        <w:rPr>
          <w:rtl/>
        </w:rPr>
        <w:t xml:space="preserve">הכנסת </w:t>
      </w:r>
      <w:bookmarkStart w:id="195" w:name="_ETM_Q1_122430"/>
      <w:bookmarkEnd w:id="195"/>
      <w:r>
        <w:rPr>
          <w:rtl/>
        </w:rPr>
        <w:t>מ</w:t>
      </w:r>
      <w:r>
        <w:rPr>
          <w:rFonts w:hint="cs"/>
          <w:rtl/>
        </w:rPr>
        <w:t>ט</w:t>
      </w:r>
      <w:r>
        <w:rPr>
          <w:rtl/>
        </w:rPr>
        <w:t xml:space="preserve">י </w:t>
      </w:r>
      <w:bookmarkStart w:id="196" w:name="_ETM_Q1_123030"/>
      <w:bookmarkEnd w:id="196"/>
      <w:r>
        <w:rPr>
          <w:rtl/>
        </w:rPr>
        <w:t xml:space="preserve">צרפתי </w:t>
      </w:r>
      <w:bookmarkStart w:id="197" w:name="_ETM_Q1_123540"/>
      <w:bookmarkEnd w:id="197"/>
      <w:r>
        <w:rPr>
          <w:rFonts w:hint="cs"/>
          <w:rtl/>
        </w:rPr>
        <w:t>הרכ</w:t>
      </w:r>
      <w:r>
        <w:rPr>
          <w:rtl/>
        </w:rPr>
        <w:t>בי</w:t>
      </w:r>
      <w:r>
        <w:rPr>
          <w:rFonts w:hint="cs"/>
          <w:rtl/>
        </w:rPr>
        <w:t xml:space="preserve"> ע</w:t>
      </w:r>
      <w:bookmarkStart w:id="198" w:name="_ETM_Q1_123960"/>
      <w:bookmarkEnd w:id="198"/>
      <w:r>
        <w:rPr>
          <w:rtl/>
        </w:rPr>
        <w:t>ל</w:t>
      </w:r>
      <w:r>
        <w:rPr>
          <w:rFonts w:hint="cs"/>
          <w:rtl/>
        </w:rPr>
        <w:t xml:space="preserve"> ה</w:t>
      </w:r>
      <w:bookmarkStart w:id="199" w:name="_ETM_Q1_124752"/>
      <w:bookmarkEnd w:id="199"/>
      <w:r>
        <w:rPr>
          <w:rtl/>
        </w:rPr>
        <w:t xml:space="preserve">שאלה </w:t>
      </w:r>
      <w:bookmarkStart w:id="200" w:name="_ETM_Q1_124619"/>
      <w:bookmarkEnd w:id="200"/>
      <w:r>
        <w:rPr>
          <w:rtl/>
        </w:rPr>
        <w:t>המאוד</w:t>
      </w:r>
      <w:bookmarkStart w:id="201" w:name="_ETM_Q1_125010"/>
      <w:bookmarkEnd w:id="201"/>
      <w:r>
        <w:rPr>
          <w:rFonts w:hint="cs"/>
          <w:rtl/>
        </w:rPr>
        <w:t>-</w:t>
      </w:r>
      <w:r>
        <w:rPr>
          <w:rtl/>
        </w:rPr>
        <w:t xml:space="preserve">מאוד </w:t>
      </w:r>
      <w:bookmarkStart w:id="202" w:name="_ETM_Q1_125159"/>
      <w:bookmarkEnd w:id="202"/>
      <w:r>
        <w:rPr>
          <w:rtl/>
        </w:rPr>
        <w:t xml:space="preserve">חשובה </w:t>
      </w:r>
      <w:bookmarkStart w:id="203" w:name="_ETM_Q1_126719"/>
      <w:bookmarkEnd w:id="203"/>
      <w:r>
        <w:rPr>
          <w:rFonts w:hint="cs"/>
          <w:rtl/>
        </w:rPr>
        <w:t>ב</w:t>
      </w:r>
      <w:r>
        <w:rPr>
          <w:rtl/>
        </w:rPr>
        <w:t xml:space="preserve">נושא </w:t>
      </w:r>
      <w:bookmarkStart w:id="204" w:name="_ETM_Q1_127200"/>
      <w:bookmarkEnd w:id="204"/>
      <w:r>
        <w:rPr>
          <w:rtl/>
        </w:rPr>
        <w:t>כל</w:t>
      </w:r>
      <w:bookmarkStart w:id="205" w:name="_ETM_Q1_127380"/>
      <w:bookmarkEnd w:id="205"/>
      <w:r>
        <w:rPr>
          <w:rFonts w:hint="cs"/>
          <w:rtl/>
        </w:rPr>
        <w:t xml:space="preserve"> </w:t>
      </w:r>
      <w:r>
        <w:rPr>
          <w:rtl/>
        </w:rPr>
        <w:t xml:space="preserve">כך </w:t>
      </w:r>
      <w:bookmarkStart w:id="206" w:name="_ETM_Q1_127559"/>
      <w:bookmarkEnd w:id="206"/>
      <w:r>
        <w:rPr>
          <w:rtl/>
        </w:rPr>
        <w:t>כל</w:t>
      </w:r>
      <w:bookmarkStart w:id="207" w:name="_ETM_Q1_127709"/>
      <w:bookmarkEnd w:id="207"/>
      <w:r>
        <w:rPr>
          <w:rFonts w:hint="cs"/>
          <w:rtl/>
        </w:rPr>
        <w:t xml:space="preserve"> </w:t>
      </w:r>
      <w:r>
        <w:rPr>
          <w:rtl/>
        </w:rPr>
        <w:t xml:space="preserve">כך </w:t>
      </w:r>
      <w:bookmarkStart w:id="208" w:name="_ETM_Q1_128000"/>
      <w:bookmarkEnd w:id="208"/>
      <w:r>
        <w:rPr>
          <w:rFonts w:hint="cs"/>
          <w:rtl/>
        </w:rPr>
        <w:t>חש</w:t>
      </w:r>
      <w:bookmarkStart w:id="209" w:name="_ETM_Q1_130023"/>
      <w:bookmarkEnd w:id="209"/>
      <w:r>
        <w:rPr>
          <w:rtl/>
        </w:rPr>
        <w:t>ו</w:t>
      </w:r>
      <w:r>
        <w:rPr>
          <w:rFonts w:hint="cs"/>
          <w:rtl/>
        </w:rPr>
        <w:t>ב.</w:t>
      </w:r>
      <w:r>
        <w:rPr>
          <w:rtl/>
        </w:rPr>
        <w:t xml:space="preserve"> </w:t>
      </w:r>
      <w:bookmarkStart w:id="210" w:name="_ETM_Q1_131620"/>
      <w:bookmarkEnd w:id="210"/>
      <w:r>
        <w:rPr>
          <w:rFonts w:hint="cs"/>
          <w:rtl/>
        </w:rPr>
        <w:t xml:space="preserve">את </w:t>
      </w:r>
      <w:r>
        <w:rPr>
          <w:rtl/>
        </w:rPr>
        <w:t xml:space="preserve">צודקת </w:t>
      </w:r>
      <w:bookmarkStart w:id="211" w:name="_ETM_Q1_132069"/>
      <w:bookmarkEnd w:id="211"/>
      <w:r>
        <w:rPr>
          <w:rtl/>
        </w:rPr>
        <w:t>שנ</w:t>
      </w:r>
      <w:r>
        <w:rPr>
          <w:rFonts w:hint="cs"/>
          <w:rtl/>
        </w:rPr>
        <w:t>ו</w:t>
      </w:r>
      <w:r>
        <w:rPr>
          <w:rtl/>
        </w:rPr>
        <w:t>ש</w:t>
      </w:r>
      <w:r>
        <w:rPr>
          <w:rFonts w:hint="cs"/>
          <w:rtl/>
        </w:rPr>
        <w:t>א</w:t>
      </w:r>
      <w:r>
        <w:rPr>
          <w:rtl/>
        </w:rPr>
        <w:t xml:space="preserve"> </w:t>
      </w:r>
      <w:bookmarkStart w:id="212" w:name="_ETM_Q1_132489"/>
      <w:bookmarkEnd w:id="212"/>
      <w:r>
        <w:rPr>
          <w:rtl/>
        </w:rPr>
        <w:t xml:space="preserve">כזה </w:t>
      </w:r>
      <w:bookmarkStart w:id="213" w:name="_ETM_Q1_132760"/>
      <w:bookmarkEnd w:id="213"/>
      <w:r>
        <w:rPr>
          <w:rFonts w:hint="cs"/>
          <w:rtl/>
        </w:rPr>
        <w:t xml:space="preserve">היה </w:t>
      </w:r>
      <w:bookmarkStart w:id="214" w:name="_ETM_Q1_133542"/>
      <w:bookmarkEnd w:id="214"/>
      <w:r>
        <w:rPr>
          <w:rtl/>
        </w:rPr>
        <w:t xml:space="preserve">צריך </w:t>
      </w:r>
      <w:bookmarkStart w:id="215" w:name="_ETM_Q1_132939"/>
      <w:bookmarkEnd w:id="215"/>
      <w:r>
        <w:rPr>
          <w:rtl/>
        </w:rPr>
        <w:t xml:space="preserve">להיות </w:t>
      </w:r>
      <w:bookmarkStart w:id="216" w:name="_ETM_Q1_133760"/>
      <w:bookmarkEnd w:id="216"/>
      <w:r>
        <w:rPr>
          <w:rtl/>
        </w:rPr>
        <w:t xml:space="preserve">כמעט </w:t>
      </w:r>
      <w:bookmarkStart w:id="217" w:name="_ETM_Q1_134120"/>
      <w:bookmarkEnd w:id="217"/>
      <w:r>
        <w:rPr>
          <w:rtl/>
        </w:rPr>
        <w:t xml:space="preserve">בראש </w:t>
      </w:r>
      <w:bookmarkStart w:id="218" w:name="_ETM_Q1_134330"/>
      <w:bookmarkEnd w:id="218"/>
      <w:r>
        <w:rPr>
          <w:rtl/>
        </w:rPr>
        <w:t xml:space="preserve">סדר </w:t>
      </w:r>
      <w:bookmarkStart w:id="219" w:name="_ETM_Q1_134600"/>
      <w:bookmarkEnd w:id="219"/>
      <w:r>
        <w:rPr>
          <w:rtl/>
        </w:rPr>
        <w:t xml:space="preserve">העדיפויות </w:t>
      </w:r>
      <w:bookmarkStart w:id="220" w:name="_ETM_Q1_135110"/>
      <w:bookmarkEnd w:id="220"/>
      <w:r>
        <w:rPr>
          <w:rtl/>
        </w:rPr>
        <w:t xml:space="preserve">של </w:t>
      </w:r>
      <w:bookmarkStart w:id="221" w:name="_ETM_Q1_135260"/>
      <w:bookmarkEnd w:id="221"/>
      <w:r>
        <w:rPr>
          <w:rtl/>
        </w:rPr>
        <w:t>סדר</w:t>
      </w:r>
      <w:r>
        <w:rPr>
          <w:rFonts w:hint="cs"/>
          <w:rtl/>
        </w:rPr>
        <w:t>-היום</w:t>
      </w:r>
      <w:r>
        <w:rPr>
          <w:rtl/>
        </w:rPr>
        <w:t xml:space="preserve"> </w:t>
      </w:r>
      <w:bookmarkStart w:id="222" w:name="_ETM_Q1_135620"/>
      <w:bookmarkEnd w:id="222"/>
      <w:r>
        <w:rPr>
          <w:rtl/>
        </w:rPr>
        <w:t>הציבורי</w:t>
      </w:r>
      <w:bookmarkStart w:id="223" w:name="_ETM_Q1_137352"/>
      <w:bookmarkEnd w:id="223"/>
      <w:r>
        <w:rPr>
          <w:rFonts w:hint="cs"/>
          <w:rtl/>
        </w:rPr>
        <w:t>,</w:t>
      </w:r>
      <w:r>
        <w:rPr>
          <w:rtl/>
        </w:rPr>
        <w:t xml:space="preserve"> </w:t>
      </w:r>
      <w:bookmarkStart w:id="224" w:name="_ETM_Q1_136950"/>
      <w:bookmarkEnd w:id="224"/>
      <w:r w:rsidR="009354F7">
        <w:rPr>
          <w:rFonts w:hint="cs"/>
          <w:rtl/>
        </w:rPr>
        <w:t>ו</w:t>
      </w:r>
      <w:r>
        <w:rPr>
          <w:rFonts w:hint="cs"/>
          <w:rtl/>
        </w:rPr>
        <w:t>א</w:t>
      </w:r>
      <w:r>
        <w:rPr>
          <w:rtl/>
        </w:rPr>
        <w:t>ני</w:t>
      </w:r>
      <w:r>
        <w:rPr>
          <w:rFonts w:hint="cs"/>
          <w:rtl/>
        </w:rPr>
        <w:t xml:space="preserve"> מונה פה</w:t>
      </w:r>
      <w:bookmarkStart w:id="225" w:name="_ETM_Q1_137250"/>
      <w:bookmarkEnd w:id="225"/>
      <w:r>
        <w:rPr>
          <w:rtl/>
        </w:rPr>
        <w:t xml:space="preserve"> </w:t>
      </w:r>
      <w:bookmarkStart w:id="226" w:name="_ETM_Q1_137520"/>
      <w:bookmarkEnd w:id="226"/>
      <w:r>
        <w:rPr>
          <w:rtl/>
        </w:rPr>
        <w:t xml:space="preserve">את </w:t>
      </w:r>
      <w:bookmarkStart w:id="227" w:name="_ETM_Q1_137580"/>
      <w:bookmarkEnd w:id="227"/>
      <w:r>
        <w:rPr>
          <w:rtl/>
        </w:rPr>
        <w:t>המספרים</w:t>
      </w:r>
      <w:r>
        <w:rPr>
          <w:rFonts w:hint="cs"/>
          <w:rtl/>
        </w:rPr>
        <w:t>.</w:t>
      </w:r>
    </w:p>
    <w:p w:rsidR="00BC31FD" w:rsidRDefault="00BC31FD" w:rsidP="00A336C5">
      <w:pPr>
        <w:rPr>
          <w:rtl/>
        </w:rPr>
      </w:pPr>
    </w:p>
    <w:p w:rsidR="00BC31FD" w:rsidRDefault="00BC31FD" w:rsidP="00F45CCC">
      <w:pPr>
        <w:rPr>
          <w:rtl/>
        </w:rPr>
      </w:pPr>
      <w:bookmarkStart w:id="228" w:name="_ETM_Q1_139209"/>
      <w:bookmarkStart w:id="229" w:name="_ETM_Q1_139959"/>
      <w:bookmarkEnd w:id="228"/>
      <w:bookmarkEnd w:id="229"/>
      <w:r>
        <w:rPr>
          <w:rtl/>
        </w:rPr>
        <w:t xml:space="preserve">כפי </w:t>
      </w:r>
      <w:bookmarkStart w:id="230" w:name="_ETM_Q1_140169"/>
      <w:bookmarkEnd w:id="230"/>
      <w:r>
        <w:rPr>
          <w:rtl/>
        </w:rPr>
        <w:t>שאמרת</w:t>
      </w:r>
      <w:r>
        <w:rPr>
          <w:rFonts w:hint="cs"/>
          <w:rtl/>
        </w:rPr>
        <w:t>,</w:t>
      </w:r>
      <w:bookmarkStart w:id="231" w:name="_ETM_Q1_141583"/>
      <w:bookmarkEnd w:id="231"/>
      <w:r>
        <w:rPr>
          <w:rtl/>
        </w:rPr>
        <w:t xml:space="preserve"> </w:t>
      </w:r>
      <w:bookmarkStart w:id="232" w:name="_ETM_Q1_140530"/>
      <w:bookmarkEnd w:id="232"/>
      <w:r>
        <w:rPr>
          <w:rtl/>
        </w:rPr>
        <w:t xml:space="preserve">ישראל </w:t>
      </w:r>
      <w:bookmarkStart w:id="233" w:name="_ETM_Q1_140919"/>
      <w:bookmarkEnd w:id="233"/>
      <w:r>
        <w:rPr>
          <w:rtl/>
        </w:rPr>
        <w:t xml:space="preserve">מובילה </w:t>
      </w:r>
      <w:bookmarkStart w:id="234" w:name="_ETM_Q1_141639"/>
      <w:bookmarkEnd w:id="234"/>
      <w:r>
        <w:rPr>
          <w:rtl/>
        </w:rPr>
        <w:t xml:space="preserve">בתחלואת </w:t>
      </w:r>
      <w:bookmarkStart w:id="235" w:name="_ETM_Q1_142780"/>
      <w:bookmarkEnd w:id="235"/>
      <w:r>
        <w:rPr>
          <w:rtl/>
        </w:rPr>
        <w:t xml:space="preserve">סוכרת </w:t>
      </w:r>
      <w:bookmarkStart w:id="236" w:name="_ETM_Q1_143919"/>
      <w:bookmarkEnd w:id="236"/>
      <w:r>
        <w:rPr>
          <w:rtl/>
        </w:rPr>
        <w:t>2</w:t>
      </w:r>
      <w:r>
        <w:rPr>
          <w:rFonts w:hint="cs"/>
          <w:rtl/>
        </w:rPr>
        <w:t>.</w:t>
      </w:r>
      <w:r>
        <w:rPr>
          <w:rtl/>
        </w:rPr>
        <w:t xml:space="preserve"> </w:t>
      </w:r>
      <w:bookmarkStart w:id="237" w:name="_ETM_Q1_144340"/>
      <w:bookmarkEnd w:id="237"/>
      <w:r>
        <w:rPr>
          <w:rtl/>
        </w:rPr>
        <w:t xml:space="preserve">כפי </w:t>
      </w:r>
      <w:bookmarkStart w:id="238" w:name="_ETM_Q1_144610"/>
      <w:bookmarkEnd w:id="238"/>
      <w:r>
        <w:rPr>
          <w:rtl/>
        </w:rPr>
        <w:t>שאמרת</w:t>
      </w:r>
      <w:r w:rsidR="009354F7">
        <w:rPr>
          <w:rFonts w:hint="cs"/>
          <w:rtl/>
        </w:rPr>
        <w:t>.</w:t>
      </w:r>
      <w:r>
        <w:rPr>
          <w:rtl/>
        </w:rPr>
        <w:t xml:space="preserve"> </w:t>
      </w:r>
      <w:bookmarkStart w:id="239" w:name="_ETM_Q1_146300"/>
      <w:bookmarkEnd w:id="239"/>
      <w:r>
        <w:rPr>
          <w:rFonts w:hint="cs"/>
          <w:rtl/>
        </w:rPr>
        <w:t>שיעור ההשמנה</w:t>
      </w:r>
      <w:bookmarkStart w:id="240" w:name="_ETM_Q1_148463"/>
      <w:bookmarkEnd w:id="240"/>
      <w:r>
        <w:rPr>
          <w:rtl/>
        </w:rPr>
        <w:t xml:space="preserve"> </w:t>
      </w:r>
      <w:bookmarkStart w:id="241" w:name="_ETM_Q1_148580"/>
      <w:bookmarkEnd w:id="241"/>
      <w:r>
        <w:rPr>
          <w:rtl/>
        </w:rPr>
        <w:t xml:space="preserve">בקרב </w:t>
      </w:r>
      <w:bookmarkStart w:id="242" w:name="_ETM_Q1_148970"/>
      <w:bookmarkEnd w:id="242"/>
      <w:r>
        <w:rPr>
          <w:rtl/>
        </w:rPr>
        <w:t xml:space="preserve">ילדים </w:t>
      </w:r>
      <w:bookmarkStart w:id="243" w:name="_ETM_Q1_149330"/>
      <w:bookmarkEnd w:id="243"/>
      <w:r>
        <w:rPr>
          <w:rtl/>
        </w:rPr>
        <w:t xml:space="preserve">ומבוגרים </w:t>
      </w:r>
      <w:bookmarkStart w:id="244" w:name="_ETM_Q1_152180"/>
      <w:bookmarkEnd w:id="244"/>
      <w:r>
        <w:rPr>
          <w:rtl/>
        </w:rPr>
        <w:t xml:space="preserve">בישראל עולה </w:t>
      </w:r>
      <w:bookmarkStart w:id="245" w:name="_ETM_Q1_152389"/>
      <w:bookmarkStart w:id="246" w:name="_ETM_Q1_152840"/>
      <w:bookmarkEnd w:id="245"/>
      <w:bookmarkEnd w:id="246"/>
      <w:r>
        <w:rPr>
          <w:rtl/>
        </w:rPr>
        <w:t xml:space="preserve">בהתמדה </w:t>
      </w:r>
      <w:bookmarkStart w:id="247" w:name="_ETM_Q1_153349"/>
      <w:bookmarkEnd w:id="247"/>
      <w:r>
        <w:rPr>
          <w:rtl/>
        </w:rPr>
        <w:t xml:space="preserve">עם </w:t>
      </w:r>
      <w:bookmarkStart w:id="248" w:name="_ETM_Q1_153439"/>
      <w:bookmarkEnd w:id="248"/>
      <w:r>
        <w:rPr>
          <w:rtl/>
        </w:rPr>
        <w:t>הזמן</w:t>
      </w:r>
      <w:r>
        <w:rPr>
          <w:rFonts w:hint="cs"/>
          <w:rtl/>
        </w:rPr>
        <w:t>.</w:t>
      </w:r>
      <w:bookmarkStart w:id="249" w:name="_ETM_Q1_153733"/>
      <w:bookmarkEnd w:id="249"/>
      <w:r>
        <w:rPr>
          <w:rtl/>
        </w:rPr>
        <w:t xml:space="preserve"> </w:t>
      </w:r>
      <w:bookmarkStart w:id="250" w:name="_ETM_Q1_155260"/>
      <w:bookmarkEnd w:id="250"/>
      <w:r>
        <w:rPr>
          <w:rtl/>
        </w:rPr>
        <w:t xml:space="preserve">הוא </w:t>
      </w:r>
      <w:bookmarkStart w:id="251" w:name="_ETM_Q1_155379"/>
      <w:bookmarkEnd w:id="251"/>
      <w:r>
        <w:rPr>
          <w:rtl/>
        </w:rPr>
        <w:t xml:space="preserve">גבוה </w:t>
      </w:r>
      <w:bookmarkStart w:id="252" w:name="_ETM_Q1_155739"/>
      <w:bookmarkEnd w:id="252"/>
      <w:r>
        <w:rPr>
          <w:rtl/>
        </w:rPr>
        <w:t xml:space="preserve">ביחס </w:t>
      </w:r>
      <w:bookmarkStart w:id="253" w:name="_ETM_Q1_156129"/>
      <w:bookmarkEnd w:id="253"/>
      <w:r>
        <w:rPr>
          <w:rtl/>
        </w:rPr>
        <w:t xml:space="preserve">למדינות </w:t>
      </w:r>
      <w:bookmarkStart w:id="254" w:name="_ETM_Q1_156489"/>
      <w:bookmarkEnd w:id="254"/>
      <w:r>
        <w:rPr>
          <w:rtl/>
        </w:rPr>
        <w:t xml:space="preserve">מפותחות </w:t>
      </w:r>
      <w:bookmarkStart w:id="255" w:name="_ETM_Q1_157030"/>
      <w:bookmarkEnd w:id="255"/>
      <w:r>
        <w:rPr>
          <w:rtl/>
        </w:rPr>
        <w:t>אחרות</w:t>
      </w:r>
      <w:r>
        <w:rPr>
          <w:rFonts w:hint="cs"/>
          <w:rtl/>
        </w:rPr>
        <w:t>.</w:t>
      </w:r>
      <w:r>
        <w:rPr>
          <w:rtl/>
        </w:rPr>
        <w:t xml:space="preserve"> </w:t>
      </w:r>
      <w:bookmarkStart w:id="256" w:name="_ETM_Q1_157599"/>
      <w:bookmarkEnd w:id="256"/>
      <w:r>
        <w:rPr>
          <w:rtl/>
        </w:rPr>
        <w:t xml:space="preserve">שיעורי </w:t>
      </w:r>
      <w:bookmarkStart w:id="257" w:name="_ETM_Q1_157959"/>
      <w:bookmarkEnd w:id="257"/>
      <w:r>
        <w:rPr>
          <w:rFonts w:hint="cs"/>
          <w:rtl/>
        </w:rPr>
        <w:t>ה</w:t>
      </w:r>
      <w:r>
        <w:rPr>
          <w:rtl/>
        </w:rPr>
        <w:t xml:space="preserve">השמנה </w:t>
      </w:r>
      <w:bookmarkStart w:id="258" w:name="_ETM_Q1_158319"/>
      <w:bookmarkEnd w:id="258"/>
      <w:r>
        <w:rPr>
          <w:rtl/>
        </w:rPr>
        <w:t>והתחלואה</w:t>
      </w:r>
      <w:r>
        <w:rPr>
          <w:rFonts w:hint="cs"/>
          <w:rtl/>
        </w:rPr>
        <w:t>,</w:t>
      </w:r>
      <w:r>
        <w:rPr>
          <w:rtl/>
        </w:rPr>
        <w:t xml:space="preserve"> </w:t>
      </w:r>
      <w:bookmarkStart w:id="259" w:name="_ETM_Q1_159340"/>
      <w:bookmarkEnd w:id="259"/>
      <w:r>
        <w:rPr>
          <w:rtl/>
        </w:rPr>
        <w:t>לצערנו</w:t>
      </w:r>
      <w:r>
        <w:rPr>
          <w:rFonts w:hint="cs"/>
          <w:rtl/>
        </w:rPr>
        <w:t>,</w:t>
      </w:r>
      <w:r>
        <w:rPr>
          <w:rtl/>
        </w:rPr>
        <w:t xml:space="preserve"> </w:t>
      </w:r>
      <w:bookmarkStart w:id="260" w:name="_ETM_Q1_159879"/>
      <w:bookmarkEnd w:id="260"/>
      <w:r>
        <w:rPr>
          <w:rFonts w:hint="cs"/>
          <w:rtl/>
        </w:rPr>
        <w:t>אף</w:t>
      </w:r>
      <w:bookmarkStart w:id="261" w:name="_ETM_Q1_162542"/>
      <w:bookmarkEnd w:id="261"/>
      <w:r>
        <w:rPr>
          <w:rtl/>
        </w:rPr>
        <w:t xml:space="preserve"> </w:t>
      </w:r>
      <w:bookmarkStart w:id="262" w:name="_ETM_Q1_160030"/>
      <w:bookmarkEnd w:id="262"/>
      <w:r>
        <w:rPr>
          <w:rtl/>
        </w:rPr>
        <w:t xml:space="preserve">גבוהים </w:t>
      </w:r>
      <w:bookmarkStart w:id="263" w:name="_ETM_Q1_160389"/>
      <w:bookmarkEnd w:id="263"/>
      <w:r>
        <w:rPr>
          <w:rtl/>
        </w:rPr>
        <w:t xml:space="preserve">יותר </w:t>
      </w:r>
      <w:bookmarkStart w:id="264" w:name="_ETM_Q1_161810"/>
      <w:bookmarkEnd w:id="264"/>
      <w:r>
        <w:rPr>
          <w:rtl/>
        </w:rPr>
        <w:t xml:space="preserve">באוכלוסייה </w:t>
      </w:r>
      <w:bookmarkStart w:id="265" w:name="_ETM_Q1_163760"/>
      <w:bookmarkEnd w:id="265"/>
      <w:r>
        <w:rPr>
          <w:rFonts w:hint="cs"/>
          <w:rtl/>
        </w:rPr>
        <w:t>מה</w:t>
      </w:r>
      <w:bookmarkStart w:id="266" w:name="_ETM_Q1_165423"/>
      <w:bookmarkEnd w:id="266"/>
      <w:r>
        <w:rPr>
          <w:rtl/>
        </w:rPr>
        <w:t xml:space="preserve">מגזר </w:t>
      </w:r>
      <w:bookmarkStart w:id="267" w:name="_ETM_Q1_164180"/>
      <w:bookmarkEnd w:id="267"/>
      <w:r>
        <w:rPr>
          <w:rtl/>
        </w:rPr>
        <w:t>החרדי</w:t>
      </w:r>
      <w:r>
        <w:rPr>
          <w:rFonts w:hint="cs"/>
          <w:rtl/>
        </w:rPr>
        <w:t xml:space="preserve"> </w:t>
      </w:r>
      <w:bookmarkStart w:id="268" w:name="_ETM_Q1_166120"/>
      <w:bookmarkEnd w:id="268"/>
      <w:r>
        <w:rPr>
          <w:rFonts w:hint="cs"/>
          <w:rtl/>
        </w:rPr>
        <w:t>וב</w:t>
      </w:r>
      <w:r>
        <w:rPr>
          <w:rtl/>
        </w:rPr>
        <w:t xml:space="preserve">אוכלוסייה </w:t>
      </w:r>
      <w:bookmarkStart w:id="269" w:name="_ETM_Q1_166570"/>
      <w:bookmarkEnd w:id="269"/>
      <w:r>
        <w:rPr>
          <w:rFonts w:hint="cs"/>
          <w:rtl/>
        </w:rPr>
        <w:t>מה</w:t>
      </w:r>
      <w:bookmarkStart w:id="270" w:name="_ETM_Q1_168123"/>
      <w:bookmarkEnd w:id="270"/>
      <w:r>
        <w:rPr>
          <w:rtl/>
        </w:rPr>
        <w:t xml:space="preserve">מגזר </w:t>
      </w:r>
      <w:bookmarkStart w:id="271" w:name="_ETM_Q1_167020"/>
      <w:bookmarkEnd w:id="271"/>
      <w:r>
        <w:rPr>
          <w:rtl/>
        </w:rPr>
        <w:t xml:space="preserve">הערבי </w:t>
      </w:r>
      <w:bookmarkStart w:id="272" w:name="_ETM_Q1_168269"/>
      <w:bookmarkEnd w:id="272"/>
      <w:r>
        <w:rPr>
          <w:rtl/>
        </w:rPr>
        <w:t xml:space="preserve">ובאוכלוסיות </w:t>
      </w:r>
      <w:bookmarkStart w:id="273" w:name="_ETM_Q1_169049"/>
      <w:bookmarkStart w:id="274" w:name="_ETM_Q1_169499"/>
      <w:bookmarkEnd w:id="273"/>
      <w:bookmarkEnd w:id="274"/>
      <w:r>
        <w:rPr>
          <w:rFonts w:hint="cs"/>
          <w:rtl/>
        </w:rPr>
        <w:t>מ</w:t>
      </w:r>
      <w:bookmarkStart w:id="275" w:name="_ETM_Q1_171463"/>
      <w:bookmarkEnd w:id="275"/>
      <w:r>
        <w:rPr>
          <w:rtl/>
        </w:rPr>
        <w:t xml:space="preserve">מעמד </w:t>
      </w:r>
      <w:bookmarkStart w:id="276" w:name="_ETM_Q1_169980"/>
      <w:bookmarkEnd w:id="276"/>
      <w:r>
        <w:rPr>
          <w:rtl/>
        </w:rPr>
        <w:t xml:space="preserve">סוציו-אקונומי </w:t>
      </w:r>
      <w:bookmarkStart w:id="277" w:name="_ETM_Q1_170639"/>
      <w:bookmarkEnd w:id="277"/>
      <w:r>
        <w:rPr>
          <w:rtl/>
        </w:rPr>
        <w:t>נמוך</w:t>
      </w:r>
      <w:r>
        <w:rPr>
          <w:rFonts w:hint="cs"/>
          <w:rtl/>
        </w:rPr>
        <w:t>,</w:t>
      </w:r>
      <w:r>
        <w:rPr>
          <w:rtl/>
        </w:rPr>
        <w:t xml:space="preserve"> </w:t>
      </w:r>
      <w:bookmarkStart w:id="278" w:name="_ETM_Q1_171830"/>
      <w:bookmarkEnd w:id="278"/>
      <w:r>
        <w:rPr>
          <w:rtl/>
        </w:rPr>
        <w:t xml:space="preserve">כי </w:t>
      </w:r>
      <w:bookmarkStart w:id="279" w:name="_ETM_Q1_172099"/>
      <w:bookmarkEnd w:id="279"/>
      <w:r>
        <w:rPr>
          <w:rtl/>
        </w:rPr>
        <w:t xml:space="preserve">זה </w:t>
      </w:r>
      <w:bookmarkStart w:id="280" w:name="_ETM_Q1_172280"/>
      <w:bookmarkEnd w:id="280"/>
      <w:r>
        <w:rPr>
          <w:rtl/>
        </w:rPr>
        <w:t xml:space="preserve">נגזרת </w:t>
      </w:r>
      <w:bookmarkStart w:id="281" w:name="_ETM_Q1_172819"/>
      <w:bookmarkEnd w:id="281"/>
      <w:r>
        <w:rPr>
          <w:rtl/>
        </w:rPr>
        <w:t xml:space="preserve">של </w:t>
      </w:r>
      <w:bookmarkStart w:id="282" w:name="_ETM_Q1_173629"/>
      <w:bookmarkEnd w:id="282"/>
      <w:r>
        <w:rPr>
          <w:rtl/>
        </w:rPr>
        <w:t xml:space="preserve">מרכיבים </w:t>
      </w:r>
      <w:bookmarkStart w:id="283" w:name="_ETM_Q1_174139"/>
      <w:bookmarkEnd w:id="283"/>
      <w:r>
        <w:rPr>
          <w:rtl/>
        </w:rPr>
        <w:t>נוספים</w:t>
      </w:r>
      <w:bookmarkStart w:id="284" w:name="_ETM_Q1_175592"/>
      <w:bookmarkEnd w:id="284"/>
      <w:r>
        <w:rPr>
          <w:rtl/>
        </w:rPr>
        <w:t xml:space="preserve"> </w:t>
      </w:r>
      <w:bookmarkStart w:id="285" w:name="_ETM_Q1_174620"/>
      <w:bookmarkEnd w:id="285"/>
      <w:r>
        <w:rPr>
          <w:rtl/>
        </w:rPr>
        <w:t xml:space="preserve">שגורמים </w:t>
      </w:r>
      <w:bookmarkStart w:id="286" w:name="_ETM_Q1_175069"/>
      <w:bookmarkEnd w:id="286"/>
      <w:r>
        <w:rPr>
          <w:rtl/>
        </w:rPr>
        <w:t xml:space="preserve">לכך </w:t>
      </w:r>
      <w:bookmarkStart w:id="287" w:name="_ETM_Q1_175880"/>
      <w:bookmarkEnd w:id="287"/>
      <w:r>
        <w:rPr>
          <w:rtl/>
        </w:rPr>
        <w:t xml:space="preserve">שהאוכל </w:t>
      </w:r>
      <w:bookmarkStart w:id="288" w:name="_ETM_Q1_176360"/>
      <w:bookmarkStart w:id="289" w:name="_ETM_Q1_176419"/>
      <w:bookmarkEnd w:id="288"/>
      <w:bookmarkEnd w:id="289"/>
      <w:r>
        <w:rPr>
          <w:rFonts w:hint="cs"/>
          <w:rtl/>
        </w:rPr>
        <w:t xml:space="preserve">הוא </w:t>
      </w:r>
      <w:r>
        <w:rPr>
          <w:rtl/>
        </w:rPr>
        <w:t xml:space="preserve">פחות </w:t>
      </w:r>
      <w:bookmarkStart w:id="290" w:name="_ETM_Q1_177260"/>
      <w:bookmarkEnd w:id="290"/>
      <w:r>
        <w:rPr>
          <w:rtl/>
        </w:rPr>
        <w:t>בריא</w:t>
      </w:r>
      <w:r>
        <w:rPr>
          <w:rFonts w:hint="cs"/>
          <w:rtl/>
        </w:rPr>
        <w:t>,</w:t>
      </w:r>
      <w:r>
        <w:rPr>
          <w:rtl/>
        </w:rPr>
        <w:t xml:space="preserve"> </w:t>
      </w:r>
      <w:bookmarkStart w:id="291" w:name="_ETM_Q1_178280"/>
      <w:bookmarkEnd w:id="291"/>
      <w:r>
        <w:rPr>
          <w:rFonts w:hint="cs"/>
          <w:rtl/>
        </w:rPr>
        <w:t>ו</w:t>
      </w:r>
      <w:bookmarkStart w:id="292" w:name="_ETM_Q1_178893"/>
      <w:bookmarkEnd w:id="292"/>
      <w:r>
        <w:rPr>
          <w:rtl/>
        </w:rPr>
        <w:t xml:space="preserve">לוקחים </w:t>
      </w:r>
      <w:bookmarkStart w:id="293" w:name="_ETM_Q1_178580"/>
      <w:bookmarkEnd w:id="293"/>
      <w:r>
        <w:rPr>
          <w:rtl/>
        </w:rPr>
        <w:t xml:space="preserve">דברים </w:t>
      </w:r>
      <w:bookmarkStart w:id="294" w:name="_ETM_Q1_179470"/>
      <w:bookmarkEnd w:id="294"/>
      <w:r>
        <w:rPr>
          <w:rtl/>
        </w:rPr>
        <w:t>משמינים</w:t>
      </w:r>
      <w:r>
        <w:rPr>
          <w:rFonts w:hint="cs"/>
          <w:rtl/>
        </w:rPr>
        <w:t>.</w:t>
      </w:r>
      <w:bookmarkStart w:id="295" w:name="_ETM_Q1_180709"/>
      <w:bookmarkEnd w:id="295"/>
      <w:r>
        <w:rPr>
          <w:rFonts w:hint="cs"/>
          <w:rtl/>
        </w:rPr>
        <w:t xml:space="preserve"> </w:t>
      </w:r>
      <w:r>
        <w:rPr>
          <w:rtl/>
        </w:rPr>
        <w:t>ה</w:t>
      </w:r>
      <w:r>
        <w:rPr>
          <w:rFonts w:hint="cs"/>
          <w:rtl/>
        </w:rPr>
        <w:t>שמנה</w:t>
      </w:r>
      <w:r>
        <w:rPr>
          <w:rtl/>
        </w:rPr>
        <w:t xml:space="preserve"> </w:t>
      </w:r>
      <w:bookmarkStart w:id="296" w:name="_ETM_Q1_181129"/>
      <w:bookmarkEnd w:id="296"/>
      <w:r>
        <w:rPr>
          <w:rFonts w:hint="cs"/>
          <w:rtl/>
        </w:rPr>
        <w:t>ות</w:t>
      </w:r>
      <w:r>
        <w:rPr>
          <w:rtl/>
        </w:rPr>
        <w:t>זו</w:t>
      </w:r>
      <w:r>
        <w:rPr>
          <w:rFonts w:hint="cs"/>
          <w:rtl/>
        </w:rPr>
        <w:t>נ</w:t>
      </w:r>
      <w:r>
        <w:rPr>
          <w:rtl/>
        </w:rPr>
        <w:t xml:space="preserve">ה </w:t>
      </w:r>
      <w:bookmarkStart w:id="297" w:name="_ETM_Q1_181519"/>
      <w:bookmarkEnd w:id="297"/>
      <w:r>
        <w:rPr>
          <w:rtl/>
        </w:rPr>
        <w:t>לקוי</w:t>
      </w:r>
      <w:r>
        <w:rPr>
          <w:rFonts w:hint="cs"/>
          <w:rtl/>
        </w:rPr>
        <w:t>ה</w:t>
      </w:r>
      <w:bookmarkStart w:id="298" w:name="_ETM_Q1_182293"/>
      <w:bookmarkStart w:id="299" w:name="_ETM_Q1_182832"/>
      <w:bookmarkEnd w:id="298"/>
      <w:bookmarkEnd w:id="299"/>
      <w:r>
        <w:rPr>
          <w:rtl/>
        </w:rPr>
        <w:t xml:space="preserve"> </w:t>
      </w:r>
      <w:bookmarkStart w:id="300" w:name="_ETM_Q1_181999"/>
      <w:bookmarkEnd w:id="300"/>
      <w:r>
        <w:rPr>
          <w:rFonts w:hint="cs"/>
          <w:rtl/>
        </w:rPr>
        <w:t>מהוות</w:t>
      </w:r>
      <w:bookmarkStart w:id="301" w:name="_ETM_Q1_183943"/>
      <w:bookmarkEnd w:id="301"/>
      <w:r>
        <w:rPr>
          <w:rtl/>
        </w:rPr>
        <w:t xml:space="preserve"> </w:t>
      </w:r>
      <w:bookmarkStart w:id="302" w:name="_ETM_Q1_182299"/>
      <w:bookmarkEnd w:id="302"/>
      <w:r>
        <w:rPr>
          <w:rtl/>
        </w:rPr>
        <w:t xml:space="preserve">גורמי </w:t>
      </w:r>
      <w:bookmarkStart w:id="303" w:name="_ETM_Q1_182599"/>
      <w:bookmarkEnd w:id="303"/>
      <w:r>
        <w:rPr>
          <w:rtl/>
        </w:rPr>
        <w:t xml:space="preserve">סיכון </w:t>
      </w:r>
      <w:bookmarkStart w:id="304" w:name="_ETM_Q1_182930"/>
      <w:bookmarkEnd w:id="304"/>
      <w:r>
        <w:rPr>
          <w:rtl/>
        </w:rPr>
        <w:t xml:space="preserve">משמעותיים </w:t>
      </w:r>
      <w:bookmarkStart w:id="305" w:name="_ETM_Q1_184219"/>
      <w:bookmarkEnd w:id="305"/>
      <w:r>
        <w:rPr>
          <w:rtl/>
        </w:rPr>
        <w:t>להשמנה</w:t>
      </w:r>
      <w:r>
        <w:rPr>
          <w:rFonts w:hint="cs"/>
          <w:rtl/>
        </w:rPr>
        <w:t xml:space="preserve"> </w:t>
      </w:r>
      <w:bookmarkStart w:id="306" w:name="_ETM_Q1_184819"/>
      <w:bookmarkEnd w:id="306"/>
      <w:r>
        <w:rPr>
          <w:rtl/>
        </w:rPr>
        <w:t xml:space="preserve">ולתחלואה </w:t>
      </w:r>
      <w:bookmarkStart w:id="307" w:name="_ETM_Q1_185389"/>
      <w:bookmarkEnd w:id="307"/>
      <w:r>
        <w:rPr>
          <w:rtl/>
        </w:rPr>
        <w:t xml:space="preserve">נלווית </w:t>
      </w:r>
      <w:bookmarkStart w:id="308" w:name="_ETM_Q1_185870"/>
      <w:bookmarkEnd w:id="308"/>
      <w:r>
        <w:rPr>
          <w:rtl/>
        </w:rPr>
        <w:t>להשמנה</w:t>
      </w:r>
      <w:r w:rsidR="00F45CCC">
        <w:rPr>
          <w:rFonts w:hint="cs"/>
          <w:rtl/>
        </w:rPr>
        <w:t>,</w:t>
      </w:r>
      <w:r>
        <w:rPr>
          <w:rFonts w:hint="cs"/>
          <w:rtl/>
        </w:rPr>
        <w:t xml:space="preserve"> </w:t>
      </w:r>
      <w:bookmarkStart w:id="309" w:name="_ETM_Q1_186409"/>
      <w:bookmarkEnd w:id="309"/>
      <w:r>
        <w:rPr>
          <w:rtl/>
        </w:rPr>
        <w:t xml:space="preserve">כולל </w:t>
      </w:r>
      <w:bookmarkStart w:id="310" w:name="_ETM_Q1_186709"/>
      <w:bookmarkEnd w:id="310"/>
      <w:r>
        <w:rPr>
          <w:rtl/>
        </w:rPr>
        <w:t xml:space="preserve">סוכרת </w:t>
      </w:r>
      <w:bookmarkStart w:id="311" w:name="_ETM_Q1_187159"/>
      <w:bookmarkEnd w:id="311"/>
      <w:r>
        <w:rPr>
          <w:rtl/>
        </w:rPr>
        <w:t xml:space="preserve">מסוג </w:t>
      </w:r>
      <w:bookmarkStart w:id="312" w:name="_ETM_Q1_187459"/>
      <w:bookmarkEnd w:id="312"/>
      <w:r>
        <w:rPr>
          <w:rtl/>
        </w:rPr>
        <w:t>2</w:t>
      </w:r>
      <w:r>
        <w:rPr>
          <w:rFonts w:hint="cs"/>
          <w:rtl/>
        </w:rPr>
        <w:t>,</w:t>
      </w:r>
      <w:r>
        <w:rPr>
          <w:rtl/>
        </w:rPr>
        <w:t xml:space="preserve"> </w:t>
      </w:r>
      <w:bookmarkStart w:id="313" w:name="_ETM_Q1_187849"/>
      <w:bookmarkEnd w:id="313"/>
      <w:r>
        <w:rPr>
          <w:rtl/>
        </w:rPr>
        <w:t xml:space="preserve">מחלות </w:t>
      </w:r>
      <w:bookmarkStart w:id="314" w:name="_ETM_Q1_188779"/>
      <w:bookmarkEnd w:id="314"/>
      <w:r>
        <w:rPr>
          <w:rtl/>
        </w:rPr>
        <w:t xml:space="preserve">לב </w:t>
      </w:r>
      <w:bookmarkStart w:id="315" w:name="_ETM_Q1_189319"/>
      <w:bookmarkStart w:id="316" w:name="_ETM_Q1_189503"/>
      <w:bookmarkEnd w:id="315"/>
      <w:bookmarkEnd w:id="316"/>
      <w:r>
        <w:rPr>
          <w:rtl/>
        </w:rPr>
        <w:t xml:space="preserve">וכלי </w:t>
      </w:r>
      <w:bookmarkStart w:id="317" w:name="_ETM_Q1_189620"/>
      <w:bookmarkEnd w:id="317"/>
      <w:r>
        <w:rPr>
          <w:rtl/>
        </w:rPr>
        <w:t>דם</w:t>
      </w:r>
      <w:r>
        <w:rPr>
          <w:rFonts w:hint="cs"/>
          <w:rtl/>
        </w:rPr>
        <w:t>,</w:t>
      </w:r>
      <w:r>
        <w:rPr>
          <w:rtl/>
        </w:rPr>
        <w:t xml:space="preserve"> </w:t>
      </w:r>
      <w:bookmarkStart w:id="318" w:name="_ETM_Q1_189980"/>
      <w:bookmarkEnd w:id="318"/>
      <w:r>
        <w:rPr>
          <w:rtl/>
        </w:rPr>
        <w:t xml:space="preserve">יתר </w:t>
      </w:r>
      <w:bookmarkStart w:id="319" w:name="_ETM_Q1_190279"/>
      <w:bookmarkEnd w:id="319"/>
      <w:r>
        <w:rPr>
          <w:rtl/>
        </w:rPr>
        <w:t xml:space="preserve">לחץ </w:t>
      </w:r>
      <w:bookmarkStart w:id="320" w:name="_ETM_Q1_190579"/>
      <w:bookmarkEnd w:id="320"/>
      <w:r>
        <w:rPr>
          <w:rtl/>
        </w:rPr>
        <w:t>דם</w:t>
      </w:r>
      <w:r>
        <w:rPr>
          <w:rFonts w:hint="cs"/>
          <w:rtl/>
        </w:rPr>
        <w:t>,</w:t>
      </w:r>
      <w:r>
        <w:rPr>
          <w:rtl/>
        </w:rPr>
        <w:t xml:space="preserve"> </w:t>
      </w:r>
      <w:bookmarkStart w:id="321" w:name="_ETM_Q1_191359"/>
      <w:bookmarkEnd w:id="321"/>
      <w:r>
        <w:rPr>
          <w:rtl/>
        </w:rPr>
        <w:t xml:space="preserve">כבד </w:t>
      </w:r>
      <w:bookmarkStart w:id="322" w:name="_ETM_Q1_191719"/>
      <w:bookmarkEnd w:id="322"/>
      <w:r>
        <w:rPr>
          <w:rtl/>
        </w:rPr>
        <w:t xml:space="preserve">שומני </w:t>
      </w:r>
      <w:bookmarkStart w:id="323" w:name="_ETM_Q1_192079"/>
      <w:bookmarkEnd w:id="323"/>
      <w:r>
        <w:rPr>
          <w:rtl/>
        </w:rPr>
        <w:t>ועששת</w:t>
      </w:r>
      <w:r>
        <w:rPr>
          <w:rFonts w:hint="cs"/>
          <w:rtl/>
        </w:rPr>
        <w:t>.</w:t>
      </w:r>
      <w:r>
        <w:rPr>
          <w:rtl/>
        </w:rPr>
        <w:t xml:space="preserve"> </w:t>
      </w:r>
      <w:bookmarkStart w:id="324" w:name="_ETM_Q1_193270"/>
      <w:bookmarkEnd w:id="324"/>
      <w:r>
        <w:rPr>
          <w:rtl/>
        </w:rPr>
        <w:t>לצערנו</w:t>
      </w:r>
      <w:r>
        <w:rPr>
          <w:rFonts w:hint="cs"/>
          <w:rtl/>
        </w:rPr>
        <w:t>,</w:t>
      </w:r>
      <w:bookmarkStart w:id="325" w:name="_ETM_Q1_195052"/>
      <w:bookmarkEnd w:id="325"/>
      <w:r>
        <w:rPr>
          <w:rtl/>
        </w:rPr>
        <w:t xml:space="preserve"> </w:t>
      </w:r>
      <w:bookmarkStart w:id="326" w:name="_ETM_Q1_193840"/>
      <w:bookmarkEnd w:id="326"/>
      <w:r>
        <w:rPr>
          <w:rtl/>
        </w:rPr>
        <w:t xml:space="preserve">ישראל </w:t>
      </w:r>
      <w:bookmarkStart w:id="327" w:name="_ETM_Q1_194290"/>
      <w:bookmarkEnd w:id="327"/>
      <w:r>
        <w:rPr>
          <w:rtl/>
        </w:rPr>
        <w:t xml:space="preserve">מובילה </w:t>
      </w:r>
      <w:bookmarkStart w:id="328" w:name="_ETM_Q1_195129"/>
      <w:bookmarkEnd w:id="328"/>
      <w:r>
        <w:rPr>
          <w:rtl/>
        </w:rPr>
        <w:t xml:space="preserve">בשיעורי </w:t>
      </w:r>
      <w:bookmarkStart w:id="329" w:name="_ETM_Q1_196029"/>
      <w:bookmarkStart w:id="330" w:name="_ETM_Q1_196599"/>
      <w:bookmarkEnd w:id="329"/>
      <w:bookmarkEnd w:id="330"/>
      <w:r w:rsidRPr="00327C95">
        <w:rPr>
          <w:rtl/>
        </w:rPr>
        <w:t xml:space="preserve">היארעות </w:t>
      </w:r>
      <w:r>
        <w:rPr>
          <w:rtl/>
        </w:rPr>
        <w:t xml:space="preserve">סוכרת </w:t>
      </w:r>
      <w:bookmarkStart w:id="331" w:name="_ETM_Q1_197169"/>
      <w:bookmarkEnd w:id="331"/>
      <w:r>
        <w:rPr>
          <w:rtl/>
        </w:rPr>
        <w:t xml:space="preserve">מסוג </w:t>
      </w:r>
      <w:bookmarkStart w:id="332" w:name="_ETM_Q1_197559"/>
      <w:bookmarkEnd w:id="332"/>
      <w:r>
        <w:rPr>
          <w:rtl/>
        </w:rPr>
        <w:t xml:space="preserve">2 </w:t>
      </w:r>
      <w:bookmarkStart w:id="333" w:name="_ETM_Q1_197889"/>
      <w:bookmarkEnd w:id="333"/>
      <w:r>
        <w:rPr>
          <w:rtl/>
        </w:rPr>
        <w:t xml:space="preserve">בקרב </w:t>
      </w:r>
      <w:bookmarkStart w:id="334" w:name="_ETM_Q1_198159"/>
      <w:bookmarkEnd w:id="334"/>
      <w:r>
        <w:rPr>
          <w:rtl/>
        </w:rPr>
        <w:t xml:space="preserve">ילדים </w:t>
      </w:r>
      <w:bookmarkStart w:id="335" w:name="_ETM_Q1_198730"/>
      <w:bookmarkEnd w:id="335"/>
      <w:r>
        <w:rPr>
          <w:rFonts w:hint="cs"/>
          <w:rtl/>
        </w:rPr>
        <w:t>ובשיעורי נזקיה</w:t>
      </w:r>
      <w:r>
        <w:rPr>
          <w:rtl/>
        </w:rPr>
        <w:t xml:space="preserve"> </w:t>
      </w:r>
      <w:bookmarkStart w:id="336" w:name="_ETM_Q1_200040"/>
      <w:bookmarkEnd w:id="336"/>
      <w:r>
        <w:rPr>
          <w:rtl/>
        </w:rPr>
        <w:t xml:space="preserve">בקרב </w:t>
      </w:r>
      <w:bookmarkStart w:id="337" w:name="_ETM_Q1_200790"/>
      <w:bookmarkEnd w:id="337"/>
      <w:r>
        <w:rPr>
          <w:rtl/>
        </w:rPr>
        <w:t>מבוגרים</w:t>
      </w:r>
      <w:r>
        <w:rPr>
          <w:rFonts w:hint="cs"/>
          <w:rtl/>
        </w:rPr>
        <w:t>.</w:t>
      </w:r>
      <w:r>
        <w:rPr>
          <w:rtl/>
        </w:rPr>
        <w:t xml:space="preserve"> </w:t>
      </w:r>
      <w:bookmarkStart w:id="338" w:name="_ETM_Q1_203239"/>
      <w:bookmarkEnd w:id="338"/>
    </w:p>
    <w:p w:rsidR="00BC31FD" w:rsidRDefault="00BC31FD" w:rsidP="00622490">
      <w:pPr>
        <w:rPr>
          <w:rtl/>
        </w:rPr>
      </w:pPr>
    </w:p>
    <w:p w:rsidR="00BC31FD" w:rsidRDefault="00BC31FD" w:rsidP="00203E6D">
      <w:pPr>
        <w:rPr>
          <w:rtl/>
        </w:rPr>
      </w:pPr>
      <w:bookmarkStart w:id="339" w:name="_ETM_Q1_201822"/>
      <w:bookmarkEnd w:id="339"/>
      <w:r>
        <w:rPr>
          <w:rtl/>
        </w:rPr>
        <w:t xml:space="preserve">העלויות </w:t>
      </w:r>
      <w:bookmarkStart w:id="340" w:name="_ETM_Q1_203870"/>
      <w:bookmarkEnd w:id="340"/>
      <w:r>
        <w:rPr>
          <w:rtl/>
        </w:rPr>
        <w:t xml:space="preserve">הכוללות </w:t>
      </w:r>
      <w:bookmarkStart w:id="341" w:name="_ETM_Q1_204349"/>
      <w:bookmarkEnd w:id="341"/>
      <w:r>
        <w:rPr>
          <w:rtl/>
        </w:rPr>
        <w:t xml:space="preserve">המיוחסות </w:t>
      </w:r>
      <w:bookmarkStart w:id="342" w:name="_ETM_Q1_204860"/>
      <w:bookmarkEnd w:id="342"/>
      <w:r>
        <w:rPr>
          <w:rtl/>
        </w:rPr>
        <w:t>ל</w:t>
      </w:r>
      <w:r>
        <w:rPr>
          <w:rFonts w:hint="cs"/>
          <w:rtl/>
        </w:rPr>
        <w:t>השמנה,</w:t>
      </w:r>
      <w:bookmarkStart w:id="343" w:name="_ETM_Q1_207267"/>
      <w:bookmarkEnd w:id="343"/>
      <w:r>
        <w:rPr>
          <w:rtl/>
        </w:rPr>
        <w:t xml:space="preserve"> </w:t>
      </w:r>
      <w:bookmarkStart w:id="344" w:name="_ETM_Q1_206000"/>
      <w:bookmarkEnd w:id="344"/>
      <w:r>
        <w:rPr>
          <w:rtl/>
        </w:rPr>
        <w:t xml:space="preserve">לרבות </w:t>
      </w:r>
      <w:bookmarkStart w:id="345" w:name="_ETM_Q1_206480"/>
      <w:bookmarkEnd w:id="345"/>
      <w:r>
        <w:rPr>
          <w:rtl/>
        </w:rPr>
        <w:t xml:space="preserve">בפגיעה </w:t>
      </w:r>
      <w:bookmarkStart w:id="346" w:name="_ETM_Q1_206840"/>
      <w:bookmarkEnd w:id="346"/>
      <w:r>
        <w:rPr>
          <w:rtl/>
        </w:rPr>
        <w:t xml:space="preserve">בפריון </w:t>
      </w:r>
      <w:bookmarkStart w:id="347" w:name="_ETM_Q1_207260"/>
      <w:bookmarkEnd w:id="347"/>
      <w:r>
        <w:rPr>
          <w:rtl/>
        </w:rPr>
        <w:t xml:space="preserve">העבודה </w:t>
      </w:r>
      <w:bookmarkStart w:id="348" w:name="_ETM_Q1_209070"/>
      <w:bookmarkEnd w:id="348"/>
      <w:r>
        <w:rPr>
          <w:rtl/>
        </w:rPr>
        <w:t xml:space="preserve">הפסדים </w:t>
      </w:r>
      <w:bookmarkStart w:id="349" w:name="_ETM_Q1_209669"/>
      <w:bookmarkEnd w:id="349"/>
      <w:r>
        <w:rPr>
          <w:rFonts w:hint="cs"/>
          <w:rtl/>
        </w:rPr>
        <w:t>מ</w:t>
      </w:r>
      <w:r>
        <w:rPr>
          <w:rtl/>
        </w:rPr>
        <w:t xml:space="preserve">מחלה </w:t>
      </w:r>
      <w:bookmarkStart w:id="350" w:name="_ETM_Q1_210090"/>
      <w:bookmarkEnd w:id="350"/>
      <w:r>
        <w:rPr>
          <w:rFonts w:hint="cs"/>
          <w:rtl/>
        </w:rPr>
        <w:t>ואובדן</w:t>
      </w:r>
      <w:r>
        <w:rPr>
          <w:rtl/>
        </w:rPr>
        <w:t xml:space="preserve"> </w:t>
      </w:r>
      <w:bookmarkStart w:id="351" w:name="_ETM_Q1_210360"/>
      <w:bookmarkEnd w:id="351"/>
      <w:r>
        <w:rPr>
          <w:rtl/>
        </w:rPr>
        <w:t xml:space="preserve">בכושר </w:t>
      </w:r>
      <w:bookmarkStart w:id="352" w:name="_ETM_Q1_210720"/>
      <w:bookmarkEnd w:id="352"/>
      <w:r>
        <w:rPr>
          <w:rtl/>
        </w:rPr>
        <w:t>עבודה</w:t>
      </w:r>
      <w:r w:rsidR="00F45CCC">
        <w:rPr>
          <w:rFonts w:hint="cs"/>
          <w:rtl/>
        </w:rPr>
        <w:t xml:space="preserve"> ו</w:t>
      </w:r>
      <w:bookmarkStart w:id="353" w:name="_ETM_Q1_211050"/>
      <w:bookmarkEnd w:id="353"/>
      <w:r>
        <w:rPr>
          <w:rtl/>
        </w:rPr>
        <w:t xml:space="preserve">פגיעה </w:t>
      </w:r>
      <w:bookmarkStart w:id="354" w:name="_ETM_Q1_211380"/>
      <w:bookmarkEnd w:id="354"/>
      <w:r>
        <w:rPr>
          <w:rtl/>
        </w:rPr>
        <w:t>מתמש</w:t>
      </w:r>
      <w:r>
        <w:rPr>
          <w:rFonts w:hint="cs"/>
          <w:rtl/>
        </w:rPr>
        <w:t>כת</w:t>
      </w:r>
      <w:bookmarkStart w:id="355" w:name="_ETM_Q1_213350"/>
      <w:bookmarkEnd w:id="355"/>
      <w:r>
        <w:rPr>
          <w:rtl/>
        </w:rPr>
        <w:t xml:space="preserve"> </w:t>
      </w:r>
      <w:bookmarkStart w:id="356" w:name="_ETM_Q1_211860"/>
      <w:bookmarkEnd w:id="356"/>
      <w:r>
        <w:rPr>
          <w:rtl/>
        </w:rPr>
        <w:t xml:space="preserve">בבריאות </w:t>
      </w:r>
      <w:bookmarkStart w:id="357" w:name="_ETM_Q1_213450"/>
      <w:bookmarkEnd w:id="357"/>
      <w:r>
        <w:rPr>
          <w:rtl/>
        </w:rPr>
        <w:t xml:space="preserve">הפרט </w:t>
      </w:r>
      <w:bookmarkStart w:id="358" w:name="_ETM_Q1_213900"/>
      <w:bookmarkEnd w:id="358"/>
      <w:r>
        <w:rPr>
          <w:rtl/>
        </w:rPr>
        <w:t>ותפ</w:t>
      </w:r>
      <w:r>
        <w:rPr>
          <w:rFonts w:hint="cs"/>
          <w:rtl/>
        </w:rPr>
        <w:t>קודו,</w:t>
      </w:r>
      <w:bookmarkStart w:id="359" w:name="_ETM_Q1_214209"/>
      <w:bookmarkStart w:id="360" w:name="_ETM_Q1_214629"/>
      <w:bookmarkEnd w:id="359"/>
      <w:bookmarkEnd w:id="360"/>
      <w:r>
        <w:rPr>
          <w:rFonts w:hint="cs"/>
          <w:rtl/>
        </w:rPr>
        <w:t xml:space="preserve"> </w:t>
      </w:r>
      <w:bookmarkStart w:id="361" w:name="_ETM_Q1_215711"/>
      <w:bookmarkEnd w:id="361"/>
      <w:r>
        <w:rPr>
          <w:rtl/>
        </w:rPr>
        <w:t xml:space="preserve">עומדות </w:t>
      </w:r>
      <w:bookmarkStart w:id="362" w:name="_ETM_Q1_214989"/>
      <w:bookmarkEnd w:id="362"/>
      <w:r>
        <w:rPr>
          <w:rtl/>
        </w:rPr>
        <w:t xml:space="preserve">על </w:t>
      </w:r>
      <w:bookmarkStart w:id="363" w:name="_ETM_Q1_215079"/>
      <w:bookmarkEnd w:id="363"/>
      <w:r>
        <w:rPr>
          <w:rtl/>
        </w:rPr>
        <w:t xml:space="preserve">כ-20 </w:t>
      </w:r>
      <w:bookmarkStart w:id="364" w:name="_ETM_Q1_215799"/>
      <w:bookmarkEnd w:id="364"/>
      <w:r>
        <w:rPr>
          <w:rtl/>
        </w:rPr>
        <w:t xml:space="preserve">מיליארד </w:t>
      </w:r>
      <w:bookmarkStart w:id="365" w:name="_ETM_Q1_216579"/>
      <w:bookmarkEnd w:id="365"/>
      <w:r>
        <w:rPr>
          <w:rtl/>
        </w:rPr>
        <w:t xml:space="preserve">שקלים </w:t>
      </w:r>
      <w:bookmarkStart w:id="366" w:name="_ETM_Q1_217090"/>
      <w:bookmarkEnd w:id="366"/>
      <w:r>
        <w:rPr>
          <w:rtl/>
        </w:rPr>
        <w:t>בשנה</w:t>
      </w:r>
      <w:r>
        <w:rPr>
          <w:rFonts w:hint="cs"/>
          <w:rtl/>
        </w:rPr>
        <w:t>.</w:t>
      </w:r>
      <w:r>
        <w:rPr>
          <w:rtl/>
        </w:rPr>
        <w:t xml:space="preserve"> </w:t>
      </w:r>
      <w:bookmarkStart w:id="367" w:name="_ETM_Q1_218889"/>
      <w:bookmarkEnd w:id="367"/>
      <w:r>
        <w:rPr>
          <w:rtl/>
        </w:rPr>
        <w:t>ז</w:t>
      </w:r>
      <w:r>
        <w:rPr>
          <w:rFonts w:hint="cs"/>
          <w:rtl/>
        </w:rPr>
        <w:t>ו</w:t>
      </w:r>
      <w:r>
        <w:rPr>
          <w:rtl/>
        </w:rPr>
        <w:t xml:space="preserve"> </w:t>
      </w:r>
      <w:bookmarkStart w:id="368" w:name="_ETM_Q1_219099"/>
      <w:bookmarkEnd w:id="368"/>
      <w:r>
        <w:rPr>
          <w:rtl/>
        </w:rPr>
        <w:t>הפגיעה</w:t>
      </w:r>
      <w:bookmarkStart w:id="369" w:name="_ETM_Q1_220170"/>
      <w:bookmarkEnd w:id="369"/>
      <w:r>
        <w:rPr>
          <w:rFonts w:hint="cs"/>
          <w:rtl/>
        </w:rPr>
        <w:t xml:space="preserve">, </w:t>
      </w:r>
      <w:r>
        <w:rPr>
          <w:rtl/>
        </w:rPr>
        <w:t xml:space="preserve">גם </w:t>
      </w:r>
      <w:bookmarkStart w:id="370" w:name="_ETM_Q1_220469"/>
      <w:bookmarkEnd w:id="370"/>
      <w:r>
        <w:rPr>
          <w:rtl/>
        </w:rPr>
        <w:t>הישירה</w:t>
      </w:r>
      <w:r>
        <w:rPr>
          <w:rFonts w:hint="cs"/>
          <w:rtl/>
        </w:rPr>
        <w:t>,</w:t>
      </w:r>
      <w:r>
        <w:rPr>
          <w:rtl/>
        </w:rPr>
        <w:t xml:space="preserve"> </w:t>
      </w:r>
      <w:bookmarkStart w:id="371" w:name="_ETM_Q1_221189"/>
      <w:bookmarkEnd w:id="371"/>
      <w:r>
        <w:rPr>
          <w:rtl/>
        </w:rPr>
        <w:t xml:space="preserve">זאת </w:t>
      </w:r>
      <w:bookmarkStart w:id="372" w:name="_ETM_Q1_221280"/>
      <w:bookmarkEnd w:id="372"/>
      <w:r>
        <w:rPr>
          <w:rtl/>
        </w:rPr>
        <w:t>אומרת</w:t>
      </w:r>
      <w:bookmarkStart w:id="373" w:name="_ETM_Q1_221489"/>
      <w:bookmarkEnd w:id="373"/>
      <w:r>
        <w:rPr>
          <w:rFonts w:hint="cs"/>
          <w:rtl/>
        </w:rPr>
        <w:t xml:space="preserve"> ש</w:t>
      </w:r>
      <w:r>
        <w:rPr>
          <w:rtl/>
        </w:rPr>
        <w:t xml:space="preserve">העלויות </w:t>
      </w:r>
      <w:bookmarkStart w:id="374" w:name="_ETM_Q1_221790"/>
      <w:bookmarkEnd w:id="374"/>
      <w:r>
        <w:rPr>
          <w:rtl/>
        </w:rPr>
        <w:t xml:space="preserve">השנתיות </w:t>
      </w:r>
      <w:bookmarkStart w:id="375" w:name="_ETM_Q1_222239"/>
      <w:bookmarkEnd w:id="375"/>
      <w:r>
        <w:rPr>
          <w:rtl/>
        </w:rPr>
        <w:t>המי</w:t>
      </w:r>
      <w:r>
        <w:rPr>
          <w:rFonts w:hint="cs"/>
          <w:rtl/>
        </w:rPr>
        <w:t>ו</w:t>
      </w:r>
      <w:bookmarkStart w:id="376" w:name="_ETM_Q1_223310"/>
      <w:bookmarkEnd w:id="376"/>
      <w:r>
        <w:rPr>
          <w:rtl/>
        </w:rPr>
        <w:t xml:space="preserve">חסות </w:t>
      </w:r>
      <w:bookmarkStart w:id="377" w:name="_ETM_Q1_222749"/>
      <w:bookmarkEnd w:id="377"/>
      <w:r>
        <w:rPr>
          <w:rtl/>
        </w:rPr>
        <w:t xml:space="preserve">לטיפול </w:t>
      </w:r>
      <w:bookmarkStart w:id="378" w:name="_ETM_Q1_223200"/>
      <w:bookmarkEnd w:id="378"/>
      <w:r>
        <w:rPr>
          <w:rtl/>
        </w:rPr>
        <w:t xml:space="preserve">בנזקי </w:t>
      </w:r>
      <w:bookmarkStart w:id="379" w:name="_ETM_Q1_223620"/>
      <w:bookmarkEnd w:id="379"/>
      <w:r>
        <w:rPr>
          <w:rtl/>
        </w:rPr>
        <w:t xml:space="preserve">הסוכרת </w:t>
      </w:r>
      <w:bookmarkStart w:id="380" w:name="_ETM_Q1_223980"/>
      <w:bookmarkEnd w:id="380"/>
      <w:r>
        <w:rPr>
          <w:rtl/>
        </w:rPr>
        <w:t xml:space="preserve">עומדות </w:t>
      </w:r>
      <w:bookmarkStart w:id="381" w:name="_ETM_Q1_224280"/>
      <w:bookmarkEnd w:id="381"/>
      <w:r>
        <w:rPr>
          <w:rtl/>
        </w:rPr>
        <w:t xml:space="preserve">על </w:t>
      </w:r>
      <w:bookmarkStart w:id="382" w:name="_ETM_Q1_224370"/>
      <w:bookmarkEnd w:id="382"/>
      <w:r>
        <w:rPr>
          <w:rtl/>
        </w:rPr>
        <w:t xml:space="preserve">כ-12.8 </w:t>
      </w:r>
      <w:bookmarkStart w:id="383" w:name="_ETM_Q1_226049"/>
      <w:bookmarkEnd w:id="383"/>
      <w:r>
        <w:rPr>
          <w:rtl/>
        </w:rPr>
        <w:t xml:space="preserve">מיליארד </w:t>
      </w:r>
      <w:bookmarkStart w:id="384" w:name="_ETM_Q1_226530"/>
      <w:bookmarkStart w:id="385" w:name="_ETM_Q1_228290"/>
      <w:bookmarkEnd w:id="384"/>
      <w:bookmarkEnd w:id="385"/>
      <w:r>
        <w:rPr>
          <w:rFonts w:hint="cs"/>
          <w:rtl/>
        </w:rPr>
        <w:t xml:space="preserve">ש"ח. </w:t>
      </w:r>
      <w:bookmarkStart w:id="386" w:name="_ETM_Q1_227389"/>
      <w:bookmarkEnd w:id="386"/>
      <w:r>
        <w:rPr>
          <w:rtl/>
        </w:rPr>
        <w:t xml:space="preserve">מגמות </w:t>
      </w:r>
      <w:bookmarkStart w:id="387" w:name="_ETM_Q1_228019"/>
      <w:bookmarkEnd w:id="387"/>
      <w:r>
        <w:rPr>
          <w:rtl/>
        </w:rPr>
        <w:t xml:space="preserve">ההשמנה </w:t>
      </w:r>
      <w:bookmarkStart w:id="388" w:name="_ETM_Q1_228469"/>
      <w:bookmarkEnd w:id="388"/>
      <w:r>
        <w:rPr>
          <w:rtl/>
        </w:rPr>
        <w:t xml:space="preserve">והתחלואה </w:t>
      </w:r>
      <w:bookmarkStart w:id="389" w:name="_ETM_Q1_228950"/>
      <w:bookmarkEnd w:id="389"/>
      <w:r>
        <w:rPr>
          <w:rtl/>
        </w:rPr>
        <w:t xml:space="preserve">קשורות </w:t>
      </w:r>
      <w:bookmarkStart w:id="390" w:name="_ETM_Q1_229459"/>
      <w:bookmarkEnd w:id="390"/>
      <w:r>
        <w:rPr>
          <w:rtl/>
        </w:rPr>
        <w:t xml:space="preserve">בשינויים </w:t>
      </w:r>
      <w:bookmarkStart w:id="391" w:name="_ETM_Q1_230150"/>
      <w:bookmarkEnd w:id="391"/>
      <w:r>
        <w:rPr>
          <w:rtl/>
        </w:rPr>
        <w:t>בצ</w:t>
      </w:r>
      <w:r>
        <w:rPr>
          <w:rFonts w:hint="cs"/>
          <w:rtl/>
        </w:rPr>
        <w:t>ריכת</w:t>
      </w:r>
      <w:bookmarkStart w:id="392" w:name="_ETM_Q1_231540"/>
      <w:bookmarkEnd w:id="392"/>
      <w:r>
        <w:rPr>
          <w:rtl/>
        </w:rPr>
        <w:t xml:space="preserve"> </w:t>
      </w:r>
      <w:bookmarkStart w:id="393" w:name="_ETM_Q1_230599"/>
      <w:bookmarkEnd w:id="393"/>
      <w:r>
        <w:rPr>
          <w:rtl/>
        </w:rPr>
        <w:t xml:space="preserve">מזון </w:t>
      </w:r>
      <w:bookmarkStart w:id="394" w:name="_ETM_Q1_230870"/>
      <w:bookmarkEnd w:id="394"/>
      <w:r>
        <w:rPr>
          <w:rtl/>
        </w:rPr>
        <w:t xml:space="preserve">באוכלוסייה </w:t>
      </w:r>
      <w:bookmarkStart w:id="395" w:name="_ETM_Q1_231260"/>
      <w:bookmarkEnd w:id="395"/>
      <w:r>
        <w:rPr>
          <w:rtl/>
        </w:rPr>
        <w:t xml:space="preserve">הישראלית </w:t>
      </w:r>
      <w:bookmarkStart w:id="396" w:name="_ETM_Q1_231919"/>
      <w:bookmarkEnd w:id="396"/>
      <w:r>
        <w:rPr>
          <w:rFonts w:hint="cs"/>
          <w:rtl/>
        </w:rPr>
        <w:t>ע</w:t>
      </w:r>
      <w:r>
        <w:rPr>
          <w:rtl/>
        </w:rPr>
        <w:t>ל</w:t>
      </w:r>
      <w:r>
        <w:rPr>
          <w:rFonts w:hint="cs"/>
          <w:rtl/>
        </w:rPr>
        <w:t xml:space="preserve"> </w:t>
      </w:r>
      <w:r>
        <w:rPr>
          <w:rtl/>
        </w:rPr>
        <w:t xml:space="preserve">ידי </w:t>
      </w:r>
      <w:bookmarkStart w:id="397" w:name="_ETM_Q1_232279"/>
      <w:bookmarkEnd w:id="397"/>
      <w:r>
        <w:rPr>
          <w:rtl/>
        </w:rPr>
        <w:t xml:space="preserve">העדפה </w:t>
      </w:r>
      <w:bookmarkStart w:id="398" w:name="_ETM_Q1_232669"/>
      <w:bookmarkEnd w:id="398"/>
      <w:r>
        <w:rPr>
          <w:rtl/>
        </w:rPr>
        <w:t xml:space="preserve">של </w:t>
      </w:r>
      <w:bookmarkStart w:id="399" w:name="_ETM_Q1_232879"/>
      <w:bookmarkEnd w:id="399"/>
      <w:r>
        <w:rPr>
          <w:rtl/>
        </w:rPr>
        <w:t xml:space="preserve">מזון </w:t>
      </w:r>
      <w:bookmarkStart w:id="400" w:name="_ETM_Q1_233489"/>
      <w:bookmarkEnd w:id="400"/>
      <w:r>
        <w:rPr>
          <w:rtl/>
        </w:rPr>
        <w:t>אולטרה</w:t>
      </w:r>
      <w:bookmarkStart w:id="401" w:name="_ETM_Q1_233879"/>
      <w:bookmarkEnd w:id="401"/>
      <w:r w:rsidR="00F45CCC">
        <w:rPr>
          <w:rFonts w:hint="cs"/>
          <w:rtl/>
        </w:rPr>
        <w:t>-</w:t>
      </w:r>
      <w:r>
        <w:rPr>
          <w:rtl/>
        </w:rPr>
        <w:t>מעובד</w:t>
      </w:r>
      <w:r>
        <w:rPr>
          <w:rFonts w:hint="cs"/>
          <w:rtl/>
        </w:rPr>
        <w:t>,</w:t>
      </w:r>
      <w:r>
        <w:rPr>
          <w:rtl/>
        </w:rPr>
        <w:t xml:space="preserve"> </w:t>
      </w:r>
      <w:bookmarkStart w:id="402" w:name="_ETM_Q1_235099"/>
      <w:bookmarkEnd w:id="402"/>
      <w:r>
        <w:rPr>
          <w:rtl/>
        </w:rPr>
        <w:t xml:space="preserve">עשיר </w:t>
      </w:r>
      <w:bookmarkStart w:id="403" w:name="_ETM_Q1_235459"/>
      <w:bookmarkEnd w:id="403"/>
      <w:r>
        <w:rPr>
          <w:rtl/>
        </w:rPr>
        <w:t>בנתרן</w:t>
      </w:r>
      <w:r>
        <w:rPr>
          <w:rFonts w:hint="cs"/>
          <w:rtl/>
        </w:rPr>
        <w:t>,</w:t>
      </w:r>
      <w:r>
        <w:rPr>
          <w:rtl/>
        </w:rPr>
        <w:t xml:space="preserve"> </w:t>
      </w:r>
      <w:bookmarkStart w:id="404" w:name="_ETM_Q1_236239"/>
      <w:bookmarkEnd w:id="404"/>
      <w:r>
        <w:rPr>
          <w:rFonts w:hint="cs"/>
          <w:rtl/>
        </w:rPr>
        <w:t>ב</w:t>
      </w:r>
      <w:r>
        <w:rPr>
          <w:rtl/>
        </w:rPr>
        <w:t xml:space="preserve">שומן </w:t>
      </w:r>
      <w:bookmarkStart w:id="405" w:name="_ETM_Q1_236599"/>
      <w:bookmarkEnd w:id="405"/>
      <w:r>
        <w:rPr>
          <w:rtl/>
        </w:rPr>
        <w:t>רווי</w:t>
      </w:r>
      <w:r>
        <w:rPr>
          <w:rFonts w:hint="cs"/>
          <w:rtl/>
        </w:rPr>
        <w:t>,</w:t>
      </w:r>
      <w:r>
        <w:rPr>
          <w:rtl/>
        </w:rPr>
        <w:t xml:space="preserve"> </w:t>
      </w:r>
      <w:bookmarkStart w:id="406" w:name="_ETM_Q1_237019"/>
      <w:bookmarkEnd w:id="406"/>
      <w:r>
        <w:rPr>
          <w:rtl/>
        </w:rPr>
        <w:t xml:space="preserve">ובעיקר </w:t>
      </w:r>
      <w:bookmarkStart w:id="407" w:name="_ETM_Q1_237409"/>
      <w:bookmarkEnd w:id="407"/>
      <w:r>
        <w:rPr>
          <w:rFonts w:hint="cs"/>
          <w:rtl/>
        </w:rPr>
        <w:t>ב</w:t>
      </w:r>
      <w:r>
        <w:rPr>
          <w:rtl/>
        </w:rPr>
        <w:t>סוכר</w:t>
      </w:r>
      <w:r>
        <w:rPr>
          <w:rFonts w:hint="cs"/>
          <w:rtl/>
        </w:rPr>
        <w:t xml:space="preserve"> </w:t>
      </w:r>
      <w:r>
        <w:rPr>
          <w:rFonts w:hint="eastAsia"/>
          <w:rtl/>
        </w:rPr>
        <w:t>–</w:t>
      </w:r>
      <w:r>
        <w:rPr>
          <w:rFonts w:hint="cs"/>
          <w:rtl/>
        </w:rPr>
        <w:t xml:space="preserve"> רכיבים</w:t>
      </w:r>
      <w:bookmarkStart w:id="408" w:name="_ETM_Q1_238340"/>
      <w:bookmarkStart w:id="409" w:name="_ETM_Q1_238630"/>
      <w:bookmarkEnd w:id="408"/>
      <w:bookmarkEnd w:id="409"/>
      <w:r>
        <w:rPr>
          <w:rtl/>
        </w:rPr>
        <w:t xml:space="preserve"> </w:t>
      </w:r>
      <w:bookmarkStart w:id="410" w:name="_ETM_Q1_239080"/>
      <w:bookmarkEnd w:id="410"/>
      <w:r>
        <w:rPr>
          <w:rtl/>
        </w:rPr>
        <w:t xml:space="preserve">שנמצאו </w:t>
      </w:r>
      <w:bookmarkStart w:id="411" w:name="_ETM_Q1_240700"/>
      <w:bookmarkStart w:id="412" w:name="_ETM_Q1_242290"/>
      <w:bookmarkEnd w:id="411"/>
      <w:bookmarkEnd w:id="412"/>
      <w:proofErr w:type="spellStart"/>
      <w:r>
        <w:rPr>
          <w:rtl/>
        </w:rPr>
        <w:t>כמווסתי</w:t>
      </w:r>
      <w:proofErr w:type="spellEnd"/>
      <w:r>
        <w:rPr>
          <w:rtl/>
        </w:rPr>
        <w:t xml:space="preserve"> </w:t>
      </w:r>
      <w:bookmarkStart w:id="413" w:name="_ETM_Q1_243010"/>
      <w:bookmarkEnd w:id="413"/>
      <w:r>
        <w:rPr>
          <w:rtl/>
        </w:rPr>
        <w:t xml:space="preserve">סף </w:t>
      </w:r>
      <w:bookmarkStart w:id="414" w:name="_ETM_Q1_243370"/>
      <w:bookmarkEnd w:id="414"/>
      <w:r>
        <w:rPr>
          <w:rtl/>
        </w:rPr>
        <w:t xml:space="preserve">החישה </w:t>
      </w:r>
      <w:bookmarkStart w:id="415" w:name="_ETM_Q1_243760"/>
      <w:bookmarkEnd w:id="415"/>
      <w:r>
        <w:rPr>
          <w:rtl/>
        </w:rPr>
        <w:t xml:space="preserve">לטעם </w:t>
      </w:r>
      <w:bookmarkStart w:id="416" w:name="_ETM_Q1_244360"/>
      <w:bookmarkEnd w:id="416"/>
      <w:r>
        <w:rPr>
          <w:rFonts w:hint="cs"/>
          <w:rtl/>
        </w:rPr>
        <w:t>ו</w:t>
      </w:r>
      <w:r>
        <w:rPr>
          <w:rtl/>
        </w:rPr>
        <w:t>כ</w:t>
      </w:r>
      <w:bookmarkStart w:id="417" w:name="_ETM_Q1_244540"/>
      <w:bookmarkEnd w:id="417"/>
      <w:r>
        <w:rPr>
          <w:rFonts w:hint="cs"/>
          <w:rtl/>
        </w:rPr>
        <w:t>מ</w:t>
      </w:r>
      <w:r>
        <w:rPr>
          <w:rtl/>
        </w:rPr>
        <w:t>מ</w:t>
      </w:r>
      <w:r>
        <w:rPr>
          <w:rFonts w:hint="cs"/>
          <w:rtl/>
        </w:rPr>
        <w:t>כ</w:t>
      </w:r>
      <w:r>
        <w:rPr>
          <w:rtl/>
        </w:rPr>
        <w:t>רים</w:t>
      </w:r>
      <w:r>
        <w:rPr>
          <w:rFonts w:hint="cs"/>
          <w:rtl/>
        </w:rPr>
        <w:t>.</w:t>
      </w:r>
      <w:bookmarkStart w:id="418" w:name="_ETM_Q1_245410"/>
      <w:bookmarkEnd w:id="418"/>
    </w:p>
    <w:p w:rsidR="00BC31FD" w:rsidRDefault="00BC31FD" w:rsidP="00B16F69">
      <w:pPr>
        <w:rPr>
          <w:rtl/>
        </w:rPr>
      </w:pPr>
      <w:bookmarkStart w:id="419" w:name="_ETM_Q1_247162"/>
      <w:bookmarkStart w:id="420" w:name="_ETM_Q1_247218"/>
      <w:bookmarkStart w:id="421" w:name="_ETM_Q1_247594"/>
      <w:bookmarkEnd w:id="419"/>
      <w:bookmarkEnd w:id="420"/>
      <w:bookmarkEnd w:id="421"/>
    </w:p>
    <w:p w:rsidR="00BC31FD" w:rsidRDefault="00BC31FD" w:rsidP="00203E6D">
      <w:pPr>
        <w:rPr>
          <w:rtl/>
        </w:rPr>
      </w:pPr>
      <w:bookmarkStart w:id="422" w:name="_ETM_Q1_247643"/>
      <w:bookmarkStart w:id="423" w:name="_ETM_Q1_245440"/>
      <w:bookmarkEnd w:id="422"/>
      <w:bookmarkEnd w:id="423"/>
      <w:r>
        <w:rPr>
          <w:rtl/>
        </w:rPr>
        <w:t xml:space="preserve">כתוצאה </w:t>
      </w:r>
      <w:bookmarkStart w:id="424" w:name="_ETM_Q1_245950"/>
      <w:bookmarkEnd w:id="424"/>
      <w:r>
        <w:rPr>
          <w:rFonts w:hint="cs"/>
          <w:rtl/>
        </w:rPr>
        <w:t xml:space="preserve">של </w:t>
      </w:r>
      <w:r>
        <w:rPr>
          <w:rtl/>
        </w:rPr>
        <w:t xml:space="preserve">נוכחות </w:t>
      </w:r>
      <w:bookmarkStart w:id="425" w:name="_ETM_Q1_246370"/>
      <w:bookmarkEnd w:id="425"/>
      <w:r>
        <w:rPr>
          <w:rtl/>
        </w:rPr>
        <w:t xml:space="preserve">גבוהה </w:t>
      </w:r>
      <w:bookmarkStart w:id="426" w:name="_ETM_Q1_246760"/>
      <w:bookmarkEnd w:id="426"/>
      <w:r>
        <w:rPr>
          <w:rtl/>
        </w:rPr>
        <w:t xml:space="preserve">במרחב </w:t>
      </w:r>
      <w:bookmarkStart w:id="427" w:name="_ETM_Q1_247150"/>
      <w:bookmarkEnd w:id="427"/>
      <w:r>
        <w:rPr>
          <w:rtl/>
        </w:rPr>
        <w:t xml:space="preserve">הציבורי </w:t>
      </w:r>
      <w:bookmarkStart w:id="428" w:name="_ETM_Q1_247629"/>
      <w:bookmarkEnd w:id="428"/>
      <w:r>
        <w:rPr>
          <w:rFonts w:hint="cs"/>
          <w:rtl/>
        </w:rPr>
        <w:t>ובסביב</w:t>
      </w:r>
      <w:r>
        <w:rPr>
          <w:rtl/>
        </w:rPr>
        <w:t xml:space="preserve">ת </w:t>
      </w:r>
      <w:bookmarkStart w:id="429" w:name="_ETM_Q1_247989"/>
      <w:bookmarkEnd w:id="429"/>
      <w:r>
        <w:rPr>
          <w:rtl/>
        </w:rPr>
        <w:t>המזון</w:t>
      </w:r>
      <w:r>
        <w:rPr>
          <w:rFonts w:hint="cs"/>
          <w:rtl/>
        </w:rPr>
        <w:t>,</w:t>
      </w:r>
      <w:bookmarkStart w:id="430" w:name="_ETM_Q1_249920"/>
      <w:bookmarkEnd w:id="430"/>
      <w:r>
        <w:rPr>
          <w:rtl/>
        </w:rPr>
        <w:t xml:space="preserve"> </w:t>
      </w:r>
      <w:bookmarkStart w:id="431" w:name="_ETM_Q1_248830"/>
      <w:bookmarkEnd w:id="431"/>
      <w:r>
        <w:rPr>
          <w:rtl/>
        </w:rPr>
        <w:t xml:space="preserve">אמצעי </w:t>
      </w:r>
      <w:bookmarkStart w:id="432" w:name="_ETM_Q1_249190"/>
      <w:bookmarkEnd w:id="432"/>
      <w:r>
        <w:rPr>
          <w:rtl/>
        </w:rPr>
        <w:t xml:space="preserve">פרסום </w:t>
      </w:r>
      <w:bookmarkStart w:id="433" w:name="_ETM_Q1_249670"/>
      <w:bookmarkEnd w:id="433"/>
      <w:r>
        <w:rPr>
          <w:rFonts w:hint="cs"/>
          <w:rtl/>
        </w:rPr>
        <w:t>מסיביים</w:t>
      </w:r>
      <w:bookmarkStart w:id="434" w:name="_ETM_Q1_251670"/>
      <w:bookmarkEnd w:id="434"/>
      <w:r>
        <w:rPr>
          <w:rtl/>
        </w:rPr>
        <w:t xml:space="preserve"> </w:t>
      </w:r>
      <w:bookmarkStart w:id="435" w:name="_ETM_Q1_250900"/>
      <w:bookmarkEnd w:id="435"/>
      <w:r>
        <w:rPr>
          <w:rFonts w:hint="cs"/>
          <w:rtl/>
        </w:rPr>
        <w:t>וה</w:t>
      </w:r>
      <w:r>
        <w:rPr>
          <w:rtl/>
        </w:rPr>
        <w:t xml:space="preserve">תכונות </w:t>
      </w:r>
      <w:bookmarkStart w:id="436" w:name="_ETM_Q1_251409"/>
      <w:bookmarkEnd w:id="436"/>
      <w:proofErr w:type="spellStart"/>
      <w:r>
        <w:rPr>
          <w:rFonts w:hint="cs"/>
          <w:rtl/>
        </w:rPr>
        <w:t>הממכרות</w:t>
      </w:r>
      <w:proofErr w:type="spellEnd"/>
      <w:r>
        <w:rPr>
          <w:rtl/>
        </w:rPr>
        <w:t xml:space="preserve"> </w:t>
      </w:r>
      <w:bookmarkStart w:id="437" w:name="_ETM_Q1_251919"/>
      <w:bookmarkEnd w:id="437"/>
      <w:r>
        <w:rPr>
          <w:rtl/>
        </w:rPr>
        <w:t xml:space="preserve">של </w:t>
      </w:r>
      <w:bookmarkStart w:id="438" w:name="_ETM_Q1_252040"/>
      <w:bookmarkEnd w:id="438"/>
      <w:r>
        <w:rPr>
          <w:rtl/>
        </w:rPr>
        <w:t xml:space="preserve">מזון </w:t>
      </w:r>
      <w:bookmarkStart w:id="439" w:name="_ETM_Q1_252370"/>
      <w:bookmarkEnd w:id="439"/>
      <w:r>
        <w:rPr>
          <w:rtl/>
        </w:rPr>
        <w:t xml:space="preserve">ושתייה </w:t>
      </w:r>
      <w:bookmarkStart w:id="440" w:name="_ETM_Q1_252760"/>
      <w:bookmarkEnd w:id="440"/>
      <w:r>
        <w:rPr>
          <w:rtl/>
        </w:rPr>
        <w:t>מעובד</w:t>
      </w:r>
      <w:r>
        <w:rPr>
          <w:rFonts w:hint="cs"/>
          <w:rtl/>
        </w:rPr>
        <w:t>ים,</w:t>
      </w:r>
      <w:bookmarkStart w:id="441" w:name="_ETM_Q1_254070"/>
      <w:bookmarkEnd w:id="441"/>
      <w:r>
        <w:rPr>
          <w:rtl/>
        </w:rPr>
        <w:t xml:space="preserve"> </w:t>
      </w:r>
      <w:bookmarkStart w:id="442" w:name="_ETM_Q1_253209"/>
      <w:bookmarkEnd w:id="442"/>
      <w:r>
        <w:rPr>
          <w:rtl/>
        </w:rPr>
        <w:t xml:space="preserve">צריכתם </w:t>
      </w:r>
      <w:bookmarkStart w:id="443" w:name="_ETM_Q1_253749"/>
      <w:bookmarkEnd w:id="443"/>
      <w:r>
        <w:rPr>
          <w:rFonts w:hint="cs"/>
          <w:rtl/>
        </w:rPr>
        <w:t>ב</w:t>
      </w:r>
      <w:r>
        <w:rPr>
          <w:rtl/>
        </w:rPr>
        <w:t xml:space="preserve">אוכלוסייה </w:t>
      </w:r>
      <w:bookmarkStart w:id="444" w:name="_ETM_Q1_254739"/>
      <w:bookmarkEnd w:id="444"/>
      <w:r>
        <w:rPr>
          <w:rtl/>
        </w:rPr>
        <w:t>גבוה</w:t>
      </w:r>
      <w:r>
        <w:rPr>
          <w:rFonts w:hint="cs"/>
          <w:rtl/>
        </w:rPr>
        <w:t>ה</w:t>
      </w:r>
      <w:r>
        <w:rPr>
          <w:rtl/>
        </w:rPr>
        <w:t xml:space="preserve"> </w:t>
      </w:r>
      <w:bookmarkStart w:id="445" w:name="_ETM_Q1_255069"/>
      <w:bookmarkEnd w:id="445"/>
      <w:r>
        <w:rPr>
          <w:rtl/>
        </w:rPr>
        <w:t>מאוד</w:t>
      </w:r>
      <w:r>
        <w:rPr>
          <w:rFonts w:hint="cs"/>
          <w:rtl/>
        </w:rPr>
        <w:t xml:space="preserve">. </w:t>
      </w:r>
      <w:bookmarkStart w:id="446" w:name="_ETM_Q1_284990"/>
      <w:bookmarkStart w:id="447" w:name="_ETM_Q1_256060"/>
      <w:bookmarkEnd w:id="446"/>
      <w:bookmarkEnd w:id="447"/>
      <w:r>
        <w:rPr>
          <w:rtl/>
        </w:rPr>
        <w:t>ארגו</w:t>
      </w:r>
      <w:r>
        <w:rPr>
          <w:rFonts w:hint="cs"/>
          <w:rtl/>
        </w:rPr>
        <w:t>ני</w:t>
      </w:r>
      <w:bookmarkStart w:id="448" w:name="_ETM_Q1_257810"/>
      <w:bookmarkEnd w:id="448"/>
      <w:r>
        <w:rPr>
          <w:rtl/>
        </w:rPr>
        <w:t xml:space="preserve"> </w:t>
      </w:r>
      <w:bookmarkStart w:id="449" w:name="_ETM_Q1_256389"/>
      <w:bookmarkEnd w:id="449"/>
      <w:r>
        <w:rPr>
          <w:rtl/>
        </w:rPr>
        <w:t>הבריאות</w:t>
      </w:r>
      <w:bookmarkStart w:id="450" w:name="_ETM_Q1_256750"/>
      <w:bookmarkEnd w:id="450"/>
      <w:r>
        <w:rPr>
          <w:rtl/>
        </w:rPr>
        <w:t xml:space="preserve"> </w:t>
      </w:r>
      <w:bookmarkStart w:id="451" w:name="_ETM_Q1_257050"/>
      <w:bookmarkEnd w:id="451"/>
      <w:r>
        <w:rPr>
          <w:rtl/>
        </w:rPr>
        <w:t xml:space="preserve">ממליצים </w:t>
      </w:r>
      <w:bookmarkStart w:id="452" w:name="_ETM_Q1_257680"/>
      <w:bookmarkEnd w:id="452"/>
      <w:r>
        <w:rPr>
          <w:rtl/>
        </w:rPr>
        <w:t xml:space="preserve">על </w:t>
      </w:r>
      <w:bookmarkStart w:id="453" w:name="_ETM_Q1_257770"/>
      <w:bookmarkEnd w:id="453"/>
      <w:r>
        <w:rPr>
          <w:rFonts w:hint="cs"/>
          <w:rtl/>
        </w:rPr>
        <w:t>שורת</w:t>
      </w:r>
      <w:r>
        <w:rPr>
          <w:rtl/>
        </w:rPr>
        <w:t xml:space="preserve"> </w:t>
      </w:r>
      <w:bookmarkStart w:id="454" w:name="_ETM_Q1_258130"/>
      <w:bookmarkEnd w:id="454"/>
      <w:r>
        <w:rPr>
          <w:rtl/>
        </w:rPr>
        <w:t xml:space="preserve">מהלכים </w:t>
      </w:r>
      <w:bookmarkStart w:id="455" w:name="_ETM_Q1_258610"/>
      <w:bookmarkEnd w:id="455"/>
      <w:r>
        <w:rPr>
          <w:rtl/>
        </w:rPr>
        <w:t xml:space="preserve">רגולטוריים </w:t>
      </w:r>
      <w:bookmarkStart w:id="456" w:name="_ETM_Q1_259270"/>
      <w:bookmarkEnd w:id="456"/>
      <w:r>
        <w:rPr>
          <w:rtl/>
        </w:rPr>
        <w:t>ל</w:t>
      </w:r>
      <w:bookmarkStart w:id="457" w:name="_ETM_Q1_259690"/>
      <w:bookmarkEnd w:id="457"/>
      <w:r>
        <w:rPr>
          <w:rtl/>
        </w:rPr>
        <w:t>אומיים</w:t>
      </w:r>
      <w:bookmarkStart w:id="458" w:name="_ETM_Q1_260870"/>
      <w:bookmarkEnd w:id="458"/>
      <w:r>
        <w:rPr>
          <w:rtl/>
        </w:rPr>
        <w:t xml:space="preserve"> </w:t>
      </w:r>
      <w:bookmarkStart w:id="459" w:name="_ETM_Q1_260320"/>
      <w:bookmarkEnd w:id="459"/>
      <w:r>
        <w:rPr>
          <w:rtl/>
        </w:rPr>
        <w:t xml:space="preserve">שיסייעו </w:t>
      </w:r>
      <w:bookmarkStart w:id="460" w:name="_ETM_Q1_261160"/>
      <w:bookmarkEnd w:id="460"/>
      <w:r>
        <w:rPr>
          <w:rtl/>
        </w:rPr>
        <w:t xml:space="preserve">למדינות </w:t>
      </w:r>
      <w:bookmarkStart w:id="461" w:name="_ETM_Q1_261639"/>
      <w:bookmarkEnd w:id="461"/>
      <w:r>
        <w:rPr>
          <w:rtl/>
        </w:rPr>
        <w:t xml:space="preserve">להתמודד </w:t>
      </w:r>
      <w:bookmarkStart w:id="462" w:name="_ETM_Q1_262660"/>
      <w:bookmarkEnd w:id="462"/>
      <w:r>
        <w:rPr>
          <w:rtl/>
        </w:rPr>
        <w:t xml:space="preserve">עם </w:t>
      </w:r>
      <w:bookmarkStart w:id="463" w:name="_ETM_Q1_262810"/>
      <w:bookmarkEnd w:id="463"/>
      <w:r>
        <w:rPr>
          <w:rtl/>
        </w:rPr>
        <w:t xml:space="preserve">מגפת </w:t>
      </w:r>
      <w:bookmarkStart w:id="464" w:name="_ETM_Q1_263260"/>
      <w:bookmarkEnd w:id="464"/>
      <w:r>
        <w:rPr>
          <w:rtl/>
        </w:rPr>
        <w:t>ההשמנה</w:t>
      </w:r>
      <w:r>
        <w:rPr>
          <w:rFonts w:hint="cs"/>
          <w:rtl/>
        </w:rPr>
        <w:t>,</w:t>
      </w:r>
      <w:r>
        <w:rPr>
          <w:rtl/>
        </w:rPr>
        <w:t xml:space="preserve"> </w:t>
      </w:r>
      <w:bookmarkStart w:id="465" w:name="_ETM_Q1_264810"/>
      <w:bookmarkEnd w:id="465"/>
      <w:r>
        <w:rPr>
          <w:rFonts w:hint="cs"/>
          <w:rtl/>
        </w:rPr>
        <w:t>ובהם</w:t>
      </w:r>
      <w:r>
        <w:rPr>
          <w:rtl/>
        </w:rPr>
        <w:t xml:space="preserve"> </w:t>
      </w:r>
      <w:bookmarkStart w:id="466" w:name="_ETM_Q1_265230"/>
      <w:bookmarkEnd w:id="466"/>
      <w:r>
        <w:rPr>
          <w:rtl/>
        </w:rPr>
        <w:t xml:space="preserve">מהלכים </w:t>
      </w:r>
      <w:bookmarkStart w:id="467" w:name="_ETM_Q1_265650"/>
      <w:bookmarkEnd w:id="467"/>
      <w:r>
        <w:rPr>
          <w:rtl/>
        </w:rPr>
        <w:t xml:space="preserve">כמו </w:t>
      </w:r>
      <w:bookmarkStart w:id="468" w:name="_ETM_Q1_265860"/>
      <w:bookmarkEnd w:id="468"/>
      <w:r>
        <w:rPr>
          <w:rtl/>
        </w:rPr>
        <w:t xml:space="preserve">איסור </w:t>
      </w:r>
      <w:bookmarkStart w:id="469" w:name="_ETM_Q1_266130"/>
      <w:bookmarkEnd w:id="469"/>
      <w:r>
        <w:rPr>
          <w:rtl/>
        </w:rPr>
        <w:t xml:space="preserve">פרסום </w:t>
      </w:r>
      <w:bookmarkStart w:id="470" w:name="_ETM_Q1_266640"/>
      <w:bookmarkEnd w:id="470"/>
      <w:r>
        <w:rPr>
          <w:rtl/>
        </w:rPr>
        <w:t xml:space="preserve">מזון </w:t>
      </w:r>
      <w:bookmarkStart w:id="471" w:name="_ETM_Q1_267000"/>
      <w:bookmarkStart w:id="472" w:name="_ETM_Q1_266970"/>
      <w:bookmarkEnd w:id="471"/>
      <w:bookmarkEnd w:id="472"/>
      <w:r>
        <w:rPr>
          <w:rFonts w:hint="cs"/>
          <w:rtl/>
        </w:rPr>
        <w:t>ומשקה</w:t>
      </w:r>
      <w:r>
        <w:rPr>
          <w:rtl/>
        </w:rPr>
        <w:t xml:space="preserve"> </w:t>
      </w:r>
      <w:bookmarkStart w:id="473" w:name="_ETM_Q1_267420"/>
      <w:bookmarkEnd w:id="473"/>
      <w:r>
        <w:rPr>
          <w:rtl/>
        </w:rPr>
        <w:t xml:space="preserve">מזיקים </w:t>
      </w:r>
      <w:bookmarkStart w:id="474" w:name="_ETM_Q1_267810"/>
      <w:bookmarkEnd w:id="474"/>
      <w:r>
        <w:rPr>
          <w:rFonts w:hint="cs"/>
          <w:rtl/>
        </w:rPr>
        <w:t>ל</w:t>
      </w:r>
      <w:r>
        <w:rPr>
          <w:rtl/>
        </w:rPr>
        <w:t>ילדים</w:t>
      </w:r>
      <w:r w:rsidR="00203E6D">
        <w:rPr>
          <w:rFonts w:hint="cs"/>
          <w:rtl/>
        </w:rPr>
        <w:t xml:space="preserve"> ו</w:t>
      </w:r>
      <w:bookmarkStart w:id="475" w:name="_ETM_Q1_269730"/>
      <w:bookmarkStart w:id="476" w:name="_ETM_Q1_268680"/>
      <w:bookmarkEnd w:id="475"/>
      <w:bookmarkEnd w:id="476"/>
      <w:r>
        <w:rPr>
          <w:rtl/>
        </w:rPr>
        <w:t xml:space="preserve">איסור </w:t>
      </w:r>
      <w:bookmarkStart w:id="477" w:name="_ETM_Q1_268950"/>
      <w:bookmarkEnd w:id="477"/>
      <w:r>
        <w:rPr>
          <w:rtl/>
        </w:rPr>
        <w:t xml:space="preserve">מכירת </w:t>
      </w:r>
      <w:bookmarkStart w:id="478" w:name="_ETM_Q1_269339"/>
      <w:bookmarkEnd w:id="478"/>
      <w:r>
        <w:rPr>
          <w:rtl/>
        </w:rPr>
        <w:t xml:space="preserve">מזון </w:t>
      </w:r>
      <w:bookmarkStart w:id="479" w:name="_ETM_Q1_269760"/>
      <w:bookmarkEnd w:id="479"/>
      <w:r>
        <w:rPr>
          <w:rFonts w:hint="cs"/>
          <w:rtl/>
        </w:rPr>
        <w:t>ומשקאות</w:t>
      </w:r>
      <w:r>
        <w:rPr>
          <w:rtl/>
        </w:rPr>
        <w:t xml:space="preserve"> </w:t>
      </w:r>
      <w:bookmarkStart w:id="480" w:name="_ETM_Q1_270120"/>
      <w:bookmarkEnd w:id="480"/>
      <w:r>
        <w:rPr>
          <w:rtl/>
        </w:rPr>
        <w:t xml:space="preserve">מזיקים </w:t>
      </w:r>
      <w:bookmarkStart w:id="481" w:name="_ETM_Q1_270990"/>
      <w:bookmarkEnd w:id="481"/>
      <w:r>
        <w:rPr>
          <w:rtl/>
        </w:rPr>
        <w:t xml:space="preserve">במסגרות </w:t>
      </w:r>
      <w:bookmarkStart w:id="482" w:name="_ETM_Q1_271560"/>
      <w:bookmarkEnd w:id="482"/>
      <w:r>
        <w:rPr>
          <w:rtl/>
        </w:rPr>
        <w:t>חינוכיו</w:t>
      </w:r>
      <w:bookmarkStart w:id="483" w:name="_ETM_Q1_273780"/>
      <w:bookmarkEnd w:id="483"/>
      <w:r>
        <w:rPr>
          <w:rtl/>
        </w:rPr>
        <w:t xml:space="preserve">ת </w:t>
      </w:r>
      <w:bookmarkStart w:id="484" w:name="_ETM_Q1_272190"/>
      <w:bookmarkEnd w:id="484"/>
      <w:r>
        <w:rPr>
          <w:rtl/>
        </w:rPr>
        <w:t>ופנאי</w:t>
      </w:r>
      <w:r w:rsidR="00203E6D">
        <w:rPr>
          <w:rFonts w:hint="cs"/>
          <w:rtl/>
        </w:rPr>
        <w:t>,</w:t>
      </w:r>
      <w:r>
        <w:rPr>
          <w:rtl/>
        </w:rPr>
        <w:t xml:space="preserve"> </w:t>
      </w:r>
      <w:bookmarkStart w:id="485" w:name="_ETM_Q1_273210"/>
      <w:bookmarkEnd w:id="485"/>
      <w:r>
        <w:rPr>
          <w:rtl/>
        </w:rPr>
        <w:t xml:space="preserve">פורמליות </w:t>
      </w:r>
      <w:bookmarkStart w:id="486" w:name="_ETM_Q1_273779"/>
      <w:bookmarkEnd w:id="486"/>
      <w:r>
        <w:rPr>
          <w:rtl/>
        </w:rPr>
        <w:t>וב</w:t>
      </w:r>
      <w:r>
        <w:rPr>
          <w:rFonts w:hint="cs"/>
          <w:rtl/>
        </w:rPr>
        <w:t>לתי</w:t>
      </w:r>
      <w:r>
        <w:rPr>
          <w:rtl/>
        </w:rPr>
        <w:t xml:space="preserve"> </w:t>
      </w:r>
      <w:bookmarkStart w:id="487" w:name="_ETM_Q1_274140"/>
      <w:bookmarkEnd w:id="487"/>
      <w:r>
        <w:rPr>
          <w:rtl/>
        </w:rPr>
        <w:t>פורמליות</w:t>
      </w:r>
      <w:r>
        <w:rPr>
          <w:rFonts w:hint="cs"/>
          <w:rtl/>
        </w:rPr>
        <w:t>.</w:t>
      </w:r>
      <w:r>
        <w:rPr>
          <w:rtl/>
        </w:rPr>
        <w:t xml:space="preserve"> </w:t>
      </w:r>
      <w:bookmarkStart w:id="488" w:name="_ETM_Q1_274589"/>
      <w:bookmarkEnd w:id="488"/>
      <w:r>
        <w:rPr>
          <w:rtl/>
        </w:rPr>
        <w:t>אגב</w:t>
      </w:r>
      <w:r>
        <w:rPr>
          <w:rFonts w:hint="cs"/>
          <w:rtl/>
        </w:rPr>
        <w:t>,</w:t>
      </w:r>
      <w:bookmarkStart w:id="489" w:name="_ETM_Q1_276731"/>
      <w:bookmarkEnd w:id="489"/>
      <w:r>
        <w:rPr>
          <w:rtl/>
        </w:rPr>
        <w:t xml:space="preserve"> </w:t>
      </w:r>
      <w:bookmarkStart w:id="490" w:name="_ETM_Q1_275360"/>
      <w:bookmarkEnd w:id="490"/>
      <w:r>
        <w:rPr>
          <w:rtl/>
        </w:rPr>
        <w:t xml:space="preserve">סימון </w:t>
      </w:r>
      <w:bookmarkStart w:id="491" w:name="_ETM_Q1_275779"/>
      <w:bookmarkEnd w:id="491"/>
      <w:r>
        <w:rPr>
          <w:rtl/>
        </w:rPr>
        <w:t xml:space="preserve">מזון </w:t>
      </w:r>
      <w:bookmarkStart w:id="492" w:name="_ETM_Q1_277190"/>
      <w:bookmarkEnd w:id="492"/>
      <w:r>
        <w:rPr>
          <w:rtl/>
        </w:rPr>
        <w:t xml:space="preserve">מזיק </w:t>
      </w:r>
      <w:bookmarkStart w:id="493" w:name="_ETM_Q1_277610"/>
      <w:bookmarkEnd w:id="493"/>
      <w:r>
        <w:rPr>
          <w:rtl/>
        </w:rPr>
        <w:t xml:space="preserve">בחזית </w:t>
      </w:r>
      <w:bookmarkStart w:id="494" w:name="_ETM_Q1_278060"/>
      <w:bookmarkEnd w:id="494"/>
      <w:r>
        <w:rPr>
          <w:rtl/>
        </w:rPr>
        <w:t>האריזה</w:t>
      </w:r>
      <w:bookmarkStart w:id="495" w:name="_ETM_Q1_279921"/>
      <w:bookmarkEnd w:id="495"/>
      <w:r w:rsidR="00203E6D">
        <w:rPr>
          <w:rFonts w:hint="cs"/>
          <w:rtl/>
        </w:rPr>
        <w:t>,</w:t>
      </w:r>
      <w:r>
        <w:rPr>
          <w:rtl/>
        </w:rPr>
        <w:t xml:space="preserve"> </w:t>
      </w:r>
      <w:bookmarkStart w:id="496" w:name="_ETM_Q1_278540"/>
      <w:bookmarkEnd w:id="496"/>
      <w:r>
        <w:rPr>
          <w:rtl/>
        </w:rPr>
        <w:t xml:space="preserve">קמפיינים </w:t>
      </w:r>
      <w:bookmarkStart w:id="497" w:name="_ETM_Q1_279050"/>
      <w:bookmarkEnd w:id="497"/>
      <w:r>
        <w:rPr>
          <w:rtl/>
        </w:rPr>
        <w:t xml:space="preserve">חינוכיים </w:t>
      </w:r>
      <w:bookmarkStart w:id="498" w:name="_ETM_Q1_279529"/>
      <w:bookmarkEnd w:id="498"/>
      <w:r>
        <w:rPr>
          <w:rtl/>
        </w:rPr>
        <w:t>לאוכלוסייה</w:t>
      </w:r>
      <w:r>
        <w:rPr>
          <w:rFonts w:hint="cs"/>
          <w:rtl/>
        </w:rPr>
        <w:t>,</w:t>
      </w:r>
      <w:r>
        <w:rPr>
          <w:rtl/>
        </w:rPr>
        <w:t xml:space="preserve"> </w:t>
      </w:r>
      <w:bookmarkStart w:id="499" w:name="_ETM_Q1_280580"/>
      <w:bookmarkEnd w:id="499"/>
      <w:r>
        <w:rPr>
          <w:rtl/>
        </w:rPr>
        <w:t xml:space="preserve">הוזלת </w:t>
      </w:r>
      <w:bookmarkStart w:id="500" w:name="_ETM_Q1_281000"/>
      <w:bookmarkEnd w:id="500"/>
      <w:r>
        <w:rPr>
          <w:rtl/>
        </w:rPr>
        <w:t xml:space="preserve">מזון </w:t>
      </w:r>
      <w:bookmarkStart w:id="501" w:name="_ETM_Q1_281300"/>
      <w:bookmarkEnd w:id="501"/>
      <w:r>
        <w:rPr>
          <w:rtl/>
        </w:rPr>
        <w:t xml:space="preserve">בריא </w:t>
      </w:r>
      <w:bookmarkStart w:id="502" w:name="_ETM_Q1_281570"/>
      <w:bookmarkEnd w:id="502"/>
      <w:r>
        <w:rPr>
          <w:rtl/>
        </w:rPr>
        <w:t>ועוד</w:t>
      </w:r>
      <w:r>
        <w:rPr>
          <w:rFonts w:hint="cs"/>
          <w:rtl/>
        </w:rPr>
        <w:t xml:space="preserve"> </w:t>
      </w:r>
      <w:r>
        <w:rPr>
          <w:rFonts w:hint="eastAsia"/>
          <w:rtl/>
        </w:rPr>
        <w:t>–</w:t>
      </w:r>
      <w:bookmarkStart w:id="503" w:name="_ETM_Q1_283681"/>
      <w:bookmarkEnd w:id="503"/>
      <w:r>
        <w:rPr>
          <w:rtl/>
        </w:rPr>
        <w:t xml:space="preserve"> </w:t>
      </w:r>
      <w:bookmarkStart w:id="504" w:name="_ETM_Q1_282350"/>
      <w:bookmarkEnd w:id="504"/>
      <w:r>
        <w:rPr>
          <w:rtl/>
        </w:rPr>
        <w:t>אל</w:t>
      </w:r>
      <w:r>
        <w:rPr>
          <w:rFonts w:hint="cs"/>
          <w:rtl/>
        </w:rPr>
        <w:t>ה</w:t>
      </w:r>
      <w:r>
        <w:rPr>
          <w:rtl/>
        </w:rPr>
        <w:t xml:space="preserve"> </w:t>
      </w:r>
      <w:bookmarkStart w:id="505" w:name="_ETM_Q1_282620"/>
      <w:bookmarkEnd w:id="505"/>
      <w:r>
        <w:rPr>
          <w:rtl/>
        </w:rPr>
        <w:t xml:space="preserve">הקמפיינים </w:t>
      </w:r>
      <w:bookmarkStart w:id="506" w:name="_ETM_Q1_283220"/>
      <w:bookmarkEnd w:id="506"/>
      <w:r>
        <w:rPr>
          <w:rtl/>
        </w:rPr>
        <w:t xml:space="preserve">של </w:t>
      </w:r>
      <w:bookmarkStart w:id="507" w:name="_ETM_Q1_283940"/>
      <w:bookmarkEnd w:id="507"/>
      <w:r>
        <w:rPr>
          <w:rtl/>
        </w:rPr>
        <w:t xml:space="preserve">ארגוני </w:t>
      </w:r>
      <w:bookmarkStart w:id="508" w:name="_ETM_Q1_284390"/>
      <w:bookmarkEnd w:id="508"/>
      <w:r>
        <w:rPr>
          <w:rtl/>
        </w:rPr>
        <w:t xml:space="preserve">הבריאות </w:t>
      </w:r>
      <w:bookmarkStart w:id="509" w:name="_ETM_Q1_284720"/>
      <w:bookmarkEnd w:id="509"/>
      <w:r>
        <w:rPr>
          <w:rtl/>
        </w:rPr>
        <w:t>העולמיים</w:t>
      </w:r>
      <w:r>
        <w:rPr>
          <w:rFonts w:hint="cs"/>
          <w:rtl/>
        </w:rPr>
        <w:t>.</w:t>
      </w:r>
    </w:p>
    <w:p w:rsidR="00BC31FD" w:rsidRDefault="00BC31FD" w:rsidP="00B16F69">
      <w:pPr>
        <w:rPr>
          <w:rtl/>
        </w:rPr>
      </w:pPr>
      <w:bookmarkStart w:id="510" w:name="_ETM_Q1_298981"/>
      <w:bookmarkEnd w:id="510"/>
    </w:p>
    <w:p w:rsidR="00BC31FD" w:rsidRDefault="00BC31FD" w:rsidP="00203E6D">
      <w:pPr>
        <w:rPr>
          <w:rtl/>
        </w:rPr>
      </w:pPr>
      <w:bookmarkStart w:id="511" w:name="_ETM_Q1_287691"/>
      <w:bookmarkStart w:id="512" w:name="_ETM_Q1_285290"/>
      <w:bookmarkEnd w:id="511"/>
      <w:bookmarkEnd w:id="512"/>
      <w:r>
        <w:rPr>
          <w:rtl/>
        </w:rPr>
        <w:t xml:space="preserve">משרד </w:t>
      </w:r>
      <w:bookmarkStart w:id="513" w:name="_ETM_Q1_285680"/>
      <w:bookmarkEnd w:id="513"/>
      <w:r>
        <w:rPr>
          <w:rtl/>
        </w:rPr>
        <w:t xml:space="preserve">הבריאות </w:t>
      </w:r>
      <w:bookmarkStart w:id="514" w:name="_ETM_Q1_285950"/>
      <w:bookmarkEnd w:id="514"/>
      <w:r>
        <w:rPr>
          <w:rtl/>
        </w:rPr>
        <w:t xml:space="preserve">שם </w:t>
      </w:r>
      <w:bookmarkStart w:id="515" w:name="_ETM_Q1_286250"/>
      <w:bookmarkEnd w:id="515"/>
      <w:r>
        <w:rPr>
          <w:rtl/>
        </w:rPr>
        <w:t xml:space="preserve">לעצמו </w:t>
      </w:r>
      <w:bookmarkStart w:id="516" w:name="_ETM_Q1_286700"/>
      <w:bookmarkEnd w:id="516"/>
      <w:r w:rsidR="00203E6D">
        <w:rPr>
          <w:rFonts w:hint="cs"/>
          <w:rtl/>
        </w:rPr>
        <w:t>ל</w:t>
      </w:r>
      <w:r>
        <w:rPr>
          <w:rtl/>
        </w:rPr>
        <w:t xml:space="preserve">יעד </w:t>
      </w:r>
      <w:bookmarkStart w:id="517" w:name="_ETM_Q1_287599"/>
      <w:bookmarkEnd w:id="517"/>
      <w:r>
        <w:rPr>
          <w:rtl/>
        </w:rPr>
        <w:t xml:space="preserve">להפחית </w:t>
      </w:r>
      <w:bookmarkStart w:id="518" w:name="_ETM_Q1_288680"/>
      <w:bookmarkEnd w:id="518"/>
      <w:r>
        <w:rPr>
          <w:rtl/>
        </w:rPr>
        <w:t xml:space="preserve">את </w:t>
      </w:r>
      <w:bookmarkStart w:id="519" w:name="_ETM_Q1_289099"/>
      <w:bookmarkEnd w:id="519"/>
      <w:r>
        <w:rPr>
          <w:rtl/>
        </w:rPr>
        <w:t xml:space="preserve">שיעורי </w:t>
      </w:r>
      <w:bookmarkStart w:id="520" w:name="_ETM_Q1_290089"/>
      <w:bookmarkEnd w:id="520"/>
      <w:r>
        <w:rPr>
          <w:rtl/>
        </w:rPr>
        <w:t xml:space="preserve">התחלואה </w:t>
      </w:r>
      <w:bookmarkStart w:id="521" w:name="_ETM_Q1_290659"/>
      <w:bookmarkEnd w:id="521"/>
      <w:r>
        <w:rPr>
          <w:rtl/>
        </w:rPr>
        <w:t xml:space="preserve">שמקורם </w:t>
      </w:r>
      <w:bookmarkStart w:id="522" w:name="_ETM_Q1_291229"/>
      <w:bookmarkEnd w:id="522"/>
      <w:r>
        <w:rPr>
          <w:rtl/>
        </w:rPr>
        <w:t xml:space="preserve">בתזונה </w:t>
      </w:r>
      <w:bookmarkStart w:id="523" w:name="_ETM_Q1_291589"/>
      <w:bookmarkEnd w:id="523"/>
      <w:r>
        <w:rPr>
          <w:rtl/>
        </w:rPr>
        <w:t xml:space="preserve">לא </w:t>
      </w:r>
      <w:bookmarkStart w:id="524" w:name="_ETM_Q1_291740"/>
      <w:bookmarkEnd w:id="524"/>
      <w:r>
        <w:rPr>
          <w:rtl/>
        </w:rPr>
        <w:t>בריאה</w:t>
      </w:r>
      <w:r w:rsidR="00203E6D">
        <w:rPr>
          <w:rFonts w:hint="cs"/>
          <w:rtl/>
        </w:rPr>
        <w:t>,</w:t>
      </w:r>
      <w:r>
        <w:rPr>
          <w:rtl/>
        </w:rPr>
        <w:t xml:space="preserve"> </w:t>
      </w:r>
      <w:bookmarkStart w:id="525" w:name="_ETM_Q1_292069"/>
      <w:bookmarkEnd w:id="525"/>
      <w:r>
        <w:rPr>
          <w:rtl/>
        </w:rPr>
        <w:t xml:space="preserve">כגון </w:t>
      </w:r>
      <w:bookmarkStart w:id="526" w:name="_ETM_Q1_292339"/>
      <w:bookmarkEnd w:id="526"/>
      <w:r>
        <w:rPr>
          <w:rtl/>
        </w:rPr>
        <w:t>השמנה</w:t>
      </w:r>
      <w:r>
        <w:rPr>
          <w:rFonts w:hint="cs"/>
          <w:rtl/>
        </w:rPr>
        <w:t>,</w:t>
      </w:r>
      <w:bookmarkStart w:id="527" w:name="_ETM_Q1_294100"/>
      <w:bookmarkEnd w:id="527"/>
      <w:r>
        <w:rPr>
          <w:rtl/>
        </w:rPr>
        <w:t xml:space="preserve"> </w:t>
      </w:r>
      <w:bookmarkStart w:id="528" w:name="_ETM_Q1_293150"/>
      <w:bookmarkEnd w:id="528"/>
      <w:r>
        <w:rPr>
          <w:rtl/>
        </w:rPr>
        <w:t>סוכרת</w:t>
      </w:r>
      <w:r>
        <w:rPr>
          <w:rFonts w:hint="cs"/>
          <w:rtl/>
        </w:rPr>
        <w:t>,</w:t>
      </w:r>
      <w:r>
        <w:rPr>
          <w:rtl/>
        </w:rPr>
        <w:t xml:space="preserve"> </w:t>
      </w:r>
      <w:bookmarkStart w:id="529" w:name="_ETM_Q1_293750"/>
      <w:bookmarkEnd w:id="529"/>
      <w:r>
        <w:rPr>
          <w:rtl/>
        </w:rPr>
        <w:t xml:space="preserve">מחלות </w:t>
      </w:r>
      <w:bookmarkStart w:id="530" w:name="_ETM_Q1_294199"/>
      <w:bookmarkEnd w:id="530"/>
      <w:r>
        <w:rPr>
          <w:rtl/>
        </w:rPr>
        <w:t xml:space="preserve">לב </w:t>
      </w:r>
      <w:bookmarkStart w:id="531" w:name="_ETM_Q1_294409"/>
      <w:bookmarkEnd w:id="531"/>
      <w:r>
        <w:rPr>
          <w:rtl/>
        </w:rPr>
        <w:t xml:space="preserve">וכלי </w:t>
      </w:r>
      <w:bookmarkStart w:id="532" w:name="_ETM_Q1_294650"/>
      <w:bookmarkEnd w:id="532"/>
      <w:r>
        <w:rPr>
          <w:rtl/>
        </w:rPr>
        <w:t>דם</w:t>
      </w:r>
      <w:r>
        <w:rPr>
          <w:rFonts w:hint="cs"/>
          <w:rtl/>
        </w:rPr>
        <w:t>,</w:t>
      </w:r>
      <w:r>
        <w:rPr>
          <w:rtl/>
        </w:rPr>
        <w:t xml:space="preserve"> </w:t>
      </w:r>
      <w:bookmarkStart w:id="533" w:name="_ETM_Q1_294979"/>
      <w:bookmarkEnd w:id="533"/>
      <w:r>
        <w:rPr>
          <w:rtl/>
        </w:rPr>
        <w:t xml:space="preserve">סרטן </w:t>
      </w:r>
      <w:bookmarkStart w:id="534" w:name="_ETM_Q1_295490"/>
      <w:bookmarkEnd w:id="534"/>
      <w:r>
        <w:rPr>
          <w:rtl/>
        </w:rPr>
        <w:t>ועוד</w:t>
      </w:r>
      <w:r>
        <w:rPr>
          <w:rFonts w:hint="cs"/>
          <w:rtl/>
        </w:rPr>
        <w:t>,</w:t>
      </w:r>
      <w:bookmarkStart w:id="535" w:name="_ETM_Q1_296190"/>
      <w:bookmarkEnd w:id="535"/>
      <w:r>
        <w:rPr>
          <w:rtl/>
        </w:rPr>
        <w:t xml:space="preserve"> </w:t>
      </w:r>
      <w:bookmarkStart w:id="536" w:name="_ETM_Q1_296520"/>
      <w:bookmarkEnd w:id="536"/>
      <w:r>
        <w:rPr>
          <w:rtl/>
        </w:rPr>
        <w:t xml:space="preserve">כחלק </w:t>
      </w:r>
      <w:bookmarkStart w:id="537" w:name="_ETM_Q1_296940"/>
      <w:bookmarkEnd w:id="537"/>
      <w:r>
        <w:rPr>
          <w:rtl/>
        </w:rPr>
        <w:t xml:space="preserve">מהמאמץ </w:t>
      </w:r>
      <w:bookmarkStart w:id="538" w:name="_ETM_Q1_297450"/>
      <w:bookmarkEnd w:id="538"/>
      <w:r>
        <w:rPr>
          <w:rtl/>
        </w:rPr>
        <w:t xml:space="preserve">לצמצום </w:t>
      </w:r>
      <w:bookmarkStart w:id="539" w:name="_ETM_Q1_297839"/>
      <w:bookmarkEnd w:id="539"/>
      <w:r>
        <w:rPr>
          <w:rtl/>
        </w:rPr>
        <w:t>ת</w:t>
      </w:r>
      <w:r>
        <w:rPr>
          <w:rFonts w:hint="cs"/>
          <w:rtl/>
        </w:rPr>
        <w:t>חלואת</w:t>
      </w:r>
      <w:r>
        <w:rPr>
          <w:rtl/>
        </w:rPr>
        <w:t xml:space="preserve"> </w:t>
      </w:r>
      <w:bookmarkStart w:id="540" w:name="_ETM_Q1_298140"/>
      <w:bookmarkEnd w:id="540"/>
      <w:r>
        <w:rPr>
          <w:rtl/>
        </w:rPr>
        <w:t xml:space="preserve">הסוכרת </w:t>
      </w:r>
      <w:bookmarkStart w:id="541" w:name="_ETM_Q1_298529"/>
      <w:bookmarkEnd w:id="541"/>
      <w:r>
        <w:rPr>
          <w:rtl/>
        </w:rPr>
        <w:t>וסיבוכיה</w:t>
      </w:r>
      <w:r>
        <w:rPr>
          <w:rFonts w:hint="cs"/>
          <w:rtl/>
        </w:rPr>
        <w:t>.</w:t>
      </w:r>
      <w:bookmarkStart w:id="542" w:name="_ETM_Q1_299490"/>
      <w:bookmarkEnd w:id="542"/>
      <w:r>
        <w:rPr>
          <w:rFonts w:hint="cs"/>
          <w:rtl/>
        </w:rPr>
        <w:t xml:space="preserve"> </w:t>
      </w:r>
      <w:r>
        <w:rPr>
          <w:rtl/>
        </w:rPr>
        <w:t xml:space="preserve">המשרד </w:t>
      </w:r>
      <w:bookmarkStart w:id="543" w:name="_ETM_Q1_299910"/>
      <w:bookmarkEnd w:id="543"/>
      <w:r>
        <w:rPr>
          <w:rtl/>
        </w:rPr>
        <w:t xml:space="preserve">מדגיש </w:t>
      </w:r>
      <w:bookmarkStart w:id="544" w:name="_ETM_Q1_300870"/>
      <w:bookmarkEnd w:id="544"/>
      <w:r>
        <w:rPr>
          <w:rtl/>
        </w:rPr>
        <w:t>כ</w:t>
      </w:r>
      <w:r>
        <w:rPr>
          <w:rFonts w:hint="cs"/>
          <w:rtl/>
        </w:rPr>
        <w:t>י ה</w:t>
      </w:r>
      <w:r>
        <w:rPr>
          <w:rtl/>
        </w:rPr>
        <w:t xml:space="preserve">טיפול </w:t>
      </w:r>
      <w:bookmarkStart w:id="545" w:name="_ETM_Q1_301380"/>
      <w:bookmarkEnd w:id="545"/>
      <w:r>
        <w:rPr>
          <w:rtl/>
        </w:rPr>
        <w:t>במחלה</w:t>
      </w:r>
      <w:bookmarkStart w:id="546" w:name="_ETM_Q1_304190"/>
      <w:bookmarkEnd w:id="546"/>
      <w:r>
        <w:rPr>
          <w:rtl/>
        </w:rPr>
        <w:t xml:space="preserve"> </w:t>
      </w:r>
      <w:bookmarkStart w:id="547" w:name="_ETM_Q1_301830"/>
      <w:bookmarkEnd w:id="547"/>
      <w:r>
        <w:rPr>
          <w:rtl/>
        </w:rPr>
        <w:t xml:space="preserve">דורש </w:t>
      </w:r>
      <w:bookmarkStart w:id="548" w:name="_ETM_Q1_302220"/>
      <w:bookmarkEnd w:id="548"/>
      <w:r>
        <w:rPr>
          <w:rtl/>
        </w:rPr>
        <w:t>שינוי</w:t>
      </w:r>
      <w:bookmarkStart w:id="549" w:name="_ETM_Q1_300269"/>
      <w:bookmarkEnd w:id="549"/>
      <w:r>
        <w:rPr>
          <w:rFonts w:hint="cs"/>
          <w:rtl/>
        </w:rPr>
        <w:t xml:space="preserve"> התנהגותי הכולל </w:t>
      </w:r>
      <w:bookmarkStart w:id="550" w:name="_ETM_Q1_303029"/>
      <w:bookmarkEnd w:id="550"/>
      <w:r>
        <w:rPr>
          <w:rtl/>
        </w:rPr>
        <w:t xml:space="preserve">שיפור </w:t>
      </w:r>
      <w:bookmarkStart w:id="551" w:name="_ETM_Q1_303510"/>
      <w:bookmarkEnd w:id="551"/>
      <w:r>
        <w:rPr>
          <w:rtl/>
        </w:rPr>
        <w:t xml:space="preserve">הרגלי </w:t>
      </w:r>
      <w:bookmarkStart w:id="552" w:name="_ETM_Q1_303810"/>
      <w:bookmarkEnd w:id="552"/>
      <w:r>
        <w:rPr>
          <w:rtl/>
        </w:rPr>
        <w:t xml:space="preserve">האכילה </w:t>
      </w:r>
      <w:bookmarkStart w:id="553" w:name="_ETM_Q1_304680"/>
      <w:bookmarkEnd w:id="553"/>
      <w:r>
        <w:rPr>
          <w:rtl/>
        </w:rPr>
        <w:t xml:space="preserve">ויצירת </w:t>
      </w:r>
      <w:bookmarkStart w:id="554" w:name="_ETM_Q1_305160"/>
      <w:bookmarkEnd w:id="554"/>
      <w:r>
        <w:rPr>
          <w:rtl/>
        </w:rPr>
        <w:t xml:space="preserve">סביבה </w:t>
      </w:r>
      <w:bookmarkStart w:id="555" w:name="_ETM_Q1_305460"/>
      <w:bookmarkEnd w:id="555"/>
      <w:r>
        <w:rPr>
          <w:rtl/>
        </w:rPr>
        <w:t xml:space="preserve">תומכת </w:t>
      </w:r>
      <w:bookmarkStart w:id="556" w:name="_ETM_Q1_305940"/>
      <w:bookmarkEnd w:id="556"/>
      <w:r>
        <w:rPr>
          <w:rtl/>
        </w:rPr>
        <w:t>בריאות</w:t>
      </w:r>
      <w:r>
        <w:rPr>
          <w:rFonts w:hint="cs"/>
          <w:rtl/>
        </w:rPr>
        <w:t>.</w:t>
      </w:r>
      <w:bookmarkStart w:id="557" w:name="_ETM_Q1_307292"/>
      <w:bookmarkEnd w:id="557"/>
      <w:r>
        <w:rPr>
          <w:rtl/>
        </w:rPr>
        <w:t xml:space="preserve"> </w:t>
      </w:r>
      <w:bookmarkStart w:id="558" w:name="_ETM_Q1_306759"/>
      <w:bookmarkEnd w:id="558"/>
      <w:r>
        <w:rPr>
          <w:rtl/>
        </w:rPr>
        <w:t xml:space="preserve">שינוי </w:t>
      </w:r>
      <w:bookmarkStart w:id="559" w:name="_ETM_Q1_307119"/>
      <w:bookmarkEnd w:id="559"/>
      <w:r>
        <w:rPr>
          <w:rtl/>
        </w:rPr>
        <w:t xml:space="preserve">זה </w:t>
      </w:r>
      <w:bookmarkStart w:id="560" w:name="_ETM_Q1_307269"/>
      <w:bookmarkEnd w:id="560"/>
      <w:r>
        <w:rPr>
          <w:rtl/>
        </w:rPr>
        <w:t xml:space="preserve">נועד </w:t>
      </w:r>
      <w:bookmarkStart w:id="561" w:name="_ETM_Q1_307599"/>
      <w:bookmarkEnd w:id="561"/>
      <w:r>
        <w:rPr>
          <w:rtl/>
        </w:rPr>
        <w:t xml:space="preserve">לאפשר </w:t>
      </w:r>
      <w:bookmarkStart w:id="562" w:name="_ETM_Q1_308559"/>
      <w:bookmarkEnd w:id="562"/>
      <w:r>
        <w:rPr>
          <w:rtl/>
        </w:rPr>
        <w:t xml:space="preserve">לכלל </w:t>
      </w:r>
      <w:bookmarkStart w:id="563" w:name="_ETM_Q1_309099"/>
      <w:bookmarkEnd w:id="563"/>
      <w:r>
        <w:rPr>
          <w:rtl/>
        </w:rPr>
        <w:t xml:space="preserve">האוכלוסייה </w:t>
      </w:r>
      <w:bookmarkStart w:id="564" w:name="_ETM_Q1_310209"/>
      <w:bookmarkEnd w:id="564"/>
      <w:r>
        <w:rPr>
          <w:rtl/>
        </w:rPr>
        <w:t xml:space="preserve">גישה </w:t>
      </w:r>
      <w:bookmarkStart w:id="565" w:name="_ETM_Q1_310629"/>
      <w:bookmarkEnd w:id="565"/>
      <w:r>
        <w:rPr>
          <w:rtl/>
        </w:rPr>
        <w:t xml:space="preserve">למזון </w:t>
      </w:r>
      <w:bookmarkStart w:id="566" w:name="_ETM_Q1_311080"/>
      <w:bookmarkEnd w:id="566"/>
      <w:r>
        <w:rPr>
          <w:rtl/>
        </w:rPr>
        <w:t xml:space="preserve">בריא </w:t>
      </w:r>
      <w:bookmarkStart w:id="567" w:name="_ETM_Q1_311289"/>
      <w:bookmarkEnd w:id="567"/>
      <w:r>
        <w:rPr>
          <w:rtl/>
        </w:rPr>
        <w:t>יותר</w:t>
      </w:r>
      <w:r>
        <w:rPr>
          <w:rFonts w:hint="cs"/>
          <w:rtl/>
        </w:rPr>
        <w:t>,</w:t>
      </w:r>
      <w:r>
        <w:rPr>
          <w:rtl/>
        </w:rPr>
        <w:t xml:space="preserve"> </w:t>
      </w:r>
      <w:bookmarkStart w:id="568" w:name="_ETM_Q1_312190"/>
      <w:bookmarkEnd w:id="568"/>
      <w:r>
        <w:rPr>
          <w:rFonts w:hint="cs"/>
          <w:rtl/>
        </w:rPr>
        <w:t xml:space="preserve">כדי </w:t>
      </w:r>
      <w:r>
        <w:rPr>
          <w:rtl/>
        </w:rPr>
        <w:t xml:space="preserve">למנוע </w:t>
      </w:r>
      <w:bookmarkStart w:id="569" w:name="_ETM_Q1_312639"/>
      <w:bookmarkEnd w:id="569"/>
      <w:r>
        <w:rPr>
          <w:rtl/>
        </w:rPr>
        <w:t xml:space="preserve">את </w:t>
      </w:r>
      <w:bookmarkStart w:id="570" w:name="_ETM_Q1_312699"/>
      <w:bookmarkEnd w:id="570"/>
      <w:r>
        <w:rPr>
          <w:rtl/>
        </w:rPr>
        <w:t xml:space="preserve">סיבוכי </w:t>
      </w:r>
      <w:bookmarkStart w:id="571" w:name="_ETM_Q1_313059"/>
      <w:bookmarkEnd w:id="571"/>
      <w:r>
        <w:rPr>
          <w:rtl/>
        </w:rPr>
        <w:t xml:space="preserve">המחלה </w:t>
      </w:r>
      <w:bookmarkStart w:id="572" w:name="_ETM_Q1_313509"/>
      <w:bookmarkEnd w:id="572"/>
      <w:r>
        <w:rPr>
          <w:rtl/>
        </w:rPr>
        <w:t xml:space="preserve">בטווח </w:t>
      </w:r>
      <w:bookmarkStart w:id="573" w:name="_ETM_Q1_313809"/>
      <w:bookmarkEnd w:id="573"/>
      <w:r>
        <w:rPr>
          <w:rtl/>
        </w:rPr>
        <w:t>הארוך</w:t>
      </w:r>
      <w:r>
        <w:rPr>
          <w:rFonts w:hint="cs"/>
          <w:rtl/>
        </w:rPr>
        <w:t>.</w:t>
      </w:r>
    </w:p>
    <w:p w:rsidR="00BC31FD" w:rsidRDefault="00BC31FD" w:rsidP="001D68CF">
      <w:pPr>
        <w:rPr>
          <w:rtl/>
        </w:rPr>
      </w:pPr>
      <w:bookmarkStart w:id="574" w:name="_ETM_Q1_315180"/>
      <w:bookmarkEnd w:id="574"/>
    </w:p>
    <w:p w:rsidR="00BC31FD" w:rsidRDefault="00BC31FD" w:rsidP="00203E6D">
      <w:pPr>
        <w:rPr>
          <w:rtl/>
        </w:rPr>
      </w:pPr>
      <w:r>
        <w:rPr>
          <w:rtl/>
        </w:rPr>
        <w:t>נ</w:t>
      </w:r>
      <w:r>
        <w:rPr>
          <w:rFonts w:hint="cs"/>
          <w:rtl/>
        </w:rPr>
        <w:t>ו</w:t>
      </w:r>
      <w:bookmarkStart w:id="575" w:name="_ETM_Q1_317752"/>
      <w:bookmarkEnd w:id="575"/>
      <w:r>
        <w:rPr>
          <w:rtl/>
        </w:rPr>
        <w:t>ש</w:t>
      </w:r>
      <w:r>
        <w:rPr>
          <w:rFonts w:hint="cs"/>
          <w:rtl/>
        </w:rPr>
        <w:t>א</w:t>
      </w:r>
      <w:r>
        <w:rPr>
          <w:rtl/>
        </w:rPr>
        <w:t xml:space="preserve"> </w:t>
      </w:r>
      <w:bookmarkStart w:id="576" w:name="_ETM_Q1_315510"/>
      <w:bookmarkStart w:id="577" w:name="_ETM_Q1_315570"/>
      <w:bookmarkStart w:id="578" w:name="_ETM_Q1_315690"/>
      <w:bookmarkStart w:id="579" w:name="_ETM_Q1_315930"/>
      <w:bookmarkStart w:id="580" w:name="_ETM_Q1_316200"/>
      <w:bookmarkEnd w:id="576"/>
      <w:bookmarkEnd w:id="577"/>
      <w:bookmarkEnd w:id="578"/>
      <w:bookmarkEnd w:id="579"/>
      <w:bookmarkEnd w:id="580"/>
      <w:r>
        <w:rPr>
          <w:rFonts w:hint="cs"/>
          <w:rtl/>
        </w:rPr>
        <w:t>התזונה</w:t>
      </w:r>
      <w:bookmarkStart w:id="581" w:name="_ETM_Q1_319033"/>
      <w:bookmarkEnd w:id="581"/>
      <w:r>
        <w:rPr>
          <w:rFonts w:hint="cs"/>
          <w:rtl/>
        </w:rPr>
        <w:t xml:space="preserve"> ומניעת ההשמנה</w:t>
      </w:r>
      <w:r>
        <w:rPr>
          <w:rtl/>
        </w:rPr>
        <w:t xml:space="preserve"> </w:t>
      </w:r>
      <w:bookmarkStart w:id="582" w:name="_ETM_Q1_316470"/>
      <w:bookmarkEnd w:id="582"/>
      <w:r>
        <w:rPr>
          <w:rtl/>
        </w:rPr>
        <w:t xml:space="preserve">וסוכרת </w:t>
      </w:r>
      <w:bookmarkStart w:id="583" w:name="_ETM_Q1_316950"/>
      <w:bookmarkEnd w:id="583"/>
      <w:r>
        <w:rPr>
          <w:rFonts w:hint="cs"/>
          <w:rtl/>
        </w:rPr>
        <w:t>ה</w:t>
      </w:r>
      <w:r>
        <w:rPr>
          <w:rtl/>
        </w:rPr>
        <w:t>ו</w:t>
      </w:r>
      <w:r w:rsidR="00203E6D">
        <w:rPr>
          <w:rFonts w:hint="cs"/>
          <w:rtl/>
        </w:rPr>
        <w:t>א</w:t>
      </w:r>
      <w:r>
        <w:rPr>
          <w:rtl/>
        </w:rPr>
        <w:t xml:space="preserve"> </w:t>
      </w:r>
      <w:bookmarkStart w:id="584" w:name="_ETM_Q1_317130"/>
      <w:bookmarkEnd w:id="584"/>
      <w:r>
        <w:rPr>
          <w:rFonts w:hint="cs"/>
          <w:rtl/>
        </w:rPr>
        <w:t>ב</w:t>
      </w:r>
      <w:bookmarkStart w:id="585" w:name="_ETM_Q1_318446"/>
      <w:bookmarkEnd w:id="585"/>
      <w:r>
        <w:rPr>
          <w:rtl/>
        </w:rPr>
        <w:t xml:space="preserve">מקום </w:t>
      </w:r>
      <w:bookmarkStart w:id="586" w:name="_ETM_Q1_317430"/>
      <w:bookmarkEnd w:id="586"/>
      <w:r>
        <w:rPr>
          <w:rtl/>
        </w:rPr>
        <w:t xml:space="preserve">גבוה </w:t>
      </w:r>
      <w:bookmarkStart w:id="587" w:name="_ETM_Q1_317760"/>
      <w:bookmarkEnd w:id="587"/>
      <w:r>
        <w:rPr>
          <w:rtl/>
        </w:rPr>
        <w:t xml:space="preserve">מאוד </w:t>
      </w:r>
      <w:bookmarkStart w:id="588" w:name="_ETM_Q1_318120"/>
      <w:bookmarkEnd w:id="588"/>
      <w:proofErr w:type="spellStart"/>
      <w:r>
        <w:rPr>
          <w:rtl/>
        </w:rPr>
        <w:t>בת</w:t>
      </w:r>
      <w:r>
        <w:rPr>
          <w:rFonts w:hint="cs"/>
          <w:rtl/>
        </w:rPr>
        <w:t>י</w:t>
      </w:r>
      <w:r>
        <w:rPr>
          <w:rtl/>
        </w:rPr>
        <w:t>עדו</w:t>
      </w:r>
      <w:r>
        <w:rPr>
          <w:rFonts w:hint="cs"/>
          <w:rtl/>
        </w:rPr>
        <w:t>פי</w:t>
      </w:r>
      <w:bookmarkStart w:id="589" w:name="_ETM_Q1_320586"/>
      <w:bookmarkEnd w:id="589"/>
      <w:proofErr w:type="spellEnd"/>
      <w:r>
        <w:rPr>
          <w:rtl/>
        </w:rPr>
        <w:t xml:space="preserve"> </w:t>
      </w:r>
      <w:bookmarkStart w:id="590" w:name="_ETM_Q1_318690"/>
      <w:bookmarkEnd w:id="590"/>
      <w:r>
        <w:rPr>
          <w:rtl/>
        </w:rPr>
        <w:t>המשרד</w:t>
      </w:r>
      <w:r>
        <w:rPr>
          <w:rFonts w:hint="cs"/>
          <w:rtl/>
        </w:rPr>
        <w:t>,</w:t>
      </w:r>
      <w:r>
        <w:rPr>
          <w:rtl/>
        </w:rPr>
        <w:t xml:space="preserve"> </w:t>
      </w:r>
      <w:bookmarkStart w:id="591" w:name="_ETM_Q1_319680"/>
      <w:bookmarkEnd w:id="591"/>
      <w:r>
        <w:rPr>
          <w:rFonts w:hint="cs"/>
          <w:rtl/>
        </w:rPr>
        <w:t>ו</w:t>
      </w:r>
      <w:r>
        <w:rPr>
          <w:rtl/>
        </w:rPr>
        <w:t xml:space="preserve">תוכנית </w:t>
      </w:r>
      <w:bookmarkStart w:id="592" w:name="_ETM_Q1_320220"/>
      <w:bookmarkEnd w:id="592"/>
      <w:r>
        <w:rPr>
          <w:rtl/>
        </w:rPr>
        <w:t xml:space="preserve">העבודה </w:t>
      </w:r>
      <w:bookmarkStart w:id="593" w:name="_ETM_Q1_320520"/>
      <w:bookmarkEnd w:id="593"/>
      <w:r>
        <w:rPr>
          <w:rtl/>
        </w:rPr>
        <w:t xml:space="preserve">של </w:t>
      </w:r>
      <w:bookmarkStart w:id="594" w:name="_ETM_Q1_320670"/>
      <w:bookmarkEnd w:id="594"/>
      <w:r w:rsidR="00203E6D">
        <w:rPr>
          <w:rFonts w:hint="cs"/>
          <w:rtl/>
        </w:rPr>
        <w:t>ה</w:t>
      </w:r>
      <w:r>
        <w:rPr>
          <w:rtl/>
        </w:rPr>
        <w:t xml:space="preserve">משרד </w:t>
      </w:r>
      <w:bookmarkStart w:id="595" w:name="_ETM_Q1_321000"/>
      <w:bookmarkEnd w:id="595"/>
      <w:r>
        <w:rPr>
          <w:rFonts w:hint="cs"/>
          <w:rtl/>
        </w:rPr>
        <w:t>לשנת 2025</w:t>
      </w:r>
      <w:bookmarkStart w:id="596" w:name="_ETM_Q1_324850"/>
      <w:bookmarkEnd w:id="596"/>
      <w:r>
        <w:rPr>
          <w:rtl/>
        </w:rPr>
        <w:t xml:space="preserve"> </w:t>
      </w:r>
      <w:bookmarkStart w:id="597" w:name="_ETM_Q1_322230"/>
      <w:bookmarkEnd w:id="597"/>
      <w:r>
        <w:rPr>
          <w:rtl/>
        </w:rPr>
        <w:t xml:space="preserve">מתמקדת </w:t>
      </w:r>
      <w:bookmarkStart w:id="598" w:name="_ETM_Q1_323400"/>
      <w:bookmarkEnd w:id="598"/>
      <w:r>
        <w:rPr>
          <w:rtl/>
        </w:rPr>
        <w:t xml:space="preserve">במדיניות </w:t>
      </w:r>
      <w:bookmarkStart w:id="599" w:name="_ETM_Q1_323970"/>
      <w:bookmarkEnd w:id="599"/>
      <w:r>
        <w:rPr>
          <w:rtl/>
        </w:rPr>
        <w:t>ו</w:t>
      </w:r>
      <w:r>
        <w:rPr>
          <w:rFonts w:hint="cs"/>
          <w:rtl/>
        </w:rPr>
        <w:t>ב</w:t>
      </w:r>
      <w:r>
        <w:rPr>
          <w:rtl/>
        </w:rPr>
        <w:t xml:space="preserve">רגולציה </w:t>
      </w:r>
      <w:bookmarkStart w:id="600" w:name="_ETM_Q1_324960"/>
      <w:bookmarkEnd w:id="600"/>
      <w:r>
        <w:rPr>
          <w:rtl/>
        </w:rPr>
        <w:t xml:space="preserve">לשינוי </w:t>
      </w:r>
      <w:bookmarkStart w:id="601" w:name="_ETM_Q1_325560"/>
      <w:bookmarkEnd w:id="601"/>
      <w:r>
        <w:rPr>
          <w:rtl/>
        </w:rPr>
        <w:t xml:space="preserve">סביבת </w:t>
      </w:r>
      <w:bookmarkStart w:id="602" w:name="_ETM_Q1_325980"/>
      <w:bookmarkEnd w:id="602"/>
      <w:r>
        <w:rPr>
          <w:rtl/>
        </w:rPr>
        <w:t>המזון</w:t>
      </w:r>
      <w:r>
        <w:rPr>
          <w:rFonts w:hint="cs"/>
          <w:rtl/>
        </w:rPr>
        <w:t>,</w:t>
      </w:r>
      <w:r>
        <w:rPr>
          <w:rtl/>
        </w:rPr>
        <w:t xml:space="preserve"> </w:t>
      </w:r>
      <w:bookmarkStart w:id="603" w:name="_ETM_Q1_327029"/>
      <w:bookmarkEnd w:id="603"/>
      <w:r>
        <w:rPr>
          <w:rtl/>
        </w:rPr>
        <w:t>בחינוך</w:t>
      </w:r>
      <w:r>
        <w:rPr>
          <w:rFonts w:hint="cs"/>
          <w:rtl/>
        </w:rPr>
        <w:t>,</w:t>
      </w:r>
      <w:r>
        <w:rPr>
          <w:rtl/>
        </w:rPr>
        <w:t xml:space="preserve"> </w:t>
      </w:r>
      <w:bookmarkStart w:id="604" w:name="_ETM_Q1_328199"/>
      <w:bookmarkEnd w:id="604"/>
      <w:r>
        <w:rPr>
          <w:rtl/>
        </w:rPr>
        <w:t xml:space="preserve">הסברה </w:t>
      </w:r>
      <w:bookmarkStart w:id="605" w:name="_ETM_Q1_328649"/>
      <w:bookmarkEnd w:id="605"/>
      <w:r>
        <w:rPr>
          <w:rtl/>
        </w:rPr>
        <w:t xml:space="preserve">והקניית </w:t>
      </w:r>
      <w:bookmarkStart w:id="606" w:name="_ETM_Q1_329099"/>
      <w:bookmarkEnd w:id="606"/>
      <w:r>
        <w:rPr>
          <w:rtl/>
        </w:rPr>
        <w:t>מיומנות</w:t>
      </w:r>
      <w:bookmarkStart w:id="607" w:name="_ETM_Q1_330270"/>
      <w:bookmarkStart w:id="608" w:name="_ETM_Q1_329519"/>
      <w:bookmarkStart w:id="609" w:name="_ETM_Q1_329609"/>
      <w:bookmarkEnd w:id="607"/>
      <w:bookmarkEnd w:id="608"/>
      <w:bookmarkEnd w:id="609"/>
      <w:r>
        <w:rPr>
          <w:rFonts w:hint="cs"/>
          <w:rtl/>
        </w:rPr>
        <w:t xml:space="preserve"> ב</w:t>
      </w:r>
      <w:r>
        <w:rPr>
          <w:rtl/>
        </w:rPr>
        <w:t xml:space="preserve">תזונה </w:t>
      </w:r>
      <w:bookmarkStart w:id="610" w:name="_ETM_Q1_329880"/>
      <w:bookmarkEnd w:id="610"/>
      <w:r>
        <w:rPr>
          <w:rtl/>
        </w:rPr>
        <w:t>בריאה</w:t>
      </w:r>
      <w:r>
        <w:rPr>
          <w:rFonts w:hint="cs"/>
          <w:rtl/>
        </w:rPr>
        <w:t>,</w:t>
      </w:r>
      <w:bookmarkStart w:id="611" w:name="_ETM_Q1_332000"/>
      <w:bookmarkEnd w:id="611"/>
      <w:r>
        <w:rPr>
          <w:rtl/>
        </w:rPr>
        <w:t xml:space="preserve"> </w:t>
      </w:r>
      <w:bookmarkStart w:id="612" w:name="_ETM_Q1_330750"/>
      <w:bookmarkEnd w:id="612"/>
      <w:r>
        <w:rPr>
          <w:rFonts w:hint="cs"/>
          <w:rtl/>
        </w:rPr>
        <w:t>ב</w:t>
      </w:r>
      <w:r>
        <w:rPr>
          <w:rtl/>
        </w:rPr>
        <w:t xml:space="preserve">פעילות </w:t>
      </w:r>
      <w:bookmarkStart w:id="613" w:name="_ETM_Q1_331080"/>
      <w:bookmarkEnd w:id="613"/>
      <w:r>
        <w:rPr>
          <w:rtl/>
        </w:rPr>
        <w:t xml:space="preserve">גופנית </w:t>
      </w:r>
      <w:bookmarkStart w:id="614" w:name="_ETM_Q1_331529"/>
      <w:bookmarkEnd w:id="614"/>
      <w:r>
        <w:rPr>
          <w:rtl/>
        </w:rPr>
        <w:t>ו</w:t>
      </w:r>
      <w:r>
        <w:rPr>
          <w:rFonts w:hint="cs"/>
          <w:rtl/>
        </w:rPr>
        <w:t>ב</w:t>
      </w:r>
      <w:r>
        <w:rPr>
          <w:rtl/>
        </w:rPr>
        <w:t xml:space="preserve">הגדלת </w:t>
      </w:r>
      <w:bookmarkStart w:id="615" w:name="_ETM_Q1_332010"/>
      <w:bookmarkEnd w:id="615"/>
      <w:r>
        <w:rPr>
          <w:rtl/>
        </w:rPr>
        <w:t xml:space="preserve">זמינות </w:t>
      </w:r>
      <w:bookmarkStart w:id="616" w:name="_ETM_Q1_332339"/>
      <w:bookmarkEnd w:id="616"/>
      <w:r>
        <w:rPr>
          <w:rtl/>
        </w:rPr>
        <w:t xml:space="preserve">השירותים </w:t>
      </w:r>
      <w:bookmarkStart w:id="617" w:name="_ETM_Q1_332820"/>
      <w:bookmarkEnd w:id="617"/>
      <w:r>
        <w:rPr>
          <w:rtl/>
        </w:rPr>
        <w:t xml:space="preserve">הרפואיים </w:t>
      </w:r>
      <w:bookmarkStart w:id="618" w:name="_ETM_Q1_333240"/>
      <w:bookmarkEnd w:id="618"/>
      <w:r>
        <w:rPr>
          <w:rtl/>
        </w:rPr>
        <w:t>והתזונתיים</w:t>
      </w:r>
      <w:r>
        <w:rPr>
          <w:rFonts w:hint="cs"/>
          <w:rtl/>
        </w:rPr>
        <w:t>.</w:t>
      </w:r>
      <w:bookmarkStart w:id="619" w:name="_ETM_Q1_337154"/>
      <w:bookmarkEnd w:id="619"/>
    </w:p>
    <w:p w:rsidR="00BC31FD" w:rsidRDefault="00BC31FD" w:rsidP="001D68CF">
      <w:pPr>
        <w:rPr>
          <w:rtl/>
        </w:rPr>
      </w:pPr>
      <w:bookmarkStart w:id="620" w:name="_ETM_Q1_337198"/>
      <w:bookmarkStart w:id="621" w:name="_ETM_Q1_337570"/>
      <w:bookmarkEnd w:id="620"/>
      <w:bookmarkEnd w:id="621"/>
    </w:p>
    <w:p w:rsidR="00BC31FD" w:rsidRDefault="00BC31FD" w:rsidP="001A6EA5">
      <w:pPr>
        <w:rPr>
          <w:rtl/>
        </w:rPr>
      </w:pPr>
      <w:bookmarkStart w:id="622" w:name="_ETM_Q1_337609"/>
      <w:bookmarkStart w:id="623" w:name="_ETM_Q1_334440"/>
      <w:bookmarkEnd w:id="622"/>
      <w:bookmarkEnd w:id="623"/>
      <w:r>
        <w:rPr>
          <w:rtl/>
        </w:rPr>
        <w:t xml:space="preserve">בראש </w:t>
      </w:r>
      <w:bookmarkStart w:id="624" w:name="_ETM_Q1_334800"/>
      <w:bookmarkEnd w:id="624"/>
      <w:r>
        <w:rPr>
          <w:rtl/>
        </w:rPr>
        <w:t xml:space="preserve">תוכנית </w:t>
      </w:r>
      <w:bookmarkStart w:id="625" w:name="_ETM_Q1_335279"/>
      <w:bookmarkEnd w:id="625"/>
      <w:r>
        <w:rPr>
          <w:rtl/>
        </w:rPr>
        <w:t xml:space="preserve">העבודה </w:t>
      </w:r>
      <w:bookmarkStart w:id="626" w:name="_ETM_Q1_336300"/>
      <w:bookmarkEnd w:id="626"/>
      <w:r>
        <w:rPr>
          <w:rFonts w:hint="cs"/>
          <w:rtl/>
        </w:rPr>
        <w:t>יהיו</w:t>
      </w:r>
      <w:r>
        <w:rPr>
          <w:rtl/>
        </w:rPr>
        <w:t xml:space="preserve"> </w:t>
      </w:r>
      <w:bookmarkStart w:id="627" w:name="_ETM_Q1_336660"/>
      <w:bookmarkEnd w:id="627"/>
      <w:r>
        <w:rPr>
          <w:rtl/>
        </w:rPr>
        <w:t xml:space="preserve">קידום </w:t>
      </w:r>
      <w:bookmarkStart w:id="628" w:name="_ETM_Q1_337440"/>
      <w:bookmarkEnd w:id="628"/>
      <w:r>
        <w:rPr>
          <w:rtl/>
        </w:rPr>
        <w:t xml:space="preserve">ובניית </w:t>
      </w:r>
      <w:bookmarkStart w:id="629" w:name="_ETM_Q1_338010"/>
      <w:bookmarkEnd w:id="629"/>
      <w:r>
        <w:rPr>
          <w:rtl/>
        </w:rPr>
        <w:t>תוכנית</w:t>
      </w:r>
      <w:bookmarkStart w:id="630" w:name="_ETM_Q1_339200"/>
      <w:bookmarkEnd w:id="630"/>
      <w:r>
        <w:rPr>
          <w:rtl/>
        </w:rPr>
        <w:t xml:space="preserve"> </w:t>
      </w:r>
      <w:bookmarkStart w:id="631" w:name="_ETM_Q1_339370"/>
      <w:bookmarkEnd w:id="631"/>
      <w:r>
        <w:rPr>
          <w:rtl/>
        </w:rPr>
        <w:t xml:space="preserve">למניעת </w:t>
      </w:r>
      <w:bookmarkStart w:id="632" w:name="_ETM_Q1_339879"/>
      <w:bookmarkEnd w:id="632"/>
      <w:r>
        <w:rPr>
          <w:rtl/>
        </w:rPr>
        <w:t xml:space="preserve">השמנה </w:t>
      </w:r>
      <w:bookmarkStart w:id="633" w:name="_ETM_Q1_340239"/>
      <w:bookmarkEnd w:id="633"/>
      <w:r>
        <w:rPr>
          <w:rtl/>
        </w:rPr>
        <w:t xml:space="preserve">בקרב </w:t>
      </w:r>
      <w:bookmarkStart w:id="634" w:name="_ETM_Q1_340539"/>
      <w:bookmarkEnd w:id="634"/>
      <w:r>
        <w:rPr>
          <w:rtl/>
        </w:rPr>
        <w:t xml:space="preserve">ילדים </w:t>
      </w:r>
      <w:bookmarkStart w:id="635" w:name="_ETM_Q1_340960"/>
      <w:bookmarkEnd w:id="635"/>
      <w:r>
        <w:rPr>
          <w:rtl/>
        </w:rPr>
        <w:t xml:space="preserve">ולהפחתת </w:t>
      </w:r>
      <w:bookmarkStart w:id="636" w:name="_ETM_Q1_341920"/>
      <w:bookmarkEnd w:id="636"/>
      <w:r>
        <w:rPr>
          <w:rtl/>
        </w:rPr>
        <w:t xml:space="preserve">צריכת </w:t>
      </w:r>
      <w:bookmarkStart w:id="637" w:name="_ETM_Q1_342399"/>
      <w:bookmarkEnd w:id="637"/>
      <w:r>
        <w:rPr>
          <w:rtl/>
        </w:rPr>
        <w:t xml:space="preserve">הסוכר </w:t>
      </w:r>
      <w:bookmarkStart w:id="638" w:name="_ETM_Q1_342789"/>
      <w:bookmarkEnd w:id="638"/>
      <w:r>
        <w:rPr>
          <w:rtl/>
        </w:rPr>
        <w:t xml:space="preserve">של </w:t>
      </w:r>
      <w:bookmarkStart w:id="639" w:name="_ETM_Q1_342940"/>
      <w:bookmarkEnd w:id="639"/>
      <w:r>
        <w:rPr>
          <w:rtl/>
        </w:rPr>
        <w:t xml:space="preserve">הציבור </w:t>
      </w:r>
      <w:bookmarkStart w:id="640" w:name="_ETM_Q1_343269"/>
      <w:bookmarkEnd w:id="640"/>
      <w:r>
        <w:rPr>
          <w:rtl/>
        </w:rPr>
        <w:t>כולו</w:t>
      </w:r>
      <w:r>
        <w:rPr>
          <w:rFonts w:hint="cs"/>
          <w:rtl/>
        </w:rPr>
        <w:t>.</w:t>
      </w:r>
      <w:bookmarkStart w:id="641" w:name="_ETM_Q1_345450"/>
      <w:bookmarkEnd w:id="641"/>
      <w:r>
        <w:rPr>
          <w:rtl/>
        </w:rPr>
        <w:t xml:space="preserve"> </w:t>
      </w:r>
      <w:bookmarkStart w:id="642" w:name="_ETM_Q1_343929"/>
      <w:bookmarkEnd w:id="642"/>
      <w:r>
        <w:rPr>
          <w:rtl/>
        </w:rPr>
        <w:t xml:space="preserve">התוכנית </w:t>
      </w:r>
      <w:bookmarkStart w:id="643" w:name="_ETM_Q1_344440"/>
      <w:bookmarkEnd w:id="643"/>
      <w:r>
        <w:rPr>
          <w:rtl/>
        </w:rPr>
        <w:t xml:space="preserve">תתמקד </w:t>
      </w:r>
      <w:bookmarkStart w:id="644" w:name="_ETM_Q1_345460"/>
      <w:bookmarkEnd w:id="644"/>
      <w:r>
        <w:rPr>
          <w:rtl/>
        </w:rPr>
        <w:t xml:space="preserve">בשינוי </w:t>
      </w:r>
      <w:bookmarkStart w:id="645" w:name="_ETM_Q1_346120"/>
      <w:bookmarkEnd w:id="645"/>
      <w:r>
        <w:rPr>
          <w:rtl/>
        </w:rPr>
        <w:t xml:space="preserve">אורח </w:t>
      </w:r>
      <w:bookmarkStart w:id="646" w:name="_ETM_Q1_346449"/>
      <w:bookmarkEnd w:id="646"/>
      <w:r>
        <w:rPr>
          <w:rtl/>
        </w:rPr>
        <w:t xml:space="preserve">החיים </w:t>
      </w:r>
      <w:bookmarkStart w:id="647" w:name="_ETM_Q1_346690"/>
      <w:bookmarkEnd w:id="647"/>
      <w:r>
        <w:rPr>
          <w:rtl/>
        </w:rPr>
        <w:t xml:space="preserve">של </w:t>
      </w:r>
      <w:bookmarkStart w:id="648" w:name="_ETM_Q1_346839"/>
      <w:bookmarkEnd w:id="648"/>
      <w:r>
        <w:rPr>
          <w:rtl/>
        </w:rPr>
        <w:t>הציבור</w:t>
      </w:r>
      <w:r>
        <w:rPr>
          <w:rFonts w:hint="cs"/>
          <w:rtl/>
        </w:rPr>
        <w:t>,</w:t>
      </w:r>
      <w:bookmarkStart w:id="649" w:name="_ETM_Q1_350611"/>
      <w:bookmarkEnd w:id="649"/>
      <w:r>
        <w:rPr>
          <w:rFonts w:hint="cs"/>
          <w:rtl/>
        </w:rPr>
        <w:t xml:space="preserve"> </w:t>
      </w:r>
      <w:r>
        <w:rPr>
          <w:rtl/>
        </w:rPr>
        <w:t xml:space="preserve">תוך </w:t>
      </w:r>
      <w:bookmarkStart w:id="650" w:name="_ETM_Q1_347739"/>
      <w:bookmarkEnd w:id="650"/>
      <w:r>
        <w:rPr>
          <w:rtl/>
        </w:rPr>
        <w:t xml:space="preserve">חינוך </w:t>
      </w:r>
      <w:bookmarkStart w:id="651" w:name="_ETM_Q1_348070"/>
      <w:bookmarkEnd w:id="651"/>
      <w:r>
        <w:rPr>
          <w:rtl/>
        </w:rPr>
        <w:t>והסברה</w:t>
      </w:r>
      <w:r>
        <w:rPr>
          <w:rFonts w:hint="cs"/>
          <w:rtl/>
        </w:rPr>
        <w:t>,</w:t>
      </w:r>
      <w:bookmarkStart w:id="652" w:name="_ETM_Q1_352130"/>
      <w:bookmarkEnd w:id="652"/>
      <w:r>
        <w:rPr>
          <w:rtl/>
        </w:rPr>
        <w:t xml:space="preserve"> </w:t>
      </w:r>
      <w:bookmarkStart w:id="653" w:name="_ETM_Q1_349149"/>
      <w:bookmarkEnd w:id="653"/>
      <w:r>
        <w:rPr>
          <w:rtl/>
        </w:rPr>
        <w:t xml:space="preserve">על </w:t>
      </w:r>
      <w:bookmarkStart w:id="654" w:name="_ETM_Q1_349299"/>
      <w:bookmarkEnd w:id="654"/>
      <w:r>
        <w:rPr>
          <w:rtl/>
        </w:rPr>
        <w:t xml:space="preserve">חשיבות </w:t>
      </w:r>
      <w:bookmarkStart w:id="655" w:name="_ETM_Q1_349899"/>
      <w:bookmarkEnd w:id="655"/>
      <w:r>
        <w:rPr>
          <w:rtl/>
        </w:rPr>
        <w:t xml:space="preserve">ההימנעות </w:t>
      </w:r>
      <w:bookmarkStart w:id="656" w:name="_ETM_Q1_350260"/>
      <w:bookmarkEnd w:id="656"/>
      <w:r>
        <w:rPr>
          <w:rFonts w:hint="cs"/>
          <w:rtl/>
        </w:rPr>
        <w:t>מ</w:t>
      </w:r>
      <w:r>
        <w:rPr>
          <w:rtl/>
        </w:rPr>
        <w:t xml:space="preserve">צריכת </w:t>
      </w:r>
      <w:bookmarkStart w:id="657" w:name="_ETM_Q1_350679"/>
      <w:bookmarkEnd w:id="657"/>
      <w:r>
        <w:rPr>
          <w:rFonts w:hint="cs"/>
          <w:rtl/>
        </w:rPr>
        <w:t>י</w:t>
      </w:r>
      <w:r>
        <w:rPr>
          <w:rtl/>
        </w:rPr>
        <w:t xml:space="preserve">תר </w:t>
      </w:r>
      <w:bookmarkStart w:id="658" w:name="_ETM_Q1_350920"/>
      <w:bookmarkEnd w:id="658"/>
      <w:r>
        <w:rPr>
          <w:rtl/>
        </w:rPr>
        <w:t>ש</w:t>
      </w:r>
      <w:r>
        <w:rPr>
          <w:rFonts w:hint="cs"/>
          <w:rtl/>
        </w:rPr>
        <w:t xml:space="preserve">ל </w:t>
      </w:r>
      <w:r>
        <w:rPr>
          <w:rtl/>
        </w:rPr>
        <w:t>סוכר</w:t>
      </w:r>
      <w:r>
        <w:rPr>
          <w:rFonts w:hint="cs"/>
          <w:rtl/>
        </w:rPr>
        <w:t xml:space="preserve">. </w:t>
      </w:r>
      <w:bookmarkStart w:id="659" w:name="_ETM_Q1_353620"/>
      <w:bookmarkStart w:id="660" w:name="_ETM_Q1_351909"/>
      <w:bookmarkEnd w:id="659"/>
      <w:bookmarkEnd w:id="660"/>
      <w:r>
        <w:rPr>
          <w:rtl/>
        </w:rPr>
        <w:t xml:space="preserve">הדגש </w:t>
      </w:r>
      <w:bookmarkStart w:id="661" w:name="_ETM_Q1_352329"/>
      <w:bookmarkEnd w:id="661"/>
      <w:r>
        <w:rPr>
          <w:rtl/>
        </w:rPr>
        <w:t xml:space="preserve">המרכזי </w:t>
      </w:r>
      <w:bookmarkStart w:id="662" w:name="_ETM_Q1_352809"/>
      <w:bookmarkEnd w:id="662"/>
      <w:r>
        <w:rPr>
          <w:rtl/>
        </w:rPr>
        <w:t xml:space="preserve">בתוכנית </w:t>
      </w:r>
      <w:bookmarkStart w:id="663" w:name="_ETM_Q1_353229"/>
      <w:bookmarkEnd w:id="663"/>
      <w:r>
        <w:rPr>
          <w:rtl/>
        </w:rPr>
        <w:t xml:space="preserve">הוא </w:t>
      </w:r>
      <w:bookmarkStart w:id="664" w:name="_ETM_Q1_353320"/>
      <w:bookmarkEnd w:id="664"/>
      <w:r>
        <w:rPr>
          <w:rtl/>
        </w:rPr>
        <w:t xml:space="preserve">גיוס </w:t>
      </w:r>
      <w:bookmarkStart w:id="665" w:name="_ETM_Q1_353619"/>
      <w:bookmarkEnd w:id="665"/>
      <w:r>
        <w:rPr>
          <w:rtl/>
        </w:rPr>
        <w:t xml:space="preserve">הציבור </w:t>
      </w:r>
      <w:bookmarkStart w:id="666" w:name="_ETM_Q1_354370"/>
      <w:bookmarkEnd w:id="666"/>
      <w:r>
        <w:rPr>
          <w:rtl/>
        </w:rPr>
        <w:t xml:space="preserve">לשינוי </w:t>
      </w:r>
      <w:bookmarkStart w:id="667" w:name="_ETM_Q1_355120"/>
      <w:bookmarkEnd w:id="667"/>
      <w:r>
        <w:rPr>
          <w:rtl/>
        </w:rPr>
        <w:t xml:space="preserve">הרגלים </w:t>
      </w:r>
      <w:bookmarkStart w:id="668" w:name="_ETM_Q1_355570"/>
      <w:bookmarkEnd w:id="668"/>
      <w:r>
        <w:rPr>
          <w:rtl/>
        </w:rPr>
        <w:t xml:space="preserve">ולשיפור </w:t>
      </w:r>
      <w:bookmarkStart w:id="669" w:name="_ETM_Q1_356050"/>
      <w:bookmarkEnd w:id="669"/>
      <w:r>
        <w:rPr>
          <w:rtl/>
        </w:rPr>
        <w:t>החיים</w:t>
      </w:r>
      <w:r>
        <w:rPr>
          <w:rFonts w:hint="cs"/>
          <w:rtl/>
        </w:rPr>
        <w:t>.</w:t>
      </w:r>
      <w:r>
        <w:rPr>
          <w:rtl/>
        </w:rPr>
        <w:t xml:space="preserve"> </w:t>
      </w:r>
      <w:bookmarkStart w:id="670" w:name="_ETM_Q1_357299"/>
      <w:bookmarkEnd w:id="670"/>
      <w:r>
        <w:rPr>
          <w:rtl/>
        </w:rPr>
        <w:t>בסוף</w:t>
      </w:r>
      <w:r>
        <w:rPr>
          <w:rFonts w:hint="cs"/>
          <w:rtl/>
        </w:rPr>
        <w:t>,</w:t>
      </w:r>
      <w:r>
        <w:rPr>
          <w:rtl/>
        </w:rPr>
        <w:t xml:space="preserve"> </w:t>
      </w:r>
      <w:bookmarkStart w:id="671" w:name="_ETM_Q1_358449"/>
      <w:bookmarkEnd w:id="671"/>
      <w:r>
        <w:rPr>
          <w:rtl/>
        </w:rPr>
        <w:t xml:space="preserve">כשנדע </w:t>
      </w:r>
      <w:bookmarkStart w:id="672" w:name="_ETM_Q1_358809"/>
      <w:bookmarkEnd w:id="672"/>
      <w:r>
        <w:rPr>
          <w:rtl/>
        </w:rPr>
        <w:t>להסביר</w:t>
      </w:r>
      <w:bookmarkStart w:id="673" w:name="_ETM_Q1_361310"/>
      <w:bookmarkEnd w:id="673"/>
      <w:r>
        <w:rPr>
          <w:rtl/>
        </w:rPr>
        <w:t xml:space="preserve"> </w:t>
      </w:r>
      <w:bookmarkStart w:id="674" w:name="_ETM_Q1_359559"/>
      <w:bookmarkEnd w:id="674"/>
      <w:r>
        <w:rPr>
          <w:rtl/>
        </w:rPr>
        <w:t xml:space="preserve">והציבור </w:t>
      </w:r>
      <w:bookmarkStart w:id="675" w:name="_ETM_Q1_360010"/>
      <w:bookmarkEnd w:id="675"/>
      <w:r>
        <w:rPr>
          <w:rtl/>
        </w:rPr>
        <w:t xml:space="preserve">יבין </w:t>
      </w:r>
      <w:bookmarkStart w:id="676" w:name="_ETM_Q1_360550"/>
      <w:bookmarkStart w:id="677" w:name="_ETM_Q1_360670"/>
      <w:bookmarkStart w:id="678" w:name="_ETM_Q1_360609"/>
      <w:bookmarkEnd w:id="676"/>
      <w:bookmarkEnd w:id="677"/>
      <w:bookmarkEnd w:id="678"/>
      <w:r>
        <w:rPr>
          <w:rtl/>
        </w:rPr>
        <w:t xml:space="preserve">את </w:t>
      </w:r>
      <w:bookmarkStart w:id="679" w:name="_ETM_Q1_360699"/>
      <w:bookmarkEnd w:id="679"/>
      <w:r>
        <w:rPr>
          <w:rtl/>
        </w:rPr>
        <w:t>המשמעויות</w:t>
      </w:r>
      <w:r>
        <w:rPr>
          <w:rFonts w:hint="cs"/>
          <w:rtl/>
        </w:rPr>
        <w:t>,</w:t>
      </w:r>
      <w:bookmarkStart w:id="680" w:name="_ETM_Q1_363080"/>
      <w:bookmarkEnd w:id="680"/>
      <w:r>
        <w:rPr>
          <w:rtl/>
        </w:rPr>
        <w:t xml:space="preserve"> </w:t>
      </w:r>
      <w:bookmarkStart w:id="681" w:name="_ETM_Q1_361869"/>
      <w:bookmarkEnd w:id="681"/>
      <w:r>
        <w:rPr>
          <w:rtl/>
        </w:rPr>
        <w:t xml:space="preserve">אפשר </w:t>
      </w:r>
      <w:bookmarkStart w:id="682" w:name="_ETM_Q1_362170"/>
      <w:bookmarkEnd w:id="682"/>
      <w:r>
        <w:rPr>
          <w:rtl/>
        </w:rPr>
        <w:t xml:space="preserve">לשנות </w:t>
      </w:r>
      <w:bookmarkStart w:id="683" w:name="_ETM_Q1_362529"/>
      <w:bookmarkEnd w:id="683"/>
      <w:r>
        <w:rPr>
          <w:rtl/>
        </w:rPr>
        <w:t xml:space="preserve">את </w:t>
      </w:r>
      <w:bookmarkStart w:id="684" w:name="_ETM_Q1_362649"/>
      <w:bookmarkEnd w:id="684"/>
      <w:r>
        <w:rPr>
          <w:rtl/>
        </w:rPr>
        <w:t xml:space="preserve">הרגלי </w:t>
      </w:r>
      <w:bookmarkStart w:id="685" w:name="_ETM_Q1_362949"/>
      <w:bookmarkEnd w:id="685"/>
      <w:r>
        <w:rPr>
          <w:rtl/>
        </w:rPr>
        <w:t>הצריכה</w:t>
      </w:r>
      <w:r>
        <w:rPr>
          <w:rFonts w:hint="cs"/>
          <w:rtl/>
        </w:rPr>
        <w:t>.</w:t>
      </w:r>
      <w:r>
        <w:rPr>
          <w:rtl/>
        </w:rPr>
        <w:t xml:space="preserve"> </w:t>
      </w:r>
      <w:bookmarkStart w:id="686" w:name="_ETM_Q1_364100"/>
      <w:bookmarkStart w:id="687" w:name="_ETM_Q1_365570"/>
      <w:bookmarkEnd w:id="686"/>
      <w:bookmarkEnd w:id="687"/>
    </w:p>
    <w:p w:rsidR="00BC31FD" w:rsidRDefault="00BC31FD" w:rsidP="001A6EA5">
      <w:pPr>
        <w:rPr>
          <w:rtl/>
        </w:rPr>
      </w:pPr>
      <w:bookmarkStart w:id="688" w:name="_ETM_Q1_370395"/>
      <w:bookmarkEnd w:id="688"/>
    </w:p>
    <w:p w:rsidR="00BC31FD" w:rsidRDefault="00BC31FD" w:rsidP="006F3412">
      <w:pPr>
        <w:rPr>
          <w:rtl/>
        </w:rPr>
      </w:pPr>
      <w:bookmarkStart w:id="689" w:name="_ETM_Q1_370536"/>
      <w:bookmarkStart w:id="690" w:name="_ETM_Q1_370559"/>
      <w:bookmarkStart w:id="691" w:name="_ETM_Q1_370594"/>
      <w:bookmarkStart w:id="692" w:name="_ETM_Q1_365779"/>
      <w:bookmarkEnd w:id="689"/>
      <w:bookmarkEnd w:id="690"/>
      <w:bookmarkEnd w:id="691"/>
      <w:bookmarkEnd w:id="692"/>
      <w:r>
        <w:rPr>
          <w:rtl/>
        </w:rPr>
        <w:t xml:space="preserve">לאחרונה </w:t>
      </w:r>
      <w:bookmarkStart w:id="693" w:name="_ETM_Q1_366259"/>
      <w:bookmarkEnd w:id="693"/>
      <w:r>
        <w:rPr>
          <w:rtl/>
        </w:rPr>
        <w:t xml:space="preserve">ראיתי </w:t>
      </w:r>
      <w:bookmarkStart w:id="694" w:name="_ETM_Q1_366799"/>
      <w:bookmarkStart w:id="695" w:name="_ETM_Q1_367100"/>
      <w:bookmarkEnd w:id="694"/>
      <w:bookmarkEnd w:id="695"/>
      <w:r w:rsidR="006F3412">
        <w:rPr>
          <w:rFonts w:hint="cs"/>
          <w:rtl/>
        </w:rPr>
        <w:t xml:space="preserve">– </w:t>
      </w:r>
      <w:r>
        <w:rPr>
          <w:rtl/>
        </w:rPr>
        <w:t xml:space="preserve">פורסם בשבוע </w:t>
      </w:r>
      <w:bookmarkStart w:id="696" w:name="_ETM_Q1_367700"/>
      <w:bookmarkEnd w:id="696"/>
      <w:r>
        <w:rPr>
          <w:rtl/>
        </w:rPr>
        <w:t>שעבר</w:t>
      </w:r>
      <w:bookmarkStart w:id="697" w:name="_ETM_Q1_369732"/>
      <w:bookmarkEnd w:id="697"/>
      <w:r w:rsidR="006F3412">
        <w:rPr>
          <w:rFonts w:hint="cs"/>
          <w:rtl/>
        </w:rPr>
        <w:t>,</w:t>
      </w:r>
      <w:r>
        <w:rPr>
          <w:rtl/>
        </w:rPr>
        <w:t xml:space="preserve"> </w:t>
      </w:r>
      <w:bookmarkStart w:id="698" w:name="_ETM_Q1_369190"/>
      <w:bookmarkEnd w:id="698"/>
      <w:r>
        <w:rPr>
          <w:rtl/>
        </w:rPr>
        <w:t xml:space="preserve">לא </w:t>
      </w:r>
      <w:bookmarkStart w:id="699" w:name="_ETM_Q1_369340"/>
      <w:bookmarkEnd w:id="699"/>
      <w:r>
        <w:rPr>
          <w:rtl/>
        </w:rPr>
        <w:t xml:space="preserve">משנה </w:t>
      </w:r>
      <w:bookmarkStart w:id="700" w:name="_ETM_Q1_369700"/>
      <w:bookmarkEnd w:id="700"/>
      <w:r w:rsidR="006F3412">
        <w:rPr>
          <w:rFonts w:hint="cs"/>
          <w:rtl/>
        </w:rPr>
        <w:t>ב</w:t>
      </w:r>
      <w:bookmarkStart w:id="701" w:name="_ETM_Q1_369850"/>
      <w:bookmarkEnd w:id="701"/>
      <w:r>
        <w:rPr>
          <w:rtl/>
        </w:rPr>
        <w:t xml:space="preserve">איזה </w:t>
      </w:r>
      <w:bookmarkStart w:id="702" w:name="_ETM_Q1_370029"/>
      <w:bookmarkEnd w:id="702"/>
      <w:r>
        <w:rPr>
          <w:rtl/>
        </w:rPr>
        <w:t xml:space="preserve">חברת </w:t>
      </w:r>
      <w:bookmarkStart w:id="703" w:name="_ETM_Q1_370870"/>
      <w:bookmarkStart w:id="704" w:name="_ETM_Q1_371931"/>
      <w:bookmarkEnd w:id="703"/>
      <w:bookmarkEnd w:id="704"/>
      <w:r>
        <w:rPr>
          <w:rFonts w:hint="cs"/>
          <w:rtl/>
        </w:rPr>
        <w:t>משקאות</w:t>
      </w:r>
      <w:r>
        <w:rPr>
          <w:rtl/>
        </w:rPr>
        <w:t xml:space="preserve"> </w:t>
      </w:r>
      <w:bookmarkStart w:id="705" w:name="_ETM_Q1_371410"/>
      <w:bookmarkEnd w:id="705"/>
      <w:r>
        <w:rPr>
          <w:rFonts w:hint="cs"/>
          <w:rtl/>
        </w:rPr>
        <w:t>ו</w:t>
      </w:r>
      <w:r>
        <w:rPr>
          <w:rtl/>
        </w:rPr>
        <w:t xml:space="preserve">איזה </w:t>
      </w:r>
      <w:bookmarkStart w:id="706" w:name="_ETM_Q1_371620"/>
      <w:bookmarkEnd w:id="706"/>
      <w:r>
        <w:rPr>
          <w:rtl/>
        </w:rPr>
        <w:t xml:space="preserve">סוג </w:t>
      </w:r>
      <w:bookmarkStart w:id="707" w:name="_ETM_Q1_371830"/>
      <w:bookmarkEnd w:id="707"/>
      <w:r>
        <w:rPr>
          <w:rtl/>
        </w:rPr>
        <w:t xml:space="preserve">של </w:t>
      </w:r>
      <w:bookmarkStart w:id="708" w:name="_ETM_Q1_371950"/>
      <w:bookmarkEnd w:id="708"/>
      <w:r>
        <w:rPr>
          <w:rFonts w:hint="cs"/>
          <w:rtl/>
        </w:rPr>
        <w:t>משקה</w:t>
      </w:r>
      <w:r w:rsidR="006F3412">
        <w:rPr>
          <w:rFonts w:hint="cs"/>
          <w:rtl/>
        </w:rPr>
        <w:t>,</w:t>
      </w:r>
      <w:r>
        <w:rPr>
          <w:rtl/>
        </w:rPr>
        <w:t xml:space="preserve"> </w:t>
      </w:r>
      <w:bookmarkStart w:id="709" w:name="_ETM_Q1_372220"/>
      <w:bookmarkEnd w:id="709"/>
      <w:r>
        <w:rPr>
          <w:rtl/>
        </w:rPr>
        <w:t>בשביל</w:t>
      </w:r>
      <w:r>
        <w:rPr>
          <w:rFonts w:hint="cs"/>
          <w:rtl/>
        </w:rPr>
        <w:t xml:space="preserve"> לא</w:t>
      </w:r>
      <w:bookmarkStart w:id="710" w:name="_ETM_Q1_373981"/>
      <w:bookmarkEnd w:id="710"/>
      <w:r>
        <w:rPr>
          <w:rtl/>
        </w:rPr>
        <w:t xml:space="preserve"> </w:t>
      </w:r>
      <w:bookmarkStart w:id="711" w:name="_ETM_Q1_372520"/>
      <w:bookmarkEnd w:id="711"/>
      <w:r>
        <w:rPr>
          <w:rtl/>
        </w:rPr>
        <w:t xml:space="preserve">לעשות </w:t>
      </w:r>
      <w:bookmarkStart w:id="712" w:name="_ETM_Q1_372820"/>
      <w:bookmarkEnd w:id="712"/>
      <w:r>
        <w:rPr>
          <w:rtl/>
        </w:rPr>
        <w:t xml:space="preserve">פרסום </w:t>
      </w:r>
      <w:bookmarkStart w:id="713" w:name="_ETM_Q1_373640"/>
      <w:bookmarkEnd w:id="713"/>
      <w:r>
        <w:rPr>
          <w:rtl/>
        </w:rPr>
        <w:t xml:space="preserve">שלילי </w:t>
      </w:r>
      <w:bookmarkStart w:id="714" w:name="_ETM_Q1_373910"/>
      <w:bookmarkEnd w:id="714"/>
      <w:r>
        <w:rPr>
          <w:rtl/>
        </w:rPr>
        <w:t xml:space="preserve">או </w:t>
      </w:r>
      <w:bookmarkStart w:id="715" w:name="_ETM_Q1_373970"/>
      <w:bookmarkEnd w:id="715"/>
      <w:r>
        <w:rPr>
          <w:rtl/>
        </w:rPr>
        <w:t>חיובי</w:t>
      </w:r>
      <w:r w:rsidR="006F3412">
        <w:rPr>
          <w:rFonts w:hint="cs"/>
          <w:rtl/>
        </w:rPr>
        <w:t>,</w:t>
      </w:r>
      <w:r>
        <w:rPr>
          <w:rFonts w:hint="cs"/>
          <w:rtl/>
        </w:rPr>
        <w:t xml:space="preserve"> </w:t>
      </w:r>
      <w:bookmarkStart w:id="716" w:name="_ETM_Q1_374880"/>
      <w:bookmarkEnd w:id="716"/>
      <w:r w:rsidR="006F3412">
        <w:rPr>
          <w:rFonts w:hint="cs"/>
          <w:rtl/>
        </w:rPr>
        <w:t>ש</w:t>
      </w:r>
      <w:r>
        <w:rPr>
          <w:rtl/>
        </w:rPr>
        <w:t xml:space="preserve">החליטו </w:t>
      </w:r>
      <w:bookmarkStart w:id="717" w:name="_ETM_Q1_375390"/>
      <w:bookmarkEnd w:id="717"/>
      <w:r>
        <w:rPr>
          <w:rFonts w:hint="cs"/>
          <w:rtl/>
        </w:rPr>
        <w:t>להפחית</w:t>
      </w:r>
      <w:r>
        <w:rPr>
          <w:rtl/>
        </w:rPr>
        <w:t xml:space="preserve"> </w:t>
      </w:r>
      <w:bookmarkStart w:id="718" w:name="_ETM_Q1_376320"/>
      <w:bookmarkEnd w:id="718"/>
      <w:r>
        <w:rPr>
          <w:rtl/>
        </w:rPr>
        <w:t xml:space="preserve">את </w:t>
      </w:r>
      <w:bookmarkStart w:id="719" w:name="_ETM_Q1_376710"/>
      <w:bookmarkEnd w:id="719"/>
      <w:r>
        <w:rPr>
          <w:rtl/>
        </w:rPr>
        <w:t xml:space="preserve">כמות </w:t>
      </w:r>
      <w:bookmarkStart w:id="720" w:name="_ETM_Q1_377130"/>
      <w:bookmarkEnd w:id="720"/>
      <w:r>
        <w:rPr>
          <w:rtl/>
        </w:rPr>
        <w:t xml:space="preserve">הסוכר </w:t>
      </w:r>
      <w:bookmarkStart w:id="721" w:name="_ETM_Q1_377850"/>
      <w:bookmarkEnd w:id="721"/>
      <w:r>
        <w:rPr>
          <w:rtl/>
        </w:rPr>
        <w:t xml:space="preserve">בשתייה </w:t>
      </w:r>
      <w:bookmarkStart w:id="722" w:name="_ETM_Q1_378659"/>
      <w:bookmarkEnd w:id="722"/>
      <w:r>
        <w:rPr>
          <w:rtl/>
        </w:rPr>
        <w:t xml:space="preserve">בעקבות </w:t>
      </w:r>
      <w:bookmarkStart w:id="723" w:name="_ETM_Q1_379170"/>
      <w:bookmarkEnd w:id="723"/>
      <w:r>
        <w:rPr>
          <w:rtl/>
        </w:rPr>
        <w:t xml:space="preserve">הירידה </w:t>
      </w:r>
      <w:bookmarkStart w:id="724" w:name="_ETM_Q1_379619"/>
      <w:bookmarkEnd w:id="724"/>
      <w:r>
        <w:rPr>
          <w:rtl/>
        </w:rPr>
        <w:t>במכירות</w:t>
      </w:r>
      <w:r>
        <w:rPr>
          <w:rFonts w:hint="cs"/>
          <w:rtl/>
        </w:rPr>
        <w:t>,</w:t>
      </w:r>
      <w:r>
        <w:rPr>
          <w:rtl/>
        </w:rPr>
        <w:t xml:space="preserve"> </w:t>
      </w:r>
      <w:bookmarkStart w:id="725" w:name="_ETM_Q1_382200"/>
      <w:bookmarkEnd w:id="725"/>
      <w:r>
        <w:rPr>
          <w:rtl/>
        </w:rPr>
        <w:t xml:space="preserve">בגלל </w:t>
      </w:r>
      <w:bookmarkStart w:id="726" w:name="_ETM_Q1_382529"/>
      <w:bookmarkEnd w:id="726"/>
      <w:r>
        <w:rPr>
          <w:rtl/>
        </w:rPr>
        <w:t xml:space="preserve">המדבקה </w:t>
      </w:r>
      <w:bookmarkStart w:id="727" w:name="_ETM_Q1_382920"/>
      <w:bookmarkEnd w:id="727"/>
      <w:r>
        <w:rPr>
          <w:rtl/>
        </w:rPr>
        <w:t>האדומה</w:t>
      </w:r>
      <w:r>
        <w:rPr>
          <w:rFonts w:hint="cs"/>
          <w:rtl/>
        </w:rPr>
        <w:t>.</w:t>
      </w:r>
      <w:r>
        <w:rPr>
          <w:rtl/>
        </w:rPr>
        <w:t xml:space="preserve"> </w:t>
      </w:r>
      <w:bookmarkStart w:id="728" w:name="_ETM_Q1_383649"/>
      <w:bookmarkEnd w:id="728"/>
      <w:r>
        <w:rPr>
          <w:rtl/>
        </w:rPr>
        <w:t xml:space="preserve">זה </w:t>
      </w:r>
      <w:bookmarkStart w:id="729" w:name="_ETM_Q1_384549"/>
      <w:bookmarkEnd w:id="729"/>
      <w:r>
        <w:rPr>
          <w:rtl/>
        </w:rPr>
        <w:t xml:space="preserve">עשה </w:t>
      </w:r>
      <w:bookmarkStart w:id="730" w:name="_ETM_Q1_384759"/>
      <w:bookmarkEnd w:id="730"/>
      <w:r>
        <w:rPr>
          <w:rtl/>
        </w:rPr>
        <w:t xml:space="preserve">לי </w:t>
      </w:r>
      <w:bookmarkStart w:id="731" w:name="_ETM_Q1_384880"/>
      <w:bookmarkEnd w:id="731"/>
      <w:r>
        <w:rPr>
          <w:rtl/>
        </w:rPr>
        <w:t xml:space="preserve">עונג </w:t>
      </w:r>
      <w:bookmarkStart w:id="732" w:name="_ETM_Q1_385119"/>
      <w:bookmarkEnd w:id="732"/>
      <w:r>
        <w:rPr>
          <w:rtl/>
        </w:rPr>
        <w:t xml:space="preserve">לראות </w:t>
      </w:r>
      <w:bookmarkStart w:id="733" w:name="_ETM_Q1_385450"/>
      <w:bookmarkEnd w:id="733"/>
      <w:r>
        <w:rPr>
          <w:rtl/>
        </w:rPr>
        <w:t xml:space="preserve">את </w:t>
      </w:r>
      <w:bookmarkStart w:id="734" w:name="_ETM_Q1_385539"/>
      <w:bookmarkEnd w:id="734"/>
      <w:r>
        <w:rPr>
          <w:rtl/>
        </w:rPr>
        <w:t xml:space="preserve">הנתון </w:t>
      </w:r>
      <w:bookmarkStart w:id="735" w:name="_ETM_Q1_385930"/>
      <w:bookmarkEnd w:id="735"/>
      <w:r>
        <w:rPr>
          <w:rtl/>
        </w:rPr>
        <w:t>הזה</w:t>
      </w:r>
      <w:r>
        <w:rPr>
          <w:rFonts w:hint="cs"/>
          <w:rtl/>
        </w:rPr>
        <w:t>.</w:t>
      </w:r>
      <w:bookmarkStart w:id="736" w:name="_ETM_Q1_386612"/>
      <w:bookmarkEnd w:id="736"/>
      <w:r>
        <w:rPr>
          <w:rtl/>
        </w:rPr>
        <w:t xml:space="preserve"> </w:t>
      </w:r>
      <w:bookmarkStart w:id="737" w:name="_ETM_Q1_386170"/>
      <w:bookmarkEnd w:id="737"/>
      <w:r>
        <w:rPr>
          <w:rtl/>
        </w:rPr>
        <w:t xml:space="preserve">זאת </w:t>
      </w:r>
      <w:bookmarkStart w:id="738" w:name="_ETM_Q1_386380"/>
      <w:bookmarkEnd w:id="738"/>
      <w:r>
        <w:rPr>
          <w:rtl/>
        </w:rPr>
        <w:t xml:space="preserve">אומרת </w:t>
      </w:r>
      <w:bookmarkStart w:id="739" w:name="_ETM_Q1_386649"/>
      <w:bookmarkEnd w:id="739"/>
      <w:r>
        <w:rPr>
          <w:rtl/>
        </w:rPr>
        <w:t>ש</w:t>
      </w:r>
      <w:bookmarkStart w:id="740" w:name="_ETM_Q1_387339"/>
      <w:bookmarkEnd w:id="740"/>
      <w:r>
        <w:rPr>
          <w:rFonts w:hint="cs"/>
          <w:rtl/>
        </w:rPr>
        <w:t>ה</w:t>
      </w:r>
      <w:r>
        <w:rPr>
          <w:rtl/>
        </w:rPr>
        <w:t xml:space="preserve">מדבקה </w:t>
      </w:r>
      <w:bookmarkStart w:id="741" w:name="_ETM_Q1_387789"/>
      <w:bookmarkEnd w:id="741"/>
      <w:r>
        <w:rPr>
          <w:rFonts w:hint="cs"/>
          <w:rtl/>
        </w:rPr>
        <w:t>ה</w:t>
      </w:r>
      <w:r>
        <w:rPr>
          <w:rtl/>
        </w:rPr>
        <w:t xml:space="preserve">אדומה </w:t>
      </w:r>
      <w:bookmarkStart w:id="742" w:name="_ETM_Q1_388029"/>
      <w:bookmarkEnd w:id="742"/>
      <w:r>
        <w:rPr>
          <w:rtl/>
        </w:rPr>
        <w:t>השפיע</w:t>
      </w:r>
      <w:bookmarkStart w:id="743" w:name="_ETM_Q1_389049"/>
      <w:bookmarkEnd w:id="743"/>
      <w:r>
        <w:rPr>
          <w:rFonts w:hint="cs"/>
          <w:rtl/>
        </w:rPr>
        <w:t>ה ו</w:t>
      </w:r>
      <w:bookmarkStart w:id="744" w:name="_ETM_Q1_391312"/>
      <w:bookmarkEnd w:id="744"/>
      <w:r>
        <w:rPr>
          <w:rtl/>
        </w:rPr>
        <w:t xml:space="preserve">כוחות </w:t>
      </w:r>
      <w:bookmarkStart w:id="745" w:name="_ETM_Q1_389500"/>
      <w:bookmarkEnd w:id="745"/>
      <w:r>
        <w:rPr>
          <w:rtl/>
        </w:rPr>
        <w:t xml:space="preserve">השוק </w:t>
      </w:r>
      <w:bookmarkStart w:id="746" w:name="_ETM_Q1_389770"/>
      <w:bookmarkEnd w:id="746"/>
      <w:r>
        <w:rPr>
          <w:rtl/>
        </w:rPr>
        <w:t xml:space="preserve">ניצחו </w:t>
      </w:r>
      <w:bookmarkStart w:id="747" w:name="_ETM_Q1_390189"/>
      <w:bookmarkEnd w:id="747"/>
      <w:r>
        <w:rPr>
          <w:rtl/>
        </w:rPr>
        <w:t>כאן</w:t>
      </w:r>
      <w:r w:rsidR="006F3412">
        <w:rPr>
          <w:rFonts w:hint="cs"/>
          <w:rtl/>
        </w:rPr>
        <w:t>,</w:t>
      </w:r>
      <w:r>
        <w:rPr>
          <w:rtl/>
        </w:rPr>
        <w:t xml:space="preserve"> </w:t>
      </w:r>
      <w:bookmarkStart w:id="748" w:name="_ETM_Q1_390339"/>
      <w:bookmarkEnd w:id="748"/>
      <w:r>
        <w:rPr>
          <w:rtl/>
        </w:rPr>
        <w:t xml:space="preserve">במקרה </w:t>
      </w:r>
      <w:bookmarkStart w:id="749" w:name="_ETM_Q1_390700"/>
      <w:bookmarkEnd w:id="749"/>
      <w:r>
        <w:rPr>
          <w:rtl/>
        </w:rPr>
        <w:t>הזה</w:t>
      </w:r>
      <w:r>
        <w:rPr>
          <w:rFonts w:hint="cs"/>
          <w:rtl/>
        </w:rPr>
        <w:t xml:space="preserve"> –</w:t>
      </w:r>
      <w:r>
        <w:rPr>
          <w:rtl/>
        </w:rPr>
        <w:t xml:space="preserve"> </w:t>
      </w:r>
      <w:bookmarkStart w:id="750" w:name="_ETM_Q1_391210"/>
      <w:bookmarkEnd w:id="750"/>
      <w:r>
        <w:rPr>
          <w:rtl/>
        </w:rPr>
        <w:t xml:space="preserve">הבינו </w:t>
      </w:r>
      <w:bookmarkStart w:id="751" w:name="_ETM_Q1_391659"/>
      <w:bookmarkEnd w:id="751"/>
      <w:r>
        <w:rPr>
          <w:rtl/>
        </w:rPr>
        <w:t>ש</w:t>
      </w:r>
      <w:r>
        <w:rPr>
          <w:rFonts w:hint="cs"/>
          <w:rtl/>
        </w:rPr>
        <w:t xml:space="preserve">הם </w:t>
      </w:r>
      <w:r>
        <w:rPr>
          <w:rtl/>
        </w:rPr>
        <w:t xml:space="preserve">צריכים </w:t>
      </w:r>
      <w:bookmarkStart w:id="752" w:name="_ETM_Q1_392020"/>
      <w:bookmarkEnd w:id="752"/>
      <w:r>
        <w:rPr>
          <w:rtl/>
        </w:rPr>
        <w:t xml:space="preserve">לשנות </w:t>
      </w:r>
      <w:bookmarkStart w:id="753" w:name="_ETM_Q1_393329"/>
      <w:bookmarkEnd w:id="753"/>
      <w:r>
        <w:rPr>
          <w:rtl/>
        </w:rPr>
        <w:t xml:space="preserve">את </w:t>
      </w:r>
      <w:bookmarkStart w:id="754" w:name="_ETM_Q1_393479"/>
      <w:bookmarkEnd w:id="754"/>
      <w:r>
        <w:rPr>
          <w:rtl/>
        </w:rPr>
        <w:t>המינון</w:t>
      </w:r>
      <w:r>
        <w:rPr>
          <w:rFonts w:hint="cs"/>
          <w:rtl/>
        </w:rPr>
        <w:t>.</w:t>
      </w:r>
    </w:p>
    <w:p w:rsidR="00BC31FD" w:rsidRDefault="00BC31FD" w:rsidP="001D68CF">
      <w:pPr>
        <w:rPr>
          <w:rtl/>
        </w:rPr>
      </w:pPr>
    </w:p>
    <w:p w:rsidR="00BC31FD" w:rsidRDefault="00BC31FD" w:rsidP="006F3412">
      <w:pPr>
        <w:rPr>
          <w:rtl/>
        </w:rPr>
      </w:pPr>
      <w:bookmarkStart w:id="755" w:name="_ETM_Q1_394290"/>
      <w:bookmarkEnd w:id="755"/>
      <w:r>
        <w:rPr>
          <w:rtl/>
        </w:rPr>
        <w:t xml:space="preserve">אבל </w:t>
      </w:r>
      <w:bookmarkStart w:id="756" w:name="_ETM_Q1_394500"/>
      <w:bookmarkEnd w:id="756"/>
      <w:r>
        <w:rPr>
          <w:rtl/>
        </w:rPr>
        <w:t xml:space="preserve">התוכנית </w:t>
      </w:r>
      <w:bookmarkStart w:id="757" w:name="_ETM_Q1_394950"/>
      <w:bookmarkEnd w:id="757"/>
      <w:r>
        <w:rPr>
          <w:rtl/>
        </w:rPr>
        <w:t xml:space="preserve">שאנחנו </w:t>
      </w:r>
      <w:bookmarkStart w:id="758" w:name="_ETM_Q1_395310"/>
      <w:bookmarkEnd w:id="758"/>
      <w:r>
        <w:rPr>
          <w:rtl/>
        </w:rPr>
        <w:t xml:space="preserve">מובילים </w:t>
      </w:r>
      <w:bookmarkStart w:id="759" w:name="_ETM_Q1_395580"/>
      <w:bookmarkEnd w:id="759"/>
      <w:r>
        <w:rPr>
          <w:rFonts w:hint="cs"/>
          <w:rtl/>
        </w:rPr>
        <w:t>ב</w:t>
      </w:r>
      <w:r>
        <w:rPr>
          <w:rtl/>
        </w:rPr>
        <w:t xml:space="preserve">משרד </w:t>
      </w:r>
      <w:bookmarkStart w:id="760" w:name="_ETM_Q1_395970"/>
      <w:bookmarkEnd w:id="760"/>
      <w:r>
        <w:rPr>
          <w:rFonts w:hint="cs"/>
          <w:rtl/>
        </w:rPr>
        <w:t>תכלול</w:t>
      </w:r>
      <w:r>
        <w:rPr>
          <w:rtl/>
        </w:rPr>
        <w:t xml:space="preserve"> </w:t>
      </w:r>
      <w:bookmarkStart w:id="761" w:name="_ETM_Q1_396330"/>
      <w:bookmarkEnd w:id="761"/>
      <w:r>
        <w:rPr>
          <w:rtl/>
        </w:rPr>
        <w:t xml:space="preserve">את </w:t>
      </w:r>
      <w:bookmarkStart w:id="762" w:name="_ETM_Q1_396420"/>
      <w:bookmarkEnd w:id="762"/>
      <w:r>
        <w:rPr>
          <w:rtl/>
        </w:rPr>
        <w:t xml:space="preserve">הנושאים </w:t>
      </w:r>
      <w:bookmarkStart w:id="763" w:name="_ETM_Q1_396720"/>
      <w:bookmarkEnd w:id="763"/>
      <w:r>
        <w:rPr>
          <w:rFonts w:hint="cs"/>
          <w:rtl/>
        </w:rPr>
        <w:t xml:space="preserve">האלה: </w:t>
      </w:r>
      <w:bookmarkStart w:id="764" w:name="_ETM_Q1_397110"/>
      <w:bookmarkStart w:id="765" w:name="_ETM_Q1_397881"/>
      <w:bookmarkStart w:id="766" w:name="_ETM_Q1_397860"/>
      <w:bookmarkEnd w:id="764"/>
      <w:bookmarkEnd w:id="765"/>
      <w:bookmarkEnd w:id="766"/>
      <w:r>
        <w:rPr>
          <w:rtl/>
        </w:rPr>
        <w:t xml:space="preserve">קידום </w:t>
      </w:r>
      <w:bookmarkStart w:id="767" w:name="_ETM_Q1_398339"/>
      <w:bookmarkEnd w:id="767"/>
      <w:r>
        <w:rPr>
          <w:rtl/>
        </w:rPr>
        <w:t xml:space="preserve">מדיניות </w:t>
      </w:r>
      <w:bookmarkStart w:id="768" w:name="_ETM_Q1_398910"/>
      <w:bookmarkEnd w:id="768"/>
      <w:r>
        <w:rPr>
          <w:rtl/>
        </w:rPr>
        <w:t xml:space="preserve">לשינוי </w:t>
      </w:r>
      <w:bookmarkStart w:id="769" w:name="_ETM_Q1_399270"/>
      <w:bookmarkEnd w:id="769"/>
      <w:r>
        <w:rPr>
          <w:rtl/>
        </w:rPr>
        <w:t>סב</w:t>
      </w:r>
      <w:r>
        <w:rPr>
          <w:rFonts w:hint="cs"/>
          <w:rtl/>
        </w:rPr>
        <w:t>יב</w:t>
      </w:r>
      <w:r>
        <w:rPr>
          <w:rtl/>
        </w:rPr>
        <w:t xml:space="preserve">ת </w:t>
      </w:r>
      <w:bookmarkStart w:id="770" w:name="_ETM_Q1_399540"/>
      <w:bookmarkEnd w:id="770"/>
      <w:r>
        <w:rPr>
          <w:rtl/>
        </w:rPr>
        <w:t xml:space="preserve">המזון </w:t>
      </w:r>
      <w:bookmarkStart w:id="771" w:name="_ETM_Q1_399870"/>
      <w:bookmarkEnd w:id="771"/>
      <w:proofErr w:type="spellStart"/>
      <w:r>
        <w:rPr>
          <w:rFonts w:hint="cs"/>
          <w:rtl/>
        </w:rPr>
        <w:t>ו</w:t>
      </w:r>
      <w:bookmarkStart w:id="772" w:name="_ETM_Q1_401891"/>
      <w:bookmarkEnd w:id="772"/>
      <w:r>
        <w:rPr>
          <w:rtl/>
        </w:rPr>
        <w:t>הנגשת</w:t>
      </w:r>
      <w:proofErr w:type="spellEnd"/>
      <w:r>
        <w:rPr>
          <w:rtl/>
        </w:rPr>
        <w:t xml:space="preserve"> </w:t>
      </w:r>
      <w:bookmarkStart w:id="773" w:name="_ETM_Q1_400290"/>
      <w:bookmarkEnd w:id="773"/>
      <w:r>
        <w:rPr>
          <w:rtl/>
        </w:rPr>
        <w:t xml:space="preserve">מזון </w:t>
      </w:r>
      <w:bookmarkStart w:id="774" w:name="_ETM_Q1_400529"/>
      <w:bookmarkEnd w:id="774"/>
      <w:r>
        <w:rPr>
          <w:rtl/>
        </w:rPr>
        <w:t>בריא</w:t>
      </w:r>
      <w:r>
        <w:rPr>
          <w:rFonts w:hint="cs"/>
          <w:rtl/>
        </w:rPr>
        <w:t>.</w:t>
      </w:r>
      <w:r>
        <w:rPr>
          <w:rtl/>
        </w:rPr>
        <w:t xml:space="preserve"> </w:t>
      </w:r>
      <w:bookmarkStart w:id="775" w:name="_ETM_Q1_401279"/>
      <w:bookmarkEnd w:id="775"/>
      <w:r>
        <w:rPr>
          <w:rtl/>
        </w:rPr>
        <w:t xml:space="preserve">איך </w:t>
      </w:r>
      <w:bookmarkStart w:id="776" w:name="_ETM_Q1_401460"/>
      <w:bookmarkEnd w:id="776"/>
      <w:r>
        <w:rPr>
          <w:rtl/>
        </w:rPr>
        <w:t xml:space="preserve">זה </w:t>
      </w:r>
      <w:bookmarkStart w:id="777" w:name="_ETM_Q1_401550"/>
      <w:bookmarkEnd w:id="777"/>
      <w:r>
        <w:rPr>
          <w:rtl/>
        </w:rPr>
        <w:t>עובד</w:t>
      </w:r>
      <w:r>
        <w:rPr>
          <w:rFonts w:hint="cs"/>
          <w:rtl/>
        </w:rPr>
        <w:t>?</w:t>
      </w:r>
      <w:r>
        <w:rPr>
          <w:rtl/>
        </w:rPr>
        <w:t xml:space="preserve"> </w:t>
      </w:r>
      <w:bookmarkStart w:id="778" w:name="_ETM_Q1_402360"/>
      <w:bookmarkStart w:id="779" w:name="_ETM_Q1_402570"/>
      <w:bookmarkStart w:id="780" w:name="_ETM_Q1_501976"/>
      <w:bookmarkEnd w:id="778"/>
      <w:bookmarkEnd w:id="779"/>
      <w:bookmarkEnd w:id="780"/>
      <w:r>
        <w:rPr>
          <w:rFonts w:hint="cs"/>
          <w:rtl/>
        </w:rPr>
        <w:t>הט</w:t>
      </w:r>
      <w:r>
        <w:rPr>
          <w:rtl/>
        </w:rPr>
        <w:t>מ</w:t>
      </w:r>
      <w:r>
        <w:rPr>
          <w:rFonts w:hint="cs"/>
          <w:rtl/>
        </w:rPr>
        <w:t>ע</w:t>
      </w:r>
      <w:bookmarkStart w:id="781" w:name="_ETM_Q1_402720"/>
      <w:bookmarkStart w:id="782" w:name="_ETM_Q1_405002"/>
      <w:bookmarkEnd w:id="781"/>
      <w:bookmarkEnd w:id="782"/>
      <w:r>
        <w:rPr>
          <w:rtl/>
        </w:rPr>
        <w:t xml:space="preserve">ת </w:t>
      </w:r>
      <w:bookmarkStart w:id="783" w:name="_ETM_Q1_402810"/>
      <w:bookmarkEnd w:id="783"/>
      <w:r>
        <w:rPr>
          <w:rtl/>
        </w:rPr>
        <w:t xml:space="preserve">מדיניות </w:t>
      </w:r>
      <w:bookmarkStart w:id="784" w:name="_ETM_Q1_403920"/>
      <w:bookmarkEnd w:id="784"/>
      <w:r>
        <w:rPr>
          <w:rtl/>
        </w:rPr>
        <w:t xml:space="preserve">תזונה </w:t>
      </w:r>
      <w:bookmarkStart w:id="785" w:name="_ETM_Q1_404730"/>
      <w:bookmarkEnd w:id="785"/>
      <w:r>
        <w:rPr>
          <w:rtl/>
        </w:rPr>
        <w:t xml:space="preserve">בריאה </w:t>
      </w:r>
      <w:bookmarkStart w:id="786" w:name="_ETM_Q1_405180"/>
      <w:bookmarkEnd w:id="786"/>
      <w:r>
        <w:rPr>
          <w:rtl/>
        </w:rPr>
        <w:t xml:space="preserve">בכל </w:t>
      </w:r>
      <w:bookmarkStart w:id="787" w:name="_ETM_Q1_405480"/>
      <w:bookmarkEnd w:id="787"/>
      <w:r>
        <w:rPr>
          <w:rtl/>
        </w:rPr>
        <w:t>הנהלים</w:t>
      </w:r>
      <w:r>
        <w:rPr>
          <w:rFonts w:hint="cs"/>
          <w:rtl/>
        </w:rPr>
        <w:t>,</w:t>
      </w:r>
      <w:r>
        <w:rPr>
          <w:rtl/>
        </w:rPr>
        <w:t xml:space="preserve"> </w:t>
      </w:r>
      <w:bookmarkStart w:id="788" w:name="_ETM_Q1_405900"/>
      <w:bookmarkEnd w:id="788"/>
      <w:r>
        <w:rPr>
          <w:rtl/>
        </w:rPr>
        <w:t>ע</w:t>
      </w:r>
      <w:r>
        <w:rPr>
          <w:rFonts w:hint="cs"/>
          <w:rtl/>
        </w:rPr>
        <w:t xml:space="preserve">ל </w:t>
      </w:r>
      <w:r>
        <w:rPr>
          <w:rtl/>
        </w:rPr>
        <w:t>י</w:t>
      </w:r>
      <w:r>
        <w:rPr>
          <w:rFonts w:hint="cs"/>
          <w:rtl/>
        </w:rPr>
        <w:t>די</w:t>
      </w:r>
      <w:bookmarkStart w:id="789" w:name="_ETM_Q1_408671"/>
      <w:bookmarkEnd w:id="789"/>
      <w:r>
        <w:rPr>
          <w:rtl/>
        </w:rPr>
        <w:t xml:space="preserve"> </w:t>
      </w:r>
      <w:bookmarkStart w:id="790" w:name="_ETM_Q1_406170"/>
      <w:bookmarkEnd w:id="790"/>
      <w:r>
        <w:rPr>
          <w:rtl/>
        </w:rPr>
        <w:t xml:space="preserve">קידום </w:t>
      </w:r>
      <w:bookmarkStart w:id="791" w:name="_ETM_Q1_406529"/>
      <w:bookmarkEnd w:id="791"/>
      <w:r>
        <w:rPr>
          <w:rtl/>
        </w:rPr>
        <w:t xml:space="preserve">החלטת </w:t>
      </w:r>
      <w:bookmarkStart w:id="792" w:name="_ETM_Q1_406890"/>
      <w:bookmarkEnd w:id="792"/>
      <w:r>
        <w:rPr>
          <w:rtl/>
        </w:rPr>
        <w:t xml:space="preserve">ממשלה </w:t>
      </w:r>
      <w:bookmarkStart w:id="793" w:name="_ETM_Q1_407400"/>
      <w:bookmarkEnd w:id="793"/>
      <w:r>
        <w:rPr>
          <w:rtl/>
        </w:rPr>
        <w:t>ו</w:t>
      </w:r>
      <w:r>
        <w:rPr>
          <w:rFonts w:hint="cs"/>
          <w:rtl/>
        </w:rPr>
        <w:t>קב</w:t>
      </w:r>
      <w:r>
        <w:rPr>
          <w:rtl/>
        </w:rPr>
        <w:t>י</w:t>
      </w:r>
      <w:r>
        <w:rPr>
          <w:rFonts w:hint="cs"/>
          <w:rtl/>
        </w:rPr>
        <w:t>ע</w:t>
      </w:r>
      <w:r>
        <w:rPr>
          <w:rtl/>
        </w:rPr>
        <w:t xml:space="preserve">ת </w:t>
      </w:r>
      <w:bookmarkStart w:id="794" w:name="_ETM_Q1_407790"/>
      <w:bookmarkEnd w:id="794"/>
      <w:r>
        <w:rPr>
          <w:rtl/>
        </w:rPr>
        <w:t xml:space="preserve">סטנדרטים </w:t>
      </w:r>
      <w:bookmarkStart w:id="795" w:name="_ETM_Q1_408600"/>
      <w:bookmarkEnd w:id="795"/>
      <w:r>
        <w:rPr>
          <w:rtl/>
        </w:rPr>
        <w:t>מח</w:t>
      </w:r>
      <w:r>
        <w:rPr>
          <w:rFonts w:hint="cs"/>
          <w:rtl/>
        </w:rPr>
        <w:t>י</w:t>
      </w:r>
      <w:bookmarkStart w:id="796" w:name="_ETM_Q1_410235"/>
      <w:bookmarkEnd w:id="796"/>
      <w:r>
        <w:rPr>
          <w:rtl/>
        </w:rPr>
        <w:t xml:space="preserve">יבים </w:t>
      </w:r>
      <w:bookmarkStart w:id="797" w:name="_ETM_Q1_409560"/>
      <w:bookmarkEnd w:id="797"/>
      <w:r>
        <w:rPr>
          <w:rtl/>
        </w:rPr>
        <w:t xml:space="preserve">לרכש </w:t>
      </w:r>
      <w:bookmarkStart w:id="798" w:name="_ETM_Q1_410160"/>
      <w:bookmarkEnd w:id="798"/>
      <w:r>
        <w:rPr>
          <w:rtl/>
        </w:rPr>
        <w:t xml:space="preserve">מזון </w:t>
      </w:r>
      <w:bookmarkStart w:id="799" w:name="_ETM_Q1_410460"/>
      <w:bookmarkEnd w:id="799"/>
      <w:r>
        <w:rPr>
          <w:rtl/>
        </w:rPr>
        <w:t xml:space="preserve">בריא </w:t>
      </w:r>
      <w:bookmarkStart w:id="800" w:name="_ETM_Q1_410670"/>
      <w:bookmarkStart w:id="801" w:name="_ETM_Q1_410910"/>
      <w:bookmarkEnd w:id="800"/>
      <w:bookmarkEnd w:id="801"/>
      <w:r w:rsidRPr="006E69A7">
        <w:rPr>
          <w:rtl/>
        </w:rPr>
        <w:t xml:space="preserve">על ידי </w:t>
      </w:r>
      <w:bookmarkStart w:id="802" w:name="_ETM_Q1_412695"/>
      <w:bookmarkEnd w:id="802"/>
      <w:r>
        <w:rPr>
          <w:rtl/>
        </w:rPr>
        <w:t xml:space="preserve">משרדי </w:t>
      </w:r>
      <w:bookmarkStart w:id="803" w:name="_ETM_Q1_411270"/>
      <w:bookmarkEnd w:id="803"/>
      <w:r>
        <w:rPr>
          <w:rtl/>
        </w:rPr>
        <w:t xml:space="preserve">ממשלה </w:t>
      </w:r>
      <w:bookmarkStart w:id="804" w:name="_ETM_Q1_411960"/>
      <w:bookmarkEnd w:id="804"/>
      <w:r>
        <w:rPr>
          <w:rtl/>
        </w:rPr>
        <w:t>ו</w:t>
      </w:r>
      <w:r>
        <w:rPr>
          <w:rFonts w:hint="cs"/>
          <w:rtl/>
        </w:rPr>
        <w:t>ב</w:t>
      </w:r>
      <w:r>
        <w:rPr>
          <w:rtl/>
        </w:rPr>
        <w:t xml:space="preserve">מכרזים </w:t>
      </w:r>
      <w:bookmarkStart w:id="805" w:name="_ETM_Q1_412620"/>
      <w:bookmarkEnd w:id="805"/>
      <w:r>
        <w:rPr>
          <w:rtl/>
        </w:rPr>
        <w:t xml:space="preserve">שמשרדים </w:t>
      </w:r>
      <w:bookmarkStart w:id="806" w:name="_ETM_Q1_413160"/>
      <w:bookmarkEnd w:id="806"/>
      <w:r>
        <w:rPr>
          <w:rtl/>
        </w:rPr>
        <w:t>מפעילים</w:t>
      </w:r>
      <w:r>
        <w:rPr>
          <w:rFonts w:hint="cs"/>
          <w:rtl/>
        </w:rPr>
        <w:t>.</w:t>
      </w:r>
      <w:bookmarkStart w:id="807" w:name="_ETM_Q1_416855"/>
      <w:bookmarkEnd w:id="807"/>
      <w:r>
        <w:rPr>
          <w:rtl/>
        </w:rPr>
        <w:t xml:space="preserve"> </w:t>
      </w:r>
      <w:bookmarkStart w:id="808" w:name="_ETM_Q1_414600"/>
      <w:bookmarkEnd w:id="808"/>
      <w:r>
        <w:rPr>
          <w:rFonts w:hint="cs"/>
          <w:rtl/>
        </w:rPr>
        <w:t xml:space="preserve">זה </w:t>
      </w:r>
      <w:r>
        <w:rPr>
          <w:rtl/>
        </w:rPr>
        <w:t xml:space="preserve">מהלך </w:t>
      </w:r>
      <w:bookmarkStart w:id="809" w:name="_ETM_Q1_414990"/>
      <w:bookmarkEnd w:id="809"/>
      <w:r>
        <w:rPr>
          <w:rtl/>
        </w:rPr>
        <w:t xml:space="preserve">שהחל </w:t>
      </w:r>
      <w:bookmarkStart w:id="810" w:name="_ETM_Q1_415350"/>
      <w:bookmarkEnd w:id="810"/>
      <w:r>
        <w:rPr>
          <w:rtl/>
        </w:rPr>
        <w:t>השנה</w:t>
      </w:r>
      <w:r>
        <w:rPr>
          <w:rFonts w:hint="cs"/>
          <w:rtl/>
        </w:rPr>
        <w:t>,</w:t>
      </w:r>
      <w:r>
        <w:rPr>
          <w:rtl/>
        </w:rPr>
        <w:t xml:space="preserve"> </w:t>
      </w:r>
      <w:bookmarkStart w:id="811" w:name="_ETM_Q1_415770"/>
      <w:bookmarkEnd w:id="811"/>
      <w:r>
        <w:rPr>
          <w:rtl/>
        </w:rPr>
        <w:t xml:space="preserve">ונמשיך </w:t>
      </w:r>
      <w:bookmarkStart w:id="812" w:name="_ETM_Q1_416220"/>
      <w:bookmarkEnd w:id="812"/>
      <w:r>
        <w:rPr>
          <w:rtl/>
        </w:rPr>
        <w:t xml:space="preserve">לקדם </w:t>
      </w:r>
      <w:bookmarkStart w:id="813" w:name="_ETM_Q1_416670"/>
      <w:bookmarkEnd w:id="813"/>
      <w:r>
        <w:rPr>
          <w:rtl/>
        </w:rPr>
        <w:t>אותו</w:t>
      </w:r>
      <w:bookmarkStart w:id="814" w:name="_ETM_Q1_419445"/>
      <w:bookmarkEnd w:id="814"/>
      <w:r>
        <w:rPr>
          <w:rtl/>
        </w:rPr>
        <w:t xml:space="preserve"> </w:t>
      </w:r>
      <w:bookmarkStart w:id="815" w:name="_ETM_Q1_416880"/>
      <w:bookmarkEnd w:id="815"/>
      <w:r>
        <w:rPr>
          <w:rtl/>
        </w:rPr>
        <w:t xml:space="preserve">על </w:t>
      </w:r>
      <w:bookmarkStart w:id="816" w:name="_ETM_Q1_417045"/>
      <w:bookmarkEnd w:id="816"/>
      <w:r>
        <w:rPr>
          <w:rtl/>
        </w:rPr>
        <w:t xml:space="preserve">מנת </w:t>
      </w:r>
      <w:bookmarkStart w:id="817" w:name="_ETM_Q1_417210"/>
      <w:bookmarkEnd w:id="817"/>
      <w:r>
        <w:rPr>
          <w:rtl/>
        </w:rPr>
        <w:t xml:space="preserve">שכל </w:t>
      </w:r>
      <w:bookmarkStart w:id="818" w:name="_ETM_Q1_417779"/>
      <w:bookmarkEnd w:id="818"/>
      <w:r>
        <w:rPr>
          <w:rtl/>
        </w:rPr>
        <w:t xml:space="preserve">המזון </w:t>
      </w:r>
      <w:bookmarkStart w:id="819" w:name="_ETM_Q1_418320"/>
      <w:bookmarkEnd w:id="819"/>
      <w:r>
        <w:rPr>
          <w:rtl/>
        </w:rPr>
        <w:t xml:space="preserve">המוגש </w:t>
      </w:r>
      <w:bookmarkStart w:id="820" w:name="_ETM_Q1_418799"/>
      <w:bookmarkEnd w:id="820"/>
      <w:r>
        <w:rPr>
          <w:rtl/>
        </w:rPr>
        <w:t xml:space="preserve">מטעם </w:t>
      </w:r>
      <w:bookmarkStart w:id="821" w:name="_ETM_Q1_419189"/>
      <w:bookmarkEnd w:id="821"/>
      <w:r>
        <w:rPr>
          <w:rtl/>
        </w:rPr>
        <w:t xml:space="preserve">המדינה </w:t>
      </w:r>
      <w:bookmarkStart w:id="822" w:name="_ETM_Q1_419670"/>
      <w:bookmarkEnd w:id="822"/>
      <w:r>
        <w:rPr>
          <w:rtl/>
        </w:rPr>
        <w:t xml:space="preserve">יהיה </w:t>
      </w:r>
      <w:bookmarkStart w:id="823" w:name="_ETM_Q1_419880"/>
      <w:bookmarkEnd w:id="823"/>
      <w:r>
        <w:rPr>
          <w:rtl/>
        </w:rPr>
        <w:t>בריא</w:t>
      </w:r>
      <w:bookmarkStart w:id="824" w:name="_ETM_Q1_421234"/>
      <w:bookmarkEnd w:id="824"/>
      <w:r>
        <w:rPr>
          <w:rtl/>
        </w:rPr>
        <w:t xml:space="preserve"> </w:t>
      </w:r>
      <w:bookmarkStart w:id="825" w:name="_ETM_Q1_420970"/>
      <w:bookmarkEnd w:id="825"/>
      <w:r w:rsidR="006F3412">
        <w:rPr>
          <w:rFonts w:hint="cs"/>
          <w:rtl/>
        </w:rPr>
        <w:t xml:space="preserve">– </w:t>
      </w:r>
      <w:r>
        <w:rPr>
          <w:rFonts w:hint="cs"/>
          <w:rtl/>
        </w:rPr>
        <w:t>ל</w:t>
      </w:r>
      <w:r>
        <w:rPr>
          <w:rtl/>
        </w:rPr>
        <w:t xml:space="preserve">פחות </w:t>
      </w:r>
      <w:bookmarkStart w:id="826" w:name="_ETM_Q1_421270"/>
      <w:bookmarkEnd w:id="826"/>
      <w:r>
        <w:rPr>
          <w:rtl/>
        </w:rPr>
        <w:t xml:space="preserve">החלק </w:t>
      </w:r>
      <w:bookmarkStart w:id="827" w:name="_ETM_Q1_421570"/>
      <w:bookmarkEnd w:id="827"/>
      <w:r>
        <w:rPr>
          <w:rtl/>
        </w:rPr>
        <w:t>שלנו</w:t>
      </w:r>
      <w:r>
        <w:rPr>
          <w:rFonts w:hint="cs"/>
          <w:rtl/>
        </w:rPr>
        <w:t>,</w:t>
      </w:r>
      <w:r>
        <w:rPr>
          <w:rtl/>
        </w:rPr>
        <w:t xml:space="preserve"> </w:t>
      </w:r>
      <w:bookmarkStart w:id="828" w:name="_ETM_Q1_422560"/>
      <w:bookmarkEnd w:id="828"/>
      <w:r>
        <w:rPr>
          <w:rtl/>
        </w:rPr>
        <w:t xml:space="preserve">שלא </w:t>
      </w:r>
      <w:bookmarkStart w:id="829" w:name="_ETM_Q1_422799"/>
      <w:bookmarkEnd w:id="829"/>
      <w:r>
        <w:rPr>
          <w:rtl/>
        </w:rPr>
        <w:t>נ</w:t>
      </w:r>
      <w:r>
        <w:rPr>
          <w:rFonts w:hint="cs"/>
          <w:rtl/>
        </w:rPr>
        <w:t>אכ</w:t>
      </w:r>
      <w:r>
        <w:rPr>
          <w:rtl/>
        </w:rPr>
        <w:t xml:space="preserve">יל </w:t>
      </w:r>
      <w:bookmarkStart w:id="830" w:name="_ETM_Q1_423159"/>
      <w:bookmarkEnd w:id="830"/>
      <w:r>
        <w:rPr>
          <w:rtl/>
        </w:rPr>
        <w:t>ב</w:t>
      </w:r>
      <w:r>
        <w:rPr>
          <w:rFonts w:hint="cs"/>
          <w:rtl/>
        </w:rPr>
        <w:t>ן אד</w:t>
      </w:r>
      <w:r>
        <w:rPr>
          <w:rtl/>
        </w:rPr>
        <w:t xml:space="preserve">ם </w:t>
      </w:r>
      <w:bookmarkStart w:id="831" w:name="_ETM_Q1_423490"/>
      <w:bookmarkEnd w:id="831"/>
      <w:r>
        <w:rPr>
          <w:rtl/>
        </w:rPr>
        <w:t>אחרת</w:t>
      </w:r>
      <w:r>
        <w:rPr>
          <w:rFonts w:hint="cs"/>
          <w:rtl/>
        </w:rPr>
        <w:t>.</w:t>
      </w:r>
      <w:bookmarkStart w:id="832" w:name="_ETM_Q1_423909"/>
      <w:bookmarkStart w:id="833" w:name="_ETM_Q1_424869"/>
      <w:bookmarkEnd w:id="832"/>
      <w:bookmarkEnd w:id="833"/>
      <w:r w:rsidR="006F3412">
        <w:rPr>
          <w:rFonts w:hint="cs"/>
          <w:rtl/>
        </w:rPr>
        <w:t xml:space="preserve"> </w:t>
      </w:r>
      <w:r>
        <w:rPr>
          <w:rtl/>
        </w:rPr>
        <w:t xml:space="preserve">קידום </w:t>
      </w:r>
      <w:bookmarkStart w:id="834" w:name="_ETM_Q1_425200"/>
      <w:bookmarkEnd w:id="834"/>
      <w:r>
        <w:rPr>
          <w:rtl/>
        </w:rPr>
        <w:t xml:space="preserve">רגולציה </w:t>
      </w:r>
      <w:bookmarkStart w:id="835" w:name="_ETM_Q1_425799"/>
      <w:bookmarkEnd w:id="835"/>
      <w:r>
        <w:rPr>
          <w:rtl/>
        </w:rPr>
        <w:t xml:space="preserve">התומכת </w:t>
      </w:r>
      <w:bookmarkStart w:id="836" w:name="_ETM_Q1_426249"/>
      <w:bookmarkEnd w:id="836"/>
      <w:r>
        <w:rPr>
          <w:rtl/>
        </w:rPr>
        <w:t xml:space="preserve">בהפחתת </w:t>
      </w:r>
      <w:bookmarkStart w:id="837" w:name="_ETM_Q1_426669"/>
      <w:bookmarkEnd w:id="837"/>
      <w:r>
        <w:rPr>
          <w:rtl/>
        </w:rPr>
        <w:t xml:space="preserve">צריכת </w:t>
      </w:r>
      <w:bookmarkStart w:id="838" w:name="_ETM_Q1_426969"/>
      <w:bookmarkEnd w:id="838"/>
      <w:r>
        <w:rPr>
          <w:rFonts w:hint="cs"/>
          <w:rtl/>
        </w:rPr>
        <w:t>הסוכר</w:t>
      </w:r>
      <w:r>
        <w:rPr>
          <w:rtl/>
        </w:rPr>
        <w:t xml:space="preserve"> </w:t>
      </w:r>
      <w:bookmarkStart w:id="839" w:name="_ETM_Q1_427359"/>
      <w:bookmarkEnd w:id="839"/>
      <w:r>
        <w:rPr>
          <w:rtl/>
        </w:rPr>
        <w:t xml:space="preserve">ומזון </w:t>
      </w:r>
      <w:bookmarkStart w:id="840" w:name="_ETM_Q1_427810"/>
      <w:bookmarkEnd w:id="840"/>
      <w:r>
        <w:rPr>
          <w:rtl/>
        </w:rPr>
        <w:t>או</w:t>
      </w:r>
      <w:r>
        <w:rPr>
          <w:rFonts w:hint="cs"/>
          <w:rtl/>
        </w:rPr>
        <w:t>לטרה</w:t>
      </w:r>
      <w:bookmarkStart w:id="841" w:name="_ETM_Q1_429415"/>
      <w:bookmarkEnd w:id="841"/>
      <w:r>
        <w:rPr>
          <w:rtl/>
        </w:rPr>
        <w:t xml:space="preserve"> </w:t>
      </w:r>
      <w:bookmarkStart w:id="842" w:name="_ETM_Q1_428049"/>
      <w:bookmarkEnd w:id="842"/>
      <w:r>
        <w:rPr>
          <w:rtl/>
        </w:rPr>
        <w:t xml:space="preserve">מעובד </w:t>
      </w:r>
      <w:bookmarkStart w:id="843" w:name="_ETM_Q1_428860"/>
      <w:bookmarkEnd w:id="843"/>
      <w:r>
        <w:rPr>
          <w:rFonts w:hint="cs"/>
          <w:rtl/>
        </w:rPr>
        <w:t>ו</w:t>
      </w:r>
      <w:r>
        <w:rPr>
          <w:rtl/>
        </w:rPr>
        <w:t xml:space="preserve">בהעלאת </w:t>
      </w:r>
      <w:bookmarkStart w:id="844" w:name="_ETM_Q1_429279"/>
      <w:bookmarkEnd w:id="844"/>
      <w:r>
        <w:rPr>
          <w:rtl/>
        </w:rPr>
        <w:t xml:space="preserve">צריכת </w:t>
      </w:r>
      <w:bookmarkStart w:id="845" w:name="_ETM_Q1_429610"/>
      <w:bookmarkEnd w:id="845"/>
      <w:r>
        <w:rPr>
          <w:rtl/>
        </w:rPr>
        <w:t xml:space="preserve">מזון </w:t>
      </w:r>
      <w:bookmarkStart w:id="846" w:name="_ETM_Q1_429909"/>
      <w:bookmarkEnd w:id="846"/>
      <w:r>
        <w:rPr>
          <w:rtl/>
        </w:rPr>
        <w:t>בריא</w:t>
      </w:r>
      <w:bookmarkStart w:id="847" w:name="_ETM_Q1_432655"/>
      <w:bookmarkEnd w:id="847"/>
      <w:r>
        <w:rPr>
          <w:rtl/>
        </w:rPr>
        <w:t xml:space="preserve"> </w:t>
      </w:r>
      <w:bookmarkStart w:id="848" w:name="_ETM_Q1_430569"/>
      <w:bookmarkEnd w:id="848"/>
      <w:r w:rsidR="006F3412">
        <w:rPr>
          <w:rFonts w:hint="cs"/>
          <w:rtl/>
        </w:rPr>
        <w:t xml:space="preserve">– </w:t>
      </w:r>
      <w:r>
        <w:rPr>
          <w:rtl/>
        </w:rPr>
        <w:t xml:space="preserve">בתוכניות </w:t>
      </w:r>
      <w:bookmarkStart w:id="849" w:name="_ETM_Q1_431049"/>
      <w:bookmarkEnd w:id="849"/>
      <w:r>
        <w:rPr>
          <w:rFonts w:hint="cs"/>
          <w:rtl/>
        </w:rPr>
        <w:t>ה</w:t>
      </w:r>
      <w:r>
        <w:rPr>
          <w:rtl/>
        </w:rPr>
        <w:t xml:space="preserve">עבודה </w:t>
      </w:r>
      <w:bookmarkStart w:id="850" w:name="_ETM_Q1_431349"/>
      <w:bookmarkEnd w:id="850"/>
      <w:r>
        <w:rPr>
          <w:rFonts w:hint="cs"/>
          <w:rtl/>
        </w:rPr>
        <w:t>השנתיות</w:t>
      </w:r>
      <w:r>
        <w:rPr>
          <w:rtl/>
        </w:rPr>
        <w:t xml:space="preserve"> </w:t>
      </w:r>
      <w:bookmarkStart w:id="851" w:name="_ETM_Q1_432340"/>
      <w:bookmarkEnd w:id="851"/>
      <w:r>
        <w:rPr>
          <w:rFonts w:hint="cs"/>
          <w:rtl/>
        </w:rPr>
        <w:t>י</w:t>
      </w:r>
      <w:r>
        <w:rPr>
          <w:rtl/>
        </w:rPr>
        <w:t>קודמו</w:t>
      </w:r>
      <w:bookmarkStart w:id="852" w:name="_ETM_Q1_432670"/>
      <w:bookmarkEnd w:id="852"/>
      <w:r>
        <w:rPr>
          <w:rFonts w:hint="cs"/>
          <w:rtl/>
        </w:rPr>
        <w:t xml:space="preserve"> </w:t>
      </w:r>
      <w:r>
        <w:rPr>
          <w:rtl/>
        </w:rPr>
        <w:t xml:space="preserve">רגולציות </w:t>
      </w:r>
      <w:bookmarkStart w:id="853" w:name="_ETM_Q1_433180"/>
      <w:bookmarkEnd w:id="853"/>
      <w:r>
        <w:rPr>
          <w:rtl/>
        </w:rPr>
        <w:t>כגון</w:t>
      </w:r>
      <w:bookmarkStart w:id="854" w:name="_ETM_Q1_436336"/>
      <w:bookmarkEnd w:id="854"/>
      <w:r>
        <w:rPr>
          <w:rtl/>
        </w:rPr>
        <w:t xml:space="preserve"> </w:t>
      </w:r>
      <w:bookmarkStart w:id="855" w:name="_ETM_Q1_433930"/>
      <w:bookmarkEnd w:id="855"/>
      <w:r>
        <w:rPr>
          <w:rtl/>
        </w:rPr>
        <w:t xml:space="preserve">מניעת </w:t>
      </w:r>
      <w:bookmarkStart w:id="856" w:name="_ETM_Q1_434349"/>
      <w:bookmarkEnd w:id="856"/>
      <w:r>
        <w:rPr>
          <w:rtl/>
        </w:rPr>
        <w:t xml:space="preserve">פרסום </w:t>
      </w:r>
      <w:bookmarkStart w:id="857" w:name="_ETM_Q1_434769"/>
      <w:bookmarkStart w:id="858" w:name="_ETM_Q1_435790"/>
      <w:bookmarkStart w:id="859" w:name="_ETM_Q1_436120"/>
      <w:bookmarkStart w:id="860" w:name="_ETM_Q1_436480"/>
      <w:bookmarkEnd w:id="857"/>
      <w:bookmarkEnd w:id="858"/>
      <w:bookmarkEnd w:id="859"/>
      <w:bookmarkEnd w:id="860"/>
      <w:r>
        <w:rPr>
          <w:rtl/>
        </w:rPr>
        <w:t xml:space="preserve">מזון </w:t>
      </w:r>
      <w:bookmarkStart w:id="861" w:name="_ETM_Q1_436749"/>
      <w:bookmarkEnd w:id="861"/>
      <w:r>
        <w:rPr>
          <w:rtl/>
        </w:rPr>
        <w:t xml:space="preserve">מזיק </w:t>
      </w:r>
      <w:bookmarkStart w:id="862" w:name="_ETM_Q1_437079"/>
      <w:bookmarkEnd w:id="862"/>
      <w:r>
        <w:rPr>
          <w:rtl/>
        </w:rPr>
        <w:t xml:space="preserve">ברחבי </w:t>
      </w:r>
      <w:bookmarkStart w:id="863" w:name="_ETM_Q1_437709"/>
      <w:bookmarkEnd w:id="863"/>
      <w:r>
        <w:rPr>
          <w:rFonts w:hint="cs"/>
          <w:rtl/>
        </w:rPr>
        <w:t>ה</w:t>
      </w:r>
      <w:bookmarkStart w:id="864" w:name="_ETM_Q1_439236"/>
      <w:bookmarkEnd w:id="864"/>
      <w:r>
        <w:rPr>
          <w:rtl/>
        </w:rPr>
        <w:t>מדיה</w:t>
      </w:r>
      <w:r>
        <w:rPr>
          <w:rFonts w:hint="cs"/>
          <w:rtl/>
        </w:rPr>
        <w:t>.</w:t>
      </w:r>
      <w:r>
        <w:rPr>
          <w:rtl/>
        </w:rPr>
        <w:t xml:space="preserve"> </w:t>
      </w:r>
      <w:bookmarkStart w:id="865" w:name="_ETM_Q1_438990"/>
      <w:bookmarkEnd w:id="865"/>
      <w:r>
        <w:rPr>
          <w:rtl/>
        </w:rPr>
        <w:t xml:space="preserve">דבר </w:t>
      </w:r>
      <w:bookmarkStart w:id="866" w:name="_ETM_Q1_439860"/>
      <w:bookmarkEnd w:id="866"/>
      <w:r>
        <w:rPr>
          <w:rtl/>
        </w:rPr>
        <w:t xml:space="preserve">שני </w:t>
      </w:r>
      <w:bookmarkStart w:id="867" w:name="_ETM_Q1_440190"/>
      <w:bookmarkEnd w:id="867"/>
      <w:r w:rsidR="006F3412">
        <w:rPr>
          <w:rFonts w:hint="cs"/>
          <w:rtl/>
        </w:rPr>
        <w:t xml:space="preserve">– </w:t>
      </w:r>
      <w:r>
        <w:rPr>
          <w:rtl/>
        </w:rPr>
        <w:t xml:space="preserve">רגולציה </w:t>
      </w:r>
      <w:bookmarkStart w:id="868" w:name="_ETM_Q1_441000"/>
      <w:bookmarkEnd w:id="868"/>
      <w:r>
        <w:rPr>
          <w:rFonts w:hint="cs"/>
          <w:rtl/>
        </w:rPr>
        <w:t>ל</w:t>
      </w:r>
      <w:r>
        <w:rPr>
          <w:rtl/>
        </w:rPr>
        <w:t>סי</w:t>
      </w:r>
      <w:r>
        <w:rPr>
          <w:rFonts w:hint="cs"/>
          <w:rtl/>
        </w:rPr>
        <w:t>דור</w:t>
      </w:r>
      <w:bookmarkStart w:id="869" w:name="_ETM_Q1_441300"/>
      <w:bookmarkEnd w:id="869"/>
      <w:r>
        <w:rPr>
          <w:rFonts w:hint="cs"/>
          <w:rtl/>
        </w:rPr>
        <w:t xml:space="preserve"> </w:t>
      </w:r>
      <w:bookmarkStart w:id="870" w:name="_ETM_Q1_442616"/>
      <w:bookmarkEnd w:id="870"/>
      <w:r>
        <w:rPr>
          <w:rtl/>
        </w:rPr>
        <w:t xml:space="preserve">מרכולים </w:t>
      </w:r>
      <w:bookmarkStart w:id="871" w:name="_ETM_Q1_441840"/>
      <w:bookmarkEnd w:id="871"/>
      <w:r>
        <w:rPr>
          <w:rtl/>
        </w:rPr>
        <w:t xml:space="preserve">באופן </w:t>
      </w:r>
      <w:bookmarkStart w:id="872" w:name="_ETM_Q1_442170"/>
      <w:bookmarkEnd w:id="872"/>
      <w:r>
        <w:rPr>
          <w:rtl/>
        </w:rPr>
        <w:t xml:space="preserve">התומך </w:t>
      </w:r>
      <w:bookmarkStart w:id="873" w:name="_ETM_Q1_442710"/>
      <w:bookmarkEnd w:id="873"/>
      <w:r>
        <w:rPr>
          <w:rFonts w:hint="cs"/>
          <w:rtl/>
        </w:rPr>
        <w:t>ב</w:t>
      </w:r>
      <w:r>
        <w:rPr>
          <w:rtl/>
        </w:rPr>
        <w:t xml:space="preserve">בחירה </w:t>
      </w:r>
      <w:bookmarkStart w:id="874" w:name="_ETM_Q1_443130"/>
      <w:bookmarkEnd w:id="874"/>
      <w:r>
        <w:rPr>
          <w:rtl/>
        </w:rPr>
        <w:t xml:space="preserve">תזונתית </w:t>
      </w:r>
      <w:bookmarkStart w:id="875" w:name="_ETM_Q1_443580"/>
      <w:bookmarkEnd w:id="875"/>
      <w:r>
        <w:rPr>
          <w:rtl/>
        </w:rPr>
        <w:t>בריאה</w:t>
      </w:r>
      <w:bookmarkStart w:id="876" w:name="_ETM_Q1_444150"/>
      <w:bookmarkEnd w:id="876"/>
      <w:r>
        <w:rPr>
          <w:rFonts w:hint="cs"/>
          <w:rtl/>
        </w:rPr>
        <w:t xml:space="preserve">. </w:t>
      </w:r>
      <w:r>
        <w:rPr>
          <w:rtl/>
        </w:rPr>
        <w:t xml:space="preserve">זה </w:t>
      </w:r>
      <w:bookmarkStart w:id="877" w:name="_ETM_Q1_444360"/>
      <w:bookmarkEnd w:id="877"/>
      <w:r>
        <w:rPr>
          <w:rtl/>
        </w:rPr>
        <w:t xml:space="preserve">קיים </w:t>
      </w:r>
      <w:bookmarkStart w:id="878" w:name="_ETM_Q1_444810"/>
      <w:bookmarkEnd w:id="878"/>
      <w:r>
        <w:rPr>
          <w:rtl/>
        </w:rPr>
        <w:t xml:space="preserve">במקומות </w:t>
      </w:r>
      <w:bookmarkStart w:id="879" w:name="_ETM_Q1_445380"/>
      <w:bookmarkEnd w:id="879"/>
      <w:r>
        <w:rPr>
          <w:rtl/>
        </w:rPr>
        <w:t xml:space="preserve">רבים </w:t>
      </w:r>
      <w:bookmarkStart w:id="880" w:name="_ETM_Q1_445680"/>
      <w:bookmarkEnd w:id="880"/>
      <w:r>
        <w:rPr>
          <w:rtl/>
        </w:rPr>
        <w:t>בעולם</w:t>
      </w:r>
      <w:bookmarkStart w:id="881" w:name="_ETM_Q1_447086"/>
      <w:bookmarkEnd w:id="881"/>
      <w:r>
        <w:rPr>
          <w:rFonts w:hint="cs"/>
          <w:rtl/>
        </w:rPr>
        <w:t>.</w:t>
      </w:r>
      <w:r>
        <w:rPr>
          <w:rtl/>
        </w:rPr>
        <w:t xml:space="preserve"> </w:t>
      </w:r>
      <w:bookmarkStart w:id="882" w:name="_ETM_Q1_446970"/>
      <w:bookmarkEnd w:id="882"/>
      <w:r>
        <w:rPr>
          <w:rtl/>
        </w:rPr>
        <w:t xml:space="preserve">היום </w:t>
      </w:r>
      <w:bookmarkStart w:id="883" w:name="_ETM_Q1_447360"/>
      <w:bookmarkEnd w:id="883"/>
      <w:r>
        <w:rPr>
          <w:rtl/>
        </w:rPr>
        <w:t xml:space="preserve">האוכל </w:t>
      </w:r>
      <w:bookmarkStart w:id="884" w:name="_ETM_Q1_447840"/>
      <w:bookmarkEnd w:id="884"/>
      <w:r>
        <w:rPr>
          <w:rtl/>
        </w:rPr>
        <w:t>הלא</w:t>
      </w:r>
      <w:bookmarkStart w:id="885" w:name="_ETM_Q1_447990"/>
      <w:bookmarkEnd w:id="885"/>
      <w:r>
        <w:rPr>
          <w:rFonts w:hint="cs"/>
          <w:rtl/>
        </w:rPr>
        <w:t>-</w:t>
      </w:r>
      <w:r>
        <w:rPr>
          <w:rtl/>
        </w:rPr>
        <w:t xml:space="preserve">בריא </w:t>
      </w:r>
      <w:bookmarkStart w:id="886" w:name="_ETM_Q1_448260"/>
      <w:bookmarkEnd w:id="886"/>
      <w:r>
        <w:rPr>
          <w:rtl/>
        </w:rPr>
        <w:t>מונגש</w:t>
      </w:r>
      <w:bookmarkStart w:id="887" w:name="_ETM_Q1_449340"/>
      <w:bookmarkEnd w:id="887"/>
      <w:r>
        <w:rPr>
          <w:rFonts w:hint="cs"/>
          <w:rtl/>
        </w:rPr>
        <w:t>, קורא</w:t>
      </w:r>
      <w:r>
        <w:rPr>
          <w:rtl/>
        </w:rPr>
        <w:t xml:space="preserve"> </w:t>
      </w:r>
      <w:bookmarkStart w:id="888" w:name="_ETM_Q1_449640"/>
      <w:bookmarkEnd w:id="888"/>
      <w:r>
        <w:rPr>
          <w:rFonts w:hint="cs"/>
          <w:rtl/>
        </w:rPr>
        <w:t>ל</w:t>
      </w:r>
      <w:r>
        <w:rPr>
          <w:rtl/>
        </w:rPr>
        <w:t>עיניים</w:t>
      </w:r>
      <w:r>
        <w:rPr>
          <w:rFonts w:hint="cs"/>
          <w:rtl/>
        </w:rPr>
        <w:t>.</w:t>
      </w:r>
      <w:bookmarkStart w:id="889" w:name="_ETM_Q1_451696"/>
      <w:bookmarkEnd w:id="889"/>
      <w:r>
        <w:rPr>
          <w:rtl/>
        </w:rPr>
        <w:t xml:space="preserve"> </w:t>
      </w:r>
      <w:bookmarkStart w:id="890" w:name="_ETM_Q1_449970"/>
      <w:bookmarkEnd w:id="890"/>
      <w:r>
        <w:rPr>
          <w:rtl/>
        </w:rPr>
        <w:t xml:space="preserve">אתה </w:t>
      </w:r>
      <w:bookmarkStart w:id="891" w:name="_ETM_Q1_450120"/>
      <w:bookmarkEnd w:id="891"/>
      <w:r>
        <w:rPr>
          <w:rtl/>
        </w:rPr>
        <w:t xml:space="preserve">הולך </w:t>
      </w:r>
      <w:bookmarkStart w:id="892" w:name="_ETM_Q1_450330"/>
      <w:bookmarkEnd w:id="892"/>
      <w:r>
        <w:rPr>
          <w:rtl/>
        </w:rPr>
        <w:t>לסופר</w:t>
      </w:r>
      <w:r>
        <w:rPr>
          <w:rFonts w:hint="cs"/>
          <w:rtl/>
        </w:rPr>
        <w:t>,</w:t>
      </w:r>
      <w:r>
        <w:rPr>
          <w:rtl/>
        </w:rPr>
        <w:t xml:space="preserve"> </w:t>
      </w:r>
      <w:bookmarkStart w:id="893" w:name="_ETM_Q1_450900"/>
      <w:bookmarkEnd w:id="893"/>
      <w:r>
        <w:rPr>
          <w:rtl/>
        </w:rPr>
        <w:t xml:space="preserve">אתה </w:t>
      </w:r>
      <w:bookmarkStart w:id="894" w:name="_ETM_Q1_451050"/>
      <w:bookmarkEnd w:id="894"/>
      <w:r>
        <w:rPr>
          <w:rtl/>
        </w:rPr>
        <w:t xml:space="preserve">מגיע </w:t>
      </w:r>
      <w:bookmarkStart w:id="895" w:name="_ETM_Q1_451410"/>
      <w:bookmarkEnd w:id="895"/>
      <w:r>
        <w:rPr>
          <w:rtl/>
        </w:rPr>
        <w:t>ל</w:t>
      </w:r>
      <w:bookmarkStart w:id="896" w:name="_ETM_Q1_452430"/>
      <w:bookmarkEnd w:id="896"/>
      <w:r>
        <w:rPr>
          <w:rtl/>
        </w:rPr>
        <w:t xml:space="preserve">כל </w:t>
      </w:r>
      <w:bookmarkStart w:id="897" w:name="_ETM_Q1_452580"/>
      <w:bookmarkEnd w:id="897"/>
      <w:r>
        <w:rPr>
          <w:rtl/>
        </w:rPr>
        <w:t xml:space="preserve">מיני </w:t>
      </w:r>
      <w:bookmarkStart w:id="898" w:name="_ETM_Q1_452700"/>
      <w:bookmarkEnd w:id="898"/>
      <w:r>
        <w:rPr>
          <w:rtl/>
        </w:rPr>
        <w:t>מקומות</w:t>
      </w:r>
      <w:r>
        <w:rPr>
          <w:rFonts w:hint="cs"/>
          <w:rtl/>
        </w:rPr>
        <w:t>,</w:t>
      </w:r>
      <w:bookmarkStart w:id="899" w:name="_ETM_Q1_455056"/>
      <w:bookmarkEnd w:id="899"/>
      <w:r>
        <w:rPr>
          <w:rtl/>
        </w:rPr>
        <w:t xml:space="preserve"> </w:t>
      </w:r>
      <w:bookmarkStart w:id="900" w:name="_ETM_Q1_453180"/>
      <w:bookmarkEnd w:id="900"/>
      <w:r>
        <w:rPr>
          <w:rtl/>
        </w:rPr>
        <w:t>ו</w:t>
      </w:r>
      <w:r>
        <w:rPr>
          <w:rFonts w:hint="cs"/>
          <w:rtl/>
        </w:rPr>
        <w:t xml:space="preserve">שם </w:t>
      </w:r>
      <w:bookmarkStart w:id="901" w:name="_ETM_Q1_461311"/>
      <w:bookmarkEnd w:id="901"/>
      <w:r>
        <w:rPr>
          <w:rtl/>
        </w:rPr>
        <w:t xml:space="preserve">כל </w:t>
      </w:r>
      <w:bookmarkStart w:id="902" w:name="_ETM_Q1_453720"/>
      <w:bookmarkEnd w:id="902"/>
      <w:r>
        <w:rPr>
          <w:rtl/>
        </w:rPr>
        <w:t xml:space="preserve">הדברים </w:t>
      </w:r>
      <w:bookmarkStart w:id="903" w:name="_ETM_Q1_454590"/>
      <w:bookmarkEnd w:id="903"/>
      <w:r>
        <w:rPr>
          <w:rtl/>
        </w:rPr>
        <w:t>המ</w:t>
      </w:r>
      <w:r>
        <w:rPr>
          <w:rFonts w:hint="cs"/>
          <w:rtl/>
        </w:rPr>
        <w:t>מכ</w:t>
      </w:r>
      <w:r>
        <w:rPr>
          <w:rtl/>
        </w:rPr>
        <w:t>רים</w:t>
      </w:r>
      <w:bookmarkStart w:id="904" w:name="_ETM_Q1_455430"/>
      <w:bookmarkEnd w:id="904"/>
      <w:r>
        <w:rPr>
          <w:rFonts w:hint="cs"/>
          <w:rtl/>
        </w:rPr>
        <w:t xml:space="preserve">. </w:t>
      </w:r>
      <w:r>
        <w:rPr>
          <w:rtl/>
        </w:rPr>
        <w:t xml:space="preserve">גם </w:t>
      </w:r>
      <w:bookmarkStart w:id="905" w:name="_ETM_Q1_455790"/>
      <w:bookmarkStart w:id="906" w:name="_ETM_Q1_455970"/>
      <w:bookmarkEnd w:id="905"/>
      <w:bookmarkEnd w:id="906"/>
      <w:r>
        <w:rPr>
          <w:rtl/>
        </w:rPr>
        <w:t xml:space="preserve">במדפים </w:t>
      </w:r>
      <w:bookmarkStart w:id="907" w:name="_ETM_Q1_456450"/>
      <w:bookmarkEnd w:id="907"/>
      <w:r>
        <w:rPr>
          <w:rtl/>
        </w:rPr>
        <w:t>הק</w:t>
      </w:r>
      <w:r>
        <w:rPr>
          <w:rFonts w:hint="cs"/>
          <w:rtl/>
        </w:rPr>
        <w:t>ר</w:t>
      </w:r>
      <w:r>
        <w:rPr>
          <w:rtl/>
        </w:rPr>
        <w:t>ים</w:t>
      </w:r>
      <w:bookmarkStart w:id="908" w:name="_ETM_Q1_457200"/>
      <w:bookmarkStart w:id="909" w:name="_ETM_Q1_457290"/>
      <w:bookmarkEnd w:id="908"/>
      <w:bookmarkEnd w:id="909"/>
      <w:r>
        <w:rPr>
          <w:rFonts w:hint="cs"/>
          <w:rtl/>
        </w:rPr>
        <w:t xml:space="preserve">, </w:t>
      </w:r>
      <w:r>
        <w:rPr>
          <w:rtl/>
        </w:rPr>
        <w:t xml:space="preserve">הדברים </w:t>
      </w:r>
      <w:bookmarkStart w:id="910" w:name="_ETM_Q1_457620"/>
      <w:bookmarkEnd w:id="910"/>
      <w:r>
        <w:rPr>
          <w:rtl/>
        </w:rPr>
        <w:t xml:space="preserve">שהם </w:t>
      </w:r>
      <w:bookmarkStart w:id="911" w:name="_ETM_Q1_457770"/>
      <w:bookmarkEnd w:id="911"/>
      <w:r>
        <w:rPr>
          <w:rtl/>
        </w:rPr>
        <w:t xml:space="preserve">פחות </w:t>
      </w:r>
      <w:bookmarkStart w:id="912" w:name="_ETM_Q1_458070"/>
      <w:bookmarkStart w:id="913" w:name="_ETM_Q1_458810"/>
      <w:bookmarkEnd w:id="912"/>
      <w:bookmarkEnd w:id="913"/>
      <w:r>
        <w:rPr>
          <w:rtl/>
        </w:rPr>
        <w:t>בריאים</w:t>
      </w:r>
      <w:bookmarkStart w:id="914" w:name="_ETM_Q1_462356"/>
      <w:bookmarkEnd w:id="914"/>
      <w:r>
        <w:rPr>
          <w:rtl/>
        </w:rPr>
        <w:t xml:space="preserve"> </w:t>
      </w:r>
      <w:bookmarkStart w:id="915" w:name="_ETM_Q1_460129"/>
      <w:bookmarkEnd w:id="915"/>
      <w:r>
        <w:rPr>
          <w:rtl/>
        </w:rPr>
        <w:t xml:space="preserve">קורצים </w:t>
      </w:r>
      <w:bookmarkStart w:id="916" w:name="_ETM_Q1_460670"/>
      <w:bookmarkEnd w:id="916"/>
      <w:r>
        <w:rPr>
          <w:rtl/>
        </w:rPr>
        <w:t>לעיניים</w:t>
      </w:r>
      <w:bookmarkStart w:id="917" w:name="_ETM_Q1_463676"/>
      <w:bookmarkEnd w:id="917"/>
      <w:r>
        <w:rPr>
          <w:rtl/>
        </w:rPr>
        <w:t xml:space="preserve"> </w:t>
      </w:r>
      <w:bookmarkStart w:id="918" w:name="_ETM_Q1_461480"/>
      <w:bookmarkEnd w:id="918"/>
      <w:r>
        <w:rPr>
          <w:rFonts w:hint="cs"/>
          <w:rtl/>
        </w:rPr>
        <w:t>ו</w:t>
      </w:r>
      <w:r>
        <w:rPr>
          <w:rtl/>
        </w:rPr>
        <w:t xml:space="preserve">נמצאים </w:t>
      </w:r>
      <w:bookmarkStart w:id="919" w:name="_ETM_Q1_461900"/>
      <w:bookmarkEnd w:id="919"/>
      <w:r>
        <w:rPr>
          <w:rtl/>
        </w:rPr>
        <w:t xml:space="preserve">בחזית </w:t>
      </w:r>
      <w:bookmarkStart w:id="920" w:name="_ETM_Q1_462260"/>
      <w:bookmarkEnd w:id="920"/>
      <w:r>
        <w:rPr>
          <w:rtl/>
        </w:rPr>
        <w:t>המדפים</w:t>
      </w:r>
      <w:bookmarkStart w:id="921" w:name="_ETM_Q1_466746"/>
      <w:bookmarkStart w:id="922" w:name="_ETM_Q1_463139"/>
      <w:bookmarkEnd w:id="921"/>
      <w:bookmarkEnd w:id="922"/>
      <w:r>
        <w:rPr>
          <w:rFonts w:hint="cs"/>
          <w:rtl/>
        </w:rPr>
        <w:t xml:space="preserve">. </w:t>
      </w:r>
      <w:r>
        <w:rPr>
          <w:rtl/>
        </w:rPr>
        <w:t xml:space="preserve">אם </w:t>
      </w:r>
      <w:bookmarkStart w:id="923" w:name="_ETM_Q1_463409"/>
      <w:bookmarkEnd w:id="923"/>
      <w:r>
        <w:rPr>
          <w:rtl/>
        </w:rPr>
        <w:t xml:space="preserve">נחליט </w:t>
      </w:r>
      <w:bookmarkStart w:id="924" w:name="_ETM_Q1_463769"/>
      <w:bookmarkEnd w:id="924"/>
      <w:r>
        <w:rPr>
          <w:rtl/>
        </w:rPr>
        <w:t xml:space="preserve">לשנות </w:t>
      </w:r>
      <w:bookmarkStart w:id="925" w:name="_ETM_Q1_464129"/>
      <w:bookmarkStart w:id="926" w:name="_ETM_Q1_464459"/>
      <w:bookmarkEnd w:id="925"/>
      <w:bookmarkEnd w:id="926"/>
      <w:r>
        <w:rPr>
          <w:rFonts w:hint="cs"/>
          <w:rtl/>
        </w:rPr>
        <w:t>רגולציה</w:t>
      </w:r>
      <w:bookmarkStart w:id="927" w:name="_ETM_Q1_468426"/>
      <w:bookmarkEnd w:id="927"/>
      <w:r>
        <w:rPr>
          <w:rtl/>
        </w:rPr>
        <w:t xml:space="preserve"> </w:t>
      </w:r>
      <w:bookmarkStart w:id="928" w:name="_ETM_Q1_464700"/>
      <w:bookmarkEnd w:id="928"/>
      <w:r>
        <w:rPr>
          <w:rtl/>
        </w:rPr>
        <w:t xml:space="preserve">ולומר </w:t>
      </w:r>
      <w:bookmarkStart w:id="929" w:name="_ETM_Q1_465090"/>
      <w:bookmarkEnd w:id="929"/>
      <w:r>
        <w:rPr>
          <w:rtl/>
        </w:rPr>
        <w:t xml:space="preserve">שהדברים </w:t>
      </w:r>
      <w:bookmarkStart w:id="930" w:name="_ETM_Q1_465629"/>
      <w:bookmarkEnd w:id="930"/>
      <w:r>
        <w:rPr>
          <w:rtl/>
        </w:rPr>
        <w:t xml:space="preserve">שהם </w:t>
      </w:r>
      <w:bookmarkStart w:id="931" w:name="_ETM_Q1_466439"/>
      <w:bookmarkEnd w:id="931"/>
      <w:r>
        <w:rPr>
          <w:rtl/>
        </w:rPr>
        <w:t xml:space="preserve">יותר </w:t>
      </w:r>
      <w:bookmarkStart w:id="932" w:name="_ETM_Q1_466890"/>
      <w:bookmarkEnd w:id="932"/>
      <w:r>
        <w:rPr>
          <w:rtl/>
        </w:rPr>
        <w:t>בריאים</w:t>
      </w:r>
      <w:r>
        <w:rPr>
          <w:rFonts w:hint="cs"/>
          <w:rtl/>
        </w:rPr>
        <w:t>,</w:t>
      </w:r>
      <w:bookmarkStart w:id="933" w:name="_ETM_Q1_470156"/>
      <w:bookmarkEnd w:id="933"/>
      <w:r>
        <w:rPr>
          <w:rtl/>
        </w:rPr>
        <w:t xml:space="preserve"> </w:t>
      </w:r>
      <w:bookmarkStart w:id="934" w:name="_ETM_Q1_467459"/>
      <w:bookmarkEnd w:id="934"/>
      <w:r>
        <w:rPr>
          <w:rtl/>
        </w:rPr>
        <w:t xml:space="preserve">עם </w:t>
      </w:r>
      <w:bookmarkStart w:id="935" w:name="_ETM_Q1_467579"/>
      <w:bookmarkEnd w:id="935"/>
      <w:r>
        <w:rPr>
          <w:rtl/>
        </w:rPr>
        <w:t xml:space="preserve">קמח </w:t>
      </w:r>
      <w:bookmarkStart w:id="936" w:name="_ETM_Q1_467909"/>
      <w:bookmarkEnd w:id="936"/>
      <w:r>
        <w:rPr>
          <w:rtl/>
        </w:rPr>
        <w:t xml:space="preserve">כזה </w:t>
      </w:r>
      <w:bookmarkStart w:id="937" w:name="_ETM_Q1_468209"/>
      <w:bookmarkEnd w:id="937"/>
      <w:r>
        <w:rPr>
          <w:rtl/>
        </w:rPr>
        <w:t xml:space="preserve">או </w:t>
      </w:r>
      <w:bookmarkStart w:id="938" w:name="_ETM_Q1_468329"/>
      <w:bookmarkEnd w:id="938"/>
      <w:r>
        <w:rPr>
          <w:rtl/>
        </w:rPr>
        <w:t xml:space="preserve">אחר </w:t>
      </w:r>
      <w:bookmarkStart w:id="939" w:name="_ETM_Q1_468689"/>
      <w:bookmarkEnd w:id="939"/>
      <w:r>
        <w:rPr>
          <w:rtl/>
        </w:rPr>
        <w:t xml:space="preserve">או </w:t>
      </w:r>
      <w:bookmarkStart w:id="940" w:name="_ETM_Q1_468810"/>
      <w:bookmarkEnd w:id="940"/>
      <w:r>
        <w:rPr>
          <w:rFonts w:hint="cs"/>
          <w:rtl/>
        </w:rPr>
        <w:t xml:space="preserve">עם </w:t>
      </w:r>
      <w:r>
        <w:rPr>
          <w:rtl/>
        </w:rPr>
        <w:t xml:space="preserve">פחות </w:t>
      </w:r>
      <w:bookmarkStart w:id="941" w:name="_ETM_Q1_469110"/>
      <w:bookmarkEnd w:id="941"/>
      <w:r>
        <w:rPr>
          <w:rtl/>
        </w:rPr>
        <w:t>סוכר</w:t>
      </w:r>
      <w:r>
        <w:rPr>
          <w:rFonts w:hint="cs"/>
          <w:rtl/>
        </w:rPr>
        <w:t>,</w:t>
      </w:r>
      <w:r>
        <w:rPr>
          <w:rtl/>
        </w:rPr>
        <w:t xml:space="preserve"> </w:t>
      </w:r>
      <w:bookmarkStart w:id="942" w:name="_ETM_Q1_469439"/>
      <w:bookmarkEnd w:id="942"/>
      <w:r>
        <w:rPr>
          <w:rtl/>
        </w:rPr>
        <w:t xml:space="preserve">יהיו </w:t>
      </w:r>
      <w:bookmarkStart w:id="943" w:name="_ETM_Q1_469590"/>
      <w:bookmarkEnd w:id="943"/>
      <w:r>
        <w:rPr>
          <w:rtl/>
        </w:rPr>
        <w:t xml:space="preserve">בחזית </w:t>
      </w:r>
      <w:bookmarkStart w:id="944" w:name="_ETM_Q1_470099"/>
      <w:bookmarkEnd w:id="944"/>
      <w:r>
        <w:rPr>
          <w:rtl/>
        </w:rPr>
        <w:t>המדפים</w:t>
      </w:r>
      <w:r>
        <w:rPr>
          <w:rFonts w:hint="cs"/>
          <w:rtl/>
        </w:rPr>
        <w:t>,</w:t>
      </w:r>
      <w:r>
        <w:rPr>
          <w:rtl/>
        </w:rPr>
        <w:t xml:space="preserve"> </w:t>
      </w:r>
      <w:bookmarkStart w:id="945" w:name="_ETM_Q1_470939"/>
      <w:bookmarkEnd w:id="945"/>
      <w:r>
        <w:rPr>
          <w:rtl/>
        </w:rPr>
        <w:t xml:space="preserve">בסוף </w:t>
      </w:r>
      <w:bookmarkStart w:id="946" w:name="_ETM_Q1_471359"/>
      <w:bookmarkEnd w:id="946"/>
      <w:r>
        <w:rPr>
          <w:rtl/>
        </w:rPr>
        <w:t xml:space="preserve">העין </w:t>
      </w:r>
      <w:bookmarkStart w:id="947" w:name="_ETM_Q1_471659"/>
      <w:bookmarkEnd w:id="947"/>
      <w:r>
        <w:rPr>
          <w:rtl/>
        </w:rPr>
        <w:t xml:space="preserve">רוכשת </w:t>
      </w:r>
      <w:bookmarkStart w:id="948" w:name="_ETM_Q1_472650"/>
      <w:bookmarkEnd w:id="948"/>
      <w:r>
        <w:rPr>
          <w:rFonts w:hint="cs"/>
          <w:rtl/>
        </w:rPr>
        <w:t>והיא שבעה,</w:t>
      </w:r>
      <w:r>
        <w:rPr>
          <w:rtl/>
        </w:rPr>
        <w:t xml:space="preserve"> </w:t>
      </w:r>
      <w:bookmarkStart w:id="949" w:name="_ETM_Q1_473909"/>
      <w:bookmarkEnd w:id="949"/>
      <w:r>
        <w:rPr>
          <w:rtl/>
        </w:rPr>
        <w:t xml:space="preserve">ויש </w:t>
      </w:r>
      <w:bookmarkStart w:id="950" w:name="_ETM_Q1_474480"/>
      <w:bookmarkEnd w:id="950"/>
      <w:r>
        <w:rPr>
          <w:rtl/>
        </w:rPr>
        <w:t xml:space="preserve">לזה </w:t>
      </w:r>
      <w:bookmarkStart w:id="951" w:name="_ETM_Q1_474659"/>
      <w:bookmarkEnd w:id="951"/>
      <w:r>
        <w:rPr>
          <w:rtl/>
        </w:rPr>
        <w:t>משמעות</w:t>
      </w:r>
      <w:r>
        <w:rPr>
          <w:rFonts w:hint="cs"/>
          <w:rtl/>
        </w:rPr>
        <w:t>.</w:t>
      </w:r>
    </w:p>
    <w:p w:rsidR="00BC31FD" w:rsidRDefault="00BC31FD" w:rsidP="00EE1453">
      <w:pPr>
        <w:rPr>
          <w:rtl/>
        </w:rPr>
      </w:pPr>
    </w:p>
    <w:p w:rsidR="00BC31FD" w:rsidRDefault="00BC31FD" w:rsidP="006F3412">
      <w:pPr>
        <w:rPr>
          <w:rtl/>
        </w:rPr>
      </w:pPr>
      <w:r>
        <w:rPr>
          <w:rtl/>
        </w:rPr>
        <w:t xml:space="preserve"> </w:t>
      </w:r>
      <w:bookmarkStart w:id="952" w:name="_ETM_Q1_475079"/>
      <w:bookmarkStart w:id="953" w:name="_ETM_Q1_511027"/>
      <w:bookmarkStart w:id="954" w:name="_ETM_Q1_475922"/>
      <w:bookmarkStart w:id="955" w:name="_ETM_Q1_475500"/>
      <w:bookmarkStart w:id="956" w:name="_ETM_Q1_513227"/>
      <w:bookmarkStart w:id="957" w:name="_ETM_Q1_447709"/>
      <w:bookmarkEnd w:id="952"/>
      <w:bookmarkEnd w:id="953"/>
      <w:bookmarkEnd w:id="954"/>
      <w:bookmarkEnd w:id="955"/>
      <w:bookmarkEnd w:id="956"/>
      <w:bookmarkEnd w:id="957"/>
      <w:r>
        <w:rPr>
          <w:rtl/>
        </w:rPr>
        <w:t xml:space="preserve">חינוך </w:t>
      </w:r>
      <w:bookmarkStart w:id="958" w:name="_ETM_Q1_475890"/>
      <w:bookmarkEnd w:id="958"/>
      <w:r>
        <w:rPr>
          <w:rtl/>
        </w:rPr>
        <w:t xml:space="preserve">והסברה </w:t>
      </w:r>
      <w:bookmarkStart w:id="959" w:name="_ETM_Q1_476430"/>
      <w:bookmarkEnd w:id="959"/>
      <w:r>
        <w:rPr>
          <w:rtl/>
        </w:rPr>
        <w:t xml:space="preserve">והטמעה </w:t>
      </w:r>
      <w:bookmarkStart w:id="960" w:name="_ETM_Q1_476790"/>
      <w:bookmarkEnd w:id="960"/>
      <w:r>
        <w:rPr>
          <w:rtl/>
        </w:rPr>
        <w:t xml:space="preserve">בשטח </w:t>
      </w:r>
      <w:bookmarkStart w:id="961" w:name="_ETM_Q1_477870"/>
      <w:bookmarkEnd w:id="961"/>
      <w:r w:rsidR="006F3412">
        <w:rPr>
          <w:rFonts w:hint="cs"/>
          <w:rtl/>
        </w:rPr>
        <w:t xml:space="preserve">– </w:t>
      </w:r>
      <w:r>
        <w:rPr>
          <w:rtl/>
        </w:rPr>
        <w:t xml:space="preserve">איך </w:t>
      </w:r>
      <w:bookmarkStart w:id="962" w:name="_ETM_Q1_478049"/>
      <w:bookmarkEnd w:id="962"/>
      <w:r>
        <w:rPr>
          <w:rtl/>
        </w:rPr>
        <w:t xml:space="preserve">עושים </w:t>
      </w:r>
      <w:bookmarkStart w:id="963" w:name="_ETM_Q1_478319"/>
      <w:bookmarkEnd w:id="963"/>
      <w:r>
        <w:rPr>
          <w:rtl/>
        </w:rPr>
        <w:t xml:space="preserve">את </w:t>
      </w:r>
      <w:bookmarkStart w:id="964" w:name="_ETM_Q1_478409"/>
      <w:bookmarkEnd w:id="964"/>
      <w:r>
        <w:rPr>
          <w:rtl/>
        </w:rPr>
        <w:t>זה</w:t>
      </w:r>
      <w:r>
        <w:rPr>
          <w:rFonts w:hint="cs"/>
          <w:rtl/>
        </w:rPr>
        <w:t>?</w:t>
      </w:r>
      <w:bookmarkStart w:id="965" w:name="_ETM_Q1_481893"/>
      <w:bookmarkEnd w:id="965"/>
      <w:r>
        <w:rPr>
          <w:rtl/>
        </w:rPr>
        <w:t xml:space="preserve"> </w:t>
      </w:r>
      <w:bookmarkStart w:id="966" w:name="_ETM_Q1_479010"/>
      <w:bookmarkEnd w:id="966"/>
      <w:r>
        <w:rPr>
          <w:rtl/>
        </w:rPr>
        <w:t xml:space="preserve">מעלים </w:t>
      </w:r>
      <w:bookmarkStart w:id="967" w:name="_ETM_Q1_479400"/>
      <w:bookmarkEnd w:id="967"/>
      <w:r>
        <w:rPr>
          <w:rtl/>
        </w:rPr>
        <w:t xml:space="preserve">את </w:t>
      </w:r>
      <w:bookmarkStart w:id="968" w:name="_ETM_Q1_479459"/>
      <w:bookmarkEnd w:id="968"/>
      <w:r>
        <w:rPr>
          <w:rFonts w:hint="cs"/>
          <w:rtl/>
        </w:rPr>
        <w:t>ה</w:t>
      </w:r>
      <w:r>
        <w:rPr>
          <w:rtl/>
        </w:rPr>
        <w:t xml:space="preserve">אוריינות </w:t>
      </w:r>
      <w:bookmarkStart w:id="969" w:name="_ETM_Q1_479879"/>
      <w:bookmarkEnd w:id="969"/>
      <w:r>
        <w:rPr>
          <w:rtl/>
        </w:rPr>
        <w:t xml:space="preserve">התזונתית </w:t>
      </w:r>
      <w:bookmarkStart w:id="970" w:name="_ETM_Q1_480360"/>
      <w:bookmarkEnd w:id="970"/>
      <w:r w:rsidR="006F3412">
        <w:rPr>
          <w:rFonts w:hint="cs"/>
          <w:rtl/>
        </w:rPr>
        <w:t>ל</w:t>
      </w:r>
      <w:r>
        <w:rPr>
          <w:rtl/>
        </w:rPr>
        <w:t>שיפור</w:t>
      </w:r>
      <w:r>
        <w:rPr>
          <w:rFonts w:hint="cs"/>
          <w:rtl/>
        </w:rPr>
        <w:t xml:space="preserve"> הרגלי ה</w:t>
      </w:r>
      <w:r>
        <w:rPr>
          <w:rtl/>
        </w:rPr>
        <w:t xml:space="preserve">אכילה </w:t>
      </w:r>
      <w:bookmarkStart w:id="971" w:name="_ETM_Q1_481319"/>
      <w:bookmarkEnd w:id="971"/>
      <w:r>
        <w:rPr>
          <w:rtl/>
        </w:rPr>
        <w:t>באוכלוסייה</w:t>
      </w:r>
      <w:bookmarkStart w:id="972" w:name="_ETM_Q1_482886"/>
      <w:bookmarkStart w:id="973" w:name="_ETM_Q1_482159"/>
      <w:bookmarkStart w:id="974" w:name="_ETM_Q1_484356"/>
      <w:bookmarkEnd w:id="972"/>
      <w:bookmarkEnd w:id="973"/>
      <w:bookmarkEnd w:id="974"/>
      <w:r>
        <w:rPr>
          <w:rFonts w:hint="cs"/>
          <w:rtl/>
        </w:rPr>
        <w:t>,</w:t>
      </w:r>
      <w:r>
        <w:rPr>
          <w:rtl/>
        </w:rPr>
        <w:t xml:space="preserve"> </w:t>
      </w:r>
      <w:bookmarkStart w:id="975" w:name="_ETM_Q1_482250"/>
      <w:bookmarkEnd w:id="975"/>
      <w:r>
        <w:rPr>
          <w:rtl/>
        </w:rPr>
        <w:t xml:space="preserve">בדגש </w:t>
      </w:r>
      <w:bookmarkStart w:id="976" w:name="_ETM_Q1_482700"/>
      <w:bookmarkEnd w:id="976"/>
      <w:r>
        <w:rPr>
          <w:rtl/>
        </w:rPr>
        <w:t xml:space="preserve">על </w:t>
      </w:r>
      <w:bookmarkStart w:id="977" w:name="_ETM_Q1_482819"/>
      <w:bookmarkEnd w:id="977"/>
      <w:r>
        <w:rPr>
          <w:rtl/>
        </w:rPr>
        <w:t xml:space="preserve">הגיל </w:t>
      </w:r>
      <w:bookmarkStart w:id="978" w:name="_ETM_Q1_483030"/>
      <w:bookmarkEnd w:id="978"/>
      <w:r>
        <w:rPr>
          <w:rtl/>
        </w:rPr>
        <w:t xml:space="preserve">הרך </w:t>
      </w:r>
      <w:bookmarkStart w:id="979" w:name="_ETM_Q1_483599"/>
      <w:bookmarkEnd w:id="979"/>
      <w:r>
        <w:rPr>
          <w:rtl/>
        </w:rPr>
        <w:t xml:space="preserve">וילדים </w:t>
      </w:r>
      <w:bookmarkStart w:id="980" w:name="_ETM_Q1_484349"/>
      <w:bookmarkEnd w:id="980"/>
      <w:r>
        <w:rPr>
          <w:rtl/>
        </w:rPr>
        <w:t xml:space="preserve">במסגרות </w:t>
      </w:r>
      <w:bookmarkStart w:id="981" w:name="_ETM_Q1_484950"/>
      <w:bookmarkEnd w:id="981"/>
      <w:r>
        <w:rPr>
          <w:rtl/>
        </w:rPr>
        <w:t>חינוך</w:t>
      </w:r>
      <w:r>
        <w:rPr>
          <w:rFonts w:hint="cs"/>
          <w:rtl/>
        </w:rPr>
        <w:t>,</w:t>
      </w:r>
      <w:r>
        <w:rPr>
          <w:rtl/>
        </w:rPr>
        <w:t xml:space="preserve"> </w:t>
      </w:r>
      <w:bookmarkStart w:id="982" w:name="_ETM_Q1_485310"/>
      <w:bookmarkStart w:id="983" w:name="_ETM_Q1_485609"/>
      <w:bookmarkEnd w:id="982"/>
      <w:bookmarkEnd w:id="983"/>
      <w:r w:rsidRPr="00521077">
        <w:rPr>
          <w:rtl/>
        </w:rPr>
        <w:t>ע</w:t>
      </w:r>
      <w:r>
        <w:rPr>
          <w:rFonts w:hint="cs"/>
          <w:rtl/>
        </w:rPr>
        <w:t>ל ידי</w:t>
      </w:r>
      <w:bookmarkStart w:id="984" w:name="_ETM_Q1_486719"/>
      <w:bookmarkEnd w:id="984"/>
      <w:r>
        <w:rPr>
          <w:rFonts w:hint="cs"/>
          <w:rtl/>
        </w:rPr>
        <w:t xml:space="preserve"> </w:t>
      </w:r>
      <w:bookmarkStart w:id="985" w:name="_ETM_Q1_488187"/>
      <w:bookmarkEnd w:id="985"/>
      <w:r>
        <w:rPr>
          <w:rtl/>
        </w:rPr>
        <w:t xml:space="preserve">תזונאיות </w:t>
      </w:r>
      <w:bookmarkStart w:id="986" w:name="_ETM_Q1_487709"/>
      <w:bookmarkEnd w:id="986"/>
      <w:r>
        <w:rPr>
          <w:rtl/>
        </w:rPr>
        <w:t xml:space="preserve">ברשויות </w:t>
      </w:r>
      <w:bookmarkStart w:id="987" w:name="_ETM_Q1_488219"/>
      <w:bookmarkEnd w:id="987"/>
      <w:r>
        <w:rPr>
          <w:rtl/>
        </w:rPr>
        <w:t xml:space="preserve">המקומיות </w:t>
      </w:r>
      <w:bookmarkStart w:id="988" w:name="_ETM_Q1_488730"/>
      <w:bookmarkEnd w:id="988"/>
      <w:r>
        <w:rPr>
          <w:rtl/>
        </w:rPr>
        <w:t>ו</w:t>
      </w:r>
      <w:r>
        <w:rPr>
          <w:rFonts w:hint="cs"/>
          <w:rtl/>
        </w:rPr>
        <w:t>בא</w:t>
      </w:r>
      <w:r>
        <w:rPr>
          <w:rtl/>
        </w:rPr>
        <w:t>ש</w:t>
      </w:r>
      <w:bookmarkStart w:id="989" w:name="_ETM_Q1_488939"/>
      <w:bookmarkEnd w:id="989"/>
      <w:r>
        <w:rPr>
          <w:rtl/>
        </w:rPr>
        <w:t>כ</w:t>
      </w:r>
      <w:r>
        <w:rPr>
          <w:rFonts w:hint="cs"/>
          <w:rtl/>
        </w:rPr>
        <w:t>ו</w:t>
      </w:r>
      <w:r>
        <w:rPr>
          <w:rtl/>
        </w:rPr>
        <w:t>ל</w:t>
      </w:r>
      <w:r>
        <w:rPr>
          <w:rFonts w:hint="cs"/>
          <w:rtl/>
        </w:rPr>
        <w:t>ות</w:t>
      </w:r>
      <w:bookmarkStart w:id="990" w:name="_ETM_Q1_489090"/>
      <w:bookmarkEnd w:id="990"/>
      <w:r>
        <w:rPr>
          <w:rFonts w:hint="cs"/>
          <w:rtl/>
        </w:rPr>
        <w:t xml:space="preserve"> </w:t>
      </w:r>
      <w:r>
        <w:rPr>
          <w:rtl/>
        </w:rPr>
        <w:t>אזורי</w:t>
      </w:r>
      <w:r>
        <w:rPr>
          <w:rFonts w:hint="cs"/>
          <w:rtl/>
        </w:rPr>
        <w:t>י</w:t>
      </w:r>
      <w:r>
        <w:rPr>
          <w:rtl/>
        </w:rPr>
        <w:t>ם</w:t>
      </w:r>
      <w:bookmarkStart w:id="991" w:name="_ETM_Q1_491006"/>
      <w:bookmarkEnd w:id="991"/>
      <w:r w:rsidR="006F3412">
        <w:rPr>
          <w:rFonts w:hint="cs"/>
          <w:rtl/>
        </w:rPr>
        <w:t>.</w:t>
      </w:r>
      <w:r>
        <w:rPr>
          <w:rFonts w:hint="cs"/>
          <w:rtl/>
        </w:rPr>
        <w:t xml:space="preserve"> זהו </w:t>
      </w:r>
      <w:r>
        <w:rPr>
          <w:rtl/>
        </w:rPr>
        <w:t xml:space="preserve">מהלך </w:t>
      </w:r>
      <w:bookmarkStart w:id="992" w:name="_ETM_Q1_492050"/>
      <w:bookmarkEnd w:id="992"/>
      <w:r>
        <w:rPr>
          <w:rtl/>
        </w:rPr>
        <w:t xml:space="preserve">שהחל </w:t>
      </w:r>
      <w:bookmarkStart w:id="993" w:name="_ETM_Q1_492410"/>
      <w:bookmarkEnd w:id="993"/>
      <w:r>
        <w:rPr>
          <w:rtl/>
        </w:rPr>
        <w:t xml:space="preserve">בשנים </w:t>
      </w:r>
      <w:bookmarkStart w:id="994" w:name="_ETM_Q1_492740"/>
      <w:bookmarkEnd w:id="994"/>
      <w:r>
        <w:rPr>
          <w:rtl/>
        </w:rPr>
        <w:t>האחרונות</w:t>
      </w:r>
      <w:r>
        <w:rPr>
          <w:rFonts w:hint="cs"/>
          <w:rtl/>
        </w:rPr>
        <w:t>,</w:t>
      </w:r>
      <w:r>
        <w:rPr>
          <w:rtl/>
        </w:rPr>
        <w:t xml:space="preserve"> </w:t>
      </w:r>
      <w:bookmarkStart w:id="995" w:name="_ETM_Q1_493190"/>
      <w:bookmarkEnd w:id="995"/>
      <w:r>
        <w:rPr>
          <w:rtl/>
        </w:rPr>
        <w:t>וא</w:t>
      </w:r>
      <w:r>
        <w:rPr>
          <w:rFonts w:hint="cs"/>
          <w:rtl/>
        </w:rPr>
        <w:t>נ</w:t>
      </w:r>
      <w:r>
        <w:rPr>
          <w:rtl/>
        </w:rPr>
        <w:t>ח</w:t>
      </w:r>
      <w:r>
        <w:rPr>
          <w:rFonts w:hint="cs"/>
          <w:rtl/>
        </w:rPr>
        <w:t>נ</w:t>
      </w:r>
      <w:r>
        <w:rPr>
          <w:rtl/>
        </w:rPr>
        <w:t>ו</w:t>
      </w:r>
      <w:bookmarkStart w:id="996" w:name="_ETM_Q1_495327"/>
      <w:bookmarkEnd w:id="996"/>
      <w:r>
        <w:rPr>
          <w:rtl/>
        </w:rPr>
        <w:t xml:space="preserve"> </w:t>
      </w:r>
      <w:bookmarkStart w:id="997" w:name="_ETM_Q1_493670"/>
      <w:bookmarkEnd w:id="997"/>
      <w:r>
        <w:rPr>
          <w:rtl/>
        </w:rPr>
        <w:t xml:space="preserve">ממשיכים </w:t>
      </w:r>
      <w:bookmarkStart w:id="998" w:name="_ETM_Q1_494120"/>
      <w:bookmarkEnd w:id="998"/>
      <w:r>
        <w:rPr>
          <w:rtl/>
        </w:rPr>
        <w:t xml:space="preserve">לתקצב </w:t>
      </w:r>
      <w:bookmarkStart w:id="999" w:name="_ETM_Q1_494570"/>
      <w:bookmarkEnd w:id="999"/>
      <w:r>
        <w:rPr>
          <w:rtl/>
        </w:rPr>
        <w:t xml:space="preserve">אותו </w:t>
      </w:r>
      <w:bookmarkStart w:id="1000" w:name="_ETM_Q1_494780"/>
      <w:bookmarkEnd w:id="1000"/>
      <w:r>
        <w:rPr>
          <w:rtl/>
        </w:rPr>
        <w:t xml:space="preserve">בשנים </w:t>
      </w:r>
      <w:bookmarkStart w:id="1001" w:name="_ETM_Q1_495110"/>
      <w:bookmarkEnd w:id="1001"/>
      <w:r>
        <w:rPr>
          <w:rtl/>
        </w:rPr>
        <w:t>הבאות</w:t>
      </w:r>
      <w:r>
        <w:rPr>
          <w:rFonts w:hint="cs"/>
          <w:rtl/>
        </w:rPr>
        <w:t>.</w:t>
      </w:r>
      <w:r>
        <w:rPr>
          <w:rtl/>
        </w:rPr>
        <w:t xml:space="preserve"> </w:t>
      </w:r>
      <w:bookmarkStart w:id="1002" w:name="_ETM_Q1_495800"/>
      <w:bookmarkEnd w:id="1002"/>
      <w:r>
        <w:rPr>
          <w:rtl/>
        </w:rPr>
        <w:t xml:space="preserve">בסוף </w:t>
      </w:r>
      <w:bookmarkStart w:id="1003" w:name="_ETM_Q1_496340"/>
      <w:bookmarkEnd w:id="1003"/>
      <w:r>
        <w:rPr>
          <w:rtl/>
        </w:rPr>
        <w:t xml:space="preserve">זה </w:t>
      </w:r>
      <w:bookmarkStart w:id="1004" w:name="_ETM_Q1_496460"/>
      <w:bookmarkEnd w:id="1004"/>
      <w:r>
        <w:rPr>
          <w:rtl/>
        </w:rPr>
        <w:t xml:space="preserve">מתחיל </w:t>
      </w:r>
      <w:bookmarkStart w:id="1005" w:name="_ETM_Q1_496730"/>
      <w:bookmarkEnd w:id="1005"/>
      <w:r>
        <w:rPr>
          <w:rtl/>
        </w:rPr>
        <w:t>מהחינוך</w:t>
      </w:r>
      <w:bookmarkStart w:id="1006" w:name="_ETM_Q1_499227"/>
      <w:bookmarkEnd w:id="1006"/>
      <w:r>
        <w:rPr>
          <w:rFonts w:hint="cs"/>
          <w:rtl/>
        </w:rPr>
        <w:t>.</w:t>
      </w:r>
      <w:r>
        <w:rPr>
          <w:rtl/>
        </w:rPr>
        <w:t xml:space="preserve"> </w:t>
      </w:r>
      <w:bookmarkStart w:id="1007" w:name="_ETM_Q1_497210"/>
      <w:bookmarkEnd w:id="1007"/>
      <w:r>
        <w:rPr>
          <w:rtl/>
        </w:rPr>
        <w:t xml:space="preserve">הילד </w:t>
      </w:r>
      <w:bookmarkStart w:id="1008" w:name="_ETM_Q1_497450"/>
      <w:bookmarkEnd w:id="1008"/>
      <w:r>
        <w:rPr>
          <w:rtl/>
        </w:rPr>
        <w:t xml:space="preserve">יבוא </w:t>
      </w:r>
      <w:bookmarkStart w:id="1009" w:name="_ETM_Q1_497720"/>
      <w:bookmarkEnd w:id="1009"/>
      <w:r>
        <w:rPr>
          <w:rtl/>
        </w:rPr>
        <w:t xml:space="preserve">עם </w:t>
      </w:r>
      <w:bookmarkStart w:id="1010" w:name="_ETM_Q1_498260"/>
      <w:bookmarkEnd w:id="1010"/>
      <w:r>
        <w:rPr>
          <w:rtl/>
        </w:rPr>
        <w:t xml:space="preserve">משמעויות </w:t>
      </w:r>
      <w:bookmarkStart w:id="1011" w:name="_ETM_Q1_498860"/>
      <w:bookmarkEnd w:id="1011"/>
      <w:r>
        <w:rPr>
          <w:rtl/>
        </w:rPr>
        <w:t xml:space="preserve">שהוא </w:t>
      </w:r>
      <w:bookmarkStart w:id="1012" w:name="_ETM_Q1_498980"/>
      <w:bookmarkEnd w:id="1012"/>
      <w:r>
        <w:rPr>
          <w:rtl/>
        </w:rPr>
        <w:t>שמ</w:t>
      </w:r>
      <w:r>
        <w:rPr>
          <w:rFonts w:hint="cs"/>
          <w:rtl/>
        </w:rPr>
        <w:t>ע</w:t>
      </w:r>
      <w:r>
        <w:rPr>
          <w:rtl/>
        </w:rPr>
        <w:t xml:space="preserve"> </w:t>
      </w:r>
      <w:bookmarkStart w:id="1013" w:name="_ETM_Q1_499370"/>
      <w:bookmarkEnd w:id="1013"/>
      <w:r>
        <w:rPr>
          <w:rtl/>
        </w:rPr>
        <w:t xml:space="preserve">בבית </w:t>
      </w:r>
      <w:bookmarkStart w:id="1014" w:name="_ETM_Q1_499610"/>
      <w:bookmarkEnd w:id="1014"/>
      <w:r>
        <w:rPr>
          <w:rtl/>
        </w:rPr>
        <w:t>ספר</w:t>
      </w:r>
      <w:r>
        <w:rPr>
          <w:rFonts w:hint="cs"/>
          <w:rtl/>
        </w:rPr>
        <w:t>,</w:t>
      </w:r>
      <w:bookmarkStart w:id="1015" w:name="_ETM_Q1_501516"/>
      <w:bookmarkEnd w:id="1015"/>
      <w:r>
        <w:rPr>
          <w:rtl/>
        </w:rPr>
        <w:t xml:space="preserve"> </w:t>
      </w:r>
      <w:bookmarkStart w:id="1016" w:name="_ETM_Q1_499880"/>
      <w:bookmarkEnd w:id="1016"/>
      <w:r>
        <w:rPr>
          <w:rtl/>
        </w:rPr>
        <w:t xml:space="preserve">בגן </w:t>
      </w:r>
      <w:bookmarkStart w:id="1017" w:name="_ETM_Q1_500240"/>
      <w:bookmarkEnd w:id="1017"/>
      <w:r>
        <w:rPr>
          <w:rtl/>
        </w:rPr>
        <w:t>הילדים</w:t>
      </w:r>
      <w:r>
        <w:rPr>
          <w:rFonts w:hint="cs"/>
          <w:rtl/>
        </w:rPr>
        <w:t>,</w:t>
      </w:r>
      <w:r>
        <w:rPr>
          <w:rtl/>
        </w:rPr>
        <w:t xml:space="preserve"> </w:t>
      </w:r>
      <w:bookmarkStart w:id="1018" w:name="_ETM_Q1_501080"/>
      <w:bookmarkEnd w:id="1018"/>
      <w:r>
        <w:rPr>
          <w:rtl/>
        </w:rPr>
        <w:t xml:space="preserve">בכל </w:t>
      </w:r>
      <w:bookmarkStart w:id="1019" w:name="_ETM_Q1_501350"/>
      <w:bookmarkEnd w:id="1019"/>
      <w:r>
        <w:rPr>
          <w:rtl/>
        </w:rPr>
        <w:t xml:space="preserve">מסגרת </w:t>
      </w:r>
      <w:bookmarkStart w:id="1020" w:name="_ETM_Q1_501680"/>
      <w:bookmarkEnd w:id="1020"/>
      <w:r>
        <w:rPr>
          <w:rtl/>
        </w:rPr>
        <w:t>חינוכית</w:t>
      </w:r>
      <w:r w:rsidR="006F3412">
        <w:rPr>
          <w:rFonts w:hint="cs"/>
          <w:rtl/>
        </w:rPr>
        <w:t>,</w:t>
      </w:r>
      <w:r>
        <w:rPr>
          <w:rtl/>
        </w:rPr>
        <w:t xml:space="preserve"> </w:t>
      </w:r>
      <w:bookmarkStart w:id="1021" w:name="_ETM_Q1_502460"/>
      <w:bookmarkEnd w:id="1021"/>
      <w:r>
        <w:rPr>
          <w:rtl/>
        </w:rPr>
        <w:t xml:space="preserve">כפי </w:t>
      </w:r>
      <w:bookmarkStart w:id="1022" w:name="_ETM_Q1_502670"/>
      <w:bookmarkEnd w:id="1022"/>
      <w:r>
        <w:rPr>
          <w:rtl/>
        </w:rPr>
        <w:t>שאמרתי</w:t>
      </w:r>
      <w:r w:rsidR="006F3412">
        <w:rPr>
          <w:rFonts w:hint="cs"/>
          <w:rtl/>
        </w:rPr>
        <w:t>,</w:t>
      </w:r>
      <w:r>
        <w:rPr>
          <w:rtl/>
        </w:rPr>
        <w:t xml:space="preserve"> </w:t>
      </w:r>
      <w:bookmarkStart w:id="1023" w:name="_ETM_Q1_503090"/>
      <w:bookmarkEnd w:id="1023"/>
      <w:r>
        <w:rPr>
          <w:rtl/>
        </w:rPr>
        <w:t>פורמלי</w:t>
      </w:r>
      <w:r>
        <w:rPr>
          <w:rFonts w:hint="cs"/>
          <w:rtl/>
        </w:rPr>
        <w:t>ת</w:t>
      </w:r>
      <w:r>
        <w:rPr>
          <w:rtl/>
        </w:rPr>
        <w:t xml:space="preserve"> </w:t>
      </w:r>
      <w:bookmarkStart w:id="1024" w:name="_ETM_Q1_503510"/>
      <w:bookmarkEnd w:id="1024"/>
      <w:r>
        <w:rPr>
          <w:rFonts w:hint="cs"/>
          <w:rtl/>
        </w:rPr>
        <w:t>ו</w:t>
      </w:r>
      <w:r>
        <w:rPr>
          <w:rtl/>
        </w:rPr>
        <w:t xml:space="preserve">בלתי </w:t>
      </w:r>
      <w:bookmarkStart w:id="1025" w:name="_ETM_Q1_503750"/>
      <w:bookmarkEnd w:id="1025"/>
      <w:r>
        <w:rPr>
          <w:rtl/>
        </w:rPr>
        <w:t>פורמלי</w:t>
      </w:r>
      <w:r>
        <w:rPr>
          <w:rFonts w:hint="cs"/>
          <w:rtl/>
        </w:rPr>
        <w:t>ת</w:t>
      </w:r>
      <w:bookmarkStart w:id="1026" w:name="_ETM_Q1_504796"/>
      <w:bookmarkEnd w:id="1026"/>
      <w:r w:rsidR="006F3412">
        <w:rPr>
          <w:rFonts w:hint="cs"/>
          <w:rtl/>
        </w:rPr>
        <w:t>.</w:t>
      </w:r>
      <w:r>
        <w:rPr>
          <w:rtl/>
        </w:rPr>
        <w:t xml:space="preserve"> </w:t>
      </w:r>
      <w:bookmarkStart w:id="1027" w:name="_ETM_Q1_504140"/>
      <w:bookmarkEnd w:id="1027"/>
      <w:r>
        <w:rPr>
          <w:rtl/>
        </w:rPr>
        <w:t xml:space="preserve">אפשר </w:t>
      </w:r>
      <w:bookmarkStart w:id="1028" w:name="_ETM_Q1_504380"/>
      <w:bookmarkEnd w:id="1028"/>
      <w:r>
        <w:rPr>
          <w:rtl/>
        </w:rPr>
        <w:t>לה</w:t>
      </w:r>
      <w:r>
        <w:rPr>
          <w:rFonts w:hint="cs"/>
          <w:rtl/>
        </w:rPr>
        <w:t>ע</w:t>
      </w:r>
      <w:r>
        <w:rPr>
          <w:rtl/>
        </w:rPr>
        <w:t>בי</w:t>
      </w:r>
      <w:r>
        <w:rPr>
          <w:rFonts w:hint="cs"/>
          <w:rtl/>
        </w:rPr>
        <w:t>ר</w:t>
      </w:r>
      <w:r>
        <w:rPr>
          <w:rtl/>
        </w:rPr>
        <w:t xml:space="preserve"> </w:t>
      </w:r>
      <w:bookmarkStart w:id="1029" w:name="_ETM_Q1_504590"/>
      <w:bookmarkEnd w:id="1029"/>
      <w:r>
        <w:rPr>
          <w:rtl/>
        </w:rPr>
        <w:t xml:space="preserve">שם </w:t>
      </w:r>
      <w:bookmarkStart w:id="1030" w:name="_ETM_Q1_504740"/>
      <w:bookmarkEnd w:id="1030"/>
      <w:r>
        <w:rPr>
          <w:rtl/>
        </w:rPr>
        <w:t xml:space="preserve">הרבה </w:t>
      </w:r>
      <w:bookmarkStart w:id="1031" w:name="_ETM_Q1_504920"/>
      <w:bookmarkEnd w:id="1031"/>
      <w:r>
        <w:rPr>
          <w:rtl/>
        </w:rPr>
        <w:t>מסרים</w:t>
      </w:r>
      <w:bookmarkStart w:id="1032" w:name="_ETM_Q1_506376"/>
      <w:bookmarkEnd w:id="1032"/>
      <w:r w:rsidR="006F3412">
        <w:rPr>
          <w:rFonts w:hint="cs"/>
          <w:rtl/>
        </w:rPr>
        <w:t>,</w:t>
      </w:r>
      <w:r>
        <w:rPr>
          <w:rtl/>
        </w:rPr>
        <w:t xml:space="preserve"> </w:t>
      </w:r>
      <w:bookmarkStart w:id="1033" w:name="_ETM_Q1_505880"/>
      <w:bookmarkEnd w:id="1033"/>
      <w:r>
        <w:rPr>
          <w:rtl/>
        </w:rPr>
        <w:t xml:space="preserve">והמשמעות </w:t>
      </w:r>
      <w:bookmarkStart w:id="1034" w:name="_ETM_Q1_507770"/>
      <w:bookmarkEnd w:id="1034"/>
      <w:r>
        <w:rPr>
          <w:rtl/>
        </w:rPr>
        <w:t xml:space="preserve">היא </w:t>
      </w:r>
      <w:bookmarkStart w:id="1035" w:name="_ETM_Q1_507860"/>
      <w:bookmarkEnd w:id="1035"/>
      <w:r>
        <w:rPr>
          <w:rtl/>
        </w:rPr>
        <w:t>אחרת</w:t>
      </w:r>
      <w:r>
        <w:rPr>
          <w:rFonts w:hint="cs"/>
          <w:rtl/>
        </w:rPr>
        <w:t>.</w:t>
      </w:r>
    </w:p>
    <w:p w:rsidR="00BC31FD" w:rsidRDefault="00BC31FD" w:rsidP="00EE1453">
      <w:pPr>
        <w:rPr>
          <w:rtl/>
        </w:rPr>
      </w:pPr>
    </w:p>
    <w:p w:rsidR="00BC31FD" w:rsidRDefault="00BC31FD" w:rsidP="006F3412">
      <w:pPr>
        <w:rPr>
          <w:rtl/>
        </w:rPr>
      </w:pPr>
      <w:r>
        <w:rPr>
          <w:rtl/>
        </w:rPr>
        <w:t xml:space="preserve"> </w:t>
      </w:r>
      <w:bookmarkStart w:id="1036" w:name="_ETM_Q1_508280"/>
      <w:bookmarkStart w:id="1037" w:name="_ETM_Q1_511199"/>
      <w:bookmarkStart w:id="1038" w:name="_ETM_Q1_509150"/>
      <w:bookmarkEnd w:id="1036"/>
      <w:bookmarkEnd w:id="1037"/>
      <w:bookmarkEnd w:id="1038"/>
      <w:r>
        <w:rPr>
          <w:rtl/>
        </w:rPr>
        <w:t xml:space="preserve">קמפיינים </w:t>
      </w:r>
      <w:bookmarkStart w:id="1039" w:name="_ETM_Q1_509660"/>
      <w:bookmarkEnd w:id="1039"/>
      <w:r>
        <w:rPr>
          <w:rtl/>
        </w:rPr>
        <w:t xml:space="preserve">להעלאת </w:t>
      </w:r>
      <w:bookmarkStart w:id="1040" w:name="_ETM_Q1_509990"/>
      <w:bookmarkEnd w:id="1040"/>
      <w:r>
        <w:rPr>
          <w:rtl/>
        </w:rPr>
        <w:t xml:space="preserve">המודעות </w:t>
      </w:r>
      <w:bookmarkStart w:id="1041" w:name="_ETM_Q1_510960"/>
      <w:bookmarkEnd w:id="1041"/>
      <w:r w:rsidR="006F3412">
        <w:rPr>
          <w:rFonts w:hint="cs"/>
          <w:rtl/>
        </w:rPr>
        <w:t xml:space="preserve">– </w:t>
      </w:r>
      <w:proofErr w:type="spellStart"/>
      <w:r>
        <w:rPr>
          <w:rtl/>
        </w:rPr>
        <w:t>הנ</w:t>
      </w:r>
      <w:r>
        <w:rPr>
          <w:rFonts w:hint="cs"/>
          <w:rtl/>
        </w:rPr>
        <w:t>כ</w:t>
      </w:r>
      <w:bookmarkStart w:id="1042" w:name="_ETM_Q1_514379"/>
      <w:bookmarkEnd w:id="1042"/>
      <w:r>
        <w:rPr>
          <w:rtl/>
        </w:rPr>
        <w:t>חת</w:t>
      </w:r>
      <w:proofErr w:type="spellEnd"/>
      <w:r>
        <w:rPr>
          <w:rtl/>
        </w:rPr>
        <w:t xml:space="preserve"> </w:t>
      </w:r>
      <w:bookmarkStart w:id="1043" w:name="_ETM_Q1_511470"/>
      <w:bookmarkEnd w:id="1043"/>
      <w:r>
        <w:rPr>
          <w:rtl/>
        </w:rPr>
        <w:t xml:space="preserve">סימון </w:t>
      </w:r>
      <w:bookmarkStart w:id="1044" w:name="_ETM_Q1_511860"/>
      <w:bookmarkEnd w:id="1044"/>
      <w:r>
        <w:rPr>
          <w:rtl/>
        </w:rPr>
        <w:t xml:space="preserve">ירוק </w:t>
      </w:r>
      <w:bookmarkStart w:id="1045" w:name="_ETM_Q1_512160"/>
      <w:bookmarkEnd w:id="1045"/>
      <w:r>
        <w:rPr>
          <w:rtl/>
        </w:rPr>
        <w:t xml:space="preserve">על </w:t>
      </w:r>
      <w:bookmarkStart w:id="1046" w:name="_ETM_Q1_512250"/>
      <w:bookmarkEnd w:id="1046"/>
      <w:r>
        <w:rPr>
          <w:rtl/>
        </w:rPr>
        <w:t xml:space="preserve">מזונות </w:t>
      </w:r>
      <w:bookmarkStart w:id="1047" w:name="_ETM_Q1_514059"/>
      <w:bookmarkEnd w:id="1047"/>
      <w:r>
        <w:rPr>
          <w:rtl/>
        </w:rPr>
        <w:t xml:space="preserve">מומלצים </w:t>
      </w:r>
      <w:bookmarkStart w:id="1048" w:name="_ETM_Q1_514450"/>
      <w:bookmarkEnd w:id="1048"/>
      <w:r>
        <w:rPr>
          <w:rtl/>
        </w:rPr>
        <w:t>לצריכה</w:t>
      </w:r>
      <w:r w:rsidR="006F3412">
        <w:rPr>
          <w:rFonts w:hint="cs"/>
          <w:rtl/>
        </w:rPr>
        <w:t>.</w:t>
      </w:r>
      <w:bookmarkStart w:id="1049" w:name="_ETM_Q1_515139"/>
      <w:bookmarkEnd w:id="1049"/>
      <w:r w:rsidR="006F3412">
        <w:rPr>
          <w:rFonts w:hint="cs"/>
          <w:rtl/>
        </w:rPr>
        <w:t xml:space="preserve"> </w:t>
      </w:r>
      <w:r>
        <w:rPr>
          <w:rtl/>
        </w:rPr>
        <w:t xml:space="preserve">יש </w:t>
      </w:r>
      <w:bookmarkStart w:id="1050" w:name="_ETM_Q1_515859"/>
      <w:bookmarkEnd w:id="1050"/>
      <w:r>
        <w:rPr>
          <w:rFonts w:hint="cs"/>
          <w:rtl/>
        </w:rPr>
        <w:t>את ה</w:t>
      </w:r>
      <w:r>
        <w:rPr>
          <w:rtl/>
        </w:rPr>
        <w:t xml:space="preserve">מדבקה </w:t>
      </w:r>
      <w:bookmarkStart w:id="1051" w:name="_ETM_Q1_516279"/>
      <w:bookmarkEnd w:id="1051"/>
      <w:r>
        <w:rPr>
          <w:rFonts w:hint="cs"/>
          <w:rtl/>
        </w:rPr>
        <w:t>ה</w:t>
      </w:r>
      <w:r>
        <w:rPr>
          <w:rtl/>
        </w:rPr>
        <w:t>אדומה</w:t>
      </w:r>
      <w:r>
        <w:rPr>
          <w:rFonts w:hint="cs"/>
          <w:rtl/>
        </w:rPr>
        <w:t>,</w:t>
      </w:r>
      <w:bookmarkStart w:id="1052" w:name="_ETM_Q1_520829"/>
      <w:bookmarkEnd w:id="1052"/>
      <w:r>
        <w:rPr>
          <w:rtl/>
        </w:rPr>
        <w:t xml:space="preserve"> </w:t>
      </w:r>
      <w:bookmarkStart w:id="1053" w:name="_ETM_Q1_516639"/>
      <w:bookmarkEnd w:id="1053"/>
      <w:r>
        <w:rPr>
          <w:rtl/>
        </w:rPr>
        <w:t xml:space="preserve">אבל </w:t>
      </w:r>
      <w:bookmarkStart w:id="1054" w:name="_ETM_Q1_516819"/>
      <w:bookmarkEnd w:id="1054"/>
      <w:r>
        <w:rPr>
          <w:rtl/>
        </w:rPr>
        <w:t xml:space="preserve">צריך </w:t>
      </w:r>
      <w:bookmarkStart w:id="1055" w:name="_ETM_Q1_517029"/>
      <w:bookmarkEnd w:id="1055"/>
      <w:r>
        <w:rPr>
          <w:rtl/>
        </w:rPr>
        <w:t xml:space="preserve">לעודד </w:t>
      </w:r>
      <w:bookmarkStart w:id="1056" w:name="_ETM_Q1_517299"/>
      <w:bookmarkEnd w:id="1056"/>
      <w:r>
        <w:rPr>
          <w:rtl/>
        </w:rPr>
        <w:t xml:space="preserve">כנגד </w:t>
      </w:r>
      <w:bookmarkStart w:id="1057" w:name="_ETM_Q1_517659"/>
      <w:bookmarkEnd w:id="1057"/>
      <w:r>
        <w:rPr>
          <w:rtl/>
        </w:rPr>
        <w:t xml:space="preserve">זה </w:t>
      </w:r>
      <w:bookmarkStart w:id="1058" w:name="_ETM_Q1_517779"/>
      <w:bookmarkEnd w:id="1058"/>
      <w:r>
        <w:rPr>
          <w:rtl/>
        </w:rPr>
        <w:t xml:space="preserve">מדבקה </w:t>
      </w:r>
      <w:bookmarkStart w:id="1059" w:name="_ETM_Q1_518230"/>
      <w:bookmarkEnd w:id="1059"/>
      <w:r>
        <w:rPr>
          <w:rtl/>
        </w:rPr>
        <w:t>ירוקה</w:t>
      </w:r>
      <w:r>
        <w:rPr>
          <w:rFonts w:hint="cs"/>
          <w:rtl/>
        </w:rPr>
        <w:t>.</w:t>
      </w:r>
      <w:r>
        <w:rPr>
          <w:rtl/>
        </w:rPr>
        <w:t xml:space="preserve"> </w:t>
      </w:r>
      <w:bookmarkStart w:id="1060" w:name="_ETM_Q1_519069"/>
      <w:bookmarkEnd w:id="1060"/>
      <w:r>
        <w:rPr>
          <w:rtl/>
        </w:rPr>
        <w:t xml:space="preserve">לאורך </w:t>
      </w:r>
      <w:bookmarkStart w:id="1061" w:name="_ETM_Q1_519429"/>
      <w:bookmarkEnd w:id="1061"/>
      <w:r>
        <w:rPr>
          <w:rtl/>
        </w:rPr>
        <w:t xml:space="preserve">השנים </w:t>
      </w:r>
      <w:bookmarkStart w:id="1062" w:name="_ETM_Q1_519760"/>
      <w:bookmarkEnd w:id="1062"/>
      <w:r>
        <w:rPr>
          <w:rFonts w:hint="cs"/>
          <w:rtl/>
        </w:rPr>
        <w:t>זה ה</w:t>
      </w:r>
      <w:r>
        <w:rPr>
          <w:rtl/>
        </w:rPr>
        <w:t>תקיים</w:t>
      </w:r>
      <w:r>
        <w:rPr>
          <w:rFonts w:hint="cs"/>
          <w:rtl/>
        </w:rPr>
        <w:t>,</w:t>
      </w:r>
      <w:r>
        <w:rPr>
          <w:rtl/>
        </w:rPr>
        <w:t xml:space="preserve"> </w:t>
      </w:r>
      <w:bookmarkStart w:id="1063" w:name="_ETM_Q1_520120"/>
      <w:bookmarkEnd w:id="1063"/>
      <w:r>
        <w:rPr>
          <w:rtl/>
        </w:rPr>
        <w:t xml:space="preserve">ובשנה </w:t>
      </w:r>
      <w:bookmarkStart w:id="1064" w:name="_ETM_Q1_520540"/>
      <w:bookmarkEnd w:id="1064"/>
      <w:r>
        <w:rPr>
          <w:rtl/>
        </w:rPr>
        <w:t xml:space="preserve">הבאה </w:t>
      </w:r>
      <w:bookmarkStart w:id="1065" w:name="_ETM_Q1_520689"/>
      <w:bookmarkEnd w:id="1065"/>
      <w:r>
        <w:rPr>
          <w:rtl/>
        </w:rPr>
        <w:t xml:space="preserve">נצא </w:t>
      </w:r>
      <w:bookmarkStart w:id="1066" w:name="_ETM_Q1_520959"/>
      <w:bookmarkEnd w:id="1066"/>
      <w:r>
        <w:rPr>
          <w:rtl/>
        </w:rPr>
        <w:t xml:space="preserve">בקמפיין </w:t>
      </w:r>
      <w:bookmarkStart w:id="1067" w:name="_ETM_Q1_521379"/>
      <w:bookmarkEnd w:id="1067"/>
      <w:r>
        <w:rPr>
          <w:rtl/>
        </w:rPr>
        <w:t>נוסף</w:t>
      </w:r>
      <w:r>
        <w:rPr>
          <w:rFonts w:hint="cs"/>
          <w:rtl/>
        </w:rPr>
        <w:t>.</w:t>
      </w:r>
    </w:p>
    <w:p w:rsidR="00BC31FD" w:rsidRDefault="00BC31FD" w:rsidP="00EE1453">
      <w:pPr>
        <w:rPr>
          <w:rtl/>
        </w:rPr>
      </w:pPr>
    </w:p>
    <w:p w:rsidR="00BC31FD" w:rsidRDefault="00BC31FD" w:rsidP="006F3412">
      <w:pPr>
        <w:rPr>
          <w:rtl/>
        </w:rPr>
      </w:pPr>
      <w:bookmarkStart w:id="1068" w:name="_ETM_Q1_523109"/>
      <w:bookmarkEnd w:id="1068"/>
      <w:r>
        <w:rPr>
          <w:rtl/>
        </w:rPr>
        <w:t xml:space="preserve">הגדלת </w:t>
      </w:r>
      <w:bookmarkStart w:id="1069" w:name="_ETM_Q1_523709"/>
      <w:bookmarkEnd w:id="1069"/>
      <w:r>
        <w:rPr>
          <w:rtl/>
        </w:rPr>
        <w:t xml:space="preserve">זמינות </w:t>
      </w:r>
      <w:bookmarkStart w:id="1070" w:name="_ETM_Q1_524489"/>
      <w:bookmarkEnd w:id="1070"/>
      <w:r>
        <w:rPr>
          <w:rtl/>
        </w:rPr>
        <w:t>השירותים</w:t>
      </w:r>
      <w:r>
        <w:rPr>
          <w:rFonts w:hint="cs"/>
          <w:rtl/>
        </w:rPr>
        <w:t xml:space="preserve"> </w:t>
      </w:r>
      <w:bookmarkStart w:id="1071" w:name="_ETM_Q1_522571"/>
      <w:bookmarkEnd w:id="1071"/>
      <w:r w:rsidR="006F3412">
        <w:rPr>
          <w:rFonts w:hint="eastAsia"/>
          <w:rtl/>
        </w:rPr>
        <w:t xml:space="preserve">– </w:t>
      </w:r>
      <w:r>
        <w:rPr>
          <w:rtl/>
        </w:rPr>
        <w:t xml:space="preserve">אנחנו </w:t>
      </w:r>
      <w:bookmarkStart w:id="1072" w:name="_ETM_Q1_525940"/>
      <w:bookmarkEnd w:id="1072"/>
      <w:r>
        <w:rPr>
          <w:rtl/>
        </w:rPr>
        <w:t xml:space="preserve">ממשיכים </w:t>
      </w:r>
      <w:bookmarkStart w:id="1073" w:name="_ETM_Q1_526330"/>
      <w:bookmarkEnd w:id="1073"/>
      <w:r>
        <w:rPr>
          <w:rtl/>
        </w:rPr>
        <w:t xml:space="preserve">לתקצב </w:t>
      </w:r>
      <w:bookmarkStart w:id="1074" w:name="_ETM_Q1_526809"/>
      <w:bookmarkEnd w:id="1074"/>
      <w:r>
        <w:rPr>
          <w:rtl/>
        </w:rPr>
        <w:t xml:space="preserve">את </w:t>
      </w:r>
      <w:bookmarkStart w:id="1075" w:name="_ETM_Q1_527620"/>
      <w:bookmarkEnd w:id="1075"/>
      <w:r>
        <w:rPr>
          <w:rtl/>
        </w:rPr>
        <w:t xml:space="preserve">קופות </w:t>
      </w:r>
      <w:bookmarkStart w:id="1076" w:name="_ETM_Q1_527920"/>
      <w:bookmarkEnd w:id="1076"/>
      <w:r>
        <w:rPr>
          <w:rtl/>
        </w:rPr>
        <w:t xml:space="preserve">החולים </w:t>
      </w:r>
      <w:bookmarkStart w:id="1077" w:name="_ETM_Q1_528280"/>
      <w:bookmarkEnd w:id="1077"/>
      <w:r>
        <w:rPr>
          <w:rtl/>
        </w:rPr>
        <w:t xml:space="preserve">במבחן </w:t>
      </w:r>
      <w:bookmarkStart w:id="1078" w:name="_ETM_Q1_528700"/>
      <w:bookmarkEnd w:id="1078"/>
      <w:r>
        <w:rPr>
          <w:rtl/>
        </w:rPr>
        <w:t xml:space="preserve">תמיכה </w:t>
      </w:r>
      <w:bookmarkStart w:id="1079" w:name="_ETM_Q1_529480"/>
      <w:bookmarkEnd w:id="1079"/>
      <w:r>
        <w:rPr>
          <w:rtl/>
        </w:rPr>
        <w:t xml:space="preserve">לבנייה </w:t>
      </w:r>
      <w:bookmarkStart w:id="1080" w:name="_ETM_Q1_529989"/>
      <w:bookmarkEnd w:id="1080"/>
      <w:r>
        <w:rPr>
          <w:rtl/>
        </w:rPr>
        <w:t>ו</w:t>
      </w:r>
      <w:r>
        <w:rPr>
          <w:rFonts w:hint="cs"/>
          <w:rtl/>
        </w:rPr>
        <w:t>ל</w:t>
      </w:r>
      <w:r>
        <w:rPr>
          <w:rtl/>
        </w:rPr>
        <w:t xml:space="preserve">טיפול </w:t>
      </w:r>
      <w:bookmarkStart w:id="1081" w:name="_ETM_Q1_530349"/>
      <w:bookmarkEnd w:id="1081"/>
      <w:r>
        <w:rPr>
          <w:rtl/>
        </w:rPr>
        <w:t xml:space="preserve">בהשמנה </w:t>
      </w:r>
      <w:bookmarkStart w:id="1082" w:name="_ETM_Q1_530769"/>
      <w:bookmarkEnd w:id="1082"/>
      <w:r>
        <w:rPr>
          <w:rtl/>
        </w:rPr>
        <w:t xml:space="preserve">על </w:t>
      </w:r>
      <w:bookmarkStart w:id="1083" w:name="_ETM_Q1_530830"/>
      <w:bookmarkEnd w:id="1083"/>
      <w:r>
        <w:rPr>
          <w:rtl/>
        </w:rPr>
        <w:t xml:space="preserve">סך </w:t>
      </w:r>
      <w:bookmarkStart w:id="1084" w:name="_ETM_Q1_531069"/>
      <w:bookmarkEnd w:id="1084"/>
      <w:r>
        <w:rPr>
          <w:rFonts w:hint="cs"/>
          <w:rtl/>
        </w:rPr>
        <w:t>20 מיליון</w:t>
      </w:r>
      <w:bookmarkStart w:id="1085" w:name="_ETM_Q1_533791"/>
      <w:bookmarkEnd w:id="1085"/>
      <w:r>
        <w:rPr>
          <w:rtl/>
        </w:rPr>
        <w:t xml:space="preserve"> </w:t>
      </w:r>
      <w:bookmarkStart w:id="1086" w:name="_ETM_Q1_531670"/>
      <w:bookmarkEnd w:id="1086"/>
      <w:r>
        <w:rPr>
          <w:rFonts w:hint="cs"/>
          <w:rtl/>
        </w:rPr>
        <w:t>ש"ח.</w:t>
      </w:r>
      <w:r>
        <w:rPr>
          <w:rtl/>
        </w:rPr>
        <w:t xml:space="preserve"> </w:t>
      </w:r>
      <w:bookmarkStart w:id="1087" w:name="_ETM_Q1_532720"/>
      <w:bookmarkEnd w:id="1087"/>
      <w:r>
        <w:rPr>
          <w:rFonts w:hint="cs"/>
          <w:rtl/>
        </w:rPr>
        <w:t>אגב,</w:t>
      </w:r>
      <w:r>
        <w:rPr>
          <w:rtl/>
        </w:rPr>
        <w:t xml:space="preserve"> זו </w:t>
      </w:r>
      <w:bookmarkStart w:id="1088" w:name="_ETM_Q1_532840"/>
      <w:bookmarkEnd w:id="1088"/>
      <w:r>
        <w:rPr>
          <w:rtl/>
        </w:rPr>
        <w:t xml:space="preserve">השנה </w:t>
      </w:r>
      <w:bookmarkStart w:id="1089" w:name="_ETM_Q1_533140"/>
      <w:bookmarkEnd w:id="1089"/>
      <w:r>
        <w:rPr>
          <w:rtl/>
        </w:rPr>
        <w:t>השלישית</w:t>
      </w:r>
      <w:r>
        <w:rPr>
          <w:rFonts w:hint="cs"/>
          <w:rtl/>
        </w:rPr>
        <w:t xml:space="preserve"> שבה </w:t>
      </w:r>
      <w:bookmarkStart w:id="1090" w:name="_ETM_Q1_533530"/>
      <w:bookmarkStart w:id="1091" w:name="_ETM_Q1_534429"/>
      <w:bookmarkStart w:id="1092" w:name="_ETM_Q1_535700"/>
      <w:bookmarkEnd w:id="1090"/>
      <w:bookmarkEnd w:id="1091"/>
      <w:bookmarkEnd w:id="1092"/>
      <w:r>
        <w:rPr>
          <w:rFonts w:hint="cs"/>
          <w:rtl/>
        </w:rPr>
        <w:t>המשרד</w:t>
      </w:r>
      <w:r>
        <w:rPr>
          <w:rtl/>
        </w:rPr>
        <w:t xml:space="preserve"> </w:t>
      </w:r>
      <w:bookmarkStart w:id="1093" w:name="_ETM_Q1_536120"/>
      <w:bookmarkEnd w:id="1093"/>
      <w:r>
        <w:rPr>
          <w:rFonts w:hint="cs"/>
          <w:rtl/>
        </w:rPr>
        <w:t>מ</w:t>
      </w:r>
      <w:bookmarkStart w:id="1094" w:name="_ETM_Q1_539721"/>
      <w:bookmarkEnd w:id="1094"/>
      <w:r>
        <w:rPr>
          <w:rtl/>
        </w:rPr>
        <w:t xml:space="preserve">תקצב </w:t>
      </w:r>
      <w:bookmarkStart w:id="1095" w:name="_ETM_Q1_536450"/>
      <w:bookmarkEnd w:id="1095"/>
      <w:r>
        <w:rPr>
          <w:rtl/>
        </w:rPr>
        <w:t xml:space="preserve">את </w:t>
      </w:r>
      <w:bookmarkStart w:id="1096" w:name="_ETM_Q1_536540"/>
      <w:bookmarkEnd w:id="1096"/>
      <w:r>
        <w:rPr>
          <w:rtl/>
        </w:rPr>
        <w:t>הקופ</w:t>
      </w:r>
      <w:r>
        <w:rPr>
          <w:rFonts w:hint="cs"/>
          <w:rtl/>
        </w:rPr>
        <w:t>ות</w:t>
      </w:r>
      <w:bookmarkStart w:id="1097" w:name="_ETM_Q1_540861"/>
      <w:bookmarkStart w:id="1098" w:name="_ETM_Q1_536790"/>
      <w:bookmarkStart w:id="1099" w:name="_ETM_Q1_537329"/>
      <w:bookmarkEnd w:id="1097"/>
      <w:bookmarkEnd w:id="1098"/>
      <w:bookmarkEnd w:id="1099"/>
      <w:r>
        <w:rPr>
          <w:rFonts w:hint="cs"/>
          <w:rtl/>
        </w:rPr>
        <w:t xml:space="preserve"> </w:t>
      </w:r>
      <w:r>
        <w:rPr>
          <w:rtl/>
        </w:rPr>
        <w:t xml:space="preserve">להקמת </w:t>
      </w:r>
      <w:bookmarkStart w:id="1100" w:name="_ETM_Q1_537959"/>
      <w:bookmarkEnd w:id="1100"/>
      <w:r>
        <w:rPr>
          <w:rtl/>
        </w:rPr>
        <w:t xml:space="preserve">מרפאות </w:t>
      </w:r>
      <w:bookmarkStart w:id="1101" w:name="_ETM_Q1_538559"/>
      <w:bookmarkEnd w:id="1101"/>
      <w:r>
        <w:rPr>
          <w:rtl/>
        </w:rPr>
        <w:t>ר</w:t>
      </w:r>
      <w:r>
        <w:rPr>
          <w:rFonts w:hint="cs"/>
          <w:rtl/>
        </w:rPr>
        <w:t>ב</w:t>
      </w:r>
      <w:bookmarkStart w:id="1102" w:name="_ETM_Q1_538860"/>
      <w:bookmarkEnd w:id="1102"/>
      <w:r>
        <w:rPr>
          <w:rFonts w:hint="cs"/>
          <w:rtl/>
        </w:rPr>
        <w:t>-</w:t>
      </w:r>
      <w:r>
        <w:rPr>
          <w:rtl/>
        </w:rPr>
        <w:t xml:space="preserve">מקצועיות </w:t>
      </w:r>
      <w:bookmarkStart w:id="1103" w:name="_ETM_Q1_539370"/>
      <w:bookmarkEnd w:id="1103"/>
      <w:r>
        <w:rPr>
          <w:rtl/>
        </w:rPr>
        <w:t xml:space="preserve">לטיפול </w:t>
      </w:r>
      <w:bookmarkStart w:id="1104" w:name="_ETM_Q1_539760"/>
      <w:bookmarkEnd w:id="1104"/>
      <w:r>
        <w:rPr>
          <w:rFonts w:hint="cs"/>
          <w:rtl/>
        </w:rPr>
        <w:t>ב</w:t>
      </w:r>
      <w:r>
        <w:rPr>
          <w:rtl/>
        </w:rPr>
        <w:t>השמ</w:t>
      </w:r>
      <w:bookmarkStart w:id="1105" w:name="_ETM_Q1_540808"/>
      <w:bookmarkEnd w:id="1105"/>
      <w:r>
        <w:rPr>
          <w:rtl/>
        </w:rPr>
        <w:t>נה</w:t>
      </w:r>
      <w:r>
        <w:rPr>
          <w:rFonts w:hint="cs"/>
          <w:rtl/>
        </w:rPr>
        <w:t>,</w:t>
      </w:r>
      <w:r>
        <w:rPr>
          <w:rtl/>
        </w:rPr>
        <w:t xml:space="preserve"> </w:t>
      </w:r>
      <w:bookmarkStart w:id="1106" w:name="_ETM_Q1_540209"/>
      <w:bookmarkEnd w:id="1106"/>
      <w:r>
        <w:rPr>
          <w:rtl/>
        </w:rPr>
        <w:t xml:space="preserve">וגם </w:t>
      </w:r>
      <w:bookmarkStart w:id="1107" w:name="_ETM_Q1_540480"/>
      <w:bookmarkEnd w:id="1107"/>
      <w:r>
        <w:rPr>
          <w:rFonts w:hint="cs"/>
          <w:rtl/>
        </w:rPr>
        <w:t>ה</w:t>
      </w:r>
      <w:r>
        <w:rPr>
          <w:rtl/>
        </w:rPr>
        <w:t xml:space="preserve">שנה </w:t>
      </w:r>
      <w:bookmarkStart w:id="1108" w:name="_ETM_Q1_540780"/>
      <w:bookmarkEnd w:id="1108"/>
      <w:r>
        <w:rPr>
          <w:rtl/>
        </w:rPr>
        <w:t xml:space="preserve">נמשיך </w:t>
      </w:r>
      <w:bookmarkStart w:id="1109" w:name="_ETM_Q1_541170"/>
      <w:bookmarkEnd w:id="1109"/>
      <w:r>
        <w:rPr>
          <w:rtl/>
        </w:rPr>
        <w:t xml:space="preserve">את </w:t>
      </w:r>
      <w:bookmarkStart w:id="1110" w:name="_ETM_Q1_541260"/>
      <w:bookmarkEnd w:id="1110"/>
      <w:r>
        <w:rPr>
          <w:rtl/>
        </w:rPr>
        <w:t>זה</w:t>
      </w:r>
      <w:bookmarkStart w:id="1111" w:name="_ETM_Q1_542798"/>
      <w:bookmarkEnd w:id="1111"/>
      <w:r>
        <w:rPr>
          <w:rFonts w:hint="cs"/>
          <w:rtl/>
        </w:rPr>
        <w:t>.</w:t>
      </w:r>
      <w:r>
        <w:rPr>
          <w:rtl/>
        </w:rPr>
        <w:t xml:space="preserve"> </w:t>
      </w:r>
      <w:bookmarkStart w:id="1112" w:name="_ETM_Q1_541530"/>
      <w:bookmarkEnd w:id="1112"/>
      <w:r>
        <w:rPr>
          <w:rtl/>
        </w:rPr>
        <w:t xml:space="preserve">יתרה </w:t>
      </w:r>
      <w:bookmarkStart w:id="1113" w:name="_ETM_Q1_541950"/>
      <w:bookmarkEnd w:id="1113"/>
      <w:r>
        <w:rPr>
          <w:rtl/>
        </w:rPr>
        <w:t>מזו</w:t>
      </w:r>
      <w:r>
        <w:rPr>
          <w:rFonts w:hint="cs"/>
          <w:rtl/>
        </w:rPr>
        <w:t>,</w:t>
      </w:r>
      <w:r>
        <w:rPr>
          <w:rtl/>
        </w:rPr>
        <w:t xml:space="preserve"> </w:t>
      </w:r>
      <w:bookmarkStart w:id="1114" w:name="_ETM_Q1_542189"/>
      <w:bookmarkEnd w:id="1114"/>
      <w:r>
        <w:rPr>
          <w:rtl/>
        </w:rPr>
        <w:t xml:space="preserve">נעקוב </w:t>
      </w:r>
      <w:bookmarkStart w:id="1115" w:name="_ETM_Q1_543020"/>
      <w:bookmarkEnd w:id="1115"/>
      <w:r>
        <w:rPr>
          <w:rtl/>
        </w:rPr>
        <w:t xml:space="preserve">אחרי </w:t>
      </w:r>
      <w:bookmarkStart w:id="1116" w:name="_ETM_Q1_543319"/>
      <w:bookmarkEnd w:id="1116"/>
      <w:r>
        <w:rPr>
          <w:rtl/>
        </w:rPr>
        <w:t xml:space="preserve">הפריסה </w:t>
      </w:r>
      <w:bookmarkStart w:id="1117" w:name="_ETM_Q1_544130"/>
      <w:bookmarkEnd w:id="1117"/>
      <w:r>
        <w:rPr>
          <w:rtl/>
        </w:rPr>
        <w:t xml:space="preserve">של </w:t>
      </w:r>
      <w:bookmarkStart w:id="1118" w:name="_ETM_Q1_544340"/>
      <w:bookmarkStart w:id="1119" w:name="_ETM_Q1_544670"/>
      <w:bookmarkEnd w:id="1118"/>
      <w:bookmarkEnd w:id="1119"/>
      <w:r>
        <w:rPr>
          <w:rFonts w:hint="cs"/>
          <w:rtl/>
        </w:rPr>
        <w:t>ה</w:t>
      </w:r>
      <w:r>
        <w:rPr>
          <w:rtl/>
        </w:rPr>
        <w:t xml:space="preserve">מרפאות </w:t>
      </w:r>
      <w:bookmarkStart w:id="1120" w:name="_ETM_Q1_545120"/>
      <w:bookmarkEnd w:id="1120"/>
      <w:r>
        <w:rPr>
          <w:rtl/>
        </w:rPr>
        <w:t>שאמ</w:t>
      </w:r>
      <w:r>
        <w:rPr>
          <w:rFonts w:hint="cs"/>
          <w:rtl/>
        </w:rPr>
        <w:t>ו</w:t>
      </w:r>
      <w:r>
        <w:rPr>
          <w:rtl/>
        </w:rPr>
        <w:t>רו</w:t>
      </w:r>
      <w:r>
        <w:rPr>
          <w:rFonts w:hint="cs"/>
          <w:rtl/>
        </w:rPr>
        <w:t>ת</w:t>
      </w:r>
      <w:r>
        <w:rPr>
          <w:rtl/>
        </w:rPr>
        <w:t xml:space="preserve"> </w:t>
      </w:r>
      <w:bookmarkStart w:id="1121" w:name="_ETM_Q1_545390"/>
      <w:bookmarkEnd w:id="1121"/>
      <w:r>
        <w:rPr>
          <w:rFonts w:hint="cs"/>
          <w:rtl/>
        </w:rPr>
        <w:t>לה</w:t>
      </w:r>
      <w:r>
        <w:rPr>
          <w:rtl/>
        </w:rPr>
        <w:t>יפתח</w:t>
      </w:r>
      <w:r>
        <w:rPr>
          <w:rFonts w:hint="cs"/>
          <w:rtl/>
        </w:rPr>
        <w:t>,</w:t>
      </w:r>
      <w:bookmarkStart w:id="1122" w:name="_ETM_Q1_547008"/>
      <w:bookmarkEnd w:id="1122"/>
      <w:r>
        <w:rPr>
          <w:rtl/>
        </w:rPr>
        <w:t xml:space="preserve"> </w:t>
      </w:r>
      <w:bookmarkStart w:id="1123" w:name="_ETM_Q1_545840"/>
      <w:bookmarkEnd w:id="1123"/>
      <w:r>
        <w:rPr>
          <w:rtl/>
        </w:rPr>
        <w:t xml:space="preserve">בדגש </w:t>
      </w:r>
      <w:bookmarkStart w:id="1124" w:name="_ETM_Q1_546260"/>
      <w:bookmarkEnd w:id="1124"/>
      <w:r>
        <w:rPr>
          <w:rtl/>
        </w:rPr>
        <w:t xml:space="preserve">על </w:t>
      </w:r>
      <w:bookmarkStart w:id="1125" w:name="_ETM_Q1_546350"/>
      <w:bookmarkEnd w:id="1125"/>
      <w:r>
        <w:rPr>
          <w:rtl/>
        </w:rPr>
        <w:t>הפריפריה</w:t>
      </w:r>
      <w:r>
        <w:rPr>
          <w:rFonts w:hint="cs"/>
          <w:rtl/>
        </w:rPr>
        <w:t>.</w:t>
      </w:r>
    </w:p>
    <w:p w:rsidR="00BC31FD" w:rsidRDefault="00BC31FD" w:rsidP="00EE1453">
      <w:pPr>
        <w:rPr>
          <w:rtl/>
        </w:rPr>
      </w:pPr>
    </w:p>
    <w:p w:rsidR="00BC31FD" w:rsidRDefault="00BC31FD" w:rsidP="006F3412">
      <w:pPr>
        <w:rPr>
          <w:rtl/>
        </w:rPr>
      </w:pPr>
      <w:r>
        <w:rPr>
          <w:rtl/>
        </w:rPr>
        <w:t xml:space="preserve"> </w:t>
      </w:r>
      <w:bookmarkStart w:id="1126" w:name="_ETM_Q1_547580"/>
      <w:bookmarkStart w:id="1127" w:name="_ETM_Q1_576838"/>
      <w:bookmarkStart w:id="1128" w:name="_ETM_Q1_547939"/>
      <w:bookmarkEnd w:id="1126"/>
      <w:bookmarkEnd w:id="1127"/>
      <w:bookmarkEnd w:id="1128"/>
      <w:r>
        <w:rPr>
          <w:rtl/>
        </w:rPr>
        <w:t>מבח</w:t>
      </w:r>
      <w:r>
        <w:rPr>
          <w:rFonts w:hint="cs"/>
          <w:rtl/>
        </w:rPr>
        <w:t>ן</w:t>
      </w:r>
      <w:bookmarkStart w:id="1129" w:name="_ETM_Q1_549528"/>
      <w:bookmarkEnd w:id="1129"/>
      <w:r>
        <w:rPr>
          <w:rtl/>
        </w:rPr>
        <w:t xml:space="preserve"> </w:t>
      </w:r>
      <w:bookmarkStart w:id="1130" w:name="_ETM_Q1_548269"/>
      <w:bookmarkEnd w:id="1130"/>
      <w:r>
        <w:rPr>
          <w:rtl/>
        </w:rPr>
        <w:t xml:space="preserve">תמיכה </w:t>
      </w:r>
      <w:bookmarkStart w:id="1131" w:name="_ETM_Q1_548540"/>
      <w:bookmarkEnd w:id="1131"/>
      <w:r>
        <w:rPr>
          <w:rtl/>
        </w:rPr>
        <w:t xml:space="preserve">לטיפול </w:t>
      </w:r>
      <w:bookmarkStart w:id="1132" w:name="_ETM_Q1_548900"/>
      <w:bookmarkEnd w:id="1132"/>
      <w:r>
        <w:rPr>
          <w:rtl/>
        </w:rPr>
        <w:t xml:space="preserve">בסוכרת </w:t>
      </w:r>
      <w:bookmarkStart w:id="1133" w:name="_ETM_Q1_549409"/>
      <w:bookmarkEnd w:id="1133"/>
      <w:r>
        <w:rPr>
          <w:rtl/>
        </w:rPr>
        <w:t xml:space="preserve">בחברה </w:t>
      </w:r>
      <w:bookmarkStart w:id="1134" w:name="_ETM_Q1_549769"/>
      <w:bookmarkEnd w:id="1134"/>
      <w:r>
        <w:rPr>
          <w:rtl/>
        </w:rPr>
        <w:t>הערבית</w:t>
      </w:r>
      <w:bookmarkStart w:id="1135" w:name="_ETM_Q1_553058"/>
      <w:bookmarkEnd w:id="1135"/>
      <w:r>
        <w:rPr>
          <w:rtl/>
        </w:rPr>
        <w:t xml:space="preserve"> </w:t>
      </w:r>
      <w:bookmarkStart w:id="1136" w:name="_ETM_Q1_550790"/>
      <w:bookmarkEnd w:id="1136"/>
      <w:r w:rsidR="006F3412">
        <w:rPr>
          <w:rFonts w:hint="cs"/>
          <w:rtl/>
        </w:rPr>
        <w:t xml:space="preserve">– </w:t>
      </w:r>
      <w:r>
        <w:rPr>
          <w:rtl/>
        </w:rPr>
        <w:t xml:space="preserve">הגדלנו </w:t>
      </w:r>
      <w:bookmarkStart w:id="1137" w:name="_ETM_Q1_552840"/>
      <w:bookmarkEnd w:id="1137"/>
      <w:r>
        <w:rPr>
          <w:rtl/>
        </w:rPr>
        <w:t xml:space="preserve">את </w:t>
      </w:r>
      <w:bookmarkStart w:id="1138" w:name="_ETM_Q1_552989"/>
      <w:bookmarkEnd w:id="1138"/>
      <w:r>
        <w:rPr>
          <w:rtl/>
        </w:rPr>
        <w:t xml:space="preserve">התוכניות </w:t>
      </w:r>
      <w:bookmarkStart w:id="1139" w:name="_ETM_Q1_553409"/>
      <w:bookmarkEnd w:id="1139"/>
      <w:r>
        <w:rPr>
          <w:rtl/>
        </w:rPr>
        <w:t>הללו</w:t>
      </w:r>
      <w:r>
        <w:rPr>
          <w:rFonts w:hint="cs"/>
          <w:rtl/>
        </w:rPr>
        <w:t>,</w:t>
      </w:r>
      <w:r>
        <w:rPr>
          <w:rtl/>
        </w:rPr>
        <w:t xml:space="preserve"> </w:t>
      </w:r>
      <w:bookmarkStart w:id="1140" w:name="_ETM_Q1_554640"/>
      <w:bookmarkEnd w:id="1140"/>
      <w:r>
        <w:rPr>
          <w:rtl/>
        </w:rPr>
        <w:t xml:space="preserve">גם </w:t>
      </w:r>
      <w:bookmarkStart w:id="1141" w:name="_ETM_Q1_555150"/>
      <w:bookmarkEnd w:id="1141"/>
      <w:r>
        <w:rPr>
          <w:rtl/>
        </w:rPr>
        <w:t>פר</w:t>
      </w:r>
      <w:bookmarkStart w:id="1142" w:name="_ETM_Q1_557348"/>
      <w:bookmarkEnd w:id="1142"/>
      <w:r>
        <w:rPr>
          <w:rtl/>
        </w:rPr>
        <w:t xml:space="preserve"> </w:t>
      </w:r>
      <w:bookmarkStart w:id="1143" w:name="_ETM_Q1_555450"/>
      <w:bookmarkEnd w:id="1143"/>
      <w:r>
        <w:rPr>
          <w:rtl/>
        </w:rPr>
        <w:t xml:space="preserve">רשויות </w:t>
      </w:r>
      <w:bookmarkStart w:id="1144" w:name="_ETM_Q1_555929"/>
      <w:bookmarkEnd w:id="1144"/>
      <w:r>
        <w:rPr>
          <w:rtl/>
        </w:rPr>
        <w:t>ואזורים</w:t>
      </w:r>
      <w:r>
        <w:rPr>
          <w:rFonts w:hint="cs"/>
          <w:rtl/>
        </w:rPr>
        <w:t>,</w:t>
      </w:r>
      <w:r>
        <w:rPr>
          <w:rtl/>
        </w:rPr>
        <w:t xml:space="preserve"> </w:t>
      </w:r>
      <w:bookmarkStart w:id="1145" w:name="_ETM_Q1_557080"/>
      <w:bookmarkEnd w:id="1145"/>
      <w:r>
        <w:rPr>
          <w:rFonts w:hint="cs"/>
          <w:rtl/>
        </w:rPr>
        <w:t>ו</w:t>
      </w:r>
      <w:r>
        <w:rPr>
          <w:rtl/>
        </w:rPr>
        <w:t xml:space="preserve">גם </w:t>
      </w:r>
      <w:bookmarkStart w:id="1146" w:name="_ETM_Q1_557379"/>
      <w:bookmarkEnd w:id="1146"/>
      <w:r>
        <w:rPr>
          <w:rtl/>
        </w:rPr>
        <w:t xml:space="preserve">השנה </w:t>
      </w:r>
      <w:bookmarkStart w:id="1147" w:name="_ETM_Q1_558309"/>
      <w:bookmarkEnd w:id="1147"/>
      <w:r>
        <w:rPr>
          <w:rtl/>
        </w:rPr>
        <w:t>המשרד</w:t>
      </w:r>
      <w:r>
        <w:rPr>
          <w:rFonts w:hint="cs"/>
          <w:rtl/>
        </w:rPr>
        <w:t>,</w:t>
      </w:r>
      <w:r>
        <w:rPr>
          <w:rtl/>
        </w:rPr>
        <w:t xml:space="preserve"> </w:t>
      </w:r>
      <w:bookmarkStart w:id="1148" w:name="_ETM_Q1_558849"/>
      <w:bookmarkEnd w:id="1148"/>
      <w:r>
        <w:rPr>
          <w:rtl/>
        </w:rPr>
        <w:t>כמובן</w:t>
      </w:r>
      <w:r>
        <w:rPr>
          <w:rFonts w:hint="cs"/>
          <w:rtl/>
        </w:rPr>
        <w:t>,</w:t>
      </w:r>
      <w:r>
        <w:rPr>
          <w:rtl/>
        </w:rPr>
        <w:t xml:space="preserve"> </w:t>
      </w:r>
      <w:bookmarkStart w:id="1149" w:name="_ETM_Q1_559120"/>
      <w:bookmarkEnd w:id="1149"/>
      <w:r>
        <w:rPr>
          <w:rtl/>
        </w:rPr>
        <w:t>מוצ</w:t>
      </w:r>
      <w:r>
        <w:rPr>
          <w:rFonts w:hint="cs"/>
          <w:rtl/>
        </w:rPr>
        <w:t>י</w:t>
      </w:r>
      <w:r>
        <w:rPr>
          <w:rtl/>
        </w:rPr>
        <w:t xml:space="preserve">א </w:t>
      </w:r>
      <w:bookmarkStart w:id="1150" w:name="_ETM_Q1_559389"/>
      <w:bookmarkEnd w:id="1150"/>
      <w:r>
        <w:rPr>
          <w:rtl/>
        </w:rPr>
        <w:t xml:space="preserve">מבחני </w:t>
      </w:r>
      <w:bookmarkStart w:id="1151" w:name="_ETM_Q1_559719"/>
      <w:bookmarkEnd w:id="1151"/>
      <w:r>
        <w:rPr>
          <w:rtl/>
        </w:rPr>
        <w:t xml:space="preserve">תמיכה </w:t>
      </w:r>
      <w:bookmarkStart w:id="1152" w:name="_ETM_Q1_560080"/>
      <w:bookmarkEnd w:id="1152"/>
      <w:r>
        <w:rPr>
          <w:rtl/>
        </w:rPr>
        <w:t>כאלה</w:t>
      </w:r>
      <w:bookmarkStart w:id="1153" w:name="_ETM_Q1_561298"/>
      <w:bookmarkEnd w:id="1153"/>
      <w:r>
        <w:rPr>
          <w:rFonts w:hint="cs"/>
          <w:rtl/>
        </w:rPr>
        <w:t>.</w:t>
      </w:r>
      <w:bookmarkStart w:id="1154" w:name="_ETM_Q1_562910"/>
      <w:bookmarkEnd w:id="1154"/>
      <w:r>
        <w:rPr>
          <w:rtl/>
        </w:rPr>
        <w:t xml:space="preserve"> </w:t>
      </w:r>
      <w:bookmarkStart w:id="1155" w:name="_ETM_Q1_564460"/>
      <w:bookmarkEnd w:id="1155"/>
    </w:p>
    <w:p w:rsidR="00BC31FD" w:rsidRDefault="00BC31FD" w:rsidP="00EE1453">
      <w:pPr>
        <w:rPr>
          <w:rtl/>
        </w:rPr>
      </w:pPr>
    </w:p>
    <w:p w:rsidR="00BC31FD" w:rsidRDefault="00BC31FD" w:rsidP="006F3412">
      <w:pPr>
        <w:rPr>
          <w:rtl/>
        </w:rPr>
      </w:pPr>
      <w:r>
        <w:rPr>
          <w:rFonts w:hint="cs"/>
          <w:rtl/>
        </w:rPr>
        <w:t>ו</w:t>
      </w:r>
      <w:r>
        <w:rPr>
          <w:rtl/>
        </w:rPr>
        <w:t xml:space="preserve">נקודה </w:t>
      </w:r>
      <w:bookmarkStart w:id="1156" w:name="_ETM_Q1_564879"/>
      <w:bookmarkEnd w:id="1156"/>
      <w:r>
        <w:rPr>
          <w:rtl/>
        </w:rPr>
        <w:t>נוספת</w:t>
      </w:r>
      <w:bookmarkStart w:id="1157" w:name="_ETM_Q1_568288"/>
      <w:bookmarkEnd w:id="1157"/>
      <w:r>
        <w:rPr>
          <w:rtl/>
        </w:rPr>
        <w:t xml:space="preserve"> </w:t>
      </w:r>
      <w:bookmarkStart w:id="1158" w:name="_ETM_Q1_565330"/>
      <w:bookmarkEnd w:id="1158"/>
      <w:r>
        <w:rPr>
          <w:rFonts w:hint="cs"/>
          <w:rtl/>
        </w:rPr>
        <w:t xml:space="preserve">– </w:t>
      </w:r>
      <w:r>
        <w:rPr>
          <w:rtl/>
        </w:rPr>
        <w:t xml:space="preserve">הנגשת </w:t>
      </w:r>
      <w:bookmarkStart w:id="1159" w:name="_ETM_Q1_565780"/>
      <w:bookmarkEnd w:id="1159"/>
      <w:r>
        <w:rPr>
          <w:rtl/>
        </w:rPr>
        <w:t xml:space="preserve">טיפול </w:t>
      </w:r>
      <w:bookmarkStart w:id="1160" w:name="_ETM_Q1_566050"/>
      <w:bookmarkEnd w:id="1160"/>
      <w:r>
        <w:rPr>
          <w:rtl/>
        </w:rPr>
        <w:t xml:space="preserve">בהדרכה </w:t>
      </w:r>
      <w:bookmarkStart w:id="1161" w:name="_ETM_Q1_566439"/>
      <w:bookmarkEnd w:id="1161"/>
      <w:r>
        <w:rPr>
          <w:rtl/>
        </w:rPr>
        <w:t xml:space="preserve">תזונתית </w:t>
      </w:r>
      <w:bookmarkStart w:id="1162" w:name="_ETM_Q1_566860"/>
      <w:bookmarkEnd w:id="1162"/>
      <w:r>
        <w:rPr>
          <w:rtl/>
        </w:rPr>
        <w:t xml:space="preserve">בתחנות </w:t>
      </w:r>
      <w:bookmarkStart w:id="1163" w:name="_ETM_Q1_567580"/>
      <w:bookmarkEnd w:id="1163"/>
      <w:r>
        <w:rPr>
          <w:rtl/>
        </w:rPr>
        <w:t xml:space="preserve">טיפות </w:t>
      </w:r>
      <w:bookmarkStart w:id="1164" w:name="_ETM_Q1_567879"/>
      <w:bookmarkEnd w:id="1164"/>
      <w:r>
        <w:rPr>
          <w:rtl/>
        </w:rPr>
        <w:t>חלב</w:t>
      </w:r>
      <w:bookmarkStart w:id="1165" w:name="_ETM_Q1_571638"/>
      <w:bookmarkEnd w:id="1165"/>
      <w:r>
        <w:rPr>
          <w:rtl/>
        </w:rPr>
        <w:t xml:space="preserve"> </w:t>
      </w:r>
      <w:bookmarkStart w:id="1166" w:name="_ETM_Q1_568210"/>
      <w:bookmarkEnd w:id="1166"/>
      <w:r>
        <w:rPr>
          <w:rtl/>
        </w:rPr>
        <w:t xml:space="preserve">למניעת </w:t>
      </w:r>
      <w:bookmarkStart w:id="1167" w:name="_ETM_Q1_568539"/>
      <w:bookmarkEnd w:id="1167"/>
      <w:r>
        <w:rPr>
          <w:rtl/>
        </w:rPr>
        <w:t xml:space="preserve">השמנה </w:t>
      </w:r>
      <w:bookmarkStart w:id="1168" w:name="_ETM_Q1_569229"/>
      <w:bookmarkEnd w:id="1168"/>
      <w:r>
        <w:rPr>
          <w:rtl/>
        </w:rPr>
        <w:t>בינקות</w:t>
      </w:r>
      <w:r>
        <w:rPr>
          <w:rFonts w:hint="cs"/>
          <w:rtl/>
        </w:rPr>
        <w:t>,</w:t>
      </w:r>
      <w:bookmarkStart w:id="1169" w:name="_ETM_Q1_573278"/>
      <w:bookmarkEnd w:id="1169"/>
      <w:r>
        <w:rPr>
          <w:rtl/>
        </w:rPr>
        <w:t xml:space="preserve"> </w:t>
      </w:r>
      <w:bookmarkStart w:id="1170" w:name="_ETM_Q1_570470"/>
      <w:bookmarkEnd w:id="1170"/>
      <w:r>
        <w:rPr>
          <w:rtl/>
        </w:rPr>
        <w:t xml:space="preserve">הקשורה </w:t>
      </w:r>
      <w:bookmarkStart w:id="1171" w:name="_ETM_Q1_570949"/>
      <w:bookmarkEnd w:id="1171"/>
      <w:r>
        <w:rPr>
          <w:rtl/>
        </w:rPr>
        <w:t xml:space="preserve">בסוכרת </w:t>
      </w:r>
      <w:bookmarkStart w:id="1172" w:name="_ETM_Q1_571580"/>
      <w:bookmarkEnd w:id="1172"/>
      <w:r>
        <w:rPr>
          <w:rtl/>
        </w:rPr>
        <w:t xml:space="preserve">בגילים </w:t>
      </w:r>
      <w:bookmarkStart w:id="1173" w:name="_ETM_Q1_572150"/>
      <w:bookmarkEnd w:id="1173"/>
      <w:r>
        <w:rPr>
          <w:rtl/>
        </w:rPr>
        <w:t xml:space="preserve">בוגרים </w:t>
      </w:r>
      <w:bookmarkStart w:id="1174" w:name="_ETM_Q1_572480"/>
      <w:bookmarkEnd w:id="1174"/>
      <w:r>
        <w:rPr>
          <w:rtl/>
        </w:rPr>
        <w:t>יותר</w:t>
      </w:r>
      <w:r>
        <w:rPr>
          <w:rFonts w:hint="cs"/>
          <w:rtl/>
        </w:rPr>
        <w:t>,</w:t>
      </w:r>
      <w:r>
        <w:rPr>
          <w:rtl/>
        </w:rPr>
        <w:t xml:space="preserve"> </w:t>
      </w:r>
      <w:bookmarkStart w:id="1175" w:name="_ETM_Q1_572870"/>
      <w:bookmarkEnd w:id="1175"/>
      <w:r>
        <w:rPr>
          <w:rtl/>
        </w:rPr>
        <w:t>ע</w:t>
      </w:r>
      <w:r>
        <w:rPr>
          <w:rFonts w:hint="cs"/>
          <w:rtl/>
        </w:rPr>
        <w:t xml:space="preserve">ל </w:t>
      </w:r>
      <w:r>
        <w:rPr>
          <w:rtl/>
        </w:rPr>
        <w:t>י</w:t>
      </w:r>
      <w:r>
        <w:rPr>
          <w:rFonts w:hint="cs"/>
          <w:rtl/>
        </w:rPr>
        <w:t>די</w:t>
      </w:r>
      <w:r>
        <w:rPr>
          <w:rtl/>
        </w:rPr>
        <w:t xml:space="preserve"> </w:t>
      </w:r>
      <w:bookmarkStart w:id="1176" w:name="_ETM_Q1_573139"/>
      <w:bookmarkEnd w:id="1176"/>
      <w:r>
        <w:rPr>
          <w:rtl/>
        </w:rPr>
        <w:t>תזונאיות</w:t>
      </w:r>
      <w:r>
        <w:rPr>
          <w:rFonts w:hint="cs"/>
          <w:rtl/>
        </w:rPr>
        <w:t>.</w:t>
      </w:r>
      <w:r>
        <w:rPr>
          <w:rtl/>
        </w:rPr>
        <w:t xml:space="preserve"> </w:t>
      </w:r>
      <w:bookmarkStart w:id="1177" w:name="_ETM_Q1_574070"/>
      <w:bookmarkEnd w:id="1177"/>
      <w:r>
        <w:rPr>
          <w:rtl/>
        </w:rPr>
        <w:t xml:space="preserve">בשנה </w:t>
      </w:r>
      <w:bookmarkStart w:id="1178" w:name="_ETM_Q1_574460"/>
      <w:bookmarkEnd w:id="1178"/>
      <w:r>
        <w:rPr>
          <w:rtl/>
        </w:rPr>
        <w:t xml:space="preserve">הקרובה </w:t>
      </w:r>
      <w:bookmarkStart w:id="1179" w:name="_ETM_Q1_574760"/>
      <w:bookmarkEnd w:id="1179"/>
      <w:r>
        <w:rPr>
          <w:rtl/>
        </w:rPr>
        <w:t xml:space="preserve">צפויים </w:t>
      </w:r>
      <w:bookmarkStart w:id="1180" w:name="_ETM_Q1_575179"/>
      <w:bookmarkEnd w:id="1180"/>
      <w:r>
        <w:rPr>
          <w:rtl/>
        </w:rPr>
        <w:t xml:space="preserve">להגדיל </w:t>
      </w:r>
      <w:bookmarkStart w:id="1181" w:name="_ETM_Q1_575570"/>
      <w:bookmarkEnd w:id="1181"/>
      <w:r>
        <w:rPr>
          <w:rtl/>
        </w:rPr>
        <w:t xml:space="preserve">את </w:t>
      </w:r>
      <w:bookmarkStart w:id="1182" w:name="_ETM_Q1_575690"/>
      <w:bookmarkEnd w:id="1182"/>
      <w:r>
        <w:rPr>
          <w:rtl/>
        </w:rPr>
        <w:t xml:space="preserve">היקף </w:t>
      </w:r>
      <w:bookmarkStart w:id="1183" w:name="_ETM_Q1_575960"/>
      <w:bookmarkEnd w:id="1183"/>
      <w:r>
        <w:rPr>
          <w:rtl/>
        </w:rPr>
        <w:t xml:space="preserve">העבודה </w:t>
      </w:r>
      <w:bookmarkStart w:id="1184" w:name="_ETM_Q1_576290"/>
      <w:bookmarkEnd w:id="1184"/>
      <w:r>
        <w:rPr>
          <w:rFonts w:hint="cs"/>
          <w:rtl/>
        </w:rPr>
        <w:t>ב</w:t>
      </w:r>
      <w:r>
        <w:rPr>
          <w:rtl/>
        </w:rPr>
        <w:t xml:space="preserve">מסגרת </w:t>
      </w:r>
      <w:bookmarkStart w:id="1185" w:name="_ETM_Q1_576710"/>
      <w:bookmarkEnd w:id="1185"/>
      <w:r>
        <w:rPr>
          <w:rtl/>
        </w:rPr>
        <w:t>זו</w:t>
      </w:r>
      <w:r>
        <w:rPr>
          <w:rFonts w:hint="cs"/>
          <w:rtl/>
        </w:rPr>
        <w:t>.</w:t>
      </w:r>
      <w:bookmarkStart w:id="1186" w:name="_ETM_Q1_581778"/>
      <w:bookmarkEnd w:id="1186"/>
      <w:r>
        <w:rPr>
          <w:rtl/>
        </w:rPr>
        <w:t xml:space="preserve"> </w:t>
      </w:r>
      <w:bookmarkStart w:id="1187" w:name="_ETM_Q1_577190"/>
      <w:bookmarkEnd w:id="1187"/>
      <w:r>
        <w:rPr>
          <w:rtl/>
        </w:rPr>
        <w:t xml:space="preserve">יש </w:t>
      </w:r>
      <w:bookmarkStart w:id="1188" w:name="_ETM_Q1_577520"/>
      <w:bookmarkEnd w:id="1188"/>
      <w:r>
        <w:rPr>
          <w:rtl/>
        </w:rPr>
        <w:t xml:space="preserve">מכרז </w:t>
      </w:r>
      <w:bookmarkStart w:id="1189" w:name="_ETM_Q1_578389"/>
      <w:bookmarkEnd w:id="1189"/>
      <w:r>
        <w:rPr>
          <w:rtl/>
        </w:rPr>
        <w:t xml:space="preserve">תזונאיות </w:t>
      </w:r>
      <w:bookmarkStart w:id="1190" w:name="_ETM_Q1_579080"/>
      <w:bookmarkEnd w:id="1190"/>
      <w:r>
        <w:rPr>
          <w:rtl/>
        </w:rPr>
        <w:t xml:space="preserve">טיפות </w:t>
      </w:r>
      <w:bookmarkStart w:id="1191" w:name="_ETM_Q1_579410"/>
      <w:bookmarkEnd w:id="1191"/>
      <w:r>
        <w:rPr>
          <w:rtl/>
        </w:rPr>
        <w:t>החלב</w:t>
      </w:r>
      <w:r w:rsidR="006F3412">
        <w:rPr>
          <w:rFonts w:hint="cs"/>
          <w:rtl/>
        </w:rPr>
        <w:t>. זה</w:t>
      </w:r>
      <w:r>
        <w:rPr>
          <w:rtl/>
        </w:rPr>
        <w:t xml:space="preserve"> </w:t>
      </w:r>
      <w:bookmarkStart w:id="1192" w:name="_ETM_Q1_579770"/>
      <w:bookmarkEnd w:id="1192"/>
      <w:r>
        <w:rPr>
          <w:rtl/>
        </w:rPr>
        <w:t xml:space="preserve">גדל </w:t>
      </w:r>
      <w:bookmarkStart w:id="1193" w:name="_ETM_Q1_580010"/>
      <w:bookmarkEnd w:id="1193"/>
      <w:r>
        <w:rPr>
          <w:rtl/>
        </w:rPr>
        <w:t xml:space="preserve">בכל </w:t>
      </w:r>
      <w:bookmarkStart w:id="1194" w:name="_ETM_Q1_580280"/>
      <w:bookmarkEnd w:id="1194"/>
      <w:r>
        <w:rPr>
          <w:rtl/>
        </w:rPr>
        <w:t>שנה</w:t>
      </w:r>
      <w:r>
        <w:rPr>
          <w:rFonts w:hint="cs"/>
          <w:rtl/>
        </w:rPr>
        <w:t>,</w:t>
      </w:r>
      <w:bookmarkStart w:id="1195" w:name="_ETM_Q1_582103"/>
      <w:bookmarkEnd w:id="1195"/>
      <w:r>
        <w:rPr>
          <w:rtl/>
        </w:rPr>
        <w:t xml:space="preserve"> </w:t>
      </w:r>
      <w:bookmarkStart w:id="1196" w:name="_ETM_Q1_580520"/>
      <w:bookmarkEnd w:id="1196"/>
      <w:r>
        <w:rPr>
          <w:rtl/>
        </w:rPr>
        <w:t xml:space="preserve">ובשנה </w:t>
      </w:r>
      <w:bookmarkStart w:id="1197" w:name="_ETM_Q1_580880"/>
      <w:bookmarkEnd w:id="1197"/>
      <w:r>
        <w:rPr>
          <w:rtl/>
        </w:rPr>
        <w:t xml:space="preserve">הבאה </w:t>
      </w:r>
      <w:bookmarkStart w:id="1198" w:name="_ETM_Q1_581059"/>
      <w:bookmarkEnd w:id="1198"/>
      <w:r>
        <w:rPr>
          <w:rtl/>
        </w:rPr>
        <w:t>נרחיב</w:t>
      </w:r>
      <w:bookmarkStart w:id="1199" w:name="_ETM_Q1_582160"/>
      <w:bookmarkEnd w:id="1199"/>
      <w:r>
        <w:rPr>
          <w:rtl/>
        </w:rPr>
        <w:t xml:space="preserve"> </w:t>
      </w:r>
      <w:bookmarkStart w:id="1200" w:name="_ETM_Q1_582970"/>
      <w:bookmarkStart w:id="1201" w:name="_ETM_Q1_583330"/>
      <w:bookmarkEnd w:id="1200"/>
      <w:bookmarkEnd w:id="1201"/>
      <w:r>
        <w:rPr>
          <w:rtl/>
        </w:rPr>
        <w:t>יותר</w:t>
      </w:r>
      <w:r>
        <w:rPr>
          <w:rFonts w:hint="cs"/>
          <w:rtl/>
        </w:rPr>
        <w:t>,</w:t>
      </w:r>
      <w:bookmarkStart w:id="1202" w:name="_ETM_Q1_586693"/>
      <w:bookmarkEnd w:id="1202"/>
      <w:r>
        <w:rPr>
          <w:rtl/>
        </w:rPr>
        <w:t xml:space="preserve"> </w:t>
      </w:r>
      <w:bookmarkStart w:id="1203" w:name="_ETM_Q1_583690"/>
      <w:bookmarkEnd w:id="1203"/>
      <w:r>
        <w:rPr>
          <w:rtl/>
        </w:rPr>
        <w:t xml:space="preserve">על </w:t>
      </w:r>
      <w:bookmarkStart w:id="1204" w:name="_ETM_Q1_583885"/>
      <w:bookmarkEnd w:id="1204"/>
      <w:r>
        <w:rPr>
          <w:rtl/>
        </w:rPr>
        <w:t xml:space="preserve">מנת </w:t>
      </w:r>
      <w:bookmarkStart w:id="1205" w:name="_ETM_Q1_584080"/>
      <w:bookmarkEnd w:id="1205"/>
      <w:r>
        <w:rPr>
          <w:rtl/>
        </w:rPr>
        <w:t xml:space="preserve">להשקיע </w:t>
      </w:r>
      <w:bookmarkStart w:id="1206" w:name="_ETM_Q1_584470"/>
      <w:bookmarkEnd w:id="1206"/>
      <w:r>
        <w:rPr>
          <w:rtl/>
        </w:rPr>
        <w:t xml:space="preserve">במניעה </w:t>
      </w:r>
      <w:bookmarkStart w:id="1207" w:name="_ETM_Q1_584770"/>
      <w:bookmarkEnd w:id="1207"/>
      <w:r>
        <w:rPr>
          <w:rtl/>
        </w:rPr>
        <w:t xml:space="preserve">בגיל </w:t>
      </w:r>
      <w:bookmarkStart w:id="1208" w:name="_ETM_Q1_585040"/>
      <w:bookmarkEnd w:id="1208"/>
      <w:r>
        <w:rPr>
          <w:rtl/>
        </w:rPr>
        <w:t>הרך</w:t>
      </w:r>
      <w:r>
        <w:rPr>
          <w:rFonts w:hint="cs"/>
          <w:rtl/>
        </w:rPr>
        <w:t>.</w:t>
      </w:r>
    </w:p>
    <w:p w:rsidR="00BC31FD" w:rsidRDefault="00BC31FD" w:rsidP="00E90A8C">
      <w:pPr>
        <w:rPr>
          <w:rtl/>
        </w:rPr>
      </w:pPr>
    </w:p>
    <w:p w:rsidR="00BC31FD" w:rsidRDefault="00BC31FD" w:rsidP="006F3412">
      <w:pPr>
        <w:rPr>
          <w:rtl/>
        </w:rPr>
      </w:pPr>
      <w:bookmarkStart w:id="1209" w:name="_ETM_Q1_586750"/>
      <w:bookmarkEnd w:id="1209"/>
      <w:r>
        <w:rPr>
          <w:rtl/>
        </w:rPr>
        <w:t xml:space="preserve">כמו </w:t>
      </w:r>
      <w:bookmarkStart w:id="1210" w:name="_ETM_Q1_586960"/>
      <w:bookmarkEnd w:id="1210"/>
      <w:r>
        <w:rPr>
          <w:rtl/>
        </w:rPr>
        <w:t>כן</w:t>
      </w:r>
      <w:bookmarkStart w:id="1211" w:name="_ETM_Q1_590713"/>
      <w:bookmarkEnd w:id="1211"/>
      <w:r>
        <w:rPr>
          <w:rFonts w:hint="cs"/>
          <w:rtl/>
        </w:rPr>
        <w:t>,</w:t>
      </w:r>
      <w:r>
        <w:rPr>
          <w:rtl/>
        </w:rPr>
        <w:t xml:space="preserve"> </w:t>
      </w:r>
      <w:bookmarkStart w:id="1212" w:name="_ETM_Q1_587170"/>
      <w:bookmarkEnd w:id="1212"/>
      <w:r>
        <w:rPr>
          <w:rtl/>
        </w:rPr>
        <w:t xml:space="preserve">המשרד </w:t>
      </w:r>
      <w:bookmarkStart w:id="1213" w:name="_ETM_Q1_587530"/>
      <w:bookmarkEnd w:id="1213"/>
      <w:r>
        <w:rPr>
          <w:rtl/>
        </w:rPr>
        <w:t xml:space="preserve">מעוניין </w:t>
      </w:r>
      <w:bookmarkStart w:id="1214" w:name="_ETM_Q1_587770"/>
      <w:bookmarkEnd w:id="1214"/>
      <w:r>
        <w:rPr>
          <w:rtl/>
        </w:rPr>
        <w:t xml:space="preserve">לקדם </w:t>
      </w:r>
      <w:bookmarkStart w:id="1215" w:name="_ETM_Q1_588160"/>
      <w:bookmarkEnd w:id="1215"/>
      <w:r>
        <w:rPr>
          <w:rtl/>
        </w:rPr>
        <w:t xml:space="preserve">מדד </w:t>
      </w:r>
      <w:bookmarkStart w:id="1216" w:name="_ETM_Q1_588490"/>
      <w:bookmarkEnd w:id="1216"/>
      <w:r>
        <w:rPr>
          <w:rtl/>
        </w:rPr>
        <w:t xml:space="preserve">איכות </w:t>
      </w:r>
      <w:bookmarkStart w:id="1217" w:name="_ETM_Q1_588730"/>
      <w:bookmarkEnd w:id="1217"/>
      <w:r>
        <w:rPr>
          <w:rtl/>
        </w:rPr>
        <w:t xml:space="preserve">נוסף </w:t>
      </w:r>
      <w:bookmarkStart w:id="1218" w:name="_ETM_Q1_589210"/>
      <w:bookmarkEnd w:id="1218"/>
      <w:r>
        <w:rPr>
          <w:rtl/>
        </w:rPr>
        <w:t xml:space="preserve">שיתרום </w:t>
      </w:r>
      <w:bookmarkStart w:id="1219" w:name="_ETM_Q1_589840"/>
      <w:bookmarkEnd w:id="1219"/>
      <w:r>
        <w:rPr>
          <w:rtl/>
        </w:rPr>
        <w:t xml:space="preserve">למניעת </w:t>
      </w:r>
      <w:bookmarkStart w:id="1220" w:name="_ETM_Q1_590230"/>
      <w:bookmarkEnd w:id="1220"/>
      <w:r>
        <w:rPr>
          <w:rtl/>
        </w:rPr>
        <w:t>סוכרת</w:t>
      </w:r>
      <w:r>
        <w:rPr>
          <w:rFonts w:hint="cs"/>
          <w:rtl/>
        </w:rPr>
        <w:t>.</w:t>
      </w:r>
      <w:r>
        <w:rPr>
          <w:rtl/>
        </w:rPr>
        <w:t xml:space="preserve"> </w:t>
      </w:r>
      <w:bookmarkStart w:id="1221" w:name="_ETM_Q1_591280"/>
      <w:bookmarkEnd w:id="1221"/>
      <w:r>
        <w:rPr>
          <w:rtl/>
        </w:rPr>
        <w:t xml:space="preserve">נשים </w:t>
      </w:r>
      <w:bookmarkStart w:id="1222" w:name="_ETM_Q1_591730"/>
      <w:bookmarkEnd w:id="1222"/>
      <w:r>
        <w:rPr>
          <w:rtl/>
        </w:rPr>
        <w:t xml:space="preserve">עם </w:t>
      </w:r>
      <w:bookmarkStart w:id="1223" w:name="_ETM_Q1_591880"/>
      <w:bookmarkEnd w:id="1223"/>
      <w:r>
        <w:rPr>
          <w:rtl/>
        </w:rPr>
        <w:t xml:space="preserve">עבר </w:t>
      </w:r>
      <w:bookmarkStart w:id="1224" w:name="_ETM_Q1_592120"/>
      <w:bookmarkEnd w:id="1224"/>
      <w:r>
        <w:rPr>
          <w:rtl/>
        </w:rPr>
        <w:t>ש</w:t>
      </w:r>
      <w:r>
        <w:rPr>
          <w:rFonts w:hint="cs"/>
          <w:rtl/>
        </w:rPr>
        <w:t xml:space="preserve">ל </w:t>
      </w:r>
      <w:r>
        <w:rPr>
          <w:rtl/>
        </w:rPr>
        <w:t>סו</w:t>
      </w:r>
      <w:r>
        <w:rPr>
          <w:rFonts w:hint="cs"/>
          <w:rtl/>
        </w:rPr>
        <w:t>כר</w:t>
      </w:r>
      <w:r>
        <w:rPr>
          <w:rtl/>
        </w:rPr>
        <w:t xml:space="preserve">ת </w:t>
      </w:r>
      <w:bookmarkStart w:id="1225" w:name="_ETM_Q1_592600"/>
      <w:bookmarkEnd w:id="1225"/>
      <w:r>
        <w:rPr>
          <w:rtl/>
        </w:rPr>
        <w:t>הריונית</w:t>
      </w:r>
      <w:bookmarkStart w:id="1226" w:name="_ETM_Q1_594863"/>
      <w:bookmarkStart w:id="1227" w:name="_ETM_Q1_592990"/>
      <w:bookmarkEnd w:id="1226"/>
      <w:bookmarkEnd w:id="1227"/>
      <w:r>
        <w:rPr>
          <w:rFonts w:hint="cs"/>
          <w:rtl/>
        </w:rPr>
        <w:t xml:space="preserve"> </w:t>
      </w:r>
      <w:r>
        <w:rPr>
          <w:rtl/>
        </w:rPr>
        <w:t xml:space="preserve">נמצאות </w:t>
      </w:r>
      <w:bookmarkStart w:id="1228" w:name="_ETM_Q1_593410"/>
      <w:bookmarkEnd w:id="1228"/>
      <w:r>
        <w:rPr>
          <w:rtl/>
        </w:rPr>
        <w:t xml:space="preserve">בסיכון </w:t>
      </w:r>
      <w:bookmarkStart w:id="1229" w:name="_ETM_Q1_594599"/>
      <w:bookmarkEnd w:id="1229"/>
      <w:r>
        <w:rPr>
          <w:rtl/>
        </w:rPr>
        <w:t xml:space="preserve">לפתח </w:t>
      </w:r>
      <w:bookmarkStart w:id="1230" w:name="_ETM_Q1_596099"/>
      <w:bookmarkEnd w:id="1230"/>
      <w:r>
        <w:rPr>
          <w:rtl/>
        </w:rPr>
        <w:t>סוכרת</w:t>
      </w:r>
      <w:r>
        <w:rPr>
          <w:rFonts w:hint="cs"/>
          <w:rtl/>
        </w:rPr>
        <w:t>,</w:t>
      </w:r>
      <w:r>
        <w:rPr>
          <w:rtl/>
        </w:rPr>
        <w:t xml:space="preserve"> </w:t>
      </w:r>
      <w:bookmarkStart w:id="1231" w:name="_ETM_Q1_596520"/>
      <w:bookmarkEnd w:id="1231"/>
      <w:r>
        <w:rPr>
          <w:rtl/>
        </w:rPr>
        <w:t xml:space="preserve">ולכן </w:t>
      </w:r>
      <w:bookmarkStart w:id="1232" w:name="_ETM_Q1_596970"/>
      <w:bookmarkEnd w:id="1232"/>
      <w:r>
        <w:rPr>
          <w:rFonts w:hint="cs"/>
          <w:rtl/>
        </w:rPr>
        <w:t>ה</w:t>
      </w:r>
      <w:r>
        <w:rPr>
          <w:rtl/>
        </w:rPr>
        <w:t xml:space="preserve">מדד </w:t>
      </w:r>
      <w:bookmarkStart w:id="1233" w:name="_ETM_Q1_597530"/>
      <w:bookmarkStart w:id="1234" w:name="_ETM_Q1_599243"/>
      <w:bookmarkStart w:id="1235" w:name="_ETM_Q1_603433"/>
      <w:bookmarkEnd w:id="1233"/>
      <w:bookmarkEnd w:id="1234"/>
      <w:bookmarkEnd w:id="1235"/>
      <w:r>
        <w:rPr>
          <w:rtl/>
        </w:rPr>
        <w:t xml:space="preserve">בודק </w:t>
      </w:r>
      <w:bookmarkStart w:id="1236" w:name="_ETM_Q1_598070"/>
      <w:bookmarkEnd w:id="1236"/>
      <w:r>
        <w:rPr>
          <w:rtl/>
        </w:rPr>
        <w:t xml:space="preserve">גם </w:t>
      </w:r>
      <w:bookmarkStart w:id="1237" w:name="_ETM_Q1_598400"/>
      <w:bookmarkEnd w:id="1237"/>
      <w:r>
        <w:rPr>
          <w:rtl/>
        </w:rPr>
        <w:t xml:space="preserve">ייעוץ </w:t>
      </w:r>
      <w:bookmarkStart w:id="1238" w:name="_ETM_Q1_599159"/>
      <w:bookmarkEnd w:id="1238"/>
      <w:r>
        <w:rPr>
          <w:rtl/>
        </w:rPr>
        <w:t xml:space="preserve">תזונאיות </w:t>
      </w:r>
      <w:bookmarkStart w:id="1239" w:name="_ETM_Q1_599759"/>
      <w:bookmarkEnd w:id="1239"/>
      <w:r>
        <w:rPr>
          <w:rtl/>
        </w:rPr>
        <w:t xml:space="preserve">אחרי </w:t>
      </w:r>
      <w:bookmarkStart w:id="1240" w:name="_ETM_Q1_600030"/>
      <w:bookmarkEnd w:id="1240"/>
      <w:r>
        <w:rPr>
          <w:rtl/>
        </w:rPr>
        <w:t xml:space="preserve">הלידה </w:t>
      </w:r>
      <w:bookmarkStart w:id="1241" w:name="_ETM_Q1_600539"/>
      <w:bookmarkEnd w:id="1241"/>
      <w:r>
        <w:rPr>
          <w:rtl/>
        </w:rPr>
        <w:t xml:space="preserve">וביצוע </w:t>
      </w:r>
      <w:bookmarkStart w:id="1242" w:name="_ETM_Q1_601229"/>
      <w:bookmarkEnd w:id="1242"/>
      <w:r>
        <w:rPr>
          <w:rFonts w:hint="cs"/>
          <w:rtl/>
        </w:rPr>
        <w:t>העמסת סוכר.</w:t>
      </w:r>
      <w:bookmarkStart w:id="1243" w:name="_ETM_Q1_605641"/>
      <w:bookmarkEnd w:id="1243"/>
      <w:r>
        <w:rPr>
          <w:rFonts w:hint="cs"/>
          <w:rtl/>
        </w:rPr>
        <w:t xml:space="preserve"> חשוב לציין שבבניית התוכניות</w:t>
      </w:r>
      <w:bookmarkStart w:id="1244" w:name="_ETM_Q1_606775"/>
      <w:bookmarkEnd w:id="1244"/>
      <w:r>
        <w:rPr>
          <w:rFonts w:hint="cs"/>
          <w:rtl/>
        </w:rPr>
        <w:t xml:space="preserve"> יינתן</w:t>
      </w:r>
      <w:bookmarkStart w:id="1245" w:name="_ETM_Q1_609555"/>
      <w:bookmarkEnd w:id="1245"/>
      <w:r>
        <w:rPr>
          <w:rFonts w:hint="cs"/>
          <w:rtl/>
        </w:rPr>
        <w:t xml:space="preserve"> דגש מרכזי על שיתוף גורמי מקצוע</w:t>
      </w:r>
      <w:bookmarkStart w:id="1246" w:name="_ETM_Q1_609158"/>
      <w:bookmarkEnd w:id="1246"/>
      <w:r>
        <w:rPr>
          <w:rFonts w:hint="cs"/>
          <w:rtl/>
        </w:rPr>
        <w:t xml:space="preserve"> מובילים </w:t>
      </w:r>
      <w:r>
        <w:rPr>
          <w:rFonts w:hint="eastAsia"/>
          <w:rtl/>
        </w:rPr>
        <w:t>–</w:t>
      </w:r>
      <w:r>
        <w:rPr>
          <w:rFonts w:hint="cs"/>
          <w:rtl/>
        </w:rPr>
        <w:t xml:space="preserve"> רופאים, חוקרים</w:t>
      </w:r>
      <w:bookmarkStart w:id="1247" w:name="_ETM_Q1_611738"/>
      <w:bookmarkEnd w:id="1247"/>
      <w:r>
        <w:rPr>
          <w:rFonts w:hint="cs"/>
          <w:rtl/>
        </w:rPr>
        <w:t xml:space="preserve">, חברי המועצה הלאומית לסוכרת וגורמים מקצועיים נוספים </w:t>
      </w:r>
      <w:bookmarkStart w:id="1248" w:name="_ETM_Q1_615039"/>
      <w:bookmarkEnd w:id="1248"/>
      <w:r w:rsidR="006F3412">
        <w:rPr>
          <w:rFonts w:hint="eastAsia"/>
          <w:rtl/>
        </w:rPr>
        <w:t xml:space="preserve">– </w:t>
      </w:r>
      <w:r>
        <w:rPr>
          <w:rFonts w:hint="cs"/>
          <w:rtl/>
        </w:rPr>
        <w:t>על מנת להביא את מיטב המוחות ומיטב המומחים לנושא</w:t>
      </w:r>
      <w:bookmarkStart w:id="1249" w:name="_ETM_Q1_617511"/>
      <w:bookmarkEnd w:id="1249"/>
      <w:r>
        <w:rPr>
          <w:rFonts w:hint="cs"/>
          <w:rtl/>
        </w:rPr>
        <w:t xml:space="preserve"> </w:t>
      </w:r>
      <w:bookmarkStart w:id="1250" w:name="_ETM_Q1_619287"/>
      <w:bookmarkEnd w:id="1250"/>
      <w:r>
        <w:rPr>
          <w:rFonts w:hint="cs"/>
          <w:rtl/>
        </w:rPr>
        <w:t>זה סביב שולחן עגול כדי לבנות ולדייק</w:t>
      </w:r>
      <w:bookmarkStart w:id="1251" w:name="_ETM_Q1_621750"/>
      <w:bookmarkEnd w:id="1251"/>
      <w:r>
        <w:rPr>
          <w:rFonts w:hint="cs"/>
          <w:rtl/>
        </w:rPr>
        <w:t xml:space="preserve"> את מסגרת התוכנית ולגבש פתרונות מעשיי</w:t>
      </w:r>
      <w:bookmarkStart w:id="1252" w:name="_ETM_Q1_624355"/>
      <w:bookmarkEnd w:id="1252"/>
      <w:r>
        <w:rPr>
          <w:rFonts w:hint="cs"/>
          <w:rtl/>
        </w:rPr>
        <w:t>ם, ליצור שיתופי פעולה רחבים ולבנות תשתית</w:t>
      </w:r>
      <w:bookmarkStart w:id="1253" w:name="_ETM_Q1_627575"/>
      <w:bookmarkEnd w:id="1253"/>
      <w:r>
        <w:rPr>
          <w:rFonts w:hint="cs"/>
          <w:rtl/>
        </w:rPr>
        <w:t xml:space="preserve"> לתוכנית בת-קיימא שתשפיע על כלל הציבור</w:t>
      </w:r>
      <w:bookmarkStart w:id="1254" w:name="_ETM_Q1_568981"/>
      <w:bookmarkEnd w:id="1254"/>
      <w:r>
        <w:rPr>
          <w:rFonts w:hint="cs"/>
          <w:rtl/>
        </w:rPr>
        <w:t>.</w:t>
      </w:r>
      <w:bookmarkStart w:id="1255" w:name="_ETM_Q1_569023"/>
      <w:bookmarkStart w:id="1256" w:name="TOR_Q2"/>
      <w:bookmarkEnd w:id="1255"/>
      <w:bookmarkEnd w:id="1256"/>
      <w:r>
        <w:rPr>
          <w:rFonts w:hint="cs"/>
          <w:rtl/>
        </w:rPr>
        <w:t xml:space="preserve"> בנוסף, חשוב להמשיך את שיתוף הפעולה עם משרד הכלכלה ומשרד האוצר לצורך בחינת אסטרטגיות להוזלת מזון בריא באמצעות רגולציה, פיקוח על מחירים </w:t>
      </w:r>
      <w:bookmarkStart w:id="1257" w:name="_ETM_Q2_220698"/>
      <w:bookmarkEnd w:id="1257"/>
      <w:r>
        <w:rPr>
          <w:rFonts w:hint="cs"/>
          <w:rtl/>
        </w:rPr>
        <w:t xml:space="preserve">או כלים אחרים. </w:t>
      </w:r>
    </w:p>
    <w:p w:rsidR="00BC31FD" w:rsidRDefault="00BC31FD" w:rsidP="008670AA">
      <w:pPr>
        <w:rPr>
          <w:rtl/>
        </w:rPr>
      </w:pPr>
    </w:p>
    <w:p w:rsidR="00BC31FD" w:rsidRDefault="00BC31FD" w:rsidP="006F3412">
      <w:pPr>
        <w:rPr>
          <w:rtl/>
        </w:rPr>
      </w:pPr>
      <w:r>
        <w:rPr>
          <w:rFonts w:hint="cs"/>
          <w:rtl/>
        </w:rPr>
        <w:t xml:space="preserve">למעשה, מה המשרד כבר עשה בעבר? קודם כול, קודם חוק לפיקוח על איכות המזון </w:t>
      </w:r>
      <w:bookmarkStart w:id="1258" w:name="_ETM_Q2_228802"/>
      <w:bookmarkEnd w:id="1258"/>
      <w:r>
        <w:rPr>
          <w:rFonts w:hint="cs"/>
          <w:rtl/>
        </w:rPr>
        <w:t xml:space="preserve">ותזונה נכונה במוסדות החינוך, 2015, וצריך לאכוף אותו. כנראה חסרה שם אכיפה, אבל המשרד </w:t>
      </w:r>
      <w:r w:rsidRPr="00CD0430">
        <w:rPr>
          <w:rFonts w:hint="cs"/>
          <w:rtl/>
        </w:rPr>
        <w:t xml:space="preserve">לא </w:t>
      </w:r>
      <w:r w:rsidR="006F3412">
        <w:rPr>
          <w:rFonts w:hint="cs"/>
          <w:rtl/>
        </w:rPr>
        <w:t>בר-</w:t>
      </w:r>
      <w:r>
        <w:rPr>
          <w:rFonts w:hint="cs"/>
          <w:rtl/>
        </w:rPr>
        <w:t xml:space="preserve">סמכא בנושא הזה. זה חוק שצריך להשתמש בו, </w:t>
      </w:r>
      <w:bookmarkStart w:id="1259" w:name="_ETM_Q2_243534"/>
      <w:bookmarkEnd w:id="1259"/>
      <w:r>
        <w:rPr>
          <w:rFonts w:hint="cs"/>
          <w:rtl/>
        </w:rPr>
        <w:t xml:space="preserve">אבל הוא קיים על המדף. קיים גם חוק לפיקוח על </w:t>
      </w:r>
      <w:bookmarkStart w:id="1260" w:name="_ETM_Q2_246232"/>
      <w:bookmarkEnd w:id="1260"/>
      <w:r>
        <w:rPr>
          <w:rFonts w:hint="cs"/>
          <w:rtl/>
        </w:rPr>
        <w:t>איכות המזון ולתזונה נכונה בצהרונים משנת 2016. זה נקרא פיקוח</w:t>
      </w:r>
      <w:bookmarkStart w:id="1261" w:name="_ETM_Q2_252200"/>
      <w:bookmarkEnd w:id="1261"/>
      <w:r>
        <w:rPr>
          <w:rFonts w:hint="cs"/>
          <w:rtl/>
        </w:rPr>
        <w:t xml:space="preserve"> תזונתי בצהרונים, וצריך לוודא שהאוכל בצהרונים באמת מוגש לפי החוק. קודמה רגולציה לקידום סימון בחזית האריזה</w:t>
      </w:r>
      <w:bookmarkStart w:id="1262" w:name="_ETM_Q2_263066"/>
      <w:bookmarkEnd w:id="1262"/>
      <w:r>
        <w:rPr>
          <w:rFonts w:hint="cs"/>
          <w:rtl/>
        </w:rPr>
        <w:t xml:space="preserve"> כסימון האדום. יצא חוזר "לאכול ולגדול" </w:t>
      </w:r>
      <w:r>
        <w:rPr>
          <w:rFonts w:hint="eastAsia"/>
          <w:rtl/>
        </w:rPr>
        <w:t>–</w:t>
      </w:r>
      <w:r>
        <w:rPr>
          <w:rFonts w:hint="cs"/>
          <w:rtl/>
        </w:rPr>
        <w:t xml:space="preserve"> הכוונה למזון בריא במעונות היום </w:t>
      </w:r>
      <w:r w:rsidR="006F3412">
        <w:rPr>
          <w:rFonts w:hint="eastAsia"/>
          <w:rtl/>
        </w:rPr>
        <w:t xml:space="preserve">– </w:t>
      </w:r>
      <w:r>
        <w:rPr>
          <w:rFonts w:hint="cs"/>
          <w:rtl/>
        </w:rPr>
        <w:t>וכמובן,</w:t>
      </w:r>
      <w:bookmarkStart w:id="1263" w:name="_ETM_Q2_268994"/>
      <w:bookmarkEnd w:id="1263"/>
      <w:r>
        <w:rPr>
          <w:rFonts w:hint="cs"/>
          <w:rtl/>
        </w:rPr>
        <w:t xml:space="preserve"> בחינוך יש תוכנית לתקצוב משותף לקידום פעילות אורח חיים בריא במשרד החינוך במסגרת </w:t>
      </w:r>
      <w:bookmarkStart w:id="1264" w:name="_ETM_Q2_275016"/>
      <w:bookmarkEnd w:id="1264"/>
      <w:proofErr w:type="spellStart"/>
      <w:r>
        <w:rPr>
          <w:rFonts w:hint="cs"/>
          <w:rtl/>
        </w:rPr>
        <w:t>אפשריבריא</w:t>
      </w:r>
      <w:proofErr w:type="spellEnd"/>
      <w:r>
        <w:rPr>
          <w:rFonts w:hint="cs"/>
          <w:rtl/>
        </w:rPr>
        <w:t xml:space="preserve">. זאת תוכנית שכבר קיימת. </w:t>
      </w:r>
    </w:p>
    <w:p w:rsidR="00BC31FD" w:rsidRDefault="00BC31FD" w:rsidP="008670AA">
      <w:pPr>
        <w:rPr>
          <w:rtl/>
        </w:rPr>
      </w:pPr>
    </w:p>
    <w:p w:rsidR="00BC31FD" w:rsidRDefault="00BC31FD" w:rsidP="006F3412">
      <w:pPr>
        <w:rPr>
          <w:rtl/>
        </w:rPr>
      </w:pPr>
      <w:r>
        <w:rPr>
          <w:rFonts w:hint="cs"/>
          <w:rtl/>
        </w:rPr>
        <w:t>שירותי בריאות התלמיד במוסדות החינוך – חינוך לאורח חיים בריא; תקצוב</w:t>
      </w:r>
      <w:bookmarkStart w:id="1265" w:name="_ETM_Q2_281628"/>
      <w:bookmarkEnd w:id="1265"/>
      <w:r>
        <w:rPr>
          <w:rFonts w:hint="cs"/>
          <w:rtl/>
        </w:rPr>
        <w:t xml:space="preserve"> יחידת בריאות באשכולות האזוריים; רשויות </w:t>
      </w:r>
      <w:proofErr w:type="spellStart"/>
      <w:r>
        <w:rPr>
          <w:rFonts w:hint="cs"/>
          <w:rtl/>
        </w:rPr>
        <w:t>אפשריבריא</w:t>
      </w:r>
      <w:proofErr w:type="spellEnd"/>
      <w:r>
        <w:rPr>
          <w:rFonts w:hint="cs"/>
          <w:rtl/>
        </w:rPr>
        <w:t xml:space="preserve">; הרחבת התוכנית גוף-נפש </w:t>
      </w:r>
      <w:bookmarkStart w:id="1266" w:name="_ETM_Q2_285323"/>
      <w:bookmarkEnd w:id="1266"/>
      <w:r>
        <w:rPr>
          <w:rFonts w:hint="cs"/>
          <w:rtl/>
        </w:rPr>
        <w:t xml:space="preserve">יחד עם הג'וינט; עבודה עם המועצה לשלום הילד </w:t>
      </w:r>
      <w:r>
        <w:rPr>
          <w:rtl/>
        </w:rPr>
        <w:t>–</w:t>
      </w:r>
      <w:r>
        <w:rPr>
          <w:rFonts w:hint="cs"/>
          <w:rtl/>
        </w:rPr>
        <w:t xml:space="preserve"> </w:t>
      </w:r>
      <w:bookmarkStart w:id="1267" w:name="_ETM_Q2_290270"/>
      <w:bookmarkEnd w:id="1267"/>
      <w:r>
        <w:rPr>
          <w:rFonts w:hint="cs"/>
          <w:rtl/>
        </w:rPr>
        <w:t xml:space="preserve">גם זה שיתוף ציבור, סקירת ספרות; תוכניות משותפות עם הג'וינט </w:t>
      </w:r>
      <w:r>
        <w:rPr>
          <w:rFonts w:hint="eastAsia"/>
          <w:rtl/>
        </w:rPr>
        <w:t>–</w:t>
      </w:r>
      <w:r>
        <w:rPr>
          <w:rFonts w:hint="cs"/>
          <w:rtl/>
        </w:rPr>
        <w:t xml:space="preserve"> אשלים,</w:t>
      </w:r>
      <w:bookmarkStart w:id="1268" w:name="_ETM_Q2_294948"/>
      <w:bookmarkEnd w:id="1268"/>
      <w:r>
        <w:rPr>
          <w:rFonts w:hint="cs"/>
          <w:rtl/>
        </w:rPr>
        <w:t xml:space="preserve"> תזונה והתפתחות מבראשית, משפחות צעירות, תנועות נוער, חטיבות </w:t>
      </w:r>
      <w:bookmarkStart w:id="1269" w:name="_ETM_Q2_299059"/>
      <w:bookmarkEnd w:id="1269"/>
      <w:r>
        <w:rPr>
          <w:rFonts w:hint="cs"/>
          <w:rtl/>
        </w:rPr>
        <w:t>עליונות מתחדשות; מיקוד בנושא מניעת השמנה במגזר החרדי בשיתוף עם</w:t>
      </w:r>
      <w:bookmarkStart w:id="1270" w:name="_ETM_Q2_303752"/>
      <w:bookmarkEnd w:id="1270"/>
      <w:r>
        <w:rPr>
          <w:rFonts w:hint="cs"/>
          <w:rtl/>
        </w:rPr>
        <w:t xml:space="preserve"> החברה למתנ"סים, רשויות מקומיות ועוד, שכבר יצא ובפועל</w:t>
      </w:r>
      <w:bookmarkStart w:id="1271" w:name="_ETM_Q2_309078"/>
      <w:bookmarkEnd w:id="1271"/>
      <w:r>
        <w:rPr>
          <w:rFonts w:hint="cs"/>
          <w:rtl/>
        </w:rPr>
        <w:t xml:space="preserve"> הוא פועל עכשיו. זה יפעל בעשרות מתנ"סים תוך דגש על</w:t>
      </w:r>
      <w:bookmarkStart w:id="1272" w:name="_ETM_Q2_313358"/>
      <w:bookmarkEnd w:id="1272"/>
      <w:r>
        <w:rPr>
          <w:rFonts w:hint="cs"/>
          <w:rtl/>
        </w:rPr>
        <w:t xml:space="preserve"> נושא ההשמנה ותזונה בריאה. </w:t>
      </w:r>
    </w:p>
    <w:p w:rsidR="00BC31FD" w:rsidRDefault="00BC31FD" w:rsidP="008670AA">
      <w:pPr>
        <w:rPr>
          <w:rtl/>
        </w:rPr>
      </w:pPr>
    </w:p>
    <w:p w:rsidR="00BC31FD" w:rsidRDefault="00BC31FD" w:rsidP="00F24B94">
      <w:pPr>
        <w:rPr>
          <w:rtl/>
        </w:rPr>
      </w:pPr>
      <w:r>
        <w:rPr>
          <w:rFonts w:hint="cs"/>
          <w:rtl/>
        </w:rPr>
        <w:t xml:space="preserve">במגזר הערבי </w:t>
      </w:r>
      <w:r>
        <w:rPr>
          <w:rtl/>
        </w:rPr>
        <w:t>–</w:t>
      </w:r>
      <w:r>
        <w:rPr>
          <w:rFonts w:hint="cs"/>
          <w:rtl/>
        </w:rPr>
        <w:t xml:space="preserve"> מיקוד שעשינו </w:t>
      </w:r>
      <w:bookmarkStart w:id="1273" w:name="_ETM_Q2_318988"/>
      <w:bookmarkEnd w:id="1273"/>
      <w:r>
        <w:rPr>
          <w:rFonts w:hint="cs"/>
          <w:rtl/>
        </w:rPr>
        <w:t xml:space="preserve">שם במסגרת החלטת ממשלה. גם שם </w:t>
      </w:r>
      <w:r w:rsidR="006F3412">
        <w:rPr>
          <w:rFonts w:hint="cs"/>
          <w:rtl/>
        </w:rPr>
        <w:t xml:space="preserve">יש </w:t>
      </w:r>
      <w:r>
        <w:rPr>
          <w:rFonts w:hint="cs"/>
          <w:rtl/>
        </w:rPr>
        <w:t xml:space="preserve">תוכנית רחבה ברשויות </w:t>
      </w:r>
      <w:bookmarkStart w:id="1274" w:name="_ETM_Q2_326141"/>
      <w:bookmarkEnd w:id="1274"/>
      <w:r>
        <w:rPr>
          <w:rFonts w:hint="cs"/>
          <w:rtl/>
        </w:rPr>
        <w:t>ובמועצות</w:t>
      </w:r>
      <w:r w:rsidR="00F24B94">
        <w:rPr>
          <w:rFonts w:hint="cs"/>
          <w:rtl/>
        </w:rPr>
        <w:t>,</w:t>
      </w:r>
      <w:r>
        <w:rPr>
          <w:rFonts w:hint="cs"/>
          <w:rtl/>
        </w:rPr>
        <w:t xml:space="preserve"> עבודה מקיפה שנעשית עם הגורמים השותפים הרלוונטיים, וכמובן, חוזר </w:t>
      </w:r>
      <w:bookmarkStart w:id="1275" w:name="_ETM_Q2_331763"/>
      <w:bookmarkEnd w:id="1275"/>
      <w:r>
        <w:rPr>
          <w:rFonts w:hint="cs"/>
          <w:rtl/>
        </w:rPr>
        <w:t>ומבחן תמיכה למניעה וטיפול שהתחיל ב-12 מיליון שקלים</w:t>
      </w:r>
      <w:r w:rsidR="00F24B94">
        <w:rPr>
          <w:rFonts w:hint="cs"/>
          <w:rtl/>
        </w:rPr>
        <w:t>,</w:t>
      </w:r>
      <w:r>
        <w:rPr>
          <w:rFonts w:hint="cs"/>
          <w:rtl/>
        </w:rPr>
        <w:t xml:space="preserve"> וכמובן </w:t>
      </w:r>
      <w:r w:rsidR="00F24B94">
        <w:rPr>
          <w:rFonts w:hint="cs"/>
          <w:rtl/>
        </w:rPr>
        <w:t xml:space="preserve">זה </w:t>
      </w:r>
      <w:r>
        <w:rPr>
          <w:rFonts w:hint="cs"/>
          <w:rtl/>
        </w:rPr>
        <w:t xml:space="preserve">ימשיך הלאה </w:t>
      </w:r>
      <w:bookmarkStart w:id="1276" w:name="_ETM_Q2_338698"/>
      <w:bookmarkEnd w:id="1276"/>
      <w:r>
        <w:rPr>
          <w:rFonts w:hint="cs"/>
          <w:rtl/>
        </w:rPr>
        <w:t>והלאה</w:t>
      </w:r>
      <w:r w:rsidR="00F24B94">
        <w:rPr>
          <w:rFonts w:hint="cs"/>
          <w:rtl/>
        </w:rPr>
        <w:t>.</w:t>
      </w:r>
      <w:r>
        <w:rPr>
          <w:rFonts w:hint="cs"/>
          <w:rtl/>
        </w:rPr>
        <w:t xml:space="preserve"> לקדם את שילוב התזונאיות </w:t>
      </w:r>
      <w:r w:rsidR="00F24B94">
        <w:rPr>
          <w:rFonts w:hint="eastAsia"/>
          <w:rtl/>
        </w:rPr>
        <w:t xml:space="preserve">– </w:t>
      </w:r>
      <w:r>
        <w:rPr>
          <w:rFonts w:hint="cs"/>
          <w:rtl/>
        </w:rPr>
        <w:t xml:space="preserve">נכנסה תזונאית חדשה, כמובן, אחראית </w:t>
      </w:r>
      <w:bookmarkStart w:id="1277" w:name="_ETM_Q2_342994"/>
      <w:bookmarkEnd w:id="1277"/>
      <w:r>
        <w:rPr>
          <w:rFonts w:hint="cs"/>
          <w:rtl/>
        </w:rPr>
        <w:t xml:space="preserve">על המזון במשרד, שעושה תוכניות נפלאות. זה נמצא בסדר העדיפויות אצלי באופן אישי ובמשרד. ללא ספק, </w:t>
      </w:r>
      <w:bookmarkStart w:id="1278" w:name="_ETM_Q2_351800"/>
      <w:bookmarkEnd w:id="1278"/>
      <w:r>
        <w:rPr>
          <w:rFonts w:hint="cs"/>
          <w:rtl/>
        </w:rPr>
        <w:t xml:space="preserve">עצם השאילתה שאת שאלת זה העלאת הנושא לסדר-היום, וזה חשוב. </w:t>
      </w:r>
    </w:p>
    <w:p w:rsidR="00BC31FD" w:rsidRDefault="00BC31FD" w:rsidP="008670AA">
      <w:pPr>
        <w:rPr>
          <w:rtl/>
        </w:rPr>
      </w:pPr>
    </w:p>
    <w:p w:rsidR="00BC31FD" w:rsidRDefault="00BC31FD" w:rsidP="008670AA">
      <w:pPr>
        <w:pStyle w:val="af6"/>
        <w:keepNext/>
        <w:rPr>
          <w:rtl/>
        </w:rPr>
      </w:pPr>
      <w:bookmarkStart w:id="1279" w:name="ET_yor_6423_13"/>
      <w:r w:rsidRPr="004D7FEF">
        <w:rPr>
          <w:rStyle w:val="TagStyle"/>
          <w:rtl/>
        </w:rPr>
        <w:t xml:space="preserve"> &lt;&lt; יור &gt;&gt;</w:t>
      </w:r>
      <w:r w:rsidRPr="00A7003C">
        <w:rPr>
          <w:rStyle w:val="TagStyle"/>
          <w:rtl/>
        </w:rPr>
        <w:t xml:space="preserve"> </w:t>
      </w:r>
      <w:r>
        <w:rPr>
          <w:rtl/>
        </w:rPr>
        <w:t>היו"ר אמיר אוחנה:</w:t>
      </w:r>
      <w:r w:rsidRPr="00A7003C">
        <w:rPr>
          <w:rStyle w:val="TagStyle"/>
          <w:rtl/>
        </w:rPr>
        <w:t xml:space="preserve"> </w:t>
      </w:r>
      <w:r w:rsidRPr="004D7FEF">
        <w:rPr>
          <w:rStyle w:val="TagStyle"/>
          <w:rtl/>
        </w:rPr>
        <w:t>&lt;&lt; יור &gt;&gt;</w:t>
      </w:r>
      <w:r>
        <w:rPr>
          <w:rtl/>
        </w:rPr>
        <w:t xml:space="preserve"> </w:t>
      </w:r>
      <w:bookmarkEnd w:id="1279"/>
    </w:p>
    <w:p w:rsidR="00BC31FD" w:rsidRDefault="00BC31FD" w:rsidP="00DD0FF2">
      <w:pPr>
        <w:rPr>
          <w:rtl/>
        </w:rPr>
      </w:pPr>
    </w:p>
    <w:p w:rsidR="00BC31FD" w:rsidRDefault="00BC31FD" w:rsidP="00F24B94">
      <w:pPr>
        <w:rPr>
          <w:rtl/>
        </w:rPr>
      </w:pPr>
      <w:r>
        <w:rPr>
          <w:rFonts w:hint="cs"/>
          <w:rtl/>
        </w:rPr>
        <w:t xml:space="preserve">תודה לשר. ככל שיש שאלת המשך, נאפשר. לאחר מכן </w:t>
      </w:r>
      <w:bookmarkStart w:id="1280" w:name="_ETM_Q2_362027"/>
      <w:bookmarkEnd w:id="1280"/>
      <w:r>
        <w:rPr>
          <w:rFonts w:hint="eastAsia"/>
          <w:rtl/>
        </w:rPr>
        <w:t xml:space="preserve">– </w:t>
      </w:r>
      <w:r>
        <w:rPr>
          <w:rFonts w:hint="cs"/>
          <w:rtl/>
        </w:rPr>
        <w:t xml:space="preserve">שאלות נוספות לחברי הכנסת להב הרצנו </w:t>
      </w:r>
      <w:proofErr w:type="spellStart"/>
      <w:r>
        <w:rPr>
          <w:rFonts w:hint="cs"/>
          <w:rtl/>
        </w:rPr>
        <w:t>ואלהואשלה</w:t>
      </w:r>
      <w:proofErr w:type="spellEnd"/>
      <w:r w:rsidR="00F24B94">
        <w:rPr>
          <w:rFonts w:hint="cs"/>
          <w:rtl/>
        </w:rPr>
        <w:t>.</w:t>
      </w:r>
      <w:r>
        <w:rPr>
          <w:rFonts w:hint="cs"/>
          <w:rtl/>
        </w:rPr>
        <w:t xml:space="preserve"> בבקשה. </w:t>
      </w:r>
    </w:p>
    <w:p w:rsidR="00BC31FD" w:rsidRPr="00A7003C" w:rsidRDefault="00BC31FD" w:rsidP="008670AA">
      <w:pPr>
        <w:rPr>
          <w:rtl/>
        </w:rPr>
      </w:pPr>
      <w:bookmarkStart w:id="1281" w:name="_ETM_Q2_353201"/>
      <w:bookmarkStart w:id="1282" w:name="_ETM_Q2_353291"/>
      <w:bookmarkEnd w:id="1281"/>
      <w:bookmarkEnd w:id="1282"/>
    </w:p>
    <w:p w:rsidR="00BC31FD" w:rsidRDefault="00BC31FD" w:rsidP="008670AA">
      <w:pPr>
        <w:pStyle w:val="-"/>
        <w:rPr>
          <w:rtl/>
        </w:rPr>
      </w:pPr>
      <w:bookmarkStart w:id="1283" w:name="ET_speakercontinue_6359_3"/>
      <w:r w:rsidRPr="001221EC">
        <w:rPr>
          <w:rStyle w:val="TagStyle"/>
          <w:rtl/>
        </w:rPr>
        <w:t xml:space="preserve"> &lt;&lt; דובר_המשך &gt;&gt;</w:t>
      </w:r>
      <w:r w:rsidRPr="003D46D0">
        <w:rPr>
          <w:rStyle w:val="TagStyle"/>
          <w:rtl/>
        </w:rPr>
        <w:t xml:space="preserve"> </w:t>
      </w:r>
      <w:r>
        <w:rPr>
          <w:rtl/>
        </w:rPr>
        <w:t>מטי צרפתי הרכבי (יש עתיד):</w:t>
      </w:r>
      <w:r w:rsidRPr="003D46D0">
        <w:rPr>
          <w:rStyle w:val="TagStyle"/>
          <w:rtl/>
        </w:rPr>
        <w:t xml:space="preserve"> </w:t>
      </w:r>
      <w:r w:rsidRPr="001221EC">
        <w:rPr>
          <w:rStyle w:val="TagStyle"/>
          <w:rtl/>
        </w:rPr>
        <w:t xml:space="preserve">&lt;&lt; דובר_המשך &gt;&gt; </w:t>
      </w:r>
      <w:r>
        <w:rPr>
          <w:rtl/>
        </w:rPr>
        <w:t xml:space="preserve"> </w:t>
      </w:r>
      <w:bookmarkEnd w:id="1283"/>
    </w:p>
    <w:p w:rsidR="00BC31FD" w:rsidRDefault="00BC31FD" w:rsidP="00DD0FF2">
      <w:pPr>
        <w:rPr>
          <w:rtl/>
          <w:lang w:eastAsia="he-IL"/>
        </w:rPr>
      </w:pPr>
    </w:p>
    <w:p w:rsidR="00BC31FD" w:rsidRDefault="00BC31FD" w:rsidP="00F24B94">
      <w:pPr>
        <w:rPr>
          <w:rtl/>
          <w:lang w:eastAsia="he-IL"/>
        </w:rPr>
      </w:pPr>
      <w:r>
        <w:rPr>
          <w:rFonts w:hint="cs"/>
          <w:rtl/>
          <w:lang w:eastAsia="he-IL"/>
        </w:rPr>
        <w:t>תודה רבה לאדוני השר על הסקירה המעמיקה, שדנה</w:t>
      </w:r>
      <w:bookmarkStart w:id="1284" w:name="_ETM_Q2_369713"/>
      <w:bookmarkEnd w:id="1284"/>
      <w:r>
        <w:rPr>
          <w:rFonts w:hint="cs"/>
          <w:rtl/>
          <w:lang w:eastAsia="he-IL"/>
        </w:rPr>
        <w:t xml:space="preserve"> בעיקר ברגולציה, בחינוך ובהסברה. ציינת 20 מיליארד שקל שזה עולה למשק, אבל במבחן התוצאה אנחנו אלופים בסוכרת ובנזקי צריכה מוגברת של סוכר. הצריכה הממוצעת ל</w:t>
      </w:r>
      <w:bookmarkStart w:id="1285" w:name="_ETM_Q2_385123"/>
      <w:bookmarkEnd w:id="1285"/>
      <w:r>
        <w:rPr>
          <w:rFonts w:hint="cs"/>
          <w:rtl/>
          <w:lang w:eastAsia="he-IL"/>
        </w:rPr>
        <w:t xml:space="preserve">נפש בישראל היא 64 קילוגרם בשנה, והמס על המשקאות הממותקים הפחית את הצריכה. אדוני, </w:t>
      </w:r>
      <w:bookmarkStart w:id="1286" w:name="_ETM_Q2_393752"/>
      <w:bookmarkEnd w:id="1286"/>
      <w:r>
        <w:rPr>
          <w:rFonts w:hint="cs"/>
          <w:rtl/>
          <w:lang w:eastAsia="he-IL"/>
        </w:rPr>
        <w:t>המס על המשקאות הממותקים הפחית את הצריכה ב-31%</w:t>
      </w:r>
      <w:r w:rsidR="00F24B94">
        <w:rPr>
          <w:rFonts w:hint="cs"/>
          <w:rtl/>
          <w:lang w:eastAsia="he-IL"/>
        </w:rPr>
        <w:t>,</w:t>
      </w:r>
      <w:r>
        <w:rPr>
          <w:rFonts w:hint="cs"/>
          <w:rtl/>
          <w:lang w:eastAsia="he-IL"/>
        </w:rPr>
        <w:t xml:space="preserve"> אז למה צריך לבטל את המס הזה? מה עמדתך בנושא? כל התוכניות שציינת,</w:t>
      </w:r>
      <w:bookmarkStart w:id="1287" w:name="_ETM_Q2_404826"/>
      <w:bookmarkEnd w:id="1287"/>
      <w:r>
        <w:rPr>
          <w:rFonts w:hint="cs"/>
          <w:rtl/>
          <w:lang w:eastAsia="he-IL"/>
        </w:rPr>
        <w:t xml:space="preserve"> שהן תוכניות של חינוך והסברה וגם רגולציה או חקיקות היסטוריות שלא מיושמות כדין </w:t>
      </w:r>
      <w:r w:rsidR="00F24B94">
        <w:rPr>
          <w:rFonts w:hint="eastAsia"/>
          <w:rtl/>
          <w:lang w:eastAsia="he-IL"/>
        </w:rPr>
        <w:t xml:space="preserve">– </w:t>
      </w:r>
      <w:r>
        <w:rPr>
          <w:rFonts w:hint="cs"/>
          <w:rtl/>
          <w:lang w:eastAsia="he-IL"/>
        </w:rPr>
        <w:t>האם המשרד</w:t>
      </w:r>
      <w:r w:rsidR="00F24B94">
        <w:rPr>
          <w:rFonts w:hint="cs"/>
          <w:rtl/>
          <w:lang w:eastAsia="he-IL"/>
        </w:rPr>
        <w:t>,</w:t>
      </w:r>
      <w:r>
        <w:rPr>
          <w:rFonts w:hint="cs"/>
          <w:rtl/>
          <w:lang w:eastAsia="he-IL"/>
        </w:rPr>
        <w:t xml:space="preserve"> המשרד שלך, לא משרדים נלווים</w:t>
      </w:r>
      <w:r w:rsidR="00F24B94">
        <w:rPr>
          <w:rFonts w:hint="cs"/>
          <w:rtl/>
          <w:lang w:eastAsia="he-IL"/>
        </w:rPr>
        <w:t>,</w:t>
      </w:r>
      <w:r>
        <w:rPr>
          <w:rFonts w:hint="cs"/>
          <w:rtl/>
          <w:lang w:eastAsia="he-IL"/>
        </w:rPr>
        <w:t xml:space="preserve"> מתקצב תקנים </w:t>
      </w:r>
      <w:bookmarkStart w:id="1288" w:name="_ETM_Q2_414397"/>
      <w:bookmarkEnd w:id="1288"/>
      <w:r>
        <w:rPr>
          <w:rFonts w:hint="cs"/>
          <w:rtl/>
          <w:lang w:eastAsia="he-IL"/>
        </w:rPr>
        <w:t>לטובת המימוש של כל תוכנית שהצגת? 31% פחיתה בצריכת</w:t>
      </w:r>
      <w:bookmarkStart w:id="1289" w:name="_ETM_Q2_427294"/>
      <w:bookmarkEnd w:id="1289"/>
      <w:r>
        <w:rPr>
          <w:rFonts w:hint="cs"/>
          <w:rtl/>
          <w:lang w:eastAsia="he-IL"/>
        </w:rPr>
        <w:t xml:space="preserve"> משקאות ממותקים כתוצאה מהמס </w:t>
      </w:r>
      <w:r>
        <w:rPr>
          <w:rFonts w:hint="eastAsia"/>
          <w:rtl/>
          <w:lang w:eastAsia="he-IL"/>
        </w:rPr>
        <w:t>–</w:t>
      </w:r>
      <w:r>
        <w:rPr>
          <w:rFonts w:hint="cs"/>
          <w:rtl/>
          <w:lang w:eastAsia="he-IL"/>
        </w:rPr>
        <w:t xml:space="preserve"> למה לבטל? מה עמדתך?</w:t>
      </w:r>
    </w:p>
    <w:p w:rsidR="00BC31FD" w:rsidRDefault="00BC31FD" w:rsidP="008670AA">
      <w:pPr>
        <w:rPr>
          <w:rtl/>
          <w:lang w:eastAsia="he-IL"/>
        </w:rPr>
      </w:pPr>
    </w:p>
    <w:p w:rsidR="00BC31FD" w:rsidRDefault="00BC31FD" w:rsidP="008670AA">
      <w:pPr>
        <w:pStyle w:val="af6"/>
        <w:keepNext/>
        <w:rPr>
          <w:rtl/>
        </w:rPr>
      </w:pPr>
      <w:bookmarkStart w:id="1290" w:name="ET_yor_6423_4"/>
      <w:r w:rsidRPr="004D7FEF">
        <w:rPr>
          <w:rStyle w:val="TagStyle"/>
          <w:rtl/>
        </w:rPr>
        <w:t xml:space="preserve"> &lt;&lt; יור &gt;&gt;</w:t>
      </w:r>
      <w:r w:rsidRPr="003D46D0">
        <w:rPr>
          <w:rStyle w:val="TagStyle"/>
          <w:rtl/>
        </w:rPr>
        <w:t xml:space="preserve"> </w:t>
      </w:r>
      <w:r>
        <w:rPr>
          <w:rtl/>
        </w:rPr>
        <w:t>היו"ר אמיר אוחנה:</w:t>
      </w:r>
      <w:r w:rsidRPr="003D46D0">
        <w:rPr>
          <w:rStyle w:val="TagStyle"/>
          <w:rtl/>
        </w:rPr>
        <w:t xml:space="preserve"> </w:t>
      </w:r>
      <w:r w:rsidRPr="004D7FEF">
        <w:rPr>
          <w:rStyle w:val="TagStyle"/>
          <w:rtl/>
        </w:rPr>
        <w:t>&lt;&lt; יור &gt;&gt;</w:t>
      </w:r>
      <w:r>
        <w:rPr>
          <w:rtl/>
        </w:rPr>
        <w:t xml:space="preserve"> </w:t>
      </w:r>
      <w:bookmarkEnd w:id="1290"/>
    </w:p>
    <w:p w:rsidR="00BC31FD" w:rsidRDefault="00BC31FD" w:rsidP="00DD0FF2">
      <w:pPr>
        <w:rPr>
          <w:rtl/>
          <w:lang w:eastAsia="he-IL"/>
        </w:rPr>
      </w:pPr>
    </w:p>
    <w:p w:rsidR="00BC31FD" w:rsidRDefault="00BC31FD" w:rsidP="008670AA">
      <w:pPr>
        <w:rPr>
          <w:rtl/>
          <w:lang w:eastAsia="he-IL"/>
        </w:rPr>
      </w:pPr>
      <w:r>
        <w:rPr>
          <w:rFonts w:hint="cs"/>
          <w:rtl/>
          <w:lang w:eastAsia="he-IL"/>
        </w:rPr>
        <w:t xml:space="preserve">תודה. שאלות נוספות </w:t>
      </w:r>
      <w:r w:rsidR="00F24B94">
        <w:rPr>
          <w:rFonts w:hint="eastAsia"/>
          <w:rtl/>
          <w:lang w:eastAsia="he-IL"/>
        </w:rPr>
        <w:t xml:space="preserve">– </w:t>
      </w:r>
      <w:r>
        <w:rPr>
          <w:rFonts w:hint="cs"/>
          <w:rtl/>
          <w:lang w:eastAsia="he-IL"/>
        </w:rPr>
        <w:t>לחבר הכנסת הרצנו.</w:t>
      </w:r>
    </w:p>
    <w:p w:rsidR="00BC31FD" w:rsidRDefault="00BC31FD" w:rsidP="008670AA">
      <w:pPr>
        <w:rPr>
          <w:rtl/>
          <w:lang w:eastAsia="he-IL"/>
        </w:rPr>
      </w:pPr>
    </w:p>
    <w:p w:rsidR="00BC31FD" w:rsidRDefault="00BC31FD" w:rsidP="008670AA">
      <w:pPr>
        <w:pStyle w:val="af5"/>
        <w:rPr>
          <w:rtl/>
        </w:rPr>
      </w:pPr>
      <w:bookmarkStart w:id="1291" w:name="ET_interruption_קר_אה_25"/>
      <w:r w:rsidRPr="00C14AC0">
        <w:rPr>
          <w:rStyle w:val="TagStyle"/>
          <w:rtl/>
        </w:rPr>
        <w:t xml:space="preserve"> &lt;&lt; קריאה &gt;&gt;</w:t>
      </w:r>
      <w:r w:rsidRPr="003D46D0">
        <w:rPr>
          <w:rStyle w:val="TagStyle"/>
          <w:rtl/>
        </w:rPr>
        <w:t xml:space="preserve"> </w:t>
      </w:r>
      <w:r>
        <w:rPr>
          <w:rFonts w:hint="cs"/>
          <w:rtl/>
        </w:rPr>
        <w:t>קריאה</w:t>
      </w:r>
      <w:r>
        <w:rPr>
          <w:rtl/>
        </w:rPr>
        <w:t>:</w:t>
      </w:r>
      <w:r w:rsidRPr="003D46D0">
        <w:rPr>
          <w:rStyle w:val="TagStyle"/>
          <w:rtl/>
        </w:rPr>
        <w:t xml:space="preserve"> </w:t>
      </w:r>
      <w:r w:rsidRPr="00C14AC0">
        <w:rPr>
          <w:rStyle w:val="TagStyle"/>
          <w:rtl/>
        </w:rPr>
        <w:t>&lt;&lt; קריאה &gt;&gt;</w:t>
      </w:r>
      <w:bookmarkEnd w:id="1291"/>
      <w:r w:rsidRPr="00C14AC0">
        <w:rPr>
          <w:rStyle w:val="TagStyle"/>
          <w:rtl/>
        </w:rPr>
        <w:t xml:space="preserve"> </w:t>
      </w:r>
      <w:r>
        <w:rPr>
          <w:rtl/>
        </w:rPr>
        <w:t xml:space="preserve"> </w:t>
      </w:r>
    </w:p>
    <w:p w:rsidR="00BC31FD" w:rsidRDefault="00BC31FD" w:rsidP="008670AA">
      <w:pPr>
        <w:rPr>
          <w:rtl/>
          <w:lang w:eastAsia="he-IL"/>
        </w:rPr>
      </w:pPr>
    </w:p>
    <w:p w:rsidR="00BC31FD" w:rsidRDefault="00DD0FF2" w:rsidP="008670AA">
      <w:pPr>
        <w:rPr>
          <w:rtl/>
          <w:lang w:eastAsia="he-IL"/>
        </w:rPr>
      </w:pPr>
      <w:r>
        <w:rPr>
          <w:rFonts w:hint="cs"/>
          <w:rtl/>
          <w:lang w:eastAsia="he-IL"/>
        </w:rPr>
        <w:t>– – –</w:t>
      </w:r>
      <w:r w:rsidR="00BC31FD">
        <w:rPr>
          <w:rFonts w:hint="cs"/>
          <w:rtl/>
          <w:lang w:eastAsia="he-IL"/>
        </w:rPr>
        <w:t xml:space="preserve"> </w:t>
      </w:r>
    </w:p>
    <w:p w:rsidR="00BC31FD" w:rsidRDefault="00BC31FD" w:rsidP="008670AA">
      <w:pPr>
        <w:rPr>
          <w:rtl/>
          <w:lang w:eastAsia="he-IL"/>
        </w:rPr>
      </w:pPr>
    </w:p>
    <w:p w:rsidR="00BC31FD" w:rsidRDefault="00BC31FD" w:rsidP="008670AA">
      <w:pPr>
        <w:pStyle w:val="af6"/>
        <w:rPr>
          <w:rtl/>
        </w:rPr>
      </w:pPr>
      <w:bookmarkStart w:id="1292" w:name="ET_yor_6423_26"/>
      <w:r w:rsidRPr="00C14AC0">
        <w:rPr>
          <w:rStyle w:val="TagStyle"/>
          <w:rtl/>
        </w:rPr>
        <w:t xml:space="preserve"> &lt;&lt; יור &gt;&gt;</w:t>
      </w:r>
      <w:r w:rsidRPr="003D46D0">
        <w:rPr>
          <w:rStyle w:val="TagStyle"/>
          <w:rtl/>
        </w:rPr>
        <w:t xml:space="preserve"> </w:t>
      </w:r>
      <w:r>
        <w:rPr>
          <w:rtl/>
        </w:rPr>
        <w:t>היו"ר אמיר אוחנה:</w:t>
      </w:r>
      <w:r w:rsidRPr="003D46D0">
        <w:rPr>
          <w:rStyle w:val="TagStyle"/>
          <w:rtl/>
        </w:rPr>
        <w:t xml:space="preserve"> </w:t>
      </w:r>
      <w:r w:rsidRPr="00C14AC0">
        <w:rPr>
          <w:rStyle w:val="TagStyle"/>
          <w:rtl/>
        </w:rPr>
        <w:t>&lt;&lt; יור &gt;&gt;</w:t>
      </w:r>
      <w:bookmarkEnd w:id="1292"/>
      <w:r w:rsidRPr="00C14AC0">
        <w:rPr>
          <w:rStyle w:val="TagStyle"/>
          <w:rtl/>
        </w:rPr>
        <w:t xml:space="preserve"> </w:t>
      </w:r>
      <w:r>
        <w:rPr>
          <w:rtl/>
        </w:rPr>
        <w:t xml:space="preserve"> </w:t>
      </w:r>
    </w:p>
    <w:p w:rsidR="00BC31FD" w:rsidRDefault="00BC31FD" w:rsidP="008670AA">
      <w:pPr>
        <w:rPr>
          <w:rtl/>
          <w:lang w:eastAsia="he-IL"/>
        </w:rPr>
      </w:pPr>
    </w:p>
    <w:p w:rsidR="00BC31FD" w:rsidRDefault="00BC31FD" w:rsidP="008670AA">
      <w:pPr>
        <w:rPr>
          <w:rtl/>
          <w:lang w:eastAsia="he-IL"/>
        </w:rPr>
      </w:pPr>
      <w:r>
        <w:rPr>
          <w:rFonts w:hint="cs"/>
          <w:rtl/>
          <w:lang w:eastAsia="he-IL"/>
        </w:rPr>
        <w:t xml:space="preserve"> כן, </w:t>
      </w:r>
      <w:bookmarkStart w:id="1293" w:name="_ETM_Q2_435897"/>
      <w:bookmarkEnd w:id="1293"/>
      <w:r>
        <w:rPr>
          <w:rFonts w:hint="cs"/>
          <w:rtl/>
          <w:lang w:eastAsia="he-IL"/>
        </w:rPr>
        <w:t xml:space="preserve">ברצף, השר ישיב במרוכז. לאחר מכן </w:t>
      </w:r>
      <w:r>
        <w:rPr>
          <w:rFonts w:hint="eastAsia"/>
          <w:rtl/>
          <w:lang w:eastAsia="he-IL"/>
        </w:rPr>
        <w:t>–</w:t>
      </w:r>
      <w:r>
        <w:rPr>
          <w:rFonts w:hint="cs"/>
          <w:rtl/>
          <w:lang w:eastAsia="he-IL"/>
        </w:rPr>
        <w:t xml:space="preserve"> חבר </w:t>
      </w:r>
      <w:bookmarkStart w:id="1294" w:name="_ETM_Q2_437907"/>
      <w:bookmarkEnd w:id="1294"/>
      <w:r>
        <w:rPr>
          <w:rFonts w:hint="cs"/>
          <w:rtl/>
          <w:lang w:eastAsia="he-IL"/>
        </w:rPr>
        <w:t xml:space="preserve">הכנסת אלהואשלה. </w:t>
      </w:r>
      <w:bookmarkStart w:id="1295" w:name="_ETM_Q2_444099"/>
      <w:bookmarkEnd w:id="1295"/>
    </w:p>
    <w:p w:rsidR="00BC31FD" w:rsidRDefault="00BC31FD" w:rsidP="008670AA">
      <w:pPr>
        <w:rPr>
          <w:rtl/>
          <w:lang w:eastAsia="he-IL"/>
        </w:rPr>
      </w:pPr>
      <w:bookmarkStart w:id="1296" w:name="_ETM_Q2_444188"/>
      <w:bookmarkEnd w:id="1296"/>
    </w:p>
    <w:p w:rsidR="00BC31FD" w:rsidRDefault="00BC31FD" w:rsidP="008670AA">
      <w:pPr>
        <w:pStyle w:val="a4"/>
        <w:keepNext/>
        <w:rPr>
          <w:rtl/>
        </w:rPr>
      </w:pPr>
      <w:bookmarkStart w:id="1297" w:name="ET_speaker_5787_5"/>
      <w:r w:rsidRPr="004D7FEF">
        <w:rPr>
          <w:rStyle w:val="TagStyle"/>
          <w:rtl/>
        </w:rPr>
        <w:t xml:space="preserve"> &lt;&lt; דובר &gt;&gt;</w:t>
      </w:r>
      <w:r w:rsidRPr="003D46D0">
        <w:rPr>
          <w:rStyle w:val="TagStyle"/>
          <w:rtl/>
        </w:rPr>
        <w:t xml:space="preserve"> </w:t>
      </w:r>
      <w:bookmarkStart w:id="1298" w:name="_Toc185764126"/>
      <w:bookmarkStart w:id="1299" w:name="_Toc185851064"/>
      <w:bookmarkStart w:id="1300" w:name="_Toc185958044"/>
      <w:bookmarkStart w:id="1301" w:name="_Toc204589696"/>
      <w:r>
        <w:rPr>
          <w:rtl/>
        </w:rPr>
        <w:t>יוראי להב הרצנו (יש עתיד):</w:t>
      </w:r>
      <w:bookmarkEnd w:id="1298"/>
      <w:bookmarkEnd w:id="1299"/>
      <w:bookmarkEnd w:id="1300"/>
      <w:bookmarkEnd w:id="1301"/>
      <w:r w:rsidRPr="003D46D0">
        <w:rPr>
          <w:rStyle w:val="TagStyle"/>
          <w:rtl/>
        </w:rPr>
        <w:t xml:space="preserve"> </w:t>
      </w:r>
      <w:r w:rsidRPr="004D7FEF">
        <w:rPr>
          <w:rStyle w:val="TagStyle"/>
          <w:rtl/>
        </w:rPr>
        <w:t>&lt;&lt; דובר &gt;&gt;</w:t>
      </w:r>
      <w:r>
        <w:rPr>
          <w:rtl/>
        </w:rPr>
        <w:t xml:space="preserve"> </w:t>
      </w:r>
      <w:bookmarkEnd w:id="1297"/>
    </w:p>
    <w:p w:rsidR="00BC31FD" w:rsidRDefault="00BC31FD" w:rsidP="00DD0FF2">
      <w:pPr>
        <w:rPr>
          <w:rtl/>
          <w:lang w:eastAsia="he-IL"/>
        </w:rPr>
      </w:pPr>
    </w:p>
    <w:p w:rsidR="00BC31FD" w:rsidRDefault="00BC31FD" w:rsidP="00F24B94">
      <w:pPr>
        <w:rPr>
          <w:rtl/>
          <w:lang w:eastAsia="he-IL"/>
        </w:rPr>
      </w:pPr>
      <w:r>
        <w:rPr>
          <w:rFonts w:hint="cs"/>
          <w:rtl/>
          <w:lang w:eastAsia="he-IL"/>
        </w:rPr>
        <w:t>תודה רבה, אדוני היושב-ראש. אדוני</w:t>
      </w:r>
      <w:bookmarkStart w:id="1302" w:name="_ETM_Q2_444538"/>
      <w:bookmarkEnd w:id="1302"/>
      <w:r>
        <w:rPr>
          <w:rFonts w:hint="cs"/>
          <w:rtl/>
          <w:lang w:eastAsia="he-IL"/>
        </w:rPr>
        <w:t xml:space="preserve"> השר, בשבוע שעבר ביטלה ממשלת ישראל את מגבלת שינוע הנפט</w:t>
      </w:r>
      <w:bookmarkStart w:id="1303" w:name="_ETM_Q2_452252"/>
      <w:bookmarkEnd w:id="1303"/>
      <w:r>
        <w:rPr>
          <w:rFonts w:hint="cs"/>
          <w:rtl/>
          <w:lang w:eastAsia="he-IL"/>
        </w:rPr>
        <w:t xml:space="preserve"> דרך מפרץ אילת, כך שמעתה חברת </w:t>
      </w:r>
      <w:proofErr w:type="spellStart"/>
      <w:r>
        <w:rPr>
          <w:rFonts w:hint="cs"/>
          <w:rtl/>
          <w:lang w:eastAsia="he-IL"/>
        </w:rPr>
        <w:t>קצא"א</w:t>
      </w:r>
      <w:proofErr w:type="spellEnd"/>
      <w:r>
        <w:rPr>
          <w:rFonts w:hint="cs"/>
          <w:rtl/>
          <w:lang w:eastAsia="he-IL"/>
        </w:rPr>
        <w:t xml:space="preserve"> תוכל לשנע כמה נפט שהיא רוצה</w:t>
      </w:r>
      <w:r w:rsidR="00F24B94">
        <w:rPr>
          <w:rFonts w:hint="cs"/>
          <w:rtl/>
          <w:lang w:eastAsia="he-IL"/>
        </w:rPr>
        <w:t>,</w:t>
      </w:r>
      <w:r>
        <w:rPr>
          <w:rFonts w:hint="cs"/>
          <w:rtl/>
          <w:lang w:eastAsia="he-IL"/>
        </w:rPr>
        <w:t xml:space="preserve"> מאחר שהתנאי שקושר את</w:t>
      </w:r>
      <w:bookmarkStart w:id="1304" w:name="_ETM_Q2_460356"/>
      <w:bookmarkEnd w:id="1304"/>
      <w:r>
        <w:rPr>
          <w:rFonts w:hint="cs"/>
          <w:rtl/>
          <w:lang w:eastAsia="he-IL"/>
        </w:rPr>
        <w:t xml:space="preserve"> השינוע לצורכי משק האנרגיה בוטל גם הוא. ברור שכמות בלתי מוגבלת של נפט תעבור לצורכי יצוא לחוץ לארץ. </w:t>
      </w:r>
      <w:bookmarkStart w:id="1305" w:name="_ETM_Q2_468158"/>
      <w:bookmarkEnd w:id="1305"/>
    </w:p>
    <w:p w:rsidR="00BC31FD" w:rsidRDefault="00BC31FD" w:rsidP="008670AA">
      <w:pPr>
        <w:rPr>
          <w:rtl/>
          <w:lang w:eastAsia="he-IL"/>
        </w:rPr>
      </w:pPr>
      <w:bookmarkStart w:id="1306" w:name="_ETM_Q2_468235"/>
      <w:bookmarkEnd w:id="1306"/>
    </w:p>
    <w:p w:rsidR="00BC31FD" w:rsidRDefault="00BC31FD" w:rsidP="00F24B94">
      <w:pPr>
        <w:rPr>
          <w:rtl/>
          <w:lang w:eastAsia="he-IL"/>
        </w:rPr>
      </w:pPr>
      <w:bookmarkStart w:id="1307" w:name="_ETM_Q2_468295"/>
      <w:bookmarkStart w:id="1308" w:name="_ETM_Q2_468365"/>
      <w:bookmarkEnd w:id="1307"/>
      <w:bookmarkEnd w:id="1308"/>
      <w:r>
        <w:rPr>
          <w:rFonts w:hint="cs"/>
          <w:rtl/>
          <w:lang w:eastAsia="he-IL"/>
        </w:rPr>
        <w:t>איגוד רופאי בריאות</w:t>
      </w:r>
      <w:bookmarkStart w:id="1309" w:name="_ETM_Q2_468769"/>
      <w:bookmarkEnd w:id="1309"/>
      <w:r>
        <w:rPr>
          <w:rFonts w:hint="cs"/>
          <w:rtl/>
          <w:lang w:eastAsia="he-IL"/>
        </w:rPr>
        <w:t xml:space="preserve"> הציבור קובע שכניסה של עשרות מכליות נוספות לנמלים באילת ובאשקלון תגביר את זיהום האוויר והתחלואה</w:t>
      </w:r>
      <w:r w:rsidR="00F24B94">
        <w:rPr>
          <w:rFonts w:hint="cs"/>
          <w:rtl/>
          <w:lang w:eastAsia="he-IL"/>
        </w:rPr>
        <w:t>,</w:t>
      </w:r>
      <w:r>
        <w:rPr>
          <w:rFonts w:hint="cs"/>
          <w:rtl/>
          <w:lang w:eastAsia="he-IL"/>
        </w:rPr>
        <w:t xml:space="preserve"> </w:t>
      </w:r>
      <w:bookmarkStart w:id="1310" w:name="_ETM_Q2_478511"/>
      <w:bookmarkEnd w:id="1310"/>
      <w:r>
        <w:rPr>
          <w:rFonts w:hint="cs"/>
          <w:rtl/>
          <w:lang w:eastAsia="he-IL"/>
        </w:rPr>
        <w:t xml:space="preserve">בהן ובערים שבסביבתן, שכן אחד </w:t>
      </w:r>
      <w:proofErr w:type="spellStart"/>
      <w:r>
        <w:rPr>
          <w:rFonts w:hint="cs"/>
          <w:rtl/>
          <w:lang w:eastAsia="he-IL"/>
        </w:rPr>
        <w:t>מהמזהמים</w:t>
      </w:r>
      <w:proofErr w:type="spellEnd"/>
      <w:r>
        <w:rPr>
          <w:rFonts w:hint="cs"/>
          <w:rtl/>
          <w:lang w:eastAsia="he-IL"/>
        </w:rPr>
        <w:t xml:space="preserve"> הנפלטים כתוצאה מפעילות </w:t>
      </w:r>
      <w:proofErr w:type="spellStart"/>
      <w:r>
        <w:rPr>
          <w:rFonts w:hint="cs"/>
          <w:rtl/>
          <w:lang w:eastAsia="he-IL"/>
        </w:rPr>
        <w:t>קצא"א</w:t>
      </w:r>
      <w:proofErr w:type="spellEnd"/>
      <w:r>
        <w:rPr>
          <w:rFonts w:hint="cs"/>
          <w:rtl/>
          <w:lang w:eastAsia="he-IL"/>
        </w:rPr>
        <w:t xml:space="preserve"> הוא בנזן. בנזן הוכר על ידי הסוכנות הבין-לאומית לחקר הסרטן</w:t>
      </w:r>
      <w:bookmarkStart w:id="1311" w:name="_ETM_Q2_488155"/>
      <w:bookmarkEnd w:id="1311"/>
      <w:r>
        <w:rPr>
          <w:rFonts w:hint="cs"/>
          <w:rtl/>
          <w:lang w:eastAsia="he-IL"/>
        </w:rPr>
        <w:t xml:space="preserve"> כמסרטן ודאי. הוא עלול לגרום גם לבעיות פוריות בקרב</w:t>
      </w:r>
      <w:bookmarkStart w:id="1312" w:name="_ETM_Q2_491234"/>
      <w:bookmarkEnd w:id="1312"/>
      <w:r>
        <w:rPr>
          <w:rFonts w:hint="cs"/>
          <w:rtl/>
          <w:lang w:eastAsia="he-IL"/>
        </w:rPr>
        <w:t xml:space="preserve"> נשים, לאנמיה ולהחלשת המערכת החיסונית. אם כ</w:t>
      </w:r>
      <w:r w:rsidR="00F24B94">
        <w:rPr>
          <w:rFonts w:hint="cs"/>
          <w:rtl/>
          <w:lang w:eastAsia="he-IL"/>
        </w:rPr>
        <w:t>אלה</w:t>
      </w:r>
      <w:r>
        <w:rPr>
          <w:rFonts w:hint="cs"/>
          <w:rtl/>
          <w:lang w:eastAsia="he-IL"/>
        </w:rPr>
        <w:t xml:space="preserve"> הם פני הדברים, אדוני שר הבריאות, מדוע לא התנגדת בישיבת הממשלה להחלטה</w:t>
      </w:r>
      <w:bookmarkStart w:id="1313" w:name="_ETM_Q2_499671"/>
      <w:bookmarkEnd w:id="1313"/>
      <w:r>
        <w:rPr>
          <w:rFonts w:hint="cs"/>
          <w:rtl/>
          <w:lang w:eastAsia="he-IL"/>
        </w:rPr>
        <w:t xml:space="preserve"> על ביטול מדיניות אפס תוספת סיכון, ומה בכוונת משרד הבריאות לעשות על מנת להבטיח את בריאות הציבור של תושבי </w:t>
      </w:r>
      <w:bookmarkStart w:id="1314" w:name="_ETM_Q2_509632"/>
      <w:bookmarkEnd w:id="1314"/>
      <w:r>
        <w:rPr>
          <w:rFonts w:hint="cs"/>
          <w:rtl/>
          <w:lang w:eastAsia="he-IL"/>
        </w:rPr>
        <w:t xml:space="preserve">אילת? תודה. </w:t>
      </w:r>
    </w:p>
    <w:p w:rsidR="00BC31FD" w:rsidRDefault="00BC31FD" w:rsidP="008670AA">
      <w:pPr>
        <w:rPr>
          <w:rtl/>
          <w:lang w:eastAsia="he-IL"/>
        </w:rPr>
      </w:pPr>
    </w:p>
    <w:p w:rsidR="00BC31FD" w:rsidRDefault="00BC31FD" w:rsidP="008670AA">
      <w:pPr>
        <w:pStyle w:val="af6"/>
        <w:keepNext/>
        <w:rPr>
          <w:rtl/>
        </w:rPr>
      </w:pPr>
      <w:bookmarkStart w:id="1315" w:name="ET_yor_6423_6"/>
      <w:r w:rsidRPr="004D7FEF">
        <w:rPr>
          <w:rStyle w:val="TagStyle"/>
          <w:rtl/>
        </w:rPr>
        <w:t xml:space="preserve"> &lt;&lt; יור &gt;&gt;</w:t>
      </w:r>
      <w:r w:rsidRPr="003D46D0">
        <w:rPr>
          <w:rStyle w:val="TagStyle"/>
          <w:rtl/>
        </w:rPr>
        <w:t xml:space="preserve"> </w:t>
      </w:r>
      <w:r>
        <w:rPr>
          <w:rtl/>
        </w:rPr>
        <w:t>היו"ר אמיר אוחנה:</w:t>
      </w:r>
      <w:r w:rsidRPr="003D46D0">
        <w:rPr>
          <w:rStyle w:val="TagStyle"/>
          <w:rtl/>
        </w:rPr>
        <w:t xml:space="preserve"> </w:t>
      </w:r>
      <w:r w:rsidRPr="004D7FEF">
        <w:rPr>
          <w:rStyle w:val="TagStyle"/>
          <w:rtl/>
        </w:rPr>
        <w:t>&lt;&lt; יור &gt;&gt;</w:t>
      </w:r>
      <w:r>
        <w:rPr>
          <w:rtl/>
        </w:rPr>
        <w:t xml:space="preserve"> </w:t>
      </w:r>
      <w:bookmarkEnd w:id="1315"/>
    </w:p>
    <w:p w:rsidR="00BC31FD" w:rsidRDefault="00BC31FD" w:rsidP="00DD0FF2">
      <w:pPr>
        <w:rPr>
          <w:rtl/>
          <w:lang w:eastAsia="he-IL"/>
        </w:rPr>
      </w:pPr>
    </w:p>
    <w:p w:rsidR="00BC31FD" w:rsidRDefault="00BC31FD" w:rsidP="008670AA">
      <w:pPr>
        <w:rPr>
          <w:rtl/>
          <w:lang w:eastAsia="he-IL"/>
        </w:rPr>
      </w:pPr>
      <w:r>
        <w:rPr>
          <w:rFonts w:hint="cs"/>
          <w:rtl/>
          <w:lang w:eastAsia="he-IL"/>
        </w:rPr>
        <w:t xml:space="preserve">תודה רבה. חבר הכנסת אלהואשלה, בבקשה. </w:t>
      </w:r>
    </w:p>
    <w:p w:rsidR="00BC31FD" w:rsidRDefault="00BC31FD" w:rsidP="008670AA">
      <w:pPr>
        <w:rPr>
          <w:rtl/>
          <w:lang w:eastAsia="he-IL"/>
        </w:rPr>
      </w:pPr>
    </w:p>
    <w:p w:rsidR="00BC31FD" w:rsidRDefault="00BC31FD" w:rsidP="008670AA">
      <w:pPr>
        <w:pStyle w:val="a4"/>
        <w:keepNext/>
        <w:rPr>
          <w:rtl/>
        </w:rPr>
      </w:pPr>
      <w:bookmarkStart w:id="1316" w:name="ET_speaker_6340_7"/>
      <w:r w:rsidRPr="004D7FEF">
        <w:rPr>
          <w:rStyle w:val="TagStyle"/>
          <w:rtl/>
        </w:rPr>
        <w:t xml:space="preserve"> &lt;&lt; דובר &gt;&gt;</w:t>
      </w:r>
      <w:r w:rsidRPr="003D46D0">
        <w:rPr>
          <w:rStyle w:val="TagStyle"/>
          <w:rtl/>
        </w:rPr>
        <w:t xml:space="preserve"> </w:t>
      </w:r>
      <w:bookmarkStart w:id="1317" w:name="_Toc185764127"/>
      <w:bookmarkStart w:id="1318" w:name="_Toc185851065"/>
      <w:bookmarkStart w:id="1319" w:name="_Toc185958045"/>
      <w:bookmarkStart w:id="1320" w:name="_Toc204589697"/>
      <w:r>
        <w:rPr>
          <w:rtl/>
        </w:rPr>
        <w:t>ואליד אלהואשלה (רע"מ – הרשימה הערבית המאוחדת):</w:t>
      </w:r>
      <w:bookmarkEnd w:id="1317"/>
      <w:bookmarkEnd w:id="1318"/>
      <w:bookmarkEnd w:id="1319"/>
      <w:bookmarkEnd w:id="1320"/>
      <w:r w:rsidRPr="003D46D0">
        <w:rPr>
          <w:rStyle w:val="TagStyle"/>
          <w:rtl/>
        </w:rPr>
        <w:t xml:space="preserve"> </w:t>
      </w:r>
      <w:r w:rsidRPr="004D7FEF">
        <w:rPr>
          <w:rStyle w:val="TagStyle"/>
          <w:rtl/>
        </w:rPr>
        <w:t>&lt;&lt; דובר &gt;&gt;</w:t>
      </w:r>
      <w:r>
        <w:rPr>
          <w:rtl/>
        </w:rPr>
        <w:t xml:space="preserve"> </w:t>
      </w:r>
      <w:bookmarkEnd w:id="1316"/>
    </w:p>
    <w:p w:rsidR="00BC31FD" w:rsidRDefault="00BC31FD" w:rsidP="00DD0FF2">
      <w:pPr>
        <w:rPr>
          <w:rtl/>
          <w:lang w:eastAsia="he-IL"/>
        </w:rPr>
      </w:pPr>
    </w:p>
    <w:p w:rsidR="00BC31FD" w:rsidRDefault="00BC31FD" w:rsidP="00F24B94">
      <w:pPr>
        <w:rPr>
          <w:rtl/>
          <w:lang w:eastAsia="he-IL"/>
        </w:rPr>
      </w:pPr>
      <w:r>
        <w:rPr>
          <w:rFonts w:hint="cs"/>
          <w:rtl/>
          <w:lang w:eastAsia="he-IL"/>
        </w:rPr>
        <w:t xml:space="preserve">מכובדי היושב-ראש, אדוני השר, אני רוצה לשאול את </w:t>
      </w:r>
      <w:bookmarkStart w:id="1321" w:name="_ETM_Q2_521431"/>
      <w:bookmarkEnd w:id="1321"/>
      <w:r>
        <w:rPr>
          <w:rFonts w:hint="cs"/>
          <w:rtl/>
          <w:lang w:eastAsia="he-IL"/>
        </w:rPr>
        <w:t xml:space="preserve">השר לגבי סטודנטים שמסיימים בחו"ל, סטודנטים לסיעוד. כאשר הם מגיעים </w:t>
      </w:r>
      <w:bookmarkStart w:id="1322" w:name="_ETM_Q2_527919"/>
      <w:bookmarkEnd w:id="1322"/>
      <w:r>
        <w:rPr>
          <w:rFonts w:hint="cs"/>
          <w:rtl/>
          <w:lang w:eastAsia="he-IL"/>
        </w:rPr>
        <w:t xml:space="preserve">לארץ ועוברים את מבחן ההתמחות, הם מקבלים אישור זמני להעסקה, </w:t>
      </w:r>
      <w:bookmarkStart w:id="1323" w:name="_ETM_Q2_532922"/>
      <w:bookmarkEnd w:id="1323"/>
      <w:r>
        <w:rPr>
          <w:rFonts w:hint="cs"/>
          <w:rtl/>
          <w:lang w:eastAsia="he-IL"/>
        </w:rPr>
        <w:t>אבל אין הרבה מקומות, אדוני השר, שמקבלים את הסטודנטים</w:t>
      </w:r>
      <w:bookmarkStart w:id="1324" w:name="_ETM_Q2_537763"/>
      <w:bookmarkEnd w:id="1324"/>
      <w:r>
        <w:rPr>
          <w:rFonts w:hint="cs"/>
          <w:rtl/>
          <w:lang w:eastAsia="he-IL"/>
        </w:rPr>
        <w:t xml:space="preserve"> האלה. לכן, השאלה שלי היא איך אנחנו נצליח ביחד </w:t>
      </w:r>
      <w:r w:rsidR="00F24B94">
        <w:rPr>
          <w:rFonts w:hint="eastAsia"/>
          <w:rtl/>
          <w:lang w:eastAsia="he-IL"/>
        </w:rPr>
        <w:t xml:space="preserve">– </w:t>
      </w:r>
      <w:r>
        <w:rPr>
          <w:rFonts w:hint="cs"/>
          <w:rtl/>
          <w:lang w:eastAsia="he-IL"/>
        </w:rPr>
        <w:t>איך אדוני יכול לפעול על מנת שהאישור זה יהיה אישור קבוע ולא אישור זמני? אני רוצה להזכיר לשר שאנחנו</w:t>
      </w:r>
      <w:bookmarkStart w:id="1325" w:name="_ETM_Q2_549301"/>
      <w:bookmarkEnd w:id="1325"/>
      <w:r>
        <w:rPr>
          <w:rFonts w:hint="cs"/>
          <w:rtl/>
          <w:lang w:eastAsia="he-IL"/>
        </w:rPr>
        <w:t xml:space="preserve"> פנינו פעמים רבות גם למשרד וגם </w:t>
      </w:r>
      <w:proofErr w:type="spellStart"/>
      <w:r>
        <w:rPr>
          <w:rFonts w:hint="cs"/>
          <w:rtl/>
          <w:lang w:eastAsia="he-IL"/>
        </w:rPr>
        <w:t>למינהל</w:t>
      </w:r>
      <w:proofErr w:type="spellEnd"/>
      <w:r>
        <w:rPr>
          <w:rFonts w:hint="cs"/>
          <w:rtl/>
          <w:lang w:eastAsia="he-IL"/>
        </w:rPr>
        <w:t xml:space="preserve"> הסיעוד על מנת לפתור את הסוגיה הזאת. תודה. </w:t>
      </w:r>
    </w:p>
    <w:p w:rsidR="00BC31FD" w:rsidRDefault="00BC31FD" w:rsidP="008670AA">
      <w:pPr>
        <w:rPr>
          <w:rtl/>
          <w:lang w:eastAsia="he-IL"/>
        </w:rPr>
      </w:pPr>
    </w:p>
    <w:p w:rsidR="00BC31FD" w:rsidRDefault="00BC31FD" w:rsidP="008670AA">
      <w:pPr>
        <w:pStyle w:val="af6"/>
        <w:keepNext/>
        <w:rPr>
          <w:rtl/>
        </w:rPr>
      </w:pPr>
      <w:bookmarkStart w:id="1326" w:name="ET_yor_6423_14"/>
      <w:r w:rsidRPr="004D7FEF">
        <w:rPr>
          <w:rStyle w:val="TagStyle"/>
          <w:rtl/>
        </w:rPr>
        <w:t xml:space="preserve"> &lt;&lt; יור &gt;&gt;</w:t>
      </w:r>
      <w:r w:rsidRPr="0020177B">
        <w:rPr>
          <w:rStyle w:val="TagStyle"/>
          <w:rtl/>
        </w:rPr>
        <w:t xml:space="preserve"> </w:t>
      </w:r>
      <w:r>
        <w:rPr>
          <w:rtl/>
        </w:rPr>
        <w:t>היו"ר אמיר אוחנה:</w:t>
      </w:r>
      <w:r w:rsidRPr="0020177B">
        <w:rPr>
          <w:rStyle w:val="TagStyle"/>
          <w:rtl/>
        </w:rPr>
        <w:t xml:space="preserve"> </w:t>
      </w:r>
      <w:r w:rsidRPr="004D7FEF">
        <w:rPr>
          <w:rStyle w:val="TagStyle"/>
          <w:rtl/>
        </w:rPr>
        <w:t>&lt;&lt; יור &gt;&gt;</w:t>
      </w:r>
      <w:r>
        <w:rPr>
          <w:rtl/>
        </w:rPr>
        <w:t xml:space="preserve"> </w:t>
      </w:r>
      <w:bookmarkEnd w:id="1326"/>
    </w:p>
    <w:p w:rsidR="00BC31FD" w:rsidRDefault="00BC31FD" w:rsidP="00DD0FF2">
      <w:pPr>
        <w:rPr>
          <w:rtl/>
          <w:lang w:eastAsia="he-IL"/>
        </w:rPr>
      </w:pPr>
    </w:p>
    <w:p w:rsidR="00BC31FD" w:rsidRDefault="00BC31FD" w:rsidP="008670AA">
      <w:pPr>
        <w:rPr>
          <w:rtl/>
          <w:lang w:eastAsia="he-IL"/>
        </w:rPr>
      </w:pPr>
      <w:bookmarkStart w:id="1327" w:name="_ETM_Q2_557333"/>
      <w:bookmarkEnd w:id="1327"/>
      <w:r>
        <w:rPr>
          <w:rFonts w:hint="cs"/>
          <w:rtl/>
          <w:lang w:eastAsia="he-IL"/>
        </w:rPr>
        <w:t xml:space="preserve">השר, </w:t>
      </w:r>
      <w:bookmarkStart w:id="1328" w:name="_ETM_Q2_557991"/>
      <w:bookmarkEnd w:id="1328"/>
      <w:r>
        <w:rPr>
          <w:rFonts w:hint="cs"/>
          <w:rtl/>
          <w:lang w:eastAsia="he-IL"/>
        </w:rPr>
        <w:t xml:space="preserve">בבקשה. </w:t>
      </w:r>
      <w:bookmarkStart w:id="1329" w:name="_ETM_Q2_556950"/>
      <w:bookmarkEnd w:id="1329"/>
    </w:p>
    <w:p w:rsidR="00BC31FD" w:rsidRPr="004D7FEF" w:rsidRDefault="00BC31FD" w:rsidP="008670AA">
      <w:pPr>
        <w:rPr>
          <w:rtl/>
        </w:rPr>
      </w:pPr>
      <w:bookmarkStart w:id="1330" w:name="_ETM_Q2_557049"/>
      <w:bookmarkEnd w:id="1330"/>
    </w:p>
    <w:p w:rsidR="00BC31FD" w:rsidRDefault="00BC31FD" w:rsidP="008670AA">
      <w:pPr>
        <w:pStyle w:val="-"/>
        <w:keepNext/>
        <w:rPr>
          <w:rtl/>
        </w:rPr>
      </w:pPr>
      <w:bookmarkStart w:id="1331" w:name="ET_speakercontinue_6584_15"/>
      <w:r w:rsidRPr="004D7FEF">
        <w:rPr>
          <w:rStyle w:val="TagStyle"/>
          <w:rtl/>
        </w:rPr>
        <w:t xml:space="preserve"> &lt;&lt; דובר_המשך &gt;&gt;</w:t>
      </w:r>
      <w:r w:rsidRPr="0020177B">
        <w:rPr>
          <w:rStyle w:val="TagStyle"/>
          <w:rtl/>
        </w:rPr>
        <w:t xml:space="preserve"> </w:t>
      </w:r>
      <w:r>
        <w:rPr>
          <w:rtl/>
        </w:rPr>
        <w:t>שר הבריאות אוריאל בוסו:</w:t>
      </w:r>
      <w:r w:rsidRPr="0020177B">
        <w:rPr>
          <w:rStyle w:val="TagStyle"/>
          <w:rtl/>
        </w:rPr>
        <w:t xml:space="preserve"> </w:t>
      </w:r>
      <w:r w:rsidRPr="004D7FEF">
        <w:rPr>
          <w:rStyle w:val="TagStyle"/>
          <w:rtl/>
        </w:rPr>
        <w:t>&lt;&lt; דובר_המשך &gt;&gt;</w:t>
      </w:r>
      <w:r>
        <w:rPr>
          <w:rtl/>
        </w:rPr>
        <w:t xml:space="preserve"> </w:t>
      </w:r>
      <w:bookmarkEnd w:id="1331"/>
    </w:p>
    <w:p w:rsidR="00BC31FD" w:rsidRDefault="00BC31FD" w:rsidP="00DD0FF2">
      <w:pPr>
        <w:rPr>
          <w:rtl/>
          <w:lang w:eastAsia="he-IL"/>
        </w:rPr>
      </w:pPr>
    </w:p>
    <w:p w:rsidR="00BC31FD" w:rsidRDefault="00BC31FD" w:rsidP="00F24B94">
      <w:pPr>
        <w:rPr>
          <w:rtl/>
          <w:lang w:eastAsia="he-IL"/>
        </w:rPr>
      </w:pPr>
      <w:bookmarkStart w:id="1332" w:name="_ETM_Q2_559951"/>
      <w:bookmarkEnd w:id="1332"/>
      <w:r>
        <w:rPr>
          <w:rFonts w:hint="cs"/>
          <w:rtl/>
          <w:lang w:eastAsia="he-IL"/>
        </w:rPr>
        <w:t xml:space="preserve">קודם כול אני אשיב לחברת הכנסת מטי צרפתי. שאלת על שתי </w:t>
      </w:r>
      <w:bookmarkStart w:id="1333" w:name="_ETM_Q2_564155"/>
      <w:bookmarkEnd w:id="1333"/>
      <w:r>
        <w:rPr>
          <w:rFonts w:hint="cs"/>
          <w:rtl/>
          <w:lang w:eastAsia="he-IL"/>
        </w:rPr>
        <w:t>נקודות: עמדת המשרד או עמדתי בנושא מס על השתייה</w:t>
      </w:r>
      <w:bookmarkStart w:id="1334" w:name="_ETM_Q2_569438"/>
      <w:bookmarkEnd w:id="1334"/>
      <w:r>
        <w:rPr>
          <w:rFonts w:hint="cs"/>
          <w:rtl/>
          <w:lang w:eastAsia="he-IL"/>
        </w:rPr>
        <w:t xml:space="preserve"> המתוקה; שאלת על תקנים. קודם כול, בנושא התקנים אנחנו מגבירים, מגדילים את</w:t>
      </w:r>
      <w:bookmarkStart w:id="1335" w:name="_ETM_Q2_571931"/>
      <w:bookmarkEnd w:id="1335"/>
      <w:r>
        <w:rPr>
          <w:rFonts w:hint="cs"/>
          <w:rtl/>
          <w:lang w:eastAsia="he-IL"/>
        </w:rPr>
        <w:t xml:space="preserve"> המחלקה, אבל גם אם אלה לא תקני משרד </w:t>
      </w:r>
      <w:r>
        <w:rPr>
          <w:rFonts w:hint="eastAsia"/>
          <w:rtl/>
          <w:lang w:eastAsia="he-IL"/>
        </w:rPr>
        <w:t>–</w:t>
      </w:r>
      <w:r>
        <w:rPr>
          <w:rFonts w:hint="cs"/>
          <w:rtl/>
          <w:lang w:eastAsia="he-IL"/>
        </w:rPr>
        <w:t xml:space="preserve"> באמצעות תוכניות שאנחנו מוסיפים גם ברשויות. דיברתי על</w:t>
      </w:r>
      <w:bookmarkStart w:id="1336" w:name="_ETM_Q2_580865"/>
      <w:bookmarkEnd w:id="1336"/>
      <w:r>
        <w:rPr>
          <w:rFonts w:hint="cs"/>
          <w:rtl/>
          <w:lang w:eastAsia="he-IL"/>
        </w:rPr>
        <w:t xml:space="preserve"> </w:t>
      </w:r>
      <w:proofErr w:type="spellStart"/>
      <w:r>
        <w:rPr>
          <w:rFonts w:hint="cs"/>
          <w:rtl/>
          <w:lang w:eastAsia="he-IL"/>
        </w:rPr>
        <w:t>אפשריבריא</w:t>
      </w:r>
      <w:proofErr w:type="spellEnd"/>
      <w:r>
        <w:rPr>
          <w:rFonts w:hint="cs"/>
          <w:rtl/>
          <w:lang w:eastAsia="he-IL"/>
        </w:rPr>
        <w:t xml:space="preserve"> בחינוך ועוד </w:t>
      </w:r>
      <w:proofErr w:type="spellStart"/>
      <w:r>
        <w:rPr>
          <w:rFonts w:hint="cs"/>
          <w:rtl/>
          <w:lang w:eastAsia="he-IL"/>
        </w:rPr>
        <w:t>ועוד</w:t>
      </w:r>
      <w:proofErr w:type="spellEnd"/>
      <w:r>
        <w:rPr>
          <w:rFonts w:hint="cs"/>
          <w:rtl/>
          <w:lang w:eastAsia="he-IL"/>
        </w:rPr>
        <w:t xml:space="preserve">. זה המון </w:t>
      </w:r>
      <w:proofErr w:type="spellStart"/>
      <w:r>
        <w:rPr>
          <w:rFonts w:hint="cs"/>
          <w:rtl/>
          <w:lang w:eastAsia="he-IL"/>
        </w:rPr>
        <w:t>המון</w:t>
      </w:r>
      <w:proofErr w:type="spellEnd"/>
      <w:r>
        <w:rPr>
          <w:rFonts w:hint="cs"/>
          <w:rtl/>
          <w:lang w:eastAsia="he-IL"/>
        </w:rPr>
        <w:t xml:space="preserve"> תקנים חיצוניים </w:t>
      </w:r>
      <w:bookmarkStart w:id="1337" w:name="_ETM_Q2_587056"/>
      <w:bookmarkEnd w:id="1337"/>
      <w:r>
        <w:rPr>
          <w:rFonts w:hint="cs"/>
          <w:rtl/>
          <w:lang w:eastAsia="he-IL"/>
        </w:rPr>
        <w:t xml:space="preserve">שנותנים מענה. </w:t>
      </w:r>
    </w:p>
    <w:p w:rsidR="00BC31FD" w:rsidRDefault="00BC31FD" w:rsidP="008670AA">
      <w:pPr>
        <w:rPr>
          <w:rtl/>
          <w:lang w:eastAsia="he-IL"/>
        </w:rPr>
      </w:pPr>
      <w:bookmarkStart w:id="1338" w:name="_ETM_Q2_589136"/>
      <w:bookmarkStart w:id="1339" w:name="_ETM_Q2_589242"/>
      <w:bookmarkEnd w:id="1338"/>
      <w:bookmarkEnd w:id="1339"/>
    </w:p>
    <w:p w:rsidR="00BC31FD" w:rsidRDefault="00BC31FD" w:rsidP="00F24B94">
      <w:pPr>
        <w:rPr>
          <w:rtl/>
          <w:lang w:eastAsia="he-IL"/>
        </w:rPr>
      </w:pPr>
      <w:bookmarkStart w:id="1340" w:name="_ETM_Q2_589280"/>
      <w:bookmarkStart w:id="1341" w:name="_ETM_Q2_589372"/>
      <w:bookmarkEnd w:id="1340"/>
      <w:bookmarkEnd w:id="1341"/>
      <w:r>
        <w:rPr>
          <w:rFonts w:hint="cs"/>
          <w:rtl/>
          <w:lang w:eastAsia="he-IL"/>
        </w:rPr>
        <w:t xml:space="preserve">הנושא הזה הוא נושא שנמצא. הייתי בצפת </w:t>
      </w:r>
      <w:r>
        <w:rPr>
          <w:rtl/>
          <w:lang w:eastAsia="he-IL"/>
        </w:rPr>
        <w:t>–</w:t>
      </w:r>
      <w:r>
        <w:rPr>
          <w:rFonts w:hint="cs"/>
          <w:rtl/>
          <w:lang w:eastAsia="he-IL"/>
        </w:rPr>
        <w:t xml:space="preserve"> תוכנית </w:t>
      </w:r>
      <w:bookmarkStart w:id="1342" w:name="_ETM_Q2_592148"/>
      <w:bookmarkEnd w:id="1342"/>
      <w:r w:rsidRPr="00C14AC0">
        <w:rPr>
          <w:rFonts w:hint="cs"/>
          <w:rtl/>
          <w:lang w:eastAsia="he-IL"/>
        </w:rPr>
        <w:t>ספירה</w:t>
      </w:r>
      <w:r>
        <w:rPr>
          <w:rFonts w:hint="cs"/>
          <w:rtl/>
          <w:lang w:eastAsia="he-IL"/>
        </w:rPr>
        <w:t xml:space="preserve">, הם עושים שם עבודה מצוינת במגזר, אבל לא רק במגזר, </w:t>
      </w:r>
      <w:bookmarkStart w:id="1343" w:name="_ETM_Q2_599156"/>
      <w:bookmarkEnd w:id="1343"/>
      <w:r>
        <w:rPr>
          <w:rFonts w:hint="cs"/>
          <w:rtl/>
          <w:lang w:eastAsia="he-IL"/>
        </w:rPr>
        <w:t xml:space="preserve">בעוד מקומות שיש לנו, לפי מעמד מסוים של רשות. בונים תוכניות ואנחנו רואים לזה תוצאות, כבר יש </w:t>
      </w:r>
      <w:bookmarkStart w:id="1344" w:name="_ETM_Q2_609000"/>
      <w:bookmarkEnd w:id="1344"/>
      <w:r>
        <w:rPr>
          <w:rFonts w:hint="cs"/>
          <w:rtl/>
          <w:lang w:eastAsia="he-IL"/>
        </w:rPr>
        <w:t>תוצאות. זה לוקח זמן, שנתיים</w:t>
      </w:r>
      <w:r w:rsidR="00F24B94">
        <w:rPr>
          <w:rFonts w:hint="cs"/>
          <w:rtl/>
          <w:lang w:eastAsia="he-IL"/>
        </w:rPr>
        <w:t xml:space="preserve">, </w:t>
      </w:r>
      <w:r>
        <w:rPr>
          <w:rFonts w:hint="cs"/>
          <w:rtl/>
          <w:lang w:eastAsia="he-IL"/>
        </w:rPr>
        <w:t>שלוש, אבל אתה רואה ירידה מסוימת. בסוף, אני חושב שמעבר לכך אנחנו</w:t>
      </w:r>
      <w:bookmarkStart w:id="1345" w:name="_ETM_Q2_617539"/>
      <w:bookmarkEnd w:id="1345"/>
      <w:r>
        <w:rPr>
          <w:rFonts w:hint="cs"/>
          <w:rtl/>
          <w:lang w:eastAsia="he-IL"/>
        </w:rPr>
        <w:t xml:space="preserve"> צריכים לעשות הסברה מסיבית </w:t>
      </w:r>
      <w:r w:rsidR="00F24B94">
        <w:rPr>
          <w:rFonts w:hint="eastAsia"/>
          <w:rtl/>
          <w:lang w:eastAsia="he-IL"/>
        </w:rPr>
        <w:t xml:space="preserve">– </w:t>
      </w:r>
      <w:r>
        <w:rPr>
          <w:rFonts w:hint="cs"/>
          <w:rtl/>
          <w:lang w:eastAsia="he-IL"/>
        </w:rPr>
        <w:t xml:space="preserve">וזה מביא אותי גם </w:t>
      </w:r>
      <w:bookmarkStart w:id="1346" w:name="_ETM_Q2_618274"/>
      <w:bookmarkEnd w:id="1346"/>
      <w:r>
        <w:rPr>
          <w:rFonts w:hint="cs"/>
          <w:rtl/>
          <w:lang w:eastAsia="he-IL"/>
        </w:rPr>
        <w:t xml:space="preserve">לשאלה ששאלת על עמדתנו בנושא מס הסוכר. </w:t>
      </w:r>
      <w:bookmarkStart w:id="1347" w:name="_ETM_Q2_621281"/>
      <w:bookmarkEnd w:id="1347"/>
    </w:p>
    <w:p w:rsidR="00BC31FD" w:rsidRDefault="00BC31FD" w:rsidP="008670AA">
      <w:pPr>
        <w:rPr>
          <w:rtl/>
          <w:lang w:eastAsia="he-IL"/>
        </w:rPr>
      </w:pPr>
      <w:bookmarkStart w:id="1348" w:name="_ETM_Q2_621357"/>
      <w:bookmarkEnd w:id="1348"/>
    </w:p>
    <w:p w:rsidR="00BC31FD" w:rsidRDefault="00BC31FD" w:rsidP="00F24B94">
      <w:pPr>
        <w:rPr>
          <w:rtl/>
          <w:lang w:eastAsia="he-IL"/>
        </w:rPr>
      </w:pPr>
      <w:bookmarkStart w:id="1349" w:name="_ETM_Q2_621474"/>
      <w:bookmarkStart w:id="1350" w:name="_ETM_Q2_621539"/>
      <w:bookmarkStart w:id="1351" w:name="_ETM_Q2_621626"/>
      <w:bookmarkEnd w:id="1349"/>
      <w:bookmarkEnd w:id="1350"/>
      <w:bookmarkEnd w:id="1351"/>
      <w:r>
        <w:rPr>
          <w:rFonts w:hint="cs"/>
          <w:rtl/>
          <w:lang w:eastAsia="he-IL"/>
        </w:rPr>
        <w:t xml:space="preserve">מה שאמרת לגבי </w:t>
      </w:r>
      <w:bookmarkStart w:id="1352" w:name="_ETM_Q2_626314"/>
      <w:bookmarkEnd w:id="1352"/>
      <w:r>
        <w:rPr>
          <w:rFonts w:hint="cs"/>
          <w:rtl/>
          <w:lang w:eastAsia="he-IL"/>
        </w:rPr>
        <w:t xml:space="preserve">הירידה </w:t>
      </w:r>
      <w:r>
        <w:rPr>
          <w:rtl/>
          <w:lang w:eastAsia="he-IL"/>
        </w:rPr>
        <w:t>–</w:t>
      </w:r>
      <w:r>
        <w:rPr>
          <w:rFonts w:hint="cs"/>
          <w:rtl/>
          <w:lang w:eastAsia="he-IL"/>
        </w:rPr>
        <w:t xml:space="preserve"> </w:t>
      </w:r>
      <w:bookmarkStart w:id="1353" w:name="_ETM_Q2_621681"/>
      <w:bookmarkEnd w:id="1353"/>
      <w:r>
        <w:rPr>
          <w:rFonts w:hint="cs"/>
          <w:rtl/>
          <w:lang w:eastAsia="he-IL"/>
        </w:rPr>
        <w:t xml:space="preserve">יש נתונים נוספים. זה לא נכון שזה ככה ירד באותו רגע, כי אחר כך זה </w:t>
      </w:r>
      <w:bookmarkStart w:id="1354" w:name="_ETM_Q2_630897"/>
      <w:bookmarkEnd w:id="1354"/>
      <w:r>
        <w:rPr>
          <w:rFonts w:hint="cs"/>
          <w:rtl/>
          <w:lang w:eastAsia="he-IL"/>
        </w:rPr>
        <w:t>הדביק את עצמו אחרת. מסתבר שלא המס. הנקודה היא שכשעשו את המס על הסוכר</w:t>
      </w:r>
      <w:r w:rsidR="00F24B94">
        <w:rPr>
          <w:rFonts w:hint="cs"/>
          <w:rtl/>
          <w:lang w:eastAsia="he-IL"/>
        </w:rPr>
        <w:t>,</w:t>
      </w:r>
      <w:r>
        <w:rPr>
          <w:rFonts w:hint="cs"/>
          <w:rtl/>
          <w:lang w:eastAsia="he-IL"/>
        </w:rPr>
        <w:t xml:space="preserve"> החטיאו את המטרה.</w:t>
      </w:r>
      <w:bookmarkStart w:id="1355" w:name="_ETM_Q2_638553"/>
      <w:bookmarkEnd w:id="1355"/>
      <w:r>
        <w:rPr>
          <w:rFonts w:hint="cs"/>
          <w:rtl/>
          <w:lang w:eastAsia="he-IL"/>
        </w:rPr>
        <w:t xml:space="preserve"> למה החטיאו את המטרה באותו זמן? עשו מס על כל השתייה המתוקה </w:t>
      </w:r>
      <w:r w:rsidR="00F24B94">
        <w:rPr>
          <w:rFonts w:hint="eastAsia"/>
          <w:rtl/>
          <w:lang w:eastAsia="he-IL"/>
        </w:rPr>
        <w:t xml:space="preserve">– </w:t>
      </w:r>
      <w:proofErr w:type="spellStart"/>
      <w:r>
        <w:rPr>
          <w:rFonts w:hint="cs"/>
          <w:rtl/>
          <w:lang w:eastAsia="he-IL"/>
        </w:rPr>
        <w:t>דיאט</w:t>
      </w:r>
      <w:proofErr w:type="spellEnd"/>
      <w:r>
        <w:rPr>
          <w:rFonts w:hint="cs"/>
          <w:rtl/>
          <w:lang w:eastAsia="he-IL"/>
        </w:rPr>
        <w:t xml:space="preserve">, זירו והכול. לא </w:t>
      </w:r>
      <w:proofErr w:type="spellStart"/>
      <w:r>
        <w:rPr>
          <w:rFonts w:hint="cs"/>
          <w:rtl/>
          <w:lang w:eastAsia="he-IL"/>
        </w:rPr>
        <w:t>שדיאט</w:t>
      </w:r>
      <w:proofErr w:type="spellEnd"/>
      <w:r>
        <w:rPr>
          <w:rFonts w:hint="cs"/>
          <w:rtl/>
          <w:lang w:eastAsia="he-IL"/>
        </w:rPr>
        <w:t xml:space="preserve"> וזירו יותר בריאים, אבל זה נתפס כאותה חבילה. אז לא גרמת לבן אדם לשנות את אורחי החינוך שלו. בן אדם הגיע </w:t>
      </w:r>
      <w:bookmarkStart w:id="1356" w:name="_ETM_Q2_650778"/>
      <w:bookmarkEnd w:id="1356"/>
      <w:r>
        <w:rPr>
          <w:rFonts w:hint="cs"/>
          <w:rtl/>
          <w:lang w:eastAsia="he-IL"/>
        </w:rPr>
        <w:t xml:space="preserve">לסופר ורואה שישייה </w:t>
      </w:r>
      <w:r>
        <w:rPr>
          <w:rtl/>
          <w:lang w:eastAsia="he-IL"/>
        </w:rPr>
        <w:t>–</w:t>
      </w:r>
      <w:r>
        <w:rPr>
          <w:rFonts w:hint="cs"/>
          <w:rtl/>
          <w:lang w:eastAsia="he-IL"/>
        </w:rPr>
        <w:t xml:space="preserve"> שתיהן עולות </w:t>
      </w:r>
      <w:r w:rsidR="00DD0FF2">
        <w:rPr>
          <w:rFonts w:hint="cs"/>
          <w:rtl/>
          <w:lang w:eastAsia="he-IL"/>
        </w:rPr>
        <w:t>– – –</w:t>
      </w:r>
    </w:p>
    <w:p w:rsidR="00BC31FD" w:rsidRDefault="00BC31FD" w:rsidP="008670AA">
      <w:pPr>
        <w:rPr>
          <w:rtl/>
          <w:lang w:eastAsia="he-IL"/>
        </w:rPr>
      </w:pPr>
    </w:p>
    <w:p w:rsidR="00BC31FD" w:rsidRDefault="00BC31FD" w:rsidP="008670AA">
      <w:pPr>
        <w:pStyle w:val="af5"/>
        <w:keepNext/>
        <w:rPr>
          <w:rtl/>
        </w:rPr>
      </w:pPr>
      <w:bookmarkStart w:id="1357" w:name="ET_interruption_6361_9"/>
      <w:r w:rsidRPr="004D7FEF">
        <w:rPr>
          <w:rStyle w:val="TagStyle"/>
          <w:rtl/>
        </w:rPr>
        <w:t>&lt;&lt; קריאה &gt;&gt;</w:t>
      </w:r>
      <w:r w:rsidRPr="003D46D0">
        <w:rPr>
          <w:rStyle w:val="TagStyle"/>
          <w:rtl/>
        </w:rPr>
        <w:t xml:space="preserve"> </w:t>
      </w:r>
      <w:r>
        <w:rPr>
          <w:rtl/>
        </w:rPr>
        <w:t>נאור שירי (יש עתיד):</w:t>
      </w:r>
      <w:r w:rsidRPr="003D46D0">
        <w:rPr>
          <w:rStyle w:val="TagStyle"/>
          <w:rtl/>
        </w:rPr>
        <w:t xml:space="preserve"> </w:t>
      </w:r>
      <w:r w:rsidRPr="004D7FEF">
        <w:rPr>
          <w:rStyle w:val="TagStyle"/>
          <w:rtl/>
        </w:rPr>
        <w:t>&lt;&lt; קריאה &gt;&gt;</w:t>
      </w:r>
      <w:r>
        <w:rPr>
          <w:rtl/>
        </w:rPr>
        <w:t xml:space="preserve"> </w:t>
      </w:r>
      <w:bookmarkEnd w:id="1357"/>
    </w:p>
    <w:p w:rsidR="00BC31FD" w:rsidRDefault="00BC31FD" w:rsidP="00DD0FF2">
      <w:pPr>
        <w:rPr>
          <w:rtl/>
          <w:lang w:eastAsia="he-IL"/>
        </w:rPr>
      </w:pPr>
    </w:p>
    <w:p w:rsidR="00BC31FD" w:rsidRDefault="00BC31FD" w:rsidP="008670AA">
      <w:pPr>
        <w:rPr>
          <w:rtl/>
          <w:lang w:eastAsia="he-IL"/>
        </w:rPr>
      </w:pPr>
      <w:r>
        <w:rPr>
          <w:rFonts w:hint="cs"/>
          <w:rtl/>
          <w:lang w:eastAsia="he-IL"/>
        </w:rPr>
        <w:t xml:space="preserve">זה לא נכון, הנתונים הפוכים, אני מצטער. </w:t>
      </w:r>
      <w:bookmarkStart w:id="1358" w:name="_ETM_Q2_658710"/>
      <w:bookmarkEnd w:id="1358"/>
    </w:p>
    <w:p w:rsidR="00BC31FD" w:rsidRDefault="00BC31FD" w:rsidP="008670AA">
      <w:pPr>
        <w:rPr>
          <w:rtl/>
          <w:lang w:eastAsia="he-IL"/>
        </w:rPr>
      </w:pPr>
      <w:bookmarkStart w:id="1359" w:name="_ETM_Q2_658777"/>
      <w:bookmarkEnd w:id="1359"/>
    </w:p>
    <w:p w:rsidR="00BC31FD" w:rsidRDefault="00BC31FD" w:rsidP="008670AA">
      <w:pPr>
        <w:pStyle w:val="-"/>
        <w:keepNext/>
        <w:rPr>
          <w:rtl/>
        </w:rPr>
      </w:pPr>
      <w:bookmarkStart w:id="1360" w:name="ET_speakercontinue_6584_16"/>
      <w:r w:rsidRPr="004D7FEF">
        <w:rPr>
          <w:rStyle w:val="TagStyle"/>
          <w:rtl/>
        </w:rPr>
        <w:t xml:space="preserve"> &lt;&lt; דובר_המשך &gt;&gt;</w:t>
      </w:r>
      <w:r w:rsidRPr="00405ED5">
        <w:rPr>
          <w:rStyle w:val="TagStyle"/>
          <w:rtl/>
        </w:rPr>
        <w:t xml:space="preserve"> </w:t>
      </w:r>
      <w:r>
        <w:rPr>
          <w:rtl/>
        </w:rPr>
        <w:t>שר הבריאות אוריאל בוסו:</w:t>
      </w:r>
      <w:r w:rsidRPr="00405ED5">
        <w:rPr>
          <w:rStyle w:val="TagStyle"/>
          <w:rtl/>
        </w:rPr>
        <w:t xml:space="preserve"> </w:t>
      </w:r>
      <w:r w:rsidRPr="004D7FEF">
        <w:rPr>
          <w:rStyle w:val="TagStyle"/>
          <w:rtl/>
        </w:rPr>
        <w:t>&lt;&lt; דובר_המשך &gt;&gt;</w:t>
      </w:r>
      <w:r>
        <w:rPr>
          <w:rtl/>
        </w:rPr>
        <w:t xml:space="preserve"> </w:t>
      </w:r>
      <w:bookmarkEnd w:id="1360"/>
    </w:p>
    <w:p w:rsidR="00BC31FD" w:rsidRDefault="00BC31FD" w:rsidP="00DD0FF2">
      <w:pPr>
        <w:rPr>
          <w:rtl/>
          <w:lang w:eastAsia="he-IL"/>
        </w:rPr>
      </w:pPr>
    </w:p>
    <w:p w:rsidR="00BC31FD" w:rsidRPr="00405ED5" w:rsidRDefault="00BC31FD" w:rsidP="008670AA">
      <w:pPr>
        <w:rPr>
          <w:rtl/>
          <w:lang w:eastAsia="he-IL"/>
        </w:rPr>
      </w:pPr>
      <w:bookmarkStart w:id="1361" w:name="_ETM_Q2_658727"/>
      <w:bookmarkEnd w:id="1361"/>
      <w:r>
        <w:rPr>
          <w:rFonts w:hint="cs"/>
          <w:rtl/>
          <w:lang w:eastAsia="he-IL"/>
        </w:rPr>
        <w:t>יש</w:t>
      </w:r>
      <w:bookmarkStart w:id="1362" w:name="_ETM_Q2_658420"/>
      <w:bookmarkEnd w:id="1362"/>
      <w:r>
        <w:rPr>
          <w:rFonts w:hint="cs"/>
          <w:rtl/>
          <w:lang w:eastAsia="he-IL"/>
        </w:rPr>
        <w:t xml:space="preserve"> לי נתונים. יש נתונים. </w:t>
      </w:r>
    </w:p>
    <w:p w:rsidR="00BC31FD" w:rsidRDefault="00BC31FD" w:rsidP="008670AA">
      <w:pPr>
        <w:rPr>
          <w:rtl/>
          <w:lang w:eastAsia="he-IL"/>
        </w:rPr>
      </w:pPr>
      <w:bookmarkStart w:id="1363" w:name="_ETM_Q2_658871"/>
      <w:bookmarkStart w:id="1364" w:name="_ETM_Q2_658929"/>
      <w:bookmarkEnd w:id="1363"/>
      <w:bookmarkEnd w:id="1364"/>
    </w:p>
    <w:p w:rsidR="00BC31FD" w:rsidRDefault="00BC31FD" w:rsidP="008670AA">
      <w:pPr>
        <w:pStyle w:val="af5"/>
        <w:keepNext/>
        <w:rPr>
          <w:rtl/>
        </w:rPr>
      </w:pPr>
      <w:bookmarkStart w:id="1365" w:name="ET_interruption_6361_17"/>
      <w:r w:rsidRPr="004D7FEF">
        <w:rPr>
          <w:rStyle w:val="TagStyle"/>
          <w:rtl/>
        </w:rPr>
        <w:t xml:space="preserve"> &lt;&lt; קריאה &gt;&gt;</w:t>
      </w:r>
      <w:r w:rsidRPr="00405ED5">
        <w:rPr>
          <w:rStyle w:val="TagStyle"/>
          <w:rtl/>
        </w:rPr>
        <w:t xml:space="preserve"> </w:t>
      </w:r>
      <w:r>
        <w:rPr>
          <w:rtl/>
        </w:rPr>
        <w:t>נאור שירי (יש עתיד):</w:t>
      </w:r>
      <w:r w:rsidRPr="00405ED5">
        <w:rPr>
          <w:rStyle w:val="TagStyle"/>
          <w:rtl/>
        </w:rPr>
        <w:t xml:space="preserve"> </w:t>
      </w:r>
      <w:r w:rsidRPr="004D7FEF">
        <w:rPr>
          <w:rStyle w:val="TagStyle"/>
          <w:rtl/>
        </w:rPr>
        <w:t>&lt;&lt; קריאה &gt;&gt;</w:t>
      </w:r>
      <w:r>
        <w:rPr>
          <w:rtl/>
        </w:rPr>
        <w:t xml:space="preserve"> </w:t>
      </w:r>
      <w:bookmarkEnd w:id="1365"/>
    </w:p>
    <w:p w:rsidR="00BC31FD" w:rsidRDefault="00BC31FD" w:rsidP="00DD0FF2">
      <w:pPr>
        <w:rPr>
          <w:rtl/>
          <w:lang w:eastAsia="he-IL"/>
        </w:rPr>
      </w:pPr>
    </w:p>
    <w:p w:rsidR="00BC31FD" w:rsidRDefault="00BC31FD" w:rsidP="008670AA">
      <w:pPr>
        <w:rPr>
          <w:rtl/>
          <w:lang w:eastAsia="he-IL"/>
        </w:rPr>
      </w:pPr>
      <w:bookmarkStart w:id="1366" w:name="_ETM_Q2_661345"/>
      <w:bookmarkStart w:id="1367" w:name="_ETM_Q2_659031"/>
      <w:bookmarkStart w:id="1368" w:name="_ETM_Q2_659091"/>
      <w:bookmarkEnd w:id="1366"/>
      <w:bookmarkEnd w:id="1367"/>
      <w:bookmarkEnd w:id="1368"/>
      <w:r>
        <w:rPr>
          <w:rFonts w:hint="cs"/>
          <w:rtl/>
          <w:lang w:eastAsia="he-IL"/>
        </w:rPr>
        <w:t xml:space="preserve">אגב, משרד הבריאות פרסם, לא אנחנו. </w:t>
      </w:r>
    </w:p>
    <w:p w:rsidR="00BC31FD" w:rsidRDefault="00BC31FD" w:rsidP="008670AA">
      <w:pPr>
        <w:rPr>
          <w:rtl/>
          <w:lang w:eastAsia="he-IL"/>
        </w:rPr>
      </w:pPr>
    </w:p>
    <w:p w:rsidR="00BC31FD" w:rsidRDefault="00BC31FD" w:rsidP="008670AA">
      <w:pPr>
        <w:pStyle w:val="-"/>
        <w:keepNext/>
        <w:rPr>
          <w:rtl/>
        </w:rPr>
      </w:pPr>
      <w:bookmarkStart w:id="1369" w:name="ET_speakercontinue_6584_10"/>
      <w:r w:rsidRPr="004D7FEF">
        <w:rPr>
          <w:rStyle w:val="TagStyle"/>
          <w:rtl/>
        </w:rPr>
        <w:t xml:space="preserve"> &lt;&lt; דובר_המשך &gt;&gt;</w:t>
      </w:r>
      <w:r w:rsidRPr="003D46D0">
        <w:rPr>
          <w:rStyle w:val="TagStyle"/>
          <w:rtl/>
        </w:rPr>
        <w:t xml:space="preserve"> </w:t>
      </w:r>
      <w:r>
        <w:rPr>
          <w:rtl/>
        </w:rPr>
        <w:t>שר הבריאות אוריאל בוסו:</w:t>
      </w:r>
      <w:r w:rsidRPr="003D46D0">
        <w:rPr>
          <w:rStyle w:val="TagStyle"/>
          <w:rtl/>
        </w:rPr>
        <w:t xml:space="preserve"> </w:t>
      </w:r>
      <w:r w:rsidRPr="004D7FEF">
        <w:rPr>
          <w:rStyle w:val="TagStyle"/>
          <w:rtl/>
        </w:rPr>
        <w:t>&lt;&lt; דובר_המשך &gt;&gt;</w:t>
      </w:r>
      <w:r>
        <w:rPr>
          <w:rtl/>
        </w:rPr>
        <w:t xml:space="preserve"> </w:t>
      </w:r>
      <w:bookmarkEnd w:id="1369"/>
    </w:p>
    <w:p w:rsidR="00BC31FD" w:rsidRDefault="00BC31FD" w:rsidP="00DD0FF2">
      <w:pPr>
        <w:rPr>
          <w:rtl/>
          <w:lang w:eastAsia="he-IL"/>
        </w:rPr>
      </w:pPr>
    </w:p>
    <w:p w:rsidR="00BC31FD" w:rsidRDefault="00BC31FD" w:rsidP="008670AA">
      <w:pPr>
        <w:rPr>
          <w:rtl/>
          <w:lang w:eastAsia="he-IL"/>
        </w:rPr>
      </w:pPr>
      <w:r>
        <w:rPr>
          <w:rFonts w:hint="cs"/>
          <w:rtl/>
          <w:lang w:eastAsia="he-IL"/>
        </w:rPr>
        <w:t xml:space="preserve">אני יודע, אמרתי, אבל כשאתה </w:t>
      </w:r>
      <w:bookmarkStart w:id="1370" w:name="_ETM_Q2_664673"/>
      <w:bookmarkEnd w:id="1370"/>
      <w:r>
        <w:rPr>
          <w:rFonts w:hint="cs"/>
          <w:rtl/>
          <w:lang w:eastAsia="he-IL"/>
        </w:rPr>
        <w:t xml:space="preserve">רואה אחר כך </w:t>
      </w:r>
      <w:r>
        <w:rPr>
          <w:rFonts w:hint="eastAsia"/>
          <w:rtl/>
          <w:lang w:eastAsia="he-IL"/>
        </w:rPr>
        <w:t>–</w:t>
      </w:r>
      <w:r>
        <w:rPr>
          <w:rFonts w:hint="cs"/>
          <w:rtl/>
          <w:lang w:eastAsia="he-IL"/>
        </w:rPr>
        <w:t xml:space="preserve"> זה ירד, ואז אחר כך עוד פעם עלה והשתנה, מעבר לכך, למרות שהמחיר לא ירד בהתאמה. </w:t>
      </w:r>
      <w:bookmarkStart w:id="1371" w:name="_ETM_Q2_670583"/>
      <w:bookmarkEnd w:id="1371"/>
    </w:p>
    <w:p w:rsidR="00BC31FD" w:rsidRDefault="00BC31FD" w:rsidP="008670AA">
      <w:pPr>
        <w:rPr>
          <w:rtl/>
          <w:lang w:eastAsia="he-IL"/>
        </w:rPr>
      </w:pPr>
      <w:bookmarkStart w:id="1372" w:name="_ETM_Q2_670672"/>
      <w:bookmarkEnd w:id="1372"/>
    </w:p>
    <w:p w:rsidR="00BC31FD" w:rsidRDefault="00BC31FD" w:rsidP="008670AA">
      <w:pPr>
        <w:pStyle w:val="af5"/>
        <w:keepNext/>
        <w:rPr>
          <w:rtl/>
        </w:rPr>
      </w:pPr>
      <w:bookmarkStart w:id="1373" w:name="ET_interruption_6361_18"/>
      <w:r w:rsidRPr="004D7FEF">
        <w:rPr>
          <w:rStyle w:val="TagStyle"/>
          <w:rtl/>
        </w:rPr>
        <w:t xml:space="preserve"> &lt;&lt; קריאה &gt;&gt;</w:t>
      </w:r>
      <w:r w:rsidRPr="00405ED5">
        <w:rPr>
          <w:rStyle w:val="TagStyle"/>
          <w:rtl/>
        </w:rPr>
        <w:t xml:space="preserve"> </w:t>
      </w:r>
      <w:r>
        <w:rPr>
          <w:rtl/>
        </w:rPr>
        <w:t>נאור שירי (יש עתיד):</w:t>
      </w:r>
      <w:r w:rsidRPr="00405ED5">
        <w:rPr>
          <w:rStyle w:val="TagStyle"/>
          <w:rtl/>
        </w:rPr>
        <w:t xml:space="preserve"> </w:t>
      </w:r>
      <w:r w:rsidRPr="004D7FEF">
        <w:rPr>
          <w:rStyle w:val="TagStyle"/>
          <w:rtl/>
        </w:rPr>
        <w:t>&lt;&lt; קריאה &gt;&gt;</w:t>
      </w:r>
      <w:r>
        <w:rPr>
          <w:rtl/>
        </w:rPr>
        <w:t xml:space="preserve"> </w:t>
      </w:r>
      <w:bookmarkEnd w:id="1373"/>
    </w:p>
    <w:p w:rsidR="00BC31FD" w:rsidRDefault="00BC31FD" w:rsidP="00DD0FF2">
      <w:pPr>
        <w:rPr>
          <w:rtl/>
          <w:lang w:eastAsia="he-IL"/>
        </w:rPr>
      </w:pPr>
    </w:p>
    <w:p w:rsidR="00BC31FD" w:rsidRDefault="00BC31FD" w:rsidP="008670AA">
      <w:pPr>
        <w:rPr>
          <w:rtl/>
          <w:lang w:eastAsia="he-IL"/>
        </w:rPr>
      </w:pPr>
      <w:bookmarkStart w:id="1374" w:name="_ETM_Q2_673458"/>
      <w:bookmarkEnd w:id="1374"/>
      <w:r>
        <w:rPr>
          <w:rFonts w:hint="cs"/>
          <w:rtl/>
          <w:lang w:eastAsia="he-IL"/>
        </w:rPr>
        <w:t>המחיר ירד, וגם</w:t>
      </w:r>
      <w:bookmarkStart w:id="1375" w:name="_ETM_Q2_673830"/>
      <w:bookmarkEnd w:id="1375"/>
      <w:r>
        <w:rPr>
          <w:rFonts w:hint="cs"/>
          <w:rtl/>
          <w:lang w:eastAsia="he-IL"/>
        </w:rPr>
        <w:t xml:space="preserve"> כשהחזירו </w:t>
      </w:r>
      <w:r w:rsidR="00DD0FF2">
        <w:rPr>
          <w:rFonts w:hint="cs"/>
          <w:rtl/>
          <w:lang w:eastAsia="he-IL"/>
        </w:rPr>
        <w:t>– – –</w:t>
      </w:r>
    </w:p>
    <w:p w:rsidR="00BC31FD" w:rsidRPr="00405ED5" w:rsidRDefault="00BC31FD" w:rsidP="008670AA">
      <w:pPr>
        <w:rPr>
          <w:rtl/>
          <w:lang w:eastAsia="he-IL"/>
        </w:rPr>
      </w:pPr>
      <w:bookmarkStart w:id="1376" w:name="_ETM_Q2_674838"/>
      <w:bookmarkStart w:id="1377" w:name="_ETM_Q2_674920"/>
      <w:bookmarkEnd w:id="1376"/>
      <w:bookmarkEnd w:id="1377"/>
    </w:p>
    <w:p w:rsidR="00BC31FD" w:rsidRDefault="00BC31FD" w:rsidP="008670AA">
      <w:pPr>
        <w:pStyle w:val="-"/>
        <w:keepNext/>
        <w:rPr>
          <w:rtl/>
        </w:rPr>
      </w:pPr>
      <w:bookmarkStart w:id="1378" w:name="ET_speakercontinue_6584_11"/>
      <w:r w:rsidRPr="004D7FEF">
        <w:rPr>
          <w:rStyle w:val="TagStyle"/>
          <w:rtl/>
        </w:rPr>
        <w:t xml:space="preserve"> &lt;&lt; דובר_המשך &gt;&gt;</w:t>
      </w:r>
      <w:r w:rsidRPr="003D46D0">
        <w:rPr>
          <w:rStyle w:val="TagStyle"/>
          <w:rtl/>
        </w:rPr>
        <w:t xml:space="preserve"> </w:t>
      </w:r>
      <w:r>
        <w:rPr>
          <w:rtl/>
        </w:rPr>
        <w:t>שר הבריאות אוריאל בוסו:</w:t>
      </w:r>
      <w:r w:rsidRPr="003D46D0">
        <w:rPr>
          <w:rStyle w:val="TagStyle"/>
          <w:rtl/>
        </w:rPr>
        <w:t xml:space="preserve"> </w:t>
      </w:r>
      <w:r w:rsidRPr="004D7FEF">
        <w:rPr>
          <w:rStyle w:val="TagStyle"/>
          <w:rtl/>
        </w:rPr>
        <w:t>&lt;&lt; דובר_המשך &gt;&gt;</w:t>
      </w:r>
      <w:r>
        <w:rPr>
          <w:rtl/>
        </w:rPr>
        <w:t xml:space="preserve"> </w:t>
      </w:r>
      <w:bookmarkEnd w:id="1378"/>
    </w:p>
    <w:p w:rsidR="00BC31FD" w:rsidRDefault="00BC31FD" w:rsidP="00DD0FF2">
      <w:pPr>
        <w:rPr>
          <w:rtl/>
          <w:lang w:eastAsia="he-IL"/>
        </w:rPr>
      </w:pPr>
    </w:p>
    <w:p w:rsidR="00BC31FD" w:rsidRDefault="00BC31FD" w:rsidP="00F24B94">
      <w:pPr>
        <w:rPr>
          <w:rtl/>
          <w:lang w:eastAsia="he-IL"/>
        </w:rPr>
      </w:pPr>
      <w:r>
        <w:rPr>
          <w:rFonts w:hint="cs"/>
          <w:rtl/>
          <w:lang w:eastAsia="he-IL"/>
        </w:rPr>
        <w:t xml:space="preserve">אבל הטענה היא אחרת, הטענה היא אחרת. זה לא </w:t>
      </w:r>
      <w:bookmarkStart w:id="1379" w:name="_ETM_Q2_679291"/>
      <w:bookmarkEnd w:id="1379"/>
      <w:r>
        <w:rPr>
          <w:rFonts w:hint="cs"/>
          <w:rtl/>
          <w:lang w:eastAsia="he-IL"/>
        </w:rPr>
        <w:t>רק עניין השתייה. יש מרכיבים נוספים בנושא ההסברה והחינוך והגישה, וצריכים לעשות פעולות. אם ככה, תחליט עכשיו שקמח לבן, שהוא</w:t>
      </w:r>
      <w:bookmarkStart w:id="1380" w:name="_ETM_Q2_691806"/>
      <w:bookmarkEnd w:id="1380"/>
      <w:r>
        <w:rPr>
          <w:rFonts w:hint="cs"/>
          <w:rtl/>
          <w:lang w:eastAsia="he-IL"/>
        </w:rPr>
        <w:t xml:space="preserve"> הרבה </w:t>
      </w:r>
      <w:proofErr w:type="spellStart"/>
      <w:r>
        <w:rPr>
          <w:rFonts w:hint="cs"/>
          <w:rtl/>
          <w:lang w:eastAsia="he-IL"/>
        </w:rPr>
        <w:t>הרבה</w:t>
      </w:r>
      <w:proofErr w:type="spellEnd"/>
      <w:r>
        <w:rPr>
          <w:rFonts w:hint="cs"/>
          <w:rtl/>
          <w:lang w:eastAsia="he-IL"/>
        </w:rPr>
        <w:t xml:space="preserve"> פחות בריא מקמח שחור </w:t>
      </w:r>
      <w:r>
        <w:rPr>
          <w:rFonts w:hint="eastAsia"/>
          <w:rtl/>
          <w:lang w:eastAsia="he-IL"/>
        </w:rPr>
        <w:t>–</w:t>
      </w:r>
      <w:r>
        <w:rPr>
          <w:rFonts w:hint="cs"/>
          <w:rtl/>
          <w:lang w:eastAsia="he-IL"/>
        </w:rPr>
        <w:t xml:space="preserve"> אז תגיד שלחם יעלה 20</w:t>
      </w:r>
      <w:bookmarkStart w:id="1381" w:name="_ETM_Q2_696243"/>
      <w:bookmarkEnd w:id="1381"/>
      <w:r>
        <w:rPr>
          <w:rFonts w:hint="cs"/>
          <w:rtl/>
          <w:lang w:eastAsia="he-IL"/>
        </w:rPr>
        <w:t xml:space="preserve"> שקל. אתה לא הולך לעשות את זה</w:t>
      </w:r>
      <w:r w:rsidR="00F24B94">
        <w:rPr>
          <w:rFonts w:hint="cs"/>
          <w:rtl/>
          <w:lang w:eastAsia="he-IL"/>
        </w:rPr>
        <w:t>.</w:t>
      </w:r>
      <w:r>
        <w:rPr>
          <w:rFonts w:hint="cs"/>
          <w:rtl/>
          <w:lang w:eastAsia="he-IL"/>
        </w:rPr>
        <w:t xml:space="preserve"> אתה לא יכול</w:t>
      </w:r>
      <w:bookmarkStart w:id="1382" w:name="_ETM_Q2_697425"/>
      <w:bookmarkEnd w:id="1382"/>
      <w:r>
        <w:rPr>
          <w:rFonts w:hint="cs"/>
          <w:rtl/>
          <w:lang w:eastAsia="he-IL"/>
        </w:rPr>
        <w:t xml:space="preserve"> לחנך דרך מס. </w:t>
      </w:r>
    </w:p>
    <w:p w:rsidR="00BC31FD" w:rsidRDefault="00BC31FD" w:rsidP="008670AA">
      <w:pPr>
        <w:rPr>
          <w:rtl/>
          <w:lang w:eastAsia="he-IL"/>
        </w:rPr>
      </w:pPr>
      <w:bookmarkStart w:id="1383" w:name="_ETM_Q2_694997"/>
      <w:bookmarkStart w:id="1384" w:name="_ETM_Q2_695078"/>
      <w:bookmarkEnd w:id="1383"/>
      <w:bookmarkEnd w:id="1384"/>
    </w:p>
    <w:p w:rsidR="00BC31FD" w:rsidRDefault="00BC31FD" w:rsidP="008670AA">
      <w:pPr>
        <w:pStyle w:val="af5"/>
        <w:keepNext/>
        <w:rPr>
          <w:rtl/>
        </w:rPr>
      </w:pPr>
      <w:bookmarkStart w:id="1385" w:name="ET_interruption_6361_19"/>
      <w:r w:rsidRPr="004D7FEF">
        <w:rPr>
          <w:rStyle w:val="TagStyle"/>
          <w:rtl/>
        </w:rPr>
        <w:t xml:space="preserve"> &lt;&lt; קריאה &gt;&gt;</w:t>
      </w:r>
      <w:r w:rsidRPr="00405ED5">
        <w:rPr>
          <w:rStyle w:val="TagStyle"/>
          <w:rtl/>
        </w:rPr>
        <w:t xml:space="preserve"> </w:t>
      </w:r>
      <w:r>
        <w:rPr>
          <w:rtl/>
        </w:rPr>
        <w:t>נאור שירי (יש עתיד):</w:t>
      </w:r>
      <w:r w:rsidRPr="00405ED5">
        <w:rPr>
          <w:rStyle w:val="TagStyle"/>
          <w:rtl/>
        </w:rPr>
        <w:t xml:space="preserve"> </w:t>
      </w:r>
      <w:r w:rsidRPr="004D7FEF">
        <w:rPr>
          <w:rStyle w:val="TagStyle"/>
          <w:rtl/>
        </w:rPr>
        <w:t>&lt;&lt; קריאה &gt;&gt;</w:t>
      </w:r>
      <w:r>
        <w:rPr>
          <w:rtl/>
        </w:rPr>
        <w:t xml:space="preserve"> </w:t>
      </w:r>
      <w:bookmarkEnd w:id="1385"/>
    </w:p>
    <w:p w:rsidR="00BC31FD" w:rsidRDefault="00BC31FD" w:rsidP="00DD0FF2">
      <w:pPr>
        <w:rPr>
          <w:rtl/>
          <w:lang w:eastAsia="he-IL"/>
        </w:rPr>
      </w:pPr>
    </w:p>
    <w:p w:rsidR="00BC31FD" w:rsidRDefault="00BC31FD" w:rsidP="008670AA">
      <w:pPr>
        <w:rPr>
          <w:rtl/>
          <w:lang w:eastAsia="he-IL"/>
        </w:rPr>
      </w:pPr>
      <w:bookmarkStart w:id="1386" w:name="_ETM_Q2_698412"/>
      <w:bookmarkEnd w:id="1386"/>
      <w:r>
        <w:rPr>
          <w:rFonts w:hint="cs"/>
          <w:rtl/>
          <w:lang w:eastAsia="he-IL"/>
        </w:rPr>
        <w:t xml:space="preserve">למה? סיגריות? אלכוהול? חינוך דרך מס. </w:t>
      </w:r>
    </w:p>
    <w:p w:rsidR="00BC31FD" w:rsidRDefault="00BC31FD" w:rsidP="008670AA">
      <w:pPr>
        <w:rPr>
          <w:rtl/>
          <w:lang w:eastAsia="he-IL"/>
        </w:rPr>
      </w:pPr>
    </w:p>
    <w:p w:rsidR="00BC31FD" w:rsidRDefault="00BC31FD" w:rsidP="008670AA">
      <w:pPr>
        <w:pStyle w:val="af5"/>
        <w:keepNext/>
        <w:rPr>
          <w:rtl/>
        </w:rPr>
      </w:pPr>
      <w:bookmarkStart w:id="1387" w:name="ET_interruption_6359_20"/>
      <w:r w:rsidRPr="004D7FEF">
        <w:rPr>
          <w:rStyle w:val="TagStyle"/>
          <w:rtl/>
        </w:rPr>
        <w:t xml:space="preserve"> &lt;&lt; קריאה &gt;&gt;</w:t>
      </w:r>
      <w:r w:rsidRPr="00405ED5">
        <w:rPr>
          <w:rStyle w:val="TagStyle"/>
          <w:rtl/>
        </w:rPr>
        <w:t xml:space="preserve"> </w:t>
      </w:r>
      <w:r>
        <w:rPr>
          <w:rtl/>
        </w:rPr>
        <w:t>מטי צרפתי הרכבי (יש עתיד):</w:t>
      </w:r>
      <w:r w:rsidRPr="00405ED5">
        <w:rPr>
          <w:rStyle w:val="TagStyle"/>
          <w:rtl/>
        </w:rPr>
        <w:t xml:space="preserve"> </w:t>
      </w:r>
      <w:r w:rsidRPr="004D7FEF">
        <w:rPr>
          <w:rStyle w:val="TagStyle"/>
          <w:rtl/>
        </w:rPr>
        <w:t>&lt;&lt; קריאה &gt;&gt;</w:t>
      </w:r>
      <w:r>
        <w:rPr>
          <w:rtl/>
        </w:rPr>
        <w:t xml:space="preserve"> </w:t>
      </w:r>
      <w:bookmarkEnd w:id="1387"/>
    </w:p>
    <w:p w:rsidR="00BC31FD" w:rsidRDefault="00BC31FD" w:rsidP="00DD0FF2">
      <w:pPr>
        <w:rPr>
          <w:rtl/>
          <w:lang w:eastAsia="he-IL"/>
        </w:rPr>
      </w:pPr>
    </w:p>
    <w:p w:rsidR="00BC31FD" w:rsidRDefault="00BC31FD" w:rsidP="008670AA">
      <w:pPr>
        <w:rPr>
          <w:rtl/>
          <w:lang w:eastAsia="he-IL"/>
        </w:rPr>
      </w:pPr>
      <w:bookmarkStart w:id="1388" w:name="_ETM_Q2_703344"/>
      <w:bookmarkEnd w:id="1388"/>
      <w:r>
        <w:rPr>
          <w:rFonts w:hint="cs"/>
          <w:rtl/>
          <w:lang w:eastAsia="he-IL"/>
        </w:rPr>
        <w:t xml:space="preserve">גם, גם. לא רק אבל גם, גם. לא רק. </w:t>
      </w:r>
    </w:p>
    <w:p w:rsidR="00BC31FD" w:rsidRDefault="00BC31FD" w:rsidP="008670AA">
      <w:pPr>
        <w:rPr>
          <w:rtl/>
          <w:lang w:eastAsia="he-IL"/>
        </w:rPr>
      </w:pPr>
    </w:p>
    <w:p w:rsidR="00BC31FD" w:rsidRDefault="00BC31FD" w:rsidP="008670AA">
      <w:pPr>
        <w:pStyle w:val="af6"/>
        <w:keepNext/>
        <w:rPr>
          <w:rtl/>
        </w:rPr>
      </w:pPr>
      <w:bookmarkStart w:id="1389" w:name="ET_yor_6423_21"/>
      <w:r w:rsidRPr="004D7FEF">
        <w:rPr>
          <w:rStyle w:val="TagStyle"/>
          <w:rtl/>
        </w:rPr>
        <w:t xml:space="preserve"> &lt;&lt; יור &gt;&gt;</w:t>
      </w:r>
      <w:r w:rsidRPr="00405ED5">
        <w:rPr>
          <w:rStyle w:val="TagStyle"/>
          <w:rtl/>
        </w:rPr>
        <w:t xml:space="preserve"> </w:t>
      </w:r>
      <w:r>
        <w:rPr>
          <w:rtl/>
        </w:rPr>
        <w:t>היו"ר אמיר אוחנה:</w:t>
      </w:r>
      <w:r w:rsidRPr="00405ED5">
        <w:rPr>
          <w:rStyle w:val="TagStyle"/>
          <w:rtl/>
        </w:rPr>
        <w:t xml:space="preserve"> </w:t>
      </w:r>
      <w:r w:rsidRPr="004D7FEF">
        <w:rPr>
          <w:rStyle w:val="TagStyle"/>
          <w:rtl/>
        </w:rPr>
        <w:t>&lt;&lt; יור &gt;&gt;</w:t>
      </w:r>
      <w:r>
        <w:rPr>
          <w:rtl/>
        </w:rPr>
        <w:t xml:space="preserve"> </w:t>
      </w:r>
      <w:bookmarkEnd w:id="1389"/>
    </w:p>
    <w:p w:rsidR="00BC31FD" w:rsidRDefault="00BC31FD" w:rsidP="00DD0FF2">
      <w:pPr>
        <w:rPr>
          <w:rtl/>
          <w:lang w:eastAsia="he-IL"/>
        </w:rPr>
      </w:pPr>
    </w:p>
    <w:p w:rsidR="00BC31FD" w:rsidRDefault="00BC31FD" w:rsidP="008670AA">
      <w:pPr>
        <w:rPr>
          <w:rtl/>
          <w:lang w:eastAsia="he-IL"/>
        </w:rPr>
      </w:pPr>
      <w:bookmarkStart w:id="1390" w:name="_ETM_Q2_706299"/>
      <w:bookmarkEnd w:id="1390"/>
      <w:r>
        <w:rPr>
          <w:rFonts w:hint="cs"/>
          <w:rtl/>
          <w:lang w:eastAsia="he-IL"/>
        </w:rPr>
        <w:t xml:space="preserve">חברי הכנסת, חברי הכנסת, </w:t>
      </w:r>
      <w:bookmarkStart w:id="1391" w:name="_ETM_Q2_706981"/>
      <w:bookmarkStart w:id="1392" w:name="_ETM_Q2_706894"/>
      <w:bookmarkEnd w:id="1391"/>
      <w:bookmarkEnd w:id="1392"/>
      <w:r>
        <w:rPr>
          <w:rFonts w:hint="cs"/>
          <w:rtl/>
          <w:lang w:eastAsia="he-IL"/>
        </w:rPr>
        <w:t>אפשר בשאלות נוספות, אבל זה לא יכול להיות</w:t>
      </w:r>
      <w:bookmarkStart w:id="1393" w:name="_ETM_Q2_708725"/>
      <w:bookmarkEnd w:id="1393"/>
      <w:r>
        <w:rPr>
          <w:rFonts w:hint="cs"/>
          <w:rtl/>
          <w:lang w:eastAsia="he-IL"/>
        </w:rPr>
        <w:t xml:space="preserve"> פינג-פונג פה. </w:t>
      </w:r>
    </w:p>
    <w:p w:rsidR="00BC31FD" w:rsidRPr="00405ED5" w:rsidRDefault="00BC31FD" w:rsidP="008670AA">
      <w:pPr>
        <w:rPr>
          <w:rtl/>
          <w:lang w:eastAsia="he-IL"/>
        </w:rPr>
      </w:pPr>
      <w:bookmarkStart w:id="1394" w:name="_ETM_Q2_706973"/>
      <w:bookmarkEnd w:id="1394"/>
    </w:p>
    <w:p w:rsidR="00BC31FD" w:rsidRDefault="00BC31FD" w:rsidP="008670AA">
      <w:pPr>
        <w:pStyle w:val="-"/>
        <w:keepNext/>
        <w:rPr>
          <w:rtl/>
        </w:rPr>
      </w:pPr>
      <w:bookmarkStart w:id="1395" w:name="ET_speakercontinue_6584_12"/>
      <w:r w:rsidRPr="004D7FEF">
        <w:rPr>
          <w:rStyle w:val="TagStyle"/>
          <w:rtl/>
        </w:rPr>
        <w:t xml:space="preserve"> &lt;&lt; דובר_המשך &gt;&gt;</w:t>
      </w:r>
      <w:r w:rsidRPr="003D46D0">
        <w:rPr>
          <w:rStyle w:val="TagStyle"/>
          <w:rtl/>
        </w:rPr>
        <w:t xml:space="preserve"> </w:t>
      </w:r>
      <w:r>
        <w:rPr>
          <w:rtl/>
        </w:rPr>
        <w:t>שר הבריאות אוריאל בוסו:</w:t>
      </w:r>
      <w:r w:rsidRPr="003D46D0">
        <w:rPr>
          <w:rStyle w:val="TagStyle"/>
          <w:rtl/>
        </w:rPr>
        <w:t xml:space="preserve"> </w:t>
      </w:r>
      <w:r w:rsidRPr="004D7FEF">
        <w:rPr>
          <w:rStyle w:val="TagStyle"/>
          <w:rtl/>
        </w:rPr>
        <w:t>&lt;&lt; דובר_המשך &gt;&gt;</w:t>
      </w:r>
      <w:r>
        <w:rPr>
          <w:rtl/>
        </w:rPr>
        <w:t xml:space="preserve"> </w:t>
      </w:r>
      <w:bookmarkEnd w:id="1395"/>
    </w:p>
    <w:p w:rsidR="00BC31FD" w:rsidRDefault="00BC31FD" w:rsidP="00DD0FF2">
      <w:pPr>
        <w:rPr>
          <w:rtl/>
          <w:lang w:eastAsia="he-IL"/>
        </w:rPr>
      </w:pPr>
    </w:p>
    <w:p w:rsidR="00BC31FD" w:rsidRDefault="00BC31FD" w:rsidP="00F24B94">
      <w:pPr>
        <w:rPr>
          <w:rtl/>
          <w:lang w:eastAsia="he-IL"/>
        </w:rPr>
      </w:pPr>
      <w:r>
        <w:rPr>
          <w:rFonts w:hint="cs"/>
          <w:rtl/>
          <w:lang w:eastAsia="he-IL"/>
        </w:rPr>
        <w:t xml:space="preserve">לכן, נעשות פעולות נוספות, והנושאים האלה נבחנים כל הזמן וכל העת במשרד. ברגע שעשו את זה על הכול, </w:t>
      </w:r>
      <w:bookmarkStart w:id="1396" w:name="_ETM_Q2_716810"/>
      <w:bookmarkEnd w:id="1396"/>
      <w:r>
        <w:rPr>
          <w:rFonts w:hint="cs"/>
          <w:rtl/>
          <w:lang w:eastAsia="he-IL"/>
        </w:rPr>
        <w:t xml:space="preserve">גורף, הציבור לא לגמרי קנה את זה. כשהלכת לסופר וראית שישייה כמעט באותו מחיר </w:t>
      </w:r>
      <w:r>
        <w:rPr>
          <w:rtl/>
          <w:lang w:eastAsia="he-IL"/>
        </w:rPr>
        <w:t>–</w:t>
      </w:r>
      <w:r>
        <w:rPr>
          <w:rFonts w:hint="cs"/>
          <w:rtl/>
          <w:lang w:eastAsia="he-IL"/>
        </w:rPr>
        <w:t xml:space="preserve"> </w:t>
      </w:r>
      <w:proofErr w:type="spellStart"/>
      <w:r>
        <w:rPr>
          <w:rFonts w:hint="cs"/>
          <w:rtl/>
          <w:lang w:eastAsia="he-IL"/>
        </w:rPr>
        <w:t>דיאט</w:t>
      </w:r>
      <w:proofErr w:type="spellEnd"/>
      <w:r>
        <w:rPr>
          <w:rFonts w:hint="cs"/>
          <w:rtl/>
          <w:lang w:eastAsia="he-IL"/>
        </w:rPr>
        <w:t xml:space="preserve">, זירו וקוקה קולה </w:t>
      </w:r>
      <w:r w:rsidR="00F24B94">
        <w:rPr>
          <w:rFonts w:hint="eastAsia"/>
          <w:rtl/>
          <w:lang w:eastAsia="he-IL"/>
        </w:rPr>
        <w:t xml:space="preserve">– </w:t>
      </w:r>
      <w:r>
        <w:rPr>
          <w:rFonts w:hint="cs"/>
          <w:rtl/>
          <w:lang w:eastAsia="he-IL"/>
        </w:rPr>
        <w:t>לא השגת את המטרה. אנשים</w:t>
      </w:r>
      <w:bookmarkStart w:id="1397" w:name="_ETM_Q2_727850"/>
      <w:bookmarkEnd w:id="1397"/>
      <w:r>
        <w:rPr>
          <w:rFonts w:hint="cs"/>
          <w:rtl/>
          <w:lang w:eastAsia="he-IL"/>
        </w:rPr>
        <w:t xml:space="preserve"> בסוף הוציאו </w:t>
      </w:r>
      <w:r>
        <w:rPr>
          <w:rFonts w:hint="eastAsia"/>
          <w:rtl/>
          <w:lang w:eastAsia="he-IL"/>
        </w:rPr>
        <w:t>–</w:t>
      </w:r>
      <w:r>
        <w:rPr>
          <w:rFonts w:hint="cs"/>
          <w:rtl/>
          <w:lang w:eastAsia="he-IL"/>
        </w:rPr>
        <w:t xml:space="preserve"> ואגב, בדקנו את זה גם מבחינת אוכלוסיות </w:t>
      </w:r>
      <w:r w:rsidR="00F24B94">
        <w:rPr>
          <w:rFonts w:hint="eastAsia"/>
          <w:rtl/>
          <w:lang w:eastAsia="he-IL"/>
        </w:rPr>
        <w:t xml:space="preserve">– </w:t>
      </w:r>
      <w:r>
        <w:rPr>
          <w:rFonts w:hint="cs"/>
          <w:rtl/>
          <w:lang w:eastAsia="he-IL"/>
        </w:rPr>
        <w:t xml:space="preserve">ירידה כללית לעומת האוכלוסיות החלשות. </w:t>
      </w:r>
      <w:bookmarkStart w:id="1398" w:name="_ETM_Q2_730922"/>
      <w:bookmarkEnd w:id="1398"/>
    </w:p>
    <w:p w:rsidR="00BC31FD" w:rsidRDefault="00BC31FD" w:rsidP="008670AA">
      <w:pPr>
        <w:rPr>
          <w:rtl/>
          <w:lang w:eastAsia="he-IL"/>
        </w:rPr>
      </w:pPr>
    </w:p>
    <w:p w:rsidR="00BC31FD" w:rsidRDefault="00BC31FD" w:rsidP="008670AA">
      <w:pPr>
        <w:pStyle w:val="af5"/>
        <w:keepNext/>
        <w:rPr>
          <w:rtl/>
        </w:rPr>
      </w:pPr>
      <w:bookmarkStart w:id="1399" w:name="ET_interruption_6359_22"/>
      <w:r w:rsidRPr="004D7FEF">
        <w:rPr>
          <w:rStyle w:val="TagStyle"/>
          <w:rtl/>
        </w:rPr>
        <w:t xml:space="preserve"> &lt;&lt; קריאה &gt;&gt;</w:t>
      </w:r>
      <w:r w:rsidRPr="002C48C9">
        <w:rPr>
          <w:rStyle w:val="TagStyle"/>
          <w:rtl/>
        </w:rPr>
        <w:t xml:space="preserve"> </w:t>
      </w:r>
      <w:r>
        <w:rPr>
          <w:rtl/>
        </w:rPr>
        <w:t>מטי צרפתי הרכבי (יש עתיד):</w:t>
      </w:r>
      <w:r w:rsidRPr="002C48C9">
        <w:rPr>
          <w:rStyle w:val="TagStyle"/>
          <w:rtl/>
        </w:rPr>
        <w:t xml:space="preserve"> </w:t>
      </w:r>
      <w:r w:rsidRPr="004D7FEF">
        <w:rPr>
          <w:rStyle w:val="TagStyle"/>
          <w:rtl/>
        </w:rPr>
        <w:t>&lt;&lt; קריאה &gt;&gt;</w:t>
      </w:r>
      <w:r>
        <w:rPr>
          <w:rtl/>
        </w:rPr>
        <w:t xml:space="preserve"> </w:t>
      </w:r>
      <w:bookmarkEnd w:id="1399"/>
    </w:p>
    <w:p w:rsidR="00BC31FD" w:rsidRDefault="00BC31FD" w:rsidP="00DD0FF2">
      <w:pPr>
        <w:rPr>
          <w:rtl/>
          <w:lang w:eastAsia="he-IL"/>
        </w:rPr>
      </w:pPr>
    </w:p>
    <w:p w:rsidR="00BC31FD" w:rsidRDefault="00BC31FD" w:rsidP="008670AA">
      <w:pPr>
        <w:rPr>
          <w:rtl/>
          <w:lang w:eastAsia="he-IL"/>
        </w:rPr>
      </w:pPr>
      <w:bookmarkStart w:id="1400" w:name="_ETM_Q2_734418"/>
      <w:bookmarkEnd w:id="1400"/>
      <w:r>
        <w:rPr>
          <w:rFonts w:hint="cs"/>
          <w:rtl/>
          <w:lang w:eastAsia="he-IL"/>
        </w:rPr>
        <w:t xml:space="preserve">אבל עשיתם ביטול קבע, לא הוראת שעה או משהו. זהו, לנצח. </w:t>
      </w:r>
    </w:p>
    <w:p w:rsidR="00BC31FD" w:rsidRDefault="00BC31FD" w:rsidP="008670AA">
      <w:pPr>
        <w:rPr>
          <w:rtl/>
          <w:lang w:eastAsia="he-IL"/>
        </w:rPr>
      </w:pPr>
    </w:p>
    <w:p w:rsidR="00BC31FD" w:rsidRDefault="00BC31FD" w:rsidP="008670AA">
      <w:pPr>
        <w:pStyle w:val="-"/>
        <w:keepNext/>
        <w:rPr>
          <w:rtl/>
        </w:rPr>
      </w:pPr>
      <w:bookmarkStart w:id="1401" w:name="ET_speakercontinue_6584_13"/>
      <w:r w:rsidRPr="004D7FEF">
        <w:rPr>
          <w:rStyle w:val="TagStyle"/>
          <w:rtl/>
        </w:rPr>
        <w:t xml:space="preserve"> &lt;&lt; דובר_המשך &gt;&gt;</w:t>
      </w:r>
      <w:r w:rsidRPr="003D46D0">
        <w:rPr>
          <w:rStyle w:val="TagStyle"/>
          <w:rtl/>
        </w:rPr>
        <w:t xml:space="preserve"> </w:t>
      </w:r>
      <w:r>
        <w:rPr>
          <w:rtl/>
        </w:rPr>
        <w:t>שר הבריאות אוריאל בוסו:</w:t>
      </w:r>
      <w:r w:rsidRPr="003D46D0">
        <w:rPr>
          <w:rStyle w:val="TagStyle"/>
          <w:rtl/>
        </w:rPr>
        <w:t xml:space="preserve"> </w:t>
      </w:r>
      <w:r w:rsidRPr="004D7FEF">
        <w:rPr>
          <w:rStyle w:val="TagStyle"/>
          <w:rtl/>
        </w:rPr>
        <w:t>&lt;&lt; דובר_המשך &gt;&gt;</w:t>
      </w:r>
      <w:r>
        <w:rPr>
          <w:rtl/>
        </w:rPr>
        <w:t xml:space="preserve"> </w:t>
      </w:r>
      <w:bookmarkEnd w:id="1401"/>
    </w:p>
    <w:p w:rsidR="00BC31FD" w:rsidRDefault="00BC31FD" w:rsidP="00DD0FF2">
      <w:pPr>
        <w:rPr>
          <w:rtl/>
          <w:lang w:eastAsia="he-IL"/>
        </w:rPr>
      </w:pPr>
    </w:p>
    <w:p w:rsidR="00BC31FD" w:rsidRDefault="00BC31FD" w:rsidP="00F24B94">
      <w:pPr>
        <w:rPr>
          <w:rtl/>
          <w:lang w:eastAsia="he-IL"/>
        </w:rPr>
      </w:pPr>
      <w:r>
        <w:rPr>
          <w:rFonts w:hint="cs"/>
          <w:rtl/>
          <w:lang w:eastAsia="he-IL"/>
        </w:rPr>
        <w:t xml:space="preserve">כי זה עמד במצב זמני והיה צריך לקבל </w:t>
      </w:r>
      <w:bookmarkStart w:id="1402" w:name="_ETM_Q2_740811"/>
      <w:bookmarkEnd w:id="1402"/>
      <w:r>
        <w:rPr>
          <w:rFonts w:hint="cs"/>
          <w:rtl/>
          <w:lang w:eastAsia="he-IL"/>
        </w:rPr>
        <w:t xml:space="preserve">החלטה עד שיעשו בזה עבודה יותר פנימית. </w:t>
      </w:r>
      <w:bookmarkStart w:id="1403" w:name="_ETM_Q2_743100"/>
      <w:bookmarkEnd w:id="1403"/>
    </w:p>
    <w:p w:rsidR="00BC31FD" w:rsidRDefault="00BC31FD" w:rsidP="008670AA">
      <w:pPr>
        <w:rPr>
          <w:rtl/>
          <w:lang w:eastAsia="he-IL"/>
        </w:rPr>
      </w:pPr>
      <w:bookmarkStart w:id="1404" w:name="_ETM_Q2_743165"/>
      <w:bookmarkEnd w:id="1404"/>
    </w:p>
    <w:p w:rsidR="00BC31FD" w:rsidRDefault="00BC31FD" w:rsidP="008670AA">
      <w:pPr>
        <w:rPr>
          <w:rtl/>
          <w:lang w:eastAsia="he-IL"/>
        </w:rPr>
      </w:pPr>
      <w:bookmarkStart w:id="1405" w:name="_ETM_Q2_743228"/>
      <w:bookmarkStart w:id="1406" w:name="_ETM_Q2_743292"/>
      <w:bookmarkEnd w:id="1405"/>
      <w:bookmarkEnd w:id="1406"/>
      <w:r>
        <w:rPr>
          <w:rFonts w:hint="cs"/>
          <w:rtl/>
          <w:lang w:eastAsia="he-IL"/>
        </w:rPr>
        <w:t xml:space="preserve">חבר הכנסת הרצנו, </w:t>
      </w:r>
      <w:bookmarkStart w:id="1407" w:name="_ETM_Q2_743345"/>
      <w:bookmarkEnd w:id="1407"/>
      <w:r>
        <w:rPr>
          <w:rFonts w:hint="cs"/>
          <w:rtl/>
          <w:lang w:eastAsia="he-IL"/>
        </w:rPr>
        <w:t xml:space="preserve">שאלת שאלה בנושא החלטת הממשלה בנושא </w:t>
      </w:r>
      <w:proofErr w:type="spellStart"/>
      <w:r>
        <w:rPr>
          <w:rFonts w:hint="cs"/>
          <w:rtl/>
          <w:lang w:eastAsia="he-IL"/>
        </w:rPr>
        <w:t>קצא"א</w:t>
      </w:r>
      <w:proofErr w:type="spellEnd"/>
      <w:r>
        <w:rPr>
          <w:rFonts w:hint="cs"/>
          <w:rtl/>
          <w:lang w:eastAsia="he-IL"/>
        </w:rPr>
        <w:t xml:space="preserve">. קודם כול, ברור לך שזה נושא שמי שהביא אותו והוביל אותו זה המשרד להגנת הסביבה. </w:t>
      </w:r>
    </w:p>
    <w:p w:rsidR="00BC31FD" w:rsidRDefault="00BC31FD" w:rsidP="008670AA">
      <w:pPr>
        <w:rPr>
          <w:rtl/>
          <w:lang w:eastAsia="he-IL"/>
        </w:rPr>
      </w:pPr>
    </w:p>
    <w:p w:rsidR="00BC31FD" w:rsidRDefault="00BC31FD" w:rsidP="008670AA">
      <w:pPr>
        <w:pStyle w:val="af5"/>
        <w:keepNext/>
        <w:rPr>
          <w:rtl/>
        </w:rPr>
      </w:pPr>
      <w:bookmarkStart w:id="1408" w:name="ET_interruption_5787_23"/>
      <w:r w:rsidRPr="004D7FEF">
        <w:rPr>
          <w:rStyle w:val="TagStyle"/>
          <w:rtl/>
        </w:rPr>
        <w:t xml:space="preserve"> &lt;&lt; קריאה &gt;&gt;</w:t>
      </w:r>
      <w:r w:rsidRPr="002C48C9">
        <w:rPr>
          <w:rStyle w:val="TagStyle"/>
          <w:rtl/>
        </w:rPr>
        <w:t xml:space="preserve"> </w:t>
      </w:r>
      <w:r>
        <w:rPr>
          <w:rtl/>
        </w:rPr>
        <w:t>יוראי להב הרצנו (יש עתיד):</w:t>
      </w:r>
      <w:r w:rsidRPr="002C48C9">
        <w:rPr>
          <w:rStyle w:val="TagStyle"/>
          <w:rtl/>
        </w:rPr>
        <w:t xml:space="preserve"> </w:t>
      </w:r>
      <w:r w:rsidRPr="004D7FEF">
        <w:rPr>
          <w:rStyle w:val="TagStyle"/>
          <w:rtl/>
        </w:rPr>
        <w:t>&lt;&lt; קריאה &gt;&gt;</w:t>
      </w:r>
      <w:r>
        <w:rPr>
          <w:rtl/>
        </w:rPr>
        <w:t xml:space="preserve"> </w:t>
      </w:r>
      <w:bookmarkEnd w:id="1408"/>
    </w:p>
    <w:p w:rsidR="00BC31FD" w:rsidRDefault="00BC31FD" w:rsidP="00DD0FF2">
      <w:pPr>
        <w:rPr>
          <w:rtl/>
          <w:lang w:eastAsia="he-IL"/>
        </w:rPr>
      </w:pPr>
    </w:p>
    <w:p w:rsidR="00BC31FD" w:rsidRDefault="00BC31FD" w:rsidP="008670AA">
      <w:pPr>
        <w:rPr>
          <w:rStyle w:val="TagStyle"/>
          <w:vanish w:val="0"/>
          <w:rtl/>
        </w:rPr>
      </w:pPr>
      <w:bookmarkStart w:id="1409" w:name="_ETM_Q2_752045"/>
      <w:bookmarkEnd w:id="1409"/>
      <w:r>
        <w:rPr>
          <w:rFonts w:hint="cs"/>
          <w:rtl/>
          <w:lang w:eastAsia="he-IL"/>
        </w:rPr>
        <w:t xml:space="preserve">משרד ראש הממשלה. </w:t>
      </w:r>
      <w:bookmarkStart w:id="1410" w:name="_ETM_Q2_750329"/>
      <w:bookmarkStart w:id="1411" w:name="_ETM_Q2_750370"/>
      <w:bookmarkStart w:id="1412" w:name="_ETM_Q2_750445"/>
      <w:bookmarkStart w:id="1413" w:name="_ETM_Q2_750509"/>
      <w:bookmarkStart w:id="1414" w:name="_ETM_Q2_754343"/>
      <w:bookmarkEnd w:id="1410"/>
      <w:bookmarkEnd w:id="1411"/>
      <w:bookmarkEnd w:id="1412"/>
      <w:bookmarkEnd w:id="1413"/>
      <w:bookmarkEnd w:id="1414"/>
    </w:p>
    <w:p w:rsidR="00BC31FD" w:rsidRPr="004D7FEF" w:rsidRDefault="00BC31FD" w:rsidP="00041E97">
      <w:pPr>
        <w:ind w:firstLine="0"/>
        <w:rPr>
          <w:rtl/>
        </w:rPr>
      </w:pPr>
      <w:bookmarkStart w:id="1415" w:name="_ETM_Q2_754430"/>
      <w:bookmarkStart w:id="1416" w:name="_ETM_Q2_752600"/>
      <w:bookmarkEnd w:id="1415"/>
      <w:bookmarkEnd w:id="1416"/>
    </w:p>
    <w:p w:rsidR="00BC31FD" w:rsidRDefault="00BC31FD" w:rsidP="008670AA">
      <w:pPr>
        <w:pStyle w:val="-"/>
        <w:keepNext/>
        <w:rPr>
          <w:rtl/>
        </w:rPr>
      </w:pPr>
      <w:bookmarkStart w:id="1417" w:name="ET_speakercontinue_6584_24"/>
      <w:r w:rsidRPr="004D7FEF">
        <w:rPr>
          <w:rStyle w:val="TagStyle"/>
          <w:rtl/>
        </w:rPr>
        <w:t>&lt;&lt; דובר_המשך &gt;&gt;</w:t>
      </w:r>
      <w:r w:rsidRPr="003D46D0">
        <w:rPr>
          <w:rStyle w:val="TagStyle"/>
          <w:rtl/>
        </w:rPr>
        <w:t xml:space="preserve"> </w:t>
      </w:r>
      <w:r>
        <w:rPr>
          <w:rtl/>
        </w:rPr>
        <w:t>שר הבריאות אוריאל בוסו:</w:t>
      </w:r>
      <w:r w:rsidRPr="003D46D0">
        <w:rPr>
          <w:rStyle w:val="TagStyle"/>
          <w:rtl/>
        </w:rPr>
        <w:t xml:space="preserve"> </w:t>
      </w:r>
      <w:r w:rsidRPr="004D7FEF">
        <w:rPr>
          <w:rStyle w:val="TagStyle"/>
          <w:rtl/>
        </w:rPr>
        <w:t>&lt;&lt; דובר_המשך &gt;&gt;</w:t>
      </w:r>
      <w:r>
        <w:rPr>
          <w:rtl/>
        </w:rPr>
        <w:t xml:space="preserve"> </w:t>
      </w:r>
    </w:p>
    <w:bookmarkEnd w:id="1417"/>
    <w:p w:rsidR="00BC31FD" w:rsidRPr="004D7FEF" w:rsidRDefault="00BC31FD" w:rsidP="008670AA">
      <w:pPr>
        <w:rPr>
          <w:rtl/>
        </w:rPr>
      </w:pPr>
    </w:p>
    <w:p w:rsidR="00BC31FD" w:rsidRDefault="00BC31FD" w:rsidP="00F24B94">
      <w:pPr>
        <w:rPr>
          <w:rtl/>
          <w:lang w:eastAsia="he-IL"/>
        </w:rPr>
      </w:pPr>
      <w:bookmarkStart w:id="1418" w:name="_ETM_Q2_754427"/>
      <w:bookmarkStart w:id="1419" w:name="_ETM_Q2_752691"/>
      <w:bookmarkEnd w:id="1418"/>
      <w:bookmarkEnd w:id="1419"/>
      <w:r>
        <w:rPr>
          <w:rFonts w:hint="cs"/>
          <w:rtl/>
          <w:lang w:eastAsia="he-IL"/>
        </w:rPr>
        <w:t xml:space="preserve">אוקיי, בסדר, </w:t>
      </w:r>
      <w:bookmarkStart w:id="1420" w:name="_ETM_Q2_756241"/>
      <w:bookmarkEnd w:id="1420"/>
      <w:r>
        <w:rPr>
          <w:rFonts w:hint="cs"/>
          <w:rtl/>
          <w:lang w:eastAsia="he-IL"/>
        </w:rPr>
        <w:t>אבל זה לא אירוע של משרד הבריאות. למה הכוונה?</w:t>
      </w:r>
      <w:bookmarkStart w:id="1421" w:name="_ETM_Q2_758087"/>
      <w:bookmarkEnd w:id="1421"/>
      <w:r>
        <w:rPr>
          <w:rFonts w:hint="cs"/>
          <w:rtl/>
          <w:lang w:eastAsia="he-IL"/>
        </w:rPr>
        <w:t xml:space="preserve"> ברורה עמדת משרד הבריאות. משרד הבריאות שלח את עמדתו וצירף אותה כמובן לעמדת הממשלה, כי בכל דבר ישנם </w:t>
      </w:r>
      <w:bookmarkStart w:id="1422" w:name="_ETM_Q2_766414"/>
      <w:bookmarkEnd w:id="1422"/>
      <w:r>
        <w:rPr>
          <w:rFonts w:hint="cs"/>
          <w:rtl/>
          <w:lang w:eastAsia="he-IL"/>
        </w:rPr>
        <w:t>סיכונים שבסוף, הנסיבות שלהם זה סיכונים בריאותיים. להזכירך, לא שמרגע זה פתחו את זה לגמרי. בוטל הנוהל של אפס סיכון</w:t>
      </w:r>
      <w:r w:rsidR="00F24B94">
        <w:rPr>
          <w:rFonts w:hint="cs"/>
          <w:rtl/>
          <w:lang w:eastAsia="he-IL"/>
        </w:rPr>
        <w:t>,</w:t>
      </w:r>
      <w:r>
        <w:rPr>
          <w:rFonts w:hint="cs"/>
          <w:rtl/>
          <w:lang w:eastAsia="he-IL"/>
        </w:rPr>
        <w:t xml:space="preserve"> אמרו: לא יהיה אפס </w:t>
      </w:r>
      <w:bookmarkStart w:id="1423" w:name="_ETM_Q2_779206"/>
      <w:bookmarkEnd w:id="1423"/>
      <w:r>
        <w:rPr>
          <w:rFonts w:hint="cs"/>
          <w:rtl/>
          <w:lang w:eastAsia="he-IL"/>
        </w:rPr>
        <w:t>סיכון, יעלו את זה לסיכון אחר</w:t>
      </w:r>
      <w:r w:rsidR="00F24B94">
        <w:rPr>
          <w:rFonts w:hint="cs"/>
          <w:rtl/>
          <w:lang w:eastAsia="he-IL"/>
        </w:rPr>
        <w:t>,</w:t>
      </w:r>
      <w:r>
        <w:rPr>
          <w:rFonts w:hint="cs"/>
          <w:rtl/>
          <w:lang w:eastAsia="he-IL"/>
        </w:rPr>
        <w:t xml:space="preserve"> כי אפס סיכון,</w:t>
      </w:r>
      <w:bookmarkStart w:id="1424" w:name="_ETM_Q2_781129"/>
      <w:bookmarkEnd w:id="1424"/>
      <w:r>
        <w:rPr>
          <w:rFonts w:hint="cs"/>
          <w:rtl/>
          <w:lang w:eastAsia="he-IL"/>
        </w:rPr>
        <w:t xml:space="preserve"> כנראה, מתח את זה למקום שאתה לא יכולת להתנהל. </w:t>
      </w:r>
      <w:bookmarkStart w:id="1425" w:name="_ETM_Q2_786252"/>
      <w:bookmarkEnd w:id="1425"/>
    </w:p>
    <w:p w:rsidR="00BC31FD" w:rsidRDefault="00BC31FD" w:rsidP="008670AA">
      <w:pPr>
        <w:rPr>
          <w:rtl/>
          <w:lang w:eastAsia="he-IL"/>
        </w:rPr>
      </w:pPr>
      <w:bookmarkStart w:id="1426" w:name="_ETM_Q2_786351"/>
      <w:bookmarkEnd w:id="1426"/>
    </w:p>
    <w:p w:rsidR="00BC31FD" w:rsidRDefault="00BC31FD" w:rsidP="008670AA">
      <w:pPr>
        <w:pStyle w:val="af5"/>
        <w:keepNext/>
        <w:rPr>
          <w:rtl/>
        </w:rPr>
      </w:pPr>
      <w:bookmarkStart w:id="1427" w:name="ET_interruption_5787_25"/>
      <w:r w:rsidRPr="004D7FEF">
        <w:rPr>
          <w:rStyle w:val="TagStyle"/>
          <w:rtl/>
        </w:rPr>
        <w:t xml:space="preserve"> &lt;&lt; קריאה &gt;&gt;</w:t>
      </w:r>
      <w:r w:rsidRPr="00AB3AA8">
        <w:rPr>
          <w:rStyle w:val="TagStyle"/>
          <w:rtl/>
        </w:rPr>
        <w:t xml:space="preserve"> </w:t>
      </w:r>
      <w:r>
        <w:rPr>
          <w:rtl/>
        </w:rPr>
        <w:t>יוראי להב הרצנו (יש עתיד):</w:t>
      </w:r>
      <w:r w:rsidRPr="00AB3AA8">
        <w:rPr>
          <w:rStyle w:val="TagStyle"/>
          <w:rtl/>
        </w:rPr>
        <w:t xml:space="preserve"> </w:t>
      </w:r>
      <w:r w:rsidRPr="004D7FEF">
        <w:rPr>
          <w:rStyle w:val="TagStyle"/>
          <w:rtl/>
        </w:rPr>
        <w:t>&lt;&lt; קריאה &gt;&gt;</w:t>
      </w:r>
      <w:r>
        <w:rPr>
          <w:rtl/>
        </w:rPr>
        <w:t xml:space="preserve"> </w:t>
      </w:r>
      <w:bookmarkEnd w:id="1427"/>
    </w:p>
    <w:p w:rsidR="00BC31FD" w:rsidRDefault="00BC31FD" w:rsidP="00DD0FF2">
      <w:pPr>
        <w:rPr>
          <w:rtl/>
          <w:lang w:eastAsia="he-IL"/>
        </w:rPr>
      </w:pPr>
    </w:p>
    <w:p w:rsidR="00BC31FD" w:rsidRDefault="00BC31FD" w:rsidP="00F24B94">
      <w:pPr>
        <w:rPr>
          <w:rtl/>
          <w:lang w:eastAsia="he-IL"/>
        </w:rPr>
      </w:pPr>
      <w:bookmarkStart w:id="1428" w:name="_ETM_Q2_788299"/>
      <w:bookmarkEnd w:id="1428"/>
      <w:r>
        <w:rPr>
          <w:rFonts w:hint="cs"/>
          <w:rtl/>
          <w:lang w:eastAsia="he-IL"/>
        </w:rPr>
        <w:t>ב-2024 לא נכנסה מכלית אחת לנמל אילת. יש להם עד 2 מיליון טו</w:t>
      </w:r>
      <w:r w:rsidR="00F24B94">
        <w:rPr>
          <w:rFonts w:hint="cs"/>
          <w:rtl/>
          <w:lang w:eastAsia="he-IL"/>
        </w:rPr>
        <w:t>נות</w:t>
      </w:r>
      <w:r>
        <w:rPr>
          <w:rFonts w:hint="cs"/>
          <w:rtl/>
          <w:lang w:eastAsia="he-IL"/>
        </w:rPr>
        <w:t xml:space="preserve"> להביא. הם </w:t>
      </w:r>
      <w:bookmarkStart w:id="1429" w:name="_ETM_Q2_793450"/>
      <w:bookmarkEnd w:id="1429"/>
      <w:r>
        <w:rPr>
          <w:rFonts w:hint="cs"/>
          <w:rtl/>
          <w:lang w:eastAsia="he-IL"/>
        </w:rPr>
        <w:t xml:space="preserve">פרצו את </w:t>
      </w:r>
      <w:r w:rsidRPr="005F4EC4">
        <w:rPr>
          <w:rFonts w:hint="cs"/>
          <w:rtl/>
          <w:lang w:eastAsia="he-IL"/>
        </w:rPr>
        <w:t>היריעה</w:t>
      </w:r>
      <w:r>
        <w:rPr>
          <w:rFonts w:hint="cs"/>
          <w:rtl/>
          <w:lang w:eastAsia="he-IL"/>
        </w:rPr>
        <w:t xml:space="preserve"> של 2 מיליון טו</w:t>
      </w:r>
      <w:r w:rsidR="00F24B94">
        <w:rPr>
          <w:rFonts w:hint="cs"/>
          <w:rtl/>
          <w:lang w:eastAsia="he-IL"/>
        </w:rPr>
        <w:t>נות</w:t>
      </w:r>
      <w:r>
        <w:rPr>
          <w:rFonts w:hint="cs"/>
          <w:rtl/>
          <w:lang w:eastAsia="he-IL"/>
        </w:rPr>
        <w:t xml:space="preserve"> ללא הגבלה, והם </w:t>
      </w:r>
      <w:bookmarkStart w:id="1430" w:name="_ETM_Q2_796708"/>
      <w:bookmarkEnd w:id="1430"/>
      <w:r>
        <w:rPr>
          <w:rFonts w:hint="cs"/>
          <w:rtl/>
          <w:lang w:eastAsia="he-IL"/>
        </w:rPr>
        <w:t xml:space="preserve">ביטלו את התנאי שזה דרוש לצורכי האנרגיה של ישראל. זאת לא שאלה </w:t>
      </w:r>
      <w:r>
        <w:rPr>
          <w:rtl/>
          <w:lang w:eastAsia="he-IL"/>
        </w:rPr>
        <w:t>–</w:t>
      </w:r>
      <w:r>
        <w:rPr>
          <w:rFonts w:hint="cs"/>
          <w:rtl/>
          <w:lang w:eastAsia="he-IL"/>
        </w:rPr>
        <w:t xml:space="preserve"> האסון </w:t>
      </w:r>
      <w:r w:rsidR="00DD0FF2">
        <w:rPr>
          <w:rFonts w:hint="cs"/>
          <w:rtl/>
          <w:lang w:eastAsia="he-IL"/>
        </w:rPr>
        <w:t>– – –</w:t>
      </w:r>
    </w:p>
    <w:p w:rsidR="00BC31FD" w:rsidRDefault="00BC31FD" w:rsidP="008670AA">
      <w:pPr>
        <w:ind w:firstLine="0"/>
        <w:rPr>
          <w:rtl/>
          <w:lang w:eastAsia="he-IL"/>
        </w:rPr>
      </w:pPr>
    </w:p>
    <w:p w:rsidR="00BC31FD" w:rsidRDefault="00BC31FD" w:rsidP="008670AA">
      <w:pPr>
        <w:pStyle w:val="-"/>
        <w:keepNext/>
        <w:rPr>
          <w:rtl/>
        </w:rPr>
      </w:pPr>
      <w:bookmarkStart w:id="1431" w:name="TOR_Q3"/>
      <w:bookmarkEnd w:id="1431"/>
      <w:r w:rsidRPr="00B950D8">
        <w:rPr>
          <w:rStyle w:val="TagStyle"/>
          <w:rtl/>
        </w:rPr>
        <w:t xml:space="preserve">&lt;&lt; דובר_המשך &gt;&gt; </w:t>
      </w:r>
      <w:r>
        <w:rPr>
          <w:rtl/>
        </w:rPr>
        <w:t>שר הבריאות אוריאל בוסו:</w:t>
      </w:r>
      <w:r w:rsidRPr="00B950D8">
        <w:rPr>
          <w:rStyle w:val="TagStyle"/>
          <w:rtl/>
        </w:rPr>
        <w:t xml:space="preserve"> &lt;&lt; דובר_המשך &gt;&gt;</w:t>
      </w:r>
      <w:r>
        <w:rPr>
          <w:rtl/>
        </w:rPr>
        <w:t xml:space="preserve"> </w:t>
      </w:r>
    </w:p>
    <w:p w:rsidR="00BC31FD" w:rsidRDefault="00BC31FD" w:rsidP="009635F5">
      <w:pPr>
        <w:rPr>
          <w:rtl/>
        </w:rPr>
      </w:pPr>
    </w:p>
    <w:p w:rsidR="00BC31FD" w:rsidRDefault="00BC31FD" w:rsidP="003226C8">
      <w:pPr>
        <w:rPr>
          <w:rtl/>
        </w:rPr>
      </w:pPr>
      <w:bookmarkStart w:id="1432" w:name="_ETM_Q3_196000"/>
      <w:bookmarkStart w:id="1433" w:name="_ETM_Q3_195000"/>
      <w:bookmarkEnd w:id="1432"/>
      <w:bookmarkEnd w:id="1433"/>
      <w:r>
        <w:rPr>
          <w:rFonts w:hint="cs"/>
          <w:rtl/>
        </w:rPr>
        <w:t>שוב אני אומר</w:t>
      </w:r>
      <w:r w:rsidR="00F24B94">
        <w:rPr>
          <w:rFonts w:hint="cs"/>
          <w:rtl/>
        </w:rPr>
        <w:t>,</w:t>
      </w:r>
      <w:r>
        <w:rPr>
          <w:rFonts w:hint="cs"/>
          <w:rtl/>
        </w:rPr>
        <w:t xml:space="preserve"> שוב אני אומר: זה לא אירוע של משרד הבריאות. משרד הבריאות נתן את עמדתו </w:t>
      </w:r>
      <w:bookmarkStart w:id="1434" w:name="_ETM_Q3_207000"/>
      <w:bookmarkEnd w:id="1434"/>
      <w:r>
        <w:rPr>
          <w:rFonts w:hint="cs"/>
          <w:rtl/>
        </w:rPr>
        <w:t xml:space="preserve">מבחינת הסיכונים שיכולים להיות, הנסיבתיים </w:t>
      </w:r>
      <w:r w:rsidR="003226C8">
        <w:rPr>
          <w:rFonts w:hint="eastAsia"/>
          <w:rtl/>
        </w:rPr>
        <w:t xml:space="preserve">– </w:t>
      </w:r>
      <w:r>
        <w:rPr>
          <w:rFonts w:hint="cs"/>
          <w:rtl/>
        </w:rPr>
        <w:t xml:space="preserve">אם תהיה בעיה באספקת המים, </w:t>
      </w:r>
      <w:bookmarkStart w:id="1435" w:name="_ETM_Q3_212000"/>
      <w:bookmarkEnd w:id="1435"/>
      <w:r>
        <w:rPr>
          <w:rFonts w:hint="cs"/>
          <w:rtl/>
        </w:rPr>
        <w:t xml:space="preserve">הסיכון לבריאות ברגע שיש חוסר באספקת המים וכו' </w:t>
      </w:r>
      <w:proofErr w:type="spellStart"/>
      <w:r>
        <w:rPr>
          <w:rFonts w:hint="cs"/>
          <w:rtl/>
        </w:rPr>
        <w:t>וכו</w:t>
      </w:r>
      <w:proofErr w:type="spellEnd"/>
      <w:r>
        <w:rPr>
          <w:rFonts w:hint="cs"/>
          <w:rtl/>
        </w:rPr>
        <w:t xml:space="preserve">'. </w:t>
      </w:r>
      <w:bookmarkStart w:id="1436" w:name="_ETM_Q3_216000"/>
      <w:bookmarkEnd w:id="1436"/>
      <w:r>
        <w:rPr>
          <w:rFonts w:hint="cs"/>
          <w:rtl/>
        </w:rPr>
        <w:t>המשרד נתן כמה הערות</w:t>
      </w:r>
      <w:r w:rsidR="003226C8">
        <w:rPr>
          <w:rFonts w:hint="cs"/>
          <w:rtl/>
        </w:rPr>
        <w:t>,</w:t>
      </w:r>
      <w:r>
        <w:rPr>
          <w:rFonts w:hint="eastAsia"/>
          <w:rtl/>
        </w:rPr>
        <w:t xml:space="preserve"> </w:t>
      </w:r>
      <w:r>
        <w:rPr>
          <w:rFonts w:hint="cs"/>
          <w:rtl/>
        </w:rPr>
        <w:t>אם הנושא הזה עובר</w:t>
      </w:r>
      <w:r w:rsidR="003226C8">
        <w:rPr>
          <w:rFonts w:hint="cs"/>
          <w:rtl/>
        </w:rPr>
        <w:t>,</w:t>
      </w:r>
      <w:r>
        <w:rPr>
          <w:rFonts w:hint="cs"/>
          <w:rtl/>
        </w:rPr>
        <w:t xml:space="preserve"> ואני רוצה </w:t>
      </w:r>
      <w:bookmarkStart w:id="1437" w:name="_ETM_Q3_219000"/>
      <w:bookmarkEnd w:id="1437"/>
      <w:r>
        <w:rPr>
          <w:rFonts w:hint="cs"/>
          <w:rtl/>
        </w:rPr>
        <w:t xml:space="preserve">להגיד לך שאכן, בהחלטת הממשלה, ההערות התקבלו. מנכ"ל המשרד או </w:t>
      </w:r>
      <w:bookmarkStart w:id="1438" w:name="_ETM_Q3_225000"/>
      <w:bookmarkEnd w:id="1438"/>
      <w:r>
        <w:rPr>
          <w:rFonts w:hint="cs"/>
          <w:rtl/>
        </w:rPr>
        <w:t xml:space="preserve">נציגו יהיו חלק מהצוות בנושא הזה, שזה נציג </w:t>
      </w:r>
      <w:bookmarkStart w:id="1439" w:name="_ETM_Q3_229000"/>
      <w:bookmarkEnd w:id="1439"/>
      <w:r>
        <w:rPr>
          <w:rFonts w:hint="cs"/>
          <w:rtl/>
        </w:rPr>
        <w:t xml:space="preserve">המשרד להגנת הסביבה, נציג משרד האנרגיה ונציג משרד ראש הממשלה. </w:t>
      </w:r>
      <w:bookmarkStart w:id="1440" w:name="_ETM_Q3_234000"/>
      <w:bookmarkEnd w:id="1440"/>
      <w:r>
        <w:rPr>
          <w:rFonts w:hint="cs"/>
          <w:rtl/>
        </w:rPr>
        <w:t xml:space="preserve">הוא יהיה חלק מהצוות, וכמובן, בהגדלת השינוע יהיו עדיין התייחסויות. </w:t>
      </w:r>
      <w:bookmarkStart w:id="1441" w:name="_ETM_Q3_241000"/>
      <w:bookmarkEnd w:id="1441"/>
    </w:p>
    <w:p w:rsidR="00BC31FD" w:rsidRDefault="00BC31FD" w:rsidP="008670AA">
      <w:pPr>
        <w:rPr>
          <w:rtl/>
        </w:rPr>
      </w:pPr>
    </w:p>
    <w:p w:rsidR="00BC31FD" w:rsidRDefault="00BC31FD" w:rsidP="008670AA">
      <w:pPr>
        <w:rPr>
          <w:rtl/>
        </w:rPr>
      </w:pPr>
      <w:r>
        <w:rPr>
          <w:rFonts w:hint="cs"/>
          <w:rtl/>
        </w:rPr>
        <w:t xml:space="preserve">אנחנו נהיה שם כל העת, אבל כל דבר בסוף יכול </w:t>
      </w:r>
      <w:bookmarkStart w:id="1442" w:name="_ETM_Q3_243000"/>
      <w:bookmarkEnd w:id="1442"/>
      <w:r>
        <w:rPr>
          <w:rFonts w:hint="cs"/>
          <w:rtl/>
        </w:rPr>
        <w:t xml:space="preserve">להיות גורם בריאותי, ואיכות הסביבה בסוף צריכים </w:t>
      </w:r>
      <w:bookmarkStart w:id="1443" w:name="_ETM_Q3_250000"/>
      <w:bookmarkEnd w:id="1443"/>
      <w:r>
        <w:rPr>
          <w:rFonts w:hint="cs"/>
          <w:rtl/>
        </w:rPr>
        <w:t>להיות החלק המשמעותי כאן</w:t>
      </w:r>
      <w:r w:rsidR="003226C8">
        <w:rPr>
          <w:rFonts w:hint="cs"/>
          <w:rtl/>
        </w:rPr>
        <w:t>,</w:t>
      </w:r>
      <w:r>
        <w:rPr>
          <w:rFonts w:hint="cs"/>
          <w:rtl/>
        </w:rPr>
        <w:t xml:space="preserve"> ביחד עם משרד האנרגיה ומשרד ראש הממשלה. כל העמדות שלנו התקבלו </w:t>
      </w:r>
      <w:r>
        <w:rPr>
          <w:rFonts w:hint="eastAsia"/>
          <w:rtl/>
        </w:rPr>
        <w:t xml:space="preserve">– </w:t>
      </w:r>
      <w:r>
        <w:rPr>
          <w:rFonts w:hint="cs"/>
          <w:rtl/>
        </w:rPr>
        <w:t xml:space="preserve">אם זה עובר </w:t>
      </w:r>
      <w:r>
        <w:rPr>
          <w:rFonts w:hint="eastAsia"/>
          <w:rtl/>
        </w:rPr>
        <w:t>–</w:t>
      </w:r>
      <w:r>
        <w:rPr>
          <w:rFonts w:hint="cs"/>
          <w:rtl/>
        </w:rPr>
        <w:t xml:space="preserve"> ואכן</w:t>
      </w:r>
      <w:r w:rsidR="003226C8">
        <w:rPr>
          <w:rFonts w:hint="cs"/>
          <w:rtl/>
        </w:rPr>
        <w:t>,</w:t>
      </w:r>
      <w:r>
        <w:rPr>
          <w:rFonts w:hint="cs"/>
          <w:rtl/>
        </w:rPr>
        <w:t xml:space="preserve"> </w:t>
      </w:r>
      <w:bookmarkStart w:id="1444" w:name="_ETM_Q3_260000"/>
      <w:bookmarkEnd w:id="1444"/>
      <w:r>
        <w:rPr>
          <w:rFonts w:hint="cs"/>
          <w:rtl/>
        </w:rPr>
        <w:t>נכנסה ההערה שלנו להחלטת הממשלה.</w:t>
      </w:r>
    </w:p>
    <w:p w:rsidR="00BC31FD" w:rsidRDefault="00BC31FD" w:rsidP="009635F5">
      <w:pPr>
        <w:rPr>
          <w:rtl/>
        </w:rPr>
      </w:pPr>
      <w:bookmarkStart w:id="1445" w:name="_ETM_Q3_253000"/>
      <w:bookmarkEnd w:id="1445"/>
    </w:p>
    <w:p w:rsidR="00BC31FD" w:rsidRDefault="00BC31FD" w:rsidP="008670AA">
      <w:pPr>
        <w:pStyle w:val="af5"/>
        <w:keepNext/>
        <w:rPr>
          <w:rtl/>
        </w:rPr>
      </w:pPr>
      <w:bookmarkStart w:id="1446" w:name="ET_interruption_5787_11"/>
      <w:r w:rsidRPr="00BC40E1">
        <w:rPr>
          <w:rStyle w:val="TagStyle"/>
          <w:rtl/>
        </w:rPr>
        <w:t xml:space="preserve"> &lt;&lt; קריאה &gt;&gt; </w:t>
      </w:r>
      <w:r>
        <w:rPr>
          <w:rtl/>
        </w:rPr>
        <w:t>יוראי להב הרצנו (יש עתיד):</w:t>
      </w:r>
      <w:r w:rsidRPr="00BC40E1">
        <w:rPr>
          <w:rStyle w:val="TagStyle"/>
          <w:rtl/>
        </w:rPr>
        <w:t xml:space="preserve"> &lt;&lt; קריאה &gt;&gt;</w:t>
      </w:r>
      <w:r>
        <w:rPr>
          <w:rtl/>
        </w:rPr>
        <w:t xml:space="preserve"> </w:t>
      </w:r>
      <w:bookmarkEnd w:id="1446"/>
    </w:p>
    <w:p w:rsidR="00BC31FD" w:rsidRDefault="00BC31FD" w:rsidP="00DD0FF2">
      <w:pPr>
        <w:rPr>
          <w:rtl/>
        </w:rPr>
      </w:pPr>
    </w:p>
    <w:p w:rsidR="00BC31FD" w:rsidRDefault="00BC31FD" w:rsidP="008670AA">
      <w:pPr>
        <w:rPr>
          <w:rtl/>
          <w:lang w:eastAsia="he-IL"/>
        </w:rPr>
      </w:pPr>
      <w:bookmarkStart w:id="1447" w:name="_ETM_Q3_187000"/>
      <w:bookmarkEnd w:id="1447"/>
      <w:r>
        <w:rPr>
          <w:rFonts w:hint="cs"/>
          <w:rtl/>
          <w:lang w:eastAsia="he-IL"/>
        </w:rPr>
        <w:t>ולכן גם לא התנגדת.</w:t>
      </w:r>
    </w:p>
    <w:p w:rsidR="00BC31FD" w:rsidRDefault="00BC31FD" w:rsidP="008670AA">
      <w:pPr>
        <w:rPr>
          <w:rtl/>
          <w:lang w:eastAsia="he-IL"/>
        </w:rPr>
      </w:pPr>
    </w:p>
    <w:p w:rsidR="00BC31FD" w:rsidRDefault="00BC31FD" w:rsidP="008670AA">
      <w:pPr>
        <w:pStyle w:val="-"/>
        <w:keepNext/>
        <w:rPr>
          <w:rtl/>
        </w:rPr>
      </w:pPr>
      <w:bookmarkStart w:id="1448" w:name="ET_speakercontinue_6584_3"/>
      <w:r w:rsidRPr="00B950D8">
        <w:rPr>
          <w:rStyle w:val="TagStyle"/>
          <w:rtl/>
        </w:rPr>
        <w:t xml:space="preserve"> &lt;&lt; דובר_המשך &gt;&gt; </w:t>
      </w:r>
      <w:r>
        <w:rPr>
          <w:rtl/>
        </w:rPr>
        <w:t>שר הבריאות אוריאל בוסו:</w:t>
      </w:r>
      <w:r w:rsidRPr="00B950D8">
        <w:rPr>
          <w:rStyle w:val="TagStyle"/>
          <w:rtl/>
        </w:rPr>
        <w:t xml:space="preserve"> &lt;&lt; דובר_המשך &gt;&gt;</w:t>
      </w:r>
      <w:r>
        <w:rPr>
          <w:rtl/>
        </w:rPr>
        <w:t xml:space="preserve"> </w:t>
      </w:r>
      <w:bookmarkEnd w:id="1448"/>
    </w:p>
    <w:p w:rsidR="00BC31FD" w:rsidRDefault="00BC31FD" w:rsidP="00DD0FF2">
      <w:pPr>
        <w:rPr>
          <w:rtl/>
          <w:lang w:eastAsia="he-IL"/>
        </w:rPr>
      </w:pPr>
    </w:p>
    <w:p w:rsidR="00BC31FD" w:rsidRDefault="00BC31FD" w:rsidP="008670AA">
      <w:pPr>
        <w:rPr>
          <w:rtl/>
          <w:lang w:eastAsia="he-IL"/>
        </w:rPr>
      </w:pPr>
      <w:r>
        <w:rPr>
          <w:rFonts w:hint="cs"/>
          <w:rtl/>
          <w:lang w:eastAsia="he-IL"/>
        </w:rPr>
        <w:t>כי הייתי חלק מההערות.</w:t>
      </w:r>
    </w:p>
    <w:p w:rsidR="00BC31FD" w:rsidRDefault="00BC31FD" w:rsidP="008670AA">
      <w:pPr>
        <w:rPr>
          <w:rtl/>
          <w:lang w:eastAsia="he-IL"/>
        </w:rPr>
      </w:pPr>
    </w:p>
    <w:p w:rsidR="00BC31FD" w:rsidRDefault="00BC31FD" w:rsidP="008670AA">
      <w:pPr>
        <w:pStyle w:val="af5"/>
        <w:keepNext/>
        <w:rPr>
          <w:rtl/>
        </w:rPr>
      </w:pPr>
      <w:bookmarkStart w:id="1449" w:name="ET_interruption_5787_5"/>
      <w:r w:rsidRPr="00B950D8">
        <w:rPr>
          <w:rStyle w:val="TagStyle"/>
          <w:rtl/>
        </w:rPr>
        <w:t xml:space="preserve"> &lt;&lt; קריאה &gt;&gt; </w:t>
      </w:r>
      <w:r>
        <w:rPr>
          <w:rtl/>
        </w:rPr>
        <w:t>יוראי להב הרצנו (יש עתיד):</w:t>
      </w:r>
      <w:r w:rsidRPr="00B950D8">
        <w:rPr>
          <w:rStyle w:val="TagStyle"/>
          <w:rtl/>
        </w:rPr>
        <w:t xml:space="preserve"> &lt;&lt; קריאה &gt;&gt;</w:t>
      </w:r>
      <w:r>
        <w:rPr>
          <w:rtl/>
        </w:rPr>
        <w:t xml:space="preserve"> </w:t>
      </w:r>
      <w:bookmarkEnd w:id="1449"/>
    </w:p>
    <w:p w:rsidR="00BC31FD" w:rsidRDefault="00BC31FD" w:rsidP="00DD0FF2">
      <w:pPr>
        <w:rPr>
          <w:rtl/>
          <w:lang w:eastAsia="he-IL"/>
        </w:rPr>
      </w:pPr>
    </w:p>
    <w:p w:rsidR="00BC31FD" w:rsidRDefault="00BC31FD" w:rsidP="008670AA">
      <w:pPr>
        <w:rPr>
          <w:rtl/>
          <w:lang w:eastAsia="he-IL"/>
        </w:rPr>
      </w:pPr>
      <w:r>
        <w:rPr>
          <w:rFonts w:hint="cs"/>
          <w:rtl/>
          <w:lang w:eastAsia="he-IL"/>
        </w:rPr>
        <w:t>השרה סילמן התנגדה, השרה גמליאל התנגדה, השר אלקין התנגד.</w:t>
      </w:r>
    </w:p>
    <w:p w:rsidR="00BC31FD" w:rsidRDefault="00BC31FD" w:rsidP="008670AA">
      <w:pPr>
        <w:rPr>
          <w:rtl/>
          <w:lang w:eastAsia="he-IL"/>
        </w:rPr>
      </w:pPr>
    </w:p>
    <w:p w:rsidR="00BC31FD" w:rsidRDefault="00BC31FD" w:rsidP="008670AA">
      <w:pPr>
        <w:pStyle w:val="-"/>
        <w:keepNext/>
        <w:rPr>
          <w:rtl/>
        </w:rPr>
      </w:pPr>
      <w:bookmarkStart w:id="1450" w:name="ET_speakercontinue_6584_4"/>
      <w:r w:rsidRPr="00B950D8">
        <w:rPr>
          <w:rStyle w:val="TagStyle"/>
          <w:rtl/>
        </w:rPr>
        <w:t xml:space="preserve"> &lt;&lt; דובר_המשך &gt;&gt; </w:t>
      </w:r>
      <w:r>
        <w:rPr>
          <w:rtl/>
        </w:rPr>
        <w:t>שר הבריאות אוריאל בוסו:</w:t>
      </w:r>
      <w:r w:rsidRPr="00B950D8">
        <w:rPr>
          <w:rStyle w:val="TagStyle"/>
          <w:rtl/>
        </w:rPr>
        <w:t xml:space="preserve"> &lt;&lt; דובר_המשך &gt;&gt;</w:t>
      </w:r>
      <w:r>
        <w:rPr>
          <w:rtl/>
        </w:rPr>
        <w:t xml:space="preserve"> </w:t>
      </w:r>
      <w:bookmarkEnd w:id="1450"/>
    </w:p>
    <w:p w:rsidR="00BC31FD" w:rsidRDefault="00BC31FD" w:rsidP="00DD0FF2">
      <w:pPr>
        <w:rPr>
          <w:rtl/>
          <w:lang w:eastAsia="he-IL"/>
        </w:rPr>
      </w:pPr>
    </w:p>
    <w:p w:rsidR="00BC31FD" w:rsidRPr="00B950D8" w:rsidRDefault="00BC31FD" w:rsidP="003226C8">
      <w:pPr>
        <w:rPr>
          <w:rtl/>
          <w:lang w:eastAsia="he-IL"/>
        </w:rPr>
      </w:pPr>
      <w:r>
        <w:rPr>
          <w:rFonts w:hint="cs"/>
          <w:rtl/>
          <w:lang w:eastAsia="he-IL"/>
        </w:rPr>
        <w:t xml:space="preserve">כשהשרים האלה יעלו </w:t>
      </w:r>
      <w:bookmarkStart w:id="1451" w:name="_ETM_Q3_277000"/>
      <w:bookmarkEnd w:id="1451"/>
      <w:r>
        <w:rPr>
          <w:rFonts w:hint="cs"/>
          <w:rtl/>
          <w:lang w:eastAsia="he-IL"/>
        </w:rPr>
        <w:t xml:space="preserve">לכאן, תשאל אותם למה הם התנגדו. כל אחד מסיבותיו. שוב </w:t>
      </w:r>
      <w:bookmarkStart w:id="1452" w:name="_ETM_Q3_281000"/>
      <w:bookmarkEnd w:id="1452"/>
      <w:r>
        <w:rPr>
          <w:rFonts w:hint="cs"/>
          <w:rtl/>
          <w:lang w:eastAsia="he-IL"/>
        </w:rPr>
        <w:t>אני אומר</w:t>
      </w:r>
      <w:r w:rsidR="003226C8">
        <w:rPr>
          <w:rFonts w:hint="cs"/>
          <w:rtl/>
          <w:lang w:eastAsia="he-IL"/>
        </w:rPr>
        <w:t>,</w:t>
      </w:r>
      <w:r>
        <w:rPr>
          <w:rFonts w:hint="cs"/>
          <w:rtl/>
          <w:lang w:eastAsia="he-IL"/>
        </w:rPr>
        <w:t xml:space="preserve"> ברגע שמשרד הבריאות נותן את עמדתו והערותיו מתקבלות, לא </w:t>
      </w:r>
      <w:bookmarkStart w:id="1453" w:name="_ETM_Q3_285000"/>
      <w:bookmarkEnd w:id="1453"/>
      <w:r>
        <w:rPr>
          <w:rFonts w:hint="cs"/>
          <w:rtl/>
          <w:lang w:eastAsia="he-IL"/>
        </w:rPr>
        <w:t>הייתה לי סיבה להתנגד</w:t>
      </w:r>
      <w:r w:rsidR="003226C8">
        <w:rPr>
          <w:rFonts w:hint="cs"/>
          <w:rtl/>
          <w:lang w:eastAsia="he-IL"/>
        </w:rPr>
        <w:t>,</w:t>
      </w:r>
      <w:r>
        <w:rPr>
          <w:rFonts w:hint="cs"/>
          <w:rtl/>
          <w:lang w:eastAsia="he-IL"/>
        </w:rPr>
        <w:t xml:space="preserve"> ולכן תמכתי.</w:t>
      </w:r>
    </w:p>
    <w:p w:rsidR="00BC31FD" w:rsidRPr="00B950D8" w:rsidRDefault="00BC31FD" w:rsidP="008670AA">
      <w:pPr>
        <w:rPr>
          <w:rtl/>
          <w:lang w:eastAsia="he-IL"/>
        </w:rPr>
      </w:pPr>
    </w:p>
    <w:p w:rsidR="00BC31FD" w:rsidRDefault="00BC31FD" w:rsidP="003226C8">
      <w:pPr>
        <w:rPr>
          <w:rtl/>
        </w:rPr>
      </w:pPr>
      <w:r>
        <w:rPr>
          <w:rFonts w:hint="cs"/>
          <w:rtl/>
        </w:rPr>
        <w:t xml:space="preserve">עכשיו שאלות ששאלתם. חבר הכנסת ווליד, לגבי סטודנטים </w:t>
      </w:r>
      <w:bookmarkStart w:id="1454" w:name="_ETM_Q3_290000"/>
      <w:bookmarkEnd w:id="1454"/>
      <w:r>
        <w:rPr>
          <w:rFonts w:hint="cs"/>
          <w:rtl/>
        </w:rPr>
        <w:t xml:space="preserve">מחו"ל, הנוהל הוא </w:t>
      </w:r>
      <w:r>
        <w:rPr>
          <w:rFonts w:hint="eastAsia"/>
          <w:rtl/>
        </w:rPr>
        <w:t>–</w:t>
      </w:r>
      <w:r>
        <w:rPr>
          <w:rFonts w:hint="cs"/>
          <w:rtl/>
        </w:rPr>
        <w:t xml:space="preserve"> בגלל לימוד התעודה וההשתלבות של ההתמחות</w:t>
      </w:r>
      <w:bookmarkStart w:id="1455" w:name="_ETM_Q3_296000"/>
      <w:bookmarkEnd w:id="1455"/>
      <w:r w:rsidR="003226C8">
        <w:rPr>
          <w:rFonts w:hint="cs"/>
          <w:rtl/>
        </w:rPr>
        <w:t>,</w:t>
      </w:r>
      <w:r>
        <w:rPr>
          <w:rFonts w:hint="cs"/>
          <w:rtl/>
        </w:rPr>
        <w:t xml:space="preserve"> כשהם מגיעים לכאן הם מקבלים אישור זמני שלא מעכב </w:t>
      </w:r>
      <w:bookmarkStart w:id="1456" w:name="_ETM_Q3_300000"/>
      <w:bookmarkEnd w:id="1456"/>
      <w:r>
        <w:rPr>
          <w:rFonts w:hint="cs"/>
          <w:rtl/>
        </w:rPr>
        <w:t xml:space="preserve">אף אחד. בדקנו את זה. אין דבר כזה שלא מקבלים. </w:t>
      </w:r>
      <w:bookmarkStart w:id="1457" w:name="_ETM_Q3_302000"/>
      <w:bookmarkStart w:id="1458" w:name="_ETM_Q3_303000"/>
      <w:bookmarkEnd w:id="1457"/>
      <w:bookmarkEnd w:id="1458"/>
      <w:r>
        <w:rPr>
          <w:rFonts w:hint="cs"/>
          <w:rtl/>
        </w:rPr>
        <w:t xml:space="preserve">האישור הזמני הוא אישור, תעודה לכל דבר, </w:t>
      </w:r>
      <w:r w:rsidR="003226C8">
        <w:rPr>
          <w:rFonts w:hint="cs"/>
          <w:rtl/>
        </w:rPr>
        <w:t>ו</w:t>
      </w:r>
      <w:r>
        <w:rPr>
          <w:rFonts w:hint="cs"/>
          <w:rtl/>
        </w:rPr>
        <w:t>מתקבלים ל</w:t>
      </w:r>
      <w:bookmarkStart w:id="1459" w:name="_ETM_Q3_305000"/>
      <w:bookmarkEnd w:id="1459"/>
      <w:r>
        <w:rPr>
          <w:rFonts w:hint="cs"/>
          <w:rtl/>
        </w:rPr>
        <w:t>מחלקות. יש זמניות בנושא התקנים, בלי כל קשר לבתי חולים, וזה לא קשור רק לתעודה</w:t>
      </w:r>
      <w:r w:rsidR="003226C8">
        <w:rPr>
          <w:rFonts w:hint="cs"/>
          <w:rtl/>
        </w:rPr>
        <w:t>,</w:t>
      </w:r>
      <w:r>
        <w:rPr>
          <w:rFonts w:hint="cs"/>
          <w:rtl/>
        </w:rPr>
        <w:t xml:space="preserve"> אם הוא זמני. </w:t>
      </w:r>
    </w:p>
    <w:p w:rsidR="00BC31FD" w:rsidRDefault="00BC31FD" w:rsidP="008670AA">
      <w:pPr>
        <w:rPr>
          <w:rtl/>
        </w:rPr>
      </w:pPr>
    </w:p>
    <w:p w:rsidR="00BC31FD" w:rsidRDefault="00BC31FD" w:rsidP="003226C8">
      <w:pPr>
        <w:rPr>
          <w:rtl/>
        </w:rPr>
      </w:pPr>
      <w:bookmarkStart w:id="1460" w:name="_ETM_Q3_311000"/>
      <w:bookmarkEnd w:id="1460"/>
      <w:r>
        <w:rPr>
          <w:rFonts w:hint="cs"/>
          <w:rtl/>
        </w:rPr>
        <w:t xml:space="preserve">הנושאים האלה נבחנים. נכנסה עכשיו מנהלת אגף חדשה, הגב' אורלי </w:t>
      </w:r>
      <w:bookmarkStart w:id="1461" w:name="_ETM_Q3_317000"/>
      <w:bookmarkEnd w:id="1461"/>
      <w:proofErr w:type="spellStart"/>
      <w:r>
        <w:rPr>
          <w:rFonts w:hint="cs"/>
          <w:rtl/>
        </w:rPr>
        <w:t>גרינפלד</w:t>
      </w:r>
      <w:proofErr w:type="spellEnd"/>
      <w:r>
        <w:rPr>
          <w:rFonts w:hint="cs"/>
          <w:rtl/>
        </w:rPr>
        <w:t>, שאני מאחל לה הצלחה. היא החליפה את פרופ' שאול יציב, שאני רוצה לברך אותו</w:t>
      </w:r>
      <w:r w:rsidR="003226C8">
        <w:rPr>
          <w:rFonts w:hint="cs"/>
          <w:rtl/>
        </w:rPr>
        <w:t>.</w:t>
      </w:r>
      <w:r>
        <w:rPr>
          <w:rFonts w:hint="cs"/>
          <w:rtl/>
        </w:rPr>
        <w:t xml:space="preserve"> </w:t>
      </w:r>
      <w:bookmarkStart w:id="1462" w:name="_ETM_Q3_325000"/>
      <w:bookmarkEnd w:id="1462"/>
      <w:r>
        <w:rPr>
          <w:rFonts w:hint="cs"/>
          <w:rtl/>
        </w:rPr>
        <w:t xml:space="preserve">נראה לי שזה האיש הכי מבוגר במערכת הציבורית, עבד עשרות שנים, נתן למען המדינה ועשה עבודת קודש בנושא רישוי ברפואה, בריאות וכו' </w:t>
      </w:r>
      <w:proofErr w:type="spellStart"/>
      <w:r>
        <w:rPr>
          <w:rFonts w:hint="cs"/>
          <w:rtl/>
        </w:rPr>
        <w:t>וכו</w:t>
      </w:r>
      <w:proofErr w:type="spellEnd"/>
      <w:r>
        <w:rPr>
          <w:rFonts w:hint="cs"/>
          <w:rtl/>
        </w:rPr>
        <w:t xml:space="preserve">'. </w:t>
      </w:r>
    </w:p>
    <w:p w:rsidR="00BC31FD" w:rsidRDefault="00BC31FD" w:rsidP="008670AA">
      <w:pPr>
        <w:rPr>
          <w:rtl/>
        </w:rPr>
      </w:pPr>
    </w:p>
    <w:p w:rsidR="00BC31FD" w:rsidRDefault="00BC31FD" w:rsidP="003226C8">
      <w:pPr>
        <w:rPr>
          <w:rtl/>
        </w:rPr>
      </w:pPr>
      <w:bookmarkStart w:id="1463" w:name="_ETM_Q3_340000"/>
      <w:bookmarkEnd w:id="1463"/>
      <w:r>
        <w:rPr>
          <w:rFonts w:hint="cs"/>
          <w:rtl/>
        </w:rPr>
        <w:t xml:space="preserve">התקנים, בלי כל קשר </w:t>
      </w:r>
      <w:r>
        <w:rPr>
          <w:rFonts w:hint="eastAsia"/>
          <w:rtl/>
        </w:rPr>
        <w:t>–</w:t>
      </w:r>
      <w:r>
        <w:rPr>
          <w:rFonts w:hint="cs"/>
          <w:rtl/>
        </w:rPr>
        <w:t xml:space="preserve"> אתם פונים אליי מדי פעם </w:t>
      </w:r>
      <w:r>
        <w:rPr>
          <w:rFonts w:hint="eastAsia"/>
          <w:rtl/>
        </w:rPr>
        <w:t>–</w:t>
      </w:r>
      <w:r>
        <w:rPr>
          <w:rFonts w:hint="cs"/>
          <w:rtl/>
        </w:rPr>
        <w:t xml:space="preserve"> יש ודאי עודף של </w:t>
      </w:r>
      <w:bookmarkStart w:id="1464" w:name="_ETM_Q3_345000"/>
      <w:bookmarkEnd w:id="1464"/>
      <w:r>
        <w:rPr>
          <w:rFonts w:hint="cs"/>
          <w:rtl/>
        </w:rPr>
        <w:t xml:space="preserve">אנשים בעלי רישיון לעומת התקנים שקיימים בבתי חולים ובקופות חולים, </w:t>
      </w:r>
      <w:bookmarkStart w:id="1465" w:name="_ETM_Q3_349000"/>
      <w:bookmarkEnd w:id="1465"/>
      <w:r>
        <w:rPr>
          <w:rFonts w:hint="cs"/>
          <w:rtl/>
        </w:rPr>
        <w:t xml:space="preserve">בקהילה וכו' </w:t>
      </w:r>
      <w:proofErr w:type="spellStart"/>
      <w:r>
        <w:rPr>
          <w:rFonts w:hint="cs"/>
          <w:rtl/>
        </w:rPr>
        <w:t>וכו</w:t>
      </w:r>
      <w:proofErr w:type="spellEnd"/>
      <w:r>
        <w:rPr>
          <w:rFonts w:hint="cs"/>
          <w:rtl/>
        </w:rPr>
        <w:t xml:space="preserve">'. בסוף, כשטובים </w:t>
      </w:r>
      <w:r>
        <w:rPr>
          <w:rFonts w:hint="eastAsia"/>
          <w:rtl/>
        </w:rPr>
        <w:t>–</w:t>
      </w:r>
      <w:r>
        <w:rPr>
          <w:rFonts w:hint="cs"/>
          <w:rtl/>
        </w:rPr>
        <w:t xml:space="preserve"> לוקחים. אני חושב שבסך </w:t>
      </w:r>
      <w:bookmarkStart w:id="1466" w:name="_ETM_Q3_358000"/>
      <w:bookmarkEnd w:id="1466"/>
      <w:r>
        <w:rPr>
          <w:rFonts w:hint="cs"/>
          <w:rtl/>
        </w:rPr>
        <w:t xml:space="preserve">הכול נותנים מענה. </w:t>
      </w:r>
      <w:bookmarkStart w:id="1467" w:name="_ETM_Q3_359000"/>
      <w:bookmarkEnd w:id="1467"/>
      <w:r>
        <w:rPr>
          <w:rFonts w:hint="cs"/>
          <w:rtl/>
        </w:rPr>
        <w:t xml:space="preserve">אני חושב שהרפורמה שהמשרד מוביל בכוח האדם במערכת </w:t>
      </w:r>
      <w:bookmarkStart w:id="1468" w:name="_ETM_Q3_363000"/>
      <w:bookmarkEnd w:id="1468"/>
      <w:r>
        <w:rPr>
          <w:rFonts w:hint="cs"/>
          <w:rtl/>
        </w:rPr>
        <w:t xml:space="preserve">הבריאות היא רפורמה משמעותית שתשנה לחלוטין את פני הצורך, קידום התורים, הזמינות במערכת הבריאות, החיזוק של הקהילה וכמה מקצועות שהיו בחסר אמיתי. </w:t>
      </w:r>
      <w:bookmarkStart w:id="1469" w:name="_ETM_Q3_380000"/>
      <w:bookmarkEnd w:id="1469"/>
      <w:r>
        <w:rPr>
          <w:rFonts w:hint="cs"/>
          <w:rtl/>
        </w:rPr>
        <w:t>יש כרגע חמישה מקצועות ששמנו אותם בעדיפות: גריאטריה, רפואת</w:t>
      </w:r>
      <w:bookmarkStart w:id="1470" w:name="_ETM_Q3_384000"/>
      <w:bookmarkEnd w:id="1470"/>
      <w:r>
        <w:rPr>
          <w:rFonts w:hint="cs"/>
          <w:rtl/>
        </w:rPr>
        <w:t xml:space="preserve"> נשים, רפואת ילדים, פסיכיאטריה ושיקום. אלו דברים שאנחנו צריכים </w:t>
      </w:r>
      <w:proofErr w:type="spellStart"/>
      <w:r>
        <w:rPr>
          <w:rFonts w:hint="cs"/>
          <w:rtl/>
        </w:rPr>
        <w:t>לתעדף</w:t>
      </w:r>
      <w:proofErr w:type="spellEnd"/>
      <w:r>
        <w:rPr>
          <w:rFonts w:hint="cs"/>
          <w:rtl/>
        </w:rPr>
        <w:t>.</w:t>
      </w:r>
      <w:bookmarkStart w:id="1471" w:name="_ETM_Q3_389000"/>
      <w:bookmarkEnd w:id="1471"/>
      <w:r>
        <w:rPr>
          <w:rFonts w:hint="cs"/>
          <w:rtl/>
        </w:rPr>
        <w:t xml:space="preserve"> אין מה לעשות, המלחמה שינתה את סדרי העדיפויות של כל </w:t>
      </w:r>
      <w:bookmarkStart w:id="1472" w:name="_ETM_Q3_396000"/>
      <w:bookmarkEnd w:id="1472"/>
      <w:r>
        <w:rPr>
          <w:rFonts w:hint="cs"/>
          <w:rtl/>
        </w:rPr>
        <w:t>המדינה, אבל בטח של מערכת הבריאות, ואנחנו פועלים לפי זה.</w:t>
      </w:r>
      <w:bookmarkStart w:id="1473" w:name="_ETM_Q3_399000"/>
      <w:bookmarkEnd w:id="1473"/>
      <w:r>
        <w:rPr>
          <w:rFonts w:hint="cs"/>
          <w:rtl/>
        </w:rPr>
        <w:t xml:space="preserve"> אנחנו נחושים להעביר את הרפורמות הללו, כרגע </w:t>
      </w:r>
      <w:r>
        <w:rPr>
          <w:rFonts w:hint="eastAsia"/>
          <w:rtl/>
        </w:rPr>
        <w:t>–</w:t>
      </w:r>
      <w:r>
        <w:rPr>
          <w:rFonts w:hint="cs"/>
          <w:rtl/>
        </w:rPr>
        <w:t xml:space="preserve"> במסגרת התקציב שהוגש. </w:t>
      </w:r>
      <w:bookmarkStart w:id="1474" w:name="_ETM_Q3_404000"/>
      <w:bookmarkEnd w:id="1474"/>
      <w:r>
        <w:rPr>
          <w:rFonts w:hint="cs"/>
          <w:rtl/>
        </w:rPr>
        <w:t>אנחנו</w:t>
      </w:r>
      <w:bookmarkStart w:id="1475" w:name="_ETM_Q3_405000"/>
      <w:bookmarkEnd w:id="1475"/>
      <w:r>
        <w:rPr>
          <w:rFonts w:hint="cs"/>
          <w:rtl/>
        </w:rPr>
        <w:t xml:space="preserve"> נמצאים כל העת בשיח עם </w:t>
      </w:r>
      <w:proofErr w:type="spellStart"/>
      <w:r>
        <w:rPr>
          <w:rFonts w:hint="cs"/>
          <w:rtl/>
        </w:rPr>
        <w:t>הר"י</w:t>
      </w:r>
      <w:proofErr w:type="spellEnd"/>
      <w:r>
        <w:rPr>
          <w:rFonts w:hint="cs"/>
          <w:rtl/>
        </w:rPr>
        <w:t xml:space="preserve">, ואנחנו מעוניינים לעבוד </w:t>
      </w:r>
      <w:bookmarkStart w:id="1476" w:name="_ETM_Q3_409000"/>
      <w:bookmarkEnd w:id="1476"/>
      <w:r>
        <w:rPr>
          <w:rFonts w:hint="cs"/>
          <w:rtl/>
        </w:rPr>
        <w:t>איתם בשיתוף פעולה בשביל שהנושאים האל</w:t>
      </w:r>
      <w:r w:rsidR="003226C8">
        <w:rPr>
          <w:rFonts w:hint="cs"/>
          <w:rtl/>
        </w:rPr>
        <w:t>ה</w:t>
      </w:r>
      <w:r>
        <w:rPr>
          <w:rFonts w:hint="cs"/>
          <w:rtl/>
        </w:rPr>
        <w:t xml:space="preserve"> לא יגיעו להתנגשות. אין </w:t>
      </w:r>
      <w:bookmarkStart w:id="1477" w:name="_ETM_Q3_411000"/>
      <w:bookmarkEnd w:id="1477"/>
      <w:r>
        <w:rPr>
          <w:rFonts w:hint="cs"/>
          <w:rtl/>
        </w:rPr>
        <w:t>לנו עניין, חלילה, להוריד מכוחה ומסמכויותיה של המועצה המדעית.</w:t>
      </w:r>
    </w:p>
    <w:p w:rsidR="00BC31FD" w:rsidRDefault="00BC31FD" w:rsidP="008670AA">
      <w:pPr>
        <w:rPr>
          <w:rtl/>
        </w:rPr>
      </w:pPr>
      <w:bookmarkStart w:id="1478" w:name="_ETM_Q3_420000"/>
      <w:bookmarkEnd w:id="1478"/>
    </w:p>
    <w:p w:rsidR="00BC31FD" w:rsidRDefault="00BC31FD" w:rsidP="003226C8">
      <w:pPr>
        <w:rPr>
          <w:rtl/>
        </w:rPr>
      </w:pPr>
      <w:bookmarkStart w:id="1479" w:name="_ETM_Q3_421000"/>
      <w:bookmarkEnd w:id="1479"/>
      <w:r>
        <w:rPr>
          <w:rFonts w:hint="cs"/>
          <w:rtl/>
        </w:rPr>
        <w:t>אתמול</w:t>
      </w:r>
      <w:bookmarkStart w:id="1480" w:name="_ETM_Q3_419000"/>
      <w:bookmarkEnd w:id="1480"/>
      <w:r>
        <w:rPr>
          <w:rFonts w:hint="cs"/>
          <w:rtl/>
        </w:rPr>
        <w:t xml:space="preserve"> גם פורסם </w:t>
      </w:r>
      <w:r w:rsidR="003226C8">
        <w:rPr>
          <w:rFonts w:hint="eastAsia"/>
          <w:rtl/>
        </w:rPr>
        <w:t xml:space="preserve">– </w:t>
      </w:r>
      <w:r>
        <w:rPr>
          <w:rFonts w:hint="cs"/>
          <w:rtl/>
        </w:rPr>
        <w:t xml:space="preserve">ואני שמח </w:t>
      </w:r>
      <w:r>
        <w:rPr>
          <w:rFonts w:hint="eastAsia"/>
          <w:rtl/>
        </w:rPr>
        <w:t>–</w:t>
      </w:r>
      <w:r>
        <w:rPr>
          <w:rFonts w:hint="cs"/>
          <w:rtl/>
        </w:rPr>
        <w:t xml:space="preserve"> קיבלתי מכתבי תמיכה ברפורמה שאנחנו עושים בכוח האדם הרפואי </w:t>
      </w:r>
      <w:bookmarkStart w:id="1481" w:name="_ETM_Q3_427000"/>
      <w:bookmarkEnd w:id="1481"/>
      <w:r>
        <w:rPr>
          <w:rFonts w:hint="cs"/>
          <w:rtl/>
        </w:rPr>
        <w:t xml:space="preserve">מכלל ארבעת מנכ"לי הקופות, ואני מודה להם </w:t>
      </w:r>
      <w:bookmarkStart w:id="1482" w:name="_ETM_Q3_430000"/>
      <w:bookmarkEnd w:id="1482"/>
      <w:r>
        <w:rPr>
          <w:rFonts w:hint="cs"/>
          <w:rtl/>
        </w:rPr>
        <w:t>על כך שהם מבינים את הצורך של חיזוק הקהילה בכוח האדם במערכת</w:t>
      </w:r>
      <w:bookmarkStart w:id="1483" w:name="_ETM_Q3_432000"/>
      <w:bookmarkEnd w:id="1483"/>
      <w:r>
        <w:rPr>
          <w:rFonts w:hint="cs"/>
          <w:rtl/>
        </w:rPr>
        <w:t xml:space="preserve"> הבריאות. </w:t>
      </w:r>
    </w:p>
    <w:p w:rsidR="00BC31FD" w:rsidRDefault="00BC31FD" w:rsidP="009635F5">
      <w:pPr>
        <w:rPr>
          <w:rtl/>
        </w:rPr>
      </w:pPr>
    </w:p>
    <w:p w:rsidR="00BC31FD" w:rsidRDefault="00BC31FD" w:rsidP="008670AA">
      <w:pPr>
        <w:pStyle w:val="af5"/>
        <w:keepNext/>
        <w:rPr>
          <w:rtl/>
        </w:rPr>
      </w:pPr>
      <w:bookmarkStart w:id="1484" w:name="ET_interruption_5854_6"/>
      <w:r w:rsidRPr="007C16D0">
        <w:rPr>
          <w:rStyle w:val="TagStyle"/>
          <w:rtl/>
        </w:rPr>
        <w:t xml:space="preserve"> &lt;&lt; קריאה &gt;&gt; </w:t>
      </w:r>
      <w:r>
        <w:rPr>
          <w:rtl/>
        </w:rPr>
        <w:t>ווליד טאהא (רע"מ – הרשימה הערבית המאוחדת):</w:t>
      </w:r>
      <w:r w:rsidRPr="007C16D0">
        <w:rPr>
          <w:rStyle w:val="TagStyle"/>
          <w:rtl/>
        </w:rPr>
        <w:t xml:space="preserve"> &lt;&lt; קריאה &gt;&gt;</w:t>
      </w:r>
      <w:r>
        <w:rPr>
          <w:rtl/>
        </w:rPr>
        <w:t xml:space="preserve"> </w:t>
      </w:r>
      <w:bookmarkEnd w:id="1484"/>
    </w:p>
    <w:p w:rsidR="00BC31FD" w:rsidRDefault="00BC31FD" w:rsidP="00DD0FF2">
      <w:pPr>
        <w:rPr>
          <w:rtl/>
          <w:lang w:eastAsia="he-IL"/>
        </w:rPr>
      </w:pPr>
    </w:p>
    <w:p w:rsidR="00BC31FD" w:rsidRDefault="00BC31FD" w:rsidP="008670AA">
      <w:pPr>
        <w:rPr>
          <w:rtl/>
        </w:rPr>
      </w:pPr>
      <w:r>
        <w:rPr>
          <w:rFonts w:hint="cs"/>
          <w:rtl/>
        </w:rPr>
        <w:t>הסוגיה הזאת נדונה במשרד במשך שנים ולא מצליחים לפתור אותה.</w:t>
      </w:r>
    </w:p>
    <w:p w:rsidR="00BC31FD" w:rsidRDefault="00BC31FD" w:rsidP="009635F5">
      <w:pPr>
        <w:rPr>
          <w:rtl/>
        </w:rPr>
      </w:pPr>
    </w:p>
    <w:p w:rsidR="00BC31FD" w:rsidRDefault="00BC31FD" w:rsidP="008670AA">
      <w:pPr>
        <w:pStyle w:val="-"/>
        <w:keepNext/>
        <w:rPr>
          <w:rtl/>
        </w:rPr>
      </w:pPr>
      <w:bookmarkStart w:id="1485" w:name="_ETM_Q3_438000"/>
      <w:bookmarkEnd w:id="1485"/>
      <w:r w:rsidRPr="00B950D8">
        <w:rPr>
          <w:rStyle w:val="TagStyle"/>
          <w:rtl/>
        </w:rPr>
        <w:t xml:space="preserve">&lt;&lt; דובר_המשך &gt;&gt; </w:t>
      </w:r>
      <w:r>
        <w:rPr>
          <w:rtl/>
        </w:rPr>
        <w:t>שר הבריאות אוריאל בוסו:</w:t>
      </w:r>
      <w:r w:rsidRPr="00B950D8">
        <w:rPr>
          <w:rStyle w:val="TagStyle"/>
          <w:rtl/>
        </w:rPr>
        <w:t xml:space="preserve"> &lt;&lt; דובר_המשך &gt;&gt;</w:t>
      </w:r>
      <w:r>
        <w:rPr>
          <w:rtl/>
        </w:rPr>
        <w:t xml:space="preserve"> </w:t>
      </w:r>
    </w:p>
    <w:p w:rsidR="00BC31FD" w:rsidRDefault="00BC31FD" w:rsidP="009635F5">
      <w:pPr>
        <w:rPr>
          <w:rtl/>
        </w:rPr>
      </w:pPr>
    </w:p>
    <w:p w:rsidR="00BC31FD" w:rsidRDefault="00BC31FD" w:rsidP="00DD0FF2">
      <w:pPr>
        <w:rPr>
          <w:rtl/>
        </w:rPr>
      </w:pPr>
      <w:r>
        <w:rPr>
          <w:rFonts w:hint="cs"/>
          <w:rtl/>
        </w:rPr>
        <w:t>אני אדבר איתך על זה בנפרד. נבחן את זה ונשמע. תודה רבה.</w:t>
      </w:r>
    </w:p>
    <w:p w:rsidR="00BC31FD" w:rsidRDefault="00BC31FD" w:rsidP="008670AA">
      <w:pPr>
        <w:rPr>
          <w:rtl/>
        </w:rPr>
      </w:pPr>
      <w:bookmarkStart w:id="1486" w:name="_ETM_Q3_439000"/>
      <w:bookmarkEnd w:id="1486"/>
    </w:p>
    <w:p w:rsidR="00BC31FD" w:rsidRDefault="00BC31FD" w:rsidP="008670AA">
      <w:pPr>
        <w:pStyle w:val="af6"/>
        <w:keepNext/>
        <w:rPr>
          <w:rtl/>
        </w:rPr>
      </w:pPr>
      <w:r w:rsidRPr="00592C64">
        <w:rPr>
          <w:rStyle w:val="TagStyle"/>
          <w:rtl/>
        </w:rPr>
        <w:t xml:space="preserve"> &lt;&lt; יור &gt;&gt; </w:t>
      </w:r>
      <w:r>
        <w:rPr>
          <w:rtl/>
        </w:rPr>
        <w:t>היו"ר אמיר אוחנה:</w:t>
      </w:r>
      <w:r w:rsidRPr="00592C64">
        <w:rPr>
          <w:rStyle w:val="TagStyle"/>
          <w:rtl/>
        </w:rPr>
        <w:t xml:space="preserve"> &lt;&lt; יור &gt;&gt;</w:t>
      </w:r>
      <w:r>
        <w:rPr>
          <w:rtl/>
        </w:rPr>
        <w:t xml:space="preserve"> </w:t>
      </w:r>
    </w:p>
    <w:p w:rsidR="00BC31FD" w:rsidRDefault="00BC31FD" w:rsidP="00DD0FF2">
      <w:pPr>
        <w:rPr>
          <w:rtl/>
        </w:rPr>
      </w:pPr>
    </w:p>
    <w:p w:rsidR="00BC31FD" w:rsidRDefault="00BC31FD" w:rsidP="008670AA">
      <w:pPr>
        <w:rPr>
          <w:rtl/>
        </w:rPr>
      </w:pPr>
      <w:bookmarkStart w:id="1487" w:name="_ETM_Q3_441000"/>
      <w:bookmarkEnd w:id="1487"/>
      <w:r>
        <w:rPr>
          <w:rFonts w:hint="cs"/>
          <w:rtl/>
        </w:rPr>
        <w:t xml:space="preserve">אני מודה מאוד לשר על המענים </w:t>
      </w:r>
      <w:bookmarkStart w:id="1488" w:name="_ETM_Q3_445000"/>
      <w:bookmarkEnd w:id="1488"/>
      <w:r>
        <w:rPr>
          <w:rFonts w:hint="cs"/>
          <w:rtl/>
        </w:rPr>
        <w:t>המפורטים. אני מודה לחברי הכנסת על השאלות.</w:t>
      </w:r>
    </w:p>
    <w:p w:rsidR="00BC31FD" w:rsidRDefault="00BC31FD" w:rsidP="008670AA">
      <w:pPr>
        <w:rPr>
          <w:rtl/>
        </w:rPr>
      </w:pPr>
    </w:p>
    <w:p w:rsidR="00BC31FD" w:rsidRDefault="00BC31FD" w:rsidP="008670AA">
      <w:pPr>
        <w:rPr>
          <w:rtl/>
        </w:rPr>
      </w:pPr>
    </w:p>
    <w:p w:rsidR="00BC31FD" w:rsidRDefault="00BC31FD" w:rsidP="008670AA">
      <w:pPr>
        <w:pStyle w:val="a6"/>
        <w:rPr>
          <w:rtl/>
        </w:rPr>
      </w:pPr>
      <w:bookmarkStart w:id="1489" w:name="ET_hatsach_644360_7"/>
      <w:r w:rsidRPr="007C16D0">
        <w:rPr>
          <w:rStyle w:val="TagStyle"/>
          <w:rtl/>
        </w:rPr>
        <w:t xml:space="preserve"> &lt;&lt; הצח &gt;&gt; </w:t>
      </w:r>
      <w:bookmarkStart w:id="1490" w:name="_Toc185764128"/>
      <w:bookmarkStart w:id="1491" w:name="_Toc185851066"/>
      <w:bookmarkStart w:id="1492" w:name="_Toc185958046"/>
      <w:bookmarkStart w:id="1493" w:name="_Toc204589698"/>
      <w:r>
        <w:rPr>
          <w:rtl/>
        </w:rPr>
        <w:t xml:space="preserve">הצעת חוק העונשין (תיקון </w:t>
      </w:r>
      <w:r>
        <w:rPr>
          <w:rFonts w:hint="cs"/>
          <w:rtl/>
        </w:rPr>
        <w:t>–</w:t>
      </w:r>
      <w:r>
        <w:rPr>
          <w:rtl/>
        </w:rPr>
        <w:t xml:space="preserve"> איסור מכירה והחזקה של צעצועים מסוכנים), התשפ"ד</w:t>
      </w:r>
      <w:r>
        <w:rPr>
          <w:rFonts w:hint="cs"/>
          <w:rtl/>
        </w:rPr>
        <w:t>–</w:t>
      </w:r>
      <w:r>
        <w:rPr>
          <w:rtl/>
        </w:rPr>
        <w:t>2024</w:t>
      </w:r>
      <w:bookmarkEnd w:id="1490"/>
      <w:bookmarkEnd w:id="1491"/>
      <w:bookmarkEnd w:id="1492"/>
      <w:bookmarkEnd w:id="1493"/>
      <w:r w:rsidRPr="007C16D0">
        <w:rPr>
          <w:rStyle w:val="TagStyle"/>
          <w:rtl/>
        </w:rPr>
        <w:t xml:space="preserve"> &lt;&lt; הצח &gt;&gt;</w:t>
      </w:r>
      <w:r>
        <w:rPr>
          <w:rtl/>
        </w:rPr>
        <w:t xml:space="preserve"> </w:t>
      </w:r>
      <w:bookmarkEnd w:id="1489"/>
    </w:p>
    <w:p w:rsidR="00BC31FD" w:rsidRDefault="00BC31FD" w:rsidP="00085CC7">
      <w:pPr>
        <w:rPr>
          <w:rtl/>
        </w:rPr>
      </w:pPr>
      <w:r>
        <w:rPr>
          <w:rtl/>
        </w:rPr>
        <w:t>[הצעת חוק פ/4535</w:t>
      </w:r>
      <w:r>
        <w:rPr>
          <w:rFonts w:hint="cs"/>
          <w:rtl/>
        </w:rPr>
        <w:t>/25; נספחות.</w:t>
      </w:r>
      <w:r>
        <w:rPr>
          <w:rtl/>
        </w:rPr>
        <w:t>]</w:t>
      </w:r>
    </w:p>
    <w:p w:rsidR="00BC31FD" w:rsidRDefault="00BC31FD" w:rsidP="008670AA">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BC31FD" w:rsidRDefault="00BC31FD" w:rsidP="008670AA">
      <w:pPr>
        <w:rPr>
          <w:rtl/>
        </w:rPr>
      </w:pPr>
    </w:p>
    <w:p w:rsidR="00BC31FD" w:rsidRDefault="00BC31FD" w:rsidP="008670AA">
      <w:pPr>
        <w:pStyle w:val="af6"/>
        <w:keepNext/>
        <w:rPr>
          <w:rtl/>
        </w:rPr>
      </w:pPr>
      <w:bookmarkStart w:id="1494" w:name="ET_yor_6423_8"/>
      <w:r w:rsidRPr="007C16D0">
        <w:rPr>
          <w:rStyle w:val="TagStyle"/>
          <w:rtl/>
        </w:rPr>
        <w:t xml:space="preserve"> &lt;&lt; יור &gt;&gt; </w:t>
      </w:r>
      <w:r>
        <w:rPr>
          <w:rtl/>
        </w:rPr>
        <w:t>היו"ר אמיר אוחנה:</w:t>
      </w:r>
      <w:r w:rsidRPr="007C16D0">
        <w:rPr>
          <w:rStyle w:val="TagStyle"/>
          <w:rtl/>
        </w:rPr>
        <w:t xml:space="preserve"> &lt;&lt; יור &gt;&gt;</w:t>
      </w:r>
      <w:r>
        <w:rPr>
          <w:rtl/>
        </w:rPr>
        <w:t xml:space="preserve"> </w:t>
      </w:r>
      <w:bookmarkEnd w:id="1494"/>
    </w:p>
    <w:p w:rsidR="00BC31FD" w:rsidRDefault="00BC31FD" w:rsidP="00DD0FF2">
      <w:pPr>
        <w:rPr>
          <w:rtl/>
          <w:lang w:eastAsia="he-IL"/>
        </w:rPr>
      </w:pPr>
    </w:p>
    <w:p w:rsidR="00BC31FD" w:rsidRPr="008D47D0" w:rsidRDefault="00BC31FD" w:rsidP="003226C8">
      <w:pPr>
        <w:rPr>
          <w:rtl/>
          <w:lang w:eastAsia="he-IL"/>
        </w:rPr>
      </w:pPr>
      <w:bookmarkStart w:id="1495" w:name="_ETM_Q3_444000"/>
      <w:bookmarkEnd w:id="1495"/>
      <w:r>
        <w:rPr>
          <w:rFonts w:hint="cs"/>
          <w:rtl/>
          <w:lang w:eastAsia="he-IL"/>
        </w:rPr>
        <w:t xml:space="preserve">חברי הכנסת, </w:t>
      </w:r>
      <w:bookmarkStart w:id="1496" w:name="_ETM_Q3_449000"/>
      <w:bookmarkEnd w:id="1496"/>
      <w:r>
        <w:rPr>
          <w:rFonts w:hint="cs"/>
          <w:rtl/>
          <w:lang w:eastAsia="he-IL"/>
        </w:rPr>
        <w:t xml:space="preserve">נעבור לנושא הבא שעל סדר-היום </w:t>
      </w:r>
      <w:r>
        <w:rPr>
          <w:rFonts w:hint="eastAsia"/>
          <w:rtl/>
          <w:lang w:eastAsia="he-IL"/>
        </w:rPr>
        <w:t xml:space="preserve">– </w:t>
      </w:r>
      <w:r>
        <w:rPr>
          <w:rFonts w:hint="cs"/>
          <w:rtl/>
          <w:lang w:eastAsia="he-IL"/>
        </w:rPr>
        <w:t xml:space="preserve">הצעות חוק </w:t>
      </w:r>
      <w:bookmarkStart w:id="1497" w:name="_ETM_Q3_452000"/>
      <w:bookmarkEnd w:id="1497"/>
      <w:r>
        <w:rPr>
          <w:rFonts w:hint="cs"/>
          <w:rtl/>
          <w:lang w:eastAsia="he-IL"/>
        </w:rPr>
        <w:t xml:space="preserve">בדיון המוקדם. ההצעה הראשונה היא </w:t>
      </w:r>
      <w:r w:rsidRPr="008D47D0">
        <w:rPr>
          <w:rtl/>
          <w:lang w:eastAsia="he-IL"/>
        </w:rPr>
        <w:t>הצעת חוק העונשין (תיקון – איסור מכירה והחזקה של צעצועים מסוכנים), התשפ"ד–2024</w:t>
      </w:r>
      <w:r>
        <w:rPr>
          <w:rFonts w:hint="cs"/>
          <w:rtl/>
          <w:lang w:eastAsia="he-IL"/>
        </w:rPr>
        <w:t xml:space="preserve">, של חברי הכנסת משה </w:t>
      </w:r>
      <w:bookmarkStart w:id="1498" w:name="_ETM_Q3_461000"/>
      <w:bookmarkEnd w:id="1498"/>
      <w:r>
        <w:rPr>
          <w:rFonts w:hint="cs"/>
          <w:rtl/>
          <w:lang w:eastAsia="he-IL"/>
        </w:rPr>
        <w:t>פסל ומתן כהנא. אני מתכבד להזמין את חבר הכנסת משה</w:t>
      </w:r>
      <w:bookmarkStart w:id="1499" w:name="_ETM_Q3_466000"/>
      <w:bookmarkEnd w:id="1499"/>
      <w:r>
        <w:rPr>
          <w:rFonts w:hint="cs"/>
          <w:rtl/>
          <w:lang w:eastAsia="he-IL"/>
        </w:rPr>
        <w:t xml:space="preserve"> פסל להציג את הצעת החוק. בבקשה, אדוני, עד </w:t>
      </w:r>
      <w:bookmarkStart w:id="1500" w:name="_ETM_Q3_487000"/>
      <w:bookmarkEnd w:id="1500"/>
      <w:r>
        <w:rPr>
          <w:rFonts w:hint="cs"/>
          <w:rtl/>
          <w:lang w:eastAsia="he-IL"/>
        </w:rPr>
        <w:t>עשר דקות לרשותך.</w:t>
      </w:r>
    </w:p>
    <w:p w:rsidR="00BC31FD" w:rsidRDefault="00BC31FD" w:rsidP="008670AA">
      <w:pPr>
        <w:rPr>
          <w:rtl/>
          <w:lang w:eastAsia="he-IL"/>
        </w:rPr>
      </w:pPr>
    </w:p>
    <w:p w:rsidR="00BC31FD" w:rsidRDefault="00BC31FD" w:rsidP="008670AA">
      <w:pPr>
        <w:pStyle w:val="a4"/>
        <w:keepNext/>
        <w:rPr>
          <w:rtl/>
        </w:rPr>
      </w:pPr>
      <w:bookmarkStart w:id="1501" w:name="ET_speaker_6542_9"/>
      <w:r w:rsidRPr="007C16D0">
        <w:rPr>
          <w:rStyle w:val="TagStyle"/>
          <w:rtl/>
        </w:rPr>
        <w:t xml:space="preserve"> &lt;&lt; דובר &gt;&gt; </w:t>
      </w:r>
      <w:bookmarkStart w:id="1502" w:name="_Toc185764129"/>
      <w:bookmarkStart w:id="1503" w:name="_Toc185851067"/>
      <w:bookmarkStart w:id="1504" w:name="_Toc185958047"/>
      <w:bookmarkStart w:id="1505" w:name="_Toc204589699"/>
      <w:r>
        <w:rPr>
          <w:rtl/>
        </w:rPr>
        <w:t>משה פסל (הליכוד):</w:t>
      </w:r>
      <w:bookmarkEnd w:id="1502"/>
      <w:bookmarkEnd w:id="1503"/>
      <w:bookmarkEnd w:id="1504"/>
      <w:bookmarkEnd w:id="1505"/>
      <w:r w:rsidRPr="007C16D0">
        <w:rPr>
          <w:rStyle w:val="TagStyle"/>
          <w:rtl/>
        </w:rPr>
        <w:t xml:space="preserve"> &lt;&lt; דובר &gt;&gt;</w:t>
      </w:r>
      <w:r>
        <w:rPr>
          <w:rtl/>
        </w:rPr>
        <w:t xml:space="preserve"> </w:t>
      </w:r>
      <w:bookmarkEnd w:id="1501"/>
    </w:p>
    <w:p w:rsidR="00BC31FD" w:rsidRDefault="00BC31FD" w:rsidP="00DD0FF2">
      <w:pPr>
        <w:rPr>
          <w:rtl/>
          <w:lang w:eastAsia="he-IL"/>
        </w:rPr>
      </w:pPr>
    </w:p>
    <w:p w:rsidR="00BC31FD" w:rsidRDefault="00BC31FD" w:rsidP="008670AA">
      <w:pPr>
        <w:rPr>
          <w:rtl/>
        </w:rPr>
      </w:pPr>
      <w:bookmarkStart w:id="1506" w:name="_ETM_Q3_486000"/>
      <w:bookmarkEnd w:id="1506"/>
      <w:r>
        <w:rPr>
          <w:rFonts w:hint="cs"/>
          <w:rtl/>
          <w:lang w:eastAsia="he-IL"/>
        </w:rPr>
        <w:t>תודה, כבוד היושב-ראש. חבריי חברי הכנסת, אני</w:t>
      </w:r>
      <w:bookmarkStart w:id="1507" w:name="_ETM_Q3_492000"/>
      <w:bookmarkEnd w:id="1507"/>
      <w:r>
        <w:rPr>
          <w:rFonts w:hint="cs"/>
          <w:rtl/>
          <w:lang w:eastAsia="he-IL"/>
        </w:rPr>
        <w:t xml:space="preserve"> גאה להציג לפניכם היום את </w:t>
      </w:r>
      <w:r>
        <w:rPr>
          <w:rtl/>
        </w:rPr>
        <w:t xml:space="preserve">הצעת חוק העונשין (תיקון </w:t>
      </w:r>
      <w:r>
        <w:rPr>
          <w:rFonts w:hint="cs"/>
          <w:rtl/>
        </w:rPr>
        <w:t>–</w:t>
      </w:r>
      <w:r>
        <w:rPr>
          <w:rtl/>
        </w:rPr>
        <w:t xml:space="preserve"> איסור מכירה והחזקה של צעצועים מסוכנים), התשפ"ד</w:t>
      </w:r>
      <w:r>
        <w:rPr>
          <w:rFonts w:hint="cs"/>
          <w:rtl/>
        </w:rPr>
        <w:t>–</w:t>
      </w:r>
      <w:r>
        <w:rPr>
          <w:rtl/>
        </w:rPr>
        <w:t>2024</w:t>
      </w:r>
      <w:r>
        <w:rPr>
          <w:rFonts w:hint="cs"/>
          <w:rtl/>
        </w:rPr>
        <w:t>.</w:t>
      </w:r>
    </w:p>
    <w:p w:rsidR="00BC31FD" w:rsidRDefault="00BC31FD" w:rsidP="008670AA">
      <w:pPr>
        <w:rPr>
          <w:rtl/>
        </w:rPr>
      </w:pPr>
    </w:p>
    <w:p w:rsidR="00BC31FD" w:rsidRDefault="00BC31FD" w:rsidP="003226C8">
      <w:pPr>
        <w:rPr>
          <w:rtl/>
          <w:lang w:eastAsia="he-IL"/>
        </w:rPr>
      </w:pPr>
      <w:bookmarkStart w:id="1508" w:name="_ETM_Q3_503000"/>
      <w:bookmarkEnd w:id="1508"/>
      <w:r>
        <w:rPr>
          <w:rFonts w:hint="cs"/>
          <w:rtl/>
        </w:rPr>
        <w:t>כולנו מכירים את זה</w:t>
      </w:r>
      <w:bookmarkStart w:id="1509" w:name="_ETM_Q3_504000"/>
      <w:bookmarkEnd w:id="1509"/>
      <w:r>
        <w:rPr>
          <w:rFonts w:hint="cs"/>
          <w:rtl/>
        </w:rPr>
        <w:t xml:space="preserve"> </w:t>
      </w:r>
      <w:r>
        <w:rPr>
          <w:rFonts w:hint="eastAsia"/>
          <w:rtl/>
        </w:rPr>
        <w:t>–</w:t>
      </w:r>
      <w:r>
        <w:rPr>
          <w:rFonts w:hint="cs"/>
          <w:rtl/>
        </w:rPr>
        <w:t xml:space="preserve"> ילדים ונוער שמשחקים בנפצים וזיקוקים. גם אני הייתי ילד, </w:t>
      </w:r>
      <w:bookmarkStart w:id="1510" w:name="_ETM_Q3_510000"/>
      <w:bookmarkEnd w:id="1510"/>
      <w:r>
        <w:rPr>
          <w:rFonts w:hint="cs"/>
          <w:rtl/>
        </w:rPr>
        <w:t>ו</w:t>
      </w:r>
      <w:r>
        <w:rPr>
          <w:rFonts w:hint="cs"/>
          <w:rtl/>
          <w:lang w:eastAsia="he-IL"/>
        </w:rPr>
        <w:t>יש בזה איזה ריגוש. העניין הוא שהריגוש הקטן הזה של פיצוץ כזה או אחר, שנראה כמו משחק תמים, יכול להיות סיוט מתמשך עבור מי שחזר משדה הקרב.</w:t>
      </w:r>
      <w:bookmarkStart w:id="1511" w:name="_ETM_Q3_532000"/>
      <w:bookmarkEnd w:id="1511"/>
      <w:r w:rsidR="003226C8">
        <w:rPr>
          <w:rFonts w:hint="cs"/>
          <w:rtl/>
          <w:lang w:eastAsia="he-IL"/>
        </w:rPr>
        <w:t xml:space="preserve"> </w:t>
      </w:r>
      <w:r>
        <w:rPr>
          <w:rFonts w:hint="cs"/>
          <w:rtl/>
          <w:lang w:eastAsia="he-IL"/>
        </w:rPr>
        <w:t>חבריי חברי הכנסת, תדמיינו רגע לוחם שחזר הביתה אחרי המלחמה.</w:t>
      </w:r>
      <w:bookmarkStart w:id="1512" w:name="_ETM_Q3_537000"/>
      <w:bookmarkEnd w:id="1512"/>
      <w:r>
        <w:rPr>
          <w:rFonts w:hint="cs"/>
          <w:rtl/>
          <w:lang w:eastAsia="he-IL"/>
        </w:rPr>
        <w:t xml:space="preserve"> הוא יושב עם המשפחה או הולך איתם סתם ברחוב, ופתאום </w:t>
      </w:r>
      <w:r w:rsidR="003226C8">
        <w:rPr>
          <w:rFonts w:hint="eastAsia"/>
          <w:rtl/>
          <w:lang w:eastAsia="he-IL"/>
        </w:rPr>
        <w:t xml:space="preserve">– </w:t>
      </w:r>
      <w:r>
        <w:rPr>
          <w:rFonts w:hint="cs"/>
          <w:rtl/>
          <w:lang w:eastAsia="he-IL"/>
        </w:rPr>
        <w:t>שריק</w:t>
      </w:r>
      <w:r w:rsidR="003226C8">
        <w:rPr>
          <w:rFonts w:hint="cs"/>
          <w:rtl/>
          <w:lang w:eastAsia="he-IL"/>
        </w:rPr>
        <w:t>ה, קול נפץ חזק של חזיז, או סופר-</w:t>
      </w:r>
      <w:proofErr w:type="spellStart"/>
      <w:r>
        <w:rPr>
          <w:rFonts w:hint="cs"/>
          <w:rtl/>
          <w:lang w:eastAsia="he-IL"/>
        </w:rPr>
        <w:t>טייגר</w:t>
      </w:r>
      <w:proofErr w:type="spellEnd"/>
      <w:r>
        <w:rPr>
          <w:rFonts w:hint="cs"/>
          <w:rtl/>
          <w:lang w:eastAsia="he-IL"/>
        </w:rPr>
        <w:t xml:space="preserve">, או אני לא יודע איך קוראים לדברים הללו. </w:t>
      </w:r>
      <w:bookmarkStart w:id="1513" w:name="_ETM_Q3_560000"/>
      <w:bookmarkEnd w:id="1513"/>
      <w:r>
        <w:rPr>
          <w:rFonts w:hint="cs"/>
          <w:rtl/>
          <w:lang w:eastAsia="he-IL"/>
        </w:rPr>
        <w:t xml:space="preserve">תבינו, בשביל אלה שפוצצו, הרעש נגמר שם וזהו; בשביל הלוחם, הדבר הזה מחזיר אותו היישר אל החזית, לרגעים של סכנת חיים, </w:t>
      </w:r>
      <w:bookmarkStart w:id="1514" w:name="_ETM_Q3_573000"/>
      <w:bookmarkEnd w:id="1514"/>
      <w:r>
        <w:rPr>
          <w:rFonts w:hint="cs"/>
          <w:rtl/>
          <w:lang w:eastAsia="he-IL"/>
        </w:rPr>
        <w:t xml:space="preserve">של ריצה תחת אש, של פחד שלא נגמר. </w:t>
      </w:r>
      <w:bookmarkStart w:id="1515" w:name="_ETM_Q3_581000"/>
      <w:bookmarkEnd w:id="1515"/>
      <w:r>
        <w:rPr>
          <w:rFonts w:hint="cs"/>
          <w:rtl/>
          <w:lang w:eastAsia="he-IL"/>
        </w:rPr>
        <w:t xml:space="preserve">החוויה הזאת, אפילו של שבריר שנייה, מערערת את עולמו ומשאירה אותו שוב לבד אל מול זיכרונות קשים. אנחנו מדברים היום על אותם </w:t>
      </w:r>
      <w:bookmarkStart w:id="1516" w:name="_ETM_Q3_590000"/>
      <w:bookmarkEnd w:id="1516"/>
      <w:proofErr w:type="spellStart"/>
      <w:r>
        <w:rPr>
          <w:rFonts w:hint="cs"/>
          <w:rtl/>
          <w:lang w:eastAsia="he-IL"/>
        </w:rPr>
        <w:t>הלומי</w:t>
      </w:r>
      <w:proofErr w:type="spellEnd"/>
      <w:r>
        <w:rPr>
          <w:rFonts w:hint="cs"/>
          <w:rtl/>
          <w:lang w:eastAsia="he-IL"/>
        </w:rPr>
        <w:t xml:space="preserve"> קרב ופצועים שיצאו להגן על כולנו ושילמו על </w:t>
      </w:r>
      <w:bookmarkStart w:id="1517" w:name="_ETM_Q3_596000"/>
      <w:bookmarkEnd w:id="1517"/>
      <w:r>
        <w:rPr>
          <w:rFonts w:hint="cs"/>
          <w:rtl/>
          <w:lang w:eastAsia="he-IL"/>
        </w:rPr>
        <w:t xml:space="preserve">כך מחיר אישי כבד. לא צריך הרבה, רק קצת סולידריות </w:t>
      </w:r>
      <w:bookmarkStart w:id="1518" w:name="_ETM_Q3_603000"/>
      <w:bookmarkEnd w:id="1518"/>
      <w:r>
        <w:rPr>
          <w:rFonts w:hint="cs"/>
          <w:rtl/>
          <w:lang w:eastAsia="he-IL"/>
        </w:rPr>
        <w:t xml:space="preserve">חברתית, קצת התחשבות, כדי שנוכל להקל עליהם ולמנוע מהם את </w:t>
      </w:r>
      <w:bookmarkStart w:id="1519" w:name="_ETM_Q3_607000"/>
      <w:bookmarkEnd w:id="1519"/>
      <w:r>
        <w:rPr>
          <w:rFonts w:hint="cs"/>
          <w:rtl/>
          <w:lang w:eastAsia="he-IL"/>
        </w:rPr>
        <w:t>הכאב המיותר הזה.</w:t>
      </w:r>
    </w:p>
    <w:p w:rsidR="00BC31FD" w:rsidRDefault="00BC31FD" w:rsidP="008670AA">
      <w:pPr>
        <w:rPr>
          <w:rtl/>
          <w:lang w:eastAsia="he-IL"/>
        </w:rPr>
      </w:pPr>
      <w:bookmarkStart w:id="1520" w:name="_ETM_Q3_610000"/>
      <w:bookmarkEnd w:id="1520"/>
    </w:p>
    <w:p w:rsidR="00BC31FD" w:rsidRDefault="00BC31FD" w:rsidP="003226C8">
      <w:pPr>
        <w:rPr>
          <w:rtl/>
          <w:lang w:eastAsia="he-IL"/>
        </w:rPr>
      </w:pPr>
      <w:r>
        <w:rPr>
          <w:rFonts w:hint="cs"/>
          <w:rtl/>
          <w:lang w:eastAsia="he-IL"/>
        </w:rPr>
        <w:t>לכן, חבריי חברי הכנסת, הצעת החוק הזאת</w:t>
      </w:r>
      <w:bookmarkStart w:id="1521" w:name="_ETM_Q3_613000"/>
      <w:bookmarkEnd w:id="1521"/>
      <w:r>
        <w:rPr>
          <w:rFonts w:hint="cs"/>
          <w:rtl/>
          <w:lang w:eastAsia="he-IL"/>
        </w:rPr>
        <w:t xml:space="preserve"> מבקשת להטיל איסור של ייצור, יבוא, מכירה והחזקה של צעצועים</w:t>
      </w:r>
      <w:bookmarkStart w:id="1522" w:name="_ETM_Q3_617000"/>
      <w:bookmarkEnd w:id="1522"/>
      <w:r>
        <w:rPr>
          <w:rFonts w:hint="cs"/>
          <w:rtl/>
          <w:lang w:eastAsia="he-IL"/>
        </w:rPr>
        <w:t xml:space="preserve"> מסוכנים כמו נפצים, חזיזים, חיקויים של כלי ירייה </w:t>
      </w:r>
      <w:proofErr w:type="spellStart"/>
      <w:r>
        <w:rPr>
          <w:rFonts w:hint="cs"/>
          <w:rtl/>
          <w:lang w:eastAsia="he-IL"/>
        </w:rPr>
        <w:t>וכו</w:t>
      </w:r>
      <w:proofErr w:type="spellEnd"/>
      <w:r>
        <w:rPr>
          <w:rFonts w:hint="cs"/>
          <w:rtl/>
          <w:lang w:eastAsia="he-IL"/>
        </w:rPr>
        <w:t xml:space="preserve">', צעצועים שעלולים לפגוע לא רק פיזית אלא גם נפשית, בעיקר באותם גיבורים שחיים בינינו. </w:t>
      </w:r>
      <w:bookmarkStart w:id="1523" w:name="_ETM_Q3_630000"/>
      <w:bookmarkEnd w:id="1523"/>
      <w:r>
        <w:rPr>
          <w:rtl/>
          <w:lang w:eastAsia="he-IL"/>
        </w:rPr>
        <w:t>החוק קובע הרתעה ברורה:</w:t>
      </w:r>
      <w:bookmarkStart w:id="1524" w:name="_ETM_Q3_634000"/>
      <w:bookmarkEnd w:id="1524"/>
      <w:r>
        <w:rPr>
          <w:rFonts w:hint="cs"/>
          <w:rtl/>
          <w:lang w:eastAsia="he-IL"/>
        </w:rPr>
        <w:t xml:space="preserve"> </w:t>
      </w:r>
      <w:r>
        <w:rPr>
          <w:rtl/>
          <w:lang w:eastAsia="he-IL"/>
        </w:rPr>
        <w:t>עונש של שבע שנים למי שימכור צעצועים מסוכנים</w:t>
      </w:r>
      <w:r w:rsidR="003226C8">
        <w:rPr>
          <w:rFonts w:hint="cs"/>
          <w:rtl/>
          <w:lang w:eastAsia="he-IL"/>
        </w:rPr>
        <w:t>;</w:t>
      </w:r>
      <w:r>
        <w:rPr>
          <w:rtl/>
          <w:lang w:eastAsia="he-IL"/>
        </w:rPr>
        <w:t xml:space="preserve"> עונש של ארבע שנים למי שיחזיק צעצועים כאל</w:t>
      </w:r>
      <w:r w:rsidR="003226C8">
        <w:rPr>
          <w:rFonts w:hint="cs"/>
          <w:rtl/>
          <w:lang w:eastAsia="he-IL"/>
        </w:rPr>
        <w:t>ה</w:t>
      </w:r>
      <w:r>
        <w:rPr>
          <w:rtl/>
          <w:lang w:eastAsia="he-IL"/>
        </w:rPr>
        <w:t>.</w:t>
      </w:r>
    </w:p>
    <w:p w:rsidR="00BC31FD" w:rsidRDefault="00BC31FD" w:rsidP="008670AA">
      <w:pPr>
        <w:rPr>
          <w:rtl/>
          <w:lang w:eastAsia="he-IL"/>
        </w:rPr>
      </w:pPr>
    </w:p>
    <w:p w:rsidR="00BC31FD" w:rsidRDefault="00BC31FD" w:rsidP="003226C8">
      <w:pPr>
        <w:rPr>
          <w:rtl/>
          <w:lang w:eastAsia="he-IL"/>
        </w:rPr>
      </w:pPr>
      <w:bookmarkStart w:id="1525" w:name="_ETM_Q3_649000"/>
      <w:bookmarkEnd w:id="1525"/>
      <w:r>
        <w:rPr>
          <w:rFonts w:hint="cs"/>
          <w:rtl/>
          <w:lang w:eastAsia="he-IL"/>
        </w:rPr>
        <w:t xml:space="preserve">חבריי חברי הכנסת, לפעמים התחשבות קטנה מצילה חיים שלמים. </w:t>
      </w:r>
      <w:proofErr w:type="spellStart"/>
      <w:r>
        <w:rPr>
          <w:rFonts w:hint="cs"/>
          <w:rtl/>
          <w:lang w:eastAsia="he-IL"/>
        </w:rPr>
        <w:t>הלומי</w:t>
      </w:r>
      <w:proofErr w:type="spellEnd"/>
      <w:r>
        <w:rPr>
          <w:rFonts w:hint="cs"/>
          <w:rtl/>
          <w:lang w:eastAsia="he-IL"/>
        </w:rPr>
        <w:t xml:space="preserve"> הקרב לא ביקשו לחזור </w:t>
      </w:r>
      <w:r>
        <w:rPr>
          <w:rtl/>
          <w:lang w:eastAsia="he-IL"/>
        </w:rPr>
        <w:t>מהמלחמה עם פצעים בנפש ובגוף. זה הדבר הקטן</w:t>
      </w:r>
      <w:r>
        <w:rPr>
          <w:rFonts w:hint="cs"/>
          <w:rtl/>
          <w:lang w:eastAsia="he-IL"/>
        </w:rPr>
        <w:t xml:space="preserve">, המינימום שבמינימום </w:t>
      </w:r>
      <w:r>
        <w:rPr>
          <w:rtl/>
          <w:lang w:eastAsia="he-IL"/>
        </w:rPr>
        <w:t xml:space="preserve">שאנחנו יכולים לעשות עבורם </w:t>
      </w:r>
      <w:r w:rsidR="003226C8">
        <w:rPr>
          <w:rFonts w:hint="cs"/>
          <w:rtl/>
          <w:lang w:eastAsia="he-IL"/>
        </w:rPr>
        <w:t xml:space="preserve">– </w:t>
      </w:r>
      <w:r>
        <w:rPr>
          <w:rtl/>
          <w:lang w:eastAsia="he-IL"/>
        </w:rPr>
        <w:t>למנוע מהם את הרגעים הקשים הללו ולתת להם שקט וביטחון פה, בבית שלהם.</w:t>
      </w:r>
      <w:r>
        <w:rPr>
          <w:rFonts w:hint="cs"/>
          <w:rtl/>
          <w:lang w:eastAsia="he-IL"/>
        </w:rPr>
        <w:t xml:space="preserve"> </w:t>
      </w:r>
      <w:bookmarkStart w:id="1526" w:name="_ETM_Q3_673000"/>
      <w:bookmarkEnd w:id="1526"/>
      <w:r>
        <w:rPr>
          <w:rFonts w:hint="cs"/>
          <w:rtl/>
          <w:lang w:eastAsia="he-IL"/>
        </w:rPr>
        <w:t>האמת היא שז</w:t>
      </w:r>
      <w:r>
        <w:rPr>
          <w:rtl/>
          <w:lang w:eastAsia="he-IL"/>
        </w:rPr>
        <w:t>ו לא רק הצעת חוק</w:t>
      </w:r>
      <w:r>
        <w:rPr>
          <w:rFonts w:hint="cs"/>
          <w:rtl/>
          <w:lang w:eastAsia="he-IL"/>
        </w:rPr>
        <w:t>.</w:t>
      </w:r>
      <w:r>
        <w:rPr>
          <w:rtl/>
          <w:lang w:eastAsia="he-IL"/>
        </w:rPr>
        <w:t xml:space="preserve"> זו אמירה ערכית על כבוד האדם, על </w:t>
      </w:r>
      <w:r>
        <w:rPr>
          <w:rFonts w:hint="cs"/>
          <w:rtl/>
          <w:lang w:eastAsia="he-IL"/>
        </w:rPr>
        <w:t>"</w:t>
      </w:r>
      <w:r>
        <w:rPr>
          <w:rtl/>
          <w:lang w:eastAsia="he-IL"/>
        </w:rPr>
        <w:t>ואהבת לרעך כמוך</w:t>
      </w:r>
      <w:r>
        <w:rPr>
          <w:rFonts w:hint="cs"/>
          <w:rtl/>
          <w:lang w:eastAsia="he-IL"/>
        </w:rPr>
        <w:t>"</w:t>
      </w:r>
      <w:r>
        <w:rPr>
          <w:rtl/>
          <w:lang w:eastAsia="he-IL"/>
        </w:rPr>
        <w:t xml:space="preserve"> ועל החובה שלנו כחברה להגן על </w:t>
      </w:r>
      <w:r>
        <w:rPr>
          <w:rFonts w:hint="cs"/>
          <w:rtl/>
          <w:lang w:eastAsia="he-IL"/>
        </w:rPr>
        <w:t>הלוחמים ו</w:t>
      </w:r>
      <w:r>
        <w:rPr>
          <w:rtl/>
          <w:lang w:eastAsia="he-IL"/>
        </w:rPr>
        <w:t>הפצועים שלנו.</w:t>
      </w:r>
      <w:r>
        <w:rPr>
          <w:rFonts w:hint="cs"/>
          <w:rtl/>
          <w:lang w:eastAsia="he-IL"/>
        </w:rPr>
        <w:t xml:space="preserve"> </w:t>
      </w:r>
      <w:bookmarkStart w:id="1527" w:name="_ETM_Q3_689000"/>
      <w:bookmarkEnd w:id="1527"/>
      <w:r>
        <w:rPr>
          <w:rFonts w:hint="cs"/>
          <w:rtl/>
          <w:lang w:eastAsia="he-IL"/>
        </w:rPr>
        <w:t xml:space="preserve">אני מבקש מכם להצטרף </w:t>
      </w:r>
      <w:bookmarkStart w:id="1528" w:name="_ETM_Q3_693000"/>
      <w:bookmarkEnd w:id="1528"/>
      <w:r>
        <w:rPr>
          <w:rFonts w:hint="cs"/>
          <w:rtl/>
          <w:lang w:eastAsia="he-IL"/>
        </w:rPr>
        <w:t xml:space="preserve">אליי ולהצביע כמובן בעד הצעת החוק הזאת. אני מתכוון לתאם </w:t>
      </w:r>
      <w:bookmarkStart w:id="1529" w:name="_ETM_Q3_695000"/>
      <w:bookmarkEnd w:id="1529"/>
      <w:r>
        <w:rPr>
          <w:rFonts w:hint="cs"/>
          <w:rtl/>
          <w:lang w:eastAsia="he-IL"/>
        </w:rPr>
        <w:t xml:space="preserve">אותה כמובן עם הממשלה והשרים הרלוונטיים. </w:t>
      </w:r>
    </w:p>
    <w:p w:rsidR="00BC31FD" w:rsidRDefault="00BC31FD" w:rsidP="008670AA">
      <w:pPr>
        <w:rPr>
          <w:rtl/>
          <w:lang w:eastAsia="he-IL"/>
        </w:rPr>
      </w:pPr>
      <w:bookmarkStart w:id="1530" w:name="_ETM_Q3_700000"/>
      <w:bookmarkEnd w:id="1530"/>
    </w:p>
    <w:p w:rsidR="00BC31FD" w:rsidRDefault="00BC31FD" w:rsidP="003226C8">
      <w:pPr>
        <w:rPr>
          <w:rtl/>
          <w:lang w:eastAsia="he-IL"/>
        </w:rPr>
      </w:pPr>
      <w:bookmarkStart w:id="1531" w:name="_ETM_Q3_701000"/>
      <w:bookmarkEnd w:id="1531"/>
      <w:r>
        <w:rPr>
          <w:rFonts w:hint="cs"/>
          <w:rtl/>
          <w:lang w:eastAsia="he-IL"/>
        </w:rPr>
        <w:t xml:space="preserve">אני רוצה להודות </w:t>
      </w:r>
      <w:bookmarkStart w:id="1532" w:name="_ETM_Q3_703000"/>
      <w:bookmarkEnd w:id="1532"/>
      <w:r>
        <w:rPr>
          <w:rFonts w:hint="cs"/>
          <w:rtl/>
          <w:lang w:eastAsia="he-IL"/>
        </w:rPr>
        <w:t>לך, מתן כהנא, שהצטרפת אליי להצעת החוק הזאת</w:t>
      </w:r>
      <w:r w:rsidR="003226C8">
        <w:rPr>
          <w:rFonts w:hint="cs"/>
          <w:rtl/>
          <w:lang w:eastAsia="he-IL"/>
        </w:rPr>
        <w:t>,</w:t>
      </w:r>
      <w:r>
        <w:rPr>
          <w:rFonts w:hint="cs"/>
          <w:rtl/>
          <w:lang w:eastAsia="he-IL"/>
        </w:rPr>
        <w:t xml:space="preserve"> ואני שמח </w:t>
      </w:r>
      <w:bookmarkStart w:id="1533" w:name="_ETM_Q3_708000"/>
      <w:bookmarkEnd w:id="1533"/>
      <w:r>
        <w:rPr>
          <w:rFonts w:hint="cs"/>
          <w:rtl/>
          <w:lang w:eastAsia="he-IL"/>
        </w:rPr>
        <w:t>שבדברים האלה, לפחות אצל חלק מחברי הכנסת, אין אופוזיציה וקואליציה,</w:t>
      </w:r>
      <w:bookmarkStart w:id="1534" w:name="_ETM_Q3_715000"/>
      <w:bookmarkEnd w:id="1534"/>
      <w:r>
        <w:rPr>
          <w:rFonts w:hint="cs"/>
          <w:rtl/>
          <w:lang w:eastAsia="he-IL"/>
        </w:rPr>
        <w:t xml:space="preserve"> כי באמת ללוחמים האלה אנחנו חייבים הכול מכול כול. </w:t>
      </w:r>
      <w:bookmarkStart w:id="1535" w:name="_ETM_Q3_718000"/>
      <w:bookmarkEnd w:id="1535"/>
      <w:r>
        <w:rPr>
          <w:rFonts w:hint="cs"/>
          <w:rtl/>
          <w:lang w:eastAsia="he-IL"/>
        </w:rPr>
        <w:t>תודה רבה לכם.</w:t>
      </w:r>
    </w:p>
    <w:p w:rsidR="00BC31FD" w:rsidRDefault="00BC31FD" w:rsidP="008670AA">
      <w:pPr>
        <w:rPr>
          <w:rtl/>
          <w:lang w:eastAsia="he-IL"/>
        </w:rPr>
      </w:pPr>
      <w:bookmarkStart w:id="1536" w:name="_ETM_Q3_720000"/>
      <w:bookmarkEnd w:id="1536"/>
    </w:p>
    <w:p w:rsidR="00BC31FD" w:rsidRDefault="00BC31FD" w:rsidP="008670AA">
      <w:pPr>
        <w:pStyle w:val="af6"/>
        <w:keepNext/>
        <w:rPr>
          <w:rtl/>
        </w:rPr>
      </w:pPr>
      <w:bookmarkStart w:id="1537" w:name="ET_yor_6423_10"/>
      <w:r w:rsidRPr="00E14D05">
        <w:rPr>
          <w:rStyle w:val="TagStyle"/>
          <w:rtl/>
        </w:rPr>
        <w:t xml:space="preserve"> &lt;&lt; יור &gt;&gt; </w:t>
      </w:r>
      <w:r>
        <w:rPr>
          <w:rtl/>
        </w:rPr>
        <w:t>היו"ר אמיר אוחנה:</w:t>
      </w:r>
      <w:r w:rsidRPr="00E14D05">
        <w:rPr>
          <w:rStyle w:val="TagStyle"/>
          <w:rtl/>
        </w:rPr>
        <w:t xml:space="preserve"> &lt;&lt; יור &gt;&gt;</w:t>
      </w:r>
      <w:r>
        <w:rPr>
          <w:rtl/>
        </w:rPr>
        <w:t xml:space="preserve"> </w:t>
      </w:r>
      <w:bookmarkEnd w:id="1537"/>
    </w:p>
    <w:p w:rsidR="00BC31FD" w:rsidRDefault="00BC31FD" w:rsidP="00DD0FF2">
      <w:pPr>
        <w:rPr>
          <w:rtl/>
          <w:lang w:eastAsia="he-IL"/>
        </w:rPr>
      </w:pPr>
    </w:p>
    <w:p w:rsidR="00BC31FD" w:rsidRDefault="00BC31FD" w:rsidP="003226C8">
      <w:pPr>
        <w:rPr>
          <w:rtl/>
          <w:lang w:eastAsia="he-IL"/>
        </w:rPr>
      </w:pPr>
      <w:bookmarkStart w:id="1538" w:name="_ETM_Q3_719000"/>
      <w:bookmarkEnd w:id="1538"/>
      <w:r>
        <w:rPr>
          <w:rFonts w:hint="cs"/>
          <w:rtl/>
          <w:lang w:eastAsia="he-IL"/>
        </w:rPr>
        <w:t xml:space="preserve">תודה רבה לחבר הכנסת פסל. כעת אני מתכבד להזמין את שר המשפטים חבר הכנסת יריב לוין להציג את </w:t>
      </w:r>
      <w:bookmarkStart w:id="1539" w:name="_ETM_Q3_727000"/>
      <w:bookmarkEnd w:id="1539"/>
      <w:r>
        <w:rPr>
          <w:rFonts w:hint="cs"/>
          <w:rtl/>
          <w:lang w:eastAsia="he-IL"/>
        </w:rPr>
        <w:t xml:space="preserve">עמדת הממשלה ביחס להצעת החוק. בבקשה, אדוני. </w:t>
      </w:r>
      <w:bookmarkStart w:id="1540" w:name="_ETM_Q3_732000"/>
      <w:bookmarkEnd w:id="1540"/>
      <w:r>
        <w:rPr>
          <w:rFonts w:hint="cs"/>
          <w:rtl/>
          <w:lang w:eastAsia="he-IL"/>
        </w:rPr>
        <w:t>לאחר מכן נשמע את חבר הכנסת ווליד טאהא, שביקש להתנגד.</w:t>
      </w:r>
    </w:p>
    <w:p w:rsidR="00BC31FD" w:rsidRDefault="00BC31FD" w:rsidP="008670AA">
      <w:pPr>
        <w:rPr>
          <w:rtl/>
          <w:lang w:eastAsia="he-IL"/>
        </w:rPr>
      </w:pPr>
    </w:p>
    <w:p w:rsidR="00BC31FD" w:rsidRDefault="00BC31FD" w:rsidP="008670AA">
      <w:pPr>
        <w:pStyle w:val="a4"/>
        <w:keepNext/>
        <w:rPr>
          <w:rtl/>
        </w:rPr>
      </w:pPr>
      <w:bookmarkStart w:id="1541" w:name="ET_speaker_6392_11"/>
      <w:r w:rsidRPr="00E14D05">
        <w:rPr>
          <w:rStyle w:val="TagStyle"/>
          <w:rtl/>
        </w:rPr>
        <w:t xml:space="preserve"> &lt;&lt; דובר &gt;&gt; </w:t>
      </w:r>
      <w:bookmarkStart w:id="1542" w:name="_Toc185764130"/>
      <w:bookmarkStart w:id="1543" w:name="_Toc185851068"/>
      <w:bookmarkStart w:id="1544" w:name="_Toc185958048"/>
      <w:bookmarkStart w:id="1545" w:name="_Toc204589700"/>
      <w:r>
        <w:rPr>
          <w:rtl/>
        </w:rPr>
        <w:t>שר המשפטים יריב לוין:</w:t>
      </w:r>
      <w:bookmarkEnd w:id="1542"/>
      <w:bookmarkEnd w:id="1543"/>
      <w:bookmarkEnd w:id="1544"/>
      <w:bookmarkEnd w:id="1545"/>
      <w:r w:rsidRPr="00E14D05">
        <w:rPr>
          <w:rStyle w:val="TagStyle"/>
          <w:rtl/>
        </w:rPr>
        <w:t xml:space="preserve"> &lt;&lt; דובר &gt;&gt;</w:t>
      </w:r>
      <w:r>
        <w:rPr>
          <w:rtl/>
        </w:rPr>
        <w:t xml:space="preserve"> </w:t>
      </w:r>
      <w:bookmarkEnd w:id="1541"/>
    </w:p>
    <w:p w:rsidR="00BC31FD" w:rsidRDefault="00BC31FD" w:rsidP="00DD0FF2">
      <w:pPr>
        <w:rPr>
          <w:rtl/>
          <w:lang w:eastAsia="he-IL"/>
        </w:rPr>
      </w:pPr>
    </w:p>
    <w:p w:rsidR="00BC31FD" w:rsidRDefault="00BC31FD" w:rsidP="008670AA">
      <w:pPr>
        <w:rPr>
          <w:rtl/>
          <w:lang w:eastAsia="he-IL"/>
        </w:rPr>
      </w:pPr>
      <w:bookmarkStart w:id="1546" w:name="_ETM_Q3_745000"/>
      <w:bookmarkEnd w:id="1546"/>
      <w:r>
        <w:rPr>
          <w:rFonts w:hint="cs"/>
          <w:rtl/>
          <w:lang w:eastAsia="he-IL"/>
        </w:rPr>
        <w:t>תודה רבה, אדוני היושב-ראש.</w:t>
      </w:r>
      <w:bookmarkStart w:id="1547" w:name="_ETM_Q3_748000"/>
      <w:bookmarkEnd w:id="1547"/>
      <w:r>
        <w:rPr>
          <w:rFonts w:hint="cs"/>
          <w:rtl/>
          <w:lang w:eastAsia="he-IL"/>
        </w:rPr>
        <w:t xml:space="preserve"> חברות וחברי הכנסת, אני מבקש לברך את חברי הכנסת משה פסל ומתן כהנא על הצעת חוק חשובה.</w:t>
      </w:r>
    </w:p>
    <w:p w:rsidR="00BC31FD" w:rsidRDefault="00BC31FD" w:rsidP="008670AA">
      <w:pPr>
        <w:rPr>
          <w:rtl/>
          <w:lang w:eastAsia="he-IL"/>
        </w:rPr>
      </w:pPr>
    </w:p>
    <w:p w:rsidR="003226C8" w:rsidRDefault="00BC31FD" w:rsidP="00085CC7">
      <w:pPr>
        <w:rPr>
          <w:rtl/>
        </w:rPr>
      </w:pPr>
      <w:bookmarkStart w:id="1548" w:name="_ETM_Q3_760000"/>
      <w:bookmarkEnd w:id="1548"/>
      <w:r>
        <w:rPr>
          <w:rFonts w:hint="cs"/>
          <w:rtl/>
          <w:lang w:eastAsia="he-IL"/>
        </w:rPr>
        <w:t xml:space="preserve">נדמה לי </w:t>
      </w:r>
      <w:r>
        <w:rPr>
          <w:rFonts w:hint="eastAsia"/>
          <w:rtl/>
          <w:lang w:eastAsia="he-IL"/>
        </w:rPr>
        <w:t>–</w:t>
      </w:r>
      <w:r>
        <w:rPr>
          <w:rFonts w:hint="cs"/>
          <w:rtl/>
          <w:lang w:eastAsia="he-IL"/>
        </w:rPr>
        <w:t xml:space="preserve"> כפי שאמר חבר הכנסת כהנא, </w:t>
      </w:r>
      <w:bookmarkStart w:id="1549" w:name="_ETM_Q3_762000"/>
      <w:bookmarkEnd w:id="1549"/>
      <w:r>
        <w:rPr>
          <w:rFonts w:hint="cs"/>
          <w:rtl/>
          <w:lang w:eastAsia="he-IL"/>
        </w:rPr>
        <w:t xml:space="preserve">שמעתי אותו בדרכי לכאן </w:t>
      </w:r>
      <w:r>
        <w:rPr>
          <w:rFonts w:hint="eastAsia"/>
          <w:rtl/>
          <w:lang w:eastAsia="he-IL"/>
        </w:rPr>
        <w:t>–</w:t>
      </w:r>
      <w:r>
        <w:rPr>
          <w:rFonts w:hint="cs"/>
          <w:rtl/>
          <w:lang w:eastAsia="he-IL"/>
        </w:rPr>
        <w:t xml:space="preserve"> שחבר הכנסת פסל הציג את הדברים </w:t>
      </w:r>
      <w:bookmarkStart w:id="1550" w:name="_ETM_Q3_767000"/>
      <w:bookmarkEnd w:id="1550"/>
      <w:r>
        <w:rPr>
          <w:rFonts w:hint="cs"/>
          <w:rtl/>
          <w:lang w:eastAsia="he-IL"/>
        </w:rPr>
        <w:t>באופן מפורט ומדויק, ואין צורך שאני אחזור על הדברים.</w:t>
      </w:r>
      <w:bookmarkStart w:id="1551" w:name="_ETM_Q3_777000"/>
      <w:bookmarkEnd w:id="1551"/>
      <w:r>
        <w:rPr>
          <w:rFonts w:hint="cs"/>
          <w:rtl/>
          <w:lang w:eastAsia="he-IL"/>
        </w:rPr>
        <w:t xml:space="preserve"> </w:t>
      </w:r>
      <w:bookmarkStart w:id="1552" w:name="_ETM_Q3_772000"/>
      <w:bookmarkEnd w:id="1552"/>
      <w:r>
        <w:rPr>
          <w:rFonts w:hint="cs"/>
          <w:rtl/>
          <w:lang w:eastAsia="he-IL"/>
        </w:rPr>
        <w:t>אני רק אומר בכל זאת כמה דברים קצרים: משרד הכלכלה</w:t>
      </w:r>
      <w:bookmarkStart w:id="1553" w:name="_ETM_Q3_785000"/>
      <w:bookmarkEnd w:id="1553"/>
      <w:r>
        <w:rPr>
          <w:rFonts w:hint="cs"/>
          <w:rtl/>
          <w:lang w:eastAsia="he-IL"/>
        </w:rPr>
        <w:t xml:space="preserve"> והתעשייה פועל לקידום הסדרה רוחבית של תחום הצעצועים המסוכנים זה זמן רב, והמאמצים לקידום תזכיר חוק בעניין הזה נמשכים. </w:t>
      </w:r>
      <w:bookmarkStart w:id="1554" w:name="TOR_Q4"/>
      <w:bookmarkEnd w:id="1554"/>
      <w:r>
        <w:rPr>
          <w:rFonts w:hint="cs"/>
          <w:rtl/>
        </w:rPr>
        <w:t xml:space="preserve">אני מקווה, וכך אומרים גם במשרד הכלכלה, שהתהליך הזה עתיד להסתיים בקרוב. יחד עם זאת, חשבנו שנכון בכל זאת לקדם את הצעת החוק, ולכן עמדת הממשלה היא לתמוך בהצעה בקריאה טרומית בכפוף לכך שהמשך הליכי החקיקה ייעשו באופן </w:t>
      </w:r>
      <w:bookmarkStart w:id="1555" w:name="_ETM_Q4_217000"/>
      <w:bookmarkEnd w:id="1555"/>
      <w:r>
        <w:rPr>
          <w:rFonts w:hint="cs"/>
          <w:rtl/>
        </w:rPr>
        <w:t>שהצעת החוק תוצמד להצעת החוק הממשלתית ותקודם בהסכמת המשרדים הנוגעים בדבר, קרי</w:t>
      </w:r>
      <w:r w:rsidR="003226C8">
        <w:rPr>
          <w:rFonts w:hint="cs"/>
          <w:rtl/>
        </w:rPr>
        <w:t>,</w:t>
      </w:r>
      <w:r>
        <w:rPr>
          <w:rFonts w:hint="cs"/>
          <w:rtl/>
        </w:rPr>
        <w:t xml:space="preserve"> משרדי הכלכלה והתעשייה,</w:t>
      </w:r>
      <w:bookmarkStart w:id="1556" w:name="_ETM_Q4_226000"/>
      <w:bookmarkEnd w:id="1556"/>
      <w:r>
        <w:rPr>
          <w:rFonts w:hint="cs"/>
          <w:rtl/>
        </w:rPr>
        <w:t xml:space="preserve"> האוצר, המשפטים, הביטחון הלאומי והבריאות. אני אומר מראש, כפי שאני אומר </w:t>
      </w:r>
      <w:bookmarkStart w:id="1557" w:name="_ETM_Q4_233000"/>
      <w:bookmarkEnd w:id="1557"/>
      <w:r>
        <w:rPr>
          <w:rFonts w:hint="cs"/>
          <w:rtl/>
        </w:rPr>
        <w:t xml:space="preserve">הרבה פעמים במצבים האלה, </w:t>
      </w:r>
      <w:r w:rsidR="003226C8">
        <w:rPr>
          <w:rFonts w:hint="cs"/>
          <w:rtl/>
        </w:rPr>
        <w:t>ש</w:t>
      </w:r>
      <w:r>
        <w:rPr>
          <w:rFonts w:hint="cs"/>
          <w:rtl/>
        </w:rPr>
        <w:t>אני מקווה שההצעה אכן תהיה זרז שיביא לכך שהנושא כולו יוסדר. ככל שיתברר שהדברים נתקעים ונעצרים,</w:t>
      </w:r>
      <w:bookmarkStart w:id="1558" w:name="_ETM_Q4_246000"/>
      <w:bookmarkEnd w:id="1558"/>
      <w:r>
        <w:rPr>
          <w:rFonts w:hint="cs"/>
          <w:rtl/>
        </w:rPr>
        <w:t xml:space="preserve"> אני מקווה שנצליח להגיע להבנות שיאפשרו את השלמת הדבר הזה לפחות, משום שאני חושב שהוא</w:t>
      </w:r>
      <w:bookmarkStart w:id="1559" w:name="_ETM_Q4_252000"/>
      <w:bookmarkEnd w:id="1559"/>
      <w:r>
        <w:rPr>
          <w:rFonts w:hint="cs"/>
          <w:rtl/>
        </w:rPr>
        <w:t xml:space="preserve"> חשוב ומוצדק. </w:t>
      </w:r>
    </w:p>
    <w:p w:rsidR="003226C8" w:rsidRDefault="003226C8" w:rsidP="00085CC7">
      <w:pPr>
        <w:rPr>
          <w:rtl/>
        </w:rPr>
      </w:pPr>
    </w:p>
    <w:p w:rsidR="00BC31FD" w:rsidRDefault="00BC31FD" w:rsidP="00085CC7">
      <w:pPr>
        <w:rPr>
          <w:rtl/>
        </w:rPr>
      </w:pPr>
      <w:r>
        <w:rPr>
          <w:rFonts w:hint="cs"/>
          <w:rtl/>
        </w:rPr>
        <w:t>אני מבקש מהכנסת לתמוך בהצעת החוק בקריאה הטרומית. תודה.</w:t>
      </w:r>
    </w:p>
    <w:p w:rsidR="00BC31FD" w:rsidRDefault="00BC31FD" w:rsidP="008670AA">
      <w:pPr>
        <w:rPr>
          <w:rtl/>
        </w:rPr>
      </w:pPr>
      <w:bookmarkStart w:id="1560" w:name="_ETM_Q4_155000"/>
      <w:bookmarkEnd w:id="1560"/>
    </w:p>
    <w:p w:rsidR="00BC31FD" w:rsidRDefault="00BC31FD" w:rsidP="008670AA">
      <w:pPr>
        <w:pStyle w:val="af6"/>
        <w:keepNext/>
        <w:rPr>
          <w:rtl/>
        </w:rPr>
      </w:pPr>
      <w:r w:rsidRPr="00CD3E76">
        <w:rPr>
          <w:rStyle w:val="TagStyle"/>
          <w:rtl/>
        </w:rPr>
        <w:t xml:space="preserve"> &lt;&lt; יור &gt;&gt; </w:t>
      </w:r>
      <w:r>
        <w:rPr>
          <w:rtl/>
        </w:rPr>
        <w:t>היו"ר אמיר אוחנה:</w:t>
      </w:r>
      <w:r w:rsidRPr="00CD3E76">
        <w:rPr>
          <w:rStyle w:val="TagStyle"/>
          <w:rtl/>
        </w:rPr>
        <w:t xml:space="preserve"> &lt;&lt; יור &gt;&gt;</w:t>
      </w:r>
      <w:r>
        <w:rPr>
          <w:rtl/>
        </w:rPr>
        <w:t xml:space="preserve"> </w:t>
      </w:r>
    </w:p>
    <w:p w:rsidR="00BC31FD" w:rsidRDefault="00BC31FD" w:rsidP="00DD0FF2">
      <w:pPr>
        <w:rPr>
          <w:rtl/>
        </w:rPr>
      </w:pPr>
    </w:p>
    <w:p w:rsidR="00BC31FD" w:rsidRDefault="00BC31FD" w:rsidP="003226C8">
      <w:pPr>
        <w:rPr>
          <w:rtl/>
        </w:rPr>
      </w:pPr>
      <w:r>
        <w:rPr>
          <w:rFonts w:hint="cs"/>
          <w:rtl/>
        </w:rPr>
        <w:t>תודה לשר המשפטים. כאמור, ביק</w:t>
      </w:r>
      <w:bookmarkStart w:id="1561" w:name="_ETM_Q4_260000"/>
      <w:bookmarkEnd w:id="1561"/>
      <w:r>
        <w:rPr>
          <w:rFonts w:hint="cs"/>
          <w:rtl/>
        </w:rPr>
        <w:t>ש להתנגד חבר הכנסת ווליד טאהא, ונאפשר לו זאת</w:t>
      </w:r>
      <w:bookmarkStart w:id="1562" w:name="_ETM_Q4_264000"/>
      <w:bookmarkEnd w:id="1562"/>
      <w:r>
        <w:rPr>
          <w:rFonts w:hint="cs"/>
          <w:rtl/>
        </w:rPr>
        <w:t>. בבקשה. עד שלוש דקות</w:t>
      </w:r>
      <w:r w:rsidR="003226C8">
        <w:rPr>
          <w:rFonts w:hint="cs"/>
          <w:rtl/>
        </w:rPr>
        <w:t xml:space="preserve"> לרשותך</w:t>
      </w:r>
      <w:r>
        <w:rPr>
          <w:rFonts w:hint="cs"/>
          <w:rtl/>
        </w:rPr>
        <w:t xml:space="preserve">, אדוני. </w:t>
      </w:r>
    </w:p>
    <w:p w:rsidR="00BC31FD" w:rsidRDefault="00BC31FD" w:rsidP="008670AA">
      <w:pPr>
        <w:rPr>
          <w:rtl/>
        </w:rPr>
      </w:pPr>
    </w:p>
    <w:p w:rsidR="00BC31FD" w:rsidRDefault="00BC31FD" w:rsidP="008670AA">
      <w:pPr>
        <w:pStyle w:val="a4"/>
        <w:keepNext/>
        <w:rPr>
          <w:rtl/>
        </w:rPr>
      </w:pPr>
      <w:bookmarkStart w:id="1563" w:name="ET_speaker_5854_5"/>
      <w:r w:rsidRPr="00CD3E76">
        <w:rPr>
          <w:rStyle w:val="TagStyle"/>
          <w:rtl/>
        </w:rPr>
        <w:t xml:space="preserve"> &lt;&lt; דובר &gt;&gt; </w:t>
      </w:r>
      <w:bookmarkStart w:id="1564" w:name="_Toc185764131"/>
      <w:bookmarkStart w:id="1565" w:name="_Toc185851069"/>
      <w:bookmarkStart w:id="1566" w:name="_Toc185958049"/>
      <w:bookmarkStart w:id="1567" w:name="_Toc204589701"/>
      <w:r>
        <w:rPr>
          <w:rtl/>
        </w:rPr>
        <w:t>ווליד טאהא (רע"מ – הרשימה הערבית המאוחדת):</w:t>
      </w:r>
      <w:bookmarkEnd w:id="1564"/>
      <w:bookmarkEnd w:id="1565"/>
      <w:bookmarkEnd w:id="1566"/>
      <w:bookmarkEnd w:id="1567"/>
      <w:r w:rsidRPr="00CD3E76">
        <w:rPr>
          <w:rStyle w:val="TagStyle"/>
          <w:rtl/>
        </w:rPr>
        <w:t xml:space="preserve"> &lt;&lt; דובר &gt;&gt;</w:t>
      </w:r>
      <w:r>
        <w:rPr>
          <w:rtl/>
        </w:rPr>
        <w:t xml:space="preserve"> </w:t>
      </w:r>
      <w:bookmarkEnd w:id="1563"/>
    </w:p>
    <w:p w:rsidR="00BC31FD" w:rsidRDefault="00BC31FD" w:rsidP="00DD0FF2">
      <w:pPr>
        <w:rPr>
          <w:rtl/>
        </w:rPr>
      </w:pPr>
    </w:p>
    <w:p w:rsidR="00BC31FD" w:rsidRDefault="00BC31FD" w:rsidP="003226C8">
      <w:pPr>
        <w:rPr>
          <w:rtl/>
        </w:rPr>
      </w:pPr>
      <w:r>
        <w:rPr>
          <w:rFonts w:hint="cs"/>
          <w:rtl/>
        </w:rPr>
        <w:t>מכובדי היושב-ראש, אדוני השר, האמת היא שצריך להסדיר את הסוגיה הזו. באמת,</w:t>
      </w:r>
      <w:bookmarkStart w:id="1568" w:name="_ETM_Q4_278000"/>
      <w:bookmarkEnd w:id="1568"/>
      <w:r>
        <w:rPr>
          <w:rFonts w:hint="cs"/>
          <w:rtl/>
        </w:rPr>
        <w:t xml:space="preserve"> צריך להסדיר את הסוגיה</w:t>
      </w:r>
      <w:r w:rsidR="003226C8">
        <w:rPr>
          <w:rFonts w:hint="cs"/>
          <w:rtl/>
        </w:rPr>
        <w:t>.</w:t>
      </w:r>
      <w:r>
        <w:rPr>
          <w:rFonts w:hint="cs"/>
          <w:rtl/>
        </w:rPr>
        <w:t xml:space="preserve"> צעצועים בלא מעט מקרים גרמו לפגיעה פיזית בהרבה מאוד ילדים. יש ילדים שנקטעו להם האצבעות, יש </w:t>
      </w:r>
      <w:bookmarkStart w:id="1569" w:name="_ETM_Q4_296000"/>
      <w:bookmarkEnd w:id="1569"/>
      <w:r>
        <w:rPr>
          <w:rFonts w:hint="cs"/>
          <w:rtl/>
        </w:rPr>
        <w:t>ילדים שנפגעו בעיניים מכל מיני צעצועים שמדמים כלי ירייה ובאמת מסכנים</w:t>
      </w:r>
      <w:bookmarkStart w:id="1570" w:name="_ETM_Q4_302000"/>
      <w:bookmarkEnd w:id="1570"/>
      <w:r>
        <w:rPr>
          <w:rFonts w:hint="cs"/>
          <w:rtl/>
        </w:rPr>
        <w:t xml:space="preserve"> גם קטינים וגם מבוגרים. </w:t>
      </w:r>
    </w:p>
    <w:p w:rsidR="00BC31FD" w:rsidRDefault="00BC31FD" w:rsidP="008670AA">
      <w:pPr>
        <w:rPr>
          <w:rtl/>
        </w:rPr>
      </w:pPr>
    </w:p>
    <w:p w:rsidR="00BC31FD" w:rsidRDefault="00BC31FD" w:rsidP="003226C8">
      <w:pPr>
        <w:rPr>
          <w:rtl/>
        </w:rPr>
      </w:pPr>
      <w:bookmarkStart w:id="1571" w:name="_ETM_Q4_307000"/>
      <w:bookmarkEnd w:id="1571"/>
      <w:r>
        <w:rPr>
          <w:rFonts w:hint="cs"/>
          <w:rtl/>
        </w:rPr>
        <w:t xml:space="preserve">אני, אדוני היושב-ראש, הצגתי הצעת חוק בנושא לפני זמן. </w:t>
      </w:r>
      <w:proofErr w:type="spellStart"/>
      <w:r>
        <w:rPr>
          <w:rFonts w:hint="cs"/>
          <w:rtl/>
        </w:rPr>
        <w:t>סורבתי</w:t>
      </w:r>
      <w:proofErr w:type="spellEnd"/>
      <w:r>
        <w:rPr>
          <w:rFonts w:hint="cs"/>
          <w:rtl/>
        </w:rPr>
        <w:t xml:space="preserve"> על ידי ועדת השרים לחקיקה, אדוני השר לוין, והטיעון שבגללו </w:t>
      </w:r>
      <w:proofErr w:type="spellStart"/>
      <w:r>
        <w:rPr>
          <w:rFonts w:hint="cs"/>
          <w:rtl/>
        </w:rPr>
        <w:t>סורבתי</w:t>
      </w:r>
      <w:proofErr w:type="spellEnd"/>
      <w:r>
        <w:rPr>
          <w:rFonts w:hint="cs"/>
          <w:rtl/>
        </w:rPr>
        <w:t xml:space="preserve"> מגוחך. אומרים לי: משפטית, הצעת החוק של פסל ומתן מתירה אלא אם כן אוסרים, ואילו שלך אוסרת אלא אם כן מתירים. </w:t>
      </w:r>
      <w:bookmarkStart w:id="1572" w:name="_ETM_Q4_343000"/>
      <w:bookmarkEnd w:id="1572"/>
      <w:r>
        <w:rPr>
          <w:rFonts w:hint="cs"/>
          <w:rtl/>
        </w:rPr>
        <w:t>בערבית, ד"ר אחמד, יש פתגם שאומר: (אומר בערבית: לא האוזן הזאת אלא האוזן הזאת.) צריך לחפש את האוזן מזווית בעייתית</w:t>
      </w:r>
      <w:r w:rsidR="003226C8">
        <w:rPr>
          <w:rFonts w:hint="cs"/>
          <w:rtl/>
        </w:rPr>
        <w:t>.</w:t>
      </w:r>
      <w:r>
        <w:rPr>
          <w:rFonts w:hint="cs"/>
          <w:rtl/>
        </w:rPr>
        <w:t xml:space="preserve"> אדוני היושב-ראש, גם אתה </w:t>
      </w:r>
      <w:r w:rsidRPr="00113FE0">
        <w:rPr>
          <w:rFonts w:hint="cs"/>
          <w:rtl/>
        </w:rPr>
        <w:t>מכיר</w:t>
      </w:r>
      <w:r>
        <w:rPr>
          <w:rFonts w:hint="cs"/>
          <w:rtl/>
        </w:rPr>
        <w:t xml:space="preserve"> את הפתגם בערבית. </w:t>
      </w:r>
      <w:r w:rsidRPr="00113FE0">
        <w:rPr>
          <w:rFonts w:hint="cs"/>
          <w:rtl/>
        </w:rPr>
        <w:t>מה</w:t>
      </w:r>
      <w:r>
        <w:rPr>
          <w:rFonts w:hint="cs"/>
          <w:rtl/>
        </w:rPr>
        <w:t xml:space="preserve"> זאת אומרת, השר לוין? שלך אוסרת אלא אם כן מתירים</w:t>
      </w:r>
      <w:r w:rsidR="003226C8">
        <w:rPr>
          <w:rFonts w:hint="cs"/>
          <w:rtl/>
        </w:rPr>
        <w:t>;</w:t>
      </w:r>
      <w:r>
        <w:rPr>
          <w:rFonts w:hint="cs"/>
          <w:rtl/>
        </w:rPr>
        <w:t xml:space="preserve"> של פסל ומתן מתירה אלא אם כן אוסרים. שנינו מדברים על אותו דבר. </w:t>
      </w:r>
    </w:p>
    <w:p w:rsidR="00BC31FD" w:rsidRDefault="00BC31FD" w:rsidP="008670AA">
      <w:pPr>
        <w:rPr>
          <w:rtl/>
        </w:rPr>
      </w:pPr>
    </w:p>
    <w:p w:rsidR="00BC31FD" w:rsidRDefault="003226C8" w:rsidP="003226C8">
      <w:pPr>
        <w:rPr>
          <w:rtl/>
        </w:rPr>
      </w:pPr>
      <w:r>
        <w:rPr>
          <w:rFonts w:hint="cs"/>
          <w:rtl/>
        </w:rPr>
        <w:t xml:space="preserve">אם כן, </w:t>
      </w:r>
      <w:r w:rsidR="00BC31FD">
        <w:rPr>
          <w:rFonts w:hint="cs"/>
          <w:rtl/>
        </w:rPr>
        <w:t>אני אומר, את הצעצועים האלה, של</w:t>
      </w:r>
      <w:bookmarkStart w:id="1573" w:name="_ETM_Q4_377000"/>
      <w:bookmarkEnd w:id="1573"/>
      <w:r w:rsidR="00BC31FD">
        <w:rPr>
          <w:rFonts w:hint="cs"/>
          <w:rtl/>
        </w:rPr>
        <w:t xml:space="preserve">א צריכים להיות </w:t>
      </w:r>
      <w:r w:rsidR="00DD0FF2">
        <w:rPr>
          <w:rFonts w:hint="cs"/>
          <w:rtl/>
        </w:rPr>
        <w:t>– – –</w:t>
      </w:r>
    </w:p>
    <w:p w:rsidR="00BC31FD" w:rsidRDefault="00BC31FD" w:rsidP="008670AA">
      <w:pPr>
        <w:rPr>
          <w:rtl/>
        </w:rPr>
      </w:pPr>
    </w:p>
    <w:p w:rsidR="00BC31FD" w:rsidRDefault="00BC31FD" w:rsidP="008670AA">
      <w:pPr>
        <w:pStyle w:val="af5"/>
        <w:keepNext/>
        <w:rPr>
          <w:rtl/>
        </w:rPr>
      </w:pPr>
      <w:bookmarkStart w:id="1574" w:name="ET_interruption_6392_11"/>
      <w:r w:rsidRPr="00113FE0">
        <w:rPr>
          <w:rStyle w:val="TagStyle"/>
          <w:rtl/>
        </w:rPr>
        <w:t xml:space="preserve"> &lt;&lt; קריאה &gt;&gt; </w:t>
      </w:r>
      <w:r>
        <w:rPr>
          <w:rtl/>
        </w:rPr>
        <w:t>שר המשפטים יריב לוין:</w:t>
      </w:r>
      <w:r w:rsidRPr="00113FE0">
        <w:rPr>
          <w:rStyle w:val="TagStyle"/>
          <w:rtl/>
        </w:rPr>
        <w:t xml:space="preserve"> &lt;&lt; קריאה &gt;&gt;</w:t>
      </w:r>
      <w:r>
        <w:rPr>
          <w:rtl/>
        </w:rPr>
        <w:t xml:space="preserve"> </w:t>
      </w:r>
      <w:bookmarkEnd w:id="1574"/>
    </w:p>
    <w:p w:rsidR="00BC31FD" w:rsidRDefault="00BC31FD" w:rsidP="00DD0FF2">
      <w:pPr>
        <w:rPr>
          <w:rtl/>
          <w:lang w:eastAsia="he-IL"/>
        </w:rPr>
      </w:pPr>
    </w:p>
    <w:p w:rsidR="00BC31FD" w:rsidRPr="00CD3E76" w:rsidRDefault="00DD0FF2" w:rsidP="008670AA">
      <w:pPr>
        <w:rPr>
          <w:rtl/>
        </w:rPr>
      </w:pPr>
      <w:r>
        <w:rPr>
          <w:rFonts w:hint="cs"/>
          <w:rtl/>
        </w:rPr>
        <w:t>– – –</w:t>
      </w:r>
    </w:p>
    <w:p w:rsidR="00BC31FD" w:rsidRPr="00CD3E76" w:rsidRDefault="00BC31FD" w:rsidP="008670AA">
      <w:pPr>
        <w:rPr>
          <w:rtl/>
        </w:rPr>
      </w:pPr>
    </w:p>
    <w:p w:rsidR="00BC31FD" w:rsidRDefault="00BC31FD" w:rsidP="008670AA">
      <w:pPr>
        <w:pStyle w:val="-"/>
        <w:keepNext/>
        <w:rPr>
          <w:rtl/>
        </w:rPr>
      </w:pPr>
      <w:bookmarkStart w:id="1575" w:name="ET_speakercontinue_5854_6"/>
      <w:r w:rsidRPr="00CD3E76">
        <w:rPr>
          <w:rStyle w:val="TagStyle"/>
          <w:rtl/>
        </w:rPr>
        <w:t xml:space="preserve"> &lt;&lt; דובר_המשך &gt;&gt; </w:t>
      </w:r>
      <w:r>
        <w:rPr>
          <w:rtl/>
        </w:rPr>
        <w:t>ווליד טאהא (רע"מ – הרשימה הערבית המאוחדת):</w:t>
      </w:r>
      <w:r w:rsidRPr="00CD3E76">
        <w:rPr>
          <w:rStyle w:val="TagStyle"/>
          <w:rtl/>
        </w:rPr>
        <w:t xml:space="preserve"> &lt;&lt; דובר_המשך &gt;&gt;</w:t>
      </w:r>
      <w:r>
        <w:rPr>
          <w:rtl/>
        </w:rPr>
        <w:t xml:space="preserve"> </w:t>
      </w:r>
      <w:bookmarkEnd w:id="1575"/>
    </w:p>
    <w:p w:rsidR="00BC31FD" w:rsidRDefault="00BC31FD" w:rsidP="00DD0FF2">
      <w:pPr>
        <w:rPr>
          <w:rtl/>
        </w:rPr>
      </w:pPr>
    </w:p>
    <w:p w:rsidR="00BC31FD" w:rsidRDefault="00BC31FD" w:rsidP="00085CC7">
      <w:pPr>
        <w:rPr>
          <w:rtl/>
        </w:rPr>
      </w:pPr>
      <w:r>
        <w:rPr>
          <w:rFonts w:hint="cs"/>
          <w:rtl/>
        </w:rPr>
        <w:t>אני הגשתי את זה וועדת השרים סירבה</w:t>
      </w:r>
      <w:bookmarkStart w:id="1576" w:name="_ETM_Q4_386000"/>
      <w:bookmarkEnd w:id="1576"/>
      <w:r>
        <w:rPr>
          <w:rFonts w:hint="cs"/>
          <w:rtl/>
        </w:rPr>
        <w:t xml:space="preserve"> לי.</w:t>
      </w:r>
    </w:p>
    <w:p w:rsidR="00BC31FD" w:rsidRDefault="00BC31FD" w:rsidP="008670AA">
      <w:pPr>
        <w:rPr>
          <w:rtl/>
        </w:rPr>
      </w:pPr>
    </w:p>
    <w:p w:rsidR="00BC31FD" w:rsidRDefault="00BC31FD" w:rsidP="008670AA">
      <w:pPr>
        <w:pStyle w:val="af5"/>
        <w:keepNext/>
        <w:rPr>
          <w:rtl/>
        </w:rPr>
      </w:pPr>
      <w:bookmarkStart w:id="1577" w:name="ET_interruption_6392_12"/>
      <w:r w:rsidRPr="00113FE0">
        <w:rPr>
          <w:rStyle w:val="TagStyle"/>
          <w:rtl/>
        </w:rPr>
        <w:t xml:space="preserve"> &lt;&lt; קריאה &gt;&gt; </w:t>
      </w:r>
      <w:r>
        <w:rPr>
          <w:rtl/>
        </w:rPr>
        <w:t>שר המשפטים יריב לוין:</w:t>
      </w:r>
      <w:r w:rsidRPr="00113FE0">
        <w:rPr>
          <w:rStyle w:val="TagStyle"/>
          <w:rtl/>
        </w:rPr>
        <w:t xml:space="preserve"> &lt;&lt; קריאה &gt;&gt;</w:t>
      </w:r>
      <w:r>
        <w:rPr>
          <w:rtl/>
        </w:rPr>
        <w:t xml:space="preserve"> </w:t>
      </w:r>
      <w:bookmarkEnd w:id="1577"/>
    </w:p>
    <w:p w:rsidR="00BC31FD" w:rsidRDefault="00BC31FD" w:rsidP="00DD0FF2">
      <w:pPr>
        <w:rPr>
          <w:rtl/>
          <w:lang w:eastAsia="he-IL"/>
        </w:rPr>
      </w:pPr>
    </w:p>
    <w:p w:rsidR="00BC31FD" w:rsidRDefault="00BC31FD" w:rsidP="008670AA">
      <w:pPr>
        <w:rPr>
          <w:rtl/>
        </w:rPr>
      </w:pPr>
      <w:r>
        <w:rPr>
          <w:rFonts w:hint="cs"/>
          <w:rtl/>
        </w:rPr>
        <w:t>לא, ועדת השרים לא מחליטה על הצמדות.</w:t>
      </w:r>
    </w:p>
    <w:p w:rsidR="00BC31FD" w:rsidRDefault="00BC31FD" w:rsidP="008670AA">
      <w:pPr>
        <w:rPr>
          <w:rtl/>
        </w:rPr>
      </w:pPr>
      <w:bookmarkStart w:id="1578" w:name="_ETM_Q4_391000"/>
      <w:bookmarkEnd w:id="1578"/>
    </w:p>
    <w:p w:rsidR="00BC31FD" w:rsidRDefault="00BC31FD" w:rsidP="008670AA">
      <w:pPr>
        <w:pStyle w:val="-"/>
        <w:keepNext/>
        <w:rPr>
          <w:rtl/>
        </w:rPr>
      </w:pPr>
      <w:bookmarkStart w:id="1579" w:name="_ETM_Q4_390000"/>
      <w:bookmarkEnd w:id="1579"/>
      <w:r w:rsidRPr="00CD3E76">
        <w:rPr>
          <w:rStyle w:val="TagStyle"/>
          <w:rtl/>
        </w:rPr>
        <w:t xml:space="preserve">&lt;&lt; דובר_המשך &gt;&gt; </w:t>
      </w:r>
      <w:r>
        <w:rPr>
          <w:rtl/>
        </w:rPr>
        <w:t>ווליד טאהא (רע"מ – הרשימה הערבית המאוחדת):</w:t>
      </w:r>
      <w:r w:rsidRPr="00CD3E76">
        <w:rPr>
          <w:rStyle w:val="TagStyle"/>
          <w:rtl/>
        </w:rPr>
        <w:t xml:space="preserve"> &lt;&lt; דובר_המשך &gt;&gt;</w:t>
      </w:r>
      <w:r>
        <w:rPr>
          <w:rtl/>
        </w:rPr>
        <w:t xml:space="preserve"> </w:t>
      </w:r>
    </w:p>
    <w:p w:rsidR="00BC31FD" w:rsidRDefault="00BC31FD" w:rsidP="00DD0FF2">
      <w:pPr>
        <w:rPr>
          <w:rtl/>
        </w:rPr>
      </w:pPr>
    </w:p>
    <w:p w:rsidR="00BC31FD" w:rsidRDefault="00BC31FD" w:rsidP="00F428B3">
      <w:pPr>
        <w:rPr>
          <w:rtl/>
        </w:rPr>
      </w:pPr>
      <w:r>
        <w:rPr>
          <w:rFonts w:hint="cs"/>
          <w:rtl/>
        </w:rPr>
        <w:t>יצרתי קשר עם המשרד של שר הכלכלה ואמרו אותו דבר.</w:t>
      </w:r>
    </w:p>
    <w:p w:rsidR="00BC31FD" w:rsidRDefault="00BC31FD" w:rsidP="008670AA">
      <w:pPr>
        <w:rPr>
          <w:rtl/>
        </w:rPr>
      </w:pPr>
      <w:bookmarkStart w:id="1580" w:name="_ETM_Q4_393000"/>
      <w:bookmarkEnd w:id="1580"/>
    </w:p>
    <w:p w:rsidR="00BC31FD" w:rsidRDefault="00BC31FD" w:rsidP="008670AA">
      <w:pPr>
        <w:pStyle w:val="af5"/>
        <w:keepNext/>
        <w:rPr>
          <w:rtl/>
        </w:rPr>
      </w:pPr>
      <w:bookmarkStart w:id="1581" w:name="_ETM_Q4_394000"/>
      <w:bookmarkStart w:id="1582" w:name="ET_interruption_6392_13"/>
      <w:bookmarkEnd w:id="1581"/>
      <w:r w:rsidRPr="00113FE0">
        <w:rPr>
          <w:rStyle w:val="TagStyle"/>
          <w:rtl/>
        </w:rPr>
        <w:t xml:space="preserve"> &lt;&lt; קריאה &gt;&gt; </w:t>
      </w:r>
      <w:r>
        <w:rPr>
          <w:rtl/>
        </w:rPr>
        <w:t>שר המשפטים יריב לוין:</w:t>
      </w:r>
      <w:r w:rsidRPr="00113FE0">
        <w:rPr>
          <w:rStyle w:val="TagStyle"/>
          <w:rtl/>
        </w:rPr>
        <w:t xml:space="preserve"> &lt;&lt; קריאה &gt;&gt;</w:t>
      </w:r>
      <w:r>
        <w:rPr>
          <w:rtl/>
        </w:rPr>
        <w:t xml:space="preserve"> </w:t>
      </w:r>
      <w:bookmarkEnd w:id="1582"/>
    </w:p>
    <w:p w:rsidR="00BC31FD" w:rsidRDefault="00BC31FD" w:rsidP="00DD0FF2">
      <w:pPr>
        <w:rPr>
          <w:rtl/>
          <w:lang w:eastAsia="he-IL"/>
        </w:rPr>
      </w:pPr>
    </w:p>
    <w:p w:rsidR="00BC31FD" w:rsidRDefault="00BC31FD" w:rsidP="008670AA">
      <w:pPr>
        <w:rPr>
          <w:rtl/>
        </w:rPr>
      </w:pPr>
      <w:r>
        <w:rPr>
          <w:rFonts w:hint="cs"/>
          <w:rtl/>
          <w:lang w:eastAsia="he-IL"/>
        </w:rPr>
        <w:t>חבר הכנסת טאהא, ועדת השרים לחקיקה לא</w:t>
      </w:r>
      <w:bookmarkStart w:id="1583" w:name="_ETM_Q4_395000"/>
      <w:bookmarkEnd w:id="1583"/>
      <w:r>
        <w:rPr>
          <w:rFonts w:hint="cs"/>
          <w:rtl/>
          <w:lang w:eastAsia="he-IL"/>
        </w:rPr>
        <w:t xml:space="preserve"> מחליטה על הצמדות. אם החוק שלך הוא באמת</w:t>
      </w:r>
      <w:bookmarkStart w:id="1584" w:name="_ETM_Q4_398000"/>
      <w:bookmarkEnd w:id="1584"/>
      <w:r>
        <w:rPr>
          <w:rFonts w:hint="cs"/>
          <w:rtl/>
          <w:lang w:eastAsia="he-IL"/>
        </w:rPr>
        <w:t xml:space="preserve"> כמו שאתה אומר, דומה, אז אתה פונה פה</w:t>
      </w:r>
      <w:bookmarkStart w:id="1585" w:name="_ETM_Q4_401000"/>
      <w:bookmarkEnd w:id="1585"/>
      <w:r>
        <w:rPr>
          <w:rFonts w:hint="cs"/>
          <w:rtl/>
          <w:lang w:eastAsia="he-IL"/>
        </w:rPr>
        <w:t xml:space="preserve"> בכנסת ומאשרים לך ב</w:t>
      </w:r>
      <w:r>
        <w:rPr>
          <w:rFonts w:hint="cs"/>
          <w:rtl/>
        </w:rPr>
        <w:t xml:space="preserve">לשכה המשפטית עצמה ואתה מצמיד. אם לא אישרו בלשכה המשפטית את ההצמדה, </w:t>
      </w:r>
      <w:bookmarkStart w:id="1586" w:name="_ETM_Q4_409000"/>
      <w:bookmarkEnd w:id="1586"/>
      <w:r>
        <w:rPr>
          <w:rFonts w:hint="cs"/>
          <w:rtl/>
        </w:rPr>
        <w:t>כנראה שהחוק אינו דומה. זה לא תלוי בנו.</w:t>
      </w:r>
    </w:p>
    <w:p w:rsidR="00BC31FD" w:rsidRDefault="00BC31FD" w:rsidP="008670AA">
      <w:pPr>
        <w:rPr>
          <w:rtl/>
        </w:rPr>
      </w:pPr>
    </w:p>
    <w:p w:rsidR="00BC31FD" w:rsidRDefault="00BC31FD" w:rsidP="008670AA">
      <w:pPr>
        <w:pStyle w:val="-"/>
        <w:keepNext/>
        <w:rPr>
          <w:rtl/>
        </w:rPr>
      </w:pPr>
      <w:bookmarkStart w:id="1587" w:name="ET_speakercontinue_5854_7"/>
      <w:r w:rsidRPr="00CD3E76">
        <w:rPr>
          <w:rStyle w:val="TagStyle"/>
          <w:rtl/>
        </w:rPr>
        <w:t xml:space="preserve"> &lt;&lt; דובר_המשך &gt;&gt; </w:t>
      </w:r>
      <w:r>
        <w:rPr>
          <w:rtl/>
        </w:rPr>
        <w:t>ווליד טאהא (רע"מ – הרשימה הערבית המאוחדת):</w:t>
      </w:r>
      <w:r w:rsidRPr="00CD3E76">
        <w:rPr>
          <w:rStyle w:val="TagStyle"/>
          <w:rtl/>
        </w:rPr>
        <w:t xml:space="preserve"> &lt;&lt; דובר_המשך &gt;&gt;</w:t>
      </w:r>
      <w:r>
        <w:rPr>
          <w:rtl/>
        </w:rPr>
        <w:t xml:space="preserve"> </w:t>
      </w:r>
      <w:bookmarkEnd w:id="1587"/>
    </w:p>
    <w:p w:rsidR="00BC31FD" w:rsidRDefault="00BC31FD" w:rsidP="00DD0FF2">
      <w:pPr>
        <w:rPr>
          <w:rtl/>
        </w:rPr>
      </w:pPr>
    </w:p>
    <w:p w:rsidR="00BC31FD" w:rsidRDefault="00BC31FD" w:rsidP="00F428B3">
      <w:pPr>
        <w:rPr>
          <w:rtl/>
        </w:rPr>
      </w:pPr>
      <w:r>
        <w:rPr>
          <w:rFonts w:hint="cs"/>
          <w:rtl/>
        </w:rPr>
        <w:t>הסירוב הוא בגלל הסיבה שאמרתי. אומרים לי: שלך אוסר</w:t>
      </w:r>
      <w:bookmarkStart w:id="1588" w:name="_ETM_Q4_418000"/>
      <w:bookmarkEnd w:id="1588"/>
      <w:r>
        <w:rPr>
          <w:rFonts w:hint="cs"/>
          <w:rtl/>
        </w:rPr>
        <w:t xml:space="preserve"> אלא אם כן מתירים</w:t>
      </w:r>
      <w:r w:rsidR="00F428B3">
        <w:rPr>
          <w:rFonts w:hint="cs"/>
          <w:rtl/>
        </w:rPr>
        <w:t>;</w:t>
      </w:r>
      <w:r>
        <w:rPr>
          <w:rFonts w:hint="cs"/>
          <w:rtl/>
        </w:rPr>
        <w:t xml:space="preserve"> שלהם מתיר אלא כן אוסרים. ואני </w:t>
      </w:r>
      <w:bookmarkStart w:id="1589" w:name="_ETM_Q4_424000"/>
      <w:bookmarkEnd w:id="1589"/>
      <w:r>
        <w:rPr>
          <w:rFonts w:hint="cs"/>
          <w:rtl/>
        </w:rPr>
        <w:t>אומר שצריך להסדיר את הנושא הזה, וטוב להסדיר אותו. צעצועים שמסכנים ילדים ומבוגרים לא צריכים להיות בידיים של הילדים,</w:t>
      </w:r>
      <w:bookmarkStart w:id="1590" w:name="_ETM_Q4_435000"/>
      <w:bookmarkEnd w:id="1590"/>
      <w:r>
        <w:rPr>
          <w:rFonts w:hint="cs"/>
          <w:rtl/>
        </w:rPr>
        <w:t xml:space="preserve"> וצריך לעשות לזה פתרון.</w:t>
      </w:r>
    </w:p>
    <w:p w:rsidR="00BC31FD" w:rsidRDefault="00BC31FD" w:rsidP="008670AA">
      <w:pPr>
        <w:rPr>
          <w:rtl/>
        </w:rPr>
      </w:pPr>
    </w:p>
    <w:p w:rsidR="00BC31FD" w:rsidRDefault="00BC31FD" w:rsidP="008670AA">
      <w:pPr>
        <w:pStyle w:val="af5"/>
        <w:keepNext/>
        <w:rPr>
          <w:rtl/>
        </w:rPr>
      </w:pPr>
      <w:bookmarkStart w:id="1591" w:name="ET_interruption_5855_14"/>
      <w:r w:rsidRPr="00113FE0">
        <w:rPr>
          <w:rStyle w:val="TagStyle"/>
          <w:rtl/>
        </w:rPr>
        <w:t xml:space="preserve"> &lt;&lt; קריאה &gt;&gt; </w:t>
      </w:r>
      <w:r>
        <w:rPr>
          <w:rtl/>
        </w:rPr>
        <w:t>מתן כהנא (המחנה הממלכתי):</w:t>
      </w:r>
      <w:r w:rsidRPr="00113FE0">
        <w:rPr>
          <w:rStyle w:val="TagStyle"/>
          <w:rtl/>
        </w:rPr>
        <w:t xml:space="preserve"> &lt;&lt; קריאה &gt;&gt;</w:t>
      </w:r>
      <w:r>
        <w:rPr>
          <w:rtl/>
        </w:rPr>
        <w:t xml:space="preserve"> </w:t>
      </w:r>
      <w:bookmarkEnd w:id="1591"/>
    </w:p>
    <w:p w:rsidR="00BC31FD" w:rsidRDefault="00BC31FD" w:rsidP="00DD0FF2">
      <w:pPr>
        <w:rPr>
          <w:rtl/>
          <w:lang w:eastAsia="he-IL"/>
        </w:rPr>
      </w:pPr>
    </w:p>
    <w:p w:rsidR="00BC31FD" w:rsidRDefault="00BC31FD" w:rsidP="008670AA">
      <w:pPr>
        <w:rPr>
          <w:rtl/>
        </w:rPr>
      </w:pPr>
      <w:r>
        <w:rPr>
          <w:rFonts w:hint="cs"/>
          <w:rtl/>
        </w:rPr>
        <w:t xml:space="preserve">אבל החוק שלך </w:t>
      </w:r>
      <w:r w:rsidR="00DD0FF2">
        <w:rPr>
          <w:rFonts w:hint="cs"/>
          <w:rtl/>
        </w:rPr>
        <w:t>– – –</w:t>
      </w:r>
      <w:r>
        <w:rPr>
          <w:rFonts w:hint="cs"/>
        </w:rPr>
        <w:t xml:space="preserve"> </w:t>
      </w:r>
    </w:p>
    <w:p w:rsidR="00BC31FD" w:rsidRDefault="00BC31FD" w:rsidP="008670AA">
      <w:pPr>
        <w:rPr>
          <w:rtl/>
        </w:rPr>
      </w:pPr>
    </w:p>
    <w:p w:rsidR="00BC31FD" w:rsidRDefault="00BC31FD" w:rsidP="008670AA">
      <w:pPr>
        <w:pStyle w:val="-"/>
        <w:keepNext/>
        <w:rPr>
          <w:rtl/>
        </w:rPr>
      </w:pPr>
      <w:bookmarkStart w:id="1592" w:name="ET_speakercontinue_5854_8"/>
      <w:r w:rsidRPr="00CD3E76">
        <w:rPr>
          <w:rStyle w:val="TagStyle"/>
          <w:rtl/>
        </w:rPr>
        <w:t xml:space="preserve"> &lt;&lt; דובר_המשך &gt;&gt; </w:t>
      </w:r>
      <w:r>
        <w:rPr>
          <w:rtl/>
        </w:rPr>
        <w:t>ווליד טאהא (רע"מ – הרשימה הערבית המאוחדת):</w:t>
      </w:r>
      <w:r w:rsidRPr="00CD3E76">
        <w:rPr>
          <w:rStyle w:val="TagStyle"/>
          <w:rtl/>
        </w:rPr>
        <w:t xml:space="preserve"> &lt;&lt; דובר_המשך &gt;&gt;</w:t>
      </w:r>
      <w:r>
        <w:rPr>
          <w:rtl/>
        </w:rPr>
        <w:t xml:space="preserve"> </w:t>
      </w:r>
      <w:bookmarkEnd w:id="1592"/>
    </w:p>
    <w:p w:rsidR="00BC31FD" w:rsidRDefault="00BC31FD" w:rsidP="00DD0FF2">
      <w:pPr>
        <w:rPr>
          <w:rtl/>
        </w:rPr>
      </w:pPr>
    </w:p>
    <w:p w:rsidR="00BC31FD" w:rsidRDefault="00BC31FD" w:rsidP="008670AA">
      <w:pPr>
        <w:rPr>
          <w:rtl/>
        </w:rPr>
      </w:pPr>
      <w:r>
        <w:rPr>
          <w:rFonts w:hint="cs"/>
          <w:rtl/>
        </w:rPr>
        <w:t>החוק שלי לא</w:t>
      </w:r>
      <w:bookmarkStart w:id="1593" w:name="_ETM_Q4_440000"/>
      <w:bookmarkEnd w:id="1593"/>
      <w:r>
        <w:rPr>
          <w:rFonts w:hint="cs"/>
          <w:rtl/>
        </w:rPr>
        <w:t xml:space="preserve"> כל כך מעניין</w:t>
      </w:r>
      <w:r w:rsidR="00F428B3">
        <w:rPr>
          <w:rFonts w:hint="cs"/>
          <w:rtl/>
        </w:rPr>
        <w:t>,</w:t>
      </w:r>
      <w:r>
        <w:rPr>
          <w:rFonts w:hint="cs"/>
          <w:rtl/>
        </w:rPr>
        <w:t xml:space="preserve"> אם החוק שלכם באמת יפתור את הבעיה.</w:t>
      </w:r>
    </w:p>
    <w:p w:rsidR="00BC31FD" w:rsidRDefault="00BC31FD" w:rsidP="008670AA">
      <w:pPr>
        <w:rPr>
          <w:rtl/>
        </w:rPr>
      </w:pPr>
    </w:p>
    <w:p w:rsidR="00BC31FD" w:rsidRDefault="00BC31FD" w:rsidP="008670AA">
      <w:pPr>
        <w:pStyle w:val="af5"/>
        <w:keepNext/>
        <w:rPr>
          <w:rtl/>
        </w:rPr>
      </w:pPr>
      <w:bookmarkStart w:id="1594" w:name="ET_interruption_5855_15"/>
      <w:r w:rsidRPr="00113FE0">
        <w:rPr>
          <w:rStyle w:val="TagStyle"/>
          <w:rtl/>
        </w:rPr>
        <w:t xml:space="preserve"> &lt;&lt; קריאה &gt;&gt; </w:t>
      </w:r>
      <w:r>
        <w:rPr>
          <w:rtl/>
        </w:rPr>
        <w:t>מתן כהנא (המחנה הממלכתי):</w:t>
      </w:r>
      <w:r w:rsidRPr="00113FE0">
        <w:rPr>
          <w:rStyle w:val="TagStyle"/>
          <w:rtl/>
        </w:rPr>
        <w:t xml:space="preserve"> &lt;&lt; קריאה &gt;&gt;</w:t>
      </w:r>
      <w:r>
        <w:rPr>
          <w:rtl/>
        </w:rPr>
        <w:t xml:space="preserve"> </w:t>
      </w:r>
      <w:bookmarkEnd w:id="1594"/>
    </w:p>
    <w:p w:rsidR="00BC31FD" w:rsidRDefault="00BC31FD" w:rsidP="00DD0FF2">
      <w:pPr>
        <w:rPr>
          <w:rtl/>
          <w:lang w:eastAsia="he-IL"/>
        </w:rPr>
      </w:pPr>
    </w:p>
    <w:p w:rsidR="00BC31FD" w:rsidRDefault="00BC31FD" w:rsidP="00F428B3">
      <w:pPr>
        <w:rPr>
          <w:rtl/>
        </w:rPr>
      </w:pPr>
      <w:r>
        <w:rPr>
          <w:rFonts w:hint="cs"/>
          <w:rtl/>
        </w:rPr>
        <w:t>החוק</w:t>
      </w:r>
      <w:bookmarkStart w:id="1595" w:name="_ETM_Q4_443000"/>
      <w:bookmarkEnd w:id="1595"/>
      <w:r>
        <w:rPr>
          <w:rFonts w:hint="cs"/>
          <w:rtl/>
        </w:rPr>
        <w:t xml:space="preserve"> שלך אומר שאסור לי</w:t>
      </w:r>
      <w:r w:rsidR="00F428B3">
        <w:rPr>
          <w:rFonts w:hint="cs"/>
          <w:rtl/>
        </w:rPr>
        <w:t>י</w:t>
      </w:r>
      <w:r>
        <w:rPr>
          <w:rFonts w:hint="cs"/>
          <w:rtl/>
        </w:rPr>
        <w:t>בא צעצועים אלא אם כן יש היתר.</w:t>
      </w:r>
    </w:p>
    <w:p w:rsidR="00BC31FD" w:rsidRDefault="00BC31FD" w:rsidP="008670AA">
      <w:pPr>
        <w:rPr>
          <w:rtl/>
        </w:rPr>
      </w:pPr>
    </w:p>
    <w:p w:rsidR="00BC31FD" w:rsidRDefault="00BC31FD" w:rsidP="008670AA">
      <w:pPr>
        <w:pStyle w:val="-"/>
        <w:keepNext/>
        <w:rPr>
          <w:rtl/>
        </w:rPr>
      </w:pPr>
      <w:bookmarkStart w:id="1596" w:name="ET_speakercontinue_5854_9"/>
      <w:r w:rsidRPr="00CD3E76">
        <w:rPr>
          <w:rStyle w:val="TagStyle"/>
          <w:rtl/>
        </w:rPr>
        <w:t xml:space="preserve"> &lt;&lt; דובר_המשך &gt;&gt; </w:t>
      </w:r>
      <w:r>
        <w:rPr>
          <w:rtl/>
        </w:rPr>
        <w:t>ווליד טאהא (רע"מ – הרשימה הערבית המאוחדת):</w:t>
      </w:r>
      <w:r w:rsidRPr="00CD3E76">
        <w:rPr>
          <w:rStyle w:val="TagStyle"/>
          <w:rtl/>
        </w:rPr>
        <w:t xml:space="preserve"> &lt;&lt; דובר_המשך &gt;&gt;</w:t>
      </w:r>
      <w:r>
        <w:rPr>
          <w:rtl/>
        </w:rPr>
        <w:t xml:space="preserve"> </w:t>
      </w:r>
      <w:bookmarkEnd w:id="1596"/>
    </w:p>
    <w:p w:rsidR="00BC31FD" w:rsidRDefault="00BC31FD" w:rsidP="00DD0FF2">
      <w:pPr>
        <w:rPr>
          <w:rtl/>
        </w:rPr>
      </w:pPr>
    </w:p>
    <w:p w:rsidR="00BC31FD" w:rsidRDefault="00BC31FD" w:rsidP="008670AA">
      <w:pPr>
        <w:rPr>
          <w:rtl/>
        </w:rPr>
      </w:pPr>
      <w:r>
        <w:rPr>
          <w:rFonts w:hint="cs"/>
          <w:rtl/>
        </w:rPr>
        <w:t>לא.</w:t>
      </w:r>
    </w:p>
    <w:p w:rsidR="00BC31FD" w:rsidRDefault="00BC31FD" w:rsidP="008670AA">
      <w:pPr>
        <w:rPr>
          <w:rtl/>
        </w:rPr>
      </w:pPr>
    </w:p>
    <w:p w:rsidR="00BC31FD" w:rsidRDefault="00BC31FD" w:rsidP="008670AA">
      <w:pPr>
        <w:pStyle w:val="af5"/>
        <w:keepNext/>
        <w:rPr>
          <w:rtl/>
        </w:rPr>
      </w:pPr>
      <w:bookmarkStart w:id="1597" w:name="ET_interruption_5855_16"/>
      <w:r w:rsidRPr="00113FE0">
        <w:rPr>
          <w:rStyle w:val="TagStyle"/>
          <w:rtl/>
        </w:rPr>
        <w:t xml:space="preserve"> &lt;&lt; קריאה &gt;&gt; </w:t>
      </w:r>
      <w:r>
        <w:rPr>
          <w:rtl/>
        </w:rPr>
        <w:t>מתן כהנא (המחנה הממלכתי):</w:t>
      </w:r>
      <w:r w:rsidRPr="00113FE0">
        <w:rPr>
          <w:rStyle w:val="TagStyle"/>
          <w:rtl/>
        </w:rPr>
        <w:t xml:space="preserve"> &lt;&lt; קריאה &gt;&gt;</w:t>
      </w:r>
      <w:r>
        <w:rPr>
          <w:rtl/>
        </w:rPr>
        <w:t xml:space="preserve"> </w:t>
      </w:r>
      <w:bookmarkEnd w:id="1597"/>
    </w:p>
    <w:p w:rsidR="00BC31FD" w:rsidRDefault="00BC31FD" w:rsidP="00DD0FF2">
      <w:pPr>
        <w:rPr>
          <w:rtl/>
          <w:lang w:eastAsia="he-IL"/>
        </w:rPr>
      </w:pPr>
    </w:p>
    <w:p w:rsidR="00BC31FD" w:rsidRDefault="00DD0FF2" w:rsidP="008670AA">
      <w:pPr>
        <w:rPr>
          <w:rtl/>
          <w:lang w:eastAsia="he-IL"/>
        </w:rPr>
      </w:pPr>
      <w:r>
        <w:rPr>
          <w:rFonts w:hint="cs"/>
          <w:rtl/>
          <w:lang w:eastAsia="he-IL"/>
        </w:rPr>
        <w:t>– – –</w:t>
      </w:r>
      <w:r w:rsidR="00BC31FD">
        <w:rPr>
          <w:rFonts w:hint="cs"/>
          <w:lang w:eastAsia="he-IL"/>
        </w:rPr>
        <w:t xml:space="preserve"> </w:t>
      </w:r>
      <w:r w:rsidR="00BC31FD">
        <w:rPr>
          <w:rFonts w:hint="cs"/>
          <w:rtl/>
          <w:lang w:eastAsia="he-IL"/>
        </w:rPr>
        <w:t xml:space="preserve">מותר לייבא צעצועים אלא </w:t>
      </w:r>
      <w:r>
        <w:rPr>
          <w:rFonts w:hint="cs"/>
          <w:rtl/>
          <w:lang w:eastAsia="he-IL"/>
        </w:rPr>
        <w:t>– – –</w:t>
      </w:r>
      <w:r w:rsidR="00BC31FD">
        <w:rPr>
          <w:rFonts w:hint="cs"/>
          <w:lang w:eastAsia="he-IL"/>
        </w:rPr>
        <w:t xml:space="preserve"> </w:t>
      </w:r>
    </w:p>
    <w:p w:rsidR="00BC31FD" w:rsidRDefault="00BC31FD" w:rsidP="008670AA">
      <w:pPr>
        <w:rPr>
          <w:rtl/>
          <w:lang w:eastAsia="he-IL"/>
        </w:rPr>
      </w:pPr>
    </w:p>
    <w:p w:rsidR="00BC31FD" w:rsidRDefault="00BC31FD" w:rsidP="008670AA">
      <w:pPr>
        <w:pStyle w:val="-"/>
        <w:keepNext/>
        <w:rPr>
          <w:rtl/>
        </w:rPr>
      </w:pPr>
      <w:bookmarkStart w:id="1598" w:name="_ETM_Q4_447000"/>
      <w:bookmarkEnd w:id="1598"/>
      <w:r w:rsidRPr="00CD3E76">
        <w:rPr>
          <w:rStyle w:val="TagStyle"/>
          <w:rtl/>
        </w:rPr>
        <w:t xml:space="preserve">&lt;&lt; דובר_המשך &gt;&gt; </w:t>
      </w:r>
      <w:r>
        <w:rPr>
          <w:rtl/>
        </w:rPr>
        <w:t>ווליד טאהא (רע"מ – הרשימה הערבית המאוחדת):</w:t>
      </w:r>
      <w:r w:rsidRPr="00CD3E76">
        <w:rPr>
          <w:rStyle w:val="TagStyle"/>
          <w:rtl/>
        </w:rPr>
        <w:t xml:space="preserve"> &lt;&lt; דובר_המשך &gt;&gt;</w:t>
      </w:r>
      <w:r>
        <w:rPr>
          <w:rtl/>
        </w:rPr>
        <w:t xml:space="preserve"> </w:t>
      </w:r>
    </w:p>
    <w:p w:rsidR="00BC31FD" w:rsidRDefault="00BC31FD" w:rsidP="00DD0FF2">
      <w:pPr>
        <w:rPr>
          <w:rtl/>
        </w:rPr>
      </w:pPr>
    </w:p>
    <w:p w:rsidR="00BC31FD" w:rsidRDefault="00BC31FD" w:rsidP="008670AA">
      <w:pPr>
        <w:rPr>
          <w:rtl/>
        </w:rPr>
      </w:pPr>
      <w:bookmarkStart w:id="1599" w:name="_ETM_Q4_444000"/>
      <w:bookmarkEnd w:id="1599"/>
      <w:r>
        <w:rPr>
          <w:rFonts w:hint="cs"/>
          <w:rtl/>
        </w:rPr>
        <w:t>מה ההבדל? אז שיתיר את מה שהוא חושב</w:t>
      </w:r>
      <w:bookmarkStart w:id="1600" w:name="_ETM_Q4_449000"/>
      <w:bookmarkEnd w:id="1600"/>
      <w:r>
        <w:rPr>
          <w:rFonts w:hint="cs"/>
          <w:rtl/>
        </w:rPr>
        <w:t xml:space="preserve"> שלא מסכן.</w:t>
      </w:r>
    </w:p>
    <w:p w:rsidR="00BC31FD" w:rsidRDefault="00BC31FD" w:rsidP="008670AA">
      <w:pPr>
        <w:rPr>
          <w:rtl/>
        </w:rPr>
      </w:pPr>
    </w:p>
    <w:p w:rsidR="00BC31FD" w:rsidRDefault="00BC31FD" w:rsidP="008670AA">
      <w:pPr>
        <w:pStyle w:val="af5"/>
        <w:keepNext/>
        <w:rPr>
          <w:rtl/>
        </w:rPr>
      </w:pPr>
      <w:bookmarkStart w:id="1601" w:name="ET_interruption_5855_17"/>
      <w:r w:rsidRPr="00113FE0">
        <w:rPr>
          <w:rStyle w:val="TagStyle"/>
          <w:rtl/>
        </w:rPr>
        <w:t xml:space="preserve"> &lt;&lt; קריאה &gt;&gt; </w:t>
      </w:r>
      <w:r>
        <w:rPr>
          <w:rtl/>
        </w:rPr>
        <w:t>מתן כהנא (המחנה הממלכתי):</w:t>
      </w:r>
      <w:r w:rsidRPr="00113FE0">
        <w:rPr>
          <w:rStyle w:val="TagStyle"/>
          <w:rtl/>
        </w:rPr>
        <w:t xml:space="preserve"> &lt;&lt; קריאה &gt;&gt;</w:t>
      </w:r>
      <w:r>
        <w:rPr>
          <w:rtl/>
        </w:rPr>
        <w:t xml:space="preserve"> </w:t>
      </w:r>
      <w:bookmarkEnd w:id="1601"/>
    </w:p>
    <w:p w:rsidR="00BC31FD" w:rsidRDefault="00BC31FD" w:rsidP="00DD0FF2">
      <w:pPr>
        <w:rPr>
          <w:rtl/>
          <w:lang w:eastAsia="he-IL"/>
        </w:rPr>
      </w:pPr>
    </w:p>
    <w:p w:rsidR="00BC31FD" w:rsidRDefault="00BC31FD" w:rsidP="008670AA">
      <w:pPr>
        <w:rPr>
          <w:rtl/>
        </w:rPr>
      </w:pPr>
      <w:r>
        <w:rPr>
          <w:rFonts w:hint="cs"/>
          <w:rtl/>
        </w:rPr>
        <w:t xml:space="preserve">על כל לגו צריך לקבל אישור? </w:t>
      </w:r>
    </w:p>
    <w:p w:rsidR="00BC31FD" w:rsidRDefault="00BC31FD" w:rsidP="008670AA">
      <w:pPr>
        <w:rPr>
          <w:rtl/>
        </w:rPr>
      </w:pPr>
    </w:p>
    <w:p w:rsidR="00BC31FD" w:rsidRDefault="00BC31FD" w:rsidP="008670AA">
      <w:pPr>
        <w:pStyle w:val="-"/>
        <w:keepNext/>
        <w:rPr>
          <w:rtl/>
        </w:rPr>
      </w:pPr>
      <w:r w:rsidRPr="00CD3E76">
        <w:rPr>
          <w:rStyle w:val="TagStyle"/>
          <w:rtl/>
        </w:rPr>
        <w:t xml:space="preserve">&lt;&lt; דובר_המשך &gt;&gt; </w:t>
      </w:r>
      <w:r>
        <w:rPr>
          <w:rtl/>
        </w:rPr>
        <w:t>ווליד טאהא (רע"מ – הרשימה הערבית המאוחדת):</w:t>
      </w:r>
      <w:r w:rsidRPr="00CD3E76">
        <w:rPr>
          <w:rStyle w:val="TagStyle"/>
          <w:rtl/>
        </w:rPr>
        <w:t xml:space="preserve"> &lt;&lt; דובר_המשך &gt;&gt;</w:t>
      </w:r>
      <w:r>
        <w:rPr>
          <w:rtl/>
        </w:rPr>
        <w:t xml:space="preserve"> </w:t>
      </w:r>
    </w:p>
    <w:p w:rsidR="00BC31FD" w:rsidRDefault="00BC31FD" w:rsidP="00DD0FF2">
      <w:pPr>
        <w:rPr>
          <w:rtl/>
        </w:rPr>
      </w:pPr>
    </w:p>
    <w:p w:rsidR="00BC31FD" w:rsidRDefault="00BC31FD" w:rsidP="008670AA">
      <w:pPr>
        <w:rPr>
          <w:rtl/>
        </w:rPr>
      </w:pPr>
      <w:r>
        <w:rPr>
          <w:rFonts w:hint="cs"/>
          <w:rtl/>
        </w:rPr>
        <w:t>הוא עובד יותר? מה הסיבה?</w:t>
      </w:r>
    </w:p>
    <w:p w:rsidR="00BC31FD" w:rsidRDefault="00BC31FD" w:rsidP="008670AA">
      <w:pPr>
        <w:rPr>
          <w:rtl/>
        </w:rPr>
      </w:pPr>
      <w:bookmarkStart w:id="1602" w:name="_ETM_Q4_455000"/>
      <w:bookmarkEnd w:id="1602"/>
    </w:p>
    <w:p w:rsidR="00BC31FD" w:rsidRDefault="00BC31FD" w:rsidP="008670AA">
      <w:pPr>
        <w:pStyle w:val="af5"/>
        <w:keepNext/>
        <w:rPr>
          <w:rtl/>
        </w:rPr>
      </w:pPr>
      <w:bookmarkStart w:id="1603" w:name="ET_interruption_5520_18"/>
      <w:r w:rsidRPr="00113FE0">
        <w:rPr>
          <w:rStyle w:val="TagStyle"/>
          <w:rtl/>
        </w:rPr>
        <w:t xml:space="preserve"> &lt;&lt; קריאה &gt;&gt; </w:t>
      </w:r>
      <w:r>
        <w:rPr>
          <w:rtl/>
        </w:rPr>
        <w:t>עודד פורר (ישראל ביתנו):</w:t>
      </w:r>
      <w:r w:rsidRPr="00113FE0">
        <w:rPr>
          <w:rStyle w:val="TagStyle"/>
          <w:rtl/>
        </w:rPr>
        <w:t xml:space="preserve"> &lt;&lt; קריאה &gt;&gt;</w:t>
      </w:r>
      <w:r>
        <w:rPr>
          <w:rtl/>
        </w:rPr>
        <w:t xml:space="preserve"> </w:t>
      </w:r>
      <w:bookmarkEnd w:id="1603"/>
    </w:p>
    <w:p w:rsidR="00BC31FD" w:rsidRDefault="00BC31FD" w:rsidP="00DD0FF2">
      <w:pPr>
        <w:rPr>
          <w:rtl/>
          <w:lang w:eastAsia="he-IL"/>
        </w:rPr>
      </w:pPr>
    </w:p>
    <w:p w:rsidR="00BC31FD" w:rsidRDefault="00BC31FD" w:rsidP="00F428B3">
      <w:pPr>
        <w:rPr>
          <w:rtl/>
        </w:rPr>
      </w:pPr>
      <w:r>
        <w:rPr>
          <w:rFonts w:hint="cs"/>
          <w:rtl/>
        </w:rPr>
        <w:t>ווליד, זה דיון שמתאים לישיבה על הגמרא.</w:t>
      </w:r>
    </w:p>
    <w:p w:rsidR="00BC31FD" w:rsidRDefault="00BC31FD" w:rsidP="008670AA">
      <w:pPr>
        <w:rPr>
          <w:rtl/>
        </w:rPr>
      </w:pPr>
    </w:p>
    <w:p w:rsidR="00BC31FD" w:rsidRDefault="00BC31FD" w:rsidP="008670AA">
      <w:pPr>
        <w:pStyle w:val="-"/>
        <w:keepNext/>
        <w:rPr>
          <w:rtl/>
        </w:rPr>
      </w:pPr>
      <w:r w:rsidRPr="00CD3E76">
        <w:rPr>
          <w:rStyle w:val="TagStyle"/>
          <w:rtl/>
        </w:rPr>
        <w:t xml:space="preserve">&lt;&lt; דובר_המשך &gt;&gt; </w:t>
      </w:r>
      <w:r>
        <w:rPr>
          <w:rtl/>
        </w:rPr>
        <w:t>ווליד טאהא (רע"מ – הרשימה הערבית המאוחדת):</w:t>
      </w:r>
      <w:r w:rsidRPr="00CD3E76">
        <w:rPr>
          <w:rStyle w:val="TagStyle"/>
          <w:rtl/>
        </w:rPr>
        <w:t xml:space="preserve"> &lt;&lt; דובר_המשך &gt;&gt;</w:t>
      </w:r>
      <w:r>
        <w:rPr>
          <w:rtl/>
        </w:rPr>
        <w:t xml:space="preserve"> </w:t>
      </w:r>
    </w:p>
    <w:p w:rsidR="00BC31FD" w:rsidRDefault="00BC31FD" w:rsidP="00DD0FF2">
      <w:pPr>
        <w:rPr>
          <w:rtl/>
        </w:rPr>
      </w:pPr>
    </w:p>
    <w:p w:rsidR="00BC31FD" w:rsidRDefault="00BC31FD" w:rsidP="008670AA">
      <w:pPr>
        <w:rPr>
          <w:rtl/>
        </w:rPr>
      </w:pPr>
      <w:r>
        <w:rPr>
          <w:rFonts w:hint="cs"/>
          <w:rtl/>
        </w:rPr>
        <w:t xml:space="preserve">אז תספר </w:t>
      </w:r>
      <w:bookmarkStart w:id="1604" w:name="_ETM_Q4_461000"/>
      <w:bookmarkEnd w:id="1604"/>
      <w:r>
        <w:rPr>
          <w:rFonts w:hint="cs"/>
          <w:rtl/>
        </w:rPr>
        <w:t>לי אחר כך מה הקטע של הישיבה על הגמרא. תודה רבה.</w:t>
      </w:r>
    </w:p>
    <w:p w:rsidR="00BC31FD" w:rsidRDefault="00BC31FD" w:rsidP="008670AA">
      <w:pPr>
        <w:rPr>
          <w:rtl/>
        </w:rPr>
      </w:pPr>
    </w:p>
    <w:p w:rsidR="00BC31FD" w:rsidRDefault="00BC31FD" w:rsidP="008670AA">
      <w:pPr>
        <w:pStyle w:val="af6"/>
        <w:keepNext/>
        <w:rPr>
          <w:rtl/>
        </w:rPr>
      </w:pPr>
      <w:r w:rsidRPr="00CD3E76">
        <w:rPr>
          <w:rStyle w:val="TagStyle"/>
          <w:rtl/>
        </w:rPr>
        <w:t xml:space="preserve"> &lt;&lt; יור &gt;&gt; </w:t>
      </w:r>
      <w:r>
        <w:rPr>
          <w:rtl/>
        </w:rPr>
        <w:t>היו"ר אמיר אוחנה:</w:t>
      </w:r>
      <w:r w:rsidRPr="00CD3E76">
        <w:rPr>
          <w:rStyle w:val="TagStyle"/>
          <w:rtl/>
        </w:rPr>
        <w:t xml:space="preserve"> &lt;&lt; יור &gt;&gt;</w:t>
      </w:r>
      <w:r>
        <w:rPr>
          <w:rtl/>
        </w:rPr>
        <w:t xml:space="preserve"> </w:t>
      </w:r>
    </w:p>
    <w:p w:rsidR="00BC31FD" w:rsidRDefault="00BC31FD" w:rsidP="00DD0FF2">
      <w:pPr>
        <w:rPr>
          <w:rtl/>
        </w:rPr>
      </w:pPr>
    </w:p>
    <w:p w:rsidR="00BC31FD" w:rsidRDefault="00BC31FD" w:rsidP="008670AA">
      <w:pPr>
        <w:rPr>
          <w:rtl/>
        </w:rPr>
      </w:pPr>
      <w:r>
        <w:rPr>
          <w:rFonts w:hint="cs"/>
          <w:rtl/>
        </w:rPr>
        <w:t>תודה. תודה רבה לחבר הכנסת טאהא. האם חבר הכנסת</w:t>
      </w:r>
      <w:bookmarkStart w:id="1605" w:name="_ETM_Q4_467000"/>
      <w:bookmarkEnd w:id="1605"/>
      <w:r>
        <w:rPr>
          <w:rFonts w:hint="cs"/>
          <w:rtl/>
        </w:rPr>
        <w:t xml:space="preserve"> פסל מעוניין להשיב </w:t>
      </w:r>
      <w:r w:rsidR="00F428B3">
        <w:rPr>
          <w:rFonts w:hint="cs"/>
          <w:rtl/>
        </w:rPr>
        <w:t>ע</w:t>
      </w:r>
      <w:r>
        <w:rPr>
          <w:rFonts w:hint="cs"/>
          <w:rtl/>
        </w:rPr>
        <w:t>ל</w:t>
      </w:r>
      <w:r w:rsidR="00F428B3">
        <w:rPr>
          <w:rFonts w:hint="cs"/>
          <w:rtl/>
        </w:rPr>
        <w:t xml:space="preserve"> ה</w:t>
      </w:r>
      <w:r>
        <w:rPr>
          <w:rFonts w:hint="cs"/>
          <w:rtl/>
        </w:rPr>
        <w:t xml:space="preserve">התנגדות? לא. </w:t>
      </w:r>
    </w:p>
    <w:p w:rsidR="00BC31FD" w:rsidRDefault="00BC31FD" w:rsidP="008670AA">
      <w:pPr>
        <w:rPr>
          <w:rtl/>
        </w:rPr>
      </w:pPr>
    </w:p>
    <w:p w:rsidR="00BC31FD" w:rsidRDefault="00BC31FD" w:rsidP="00085CC7">
      <w:pPr>
        <w:rPr>
          <w:rtl/>
        </w:rPr>
      </w:pPr>
      <w:r>
        <w:rPr>
          <w:rFonts w:hint="cs"/>
          <w:rtl/>
        </w:rPr>
        <w:t>אם כך, אנח</w:t>
      </w:r>
      <w:bookmarkStart w:id="1606" w:name="_ETM_Q4_473000"/>
      <w:bookmarkEnd w:id="1606"/>
      <w:r>
        <w:rPr>
          <w:rFonts w:hint="cs"/>
          <w:rtl/>
        </w:rPr>
        <w:t>נו נעבור להצבעה. אני רואה שלבקשת האופוזיציה, ההצבעה תהיה שמית. א</w:t>
      </w:r>
      <w:bookmarkStart w:id="1607" w:name="_ETM_Q4_484000"/>
      <w:bookmarkEnd w:id="1607"/>
      <w:r>
        <w:rPr>
          <w:rFonts w:hint="cs"/>
          <w:rtl/>
        </w:rPr>
        <w:t xml:space="preserve">ם כן, מצביעים על הצעת חוק העונשין (תיקון </w:t>
      </w:r>
      <w:r>
        <w:rPr>
          <w:rtl/>
        </w:rPr>
        <w:t>–</w:t>
      </w:r>
      <w:r>
        <w:rPr>
          <w:rFonts w:hint="cs"/>
          <w:rtl/>
        </w:rPr>
        <w:t xml:space="preserve"> איסור</w:t>
      </w:r>
      <w:bookmarkStart w:id="1608" w:name="_ETM_Q4_489000"/>
      <w:bookmarkEnd w:id="1608"/>
      <w:r>
        <w:rPr>
          <w:rFonts w:hint="cs"/>
          <w:rtl/>
        </w:rPr>
        <w:t xml:space="preserve"> מכירה ואחזקה של צעצועים מסוכנים), התשפ"ד</w:t>
      </w:r>
      <w:r>
        <w:rPr>
          <w:rFonts w:hint="eastAsia"/>
          <w:rtl/>
        </w:rPr>
        <w:t>–</w:t>
      </w:r>
      <w:r>
        <w:rPr>
          <w:rFonts w:hint="cs"/>
          <w:rtl/>
        </w:rPr>
        <w:t>2024. סגנית מזכיר הכנסת, אנא קראי בשמות חברי הכנסת.</w:t>
      </w:r>
    </w:p>
    <w:p w:rsidR="00BC31FD" w:rsidRDefault="00BC31FD" w:rsidP="008670AA">
      <w:pPr>
        <w:rPr>
          <w:rtl/>
        </w:rPr>
      </w:pPr>
    </w:p>
    <w:p w:rsidR="00BC31FD" w:rsidRDefault="00BC31FD" w:rsidP="008670AA">
      <w:pPr>
        <w:pStyle w:val="af1"/>
        <w:rPr>
          <w:rtl/>
        </w:rPr>
      </w:pPr>
      <w:r>
        <w:rPr>
          <w:rFonts w:hint="cs"/>
          <w:rtl/>
        </w:rPr>
        <w:t>הצבעה שמית</w:t>
      </w:r>
    </w:p>
    <w:p w:rsidR="00BC31FD" w:rsidRPr="006403F2" w:rsidRDefault="00BC31FD" w:rsidP="008670AA">
      <w:pPr>
        <w:rPr>
          <w:rtl/>
        </w:rPr>
      </w:pPr>
    </w:p>
    <w:p w:rsidR="00BC31FD" w:rsidRDefault="00BC31FD" w:rsidP="008670AA">
      <w:pPr>
        <w:pStyle w:val="af5"/>
        <w:keepNext/>
        <w:rPr>
          <w:rtl/>
        </w:rPr>
      </w:pPr>
      <w:bookmarkStart w:id="1609" w:name="ET_interruption_6316_11"/>
      <w:r w:rsidRPr="00CD3E76">
        <w:rPr>
          <w:rStyle w:val="TagStyle"/>
          <w:rtl/>
        </w:rPr>
        <w:t xml:space="preserve"> &lt;&lt; קריאה &gt;&gt; </w:t>
      </w:r>
      <w:r>
        <w:rPr>
          <w:rtl/>
        </w:rPr>
        <w:t>סגנית מזכיר הכנסת ראדה חסייסי:</w:t>
      </w:r>
      <w:r w:rsidRPr="00CD3E76">
        <w:rPr>
          <w:rStyle w:val="TagStyle"/>
          <w:rtl/>
        </w:rPr>
        <w:t xml:space="preserve"> &lt;&lt; קריאה &gt;&gt;</w:t>
      </w:r>
      <w:r>
        <w:rPr>
          <w:rtl/>
        </w:rPr>
        <w:t xml:space="preserve"> </w:t>
      </w:r>
      <w:bookmarkEnd w:id="1609"/>
    </w:p>
    <w:p w:rsidR="00BC31FD" w:rsidRDefault="00BC31FD" w:rsidP="008670AA">
      <w:pPr>
        <w:ind w:firstLine="0"/>
        <w:rPr>
          <w:rtl/>
        </w:rPr>
      </w:pPr>
      <w:r>
        <w:rPr>
          <w:rFonts w:hint="cs"/>
          <w:rtl/>
        </w:rPr>
        <w:t>(קוראת בשמות חברי הכנסת)</w:t>
      </w:r>
    </w:p>
    <w:p w:rsidR="00BC31FD" w:rsidRPr="006403F2" w:rsidRDefault="00BC31FD" w:rsidP="008670AA">
      <w:pPr>
        <w:rPr>
          <w:rtl/>
        </w:rPr>
      </w:pPr>
      <w:bookmarkStart w:id="1610" w:name="_ETM_Q4_495000"/>
      <w:bookmarkEnd w:id="1610"/>
    </w:p>
    <w:p w:rsidR="00BC31FD" w:rsidRDefault="00BC31FD" w:rsidP="008670AA">
      <w:pPr>
        <w:rPr>
          <w:rtl/>
        </w:rPr>
      </w:pPr>
      <w:r>
        <w:rPr>
          <w:rtl/>
        </w:rPr>
        <w:t>משה אבוטבול</w:t>
      </w:r>
      <w:r>
        <w:rPr>
          <w:rtl/>
        </w:rPr>
        <w:tab/>
      </w:r>
      <w:r>
        <w:rPr>
          <w:rtl/>
        </w:rPr>
        <w:tab/>
        <w:t>–</w:t>
      </w:r>
      <w:r>
        <w:rPr>
          <w:rFonts w:hint="cs"/>
          <w:rtl/>
        </w:rPr>
        <w:t xml:space="preserve">  </w:t>
      </w:r>
      <w:r>
        <w:rPr>
          <w:rtl/>
        </w:rPr>
        <w:t xml:space="preserve"> </w:t>
      </w:r>
      <w:r>
        <w:rPr>
          <w:rFonts w:hint="cs"/>
          <w:rtl/>
        </w:rPr>
        <w:t>אינו נוכח</w:t>
      </w:r>
    </w:p>
    <w:p w:rsidR="00BC31FD" w:rsidRDefault="00BC31FD" w:rsidP="008670AA">
      <w:pPr>
        <w:rPr>
          <w:rtl/>
        </w:rPr>
      </w:pPr>
      <w:r>
        <w:rPr>
          <w:rtl/>
        </w:rPr>
        <w:t>יולי יואל אדלשטיין</w:t>
      </w:r>
      <w:r>
        <w:rPr>
          <w:rtl/>
        </w:rPr>
        <w:tab/>
        <w:t>–</w:t>
      </w:r>
      <w:r>
        <w:rPr>
          <w:rFonts w:hint="cs"/>
          <w:rtl/>
        </w:rPr>
        <w:t xml:space="preserve">  </w:t>
      </w:r>
      <w:r>
        <w:rPr>
          <w:rtl/>
        </w:rPr>
        <w:t xml:space="preserve"> </w:t>
      </w:r>
      <w:r>
        <w:rPr>
          <w:rFonts w:hint="cs"/>
          <w:rtl/>
        </w:rPr>
        <w:t>אינו נוכח</w:t>
      </w:r>
    </w:p>
    <w:p w:rsidR="00BC31FD" w:rsidRDefault="00BC31FD" w:rsidP="008670AA">
      <w:pPr>
        <w:rPr>
          <w:rtl/>
        </w:rPr>
      </w:pPr>
      <w:r>
        <w:rPr>
          <w:rtl/>
        </w:rPr>
        <w:t>אמיר אוחנה</w:t>
      </w:r>
      <w:r>
        <w:rPr>
          <w:rtl/>
        </w:rPr>
        <w:tab/>
      </w:r>
      <w:r>
        <w:rPr>
          <w:rtl/>
        </w:rPr>
        <w:tab/>
        <w:t>–</w:t>
      </w:r>
      <w:r>
        <w:rPr>
          <w:rFonts w:hint="cs"/>
          <w:rtl/>
        </w:rPr>
        <w:t xml:space="preserve">  </w:t>
      </w:r>
      <w:r>
        <w:rPr>
          <w:rtl/>
        </w:rPr>
        <w:t xml:space="preserve"> </w:t>
      </w:r>
      <w:r>
        <w:rPr>
          <w:rFonts w:hint="cs"/>
          <w:rtl/>
        </w:rPr>
        <w:t>בעד</w:t>
      </w:r>
    </w:p>
    <w:p w:rsidR="00BC31FD" w:rsidRDefault="00BC31FD" w:rsidP="008670AA">
      <w:pPr>
        <w:rPr>
          <w:rtl/>
        </w:rPr>
      </w:pPr>
      <w:r>
        <w:rPr>
          <w:rtl/>
        </w:rPr>
        <w:t>ינון אזולאי</w:t>
      </w:r>
      <w:r>
        <w:rPr>
          <w:rtl/>
        </w:rPr>
        <w:tab/>
      </w:r>
      <w:r>
        <w:rPr>
          <w:rtl/>
        </w:rPr>
        <w:tab/>
        <w:t>–</w:t>
      </w:r>
      <w:r>
        <w:rPr>
          <w:rFonts w:hint="cs"/>
          <w:rtl/>
        </w:rPr>
        <w:t xml:space="preserve">  </w:t>
      </w:r>
      <w:r>
        <w:rPr>
          <w:rtl/>
        </w:rPr>
        <w:t xml:space="preserve"> </w:t>
      </w:r>
      <w:r>
        <w:rPr>
          <w:rFonts w:hint="cs"/>
          <w:rtl/>
        </w:rPr>
        <w:t>אינו נוכח</w:t>
      </w:r>
    </w:p>
    <w:p w:rsidR="00BC31FD" w:rsidRDefault="00BC31FD" w:rsidP="008670AA">
      <w:pPr>
        <w:rPr>
          <w:rtl/>
        </w:rPr>
      </w:pPr>
      <w:r>
        <w:rPr>
          <w:rtl/>
        </w:rPr>
        <w:t>גדי איזנקוט</w:t>
      </w:r>
      <w:r>
        <w:rPr>
          <w:rtl/>
        </w:rPr>
        <w:tab/>
      </w:r>
      <w:r>
        <w:rPr>
          <w:rtl/>
        </w:rPr>
        <w:tab/>
        <w:t>–</w:t>
      </w:r>
      <w:r>
        <w:rPr>
          <w:rFonts w:hint="cs"/>
          <w:rtl/>
        </w:rPr>
        <w:t xml:space="preserve">  </w:t>
      </w:r>
      <w:r>
        <w:rPr>
          <w:rtl/>
        </w:rPr>
        <w:t xml:space="preserve"> </w:t>
      </w:r>
      <w:r>
        <w:rPr>
          <w:rFonts w:hint="cs"/>
          <w:rtl/>
        </w:rPr>
        <w:t>אינו נוכח</w:t>
      </w:r>
    </w:p>
    <w:p w:rsidR="00BC31FD" w:rsidRDefault="00BC31FD" w:rsidP="008670AA">
      <w:pPr>
        <w:rPr>
          <w:rtl/>
        </w:rPr>
      </w:pPr>
      <w:r>
        <w:rPr>
          <w:rtl/>
        </w:rPr>
        <w:t>ישראל אייכלר</w:t>
      </w:r>
      <w:r>
        <w:rPr>
          <w:rtl/>
        </w:rPr>
        <w:tab/>
      </w:r>
      <w:r>
        <w:rPr>
          <w:rtl/>
        </w:rPr>
        <w:tab/>
        <w:t>–</w:t>
      </w:r>
      <w:r>
        <w:rPr>
          <w:rFonts w:hint="cs"/>
          <w:rtl/>
        </w:rPr>
        <w:t xml:space="preserve">  </w:t>
      </w:r>
      <w:r>
        <w:rPr>
          <w:rtl/>
        </w:rPr>
        <w:t xml:space="preserve"> </w:t>
      </w:r>
      <w:r>
        <w:rPr>
          <w:rFonts w:hint="cs"/>
          <w:rtl/>
        </w:rPr>
        <w:t>אינו נוכח</w:t>
      </w:r>
    </w:p>
    <w:p w:rsidR="00BC31FD" w:rsidRDefault="00BC31FD" w:rsidP="008670AA">
      <w:pPr>
        <w:rPr>
          <w:rtl/>
        </w:rPr>
      </w:pPr>
      <w:r>
        <w:rPr>
          <w:rtl/>
        </w:rPr>
        <w:t>דן אילוז</w:t>
      </w:r>
      <w:r>
        <w:rPr>
          <w:rtl/>
        </w:rPr>
        <w:tab/>
      </w:r>
      <w:r>
        <w:rPr>
          <w:rtl/>
        </w:rPr>
        <w:tab/>
      </w:r>
      <w:r>
        <w:rPr>
          <w:rtl/>
        </w:rPr>
        <w:tab/>
        <w:t>–</w:t>
      </w:r>
      <w:r>
        <w:rPr>
          <w:rFonts w:hint="cs"/>
          <w:rtl/>
        </w:rPr>
        <w:t xml:space="preserve">  </w:t>
      </w:r>
      <w:r>
        <w:rPr>
          <w:rtl/>
        </w:rPr>
        <w:t xml:space="preserve"> </w:t>
      </w:r>
      <w:r>
        <w:rPr>
          <w:rFonts w:hint="cs"/>
          <w:rtl/>
        </w:rPr>
        <w:t>אינו נוכח</w:t>
      </w:r>
    </w:p>
    <w:p w:rsidR="00BC31FD" w:rsidRDefault="00BC31FD" w:rsidP="008670AA">
      <w:pPr>
        <w:rPr>
          <w:rtl/>
        </w:rPr>
      </w:pPr>
      <w:r>
        <w:rPr>
          <w:rtl/>
        </w:rPr>
        <w:t>ואליד אלהואשלה</w:t>
      </w:r>
      <w:r>
        <w:rPr>
          <w:rtl/>
        </w:rPr>
        <w:tab/>
      </w:r>
      <w:r>
        <w:rPr>
          <w:rtl/>
        </w:rPr>
        <w:tab/>
        <w:t>–</w:t>
      </w:r>
      <w:r>
        <w:rPr>
          <w:rFonts w:hint="cs"/>
          <w:rtl/>
        </w:rPr>
        <w:t xml:space="preserve">  </w:t>
      </w:r>
      <w:r>
        <w:rPr>
          <w:rtl/>
        </w:rPr>
        <w:t xml:space="preserve"> </w:t>
      </w:r>
      <w:r>
        <w:rPr>
          <w:rFonts w:hint="cs"/>
          <w:rtl/>
        </w:rPr>
        <w:t>אינו נוכח</w:t>
      </w:r>
    </w:p>
    <w:p w:rsidR="00BC31FD" w:rsidRDefault="00BC31FD" w:rsidP="008670AA">
      <w:pPr>
        <w:rPr>
          <w:rtl/>
        </w:rPr>
      </w:pPr>
      <w:r>
        <w:rPr>
          <w:rtl/>
        </w:rPr>
        <w:t>קארין אלהרר</w:t>
      </w:r>
      <w:r>
        <w:rPr>
          <w:rtl/>
        </w:rPr>
        <w:tab/>
      </w:r>
      <w:r>
        <w:rPr>
          <w:rtl/>
        </w:rPr>
        <w:tab/>
        <w:t>–</w:t>
      </w:r>
      <w:r>
        <w:rPr>
          <w:rFonts w:hint="cs"/>
          <w:rtl/>
        </w:rPr>
        <w:t xml:space="preserve">  </w:t>
      </w:r>
      <w:r>
        <w:rPr>
          <w:rtl/>
        </w:rPr>
        <w:t xml:space="preserve"> </w:t>
      </w:r>
      <w:r>
        <w:rPr>
          <w:rFonts w:hint="cs"/>
          <w:rtl/>
        </w:rPr>
        <w:t>אינה נוכחת</w:t>
      </w:r>
    </w:p>
    <w:p w:rsidR="00BC31FD" w:rsidRDefault="00BC31FD" w:rsidP="008670AA">
      <w:pPr>
        <w:rPr>
          <w:rtl/>
        </w:rPr>
      </w:pPr>
      <w:r>
        <w:rPr>
          <w:rtl/>
        </w:rPr>
        <w:t>זאב אלקין</w:t>
      </w:r>
      <w:r>
        <w:rPr>
          <w:rtl/>
        </w:rPr>
        <w:tab/>
      </w:r>
      <w:r>
        <w:rPr>
          <w:rtl/>
        </w:rPr>
        <w:tab/>
        <w:t>–</w:t>
      </w:r>
      <w:r>
        <w:rPr>
          <w:rFonts w:hint="cs"/>
          <w:rtl/>
        </w:rPr>
        <w:t xml:space="preserve">  </w:t>
      </w:r>
      <w:r>
        <w:rPr>
          <w:rtl/>
        </w:rPr>
        <w:t xml:space="preserve"> </w:t>
      </w:r>
      <w:r>
        <w:rPr>
          <w:rFonts w:hint="cs"/>
          <w:rtl/>
        </w:rPr>
        <w:t>אינו נוכח</w:t>
      </w:r>
    </w:p>
    <w:p w:rsidR="00BC31FD" w:rsidRDefault="00BC31FD" w:rsidP="008670AA">
      <w:pPr>
        <w:rPr>
          <w:rtl/>
        </w:rPr>
      </w:pPr>
      <w:r>
        <w:rPr>
          <w:rtl/>
        </w:rPr>
        <w:t>משה ארבל</w:t>
      </w:r>
      <w:r>
        <w:rPr>
          <w:rtl/>
        </w:rPr>
        <w:tab/>
      </w:r>
      <w:r>
        <w:rPr>
          <w:rtl/>
        </w:rPr>
        <w:tab/>
        <w:t>–</w:t>
      </w:r>
      <w:r>
        <w:rPr>
          <w:rFonts w:hint="cs"/>
          <w:rtl/>
        </w:rPr>
        <w:t xml:space="preserve">  </w:t>
      </w:r>
      <w:r>
        <w:rPr>
          <w:rtl/>
        </w:rPr>
        <w:t xml:space="preserve"> </w:t>
      </w:r>
      <w:r>
        <w:rPr>
          <w:rFonts w:hint="cs"/>
          <w:rtl/>
        </w:rPr>
        <w:t>אינו נוכח</w:t>
      </w:r>
    </w:p>
    <w:p w:rsidR="00BC31FD" w:rsidRDefault="00BC31FD" w:rsidP="008670AA">
      <w:pPr>
        <w:rPr>
          <w:rtl/>
        </w:rPr>
      </w:pPr>
      <w:r>
        <w:rPr>
          <w:rtl/>
        </w:rPr>
        <w:t>יעקב אשר</w:t>
      </w:r>
      <w:r>
        <w:rPr>
          <w:rtl/>
        </w:rPr>
        <w:tab/>
      </w:r>
      <w:r>
        <w:rPr>
          <w:rtl/>
        </w:rPr>
        <w:tab/>
        <w:t>–</w:t>
      </w:r>
      <w:r>
        <w:rPr>
          <w:rFonts w:hint="cs"/>
          <w:rtl/>
        </w:rPr>
        <w:t xml:space="preserve">  </w:t>
      </w:r>
      <w:r>
        <w:rPr>
          <w:rtl/>
        </w:rPr>
        <w:t xml:space="preserve"> </w:t>
      </w:r>
      <w:r>
        <w:rPr>
          <w:rFonts w:hint="cs"/>
          <w:rtl/>
        </w:rPr>
        <w:t>אינו נוכח</w:t>
      </w:r>
    </w:p>
    <w:p w:rsidR="00BC31FD" w:rsidRDefault="00BC31FD" w:rsidP="008670AA">
      <w:pPr>
        <w:rPr>
          <w:rtl/>
        </w:rPr>
      </w:pPr>
      <w:r>
        <w:rPr>
          <w:rtl/>
        </w:rPr>
        <w:t>אביחי אברהם בוארון</w:t>
      </w:r>
      <w:r>
        <w:rPr>
          <w:rtl/>
        </w:rPr>
        <w:tab/>
        <w:t>–</w:t>
      </w:r>
      <w:r>
        <w:rPr>
          <w:rFonts w:hint="cs"/>
          <w:rtl/>
        </w:rPr>
        <w:t xml:space="preserve">  </w:t>
      </w:r>
      <w:r>
        <w:rPr>
          <w:rtl/>
        </w:rPr>
        <w:t xml:space="preserve"> </w:t>
      </w:r>
      <w:r>
        <w:rPr>
          <w:rFonts w:hint="cs"/>
          <w:rtl/>
        </w:rPr>
        <w:t>אינו</w:t>
      </w:r>
      <w:bookmarkStart w:id="1611" w:name="_ETM_Q4_523000"/>
      <w:bookmarkEnd w:id="1611"/>
      <w:r>
        <w:rPr>
          <w:rFonts w:hint="cs"/>
          <w:rtl/>
        </w:rPr>
        <w:t xml:space="preserve"> נוכח</w:t>
      </w:r>
    </w:p>
    <w:p w:rsidR="00BC31FD" w:rsidRDefault="00BC31FD" w:rsidP="008670AA">
      <w:pPr>
        <w:rPr>
          <w:rtl/>
        </w:rPr>
      </w:pPr>
      <w:r>
        <w:rPr>
          <w:rtl/>
        </w:rPr>
        <w:t>אוריאל בוסו</w:t>
      </w:r>
      <w:r>
        <w:rPr>
          <w:rtl/>
        </w:rPr>
        <w:tab/>
      </w:r>
      <w:r>
        <w:rPr>
          <w:rtl/>
        </w:rPr>
        <w:tab/>
        <w:t>–</w:t>
      </w:r>
      <w:r>
        <w:rPr>
          <w:rFonts w:hint="cs"/>
          <w:rtl/>
        </w:rPr>
        <w:t xml:space="preserve">  </w:t>
      </w:r>
      <w:r>
        <w:rPr>
          <w:rtl/>
        </w:rPr>
        <w:t xml:space="preserve"> </w:t>
      </w:r>
      <w:r>
        <w:rPr>
          <w:rFonts w:hint="cs"/>
          <w:rtl/>
        </w:rPr>
        <w:t>בעד</w:t>
      </w:r>
    </w:p>
    <w:p w:rsidR="00BC31FD" w:rsidRDefault="00BC31FD" w:rsidP="008670AA">
      <w:pPr>
        <w:rPr>
          <w:rtl/>
        </w:rPr>
      </w:pPr>
      <w:r>
        <w:rPr>
          <w:rtl/>
        </w:rPr>
        <w:t>מישל בוסקילה</w:t>
      </w:r>
      <w:r>
        <w:rPr>
          <w:rtl/>
        </w:rPr>
        <w:tab/>
      </w:r>
      <w:r>
        <w:rPr>
          <w:rtl/>
        </w:rPr>
        <w:tab/>
        <w:t>–</w:t>
      </w:r>
      <w:r>
        <w:rPr>
          <w:rFonts w:hint="cs"/>
          <w:rtl/>
        </w:rPr>
        <w:t xml:space="preserve">  </w:t>
      </w:r>
      <w:r>
        <w:rPr>
          <w:rtl/>
        </w:rPr>
        <w:t xml:space="preserve"> </w:t>
      </w:r>
      <w:r>
        <w:rPr>
          <w:rFonts w:hint="cs"/>
          <w:rtl/>
        </w:rPr>
        <w:t>אינו נוכח</w:t>
      </w:r>
    </w:p>
    <w:p w:rsidR="00BC31FD" w:rsidRDefault="00BC31FD" w:rsidP="008670AA">
      <w:pPr>
        <w:rPr>
          <w:rtl/>
        </w:rPr>
      </w:pPr>
      <w:r>
        <w:rPr>
          <w:rtl/>
        </w:rPr>
        <w:t>דבי ביטון</w:t>
      </w:r>
      <w:r>
        <w:rPr>
          <w:rtl/>
        </w:rPr>
        <w:tab/>
      </w:r>
      <w:r>
        <w:rPr>
          <w:rtl/>
        </w:rPr>
        <w:tab/>
        <w:t>–</w:t>
      </w:r>
      <w:r>
        <w:rPr>
          <w:rFonts w:hint="cs"/>
          <w:rtl/>
        </w:rPr>
        <w:t xml:space="preserve">  </w:t>
      </w:r>
      <w:r>
        <w:rPr>
          <w:rtl/>
        </w:rPr>
        <w:t xml:space="preserve"> </w:t>
      </w:r>
      <w:r>
        <w:rPr>
          <w:rFonts w:hint="cs"/>
          <w:rtl/>
        </w:rPr>
        <w:t>אינה נוכחת</w:t>
      </w:r>
    </w:p>
    <w:p w:rsidR="00BC31FD" w:rsidRDefault="00BC31FD" w:rsidP="008670AA">
      <w:pPr>
        <w:rPr>
          <w:rtl/>
        </w:rPr>
      </w:pPr>
      <w:r>
        <w:rPr>
          <w:rtl/>
        </w:rPr>
        <w:t>מיכאל מרדכי ביטון</w:t>
      </w:r>
      <w:r>
        <w:rPr>
          <w:rtl/>
        </w:rPr>
        <w:tab/>
        <w:t>–</w:t>
      </w:r>
      <w:r>
        <w:rPr>
          <w:rFonts w:hint="cs"/>
          <w:rtl/>
        </w:rPr>
        <w:t xml:space="preserve">  </w:t>
      </w:r>
      <w:r>
        <w:rPr>
          <w:rtl/>
        </w:rPr>
        <w:t xml:space="preserve"> </w:t>
      </w:r>
      <w:r>
        <w:rPr>
          <w:rFonts w:hint="cs"/>
          <w:rtl/>
        </w:rPr>
        <w:t>אינו נוכח</w:t>
      </w:r>
    </w:p>
    <w:p w:rsidR="00BC31FD" w:rsidRDefault="00BC31FD" w:rsidP="008670AA">
      <w:pPr>
        <w:rPr>
          <w:rtl/>
        </w:rPr>
      </w:pPr>
      <w:r>
        <w:rPr>
          <w:rtl/>
        </w:rPr>
        <w:t>דוד ביטן</w:t>
      </w:r>
      <w:r>
        <w:rPr>
          <w:rtl/>
        </w:rPr>
        <w:tab/>
      </w:r>
      <w:r>
        <w:rPr>
          <w:rtl/>
        </w:rPr>
        <w:tab/>
      </w:r>
      <w:r>
        <w:rPr>
          <w:rtl/>
        </w:rPr>
        <w:tab/>
        <w:t>–</w:t>
      </w:r>
      <w:r>
        <w:rPr>
          <w:rFonts w:hint="cs"/>
          <w:rtl/>
        </w:rPr>
        <w:t xml:space="preserve">  </w:t>
      </w:r>
      <w:r>
        <w:rPr>
          <w:rtl/>
        </w:rPr>
        <w:t xml:space="preserve"> </w:t>
      </w:r>
      <w:r>
        <w:rPr>
          <w:rFonts w:hint="cs"/>
          <w:rtl/>
        </w:rPr>
        <w:t>אינו נוכח</w:t>
      </w:r>
    </w:p>
    <w:p w:rsidR="00BC31FD" w:rsidRDefault="00BC31FD" w:rsidP="008670AA">
      <w:pPr>
        <w:rPr>
          <w:rtl/>
        </w:rPr>
      </w:pPr>
      <w:r>
        <w:rPr>
          <w:rtl/>
        </w:rPr>
        <w:t>בועז ביסמוט</w:t>
      </w:r>
      <w:r>
        <w:rPr>
          <w:rtl/>
        </w:rPr>
        <w:tab/>
      </w:r>
      <w:r>
        <w:rPr>
          <w:rtl/>
        </w:rPr>
        <w:tab/>
        <w:t>–</w:t>
      </w:r>
      <w:r>
        <w:rPr>
          <w:rFonts w:hint="cs"/>
          <w:rtl/>
        </w:rPr>
        <w:t xml:space="preserve">  </w:t>
      </w:r>
      <w:r>
        <w:rPr>
          <w:rtl/>
        </w:rPr>
        <w:t xml:space="preserve"> </w:t>
      </w:r>
      <w:r>
        <w:rPr>
          <w:rFonts w:hint="cs"/>
          <w:rtl/>
        </w:rPr>
        <w:t>אינו נוכח</w:t>
      </w:r>
    </w:p>
    <w:p w:rsidR="00BC31FD" w:rsidRDefault="00BC31FD" w:rsidP="008670AA">
      <w:pPr>
        <w:rPr>
          <w:rtl/>
        </w:rPr>
      </w:pPr>
      <w:r>
        <w:rPr>
          <w:rtl/>
        </w:rPr>
        <w:t>ולדימיר בליאק</w:t>
      </w:r>
      <w:r>
        <w:rPr>
          <w:rtl/>
        </w:rPr>
        <w:tab/>
      </w:r>
      <w:r>
        <w:rPr>
          <w:rtl/>
        </w:rPr>
        <w:tab/>
        <w:t>–</w:t>
      </w:r>
      <w:r>
        <w:rPr>
          <w:rFonts w:hint="cs"/>
          <w:rtl/>
        </w:rPr>
        <w:t xml:space="preserve">  </w:t>
      </w:r>
      <w:r>
        <w:rPr>
          <w:rtl/>
        </w:rPr>
        <w:t xml:space="preserve"> </w:t>
      </w:r>
      <w:r>
        <w:rPr>
          <w:rFonts w:hint="cs"/>
          <w:rtl/>
        </w:rPr>
        <w:t>אינו נוכח</w:t>
      </w:r>
    </w:p>
    <w:p w:rsidR="00BC31FD" w:rsidRDefault="00BC31FD" w:rsidP="008670AA">
      <w:pPr>
        <w:rPr>
          <w:rtl/>
        </w:rPr>
      </w:pPr>
      <w:r>
        <w:rPr>
          <w:rtl/>
        </w:rPr>
        <w:t>מירב בן ארי</w:t>
      </w:r>
      <w:r>
        <w:rPr>
          <w:rtl/>
        </w:rPr>
        <w:tab/>
      </w:r>
      <w:r>
        <w:rPr>
          <w:rtl/>
        </w:rPr>
        <w:tab/>
        <w:t>–</w:t>
      </w:r>
      <w:r>
        <w:rPr>
          <w:rFonts w:hint="cs"/>
          <w:rtl/>
        </w:rPr>
        <w:t xml:space="preserve">  </w:t>
      </w:r>
      <w:r>
        <w:rPr>
          <w:rtl/>
        </w:rPr>
        <w:t xml:space="preserve"> </w:t>
      </w:r>
      <w:r>
        <w:rPr>
          <w:rFonts w:hint="cs"/>
          <w:rtl/>
        </w:rPr>
        <w:t>אינה נוכחת</w:t>
      </w:r>
    </w:p>
    <w:p w:rsidR="00BC31FD" w:rsidRDefault="00BC31FD" w:rsidP="008670AA">
      <w:pPr>
        <w:rPr>
          <w:rtl/>
        </w:rPr>
      </w:pPr>
      <w:r>
        <w:rPr>
          <w:rtl/>
        </w:rPr>
        <w:t>רם בן ברק</w:t>
      </w:r>
      <w:r>
        <w:rPr>
          <w:rtl/>
        </w:rPr>
        <w:tab/>
      </w:r>
      <w:r>
        <w:rPr>
          <w:rtl/>
        </w:rPr>
        <w:tab/>
        <w:t>–</w:t>
      </w:r>
      <w:r>
        <w:rPr>
          <w:rFonts w:hint="cs"/>
          <w:rtl/>
        </w:rPr>
        <w:t xml:space="preserve">  </w:t>
      </w:r>
      <w:r>
        <w:rPr>
          <w:rtl/>
        </w:rPr>
        <w:t xml:space="preserve"> </w:t>
      </w:r>
      <w:r>
        <w:rPr>
          <w:rFonts w:hint="cs"/>
          <w:rtl/>
        </w:rPr>
        <w:t>אינו נוכח</w:t>
      </w:r>
    </w:p>
    <w:p w:rsidR="00BC31FD" w:rsidRDefault="00BC31FD" w:rsidP="008670AA">
      <w:pPr>
        <w:rPr>
          <w:rtl/>
        </w:rPr>
      </w:pPr>
      <w:r>
        <w:rPr>
          <w:rtl/>
        </w:rPr>
        <w:t>איתמר בן גביר</w:t>
      </w:r>
      <w:r>
        <w:rPr>
          <w:rtl/>
        </w:rPr>
        <w:tab/>
      </w:r>
      <w:r>
        <w:rPr>
          <w:rtl/>
        </w:rPr>
        <w:tab/>
        <w:t>–</w:t>
      </w:r>
      <w:r>
        <w:rPr>
          <w:rFonts w:hint="cs"/>
          <w:rtl/>
        </w:rPr>
        <w:t xml:space="preserve">  </w:t>
      </w:r>
      <w:r>
        <w:rPr>
          <w:rtl/>
        </w:rPr>
        <w:t xml:space="preserve"> </w:t>
      </w:r>
      <w:r>
        <w:rPr>
          <w:rFonts w:hint="cs"/>
          <w:rtl/>
        </w:rPr>
        <w:t>אינו נוכח</w:t>
      </w:r>
      <w:r>
        <w:rPr>
          <w:rtl/>
        </w:rPr>
        <w:t xml:space="preserve"> </w:t>
      </w:r>
    </w:p>
    <w:p w:rsidR="00BC31FD" w:rsidRDefault="00BC31FD" w:rsidP="008670AA">
      <w:pPr>
        <w:rPr>
          <w:rtl/>
        </w:rPr>
      </w:pPr>
      <w:r>
        <w:rPr>
          <w:rtl/>
        </w:rPr>
        <w:t>אברהם בצלאל</w:t>
      </w:r>
      <w:r>
        <w:rPr>
          <w:rtl/>
        </w:rPr>
        <w:tab/>
      </w:r>
      <w:r>
        <w:rPr>
          <w:rtl/>
        </w:rPr>
        <w:tab/>
        <w:t xml:space="preserve">– </w:t>
      </w:r>
      <w:r>
        <w:rPr>
          <w:rFonts w:hint="cs"/>
          <w:rtl/>
        </w:rPr>
        <w:t xml:space="preserve">  בעד</w:t>
      </w:r>
    </w:p>
    <w:p w:rsidR="00BC31FD" w:rsidRDefault="00BC31FD" w:rsidP="008670AA">
      <w:pPr>
        <w:rPr>
          <w:rtl/>
        </w:rPr>
      </w:pPr>
      <w:r>
        <w:rPr>
          <w:rtl/>
        </w:rPr>
        <w:t>אליהו ברוכי</w:t>
      </w:r>
      <w:r>
        <w:rPr>
          <w:rtl/>
        </w:rPr>
        <w:tab/>
      </w:r>
      <w:r>
        <w:rPr>
          <w:rtl/>
        </w:rPr>
        <w:tab/>
        <w:t>–</w:t>
      </w:r>
      <w:r>
        <w:rPr>
          <w:rFonts w:hint="cs"/>
          <w:rtl/>
        </w:rPr>
        <w:t xml:space="preserve">  </w:t>
      </w:r>
      <w:r>
        <w:rPr>
          <w:rtl/>
        </w:rPr>
        <w:t xml:space="preserve"> </w:t>
      </w:r>
      <w:r>
        <w:rPr>
          <w:rFonts w:hint="cs"/>
          <w:rtl/>
        </w:rPr>
        <w:t>אינו נוכח</w:t>
      </w:r>
    </w:p>
    <w:p w:rsidR="00BC31FD" w:rsidRDefault="00BC31FD" w:rsidP="008670AA">
      <w:pPr>
        <w:rPr>
          <w:rtl/>
        </w:rPr>
      </w:pPr>
      <w:r>
        <w:rPr>
          <w:rtl/>
        </w:rPr>
        <w:t>ניר ברקת</w:t>
      </w:r>
      <w:r>
        <w:rPr>
          <w:rtl/>
        </w:rPr>
        <w:tab/>
      </w:r>
      <w:r>
        <w:rPr>
          <w:rtl/>
        </w:rPr>
        <w:tab/>
        <w:t>–</w:t>
      </w:r>
      <w:r>
        <w:rPr>
          <w:rFonts w:hint="cs"/>
          <w:rtl/>
        </w:rPr>
        <w:t xml:space="preserve">  </w:t>
      </w:r>
      <w:r>
        <w:rPr>
          <w:rtl/>
        </w:rPr>
        <w:t xml:space="preserve"> </w:t>
      </w:r>
      <w:r>
        <w:rPr>
          <w:rFonts w:hint="cs"/>
          <w:rtl/>
        </w:rPr>
        <w:t>אינו נוכח</w:t>
      </w:r>
    </w:p>
    <w:p w:rsidR="00BC31FD" w:rsidRDefault="00BC31FD" w:rsidP="008670AA">
      <w:pPr>
        <w:rPr>
          <w:rtl/>
        </w:rPr>
      </w:pPr>
      <w:r>
        <w:rPr>
          <w:rtl/>
        </w:rPr>
        <w:t>ששון ששי גואטה</w:t>
      </w:r>
      <w:r>
        <w:rPr>
          <w:rtl/>
        </w:rPr>
        <w:tab/>
      </w:r>
      <w:r>
        <w:rPr>
          <w:rtl/>
        </w:rPr>
        <w:tab/>
        <w:t>–</w:t>
      </w:r>
      <w:r>
        <w:rPr>
          <w:rFonts w:hint="cs"/>
          <w:rtl/>
        </w:rPr>
        <w:t xml:space="preserve">  </w:t>
      </w:r>
      <w:r>
        <w:rPr>
          <w:rtl/>
        </w:rPr>
        <w:t xml:space="preserve"> </w:t>
      </w:r>
      <w:r>
        <w:rPr>
          <w:rFonts w:hint="cs"/>
          <w:rtl/>
        </w:rPr>
        <w:t>אינו נוכח</w:t>
      </w:r>
    </w:p>
    <w:p w:rsidR="00BC31FD" w:rsidRDefault="00BC31FD" w:rsidP="008670AA">
      <w:pPr>
        <w:rPr>
          <w:rtl/>
        </w:rPr>
      </w:pPr>
      <w:r>
        <w:rPr>
          <w:rtl/>
        </w:rPr>
        <w:t>טלי גוטליב</w:t>
      </w:r>
      <w:r>
        <w:rPr>
          <w:rtl/>
        </w:rPr>
        <w:tab/>
      </w:r>
      <w:r>
        <w:rPr>
          <w:rtl/>
        </w:rPr>
        <w:tab/>
        <w:t>–</w:t>
      </w:r>
      <w:r>
        <w:rPr>
          <w:rFonts w:hint="cs"/>
          <w:rtl/>
        </w:rPr>
        <w:t xml:space="preserve">  </w:t>
      </w:r>
      <w:r>
        <w:rPr>
          <w:rtl/>
        </w:rPr>
        <w:t xml:space="preserve"> </w:t>
      </w:r>
      <w:r>
        <w:rPr>
          <w:rFonts w:hint="cs"/>
          <w:rtl/>
        </w:rPr>
        <w:t>אינה</w:t>
      </w:r>
      <w:bookmarkStart w:id="1612" w:name="_ETM_Q4_557000"/>
      <w:bookmarkEnd w:id="1612"/>
      <w:r>
        <w:rPr>
          <w:rFonts w:hint="cs"/>
          <w:rtl/>
        </w:rPr>
        <w:t xml:space="preserve"> נוכחת</w:t>
      </w:r>
    </w:p>
    <w:p w:rsidR="00BC31FD" w:rsidRDefault="00BC31FD" w:rsidP="008670AA">
      <w:pPr>
        <w:rPr>
          <w:rtl/>
        </w:rPr>
      </w:pPr>
      <w:r>
        <w:rPr>
          <w:rtl/>
        </w:rPr>
        <w:t>מאי גולן</w:t>
      </w:r>
      <w:r>
        <w:rPr>
          <w:rtl/>
        </w:rPr>
        <w:tab/>
      </w:r>
      <w:r>
        <w:rPr>
          <w:rtl/>
        </w:rPr>
        <w:tab/>
      </w:r>
      <w:r>
        <w:rPr>
          <w:rtl/>
        </w:rPr>
        <w:tab/>
        <w:t>–</w:t>
      </w:r>
      <w:r>
        <w:rPr>
          <w:rFonts w:hint="cs"/>
          <w:rtl/>
        </w:rPr>
        <w:t xml:space="preserve">  </w:t>
      </w:r>
      <w:r>
        <w:rPr>
          <w:rtl/>
        </w:rPr>
        <w:t xml:space="preserve"> </w:t>
      </w:r>
      <w:r>
        <w:rPr>
          <w:rFonts w:hint="cs"/>
          <w:rtl/>
        </w:rPr>
        <w:t>אינה נוכחת</w:t>
      </w:r>
    </w:p>
    <w:p w:rsidR="00BC31FD" w:rsidRDefault="00BC31FD" w:rsidP="008670AA">
      <w:pPr>
        <w:rPr>
          <w:rtl/>
        </w:rPr>
      </w:pPr>
      <w:r>
        <w:rPr>
          <w:rtl/>
        </w:rPr>
        <w:t>יואב גלנט</w:t>
      </w:r>
      <w:r>
        <w:rPr>
          <w:rtl/>
        </w:rPr>
        <w:tab/>
      </w:r>
      <w:r>
        <w:rPr>
          <w:rtl/>
        </w:rPr>
        <w:tab/>
        <w:t>–</w:t>
      </w:r>
      <w:r>
        <w:rPr>
          <w:rFonts w:hint="cs"/>
          <w:rtl/>
        </w:rPr>
        <w:t xml:space="preserve">  </w:t>
      </w:r>
      <w:r>
        <w:rPr>
          <w:rtl/>
        </w:rPr>
        <w:t xml:space="preserve"> </w:t>
      </w:r>
      <w:r>
        <w:rPr>
          <w:rFonts w:hint="cs"/>
          <w:rtl/>
        </w:rPr>
        <w:t>אינו נוכח</w:t>
      </w:r>
    </w:p>
    <w:p w:rsidR="00BC31FD" w:rsidRDefault="00BC31FD" w:rsidP="008670AA">
      <w:pPr>
        <w:rPr>
          <w:rtl/>
        </w:rPr>
      </w:pPr>
      <w:r>
        <w:rPr>
          <w:rtl/>
        </w:rPr>
        <w:t>גילה גמליאל</w:t>
      </w:r>
      <w:r>
        <w:rPr>
          <w:rtl/>
        </w:rPr>
        <w:tab/>
      </w:r>
      <w:r>
        <w:rPr>
          <w:rtl/>
        </w:rPr>
        <w:tab/>
        <w:t>–</w:t>
      </w:r>
      <w:r>
        <w:rPr>
          <w:rFonts w:hint="cs"/>
          <w:rtl/>
        </w:rPr>
        <w:t xml:space="preserve">  </w:t>
      </w:r>
      <w:r>
        <w:rPr>
          <w:rtl/>
        </w:rPr>
        <w:t xml:space="preserve"> </w:t>
      </w:r>
      <w:r>
        <w:rPr>
          <w:rFonts w:hint="cs"/>
          <w:rtl/>
        </w:rPr>
        <w:t>אינה נוכחת</w:t>
      </w:r>
    </w:p>
    <w:p w:rsidR="00BC31FD" w:rsidRDefault="00BC31FD" w:rsidP="008670AA">
      <w:pPr>
        <w:rPr>
          <w:rtl/>
        </w:rPr>
      </w:pPr>
      <w:r>
        <w:rPr>
          <w:rtl/>
        </w:rPr>
        <w:t>בנימין גנץ</w:t>
      </w:r>
      <w:r>
        <w:rPr>
          <w:rtl/>
        </w:rPr>
        <w:tab/>
      </w:r>
      <w:r>
        <w:rPr>
          <w:rtl/>
        </w:rPr>
        <w:tab/>
        <w:t>–</w:t>
      </w:r>
      <w:r>
        <w:rPr>
          <w:rFonts w:hint="cs"/>
          <w:rtl/>
        </w:rPr>
        <w:t xml:space="preserve">  </w:t>
      </w:r>
      <w:r>
        <w:rPr>
          <w:rtl/>
        </w:rPr>
        <w:t xml:space="preserve"> </w:t>
      </w:r>
      <w:r>
        <w:rPr>
          <w:rFonts w:hint="cs"/>
          <w:rtl/>
        </w:rPr>
        <w:t>אינו נוכח</w:t>
      </w:r>
    </w:p>
    <w:p w:rsidR="00BC31FD" w:rsidRDefault="00BC31FD" w:rsidP="008670AA">
      <w:pPr>
        <w:rPr>
          <w:rtl/>
        </w:rPr>
      </w:pPr>
      <w:r>
        <w:rPr>
          <w:rtl/>
        </w:rPr>
        <w:t>משה גפני</w:t>
      </w:r>
      <w:r>
        <w:rPr>
          <w:rtl/>
        </w:rPr>
        <w:tab/>
      </w:r>
      <w:r>
        <w:rPr>
          <w:rtl/>
        </w:rPr>
        <w:tab/>
        <w:t xml:space="preserve">– </w:t>
      </w:r>
      <w:r>
        <w:rPr>
          <w:rFonts w:hint="cs"/>
          <w:rtl/>
        </w:rPr>
        <w:t xml:space="preserve">  אינו נוכח</w:t>
      </w:r>
    </w:p>
    <w:p w:rsidR="00BC31FD" w:rsidRDefault="00BC31FD" w:rsidP="008670AA">
      <w:pPr>
        <w:rPr>
          <w:rtl/>
        </w:rPr>
      </w:pPr>
      <w:r>
        <w:rPr>
          <w:rtl/>
        </w:rPr>
        <w:t>סימון דוידסון</w:t>
      </w:r>
      <w:r>
        <w:rPr>
          <w:rtl/>
        </w:rPr>
        <w:tab/>
      </w:r>
      <w:r>
        <w:rPr>
          <w:rtl/>
        </w:rPr>
        <w:tab/>
        <w:t>–</w:t>
      </w:r>
      <w:r>
        <w:rPr>
          <w:rFonts w:hint="cs"/>
          <w:rtl/>
        </w:rPr>
        <w:t xml:space="preserve">  </w:t>
      </w:r>
      <w:r>
        <w:rPr>
          <w:rtl/>
        </w:rPr>
        <w:t xml:space="preserve"> </w:t>
      </w:r>
      <w:r>
        <w:rPr>
          <w:rFonts w:hint="cs"/>
          <w:rtl/>
        </w:rPr>
        <w:t>אינו נוכח</w:t>
      </w:r>
    </w:p>
    <w:p w:rsidR="00BC31FD" w:rsidRDefault="00BC31FD" w:rsidP="008670AA">
      <w:pPr>
        <w:rPr>
          <w:rtl/>
        </w:rPr>
      </w:pPr>
      <w:r>
        <w:rPr>
          <w:rtl/>
        </w:rPr>
        <w:t>אבי דיכטר</w:t>
      </w:r>
      <w:r>
        <w:rPr>
          <w:rtl/>
        </w:rPr>
        <w:tab/>
      </w:r>
      <w:r>
        <w:rPr>
          <w:rtl/>
        </w:rPr>
        <w:tab/>
        <w:t>–</w:t>
      </w:r>
      <w:r>
        <w:rPr>
          <w:rFonts w:hint="cs"/>
          <w:rtl/>
        </w:rPr>
        <w:t xml:space="preserve">  </w:t>
      </w:r>
      <w:r>
        <w:rPr>
          <w:rtl/>
        </w:rPr>
        <w:t xml:space="preserve"> </w:t>
      </w:r>
      <w:r>
        <w:rPr>
          <w:rFonts w:hint="cs"/>
          <w:rtl/>
        </w:rPr>
        <w:t>אינו נוכח</w:t>
      </w:r>
    </w:p>
    <w:p w:rsidR="00BC31FD" w:rsidRDefault="00BC31FD" w:rsidP="008670AA">
      <w:pPr>
        <w:rPr>
          <w:rtl/>
        </w:rPr>
      </w:pPr>
      <w:r>
        <w:rPr>
          <w:rtl/>
        </w:rPr>
        <w:t>גלית דיסטל אטבריאן</w:t>
      </w:r>
      <w:r>
        <w:rPr>
          <w:rtl/>
        </w:rPr>
        <w:tab/>
        <w:t>–</w:t>
      </w:r>
      <w:r>
        <w:rPr>
          <w:rFonts w:hint="cs"/>
          <w:rtl/>
        </w:rPr>
        <w:t xml:space="preserve">  </w:t>
      </w:r>
      <w:r>
        <w:rPr>
          <w:rtl/>
        </w:rPr>
        <w:t xml:space="preserve"> </w:t>
      </w:r>
      <w:r>
        <w:rPr>
          <w:rFonts w:hint="cs"/>
          <w:rtl/>
        </w:rPr>
        <w:t>אינה נוכחת</w:t>
      </w:r>
    </w:p>
    <w:p w:rsidR="00BC31FD" w:rsidRDefault="00BC31FD" w:rsidP="008670AA">
      <w:pPr>
        <w:rPr>
          <w:rtl/>
        </w:rPr>
      </w:pPr>
      <w:r>
        <w:rPr>
          <w:rtl/>
        </w:rPr>
        <w:t>אלי דלל</w:t>
      </w:r>
      <w:r>
        <w:rPr>
          <w:rtl/>
        </w:rPr>
        <w:tab/>
      </w:r>
      <w:r>
        <w:rPr>
          <w:rtl/>
        </w:rPr>
        <w:tab/>
      </w:r>
      <w:r>
        <w:rPr>
          <w:rtl/>
        </w:rPr>
        <w:tab/>
        <w:t xml:space="preserve">– </w:t>
      </w:r>
      <w:r>
        <w:rPr>
          <w:rFonts w:hint="cs"/>
          <w:rtl/>
        </w:rPr>
        <w:t xml:space="preserve">  בעד</w:t>
      </w:r>
    </w:p>
    <w:p w:rsidR="00BC31FD" w:rsidRDefault="00BC31FD" w:rsidP="008670AA">
      <w:pPr>
        <w:rPr>
          <w:rtl/>
        </w:rPr>
      </w:pPr>
      <w:r>
        <w:rPr>
          <w:rtl/>
        </w:rPr>
        <w:t>שלום דנינו</w:t>
      </w:r>
      <w:r>
        <w:rPr>
          <w:rtl/>
        </w:rPr>
        <w:tab/>
      </w:r>
      <w:r>
        <w:rPr>
          <w:rtl/>
        </w:rPr>
        <w:tab/>
        <w:t>–</w:t>
      </w:r>
      <w:r>
        <w:rPr>
          <w:rFonts w:hint="cs"/>
          <w:rtl/>
        </w:rPr>
        <w:t xml:space="preserve">  </w:t>
      </w:r>
      <w:r>
        <w:rPr>
          <w:rtl/>
        </w:rPr>
        <w:t xml:space="preserve"> </w:t>
      </w:r>
      <w:r>
        <w:rPr>
          <w:rFonts w:hint="cs"/>
          <w:rtl/>
        </w:rPr>
        <w:t>אינו נוכח</w:t>
      </w:r>
    </w:p>
    <w:p w:rsidR="00BC31FD" w:rsidRDefault="00BC31FD" w:rsidP="008670AA">
      <w:pPr>
        <w:rPr>
          <w:rtl/>
        </w:rPr>
      </w:pPr>
      <w:r>
        <w:rPr>
          <w:rtl/>
        </w:rPr>
        <w:t>אריה מכלוף דרעי</w:t>
      </w:r>
      <w:r>
        <w:rPr>
          <w:rtl/>
        </w:rPr>
        <w:tab/>
        <w:t>–</w:t>
      </w:r>
      <w:r>
        <w:rPr>
          <w:rFonts w:hint="cs"/>
          <w:rtl/>
        </w:rPr>
        <w:t xml:space="preserve">  </w:t>
      </w:r>
      <w:r>
        <w:rPr>
          <w:rtl/>
        </w:rPr>
        <w:t xml:space="preserve"> </w:t>
      </w:r>
      <w:r>
        <w:rPr>
          <w:rFonts w:hint="cs"/>
          <w:rtl/>
        </w:rPr>
        <w:t>אינו נוכח</w:t>
      </w:r>
    </w:p>
    <w:p w:rsidR="00BC31FD" w:rsidRDefault="00BC31FD" w:rsidP="008670AA">
      <w:pPr>
        <w:rPr>
          <w:rtl/>
        </w:rPr>
      </w:pPr>
      <w:r>
        <w:rPr>
          <w:rtl/>
        </w:rPr>
        <w:t>עמית הלוי</w:t>
      </w:r>
      <w:r>
        <w:rPr>
          <w:rtl/>
        </w:rPr>
        <w:tab/>
      </w:r>
      <w:r>
        <w:rPr>
          <w:rtl/>
        </w:rPr>
        <w:tab/>
        <w:t>–</w:t>
      </w:r>
      <w:r>
        <w:rPr>
          <w:rFonts w:hint="cs"/>
          <w:rtl/>
        </w:rPr>
        <w:t xml:space="preserve">  </w:t>
      </w:r>
      <w:r>
        <w:rPr>
          <w:rtl/>
        </w:rPr>
        <w:t xml:space="preserve"> </w:t>
      </w:r>
      <w:r>
        <w:rPr>
          <w:rFonts w:hint="cs"/>
          <w:rtl/>
        </w:rPr>
        <w:t>אינו נוכח</w:t>
      </w:r>
    </w:p>
    <w:p w:rsidR="00BC31FD" w:rsidRDefault="00BC31FD" w:rsidP="008670AA">
      <w:pPr>
        <w:rPr>
          <w:rtl/>
        </w:rPr>
      </w:pPr>
      <w:r>
        <w:rPr>
          <w:rtl/>
        </w:rPr>
        <w:t>שרן מרים השכל</w:t>
      </w:r>
      <w:r>
        <w:rPr>
          <w:rtl/>
        </w:rPr>
        <w:tab/>
      </w:r>
      <w:r>
        <w:rPr>
          <w:rtl/>
        </w:rPr>
        <w:tab/>
        <w:t>–</w:t>
      </w:r>
      <w:r>
        <w:rPr>
          <w:rFonts w:hint="cs"/>
          <w:rtl/>
        </w:rPr>
        <w:t xml:space="preserve">  </w:t>
      </w:r>
      <w:r>
        <w:rPr>
          <w:rtl/>
        </w:rPr>
        <w:t xml:space="preserve"> </w:t>
      </w:r>
      <w:r>
        <w:rPr>
          <w:rFonts w:hint="cs"/>
          <w:rtl/>
        </w:rPr>
        <w:t>אינה נוכחת</w:t>
      </w:r>
    </w:p>
    <w:p w:rsidR="00BC31FD" w:rsidRDefault="00BC31FD" w:rsidP="008670AA">
      <w:pPr>
        <w:rPr>
          <w:rtl/>
        </w:rPr>
      </w:pPr>
      <w:r>
        <w:rPr>
          <w:rtl/>
        </w:rPr>
        <w:t>ניסים ואטורי</w:t>
      </w:r>
      <w:r>
        <w:rPr>
          <w:rtl/>
        </w:rPr>
        <w:tab/>
      </w:r>
      <w:r>
        <w:rPr>
          <w:rtl/>
        </w:rPr>
        <w:tab/>
        <w:t xml:space="preserve">– </w:t>
      </w:r>
      <w:r>
        <w:rPr>
          <w:rFonts w:hint="cs"/>
          <w:rtl/>
        </w:rPr>
        <w:t xml:space="preserve">  אינו נוכח</w:t>
      </w:r>
    </w:p>
    <w:p w:rsidR="00BC31FD" w:rsidRDefault="00BC31FD" w:rsidP="008670AA">
      <w:pPr>
        <w:rPr>
          <w:rtl/>
        </w:rPr>
      </w:pPr>
      <w:r>
        <w:rPr>
          <w:rtl/>
        </w:rPr>
        <w:t>מיכל מרים וולדיגר</w:t>
      </w:r>
      <w:r>
        <w:rPr>
          <w:rtl/>
        </w:rPr>
        <w:tab/>
        <w:t>–</w:t>
      </w:r>
      <w:r>
        <w:rPr>
          <w:rFonts w:hint="cs"/>
          <w:rtl/>
        </w:rPr>
        <w:t xml:space="preserve">  </w:t>
      </w:r>
      <w:r>
        <w:rPr>
          <w:rtl/>
        </w:rPr>
        <w:t xml:space="preserve"> </w:t>
      </w:r>
      <w:r>
        <w:rPr>
          <w:rFonts w:hint="cs"/>
          <w:rtl/>
        </w:rPr>
        <w:t>אינה נוכחת</w:t>
      </w:r>
    </w:p>
    <w:p w:rsidR="00BC31FD" w:rsidRDefault="00BC31FD" w:rsidP="008670AA">
      <w:pPr>
        <w:rPr>
          <w:rtl/>
        </w:rPr>
      </w:pPr>
      <w:r>
        <w:rPr>
          <w:rtl/>
        </w:rPr>
        <w:t>יצחק שמעון וסרלאוף</w:t>
      </w:r>
      <w:r>
        <w:rPr>
          <w:rtl/>
        </w:rPr>
        <w:tab/>
        <w:t>–</w:t>
      </w:r>
      <w:r>
        <w:rPr>
          <w:rFonts w:hint="cs"/>
          <w:rtl/>
        </w:rPr>
        <w:t xml:space="preserve">  </w:t>
      </w:r>
      <w:r>
        <w:rPr>
          <w:rtl/>
        </w:rPr>
        <w:t xml:space="preserve"> </w:t>
      </w:r>
      <w:r>
        <w:rPr>
          <w:rFonts w:hint="cs"/>
          <w:rtl/>
        </w:rPr>
        <w:t>אינו נוכח</w:t>
      </w:r>
    </w:p>
    <w:p w:rsidR="00BC31FD" w:rsidRDefault="00BC31FD" w:rsidP="008670AA">
      <w:pPr>
        <w:rPr>
          <w:rtl/>
        </w:rPr>
      </w:pPr>
      <w:r>
        <w:rPr>
          <w:rtl/>
        </w:rPr>
        <w:t>יאסר חוג'יראת</w:t>
      </w:r>
      <w:r>
        <w:rPr>
          <w:rtl/>
        </w:rPr>
        <w:tab/>
      </w:r>
      <w:r>
        <w:rPr>
          <w:rtl/>
        </w:rPr>
        <w:tab/>
        <w:t>–</w:t>
      </w:r>
      <w:r>
        <w:rPr>
          <w:rFonts w:hint="cs"/>
          <w:rtl/>
        </w:rPr>
        <w:t xml:space="preserve">  </w:t>
      </w:r>
      <w:r>
        <w:rPr>
          <w:rtl/>
        </w:rPr>
        <w:t xml:space="preserve"> </w:t>
      </w:r>
      <w:r>
        <w:rPr>
          <w:rFonts w:hint="cs"/>
          <w:rtl/>
        </w:rPr>
        <w:t>אינו נוכח</w:t>
      </w:r>
    </w:p>
    <w:p w:rsidR="00BC31FD" w:rsidRDefault="00BC31FD" w:rsidP="008670AA">
      <w:pPr>
        <w:rPr>
          <w:rtl/>
        </w:rPr>
      </w:pPr>
      <w:r>
        <w:rPr>
          <w:rtl/>
        </w:rPr>
        <w:t>אימאן ח'טיב יאסין</w:t>
      </w:r>
      <w:r>
        <w:rPr>
          <w:rtl/>
        </w:rPr>
        <w:tab/>
        <w:t>–</w:t>
      </w:r>
      <w:r>
        <w:rPr>
          <w:rFonts w:hint="cs"/>
          <w:rtl/>
        </w:rPr>
        <w:t xml:space="preserve">  </w:t>
      </w:r>
      <w:r>
        <w:rPr>
          <w:rtl/>
        </w:rPr>
        <w:t xml:space="preserve"> </w:t>
      </w:r>
      <w:r>
        <w:rPr>
          <w:rFonts w:hint="cs"/>
          <w:rtl/>
        </w:rPr>
        <w:t>אינה נוכחת</w:t>
      </w:r>
    </w:p>
    <w:p w:rsidR="00BC31FD" w:rsidRDefault="00BC31FD" w:rsidP="008670AA">
      <w:pPr>
        <w:rPr>
          <w:rtl/>
        </w:rPr>
      </w:pPr>
      <w:r>
        <w:rPr>
          <w:rtl/>
        </w:rPr>
        <w:t>ווליד טאהא</w:t>
      </w:r>
      <w:r>
        <w:rPr>
          <w:rtl/>
        </w:rPr>
        <w:tab/>
      </w:r>
      <w:r>
        <w:rPr>
          <w:rtl/>
        </w:rPr>
        <w:tab/>
        <w:t xml:space="preserve">– </w:t>
      </w:r>
      <w:r>
        <w:rPr>
          <w:rFonts w:hint="cs"/>
          <w:rtl/>
        </w:rPr>
        <w:t xml:space="preserve">  אינו משתתף בהצבעה</w:t>
      </w:r>
    </w:p>
    <w:p w:rsidR="00BC31FD" w:rsidRDefault="00BC31FD" w:rsidP="008670AA">
      <w:pPr>
        <w:rPr>
          <w:rtl/>
        </w:rPr>
      </w:pPr>
      <w:r>
        <w:rPr>
          <w:rtl/>
        </w:rPr>
        <w:t>בועז טופורובסקי</w:t>
      </w:r>
      <w:r>
        <w:rPr>
          <w:rtl/>
        </w:rPr>
        <w:tab/>
      </w:r>
      <w:r>
        <w:rPr>
          <w:rtl/>
        </w:rPr>
        <w:tab/>
        <w:t xml:space="preserve">– </w:t>
      </w:r>
      <w:r>
        <w:rPr>
          <w:rFonts w:hint="cs"/>
          <w:rtl/>
        </w:rPr>
        <w:t xml:space="preserve">  אינו נוכח</w:t>
      </w:r>
    </w:p>
    <w:p w:rsidR="00BC31FD" w:rsidRDefault="00BC31FD" w:rsidP="008670AA">
      <w:pPr>
        <w:rPr>
          <w:rtl/>
        </w:rPr>
      </w:pPr>
      <w:r>
        <w:rPr>
          <w:rtl/>
        </w:rPr>
        <w:t>משה טור פז</w:t>
      </w:r>
      <w:r>
        <w:rPr>
          <w:rtl/>
        </w:rPr>
        <w:tab/>
      </w:r>
      <w:r>
        <w:rPr>
          <w:rtl/>
        </w:rPr>
        <w:tab/>
        <w:t>–</w:t>
      </w:r>
      <w:r>
        <w:rPr>
          <w:rFonts w:hint="cs"/>
          <w:rtl/>
        </w:rPr>
        <w:t xml:space="preserve">  </w:t>
      </w:r>
      <w:r>
        <w:rPr>
          <w:rtl/>
        </w:rPr>
        <w:t xml:space="preserve"> </w:t>
      </w:r>
      <w:r>
        <w:rPr>
          <w:rFonts w:hint="cs"/>
          <w:rtl/>
        </w:rPr>
        <w:t>אינו נוכח</w:t>
      </w:r>
    </w:p>
    <w:p w:rsidR="00BC31FD" w:rsidRDefault="00BC31FD" w:rsidP="008670AA">
      <w:pPr>
        <w:rPr>
          <w:rtl/>
        </w:rPr>
      </w:pPr>
      <w:r>
        <w:rPr>
          <w:rtl/>
        </w:rPr>
        <w:t>אחמד טיבי</w:t>
      </w:r>
      <w:r>
        <w:rPr>
          <w:rtl/>
        </w:rPr>
        <w:tab/>
      </w:r>
      <w:r>
        <w:rPr>
          <w:rtl/>
        </w:rPr>
        <w:tab/>
        <w:t>–</w:t>
      </w:r>
      <w:r>
        <w:rPr>
          <w:rFonts w:hint="cs"/>
          <w:rtl/>
        </w:rPr>
        <w:t xml:space="preserve">  </w:t>
      </w:r>
      <w:r>
        <w:rPr>
          <w:rtl/>
        </w:rPr>
        <w:t xml:space="preserve"> </w:t>
      </w:r>
      <w:r>
        <w:rPr>
          <w:rFonts w:hint="cs"/>
          <w:rtl/>
        </w:rPr>
        <w:t>בעד</w:t>
      </w:r>
    </w:p>
    <w:p w:rsidR="00BC31FD" w:rsidRDefault="00BC31FD" w:rsidP="008670AA">
      <w:pPr>
        <w:rPr>
          <w:rtl/>
        </w:rPr>
      </w:pPr>
      <w:r>
        <w:rPr>
          <w:rtl/>
        </w:rPr>
        <w:t>יוסף טייב</w:t>
      </w:r>
      <w:r>
        <w:rPr>
          <w:rtl/>
        </w:rPr>
        <w:tab/>
      </w:r>
      <w:r>
        <w:rPr>
          <w:rtl/>
        </w:rPr>
        <w:tab/>
        <w:t>–</w:t>
      </w:r>
      <w:r>
        <w:rPr>
          <w:rFonts w:hint="cs"/>
          <w:rtl/>
        </w:rPr>
        <w:t xml:space="preserve">  </w:t>
      </w:r>
      <w:r>
        <w:rPr>
          <w:rtl/>
        </w:rPr>
        <w:t xml:space="preserve"> </w:t>
      </w:r>
      <w:r>
        <w:rPr>
          <w:rFonts w:hint="cs"/>
          <w:rtl/>
        </w:rPr>
        <w:t>אינו נוכח</w:t>
      </w:r>
    </w:p>
    <w:p w:rsidR="00BC31FD" w:rsidRDefault="00BC31FD" w:rsidP="008670AA">
      <w:pPr>
        <w:rPr>
          <w:rtl/>
        </w:rPr>
      </w:pPr>
      <w:r>
        <w:rPr>
          <w:rtl/>
        </w:rPr>
        <w:t>אוהד טל</w:t>
      </w:r>
      <w:r>
        <w:rPr>
          <w:rtl/>
        </w:rPr>
        <w:tab/>
      </w:r>
      <w:r>
        <w:rPr>
          <w:rtl/>
        </w:rPr>
        <w:tab/>
      </w:r>
      <w:r>
        <w:rPr>
          <w:rtl/>
        </w:rPr>
        <w:tab/>
        <w:t>–</w:t>
      </w:r>
      <w:r>
        <w:rPr>
          <w:rFonts w:hint="cs"/>
          <w:rtl/>
        </w:rPr>
        <w:t xml:space="preserve">  </w:t>
      </w:r>
      <w:r>
        <w:rPr>
          <w:rtl/>
        </w:rPr>
        <w:t xml:space="preserve"> </w:t>
      </w:r>
      <w:r>
        <w:rPr>
          <w:rFonts w:hint="cs"/>
          <w:rtl/>
        </w:rPr>
        <w:t>אינו נוכח</w:t>
      </w:r>
    </w:p>
    <w:p w:rsidR="00BC31FD" w:rsidRDefault="00BC31FD" w:rsidP="008670AA">
      <w:pPr>
        <w:rPr>
          <w:rtl/>
        </w:rPr>
      </w:pPr>
      <w:r>
        <w:rPr>
          <w:rtl/>
        </w:rPr>
        <w:t>יעקב טסלר</w:t>
      </w:r>
      <w:r>
        <w:rPr>
          <w:rtl/>
        </w:rPr>
        <w:tab/>
      </w:r>
      <w:r>
        <w:rPr>
          <w:rtl/>
        </w:rPr>
        <w:tab/>
        <w:t>–</w:t>
      </w:r>
      <w:r>
        <w:rPr>
          <w:rFonts w:hint="cs"/>
          <w:rtl/>
        </w:rPr>
        <w:t xml:space="preserve">  </w:t>
      </w:r>
      <w:r>
        <w:rPr>
          <w:rtl/>
        </w:rPr>
        <w:t xml:space="preserve"> </w:t>
      </w:r>
      <w:r>
        <w:rPr>
          <w:rFonts w:hint="cs"/>
          <w:rtl/>
        </w:rPr>
        <w:t>אינו נוכח</w:t>
      </w:r>
    </w:p>
    <w:p w:rsidR="00BC31FD" w:rsidRDefault="00BC31FD" w:rsidP="008670AA">
      <w:pPr>
        <w:rPr>
          <w:rtl/>
        </w:rPr>
      </w:pPr>
      <w:r>
        <w:rPr>
          <w:rtl/>
        </w:rPr>
        <w:t>חילי טרופר</w:t>
      </w:r>
      <w:r>
        <w:rPr>
          <w:rtl/>
        </w:rPr>
        <w:tab/>
      </w:r>
      <w:r>
        <w:rPr>
          <w:rtl/>
        </w:rPr>
        <w:tab/>
        <w:t>–</w:t>
      </w:r>
      <w:r>
        <w:rPr>
          <w:rFonts w:hint="cs"/>
          <w:rtl/>
        </w:rPr>
        <w:t xml:space="preserve">  </w:t>
      </w:r>
      <w:r>
        <w:rPr>
          <w:rtl/>
        </w:rPr>
        <w:t xml:space="preserve"> </w:t>
      </w:r>
      <w:r>
        <w:rPr>
          <w:rFonts w:hint="cs"/>
          <w:rtl/>
        </w:rPr>
        <w:t xml:space="preserve">אינו </w:t>
      </w:r>
      <w:bookmarkStart w:id="1613" w:name="_ETM_Q4_615000"/>
      <w:bookmarkEnd w:id="1613"/>
      <w:r>
        <w:rPr>
          <w:rFonts w:hint="cs"/>
          <w:rtl/>
        </w:rPr>
        <w:t>נוכח</w:t>
      </w:r>
    </w:p>
    <w:p w:rsidR="00BC31FD" w:rsidRDefault="00BC31FD" w:rsidP="008670AA">
      <w:pPr>
        <w:rPr>
          <w:rtl/>
        </w:rPr>
      </w:pPr>
      <w:r>
        <w:rPr>
          <w:rtl/>
        </w:rPr>
        <w:t>אלמוג כהן</w:t>
      </w:r>
      <w:r>
        <w:rPr>
          <w:rtl/>
        </w:rPr>
        <w:tab/>
      </w:r>
      <w:r>
        <w:rPr>
          <w:rtl/>
        </w:rPr>
        <w:tab/>
        <w:t>–</w:t>
      </w:r>
      <w:r>
        <w:rPr>
          <w:rFonts w:hint="cs"/>
          <w:rtl/>
        </w:rPr>
        <w:t xml:space="preserve">  </w:t>
      </w:r>
      <w:r>
        <w:rPr>
          <w:rtl/>
        </w:rPr>
        <w:t xml:space="preserve"> </w:t>
      </w:r>
      <w:r>
        <w:rPr>
          <w:rFonts w:hint="cs"/>
          <w:rtl/>
        </w:rPr>
        <w:t>אינו נוכח</w:t>
      </w:r>
    </w:p>
    <w:p w:rsidR="00BC31FD" w:rsidRDefault="00BC31FD" w:rsidP="008670AA">
      <w:pPr>
        <w:rPr>
          <w:rtl/>
        </w:rPr>
      </w:pPr>
      <w:r>
        <w:rPr>
          <w:rtl/>
        </w:rPr>
        <w:t>מאיר כהן</w:t>
      </w:r>
      <w:r>
        <w:rPr>
          <w:rtl/>
        </w:rPr>
        <w:tab/>
      </w:r>
      <w:r>
        <w:rPr>
          <w:rtl/>
        </w:rPr>
        <w:tab/>
        <w:t>–</w:t>
      </w:r>
      <w:r>
        <w:rPr>
          <w:rFonts w:hint="cs"/>
          <w:rtl/>
        </w:rPr>
        <w:t xml:space="preserve">  </w:t>
      </w:r>
      <w:r>
        <w:rPr>
          <w:rtl/>
        </w:rPr>
        <w:t xml:space="preserve"> </w:t>
      </w:r>
      <w:r>
        <w:rPr>
          <w:rFonts w:hint="cs"/>
          <w:rtl/>
        </w:rPr>
        <w:t>אינו נוכח</w:t>
      </w:r>
    </w:p>
    <w:p w:rsidR="00BC31FD" w:rsidRDefault="00BC31FD" w:rsidP="008670AA">
      <w:pPr>
        <w:rPr>
          <w:rtl/>
        </w:rPr>
      </w:pPr>
      <w:r>
        <w:rPr>
          <w:rtl/>
        </w:rPr>
        <w:t>מירב כהן</w:t>
      </w:r>
      <w:r>
        <w:rPr>
          <w:rtl/>
        </w:rPr>
        <w:tab/>
      </w:r>
      <w:r>
        <w:rPr>
          <w:rtl/>
        </w:rPr>
        <w:tab/>
        <w:t>–</w:t>
      </w:r>
      <w:r>
        <w:rPr>
          <w:rFonts w:hint="cs"/>
          <w:rtl/>
        </w:rPr>
        <w:t xml:space="preserve">  </w:t>
      </w:r>
      <w:r>
        <w:rPr>
          <w:rtl/>
        </w:rPr>
        <w:t xml:space="preserve"> </w:t>
      </w:r>
      <w:r>
        <w:rPr>
          <w:rFonts w:hint="cs"/>
          <w:rtl/>
        </w:rPr>
        <w:t>אינה נוכחת</w:t>
      </w:r>
    </w:p>
    <w:p w:rsidR="00BC31FD" w:rsidRDefault="00BC31FD" w:rsidP="008670AA">
      <w:pPr>
        <w:rPr>
          <w:rtl/>
        </w:rPr>
      </w:pPr>
      <w:r>
        <w:rPr>
          <w:rtl/>
        </w:rPr>
        <w:t>מתן כהנא</w:t>
      </w:r>
      <w:r>
        <w:rPr>
          <w:rtl/>
        </w:rPr>
        <w:tab/>
      </w:r>
      <w:r>
        <w:rPr>
          <w:rtl/>
        </w:rPr>
        <w:tab/>
        <w:t>–</w:t>
      </w:r>
      <w:r>
        <w:rPr>
          <w:rFonts w:hint="cs"/>
          <w:rtl/>
        </w:rPr>
        <w:t xml:space="preserve">  </w:t>
      </w:r>
      <w:r>
        <w:rPr>
          <w:rtl/>
        </w:rPr>
        <w:t xml:space="preserve"> </w:t>
      </w:r>
      <w:r>
        <w:rPr>
          <w:rFonts w:hint="cs"/>
          <w:rtl/>
        </w:rPr>
        <w:t>בעד</w:t>
      </w:r>
    </w:p>
    <w:p w:rsidR="00BC31FD" w:rsidRDefault="00BC31FD" w:rsidP="008670AA">
      <w:pPr>
        <w:rPr>
          <w:rtl/>
        </w:rPr>
      </w:pPr>
      <w:r>
        <w:rPr>
          <w:rtl/>
        </w:rPr>
        <w:t>עופר כסיף</w:t>
      </w:r>
      <w:r>
        <w:rPr>
          <w:rtl/>
        </w:rPr>
        <w:tab/>
      </w:r>
      <w:r>
        <w:rPr>
          <w:rtl/>
        </w:rPr>
        <w:tab/>
        <w:t>–</w:t>
      </w:r>
      <w:r>
        <w:rPr>
          <w:rFonts w:hint="cs"/>
          <w:rtl/>
        </w:rPr>
        <w:t xml:space="preserve">  </w:t>
      </w:r>
      <w:r>
        <w:rPr>
          <w:rtl/>
        </w:rPr>
        <w:t xml:space="preserve"> </w:t>
      </w:r>
      <w:r>
        <w:rPr>
          <w:rFonts w:hint="cs"/>
          <w:rtl/>
        </w:rPr>
        <w:t>בעד</w:t>
      </w:r>
    </w:p>
    <w:p w:rsidR="00BC31FD" w:rsidRDefault="00BC31FD" w:rsidP="008670AA">
      <w:pPr>
        <w:rPr>
          <w:rtl/>
        </w:rPr>
      </w:pPr>
      <w:r>
        <w:rPr>
          <w:rtl/>
        </w:rPr>
        <w:t>אופיר כץ</w:t>
      </w:r>
      <w:r>
        <w:rPr>
          <w:rtl/>
        </w:rPr>
        <w:tab/>
      </w:r>
      <w:r>
        <w:rPr>
          <w:rtl/>
        </w:rPr>
        <w:tab/>
        <w:t>–</w:t>
      </w:r>
      <w:r>
        <w:rPr>
          <w:rFonts w:hint="cs"/>
          <w:rtl/>
        </w:rPr>
        <w:t xml:space="preserve">  </w:t>
      </w:r>
      <w:r>
        <w:rPr>
          <w:rtl/>
        </w:rPr>
        <w:t xml:space="preserve"> </w:t>
      </w:r>
      <w:r>
        <w:rPr>
          <w:rFonts w:hint="cs"/>
          <w:rtl/>
        </w:rPr>
        <w:t>אינו נוכח</w:t>
      </w:r>
      <w:r>
        <w:rPr>
          <w:rtl/>
        </w:rPr>
        <w:t xml:space="preserve"> </w:t>
      </w:r>
    </w:p>
    <w:p w:rsidR="00BC31FD" w:rsidRDefault="00BC31FD" w:rsidP="008670AA">
      <w:pPr>
        <w:rPr>
          <w:rtl/>
        </w:rPr>
      </w:pPr>
      <w:r>
        <w:rPr>
          <w:rtl/>
        </w:rPr>
        <w:t>ישראל כץ</w:t>
      </w:r>
      <w:r>
        <w:rPr>
          <w:rtl/>
        </w:rPr>
        <w:tab/>
      </w:r>
      <w:r>
        <w:rPr>
          <w:rtl/>
        </w:rPr>
        <w:tab/>
        <w:t>–</w:t>
      </w:r>
      <w:r>
        <w:rPr>
          <w:rFonts w:hint="cs"/>
          <w:rtl/>
        </w:rPr>
        <w:t xml:space="preserve">  </w:t>
      </w:r>
      <w:r>
        <w:rPr>
          <w:rtl/>
        </w:rPr>
        <w:t xml:space="preserve"> </w:t>
      </w:r>
      <w:r>
        <w:rPr>
          <w:rFonts w:hint="cs"/>
          <w:rtl/>
        </w:rPr>
        <w:t>אינו נוכח</w:t>
      </w:r>
    </w:p>
    <w:p w:rsidR="00BC31FD" w:rsidRDefault="00BC31FD" w:rsidP="008670AA">
      <w:pPr>
        <w:rPr>
          <w:rtl/>
        </w:rPr>
      </w:pPr>
      <w:r>
        <w:rPr>
          <w:rtl/>
        </w:rPr>
        <w:t>רון כץ</w:t>
      </w:r>
      <w:r>
        <w:rPr>
          <w:rtl/>
        </w:rPr>
        <w:tab/>
      </w:r>
      <w:r>
        <w:rPr>
          <w:rtl/>
        </w:rPr>
        <w:tab/>
      </w:r>
      <w:r>
        <w:rPr>
          <w:rtl/>
        </w:rPr>
        <w:tab/>
        <w:t>–</w:t>
      </w:r>
      <w:r>
        <w:rPr>
          <w:rFonts w:hint="cs"/>
          <w:rtl/>
        </w:rPr>
        <w:t xml:space="preserve">  </w:t>
      </w:r>
      <w:r>
        <w:rPr>
          <w:rtl/>
        </w:rPr>
        <w:t xml:space="preserve"> </w:t>
      </w:r>
      <w:r>
        <w:rPr>
          <w:rFonts w:hint="cs"/>
          <w:rtl/>
        </w:rPr>
        <w:t>אינו נוכח</w:t>
      </w:r>
    </w:p>
    <w:p w:rsidR="00BC31FD" w:rsidRDefault="00BC31FD" w:rsidP="008670AA">
      <w:pPr>
        <w:rPr>
          <w:rtl/>
        </w:rPr>
      </w:pPr>
      <w:r>
        <w:rPr>
          <w:rtl/>
        </w:rPr>
        <w:t>יוראי להב הרצנו</w:t>
      </w:r>
      <w:r>
        <w:rPr>
          <w:rtl/>
        </w:rPr>
        <w:tab/>
      </w:r>
      <w:r>
        <w:rPr>
          <w:rtl/>
        </w:rPr>
        <w:tab/>
        <w:t>–</w:t>
      </w:r>
      <w:r>
        <w:rPr>
          <w:rFonts w:hint="cs"/>
          <w:rtl/>
        </w:rPr>
        <w:t xml:space="preserve">  </w:t>
      </w:r>
      <w:r>
        <w:rPr>
          <w:rtl/>
        </w:rPr>
        <w:t xml:space="preserve"> </w:t>
      </w:r>
      <w:r>
        <w:rPr>
          <w:rFonts w:hint="cs"/>
          <w:rtl/>
        </w:rPr>
        <w:t>אינו נוכח</w:t>
      </w:r>
    </w:p>
    <w:p w:rsidR="00BC31FD" w:rsidRDefault="00BC31FD" w:rsidP="008670AA">
      <w:pPr>
        <w:rPr>
          <w:rtl/>
        </w:rPr>
      </w:pPr>
      <w:r>
        <w:rPr>
          <w:rtl/>
        </w:rPr>
        <w:t>ירון לוי</w:t>
      </w:r>
      <w:r>
        <w:rPr>
          <w:rtl/>
        </w:rPr>
        <w:tab/>
      </w:r>
      <w:r>
        <w:rPr>
          <w:rtl/>
        </w:rPr>
        <w:tab/>
      </w:r>
      <w:r>
        <w:rPr>
          <w:rtl/>
        </w:rPr>
        <w:tab/>
        <w:t>–</w:t>
      </w:r>
      <w:r>
        <w:rPr>
          <w:rFonts w:hint="cs"/>
          <w:rtl/>
        </w:rPr>
        <w:t xml:space="preserve">  </w:t>
      </w:r>
      <w:r>
        <w:rPr>
          <w:rtl/>
        </w:rPr>
        <w:t xml:space="preserve"> </w:t>
      </w:r>
      <w:r>
        <w:rPr>
          <w:rFonts w:hint="cs"/>
          <w:rtl/>
        </w:rPr>
        <w:t>אינו נוכח</w:t>
      </w:r>
    </w:p>
    <w:p w:rsidR="00BC31FD" w:rsidRDefault="00BC31FD" w:rsidP="008670AA">
      <w:pPr>
        <w:rPr>
          <w:rtl/>
        </w:rPr>
      </w:pPr>
      <w:r>
        <w:rPr>
          <w:rtl/>
        </w:rPr>
        <w:t>מיקי לוי</w:t>
      </w:r>
      <w:r>
        <w:rPr>
          <w:rtl/>
        </w:rPr>
        <w:tab/>
      </w:r>
      <w:r>
        <w:rPr>
          <w:rtl/>
        </w:rPr>
        <w:tab/>
      </w:r>
      <w:r>
        <w:rPr>
          <w:rtl/>
        </w:rPr>
        <w:tab/>
        <w:t>–</w:t>
      </w:r>
      <w:r>
        <w:rPr>
          <w:rFonts w:hint="cs"/>
          <w:rtl/>
        </w:rPr>
        <w:t xml:space="preserve">  </w:t>
      </w:r>
      <w:r>
        <w:rPr>
          <w:rtl/>
        </w:rPr>
        <w:t xml:space="preserve"> </w:t>
      </w:r>
      <w:r>
        <w:rPr>
          <w:rFonts w:hint="cs"/>
          <w:rtl/>
        </w:rPr>
        <w:t>אינו נוכח</w:t>
      </w:r>
    </w:p>
    <w:p w:rsidR="00BC31FD" w:rsidRDefault="00BC31FD" w:rsidP="008670AA">
      <w:pPr>
        <w:rPr>
          <w:rtl/>
        </w:rPr>
      </w:pPr>
      <w:r>
        <w:rPr>
          <w:rtl/>
        </w:rPr>
        <w:t>יריב לוין</w:t>
      </w:r>
      <w:r>
        <w:rPr>
          <w:rtl/>
        </w:rPr>
        <w:tab/>
      </w:r>
      <w:r>
        <w:rPr>
          <w:rtl/>
        </w:rPr>
        <w:tab/>
      </w:r>
      <w:r>
        <w:rPr>
          <w:rtl/>
        </w:rPr>
        <w:tab/>
        <w:t>–</w:t>
      </w:r>
      <w:r>
        <w:rPr>
          <w:rFonts w:hint="cs"/>
          <w:rtl/>
        </w:rPr>
        <w:t xml:space="preserve">  </w:t>
      </w:r>
      <w:r>
        <w:rPr>
          <w:rtl/>
        </w:rPr>
        <w:t xml:space="preserve"> </w:t>
      </w:r>
      <w:r>
        <w:rPr>
          <w:rFonts w:hint="cs"/>
          <w:rtl/>
        </w:rPr>
        <w:t>בעד</w:t>
      </w:r>
    </w:p>
    <w:p w:rsidR="00BC31FD" w:rsidRDefault="00BC31FD" w:rsidP="008670AA">
      <w:pPr>
        <w:rPr>
          <w:rtl/>
        </w:rPr>
      </w:pPr>
      <w:r>
        <w:rPr>
          <w:rtl/>
        </w:rPr>
        <w:t>נעמה לזימי</w:t>
      </w:r>
      <w:r>
        <w:rPr>
          <w:rtl/>
        </w:rPr>
        <w:tab/>
      </w:r>
      <w:r>
        <w:rPr>
          <w:rtl/>
        </w:rPr>
        <w:tab/>
        <w:t>–</w:t>
      </w:r>
      <w:r>
        <w:rPr>
          <w:rFonts w:hint="cs"/>
          <w:rtl/>
        </w:rPr>
        <w:t xml:space="preserve">  </w:t>
      </w:r>
      <w:r>
        <w:rPr>
          <w:rtl/>
        </w:rPr>
        <w:t xml:space="preserve"> </w:t>
      </w:r>
      <w:r>
        <w:rPr>
          <w:rFonts w:hint="cs"/>
          <w:rtl/>
        </w:rPr>
        <w:t>אינה נוכחת</w:t>
      </w:r>
    </w:p>
    <w:p w:rsidR="00BC31FD" w:rsidRDefault="00BC31FD" w:rsidP="008670AA">
      <w:pPr>
        <w:rPr>
          <w:rtl/>
        </w:rPr>
      </w:pPr>
      <w:r>
        <w:rPr>
          <w:rtl/>
        </w:rPr>
        <w:t>אביגדור ליברמן</w:t>
      </w:r>
      <w:r>
        <w:rPr>
          <w:rtl/>
        </w:rPr>
        <w:tab/>
      </w:r>
      <w:r>
        <w:rPr>
          <w:rtl/>
        </w:rPr>
        <w:tab/>
        <w:t>–</w:t>
      </w:r>
      <w:r>
        <w:rPr>
          <w:rFonts w:hint="cs"/>
          <w:rtl/>
        </w:rPr>
        <w:t xml:space="preserve">  </w:t>
      </w:r>
      <w:r>
        <w:rPr>
          <w:rtl/>
        </w:rPr>
        <w:t xml:space="preserve"> </w:t>
      </w:r>
      <w:r>
        <w:rPr>
          <w:rFonts w:hint="cs"/>
          <w:rtl/>
        </w:rPr>
        <w:t>אינו נוכח</w:t>
      </w:r>
    </w:p>
    <w:p w:rsidR="00BC31FD" w:rsidRDefault="00BC31FD" w:rsidP="008670AA">
      <w:pPr>
        <w:rPr>
          <w:rtl/>
        </w:rPr>
      </w:pPr>
      <w:r>
        <w:rPr>
          <w:rtl/>
        </w:rPr>
        <w:t>יאיר לפיד</w:t>
      </w:r>
      <w:r>
        <w:rPr>
          <w:rtl/>
        </w:rPr>
        <w:tab/>
      </w:r>
      <w:r>
        <w:rPr>
          <w:rtl/>
        </w:rPr>
        <w:tab/>
        <w:t>–</w:t>
      </w:r>
      <w:r>
        <w:rPr>
          <w:rFonts w:hint="cs"/>
          <w:rtl/>
        </w:rPr>
        <w:t xml:space="preserve">  </w:t>
      </w:r>
      <w:r>
        <w:rPr>
          <w:rtl/>
        </w:rPr>
        <w:t xml:space="preserve"> </w:t>
      </w:r>
      <w:r>
        <w:rPr>
          <w:rFonts w:hint="cs"/>
          <w:rtl/>
        </w:rPr>
        <w:t>אינו נוכח</w:t>
      </w:r>
    </w:p>
    <w:p w:rsidR="00BC31FD" w:rsidRDefault="00BC31FD" w:rsidP="008670AA">
      <w:pPr>
        <w:rPr>
          <w:rtl/>
        </w:rPr>
      </w:pPr>
      <w:r>
        <w:rPr>
          <w:rtl/>
        </w:rPr>
        <w:t>סימון מושיאשוילי</w:t>
      </w:r>
      <w:r>
        <w:rPr>
          <w:rtl/>
        </w:rPr>
        <w:tab/>
      </w:r>
      <w:r>
        <w:rPr>
          <w:rtl/>
        </w:rPr>
        <w:tab/>
        <w:t>–</w:t>
      </w:r>
      <w:r>
        <w:rPr>
          <w:rFonts w:hint="cs"/>
          <w:rtl/>
        </w:rPr>
        <w:t xml:space="preserve">  </w:t>
      </w:r>
      <w:r>
        <w:rPr>
          <w:rtl/>
        </w:rPr>
        <w:t xml:space="preserve"> </w:t>
      </w:r>
      <w:r>
        <w:rPr>
          <w:rFonts w:hint="cs"/>
          <w:rtl/>
        </w:rPr>
        <w:t>אינו נוכח</w:t>
      </w:r>
    </w:p>
    <w:p w:rsidR="00BC31FD" w:rsidRDefault="00BC31FD" w:rsidP="008670AA">
      <w:pPr>
        <w:rPr>
          <w:rtl/>
        </w:rPr>
      </w:pPr>
      <w:r>
        <w:rPr>
          <w:rtl/>
        </w:rPr>
        <w:t>טטיאנה מזרסקי</w:t>
      </w:r>
      <w:r>
        <w:rPr>
          <w:rtl/>
        </w:rPr>
        <w:tab/>
      </w:r>
      <w:r>
        <w:rPr>
          <w:rtl/>
        </w:rPr>
        <w:tab/>
        <w:t>–</w:t>
      </w:r>
      <w:r>
        <w:rPr>
          <w:rFonts w:hint="cs"/>
          <w:rtl/>
        </w:rPr>
        <w:t xml:space="preserve">  </w:t>
      </w:r>
      <w:r>
        <w:rPr>
          <w:rtl/>
        </w:rPr>
        <w:t xml:space="preserve"> </w:t>
      </w:r>
      <w:r>
        <w:rPr>
          <w:rFonts w:hint="cs"/>
          <w:rtl/>
        </w:rPr>
        <w:t>אינה נוכחת</w:t>
      </w:r>
    </w:p>
    <w:p w:rsidR="00BC31FD" w:rsidRDefault="00BC31FD" w:rsidP="008670AA">
      <w:pPr>
        <w:rPr>
          <w:rtl/>
        </w:rPr>
      </w:pPr>
      <w:r>
        <w:rPr>
          <w:rtl/>
        </w:rPr>
        <w:t>מרב מיכאלי</w:t>
      </w:r>
      <w:r>
        <w:rPr>
          <w:rtl/>
        </w:rPr>
        <w:tab/>
      </w:r>
      <w:r>
        <w:rPr>
          <w:rtl/>
        </w:rPr>
        <w:tab/>
        <w:t>–</w:t>
      </w:r>
      <w:r>
        <w:rPr>
          <w:rFonts w:hint="cs"/>
          <w:rtl/>
        </w:rPr>
        <w:t xml:space="preserve">  </w:t>
      </w:r>
      <w:r>
        <w:rPr>
          <w:rtl/>
        </w:rPr>
        <w:t xml:space="preserve"> </w:t>
      </w:r>
      <w:r>
        <w:rPr>
          <w:rFonts w:hint="cs"/>
          <w:rtl/>
        </w:rPr>
        <w:t>אינה נוכחת</w:t>
      </w:r>
    </w:p>
    <w:p w:rsidR="00BC31FD" w:rsidRDefault="00BC31FD" w:rsidP="008670AA">
      <w:pPr>
        <w:rPr>
          <w:rtl/>
        </w:rPr>
      </w:pPr>
      <w:r>
        <w:rPr>
          <w:rtl/>
        </w:rPr>
        <w:t>שלי טל מירון</w:t>
      </w:r>
      <w:r>
        <w:rPr>
          <w:rtl/>
        </w:rPr>
        <w:tab/>
      </w:r>
      <w:r>
        <w:rPr>
          <w:rtl/>
        </w:rPr>
        <w:tab/>
        <w:t>–</w:t>
      </w:r>
      <w:r>
        <w:rPr>
          <w:rFonts w:hint="cs"/>
          <w:rtl/>
        </w:rPr>
        <w:t xml:space="preserve">  </w:t>
      </w:r>
      <w:r>
        <w:rPr>
          <w:rtl/>
        </w:rPr>
        <w:t xml:space="preserve"> </w:t>
      </w:r>
      <w:r>
        <w:rPr>
          <w:rFonts w:hint="cs"/>
          <w:rtl/>
        </w:rPr>
        <w:t>אינה נוכחת</w:t>
      </w:r>
    </w:p>
    <w:p w:rsidR="00BC31FD" w:rsidRDefault="00BC31FD" w:rsidP="008670AA">
      <w:pPr>
        <w:rPr>
          <w:rtl/>
        </w:rPr>
      </w:pPr>
      <w:r>
        <w:rPr>
          <w:rtl/>
        </w:rPr>
        <w:t>יונתן מישרקי</w:t>
      </w:r>
      <w:r>
        <w:rPr>
          <w:rtl/>
        </w:rPr>
        <w:tab/>
      </w:r>
      <w:r>
        <w:rPr>
          <w:rtl/>
        </w:rPr>
        <w:tab/>
        <w:t>–</w:t>
      </w:r>
      <w:r>
        <w:rPr>
          <w:rFonts w:hint="cs"/>
          <w:rtl/>
        </w:rPr>
        <w:t xml:space="preserve">  </w:t>
      </w:r>
      <w:r>
        <w:rPr>
          <w:rtl/>
        </w:rPr>
        <w:t xml:space="preserve"> </w:t>
      </w:r>
      <w:r>
        <w:rPr>
          <w:rFonts w:hint="cs"/>
          <w:rtl/>
        </w:rPr>
        <w:t>אינו נוכח</w:t>
      </w:r>
    </w:p>
    <w:p w:rsidR="00BC31FD" w:rsidRDefault="00BC31FD" w:rsidP="008670AA">
      <w:pPr>
        <w:rPr>
          <w:rtl/>
        </w:rPr>
      </w:pPr>
      <w:r>
        <w:rPr>
          <w:rtl/>
        </w:rPr>
        <w:t>חנוך דב מלביצקי</w:t>
      </w:r>
      <w:r>
        <w:rPr>
          <w:rtl/>
        </w:rPr>
        <w:tab/>
      </w:r>
      <w:r>
        <w:rPr>
          <w:rtl/>
        </w:rPr>
        <w:tab/>
        <w:t>–</w:t>
      </w:r>
      <w:r>
        <w:rPr>
          <w:rFonts w:hint="cs"/>
          <w:rtl/>
        </w:rPr>
        <w:t xml:space="preserve">  </w:t>
      </w:r>
      <w:r>
        <w:rPr>
          <w:rtl/>
        </w:rPr>
        <w:t xml:space="preserve"> </w:t>
      </w:r>
      <w:r>
        <w:rPr>
          <w:rFonts w:hint="cs"/>
          <w:rtl/>
        </w:rPr>
        <w:t>אינו נוכח</w:t>
      </w:r>
    </w:p>
    <w:p w:rsidR="00BC31FD" w:rsidRDefault="00BC31FD" w:rsidP="008670AA">
      <w:pPr>
        <w:rPr>
          <w:rtl/>
        </w:rPr>
      </w:pPr>
      <w:r>
        <w:rPr>
          <w:rtl/>
        </w:rPr>
        <w:t>ארז מלול</w:t>
      </w:r>
      <w:r>
        <w:rPr>
          <w:rtl/>
        </w:rPr>
        <w:tab/>
      </w:r>
      <w:r>
        <w:rPr>
          <w:rtl/>
        </w:rPr>
        <w:tab/>
        <w:t>–</w:t>
      </w:r>
      <w:r>
        <w:rPr>
          <w:rFonts w:hint="cs"/>
          <w:rtl/>
        </w:rPr>
        <w:t xml:space="preserve">  </w:t>
      </w:r>
      <w:r>
        <w:rPr>
          <w:rtl/>
        </w:rPr>
        <w:t xml:space="preserve"> </w:t>
      </w:r>
      <w:r>
        <w:rPr>
          <w:rFonts w:hint="cs"/>
          <w:rtl/>
        </w:rPr>
        <w:t>אינו נוכח</w:t>
      </w:r>
    </w:p>
    <w:p w:rsidR="00BC31FD" w:rsidRDefault="00BC31FD" w:rsidP="008670AA">
      <w:pPr>
        <w:rPr>
          <w:rtl/>
        </w:rPr>
      </w:pPr>
      <w:r>
        <w:rPr>
          <w:rtl/>
        </w:rPr>
        <w:t>יוליה מלינובסקי</w:t>
      </w:r>
      <w:r>
        <w:rPr>
          <w:rtl/>
        </w:rPr>
        <w:tab/>
      </w:r>
      <w:r>
        <w:rPr>
          <w:rtl/>
        </w:rPr>
        <w:tab/>
        <w:t>–</w:t>
      </w:r>
      <w:r>
        <w:rPr>
          <w:rFonts w:hint="cs"/>
          <w:rtl/>
        </w:rPr>
        <w:t xml:space="preserve">  </w:t>
      </w:r>
      <w:r>
        <w:rPr>
          <w:rtl/>
        </w:rPr>
        <w:t xml:space="preserve"> </w:t>
      </w:r>
      <w:r>
        <w:rPr>
          <w:rFonts w:hint="cs"/>
          <w:rtl/>
        </w:rPr>
        <w:t>אינה נוכחת</w:t>
      </w:r>
    </w:p>
    <w:p w:rsidR="00BC31FD" w:rsidRDefault="00BC31FD" w:rsidP="008670AA">
      <w:pPr>
        <w:rPr>
          <w:rtl/>
        </w:rPr>
      </w:pPr>
      <w:r>
        <w:rPr>
          <w:rtl/>
        </w:rPr>
        <w:t>מיכאל מלכיאלי</w:t>
      </w:r>
      <w:r>
        <w:rPr>
          <w:rtl/>
        </w:rPr>
        <w:tab/>
      </w:r>
      <w:r>
        <w:rPr>
          <w:rtl/>
        </w:rPr>
        <w:tab/>
        <w:t>–</w:t>
      </w:r>
      <w:r>
        <w:rPr>
          <w:rFonts w:hint="cs"/>
          <w:rtl/>
        </w:rPr>
        <w:t xml:space="preserve">  </w:t>
      </w:r>
      <w:r>
        <w:rPr>
          <w:rtl/>
        </w:rPr>
        <w:t xml:space="preserve"> </w:t>
      </w:r>
      <w:r>
        <w:rPr>
          <w:rFonts w:hint="cs"/>
          <w:rtl/>
        </w:rPr>
        <w:t>אינו נוכח</w:t>
      </w:r>
    </w:p>
    <w:p w:rsidR="00BC31FD" w:rsidRDefault="00BC31FD" w:rsidP="008670AA">
      <w:pPr>
        <w:rPr>
          <w:rtl/>
        </w:rPr>
      </w:pPr>
      <w:r>
        <w:rPr>
          <w:rtl/>
        </w:rPr>
        <w:t>צגה מלקו</w:t>
      </w:r>
      <w:r>
        <w:rPr>
          <w:rtl/>
        </w:rPr>
        <w:tab/>
      </w:r>
      <w:r>
        <w:rPr>
          <w:rtl/>
        </w:rPr>
        <w:tab/>
        <w:t>–</w:t>
      </w:r>
      <w:r>
        <w:rPr>
          <w:rFonts w:hint="cs"/>
          <w:rtl/>
        </w:rPr>
        <w:t xml:space="preserve">  </w:t>
      </w:r>
      <w:r>
        <w:rPr>
          <w:rtl/>
        </w:rPr>
        <w:t xml:space="preserve"> </w:t>
      </w:r>
      <w:r>
        <w:rPr>
          <w:rFonts w:hint="cs"/>
          <w:rtl/>
        </w:rPr>
        <w:t>אינה נוכחת</w:t>
      </w:r>
    </w:p>
    <w:p w:rsidR="00BC31FD" w:rsidRDefault="00BC31FD" w:rsidP="008670AA">
      <w:pPr>
        <w:rPr>
          <w:rtl/>
        </w:rPr>
      </w:pPr>
      <w:r>
        <w:rPr>
          <w:rtl/>
        </w:rPr>
        <w:t>אבי מעוז</w:t>
      </w:r>
      <w:r>
        <w:rPr>
          <w:rtl/>
        </w:rPr>
        <w:tab/>
      </w:r>
      <w:r>
        <w:rPr>
          <w:rtl/>
        </w:rPr>
        <w:tab/>
        <w:t>–</w:t>
      </w:r>
      <w:r>
        <w:rPr>
          <w:rFonts w:hint="cs"/>
          <w:rtl/>
        </w:rPr>
        <w:t xml:space="preserve">  </w:t>
      </w:r>
      <w:r>
        <w:rPr>
          <w:rtl/>
        </w:rPr>
        <w:t xml:space="preserve"> </w:t>
      </w:r>
      <w:r>
        <w:rPr>
          <w:rFonts w:hint="cs"/>
          <w:rtl/>
        </w:rPr>
        <w:t>אינו נוכח</w:t>
      </w:r>
    </w:p>
    <w:p w:rsidR="00BC31FD" w:rsidRDefault="00BC31FD" w:rsidP="008670AA">
      <w:pPr>
        <w:rPr>
          <w:rtl/>
        </w:rPr>
      </w:pPr>
      <w:r>
        <w:rPr>
          <w:rtl/>
        </w:rPr>
        <w:t>שרון ניר</w:t>
      </w:r>
      <w:r>
        <w:rPr>
          <w:rtl/>
        </w:rPr>
        <w:tab/>
      </w:r>
      <w:r>
        <w:rPr>
          <w:rtl/>
        </w:rPr>
        <w:tab/>
      </w:r>
      <w:r>
        <w:rPr>
          <w:rtl/>
        </w:rPr>
        <w:tab/>
        <w:t>–</w:t>
      </w:r>
      <w:r>
        <w:rPr>
          <w:rFonts w:hint="cs"/>
          <w:rtl/>
        </w:rPr>
        <w:t xml:space="preserve">  </w:t>
      </w:r>
      <w:r>
        <w:rPr>
          <w:rtl/>
        </w:rPr>
        <w:t xml:space="preserve"> </w:t>
      </w:r>
      <w:r>
        <w:rPr>
          <w:rFonts w:hint="cs"/>
          <w:rtl/>
        </w:rPr>
        <w:t>אינה נוכחת</w:t>
      </w:r>
    </w:p>
    <w:p w:rsidR="00BC31FD" w:rsidRDefault="00BC31FD" w:rsidP="008670AA">
      <w:pPr>
        <w:rPr>
          <w:rtl/>
        </w:rPr>
      </w:pPr>
      <w:r>
        <w:rPr>
          <w:rtl/>
        </w:rPr>
        <w:t>בנימין נתניהו</w:t>
      </w:r>
      <w:r>
        <w:rPr>
          <w:rtl/>
        </w:rPr>
        <w:tab/>
      </w:r>
      <w:r>
        <w:rPr>
          <w:rtl/>
        </w:rPr>
        <w:tab/>
        <w:t>–</w:t>
      </w:r>
      <w:r>
        <w:rPr>
          <w:rFonts w:hint="cs"/>
          <w:rtl/>
        </w:rPr>
        <w:t xml:space="preserve">  </w:t>
      </w:r>
      <w:r>
        <w:rPr>
          <w:rtl/>
        </w:rPr>
        <w:t xml:space="preserve"> </w:t>
      </w:r>
      <w:r>
        <w:rPr>
          <w:rFonts w:hint="cs"/>
          <w:rtl/>
        </w:rPr>
        <w:t>אינו נוכח</w:t>
      </w:r>
    </w:p>
    <w:p w:rsidR="00BC31FD" w:rsidRDefault="00BC31FD" w:rsidP="008670AA">
      <w:pPr>
        <w:rPr>
          <w:rtl/>
        </w:rPr>
      </w:pPr>
      <w:r>
        <w:rPr>
          <w:rtl/>
        </w:rPr>
        <w:t>יואב סגלוביץ'</w:t>
      </w:r>
      <w:r>
        <w:rPr>
          <w:rtl/>
        </w:rPr>
        <w:tab/>
      </w:r>
      <w:r>
        <w:rPr>
          <w:rtl/>
        </w:rPr>
        <w:tab/>
        <w:t>–</w:t>
      </w:r>
      <w:r>
        <w:rPr>
          <w:rFonts w:hint="cs"/>
          <w:rtl/>
        </w:rPr>
        <w:t xml:space="preserve">  </w:t>
      </w:r>
      <w:r>
        <w:rPr>
          <w:rtl/>
        </w:rPr>
        <w:t xml:space="preserve"> </w:t>
      </w:r>
      <w:r>
        <w:rPr>
          <w:rFonts w:hint="cs"/>
          <w:rtl/>
        </w:rPr>
        <w:t>אינו נוכח</w:t>
      </w:r>
    </w:p>
    <w:p w:rsidR="00BC31FD" w:rsidRDefault="00BC31FD" w:rsidP="008670AA">
      <w:pPr>
        <w:rPr>
          <w:rtl/>
        </w:rPr>
      </w:pPr>
      <w:r>
        <w:rPr>
          <w:rtl/>
        </w:rPr>
        <w:t>יבגני סובה</w:t>
      </w:r>
      <w:r>
        <w:rPr>
          <w:rtl/>
        </w:rPr>
        <w:tab/>
      </w:r>
      <w:r>
        <w:rPr>
          <w:rtl/>
        </w:rPr>
        <w:tab/>
        <w:t>–</w:t>
      </w:r>
      <w:r>
        <w:rPr>
          <w:rFonts w:hint="cs"/>
          <w:rtl/>
        </w:rPr>
        <w:t xml:space="preserve">  </w:t>
      </w:r>
      <w:r>
        <w:rPr>
          <w:rtl/>
        </w:rPr>
        <w:t xml:space="preserve"> </w:t>
      </w:r>
      <w:r>
        <w:rPr>
          <w:rFonts w:hint="cs"/>
          <w:rtl/>
        </w:rPr>
        <w:t>אינו נוכח</w:t>
      </w:r>
    </w:p>
    <w:p w:rsidR="00BC31FD" w:rsidRDefault="00BC31FD" w:rsidP="008670AA">
      <w:pPr>
        <w:rPr>
          <w:rtl/>
        </w:rPr>
      </w:pPr>
      <w:r>
        <w:rPr>
          <w:rtl/>
        </w:rPr>
        <w:t>צבי ידידיה סוכות</w:t>
      </w:r>
      <w:r>
        <w:rPr>
          <w:rtl/>
        </w:rPr>
        <w:tab/>
      </w:r>
      <w:r>
        <w:rPr>
          <w:rtl/>
        </w:rPr>
        <w:tab/>
        <w:t>–</w:t>
      </w:r>
      <w:r>
        <w:rPr>
          <w:rFonts w:hint="cs"/>
          <w:rtl/>
        </w:rPr>
        <w:t xml:space="preserve">  </w:t>
      </w:r>
      <w:r>
        <w:rPr>
          <w:rtl/>
        </w:rPr>
        <w:t xml:space="preserve"> </w:t>
      </w:r>
      <w:r>
        <w:rPr>
          <w:rFonts w:hint="cs"/>
          <w:rtl/>
        </w:rPr>
        <w:t>אינו נוכח</w:t>
      </w:r>
    </w:p>
    <w:p w:rsidR="00BC31FD" w:rsidRDefault="00BC31FD" w:rsidP="008670AA">
      <w:pPr>
        <w:rPr>
          <w:rtl/>
        </w:rPr>
      </w:pPr>
      <w:r>
        <w:rPr>
          <w:rtl/>
        </w:rPr>
        <w:t>משה סולומון</w:t>
      </w:r>
      <w:r>
        <w:rPr>
          <w:rtl/>
        </w:rPr>
        <w:tab/>
      </w:r>
      <w:r>
        <w:rPr>
          <w:rtl/>
        </w:rPr>
        <w:tab/>
        <w:t xml:space="preserve">– </w:t>
      </w:r>
      <w:r>
        <w:rPr>
          <w:rFonts w:hint="cs"/>
          <w:rtl/>
        </w:rPr>
        <w:t xml:space="preserve">  בעד</w:t>
      </w:r>
    </w:p>
    <w:p w:rsidR="00BC31FD" w:rsidRDefault="00BC31FD" w:rsidP="008670AA">
      <w:pPr>
        <w:rPr>
          <w:rtl/>
        </w:rPr>
      </w:pPr>
      <w:r>
        <w:rPr>
          <w:rtl/>
        </w:rPr>
        <w:t>לימור סון הר מלך</w:t>
      </w:r>
      <w:r>
        <w:rPr>
          <w:rtl/>
        </w:rPr>
        <w:tab/>
        <w:t>–</w:t>
      </w:r>
      <w:r>
        <w:rPr>
          <w:rFonts w:hint="cs"/>
          <w:rtl/>
        </w:rPr>
        <w:t xml:space="preserve">  </w:t>
      </w:r>
      <w:r>
        <w:rPr>
          <w:rtl/>
        </w:rPr>
        <w:t xml:space="preserve"> </w:t>
      </w:r>
      <w:r>
        <w:rPr>
          <w:rFonts w:hint="cs"/>
          <w:rtl/>
        </w:rPr>
        <w:t>אינה נוכחת</w:t>
      </w:r>
    </w:p>
    <w:p w:rsidR="00BC31FD" w:rsidRDefault="00BC31FD" w:rsidP="008670AA">
      <w:pPr>
        <w:rPr>
          <w:rtl/>
        </w:rPr>
      </w:pPr>
      <w:r>
        <w:rPr>
          <w:rtl/>
        </w:rPr>
        <w:t>אופיר סופר</w:t>
      </w:r>
      <w:r>
        <w:rPr>
          <w:rtl/>
        </w:rPr>
        <w:tab/>
      </w:r>
      <w:r>
        <w:rPr>
          <w:rtl/>
        </w:rPr>
        <w:tab/>
        <w:t>–</w:t>
      </w:r>
      <w:r>
        <w:rPr>
          <w:rFonts w:hint="cs"/>
          <w:rtl/>
        </w:rPr>
        <w:t xml:space="preserve">  </w:t>
      </w:r>
      <w:r>
        <w:rPr>
          <w:rtl/>
        </w:rPr>
        <w:t xml:space="preserve"> </w:t>
      </w:r>
      <w:r>
        <w:rPr>
          <w:rFonts w:hint="cs"/>
          <w:rtl/>
        </w:rPr>
        <w:t>אינו נוכח</w:t>
      </w:r>
    </w:p>
    <w:p w:rsidR="00BC31FD" w:rsidRDefault="00BC31FD" w:rsidP="008670AA">
      <w:pPr>
        <w:rPr>
          <w:rtl/>
        </w:rPr>
      </w:pPr>
      <w:r>
        <w:rPr>
          <w:rtl/>
        </w:rPr>
        <w:t>אורית מלכה סטרוק</w:t>
      </w:r>
      <w:r>
        <w:rPr>
          <w:rtl/>
        </w:rPr>
        <w:tab/>
        <w:t>–</w:t>
      </w:r>
      <w:r>
        <w:rPr>
          <w:rFonts w:hint="cs"/>
          <w:rtl/>
        </w:rPr>
        <w:t xml:space="preserve">  </w:t>
      </w:r>
      <w:r>
        <w:rPr>
          <w:rtl/>
        </w:rPr>
        <w:t xml:space="preserve"> </w:t>
      </w:r>
      <w:r>
        <w:rPr>
          <w:rFonts w:hint="cs"/>
          <w:rtl/>
        </w:rPr>
        <w:t>אינה נוכחת</w:t>
      </w:r>
    </w:p>
    <w:p w:rsidR="00BC31FD" w:rsidRDefault="00BC31FD" w:rsidP="008670AA">
      <w:pPr>
        <w:rPr>
          <w:rtl/>
        </w:rPr>
      </w:pPr>
      <w:r>
        <w:rPr>
          <w:rtl/>
        </w:rPr>
        <w:t>משה סעדה</w:t>
      </w:r>
      <w:r>
        <w:rPr>
          <w:rtl/>
        </w:rPr>
        <w:tab/>
      </w:r>
      <w:r>
        <w:rPr>
          <w:rtl/>
        </w:rPr>
        <w:tab/>
        <w:t>–</w:t>
      </w:r>
      <w:r>
        <w:rPr>
          <w:rFonts w:hint="cs"/>
          <w:rtl/>
        </w:rPr>
        <w:t xml:space="preserve">  </w:t>
      </w:r>
      <w:r>
        <w:rPr>
          <w:rtl/>
        </w:rPr>
        <w:t xml:space="preserve"> </w:t>
      </w:r>
      <w:r>
        <w:rPr>
          <w:rFonts w:hint="cs"/>
          <w:rtl/>
        </w:rPr>
        <w:t>אינו</w:t>
      </w:r>
      <w:bookmarkStart w:id="1614" w:name="_ETM_Q4_701000"/>
      <w:bookmarkEnd w:id="1614"/>
      <w:r>
        <w:rPr>
          <w:rFonts w:hint="cs"/>
          <w:rtl/>
        </w:rPr>
        <w:t xml:space="preserve"> נוכח</w:t>
      </w:r>
    </w:p>
    <w:p w:rsidR="00BC31FD" w:rsidRDefault="00BC31FD" w:rsidP="008670AA">
      <w:pPr>
        <w:rPr>
          <w:rtl/>
        </w:rPr>
      </w:pPr>
      <w:r>
        <w:rPr>
          <w:rtl/>
        </w:rPr>
        <w:t>גדעון סער</w:t>
      </w:r>
      <w:r>
        <w:rPr>
          <w:rtl/>
        </w:rPr>
        <w:tab/>
      </w:r>
      <w:r>
        <w:rPr>
          <w:rtl/>
        </w:rPr>
        <w:tab/>
        <w:t>–</w:t>
      </w:r>
      <w:r>
        <w:rPr>
          <w:rFonts w:hint="cs"/>
          <w:rtl/>
        </w:rPr>
        <w:t xml:space="preserve">  </w:t>
      </w:r>
      <w:r>
        <w:rPr>
          <w:rtl/>
        </w:rPr>
        <w:t xml:space="preserve"> </w:t>
      </w:r>
      <w:r>
        <w:rPr>
          <w:rFonts w:hint="cs"/>
          <w:rtl/>
        </w:rPr>
        <w:t>אינו נוכח</w:t>
      </w:r>
    </w:p>
    <w:p w:rsidR="00BC31FD" w:rsidRDefault="00BC31FD" w:rsidP="008670AA">
      <w:pPr>
        <w:rPr>
          <w:rtl/>
        </w:rPr>
      </w:pPr>
      <w:r>
        <w:rPr>
          <w:rtl/>
        </w:rPr>
        <w:t>מנסור עבאס</w:t>
      </w:r>
      <w:r>
        <w:rPr>
          <w:rtl/>
        </w:rPr>
        <w:tab/>
      </w:r>
      <w:r>
        <w:rPr>
          <w:rtl/>
        </w:rPr>
        <w:tab/>
        <w:t>–</w:t>
      </w:r>
      <w:r>
        <w:rPr>
          <w:rFonts w:hint="cs"/>
          <w:rtl/>
        </w:rPr>
        <w:t xml:space="preserve">  </w:t>
      </w:r>
      <w:r>
        <w:rPr>
          <w:rtl/>
        </w:rPr>
        <w:t xml:space="preserve"> </w:t>
      </w:r>
      <w:r>
        <w:rPr>
          <w:rFonts w:hint="cs"/>
          <w:rtl/>
        </w:rPr>
        <w:t>אינו נוכח</w:t>
      </w:r>
    </w:p>
    <w:p w:rsidR="00BC31FD" w:rsidRDefault="00BC31FD" w:rsidP="008670AA">
      <w:pPr>
        <w:rPr>
          <w:rtl/>
        </w:rPr>
      </w:pPr>
      <w:r>
        <w:rPr>
          <w:rtl/>
        </w:rPr>
        <w:t>איימן עודה</w:t>
      </w:r>
      <w:r>
        <w:rPr>
          <w:rtl/>
        </w:rPr>
        <w:tab/>
      </w:r>
      <w:r>
        <w:rPr>
          <w:rtl/>
        </w:rPr>
        <w:tab/>
        <w:t>–</w:t>
      </w:r>
      <w:r>
        <w:rPr>
          <w:rFonts w:hint="cs"/>
          <w:rtl/>
        </w:rPr>
        <w:t xml:space="preserve">  </w:t>
      </w:r>
      <w:r>
        <w:rPr>
          <w:rtl/>
        </w:rPr>
        <w:t xml:space="preserve"> </w:t>
      </w:r>
      <w:r>
        <w:rPr>
          <w:rFonts w:hint="cs"/>
          <w:rtl/>
        </w:rPr>
        <w:t>אינו נוכח</w:t>
      </w:r>
    </w:p>
    <w:p w:rsidR="00BC31FD" w:rsidRDefault="00BC31FD" w:rsidP="008670AA">
      <w:pPr>
        <w:rPr>
          <w:rtl/>
        </w:rPr>
      </w:pPr>
      <w:r>
        <w:rPr>
          <w:rtl/>
        </w:rPr>
        <w:t>יוסף עטאונה</w:t>
      </w:r>
      <w:r>
        <w:rPr>
          <w:rtl/>
        </w:rPr>
        <w:tab/>
      </w:r>
      <w:r>
        <w:rPr>
          <w:rtl/>
        </w:rPr>
        <w:tab/>
        <w:t xml:space="preserve">– </w:t>
      </w:r>
      <w:r>
        <w:rPr>
          <w:rFonts w:hint="cs"/>
          <w:rtl/>
        </w:rPr>
        <w:t xml:space="preserve">  בעד</w:t>
      </w:r>
    </w:p>
    <w:p w:rsidR="00BC31FD" w:rsidRDefault="00BC31FD" w:rsidP="008670AA">
      <w:pPr>
        <w:rPr>
          <w:rtl/>
        </w:rPr>
      </w:pPr>
      <w:r>
        <w:rPr>
          <w:rtl/>
        </w:rPr>
        <w:t>חוה אתי עטייה</w:t>
      </w:r>
      <w:r>
        <w:rPr>
          <w:rtl/>
        </w:rPr>
        <w:tab/>
      </w:r>
      <w:r>
        <w:rPr>
          <w:rtl/>
        </w:rPr>
        <w:tab/>
        <w:t>–</w:t>
      </w:r>
      <w:r>
        <w:rPr>
          <w:rFonts w:hint="cs"/>
          <w:rtl/>
        </w:rPr>
        <w:t xml:space="preserve">  </w:t>
      </w:r>
      <w:r>
        <w:rPr>
          <w:rtl/>
        </w:rPr>
        <w:t xml:space="preserve"> </w:t>
      </w:r>
      <w:r>
        <w:rPr>
          <w:rFonts w:hint="cs"/>
          <w:rtl/>
        </w:rPr>
        <w:t>בעד</w:t>
      </w:r>
    </w:p>
    <w:p w:rsidR="00BC31FD" w:rsidRDefault="00BC31FD" w:rsidP="008670AA">
      <w:pPr>
        <w:rPr>
          <w:rtl/>
        </w:rPr>
      </w:pPr>
      <w:r>
        <w:rPr>
          <w:rtl/>
        </w:rPr>
        <w:t>חמד עמאר</w:t>
      </w:r>
      <w:r>
        <w:rPr>
          <w:rtl/>
        </w:rPr>
        <w:tab/>
      </w:r>
      <w:r>
        <w:rPr>
          <w:rtl/>
        </w:rPr>
        <w:tab/>
        <w:t>–</w:t>
      </w:r>
      <w:r>
        <w:rPr>
          <w:rFonts w:hint="cs"/>
          <w:rtl/>
        </w:rPr>
        <w:t xml:space="preserve">  </w:t>
      </w:r>
      <w:r>
        <w:rPr>
          <w:rtl/>
        </w:rPr>
        <w:t xml:space="preserve"> </w:t>
      </w:r>
      <w:r>
        <w:rPr>
          <w:rFonts w:hint="cs"/>
          <w:rtl/>
        </w:rPr>
        <w:t>אינו נוכח</w:t>
      </w:r>
    </w:p>
    <w:p w:rsidR="00BC31FD" w:rsidRDefault="00BC31FD" w:rsidP="008670AA">
      <w:pPr>
        <w:rPr>
          <w:rtl/>
        </w:rPr>
      </w:pPr>
      <w:r>
        <w:rPr>
          <w:rtl/>
        </w:rPr>
        <w:t>צביקה פוגל</w:t>
      </w:r>
      <w:r>
        <w:rPr>
          <w:rtl/>
        </w:rPr>
        <w:tab/>
      </w:r>
      <w:r>
        <w:rPr>
          <w:rtl/>
        </w:rPr>
        <w:tab/>
        <w:t>–</w:t>
      </w:r>
      <w:r>
        <w:rPr>
          <w:rFonts w:hint="cs"/>
          <w:rtl/>
        </w:rPr>
        <w:t xml:space="preserve">  </w:t>
      </w:r>
      <w:r>
        <w:rPr>
          <w:rtl/>
        </w:rPr>
        <w:t xml:space="preserve"> </w:t>
      </w:r>
      <w:r>
        <w:rPr>
          <w:rFonts w:hint="cs"/>
          <w:rtl/>
        </w:rPr>
        <w:t>אינו נוכח</w:t>
      </w:r>
    </w:p>
    <w:p w:rsidR="00BC31FD" w:rsidRDefault="00BC31FD" w:rsidP="008670AA">
      <w:pPr>
        <w:rPr>
          <w:rtl/>
        </w:rPr>
      </w:pPr>
      <w:r>
        <w:rPr>
          <w:rtl/>
        </w:rPr>
        <w:t>עודד פורר</w:t>
      </w:r>
      <w:r>
        <w:rPr>
          <w:rtl/>
        </w:rPr>
        <w:tab/>
      </w:r>
      <w:r>
        <w:rPr>
          <w:rtl/>
        </w:rPr>
        <w:tab/>
        <w:t xml:space="preserve">– </w:t>
      </w:r>
      <w:r>
        <w:rPr>
          <w:rFonts w:hint="cs"/>
          <w:rtl/>
        </w:rPr>
        <w:t xml:space="preserve">  בעד</w:t>
      </w:r>
    </w:p>
    <w:p w:rsidR="00BC31FD" w:rsidRDefault="00BC31FD" w:rsidP="008670AA">
      <w:pPr>
        <w:rPr>
          <w:rtl/>
        </w:rPr>
      </w:pPr>
      <w:r>
        <w:rPr>
          <w:rtl/>
        </w:rPr>
        <w:t>יצחק פינדרוס</w:t>
      </w:r>
      <w:r>
        <w:rPr>
          <w:rtl/>
        </w:rPr>
        <w:tab/>
      </w:r>
      <w:r>
        <w:rPr>
          <w:rtl/>
        </w:rPr>
        <w:tab/>
        <w:t>–</w:t>
      </w:r>
      <w:r>
        <w:rPr>
          <w:rFonts w:hint="cs"/>
          <w:rtl/>
        </w:rPr>
        <w:t xml:space="preserve">  </w:t>
      </w:r>
      <w:r>
        <w:rPr>
          <w:rtl/>
        </w:rPr>
        <w:t xml:space="preserve"> </w:t>
      </w:r>
      <w:r>
        <w:rPr>
          <w:rFonts w:hint="cs"/>
          <w:rtl/>
        </w:rPr>
        <w:t>אינו נוכח</w:t>
      </w:r>
    </w:p>
    <w:p w:rsidR="00BC31FD" w:rsidRDefault="00BC31FD" w:rsidP="008670AA">
      <w:pPr>
        <w:rPr>
          <w:rtl/>
        </w:rPr>
      </w:pPr>
      <w:r>
        <w:rPr>
          <w:rtl/>
        </w:rPr>
        <w:t>משה פסל</w:t>
      </w:r>
      <w:r>
        <w:rPr>
          <w:rtl/>
        </w:rPr>
        <w:tab/>
      </w:r>
      <w:r>
        <w:rPr>
          <w:rtl/>
        </w:rPr>
        <w:tab/>
        <w:t xml:space="preserve">– </w:t>
      </w:r>
      <w:r>
        <w:rPr>
          <w:rFonts w:hint="cs"/>
          <w:rtl/>
        </w:rPr>
        <w:t xml:space="preserve">  בעד</w:t>
      </w:r>
    </w:p>
    <w:p w:rsidR="00BC31FD" w:rsidRDefault="00BC31FD" w:rsidP="008670AA">
      <w:pPr>
        <w:rPr>
          <w:rtl/>
        </w:rPr>
      </w:pPr>
      <w:r>
        <w:rPr>
          <w:rtl/>
        </w:rPr>
        <w:t>יסמין פרידמן</w:t>
      </w:r>
      <w:r>
        <w:rPr>
          <w:rtl/>
        </w:rPr>
        <w:tab/>
      </w:r>
      <w:r>
        <w:rPr>
          <w:rtl/>
        </w:rPr>
        <w:tab/>
        <w:t>–</w:t>
      </w:r>
      <w:r>
        <w:rPr>
          <w:rFonts w:hint="cs"/>
          <w:rtl/>
        </w:rPr>
        <w:t xml:space="preserve">  </w:t>
      </w:r>
      <w:r>
        <w:rPr>
          <w:rtl/>
        </w:rPr>
        <w:t xml:space="preserve"> </w:t>
      </w:r>
      <w:r>
        <w:rPr>
          <w:rFonts w:hint="cs"/>
          <w:rtl/>
        </w:rPr>
        <w:t>אינה נוכחת</w:t>
      </w:r>
    </w:p>
    <w:p w:rsidR="00BC31FD" w:rsidRDefault="00BC31FD" w:rsidP="008670AA">
      <w:pPr>
        <w:rPr>
          <w:rtl/>
        </w:rPr>
      </w:pPr>
      <w:r>
        <w:rPr>
          <w:rtl/>
        </w:rPr>
        <w:t>אורית פרקש הכהן</w:t>
      </w:r>
      <w:r>
        <w:rPr>
          <w:rtl/>
        </w:rPr>
        <w:tab/>
        <w:t>–</w:t>
      </w:r>
      <w:r>
        <w:rPr>
          <w:rFonts w:hint="cs"/>
          <w:rtl/>
        </w:rPr>
        <w:t xml:space="preserve">  </w:t>
      </w:r>
      <w:r>
        <w:rPr>
          <w:rtl/>
        </w:rPr>
        <w:t xml:space="preserve"> </w:t>
      </w:r>
      <w:r>
        <w:rPr>
          <w:rFonts w:hint="cs"/>
          <w:rtl/>
        </w:rPr>
        <w:t>אינה נוכחת</w:t>
      </w:r>
    </w:p>
    <w:p w:rsidR="00BC31FD" w:rsidRDefault="00BC31FD" w:rsidP="008670AA">
      <w:pPr>
        <w:rPr>
          <w:rtl/>
        </w:rPr>
      </w:pPr>
      <w:r>
        <w:rPr>
          <w:rtl/>
        </w:rPr>
        <w:t>מטי צרפתי הרכבי</w:t>
      </w:r>
      <w:r>
        <w:rPr>
          <w:rtl/>
        </w:rPr>
        <w:tab/>
        <w:t>–</w:t>
      </w:r>
      <w:r>
        <w:rPr>
          <w:rFonts w:hint="cs"/>
          <w:rtl/>
        </w:rPr>
        <w:t xml:space="preserve">  </w:t>
      </w:r>
      <w:r>
        <w:rPr>
          <w:rtl/>
        </w:rPr>
        <w:t xml:space="preserve"> </w:t>
      </w:r>
      <w:r>
        <w:rPr>
          <w:rFonts w:hint="cs"/>
          <w:rtl/>
        </w:rPr>
        <w:t>אינה נוכחת</w:t>
      </w:r>
    </w:p>
    <w:p w:rsidR="00BC31FD" w:rsidRDefault="00BC31FD" w:rsidP="008670AA">
      <w:pPr>
        <w:rPr>
          <w:rtl/>
        </w:rPr>
      </w:pPr>
      <w:r>
        <w:rPr>
          <w:rtl/>
        </w:rPr>
        <w:t>אריאל קלנר</w:t>
      </w:r>
      <w:r>
        <w:rPr>
          <w:rtl/>
        </w:rPr>
        <w:tab/>
      </w:r>
      <w:r>
        <w:rPr>
          <w:rtl/>
        </w:rPr>
        <w:tab/>
        <w:t>–</w:t>
      </w:r>
      <w:r>
        <w:rPr>
          <w:rFonts w:hint="cs"/>
          <w:rtl/>
        </w:rPr>
        <w:t xml:space="preserve">  </w:t>
      </w:r>
      <w:r>
        <w:rPr>
          <w:rtl/>
        </w:rPr>
        <w:t xml:space="preserve"> </w:t>
      </w:r>
      <w:r>
        <w:rPr>
          <w:rFonts w:hint="cs"/>
          <w:rtl/>
        </w:rPr>
        <w:t>אינו נוכח</w:t>
      </w:r>
    </w:p>
    <w:p w:rsidR="00BC31FD" w:rsidRDefault="00BC31FD" w:rsidP="008670AA">
      <w:pPr>
        <w:rPr>
          <w:rtl/>
        </w:rPr>
      </w:pPr>
      <w:r>
        <w:rPr>
          <w:rtl/>
        </w:rPr>
        <w:t>יצחק קרויזר</w:t>
      </w:r>
      <w:r>
        <w:rPr>
          <w:rtl/>
        </w:rPr>
        <w:tab/>
      </w:r>
      <w:r>
        <w:rPr>
          <w:rtl/>
        </w:rPr>
        <w:tab/>
        <w:t>–</w:t>
      </w:r>
      <w:r>
        <w:rPr>
          <w:rFonts w:hint="cs"/>
          <w:rtl/>
        </w:rPr>
        <w:t xml:space="preserve">  </w:t>
      </w:r>
      <w:r>
        <w:rPr>
          <w:rtl/>
        </w:rPr>
        <w:t xml:space="preserve"> </w:t>
      </w:r>
      <w:r>
        <w:rPr>
          <w:rFonts w:hint="cs"/>
          <w:rtl/>
        </w:rPr>
        <w:t>אינו נוכח</w:t>
      </w:r>
    </w:p>
    <w:p w:rsidR="00BC31FD" w:rsidRDefault="00BC31FD" w:rsidP="008670AA">
      <w:pPr>
        <w:rPr>
          <w:rtl/>
        </w:rPr>
      </w:pPr>
      <w:r>
        <w:rPr>
          <w:rtl/>
        </w:rPr>
        <w:t>גלעד קריב</w:t>
      </w:r>
      <w:r>
        <w:rPr>
          <w:rtl/>
        </w:rPr>
        <w:tab/>
      </w:r>
      <w:r>
        <w:rPr>
          <w:rtl/>
        </w:rPr>
        <w:tab/>
        <w:t>–</w:t>
      </w:r>
      <w:r>
        <w:rPr>
          <w:rFonts w:hint="cs"/>
          <w:rtl/>
        </w:rPr>
        <w:t xml:space="preserve">  </w:t>
      </w:r>
      <w:r>
        <w:rPr>
          <w:rtl/>
        </w:rPr>
        <w:t xml:space="preserve"> </w:t>
      </w:r>
      <w:r>
        <w:rPr>
          <w:rFonts w:hint="cs"/>
          <w:rtl/>
        </w:rPr>
        <w:t>אינו נוכח</w:t>
      </w:r>
    </w:p>
    <w:p w:rsidR="00BC31FD" w:rsidRDefault="00BC31FD" w:rsidP="008670AA">
      <w:pPr>
        <w:rPr>
          <w:rtl/>
        </w:rPr>
      </w:pPr>
      <w:r>
        <w:rPr>
          <w:rtl/>
        </w:rPr>
        <w:t>שלמה קרעי</w:t>
      </w:r>
      <w:r>
        <w:rPr>
          <w:rtl/>
        </w:rPr>
        <w:tab/>
      </w:r>
      <w:r>
        <w:rPr>
          <w:rtl/>
        </w:rPr>
        <w:tab/>
        <w:t>–</w:t>
      </w:r>
      <w:r>
        <w:rPr>
          <w:rFonts w:hint="cs"/>
          <w:rtl/>
        </w:rPr>
        <w:t xml:space="preserve">  </w:t>
      </w:r>
      <w:r>
        <w:rPr>
          <w:rtl/>
        </w:rPr>
        <w:t xml:space="preserve"> </w:t>
      </w:r>
      <w:r>
        <w:rPr>
          <w:rFonts w:hint="cs"/>
          <w:rtl/>
        </w:rPr>
        <w:t>אינו נוכח</w:t>
      </w:r>
    </w:p>
    <w:p w:rsidR="00BC31FD" w:rsidRDefault="00BC31FD" w:rsidP="008670AA">
      <w:pPr>
        <w:rPr>
          <w:rtl/>
        </w:rPr>
      </w:pPr>
      <w:r>
        <w:rPr>
          <w:rtl/>
        </w:rPr>
        <w:t>אליהו רביבו</w:t>
      </w:r>
      <w:r>
        <w:rPr>
          <w:rtl/>
        </w:rPr>
        <w:tab/>
      </w:r>
      <w:r>
        <w:rPr>
          <w:rtl/>
        </w:rPr>
        <w:tab/>
        <w:t>–</w:t>
      </w:r>
      <w:r>
        <w:rPr>
          <w:rFonts w:hint="cs"/>
          <w:rtl/>
        </w:rPr>
        <w:t xml:space="preserve">  </w:t>
      </w:r>
      <w:r>
        <w:rPr>
          <w:rtl/>
        </w:rPr>
        <w:t xml:space="preserve"> </w:t>
      </w:r>
      <w:r>
        <w:rPr>
          <w:rFonts w:hint="cs"/>
          <w:rtl/>
        </w:rPr>
        <w:t>אינו נוכח</w:t>
      </w:r>
    </w:p>
    <w:p w:rsidR="00BC31FD" w:rsidRDefault="00BC31FD" w:rsidP="008670AA">
      <w:pPr>
        <w:rPr>
          <w:rtl/>
        </w:rPr>
      </w:pPr>
      <w:r>
        <w:rPr>
          <w:rtl/>
        </w:rPr>
        <w:t>משה רוט</w:t>
      </w:r>
      <w:r>
        <w:rPr>
          <w:rtl/>
        </w:rPr>
        <w:tab/>
      </w:r>
      <w:r>
        <w:rPr>
          <w:rtl/>
        </w:rPr>
        <w:tab/>
        <w:t>–</w:t>
      </w:r>
      <w:r>
        <w:rPr>
          <w:rFonts w:hint="cs"/>
          <w:rtl/>
        </w:rPr>
        <w:t xml:space="preserve">  </w:t>
      </w:r>
      <w:r>
        <w:rPr>
          <w:rtl/>
        </w:rPr>
        <w:t xml:space="preserve"> </w:t>
      </w:r>
      <w:r>
        <w:rPr>
          <w:rFonts w:hint="cs"/>
          <w:rtl/>
        </w:rPr>
        <w:t>אינו נוכח</w:t>
      </w:r>
    </w:p>
    <w:p w:rsidR="00BC31FD" w:rsidRDefault="00BC31FD" w:rsidP="008670AA">
      <w:pPr>
        <w:rPr>
          <w:rtl/>
        </w:rPr>
      </w:pPr>
      <w:r>
        <w:rPr>
          <w:rtl/>
        </w:rPr>
        <w:t>שמחה רוטמן</w:t>
      </w:r>
      <w:r>
        <w:rPr>
          <w:rtl/>
        </w:rPr>
        <w:tab/>
      </w:r>
      <w:r>
        <w:rPr>
          <w:rtl/>
        </w:rPr>
        <w:tab/>
        <w:t>–</w:t>
      </w:r>
      <w:r>
        <w:rPr>
          <w:rFonts w:hint="cs"/>
          <w:rtl/>
        </w:rPr>
        <w:t xml:space="preserve">  </w:t>
      </w:r>
      <w:r>
        <w:rPr>
          <w:rtl/>
        </w:rPr>
        <w:t xml:space="preserve"> </w:t>
      </w:r>
      <w:r>
        <w:rPr>
          <w:rFonts w:hint="cs"/>
          <w:rtl/>
        </w:rPr>
        <w:t>אינו נוכח</w:t>
      </w:r>
    </w:p>
    <w:p w:rsidR="00BC31FD" w:rsidRDefault="00BC31FD" w:rsidP="008670AA">
      <w:pPr>
        <w:rPr>
          <w:rtl/>
        </w:rPr>
      </w:pPr>
      <w:r>
        <w:rPr>
          <w:rtl/>
        </w:rPr>
        <w:t>עידן רול</w:t>
      </w:r>
      <w:r>
        <w:rPr>
          <w:rtl/>
        </w:rPr>
        <w:tab/>
      </w:r>
      <w:r>
        <w:rPr>
          <w:rtl/>
        </w:rPr>
        <w:tab/>
      </w:r>
      <w:r>
        <w:rPr>
          <w:rtl/>
        </w:rPr>
        <w:tab/>
        <w:t>–</w:t>
      </w:r>
      <w:r>
        <w:rPr>
          <w:rFonts w:hint="cs"/>
          <w:rtl/>
        </w:rPr>
        <w:t xml:space="preserve">  </w:t>
      </w:r>
      <w:r>
        <w:rPr>
          <w:rtl/>
        </w:rPr>
        <w:t xml:space="preserve"> </w:t>
      </w:r>
      <w:r>
        <w:rPr>
          <w:rFonts w:hint="cs"/>
          <w:rtl/>
        </w:rPr>
        <w:t>אינו נוכח</w:t>
      </w:r>
    </w:p>
    <w:p w:rsidR="00BC31FD" w:rsidRDefault="00BC31FD" w:rsidP="008670AA">
      <w:pPr>
        <w:rPr>
          <w:rtl/>
        </w:rPr>
      </w:pPr>
      <w:r>
        <w:rPr>
          <w:rtl/>
        </w:rPr>
        <w:t>אפרת רייטן מרום</w:t>
      </w:r>
      <w:r>
        <w:rPr>
          <w:rtl/>
        </w:rPr>
        <w:tab/>
        <w:t>–</w:t>
      </w:r>
      <w:r>
        <w:rPr>
          <w:rFonts w:hint="cs"/>
          <w:rtl/>
        </w:rPr>
        <w:t xml:space="preserve">  </w:t>
      </w:r>
      <w:r>
        <w:rPr>
          <w:rtl/>
        </w:rPr>
        <w:t xml:space="preserve"> </w:t>
      </w:r>
      <w:r>
        <w:rPr>
          <w:rFonts w:hint="cs"/>
          <w:rtl/>
        </w:rPr>
        <w:t>אינה נוכחת</w:t>
      </w:r>
      <w:r>
        <w:rPr>
          <w:rtl/>
        </w:rPr>
        <w:t xml:space="preserve"> </w:t>
      </w:r>
    </w:p>
    <w:p w:rsidR="00BC31FD" w:rsidRDefault="00BC31FD" w:rsidP="008670AA">
      <w:pPr>
        <w:rPr>
          <w:rtl/>
        </w:rPr>
      </w:pPr>
      <w:r>
        <w:rPr>
          <w:rtl/>
        </w:rPr>
        <w:t>אלון שוסטר</w:t>
      </w:r>
      <w:r>
        <w:rPr>
          <w:rtl/>
        </w:rPr>
        <w:tab/>
      </w:r>
      <w:r>
        <w:rPr>
          <w:rtl/>
        </w:rPr>
        <w:tab/>
        <w:t xml:space="preserve">– </w:t>
      </w:r>
      <w:r>
        <w:rPr>
          <w:rFonts w:hint="cs"/>
          <w:rtl/>
        </w:rPr>
        <w:t xml:space="preserve">  בעד</w:t>
      </w:r>
    </w:p>
    <w:p w:rsidR="00BC31FD" w:rsidRDefault="00BC31FD" w:rsidP="008670AA">
      <w:pPr>
        <w:rPr>
          <w:rtl/>
        </w:rPr>
      </w:pPr>
      <w:r>
        <w:rPr>
          <w:rtl/>
        </w:rPr>
        <w:t>קטי קטרין שטרית</w:t>
      </w:r>
      <w:r>
        <w:rPr>
          <w:rtl/>
        </w:rPr>
        <w:tab/>
        <w:t>–</w:t>
      </w:r>
      <w:r>
        <w:rPr>
          <w:rFonts w:hint="cs"/>
          <w:rtl/>
        </w:rPr>
        <w:t xml:space="preserve">  </w:t>
      </w:r>
      <w:r>
        <w:rPr>
          <w:rtl/>
        </w:rPr>
        <w:t xml:space="preserve"> </w:t>
      </w:r>
      <w:r>
        <w:rPr>
          <w:rFonts w:hint="cs"/>
          <w:rtl/>
        </w:rPr>
        <w:t>אינה נוכחת</w:t>
      </w:r>
    </w:p>
    <w:p w:rsidR="00BC31FD" w:rsidRDefault="00BC31FD" w:rsidP="008670AA">
      <w:pPr>
        <w:rPr>
          <w:rtl/>
        </w:rPr>
      </w:pPr>
      <w:r>
        <w:rPr>
          <w:rtl/>
        </w:rPr>
        <w:t>אלעזר שטרן</w:t>
      </w:r>
      <w:r>
        <w:rPr>
          <w:rtl/>
        </w:rPr>
        <w:tab/>
      </w:r>
      <w:r>
        <w:rPr>
          <w:rtl/>
        </w:rPr>
        <w:tab/>
        <w:t>–</w:t>
      </w:r>
      <w:r>
        <w:rPr>
          <w:rFonts w:hint="cs"/>
          <w:rtl/>
        </w:rPr>
        <w:t xml:space="preserve">  </w:t>
      </w:r>
      <w:r>
        <w:rPr>
          <w:rtl/>
        </w:rPr>
        <w:t xml:space="preserve"> </w:t>
      </w:r>
      <w:r>
        <w:rPr>
          <w:rFonts w:hint="cs"/>
          <w:rtl/>
        </w:rPr>
        <w:t>אינו נוכח</w:t>
      </w:r>
    </w:p>
    <w:p w:rsidR="00BC31FD" w:rsidRDefault="00BC31FD" w:rsidP="008670AA">
      <w:pPr>
        <w:rPr>
          <w:rtl/>
        </w:rPr>
      </w:pPr>
      <w:r>
        <w:rPr>
          <w:rtl/>
        </w:rPr>
        <w:t>מיכל שיר סגמן</w:t>
      </w:r>
      <w:r>
        <w:rPr>
          <w:rtl/>
        </w:rPr>
        <w:tab/>
      </w:r>
      <w:r>
        <w:rPr>
          <w:rtl/>
        </w:rPr>
        <w:tab/>
        <w:t>–</w:t>
      </w:r>
      <w:r>
        <w:rPr>
          <w:rFonts w:hint="cs"/>
          <w:rtl/>
        </w:rPr>
        <w:t xml:space="preserve">  </w:t>
      </w:r>
      <w:r>
        <w:rPr>
          <w:rtl/>
        </w:rPr>
        <w:t xml:space="preserve"> </w:t>
      </w:r>
      <w:r>
        <w:rPr>
          <w:rFonts w:hint="cs"/>
          <w:rtl/>
        </w:rPr>
        <w:t>אינה נוכחת</w:t>
      </w:r>
    </w:p>
    <w:p w:rsidR="00BC31FD" w:rsidRDefault="00BC31FD" w:rsidP="008670AA">
      <w:pPr>
        <w:rPr>
          <w:rtl/>
        </w:rPr>
      </w:pPr>
      <w:r>
        <w:rPr>
          <w:rtl/>
        </w:rPr>
        <w:t>נאור שירי</w:t>
      </w:r>
      <w:r>
        <w:rPr>
          <w:rtl/>
        </w:rPr>
        <w:tab/>
      </w:r>
      <w:r>
        <w:rPr>
          <w:rtl/>
        </w:rPr>
        <w:tab/>
        <w:t xml:space="preserve">– </w:t>
      </w:r>
      <w:bookmarkStart w:id="1615" w:name="_ETM_Q4_762000"/>
      <w:bookmarkEnd w:id="1615"/>
      <w:r>
        <w:rPr>
          <w:rFonts w:hint="cs"/>
          <w:rtl/>
        </w:rPr>
        <w:t xml:space="preserve">  נמנע</w:t>
      </w:r>
    </w:p>
    <w:p w:rsidR="00BC31FD" w:rsidRDefault="00BC31FD" w:rsidP="008670AA">
      <w:pPr>
        <w:rPr>
          <w:rtl/>
        </w:rPr>
      </w:pPr>
      <w:r>
        <w:rPr>
          <w:rtl/>
        </w:rPr>
        <w:t>אושר שקלים</w:t>
      </w:r>
      <w:r>
        <w:rPr>
          <w:rtl/>
        </w:rPr>
        <w:tab/>
      </w:r>
      <w:r>
        <w:rPr>
          <w:rtl/>
        </w:rPr>
        <w:tab/>
        <w:t>–</w:t>
      </w:r>
      <w:r>
        <w:rPr>
          <w:rFonts w:hint="cs"/>
          <w:rtl/>
        </w:rPr>
        <w:t xml:space="preserve">  </w:t>
      </w:r>
      <w:r>
        <w:rPr>
          <w:rtl/>
        </w:rPr>
        <w:t xml:space="preserve"> </w:t>
      </w:r>
      <w:r>
        <w:rPr>
          <w:rFonts w:hint="cs"/>
          <w:rtl/>
        </w:rPr>
        <w:t>אינו נוכח</w:t>
      </w:r>
    </w:p>
    <w:p w:rsidR="00BC31FD" w:rsidRDefault="00BC31FD" w:rsidP="008670AA">
      <w:pPr>
        <w:rPr>
          <w:rtl/>
        </w:rPr>
      </w:pPr>
      <w:r>
        <w:rPr>
          <w:rtl/>
        </w:rPr>
        <w:t>עאידה תומא סלימאן</w:t>
      </w:r>
      <w:r>
        <w:rPr>
          <w:rtl/>
        </w:rPr>
        <w:tab/>
        <w:t>–</w:t>
      </w:r>
      <w:r>
        <w:rPr>
          <w:rFonts w:hint="cs"/>
          <w:rtl/>
        </w:rPr>
        <w:t xml:space="preserve">  </w:t>
      </w:r>
      <w:r>
        <w:rPr>
          <w:rtl/>
        </w:rPr>
        <w:t xml:space="preserve"> </w:t>
      </w:r>
      <w:r>
        <w:rPr>
          <w:rFonts w:hint="cs"/>
          <w:rtl/>
        </w:rPr>
        <w:t>אינה נוכחת</w:t>
      </w:r>
    </w:p>
    <w:p w:rsidR="00BC31FD" w:rsidRDefault="00BC31FD" w:rsidP="008670AA">
      <w:pPr>
        <w:rPr>
          <w:rtl/>
        </w:rPr>
      </w:pPr>
      <w:r>
        <w:rPr>
          <w:rtl/>
        </w:rPr>
        <w:t>פנינה תמנו</w:t>
      </w:r>
      <w:r>
        <w:rPr>
          <w:rtl/>
        </w:rPr>
        <w:tab/>
      </w:r>
      <w:r>
        <w:rPr>
          <w:rtl/>
        </w:rPr>
        <w:tab/>
        <w:t>–</w:t>
      </w:r>
      <w:r>
        <w:rPr>
          <w:rFonts w:hint="cs"/>
          <w:rtl/>
        </w:rPr>
        <w:t xml:space="preserve">  </w:t>
      </w:r>
      <w:r>
        <w:rPr>
          <w:rtl/>
        </w:rPr>
        <w:t xml:space="preserve"> </w:t>
      </w:r>
      <w:r>
        <w:rPr>
          <w:rFonts w:hint="cs"/>
          <w:rtl/>
        </w:rPr>
        <w:t xml:space="preserve">אינה נוכחת </w:t>
      </w:r>
    </w:p>
    <w:p w:rsidR="00BC31FD" w:rsidRPr="00CD3E76" w:rsidRDefault="00BC31FD" w:rsidP="008670AA">
      <w:pPr>
        <w:rPr>
          <w:rtl/>
        </w:rPr>
      </w:pPr>
    </w:p>
    <w:p w:rsidR="00BC31FD" w:rsidRDefault="00BC31FD" w:rsidP="008670AA">
      <w:pPr>
        <w:pStyle w:val="af6"/>
        <w:keepNext/>
        <w:rPr>
          <w:rtl/>
        </w:rPr>
      </w:pPr>
      <w:bookmarkStart w:id="1616" w:name="ET_yor_6423_12"/>
      <w:r w:rsidRPr="0018101D">
        <w:rPr>
          <w:rStyle w:val="TagStyle"/>
          <w:rtl/>
        </w:rPr>
        <w:t xml:space="preserve"> &lt;&lt; יור &gt;&gt; </w:t>
      </w:r>
      <w:r>
        <w:rPr>
          <w:rtl/>
        </w:rPr>
        <w:t>היו"ר אמיר אוחנה:</w:t>
      </w:r>
      <w:r w:rsidRPr="0018101D">
        <w:rPr>
          <w:rStyle w:val="TagStyle"/>
          <w:rtl/>
        </w:rPr>
        <w:t xml:space="preserve"> &lt;&lt; יור &gt;&gt;</w:t>
      </w:r>
      <w:r>
        <w:rPr>
          <w:rtl/>
        </w:rPr>
        <w:t xml:space="preserve"> </w:t>
      </w:r>
      <w:bookmarkEnd w:id="1616"/>
    </w:p>
    <w:p w:rsidR="00BC31FD" w:rsidRDefault="00BC31FD" w:rsidP="00DD0FF2">
      <w:pPr>
        <w:rPr>
          <w:rtl/>
        </w:rPr>
      </w:pPr>
    </w:p>
    <w:p w:rsidR="00BC31FD" w:rsidRDefault="00BC31FD" w:rsidP="008670AA">
      <w:pPr>
        <w:rPr>
          <w:rtl/>
        </w:rPr>
      </w:pPr>
      <w:r>
        <w:rPr>
          <w:rFonts w:hint="cs"/>
          <w:rtl/>
        </w:rPr>
        <w:t>אנא קראי בשמות חברי הכנסת שטרם הצביעו.</w:t>
      </w:r>
    </w:p>
    <w:p w:rsidR="00BC31FD" w:rsidRDefault="00BC31FD" w:rsidP="008670AA">
      <w:pPr>
        <w:rPr>
          <w:rtl/>
        </w:rPr>
      </w:pPr>
    </w:p>
    <w:p w:rsidR="00BC31FD" w:rsidRDefault="00BC31FD" w:rsidP="008670AA">
      <w:pPr>
        <w:pStyle w:val="af5"/>
        <w:keepNext/>
        <w:rPr>
          <w:rtl/>
        </w:rPr>
      </w:pPr>
      <w:bookmarkStart w:id="1617" w:name="ET_interruption_6316_1"/>
      <w:r w:rsidRPr="00F9112A">
        <w:rPr>
          <w:rStyle w:val="TagStyle"/>
          <w:rtl/>
        </w:rPr>
        <w:t>&lt;&lt; קריאה &gt;&gt;</w:t>
      </w:r>
      <w:r w:rsidRPr="00320EEF">
        <w:rPr>
          <w:rStyle w:val="TagStyle"/>
          <w:rtl/>
        </w:rPr>
        <w:t xml:space="preserve"> </w:t>
      </w:r>
      <w:r>
        <w:rPr>
          <w:rtl/>
        </w:rPr>
        <w:t>סגנית מזכיר הכנסת ראדה חסייסי:</w:t>
      </w:r>
      <w:r w:rsidRPr="00320EEF">
        <w:rPr>
          <w:rStyle w:val="TagStyle"/>
          <w:rtl/>
        </w:rPr>
        <w:t xml:space="preserve"> </w:t>
      </w:r>
      <w:r w:rsidRPr="00F9112A">
        <w:rPr>
          <w:rStyle w:val="TagStyle"/>
          <w:rtl/>
        </w:rPr>
        <w:t>&lt;&lt; קריאה &gt;&gt;</w:t>
      </w:r>
      <w:r>
        <w:rPr>
          <w:rtl/>
        </w:rPr>
        <w:t xml:space="preserve"> </w:t>
      </w:r>
      <w:bookmarkEnd w:id="1617"/>
    </w:p>
    <w:p w:rsidR="00BC31FD" w:rsidRDefault="00BC31FD" w:rsidP="008670AA">
      <w:pPr>
        <w:ind w:firstLine="0"/>
        <w:rPr>
          <w:rtl/>
          <w:lang w:eastAsia="he-IL"/>
        </w:rPr>
      </w:pPr>
      <w:r>
        <w:rPr>
          <w:rFonts w:hint="cs"/>
          <w:rtl/>
          <w:lang w:eastAsia="he-IL"/>
        </w:rPr>
        <w:t>(קוראת בשמות חברי הכנסת)</w:t>
      </w:r>
    </w:p>
    <w:p w:rsidR="00BC31FD" w:rsidRPr="00320EEF" w:rsidRDefault="00BC31FD" w:rsidP="008670AA">
      <w:pPr>
        <w:rPr>
          <w:rtl/>
          <w:lang w:eastAsia="he-IL"/>
        </w:rPr>
      </w:pPr>
    </w:p>
    <w:p w:rsidR="00BC31FD" w:rsidRDefault="00BC31FD" w:rsidP="009635F5">
      <w:pPr>
        <w:rPr>
          <w:rtl/>
        </w:rPr>
      </w:pPr>
      <w:r>
        <w:rPr>
          <w:rtl/>
        </w:rPr>
        <w:t>משה אבוטבול</w:t>
      </w:r>
      <w:r>
        <w:rPr>
          <w:rtl/>
        </w:rPr>
        <w:tab/>
      </w:r>
      <w:r>
        <w:rPr>
          <w:rtl/>
        </w:rPr>
        <w:tab/>
        <w:t xml:space="preserve">– </w:t>
      </w:r>
      <w:r>
        <w:rPr>
          <w:rFonts w:hint="cs"/>
          <w:rtl/>
        </w:rPr>
        <w:t xml:space="preserve">  אינו נוכח</w:t>
      </w:r>
    </w:p>
    <w:p w:rsidR="00BC31FD" w:rsidRDefault="00BC31FD" w:rsidP="009635F5">
      <w:pPr>
        <w:rPr>
          <w:rtl/>
        </w:rPr>
      </w:pPr>
      <w:r>
        <w:rPr>
          <w:rtl/>
        </w:rPr>
        <w:t>יולי יואל אדלשטיין</w:t>
      </w:r>
      <w:r>
        <w:rPr>
          <w:rtl/>
        </w:rPr>
        <w:tab/>
        <w:t xml:space="preserve">– </w:t>
      </w:r>
      <w:r>
        <w:rPr>
          <w:rFonts w:hint="cs"/>
          <w:rtl/>
        </w:rPr>
        <w:t xml:space="preserve">  אינו נוכח</w:t>
      </w:r>
    </w:p>
    <w:p w:rsidR="00BC31FD" w:rsidRDefault="00BC31FD" w:rsidP="009635F5">
      <w:pPr>
        <w:rPr>
          <w:rtl/>
        </w:rPr>
      </w:pPr>
      <w:r>
        <w:rPr>
          <w:rtl/>
        </w:rPr>
        <w:t>ינון אזולאי</w:t>
      </w:r>
      <w:r>
        <w:rPr>
          <w:rtl/>
        </w:rPr>
        <w:tab/>
      </w:r>
      <w:r>
        <w:rPr>
          <w:rtl/>
        </w:rPr>
        <w:tab/>
        <w:t xml:space="preserve">– </w:t>
      </w:r>
      <w:r>
        <w:rPr>
          <w:rFonts w:hint="cs"/>
          <w:rtl/>
        </w:rPr>
        <w:t xml:space="preserve">  אינו נוכח</w:t>
      </w:r>
    </w:p>
    <w:p w:rsidR="00BC31FD" w:rsidRDefault="00BC31FD" w:rsidP="009635F5">
      <w:pPr>
        <w:rPr>
          <w:rtl/>
        </w:rPr>
      </w:pPr>
      <w:r>
        <w:rPr>
          <w:rtl/>
        </w:rPr>
        <w:t>גדי איזנקוט</w:t>
      </w:r>
      <w:r>
        <w:rPr>
          <w:rtl/>
        </w:rPr>
        <w:tab/>
      </w:r>
      <w:r>
        <w:rPr>
          <w:rtl/>
        </w:rPr>
        <w:tab/>
        <w:t xml:space="preserve">– </w:t>
      </w:r>
      <w:r>
        <w:rPr>
          <w:rFonts w:hint="cs"/>
          <w:rtl/>
        </w:rPr>
        <w:t xml:space="preserve">  אינו נוכח</w:t>
      </w:r>
    </w:p>
    <w:p w:rsidR="00BC31FD" w:rsidRDefault="00BC31FD" w:rsidP="009635F5">
      <w:pPr>
        <w:rPr>
          <w:rtl/>
        </w:rPr>
      </w:pPr>
      <w:r>
        <w:rPr>
          <w:rtl/>
        </w:rPr>
        <w:t>ישראל אייכלר</w:t>
      </w:r>
      <w:r>
        <w:rPr>
          <w:rtl/>
        </w:rPr>
        <w:tab/>
      </w:r>
      <w:r>
        <w:rPr>
          <w:rtl/>
        </w:rPr>
        <w:tab/>
        <w:t xml:space="preserve">– </w:t>
      </w:r>
      <w:r>
        <w:rPr>
          <w:rFonts w:hint="cs"/>
          <w:rtl/>
        </w:rPr>
        <w:t xml:space="preserve">  אינו נוכח</w:t>
      </w:r>
    </w:p>
    <w:p w:rsidR="00BC31FD" w:rsidRDefault="00BC31FD" w:rsidP="009635F5">
      <w:pPr>
        <w:rPr>
          <w:rtl/>
        </w:rPr>
      </w:pPr>
      <w:r>
        <w:rPr>
          <w:rtl/>
        </w:rPr>
        <w:t>דן אילוז</w:t>
      </w:r>
      <w:r>
        <w:rPr>
          <w:rtl/>
        </w:rPr>
        <w:tab/>
      </w:r>
      <w:r>
        <w:rPr>
          <w:rtl/>
        </w:rPr>
        <w:tab/>
      </w:r>
      <w:r>
        <w:rPr>
          <w:rtl/>
        </w:rPr>
        <w:tab/>
        <w:t>–</w:t>
      </w:r>
      <w:r>
        <w:rPr>
          <w:rFonts w:hint="cs"/>
          <w:rtl/>
        </w:rPr>
        <w:t xml:space="preserve"> </w:t>
      </w:r>
      <w:r>
        <w:rPr>
          <w:rtl/>
        </w:rPr>
        <w:t xml:space="preserve"> </w:t>
      </w:r>
      <w:r>
        <w:rPr>
          <w:rFonts w:hint="cs"/>
          <w:rtl/>
        </w:rPr>
        <w:t xml:space="preserve"> אינו נוכח</w:t>
      </w:r>
    </w:p>
    <w:p w:rsidR="00BC31FD" w:rsidRDefault="00BC31FD" w:rsidP="009635F5">
      <w:pPr>
        <w:rPr>
          <w:rtl/>
        </w:rPr>
      </w:pPr>
      <w:r>
        <w:rPr>
          <w:rtl/>
        </w:rPr>
        <w:t>ואליד אלהואשלה</w:t>
      </w:r>
      <w:r>
        <w:rPr>
          <w:rtl/>
        </w:rPr>
        <w:tab/>
      </w:r>
      <w:r>
        <w:rPr>
          <w:rtl/>
        </w:rPr>
        <w:tab/>
        <w:t xml:space="preserve">– </w:t>
      </w:r>
      <w:r>
        <w:rPr>
          <w:rFonts w:hint="cs"/>
          <w:rtl/>
        </w:rPr>
        <w:t xml:space="preserve">  בעד</w:t>
      </w:r>
    </w:p>
    <w:p w:rsidR="00BC31FD" w:rsidRDefault="00BC31FD" w:rsidP="008670AA">
      <w:pPr>
        <w:rPr>
          <w:rtl/>
        </w:rPr>
      </w:pPr>
      <w:r>
        <w:rPr>
          <w:rtl/>
        </w:rPr>
        <w:t>קארין אלהרר</w:t>
      </w:r>
      <w:r>
        <w:rPr>
          <w:rtl/>
        </w:rPr>
        <w:tab/>
      </w:r>
      <w:r>
        <w:rPr>
          <w:rtl/>
        </w:rPr>
        <w:tab/>
        <w:t xml:space="preserve">– </w:t>
      </w:r>
      <w:r>
        <w:rPr>
          <w:rFonts w:hint="cs"/>
          <w:rtl/>
        </w:rPr>
        <w:t xml:space="preserve">  אינה נוכחת</w:t>
      </w:r>
    </w:p>
    <w:p w:rsidR="00BC31FD" w:rsidRDefault="00BC31FD" w:rsidP="009635F5">
      <w:pPr>
        <w:rPr>
          <w:rtl/>
        </w:rPr>
      </w:pPr>
      <w:r>
        <w:rPr>
          <w:rtl/>
        </w:rPr>
        <w:t>זאב אלקין</w:t>
      </w:r>
      <w:r>
        <w:rPr>
          <w:rtl/>
        </w:rPr>
        <w:tab/>
      </w:r>
      <w:r>
        <w:rPr>
          <w:rtl/>
        </w:rPr>
        <w:tab/>
        <w:t xml:space="preserve">– </w:t>
      </w:r>
      <w:r>
        <w:rPr>
          <w:rFonts w:hint="cs"/>
          <w:rtl/>
        </w:rPr>
        <w:t xml:space="preserve">  אינו נוכח</w:t>
      </w:r>
    </w:p>
    <w:p w:rsidR="00BC31FD" w:rsidRDefault="00BC31FD" w:rsidP="009635F5">
      <w:pPr>
        <w:rPr>
          <w:rtl/>
        </w:rPr>
      </w:pPr>
      <w:r>
        <w:rPr>
          <w:rtl/>
        </w:rPr>
        <w:t>משה ארבל</w:t>
      </w:r>
      <w:r>
        <w:rPr>
          <w:rtl/>
        </w:rPr>
        <w:tab/>
      </w:r>
      <w:r>
        <w:rPr>
          <w:rtl/>
        </w:rPr>
        <w:tab/>
        <w:t xml:space="preserve">– </w:t>
      </w:r>
      <w:r>
        <w:rPr>
          <w:rFonts w:hint="cs"/>
          <w:rtl/>
        </w:rPr>
        <w:t xml:space="preserve">  בעד</w:t>
      </w:r>
    </w:p>
    <w:p w:rsidR="00BC31FD" w:rsidRDefault="00BC31FD" w:rsidP="009635F5">
      <w:pPr>
        <w:rPr>
          <w:rtl/>
        </w:rPr>
      </w:pPr>
      <w:r>
        <w:rPr>
          <w:rtl/>
        </w:rPr>
        <w:t>יעקב אשר</w:t>
      </w:r>
      <w:r>
        <w:rPr>
          <w:rtl/>
        </w:rPr>
        <w:tab/>
      </w:r>
      <w:r>
        <w:rPr>
          <w:rtl/>
        </w:rPr>
        <w:tab/>
        <w:t>–</w:t>
      </w:r>
      <w:r>
        <w:rPr>
          <w:rFonts w:hint="cs"/>
          <w:rtl/>
        </w:rPr>
        <w:t xml:space="preserve">  </w:t>
      </w:r>
      <w:r>
        <w:rPr>
          <w:rtl/>
        </w:rPr>
        <w:t xml:space="preserve"> </w:t>
      </w:r>
      <w:r>
        <w:rPr>
          <w:rFonts w:hint="cs"/>
          <w:rtl/>
        </w:rPr>
        <w:t>אינו נוכח</w:t>
      </w:r>
    </w:p>
    <w:p w:rsidR="00BC31FD" w:rsidRDefault="00BC31FD" w:rsidP="009635F5">
      <w:pPr>
        <w:rPr>
          <w:rtl/>
        </w:rPr>
      </w:pPr>
      <w:r>
        <w:rPr>
          <w:rtl/>
        </w:rPr>
        <w:t>אביחי אברהם בוארון</w:t>
      </w:r>
      <w:r>
        <w:rPr>
          <w:rtl/>
        </w:rPr>
        <w:tab/>
        <w:t xml:space="preserve">– </w:t>
      </w:r>
      <w:r>
        <w:rPr>
          <w:rFonts w:hint="cs"/>
          <w:rtl/>
        </w:rPr>
        <w:t xml:space="preserve">  אינו נוכח</w:t>
      </w:r>
    </w:p>
    <w:p w:rsidR="00BC31FD" w:rsidRDefault="00BC31FD" w:rsidP="008670AA">
      <w:pPr>
        <w:rPr>
          <w:rtl/>
        </w:rPr>
      </w:pPr>
      <w:r>
        <w:rPr>
          <w:rtl/>
        </w:rPr>
        <w:t>מישל בוסקילה</w:t>
      </w:r>
      <w:r>
        <w:rPr>
          <w:rtl/>
        </w:rPr>
        <w:tab/>
      </w:r>
      <w:r>
        <w:rPr>
          <w:rtl/>
        </w:rPr>
        <w:tab/>
        <w:t xml:space="preserve">– </w:t>
      </w:r>
      <w:r>
        <w:rPr>
          <w:rFonts w:hint="cs"/>
          <w:rtl/>
        </w:rPr>
        <w:t xml:space="preserve">  אינו נוכח</w:t>
      </w:r>
      <w:r>
        <w:rPr>
          <w:rtl/>
        </w:rPr>
        <w:t xml:space="preserve"> </w:t>
      </w:r>
    </w:p>
    <w:p w:rsidR="00BC31FD" w:rsidRDefault="00BC31FD" w:rsidP="009635F5">
      <w:pPr>
        <w:rPr>
          <w:rtl/>
        </w:rPr>
      </w:pPr>
      <w:r>
        <w:rPr>
          <w:rtl/>
        </w:rPr>
        <w:t>דוד ביטן</w:t>
      </w:r>
      <w:r>
        <w:rPr>
          <w:rtl/>
        </w:rPr>
        <w:tab/>
      </w:r>
      <w:r>
        <w:rPr>
          <w:rtl/>
        </w:rPr>
        <w:tab/>
      </w:r>
      <w:r>
        <w:rPr>
          <w:rtl/>
        </w:rPr>
        <w:tab/>
        <w:t xml:space="preserve">– </w:t>
      </w:r>
      <w:r>
        <w:rPr>
          <w:rFonts w:hint="cs"/>
          <w:rtl/>
        </w:rPr>
        <w:t xml:space="preserve">  אינו נוכח</w:t>
      </w:r>
      <w:r>
        <w:rPr>
          <w:rtl/>
        </w:rPr>
        <w:t xml:space="preserve"> </w:t>
      </w:r>
    </w:p>
    <w:p w:rsidR="00BC31FD" w:rsidRDefault="00BC31FD" w:rsidP="009635F5">
      <w:pPr>
        <w:rPr>
          <w:rtl/>
        </w:rPr>
      </w:pPr>
      <w:bookmarkStart w:id="1618" w:name="_ETM_Q5_208154"/>
      <w:bookmarkStart w:id="1619" w:name="_ETM_Q5_208431"/>
      <w:bookmarkEnd w:id="1618"/>
      <w:bookmarkEnd w:id="1619"/>
      <w:r>
        <w:rPr>
          <w:rtl/>
        </w:rPr>
        <w:t>מיכאל מרדכי ביטון</w:t>
      </w:r>
      <w:r>
        <w:rPr>
          <w:rtl/>
        </w:rPr>
        <w:tab/>
        <w:t xml:space="preserve">– </w:t>
      </w:r>
      <w:r>
        <w:rPr>
          <w:rFonts w:hint="cs"/>
          <w:rtl/>
        </w:rPr>
        <w:t xml:space="preserve">  אינו נוכח</w:t>
      </w:r>
    </w:p>
    <w:p w:rsidR="00BC31FD" w:rsidRDefault="00BC31FD" w:rsidP="009635F5">
      <w:pPr>
        <w:rPr>
          <w:rtl/>
        </w:rPr>
      </w:pPr>
      <w:r>
        <w:rPr>
          <w:rtl/>
        </w:rPr>
        <w:t>בועז ביסמוט</w:t>
      </w:r>
      <w:r>
        <w:rPr>
          <w:rtl/>
        </w:rPr>
        <w:tab/>
      </w:r>
      <w:r>
        <w:rPr>
          <w:rtl/>
        </w:rPr>
        <w:tab/>
        <w:t xml:space="preserve">– </w:t>
      </w:r>
      <w:r>
        <w:rPr>
          <w:rFonts w:hint="cs"/>
          <w:rtl/>
        </w:rPr>
        <w:t xml:space="preserve">  אינו נוכח</w:t>
      </w:r>
    </w:p>
    <w:p w:rsidR="00BC31FD" w:rsidRDefault="00BC31FD" w:rsidP="009635F5">
      <w:pPr>
        <w:rPr>
          <w:rtl/>
        </w:rPr>
      </w:pPr>
      <w:r>
        <w:rPr>
          <w:rtl/>
        </w:rPr>
        <w:t>ולדימיר בליאק</w:t>
      </w:r>
      <w:r>
        <w:rPr>
          <w:rtl/>
        </w:rPr>
        <w:tab/>
      </w:r>
      <w:r>
        <w:rPr>
          <w:rtl/>
        </w:rPr>
        <w:tab/>
        <w:t xml:space="preserve">– </w:t>
      </w:r>
      <w:r>
        <w:rPr>
          <w:rFonts w:hint="cs"/>
          <w:rtl/>
        </w:rPr>
        <w:t xml:space="preserve">  אינו נוכח</w:t>
      </w:r>
    </w:p>
    <w:p w:rsidR="00BC31FD" w:rsidRDefault="00BC31FD" w:rsidP="009635F5">
      <w:pPr>
        <w:rPr>
          <w:rtl/>
        </w:rPr>
      </w:pPr>
      <w:r>
        <w:rPr>
          <w:rtl/>
        </w:rPr>
        <w:t>מירב בן ארי</w:t>
      </w:r>
      <w:r>
        <w:rPr>
          <w:rtl/>
        </w:rPr>
        <w:tab/>
      </w:r>
      <w:r>
        <w:rPr>
          <w:rtl/>
        </w:rPr>
        <w:tab/>
        <w:t xml:space="preserve">– </w:t>
      </w:r>
      <w:r>
        <w:rPr>
          <w:rFonts w:hint="cs"/>
          <w:rtl/>
        </w:rPr>
        <w:t xml:space="preserve">  אינה נוכחת</w:t>
      </w:r>
    </w:p>
    <w:p w:rsidR="00BC31FD" w:rsidRDefault="00BC31FD" w:rsidP="009635F5">
      <w:pPr>
        <w:rPr>
          <w:rtl/>
        </w:rPr>
      </w:pPr>
      <w:r>
        <w:rPr>
          <w:rtl/>
        </w:rPr>
        <w:t>רם בן ברק</w:t>
      </w:r>
      <w:r>
        <w:rPr>
          <w:rtl/>
        </w:rPr>
        <w:tab/>
      </w:r>
      <w:r>
        <w:rPr>
          <w:rtl/>
        </w:rPr>
        <w:tab/>
        <w:t xml:space="preserve">– </w:t>
      </w:r>
      <w:r>
        <w:rPr>
          <w:rFonts w:hint="cs"/>
          <w:rtl/>
        </w:rPr>
        <w:t xml:space="preserve">  אינו נוכח</w:t>
      </w:r>
    </w:p>
    <w:p w:rsidR="00BC31FD" w:rsidRDefault="00BC31FD" w:rsidP="009635F5">
      <w:pPr>
        <w:rPr>
          <w:rtl/>
        </w:rPr>
      </w:pPr>
      <w:r>
        <w:rPr>
          <w:rtl/>
        </w:rPr>
        <w:t>איתמר בן גביר</w:t>
      </w:r>
      <w:r>
        <w:rPr>
          <w:rtl/>
        </w:rPr>
        <w:tab/>
      </w:r>
      <w:r>
        <w:rPr>
          <w:rtl/>
        </w:rPr>
        <w:tab/>
        <w:t xml:space="preserve">– </w:t>
      </w:r>
      <w:r>
        <w:rPr>
          <w:rFonts w:hint="cs"/>
          <w:rtl/>
        </w:rPr>
        <w:t xml:space="preserve">  אינו נוכח</w:t>
      </w:r>
    </w:p>
    <w:p w:rsidR="00BC31FD" w:rsidRDefault="00BC31FD" w:rsidP="009635F5">
      <w:pPr>
        <w:rPr>
          <w:rtl/>
        </w:rPr>
      </w:pPr>
      <w:r>
        <w:rPr>
          <w:rtl/>
        </w:rPr>
        <w:t>אליהו ברוכי</w:t>
      </w:r>
      <w:r>
        <w:rPr>
          <w:rtl/>
        </w:rPr>
        <w:tab/>
      </w:r>
      <w:r>
        <w:rPr>
          <w:rtl/>
        </w:rPr>
        <w:tab/>
        <w:t xml:space="preserve">– </w:t>
      </w:r>
      <w:r>
        <w:rPr>
          <w:rFonts w:hint="cs"/>
          <w:rtl/>
        </w:rPr>
        <w:t xml:space="preserve">  אינו </w:t>
      </w:r>
      <w:bookmarkStart w:id="1620" w:name="_ETM_Q5_222000"/>
      <w:bookmarkEnd w:id="1620"/>
      <w:r>
        <w:rPr>
          <w:rFonts w:hint="cs"/>
          <w:rtl/>
        </w:rPr>
        <w:t>נוכח</w:t>
      </w:r>
    </w:p>
    <w:p w:rsidR="00BC31FD" w:rsidRDefault="00BC31FD" w:rsidP="009635F5">
      <w:pPr>
        <w:rPr>
          <w:rtl/>
        </w:rPr>
      </w:pPr>
      <w:r>
        <w:rPr>
          <w:rtl/>
        </w:rPr>
        <w:t>ניר ברקת</w:t>
      </w:r>
      <w:r>
        <w:rPr>
          <w:rtl/>
        </w:rPr>
        <w:tab/>
      </w:r>
      <w:r>
        <w:rPr>
          <w:rtl/>
        </w:rPr>
        <w:tab/>
        <w:t xml:space="preserve">– </w:t>
      </w:r>
      <w:r>
        <w:rPr>
          <w:rFonts w:hint="cs"/>
          <w:rtl/>
        </w:rPr>
        <w:t xml:space="preserve">  אינו נוכח</w:t>
      </w:r>
    </w:p>
    <w:p w:rsidR="00BC31FD" w:rsidRDefault="00BC31FD" w:rsidP="009635F5">
      <w:pPr>
        <w:rPr>
          <w:rtl/>
        </w:rPr>
      </w:pPr>
      <w:r>
        <w:rPr>
          <w:rtl/>
        </w:rPr>
        <w:t>ששון ששי גואטה</w:t>
      </w:r>
      <w:r>
        <w:rPr>
          <w:rtl/>
        </w:rPr>
        <w:tab/>
      </w:r>
      <w:r>
        <w:rPr>
          <w:rtl/>
        </w:rPr>
        <w:tab/>
        <w:t xml:space="preserve">– </w:t>
      </w:r>
      <w:r>
        <w:rPr>
          <w:rFonts w:hint="cs"/>
          <w:rtl/>
        </w:rPr>
        <w:t xml:space="preserve">  אינו נוכח</w:t>
      </w:r>
    </w:p>
    <w:p w:rsidR="00BC31FD" w:rsidRDefault="00BC31FD" w:rsidP="008670AA">
      <w:pPr>
        <w:rPr>
          <w:rtl/>
        </w:rPr>
      </w:pPr>
      <w:r>
        <w:rPr>
          <w:rtl/>
        </w:rPr>
        <w:t>טלי גוטליב</w:t>
      </w:r>
      <w:r>
        <w:rPr>
          <w:rtl/>
        </w:rPr>
        <w:tab/>
      </w:r>
      <w:r>
        <w:rPr>
          <w:rtl/>
        </w:rPr>
        <w:tab/>
        <w:t xml:space="preserve">– </w:t>
      </w:r>
      <w:r>
        <w:rPr>
          <w:rFonts w:hint="cs"/>
          <w:rtl/>
        </w:rPr>
        <w:t xml:space="preserve">  אינה נוכחת</w:t>
      </w:r>
    </w:p>
    <w:p w:rsidR="00BC31FD" w:rsidRDefault="00BC31FD" w:rsidP="009635F5">
      <w:pPr>
        <w:rPr>
          <w:rtl/>
        </w:rPr>
      </w:pPr>
      <w:r>
        <w:rPr>
          <w:rtl/>
        </w:rPr>
        <w:t>מאי גולן</w:t>
      </w:r>
      <w:r>
        <w:rPr>
          <w:rtl/>
        </w:rPr>
        <w:tab/>
      </w:r>
      <w:r>
        <w:rPr>
          <w:rtl/>
        </w:rPr>
        <w:tab/>
      </w:r>
      <w:r>
        <w:rPr>
          <w:rtl/>
        </w:rPr>
        <w:tab/>
        <w:t xml:space="preserve">– </w:t>
      </w:r>
      <w:r>
        <w:rPr>
          <w:rFonts w:hint="cs"/>
          <w:rtl/>
        </w:rPr>
        <w:t xml:space="preserve">  אינה נוכחת</w:t>
      </w:r>
    </w:p>
    <w:p w:rsidR="00BC31FD" w:rsidRDefault="00BC31FD" w:rsidP="009635F5">
      <w:pPr>
        <w:rPr>
          <w:rtl/>
        </w:rPr>
      </w:pPr>
      <w:r>
        <w:rPr>
          <w:rtl/>
        </w:rPr>
        <w:t>יואב גלנט</w:t>
      </w:r>
      <w:r>
        <w:rPr>
          <w:rtl/>
        </w:rPr>
        <w:tab/>
      </w:r>
      <w:r>
        <w:rPr>
          <w:rtl/>
        </w:rPr>
        <w:tab/>
        <w:t xml:space="preserve">– </w:t>
      </w:r>
      <w:r>
        <w:rPr>
          <w:rFonts w:hint="cs"/>
          <w:rtl/>
        </w:rPr>
        <w:t xml:space="preserve">  אינו נוכח</w:t>
      </w:r>
    </w:p>
    <w:p w:rsidR="00BC31FD" w:rsidRDefault="00BC31FD" w:rsidP="009635F5">
      <w:pPr>
        <w:rPr>
          <w:rtl/>
        </w:rPr>
      </w:pPr>
      <w:r>
        <w:rPr>
          <w:rtl/>
        </w:rPr>
        <w:t>גילה גמליאל</w:t>
      </w:r>
      <w:r>
        <w:rPr>
          <w:rtl/>
        </w:rPr>
        <w:tab/>
      </w:r>
      <w:r>
        <w:rPr>
          <w:rtl/>
        </w:rPr>
        <w:tab/>
        <w:t xml:space="preserve">– </w:t>
      </w:r>
      <w:r>
        <w:rPr>
          <w:rFonts w:hint="cs"/>
          <w:rtl/>
        </w:rPr>
        <w:t xml:space="preserve">  אינה נוכחת</w:t>
      </w:r>
    </w:p>
    <w:p w:rsidR="00BC31FD" w:rsidRDefault="00BC31FD" w:rsidP="009635F5">
      <w:pPr>
        <w:rPr>
          <w:rtl/>
        </w:rPr>
      </w:pPr>
      <w:r>
        <w:rPr>
          <w:rtl/>
        </w:rPr>
        <w:t>בנימין גנץ</w:t>
      </w:r>
      <w:r>
        <w:rPr>
          <w:rtl/>
        </w:rPr>
        <w:tab/>
      </w:r>
      <w:r>
        <w:rPr>
          <w:rtl/>
        </w:rPr>
        <w:tab/>
        <w:t xml:space="preserve">– </w:t>
      </w:r>
      <w:r>
        <w:rPr>
          <w:rFonts w:hint="cs"/>
          <w:rtl/>
        </w:rPr>
        <w:t xml:space="preserve">  אינו נוכח</w:t>
      </w:r>
    </w:p>
    <w:p w:rsidR="00BC31FD" w:rsidRDefault="00BC31FD" w:rsidP="009635F5">
      <w:pPr>
        <w:rPr>
          <w:rtl/>
        </w:rPr>
      </w:pPr>
      <w:r>
        <w:rPr>
          <w:rtl/>
        </w:rPr>
        <w:t>משה גפני</w:t>
      </w:r>
      <w:r>
        <w:rPr>
          <w:rtl/>
        </w:rPr>
        <w:tab/>
      </w:r>
      <w:r>
        <w:rPr>
          <w:rtl/>
        </w:rPr>
        <w:tab/>
        <w:t xml:space="preserve">– </w:t>
      </w:r>
      <w:r>
        <w:rPr>
          <w:rFonts w:hint="cs"/>
          <w:rtl/>
        </w:rPr>
        <w:t xml:space="preserve">  אינו נוכח</w:t>
      </w:r>
    </w:p>
    <w:p w:rsidR="00BC31FD" w:rsidRDefault="00BC31FD" w:rsidP="009635F5">
      <w:pPr>
        <w:rPr>
          <w:rtl/>
        </w:rPr>
      </w:pPr>
      <w:r>
        <w:rPr>
          <w:rtl/>
        </w:rPr>
        <w:t>סימון דוידסון</w:t>
      </w:r>
      <w:r>
        <w:rPr>
          <w:rtl/>
        </w:rPr>
        <w:tab/>
      </w:r>
      <w:r>
        <w:rPr>
          <w:rtl/>
        </w:rPr>
        <w:tab/>
        <w:t xml:space="preserve">– </w:t>
      </w:r>
      <w:r>
        <w:rPr>
          <w:rFonts w:hint="cs"/>
          <w:rtl/>
        </w:rPr>
        <w:t xml:space="preserve">  אינו</w:t>
      </w:r>
      <w:bookmarkStart w:id="1621" w:name="_ETM_Q5_239000"/>
      <w:bookmarkEnd w:id="1621"/>
      <w:r>
        <w:rPr>
          <w:rFonts w:hint="cs"/>
          <w:rtl/>
        </w:rPr>
        <w:t xml:space="preserve"> נוכח</w:t>
      </w:r>
    </w:p>
    <w:p w:rsidR="00BC31FD" w:rsidRDefault="00BC31FD" w:rsidP="009635F5">
      <w:pPr>
        <w:rPr>
          <w:rtl/>
        </w:rPr>
      </w:pPr>
      <w:r>
        <w:rPr>
          <w:rtl/>
        </w:rPr>
        <w:t>אבי דיכטר</w:t>
      </w:r>
      <w:r>
        <w:rPr>
          <w:rtl/>
        </w:rPr>
        <w:tab/>
      </w:r>
      <w:r>
        <w:rPr>
          <w:rtl/>
        </w:rPr>
        <w:tab/>
        <w:t xml:space="preserve">– </w:t>
      </w:r>
      <w:r>
        <w:rPr>
          <w:rFonts w:hint="cs"/>
          <w:rtl/>
        </w:rPr>
        <w:t xml:space="preserve">  אינו נוכח</w:t>
      </w:r>
    </w:p>
    <w:p w:rsidR="00BC31FD" w:rsidRDefault="00BC31FD" w:rsidP="009635F5">
      <w:pPr>
        <w:rPr>
          <w:rtl/>
        </w:rPr>
      </w:pPr>
      <w:r>
        <w:rPr>
          <w:rtl/>
        </w:rPr>
        <w:t>גלית דיסטל אטבריאן</w:t>
      </w:r>
      <w:r>
        <w:rPr>
          <w:rtl/>
        </w:rPr>
        <w:tab/>
        <w:t xml:space="preserve">– </w:t>
      </w:r>
      <w:r>
        <w:rPr>
          <w:rFonts w:hint="cs"/>
          <w:rtl/>
        </w:rPr>
        <w:t xml:space="preserve">  אינה נוכחת</w:t>
      </w:r>
    </w:p>
    <w:p w:rsidR="00BC31FD" w:rsidRDefault="00BC31FD" w:rsidP="009635F5">
      <w:pPr>
        <w:rPr>
          <w:rtl/>
        </w:rPr>
      </w:pPr>
      <w:r>
        <w:rPr>
          <w:rtl/>
        </w:rPr>
        <w:t>שלום דנינו</w:t>
      </w:r>
      <w:r>
        <w:rPr>
          <w:rtl/>
        </w:rPr>
        <w:tab/>
      </w:r>
      <w:r>
        <w:rPr>
          <w:rtl/>
        </w:rPr>
        <w:tab/>
        <w:t xml:space="preserve">– </w:t>
      </w:r>
      <w:r>
        <w:rPr>
          <w:rFonts w:hint="cs"/>
          <w:rtl/>
        </w:rPr>
        <w:t xml:space="preserve">  אינו נוכח</w:t>
      </w:r>
    </w:p>
    <w:p w:rsidR="00BC31FD" w:rsidRDefault="00BC31FD" w:rsidP="009635F5">
      <w:pPr>
        <w:rPr>
          <w:rtl/>
        </w:rPr>
      </w:pPr>
      <w:r>
        <w:rPr>
          <w:rtl/>
        </w:rPr>
        <w:t>אריה מכלוף דרעי</w:t>
      </w:r>
      <w:r>
        <w:rPr>
          <w:rtl/>
        </w:rPr>
        <w:tab/>
        <w:t xml:space="preserve">– </w:t>
      </w:r>
      <w:r>
        <w:rPr>
          <w:rFonts w:hint="cs"/>
          <w:rtl/>
        </w:rPr>
        <w:t xml:space="preserve">  אינו נוכח</w:t>
      </w:r>
    </w:p>
    <w:p w:rsidR="00BC31FD" w:rsidRDefault="00BC31FD" w:rsidP="009635F5">
      <w:pPr>
        <w:rPr>
          <w:rtl/>
        </w:rPr>
      </w:pPr>
      <w:r>
        <w:rPr>
          <w:rtl/>
        </w:rPr>
        <w:t>עמית הלוי</w:t>
      </w:r>
      <w:r>
        <w:rPr>
          <w:rtl/>
        </w:rPr>
        <w:tab/>
      </w:r>
      <w:r>
        <w:rPr>
          <w:rtl/>
        </w:rPr>
        <w:tab/>
        <w:t xml:space="preserve">– </w:t>
      </w:r>
      <w:r>
        <w:rPr>
          <w:rFonts w:hint="cs"/>
          <w:rtl/>
        </w:rPr>
        <w:t xml:space="preserve">  אינו נוכח</w:t>
      </w:r>
    </w:p>
    <w:p w:rsidR="00BC31FD" w:rsidRDefault="00BC31FD" w:rsidP="009635F5">
      <w:pPr>
        <w:rPr>
          <w:rtl/>
        </w:rPr>
      </w:pPr>
      <w:r>
        <w:rPr>
          <w:rtl/>
        </w:rPr>
        <w:t>שרן מרים השכל</w:t>
      </w:r>
      <w:r>
        <w:rPr>
          <w:rtl/>
        </w:rPr>
        <w:tab/>
      </w:r>
      <w:r>
        <w:rPr>
          <w:rtl/>
        </w:rPr>
        <w:tab/>
        <w:t xml:space="preserve">– </w:t>
      </w:r>
      <w:r>
        <w:rPr>
          <w:rFonts w:hint="cs"/>
          <w:rtl/>
        </w:rPr>
        <w:t xml:space="preserve">  אינה נוכחת</w:t>
      </w:r>
    </w:p>
    <w:p w:rsidR="00BC31FD" w:rsidRDefault="00BC31FD" w:rsidP="009635F5">
      <w:pPr>
        <w:rPr>
          <w:rtl/>
        </w:rPr>
      </w:pPr>
      <w:r>
        <w:rPr>
          <w:rtl/>
        </w:rPr>
        <w:t>ניסים ואטורי</w:t>
      </w:r>
      <w:r>
        <w:rPr>
          <w:rtl/>
        </w:rPr>
        <w:tab/>
      </w:r>
      <w:r>
        <w:rPr>
          <w:rtl/>
        </w:rPr>
        <w:tab/>
        <w:t xml:space="preserve">– </w:t>
      </w:r>
      <w:r>
        <w:rPr>
          <w:rFonts w:hint="cs"/>
          <w:rtl/>
        </w:rPr>
        <w:t xml:space="preserve">  אינו נוכח</w:t>
      </w:r>
    </w:p>
    <w:p w:rsidR="00BC31FD" w:rsidRDefault="00BC31FD" w:rsidP="009635F5">
      <w:pPr>
        <w:rPr>
          <w:rtl/>
        </w:rPr>
      </w:pPr>
      <w:r>
        <w:rPr>
          <w:rtl/>
        </w:rPr>
        <w:t>מיכל מרים וולדיגר</w:t>
      </w:r>
      <w:r>
        <w:rPr>
          <w:rtl/>
        </w:rPr>
        <w:tab/>
        <w:t xml:space="preserve">– </w:t>
      </w:r>
      <w:r>
        <w:rPr>
          <w:rFonts w:hint="cs"/>
          <w:rtl/>
        </w:rPr>
        <w:t xml:space="preserve">  אינה נוכחת</w:t>
      </w:r>
    </w:p>
    <w:p w:rsidR="00BC31FD" w:rsidRDefault="00BC31FD" w:rsidP="009635F5">
      <w:pPr>
        <w:rPr>
          <w:rtl/>
        </w:rPr>
      </w:pPr>
      <w:r>
        <w:rPr>
          <w:rtl/>
        </w:rPr>
        <w:t>יצחק שמעון וסרלאוף</w:t>
      </w:r>
      <w:r>
        <w:rPr>
          <w:rtl/>
        </w:rPr>
        <w:tab/>
        <w:t xml:space="preserve">– </w:t>
      </w:r>
      <w:r>
        <w:rPr>
          <w:rFonts w:hint="cs"/>
          <w:rtl/>
        </w:rPr>
        <w:t xml:space="preserve">  אינו נוכח</w:t>
      </w:r>
    </w:p>
    <w:p w:rsidR="00BC31FD" w:rsidRDefault="00BC31FD" w:rsidP="009635F5">
      <w:pPr>
        <w:rPr>
          <w:rtl/>
        </w:rPr>
      </w:pPr>
      <w:r>
        <w:rPr>
          <w:rtl/>
        </w:rPr>
        <w:t>יאסר חוג'יראת</w:t>
      </w:r>
      <w:r>
        <w:rPr>
          <w:rtl/>
        </w:rPr>
        <w:tab/>
      </w:r>
      <w:r>
        <w:rPr>
          <w:rtl/>
        </w:rPr>
        <w:tab/>
        <w:t xml:space="preserve">– </w:t>
      </w:r>
      <w:r>
        <w:rPr>
          <w:rFonts w:hint="cs"/>
          <w:rtl/>
        </w:rPr>
        <w:t xml:space="preserve">  אינו נוכח</w:t>
      </w:r>
    </w:p>
    <w:p w:rsidR="00BC31FD" w:rsidRDefault="00BC31FD" w:rsidP="009635F5">
      <w:pPr>
        <w:rPr>
          <w:rtl/>
        </w:rPr>
      </w:pPr>
      <w:r>
        <w:rPr>
          <w:rtl/>
        </w:rPr>
        <w:t>אימאן ח'טיב יאסין</w:t>
      </w:r>
      <w:r>
        <w:rPr>
          <w:rtl/>
        </w:rPr>
        <w:tab/>
        <w:t xml:space="preserve">– </w:t>
      </w:r>
      <w:r>
        <w:rPr>
          <w:rFonts w:hint="cs"/>
          <w:rtl/>
        </w:rPr>
        <w:t xml:space="preserve">  אינה נוכחת</w:t>
      </w:r>
    </w:p>
    <w:p w:rsidR="00BC31FD" w:rsidRDefault="00BC31FD" w:rsidP="009635F5">
      <w:pPr>
        <w:rPr>
          <w:rtl/>
        </w:rPr>
      </w:pPr>
      <w:r>
        <w:rPr>
          <w:rtl/>
        </w:rPr>
        <w:t>בועז טופורובסקי</w:t>
      </w:r>
      <w:r>
        <w:rPr>
          <w:rtl/>
        </w:rPr>
        <w:tab/>
      </w:r>
      <w:r>
        <w:rPr>
          <w:rtl/>
        </w:rPr>
        <w:tab/>
        <w:t xml:space="preserve">– </w:t>
      </w:r>
      <w:r>
        <w:rPr>
          <w:rFonts w:hint="cs"/>
          <w:rtl/>
        </w:rPr>
        <w:t xml:space="preserve">  אינו נוכח</w:t>
      </w:r>
    </w:p>
    <w:p w:rsidR="00BC31FD" w:rsidRDefault="00BC31FD" w:rsidP="009635F5">
      <w:pPr>
        <w:rPr>
          <w:rtl/>
        </w:rPr>
      </w:pPr>
      <w:r>
        <w:rPr>
          <w:rtl/>
        </w:rPr>
        <w:t>משה טור פז</w:t>
      </w:r>
      <w:r>
        <w:rPr>
          <w:rtl/>
        </w:rPr>
        <w:tab/>
      </w:r>
      <w:r>
        <w:rPr>
          <w:rtl/>
        </w:rPr>
        <w:tab/>
        <w:t xml:space="preserve">– </w:t>
      </w:r>
      <w:r>
        <w:rPr>
          <w:rFonts w:hint="cs"/>
          <w:rtl/>
        </w:rPr>
        <w:t xml:space="preserve">  אינו נוכח</w:t>
      </w:r>
    </w:p>
    <w:p w:rsidR="00BC31FD" w:rsidRDefault="00BC31FD" w:rsidP="009635F5">
      <w:pPr>
        <w:rPr>
          <w:rtl/>
        </w:rPr>
      </w:pPr>
      <w:r>
        <w:rPr>
          <w:rtl/>
        </w:rPr>
        <w:t>יוסף טייב</w:t>
      </w:r>
      <w:r>
        <w:rPr>
          <w:rtl/>
        </w:rPr>
        <w:tab/>
      </w:r>
      <w:r>
        <w:rPr>
          <w:rtl/>
        </w:rPr>
        <w:tab/>
        <w:t xml:space="preserve">– </w:t>
      </w:r>
      <w:r>
        <w:rPr>
          <w:rFonts w:hint="cs"/>
          <w:rtl/>
        </w:rPr>
        <w:t xml:space="preserve">  אינו נוכח</w:t>
      </w:r>
    </w:p>
    <w:p w:rsidR="00BC31FD" w:rsidRDefault="00BC31FD" w:rsidP="009635F5">
      <w:pPr>
        <w:rPr>
          <w:rtl/>
        </w:rPr>
      </w:pPr>
      <w:r>
        <w:rPr>
          <w:rtl/>
        </w:rPr>
        <w:t>יעקב טסלר</w:t>
      </w:r>
      <w:r>
        <w:rPr>
          <w:rtl/>
        </w:rPr>
        <w:tab/>
      </w:r>
      <w:r>
        <w:rPr>
          <w:rtl/>
        </w:rPr>
        <w:tab/>
        <w:t xml:space="preserve">– </w:t>
      </w:r>
      <w:r>
        <w:rPr>
          <w:rFonts w:hint="cs"/>
          <w:rtl/>
        </w:rPr>
        <w:t xml:space="preserve">  אינו נוכח</w:t>
      </w:r>
    </w:p>
    <w:p w:rsidR="00BC31FD" w:rsidRDefault="00BC31FD" w:rsidP="009635F5">
      <w:pPr>
        <w:rPr>
          <w:rtl/>
        </w:rPr>
      </w:pPr>
      <w:r>
        <w:rPr>
          <w:rtl/>
        </w:rPr>
        <w:t>חילי טרופר</w:t>
      </w:r>
      <w:r>
        <w:rPr>
          <w:rtl/>
        </w:rPr>
        <w:tab/>
      </w:r>
      <w:r>
        <w:rPr>
          <w:rtl/>
        </w:rPr>
        <w:tab/>
        <w:t xml:space="preserve">– </w:t>
      </w:r>
      <w:r>
        <w:rPr>
          <w:rFonts w:hint="cs"/>
          <w:rtl/>
        </w:rPr>
        <w:t xml:space="preserve">  אינו נוכח</w:t>
      </w:r>
    </w:p>
    <w:p w:rsidR="00BC31FD" w:rsidRDefault="00BC31FD" w:rsidP="009635F5">
      <w:pPr>
        <w:rPr>
          <w:rtl/>
        </w:rPr>
      </w:pPr>
      <w:r>
        <w:rPr>
          <w:rtl/>
        </w:rPr>
        <w:t>אלמוג כהן</w:t>
      </w:r>
      <w:r>
        <w:rPr>
          <w:rtl/>
        </w:rPr>
        <w:tab/>
      </w:r>
      <w:r>
        <w:rPr>
          <w:rtl/>
        </w:rPr>
        <w:tab/>
        <w:t xml:space="preserve">– </w:t>
      </w:r>
      <w:r>
        <w:rPr>
          <w:rFonts w:hint="cs"/>
          <w:rtl/>
        </w:rPr>
        <w:t xml:space="preserve">  אינו נוכח</w:t>
      </w:r>
    </w:p>
    <w:p w:rsidR="00BC31FD" w:rsidRDefault="00BC31FD" w:rsidP="009635F5">
      <w:pPr>
        <w:rPr>
          <w:rtl/>
        </w:rPr>
      </w:pPr>
      <w:r>
        <w:rPr>
          <w:rtl/>
        </w:rPr>
        <w:t>מאיר כהן</w:t>
      </w:r>
      <w:r>
        <w:rPr>
          <w:rtl/>
        </w:rPr>
        <w:tab/>
      </w:r>
      <w:r>
        <w:rPr>
          <w:rtl/>
        </w:rPr>
        <w:tab/>
        <w:t xml:space="preserve">– </w:t>
      </w:r>
      <w:r>
        <w:rPr>
          <w:rFonts w:hint="cs"/>
          <w:rtl/>
        </w:rPr>
        <w:t xml:space="preserve">  אינו נ</w:t>
      </w:r>
      <w:bookmarkStart w:id="1622" w:name="_ETM_Q5_283000"/>
      <w:bookmarkEnd w:id="1622"/>
      <w:r>
        <w:rPr>
          <w:rFonts w:hint="cs"/>
          <w:rtl/>
        </w:rPr>
        <w:t>וכח</w:t>
      </w:r>
    </w:p>
    <w:p w:rsidR="00BC31FD" w:rsidRDefault="00BC31FD" w:rsidP="009635F5">
      <w:pPr>
        <w:rPr>
          <w:rtl/>
        </w:rPr>
      </w:pPr>
      <w:r>
        <w:rPr>
          <w:rtl/>
        </w:rPr>
        <w:t>מירב כהן</w:t>
      </w:r>
      <w:r>
        <w:rPr>
          <w:rtl/>
        </w:rPr>
        <w:tab/>
      </w:r>
      <w:r>
        <w:rPr>
          <w:rtl/>
        </w:rPr>
        <w:tab/>
        <w:t xml:space="preserve">– </w:t>
      </w:r>
      <w:r>
        <w:rPr>
          <w:rFonts w:hint="cs"/>
          <w:rtl/>
        </w:rPr>
        <w:t xml:space="preserve">  אינה נוכחת</w:t>
      </w:r>
    </w:p>
    <w:p w:rsidR="00BC31FD" w:rsidRDefault="00BC31FD" w:rsidP="009635F5">
      <w:pPr>
        <w:rPr>
          <w:rtl/>
        </w:rPr>
      </w:pPr>
      <w:r>
        <w:rPr>
          <w:rtl/>
        </w:rPr>
        <w:t>אופיר כץ</w:t>
      </w:r>
      <w:r>
        <w:rPr>
          <w:rtl/>
        </w:rPr>
        <w:tab/>
      </w:r>
      <w:r>
        <w:rPr>
          <w:rtl/>
        </w:rPr>
        <w:tab/>
        <w:t xml:space="preserve">– </w:t>
      </w:r>
      <w:r>
        <w:rPr>
          <w:rFonts w:hint="cs"/>
          <w:rtl/>
        </w:rPr>
        <w:t xml:space="preserve">  בעד</w:t>
      </w:r>
    </w:p>
    <w:p w:rsidR="00BC31FD" w:rsidRDefault="00BC31FD" w:rsidP="009635F5">
      <w:pPr>
        <w:rPr>
          <w:rtl/>
        </w:rPr>
      </w:pPr>
      <w:r>
        <w:rPr>
          <w:rtl/>
        </w:rPr>
        <w:t>ישראל כץ</w:t>
      </w:r>
      <w:r>
        <w:rPr>
          <w:rtl/>
        </w:rPr>
        <w:tab/>
      </w:r>
      <w:r>
        <w:rPr>
          <w:rtl/>
        </w:rPr>
        <w:tab/>
        <w:t xml:space="preserve">– </w:t>
      </w:r>
      <w:r>
        <w:rPr>
          <w:rFonts w:hint="cs"/>
          <w:rtl/>
        </w:rPr>
        <w:t xml:space="preserve">  אינו נוכח</w:t>
      </w:r>
    </w:p>
    <w:p w:rsidR="00BC31FD" w:rsidRDefault="00BC31FD" w:rsidP="009635F5">
      <w:pPr>
        <w:rPr>
          <w:rtl/>
        </w:rPr>
      </w:pPr>
      <w:r>
        <w:rPr>
          <w:rtl/>
        </w:rPr>
        <w:t>רון כץ</w:t>
      </w:r>
      <w:r>
        <w:rPr>
          <w:rtl/>
        </w:rPr>
        <w:tab/>
      </w:r>
      <w:r>
        <w:rPr>
          <w:rtl/>
        </w:rPr>
        <w:tab/>
      </w:r>
      <w:r>
        <w:rPr>
          <w:rtl/>
        </w:rPr>
        <w:tab/>
        <w:t xml:space="preserve">– </w:t>
      </w:r>
      <w:r>
        <w:rPr>
          <w:rFonts w:hint="cs"/>
          <w:rtl/>
        </w:rPr>
        <w:t xml:space="preserve">  אינו נוכח</w:t>
      </w:r>
    </w:p>
    <w:p w:rsidR="00BC31FD" w:rsidRDefault="00BC31FD" w:rsidP="009635F5">
      <w:pPr>
        <w:rPr>
          <w:rtl/>
        </w:rPr>
      </w:pPr>
      <w:r>
        <w:rPr>
          <w:rtl/>
        </w:rPr>
        <w:t>יוראי להב הרצנו</w:t>
      </w:r>
      <w:r>
        <w:rPr>
          <w:rtl/>
        </w:rPr>
        <w:tab/>
      </w:r>
      <w:r>
        <w:rPr>
          <w:rtl/>
        </w:rPr>
        <w:tab/>
        <w:t xml:space="preserve">– </w:t>
      </w:r>
      <w:r>
        <w:rPr>
          <w:rFonts w:hint="cs"/>
          <w:rtl/>
        </w:rPr>
        <w:t xml:space="preserve">  אינו נוכח</w:t>
      </w:r>
    </w:p>
    <w:p w:rsidR="00BC31FD" w:rsidRDefault="00BC31FD" w:rsidP="009635F5">
      <w:pPr>
        <w:rPr>
          <w:rtl/>
        </w:rPr>
      </w:pPr>
      <w:r>
        <w:rPr>
          <w:rtl/>
        </w:rPr>
        <w:t>ירון לוי</w:t>
      </w:r>
      <w:r>
        <w:rPr>
          <w:rtl/>
        </w:rPr>
        <w:tab/>
      </w:r>
      <w:r>
        <w:rPr>
          <w:rtl/>
        </w:rPr>
        <w:tab/>
      </w:r>
      <w:r>
        <w:rPr>
          <w:rtl/>
        </w:rPr>
        <w:tab/>
        <w:t xml:space="preserve">– </w:t>
      </w:r>
      <w:r>
        <w:rPr>
          <w:rFonts w:hint="cs"/>
          <w:rtl/>
        </w:rPr>
        <w:t xml:space="preserve">  אינו נוכח</w:t>
      </w:r>
    </w:p>
    <w:p w:rsidR="00BC31FD" w:rsidRDefault="00BC31FD" w:rsidP="009635F5">
      <w:pPr>
        <w:rPr>
          <w:rtl/>
        </w:rPr>
      </w:pPr>
      <w:r>
        <w:rPr>
          <w:rtl/>
        </w:rPr>
        <w:t>מיקי לוי</w:t>
      </w:r>
      <w:r>
        <w:rPr>
          <w:rtl/>
        </w:rPr>
        <w:tab/>
      </w:r>
      <w:r>
        <w:rPr>
          <w:rtl/>
        </w:rPr>
        <w:tab/>
      </w:r>
      <w:r>
        <w:rPr>
          <w:rtl/>
        </w:rPr>
        <w:tab/>
        <w:t xml:space="preserve">– </w:t>
      </w:r>
      <w:r>
        <w:rPr>
          <w:rFonts w:hint="cs"/>
          <w:rtl/>
        </w:rPr>
        <w:t xml:space="preserve">  אינו נוכח</w:t>
      </w:r>
    </w:p>
    <w:p w:rsidR="00BC31FD" w:rsidRDefault="00BC31FD" w:rsidP="009635F5">
      <w:pPr>
        <w:rPr>
          <w:rtl/>
        </w:rPr>
      </w:pPr>
      <w:r>
        <w:rPr>
          <w:rtl/>
        </w:rPr>
        <w:t>יריב לוין</w:t>
      </w:r>
      <w:r>
        <w:rPr>
          <w:rtl/>
        </w:rPr>
        <w:tab/>
      </w:r>
      <w:r>
        <w:rPr>
          <w:rtl/>
        </w:rPr>
        <w:tab/>
      </w:r>
      <w:r>
        <w:rPr>
          <w:rtl/>
        </w:rPr>
        <w:tab/>
        <w:t xml:space="preserve">– </w:t>
      </w:r>
      <w:r>
        <w:rPr>
          <w:rFonts w:hint="cs"/>
          <w:rtl/>
        </w:rPr>
        <w:t xml:space="preserve">  אינו נוכח</w:t>
      </w:r>
    </w:p>
    <w:p w:rsidR="00BC31FD" w:rsidRDefault="00BC31FD" w:rsidP="009635F5">
      <w:pPr>
        <w:rPr>
          <w:rtl/>
        </w:rPr>
      </w:pPr>
      <w:r>
        <w:rPr>
          <w:rtl/>
        </w:rPr>
        <w:t>נעמה לזימי</w:t>
      </w:r>
      <w:r>
        <w:rPr>
          <w:rtl/>
        </w:rPr>
        <w:tab/>
      </w:r>
      <w:r>
        <w:rPr>
          <w:rtl/>
        </w:rPr>
        <w:tab/>
        <w:t xml:space="preserve">– </w:t>
      </w:r>
      <w:r>
        <w:rPr>
          <w:rFonts w:hint="cs"/>
          <w:rtl/>
        </w:rPr>
        <w:t xml:space="preserve">  אינה </w:t>
      </w:r>
      <w:bookmarkStart w:id="1623" w:name="_ETM_Q5_299000"/>
      <w:bookmarkEnd w:id="1623"/>
      <w:r>
        <w:rPr>
          <w:rFonts w:hint="cs"/>
          <w:rtl/>
        </w:rPr>
        <w:t>נוכחת</w:t>
      </w:r>
    </w:p>
    <w:p w:rsidR="00BC31FD" w:rsidRDefault="00BC31FD" w:rsidP="009635F5">
      <w:pPr>
        <w:rPr>
          <w:rtl/>
        </w:rPr>
      </w:pPr>
      <w:r>
        <w:rPr>
          <w:rtl/>
        </w:rPr>
        <w:t>אביגדור ליברמן</w:t>
      </w:r>
      <w:r>
        <w:rPr>
          <w:rtl/>
        </w:rPr>
        <w:tab/>
      </w:r>
      <w:r>
        <w:rPr>
          <w:rtl/>
        </w:rPr>
        <w:tab/>
        <w:t xml:space="preserve">– </w:t>
      </w:r>
      <w:r>
        <w:rPr>
          <w:rFonts w:hint="cs"/>
          <w:rtl/>
        </w:rPr>
        <w:t xml:space="preserve">  אינו נוכח</w:t>
      </w:r>
    </w:p>
    <w:p w:rsidR="00BC31FD" w:rsidRDefault="00BC31FD" w:rsidP="009635F5">
      <w:pPr>
        <w:rPr>
          <w:rtl/>
        </w:rPr>
      </w:pPr>
      <w:r>
        <w:rPr>
          <w:rtl/>
        </w:rPr>
        <w:t>יאיר לפיד</w:t>
      </w:r>
      <w:r>
        <w:rPr>
          <w:rtl/>
        </w:rPr>
        <w:tab/>
      </w:r>
      <w:r>
        <w:rPr>
          <w:rtl/>
        </w:rPr>
        <w:tab/>
        <w:t xml:space="preserve">– </w:t>
      </w:r>
      <w:r>
        <w:rPr>
          <w:rFonts w:hint="cs"/>
          <w:rtl/>
        </w:rPr>
        <w:t xml:space="preserve">  אינו נוכח</w:t>
      </w:r>
    </w:p>
    <w:p w:rsidR="00BC31FD" w:rsidRDefault="00BC31FD" w:rsidP="009635F5">
      <w:pPr>
        <w:rPr>
          <w:rtl/>
        </w:rPr>
      </w:pPr>
      <w:r>
        <w:rPr>
          <w:rtl/>
        </w:rPr>
        <w:t>סימון מושיאשוילי</w:t>
      </w:r>
      <w:r>
        <w:rPr>
          <w:rtl/>
        </w:rPr>
        <w:tab/>
      </w:r>
      <w:r>
        <w:rPr>
          <w:rtl/>
        </w:rPr>
        <w:tab/>
        <w:t xml:space="preserve">– </w:t>
      </w:r>
      <w:r>
        <w:rPr>
          <w:rFonts w:hint="cs"/>
          <w:rtl/>
        </w:rPr>
        <w:t xml:space="preserve">  אינו נוכח</w:t>
      </w:r>
    </w:p>
    <w:p w:rsidR="00BC31FD" w:rsidRDefault="00BC31FD" w:rsidP="009635F5">
      <w:pPr>
        <w:rPr>
          <w:rtl/>
        </w:rPr>
      </w:pPr>
      <w:r>
        <w:rPr>
          <w:rtl/>
        </w:rPr>
        <w:t>טטיאנה מזרסקי</w:t>
      </w:r>
      <w:r>
        <w:rPr>
          <w:rtl/>
        </w:rPr>
        <w:tab/>
      </w:r>
      <w:r>
        <w:rPr>
          <w:rtl/>
        </w:rPr>
        <w:tab/>
        <w:t xml:space="preserve">– </w:t>
      </w:r>
      <w:r>
        <w:rPr>
          <w:rFonts w:hint="cs"/>
          <w:rtl/>
        </w:rPr>
        <w:t xml:space="preserve">  אינה נוכחת</w:t>
      </w:r>
    </w:p>
    <w:p w:rsidR="00BC31FD" w:rsidRDefault="00BC31FD" w:rsidP="009635F5">
      <w:pPr>
        <w:rPr>
          <w:rtl/>
        </w:rPr>
      </w:pPr>
      <w:r>
        <w:rPr>
          <w:rtl/>
        </w:rPr>
        <w:t>מרב מיכאלי</w:t>
      </w:r>
      <w:r>
        <w:rPr>
          <w:rtl/>
        </w:rPr>
        <w:tab/>
      </w:r>
      <w:r>
        <w:rPr>
          <w:rtl/>
        </w:rPr>
        <w:tab/>
        <w:t xml:space="preserve">– </w:t>
      </w:r>
      <w:r>
        <w:rPr>
          <w:rFonts w:hint="cs"/>
          <w:rtl/>
        </w:rPr>
        <w:t xml:space="preserve">  אינה נוכחת</w:t>
      </w:r>
    </w:p>
    <w:p w:rsidR="00BC31FD" w:rsidRDefault="00BC31FD" w:rsidP="008670AA">
      <w:pPr>
        <w:rPr>
          <w:rtl/>
        </w:rPr>
      </w:pPr>
      <w:r>
        <w:rPr>
          <w:rtl/>
        </w:rPr>
        <w:t>שלי טל מירון</w:t>
      </w:r>
      <w:r>
        <w:rPr>
          <w:rtl/>
        </w:rPr>
        <w:tab/>
      </w:r>
      <w:r>
        <w:rPr>
          <w:rtl/>
        </w:rPr>
        <w:tab/>
        <w:t xml:space="preserve">– </w:t>
      </w:r>
      <w:r>
        <w:rPr>
          <w:rFonts w:hint="cs"/>
          <w:rtl/>
        </w:rPr>
        <w:t xml:space="preserve">  אינה משתתפת בהצבעה</w:t>
      </w:r>
    </w:p>
    <w:p w:rsidR="00BC31FD" w:rsidRDefault="00BC31FD" w:rsidP="009635F5">
      <w:pPr>
        <w:rPr>
          <w:rtl/>
        </w:rPr>
      </w:pPr>
      <w:r>
        <w:rPr>
          <w:rtl/>
        </w:rPr>
        <w:t>יונתן מישרקי</w:t>
      </w:r>
      <w:r>
        <w:rPr>
          <w:rtl/>
        </w:rPr>
        <w:tab/>
      </w:r>
      <w:r>
        <w:rPr>
          <w:rtl/>
        </w:rPr>
        <w:tab/>
        <w:t xml:space="preserve">– </w:t>
      </w:r>
      <w:r>
        <w:rPr>
          <w:rFonts w:hint="cs"/>
          <w:rtl/>
        </w:rPr>
        <w:t xml:space="preserve">  אינו </w:t>
      </w:r>
      <w:bookmarkStart w:id="1624" w:name="_ETM_Q5_323000"/>
      <w:bookmarkEnd w:id="1624"/>
      <w:r>
        <w:rPr>
          <w:rFonts w:hint="cs"/>
          <w:rtl/>
        </w:rPr>
        <w:t>נוכח</w:t>
      </w:r>
    </w:p>
    <w:p w:rsidR="00BC31FD" w:rsidRDefault="00BC31FD" w:rsidP="009635F5">
      <w:pPr>
        <w:rPr>
          <w:rtl/>
        </w:rPr>
      </w:pPr>
      <w:r>
        <w:rPr>
          <w:rtl/>
        </w:rPr>
        <w:t>חנוך דב מלביצקי</w:t>
      </w:r>
      <w:r>
        <w:rPr>
          <w:rtl/>
        </w:rPr>
        <w:tab/>
      </w:r>
      <w:r>
        <w:rPr>
          <w:rtl/>
        </w:rPr>
        <w:tab/>
        <w:t xml:space="preserve">– </w:t>
      </w:r>
      <w:r>
        <w:rPr>
          <w:rFonts w:hint="cs"/>
          <w:rtl/>
        </w:rPr>
        <w:t xml:space="preserve">  אינו נוכח</w:t>
      </w:r>
    </w:p>
    <w:p w:rsidR="00BC31FD" w:rsidRDefault="00BC31FD" w:rsidP="009635F5">
      <w:pPr>
        <w:rPr>
          <w:rtl/>
        </w:rPr>
      </w:pPr>
      <w:r>
        <w:rPr>
          <w:rtl/>
        </w:rPr>
        <w:t>ארז מלול</w:t>
      </w:r>
      <w:r>
        <w:rPr>
          <w:rtl/>
        </w:rPr>
        <w:tab/>
      </w:r>
      <w:r>
        <w:rPr>
          <w:rtl/>
        </w:rPr>
        <w:tab/>
        <w:t xml:space="preserve">– </w:t>
      </w:r>
      <w:r>
        <w:rPr>
          <w:rFonts w:hint="cs"/>
          <w:rtl/>
        </w:rPr>
        <w:t xml:space="preserve">  אינו נוכח</w:t>
      </w:r>
    </w:p>
    <w:p w:rsidR="00BC31FD" w:rsidRDefault="00BC31FD" w:rsidP="009635F5">
      <w:pPr>
        <w:rPr>
          <w:rtl/>
        </w:rPr>
      </w:pPr>
      <w:r>
        <w:rPr>
          <w:rtl/>
        </w:rPr>
        <w:t>יוליה מלינובסקי</w:t>
      </w:r>
      <w:r>
        <w:rPr>
          <w:rtl/>
        </w:rPr>
        <w:tab/>
      </w:r>
      <w:r>
        <w:rPr>
          <w:rtl/>
        </w:rPr>
        <w:tab/>
        <w:t xml:space="preserve">– </w:t>
      </w:r>
      <w:r>
        <w:rPr>
          <w:rFonts w:hint="cs"/>
          <w:rtl/>
        </w:rPr>
        <w:t xml:space="preserve">  אינה נוכחת</w:t>
      </w:r>
    </w:p>
    <w:p w:rsidR="00BC31FD" w:rsidRDefault="00BC31FD" w:rsidP="009635F5">
      <w:pPr>
        <w:rPr>
          <w:rtl/>
        </w:rPr>
      </w:pPr>
      <w:r>
        <w:rPr>
          <w:rtl/>
        </w:rPr>
        <w:t>מיכאל מלכיאלי</w:t>
      </w:r>
      <w:r>
        <w:rPr>
          <w:rtl/>
        </w:rPr>
        <w:tab/>
      </w:r>
      <w:r>
        <w:rPr>
          <w:rtl/>
        </w:rPr>
        <w:tab/>
        <w:t xml:space="preserve">– </w:t>
      </w:r>
      <w:r>
        <w:rPr>
          <w:rFonts w:hint="cs"/>
          <w:rtl/>
        </w:rPr>
        <w:t xml:space="preserve">  אינו נוכח</w:t>
      </w:r>
    </w:p>
    <w:p w:rsidR="00BC31FD" w:rsidRDefault="00BC31FD" w:rsidP="009635F5">
      <w:pPr>
        <w:rPr>
          <w:rtl/>
        </w:rPr>
      </w:pPr>
      <w:r>
        <w:rPr>
          <w:rtl/>
        </w:rPr>
        <w:t>צגה מלקו</w:t>
      </w:r>
      <w:r>
        <w:rPr>
          <w:rtl/>
        </w:rPr>
        <w:tab/>
      </w:r>
      <w:r>
        <w:rPr>
          <w:rtl/>
        </w:rPr>
        <w:tab/>
        <w:t xml:space="preserve">– </w:t>
      </w:r>
      <w:r>
        <w:rPr>
          <w:rFonts w:hint="cs"/>
          <w:rtl/>
        </w:rPr>
        <w:t xml:space="preserve">  בעד</w:t>
      </w:r>
    </w:p>
    <w:p w:rsidR="00BC31FD" w:rsidRDefault="00BC31FD" w:rsidP="008670AA">
      <w:pPr>
        <w:rPr>
          <w:rtl/>
        </w:rPr>
      </w:pPr>
      <w:r>
        <w:rPr>
          <w:rtl/>
        </w:rPr>
        <w:t>אבי מעוז</w:t>
      </w:r>
      <w:r>
        <w:rPr>
          <w:rtl/>
        </w:rPr>
        <w:tab/>
      </w:r>
      <w:r>
        <w:rPr>
          <w:rtl/>
        </w:rPr>
        <w:tab/>
        <w:t xml:space="preserve">– </w:t>
      </w:r>
      <w:r>
        <w:rPr>
          <w:rFonts w:hint="cs"/>
          <w:rtl/>
        </w:rPr>
        <w:t xml:space="preserve">  אינו נוכח</w:t>
      </w:r>
      <w:r>
        <w:rPr>
          <w:rtl/>
        </w:rPr>
        <w:t xml:space="preserve"> </w:t>
      </w:r>
    </w:p>
    <w:p w:rsidR="00BC31FD" w:rsidRDefault="00BC31FD" w:rsidP="009635F5">
      <w:pPr>
        <w:rPr>
          <w:rtl/>
        </w:rPr>
      </w:pPr>
      <w:r>
        <w:rPr>
          <w:rtl/>
        </w:rPr>
        <w:t>שרון ניר</w:t>
      </w:r>
      <w:r>
        <w:rPr>
          <w:rtl/>
        </w:rPr>
        <w:tab/>
      </w:r>
      <w:r>
        <w:rPr>
          <w:rtl/>
        </w:rPr>
        <w:tab/>
      </w:r>
      <w:r>
        <w:rPr>
          <w:rtl/>
        </w:rPr>
        <w:tab/>
        <w:t xml:space="preserve">– </w:t>
      </w:r>
      <w:r>
        <w:rPr>
          <w:rFonts w:hint="cs"/>
          <w:rtl/>
        </w:rPr>
        <w:t xml:space="preserve">  אינה נוכחת</w:t>
      </w:r>
    </w:p>
    <w:p w:rsidR="00BC31FD" w:rsidRDefault="00BC31FD" w:rsidP="009635F5">
      <w:pPr>
        <w:rPr>
          <w:rtl/>
        </w:rPr>
      </w:pPr>
      <w:r>
        <w:rPr>
          <w:rtl/>
        </w:rPr>
        <w:t>בנימין נתניהו</w:t>
      </w:r>
      <w:r>
        <w:rPr>
          <w:rtl/>
        </w:rPr>
        <w:tab/>
      </w:r>
      <w:r>
        <w:rPr>
          <w:rtl/>
        </w:rPr>
        <w:tab/>
        <w:t xml:space="preserve">– </w:t>
      </w:r>
      <w:r>
        <w:rPr>
          <w:rFonts w:hint="cs"/>
          <w:rtl/>
        </w:rPr>
        <w:t xml:space="preserve">  אינו נוכח</w:t>
      </w:r>
    </w:p>
    <w:p w:rsidR="00BC31FD" w:rsidRDefault="00BC31FD" w:rsidP="009635F5">
      <w:pPr>
        <w:rPr>
          <w:rtl/>
        </w:rPr>
      </w:pPr>
      <w:r>
        <w:rPr>
          <w:rtl/>
        </w:rPr>
        <w:t>יואב סגלוביץ'</w:t>
      </w:r>
      <w:r>
        <w:rPr>
          <w:rtl/>
        </w:rPr>
        <w:tab/>
      </w:r>
      <w:r>
        <w:rPr>
          <w:rtl/>
        </w:rPr>
        <w:tab/>
        <w:t xml:space="preserve">– </w:t>
      </w:r>
      <w:r>
        <w:rPr>
          <w:rFonts w:hint="cs"/>
          <w:rtl/>
        </w:rPr>
        <w:t xml:space="preserve">  אינו נוכח</w:t>
      </w:r>
    </w:p>
    <w:p w:rsidR="00BC31FD" w:rsidRDefault="00BC31FD" w:rsidP="009635F5">
      <w:pPr>
        <w:rPr>
          <w:rtl/>
        </w:rPr>
      </w:pPr>
      <w:r>
        <w:rPr>
          <w:rtl/>
        </w:rPr>
        <w:t>יבגני סובה</w:t>
      </w:r>
      <w:r>
        <w:rPr>
          <w:rtl/>
        </w:rPr>
        <w:tab/>
      </w:r>
      <w:r>
        <w:rPr>
          <w:rtl/>
        </w:rPr>
        <w:tab/>
        <w:t xml:space="preserve">– </w:t>
      </w:r>
      <w:r>
        <w:rPr>
          <w:rFonts w:hint="cs"/>
          <w:rtl/>
        </w:rPr>
        <w:t xml:space="preserve">  אינו נוכח</w:t>
      </w:r>
    </w:p>
    <w:p w:rsidR="00BC31FD" w:rsidRDefault="00BC31FD" w:rsidP="009635F5">
      <w:pPr>
        <w:rPr>
          <w:rtl/>
        </w:rPr>
      </w:pPr>
      <w:r>
        <w:rPr>
          <w:rtl/>
        </w:rPr>
        <w:t>צבי ידידיה סוכות</w:t>
      </w:r>
      <w:r>
        <w:rPr>
          <w:rtl/>
        </w:rPr>
        <w:tab/>
      </w:r>
      <w:r>
        <w:rPr>
          <w:rtl/>
        </w:rPr>
        <w:tab/>
        <w:t xml:space="preserve">– </w:t>
      </w:r>
      <w:r>
        <w:rPr>
          <w:rFonts w:hint="cs"/>
          <w:rtl/>
        </w:rPr>
        <w:t xml:space="preserve">  אינו </w:t>
      </w:r>
      <w:bookmarkStart w:id="1625" w:name="_ETM_Q5_343000"/>
      <w:bookmarkEnd w:id="1625"/>
      <w:r>
        <w:rPr>
          <w:rFonts w:hint="cs"/>
          <w:rtl/>
        </w:rPr>
        <w:t>נוכח</w:t>
      </w:r>
    </w:p>
    <w:p w:rsidR="00BC31FD" w:rsidRDefault="00BC31FD" w:rsidP="009635F5">
      <w:pPr>
        <w:rPr>
          <w:rtl/>
        </w:rPr>
      </w:pPr>
      <w:r>
        <w:rPr>
          <w:rtl/>
        </w:rPr>
        <w:t>לימור סון הר מלך</w:t>
      </w:r>
      <w:r>
        <w:rPr>
          <w:rtl/>
        </w:rPr>
        <w:tab/>
        <w:t xml:space="preserve">– </w:t>
      </w:r>
      <w:r>
        <w:rPr>
          <w:rFonts w:hint="cs"/>
          <w:rtl/>
        </w:rPr>
        <w:t xml:space="preserve">  אינה נוכחת</w:t>
      </w:r>
    </w:p>
    <w:p w:rsidR="00BC31FD" w:rsidRDefault="00BC31FD" w:rsidP="009635F5">
      <w:pPr>
        <w:rPr>
          <w:rtl/>
        </w:rPr>
      </w:pPr>
      <w:r>
        <w:rPr>
          <w:rtl/>
        </w:rPr>
        <w:t>אופיר סופר</w:t>
      </w:r>
      <w:r>
        <w:rPr>
          <w:rtl/>
        </w:rPr>
        <w:tab/>
      </w:r>
      <w:r>
        <w:rPr>
          <w:rtl/>
        </w:rPr>
        <w:tab/>
        <w:t xml:space="preserve">– </w:t>
      </w:r>
      <w:r>
        <w:rPr>
          <w:rFonts w:hint="cs"/>
          <w:rtl/>
        </w:rPr>
        <w:t xml:space="preserve">  אינו נוכח</w:t>
      </w:r>
    </w:p>
    <w:p w:rsidR="00BC31FD" w:rsidRDefault="00BC31FD" w:rsidP="009635F5">
      <w:pPr>
        <w:rPr>
          <w:rtl/>
        </w:rPr>
      </w:pPr>
      <w:r>
        <w:rPr>
          <w:rtl/>
        </w:rPr>
        <w:t>אורית מלכה סטרוק</w:t>
      </w:r>
      <w:r>
        <w:rPr>
          <w:rtl/>
        </w:rPr>
        <w:tab/>
        <w:t xml:space="preserve">– </w:t>
      </w:r>
      <w:r>
        <w:rPr>
          <w:rFonts w:hint="cs"/>
          <w:rtl/>
        </w:rPr>
        <w:t xml:space="preserve">  אינה נוכחת</w:t>
      </w:r>
    </w:p>
    <w:p w:rsidR="00BC31FD" w:rsidRDefault="00BC31FD" w:rsidP="009635F5">
      <w:pPr>
        <w:rPr>
          <w:rtl/>
        </w:rPr>
      </w:pPr>
      <w:r>
        <w:rPr>
          <w:rtl/>
        </w:rPr>
        <w:t>משה סעדה</w:t>
      </w:r>
      <w:r>
        <w:rPr>
          <w:rtl/>
        </w:rPr>
        <w:tab/>
      </w:r>
      <w:r>
        <w:rPr>
          <w:rtl/>
        </w:rPr>
        <w:tab/>
        <w:t xml:space="preserve">– </w:t>
      </w:r>
      <w:r>
        <w:rPr>
          <w:rFonts w:hint="cs"/>
          <w:rtl/>
        </w:rPr>
        <w:t xml:space="preserve">  אינו נוכח</w:t>
      </w:r>
    </w:p>
    <w:p w:rsidR="00BC31FD" w:rsidRDefault="00BC31FD" w:rsidP="009635F5">
      <w:pPr>
        <w:rPr>
          <w:rtl/>
        </w:rPr>
      </w:pPr>
      <w:r>
        <w:rPr>
          <w:rtl/>
        </w:rPr>
        <w:t>גדעון סער</w:t>
      </w:r>
      <w:r>
        <w:rPr>
          <w:rtl/>
        </w:rPr>
        <w:tab/>
      </w:r>
      <w:r>
        <w:rPr>
          <w:rtl/>
        </w:rPr>
        <w:tab/>
        <w:t xml:space="preserve">– </w:t>
      </w:r>
      <w:r>
        <w:rPr>
          <w:rFonts w:hint="cs"/>
          <w:rtl/>
        </w:rPr>
        <w:t xml:space="preserve">  אינו נוכח</w:t>
      </w:r>
    </w:p>
    <w:p w:rsidR="00BC31FD" w:rsidRDefault="00BC31FD" w:rsidP="009635F5">
      <w:pPr>
        <w:rPr>
          <w:rtl/>
        </w:rPr>
      </w:pPr>
      <w:r>
        <w:rPr>
          <w:rtl/>
        </w:rPr>
        <w:t>מנסור עבאס</w:t>
      </w:r>
      <w:r>
        <w:rPr>
          <w:rtl/>
        </w:rPr>
        <w:tab/>
      </w:r>
      <w:r>
        <w:rPr>
          <w:rtl/>
        </w:rPr>
        <w:tab/>
        <w:t xml:space="preserve">– </w:t>
      </w:r>
      <w:r>
        <w:rPr>
          <w:rFonts w:hint="cs"/>
          <w:rtl/>
        </w:rPr>
        <w:t xml:space="preserve">  אינו נוכח</w:t>
      </w:r>
    </w:p>
    <w:p w:rsidR="00BC31FD" w:rsidRDefault="00BC31FD" w:rsidP="009635F5">
      <w:pPr>
        <w:rPr>
          <w:rtl/>
        </w:rPr>
      </w:pPr>
      <w:r>
        <w:rPr>
          <w:rtl/>
        </w:rPr>
        <w:t>איימן עודה</w:t>
      </w:r>
      <w:r>
        <w:rPr>
          <w:rtl/>
        </w:rPr>
        <w:tab/>
      </w:r>
      <w:r>
        <w:rPr>
          <w:rtl/>
        </w:rPr>
        <w:tab/>
        <w:t xml:space="preserve">– </w:t>
      </w:r>
      <w:r>
        <w:rPr>
          <w:rFonts w:hint="cs"/>
          <w:rtl/>
        </w:rPr>
        <w:t xml:space="preserve">  אינו נוכח</w:t>
      </w:r>
    </w:p>
    <w:p w:rsidR="00BC31FD" w:rsidRDefault="00BC31FD" w:rsidP="009635F5">
      <w:pPr>
        <w:rPr>
          <w:rtl/>
        </w:rPr>
      </w:pPr>
      <w:r>
        <w:rPr>
          <w:rtl/>
        </w:rPr>
        <w:t>חמד עמאר</w:t>
      </w:r>
      <w:r>
        <w:rPr>
          <w:rtl/>
        </w:rPr>
        <w:tab/>
      </w:r>
      <w:r>
        <w:rPr>
          <w:rtl/>
        </w:rPr>
        <w:tab/>
        <w:t xml:space="preserve">– </w:t>
      </w:r>
      <w:r>
        <w:rPr>
          <w:rFonts w:hint="cs"/>
          <w:rtl/>
        </w:rPr>
        <w:t xml:space="preserve">  אינו נוכח</w:t>
      </w:r>
    </w:p>
    <w:p w:rsidR="00BC31FD" w:rsidRDefault="00BC31FD" w:rsidP="009635F5">
      <w:pPr>
        <w:rPr>
          <w:rtl/>
        </w:rPr>
      </w:pPr>
      <w:r>
        <w:rPr>
          <w:rtl/>
        </w:rPr>
        <w:t>צביקה פוגל</w:t>
      </w:r>
      <w:r>
        <w:rPr>
          <w:rtl/>
        </w:rPr>
        <w:tab/>
      </w:r>
      <w:r>
        <w:rPr>
          <w:rtl/>
        </w:rPr>
        <w:tab/>
        <w:t xml:space="preserve">– </w:t>
      </w:r>
      <w:r>
        <w:rPr>
          <w:rFonts w:hint="cs"/>
          <w:rtl/>
        </w:rPr>
        <w:t xml:space="preserve">  אינו נוכח</w:t>
      </w:r>
    </w:p>
    <w:p w:rsidR="00BC31FD" w:rsidRDefault="00BC31FD" w:rsidP="009635F5">
      <w:pPr>
        <w:rPr>
          <w:rtl/>
        </w:rPr>
      </w:pPr>
      <w:r>
        <w:rPr>
          <w:rtl/>
        </w:rPr>
        <w:t>יצחק פינדרוס</w:t>
      </w:r>
      <w:r>
        <w:rPr>
          <w:rtl/>
        </w:rPr>
        <w:tab/>
      </w:r>
      <w:r>
        <w:rPr>
          <w:rtl/>
        </w:rPr>
        <w:tab/>
        <w:t xml:space="preserve">– </w:t>
      </w:r>
      <w:r>
        <w:rPr>
          <w:rFonts w:hint="cs"/>
          <w:rtl/>
        </w:rPr>
        <w:t xml:space="preserve">  אינו נוכח</w:t>
      </w:r>
    </w:p>
    <w:p w:rsidR="00BC31FD" w:rsidRDefault="00BC31FD" w:rsidP="009635F5">
      <w:pPr>
        <w:rPr>
          <w:rtl/>
        </w:rPr>
      </w:pPr>
      <w:r>
        <w:rPr>
          <w:rtl/>
        </w:rPr>
        <w:t>יסמין פרידמן</w:t>
      </w:r>
      <w:r>
        <w:rPr>
          <w:rtl/>
        </w:rPr>
        <w:tab/>
      </w:r>
      <w:r>
        <w:rPr>
          <w:rtl/>
        </w:rPr>
        <w:tab/>
        <w:t xml:space="preserve">– </w:t>
      </w:r>
      <w:r>
        <w:rPr>
          <w:rFonts w:hint="cs"/>
          <w:rtl/>
        </w:rPr>
        <w:t xml:space="preserve">  אינה נוכחת</w:t>
      </w:r>
    </w:p>
    <w:p w:rsidR="00BC31FD" w:rsidRDefault="00BC31FD" w:rsidP="009635F5">
      <w:pPr>
        <w:rPr>
          <w:rtl/>
        </w:rPr>
      </w:pPr>
      <w:r>
        <w:rPr>
          <w:rtl/>
        </w:rPr>
        <w:t>אורית פרקש הכהן</w:t>
      </w:r>
      <w:r>
        <w:rPr>
          <w:rtl/>
        </w:rPr>
        <w:tab/>
        <w:t xml:space="preserve">– </w:t>
      </w:r>
      <w:r>
        <w:rPr>
          <w:rFonts w:hint="cs"/>
          <w:rtl/>
        </w:rPr>
        <w:t xml:space="preserve">  בעד</w:t>
      </w:r>
    </w:p>
    <w:p w:rsidR="00BC31FD" w:rsidRDefault="00BC31FD" w:rsidP="009635F5">
      <w:pPr>
        <w:rPr>
          <w:rtl/>
        </w:rPr>
      </w:pPr>
      <w:r>
        <w:rPr>
          <w:rtl/>
        </w:rPr>
        <w:t>מטי צרפתי הרכבי</w:t>
      </w:r>
      <w:r>
        <w:rPr>
          <w:rtl/>
        </w:rPr>
        <w:tab/>
        <w:t xml:space="preserve">– </w:t>
      </w:r>
      <w:r>
        <w:rPr>
          <w:rFonts w:hint="cs"/>
          <w:rtl/>
        </w:rPr>
        <w:t xml:space="preserve">  אינה נוכחת</w:t>
      </w:r>
    </w:p>
    <w:p w:rsidR="00BC31FD" w:rsidRDefault="00BC31FD" w:rsidP="009635F5">
      <w:pPr>
        <w:rPr>
          <w:rtl/>
        </w:rPr>
      </w:pPr>
      <w:r>
        <w:rPr>
          <w:rtl/>
        </w:rPr>
        <w:t>אריאל קלנר</w:t>
      </w:r>
      <w:r>
        <w:rPr>
          <w:rtl/>
        </w:rPr>
        <w:tab/>
      </w:r>
      <w:r>
        <w:rPr>
          <w:rtl/>
        </w:rPr>
        <w:tab/>
        <w:t xml:space="preserve">– </w:t>
      </w:r>
      <w:r>
        <w:rPr>
          <w:rFonts w:hint="cs"/>
          <w:rtl/>
        </w:rPr>
        <w:t xml:space="preserve">  אינו נוכח</w:t>
      </w:r>
    </w:p>
    <w:p w:rsidR="00BC31FD" w:rsidRDefault="00BC31FD" w:rsidP="009635F5">
      <w:pPr>
        <w:rPr>
          <w:rtl/>
        </w:rPr>
      </w:pPr>
      <w:r>
        <w:rPr>
          <w:rtl/>
        </w:rPr>
        <w:t>יצחק קרויזר</w:t>
      </w:r>
      <w:r>
        <w:rPr>
          <w:rtl/>
        </w:rPr>
        <w:tab/>
      </w:r>
      <w:r>
        <w:rPr>
          <w:rtl/>
        </w:rPr>
        <w:tab/>
        <w:t xml:space="preserve">– </w:t>
      </w:r>
      <w:r>
        <w:rPr>
          <w:rFonts w:hint="cs"/>
          <w:rtl/>
        </w:rPr>
        <w:t xml:space="preserve">  אינו נוכח</w:t>
      </w:r>
    </w:p>
    <w:p w:rsidR="00BC31FD" w:rsidRDefault="00BC31FD" w:rsidP="009635F5">
      <w:pPr>
        <w:rPr>
          <w:rtl/>
        </w:rPr>
      </w:pPr>
      <w:r>
        <w:rPr>
          <w:rtl/>
        </w:rPr>
        <w:t>גלעד קריב</w:t>
      </w:r>
      <w:r>
        <w:rPr>
          <w:rtl/>
        </w:rPr>
        <w:tab/>
      </w:r>
      <w:r>
        <w:rPr>
          <w:rtl/>
        </w:rPr>
        <w:tab/>
        <w:t xml:space="preserve">– </w:t>
      </w:r>
      <w:r>
        <w:rPr>
          <w:rFonts w:hint="cs"/>
          <w:rtl/>
        </w:rPr>
        <w:t xml:space="preserve">  אינו נוכח</w:t>
      </w:r>
    </w:p>
    <w:p w:rsidR="00BC31FD" w:rsidRDefault="00BC31FD" w:rsidP="009635F5">
      <w:pPr>
        <w:rPr>
          <w:rtl/>
        </w:rPr>
      </w:pPr>
      <w:r>
        <w:rPr>
          <w:rtl/>
        </w:rPr>
        <w:t>שלמה קרעי</w:t>
      </w:r>
      <w:r>
        <w:rPr>
          <w:rtl/>
        </w:rPr>
        <w:tab/>
      </w:r>
      <w:r>
        <w:rPr>
          <w:rtl/>
        </w:rPr>
        <w:tab/>
        <w:t xml:space="preserve">– </w:t>
      </w:r>
      <w:r>
        <w:rPr>
          <w:rFonts w:hint="cs"/>
          <w:rtl/>
        </w:rPr>
        <w:t xml:space="preserve">  אינו נוכח</w:t>
      </w:r>
    </w:p>
    <w:p w:rsidR="00BC31FD" w:rsidRDefault="00BC31FD" w:rsidP="009635F5">
      <w:pPr>
        <w:rPr>
          <w:rtl/>
        </w:rPr>
      </w:pPr>
      <w:r>
        <w:rPr>
          <w:rtl/>
        </w:rPr>
        <w:t>אליהו רביבו</w:t>
      </w:r>
      <w:r>
        <w:rPr>
          <w:rtl/>
        </w:rPr>
        <w:tab/>
      </w:r>
      <w:r>
        <w:rPr>
          <w:rtl/>
        </w:rPr>
        <w:tab/>
        <w:t xml:space="preserve">– </w:t>
      </w:r>
      <w:r>
        <w:rPr>
          <w:rFonts w:hint="cs"/>
          <w:rtl/>
        </w:rPr>
        <w:t xml:space="preserve">  אינו נוכח</w:t>
      </w:r>
    </w:p>
    <w:p w:rsidR="00BC31FD" w:rsidRDefault="00BC31FD" w:rsidP="008670AA">
      <w:pPr>
        <w:rPr>
          <w:rtl/>
        </w:rPr>
      </w:pPr>
      <w:r>
        <w:rPr>
          <w:rtl/>
        </w:rPr>
        <w:t>משה רוט</w:t>
      </w:r>
      <w:r>
        <w:rPr>
          <w:rtl/>
        </w:rPr>
        <w:tab/>
      </w:r>
      <w:r>
        <w:rPr>
          <w:rtl/>
        </w:rPr>
        <w:tab/>
        <w:t xml:space="preserve">– </w:t>
      </w:r>
      <w:r>
        <w:rPr>
          <w:rFonts w:hint="cs"/>
          <w:rtl/>
        </w:rPr>
        <w:t xml:space="preserve">  אינו נוכח</w:t>
      </w:r>
    </w:p>
    <w:p w:rsidR="00BC31FD" w:rsidRDefault="00BC31FD" w:rsidP="009635F5">
      <w:pPr>
        <w:rPr>
          <w:rtl/>
        </w:rPr>
      </w:pPr>
      <w:r>
        <w:rPr>
          <w:rtl/>
        </w:rPr>
        <w:t>שמחה רוטמן</w:t>
      </w:r>
      <w:r>
        <w:rPr>
          <w:rtl/>
        </w:rPr>
        <w:tab/>
      </w:r>
      <w:r>
        <w:rPr>
          <w:rtl/>
        </w:rPr>
        <w:tab/>
        <w:t xml:space="preserve">– </w:t>
      </w:r>
      <w:r>
        <w:rPr>
          <w:rFonts w:hint="cs"/>
          <w:rtl/>
        </w:rPr>
        <w:t xml:space="preserve">  אינו נוכח</w:t>
      </w:r>
    </w:p>
    <w:p w:rsidR="00BC31FD" w:rsidRDefault="00BC31FD" w:rsidP="009635F5">
      <w:pPr>
        <w:rPr>
          <w:rtl/>
        </w:rPr>
      </w:pPr>
      <w:r>
        <w:rPr>
          <w:rtl/>
        </w:rPr>
        <w:t>עידן רול</w:t>
      </w:r>
      <w:r>
        <w:rPr>
          <w:rtl/>
        </w:rPr>
        <w:tab/>
      </w:r>
      <w:r>
        <w:rPr>
          <w:rtl/>
        </w:rPr>
        <w:tab/>
      </w:r>
      <w:r>
        <w:rPr>
          <w:rtl/>
        </w:rPr>
        <w:tab/>
        <w:t xml:space="preserve">– </w:t>
      </w:r>
      <w:r>
        <w:rPr>
          <w:rFonts w:hint="cs"/>
          <w:rtl/>
        </w:rPr>
        <w:t xml:space="preserve">  אינו נוכח</w:t>
      </w:r>
    </w:p>
    <w:p w:rsidR="00BC31FD" w:rsidRDefault="00BC31FD" w:rsidP="008670AA">
      <w:pPr>
        <w:rPr>
          <w:rtl/>
        </w:rPr>
      </w:pPr>
      <w:r>
        <w:rPr>
          <w:rtl/>
        </w:rPr>
        <w:t>אפרת רייטן מרום</w:t>
      </w:r>
      <w:r>
        <w:rPr>
          <w:rtl/>
        </w:rPr>
        <w:tab/>
        <w:t xml:space="preserve">– </w:t>
      </w:r>
      <w:r>
        <w:rPr>
          <w:rFonts w:hint="cs"/>
          <w:rtl/>
        </w:rPr>
        <w:t xml:space="preserve">  אינה נוכחת</w:t>
      </w:r>
    </w:p>
    <w:p w:rsidR="00BC31FD" w:rsidRDefault="00BC31FD" w:rsidP="009635F5">
      <w:pPr>
        <w:rPr>
          <w:rtl/>
        </w:rPr>
      </w:pPr>
      <w:r>
        <w:rPr>
          <w:rtl/>
        </w:rPr>
        <w:t>קטי קטרין שטרית</w:t>
      </w:r>
      <w:r>
        <w:rPr>
          <w:rtl/>
        </w:rPr>
        <w:tab/>
        <w:t xml:space="preserve">– </w:t>
      </w:r>
      <w:r>
        <w:rPr>
          <w:rFonts w:hint="cs"/>
          <w:rtl/>
        </w:rPr>
        <w:t xml:space="preserve">  אינה נוכחת</w:t>
      </w:r>
    </w:p>
    <w:p w:rsidR="00BC31FD" w:rsidRDefault="00BC31FD" w:rsidP="009635F5">
      <w:pPr>
        <w:rPr>
          <w:rtl/>
        </w:rPr>
      </w:pPr>
      <w:r>
        <w:rPr>
          <w:rtl/>
        </w:rPr>
        <w:t>אלעזר שטרן</w:t>
      </w:r>
      <w:r>
        <w:rPr>
          <w:rtl/>
        </w:rPr>
        <w:tab/>
      </w:r>
      <w:r>
        <w:rPr>
          <w:rtl/>
        </w:rPr>
        <w:tab/>
        <w:t xml:space="preserve">– </w:t>
      </w:r>
      <w:r>
        <w:rPr>
          <w:rFonts w:hint="cs"/>
          <w:rtl/>
        </w:rPr>
        <w:t xml:space="preserve">  אינו נוכח</w:t>
      </w:r>
    </w:p>
    <w:p w:rsidR="00BC31FD" w:rsidRDefault="00BC31FD" w:rsidP="009635F5">
      <w:pPr>
        <w:rPr>
          <w:rtl/>
        </w:rPr>
      </w:pPr>
      <w:r>
        <w:rPr>
          <w:rtl/>
        </w:rPr>
        <w:t>מיכל שיר סגמן</w:t>
      </w:r>
      <w:r>
        <w:rPr>
          <w:rtl/>
        </w:rPr>
        <w:tab/>
      </w:r>
      <w:r>
        <w:rPr>
          <w:rtl/>
        </w:rPr>
        <w:tab/>
        <w:t xml:space="preserve">– </w:t>
      </w:r>
      <w:r>
        <w:rPr>
          <w:rFonts w:hint="cs"/>
          <w:rtl/>
        </w:rPr>
        <w:t xml:space="preserve">  אינה נוכחת</w:t>
      </w:r>
    </w:p>
    <w:p w:rsidR="00BC31FD" w:rsidRDefault="00BC31FD" w:rsidP="009635F5">
      <w:pPr>
        <w:rPr>
          <w:rtl/>
        </w:rPr>
      </w:pPr>
      <w:r>
        <w:rPr>
          <w:rtl/>
        </w:rPr>
        <w:t>אושר שקלים</w:t>
      </w:r>
      <w:r>
        <w:rPr>
          <w:rtl/>
        </w:rPr>
        <w:tab/>
      </w:r>
      <w:r>
        <w:rPr>
          <w:rtl/>
        </w:rPr>
        <w:tab/>
        <w:t xml:space="preserve">– </w:t>
      </w:r>
      <w:r>
        <w:rPr>
          <w:rFonts w:hint="cs"/>
          <w:rtl/>
        </w:rPr>
        <w:t xml:space="preserve">  אינו נוכח</w:t>
      </w:r>
    </w:p>
    <w:p w:rsidR="00BC31FD" w:rsidRDefault="00BC31FD" w:rsidP="009635F5">
      <w:pPr>
        <w:rPr>
          <w:rtl/>
        </w:rPr>
      </w:pPr>
      <w:r>
        <w:rPr>
          <w:rtl/>
        </w:rPr>
        <w:t>עאידה תומא סלימאן</w:t>
      </w:r>
      <w:r>
        <w:rPr>
          <w:rtl/>
        </w:rPr>
        <w:tab/>
        <w:t xml:space="preserve">– </w:t>
      </w:r>
      <w:r>
        <w:rPr>
          <w:rFonts w:hint="cs"/>
          <w:rtl/>
        </w:rPr>
        <w:t xml:space="preserve">  אינה נוכחת</w:t>
      </w:r>
    </w:p>
    <w:p w:rsidR="00BC31FD" w:rsidRDefault="00BC31FD" w:rsidP="009635F5">
      <w:pPr>
        <w:rPr>
          <w:rtl/>
        </w:rPr>
      </w:pPr>
      <w:r>
        <w:rPr>
          <w:rtl/>
        </w:rPr>
        <w:t>פנינה תמנו</w:t>
      </w:r>
      <w:r>
        <w:rPr>
          <w:rtl/>
        </w:rPr>
        <w:tab/>
      </w:r>
      <w:r>
        <w:rPr>
          <w:rtl/>
        </w:rPr>
        <w:tab/>
        <w:t xml:space="preserve">– </w:t>
      </w:r>
      <w:r>
        <w:rPr>
          <w:rFonts w:hint="cs"/>
          <w:rtl/>
        </w:rPr>
        <w:t xml:space="preserve">  אינה נוכחת</w:t>
      </w:r>
    </w:p>
    <w:p w:rsidR="00BC31FD" w:rsidRDefault="00BC31FD" w:rsidP="008670AA">
      <w:pPr>
        <w:rPr>
          <w:rtl/>
        </w:rPr>
      </w:pPr>
    </w:p>
    <w:p w:rsidR="00BC31FD" w:rsidRDefault="00BC31FD" w:rsidP="008670AA">
      <w:pPr>
        <w:pStyle w:val="af6"/>
        <w:keepNext/>
        <w:rPr>
          <w:rtl/>
        </w:rPr>
      </w:pPr>
      <w:bookmarkStart w:id="1626" w:name="ET_yor_6423_2"/>
      <w:r w:rsidRPr="00F9112A">
        <w:rPr>
          <w:rStyle w:val="TagStyle"/>
          <w:rtl/>
        </w:rPr>
        <w:t xml:space="preserve"> &lt;&lt; יור &gt;&gt;</w:t>
      </w:r>
      <w:r w:rsidRPr="00320EEF">
        <w:rPr>
          <w:rStyle w:val="TagStyle"/>
          <w:rtl/>
        </w:rPr>
        <w:t xml:space="preserve"> </w:t>
      </w:r>
      <w:r>
        <w:rPr>
          <w:rtl/>
        </w:rPr>
        <w:t>היו"ר אמיר אוחנה:</w:t>
      </w:r>
      <w:r w:rsidRPr="00320EEF">
        <w:rPr>
          <w:rStyle w:val="TagStyle"/>
          <w:rtl/>
        </w:rPr>
        <w:t xml:space="preserve"> </w:t>
      </w:r>
      <w:r w:rsidRPr="00F9112A">
        <w:rPr>
          <w:rStyle w:val="TagStyle"/>
          <w:rtl/>
        </w:rPr>
        <w:t>&lt;&lt; יור &gt;&gt;</w:t>
      </w:r>
      <w:r>
        <w:rPr>
          <w:rtl/>
        </w:rPr>
        <w:t xml:space="preserve"> </w:t>
      </w:r>
      <w:bookmarkEnd w:id="1626"/>
    </w:p>
    <w:p w:rsidR="00BC31FD" w:rsidRDefault="00BC31FD" w:rsidP="00DD0FF2">
      <w:pPr>
        <w:rPr>
          <w:rtl/>
          <w:lang w:eastAsia="he-IL"/>
        </w:rPr>
      </w:pPr>
    </w:p>
    <w:p w:rsidR="00BC31FD" w:rsidRDefault="00BC31FD" w:rsidP="00F428B3">
      <w:pPr>
        <w:rPr>
          <w:rtl/>
          <w:lang w:eastAsia="he-IL"/>
        </w:rPr>
      </w:pPr>
      <w:r>
        <w:rPr>
          <w:rFonts w:hint="cs"/>
          <w:rtl/>
          <w:lang w:eastAsia="he-IL"/>
        </w:rPr>
        <w:t xml:space="preserve">האם יש חברי </w:t>
      </w:r>
      <w:bookmarkStart w:id="1627" w:name="_ETM_Q5_423000"/>
      <w:bookmarkEnd w:id="1627"/>
      <w:r>
        <w:rPr>
          <w:rFonts w:hint="cs"/>
          <w:rtl/>
          <w:lang w:eastAsia="he-IL"/>
        </w:rPr>
        <w:t>כנסת נוספים שלא הצביעו ומעוניינים לעשות כן? לא. אם כן, תמה ההצבעה</w:t>
      </w:r>
      <w:r w:rsidR="00F428B3">
        <w:rPr>
          <w:rFonts w:hint="cs"/>
          <w:rtl/>
          <w:lang w:eastAsia="he-IL"/>
        </w:rPr>
        <w:t>.</w:t>
      </w:r>
      <w:r>
        <w:rPr>
          <w:rFonts w:hint="cs"/>
          <w:rtl/>
          <w:lang w:eastAsia="he-IL"/>
        </w:rPr>
        <w:t xml:space="preserve"> נא לסכם</w:t>
      </w:r>
      <w:bookmarkStart w:id="1628" w:name="_ETM_Q5_426000"/>
      <w:bookmarkEnd w:id="1628"/>
      <w:r>
        <w:rPr>
          <w:rFonts w:hint="cs"/>
          <w:rtl/>
          <w:lang w:eastAsia="he-IL"/>
        </w:rPr>
        <w:t xml:space="preserve"> את הקולות. </w:t>
      </w:r>
      <w:bookmarkStart w:id="1629" w:name="_ETM_Q5_431957"/>
      <w:bookmarkStart w:id="1630" w:name="_ETM_Q5_432113"/>
      <w:bookmarkStart w:id="1631" w:name="_ETM_Q5_432459"/>
      <w:bookmarkStart w:id="1632" w:name="_ETM_Q5_432556"/>
      <w:bookmarkEnd w:id="1629"/>
      <w:bookmarkEnd w:id="1630"/>
      <w:bookmarkEnd w:id="1631"/>
      <w:bookmarkEnd w:id="1632"/>
      <w:r>
        <w:rPr>
          <w:rFonts w:hint="cs"/>
          <w:rtl/>
          <w:lang w:eastAsia="he-IL"/>
        </w:rPr>
        <w:t xml:space="preserve">להלן תוצאות ההצבעה: 19 בעד, נמנע אחד. אני קובע כי הצעת חוק העונשין (תיקון </w:t>
      </w:r>
      <w:r>
        <w:rPr>
          <w:rtl/>
          <w:lang w:eastAsia="he-IL"/>
        </w:rPr>
        <w:t>–</w:t>
      </w:r>
      <w:r>
        <w:rPr>
          <w:rFonts w:hint="cs"/>
          <w:rtl/>
          <w:lang w:eastAsia="he-IL"/>
        </w:rPr>
        <w:t xml:space="preserve"> איסור מכירה והחזקה של צעצועים </w:t>
      </w:r>
      <w:bookmarkStart w:id="1633" w:name="_ETM_Q5_479000"/>
      <w:bookmarkEnd w:id="1633"/>
      <w:r>
        <w:rPr>
          <w:rFonts w:hint="cs"/>
          <w:rtl/>
          <w:lang w:eastAsia="he-IL"/>
        </w:rPr>
        <w:t>מסוכנים) התשפ"ד</w:t>
      </w:r>
      <w:r>
        <w:rPr>
          <w:rFonts w:hint="eastAsia"/>
          <w:rtl/>
          <w:lang w:eastAsia="he-IL"/>
        </w:rPr>
        <w:t>–</w:t>
      </w:r>
      <w:r>
        <w:rPr>
          <w:rFonts w:hint="cs"/>
          <w:rtl/>
          <w:lang w:eastAsia="he-IL"/>
        </w:rPr>
        <w:t xml:space="preserve">2024, אושרה בקריאה הטרומית ותעבור לדיון בוועדת </w:t>
      </w:r>
      <w:bookmarkStart w:id="1634" w:name="_ETM_Q5_488000"/>
      <w:bookmarkEnd w:id="1634"/>
      <w:r>
        <w:rPr>
          <w:rFonts w:hint="cs"/>
          <w:rtl/>
          <w:lang w:eastAsia="he-IL"/>
        </w:rPr>
        <w:t xml:space="preserve">החוקה, חוק ומשפט לצורך הכנתה לקריאה הראשונה. </w:t>
      </w:r>
    </w:p>
    <w:p w:rsidR="00BC31FD" w:rsidRDefault="00BC31FD" w:rsidP="00A2583A">
      <w:pPr>
        <w:rPr>
          <w:rtl/>
          <w:lang w:eastAsia="he-IL"/>
        </w:rPr>
      </w:pPr>
    </w:p>
    <w:p w:rsidR="00BC31FD" w:rsidRDefault="00BC31FD" w:rsidP="00A2583A">
      <w:pPr>
        <w:rPr>
          <w:rtl/>
          <w:lang w:eastAsia="he-IL"/>
        </w:rPr>
      </w:pPr>
    </w:p>
    <w:p w:rsidR="00BC31FD" w:rsidRDefault="00BC31FD" w:rsidP="00DE2975">
      <w:pPr>
        <w:pStyle w:val="a6"/>
        <w:rPr>
          <w:rtl/>
          <w:lang w:eastAsia="he-IL"/>
        </w:rPr>
      </w:pPr>
      <w:bookmarkStart w:id="1635" w:name="ET_hatsach_644691_965"/>
      <w:r w:rsidRPr="00A2583A">
        <w:rPr>
          <w:rStyle w:val="TagStyle"/>
          <w:rtl/>
        </w:rPr>
        <w:t xml:space="preserve"> &lt;&lt; הצח &gt;&gt; </w:t>
      </w:r>
      <w:bookmarkStart w:id="1636" w:name="_Toc185764132"/>
      <w:bookmarkStart w:id="1637" w:name="_Toc185851070"/>
      <w:bookmarkStart w:id="1638" w:name="_Toc185958050"/>
      <w:bookmarkStart w:id="1639" w:name="_Toc204589702"/>
      <w:r>
        <w:rPr>
          <w:rtl/>
          <w:lang w:eastAsia="he-IL"/>
        </w:rPr>
        <w:t xml:space="preserve">הצעת חוק הצבת מכשירי החייאה במקומות ציבוריים (תיקון </w:t>
      </w:r>
      <w:r w:rsidR="00DE2975">
        <w:rPr>
          <w:rtl/>
          <w:lang w:eastAsia="he-IL"/>
        </w:rPr>
        <w:t>–</w:t>
      </w:r>
      <w:r>
        <w:rPr>
          <w:rtl/>
          <w:lang w:eastAsia="he-IL"/>
        </w:rPr>
        <w:t xml:space="preserve"> הוספת רכבת לתוספת), התשפ"ה</w:t>
      </w:r>
      <w:r w:rsidR="00DE2975">
        <w:rPr>
          <w:rFonts w:hint="cs"/>
          <w:rtl/>
          <w:lang w:eastAsia="he-IL"/>
        </w:rPr>
        <w:t>–</w:t>
      </w:r>
      <w:r>
        <w:rPr>
          <w:rtl/>
          <w:lang w:eastAsia="he-IL"/>
        </w:rPr>
        <w:t>2024</w:t>
      </w:r>
      <w:bookmarkEnd w:id="1636"/>
      <w:bookmarkEnd w:id="1637"/>
      <w:bookmarkEnd w:id="1638"/>
      <w:bookmarkEnd w:id="1639"/>
      <w:r w:rsidRPr="00A2583A">
        <w:rPr>
          <w:rStyle w:val="TagStyle"/>
          <w:rtl/>
        </w:rPr>
        <w:t xml:space="preserve"> &lt;&lt; הצח &gt;&gt;</w:t>
      </w:r>
      <w:r>
        <w:rPr>
          <w:rtl/>
          <w:lang w:eastAsia="he-IL"/>
        </w:rPr>
        <w:t xml:space="preserve">   </w:t>
      </w:r>
      <w:bookmarkEnd w:id="1635"/>
    </w:p>
    <w:p w:rsidR="00BC31FD" w:rsidRDefault="00BC31FD" w:rsidP="00DE2975">
      <w:pPr>
        <w:rPr>
          <w:rtl/>
          <w:lang w:eastAsia="he-IL"/>
        </w:rPr>
      </w:pPr>
      <w:r>
        <w:rPr>
          <w:rtl/>
          <w:lang w:eastAsia="he-IL"/>
        </w:rPr>
        <w:t>[הצעת חוק פ/4893</w:t>
      </w:r>
      <w:r>
        <w:rPr>
          <w:rFonts w:hint="cs"/>
          <w:rtl/>
          <w:lang w:eastAsia="he-IL"/>
        </w:rPr>
        <w:t>/25; נספחות.</w:t>
      </w:r>
      <w:r>
        <w:rPr>
          <w:rtl/>
          <w:lang w:eastAsia="he-IL"/>
        </w:rPr>
        <w:t>]</w:t>
      </w:r>
    </w:p>
    <w:p w:rsidR="00BC31FD" w:rsidRDefault="00BC31FD" w:rsidP="00A2583A">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חוה אתי עטייה</w:t>
      </w:r>
      <w:r>
        <w:rPr>
          <w:rtl/>
          <w:lang w:eastAsia="he-IL"/>
        </w:rPr>
        <w:t>)</w:t>
      </w:r>
    </w:p>
    <w:p w:rsidR="00BC31FD" w:rsidRDefault="00BC31FD" w:rsidP="00A2583A">
      <w:pPr>
        <w:rPr>
          <w:rtl/>
          <w:lang w:eastAsia="he-IL"/>
        </w:rPr>
      </w:pPr>
    </w:p>
    <w:p w:rsidR="00BC31FD" w:rsidRDefault="00BC31FD" w:rsidP="008670AA">
      <w:pPr>
        <w:pStyle w:val="af6"/>
        <w:keepNext/>
        <w:rPr>
          <w:rtl/>
        </w:rPr>
      </w:pPr>
      <w:r w:rsidRPr="00F9112A">
        <w:rPr>
          <w:rStyle w:val="TagStyle"/>
          <w:rtl/>
        </w:rPr>
        <w:t>&lt;&lt; יור &gt;&gt;</w:t>
      </w:r>
      <w:r w:rsidRPr="00320EEF">
        <w:rPr>
          <w:rStyle w:val="TagStyle"/>
          <w:rtl/>
        </w:rPr>
        <w:t xml:space="preserve"> </w:t>
      </w:r>
      <w:r>
        <w:rPr>
          <w:rtl/>
        </w:rPr>
        <w:t>היו"ר אמיר אוחנה:</w:t>
      </w:r>
      <w:r w:rsidRPr="00320EEF">
        <w:rPr>
          <w:rStyle w:val="TagStyle"/>
          <w:rtl/>
        </w:rPr>
        <w:t xml:space="preserve"> </w:t>
      </w:r>
      <w:r w:rsidRPr="00F9112A">
        <w:rPr>
          <w:rStyle w:val="TagStyle"/>
          <w:rtl/>
        </w:rPr>
        <w:t>&lt;&lt; יור &gt;&gt;</w:t>
      </w:r>
      <w:r>
        <w:rPr>
          <w:rtl/>
        </w:rPr>
        <w:t xml:space="preserve"> </w:t>
      </w:r>
    </w:p>
    <w:p w:rsidR="00BC31FD" w:rsidRDefault="00BC31FD" w:rsidP="00DD0FF2">
      <w:pPr>
        <w:rPr>
          <w:rtl/>
          <w:lang w:eastAsia="he-IL"/>
        </w:rPr>
      </w:pPr>
    </w:p>
    <w:p w:rsidR="00BC31FD" w:rsidRDefault="00BC31FD" w:rsidP="008670AA">
      <w:pPr>
        <w:rPr>
          <w:rtl/>
          <w:lang w:eastAsia="he-IL"/>
        </w:rPr>
      </w:pPr>
      <w:r>
        <w:rPr>
          <w:rFonts w:hint="cs"/>
          <w:rtl/>
          <w:lang w:eastAsia="he-IL"/>
        </w:rPr>
        <w:t xml:space="preserve">נעבור לנושא הבא שעל סדר-היום, והוא </w:t>
      </w:r>
      <w:r w:rsidRPr="000B1563">
        <w:rPr>
          <w:rtl/>
          <w:lang w:eastAsia="he-IL"/>
        </w:rPr>
        <w:t xml:space="preserve">הצעת חוק הצבת מכשירי החייאה במקומות ציבוריים (תיקון </w:t>
      </w:r>
      <w:r>
        <w:rPr>
          <w:rtl/>
          <w:lang w:eastAsia="he-IL"/>
        </w:rPr>
        <w:t>–</w:t>
      </w:r>
      <w:r w:rsidRPr="000B1563">
        <w:rPr>
          <w:rtl/>
          <w:lang w:eastAsia="he-IL"/>
        </w:rPr>
        <w:t xml:space="preserve"> הוספת רכבת לתוספת), התשפ"ה</w:t>
      </w:r>
      <w:r>
        <w:rPr>
          <w:rFonts w:hint="cs"/>
          <w:rtl/>
          <w:lang w:eastAsia="he-IL"/>
        </w:rPr>
        <w:t>–</w:t>
      </w:r>
      <w:r w:rsidRPr="000B1563">
        <w:rPr>
          <w:rtl/>
          <w:lang w:eastAsia="he-IL"/>
        </w:rPr>
        <w:t>2024</w:t>
      </w:r>
      <w:r>
        <w:rPr>
          <w:rFonts w:hint="cs"/>
          <w:rtl/>
          <w:lang w:eastAsia="he-IL"/>
        </w:rPr>
        <w:t xml:space="preserve">, של חברת הכנסת חוה אתי עטייה, שאני מתכבד להזמין </w:t>
      </w:r>
      <w:bookmarkStart w:id="1640" w:name="_ETM_Q5_507000"/>
      <w:bookmarkEnd w:id="1640"/>
      <w:r>
        <w:rPr>
          <w:rFonts w:hint="cs"/>
          <w:rtl/>
          <w:lang w:eastAsia="he-IL"/>
        </w:rPr>
        <w:t xml:space="preserve">אל הדוכן כדי להציג את הצעת החוק. בבקשה, גברתי, </w:t>
      </w:r>
      <w:bookmarkStart w:id="1641" w:name="_ETM_Q5_517000"/>
      <w:bookmarkEnd w:id="1641"/>
      <w:r>
        <w:rPr>
          <w:rFonts w:hint="cs"/>
          <w:rtl/>
          <w:lang w:eastAsia="he-IL"/>
        </w:rPr>
        <w:t xml:space="preserve">עד עשר דקות לרשותך. </w:t>
      </w:r>
    </w:p>
    <w:p w:rsidR="00BC31FD" w:rsidRDefault="00BC31FD" w:rsidP="008670AA">
      <w:pPr>
        <w:rPr>
          <w:rtl/>
          <w:lang w:eastAsia="he-IL"/>
        </w:rPr>
      </w:pPr>
      <w:bookmarkStart w:id="1642" w:name="_ETM_Q5_512000"/>
      <w:bookmarkEnd w:id="1642"/>
    </w:p>
    <w:p w:rsidR="00BC31FD" w:rsidRDefault="00BC31FD" w:rsidP="008670AA">
      <w:pPr>
        <w:pStyle w:val="a4"/>
        <w:keepNext/>
        <w:rPr>
          <w:rtl/>
        </w:rPr>
      </w:pPr>
      <w:bookmarkStart w:id="1643" w:name="ET_speaker_5796_5"/>
      <w:r w:rsidRPr="00F9112A">
        <w:rPr>
          <w:rStyle w:val="TagStyle"/>
          <w:rtl/>
        </w:rPr>
        <w:t xml:space="preserve"> &lt;&lt; דובר &gt;&gt;</w:t>
      </w:r>
      <w:r w:rsidRPr="000B1563">
        <w:rPr>
          <w:rStyle w:val="TagStyle"/>
          <w:rtl/>
        </w:rPr>
        <w:t xml:space="preserve"> </w:t>
      </w:r>
      <w:bookmarkStart w:id="1644" w:name="_Toc185764133"/>
      <w:bookmarkStart w:id="1645" w:name="_Toc185851071"/>
      <w:bookmarkStart w:id="1646" w:name="_Toc185958051"/>
      <w:bookmarkStart w:id="1647" w:name="_Toc204589703"/>
      <w:r>
        <w:rPr>
          <w:rtl/>
        </w:rPr>
        <w:t>חוה אתי עטייה (הליכוד):</w:t>
      </w:r>
      <w:bookmarkEnd w:id="1644"/>
      <w:bookmarkEnd w:id="1645"/>
      <w:bookmarkEnd w:id="1646"/>
      <w:bookmarkEnd w:id="1647"/>
      <w:r w:rsidRPr="000B1563">
        <w:rPr>
          <w:rStyle w:val="TagStyle"/>
          <w:rtl/>
        </w:rPr>
        <w:t xml:space="preserve"> </w:t>
      </w:r>
      <w:r w:rsidRPr="00F9112A">
        <w:rPr>
          <w:rStyle w:val="TagStyle"/>
          <w:rtl/>
        </w:rPr>
        <w:t>&lt;&lt; דובר &gt;&gt;</w:t>
      </w:r>
      <w:r>
        <w:rPr>
          <w:rtl/>
        </w:rPr>
        <w:t xml:space="preserve"> </w:t>
      </w:r>
      <w:bookmarkEnd w:id="1643"/>
    </w:p>
    <w:p w:rsidR="00BC31FD" w:rsidRDefault="00BC31FD" w:rsidP="00DD0FF2">
      <w:pPr>
        <w:rPr>
          <w:rtl/>
          <w:lang w:eastAsia="he-IL"/>
        </w:rPr>
      </w:pPr>
    </w:p>
    <w:p w:rsidR="00BC31FD" w:rsidRDefault="00BC31FD" w:rsidP="00F428B3">
      <w:pPr>
        <w:rPr>
          <w:rtl/>
          <w:lang w:eastAsia="he-IL"/>
        </w:rPr>
      </w:pPr>
      <w:bookmarkStart w:id="1648" w:name="_ETM_Q5_516000"/>
      <w:bookmarkEnd w:id="1648"/>
      <w:r>
        <w:rPr>
          <w:rFonts w:hint="cs"/>
          <w:rtl/>
          <w:lang w:eastAsia="he-IL"/>
        </w:rPr>
        <w:t xml:space="preserve">אדוני היושב-ראש, כנסת נכבדה, אדוני השר, מכובדיי כולם, </w:t>
      </w:r>
      <w:r w:rsidRPr="00C029E9">
        <w:rPr>
          <w:rtl/>
          <w:lang w:eastAsia="he-IL"/>
        </w:rPr>
        <w:t>לפני כמה חודשים שמעתי על מקרה מצמרר: במהלך נסיעה ברכבת נפטר אדם לאחר שלקה בדום לב. לצ</w:t>
      </w:r>
      <w:r>
        <w:rPr>
          <w:rtl/>
          <w:lang w:eastAsia="he-IL"/>
        </w:rPr>
        <w:t>ערנו, לא היה ברכבת מכשיר החייאה</w:t>
      </w:r>
      <w:r>
        <w:rPr>
          <w:rFonts w:hint="cs"/>
          <w:rtl/>
          <w:lang w:eastAsia="he-IL"/>
        </w:rPr>
        <w:t xml:space="preserve">, </w:t>
      </w:r>
      <w:r>
        <w:rPr>
          <w:rtl/>
          <w:lang w:eastAsia="he-IL"/>
        </w:rPr>
        <w:t>דפיברילטור</w:t>
      </w:r>
      <w:r w:rsidRPr="00C029E9">
        <w:rPr>
          <w:rtl/>
          <w:lang w:eastAsia="he-IL"/>
        </w:rPr>
        <w:t>, ולפיכך לא יכלו הנוסעים ואנשי הצוו</w:t>
      </w:r>
      <w:r>
        <w:rPr>
          <w:rtl/>
          <w:lang w:eastAsia="he-IL"/>
        </w:rPr>
        <w:t>ת להגיש לנפגע עזרה מצילת חיים. מ</w:t>
      </w:r>
      <w:r w:rsidRPr="00B8510F">
        <w:rPr>
          <w:rtl/>
          <w:lang w:eastAsia="he-IL"/>
        </w:rPr>
        <w:t xml:space="preserve">די שנה לוקים בדום לב יותר </w:t>
      </w:r>
      <w:r>
        <w:rPr>
          <w:rFonts w:hint="cs"/>
          <w:rtl/>
          <w:lang w:eastAsia="he-IL"/>
        </w:rPr>
        <w:t>מ-8,000</w:t>
      </w:r>
      <w:r>
        <w:rPr>
          <w:rtl/>
          <w:lang w:eastAsia="he-IL"/>
        </w:rPr>
        <w:t xml:space="preserve"> ישראל</w:t>
      </w:r>
      <w:r w:rsidRPr="00B8510F">
        <w:rPr>
          <w:rtl/>
          <w:lang w:eastAsia="he-IL"/>
        </w:rPr>
        <w:t>ים</w:t>
      </w:r>
      <w:r w:rsidR="00F428B3">
        <w:rPr>
          <w:rFonts w:hint="cs"/>
          <w:rtl/>
          <w:lang w:eastAsia="he-IL"/>
        </w:rPr>
        <w:t>;</w:t>
      </w:r>
      <w:r w:rsidRPr="00B8510F">
        <w:rPr>
          <w:rtl/>
          <w:lang w:eastAsia="he-IL"/>
        </w:rPr>
        <w:t xml:space="preserve"> 95% מהם אינם שורדים. מדובר במספרים שלא ניתן להשלים איתם. דום לב אינו מבחין בגיל האדם, במינו או במצב בריאותו. מה שהניע אותי לפעול הוא ההבנה שאותו אדם היה יכול להינצל אילו היה ברכבת מכשיר החייאה זמין.</w:t>
      </w:r>
    </w:p>
    <w:p w:rsidR="00BC31FD" w:rsidRDefault="00BC31FD" w:rsidP="008670AA">
      <w:pPr>
        <w:rPr>
          <w:rtl/>
          <w:lang w:eastAsia="he-IL"/>
        </w:rPr>
      </w:pPr>
      <w:bookmarkStart w:id="1649" w:name="_ETM_Q5_568000"/>
      <w:bookmarkEnd w:id="1649"/>
    </w:p>
    <w:p w:rsidR="00BC31FD" w:rsidRDefault="00BC31FD" w:rsidP="00F428B3">
      <w:pPr>
        <w:rPr>
          <w:rtl/>
          <w:lang w:eastAsia="he-IL"/>
        </w:rPr>
      </w:pPr>
      <w:bookmarkStart w:id="1650" w:name="_ETM_Q5_569000"/>
      <w:bookmarkEnd w:id="1650"/>
      <w:r>
        <w:rPr>
          <w:rtl/>
          <w:lang w:eastAsia="he-IL"/>
        </w:rPr>
        <w:t>ידוע שדום לב גורם מוות בתוך זמן קצר.</w:t>
      </w:r>
      <w:r>
        <w:rPr>
          <w:rFonts w:hint="cs"/>
          <w:rtl/>
          <w:lang w:eastAsia="he-IL"/>
        </w:rPr>
        <w:t xml:space="preserve"> </w:t>
      </w:r>
      <w:r>
        <w:rPr>
          <w:rtl/>
          <w:lang w:eastAsia="he-IL"/>
        </w:rPr>
        <w:t>בכל דקה שעוברת ללא טיפול מתאים, סיכויי ההישרדות של הנפגע פוחתים ב</w:t>
      </w:r>
      <w:r w:rsidR="00F428B3">
        <w:rPr>
          <w:rFonts w:hint="cs"/>
          <w:rtl/>
          <w:lang w:eastAsia="he-IL"/>
        </w:rPr>
        <w:t>-10%</w:t>
      </w:r>
      <w:r>
        <w:rPr>
          <w:rtl/>
          <w:lang w:eastAsia="he-IL"/>
        </w:rPr>
        <w:t>.</w:t>
      </w:r>
      <w:r>
        <w:rPr>
          <w:rFonts w:hint="cs"/>
          <w:rtl/>
          <w:lang w:eastAsia="he-IL"/>
        </w:rPr>
        <w:t xml:space="preserve"> </w:t>
      </w:r>
      <w:r>
        <w:rPr>
          <w:rtl/>
          <w:lang w:eastAsia="he-IL"/>
        </w:rPr>
        <w:t xml:space="preserve">המסקנה </w:t>
      </w:r>
      <w:r w:rsidR="00F428B3">
        <w:rPr>
          <w:rFonts w:hint="cs"/>
          <w:rtl/>
          <w:lang w:eastAsia="he-IL"/>
        </w:rPr>
        <w:t>ה</w:t>
      </w:r>
      <w:r>
        <w:rPr>
          <w:rtl/>
          <w:lang w:eastAsia="he-IL"/>
        </w:rPr>
        <w:t>מתבקשת</w:t>
      </w:r>
      <w:r>
        <w:rPr>
          <w:rFonts w:hint="cs"/>
          <w:rtl/>
          <w:lang w:eastAsia="he-IL"/>
        </w:rPr>
        <w:t>:</w:t>
      </w:r>
      <w:r>
        <w:rPr>
          <w:rtl/>
          <w:lang w:eastAsia="he-IL"/>
        </w:rPr>
        <w:t xml:space="preserve"> אין לנו הזמן להמתין להגעת צוותי חירום</w:t>
      </w:r>
      <w:r>
        <w:rPr>
          <w:rFonts w:hint="cs"/>
          <w:rtl/>
          <w:lang w:eastAsia="he-IL"/>
        </w:rPr>
        <w:t xml:space="preserve">. </w:t>
      </w:r>
      <w:r w:rsidRPr="00D905B5">
        <w:rPr>
          <w:rtl/>
          <w:lang w:eastAsia="he-IL"/>
        </w:rPr>
        <w:t>הצלת חיים חייבת להתחיל כבר במקום האירוע.</w:t>
      </w:r>
      <w:r>
        <w:rPr>
          <w:rFonts w:hint="cs"/>
          <w:rtl/>
          <w:lang w:eastAsia="he-IL"/>
        </w:rPr>
        <w:t xml:space="preserve"> </w:t>
      </w:r>
      <w:bookmarkStart w:id="1651" w:name="_ETM_Q5_599000"/>
      <w:bookmarkEnd w:id="1651"/>
      <w:r w:rsidRPr="00D905B5">
        <w:rPr>
          <w:rtl/>
          <w:lang w:eastAsia="he-IL"/>
        </w:rPr>
        <w:t>דפיברילטור הוא מכשיר החייאה חצי אוטומטי הנחשב חיוני לטיפול בדום לב</w:t>
      </w:r>
      <w:r>
        <w:rPr>
          <w:rFonts w:hint="cs"/>
          <w:rtl/>
          <w:lang w:eastAsia="he-IL"/>
        </w:rPr>
        <w:t>,</w:t>
      </w:r>
      <w:r w:rsidRPr="00D905B5">
        <w:rPr>
          <w:rtl/>
          <w:lang w:eastAsia="he-IL"/>
        </w:rPr>
        <w:t xml:space="preserve"> והוא </w:t>
      </w:r>
      <w:r>
        <w:rPr>
          <w:rFonts w:hint="cs"/>
          <w:rtl/>
          <w:lang w:eastAsia="he-IL"/>
        </w:rPr>
        <w:t>נגיש ו</w:t>
      </w:r>
      <w:r w:rsidRPr="00D905B5">
        <w:rPr>
          <w:rtl/>
          <w:lang w:eastAsia="he-IL"/>
        </w:rPr>
        <w:t>קל לשימוש. המכשיר מנחה את המשתמש בהוראות קוליות ברורות ואינו דורש מיומנות רפואית מוקדמת, לכן כל אדם רגיל מסוגל להפעילו.</w:t>
      </w:r>
      <w:r>
        <w:rPr>
          <w:rFonts w:hint="cs"/>
          <w:rtl/>
          <w:lang w:eastAsia="he-IL"/>
        </w:rPr>
        <w:t xml:space="preserve"> </w:t>
      </w:r>
    </w:p>
    <w:p w:rsidR="00BC31FD" w:rsidRDefault="00BC31FD" w:rsidP="008670AA">
      <w:pPr>
        <w:rPr>
          <w:rtl/>
          <w:lang w:eastAsia="he-IL"/>
        </w:rPr>
      </w:pPr>
    </w:p>
    <w:p w:rsidR="00F428B3" w:rsidRDefault="00BC31FD" w:rsidP="00F428B3">
      <w:pPr>
        <w:rPr>
          <w:rtl/>
          <w:lang w:eastAsia="he-IL"/>
        </w:rPr>
      </w:pPr>
      <w:r w:rsidRPr="00D905B5">
        <w:rPr>
          <w:rtl/>
          <w:lang w:eastAsia="he-IL"/>
        </w:rPr>
        <w:t>הצעת החוק המובאת לפניכם היא הצבת דפיברילטורים, מכ</w:t>
      </w:r>
      <w:r>
        <w:rPr>
          <w:rtl/>
          <w:lang w:eastAsia="he-IL"/>
        </w:rPr>
        <w:t>שירי החייאה, במקומות ציבוריים (תיקון</w:t>
      </w:r>
      <w:r>
        <w:rPr>
          <w:rFonts w:hint="cs"/>
          <w:rtl/>
          <w:lang w:eastAsia="he-IL"/>
        </w:rPr>
        <w:t xml:space="preserve"> </w:t>
      </w:r>
      <w:r>
        <w:rPr>
          <w:rFonts w:hint="eastAsia"/>
          <w:rtl/>
          <w:lang w:eastAsia="he-IL"/>
        </w:rPr>
        <w:t>–</w:t>
      </w:r>
      <w:r w:rsidRPr="00D905B5">
        <w:rPr>
          <w:rtl/>
          <w:lang w:eastAsia="he-IL"/>
        </w:rPr>
        <w:t xml:space="preserve"> הוספת רכבת לתוספת). הצעת זו תבטיח שבכל רכבת יהיה מכשיר החייאה.</w:t>
      </w:r>
      <w:r>
        <w:rPr>
          <w:rFonts w:hint="cs"/>
          <w:rtl/>
          <w:lang w:eastAsia="he-IL"/>
        </w:rPr>
        <w:t xml:space="preserve"> </w:t>
      </w:r>
      <w:r w:rsidRPr="00D905B5">
        <w:rPr>
          <w:rtl/>
          <w:lang w:eastAsia="he-IL"/>
        </w:rPr>
        <w:t>כיום, החוק מחייב הצבת מכשיר החייאה רק בתחנות רכבת שבהן מבקרים לפחות 500 איש ביום, אך החוק מתעלם לחלוטין מאירוע חירום רפואי שעלול להתרחש בעת נסיעה ברכבת, שחסר בה מכשיר החייאה. היעדר חובה של הצבת מכשיר החייאה ברכבת, משמעותו עלולה להיות מוות מהיר, פשוטו כמשמעו.</w:t>
      </w:r>
      <w:r>
        <w:rPr>
          <w:rFonts w:hint="cs"/>
          <w:rtl/>
          <w:lang w:eastAsia="he-IL"/>
        </w:rPr>
        <w:t xml:space="preserve"> </w:t>
      </w:r>
    </w:p>
    <w:p w:rsidR="00F428B3" w:rsidRDefault="00F428B3" w:rsidP="00F428B3">
      <w:pPr>
        <w:rPr>
          <w:rtl/>
          <w:lang w:eastAsia="he-IL"/>
        </w:rPr>
      </w:pPr>
    </w:p>
    <w:p w:rsidR="00BC31FD" w:rsidRDefault="00BC31FD" w:rsidP="00F428B3">
      <w:pPr>
        <w:rPr>
          <w:rtl/>
          <w:lang w:eastAsia="he-IL"/>
        </w:rPr>
      </w:pPr>
      <w:r w:rsidRPr="00D905B5">
        <w:rPr>
          <w:rtl/>
          <w:lang w:eastAsia="he-IL"/>
        </w:rPr>
        <w:t>אני קוראת מכאן לשרה הגב</w:t>
      </w:r>
      <w:r>
        <w:rPr>
          <w:rFonts w:hint="cs"/>
          <w:rtl/>
          <w:lang w:eastAsia="he-IL"/>
        </w:rPr>
        <w:t>'</w:t>
      </w:r>
      <w:r w:rsidRPr="00D905B5">
        <w:rPr>
          <w:rtl/>
          <w:lang w:eastAsia="he-IL"/>
        </w:rPr>
        <w:t xml:space="preserve"> מירי רגב ולמשרד התחבורה להרחיב את ההצעה לרכבות קלות ולמקומות ציבור ש</w:t>
      </w:r>
      <w:r>
        <w:rPr>
          <w:rFonts w:hint="cs"/>
          <w:rtl/>
          <w:lang w:eastAsia="he-IL"/>
        </w:rPr>
        <w:t xml:space="preserve">בהם </w:t>
      </w:r>
      <w:r w:rsidRPr="00D905B5">
        <w:rPr>
          <w:rtl/>
          <w:lang w:eastAsia="he-IL"/>
        </w:rPr>
        <w:t>חסרים מכשיר החייאה. מכשירי החייאה אינם מותרות אלא כלים חיוניים המצילים חיים.</w:t>
      </w:r>
      <w:r>
        <w:rPr>
          <w:rFonts w:hint="cs"/>
          <w:rtl/>
          <w:lang w:eastAsia="he-IL"/>
        </w:rPr>
        <w:t xml:space="preserve"> </w:t>
      </w:r>
      <w:r w:rsidRPr="00D905B5">
        <w:rPr>
          <w:rtl/>
          <w:lang w:eastAsia="he-IL"/>
        </w:rPr>
        <w:t>ידוע כי הרחבת החוק כרוכה בתקציב נוסף, אך בהיותה מצילת חיים</w:t>
      </w:r>
      <w:r w:rsidR="00F428B3">
        <w:rPr>
          <w:rFonts w:hint="cs"/>
          <w:rtl/>
          <w:lang w:eastAsia="he-IL"/>
        </w:rPr>
        <w:t>,</w:t>
      </w:r>
      <w:r w:rsidRPr="00D905B5">
        <w:rPr>
          <w:rtl/>
          <w:lang w:eastAsia="he-IL"/>
        </w:rPr>
        <w:t xml:space="preserve"> היא נדרשת וראויה. ההצעה מבטיחה כי אנו כמדינה עושים את המינימום הנדרש כדי שאף אחד לא ייוותר מאחור במצב חירום כזה.</w:t>
      </w:r>
      <w:r>
        <w:rPr>
          <w:rFonts w:hint="cs"/>
          <w:rtl/>
          <w:lang w:eastAsia="he-IL"/>
        </w:rPr>
        <w:t xml:space="preserve"> </w:t>
      </w:r>
    </w:p>
    <w:p w:rsidR="00BC31FD" w:rsidRDefault="00BC31FD" w:rsidP="008670AA">
      <w:pPr>
        <w:rPr>
          <w:rtl/>
          <w:lang w:eastAsia="he-IL"/>
        </w:rPr>
      </w:pPr>
    </w:p>
    <w:p w:rsidR="00BC31FD" w:rsidRDefault="00BC31FD" w:rsidP="00085CC7">
      <w:pPr>
        <w:rPr>
          <w:rtl/>
          <w:lang w:eastAsia="he-IL"/>
        </w:rPr>
      </w:pPr>
      <w:bookmarkStart w:id="1652" w:name="_ETM_Q5_663000"/>
      <w:bookmarkEnd w:id="1652"/>
      <w:r w:rsidRPr="00D905B5">
        <w:rPr>
          <w:rtl/>
          <w:lang w:eastAsia="he-IL"/>
        </w:rPr>
        <w:t xml:space="preserve">לסיכום, אני מקווה שנוכל לקדם במהירות את החוק הזה ולהבטיח שכל רכבת בישראל </w:t>
      </w:r>
      <w:r>
        <w:rPr>
          <w:rFonts w:hint="cs"/>
          <w:rtl/>
          <w:lang w:eastAsia="he-IL"/>
        </w:rPr>
        <w:t>ת</w:t>
      </w:r>
      <w:r w:rsidRPr="00D905B5">
        <w:rPr>
          <w:rtl/>
          <w:lang w:eastAsia="he-IL"/>
        </w:rPr>
        <w:t>צויד במכשיר החייאה.</w:t>
      </w:r>
      <w:r>
        <w:rPr>
          <w:rFonts w:hint="cs"/>
          <w:rtl/>
          <w:lang w:eastAsia="he-IL"/>
        </w:rPr>
        <w:t xml:space="preserve"> </w:t>
      </w:r>
      <w:r w:rsidRPr="00D905B5">
        <w:rPr>
          <w:rtl/>
          <w:lang w:eastAsia="he-IL"/>
        </w:rPr>
        <w:t>מטרת ההצעה אינה פחותה מהצלת חיים, ומבטאת את ערך קדושת החיים ואת המחויבות שלנו להגן על כל האזרחים</w:t>
      </w:r>
      <w:r>
        <w:rPr>
          <w:rFonts w:hint="cs"/>
          <w:rtl/>
          <w:lang w:eastAsia="he-IL"/>
        </w:rPr>
        <w:t>.</w:t>
      </w:r>
      <w:r w:rsidRPr="00D905B5">
        <w:rPr>
          <w:rtl/>
          <w:lang w:eastAsia="he-IL"/>
        </w:rPr>
        <w:t xml:space="preserve"> וידוע מאמר חז</w:t>
      </w:r>
      <w:r>
        <w:rPr>
          <w:rFonts w:hint="cs"/>
          <w:rtl/>
          <w:lang w:eastAsia="he-IL"/>
        </w:rPr>
        <w:t>"</w:t>
      </w:r>
      <w:r w:rsidRPr="00D905B5">
        <w:rPr>
          <w:rtl/>
          <w:lang w:eastAsia="he-IL"/>
        </w:rPr>
        <w:t xml:space="preserve">ל במשנה: </w:t>
      </w:r>
      <w:r>
        <w:rPr>
          <w:rFonts w:hint="cs"/>
          <w:rtl/>
          <w:lang w:eastAsia="he-IL"/>
        </w:rPr>
        <w:t>"</w:t>
      </w:r>
      <w:r w:rsidRPr="00D905B5">
        <w:rPr>
          <w:rtl/>
          <w:lang w:eastAsia="he-IL"/>
        </w:rPr>
        <w:t>וכל המקיים נפש אחת מעלים עליו כאילו קיים עולם מלא</w:t>
      </w:r>
      <w:r>
        <w:rPr>
          <w:rFonts w:hint="cs"/>
          <w:rtl/>
          <w:lang w:eastAsia="he-IL"/>
        </w:rPr>
        <w:t>"</w:t>
      </w:r>
      <w:r w:rsidRPr="00D905B5">
        <w:rPr>
          <w:rtl/>
          <w:lang w:eastAsia="he-IL"/>
        </w:rPr>
        <w:t>.</w:t>
      </w:r>
      <w:r>
        <w:rPr>
          <w:rFonts w:hint="cs"/>
          <w:rtl/>
          <w:lang w:eastAsia="he-IL"/>
        </w:rPr>
        <w:t xml:space="preserve"> </w:t>
      </w:r>
    </w:p>
    <w:p w:rsidR="00BC31FD" w:rsidRDefault="00BC31FD" w:rsidP="008670AA">
      <w:pPr>
        <w:rPr>
          <w:rtl/>
          <w:lang w:eastAsia="he-IL"/>
        </w:rPr>
      </w:pPr>
    </w:p>
    <w:p w:rsidR="00BC31FD" w:rsidRDefault="00BC31FD" w:rsidP="00F428B3">
      <w:pPr>
        <w:rPr>
          <w:rtl/>
          <w:lang w:eastAsia="he-IL"/>
        </w:rPr>
      </w:pPr>
      <w:r w:rsidRPr="00D905B5">
        <w:rPr>
          <w:rtl/>
          <w:lang w:eastAsia="he-IL"/>
        </w:rPr>
        <w:t>בהזדמנות הזאת אני מודה לשר</w:t>
      </w:r>
      <w:r>
        <w:rPr>
          <w:rtl/>
          <w:lang w:eastAsia="he-IL"/>
        </w:rPr>
        <w:t>ת התחבורה והבטיחות בדרכים הגב</w:t>
      </w:r>
      <w:r>
        <w:rPr>
          <w:rFonts w:hint="cs"/>
          <w:rtl/>
          <w:lang w:eastAsia="he-IL"/>
        </w:rPr>
        <w:t>'</w:t>
      </w:r>
      <w:r w:rsidRPr="00D905B5">
        <w:rPr>
          <w:rtl/>
          <w:lang w:eastAsia="he-IL"/>
        </w:rPr>
        <w:t xml:space="preserve"> מירי</w:t>
      </w:r>
      <w:r>
        <w:rPr>
          <w:rtl/>
          <w:lang w:eastAsia="he-IL"/>
        </w:rPr>
        <w:t xml:space="preserve"> רגב על תמיכתה בהצעת החוק הזאת</w:t>
      </w:r>
      <w:r w:rsidR="00F428B3">
        <w:rPr>
          <w:rFonts w:hint="cs"/>
          <w:rtl/>
          <w:lang w:eastAsia="he-IL"/>
        </w:rPr>
        <w:t xml:space="preserve"> ו</w:t>
      </w:r>
      <w:r w:rsidRPr="00D905B5">
        <w:rPr>
          <w:rtl/>
          <w:lang w:eastAsia="he-IL"/>
        </w:rPr>
        <w:t>לשר המשפטים חבר הכנסת יריב לוין</w:t>
      </w:r>
      <w:r>
        <w:rPr>
          <w:rFonts w:hint="cs"/>
          <w:rtl/>
          <w:lang w:eastAsia="he-IL"/>
        </w:rPr>
        <w:t xml:space="preserve"> </w:t>
      </w:r>
      <w:r w:rsidRPr="00D905B5">
        <w:rPr>
          <w:rtl/>
          <w:lang w:eastAsia="he-IL"/>
        </w:rPr>
        <w:t>על אישור הצעת</w:t>
      </w:r>
      <w:r>
        <w:rPr>
          <w:rtl/>
          <w:lang w:eastAsia="he-IL"/>
        </w:rPr>
        <w:t xml:space="preserve"> החוק בוועדת </w:t>
      </w:r>
      <w:r>
        <w:rPr>
          <w:rFonts w:hint="cs"/>
          <w:rtl/>
          <w:lang w:eastAsia="he-IL"/>
        </w:rPr>
        <w:t>ה</w:t>
      </w:r>
      <w:r>
        <w:rPr>
          <w:rtl/>
          <w:lang w:eastAsia="he-IL"/>
        </w:rPr>
        <w:t>שרים לענייני חקיקה</w:t>
      </w:r>
      <w:r>
        <w:rPr>
          <w:rFonts w:hint="cs"/>
          <w:rtl/>
          <w:lang w:eastAsia="he-IL"/>
        </w:rPr>
        <w:t>.</w:t>
      </w:r>
      <w:r w:rsidRPr="00D905B5">
        <w:rPr>
          <w:rtl/>
          <w:lang w:eastAsia="he-IL"/>
        </w:rPr>
        <w:t xml:space="preserve"> אני מודה גם למנכ</w:t>
      </w:r>
      <w:r>
        <w:rPr>
          <w:rFonts w:hint="cs"/>
          <w:rtl/>
          <w:lang w:eastAsia="he-IL"/>
        </w:rPr>
        <w:t>"</w:t>
      </w:r>
      <w:r>
        <w:rPr>
          <w:rtl/>
          <w:lang w:eastAsia="he-IL"/>
        </w:rPr>
        <w:t>ל משרד התחבורה והבטיחות בדרכים</w:t>
      </w:r>
      <w:r w:rsidRPr="00D905B5">
        <w:rPr>
          <w:rtl/>
          <w:lang w:eastAsia="he-IL"/>
        </w:rPr>
        <w:t xml:space="preserve"> מר משה בן</w:t>
      </w:r>
      <w:r>
        <w:rPr>
          <w:rFonts w:hint="cs"/>
          <w:rtl/>
          <w:lang w:eastAsia="he-IL"/>
        </w:rPr>
        <w:t xml:space="preserve"> </w:t>
      </w:r>
      <w:r>
        <w:rPr>
          <w:rtl/>
          <w:lang w:eastAsia="he-IL"/>
        </w:rPr>
        <w:t>זקן</w:t>
      </w:r>
      <w:r>
        <w:rPr>
          <w:rFonts w:hint="cs"/>
          <w:rtl/>
          <w:lang w:eastAsia="he-IL"/>
        </w:rPr>
        <w:t>,</w:t>
      </w:r>
      <w:r>
        <w:rPr>
          <w:rtl/>
          <w:lang w:eastAsia="he-IL"/>
        </w:rPr>
        <w:t xml:space="preserve"> לנציגת האוצר הגב</w:t>
      </w:r>
      <w:r>
        <w:rPr>
          <w:rFonts w:hint="cs"/>
          <w:rtl/>
          <w:lang w:eastAsia="he-IL"/>
        </w:rPr>
        <w:t>'</w:t>
      </w:r>
      <w:r>
        <w:rPr>
          <w:rtl/>
          <w:lang w:eastAsia="he-IL"/>
        </w:rPr>
        <w:t xml:space="preserve"> דנה דובר</w:t>
      </w:r>
      <w:r w:rsidRPr="00D905B5">
        <w:rPr>
          <w:rtl/>
          <w:lang w:eastAsia="he-IL"/>
        </w:rPr>
        <w:t xml:space="preserve"> וליושב</w:t>
      </w:r>
      <w:r>
        <w:rPr>
          <w:rFonts w:hint="cs"/>
          <w:rtl/>
          <w:lang w:eastAsia="he-IL"/>
        </w:rPr>
        <w:t>-</w:t>
      </w:r>
      <w:r>
        <w:rPr>
          <w:rtl/>
          <w:lang w:eastAsia="he-IL"/>
        </w:rPr>
        <w:t>ראש הקואליציה</w:t>
      </w:r>
      <w:r w:rsidRPr="00D905B5">
        <w:rPr>
          <w:rtl/>
          <w:lang w:eastAsia="he-IL"/>
        </w:rPr>
        <w:t xml:space="preserve"> </w:t>
      </w:r>
      <w:r>
        <w:rPr>
          <w:rFonts w:hint="cs"/>
          <w:rtl/>
          <w:lang w:eastAsia="he-IL"/>
        </w:rPr>
        <w:t>חבר הכנסת</w:t>
      </w:r>
      <w:r w:rsidRPr="00D905B5">
        <w:rPr>
          <w:rtl/>
          <w:lang w:eastAsia="he-IL"/>
        </w:rPr>
        <w:t xml:space="preserve"> אופיר כץ. אודה</w:t>
      </w:r>
      <w:r>
        <w:rPr>
          <w:rtl/>
          <w:lang w:eastAsia="he-IL"/>
        </w:rPr>
        <w:t xml:space="preserve"> לכם על תמיכתם ואישור הצעת החוק</w:t>
      </w:r>
      <w:r>
        <w:rPr>
          <w:rFonts w:hint="cs"/>
          <w:rtl/>
          <w:lang w:eastAsia="he-IL"/>
        </w:rPr>
        <w:t>.</w:t>
      </w:r>
      <w:r w:rsidRPr="00D905B5">
        <w:rPr>
          <w:rtl/>
          <w:lang w:eastAsia="he-IL"/>
        </w:rPr>
        <w:t xml:space="preserve"> תודה רבה.</w:t>
      </w:r>
    </w:p>
    <w:p w:rsidR="00BC31FD" w:rsidRDefault="00BC31FD" w:rsidP="008670AA">
      <w:pPr>
        <w:rPr>
          <w:rtl/>
          <w:lang w:eastAsia="he-IL"/>
        </w:rPr>
      </w:pPr>
    </w:p>
    <w:p w:rsidR="00BC31FD" w:rsidRDefault="00BC31FD" w:rsidP="008670AA">
      <w:pPr>
        <w:pStyle w:val="af6"/>
        <w:keepNext/>
        <w:rPr>
          <w:rtl/>
        </w:rPr>
      </w:pPr>
      <w:bookmarkStart w:id="1653" w:name="_ETM_Q5_716000"/>
      <w:bookmarkEnd w:id="1653"/>
      <w:r w:rsidRPr="00F9112A">
        <w:rPr>
          <w:rStyle w:val="TagStyle"/>
          <w:rtl/>
        </w:rPr>
        <w:t>&lt;&lt; יור &gt;&gt;</w:t>
      </w:r>
      <w:r w:rsidRPr="00D905B5">
        <w:rPr>
          <w:rStyle w:val="TagStyle"/>
          <w:rtl/>
        </w:rPr>
        <w:t xml:space="preserve"> </w:t>
      </w:r>
      <w:r>
        <w:rPr>
          <w:rtl/>
        </w:rPr>
        <w:t>היו"ר אמיר אוחנה:</w:t>
      </w:r>
      <w:r w:rsidRPr="00D905B5">
        <w:rPr>
          <w:rStyle w:val="TagStyle"/>
          <w:rtl/>
        </w:rPr>
        <w:t xml:space="preserve"> </w:t>
      </w:r>
      <w:r w:rsidRPr="00F9112A">
        <w:rPr>
          <w:rStyle w:val="TagStyle"/>
          <w:rtl/>
        </w:rPr>
        <w:t>&lt;&lt; יור &gt;&gt;</w:t>
      </w:r>
      <w:r>
        <w:rPr>
          <w:rtl/>
        </w:rPr>
        <w:t xml:space="preserve"> </w:t>
      </w:r>
    </w:p>
    <w:p w:rsidR="00BC31FD" w:rsidRDefault="00BC31FD" w:rsidP="00DD0FF2">
      <w:pPr>
        <w:rPr>
          <w:rtl/>
          <w:lang w:eastAsia="he-IL"/>
        </w:rPr>
      </w:pPr>
    </w:p>
    <w:p w:rsidR="00BC31FD" w:rsidRDefault="00BC31FD" w:rsidP="00F428B3">
      <w:pPr>
        <w:rPr>
          <w:rtl/>
          <w:lang w:eastAsia="he-IL"/>
        </w:rPr>
      </w:pPr>
      <w:bookmarkStart w:id="1654" w:name="_ETM_Q5_717000"/>
      <w:bookmarkEnd w:id="1654"/>
      <w:r>
        <w:rPr>
          <w:rFonts w:hint="cs"/>
          <w:rtl/>
          <w:lang w:eastAsia="he-IL"/>
        </w:rPr>
        <w:t>תודה רבה לחברת הכנסת חוה אתי עטייה</w:t>
      </w:r>
      <w:r w:rsidR="00F428B3">
        <w:rPr>
          <w:rFonts w:hint="cs"/>
          <w:rtl/>
          <w:lang w:eastAsia="he-IL"/>
        </w:rPr>
        <w:t>, ו</w:t>
      </w:r>
      <w:r>
        <w:rPr>
          <w:rFonts w:hint="cs"/>
          <w:rtl/>
          <w:lang w:eastAsia="he-IL"/>
        </w:rPr>
        <w:t xml:space="preserve">אני מתכבד להזמין את </w:t>
      </w:r>
      <w:bookmarkStart w:id="1655" w:name="_ETM_Q5_719000"/>
      <w:bookmarkEnd w:id="1655"/>
      <w:r>
        <w:rPr>
          <w:rFonts w:hint="cs"/>
          <w:rtl/>
          <w:lang w:eastAsia="he-IL"/>
        </w:rPr>
        <w:t>השר משה ארבל להציג את עמדת הממשלה ביחס להצעת החוק</w:t>
      </w:r>
      <w:r w:rsidR="00F428B3">
        <w:rPr>
          <w:rFonts w:hint="cs"/>
          <w:rtl/>
          <w:lang w:eastAsia="he-IL"/>
        </w:rPr>
        <w:t>.</w:t>
      </w:r>
      <w:r>
        <w:rPr>
          <w:rFonts w:hint="cs"/>
          <w:rtl/>
          <w:lang w:eastAsia="he-IL"/>
        </w:rPr>
        <w:t xml:space="preserve"> </w:t>
      </w:r>
      <w:bookmarkStart w:id="1656" w:name="_ETM_Q5_727000"/>
      <w:bookmarkEnd w:id="1656"/>
      <w:r>
        <w:rPr>
          <w:rFonts w:hint="cs"/>
          <w:rtl/>
          <w:lang w:eastAsia="he-IL"/>
        </w:rPr>
        <w:t>בבקשה. עד עשר דקות לרשותך,</w:t>
      </w:r>
      <w:r w:rsidRPr="00085CC7">
        <w:rPr>
          <w:rFonts w:hint="cs"/>
          <w:rtl/>
          <w:lang w:eastAsia="he-IL"/>
        </w:rPr>
        <w:t xml:space="preserve"> </w:t>
      </w:r>
      <w:r>
        <w:rPr>
          <w:rFonts w:hint="cs"/>
          <w:rtl/>
          <w:lang w:eastAsia="he-IL"/>
        </w:rPr>
        <w:t xml:space="preserve">אדוני. </w:t>
      </w:r>
    </w:p>
    <w:p w:rsidR="00BC31FD" w:rsidRDefault="00BC31FD" w:rsidP="008670AA">
      <w:pPr>
        <w:rPr>
          <w:rtl/>
          <w:lang w:eastAsia="he-IL"/>
        </w:rPr>
      </w:pPr>
      <w:bookmarkStart w:id="1657" w:name="_ETM_Q5_728000"/>
      <w:bookmarkEnd w:id="1657"/>
    </w:p>
    <w:p w:rsidR="00BC31FD" w:rsidRDefault="00BC31FD" w:rsidP="008670AA">
      <w:pPr>
        <w:pStyle w:val="a4"/>
        <w:keepNext/>
        <w:rPr>
          <w:rtl/>
        </w:rPr>
      </w:pPr>
      <w:bookmarkStart w:id="1658" w:name="_ETM_Q5_729000"/>
      <w:bookmarkStart w:id="1659" w:name="ET_speaker_6553_7"/>
      <w:bookmarkEnd w:id="1658"/>
      <w:r w:rsidRPr="00F9112A">
        <w:rPr>
          <w:rStyle w:val="TagStyle"/>
          <w:rtl/>
        </w:rPr>
        <w:t>&lt;&lt; דובר &gt;&gt;</w:t>
      </w:r>
      <w:r w:rsidRPr="00D905B5">
        <w:rPr>
          <w:rStyle w:val="TagStyle"/>
          <w:rtl/>
        </w:rPr>
        <w:t xml:space="preserve"> </w:t>
      </w:r>
      <w:bookmarkStart w:id="1660" w:name="_Toc185764134"/>
      <w:bookmarkStart w:id="1661" w:name="_Toc185851072"/>
      <w:bookmarkStart w:id="1662" w:name="_Toc185958052"/>
      <w:bookmarkStart w:id="1663" w:name="_Toc204589704"/>
      <w:r>
        <w:rPr>
          <w:rtl/>
        </w:rPr>
        <w:t>שר הפנים משה ארבל:</w:t>
      </w:r>
      <w:bookmarkEnd w:id="1660"/>
      <w:bookmarkEnd w:id="1661"/>
      <w:bookmarkEnd w:id="1662"/>
      <w:bookmarkEnd w:id="1663"/>
      <w:r w:rsidRPr="00D905B5">
        <w:rPr>
          <w:rStyle w:val="TagStyle"/>
          <w:rtl/>
        </w:rPr>
        <w:t xml:space="preserve"> </w:t>
      </w:r>
      <w:r w:rsidRPr="00F9112A">
        <w:rPr>
          <w:rStyle w:val="TagStyle"/>
          <w:rtl/>
        </w:rPr>
        <w:t>&lt;&lt; דובר &gt;&gt;</w:t>
      </w:r>
      <w:r>
        <w:rPr>
          <w:rtl/>
        </w:rPr>
        <w:t xml:space="preserve"> </w:t>
      </w:r>
      <w:bookmarkEnd w:id="1659"/>
    </w:p>
    <w:p w:rsidR="00BC31FD" w:rsidRDefault="00BC31FD" w:rsidP="00DD0FF2">
      <w:pPr>
        <w:rPr>
          <w:rtl/>
          <w:lang w:eastAsia="he-IL"/>
        </w:rPr>
      </w:pPr>
    </w:p>
    <w:p w:rsidR="00BC31FD" w:rsidRDefault="00BC31FD" w:rsidP="00F428B3">
      <w:pPr>
        <w:rPr>
          <w:rtl/>
          <w:lang w:eastAsia="he-IL"/>
        </w:rPr>
      </w:pPr>
      <w:bookmarkStart w:id="1664" w:name="_ETM_Q5_732000"/>
      <w:bookmarkEnd w:id="1664"/>
      <w:r>
        <w:rPr>
          <w:rFonts w:hint="cs"/>
          <w:rtl/>
          <w:lang w:eastAsia="he-IL"/>
        </w:rPr>
        <w:t>מכובדי היושב</w:t>
      </w:r>
      <w:r w:rsidR="00F428B3">
        <w:rPr>
          <w:rFonts w:hint="cs"/>
          <w:rtl/>
          <w:lang w:eastAsia="he-IL"/>
        </w:rPr>
        <w:t>-</w:t>
      </w:r>
      <w:r>
        <w:rPr>
          <w:rFonts w:hint="cs"/>
          <w:rtl/>
          <w:lang w:eastAsia="he-IL"/>
        </w:rPr>
        <w:t xml:space="preserve">ראש, </w:t>
      </w:r>
      <w:bookmarkStart w:id="1665" w:name="_ETM_Q5_748000"/>
      <w:bookmarkEnd w:id="1665"/>
      <w:r>
        <w:rPr>
          <w:rFonts w:hint="cs"/>
          <w:rtl/>
          <w:lang w:eastAsia="he-IL"/>
        </w:rPr>
        <w:t>חבריי חברי הכנסת</w:t>
      </w:r>
      <w:r w:rsidR="00F428B3">
        <w:rPr>
          <w:rFonts w:hint="cs"/>
          <w:rtl/>
          <w:lang w:eastAsia="he-IL"/>
        </w:rPr>
        <w:t>,</w:t>
      </w:r>
      <w:r>
        <w:rPr>
          <w:rFonts w:hint="cs"/>
          <w:rtl/>
          <w:lang w:eastAsia="he-IL"/>
        </w:rPr>
        <w:t xml:space="preserve"> חברת הכנסת המציעה</w:t>
      </w:r>
      <w:r w:rsidR="00F428B3">
        <w:rPr>
          <w:rFonts w:hint="cs"/>
          <w:rtl/>
          <w:lang w:eastAsia="he-IL"/>
        </w:rPr>
        <w:t>,</w:t>
      </w:r>
      <w:r>
        <w:rPr>
          <w:rFonts w:hint="cs"/>
          <w:rtl/>
          <w:lang w:eastAsia="he-IL"/>
        </w:rPr>
        <w:t xml:space="preserve"> חוה את</w:t>
      </w:r>
      <w:bookmarkStart w:id="1666" w:name="_ETM_Q5_753000"/>
      <w:bookmarkEnd w:id="1666"/>
      <w:r>
        <w:rPr>
          <w:rFonts w:hint="cs"/>
          <w:rtl/>
          <w:lang w:eastAsia="he-IL"/>
        </w:rPr>
        <w:t xml:space="preserve">י עטייה, הצעת החוק שלך, </w:t>
      </w:r>
      <w:r w:rsidRPr="00227952">
        <w:rPr>
          <w:rtl/>
          <w:lang w:eastAsia="he-IL"/>
        </w:rPr>
        <w:t xml:space="preserve">חוק הצבת מכשירי החייאה במקומות ציבוריים </w:t>
      </w:r>
      <w:r w:rsidR="00F428B3">
        <w:rPr>
          <w:rFonts w:hint="cs"/>
          <w:rtl/>
          <w:lang w:eastAsia="he-IL"/>
        </w:rPr>
        <w:t xml:space="preserve">– </w:t>
      </w:r>
      <w:r w:rsidRPr="00227952">
        <w:rPr>
          <w:rtl/>
          <w:lang w:eastAsia="he-IL"/>
        </w:rPr>
        <w:t>החוק עצמו קובע כי מחזיק במקום ציבורי המנוי בתוספת לחוק מחויב להציב במקום הציבורי מכשיר החייאה במטרה לאפשר טיפול ראשוני מ</w:t>
      </w:r>
      <w:r>
        <w:rPr>
          <w:rFonts w:hint="cs"/>
          <w:rtl/>
          <w:lang w:eastAsia="he-IL"/>
        </w:rPr>
        <w:t>י</w:t>
      </w:r>
      <w:r w:rsidRPr="00227952">
        <w:rPr>
          <w:rtl/>
          <w:lang w:eastAsia="he-IL"/>
        </w:rPr>
        <w:t>ידי במי שלקה בליבו.</w:t>
      </w:r>
      <w:r>
        <w:rPr>
          <w:rFonts w:hint="cs"/>
          <w:rtl/>
          <w:lang w:eastAsia="he-IL"/>
        </w:rPr>
        <w:t xml:space="preserve"> </w:t>
      </w:r>
      <w:r>
        <w:rPr>
          <w:rtl/>
          <w:lang w:eastAsia="he-IL"/>
        </w:rPr>
        <w:t>חוק זה</w:t>
      </w:r>
      <w:r w:rsidRPr="001914DD">
        <w:rPr>
          <w:rtl/>
          <w:lang w:eastAsia="he-IL"/>
        </w:rPr>
        <w:t xml:space="preserve"> מטרתו להציל חיי אדם</w:t>
      </w:r>
      <w:r>
        <w:rPr>
          <w:rFonts w:hint="cs"/>
          <w:rtl/>
          <w:lang w:eastAsia="he-IL"/>
        </w:rPr>
        <w:t>,</w:t>
      </w:r>
      <w:r w:rsidRPr="001914DD">
        <w:rPr>
          <w:rtl/>
          <w:lang w:eastAsia="he-IL"/>
        </w:rPr>
        <w:t xml:space="preserve"> ובמקרה חירום</w:t>
      </w:r>
      <w:r>
        <w:rPr>
          <w:rFonts w:hint="cs"/>
          <w:rtl/>
          <w:lang w:eastAsia="he-IL"/>
        </w:rPr>
        <w:t xml:space="preserve"> –</w:t>
      </w:r>
      <w:r w:rsidRPr="001914DD">
        <w:rPr>
          <w:rtl/>
          <w:lang w:eastAsia="he-IL"/>
        </w:rPr>
        <w:t xml:space="preserve"> להעניק טיפול רפואי ראשוני </w:t>
      </w:r>
      <w:r w:rsidR="00F428B3">
        <w:rPr>
          <w:rFonts w:hint="cs"/>
          <w:rtl/>
          <w:lang w:eastAsia="he-IL"/>
        </w:rPr>
        <w:t>ב</w:t>
      </w:r>
      <w:r w:rsidRPr="001914DD">
        <w:rPr>
          <w:rtl/>
          <w:lang w:eastAsia="he-IL"/>
        </w:rPr>
        <w:t>מקרה של הפסקת פעילות הלב באופן פתאומי, חלילה, על ידי מתן שוק חשמלי באמצעות מכשיר החייאה.</w:t>
      </w:r>
      <w:r>
        <w:rPr>
          <w:rFonts w:hint="cs"/>
          <w:rtl/>
          <w:lang w:eastAsia="he-IL"/>
        </w:rPr>
        <w:t xml:space="preserve"> </w:t>
      </w:r>
    </w:p>
    <w:p w:rsidR="00BC31FD" w:rsidRDefault="00BC31FD" w:rsidP="008670AA">
      <w:pPr>
        <w:rPr>
          <w:rtl/>
          <w:lang w:eastAsia="he-IL"/>
        </w:rPr>
      </w:pPr>
    </w:p>
    <w:p w:rsidR="00BC31FD" w:rsidRDefault="00BC31FD" w:rsidP="00F428B3">
      <w:pPr>
        <w:rPr>
          <w:rtl/>
        </w:rPr>
      </w:pPr>
      <w:r>
        <w:rPr>
          <w:rFonts w:hint="cs"/>
          <w:rtl/>
          <w:lang w:eastAsia="he-IL"/>
        </w:rPr>
        <w:t xml:space="preserve">ברשימת המקומות </w:t>
      </w:r>
      <w:r w:rsidRPr="001914DD">
        <w:rPr>
          <w:rtl/>
          <w:lang w:eastAsia="he-IL"/>
        </w:rPr>
        <w:t xml:space="preserve">הציבוריים המחויבים בהצבת מכשירי החייאה כפי שנקבעו בתוספת לחוק, מופיעים בין היתר קניונים המחויבים ברישוי עסקים, משרדי ממשלה, שדות תעופה ונמלים, </w:t>
      </w:r>
      <w:proofErr w:type="spellStart"/>
      <w:r w:rsidRPr="001914DD">
        <w:rPr>
          <w:rtl/>
          <w:lang w:eastAsia="he-IL"/>
        </w:rPr>
        <w:t>א</w:t>
      </w:r>
      <w:r>
        <w:rPr>
          <w:rFonts w:hint="cs"/>
          <w:rtl/>
          <w:lang w:eastAsia="he-IL"/>
        </w:rPr>
        <w:t>ו</w:t>
      </w:r>
      <w:r w:rsidRPr="001914DD">
        <w:rPr>
          <w:rtl/>
          <w:lang w:eastAsia="he-IL"/>
        </w:rPr>
        <w:t>ניות</w:t>
      </w:r>
      <w:proofErr w:type="spellEnd"/>
      <w:r w:rsidRPr="001914DD">
        <w:rPr>
          <w:rtl/>
          <w:lang w:eastAsia="he-IL"/>
        </w:rPr>
        <w:t xml:space="preserve"> המיועדות להשטת 100 נוסעים לפחות, מטוסים שיש בהם 100 מושבים לפחות, בתי סוהר ובתי מעצר ועוד.</w:t>
      </w:r>
      <w:bookmarkStart w:id="1667" w:name="TOR_Q6"/>
      <w:bookmarkStart w:id="1668" w:name="_ETM_Q6_180000"/>
      <w:bookmarkEnd w:id="1667"/>
      <w:bookmarkEnd w:id="1668"/>
      <w:r>
        <w:rPr>
          <w:rFonts w:hint="cs"/>
          <w:rtl/>
        </w:rPr>
        <w:t xml:space="preserve"> כמו כן, בחוק קיימת חובה להציב מכשירי החייאה בתחנות רכבת </w:t>
      </w:r>
      <w:r>
        <w:rPr>
          <w:rtl/>
        </w:rPr>
        <w:t xml:space="preserve">שמבקרים בהן </w:t>
      </w:r>
      <w:r>
        <w:rPr>
          <w:rFonts w:hint="cs"/>
          <w:rtl/>
        </w:rPr>
        <w:t>ב</w:t>
      </w:r>
      <w:r>
        <w:rPr>
          <w:rtl/>
        </w:rPr>
        <w:t xml:space="preserve">רגיל 500 איש לפחות ביום </w:t>
      </w:r>
      <w:r>
        <w:rPr>
          <w:rFonts w:hint="cs"/>
          <w:rtl/>
        </w:rPr>
        <w:t xml:space="preserve">– </w:t>
      </w:r>
      <w:r>
        <w:rPr>
          <w:rtl/>
        </w:rPr>
        <w:t>פריט 6 לתוספת לחוק</w:t>
      </w:r>
      <w:r>
        <w:rPr>
          <w:rFonts w:hint="cs"/>
          <w:rtl/>
        </w:rPr>
        <w:t>.</w:t>
      </w:r>
    </w:p>
    <w:p w:rsidR="00BC31FD" w:rsidRDefault="00BC31FD" w:rsidP="008670AA">
      <w:pPr>
        <w:rPr>
          <w:rtl/>
        </w:rPr>
      </w:pPr>
      <w:bookmarkStart w:id="1669" w:name="_ETM_Q6_217626"/>
      <w:bookmarkStart w:id="1670" w:name="_ETM_Q6_217732"/>
      <w:bookmarkEnd w:id="1669"/>
      <w:bookmarkEnd w:id="1670"/>
    </w:p>
    <w:p w:rsidR="00BC31FD" w:rsidRDefault="00BC31FD" w:rsidP="008670AA">
      <w:pPr>
        <w:rPr>
          <w:rtl/>
        </w:rPr>
      </w:pPr>
      <w:r>
        <w:rPr>
          <w:rtl/>
        </w:rPr>
        <w:t xml:space="preserve">בהצעת החוק של </w:t>
      </w:r>
      <w:r>
        <w:rPr>
          <w:rFonts w:hint="cs"/>
          <w:rtl/>
        </w:rPr>
        <w:t xml:space="preserve">חברת הכנסת </w:t>
      </w:r>
      <w:r>
        <w:rPr>
          <w:rtl/>
        </w:rPr>
        <w:t>אתי חוה עט</w:t>
      </w:r>
      <w:r>
        <w:rPr>
          <w:rFonts w:hint="cs"/>
          <w:rtl/>
        </w:rPr>
        <w:t>י</w:t>
      </w:r>
      <w:r>
        <w:rPr>
          <w:rtl/>
        </w:rPr>
        <w:t>יה מוצע להוסיף חובה להצבת מכשיר</w:t>
      </w:r>
      <w:r>
        <w:rPr>
          <w:rFonts w:hint="cs"/>
          <w:rtl/>
        </w:rPr>
        <w:t>י</w:t>
      </w:r>
      <w:r>
        <w:rPr>
          <w:rtl/>
        </w:rPr>
        <w:t xml:space="preserve"> החייאה בכל רכבת, ובכלל זה ברכבת הקלה וברכבת ישראל, כדי לאפשר טיפול רפואי מ</w:t>
      </w:r>
      <w:r>
        <w:rPr>
          <w:rFonts w:hint="cs"/>
          <w:rtl/>
        </w:rPr>
        <w:t>י</w:t>
      </w:r>
      <w:r>
        <w:rPr>
          <w:rtl/>
        </w:rPr>
        <w:t>ידי ומציל חיים במקרה שנוסע ברכבת לוקה בליבו</w:t>
      </w:r>
      <w:r>
        <w:rPr>
          <w:rFonts w:hint="cs"/>
          <w:rtl/>
        </w:rPr>
        <w:t>, חלילה</w:t>
      </w:r>
      <w:r>
        <w:rPr>
          <w:rtl/>
        </w:rPr>
        <w:t>.</w:t>
      </w:r>
    </w:p>
    <w:p w:rsidR="00BC31FD" w:rsidRDefault="00BC31FD" w:rsidP="008670AA">
      <w:pPr>
        <w:rPr>
          <w:rtl/>
        </w:rPr>
      </w:pPr>
      <w:bookmarkStart w:id="1671" w:name="_ETM_Q6_229598"/>
      <w:bookmarkStart w:id="1672" w:name="_ETM_Q6_229693"/>
      <w:bookmarkEnd w:id="1671"/>
      <w:bookmarkEnd w:id="1672"/>
    </w:p>
    <w:p w:rsidR="00BC31FD" w:rsidRDefault="00BC31FD" w:rsidP="00F428B3">
      <w:pPr>
        <w:rPr>
          <w:rtl/>
        </w:rPr>
      </w:pPr>
      <w:r>
        <w:rPr>
          <w:rtl/>
        </w:rPr>
        <w:t>הצעת חוק זו היא ראויה</w:t>
      </w:r>
      <w:r>
        <w:rPr>
          <w:rFonts w:hint="cs"/>
          <w:rtl/>
        </w:rPr>
        <w:t>; היא</w:t>
      </w:r>
      <w:r>
        <w:rPr>
          <w:rtl/>
        </w:rPr>
        <w:t xml:space="preserve"> מצילת חיים</w:t>
      </w:r>
      <w:r>
        <w:rPr>
          <w:rFonts w:hint="cs"/>
          <w:rtl/>
        </w:rPr>
        <w:t xml:space="preserve">. כל אדם </w:t>
      </w:r>
      <w:bookmarkStart w:id="1673" w:name="_ETM_Q6_233730"/>
      <w:bookmarkEnd w:id="1673"/>
      <w:r>
        <w:rPr>
          <w:rtl/>
        </w:rPr>
        <w:t>–</w:t>
      </w:r>
      <w:r>
        <w:rPr>
          <w:rFonts w:hint="cs"/>
          <w:rtl/>
        </w:rPr>
        <w:t xml:space="preserve"> חביב אדם שנברא בצלם.</w:t>
      </w:r>
      <w:r>
        <w:rPr>
          <w:rtl/>
        </w:rPr>
        <w:t xml:space="preserve"> עמדת משרד העבודה </w:t>
      </w:r>
      <w:r w:rsidR="00F428B3">
        <w:rPr>
          <w:rFonts w:hint="cs"/>
          <w:rtl/>
        </w:rPr>
        <w:t xml:space="preserve">היא </w:t>
      </w:r>
      <w:r>
        <w:rPr>
          <w:rtl/>
        </w:rPr>
        <w:t>לתמוך בה</w:t>
      </w:r>
      <w:r>
        <w:rPr>
          <w:rFonts w:hint="cs"/>
          <w:rtl/>
        </w:rPr>
        <w:t xml:space="preserve">. בקשת ועדת שרים </w:t>
      </w:r>
      <w:bookmarkStart w:id="1674" w:name="_ETM_Q6_240929"/>
      <w:bookmarkEnd w:id="1674"/>
      <w:r>
        <w:rPr>
          <w:rFonts w:hint="cs"/>
          <w:rtl/>
        </w:rPr>
        <w:t>לחקיקה</w:t>
      </w:r>
      <w:r>
        <w:rPr>
          <w:rtl/>
        </w:rPr>
        <w:t xml:space="preserve"> </w:t>
      </w:r>
      <w:r w:rsidR="00F428B3">
        <w:rPr>
          <w:rFonts w:hint="cs"/>
          <w:rtl/>
        </w:rPr>
        <w:t xml:space="preserve">היא </w:t>
      </w:r>
      <w:r>
        <w:rPr>
          <w:rtl/>
        </w:rPr>
        <w:t>שקידומה</w:t>
      </w:r>
      <w:r>
        <w:rPr>
          <w:rFonts w:hint="cs"/>
          <w:rtl/>
        </w:rPr>
        <w:t xml:space="preserve"> של ההצעה לקראת קריאה שנייה ושלישית תהיה בכפוף לתיאומי </w:t>
      </w:r>
      <w:bookmarkStart w:id="1675" w:name="_ETM_Q6_244677"/>
      <w:bookmarkEnd w:id="1675"/>
      <w:r>
        <w:rPr>
          <w:rFonts w:hint="cs"/>
          <w:rtl/>
        </w:rPr>
        <w:t xml:space="preserve">נוסח עם </w:t>
      </w:r>
      <w:r w:rsidRPr="00543758">
        <w:rPr>
          <w:rtl/>
        </w:rPr>
        <w:t>גורמי המקצוע במשרד העבודה</w:t>
      </w:r>
      <w:r>
        <w:rPr>
          <w:rFonts w:hint="cs"/>
          <w:rtl/>
        </w:rPr>
        <w:t>. כמו כן,</w:t>
      </w:r>
      <w:r w:rsidRPr="00543758">
        <w:rPr>
          <w:rtl/>
        </w:rPr>
        <w:t xml:space="preserve"> </w:t>
      </w:r>
      <w:r>
        <w:rPr>
          <w:rFonts w:hint="cs"/>
          <w:rtl/>
        </w:rPr>
        <w:t xml:space="preserve">יש </w:t>
      </w:r>
      <w:r w:rsidRPr="00543758">
        <w:rPr>
          <w:rtl/>
        </w:rPr>
        <w:t>לתת את הדעת לחיזוק מינהל הבטיחות במשרד העבודה</w:t>
      </w:r>
      <w:r>
        <w:rPr>
          <w:rFonts w:hint="cs"/>
          <w:rtl/>
        </w:rPr>
        <w:t>,</w:t>
      </w:r>
      <w:r w:rsidRPr="00543758">
        <w:rPr>
          <w:rtl/>
        </w:rPr>
        <w:t xml:space="preserve"> </w:t>
      </w:r>
      <w:r>
        <w:rPr>
          <w:rFonts w:hint="cs"/>
          <w:rtl/>
        </w:rPr>
        <w:t>ש</w:t>
      </w:r>
      <w:r w:rsidRPr="00543758">
        <w:rPr>
          <w:rtl/>
        </w:rPr>
        <w:t>בעקבות הצעת חוק זו יידרש למשאבים נוספים לצורך פיקוח מכוח התיקון המוצע.</w:t>
      </w:r>
    </w:p>
    <w:p w:rsidR="00BC31FD" w:rsidRDefault="00BC31FD" w:rsidP="008670AA">
      <w:pPr>
        <w:rPr>
          <w:rtl/>
        </w:rPr>
      </w:pPr>
      <w:bookmarkStart w:id="1676" w:name="_ETM_Q6_258725"/>
      <w:bookmarkStart w:id="1677" w:name="_ETM_Q6_258829"/>
      <w:bookmarkEnd w:id="1676"/>
      <w:bookmarkEnd w:id="1677"/>
    </w:p>
    <w:p w:rsidR="00BC31FD" w:rsidRDefault="00BC31FD" w:rsidP="008670AA">
      <w:pPr>
        <w:rPr>
          <w:rtl/>
        </w:rPr>
      </w:pPr>
      <w:bookmarkStart w:id="1678" w:name="_ETM_Q6_259147"/>
      <w:bookmarkStart w:id="1679" w:name="_ETM_Q6_259226"/>
      <w:bookmarkEnd w:id="1678"/>
      <w:bookmarkEnd w:id="1679"/>
      <w:r>
        <w:rPr>
          <w:rFonts w:hint="cs"/>
          <w:rtl/>
        </w:rPr>
        <w:t xml:space="preserve">בכפוף להסכמת המציעה, בתנאים האמורים, </w:t>
      </w:r>
      <w:bookmarkStart w:id="1680" w:name="_ETM_Q6_262185"/>
      <w:bookmarkEnd w:id="1680"/>
      <w:r>
        <w:rPr>
          <w:rFonts w:hint="cs"/>
          <w:rtl/>
        </w:rPr>
        <w:t xml:space="preserve">נודה לכנסת על תמיכתה בהצעת החוק החשובה הזו. תודה </w:t>
      </w:r>
      <w:bookmarkStart w:id="1681" w:name="_ETM_Q6_267651"/>
      <w:bookmarkEnd w:id="1681"/>
      <w:r>
        <w:rPr>
          <w:rFonts w:hint="cs"/>
          <w:rtl/>
        </w:rPr>
        <w:t>רבה.</w:t>
      </w:r>
    </w:p>
    <w:p w:rsidR="00BC31FD" w:rsidRDefault="00BC31FD" w:rsidP="008670AA">
      <w:pPr>
        <w:rPr>
          <w:rtl/>
        </w:rPr>
      </w:pPr>
    </w:p>
    <w:p w:rsidR="00BC31FD" w:rsidRDefault="00BC31FD" w:rsidP="008670AA">
      <w:pPr>
        <w:pStyle w:val="af6"/>
        <w:keepNext/>
        <w:rPr>
          <w:rtl/>
        </w:rPr>
      </w:pPr>
      <w:r w:rsidRPr="005164E7">
        <w:rPr>
          <w:rStyle w:val="TagStyle"/>
          <w:rtl/>
        </w:rPr>
        <w:t xml:space="preserve"> &lt;&lt; יור &gt;&gt; </w:t>
      </w:r>
      <w:r>
        <w:rPr>
          <w:rtl/>
        </w:rPr>
        <w:t>היו"ר אמיר אוחנה:</w:t>
      </w:r>
      <w:r w:rsidRPr="005164E7">
        <w:rPr>
          <w:rStyle w:val="TagStyle"/>
          <w:rtl/>
        </w:rPr>
        <w:t xml:space="preserve"> &lt;&lt; יור &gt;&gt;</w:t>
      </w:r>
      <w:r>
        <w:rPr>
          <w:rtl/>
        </w:rPr>
        <w:t xml:space="preserve"> </w:t>
      </w:r>
    </w:p>
    <w:p w:rsidR="00BC31FD" w:rsidRDefault="00BC31FD" w:rsidP="00DD0FF2">
      <w:pPr>
        <w:rPr>
          <w:rtl/>
        </w:rPr>
      </w:pPr>
    </w:p>
    <w:p w:rsidR="00BC31FD" w:rsidRDefault="00BC31FD" w:rsidP="00F428B3">
      <w:pPr>
        <w:rPr>
          <w:rtl/>
        </w:rPr>
      </w:pPr>
      <w:r>
        <w:rPr>
          <w:rFonts w:hint="cs"/>
          <w:rtl/>
        </w:rPr>
        <w:t xml:space="preserve">תודה רבה לשר. ביקש להתנגד להצעת החוק חבר הכנסת אחמד </w:t>
      </w:r>
      <w:bookmarkStart w:id="1682" w:name="_ETM_Q6_271639"/>
      <w:bookmarkEnd w:id="1682"/>
      <w:r>
        <w:rPr>
          <w:rFonts w:hint="cs"/>
          <w:rtl/>
        </w:rPr>
        <w:t>טיבי. בבקשה, אדוני. עד שלוש דקות</w:t>
      </w:r>
      <w:r w:rsidR="00F428B3">
        <w:rPr>
          <w:rFonts w:hint="cs"/>
          <w:rtl/>
        </w:rPr>
        <w:t xml:space="preserve"> לרשותך</w:t>
      </w:r>
      <w:r>
        <w:rPr>
          <w:rFonts w:hint="cs"/>
          <w:rtl/>
        </w:rPr>
        <w:t>, אדוני.</w:t>
      </w:r>
    </w:p>
    <w:p w:rsidR="00BC31FD" w:rsidRDefault="00BC31FD" w:rsidP="008670AA">
      <w:pPr>
        <w:rPr>
          <w:rtl/>
        </w:rPr>
      </w:pPr>
    </w:p>
    <w:p w:rsidR="00BC31FD" w:rsidRDefault="00BC31FD" w:rsidP="008670AA">
      <w:pPr>
        <w:pStyle w:val="a4"/>
        <w:keepNext/>
        <w:rPr>
          <w:rtl/>
        </w:rPr>
      </w:pPr>
      <w:bookmarkStart w:id="1683" w:name="ET_speaker_5264_5"/>
      <w:r w:rsidRPr="005164E7">
        <w:rPr>
          <w:rStyle w:val="TagStyle"/>
          <w:rtl/>
        </w:rPr>
        <w:t xml:space="preserve"> &lt;&lt; דובר &gt;&gt; </w:t>
      </w:r>
      <w:bookmarkStart w:id="1684" w:name="_Toc185764135"/>
      <w:bookmarkStart w:id="1685" w:name="_Toc185851073"/>
      <w:bookmarkStart w:id="1686" w:name="_Toc185958053"/>
      <w:bookmarkStart w:id="1687" w:name="_Toc204589705"/>
      <w:r>
        <w:rPr>
          <w:rtl/>
        </w:rPr>
        <w:t>אחמד טיבי (חד"ש-תע"ל):</w:t>
      </w:r>
      <w:bookmarkEnd w:id="1684"/>
      <w:bookmarkEnd w:id="1685"/>
      <w:bookmarkEnd w:id="1686"/>
      <w:bookmarkEnd w:id="1687"/>
      <w:r w:rsidRPr="005164E7">
        <w:rPr>
          <w:rStyle w:val="TagStyle"/>
          <w:rtl/>
        </w:rPr>
        <w:t xml:space="preserve"> &lt;&lt; דובר &gt;&gt;</w:t>
      </w:r>
      <w:r>
        <w:rPr>
          <w:rtl/>
        </w:rPr>
        <w:t xml:space="preserve"> </w:t>
      </w:r>
      <w:bookmarkEnd w:id="1683"/>
    </w:p>
    <w:p w:rsidR="00BC31FD" w:rsidRDefault="00BC31FD" w:rsidP="00DD0FF2">
      <w:pPr>
        <w:rPr>
          <w:rtl/>
        </w:rPr>
      </w:pPr>
    </w:p>
    <w:p w:rsidR="00BC31FD" w:rsidRDefault="00BC31FD" w:rsidP="00F428B3">
      <w:pPr>
        <w:rPr>
          <w:rtl/>
        </w:rPr>
      </w:pPr>
      <w:r>
        <w:rPr>
          <w:rFonts w:hint="cs"/>
          <w:rtl/>
        </w:rPr>
        <w:t>מכובדי היושב-ראש, חוק ראוי – תודה, חברת הכנסת אתי עטייה – ה</w:t>
      </w:r>
      <w:r w:rsidRPr="00543758">
        <w:rPr>
          <w:rtl/>
        </w:rPr>
        <w:t xml:space="preserve">מבוסס על חוק שלי ושל חברי כנסת אחרים שהעבירו אותו לפני </w:t>
      </w:r>
      <w:r>
        <w:rPr>
          <w:rFonts w:hint="cs"/>
          <w:rtl/>
        </w:rPr>
        <w:t>כמה</w:t>
      </w:r>
      <w:r w:rsidRPr="00543758">
        <w:rPr>
          <w:rtl/>
        </w:rPr>
        <w:t xml:space="preserve"> שנים</w:t>
      </w:r>
      <w:r>
        <w:rPr>
          <w:rFonts w:hint="cs"/>
          <w:rtl/>
        </w:rPr>
        <w:t>.</w:t>
      </w:r>
      <w:bookmarkStart w:id="1688" w:name="_ETM_Q6_308265"/>
      <w:bookmarkEnd w:id="1688"/>
    </w:p>
    <w:p w:rsidR="00BC31FD" w:rsidRDefault="00BC31FD" w:rsidP="008670AA">
      <w:pPr>
        <w:rPr>
          <w:rtl/>
        </w:rPr>
      </w:pPr>
    </w:p>
    <w:p w:rsidR="00BC31FD" w:rsidRDefault="00BC31FD" w:rsidP="008670AA">
      <w:pPr>
        <w:pStyle w:val="af5"/>
        <w:keepNext/>
        <w:rPr>
          <w:rtl/>
        </w:rPr>
      </w:pPr>
      <w:bookmarkStart w:id="1689" w:name="ET_interruption_6553_8"/>
      <w:r w:rsidRPr="00543758">
        <w:rPr>
          <w:rStyle w:val="TagStyle"/>
          <w:rtl/>
        </w:rPr>
        <w:t xml:space="preserve"> &lt;&lt; קריאה &gt;&gt; </w:t>
      </w:r>
      <w:r>
        <w:rPr>
          <w:rtl/>
        </w:rPr>
        <w:t>שר הפנים משה ארבל:</w:t>
      </w:r>
      <w:r w:rsidRPr="00543758">
        <w:rPr>
          <w:rStyle w:val="TagStyle"/>
          <w:rtl/>
        </w:rPr>
        <w:t xml:space="preserve"> &lt;&lt; קריאה &gt;&gt;</w:t>
      </w:r>
      <w:r>
        <w:rPr>
          <w:rtl/>
        </w:rPr>
        <w:t xml:space="preserve"> </w:t>
      </w:r>
      <w:bookmarkEnd w:id="1689"/>
    </w:p>
    <w:p w:rsidR="00BC31FD" w:rsidRDefault="00BC31FD" w:rsidP="00DD0FF2">
      <w:pPr>
        <w:rPr>
          <w:rtl/>
        </w:rPr>
      </w:pPr>
    </w:p>
    <w:p w:rsidR="00BC31FD" w:rsidRDefault="00BC31FD" w:rsidP="008670AA">
      <w:pPr>
        <w:rPr>
          <w:rtl/>
        </w:rPr>
      </w:pPr>
      <w:r>
        <w:rPr>
          <w:rFonts w:hint="cs"/>
          <w:rtl/>
        </w:rPr>
        <w:t>זה חוק טיבי הראשון?</w:t>
      </w:r>
    </w:p>
    <w:p w:rsidR="00BC31FD" w:rsidRDefault="00BC31FD" w:rsidP="008670AA">
      <w:pPr>
        <w:rPr>
          <w:rtl/>
        </w:rPr>
      </w:pPr>
    </w:p>
    <w:p w:rsidR="00BC31FD" w:rsidRDefault="00BC31FD" w:rsidP="008670AA">
      <w:pPr>
        <w:pStyle w:val="-"/>
        <w:keepNext/>
        <w:rPr>
          <w:rtl/>
        </w:rPr>
      </w:pPr>
      <w:bookmarkStart w:id="1690" w:name="ET_speakercontinue_5264_9"/>
      <w:r w:rsidRPr="00543758">
        <w:rPr>
          <w:rStyle w:val="TagStyle"/>
          <w:rtl/>
        </w:rPr>
        <w:t xml:space="preserve"> &lt;&lt; דובר_המשך &gt;&gt; </w:t>
      </w:r>
      <w:r>
        <w:rPr>
          <w:rtl/>
        </w:rPr>
        <w:t>אחמד טיבי (חד"ש-תע"ל):</w:t>
      </w:r>
      <w:r w:rsidRPr="00543758">
        <w:rPr>
          <w:rStyle w:val="TagStyle"/>
          <w:rtl/>
        </w:rPr>
        <w:t xml:space="preserve"> &lt;&lt; דובר_המשך &gt;&gt;</w:t>
      </w:r>
      <w:r>
        <w:rPr>
          <w:rtl/>
        </w:rPr>
        <w:t xml:space="preserve"> </w:t>
      </w:r>
      <w:bookmarkEnd w:id="1690"/>
    </w:p>
    <w:p w:rsidR="00BC31FD" w:rsidRDefault="00BC31FD" w:rsidP="00DD0FF2">
      <w:pPr>
        <w:rPr>
          <w:rtl/>
        </w:rPr>
      </w:pPr>
    </w:p>
    <w:p w:rsidR="00BC31FD" w:rsidRDefault="00BC31FD" w:rsidP="00F428B3">
      <w:pPr>
        <w:rPr>
          <w:rtl/>
        </w:rPr>
      </w:pPr>
      <w:r>
        <w:rPr>
          <w:rFonts w:hint="cs"/>
          <w:rtl/>
        </w:rPr>
        <w:t xml:space="preserve">חוק </w:t>
      </w:r>
      <w:r w:rsidRPr="00543758">
        <w:rPr>
          <w:rtl/>
        </w:rPr>
        <w:t>טיבי ה-17</w:t>
      </w:r>
      <w:r>
        <w:rPr>
          <w:rFonts w:hint="cs"/>
          <w:rtl/>
        </w:rPr>
        <w:t>.</w:t>
      </w:r>
      <w:bookmarkStart w:id="1691" w:name="_ETM_Q6_312661"/>
      <w:bookmarkStart w:id="1692" w:name="_ETM_Q6_312751"/>
      <w:bookmarkStart w:id="1693" w:name="_ETM_Q6_312797"/>
      <w:bookmarkStart w:id="1694" w:name="_ETM_Q6_312876"/>
      <w:bookmarkEnd w:id="1691"/>
      <w:bookmarkEnd w:id="1692"/>
      <w:bookmarkEnd w:id="1693"/>
      <w:bookmarkEnd w:id="1694"/>
      <w:r w:rsidR="00F428B3">
        <w:rPr>
          <w:rFonts w:hint="cs"/>
          <w:rtl/>
        </w:rPr>
        <w:t xml:space="preserve"> </w:t>
      </w:r>
      <w:r w:rsidRPr="00543758">
        <w:rPr>
          <w:rtl/>
        </w:rPr>
        <w:t xml:space="preserve">כאשר ילד בבית ספר </w:t>
      </w:r>
      <w:proofErr w:type="spellStart"/>
      <w:r>
        <w:rPr>
          <w:rFonts w:hint="cs"/>
          <w:rtl/>
        </w:rPr>
        <w:t>בריינה</w:t>
      </w:r>
      <w:proofErr w:type="spellEnd"/>
      <w:r>
        <w:rPr>
          <w:rFonts w:hint="cs"/>
          <w:rtl/>
        </w:rPr>
        <w:t xml:space="preserve"> </w:t>
      </w:r>
      <w:r w:rsidRPr="00543758">
        <w:rPr>
          <w:rtl/>
        </w:rPr>
        <w:t>נפטר</w:t>
      </w:r>
      <w:r>
        <w:rPr>
          <w:rtl/>
        </w:rPr>
        <w:t xml:space="preserve"> </w:t>
      </w:r>
      <w:r>
        <w:rPr>
          <w:rFonts w:hint="cs"/>
          <w:rtl/>
        </w:rPr>
        <w:t xml:space="preserve">כי </w:t>
      </w:r>
      <w:r w:rsidRPr="00543758">
        <w:rPr>
          <w:rtl/>
        </w:rPr>
        <w:t xml:space="preserve">לקח זמן רב עד שהגיעו </w:t>
      </w:r>
      <w:r>
        <w:rPr>
          <w:rFonts w:hint="cs"/>
          <w:rtl/>
        </w:rPr>
        <w:t>עם</w:t>
      </w:r>
      <w:bookmarkStart w:id="1695" w:name="_ETM_Q6_324187"/>
      <w:bookmarkEnd w:id="1695"/>
      <w:r>
        <w:rPr>
          <w:rFonts w:hint="cs"/>
          <w:rtl/>
        </w:rPr>
        <w:t xml:space="preserve"> </w:t>
      </w:r>
      <w:r w:rsidRPr="00543758">
        <w:rPr>
          <w:rtl/>
        </w:rPr>
        <w:t xml:space="preserve">מכשיר </w:t>
      </w:r>
      <w:r>
        <w:rPr>
          <w:rFonts w:hint="cs"/>
          <w:rtl/>
        </w:rPr>
        <w:t>ה</w:t>
      </w:r>
      <w:r w:rsidRPr="00543758">
        <w:rPr>
          <w:rtl/>
        </w:rPr>
        <w:t>החייאה</w:t>
      </w:r>
      <w:r w:rsidR="00F428B3">
        <w:rPr>
          <w:rFonts w:hint="cs"/>
          <w:rtl/>
        </w:rPr>
        <w:t>,</w:t>
      </w:r>
      <w:r>
        <w:rPr>
          <w:rFonts w:hint="cs"/>
          <w:rtl/>
        </w:rPr>
        <w:t xml:space="preserve"> ו</w:t>
      </w:r>
      <w:r w:rsidRPr="00543758">
        <w:rPr>
          <w:rtl/>
        </w:rPr>
        <w:t>הנ</w:t>
      </w:r>
      <w:r>
        <w:rPr>
          <w:rFonts w:hint="cs"/>
          <w:rtl/>
        </w:rPr>
        <w:t>י</w:t>
      </w:r>
      <w:r w:rsidRPr="00543758">
        <w:rPr>
          <w:rtl/>
        </w:rPr>
        <w:t>סיונות כשלו</w:t>
      </w:r>
      <w:r>
        <w:rPr>
          <w:rFonts w:hint="cs"/>
          <w:rtl/>
        </w:rPr>
        <w:t>,</w:t>
      </w:r>
      <w:r w:rsidRPr="00543758">
        <w:rPr>
          <w:rtl/>
        </w:rPr>
        <w:t xml:space="preserve"> </w:t>
      </w:r>
      <w:r>
        <w:rPr>
          <w:rFonts w:hint="cs"/>
          <w:rtl/>
        </w:rPr>
        <w:t xml:space="preserve">כי </w:t>
      </w:r>
      <w:r w:rsidRPr="00543758">
        <w:rPr>
          <w:rtl/>
        </w:rPr>
        <w:t>עבר הרבה זמן מאז</w:t>
      </w:r>
      <w:r w:rsidR="00F428B3">
        <w:rPr>
          <w:rFonts w:hint="cs"/>
          <w:rtl/>
        </w:rPr>
        <w:t>,</w:t>
      </w:r>
      <w:r w:rsidRPr="00543758">
        <w:rPr>
          <w:rtl/>
        </w:rPr>
        <w:t xml:space="preserve"> הבאנו את ההצעה הזאת</w:t>
      </w:r>
      <w:r>
        <w:rPr>
          <w:rFonts w:hint="cs"/>
          <w:rtl/>
        </w:rPr>
        <w:t>,</w:t>
      </w:r>
      <w:r w:rsidRPr="00543758">
        <w:rPr>
          <w:rtl/>
        </w:rPr>
        <w:t xml:space="preserve"> והיא עברה לגבי בתי ספר </w:t>
      </w:r>
      <w:r>
        <w:rPr>
          <w:rFonts w:hint="cs"/>
          <w:rtl/>
        </w:rPr>
        <w:t xml:space="preserve">לפי </w:t>
      </w:r>
      <w:r w:rsidRPr="00543758">
        <w:rPr>
          <w:rtl/>
        </w:rPr>
        <w:t>מספר מסוים של תלמידים בכל בית ספר</w:t>
      </w:r>
      <w:r>
        <w:rPr>
          <w:rFonts w:hint="cs"/>
          <w:rtl/>
        </w:rPr>
        <w:t xml:space="preserve">. </w:t>
      </w:r>
      <w:bookmarkStart w:id="1696" w:name="_ETM_Q6_345241"/>
      <w:bookmarkStart w:id="1697" w:name="_ETM_Q6_345366"/>
      <w:bookmarkStart w:id="1698" w:name="_ETM_Q6_345410"/>
      <w:bookmarkStart w:id="1699" w:name="_ETM_Q6_345532"/>
      <w:bookmarkEnd w:id="1696"/>
      <w:bookmarkEnd w:id="1697"/>
      <w:bookmarkEnd w:id="1698"/>
      <w:bookmarkEnd w:id="1699"/>
      <w:r w:rsidRPr="00543758">
        <w:rPr>
          <w:rtl/>
        </w:rPr>
        <w:t>אני חושב שיש כמה מקומות</w:t>
      </w:r>
      <w:r>
        <w:rPr>
          <w:rFonts w:hint="cs"/>
          <w:rtl/>
        </w:rPr>
        <w:t>,</w:t>
      </w:r>
      <w:r w:rsidRPr="00543758">
        <w:rPr>
          <w:rtl/>
        </w:rPr>
        <w:t xml:space="preserve"> לצד רכבות</w:t>
      </w:r>
      <w:r>
        <w:rPr>
          <w:rFonts w:hint="cs"/>
          <w:rtl/>
        </w:rPr>
        <w:t>,</w:t>
      </w:r>
      <w:r w:rsidRPr="00543758">
        <w:rPr>
          <w:rtl/>
        </w:rPr>
        <w:t xml:space="preserve"> כמו שאמר השר</w:t>
      </w:r>
      <w:r>
        <w:rPr>
          <w:rFonts w:hint="cs"/>
          <w:rtl/>
        </w:rPr>
        <w:t>,</w:t>
      </w:r>
      <w:r w:rsidRPr="00543758">
        <w:rPr>
          <w:rtl/>
        </w:rPr>
        <w:t xml:space="preserve"> שצריך להציב בהם מכשירי החייאה כדי להציל חיים</w:t>
      </w:r>
      <w:r>
        <w:rPr>
          <w:rFonts w:hint="cs"/>
          <w:rtl/>
        </w:rPr>
        <w:t>.</w:t>
      </w:r>
      <w:r w:rsidRPr="00543758">
        <w:rPr>
          <w:rtl/>
        </w:rPr>
        <w:t xml:space="preserve"> תודה</w:t>
      </w:r>
      <w:r>
        <w:rPr>
          <w:rFonts w:hint="cs"/>
          <w:rtl/>
        </w:rPr>
        <w:t>.</w:t>
      </w:r>
    </w:p>
    <w:p w:rsidR="00BC31FD" w:rsidRDefault="00BC31FD" w:rsidP="008670AA">
      <w:pPr>
        <w:rPr>
          <w:rtl/>
        </w:rPr>
      </w:pPr>
      <w:bookmarkStart w:id="1700" w:name="_ETM_Q6_356680"/>
      <w:bookmarkStart w:id="1701" w:name="_ETM_Q6_356745"/>
      <w:bookmarkEnd w:id="1700"/>
      <w:bookmarkEnd w:id="1701"/>
    </w:p>
    <w:p w:rsidR="00BC31FD" w:rsidRDefault="00BC31FD" w:rsidP="008670AA">
      <w:pPr>
        <w:pStyle w:val="af5"/>
        <w:keepNext/>
        <w:rPr>
          <w:rtl/>
        </w:rPr>
      </w:pPr>
      <w:bookmarkStart w:id="1702" w:name="ET_interruption_5854_10"/>
      <w:r w:rsidRPr="00543758">
        <w:rPr>
          <w:rStyle w:val="TagStyle"/>
          <w:rtl/>
        </w:rPr>
        <w:t xml:space="preserve"> &lt;&lt; קריאה &gt;&gt; </w:t>
      </w:r>
      <w:r>
        <w:rPr>
          <w:rtl/>
        </w:rPr>
        <w:t>ווליד טאהא (רע"מ – הרשימה הערבית המאוחדת):</w:t>
      </w:r>
      <w:r w:rsidRPr="00543758">
        <w:rPr>
          <w:rStyle w:val="TagStyle"/>
          <w:rtl/>
        </w:rPr>
        <w:t xml:space="preserve"> &lt;&lt; קריאה &gt;&gt;</w:t>
      </w:r>
      <w:r>
        <w:rPr>
          <w:rtl/>
        </w:rPr>
        <w:t xml:space="preserve"> </w:t>
      </w:r>
      <w:bookmarkEnd w:id="1702"/>
    </w:p>
    <w:p w:rsidR="00BC31FD" w:rsidRDefault="00BC31FD" w:rsidP="00DD0FF2">
      <w:pPr>
        <w:rPr>
          <w:rtl/>
        </w:rPr>
      </w:pPr>
    </w:p>
    <w:p w:rsidR="00BC31FD" w:rsidRDefault="00BC31FD" w:rsidP="008670AA">
      <w:pPr>
        <w:rPr>
          <w:rtl/>
        </w:rPr>
      </w:pPr>
      <w:r>
        <w:rPr>
          <w:rFonts w:hint="cs"/>
          <w:rtl/>
        </w:rPr>
        <w:t>אבל זה בכל קרון?</w:t>
      </w:r>
      <w:bookmarkStart w:id="1703" w:name="_ETM_Q6_354052"/>
      <w:bookmarkEnd w:id="1703"/>
    </w:p>
    <w:p w:rsidR="00BC31FD" w:rsidRDefault="00BC31FD" w:rsidP="008670AA">
      <w:pPr>
        <w:rPr>
          <w:rtl/>
        </w:rPr>
      </w:pPr>
      <w:bookmarkStart w:id="1704" w:name="_ETM_Q6_354136"/>
      <w:bookmarkEnd w:id="1704"/>
    </w:p>
    <w:p w:rsidR="00BC31FD" w:rsidRDefault="00BC31FD" w:rsidP="008670AA">
      <w:pPr>
        <w:pStyle w:val="af6"/>
        <w:keepNext/>
        <w:rPr>
          <w:rtl/>
        </w:rPr>
      </w:pPr>
      <w:r w:rsidRPr="00543758">
        <w:rPr>
          <w:rStyle w:val="TagStyle"/>
          <w:rtl/>
        </w:rPr>
        <w:t xml:space="preserve"> &lt;&lt; יור &gt;&gt; </w:t>
      </w:r>
      <w:r>
        <w:rPr>
          <w:rtl/>
        </w:rPr>
        <w:t>היו"ר אמיר אוחנה:</w:t>
      </w:r>
      <w:r w:rsidRPr="00543758">
        <w:rPr>
          <w:rStyle w:val="TagStyle"/>
          <w:rtl/>
        </w:rPr>
        <w:t xml:space="preserve"> &lt;&lt; יור &gt;&gt;</w:t>
      </w:r>
      <w:r>
        <w:rPr>
          <w:rtl/>
        </w:rPr>
        <w:t xml:space="preserve"> </w:t>
      </w:r>
    </w:p>
    <w:p w:rsidR="00BC31FD" w:rsidRDefault="00BC31FD" w:rsidP="00DD0FF2">
      <w:pPr>
        <w:rPr>
          <w:rtl/>
        </w:rPr>
      </w:pPr>
    </w:p>
    <w:p w:rsidR="00BC31FD" w:rsidRDefault="00BC31FD" w:rsidP="00F428B3">
      <w:pPr>
        <w:rPr>
          <w:rtl/>
        </w:rPr>
      </w:pPr>
      <w:bookmarkStart w:id="1705" w:name="_ETM_Q6_356769"/>
      <w:bookmarkStart w:id="1706" w:name="_ETM_Q6_356800"/>
      <w:bookmarkStart w:id="1707" w:name="_ETM_Q6_356870"/>
      <w:bookmarkEnd w:id="1705"/>
      <w:bookmarkEnd w:id="1706"/>
      <w:bookmarkEnd w:id="1707"/>
      <w:r w:rsidRPr="00543758">
        <w:rPr>
          <w:rtl/>
        </w:rPr>
        <w:t xml:space="preserve">האם היוזמת מבקשת להשיב </w:t>
      </w:r>
      <w:r w:rsidR="00F428B3">
        <w:rPr>
          <w:rFonts w:hint="cs"/>
          <w:rtl/>
        </w:rPr>
        <w:t>ע</w:t>
      </w:r>
      <w:r w:rsidRPr="00543758">
        <w:rPr>
          <w:rtl/>
        </w:rPr>
        <w:t>ל</w:t>
      </w:r>
      <w:r w:rsidR="00F428B3">
        <w:rPr>
          <w:rFonts w:hint="cs"/>
          <w:rtl/>
        </w:rPr>
        <w:t xml:space="preserve"> ה</w:t>
      </w:r>
      <w:r w:rsidRPr="00543758">
        <w:rPr>
          <w:rtl/>
        </w:rPr>
        <w:t>התנגדות</w:t>
      </w:r>
      <w:r>
        <w:rPr>
          <w:rFonts w:hint="cs"/>
          <w:rtl/>
        </w:rPr>
        <w:t>?</w:t>
      </w:r>
    </w:p>
    <w:p w:rsidR="00BC31FD" w:rsidRDefault="00BC31FD" w:rsidP="008670AA">
      <w:pPr>
        <w:rPr>
          <w:rtl/>
        </w:rPr>
      </w:pPr>
      <w:bookmarkStart w:id="1708" w:name="_ETM_Q6_363316"/>
      <w:bookmarkStart w:id="1709" w:name="_ETM_Q6_363406"/>
      <w:bookmarkEnd w:id="1708"/>
      <w:bookmarkEnd w:id="1709"/>
    </w:p>
    <w:p w:rsidR="00BC31FD" w:rsidRDefault="00BC31FD" w:rsidP="008670AA">
      <w:pPr>
        <w:pStyle w:val="af5"/>
        <w:keepNext/>
        <w:rPr>
          <w:rtl/>
        </w:rPr>
      </w:pPr>
      <w:bookmarkStart w:id="1710" w:name="ET_interruption_6361_12"/>
      <w:r w:rsidRPr="00543758">
        <w:rPr>
          <w:rStyle w:val="TagStyle"/>
          <w:rtl/>
        </w:rPr>
        <w:t xml:space="preserve"> &lt;&lt; קריאה &gt;&gt; </w:t>
      </w:r>
      <w:r>
        <w:rPr>
          <w:rtl/>
        </w:rPr>
        <w:t>נאור שירי (יש עתיד):</w:t>
      </w:r>
      <w:r w:rsidRPr="00543758">
        <w:rPr>
          <w:rStyle w:val="TagStyle"/>
          <w:rtl/>
        </w:rPr>
        <w:t xml:space="preserve"> &lt;&lt; קריאה &gt;&gt;</w:t>
      </w:r>
      <w:r>
        <w:rPr>
          <w:rtl/>
        </w:rPr>
        <w:t xml:space="preserve"> </w:t>
      </w:r>
      <w:bookmarkEnd w:id="1710"/>
    </w:p>
    <w:p w:rsidR="00BC31FD" w:rsidRDefault="00BC31FD" w:rsidP="00DD0FF2">
      <w:pPr>
        <w:rPr>
          <w:rtl/>
        </w:rPr>
      </w:pPr>
    </w:p>
    <w:p w:rsidR="00BC31FD" w:rsidRDefault="00BC31FD" w:rsidP="008670AA">
      <w:pPr>
        <w:rPr>
          <w:rtl/>
        </w:rPr>
      </w:pPr>
      <w:r>
        <w:rPr>
          <w:rFonts w:hint="cs"/>
          <w:rtl/>
        </w:rPr>
        <w:t>איפה זיהינו התנגדות?</w:t>
      </w:r>
      <w:bookmarkStart w:id="1711" w:name="_ETM_Q6_360521"/>
      <w:bookmarkEnd w:id="1711"/>
    </w:p>
    <w:p w:rsidR="00BC31FD" w:rsidRDefault="00BC31FD" w:rsidP="008670AA">
      <w:pPr>
        <w:rPr>
          <w:rtl/>
        </w:rPr>
      </w:pPr>
      <w:bookmarkStart w:id="1712" w:name="_ETM_Q6_360653"/>
      <w:bookmarkEnd w:id="1712"/>
    </w:p>
    <w:p w:rsidR="00BC31FD" w:rsidRDefault="00BC31FD" w:rsidP="008670AA">
      <w:pPr>
        <w:pStyle w:val="af6"/>
        <w:keepNext/>
        <w:rPr>
          <w:rtl/>
        </w:rPr>
      </w:pPr>
      <w:r w:rsidRPr="00543758">
        <w:rPr>
          <w:rStyle w:val="TagStyle"/>
          <w:rtl/>
        </w:rPr>
        <w:t xml:space="preserve"> &lt;&lt; יור &gt;&gt; </w:t>
      </w:r>
      <w:r>
        <w:rPr>
          <w:rtl/>
        </w:rPr>
        <w:t>היו"ר אמיר אוחנה:</w:t>
      </w:r>
      <w:r w:rsidRPr="00543758">
        <w:rPr>
          <w:rStyle w:val="TagStyle"/>
          <w:rtl/>
        </w:rPr>
        <w:t xml:space="preserve"> &lt;&lt; יור &gt;&gt;</w:t>
      </w:r>
      <w:r>
        <w:rPr>
          <w:rtl/>
        </w:rPr>
        <w:t xml:space="preserve"> </w:t>
      </w:r>
    </w:p>
    <w:p w:rsidR="00BC31FD" w:rsidRDefault="00BC31FD" w:rsidP="00DD0FF2">
      <w:pPr>
        <w:rPr>
          <w:rtl/>
        </w:rPr>
      </w:pPr>
    </w:p>
    <w:p w:rsidR="00BC31FD" w:rsidRDefault="00BC31FD" w:rsidP="008670AA">
      <w:pPr>
        <w:rPr>
          <w:rtl/>
        </w:rPr>
      </w:pPr>
      <w:bookmarkStart w:id="1713" w:name="_ETM_Q6_362129"/>
      <w:bookmarkStart w:id="1714" w:name="_ETM_Q6_363431"/>
      <w:bookmarkStart w:id="1715" w:name="_ETM_Q6_363562"/>
      <w:bookmarkEnd w:id="1713"/>
      <w:bookmarkEnd w:id="1714"/>
      <w:bookmarkEnd w:id="1715"/>
      <w:r w:rsidRPr="00543758">
        <w:rPr>
          <w:rtl/>
        </w:rPr>
        <w:t>כן</w:t>
      </w:r>
      <w:r>
        <w:rPr>
          <w:rFonts w:hint="cs"/>
          <w:rtl/>
        </w:rPr>
        <w:t>,</w:t>
      </w:r>
      <w:r w:rsidRPr="00543758">
        <w:rPr>
          <w:rtl/>
        </w:rPr>
        <w:t xml:space="preserve"> לא הייתה </w:t>
      </w:r>
      <w:r>
        <w:rPr>
          <w:rFonts w:hint="cs"/>
          <w:rtl/>
        </w:rPr>
        <w:t xml:space="preserve">פה </w:t>
      </w:r>
      <w:r w:rsidRPr="00543758">
        <w:rPr>
          <w:rtl/>
        </w:rPr>
        <w:t>התנגדות</w:t>
      </w:r>
      <w:r>
        <w:rPr>
          <w:rFonts w:hint="cs"/>
          <w:rtl/>
        </w:rPr>
        <w:t>,</w:t>
      </w:r>
      <w:r w:rsidRPr="00543758">
        <w:rPr>
          <w:rtl/>
        </w:rPr>
        <w:t xml:space="preserve"> חבר הכנסת טיבי</w:t>
      </w:r>
      <w:r>
        <w:rPr>
          <w:rFonts w:hint="cs"/>
          <w:rtl/>
        </w:rPr>
        <w:t>.</w:t>
      </w:r>
      <w:bookmarkStart w:id="1716" w:name="_ETM_Q6_365833"/>
      <w:bookmarkEnd w:id="1716"/>
    </w:p>
    <w:p w:rsidR="00BC31FD" w:rsidRDefault="00BC31FD" w:rsidP="008670AA">
      <w:pPr>
        <w:rPr>
          <w:rtl/>
        </w:rPr>
      </w:pPr>
      <w:bookmarkStart w:id="1717" w:name="_ETM_Q6_365920"/>
      <w:bookmarkEnd w:id="1717"/>
    </w:p>
    <w:p w:rsidR="00BC31FD" w:rsidRDefault="00BC31FD" w:rsidP="008670AA">
      <w:pPr>
        <w:pStyle w:val="af5"/>
        <w:keepNext/>
        <w:rPr>
          <w:rtl/>
        </w:rPr>
      </w:pPr>
      <w:bookmarkStart w:id="1718" w:name="ET_interruption_5264_14"/>
      <w:r w:rsidRPr="00543758">
        <w:rPr>
          <w:rStyle w:val="TagStyle"/>
          <w:rtl/>
        </w:rPr>
        <w:t xml:space="preserve"> &lt;&lt; קריאה &gt;&gt; </w:t>
      </w:r>
      <w:r>
        <w:rPr>
          <w:rtl/>
        </w:rPr>
        <w:t>אחמד טיבי (חד"ש-תע"ל):</w:t>
      </w:r>
      <w:r w:rsidRPr="00543758">
        <w:rPr>
          <w:rStyle w:val="TagStyle"/>
          <w:rtl/>
        </w:rPr>
        <w:t xml:space="preserve"> &lt;&lt; קריאה &gt;&gt;</w:t>
      </w:r>
      <w:r>
        <w:rPr>
          <w:rtl/>
        </w:rPr>
        <w:t xml:space="preserve"> </w:t>
      </w:r>
      <w:bookmarkEnd w:id="1718"/>
    </w:p>
    <w:p w:rsidR="00BC31FD" w:rsidRDefault="00BC31FD" w:rsidP="008670AA">
      <w:pPr>
        <w:rPr>
          <w:rtl/>
        </w:rPr>
      </w:pPr>
    </w:p>
    <w:p w:rsidR="00BC31FD" w:rsidRDefault="00BC31FD" w:rsidP="008670AA">
      <w:pPr>
        <w:rPr>
          <w:rtl/>
        </w:rPr>
      </w:pPr>
      <w:bookmarkStart w:id="1719" w:name="_ETM_Q6_367273"/>
      <w:bookmarkEnd w:id="1719"/>
      <w:r>
        <w:rPr>
          <w:rFonts w:hint="cs"/>
          <w:rtl/>
        </w:rPr>
        <w:t xml:space="preserve">היה צליל של </w:t>
      </w:r>
      <w:bookmarkStart w:id="1720" w:name="_ETM_Q6_364961"/>
      <w:bookmarkEnd w:id="1720"/>
      <w:r>
        <w:rPr>
          <w:rFonts w:hint="cs"/>
          <w:rtl/>
        </w:rPr>
        <w:t>התנגדות.</w:t>
      </w:r>
    </w:p>
    <w:p w:rsidR="00BC31FD" w:rsidRDefault="00BC31FD" w:rsidP="008670AA">
      <w:pPr>
        <w:rPr>
          <w:rtl/>
        </w:rPr>
      </w:pPr>
      <w:bookmarkStart w:id="1721" w:name="_ETM_Q6_366065"/>
      <w:bookmarkStart w:id="1722" w:name="_ETM_Q6_366181"/>
      <w:bookmarkEnd w:id="1721"/>
      <w:bookmarkEnd w:id="1722"/>
    </w:p>
    <w:p w:rsidR="00BC31FD" w:rsidRDefault="00BC31FD" w:rsidP="008670AA">
      <w:pPr>
        <w:pStyle w:val="af6"/>
        <w:keepNext/>
        <w:rPr>
          <w:rtl/>
        </w:rPr>
      </w:pPr>
      <w:bookmarkStart w:id="1723" w:name="ET_yor_6423_15"/>
      <w:r w:rsidRPr="00543758">
        <w:rPr>
          <w:rStyle w:val="TagStyle"/>
          <w:rtl/>
        </w:rPr>
        <w:t xml:space="preserve"> &lt;&lt; יור &gt;&gt; </w:t>
      </w:r>
      <w:r>
        <w:rPr>
          <w:rtl/>
        </w:rPr>
        <w:t>היו"ר אמיר אוחנה:</w:t>
      </w:r>
      <w:r w:rsidRPr="00543758">
        <w:rPr>
          <w:rStyle w:val="TagStyle"/>
          <w:rtl/>
        </w:rPr>
        <w:t xml:space="preserve"> &lt;&lt; יור &gt;&gt;</w:t>
      </w:r>
      <w:r>
        <w:rPr>
          <w:rtl/>
        </w:rPr>
        <w:t xml:space="preserve"> </w:t>
      </w:r>
      <w:bookmarkEnd w:id="1723"/>
    </w:p>
    <w:p w:rsidR="00BC31FD" w:rsidRDefault="00BC31FD" w:rsidP="008670AA">
      <w:pPr>
        <w:rPr>
          <w:rtl/>
        </w:rPr>
      </w:pPr>
    </w:p>
    <w:p w:rsidR="00BC31FD" w:rsidRDefault="00BC31FD" w:rsidP="008670AA">
      <w:pPr>
        <w:rPr>
          <w:rtl/>
        </w:rPr>
      </w:pPr>
      <w:bookmarkStart w:id="1724" w:name="_ETM_Q6_367510"/>
      <w:bookmarkEnd w:id="1724"/>
      <w:r w:rsidRPr="00543758">
        <w:rPr>
          <w:rtl/>
        </w:rPr>
        <w:t xml:space="preserve">חיכיתי שיבוא </w:t>
      </w:r>
      <w:r>
        <w:rPr>
          <w:rFonts w:hint="cs"/>
          <w:rtl/>
        </w:rPr>
        <w:t>"</w:t>
      </w:r>
      <w:r w:rsidRPr="00543758">
        <w:rPr>
          <w:rtl/>
        </w:rPr>
        <w:t>אבל</w:t>
      </w:r>
      <w:r>
        <w:rPr>
          <w:rFonts w:hint="cs"/>
          <w:rtl/>
        </w:rPr>
        <w:t>",</w:t>
      </w:r>
      <w:r w:rsidRPr="00543758">
        <w:rPr>
          <w:rtl/>
        </w:rPr>
        <w:t xml:space="preserve"> אבל בכל אופן זה מאחורינו</w:t>
      </w:r>
      <w:r>
        <w:rPr>
          <w:rFonts w:hint="cs"/>
          <w:rtl/>
        </w:rPr>
        <w:t>.</w:t>
      </w:r>
    </w:p>
    <w:p w:rsidR="00BC31FD" w:rsidRDefault="00BC31FD" w:rsidP="008670AA">
      <w:pPr>
        <w:rPr>
          <w:rtl/>
        </w:rPr>
      </w:pPr>
      <w:bookmarkStart w:id="1725" w:name="_ETM_Q6_373737"/>
      <w:bookmarkStart w:id="1726" w:name="_ETM_Q6_373850"/>
      <w:bookmarkEnd w:id="1725"/>
      <w:bookmarkEnd w:id="1726"/>
    </w:p>
    <w:p w:rsidR="00BC31FD" w:rsidRDefault="00BC31FD" w:rsidP="008670AA">
      <w:bookmarkStart w:id="1727" w:name="_ETM_Q6_373904"/>
      <w:bookmarkStart w:id="1728" w:name="_ETM_Q6_374004"/>
      <w:bookmarkEnd w:id="1727"/>
      <w:bookmarkEnd w:id="1728"/>
      <w:r w:rsidRPr="00543758">
        <w:rPr>
          <w:rtl/>
        </w:rPr>
        <w:t>אז אנחנו נעבור להצבעה</w:t>
      </w:r>
      <w:r>
        <w:rPr>
          <w:rFonts w:hint="cs"/>
          <w:rtl/>
        </w:rPr>
        <w:t>.</w:t>
      </w:r>
      <w:r w:rsidRPr="00543758">
        <w:rPr>
          <w:rtl/>
        </w:rPr>
        <w:t xml:space="preserve"> גם כ</w:t>
      </w:r>
      <w:r>
        <w:rPr>
          <w:rFonts w:hint="cs"/>
          <w:rtl/>
        </w:rPr>
        <w:t>א</w:t>
      </w:r>
      <w:r w:rsidRPr="00543758">
        <w:rPr>
          <w:rtl/>
        </w:rPr>
        <w:t xml:space="preserve">ן אני מבין </w:t>
      </w:r>
      <w:r>
        <w:rPr>
          <w:rFonts w:hint="cs"/>
          <w:rtl/>
        </w:rPr>
        <w:t>שהאופוזיציה מבקשת הצבעה שמית? כן.</w:t>
      </w:r>
      <w:bookmarkStart w:id="1729" w:name="_ETM_Q6_375911"/>
      <w:bookmarkEnd w:id="1729"/>
      <w:r>
        <w:rPr>
          <w:rFonts w:hint="cs"/>
          <w:rtl/>
        </w:rPr>
        <w:t xml:space="preserve"> אז אנחנו נקיים הצבעה שמית. </w:t>
      </w:r>
      <w:bookmarkStart w:id="1730" w:name="_ETM_Q6_378507"/>
      <w:bookmarkEnd w:id="1730"/>
      <w:r>
        <w:rPr>
          <w:rFonts w:hint="cs"/>
          <w:rtl/>
        </w:rPr>
        <w:t xml:space="preserve">בבקשה, אנחנו מצביעים על הצעת חוק הצבת </w:t>
      </w:r>
      <w:bookmarkStart w:id="1731" w:name="_ETM_Q6_378132"/>
      <w:bookmarkEnd w:id="1731"/>
      <w:r>
        <w:rPr>
          <w:rFonts w:hint="cs"/>
          <w:rtl/>
        </w:rPr>
        <w:t xml:space="preserve">מכשירי החייאה במקומות ציבוריים (תיקון </w:t>
      </w:r>
      <w:r>
        <w:rPr>
          <w:rtl/>
        </w:rPr>
        <w:t>–</w:t>
      </w:r>
      <w:r>
        <w:rPr>
          <w:rFonts w:hint="cs"/>
          <w:rtl/>
        </w:rPr>
        <w:t xml:space="preserve"> הוספת רכבת לתוספת), התשפ"ה</w:t>
      </w:r>
      <w:r>
        <w:rPr>
          <w:rFonts w:hint="eastAsia"/>
        </w:rPr>
        <w:t>–</w:t>
      </w:r>
      <w:r>
        <w:rPr>
          <w:rFonts w:hint="cs"/>
          <w:rtl/>
        </w:rPr>
        <w:t>2024. סגנ</w:t>
      </w:r>
      <w:bookmarkStart w:id="1732" w:name="_ETM_Q6_390315"/>
      <w:bookmarkEnd w:id="1732"/>
      <w:r>
        <w:rPr>
          <w:rFonts w:hint="cs"/>
          <w:rtl/>
        </w:rPr>
        <w:t>ית מזכיר הכנסת, אנא קראי בשמות חברי הכנסת.</w:t>
      </w:r>
    </w:p>
    <w:p w:rsidR="00BC31FD" w:rsidRDefault="00BC31FD" w:rsidP="008670AA">
      <w:pPr>
        <w:rPr>
          <w:rtl/>
        </w:rPr>
      </w:pPr>
      <w:bookmarkStart w:id="1733" w:name="_ETM_Q6_376001"/>
      <w:bookmarkEnd w:id="1733"/>
    </w:p>
    <w:p w:rsidR="00BC31FD" w:rsidRDefault="00BC31FD" w:rsidP="008670AA">
      <w:pPr>
        <w:pStyle w:val="af1"/>
        <w:keepNext/>
        <w:rPr>
          <w:rtl/>
          <w:lang w:eastAsia="he-IL"/>
        </w:rPr>
      </w:pPr>
      <w:r>
        <w:rPr>
          <w:rtl/>
          <w:lang w:eastAsia="he-IL"/>
        </w:rPr>
        <w:t xml:space="preserve">הצבעה </w:t>
      </w:r>
      <w:r>
        <w:rPr>
          <w:rFonts w:hint="cs"/>
          <w:rtl/>
          <w:lang w:eastAsia="he-IL"/>
        </w:rPr>
        <w:t>שמית</w:t>
      </w:r>
    </w:p>
    <w:p w:rsidR="00BC31FD" w:rsidRPr="006910B2" w:rsidRDefault="00BC31FD" w:rsidP="008670AA">
      <w:pPr>
        <w:rPr>
          <w:rtl/>
          <w:lang w:eastAsia="he-IL"/>
        </w:rPr>
      </w:pPr>
    </w:p>
    <w:p w:rsidR="00BC31FD" w:rsidRDefault="00BC31FD" w:rsidP="008670AA">
      <w:pPr>
        <w:pStyle w:val="af5"/>
        <w:keepNext/>
        <w:rPr>
          <w:rtl/>
        </w:rPr>
      </w:pPr>
      <w:bookmarkStart w:id="1734" w:name="ET_interruption_6316_5"/>
      <w:r w:rsidRPr="006910B2">
        <w:rPr>
          <w:rStyle w:val="TagStyle"/>
          <w:rtl/>
        </w:rPr>
        <w:t xml:space="preserve"> &lt;&lt; קריאה &gt;&gt; </w:t>
      </w:r>
      <w:r>
        <w:rPr>
          <w:rtl/>
        </w:rPr>
        <w:t>סגנית מזכיר הכנסת ראדה חסייסי:</w:t>
      </w:r>
      <w:r w:rsidRPr="006910B2">
        <w:rPr>
          <w:rStyle w:val="TagStyle"/>
          <w:rtl/>
        </w:rPr>
        <w:t xml:space="preserve"> &lt;&lt; קריאה &gt;&gt;</w:t>
      </w:r>
      <w:r>
        <w:rPr>
          <w:rtl/>
        </w:rPr>
        <w:t xml:space="preserve"> </w:t>
      </w:r>
      <w:bookmarkEnd w:id="1734"/>
    </w:p>
    <w:p w:rsidR="00BC31FD" w:rsidRPr="006910B2" w:rsidRDefault="00BC31FD" w:rsidP="00085CC7">
      <w:pPr>
        <w:ind w:firstLine="0"/>
        <w:rPr>
          <w:rtl/>
          <w:lang w:eastAsia="he-IL"/>
        </w:rPr>
      </w:pPr>
      <w:r>
        <w:rPr>
          <w:rFonts w:hint="cs"/>
          <w:rtl/>
          <w:lang w:eastAsia="he-IL"/>
        </w:rPr>
        <w:t>(קוראת בשמות חברי הכנסת)</w:t>
      </w:r>
    </w:p>
    <w:p w:rsidR="00BC31FD" w:rsidRDefault="00BC31FD" w:rsidP="008670AA">
      <w:pPr>
        <w:rPr>
          <w:rtl/>
          <w:lang w:eastAsia="he-IL"/>
        </w:rPr>
      </w:pPr>
    </w:p>
    <w:p w:rsidR="00BC31FD" w:rsidRDefault="00BC31FD" w:rsidP="008670AA">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BC31FD" w:rsidRDefault="00BC31FD" w:rsidP="008670AA">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בעד</w:t>
      </w:r>
    </w:p>
    <w:p w:rsidR="00BC31FD" w:rsidRDefault="00BC31FD" w:rsidP="008670AA">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BC31FD" w:rsidRDefault="00BC31FD" w:rsidP="008670AA">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 xml:space="preserve">אינה </w:t>
      </w:r>
      <w:bookmarkStart w:id="1735" w:name="_ETM_Q6_432913"/>
      <w:bookmarkEnd w:id="1735"/>
      <w:r>
        <w:rPr>
          <w:rFonts w:hint="cs"/>
          <w:rtl/>
          <w:lang w:eastAsia="he-IL"/>
        </w:rPr>
        <w:t>נוכחת</w:t>
      </w:r>
    </w:p>
    <w:p w:rsidR="00BC31FD" w:rsidRDefault="00BC31FD" w:rsidP="008670AA">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בעד</w:t>
      </w:r>
    </w:p>
    <w:p w:rsidR="00BC31FD" w:rsidRDefault="00BC31FD" w:rsidP="008670AA">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בעד</w:t>
      </w:r>
    </w:p>
    <w:p w:rsidR="00BC31FD" w:rsidRDefault="00BC31FD" w:rsidP="008670AA">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BC31FD" w:rsidRDefault="00BC31FD" w:rsidP="008670AA">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BC31FD" w:rsidRDefault="00BC31FD" w:rsidP="008670AA">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BC31FD" w:rsidRDefault="00BC31FD" w:rsidP="008670AA">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ארז מלול</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צגה מלקו</w:t>
      </w:r>
      <w:r>
        <w:rPr>
          <w:rtl/>
          <w:lang w:eastAsia="he-IL"/>
        </w:rPr>
        <w:tab/>
      </w:r>
      <w:r>
        <w:rPr>
          <w:rtl/>
          <w:lang w:eastAsia="he-IL"/>
        </w:rPr>
        <w:tab/>
        <w:t xml:space="preserve">–   </w:t>
      </w:r>
      <w:r>
        <w:rPr>
          <w:rFonts w:hint="cs"/>
          <w:rtl/>
          <w:lang w:eastAsia="he-IL"/>
        </w:rPr>
        <w:t>בעד</w:t>
      </w:r>
    </w:p>
    <w:p w:rsidR="00BC31FD" w:rsidRDefault="00BC31FD" w:rsidP="008670AA">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לימור סון הר מלך</w:t>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משה סעדה</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בעד</w:t>
      </w:r>
    </w:p>
    <w:p w:rsidR="00BC31FD" w:rsidRDefault="00BC31FD" w:rsidP="008670AA">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BC31FD" w:rsidRDefault="00BC31FD" w:rsidP="008670AA">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משה פסל</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משה רוט</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נמנע</w:t>
      </w:r>
    </w:p>
    <w:p w:rsidR="00BC31FD" w:rsidRDefault="00BC31FD" w:rsidP="008670AA">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עאידה תומא סלימאן</w:t>
      </w:r>
      <w:r>
        <w:rPr>
          <w:rtl/>
          <w:lang w:eastAsia="he-IL"/>
        </w:rPr>
        <w:tab/>
        <w:t xml:space="preserve">–   </w:t>
      </w:r>
      <w:r>
        <w:rPr>
          <w:rFonts w:hint="cs"/>
          <w:rtl/>
          <w:lang w:eastAsia="he-IL"/>
        </w:rPr>
        <w:t>בעד</w:t>
      </w:r>
    </w:p>
    <w:p w:rsidR="00BC31FD" w:rsidRDefault="00BC31FD" w:rsidP="008670AA">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BC31FD" w:rsidRDefault="00BC31FD" w:rsidP="008670AA">
      <w:pPr>
        <w:rPr>
          <w:rtl/>
          <w:lang w:eastAsia="he-IL"/>
        </w:rPr>
      </w:pPr>
    </w:p>
    <w:p w:rsidR="00BC31FD" w:rsidRDefault="00BC31FD" w:rsidP="008670AA">
      <w:pPr>
        <w:pStyle w:val="af6"/>
        <w:keepNext/>
        <w:rPr>
          <w:rtl/>
        </w:rPr>
      </w:pPr>
      <w:r w:rsidRPr="006910B2">
        <w:rPr>
          <w:rStyle w:val="TagStyle"/>
          <w:rtl/>
        </w:rPr>
        <w:t xml:space="preserve"> &lt;&lt; יור &gt;&gt; </w:t>
      </w:r>
      <w:r>
        <w:rPr>
          <w:rtl/>
        </w:rPr>
        <w:t>היו"ר אמיר אוחנה:</w:t>
      </w:r>
      <w:r w:rsidRPr="006910B2">
        <w:rPr>
          <w:rStyle w:val="TagStyle"/>
          <w:rtl/>
        </w:rPr>
        <w:t xml:space="preserve"> &lt;&lt; יור &gt;&gt;</w:t>
      </w:r>
      <w:r>
        <w:rPr>
          <w:rtl/>
        </w:rPr>
        <w:t xml:space="preserve"> </w:t>
      </w:r>
    </w:p>
    <w:p w:rsidR="00BC31FD" w:rsidRDefault="00BC31FD" w:rsidP="00DD0FF2">
      <w:pPr>
        <w:rPr>
          <w:rtl/>
          <w:lang w:eastAsia="he-IL"/>
        </w:rPr>
      </w:pPr>
    </w:p>
    <w:p w:rsidR="00BC31FD" w:rsidRDefault="00BC31FD" w:rsidP="008670AA">
      <w:pPr>
        <w:rPr>
          <w:rtl/>
          <w:lang w:eastAsia="he-IL"/>
        </w:rPr>
      </w:pPr>
      <w:r>
        <w:rPr>
          <w:rFonts w:hint="cs"/>
          <w:rtl/>
          <w:lang w:eastAsia="he-IL"/>
        </w:rPr>
        <w:t>נא קראי בשמות חברי הכנסת שלא הצביעו.</w:t>
      </w:r>
    </w:p>
    <w:p w:rsidR="00BC31FD" w:rsidRDefault="00BC31FD" w:rsidP="008670AA">
      <w:pPr>
        <w:rPr>
          <w:rtl/>
          <w:lang w:eastAsia="he-IL"/>
        </w:rPr>
      </w:pPr>
    </w:p>
    <w:p w:rsidR="00BC31FD" w:rsidRDefault="00BC31FD" w:rsidP="008670AA">
      <w:pPr>
        <w:pStyle w:val="af5"/>
        <w:keepNext/>
        <w:rPr>
          <w:rtl/>
        </w:rPr>
      </w:pPr>
      <w:bookmarkStart w:id="1736" w:name="ET_interruption_6316_7"/>
      <w:r w:rsidRPr="006910B2">
        <w:rPr>
          <w:rStyle w:val="TagStyle"/>
          <w:rtl/>
        </w:rPr>
        <w:t xml:space="preserve"> &lt;&lt; קריאה &gt;&gt; </w:t>
      </w:r>
      <w:r>
        <w:rPr>
          <w:rtl/>
        </w:rPr>
        <w:t>סגנית מזכיר הכנסת ראדה חסייסי:</w:t>
      </w:r>
      <w:r w:rsidRPr="006910B2">
        <w:rPr>
          <w:rStyle w:val="TagStyle"/>
          <w:rtl/>
        </w:rPr>
        <w:t xml:space="preserve"> &lt;&lt; קריאה &gt;&gt;</w:t>
      </w:r>
      <w:r>
        <w:rPr>
          <w:rtl/>
        </w:rPr>
        <w:t xml:space="preserve"> </w:t>
      </w:r>
      <w:bookmarkEnd w:id="1736"/>
    </w:p>
    <w:p w:rsidR="00BC31FD" w:rsidRDefault="00BC31FD" w:rsidP="00085CC7">
      <w:pPr>
        <w:ind w:firstLine="0"/>
        <w:rPr>
          <w:rtl/>
          <w:lang w:eastAsia="he-IL"/>
        </w:rPr>
      </w:pPr>
      <w:r>
        <w:rPr>
          <w:rFonts w:hint="cs"/>
          <w:rtl/>
          <w:lang w:eastAsia="he-IL"/>
        </w:rPr>
        <w:t>(קוראת בשמות חברי הכנסת)</w:t>
      </w:r>
    </w:p>
    <w:p w:rsidR="00BC31FD" w:rsidRPr="00AC4B33" w:rsidRDefault="00BC31FD" w:rsidP="008670AA">
      <w:pPr>
        <w:rPr>
          <w:rtl/>
          <w:lang w:eastAsia="he-IL"/>
        </w:rPr>
      </w:pPr>
      <w:bookmarkStart w:id="1737" w:name="_ETM_Q6_637142"/>
      <w:bookmarkStart w:id="1738" w:name="_ETM_Q6_637276"/>
      <w:bookmarkEnd w:id="1737"/>
      <w:bookmarkEnd w:id="1738"/>
    </w:p>
    <w:p w:rsidR="00BC31FD" w:rsidRDefault="00BC31FD" w:rsidP="008670AA">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BC31FD" w:rsidRDefault="00BC31FD" w:rsidP="008670AA">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BC31FD" w:rsidRDefault="00BC31FD" w:rsidP="008670AA">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BC31FD" w:rsidRDefault="00BC31FD" w:rsidP="008670AA">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ארז מלול</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לימור סון הר מלך</w:t>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משה סעדה</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בעד</w:t>
      </w:r>
    </w:p>
    <w:p w:rsidR="00BC31FD" w:rsidRDefault="00BC31FD" w:rsidP="008670AA">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BC31FD" w:rsidRDefault="00BC31FD" w:rsidP="008670AA">
      <w:pPr>
        <w:rPr>
          <w:rtl/>
          <w:lang w:eastAsia="he-IL"/>
        </w:rPr>
      </w:pPr>
      <w:r>
        <w:rPr>
          <w:rtl/>
          <w:lang w:eastAsia="he-IL"/>
        </w:rPr>
        <w:t>משה פסל</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משתתפת בהצבעה</w:t>
      </w:r>
    </w:p>
    <w:p w:rsidR="00BC31FD" w:rsidRDefault="00BC31FD" w:rsidP="008670AA">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מטי צרפתי הרכבי</w:t>
      </w:r>
      <w:r>
        <w:rPr>
          <w:rtl/>
          <w:lang w:eastAsia="he-IL"/>
        </w:rPr>
        <w:tab/>
        <w:t xml:space="preserve">–   </w:t>
      </w:r>
      <w:r>
        <w:rPr>
          <w:rFonts w:hint="cs"/>
          <w:rtl/>
          <w:lang w:eastAsia="he-IL"/>
        </w:rPr>
        <w:t xml:space="preserve">אינה משתתפת </w:t>
      </w:r>
      <w:bookmarkStart w:id="1739" w:name="_ETM_Q6_834421"/>
      <w:bookmarkEnd w:id="1739"/>
      <w:r>
        <w:rPr>
          <w:rFonts w:hint="cs"/>
          <w:rtl/>
          <w:lang w:eastAsia="he-IL"/>
        </w:rPr>
        <w:t>בהצבעה</w:t>
      </w:r>
    </w:p>
    <w:p w:rsidR="00BC31FD" w:rsidRDefault="00BC31FD" w:rsidP="008670AA">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משה רוט</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BC31FD" w:rsidRDefault="00BC31FD" w:rsidP="008670AA">
      <w:pPr>
        <w:rPr>
          <w:rtl/>
          <w:lang w:eastAsia="he-IL"/>
        </w:rPr>
      </w:pPr>
    </w:p>
    <w:p w:rsidR="00BC31FD" w:rsidRDefault="00BC31FD" w:rsidP="008670AA">
      <w:pPr>
        <w:pStyle w:val="af6"/>
        <w:keepNext/>
        <w:rPr>
          <w:rtl/>
        </w:rPr>
      </w:pPr>
      <w:r w:rsidRPr="002C505E">
        <w:rPr>
          <w:rStyle w:val="TagStyle"/>
          <w:rtl/>
        </w:rPr>
        <w:t xml:space="preserve">&lt;&lt; יור &gt;&gt; </w:t>
      </w:r>
      <w:r>
        <w:rPr>
          <w:rtl/>
        </w:rPr>
        <w:t>היו"ר אמיר אוחנה:</w:t>
      </w:r>
      <w:r w:rsidRPr="002C505E">
        <w:rPr>
          <w:rStyle w:val="TagStyle"/>
          <w:rtl/>
        </w:rPr>
        <w:t xml:space="preserve"> &lt;&lt; יור &gt;&gt;</w:t>
      </w:r>
      <w:r>
        <w:rPr>
          <w:rtl/>
        </w:rPr>
        <w:t xml:space="preserve"> </w:t>
      </w:r>
    </w:p>
    <w:p w:rsidR="00BC31FD" w:rsidRDefault="00BC31FD" w:rsidP="00DD0FF2">
      <w:pPr>
        <w:rPr>
          <w:rtl/>
        </w:rPr>
      </w:pPr>
    </w:p>
    <w:p w:rsidR="00BC31FD" w:rsidRDefault="00BC31FD" w:rsidP="008670AA">
      <w:pPr>
        <w:rPr>
          <w:rtl/>
        </w:rPr>
      </w:pPr>
      <w:r>
        <w:rPr>
          <w:rFonts w:hint="cs"/>
          <w:rtl/>
        </w:rPr>
        <w:t xml:space="preserve">האם יש חברי כנסת נוספים שטרם הצביעו ומעוניינים לעשות </w:t>
      </w:r>
      <w:bookmarkStart w:id="1740" w:name="_ETM_Q7_270030"/>
      <w:bookmarkEnd w:id="1740"/>
      <w:r>
        <w:rPr>
          <w:rFonts w:hint="cs"/>
          <w:rtl/>
        </w:rPr>
        <w:t xml:space="preserve">כן? </w:t>
      </w:r>
    </w:p>
    <w:p w:rsidR="00BC31FD" w:rsidRDefault="00BC31FD" w:rsidP="008670AA">
      <w:pPr>
        <w:rPr>
          <w:rtl/>
        </w:rPr>
      </w:pPr>
    </w:p>
    <w:p w:rsidR="00BC31FD" w:rsidRDefault="00BC31FD" w:rsidP="008670AA">
      <w:pPr>
        <w:pStyle w:val="af5"/>
        <w:keepNext/>
        <w:rPr>
          <w:rtl/>
        </w:rPr>
      </w:pPr>
      <w:bookmarkStart w:id="1741" w:name="ET_interruption_6316_3"/>
      <w:r w:rsidRPr="002C505E">
        <w:rPr>
          <w:rStyle w:val="TagStyle"/>
          <w:rtl/>
        </w:rPr>
        <w:t xml:space="preserve"> &lt;&lt; קריאה &gt;&gt; </w:t>
      </w:r>
      <w:r>
        <w:rPr>
          <w:rtl/>
        </w:rPr>
        <w:t>סגנית מזכיר הכנסת ראדה חסייסי:</w:t>
      </w:r>
      <w:r w:rsidRPr="002C505E">
        <w:rPr>
          <w:rStyle w:val="TagStyle"/>
          <w:rtl/>
        </w:rPr>
        <w:t xml:space="preserve"> &lt;&lt; קריאה &gt;&gt;</w:t>
      </w:r>
      <w:r>
        <w:rPr>
          <w:rtl/>
        </w:rPr>
        <w:t xml:space="preserve"> </w:t>
      </w:r>
      <w:bookmarkEnd w:id="1741"/>
    </w:p>
    <w:p w:rsidR="00BC31FD" w:rsidRDefault="00BC31FD" w:rsidP="008670AA">
      <w:pPr>
        <w:ind w:firstLine="0"/>
        <w:rPr>
          <w:rtl/>
        </w:rPr>
      </w:pPr>
      <w:r>
        <w:rPr>
          <w:rFonts w:hint="cs"/>
          <w:rtl/>
        </w:rPr>
        <w:t>(קוראת בשמות חברי הכנסת)</w:t>
      </w:r>
    </w:p>
    <w:p w:rsidR="00BC31FD" w:rsidRDefault="00BC31FD" w:rsidP="008670AA">
      <w:pPr>
        <w:rPr>
          <w:rtl/>
        </w:rPr>
      </w:pPr>
    </w:p>
    <w:p w:rsidR="00BC31FD" w:rsidRDefault="00BC31FD" w:rsidP="008670AA">
      <w:pPr>
        <w:rPr>
          <w:rtl/>
        </w:rPr>
      </w:pPr>
      <w:r>
        <w:rPr>
          <w:rFonts w:hint="cs"/>
          <w:rtl/>
        </w:rPr>
        <w:t xml:space="preserve">דן אילוז </w:t>
      </w:r>
      <w:r>
        <w:rPr>
          <w:rFonts w:hint="cs"/>
          <w:rtl/>
        </w:rPr>
        <w:tab/>
      </w:r>
      <w:r>
        <w:rPr>
          <w:rFonts w:hint="cs"/>
          <w:rtl/>
        </w:rPr>
        <w:tab/>
      </w:r>
      <w:r>
        <w:rPr>
          <w:rFonts w:hint="eastAsia"/>
          <w:rtl/>
        </w:rPr>
        <w:t>–</w:t>
      </w:r>
      <w:r>
        <w:rPr>
          <w:rFonts w:hint="cs"/>
          <w:rtl/>
        </w:rPr>
        <w:t xml:space="preserve">   בעד</w:t>
      </w:r>
      <w:bookmarkStart w:id="1742" w:name="_ETM_Q7_274380"/>
      <w:bookmarkEnd w:id="1742"/>
    </w:p>
    <w:p w:rsidR="00BC31FD" w:rsidRDefault="00BC31FD" w:rsidP="008670AA">
      <w:pPr>
        <w:rPr>
          <w:rtl/>
        </w:rPr>
      </w:pPr>
      <w:bookmarkStart w:id="1743" w:name="_ETM_Q7_274470"/>
      <w:bookmarkEnd w:id="1743"/>
      <w:r>
        <w:rPr>
          <w:rFonts w:hint="cs"/>
          <w:rtl/>
        </w:rPr>
        <w:t>ארז מלול</w:t>
      </w:r>
      <w:r>
        <w:rPr>
          <w:rFonts w:hint="cs"/>
          <w:rtl/>
        </w:rPr>
        <w:tab/>
      </w:r>
      <w:r>
        <w:rPr>
          <w:rFonts w:hint="eastAsia"/>
          <w:rtl/>
        </w:rPr>
        <w:t>–</w:t>
      </w:r>
      <w:r>
        <w:rPr>
          <w:rFonts w:hint="cs"/>
          <w:rtl/>
        </w:rPr>
        <w:t xml:space="preserve">   בעד</w:t>
      </w:r>
    </w:p>
    <w:p w:rsidR="00BC31FD" w:rsidRDefault="00BC31FD" w:rsidP="008670AA">
      <w:pPr>
        <w:rPr>
          <w:rtl/>
        </w:rPr>
      </w:pPr>
    </w:p>
    <w:p w:rsidR="00BC31FD" w:rsidRDefault="00BC31FD" w:rsidP="008670AA">
      <w:pPr>
        <w:pStyle w:val="af6"/>
        <w:keepNext/>
        <w:rPr>
          <w:rtl/>
        </w:rPr>
      </w:pPr>
      <w:r w:rsidRPr="002C505E">
        <w:rPr>
          <w:rStyle w:val="TagStyle"/>
          <w:rtl/>
        </w:rPr>
        <w:t xml:space="preserve"> &lt;&lt; יור &gt;&gt; </w:t>
      </w:r>
      <w:r>
        <w:rPr>
          <w:rtl/>
        </w:rPr>
        <w:t>היו"ר אמיר אוחנה:</w:t>
      </w:r>
      <w:r w:rsidRPr="002C505E">
        <w:rPr>
          <w:rStyle w:val="TagStyle"/>
          <w:rtl/>
        </w:rPr>
        <w:t xml:space="preserve"> &lt;&lt; יור &gt;&gt;</w:t>
      </w:r>
      <w:r>
        <w:rPr>
          <w:rtl/>
        </w:rPr>
        <w:t xml:space="preserve"> </w:t>
      </w:r>
    </w:p>
    <w:p w:rsidR="00BC31FD" w:rsidRDefault="00BC31FD" w:rsidP="00DD0FF2">
      <w:pPr>
        <w:rPr>
          <w:rtl/>
        </w:rPr>
      </w:pPr>
    </w:p>
    <w:p w:rsidR="00BC31FD" w:rsidRDefault="00BC31FD" w:rsidP="008670AA">
      <w:pPr>
        <w:rPr>
          <w:rtl/>
        </w:rPr>
      </w:pPr>
      <w:r>
        <w:rPr>
          <w:rFonts w:hint="cs"/>
          <w:rtl/>
        </w:rPr>
        <w:t xml:space="preserve">יש נוספים? אם לא, תמה ההצבעה. נא לסכם </w:t>
      </w:r>
      <w:bookmarkStart w:id="1744" w:name="_ETM_Q7_282176"/>
      <w:bookmarkEnd w:id="1744"/>
      <w:r>
        <w:rPr>
          <w:rFonts w:hint="cs"/>
          <w:rtl/>
        </w:rPr>
        <w:t xml:space="preserve">את הקולות. </w:t>
      </w:r>
      <w:bookmarkStart w:id="1745" w:name="_ETM_Q7_319384"/>
      <w:bookmarkStart w:id="1746" w:name="_ETM_Q7_319469"/>
      <w:bookmarkStart w:id="1747" w:name="_ETM_Q7_319767"/>
      <w:bookmarkStart w:id="1748" w:name="_ETM_Q7_319845"/>
      <w:bookmarkEnd w:id="1745"/>
      <w:bookmarkEnd w:id="1746"/>
      <w:bookmarkEnd w:id="1747"/>
      <w:bookmarkEnd w:id="1748"/>
      <w:r>
        <w:rPr>
          <w:rFonts w:hint="cs"/>
          <w:rtl/>
        </w:rPr>
        <w:t xml:space="preserve">תודה רבה. 19 בעד, נמנע אחד. אני קובע </w:t>
      </w:r>
      <w:bookmarkStart w:id="1749" w:name="_ETM_Q7_322607"/>
      <w:bookmarkEnd w:id="1749"/>
      <w:r>
        <w:rPr>
          <w:rFonts w:hint="cs"/>
          <w:rtl/>
        </w:rPr>
        <w:t xml:space="preserve">כי הצעת חוק הצבת מכשירי החייאה במקומות ציבוריים (תיקון </w:t>
      </w:r>
      <w:bookmarkStart w:id="1750" w:name="_ETM_Q7_328658"/>
      <w:bookmarkEnd w:id="1750"/>
      <w:r>
        <w:rPr>
          <w:rtl/>
        </w:rPr>
        <w:t>–</w:t>
      </w:r>
      <w:r>
        <w:rPr>
          <w:rFonts w:hint="cs"/>
          <w:rtl/>
        </w:rPr>
        <w:t xml:space="preserve"> הוספת רכבת לתוספת), התשפ"ה</w:t>
      </w:r>
      <w:r>
        <w:rPr>
          <w:rFonts w:hint="eastAsia"/>
          <w:rtl/>
        </w:rPr>
        <w:t>–</w:t>
      </w:r>
      <w:r>
        <w:rPr>
          <w:rFonts w:hint="cs"/>
          <w:rtl/>
        </w:rPr>
        <w:t xml:space="preserve">2024, אושרה בקריאה הטרומית ותעבור לדיון </w:t>
      </w:r>
      <w:bookmarkStart w:id="1751" w:name="_ETM_Q7_333947"/>
      <w:bookmarkEnd w:id="1751"/>
      <w:r>
        <w:rPr>
          <w:rFonts w:hint="cs"/>
          <w:rtl/>
        </w:rPr>
        <w:t>בוועדת הבריאות לצורך הכנתה לקריאה הראשונה.</w:t>
      </w:r>
      <w:bookmarkStart w:id="1752" w:name="_ETM_Q7_340675"/>
      <w:bookmarkEnd w:id="1752"/>
    </w:p>
    <w:p w:rsidR="00BC31FD" w:rsidRDefault="00BC31FD" w:rsidP="008670AA">
      <w:pPr>
        <w:rPr>
          <w:rtl/>
        </w:rPr>
      </w:pPr>
      <w:bookmarkStart w:id="1753" w:name="_ETM_Q7_340768"/>
      <w:bookmarkEnd w:id="1753"/>
    </w:p>
    <w:p w:rsidR="00BC31FD" w:rsidRDefault="00BC31FD" w:rsidP="008670AA">
      <w:pPr>
        <w:rPr>
          <w:rtl/>
        </w:rPr>
      </w:pPr>
    </w:p>
    <w:p w:rsidR="00BC31FD" w:rsidRDefault="00BC31FD" w:rsidP="008670AA">
      <w:pPr>
        <w:pStyle w:val="a6"/>
        <w:rPr>
          <w:rtl/>
        </w:rPr>
      </w:pPr>
      <w:bookmarkStart w:id="1754" w:name="ET_hatsach_644697_5"/>
      <w:r w:rsidRPr="00EE2918">
        <w:rPr>
          <w:rStyle w:val="TagStyle"/>
          <w:rtl/>
        </w:rPr>
        <w:t xml:space="preserve"> &lt;&lt; הצח &gt;&gt; </w:t>
      </w:r>
      <w:bookmarkStart w:id="1755" w:name="_Toc185764136"/>
      <w:bookmarkStart w:id="1756" w:name="_Toc185851074"/>
      <w:bookmarkStart w:id="1757" w:name="_Toc185958054"/>
      <w:bookmarkStart w:id="1758" w:name="_Toc204589706"/>
      <w:r>
        <w:rPr>
          <w:rtl/>
        </w:rPr>
        <w:t>הצעת חוק התכנון והבנייה (תיקון – היטלי השבחה במתקני אגירת אנרגיה), התשפ"ד</w:t>
      </w:r>
      <w:r>
        <w:rPr>
          <w:rFonts w:hint="cs"/>
          <w:rtl/>
        </w:rPr>
        <w:t>–</w:t>
      </w:r>
      <w:r>
        <w:rPr>
          <w:rtl/>
        </w:rPr>
        <w:t>2024</w:t>
      </w:r>
      <w:bookmarkEnd w:id="1755"/>
      <w:bookmarkEnd w:id="1756"/>
      <w:bookmarkEnd w:id="1757"/>
      <w:bookmarkEnd w:id="1758"/>
      <w:r w:rsidRPr="00EE2918">
        <w:rPr>
          <w:rStyle w:val="TagStyle"/>
          <w:rtl/>
        </w:rPr>
        <w:t xml:space="preserve"> &lt;&lt; הצח &gt;&gt;</w:t>
      </w:r>
      <w:r>
        <w:rPr>
          <w:rtl/>
        </w:rPr>
        <w:t xml:space="preserve"> </w:t>
      </w:r>
      <w:bookmarkEnd w:id="1754"/>
    </w:p>
    <w:p w:rsidR="00BC31FD" w:rsidRDefault="00BC31FD" w:rsidP="008670AA">
      <w:pPr>
        <w:rPr>
          <w:rtl/>
        </w:rPr>
      </w:pPr>
      <w:r>
        <w:rPr>
          <w:rtl/>
        </w:rPr>
        <w:t>[הצעת חוק</w:t>
      </w:r>
      <w:r>
        <w:rPr>
          <w:rFonts w:hint="cs"/>
          <w:rtl/>
        </w:rPr>
        <w:t xml:space="preserve"> פ/4195/25</w:t>
      </w:r>
      <w:r>
        <w:rPr>
          <w:rtl/>
        </w:rPr>
        <w:t>; נספחות.]</w:t>
      </w:r>
    </w:p>
    <w:p w:rsidR="00BC31FD" w:rsidRDefault="00BC31FD" w:rsidP="008670AA">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BC31FD" w:rsidRDefault="00BC31FD" w:rsidP="008670AA">
      <w:pPr>
        <w:rPr>
          <w:rtl/>
        </w:rPr>
      </w:pPr>
    </w:p>
    <w:p w:rsidR="00BC31FD" w:rsidRDefault="00BC31FD" w:rsidP="008670AA">
      <w:pPr>
        <w:pStyle w:val="af6"/>
        <w:keepNext/>
        <w:rPr>
          <w:rtl/>
        </w:rPr>
      </w:pPr>
      <w:r w:rsidRPr="00EE2918">
        <w:rPr>
          <w:rStyle w:val="TagStyle"/>
          <w:rtl/>
        </w:rPr>
        <w:t xml:space="preserve"> &lt;&lt; יור &gt;&gt; </w:t>
      </w:r>
      <w:r>
        <w:rPr>
          <w:rtl/>
        </w:rPr>
        <w:t>היו"ר אמיר אוחנה:</w:t>
      </w:r>
      <w:r w:rsidRPr="00EE2918">
        <w:rPr>
          <w:rStyle w:val="TagStyle"/>
          <w:rtl/>
        </w:rPr>
        <w:t xml:space="preserve"> &lt;&lt; יור &gt;&gt;</w:t>
      </w:r>
      <w:r>
        <w:rPr>
          <w:rtl/>
        </w:rPr>
        <w:t xml:space="preserve"> </w:t>
      </w:r>
    </w:p>
    <w:p w:rsidR="00BC31FD" w:rsidRDefault="00BC31FD" w:rsidP="00DD0FF2">
      <w:pPr>
        <w:rPr>
          <w:rtl/>
        </w:rPr>
      </w:pPr>
    </w:p>
    <w:p w:rsidR="00BC31FD" w:rsidRDefault="00BC31FD" w:rsidP="008670AA">
      <w:pPr>
        <w:rPr>
          <w:rtl/>
        </w:rPr>
      </w:pPr>
      <w:bookmarkStart w:id="1759" w:name="_ETM_Q7_339838"/>
      <w:bookmarkStart w:id="1760" w:name="_ETM_Q7_339898"/>
      <w:bookmarkEnd w:id="1759"/>
      <w:bookmarkEnd w:id="1760"/>
      <w:r>
        <w:rPr>
          <w:rtl/>
        </w:rPr>
        <w:t xml:space="preserve">אנחנו </w:t>
      </w:r>
      <w:bookmarkStart w:id="1761" w:name="_ETM_Q7_341070"/>
      <w:bookmarkEnd w:id="1761"/>
      <w:r>
        <w:rPr>
          <w:rtl/>
        </w:rPr>
        <w:t xml:space="preserve">נעבור </w:t>
      </w:r>
      <w:bookmarkStart w:id="1762" w:name="_ETM_Q7_341430"/>
      <w:bookmarkEnd w:id="1762"/>
      <w:r>
        <w:rPr>
          <w:rtl/>
        </w:rPr>
        <w:t xml:space="preserve">כעת </w:t>
      </w:r>
      <w:bookmarkStart w:id="1763" w:name="_ETM_Q7_341700"/>
      <w:bookmarkEnd w:id="1763"/>
      <w:r>
        <w:rPr>
          <w:rtl/>
        </w:rPr>
        <w:t xml:space="preserve">לנושא </w:t>
      </w:r>
      <w:bookmarkStart w:id="1764" w:name="_ETM_Q7_342120"/>
      <w:bookmarkEnd w:id="1764"/>
      <w:r>
        <w:rPr>
          <w:rtl/>
        </w:rPr>
        <w:t xml:space="preserve">הבא </w:t>
      </w:r>
      <w:bookmarkStart w:id="1765" w:name="_ETM_Q7_342389"/>
      <w:bookmarkEnd w:id="1765"/>
      <w:r>
        <w:rPr>
          <w:rtl/>
        </w:rPr>
        <w:t xml:space="preserve">על </w:t>
      </w:r>
      <w:bookmarkStart w:id="1766" w:name="_ETM_Q7_342630"/>
      <w:bookmarkEnd w:id="1766"/>
      <w:r>
        <w:rPr>
          <w:rtl/>
        </w:rPr>
        <w:t>סדר</w:t>
      </w:r>
      <w:r>
        <w:rPr>
          <w:rFonts w:hint="cs"/>
          <w:rtl/>
        </w:rPr>
        <w:t>-</w:t>
      </w:r>
      <w:bookmarkStart w:id="1767" w:name="_ETM_Q7_342960"/>
      <w:bookmarkEnd w:id="1767"/>
      <w:r>
        <w:rPr>
          <w:rtl/>
        </w:rPr>
        <w:t>היום</w:t>
      </w:r>
      <w:bookmarkStart w:id="1768" w:name="_ETM_Q7_343200"/>
      <w:bookmarkEnd w:id="1768"/>
      <w:r>
        <w:rPr>
          <w:rtl/>
        </w:rPr>
        <w:t xml:space="preserve"> </w:t>
      </w:r>
      <w:bookmarkStart w:id="1769" w:name="_ETM_Q7_343440"/>
      <w:bookmarkEnd w:id="1769"/>
      <w:r>
        <w:rPr>
          <w:rFonts w:hint="cs"/>
          <w:rtl/>
        </w:rPr>
        <w:t xml:space="preserve">– </w:t>
      </w:r>
      <w:r>
        <w:rPr>
          <w:rtl/>
        </w:rPr>
        <w:t xml:space="preserve">הצעת </w:t>
      </w:r>
      <w:bookmarkStart w:id="1770" w:name="_ETM_Q7_343860"/>
      <w:bookmarkEnd w:id="1770"/>
      <w:r>
        <w:rPr>
          <w:rtl/>
        </w:rPr>
        <w:t xml:space="preserve">חוק </w:t>
      </w:r>
      <w:bookmarkStart w:id="1771" w:name="_ETM_Q7_344100"/>
      <w:bookmarkEnd w:id="1771"/>
      <w:r>
        <w:rPr>
          <w:rtl/>
        </w:rPr>
        <w:t xml:space="preserve">התכנון </w:t>
      </w:r>
      <w:bookmarkStart w:id="1772" w:name="_ETM_Q7_344520"/>
      <w:bookmarkEnd w:id="1772"/>
      <w:r>
        <w:rPr>
          <w:rtl/>
        </w:rPr>
        <w:t xml:space="preserve">והבנייה </w:t>
      </w:r>
      <w:bookmarkStart w:id="1773" w:name="_ETM_Q7_345419"/>
      <w:bookmarkEnd w:id="1773"/>
      <w:r>
        <w:rPr>
          <w:rFonts w:hint="cs"/>
          <w:rtl/>
        </w:rPr>
        <w:t>(</w:t>
      </w:r>
      <w:r>
        <w:rPr>
          <w:rtl/>
        </w:rPr>
        <w:t xml:space="preserve">תיקון </w:t>
      </w:r>
      <w:bookmarkStart w:id="1774" w:name="_ETM_Q7_345870"/>
      <w:bookmarkEnd w:id="1774"/>
      <w:r>
        <w:rPr>
          <w:rtl/>
        </w:rPr>
        <w:t>–</w:t>
      </w:r>
      <w:r>
        <w:rPr>
          <w:rFonts w:hint="cs"/>
          <w:rtl/>
        </w:rPr>
        <w:t xml:space="preserve"> </w:t>
      </w:r>
      <w:bookmarkStart w:id="1775" w:name="_ETM_Q7_347566"/>
      <w:bookmarkEnd w:id="1775"/>
      <w:r>
        <w:rPr>
          <w:rtl/>
        </w:rPr>
        <w:t>היטל</w:t>
      </w:r>
      <w:r>
        <w:rPr>
          <w:rFonts w:hint="cs"/>
          <w:rtl/>
        </w:rPr>
        <w:t>י</w:t>
      </w:r>
      <w:r>
        <w:rPr>
          <w:rtl/>
        </w:rPr>
        <w:t xml:space="preserve"> </w:t>
      </w:r>
      <w:bookmarkStart w:id="1776" w:name="_ETM_Q7_346440"/>
      <w:bookmarkEnd w:id="1776"/>
      <w:r>
        <w:rPr>
          <w:rtl/>
        </w:rPr>
        <w:t xml:space="preserve">השבחה </w:t>
      </w:r>
      <w:bookmarkStart w:id="1777" w:name="_ETM_Q7_347430"/>
      <w:bookmarkEnd w:id="1777"/>
      <w:r>
        <w:rPr>
          <w:rFonts w:hint="cs"/>
          <w:rtl/>
        </w:rPr>
        <w:t>ב</w:t>
      </w:r>
      <w:r>
        <w:rPr>
          <w:rtl/>
        </w:rPr>
        <w:t>מתקנ</w:t>
      </w:r>
      <w:r>
        <w:rPr>
          <w:rFonts w:hint="cs"/>
          <w:rtl/>
        </w:rPr>
        <w:t>י</w:t>
      </w:r>
      <w:r>
        <w:rPr>
          <w:rtl/>
        </w:rPr>
        <w:t xml:space="preserve"> </w:t>
      </w:r>
      <w:bookmarkStart w:id="1778" w:name="_ETM_Q7_348750"/>
      <w:bookmarkStart w:id="1779" w:name="_ETM_Q7_349230"/>
      <w:bookmarkEnd w:id="1778"/>
      <w:bookmarkEnd w:id="1779"/>
      <w:r>
        <w:rPr>
          <w:rtl/>
        </w:rPr>
        <w:t xml:space="preserve">אגירת </w:t>
      </w:r>
      <w:bookmarkStart w:id="1780" w:name="_ETM_Q7_349680"/>
      <w:bookmarkEnd w:id="1780"/>
      <w:r>
        <w:rPr>
          <w:rtl/>
        </w:rPr>
        <w:t>אנרגיה</w:t>
      </w:r>
      <w:r>
        <w:rPr>
          <w:rFonts w:hint="cs"/>
          <w:rtl/>
        </w:rPr>
        <w:t>), התשפ"ד</w:t>
      </w:r>
      <w:r>
        <w:rPr>
          <w:rFonts w:hint="eastAsia"/>
          <w:rtl/>
        </w:rPr>
        <w:t>–</w:t>
      </w:r>
      <w:r>
        <w:rPr>
          <w:rFonts w:hint="cs"/>
          <w:rtl/>
        </w:rPr>
        <w:t>2024,</w:t>
      </w:r>
      <w:bookmarkStart w:id="1781" w:name="_ETM_Q7_350190"/>
      <w:bookmarkStart w:id="1782" w:name="_ETM_Q7_351150"/>
      <w:bookmarkEnd w:id="1781"/>
      <w:bookmarkEnd w:id="1782"/>
      <w:r>
        <w:rPr>
          <w:rtl/>
        </w:rPr>
        <w:t xml:space="preserve"> </w:t>
      </w:r>
      <w:bookmarkStart w:id="1783" w:name="_ETM_Q7_351900"/>
      <w:bookmarkEnd w:id="1783"/>
      <w:r>
        <w:rPr>
          <w:rtl/>
        </w:rPr>
        <w:t xml:space="preserve">של </w:t>
      </w:r>
      <w:bookmarkStart w:id="1784" w:name="_ETM_Q7_352080"/>
      <w:bookmarkEnd w:id="1784"/>
      <w:r>
        <w:rPr>
          <w:rtl/>
        </w:rPr>
        <w:t xml:space="preserve">חברי </w:t>
      </w:r>
      <w:bookmarkStart w:id="1785" w:name="_ETM_Q7_352410"/>
      <w:bookmarkEnd w:id="1785"/>
      <w:r>
        <w:rPr>
          <w:rtl/>
        </w:rPr>
        <w:t xml:space="preserve">הכנסת </w:t>
      </w:r>
      <w:bookmarkStart w:id="1786" w:name="_ETM_Q7_352830"/>
      <w:bookmarkEnd w:id="1786"/>
      <w:r>
        <w:rPr>
          <w:rtl/>
        </w:rPr>
        <w:t xml:space="preserve">יעקב </w:t>
      </w:r>
      <w:bookmarkStart w:id="1787" w:name="_ETM_Q7_353250"/>
      <w:bookmarkEnd w:id="1787"/>
      <w:r>
        <w:rPr>
          <w:rtl/>
        </w:rPr>
        <w:t xml:space="preserve">אשר </w:t>
      </w:r>
      <w:bookmarkStart w:id="1788" w:name="_ETM_Q7_354000"/>
      <w:bookmarkEnd w:id="1788"/>
      <w:r>
        <w:rPr>
          <w:rtl/>
        </w:rPr>
        <w:t xml:space="preserve">ואליהו </w:t>
      </w:r>
      <w:bookmarkStart w:id="1789" w:name="_ETM_Q7_354780"/>
      <w:bookmarkEnd w:id="1789"/>
      <w:r>
        <w:rPr>
          <w:rtl/>
        </w:rPr>
        <w:t>ברו</w:t>
      </w:r>
      <w:r>
        <w:rPr>
          <w:rFonts w:hint="cs"/>
          <w:rtl/>
        </w:rPr>
        <w:t>כי.</w:t>
      </w:r>
      <w:bookmarkStart w:id="1790" w:name="_ETM_Q7_355050"/>
      <w:bookmarkEnd w:id="1790"/>
      <w:r>
        <w:rPr>
          <w:rtl/>
        </w:rPr>
        <w:t xml:space="preserve"> </w:t>
      </w:r>
      <w:bookmarkStart w:id="1791" w:name="_ETM_Q7_355230"/>
      <w:bookmarkEnd w:id="1791"/>
      <w:r>
        <w:rPr>
          <w:rtl/>
        </w:rPr>
        <w:t xml:space="preserve">אני </w:t>
      </w:r>
      <w:bookmarkStart w:id="1792" w:name="_ETM_Q7_355350"/>
      <w:bookmarkEnd w:id="1792"/>
      <w:r>
        <w:rPr>
          <w:rtl/>
        </w:rPr>
        <w:t xml:space="preserve">מתכבד </w:t>
      </w:r>
      <w:bookmarkStart w:id="1793" w:name="_ETM_Q7_355800"/>
      <w:bookmarkEnd w:id="1793"/>
      <w:r>
        <w:rPr>
          <w:rtl/>
        </w:rPr>
        <w:t xml:space="preserve">להזמין </w:t>
      </w:r>
      <w:bookmarkStart w:id="1794" w:name="_ETM_Q7_356690"/>
      <w:bookmarkEnd w:id="1794"/>
      <w:r>
        <w:rPr>
          <w:rtl/>
        </w:rPr>
        <w:t xml:space="preserve">את </w:t>
      </w:r>
      <w:bookmarkStart w:id="1795" w:name="_ETM_Q7_356840"/>
      <w:bookmarkEnd w:id="1795"/>
      <w:r>
        <w:rPr>
          <w:rtl/>
        </w:rPr>
        <w:t xml:space="preserve">חבר </w:t>
      </w:r>
      <w:bookmarkStart w:id="1796" w:name="_ETM_Q7_357139"/>
      <w:bookmarkEnd w:id="1796"/>
      <w:r>
        <w:rPr>
          <w:rtl/>
        </w:rPr>
        <w:t xml:space="preserve">הכנסת </w:t>
      </w:r>
      <w:bookmarkStart w:id="1797" w:name="_ETM_Q7_357500"/>
      <w:bookmarkEnd w:id="1797"/>
      <w:r>
        <w:rPr>
          <w:rtl/>
        </w:rPr>
        <w:t xml:space="preserve">יעקב </w:t>
      </w:r>
      <w:bookmarkStart w:id="1798" w:name="_ETM_Q7_357889"/>
      <w:bookmarkEnd w:id="1798"/>
      <w:r>
        <w:rPr>
          <w:rtl/>
        </w:rPr>
        <w:t xml:space="preserve">אשר </w:t>
      </w:r>
      <w:bookmarkStart w:id="1799" w:name="_ETM_Q7_358190"/>
      <w:bookmarkEnd w:id="1799"/>
      <w:r>
        <w:rPr>
          <w:rtl/>
        </w:rPr>
        <w:t xml:space="preserve">להציג </w:t>
      </w:r>
      <w:bookmarkStart w:id="1800" w:name="_ETM_Q7_358639"/>
      <w:bookmarkEnd w:id="1800"/>
      <w:r>
        <w:rPr>
          <w:rtl/>
        </w:rPr>
        <w:t xml:space="preserve">את </w:t>
      </w:r>
      <w:bookmarkStart w:id="1801" w:name="_ETM_Q7_358760"/>
      <w:bookmarkEnd w:id="1801"/>
      <w:r>
        <w:rPr>
          <w:rtl/>
        </w:rPr>
        <w:t xml:space="preserve">הצעת </w:t>
      </w:r>
      <w:bookmarkStart w:id="1802" w:name="_ETM_Q7_359120"/>
      <w:bookmarkEnd w:id="1802"/>
      <w:r>
        <w:rPr>
          <w:rtl/>
        </w:rPr>
        <w:t>החוק</w:t>
      </w:r>
      <w:r>
        <w:rPr>
          <w:rFonts w:hint="cs"/>
          <w:rtl/>
        </w:rPr>
        <w:t>.</w:t>
      </w:r>
      <w:r>
        <w:rPr>
          <w:rtl/>
        </w:rPr>
        <w:t xml:space="preserve"> </w:t>
      </w:r>
      <w:bookmarkStart w:id="1803" w:name="_ETM_Q7_359480"/>
      <w:bookmarkEnd w:id="1803"/>
      <w:r>
        <w:rPr>
          <w:rtl/>
        </w:rPr>
        <w:t>בבקשה</w:t>
      </w:r>
      <w:r>
        <w:rPr>
          <w:rFonts w:hint="cs"/>
          <w:rtl/>
        </w:rPr>
        <w:t>,</w:t>
      </w:r>
      <w:r>
        <w:rPr>
          <w:rtl/>
        </w:rPr>
        <w:t xml:space="preserve"> </w:t>
      </w:r>
      <w:bookmarkStart w:id="1804" w:name="_ETM_Q7_379299"/>
      <w:bookmarkEnd w:id="1804"/>
      <w:r>
        <w:rPr>
          <w:rtl/>
        </w:rPr>
        <w:t>עד</w:t>
      </w:r>
      <w:r>
        <w:rPr>
          <w:rFonts w:hint="cs"/>
          <w:rtl/>
        </w:rPr>
        <w:t xml:space="preserve"> עשר</w:t>
      </w:r>
      <w:bookmarkStart w:id="1805" w:name="_ETM_Q7_379510"/>
      <w:bookmarkEnd w:id="1805"/>
      <w:r>
        <w:rPr>
          <w:rtl/>
        </w:rPr>
        <w:t xml:space="preserve"> </w:t>
      </w:r>
      <w:bookmarkStart w:id="1806" w:name="_ETM_Q7_379780"/>
      <w:bookmarkEnd w:id="1806"/>
      <w:r>
        <w:rPr>
          <w:rtl/>
        </w:rPr>
        <w:t xml:space="preserve">דקות </w:t>
      </w:r>
      <w:bookmarkStart w:id="1807" w:name="_ETM_Q7_380080"/>
      <w:bookmarkStart w:id="1808" w:name="_ETM_Q7_380409"/>
      <w:bookmarkEnd w:id="1807"/>
      <w:bookmarkEnd w:id="1808"/>
      <w:r>
        <w:rPr>
          <w:rtl/>
        </w:rPr>
        <w:t>לרשותך</w:t>
      </w:r>
      <w:r>
        <w:rPr>
          <w:rFonts w:hint="cs"/>
          <w:rtl/>
        </w:rPr>
        <w:t>, אדוני.</w:t>
      </w:r>
      <w:bookmarkStart w:id="1809" w:name="_ETM_Q7_377605"/>
      <w:bookmarkEnd w:id="1809"/>
    </w:p>
    <w:p w:rsidR="00BC31FD" w:rsidRDefault="00BC31FD" w:rsidP="008670AA">
      <w:pPr>
        <w:rPr>
          <w:rtl/>
        </w:rPr>
      </w:pPr>
      <w:bookmarkStart w:id="1810" w:name="_ETM_Q7_377731"/>
      <w:bookmarkEnd w:id="1810"/>
    </w:p>
    <w:p w:rsidR="00BC31FD" w:rsidRDefault="00BC31FD" w:rsidP="008670AA">
      <w:pPr>
        <w:pStyle w:val="a4"/>
        <w:keepNext/>
        <w:rPr>
          <w:rtl/>
        </w:rPr>
      </w:pPr>
      <w:bookmarkStart w:id="1811" w:name="ET_speaker_5069_7"/>
      <w:r w:rsidRPr="00EE2918">
        <w:rPr>
          <w:rStyle w:val="TagStyle"/>
          <w:rtl/>
        </w:rPr>
        <w:t xml:space="preserve"> &lt;&lt; דובר &gt;&gt; </w:t>
      </w:r>
      <w:bookmarkStart w:id="1812" w:name="_Toc185764137"/>
      <w:bookmarkStart w:id="1813" w:name="_Toc185851075"/>
      <w:bookmarkStart w:id="1814" w:name="_Toc185958055"/>
      <w:bookmarkStart w:id="1815" w:name="_Toc204589707"/>
      <w:r>
        <w:rPr>
          <w:rtl/>
        </w:rPr>
        <w:t>יעקב אשר (יהדות התורה):</w:t>
      </w:r>
      <w:bookmarkEnd w:id="1812"/>
      <w:bookmarkEnd w:id="1813"/>
      <w:bookmarkEnd w:id="1814"/>
      <w:bookmarkEnd w:id="1815"/>
      <w:r w:rsidRPr="00EE2918">
        <w:rPr>
          <w:rStyle w:val="TagStyle"/>
          <w:rtl/>
        </w:rPr>
        <w:t xml:space="preserve"> &lt;&lt; דובר &gt;&gt;</w:t>
      </w:r>
      <w:r>
        <w:rPr>
          <w:rtl/>
        </w:rPr>
        <w:t xml:space="preserve"> </w:t>
      </w:r>
      <w:bookmarkEnd w:id="1811"/>
    </w:p>
    <w:p w:rsidR="00BC31FD" w:rsidRDefault="00BC31FD" w:rsidP="00DD0FF2">
      <w:pPr>
        <w:rPr>
          <w:rtl/>
        </w:rPr>
      </w:pPr>
    </w:p>
    <w:p w:rsidR="00BC31FD" w:rsidRDefault="00BC31FD" w:rsidP="001C2F8E">
      <w:pPr>
        <w:rPr>
          <w:rtl/>
        </w:rPr>
      </w:pPr>
      <w:bookmarkStart w:id="1816" w:name="_ETM_Q7_382798"/>
      <w:bookmarkStart w:id="1817" w:name="_ETM_Q7_377781"/>
      <w:bookmarkStart w:id="1818" w:name="_ETM_Q7_377878"/>
      <w:bookmarkStart w:id="1819" w:name="_ETM_Q7_385090"/>
      <w:bookmarkEnd w:id="1816"/>
      <w:bookmarkEnd w:id="1817"/>
      <w:bookmarkEnd w:id="1818"/>
      <w:bookmarkEnd w:id="1819"/>
      <w:r>
        <w:rPr>
          <w:rtl/>
        </w:rPr>
        <w:t xml:space="preserve">מכובדי </w:t>
      </w:r>
      <w:bookmarkStart w:id="1820" w:name="_ETM_Q7_385600"/>
      <w:bookmarkEnd w:id="1820"/>
      <w:r>
        <w:rPr>
          <w:rtl/>
        </w:rPr>
        <w:t>היושב-ראש</w:t>
      </w:r>
      <w:r>
        <w:rPr>
          <w:rFonts w:hint="cs"/>
          <w:rtl/>
        </w:rPr>
        <w:t>,</w:t>
      </w:r>
      <w:r>
        <w:rPr>
          <w:rtl/>
        </w:rPr>
        <w:t xml:space="preserve"> </w:t>
      </w:r>
      <w:bookmarkStart w:id="1821" w:name="_ETM_Q7_386169"/>
      <w:bookmarkEnd w:id="1821"/>
      <w:r>
        <w:rPr>
          <w:rtl/>
        </w:rPr>
        <w:t xml:space="preserve">חבריי </w:t>
      </w:r>
      <w:bookmarkStart w:id="1822" w:name="_ETM_Q7_386530"/>
      <w:bookmarkEnd w:id="1822"/>
      <w:r>
        <w:rPr>
          <w:rtl/>
        </w:rPr>
        <w:t xml:space="preserve">חברי </w:t>
      </w:r>
      <w:bookmarkStart w:id="1823" w:name="_ETM_Q7_386860"/>
      <w:bookmarkEnd w:id="1823"/>
      <w:r>
        <w:rPr>
          <w:rtl/>
        </w:rPr>
        <w:t>הכנסת</w:t>
      </w:r>
      <w:r>
        <w:rPr>
          <w:rFonts w:hint="cs"/>
          <w:rtl/>
        </w:rPr>
        <w:t>,</w:t>
      </w:r>
      <w:r>
        <w:rPr>
          <w:rtl/>
        </w:rPr>
        <w:t xml:space="preserve"> </w:t>
      </w:r>
      <w:bookmarkStart w:id="1824" w:name="_ETM_Q7_388360"/>
      <w:bookmarkEnd w:id="1824"/>
      <w:r>
        <w:rPr>
          <w:rtl/>
        </w:rPr>
        <w:t xml:space="preserve">אני </w:t>
      </w:r>
      <w:bookmarkStart w:id="1825" w:name="_ETM_Q7_388600"/>
      <w:bookmarkEnd w:id="1825"/>
      <w:r>
        <w:rPr>
          <w:rtl/>
        </w:rPr>
        <w:t xml:space="preserve">רוצה </w:t>
      </w:r>
      <w:bookmarkStart w:id="1826" w:name="_ETM_Q7_389200"/>
      <w:bookmarkEnd w:id="1826"/>
      <w:r>
        <w:rPr>
          <w:rtl/>
        </w:rPr>
        <w:t xml:space="preserve">קודם </w:t>
      </w:r>
      <w:bookmarkStart w:id="1827" w:name="_ETM_Q7_389500"/>
      <w:bookmarkEnd w:id="1827"/>
      <w:r>
        <w:rPr>
          <w:rtl/>
        </w:rPr>
        <w:t>כ</w:t>
      </w:r>
      <w:r>
        <w:rPr>
          <w:rFonts w:hint="cs"/>
          <w:rtl/>
        </w:rPr>
        <w:t>ו</w:t>
      </w:r>
      <w:r>
        <w:rPr>
          <w:rtl/>
        </w:rPr>
        <w:t>ל</w:t>
      </w:r>
      <w:r>
        <w:rPr>
          <w:rFonts w:hint="cs"/>
          <w:rtl/>
        </w:rPr>
        <w:t>,</w:t>
      </w:r>
      <w:r>
        <w:rPr>
          <w:rtl/>
        </w:rPr>
        <w:t xml:space="preserve"> </w:t>
      </w:r>
      <w:bookmarkStart w:id="1828" w:name="_ETM_Q7_389980"/>
      <w:bookmarkEnd w:id="1828"/>
      <w:r>
        <w:rPr>
          <w:rtl/>
        </w:rPr>
        <w:t xml:space="preserve">אדוני </w:t>
      </w:r>
      <w:bookmarkStart w:id="1829" w:name="_ETM_Q7_390340"/>
      <w:bookmarkEnd w:id="1829"/>
      <w:r>
        <w:rPr>
          <w:rtl/>
        </w:rPr>
        <w:t>היושב-ראש</w:t>
      </w:r>
      <w:r>
        <w:rPr>
          <w:rFonts w:hint="cs"/>
          <w:rtl/>
        </w:rPr>
        <w:t>,</w:t>
      </w:r>
      <w:r>
        <w:rPr>
          <w:rtl/>
        </w:rPr>
        <w:t xml:space="preserve"> </w:t>
      </w:r>
      <w:bookmarkStart w:id="1830" w:name="_ETM_Q7_392620"/>
      <w:bookmarkEnd w:id="1830"/>
      <w:r>
        <w:rPr>
          <w:rtl/>
        </w:rPr>
        <w:t xml:space="preserve">להודות </w:t>
      </w:r>
      <w:bookmarkStart w:id="1831" w:name="_ETM_Q7_393460"/>
      <w:bookmarkEnd w:id="1831"/>
      <w:r>
        <w:rPr>
          <w:rtl/>
        </w:rPr>
        <w:t xml:space="preserve">לשר </w:t>
      </w:r>
      <w:bookmarkStart w:id="1832" w:name="_ETM_Q7_394180"/>
      <w:bookmarkEnd w:id="1832"/>
      <w:r>
        <w:rPr>
          <w:rtl/>
        </w:rPr>
        <w:t>הפנים</w:t>
      </w:r>
      <w:r>
        <w:rPr>
          <w:rFonts w:hint="cs"/>
          <w:rtl/>
        </w:rPr>
        <w:t xml:space="preserve">, </w:t>
      </w:r>
      <w:bookmarkStart w:id="1833" w:name="_ETM_Q7_395659"/>
      <w:bookmarkEnd w:id="1833"/>
      <w:r>
        <w:rPr>
          <w:rtl/>
        </w:rPr>
        <w:t xml:space="preserve">משה </w:t>
      </w:r>
      <w:bookmarkStart w:id="1834" w:name="_ETM_Q7_397640"/>
      <w:bookmarkEnd w:id="1834"/>
      <w:r>
        <w:rPr>
          <w:rFonts w:hint="cs"/>
          <w:rtl/>
        </w:rPr>
        <w:t>א</w:t>
      </w:r>
      <w:r>
        <w:rPr>
          <w:rtl/>
        </w:rPr>
        <w:t>רב</w:t>
      </w:r>
      <w:r>
        <w:rPr>
          <w:rFonts w:hint="cs"/>
          <w:rtl/>
        </w:rPr>
        <w:t>ל</w:t>
      </w:r>
      <w:r>
        <w:rPr>
          <w:rtl/>
        </w:rPr>
        <w:t xml:space="preserve"> </w:t>
      </w:r>
      <w:bookmarkStart w:id="1835" w:name="_ETM_Q7_397940"/>
      <w:bookmarkEnd w:id="1835"/>
      <w:r>
        <w:rPr>
          <w:rtl/>
        </w:rPr>
        <w:t>ידידי</w:t>
      </w:r>
      <w:r>
        <w:rPr>
          <w:rFonts w:hint="cs"/>
          <w:rtl/>
        </w:rPr>
        <w:t>,</w:t>
      </w:r>
      <w:r>
        <w:rPr>
          <w:rtl/>
        </w:rPr>
        <w:t xml:space="preserve"> </w:t>
      </w:r>
      <w:bookmarkStart w:id="1836" w:name="_ETM_Q7_399530"/>
      <w:bookmarkEnd w:id="1836"/>
      <w:r>
        <w:rPr>
          <w:rtl/>
        </w:rPr>
        <w:t xml:space="preserve">על </w:t>
      </w:r>
      <w:bookmarkStart w:id="1837" w:name="_ETM_Q7_400040"/>
      <w:bookmarkEnd w:id="1837"/>
      <w:r>
        <w:rPr>
          <w:rtl/>
        </w:rPr>
        <w:t xml:space="preserve">אישור </w:t>
      </w:r>
      <w:bookmarkStart w:id="1838" w:name="_ETM_Q7_400520"/>
      <w:bookmarkEnd w:id="1838"/>
      <w:r>
        <w:rPr>
          <w:rtl/>
        </w:rPr>
        <w:t xml:space="preserve">הצו </w:t>
      </w:r>
      <w:bookmarkStart w:id="1839" w:name="_ETM_Q7_401150"/>
      <w:bookmarkEnd w:id="1839"/>
      <w:r>
        <w:rPr>
          <w:rtl/>
        </w:rPr>
        <w:t xml:space="preserve">שאתמול </w:t>
      </w:r>
      <w:bookmarkStart w:id="1840" w:name="_ETM_Q7_401930"/>
      <w:bookmarkEnd w:id="1840"/>
      <w:r>
        <w:rPr>
          <w:rtl/>
        </w:rPr>
        <w:t xml:space="preserve">הוא </w:t>
      </w:r>
      <w:bookmarkStart w:id="1841" w:name="_ETM_Q7_402050"/>
      <w:bookmarkEnd w:id="1841"/>
      <w:r>
        <w:rPr>
          <w:rtl/>
        </w:rPr>
        <w:t xml:space="preserve">חתם </w:t>
      </w:r>
      <w:bookmarkStart w:id="1842" w:name="_ETM_Q7_403849"/>
      <w:bookmarkEnd w:id="1842"/>
      <w:r>
        <w:rPr>
          <w:rFonts w:hint="cs"/>
          <w:rtl/>
        </w:rPr>
        <w:t xml:space="preserve">עליו </w:t>
      </w:r>
      <w:r>
        <w:rPr>
          <w:rtl/>
        </w:rPr>
        <w:t>לה</w:t>
      </w:r>
      <w:r>
        <w:rPr>
          <w:rFonts w:hint="cs"/>
          <w:rtl/>
        </w:rPr>
        <w:t>א</w:t>
      </w:r>
      <w:r>
        <w:rPr>
          <w:rtl/>
        </w:rPr>
        <w:t xml:space="preserve">רכת </w:t>
      </w:r>
      <w:bookmarkStart w:id="1843" w:name="_ETM_Q7_404569"/>
      <w:bookmarkEnd w:id="1843"/>
      <w:r>
        <w:rPr>
          <w:rtl/>
        </w:rPr>
        <w:t xml:space="preserve">ההקלות </w:t>
      </w:r>
      <w:bookmarkStart w:id="1844" w:name="_ETM_Q7_405200"/>
      <w:bookmarkEnd w:id="1844"/>
      <w:r>
        <w:rPr>
          <w:rtl/>
        </w:rPr>
        <w:t xml:space="preserve">לבנייה </w:t>
      </w:r>
      <w:bookmarkStart w:id="1845" w:name="_ETM_Q7_406370"/>
      <w:bookmarkEnd w:id="1845"/>
      <w:r>
        <w:rPr>
          <w:rtl/>
        </w:rPr>
        <w:t xml:space="preserve">בבניינים </w:t>
      </w:r>
      <w:bookmarkStart w:id="1846" w:name="_ETM_Q7_407060"/>
      <w:bookmarkEnd w:id="1846"/>
      <w:r>
        <w:rPr>
          <w:rtl/>
        </w:rPr>
        <w:t xml:space="preserve">קיימים </w:t>
      </w:r>
      <w:bookmarkStart w:id="1847" w:name="_ETM_Q7_408340"/>
      <w:bookmarkEnd w:id="1847"/>
      <w:r>
        <w:rPr>
          <w:rtl/>
        </w:rPr>
        <w:t xml:space="preserve">כחלק </w:t>
      </w:r>
      <w:bookmarkStart w:id="1848" w:name="_ETM_Q7_408819"/>
      <w:bookmarkEnd w:id="1848"/>
      <w:r>
        <w:rPr>
          <w:rtl/>
        </w:rPr>
        <w:t xml:space="preserve">מהרפורמה </w:t>
      </w:r>
      <w:bookmarkStart w:id="1849" w:name="_ETM_Q7_409510"/>
      <w:bookmarkEnd w:id="1849"/>
      <w:r>
        <w:rPr>
          <w:rtl/>
        </w:rPr>
        <w:t xml:space="preserve">שהוא </w:t>
      </w:r>
      <w:bookmarkStart w:id="1850" w:name="_ETM_Q7_409720"/>
      <w:bookmarkEnd w:id="1850"/>
      <w:r>
        <w:rPr>
          <w:rtl/>
        </w:rPr>
        <w:t xml:space="preserve">מקדם </w:t>
      </w:r>
      <w:bookmarkStart w:id="1851" w:name="_ETM_Q7_412620"/>
      <w:bookmarkEnd w:id="1851"/>
      <w:r>
        <w:rPr>
          <w:rtl/>
        </w:rPr>
        <w:t xml:space="preserve">בנושא </w:t>
      </w:r>
      <w:bookmarkStart w:id="1852" w:name="_ETM_Q7_413460"/>
      <w:bookmarkEnd w:id="1852"/>
      <w:r>
        <w:rPr>
          <w:rtl/>
        </w:rPr>
        <w:t xml:space="preserve">של </w:t>
      </w:r>
      <w:bookmarkStart w:id="1853" w:name="_ETM_Q7_415739"/>
      <w:bookmarkEnd w:id="1853"/>
      <w:r>
        <w:rPr>
          <w:rtl/>
        </w:rPr>
        <w:t xml:space="preserve">איחוד </w:t>
      </w:r>
      <w:bookmarkStart w:id="1854" w:name="_ETM_Q7_416959"/>
      <w:bookmarkEnd w:id="1854"/>
      <w:r>
        <w:rPr>
          <w:rtl/>
        </w:rPr>
        <w:t xml:space="preserve">בקשות </w:t>
      </w:r>
      <w:bookmarkStart w:id="1855" w:name="_ETM_Q7_418370"/>
      <w:bookmarkEnd w:id="1855"/>
      <w:r>
        <w:rPr>
          <w:rtl/>
        </w:rPr>
        <w:t xml:space="preserve">לבנייה </w:t>
      </w:r>
      <w:bookmarkStart w:id="1856" w:name="_ETM_Q7_419640"/>
      <w:bookmarkEnd w:id="1856"/>
      <w:r>
        <w:rPr>
          <w:rtl/>
        </w:rPr>
        <w:t>חדשה</w:t>
      </w:r>
      <w:r>
        <w:rPr>
          <w:rFonts w:hint="cs"/>
          <w:rtl/>
        </w:rPr>
        <w:t>,</w:t>
      </w:r>
      <w:r>
        <w:rPr>
          <w:rtl/>
        </w:rPr>
        <w:t xml:space="preserve"> </w:t>
      </w:r>
      <w:bookmarkStart w:id="1857" w:name="_ETM_Q7_420870"/>
      <w:bookmarkEnd w:id="1857"/>
      <w:r>
        <w:rPr>
          <w:rFonts w:hint="cs"/>
          <w:rtl/>
        </w:rPr>
        <w:t>ש</w:t>
      </w:r>
      <w:r>
        <w:rPr>
          <w:rtl/>
        </w:rPr>
        <w:t xml:space="preserve">על </w:t>
      </w:r>
      <w:bookmarkStart w:id="1858" w:name="_ETM_Q7_421230"/>
      <w:bookmarkEnd w:id="1858"/>
      <w:r>
        <w:rPr>
          <w:rtl/>
        </w:rPr>
        <w:t xml:space="preserve">זה </w:t>
      </w:r>
      <w:bookmarkStart w:id="1859" w:name="_ETM_Q7_421470"/>
      <w:bookmarkEnd w:id="1859"/>
      <w:r>
        <w:rPr>
          <w:rtl/>
        </w:rPr>
        <w:t xml:space="preserve">אנחנו </w:t>
      </w:r>
      <w:bookmarkStart w:id="1860" w:name="_ETM_Q7_421739"/>
      <w:bookmarkEnd w:id="1860"/>
      <w:r>
        <w:rPr>
          <w:rtl/>
        </w:rPr>
        <w:t>מברכים</w:t>
      </w:r>
      <w:r w:rsidR="001C2F8E">
        <w:rPr>
          <w:rFonts w:hint="cs"/>
          <w:rtl/>
        </w:rPr>
        <w:t>,</w:t>
      </w:r>
      <w:r>
        <w:rPr>
          <w:rFonts w:hint="cs"/>
          <w:rtl/>
        </w:rPr>
        <w:t xml:space="preserve"> </w:t>
      </w:r>
      <w:bookmarkStart w:id="1861" w:name="_ETM_Q7_423290"/>
      <w:bookmarkEnd w:id="1861"/>
      <w:r>
        <w:rPr>
          <w:rFonts w:hint="cs"/>
          <w:rtl/>
        </w:rPr>
        <w:t>א</w:t>
      </w:r>
      <w:r>
        <w:rPr>
          <w:rtl/>
        </w:rPr>
        <w:t xml:space="preserve">בל </w:t>
      </w:r>
      <w:bookmarkStart w:id="1862" w:name="_ETM_Q7_423560"/>
      <w:bookmarkEnd w:id="1862"/>
      <w:r>
        <w:rPr>
          <w:rtl/>
        </w:rPr>
        <w:t xml:space="preserve">במקביל </w:t>
      </w:r>
      <w:bookmarkStart w:id="1863" w:name="_ETM_Q7_424189"/>
      <w:bookmarkEnd w:id="1863"/>
      <w:r>
        <w:rPr>
          <w:rFonts w:hint="cs"/>
          <w:rtl/>
        </w:rPr>
        <w:t xml:space="preserve">– </w:t>
      </w:r>
      <w:r>
        <w:rPr>
          <w:rtl/>
        </w:rPr>
        <w:t xml:space="preserve">להשאיר </w:t>
      </w:r>
      <w:bookmarkStart w:id="1864" w:name="_ETM_Q7_424700"/>
      <w:bookmarkEnd w:id="1864"/>
      <w:r>
        <w:rPr>
          <w:rtl/>
        </w:rPr>
        <w:t xml:space="preserve">גם </w:t>
      </w:r>
      <w:bookmarkStart w:id="1865" w:name="_ETM_Q7_424909"/>
      <w:bookmarkEnd w:id="1865"/>
      <w:r>
        <w:rPr>
          <w:rtl/>
        </w:rPr>
        <w:t xml:space="preserve">את </w:t>
      </w:r>
      <w:bookmarkStart w:id="1866" w:name="_ETM_Q7_425060"/>
      <w:bookmarkEnd w:id="1866"/>
      <w:r>
        <w:rPr>
          <w:rtl/>
        </w:rPr>
        <w:t xml:space="preserve">האפשרות </w:t>
      </w:r>
      <w:bookmarkStart w:id="1867" w:name="_ETM_Q7_426500"/>
      <w:bookmarkEnd w:id="1867"/>
      <w:r>
        <w:rPr>
          <w:rtl/>
        </w:rPr>
        <w:t xml:space="preserve">של </w:t>
      </w:r>
      <w:bookmarkStart w:id="1868" w:name="_ETM_Q7_426770"/>
      <w:bookmarkEnd w:id="1868"/>
      <w:r>
        <w:rPr>
          <w:rtl/>
        </w:rPr>
        <w:t>ההקלות</w:t>
      </w:r>
      <w:r>
        <w:rPr>
          <w:rFonts w:hint="cs"/>
          <w:rtl/>
        </w:rPr>
        <w:t>,</w:t>
      </w:r>
      <w:r>
        <w:rPr>
          <w:rtl/>
        </w:rPr>
        <w:t xml:space="preserve"> </w:t>
      </w:r>
      <w:bookmarkStart w:id="1869" w:name="_ETM_Q7_427370"/>
      <w:bookmarkEnd w:id="1869"/>
      <w:r>
        <w:rPr>
          <w:rFonts w:hint="cs"/>
          <w:rtl/>
        </w:rPr>
        <w:t xml:space="preserve">שעוזרות </w:t>
      </w:r>
      <w:bookmarkStart w:id="1870" w:name="_ETM_Q7_428000"/>
      <w:bookmarkEnd w:id="1870"/>
      <w:r>
        <w:rPr>
          <w:rtl/>
        </w:rPr>
        <w:t xml:space="preserve">מאוד </w:t>
      </w:r>
      <w:bookmarkStart w:id="1871" w:name="_ETM_Q7_428390"/>
      <w:bookmarkEnd w:id="1871"/>
      <w:r>
        <w:rPr>
          <w:rtl/>
        </w:rPr>
        <w:t xml:space="preserve">לשיפור </w:t>
      </w:r>
      <w:bookmarkStart w:id="1872" w:name="_ETM_Q7_428959"/>
      <w:bookmarkEnd w:id="1872"/>
      <w:r>
        <w:rPr>
          <w:rtl/>
        </w:rPr>
        <w:t xml:space="preserve">דיור </w:t>
      </w:r>
      <w:bookmarkStart w:id="1873" w:name="_ETM_Q7_430719"/>
      <w:bookmarkEnd w:id="1873"/>
      <w:r>
        <w:rPr>
          <w:rFonts w:hint="cs"/>
          <w:rtl/>
        </w:rPr>
        <w:t>ו</w:t>
      </w:r>
      <w:r>
        <w:rPr>
          <w:rtl/>
        </w:rPr>
        <w:t xml:space="preserve">לתושבים </w:t>
      </w:r>
      <w:bookmarkStart w:id="1874" w:name="_ETM_Q7_431499"/>
      <w:bookmarkEnd w:id="1874"/>
      <w:r>
        <w:rPr>
          <w:rtl/>
        </w:rPr>
        <w:t xml:space="preserve">שרוצים </w:t>
      </w:r>
      <w:bookmarkStart w:id="1875" w:name="_ETM_Q7_431950"/>
      <w:bookmarkEnd w:id="1875"/>
      <w:r>
        <w:rPr>
          <w:rtl/>
        </w:rPr>
        <w:t xml:space="preserve">להרחיב </w:t>
      </w:r>
      <w:bookmarkStart w:id="1876" w:name="_ETM_Q7_432370"/>
      <w:bookmarkEnd w:id="1876"/>
      <w:r>
        <w:rPr>
          <w:rFonts w:hint="cs"/>
          <w:rtl/>
        </w:rPr>
        <w:t xml:space="preserve">את </w:t>
      </w:r>
      <w:r>
        <w:rPr>
          <w:rtl/>
        </w:rPr>
        <w:t xml:space="preserve">דירתם </w:t>
      </w:r>
      <w:bookmarkStart w:id="1877" w:name="_ETM_Q7_433750"/>
      <w:bookmarkEnd w:id="1877"/>
      <w:r>
        <w:rPr>
          <w:rtl/>
        </w:rPr>
        <w:t xml:space="preserve">ומשתמשים </w:t>
      </w:r>
      <w:bookmarkStart w:id="1878" w:name="_ETM_Q7_434410"/>
      <w:bookmarkEnd w:id="1878"/>
      <w:r>
        <w:rPr>
          <w:rtl/>
        </w:rPr>
        <w:t>בה</w:t>
      </w:r>
      <w:r>
        <w:rPr>
          <w:rFonts w:hint="cs"/>
          <w:rtl/>
        </w:rPr>
        <w:t xml:space="preserve">קלות </w:t>
      </w:r>
      <w:bookmarkStart w:id="1879" w:name="_ETM_Q7_434530"/>
      <w:bookmarkStart w:id="1880" w:name="_ETM_Q7_434950"/>
      <w:bookmarkEnd w:id="1879"/>
      <w:bookmarkEnd w:id="1880"/>
      <w:r>
        <w:rPr>
          <w:rtl/>
        </w:rPr>
        <w:t>הללו</w:t>
      </w:r>
      <w:r>
        <w:rPr>
          <w:rFonts w:hint="cs"/>
          <w:rtl/>
        </w:rPr>
        <w:t>,</w:t>
      </w:r>
      <w:r>
        <w:rPr>
          <w:rtl/>
        </w:rPr>
        <w:t xml:space="preserve"> </w:t>
      </w:r>
      <w:bookmarkStart w:id="1881" w:name="_ETM_Q7_436199"/>
      <w:bookmarkEnd w:id="1881"/>
      <w:r>
        <w:rPr>
          <w:rtl/>
        </w:rPr>
        <w:t xml:space="preserve">ודחה </w:t>
      </w:r>
      <w:bookmarkStart w:id="1882" w:name="_ETM_Q7_436740"/>
      <w:bookmarkEnd w:id="1882"/>
      <w:r>
        <w:rPr>
          <w:rtl/>
        </w:rPr>
        <w:t xml:space="preserve">את </w:t>
      </w:r>
      <w:bookmarkStart w:id="1883" w:name="_ETM_Q7_436860"/>
      <w:bookmarkEnd w:id="1883"/>
      <w:r>
        <w:rPr>
          <w:rtl/>
        </w:rPr>
        <w:t xml:space="preserve">זה </w:t>
      </w:r>
      <w:bookmarkStart w:id="1884" w:name="_ETM_Q7_436980"/>
      <w:bookmarkEnd w:id="1884"/>
      <w:r w:rsidR="001C2F8E">
        <w:rPr>
          <w:rFonts w:hint="cs"/>
          <w:rtl/>
        </w:rPr>
        <w:t>ב</w:t>
      </w:r>
      <w:r>
        <w:rPr>
          <w:rFonts w:hint="cs"/>
          <w:rtl/>
        </w:rPr>
        <w:t xml:space="preserve">שנה, כשלגבי </w:t>
      </w:r>
      <w:bookmarkStart w:id="1885" w:name="_ETM_Q7_437963"/>
      <w:bookmarkEnd w:id="1885"/>
      <w:r>
        <w:rPr>
          <w:rFonts w:hint="cs"/>
          <w:rtl/>
        </w:rPr>
        <w:t xml:space="preserve">השנה הזאת </w:t>
      </w:r>
      <w:r>
        <w:rPr>
          <w:rtl/>
        </w:rPr>
        <w:t>נ</w:t>
      </w:r>
      <w:r>
        <w:rPr>
          <w:rFonts w:hint="cs"/>
          <w:rtl/>
        </w:rPr>
        <w:t xml:space="preserve">נסה </w:t>
      </w:r>
      <w:bookmarkStart w:id="1886" w:name="_ETM_Q7_438099"/>
      <w:bookmarkStart w:id="1887" w:name="_ETM_Q7_438370"/>
      <w:bookmarkStart w:id="1888" w:name="_ETM_Q7_438759"/>
      <w:bookmarkStart w:id="1889" w:name="_ETM_Q7_439089"/>
      <w:bookmarkStart w:id="1890" w:name="_ETM_Q7_439479"/>
      <w:bookmarkEnd w:id="1886"/>
      <w:bookmarkEnd w:id="1887"/>
      <w:bookmarkEnd w:id="1888"/>
      <w:bookmarkEnd w:id="1889"/>
      <w:bookmarkEnd w:id="1890"/>
      <w:r>
        <w:rPr>
          <w:rtl/>
        </w:rPr>
        <w:t xml:space="preserve">למצוא </w:t>
      </w:r>
      <w:bookmarkStart w:id="1891" w:name="_ETM_Q7_439870"/>
      <w:bookmarkEnd w:id="1891"/>
      <w:r>
        <w:rPr>
          <w:rtl/>
        </w:rPr>
        <w:t xml:space="preserve">ביחד </w:t>
      </w:r>
      <w:bookmarkStart w:id="1892" w:name="_ETM_Q7_441009"/>
      <w:bookmarkEnd w:id="1892"/>
      <w:r>
        <w:rPr>
          <w:rtl/>
        </w:rPr>
        <w:t xml:space="preserve">את </w:t>
      </w:r>
      <w:bookmarkStart w:id="1893" w:name="_ETM_Q7_441190"/>
      <w:bookmarkEnd w:id="1893"/>
      <w:r>
        <w:rPr>
          <w:rtl/>
        </w:rPr>
        <w:t xml:space="preserve">הפתרונות </w:t>
      </w:r>
      <w:bookmarkStart w:id="1894" w:name="_ETM_Q7_441940"/>
      <w:bookmarkEnd w:id="1894"/>
      <w:r>
        <w:rPr>
          <w:rtl/>
        </w:rPr>
        <w:t xml:space="preserve">איך </w:t>
      </w:r>
      <w:bookmarkStart w:id="1895" w:name="_ETM_Q7_442210"/>
      <w:bookmarkEnd w:id="1895"/>
      <w:r>
        <w:rPr>
          <w:rtl/>
        </w:rPr>
        <w:t>ל</w:t>
      </w:r>
      <w:r>
        <w:rPr>
          <w:rFonts w:hint="cs"/>
          <w:rtl/>
        </w:rPr>
        <w:t xml:space="preserve">עגן </w:t>
      </w:r>
      <w:bookmarkStart w:id="1896" w:name="_ETM_Q7_442690"/>
      <w:bookmarkEnd w:id="1896"/>
      <w:r>
        <w:rPr>
          <w:rtl/>
        </w:rPr>
        <w:t xml:space="preserve">את </w:t>
      </w:r>
      <w:bookmarkStart w:id="1897" w:name="_ETM_Q7_442839"/>
      <w:bookmarkEnd w:id="1897"/>
      <w:r>
        <w:rPr>
          <w:rtl/>
        </w:rPr>
        <w:t xml:space="preserve">הדברים </w:t>
      </w:r>
      <w:bookmarkStart w:id="1898" w:name="_ETM_Q7_443289"/>
      <w:bookmarkEnd w:id="1898"/>
      <w:r>
        <w:rPr>
          <w:rtl/>
        </w:rPr>
        <w:t xml:space="preserve">בצורה </w:t>
      </w:r>
      <w:bookmarkStart w:id="1899" w:name="_ETM_Q7_443680"/>
      <w:bookmarkEnd w:id="1899"/>
      <w:r>
        <w:rPr>
          <w:rtl/>
        </w:rPr>
        <w:t xml:space="preserve">כזאת </w:t>
      </w:r>
      <w:bookmarkStart w:id="1900" w:name="_ETM_Q7_444669"/>
      <w:bookmarkEnd w:id="1900"/>
      <w:r>
        <w:rPr>
          <w:rtl/>
        </w:rPr>
        <w:t xml:space="preserve">שהזכויות </w:t>
      </w:r>
      <w:bookmarkStart w:id="1901" w:name="_ETM_Q7_445330"/>
      <w:bookmarkEnd w:id="1901"/>
      <w:r>
        <w:rPr>
          <w:rtl/>
        </w:rPr>
        <w:t xml:space="preserve">הללו </w:t>
      </w:r>
      <w:bookmarkStart w:id="1902" w:name="_ETM_Q7_446339"/>
      <w:bookmarkEnd w:id="1902"/>
      <w:r>
        <w:rPr>
          <w:rtl/>
        </w:rPr>
        <w:t xml:space="preserve">יוכלו </w:t>
      </w:r>
      <w:bookmarkStart w:id="1903" w:name="_ETM_Q7_446790"/>
      <w:bookmarkEnd w:id="1903"/>
      <w:r>
        <w:rPr>
          <w:rtl/>
        </w:rPr>
        <w:t xml:space="preserve">לשרת </w:t>
      </w:r>
      <w:bookmarkStart w:id="1904" w:name="_ETM_Q7_447810"/>
      <w:bookmarkEnd w:id="1904"/>
      <w:r>
        <w:rPr>
          <w:rtl/>
        </w:rPr>
        <w:t xml:space="preserve">את </w:t>
      </w:r>
      <w:bookmarkStart w:id="1905" w:name="_ETM_Q7_448020"/>
      <w:bookmarkEnd w:id="1905"/>
      <w:r>
        <w:rPr>
          <w:rtl/>
        </w:rPr>
        <w:t xml:space="preserve">הציבור </w:t>
      </w:r>
      <w:bookmarkStart w:id="1906" w:name="_ETM_Q7_448500"/>
      <w:bookmarkEnd w:id="1906"/>
      <w:r>
        <w:rPr>
          <w:rtl/>
        </w:rPr>
        <w:t xml:space="preserve">הרחב </w:t>
      </w:r>
      <w:bookmarkStart w:id="1907" w:name="_ETM_Q7_449550"/>
      <w:bookmarkEnd w:id="1907"/>
      <w:r>
        <w:rPr>
          <w:rtl/>
        </w:rPr>
        <w:t xml:space="preserve">בבניינים </w:t>
      </w:r>
      <w:bookmarkStart w:id="1908" w:name="_ETM_Q7_450300"/>
      <w:bookmarkEnd w:id="1908"/>
      <w:r>
        <w:rPr>
          <w:rtl/>
        </w:rPr>
        <w:t>הקיימים</w:t>
      </w:r>
      <w:r>
        <w:rPr>
          <w:rFonts w:hint="cs"/>
          <w:rtl/>
        </w:rPr>
        <w:t>.</w:t>
      </w:r>
      <w:r>
        <w:rPr>
          <w:rtl/>
        </w:rPr>
        <w:t xml:space="preserve"> </w:t>
      </w:r>
      <w:bookmarkStart w:id="1909" w:name="_ETM_Q7_452350"/>
      <w:bookmarkStart w:id="1910" w:name="_ETM_Q7_452183"/>
      <w:bookmarkStart w:id="1911" w:name="_ETM_Q7_452259"/>
      <w:bookmarkStart w:id="1912" w:name="_ETM_Q7_452310"/>
      <w:bookmarkStart w:id="1913" w:name="_ETM_Q7_452365"/>
      <w:bookmarkEnd w:id="1909"/>
      <w:bookmarkEnd w:id="1910"/>
      <w:bookmarkEnd w:id="1911"/>
      <w:bookmarkEnd w:id="1912"/>
      <w:bookmarkEnd w:id="1913"/>
      <w:r>
        <w:rPr>
          <w:rtl/>
        </w:rPr>
        <w:t xml:space="preserve">אני </w:t>
      </w:r>
      <w:bookmarkStart w:id="1914" w:name="_ETM_Q7_452620"/>
      <w:bookmarkEnd w:id="1914"/>
      <w:r>
        <w:rPr>
          <w:rtl/>
        </w:rPr>
        <w:t xml:space="preserve">מברך </w:t>
      </w:r>
      <w:bookmarkStart w:id="1915" w:name="_ETM_Q7_453010"/>
      <w:bookmarkEnd w:id="1915"/>
      <w:r>
        <w:rPr>
          <w:rtl/>
        </w:rPr>
        <w:t xml:space="preserve">אותו </w:t>
      </w:r>
      <w:bookmarkStart w:id="1916" w:name="_ETM_Q7_453250"/>
      <w:bookmarkEnd w:id="1916"/>
      <w:r>
        <w:rPr>
          <w:rtl/>
        </w:rPr>
        <w:t>על</w:t>
      </w:r>
      <w:r>
        <w:rPr>
          <w:rFonts w:hint="cs"/>
          <w:rtl/>
        </w:rPr>
        <w:t xml:space="preserve"> </w:t>
      </w:r>
      <w:r>
        <w:rPr>
          <w:rtl/>
        </w:rPr>
        <w:t>כך</w:t>
      </w:r>
      <w:r>
        <w:rPr>
          <w:rFonts w:hint="cs"/>
          <w:rtl/>
        </w:rPr>
        <w:t>,</w:t>
      </w:r>
      <w:r>
        <w:rPr>
          <w:rtl/>
        </w:rPr>
        <w:t xml:space="preserve"> </w:t>
      </w:r>
      <w:bookmarkStart w:id="1917" w:name="_ETM_Q7_454779"/>
      <w:bookmarkEnd w:id="1917"/>
      <w:r>
        <w:rPr>
          <w:rtl/>
        </w:rPr>
        <w:t xml:space="preserve">ואת </w:t>
      </w:r>
      <w:bookmarkStart w:id="1918" w:name="_ETM_Q7_455050"/>
      <w:bookmarkEnd w:id="1918"/>
      <w:r>
        <w:rPr>
          <w:rtl/>
        </w:rPr>
        <w:t xml:space="preserve">הצוות </w:t>
      </w:r>
      <w:bookmarkStart w:id="1919" w:name="_ETM_Q7_455470"/>
      <w:bookmarkEnd w:id="1919"/>
      <w:r>
        <w:rPr>
          <w:rtl/>
        </w:rPr>
        <w:t>שלו</w:t>
      </w:r>
      <w:r w:rsidR="001C2F8E">
        <w:rPr>
          <w:rFonts w:hint="cs"/>
          <w:rtl/>
        </w:rPr>
        <w:t>,</w:t>
      </w:r>
      <w:r>
        <w:rPr>
          <w:rtl/>
        </w:rPr>
        <w:t xml:space="preserve"> </w:t>
      </w:r>
      <w:bookmarkStart w:id="1920" w:name="_ETM_Q7_455710"/>
      <w:bookmarkEnd w:id="1920"/>
      <w:r>
        <w:rPr>
          <w:rtl/>
        </w:rPr>
        <w:t>כמובן</w:t>
      </w:r>
      <w:r>
        <w:rPr>
          <w:rFonts w:hint="cs"/>
          <w:rtl/>
        </w:rPr>
        <w:t>,</w:t>
      </w:r>
      <w:r>
        <w:rPr>
          <w:rtl/>
        </w:rPr>
        <w:t xml:space="preserve"> </w:t>
      </w:r>
      <w:bookmarkStart w:id="1921" w:name="_ETM_Q7_456910"/>
      <w:bookmarkEnd w:id="1921"/>
      <w:r>
        <w:rPr>
          <w:rtl/>
        </w:rPr>
        <w:t xml:space="preserve">ואני </w:t>
      </w:r>
      <w:bookmarkStart w:id="1922" w:name="_ETM_Q7_457150"/>
      <w:bookmarkEnd w:id="1922"/>
      <w:r>
        <w:rPr>
          <w:rtl/>
        </w:rPr>
        <w:t xml:space="preserve">רוצה </w:t>
      </w:r>
      <w:bookmarkStart w:id="1923" w:name="_ETM_Q7_457390"/>
      <w:bookmarkEnd w:id="1923"/>
      <w:r>
        <w:rPr>
          <w:rtl/>
        </w:rPr>
        <w:t xml:space="preserve">לומר </w:t>
      </w:r>
      <w:bookmarkStart w:id="1924" w:name="_ETM_Q7_457660"/>
      <w:bookmarkEnd w:id="1924"/>
      <w:r>
        <w:rPr>
          <w:rtl/>
        </w:rPr>
        <w:t>ג</w:t>
      </w:r>
      <w:r>
        <w:rPr>
          <w:rFonts w:hint="cs"/>
          <w:rtl/>
        </w:rPr>
        <w:t>ם</w:t>
      </w:r>
      <w:r>
        <w:rPr>
          <w:rtl/>
        </w:rPr>
        <w:t xml:space="preserve"> </w:t>
      </w:r>
      <w:bookmarkStart w:id="1925" w:name="_ETM_Q7_457870"/>
      <w:bookmarkEnd w:id="1925"/>
      <w:r>
        <w:rPr>
          <w:rtl/>
        </w:rPr>
        <w:t xml:space="preserve">ששיתוף </w:t>
      </w:r>
      <w:bookmarkStart w:id="1926" w:name="_ETM_Q7_458440"/>
      <w:bookmarkEnd w:id="1926"/>
      <w:r>
        <w:rPr>
          <w:rtl/>
        </w:rPr>
        <w:t xml:space="preserve">הפעולה </w:t>
      </w:r>
      <w:bookmarkStart w:id="1927" w:name="_ETM_Q7_459760"/>
      <w:bookmarkEnd w:id="1927"/>
      <w:r>
        <w:rPr>
          <w:rtl/>
        </w:rPr>
        <w:t xml:space="preserve">בין </w:t>
      </w:r>
      <w:bookmarkStart w:id="1928" w:name="_ETM_Q7_460330"/>
      <w:bookmarkEnd w:id="1928"/>
      <w:r>
        <w:rPr>
          <w:rtl/>
        </w:rPr>
        <w:t xml:space="preserve">הוועדה </w:t>
      </w:r>
      <w:bookmarkStart w:id="1929" w:name="_ETM_Q7_460960"/>
      <w:bookmarkEnd w:id="1929"/>
      <w:r>
        <w:rPr>
          <w:rtl/>
        </w:rPr>
        <w:t xml:space="preserve">לבין </w:t>
      </w:r>
      <w:bookmarkStart w:id="1930" w:name="_ETM_Q7_462310"/>
      <w:bookmarkEnd w:id="1930"/>
      <w:r>
        <w:rPr>
          <w:rtl/>
        </w:rPr>
        <w:t>שר</w:t>
      </w:r>
      <w:r>
        <w:rPr>
          <w:rFonts w:hint="cs"/>
          <w:rtl/>
        </w:rPr>
        <w:t xml:space="preserve"> </w:t>
      </w:r>
      <w:r>
        <w:rPr>
          <w:rtl/>
        </w:rPr>
        <w:t>ה</w:t>
      </w:r>
      <w:r>
        <w:rPr>
          <w:rFonts w:hint="cs"/>
          <w:rtl/>
        </w:rPr>
        <w:t xml:space="preserve">פנים </w:t>
      </w:r>
      <w:bookmarkStart w:id="1931" w:name="_ETM_Q7_462669"/>
      <w:bookmarkStart w:id="1932" w:name="_ETM_Q7_462940"/>
      <w:bookmarkStart w:id="1933" w:name="_ETM_Q7_463419"/>
      <w:bookmarkEnd w:id="1931"/>
      <w:bookmarkEnd w:id="1932"/>
      <w:bookmarkEnd w:id="1933"/>
      <w:r>
        <w:rPr>
          <w:rtl/>
        </w:rPr>
        <w:t xml:space="preserve">והצוותים </w:t>
      </w:r>
      <w:bookmarkStart w:id="1934" w:name="_ETM_Q7_464199"/>
      <w:bookmarkEnd w:id="1934"/>
      <w:r>
        <w:rPr>
          <w:rtl/>
        </w:rPr>
        <w:t>שלו</w:t>
      </w:r>
      <w:r>
        <w:rPr>
          <w:rFonts w:hint="cs"/>
          <w:rtl/>
        </w:rPr>
        <w:t xml:space="preserve"> </w:t>
      </w:r>
      <w:r>
        <w:rPr>
          <w:rFonts w:hint="eastAsia"/>
          <w:rtl/>
        </w:rPr>
        <w:t>–</w:t>
      </w:r>
      <w:r>
        <w:rPr>
          <w:rtl/>
        </w:rPr>
        <w:t xml:space="preserve"> </w:t>
      </w:r>
      <w:bookmarkStart w:id="1935" w:name="_ETM_Q7_464589"/>
      <w:bookmarkEnd w:id="1935"/>
      <w:r>
        <w:rPr>
          <w:rtl/>
        </w:rPr>
        <w:t>מ</w:t>
      </w:r>
      <w:r>
        <w:rPr>
          <w:rFonts w:hint="cs"/>
          <w:rtl/>
        </w:rPr>
        <w:t>י</w:t>
      </w:r>
      <w:r>
        <w:rPr>
          <w:rtl/>
        </w:rPr>
        <w:t xml:space="preserve">נהל </w:t>
      </w:r>
      <w:bookmarkStart w:id="1936" w:name="_ETM_Q7_464860"/>
      <w:bookmarkEnd w:id="1936"/>
      <w:r>
        <w:rPr>
          <w:rtl/>
        </w:rPr>
        <w:t xml:space="preserve">תכנון </w:t>
      </w:r>
      <w:bookmarkStart w:id="1937" w:name="_ETM_Q7_466100"/>
      <w:bookmarkEnd w:id="1937"/>
      <w:r>
        <w:rPr>
          <w:rtl/>
        </w:rPr>
        <w:t>ו</w:t>
      </w:r>
      <w:r>
        <w:rPr>
          <w:rFonts w:hint="cs"/>
          <w:rtl/>
        </w:rPr>
        <w:t xml:space="preserve">מטה הדיור ומטה התכנון, </w:t>
      </w:r>
      <w:bookmarkStart w:id="1938" w:name="_ETM_Q7_466700"/>
      <w:bookmarkStart w:id="1939" w:name="_ETM_Q7_468380"/>
      <w:bookmarkStart w:id="1940" w:name="_ETM_Q7_468740"/>
      <w:bookmarkEnd w:id="1938"/>
      <w:bookmarkEnd w:id="1939"/>
      <w:bookmarkEnd w:id="1940"/>
      <w:r>
        <w:rPr>
          <w:rFonts w:hint="cs"/>
          <w:rtl/>
        </w:rPr>
        <w:t xml:space="preserve">וכמובן לא אשכח </w:t>
      </w:r>
      <w:bookmarkStart w:id="1941" w:name="_ETM_Q7_472644"/>
      <w:bookmarkEnd w:id="1941"/>
      <w:r>
        <w:rPr>
          <w:rFonts w:hint="cs"/>
          <w:rtl/>
        </w:rPr>
        <w:t xml:space="preserve">גם את אחד </w:t>
      </w:r>
      <w:bookmarkStart w:id="1942" w:name="_ETM_Q7_470029"/>
      <w:bookmarkStart w:id="1943" w:name="_ETM_Q7_470419"/>
      <w:bookmarkStart w:id="1944" w:name="_ETM_Q7_471520"/>
      <w:bookmarkStart w:id="1945" w:name="_ETM_Q7_472600"/>
      <w:bookmarkStart w:id="1946" w:name="_ETM_Q7_472720"/>
      <w:bookmarkStart w:id="1947" w:name="_ETM_Q7_473020"/>
      <w:bookmarkStart w:id="1948" w:name="_ETM_Q7_474339"/>
      <w:bookmarkStart w:id="1949" w:name="_ETM_Q7_474610"/>
      <w:bookmarkEnd w:id="1942"/>
      <w:bookmarkEnd w:id="1943"/>
      <w:bookmarkEnd w:id="1944"/>
      <w:bookmarkEnd w:id="1945"/>
      <w:bookmarkEnd w:id="1946"/>
      <w:bookmarkEnd w:id="1947"/>
      <w:bookmarkEnd w:id="1948"/>
      <w:bookmarkEnd w:id="1949"/>
      <w:r>
        <w:rPr>
          <w:rtl/>
        </w:rPr>
        <w:t>מחברי</w:t>
      </w:r>
      <w:r>
        <w:rPr>
          <w:rFonts w:hint="cs"/>
          <w:rtl/>
        </w:rPr>
        <w:t>ה</w:t>
      </w:r>
      <w:r>
        <w:rPr>
          <w:rtl/>
        </w:rPr>
        <w:t xml:space="preserve"> </w:t>
      </w:r>
      <w:bookmarkStart w:id="1950" w:name="_ETM_Q7_475060"/>
      <w:bookmarkEnd w:id="1950"/>
      <w:r>
        <w:rPr>
          <w:rtl/>
        </w:rPr>
        <w:t xml:space="preserve">הפעילים </w:t>
      </w:r>
      <w:bookmarkStart w:id="1951" w:name="_ETM_Q7_475630"/>
      <w:bookmarkEnd w:id="1951"/>
      <w:r>
        <w:rPr>
          <w:rtl/>
        </w:rPr>
        <w:t xml:space="preserve">של </w:t>
      </w:r>
      <w:bookmarkStart w:id="1952" w:name="_ETM_Q7_475870"/>
      <w:bookmarkEnd w:id="1952"/>
      <w:r>
        <w:rPr>
          <w:rtl/>
        </w:rPr>
        <w:t>הוועדה</w:t>
      </w:r>
      <w:r>
        <w:rPr>
          <w:rFonts w:hint="cs"/>
          <w:rtl/>
        </w:rPr>
        <w:t>,</w:t>
      </w:r>
      <w:r>
        <w:rPr>
          <w:rtl/>
        </w:rPr>
        <w:t xml:space="preserve"> </w:t>
      </w:r>
      <w:bookmarkStart w:id="1953" w:name="_ETM_Q7_476830"/>
      <w:bookmarkEnd w:id="1953"/>
      <w:r>
        <w:rPr>
          <w:rtl/>
        </w:rPr>
        <w:t xml:space="preserve">שיושב </w:t>
      </w:r>
      <w:bookmarkStart w:id="1954" w:name="_ETM_Q7_477339"/>
      <w:bookmarkEnd w:id="1954"/>
      <w:r>
        <w:rPr>
          <w:rtl/>
        </w:rPr>
        <w:t xml:space="preserve">גם </w:t>
      </w:r>
      <w:bookmarkStart w:id="1955" w:name="_ETM_Q7_477490"/>
      <w:bookmarkEnd w:id="1955"/>
      <w:r>
        <w:rPr>
          <w:rtl/>
        </w:rPr>
        <w:t xml:space="preserve">עכשיו </w:t>
      </w:r>
      <w:bookmarkStart w:id="1956" w:name="_ETM_Q7_477790"/>
      <w:bookmarkEnd w:id="1956"/>
      <w:r>
        <w:rPr>
          <w:rFonts w:hint="cs"/>
          <w:rtl/>
        </w:rPr>
        <w:t>כיושב-</w:t>
      </w:r>
      <w:bookmarkStart w:id="1957" w:name="_ETM_Q7_478180"/>
      <w:bookmarkEnd w:id="1957"/>
      <w:r>
        <w:rPr>
          <w:rtl/>
        </w:rPr>
        <w:t xml:space="preserve">ראש </w:t>
      </w:r>
      <w:bookmarkStart w:id="1958" w:name="_ETM_Q7_478420"/>
      <w:bookmarkEnd w:id="1958"/>
      <w:r>
        <w:rPr>
          <w:rtl/>
        </w:rPr>
        <w:t xml:space="preserve">הישיבה </w:t>
      </w:r>
      <w:bookmarkStart w:id="1959" w:name="_ETM_Q7_479710"/>
      <w:bookmarkEnd w:id="1959"/>
      <w:r>
        <w:rPr>
          <w:rFonts w:hint="cs"/>
          <w:rtl/>
        </w:rPr>
        <w:t xml:space="preserve">– </w:t>
      </w:r>
      <w:r>
        <w:rPr>
          <w:rtl/>
        </w:rPr>
        <w:t xml:space="preserve">שיתוף </w:t>
      </w:r>
      <w:bookmarkStart w:id="1960" w:name="_ETM_Q7_480460"/>
      <w:bookmarkEnd w:id="1960"/>
      <w:r>
        <w:rPr>
          <w:rFonts w:hint="cs"/>
          <w:rtl/>
        </w:rPr>
        <w:t>ה</w:t>
      </w:r>
      <w:r>
        <w:rPr>
          <w:rtl/>
        </w:rPr>
        <w:t xml:space="preserve">פעולה </w:t>
      </w:r>
      <w:bookmarkStart w:id="1961" w:name="_ETM_Q7_480850"/>
      <w:bookmarkEnd w:id="1961"/>
      <w:r>
        <w:rPr>
          <w:rtl/>
        </w:rPr>
        <w:t>הזה</w:t>
      </w:r>
      <w:r>
        <w:rPr>
          <w:rFonts w:hint="cs"/>
          <w:rtl/>
        </w:rPr>
        <w:t>,</w:t>
      </w:r>
      <w:r>
        <w:rPr>
          <w:rtl/>
        </w:rPr>
        <w:t xml:space="preserve"> </w:t>
      </w:r>
      <w:bookmarkStart w:id="1962" w:name="_ETM_Q7_481060"/>
      <w:bookmarkEnd w:id="1962"/>
      <w:r>
        <w:rPr>
          <w:rtl/>
        </w:rPr>
        <w:t xml:space="preserve">אדוני </w:t>
      </w:r>
      <w:bookmarkStart w:id="1963" w:name="_ETM_Q7_481360"/>
      <w:bookmarkEnd w:id="1963"/>
      <w:r>
        <w:rPr>
          <w:rtl/>
        </w:rPr>
        <w:t>השר</w:t>
      </w:r>
      <w:bookmarkStart w:id="1964" w:name="_ETM_Q7_480269"/>
      <w:bookmarkEnd w:id="1964"/>
      <w:r>
        <w:rPr>
          <w:rFonts w:hint="cs"/>
          <w:rtl/>
        </w:rPr>
        <w:t xml:space="preserve">, הוא טוב </w:t>
      </w:r>
      <w:bookmarkStart w:id="1965" w:name="_ETM_Q7_481050"/>
      <w:bookmarkStart w:id="1966" w:name="_ETM_Q7_481439"/>
      <w:bookmarkStart w:id="1967" w:name="_ETM_Q7_481620"/>
      <w:bookmarkStart w:id="1968" w:name="_ETM_Q7_481949"/>
      <w:bookmarkStart w:id="1969" w:name="_ETM_Q7_483440"/>
      <w:bookmarkStart w:id="1970" w:name="_ETM_Q7_484010"/>
      <w:bookmarkEnd w:id="1965"/>
      <w:bookmarkEnd w:id="1966"/>
      <w:bookmarkEnd w:id="1967"/>
      <w:bookmarkEnd w:id="1968"/>
      <w:bookmarkEnd w:id="1969"/>
      <w:bookmarkEnd w:id="1970"/>
      <w:r>
        <w:rPr>
          <w:rtl/>
        </w:rPr>
        <w:t xml:space="preserve">לאזרחי </w:t>
      </w:r>
      <w:bookmarkStart w:id="1971" w:name="_ETM_Q7_484819"/>
      <w:bookmarkEnd w:id="1971"/>
      <w:r>
        <w:rPr>
          <w:rtl/>
        </w:rPr>
        <w:t xml:space="preserve">ישראל </w:t>
      </w:r>
      <w:bookmarkStart w:id="1972" w:name="_ETM_Q7_485779"/>
      <w:bookmarkEnd w:id="1972"/>
      <w:r>
        <w:rPr>
          <w:rtl/>
        </w:rPr>
        <w:t>כולם</w:t>
      </w:r>
      <w:r>
        <w:rPr>
          <w:rFonts w:hint="cs"/>
          <w:rtl/>
        </w:rPr>
        <w:t>.</w:t>
      </w:r>
    </w:p>
    <w:p w:rsidR="00BC31FD" w:rsidRDefault="00BC31FD" w:rsidP="008670AA">
      <w:pPr>
        <w:rPr>
          <w:rtl/>
        </w:rPr>
      </w:pPr>
    </w:p>
    <w:p w:rsidR="00BC31FD" w:rsidRDefault="00BC31FD" w:rsidP="008670AA">
      <w:pPr>
        <w:pStyle w:val="af6"/>
        <w:keepNext/>
        <w:rPr>
          <w:rtl/>
        </w:rPr>
      </w:pPr>
      <w:bookmarkStart w:id="1973" w:name="ET_yor_6595_9"/>
      <w:r w:rsidRPr="00630BE6">
        <w:rPr>
          <w:rStyle w:val="TagStyle"/>
          <w:rtl/>
        </w:rPr>
        <w:t xml:space="preserve"> &lt;&lt; יור &gt;&gt; </w:t>
      </w:r>
      <w:r>
        <w:rPr>
          <w:rtl/>
        </w:rPr>
        <w:t>היו"ר ארז מלול:</w:t>
      </w:r>
      <w:r w:rsidRPr="00630BE6">
        <w:rPr>
          <w:rStyle w:val="TagStyle"/>
          <w:rtl/>
        </w:rPr>
        <w:t xml:space="preserve"> &lt;&lt; יור &gt;&gt;</w:t>
      </w:r>
      <w:r>
        <w:rPr>
          <w:rtl/>
        </w:rPr>
        <w:t xml:space="preserve"> </w:t>
      </w:r>
      <w:bookmarkEnd w:id="1973"/>
    </w:p>
    <w:p w:rsidR="00BC31FD" w:rsidRDefault="00BC31FD" w:rsidP="00DD0FF2">
      <w:pPr>
        <w:rPr>
          <w:rtl/>
        </w:rPr>
      </w:pPr>
    </w:p>
    <w:p w:rsidR="00BC31FD" w:rsidRDefault="00BC31FD" w:rsidP="008670AA">
      <w:pPr>
        <w:rPr>
          <w:rtl/>
        </w:rPr>
      </w:pPr>
      <w:bookmarkStart w:id="1974" w:name="_ETM_Q7_486390"/>
      <w:bookmarkEnd w:id="1974"/>
      <w:r>
        <w:rPr>
          <w:rtl/>
        </w:rPr>
        <w:t>נכון</w:t>
      </w:r>
      <w:r>
        <w:rPr>
          <w:rFonts w:hint="cs"/>
          <w:rtl/>
        </w:rPr>
        <w:t>.</w:t>
      </w:r>
      <w:bookmarkStart w:id="1975" w:name="_ETM_Q7_484494"/>
      <w:bookmarkEnd w:id="1975"/>
    </w:p>
    <w:p w:rsidR="00BC31FD" w:rsidRDefault="00BC31FD" w:rsidP="008670AA">
      <w:pPr>
        <w:rPr>
          <w:rtl/>
        </w:rPr>
      </w:pPr>
      <w:bookmarkStart w:id="1976" w:name="_ETM_Q7_484563"/>
      <w:bookmarkEnd w:id="1976"/>
    </w:p>
    <w:p w:rsidR="00BC31FD" w:rsidRDefault="00BC31FD" w:rsidP="008670AA">
      <w:pPr>
        <w:pStyle w:val="-"/>
        <w:keepNext/>
        <w:rPr>
          <w:rtl/>
        </w:rPr>
      </w:pPr>
      <w:bookmarkStart w:id="1977" w:name="ET_speakercontinue_5069_10"/>
      <w:r w:rsidRPr="00630BE6">
        <w:rPr>
          <w:rStyle w:val="TagStyle"/>
          <w:rtl/>
        </w:rPr>
        <w:t xml:space="preserve"> &lt;&lt; דובר_המשך &gt;&gt; </w:t>
      </w:r>
      <w:r>
        <w:rPr>
          <w:rtl/>
        </w:rPr>
        <w:t>יעקב אשר (יהדות התורה):</w:t>
      </w:r>
      <w:r w:rsidRPr="00630BE6">
        <w:rPr>
          <w:rStyle w:val="TagStyle"/>
          <w:rtl/>
        </w:rPr>
        <w:t xml:space="preserve"> &lt;&lt; דובר_המשך &gt;&gt;</w:t>
      </w:r>
      <w:r>
        <w:rPr>
          <w:rtl/>
        </w:rPr>
        <w:t xml:space="preserve"> </w:t>
      </w:r>
      <w:bookmarkEnd w:id="1977"/>
    </w:p>
    <w:p w:rsidR="00BC31FD" w:rsidRDefault="00BC31FD" w:rsidP="00DD0FF2">
      <w:pPr>
        <w:rPr>
          <w:rtl/>
        </w:rPr>
      </w:pPr>
    </w:p>
    <w:p w:rsidR="00BC31FD" w:rsidRDefault="00BC31FD" w:rsidP="008670AA">
      <w:pPr>
        <w:rPr>
          <w:rtl/>
        </w:rPr>
      </w:pPr>
      <w:bookmarkStart w:id="1978" w:name="_ETM_Q7_486892"/>
      <w:bookmarkStart w:id="1979" w:name="_ETM_Q7_484958"/>
      <w:bookmarkStart w:id="1980" w:name="_ETM_Q7_485071"/>
      <w:bookmarkStart w:id="1981" w:name="_ETM_Q7_486720"/>
      <w:bookmarkEnd w:id="1978"/>
      <w:bookmarkEnd w:id="1979"/>
      <w:bookmarkEnd w:id="1980"/>
      <w:bookmarkEnd w:id="1981"/>
      <w:r>
        <w:rPr>
          <w:rtl/>
        </w:rPr>
        <w:t xml:space="preserve">אני </w:t>
      </w:r>
      <w:bookmarkStart w:id="1982" w:name="_ETM_Q7_486960"/>
      <w:bookmarkEnd w:id="1982"/>
      <w:r>
        <w:rPr>
          <w:rtl/>
        </w:rPr>
        <w:t xml:space="preserve">מברך </w:t>
      </w:r>
      <w:bookmarkStart w:id="1983" w:name="_ETM_Q7_487290"/>
      <w:bookmarkEnd w:id="1983"/>
      <w:r>
        <w:rPr>
          <w:rtl/>
        </w:rPr>
        <w:t xml:space="preserve">אותך </w:t>
      </w:r>
      <w:bookmarkStart w:id="1984" w:name="_ETM_Q7_487589"/>
      <w:bookmarkEnd w:id="1984"/>
      <w:r>
        <w:rPr>
          <w:rtl/>
        </w:rPr>
        <w:t>על</w:t>
      </w:r>
      <w:r>
        <w:rPr>
          <w:rFonts w:hint="cs"/>
          <w:rtl/>
        </w:rPr>
        <w:t xml:space="preserve"> </w:t>
      </w:r>
      <w:r>
        <w:rPr>
          <w:rtl/>
        </w:rPr>
        <w:t>כך</w:t>
      </w:r>
      <w:r>
        <w:rPr>
          <w:rFonts w:hint="cs"/>
          <w:rtl/>
        </w:rPr>
        <w:t>.</w:t>
      </w:r>
      <w:r>
        <w:rPr>
          <w:rtl/>
        </w:rPr>
        <w:t xml:space="preserve"> </w:t>
      </w:r>
      <w:bookmarkStart w:id="1985" w:name="_ETM_Q7_489160"/>
      <w:bookmarkEnd w:id="1985"/>
    </w:p>
    <w:p w:rsidR="00BC31FD" w:rsidRDefault="00BC31FD" w:rsidP="008670AA">
      <w:pPr>
        <w:rPr>
          <w:rtl/>
        </w:rPr>
      </w:pPr>
    </w:p>
    <w:p w:rsidR="00BC31FD" w:rsidRDefault="00BC31FD" w:rsidP="001C2F8E">
      <w:pPr>
        <w:rPr>
          <w:rtl/>
        </w:rPr>
      </w:pPr>
      <w:r>
        <w:rPr>
          <w:rtl/>
        </w:rPr>
        <w:t xml:space="preserve">הצעת </w:t>
      </w:r>
      <w:bookmarkStart w:id="1986" w:name="_ETM_Q7_489610"/>
      <w:bookmarkEnd w:id="1986"/>
      <w:r>
        <w:rPr>
          <w:rtl/>
        </w:rPr>
        <w:t xml:space="preserve">החוק </w:t>
      </w:r>
      <w:bookmarkStart w:id="1987" w:name="_ETM_Q7_491589"/>
      <w:bookmarkEnd w:id="1987"/>
      <w:r>
        <w:rPr>
          <w:rtl/>
        </w:rPr>
        <w:t xml:space="preserve">שהגשתי </w:t>
      </w:r>
      <w:bookmarkStart w:id="1988" w:name="_ETM_Q7_492309"/>
      <w:bookmarkEnd w:id="1988"/>
      <w:r>
        <w:rPr>
          <w:rtl/>
        </w:rPr>
        <w:t xml:space="preserve">ביחד </w:t>
      </w:r>
      <w:bookmarkStart w:id="1989" w:name="_ETM_Q7_492799"/>
      <w:bookmarkEnd w:id="1989"/>
      <w:r>
        <w:rPr>
          <w:rFonts w:hint="cs"/>
          <w:rtl/>
        </w:rPr>
        <w:t xml:space="preserve">עם </w:t>
      </w:r>
      <w:r>
        <w:rPr>
          <w:rtl/>
        </w:rPr>
        <w:t xml:space="preserve">ידידי </w:t>
      </w:r>
      <w:bookmarkStart w:id="1990" w:name="_ETM_Q7_493909"/>
      <w:bookmarkEnd w:id="1990"/>
      <w:r>
        <w:rPr>
          <w:rtl/>
        </w:rPr>
        <w:t xml:space="preserve">חבר </w:t>
      </w:r>
      <w:bookmarkStart w:id="1991" w:name="_ETM_Q7_494179"/>
      <w:bookmarkEnd w:id="1991"/>
      <w:r>
        <w:rPr>
          <w:rtl/>
        </w:rPr>
        <w:t xml:space="preserve">הכנסת </w:t>
      </w:r>
      <w:bookmarkStart w:id="1992" w:name="_ETM_Q7_494959"/>
      <w:bookmarkEnd w:id="1992"/>
      <w:r>
        <w:rPr>
          <w:rtl/>
        </w:rPr>
        <w:t>ברו</w:t>
      </w:r>
      <w:r>
        <w:rPr>
          <w:rFonts w:hint="cs"/>
          <w:rtl/>
        </w:rPr>
        <w:t>כי</w:t>
      </w:r>
      <w:bookmarkStart w:id="1993" w:name="_ETM_Q7_495320"/>
      <w:bookmarkEnd w:id="1993"/>
      <w:r>
        <w:rPr>
          <w:rtl/>
        </w:rPr>
        <w:t xml:space="preserve"> </w:t>
      </w:r>
      <w:bookmarkStart w:id="1994" w:name="_ETM_Q7_497680"/>
      <w:bookmarkEnd w:id="1994"/>
      <w:r w:rsidR="001C2F8E">
        <w:rPr>
          <w:rFonts w:hint="cs"/>
          <w:rtl/>
        </w:rPr>
        <w:t xml:space="preserve">אומרת </w:t>
      </w:r>
      <w:bookmarkStart w:id="1995" w:name="_ETM_Q7_498220"/>
      <w:bookmarkEnd w:id="1995"/>
      <w:r>
        <w:rPr>
          <w:rFonts w:hint="cs"/>
          <w:rtl/>
        </w:rPr>
        <w:t>ב</w:t>
      </w:r>
      <w:bookmarkStart w:id="1996" w:name="_ETM_Q7_498339"/>
      <w:bookmarkEnd w:id="1996"/>
      <w:r>
        <w:rPr>
          <w:rtl/>
        </w:rPr>
        <w:t xml:space="preserve">קצרה </w:t>
      </w:r>
      <w:bookmarkStart w:id="1997" w:name="_ETM_Q7_499800"/>
      <w:bookmarkEnd w:id="1997"/>
      <w:r>
        <w:rPr>
          <w:rtl/>
        </w:rPr>
        <w:t xml:space="preserve">כי </w:t>
      </w:r>
      <w:bookmarkStart w:id="1998" w:name="_ETM_Q7_501060"/>
      <w:bookmarkEnd w:id="1998"/>
      <w:r>
        <w:rPr>
          <w:rtl/>
        </w:rPr>
        <w:t xml:space="preserve">יינתן </w:t>
      </w:r>
      <w:bookmarkStart w:id="1999" w:name="_ETM_Q7_501539"/>
      <w:bookmarkStart w:id="2000" w:name="_ETM_Q7_501630"/>
      <w:bookmarkEnd w:id="1999"/>
      <w:bookmarkEnd w:id="2000"/>
      <w:r>
        <w:rPr>
          <w:rtl/>
        </w:rPr>
        <w:t xml:space="preserve">שיקול </w:t>
      </w:r>
      <w:bookmarkStart w:id="2001" w:name="_ETM_Q7_502050"/>
      <w:bookmarkEnd w:id="2001"/>
      <w:r>
        <w:rPr>
          <w:rtl/>
        </w:rPr>
        <w:t xml:space="preserve">דעת </w:t>
      </w:r>
      <w:bookmarkStart w:id="2002" w:name="_ETM_Q7_502529"/>
      <w:bookmarkEnd w:id="2002"/>
      <w:r>
        <w:rPr>
          <w:rtl/>
        </w:rPr>
        <w:t xml:space="preserve">לרשויות </w:t>
      </w:r>
      <w:bookmarkStart w:id="2003" w:name="_ETM_Q7_503130"/>
      <w:bookmarkEnd w:id="2003"/>
      <w:r>
        <w:rPr>
          <w:rtl/>
        </w:rPr>
        <w:t>מקומיות</w:t>
      </w:r>
      <w:r>
        <w:rPr>
          <w:rFonts w:hint="cs"/>
          <w:rtl/>
        </w:rPr>
        <w:t xml:space="preserve"> </w:t>
      </w:r>
      <w:bookmarkStart w:id="2004" w:name="_ETM_Q7_502151"/>
      <w:bookmarkEnd w:id="2004"/>
      <w:r>
        <w:rPr>
          <w:rFonts w:hint="cs"/>
          <w:rtl/>
        </w:rPr>
        <w:t xml:space="preserve">שמעוניינות </w:t>
      </w:r>
      <w:bookmarkStart w:id="2005" w:name="_ETM_Q7_504850"/>
      <w:bookmarkStart w:id="2006" w:name="_ETM_Q7_505450"/>
      <w:bookmarkEnd w:id="2005"/>
      <w:bookmarkEnd w:id="2006"/>
      <w:r>
        <w:rPr>
          <w:rtl/>
        </w:rPr>
        <w:t xml:space="preserve">לקדם </w:t>
      </w:r>
      <w:bookmarkStart w:id="2007" w:name="_ETM_Q7_505900"/>
      <w:bookmarkEnd w:id="2007"/>
      <w:r>
        <w:rPr>
          <w:rtl/>
        </w:rPr>
        <w:t>בתחו</w:t>
      </w:r>
      <w:r>
        <w:rPr>
          <w:rFonts w:hint="cs"/>
          <w:rtl/>
        </w:rPr>
        <w:t xml:space="preserve">מן </w:t>
      </w:r>
      <w:bookmarkStart w:id="2008" w:name="_ETM_Q7_506320"/>
      <w:bookmarkStart w:id="2009" w:name="_ETM_Q7_507380"/>
      <w:bookmarkStart w:id="2010" w:name="_ETM_Q7_508070"/>
      <w:bookmarkEnd w:id="2008"/>
      <w:bookmarkEnd w:id="2009"/>
      <w:bookmarkEnd w:id="2010"/>
      <w:r>
        <w:rPr>
          <w:rtl/>
        </w:rPr>
        <w:t xml:space="preserve">מתקני </w:t>
      </w:r>
      <w:bookmarkStart w:id="2011" w:name="_ETM_Q7_508640"/>
      <w:bookmarkStart w:id="2012" w:name="_ETM_Q7_510260"/>
      <w:bookmarkEnd w:id="2011"/>
      <w:bookmarkEnd w:id="2012"/>
      <w:r>
        <w:rPr>
          <w:rtl/>
        </w:rPr>
        <w:t xml:space="preserve">אגירת </w:t>
      </w:r>
      <w:bookmarkStart w:id="2013" w:name="_ETM_Q7_510830"/>
      <w:bookmarkEnd w:id="2013"/>
      <w:r>
        <w:rPr>
          <w:rtl/>
        </w:rPr>
        <w:t>אנרגיה</w:t>
      </w:r>
      <w:r w:rsidR="001C2F8E">
        <w:rPr>
          <w:rFonts w:hint="cs"/>
          <w:rtl/>
        </w:rPr>
        <w:t xml:space="preserve"> אם</w:t>
      </w:r>
      <w:r>
        <w:rPr>
          <w:rtl/>
        </w:rPr>
        <w:t xml:space="preserve"> </w:t>
      </w:r>
      <w:bookmarkStart w:id="2014" w:name="_ETM_Q7_512110"/>
      <w:bookmarkEnd w:id="2014"/>
      <w:r>
        <w:rPr>
          <w:rtl/>
        </w:rPr>
        <w:t xml:space="preserve">לתת </w:t>
      </w:r>
      <w:bookmarkStart w:id="2015" w:name="_ETM_Q7_512500"/>
      <w:bookmarkEnd w:id="2015"/>
      <w:r>
        <w:rPr>
          <w:rtl/>
        </w:rPr>
        <w:t>לה</w:t>
      </w:r>
      <w:r w:rsidR="001C2F8E">
        <w:rPr>
          <w:rFonts w:hint="cs"/>
          <w:rtl/>
        </w:rPr>
        <w:t>ם</w:t>
      </w:r>
      <w:r>
        <w:rPr>
          <w:rtl/>
        </w:rPr>
        <w:t xml:space="preserve"> </w:t>
      </w:r>
      <w:bookmarkStart w:id="2016" w:name="_ETM_Q7_512740"/>
      <w:bookmarkEnd w:id="2016"/>
      <w:r>
        <w:rPr>
          <w:rtl/>
        </w:rPr>
        <w:t xml:space="preserve">פטור </w:t>
      </w:r>
      <w:bookmarkStart w:id="2017" w:name="_ETM_Q7_513070"/>
      <w:bookmarkEnd w:id="2017"/>
      <w:r>
        <w:rPr>
          <w:rtl/>
        </w:rPr>
        <w:t xml:space="preserve">מלא </w:t>
      </w:r>
      <w:bookmarkStart w:id="2018" w:name="_ETM_Q7_513970"/>
      <w:bookmarkEnd w:id="2018"/>
      <w:r>
        <w:rPr>
          <w:rtl/>
        </w:rPr>
        <w:t xml:space="preserve">או </w:t>
      </w:r>
      <w:bookmarkStart w:id="2019" w:name="_ETM_Q7_514120"/>
      <w:bookmarkEnd w:id="2019"/>
      <w:r>
        <w:rPr>
          <w:rtl/>
        </w:rPr>
        <w:t xml:space="preserve">חלקי </w:t>
      </w:r>
      <w:bookmarkStart w:id="2020" w:name="_ETM_Q7_514600"/>
      <w:bookmarkEnd w:id="2020"/>
      <w:r>
        <w:rPr>
          <w:rtl/>
        </w:rPr>
        <w:t>מהיטל</w:t>
      </w:r>
      <w:r>
        <w:rPr>
          <w:rFonts w:hint="cs"/>
          <w:rtl/>
        </w:rPr>
        <w:t>י</w:t>
      </w:r>
      <w:r>
        <w:rPr>
          <w:rtl/>
        </w:rPr>
        <w:t xml:space="preserve"> </w:t>
      </w:r>
      <w:bookmarkStart w:id="2021" w:name="_ETM_Q7_515020"/>
      <w:bookmarkEnd w:id="2021"/>
      <w:r>
        <w:rPr>
          <w:rtl/>
        </w:rPr>
        <w:t>השבחה</w:t>
      </w:r>
      <w:r>
        <w:rPr>
          <w:rFonts w:hint="cs"/>
          <w:rtl/>
        </w:rPr>
        <w:t>.</w:t>
      </w:r>
      <w:r>
        <w:rPr>
          <w:rtl/>
        </w:rPr>
        <w:t xml:space="preserve"> </w:t>
      </w:r>
      <w:bookmarkStart w:id="2022" w:name="_ETM_Q7_516199"/>
      <w:bookmarkEnd w:id="2022"/>
      <w:r>
        <w:rPr>
          <w:rtl/>
        </w:rPr>
        <w:t xml:space="preserve">כל </w:t>
      </w:r>
      <w:bookmarkStart w:id="2023" w:name="_ETM_Q7_516409"/>
      <w:bookmarkEnd w:id="2023"/>
      <w:r>
        <w:rPr>
          <w:rtl/>
        </w:rPr>
        <w:t xml:space="preserve">רשות </w:t>
      </w:r>
      <w:bookmarkStart w:id="2024" w:name="_ETM_Q7_516800"/>
      <w:bookmarkEnd w:id="2024"/>
      <w:r>
        <w:rPr>
          <w:rtl/>
        </w:rPr>
        <w:t xml:space="preserve">מקומית </w:t>
      </w:r>
      <w:bookmarkStart w:id="2025" w:name="_ETM_Q7_517249"/>
      <w:bookmarkEnd w:id="2025"/>
      <w:r>
        <w:rPr>
          <w:rtl/>
        </w:rPr>
        <w:t xml:space="preserve">תוכל </w:t>
      </w:r>
      <w:bookmarkStart w:id="2026" w:name="_ETM_Q7_518339"/>
      <w:bookmarkEnd w:id="2026"/>
      <w:r>
        <w:rPr>
          <w:rtl/>
        </w:rPr>
        <w:t xml:space="preserve">לקבל </w:t>
      </w:r>
      <w:bookmarkStart w:id="2027" w:name="_ETM_Q7_518850"/>
      <w:bookmarkEnd w:id="2027"/>
      <w:r>
        <w:rPr>
          <w:rtl/>
        </w:rPr>
        <w:t xml:space="preserve">את </w:t>
      </w:r>
      <w:bookmarkStart w:id="2028" w:name="_ETM_Q7_518910"/>
      <w:bookmarkEnd w:id="2028"/>
      <w:r>
        <w:rPr>
          <w:rtl/>
        </w:rPr>
        <w:t xml:space="preserve">ההחלטה </w:t>
      </w:r>
      <w:bookmarkStart w:id="2029" w:name="_ETM_Q7_519420"/>
      <w:bookmarkEnd w:id="2029"/>
      <w:r>
        <w:rPr>
          <w:rtl/>
        </w:rPr>
        <w:t xml:space="preserve">שלה </w:t>
      </w:r>
      <w:bookmarkStart w:id="2030" w:name="_ETM_Q7_520380"/>
      <w:bookmarkEnd w:id="2030"/>
      <w:r>
        <w:rPr>
          <w:rtl/>
        </w:rPr>
        <w:t xml:space="preserve">אם </w:t>
      </w:r>
      <w:bookmarkStart w:id="2031" w:name="_ETM_Q7_520529"/>
      <w:bookmarkEnd w:id="2031"/>
      <w:r>
        <w:rPr>
          <w:rtl/>
        </w:rPr>
        <w:t xml:space="preserve">היא </w:t>
      </w:r>
      <w:bookmarkStart w:id="2032" w:name="_ETM_Q7_520620"/>
      <w:bookmarkEnd w:id="2032"/>
      <w:r>
        <w:rPr>
          <w:rtl/>
        </w:rPr>
        <w:t xml:space="preserve">רוצה </w:t>
      </w:r>
      <w:bookmarkStart w:id="2033" w:name="_ETM_Q7_521010"/>
      <w:bookmarkEnd w:id="2033"/>
      <w:r>
        <w:rPr>
          <w:rtl/>
        </w:rPr>
        <w:t xml:space="preserve">לעודד </w:t>
      </w:r>
      <w:bookmarkStart w:id="2034" w:name="_ETM_Q7_521400"/>
      <w:bookmarkEnd w:id="2034"/>
      <w:r>
        <w:rPr>
          <w:rFonts w:hint="cs"/>
          <w:rtl/>
        </w:rPr>
        <w:t xml:space="preserve">אנרגיה </w:t>
      </w:r>
      <w:bookmarkStart w:id="2035" w:name="_ETM_Q7_521730"/>
      <w:bookmarkEnd w:id="2035"/>
      <w:r>
        <w:rPr>
          <w:rtl/>
        </w:rPr>
        <w:t>ירוקה</w:t>
      </w:r>
      <w:r>
        <w:rPr>
          <w:rFonts w:hint="cs"/>
          <w:rtl/>
        </w:rPr>
        <w:t>,</w:t>
      </w:r>
      <w:r>
        <w:rPr>
          <w:rtl/>
        </w:rPr>
        <w:t xml:space="preserve"> </w:t>
      </w:r>
      <w:bookmarkStart w:id="2036" w:name="_ETM_Q7_522850"/>
      <w:bookmarkEnd w:id="2036"/>
      <w:r>
        <w:rPr>
          <w:rtl/>
        </w:rPr>
        <w:t xml:space="preserve">אם </w:t>
      </w:r>
      <w:bookmarkStart w:id="2037" w:name="_ETM_Q7_523000"/>
      <w:bookmarkEnd w:id="2037"/>
      <w:r>
        <w:rPr>
          <w:rtl/>
        </w:rPr>
        <w:t xml:space="preserve">היא </w:t>
      </w:r>
      <w:bookmarkStart w:id="2038" w:name="_ETM_Q7_523089"/>
      <w:bookmarkEnd w:id="2038"/>
      <w:r>
        <w:rPr>
          <w:rtl/>
        </w:rPr>
        <w:t xml:space="preserve">רוצה </w:t>
      </w:r>
      <w:bookmarkStart w:id="2039" w:name="_ETM_Q7_523450"/>
      <w:bookmarkEnd w:id="2039"/>
      <w:r>
        <w:rPr>
          <w:rtl/>
        </w:rPr>
        <w:t xml:space="preserve">לעודד </w:t>
      </w:r>
      <w:bookmarkStart w:id="2040" w:name="_ETM_Q7_524320"/>
      <w:bookmarkEnd w:id="2040"/>
      <w:r>
        <w:rPr>
          <w:rtl/>
        </w:rPr>
        <w:t xml:space="preserve">את </w:t>
      </w:r>
      <w:bookmarkStart w:id="2041" w:name="_ETM_Q7_524500"/>
      <w:bookmarkEnd w:id="2041"/>
      <w:r>
        <w:rPr>
          <w:rtl/>
        </w:rPr>
        <w:t xml:space="preserve">אותם </w:t>
      </w:r>
      <w:bookmarkStart w:id="2042" w:name="_ETM_Q7_524800"/>
      <w:bookmarkEnd w:id="2042"/>
      <w:r>
        <w:rPr>
          <w:rtl/>
        </w:rPr>
        <w:t>מתק</w:t>
      </w:r>
      <w:r>
        <w:rPr>
          <w:rFonts w:hint="cs"/>
          <w:rtl/>
        </w:rPr>
        <w:t>נ</w:t>
      </w:r>
      <w:r>
        <w:rPr>
          <w:rtl/>
        </w:rPr>
        <w:t>ים</w:t>
      </w:r>
      <w:r>
        <w:rPr>
          <w:rFonts w:hint="cs"/>
          <w:rtl/>
        </w:rPr>
        <w:t>,</w:t>
      </w:r>
      <w:r>
        <w:rPr>
          <w:rtl/>
        </w:rPr>
        <w:t xml:space="preserve"> </w:t>
      </w:r>
      <w:bookmarkStart w:id="2043" w:name="_ETM_Q7_525310"/>
      <w:bookmarkEnd w:id="2043"/>
      <w:r>
        <w:rPr>
          <w:rtl/>
        </w:rPr>
        <w:t xml:space="preserve">שהם </w:t>
      </w:r>
      <w:bookmarkStart w:id="2044" w:name="_ETM_Q7_525550"/>
      <w:bookmarkEnd w:id="2044"/>
      <w:r>
        <w:rPr>
          <w:rtl/>
        </w:rPr>
        <w:t xml:space="preserve">חשובים </w:t>
      </w:r>
      <w:bookmarkStart w:id="2045" w:name="_ETM_Q7_526089"/>
      <w:bookmarkEnd w:id="2045"/>
      <w:r>
        <w:rPr>
          <w:rtl/>
        </w:rPr>
        <w:t>מאוד</w:t>
      </w:r>
      <w:r>
        <w:rPr>
          <w:rFonts w:hint="cs"/>
          <w:rtl/>
        </w:rPr>
        <w:t>,</w:t>
      </w:r>
      <w:r>
        <w:rPr>
          <w:rtl/>
        </w:rPr>
        <w:t xml:space="preserve"> </w:t>
      </w:r>
      <w:bookmarkStart w:id="2046" w:name="_ETM_Q7_527039"/>
      <w:bookmarkEnd w:id="2046"/>
      <w:r>
        <w:rPr>
          <w:rtl/>
        </w:rPr>
        <w:t xml:space="preserve">ובכך </w:t>
      </w:r>
      <w:bookmarkStart w:id="2047" w:name="_ETM_Q7_527640"/>
      <w:bookmarkEnd w:id="2047"/>
      <w:r>
        <w:rPr>
          <w:rtl/>
        </w:rPr>
        <w:t xml:space="preserve">היא </w:t>
      </w:r>
      <w:bookmarkStart w:id="2048" w:name="_ETM_Q7_527729"/>
      <w:bookmarkEnd w:id="2048"/>
      <w:r>
        <w:rPr>
          <w:rtl/>
        </w:rPr>
        <w:t xml:space="preserve">תהווה </w:t>
      </w:r>
      <w:bookmarkStart w:id="2049" w:name="_ETM_Q7_528149"/>
      <w:bookmarkEnd w:id="2049"/>
      <w:r>
        <w:rPr>
          <w:rtl/>
        </w:rPr>
        <w:t xml:space="preserve">תמריץ </w:t>
      </w:r>
      <w:bookmarkStart w:id="2050" w:name="_ETM_Q7_529469"/>
      <w:bookmarkEnd w:id="2050"/>
      <w:r>
        <w:rPr>
          <w:rtl/>
        </w:rPr>
        <w:t xml:space="preserve">משמעותי </w:t>
      </w:r>
      <w:bookmarkStart w:id="2051" w:name="_ETM_Q7_530250"/>
      <w:bookmarkEnd w:id="2051"/>
      <w:r>
        <w:rPr>
          <w:rtl/>
        </w:rPr>
        <w:t>ל</w:t>
      </w:r>
      <w:r>
        <w:rPr>
          <w:rFonts w:hint="cs"/>
          <w:rtl/>
        </w:rPr>
        <w:t xml:space="preserve">עידוד </w:t>
      </w:r>
      <w:bookmarkStart w:id="2052" w:name="_ETM_Q7_530760"/>
      <w:bookmarkEnd w:id="2052"/>
      <w:r>
        <w:rPr>
          <w:rtl/>
        </w:rPr>
        <w:t xml:space="preserve">ייצור </w:t>
      </w:r>
      <w:bookmarkStart w:id="2053" w:name="_ETM_Q7_531149"/>
      <w:bookmarkEnd w:id="2053"/>
      <w:r>
        <w:rPr>
          <w:rtl/>
        </w:rPr>
        <w:t xml:space="preserve">חשמל </w:t>
      </w:r>
      <w:bookmarkStart w:id="2054" w:name="_ETM_Q7_532260"/>
      <w:bookmarkEnd w:id="2054"/>
      <w:r>
        <w:rPr>
          <w:rtl/>
        </w:rPr>
        <w:t xml:space="preserve">באנרגיות </w:t>
      </w:r>
      <w:bookmarkStart w:id="2055" w:name="_ETM_Q7_532890"/>
      <w:bookmarkEnd w:id="2055"/>
      <w:r>
        <w:rPr>
          <w:rtl/>
        </w:rPr>
        <w:t xml:space="preserve">מתחדשות </w:t>
      </w:r>
      <w:bookmarkStart w:id="2056" w:name="_ETM_Q7_534179"/>
      <w:bookmarkEnd w:id="2056"/>
      <w:r>
        <w:rPr>
          <w:rtl/>
        </w:rPr>
        <w:t>ו</w:t>
      </w:r>
      <w:r>
        <w:rPr>
          <w:rFonts w:hint="cs"/>
          <w:rtl/>
        </w:rPr>
        <w:t xml:space="preserve">אגירה </w:t>
      </w:r>
      <w:bookmarkStart w:id="2057" w:name="_ETM_Q7_535050"/>
      <w:bookmarkEnd w:id="2057"/>
      <w:r>
        <w:rPr>
          <w:rtl/>
        </w:rPr>
        <w:t xml:space="preserve">כחלק </w:t>
      </w:r>
      <w:bookmarkStart w:id="2058" w:name="_ETM_Q7_535679"/>
      <w:bookmarkEnd w:id="2058"/>
      <w:r>
        <w:rPr>
          <w:rtl/>
        </w:rPr>
        <w:t xml:space="preserve">מצעדי </w:t>
      </w:r>
      <w:bookmarkStart w:id="2059" w:name="_ETM_Q7_536309"/>
      <w:bookmarkEnd w:id="2059"/>
      <w:r>
        <w:rPr>
          <w:rtl/>
        </w:rPr>
        <w:t xml:space="preserve">הממשלה </w:t>
      </w:r>
      <w:bookmarkStart w:id="2060" w:name="_ETM_Q7_537489"/>
      <w:bookmarkEnd w:id="2060"/>
      <w:r>
        <w:rPr>
          <w:rtl/>
        </w:rPr>
        <w:t>בתחום</w:t>
      </w:r>
      <w:r>
        <w:rPr>
          <w:rFonts w:hint="cs"/>
          <w:rtl/>
        </w:rPr>
        <w:t>.</w:t>
      </w:r>
    </w:p>
    <w:p w:rsidR="00BC31FD" w:rsidRDefault="00BC31FD" w:rsidP="008670AA">
      <w:pPr>
        <w:rPr>
          <w:rtl/>
        </w:rPr>
      </w:pPr>
      <w:bookmarkStart w:id="2061" w:name="_ETM_Q7_539528"/>
      <w:bookmarkEnd w:id="2061"/>
    </w:p>
    <w:p w:rsidR="00BC31FD" w:rsidRDefault="00BC31FD" w:rsidP="001C2F8E">
      <w:pPr>
        <w:rPr>
          <w:rtl/>
        </w:rPr>
      </w:pPr>
      <w:bookmarkStart w:id="2062" w:name="_ETM_Q7_539640"/>
      <w:bookmarkStart w:id="2063" w:name="_ETM_Q7_539686"/>
      <w:bookmarkStart w:id="2064" w:name="_ETM_Q7_539760"/>
      <w:bookmarkStart w:id="2065" w:name="_ETM_Q7_539839"/>
      <w:bookmarkEnd w:id="2062"/>
      <w:bookmarkEnd w:id="2063"/>
      <w:bookmarkEnd w:id="2064"/>
      <w:bookmarkEnd w:id="2065"/>
      <w:r>
        <w:rPr>
          <w:rtl/>
        </w:rPr>
        <w:t xml:space="preserve">להצעת </w:t>
      </w:r>
      <w:bookmarkStart w:id="2066" w:name="_ETM_Q7_540440"/>
      <w:bookmarkEnd w:id="2066"/>
      <w:r>
        <w:rPr>
          <w:rtl/>
        </w:rPr>
        <w:t xml:space="preserve">החוק </w:t>
      </w:r>
      <w:bookmarkStart w:id="2067" w:name="_ETM_Q7_540769"/>
      <w:bookmarkEnd w:id="2067"/>
      <w:r>
        <w:rPr>
          <w:rtl/>
        </w:rPr>
        <w:t xml:space="preserve">הזאת </w:t>
      </w:r>
      <w:bookmarkStart w:id="2068" w:name="_ETM_Q7_541129"/>
      <w:bookmarkEnd w:id="2068"/>
      <w:r>
        <w:rPr>
          <w:rtl/>
        </w:rPr>
        <w:t xml:space="preserve">יש </w:t>
      </w:r>
      <w:bookmarkStart w:id="2069" w:name="_ETM_Q7_541369"/>
      <w:bookmarkEnd w:id="2069"/>
      <w:r>
        <w:rPr>
          <w:rtl/>
        </w:rPr>
        <w:t xml:space="preserve">כמה </w:t>
      </w:r>
      <w:bookmarkStart w:id="2070" w:name="_ETM_Q7_541699"/>
      <w:bookmarkEnd w:id="2070"/>
      <w:r>
        <w:rPr>
          <w:rtl/>
        </w:rPr>
        <w:t>מטרות</w:t>
      </w:r>
      <w:r>
        <w:rPr>
          <w:rFonts w:hint="cs"/>
          <w:rtl/>
        </w:rPr>
        <w:t xml:space="preserve">: דבר </w:t>
      </w:r>
      <w:bookmarkStart w:id="2071" w:name="_ETM_Q7_543720"/>
      <w:bookmarkStart w:id="2072" w:name="_ETM_Q7_543839"/>
      <w:bookmarkEnd w:id="2071"/>
      <w:bookmarkEnd w:id="2072"/>
      <w:r>
        <w:rPr>
          <w:rtl/>
        </w:rPr>
        <w:t xml:space="preserve">ראשון </w:t>
      </w:r>
      <w:bookmarkStart w:id="2073" w:name="_ETM_Q7_544650"/>
      <w:bookmarkEnd w:id="2073"/>
      <w:r>
        <w:rPr>
          <w:rFonts w:hint="cs"/>
          <w:rtl/>
        </w:rPr>
        <w:t xml:space="preserve">– </w:t>
      </w:r>
      <w:r>
        <w:rPr>
          <w:rtl/>
        </w:rPr>
        <w:t xml:space="preserve">הנושא </w:t>
      </w:r>
      <w:bookmarkStart w:id="2074" w:name="_ETM_Q7_545160"/>
      <w:bookmarkEnd w:id="2074"/>
      <w:r>
        <w:rPr>
          <w:rtl/>
        </w:rPr>
        <w:t>הסביבתי</w:t>
      </w:r>
      <w:r>
        <w:rPr>
          <w:rFonts w:hint="cs"/>
          <w:rtl/>
        </w:rPr>
        <w:t>.</w:t>
      </w:r>
      <w:r>
        <w:rPr>
          <w:rtl/>
        </w:rPr>
        <w:t xml:space="preserve"> </w:t>
      </w:r>
      <w:bookmarkStart w:id="2075" w:name="_ETM_Q7_547470"/>
      <w:bookmarkEnd w:id="2075"/>
      <w:r>
        <w:rPr>
          <w:rtl/>
        </w:rPr>
        <w:t>להזכיר</w:t>
      </w:r>
      <w:r>
        <w:rPr>
          <w:rFonts w:hint="cs"/>
          <w:rtl/>
        </w:rPr>
        <w:t>כם,</w:t>
      </w:r>
      <w:bookmarkStart w:id="2076" w:name="_ETM_Q7_548220"/>
      <w:bookmarkEnd w:id="2076"/>
      <w:r>
        <w:rPr>
          <w:rFonts w:hint="cs"/>
          <w:rtl/>
        </w:rPr>
        <w:t xml:space="preserve"> לאחרונה </w:t>
      </w:r>
      <w:bookmarkStart w:id="2077" w:name="_ETM_Q7_549090"/>
      <w:bookmarkEnd w:id="2077"/>
      <w:r>
        <w:rPr>
          <w:rtl/>
        </w:rPr>
        <w:t xml:space="preserve">העבירה </w:t>
      </w:r>
      <w:bookmarkStart w:id="2078" w:name="_ETM_Q7_549510"/>
      <w:bookmarkEnd w:id="2078"/>
      <w:r>
        <w:rPr>
          <w:rtl/>
        </w:rPr>
        <w:t xml:space="preserve">הוועדה </w:t>
      </w:r>
      <w:bookmarkStart w:id="2079" w:name="_ETM_Q7_550600"/>
      <w:bookmarkEnd w:id="2079"/>
      <w:r>
        <w:rPr>
          <w:rtl/>
        </w:rPr>
        <w:t>בר</w:t>
      </w:r>
      <w:r>
        <w:rPr>
          <w:rFonts w:hint="cs"/>
          <w:rtl/>
        </w:rPr>
        <w:t>א</w:t>
      </w:r>
      <w:r>
        <w:rPr>
          <w:rtl/>
        </w:rPr>
        <w:t xml:space="preserve">שותי </w:t>
      </w:r>
      <w:bookmarkStart w:id="2080" w:name="_ETM_Q7_552040"/>
      <w:bookmarkEnd w:id="2080"/>
      <w:r>
        <w:rPr>
          <w:rtl/>
        </w:rPr>
        <w:t xml:space="preserve">את </w:t>
      </w:r>
      <w:bookmarkStart w:id="2081" w:name="_ETM_Q7_552760"/>
      <w:bookmarkEnd w:id="2081"/>
      <w:r>
        <w:rPr>
          <w:rtl/>
        </w:rPr>
        <w:t xml:space="preserve">חוק </w:t>
      </w:r>
      <w:bookmarkStart w:id="2082" w:name="_ETM_Q7_553060"/>
      <w:bookmarkEnd w:id="2082"/>
      <w:r>
        <w:rPr>
          <w:rtl/>
        </w:rPr>
        <w:t>האקלים</w:t>
      </w:r>
      <w:r>
        <w:rPr>
          <w:rFonts w:hint="cs"/>
          <w:rtl/>
        </w:rPr>
        <w:t>,</w:t>
      </w:r>
      <w:r>
        <w:rPr>
          <w:rtl/>
        </w:rPr>
        <w:t xml:space="preserve"> </w:t>
      </w:r>
      <w:bookmarkStart w:id="2083" w:name="_ETM_Q7_554470"/>
      <w:bookmarkEnd w:id="2083"/>
      <w:r>
        <w:rPr>
          <w:rtl/>
        </w:rPr>
        <w:t xml:space="preserve">שנמצא </w:t>
      </w:r>
      <w:bookmarkStart w:id="2084" w:name="_ETM_Q7_554979"/>
      <w:bookmarkEnd w:id="2084"/>
      <w:r>
        <w:rPr>
          <w:rtl/>
        </w:rPr>
        <w:t xml:space="preserve">כרגע </w:t>
      </w:r>
      <w:bookmarkStart w:id="2085" w:name="_ETM_Q7_557380"/>
      <w:bookmarkEnd w:id="2085"/>
      <w:r>
        <w:rPr>
          <w:rtl/>
        </w:rPr>
        <w:t xml:space="preserve">כבר </w:t>
      </w:r>
      <w:bookmarkStart w:id="2086" w:name="_ETM_Q7_557619"/>
      <w:bookmarkEnd w:id="2086"/>
      <w:r>
        <w:rPr>
          <w:rtl/>
        </w:rPr>
        <w:t xml:space="preserve">אחרי </w:t>
      </w:r>
      <w:bookmarkStart w:id="2087" w:name="_ETM_Q7_557859"/>
      <w:bookmarkEnd w:id="2087"/>
      <w:r>
        <w:rPr>
          <w:rtl/>
        </w:rPr>
        <w:t>הצבעה</w:t>
      </w:r>
      <w:r>
        <w:rPr>
          <w:rFonts w:hint="cs"/>
          <w:rtl/>
        </w:rPr>
        <w:t>,</w:t>
      </w:r>
      <w:r>
        <w:rPr>
          <w:rtl/>
        </w:rPr>
        <w:t xml:space="preserve"> </w:t>
      </w:r>
      <w:bookmarkStart w:id="2088" w:name="_ETM_Q7_558549"/>
      <w:bookmarkEnd w:id="2088"/>
      <w:r>
        <w:rPr>
          <w:rtl/>
        </w:rPr>
        <w:t xml:space="preserve">אבל </w:t>
      </w:r>
      <w:bookmarkStart w:id="2089" w:name="_ETM_Q7_558759"/>
      <w:bookmarkEnd w:id="2089"/>
      <w:r>
        <w:rPr>
          <w:rtl/>
        </w:rPr>
        <w:t xml:space="preserve">עדיין </w:t>
      </w:r>
      <w:bookmarkStart w:id="2090" w:name="_ETM_Q7_559659"/>
      <w:bookmarkStart w:id="2091" w:name="_ETM_Q7_560200"/>
      <w:bookmarkEnd w:id="2090"/>
      <w:bookmarkEnd w:id="2091"/>
      <w:r>
        <w:rPr>
          <w:rtl/>
        </w:rPr>
        <w:t xml:space="preserve">אנחנו </w:t>
      </w:r>
      <w:bookmarkStart w:id="2092" w:name="_ETM_Q7_560470"/>
      <w:bookmarkEnd w:id="2092"/>
      <w:r>
        <w:rPr>
          <w:rtl/>
        </w:rPr>
        <w:t xml:space="preserve">מחכים </w:t>
      </w:r>
      <w:bookmarkStart w:id="2093" w:name="_ETM_Q7_562479"/>
      <w:bookmarkEnd w:id="2093"/>
      <w:r>
        <w:rPr>
          <w:rFonts w:hint="cs"/>
          <w:rtl/>
        </w:rPr>
        <w:t>ל</w:t>
      </w:r>
      <w:r>
        <w:rPr>
          <w:rtl/>
        </w:rPr>
        <w:t xml:space="preserve">תגובת </w:t>
      </w:r>
      <w:bookmarkStart w:id="2094" w:name="_ETM_Q7_562899"/>
      <w:bookmarkEnd w:id="2094"/>
      <w:r>
        <w:rPr>
          <w:rtl/>
        </w:rPr>
        <w:t>הממשלה</w:t>
      </w:r>
      <w:r>
        <w:rPr>
          <w:rFonts w:hint="cs"/>
          <w:rtl/>
        </w:rPr>
        <w:t xml:space="preserve">, ולכן </w:t>
      </w:r>
      <w:bookmarkStart w:id="2095" w:name="_ETM_Q7_562319"/>
      <w:bookmarkStart w:id="2096" w:name="_ETM_Q7_562446"/>
      <w:bookmarkStart w:id="2097" w:name="_ETM_Q7_562590"/>
      <w:bookmarkStart w:id="2098" w:name="_ETM_Q7_562680"/>
      <w:bookmarkStart w:id="2099" w:name="_ETM_Q7_565810"/>
      <w:bookmarkStart w:id="2100" w:name="_ETM_Q7_566020"/>
      <w:bookmarkStart w:id="2101" w:name="_ETM_Q7_569409"/>
      <w:bookmarkStart w:id="2102" w:name="_ETM_Q7_569799"/>
      <w:bookmarkStart w:id="2103" w:name="_ETM_Q7_570040"/>
      <w:bookmarkStart w:id="2104" w:name="_ETM_Q7_570430"/>
      <w:bookmarkStart w:id="2105" w:name="_ETM_Q7_570759"/>
      <w:bookmarkStart w:id="2106" w:name="_ETM_Q7_570820"/>
      <w:bookmarkStart w:id="2107" w:name="_ETM_Q7_570939"/>
      <w:bookmarkStart w:id="2108" w:name="_ETM_Q7_571479"/>
      <w:bookmarkStart w:id="2109" w:name="_ETM_Q7_573210"/>
      <w:bookmarkStart w:id="2110" w:name="_ETM_Q7_573600"/>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r>
        <w:rPr>
          <w:rtl/>
        </w:rPr>
        <w:t xml:space="preserve">זה </w:t>
      </w:r>
      <w:bookmarkStart w:id="2111" w:name="_ETM_Q7_573720"/>
      <w:bookmarkEnd w:id="2111"/>
      <w:r>
        <w:rPr>
          <w:rtl/>
        </w:rPr>
        <w:t xml:space="preserve">משתלב </w:t>
      </w:r>
      <w:bookmarkStart w:id="2112" w:name="_ETM_Q7_574200"/>
      <w:bookmarkEnd w:id="2112"/>
      <w:r>
        <w:rPr>
          <w:rtl/>
        </w:rPr>
        <w:t xml:space="preserve">היטב </w:t>
      </w:r>
      <w:bookmarkStart w:id="2113" w:name="_ETM_Q7_574680"/>
      <w:bookmarkEnd w:id="2113"/>
      <w:r>
        <w:rPr>
          <w:rFonts w:hint="cs"/>
          <w:rtl/>
        </w:rPr>
        <w:t xml:space="preserve">עם </w:t>
      </w:r>
      <w:r>
        <w:rPr>
          <w:rtl/>
        </w:rPr>
        <w:t>חוק</w:t>
      </w:r>
      <w:r>
        <w:rPr>
          <w:rFonts w:hint="cs"/>
          <w:rtl/>
        </w:rPr>
        <w:t xml:space="preserve"> הא</w:t>
      </w:r>
      <w:r>
        <w:rPr>
          <w:rtl/>
        </w:rPr>
        <w:t>ק</w:t>
      </w:r>
      <w:bookmarkStart w:id="2114" w:name="_ETM_Q7_575100"/>
      <w:bookmarkEnd w:id="2114"/>
      <w:r>
        <w:rPr>
          <w:rtl/>
        </w:rPr>
        <w:t>לי</w:t>
      </w:r>
      <w:r>
        <w:rPr>
          <w:rFonts w:hint="cs"/>
          <w:rtl/>
        </w:rPr>
        <w:t>ם,</w:t>
      </w:r>
      <w:r>
        <w:rPr>
          <w:rtl/>
        </w:rPr>
        <w:t xml:space="preserve"> </w:t>
      </w:r>
      <w:bookmarkStart w:id="2115" w:name="_ETM_Q7_575279"/>
      <w:bookmarkEnd w:id="2115"/>
      <w:r>
        <w:rPr>
          <w:rtl/>
        </w:rPr>
        <w:t>כ</w:t>
      </w:r>
      <w:r>
        <w:rPr>
          <w:rFonts w:hint="cs"/>
          <w:rtl/>
        </w:rPr>
        <w:t xml:space="preserve">י </w:t>
      </w:r>
      <w:r>
        <w:rPr>
          <w:rtl/>
        </w:rPr>
        <w:t xml:space="preserve">חוק </w:t>
      </w:r>
      <w:bookmarkStart w:id="2116" w:name="_ETM_Q7_575640"/>
      <w:bookmarkEnd w:id="2116"/>
      <w:r>
        <w:rPr>
          <w:rtl/>
        </w:rPr>
        <w:t>האקלים</w:t>
      </w:r>
      <w:r>
        <w:rPr>
          <w:rFonts w:hint="cs"/>
          <w:rtl/>
        </w:rPr>
        <w:t>,</w:t>
      </w:r>
      <w:r>
        <w:rPr>
          <w:rtl/>
        </w:rPr>
        <w:t xml:space="preserve"> </w:t>
      </w:r>
      <w:bookmarkStart w:id="2117" w:name="_ETM_Q7_576540"/>
      <w:bookmarkEnd w:id="2117"/>
      <w:r>
        <w:rPr>
          <w:rtl/>
        </w:rPr>
        <w:t xml:space="preserve">מעבר </w:t>
      </w:r>
      <w:bookmarkStart w:id="2118" w:name="_ETM_Q7_576870"/>
      <w:bookmarkEnd w:id="2118"/>
      <w:r>
        <w:rPr>
          <w:rtl/>
        </w:rPr>
        <w:t>לת</w:t>
      </w:r>
      <w:r>
        <w:rPr>
          <w:rFonts w:hint="cs"/>
          <w:rtl/>
        </w:rPr>
        <w:t>ו</w:t>
      </w:r>
      <w:r>
        <w:rPr>
          <w:rtl/>
        </w:rPr>
        <w:t xml:space="preserve">כניות </w:t>
      </w:r>
      <w:bookmarkStart w:id="2119" w:name="_ETM_Q7_578140"/>
      <w:bookmarkEnd w:id="2119"/>
      <w:r>
        <w:rPr>
          <w:rtl/>
        </w:rPr>
        <w:t xml:space="preserve">הגדולות </w:t>
      </w:r>
      <w:bookmarkStart w:id="2120" w:name="_ETM_Q7_578589"/>
      <w:bookmarkEnd w:id="2120"/>
      <w:r>
        <w:rPr>
          <w:rtl/>
        </w:rPr>
        <w:t>ש</w:t>
      </w:r>
      <w:r>
        <w:rPr>
          <w:rFonts w:hint="cs"/>
          <w:rtl/>
        </w:rPr>
        <w:t>ל</w:t>
      </w:r>
      <w:r>
        <w:rPr>
          <w:rtl/>
        </w:rPr>
        <w:t xml:space="preserve">ו </w:t>
      </w:r>
      <w:bookmarkStart w:id="2121" w:name="_ETM_Q7_579359"/>
      <w:bookmarkEnd w:id="2121"/>
      <w:r>
        <w:rPr>
          <w:rFonts w:hint="cs"/>
          <w:rtl/>
        </w:rPr>
        <w:t xml:space="preserve">– </w:t>
      </w:r>
      <w:r>
        <w:rPr>
          <w:rtl/>
        </w:rPr>
        <w:t xml:space="preserve">חלק </w:t>
      </w:r>
      <w:bookmarkStart w:id="2122" w:name="_ETM_Q7_579749"/>
      <w:bookmarkEnd w:id="2122"/>
      <w:r>
        <w:rPr>
          <w:rtl/>
        </w:rPr>
        <w:t xml:space="preserve">גדול </w:t>
      </w:r>
      <w:bookmarkStart w:id="2123" w:name="_ETM_Q7_580560"/>
      <w:bookmarkEnd w:id="2123"/>
      <w:r>
        <w:rPr>
          <w:rFonts w:hint="cs"/>
          <w:rtl/>
        </w:rPr>
        <w:t>מהתוכנית הזאת זה עי</w:t>
      </w:r>
      <w:bookmarkStart w:id="2124" w:name="_ETM_Q7_581159"/>
      <w:bookmarkEnd w:id="2124"/>
      <w:r>
        <w:rPr>
          <w:rtl/>
        </w:rPr>
        <w:t xml:space="preserve">דוד </w:t>
      </w:r>
      <w:bookmarkStart w:id="2125" w:name="_ETM_Q7_581399"/>
      <w:bookmarkEnd w:id="2125"/>
      <w:r>
        <w:rPr>
          <w:rtl/>
        </w:rPr>
        <w:t xml:space="preserve">אנרגיות </w:t>
      </w:r>
      <w:bookmarkStart w:id="2126" w:name="_ETM_Q7_581850"/>
      <w:bookmarkEnd w:id="2126"/>
      <w:r>
        <w:rPr>
          <w:rtl/>
        </w:rPr>
        <w:t>ירוקות</w:t>
      </w:r>
      <w:r>
        <w:rPr>
          <w:rFonts w:hint="cs"/>
          <w:rtl/>
        </w:rPr>
        <w:t>, זה</w:t>
      </w:r>
      <w:bookmarkStart w:id="2127" w:name="_ETM_Q7_582759"/>
      <w:bookmarkEnd w:id="2127"/>
      <w:r>
        <w:rPr>
          <w:rFonts w:hint="cs"/>
          <w:rtl/>
        </w:rPr>
        <w:t xml:space="preserve"> </w:t>
      </w:r>
      <w:r>
        <w:rPr>
          <w:rtl/>
        </w:rPr>
        <w:t xml:space="preserve">עידוד </w:t>
      </w:r>
      <w:bookmarkStart w:id="2128" w:name="_ETM_Q7_583359"/>
      <w:bookmarkEnd w:id="2128"/>
      <w:r>
        <w:rPr>
          <w:rtl/>
        </w:rPr>
        <w:t xml:space="preserve">צריכת </w:t>
      </w:r>
      <w:bookmarkStart w:id="2129" w:name="_ETM_Q7_583810"/>
      <w:bookmarkEnd w:id="2129"/>
      <w:r>
        <w:rPr>
          <w:rtl/>
        </w:rPr>
        <w:t xml:space="preserve">חשמל </w:t>
      </w:r>
      <w:bookmarkStart w:id="2130" w:name="_ETM_Q7_584859"/>
      <w:bookmarkEnd w:id="2130"/>
      <w:r>
        <w:rPr>
          <w:rtl/>
        </w:rPr>
        <w:t xml:space="preserve">באמצעים </w:t>
      </w:r>
      <w:bookmarkStart w:id="2131" w:name="_ETM_Q7_587159"/>
      <w:bookmarkEnd w:id="2131"/>
      <w:r w:rsidR="001C2F8E">
        <w:rPr>
          <w:rFonts w:hint="cs"/>
          <w:rtl/>
        </w:rPr>
        <w:t xml:space="preserve">אנרגטיים </w:t>
      </w:r>
      <w:r>
        <w:rPr>
          <w:rtl/>
        </w:rPr>
        <w:t>ירוקים</w:t>
      </w:r>
      <w:r>
        <w:rPr>
          <w:rFonts w:hint="cs"/>
          <w:rtl/>
        </w:rPr>
        <w:t>,</w:t>
      </w:r>
      <w:r>
        <w:rPr>
          <w:rtl/>
        </w:rPr>
        <w:t xml:space="preserve"> </w:t>
      </w:r>
      <w:bookmarkStart w:id="2132" w:name="_ETM_Q7_589500"/>
      <w:bookmarkEnd w:id="2132"/>
      <w:r>
        <w:rPr>
          <w:rtl/>
        </w:rPr>
        <w:t xml:space="preserve">והדבר </w:t>
      </w:r>
      <w:bookmarkStart w:id="2133" w:name="_ETM_Q7_590190"/>
      <w:bookmarkEnd w:id="2133"/>
      <w:r>
        <w:rPr>
          <w:rtl/>
        </w:rPr>
        <w:t xml:space="preserve">הזה </w:t>
      </w:r>
      <w:bookmarkStart w:id="2134" w:name="_ETM_Q7_591029"/>
      <w:bookmarkEnd w:id="2134"/>
      <w:r>
        <w:rPr>
          <w:rtl/>
        </w:rPr>
        <w:t xml:space="preserve">הוא </w:t>
      </w:r>
      <w:bookmarkStart w:id="2135" w:name="_ETM_Q7_591180"/>
      <w:bookmarkEnd w:id="2135"/>
      <w:r>
        <w:rPr>
          <w:rtl/>
        </w:rPr>
        <w:t xml:space="preserve">חשוב </w:t>
      </w:r>
      <w:bookmarkStart w:id="2136" w:name="_ETM_Q7_591630"/>
      <w:bookmarkEnd w:id="2136"/>
      <w:r>
        <w:rPr>
          <w:rtl/>
        </w:rPr>
        <w:t xml:space="preserve">מאוד </w:t>
      </w:r>
      <w:bookmarkStart w:id="2137" w:name="_ETM_Q7_591869"/>
      <w:bookmarkEnd w:id="2137"/>
      <w:proofErr w:type="spellStart"/>
      <w:r>
        <w:rPr>
          <w:rtl/>
        </w:rPr>
        <w:t>לתמ</w:t>
      </w:r>
      <w:r>
        <w:rPr>
          <w:rFonts w:hint="cs"/>
          <w:rtl/>
        </w:rPr>
        <w:t>רו</w:t>
      </w:r>
      <w:bookmarkStart w:id="2138" w:name="_ETM_Q7_591044"/>
      <w:bookmarkEnd w:id="2138"/>
      <w:r>
        <w:rPr>
          <w:rFonts w:hint="cs"/>
          <w:rtl/>
        </w:rPr>
        <w:t>ץ</w:t>
      </w:r>
      <w:proofErr w:type="spellEnd"/>
      <w:r>
        <w:rPr>
          <w:rFonts w:hint="cs"/>
          <w:rtl/>
        </w:rPr>
        <w:t xml:space="preserve">, </w:t>
      </w:r>
      <w:r>
        <w:rPr>
          <w:rtl/>
        </w:rPr>
        <w:t>ו</w:t>
      </w:r>
      <w:bookmarkStart w:id="2139" w:name="_ETM_Q7_592950"/>
      <w:bookmarkEnd w:id="2139"/>
      <w:r>
        <w:rPr>
          <w:rtl/>
        </w:rPr>
        <w:t xml:space="preserve">הצעת </w:t>
      </w:r>
      <w:bookmarkStart w:id="2140" w:name="_ETM_Q7_593430"/>
      <w:bookmarkEnd w:id="2140"/>
      <w:r>
        <w:rPr>
          <w:rtl/>
        </w:rPr>
        <w:t xml:space="preserve">החוק </w:t>
      </w:r>
      <w:bookmarkStart w:id="2141" w:name="_ETM_Q7_593729"/>
      <w:bookmarkEnd w:id="2141"/>
      <w:r>
        <w:rPr>
          <w:rtl/>
        </w:rPr>
        <w:t xml:space="preserve">הזאת </w:t>
      </w:r>
      <w:bookmarkStart w:id="2142" w:name="_ETM_Q7_594800"/>
      <w:bookmarkStart w:id="2143" w:name="_ETM_Q7_595070"/>
      <w:bookmarkEnd w:id="2142"/>
      <w:bookmarkEnd w:id="2143"/>
      <w:r>
        <w:rPr>
          <w:rtl/>
        </w:rPr>
        <w:t xml:space="preserve">נותנת </w:t>
      </w:r>
      <w:bookmarkStart w:id="2144" w:name="_ETM_Q7_595520"/>
      <w:bookmarkStart w:id="2145" w:name="_ETM_Q7_597320"/>
      <w:bookmarkEnd w:id="2144"/>
      <w:bookmarkEnd w:id="2145"/>
      <w:proofErr w:type="spellStart"/>
      <w:r>
        <w:rPr>
          <w:rFonts w:hint="cs"/>
          <w:rtl/>
        </w:rPr>
        <w:t>תמרוץ</w:t>
      </w:r>
      <w:proofErr w:type="spellEnd"/>
      <w:r>
        <w:rPr>
          <w:rFonts w:hint="cs"/>
          <w:rtl/>
        </w:rPr>
        <w:t xml:space="preserve"> </w:t>
      </w:r>
      <w:proofErr w:type="spellStart"/>
      <w:r>
        <w:rPr>
          <w:rFonts w:hint="cs"/>
          <w:rtl/>
        </w:rPr>
        <w:t>לתמרוץ</w:t>
      </w:r>
      <w:proofErr w:type="spellEnd"/>
      <w:r>
        <w:rPr>
          <w:rFonts w:hint="cs"/>
          <w:rtl/>
        </w:rPr>
        <w:t xml:space="preserve">, </w:t>
      </w:r>
      <w:bookmarkStart w:id="2146" w:name="_ETM_Q7_597560"/>
      <w:bookmarkEnd w:id="2146"/>
      <w:r>
        <w:rPr>
          <w:rFonts w:hint="cs"/>
          <w:rtl/>
        </w:rPr>
        <w:t>מ</w:t>
      </w:r>
      <w:r>
        <w:rPr>
          <w:rtl/>
        </w:rPr>
        <w:t xml:space="preserve">ה </w:t>
      </w:r>
      <w:bookmarkStart w:id="2147" w:name="_ETM_Q7_597740"/>
      <w:bookmarkEnd w:id="2147"/>
      <w:r>
        <w:rPr>
          <w:rtl/>
        </w:rPr>
        <w:t>שנקרא</w:t>
      </w:r>
      <w:r>
        <w:rPr>
          <w:rFonts w:hint="cs"/>
          <w:rtl/>
        </w:rPr>
        <w:t>.</w:t>
      </w:r>
    </w:p>
    <w:p w:rsidR="00BC31FD" w:rsidRDefault="00BC31FD" w:rsidP="008670AA">
      <w:pPr>
        <w:rPr>
          <w:rtl/>
        </w:rPr>
      </w:pPr>
    </w:p>
    <w:p w:rsidR="00BC31FD" w:rsidRDefault="00BC31FD" w:rsidP="001C2F8E">
      <w:pPr>
        <w:rPr>
          <w:rtl/>
        </w:rPr>
      </w:pPr>
      <w:bookmarkStart w:id="2148" w:name="_ETM_Q7_595788"/>
      <w:bookmarkStart w:id="2149" w:name="_ETM_Q7_595812"/>
      <w:bookmarkStart w:id="2150" w:name="_ETM_Q7_599339"/>
      <w:bookmarkEnd w:id="2148"/>
      <w:bookmarkEnd w:id="2149"/>
      <w:bookmarkEnd w:id="2150"/>
      <w:r>
        <w:rPr>
          <w:rtl/>
        </w:rPr>
        <w:t xml:space="preserve">הנושא </w:t>
      </w:r>
      <w:bookmarkStart w:id="2151" w:name="_ETM_Q7_599759"/>
      <w:bookmarkEnd w:id="2151"/>
      <w:r>
        <w:rPr>
          <w:rtl/>
        </w:rPr>
        <w:t xml:space="preserve">השני </w:t>
      </w:r>
      <w:bookmarkStart w:id="2152" w:name="_ETM_Q7_600149"/>
      <w:bookmarkEnd w:id="2152"/>
      <w:r>
        <w:rPr>
          <w:rtl/>
        </w:rPr>
        <w:t xml:space="preserve">זה </w:t>
      </w:r>
      <w:bookmarkStart w:id="2153" w:name="_ETM_Q7_600270"/>
      <w:bookmarkEnd w:id="2153"/>
      <w:r>
        <w:rPr>
          <w:rtl/>
        </w:rPr>
        <w:t xml:space="preserve">ביטחון </w:t>
      </w:r>
      <w:bookmarkStart w:id="2154" w:name="_ETM_Q7_600719"/>
      <w:bookmarkEnd w:id="2154"/>
      <w:r>
        <w:rPr>
          <w:rtl/>
        </w:rPr>
        <w:t>אנרגטי</w:t>
      </w:r>
      <w:r>
        <w:rPr>
          <w:rFonts w:hint="cs"/>
          <w:rtl/>
        </w:rPr>
        <w:t xml:space="preserve">. אנחנו בתקופות חירום, </w:t>
      </w:r>
      <w:bookmarkStart w:id="2155" w:name="_ETM_Q7_602920"/>
      <w:bookmarkStart w:id="2156" w:name="_ETM_Q7_603460"/>
      <w:bookmarkStart w:id="2157" w:name="_ETM_Q7_604859"/>
      <w:bookmarkEnd w:id="2155"/>
      <w:bookmarkEnd w:id="2156"/>
      <w:bookmarkEnd w:id="2157"/>
      <w:r>
        <w:rPr>
          <w:rFonts w:hint="cs"/>
          <w:rtl/>
        </w:rPr>
        <w:t>ו</w:t>
      </w:r>
      <w:r>
        <w:rPr>
          <w:rtl/>
        </w:rPr>
        <w:t xml:space="preserve">ראינו </w:t>
      </w:r>
      <w:bookmarkStart w:id="2158" w:name="_ETM_Q7_605369"/>
      <w:bookmarkEnd w:id="2158"/>
      <w:r>
        <w:rPr>
          <w:rtl/>
        </w:rPr>
        <w:t xml:space="preserve">את </w:t>
      </w:r>
      <w:bookmarkStart w:id="2159" w:name="_ETM_Q7_605639"/>
      <w:bookmarkEnd w:id="2159"/>
      <w:r>
        <w:rPr>
          <w:rFonts w:hint="cs"/>
          <w:rtl/>
        </w:rPr>
        <w:t xml:space="preserve">זה גם </w:t>
      </w:r>
      <w:bookmarkStart w:id="2160" w:name="_ETM_Q7_604748"/>
      <w:bookmarkEnd w:id="2160"/>
      <w:r>
        <w:rPr>
          <w:rFonts w:hint="cs"/>
          <w:rtl/>
        </w:rPr>
        <w:t xml:space="preserve">עכשיו, </w:t>
      </w:r>
      <w:bookmarkStart w:id="2161" w:name="_ETM_Q7_607319"/>
      <w:bookmarkEnd w:id="2161"/>
      <w:r>
        <w:rPr>
          <w:rtl/>
        </w:rPr>
        <w:t xml:space="preserve">ראינו </w:t>
      </w:r>
      <w:bookmarkStart w:id="2162" w:name="_ETM_Q7_607679"/>
      <w:bookmarkEnd w:id="2162"/>
      <w:r>
        <w:rPr>
          <w:rtl/>
        </w:rPr>
        <w:t xml:space="preserve">את </w:t>
      </w:r>
      <w:bookmarkStart w:id="2163" w:name="_ETM_Q7_607770"/>
      <w:bookmarkEnd w:id="2163"/>
      <w:r>
        <w:rPr>
          <w:rtl/>
        </w:rPr>
        <w:t xml:space="preserve">הצורך </w:t>
      </w:r>
      <w:bookmarkStart w:id="2164" w:name="_ETM_Q7_608400"/>
      <w:bookmarkEnd w:id="2164"/>
      <w:r>
        <w:rPr>
          <w:rFonts w:hint="cs"/>
          <w:rtl/>
        </w:rPr>
        <w:t xml:space="preserve">– </w:t>
      </w:r>
      <w:r>
        <w:rPr>
          <w:rtl/>
        </w:rPr>
        <w:t xml:space="preserve">מי </w:t>
      </w:r>
      <w:bookmarkStart w:id="2165" w:name="_ETM_Q7_608849"/>
      <w:bookmarkEnd w:id="2165"/>
      <w:r>
        <w:rPr>
          <w:rtl/>
        </w:rPr>
        <w:t xml:space="preserve">שלא </w:t>
      </w:r>
      <w:bookmarkStart w:id="2166" w:name="_ETM_Q7_609360"/>
      <w:bookmarkEnd w:id="2166"/>
      <w:r>
        <w:rPr>
          <w:rtl/>
        </w:rPr>
        <w:t xml:space="preserve">שוכח </w:t>
      </w:r>
      <w:bookmarkStart w:id="2167" w:name="_ETM_Q7_610799"/>
      <w:bookmarkEnd w:id="2167"/>
      <w:r>
        <w:rPr>
          <w:rtl/>
        </w:rPr>
        <w:t xml:space="preserve">את </w:t>
      </w:r>
      <w:bookmarkStart w:id="2168" w:name="_ETM_Q7_610950"/>
      <w:bookmarkEnd w:id="2168"/>
      <w:r>
        <w:rPr>
          <w:rtl/>
        </w:rPr>
        <w:t xml:space="preserve">התחזית </w:t>
      </w:r>
      <w:bookmarkStart w:id="2169" w:name="_ETM_Q7_611549"/>
      <w:bookmarkEnd w:id="2169"/>
      <w:r>
        <w:rPr>
          <w:rtl/>
        </w:rPr>
        <w:t xml:space="preserve">השחורה </w:t>
      </w:r>
      <w:bookmarkStart w:id="2170" w:name="_ETM_Q7_613049"/>
      <w:bookmarkEnd w:id="2170"/>
      <w:r>
        <w:rPr>
          <w:rtl/>
        </w:rPr>
        <w:t xml:space="preserve">שהתפרסמה </w:t>
      </w:r>
      <w:bookmarkStart w:id="2171" w:name="_ETM_Q7_613860"/>
      <w:bookmarkEnd w:id="2171"/>
      <w:r>
        <w:rPr>
          <w:rtl/>
        </w:rPr>
        <w:t>יום</w:t>
      </w:r>
      <w:r>
        <w:rPr>
          <w:rFonts w:hint="cs"/>
          <w:rtl/>
        </w:rPr>
        <w:t xml:space="preserve"> אחד</w:t>
      </w:r>
      <w:bookmarkStart w:id="2172" w:name="_ETM_Q7_614099"/>
      <w:bookmarkEnd w:id="2172"/>
      <w:r>
        <w:rPr>
          <w:rtl/>
        </w:rPr>
        <w:t xml:space="preserve"> </w:t>
      </w:r>
      <w:bookmarkStart w:id="2173" w:name="_ETM_Q7_614370"/>
      <w:bookmarkEnd w:id="2173"/>
      <w:r>
        <w:rPr>
          <w:rFonts w:hint="cs"/>
          <w:rtl/>
        </w:rPr>
        <w:t xml:space="preserve">כאן </w:t>
      </w:r>
      <w:bookmarkStart w:id="2174" w:name="_ETM_Q7_614610"/>
      <w:bookmarkEnd w:id="2174"/>
      <w:r>
        <w:rPr>
          <w:rtl/>
        </w:rPr>
        <w:t>בעיתונים</w:t>
      </w:r>
      <w:r>
        <w:rPr>
          <w:rFonts w:hint="cs"/>
          <w:rtl/>
        </w:rPr>
        <w:t>,</w:t>
      </w:r>
      <w:r>
        <w:rPr>
          <w:rtl/>
        </w:rPr>
        <w:t xml:space="preserve"> </w:t>
      </w:r>
      <w:bookmarkStart w:id="2175" w:name="_ETM_Q7_616239"/>
      <w:bookmarkEnd w:id="2175"/>
      <w:r>
        <w:rPr>
          <w:rtl/>
        </w:rPr>
        <w:t xml:space="preserve">שיכול </w:t>
      </w:r>
      <w:bookmarkStart w:id="2176" w:name="_ETM_Q7_616689"/>
      <w:bookmarkEnd w:id="2176"/>
      <w:r>
        <w:rPr>
          <w:rtl/>
        </w:rPr>
        <w:t xml:space="preserve">להיות </w:t>
      </w:r>
      <w:bookmarkStart w:id="2177" w:name="_ETM_Q7_616870"/>
      <w:bookmarkEnd w:id="2177"/>
      <w:r>
        <w:rPr>
          <w:rtl/>
        </w:rPr>
        <w:t>ש</w:t>
      </w:r>
      <w:r>
        <w:rPr>
          <w:rFonts w:hint="cs"/>
          <w:rtl/>
        </w:rPr>
        <w:t xml:space="preserve">יהיו </w:t>
      </w:r>
      <w:r>
        <w:rPr>
          <w:rtl/>
        </w:rPr>
        <w:t xml:space="preserve">48 </w:t>
      </w:r>
      <w:bookmarkStart w:id="2178" w:name="_ETM_Q7_618889"/>
      <w:bookmarkEnd w:id="2178"/>
      <w:r>
        <w:rPr>
          <w:rtl/>
        </w:rPr>
        <w:t xml:space="preserve">שעות </w:t>
      </w:r>
      <w:bookmarkStart w:id="2179" w:name="_ETM_Q7_620060"/>
      <w:bookmarkEnd w:id="2179"/>
      <w:r>
        <w:rPr>
          <w:rtl/>
        </w:rPr>
        <w:t xml:space="preserve">בלי </w:t>
      </w:r>
      <w:bookmarkStart w:id="2180" w:name="_ETM_Q7_620269"/>
      <w:bookmarkEnd w:id="2180"/>
      <w:r>
        <w:rPr>
          <w:rtl/>
        </w:rPr>
        <w:t xml:space="preserve">חשמל </w:t>
      </w:r>
      <w:bookmarkStart w:id="2181" w:name="_ETM_Q7_620810"/>
      <w:bookmarkEnd w:id="2181"/>
      <w:r>
        <w:rPr>
          <w:rtl/>
        </w:rPr>
        <w:t xml:space="preserve">במדינת </w:t>
      </w:r>
      <w:bookmarkStart w:id="2182" w:name="_ETM_Q7_621349"/>
      <w:bookmarkEnd w:id="2182"/>
      <w:r>
        <w:rPr>
          <w:rtl/>
        </w:rPr>
        <w:t>ישראל</w:t>
      </w:r>
      <w:r>
        <w:rPr>
          <w:rFonts w:hint="cs"/>
          <w:rtl/>
        </w:rPr>
        <w:t>.</w:t>
      </w:r>
      <w:r>
        <w:rPr>
          <w:rtl/>
        </w:rPr>
        <w:t xml:space="preserve"> </w:t>
      </w:r>
      <w:bookmarkStart w:id="2183" w:name="_ETM_Q7_622700"/>
      <w:bookmarkEnd w:id="2183"/>
      <w:r>
        <w:rPr>
          <w:rtl/>
        </w:rPr>
        <w:t xml:space="preserve">ככל </w:t>
      </w:r>
      <w:bookmarkStart w:id="2184" w:name="_ETM_Q7_623180"/>
      <w:bookmarkEnd w:id="2184"/>
      <w:r>
        <w:rPr>
          <w:rtl/>
        </w:rPr>
        <w:t xml:space="preserve">שיהיו </w:t>
      </w:r>
      <w:bookmarkStart w:id="2185" w:name="_ETM_Q7_623629"/>
      <w:bookmarkEnd w:id="2185"/>
      <w:r>
        <w:rPr>
          <w:rtl/>
        </w:rPr>
        <w:t xml:space="preserve">מתקנים </w:t>
      </w:r>
      <w:bookmarkStart w:id="2186" w:name="_ETM_Q7_624170"/>
      <w:bookmarkEnd w:id="2186"/>
      <w:r>
        <w:rPr>
          <w:rtl/>
        </w:rPr>
        <w:t xml:space="preserve">כאלה </w:t>
      </w:r>
      <w:bookmarkStart w:id="2187" w:name="_ETM_Q7_625130"/>
      <w:bookmarkEnd w:id="2187"/>
      <w:r>
        <w:rPr>
          <w:rtl/>
        </w:rPr>
        <w:t>מ</w:t>
      </w:r>
      <w:r>
        <w:rPr>
          <w:rFonts w:hint="cs"/>
          <w:rtl/>
        </w:rPr>
        <w:t>פ</w:t>
      </w:r>
      <w:r>
        <w:rPr>
          <w:rtl/>
        </w:rPr>
        <w:t>ו</w:t>
      </w:r>
      <w:r>
        <w:rPr>
          <w:rFonts w:hint="cs"/>
          <w:rtl/>
        </w:rPr>
        <w:t xml:space="preserve">זרים </w:t>
      </w:r>
      <w:bookmarkStart w:id="2188" w:name="_ETM_Q7_625940"/>
      <w:bookmarkEnd w:id="2188"/>
      <w:r>
        <w:rPr>
          <w:rFonts w:hint="cs"/>
          <w:rtl/>
        </w:rPr>
        <w:t>ב</w:t>
      </w:r>
      <w:r>
        <w:rPr>
          <w:rtl/>
        </w:rPr>
        <w:t xml:space="preserve">רשויות </w:t>
      </w:r>
      <w:bookmarkStart w:id="2189" w:name="_ETM_Q7_627330"/>
      <w:bookmarkEnd w:id="2189"/>
      <w:r>
        <w:rPr>
          <w:rtl/>
        </w:rPr>
        <w:t xml:space="preserve">בצורה </w:t>
      </w:r>
      <w:bookmarkStart w:id="2190" w:name="_ETM_Q7_628739"/>
      <w:bookmarkEnd w:id="2190"/>
      <w:r>
        <w:rPr>
          <w:rtl/>
        </w:rPr>
        <w:t xml:space="preserve">רחבה </w:t>
      </w:r>
      <w:bookmarkStart w:id="2191" w:name="_ETM_Q7_629310"/>
      <w:bookmarkEnd w:id="2191"/>
      <w:r>
        <w:rPr>
          <w:rtl/>
        </w:rPr>
        <w:t>מאוד</w:t>
      </w:r>
      <w:r>
        <w:rPr>
          <w:rFonts w:hint="cs"/>
          <w:rtl/>
        </w:rPr>
        <w:t>, כך</w:t>
      </w:r>
      <w:bookmarkStart w:id="2192" w:name="_ETM_Q7_630730"/>
      <w:bookmarkEnd w:id="2192"/>
      <w:r>
        <w:rPr>
          <w:rFonts w:hint="cs"/>
          <w:rtl/>
        </w:rPr>
        <w:t xml:space="preserve"> </w:t>
      </w:r>
      <w:bookmarkStart w:id="2193" w:name="_ETM_Q7_629153"/>
      <w:bookmarkEnd w:id="2193"/>
      <w:r>
        <w:rPr>
          <w:rFonts w:hint="cs"/>
          <w:rtl/>
        </w:rPr>
        <w:t xml:space="preserve">יהיה ניתן </w:t>
      </w:r>
      <w:bookmarkStart w:id="2194" w:name="_ETM_Q7_631390"/>
      <w:bookmarkStart w:id="2195" w:name="_ETM_Q7_633200"/>
      <w:bookmarkEnd w:id="2194"/>
      <w:bookmarkEnd w:id="2195"/>
      <w:r>
        <w:rPr>
          <w:rtl/>
        </w:rPr>
        <w:t xml:space="preserve">לתת </w:t>
      </w:r>
      <w:bookmarkStart w:id="2196" w:name="_ETM_Q7_634190"/>
      <w:bookmarkEnd w:id="2196"/>
      <w:r>
        <w:rPr>
          <w:rtl/>
        </w:rPr>
        <w:t xml:space="preserve">למשק </w:t>
      </w:r>
      <w:bookmarkStart w:id="2197" w:name="_ETM_Q7_634700"/>
      <w:bookmarkEnd w:id="2197"/>
      <w:r>
        <w:rPr>
          <w:rtl/>
        </w:rPr>
        <w:t xml:space="preserve">החשמל </w:t>
      </w:r>
      <w:bookmarkStart w:id="2198" w:name="_ETM_Q7_636080"/>
      <w:bookmarkEnd w:id="2198"/>
      <w:r>
        <w:rPr>
          <w:rtl/>
        </w:rPr>
        <w:t xml:space="preserve">את </w:t>
      </w:r>
      <w:bookmarkStart w:id="2199" w:name="_ETM_Q7_636290"/>
      <w:bookmarkEnd w:id="2199"/>
      <w:r>
        <w:rPr>
          <w:rtl/>
        </w:rPr>
        <w:t xml:space="preserve">הביטחון </w:t>
      </w:r>
      <w:bookmarkStart w:id="2200" w:name="_ETM_Q7_636860"/>
      <w:bookmarkEnd w:id="2200"/>
      <w:r>
        <w:rPr>
          <w:rtl/>
        </w:rPr>
        <w:t xml:space="preserve">האנרגטי </w:t>
      </w:r>
      <w:bookmarkStart w:id="2201" w:name="_ETM_Q7_637580"/>
      <w:bookmarkEnd w:id="2201"/>
      <w:r>
        <w:rPr>
          <w:rtl/>
        </w:rPr>
        <w:t xml:space="preserve">שלו </w:t>
      </w:r>
      <w:bookmarkStart w:id="2202" w:name="_ETM_Q7_638510"/>
      <w:bookmarkEnd w:id="2202"/>
      <w:r>
        <w:rPr>
          <w:rtl/>
        </w:rPr>
        <w:t xml:space="preserve">גם </w:t>
      </w:r>
      <w:bookmarkStart w:id="2203" w:name="_ETM_Q7_638840"/>
      <w:bookmarkEnd w:id="2203"/>
      <w:r>
        <w:rPr>
          <w:rtl/>
        </w:rPr>
        <w:t xml:space="preserve">בתקופות </w:t>
      </w:r>
      <w:bookmarkStart w:id="2204" w:name="_ETM_Q7_639410"/>
      <w:bookmarkEnd w:id="2204"/>
      <w:r>
        <w:rPr>
          <w:rtl/>
        </w:rPr>
        <w:t xml:space="preserve">מלחמה </w:t>
      </w:r>
      <w:bookmarkStart w:id="2205" w:name="_ETM_Q7_641380"/>
      <w:bookmarkEnd w:id="2205"/>
      <w:r>
        <w:rPr>
          <w:rFonts w:hint="cs"/>
          <w:rtl/>
        </w:rPr>
        <w:t>ו</w:t>
      </w:r>
      <w:r>
        <w:rPr>
          <w:rtl/>
        </w:rPr>
        <w:t xml:space="preserve">בתקופות </w:t>
      </w:r>
      <w:bookmarkStart w:id="2206" w:name="_ETM_Q7_642190"/>
      <w:bookmarkEnd w:id="2206"/>
      <w:r>
        <w:rPr>
          <w:rtl/>
        </w:rPr>
        <w:t xml:space="preserve">חירום </w:t>
      </w:r>
      <w:bookmarkStart w:id="2207" w:name="_ETM_Q7_643570"/>
      <w:bookmarkEnd w:id="2207"/>
      <w:r>
        <w:rPr>
          <w:rtl/>
        </w:rPr>
        <w:t xml:space="preserve">וגם </w:t>
      </w:r>
      <w:bookmarkStart w:id="2208" w:name="_ETM_Q7_643960"/>
      <w:bookmarkEnd w:id="2208"/>
      <w:r>
        <w:rPr>
          <w:rFonts w:hint="cs"/>
          <w:rtl/>
        </w:rPr>
        <w:t>ב</w:t>
      </w:r>
      <w:r>
        <w:rPr>
          <w:rtl/>
        </w:rPr>
        <w:t xml:space="preserve">שגרה </w:t>
      </w:r>
      <w:bookmarkStart w:id="2209" w:name="_ETM_Q7_644530"/>
      <w:bookmarkEnd w:id="2209"/>
      <w:r>
        <w:rPr>
          <w:rFonts w:hint="cs"/>
          <w:rtl/>
        </w:rPr>
        <w:t>ב</w:t>
      </w:r>
      <w:r>
        <w:rPr>
          <w:rtl/>
        </w:rPr>
        <w:t xml:space="preserve">התמודדות </w:t>
      </w:r>
      <w:bookmarkStart w:id="2210" w:name="_ETM_Q7_645220"/>
      <w:bookmarkEnd w:id="2210"/>
      <w:r>
        <w:rPr>
          <w:rtl/>
        </w:rPr>
        <w:t xml:space="preserve">עם </w:t>
      </w:r>
      <w:bookmarkStart w:id="2211" w:name="_ETM_Q7_645370"/>
      <w:bookmarkEnd w:id="2211"/>
      <w:r>
        <w:rPr>
          <w:rFonts w:hint="cs"/>
          <w:rtl/>
        </w:rPr>
        <w:t xml:space="preserve">עומסי </w:t>
      </w:r>
      <w:bookmarkStart w:id="2212" w:name="_ETM_Q7_645760"/>
      <w:bookmarkEnd w:id="2212"/>
      <w:r>
        <w:rPr>
          <w:rtl/>
        </w:rPr>
        <w:t>החשמל</w:t>
      </w:r>
      <w:r>
        <w:rPr>
          <w:rFonts w:hint="cs"/>
          <w:rtl/>
        </w:rPr>
        <w:t>.</w:t>
      </w:r>
      <w:bookmarkStart w:id="2213" w:name="_ETM_Q7_640810"/>
      <w:bookmarkStart w:id="2214" w:name="_ETM_Q7_640906"/>
      <w:bookmarkStart w:id="2215" w:name="_ETM_Q7_640955"/>
      <w:bookmarkStart w:id="2216" w:name="_ETM_Q7_641027"/>
      <w:bookmarkStart w:id="2217" w:name="_ETM_Q7_647209"/>
      <w:bookmarkEnd w:id="2213"/>
      <w:bookmarkEnd w:id="2214"/>
      <w:bookmarkEnd w:id="2215"/>
      <w:bookmarkEnd w:id="2216"/>
      <w:bookmarkEnd w:id="2217"/>
      <w:r w:rsidR="001C2F8E">
        <w:rPr>
          <w:rFonts w:hint="cs"/>
          <w:rtl/>
        </w:rPr>
        <w:t xml:space="preserve"> </w:t>
      </w:r>
      <w:r>
        <w:rPr>
          <w:rtl/>
        </w:rPr>
        <w:t xml:space="preserve">כדי </w:t>
      </w:r>
      <w:bookmarkStart w:id="2218" w:name="_ETM_Q7_647450"/>
      <w:bookmarkEnd w:id="2218"/>
      <w:r>
        <w:rPr>
          <w:rtl/>
        </w:rPr>
        <w:t xml:space="preserve">להביא </w:t>
      </w:r>
      <w:bookmarkStart w:id="2219" w:name="_ETM_Q7_647840"/>
      <w:bookmarkEnd w:id="2219"/>
      <w:r>
        <w:rPr>
          <w:rFonts w:hint="cs"/>
          <w:rtl/>
        </w:rPr>
        <w:t>ל</w:t>
      </w:r>
      <w:r>
        <w:rPr>
          <w:rtl/>
        </w:rPr>
        <w:t xml:space="preserve">ביטחון </w:t>
      </w:r>
      <w:bookmarkStart w:id="2220" w:name="_ETM_Q7_648260"/>
      <w:bookmarkEnd w:id="2220"/>
      <w:r>
        <w:rPr>
          <w:rtl/>
        </w:rPr>
        <w:t xml:space="preserve">אנרגטי </w:t>
      </w:r>
      <w:bookmarkStart w:id="2221" w:name="_ETM_Q7_649640"/>
      <w:bookmarkEnd w:id="2221"/>
      <w:r>
        <w:rPr>
          <w:rtl/>
        </w:rPr>
        <w:t xml:space="preserve">צריך </w:t>
      </w:r>
      <w:bookmarkStart w:id="2222" w:name="_ETM_Q7_649879"/>
      <w:bookmarkEnd w:id="2222"/>
      <w:r>
        <w:rPr>
          <w:rtl/>
        </w:rPr>
        <w:t xml:space="preserve">להביא </w:t>
      </w:r>
      <w:bookmarkStart w:id="2223" w:name="_ETM_Q7_650150"/>
      <w:bookmarkEnd w:id="2223"/>
      <w:r>
        <w:rPr>
          <w:rtl/>
        </w:rPr>
        <w:t xml:space="preserve">פתרונות </w:t>
      </w:r>
      <w:bookmarkStart w:id="2224" w:name="_ETM_Q7_650659"/>
      <w:bookmarkEnd w:id="2224"/>
      <w:r>
        <w:rPr>
          <w:rtl/>
        </w:rPr>
        <w:t>כלכליים</w:t>
      </w:r>
      <w:r>
        <w:rPr>
          <w:rFonts w:hint="cs"/>
          <w:rtl/>
        </w:rPr>
        <w:t>,</w:t>
      </w:r>
      <w:r>
        <w:rPr>
          <w:rtl/>
        </w:rPr>
        <w:t xml:space="preserve"> </w:t>
      </w:r>
      <w:bookmarkStart w:id="2225" w:name="_ETM_Q7_651319"/>
      <w:bookmarkEnd w:id="2225"/>
      <w:r>
        <w:rPr>
          <w:rFonts w:hint="cs"/>
          <w:rtl/>
        </w:rPr>
        <w:t>ו</w:t>
      </w:r>
      <w:r>
        <w:rPr>
          <w:rtl/>
        </w:rPr>
        <w:t xml:space="preserve">אנחנו </w:t>
      </w:r>
      <w:bookmarkStart w:id="2226" w:name="_ETM_Q7_651650"/>
      <w:bookmarkEnd w:id="2226"/>
      <w:r>
        <w:rPr>
          <w:rtl/>
        </w:rPr>
        <w:t xml:space="preserve">עובדים </w:t>
      </w:r>
      <w:bookmarkStart w:id="2227" w:name="_ETM_Q7_652010"/>
      <w:bookmarkEnd w:id="2227"/>
      <w:r>
        <w:rPr>
          <w:rtl/>
        </w:rPr>
        <w:t>עליהם</w:t>
      </w:r>
      <w:r>
        <w:rPr>
          <w:rFonts w:hint="cs"/>
          <w:rtl/>
        </w:rPr>
        <w:t>,</w:t>
      </w:r>
      <w:r>
        <w:rPr>
          <w:rtl/>
        </w:rPr>
        <w:t xml:space="preserve"> </w:t>
      </w:r>
      <w:bookmarkStart w:id="2228" w:name="_ETM_Q7_652840"/>
      <w:bookmarkEnd w:id="2228"/>
      <w:r>
        <w:rPr>
          <w:rtl/>
        </w:rPr>
        <w:t xml:space="preserve">גם </w:t>
      </w:r>
      <w:bookmarkStart w:id="2229" w:name="_ETM_Q7_653140"/>
      <w:bookmarkEnd w:id="2229"/>
      <w:r>
        <w:rPr>
          <w:rtl/>
        </w:rPr>
        <w:t>על</w:t>
      </w:r>
      <w:r>
        <w:rPr>
          <w:rFonts w:hint="cs"/>
          <w:rtl/>
        </w:rPr>
        <w:t>יהם,</w:t>
      </w:r>
      <w:r>
        <w:rPr>
          <w:rtl/>
        </w:rPr>
        <w:t xml:space="preserve"> </w:t>
      </w:r>
      <w:bookmarkStart w:id="2230" w:name="_ETM_Q7_653769"/>
      <w:bookmarkEnd w:id="2230"/>
      <w:r>
        <w:rPr>
          <w:rFonts w:hint="cs"/>
          <w:rtl/>
        </w:rPr>
        <w:t>ב</w:t>
      </w:r>
      <w:r>
        <w:rPr>
          <w:rtl/>
        </w:rPr>
        <w:t xml:space="preserve">המשך </w:t>
      </w:r>
      <w:bookmarkStart w:id="2231" w:name="_ETM_Q7_654129"/>
      <w:bookmarkEnd w:id="2231"/>
      <w:r>
        <w:rPr>
          <w:rtl/>
        </w:rPr>
        <w:t>הדרך</w:t>
      </w:r>
      <w:r>
        <w:rPr>
          <w:rFonts w:hint="cs"/>
          <w:rtl/>
        </w:rPr>
        <w:t>,</w:t>
      </w:r>
      <w:r>
        <w:rPr>
          <w:rtl/>
        </w:rPr>
        <w:t xml:space="preserve"> </w:t>
      </w:r>
      <w:bookmarkStart w:id="2232" w:name="_ETM_Q7_655239"/>
      <w:bookmarkEnd w:id="2232"/>
      <w:r>
        <w:rPr>
          <w:rtl/>
        </w:rPr>
        <w:t xml:space="preserve">ולהפחית </w:t>
      </w:r>
      <w:bookmarkStart w:id="2233" w:name="_ETM_Q7_655810"/>
      <w:bookmarkEnd w:id="2233"/>
      <w:r>
        <w:rPr>
          <w:rFonts w:hint="cs"/>
          <w:rtl/>
        </w:rPr>
        <w:t xml:space="preserve">עלויות </w:t>
      </w:r>
      <w:bookmarkStart w:id="2234" w:name="_ETM_Q7_657159"/>
      <w:bookmarkEnd w:id="2234"/>
      <w:r>
        <w:rPr>
          <w:rtl/>
        </w:rPr>
        <w:t xml:space="preserve">כדי </w:t>
      </w:r>
      <w:bookmarkStart w:id="2235" w:name="_ETM_Q7_657489"/>
      <w:bookmarkEnd w:id="2235"/>
      <w:r>
        <w:rPr>
          <w:rtl/>
        </w:rPr>
        <w:t>ל</w:t>
      </w:r>
      <w:r>
        <w:rPr>
          <w:rFonts w:hint="cs"/>
          <w:rtl/>
        </w:rPr>
        <w:t xml:space="preserve">האיץ </w:t>
      </w:r>
      <w:bookmarkStart w:id="2236" w:name="_ETM_Q7_658090"/>
      <w:bookmarkEnd w:id="2236"/>
      <w:r>
        <w:rPr>
          <w:rtl/>
        </w:rPr>
        <w:t xml:space="preserve">את </w:t>
      </w:r>
      <w:bookmarkStart w:id="2237" w:name="_ETM_Q7_658150"/>
      <w:bookmarkEnd w:id="2237"/>
      <w:r>
        <w:rPr>
          <w:rtl/>
        </w:rPr>
        <w:t xml:space="preserve">הפתרונות </w:t>
      </w:r>
      <w:bookmarkStart w:id="2238" w:name="_ETM_Q7_659319"/>
      <w:bookmarkEnd w:id="2238"/>
      <w:r>
        <w:rPr>
          <w:rtl/>
        </w:rPr>
        <w:t>הללו</w:t>
      </w:r>
      <w:r>
        <w:rPr>
          <w:rFonts w:hint="cs"/>
          <w:rtl/>
        </w:rPr>
        <w:t>.</w:t>
      </w:r>
    </w:p>
    <w:p w:rsidR="00BC31FD" w:rsidRDefault="00BC31FD" w:rsidP="008670AA">
      <w:pPr>
        <w:rPr>
          <w:rtl/>
        </w:rPr>
      </w:pPr>
      <w:bookmarkStart w:id="2239" w:name="_ETM_Q7_661469"/>
      <w:bookmarkStart w:id="2240" w:name="_ETM_Q7_661566"/>
      <w:bookmarkEnd w:id="2239"/>
      <w:bookmarkEnd w:id="2240"/>
    </w:p>
    <w:p w:rsidR="00BC31FD" w:rsidRDefault="00BC31FD" w:rsidP="001C2F8E">
      <w:pPr>
        <w:rPr>
          <w:rtl/>
        </w:rPr>
      </w:pPr>
      <w:bookmarkStart w:id="2241" w:name="_ETM_Q7_661597"/>
      <w:bookmarkStart w:id="2242" w:name="_ETM_Q7_661686"/>
      <w:bookmarkStart w:id="2243" w:name="_ETM_Q7_661099"/>
      <w:bookmarkEnd w:id="2241"/>
      <w:bookmarkEnd w:id="2242"/>
      <w:bookmarkEnd w:id="2243"/>
      <w:r>
        <w:rPr>
          <w:rtl/>
        </w:rPr>
        <w:t xml:space="preserve">דבר </w:t>
      </w:r>
      <w:bookmarkStart w:id="2244" w:name="_ETM_Q7_661459"/>
      <w:bookmarkEnd w:id="2244"/>
      <w:r>
        <w:rPr>
          <w:rtl/>
        </w:rPr>
        <w:t xml:space="preserve">נוסף </w:t>
      </w:r>
      <w:bookmarkStart w:id="2245" w:name="_ETM_Q7_662939"/>
      <w:bookmarkEnd w:id="2245"/>
      <w:r>
        <w:rPr>
          <w:rFonts w:hint="cs"/>
          <w:rtl/>
        </w:rPr>
        <w:t xml:space="preserve">– </w:t>
      </w:r>
      <w:r>
        <w:rPr>
          <w:rtl/>
        </w:rPr>
        <w:t xml:space="preserve">אני </w:t>
      </w:r>
      <w:bookmarkStart w:id="2246" w:name="_ETM_Q7_663150"/>
      <w:bookmarkEnd w:id="2246"/>
      <w:r>
        <w:rPr>
          <w:rtl/>
        </w:rPr>
        <w:t xml:space="preserve">כאדם </w:t>
      </w:r>
      <w:bookmarkStart w:id="2247" w:name="_ETM_Q7_663599"/>
      <w:bookmarkEnd w:id="2247"/>
      <w:r>
        <w:rPr>
          <w:rtl/>
        </w:rPr>
        <w:t xml:space="preserve">חרדי </w:t>
      </w:r>
      <w:bookmarkStart w:id="2248" w:name="_ETM_Q7_664799"/>
      <w:bookmarkEnd w:id="2248"/>
      <w:r>
        <w:rPr>
          <w:rFonts w:hint="cs"/>
          <w:rtl/>
        </w:rPr>
        <w:t>ו</w:t>
      </w:r>
      <w:r>
        <w:rPr>
          <w:rtl/>
        </w:rPr>
        <w:t xml:space="preserve">כיהודי </w:t>
      </w:r>
      <w:bookmarkStart w:id="2249" w:name="_ETM_Q7_665459"/>
      <w:bookmarkEnd w:id="2249"/>
      <w:r>
        <w:rPr>
          <w:rtl/>
        </w:rPr>
        <w:t>גאה</w:t>
      </w:r>
      <w:r>
        <w:rPr>
          <w:rFonts w:hint="cs"/>
          <w:rtl/>
        </w:rPr>
        <w:t xml:space="preserve"> לומר </w:t>
      </w:r>
      <w:bookmarkStart w:id="2250" w:name="_ETM_Q7_665819"/>
      <w:bookmarkStart w:id="2251" w:name="_ETM_Q7_667219"/>
      <w:bookmarkEnd w:id="2250"/>
      <w:bookmarkEnd w:id="2251"/>
      <w:r w:rsidR="001C2F8E">
        <w:rPr>
          <w:rFonts w:hint="cs"/>
          <w:rtl/>
        </w:rPr>
        <w:t>ש</w:t>
      </w:r>
      <w:r>
        <w:rPr>
          <w:rtl/>
        </w:rPr>
        <w:t xml:space="preserve">יש </w:t>
      </w:r>
      <w:bookmarkStart w:id="2252" w:name="_ETM_Q7_667430"/>
      <w:bookmarkEnd w:id="2252"/>
      <w:r>
        <w:rPr>
          <w:rtl/>
        </w:rPr>
        <w:t xml:space="preserve">מטרה </w:t>
      </w:r>
      <w:bookmarkStart w:id="2253" w:name="_ETM_Q7_667819"/>
      <w:bookmarkEnd w:id="2253"/>
      <w:r>
        <w:rPr>
          <w:rtl/>
        </w:rPr>
        <w:t>נוספת</w:t>
      </w:r>
      <w:r>
        <w:rPr>
          <w:rFonts w:hint="cs"/>
          <w:rtl/>
        </w:rPr>
        <w:t>:</w:t>
      </w:r>
      <w:r>
        <w:rPr>
          <w:rtl/>
        </w:rPr>
        <w:t xml:space="preserve"> </w:t>
      </w:r>
      <w:bookmarkStart w:id="2254" w:name="_ETM_Q7_669240"/>
      <w:bookmarkEnd w:id="2254"/>
      <w:r>
        <w:rPr>
          <w:rtl/>
        </w:rPr>
        <w:t>השבת</w:t>
      </w:r>
      <w:r>
        <w:rPr>
          <w:rFonts w:hint="cs"/>
          <w:rtl/>
        </w:rPr>
        <w:t>,</w:t>
      </w:r>
      <w:r>
        <w:rPr>
          <w:rtl/>
        </w:rPr>
        <w:t xml:space="preserve"> </w:t>
      </w:r>
      <w:bookmarkStart w:id="2255" w:name="_ETM_Q7_671030"/>
      <w:bookmarkEnd w:id="2255"/>
      <w:r>
        <w:rPr>
          <w:rtl/>
        </w:rPr>
        <w:t xml:space="preserve">שבת </w:t>
      </w:r>
      <w:bookmarkStart w:id="2256" w:name="_ETM_Q7_671450"/>
      <w:bookmarkEnd w:id="2256"/>
      <w:r>
        <w:rPr>
          <w:rtl/>
        </w:rPr>
        <w:t>קודש</w:t>
      </w:r>
      <w:r>
        <w:rPr>
          <w:rFonts w:hint="cs"/>
          <w:rtl/>
        </w:rPr>
        <w:t>,</w:t>
      </w:r>
      <w:r>
        <w:rPr>
          <w:rtl/>
        </w:rPr>
        <w:t xml:space="preserve"> </w:t>
      </w:r>
      <w:bookmarkStart w:id="2257" w:name="_ETM_Q7_672700"/>
      <w:bookmarkEnd w:id="2257"/>
      <w:r>
        <w:rPr>
          <w:rtl/>
        </w:rPr>
        <w:t xml:space="preserve">השבת </w:t>
      </w:r>
      <w:bookmarkStart w:id="2258" w:name="_ETM_Q7_674170"/>
      <w:bookmarkEnd w:id="2258"/>
      <w:r>
        <w:rPr>
          <w:rtl/>
        </w:rPr>
        <w:t>ש</w:t>
      </w:r>
      <w:r>
        <w:rPr>
          <w:rFonts w:hint="cs"/>
          <w:rtl/>
        </w:rPr>
        <w:t>ש</w:t>
      </w:r>
      <w:r>
        <w:rPr>
          <w:rtl/>
        </w:rPr>
        <w:t xml:space="preserve">ומרת </w:t>
      </w:r>
      <w:bookmarkStart w:id="2259" w:name="_ETM_Q7_674740"/>
      <w:bookmarkEnd w:id="2259"/>
      <w:r>
        <w:rPr>
          <w:rtl/>
        </w:rPr>
        <w:t xml:space="preserve">על </w:t>
      </w:r>
      <w:bookmarkStart w:id="2260" w:name="_ETM_Q7_674860"/>
      <w:bookmarkEnd w:id="2260"/>
      <w:r>
        <w:rPr>
          <w:rtl/>
        </w:rPr>
        <w:t>ישראל</w:t>
      </w:r>
      <w:r>
        <w:rPr>
          <w:rFonts w:hint="cs"/>
          <w:rtl/>
        </w:rPr>
        <w:t>.</w:t>
      </w:r>
      <w:r>
        <w:rPr>
          <w:rtl/>
        </w:rPr>
        <w:t xml:space="preserve"> </w:t>
      </w:r>
      <w:bookmarkStart w:id="2261" w:name="_ETM_Q7_675460"/>
      <w:bookmarkEnd w:id="2261"/>
      <w:r>
        <w:rPr>
          <w:rtl/>
        </w:rPr>
        <w:t xml:space="preserve">יותר </w:t>
      </w:r>
      <w:bookmarkStart w:id="2262" w:name="_ETM_Q7_675820"/>
      <w:bookmarkEnd w:id="2262"/>
      <w:r>
        <w:rPr>
          <w:rtl/>
        </w:rPr>
        <w:t xml:space="preserve">מאשר </w:t>
      </w:r>
      <w:bookmarkStart w:id="2263" w:name="_ETM_Q7_676210"/>
      <w:bookmarkEnd w:id="2263"/>
      <w:r>
        <w:rPr>
          <w:rtl/>
        </w:rPr>
        <w:t xml:space="preserve">ישראל </w:t>
      </w:r>
      <w:bookmarkStart w:id="2264" w:name="_ETM_Q7_676600"/>
      <w:bookmarkEnd w:id="2264"/>
      <w:r>
        <w:rPr>
          <w:rtl/>
        </w:rPr>
        <w:t xml:space="preserve">שומרים </w:t>
      </w:r>
      <w:bookmarkStart w:id="2265" w:name="_ETM_Q7_676990"/>
      <w:bookmarkEnd w:id="2265"/>
      <w:r>
        <w:rPr>
          <w:rtl/>
        </w:rPr>
        <w:t xml:space="preserve">את </w:t>
      </w:r>
      <w:bookmarkStart w:id="2266" w:name="_ETM_Q7_677140"/>
      <w:bookmarkEnd w:id="2266"/>
      <w:r>
        <w:rPr>
          <w:rtl/>
        </w:rPr>
        <w:t>השבת</w:t>
      </w:r>
      <w:r w:rsidR="001C2F8E">
        <w:rPr>
          <w:rFonts w:hint="cs"/>
          <w:rtl/>
        </w:rPr>
        <w:t>,</w:t>
      </w:r>
      <w:r>
        <w:rPr>
          <w:rtl/>
        </w:rPr>
        <w:t xml:space="preserve"> </w:t>
      </w:r>
      <w:bookmarkStart w:id="2267" w:name="_ETM_Q7_678100"/>
      <w:bookmarkEnd w:id="2267"/>
      <w:r>
        <w:rPr>
          <w:rtl/>
        </w:rPr>
        <w:t xml:space="preserve">השבת </w:t>
      </w:r>
      <w:bookmarkStart w:id="2268" w:name="_ETM_Q7_678610"/>
      <w:bookmarkEnd w:id="2268"/>
      <w:r>
        <w:rPr>
          <w:rtl/>
        </w:rPr>
        <w:t>שומ</w:t>
      </w:r>
      <w:r>
        <w:rPr>
          <w:rFonts w:hint="cs"/>
          <w:rtl/>
        </w:rPr>
        <w:t>ר</w:t>
      </w:r>
      <w:r>
        <w:rPr>
          <w:rtl/>
        </w:rPr>
        <w:t xml:space="preserve">ת </w:t>
      </w:r>
      <w:bookmarkStart w:id="2269" w:name="_ETM_Q7_679060"/>
      <w:bookmarkEnd w:id="2269"/>
      <w:r>
        <w:rPr>
          <w:rtl/>
        </w:rPr>
        <w:t xml:space="preserve">על </w:t>
      </w:r>
      <w:bookmarkStart w:id="2270" w:name="_ETM_Q7_679150"/>
      <w:bookmarkEnd w:id="2270"/>
      <w:r>
        <w:rPr>
          <w:rtl/>
        </w:rPr>
        <w:t>ישראל</w:t>
      </w:r>
      <w:r>
        <w:rPr>
          <w:rFonts w:hint="cs"/>
          <w:rtl/>
        </w:rPr>
        <w:t>.</w:t>
      </w:r>
      <w:r>
        <w:rPr>
          <w:rtl/>
        </w:rPr>
        <w:t xml:space="preserve"> </w:t>
      </w:r>
      <w:bookmarkStart w:id="2271" w:name="_ETM_Q7_680780"/>
      <w:bookmarkEnd w:id="2271"/>
      <w:r>
        <w:rPr>
          <w:rtl/>
        </w:rPr>
        <w:t xml:space="preserve">אנחנו </w:t>
      </w:r>
      <w:bookmarkStart w:id="2272" w:name="_ETM_Q7_681230"/>
      <w:bookmarkEnd w:id="2272"/>
      <w:r>
        <w:rPr>
          <w:rtl/>
        </w:rPr>
        <w:t>משל</w:t>
      </w:r>
      <w:r>
        <w:rPr>
          <w:rFonts w:hint="cs"/>
          <w:rtl/>
        </w:rPr>
        <w:t>ב</w:t>
      </w:r>
      <w:r>
        <w:rPr>
          <w:rtl/>
        </w:rPr>
        <w:t xml:space="preserve">ים </w:t>
      </w:r>
      <w:bookmarkStart w:id="2273" w:name="_ETM_Q7_681860"/>
      <w:bookmarkEnd w:id="2273"/>
      <w:r>
        <w:rPr>
          <w:rtl/>
        </w:rPr>
        <w:t xml:space="preserve">בהצעת </w:t>
      </w:r>
      <w:bookmarkStart w:id="2274" w:name="_ETM_Q7_682370"/>
      <w:bookmarkEnd w:id="2274"/>
      <w:r>
        <w:rPr>
          <w:rFonts w:hint="cs"/>
          <w:rtl/>
        </w:rPr>
        <w:t>ה</w:t>
      </w:r>
      <w:r>
        <w:rPr>
          <w:rtl/>
        </w:rPr>
        <w:t xml:space="preserve">חוק </w:t>
      </w:r>
      <w:bookmarkStart w:id="2275" w:name="_ETM_Q7_682640"/>
      <w:bookmarkEnd w:id="2275"/>
      <w:r>
        <w:rPr>
          <w:rFonts w:hint="cs"/>
          <w:rtl/>
        </w:rPr>
        <w:t>ה</w:t>
      </w:r>
      <w:r>
        <w:rPr>
          <w:rtl/>
        </w:rPr>
        <w:t xml:space="preserve">זאת </w:t>
      </w:r>
      <w:bookmarkStart w:id="2276" w:name="_ETM_Q7_684400"/>
      <w:bookmarkEnd w:id="2276"/>
      <w:r>
        <w:rPr>
          <w:rtl/>
        </w:rPr>
        <w:t xml:space="preserve">שמירת </w:t>
      </w:r>
      <w:bookmarkStart w:id="2277" w:name="_ETM_Q7_684879"/>
      <w:bookmarkEnd w:id="2277"/>
      <w:r>
        <w:rPr>
          <w:rtl/>
        </w:rPr>
        <w:t xml:space="preserve">שבת </w:t>
      </w:r>
      <w:bookmarkStart w:id="2278" w:name="_ETM_Q7_685390"/>
      <w:bookmarkEnd w:id="2278"/>
      <w:r>
        <w:rPr>
          <w:rtl/>
        </w:rPr>
        <w:t>כ</w:t>
      </w:r>
      <w:r>
        <w:rPr>
          <w:rFonts w:hint="cs"/>
          <w:rtl/>
        </w:rPr>
        <w:t xml:space="preserve">הלכתה, על </w:t>
      </w:r>
      <w:bookmarkStart w:id="2279" w:name="_ETM_Q7_685683"/>
      <w:bookmarkStart w:id="2280" w:name="_ETM_Q7_685720"/>
      <w:bookmarkStart w:id="2281" w:name="_ETM_Q7_686379"/>
      <w:bookmarkEnd w:id="2279"/>
      <w:bookmarkEnd w:id="2280"/>
      <w:bookmarkEnd w:id="2281"/>
      <w:r>
        <w:rPr>
          <w:rtl/>
        </w:rPr>
        <w:t xml:space="preserve">כל </w:t>
      </w:r>
      <w:bookmarkStart w:id="2282" w:name="_ETM_Q7_686739"/>
      <w:bookmarkEnd w:id="2282"/>
      <w:r>
        <w:rPr>
          <w:rtl/>
        </w:rPr>
        <w:t>חו</w:t>
      </w:r>
      <w:r>
        <w:rPr>
          <w:rFonts w:hint="cs"/>
          <w:rtl/>
        </w:rPr>
        <w:t xml:space="preserve">מרותיה, </w:t>
      </w:r>
      <w:bookmarkStart w:id="2283" w:name="_ETM_Q7_687040"/>
      <w:bookmarkStart w:id="2284" w:name="_ETM_Q7_687129"/>
      <w:bookmarkStart w:id="2285" w:name="_ETM_Q7_689650"/>
      <w:bookmarkEnd w:id="2283"/>
      <w:bookmarkEnd w:id="2284"/>
      <w:bookmarkEnd w:id="2285"/>
      <w:r>
        <w:rPr>
          <w:rtl/>
        </w:rPr>
        <w:t>בשיל</w:t>
      </w:r>
      <w:r>
        <w:rPr>
          <w:rFonts w:hint="cs"/>
          <w:rtl/>
        </w:rPr>
        <w:t>וב</w:t>
      </w:r>
      <w:r>
        <w:rPr>
          <w:rtl/>
        </w:rPr>
        <w:t xml:space="preserve"> </w:t>
      </w:r>
      <w:bookmarkStart w:id="2286" w:name="_ETM_Q7_691049"/>
      <w:bookmarkEnd w:id="2286"/>
      <w:r>
        <w:rPr>
          <w:rtl/>
        </w:rPr>
        <w:t xml:space="preserve">עם </w:t>
      </w:r>
      <w:bookmarkStart w:id="2287" w:name="_ETM_Q7_691170"/>
      <w:bookmarkEnd w:id="2287"/>
      <w:r>
        <w:rPr>
          <w:rtl/>
        </w:rPr>
        <w:t xml:space="preserve">קידום </w:t>
      </w:r>
      <w:bookmarkStart w:id="2288" w:name="_ETM_Q7_691890"/>
      <w:bookmarkEnd w:id="2288"/>
      <w:r>
        <w:rPr>
          <w:rFonts w:hint="cs"/>
          <w:rtl/>
        </w:rPr>
        <w:t>א</w:t>
      </w:r>
      <w:r>
        <w:rPr>
          <w:rtl/>
        </w:rPr>
        <w:t>נ</w:t>
      </w:r>
      <w:r>
        <w:rPr>
          <w:rFonts w:hint="cs"/>
          <w:rtl/>
        </w:rPr>
        <w:t>רג</w:t>
      </w:r>
      <w:r>
        <w:rPr>
          <w:rtl/>
        </w:rPr>
        <w:t xml:space="preserve">יה </w:t>
      </w:r>
      <w:bookmarkStart w:id="2289" w:name="_ETM_Q7_692129"/>
      <w:bookmarkEnd w:id="2289"/>
      <w:r>
        <w:rPr>
          <w:rtl/>
        </w:rPr>
        <w:t>ירוקה</w:t>
      </w:r>
      <w:r>
        <w:rPr>
          <w:rFonts w:hint="cs"/>
          <w:rtl/>
        </w:rPr>
        <w:t>.</w:t>
      </w:r>
    </w:p>
    <w:p w:rsidR="00BC31FD" w:rsidRDefault="00BC31FD" w:rsidP="008670AA">
      <w:pPr>
        <w:rPr>
          <w:rtl/>
        </w:rPr>
      </w:pPr>
      <w:bookmarkStart w:id="2290" w:name="_ETM_Q7_696055"/>
      <w:bookmarkStart w:id="2291" w:name="_ETM_Q7_696149"/>
      <w:bookmarkEnd w:id="2290"/>
      <w:bookmarkEnd w:id="2291"/>
    </w:p>
    <w:p w:rsidR="00BC31FD" w:rsidRDefault="00BC31FD" w:rsidP="001C2F8E">
      <w:pPr>
        <w:rPr>
          <w:rtl/>
        </w:rPr>
      </w:pPr>
      <w:bookmarkStart w:id="2292" w:name="_ETM_Q7_696181"/>
      <w:bookmarkStart w:id="2293" w:name="_ETM_Q7_696253"/>
      <w:bookmarkStart w:id="2294" w:name="_ETM_Q7_694849"/>
      <w:bookmarkEnd w:id="2292"/>
      <w:bookmarkEnd w:id="2293"/>
      <w:bookmarkEnd w:id="2294"/>
      <w:r>
        <w:rPr>
          <w:rtl/>
        </w:rPr>
        <w:t xml:space="preserve">יש </w:t>
      </w:r>
      <w:bookmarkStart w:id="2295" w:name="_ETM_Q7_695089"/>
      <w:bookmarkEnd w:id="2295"/>
      <w:r>
        <w:rPr>
          <w:rtl/>
        </w:rPr>
        <w:t xml:space="preserve">פה </w:t>
      </w:r>
      <w:bookmarkStart w:id="2296" w:name="_ETM_Q7_695239"/>
      <w:bookmarkEnd w:id="2296"/>
      <w:r>
        <w:rPr>
          <w:rtl/>
        </w:rPr>
        <w:t>אנשים</w:t>
      </w:r>
      <w:r>
        <w:rPr>
          <w:rFonts w:hint="cs"/>
          <w:rtl/>
        </w:rPr>
        <w:t xml:space="preserve">, קיימים בעולם, </w:t>
      </w:r>
      <w:bookmarkStart w:id="2297" w:name="_ETM_Q7_697450"/>
      <w:bookmarkStart w:id="2298" w:name="_ETM_Q7_698959"/>
      <w:bookmarkStart w:id="2299" w:name="_ETM_Q7_702480"/>
      <w:bookmarkEnd w:id="2297"/>
      <w:bookmarkEnd w:id="2298"/>
      <w:bookmarkEnd w:id="2299"/>
      <w:r>
        <w:rPr>
          <w:rtl/>
        </w:rPr>
        <w:t xml:space="preserve">שמדברים </w:t>
      </w:r>
      <w:bookmarkStart w:id="2300" w:name="_ETM_Q7_703019"/>
      <w:bookmarkEnd w:id="2300"/>
      <w:r>
        <w:rPr>
          <w:rtl/>
        </w:rPr>
        <w:t xml:space="preserve">על </w:t>
      </w:r>
      <w:bookmarkStart w:id="2301" w:name="_ETM_Q7_703140"/>
      <w:bookmarkEnd w:id="2301"/>
      <w:r>
        <w:rPr>
          <w:rFonts w:hint="cs"/>
          <w:rtl/>
        </w:rPr>
        <w:t xml:space="preserve">רפורמות, </w:t>
      </w:r>
      <w:bookmarkStart w:id="2302" w:name="_ETM_Q7_705240"/>
      <w:bookmarkEnd w:id="2302"/>
      <w:r>
        <w:rPr>
          <w:rtl/>
        </w:rPr>
        <w:t xml:space="preserve">והרפורמות </w:t>
      </w:r>
      <w:bookmarkStart w:id="2303" w:name="_ETM_Q7_705960"/>
      <w:bookmarkEnd w:id="2303"/>
      <w:r>
        <w:rPr>
          <w:rtl/>
        </w:rPr>
        <w:t xml:space="preserve">שהם </w:t>
      </w:r>
      <w:bookmarkStart w:id="2304" w:name="_ETM_Q7_706290"/>
      <w:bookmarkEnd w:id="2304"/>
      <w:r>
        <w:rPr>
          <w:rtl/>
        </w:rPr>
        <w:t xml:space="preserve">עושים </w:t>
      </w:r>
      <w:bookmarkStart w:id="2305" w:name="_ETM_Q7_707840"/>
      <w:bookmarkEnd w:id="2305"/>
      <w:r>
        <w:rPr>
          <w:rFonts w:hint="cs"/>
          <w:rtl/>
        </w:rPr>
        <w:t xml:space="preserve">זה </w:t>
      </w:r>
      <w:r>
        <w:rPr>
          <w:rtl/>
        </w:rPr>
        <w:t xml:space="preserve">לקחת </w:t>
      </w:r>
      <w:bookmarkStart w:id="2306" w:name="_ETM_Q7_708709"/>
      <w:bookmarkEnd w:id="2306"/>
      <w:r>
        <w:rPr>
          <w:rtl/>
        </w:rPr>
        <w:t xml:space="preserve">את </w:t>
      </w:r>
      <w:bookmarkStart w:id="2307" w:name="_ETM_Q7_708860"/>
      <w:bookmarkEnd w:id="2307"/>
      <w:r>
        <w:rPr>
          <w:rtl/>
        </w:rPr>
        <w:t xml:space="preserve">הדת </w:t>
      </w:r>
      <w:bookmarkStart w:id="2308" w:name="_ETM_Q7_710770"/>
      <w:bookmarkEnd w:id="2308"/>
      <w:r>
        <w:rPr>
          <w:rtl/>
        </w:rPr>
        <w:t>ולע</w:t>
      </w:r>
      <w:r>
        <w:rPr>
          <w:rFonts w:hint="cs"/>
          <w:rtl/>
        </w:rPr>
        <w:t>ש</w:t>
      </w:r>
      <w:r>
        <w:rPr>
          <w:rtl/>
        </w:rPr>
        <w:t>ו</w:t>
      </w:r>
      <w:r>
        <w:rPr>
          <w:rFonts w:hint="cs"/>
          <w:rtl/>
        </w:rPr>
        <w:t>ת</w:t>
      </w:r>
      <w:bookmarkStart w:id="2309" w:name="_ETM_Q7_711400"/>
      <w:bookmarkEnd w:id="2309"/>
      <w:r>
        <w:rPr>
          <w:rFonts w:hint="cs"/>
          <w:rtl/>
        </w:rPr>
        <w:t xml:space="preserve"> בה </w:t>
      </w:r>
      <w:bookmarkStart w:id="2310" w:name="_ETM_Q7_712120"/>
      <w:bookmarkEnd w:id="2310"/>
      <w:r>
        <w:rPr>
          <w:rtl/>
        </w:rPr>
        <w:t>רפורמה</w:t>
      </w:r>
      <w:r>
        <w:rPr>
          <w:rFonts w:hint="cs"/>
          <w:rtl/>
        </w:rPr>
        <w:t xml:space="preserve">, להחליש </w:t>
      </w:r>
      <w:bookmarkStart w:id="2311" w:name="_ETM_Q7_712301"/>
      <w:bookmarkEnd w:id="2311"/>
      <w:r>
        <w:rPr>
          <w:rFonts w:hint="cs"/>
          <w:rtl/>
        </w:rPr>
        <w:t xml:space="preserve">אותה </w:t>
      </w:r>
      <w:bookmarkStart w:id="2312" w:name="_ETM_Q7_713709"/>
      <w:bookmarkStart w:id="2313" w:name="_ETM_Q7_713890"/>
      <w:bookmarkStart w:id="2314" w:name="_ETM_Q7_714220"/>
      <w:bookmarkStart w:id="2315" w:name="_ETM_Q7_716019"/>
      <w:bookmarkEnd w:id="2312"/>
      <w:bookmarkEnd w:id="2313"/>
      <w:bookmarkEnd w:id="2314"/>
      <w:bookmarkEnd w:id="2315"/>
      <w:r>
        <w:rPr>
          <w:rtl/>
        </w:rPr>
        <w:t xml:space="preserve">ולהפוך </w:t>
      </w:r>
      <w:bookmarkStart w:id="2316" w:name="_ETM_Q7_716620"/>
      <w:bookmarkEnd w:id="2316"/>
      <w:r>
        <w:rPr>
          <w:rtl/>
        </w:rPr>
        <w:t xml:space="preserve">את </w:t>
      </w:r>
      <w:bookmarkStart w:id="2317" w:name="_ETM_Q7_716679"/>
      <w:bookmarkEnd w:id="2317"/>
      <w:r>
        <w:rPr>
          <w:rtl/>
        </w:rPr>
        <w:t xml:space="preserve">זה </w:t>
      </w:r>
      <w:bookmarkStart w:id="2318" w:name="_ETM_Q7_717280"/>
      <w:bookmarkEnd w:id="2318"/>
      <w:r>
        <w:rPr>
          <w:rFonts w:hint="cs"/>
          <w:rtl/>
        </w:rPr>
        <w:t xml:space="preserve">לדת </w:t>
      </w:r>
      <w:r>
        <w:rPr>
          <w:rtl/>
        </w:rPr>
        <w:t>אחרת</w:t>
      </w:r>
      <w:r>
        <w:rPr>
          <w:rFonts w:hint="cs"/>
          <w:rtl/>
        </w:rPr>
        <w:t>,</w:t>
      </w:r>
      <w:r>
        <w:rPr>
          <w:rtl/>
        </w:rPr>
        <w:t xml:space="preserve"> </w:t>
      </w:r>
      <w:bookmarkStart w:id="2319" w:name="_ETM_Q7_718610"/>
      <w:bookmarkEnd w:id="2319"/>
      <w:r>
        <w:rPr>
          <w:rtl/>
        </w:rPr>
        <w:t xml:space="preserve">בלי </w:t>
      </w:r>
      <w:bookmarkStart w:id="2320" w:name="_ETM_Q7_718849"/>
      <w:bookmarkEnd w:id="2320"/>
      <w:r>
        <w:rPr>
          <w:rtl/>
        </w:rPr>
        <w:t xml:space="preserve">המחויבויות </w:t>
      </w:r>
      <w:bookmarkStart w:id="2321" w:name="_ETM_Q7_720769"/>
      <w:bookmarkEnd w:id="2321"/>
      <w:r>
        <w:rPr>
          <w:rtl/>
        </w:rPr>
        <w:t xml:space="preserve">שקיבלנו </w:t>
      </w:r>
      <w:bookmarkStart w:id="2322" w:name="_ETM_Q7_721459"/>
      <w:bookmarkEnd w:id="2322"/>
      <w:r>
        <w:rPr>
          <w:rFonts w:hint="cs"/>
          <w:rtl/>
        </w:rPr>
        <w:t>מ</w:t>
      </w:r>
      <w:r>
        <w:rPr>
          <w:rtl/>
        </w:rPr>
        <w:t>סיני</w:t>
      </w:r>
      <w:r w:rsidR="001C2F8E">
        <w:rPr>
          <w:rFonts w:hint="cs"/>
          <w:rtl/>
        </w:rPr>
        <w:t>.</w:t>
      </w:r>
      <w:r>
        <w:rPr>
          <w:rtl/>
        </w:rPr>
        <w:t xml:space="preserve"> </w:t>
      </w:r>
      <w:bookmarkStart w:id="2323" w:name="_ETM_Q7_722750"/>
      <w:bookmarkEnd w:id="2323"/>
      <w:r>
        <w:rPr>
          <w:rtl/>
        </w:rPr>
        <w:t xml:space="preserve">ואני </w:t>
      </w:r>
      <w:bookmarkStart w:id="2324" w:name="_ETM_Q7_723140"/>
      <w:bookmarkEnd w:id="2324"/>
      <w:r>
        <w:rPr>
          <w:rtl/>
        </w:rPr>
        <w:t xml:space="preserve">בא </w:t>
      </w:r>
      <w:bookmarkStart w:id="2325" w:name="_ETM_Q7_723410"/>
      <w:bookmarkEnd w:id="2325"/>
      <w:r>
        <w:rPr>
          <w:rtl/>
        </w:rPr>
        <w:t>כ</w:t>
      </w:r>
      <w:r>
        <w:rPr>
          <w:rFonts w:hint="cs"/>
          <w:rtl/>
        </w:rPr>
        <w:t>א</w:t>
      </w:r>
      <w:r>
        <w:rPr>
          <w:rtl/>
        </w:rPr>
        <w:t xml:space="preserve">ן </w:t>
      </w:r>
      <w:bookmarkStart w:id="2326" w:name="_ETM_Q7_724069"/>
      <w:bookmarkEnd w:id="2326"/>
      <w:r>
        <w:rPr>
          <w:rFonts w:hint="cs"/>
          <w:rtl/>
        </w:rPr>
        <w:t xml:space="preserve">כנציג חרדי ואומר: הפוך, </w:t>
      </w:r>
      <w:bookmarkStart w:id="2327" w:name="_ETM_Q7_724640"/>
      <w:bookmarkStart w:id="2328" w:name="_ETM_Q7_725630"/>
      <w:bookmarkStart w:id="2329" w:name="_ETM_Q7_726390"/>
      <w:bookmarkStart w:id="2330" w:name="_ETM_Q7_727830"/>
      <w:bookmarkEnd w:id="2327"/>
      <w:bookmarkEnd w:id="2328"/>
      <w:bookmarkEnd w:id="2329"/>
      <w:bookmarkEnd w:id="2330"/>
      <w:r>
        <w:rPr>
          <w:rtl/>
        </w:rPr>
        <w:t xml:space="preserve">אפשר </w:t>
      </w:r>
      <w:bookmarkStart w:id="2331" w:name="_ETM_Q7_730709"/>
      <w:bookmarkEnd w:id="2331"/>
      <w:r>
        <w:rPr>
          <w:rFonts w:hint="cs"/>
          <w:rtl/>
        </w:rPr>
        <w:t xml:space="preserve">לעשות רפורמה. </w:t>
      </w:r>
    </w:p>
    <w:p w:rsidR="00BC31FD" w:rsidRDefault="00BC31FD" w:rsidP="008670AA">
      <w:pPr>
        <w:rPr>
          <w:rtl/>
        </w:rPr>
      </w:pPr>
    </w:p>
    <w:p w:rsidR="00BC31FD" w:rsidRDefault="00BC31FD" w:rsidP="008670AA">
      <w:pPr>
        <w:pStyle w:val="af6"/>
        <w:keepNext/>
        <w:rPr>
          <w:rtl/>
        </w:rPr>
      </w:pPr>
      <w:bookmarkStart w:id="2332" w:name="ET_yor_6595_11"/>
      <w:r w:rsidRPr="005C5D2F">
        <w:rPr>
          <w:rStyle w:val="TagStyle"/>
          <w:rtl/>
        </w:rPr>
        <w:t xml:space="preserve"> &lt;&lt; יור &gt;&gt; </w:t>
      </w:r>
      <w:r>
        <w:rPr>
          <w:rtl/>
        </w:rPr>
        <w:t>היו"ר ארז מלול:</w:t>
      </w:r>
      <w:r w:rsidRPr="005C5D2F">
        <w:rPr>
          <w:rStyle w:val="TagStyle"/>
          <w:rtl/>
        </w:rPr>
        <w:t xml:space="preserve"> &lt;&lt; יור &gt;&gt;</w:t>
      </w:r>
      <w:r>
        <w:rPr>
          <w:rtl/>
        </w:rPr>
        <w:t xml:space="preserve"> </w:t>
      </w:r>
      <w:bookmarkEnd w:id="2332"/>
    </w:p>
    <w:p w:rsidR="00BC31FD" w:rsidRDefault="00BC31FD" w:rsidP="00DD0FF2">
      <w:pPr>
        <w:rPr>
          <w:rtl/>
        </w:rPr>
      </w:pPr>
    </w:p>
    <w:p w:rsidR="00BC31FD" w:rsidRDefault="00BC31FD" w:rsidP="008670AA">
      <w:pPr>
        <w:rPr>
          <w:rtl/>
        </w:rPr>
      </w:pPr>
      <w:r>
        <w:rPr>
          <w:rFonts w:hint="cs"/>
          <w:rtl/>
        </w:rPr>
        <w:t>חבר הכנסת אופיר כץ, זה מפריע.</w:t>
      </w:r>
    </w:p>
    <w:p w:rsidR="00BC31FD" w:rsidRDefault="00BC31FD" w:rsidP="008670AA">
      <w:pPr>
        <w:rPr>
          <w:rtl/>
        </w:rPr>
      </w:pPr>
    </w:p>
    <w:p w:rsidR="00BC31FD" w:rsidRDefault="00BC31FD" w:rsidP="008670AA">
      <w:pPr>
        <w:pStyle w:val="-"/>
        <w:keepNext/>
        <w:rPr>
          <w:rtl/>
        </w:rPr>
      </w:pPr>
      <w:bookmarkStart w:id="2333" w:name="ET_speakercontinue_5069_12"/>
      <w:r w:rsidRPr="005C5D2F">
        <w:rPr>
          <w:rStyle w:val="TagStyle"/>
          <w:rtl/>
        </w:rPr>
        <w:t xml:space="preserve"> &lt;&lt; דובר_המשך &gt;&gt; </w:t>
      </w:r>
      <w:r>
        <w:rPr>
          <w:rtl/>
        </w:rPr>
        <w:t>יעקב אשר (יהדות התורה):</w:t>
      </w:r>
      <w:r w:rsidRPr="005C5D2F">
        <w:rPr>
          <w:rStyle w:val="TagStyle"/>
          <w:rtl/>
        </w:rPr>
        <w:t xml:space="preserve"> &lt;&lt; דובר_המשך &gt;&gt;</w:t>
      </w:r>
      <w:r>
        <w:rPr>
          <w:rtl/>
        </w:rPr>
        <w:t xml:space="preserve"> </w:t>
      </w:r>
      <w:bookmarkEnd w:id="2333"/>
    </w:p>
    <w:p w:rsidR="00BC31FD" w:rsidRDefault="00BC31FD" w:rsidP="00DD0FF2">
      <w:pPr>
        <w:rPr>
          <w:rtl/>
        </w:rPr>
      </w:pPr>
    </w:p>
    <w:p w:rsidR="00BC31FD" w:rsidRDefault="00BC31FD" w:rsidP="001C2F8E">
      <w:pPr>
        <w:rPr>
          <w:rtl/>
        </w:rPr>
      </w:pPr>
      <w:bookmarkStart w:id="2334" w:name="_ETM_Q7_730859"/>
      <w:bookmarkStart w:id="2335" w:name="_ETM_Q7_732140"/>
      <w:bookmarkEnd w:id="2334"/>
      <w:bookmarkEnd w:id="2335"/>
      <w:r>
        <w:rPr>
          <w:rtl/>
        </w:rPr>
        <w:t xml:space="preserve">ואני </w:t>
      </w:r>
      <w:bookmarkStart w:id="2336" w:name="_ETM_Q7_732650"/>
      <w:bookmarkEnd w:id="2336"/>
      <w:r>
        <w:rPr>
          <w:rFonts w:hint="cs"/>
          <w:rtl/>
        </w:rPr>
        <w:t xml:space="preserve">כאן </w:t>
      </w:r>
      <w:bookmarkStart w:id="2337" w:name="_ETM_Q7_733010"/>
      <w:bookmarkEnd w:id="2337"/>
      <w:r>
        <w:rPr>
          <w:rtl/>
        </w:rPr>
        <w:t xml:space="preserve">כחבר </w:t>
      </w:r>
      <w:bookmarkStart w:id="2338" w:name="_ETM_Q7_733550"/>
      <w:bookmarkEnd w:id="2338"/>
      <w:r>
        <w:rPr>
          <w:rtl/>
        </w:rPr>
        <w:t xml:space="preserve">כנסת </w:t>
      </w:r>
      <w:bookmarkStart w:id="2339" w:name="_ETM_Q7_734000"/>
      <w:bookmarkEnd w:id="2339"/>
      <w:r>
        <w:rPr>
          <w:rtl/>
        </w:rPr>
        <w:t xml:space="preserve">חרדי </w:t>
      </w:r>
      <w:bookmarkStart w:id="2340" w:name="_ETM_Q7_734510"/>
      <w:bookmarkEnd w:id="2340"/>
      <w:r>
        <w:rPr>
          <w:rtl/>
        </w:rPr>
        <w:t xml:space="preserve">בא </w:t>
      </w:r>
      <w:bookmarkStart w:id="2341" w:name="_ETM_Q7_734720"/>
      <w:bookmarkEnd w:id="2341"/>
      <w:r>
        <w:rPr>
          <w:rtl/>
        </w:rPr>
        <w:t>ואומר</w:t>
      </w:r>
      <w:r>
        <w:rPr>
          <w:rFonts w:hint="cs"/>
          <w:rtl/>
        </w:rPr>
        <w:t>:</w:t>
      </w:r>
      <w:r>
        <w:rPr>
          <w:rtl/>
        </w:rPr>
        <w:t xml:space="preserve"> </w:t>
      </w:r>
      <w:bookmarkStart w:id="2342" w:name="_ETM_Q7_736260"/>
      <w:bookmarkEnd w:id="2342"/>
      <w:r>
        <w:rPr>
          <w:rtl/>
        </w:rPr>
        <w:t xml:space="preserve">אפשר </w:t>
      </w:r>
      <w:bookmarkStart w:id="2343" w:name="_ETM_Q7_736650"/>
      <w:bookmarkEnd w:id="2343"/>
      <w:r>
        <w:rPr>
          <w:rtl/>
        </w:rPr>
        <w:t xml:space="preserve">לעשות </w:t>
      </w:r>
      <w:bookmarkStart w:id="2344" w:name="_ETM_Q7_737130"/>
      <w:bookmarkEnd w:id="2344"/>
      <w:r>
        <w:rPr>
          <w:rtl/>
        </w:rPr>
        <w:t xml:space="preserve">רפורמה </w:t>
      </w:r>
      <w:bookmarkStart w:id="2345" w:name="_ETM_Q7_738590"/>
      <w:bookmarkEnd w:id="2345"/>
      <w:r>
        <w:rPr>
          <w:rtl/>
        </w:rPr>
        <w:t xml:space="preserve">של </w:t>
      </w:r>
      <w:bookmarkStart w:id="2346" w:name="_ETM_Q7_738830"/>
      <w:bookmarkEnd w:id="2346"/>
      <w:r>
        <w:rPr>
          <w:rtl/>
        </w:rPr>
        <w:t xml:space="preserve">אנרגיה </w:t>
      </w:r>
      <w:bookmarkStart w:id="2347" w:name="_ETM_Q7_739309"/>
      <w:bookmarkEnd w:id="2347"/>
      <w:r>
        <w:rPr>
          <w:rtl/>
        </w:rPr>
        <w:t>ירוקה</w:t>
      </w:r>
      <w:r>
        <w:rPr>
          <w:rFonts w:hint="cs"/>
          <w:rtl/>
        </w:rPr>
        <w:t xml:space="preserve"> שהיא</w:t>
      </w:r>
      <w:r>
        <w:rPr>
          <w:rtl/>
        </w:rPr>
        <w:t xml:space="preserve"> </w:t>
      </w:r>
      <w:bookmarkStart w:id="2348" w:name="_ETM_Q7_742150"/>
      <w:bookmarkEnd w:id="2348"/>
      <w:r>
        <w:rPr>
          <w:rtl/>
        </w:rPr>
        <w:t>טוב</w:t>
      </w:r>
      <w:r>
        <w:rPr>
          <w:rFonts w:hint="cs"/>
          <w:rtl/>
        </w:rPr>
        <w:t>ה</w:t>
      </w:r>
      <w:r>
        <w:rPr>
          <w:rtl/>
        </w:rPr>
        <w:t xml:space="preserve"> </w:t>
      </w:r>
      <w:bookmarkStart w:id="2349" w:name="_ETM_Q7_743780"/>
      <w:bookmarkEnd w:id="2349"/>
      <w:r>
        <w:rPr>
          <w:rtl/>
        </w:rPr>
        <w:t xml:space="preserve">לעולם </w:t>
      </w:r>
      <w:bookmarkStart w:id="2350" w:name="_ETM_Q7_744440"/>
      <w:bookmarkEnd w:id="2350"/>
      <w:r>
        <w:rPr>
          <w:rFonts w:hint="cs"/>
          <w:rtl/>
        </w:rPr>
        <w:t>ו</w:t>
      </w:r>
      <w:r>
        <w:rPr>
          <w:rtl/>
        </w:rPr>
        <w:t xml:space="preserve">היא </w:t>
      </w:r>
      <w:bookmarkStart w:id="2351" w:name="_ETM_Q7_744559"/>
      <w:bookmarkEnd w:id="2351"/>
      <w:r>
        <w:rPr>
          <w:rtl/>
        </w:rPr>
        <w:t xml:space="preserve">טובה </w:t>
      </w:r>
      <w:bookmarkStart w:id="2352" w:name="_ETM_Q7_744889"/>
      <w:bookmarkEnd w:id="2352"/>
      <w:r>
        <w:rPr>
          <w:rtl/>
        </w:rPr>
        <w:t xml:space="preserve">לאיכות </w:t>
      </w:r>
      <w:bookmarkStart w:id="2353" w:name="_ETM_Q7_745340"/>
      <w:bookmarkEnd w:id="2353"/>
      <w:r>
        <w:rPr>
          <w:rtl/>
        </w:rPr>
        <w:t>הסביבה</w:t>
      </w:r>
      <w:r>
        <w:rPr>
          <w:rFonts w:hint="cs"/>
          <w:rtl/>
        </w:rPr>
        <w:t>,</w:t>
      </w:r>
      <w:r>
        <w:rPr>
          <w:rtl/>
        </w:rPr>
        <w:t xml:space="preserve"> </w:t>
      </w:r>
      <w:bookmarkStart w:id="2354" w:name="_ETM_Q7_747050"/>
      <w:bookmarkEnd w:id="2354"/>
      <w:r>
        <w:rPr>
          <w:rtl/>
        </w:rPr>
        <w:t xml:space="preserve">תוך </w:t>
      </w:r>
      <w:bookmarkStart w:id="2355" w:name="_ETM_Q7_747380"/>
      <w:bookmarkEnd w:id="2355"/>
      <w:r>
        <w:rPr>
          <w:rtl/>
        </w:rPr>
        <w:t xml:space="preserve">כדי </w:t>
      </w:r>
      <w:bookmarkStart w:id="2356" w:name="_ETM_Q7_747830"/>
      <w:bookmarkEnd w:id="2356"/>
      <w:r>
        <w:rPr>
          <w:rtl/>
        </w:rPr>
        <w:t>שי</w:t>
      </w:r>
      <w:r>
        <w:rPr>
          <w:rFonts w:hint="cs"/>
          <w:rtl/>
        </w:rPr>
        <w:t>לוב</w:t>
      </w:r>
      <w:r>
        <w:rPr>
          <w:rtl/>
        </w:rPr>
        <w:t xml:space="preserve"> </w:t>
      </w:r>
      <w:bookmarkStart w:id="2357" w:name="_ETM_Q7_749150"/>
      <w:bookmarkEnd w:id="2357"/>
      <w:r>
        <w:rPr>
          <w:rtl/>
        </w:rPr>
        <w:t xml:space="preserve">עם </w:t>
      </w:r>
      <w:bookmarkStart w:id="2358" w:name="_ETM_Q7_749360"/>
      <w:bookmarkEnd w:id="2358"/>
      <w:r>
        <w:rPr>
          <w:rtl/>
        </w:rPr>
        <w:t xml:space="preserve">שמירת </w:t>
      </w:r>
      <w:bookmarkStart w:id="2359" w:name="_ETM_Q7_749990"/>
      <w:bookmarkEnd w:id="2359"/>
      <w:r>
        <w:rPr>
          <w:rtl/>
        </w:rPr>
        <w:t xml:space="preserve">שבת </w:t>
      </w:r>
      <w:bookmarkStart w:id="2360" w:name="_ETM_Q7_751160"/>
      <w:bookmarkEnd w:id="2360"/>
      <w:r>
        <w:rPr>
          <w:rFonts w:hint="cs"/>
          <w:rtl/>
        </w:rPr>
        <w:t>כהלכתה, על כל חומרותיה.</w:t>
      </w:r>
      <w:bookmarkStart w:id="2361" w:name="_ETM_Q7_754845"/>
      <w:bookmarkEnd w:id="2361"/>
      <w:r>
        <w:rPr>
          <w:rFonts w:hint="cs"/>
          <w:rtl/>
        </w:rPr>
        <w:t xml:space="preserve"> </w:t>
      </w:r>
      <w:bookmarkStart w:id="2362" w:name="_ETM_Q7_752259"/>
      <w:bookmarkStart w:id="2363" w:name="_ETM_Q7_752830"/>
      <w:bookmarkStart w:id="2364" w:name="_ETM_Q7_754230"/>
      <w:bookmarkEnd w:id="2362"/>
      <w:bookmarkEnd w:id="2363"/>
      <w:bookmarkEnd w:id="2364"/>
      <w:r>
        <w:rPr>
          <w:rtl/>
        </w:rPr>
        <w:t xml:space="preserve">אנחנו </w:t>
      </w:r>
      <w:bookmarkStart w:id="2365" w:name="_ETM_Q7_754650"/>
      <w:bookmarkEnd w:id="2365"/>
      <w:r>
        <w:rPr>
          <w:rtl/>
        </w:rPr>
        <w:t xml:space="preserve">לא </w:t>
      </w:r>
      <w:bookmarkStart w:id="2366" w:name="_ETM_Q7_754770"/>
      <w:bookmarkEnd w:id="2366"/>
      <w:r>
        <w:rPr>
          <w:rtl/>
        </w:rPr>
        <w:t xml:space="preserve">עושים </w:t>
      </w:r>
      <w:bookmarkStart w:id="2367" w:name="_ETM_Q7_755070"/>
      <w:bookmarkEnd w:id="2367"/>
      <w:r>
        <w:rPr>
          <w:rtl/>
        </w:rPr>
        <w:t xml:space="preserve">את </w:t>
      </w:r>
      <w:bookmarkStart w:id="2368" w:name="_ETM_Q7_755220"/>
      <w:bookmarkEnd w:id="2368"/>
      <w:r>
        <w:rPr>
          <w:rtl/>
        </w:rPr>
        <w:t xml:space="preserve">הרפורמה </w:t>
      </w:r>
      <w:bookmarkStart w:id="2369" w:name="_ETM_Q7_756360"/>
      <w:bookmarkEnd w:id="2369"/>
      <w:r>
        <w:rPr>
          <w:rtl/>
        </w:rPr>
        <w:t xml:space="preserve">על </w:t>
      </w:r>
      <w:bookmarkStart w:id="2370" w:name="_ETM_Q7_756540"/>
      <w:bookmarkEnd w:id="2370"/>
      <w:r>
        <w:rPr>
          <w:rtl/>
        </w:rPr>
        <w:t xml:space="preserve">שמירת </w:t>
      </w:r>
      <w:bookmarkStart w:id="2371" w:name="_ETM_Q7_757050"/>
      <w:bookmarkEnd w:id="2371"/>
      <w:r>
        <w:rPr>
          <w:rtl/>
        </w:rPr>
        <w:t xml:space="preserve">השבת </w:t>
      </w:r>
      <w:bookmarkStart w:id="2372" w:name="_ETM_Q7_757980"/>
      <w:bookmarkEnd w:id="2372"/>
      <w:r w:rsidR="001C2F8E">
        <w:rPr>
          <w:rFonts w:hint="cs"/>
          <w:rtl/>
        </w:rPr>
        <w:t xml:space="preserve">– </w:t>
      </w:r>
      <w:r>
        <w:rPr>
          <w:rtl/>
        </w:rPr>
        <w:t xml:space="preserve">אנחנו </w:t>
      </w:r>
      <w:bookmarkStart w:id="2373" w:name="_ETM_Q7_758340"/>
      <w:bookmarkEnd w:id="2373"/>
      <w:r>
        <w:rPr>
          <w:rtl/>
        </w:rPr>
        <w:t xml:space="preserve">משלבים </w:t>
      </w:r>
      <w:bookmarkStart w:id="2374" w:name="_ETM_Q7_759059"/>
      <w:bookmarkEnd w:id="2374"/>
      <w:r>
        <w:rPr>
          <w:rtl/>
        </w:rPr>
        <w:t xml:space="preserve">אותה </w:t>
      </w:r>
      <w:bookmarkStart w:id="2375" w:name="_ETM_Q7_759300"/>
      <w:bookmarkEnd w:id="2375"/>
      <w:r>
        <w:rPr>
          <w:rtl/>
        </w:rPr>
        <w:t xml:space="preserve">עם </w:t>
      </w:r>
      <w:bookmarkStart w:id="2376" w:name="_ETM_Q7_759450"/>
      <w:bookmarkEnd w:id="2376"/>
      <w:r>
        <w:rPr>
          <w:rtl/>
        </w:rPr>
        <w:t>הקדמה</w:t>
      </w:r>
      <w:r>
        <w:rPr>
          <w:rFonts w:hint="cs"/>
          <w:rtl/>
        </w:rPr>
        <w:t>,</w:t>
      </w:r>
      <w:r>
        <w:rPr>
          <w:rtl/>
        </w:rPr>
        <w:t xml:space="preserve"> </w:t>
      </w:r>
      <w:bookmarkStart w:id="2377" w:name="_ETM_Q7_760410"/>
      <w:bookmarkEnd w:id="2377"/>
      <w:r>
        <w:rPr>
          <w:rtl/>
        </w:rPr>
        <w:t xml:space="preserve">עם </w:t>
      </w:r>
      <w:bookmarkStart w:id="2378" w:name="_ETM_Q7_760559"/>
      <w:bookmarkEnd w:id="2378"/>
      <w:r>
        <w:rPr>
          <w:rtl/>
        </w:rPr>
        <w:t>הטכנולוגיה</w:t>
      </w:r>
      <w:r>
        <w:rPr>
          <w:rFonts w:hint="cs"/>
          <w:rtl/>
        </w:rPr>
        <w:t>,</w:t>
      </w:r>
      <w:r>
        <w:rPr>
          <w:rtl/>
        </w:rPr>
        <w:t xml:space="preserve"> </w:t>
      </w:r>
      <w:bookmarkStart w:id="2379" w:name="_ETM_Q7_761790"/>
      <w:bookmarkEnd w:id="2379"/>
      <w:r>
        <w:rPr>
          <w:rtl/>
        </w:rPr>
        <w:t xml:space="preserve">עם </w:t>
      </w:r>
      <w:bookmarkStart w:id="2380" w:name="_ETM_Q7_761940"/>
      <w:bookmarkEnd w:id="2380"/>
      <w:r>
        <w:rPr>
          <w:rtl/>
        </w:rPr>
        <w:t xml:space="preserve">הדברים </w:t>
      </w:r>
      <w:bookmarkStart w:id="2381" w:name="_ETM_Q7_762390"/>
      <w:bookmarkEnd w:id="2381"/>
      <w:r>
        <w:rPr>
          <w:rtl/>
        </w:rPr>
        <w:t>הללו</w:t>
      </w:r>
      <w:r>
        <w:rPr>
          <w:rFonts w:hint="cs"/>
          <w:rtl/>
        </w:rPr>
        <w:t>. זה</w:t>
      </w:r>
      <w:bookmarkStart w:id="2382" w:name="_ETM_Q7_763290"/>
      <w:bookmarkEnd w:id="2382"/>
      <w:r>
        <w:rPr>
          <w:rFonts w:hint="cs"/>
          <w:rtl/>
        </w:rPr>
        <w:t xml:space="preserve"> </w:t>
      </w:r>
      <w:r>
        <w:rPr>
          <w:rtl/>
        </w:rPr>
        <w:t>משרת</w:t>
      </w:r>
      <w:r>
        <w:rPr>
          <w:rFonts w:hint="cs"/>
          <w:rtl/>
        </w:rPr>
        <w:t xml:space="preserve"> אחד</w:t>
      </w:r>
      <w:bookmarkStart w:id="2383" w:name="_ETM_Q7_764040"/>
      <w:bookmarkEnd w:id="2383"/>
      <w:r>
        <w:rPr>
          <w:rtl/>
        </w:rPr>
        <w:t xml:space="preserve"> </w:t>
      </w:r>
      <w:bookmarkStart w:id="2384" w:name="_ETM_Q7_764340"/>
      <w:bookmarkEnd w:id="2384"/>
      <w:r>
        <w:rPr>
          <w:rFonts w:hint="cs"/>
          <w:rtl/>
        </w:rPr>
        <w:t xml:space="preserve">את השני, </w:t>
      </w:r>
      <w:bookmarkStart w:id="2385" w:name="_ETM_Q7_764790"/>
      <w:bookmarkStart w:id="2386" w:name="_ETM_Q7_764850"/>
      <w:bookmarkEnd w:id="2385"/>
      <w:bookmarkEnd w:id="2386"/>
      <w:r>
        <w:rPr>
          <w:rtl/>
        </w:rPr>
        <w:t xml:space="preserve">זה </w:t>
      </w:r>
      <w:bookmarkStart w:id="2387" w:name="_ETM_Q7_764940"/>
      <w:bookmarkEnd w:id="2387"/>
      <w:r>
        <w:rPr>
          <w:rtl/>
        </w:rPr>
        <w:t>ל</w:t>
      </w:r>
      <w:r>
        <w:rPr>
          <w:rFonts w:hint="cs"/>
          <w:rtl/>
        </w:rPr>
        <w:t xml:space="preserve">א בא במקום. ולכן אני גאה </w:t>
      </w:r>
      <w:r w:rsidR="00DD0FF2">
        <w:rPr>
          <w:rFonts w:hint="cs"/>
          <w:rtl/>
        </w:rPr>
        <w:t>– – –</w:t>
      </w:r>
    </w:p>
    <w:p w:rsidR="00BC31FD" w:rsidRDefault="00BC31FD" w:rsidP="008670AA">
      <w:pPr>
        <w:rPr>
          <w:rtl/>
        </w:rPr>
      </w:pPr>
      <w:bookmarkStart w:id="2388" w:name="_ETM_Q7_762848"/>
      <w:bookmarkStart w:id="2389" w:name="_ETM_Q7_762913"/>
      <w:bookmarkEnd w:id="2388"/>
      <w:bookmarkEnd w:id="2389"/>
    </w:p>
    <w:p w:rsidR="00BC31FD" w:rsidRDefault="00BC31FD" w:rsidP="008670AA">
      <w:pPr>
        <w:pStyle w:val="af5"/>
        <w:keepNext/>
        <w:rPr>
          <w:rtl/>
        </w:rPr>
      </w:pPr>
      <w:bookmarkStart w:id="2390" w:name="ET_interruption_6361_13"/>
      <w:r w:rsidRPr="005C5D2F">
        <w:rPr>
          <w:rStyle w:val="TagStyle"/>
          <w:rtl/>
        </w:rPr>
        <w:t xml:space="preserve"> &lt;&lt; קריאה &gt;&gt; </w:t>
      </w:r>
      <w:r>
        <w:rPr>
          <w:rtl/>
        </w:rPr>
        <w:t>נאור שירי (יש עתיד):</w:t>
      </w:r>
      <w:r w:rsidRPr="005C5D2F">
        <w:rPr>
          <w:rStyle w:val="TagStyle"/>
          <w:rtl/>
        </w:rPr>
        <w:t xml:space="preserve"> &lt;&lt; קריאה &gt;&gt;</w:t>
      </w:r>
      <w:r>
        <w:rPr>
          <w:rtl/>
        </w:rPr>
        <w:t xml:space="preserve"> </w:t>
      </w:r>
      <w:bookmarkEnd w:id="2390"/>
    </w:p>
    <w:p w:rsidR="00BC31FD" w:rsidRDefault="00BC31FD" w:rsidP="00DD0FF2">
      <w:pPr>
        <w:rPr>
          <w:rtl/>
        </w:rPr>
      </w:pPr>
    </w:p>
    <w:p w:rsidR="00BC31FD" w:rsidRDefault="00BC31FD" w:rsidP="008670AA">
      <w:pPr>
        <w:rPr>
          <w:rtl/>
        </w:rPr>
      </w:pPr>
      <w:r>
        <w:rPr>
          <w:rFonts w:hint="cs"/>
          <w:rtl/>
        </w:rPr>
        <w:t>למה אתה כועס?</w:t>
      </w:r>
      <w:bookmarkStart w:id="2391" w:name="_ETM_Q7_763166"/>
      <w:bookmarkEnd w:id="2391"/>
    </w:p>
    <w:p w:rsidR="00BC31FD" w:rsidRDefault="00BC31FD" w:rsidP="008670AA">
      <w:pPr>
        <w:rPr>
          <w:rtl/>
        </w:rPr>
      </w:pPr>
      <w:bookmarkStart w:id="2392" w:name="_ETM_Q7_763259"/>
      <w:bookmarkEnd w:id="2392"/>
    </w:p>
    <w:p w:rsidR="00BC31FD" w:rsidRDefault="00BC31FD" w:rsidP="008670AA">
      <w:pPr>
        <w:pStyle w:val="-"/>
        <w:keepNext/>
        <w:rPr>
          <w:rtl/>
        </w:rPr>
      </w:pPr>
      <w:bookmarkStart w:id="2393" w:name="ET_speakercontinue_5069_14"/>
      <w:r w:rsidRPr="005C5D2F">
        <w:rPr>
          <w:rStyle w:val="TagStyle"/>
          <w:rtl/>
        </w:rPr>
        <w:t xml:space="preserve"> &lt;&lt; דובר_המשך &gt;&gt; </w:t>
      </w:r>
      <w:r>
        <w:rPr>
          <w:rtl/>
        </w:rPr>
        <w:t>יעקב אשר (יהדות התורה):</w:t>
      </w:r>
      <w:r w:rsidRPr="005C5D2F">
        <w:rPr>
          <w:rStyle w:val="TagStyle"/>
          <w:rtl/>
        </w:rPr>
        <w:t xml:space="preserve"> &lt;&lt; דובר_המשך &gt;&gt;</w:t>
      </w:r>
      <w:r>
        <w:rPr>
          <w:rtl/>
        </w:rPr>
        <w:t xml:space="preserve"> </w:t>
      </w:r>
      <w:bookmarkEnd w:id="2393"/>
    </w:p>
    <w:p w:rsidR="00BC31FD" w:rsidRDefault="00BC31FD" w:rsidP="00DD0FF2">
      <w:pPr>
        <w:rPr>
          <w:rtl/>
        </w:rPr>
      </w:pPr>
    </w:p>
    <w:p w:rsidR="00BC31FD" w:rsidRDefault="00BC31FD" w:rsidP="008670AA">
      <w:pPr>
        <w:rPr>
          <w:rtl/>
        </w:rPr>
      </w:pPr>
      <w:bookmarkStart w:id="2394" w:name="_ETM_Q7_764190"/>
      <w:bookmarkEnd w:id="2394"/>
      <w:r>
        <w:rPr>
          <w:rFonts w:hint="cs"/>
          <w:rtl/>
        </w:rPr>
        <w:t xml:space="preserve">לא כועס, </w:t>
      </w:r>
      <w:bookmarkStart w:id="2395" w:name="_ETM_Q7_765102"/>
      <w:bookmarkEnd w:id="2395"/>
      <w:r>
        <w:rPr>
          <w:rFonts w:hint="cs"/>
          <w:rtl/>
        </w:rPr>
        <w:t xml:space="preserve">אני גאה, אני מתרגש אפילו. </w:t>
      </w:r>
      <w:bookmarkStart w:id="2396" w:name="_ETM_Q7_762993"/>
      <w:bookmarkStart w:id="2397" w:name="_ETM_Q7_763059"/>
      <w:bookmarkStart w:id="2398" w:name="_ETM_Q7_765240"/>
      <w:bookmarkStart w:id="2399" w:name="_ETM_Q7_766990"/>
      <w:bookmarkStart w:id="2400" w:name="_ETM_Q7_767470"/>
      <w:bookmarkStart w:id="2401" w:name="_ETM_Q7_768280"/>
      <w:bookmarkStart w:id="2402" w:name="_ETM_Q7_768429"/>
      <w:bookmarkStart w:id="2403" w:name="_ETM_Q7_768910"/>
      <w:bookmarkStart w:id="2404" w:name="_ETM_Q7_769090"/>
      <w:bookmarkStart w:id="2405" w:name="_ETM_Q7_769990"/>
      <w:bookmarkStart w:id="2406" w:name="_ETM_Q7_770199"/>
      <w:bookmarkStart w:id="2407" w:name="_ETM_Q7_772400"/>
      <w:bookmarkEnd w:id="2396"/>
      <w:bookmarkEnd w:id="2397"/>
      <w:bookmarkEnd w:id="2398"/>
      <w:bookmarkEnd w:id="2399"/>
      <w:bookmarkEnd w:id="2400"/>
      <w:bookmarkEnd w:id="2401"/>
      <w:bookmarkEnd w:id="2402"/>
      <w:bookmarkEnd w:id="2403"/>
      <w:bookmarkEnd w:id="2404"/>
      <w:bookmarkEnd w:id="2405"/>
      <w:bookmarkEnd w:id="2406"/>
      <w:bookmarkEnd w:id="2407"/>
      <w:r>
        <w:rPr>
          <w:rtl/>
        </w:rPr>
        <w:t xml:space="preserve">כשאתה </w:t>
      </w:r>
      <w:bookmarkStart w:id="2408" w:name="_ETM_Q7_772610"/>
      <w:bookmarkEnd w:id="2408"/>
      <w:r>
        <w:rPr>
          <w:rtl/>
        </w:rPr>
        <w:t xml:space="preserve">רואה </w:t>
      </w:r>
      <w:bookmarkStart w:id="2409" w:name="_ETM_Q7_772819"/>
      <w:bookmarkEnd w:id="2409"/>
      <w:r>
        <w:rPr>
          <w:rtl/>
        </w:rPr>
        <w:t xml:space="preserve">מישהו </w:t>
      </w:r>
      <w:bookmarkStart w:id="2410" w:name="_ETM_Q7_773120"/>
      <w:bookmarkEnd w:id="2410"/>
      <w:r>
        <w:rPr>
          <w:rtl/>
        </w:rPr>
        <w:t xml:space="preserve">מתרגש </w:t>
      </w:r>
      <w:bookmarkStart w:id="2411" w:name="_ETM_Q7_774139"/>
      <w:bookmarkEnd w:id="2411"/>
      <w:r>
        <w:rPr>
          <w:rtl/>
        </w:rPr>
        <w:t xml:space="preserve">אתה </w:t>
      </w:r>
      <w:bookmarkStart w:id="2412" w:name="_ETM_Q7_774349"/>
      <w:bookmarkEnd w:id="2412"/>
      <w:r>
        <w:rPr>
          <w:rtl/>
        </w:rPr>
        <w:t xml:space="preserve">מתרגש </w:t>
      </w:r>
      <w:bookmarkStart w:id="2413" w:name="_ETM_Q7_774860"/>
      <w:bookmarkEnd w:id="2413"/>
      <w:r>
        <w:rPr>
          <w:rtl/>
        </w:rPr>
        <w:t>איתו</w:t>
      </w:r>
      <w:r>
        <w:rPr>
          <w:rFonts w:hint="cs"/>
          <w:rtl/>
        </w:rPr>
        <w:t>,</w:t>
      </w:r>
      <w:r>
        <w:rPr>
          <w:rtl/>
        </w:rPr>
        <w:t xml:space="preserve"> </w:t>
      </w:r>
      <w:bookmarkStart w:id="2414" w:name="_ETM_Q7_775159"/>
      <w:bookmarkEnd w:id="2414"/>
      <w:r>
        <w:rPr>
          <w:rtl/>
        </w:rPr>
        <w:t xml:space="preserve">בדרך </w:t>
      </w:r>
      <w:bookmarkStart w:id="2415" w:name="_ETM_Q7_775639"/>
      <w:bookmarkEnd w:id="2415"/>
      <w:r>
        <w:rPr>
          <w:rtl/>
        </w:rPr>
        <w:t>כלל</w:t>
      </w:r>
      <w:r>
        <w:rPr>
          <w:rFonts w:hint="cs"/>
          <w:rtl/>
        </w:rPr>
        <w:t>.</w:t>
      </w:r>
    </w:p>
    <w:p w:rsidR="00BC31FD" w:rsidRDefault="00BC31FD" w:rsidP="008670AA">
      <w:pPr>
        <w:rPr>
          <w:rtl/>
        </w:rPr>
      </w:pPr>
    </w:p>
    <w:p w:rsidR="00BC31FD" w:rsidRDefault="00BC31FD" w:rsidP="008670AA">
      <w:pPr>
        <w:pStyle w:val="af5"/>
        <w:keepNext/>
        <w:rPr>
          <w:rtl/>
        </w:rPr>
      </w:pPr>
      <w:bookmarkStart w:id="2416" w:name="ET_interruption_6361_15"/>
      <w:r w:rsidRPr="005C5D2F">
        <w:rPr>
          <w:rStyle w:val="TagStyle"/>
          <w:rtl/>
        </w:rPr>
        <w:t xml:space="preserve"> &lt;&lt; קריאה &gt;&gt; </w:t>
      </w:r>
      <w:r>
        <w:rPr>
          <w:rtl/>
        </w:rPr>
        <w:t>נאור שירי (יש עתיד):</w:t>
      </w:r>
      <w:r w:rsidRPr="005C5D2F">
        <w:rPr>
          <w:rStyle w:val="TagStyle"/>
          <w:rtl/>
        </w:rPr>
        <w:t xml:space="preserve"> &lt;&lt; קריאה &gt;&gt;</w:t>
      </w:r>
      <w:r>
        <w:rPr>
          <w:rtl/>
        </w:rPr>
        <w:t xml:space="preserve"> </w:t>
      </w:r>
      <w:bookmarkEnd w:id="2416"/>
    </w:p>
    <w:p w:rsidR="00BC31FD" w:rsidRDefault="00BC31FD" w:rsidP="00DD0FF2">
      <w:pPr>
        <w:rPr>
          <w:rtl/>
        </w:rPr>
      </w:pPr>
    </w:p>
    <w:p w:rsidR="00BC31FD" w:rsidRDefault="00BC31FD" w:rsidP="008670AA">
      <w:pPr>
        <w:rPr>
          <w:rtl/>
        </w:rPr>
      </w:pPr>
      <w:r>
        <w:rPr>
          <w:rFonts w:hint="cs"/>
          <w:rtl/>
        </w:rPr>
        <w:t xml:space="preserve">באמת, אני </w:t>
      </w:r>
      <w:bookmarkStart w:id="2417" w:name="_ETM_Q7_772297"/>
      <w:bookmarkEnd w:id="2417"/>
      <w:r>
        <w:rPr>
          <w:rFonts w:hint="cs"/>
          <w:rtl/>
        </w:rPr>
        <w:t xml:space="preserve">צמרמורות. </w:t>
      </w:r>
    </w:p>
    <w:p w:rsidR="00BC31FD" w:rsidRDefault="00BC31FD" w:rsidP="008670AA">
      <w:pPr>
        <w:rPr>
          <w:rtl/>
        </w:rPr>
      </w:pPr>
    </w:p>
    <w:p w:rsidR="00BC31FD" w:rsidRDefault="00BC31FD" w:rsidP="008670AA">
      <w:pPr>
        <w:pStyle w:val="-"/>
        <w:keepNext/>
        <w:rPr>
          <w:rtl/>
        </w:rPr>
      </w:pPr>
      <w:bookmarkStart w:id="2418" w:name="ET_speakercontinue_5069_16"/>
      <w:r w:rsidRPr="005C5D2F">
        <w:rPr>
          <w:rStyle w:val="TagStyle"/>
          <w:rtl/>
        </w:rPr>
        <w:t xml:space="preserve"> &lt;&lt; דובר_המשך &gt;&gt; </w:t>
      </w:r>
      <w:r>
        <w:rPr>
          <w:rtl/>
        </w:rPr>
        <w:t>יעקב אשר (יהדות התורה):</w:t>
      </w:r>
      <w:r w:rsidRPr="005C5D2F">
        <w:rPr>
          <w:rStyle w:val="TagStyle"/>
          <w:rtl/>
        </w:rPr>
        <w:t xml:space="preserve"> &lt;&lt; דובר_המשך &gt;&gt;</w:t>
      </w:r>
      <w:r>
        <w:rPr>
          <w:rtl/>
        </w:rPr>
        <w:t xml:space="preserve"> </w:t>
      </w:r>
      <w:bookmarkEnd w:id="2418"/>
    </w:p>
    <w:p w:rsidR="00BC31FD" w:rsidRDefault="00BC31FD" w:rsidP="00DD0FF2">
      <w:pPr>
        <w:rPr>
          <w:rtl/>
        </w:rPr>
      </w:pPr>
    </w:p>
    <w:p w:rsidR="00BC31FD" w:rsidRDefault="00BC31FD" w:rsidP="008670AA">
      <w:pPr>
        <w:rPr>
          <w:rtl/>
        </w:rPr>
      </w:pPr>
      <w:bookmarkStart w:id="2419" w:name="_ETM_Q7_776960"/>
      <w:bookmarkEnd w:id="2419"/>
      <w:r>
        <w:rPr>
          <w:rtl/>
        </w:rPr>
        <w:t>בדיוק</w:t>
      </w:r>
      <w:r>
        <w:rPr>
          <w:rFonts w:hint="cs"/>
          <w:rtl/>
        </w:rPr>
        <w:t>.</w:t>
      </w:r>
      <w:r>
        <w:rPr>
          <w:rtl/>
        </w:rPr>
        <w:t xml:space="preserve"> </w:t>
      </w:r>
      <w:bookmarkStart w:id="2420" w:name="_ETM_Q7_777529"/>
      <w:bookmarkEnd w:id="2420"/>
      <w:r>
        <w:rPr>
          <w:rtl/>
        </w:rPr>
        <w:t xml:space="preserve">ככה </w:t>
      </w:r>
      <w:bookmarkStart w:id="2421" w:name="_ETM_Q7_777770"/>
      <w:bookmarkEnd w:id="2421"/>
      <w:r>
        <w:rPr>
          <w:rtl/>
        </w:rPr>
        <w:t xml:space="preserve">אומרים </w:t>
      </w:r>
      <w:bookmarkStart w:id="2422" w:name="_ETM_Q7_778009"/>
      <w:bookmarkEnd w:id="2422"/>
      <w:r>
        <w:rPr>
          <w:rtl/>
        </w:rPr>
        <w:t xml:space="preserve">לי </w:t>
      </w:r>
      <w:bookmarkStart w:id="2423" w:name="_ETM_Q7_778099"/>
      <w:bookmarkEnd w:id="2423"/>
      <w:r>
        <w:rPr>
          <w:rtl/>
        </w:rPr>
        <w:t xml:space="preserve">בוועדת </w:t>
      </w:r>
      <w:bookmarkStart w:id="2424" w:name="_ETM_Q7_778460"/>
      <w:bookmarkEnd w:id="2424"/>
      <w:r>
        <w:rPr>
          <w:rtl/>
        </w:rPr>
        <w:t xml:space="preserve">כספים </w:t>
      </w:r>
      <w:bookmarkStart w:id="2425" w:name="_ETM_Q7_778939"/>
      <w:bookmarkEnd w:id="2425"/>
      <w:r>
        <w:rPr>
          <w:rFonts w:hint="cs"/>
          <w:rtl/>
        </w:rPr>
        <w:t xml:space="preserve">– </w:t>
      </w:r>
      <w:r>
        <w:rPr>
          <w:rtl/>
        </w:rPr>
        <w:t xml:space="preserve">אתה </w:t>
      </w:r>
      <w:bookmarkStart w:id="2426" w:name="_ETM_Q7_779090"/>
      <w:bookmarkEnd w:id="2426"/>
      <w:r>
        <w:rPr>
          <w:rtl/>
        </w:rPr>
        <w:t xml:space="preserve">מתרגש </w:t>
      </w:r>
      <w:bookmarkStart w:id="2427" w:name="_ETM_Q7_779569"/>
      <w:bookmarkEnd w:id="2427"/>
      <w:r>
        <w:rPr>
          <w:rtl/>
        </w:rPr>
        <w:t xml:space="preserve">כל </w:t>
      </w:r>
      <w:bookmarkStart w:id="2428" w:name="_ETM_Q7_779809"/>
      <w:bookmarkEnd w:id="2428"/>
      <w:r>
        <w:rPr>
          <w:rtl/>
        </w:rPr>
        <w:t>הזמן</w:t>
      </w:r>
      <w:r>
        <w:rPr>
          <w:rFonts w:hint="cs"/>
          <w:rtl/>
        </w:rPr>
        <w:t>.</w:t>
      </w:r>
    </w:p>
    <w:p w:rsidR="00BC31FD" w:rsidRDefault="00BC31FD" w:rsidP="008670AA">
      <w:pPr>
        <w:rPr>
          <w:rtl/>
        </w:rPr>
      </w:pPr>
    </w:p>
    <w:p w:rsidR="00BC31FD" w:rsidRDefault="00BC31FD" w:rsidP="008670AA">
      <w:pPr>
        <w:pStyle w:val="af5"/>
        <w:keepNext/>
        <w:rPr>
          <w:rtl/>
        </w:rPr>
      </w:pPr>
      <w:r w:rsidRPr="005C5D2F">
        <w:rPr>
          <w:rStyle w:val="TagStyle"/>
          <w:rtl/>
        </w:rPr>
        <w:t xml:space="preserve"> &lt;&lt; קריאה &gt;&gt; </w:t>
      </w:r>
      <w:r>
        <w:rPr>
          <w:rtl/>
        </w:rPr>
        <w:t>נאור שירי (יש עתיד):</w:t>
      </w:r>
      <w:r w:rsidRPr="005C5D2F">
        <w:rPr>
          <w:rStyle w:val="TagStyle"/>
          <w:rtl/>
        </w:rPr>
        <w:t xml:space="preserve"> &lt;&lt; קריאה &gt;&gt;</w:t>
      </w:r>
      <w:r>
        <w:rPr>
          <w:rtl/>
        </w:rPr>
        <w:t xml:space="preserve"> </w:t>
      </w:r>
    </w:p>
    <w:p w:rsidR="00BC31FD" w:rsidRDefault="00BC31FD" w:rsidP="00DD0FF2">
      <w:pPr>
        <w:rPr>
          <w:rtl/>
        </w:rPr>
      </w:pPr>
    </w:p>
    <w:p w:rsidR="00BC31FD" w:rsidRDefault="00BC31FD" w:rsidP="008670AA">
      <w:pPr>
        <w:rPr>
          <w:rtl/>
        </w:rPr>
      </w:pPr>
      <w:r>
        <w:rPr>
          <w:rFonts w:hint="cs"/>
          <w:rtl/>
        </w:rPr>
        <w:t xml:space="preserve">אתה לא רוצה שאני אחזור אליך. </w:t>
      </w:r>
    </w:p>
    <w:p w:rsidR="00BC31FD" w:rsidRDefault="00BC31FD" w:rsidP="008670AA">
      <w:pPr>
        <w:rPr>
          <w:rtl/>
        </w:rPr>
      </w:pPr>
    </w:p>
    <w:p w:rsidR="00BC31FD" w:rsidRDefault="00BC31FD" w:rsidP="008670AA">
      <w:pPr>
        <w:pStyle w:val="-"/>
        <w:keepNext/>
        <w:rPr>
          <w:rtl/>
        </w:rPr>
      </w:pPr>
      <w:bookmarkStart w:id="2429" w:name="ET_speakercontinue_5069_18"/>
      <w:r w:rsidRPr="005C5D2F">
        <w:rPr>
          <w:rStyle w:val="TagStyle"/>
          <w:rtl/>
        </w:rPr>
        <w:t xml:space="preserve"> &lt;&lt; דובר_המשך &gt;&gt; </w:t>
      </w:r>
      <w:r>
        <w:rPr>
          <w:rtl/>
        </w:rPr>
        <w:t>יעקב אשר (יהדות התורה):</w:t>
      </w:r>
      <w:r w:rsidRPr="005C5D2F">
        <w:rPr>
          <w:rStyle w:val="TagStyle"/>
          <w:rtl/>
        </w:rPr>
        <w:t xml:space="preserve"> &lt;&lt; דובר_המשך &gt;&gt;</w:t>
      </w:r>
      <w:r>
        <w:rPr>
          <w:rtl/>
        </w:rPr>
        <w:t xml:space="preserve"> </w:t>
      </w:r>
      <w:bookmarkEnd w:id="2429"/>
    </w:p>
    <w:p w:rsidR="00BC31FD" w:rsidRDefault="00BC31FD" w:rsidP="00DD0FF2">
      <w:pPr>
        <w:rPr>
          <w:rtl/>
        </w:rPr>
      </w:pPr>
    </w:p>
    <w:p w:rsidR="00BC31FD" w:rsidRDefault="00BC31FD" w:rsidP="001C2F8E">
      <w:pPr>
        <w:rPr>
          <w:rtl/>
          <w:lang w:eastAsia="he-IL"/>
        </w:rPr>
      </w:pPr>
      <w:bookmarkStart w:id="2430" w:name="_ETM_Q7_781759"/>
      <w:bookmarkEnd w:id="2430"/>
      <w:r>
        <w:rPr>
          <w:rtl/>
        </w:rPr>
        <w:t xml:space="preserve">ולכן </w:t>
      </w:r>
      <w:bookmarkStart w:id="2431" w:name="_ETM_Q7_782210"/>
      <w:bookmarkEnd w:id="2431"/>
      <w:r>
        <w:rPr>
          <w:rFonts w:hint="cs"/>
          <w:rtl/>
        </w:rPr>
        <w:t>אני אומר</w:t>
      </w:r>
      <w:bookmarkStart w:id="2432" w:name="_ETM_Q7_784858"/>
      <w:bookmarkEnd w:id="2432"/>
      <w:r>
        <w:rPr>
          <w:rFonts w:hint="cs"/>
          <w:rtl/>
        </w:rPr>
        <w:t xml:space="preserve"> שחדשנות עם קיום שמירת השבת ללא פשרות היא דבר חשוב </w:t>
      </w:r>
      <w:bookmarkStart w:id="2433" w:name="_ETM_Q7_788450"/>
      <w:bookmarkEnd w:id="2433"/>
      <w:r>
        <w:rPr>
          <w:rFonts w:hint="cs"/>
          <w:rtl/>
        </w:rPr>
        <w:t xml:space="preserve">מאוד, </w:t>
      </w:r>
      <w:bookmarkStart w:id="2434" w:name="TOR_Q8"/>
      <w:bookmarkEnd w:id="2434"/>
      <w:r>
        <w:rPr>
          <w:rFonts w:hint="cs"/>
          <w:rtl/>
          <w:lang w:eastAsia="he-IL"/>
        </w:rPr>
        <w:t>וכך שלושת הדברים הללו</w:t>
      </w:r>
      <w:bookmarkStart w:id="2435" w:name="_ETM_Q8_193975"/>
      <w:bookmarkStart w:id="2436" w:name="_ETM_Q8_189835"/>
      <w:bookmarkEnd w:id="2435"/>
      <w:bookmarkEnd w:id="2436"/>
      <w:r>
        <w:rPr>
          <w:rFonts w:hint="cs"/>
          <w:rtl/>
          <w:lang w:eastAsia="he-IL"/>
        </w:rPr>
        <w:t xml:space="preserve"> משתלבים זה בזה.</w:t>
      </w:r>
      <w:bookmarkStart w:id="2437" w:name="_ETM_Q8_198732"/>
      <w:bookmarkEnd w:id="2437"/>
      <w:r>
        <w:rPr>
          <w:rFonts w:hint="cs"/>
          <w:rtl/>
          <w:lang w:eastAsia="he-IL"/>
        </w:rPr>
        <w:t xml:space="preserve"> </w:t>
      </w:r>
      <w:bookmarkStart w:id="2438" w:name="_ETM_Q8_198801"/>
      <w:bookmarkStart w:id="2439" w:name="_ETM_Q8_198892"/>
      <w:bookmarkStart w:id="2440" w:name="_ETM_Q8_198982"/>
      <w:bookmarkStart w:id="2441" w:name="_ETM_Q8_209525"/>
      <w:bookmarkEnd w:id="2438"/>
      <w:bookmarkEnd w:id="2439"/>
      <w:bookmarkEnd w:id="2440"/>
      <w:bookmarkEnd w:id="2441"/>
      <w:r>
        <w:rPr>
          <w:rFonts w:hint="cs"/>
          <w:rtl/>
          <w:lang w:eastAsia="he-IL"/>
        </w:rPr>
        <w:t xml:space="preserve">ואני רוצה </w:t>
      </w:r>
      <w:bookmarkStart w:id="2442" w:name="_ETM_Q8_196885"/>
      <w:bookmarkEnd w:id="2442"/>
      <w:r>
        <w:rPr>
          <w:rFonts w:hint="cs"/>
          <w:rtl/>
          <w:lang w:eastAsia="he-IL"/>
        </w:rPr>
        <w:t xml:space="preserve">גם </w:t>
      </w:r>
      <w:bookmarkStart w:id="2443" w:name="_ETM_Q8_197577"/>
      <w:bookmarkEnd w:id="2443"/>
      <w:r>
        <w:rPr>
          <w:rFonts w:hint="cs"/>
          <w:rtl/>
          <w:lang w:eastAsia="he-IL"/>
        </w:rPr>
        <w:t xml:space="preserve">לומר </w:t>
      </w:r>
      <w:r w:rsidR="001C2F8E">
        <w:rPr>
          <w:rFonts w:hint="eastAsia"/>
          <w:rtl/>
          <w:lang w:eastAsia="he-IL"/>
        </w:rPr>
        <w:t xml:space="preserve">– </w:t>
      </w:r>
      <w:r>
        <w:rPr>
          <w:rFonts w:hint="cs"/>
          <w:rtl/>
          <w:lang w:eastAsia="he-IL"/>
        </w:rPr>
        <w:t>מדובר בצעד משלים לדברי</w:t>
      </w:r>
      <w:bookmarkStart w:id="2444" w:name="_ETM_Q8_199416"/>
      <w:bookmarkEnd w:id="2444"/>
      <w:r>
        <w:rPr>
          <w:rFonts w:hint="cs"/>
          <w:rtl/>
          <w:lang w:eastAsia="he-IL"/>
        </w:rPr>
        <w:t>ם שעשינו בעבר ונעשה</w:t>
      </w:r>
      <w:bookmarkStart w:id="2445" w:name="_ETM_Q8_203258"/>
      <w:bookmarkEnd w:id="2445"/>
      <w:r>
        <w:rPr>
          <w:rFonts w:hint="cs"/>
          <w:rtl/>
          <w:lang w:eastAsia="he-IL"/>
        </w:rPr>
        <w:t xml:space="preserve"> גם ב</w:t>
      </w:r>
      <w:bookmarkStart w:id="2446" w:name="_ETM_Q8_201396"/>
      <w:bookmarkEnd w:id="2446"/>
      <w:r>
        <w:rPr>
          <w:rFonts w:hint="cs"/>
          <w:rtl/>
          <w:lang w:eastAsia="he-IL"/>
        </w:rPr>
        <w:t>עתיד.</w:t>
      </w:r>
    </w:p>
    <w:p w:rsidR="00BC31FD" w:rsidRDefault="00BC31FD" w:rsidP="008670AA">
      <w:pPr>
        <w:rPr>
          <w:rtl/>
          <w:lang w:eastAsia="he-IL"/>
        </w:rPr>
      </w:pPr>
      <w:bookmarkStart w:id="2447" w:name="_ETM_Q8_203486"/>
      <w:bookmarkEnd w:id="2447"/>
    </w:p>
    <w:p w:rsidR="00BC31FD" w:rsidRDefault="00BC31FD" w:rsidP="008670AA">
      <w:pPr>
        <w:pStyle w:val="af5"/>
        <w:keepNext/>
        <w:rPr>
          <w:rtl/>
        </w:rPr>
      </w:pPr>
      <w:bookmarkStart w:id="2448" w:name="ET_interruption_6361_3"/>
      <w:r w:rsidRPr="00E224CE">
        <w:rPr>
          <w:rStyle w:val="TagStyle"/>
          <w:rtl/>
        </w:rPr>
        <w:t xml:space="preserve"> &lt;&lt; קריאה &gt;&gt; </w:t>
      </w:r>
      <w:r>
        <w:rPr>
          <w:rtl/>
        </w:rPr>
        <w:t>נאור שירי (יש עתיד):</w:t>
      </w:r>
      <w:r w:rsidRPr="00E224CE">
        <w:rPr>
          <w:rStyle w:val="TagStyle"/>
          <w:rtl/>
        </w:rPr>
        <w:t xml:space="preserve"> &lt;&lt; קריאה &gt;&gt;</w:t>
      </w:r>
      <w:r>
        <w:rPr>
          <w:rtl/>
        </w:rPr>
        <w:t xml:space="preserve"> </w:t>
      </w:r>
      <w:bookmarkEnd w:id="2448"/>
    </w:p>
    <w:p w:rsidR="00BC31FD" w:rsidRDefault="00BC31FD" w:rsidP="00DD0FF2">
      <w:pPr>
        <w:rPr>
          <w:rtl/>
          <w:lang w:eastAsia="he-IL"/>
        </w:rPr>
      </w:pPr>
    </w:p>
    <w:p w:rsidR="00BC31FD" w:rsidRDefault="00BC31FD" w:rsidP="008670AA">
      <w:pPr>
        <w:rPr>
          <w:rtl/>
          <w:lang w:eastAsia="he-IL"/>
        </w:rPr>
      </w:pPr>
      <w:bookmarkStart w:id="2449" w:name="_ETM_Q8_206080"/>
      <w:bookmarkEnd w:id="2449"/>
      <w:r>
        <w:rPr>
          <w:rFonts w:hint="cs"/>
          <w:rtl/>
          <w:lang w:eastAsia="he-IL"/>
        </w:rPr>
        <w:t>בעזרת השם.</w:t>
      </w:r>
    </w:p>
    <w:p w:rsidR="00BC31FD" w:rsidRDefault="00BC31FD" w:rsidP="008670AA">
      <w:pPr>
        <w:rPr>
          <w:rtl/>
          <w:lang w:eastAsia="he-IL"/>
        </w:rPr>
      </w:pPr>
      <w:bookmarkStart w:id="2450" w:name="_ETM_Q8_208672"/>
      <w:bookmarkStart w:id="2451" w:name="_ETM_Q8_208744"/>
      <w:bookmarkStart w:id="2452" w:name="_ETM_Q8_204086"/>
      <w:bookmarkEnd w:id="2450"/>
      <w:bookmarkEnd w:id="2451"/>
      <w:bookmarkEnd w:id="2452"/>
    </w:p>
    <w:p w:rsidR="00BC31FD" w:rsidRDefault="00BC31FD" w:rsidP="008670AA">
      <w:pPr>
        <w:pStyle w:val="-"/>
        <w:keepNext/>
        <w:rPr>
          <w:rtl/>
        </w:rPr>
      </w:pPr>
      <w:bookmarkStart w:id="2453" w:name="ET_speakercontinue_5069_4"/>
      <w:r w:rsidRPr="00E224CE">
        <w:rPr>
          <w:rStyle w:val="TagStyle"/>
          <w:rtl/>
        </w:rPr>
        <w:t xml:space="preserve"> &lt;&lt; דובר_המשך &gt;&gt; </w:t>
      </w:r>
      <w:r>
        <w:rPr>
          <w:rtl/>
        </w:rPr>
        <w:t>יעקב אשר (יהדות התורה):</w:t>
      </w:r>
      <w:r w:rsidRPr="00E224CE">
        <w:rPr>
          <w:rStyle w:val="TagStyle"/>
          <w:rtl/>
        </w:rPr>
        <w:t xml:space="preserve"> &lt;&lt; דובר_המשך &gt;&gt;</w:t>
      </w:r>
      <w:r>
        <w:rPr>
          <w:rtl/>
        </w:rPr>
        <w:t xml:space="preserve"> </w:t>
      </w:r>
      <w:bookmarkEnd w:id="2453"/>
    </w:p>
    <w:p w:rsidR="00BC31FD" w:rsidRDefault="00BC31FD" w:rsidP="00DD0FF2">
      <w:pPr>
        <w:rPr>
          <w:rtl/>
          <w:lang w:eastAsia="he-IL"/>
        </w:rPr>
      </w:pPr>
    </w:p>
    <w:p w:rsidR="00BC31FD" w:rsidRDefault="00BC31FD" w:rsidP="001C2F8E">
      <w:pPr>
        <w:rPr>
          <w:rtl/>
        </w:rPr>
      </w:pPr>
      <w:bookmarkStart w:id="2454" w:name="_ETM_Q8_205004"/>
      <w:bookmarkStart w:id="2455" w:name="_ETM_Q8_202806"/>
      <w:bookmarkStart w:id="2456" w:name="_ETM_Q8_205095"/>
      <w:bookmarkEnd w:id="2454"/>
      <w:bookmarkEnd w:id="2455"/>
      <w:bookmarkEnd w:id="2456"/>
      <w:r>
        <w:rPr>
          <w:rFonts w:hint="cs"/>
          <w:rtl/>
          <w:lang w:eastAsia="he-IL"/>
        </w:rPr>
        <w:t xml:space="preserve">בחוק ההסדרים הקודם דאגנו לפטור </w:t>
      </w:r>
      <w:bookmarkStart w:id="2457" w:name="_ETM_Q8_204966"/>
      <w:bookmarkEnd w:id="2457"/>
      <w:r>
        <w:rPr>
          <w:rFonts w:hint="cs"/>
          <w:rtl/>
          <w:lang w:eastAsia="he-IL"/>
        </w:rPr>
        <w:t>ממס</w:t>
      </w:r>
      <w:bookmarkStart w:id="2458" w:name="_ETM_Q8_209521"/>
      <w:bookmarkEnd w:id="2458"/>
      <w:r>
        <w:rPr>
          <w:rFonts w:hint="cs"/>
          <w:rtl/>
          <w:lang w:eastAsia="he-IL"/>
        </w:rPr>
        <w:t xml:space="preserve"> ליבוא </w:t>
      </w:r>
      <w:bookmarkStart w:id="2459" w:name="_ETM_Q8_206156"/>
      <w:bookmarkEnd w:id="2459"/>
      <w:r>
        <w:rPr>
          <w:rFonts w:hint="cs"/>
          <w:rtl/>
          <w:lang w:eastAsia="he-IL"/>
        </w:rPr>
        <w:t xml:space="preserve">סוללות אגירה, </w:t>
      </w:r>
      <w:bookmarkStart w:id="2460" w:name="_ETM_Q8_208355"/>
      <w:bookmarkEnd w:id="2460"/>
      <w:r>
        <w:rPr>
          <w:rFonts w:hint="cs"/>
          <w:rtl/>
          <w:lang w:eastAsia="he-IL"/>
        </w:rPr>
        <w:t xml:space="preserve">כדי לתת </w:t>
      </w:r>
      <w:bookmarkStart w:id="2461" w:name="_ETM_Q8_18488"/>
      <w:bookmarkStart w:id="2462" w:name="_ETM_Q8_18746"/>
      <w:bookmarkStart w:id="2463" w:name="_ETM_Q8_18820"/>
      <w:bookmarkStart w:id="2464" w:name="_ETM_Q8_8802"/>
      <w:bookmarkStart w:id="2465" w:name="_ETM_Q8_8877"/>
      <w:bookmarkStart w:id="2466" w:name="_ETM_Q8_211520"/>
      <w:bookmarkStart w:id="2467" w:name="_ETM_Q8_209005"/>
      <w:bookmarkEnd w:id="2461"/>
      <w:bookmarkEnd w:id="2462"/>
      <w:bookmarkEnd w:id="2463"/>
      <w:bookmarkEnd w:id="2464"/>
      <w:bookmarkEnd w:id="2465"/>
      <w:bookmarkEnd w:id="2466"/>
      <w:bookmarkEnd w:id="2467"/>
      <w:r>
        <w:rPr>
          <w:rtl/>
        </w:rPr>
        <w:t xml:space="preserve">ודאות </w:t>
      </w:r>
      <w:bookmarkStart w:id="2468" w:name="_ETM_Q8_211970"/>
      <w:bookmarkEnd w:id="2468"/>
      <w:r>
        <w:rPr>
          <w:rtl/>
        </w:rPr>
        <w:t xml:space="preserve">כלכלית </w:t>
      </w:r>
      <w:bookmarkStart w:id="2469" w:name="_ETM_Q8_212540"/>
      <w:bookmarkEnd w:id="2469"/>
      <w:r>
        <w:rPr>
          <w:rtl/>
        </w:rPr>
        <w:t xml:space="preserve">להשקעה </w:t>
      </w:r>
      <w:bookmarkStart w:id="2470" w:name="_ETM_Q8_213079"/>
      <w:bookmarkEnd w:id="2470"/>
      <w:r>
        <w:rPr>
          <w:rtl/>
        </w:rPr>
        <w:t xml:space="preserve">בעניין </w:t>
      </w:r>
      <w:bookmarkStart w:id="2471" w:name="_ETM_Q8_213530"/>
      <w:bookmarkEnd w:id="2471"/>
      <w:r>
        <w:rPr>
          <w:rtl/>
        </w:rPr>
        <w:t>הזה</w:t>
      </w:r>
      <w:bookmarkStart w:id="2472" w:name="_ETM_Q8_212236"/>
      <w:bookmarkStart w:id="2473" w:name="_ETM_Q8_211605"/>
      <w:bookmarkStart w:id="2474" w:name="_ETM_Q8_211385"/>
      <w:bookmarkEnd w:id="2472"/>
      <w:bookmarkEnd w:id="2473"/>
      <w:bookmarkEnd w:id="2474"/>
      <w:r>
        <w:rPr>
          <w:rFonts w:hint="cs"/>
          <w:rtl/>
        </w:rPr>
        <w:t>.</w:t>
      </w:r>
      <w:bookmarkStart w:id="2475" w:name="_ETM_Q8_213136"/>
      <w:bookmarkEnd w:id="2475"/>
      <w:r>
        <w:rPr>
          <w:rtl/>
        </w:rPr>
        <w:t xml:space="preserve"> </w:t>
      </w:r>
      <w:bookmarkStart w:id="2476" w:name="_ETM_Q8_215670"/>
      <w:bookmarkStart w:id="2477" w:name="_ETM_Q8_215760"/>
      <w:bookmarkEnd w:id="2476"/>
      <w:bookmarkEnd w:id="2477"/>
      <w:r>
        <w:rPr>
          <w:rFonts w:hint="cs"/>
          <w:rtl/>
        </w:rPr>
        <w:t>ב</w:t>
      </w:r>
      <w:r>
        <w:rPr>
          <w:rtl/>
        </w:rPr>
        <w:t xml:space="preserve">שיתוף </w:t>
      </w:r>
      <w:bookmarkStart w:id="2478" w:name="_ETM_Q8_216120"/>
      <w:bookmarkEnd w:id="2478"/>
      <w:r>
        <w:rPr>
          <w:rtl/>
        </w:rPr>
        <w:t xml:space="preserve">פעולה </w:t>
      </w:r>
      <w:bookmarkStart w:id="2479" w:name="_ETM_Q8_216510"/>
      <w:bookmarkEnd w:id="2479"/>
      <w:r>
        <w:rPr>
          <w:rtl/>
        </w:rPr>
        <w:t xml:space="preserve">עם </w:t>
      </w:r>
      <w:bookmarkStart w:id="2480" w:name="_ETM_Q8_216630"/>
      <w:bookmarkEnd w:id="2480"/>
      <w:r>
        <w:rPr>
          <w:rtl/>
        </w:rPr>
        <w:t>מ</w:t>
      </w:r>
      <w:r>
        <w:rPr>
          <w:rFonts w:hint="cs"/>
          <w:rtl/>
        </w:rPr>
        <w:t>י</w:t>
      </w:r>
      <w:r>
        <w:rPr>
          <w:rtl/>
        </w:rPr>
        <w:t xml:space="preserve">נהל </w:t>
      </w:r>
      <w:bookmarkStart w:id="2481" w:name="_ETM_Q8_216840"/>
      <w:bookmarkEnd w:id="2481"/>
      <w:r>
        <w:rPr>
          <w:rtl/>
        </w:rPr>
        <w:t>התכנון</w:t>
      </w:r>
      <w:r>
        <w:rPr>
          <w:rFonts w:hint="cs"/>
          <w:rtl/>
        </w:rPr>
        <w:t>,</w:t>
      </w:r>
      <w:r>
        <w:rPr>
          <w:rtl/>
        </w:rPr>
        <w:t xml:space="preserve"> </w:t>
      </w:r>
      <w:bookmarkStart w:id="2482" w:name="_ETM_Q8_217350"/>
      <w:bookmarkEnd w:id="2482"/>
      <w:r>
        <w:rPr>
          <w:rtl/>
        </w:rPr>
        <w:t xml:space="preserve">העברנו </w:t>
      </w:r>
      <w:bookmarkStart w:id="2483" w:name="_ETM_Q8_217829"/>
      <w:bookmarkEnd w:id="2483"/>
      <w:r>
        <w:rPr>
          <w:rtl/>
        </w:rPr>
        <w:t xml:space="preserve">פטור </w:t>
      </w:r>
      <w:bookmarkStart w:id="2484" w:name="_ETM_Q8_218940"/>
      <w:bookmarkEnd w:id="2484"/>
      <w:r>
        <w:rPr>
          <w:rtl/>
        </w:rPr>
        <w:t xml:space="preserve">מהיתר </w:t>
      </w:r>
      <w:bookmarkStart w:id="2485" w:name="_ETM_Q8_219420"/>
      <w:bookmarkEnd w:id="2485"/>
      <w:r>
        <w:rPr>
          <w:rtl/>
        </w:rPr>
        <w:t xml:space="preserve">למתקני </w:t>
      </w:r>
      <w:bookmarkStart w:id="2486" w:name="_ETM_Q8_219989"/>
      <w:bookmarkEnd w:id="2486"/>
      <w:r>
        <w:rPr>
          <w:rFonts w:hint="cs"/>
          <w:rtl/>
        </w:rPr>
        <w:t>א</w:t>
      </w:r>
      <w:r>
        <w:rPr>
          <w:rtl/>
        </w:rPr>
        <w:t xml:space="preserve">גירה </w:t>
      </w:r>
      <w:bookmarkStart w:id="2487" w:name="_ETM_Q8_220350"/>
      <w:bookmarkStart w:id="2488" w:name="_ETM_Q8_218175"/>
      <w:bookmarkEnd w:id="2487"/>
      <w:bookmarkEnd w:id="2488"/>
      <w:r>
        <w:rPr>
          <w:rtl/>
        </w:rPr>
        <w:t>קטנים</w:t>
      </w:r>
      <w:r w:rsidR="001C2F8E">
        <w:rPr>
          <w:rFonts w:hint="cs"/>
          <w:rtl/>
        </w:rPr>
        <w:t>,</w:t>
      </w:r>
      <w:r>
        <w:rPr>
          <w:rtl/>
        </w:rPr>
        <w:t xml:space="preserve"> </w:t>
      </w:r>
      <w:bookmarkStart w:id="2489" w:name="_ETM_Q8_221470"/>
      <w:bookmarkEnd w:id="2489"/>
      <w:r>
        <w:rPr>
          <w:rtl/>
        </w:rPr>
        <w:t xml:space="preserve">על </w:t>
      </w:r>
      <w:bookmarkStart w:id="2490" w:name="_ETM_Q8_221710"/>
      <w:bookmarkEnd w:id="2490"/>
      <w:r>
        <w:rPr>
          <w:rtl/>
        </w:rPr>
        <w:t xml:space="preserve">מנת </w:t>
      </w:r>
      <w:bookmarkStart w:id="2491" w:name="_ETM_Q8_221950"/>
      <w:bookmarkEnd w:id="2491"/>
      <w:r>
        <w:rPr>
          <w:rtl/>
        </w:rPr>
        <w:t xml:space="preserve">לחסוך </w:t>
      </w:r>
      <w:bookmarkStart w:id="2492" w:name="_ETM_Q8_222370"/>
      <w:bookmarkEnd w:id="2492"/>
      <w:r>
        <w:rPr>
          <w:rtl/>
        </w:rPr>
        <w:t>בי</w:t>
      </w:r>
      <w:r>
        <w:rPr>
          <w:rFonts w:hint="cs"/>
          <w:rtl/>
        </w:rPr>
        <w:t>ו</w:t>
      </w:r>
      <w:bookmarkStart w:id="2493" w:name="_ETM_Q8_219285"/>
      <w:bookmarkEnd w:id="2493"/>
      <w:r>
        <w:rPr>
          <w:rtl/>
        </w:rPr>
        <w:t xml:space="preserve">רוקרטיה </w:t>
      </w:r>
      <w:bookmarkStart w:id="2494" w:name="_ETM_Q8_223030"/>
      <w:bookmarkStart w:id="2495" w:name="_ETM_Q8_223180"/>
      <w:bookmarkEnd w:id="2494"/>
      <w:bookmarkEnd w:id="2495"/>
      <w:r>
        <w:rPr>
          <w:rFonts w:hint="cs"/>
          <w:rtl/>
        </w:rPr>
        <w:t>ו</w:t>
      </w:r>
      <w:r>
        <w:rPr>
          <w:rtl/>
        </w:rPr>
        <w:t xml:space="preserve">עלויות </w:t>
      </w:r>
      <w:bookmarkStart w:id="2496" w:name="_ETM_Q8_223450"/>
      <w:bookmarkEnd w:id="2496"/>
      <w:r>
        <w:rPr>
          <w:rtl/>
        </w:rPr>
        <w:t>מיותרות</w:t>
      </w:r>
      <w:bookmarkStart w:id="2497" w:name="_ETM_Q8_220696"/>
      <w:bookmarkEnd w:id="2497"/>
      <w:r>
        <w:rPr>
          <w:rtl/>
        </w:rPr>
        <w:t xml:space="preserve"> </w:t>
      </w:r>
      <w:bookmarkStart w:id="2498" w:name="_ETM_Q8_224560"/>
      <w:bookmarkEnd w:id="2498"/>
      <w:r>
        <w:rPr>
          <w:rtl/>
        </w:rPr>
        <w:t>שמ</w:t>
      </w:r>
      <w:bookmarkStart w:id="2499" w:name="_ETM_Q8_221745"/>
      <w:bookmarkEnd w:id="2499"/>
      <w:r>
        <w:rPr>
          <w:rFonts w:hint="cs"/>
          <w:rtl/>
        </w:rPr>
        <w:t xml:space="preserve">עכבות </w:t>
      </w:r>
      <w:bookmarkStart w:id="2500" w:name="_ETM_Q8_225280"/>
      <w:bookmarkEnd w:id="2500"/>
      <w:r>
        <w:rPr>
          <w:rtl/>
        </w:rPr>
        <w:t xml:space="preserve">את </w:t>
      </w:r>
      <w:bookmarkStart w:id="2501" w:name="_ETM_Q8_225550"/>
      <w:bookmarkEnd w:id="2501"/>
      <w:r>
        <w:rPr>
          <w:rtl/>
        </w:rPr>
        <w:t xml:space="preserve">הקמת </w:t>
      </w:r>
      <w:bookmarkStart w:id="2502" w:name="_ETM_Q8_226060"/>
      <w:bookmarkEnd w:id="2502"/>
      <w:r>
        <w:rPr>
          <w:rtl/>
        </w:rPr>
        <w:t xml:space="preserve">אותם </w:t>
      </w:r>
      <w:bookmarkStart w:id="2503" w:name="_ETM_Q8_226390"/>
      <w:bookmarkEnd w:id="2503"/>
      <w:r>
        <w:rPr>
          <w:rtl/>
        </w:rPr>
        <w:t>מתקנים</w:t>
      </w:r>
      <w:r>
        <w:rPr>
          <w:rFonts w:hint="cs"/>
          <w:rtl/>
        </w:rPr>
        <w:t>,</w:t>
      </w:r>
      <w:r>
        <w:rPr>
          <w:rtl/>
        </w:rPr>
        <w:t xml:space="preserve"> </w:t>
      </w:r>
      <w:bookmarkStart w:id="2504" w:name="_ETM_Q8_227780"/>
      <w:bookmarkEnd w:id="2504"/>
      <w:r>
        <w:rPr>
          <w:rtl/>
        </w:rPr>
        <w:t xml:space="preserve">והובלנו </w:t>
      </w:r>
      <w:bookmarkStart w:id="2505" w:name="_ETM_Q8_228530"/>
      <w:bookmarkEnd w:id="2505"/>
      <w:r>
        <w:rPr>
          <w:rtl/>
        </w:rPr>
        <w:t>מהלך</w:t>
      </w:r>
      <w:r>
        <w:rPr>
          <w:rFonts w:hint="cs"/>
          <w:rtl/>
        </w:rPr>
        <w:t>,</w:t>
      </w:r>
      <w:r>
        <w:rPr>
          <w:rtl/>
        </w:rPr>
        <w:t xml:space="preserve"> </w:t>
      </w:r>
      <w:bookmarkStart w:id="2506" w:name="_ETM_Q8_229870"/>
      <w:bookmarkEnd w:id="2506"/>
      <w:r>
        <w:rPr>
          <w:rtl/>
        </w:rPr>
        <w:t xml:space="preserve">ביחד </w:t>
      </w:r>
      <w:bookmarkStart w:id="2507" w:name="_ETM_Q8_230380"/>
      <w:bookmarkEnd w:id="2507"/>
      <w:r>
        <w:rPr>
          <w:rtl/>
        </w:rPr>
        <w:t xml:space="preserve">עם </w:t>
      </w:r>
      <w:bookmarkStart w:id="2508" w:name="_ETM_Q8_230500"/>
      <w:bookmarkEnd w:id="2508"/>
      <w:r>
        <w:rPr>
          <w:rtl/>
        </w:rPr>
        <w:t xml:space="preserve">משרד </w:t>
      </w:r>
      <w:bookmarkStart w:id="2509" w:name="_ETM_Q8_230920"/>
      <w:bookmarkEnd w:id="2509"/>
      <w:r>
        <w:rPr>
          <w:rtl/>
        </w:rPr>
        <w:t>הפנים</w:t>
      </w:r>
      <w:r>
        <w:rPr>
          <w:rFonts w:hint="cs"/>
          <w:rtl/>
        </w:rPr>
        <w:t>, ש</w:t>
      </w:r>
      <w:bookmarkStart w:id="2510" w:name="_ETM_Q8_232090"/>
      <w:bookmarkStart w:id="2511" w:name="_ETM_Q8_230136"/>
      <w:bookmarkEnd w:id="2510"/>
      <w:bookmarkEnd w:id="2511"/>
      <w:r>
        <w:rPr>
          <w:rtl/>
        </w:rPr>
        <w:t xml:space="preserve">רשויות </w:t>
      </w:r>
      <w:bookmarkStart w:id="2512" w:name="_ETM_Q8_232479"/>
      <w:bookmarkEnd w:id="2512"/>
      <w:r>
        <w:rPr>
          <w:rtl/>
        </w:rPr>
        <w:t xml:space="preserve">מקומיות </w:t>
      </w:r>
      <w:bookmarkStart w:id="2513" w:name="_ETM_Q8_233050"/>
      <w:bookmarkEnd w:id="2513"/>
      <w:r>
        <w:rPr>
          <w:rtl/>
        </w:rPr>
        <w:t xml:space="preserve">יוכלו </w:t>
      </w:r>
      <w:bookmarkStart w:id="2514" w:name="_ETM_Q8_234010"/>
      <w:bookmarkEnd w:id="2514"/>
      <w:r>
        <w:rPr>
          <w:rtl/>
        </w:rPr>
        <w:t xml:space="preserve">להקים </w:t>
      </w:r>
      <w:bookmarkStart w:id="2515" w:name="_ETM_Q8_234550"/>
      <w:bookmarkEnd w:id="2515"/>
      <w:r>
        <w:rPr>
          <w:rtl/>
        </w:rPr>
        <w:t>בעצמ</w:t>
      </w:r>
      <w:r>
        <w:rPr>
          <w:rFonts w:hint="cs"/>
          <w:rtl/>
        </w:rPr>
        <w:t>ן,</w:t>
      </w:r>
      <w:r>
        <w:rPr>
          <w:rtl/>
        </w:rPr>
        <w:t xml:space="preserve"> </w:t>
      </w:r>
      <w:bookmarkStart w:id="2516" w:name="_ETM_Q8_235270"/>
      <w:bookmarkEnd w:id="2516"/>
      <w:r>
        <w:rPr>
          <w:rtl/>
        </w:rPr>
        <w:t xml:space="preserve">דרך </w:t>
      </w:r>
      <w:bookmarkStart w:id="2517" w:name="_ETM_Q8_235690"/>
      <w:bookmarkEnd w:id="2517"/>
      <w:r>
        <w:rPr>
          <w:rtl/>
        </w:rPr>
        <w:t xml:space="preserve">החברות </w:t>
      </w:r>
      <w:bookmarkStart w:id="2518" w:name="_ETM_Q8_236170"/>
      <w:bookmarkEnd w:id="2518"/>
      <w:r>
        <w:rPr>
          <w:rtl/>
        </w:rPr>
        <w:t xml:space="preserve">הכלכליות </w:t>
      </w:r>
      <w:bookmarkStart w:id="2519" w:name="_ETM_Q8_236800"/>
      <w:bookmarkEnd w:id="2519"/>
      <w:r>
        <w:rPr>
          <w:rtl/>
        </w:rPr>
        <w:t>שלה</w:t>
      </w:r>
      <w:r>
        <w:rPr>
          <w:rFonts w:hint="cs"/>
          <w:rtl/>
        </w:rPr>
        <w:t>ן,</w:t>
      </w:r>
      <w:bookmarkStart w:id="2520" w:name="_ETM_Q8_234916"/>
      <w:bookmarkEnd w:id="2520"/>
      <w:r>
        <w:rPr>
          <w:rtl/>
        </w:rPr>
        <w:t xml:space="preserve"> </w:t>
      </w:r>
      <w:bookmarkStart w:id="2521" w:name="_ETM_Q8_237820"/>
      <w:bookmarkEnd w:id="2521"/>
      <w:r>
        <w:rPr>
          <w:rtl/>
        </w:rPr>
        <w:t>מתקנ</w:t>
      </w:r>
      <w:r>
        <w:rPr>
          <w:rFonts w:hint="cs"/>
          <w:rtl/>
        </w:rPr>
        <w:t>י</w:t>
      </w:r>
      <w:r>
        <w:rPr>
          <w:rtl/>
        </w:rPr>
        <w:t xml:space="preserve"> </w:t>
      </w:r>
      <w:bookmarkStart w:id="2522" w:name="_ETM_Q8_238300"/>
      <w:bookmarkEnd w:id="2522"/>
      <w:r>
        <w:rPr>
          <w:rFonts w:hint="cs"/>
          <w:rtl/>
        </w:rPr>
        <w:t>א</w:t>
      </w:r>
      <w:r>
        <w:rPr>
          <w:rtl/>
        </w:rPr>
        <w:t xml:space="preserve">גירה </w:t>
      </w:r>
      <w:bookmarkStart w:id="2523" w:name="_ETM_Q8_238659"/>
      <w:bookmarkEnd w:id="2523"/>
      <w:r>
        <w:rPr>
          <w:rtl/>
        </w:rPr>
        <w:t>מ</w:t>
      </w:r>
      <w:bookmarkStart w:id="2524" w:name="_ETM_Q8_234446"/>
      <w:bookmarkEnd w:id="2524"/>
      <w:r>
        <w:rPr>
          <w:rtl/>
        </w:rPr>
        <w:t>תחדשת</w:t>
      </w:r>
      <w:bookmarkStart w:id="2525" w:name="_ETM_Q8_240109"/>
      <w:bookmarkEnd w:id="2525"/>
      <w:r>
        <w:rPr>
          <w:rFonts w:hint="cs"/>
          <w:rtl/>
        </w:rPr>
        <w:t xml:space="preserve"> </w:t>
      </w:r>
      <w:bookmarkStart w:id="2526" w:name="_ETM_Q8_241041"/>
      <w:bookmarkEnd w:id="2526"/>
      <w:r>
        <w:rPr>
          <w:rFonts w:hint="cs"/>
          <w:rtl/>
        </w:rPr>
        <w:t>בשותפות עם המגזר הפרטי</w:t>
      </w:r>
      <w:bookmarkStart w:id="2527" w:name="_ETM_Q8_237327"/>
      <w:bookmarkEnd w:id="2527"/>
      <w:r>
        <w:rPr>
          <w:rFonts w:hint="cs"/>
          <w:rtl/>
        </w:rPr>
        <w:t xml:space="preserve">. </w:t>
      </w:r>
      <w:bookmarkStart w:id="2528" w:name="_ETM_Q8_240410"/>
      <w:bookmarkStart w:id="2529" w:name="_ETM_Q8_240859"/>
      <w:bookmarkStart w:id="2530" w:name="_ETM_Q8_241609"/>
      <w:bookmarkStart w:id="2531" w:name="_ETM_Q8_243149"/>
      <w:bookmarkEnd w:id="2528"/>
      <w:bookmarkEnd w:id="2529"/>
      <w:bookmarkEnd w:id="2530"/>
      <w:bookmarkEnd w:id="2531"/>
      <w:r>
        <w:rPr>
          <w:rtl/>
        </w:rPr>
        <w:t>האנרגי</w:t>
      </w:r>
      <w:bookmarkStart w:id="2532" w:name="_ETM_Q8_243107"/>
      <w:bookmarkEnd w:id="2532"/>
      <w:r>
        <w:rPr>
          <w:rtl/>
        </w:rPr>
        <w:t xml:space="preserve">ה </w:t>
      </w:r>
      <w:bookmarkStart w:id="2533" w:name="_ETM_Q8_244539"/>
      <w:bookmarkEnd w:id="2533"/>
      <w:r>
        <w:rPr>
          <w:rtl/>
        </w:rPr>
        <w:t xml:space="preserve">המתחדשת </w:t>
      </w:r>
      <w:bookmarkStart w:id="2534" w:name="_ETM_Q8_246010"/>
      <w:bookmarkStart w:id="2535" w:name="_ETM_Q8_246900"/>
      <w:bookmarkStart w:id="2536" w:name="_ETM_Q8_244628"/>
      <w:bookmarkEnd w:id="2534"/>
      <w:bookmarkEnd w:id="2535"/>
      <w:bookmarkEnd w:id="2536"/>
      <w:r>
        <w:rPr>
          <w:rFonts w:hint="cs"/>
          <w:rtl/>
        </w:rPr>
        <w:t>פלוס מתקני</w:t>
      </w:r>
      <w:r>
        <w:rPr>
          <w:rtl/>
        </w:rPr>
        <w:t xml:space="preserve"> </w:t>
      </w:r>
      <w:bookmarkStart w:id="2537" w:name="_ETM_Q8_247590"/>
      <w:bookmarkEnd w:id="2537"/>
      <w:r>
        <w:rPr>
          <w:rtl/>
        </w:rPr>
        <w:t>ה</w:t>
      </w:r>
      <w:r>
        <w:rPr>
          <w:rFonts w:hint="cs"/>
          <w:rtl/>
        </w:rPr>
        <w:t>א</w:t>
      </w:r>
      <w:r>
        <w:rPr>
          <w:rtl/>
        </w:rPr>
        <w:t xml:space="preserve">גירה </w:t>
      </w:r>
      <w:bookmarkStart w:id="2538" w:name="_ETM_Q8_248100"/>
      <w:bookmarkEnd w:id="2538"/>
      <w:r>
        <w:rPr>
          <w:rtl/>
        </w:rPr>
        <w:t xml:space="preserve">הללו </w:t>
      </w:r>
      <w:bookmarkStart w:id="2539" w:name="_ETM_Q8_249150"/>
      <w:bookmarkEnd w:id="2539"/>
      <w:r w:rsidR="001C2F8E">
        <w:rPr>
          <w:rFonts w:hint="cs"/>
          <w:rtl/>
        </w:rPr>
        <w:t>תביא</w:t>
      </w:r>
      <w:r>
        <w:rPr>
          <w:rtl/>
        </w:rPr>
        <w:t xml:space="preserve"> </w:t>
      </w:r>
      <w:bookmarkStart w:id="2540" w:name="_ETM_Q8_249600"/>
      <w:bookmarkEnd w:id="2540"/>
      <w:r>
        <w:rPr>
          <w:rtl/>
        </w:rPr>
        <w:t xml:space="preserve">את </w:t>
      </w:r>
      <w:bookmarkStart w:id="2541" w:name="_ETM_Q8_249690"/>
      <w:bookmarkEnd w:id="2541"/>
      <w:r>
        <w:rPr>
          <w:rtl/>
        </w:rPr>
        <w:t>הפתרונות</w:t>
      </w:r>
      <w:r>
        <w:rPr>
          <w:rFonts w:hint="cs"/>
          <w:rtl/>
        </w:rPr>
        <w:t>.</w:t>
      </w:r>
      <w:bookmarkStart w:id="2542" w:name="_ETM_Q8_250319"/>
      <w:bookmarkEnd w:id="2542"/>
    </w:p>
    <w:p w:rsidR="00BC31FD" w:rsidRDefault="00BC31FD" w:rsidP="008670AA">
      <w:pPr>
        <w:rPr>
          <w:rtl/>
        </w:rPr>
      </w:pPr>
    </w:p>
    <w:p w:rsidR="00BC31FD" w:rsidRDefault="00BC31FD" w:rsidP="008670AA">
      <w:pPr>
        <w:rPr>
          <w:rtl/>
        </w:rPr>
      </w:pPr>
      <w:bookmarkStart w:id="2543" w:name="_ETM_Q8_258449"/>
      <w:bookmarkEnd w:id="2543"/>
      <w:r>
        <w:rPr>
          <w:rtl/>
        </w:rPr>
        <w:t xml:space="preserve">לכן </w:t>
      </w:r>
      <w:bookmarkStart w:id="2544" w:name="_ETM_Q8_250709"/>
      <w:bookmarkEnd w:id="2544"/>
      <w:r>
        <w:rPr>
          <w:rtl/>
        </w:rPr>
        <w:t xml:space="preserve">אני </w:t>
      </w:r>
      <w:bookmarkStart w:id="2545" w:name="_ETM_Q8_250890"/>
      <w:bookmarkEnd w:id="2545"/>
      <w:r>
        <w:rPr>
          <w:rtl/>
        </w:rPr>
        <w:t xml:space="preserve">מבקש </w:t>
      </w:r>
      <w:bookmarkStart w:id="2546" w:name="_ETM_Q8_251880"/>
      <w:bookmarkEnd w:id="2546"/>
      <w:r>
        <w:rPr>
          <w:rFonts w:hint="cs"/>
          <w:rtl/>
        </w:rPr>
        <w:t xml:space="preserve">מחבריי </w:t>
      </w:r>
      <w:bookmarkStart w:id="2547" w:name="_ETM_Q8_250249"/>
      <w:bookmarkEnd w:id="2547"/>
      <w:r>
        <w:rPr>
          <w:rtl/>
        </w:rPr>
        <w:t xml:space="preserve">חברי </w:t>
      </w:r>
      <w:bookmarkStart w:id="2548" w:name="_ETM_Q8_252780"/>
      <w:bookmarkEnd w:id="2548"/>
      <w:r>
        <w:rPr>
          <w:rtl/>
        </w:rPr>
        <w:t xml:space="preserve">הכנסת </w:t>
      </w:r>
      <w:bookmarkStart w:id="2549" w:name="_ETM_Q8_253350"/>
      <w:bookmarkEnd w:id="2549"/>
      <w:r>
        <w:rPr>
          <w:rtl/>
        </w:rPr>
        <w:t xml:space="preserve">לתמוך </w:t>
      </w:r>
      <w:bookmarkStart w:id="2550" w:name="_ETM_Q8_253770"/>
      <w:bookmarkEnd w:id="2550"/>
      <w:r>
        <w:rPr>
          <w:rtl/>
        </w:rPr>
        <w:t>בהצעה</w:t>
      </w:r>
      <w:r>
        <w:rPr>
          <w:rFonts w:hint="cs"/>
          <w:rtl/>
        </w:rPr>
        <w:t>.</w:t>
      </w:r>
      <w:r>
        <w:rPr>
          <w:rtl/>
        </w:rPr>
        <w:t xml:space="preserve"> </w:t>
      </w:r>
      <w:bookmarkStart w:id="2551" w:name="_ETM_Q8_254939"/>
      <w:bookmarkEnd w:id="2551"/>
      <w:r>
        <w:rPr>
          <w:rtl/>
        </w:rPr>
        <w:t xml:space="preserve">אנחנו </w:t>
      </w:r>
      <w:bookmarkStart w:id="2552" w:name="_ETM_Q8_255209"/>
      <w:bookmarkEnd w:id="2552"/>
      <w:r>
        <w:rPr>
          <w:rtl/>
        </w:rPr>
        <w:t xml:space="preserve">נקדם </w:t>
      </w:r>
      <w:bookmarkStart w:id="2553" w:name="_ETM_Q8_255689"/>
      <w:bookmarkEnd w:id="2553"/>
      <w:r>
        <w:rPr>
          <w:rtl/>
        </w:rPr>
        <w:t xml:space="preserve">אותה </w:t>
      </w:r>
      <w:bookmarkStart w:id="2554" w:name="_ETM_Q8_256439"/>
      <w:bookmarkEnd w:id="2554"/>
      <w:r>
        <w:rPr>
          <w:rtl/>
        </w:rPr>
        <w:t xml:space="preserve">אצלי </w:t>
      </w:r>
      <w:bookmarkStart w:id="2555" w:name="_ETM_Q8_256770"/>
      <w:bookmarkEnd w:id="2555"/>
      <w:r>
        <w:rPr>
          <w:rtl/>
        </w:rPr>
        <w:t>בוועדה</w:t>
      </w:r>
      <w:r>
        <w:rPr>
          <w:rFonts w:hint="cs"/>
          <w:rtl/>
        </w:rPr>
        <w:t>,</w:t>
      </w:r>
      <w:r>
        <w:rPr>
          <w:rtl/>
        </w:rPr>
        <w:t xml:space="preserve"> </w:t>
      </w:r>
      <w:bookmarkStart w:id="2556" w:name="_ETM_Q8_257250"/>
      <w:bookmarkEnd w:id="2556"/>
      <w:r>
        <w:rPr>
          <w:rtl/>
        </w:rPr>
        <w:t xml:space="preserve">בעזרת </w:t>
      </w:r>
      <w:bookmarkStart w:id="2557" w:name="_ETM_Q8_257670"/>
      <w:bookmarkEnd w:id="2557"/>
      <w:r>
        <w:rPr>
          <w:rtl/>
        </w:rPr>
        <w:t>השם</w:t>
      </w:r>
      <w:r>
        <w:rPr>
          <w:rFonts w:hint="cs"/>
          <w:rtl/>
        </w:rPr>
        <w:t>,</w:t>
      </w:r>
      <w:r>
        <w:rPr>
          <w:rtl/>
        </w:rPr>
        <w:t xml:space="preserve"> </w:t>
      </w:r>
      <w:bookmarkStart w:id="2558" w:name="_ETM_Q8_258509"/>
      <w:bookmarkEnd w:id="2558"/>
      <w:r>
        <w:rPr>
          <w:rtl/>
        </w:rPr>
        <w:t xml:space="preserve">במהירות </w:t>
      </w:r>
      <w:bookmarkStart w:id="2559" w:name="_ETM_Q8_259630"/>
      <w:bookmarkEnd w:id="2559"/>
      <w:r>
        <w:rPr>
          <w:rtl/>
        </w:rPr>
        <w:t>וב</w:t>
      </w:r>
      <w:bookmarkStart w:id="2560" w:name="_ETM_Q8_260530"/>
      <w:bookmarkStart w:id="2561" w:name="_ETM_Q8_257549"/>
      <w:bookmarkEnd w:id="2560"/>
      <w:bookmarkEnd w:id="2561"/>
      <w:r>
        <w:rPr>
          <w:rtl/>
        </w:rPr>
        <w:t xml:space="preserve">מקצועיות </w:t>
      </w:r>
      <w:bookmarkStart w:id="2562" w:name="_ETM_Q8_261189"/>
      <w:bookmarkEnd w:id="2562"/>
      <w:r>
        <w:rPr>
          <w:rtl/>
        </w:rPr>
        <w:t>המתבקשת</w:t>
      </w:r>
      <w:r>
        <w:rPr>
          <w:rFonts w:hint="cs"/>
          <w:rtl/>
        </w:rPr>
        <w:t>.</w:t>
      </w:r>
      <w:r>
        <w:rPr>
          <w:rtl/>
        </w:rPr>
        <w:t xml:space="preserve"> </w:t>
      </w:r>
      <w:bookmarkStart w:id="2563" w:name="_ETM_Q8_261909"/>
      <w:bookmarkEnd w:id="2563"/>
      <w:r>
        <w:rPr>
          <w:rtl/>
        </w:rPr>
        <w:t xml:space="preserve">תודה </w:t>
      </w:r>
      <w:bookmarkStart w:id="2564" w:name="_ETM_Q8_262180"/>
      <w:bookmarkEnd w:id="2564"/>
      <w:r>
        <w:rPr>
          <w:rtl/>
        </w:rPr>
        <w:t>רבה</w:t>
      </w:r>
      <w:r>
        <w:rPr>
          <w:rFonts w:hint="cs"/>
          <w:rtl/>
        </w:rPr>
        <w:t>.</w:t>
      </w:r>
      <w:bookmarkStart w:id="2565" w:name="_ETM_Q8_262659"/>
      <w:bookmarkStart w:id="2566" w:name="_ETM_Q8_262870"/>
      <w:bookmarkEnd w:id="2565"/>
      <w:bookmarkEnd w:id="2566"/>
    </w:p>
    <w:p w:rsidR="00BC31FD" w:rsidRDefault="00BC31FD" w:rsidP="008670AA">
      <w:pPr>
        <w:rPr>
          <w:rtl/>
        </w:rPr>
      </w:pPr>
      <w:bookmarkStart w:id="2567" w:name="_ETM_Q8_262924"/>
      <w:bookmarkStart w:id="2568" w:name="_ETM_Q8_263029"/>
      <w:bookmarkEnd w:id="2567"/>
      <w:bookmarkEnd w:id="2568"/>
    </w:p>
    <w:p w:rsidR="00BC31FD" w:rsidRDefault="00BC31FD" w:rsidP="008670AA">
      <w:pPr>
        <w:pStyle w:val="af6"/>
        <w:keepNext/>
        <w:rPr>
          <w:rtl/>
        </w:rPr>
      </w:pPr>
      <w:bookmarkStart w:id="2569" w:name="ET_yor_6595_5"/>
      <w:r w:rsidRPr="00C47443">
        <w:rPr>
          <w:rStyle w:val="TagStyle"/>
          <w:rtl/>
        </w:rPr>
        <w:t xml:space="preserve"> &lt;&lt; יור &gt;&gt; </w:t>
      </w:r>
      <w:r>
        <w:rPr>
          <w:rtl/>
        </w:rPr>
        <w:t>היו"ר ארז מלול:</w:t>
      </w:r>
      <w:r w:rsidRPr="00C47443">
        <w:rPr>
          <w:rStyle w:val="TagStyle"/>
          <w:rtl/>
        </w:rPr>
        <w:t xml:space="preserve"> &lt;&lt; יור &gt;&gt;</w:t>
      </w:r>
      <w:r>
        <w:rPr>
          <w:rtl/>
        </w:rPr>
        <w:t xml:space="preserve"> </w:t>
      </w:r>
      <w:bookmarkEnd w:id="2569"/>
    </w:p>
    <w:p w:rsidR="00BC31FD" w:rsidRDefault="00BC31FD" w:rsidP="00DD0FF2">
      <w:pPr>
        <w:rPr>
          <w:rtl/>
          <w:lang w:eastAsia="he-IL"/>
        </w:rPr>
      </w:pPr>
    </w:p>
    <w:p w:rsidR="00BC31FD" w:rsidRDefault="00BC31FD" w:rsidP="008670AA">
      <w:pPr>
        <w:rPr>
          <w:rtl/>
        </w:rPr>
      </w:pPr>
      <w:bookmarkStart w:id="2570" w:name="_ETM_Q8_260675"/>
      <w:bookmarkStart w:id="2571" w:name="_ETM_Q8_263074"/>
      <w:bookmarkEnd w:id="2570"/>
      <w:bookmarkEnd w:id="2571"/>
      <w:r>
        <w:rPr>
          <w:rtl/>
        </w:rPr>
        <w:t xml:space="preserve">אני </w:t>
      </w:r>
      <w:bookmarkStart w:id="2572" w:name="_ETM_Q8_262899"/>
      <w:bookmarkEnd w:id="2572"/>
      <w:r>
        <w:rPr>
          <w:rtl/>
        </w:rPr>
        <w:t xml:space="preserve">מודה </w:t>
      </w:r>
      <w:bookmarkStart w:id="2573" w:name="_ETM_Q8_263229"/>
      <w:bookmarkEnd w:id="2573"/>
      <w:r>
        <w:rPr>
          <w:rtl/>
        </w:rPr>
        <w:t xml:space="preserve">לידידי </w:t>
      </w:r>
      <w:bookmarkStart w:id="2574" w:name="_ETM_Q8_264369"/>
      <w:bookmarkEnd w:id="2574"/>
      <w:r>
        <w:rPr>
          <w:rtl/>
        </w:rPr>
        <w:t>יושב</w:t>
      </w:r>
      <w:r>
        <w:rPr>
          <w:rFonts w:hint="cs"/>
          <w:rtl/>
        </w:rPr>
        <w:t>-</w:t>
      </w:r>
      <w:r>
        <w:rPr>
          <w:rtl/>
        </w:rPr>
        <w:t xml:space="preserve">ראש </w:t>
      </w:r>
      <w:bookmarkStart w:id="2575" w:name="_ETM_Q8_264819"/>
      <w:bookmarkEnd w:id="2575"/>
      <w:r>
        <w:rPr>
          <w:rtl/>
        </w:rPr>
        <w:t xml:space="preserve">ועדת </w:t>
      </w:r>
      <w:bookmarkStart w:id="2576" w:name="_ETM_Q8_265149"/>
      <w:bookmarkEnd w:id="2576"/>
      <w:r>
        <w:rPr>
          <w:rtl/>
        </w:rPr>
        <w:t xml:space="preserve">הפנים </w:t>
      </w:r>
      <w:bookmarkStart w:id="2577" w:name="_ETM_Q8_265420"/>
      <w:bookmarkEnd w:id="2577"/>
      <w:r>
        <w:rPr>
          <w:rtl/>
        </w:rPr>
        <w:t xml:space="preserve">חבר </w:t>
      </w:r>
      <w:bookmarkStart w:id="2578" w:name="_ETM_Q8_265689"/>
      <w:bookmarkEnd w:id="2578"/>
      <w:r>
        <w:rPr>
          <w:rtl/>
        </w:rPr>
        <w:t xml:space="preserve">הכנסת </w:t>
      </w:r>
      <w:bookmarkStart w:id="2579" w:name="_ETM_Q8_266020"/>
      <w:bookmarkEnd w:id="2579"/>
      <w:r>
        <w:rPr>
          <w:rtl/>
        </w:rPr>
        <w:t xml:space="preserve">יעקב </w:t>
      </w:r>
      <w:bookmarkStart w:id="2580" w:name="_ETM_Q8_266289"/>
      <w:bookmarkEnd w:id="2580"/>
      <w:r>
        <w:rPr>
          <w:rtl/>
        </w:rPr>
        <w:t>אשר</w:t>
      </w:r>
      <w:r>
        <w:rPr>
          <w:rFonts w:hint="cs"/>
          <w:rtl/>
        </w:rPr>
        <w:t>.</w:t>
      </w:r>
      <w:r>
        <w:rPr>
          <w:rtl/>
        </w:rPr>
        <w:t xml:space="preserve"> </w:t>
      </w:r>
      <w:bookmarkStart w:id="2581" w:name="_ETM_Q8_266890"/>
      <w:bookmarkEnd w:id="2581"/>
      <w:r>
        <w:rPr>
          <w:rtl/>
        </w:rPr>
        <w:t xml:space="preserve">אני </w:t>
      </w:r>
      <w:bookmarkStart w:id="2582" w:name="_ETM_Q8_267069"/>
      <w:bookmarkEnd w:id="2582"/>
      <w:r>
        <w:rPr>
          <w:rtl/>
        </w:rPr>
        <w:t xml:space="preserve">מזמין </w:t>
      </w:r>
      <w:bookmarkStart w:id="2583" w:name="_ETM_Q8_267399"/>
      <w:bookmarkEnd w:id="2583"/>
      <w:r>
        <w:rPr>
          <w:rtl/>
        </w:rPr>
        <w:t xml:space="preserve">את </w:t>
      </w:r>
      <w:bookmarkStart w:id="2584" w:name="_ETM_Q8_267549"/>
      <w:bookmarkEnd w:id="2584"/>
      <w:r>
        <w:rPr>
          <w:rtl/>
        </w:rPr>
        <w:t xml:space="preserve">כבוד </w:t>
      </w:r>
      <w:bookmarkStart w:id="2585" w:name="_ETM_Q8_267789"/>
      <w:bookmarkEnd w:id="2585"/>
      <w:r>
        <w:rPr>
          <w:rtl/>
        </w:rPr>
        <w:t xml:space="preserve">שר </w:t>
      </w:r>
      <w:bookmarkStart w:id="2586" w:name="_ETM_Q8_268090"/>
      <w:bookmarkEnd w:id="2586"/>
      <w:r>
        <w:rPr>
          <w:rtl/>
        </w:rPr>
        <w:t xml:space="preserve">הפנים </w:t>
      </w:r>
      <w:bookmarkStart w:id="2587" w:name="_ETM_Q8_268990"/>
      <w:bookmarkEnd w:id="2587"/>
      <w:r>
        <w:rPr>
          <w:rtl/>
        </w:rPr>
        <w:t xml:space="preserve">משה </w:t>
      </w:r>
      <w:bookmarkStart w:id="2588" w:name="_ETM_Q8_269439"/>
      <w:bookmarkEnd w:id="2588"/>
      <w:r>
        <w:rPr>
          <w:rtl/>
        </w:rPr>
        <w:t xml:space="preserve">ארבל </w:t>
      </w:r>
      <w:bookmarkStart w:id="2589" w:name="_ETM_Q8_270069"/>
      <w:bookmarkEnd w:id="2589"/>
      <w:r>
        <w:rPr>
          <w:rtl/>
        </w:rPr>
        <w:t xml:space="preserve">להציג </w:t>
      </w:r>
      <w:bookmarkStart w:id="2590" w:name="_ETM_Q8_270549"/>
      <w:bookmarkEnd w:id="2590"/>
      <w:r>
        <w:rPr>
          <w:rtl/>
        </w:rPr>
        <w:t xml:space="preserve">את </w:t>
      </w:r>
      <w:bookmarkStart w:id="2591" w:name="_ETM_Q8_270670"/>
      <w:bookmarkEnd w:id="2591"/>
      <w:r>
        <w:rPr>
          <w:rtl/>
        </w:rPr>
        <w:t xml:space="preserve">עמדת </w:t>
      </w:r>
      <w:bookmarkStart w:id="2592" w:name="_ETM_Q8_271030"/>
      <w:bookmarkEnd w:id="2592"/>
      <w:r>
        <w:rPr>
          <w:rtl/>
        </w:rPr>
        <w:t xml:space="preserve">הממשלה </w:t>
      </w:r>
      <w:bookmarkStart w:id="2593" w:name="_ETM_Q8_272170"/>
      <w:bookmarkEnd w:id="2593"/>
      <w:r>
        <w:rPr>
          <w:rtl/>
        </w:rPr>
        <w:t xml:space="preserve">ביחס </w:t>
      </w:r>
      <w:bookmarkStart w:id="2594" w:name="_ETM_Q8_272679"/>
      <w:bookmarkEnd w:id="2594"/>
      <w:r>
        <w:rPr>
          <w:rtl/>
        </w:rPr>
        <w:t xml:space="preserve">להצעת </w:t>
      </w:r>
      <w:bookmarkStart w:id="2595" w:name="_ETM_Q8_273189"/>
      <w:bookmarkEnd w:id="2595"/>
      <w:r>
        <w:rPr>
          <w:rtl/>
        </w:rPr>
        <w:t>החוק</w:t>
      </w:r>
      <w:r>
        <w:rPr>
          <w:rFonts w:hint="cs"/>
          <w:rtl/>
        </w:rPr>
        <w:t>. עשר</w:t>
      </w:r>
      <w:r>
        <w:rPr>
          <w:rtl/>
        </w:rPr>
        <w:t xml:space="preserve"> </w:t>
      </w:r>
      <w:bookmarkStart w:id="2596" w:name="_ETM_Q8_274270"/>
      <w:bookmarkStart w:id="2597" w:name="_ETM_Q8_274600"/>
      <w:bookmarkEnd w:id="2596"/>
      <w:bookmarkEnd w:id="2597"/>
      <w:r>
        <w:rPr>
          <w:rtl/>
        </w:rPr>
        <w:t xml:space="preserve">דקות </w:t>
      </w:r>
      <w:bookmarkStart w:id="2598" w:name="_ETM_Q8_274959"/>
      <w:bookmarkEnd w:id="2598"/>
      <w:r>
        <w:rPr>
          <w:rtl/>
        </w:rPr>
        <w:t>לרשותך</w:t>
      </w:r>
      <w:r>
        <w:rPr>
          <w:rFonts w:hint="cs"/>
          <w:rtl/>
        </w:rPr>
        <w:t>.</w:t>
      </w:r>
      <w:bookmarkStart w:id="2599" w:name="_ETM_Q8_290259"/>
      <w:bookmarkStart w:id="2600" w:name="_ETM_Q8_284478"/>
      <w:bookmarkEnd w:id="2599"/>
      <w:bookmarkEnd w:id="2600"/>
    </w:p>
    <w:p w:rsidR="00BC31FD" w:rsidRDefault="00BC31FD" w:rsidP="008670AA">
      <w:pPr>
        <w:rPr>
          <w:rtl/>
        </w:rPr>
      </w:pPr>
      <w:bookmarkStart w:id="2601" w:name="_ETM_Q8_284551"/>
      <w:bookmarkEnd w:id="2601"/>
    </w:p>
    <w:p w:rsidR="00BC31FD" w:rsidRDefault="00BC31FD" w:rsidP="001C2F8E">
      <w:pPr>
        <w:rPr>
          <w:rtl/>
        </w:rPr>
      </w:pPr>
      <w:bookmarkStart w:id="2602" w:name="_ETM_Q8_284655"/>
      <w:bookmarkStart w:id="2603" w:name="_ETM_Q8_284704"/>
      <w:bookmarkEnd w:id="2602"/>
      <w:bookmarkEnd w:id="2603"/>
      <w:proofErr w:type="spellStart"/>
      <w:r w:rsidRPr="00E13A25">
        <w:t>bienvenido</w:t>
      </w:r>
      <w:proofErr w:type="spellEnd"/>
      <w:r w:rsidRPr="00E13A25">
        <w:t xml:space="preserve"> mi amigo, </w:t>
      </w:r>
      <w:proofErr w:type="spellStart"/>
      <w:r w:rsidRPr="00E13A25">
        <w:t>Señor</w:t>
      </w:r>
      <w:proofErr w:type="spellEnd"/>
      <w:r w:rsidRPr="00E13A25">
        <w:t xml:space="preserve"> José Pérez</w:t>
      </w:r>
      <w:r>
        <w:rPr>
          <w:rFonts w:hint="cs"/>
          <w:rtl/>
        </w:rPr>
        <w:t xml:space="preserve">, </w:t>
      </w:r>
      <w:r w:rsidRPr="00456A1C">
        <w:rPr>
          <w:rFonts w:hint="cs"/>
          <w:rtl/>
        </w:rPr>
        <w:t>ו</w:t>
      </w:r>
      <w:r w:rsidRPr="00456A1C">
        <w:rPr>
          <w:rtl/>
        </w:rPr>
        <w:t>כל</w:t>
      </w:r>
      <w:r>
        <w:rPr>
          <w:rtl/>
        </w:rPr>
        <w:t xml:space="preserve"> </w:t>
      </w:r>
      <w:bookmarkStart w:id="2604" w:name="_ETM_Q8_303070"/>
      <w:bookmarkEnd w:id="2604"/>
      <w:r>
        <w:rPr>
          <w:rtl/>
        </w:rPr>
        <w:t>הקבוצה</w:t>
      </w:r>
      <w:r w:rsidR="001C2F8E">
        <w:rPr>
          <w:rFonts w:hint="cs"/>
          <w:rtl/>
        </w:rPr>
        <w:t>.</w:t>
      </w:r>
      <w:bookmarkStart w:id="2605" w:name="_ETM_Q8_301529"/>
      <w:bookmarkEnd w:id="2605"/>
      <w:r>
        <w:rPr>
          <w:rtl/>
        </w:rPr>
        <w:t xml:space="preserve"> </w:t>
      </w:r>
      <w:bookmarkStart w:id="2606" w:name="_ETM_Q8_304430"/>
      <w:bookmarkEnd w:id="2606"/>
      <w:r>
        <w:rPr>
          <w:rtl/>
        </w:rPr>
        <w:t xml:space="preserve">ברוכים </w:t>
      </w:r>
      <w:bookmarkStart w:id="2607" w:name="_ETM_Q8_304909"/>
      <w:bookmarkEnd w:id="2607"/>
      <w:r>
        <w:rPr>
          <w:rtl/>
        </w:rPr>
        <w:t>הבאים</w:t>
      </w:r>
      <w:r>
        <w:rPr>
          <w:rFonts w:hint="cs"/>
          <w:rtl/>
        </w:rPr>
        <w:t>.</w:t>
      </w:r>
      <w:r>
        <w:rPr>
          <w:rtl/>
        </w:rPr>
        <w:t xml:space="preserve"> </w:t>
      </w:r>
      <w:bookmarkStart w:id="2608" w:name="_ETM_Q8_307030"/>
      <w:bookmarkEnd w:id="2608"/>
      <w:r>
        <w:rPr>
          <w:rtl/>
        </w:rPr>
        <w:t>ב</w:t>
      </w:r>
      <w:bookmarkStart w:id="2609" w:name="_ETM_Q8_300448"/>
      <w:bookmarkEnd w:id="2609"/>
      <w:r>
        <w:rPr>
          <w:rtl/>
        </w:rPr>
        <w:t>את</w:t>
      </w:r>
      <w:r>
        <w:rPr>
          <w:rFonts w:hint="cs"/>
          <w:rtl/>
        </w:rPr>
        <w:t>ם</w:t>
      </w:r>
      <w:r>
        <w:rPr>
          <w:rtl/>
        </w:rPr>
        <w:t xml:space="preserve"> </w:t>
      </w:r>
      <w:bookmarkStart w:id="2610" w:name="_ETM_Q8_307450"/>
      <w:bookmarkEnd w:id="2610"/>
      <w:r>
        <w:rPr>
          <w:rtl/>
        </w:rPr>
        <w:t xml:space="preserve">מפורטו </w:t>
      </w:r>
      <w:bookmarkStart w:id="2611" w:name="_ETM_Q8_308650"/>
      <w:bookmarkEnd w:id="2611"/>
      <w:r>
        <w:rPr>
          <w:rtl/>
        </w:rPr>
        <w:t xml:space="preserve">ריקו </w:t>
      </w:r>
      <w:bookmarkStart w:id="2612" w:name="_ETM_Q8_310810"/>
      <w:bookmarkEnd w:id="2612"/>
      <w:r>
        <w:rPr>
          <w:rtl/>
        </w:rPr>
        <w:t xml:space="preserve">כדי </w:t>
      </w:r>
      <w:bookmarkStart w:id="2613" w:name="_ETM_Q8_311079"/>
      <w:bookmarkEnd w:id="2613"/>
      <w:r>
        <w:rPr>
          <w:rtl/>
        </w:rPr>
        <w:t xml:space="preserve">לתמוך </w:t>
      </w:r>
      <w:bookmarkStart w:id="2614" w:name="_ETM_Q8_311680"/>
      <w:bookmarkEnd w:id="2614"/>
      <w:r>
        <w:rPr>
          <w:rtl/>
        </w:rPr>
        <w:t xml:space="preserve">במדינת </w:t>
      </w:r>
      <w:bookmarkStart w:id="2615" w:name="_ETM_Q8_312250"/>
      <w:bookmarkEnd w:id="2615"/>
      <w:r>
        <w:rPr>
          <w:rtl/>
        </w:rPr>
        <w:t xml:space="preserve">ישראל </w:t>
      </w:r>
      <w:bookmarkStart w:id="2616" w:name="_ETM_Q8_313269"/>
      <w:bookmarkEnd w:id="2616"/>
      <w:r>
        <w:rPr>
          <w:rtl/>
        </w:rPr>
        <w:t xml:space="preserve">בשעה </w:t>
      </w:r>
      <w:bookmarkStart w:id="2617" w:name="_ETM_Q8_313689"/>
      <w:bookmarkEnd w:id="2617"/>
      <w:r>
        <w:rPr>
          <w:rtl/>
        </w:rPr>
        <w:t>הזאת</w:t>
      </w:r>
      <w:r>
        <w:rPr>
          <w:rFonts w:hint="cs"/>
          <w:rtl/>
        </w:rPr>
        <w:t>.</w:t>
      </w:r>
      <w:bookmarkStart w:id="2618" w:name="_ETM_Q8_314270"/>
      <w:bookmarkEnd w:id="2618"/>
      <w:r>
        <w:rPr>
          <w:rtl/>
        </w:rPr>
        <w:t xml:space="preserve"> </w:t>
      </w:r>
      <w:bookmarkStart w:id="2619" w:name="_ETM_Q8_314200"/>
      <w:bookmarkEnd w:id="2619"/>
      <w:r>
        <w:rPr>
          <w:rtl/>
        </w:rPr>
        <w:t xml:space="preserve">אתם </w:t>
      </w:r>
      <w:bookmarkStart w:id="2620" w:name="_ETM_Q8_314530"/>
      <w:bookmarkEnd w:id="2620"/>
      <w:r>
        <w:rPr>
          <w:rtl/>
        </w:rPr>
        <w:t xml:space="preserve">תומכים </w:t>
      </w:r>
      <w:bookmarkStart w:id="2621" w:name="_ETM_Q8_315129"/>
      <w:bookmarkEnd w:id="2621"/>
      <w:r>
        <w:rPr>
          <w:rtl/>
        </w:rPr>
        <w:t xml:space="preserve">לאורך </w:t>
      </w:r>
      <w:bookmarkStart w:id="2622" w:name="_ETM_Q8_315489"/>
      <w:bookmarkEnd w:id="2622"/>
      <w:r>
        <w:rPr>
          <w:rtl/>
        </w:rPr>
        <w:t xml:space="preserve">כל </w:t>
      </w:r>
      <w:bookmarkStart w:id="2623" w:name="_ETM_Q8_315730"/>
      <w:bookmarkEnd w:id="2623"/>
      <w:r>
        <w:rPr>
          <w:rtl/>
        </w:rPr>
        <w:t xml:space="preserve">השנים </w:t>
      </w:r>
      <w:bookmarkStart w:id="2624" w:name="_ETM_Q8_316719"/>
      <w:bookmarkEnd w:id="2624"/>
      <w:r>
        <w:rPr>
          <w:rFonts w:hint="cs"/>
          <w:rtl/>
        </w:rPr>
        <w:t>ב</w:t>
      </w:r>
      <w:r>
        <w:rPr>
          <w:rtl/>
        </w:rPr>
        <w:t xml:space="preserve">מדינת </w:t>
      </w:r>
      <w:bookmarkStart w:id="2625" w:name="_ETM_Q8_317109"/>
      <w:bookmarkEnd w:id="2625"/>
      <w:r>
        <w:rPr>
          <w:rtl/>
        </w:rPr>
        <w:t>ישראל</w:t>
      </w:r>
      <w:r>
        <w:rPr>
          <w:rFonts w:hint="cs"/>
          <w:rtl/>
        </w:rPr>
        <w:t>,</w:t>
      </w:r>
      <w:r>
        <w:rPr>
          <w:rtl/>
        </w:rPr>
        <w:t xml:space="preserve"> </w:t>
      </w:r>
      <w:bookmarkStart w:id="2626" w:name="_ETM_Q8_318040"/>
      <w:bookmarkEnd w:id="2626"/>
      <w:r>
        <w:rPr>
          <w:rtl/>
        </w:rPr>
        <w:t xml:space="preserve">אבל </w:t>
      </w:r>
      <w:bookmarkStart w:id="2627" w:name="_ETM_Q8_318310"/>
      <w:bookmarkEnd w:id="2627"/>
      <w:r>
        <w:rPr>
          <w:rtl/>
        </w:rPr>
        <w:t xml:space="preserve">בעת </w:t>
      </w:r>
      <w:bookmarkStart w:id="2628" w:name="_ETM_Q8_318669"/>
      <w:bookmarkEnd w:id="2628"/>
      <w:r>
        <w:rPr>
          <w:rtl/>
        </w:rPr>
        <w:t xml:space="preserve">הזאת </w:t>
      </w:r>
      <w:bookmarkStart w:id="2629" w:name="_ETM_Q8_319209"/>
      <w:bookmarkEnd w:id="2629"/>
      <w:r>
        <w:rPr>
          <w:rtl/>
        </w:rPr>
        <w:t xml:space="preserve">זה </w:t>
      </w:r>
      <w:bookmarkStart w:id="2630" w:name="_ETM_Q8_319419"/>
      <w:bookmarkEnd w:id="2630"/>
      <w:r>
        <w:rPr>
          <w:rtl/>
        </w:rPr>
        <w:t xml:space="preserve">חשוב </w:t>
      </w:r>
      <w:bookmarkStart w:id="2631" w:name="_ETM_Q8_319840"/>
      <w:bookmarkEnd w:id="2631"/>
      <w:r>
        <w:rPr>
          <w:rtl/>
        </w:rPr>
        <w:t>מאוד</w:t>
      </w:r>
      <w:r>
        <w:rPr>
          <w:rFonts w:hint="cs"/>
          <w:rtl/>
        </w:rPr>
        <w:t>,</w:t>
      </w:r>
      <w:r>
        <w:rPr>
          <w:rtl/>
        </w:rPr>
        <w:t xml:space="preserve"> </w:t>
      </w:r>
      <w:bookmarkStart w:id="2632" w:name="_ETM_Q8_320650"/>
      <w:bookmarkEnd w:id="2632"/>
      <w:r>
        <w:rPr>
          <w:rtl/>
        </w:rPr>
        <w:t xml:space="preserve">ואנחנו </w:t>
      </w:r>
      <w:bookmarkStart w:id="2633" w:name="_ETM_Q8_321040"/>
      <w:bookmarkEnd w:id="2633"/>
      <w:r>
        <w:rPr>
          <w:rtl/>
        </w:rPr>
        <w:t xml:space="preserve">שמחים </w:t>
      </w:r>
      <w:bookmarkStart w:id="2634" w:name="_ETM_Q8_321639"/>
      <w:bookmarkEnd w:id="2634"/>
      <w:r>
        <w:rPr>
          <w:rtl/>
        </w:rPr>
        <w:t xml:space="preserve">לארח </w:t>
      </w:r>
      <w:bookmarkStart w:id="2635" w:name="_ETM_Q8_322060"/>
      <w:bookmarkEnd w:id="2635"/>
      <w:r>
        <w:rPr>
          <w:rtl/>
        </w:rPr>
        <w:t xml:space="preserve">אתכם </w:t>
      </w:r>
      <w:bookmarkStart w:id="2636" w:name="_ETM_Q8_322419"/>
      <w:bookmarkEnd w:id="2636"/>
      <w:r>
        <w:rPr>
          <w:rtl/>
        </w:rPr>
        <w:t xml:space="preserve">פה </w:t>
      </w:r>
      <w:bookmarkStart w:id="2637" w:name="_ETM_Q8_322569"/>
      <w:bookmarkEnd w:id="2637"/>
      <w:r>
        <w:rPr>
          <w:rtl/>
        </w:rPr>
        <w:t xml:space="preserve">בפרלמנט </w:t>
      </w:r>
      <w:bookmarkStart w:id="2638" w:name="_ETM_Q8_323799"/>
      <w:bookmarkEnd w:id="2638"/>
      <w:r>
        <w:rPr>
          <w:rtl/>
        </w:rPr>
        <w:t>הישראלי</w:t>
      </w:r>
      <w:r>
        <w:rPr>
          <w:rFonts w:hint="cs"/>
          <w:rtl/>
        </w:rPr>
        <w:t>.</w:t>
      </w:r>
      <w:r>
        <w:rPr>
          <w:rtl/>
        </w:rPr>
        <w:t xml:space="preserve"> </w:t>
      </w:r>
      <w:bookmarkStart w:id="2639" w:name="_ETM_Q8_325590"/>
      <w:bookmarkEnd w:id="2639"/>
      <w:r>
        <w:rPr>
          <w:rtl/>
        </w:rPr>
        <w:t xml:space="preserve">חזקו </w:t>
      </w:r>
      <w:bookmarkStart w:id="2640" w:name="_ETM_Q8_326159"/>
      <w:bookmarkEnd w:id="2640"/>
      <w:r>
        <w:rPr>
          <w:rtl/>
        </w:rPr>
        <w:t xml:space="preserve">ואמצו </w:t>
      </w:r>
      <w:bookmarkStart w:id="2641" w:name="_ETM_Q8_326849"/>
      <w:bookmarkEnd w:id="2641"/>
      <w:r>
        <w:rPr>
          <w:rtl/>
        </w:rPr>
        <w:t xml:space="preserve">ותמשיכו </w:t>
      </w:r>
      <w:bookmarkStart w:id="2642" w:name="_ETM_Q8_327870"/>
      <w:bookmarkEnd w:id="2642"/>
      <w:r>
        <w:rPr>
          <w:rtl/>
        </w:rPr>
        <w:t xml:space="preserve">לעשות </w:t>
      </w:r>
      <w:bookmarkStart w:id="2643" w:name="_ETM_Q8_328499"/>
      <w:bookmarkEnd w:id="2643"/>
      <w:r>
        <w:rPr>
          <w:rtl/>
        </w:rPr>
        <w:t xml:space="preserve">למען </w:t>
      </w:r>
      <w:bookmarkStart w:id="2644" w:name="_ETM_Q8_328889"/>
      <w:bookmarkEnd w:id="2644"/>
      <w:r>
        <w:rPr>
          <w:rtl/>
        </w:rPr>
        <w:t xml:space="preserve">עם </w:t>
      </w:r>
      <w:bookmarkStart w:id="2645" w:name="_ETM_Q8_329010"/>
      <w:bookmarkEnd w:id="2645"/>
      <w:r>
        <w:rPr>
          <w:rtl/>
        </w:rPr>
        <w:t>ישראל</w:t>
      </w:r>
      <w:r>
        <w:rPr>
          <w:rFonts w:hint="cs"/>
          <w:rtl/>
        </w:rPr>
        <w:t>.</w:t>
      </w:r>
      <w:r>
        <w:rPr>
          <w:rtl/>
        </w:rPr>
        <w:t xml:space="preserve"> </w:t>
      </w:r>
      <w:bookmarkStart w:id="2646" w:name="_ETM_Q8_329909"/>
      <w:bookmarkEnd w:id="2646"/>
      <w:r>
        <w:rPr>
          <w:rtl/>
        </w:rPr>
        <w:t xml:space="preserve">תודה </w:t>
      </w:r>
      <w:bookmarkStart w:id="2647" w:name="_ETM_Q8_330180"/>
      <w:bookmarkEnd w:id="2647"/>
      <w:r>
        <w:rPr>
          <w:rtl/>
        </w:rPr>
        <w:t>רבה</w:t>
      </w:r>
      <w:r>
        <w:rPr>
          <w:rFonts w:hint="cs"/>
          <w:rtl/>
        </w:rPr>
        <w:t>.</w:t>
      </w:r>
      <w:bookmarkStart w:id="2648" w:name="_ETM_Q8_330659"/>
      <w:bookmarkStart w:id="2649" w:name="_ETM_Q8_333262"/>
      <w:bookmarkEnd w:id="2648"/>
      <w:bookmarkEnd w:id="2649"/>
    </w:p>
    <w:p w:rsidR="00BC31FD" w:rsidRDefault="00BC31FD" w:rsidP="008670AA">
      <w:pPr>
        <w:rPr>
          <w:rtl/>
        </w:rPr>
      </w:pPr>
      <w:bookmarkStart w:id="2650" w:name="_ETM_Q8_333324"/>
      <w:bookmarkEnd w:id="2650"/>
    </w:p>
    <w:p w:rsidR="00BC31FD" w:rsidRDefault="00BC31FD" w:rsidP="008670AA">
      <w:pPr>
        <w:rPr>
          <w:rtl/>
        </w:rPr>
      </w:pPr>
      <w:bookmarkStart w:id="2651" w:name="_ETM_Q8_328850"/>
      <w:bookmarkEnd w:id="2651"/>
      <w:r>
        <w:rPr>
          <w:rtl/>
        </w:rPr>
        <w:t xml:space="preserve">כבוד </w:t>
      </w:r>
      <w:bookmarkStart w:id="2652" w:name="_ETM_Q8_330900"/>
      <w:bookmarkEnd w:id="2652"/>
      <w:r>
        <w:rPr>
          <w:rtl/>
        </w:rPr>
        <w:t>השר</w:t>
      </w:r>
      <w:r>
        <w:rPr>
          <w:rFonts w:hint="cs"/>
          <w:rtl/>
        </w:rPr>
        <w:t>, בכבוד.</w:t>
      </w:r>
    </w:p>
    <w:p w:rsidR="00BC31FD" w:rsidRDefault="00BC31FD" w:rsidP="008670AA">
      <w:pPr>
        <w:rPr>
          <w:rtl/>
        </w:rPr>
      </w:pPr>
      <w:bookmarkStart w:id="2653" w:name="_ETM_Q8_332840"/>
      <w:bookmarkStart w:id="2654" w:name="_ETM_Q8_332926"/>
      <w:bookmarkEnd w:id="2653"/>
      <w:bookmarkEnd w:id="2654"/>
    </w:p>
    <w:p w:rsidR="00BC31FD" w:rsidRDefault="00BC31FD" w:rsidP="008670AA">
      <w:pPr>
        <w:pStyle w:val="a4"/>
        <w:keepNext/>
        <w:rPr>
          <w:rtl/>
        </w:rPr>
      </w:pPr>
      <w:bookmarkStart w:id="2655" w:name="ET_speaker_6553_6"/>
      <w:r w:rsidRPr="00C47443">
        <w:rPr>
          <w:rStyle w:val="TagStyle"/>
          <w:rtl/>
        </w:rPr>
        <w:t xml:space="preserve"> &lt;&lt; דובר &gt;&gt; </w:t>
      </w:r>
      <w:bookmarkStart w:id="2656" w:name="_Toc185764138"/>
      <w:bookmarkStart w:id="2657" w:name="_Toc185851076"/>
      <w:bookmarkStart w:id="2658" w:name="_Toc185958056"/>
      <w:bookmarkStart w:id="2659" w:name="_Toc204589708"/>
      <w:r>
        <w:rPr>
          <w:rtl/>
        </w:rPr>
        <w:t>שר הפנים משה ארבל:</w:t>
      </w:r>
      <w:bookmarkEnd w:id="2656"/>
      <w:bookmarkEnd w:id="2657"/>
      <w:bookmarkEnd w:id="2658"/>
      <w:bookmarkEnd w:id="2659"/>
      <w:r w:rsidRPr="00C47443">
        <w:rPr>
          <w:rStyle w:val="TagStyle"/>
          <w:rtl/>
        </w:rPr>
        <w:t xml:space="preserve"> &lt;&lt; דובר &gt;&gt;</w:t>
      </w:r>
      <w:r>
        <w:rPr>
          <w:rtl/>
        </w:rPr>
        <w:t xml:space="preserve"> </w:t>
      </w:r>
      <w:bookmarkEnd w:id="2655"/>
    </w:p>
    <w:p w:rsidR="00BC31FD" w:rsidRDefault="00BC31FD" w:rsidP="00DD0FF2">
      <w:pPr>
        <w:rPr>
          <w:rtl/>
          <w:lang w:eastAsia="he-IL"/>
        </w:rPr>
      </w:pPr>
    </w:p>
    <w:p w:rsidR="00BC31FD" w:rsidRDefault="00BC31FD" w:rsidP="008670AA">
      <w:pPr>
        <w:rPr>
          <w:rtl/>
        </w:rPr>
      </w:pPr>
      <w:bookmarkStart w:id="2660" w:name="_ETM_Q8_337212"/>
      <w:bookmarkStart w:id="2661" w:name="_ETM_Q8_337257"/>
      <w:bookmarkStart w:id="2662" w:name="_ETM_Q8_332470"/>
      <w:bookmarkStart w:id="2663" w:name="_ETM_Q8_333096"/>
      <w:bookmarkStart w:id="2664" w:name="_ETM_Q8_333174"/>
      <w:bookmarkStart w:id="2665" w:name="_ETM_Q8_331169"/>
      <w:bookmarkStart w:id="2666" w:name="_ETM_Q8_332879"/>
      <w:bookmarkEnd w:id="2660"/>
      <w:bookmarkEnd w:id="2661"/>
      <w:bookmarkEnd w:id="2662"/>
      <w:bookmarkEnd w:id="2663"/>
      <w:bookmarkEnd w:id="2664"/>
      <w:bookmarkEnd w:id="2665"/>
      <w:bookmarkEnd w:id="2666"/>
      <w:r>
        <w:rPr>
          <w:rtl/>
        </w:rPr>
        <w:t xml:space="preserve">ברוכים </w:t>
      </w:r>
      <w:bookmarkStart w:id="2667" w:name="_ETM_Q8_333150"/>
      <w:bookmarkEnd w:id="2667"/>
      <w:r>
        <w:rPr>
          <w:rtl/>
        </w:rPr>
        <w:t>הבאים</w:t>
      </w:r>
      <w:r>
        <w:rPr>
          <w:rFonts w:hint="cs"/>
          <w:rtl/>
        </w:rPr>
        <w:t>.</w:t>
      </w:r>
      <w:bookmarkStart w:id="2668" w:name="_ETM_Q8_335980"/>
      <w:bookmarkStart w:id="2669" w:name="_ETM_Q8_332650"/>
      <w:bookmarkEnd w:id="2668"/>
      <w:bookmarkEnd w:id="2669"/>
    </w:p>
    <w:p w:rsidR="00BC31FD" w:rsidRDefault="00BC31FD" w:rsidP="008670AA">
      <w:pPr>
        <w:rPr>
          <w:rtl/>
        </w:rPr>
      </w:pPr>
    </w:p>
    <w:p w:rsidR="00BC31FD" w:rsidRDefault="00BC31FD" w:rsidP="001C2F8E">
      <w:pPr>
        <w:rPr>
          <w:rtl/>
        </w:rPr>
      </w:pPr>
      <w:bookmarkStart w:id="2670" w:name="_ETM_Q8_363703"/>
      <w:bookmarkEnd w:id="2670"/>
      <w:r>
        <w:rPr>
          <w:rFonts w:hint="cs"/>
          <w:rtl/>
        </w:rPr>
        <w:t>מכובד</w:t>
      </w:r>
      <w:r>
        <w:rPr>
          <w:rtl/>
        </w:rPr>
        <w:t xml:space="preserve">י </w:t>
      </w:r>
      <w:bookmarkStart w:id="2671" w:name="_ETM_Q8_336219"/>
      <w:bookmarkEnd w:id="2671"/>
      <w:r>
        <w:rPr>
          <w:rtl/>
        </w:rPr>
        <w:t>היושב</w:t>
      </w:r>
      <w:r>
        <w:rPr>
          <w:rFonts w:hint="cs"/>
          <w:rtl/>
        </w:rPr>
        <w:t>-</w:t>
      </w:r>
      <w:r>
        <w:rPr>
          <w:rtl/>
        </w:rPr>
        <w:t>ראש</w:t>
      </w:r>
      <w:r>
        <w:rPr>
          <w:rFonts w:hint="cs"/>
          <w:rtl/>
        </w:rPr>
        <w:t>,</w:t>
      </w:r>
      <w:bookmarkStart w:id="2672" w:name="_ETM_Q8_331951"/>
      <w:bookmarkStart w:id="2673" w:name="_ETM_Q8_335511"/>
      <w:bookmarkEnd w:id="2672"/>
      <w:bookmarkEnd w:id="2673"/>
      <w:r>
        <w:rPr>
          <w:rtl/>
        </w:rPr>
        <w:t xml:space="preserve"> </w:t>
      </w:r>
      <w:bookmarkStart w:id="2674" w:name="_ETM_Q8_337360"/>
      <w:bookmarkEnd w:id="2674"/>
      <w:r>
        <w:rPr>
          <w:rtl/>
        </w:rPr>
        <w:t xml:space="preserve">חבר </w:t>
      </w:r>
      <w:bookmarkStart w:id="2675" w:name="_ETM_Q8_337630"/>
      <w:bookmarkEnd w:id="2675"/>
      <w:r>
        <w:rPr>
          <w:rtl/>
        </w:rPr>
        <w:t xml:space="preserve">הכנסת </w:t>
      </w:r>
      <w:bookmarkStart w:id="2676" w:name="_ETM_Q8_337840"/>
      <w:bookmarkEnd w:id="2676"/>
      <w:r>
        <w:rPr>
          <w:rtl/>
        </w:rPr>
        <w:t xml:space="preserve">המציע </w:t>
      </w:r>
      <w:bookmarkStart w:id="2677" w:name="_ETM_Q8_338260"/>
      <w:bookmarkEnd w:id="2677"/>
      <w:r>
        <w:rPr>
          <w:rtl/>
        </w:rPr>
        <w:t xml:space="preserve">חבר </w:t>
      </w:r>
      <w:bookmarkStart w:id="2678" w:name="_ETM_Q8_338470"/>
      <w:bookmarkEnd w:id="2678"/>
      <w:r>
        <w:rPr>
          <w:rtl/>
        </w:rPr>
        <w:t xml:space="preserve">הכנסת </w:t>
      </w:r>
      <w:bookmarkStart w:id="2679" w:name="_ETM_Q8_339010"/>
      <w:bookmarkEnd w:id="2679"/>
      <w:r>
        <w:rPr>
          <w:rtl/>
        </w:rPr>
        <w:t xml:space="preserve">הרב </w:t>
      </w:r>
      <w:bookmarkStart w:id="2680" w:name="_ETM_Q8_339160"/>
      <w:bookmarkEnd w:id="2680"/>
      <w:r>
        <w:rPr>
          <w:rtl/>
        </w:rPr>
        <w:t xml:space="preserve">יעקב </w:t>
      </w:r>
      <w:bookmarkStart w:id="2681" w:name="_ETM_Q8_339490"/>
      <w:bookmarkEnd w:id="2681"/>
      <w:r>
        <w:rPr>
          <w:rtl/>
        </w:rPr>
        <w:t>אשר</w:t>
      </w:r>
      <w:r>
        <w:rPr>
          <w:rFonts w:hint="cs"/>
          <w:rtl/>
        </w:rPr>
        <w:t>,</w:t>
      </w:r>
      <w:r>
        <w:rPr>
          <w:rtl/>
        </w:rPr>
        <w:t xml:space="preserve"> </w:t>
      </w:r>
      <w:bookmarkStart w:id="2682" w:name="_ETM_Q8_340090"/>
      <w:bookmarkEnd w:id="2682"/>
      <w:r>
        <w:rPr>
          <w:rtl/>
        </w:rPr>
        <w:t>יו</w:t>
      </w:r>
      <w:bookmarkStart w:id="2683" w:name="_ETM_Q8_337981"/>
      <w:bookmarkEnd w:id="2683"/>
      <w:r>
        <w:rPr>
          <w:rFonts w:hint="cs"/>
          <w:rtl/>
        </w:rPr>
        <w:t>שב-ראש</w:t>
      </w:r>
      <w:r>
        <w:rPr>
          <w:rtl/>
        </w:rPr>
        <w:t xml:space="preserve"> </w:t>
      </w:r>
      <w:bookmarkStart w:id="2684" w:name="_ETM_Q8_340570"/>
      <w:bookmarkEnd w:id="2684"/>
      <w:r>
        <w:rPr>
          <w:rtl/>
        </w:rPr>
        <w:t xml:space="preserve">ועדת </w:t>
      </w:r>
      <w:bookmarkStart w:id="2685" w:name="_ETM_Q8_340840"/>
      <w:bookmarkEnd w:id="2685"/>
      <w:r>
        <w:rPr>
          <w:rtl/>
        </w:rPr>
        <w:t>הפנים</w:t>
      </w:r>
      <w:r>
        <w:rPr>
          <w:rFonts w:hint="cs"/>
          <w:rtl/>
        </w:rPr>
        <w:t>,</w:t>
      </w:r>
      <w:r>
        <w:rPr>
          <w:rtl/>
        </w:rPr>
        <w:t xml:space="preserve"> </w:t>
      </w:r>
      <w:bookmarkStart w:id="2686" w:name="_ETM_Q8_341900"/>
      <w:bookmarkEnd w:id="2686"/>
      <w:r>
        <w:rPr>
          <w:rtl/>
        </w:rPr>
        <w:t xml:space="preserve">חבריי </w:t>
      </w:r>
      <w:bookmarkStart w:id="2687" w:name="_ETM_Q8_342290"/>
      <w:bookmarkEnd w:id="2687"/>
      <w:r>
        <w:rPr>
          <w:rtl/>
        </w:rPr>
        <w:t xml:space="preserve">חברי </w:t>
      </w:r>
      <w:bookmarkStart w:id="2688" w:name="_ETM_Q8_342530"/>
      <w:bookmarkEnd w:id="2688"/>
      <w:r>
        <w:rPr>
          <w:rtl/>
        </w:rPr>
        <w:t>הכנסת</w:t>
      </w:r>
      <w:r>
        <w:rPr>
          <w:rFonts w:hint="cs"/>
          <w:rtl/>
        </w:rPr>
        <w:t>,</w:t>
      </w:r>
      <w:r>
        <w:rPr>
          <w:rtl/>
        </w:rPr>
        <w:t xml:space="preserve"> </w:t>
      </w:r>
      <w:bookmarkStart w:id="2689" w:name="_ETM_Q8_344879"/>
      <w:bookmarkEnd w:id="2689"/>
      <w:r>
        <w:rPr>
          <w:rtl/>
        </w:rPr>
        <w:t xml:space="preserve">במסגרת </w:t>
      </w:r>
      <w:bookmarkStart w:id="2690" w:name="_ETM_Q8_345300"/>
      <w:bookmarkEnd w:id="2690"/>
      <w:r>
        <w:rPr>
          <w:rtl/>
        </w:rPr>
        <w:t xml:space="preserve">הצעת </w:t>
      </w:r>
      <w:bookmarkStart w:id="2691" w:name="_ETM_Q8_345599"/>
      <w:bookmarkEnd w:id="2691"/>
      <w:r>
        <w:rPr>
          <w:rtl/>
        </w:rPr>
        <w:t xml:space="preserve">החוק </w:t>
      </w:r>
      <w:bookmarkStart w:id="2692" w:name="_ETM_Q8_346110"/>
      <w:bookmarkEnd w:id="2692"/>
      <w:r>
        <w:rPr>
          <w:rtl/>
        </w:rPr>
        <w:t xml:space="preserve">מבוקש </w:t>
      </w:r>
      <w:bookmarkStart w:id="2693" w:name="_ETM_Q8_346560"/>
      <w:bookmarkEnd w:id="2693"/>
      <w:r>
        <w:rPr>
          <w:rtl/>
        </w:rPr>
        <w:t xml:space="preserve">לתקן </w:t>
      </w:r>
      <w:bookmarkStart w:id="2694" w:name="_ETM_Q8_346980"/>
      <w:bookmarkEnd w:id="2694"/>
      <w:r>
        <w:rPr>
          <w:rtl/>
        </w:rPr>
        <w:t xml:space="preserve">את </w:t>
      </w:r>
      <w:bookmarkStart w:id="2695" w:name="_ETM_Q8_347069"/>
      <w:bookmarkEnd w:id="2695"/>
      <w:r>
        <w:rPr>
          <w:rtl/>
        </w:rPr>
        <w:t xml:space="preserve">התוספת </w:t>
      </w:r>
      <w:bookmarkStart w:id="2696" w:name="_ETM_Q8_347489"/>
      <w:bookmarkEnd w:id="2696"/>
      <w:r>
        <w:rPr>
          <w:rtl/>
        </w:rPr>
        <w:t xml:space="preserve">השלישית </w:t>
      </w:r>
      <w:bookmarkStart w:id="2697" w:name="_ETM_Q8_347910"/>
      <w:bookmarkEnd w:id="2697"/>
      <w:r>
        <w:rPr>
          <w:rtl/>
        </w:rPr>
        <w:t>ל</w:t>
      </w:r>
      <w:bookmarkStart w:id="2698" w:name="_ETM_Q8_348030"/>
      <w:bookmarkEnd w:id="2698"/>
      <w:r>
        <w:rPr>
          <w:rtl/>
        </w:rPr>
        <w:t xml:space="preserve">חוק </w:t>
      </w:r>
      <w:bookmarkStart w:id="2699" w:name="_ETM_Q8_348209"/>
      <w:bookmarkEnd w:id="2699"/>
      <w:r>
        <w:rPr>
          <w:rtl/>
        </w:rPr>
        <w:t xml:space="preserve">התכנון </w:t>
      </w:r>
      <w:bookmarkStart w:id="2700" w:name="_ETM_Q8_348540"/>
      <w:bookmarkEnd w:id="2700"/>
      <w:r>
        <w:rPr>
          <w:rtl/>
        </w:rPr>
        <w:t xml:space="preserve">והבנייה </w:t>
      </w:r>
      <w:bookmarkStart w:id="2701" w:name="_ETM_Q8_350290"/>
      <w:bookmarkEnd w:id="2701"/>
      <w:r>
        <w:rPr>
          <w:rtl/>
        </w:rPr>
        <w:t xml:space="preserve">באופן </w:t>
      </w:r>
      <w:bookmarkStart w:id="2702" w:name="_ETM_Q8_350829"/>
      <w:bookmarkEnd w:id="2702"/>
      <w:r>
        <w:rPr>
          <w:rtl/>
        </w:rPr>
        <w:t xml:space="preserve">כזה </w:t>
      </w:r>
      <w:bookmarkStart w:id="2703" w:name="_ETM_Q8_351099"/>
      <w:bookmarkEnd w:id="2703"/>
      <w:r>
        <w:rPr>
          <w:rtl/>
        </w:rPr>
        <w:t>ש</w:t>
      </w:r>
      <w:bookmarkStart w:id="2704" w:name="_ETM_Q8_351310"/>
      <w:bookmarkStart w:id="2705" w:name="_ETM_Q8_347532"/>
      <w:bookmarkEnd w:id="2704"/>
      <w:bookmarkEnd w:id="2705"/>
      <w:r>
        <w:rPr>
          <w:rFonts w:hint="cs"/>
          <w:rtl/>
        </w:rPr>
        <w:t>י</w:t>
      </w:r>
      <w:r>
        <w:rPr>
          <w:rtl/>
        </w:rPr>
        <w:t xml:space="preserve">קנה </w:t>
      </w:r>
      <w:bookmarkStart w:id="2706" w:name="_ETM_Q8_351579"/>
      <w:bookmarkEnd w:id="2706"/>
      <w:r>
        <w:rPr>
          <w:rtl/>
        </w:rPr>
        <w:t xml:space="preserve">לרשויות </w:t>
      </w:r>
      <w:bookmarkStart w:id="2707" w:name="_ETM_Q8_351999"/>
      <w:bookmarkEnd w:id="2707"/>
      <w:r>
        <w:rPr>
          <w:rtl/>
        </w:rPr>
        <w:t xml:space="preserve">המקומיות </w:t>
      </w:r>
      <w:bookmarkStart w:id="2708" w:name="_ETM_Q8_352540"/>
      <w:bookmarkEnd w:id="2708"/>
      <w:r>
        <w:rPr>
          <w:rtl/>
        </w:rPr>
        <w:t xml:space="preserve">סמכות </w:t>
      </w:r>
      <w:bookmarkStart w:id="2709" w:name="_ETM_Q8_353680"/>
      <w:bookmarkEnd w:id="2709"/>
      <w:r>
        <w:rPr>
          <w:rtl/>
        </w:rPr>
        <w:t xml:space="preserve">ושיקול </w:t>
      </w:r>
      <w:bookmarkStart w:id="2710" w:name="_ETM_Q8_354340"/>
      <w:bookmarkEnd w:id="2710"/>
      <w:r>
        <w:rPr>
          <w:rtl/>
        </w:rPr>
        <w:t xml:space="preserve">דעת </w:t>
      </w:r>
      <w:bookmarkStart w:id="2711" w:name="_ETM_Q8_355329"/>
      <w:bookmarkStart w:id="2712" w:name="_ETM_Q8_352722"/>
      <w:bookmarkStart w:id="2713" w:name="_ETM_Q8_354252"/>
      <w:bookmarkEnd w:id="2711"/>
      <w:bookmarkEnd w:id="2712"/>
      <w:bookmarkEnd w:id="2713"/>
      <w:r>
        <w:rPr>
          <w:rtl/>
        </w:rPr>
        <w:t>לפ</w:t>
      </w:r>
      <w:r>
        <w:rPr>
          <w:rFonts w:hint="cs"/>
          <w:rtl/>
        </w:rPr>
        <w:t>ט</w:t>
      </w:r>
      <w:bookmarkStart w:id="2714" w:name="_ETM_Q8_352842"/>
      <w:bookmarkEnd w:id="2714"/>
      <w:r>
        <w:rPr>
          <w:rtl/>
        </w:rPr>
        <w:t xml:space="preserve">ור </w:t>
      </w:r>
      <w:bookmarkStart w:id="2715" w:name="_ETM_Q8_355810"/>
      <w:bookmarkEnd w:id="2715"/>
      <w:r>
        <w:rPr>
          <w:rtl/>
        </w:rPr>
        <w:t>מקרקעי</w:t>
      </w:r>
      <w:r>
        <w:rPr>
          <w:rFonts w:hint="cs"/>
          <w:rtl/>
        </w:rPr>
        <w:t>ן</w:t>
      </w:r>
      <w:r>
        <w:rPr>
          <w:rtl/>
        </w:rPr>
        <w:t xml:space="preserve"> </w:t>
      </w:r>
      <w:bookmarkStart w:id="2716" w:name="_ETM_Q8_356290"/>
      <w:bookmarkEnd w:id="2716"/>
      <w:r>
        <w:rPr>
          <w:rtl/>
        </w:rPr>
        <w:t>בשטח</w:t>
      </w:r>
      <w:r>
        <w:rPr>
          <w:rFonts w:hint="cs"/>
          <w:rtl/>
        </w:rPr>
        <w:t>ן</w:t>
      </w:r>
      <w:r>
        <w:rPr>
          <w:rtl/>
        </w:rPr>
        <w:t xml:space="preserve"> </w:t>
      </w:r>
      <w:bookmarkStart w:id="2717" w:name="_ETM_Q8_356709"/>
      <w:bookmarkEnd w:id="2717"/>
      <w:r>
        <w:rPr>
          <w:rtl/>
        </w:rPr>
        <w:t xml:space="preserve">שייעודם </w:t>
      </w:r>
      <w:bookmarkStart w:id="2718" w:name="_ETM_Q8_357189"/>
      <w:bookmarkEnd w:id="2718"/>
      <w:r>
        <w:rPr>
          <w:rtl/>
        </w:rPr>
        <w:t>ש</w:t>
      </w:r>
      <w:bookmarkStart w:id="2719" w:name="_ETM_Q8_353932"/>
      <w:bookmarkEnd w:id="2719"/>
      <w:r>
        <w:rPr>
          <w:rtl/>
        </w:rPr>
        <w:t xml:space="preserve">ונה </w:t>
      </w:r>
      <w:bookmarkStart w:id="2720" w:name="_ETM_Q8_357519"/>
      <w:bookmarkEnd w:id="2720"/>
      <w:r>
        <w:rPr>
          <w:rtl/>
        </w:rPr>
        <w:t xml:space="preserve">למתקן </w:t>
      </w:r>
      <w:bookmarkStart w:id="2721" w:name="_ETM_Q8_357909"/>
      <w:bookmarkEnd w:id="2721"/>
      <w:r>
        <w:rPr>
          <w:rtl/>
        </w:rPr>
        <w:t xml:space="preserve">אגירת </w:t>
      </w:r>
      <w:bookmarkStart w:id="2722" w:name="_ETM_Q8_358239"/>
      <w:bookmarkEnd w:id="2722"/>
      <w:r>
        <w:rPr>
          <w:rtl/>
        </w:rPr>
        <w:t xml:space="preserve">אנרגיה </w:t>
      </w:r>
      <w:bookmarkStart w:id="2723" w:name="_ETM_Q8_358719"/>
      <w:bookmarkEnd w:id="2723"/>
      <w:r>
        <w:rPr>
          <w:rtl/>
        </w:rPr>
        <w:t xml:space="preserve">מהיטל </w:t>
      </w:r>
      <w:bookmarkStart w:id="2724" w:name="_ETM_Q8_359049"/>
      <w:bookmarkEnd w:id="2724"/>
      <w:r>
        <w:rPr>
          <w:rtl/>
        </w:rPr>
        <w:t>השבחה</w:t>
      </w:r>
      <w:r>
        <w:rPr>
          <w:rFonts w:hint="cs"/>
          <w:rtl/>
        </w:rPr>
        <w:t>,</w:t>
      </w:r>
      <w:r>
        <w:rPr>
          <w:rtl/>
        </w:rPr>
        <w:t xml:space="preserve"> </w:t>
      </w:r>
      <w:bookmarkStart w:id="2725" w:name="_ETM_Q8_359469"/>
      <w:bookmarkEnd w:id="2725"/>
      <w:r>
        <w:rPr>
          <w:rtl/>
        </w:rPr>
        <w:t xml:space="preserve">כולו </w:t>
      </w:r>
      <w:bookmarkStart w:id="2726" w:name="_ETM_Q8_359769"/>
      <w:bookmarkEnd w:id="2726"/>
      <w:r>
        <w:rPr>
          <w:rtl/>
        </w:rPr>
        <w:t xml:space="preserve">או </w:t>
      </w:r>
      <w:bookmarkStart w:id="2727" w:name="_ETM_Q8_359829"/>
      <w:bookmarkEnd w:id="2727"/>
      <w:r>
        <w:rPr>
          <w:rtl/>
        </w:rPr>
        <w:t>חלקו</w:t>
      </w:r>
      <w:r>
        <w:rPr>
          <w:rFonts w:hint="cs"/>
          <w:rtl/>
        </w:rPr>
        <w:t>,</w:t>
      </w:r>
      <w:bookmarkStart w:id="2728" w:name="_ETM_Q8_358183"/>
      <w:bookmarkEnd w:id="2728"/>
      <w:r>
        <w:rPr>
          <w:rtl/>
        </w:rPr>
        <w:t xml:space="preserve"> </w:t>
      </w:r>
      <w:bookmarkStart w:id="2729" w:name="_ETM_Q8_361010"/>
      <w:bookmarkEnd w:id="2729"/>
      <w:r>
        <w:rPr>
          <w:rtl/>
        </w:rPr>
        <w:t xml:space="preserve">לרבות </w:t>
      </w:r>
      <w:bookmarkStart w:id="2730" w:name="_ETM_Q8_361609"/>
      <w:bookmarkEnd w:id="2730"/>
      <w:r>
        <w:rPr>
          <w:rtl/>
        </w:rPr>
        <w:t xml:space="preserve">כתלות </w:t>
      </w:r>
      <w:bookmarkStart w:id="2731" w:name="_ETM_Q8_362000"/>
      <w:bookmarkEnd w:id="2731"/>
      <w:r>
        <w:rPr>
          <w:rtl/>
        </w:rPr>
        <w:t xml:space="preserve">בהספק </w:t>
      </w:r>
      <w:bookmarkStart w:id="2732" w:name="_ETM_Q8_362510"/>
      <w:bookmarkEnd w:id="2732"/>
      <w:r>
        <w:rPr>
          <w:rtl/>
        </w:rPr>
        <w:t xml:space="preserve">מתקן </w:t>
      </w:r>
      <w:bookmarkStart w:id="2733" w:name="_ETM_Q8_362900"/>
      <w:bookmarkEnd w:id="2733"/>
      <w:r>
        <w:rPr>
          <w:rtl/>
        </w:rPr>
        <w:t>ה</w:t>
      </w:r>
      <w:r>
        <w:rPr>
          <w:rFonts w:hint="cs"/>
          <w:rtl/>
        </w:rPr>
        <w:t>א</w:t>
      </w:r>
      <w:r>
        <w:rPr>
          <w:rtl/>
        </w:rPr>
        <w:t>גירה</w:t>
      </w:r>
      <w:r>
        <w:rPr>
          <w:rFonts w:hint="cs"/>
          <w:rtl/>
        </w:rPr>
        <w:t>.</w:t>
      </w:r>
      <w:bookmarkStart w:id="2734" w:name="_ETM_Q8_364540"/>
      <w:bookmarkStart w:id="2735" w:name="_ETM_Q8_365063"/>
      <w:bookmarkEnd w:id="2734"/>
      <w:bookmarkEnd w:id="2735"/>
    </w:p>
    <w:p w:rsidR="00BC31FD" w:rsidRDefault="00BC31FD" w:rsidP="008670AA">
      <w:pPr>
        <w:rPr>
          <w:rtl/>
        </w:rPr>
      </w:pPr>
      <w:bookmarkStart w:id="2736" w:name="_ETM_Q8_365141"/>
      <w:bookmarkStart w:id="2737" w:name="_ETM_Q8_365241"/>
      <w:bookmarkEnd w:id="2736"/>
      <w:bookmarkEnd w:id="2737"/>
    </w:p>
    <w:p w:rsidR="00BC31FD" w:rsidRDefault="00BC31FD" w:rsidP="001C2F8E">
      <w:pPr>
        <w:rPr>
          <w:rtl/>
        </w:rPr>
      </w:pPr>
      <w:bookmarkStart w:id="2738" w:name="_ETM_Q8_365294"/>
      <w:bookmarkEnd w:id="2738"/>
      <w:r>
        <w:rPr>
          <w:rtl/>
        </w:rPr>
        <w:t xml:space="preserve">באופן </w:t>
      </w:r>
      <w:bookmarkStart w:id="2739" w:name="_ETM_Q8_364989"/>
      <w:bookmarkEnd w:id="2739"/>
      <w:r>
        <w:rPr>
          <w:rtl/>
        </w:rPr>
        <w:t>עקרוני</w:t>
      </w:r>
      <w:r>
        <w:rPr>
          <w:rFonts w:hint="cs"/>
          <w:rtl/>
        </w:rPr>
        <w:t>,</w:t>
      </w:r>
      <w:r>
        <w:rPr>
          <w:rtl/>
        </w:rPr>
        <w:t xml:space="preserve"> </w:t>
      </w:r>
      <w:bookmarkStart w:id="2740" w:name="_ETM_Q8_366700"/>
      <w:bookmarkEnd w:id="2740"/>
      <w:r>
        <w:rPr>
          <w:rtl/>
        </w:rPr>
        <w:t xml:space="preserve">אני </w:t>
      </w:r>
      <w:bookmarkStart w:id="2741" w:name="_ETM_Q8_366819"/>
      <w:bookmarkEnd w:id="2741"/>
      <w:r>
        <w:rPr>
          <w:rtl/>
        </w:rPr>
        <w:t xml:space="preserve">רואה </w:t>
      </w:r>
      <w:bookmarkStart w:id="2742" w:name="_ETM_Q8_366939"/>
      <w:bookmarkEnd w:id="2742"/>
      <w:r>
        <w:rPr>
          <w:rtl/>
        </w:rPr>
        <w:t xml:space="preserve">חשיבות </w:t>
      </w:r>
      <w:bookmarkStart w:id="2743" w:name="_ETM_Q8_367419"/>
      <w:bookmarkEnd w:id="2743"/>
      <w:r>
        <w:rPr>
          <w:rtl/>
        </w:rPr>
        <w:t xml:space="preserve">רבה </w:t>
      </w:r>
      <w:bookmarkStart w:id="2744" w:name="_ETM_Q8_368379"/>
      <w:bookmarkEnd w:id="2744"/>
      <w:r>
        <w:rPr>
          <w:rtl/>
        </w:rPr>
        <w:t xml:space="preserve">בעצמאות </w:t>
      </w:r>
      <w:bookmarkStart w:id="2745" w:name="_ETM_Q8_369010"/>
      <w:bookmarkEnd w:id="2745"/>
      <w:r>
        <w:rPr>
          <w:rtl/>
        </w:rPr>
        <w:t xml:space="preserve">השלטון </w:t>
      </w:r>
      <w:bookmarkStart w:id="2746" w:name="_ETM_Q8_369400"/>
      <w:bookmarkEnd w:id="2746"/>
      <w:r>
        <w:rPr>
          <w:rtl/>
        </w:rPr>
        <w:t>המקומי</w:t>
      </w:r>
      <w:r>
        <w:rPr>
          <w:rFonts w:hint="cs"/>
          <w:rtl/>
        </w:rPr>
        <w:t>,</w:t>
      </w:r>
      <w:r>
        <w:rPr>
          <w:rtl/>
        </w:rPr>
        <w:t xml:space="preserve"> </w:t>
      </w:r>
      <w:bookmarkStart w:id="2747" w:name="_ETM_Q8_370090"/>
      <w:bookmarkEnd w:id="2747"/>
      <w:r>
        <w:rPr>
          <w:rFonts w:hint="cs"/>
          <w:rtl/>
        </w:rPr>
        <w:t>ב</w:t>
      </w:r>
      <w:r>
        <w:rPr>
          <w:rtl/>
        </w:rPr>
        <w:t xml:space="preserve">ביזור </w:t>
      </w:r>
      <w:bookmarkStart w:id="2748" w:name="_ETM_Q8_370569"/>
      <w:bookmarkEnd w:id="2748"/>
      <w:r>
        <w:rPr>
          <w:rtl/>
        </w:rPr>
        <w:t>סמכויות</w:t>
      </w:r>
      <w:bookmarkStart w:id="2749" w:name="_ETM_Q8_368553"/>
      <w:bookmarkEnd w:id="2749"/>
      <w:r>
        <w:rPr>
          <w:rtl/>
        </w:rPr>
        <w:t xml:space="preserve"> </w:t>
      </w:r>
      <w:bookmarkStart w:id="2750" w:name="_ETM_Q8_371169"/>
      <w:bookmarkEnd w:id="2750"/>
      <w:r>
        <w:rPr>
          <w:rFonts w:hint="cs"/>
          <w:rtl/>
        </w:rPr>
        <w:t xml:space="preserve">– </w:t>
      </w:r>
      <w:r>
        <w:rPr>
          <w:rtl/>
        </w:rPr>
        <w:t xml:space="preserve">רבים </w:t>
      </w:r>
      <w:bookmarkStart w:id="2751" w:name="_ETM_Q8_371439"/>
      <w:bookmarkEnd w:id="2751"/>
      <w:r>
        <w:rPr>
          <w:rtl/>
        </w:rPr>
        <w:t xml:space="preserve">מדברים </w:t>
      </w:r>
      <w:bookmarkStart w:id="2752" w:name="_ETM_Q8_371859"/>
      <w:bookmarkEnd w:id="2752"/>
      <w:r>
        <w:rPr>
          <w:rtl/>
        </w:rPr>
        <w:t xml:space="preserve">על </w:t>
      </w:r>
      <w:bookmarkStart w:id="2753" w:name="_ETM_Q8_371950"/>
      <w:bookmarkEnd w:id="2753"/>
      <w:r>
        <w:rPr>
          <w:rtl/>
        </w:rPr>
        <w:t xml:space="preserve">זה </w:t>
      </w:r>
      <w:bookmarkStart w:id="2754" w:name="_ETM_Q8_372880"/>
      <w:bookmarkEnd w:id="2754"/>
      <w:r>
        <w:rPr>
          <w:rFonts w:hint="cs"/>
          <w:rtl/>
        </w:rPr>
        <w:t xml:space="preserve">– </w:t>
      </w:r>
      <w:r>
        <w:rPr>
          <w:rtl/>
        </w:rPr>
        <w:t xml:space="preserve">ואני </w:t>
      </w:r>
      <w:bookmarkStart w:id="2755" w:name="_ETM_Q8_373090"/>
      <w:bookmarkEnd w:id="2755"/>
      <w:r>
        <w:rPr>
          <w:rtl/>
        </w:rPr>
        <w:t xml:space="preserve">חושב </w:t>
      </w:r>
      <w:bookmarkStart w:id="2756" w:name="_ETM_Q8_373330"/>
      <w:bookmarkEnd w:id="2756"/>
      <w:r>
        <w:rPr>
          <w:rtl/>
        </w:rPr>
        <w:t xml:space="preserve">שבין </w:t>
      </w:r>
      <w:bookmarkStart w:id="2757" w:name="_ETM_Q8_373690"/>
      <w:bookmarkEnd w:id="2757"/>
      <w:r>
        <w:rPr>
          <w:rtl/>
        </w:rPr>
        <w:t>היתר</w:t>
      </w:r>
      <w:r>
        <w:rPr>
          <w:rFonts w:hint="cs"/>
          <w:rtl/>
        </w:rPr>
        <w:t>,</w:t>
      </w:r>
      <w:r>
        <w:rPr>
          <w:rtl/>
        </w:rPr>
        <w:t xml:space="preserve"> </w:t>
      </w:r>
      <w:bookmarkStart w:id="2758" w:name="_ETM_Q8_375060"/>
      <w:bookmarkEnd w:id="2758"/>
      <w:r>
        <w:rPr>
          <w:rtl/>
        </w:rPr>
        <w:t xml:space="preserve">גם </w:t>
      </w:r>
      <w:bookmarkStart w:id="2759" w:name="_ETM_Q8_375360"/>
      <w:bookmarkEnd w:id="2759"/>
      <w:r>
        <w:rPr>
          <w:rtl/>
        </w:rPr>
        <w:t xml:space="preserve">הצעת </w:t>
      </w:r>
      <w:bookmarkStart w:id="2760" w:name="_ETM_Q8_375660"/>
      <w:bookmarkEnd w:id="2760"/>
      <w:r>
        <w:rPr>
          <w:rtl/>
        </w:rPr>
        <w:t xml:space="preserve">החוק </w:t>
      </w:r>
      <w:bookmarkStart w:id="2761" w:name="_ETM_Q8_375930"/>
      <w:bookmarkEnd w:id="2761"/>
      <w:r>
        <w:rPr>
          <w:rtl/>
        </w:rPr>
        <w:t xml:space="preserve">הזו </w:t>
      </w:r>
      <w:bookmarkStart w:id="2762" w:name="_ETM_Q8_376470"/>
      <w:bookmarkEnd w:id="2762"/>
      <w:r>
        <w:rPr>
          <w:rtl/>
        </w:rPr>
        <w:t xml:space="preserve">מחזקת </w:t>
      </w:r>
      <w:bookmarkStart w:id="2763" w:name="_ETM_Q8_377069"/>
      <w:bookmarkEnd w:id="2763"/>
      <w:r>
        <w:rPr>
          <w:rtl/>
        </w:rPr>
        <w:t xml:space="preserve">את </w:t>
      </w:r>
      <w:bookmarkStart w:id="2764" w:name="_ETM_Q8_377190"/>
      <w:bookmarkEnd w:id="2764"/>
      <w:r>
        <w:rPr>
          <w:rtl/>
        </w:rPr>
        <w:t xml:space="preserve">עצמאות </w:t>
      </w:r>
      <w:bookmarkStart w:id="2765" w:name="_ETM_Q8_377550"/>
      <w:bookmarkEnd w:id="2765"/>
      <w:r>
        <w:rPr>
          <w:rtl/>
        </w:rPr>
        <w:t xml:space="preserve">השלטון </w:t>
      </w:r>
      <w:bookmarkStart w:id="2766" w:name="_ETM_Q8_377910"/>
      <w:bookmarkEnd w:id="2766"/>
      <w:r>
        <w:rPr>
          <w:rtl/>
        </w:rPr>
        <w:t>המקומי</w:t>
      </w:r>
      <w:r w:rsidR="001C2F8E">
        <w:rPr>
          <w:rFonts w:hint="cs"/>
          <w:rtl/>
        </w:rPr>
        <w:t>.</w:t>
      </w:r>
      <w:r>
        <w:rPr>
          <w:rtl/>
        </w:rPr>
        <w:t xml:space="preserve"> </w:t>
      </w:r>
      <w:bookmarkStart w:id="2767" w:name="_ETM_Q8_378900"/>
      <w:bookmarkEnd w:id="2767"/>
      <w:r>
        <w:rPr>
          <w:rtl/>
        </w:rPr>
        <w:t xml:space="preserve">היא </w:t>
      </w:r>
      <w:bookmarkStart w:id="2768" w:name="_ETM_Q8_379049"/>
      <w:bookmarkEnd w:id="2768"/>
      <w:r>
        <w:rPr>
          <w:rtl/>
        </w:rPr>
        <w:t xml:space="preserve">לא </w:t>
      </w:r>
      <w:bookmarkStart w:id="2769" w:name="_ETM_Q8_379169"/>
      <w:bookmarkEnd w:id="2769"/>
      <w:r>
        <w:rPr>
          <w:rtl/>
        </w:rPr>
        <w:t>מחייבת</w:t>
      </w:r>
      <w:r>
        <w:rPr>
          <w:rFonts w:hint="cs"/>
          <w:rtl/>
        </w:rPr>
        <w:t>,</w:t>
      </w:r>
      <w:bookmarkStart w:id="2770" w:name="_ETM_Q8_377963"/>
      <w:bookmarkEnd w:id="2770"/>
      <w:r>
        <w:rPr>
          <w:rtl/>
        </w:rPr>
        <w:t xml:space="preserve"> </w:t>
      </w:r>
      <w:bookmarkStart w:id="2771" w:name="_ETM_Q8_379860"/>
      <w:bookmarkEnd w:id="2771"/>
      <w:r>
        <w:rPr>
          <w:rtl/>
        </w:rPr>
        <w:t xml:space="preserve">היא </w:t>
      </w:r>
      <w:bookmarkStart w:id="2772" w:name="_ETM_Q8_379950"/>
      <w:bookmarkEnd w:id="2772"/>
      <w:r>
        <w:rPr>
          <w:rtl/>
        </w:rPr>
        <w:t xml:space="preserve">לא </w:t>
      </w:r>
      <w:bookmarkStart w:id="2773" w:name="_ETM_Q8_380069"/>
      <w:bookmarkEnd w:id="2773"/>
      <w:r>
        <w:rPr>
          <w:rtl/>
        </w:rPr>
        <w:t xml:space="preserve">כופה </w:t>
      </w:r>
      <w:bookmarkStart w:id="2774" w:name="_ETM_Q8_380459"/>
      <w:bookmarkEnd w:id="2774"/>
      <w:r>
        <w:rPr>
          <w:rtl/>
        </w:rPr>
        <w:t>עליו</w:t>
      </w:r>
      <w:r>
        <w:rPr>
          <w:rFonts w:hint="cs"/>
          <w:rtl/>
        </w:rPr>
        <w:t>,</w:t>
      </w:r>
      <w:r>
        <w:rPr>
          <w:rtl/>
        </w:rPr>
        <w:t xml:space="preserve"> </w:t>
      </w:r>
      <w:bookmarkStart w:id="2775" w:name="_ETM_Q8_381000"/>
      <w:bookmarkEnd w:id="2775"/>
      <w:r>
        <w:rPr>
          <w:rtl/>
        </w:rPr>
        <w:t xml:space="preserve">היא </w:t>
      </w:r>
      <w:bookmarkStart w:id="2776" w:name="_ETM_Q8_381090"/>
      <w:bookmarkEnd w:id="2776"/>
      <w:r>
        <w:rPr>
          <w:rtl/>
        </w:rPr>
        <w:t xml:space="preserve">לא </w:t>
      </w:r>
      <w:bookmarkStart w:id="2777" w:name="_ETM_Q8_381180"/>
      <w:bookmarkEnd w:id="2777"/>
      <w:r>
        <w:rPr>
          <w:rtl/>
        </w:rPr>
        <w:t>מכר</w:t>
      </w:r>
      <w:r>
        <w:rPr>
          <w:rFonts w:hint="cs"/>
          <w:rtl/>
        </w:rPr>
        <w:t>יח</w:t>
      </w:r>
      <w:bookmarkStart w:id="2778" w:name="_ETM_Q8_379483"/>
      <w:bookmarkEnd w:id="2778"/>
      <w:r>
        <w:rPr>
          <w:rtl/>
        </w:rPr>
        <w:t xml:space="preserve">ה </w:t>
      </w:r>
      <w:bookmarkStart w:id="2779" w:name="_ETM_Q8_381659"/>
      <w:bookmarkEnd w:id="2779"/>
      <w:r>
        <w:rPr>
          <w:rtl/>
        </w:rPr>
        <w:t>אותו</w:t>
      </w:r>
      <w:r>
        <w:rPr>
          <w:rFonts w:hint="cs"/>
          <w:rtl/>
        </w:rPr>
        <w:t>,</w:t>
      </w:r>
      <w:r>
        <w:rPr>
          <w:rtl/>
        </w:rPr>
        <w:t xml:space="preserve"> </w:t>
      </w:r>
      <w:bookmarkStart w:id="2780" w:name="_ETM_Q8_382590"/>
      <w:bookmarkEnd w:id="2780"/>
      <w:r>
        <w:rPr>
          <w:rtl/>
        </w:rPr>
        <w:t xml:space="preserve">אבל </w:t>
      </w:r>
      <w:bookmarkStart w:id="2781" w:name="_ETM_Q8_382829"/>
      <w:bookmarkEnd w:id="2781"/>
      <w:r>
        <w:rPr>
          <w:rtl/>
        </w:rPr>
        <w:t xml:space="preserve">היא </w:t>
      </w:r>
      <w:bookmarkStart w:id="2782" w:name="_ETM_Q8_382889"/>
      <w:bookmarkEnd w:id="2782"/>
      <w:r>
        <w:rPr>
          <w:rtl/>
        </w:rPr>
        <w:t>מאפשרת</w:t>
      </w:r>
      <w:r>
        <w:rPr>
          <w:rFonts w:hint="cs"/>
          <w:rtl/>
        </w:rPr>
        <w:t>.</w:t>
      </w:r>
      <w:r>
        <w:rPr>
          <w:rtl/>
        </w:rPr>
        <w:t xml:space="preserve"> </w:t>
      </w:r>
      <w:bookmarkStart w:id="2783" w:name="_ETM_Q8_384709"/>
      <w:bookmarkEnd w:id="2783"/>
      <w:r>
        <w:rPr>
          <w:rtl/>
        </w:rPr>
        <w:t>סוגי</w:t>
      </w:r>
      <w:r>
        <w:rPr>
          <w:rFonts w:hint="cs"/>
          <w:rtl/>
        </w:rPr>
        <w:t>ית</w:t>
      </w:r>
      <w:r>
        <w:rPr>
          <w:rtl/>
        </w:rPr>
        <w:t xml:space="preserve"> </w:t>
      </w:r>
      <w:bookmarkStart w:id="2784" w:name="_ETM_Q8_385639"/>
      <w:bookmarkEnd w:id="2784"/>
      <w:r>
        <w:rPr>
          <w:rtl/>
        </w:rPr>
        <w:t xml:space="preserve">היטלי </w:t>
      </w:r>
      <w:bookmarkStart w:id="2785" w:name="_ETM_Q8_386000"/>
      <w:bookmarkEnd w:id="2785"/>
      <w:r>
        <w:rPr>
          <w:rtl/>
        </w:rPr>
        <w:t xml:space="preserve">השבחה </w:t>
      </w:r>
      <w:bookmarkStart w:id="2786" w:name="_ETM_Q8_387739"/>
      <w:bookmarkEnd w:id="2786"/>
      <w:r>
        <w:rPr>
          <w:rtl/>
        </w:rPr>
        <w:t xml:space="preserve">עומדת </w:t>
      </w:r>
      <w:bookmarkStart w:id="2787" w:name="_ETM_Q8_388340"/>
      <w:bookmarkEnd w:id="2787"/>
      <w:r>
        <w:rPr>
          <w:rtl/>
        </w:rPr>
        <w:t xml:space="preserve">על </w:t>
      </w:r>
      <w:bookmarkStart w:id="2788" w:name="_ETM_Q8_388639"/>
      <w:bookmarkEnd w:id="2788"/>
      <w:r>
        <w:rPr>
          <w:rtl/>
        </w:rPr>
        <w:t>שיווי</w:t>
      </w:r>
      <w:r>
        <w:rPr>
          <w:rFonts w:hint="cs"/>
          <w:rtl/>
        </w:rPr>
        <w:t xml:space="preserve"> </w:t>
      </w:r>
      <w:r>
        <w:rPr>
          <w:rtl/>
        </w:rPr>
        <w:t>מש</w:t>
      </w:r>
      <w:bookmarkStart w:id="2789" w:name="_ETM_Q8_385283"/>
      <w:bookmarkEnd w:id="2789"/>
      <w:r>
        <w:rPr>
          <w:rtl/>
        </w:rPr>
        <w:t xml:space="preserve">קל </w:t>
      </w:r>
      <w:bookmarkStart w:id="2790" w:name="_ETM_Q8_389330"/>
      <w:bookmarkEnd w:id="2790"/>
      <w:r>
        <w:rPr>
          <w:rtl/>
        </w:rPr>
        <w:t xml:space="preserve">של </w:t>
      </w:r>
      <w:bookmarkStart w:id="2791" w:name="_ETM_Q8_389510"/>
      <w:bookmarkEnd w:id="2791"/>
      <w:r>
        <w:rPr>
          <w:rtl/>
        </w:rPr>
        <w:t>העיוותים</w:t>
      </w:r>
      <w:bookmarkStart w:id="2792" w:name="_ETM_Q8_388203"/>
      <w:bookmarkEnd w:id="2792"/>
      <w:r>
        <w:rPr>
          <w:rFonts w:hint="cs"/>
          <w:rtl/>
        </w:rPr>
        <w:t>,</w:t>
      </w:r>
      <w:r>
        <w:rPr>
          <w:rtl/>
        </w:rPr>
        <w:t xml:space="preserve"> </w:t>
      </w:r>
      <w:bookmarkStart w:id="2793" w:name="_ETM_Q8_391389"/>
      <w:bookmarkEnd w:id="2793"/>
      <w:r>
        <w:rPr>
          <w:rFonts w:hint="cs"/>
          <w:rtl/>
        </w:rPr>
        <w:t>ו</w:t>
      </w:r>
      <w:r>
        <w:rPr>
          <w:rtl/>
        </w:rPr>
        <w:t xml:space="preserve">אנחנו </w:t>
      </w:r>
      <w:bookmarkStart w:id="2794" w:name="_ETM_Q8_391839"/>
      <w:bookmarkEnd w:id="2794"/>
      <w:r>
        <w:rPr>
          <w:rtl/>
        </w:rPr>
        <w:t xml:space="preserve">מוציאים </w:t>
      </w:r>
      <w:bookmarkStart w:id="2795" w:name="_ETM_Q8_392079"/>
      <w:bookmarkEnd w:id="2795"/>
      <w:r>
        <w:rPr>
          <w:rtl/>
        </w:rPr>
        <w:t xml:space="preserve">את </w:t>
      </w:r>
      <w:bookmarkStart w:id="2796" w:name="_ETM_Q8_392139"/>
      <w:bookmarkEnd w:id="2796"/>
      <w:r>
        <w:rPr>
          <w:rtl/>
        </w:rPr>
        <w:t xml:space="preserve">עצמנו </w:t>
      </w:r>
      <w:bookmarkStart w:id="2797" w:name="_ETM_Q8_392529"/>
      <w:bookmarkEnd w:id="2797"/>
      <w:r>
        <w:rPr>
          <w:rFonts w:hint="cs"/>
          <w:rtl/>
        </w:rPr>
        <w:t>פעמ</w:t>
      </w:r>
      <w:r>
        <w:rPr>
          <w:rtl/>
        </w:rPr>
        <w:t xml:space="preserve">ים </w:t>
      </w:r>
      <w:bookmarkStart w:id="2798" w:name="_ETM_Q8_392799"/>
      <w:bookmarkEnd w:id="2798"/>
      <w:r>
        <w:rPr>
          <w:rtl/>
        </w:rPr>
        <w:t xml:space="preserve">רבות </w:t>
      </w:r>
      <w:bookmarkStart w:id="2799" w:name="_ETM_Q8_393489"/>
      <w:bookmarkStart w:id="2800" w:name="_ETM_Q8_396497"/>
      <w:bookmarkStart w:id="2801" w:name="_ETM_Q8_392123"/>
      <w:bookmarkEnd w:id="2799"/>
      <w:bookmarkEnd w:id="2800"/>
      <w:bookmarkEnd w:id="2801"/>
      <w:r>
        <w:rPr>
          <w:rtl/>
        </w:rPr>
        <w:t>מנצי</w:t>
      </w:r>
      <w:bookmarkStart w:id="2802" w:name="_ETM_Q8_391873"/>
      <w:bookmarkEnd w:id="2802"/>
      <w:r>
        <w:rPr>
          <w:rtl/>
        </w:rPr>
        <w:t xml:space="preserve">חים </w:t>
      </w:r>
      <w:bookmarkStart w:id="2803" w:name="_ETM_Q8_394120"/>
      <w:bookmarkEnd w:id="2803"/>
      <w:r>
        <w:rPr>
          <w:rtl/>
        </w:rPr>
        <w:t xml:space="preserve">פערים </w:t>
      </w:r>
      <w:bookmarkStart w:id="2804" w:name="_ETM_Q8_394510"/>
      <w:bookmarkEnd w:id="2804"/>
      <w:r>
        <w:rPr>
          <w:rtl/>
        </w:rPr>
        <w:t xml:space="preserve">בין </w:t>
      </w:r>
      <w:bookmarkStart w:id="2805" w:name="_ETM_Q8_394629"/>
      <w:bookmarkEnd w:id="2805"/>
      <w:r>
        <w:rPr>
          <w:rtl/>
        </w:rPr>
        <w:t xml:space="preserve">המרכז </w:t>
      </w:r>
      <w:bookmarkStart w:id="2806" w:name="_ETM_Q8_394989"/>
      <w:bookmarkEnd w:id="2806"/>
      <w:r>
        <w:rPr>
          <w:rtl/>
        </w:rPr>
        <w:t xml:space="preserve">לפריפריה </w:t>
      </w:r>
      <w:bookmarkStart w:id="2807" w:name="_ETM_Q8_395709"/>
      <w:bookmarkEnd w:id="2807"/>
      <w:r>
        <w:rPr>
          <w:rtl/>
        </w:rPr>
        <w:t xml:space="preserve">בהיטלי </w:t>
      </w:r>
      <w:bookmarkStart w:id="2808" w:name="_ETM_Q8_396069"/>
      <w:bookmarkEnd w:id="2808"/>
      <w:r>
        <w:rPr>
          <w:rtl/>
        </w:rPr>
        <w:t>השבחה</w:t>
      </w:r>
      <w:r>
        <w:rPr>
          <w:rFonts w:hint="cs"/>
          <w:rtl/>
        </w:rPr>
        <w:t>.</w:t>
      </w:r>
      <w:r>
        <w:rPr>
          <w:rtl/>
        </w:rPr>
        <w:t xml:space="preserve"> </w:t>
      </w:r>
      <w:bookmarkStart w:id="2809" w:name="_ETM_Q8_397280"/>
      <w:bookmarkEnd w:id="2809"/>
      <w:r>
        <w:rPr>
          <w:rtl/>
        </w:rPr>
        <w:t>וכן</w:t>
      </w:r>
      <w:r>
        <w:rPr>
          <w:rFonts w:hint="cs"/>
          <w:rtl/>
        </w:rPr>
        <w:t>,</w:t>
      </w:r>
      <w:bookmarkStart w:id="2810" w:name="_ETM_Q8_395012"/>
      <w:bookmarkEnd w:id="2810"/>
      <w:r>
        <w:rPr>
          <w:rtl/>
        </w:rPr>
        <w:t xml:space="preserve"> </w:t>
      </w:r>
      <w:bookmarkStart w:id="2811" w:name="_ETM_Q8_397730"/>
      <w:bookmarkEnd w:id="2811"/>
      <w:r>
        <w:rPr>
          <w:rtl/>
        </w:rPr>
        <w:t xml:space="preserve">לפעמים </w:t>
      </w:r>
      <w:bookmarkStart w:id="2812" w:name="_ETM_Q8_398150"/>
      <w:bookmarkEnd w:id="2812"/>
      <w:r>
        <w:rPr>
          <w:rtl/>
        </w:rPr>
        <w:t xml:space="preserve">התחרות </w:t>
      </w:r>
      <w:bookmarkStart w:id="2813" w:name="_ETM_Q8_398629"/>
      <w:bookmarkEnd w:id="2813"/>
      <w:r>
        <w:rPr>
          <w:rtl/>
        </w:rPr>
        <w:t xml:space="preserve">שמתאפשרת </w:t>
      </w:r>
      <w:bookmarkStart w:id="2814" w:name="_ETM_Q8_399170"/>
      <w:bookmarkEnd w:id="2814"/>
      <w:r>
        <w:rPr>
          <w:rtl/>
        </w:rPr>
        <w:t xml:space="preserve">בפריפריה </w:t>
      </w:r>
      <w:bookmarkStart w:id="2815" w:name="_ETM_Q8_399799"/>
      <w:bookmarkEnd w:id="2815"/>
      <w:r>
        <w:rPr>
          <w:rtl/>
        </w:rPr>
        <w:t xml:space="preserve">לרשויות </w:t>
      </w:r>
      <w:bookmarkStart w:id="2816" w:name="_ETM_Q8_400159"/>
      <w:bookmarkEnd w:id="2816"/>
      <w:r>
        <w:rPr>
          <w:rtl/>
        </w:rPr>
        <w:t xml:space="preserve">מקומיות </w:t>
      </w:r>
      <w:bookmarkStart w:id="2817" w:name="_ETM_Q8_401319"/>
      <w:bookmarkEnd w:id="2817"/>
      <w:r>
        <w:rPr>
          <w:rtl/>
        </w:rPr>
        <w:t xml:space="preserve">היא </w:t>
      </w:r>
      <w:bookmarkStart w:id="2818" w:name="_ETM_Q8_401439"/>
      <w:bookmarkEnd w:id="2818"/>
      <w:r>
        <w:rPr>
          <w:rtl/>
        </w:rPr>
        <w:t xml:space="preserve">דווקא </w:t>
      </w:r>
      <w:bookmarkStart w:id="2819" w:name="_ETM_Q8_401769"/>
      <w:bookmarkEnd w:id="2819"/>
      <w:r>
        <w:rPr>
          <w:rtl/>
        </w:rPr>
        <w:t>בה</w:t>
      </w:r>
      <w:r>
        <w:rPr>
          <w:rFonts w:hint="cs"/>
          <w:rtl/>
        </w:rPr>
        <w:t>י</w:t>
      </w:r>
      <w:bookmarkStart w:id="2820" w:name="_ETM_Q8_398842"/>
      <w:bookmarkEnd w:id="2820"/>
      <w:r>
        <w:rPr>
          <w:rtl/>
        </w:rPr>
        <w:t xml:space="preserve">עדר </w:t>
      </w:r>
      <w:bookmarkStart w:id="2821" w:name="_ETM_Q8_402459"/>
      <w:bookmarkEnd w:id="2821"/>
      <w:r>
        <w:rPr>
          <w:rtl/>
        </w:rPr>
        <w:t xml:space="preserve">או </w:t>
      </w:r>
      <w:bookmarkStart w:id="2822" w:name="_ETM_Q8_402579"/>
      <w:bookmarkEnd w:id="2822"/>
      <w:r>
        <w:rPr>
          <w:rtl/>
        </w:rPr>
        <w:t xml:space="preserve">בוויתור </w:t>
      </w:r>
      <w:bookmarkStart w:id="2823" w:name="_ETM_Q8_403029"/>
      <w:bookmarkEnd w:id="2823"/>
      <w:r>
        <w:rPr>
          <w:rtl/>
        </w:rPr>
        <w:t xml:space="preserve">על </w:t>
      </w:r>
      <w:bookmarkStart w:id="2824" w:name="_ETM_Q8_403120"/>
      <w:bookmarkEnd w:id="2824"/>
      <w:r>
        <w:rPr>
          <w:rtl/>
        </w:rPr>
        <w:t xml:space="preserve">היטל </w:t>
      </w:r>
      <w:bookmarkStart w:id="2825" w:name="_ETM_Q8_403269"/>
      <w:bookmarkEnd w:id="2825"/>
      <w:r>
        <w:rPr>
          <w:rtl/>
        </w:rPr>
        <w:t>השבחה</w:t>
      </w:r>
      <w:bookmarkStart w:id="2826" w:name="_ETM_Q8_401523"/>
      <w:bookmarkEnd w:id="2826"/>
      <w:r>
        <w:rPr>
          <w:rFonts w:hint="cs"/>
          <w:rtl/>
        </w:rPr>
        <w:t>,</w:t>
      </w:r>
      <w:r>
        <w:rPr>
          <w:rtl/>
        </w:rPr>
        <w:t xml:space="preserve"> </w:t>
      </w:r>
      <w:bookmarkStart w:id="2827" w:name="_ETM_Q8_403599"/>
      <w:bookmarkEnd w:id="2827"/>
      <w:r>
        <w:rPr>
          <w:rtl/>
        </w:rPr>
        <w:t xml:space="preserve">שגם </w:t>
      </w:r>
      <w:bookmarkStart w:id="2828" w:name="_ETM_Q8_403839"/>
      <w:bookmarkEnd w:id="2828"/>
      <w:r>
        <w:rPr>
          <w:rtl/>
        </w:rPr>
        <w:t xml:space="preserve">ככה </w:t>
      </w:r>
      <w:bookmarkStart w:id="2829" w:name="_ETM_Q8_404079"/>
      <w:bookmarkEnd w:id="2829"/>
      <w:r>
        <w:rPr>
          <w:rtl/>
        </w:rPr>
        <w:t xml:space="preserve">הוא </w:t>
      </w:r>
      <w:bookmarkStart w:id="2830" w:name="_ETM_Q8_404169"/>
      <w:bookmarkEnd w:id="2830"/>
      <w:r>
        <w:rPr>
          <w:rtl/>
        </w:rPr>
        <w:t>בדרך</w:t>
      </w:r>
      <w:bookmarkStart w:id="2831" w:name="_ETM_Q8_404439"/>
      <w:bookmarkEnd w:id="2831"/>
      <w:r>
        <w:rPr>
          <w:rFonts w:hint="cs"/>
          <w:rtl/>
        </w:rPr>
        <w:t xml:space="preserve"> </w:t>
      </w:r>
      <w:r>
        <w:rPr>
          <w:rtl/>
        </w:rPr>
        <w:t xml:space="preserve">כלל </w:t>
      </w:r>
      <w:bookmarkStart w:id="2832" w:name="_ETM_Q8_404620"/>
      <w:bookmarkEnd w:id="2832"/>
      <w:r>
        <w:rPr>
          <w:rtl/>
        </w:rPr>
        <w:t xml:space="preserve">נמוך </w:t>
      </w:r>
      <w:bookmarkStart w:id="2833" w:name="_ETM_Q8_404889"/>
      <w:bookmarkEnd w:id="2833"/>
      <w:r>
        <w:rPr>
          <w:rtl/>
        </w:rPr>
        <w:t xml:space="preserve">יותר </w:t>
      </w:r>
      <w:bookmarkStart w:id="2834" w:name="_ETM_Q8_405099"/>
      <w:bookmarkEnd w:id="2834"/>
      <w:proofErr w:type="spellStart"/>
      <w:r>
        <w:rPr>
          <w:rtl/>
        </w:rPr>
        <w:t>מ</w:t>
      </w:r>
      <w:r w:rsidR="001C2F8E">
        <w:rPr>
          <w:rFonts w:hint="cs"/>
          <w:rtl/>
        </w:rPr>
        <w:t>ב</w:t>
      </w:r>
      <w:r>
        <w:rPr>
          <w:rtl/>
        </w:rPr>
        <w:t>מרכז</w:t>
      </w:r>
      <w:proofErr w:type="spellEnd"/>
      <w:r>
        <w:rPr>
          <w:rFonts w:hint="cs"/>
          <w:rtl/>
        </w:rPr>
        <w:t>,</w:t>
      </w:r>
      <w:r>
        <w:rPr>
          <w:rtl/>
        </w:rPr>
        <w:t xml:space="preserve"> </w:t>
      </w:r>
      <w:bookmarkStart w:id="2835" w:name="_ETM_Q8_406599"/>
      <w:bookmarkEnd w:id="2835"/>
      <w:r>
        <w:rPr>
          <w:rtl/>
        </w:rPr>
        <w:t xml:space="preserve">ובאופן </w:t>
      </w:r>
      <w:bookmarkStart w:id="2836" w:name="_ETM_Q8_407109"/>
      <w:bookmarkEnd w:id="2836"/>
      <w:r>
        <w:rPr>
          <w:rtl/>
        </w:rPr>
        <w:t xml:space="preserve">הזה </w:t>
      </w:r>
      <w:bookmarkStart w:id="2837" w:name="_ETM_Q8_408190"/>
      <w:bookmarkEnd w:id="2837"/>
      <w:r>
        <w:rPr>
          <w:rtl/>
        </w:rPr>
        <w:t xml:space="preserve">היא </w:t>
      </w:r>
      <w:bookmarkStart w:id="2838" w:name="_ETM_Q8_408310"/>
      <w:bookmarkEnd w:id="2838"/>
      <w:r>
        <w:rPr>
          <w:rtl/>
        </w:rPr>
        <w:t xml:space="preserve">יכולה </w:t>
      </w:r>
      <w:bookmarkStart w:id="2839" w:name="_ETM_Q8_408670"/>
      <w:bookmarkEnd w:id="2839"/>
      <w:r>
        <w:rPr>
          <w:rtl/>
        </w:rPr>
        <w:t xml:space="preserve">בעתיד </w:t>
      </w:r>
      <w:bookmarkStart w:id="2840" w:name="_ETM_Q8_409120"/>
      <w:bookmarkEnd w:id="2840"/>
      <w:r>
        <w:rPr>
          <w:rtl/>
        </w:rPr>
        <w:t xml:space="preserve">לגבות </w:t>
      </w:r>
      <w:bookmarkStart w:id="2841" w:name="_ETM_Q8_409450"/>
      <w:bookmarkEnd w:id="2841"/>
      <w:r>
        <w:rPr>
          <w:rtl/>
        </w:rPr>
        <w:t>ארנונה</w:t>
      </w:r>
      <w:r>
        <w:rPr>
          <w:rFonts w:hint="cs"/>
          <w:rtl/>
        </w:rPr>
        <w:t>.</w:t>
      </w:r>
      <w:bookmarkStart w:id="2842" w:name="_ETM_Q8_410480"/>
      <w:bookmarkStart w:id="2843" w:name="_ETM_Q8_406163"/>
      <w:bookmarkStart w:id="2844" w:name="_ETM_Q8_410659"/>
      <w:bookmarkEnd w:id="2842"/>
      <w:bookmarkEnd w:id="2843"/>
      <w:bookmarkEnd w:id="2844"/>
      <w:r>
        <w:rPr>
          <w:rFonts w:hint="cs"/>
          <w:rtl/>
        </w:rPr>
        <w:t xml:space="preserve"> </w:t>
      </w:r>
      <w:r>
        <w:rPr>
          <w:rtl/>
        </w:rPr>
        <w:t xml:space="preserve">זאת </w:t>
      </w:r>
      <w:bookmarkStart w:id="2845" w:name="_ETM_Q8_410750"/>
      <w:bookmarkEnd w:id="2845"/>
      <w:r>
        <w:rPr>
          <w:rtl/>
        </w:rPr>
        <w:t>אומרת</w:t>
      </w:r>
      <w:r>
        <w:rPr>
          <w:rFonts w:hint="cs"/>
          <w:rtl/>
        </w:rPr>
        <w:t>,</w:t>
      </w:r>
      <w:r>
        <w:rPr>
          <w:rtl/>
        </w:rPr>
        <w:t xml:space="preserve"> </w:t>
      </w:r>
      <w:bookmarkStart w:id="2846" w:name="_ETM_Q8_411079"/>
      <w:bookmarkEnd w:id="2846"/>
      <w:r>
        <w:rPr>
          <w:rtl/>
        </w:rPr>
        <w:t>א</w:t>
      </w:r>
      <w:r>
        <w:rPr>
          <w:rFonts w:hint="cs"/>
          <w:rtl/>
        </w:rPr>
        <w:t>ו</w:t>
      </w:r>
      <w:r>
        <w:rPr>
          <w:rtl/>
        </w:rPr>
        <w:t xml:space="preserve">מנם </w:t>
      </w:r>
      <w:bookmarkStart w:id="2847" w:name="_ETM_Q8_411379"/>
      <w:bookmarkEnd w:id="2847"/>
      <w:r>
        <w:rPr>
          <w:rtl/>
        </w:rPr>
        <w:t xml:space="preserve">היא </w:t>
      </w:r>
      <w:bookmarkStart w:id="2848" w:name="_ETM_Q8_411439"/>
      <w:bookmarkEnd w:id="2848"/>
      <w:r>
        <w:rPr>
          <w:rtl/>
        </w:rPr>
        <w:t xml:space="preserve">מפסידה </w:t>
      </w:r>
      <w:bookmarkStart w:id="2849" w:name="_ETM_Q8_412579"/>
      <w:bookmarkEnd w:id="2849"/>
      <w:r>
        <w:rPr>
          <w:rtl/>
        </w:rPr>
        <w:t xml:space="preserve">בהחלטתה </w:t>
      </w:r>
      <w:bookmarkStart w:id="2850" w:name="_ETM_Q8_413540"/>
      <w:bookmarkEnd w:id="2850"/>
      <w:r>
        <w:rPr>
          <w:rtl/>
        </w:rPr>
        <w:t xml:space="preserve">העצמאית </w:t>
      </w:r>
      <w:bookmarkStart w:id="2851" w:name="_ETM_Q8_414260"/>
      <w:bookmarkEnd w:id="2851"/>
      <w:r>
        <w:rPr>
          <w:rtl/>
        </w:rPr>
        <w:t xml:space="preserve">לפי </w:t>
      </w:r>
      <w:bookmarkStart w:id="2852" w:name="_ETM_Q8_414439"/>
      <w:bookmarkEnd w:id="2852"/>
      <w:r>
        <w:rPr>
          <w:rtl/>
        </w:rPr>
        <w:t xml:space="preserve">הצעת </w:t>
      </w:r>
      <w:bookmarkStart w:id="2853" w:name="_ETM_Q8_414739"/>
      <w:bookmarkEnd w:id="2853"/>
      <w:r>
        <w:rPr>
          <w:rtl/>
        </w:rPr>
        <w:t xml:space="preserve">החוק </w:t>
      </w:r>
      <w:bookmarkStart w:id="2854" w:name="_ETM_Q8_414980"/>
      <w:bookmarkEnd w:id="2854"/>
      <w:r>
        <w:rPr>
          <w:rtl/>
        </w:rPr>
        <w:t xml:space="preserve">הזו </w:t>
      </w:r>
      <w:bookmarkStart w:id="2855" w:name="_ETM_Q8_415860"/>
      <w:bookmarkStart w:id="2856" w:name="_ETM_Q8_417209"/>
      <w:bookmarkEnd w:id="2855"/>
      <w:bookmarkEnd w:id="2856"/>
      <w:r>
        <w:rPr>
          <w:rtl/>
        </w:rPr>
        <w:t xml:space="preserve">את </w:t>
      </w:r>
      <w:bookmarkStart w:id="2857" w:name="_ETM_Q8_417360"/>
      <w:bookmarkEnd w:id="2857"/>
      <w:r>
        <w:rPr>
          <w:rtl/>
        </w:rPr>
        <w:t xml:space="preserve">התשלום </w:t>
      </w:r>
      <w:bookmarkStart w:id="2858" w:name="_ETM_Q8_417720"/>
      <w:bookmarkEnd w:id="2858"/>
      <w:r>
        <w:rPr>
          <w:rtl/>
        </w:rPr>
        <w:t xml:space="preserve">המקדמי </w:t>
      </w:r>
      <w:bookmarkStart w:id="2859" w:name="_ETM_Q8_418230"/>
      <w:bookmarkEnd w:id="2859"/>
      <w:r>
        <w:rPr>
          <w:rtl/>
        </w:rPr>
        <w:t xml:space="preserve">הראשוני </w:t>
      </w:r>
      <w:bookmarkStart w:id="2860" w:name="_ETM_Q8_418739"/>
      <w:bookmarkEnd w:id="2860"/>
      <w:r>
        <w:rPr>
          <w:rtl/>
        </w:rPr>
        <w:t xml:space="preserve">של </w:t>
      </w:r>
      <w:bookmarkStart w:id="2861" w:name="_ETM_Q8_418920"/>
      <w:bookmarkEnd w:id="2861"/>
      <w:r>
        <w:rPr>
          <w:rtl/>
        </w:rPr>
        <w:t xml:space="preserve">היטל </w:t>
      </w:r>
      <w:bookmarkStart w:id="2862" w:name="_ETM_Q8_419129"/>
      <w:bookmarkEnd w:id="2862"/>
      <w:r>
        <w:rPr>
          <w:rtl/>
        </w:rPr>
        <w:t>ההשבחה</w:t>
      </w:r>
      <w:r>
        <w:rPr>
          <w:rFonts w:hint="cs"/>
          <w:rtl/>
        </w:rPr>
        <w:t>, אבל</w:t>
      </w:r>
      <w:r>
        <w:rPr>
          <w:rtl/>
        </w:rPr>
        <w:t xml:space="preserve"> </w:t>
      </w:r>
      <w:bookmarkStart w:id="2863" w:name="_ETM_Q8_419550"/>
      <w:bookmarkStart w:id="2864" w:name="_ETM_Q8_420160"/>
      <w:bookmarkEnd w:id="2863"/>
      <w:bookmarkEnd w:id="2864"/>
      <w:r>
        <w:rPr>
          <w:rtl/>
        </w:rPr>
        <w:t xml:space="preserve">לטווח </w:t>
      </w:r>
      <w:bookmarkStart w:id="2865" w:name="_ETM_Q8_420550"/>
      <w:bookmarkEnd w:id="2865"/>
      <w:r>
        <w:rPr>
          <w:rtl/>
        </w:rPr>
        <w:t xml:space="preserve">ארוך </w:t>
      </w:r>
      <w:bookmarkStart w:id="2866" w:name="_ETM_Q8_420790"/>
      <w:bookmarkEnd w:id="2866"/>
      <w:r>
        <w:rPr>
          <w:rtl/>
        </w:rPr>
        <w:t xml:space="preserve">היא </w:t>
      </w:r>
      <w:bookmarkStart w:id="2867" w:name="_ETM_Q8_420880"/>
      <w:bookmarkEnd w:id="2867"/>
      <w:r>
        <w:rPr>
          <w:rtl/>
        </w:rPr>
        <w:t xml:space="preserve">מרוויחה </w:t>
      </w:r>
      <w:bookmarkStart w:id="2868" w:name="_ETM_Q8_421870"/>
      <w:bookmarkEnd w:id="2868"/>
      <w:r>
        <w:rPr>
          <w:rtl/>
        </w:rPr>
        <w:t xml:space="preserve">לא </w:t>
      </w:r>
      <w:bookmarkStart w:id="2869" w:name="_ETM_Q8_422020"/>
      <w:bookmarkEnd w:id="2869"/>
      <w:r>
        <w:rPr>
          <w:rtl/>
        </w:rPr>
        <w:t xml:space="preserve">פחות </w:t>
      </w:r>
      <w:bookmarkStart w:id="2870" w:name="_ETM_Q8_423279"/>
      <w:bookmarkEnd w:id="2870"/>
      <w:r>
        <w:rPr>
          <w:rFonts w:hint="cs"/>
          <w:rtl/>
        </w:rPr>
        <w:t>– עו</w:t>
      </w:r>
      <w:r>
        <w:rPr>
          <w:rtl/>
        </w:rPr>
        <w:t xml:space="preserve">גנים </w:t>
      </w:r>
      <w:bookmarkStart w:id="2871" w:name="_ETM_Q8_423609"/>
      <w:bookmarkEnd w:id="2871"/>
      <w:r>
        <w:rPr>
          <w:rtl/>
        </w:rPr>
        <w:t>כלכליים</w:t>
      </w:r>
      <w:bookmarkStart w:id="2872" w:name="_ETM_Q8_430140"/>
      <w:bookmarkEnd w:id="2872"/>
      <w:r>
        <w:rPr>
          <w:rtl/>
        </w:rPr>
        <w:t xml:space="preserve"> </w:t>
      </w:r>
      <w:bookmarkStart w:id="2873" w:name="_ETM_Q8_424209"/>
      <w:bookmarkEnd w:id="2873"/>
      <w:r>
        <w:rPr>
          <w:rtl/>
        </w:rPr>
        <w:t>ו</w:t>
      </w:r>
      <w:bookmarkStart w:id="2874" w:name="_ETM_Q8_424569"/>
      <w:bookmarkEnd w:id="2874"/>
      <w:r>
        <w:rPr>
          <w:rtl/>
        </w:rPr>
        <w:t xml:space="preserve">דברים </w:t>
      </w:r>
      <w:bookmarkStart w:id="2875" w:name="_ETM_Q8_424870"/>
      <w:bookmarkEnd w:id="2875"/>
      <w:r>
        <w:rPr>
          <w:rFonts w:hint="cs"/>
          <w:rtl/>
        </w:rPr>
        <w:t xml:space="preserve">כאלה </w:t>
      </w:r>
      <w:r>
        <w:rPr>
          <w:rtl/>
        </w:rPr>
        <w:t>שי</w:t>
      </w:r>
      <w:bookmarkStart w:id="2876" w:name="_ETM_Q8_425393"/>
      <w:bookmarkStart w:id="2877" w:name="_ETM_Q8_421543"/>
      <w:bookmarkEnd w:id="2876"/>
      <w:bookmarkEnd w:id="2877"/>
      <w:r>
        <w:rPr>
          <w:rFonts w:hint="cs"/>
          <w:rtl/>
        </w:rPr>
        <w:t>יצ</w:t>
      </w:r>
      <w:r>
        <w:rPr>
          <w:rtl/>
        </w:rPr>
        <w:t xml:space="preserve">רו </w:t>
      </w:r>
      <w:bookmarkStart w:id="2878" w:name="_ETM_Q8_425439"/>
      <w:bookmarkEnd w:id="2878"/>
      <w:r>
        <w:rPr>
          <w:rtl/>
        </w:rPr>
        <w:t xml:space="preserve">לה </w:t>
      </w:r>
      <w:bookmarkStart w:id="2879" w:name="_ETM_Q8_425709"/>
      <w:bookmarkEnd w:id="2879"/>
      <w:r>
        <w:rPr>
          <w:rtl/>
        </w:rPr>
        <w:t xml:space="preserve">הכנסות </w:t>
      </w:r>
      <w:bookmarkStart w:id="2880" w:name="_ETM_Q8_426999"/>
      <w:bookmarkEnd w:id="2880"/>
      <w:r>
        <w:rPr>
          <w:rtl/>
        </w:rPr>
        <w:t>עתידיות</w:t>
      </w:r>
      <w:r>
        <w:rPr>
          <w:rFonts w:hint="cs"/>
          <w:rtl/>
        </w:rPr>
        <w:t>.</w:t>
      </w:r>
      <w:bookmarkStart w:id="2881" w:name="_ETM_Q8_428779"/>
      <w:bookmarkStart w:id="2882" w:name="_ETM_Q8_429896"/>
      <w:bookmarkEnd w:id="2881"/>
      <w:bookmarkEnd w:id="2882"/>
    </w:p>
    <w:p w:rsidR="00BC31FD" w:rsidRDefault="00BC31FD" w:rsidP="008670AA">
      <w:pPr>
        <w:rPr>
          <w:rtl/>
        </w:rPr>
      </w:pPr>
      <w:bookmarkStart w:id="2883" w:name="_ETM_Q8_429959"/>
      <w:bookmarkStart w:id="2884" w:name="_ETM_Q8_430040"/>
      <w:bookmarkEnd w:id="2883"/>
      <w:bookmarkEnd w:id="2884"/>
    </w:p>
    <w:p w:rsidR="00BC31FD" w:rsidRDefault="00BC31FD" w:rsidP="00C474AB">
      <w:pPr>
        <w:rPr>
          <w:rtl/>
        </w:rPr>
      </w:pPr>
      <w:bookmarkStart w:id="2885" w:name="_ETM_Q8_430084"/>
      <w:bookmarkEnd w:id="2885"/>
      <w:r>
        <w:rPr>
          <w:rtl/>
        </w:rPr>
        <w:t xml:space="preserve">קיימת </w:t>
      </w:r>
      <w:bookmarkStart w:id="2886" w:name="_ETM_Q8_429169"/>
      <w:bookmarkEnd w:id="2886"/>
      <w:r>
        <w:rPr>
          <w:rtl/>
        </w:rPr>
        <w:t xml:space="preserve">חשיבות </w:t>
      </w:r>
      <w:bookmarkStart w:id="2887" w:name="_ETM_Q8_429620"/>
      <w:bookmarkEnd w:id="2887"/>
      <w:r>
        <w:rPr>
          <w:rtl/>
        </w:rPr>
        <w:t xml:space="preserve">רבה </w:t>
      </w:r>
      <w:bookmarkStart w:id="2888" w:name="_ETM_Q8_430609"/>
      <w:bookmarkEnd w:id="2888"/>
      <w:r>
        <w:rPr>
          <w:rtl/>
        </w:rPr>
        <w:t xml:space="preserve">בעידוד </w:t>
      </w:r>
      <w:bookmarkStart w:id="2889" w:name="_ETM_Q8_431120"/>
      <w:bookmarkEnd w:id="2889"/>
      <w:r>
        <w:rPr>
          <w:rtl/>
        </w:rPr>
        <w:t xml:space="preserve">הקמת </w:t>
      </w:r>
      <w:bookmarkStart w:id="2890" w:name="_ETM_Q8_431450"/>
      <w:bookmarkEnd w:id="2890"/>
      <w:r>
        <w:rPr>
          <w:rtl/>
        </w:rPr>
        <w:t xml:space="preserve">מתקני </w:t>
      </w:r>
      <w:bookmarkStart w:id="2891" w:name="_ETM_Q8_431810"/>
      <w:bookmarkEnd w:id="2891"/>
      <w:r>
        <w:rPr>
          <w:rtl/>
        </w:rPr>
        <w:t xml:space="preserve">אגירת </w:t>
      </w:r>
      <w:bookmarkStart w:id="2892" w:name="_ETM_Q8_432109"/>
      <w:bookmarkEnd w:id="2892"/>
      <w:r>
        <w:rPr>
          <w:rtl/>
        </w:rPr>
        <w:t>אנרגיה</w:t>
      </w:r>
      <w:bookmarkStart w:id="2893" w:name="_ETM_Q8_430073"/>
      <w:bookmarkEnd w:id="2893"/>
      <w:r>
        <w:rPr>
          <w:rFonts w:hint="cs"/>
          <w:rtl/>
        </w:rPr>
        <w:t>.</w:t>
      </w:r>
      <w:r>
        <w:rPr>
          <w:rtl/>
        </w:rPr>
        <w:t xml:space="preserve"> </w:t>
      </w:r>
      <w:bookmarkStart w:id="2894" w:name="_ETM_Q8_433150"/>
      <w:bookmarkEnd w:id="2894"/>
      <w:r>
        <w:rPr>
          <w:rtl/>
        </w:rPr>
        <w:t xml:space="preserve">יש </w:t>
      </w:r>
      <w:bookmarkStart w:id="2895" w:name="_ETM_Q8_433390"/>
      <w:bookmarkEnd w:id="2895"/>
      <w:r>
        <w:rPr>
          <w:rtl/>
        </w:rPr>
        <w:t xml:space="preserve">בהם </w:t>
      </w:r>
      <w:bookmarkStart w:id="2896" w:name="_ETM_Q8_433599"/>
      <w:bookmarkEnd w:id="2896"/>
      <w:r>
        <w:rPr>
          <w:rtl/>
        </w:rPr>
        <w:t xml:space="preserve">כדי </w:t>
      </w:r>
      <w:bookmarkStart w:id="2897" w:name="_ETM_Q8_433810"/>
      <w:bookmarkEnd w:id="2897"/>
      <w:r>
        <w:rPr>
          <w:rtl/>
        </w:rPr>
        <w:t xml:space="preserve">לחזק </w:t>
      </w:r>
      <w:bookmarkStart w:id="2898" w:name="_ETM_Q8_434170"/>
      <w:bookmarkEnd w:id="2898"/>
      <w:r>
        <w:rPr>
          <w:rtl/>
        </w:rPr>
        <w:t xml:space="preserve">את </w:t>
      </w:r>
      <w:bookmarkStart w:id="2899" w:name="_ETM_Q8_434290"/>
      <w:bookmarkEnd w:id="2899"/>
      <w:r>
        <w:rPr>
          <w:rtl/>
        </w:rPr>
        <w:t xml:space="preserve">רשת </w:t>
      </w:r>
      <w:bookmarkStart w:id="2900" w:name="_ETM_Q8_434560"/>
      <w:bookmarkEnd w:id="2900"/>
      <w:r>
        <w:rPr>
          <w:rtl/>
        </w:rPr>
        <w:t>החשמל</w:t>
      </w:r>
      <w:r>
        <w:rPr>
          <w:rFonts w:hint="cs"/>
          <w:rtl/>
        </w:rPr>
        <w:t>,</w:t>
      </w:r>
      <w:r>
        <w:rPr>
          <w:rtl/>
        </w:rPr>
        <w:t xml:space="preserve"> </w:t>
      </w:r>
      <w:bookmarkStart w:id="2901" w:name="_ETM_Q8_435040"/>
      <w:bookmarkEnd w:id="2901"/>
      <w:r>
        <w:rPr>
          <w:rtl/>
        </w:rPr>
        <w:t xml:space="preserve">את </w:t>
      </w:r>
      <w:bookmarkStart w:id="2902" w:name="_ETM_Q8_435129"/>
      <w:bookmarkEnd w:id="2902"/>
      <w:r>
        <w:rPr>
          <w:rtl/>
        </w:rPr>
        <w:t>אמינותה</w:t>
      </w:r>
      <w:r>
        <w:rPr>
          <w:rFonts w:hint="cs"/>
          <w:rtl/>
        </w:rPr>
        <w:t>,</w:t>
      </w:r>
      <w:r>
        <w:rPr>
          <w:rtl/>
        </w:rPr>
        <w:t xml:space="preserve"> </w:t>
      </w:r>
      <w:bookmarkStart w:id="2903" w:name="_ETM_Q8_437029"/>
      <w:bookmarkStart w:id="2904" w:name="_ETM_Q8_437240"/>
      <w:bookmarkStart w:id="2905" w:name="_ETM_Q8_436691"/>
      <w:bookmarkEnd w:id="2903"/>
      <w:bookmarkEnd w:id="2904"/>
      <w:bookmarkEnd w:id="2905"/>
      <w:r>
        <w:rPr>
          <w:rtl/>
        </w:rPr>
        <w:t xml:space="preserve">בפרט </w:t>
      </w:r>
      <w:bookmarkStart w:id="2906" w:name="_ETM_Q8_437720"/>
      <w:bookmarkEnd w:id="2906"/>
      <w:r>
        <w:rPr>
          <w:rFonts w:hint="cs"/>
          <w:rtl/>
        </w:rPr>
        <w:t>כ</w:t>
      </w:r>
      <w:r>
        <w:rPr>
          <w:rtl/>
        </w:rPr>
        <w:t xml:space="preserve">שאנחנו </w:t>
      </w:r>
      <w:bookmarkStart w:id="2907" w:name="_ETM_Q8_438169"/>
      <w:bookmarkEnd w:id="2907"/>
      <w:r>
        <w:rPr>
          <w:rtl/>
        </w:rPr>
        <w:t xml:space="preserve">הולכים </w:t>
      </w:r>
      <w:bookmarkStart w:id="2908" w:name="_ETM_Q8_438410"/>
      <w:bookmarkEnd w:id="2908"/>
      <w:r>
        <w:rPr>
          <w:rtl/>
        </w:rPr>
        <w:t xml:space="preserve">וגדלים </w:t>
      </w:r>
      <w:bookmarkStart w:id="2909" w:name="_ETM_Q8_439350"/>
      <w:bookmarkEnd w:id="2909"/>
      <w:r>
        <w:rPr>
          <w:rtl/>
        </w:rPr>
        <w:t xml:space="preserve">על </w:t>
      </w:r>
      <w:bookmarkStart w:id="2910" w:name="_ETM_Q8_439620"/>
      <w:bookmarkEnd w:id="2910"/>
      <w:r>
        <w:rPr>
          <w:rtl/>
        </w:rPr>
        <w:t xml:space="preserve">אנרגיה </w:t>
      </w:r>
      <w:bookmarkStart w:id="2911" w:name="_ETM_Q8_439979"/>
      <w:bookmarkEnd w:id="2911"/>
      <w:r>
        <w:rPr>
          <w:rtl/>
        </w:rPr>
        <w:t>חלופית</w:t>
      </w:r>
      <w:r>
        <w:rPr>
          <w:rFonts w:hint="cs"/>
          <w:rtl/>
        </w:rPr>
        <w:t>,</w:t>
      </w:r>
      <w:bookmarkStart w:id="2912" w:name="_ETM_Q8_444212"/>
      <w:bookmarkEnd w:id="2912"/>
      <w:r>
        <w:rPr>
          <w:rFonts w:hint="cs"/>
          <w:rtl/>
        </w:rPr>
        <w:t xml:space="preserve"> כ</w:t>
      </w:r>
      <w:bookmarkStart w:id="2913" w:name="_ETM_Q8_441250"/>
      <w:bookmarkEnd w:id="2913"/>
      <w:r>
        <w:rPr>
          <w:rtl/>
        </w:rPr>
        <w:t xml:space="preserve">שהשמש </w:t>
      </w:r>
      <w:bookmarkStart w:id="2914" w:name="_ETM_Q8_442480"/>
      <w:bookmarkEnd w:id="2914"/>
      <w:r>
        <w:rPr>
          <w:rtl/>
        </w:rPr>
        <w:t xml:space="preserve">נותנת </w:t>
      </w:r>
      <w:bookmarkStart w:id="2915" w:name="_ETM_Q8_442870"/>
      <w:bookmarkEnd w:id="2915"/>
      <w:r>
        <w:rPr>
          <w:rtl/>
        </w:rPr>
        <w:t xml:space="preserve">את </w:t>
      </w:r>
      <w:bookmarkStart w:id="2916" w:name="_ETM_Q8_443050"/>
      <w:bookmarkEnd w:id="2916"/>
      <w:r>
        <w:rPr>
          <w:rtl/>
        </w:rPr>
        <w:t xml:space="preserve">ברכתה </w:t>
      </w:r>
      <w:bookmarkStart w:id="2917" w:name="_ETM_Q8_444279"/>
      <w:bookmarkEnd w:id="2917"/>
      <w:r>
        <w:rPr>
          <w:rtl/>
        </w:rPr>
        <w:t xml:space="preserve">במהלך </w:t>
      </w:r>
      <w:bookmarkStart w:id="2918" w:name="_ETM_Q8_444670"/>
      <w:bookmarkEnd w:id="2918"/>
      <w:r>
        <w:rPr>
          <w:rtl/>
        </w:rPr>
        <w:t>היום</w:t>
      </w:r>
      <w:r>
        <w:rPr>
          <w:rFonts w:hint="cs"/>
          <w:rtl/>
        </w:rPr>
        <w:t>.</w:t>
      </w:r>
      <w:r>
        <w:rPr>
          <w:rtl/>
        </w:rPr>
        <w:t xml:space="preserve"> </w:t>
      </w:r>
      <w:bookmarkStart w:id="2919" w:name="_ETM_Q8_446490"/>
      <w:bookmarkEnd w:id="2919"/>
      <w:r>
        <w:rPr>
          <w:rtl/>
        </w:rPr>
        <w:t xml:space="preserve">השיא </w:t>
      </w:r>
      <w:bookmarkStart w:id="2920" w:name="_ETM_Q8_446910"/>
      <w:bookmarkEnd w:id="2920"/>
      <w:r>
        <w:rPr>
          <w:rtl/>
        </w:rPr>
        <w:t xml:space="preserve">של </w:t>
      </w:r>
      <w:bookmarkStart w:id="2921" w:name="_ETM_Q8_447120"/>
      <w:bookmarkEnd w:id="2921"/>
      <w:r>
        <w:rPr>
          <w:rtl/>
        </w:rPr>
        <w:t xml:space="preserve">אגירת </w:t>
      </w:r>
      <w:bookmarkStart w:id="2922" w:name="_ETM_Q8_447420"/>
      <w:bookmarkEnd w:id="2922"/>
      <w:r>
        <w:rPr>
          <w:rtl/>
        </w:rPr>
        <w:t>החשמל</w:t>
      </w:r>
      <w:r>
        <w:rPr>
          <w:rFonts w:hint="cs"/>
          <w:rtl/>
        </w:rPr>
        <w:t>,</w:t>
      </w:r>
      <w:r>
        <w:rPr>
          <w:rtl/>
        </w:rPr>
        <w:t xml:space="preserve"> </w:t>
      </w:r>
      <w:bookmarkStart w:id="2923" w:name="_ETM_Q8_447900"/>
      <w:bookmarkEnd w:id="2923"/>
      <w:r>
        <w:rPr>
          <w:rFonts w:hint="cs"/>
          <w:rtl/>
        </w:rPr>
        <w:t xml:space="preserve">מעניין, </w:t>
      </w:r>
      <w:bookmarkStart w:id="2924" w:name="_ETM_Q8_445215"/>
      <w:bookmarkEnd w:id="2924"/>
      <w:r>
        <w:rPr>
          <w:rtl/>
        </w:rPr>
        <w:t xml:space="preserve">הוא </w:t>
      </w:r>
      <w:bookmarkStart w:id="2925" w:name="_ETM_Q8_448170"/>
      <w:bookmarkStart w:id="2926" w:name="_ETM_Q8_448589"/>
      <w:bookmarkEnd w:id="2925"/>
      <w:bookmarkEnd w:id="2926"/>
      <w:r>
        <w:rPr>
          <w:rtl/>
        </w:rPr>
        <w:t xml:space="preserve">דווקא </w:t>
      </w:r>
      <w:bookmarkStart w:id="2927" w:name="_ETM_Q8_448830"/>
      <w:bookmarkEnd w:id="2927"/>
      <w:r>
        <w:rPr>
          <w:rtl/>
        </w:rPr>
        <w:t xml:space="preserve">בחודש </w:t>
      </w:r>
      <w:bookmarkStart w:id="2928" w:name="_ETM_Q8_449220"/>
      <w:bookmarkStart w:id="2929" w:name="_ETM_Q8_449640"/>
      <w:bookmarkEnd w:id="2928"/>
      <w:bookmarkEnd w:id="2929"/>
      <w:r>
        <w:rPr>
          <w:rtl/>
        </w:rPr>
        <w:t>מאי</w:t>
      </w:r>
      <w:bookmarkStart w:id="2930" w:name="_ETM_Q8_447864"/>
      <w:bookmarkEnd w:id="2930"/>
      <w:r w:rsidR="001C2F8E">
        <w:rPr>
          <w:rFonts w:hint="cs"/>
          <w:rtl/>
        </w:rPr>
        <w:t>,</w:t>
      </w:r>
      <w:r>
        <w:rPr>
          <w:rtl/>
        </w:rPr>
        <w:t xml:space="preserve"> </w:t>
      </w:r>
      <w:bookmarkStart w:id="2931" w:name="_ETM_Q8_450480"/>
      <w:bookmarkEnd w:id="2931"/>
      <w:r>
        <w:rPr>
          <w:rtl/>
        </w:rPr>
        <w:t xml:space="preserve">ולא </w:t>
      </w:r>
      <w:bookmarkStart w:id="2932" w:name="_ETM_Q8_450779"/>
      <w:bookmarkEnd w:id="2932"/>
      <w:r>
        <w:rPr>
          <w:rtl/>
        </w:rPr>
        <w:t>ביולי</w:t>
      </w:r>
      <w:bookmarkStart w:id="2933" w:name="_ETM_Q8_451080"/>
      <w:bookmarkEnd w:id="2933"/>
      <w:r>
        <w:rPr>
          <w:rFonts w:hint="cs"/>
          <w:rtl/>
        </w:rPr>
        <w:t>-</w:t>
      </w:r>
      <w:r>
        <w:rPr>
          <w:rtl/>
        </w:rPr>
        <w:t>אוגוסט</w:t>
      </w:r>
      <w:r>
        <w:rPr>
          <w:rFonts w:hint="cs"/>
          <w:rtl/>
        </w:rPr>
        <w:t>,</w:t>
      </w:r>
      <w:r>
        <w:rPr>
          <w:rtl/>
        </w:rPr>
        <w:t xml:space="preserve"> </w:t>
      </w:r>
      <w:bookmarkStart w:id="2934" w:name="_ETM_Q8_451529"/>
      <w:bookmarkEnd w:id="2934"/>
      <w:r>
        <w:rPr>
          <w:rtl/>
        </w:rPr>
        <w:t xml:space="preserve">כי </w:t>
      </w:r>
      <w:bookmarkStart w:id="2935" w:name="_ETM_Q8_451650"/>
      <w:bookmarkEnd w:id="2935"/>
      <w:r>
        <w:rPr>
          <w:rtl/>
        </w:rPr>
        <w:t>שם</w:t>
      </w:r>
      <w:r>
        <w:rPr>
          <w:rFonts w:hint="cs"/>
          <w:rtl/>
        </w:rPr>
        <w:t>,</w:t>
      </w:r>
      <w:r>
        <w:rPr>
          <w:rtl/>
        </w:rPr>
        <w:t xml:space="preserve"> </w:t>
      </w:r>
      <w:bookmarkStart w:id="2936" w:name="_ETM_Q8_451860"/>
      <w:bookmarkStart w:id="2937" w:name="_ETM_Q8_452070"/>
      <w:bookmarkEnd w:id="2936"/>
      <w:bookmarkEnd w:id="2937"/>
      <w:r>
        <w:rPr>
          <w:rtl/>
        </w:rPr>
        <w:t xml:space="preserve">בשל </w:t>
      </w:r>
      <w:bookmarkStart w:id="2938" w:name="_ETM_Q8_452430"/>
      <w:bookmarkEnd w:id="2938"/>
      <w:r>
        <w:rPr>
          <w:rtl/>
        </w:rPr>
        <w:t xml:space="preserve">החום </w:t>
      </w:r>
      <w:bookmarkStart w:id="2939" w:name="_ETM_Q8_452640"/>
      <w:bookmarkEnd w:id="2939"/>
      <w:r>
        <w:rPr>
          <w:rtl/>
        </w:rPr>
        <w:t>הכבד</w:t>
      </w:r>
      <w:r>
        <w:rPr>
          <w:rFonts w:hint="cs"/>
          <w:rtl/>
        </w:rPr>
        <w:t>,</w:t>
      </w:r>
      <w:r>
        <w:rPr>
          <w:rtl/>
        </w:rPr>
        <w:t xml:space="preserve"> </w:t>
      </w:r>
      <w:bookmarkStart w:id="2940" w:name="_ETM_Q8_453960"/>
      <w:bookmarkEnd w:id="2940"/>
      <w:r>
        <w:rPr>
          <w:rFonts w:hint="cs"/>
          <w:rtl/>
        </w:rPr>
        <w:t>ב</w:t>
      </w:r>
      <w:r>
        <w:rPr>
          <w:rtl/>
        </w:rPr>
        <w:t xml:space="preserve">יצירת </w:t>
      </w:r>
      <w:bookmarkStart w:id="2941" w:name="_ETM_Q8_454529"/>
      <w:bookmarkEnd w:id="2941"/>
      <w:r>
        <w:rPr>
          <w:rtl/>
        </w:rPr>
        <w:t xml:space="preserve">חשמל </w:t>
      </w:r>
      <w:bookmarkStart w:id="2942" w:name="_ETM_Q8_455070"/>
      <w:bookmarkEnd w:id="2942"/>
      <w:r>
        <w:rPr>
          <w:rtl/>
        </w:rPr>
        <w:t>מהשמש</w:t>
      </w:r>
      <w:bookmarkStart w:id="2943" w:name="_ETM_Q8_456220"/>
      <w:bookmarkStart w:id="2944" w:name="_ETM_Q8_453971"/>
      <w:bookmarkEnd w:id="2943"/>
      <w:bookmarkEnd w:id="2944"/>
      <w:r>
        <w:rPr>
          <w:rtl/>
        </w:rPr>
        <w:t xml:space="preserve"> </w:t>
      </w:r>
      <w:bookmarkStart w:id="2945" w:name="_ETM_Q8_457389"/>
      <w:bookmarkEnd w:id="2945"/>
      <w:r>
        <w:rPr>
          <w:rtl/>
        </w:rPr>
        <w:t xml:space="preserve">יש </w:t>
      </w:r>
      <w:bookmarkStart w:id="2946" w:name="_ETM_Q8_457690"/>
      <w:bookmarkEnd w:id="2946"/>
      <w:r>
        <w:rPr>
          <w:rtl/>
        </w:rPr>
        <w:t>פח</w:t>
      </w:r>
      <w:r>
        <w:rPr>
          <w:rFonts w:hint="cs"/>
          <w:rtl/>
        </w:rPr>
        <w:t>ת</w:t>
      </w:r>
      <w:r>
        <w:rPr>
          <w:rtl/>
        </w:rPr>
        <w:t xml:space="preserve"> </w:t>
      </w:r>
      <w:bookmarkStart w:id="2947" w:name="_ETM_Q8_458050"/>
      <w:bookmarkEnd w:id="2947"/>
      <w:r>
        <w:rPr>
          <w:rtl/>
        </w:rPr>
        <w:t xml:space="preserve">גדול </w:t>
      </w:r>
      <w:bookmarkStart w:id="2948" w:name="_ETM_Q8_458380"/>
      <w:bookmarkEnd w:id="2948"/>
      <w:r>
        <w:rPr>
          <w:rtl/>
        </w:rPr>
        <w:t>יותר</w:t>
      </w:r>
      <w:r>
        <w:rPr>
          <w:rFonts w:hint="cs"/>
          <w:rtl/>
        </w:rPr>
        <w:t>.</w:t>
      </w:r>
      <w:r>
        <w:rPr>
          <w:rtl/>
        </w:rPr>
        <w:t xml:space="preserve"> </w:t>
      </w:r>
      <w:bookmarkStart w:id="2949" w:name="_ETM_Q8_459629"/>
      <w:bookmarkEnd w:id="2949"/>
      <w:r>
        <w:rPr>
          <w:rtl/>
        </w:rPr>
        <w:t xml:space="preserve">היכולת </w:t>
      </w:r>
      <w:bookmarkStart w:id="2950" w:name="_ETM_Q8_462119"/>
      <w:bookmarkEnd w:id="2950"/>
      <w:r>
        <w:rPr>
          <w:rtl/>
        </w:rPr>
        <w:t xml:space="preserve">ליהנות </w:t>
      </w:r>
      <w:bookmarkStart w:id="2951" w:name="_ETM_Q8_462629"/>
      <w:bookmarkEnd w:id="2951"/>
      <w:r>
        <w:rPr>
          <w:rtl/>
        </w:rPr>
        <w:t xml:space="preserve">מהחשמל </w:t>
      </w:r>
      <w:bookmarkStart w:id="2952" w:name="_ETM_Q8_463169"/>
      <w:bookmarkEnd w:id="2952"/>
      <w:r>
        <w:rPr>
          <w:rtl/>
        </w:rPr>
        <w:t xml:space="preserve">שנוצר </w:t>
      </w:r>
      <w:bookmarkStart w:id="2953" w:name="_ETM_Q8_463889"/>
      <w:bookmarkStart w:id="2954" w:name="_ETM_Q8_461519"/>
      <w:bookmarkStart w:id="2955" w:name="_ETM_Q8_464069"/>
      <w:bookmarkStart w:id="2956" w:name="_ETM_Q8_464369"/>
      <w:bookmarkEnd w:id="2953"/>
      <w:bookmarkEnd w:id="2954"/>
      <w:bookmarkEnd w:id="2955"/>
      <w:bookmarkEnd w:id="2956"/>
      <w:r>
        <w:rPr>
          <w:rtl/>
        </w:rPr>
        <w:t>כש</w:t>
      </w:r>
      <w:r>
        <w:rPr>
          <w:rFonts w:hint="cs"/>
          <w:rtl/>
        </w:rPr>
        <w:t>ה</w:t>
      </w:r>
      <w:r>
        <w:rPr>
          <w:rtl/>
        </w:rPr>
        <w:t xml:space="preserve">רשת </w:t>
      </w:r>
      <w:bookmarkStart w:id="2957" w:name="_ETM_Q8_465059"/>
      <w:bookmarkEnd w:id="2957"/>
      <w:r>
        <w:rPr>
          <w:rtl/>
        </w:rPr>
        <w:t xml:space="preserve">תפוסה </w:t>
      </w:r>
      <w:bookmarkStart w:id="2958" w:name="_ETM_Q8_465569"/>
      <w:bookmarkEnd w:id="2958"/>
      <w:r>
        <w:rPr>
          <w:rFonts w:hint="cs"/>
          <w:rtl/>
        </w:rPr>
        <w:t>ו</w:t>
      </w:r>
      <w:bookmarkStart w:id="2959" w:name="_ETM_Q8_462957"/>
      <w:bookmarkEnd w:id="2959"/>
      <w:r>
        <w:rPr>
          <w:rtl/>
        </w:rPr>
        <w:t xml:space="preserve">מלאה </w:t>
      </w:r>
      <w:bookmarkStart w:id="2960" w:name="_ETM_Q8_466529"/>
      <w:bookmarkEnd w:id="2960"/>
      <w:r>
        <w:rPr>
          <w:rFonts w:hint="cs"/>
          <w:rtl/>
        </w:rPr>
        <w:t>היא</w:t>
      </w:r>
      <w:r>
        <w:rPr>
          <w:rtl/>
        </w:rPr>
        <w:t xml:space="preserve"> </w:t>
      </w:r>
      <w:bookmarkStart w:id="2961" w:name="_ETM_Q8_466619"/>
      <w:bookmarkEnd w:id="2961"/>
      <w:r>
        <w:rPr>
          <w:rtl/>
        </w:rPr>
        <w:t xml:space="preserve">באמצעות </w:t>
      </w:r>
      <w:bookmarkStart w:id="2962" w:name="_ETM_Q8_467039"/>
      <w:bookmarkEnd w:id="2962"/>
      <w:r>
        <w:rPr>
          <w:rtl/>
        </w:rPr>
        <w:t xml:space="preserve">אותם </w:t>
      </w:r>
      <w:bookmarkStart w:id="2963" w:name="_ETM_Q8_467249"/>
      <w:bookmarkEnd w:id="2963"/>
      <w:r>
        <w:rPr>
          <w:rtl/>
        </w:rPr>
        <w:t xml:space="preserve">מתקני </w:t>
      </w:r>
      <w:bookmarkStart w:id="2964" w:name="_ETM_Q8_467610"/>
      <w:bookmarkEnd w:id="2964"/>
      <w:r>
        <w:rPr>
          <w:rFonts w:hint="cs"/>
          <w:rtl/>
        </w:rPr>
        <w:t>א</w:t>
      </w:r>
      <w:r>
        <w:rPr>
          <w:rtl/>
        </w:rPr>
        <w:t>גירה</w:t>
      </w:r>
      <w:r>
        <w:rPr>
          <w:rFonts w:hint="cs"/>
          <w:rtl/>
        </w:rPr>
        <w:t>.</w:t>
      </w:r>
      <w:bookmarkStart w:id="2965" w:name="_ETM_Q8_465834"/>
      <w:bookmarkEnd w:id="2965"/>
      <w:r>
        <w:rPr>
          <w:rtl/>
        </w:rPr>
        <w:t xml:space="preserve"> </w:t>
      </w:r>
      <w:bookmarkStart w:id="2966" w:name="_ETM_Q8_468500"/>
      <w:bookmarkEnd w:id="2966"/>
      <w:r>
        <w:rPr>
          <w:rtl/>
        </w:rPr>
        <w:t xml:space="preserve">הם </w:t>
      </w:r>
      <w:bookmarkStart w:id="2967" w:name="_ETM_Q8_468740"/>
      <w:bookmarkEnd w:id="2967"/>
      <w:r>
        <w:rPr>
          <w:rtl/>
        </w:rPr>
        <w:t>מתמלאים</w:t>
      </w:r>
      <w:r>
        <w:rPr>
          <w:rFonts w:hint="cs"/>
          <w:rtl/>
        </w:rPr>
        <w:t>,</w:t>
      </w:r>
      <w:r>
        <w:rPr>
          <w:rtl/>
        </w:rPr>
        <w:t xml:space="preserve"> </w:t>
      </w:r>
      <w:bookmarkStart w:id="2968" w:name="_ETM_Q8_469730"/>
      <w:bookmarkEnd w:id="2968"/>
      <w:r>
        <w:rPr>
          <w:rtl/>
        </w:rPr>
        <w:t xml:space="preserve">ואז </w:t>
      </w:r>
      <w:bookmarkStart w:id="2969" w:name="_ETM_Q8_470060"/>
      <w:bookmarkEnd w:id="2969"/>
      <w:r>
        <w:rPr>
          <w:rtl/>
        </w:rPr>
        <w:t xml:space="preserve">יכולים </w:t>
      </w:r>
      <w:bookmarkStart w:id="2970" w:name="_ETM_Q8_470330"/>
      <w:bookmarkEnd w:id="2970"/>
      <w:r>
        <w:rPr>
          <w:rtl/>
        </w:rPr>
        <w:t xml:space="preserve">להיכנס </w:t>
      </w:r>
      <w:bookmarkStart w:id="2971" w:name="_ETM_Q8_470720"/>
      <w:bookmarkEnd w:id="2971"/>
      <w:r>
        <w:rPr>
          <w:rtl/>
        </w:rPr>
        <w:t xml:space="preserve">לרשת </w:t>
      </w:r>
      <w:bookmarkStart w:id="2972" w:name="_ETM_Q8_471639"/>
      <w:bookmarkEnd w:id="2972"/>
      <w:r>
        <w:rPr>
          <w:rtl/>
        </w:rPr>
        <w:t xml:space="preserve">בשעות </w:t>
      </w:r>
      <w:bookmarkStart w:id="2973" w:name="_ETM_Q8_471969"/>
      <w:bookmarkEnd w:id="2973"/>
      <w:r>
        <w:rPr>
          <w:rtl/>
        </w:rPr>
        <w:t xml:space="preserve">הלילה </w:t>
      </w:r>
      <w:bookmarkStart w:id="2974" w:name="_ETM_Q8_472479"/>
      <w:bookmarkEnd w:id="2974"/>
      <w:r>
        <w:rPr>
          <w:rtl/>
        </w:rPr>
        <w:t xml:space="preserve">כשאין </w:t>
      </w:r>
      <w:bookmarkStart w:id="2975" w:name="_ETM_Q8_472809"/>
      <w:bookmarkEnd w:id="2975"/>
      <w:r>
        <w:rPr>
          <w:rtl/>
        </w:rPr>
        <w:t>שמש</w:t>
      </w:r>
      <w:r>
        <w:rPr>
          <w:rFonts w:hint="cs"/>
          <w:rtl/>
        </w:rPr>
        <w:t>.</w:t>
      </w:r>
      <w:bookmarkStart w:id="2976" w:name="_ETM_Q8_474860"/>
      <w:bookmarkStart w:id="2977" w:name="_ETM_Q8_475840"/>
      <w:bookmarkStart w:id="2978" w:name="_ETM_Q8_475903"/>
      <w:bookmarkStart w:id="2979" w:name="_ETM_Q8_475984"/>
      <w:bookmarkStart w:id="2980" w:name="_ETM_Q8_476021"/>
      <w:bookmarkEnd w:id="2976"/>
      <w:bookmarkEnd w:id="2977"/>
      <w:bookmarkEnd w:id="2978"/>
      <w:bookmarkEnd w:id="2979"/>
      <w:bookmarkEnd w:id="2980"/>
      <w:r>
        <w:rPr>
          <w:rFonts w:hint="cs"/>
          <w:rtl/>
        </w:rPr>
        <w:t xml:space="preserve"> </w:t>
      </w:r>
      <w:r>
        <w:rPr>
          <w:rtl/>
        </w:rPr>
        <w:t>יתרונותי</w:t>
      </w:r>
      <w:r>
        <w:rPr>
          <w:rFonts w:hint="cs"/>
          <w:rtl/>
        </w:rPr>
        <w:t>הם</w:t>
      </w:r>
      <w:r>
        <w:rPr>
          <w:rtl/>
        </w:rPr>
        <w:t xml:space="preserve"> </w:t>
      </w:r>
      <w:bookmarkStart w:id="2981" w:name="_ETM_Q8_475849"/>
      <w:bookmarkEnd w:id="2981"/>
      <w:r>
        <w:rPr>
          <w:rtl/>
        </w:rPr>
        <w:t xml:space="preserve">של </w:t>
      </w:r>
      <w:bookmarkStart w:id="2982" w:name="_ETM_Q8_476059"/>
      <w:bookmarkEnd w:id="2982"/>
      <w:r>
        <w:rPr>
          <w:rtl/>
        </w:rPr>
        <w:t>מתק</w:t>
      </w:r>
      <w:r>
        <w:rPr>
          <w:rFonts w:hint="cs"/>
          <w:rtl/>
        </w:rPr>
        <w:t>ני</w:t>
      </w:r>
      <w:bookmarkStart w:id="2983" w:name="_ETM_Q8_472007"/>
      <w:bookmarkStart w:id="2984" w:name="_ETM_Q8_478805"/>
      <w:bookmarkEnd w:id="2983"/>
      <w:bookmarkEnd w:id="2984"/>
      <w:r>
        <w:rPr>
          <w:rtl/>
        </w:rPr>
        <w:t xml:space="preserve"> </w:t>
      </w:r>
      <w:bookmarkStart w:id="2985" w:name="_ETM_Q8_476330"/>
      <w:bookmarkEnd w:id="2985"/>
      <w:r>
        <w:rPr>
          <w:rtl/>
        </w:rPr>
        <w:t>ה</w:t>
      </w:r>
      <w:r>
        <w:rPr>
          <w:rFonts w:hint="cs"/>
          <w:rtl/>
        </w:rPr>
        <w:t>א</w:t>
      </w:r>
      <w:r>
        <w:rPr>
          <w:rtl/>
        </w:rPr>
        <w:t xml:space="preserve">גירה </w:t>
      </w:r>
      <w:bookmarkStart w:id="2986" w:name="_ETM_Q8_476689"/>
      <w:bookmarkEnd w:id="2986"/>
      <w:r>
        <w:rPr>
          <w:rFonts w:hint="cs"/>
          <w:rtl/>
        </w:rPr>
        <w:t xml:space="preserve">– הם </w:t>
      </w:r>
      <w:r>
        <w:rPr>
          <w:rtl/>
        </w:rPr>
        <w:t xml:space="preserve">מגבירים </w:t>
      </w:r>
      <w:bookmarkStart w:id="2987" w:name="_ETM_Q8_477080"/>
      <w:bookmarkEnd w:id="2987"/>
      <w:r>
        <w:rPr>
          <w:rtl/>
        </w:rPr>
        <w:t xml:space="preserve">את </w:t>
      </w:r>
      <w:bookmarkStart w:id="2988" w:name="_ETM_Q8_477169"/>
      <w:bookmarkEnd w:id="2988"/>
      <w:r>
        <w:rPr>
          <w:rtl/>
        </w:rPr>
        <w:t xml:space="preserve">הביטחון </w:t>
      </w:r>
      <w:bookmarkStart w:id="2989" w:name="_ETM_Q8_477529"/>
      <w:bookmarkEnd w:id="2989"/>
      <w:r>
        <w:rPr>
          <w:rtl/>
        </w:rPr>
        <w:t>האנרגטי</w:t>
      </w:r>
      <w:bookmarkStart w:id="2990" w:name="_ETM_Q8_478960"/>
      <w:bookmarkEnd w:id="2990"/>
      <w:r>
        <w:rPr>
          <w:rFonts w:hint="cs"/>
          <w:rtl/>
        </w:rPr>
        <w:t xml:space="preserve"> ו</w:t>
      </w:r>
      <w:bookmarkStart w:id="2991" w:name="_ETM_Q8_479050"/>
      <w:bookmarkEnd w:id="2991"/>
      <w:r>
        <w:rPr>
          <w:rtl/>
        </w:rPr>
        <w:t xml:space="preserve">מעודדים </w:t>
      </w:r>
      <w:bookmarkStart w:id="2992" w:name="_ETM_Q8_479380"/>
      <w:bookmarkEnd w:id="2992"/>
      <w:r>
        <w:rPr>
          <w:rtl/>
        </w:rPr>
        <w:t xml:space="preserve">את </w:t>
      </w:r>
      <w:bookmarkStart w:id="2993" w:name="_ETM_Q8_479500"/>
      <w:bookmarkEnd w:id="2993"/>
      <w:r>
        <w:rPr>
          <w:rtl/>
        </w:rPr>
        <w:t xml:space="preserve">השימוש </w:t>
      </w:r>
      <w:bookmarkStart w:id="2994" w:name="_ETM_Q8_479830"/>
      <w:bookmarkEnd w:id="2994"/>
      <w:r>
        <w:rPr>
          <w:rtl/>
        </w:rPr>
        <w:t xml:space="preserve">באנרגיה </w:t>
      </w:r>
      <w:bookmarkStart w:id="2995" w:name="_ETM_Q8_480250"/>
      <w:bookmarkEnd w:id="2995"/>
      <w:r>
        <w:rPr>
          <w:rtl/>
        </w:rPr>
        <w:t>מתחדשת</w:t>
      </w:r>
      <w:r>
        <w:rPr>
          <w:rFonts w:hint="cs"/>
          <w:rtl/>
        </w:rPr>
        <w:t>.</w:t>
      </w:r>
      <w:bookmarkStart w:id="2996" w:name="_ETM_Q8_480000"/>
      <w:bookmarkEnd w:id="2996"/>
      <w:r>
        <w:rPr>
          <w:rtl/>
        </w:rPr>
        <w:t xml:space="preserve"> </w:t>
      </w:r>
      <w:bookmarkStart w:id="2997" w:name="_ETM_Q8_481760"/>
      <w:bookmarkEnd w:id="2997"/>
      <w:r>
        <w:rPr>
          <w:rtl/>
        </w:rPr>
        <w:t xml:space="preserve">מדובר </w:t>
      </w:r>
      <w:bookmarkStart w:id="2998" w:name="_ETM_Q8_482150"/>
      <w:bookmarkEnd w:id="2998"/>
      <w:r>
        <w:rPr>
          <w:rtl/>
        </w:rPr>
        <w:t xml:space="preserve">באינטרס </w:t>
      </w:r>
      <w:bookmarkStart w:id="2999" w:name="_ETM_Q8_482600"/>
      <w:bookmarkEnd w:id="2999"/>
      <w:r>
        <w:rPr>
          <w:rtl/>
        </w:rPr>
        <w:t>לאומי</w:t>
      </w:r>
      <w:r w:rsidR="00C474AB">
        <w:rPr>
          <w:rFonts w:hint="cs"/>
          <w:rtl/>
        </w:rPr>
        <w:t>,</w:t>
      </w:r>
      <w:r>
        <w:rPr>
          <w:rtl/>
        </w:rPr>
        <w:t xml:space="preserve"> </w:t>
      </w:r>
      <w:bookmarkStart w:id="3000" w:name="_ETM_Q8_482960"/>
      <w:bookmarkEnd w:id="3000"/>
      <w:r w:rsidR="00C474AB">
        <w:rPr>
          <w:rFonts w:hint="cs"/>
          <w:rtl/>
        </w:rPr>
        <w:t>ו</w:t>
      </w:r>
      <w:r>
        <w:rPr>
          <w:rtl/>
        </w:rPr>
        <w:t xml:space="preserve">במקרים </w:t>
      </w:r>
      <w:bookmarkStart w:id="3001" w:name="_ETM_Q8_483650"/>
      <w:bookmarkEnd w:id="3001"/>
      <w:r>
        <w:rPr>
          <w:rtl/>
        </w:rPr>
        <w:t xml:space="preserve">המתאימים </w:t>
      </w:r>
      <w:bookmarkStart w:id="3002" w:name="_ETM_Q8_484759"/>
      <w:bookmarkEnd w:id="3002"/>
      <w:r w:rsidR="00C474AB">
        <w:rPr>
          <w:rFonts w:hint="cs"/>
          <w:rtl/>
        </w:rPr>
        <w:t xml:space="preserve">הוא </w:t>
      </w:r>
      <w:r>
        <w:rPr>
          <w:rtl/>
        </w:rPr>
        <w:t xml:space="preserve">עשוי </w:t>
      </w:r>
      <w:bookmarkStart w:id="3003" w:name="_ETM_Q8_485060"/>
      <w:bookmarkEnd w:id="3003"/>
      <w:r>
        <w:rPr>
          <w:rtl/>
        </w:rPr>
        <w:t xml:space="preserve">להשתלב </w:t>
      </w:r>
      <w:bookmarkStart w:id="3004" w:name="_ETM_Q8_485450"/>
      <w:bookmarkEnd w:id="3004"/>
      <w:r>
        <w:rPr>
          <w:rtl/>
        </w:rPr>
        <w:t xml:space="preserve">עם </w:t>
      </w:r>
      <w:bookmarkStart w:id="3005" w:name="_ETM_Q8_485569"/>
      <w:bookmarkEnd w:id="3005"/>
      <w:r>
        <w:rPr>
          <w:rtl/>
        </w:rPr>
        <w:t xml:space="preserve">האינטרס </w:t>
      </w:r>
      <w:bookmarkStart w:id="3006" w:name="_ETM_Q8_485930"/>
      <w:bookmarkEnd w:id="3006"/>
      <w:r>
        <w:rPr>
          <w:rtl/>
        </w:rPr>
        <w:t xml:space="preserve">המקומי </w:t>
      </w:r>
      <w:bookmarkStart w:id="3007" w:name="_ETM_Q8_486350"/>
      <w:bookmarkEnd w:id="3007"/>
      <w:r>
        <w:rPr>
          <w:rtl/>
        </w:rPr>
        <w:t xml:space="preserve">להגברת </w:t>
      </w:r>
      <w:bookmarkStart w:id="3008" w:name="_ETM_Q8_486830"/>
      <w:bookmarkEnd w:id="3008"/>
      <w:r>
        <w:rPr>
          <w:rtl/>
        </w:rPr>
        <w:t xml:space="preserve">אמינות </w:t>
      </w:r>
      <w:bookmarkStart w:id="3009" w:name="_ETM_Q8_487729"/>
      <w:bookmarkEnd w:id="3009"/>
      <w:r>
        <w:rPr>
          <w:rtl/>
        </w:rPr>
        <w:t xml:space="preserve">רשת </w:t>
      </w:r>
      <w:bookmarkStart w:id="3010" w:name="_ETM_Q8_488089"/>
      <w:bookmarkEnd w:id="3010"/>
      <w:r>
        <w:rPr>
          <w:rtl/>
        </w:rPr>
        <w:t xml:space="preserve">החשמל </w:t>
      </w:r>
      <w:bookmarkStart w:id="3011" w:name="_ETM_Q8_488510"/>
      <w:bookmarkEnd w:id="3011"/>
      <w:r>
        <w:rPr>
          <w:rtl/>
        </w:rPr>
        <w:t>ברשות</w:t>
      </w:r>
      <w:r>
        <w:rPr>
          <w:rFonts w:hint="cs"/>
          <w:rtl/>
        </w:rPr>
        <w:t>.</w:t>
      </w:r>
      <w:bookmarkStart w:id="3012" w:name="_ETM_Q8_491290"/>
      <w:bookmarkStart w:id="3013" w:name="_ETM_Q8_492321"/>
      <w:bookmarkEnd w:id="3012"/>
      <w:bookmarkEnd w:id="3013"/>
    </w:p>
    <w:p w:rsidR="00BC31FD" w:rsidRDefault="00BC31FD" w:rsidP="008670AA">
      <w:pPr>
        <w:rPr>
          <w:rtl/>
        </w:rPr>
      </w:pPr>
      <w:bookmarkStart w:id="3014" w:name="_ETM_Q8_492364"/>
      <w:bookmarkEnd w:id="3014"/>
    </w:p>
    <w:p w:rsidR="00BC31FD" w:rsidRDefault="00BC31FD" w:rsidP="00C474AB">
      <w:pPr>
        <w:rPr>
          <w:rtl/>
        </w:rPr>
      </w:pPr>
      <w:bookmarkStart w:id="3015" w:name="_ETM_Q8_492481"/>
      <w:bookmarkStart w:id="3016" w:name="_ETM_Q8_492519"/>
      <w:bookmarkEnd w:id="3015"/>
      <w:bookmarkEnd w:id="3016"/>
      <w:r>
        <w:rPr>
          <w:rtl/>
        </w:rPr>
        <w:t>מ</w:t>
      </w:r>
      <w:bookmarkStart w:id="3017" w:name="_ETM_Q8_491440"/>
      <w:bookmarkEnd w:id="3017"/>
      <w:r>
        <w:rPr>
          <w:rtl/>
        </w:rPr>
        <w:t>נגד</w:t>
      </w:r>
      <w:r>
        <w:rPr>
          <w:rFonts w:hint="cs"/>
          <w:rtl/>
        </w:rPr>
        <w:t>,</w:t>
      </w:r>
      <w:bookmarkStart w:id="3018" w:name="_ETM_Q8_490091"/>
      <w:bookmarkEnd w:id="3018"/>
      <w:r>
        <w:rPr>
          <w:rtl/>
        </w:rPr>
        <w:t xml:space="preserve"> </w:t>
      </w:r>
      <w:bookmarkStart w:id="3019" w:name="_ETM_Q8_491980"/>
      <w:bookmarkStart w:id="3020" w:name="_ETM_Q8_492549"/>
      <w:bookmarkStart w:id="3021" w:name="_ETM_Q8_492940"/>
      <w:bookmarkStart w:id="3022" w:name="_ETM_Q8_493059"/>
      <w:bookmarkStart w:id="3023" w:name="_ETM_Q8_493389"/>
      <w:bookmarkEnd w:id="3019"/>
      <w:bookmarkEnd w:id="3020"/>
      <w:bookmarkEnd w:id="3021"/>
      <w:bookmarkEnd w:id="3022"/>
      <w:bookmarkEnd w:id="3023"/>
      <w:r>
        <w:rPr>
          <w:rtl/>
        </w:rPr>
        <w:t xml:space="preserve">ההצעה </w:t>
      </w:r>
      <w:bookmarkStart w:id="3024" w:name="_ETM_Q8_493750"/>
      <w:bookmarkEnd w:id="3024"/>
      <w:r>
        <w:rPr>
          <w:rtl/>
        </w:rPr>
        <w:t xml:space="preserve">מקימה </w:t>
      </w:r>
      <w:bookmarkStart w:id="3025" w:name="_ETM_Q8_494260"/>
      <w:bookmarkEnd w:id="3025"/>
      <w:r>
        <w:rPr>
          <w:rtl/>
        </w:rPr>
        <w:t>ח</w:t>
      </w:r>
      <w:r>
        <w:rPr>
          <w:rFonts w:hint="cs"/>
          <w:rtl/>
        </w:rPr>
        <w:t>ש</w:t>
      </w:r>
      <w:bookmarkStart w:id="3026" w:name="_ETM_Q8_490575"/>
      <w:bookmarkEnd w:id="3026"/>
      <w:r>
        <w:rPr>
          <w:rtl/>
        </w:rPr>
        <w:t xml:space="preserve">שות </w:t>
      </w:r>
      <w:bookmarkStart w:id="3027" w:name="_ETM_Q8_494620"/>
      <w:bookmarkEnd w:id="3027"/>
      <w:r>
        <w:rPr>
          <w:rtl/>
        </w:rPr>
        <w:t xml:space="preserve">מסוימים </w:t>
      </w:r>
      <w:bookmarkStart w:id="3028" w:name="_ETM_Q8_496080"/>
      <w:bookmarkEnd w:id="3028"/>
      <w:r>
        <w:rPr>
          <w:rtl/>
        </w:rPr>
        <w:t xml:space="preserve">ליציבות </w:t>
      </w:r>
      <w:bookmarkStart w:id="3029" w:name="_ETM_Q8_496560"/>
      <w:bookmarkEnd w:id="3029"/>
      <w:r>
        <w:rPr>
          <w:rtl/>
        </w:rPr>
        <w:t xml:space="preserve">כלכלית </w:t>
      </w:r>
      <w:bookmarkStart w:id="3030" w:name="_ETM_Q8_496950"/>
      <w:bookmarkEnd w:id="3030"/>
      <w:r>
        <w:rPr>
          <w:rtl/>
        </w:rPr>
        <w:t xml:space="preserve">של </w:t>
      </w:r>
      <w:bookmarkStart w:id="3031" w:name="_ETM_Q8_497070"/>
      <w:bookmarkEnd w:id="3031"/>
      <w:r>
        <w:rPr>
          <w:rtl/>
        </w:rPr>
        <w:t xml:space="preserve">רשויות </w:t>
      </w:r>
      <w:bookmarkStart w:id="3032" w:name="_ETM_Q8_497430"/>
      <w:bookmarkEnd w:id="3032"/>
      <w:r>
        <w:rPr>
          <w:rtl/>
        </w:rPr>
        <w:t>מקומיות</w:t>
      </w:r>
      <w:r>
        <w:rPr>
          <w:rFonts w:hint="cs"/>
          <w:rtl/>
        </w:rPr>
        <w:t>,</w:t>
      </w:r>
      <w:bookmarkStart w:id="3033" w:name="_ETM_Q8_495359"/>
      <w:bookmarkEnd w:id="3033"/>
      <w:r>
        <w:rPr>
          <w:rtl/>
        </w:rPr>
        <w:t xml:space="preserve"> </w:t>
      </w:r>
      <w:bookmarkStart w:id="3034" w:name="_ETM_Q8_498480"/>
      <w:bookmarkEnd w:id="3034"/>
      <w:r>
        <w:rPr>
          <w:rtl/>
        </w:rPr>
        <w:t xml:space="preserve">שתושביהן </w:t>
      </w:r>
      <w:bookmarkStart w:id="3035" w:name="_ETM_Q8_499020"/>
      <w:bookmarkEnd w:id="3035"/>
      <w:r>
        <w:rPr>
          <w:rtl/>
        </w:rPr>
        <w:t xml:space="preserve">יסבסדו </w:t>
      </w:r>
      <w:bookmarkStart w:id="3036" w:name="_ETM_Q8_499500"/>
      <w:bookmarkEnd w:id="3036"/>
      <w:r>
        <w:rPr>
          <w:rtl/>
        </w:rPr>
        <w:t xml:space="preserve">למעשה </w:t>
      </w:r>
      <w:bookmarkStart w:id="3037" w:name="_ETM_Q8_499890"/>
      <w:bookmarkEnd w:id="3037"/>
      <w:r>
        <w:rPr>
          <w:rtl/>
        </w:rPr>
        <w:t xml:space="preserve">הקמת </w:t>
      </w:r>
      <w:bookmarkStart w:id="3038" w:name="_ETM_Q8_500160"/>
      <w:bookmarkEnd w:id="3038"/>
      <w:r>
        <w:rPr>
          <w:rtl/>
        </w:rPr>
        <w:t xml:space="preserve">מתקני </w:t>
      </w:r>
      <w:bookmarkStart w:id="3039" w:name="_ETM_Q8_500520"/>
      <w:bookmarkEnd w:id="3039"/>
      <w:r>
        <w:rPr>
          <w:rtl/>
        </w:rPr>
        <w:t xml:space="preserve">אגירת </w:t>
      </w:r>
      <w:bookmarkStart w:id="3040" w:name="_ETM_Q8_500790"/>
      <w:bookmarkEnd w:id="3040"/>
      <w:r>
        <w:rPr>
          <w:rtl/>
        </w:rPr>
        <w:t>אנרגיה</w:t>
      </w:r>
      <w:r>
        <w:rPr>
          <w:rFonts w:hint="cs"/>
          <w:rtl/>
        </w:rPr>
        <w:t>,</w:t>
      </w:r>
      <w:r>
        <w:rPr>
          <w:rtl/>
        </w:rPr>
        <w:t xml:space="preserve"> </w:t>
      </w:r>
      <w:bookmarkStart w:id="3041" w:name="_ETM_Q8_501869"/>
      <w:bookmarkEnd w:id="3041"/>
      <w:r>
        <w:rPr>
          <w:rtl/>
        </w:rPr>
        <w:t xml:space="preserve">ומעלה </w:t>
      </w:r>
      <w:bookmarkStart w:id="3042" w:name="_ETM_Q8_502260"/>
      <w:bookmarkEnd w:id="3042"/>
      <w:r>
        <w:rPr>
          <w:rtl/>
        </w:rPr>
        <w:t xml:space="preserve">שאלות </w:t>
      </w:r>
      <w:bookmarkStart w:id="3043" w:name="_ETM_Q8_502560"/>
      <w:bookmarkEnd w:id="3043"/>
      <w:r>
        <w:rPr>
          <w:rtl/>
        </w:rPr>
        <w:t xml:space="preserve">משפטיות </w:t>
      </w:r>
      <w:bookmarkStart w:id="3044" w:name="_ETM_Q8_503730"/>
      <w:bookmarkEnd w:id="3044"/>
      <w:r>
        <w:rPr>
          <w:rtl/>
        </w:rPr>
        <w:t xml:space="preserve">ואנרגטיות </w:t>
      </w:r>
      <w:bookmarkStart w:id="3045" w:name="_ETM_Q8_504390"/>
      <w:bookmarkEnd w:id="3045"/>
      <w:r>
        <w:rPr>
          <w:rtl/>
        </w:rPr>
        <w:t>נוספות</w:t>
      </w:r>
      <w:r>
        <w:rPr>
          <w:rFonts w:hint="cs"/>
          <w:rtl/>
        </w:rPr>
        <w:t>.</w:t>
      </w:r>
      <w:r>
        <w:rPr>
          <w:rtl/>
        </w:rPr>
        <w:t xml:space="preserve"> </w:t>
      </w:r>
      <w:bookmarkStart w:id="3046" w:name="_ETM_Q8_506210"/>
      <w:bookmarkEnd w:id="3046"/>
      <w:r>
        <w:rPr>
          <w:rtl/>
        </w:rPr>
        <w:t xml:space="preserve">למרות </w:t>
      </w:r>
      <w:bookmarkStart w:id="3047" w:name="_ETM_Q8_506660"/>
      <w:bookmarkEnd w:id="3047"/>
      <w:r>
        <w:rPr>
          <w:rFonts w:hint="cs"/>
          <w:rtl/>
        </w:rPr>
        <w:t xml:space="preserve">וחרף </w:t>
      </w:r>
      <w:r>
        <w:rPr>
          <w:rtl/>
        </w:rPr>
        <w:t xml:space="preserve">השאלות </w:t>
      </w:r>
      <w:bookmarkStart w:id="3048" w:name="_ETM_Q8_507080"/>
      <w:bookmarkEnd w:id="3048"/>
      <w:r>
        <w:rPr>
          <w:rtl/>
        </w:rPr>
        <w:t>הללו</w:t>
      </w:r>
      <w:r>
        <w:rPr>
          <w:rFonts w:hint="cs"/>
          <w:rtl/>
        </w:rPr>
        <w:t>,</w:t>
      </w:r>
      <w:r>
        <w:rPr>
          <w:rtl/>
        </w:rPr>
        <w:t xml:space="preserve"> </w:t>
      </w:r>
      <w:bookmarkStart w:id="3049" w:name="_ETM_Q8_507500"/>
      <w:bookmarkEnd w:id="3049"/>
      <w:r>
        <w:rPr>
          <w:rtl/>
        </w:rPr>
        <w:t>ש</w:t>
      </w:r>
      <w:r>
        <w:rPr>
          <w:rFonts w:hint="cs"/>
          <w:rtl/>
        </w:rPr>
        <w:t>הו</w:t>
      </w:r>
      <w:bookmarkStart w:id="3050" w:name="_ETM_Q8_505363"/>
      <w:bookmarkEnd w:id="3050"/>
      <w:r>
        <w:rPr>
          <w:rtl/>
        </w:rPr>
        <w:t xml:space="preserve">עלו </w:t>
      </w:r>
      <w:bookmarkStart w:id="3051" w:name="_ETM_Q8_507860"/>
      <w:bookmarkEnd w:id="3051"/>
      <w:r>
        <w:rPr>
          <w:rtl/>
        </w:rPr>
        <w:t>ע</w:t>
      </w:r>
      <w:bookmarkStart w:id="3052" w:name="_ETM_Q8_505262"/>
      <w:bookmarkEnd w:id="3052"/>
      <w:r>
        <w:rPr>
          <w:rFonts w:hint="cs"/>
          <w:rtl/>
        </w:rPr>
        <w:t>ל ידי</w:t>
      </w:r>
      <w:r>
        <w:rPr>
          <w:rtl/>
        </w:rPr>
        <w:t xml:space="preserve"> </w:t>
      </w:r>
      <w:bookmarkStart w:id="3053" w:name="_ETM_Q8_508460"/>
      <w:bookmarkEnd w:id="3053"/>
      <w:r>
        <w:rPr>
          <w:rtl/>
        </w:rPr>
        <w:t xml:space="preserve">גורמי </w:t>
      </w:r>
      <w:bookmarkStart w:id="3054" w:name="_ETM_Q8_508820"/>
      <w:bookmarkEnd w:id="3054"/>
      <w:r>
        <w:rPr>
          <w:rtl/>
        </w:rPr>
        <w:t xml:space="preserve">המקצוע </w:t>
      </w:r>
      <w:bookmarkStart w:id="3055" w:name="_ETM_Q8_509150"/>
      <w:bookmarkEnd w:id="3055"/>
      <w:r>
        <w:rPr>
          <w:rtl/>
        </w:rPr>
        <w:t>במשרד</w:t>
      </w:r>
      <w:r>
        <w:rPr>
          <w:rFonts w:hint="cs"/>
          <w:rtl/>
        </w:rPr>
        <w:t>,</w:t>
      </w:r>
      <w:r>
        <w:rPr>
          <w:rtl/>
        </w:rPr>
        <w:t xml:space="preserve"> </w:t>
      </w:r>
      <w:bookmarkStart w:id="3056" w:name="_ETM_Q8_510970"/>
      <w:bookmarkEnd w:id="3056"/>
      <w:r>
        <w:rPr>
          <w:rtl/>
        </w:rPr>
        <w:t>ו</w:t>
      </w:r>
      <w:bookmarkStart w:id="3057" w:name="_ETM_Q8_511359"/>
      <w:bookmarkEnd w:id="3057"/>
      <w:r>
        <w:rPr>
          <w:rtl/>
        </w:rPr>
        <w:t xml:space="preserve">החשיבות </w:t>
      </w:r>
      <w:bookmarkStart w:id="3058" w:name="_ETM_Q8_511810"/>
      <w:bookmarkStart w:id="3059" w:name="_ETM_Q8_511989"/>
      <w:bookmarkStart w:id="3060" w:name="_ETM_Q8_509785"/>
      <w:bookmarkEnd w:id="3058"/>
      <w:bookmarkEnd w:id="3059"/>
      <w:bookmarkEnd w:id="3060"/>
      <w:r>
        <w:rPr>
          <w:rFonts w:hint="cs"/>
          <w:rtl/>
        </w:rPr>
        <w:t xml:space="preserve">בכך שהיא </w:t>
      </w:r>
      <w:r>
        <w:rPr>
          <w:rtl/>
        </w:rPr>
        <w:t xml:space="preserve">יוצרת </w:t>
      </w:r>
      <w:bookmarkStart w:id="3061" w:name="_ETM_Q8_512529"/>
      <w:bookmarkEnd w:id="3061"/>
      <w:r>
        <w:rPr>
          <w:rtl/>
        </w:rPr>
        <w:t xml:space="preserve">גם </w:t>
      </w:r>
      <w:bookmarkStart w:id="3062" w:name="_ETM_Q8_512860"/>
      <w:bookmarkEnd w:id="3062"/>
      <w:r>
        <w:rPr>
          <w:rtl/>
        </w:rPr>
        <w:t xml:space="preserve">פתרונות </w:t>
      </w:r>
      <w:bookmarkStart w:id="3063" w:name="_ETM_Q8_513339"/>
      <w:bookmarkEnd w:id="3063"/>
      <w:r>
        <w:rPr>
          <w:rtl/>
        </w:rPr>
        <w:t xml:space="preserve">ומענים </w:t>
      </w:r>
      <w:bookmarkStart w:id="3064" w:name="_ETM_Q8_514460"/>
      <w:bookmarkEnd w:id="3064"/>
      <w:r>
        <w:rPr>
          <w:rtl/>
        </w:rPr>
        <w:t xml:space="preserve">בסוגיות </w:t>
      </w:r>
      <w:bookmarkStart w:id="3065" w:name="_ETM_Q8_515270"/>
      <w:bookmarkEnd w:id="3065"/>
      <w:r>
        <w:rPr>
          <w:rtl/>
        </w:rPr>
        <w:t xml:space="preserve">של </w:t>
      </w:r>
      <w:bookmarkStart w:id="3066" w:name="_ETM_Q8_516680"/>
      <w:bookmarkEnd w:id="3066"/>
      <w:r>
        <w:rPr>
          <w:rtl/>
        </w:rPr>
        <w:t xml:space="preserve">שימוש </w:t>
      </w:r>
      <w:bookmarkStart w:id="3067" w:name="_ETM_Q8_517040"/>
      <w:bookmarkEnd w:id="3067"/>
      <w:r>
        <w:rPr>
          <w:rtl/>
        </w:rPr>
        <w:t xml:space="preserve">בחשמל </w:t>
      </w:r>
      <w:bookmarkStart w:id="3068" w:name="_ETM_Q8_517489"/>
      <w:bookmarkEnd w:id="3068"/>
      <w:r>
        <w:rPr>
          <w:rtl/>
        </w:rPr>
        <w:t xml:space="preserve">בשבת </w:t>
      </w:r>
      <w:bookmarkStart w:id="3069" w:name="_ETM_Q8_518539"/>
      <w:bookmarkEnd w:id="3069"/>
      <w:r>
        <w:rPr>
          <w:rtl/>
        </w:rPr>
        <w:t>לא</w:t>
      </w:r>
      <w:bookmarkStart w:id="3070" w:name="_ETM_Q8_518660"/>
      <w:bookmarkStart w:id="3071" w:name="_ETM_Q8_515373"/>
      <w:bookmarkEnd w:id="3070"/>
      <w:bookmarkEnd w:id="3071"/>
      <w:r>
        <w:rPr>
          <w:rFonts w:hint="cs"/>
          <w:rtl/>
        </w:rPr>
        <w:t>ותם</w:t>
      </w:r>
      <w:r>
        <w:rPr>
          <w:rtl/>
        </w:rPr>
        <w:t xml:space="preserve"> </w:t>
      </w:r>
      <w:bookmarkStart w:id="3072" w:name="_ETM_Q8_518809"/>
      <w:bookmarkEnd w:id="3072"/>
      <w:r>
        <w:rPr>
          <w:rtl/>
        </w:rPr>
        <w:t>מחמירים</w:t>
      </w:r>
      <w:r>
        <w:rPr>
          <w:rFonts w:hint="cs"/>
          <w:rtl/>
        </w:rPr>
        <w:t xml:space="preserve"> </w:t>
      </w:r>
      <w:r>
        <w:rPr>
          <w:rFonts w:hint="eastAsia"/>
          <w:rtl/>
        </w:rPr>
        <w:t xml:space="preserve">– </w:t>
      </w:r>
      <w:bookmarkStart w:id="3073" w:name="_ETM_Q8_519589"/>
      <w:bookmarkEnd w:id="3073"/>
      <w:r>
        <w:rPr>
          <w:rFonts w:hint="cs"/>
          <w:rtl/>
        </w:rPr>
        <w:t>ו</w:t>
      </w:r>
      <w:r>
        <w:rPr>
          <w:rtl/>
        </w:rPr>
        <w:t>אגב</w:t>
      </w:r>
      <w:r>
        <w:rPr>
          <w:rFonts w:hint="cs"/>
          <w:rtl/>
        </w:rPr>
        <w:t>,</w:t>
      </w:r>
      <w:r>
        <w:rPr>
          <w:rtl/>
        </w:rPr>
        <w:t xml:space="preserve"> </w:t>
      </w:r>
      <w:bookmarkStart w:id="3074" w:name="_ETM_Q8_519980"/>
      <w:bookmarkEnd w:id="3074"/>
      <w:r>
        <w:rPr>
          <w:rtl/>
        </w:rPr>
        <w:t xml:space="preserve">בג"ץ </w:t>
      </w:r>
      <w:bookmarkStart w:id="3075" w:name="_ETM_Q8_520430"/>
      <w:bookmarkEnd w:id="3075"/>
      <w:r>
        <w:rPr>
          <w:rtl/>
        </w:rPr>
        <w:t xml:space="preserve">פסק </w:t>
      </w:r>
      <w:bookmarkStart w:id="3076" w:name="_ETM_Q8_522499"/>
      <w:bookmarkEnd w:id="3076"/>
      <w:r>
        <w:rPr>
          <w:rtl/>
        </w:rPr>
        <w:t xml:space="preserve">שהזכות </w:t>
      </w:r>
      <w:bookmarkStart w:id="3077" w:name="_ETM_Q8_522980"/>
      <w:bookmarkEnd w:id="3077"/>
      <w:r>
        <w:rPr>
          <w:rtl/>
        </w:rPr>
        <w:t>הזו</w:t>
      </w:r>
      <w:r w:rsidR="00C474AB">
        <w:rPr>
          <w:rFonts w:hint="cs"/>
          <w:rtl/>
        </w:rPr>
        <w:t>,</w:t>
      </w:r>
      <w:r>
        <w:rPr>
          <w:rtl/>
        </w:rPr>
        <w:t xml:space="preserve"> </w:t>
      </w:r>
      <w:bookmarkStart w:id="3078" w:name="_ETM_Q8_523190"/>
      <w:bookmarkEnd w:id="3078"/>
      <w:r>
        <w:rPr>
          <w:rtl/>
        </w:rPr>
        <w:t xml:space="preserve">להשתמש </w:t>
      </w:r>
      <w:bookmarkStart w:id="3079" w:name="_ETM_Q8_523550"/>
      <w:bookmarkEnd w:id="3079"/>
      <w:r>
        <w:rPr>
          <w:rtl/>
        </w:rPr>
        <w:t xml:space="preserve">בחשמל </w:t>
      </w:r>
      <w:bookmarkStart w:id="3080" w:name="_ETM_Q8_523999"/>
      <w:bookmarkEnd w:id="3080"/>
      <w:r>
        <w:rPr>
          <w:rtl/>
        </w:rPr>
        <w:t>כשר</w:t>
      </w:r>
      <w:r>
        <w:rPr>
          <w:rFonts w:hint="cs"/>
          <w:rtl/>
        </w:rPr>
        <w:t>,</w:t>
      </w:r>
      <w:r>
        <w:rPr>
          <w:rtl/>
        </w:rPr>
        <w:t xml:space="preserve"> </w:t>
      </w:r>
      <w:bookmarkStart w:id="3081" w:name="_ETM_Q8_525039"/>
      <w:bookmarkEnd w:id="3081"/>
      <w:r>
        <w:rPr>
          <w:rtl/>
        </w:rPr>
        <w:t xml:space="preserve">יש </w:t>
      </w:r>
      <w:bookmarkStart w:id="3082" w:name="_ETM_Q8_525279"/>
      <w:bookmarkStart w:id="3083" w:name="_ETM_Q8_525370"/>
      <w:bookmarkStart w:id="3084" w:name="_ETM_Q8_522192"/>
      <w:bookmarkEnd w:id="3082"/>
      <w:bookmarkEnd w:id="3083"/>
      <w:bookmarkEnd w:id="3084"/>
      <w:r>
        <w:rPr>
          <w:rFonts w:hint="cs"/>
          <w:rtl/>
        </w:rPr>
        <w:t>לה ע</w:t>
      </w:r>
      <w:r>
        <w:rPr>
          <w:rtl/>
        </w:rPr>
        <w:t xml:space="preserve">וגנים </w:t>
      </w:r>
      <w:bookmarkStart w:id="3085" w:name="_ETM_Q8_525760"/>
      <w:bookmarkEnd w:id="3085"/>
      <w:r>
        <w:rPr>
          <w:rtl/>
        </w:rPr>
        <w:t xml:space="preserve">חוקתיים </w:t>
      </w:r>
      <w:bookmarkStart w:id="3086" w:name="_ETM_Q8_526449"/>
      <w:bookmarkEnd w:id="3086"/>
      <w:r>
        <w:rPr>
          <w:rtl/>
        </w:rPr>
        <w:t xml:space="preserve">כחלק </w:t>
      </w:r>
      <w:bookmarkStart w:id="3087" w:name="_ETM_Q8_526839"/>
      <w:bookmarkEnd w:id="3087"/>
      <w:r>
        <w:rPr>
          <w:rtl/>
        </w:rPr>
        <w:t xml:space="preserve">מהזכות </w:t>
      </w:r>
      <w:bookmarkStart w:id="3088" w:name="_ETM_Q8_527199"/>
      <w:bookmarkEnd w:id="3088"/>
      <w:r>
        <w:rPr>
          <w:rtl/>
        </w:rPr>
        <w:t xml:space="preserve">לחופש </w:t>
      </w:r>
      <w:bookmarkStart w:id="3089" w:name="_ETM_Q8_527559"/>
      <w:bookmarkEnd w:id="3089"/>
      <w:r>
        <w:rPr>
          <w:rtl/>
        </w:rPr>
        <w:t>הדת</w:t>
      </w:r>
      <w:bookmarkStart w:id="3090" w:name="_ETM_Q8_530002"/>
      <w:bookmarkEnd w:id="3090"/>
      <w:r>
        <w:rPr>
          <w:rFonts w:hint="cs"/>
          <w:rtl/>
        </w:rPr>
        <w:t xml:space="preserve"> </w:t>
      </w:r>
      <w:r>
        <w:rPr>
          <w:rFonts w:hint="eastAsia"/>
          <w:rtl/>
        </w:rPr>
        <w:t xml:space="preserve">– </w:t>
      </w:r>
      <w:bookmarkStart w:id="3091" w:name="_ETM_Q8_528779"/>
      <w:bookmarkEnd w:id="3091"/>
      <w:r>
        <w:rPr>
          <w:rtl/>
        </w:rPr>
        <w:t>ו</w:t>
      </w:r>
      <w:bookmarkStart w:id="3092" w:name="_ETM_Q8_529529"/>
      <w:bookmarkEnd w:id="3092"/>
      <w:r>
        <w:rPr>
          <w:rtl/>
        </w:rPr>
        <w:t xml:space="preserve">יתרונות </w:t>
      </w:r>
      <w:bookmarkStart w:id="3093" w:name="_ETM_Q8_529980"/>
      <w:bookmarkEnd w:id="3093"/>
      <w:r>
        <w:rPr>
          <w:rtl/>
        </w:rPr>
        <w:t>נוספים</w:t>
      </w:r>
      <w:bookmarkStart w:id="3094" w:name="_ETM_Q8_530490"/>
      <w:bookmarkEnd w:id="3094"/>
      <w:r>
        <w:rPr>
          <w:rFonts w:hint="cs"/>
          <w:rtl/>
        </w:rPr>
        <w:t xml:space="preserve">, </w:t>
      </w:r>
      <w:bookmarkStart w:id="3095" w:name="_ETM_Q8_529209"/>
      <w:bookmarkEnd w:id="3095"/>
      <w:r>
        <w:rPr>
          <w:rtl/>
        </w:rPr>
        <w:t xml:space="preserve">כפי </w:t>
      </w:r>
      <w:bookmarkStart w:id="3096" w:name="_ETM_Q8_530700"/>
      <w:bookmarkEnd w:id="3096"/>
      <w:r>
        <w:rPr>
          <w:rtl/>
        </w:rPr>
        <w:t xml:space="preserve">שציינתי </w:t>
      </w:r>
      <w:bookmarkStart w:id="3097" w:name="_ETM_Q8_531240"/>
      <w:bookmarkEnd w:id="3097"/>
      <w:r>
        <w:rPr>
          <w:rtl/>
        </w:rPr>
        <w:t>קודם</w:t>
      </w:r>
      <w:r>
        <w:rPr>
          <w:rFonts w:hint="cs"/>
          <w:rtl/>
        </w:rPr>
        <w:t>,</w:t>
      </w:r>
      <w:r>
        <w:rPr>
          <w:rtl/>
        </w:rPr>
        <w:t xml:space="preserve"> </w:t>
      </w:r>
      <w:bookmarkStart w:id="3098" w:name="_ETM_Q8_531960"/>
      <w:bookmarkEnd w:id="3098"/>
      <w:r>
        <w:rPr>
          <w:rtl/>
        </w:rPr>
        <w:t xml:space="preserve">לעידוד </w:t>
      </w:r>
      <w:bookmarkStart w:id="3099" w:name="_ETM_Q8_532500"/>
      <w:bookmarkEnd w:id="3099"/>
      <w:r>
        <w:rPr>
          <w:rtl/>
        </w:rPr>
        <w:t xml:space="preserve">שימוש </w:t>
      </w:r>
      <w:bookmarkStart w:id="3100" w:name="_ETM_Q8_532800"/>
      <w:bookmarkEnd w:id="3100"/>
      <w:r>
        <w:rPr>
          <w:rtl/>
        </w:rPr>
        <w:t xml:space="preserve">באנרגיה </w:t>
      </w:r>
      <w:bookmarkStart w:id="3101" w:name="_ETM_Q8_533520"/>
      <w:bookmarkEnd w:id="3101"/>
      <w:r>
        <w:rPr>
          <w:rtl/>
        </w:rPr>
        <w:t>מתחדשת</w:t>
      </w:r>
      <w:r>
        <w:rPr>
          <w:rFonts w:hint="cs"/>
          <w:rtl/>
        </w:rPr>
        <w:t>,</w:t>
      </w:r>
      <w:bookmarkStart w:id="3102" w:name="_ETM_Q8_529315"/>
      <w:bookmarkEnd w:id="3102"/>
      <w:r>
        <w:rPr>
          <w:rtl/>
        </w:rPr>
        <w:t xml:space="preserve"> </w:t>
      </w:r>
      <w:bookmarkStart w:id="3103" w:name="_ETM_Q8_534770"/>
      <w:bookmarkEnd w:id="3103"/>
      <w:r>
        <w:rPr>
          <w:rtl/>
        </w:rPr>
        <w:t xml:space="preserve">החליטה </w:t>
      </w:r>
      <w:bookmarkStart w:id="3104" w:name="_ETM_Q8_535309"/>
      <w:bookmarkEnd w:id="3104"/>
      <w:r>
        <w:rPr>
          <w:rtl/>
        </w:rPr>
        <w:t xml:space="preserve">ועדת </w:t>
      </w:r>
      <w:bookmarkStart w:id="3105" w:name="_ETM_Q8_535550"/>
      <w:bookmarkEnd w:id="3105"/>
      <w:r>
        <w:rPr>
          <w:rtl/>
        </w:rPr>
        <w:t xml:space="preserve">השרים </w:t>
      </w:r>
      <w:bookmarkStart w:id="3106" w:name="_ETM_Q8_535850"/>
      <w:bookmarkEnd w:id="3106"/>
      <w:r>
        <w:rPr>
          <w:rtl/>
        </w:rPr>
        <w:t xml:space="preserve">לענייני </w:t>
      </w:r>
      <w:bookmarkStart w:id="3107" w:name="_ETM_Q8_536149"/>
      <w:bookmarkEnd w:id="3107"/>
      <w:r>
        <w:rPr>
          <w:rtl/>
        </w:rPr>
        <w:t xml:space="preserve">חקיקה </w:t>
      </w:r>
      <w:bookmarkStart w:id="3108" w:name="_ETM_Q8_536779"/>
      <w:bookmarkEnd w:id="3108"/>
      <w:r>
        <w:rPr>
          <w:rtl/>
        </w:rPr>
        <w:t xml:space="preserve">לתמוך </w:t>
      </w:r>
      <w:bookmarkStart w:id="3109" w:name="_ETM_Q8_537230"/>
      <w:bookmarkEnd w:id="3109"/>
      <w:r>
        <w:rPr>
          <w:rtl/>
        </w:rPr>
        <w:t>בהצעה</w:t>
      </w:r>
      <w:r>
        <w:rPr>
          <w:rFonts w:hint="cs"/>
          <w:rtl/>
        </w:rPr>
        <w:t>,</w:t>
      </w:r>
      <w:r>
        <w:rPr>
          <w:rtl/>
        </w:rPr>
        <w:t xml:space="preserve"> </w:t>
      </w:r>
      <w:bookmarkStart w:id="3110" w:name="_ETM_Q8_538300"/>
      <w:bookmarkEnd w:id="3110"/>
      <w:r>
        <w:rPr>
          <w:rtl/>
        </w:rPr>
        <w:t xml:space="preserve">בכפוף </w:t>
      </w:r>
      <w:bookmarkStart w:id="3111" w:name="_ETM_Q8_539019"/>
      <w:bookmarkEnd w:id="3111"/>
      <w:r>
        <w:rPr>
          <w:rFonts w:hint="cs"/>
          <w:rtl/>
        </w:rPr>
        <w:t>להסכמה ו</w:t>
      </w:r>
      <w:r>
        <w:rPr>
          <w:rtl/>
        </w:rPr>
        <w:t xml:space="preserve">לתיאום </w:t>
      </w:r>
      <w:bookmarkStart w:id="3112" w:name="_ETM_Q8_539379"/>
      <w:bookmarkStart w:id="3113" w:name="_ETM_Q8_539769"/>
      <w:bookmarkEnd w:id="3112"/>
      <w:bookmarkEnd w:id="3113"/>
      <w:r>
        <w:rPr>
          <w:rtl/>
        </w:rPr>
        <w:t xml:space="preserve">עם </w:t>
      </w:r>
      <w:bookmarkStart w:id="3114" w:name="_ETM_Q8_539859"/>
      <w:bookmarkEnd w:id="3114"/>
      <w:r>
        <w:rPr>
          <w:rtl/>
        </w:rPr>
        <w:t>משרד</w:t>
      </w:r>
      <w:r>
        <w:rPr>
          <w:rFonts w:hint="cs"/>
          <w:rtl/>
        </w:rPr>
        <w:t>י</w:t>
      </w:r>
      <w:r>
        <w:rPr>
          <w:rtl/>
        </w:rPr>
        <w:t xml:space="preserve"> </w:t>
      </w:r>
      <w:bookmarkStart w:id="3115" w:name="_ETM_Q8_540129"/>
      <w:bookmarkEnd w:id="3115"/>
      <w:r>
        <w:rPr>
          <w:rtl/>
        </w:rPr>
        <w:t>הפנים</w:t>
      </w:r>
      <w:bookmarkStart w:id="3116" w:name="_ETM_Q8_538636"/>
      <w:bookmarkEnd w:id="3116"/>
      <w:r>
        <w:rPr>
          <w:rFonts w:hint="cs"/>
          <w:rtl/>
        </w:rPr>
        <w:t>,</w:t>
      </w:r>
      <w:r>
        <w:rPr>
          <w:rtl/>
        </w:rPr>
        <w:t xml:space="preserve"> </w:t>
      </w:r>
      <w:bookmarkStart w:id="3117" w:name="_ETM_Q8_540999"/>
      <w:bookmarkEnd w:id="3117"/>
      <w:r>
        <w:rPr>
          <w:rtl/>
        </w:rPr>
        <w:t>האנרגיה</w:t>
      </w:r>
      <w:r>
        <w:rPr>
          <w:rFonts w:hint="cs"/>
          <w:rtl/>
        </w:rPr>
        <w:t>,</w:t>
      </w:r>
      <w:r>
        <w:rPr>
          <w:rtl/>
        </w:rPr>
        <w:t xml:space="preserve"> </w:t>
      </w:r>
      <w:bookmarkStart w:id="3118" w:name="_ETM_Q8_541989"/>
      <w:bookmarkEnd w:id="3118"/>
      <w:r>
        <w:rPr>
          <w:rtl/>
        </w:rPr>
        <w:t xml:space="preserve">האוצר </w:t>
      </w:r>
      <w:bookmarkStart w:id="3119" w:name="_ETM_Q8_542469"/>
      <w:bookmarkEnd w:id="3119"/>
      <w:r>
        <w:rPr>
          <w:rtl/>
        </w:rPr>
        <w:t>והמשפטים</w:t>
      </w:r>
      <w:r>
        <w:rPr>
          <w:rFonts w:hint="cs"/>
          <w:rtl/>
        </w:rPr>
        <w:t>,</w:t>
      </w:r>
      <w:bookmarkStart w:id="3120" w:name="_ETM_Q8_540785"/>
      <w:bookmarkEnd w:id="3120"/>
      <w:r>
        <w:rPr>
          <w:rtl/>
        </w:rPr>
        <w:t xml:space="preserve"> </w:t>
      </w:r>
      <w:bookmarkStart w:id="3121" w:name="_ETM_Q8_543660"/>
      <w:bookmarkEnd w:id="3121"/>
      <w:r>
        <w:rPr>
          <w:rtl/>
        </w:rPr>
        <w:t>ול</w:t>
      </w:r>
      <w:r>
        <w:rPr>
          <w:rFonts w:hint="cs"/>
          <w:rtl/>
        </w:rPr>
        <w:t>כך</w:t>
      </w:r>
      <w:r>
        <w:rPr>
          <w:rtl/>
        </w:rPr>
        <w:t xml:space="preserve"> </w:t>
      </w:r>
      <w:bookmarkStart w:id="3122" w:name="_ETM_Q8_544110"/>
      <w:bookmarkEnd w:id="3122"/>
      <w:r>
        <w:rPr>
          <w:rtl/>
        </w:rPr>
        <w:t>ש</w:t>
      </w:r>
      <w:r>
        <w:rPr>
          <w:rFonts w:hint="cs"/>
          <w:rtl/>
        </w:rPr>
        <w:t>ה</w:t>
      </w:r>
      <w:r>
        <w:rPr>
          <w:rtl/>
        </w:rPr>
        <w:t>הצע</w:t>
      </w:r>
      <w:r>
        <w:rPr>
          <w:rFonts w:hint="cs"/>
          <w:rtl/>
        </w:rPr>
        <w:t>ה</w:t>
      </w:r>
      <w:bookmarkStart w:id="3123" w:name="_ETM_Q8_540837"/>
      <w:bookmarkStart w:id="3124" w:name="_ETM_Q8_544500"/>
      <w:bookmarkEnd w:id="3123"/>
      <w:bookmarkEnd w:id="3124"/>
      <w:r>
        <w:rPr>
          <w:rFonts w:hint="cs"/>
          <w:rtl/>
        </w:rPr>
        <w:t xml:space="preserve"> תקוד</w:t>
      </w:r>
      <w:r>
        <w:rPr>
          <w:rtl/>
        </w:rPr>
        <w:t xml:space="preserve">ם </w:t>
      </w:r>
      <w:bookmarkStart w:id="3125" w:name="_ETM_Q8_544799"/>
      <w:bookmarkEnd w:id="3125"/>
      <w:r>
        <w:rPr>
          <w:rtl/>
        </w:rPr>
        <w:t>כ</w:t>
      </w:r>
      <w:bookmarkStart w:id="3126" w:name="_ETM_Q8_554758"/>
      <w:bookmarkEnd w:id="3126"/>
      <w:r>
        <w:rPr>
          <w:rtl/>
        </w:rPr>
        <w:t xml:space="preserve">הוראת </w:t>
      </w:r>
      <w:bookmarkStart w:id="3127" w:name="_ETM_Q8_545159"/>
      <w:bookmarkEnd w:id="3127"/>
      <w:r>
        <w:rPr>
          <w:rtl/>
        </w:rPr>
        <w:t xml:space="preserve">שעה </w:t>
      </w:r>
      <w:bookmarkStart w:id="3128" w:name="_ETM_Q8_545310"/>
      <w:bookmarkEnd w:id="3128"/>
      <w:r>
        <w:rPr>
          <w:rtl/>
        </w:rPr>
        <w:t>ל</w:t>
      </w:r>
      <w:r>
        <w:rPr>
          <w:rFonts w:hint="cs"/>
          <w:rtl/>
        </w:rPr>
        <w:t>חמש</w:t>
      </w:r>
      <w:r>
        <w:rPr>
          <w:rtl/>
        </w:rPr>
        <w:t xml:space="preserve"> </w:t>
      </w:r>
      <w:bookmarkStart w:id="3129" w:name="_ETM_Q8_545700"/>
      <w:bookmarkEnd w:id="3129"/>
      <w:r>
        <w:rPr>
          <w:rtl/>
        </w:rPr>
        <w:t>שנים</w:t>
      </w:r>
      <w:r>
        <w:rPr>
          <w:rFonts w:hint="cs"/>
          <w:rtl/>
        </w:rPr>
        <w:t>,</w:t>
      </w:r>
      <w:bookmarkStart w:id="3130" w:name="_ETM_Q8_543912"/>
      <w:bookmarkEnd w:id="3130"/>
      <w:r>
        <w:rPr>
          <w:rtl/>
        </w:rPr>
        <w:t xml:space="preserve"> </w:t>
      </w:r>
      <w:bookmarkStart w:id="3131" w:name="_ETM_Q8_546420"/>
      <w:bookmarkEnd w:id="3131"/>
      <w:r>
        <w:rPr>
          <w:rtl/>
        </w:rPr>
        <w:t xml:space="preserve">שתאפשר </w:t>
      </w:r>
      <w:bookmarkStart w:id="3132" w:name="_ETM_Q8_546930"/>
      <w:bookmarkEnd w:id="3132"/>
      <w:r>
        <w:rPr>
          <w:rtl/>
        </w:rPr>
        <w:t xml:space="preserve">לבחון </w:t>
      </w:r>
      <w:bookmarkStart w:id="3133" w:name="_ETM_Q8_547260"/>
      <w:bookmarkEnd w:id="3133"/>
      <w:r>
        <w:rPr>
          <w:rtl/>
        </w:rPr>
        <w:t xml:space="preserve">בהמשך </w:t>
      </w:r>
      <w:bookmarkStart w:id="3134" w:name="_ETM_Q8_548279"/>
      <w:bookmarkEnd w:id="3134"/>
      <w:r>
        <w:rPr>
          <w:rFonts w:hint="cs"/>
          <w:rtl/>
        </w:rPr>
        <w:t>א</w:t>
      </w:r>
      <w:r>
        <w:rPr>
          <w:rtl/>
        </w:rPr>
        <w:t xml:space="preserve">ם </w:t>
      </w:r>
      <w:bookmarkStart w:id="3135" w:name="_ETM_Q8_548460"/>
      <w:bookmarkEnd w:id="3135"/>
      <w:r>
        <w:rPr>
          <w:rtl/>
        </w:rPr>
        <w:t xml:space="preserve">הצורך </w:t>
      </w:r>
      <w:bookmarkStart w:id="3136" w:name="_ETM_Q8_548790"/>
      <w:bookmarkEnd w:id="3136"/>
      <w:r>
        <w:rPr>
          <w:rtl/>
        </w:rPr>
        <w:t xml:space="preserve">בהצעה </w:t>
      </w:r>
      <w:bookmarkStart w:id="3137" w:name="_ETM_Q8_549119"/>
      <w:bookmarkEnd w:id="3137"/>
      <w:r>
        <w:rPr>
          <w:rtl/>
        </w:rPr>
        <w:t xml:space="preserve">עדיין </w:t>
      </w:r>
      <w:bookmarkStart w:id="3138" w:name="_ETM_Q8_549360"/>
      <w:bookmarkEnd w:id="3138"/>
      <w:r>
        <w:rPr>
          <w:rtl/>
        </w:rPr>
        <w:t>קיים</w:t>
      </w:r>
      <w:r>
        <w:rPr>
          <w:rFonts w:hint="cs"/>
          <w:rtl/>
        </w:rPr>
        <w:t>.</w:t>
      </w:r>
      <w:bookmarkStart w:id="3139" w:name="_ETM_Q8_550279"/>
      <w:bookmarkEnd w:id="3139"/>
      <w:r>
        <w:rPr>
          <w:rFonts w:hint="cs"/>
          <w:rtl/>
        </w:rPr>
        <w:t xml:space="preserve"> </w:t>
      </w:r>
      <w:bookmarkStart w:id="3140" w:name="_ETM_Q8_552273"/>
      <w:bookmarkStart w:id="3141" w:name="_ETM_Q8_552373"/>
      <w:bookmarkStart w:id="3142" w:name="_ETM_Q8_552400"/>
      <w:bookmarkStart w:id="3143" w:name="_ETM_Q8_552465"/>
      <w:bookmarkStart w:id="3144" w:name="_ETM_Q8_547536"/>
      <w:bookmarkEnd w:id="3140"/>
      <w:bookmarkEnd w:id="3141"/>
      <w:bookmarkEnd w:id="3142"/>
      <w:bookmarkEnd w:id="3143"/>
      <w:bookmarkEnd w:id="3144"/>
      <w:r>
        <w:rPr>
          <w:rtl/>
        </w:rPr>
        <w:t>בנוסף</w:t>
      </w:r>
      <w:r>
        <w:rPr>
          <w:rFonts w:hint="cs"/>
          <w:rtl/>
        </w:rPr>
        <w:t xml:space="preserve"> החליטה</w:t>
      </w:r>
      <w:r>
        <w:rPr>
          <w:rtl/>
        </w:rPr>
        <w:t xml:space="preserve"> </w:t>
      </w:r>
      <w:bookmarkStart w:id="3145" w:name="_ETM_Q8_550729"/>
      <w:bookmarkStart w:id="3146" w:name="_ETM_Q8_551029"/>
      <w:bookmarkEnd w:id="3145"/>
      <w:bookmarkEnd w:id="3146"/>
      <w:r>
        <w:rPr>
          <w:rtl/>
        </w:rPr>
        <w:t xml:space="preserve">הוועדה </w:t>
      </w:r>
      <w:bookmarkStart w:id="3147" w:name="_ETM_Q8_551420"/>
      <w:bookmarkEnd w:id="3147"/>
      <w:r>
        <w:rPr>
          <w:rtl/>
        </w:rPr>
        <w:t xml:space="preserve">שאם </w:t>
      </w:r>
      <w:bookmarkStart w:id="3148" w:name="_ETM_Q8_551659"/>
      <w:bookmarkEnd w:id="3148"/>
      <w:r>
        <w:rPr>
          <w:rtl/>
        </w:rPr>
        <w:t xml:space="preserve">יהיה </w:t>
      </w:r>
      <w:bookmarkStart w:id="3149" w:name="_ETM_Q8_551839"/>
      <w:bookmarkEnd w:id="3149"/>
      <w:r>
        <w:rPr>
          <w:rtl/>
        </w:rPr>
        <w:t xml:space="preserve">צורך </w:t>
      </w:r>
      <w:bookmarkStart w:id="3150" w:name="_ETM_Q8_552200"/>
      <w:bookmarkEnd w:id="3150"/>
      <w:r>
        <w:rPr>
          <w:rtl/>
        </w:rPr>
        <w:t>בכך</w:t>
      </w:r>
      <w:r>
        <w:rPr>
          <w:rFonts w:hint="cs"/>
          <w:rtl/>
        </w:rPr>
        <w:t>,</w:t>
      </w:r>
      <w:r>
        <w:rPr>
          <w:rtl/>
        </w:rPr>
        <w:t xml:space="preserve"> </w:t>
      </w:r>
      <w:bookmarkStart w:id="3151" w:name="_ETM_Q8_553070"/>
      <w:bookmarkEnd w:id="3151"/>
      <w:r>
        <w:rPr>
          <w:rtl/>
        </w:rPr>
        <w:t xml:space="preserve">הצעת </w:t>
      </w:r>
      <w:bookmarkStart w:id="3152" w:name="_ETM_Q8_553399"/>
      <w:bookmarkEnd w:id="3152"/>
      <w:r>
        <w:rPr>
          <w:rtl/>
        </w:rPr>
        <w:t xml:space="preserve">החוק </w:t>
      </w:r>
      <w:bookmarkStart w:id="3153" w:name="_ETM_Q8_553670"/>
      <w:bookmarkEnd w:id="3153"/>
      <w:r>
        <w:rPr>
          <w:rtl/>
        </w:rPr>
        <w:t xml:space="preserve">תוחזר </w:t>
      </w:r>
      <w:bookmarkStart w:id="3154" w:name="_ETM_Q8_554060"/>
      <w:bookmarkEnd w:id="3154"/>
      <w:r>
        <w:rPr>
          <w:rtl/>
        </w:rPr>
        <w:t>לדיו</w:t>
      </w:r>
      <w:bookmarkStart w:id="3155" w:name="_ETM_Q8_550926"/>
      <w:bookmarkEnd w:id="3155"/>
      <w:r>
        <w:rPr>
          <w:rtl/>
        </w:rPr>
        <w:t xml:space="preserve">ן </w:t>
      </w:r>
      <w:bookmarkStart w:id="3156" w:name="_ETM_Q8_554329"/>
      <w:bookmarkEnd w:id="3156"/>
      <w:r>
        <w:rPr>
          <w:rtl/>
        </w:rPr>
        <w:t xml:space="preserve">בוועדת </w:t>
      </w:r>
      <w:bookmarkStart w:id="3157" w:name="_ETM_Q8_554630"/>
      <w:bookmarkEnd w:id="3157"/>
      <w:r>
        <w:rPr>
          <w:rtl/>
        </w:rPr>
        <w:t xml:space="preserve">השרים </w:t>
      </w:r>
      <w:bookmarkStart w:id="3158" w:name="_ETM_Q8_554930"/>
      <w:bookmarkEnd w:id="3158"/>
      <w:r>
        <w:rPr>
          <w:rtl/>
        </w:rPr>
        <w:t xml:space="preserve">לפני </w:t>
      </w:r>
      <w:bookmarkStart w:id="3159" w:name="_ETM_Q8_555170"/>
      <w:bookmarkEnd w:id="3159"/>
      <w:r>
        <w:rPr>
          <w:rtl/>
        </w:rPr>
        <w:t xml:space="preserve">הקריאה </w:t>
      </w:r>
      <w:bookmarkStart w:id="3160" w:name="_ETM_Q8_555439"/>
      <w:bookmarkEnd w:id="3160"/>
      <w:r>
        <w:rPr>
          <w:rtl/>
        </w:rPr>
        <w:t>הראשונה</w:t>
      </w:r>
      <w:r>
        <w:rPr>
          <w:rFonts w:hint="cs"/>
          <w:rtl/>
        </w:rPr>
        <w:t>.</w:t>
      </w:r>
      <w:bookmarkStart w:id="3161" w:name="_ETM_Q8_556350"/>
      <w:bookmarkStart w:id="3162" w:name="_ETM_Q8_558185"/>
      <w:bookmarkEnd w:id="3161"/>
      <w:bookmarkEnd w:id="3162"/>
    </w:p>
    <w:p w:rsidR="00BC31FD" w:rsidRDefault="00BC31FD" w:rsidP="008670AA">
      <w:pPr>
        <w:rPr>
          <w:rtl/>
        </w:rPr>
      </w:pPr>
      <w:bookmarkStart w:id="3163" w:name="_ETM_Q8_558248"/>
      <w:bookmarkEnd w:id="3163"/>
    </w:p>
    <w:p w:rsidR="00BC31FD" w:rsidRDefault="00BC31FD" w:rsidP="008670AA">
      <w:pPr>
        <w:rPr>
          <w:rtl/>
        </w:rPr>
      </w:pPr>
      <w:bookmarkStart w:id="3164" w:name="_ETM_Q8_558330"/>
      <w:bookmarkStart w:id="3165" w:name="_ETM_Q8_558374"/>
      <w:bookmarkEnd w:id="3164"/>
      <w:bookmarkEnd w:id="3165"/>
      <w:r>
        <w:rPr>
          <w:rtl/>
        </w:rPr>
        <w:t xml:space="preserve">החוויה </w:t>
      </w:r>
      <w:bookmarkStart w:id="3166" w:name="_ETM_Q8_557070"/>
      <w:bookmarkEnd w:id="3166"/>
      <w:r>
        <w:rPr>
          <w:rtl/>
        </w:rPr>
        <w:t xml:space="preserve">האישית </w:t>
      </w:r>
      <w:bookmarkStart w:id="3167" w:name="_ETM_Q8_557340"/>
      <w:bookmarkEnd w:id="3167"/>
      <w:r>
        <w:rPr>
          <w:rtl/>
        </w:rPr>
        <w:t xml:space="preserve">של </w:t>
      </w:r>
      <w:bookmarkStart w:id="3168" w:name="_ETM_Q8_557850"/>
      <w:bookmarkEnd w:id="3168"/>
      <w:r>
        <w:rPr>
          <w:rtl/>
        </w:rPr>
        <w:t xml:space="preserve">חברי </w:t>
      </w:r>
      <w:bookmarkStart w:id="3169" w:name="_ETM_Q8_558390"/>
      <w:bookmarkEnd w:id="3169"/>
      <w:r>
        <w:rPr>
          <w:rtl/>
        </w:rPr>
        <w:t xml:space="preserve">הממשלה </w:t>
      </w:r>
      <w:bookmarkStart w:id="3170" w:name="_ETM_Q8_559470"/>
      <w:bookmarkEnd w:id="3170"/>
      <w:r>
        <w:rPr>
          <w:rtl/>
        </w:rPr>
        <w:t xml:space="preserve">בעבודה </w:t>
      </w:r>
      <w:bookmarkStart w:id="3171" w:name="_ETM_Q8_559990"/>
      <w:bookmarkEnd w:id="3171"/>
      <w:r>
        <w:rPr>
          <w:rFonts w:hint="cs"/>
          <w:rtl/>
        </w:rPr>
        <w:t>מ</w:t>
      </w:r>
      <w:r>
        <w:rPr>
          <w:rtl/>
        </w:rPr>
        <w:t>שו</w:t>
      </w:r>
      <w:r>
        <w:rPr>
          <w:rFonts w:hint="cs"/>
          <w:rtl/>
        </w:rPr>
        <w:t>ת</w:t>
      </w:r>
      <w:bookmarkStart w:id="3172" w:name="_ETM_Q8_556827"/>
      <w:bookmarkEnd w:id="3172"/>
      <w:r>
        <w:rPr>
          <w:rtl/>
        </w:rPr>
        <w:t xml:space="preserve">פת </w:t>
      </w:r>
      <w:bookmarkStart w:id="3173" w:name="_ETM_Q8_560380"/>
      <w:bookmarkEnd w:id="3173"/>
      <w:r>
        <w:rPr>
          <w:rtl/>
        </w:rPr>
        <w:t xml:space="preserve">עם </w:t>
      </w:r>
      <w:bookmarkStart w:id="3174" w:name="_ETM_Q8_560500"/>
      <w:bookmarkEnd w:id="3174"/>
      <w:r>
        <w:rPr>
          <w:rtl/>
        </w:rPr>
        <w:t>יו</w:t>
      </w:r>
      <w:r>
        <w:rPr>
          <w:rFonts w:hint="cs"/>
          <w:rtl/>
        </w:rPr>
        <w:t>שב-ראש</w:t>
      </w:r>
      <w:r>
        <w:rPr>
          <w:rtl/>
        </w:rPr>
        <w:t xml:space="preserve"> </w:t>
      </w:r>
      <w:bookmarkStart w:id="3175" w:name="_ETM_Q8_560890"/>
      <w:bookmarkEnd w:id="3175"/>
      <w:r>
        <w:rPr>
          <w:rtl/>
        </w:rPr>
        <w:t xml:space="preserve">ועדת </w:t>
      </w:r>
      <w:bookmarkStart w:id="3176" w:name="_ETM_Q8_561159"/>
      <w:bookmarkEnd w:id="3176"/>
      <w:r>
        <w:rPr>
          <w:rtl/>
        </w:rPr>
        <w:t xml:space="preserve">הפנים </w:t>
      </w:r>
      <w:bookmarkStart w:id="3177" w:name="_ETM_Q8_561430"/>
      <w:bookmarkEnd w:id="3177"/>
      <w:r>
        <w:rPr>
          <w:rtl/>
        </w:rPr>
        <w:t xml:space="preserve">וחבריה </w:t>
      </w:r>
      <w:bookmarkStart w:id="3178" w:name="_ETM_Q8_562539"/>
      <w:bookmarkEnd w:id="3178"/>
      <w:r>
        <w:rPr>
          <w:rFonts w:hint="cs"/>
          <w:rtl/>
        </w:rPr>
        <w:t xml:space="preserve">– </w:t>
      </w:r>
      <w:r>
        <w:rPr>
          <w:rtl/>
        </w:rPr>
        <w:t xml:space="preserve">שהרבה </w:t>
      </w:r>
      <w:bookmarkStart w:id="3179" w:name="_ETM_Q8_564070"/>
      <w:bookmarkEnd w:id="3179"/>
      <w:r>
        <w:rPr>
          <w:rtl/>
        </w:rPr>
        <w:t>פ</w:t>
      </w:r>
      <w:bookmarkStart w:id="3180" w:name="_ETM_Q8_560911"/>
      <w:bookmarkEnd w:id="3180"/>
      <w:r>
        <w:rPr>
          <w:rtl/>
        </w:rPr>
        <w:t xml:space="preserve">עמים </w:t>
      </w:r>
      <w:bookmarkStart w:id="3181" w:name="_ETM_Q8_564279"/>
      <w:bookmarkEnd w:id="3181"/>
      <w:r>
        <w:rPr>
          <w:rtl/>
        </w:rPr>
        <w:t xml:space="preserve">הצורך </w:t>
      </w:r>
      <w:bookmarkStart w:id="3182" w:name="_ETM_Q8_564610"/>
      <w:bookmarkEnd w:id="3182"/>
      <w:r>
        <w:rPr>
          <w:rtl/>
        </w:rPr>
        <w:t xml:space="preserve">הזה </w:t>
      </w:r>
      <w:bookmarkStart w:id="3183" w:name="_ETM_Q8_564760"/>
      <w:bookmarkEnd w:id="3183"/>
      <w:r>
        <w:rPr>
          <w:rtl/>
        </w:rPr>
        <w:t>מתייתר</w:t>
      </w:r>
      <w:r>
        <w:rPr>
          <w:rFonts w:hint="cs"/>
          <w:rtl/>
        </w:rPr>
        <w:t>.</w:t>
      </w:r>
      <w:r>
        <w:rPr>
          <w:rtl/>
        </w:rPr>
        <w:t xml:space="preserve"> </w:t>
      </w:r>
      <w:bookmarkStart w:id="3184" w:name="_ETM_Q8_565510"/>
      <w:bookmarkStart w:id="3185" w:name="_ETM_Q8_565750"/>
      <w:bookmarkEnd w:id="3184"/>
      <w:bookmarkEnd w:id="3185"/>
      <w:r>
        <w:rPr>
          <w:rFonts w:hint="cs"/>
          <w:rtl/>
        </w:rPr>
        <w:t>א</w:t>
      </w:r>
      <w:r>
        <w:rPr>
          <w:rtl/>
        </w:rPr>
        <w:t xml:space="preserve">נחנו </w:t>
      </w:r>
      <w:bookmarkStart w:id="3186" w:name="_ETM_Q8_566020"/>
      <w:bookmarkEnd w:id="3186"/>
      <w:r>
        <w:rPr>
          <w:rtl/>
        </w:rPr>
        <w:t xml:space="preserve">יודעים </w:t>
      </w:r>
      <w:bookmarkStart w:id="3187" w:name="_ETM_Q8_566229"/>
      <w:bookmarkEnd w:id="3187"/>
      <w:r>
        <w:rPr>
          <w:rtl/>
        </w:rPr>
        <w:t xml:space="preserve">לעבוד </w:t>
      </w:r>
      <w:bookmarkStart w:id="3188" w:name="_ETM_Q8_566500"/>
      <w:bookmarkEnd w:id="3188"/>
      <w:r>
        <w:rPr>
          <w:rtl/>
        </w:rPr>
        <w:t xml:space="preserve">בשיתוף </w:t>
      </w:r>
      <w:bookmarkStart w:id="3189" w:name="_ETM_Q8_566860"/>
      <w:bookmarkEnd w:id="3189"/>
      <w:r>
        <w:rPr>
          <w:rtl/>
        </w:rPr>
        <w:t>פעולה</w:t>
      </w:r>
      <w:r>
        <w:rPr>
          <w:rFonts w:hint="cs"/>
          <w:rtl/>
        </w:rPr>
        <w:t>,</w:t>
      </w:r>
      <w:bookmarkStart w:id="3190" w:name="_ETM_Q8_565590"/>
      <w:bookmarkEnd w:id="3190"/>
      <w:r>
        <w:rPr>
          <w:rtl/>
        </w:rPr>
        <w:t xml:space="preserve"> </w:t>
      </w:r>
      <w:bookmarkStart w:id="3191" w:name="_ETM_Q8_567610"/>
      <w:bookmarkEnd w:id="3191"/>
      <w:r>
        <w:rPr>
          <w:rtl/>
        </w:rPr>
        <w:t xml:space="preserve">יודעים </w:t>
      </w:r>
      <w:bookmarkStart w:id="3192" w:name="_ETM_Q8_567850"/>
      <w:bookmarkEnd w:id="3192"/>
      <w:r>
        <w:rPr>
          <w:rtl/>
        </w:rPr>
        <w:t xml:space="preserve">להבין </w:t>
      </w:r>
      <w:bookmarkStart w:id="3193" w:name="_ETM_Q8_568180"/>
      <w:bookmarkEnd w:id="3193"/>
      <w:r>
        <w:rPr>
          <w:rFonts w:hint="cs"/>
          <w:rtl/>
        </w:rPr>
        <w:t>אחד</w:t>
      </w:r>
      <w:r>
        <w:rPr>
          <w:rtl/>
        </w:rPr>
        <w:t xml:space="preserve"> </w:t>
      </w:r>
      <w:bookmarkStart w:id="3194" w:name="_ETM_Q8_568390"/>
      <w:bookmarkEnd w:id="3194"/>
      <w:r>
        <w:rPr>
          <w:rtl/>
        </w:rPr>
        <w:t xml:space="preserve">את </w:t>
      </w:r>
      <w:bookmarkStart w:id="3195" w:name="_ETM_Q8_568510"/>
      <w:bookmarkEnd w:id="3195"/>
      <w:r>
        <w:rPr>
          <w:rtl/>
        </w:rPr>
        <w:t>השני</w:t>
      </w:r>
      <w:r>
        <w:rPr>
          <w:rFonts w:hint="cs"/>
          <w:rtl/>
        </w:rPr>
        <w:t>,</w:t>
      </w:r>
      <w:r>
        <w:rPr>
          <w:rtl/>
        </w:rPr>
        <w:t xml:space="preserve"> </w:t>
      </w:r>
      <w:bookmarkStart w:id="3196" w:name="_ETM_Q8_568930"/>
      <w:bookmarkEnd w:id="3196"/>
      <w:r>
        <w:rPr>
          <w:rtl/>
        </w:rPr>
        <w:t xml:space="preserve">יודעים </w:t>
      </w:r>
      <w:bookmarkStart w:id="3197" w:name="_ETM_Q8_569200"/>
      <w:bookmarkEnd w:id="3197"/>
      <w:r>
        <w:rPr>
          <w:rtl/>
        </w:rPr>
        <w:t xml:space="preserve">להיכנס </w:t>
      </w:r>
      <w:bookmarkStart w:id="3198" w:name="_ETM_Q8_569589"/>
      <w:bookmarkEnd w:id="3198"/>
      <w:r>
        <w:rPr>
          <w:rtl/>
        </w:rPr>
        <w:t>לחד</w:t>
      </w:r>
      <w:bookmarkStart w:id="3199" w:name="_ETM_Q8_568062"/>
      <w:bookmarkEnd w:id="3199"/>
      <w:r>
        <w:rPr>
          <w:rtl/>
        </w:rPr>
        <w:t xml:space="preserve">ר </w:t>
      </w:r>
      <w:bookmarkStart w:id="3200" w:name="_ETM_Q8_570070"/>
      <w:bookmarkEnd w:id="3200"/>
      <w:r>
        <w:rPr>
          <w:rtl/>
        </w:rPr>
        <w:t xml:space="preserve">להתווכח </w:t>
      </w:r>
      <w:bookmarkStart w:id="3201" w:name="_ETM_Q8_571150"/>
      <w:bookmarkEnd w:id="3201"/>
      <w:r>
        <w:rPr>
          <w:rtl/>
        </w:rPr>
        <w:t xml:space="preserve">ובסופו </w:t>
      </w:r>
      <w:bookmarkStart w:id="3202" w:name="_ETM_Q8_571630"/>
      <w:bookmarkEnd w:id="3202"/>
      <w:r>
        <w:rPr>
          <w:rtl/>
        </w:rPr>
        <w:t xml:space="preserve">של </w:t>
      </w:r>
      <w:bookmarkStart w:id="3203" w:name="_ETM_Q8_571750"/>
      <w:bookmarkEnd w:id="3203"/>
      <w:r>
        <w:rPr>
          <w:rtl/>
        </w:rPr>
        <w:t xml:space="preserve">דבר </w:t>
      </w:r>
      <w:bookmarkStart w:id="3204" w:name="_ETM_Q8_572050"/>
      <w:bookmarkEnd w:id="3204"/>
      <w:r>
        <w:rPr>
          <w:rtl/>
        </w:rPr>
        <w:t xml:space="preserve">גם </w:t>
      </w:r>
      <w:bookmarkStart w:id="3205" w:name="_ETM_Q8_572229"/>
      <w:bookmarkEnd w:id="3205"/>
      <w:r>
        <w:rPr>
          <w:rtl/>
        </w:rPr>
        <w:t xml:space="preserve">להגיע </w:t>
      </w:r>
      <w:bookmarkStart w:id="3206" w:name="_ETM_Q8_572560"/>
      <w:bookmarkEnd w:id="3206"/>
      <w:r>
        <w:rPr>
          <w:rtl/>
        </w:rPr>
        <w:t xml:space="preserve">להסכמות </w:t>
      </w:r>
      <w:bookmarkStart w:id="3207" w:name="_ETM_Q8_573490"/>
      <w:bookmarkEnd w:id="3207"/>
      <w:r>
        <w:rPr>
          <w:rtl/>
        </w:rPr>
        <w:t xml:space="preserve">לטובת </w:t>
      </w:r>
      <w:bookmarkStart w:id="3208" w:name="_ETM_Q8_574360"/>
      <w:bookmarkEnd w:id="3208"/>
      <w:r>
        <w:rPr>
          <w:rtl/>
        </w:rPr>
        <w:t xml:space="preserve">הרשויות </w:t>
      </w:r>
      <w:bookmarkStart w:id="3209" w:name="_ETM_Q8_574839"/>
      <w:bookmarkEnd w:id="3209"/>
      <w:r>
        <w:rPr>
          <w:rtl/>
        </w:rPr>
        <w:t xml:space="preserve">המקומיות </w:t>
      </w:r>
      <w:bookmarkStart w:id="3210" w:name="_ETM_Q8_575320"/>
      <w:bookmarkEnd w:id="3210"/>
      <w:r>
        <w:rPr>
          <w:rtl/>
        </w:rPr>
        <w:t>ול</w:t>
      </w:r>
      <w:r>
        <w:rPr>
          <w:rFonts w:hint="cs"/>
          <w:rtl/>
        </w:rPr>
        <w:t>טוב</w:t>
      </w:r>
      <w:r>
        <w:rPr>
          <w:rtl/>
        </w:rPr>
        <w:t xml:space="preserve">ת </w:t>
      </w:r>
      <w:bookmarkStart w:id="3211" w:name="_ETM_Q8_576710"/>
      <w:bookmarkEnd w:id="3211"/>
      <w:r>
        <w:rPr>
          <w:rtl/>
        </w:rPr>
        <w:t xml:space="preserve">כלל </w:t>
      </w:r>
      <w:bookmarkStart w:id="3212" w:name="_ETM_Q8_577010"/>
      <w:bookmarkEnd w:id="3212"/>
      <w:r>
        <w:rPr>
          <w:rtl/>
        </w:rPr>
        <w:t>הציבור</w:t>
      </w:r>
      <w:r>
        <w:rPr>
          <w:rFonts w:hint="cs"/>
          <w:rtl/>
        </w:rPr>
        <w:t>.</w:t>
      </w:r>
      <w:bookmarkStart w:id="3213" w:name="_ETM_Q8_578089"/>
      <w:bookmarkStart w:id="3214" w:name="_ETM_Q8_580470"/>
      <w:bookmarkStart w:id="3215" w:name="_ETM_Q8_580531"/>
      <w:bookmarkStart w:id="3216" w:name="_ETM_Q8_580614"/>
      <w:bookmarkStart w:id="3217" w:name="_ETM_Q8_580669"/>
      <w:bookmarkStart w:id="3218" w:name="_ETM_Q8_579320"/>
      <w:bookmarkEnd w:id="3213"/>
      <w:bookmarkEnd w:id="3214"/>
      <w:bookmarkEnd w:id="3215"/>
      <w:bookmarkEnd w:id="3216"/>
      <w:bookmarkEnd w:id="3217"/>
      <w:bookmarkEnd w:id="3218"/>
      <w:r>
        <w:rPr>
          <w:rFonts w:hint="cs"/>
          <w:rtl/>
        </w:rPr>
        <w:t xml:space="preserve"> </w:t>
      </w:r>
      <w:r>
        <w:rPr>
          <w:rtl/>
        </w:rPr>
        <w:t xml:space="preserve">אני </w:t>
      </w:r>
      <w:bookmarkStart w:id="3219" w:name="_ETM_Q8_579410"/>
      <w:bookmarkEnd w:id="3219"/>
      <w:r>
        <w:rPr>
          <w:rtl/>
        </w:rPr>
        <w:t xml:space="preserve">שמח </w:t>
      </w:r>
      <w:bookmarkStart w:id="3220" w:name="_ETM_Q8_579830"/>
      <w:bookmarkEnd w:id="3220"/>
      <w:r>
        <w:rPr>
          <w:rtl/>
        </w:rPr>
        <w:t xml:space="preserve">מאוד </w:t>
      </w:r>
      <w:bookmarkStart w:id="3221" w:name="_ETM_Q8_581210"/>
      <w:bookmarkEnd w:id="3221"/>
      <w:r>
        <w:rPr>
          <w:rtl/>
        </w:rPr>
        <w:t xml:space="preserve">על </w:t>
      </w:r>
      <w:bookmarkStart w:id="3222" w:name="_ETM_Q8_581450"/>
      <w:bookmarkEnd w:id="3222"/>
      <w:r>
        <w:rPr>
          <w:rtl/>
        </w:rPr>
        <w:t xml:space="preserve">ההזדמנות </w:t>
      </w:r>
      <w:bookmarkStart w:id="3223" w:name="_ETM_Q8_582440"/>
      <w:bookmarkEnd w:id="3223"/>
      <w:r>
        <w:rPr>
          <w:rtl/>
        </w:rPr>
        <w:t>הזו</w:t>
      </w:r>
      <w:bookmarkStart w:id="3224" w:name="_ETM_Q8_580039"/>
      <w:bookmarkEnd w:id="3224"/>
      <w:r>
        <w:rPr>
          <w:rtl/>
        </w:rPr>
        <w:t xml:space="preserve"> </w:t>
      </w:r>
      <w:bookmarkStart w:id="3225" w:name="_ETM_Q8_583310"/>
      <w:bookmarkEnd w:id="3225"/>
      <w:r>
        <w:rPr>
          <w:rtl/>
        </w:rPr>
        <w:t xml:space="preserve">ועל </w:t>
      </w:r>
      <w:bookmarkStart w:id="3226" w:name="_ETM_Q8_583580"/>
      <w:bookmarkEnd w:id="3226"/>
      <w:r>
        <w:rPr>
          <w:rtl/>
        </w:rPr>
        <w:t>היכולת</w:t>
      </w:r>
      <w:bookmarkStart w:id="3227" w:name="_ETM_Q8_583940"/>
      <w:bookmarkStart w:id="3228" w:name="_ETM_Q8_584270"/>
      <w:bookmarkEnd w:id="3227"/>
      <w:bookmarkEnd w:id="3228"/>
      <w:r>
        <w:rPr>
          <w:rtl/>
        </w:rPr>
        <w:t xml:space="preserve"> </w:t>
      </w:r>
      <w:bookmarkStart w:id="3229" w:name="_ETM_Q8_584690"/>
      <w:bookmarkEnd w:id="3229"/>
      <w:r>
        <w:rPr>
          <w:rtl/>
        </w:rPr>
        <w:t xml:space="preserve">לשתף </w:t>
      </w:r>
      <w:bookmarkStart w:id="3230" w:name="_ETM_Q8_585080"/>
      <w:bookmarkEnd w:id="3230"/>
      <w:r>
        <w:rPr>
          <w:rtl/>
        </w:rPr>
        <w:t xml:space="preserve">פעולה </w:t>
      </w:r>
      <w:bookmarkStart w:id="3231" w:name="_ETM_Q8_585350"/>
      <w:bookmarkEnd w:id="3231"/>
      <w:r>
        <w:rPr>
          <w:rtl/>
        </w:rPr>
        <w:t>בנושא</w:t>
      </w:r>
      <w:r>
        <w:rPr>
          <w:rFonts w:hint="cs"/>
          <w:rtl/>
        </w:rPr>
        <w:t>.</w:t>
      </w:r>
      <w:r>
        <w:rPr>
          <w:rtl/>
        </w:rPr>
        <w:t xml:space="preserve"> </w:t>
      </w:r>
      <w:bookmarkStart w:id="3232" w:name="_ETM_Q8_585589"/>
      <w:bookmarkStart w:id="3233" w:name="_ETM_Q8_587329"/>
      <w:bookmarkEnd w:id="3232"/>
      <w:bookmarkEnd w:id="3233"/>
      <w:r>
        <w:rPr>
          <w:rtl/>
        </w:rPr>
        <w:t xml:space="preserve">בכפוף </w:t>
      </w:r>
      <w:bookmarkStart w:id="3234" w:name="_ETM_Q8_587810"/>
      <w:bookmarkEnd w:id="3234"/>
      <w:r>
        <w:rPr>
          <w:rtl/>
        </w:rPr>
        <w:t xml:space="preserve">לאמור </w:t>
      </w:r>
      <w:bookmarkStart w:id="3235" w:name="_ETM_Q8_588729"/>
      <w:bookmarkEnd w:id="3235"/>
      <w:r>
        <w:rPr>
          <w:rtl/>
        </w:rPr>
        <w:t xml:space="preserve">ובכפוף </w:t>
      </w:r>
      <w:bookmarkStart w:id="3236" w:name="_ETM_Q8_589150"/>
      <w:bookmarkEnd w:id="3236"/>
      <w:r>
        <w:rPr>
          <w:rtl/>
        </w:rPr>
        <w:t xml:space="preserve">להסכמתו </w:t>
      </w:r>
      <w:bookmarkStart w:id="3237" w:name="_ETM_Q8_589630"/>
      <w:bookmarkEnd w:id="3237"/>
      <w:r>
        <w:rPr>
          <w:rtl/>
        </w:rPr>
        <w:t xml:space="preserve">של </w:t>
      </w:r>
      <w:bookmarkStart w:id="3238" w:name="_ETM_Q8_589810"/>
      <w:bookmarkEnd w:id="3238"/>
      <w:r>
        <w:rPr>
          <w:rtl/>
        </w:rPr>
        <w:t>המציע</w:t>
      </w:r>
      <w:r>
        <w:rPr>
          <w:rFonts w:hint="cs"/>
          <w:rtl/>
        </w:rPr>
        <w:t>,</w:t>
      </w:r>
      <w:r>
        <w:rPr>
          <w:rtl/>
        </w:rPr>
        <w:t xml:space="preserve"> </w:t>
      </w:r>
      <w:bookmarkStart w:id="3239" w:name="_ETM_Q8_590779"/>
      <w:bookmarkEnd w:id="3239"/>
      <w:r>
        <w:rPr>
          <w:rtl/>
        </w:rPr>
        <w:t xml:space="preserve">אני </w:t>
      </w:r>
      <w:bookmarkStart w:id="3240" w:name="_ETM_Q8_590930"/>
      <w:bookmarkEnd w:id="3240"/>
      <w:r>
        <w:rPr>
          <w:rtl/>
        </w:rPr>
        <w:t xml:space="preserve">מציע </w:t>
      </w:r>
      <w:bookmarkStart w:id="3241" w:name="_ETM_Q8_591200"/>
      <w:bookmarkEnd w:id="3241"/>
      <w:r>
        <w:rPr>
          <w:rtl/>
        </w:rPr>
        <w:t xml:space="preserve">לחברי </w:t>
      </w:r>
      <w:bookmarkStart w:id="3242" w:name="_ETM_Q8_591560"/>
      <w:bookmarkEnd w:id="3242"/>
      <w:r>
        <w:rPr>
          <w:rtl/>
        </w:rPr>
        <w:t xml:space="preserve">הכנסת </w:t>
      </w:r>
      <w:bookmarkStart w:id="3243" w:name="_ETM_Q8_592400"/>
      <w:bookmarkEnd w:id="3243"/>
      <w:r>
        <w:rPr>
          <w:rtl/>
        </w:rPr>
        <w:t xml:space="preserve">להצביע </w:t>
      </w:r>
      <w:bookmarkStart w:id="3244" w:name="_ETM_Q8_593000"/>
      <w:bookmarkEnd w:id="3244"/>
      <w:r>
        <w:rPr>
          <w:rtl/>
        </w:rPr>
        <w:t xml:space="preserve">בעד </w:t>
      </w:r>
      <w:bookmarkStart w:id="3245" w:name="_ETM_Q8_593210"/>
      <w:bookmarkEnd w:id="3245"/>
      <w:r>
        <w:rPr>
          <w:rtl/>
        </w:rPr>
        <w:t xml:space="preserve">הצעת </w:t>
      </w:r>
      <w:bookmarkStart w:id="3246" w:name="_ETM_Q8_593540"/>
      <w:bookmarkEnd w:id="3246"/>
      <w:r>
        <w:rPr>
          <w:rtl/>
        </w:rPr>
        <w:t>החוק</w:t>
      </w:r>
      <w:r>
        <w:rPr>
          <w:rFonts w:hint="cs"/>
          <w:rtl/>
        </w:rPr>
        <w:t>.</w:t>
      </w:r>
      <w:r>
        <w:rPr>
          <w:rtl/>
        </w:rPr>
        <w:t xml:space="preserve"> </w:t>
      </w:r>
      <w:bookmarkStart w:id="3247" w:name="_ETM_Q8_593930"/>
      <w:bookmarkEnd w:id="3247"/>
      <w:r>
        <w:rPr>
          <w:rtl/>
        </w:rPr>
        <w:t xml:space="preserve">תודה </w:t>
      </w:r>
      <w:bookmarkStart w:id="3248" w:name="_ETM_Q8_594170"/>
      <w:bookmarkEnd w:id="3248"/>
      <w:r>
        <w:rPr>
          <w:rtl/>
        </w:rPr>
        <w:t>רבה</w:t>
      </w:r>
      <w:r>
        <w:rPr>
          <w:rFonts w:hint="cs"/>
          <w:rtl/>
        </w:rPr>
        <w:t>.</w:t>
      </w:r>
      <w:bookmarkStart w:id="3249" w:name="_ETM_Q8_594410"/>
      <w:bookmarkStart w:id="3250" w:name="_ETM_Q8_596837"/>
      <w:bookmarkEnd w:id="3249"/>
      <w:bookmarkEnd w:id="3250"/>
    </w:p>
    <w:p w:rsidR="00BC31FD" w:rsidRDefault="00BC31FD" w:rsidP="008670AA">
      <w:pPr>
        <w:rPr>
          <w:rtl/>
        </w:rPr>
      </w:pPr>
      <w:bookmarkStart w:id="3251" w:name="_ETM_Q8_596897"/>
      <w:bookmarkEnd w:id="3251"/>
    </w:p>
    <w:p w:rsidR="00BC31FD" w:rsidRDefault="00BC31FD" w:rsidP="008670AA">
      <w:pPr>
        <w:pStyle w:val="af6"/>
        <w:keepNext/>
        <w:rPr>
          <w:rtl/>
        </w:rPr>
      </w:pPr>
      <w:bookmarkStart w:id="3252" w:name="ET_yor_6595_7"/>
      <w:r w:rsidRPr="00740BFD">
        <w:rPr>
          <w:rStyle w:val="TagStyle"/>
          <w:rtl/>
        </w:rPr>
        <w:t xml:space="preserve"> &lt;&lt; יור &gt;&gt; </w:t>
      </w:r>
      <w:r>
        <w:rPr>
          <w:rtl/>
        </w:rPr>
        <w:t>היו"ר ארז מלול:</w:t>
      </w:r>
      <w:r w:rsidRPr="00740BFD">
        <w:rPr>
          <w:rStyle w:val="TagStyle"/>
          <w:rtl/>
        </w:rPr>
        <w:t xml:space="preserve"> &lt;&lt; יור &gt;&gt;</w:t>
      </w:r>
      <w:r>
        <w:rPr>
          <w:rtl/>
        </w:rPr>
        <w:t xml:space="preserve"> </w:t>
      </w:r>
      <w:bookmarkEnd w:id="3252"/>
    </w:p>
    <w:p w:rsidR="00BC31FD" w:rsidRDefault="00BC31FD" w:rsidP="00DD0FF2">
      <w:pPr>
        <w:rPr>
          <w:rtl/>
          <w:lang w:eastAsia="he-IL"/>
        </w:rPr>
      </w:pPr>
    </w:p>
    <w:p w:rsidR="00BC31FD" w:rsidRDefault="00BC31FD" w:rsidP="008670AA">
      <w:pPr>
        <w:rPr>
          <w:rtl/>
        </w:rPr>
      </w:pPr>
      <w:bookmarkStart w:id="3253" w:name="_ETM_Q8_598422"/>
      <w:bookmarkStart w:id="3254" w:name="_ETM_Q8_596967"/>
      <w:bookmarkStart w:id="3255" w:name="_ETM_Q8_597015"/>
      <w:bookmarkStart w:id="3256" w:name="_ETM_Q8_594255"/>
      <w:bookmarkStart w:id="3257" w:name="_ETM_Q8_594529"/>
      <w:bookmarkStart w:id="3258" w:name="_ETM_Q8_594770"/>
      <w:bookmarkStart w:id="3259" w:name="_ETM_Q8_597770"/>
      <w:bookmarkEnd w:id="3253"/>
      <w:bookmarkEnd w:id="3254"/>
      <w:bookmarkEnd w:id="3255"/>
      <w:bookmarkEnd w:id="3256"/>
      <w:bookmarkEnd w:id="3257"/>
      <w:bookmarkEnd w:id="3258"/>
      <w:bookmarkEnd w:id="3259"/>
      <w:r>
        <w:rPr>
          <w:rtl/>
        </w:rPr>
        <w:t xml:space="preserve">חבריי </w:t>
      </w:r>
      <w:bookmarkStart w:id="3260" w:name="_ETM_Q8_598219"/>
      <w:bookmarkEnd w:id="3260"/>
      <w:r>
        <w:rPr>
          <w:rtl/>
        </w:rPr>
        <w:t xml:space="preserve">חברי </w:t>
      </w:r>
      <w:bookmarkStart w:id="3261" w:name="_ETM_Q8_598549"/>
      <w:bookmarkEnd w:id="3261"/>
      <w:r>
        <w:rPr>
          <w:rtl/>
        </w:rPr>
        <w:t>הכנסת</w:t>
      </w:r>
      <w:r>
        <w:rPr>
          <w:rFonts w:hint="cs"/>
          <w:rtl/>
        </w:rPr>
        <w:t>,</w:t>
      </w:r>
      <w:r>
        <w:rPr>
          <w:rtl/>
        </w:rPr>
        <w:t xml:space="preserve"> </w:t>
      </w:r>
      <w:bookmarkStart w:id="3262" w:name="_ETM_Q8_598969"/>
      <w:bookmarkEnd w:id="3262"/>
      <w:r>
        <w:rPr>
          <w:rtl/>
        </w:rPr>
        <w:t xml:space="preserve">לפי </w:t>
      </w:r>
      <w:bookmarkStart w:id="3263" w:name="_ETM_Q8_599210"/>
      <w:bookmarkEnd w:id="3263"/>
      <w:r>
        <w:rPr>
          <w:rtl/>
        </w:rPr>
        <w:t xml:space="preserve">תקנון </w:t>
      </w:r>
      <w:bookmarkStart w:id="3264" w:name="_ETM_Q8_599750"/>
      <w:bookmarkEnd w:id="3264"/>
      <w:r>
        <w:rPr>
          <w:rtl/>
        </w:rPr>
        <w:t>הכנסת</w:t>
      </w:r>
      <w:bookmarkStart w:id="3265" w:name="_ETM_Q8_598223"/>
      <w:bookmarkEnd w:id="3265"/>
      <w:r>
        <w:rPr>
          <w:rtl/>
        </w:rPr>
        <w:t xml:space="preserve"> </w:t>
      </w:r>
      <w:bookmarkStart w:id="3266" w:name="_ETM_Q8_600860"/>
      <w:bookmarkEnd w:id="3266"/>
      <w:r>
        <w:rPr>
          <w:rtl/>
        </w:rPr>
        <w:t xml:space="preserve">אפשר </w:t>
      </w:r>
      <w:bookmarkStart w:id="3267" w:name="_ETM_Q8_601250"/>
      <w:bookmarkEnd w:id="3267"/>
      <w:r>
        <w:rPr>
          <w:rtl/>
        </w:rPr>
        <w:t>ל</w:t>
      </w:r>
      <w:bookmarkStart w:id="3268" w:name="_ETM_Q8_601490"/>
      <w:bookmarkStart w:id="3269" w:name="_ETM_Q8_602240"/>
      <w:bookmarkEnd w:id="3268"/>
      <w:bookmarkEnd w:id="3269"/>
      <w:r>
        <w:rPr>
          <w:rFonts w:hint="cs"/>
          <w:rtl/>
        </w:rPr>
        <w:t>אפשר, ב</w:t>
      </w:r>
      <w:bookmarkStart w:id="3270" w:name="_ETM_Q8_599868"/>
      <w:bookmarkEnd w:id="3270"/>
      <w:r>
        <w:rPr>
          <w:rtl/>
        </w:rPr>
        <w:t xml:space="preserve">רשות </w:t>
      </w:r>
      <w:bookmarkStart w:id="3271" w:name="_ETM_Q8_602689"/>
      <w:bookmarkEnd w:id="3271"/>
      <w:r>
        <w:rPr>
          <w:rtl/>
        </w:rPr>
        <w:t>המציע</w:t>
      </w:r>
      <w:r>
        <w:rPr>
          <w:rFonts w:hint="cs"/>
          <w:rtl/>
        </w:rPr>
        <w:t>,</w:t>
      </w:r>
      <w:r>
        <w:rPr>
          <w:rtl/>
        </w:rPr>
        <w:t xml:space="preserve"> </w:t>
      </w:r>
      <w:bookmarkStart w:id="3272" w:name="_ETM_Q8_603380"/>
      <w:bookmarkEnd w:id="3272"/>
      <w:r>
        <w:rPr>
          <w:rtl/>
        </w:rPr>
        <w:t xml:space="preserve">לשר </w:t>
      </w:r>
      <w:bookmarkStart w:id="3273" w:name="_ETM_Q8_604159"/>
      <w:bookmarkEnd w:id="3273"/>
      <w:r>
        <w:rPr>
          <w:rtl/>
        </w:rPr>
        <w:t xml:space="preserve">לעלות </w:t>
      </w:r>
      <w:bookmarkStart w:id="3274" w:name="_ETM_Q8_604700"/>
      <w:bookmarkStart w:id="3275" w:name="_ETM_Q8_605810"/>
      <w:bookmarkStart w:id="3276" w:name="_ETM_Q8_602826"/>
      <w:bookmarkEnd w:id="3274"/>
      <w:bookmarkEnd w:id="3275"/>
      <w:bookmarkEnd w:id="3276"/>
      <w:r>
        <w:rPr>
          <w:rFonts w:hint="cs"/>
          <w:rtl/>
        </w:rPr>
        <w:t>ולתת</w:t>
      </w:r>
      <w:r>
        <w:rPr>
          <w:rtl/>
        </w:rPr>
        <w:t xml:space="preserve"> </w:t>
      </w:r>
      <w:bookmarkStart w:id="3277" w:name="_ETM_Q8_605990"/>
      <w:bookmarkEnd w:id="3277"/>
      <w:r>
        <w:rPr>
          <w:rFonts w:hint="cs"/>
          <w:rtl/>
        </w:rPr>
        <w:t>ה</w:t>
      </w:r>
      <w:r>
        <w:rPr>
          <w:rtl/>
        </w:rPr>
        <w:t>וד</w:t>
      </w:r>
      <w:r>
        <w:rPr>
          <w:rFonts w:hint="cs"/>
          <w:rtl/>
        </w:rPr>
        <w:t>ע</w:t>
      </w:r>
      <w:r>
        <w:rPr>
          <w:rtl/>
        </w:rPr>
        <w:t>ה</w:t>
      </w:r>
      <w:r>
        <w:rPr>
          <w:rFonts w:hint="cs"/>
          <w:rtl/>
        </w:rPr>
        <w:t>.</w:t>
      </w:r>
      <w:bookmarkStart w:id="3278" w:name="_ETM_Q8_606770"/>
      <w:bookmarkStart w:id="3279" w:name="_ETM_Q8_606860"/>
      <w:bookmarkEnd w:id="3278"/>
      <w:bookmarkEnd w:id="3279"/>
      <w:r>
        <w:rPr>
          <w:rtl/>
        </w:rPr>
        <w:t xml:space="preserve"> </w:t>
      </w:r>
      <w:bookmarkStart w:id="3280" w:name="_ETM_Q8_607130"/>
      <w:bookmarkEnd w:id="3280"/>
      <w:r>
        <w:rPr>
          <w:rtl/>
        </w:rPr>
        <w:t xml:space="preserve">אני </w:t>
      </w:r>
      <w:bookmarkStart w:id="3281" w:name="_ETM_Q8_607279"/>
      <w:bookmarkEnd w:id="3281"/>
      <w:r>
        <w:rPr>
          <w:rtl/>
        </w:rPr>
        <w:t xml:space="preserve">מזמין </w:t>
      </w:r>
      <w:bookmarkStart w:id="3282" w:name="_ETM_Q8_607579"/>
      <w:bookmarkEnd w:id="3282"/>
      <w:r>
        <w:rPr>
          <w:rtl/>
        </w:rPr>
        <w:t xml:space="preserve">את </w:t>
      </w:r>
      <w:bookmarkStart w:id="3283" w:name="_ETM_Q8_607759"/>
      <w:bookmarkEnd w:id="3283"/>
      <w:r>
        <w:rPr>
          <w:rtl/>
        </w:rPr>
        <w:t xml:space="preserve">השר </w:t>
      </w:r>
      <w:bookmarkStart w:id="3284" w:name="_ETM_Q8_608540"/>
      <w:bookmarkEnd w:id="3284"/>
      <w:r>
        <w:rPr>
          <w:rtl/>
        </w:rPr>
        <w:t xml:space="preserve">לשירותי </w:t>
      </w:r>
      <w:bookmarkStart w:id="3285" w:name="_ETM_Q8_609140"/>
      <w:bookmarkEnd w:id="3285"/>
      <w:r>
        <w:rPr>
          <w:rtl/>
        </w:rPr>
        <w:t>דת</w:t>
      </w:r>
      <w:r>
        <w:rPr>
          <w:rFonts w:hint="cs"/>
          <w:rtl/>
        </w:rPr>
        <w:t>,</w:t>
      </w:r>
      <w:r>
        <w:rPr>
          <w:rtl/>
        </w:rPr>
        <w:t xml:space="preserve"> </w:t>
      </w:r>
      <w:bookmarkStart w:id="3286" w:name="_ETM_Q8_609530"/>
      <w:bookmarkEnd w:id="3286"/>
      <w:r>
        <w:rPr>
          <w:rtl/>
        </w:rPr>
        <w:t xml:space="preserve">הרב </w:t>
      </w:r>
      <w:bookmarkStart w:id="3287" w:name="_ETM_Q8_609739"/>
      <w:bookmarkEnd w:id="3287"/>
      <w:r>
        <w:rPr>
          <w:rtl/>
        </w:rPr>
        <w:t>מלכיאלי</w:t>
      </w:r>
      <w:r>
        <w:rPr>
          <w:rFonts w:hint="cs"/>
          <w:rtl/>
        </w:rPr>
        <w:t>,</w:t>
      </w:r>
      <w:r>
        <w:rPr>
          <w:rtl/>
        </w:rPr>
        <w:t xml:space="preserve"> </w:t>
      </w:r>
      <w:bookmarkStart w:id="3288" w:name="_ETM_Q8_611569"/>
      <w:bookmarkStart w:id="3289" w:name="_ETM_Q8_610357"/>
      <w:bookmarkEnd w:id="3288"/>
      <w:bookmarkEnd w:id="3289"/>
      <w:r>
        <w:rPr>
          <w:rtl/>
        </w:rPr>
        <w:t>לדבר</w:t>
      </w:r>
      <w:r>
        <w:rPr>
          <w:rFonts w:hint="cs"/>
          <w:rtl/>
        </w:rPr>
        <w:t>.</w:t>
      </w:r>
      <w:bookmarkStart w:id="3290" w:name="_ETM_Q8_612200"/>
      <w:bookmarkEnd w:id="3290"/>
      <w:r>
        <w:rPr>
          <w:rFonts w:hint="cs"/>
          <w:rtl/>
        </w:rPr>
        <w:t xml:space="preserve"> </w:t>
      </w:r>
      <w:bookmarkStart w:id="3291" w:name="_ETM_Q8_610607"/>
      <w:bookmarkStart w:id="3292" w:name="_ETM_Q8_612650"/>
      <w:bookmarkStart w:id="3293" w:name="_ETM_Q8_613010"/>
      <w:bookmarkStart w:id="3294" w:name="_ETM_Q8_618800"/>
      <w:bookmarkEnd w:id="3291"/>
      <w:bookmarkEnd w:id="3292"/>
      <w:bookmarkEnd w:id="3293"/>
      <w:bookmarkEnd w:id="3294"/>
      <w:r>
        <w:rPr>
          <w:rFonts w:hint="cs"/>
          <w:rtl/>
        </w:rPr>
        <w:t>חמש</w:t>
      </w:r>
      <w:r>
        <w:rPr>
          <w:rtl/>
        </w:rPr>
        <w:t xml:space="preserve"> </w:t>
      </w:r>
      <w:bookmarkStart w:id="3295" w:name="_ETM_Q8_619100"/>
      <w:bookmarkEnd w:id="3295"/>
      <w:r>
        <w:rPr>
          <w:rtl/>
        </w:rPr>
        <w:t>דק</w:t>
      </w:r>
      <w:bookmarkStart w:id="3296" w:name="_ETM_Q8_618623"/>
      <w:bookmarkEnd w:id="3296"/>
      <w:r>
        <w:rPr>
          <w:rtl/>
        </w:rPr>
        <w:t>ות</w:t>
      </w:r>
      <w:r>
        <w:rPr>
          <w:rFonts w:hint="cs"/>
          <w:rtl/>
        </w:rPr>
        <w:t>,</w:t>
      </w:r>
      <w:r>
        <w:rPr>
          <w:rtl/>
        </w:rPr>
        <w:t xml:space="preserve"> </w:t>
      </w:r>
      <w:bookmarkStart w:id="3297" w:name="_ETM_Q8_619550"/>
      <w:bookmarkEnd w:id="3297"/>
      <w:r>
        <w:rPr>
          <w:rtl/>
        </w:rPr>
        <w:t>אדוני</w:t>
      </w:r>
      <w:r>
        <w:rPr>
          <w:rFonts w:hint="cs"/>
          <w:rtl/>
        </w:rPr>
        <w:t>.</w:t>
      </w:r>
      <w:bookmarkStart w:id="3298" w:name="_ETM_Q8_619910"/>
      <w:bookmarkEnd w:id="3298"/>
    </w:p>
    <w:p w:rsidR="00BC31FD" w:rsidRDefault="00BC31FD" w:rsidP="008670AA">
      <w:pPr>
        <w:rPr>
          <w:rtl/>
        </w:rPr>
      </w:pPr>
      <w:bookmarkStart w:id="3299" w:name="_ETM_Q8_616597"/>
      <w:bookmarkEnd w:id="3299"/>
    </w:p>
    <w:p w:rsidR="00BC31FD" w:rsidRDefault="00BC31FD" w:rsidP="008670AA">
      <w:pPr>
        <w:pStyle w:val="a4"/>
        <w:keepNext/>
        <w:rPr>
          <w:rtl/>
        </w:rPr>
      </w:pPr>
      <w:bookmarkStart w:id="3300" w:name="ET_speaker_6448_8"/>
      <w:r w:rsidRPr="00740BFD">
        <w:rPr>
          <w:rStyle w:val="TagStyle"/>
          <w:rtl/>
        </w:rPr>
        <w:t xml:space="preserve"> &lt;&lt; דובר &gt;&gt; </w:t>
      </w:r>
      <w:bookmarkStart w:id="3301" w:name="_Toc185764139"/>
      <w:bookmarkStart w:id="3302" w:name="_Toc185851077"/>
      <w:bookmarkStart w:id="3303" w:name="_Toc185958057"/>
      <w:bookmarkStart w:id="3304" w:name="_Toc204589709"/>
      <w:r>
        <w:rPr>
          <w:rtl/>
        </w:rPr>
        <w:t>השר לשירותי דת מיכאל מלכיאלי:</w:t>
      </w:r>
      <w:bookmarkEnd w:id="3301"/>
      <w:bookmarkEnd w:id="3302"/>
      <w:bookmarkEnd w:id="3303"/>
      <w:bookmarkEnd w:id="3304"/>
      <w:r w:rsidRPr="00740BFD">
        <w:rPr>
          <w:rStyle w:val="TagStyle"/>
          <w:rtl/>
        </w:rPr>
        <w:t xml:space="preserve"> &lt;&lt; דובר &gt;&gt;</w:t>
      </w:r>
      <w:r>
        <w:rPr>
          <w:rtl/>
        </w:rPr>
        <w:t xml:space="preserve"> </w:t>
      </w:r>
      <w:bookmarkEnd w:id="3300"/>
    </w:p>
    <w:p w:rsidR="00BC31FD" w:rsidRDefault="00BC31FD" w:rsidP="00DD0FF2">
      <w:pPr>
        <w:rPr>
          <w:rtl/>
          <w:lang w:eastAsia="he-IL"/>
        </w:rPr>
      </w:pPr>
    </w:p>
    <w:p w:rsidR="00BC31FD" w:rsidRDefault="00BC31FD" w:rsidP="008670AA">
      <w:pPr>
        <w:rPr>
          <w:rtl/>
        </w:rPr>
      </w:pPr>
      <w:bookmarkStart w:id="3305" w:name="_ETM_Q8_619620"/>
      <w:bookmarkStart w:id="3306" w:name="_ETM_Q8_619659"/>
      <w:bookmarkEnd w:id="3305"/>
      <w:bookmarkEnd w:id="3306"/>
      <w:r>
        <w:rPr>
          <w:rFonts w:hint="cs"/>
          <w:rtl/>
          <w:lang w:eastAsia="he-IL"/>
        </w:rPr>
        <w:t xml:space="preserve">תודה, אדוני </w:t>
      </w:r>
      <w:r>
        <w:rPr>
          <w:rtl/>
        </w:rPr>
        <w:t>היושב</w:t>
      </w:r>
      <w:r>
        <w:rPr>
          <w:rFonts w:hint="cs"/>
          <w:rtl/>
        </w:rPr>
        <w:t>-</w:t>
      </w:r>
      <w:r>
        <w:rPr>
          <w:rtl/>
        </w:rPr>
        <w:t>ראש</w:t>
      </w:r>
      <w:r>
        <w:rPr>
          <w:rFonts w:hint="cs"/>
          <w:rtl/>
        </w:rPr>
        <w:t>.</w:t>
      </w:r>
      <w:bookmarkStart w:id="3307" w:name="_ETM_Q8_619186"/>
      <w:bookmarkStart w:id="3308" w:name="_ETM_Q8_616880"/>
      <w:bookmarkEnd w:id="3307"/>
      <w:bookmarkEnd w:id="3308"/>
      <w:r>
        <w:rPr>
          <w:rtl/>
        </w:rPr>
        <w:t xml:space="preserve"> </w:t>
      </w:r>
      <w:bookmarkStart w:id="3309" w:name="_ETM_Q8_620570"/>
      <w:bookmarkEnd w:id="3309"/>
      <w:r>
        <w:rPr>
          <w:rtl/>
        </w:rPr>
        <w:t xml:space="preserve">ברשות </w:t>
      </w:r>
      <w:bookmarkStart w:id="3310" w:name="_ETM_Q8_620960"/>
      <w:bookmarkEnd w:id="3310"/>
      <w:r>
        <w:rPr>
          <w:rtl/>
        </w:rPr>
        <w:t>המציע</w:t>
      </w:r>
      <w:r>
        <w:rPr>
          <w:rFonts w:hint="cs"/>
          <w:rtl/>
        </w:rPr>
        <w:t>,</w:t>
      </w:r>
      <w:r>
        <w:rPr>
          <w:rtl/>
        </w:rPr>
        <w:t xml:space="preserve"> </w:t>
      </w:r>
      <w:bookmarkStart w:id="3311" w:name="_ETM_Q8_622250"/>
      <w:bookmarkEnd w:id="3311"/>
      <w:r>
        <w:rPr>
          <w:rtl/>
        </w:rPr>
        <w:t xml:space="preserve">אני </w:t>
      </w:r>
      <w:bookmarkStart w:id="3312" w:name="_ETM_Q8_622490"/>
      <w:bookmarkEnd w:id="3312"/>
      <w:r>
        <w:rPr>
          <w:rtl/>
        </w:rPr>
        <w:t xml:space="preserve">ביקשתי </w:t>
      </w:r>
      <w:bookmarkStart w:id="3313" w:name="_ETM_Q8_623000"/>
      <w:bookmarkEnd w:id="3313"/>
      <w:r>
        <w:rPr>
          <w:rtl/>
        </w:rPr>
        <w:t xml:space="preserve">את </w:t>
      </w:r>
      <w:bookmarkStart w:id="3314" w:name="_ETM_Q8_623330"/>
      <w:bookmarkEnd w:id="3314"/>
      <w:r>
        <w:rPr>
          <w:rtl/>
        </w:rPr>
        <w:t xml:space="preserve">רשות </w:t>
      </w:r>
      <w:bookmarkStart w:id="3315" w:name="_ETM_Q8_623690"/>
      <w:bookmarkEnd w:id="3315"/>
      <w:r>
        <w:rPr>
          <w:rtl/>
        </w:rPr>
        <w:t>הדיבור</w:t>
      </w:r>
      <w:r>
        <w:rPr>
          <w:rFonts w:hint="cs"/>
          <w:rtl/>
        </w:rPr>
        <w:t xml:space="preserve"> כדי</w:t>
      </w:r>
      <w:r>
        <w:rPr>
          <w:rtl/>
        </w:rPr>
        <w:t xml:space="preserve"> </w:t>
      </w:r>
      <w:bookmarkStart w:id="3316" w:name="_ETM_Q8_624020"/>
      <w:bookmarkEnd w:id="3316"/>
      <w:r>
        <w:rPr>
          <w:rtl/>
        </w:rPr>
        <w:t xml:space="preserve">לבוא </w:t>
      </w:r>
      <w:bookmarkStart w:id="3317" w:name="_ETM_Q8_624990"/>
      <w:bookmarkEnd w:id="3317"/>
      <w:r>
        <w:rPr>
          <w:rtl/>
        </w:rPr>
        <w:t xml:space="preserve">ולקדם </w:t>
      </w:r>
      <w:bookmarkStart w:id="3318" w:name="_ETM_Q8_625500"/>
      <w:bookmarkEnd w:id="3318"/>
      <w:r>
        <w:rPr>
          <w:rtl/>
        </w:rPr>
        <w:t xml:space="preserve">בברכה </w:t>
      </w:r>
      <w:bookmarkStart w:id="3319" w:name="_ETM_Q8_626280"/>
      <w:bookmarkEnd w:id="3319"/>
      <w:r>
        <w:rPr>
          <w:rtl/>
        </w:rPr>
        <w:t xml:space="preserve">את </w:t>
      </w:r>
      <w:bookmarkStart w:id="3320" w:name="_ETM_Q8_626490"/>
      <w:bookmarkEnd w:id="3320"/>
      <w:r>
        <w:rPr>
          <w:rtl/>
        </w:rPr>
        <w:t xml:space="preserve">החברים </w:t>
      </w:r>
      <w:bookmarkStart w:id="3321" w:name="_ETM_Q8_627060"/>
      <w:bookmarkEnd w:id="3321"/>
      <w:r>
        <w:rPr>
          <w:rtl/>
        </w:rPr>
        <w:t>שלנו</w:t>
      </w:r>
      <w:r>
        <w:rPr>
          <w:rFonts w:hint="cs"/>
          <w:rtl/>
        </w:rPr>
        <w:t>,</w:t>
      </w:r>
      <w:r>
        <w:rPr>
          <w:rtl/>
        </w:rPr>
        <w:t xml:space="preserve"> </w:t>
      </w:r>
      <w:bookmarkStart w:id="3322" w:name="_ETM_Q8_628050"/>
      <w:bookmarkEnd w:id="3322"/>
      <w:r>
        <w:rPr>
          <w:rtl/>
        </w:rPr>
        <w:t>מ</w:t>
      </w:r>
      <w:bookmarkStart w:id="3323" w:name="_ETM_Q8_628290"/>
      <w:bookmarkEnd w:id="3323"/>
      <w:r>
        <w:rPr>
          <w:rFonts w:hint="cs"/>
          <w:rtl/>
        </w:rPr>
        <w:t xml:space="preserve">ר </w:t>
      </w:r>
      <w:bookmarkStart w:id="3324" w:name="_ETM_Q8_624976"/>
      <w:bookmarkEnd w:id="3324"/>
      <w:r>
        <w:rPr>
          <w:rtl/>
        </w:rPr>
        <w:t xml:space="preserve">חוסה </w:t>
      </w:r>
      <w:bookmarkStart w:id="3325" w:name="_ETM_Q8_629160"/>
      <w:bookmarkEnd w:id="3325"/>
      <w:r>
        <w:rPr>
          <w:rtl/>
        </w:rPr>
        <w:t xml:space="preserve">וכל </w:t>
      </w:r>
      <w:bookmarkStart w:id="3326" w:name="_ETM_Q8_629580"/>
      <w:bookmarkEnd w:id="3326"/>
      <w:r>
        <w:rPr>
          <w:rtl/>
        </w:rPr>
        <w:t xml:space="preserve">המשפחה </w:t>
      </w:r>
      <w:bookmarkStart w:id="3327" w:name="_ETM_Q8_630060"/>
      <w:bookmarkEnd w:id="3327"/>
      <w:r>
        <w:rPr>
          <w:rtl/>
        </w:rPr>
        <w:t>המכובדת</w:t>
      </w:r>
      <w:r>
        <w:rPr>
          <w:rFonts w:hint="cs"/>
          <w:rtl/>
        </w:rPr>
        <w:t>,</w:t>
      </w:r>
      <w:r>
        <w:rPr>
          <w:rtl/>
        </w:rPr>
        <w:t xml:space="preserve"> </w:t>
      </w:r>
      <w:bookmarkStart w:id="3328" w:name="_ETM_Q8_631140"/>
      <w:bookmarkEnd w:id="3328"/>
      <w:r>
        <w:rPr>
          <w:rtl/>
        </w:rPr>
        <w:t xml:space="preserve">שהם </w:t>
      </w:r>
      <w:bookmarkStart w:id="3329" w:name="_ETM_Q8_631500"/>
      <w:bookmarkEnd w:id="3329"/>
      <w:r>
        <w:rPr>
          <w:rtl/>
        </w:rPr>
        <w:t xml:space="preserve">אוהבי </w:t>
      </w:r>
      <w:bookmarkStart w:id="3330" w:name="_ETM_Q8_631830"/>
      <w:bookmarkEnd w:id="3330"/>
      <w:r>
        <w:rPr>
          <w:rtl/>
        </w:rPr>
        <w:t xml:space="preserve">ישראל </w:t>
      </w:r>
      <w:bookmarkStart w:id="3331" w:name="_ETM_Q8_632310"/>
      <w:bookmarkEnd w:id="3331"/>
      <w:r>
        <w:rPr>
          <w:rtl/>
        </w:rPr>
        <w:t>אמיתיים</w:t>
      </w:r>
      <w:r>
        <w:rPr>
          <w:rFonts w:hint="cs"/>
          <w:rtl/>
        </w:rPr>
        <w:t>,</w:t>
      </w:r>
      <w:r>
        <w:rPr>
          <w:rtl/>
        </w:rPr>
        <w:t xml:space="preserve"> </w:t>
      </w:r>
      <w:bookmarkStart w:id="3332" w:name="_ETM_Q8_633430"/>
      <w:bookmarkStart w:id="3333" w:name="_ETM_Q8_633760"/>
      <w:bookmarkEnd w:id="3332"/>
      <w:bookmarkEnd w:id="3333"/>
      <w:r>
        <w:rPr>
          <w:rtl/>
        </w:rPr>
        <w:t xml:space="preserve">שגרירים </w:t>
      </w:r>
      <w:bookmarkStart w:id="3334" w:name="_ETM_Q8_634239"/>
      <w:bookmarkEnd w:id="3334"/>
      <w:r>
        <w:rPr>
          <w:rtl/>
        </w:rPr>
        <w:t xml:space="preserve">אמיתיים </w:t>
      </w:r>
      <w:bookmarkStart w:id="3335" w:name="_ETM_Q8_634689"/>
      <w:bookmarkEnd w:id="3335"/>
      <w:r>
        <w:rPr>
          <w:rtl/>
        </w:rPr>
        <w:t xml:space="preserve">של </w:t>
      </w:r>
      <w:bookmarkStart w:id="3336" w:name="_ETM_Q8_634870"/>
      <w:bookmarkEnd w:id="3336"/>
      <w:r>
        <w:rPr>
          <w:rtl/>
        </w:rPr>
        <w:t xml:space="preserve">מדינת </w:t>
      </w:r>
      <w:bookmarkStart w:id="3337" w:name="_ETM_Q8_635230"/>
      <w:bookmarkEnd w:id="3337"/>
      <w:r>
        <w:rPr>
          <w:rtl/>
        </w:rPr>
        <w:t xml:space="preserve">ישראל </w:t>
      </w:r>
      <w:bookmarkStart w:id="3338" w:name="_ETM_Q8_635739"/>
      <w:bookmarkEnd w:id="3338"/>
      <w:r>
        <w:rPr>
          <w:rtl/>
        </w:rPr>
        <w:t xml:space="preserve">בהרבה </w:t>
      </w:r>
      <w:bookmarkStart w:id="3339" w:name="_ETM_Q8_636159"/>
      <w:bookmarkEnd w:id="3339"/>
      <w:r>
        <w:rPr>
          <w:rtl/>
        </w:rPr>
        <w:t xml:space="preserve">מאוד </w:t>
      </w:r>
      <w:bookmarkStart w:id="3340" w:name="_ETM_Q8_636459"/>
      <w:bookmarkEnd w:id="3340"/>
      <w:r>
        <w:rPr>
          <w:rtl/>
        </w:rPr>
        <w:t xml:space="preserve">מקומות </w:t>
      </w:r>
      <w:bookmarkStart w:id="3341" w:name="_ETM_Q8_636849"/>
      <w:bookmarkEnd w:id="3341"/>
      <w:r>
        <w:rPr>
          <w:rtl/>
        </w:rPr>
        <w:t>בעולם</w:t>
      </w:r>
      <w:r>
        <w:rPr>
          <w:rFonts w:hint="cs"/>
          <w:rtl/>
        </w:rPr>
        <w:t>.</w:t>
      </w:r>
      <w:bookmarkStart w:id="3342" w:name="_ETM_Q8_638000"/>
      <w:bookmarkEnd w:id="3342"/>
      <w:r>
        <w:rPr>
          <w:rtl/>
        </w:rPr>
        <w:t xml:space="preserve"> </w:t>
      </w:r>
      <w:bookmarkStart w:id="3343" w:name="_ETM_Q8_638990"/>
      <w:bookmarkEnd w:id="3343"/>
      <w:r>
        <w:rPr>
          <w:rtl/>
        </w:rPr>
        <w:t xml:space="preserve">ספר </w:t>
      </w:r>
      <w:bookmarkStart w:id="3344" w:name="_ETM_Q8_639410"/>
      <w:bookmarkEnd w:id="3344"/>
      <w:r>
        <w:rPr>
          <w:rtl/>
        </w:rPr>
        <w:t xml:space="preserve">התנ"ך </w:t>
      </w:r>
      <w:bookmarkStart w:id="3345" w:name="_ETM_Q8_639910"/>
      <w:bookmarkEnd w:id="3345"/>
      <w:r>
        <w:rPr>
          <w:rtl/>
        </w:rPr>
        <w:t xml:space="preserve">הוא </w:t>
      </w:r>
      <w:bookmarkStart w:id="3346" w:name="_ETM_Q8_640150"/>
      <w:bookmarkStart w:id="3347" w:name="_ETM_Q8_637566"/>
      <w:bookmarkEnd w:id="3346"/>
      <w:bookmarkEnd w:id="3347"/>
      <w:r>
        <w:rPr>
          <w:rFonts w:hint="cs"/>
          <w:rtl/>
        </w:rPr>
        <w:t>נר</w:t>
      </w:r>
      <w:r>
        <w:rPr>
          <w:rtl/>
        </w:rPr>
        <w:t xml:space="preserve"> </w:t>
      </w:r>
      <w:bookmarkStart w:id="3348" w:name="_ETM_Q8_640420"/>
      <w:bookmarkEnd w:id="3348"/>
      <w:r>
        <w:rPr>
          <w:rtl/>
        </w:rPr>
        <w:t>לרגלם</w:t>
      </w:r>
      <w:r>
        <w:rPr>
          <w:rFonts w:hint="cs"/>
          <w:rtl/>
        </w:rPr>
        <w:t>,</w:t>
      </w:r>
      <w:r>
        <w:rPr>
          <w:rtl/>
        </w:rPr>
        <w:t xml:space="preserve"> </w:t>
      </w:r>
      <w:bookmarkStart w:id="3349" w:name="_ETM_Q8_641710"/>
      <w:bookmarkEnd w:id="3349"/>
      <w:r>
        <w:rPr>
          <w:rtl/>
        </w:rPr>
        <w:t xml:space="preserve">באמיתות </w:t>
      </w:r>
      <w:bookmarkStart w:id="3350" w:name="_ETM_Q8_642670"/>
      <w:bookmarkEnd w:id="3350"/>
      <w:r>
        <w:rPr>
          <w:rtl/>
        </w:rPr>
        <w:t xml:space="preserve">של </w:t>
      </w:r>
      <w:bookmarkStart w:id="3351" w:name="_ETM_Q8_643570"/>
      <w:bookmarkEnd w:id="3351"/>
      <w:r>
        <w:rPr>
          <w:rtl/>
        </w:rPr>
        <w:t xml:space="preserve">הדת </w:t>
      </w:r>
      <w:bookmarkStart w:id="3352" w:name="_ETM_Q8_644020"/>
      <w:bookmarkEnd w:id="3352"/>
      <w:r>
        <w:rPr>
          <w:rtl/>
        </w:rPr>
        <w:t>שלנו</w:t>
      </w:r>
      <w:bookmarkStart w:id="3353" w:name="_ETM_Q8_643250"/>
      <w:bookmarkEnd w:id="3353"/>
      <w:r>
        <w:rPr>
          <w:rFonts w:hint="cs"/>
          <w:rtl/>
        </w:rPr>
        <w:t>.</w:t>
      </w:r>
      <w:bookmarkStart w:id="3354" w:name="_ETM_Q8_644890"/>
      <w:bookmarkEnd w:id="3354"/>
    </w:p>
    <w:p w:rsidR="00BC31FD" w:rsidRDefault="00BC31FD" w:rsidP="008670AA">
      <w:pPr>
        <w:rPr>
          <w:rtl/>
        </w:rPr>
      </w:pPr>
    </w:p>
    <w:p w:rsidR="00BC31FD" w:rsidRDefault="00BC31FD" w:rsidP="008670AA">
      <w:pPr>
        <w:rPr>
          <w:rtl/>
        </w:rPr>
      </w:pPr>
      <w:bookmarkStart w:id="3355" w:name="_ETM_Q8_644670"/>
      <w:bookmarkEnd w:id="3355"/>
      <w:r>
        <w:rPr>
          <w:rtl/>
        </w:rPr>
        <w:t xml:space="preserve">אני </w:t>
      </w:r>
      <w:bookmarkStart w:id="3356" w:name="_ETM_Q8_645160"/>
      <w:bookmarkEnd w:id="3356"/>
      <w:r>
        <w:rPr>
          <w:rtl/>
        </w:rPr>
        <w:t xml:space="preserve">שמח </w:t>
      </w:r>
      <w:bookmarkStart w:id="3357" w:name="_ETM_Q8_645610"/>
      <w:bookmarkEnd w:id="3357"/>
      <w:r>
        <w:rPr>
          <w:rtl/>
        </w:rPr>
        <w:t xml:space="preserve">מאוד </w:t>
      </w:r>
      <w:bookmarkStart w:id="3358" w:name="_ETM_Q8_645910"/>
      <w:bookmarkEnd w:id="3358"/>
      <w:r>
        <w:rPr>
          <w:rtl/>
        </w:rPr>
        <w:t xml:space="preserve">שאתם </w:t>
      </w:r>
      <w:bookmarkStart w:id="3359" w:name="_ETM_Q8_646180"/>
      <w:bookmarkEnd w:id="3359"/>
      <w:r>
        <w:rPr>
          <w:rtl/>
        </w:rPr>
        <w:t xml:space="preserve">נמצאים </w:t>
      </w:r>
      <w:bookmarkStart w:id="3360" w:name="_ETM_Q8_646630"/>
      <w:bookmarkEnd w:id="3360"/>
      <w:r>
        <w:rPr>
          <w:rtl/>
        </w:rPr>
        <w:t>כאן</w:t>
      </w:r>
      <w:r>
        <w:rPr>
          <w:rFonts w:hint="cs"/>
          <w:rtl/>
        </w:rPr>
        <w:t>,</w:t>
      </w:r>
      <w:r>
        <w:rPr>
          <w:rtl/>
        </w:rPr>
        <w:t xml:space="preserve"> </w:t>
      </w:r>
      <w:bookmarkStart w:id="3361" w:name="_ETM_Q8_647230"/>
      <w:bookmarkEnd w:id="3361"/>
      <w:r>
        <w:rPr>
          <w:rtl/>
        </w:rPr>
        <w:t xml:space="preserve">שמח </w:t>
      </w:r>
      <w:bookmarkStart w:id="3362" w:name="_ETM_Q8_647680"/>
      <w:bookmarkEnd w:id="3362"/>
      <w:r>
        <w:rPr>
          <w:rtl/>
        </w:rPr>
        <w:t xml:space="preserve">מאוד </w:t>
      </w:r>
      <w:bookmarkStart w:id="3363" w:name="_ETM_Q8_647890"/>
      <w:bookmarkEnd w:id="3363"/>
      <w:r>
        <w:rPr>
          <w:rtl/>
        </w:rPr>
        <w:t xml:space="preserve">שבאתם </w:t>
      </w:r>
      <w:bookmarkStart w:id="3364" w:name="_ETM_Q8_648220"/>
      <w:bookmarkEnd w:id="3364"/>
      <w:r>
        <w:rPr>
          <w:rtl/>
        </w:rPr>
        <w:t xml:space="preserve">לכבד </w:t>
      </w:r>
      <w:bookmarkStart w:id="3365" w:name="_ETM_Q8_648610"/>
      <w:bookmarkEnd w:id="3365"/>
      <w:r>
        <w:rPr>
          <w:rtl/>
        </w:rPr>
        <w:t xml:space="preserve">את </w:t>
      </w:r>
      <w:bookmarkStart w:id="3366" w:name="_ETM_Q8_648730"/>
      <w:bookmarkEnd w:id="3366"/>
      <w:r>
        <w:rPr>
          <w:rtl/>
        </w:rPr>
        <w:t xml:space="preserve">כנסת </w:t>
      </w:r>
      <w:bookmarkStart w:id="3367" w:name="_ETM_Q8_649060"/>
      <w:bookmarkEnd w:id="3367"/>
      <w:r>
        <w:rPr>
          <w:rtl/>
        </w:rPr>
        <w:t>ישראל</w:t>
      </w:r>
      <w:r>
        <w:rPr>
          <w:rFonts w:hint="cs"/>
          <w:rtl/>
        </w:rPr>
        <w:t>,</w:t>
      </w:r>
      <w:r>
        <w:rPr>
          <w:rtl/>
        </w:rPr>
        <w:t xml:space="preserve"> </w:t>
      </w:r>
      <w:bookmarkStart w:id="3368" w:name="_ETM_Q8_649980"/>
      <w:bookmarkEnd w:id="3368"/>
      <w:r>
        <w:rPr>
          <w:rtl/>
        </w:rPr>
        <w:t xml:space="preserve">ברשות </w:t>
      </w:r>
      <w:bookmarkStart w:id="3369" w:name="_ETM_Q8_650760"/>
      <w:bookmarkEnd w:id="3369"/>
      <w:r>
        <w:rPr>
          <w:rtl/>
        </w:rPr>
        <w:t>היושב</w:t>
      </w:r>
      <w:r>
        <w:rPr>
          <w:rFonts w:hint="cs"/>
          <w:rtl/>
        </w:rPr>
        <w:t>-</w:t>
      </w:r>
      <w:r>
        <w:rPr>
          <w:rtl/>
        </w:rPr>
        <w:t>ראש</w:t>
      </w:r>
      <w:r>
        <w:rPr>
          <w:rFonts w:hint="cs"/>
          <w:rtl/>
        </w:rPr>
        <w:t>.</w:t>
      </w:r>
      <w:r>
        <w:rPr>
          <w:rtl/>
        </w:rPr>
        <w:t xml:space="preserve"> </w:t>
      </w:r>
      <w:bookmarkStart w:id="3370" w:name="_ETM_Q8_651540"/>
      <w:bookmarkStart w:id="3371" w:name="_ETM_Q8_651840"/>
      <w:bookmarkStart w:id="3372" w:name="_ETM_Q8_650418"/>
      <w:bookmarkEnd w:id="3370"/>
      <w:bookmarkEnd w:id="3371"/>
      <w:bookmarkEnd w:id="3372"/>
      <w:r>
        <w:rPr>
          <w:rtl/>
        </w:rPr>
        <w:t xml:space="preserve">ברוכים </w:t>
      </w:r>
      <w:bookmarkStart w:id="3373" w:name="_ETM_Q8_652200"/>
      <w:bookmarkEnd w:id="3373"/>
      <w:r>
        <w:rPr>
          <w:rtl/>
        </w:rPr>
        <w:t>הבאים</w:t>
      </w:r>
      <w:r>
        <w:rPr>
          <w:rFonts w:hint="cs"/>
          <w:rtl/>
        </w:rPr>
        <w:t>,</w:t>
      </w:r>
      <w:r>
        <w:rPr>
          <w:rtl/>
        </w:rPr>
        <w:t xml:space="preserve"> </w:t>
      </w:r>
      <w:bookmarkStart w:id="3374" w:name="_ETM_Q8_652760"/>
      <w:bookmarkEnd w:id="3374"/>
      <w:r>
        <w:rPr>
          <w:rtl/>
        </w:rPr>
        <w:t xml:space="preserve">ונשמח </w:t>
      </w:r>
      <w:bookmarkStart w:id="3375" w:name="_ETM_Q8_653450"/>
      <w:bookmarkEnd w:id="3375"/>
      <w:r>
        <w:rPr>
          <w:rtl/>
        </w:rPr>
        <w:t xml:space="preserve">תמיד </w:t>
      </w:r>
      <w:bookmarkStart w:id="3376" w:name="_ETM_Q8_653750"/>
      <w:bookmarkEnd w:id="3376"/>
      <w:r>
        <w:rPr>
          <w:rtl/>
        </w:rPr>
        <w:t xml:space="preserve">לראות </w:t>
      </w:r>
      <w:bookmarkStart w:id="3377" w:name="_ETM_Q8_653989"/>
      <w:bookmarkEnd w:id="3377"/>
      <w:r>
        <w:rPr>
          <w:rtl/>
        </w:rPr>
        <w:t xml:space="preserve">אתכם </w:t>
      </w:r>
      <w:bookmarkStart w:id="3378" w:name="_ETM_Q8_654290"/>
      <w:bookmarkEnd w:id="3378"/>
      <w:r>
        <w:rPr>
          <w:rtl/>
        </w:rPr>
        <w:t>כאן</w:t>
      </w:r>
      <w:r>
        <w:rPr>
          <w:rFonts w:hint="cs"/>
          <w:rtl/>
        </w:rPr>
        <w:t>,</w:t>
      </w:r>
      <w:bookmarkStart w:id="3379" w:name="_ETM_Q8_653223"/>
      <w:bookmarkEnd w:id="3379"/>
      <w:r>
        <w:rPr>
          <w:rtl/>
        </w:rPr>
        <w:t xml:space="preserve"> </w:t>
      </w:r>
      <w:bookmarkStart w:id="3380" w:name="_ETM_Q8_654590"/>
      <w:bookmarkEnd w:id="3380"/>
      <w:r>
        <w:rPr>
          <w:rtl/>
        </w:rPr>
        <w:t xml:space="preserve">בארץ </w:t>
      </w:r>
      <w:bookmarkStart w:id="3381" w:name="_ETM_Q8_654920"/>
      <w:bookmarkEnd w:id="3381"/>
      <w:r>
        <w:rPr>
          <w:rtl/>
        </w:rPr>
        <w:t>ישראל</w:t>
      </w:r>
      <w:r>
        <w:rPr>
          <w:rFonts w:hint="cs"/>
          <w:rtl/>
        </w:rPr>
        <w:t>,</w:t>
      </w:r>
      <w:r>
        <w:rPr>
          <w:rtl/>
        </w:rPr>
        <w:t xml:space="preserve"> </w:t>
      </w:r>
      <w:bookmarkStart w:id="3382" w:name="_ETM_Q8_655250"/>
      <w:bookmarkEnd w:id="3382"/>
      <w:r>
        <w:rPr>
          <w:rtl/>
        </w:rPr>
        <w:t xml:space="preserve">מחזקים </w:t>
      </w:r>
      <w:bookmarkStart w:id="3383" w:name="_ETM_Q8_655790"/>
      <w:bookmarkEnd w:id="3383"/>
      <w:r>
        <w:rPr>
          <w:rtl/>
        </w:rPr>
        <w:t>אותנו</w:t>
      </w:r>
      <w:r>
        <w:rPr>
          <w:rFonts w:hint="cs"/>
          <w:rtl/>
        </w:rPr>
        <w:t>,</w:t>
      </w:r>
      <w:r>
        <w:rPr>
          <w:rtl/>
        </w:rPr>
        <w:t xml:space="preserve"> </w:t>
      </w:r>
      <w:bookmarkStart w:id="3384" w:name="_ETM_Q8_656599"/>
      <w:bookmarkEnd w:id="3384"/>
      <w:r>
        <w:rPr>
          <w:rtl/>
        </w:rPr>
        <w:t xml:space="preserve">כי </w:t>
      </w:r>
      <w:bookmarkStart w:id="3385" w:name="_ETM_Q8_656780"/>
      <w:bookmarkEnd w:id="3385"/>
      <w:r>
        <w:rPr>
          <w:rtl/>
        </w:rPr>
        <w:t xml:space="preserve">בעת </w:t>
      </w:r>
      <w:bookmarkStart w:id="3386" w:name="_ETM_Q8_657200"/>
      <w:bookmarkEnd w:id="3386"/>
      <w:r>
        <w:rPr>
          <w:rtl/>
        </w:rPr>
        <w:t>הזאת</w:t>
      </w:r>
      <w:r>
        <w:rPr>
          <w:rFonts w:hint="cs"/>
          <w:rtl/>
        </w:rPr>
        <w:t>,</w:t>
      </w:r>
      <w:r>
        <w:rPr>
          <w:rtl/>
        </w:rPr>
        <w:t xml:space="preserve"> </w:t>
      </w:r>
      <w:bookmarkStart w:id="3387" w:name="_ETM_Q8_657560"/>
      <w:bookmarkEnd w:id="3387"/>
      <w:r>
        <w:rPr>
          <w:rFonts w:hint="cs"/>
          <w:rtl/>
        </w:rPr>
        <w:t>כ</w:t>
      </w:r>
      <w:bookmarkStart w:id="3388" w:name="_ETM_Q8_655804"/>
      <w:bookmarkEnd w:id="3388"/>
      <w:r>
        <w:rPr>
          <w:rtl/>
        </w:rPr>
        <w:t xml:space="preserve">שמדינת </w:t>
      </w:r>
      <w:bookmarkStart w:id="3389" w:name="_ETM_Q8_658040"/>
      <w:bookmarkEnd w:id="3389"/>
      <w:r>
        <w:rPr>
          <w:rtl/>
        </w:rPr>
        <w:t xml:space="preserve">ישראל </w:t>
      </w:r>
      <w:bookmarkStart w:id="3390" w:name="_ETM_Q8_658310"/>
      <w:bookmarkEnd w:id="3390"/>
      <w:r>
        <w:rPr>
          <w:rtl/>
        </w:rPr>
        <w:t xml:space="preserve">נמצאת </w:t>
      </w:r>
      <w:bookmarkStart w:id="3391" w:name="_ETM_Q8_658640"/>
      <w:bookmarkEnd w:id="3391"/>
      <w:r>
        <w:rPr>
          <w:rtl/>
        </w:rPr>
        <w:t xml:space="preserve">באמת </w:t>
      </w:r>
      <w:bookmarkStart w:id="3392" w:name="_ETM_Q8_658939"/>
      <w:bookmarkEnd w:id="3392"/>
      <w:r>
        <w:rPr>
          <w:rtl/>
        </w:rPr>
        <w:t xml:space="preserve">במצב </w:t>
      </w:r>
      <w:bookmarkStart w:id="3393" w:name="_ETM_Q8_659329"/>
      <w:bookmarkEnd w:id="3393"/>
      <w:r>
        <w:rPr>
          <w:rtl/>
        </w:rPr>
        <w:t>קשה</w:t>
      </w:r>
      <w:r>
        <w:rPr>
          <w:rFonts w:hint="cs"/>
          <w:rtl/>
        </w:rPr>
        <w:t>,</w:t>
      </w:r>
      <w:r>
        <w:rPr>
          <w:rtl/>
        </w:rPr>
        <w:t xml:space="preserve"> </w:t>
      </w:r>
      <w:bookmarkStart w:id="3394" w:name="_ETM_Q8_660049"/>
      <w:bookmarkEnd w:id="3394"/>
      <w:r>
        <w:rPr>
          <w:rtl/>
        </w:rPr>
        <w:t xml:space="preserve">החיבור </w:t>
      </w:r>
      <w:bookmarkStart w:id="3395" w:name="_ETM_Q8_660530"/>
      <w:bookmarkEnd w:id="3395"/>
      <w:r>
        <w:rPr>
          <w:rtl/>
        </w:rPr>
        <w:t>של</w:t>
      </w:r>
      <w:r>
        <w:rPr>
          <w:rFonts w:hint="cs"/>
          <w:rtl/>
        </w:rPr>
        <w:t>נו</w:t>
      </w:r>
      <w:r>
        <w:rPr>
          <w:rtl/>
        </w:rPr>
        <w:t xml:space="preserve"> </w:t>
      </w:r>
      <w:bookmarkStart w:id="3396" w:name="_ETM_Q8_660829"/>
      <w:bookmarkEnd w:id="3396"/>
      <w:r>
        <w:rPr>
          <w:rtl/>
        </w:rPr>
        <w:t xml:space="preserve">עם </w:t>
      </w:r>
      <w:bookmarkStart w:id="3397" w:name="_ETM_Q8_660950"/>
      <w:bookmarkEnd w:id="3397"/>
      <w:r>
        <w:rPr>
          <w:rtl/>
        </w:rPr>
        <w:t xml:space="preserve">התפוצות </w:t>
      </w:r>
      <w:bookmarkStart w:id="3398" w:name="_ETM_Q8_661579"/>
      <w:bookmarkEnd w:id="3398"/>
      <w:r>
        <w:rPr>
          <w:rtl/>
        </w:rPr>
        <w:t xml:space="preserve">הוא </w:t>
      </w:r>
      <w:bookmarkStart w:id="3399" w:name="_ETM_Q8_661670"/>
      <w:bookmarkEnd w:id="3399"/>
      <w:r>
        <w:rPr>
          <w:rtl/>
        </w:rPr>
        <w:t xml:space="preserve">דבר </w:t>
      </w:r>
      <w:bookmarkStart w:id="3400" w:name="_ETM_Q8_661939"/>
      <w:bookmarkStart w:id="3401" w:name="_ETM_Q8_662060"/>
      <w:bookmarkEnd w:id="3400"/>
      <w:bookmarkEnd w:id="3401"/>
      <w:r>
        <w:rPr>
          <w:rtl/>
        </w:rPr>
        <w:t xml:space="preserve">חשוב </w:t>
      </w:r>
      <w:bookmarkStart w:id="3402" w:name="_ETM_Q8_662390"/>
      <w:bookmarkEnd w:id="3402"/>
      <w:r>
        <w:rPr>
          <w:rtl/>
        </w:rPr>
        <w:t>מאוד</w:t>
      </w:r>
      <w:r>
        <w:rPr>
          <w:rFonts w:hint="cs"/>
          <w:rtl/>
        </w:rPr>
        <w:t>.</w:t>
      </w:r>
      <w:bookmarkStart w:id="3403" w:name="_ETM_Q8_660313"/>
      <w:bookmarkEnd w:id="3403"/>
      <w:r>
        <w:rPr>
          <w:rtl/>
        </w:rPr>
        <w:t xml:space="preserve"> </w:t>
      </w:r>
      <w:bookmarkStart w:id="3404" w:name="_ETM_Q8_662780"/>
      <w:bookmarkEnd w:id="3404"/>
      <w:r>
        <w:rPr>
          <w:rtl/>
        </w:rPr>
        <w:t xml:space="preserve">חזקו </w:t>
      </w:r>
      <w:bookmarkStart w:id="3405" w:name="_ETM_Q8_663170"/>
      <w:bookmarkEnd w:id="3405"/>
      <w:r>
        <w:rPr>
          <w:rtl/>
        </w:rPr>
        <w:t>ואמצו</w:t>
      </w:r>
      <w:r>
        <w:rPr>
          <w:rFonts w:hint="cs"/>
          <w:rtl/>
        </w:rPr>
        <w:t>.</w:t>
      </w:r>
      <w:bookmarkStart w:id="3406" w:name="_ETM_Q8_663860"/>
      <w:bookmarkStart w:id="3407" w:name="_ETM_Q8_662616"/>
      <w:bookmarkEnd w:id="3406"/>
      <w:bookmarkEnd w:id="3407"/>
    </w:p>
    <w:p w:rsidR="00BC31FD" w:rsidRDefault="00BC31FD" w:rsidP="008670AA">
      <w:pPr>
        <w:rPr>
          <w:rtl/>
        </w:rPr>
      </w:pPr>
      <w:bookmarkStart w:id="3408" w:name="_ETM_Q8_662668"/>
      <w:bookmarkEnd w:id="3408"/>
    </w:p>
    <w:p w:rsidR="00BC31FD" w:rsidRDefault="00BC31FD" w:rsidP="008670AA">
      <w:pPr>
        <w:pStyle w:val="af6"/>
        <w:keepNext/>
        <w:rPr>
          <w:rtl/>
        </w:rPr>
      </w:pPr>
      <w:r w:rsidRPr="00FE05ED">
        <w:rPr>
          <w:rStyle w:val="TagStyle"/>
          <w:rtl/>
        </w:rPr>
        <w:t xml:space="preserve"> &lt;&lt; יור &gt;&gt; </w:t>
      </w:r>
      <w:r>
        <w:rPr>
          <w:rtl/>
        </w:rPr>
        <w:t>היו"ר ארז מלול:</w:t>
      </w:r>
      <w:r w:rsidRPr="00FE05ED">
        <w:rPr>
          <w:rStyle w:val="TagStyle"/>
          <w:rtl/>
        </w:rPr>
        <w:t xml:space="preserve"> &lt;&lt; יור &gt;&gt;</w:t>
      </w:r>
      <w:r>
        <w:rPr>
          <w:rtl/>
        </w:rPr>
        <w:t xml:space="preserve"> </w:t>
      </w:r>
    </w:p>
    <w:p w:rsidR="00BC31FD" w:rsidRDefault="00BC31FD" w:rsidP="00DD0FF2">
      <w:pPr>
        <w:rPr>
          <w:rtl/>
          <w:lang w:eastAsia="he-IL"/>
        </w:rPr>
      </w:pPr>
    </w:p>
    <w:p w:rsidR="00BC31FD" w:rsidRDefault="00BC31FD" w:rsidP="008670AA">
      <w:pPr>
        <w:rPr>
          <w:rtl/>
        </w:rPr>
      </w:pPr>
      <w:bookmarkStart w:id="3409" w:name="_ETM_Q8_664200"/>
      <w:bookmarkStart w:id="3410" w:name="_ETM_Q8_662748"/>
      <w:bookmarkStart w:id="3411" w:name="_ETM_Q8_662787"/>
      <w:bookmarkEnd w:id="3409"/>
      <w:bookmarkEnd w:id="3410"/>
      <w:bookmarkEnd w:id="3411"/>
      <w:r>
        <w:rPr>
          <w:rtl/>
        </w:rPr>
        <w:t xml:space="preserve">תודה </w:t>
      </w:r>
      <w:bookmarkStart w:id="3412" w:name="_ETM_Q8_664129"/>
      <w:bookmarkEnd w:id="3412"/>
      <w:r>
        <w:rPr>
          <w:rtl/>
        </w:rPr>
        <w:t xml:space="preserve">רבה </w:t>
      </w:r>
      <w:bookmarkStart w:id="3413" w:name="_ETM_Q8_664370"/>
      <w:bookmarkEnd w:id="3413"/>
      <w:r>
        <w:rPr>
          <w:rtl/>
        </w:rPr>
        <w:t xml:space="preserve">לכבוד </w:t>
      </w:r>
      <w:bookmarkStart w:id="3414" w:name="_ETM_Q8_664790"/>
      <w:bookmarkEnd w:id="3414"/>
      <w:r>
        <w:rPr>
          <w:rtl/>
        </w:rPr>
        <w:t>השר</w:t>
      </w:r>
      <w:r>
        <w:rPr>
          <w:rFonts w:hint="cs"/>
          <w:rtl/>
        </w:rPr>
        <w:t>.</w:t>
      </w:r>
      <w:r>
        <w:rPr>
          <w:rtl/>
        </w:rPr>
        <w:t xml:space="preserve"> </w:t>
      </w:r>
      <w:bookmarkStart w:id="3415" w:name="_ETM_Q8_665590"/>
      <w:bookmarkEnd w:id="3415"/>
    </w:p>
    <w:p w:rsidR="00BC31FD" w:rsidRDefault="00BC31FD" w:rsidP="008670AA">
      <w:pPr>
        <w:rPr>
          <w:rtl/>
        </w:rPr>
      </w:pPr>
      <w:bookmarkStart w:id="3416" w:name="_ETM_Q8_660562"/>
      <w:bookmarkStart w:id="3417" w:name="_ETM_Q8_660621"/>
      <w:bookmarkStart w:id="3418" w:name="_ETM_Q8_660744"/>
      <w:bookmarkEnd w:id="3416"/>
      <w:bookmarkEnd w:id="3417"/>
      <w:bookmarkEnd w:id="3418"/>
    </w:p>
    <w:p w:rsidR="00BC31FD" w:rsidRDefault="00BC31FD" w:rsidP="008670AA">
      <w:pPr>
        <w:rPr>
          <w:rtl/>
        </w:rPr>
      </w:pPr>
      <w:bookmarkStart w:id="3419" w:name="_ETM_Q8_660791"/>
      <w:bookmarkEnd w:id="3419"/>
      <w:r>
        <w:rPr>
          <w:rtl/>
        </w:rPr>
        <w:t xml:space="preserve">חברי </w:t>
      </w:r>
      <w:bookmarkStart w:id="3420" w:name="_ETM_Q8_665920"/>
      <w:bookmarkEnd w:id="3420"/>
      <w:r>
        <w:rPr>
          <w:rtl/>
        </w:rPr>
        <w:t>הכנסת</w:t>
      </w:r>
      <w:r>
        <w:rPr>
          <w:rFonts w:hint="cs"/>
          <w:rtl/>
        </w:rPr>
        <w:t>,</w:t>
      </w:r>
      <w:bookmarkStart w:id="3421" w:name="_ETM_Q8_663424"/>
      <w:bookmarkEnd w:id="3421"/>
      <w:r>
        <w:rPr>
          <w:rtl/>
        </w:rPr>
        <w:t xml:space="preserve"> </w:t>
      </w:r>
      <w:bookmarkStart w:id="3422" w:name="_ETM_Q8_666220"/>
      <w:bookmarkEnd w:id="3422"/>
      <w:r>
        <w:rPr>
          <w:rtl/>
        </w:rPr>
        <w:t xml:space="preserve">אנו </w:t>
      </w:r>
      <w:bookmarkStart w:id="3423" w:name="_ETM_Q8_666400"/>
      <w:bookmarkEnd w:id="3423"/>
      <w:r>
        <w:rPr>
          <w:rtl/>
        </w:rPr>
        <w:t>עובר</w:t>
      </w:r>
      <w:bookmarkStart w:id="3424" w:name="_ETM_Q8_660227"/>
      <w:bookmarkEnd w:id="3424"/>
      <w:r>
        <w:rPr>
          <w:rtl/>
        </w:rPr>
        <w:t xml:space="preserve">ים </w:t>
      </w:r>
      <w:bookmarkStart w:id="3425" w:name="_ETM_Q8_666640"/>
      <w:bookmarkEnd w:id="3425"/>
      <w:r>
        <w:rPr>
          <w:rtl/>
        </w:rPr>
        <w:t xml:space="preserve">להצבעה </w:t>
      </w:r>
      <w:bookmarkStart w:id="3426" w:name="_ETM_Q8_667030"/>
      <w:bookmarkEnd w:id="3426"/>
      <w:r>
        <w:rPr>
          <w:rtl/>
        </w:rPr>
        <w:t xml:space="preserve">על </w:t>
      </w:r>
      <w:bookmarkStart w:id="3427" w:name="_ETM_Q8_667090"/>
      <w:bookmarkEnd w:id="3427"/>
      <w:r>
        <w:rPr>
          <w:rtl/>
        </w:rPr>
        <w:t xml:space="preserve">הצעת </w:t>
      </w:r>
      <w:bookmarkStart w:id="3428" w:name="_ETM_Q8_667420"/>
      <w:bookmarkEnd w:id="3428"/>
      <w:r>
        <w:rPr>
          <w:rtl/>
        </w:rPr>
        <w:t xml:space="preserve">חוק </w:t>
      </w:r>
      <w:bookmarkStart w:id="3429" w:name="_ETM_Q8_667629"/>
      <w:bookmarkEnd w:id="3429"/>
      <w:r>
        <w:rPr>
          <w:rtl/>
        </w:rPr>
        <w:t xml:space="preserve">התכנון </w:t>
      </w:r>
      <w:bookmarkStart w:id="3430" w:name="_ETM_Q8_668290"/>
      <w:bookmarkEnd w:id="3430"/>
      <w:r>
        <w:rPr>
          <w:rtl/>
        </w:rPr>
        <w:t xml:space="preserve">והבנייה </w:t>
      </w:r>
      <w:bookmarkStart w:id="3431" w:name="_ETM_Q8_668920"/>
      <w:bookmarkStart w:id="3432" w:name="_ETM_Q8_667811"/>
      <w:bookmarkEnd w:id="3431"/>
      <w:bookmarkEnd w:id="3432"/>
      <w:r>
        <w:rPr>
          <w:rFonts w:hint="cs"/>
          <w:rtl/>
        </w:rPr>
        <w:t>(</w:t>
      </w:r>
      <w:r>
        <w:rPr>
          <w:rtl/>
        </w:rPr>
        <w:t>תיקון</w:t>
      </w:r>
      <w:bookmarkStart w:id="3433" w:name="_ETM_Q8_669649"/>
      <w:bookmarkEnd w:id="3433"/>
      <w:r>
        <w:rPr>
          <w:rFonts w:hint="cs"/>
          <w:rtl/>
        </w:rPr>
        <w:t xml:space="preserve"> </w:t>
      </w:r>
      <w:r>
        <w:rPr>
          <w:rFonts w:hint="eastAsia"/>
          <w:rtl/>
        </w:rPr>
        <w:t xml:space="preserve">– </w:t>
      </w:r>
      <w:bookmarkStart w:id="3434" w:name="_ETM_Q8_669280"/>
      <w:bookmarkEnd w:id="3434"/>
      <w:r>
        <w:rPr>
          <w:rtl/>
        </w:rPr>
        <w:t>היטל</w:t>
      </w:r>
      <w:r>
        <w:rPr>
          <w:rFonts w:hint="cs"/>
          <w:rtl/>
        </w:rPr>
        <w:t>י</w:t>
      </w:r>
      <w:r>
        <w:rPr>
          <w:rtl/>
        </w:rPr>
        <w:t xml:space="preserve"> </w:t>
      </w:r>
      <w:bookmarkStart w:id="3435" w:name="_ETM_Q8_669489"/>
      <w:bookmarkEnd w:id="3435"/>
      <w:r>
        <w:rPr>
          <w:rtl/>
        </w:rPr>
        <w:t xml:space="preserve">השבחה </w:t>
      </w:r>
      <w:bookmarkStart w:id="3436" w:name="_ETM_Q8_669940"/>
      <w:bookmarkEnd w:id="3436"/>
      <w:r>
        <w:rPr>
          <w:rFonts w:hint="cs"/>
          <w:rtl/>
        </w:rPr>
        <w:t>ב</w:t>
      </w:r>
      <w:r>
        <w:rPr>
          <w:rtl/>
        </w:rPr>
        <w:t>מתקנ</w:t>
      </w:r>
      <w:r>
        <w:rPr>
          <w:rFonts w:hint="cs"/>
          <w:rtl/>
        </w:rPr>
        <w:t>י</w:t>
      </w:r>
      <w:r>
        <w:rPr>
          <w:rtl/>
        </w:rPr>
        <w:t xml:space="preserve"> </w:t>
      </w:r>
      <w:bookmarkStart w:id="3437" w:name="_ETM_Q8_671110"/>
      <w:bookmarkEnd w:id="3437"/>
      <w:r>
        <w:rPr>
          <w:rtl/>
        </w:rPr>
        <w:t xml:space="preserve">אגירת </w:t>
      </w:r>
      <w:bookmarkStart w:id="3438" w:name="_ETM_Q8_671650"/>
      <w:bookmarkEnd w:id="3438"/>
      <w:r>
        <w:rPr>
          <w:rtl/>
        </w:rPr>
        <w:t>אנרגיה</w:t>
      </w:r>
      <w:r>
        <w:rPr>
          <w:rFonts w:hint="cs"/>
          <w:rtl/>
        </w:rPr>
        <w:t>),</w:t>
      </w:r>
      <w:bookmarkStart w:id="3439" w:name="_ETM_Q8_666549"/>
      <w:bookmarkEnd w:id="3439"/>
      <w:r>
        <w:rPr>
          <w:rtl/>
        </w:rPr>
        <w:t xml:space="preserve"> </w:t>
      </w:r>
      <w:bookmarkStart w:id="3440" w:name="_ETM_Q8_672129"/>
      <w:bookmarkEnd w:id="3440"/>
      <w:r>
        <w:rPr>
          <w:rFonts w:hint="cs"/>
          <w:rtl/>
        </w:rPr>
        <w:t>התשפ"ד</w:t>
      </w:r>
      <w:r>
        <w:rPr>
          <w:rFonts w:hint="eastAsia"/>
          <w:rtl/>
        </w:rPr>
        <w:t>–</w:t>
      </w:r>
      <w:r>
        <w:rPr>
          <w:rFonts w:hint="cs"/>
          <w:rtl/>
        </w:rPr>
        <w:t xml:space="preserve">2024, </w:t>
      </w:r>
      <w:bookmarkStart w:id="3441" w:name="_ETM_Q8_671208"/>
      <w:bookmarkEnd w:id="3441"/>
      <w:r>
        <w:rPr>
          <w:rtl/>
        </w:rPr>
        <w:t xml:space="preserve">של </w:t>
      </w:r>
      <w:bookmarkStart w:id="3442" w:name="_ETM_Q8_672370"/>
      <w:bookmarkEnd w:id="3442"/>
      <w:r>
        <w:rPr>
          <w:rtl/>
        </w:rPr>
        <w:t xml:space="preserve">חבר </w:t>
      </w:r>
      <w:bookmarkStart w:id="3443" w:name="_ETM_Q8_672700"/>
      <w:bookmarkEnd w:id="3443"/>
      <w:r>
        <w:rPr>
          <w:rtl/>
        </w:rPr>
        <w:t xml:space="preserve">הכנסת </w:t>
      </w:r>
      <w:bookmarkStart w:id="3444" w:name="_ETM_Q8_673030"/>
      <w:bookmarkEnd w:id="3444"/>
      <w:r>
        <w:rPr>
          <w:rtl/>
        </w:rPr>
        <w:t>יעקב אשר</w:t>
      </w:r>
      <w:r>
        <w:rPr>
          <w:rFonts w:hint="cs"/>
          <w:rtl/>
        </w:rPr>
        <w:t>.</w:t>
      </w:r>
      <w:bookmarkStart w:id="3445" w:name="_ETM_Q8_673780"/>
      <w:bookmarkStart w:id="3446" w:name="_ETM_Q8_674019"/>
      <w:bookmarkStart w:id="3447" w:name="_ETM_Q8_674410"/>
      <w:bookmarkStart w:id="3448" w:name="_ETM_Q8_674709"/>
      <w:bookmarkStart w:id="3449" w:name="_ETM_Q8_675590"/>
      <w:bookmarkStart w:id="3450" w:name="_ETM_Q8_673330"/>
      <w:bookmarkEnd w:id="3445"/>
      <w:bookmarkEnd w:id="3446"/>
      <w:bookmarkEnd w:id="3447"/>
      <w:bookmarkEnd w:id="3448"/>
      <w:bookmarkEnd w:id="3449"/>
      <w:bookmarkEnd w:id="3450"/>
      <w:r>
        <w:rPr>
          <w:rFonts w:hint="cs"/>
          <w:rtl/>
        </w:rPr>
        <w:t xml:space="preserve"> ה</w:t>
      </w:r>
      <w:r>
        <w:rPr>
          <w:rtl/>
        </w:rPr>
        <w:t xml:space="preserve">הצבעה </w:t>
      </w:r>
      <w:bookmarkStart w:id="3451" w:name="_ETM_Q8_676250"/>
      <w:bookmarkEnd w:id="3451"/>
      <w:r>
        <w:rPr>
          <w:rtl/>
        </w:rPr>
        <w:t xml:space="preserve">היא </w:t>
      </w:r>
      <w:bookmarkStart w:id="3452" w:name="_ETM_Q8_676310"/>
      <w:bookmarkEnd w:id="3452"/>
      <w:r>
        <w:rPr>
          <w:rtl/>
        </w:rPr>
        <w:t xml:space="preserve">הצבעה </w:t>
      </w:r>
      <w:bookmarkStart w:id="3453" w:name="_ETM_Q8_676760"/>
      <w:bookmarkEnd w:id="3453"/>
      <w:r>
        <w:rPr>
          <w:rtl/>
        </w:rPr>
        <w:t>שמית</w:t>
      </w:r>
      <w:bookmarkStart w:id="3454" w:name="_ETM_Q8_672894"/>
      <w:bookmarkEnd w:id="3454"/>
      <w:r>
        <w:rPr>
          <w:rFonts w:hint="cs"/>
          <w:rtl/>
        </w:rPr>
        <w:t>.</w:t>
      </w:r>
      <w:r>
        <w:rPr>
          <w:rtl/>
        </w:rPr>
        <w:t xml:space="preserve"> </w:t>
      </w:r>
      <w:bookmarkStart w:id="3455" w:name="_ETM_Q8_677660"/>
      <w:bookmarkEnd w:id="3455"/>
      <w:r>
        <w:rPr>
          <w:rtl/>
        </w:rPr>
        <w:t>בבקשה</w:t>
      </w:r>
      <w:r>
        <w:rPr>
          <w:rFonts w:hint="cs"/>
          <w:rtl/>
        </w:rPr>
        <w:t>,</w:t>
      </w:r>
      <w:r>
        <w:rPr>
          <w:rtl/>
        </w:rPr>
        <w:t xml:space="preserve"> </w:t>
      </w:r>
      <w:bookmarkStart w:id="3456" w:name="_ETM_Q8_678500"/>
      <w:bookmarkEnd w:id="3456"/>
      <w:r>
        <w:rPr>
          <w:rtl/>
        </w:rPr>
        <w:t xml:space="preserve">סגנית </w:t>
      </w:r>
      <w:bookmarkStart w:id="3457" w:name="_ETM_Q8_678950"/>
      <w:bookmarkEnd w:id="3457"/>
      <w:r>
        <w:rPr>
          <w:rtl/>
        </w:rPr>
        <w:t>המזכיר</w:t>
      </w:r>
      <w:r>
        <w:rPr>
          <w:rFonts w:hint="cs"/>
          <w:rtl/>
        </w:rPr>
        <w:t>.</w:t>
      </w:r>
      <w:bookmarkStart w:id="3458" w:name="_ETM_Q8_679730"/>
      <w:bookmarkEnd w:id="3458"/>
    </w:p>
    <w:p w:rsidR="00BC31FD" w:rsidRDefault="00BC31FD" w:rsidP="008670AA">
      <w:pPr>
        <w:rPr>
          <w:rtl/>
        </w:rPr>
      </w:pPr>
    </w:p>
    <w:p w:rsidR="00BC31FD" w:rsidRDefault="00BC31FD" w:rsidP="009D61ED">
      <w:pPr>
        <w:pStyle w:val="af1"/>
        <w:keepNext/>
        <w:rPr>
          <w:rtl/>
        </w:rPr>
      </w:pPr>
      <w:r>
        <w:rPr>
          <w:rtl/>
        </w:rPr>
        <w:t xml:space="preserve">הצבעה </w:t>
      </w:r>
      <w:r>
        <w:rPr>
          <w:rFonts w:hint="cs"/>
          <w:rtl/>
        </w:rPr>
        <w:t>שמית</w:t>
      </w:r>
    </w:p>
    <w:p w:rsidR="00BC31FD" w:rsidRDefault="00BC31FD" w:rsidP="008670AA">
      <w:pPr>
        <w:rPr>
          <w:rtl/>
        </w:rPr>
      </w:pPr>
    </w:p>
    <w:p w:rsidR="00BC31FD" w:rsidRDefault="00BC31FD" w:rsidP="008670AA">
      <w:pPr>
        <w:pStyle w:val="af5"/>
        <w:keepNext/>
        <w:rPr>
          <w:rtl/>
        </w:rPr>
      </w:pPr>
      <w:bookmarkStart w:id="3459" w:name="ET_interruption_6316_10"/>
      <w:r w:rsidRPr="00FE05ED">
        <w:rPr>
          <w:rStyle w:val="TagStyle"/>
          <w:rtl/>
        </w:rPr>
        <w:t xml:space="preserve"> &lt;&lt; קריאה &gt;&gt; </w:t>
      </w:r>
      <w:r>
        <w:rPr>
          <w:rtl/>
        </w:rPr>
        <w:t>סגנית מזכיר הכנסת ראדה חסייסי:</w:t>
      </w:r>
      <w:r w:rsidRPr="00FE05ED">
        <w:rPr>
          <w:rStyle w:val="TagStyle"/>
          <w:rtl/>
        </w:rPr>
        <w:t xml:space="preserve"> &lt;&lt; קריאה &gt;&gt;</w:t>
      </w:r>
      <w:r>
        <w:rPr>
          <w:rtl/>
        </w:rPr>
        <w:t xml:space="preserve"> </w:t>
      </w:r>
      <w:bookmarkEnd w:id="3459"/>
    </w:p>
    <w:p w:rsidR="00BC31FD" w:rsidRDefault="00BC31FD" w:rsidP="008670AA">
      <w:pPr>
        <w:ind w:firstLine="0"/>
        <w:rPr>
          <w:rtl/>
          <w:lang w:eastAsia="he-IL"/>
        </w:rPr>
      </w:pPr>
      <w:r>
        <w:rPr>
          <w:rFonts w:hint="cs"/>
          <w:rtl/>
          <w:lang w:eastAsia="he-IL"/>
        </w:rPr>
        <w:t>(קוראת בשמות חברי הכנסת)</w:t>
      </w:r>
      <w:bookmarkStart w:id="3460" w:name="_ETM_Q8_681524"/>
      <w:bookmarkEnd w:id="3460"/>
    </w:p>
    <w:p w:rsidR="00BC31FD" w:rsidRPr="00FE05ED" w:rsidRDefault="00BC31FD" w:rsidP="008670AA">
      <w:pPr>
        <w:rPr>
          <w:rtl/>
          <w:lang w:eastAsia="he-IL"/>
        </w:rPr>
      </w:pPr>
      <w:bookmarkStart w:id="3461" w:name="_ETM_Q8_681601"/>
      <w:bookmarkEnd w:id="3461"/>
    </w:p>
    <w:p w:rsidR="00BC31FD" w:rsidRDefault="00BC31FD" w:rsidP="008670AA">
      <w:pPr>
        <w:rPr>
          <w:rtl/>
          <w:lang w:eastAsia="he-IL"/>
        </w:rPr>
      </w:pPr>
      <w:r>
        <w:rPr>
          <w:rtl/>
          <w:lang w:eastAsia="he-IL"/>
        </w:rPr>
        <w:t>משה אבוטבול</w:t>
      </w:r>
      <w:r>
        <w:rPr>
          <w:rtl/>
          <w:lang w:eastAsia="he-IL"/>
        </w:rPr>
        <w:tab/>
      </w:r>
      <w:r>
        <w:rPr>
          <w:rtl/>
          <w:lang w:eastAsia="he-IL"/>
        </w:rPr>
        <w:tab/>
        <w:t xml:space="preserve">–   </w:t>
      </w:r>
      <w:bookmarkStart w:id="3462" w:name="_ETM_Q8_676813"/>
      <w:bookmarkEnd w:id="3462"/>
      <w:r>
        <w:rPr>
          <w:rFonts w:hint="cs"/>
          <w:rtl/>
          <w:lang w:eastAsia="he-IL"/>
        </w:rPr>
        <w:t>אינו נוכח</w:t>
      </w:r>
    </w:p>
    <w:p w:rsidR="00BC31FD" w:rsidRDefault="00BC31FD" w:rsidP="008670AA">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 xml:space="preserve">אינה </w:t>
      </w:r>
      <w:bookmarkStart w:id="3463" w:name="_ETM_Q8_697816"/>
      <w:bookmarkEnd w:id="3463"/>
      <w:r>
        <w:rPr>
          <w:rFonts w:hint="cs"/>
          <w:rtl/>
          <w:lang w:eastAsia="he-IL"/>
        </w:rPr>
        <w:t>נוכחת</w:t>
      </w:r>
    </w:p>
    <w:p w:rsidR="00BC31FD" w:rsidRDefault="00BC31FD" w:rsidP="008670AA">
      <w:pPr>
        <w:rPr>
          <w:rtl/>
          <w:lang w:eastAsia="he-IL"/>
        </w:rPr>
      </w:pPr>
      <w:r>
        <w:rPr>
          <w:rtl/>
          <w:lang w:eastAsia="he-IL"/>
        </w:rPr>
        <w:t>זאב אלקין</w:t>
      </w:r>
      <w:r>
        <w:rPr>
          <w:rtl/>
          <w:lang w:eastAsia="he-IL"/>
        </w:rPr>
        <w:tab/>
      </w:r>
      <w:r>
        <w:rPr>
          <w:rtl/>
          <w:lang w:eastAsia="he-IL"/>
        </w:rPr>
        <w:tab/>
        <w:t xml:space="preserve">–   </w:t>
      </w:r>
      <w:bookmarkStart w:id="3464" w:name="_ETM_Q8_697314"/>
      <w:bookmarkStart w:id="3465" w:name="_ETM_Q8_693873"/>
      <w:bookmarkEnd w:id="3464"/>
      <w:bookmarkEnd w:id="3465"/>
      <w:r>
        <w:rPr>
          <w:rFonts w:hint="cs"/>
          <w:rtl/>
          <w:lang w:eastAsia="he-IL"/>
        </w:rPr>
        <w:t>אינו נוכח</w:t>
      </w:r>
    </w:p>
    <w:p w:rsidR="00BC31FD" w:rsidRDefault="00BC31FD" w:rsidP="008670AA">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BC31FD" w:rsidRDefault="00BC31FD" w:rsidP="008670AA">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BC31FD" w:rsidRDefault="00BC31FD" w:rsidP="008670AA">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דוד ביטן</w:t>
      </w:r>
      <w:r>
        <w:rPr>
          <w:rtl/>
          <w:lang w:eastAsia="he-IL"/>
        </w:rPr>
        <w:tab/>
      </w:r>
      <w:r>
        <w:rPr>
          <w:rtl/>
          <w:lang w:eastAsia="he-IL"/>
        </w:rPr>
        <w:tab/>
      </w:r>
      <w:r>
        <w:rPr>
          <w:rtl/>
          <w:lang w:eastAsia="he-IL"/>
        </w:rPr>
        <w:tab/>
        <w:t xml:space="preserve">–   </w:t>
      </w:r>
      <w:bookmarkStart w:id="3466" w:name="_ETM_Q8_708640"/>
      <w:bookmarkEnd w:id="3466"/>
      <w:r>
        <w:rPr>
          <w:rFonts w:hint="cs"/>
          <w:rtl/>
          <w:lang w:eastAsia="he-IL"/>
        </w:rPr>
        <w:t>אינו נוכח</w:t>
      </w:r>
    </w:p>
    <w:p w:rsidR="00BC31FD" w:rsidRDefault="00BC31FD" w:rsidP="008670AA">
      <w:pPr>
        <w:rPr>
          <w:rtl/>
          <w:lang w:eastAsia="he-IL"/>
        </w:rPr>
      </w:pPr>
      <w:r>
        <w:rPr>
          <w:rtl/>
          <w:lang w:eastAsia="he-IL"/>
        </w:rPr>
        <w:t>בועז ביסמוט</w:t>
      </w:r>
      <w:r>
        <w:rPr>
          <w:rtl/>
          <w:lang w:eastAsia="he-IL"/>
        </w:rPr>
        <w:tab/>
      </w:r>
      <w:r>
        <w:rPr>
          <w:rtl/>
          <w:lang w:eastAsia="he-IL"/>
        </w:rPr>
        <w:tab/>
        <w:t xml:space="preserve">–   </w:t>
      </w:r>
      <w:bookmarkStart w:id="3467" w:name="_ETM_Q8_712012"/>
      <w:bookmarkEnd w:id="3467"/>
      <w:r>
        <w:rPr>
          <w:rFonts w:hint="cs"/>
          <w:rtl/>
          <w:lang w:eastAsia="he-IL"/>
        </w:rPr>
        <w:t>אינו נוכח</w:t>
      </w:r>
      <w:bookmarkStart w:id="3468" w:name="_ETM_Q8_710678"/>
      <w:bookmarkEnd w:id="3468"/>
    </w:p>
    <w:p w:rsidR="00BC31FD" w:rsidRDefault="00BC31FD" w:rsidP="008670AA">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bookmarkStart w:id="3469" w:name="_ETM_Q8_728164"/>
      <w:bookmarkEnd w:id="3469"/>
    </w:p>
    <w:p w:rsidR="00BC31FD" w:rsidRDefault="00BC31FD" w:rsidP="008670AA">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יואב גלנט</w:t>
      </w:r>
      <w:r>
        <w:rPr>
          <w:rtl/>
          <w:lang w:eastAsia="he-IL"/>
        </w:rPr>
        <w:tab/>
      </w:r>
      <w:r>
        <w:rPr>
          <w:rtl/>
          <w:lang w:eastAsia="he-IL"/>
        </w:rPr>
        <w:tab/>
        <w:t xml:space="preserve">–   </w:t>
      </w:r>
      <w:bookmarkStart w:id="3470" w:name="_ETM_Q8_733614"/>
      <w:bookmarkEnd w:id="3470"/>
      <w:r>
        <w:rPr>
          <w:rFonts w:hint="cs"/>
          <w:rtl/>
          <w:lang w:eastAsia="he-IL"/>
        </w:rPr>
        <w:t>אינו נוכח</w:t>
      </w:r>
    </w:p>
    <w:p w:rsidR="00BC31FD" w:rsidRDefault="00BC31FD" w:rsidP="008670AA">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bookmarkStart w:id="3471" w:name="_ETM_Q8_736221"/>
      <w:bookmarkEnd w:id="3471"/>
    </w:p>
    <w:p w:rsidR="00BC31FD" w:rsidRDefault="00BC31FD" w:rsidP="008670AA">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גלית דיסטל אטבריאן</w:t>
      </w:r>
      <w:r>
        <w:rPr>
          <w:rtl/>
          <w:lang w:eastAsia="he-IL"/>
        </w:rPr>
        <w:tab/>
        <w:t xml:space="preserve">–   </w:t>
      </w:r>
      <w:r>
        <w:rPr>
          <w:rFonts w:hint="cs"/>
          <w:rtl/>
          <w:lang w:eastAsia="he-IL"/>
        </w:rPr>
        <w:t>אינ</w:t>
      </w:r>
      <w:bookmarkStart w:id="3472" w:name="_ETM_Q8_745166"/>
      <w:bookmarkEnd w:id="3472"/>
      <w:r>
        <w:rPr>
          <w:rFonts w:hint="cs"/>
          <w:rtl/>
          <w:lang w:eastAsia="he-IL"/>
        </w:rPr>
        <w:t>ה נוכחת</w:t>
      </w:r>
    </w:p>
    <w:p w:rsidR="00BC31FD" w:rsidRDefault="00BC31FD" w:rsidP="008670AA">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BC31FD" w:rsidRDefault="00BC31FD" w:rsidP="008670AA">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bookmarkStart w:id="3473" w:name="_ETM_Q8_753634"/>
      <w:bookmarkEnd w:id="3473"/>
    </w:p>
    <w:p w:rsidR="00BC31FD" w:rsidRDefault="00BC31FD" w:rsidP="008670AA">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bookmarkStart w:id="3474" w:name="_ETM_Q8_753075"/>
      <w:bookmarkEnd w:id="3474"/>
    </w:p>
    <w:p w:rsidR="00BC31FD" w:rsidRDefault="00BC31FD" w:rsidP="008670AA">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בעד</w:t>
      </w:r>
    </w:p>
    <w:p w:rsidR="00BC31FD" w:rsidRDefault="00BC31FD" w:rsidP="008670AA">
      <w:pPr>
        <w:rPr>
          <w:rtl/>
          <w:lang w:eastAsia="he-IL"/>
        </w:rPr>
      </w:pPr>
      <w:r>
        <w:rPr>
          <w:rtl/>
          <w:lang w:eastAsia="he-IL"/>
        </w:rPr>
        <w:t>אימאן ח'טיב יאסין</w:t>
      </w:r>
      <w:r>
        <w:rPr>
          <w:rtl/>
          <w:lang w:eastAsia="he-IL"/>
        </w:rPr>
        <w:tab/>
        <w:t xml:space="preserve">–   </w:t>
      </w:r>
      <w:r>
        <w:rPr>
          <w:rFonts w:hint="cs"/>
          <w:rtl/>
          <w:lang w:eastAsia="he-IL"/>
        </w:rPr>
        <w:t>בעד</w:t>
      </w:r>
    </w:p>
    <w:p w:rsidR="00BC31FD" w:rsidRDefault="00BC31FD" w:rsidP="008670AA">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BC31FD" w:rsidRDefault="00BC31FD" w:rsidP="008670AA">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BC31FD" w:rsidRDefault="00BC31FD" w:rsidP="008670AA">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BC31FD" w:rsidRDefault="00BC31FD" w:rsidP="009635F5">
      <w:pPr>
        <w:rPr>
          <w:rtl/>
        </w:rPr>
      </w:pPr>
      <w:bookmarkStart w:id="3475" w:name="TOR_Q9"/>
      <w:bookmarkEnd w:id="3475"/>
      <w:r>
        <w:rPr>
          <w:rtl/>
        </w:rPr>
        <w:t>אוהד טל</w:t>
      </w:r>
      <w:r>
        <w:rPr>
          <w:rtl/>
        </w:rPr>
        <w:tab/>
      </w:r>
      <w:r>
        <w:rPr>
          <w:rtl/>
        </w:rPr>
        <w:tab/>
      </w:r>
      <w:r>
        <w:rPr>
          <w:rtl/>
        </w:rPr>
        <w:tab/>
        <w:t xml:space="preserve">–   </w:t>
      </w:r>
      <w:r>
        <w:rPr>
          <w:rFonts w:hint="cs"/>
          <w:rtl/>
        </w:rPr>
        <w:t>בעד</w:t>
      </w:r>
    </w:p>
    <w:p w:rsidR="00BC31FD" w:rsidRDefault="00BC31FD" w:rsidP="009635F5">
      <w:pPr>
        <w:rPr>
          <w:rtl/>
        </w:rPr>
      </w:pPr>
      <w:r>
        <w:rPr>
          <w:rtl/>
        </w:rPr>
        <w:t>יעקב טסלר</w:t>
      </w:r>
      <w:r>
        <w:rPr>
          <w:rtl/>
        </w:rPr>
        <w:tab/>
      </w:r>
      <w:r>
        <w:rPr>
          <w:rtl/>
        </w:rPr>
        <w:tab/>
        <w:t xml:space="preserve">–   </w:t>
      </w:r>
      <w:r>
        <w:rPr>
          <w:rFonts w:hint="cs"/>
          <w:rtl/>
        </w:rPr>
        <w:t>אינו נוכח</w:t>
      </w:r>
    </w:p>
    <w:p w:rsidR="00BC31FD" w:rsidRDefault="00BC31FD" w:rsidP="009635F5">
      <w:pPr>
        <w:rPr>
          <w:rtl/>
        </w:rPr>
      </w:pPr>
      <w:r>
        <w:rPr>
          <w:rtl/>
        </w:rPr>
        <w:t>חילי טרופר</w:t>
      </w:r>
      <w:r>
        <w:rPr>
          <w:rtl/>
        </w:rPr>
        <w:tab/>
      </w:r>
      <w:r>
        <w:rPr>
          <w:rtl/>
        </w:rPr>
        <w:tab/>
        <w:t xml:space="preserve">–   </w:t>
      </w:r>
      <w:r>
        <w:rPr>
          <w:rFonts w:hint="cs"/>
          <w:rtl/>
        </w:rPr>
        <w:t>אינו נוכח</w:t>
      </w:r>
    </w:p>
    <w:p w:rsidR="00BC31FD" w:rsidRDefault="00BC31FD" w:rsidP="009635F5">
      <w:pPr>
        <w:rPr>
          <w:rtl/>
        </w:rPr>
      </w:pPr>
      <w:r>
        <w:rPr>
          <w:rtl/>
        </w:rPr>
        <w:t>אלמוג כהן</w:t>
      </w:r>
      <w:r>
        <w:rPr>
          <w:rtl/>
        </w:rPr>
        <w:tab/>
      </w:r>
      <w:r>
        <w:rPr>
          <w:rtl/>
        </w:rPr>
        <w:tab/>
        <w:t xml:space="preserve">–   </w:t>
      </w:r>
      <w:r>
        <w:rPr>
          <w:rFonts w:hint="cs"/>
          <w:rtl/>
        </w:rPr>
        <w:t>אינו נוכח</w:t>
      </w:r>
    </w:p>
    <w:p w:rsidR="00BC31FD" w:rsidRDefault="00BC31FD" w:rsidP="009635F5">
      <w:pPr>
        <w:rPr>
          <w:rtl/>
        </w:rPr>
      </w:pPr>
      <w:r>
        <w:rPr>
          <w:rtl/>
        </w:rPr>
        <w:t>מאיר כהן</w:t>
      </w:r>
      <w:r>
        <w:rPr>
          <w:rtl/>
        </w:rPr>
        <w:tab/>
      </w:r>
      <w:r>
        <w:rPr>
          <w:rtl/>
        </w:rPr>
        <w:tab/>
        <w:t xml:space="preserve">–   </w:t>
      </w:r>
      <w:r>
        <w:rPr>
          <w:rFonts w:hint="cs"/>
          <w:rtl/>
        </w:rPr>
        <w:t>אינו נוכח</w:t>
      </w:r>
    </w:p>
    <w:p w:rsidR="00BC31FD" w:rsidRDefault="00BC31FD" w:rsidP="008670AA">
      <w:pPr>
        <w:rPr>
          <w:rtl/>
        </w:rPr>
      </w:pPr>
      <w:r>
        <w:rPr>
          <w:rtl/>
        </w:rPr>
        <w:t>מירב כהן</w:t>
      </w:r>
      <w:r>
        <w:rPr>
          <w:rtl/>
        </w:rPr>
        <w:tab/>
      </w:r>
      <w:r>
        <w:rPr>
          <w:rtl/>
        </w:rPr>
        <w:tab/>
        <w:t xml:space="preserve">–   </w:t>
      </w:r>
      <w:r>
        <w:rPr>
          <w:rFonts w:hint="cs"/>
          <w:rtl/>
        </w:rPr>
        <w:t>אינה נוכחת</w:t>
      </w:r>
    </w:p>
    <w:p w:rsidR="00BC31FD" w:rsidRDefault="00BC31FD" w:rsidP="009635F5">
      <w:pPr>
        <w:rPr>
          <w:rtl/>
        </w:rPr>
      </w:pPr>
      <w:r>
        <w:rPr>
          <w:rtl/>
        </w:rPr>
        <w:t>מתן כהנא</w:t>
      </w:r>
      <w:r>
        <w:rPr>
          <w:rtl/>
        </w:rPr>
        <w:tab/>
      </w:r>
      <w:r>
        <w:rPr>
          <w:rtl/>
        </w:rPr>
        <w:tab/>
        <w:t xml:space="preserve">–   </w:t>
      </w:r>
      <w:r>
        <w:rPr>
          <w:rFonts w:hint="cs"/>
          <w:rtl/>
        </w:rPr>
        <w:t>אינו נוכח</w:t>
      </w:r>
    </w:p>
    <w:p w:rsidR="00BC31FD" w:rsidRDefault="00BC31FD" w:rsidP="009635F5">
      <w:pPr>
        <w:rPr>
          <w:rtl/>
        </w:rPr>
      </w:pPr>
      <w:r>
        <w:rPr>
          <w:rtl/>
        </w:rPr>
        <w:t>עופר כסיף</w:t>
      </w:r>
      <w:r>
        <w:rPr>
          <w:rtl/>
        </w:rPr>
        <w:tab/>
      </w:r>
      <w:r>
        <w:rPr>
          <w:rtl/>
        </w:rPr>
        <w:tab/>
        <w:t xml:space="preserve">–   </w:t>
      </w:r>
      <w:r>
        <w:rPr>
          <w:rFonts w:hint="cs"/>
          <w:rtl/>
        </w:rPr>
        <w:t>בעד</w:t>
      </w:r>
    </w:p>
    <w:p w:rsidR="00BC31FD" w:rsidRDefault="00BC31FD" w:rsidP="009635F5">
      <w:pPr>
        <w:rPr>
          <w:rtl/>
        </w:rPr>
      </w:pPr>
      <w:r>
        <w:rPr>
          <w:rtl/>
        </w:rPr>
        <w:t>אופיר כץ</w:t>
      </w:r>
      <w:r>
        <w:rPr>
          <w:rtl/>
        </w:rPr>
        <w:tab/>
      </w:r>
      <w:r>
        <w:rPr>
          <w:rtl/>
        </w:rPr>
        <w:tab/>
        <w:t xml:space="preserve">–   </w:t>
      </w:r>
      <w:r>
        <w:rPr>
          <w:rFonts w:hint="cs"/>
          <w:rtl/>
        </w:rPr>
        <w:t>בעד</w:t>
      </w:r>
    </w:p>
    <w:p w:rsidR="00BC31FD" w:rsidRDefault="00BC31FD" w:rsidP="009635F5">
      <w:pPr>
        <w:rPr>
          <w:rtl/>
        </w:rPr>
      </w:pPr>
      <w:r>
        <w:rPr>
          <w:rtl/>
        </w:rPr>
        <w:t>ישראל כץ</w:t>
      </w:r>
      <w:r>
        <w:rPr>
          <w:rtl/>
        </w:rPr>
        <w:tab/>
      </w:r>
      <w:r>
        <w:rPr>
          <w:rtl/>
        </w:rPr>
        <w:tab/>
        <w:t xml:space="preserve">–   </w:t>
      </w:r>
      <w:r>
        <w:rPr>
          <w:rFonts w:hint="cs"/>
          <w:rtl/>
        </w:rPr>
        <w:t>אינו נוכח</w:t>
      </w:r>
    </w:p>
    <w:p w:rsidR="00BC31FD" w:rsidRDefault="00BC31FD" w:rsidP="009635F5">
      <w:pPr>
        <w:rPr>
          <w:rtl/>
        </w:rPr>
      </w:pPr>
      <w:r>
        <w:rPr>
          <w:rtl/>
        </w:rPr>
        <w:t>רון כץ</w:t>
      </w:r>
      <w:r>
        <w:rPr>
          <w:rtl/>
        </w:rPr>
        <w:tab/>
      </w:r>
      <w:r>
        <w:rPr>
          <w:rtl/>
        </w:rPr>
        <w:tab/>
      </w:r>
      <w:r>
        <w:rPr>
          <w:rtl/>
        </w:rPr>
        <w:tab/>
        <w:t xml:space="preserve">–   </w:t>
      </w:r>
      <w:r>
        <w:rPr>
          <w:rFonts w:hint="cs"/>
          <w:rtl/>
        </w:rPr>
        <w:t>אינו נוכח</w:t>
      </w:r>
    </w:p>
    <w:p w:rsidR="00BC31FD" w:rsidRDefault="00BC31FD" w:rsidP="009635F5">
      <w:pPr>
        <w:rPr>
          <w:rtl/>
        </w:rPr>
      </w:pPr>
      <w:r>
        <w:rPr>
          <w:rtl/>
        </w:rPr>
        <w:t>יוראי להב הרצנו</w:t>
      </w:r>
      <w:r>
        <w:rPr>
          <w:rtl/>
        </w:rPr>
        <w:tab/>
      </w:r>
      <w:r>
        <w:rPr>
          <w:rtl/>
        </w:rPr>
        <w:tab/>
        <w:t xml:space="preserve">–   </w:t>
      </w:r>
      <w:r>
        <w:rPr>
          <w:rFonts w:hint="cs"/>
          <w:rtl/>
        </w:rPr>
        <w:t>אינו נוכח</w:t>
      </w:r>
    </w:p>
    <w:p w:rsidR="00BC31FD" w:rsidRDefault="00BC31FD" w:rsidP="009635F5">
      <w:pPr>
        <w:rPr>
          <w:rtl/>
        </w:rPr>
      </w:pPr>
      <w:r>
        <w:rPr>
          <w:rtl/>
        </w:rPr>
        <w:t>ירון לוי</w:t>
      </w:r>
      <w:r>
        <w:rPr>
          <w:rtl/>
        </w:rPr>
        <w:tab/>
      </w:r>
      <w:r>
        <w:rPr>
          <w:rtl/>
        </w:rPr>
        <w:tab/>
      </w:r>
      <w:r>
        <w:rPr>
          <w:rtl/>
        </w:rPr>
        <w:tab/>
        <w:t xml:space="preserve">–   </w:t>
      </w:r>
      <w:r>
        <w:rPr>
          <w:rFonts w:hint="cs"/>
          <w:rtl/>
        </w:rPr>
        <w:t>אינו נוכח</w:t>
      </w:r>
    </w:p>
    <w:p w:rsidR="00BC31FD" w:rsidRDefault="00BC31FD" w:rsidP="009635F5">
      <w:pPr>
        <w:rPr>
          <w:rtl/>
        </w:rPr>
      </w:pPr>
      <w:r>
        <w:rPr>
          <w:rtl/>
        </w:rPr>
        <w:t>מיקי לוי</w:t>
      </w:r>
      <w:r>
        <w:rPr>
          <w:rtl/>
        </w:rPr>
        <w:tab/>
      </w:r>
      <w:r>
        <w:rPr>
          <w:rtl/>
        </w:rPr>
        <w:tab/>
      </w:r>
      <w:r>
        <w:rPr>
          <w:rtl/>
        </w:rPr>
        <w:tab/>
        <w:t xml:space="preserve">–   </w:t>
      </w:r>
      <w:r>
        <w:rPr>
          <w:rFonts w:hint="cs"/>
          <w:rtl/>
        </w:rPr>
        <w:t>אינו נוכח</w:t>
      </w:r>
    </w:p>
    <w:p w:rsidR="00BC31FD" w:rsidRDefault="00BC31FD" w:rsidP="009635F5">
      <w:pPr>
        <w:rPr>
          <w:rtl/>
        </w:rPr>
      </w:pPr>
      <w:r>
        <w:rPr>
          <w:rtl/>
        </w:rPr>
        <w:t>יריב לוין</w:t>
      </w:r>
      <w:r>
        <w:rPr>
          <w:rtl/>
        </w:rPr>
        <w:tab/>
      </w:r>
      <w:r>
        <w:rPr>
          <w:rtl/>
        </w:rPr>
        <w:tab/>
      </w:r>
      <w:r>
        <w:rPr>
          <w:rtl/>
        </w:rPr>
        <w:tab/>
        <w:t xml:space="preserve">–   </w:t>
      </w:r>
      <w:r>
        <w:rPr>
          <w:rFonts w:hint="cs"/>
          <w:rtl/>
        </w:rPr>
        <w:t>אינו נוכח</w:t>
      </w:r>
    </w:p>
    <w:p w:rsidR="00BC31FD" w:rsidRDefault="00BC31FD" w:rsidP="008670AA">
      <w:pPr>
        <w:rPr>
          <w:rtl/>
        </w:rPr>
      </w:pPr>
      <w:r>
        <w:rPr>
          <w:rtl/>
        </w:rPr>
        <w:t>נעמה לזימי</w:t>
      </w:r>
      <w:r>
        <w:rPr>
          <w:rtl/>
        </w:rPr>
        <w:tab/>
      </w:r>
      <w:r>
        <w:rPr>
          <w:rtl/>
        </w:rPr>
        <w:tab/>
        <w:t xml:space="preserve">–   </w:t>
      </w:r>
      <w:r>
        <w:rPr>
          <w:rFonts w:hint="cs"/>
          <w:rtl/>
        </w:rPr>
        <w:t>אינה נוכחת</w:t>
      </w:r>
    </w:p>
    <w:p w:rsidR="00BC31FD" w:rsidRDefault="00BC31FD" w:rsidP="009635F5">
      <w:pPr>
        <w:rPr>
          <w:rtl/>
        </w:rPr>
      </w:pPr>
      <w:r>
        <w:rPr>
          <w:rtl/>
        </w:rPr>
        <w:t>אביגדור ליברמן</w:t>
      </w:r>
      <w:r>
        <w:rPr>
          <w:rtl/>
        </w:rPr>
        <w:tab/>
      </w:r>
      <w:r>
        <w:rPr>
          <w:rtl/>
        </w:rPr>
        <w:tab/>
        <w:t xml:space="preserve">–   </w:t>
      </w:r>
      <w:r>
        <w:rPr>
          <w:rFonts w:hint="cs"/>
          <w:rtl/>
        </w:rPr>
        <w:t>אינו נוכח</w:t>
      </w:r>
    </w:p>
    <w:p w:rsidR="00BC31FD" w:rsidRDefault="00BC31FD" w:rsidP="009635F5">
      <w:pPr>
        <w:rPr>
          <w:rtl/>
        </w:rPr>
      </w:pPr>
      <w:r>
        <w:rPr>
          <w:rtl/>
        </w:rPr>
        <w:t>יאיר לפיד</w:t>
      </w:r>
      <w:r>
        <w:rPr>
          <w:rtl/>
        </w:rPr>
        <w:tab/>
      </w:r>
      <w:r>
        <w:rPr>
          <w:rtl/>
        </w:rPr>
        <w:tab/>
        <w:t xml:space="preserve">–   </w:t>
      </w:r>
      <w:r>
        <w:rPr>
          <w:rFonts w:hint="cs"/>
          <w:rtl/>
        </w:rPr>
        <w:t>אינו נוכח</w:t>
      </w:r>
    </w:p>
    <w:p w:rsidR="00BC31FD" w:rsidRDefault="00BC31FD" w:rsidP="009635F5">
      <w:pPr>
        <w:rPr>
          <w:rtl/>
        </w:rPr>
      </w:pPr>
      <w:r>
        <w:rPr>
          <w:rtl/>
        </w:rPr>
        <w:t>סימון מושיאשוילי</w:t>
      </w:r>
      <w:r>
        <w:rPr>
          <w:rtl/>
        </w:rPr>
        <w:tab/>
      </w:r>
      <w:r>
        <w:rPr>
          <w:rtl/>
        </w:rPr>
        <w:tab/>
        <w:t xml:space="preserve">–   </w:t>
      </w:r>
      <w:r>
        <w:rPr>
          <w:rFonts w:hint="cs"/>
          <w:rtl/>
        </w:rPr>
        <w:t>בעד</w:t>
      </w:r>
    </w:p>
    <w:p w:rsidR="00BC31FD" w:rsidRDefault="00BC31FD" w:rsidP="008670AA">
      <w:pPr>
        <w:rPr>
          <w:rtl/>
        </w:rPr>
      </w:pPr>
      <w:r>
        <w:rPr>
          <w:rtl/>
        </w:rPr>
        <w:t>טטיאנה מזרסקי</w:t>
      </w:r>
      <w:r>
        <w:rPr>
          <w:rtl/>
        </w:rPr>
        <w:tab/>
      </w:r>
      <w:r>
        <w:rPr>
          <w:rtl/>
        </w:rPr>
        <w:tab/>
        <w:t xml:space="preserve">–   </w:t>
      </w:r>
      <w:r>
        <w:rPr>
          <w:rFonts w:hint="cs"/>
          <w:rtl/>
        </w:rPr>
        <w:t>אינה נוכחת</w:t>
      </w:r>
    </w:p>
    <w:p w:rsidR="00BC31FD" w:rsidRDefault="00BC31FD" w:rsidP="009635F5">
      <w:pPr>
        <w:rPr>
          <w:rtl/>
        </w:rPr>
      </w:pPr>
      <w:r>
        <w:rPr>
          <w:rtl/>
        </w:rPr>
        <w:t>מרב מיכאלי</w:t>
      </w:r>
      <w:r>
        <w:rPr>
          <w:rtl/>
        </w:rPr>
        <w:tab/>
      </w:r>
      <w:r>
        <w:rPr>
          <w:rtl/>
        </w:rPr>
        <w:tab/>
        <w:t xml:space="preserve">–   </w:t>
      </w:r>
      <w:r>
        <w:rPr>
          <w:rFonts w:hint="cs"/>
          <w:rtl/>
        </w:rPr>
        <w:t>אינה נוכחת</w:t>
      </w:r>
    </w:p>
    <w:p w:rsidR="00BC31FD" w:rsidRDefault="00BC31FD" w:rsidP="008670AA">
      <w:pPr>
        <w:rPr>
          <w:rtl/>
        </w:rPr>
      </w:pPr>
      <w:r>
        <w:rPr>
          <w:rtl/>
        </w:rPr>
        <w:t>שלי טל מירון</w:t>
      </w:r>
      <w:r>
        <w:rPr>
          <w:rtl/>
        </w:rPr>
        <w:tab/>
      </w:r>
      <w:r>
        <w:rPr>
          <w:rtl/>
        </w:rPr>
        <w:tab/>
        <w:t xml:space="preserve">–   </w:t>
      </w:r>
      <w:r>
        <w:rPr>
          <w:rFonts w:hint="cs"/>
          <w:rtl/>
        </w:rPr>
        <w:t>אינה נוכחת</w:t>
      </w:r>
    </w:p>
    <w:p w:rsidR="00BC31FD" w:rsidRDefault="00BC31FD" w:rsidP="009635F5">
      <w:pPr>
        <w:rPr>
          <w:rtl/>
        </w:rPr>
      </w:pPr>
      <w:r>
        <w:rPr>
          <w:rtl/>
        </w:rPr>
        <w:t>יונתן מישרקי</w:t>
      </w:r>
      <w:r>
        <w:rPr>
          <w:rtl/>
        </w:rPr>
        <w:tab/>
      </w:r>
      <w:r>
        <w:rPr>
          <w:rtl/>
        </w:rPr>
        <w:tab/>
        <w:t xml:space="preserve">–   </w:t>
      </w:r>
      <w:r>
        <w:rPr>
          <w:rFonts w:hint="cs"/>
          <w:rtl/>
        </w:rPr>
        <w:t>אינו נוכח</w:t>
      </w:r>
    </w:p>
    <w:p w:rsidR="00BC31FD" w:rsidRDefault="00BC31FD" w:rsidP="009635F5">
      <w:pPr>
        <w:rPr>
          <w:rtl/>
        </w:rPr>
      </w:pPr>
      <w:r>
        <w:rPr>
          <w:rtl/>
        </w:rPr>
        <w:t>חנוך דב מלביצקי</w:t>
      </w:r>
      <w:r>
        <w:rPr>
          <w:rtl/>
        </w:rPr>
        <w:tab/>
      </w:r>
      <w:r>
        <w:rPr>
          <w:rtl/>
        </w:rPr>
        <w:tab/>
        <w:t xml:space="preserve">–   </w:t>
      </w:r>
      <w:r>
        <w:rPr>
          <w:rFonts w:hint="cs"/>
          <w:rtl/>
        </w:rPr>
        <w:t>אינו נוכח</w:t>
      </w:r>
    </w:p>
    <w:p w:rsidR="00BC31FD" w:rsidRDefault="00BC31FD" w:rsidP="009635F5">
      <w:pPr>
        <w:rPr>
          <w:rtl/>
        </w:rPr>
      </w:pPr>
      <w:r>
        <w:rPr>
          <w:rtl/>
        </w:rPr>
        <w:t>ארז מלול</w:t>
      </w:r>
      <w:r>
        <w:rPr>
          <w:rtl/>
        </w:rPr>
        <w:tab/>
      </w:r>
      <w:r>
        <w:rPr>
          <w:rtl/>
        </w:rPr>
        <w:tab/>
        <w:t xml:space="preserve">–   </w:t>
      </w:r>
      <w:r>
        <w:rPr>
          <w:rFonts w:hint="cs"/>
          <w:rtl/>
        </w:rPr>
        <w:t>בעד</w:t>
      </w:r>
    </w:p>
    <w:p w:rsidR="00BC31FD" w:rsidRDefault="00BC31FD" w:rsidP="008670AA">
      <w:pPr>
        <w:rPr>
          <w:rtl/>
        </w:rPr>
      </w:pPr>
      <w:r>
        <w:rPr>
          <w:rtl/>
        </w:rPr>
        <w:t>יוליה מלינובסקי</w:t>
      </w:r>
      <w:r>
        <w:rPr>
          <w:rtl/>
        </w:rPr>
        <w:tab/>
      </w:r>
      <w:r>
        <w:rPr>
          <w:rtl/>
        </w:rPr>
        <w:tab/>
        <w:t xml:space="preserve">–   </w:t>
      </w:r>
      <w:r>
        <w:rPr>
          <w:rFonts w:hint="cs"/>
          <w:rtl/>
        </w:rPr>
        <w:t>אינה נוכחת</w:t>
      </w:r>
    </w:p>
    <w:p w:rsidR="00BC31FD" w:rsidRDefault="00BC31FD" w:rsidP="009635F5">
      <w:pPr>
        <w:rPr>
          <w:rtl/>
        </w:rPr>
      </w:pPr>
      <w:r>
        <w:rPr>
          <w:rtl/>
        </w:rPr>
        <w:t>מיכאל מלכיאלי</w:t>
      </w:r>
      <w:r>
        <w:rPr>
          <w:rtl/>
        </w:rPr>
        <w:tab/>
      </w:r>
      <w:r>
        <w:rPr>
          <w:rtl/>
        </w:rPr>
        <w:tab/>
        <w:t xml:space="preserve">–   </w:t>
      </w:r>
      <w:r>
        <w:rPr>
          <w:rFonts w:hint="cs"/>
          <w:rtl/>
        </w:rPr>
        <w:t>בעד</w:t>
      </w:r>
    </w:p>
    <w:p w:rsidR="00BC31FD" w:rsidRDefault="00BC31FD" w:rsidP="008670AA">
      <w:pPr>
        <w:rPr>
          <w:rtl/>
        </w:rPr>
      </w:pPr>
      <w:r>
        <w:rPr>
          <w:rtl/>
        </w:rPr>
        <w:t>צגה מלקו</w:t>
      </w:r>
      <w:r>
        <w:rPr>
          <w:rtl/>
        </w:rPr>
        <w:tab/>
      </w:r>
      <w:r>
        <w:rPr>
          <w:rtl/>
        </w:rPr>
        <w:tab/>
        <w:t xml:space="preserve">–   </w:t>
      </w:r>
      <w:r>
        <w:rPr>
          <w:rFonts w:hint="cs"/>
          <w:rtl/>
        </w:rPr>
        <w:t>אינה נוכחת</w:t>
      </w:r>
    </w:p>
    <w:p w:rsidR="00BC31FD" w:rsidRDefault="00BC31FD" w:rsidP="009635F5">
      <w:pPr>
        <w:rPr>
          <w:rtl/>
        </w:rPr>
      </w:pPr>
      <w:r>
        <w:rPr>
          <w:rtl/>
        </w:rPr>
        <w:t>אבי מעוז</w:t>
      </w:r>
      <w:r>
        <w:rPr>
          <w:rtl/>
        </w:rPr>
        <w:tab/>
      </w:r>
      <w:r>
        <w:rPr>
          <w:rtl/>
        </w:rPr>
        <w:tab/>
        <w:t xml:space="preserve">–   </w:t>
      </w:r>
      <w:r>
        <w:rPr>
          <w:rFonts w:hint="cs"/>
          <w:rtl/>
        </w:rPr>
        <w:t>אינו נוכח</w:t>
      </w:r>
    </w:p>
    <w:p w:rsidR="00BC31FD" w:rsidRDefault="00BC31FD" w:rsidP="008670AA">
      <w:pPr>
        <w:rPr>
          <w:rtl/>
        </w:rPr>
      </w:pPr>
      <w:r>
        <w:rPr>
          <w:rtl/>
        </w:rPr>
        <w:t>שרון ניר</w:t>
      </w:r>
      <w:r>
        <w:rPr>
          <w:rtl/>
        </w:rPr>
        <w:tab/>
      </w:r>
      <w:r>
        <w:rPr>
          <w:rtl/>
        </w:rPr>
        <w:tab/>
      </w:r>
      <w:r>
        <w:rPr>
          <w:rtl/>
        </w:rPr>
        <w:tab/>
        <w:t xml:space="preserve">–   </w:t>
      </w:r>
      <w:r>
        <w:rPr>
          <w:rFonts w:hint="cs"/>
          <w:rtl/>
        </w:rPr>
        <w:t>אינה נוכחת</w:t>
      </w:r>
    </w:p>
    <w:p w:rsidR="00BC31FD" w:rsidRDefault="00BC31FD" w:rsidP="009635F5">
      <w:pPr>
        <w:rPr>
          <w:rtl/>
        </w:rPr>
      </w:pPr>
      <w:r>
        <w:rPr>
          <w:rtl/>
        </w:rPr>
        <w:t>בנימין נתניהו</w:t>
      </w:r>
      <w:r>
        <w:rPr>
          <w:rtl/>
        </w:rPr>
        <w:tab/>
      </w:r>
      <w:r>
        <w:rPr>
          <w:rtl/>
        </w:rPr>
        <w:tab/>
        <w:t xml:space="preserve">–   </w:t>
      </w:r>
      <w:r>
        <w:rPr>
          <w:rFonts w:hint="cs"/>
          <w:rtl/>
        </w:rPr>
        <w:t>אינו נוכח</w:t>
      </w:r>
    </w:p>
    <w:p w:rsidR="00BC31FD" w:rsidRDefault="00BC31FD" w:rsidP="009635F5">
      <w:pPr>
        <w:rPr>
          <w:rtl/>
        </w:rPr>
      </w:pPr>
      <w:r>
        <w:rPr>
          <w:rtl/>
        </w:rPr>
        <w:t>יואב סגלוביץ'</w:t>
      </w:r>
      <w:r>
        <w:rPr>
          <w:rtl/>
        </w:rPr>
        <w:tab/>
      </w:r>
      <w:r>
        <w:rPr>
          <w:rtl/>
        </w:rPr>
        <w:tab/>
        <w:t xml:space="preserve">–   </w:t>
      </w:r>
      <w:r>
        <w:rPr>
          <w:rFonts w:hint="cs"/>
          <w:rtl/>
        </w:rPr>
        <w:t>אינו נוכח</w:t>
      </w:r>
    </w:p>
    <w:p w:rsidR="00BC31FD" w:rsidRDefault="00BC31FD" w:rsidP="009635F5">
      <w:pPr>
        <w:rPr>
          <w:rtl/>
        </w:rPr>
      </w:pPr>
      <w:r>
        <w:rPr>
          <w:rtl/>
        </w:rPr>
        <w:t>יבגני סובה</w:t>
      </w:r>
      <w:r>
        <w:rPr>
          <w:rtl/>
        </w:rPr>
        <w:tab/>
      </w:r>
      <w:r>
        <w:rPr>
          <w:rtl/>
        </w:rPr>
        <w:tab/>
        <w:t xml:space="preserve">–   </w:t>
      </w:r>
      <w:r>
        <w:rPr>
          <w:rFonts w:hint="cs"/>
          <w:rtl/>
        </w:rPr>
        <w:t>אינו נוכח</w:t>
      </w:r>
    </w:p>
    <w:p w:rsidR="00BC31FD" w:rsidRDefault="00BC31FD" w:rsidP="009635F5">
      <w:pPr>
        <w:rPr>
          <w:rtl/>
        </w:rPr>
      </w:pPr>
      <w:r>
        <w:rPr>
          <w:rtl/>
        </w:rPr>
        <w:t>צבי ידידיה סוכות</w:t>
      </w:r>
      <w:r>
        <w:rPr>
          <w:rtl/>
        </w:rPr>
        <w:tab/>
      </w:r>
      <w:r>
        <w:rPr>
          <w:rtl/>
        </w:rPr>
        <w:tab/>
        <w:t xml:space="preserve">–   </w:t>
      </w:r>
      <w:r>
        <w:rPr>
          <w:rFonts w:hint="cs"/>
          <w:rtl/>
        </w:rPr>
        <w:t>אינו נוכח</w:t>
      </w:r>
    </w:p>
    <w:p w:rsidR="00BC31FD" w:rsidRDefault="00BC31FD" w:rsidP="009635F5">
      <w:pPr>
        <w:rPr>
          <w:rtl/>
        </w:rPr>
      </w:pPr>
      <w:r>
        <w:rPr>
          <w:rtl/>
        </w:rPr>
        <w:t>משה סולומון</w:t>
      </w:r>
      <w:r>
        <w:rPr>
          <w:rtl/>
        </w:rPr>
        <w:tab/>
      </w:r>
      <w:r>
        <w:rPr>
          <w:rtl/>
        </w:rPr>
        <w:tab/>
        <w:t xml:space="preserve">–   </w:t>
      </w:r>
      <w:r>
        <w:rPr>
          <w:rFonts w:hint="cs"/>
          <w:rtl/>
        </w:rPr>
        <w:t>אינו נוכח</w:t>
      </w:r>
    </w:p>
    <w:p w:rsidR="00BC31FD" w:rsidRDefault="00BC31FD" w:rsidP="008670AA">
      <w:pPr>
        <w:rPr>
          <w:rtl/>
        </w:rPr>
      </w:pPr>
      <w:r>
        <w:rPr>
          <w:rtl/>
        </w:rPr>
        <w:t>לימור סון הר מלך</w:t>
      </w:r>
      <w:r>
        <w:rPr>
          <w:rtl/>
        </w:rPr>
        <w:tab/>
        <w:t xml:space="preserve">–   </w:t>
      </w:r>
      <w:r>
        <w:rPr>
          <w:rFonts w:hint="cs"/>
          <w:rtl/>
        </w:rPr>
        <w:t>אינה נוכחת</w:t>
      </w:r>
    </w:p>
    <w:p w:rsidR="00BC31FD" w:rsidRDefault="00BC31FD" w:rsidP="009635F5">
      <w:pPr>
        <w:rPr>
          <w:rtl/>
        </w:rPr>
      </w:pPr>
      <w:r>
        <w:rPr>
          <w:rtl/>
        </w:rPr>
        <w:t>אופיר סופר</w:t>
      </w:r>
      <w:r>
        <w:rPr>
          <w:rtl/>
        </w:rPr>
        <w:tab/>
      </w:r>
      <w:r>
        <w:rPr>
          <w:rtl/>
        </w:rPr>
        <w:tab/>
        <w:t xml:space="preserve">–   </w:t>
      </w:r>
      <w:r>
        <w:rPr>
          <w:rFonts w:hint="cs"/>
          <w:rtl/>
        </w:rPr>
        <w:t>אינו נוכח</w:t>
      </w:r>
    </w:p>
    <w:p w:rsidR="00BC31FD" w:rsidRDefault="00BC31FD" w:rsidP="008670AA">
      <w:pPr>
        <w:rPr>
          <w:rtl/>
        </w:rPr>
      </w:pPr>
      <w:r>
        <w:rPr>
          <w:rtl/>
        </w:rPr>
        <w:t>אורית מלכה סטרוק</w:t>
      </w:r>
      <w:r>
        <w:rPr>
          <w:rtl/>
        </w:rPr>
        <w:tab/>
        <w:t xml:space="preserve">–   </w:t>
      </w:r>
      <w:r>
        <w:rPr>
          <w:rFonts w:hint="cs"/>
          <w:rtl/>
        </w:rPr>
        <w:t>אינה נוכחת</w:t>
      </w:r>
    </w:p>
    <w:p w:rsidR="00BC31FD" w:rsidRDefault="00BC31FD" w:rsidP="009635F5">
      <w:pPr>
        <w:rPr>
          <w:rtl/>
        </w:rPr>
      </w:pPr>
      <w:r>
        <w:rPr>
          <w:rtl/>
        </w:rPr>
        <w:t>משה סעדה</w:t>
      </w:r>
      <w:r>
        <w:rPr>
          <w:rtl/>
        </w:rPr>
        <w:tab/>
      </w:r>
      <w:r>
        <w:rPr>
          <w:rtl/>
        </w:rPr>
        <w:tab/>
        <w:t xml:space="preserve">–   </w:t>
      </w:r>
      <w:r>
        <w:rPr>
          <w:rFonts w:hint="cs"/>
          <w:rtl/>
        </w:rPr>
        <w:t>אינו נוכח</w:t>
      </w:r>
    </w:p>
    <w:p w:rsidR="00BC31FD" w:rsidRDefault="00BC31FD" w:rsidP="009635F5">
      <w:pPr>
        <w:rPr>
          <w:rtl/>
        </w:rPr>
      </w:pPr>
      <w:r>
        <w:rPr>
          <w:rtl/>
        </w:rPr>
        <w:t>גדעון סער</w:t>
      </w:r>
      <w:r>
        <w:rPr>
          <w:rtl/>
        </w:rPr>
        <w:tab/>
      </w:r>
      <w:r>
        <w:rPr>
          <w:rtl/>
        </w:rPr>
        <w:tab/>
        <w:t xml:space="preserve">–   </w:t>
      </w:r>
      <w:r>
        <w:rPr>
          <w:rFonts w:hint="cs"/>
          <w:rtl/>
        </w:rPr>
        <w:t>אינו נוכח</w:t>
      </w:r>
    </w:p>
    <w:p w:rsidR="00BC31FD" w:rsidRDefault="00BC31FD" w:rsidP="009635F5">
      <w:pPr>
        <w:rPr>
          <w:rtl/>
        </w:rPr>
      </w:pPr>
      <w:r>
        <w:rPr>
          <w:rtl/>
        </w:rPr>
        <w:t>מנסור עבאס</w:t>
      </w:r>
      <w:r>
        <w:rPr>
          <w:rtl/>
        </w:rPr>
        <w:tab/>
      </w:r>
      <w:r>
        <w:rPr>
          <w:rtl/>
        </w:rPr>
        <w:tab/>
        <w:t xml:space="preserve">–   </w:t>
      </w:r>
      <w:r>
        <w:rPr>
          <w:rFonts w:hint="cs"/>
          <w:rtl/>
        </w:rPr>
        <w:t>אינו נוכח</w:t>
      </w:r>
    </w:p>
    <w:p w:rsidR="00BC31FD" w:rsidRDefault="00BC31FD" w:rsidP="009635F5">
      <w:pPr>
        <w:rPr>
          <w:rtl/>
        </w:rPr>
      </w:pPr>
      <w:r>
        <w:rPr>
          <w:rtl/>
        </w:rPr>
        <w:t>איימן עודה</w:t>
      </w:r>
      <w:r>
        <w:rPr>
          <w:rtl/>
        </w:rPr>
        <w:tab/>
      </w:r>
      <w:r>
        <w:rPr>
          <w:rtl/>
        </w:rPr>
        <w:tab/>
        <w:t xml:space="preserve">–   </w:t>
      </w:r>
      <w:r>
        <w:rPr>
          <w:rFonts w:hint="cs"/>
          <w:rtl/>
        </w:rPr>
        <w:t>אינו נוכח</w:t>
      </w:r>
    </w:p>
    <w:p w:rsidR="00BC31FD" w:rsidRDefault="00BC31FD" w:rsidP="009635F5">
      <w:pPr>
        <w:rPr>
          <w:rtl/>
        </w:rPr>
      </w:pPr>
      <w:r>
        <w:rPr>
          <w:rtl/>
        </w:rPr>
        <w:t>יוסף עטאונה</w:t>
      </w:r>
      <w:r>
        <w:rPr>
          <w:rtl/>
        </w:rPr>
        <w:tab/>
      </w:r>
      <w:r>
        <w:rPr>
          <w:rtl/>
        </w:rPr>
        <w:tab/>
        <w:t xml:space="preserve">–   </w:t>
      </w:r>
      <w:r>
        <w:rPr>
          <w:rFonts w:hint="cs"/>
          <w:rtl/>
        </w:rPr>
        <w:t>בעד</w:t>
      </w:r>
    </w:p>
    <w:p w:rsidR="00BC31FD" w:rsidRDefault="00BC31FD" w:rsidP="008670AA">
      <w:pPr>
        <w:rPr>
          <w:rtl/>
        </w:rPr>
      </w:pPr>
      <w:r>
        <w:rPr>
          <w:rtl/>
        </w:rPr>
        <w:t>חוה אתי עטייה</w:t>
      </w:r>
      <w:r>
        <w:rPr>
          <w:rtl/>
        </w:rPr>
        <w:tab/>
      </w:r>
      <w:r>
        <w:rPr>
          <w:rtl/>
        </w:rPr>
        <w:tab/>
        <w:t xml:space="preserve">–   </w:t>
      </w:r>
      <w:r>
        <w:rPr>
          <w:rFonts w:hint="cs"/>
          <w:rtl/>
        </w:rPr>
        <w:t>אינה נוכחת</w:t>
      </w:r>
    </w:p>
    <w:p w:rsidR="00BC31FD" w:rsidRDefault="00BC31FD" w:rsidP="009635F5">
      <w:pPr>
        <w:rPr>
          <w:rtl/>
        </w:rPr>
      </w:pPr>
      <w:r>
        <w:rPr>
          <w:rtl/>
        </w:rPr>
        <w:t>חמד עמאר</w:t>
      </w:r>
      <w:r>
        <w:rPr>
          <w:rtl/>
        </w:rPr>
        <w:tab/>
      </w:r>
      <w:r>
        <w:rPr>
          <w:rtl/>
        </w:rPr>
        <w:tab/>
        <w:t xml:space="preserve">–   </w:t>
      </w:r>
      <w:r>
        <w:rPr>
          <w:rFonts w:hint="cs"/>
          <w:rtl/>
        </w:rPr>
        <w:t>אינו נוכח</w:t>
      </w:r>
    </w:p>
    <w:p w:rsidR="00BC31FD" w:rsidRDefault="00BC31FD" w:rsidP="009635F5">
      <w:pPr>
        <w:rPr>
          <w:rtl/>
        </w:rPr>
      </w:pPr>
      <w:r>
        <w:rPr>
          <w:rtl/>
        </w:rPr>
        <w:t>צביקה פוגל</w:t>
      </w:r>
      <w:r>
        <w:rPr>
          <w:rtl/>
        </w:rPr>
        <w:tab/>
      </w:r>
      <w:r>
        <w:rPr>
          <w:rtl/>
        </w:rPr>
        <w:tab/>
        <w:t xml:space="preserve">–   </w:t>
      </w:r>
      <w:r>
        <w:rPr>
          <w:rFonts w:hint="cs"/>
          <w:rtl/>
        </w:rPr>
        <w:t>אינו נוכח</w:t>
      </w:r>
    </w:p>
    <w:p w:rsidR="00BC31FD" w:rsidRDefault="00BC31FD" w:rsidP="009635F5">
      <w:pPr>
        <w:rPr>
          <w:rtl/>
        </w:rPr>
      </w:pPr>
      <w:r>
        <w:rPr>
          <w:rtl/>
        </w:rPr>
        <w:t>עודד פורר</w:t>
      </w:r>
      <w:r>
        <w:rPr>
          <w:rtl/>
        </w:rPr>
        <w:tab/>
      </w:r>
      <w:r>
        <w:rPr>
          <w:rtl/>
        </w:rPr>
        <w:tab/>
        <w:t xml:space="preserve">–   </w:t>
      </w:r>
      <w:r>
        <w:rPr>
          <w:rFonts w:hint="cs"/>
          <w:rtl/>
        </w:rPr>
        <w:t>אינו נוכח</w:t>
      </w:r>
    </w:p>
    <w:p w:rsidR="00BC31FD" w:rsidRDefault="00BC31FD" w:rsidP="009635F5">
      <w:pPr>
        <w:rPr>
          <w:rtl/>
        </w:rPr>
      </w:pPr>
      <w:r>
        <w:rPr>
          <w:rtl/>
        </w:rPr>
        <w:t>יצחק פינדרוס</w:t>
      </w:r>
      <w:r>
        <w:rPr>
          <w:rtl/>
        </w:rPr>
        <w:tab/>
      </w:r>
      <w:r>
        <w:rPr>
          <w:rtl/>
        </w:rPr>
        <w:tab/>
        <w:t xml:space="preserve">–   </w:t>
      </w:r>
      <w:r>
        <w:rPr>
          <w:rFonts w:hint="cs"/>
          <w:rtl/>
        </w:rPr>
        <w:t>בעד</w:t>
      </w:r>
    </w:p>
    <w:p w:rsidR="00BC31FD" w:rsidRDefault="00BC31FD" w:rsidP="009635F5">
      <w:pPr>
        <w:rPr>
          <w:rtl/>
        </w:rPr>
      </w:pPr>
      <w:r>
        <w:rPr>
          <w:rtl/>
        </w:rPr>
        <w:t>משה פסל</w:t>
      </w:r>
      <w:r>
        <w:rPr>
          <w:rtl/>
        </w:rPr>
        <w:tab/>
      </w:r>
      <w:r>
        <w:rPr>
          <w:rtl/>
        </w:rPr>
        <w:tab/>
        <w:t xml:space="preserve">–   </w:t>
      </w:r>
      <w:r>
        <w:rPr>
          <w:rFonts w:hint="cs"/>
          <w:rtl/>
        </w:rPr>
        <w:t>אינו נוכח</w:t>
      </w:r>
    </w:p>
    <w:p w:rsidR="00BC31FD" w:rsidRDefault="00BC31FD" w:rsidP="008670AA">
      <w:pPr>
        <w:rPr>
          <w:rtl/>
        </w:rPr>
      </w:pPr>
      <w:r>
        <w:rPr>
          <w:rtl/>
        </w:rPr>
        <w:t>יסמין פרידמן</w:t>
      </w:r>
      <w:r>
        <w:rPr>
          <w:rtl/>
        </w:rPr>
        <w:tab/>
      </w:r>
      <w:r>
        <w:rPr>
          <w:rtl/>
        </w:rPr>
        <w:tab/>
        <w:t xml:space="preserve">–   </w:t>
      </w:r>
      <w:r>
        <w:rPr>
          <w:rFonts w:hint="cs"/>
          <w:rtl/>
        </w:rPr>
        <w:t>אינה נוכחת</w:t>
      </w:r>
    </w:p>
    <w:p w:rsidR="00BC31FD" w:rsidRDefault="00BC31FD" w:rsidP="008670AA">
      <w:pPr>
        <w:rPr>
          <w:rtl/>
        </w:rPr>
      </w:pPr>
      <w:r>
        <w:rPr>
          <w:rtl/>
        </w:rPr>
        <w:t>אורית פרקש הכהן</w:t>
      </w:r>
      <w:r>
        <w:rPr>
          <w:rtl/>
        </w:rPr>
        <w:tab/>
        <w:t xml:space="preserve">–   </w:t>
      </w:r>
      <w:r>
        <w:rPr>
          <w:rFonts w:hint="cs"/>
          <w:rtl/>
        </w:rPr>
        <w:t>אינה נוכחת</w:t>
      </w:r>
    </w:p>
    <w:p w:rsidR="00BC31FD" w:rsidRDefault="00BC31FD" w:rsidP="008670AA">
      <w:pPr>
        <w:rPr>
          <w:rtl/>
        </w:rPr>
      </w:pPr>
      <w:r>
        <w:rPr>
          <w:rtl/>
        </w:rPr>
        <w:t>מטי צרפתי הרכבי</w:t>
      </w:r>
      <w:r>
        <w:rPr>
          <w:rtl/>
        </w:rPr>
        <w:tab/>
        <w:t xml:space="preserve">–   </w:t>
      </w:r>
      <w:r>
        <w:rPr>
          <w:rFonts w:hint="cs"/>
          <w:rtl/>
        </w:rPr>
        <w:t>אינה משתתפת בהצבעה</w:t>
      </w:r>
    </w:p>
    <w:p w:rsidR="00BC31FD" w:rsidRDefault="00BC31FD" w:rsidP="009635F5">
      <w:pPr>
        <w:rPr>
          <w:rtl/>
        </w:rPr>
      </w:pPr>
      <w:r>
        <w:rPr>
          <w:rtl/>
        </w:rPr>
        <w:t>אריאל קלנר</w:t>
      </w:r>
      <w:r>
        <w:rPr>
          <w:rtl/>
        </w:rPr>
        <w:tab/>
      </w:r>
      <w:r>
        <w:rPr>
          <w:rtl/>
        </w:rPr>
        <w:tab/>
        <w:t xml:space="preserve">–   </w:t>
      </w:r>
      <w:r>
        <w:rPr>
          <w:rFonts w:hint="cs"/>
          <w:rtl/>
        </w:rPr>
        <w:t>אינו נוכח</w:t>
      </w:r>
    </w:p>
    <w:p w:rsidR="00BC31FD" w:rsidRDefault="00BC31FD" w:rsidP="009635F5">
      <w:pPr>
        <w:rPr>
          <w:rtl/>
        </w:rPr>
      </w:pPr>
      <w:r>
        <w:rPr>
          <w:rtl/>
        </w:rPr>
        <w:t>יצחק קרויזר</w:t>
      </w:r>
      <w:r>
        <w:rPr>
          <w:rtl/>
        </w:rPr>
        <w:tab/>
      </w:r>
      <w:r>
        <w:rPr>
          <w:rtl/>
        </w:rPr>
        <w:tab/>
        <w:t xml:space="preserve">–   </w:t>
      </w:r>
      <w:r>
        <w:rPr>
          <w:rFonts w:hint="cs"/>
          <w:rtl/>
        </w:rPr>
        <w:t>אינו נוכח</w:t>
      </w:r>
    </w:p>
    <w:p w:rsidR="00BC31FD" w:rsidRDefault="00BC31FD" w:rsidP="009635F5">
      <w:pPr>
        <w:rPr>
          <w:rtl/>
        </w:rPr>
      </w:pPr>
      <w:r>
        <w:rPr>
          <w:rtl/>
        </w:rPr>
        <w:t>גלעד קריב</w:t>
      </w:r>
      <w:r>
        <w:rPr>
          <w:rtl/>
        </w:rPr>
        <w:tab/>
      </w:r>
      <w:r>
        <w:rPr>
          <w:rtl/>
        </w:rPr>
        <w:tab/>
        <w:t xml:space="preserve">–   </w:t>
      </w:r>
      <w:r>
        <w:rPr>
          <w:rFonts w:hint="cs"/>
          <w:rtl/>
        </w:rPr>
        <w:t>אינו נוכח</w:t>
      </w:r>
    </w:p>
    <w:p w:rsidR="00BC31FD" w:rsidRDefault="00BC31FD" w:rsidP="009635F5">
      <w:pPr>
        <w:rPr>
          <w:rtl/>
        </w:rPr>
      </w:pPr>
      <w:r>
        <w:rPr>
          <w:rtl/>
        </w:rPr>
        <w:t>שלמה קרעי</w:t>
      </w:r>
      <w:r>
        <w:rPr>
          <w:rtl/>
        </w:rPr>
        <w:tab/>
      </w:r>
      <w:r>
        <w:rPr>
          <w:rtl/>
        </w:rPr>
        <w:tab/>
        <w:t xml:space="preserve">–   </w:t>
      </w:r>
      <w:r>
        <w:rPr>
          <w:rFonts w:hint="cs"/>
          <w:rtl/>
        </w:rPr>
        <w:t>אינו נוכח</w:t>
      </w:r>
    </w:p>
    <w:p w:rsidR="00BC31FD" w:rsidRDefault="00BC31FD" w:rsidP="009635F5">
      <w:pPr>
        <w:rPr>
          <w:rtl/>
        </w:rPr>
      </w:pPr>
      <w:r>
        <w:rPr>
          <w:rtl/>
        </w:rPr>
        <w:t>אליהו רביבו</w:t>
      </w:r>
      <w:r>
        <w:rPr>
          <w:rtl/>
        </w:rPr>
        <w:tab/>
      </w:r>
      <w:r>
        <w:rPr>
          <w:rtl/>
        </w:rPr>
        <w:tab/>
        <w:t xml:space="preserve">–   </w:t>
      </w:r>
      <w:r>
        <w:rPr>
          <w:rFonts w:hint="cs"/>
          <w:rtl/>
        </w:rPr>
        <w:t>אינו נוכח</w:t>
      </w:r>
    </w:p>
    <w:p w:rsidR="00BC31FD" w:rsidRDefault="00BC31FD" w:rsidP="009635F5">
      <w:pPr>
        <w:rPr>
          <w:rtl/>
        </w:rPr>
      </w:pPr>
      <w:r>
        <w:rPr>
          <w:rtl/>
        </w:rPr>
        <w:t>משה רוט</w:t>
      </w:r>
      <w:r>
        <w:rPr>
          <w:rtl/>
        </w:rPr>
        <w:tab/>
      </w:r>
      <w:r>
        <w:rPr>
          <w:rtl/>
        </w:rPr>
        <w:tab/>
        <w:t xml:space="preserve">–   </w:t>
      </w:r>
      <w:r>
        <w:rPr>
          <w:rFonts w:hint="cs"/>
          <w:rtl/>
        </w:rPr>
        <w:t>אינו נוכח</w:t>
      </w:r>
    </w:p>
    <w:p w:rsidR="00BC31FD" w:rsidRDefault="00BC31FD" w:rsidP="009635F5">
      <w:pPr>
        <w:rPr>
          <w:rtl/>
        </w:rPr>
      </w:pPr>
      <w:r>
        <w:rPr>
          <w:rtl/>
        </w:rPr>
        <w:t>שמחה רוטמן</w:t>
      </w:r>
      <w:r>
        <w:rPr>
          <w:rtl/>
        </w:rPr>
        <w:tab/>
      </w:r>
      <w:r>
        <w:rPr>
          <w:rtl/>
        </w:rPr>
        <w:tab/>
        <w:t xml:space="preserve">–   </w:t>
      </w:r>
      <w:r>
        <w:rPr>
          <w:rFonts w:hint="cs"/>
          <w:rtl/>
        </w:rPr>
        <w:t>אינו נוכח</w:t>
      </w:r>
    </w:p>
    <w:p w:rsidR="00BC31FD" w:rsidRDefault="00BC31FD" w:rsidP="009635F5">
      <w:pPr>
        <w:rPr>
          <w:rtl/>
        </w:rPr>
      </w:pPr>
      <w:r>
        <w:rPr>
          <w:rtl/>
        </w:rPr>
        <w:t>עידן רול</w:t>
      </w:r>
      <w:r>
        <w:rPr>
          <w:rtl/>
        </w:rPr>
        <w:tab/>
      </w:r>
      <w:r>
        <w:rPr>
          <w:rtl/>
        </w:rPr>
        <w:tab/>
      </w:r>
      <w:r>
        <w:rPr>
          <w:rtl/>
        </w:rPr>
        <w:tab/>
        <w:t xml:space="preserve">–   </w:t>
      </w:r>
      <w:r>
        <w:rPr>
          <w:rFonts w:hint="cs"/>
          <w:rtl/>
        </w:rPr>
        <w:t>אינו נוכח</w:t>
      </w:r>
    </w:p>
    <w:p w:rsidR="00BC31FD" w:rsidRDefault="00BC31FD" w:rsidP="008670AA">
      <w:pPr>
        <w:rPr>
          <w:rtl/>
        </w:rPr>
      </w:pPr>
      <w:r>
        <w:rPr>
          <w:rtl/>
        </w:rPr>
        <w:t>אפרת רייטן מרום</w:t>
      </w:r>
      <w:r>
        <w:rPr>
          <w:rtl/>
        </w:rPr>
        <w:tab/>
        <w:t xml:space="preserve">–   </w:t>
      </w:r>
      <w:r>
        <w:rPr>
          <w:rFonts w:hint="cs"/>
          <w:rtl/>
        </w:rPr>
        <w:t>אינה נוכחת</w:t>
      </w:r>
    </w:p>
    <w:p w:rsidR="00BC31FD" w:rsidRDefault="00BC31FD" w:rsidP="009635F5">
      <w:pPr>
        <w:rPr>
          <w:rtl/>
        </w:rPr>
      </w:pPr>
      <w:r>
        <w:rPr>
          <w:rtl/>
        </w:rPr>
        <w:t>אלון שוסטר</w:t>
      </w:r>
      <w:r>
        <w:rPr>
          <w:rtl/>
        </w:rPr>
        <w:tab/>
      </w:r>
      <w:r>
        <w:rPr>
          <w:rtl/>
        </w:rPr>
        <w:tab/>
        <w:t xml:space="preserve">–   </w:t>
      </w:r>
      <w:r>
        <w:rPr>
          <w:rFonts w:hint="cs"/>
          <w:rtl/>
        </w:rPr>
        <w:t>אינו נוכח</w:t>
      </w:r>
    </w:p>
    <w:p w:rsidR="00BC31FD" w:rsidRDefault="00BC31FD" w:rsidP="008670AA">
      <w:pPr>
        <w:rPr>
          <w:rtl/>
        </w:rPr>
      </w:pPr>
      <w:r>
        <w:rPr>
          <w:rtl/>
        </w:rPr>
        <w:t>קטי קטרין שטרית</w:t>
      </w:r>
      <w:r>
        <w:rPr>
          <w:rtl/>
        </w:rPr>
        <w:tab/>
        <w:t xml:space="preserve">–   </w:t>
      </w:r>
      <w:r>
        <w:rPr>
          <w:rFonts w:hint="cs"/>
          <w:rtl/>
        </w:rPr>
        <w:t>אינה נוכחת</w:t>
      </w:r>
    </w:p>
    <w:p w:rsidR="00BC31FD" w:rsidRDefault="00BC31FD" w:rsidP="008670AA">
      <w:pPr>
        <w:rPr>
          <w:rtl/>
        </w:rPr>
      </w:pPr>
      <w:r>
        <w:rPr>
          <w:rtl/>
        </w:rPr>
        <w:t>אלעזר שטרן</w:t>
      </w:r>
      <w:r>
        <w:rPr>
          <w:rtl/>
        </w:rPr>
        <w:tab/>
      </w:r>
      <w:r>
        <w:rPr>
          <w:rtl/>
        </w:rPr>
        <w:tab/>
        <w:t xml:space="preserve">–   </w:t>
      </w:r>
      <w:r>
        <w:rPr>
          <w:rFonts w:hint="cs"/>
          <w:rtl/>
        </w:rPr>
        <w:t>אינו משתתף בהצבעה</w:t>
      </w:r>
    </w:p>
    <w:p w:rsidR="00BC31FD" w:rsidRDefault="00BC31FD" w:rsidP="008670AA">
      <w:pPr>
        <w:rPr>
          <w:rtl/>
        </w:rPr>
      </w:pPr>
      <w:r>
        <w:rPr>
          <w:rtl/>
        </w:rPr>
        <w:t>מיכל שיר סגמן</w:t>
      </w:r>
      <w:r>
        <w:rPr>
          <w:rtl/>
        </w:rPr>
        <w:tab/>
      </w:r>
      <w:r>
        <w:rPr>
          <w:rtl/>
        </w:rPr>
        <w:tab/>
        <w:t xml:space="preserve">–   </w:t>
      </w:r>
      <w:r>
        <w:rPr>
          <w:rFonts w:hint="cs"/>
          <w:rtl/>
        </w:rPr>
        <w:t>אינה נוכחת</w:t>
      </w:r>
    </w:p>
    <w:p w:rsidR="00BC31FD" w:rsidRDefault="00BC31FD" w:rsidP="009635F5">
      <w:pPr>
        <w:rPr>
          <w:rtl/>
        </w:rPr>
      </w:pPr>
      <w:r>
        <w:rPr>
          <w:rtl/>
        </w:rPr>
        <w:t>נאור שירי</w:t>
      </w:r>
      <w:r>
        <w:rPr>
          <w:rtl/>
        </w:rPr>
        <w:tab/>
      </w:r>
      <w:r>
        <w:rPr>
          <w:rtl/>
        </w:rPr>
        <w:tab/>
        <w:t xml:space="preserve">–   </w:t>
      </w:r>
      <w:r>
        <w:rPr>
          <w:rFonts w:hint="cs"/>
          <w:rtl/>
        </w:rPr>
        <w:t>נמנע</w:t>
      </w:r>
    </w:p>
    <w:p w:rsidR="00BC31FD" w:rsidRDefault="00BC31FD" w:rsidP="009635F5">
      <w:pPr>
        <w:rPr>
          <w:rtl/>
        </w:rPr>
      </w:pPr>
      <w:r>
        <w:rPr>
          <w:rtl/>
        </w:rPr>
        <w:t>אושר שקלים</w:t>
      </w:r>
      <w:r>
        <w:rPr>
          <w:rtl/>
        </w:rPr>
        <w:tab/>
      </w:r>
      <w:r>
        <w:rPr>
          <w:rtl/>
        </w:rPr>
        <w:tab/>
        <w:t xml:space="preserve">–   </w:t>
      </w:r>
      <w:r>
        <w:rPr>
          <w:rFonts w:hint="cs"/>
          <w:rtl/>
        </w:rPr>
        <w:t>אינו נוכח</w:t>
      </w:r>
    </w:p>
    <w:p w:rsidR="00BC31FD" w:rsidRDefault="00BC31FD" w:rsidP="009635F5">
      <w:pPr>
        <w:rPr>
          <w:rtl/>
        </w:rPr>
      </w:pPr>
      <w:r>
        <w:rPr>
          <w:rtl/>
        </w:rPr>
        <w:t>עאידה תומא סלימאן</w:t>
      </w:r>
      <w:r>
        <w:rPr>
          <w:rtl/>
        </w:rPr>
        <w:tab/>
        <w:t xml:space="preserve">–   </w:t>
      </w:r>
      <w:r>
        <w:rPr>
          <w:rFonts w:hint="cs"/>
          <w:rtl/>
        </w:rPr>
        <w:t>בעד</w:t>
      </w:r>
    </w:p>
    <w:p w:rsidR="00BC31FD" w:rsidRDefault="00BC31FD" w:rsidP="009635F5">
      <w:pPr>
        <w:rPr>
          <w:rtl/>
        </w:rPr>
      </w:pPr>
      <w:r>
        <w:rPr>
          <w:rtl/>
        </w:rPr>
        <w:t>פנינה תמנו</w:t>
      </w:r>
      <w:r>
        <w:rPr>
          <w:rtl/>
        </w:rPr>
        <w:tab/>
      </w:r>
      <w:r>
        <w:rPr>
          <w:rtl/>
        </w:rPr>
        <w:tab/>
        <w:t xml:space="preserve">–   </w:t>
      </w:r>
      <w:r>
        <w:rPr>
          <w:rFonts w:hint="cs"/>
          <w:rtl/>
        </w:rPr>
        <w:t>אינה נוכחת</w:t>
      </w:r>
    </w:p>
    <w:p w:rsidR="00BC31FD" w:rsidRDefault="00BC31FD" w:rsidP="008670AA">
      <w:pPr>
        <w:ind w:firstLine="0"/>
        <w:rPr>
          <w:rtl/>
        </w:rPr>
      </w:pPr>
    </w:p>
    <w:p w:rsidR="00BC31FD" w:rsidRDefault="00BC31FD" w:rsidP="008670AA">
      <w:pPr>
        <w:pStyle w:val="af6"/>
        <w:keepNext/>
        <w:rPr>
          <w:rtl/>
        </w:rPr>
      </w:pPr>
      <w:bookmarkStart w:id="3476" w:name="ET_yor_6595_1"/>
      <w:r w:rsidRPr="00C010C9">
        <w:rPr>
          <w:rStyle w:val="TagStyle"/>
          <w:rtl/>
        </w:rPr>
        <w:t xml:space="preserve"> &lt;&lt; יור &gt;&gt; </w:t>
      </w:r>
      <w:r>
        <w:rPr>
          <w:rtl/>
        </w:rPr>
        <w:t>היו"ר ארז מלול:</w:t>
      </w:r>
      <w:r w:rsidRPr="00C010C9">
        <w:rPr>
          <w:rStyle w:val="TagStyle"/>
          <w:rtl/>
        </w:rPr>
        <w:t xml:space="preserve"> &lt;&lt; יור &gt;&gt;</w:t>
      </w:r>
      <w:r>
        <w:rPr>
          <w:rtl/>
        </w:rPr>
        <w:t xml:space="preserve"> </w:t>
      </w:r>
      <w:bookmarkEnd w:id="3476"/>
    </w:p>
    <w:p w:rsidR="00BC31FD" w:rsidRDefault="00BC31FD" w:rsidP="00DD0FF2">
      <w:pPr>
        <w:rPr>
          <w:rtl/>
          <w:lang w:eastAsia="he-IL"/>
        </w:rPr>
      </w:pPr>
    </w:p>
    <w:p w:rsidR="00BC31FD" w:rsidRDefault="00BC31FD" w:rsidP="008670AA">
      <w:pPr>
        <w:rPr>
          <w:rtl/>
          <w:lang w:eastAsia="he-IL"/>
        </w:rPr>
      </w:pPr>
      <w:r>
        <w:rPr>
          <w:rFonts w:hint="cs"/>
          <w:rtl/>
          <w:lang w:eastAsia="he-IL"/>
        </w:rPr>
        <w:t xml:space="preserve">סיבוב שני, בבקשה. </w:t>
      </w:r>
    </w:p>
    <w:p w:rsidR="00BC31FD" w:rsidRPr="00C010C9" w:rsidRDefault="00BC31FD" w:rsidP="008670AA">
      <w:pPr>
        <w:rPr>
          <w:rtl/>
          <w:lang w:eastAsia="he-IL"/>
        </w:rPr>
      </w:pPr>
    </w:p>
    <w:p w:rsidR="00BC31FD" w:rsidRDefault="00BC31FD" w:rsidP="008670AA">
      <w:pPr>
        <w:pStyle w:val="af5"/>
        <w:keepNext/>
        <w:rPr>
          <w:rtl/>
        </w:rPr>
      </w:pPr>
      <w:bookmarkStart w:id="3477" w:name="ET_interruption_6316_2"/>
      <w:r w:rsidRPr="00C010C9">
        <w:rPr>
          <w:rStyle w:val="TagStyle"/>
          <w:rtl/>
        </w:rPr>
        <w:t xml:space="preserve"> &lt;&lt; קריאה &gt;&gt; </w:t>
      </w:r>
      <w:r>
        <w:rPr>
          <w:rtl/>
        </w:rPr>
        <w:t>סגנית מזכיר הכנסת ראדה חסייסי:</w:t>
      </w:r>
      <w:r w:rsidRPr="00C010C9">
        <w:rPr>
          <w:rStyle w:val="TagStyle"/>
          <w:rtl/>
        </w:rPr>
        <w:t xml:space="preserve"> &lt;&lt; קריאה &gt;&gt;</w:t>
      </w:r>
      <w:r>
        <w:rPr>
          <w:rtl/>
        </w:rPr>
        <w:t xml:space="preserve"> </w:t>
      </w:r>
      <w:bookmarkEnd w:id="3477"/>
    </w:p>
    <w:p w:rsidR="00BC31FD" w:rsidRDefault="00BC31FD" w:rsidP="009D61ED">
      <w:pPr>
        <w:ind w:firstLine="0"/>
        <w:rPr>
          <w:rtl/>
          <w:lang w:eastAsia="he-IL"/>
        </w:rPr>
      </w:pPr>
      <w:r>
        <w:rPr>
          <w:rFonts w:hint="cs"/>
          <w:rtl/>
          <w:lang w:eastAsia="he-IL"/>
        </w:rPr>
        <w:t>(קוראת בשמות חברי הכנסת)</w:t>
      </w:r>
    </w:p>
    <w:p w:rsidR="00BC31FD" w:rsidRPr="00C010C9" w:rsidRDefault="00BC31FD" w:rsidP="008670AA">
      <w:pPr>
        <w:rPr>
          <w:rtl/>
          <w:lang w:eastAsia="he-IL"/>
        </w:rPr>
      </w:pPr>
    </w:p>
    <w:p w:rsidR="00BC31FD" w:rsidRDefault="00BC31FD" w:rsidP="008670AA">
      <w:pPr>
        <w:rPr>
          <w:rtl/>
          <w:lang w:eastAsia="he-IL"/>
        </w:rPr>
      </w:pPr>
      <w:r>
        <w:rPr>
          <w:rtl/>
          <w:lang w:eastAsia="he-IL"/>
        </w:rPr>
        <w:t>משה אבוטבול</w:t>
      </w:r>
      <w:r>
        <w:rPr>
          <w:rtl/>
          <w:lang w:eastAsia="he-IL"/>
        </w:rPr>
        <w:tab/>
      </w:r>
      <w:r>
        <w:rPr>
          <w:rtl/>
          <w:lang w:eastAsia="he-IL"/>
        </w:rPr>
        <w:tab/>
        <w:t xml:space="preserve">–   </w:t>
      </w:r>
      <w:r>
        <w:rPr>
          <w:rFonts w:hint="cs"/>
          <w:rtl/>
        </w:rPr>
        <w:t>אינו נוכח</w:t>
      </w:r>
    </w:p>
    <w:p w:rsidR="00BC31FD" w:rsidRDefault="00BC31FD" w:rsidP="008670AA">
      <w:pPr>
        <w:rPr>
          <w:rtl/>
          <w:lang w:eastAsia="he-IL"/>
        </w:rPr>
      </w:pPr>
      <w:r>
        <w:rPr>
          <w:rtl/>
          <w:lang w:eastAsia="he-IL"/>
        </w:rPr>
        <w:t>יולי יואל אדלשטיין</w:t>
      </w:r>
      <w:r>
        <w:rPr>
          <w:rtl/>
          <w:lang w:eastAsia="he-IL"/>
        </w:rPr>
        <w:tab/>
        <w:t xml:space="preserve">–   </w:t>
      </w:r>
      <w:r>
        <w:rPr>
          <w:rFonts w:hint="cs"/>
          <w:rtl/>
        </w:rPr>
        <w:t>אינו נוכח</w:t>
      </w:r>
    </w:p>
    <w:p w:rsidR="00BC31FD" w:rsidRDefault="00BC31FD" w:rsidP="008670AA">
      <w:pPr>
        <w:rPr>
          <w:rtl/>
          <w:lang w:eastAsia="he-IL"/>
        </w:rPr>
      </w:pPr>
      <w:r>
        <w:rPr>
          <w:rtl/>
          <w:lang w:eastAsia="he-IL"/>
        </w:rPr>
        <w:t>אמיר אוחנה</w:t>
      </w:r>
      <w:r>
        <w:rPr>
          <w:rtl/>
          <w:lang w:eastAsia="he-IL"/>
        </w:rPr>
        <w:tab/>
      </w:r>
      <w:r>
        <w:rPr>
          <w:rtl/>
          <w:lang w:eastAsia="he-IL"/>
        </w:rPr>
        <w:tab/>
        <w:t xml:space="preserve">–   </w:t>
      </w:r>
      <w:r>
        <w:rPr>
          <w:rFonts w:hint="cs"/>
          <w:rtl/>
        </w:rPr>
        <w:t>אינו נוכח</w:t>
      </w:r>
    </w:p>
    <w:p w:rsidR="00BC31FD" w:rsidRDefault="00BC31FD" w:rsidP="008670AA">
      <w:pPr>
        <w:rPr>
          <w:rtl/>
          <w:lang w:eastAsia="he-IL"/>
        </w:rPr>
      </w:pPr>
      <w:r>
        <w:rPr>
          <w:rtl/>
          <w:lang w:eastAsia="he-IL"/>
        </w:rPr>
        <w:t>ינון אזולאי</w:t>
      </w:r>
      <w:r>
        <w:rPr>
          <w:rtl/>
          <w:lang w:eastAsia="he-IL"/>
        </w:rPr>
        <w:tab/>
      </w:r>
      <w:r>
        <w:rPr>
          <w:rtl/>
          <w:lang w:eastAsia="he-IL"/>
        </w:rPr>
        <w:tab/>
        <w:t xml:space="preserve">–   </w:t>
      </w:r>
      <w:r>
        <w:rPr>
          <w:rFonts w:hint="cs"/>
          <w:rtl/>
        </w:rPr>
        <w:t>אינו נוכח</w:t>
      </w:r>
    </w:p>
    <w:p w:rsidR="00BC31FD" w:rsidRDefault="00BC31FD" w:rsidP="008670AA">
      <w:pPr>
        <w:rPr>
          <w:rtl/>
          <w:lang w:eastAsia="he-IL"/>
        </w:rPr>
      </w:pPr>
      <w:r>
        <w:rPr>
          <w:rtl/>
          <w:lang w:eastAsia="he-IL"/>
        </w:rPr>
        <w:t>גדי איזנקוט</w:t>
      </w:r>
      <w:r>
        <w:rPr>
          <w:rtl/>
          <w:lang w:eastAsia="he-IL"/>
        </w:rPr>
        <w:tab/>
      </w:r>
      <w:r>
        <w:rPr>
          <w:rtl/>
          <w:lang w:eastAsia="he-IL"/>
        </w:rPr>
        <w:tab/>
        <w:t xml:space="preserve">–   </w:t>
      </w:r>
      <w:r>
        <w:rPr>
          <w:rFonts w:hint="cs"/>
          <w:rtl/>
        </w:rPr>
        <w:t>אינו נוכח</w:t>
      </w:r>
    </w:p>
    <w:p w:rsidR="00BC31FD" w:rsidRDefault="00BC31FD" w:rsidP="008670AA">
      <w:pPr>
        <w:rPr>
          <w:rtl/>
          <w:lang w:eastAsia="he-IL"/>
        </w:rPr>
      </w:pPr>
      <w:r>
        <w:rPr>
          <w:rtl/>
          <w:lang w:eastAsia="he-IL"/>
        </w:rPr>
        <w:t>ישראל אייכלר</w:t>
      </w:r>
      <w:r>
        <w:rPr>
          <w:rtl/>
          <w:lang w:eastAsia="he-IL"/>
        </w:rPr>
        <w:tab/>
      </w:r>
      <w:r>
        <w:rPr>
          <w:rtl/>
          <w:lang w:eastAsia="he-IL"/>
        </w:rPr>
        <w:tab/>
        <w:t xml:space="preserve">–   </w:t>
      </w:r>
      <w:r>
        <w:rPr>
          <w:rFonts w:hint="cs"/>
          <w:rtl/>
        </w:rPr>
        <w:t>אינו נוכח</w:t>
      </w:r>
    </w:p>
    <w:p w:rsidR="00BC31FD" w:rsidRDefault="00BC31FD" w:rsidP="008670AA">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rPr>
        <w:t>אינו נוכח</w:t>
      </w:r>
    </w:p>
    <w:p w:rsidR="00BC31FD" w:rsidRDefault="00BC31FD" w:rsidP="008670AA">
      <w:pPr>
        <w:rPr>
          <w:rtl/>
          <w:lang w:eastAsia="he-IL"/>
        </w:rPr>
      </w:pPr>
      <w:r>
        <w:rPr>
          <w:rtl/>
          <w:lang w:eastAsia="he-IL"/>
        </w:rPr>
        <w:t>ואליד אלהואשלה</w:t>
      </w:r>
      <w:r>
        <w:rPr>
          <w:rtl/>
          <w:lang w:eastAsia="he-IL"/>
        </w:rPr>
        <w:tab/>
      </w:r>
      <w:r>
        <w:rPr>
          <w:rtl/>
          <w:lang w:eastAsia="he-IL"/>
        </w:rPr>
        <w:tab/>
        <w:t xml:space="preserve">–   </w:t>
      </w:r>
      <w:r>
        <w:rPr>
          <w:rFonts w:hint="cs"/>
          <w:rtl/>
        </w:rPr>
        <w:t>אינו נוכח</w:t>
      </w:r>
    </w:p>
    <w:p w:rsidR="00BC31FD" w:rsidRDefault="00BC31FD" w:rsidP="008670AA">
      <w:pPr>
        <w:rPr>
          <w:rtl/>
          <w:lang w:eastAsia="he-IL"/>
        </w:rPr>
      </w:pPr>
      <w:r>
        <w:rPr>
          <w:rtl/>
          <w:lang w:eastAsia="he-IL"/>
        </w:rPr>
        <w:t>קארין אלהרר</w:t>
      </w:r>
      <w:r>
        <w:rPr>
          <w:rtl/>
          <w:lang w:eastAsia="he-IL"/>
        </w:rPr>
        <w:tab/>
      </w:r>
      <w:r>
        <w:rPr>
          <w:rtl/>
          <w:lang w:eastAsia="he-IL"/>
        </w:rPr>
        <w:tab/>
        <w:t xml:space="preserve">–   </w:t>
      </w:r>
      <w:r>
        <w:rPr>
          <w:rFonts w:hint="cs"/>
          <w:rtl/>
        </w:rPr>
        <w:t>אינה נוכח</w:t>
      </w:r>
      <w:r>
        <w:rPr>
          <w:rFonts w:hint="cs"/>
          <w:rtl/>
          <w:lang w:eastAsia="he-IL"/>
        </w:rPr>
        <w:t>ת</w:t>
      </w:r>
    </w:p>
    <w:p w:rsidR="00BC31FD" w:rsidRDefault="00BC31FD" w:rsidP="008670AA">
      <w:pPr>
        <w:rPr>
          <w:rtl/>
          <w:lang w:eastAsia="he-IL"/>
        </w:rPr>
      </w:pPr>
      <w:r>
        <w:rPr>
          <w:rtl/>
          <w:lang w:eastAsia="he-IL"/>
        </w:rPr>
        <w:t>זאב אלקין</w:t>
      </w:r>
      <w:r>
        <w:rPr>
          <w:rtl/>
          <w:lang w:eastAsia="he-IL"/>
        </w:rPr>
        <w:tab/>
      </w:r>
      <w:r>
        <w:rPr>
          <w:rtl/>
          <w:lang w:eastAsia="he-IL"/>
        </w:rPr>
        <w:tab/>
        <w:t xml:space="preserve">–   </w:t>
      </w:r>
      <w:r>
        <w:rPr>
          <w:rFonts w:hint="cs"/>
          <w:rtl/>
        </w:rPr>
        <w:t>אינו נוכח</w:t>
      </w:r>
    </w:p>
    <w:p w:rsidR="00BC31FD" w:rsidRDefault="00BC31FD" w:rsidP="008670AA">
      <w:pPr>
        <w:rPr>
          <w:rtl/>
          <w:lang w:eastAsia="he-IL"/>
        </w:rPr>
      </w:pPr>
      <w:r>
        <w:rPr>
          <w:rtl/>
          <w:lang w:eastAsia="he-IL"/>
        </w:rPr>
        <w:t>אביחי אברהם בוארון</w:t>
      </w:r>
      <w:r>
        <w:rPr>
          <w:rtl/>
          <w:lang w:eastAsia="he-IL"/>
        </w:rPr>
        <w:tab/>
        <w:t xml:space="preserve">–   </w:t>
      </w:r>
      <w:r>
        <w:rPr>
          <w:rFonts w:hint="cs"/>
          <w:rtl/>
        </w:rPr>
        <w:t>אינו נוכח</w:t>
      </w:r>
    </w:p>
    <w:p w:rsidR="00BC31FD" w:rsidRDefault="00BC31FD" w:rsidP="008670AA">
      <w:pPr>
        <w:rPr>
          <w:rtl/>
          <w:lang w:eastAsia="he-IL"/>
        </w:rPr>
      </w:pPr>
      <w:r>
        <w:rPr>
          <w:rtl/>
          <w:lang w:eastAsia="he-IL"/>
        </w:rPr>
        <w:t>אוריאל בוסו</w:t>
      </w:r>
      <w:r>
        <w:rPr>
          <w:rtl/>
          <w:lang w:eastAsia="he-IL"/>
        </w:rPr>
        <w:tab/>
      </w:r>
      <w:r>
        <w:rPr>
          <w:rtl/>
          <w:lang w:eastAsia="he-IL"/>
        </w:rPr>
        <w:tab/>
        <w:t xml:space="preserve">–   </w:t>
      </w:r>
      <w:r>
        <w:rPr>
          <w:rFonts w:hint="cs"/>
          <w:rtl/>
        </w:rPr>
        <w:t>אינו נוכח</w:t>
      </w:r>
    </w:p>
    <w:p w:rsidR="00BC31FD" w:rsidRDefault="00BC31FD" w:rsidP="008670AA">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בעד</w:t>
      </w:r>
    </w:p>
    <w:p w:rsidR="00BC31FD" w:rsidRDefault="00BC31FD" w:rsidP="008670AA">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איתמר בן גביר</w:t>
      </w:r>
      <w:r>
        <w:rPr>
          <w:rtl/>
          <w:lang w:eastAsia="he-IL"/>
        </w:rPr>
        <w:tab/>
      </w:r>
      <w:r>
        <w:rPr>
          <w:rtl/>
          <w:lang w:eastAsia="he-IL"/>
        </w:rPr>
        <w:tab/>
        <w:t xml:space="preserve">–   </w:t>
      </w:r>
      <w:r>
        <w:rPr>
          <w:rFonts w:hint="cs"/>
          <w:rtl/>
        </w:rPr>
        <w:t>אינו נוכח</w:t>
      </w:r>
    </w:p>
    <w:p w:rsidR="00BC31FD" w:rsidRDefault="00BC31FD" w:rsidP="008670AA">
      <w:pPr>
        <w:rPr>
          <w:rtl/>
          <w:lang w:eastAsia="he-IL"/>
        </w:rPr>
      </w:pPr>
      <w:r>
        <w:rPr>
          <w:rtl/>
          <w:lang w:eastAsia="he-IL"/>
        </w:rPr>
        <w:t>אברהם בצלאל</w:t>
      </w:r>
      <w:r>
        <w:rPr>
          <w:rtl/>
          <w:lang w:eastAsia="he-IL"/>
        </w:rPr>
        <w:tab/>
      </w:r>
      <w:r>
        <w:rPr>
          <w:rtl/>
          <w:lang w:eastAsia="he-IL"/>
        </w:rPr>
        <w:tab/>
        <w:t xml:space="preserve">–   </w:t>
      </w:r>
      <w:r>
        <w:rPr>
          <w:rFonts w:hint="cs"/>
          <w:rtl/>
        </w:rPr>
        <w:t>אינו נוכח</w:t>
      </w:r>
    </w:p>
    <w:p w:rsidR="00BC31FD" w:rsidRDefault="00BC31FD" w:rsidP="008670AA">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בעד</w:t>
      </w:r>
    </w:p>
    <w:p w:rsidR="00BC31FD" w:rsidRDefault="00BC31FD" w:rsidP="008670AA">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BC31FD" w:rsidRDefault="00BC31FD" w:rsidP="008670AA">
      <w:pPr>
        <w:rPr>
          <w:rtl/>
          <w:lang w:eastAsia="he-IL"/>
        </w:rPr>
      </w:pPr>
      <w:r>
        <w:rPr>
          <w:rtl/>
          <w:lang w:eastAsia="he-IL"/>
        </w:rPr>
        <w:t>ששון ששי גואטה</w:t>
      </w:r>
      <w:r>
        <w:rPr>
          <w:rtl/>
          <w:lang w:eastAsia="he-IL"/>
        </w:rPr>
        <w:tab/>
      </w:r>
      <w:r>
        <w:rPr>
          <w:rtl/>
          <w:lang w:eastAsia="he-IL"/>
        </w:rPr>
        <w:tab/>
        <w:t xml:space="preserve">–   </w:t>
      </w:r>
      <w:r>
        <w:rPr>
          <w:rFonts w:hint="cs"/>
          <w:rtl/>
        </w:rPr>
        <w:t>אינו נוכח</w:t>
      </w:r>
    </w:p>
    <w:p w:rsidR="00BC31FD" w:rsidRDefault="00BC31FD" w:rsidP="008670AA">
      <w:pPr>
        <w:rPr>
          <w:rtl/>
          <w:lang w:eastAsia="he-IL"/>
        </w:rPr>
      </w:pPr>
      <w:r>
        <w:rPr>
          <w:rtl/>
          <w:lang w:eastAsia="he-IL"/>
        </w:rPr>
        <w:t>טלי גוטליב</w:t>
      </w:r>
      <w:r>
        <w:rPr>
          <w:rtl/>
          <w:lang w:eastAsia="he-IL"/>
        </w:rPr>
        <w:tab/>
      </w:r>
      <w:r>
        <w:rPr>
          <w:rtl/>
          <w:lang w:eastAsia="he-IL"/>
        </w:rPr>
        <w:tab/>
        <w:t xml:space="preserve">–   </w:t>
      </w:r>
      <w:r>
        <w:rPr>
          <w:rFonts w:hint="cs"/>
          <w:rtl/>
        </w:rPr>
        <w:t>אינה נוכח</w:t>
      </w:r>
      <w:r>
        <w:rPr>
          <w:rFonts w:hint="cs"/>
          <w:rtl/>
          <w:lang w:eastAsia="he-IL"/>
        </w:rPr>
        <w:t>ת</w:t>
      </w:r>
    </w:p>
    <w:p w:rsidR="00BC31FD" w:rsidRDefault="00BC31FD" w:rsidP="008670AA">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rPr>
        <w:t>אינה נוכח</w:t>
      </w:r>
      <w:r>
        <w:rPr>
          <w:rFonts w:hint="cs"/>
          <w:rtl/>
          <w:lang w:eastAsia="he-IL"/>
        </w:rPr>
        <w:t>ת</w:t>
      </w:r>
    </w:p>
    <w:p w:rsidR="00BC31FD" w:rsidRDefault="00BC31FD" w:rsidP="008670AA">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גילה גמליאל</w:t>
      </w:r>
      <w:r>
        <w:rPr>
          <w:rtl/>
          <w:lang w:eastAsia="he-IL"/>
        </w:rPr>
        <w:tab/>
      </w:r>
      <w:r>
        <w:rPr>
          <w:rtl/>
          <w:lang w:eastAsia="he-IL"/>
        </w:rPr>
        <w:tab/>
        <w:t xml:space="preserve">–   </w:t>
      </w:r>
      <w:r>
        <w:rPr>
          <w:rFonts w:hint="cs"/>
          <w:rtl/>
        </w:rPr>
        <w:t>אינה נוכח</w:t>
      </w:r>
      <w:r>
        <w:rPr>
          <w:rFonts w:hint="cs"/>
          <w:rtl/>
          <w:lang w:eastAsia="he-IL"/>
        </w:rPr>
        <w:t>ת</w:t>
      </w:r>
    </w:p>
    <w:p w:rsidR="00BC31FD" w:rsidRDefault="00BC31FD" w:rsidP="008670AA">
      <w:pPr>
        <w:rPr>
          <w:rtl/>
          <w:lang w:eastAsia="he-IL"/>
        </w:rPr>
      </w:pPr>
      <w:r>
        <w:rPr>
          <w:rtl/>
          <w:lang w:eastAsia="he-IL"/>
        </w:rPr>
        <w:t>בנימין גנץ</w:t>
      </w:r>
      <w:r>
        <w:rPr>
          <w:rtl/>
          <w:lang w:eastAsia="he-IL"/>
        </w:rPr>
        <w:tab/>
      </w:r>
      <w:r>
        <w:rPr>
          <w:rtl/>
          <w:lang w:eastAsia="he-IL"/>
        </w:rPr>
        <w:tab/>
        <w:t xml:space="preserve">–   </w:t>
      </w:r>
      <w:r>
        <w:rPr>
          <w:rFonts w:hint="cs"/>
          <w:rtl/>
        </w:rPr>
        <w:t>אינו נוכח</w:t>
      </w:r>
    </w:p>
    <w:p w:rsidR="00BC31FD" w:rsidRDefault="00BC31FD" w:rsidP="008670AA">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גלית דיסטל אטבריאן</w:t>
      </w:r>
      <w:r>
        <w:rPr>
          <w:rtl/>
          <w:lang w:eastAsia="he-IL"/>
        </w:rPr>
        <w:tab/>
        <w:t xml:space="preserve">–   </w:t>
      </w:r>
      <w:r>
        <w:rPr>
          <w:rFonts w:hint="cs"/>
          <w:rtl/>
        </w:rPr>
        <w:t>אינה נוכח</w:t>
      </w:r>
      <w:r>
        <w:rPr>
          <w:rFonts w:hint="cs"/>
          <w:rtl/>
          <w:lang w:eastAsia="he-IL"/>
        </w:rPr>
        <w:t>ת</w:t>
      </w:r>
    </w:p>
    <w:p w:rsidR="00BC31FD" w:rsidRDefault="00BC31FD" w:rsidP="008670AA">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r>
        <w:rPr>
          <w:rtl/>
          <w:lang w:eastAsia="he-IL"/>
        </w:rPr>
        <w:t xml:space="preserve"> </w:t>
      </w:r>
    </w:p>
    <w:p w:rsidR="00BC31FD" w:rsidRDefault="00BC31FD" w:rsidP="008670AA">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משה טור פז</w:t>
      </w:r>
      <w:r>
        <w:rPr>
          <w:rtl/>
          <w:lang w:eastAsia="he-IL"/>
        </w:rPr>
        <w:tab/>
      </w:r>
      <w:r>
        <w:rPr>
          <w:rtl/>
          <w:lang w:eastAsia="he-IL"/>
        </w:rPr>
        <w:tab/>
        <w:t xml:space="preserve">–   </w:t>
      </w:r>
      <w:r>
        <w:rPr>
          <w:rFonts w:hint="cs"/>
          <w:rtl/>
        </w:rPr>
        <w:t>אינו נוכח</w:t>
      </w:r>
    </w:p>
    <w:p w:rsidR="00BC31FD" w:rsidRDefault="00BC31FD" w:rsidP="008670AA">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משתתפת בהצבעה</w:t>
      </w:r>
    </w:p>
    <w:p w:rsidR="00BC31FD" w:rsidRDefault="00BC31FD" w:rsidP="008670AA">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בעד</w:t>
      </w:r>
    </w:p>
    <w:p w:rsidR="00BC31FD" w:rsidRDefault="00BC31FD" w:rsidP="008670AA">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יונתן מישרקי</w:t>
      </w:r>
      <w:r>
        <w:rPr>
          <w:rtl/>
          <w:lang w:eastAsia="he-IL"/>
        </w:rPr>
        <w:tab/>
      </w:r>
      <w:r>
        <w:rPr>
          <w:rtl/>
          <w:lang w:eastAsia="he-IL"/>
        </w:rPr>
        <w:tab/>
        <w:t xml:space="preserve">–   </w:t>
      </w:r>
      <w:r>
        <w:rPr>
          <w:rFonts w:hint="cs"/>
          <w:rtl/>
        </w:rPr>
        <w:t>אינו נוכח</w:t>
      </w:r>
    </w:p>
    <w:p w:rsidR="00BC31FD" w:rsidRDefault="00BC31FD" w:rsidP="008670AA">
      <w:pPr>
        <w:rPr>
          <w:rtl/>
          <w:lang w:eastAsia="he-IL"/>
        </w:rPr>
      </w:pPr>
      <w:r>
        <w:rPr>
          <w:rtl/>
          <w:lang w:eastAsia="he-IL"/>
        </w:rPr>
        <w:t>חנוך דב מלביצקי</w:t>
      </w:r>
      <w:r>
        <w:rPr>
          <w:rtl/>
          <w:lang w:eastAsia="he-IL"/>
        </w:rPr>
        <w:tab/>
      </w:r>
      <w:r>
        <w:rPr>
          <w:rtl/>
          <w:lang w:eastAsia="he-IL"/>
        </w:rPr>
        <w:tab/>
        <w:t xml:space="preserve">–   </w:t>
      </w:r>
      <w:r>
        <w:rPr>
          <w:rFonts w:hint="cs"/>
          <w:rtl/>
        </w:rPr>
        <w:t>אינו נוכח</w:t>
      </w:r>
    </w:p>
    <w:p w:rsidR="00BC31FD" w:rsidRDefault="00BC31FD" w:rsidP="008670AA">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צגה מלקו</w:t>
      </w:r>
      <w:r>
        <w:rPr>
          <w:rtl/>
          <w:lang w:eastAsia="he-IL"/>
        </w:rPr>
        <w:tab/>
      </w:r>
      <w:r>
        <w:rPr>
          <w:rtl/>
          <w:lang w:eastAsia="he-IL"/>
        </w:rPr>
        <w:tab/>
        <w:t xml:space="preserve">–   </w:t>
      </w:r>
      <w:r>
        <w:rPr>
          <w:rFonts w:hint="cs"/>
          <w:rtl/>
          <w:lang w:eastAsia="he-IL"/>
        </w:rPr>
        <w:t>בעד</w:t>
      </w:r>
    </w:p>
    <w:p w:rsidR="00BC31FD" w:rsidRDefault="00BC31FD" w:rsidP="008670AA">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משתתף בהצבעה</w:t>
      </w:r>
    </w:p>
    <w:p w:rsidR="00BC31FD" w:rsidRDefault="00BC31FD" w:rsidP="008670AA">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לימור סון הר מלך</w:t>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BC31FD" w:rsidRPr="00C010C9" w:rsidRDefault="00BC31FD" w:rsidP="008670AA">
      <w:pPr>
        <w:rPr>
          <w:b/>
          <w:bCs/>
          <w:rtl/>
          <w:lang w:eastAsia="he-IL"/>
        </w:rPr>
      </w:pPr>
      <w:r>
        <w:rPr>
          <w:rtl/>
          <w:lang w:eastAsia="he-IL"/>
        </w:rPr>
        <w:t>משה סעדה</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צביקה פוגל</w:t>
      </w:r>
      <w:r>
        <w:rPr>
          <w:rtl/>
          <w:lang w:eastAsia="he-IL"/>
        </w:rPr>
        <w:tab/>
      </w:r>
      <w:r>
        <w:rPr>
          <w:rtl/>
          <w:lang w:eastAsia="he-IL"/>
        </w:rPr>
        <w:tab/>
        <w:t xml:space="preserve">–   </w:t>
      </w:r>
      <w:r>
        <w:rPr>
          <w:rFonts w:hint="cs"/>
          <w:rtl/>
        </w:rPr>
        <w:t>אינו נוכח</w:t>
      </w:r>
    </w:p>
    <w:p w:rsidR="00BC31FD" w:rsidRDefault="00BC31FD" w:rsidP="008670AA">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משה פסל</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אריאל קלנר</w:t>
      </w:r>
      <w:r>
        <w:rPr>
          <w:rtl/>
          <w:lang w:eastAsia="he-IL"/>
        </w:rPr>
        <w:tab/>
      </w:r>
      <w:r>
        <w:rPr>
          <w:rtl/>
          <w:lang w:eastAsia="he-IL"/>
        </w:rPr>
        <w:tab/>
        <w:t xml:space="preserve">–   </w:t>
      </w:r>
      <w:r>
        <w:rPr>
          <w:rFonts w:hint="cs"/>
          <w:rtl/>
        </w:rPr>
        <w:t>אינו נוכח</w:t>
      </w:r>
    </w:p>
    <w:p w:rsidR="00BC31FD" w:rsidRDefault="00BC31FD" w:rsidP="008670AA">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אליהו רביבו</w:t>
      </w:r>
      <w:r>
        <w:rPr>
          <w:rtl/>
          <w:lang w:eastAsia="he-IL"/>
        </w:rPr>
        <w:tab/>
      </w:r>
      <w:r>
        <w:rPr>
          <w:rtl/>
          <w:lang w:eastAsia="he-IL"/>
        </w:rPr>
        <w:tab/>
        <w:t xml:space="preserve">–   </w:t>
      </w:r>
      <w:r>
        <w:rPr>
          <w:rFonts w:hint="cs"/>
          <w:rtl/>
        </w:rPr>
        <w:t>אינו נוכח</w:t>
      </w:r>
    </w:p>
    <w:p w:rsidR="00BC31FD" w:rsidRDefault="00BC31FD" w:rsidP="008670AA">
      <w:pPr>
        <w:rPr>
          <w:rtl/>
          <w:lang w:eastAsia="he-IL"/>
        </w:rPr>
      </w:pPr>
      <w:r>
        <w:rPr>
          <w:rtl/>
          <w:lang w:eastAsia="he-IL"/>
        </w:rPr>
        <w:t>משה רוט</w:t>
      </w:r>
      <w:r>
        <w:rPr>
          <w:rtl/>
          <w:lang w:eastAsia="he-IL"/>
        </w:rPr>
        <w:tab/>
      </w:r>
      <w:r>
        <w:rPr>
          <w:rtl/>
          <w:lang w:eastAsia="he-IL"/>
        </w:rPr>
        <w:tab/>
        <w:t xml:space="preserve">–   </w:t>
      </w:r>
      <w:r>
        <w:rPr>
          <w:rFonts w:hint="cs"/>
          <w:rtl/>
        </w:rPr>
        <w:t>אינו נוכח</w:t>
      </w:r>
    </w:p>
    <w:p w:rsidR="00BC31FD" w:rsidRDefault="00BC31FD" w:rsidP="008670AA">
      <w:pPr>
        <w:rPr>
          <w:rtl/>
          <w:lang w:eastAsia="he-IL"/>
        </w:rPr>
      </w:pPr>
      <w:r>
        <w:rPr>
          <w:rtl/>
          <w:lang w:eastAsia="he-IL"/>
        </w:rPr>
        <w:t>שמחה רוטמן</w:t>
      </w:r>
      <w:r>
        <w:rPr>
          <w:rtl/>
          <w:lang w:eastAsia="he-IL"/>
        </w:rPr>
        <w:tab/>
      </w:r>
      <w:r>
        <w:rPr>
          <w:rtl/>
          <w:lang w:eastAsia="he-IL"/>
        </w:rPr>
        <w:tab/>
        <w:t xml:space="preserve">–   </w:t>
      </w:r>
      <w:r>
        <w:rPr>
          <w:rFonts w:hint="cs"/>
          <w:rtl/>
        </w:rPr>
        <w:t>אינו נוכח</w:t>
      </w:r>
    </w:p>
    <w:p w:rsidR="00BC31FD" w:rsidRDefault="00BC31FD" w:rsidP="008670AA">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BC31FD" w:rsidRDefault="00BC31FD" w:rsidP="008670AA">
      <w:pPr>
        <w:rPr>
          <w:rtl/>
          <w:lang w:eastAsia="he-IL"/>
        </w:rPr>
      </w:pPr>
      <w:bookmarkStart w:id="3478" w:name="_ETM_Q9_580506"/>
      <w:bookmarkStart w:id="3479" w:name="_ETM_Q9_580630"/>
      <w:bookmarkEnd w:id="3478"/>
      <w:bookmarkEnd w:id="3479"/>
    </w:p>
    <w:p w:rsidR="00BC31FD" w:rsidRDefault="00BC31FD" w:rsidP="008670AA">
      <w:pPr>
        <w:pStyle w:val="af6"/>
        <w:keepNext/>
        <w:rPr>
          <w:rtl/>
        </w:rPr>
      </w:pPr>
      <w:r w:rsidRPr="00B25B18">
        <w:rPr>
          <w:rStyle w:val="TagStyle"/>
          <w:rtl/>
        </w:rPr>
        <w:t xml:space="preserve"> &lt;&lt; יור &gt;&gt; </w:t>
      </w:r>
      <w:r>
        <w:rPr>
          <w:rtl/>
        </w:rPr>
        <w:t>היו"ר ארז מלול:</w:t>
      </w:r>
      <w:r w:rsidRPr="00B25B18">
        <w:rPr>
          <w:rStyle w:val="TagStyle"/>
          <w:rtl/>
        </w:rPr>
        <w:t xml:space="preserve"> &lt;&lt; יור &gt;&gt;</w:t>
      </w:r>
      <w:r>
        <w:rPr>
          <w:rtl/>
        </w:rPr>
        <w:t xml:space="preserve"> </w:t>
      </w:r>
    </w:p>
    <w:p w:rsidR="00BC31FD" w:rsidRDefault="00BC31FD" w:rsidP="00DD0FF2">
      <w:pPr>
        <w:rPr>
          <w:rtl/>
          <w:lang w:eastAsia="he-IL"/>
        </w:rPr>
      </w:pPr>
    </w:p>
    <w:p w:rsidR="00BC31FD" w:rsidRDefault="00BC31FD" w:rsidP="008670AA">
      <w:pPr>
        <w:rPr>
          <w:rtl/>
          <w:lang w:eastAsia="he-IL"/>
        </w:rPr>
      </w:pPr>
      <w:r>
        <w:rPr>
          <w:rFonts w:hint="cs"/>
          <w:rtl/>
          <w:lang w:eastAsia="he-IL"/>
        </w:rPr>
        <w:t>האם יש חברי כנסת באולם שרוצים להצביע?</w:t>
      </w:r>
    </w:p>
    <w:p w:rsidR="00BC31FD" w:rsidRDefault="00BC31FD" w:rsidP="008670AA">
      <w:pPr>
        <w:rPr>
          <w:rtl/>
          <w:lang w:eastAsia="he-IL"/>
        </w:rPr>
      </w:pPr>
    </w:p>
    <w:p w:rsidR="00BC31FD" w:rsidRDefault="00BC31FD" w:rsidP="008670AA">
      <w:pPr>
        <w:pStyle w:val="af5"/>
        <w:keepNext/>
        <w:rPr>
          <w:rtl/>
        </w:rPr>
      </w:pPr>
      <w:bookmarkStart w:id="3480" w:name="ET_interruption_6316_8"/>
      <w:r w:rsidRPr="00B25B18">
        <w:rPr>
          <w:rStyle w:val="TagStyle"/>
          <w:rtl/>
        </w:rPr>
        <w:t xml:space="preserve"> &lt;&lt; קריאה &gt;&gt; </w:t>
      </w:r>
      <w:r>
        <w:rPr>
          <w:rtl/>
        </w:rPr>
        <w:t>סגנית מזכיר הכנסת ראדה חסייסי:</w:t>
      </w:r>
      <w:r w:rsidRPr="00B25B18">
        <w:rPr>
          <w:rStyle w:val="TagStyle"/>
          <w:rtl/>
        </w:rPr>
        <w:t xml:space="preserve"> &lt;&lt; קריאה &gt;&gt;</w:t>
      </w:r>
      <w:r>
        <w:rPr>
          <w:rtl/>
        </w:rPr>
        <w:t xml:space="preserve"> </w:t>
      </w:r>
      <w:bookmarkEnd w:id="3480"/>
    </w:p>
    <w:p w:rsidR="00BC31FD" w:rsidRPr="00B25B18" w:rsidRDefault="00BC31FD" w:rsidP="009D61ED">
      <w:pPr>
        <w:ind w:firstLine="0"/>
        <w:rPr>
          <w:rtl/>
          <w:lang w:eastAsia="he-IL"/>
        </w:rPr>
      </w:pPr>
      <w:r>
        <w:rPr>
          <w:rFonts w:hint="cs"/>
          <w:rtl/>
          <w:lang w:eastAsia="he-IL"/>
        </w:rPr>
        <w:t>(קוראת בשמות חברי הכנסת)</w:t>
      </w:r>
    </w:p>
    <w:p w:rsidR="00BC31FD" w:rsidRDefault="00BC31FD" w:rsidP="008670AA">
      <w:pPr>
        <w:rPr>
          <w:rtl/>
          <w:lang w:eastAsia="he-IL"/>
        </w:rPr>
      </w:pPr>
    </w:p>
    <w:p w:rsidR="00BC31FD" w:rsidRDefault="00BC31FD" w:rsidP="008670AA">
      <w:pPr>
        <w:rPr>
          <w:rtl/>
          <w:lang w:eastAsia="he-IL"/>
        </w:rPr>
      </w:pPr>
      <w:r>
        <w:rPr>
          <w:rFonts w:hint="cs"/>
          <w:rtl/>
          <w:lang w:eastAsia="he-IL"/>
        </w:rPr>
        <w:t>ינון אזולאי</w:t>
      </w:r>
      <w:r>
        <w:rPr>
          <w:rtl/>
          <w:lang w:eastAsia="he-IL"/>
        </w:rPr>
        <w:tab/>
      </w:r>
      <w:r>
        <w:rPr>
          <w:rtl/>
          <w:lang w:eastAsia="he-IL"/>
        </w:rPr>
        <w:tab/>
      </w:r>
      <w:r>
        <w:rPr>
          <w:rFonts w:hint="cs"/>
          <w:rtl/>
          <w:lang w:eastAsia="he-IL"/>
        </w:rPr>
        <w:t>–   בעד</w:t>
      </w:r>
    </w:p>
    <w:p w:rsidR="00BC31FD" w:rsidRDefault="00BC31FD" w:rsidP="008670AA">
      <w:pPr>
        <w:rPr>
          <w:rtl/>
          <w:lang w:eastAsia="he-IL"/>
        </w:rPr>
      </w:pPr>
      <w:r>
        <w:rPr>
          <w:rFonts w:hint="cs"/>
          <w:rtl/>
          <w:lang w:eastAsia="he-IL"/>
        </w:rPr>
        <w:t>אביחי בוארון</w:t>
      </w:r>
      <w:r>
        <w:rPr>
          <w:rtl/>
          <w:lang w:eastAsia="he-IL"/>
        </w:rPr>
        <w:tab/>
      </w:r>
      <w:r>
        <w:rPr>
          <w:rtl/>
          <w:lang w:eastAsia="he-IL"/>
        </w:rPr>
        <w:tab/>
      </w:r>
      <w:r>
        <w:rPr>
          <w:rFonts w:hint="cs"/>
          <w:rtl/>
          <w:lang w:eastAsia="he-IL"/>
        </w:rPr>
        <w:t>–   בעד</w:t>
      </w:r>
    </w:p>
    <w:p w:rsidR="00BC31FD" w:rsidRDefault="00BC31FD" w:rsidP="008670AA">
      <w:pPr>
        <w:rPr>
          <w:rtl/>
          <w:lang w:eastAsia="he-IL"/>
        </w:rPr>
      </w:pPr>
      <w:r>
        <w:rPr>
          <w:rFonts w:hint="cs"/>
          <w:rtl/>
          <w:lang w:eastAsia="he-IL"/>
        </w:rPr>
        <w:t>ואליד אלהואשלה</w:t>
      </w:r>
      <w:r>
        <w:rPr>
          <w:rtl/>
          <w:lang w:eastAsia="he-IL"/>
        </w:rPr>
        <w:tab/>
      </w:r>
      <w:r>
        <w:rPr>
          <w:rtl/>
          <w:lang w:eastAsia="he-IL"/>
        </w:rPr>
        <w:tab/>
      </w:r>
      <w:r>
        <w:rPr>
          <w:rFonts w:hint="cs"/>
          <w:rtl/>
          <w:lang w:eastAsia="he-IL"/>
        </w:rPr>
        <w:t>–   בעד</w:t>
      </w:r>
    </w:p>
    <w:p w:rsidR="00BC31FD" w:rsidRDefault="00BC31FD" w:rsidP="008670AA">
      <w:pPr>
        <w:rPr>
          <w:rtl/>
          <w:lang w:eastAsia="he-IL"/>
        </w:rPr>
      </w:pPr>
    </w:p>
    <w:p w:rsidR="00BC31FD" w:rsidRDefault="00BC31FD" w:rsidP="008670AA">
      <w:pPr>
        <w:pStyle w:val="af6"/>
        <w:keepNext/>
        <w:rPr>
          <w:rtl/>
        </w:rPr>
      </w:pPr>
      <w:bookmarkStart w:id="3481" w:name="ET_yor_6595_3"/>
      <w:r w:rsidRPr="00C010C9">
        <w:rPr>
          <w:rStyle w:val="TagStyle"/>
          <w:rtl/>
        </w:rPr>
        <w:t xml:space="preserve"> &lt;&lt; יור &gt;&gt; </w:t>
      </w:r>
      <w:r>
        <w:rPr>
          <w:rtl/>
        </w:rPr>
        <w:t>היו"ר ארז מלול:</w:t>
      </w:r>
      <w:r w:rsidRPr="00C010C9">
        <w:rPr>
          <w:rStyle w:val="TagStyle"/>
          <w:rtl/>
        </w:rPr>
        <w:t xml:space="preserve"> &lt;&lt; יור &gt;&gt;</w:t>
      </w:r>
      <w:r>
        <w:rPr>
          <w:rtl/>
        </w:rPr>
        <w:t xml:space="preserve"> </w:t>
      </w:r>
      <w:bookmarkEnd w:id="3481"/>
    </w:p>
    <w:p w:rsidR="00BC31FD" w:rsidRDefault="00BC31FD" w:rsidP="00DD0FF2">
      <w:pPr>
        <w:rPr>
          <w:rtl/>
          <w:lang w:eastAsia="he-IL"/>
        </w:rPr>
      </w:pPr>
    </w:p>
    <w:p w:rsidR="00BC31FD" w:rsidRDefault="00BC31FD" w:rsidP="009D61ED">
      <w:pPr>
        <w:rPr>
          <w:rtl/>
          <w:lang w:eastAsia="he-IL"/>
        </w:rPr>
      </w:pPr>
      <w:r>
        <w:rPr>
          <w:rFonts w:hint="cs"/>
          <w:rtl/>
          <w:lang w:eastAsia="he-IL"/>
        </w:rPr>
        <w:t>יש עוד ח"כים שרוצים להצביע על הצעת החוק החשובה הזאת? תמה ההצבעה. להלן תוצאות ההצבעה: 24 בעד,</w:t>
      </w:r>
      <w:bookmarkStart w:id="3482" w:name="_ETM_Q9_649333"/>
      <w:bookmarkEnd w:id="3482"/>
      <w:r>
        <w:rPr>
          <w:rFonts w:hint="cs"/>
          <w:rtl/>
          <w:lang w:eastAsia="he-IL"/>
        </w:rPr>
        <w:t xml:space="preserve"> אחד </w:t>
      </w:r>
      <w:bookmarkStart w:id="3483" w:name="_ETM_Q9_617570"/>
      <w:bookmarkEnd w:id="3483"/>
      <w:r>
        <w:rPr>
          <w:rFonts w:hint="cs"/>
          <w:rtl/>
          <w:lang w:eastAsia="he-IL"/>
        </w:rPr>
        <w:t xml:space="preserve">נמנע. אני קובע כי הצעת חוק התכנון והבנייה (תיקון </w:t>
      </w:r>
      <w:r>
        <w:rPr>
          <w:rtl/>
          <w:lang w:eastAsia="he-IL"/>
        </w:rPr>
        <w:t xml:space="preserve">– </w:t>
      </w:r>
      <w:r>
        <w:rPr>
          <w:rFonts w:hint="cs"/>
          <w:rtl/>
          <w:lang w:eastAsia="he-IL"/>
        </w:rPr>
        <w:t xml:space="preserve">היטלי השבחה במתקני אגירת אנרגיה), התשפ"ד–2024, של </w:t>
      </w:r>
      <w:bookmarkStart w:id="3484" w:name="_ETM_Q9_664392"/>
      <w:bookmarkEnd w:id="3484"/>
      <w:r>
        <w:rPr>
          <w:rFonts w:hint="cs"/>
          <w:rtl/>
          <w:lang w:eastAsia="he-IL"/>
        </w:rPr>
        <w:t xml:space="preserve">ידידי חבר הכנסת יעקב אשר, אושרה בקריאה טרומית ותעבור לדיון </w:t>
      </w:r>
      <w:bookmarkStart w:id="3485" w:name="_ETM_Q9_675368"/>
      <w:bookmarkEnd w:id="3485"/>
      <w:r>
        <w:rPr>
          <w:rFonts w:hint="cs"/>
          <w:rtl/>
          <w:lang w:eastAsia="he-IL"/>
        </w:rPr>
        <w:t xml:space="preserve">בוועדת הפנים והגנת הסביבה לצורך הכנתה לקריאה ראשונה. </w:t>
      </w:r>
    </w:p>
    <w:p w:rsidR="00BC31FD" w:rsidRDefault="00BC31FD" w:rsidP="009D61ED">
      <w:pPr>
        <w:rPr>
          <w:rtl/>
          <w:lang w:eastAsia="he-IL"/>
        </w:rPr>
      </w:pPr>
    </w:p>
    <w:p w:rsidR="00BC31FD" w:rsidRDefault="00BC31FD" w:rsidP="009D61ED">
      <w:pPr>
        <w:rPr>
          <w:rtl/>
          <w:lang w:eastAsia="he-IL"/>
        </w:rPr>
      </w:pPr>
    </w:p>
    <w:p w:rsidR="00BC31FD" w:rsidRDefault="00BC31FD" w:rsidP="008670AA">
      <w:pPr>
        <w:pStyle w:val="a6"/>
        <w:rPr>
          <w:rtl/>
          <w:lang w:eastAsia="he-IL"/>
        </w:rPr>
      </w:pPr>
      <w:bookmarkStart w:id="3486" w:name="ET_hatsach_644698_4"/>
      <w:r w:rsidRPr="00FF0C9F">
        <w:rPr>
          <w:rStyle w:val="TagStyle"/>
          <w:rtl/>
        </w:rPr>
        <w:t xml:space="preserve"> &lt;&lt; הצח &gt;&gt; </w:t>
      </w:r>
      <w:bookmarkStart w:id="3487" w:name="_Toc185764140"/>
      <w:bookmarkStart w:id="3488" w:name="_Toc185851078"/>
      <w:bookmarkStart w:id="3489" w:name="_Toc185958058"/>
      <w:bookmarkStart w:id="3490" w:name="_Toc204589710"/>
      <w:r>
        <w:rPr>
          <w:rtl/>
          <w:lang w:eastAsia="he-IL"/>
        </w:rPr>
        <w:t>הצעת חוק להנצחת הרב אברהם יצחק הכהן קוק (ציון זכרו ופועלו), התשפ"ג–2023</w:t>
      </w:r>
      <w:bookmarkEnd w:id="3487"/>
      <w:bookmarkEnd w:id="3488"/>
      <w:bookmarkEnd w:id="3489"/>
      <w:bookmarkEnd w:id="3490"/>
      <w:r w:rsidRPr="00FF0C9F">
        <w:rPr>
          <w:rStyle w:val="TagStyle"/>
          <w:rtl/>
        </w:rPr>
        <w:t xml:space="preserve"> &lt;&lt; הצח &gt;&gt;</w:t>
      </w:r>
      <w:r>
        <w:rPr>
          <w:rtl/>
          <w:lang w:eastAsia="he-IL"/>
        </w:rPr>
        <w:t xml:space="preserve"> </w:t>
      </w:r>
      <w:bookmarkEnd w:id="3486"/>
    </w:p>
    <w:p w:rsidR="00BC31FD" w:rsidRDefault="00BC31FD" w:rsidP="008670AA">
      <w:pPr>
        <w:rPr>
          <w:rtl/>
          <w:lang w:eastAsia="he-IL"/>
        </w:rPr>
      </w:pPr>
      <w:r>
        <w:rPr>
          <w:rtl/>
          <w:lang w:eastAsia="he-IL"/>
        </w:rPr>
        <w:t xml:space="preserve">[הצעת חוק </w:t>
      </w:r>
      <w:r>
        <w:rPr>
          <w:rFonts w:hint="cs"/>
          <w:rtl/>
          <w:lang w:eastAsia="he-IL"/>
        </w:rPr>
        <w:t>פ/3713/25; נספחות.</w:t>
      </w:r>
      <w:r>
        <w:rPr>
          <w:rtl/>
          <w:lang w:eastAsia="he-IL"/>
        </w:rPr>
        <w:t>]</w:t>
      </w:r>
    </w:p>
    <w:p w:rsidR="00BC31FD" w:rsidRDefault="00BC31FD" w:rsidP="008670AA">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BC31FD" w:rsidRDefault="00BC31FD" w:rsidP="008670AA">
      <w:pPr>
        <w:ind w:firstLine="0"/>
        <w:rPr>
          <w:rtl/>
          <w:lang w:eastAsia="he-IL"/>
        </w:rPr>
      </w:pPr>
    </w:p>
    <w:p w:rsidR="00BC31FD" w:rsidRDefault="00BC31FD" w:rsidP="008670AA">
      <w:pPr>
        <w:pStyle w:val="af6"/>
        <w:keepNext/>
        <w:rPr>
          <w:rtl/>
        </w:rPr>
      </w:pPr>
      <w:r w:rsidRPr="00FF0C9F">
        <w:rPr>
          <w:rStyle w:val="TagStyle"/>
          <w:rtl/>
        </w:rPr>
        <w:t xml:space="preserve"> &lt;&lt; יור &gt;&gt; </w:t>
      </w:r>
      <w:r>
        <w:rPr>
          <w:rtl/>
        </w:rPr>
        <w:t>היו"ר ארז מלול:</w:t>
      </w:r>
      <w:r w:rsidRPr="00FF0C9F">
        <w:rPr>
          <w:rStyle w:val="TagStyle"/>
          <w:rtl/>
        </w:rPr>
        <w:t xml:space="preserve"> &lt;&lt; יור &gt;&gt;</w:t>
      </w:r>
      <w:r>
        <w:rPr>
          <w:rtl/>
        </w:rPr>
        <w:t xml:space="preserve"> </w:t>
      </w:r>
    </w:p>
    <w:p w:rsidR="00BC31FD" w:rsidRDefault="00BC31FD" w:rsidP="00DD0FF2">
      <w:pPr>
        <w:rPr>
          <w:rtl/>
          <w:lang w:eastAsia="he-IL"/>
        </w:rPr>
      </w:pPr>
    </w:p>
    <w:p w:rsidR="00BC31FD" w:rsidRPr="00B25B18" w:rsidRDefault="00BC31FD" w:rsidP="009D61ED">
      <w:pPr>
        <w:rPr>
          <w:rtl/>
          <w:lang w:eastAsia="he-IL"/>
        </w:rPr>
      </w:pPr>
      <w:r>
        <w:rPr>
          <w:rFonts w:hint="cs"/>
          <w:rtl/>
          <w:lang w:eastAsia="he-IL"/>
        </w:rPr>
        <w:t xml:space="preserve">חבריי חברי </w:t>
      </w:r>
      <w:bookmarkStart w:id="3491" w:name="_ETM_Q9_676171"/>
      <w:bookmarkEnd w:id="3491"/>
      <w:r>
        <w:rPr>
          <w:rFonts w:hint="cs"/>
          <w:rtl/>
          <w:lang w:eastAsia="he-IL"/>
        </w:rPr>
        <w:t xml:space="preserve">הכנסת, נעבור לנושא הבא על סדר–היום </w:t>
      </w:r>
      <w:r>
        <w:rPr>
          <w:rFonts w:hint="eastAsia"/>
          <w:rtl/>
          <w:lang w:eastAsia="he-IL"/>
        </w:rPr>
        <w:t xml:space="preserve">– </w:t>
      </w:r>
      <w:r>
        <w:rPr>
          <w:rFonts w:hint="cs"/>
          <w:rtl/>
          <w:lang w:eastAsia="he-IL"/>
        </w:rPr>
        <w:t>הצעת חוק להנצחת הרב אברהם יצחק הכהן קוק (ציון זכרו פועלו), התשפ"ג–2023, של חבר הכנסת אוהד טל וקבוצת חברי הכנסת.</w:t>
      </w:r>
      <w:bookmarkStart w:id="3492" w:name="_ETM_Q9_691958"/>
      <w:bookmarkStart w:id="3493" w:name="_ETM_Q9_692022"/>
      <w:bookmarkStart w:id="3494" w:name="_ETM_Q9_692102"/>
      <w:bookmarkStart w:id="3495" w:name="_ETM_Q9_692172"/>
      <w:bookmarkEnd w:id="3492"/>
      <w:bookmarkEnd w:id="3493"/>
      <w:bookmarkEnd w:id="3494"/>
      <w:bookmarkEnd w:id="3495"/>
      <w:r>
        <w:rPr>
          <w:rFonts w:hint="cs"/>
          <w:rtl/>
          <w:lang w:eastAsia="he-IL"/>
        </w:rPr>
        <w:t xml:space="preserve"> אני מזמין את חבר </w:t>
      </w:r>
      <w:bookmarkStart w:id="3496" w:name="_ETM_Q9_693974"/>
      <w:bookmarkEnd w:id="3496"/>
      <w:r>
        <w:rPr>
          <w:rFonts w:hint="cs"/>
          <w:rtl/>
          <w:lang w:eastAsia="he-IL"/>
        </w:rPr>
        <w:t xml:space="preserve">הכנסת אוהד טל להציג את הצעת החוק. לרשותך עד </w:t>
      </w:r>
      <w:bookmarkStart w:id="3497" w:name="_ETM_Q9_691384"/>
      <w:bookmarkEnd w:id="3497"/>
      <w:r>
        <w:rPr>
          <w:rFonts w:hint="cs"/>
          <w:rtl/>
          <w:lang w:eastAsia="he-IL"/>
        </w:rPr>
        <w:t xml:space="preserve">עשר דקות. חבריי, בבקשה שקט. </w:t>
      </w:r>
    </w:p>
    <w:p w:rsidR="00BC31FD" w:rsidRDefault="00BC31FD" w:rsidP="008670AA">
      <w:pPr>
        <w:rPr>
          <w:rtl/>
          <w:lang w:eastAsia="he-IL"/>
        </w:rPr>
      </w:pPr>
    </w:p>
    <w:p w:rsidR="00BC31FD" w:rsidRDefault="00BC31FD" w:rsidP="008670AA">
      <w:pPr>
        <w:pStyle w:val="a4"/>
        <w:keepNext/>
        <w:rPr>
          <w:rtl/>
        </w:rPr>
      </w:pPr>
      <w:bookmarkStart w:id="3498" w:name="ET_speaker_6351_6"/>
      <w:r w:rsidRPr="00FF0C9F">
        <w:rPr>
          <w:rStyle w:val="TagStyle"/>
          <w:rtl/>
        </w:rPr>
        <w:t xml:space="preserve"> &lt;&lt; דובר &gt;&gt; </w:t>
      </w:r>
      <w:bookmarkStart w:id="3499" w:name="_Toc185764141"/>
      <w:bookmarkStart w:id="3500" w:name="_Toc185851079"/>
      <w:bookmarkStart w:id="3501" w:name="_Toc185958059"/>
      <w:bookmarkStart w:id="3502" w:name="_Toc204589711"/>
      <w:r>
        <w:rPr>
          <w:rtl/>
        </w:rPr>
        <w:t>אוהד טל (הציונות הדתית):</w:t>
      </w:r>
      <w:bookmarkEnd w:id="3499"/>
      <w:bookmarkEnd w:id="3500"/>
      <w:bookmarkEnd w:id="3501"/>
      <w:bookmarkEnd w:id="3502"/>
      <w:r w:rsidRPr="00FF0C9F">
        <w:rPr>
          <w:rStyle w:val="TagStyle"/>
          <w:rtl/>
        </w:rPr>
        <w:t xml:space="preserve"> &lt;&lt; דובר &gt;&gt;</w:t>
      </w:r>
      <w:r>
        <w:rPr>
          <w:rtl/>
        </w:rPr>
        <w:t xml:space="preserve"> </w:t>
      </w:r>
      <w:bookmarkEnd w:id="3498"/>
    </w:p>
    <w:p w:rsidR="00BC31FD" w:rsidRDefault="00BC31FD" w:rsidP="00DD0FF2">
      <w:pPr>
        <w:rPr>
          <w:rtl/>
          <w:lang w:eastAsia="he-IL"/>
        </w:rPr>
      </w:pPr>
    </w:p>
    <w:p w:rsidR="00BC31FD" w:rsidRDefault="00BC31FD" w:rsidP="00C474AB">
      <w:pPr>
        <w:rPr>
          <w:rtl/>
          <w:lang w:eastAsia="he-IL"/>
        </w:rPr>
      </w:pPr>
      <w:r>
        <w:rPr>
          <w:rFonts w:hint="cs"/>
          <w:rtl/>
          <w:lang w:eastAsia="he-IL"/>
        </w:rPr>
        <w:t>תודה רבה, אדוני היושב-ראש</w:t>
      </w:r>
      <w:r w:rsidR="00C474AB">
        <w:rPr>
          <w:rFonts w:hint="cs"/>
          <w:rtl/>
          <w:lang w:eastAsia="he-IL"/>
        </w:rPr>
        <w:t>.</w:t>
      </w:r>
      <w:r>
        <w:rPr>
          <w:rFonts w:hint="cs"/>
          <w:rtl/>
          <w:lang w:eastAsia="he-IL"/>
        </w:rPr>
        <w:t xml:space="preserve"> חבריי חברי הכנסת </w:t>
      </w:r>
      <w:r w:rsidR="00C474AB">
        <w:rPr>
          <w:rFonts w:hint="eastAsia"/>
          <w:rtl/>
          <w:lang w:eastAsia="he-IL"/>
        </w:rPr>
        <w:t xml:space="preserve">– </w:t>
      </w:r>
      <w:r>
        <w:rPr>
          <w:rFonts w:hint="cs"/>
          <w:rtl/>
          <w:lang w:eastAsia="he-IL"/>
        </w:rPr>
        <w:t>ברשותך</w:t>
      </w:r>
      <w:r w:rsidR="00C474AB">
        <w:rPr>
          <w:rFonts w:hint="cs"/>
          <w:rtl/>
          <w:lang w:eastAsia="he-IL"/>
        </w:rPr>
        <w:t xml:space="preserve"> –</w:t>
      </w:r>
      <w:r>
        <w:rPr>
          <w:rFonts w:hint="cs"/>
          <w:rtl/>
          <w:lang w:eastAsia="he-IL"/>
        </w:rPr>
        <w:t xml:space="preserve"> </w:t>
      </w:r>
    </w:p>
    <w:p w:rsidR="00BC31FD" w:rsidRDefault="00BC31FD" w:rsidP="009D61ED">
      <w:pPr>
        <w:rPr>
          <w:rtl/>
          <w:lang w:eastAsia="he-IL"/>
        </w:rPr>
      </w:pPr>
    </w:p>
    <w:p w:rsidR="00BC31FD" w:rsidRDefault="00BC31FD" w:rsidP="00C474AB">
      <w:pPr>
        <w:bidi w:val="0"/>
        <w:rPr>
          <w:rtl/>
          <w:lang w:eastAsia="he-IL"/>
        </w:rPr>
      </w:pPr>
      <w:bookmarkStart w:id="3503" w:name="_ETM_Q9_709481"/>
      <w:bookmarkStart w:id="3504" w:name="_ETM_Q9_709545"/>
      <w:bookmarkEnd w:id="3503"/>
      <w:bookmarkEnd w:id="3504"/>
      <w:r>
        <w:rPr>
          <w:lang w:eastAsia="he-IL"/>
        </w:rPr>
        <w:t>With your permission, Mister Chairman, I would like to welcome here this group</w:t>
      </w:r>
      <w:r w:rsidR="00C474AB">
        <w:rPr>
          <w:lang w:eastAsia="he-IL"/>
        </w:rPr>
        <w:t xml:space="preserve"> of leaders coming from America,</w:t>
      </w:r>
      <w:r>
        <w:rPr>
          <w:lang w:eastAsia="he-IL"/>
        </w:rPr>
        <w:t xml:space="preserve"> Carlos Duran, Tony Perkins </w:t>
      </w:r>
      <w:bookmarkStart w:id="3505" w:name="_ETM_Q9_718774"/>
      <w:bookmarkEnd w:id="3505"/>
      <w:r>
        <w:rPr>
          <w:lang w:eastAsia="he-IL"/>
        </w:rPr>
        <w:t xml:space="preserve">and so many good friends of Israel, who are standing with us each and every day to strengthen the connection between America and Israel. Thank you so much for everything you are doing. Thank you so much. </w:t>
      </w:r>
    </w:p>
    <w:p w:rsidR="00BC31FD" w:rsidRDefault="00BC31FD" w:rsidP="008670AA">
      <w:pPr>
        <w:rPr>
          <w:rtl/>
          <w:lang w:eastAsia="he-IL"/>
        </w:rPr>
      </w:pPr>
    </w:p>
    <w:p w:rsidR="00BC31FD" w:rsidRDefault="00BC31FD" w:rsidP="008670AA">
      <w:pPr>
        <w:pStyle w:val="af6"/>
        <w:keepNext/>
        <w:rPr>
          <w:rtl/>
        </w:rPr>
      </w:pPr>
      <w:r w:rsidRPr="000C015B">
        <w:rPr>
          <w:rStyle w:val="TagStyle"/>
          <w:rtl/>
        </w:rPr>
        <w:t xml:space="preserve"> &lt;&lt; יור &gt;&gt; </w:t>
      </w:r>
      <w:r>
        <w:rPr>
          <w:rtl/>
        </w:rPr>
        <w:t>היו"ר ארז מלול:</w:t>
      </w:r>
      <w:r w:rsidRPr="000C015B">
        <w:rPr>
          <w:rStyle w:val="TagStyle"/>
          <w:rtl/>
        </w:rPr>
        <w:t xml:space="preserve"> &lt;&lt; יור &gt;&gt;</w:t>
      </w:r>
      <w:r>
        <w:rPr>
          <w:rtl/>
        </w:rPr>
        <w:t xml:space="preserve"> </w:t>
      </w:r>
    </w:p>
    <w:p w:rsidR="00BC31FD" w:rsidRDefault="00BC31FD" w:rsidP="00DD0FF2">
      <w:pPr>
        <w:rPr>
          <w:rtl/>
          <w:lang w:eastAsia="he-IL"/>
        </w:rPr>
      </w:pPr>
    </w:p>
    <w:p w:rsidR="00BC31FD" w:rsidRPr="000C015B" w:rsidRDefault="00BC31FD" w:rsidP="009D61ED">
      <w:pPr>
        <w:bidi w:val="0"/>
        <w:rPr>
          <w:lang w:eastAsia="he-IL"/>
        </w:rPr>
      </w:pPr>
      <w:r>
        <w:rPr>
          <w:rFonts w:hint="cs"/>
          <w:lang w:eastAsia="he-IL"/>
        </w:rPr>
        <w:t>T</w:t>
      </w:r>
      <w:r>
        <w:rPr>
          <w:lang w:eastAsia="he-IL"/>
        </w:rPr>
        <w:t>hank you.</w:t>
      </w:r>
    </w:p>
    <w:p w:rsidR="00BC31FD" w:rsidRDefault="00BC31FD" w:rsidP="008670AA">
      <w:pPr>
        <w:rPr>
          <w:rtl/>
          <w:lang w:eastAsia="he-IL"/>
        </w:rPr>
      </w:pPr>
      <w:bookmarkStart w:id="3506" w:name="_ETM_Q9_733766"/>
      <w:bookmarkStart w:id="3507" w:name="_ETM_Q9_733832"/>
      <w:bookmarkEnd w:id="3506"/>
      <w:bookmarkEnd w:id="3507"/>
    </w:p>
    <w:p w:rsidR="00BC31FD" w:rsidRDefault="00BC31FD" w:rsidP="008670AA">
      <w:pPr>
        <w:pStyle w:val="-"/>
        <w:keepNext/>
        <w:rPr>
          <w:rtl/>
        </w:rPr>
      </w:pPr>
      <w:bookmarkStart w:id="3508" w:name="ET_speakercontinue_6351_10"/>
      <w:r w:rsidRPr="000C015B">
        <w:rPr>
          <w:rStyle w:val="TagStyle"/>
          <w:rtl/>
        </w:rPr>
        <w:t xml:space="preserve"> &lt;&lt; דובר_המשך &gt;&gt; </w:t>
      </w:r>
      <w:r>
        <w:rPr>
          <w:rtl/>
        </w:rPr>
        <w:t>אוהד טל (הציונות הדתית):</w:t>
      </w:r>
      <w:r w:rsidRPr="000C015B">
        <w:rPr>
          <w:rStyle w:val="TagStyle"/>
          <w:rtl/>
        </w:rPr>
        <w:t xml:space="preserve"> &lt;&lt; דובר_המשך &gt;&gt;</w:t>
      </w:r>
      <w:r>
        <w:rPr>
          <w:rtl/>
        </w:rPr>
        <w:t xml:space="preserve"> </w:t>
      </w:r>
      <w:bookmarkEnd w:id="3508"/>
    </w:p>
    <w:p w:rsidR="00BC31FD" w:rsidRDefault="00BC31FD" w:rsidP="00DD0FF2">
      <w:pPr>
        <w:rPr>
          <w:rtl/>
          <w:lang w:eastAsia="he-IL"/>
        </w:rPr>
      </w:pPr>
    </w:p>
    <w:p w:rsidR="00BC31FD" w:rsidRDefault="00BC31FD" w:rsidP="00C474AB">
      <w:pPr>
        <w:rPr>
          <w:rtl/>
          <w:lang w:eastAsia="he-IL"/>
        </w:rPr>
      </w:pPr>
      <w:bookmarkStart w:id="3509" w:name="_ETM_Q9_733558"/>
      <w:bookmarkStart w:id="3510" w:name="_ETM_Q9_733615"/>
      <w:bookmarkEnd w:id="3509"/>
      <w:bookmarkEnd w:id="3510"/>
      <w:r>
        <w:rPr>
          <w:rFonts w:hint="cs"/>
          <w:rtl/>
          <w:lang w:eastAsia="he-IL"/>
        </w:rPr>
        <w:t>אדוני היושב-ראש, לפני כ-120 שנה התרחש נס:</w:t>
      </w:r>
      <w:r>
        <w:rPr>
          <w:rFonts w:hint="eastAsia"/>
          <w:rtl/>
          <w:lang w:eastAsia="he-IL"/>
        </w:rPr>
        <w:t xml:space="preserve"> </w:t>
      </w:r>
      <w:r>
        <w:rPr>
          <w:rFonts w:hint="cs"/>
          <w:rtl/>
          <w:lang w:eastAsia="he-IL"/>
        </w:rPr>
        <w:t xml:space="preserve">העם היהודי, שבמשך </w:t>
      </w:r>
      <w:bookmarkStart w:id="3511" w:name="_ETM_Q9_744530"/>
      <w:bookmarkEnd w:id="3511"/>
      <w:r>
        <w:rPr>
          <w:rFonts w:hint="cs"/>
          <w:rtl/>
          <w:lang w:eastAsia="he-IL"/>
        </w:rPr>
        <w:t xml:space="preserve">אלפיים שנות הגלות היה בעצם מנותק וחסר את החיים הלאומיים, </w:t>
      </w:r>
      <w:bookmarkStart w:id="3512" w:name="_ETM_Q9_751826"/>
      <w:bookmarkEnd w:id="3512"/>
      <w:r>
        <w:rPr>
          <w:rFonts w:hint="cs"/>
          <w:rtl/>
          <w:lang w:eastAsia="he-IL"/>
        </w:rPr>
        <w:t xml:space="preserve">קם לפתע לתחייה. להתממשותו של הנס הזה היו שותפים רבים </w:t>
      </w:r>
      <w:bookmarkStart w:id="3513" w:name="_ETM_Q9_760482"/>
      <w:bookmarkEnd w:id="3513"/>
      <w:r w:rsidR="00C474AB">
        <w:rPr>
          <w:rFonts w:hint="eastAsia"/>
          <w:rtl/>
          <w:lang w:eastAsia="he-IL"/>
        </w:rPr>
        <w:t xml:space="preserve">– </w:t>
      </w:r>
      <w:r>
        <w:rPr>
          <w:rFonts w:hint="cs"/>
          <w:rtl/>
          <w:lang w:eastAsia="he-IL"/>
        </w:rPr>
        <w:t xml:space="preserve">מבשרי הציונות כמו הרב </w:t>
      </w:r>
      <w:proofErr w:type="spellStart"/>
      <w:r>
        <w:rPr>
          <w:rFonts w:hint="cs"/>
          <w:rtl/>
          <w:lang w:eastAsia="he-IL"/>
        </w:rPr>
        <w:t>קלישר</w:t>
      </w:r>
      <w:proofErr w:type="spellEnd"/>
      <w:r>
        <w:rPr>
          <w:rFonts w:hint="cs"/>
          <w:rtl/>
          <w:lang w:eastAsia="he-IL"/>
        </w:rPr>
        <w:t xml:space="preserve"> והרב </w:t>
      </w:r>
      <w:proofErr w:type="spellStart"/>
      <w:r>
        <w:rPr>
          <w:rFonts w:hint="cs"/>
          <w:rtl/>
          <w:lang w:eastAsia="he-IL"/>
        </w:rPr>
        <w:t>מוהליבר</w:t>
      </w:r>
      <w:proofErr w:type="spellEnd"/>
      <w:r>
        <w:rPr>
          <w:rFonts w:hint="cs"/>
          <w:rtl/>
          <w:lang w:eastAsia="he-IL"/>
        </w:rPr>
        <w:t>, אנשי הציונות המדינית ובראשם הרצל, נדבנים רבים כמו רוטשילד ומונטפיורי</w:t>
      </w:r>
      <w:r w:rsidR="00C474AB">
        <w:rPr>
          <w:rFonts w:hint="cs"/>
          <w:rtl/>
          <w:lang w:eastAsia="he-IL"/>
        </w:rPr>
        <w:t>,</w:t>
      </w:r>
      <w:r>
        <w:rPr>
          <w:rFonts w:hint="cs"/>
          <w:rtl/>
          <w:lang w:eastAsia="he-IL"/>
        </w:rPr>
        <w:t xml:space="preserve"> כמובן, רבבות אלפי </w:t>
      </w:r>
      <w:bookmarkStart w:id="3514" w:name="_ETM_Q9_773404"/>
      <w:bookmarkEnd w:id="3514"/>
      <w:r>
        <w:rPr>
          <w:rFonts w:hint="cs"/>
          <w:rtl/>
          <w:lang w:eastAsia="he-IL"/>
        </w:rPr>
        <w:t xml:space="preserve">בית ישראל שקמו, עזבו הכול מאחור והחליטו לעלות לארץ ישראל. </w:t>
      </w:r>
      <w:bookmarkStart w:id="3515" w:name="_ETM_Q9_780491"/>
      <w:bookmarkEnd w:id="3515"/>
    </w:p>
    <w:p w:rsidR="00BC31FD" w:rsidRDefault="00BC31FD" w:rsidP="008670AA">
      <w:pPr>
        <w:rPr>
          <w:rtl/>
          <w:lang w:eastAsia="he-IL"/>
        </w:rPr>
      </w:pPr>
      <w:bookmarkStart w:id="3516" w:name="_ETM_Q9_780668"/>
      <w:bookmarkStart w:id="3517" w:name="_ETM_Q9_780739"/>
      <w:bookmarkEnd w:id="3516"/>
      <w:bookmarkEnd w:id="3517"/>
    </w:p>
    <w:p w:rsidR="00BC31FD" w:rsidRDefault="00BC31FD" w:rsidP="00C474AB">
      <w:pPr>
        <w:rPr>
          <w:rtl/>
        </w:rPr>
      </w:pPr>
      <w:bookmarkStart w:id="3518" w:name="_ETM_Q9_780811"/>
      <w:bookmarkStart w:id="3519" w:name="_ETM_Q9_780870"/>
      <w:bookmarkEnd w:id="3518"/>
      <w:bookmarkEnd w:id="3519"/>
      <w:r>
        <w:rPr>
          <w:rFonts w:hint="cs"/>
          <w:rtl/>
          <w:lang w:eastAsia="he-IL"/>
        </w:rPr>
        <w:t>אבל היה עוד אדם אחד</w:t>
      </w:r>
      <w:r w:rsidR="00C474AB">
        <w:rPr>
          <w:rFonts w:hint="cs"/>
          <w:rtl/>
          <w:lang w:eastAsia="he-IL"/>
        </w:rPr>
        <w:t>,</w:t>
      </w:r>
      <w:r>
        <w:rPr>
          <w:rFonts w:hint="cs"/>
          <w:rtl/>
          <w:lang w:eastAsia="he-IL"/>
        </w:rPr>
        <w:t xml:space="preserve"> שהביט על התהליך המופלא הזה במבט של עומק והבין את מה שעמד ביסודו. לאיש הזה </w:t>
      </w:r>
      <w:bookmarkStart w:id="3520" w:name="_ETM_Q9_789854"/>
      <w:bookmarkEnd w:id="3520"/>
      <w:r>
        <w:rPr>
          <w:rFonts w:hint="cs"/>
          <w:rtl/>
          <w:lang w:eastAsia="he-IL"/>
        </w:rPr>
        <w:t xml:space="preserve">קראו הרב אברהם יצחק הכהן קוק. </w:t>
      </w:r>
      <w:bookmarkStart w:id="3521" w:name="TOR_Q10"/>
      <w:bookmarkStart w:id="3522" w:name="_ETM_Q10_180979"/>
      <w:bookmarkEnd w:id="3521"/>
      <w:bookmarkEnd w:id="3522"/>
      <w:r>
        <w:rPr>
          <w:rFonts w:hint="cs"/>
          <w:rtl/>
        </w:rPr>
        <w:t xml:space="preserve">אין זה סוד שעולם התורה היהודי של אז עמד </w:t>
      </w:r>
      <w:bookmarkStart w:id="3523" w:name="_ETM_Q10_192380"/>
      <w:bookmarkStart w:id="3524" w:name="_ETM_Q10_192650"/>
      <w:bookmarkStart w:id="3525" w:name="_ETM_Q10_192800"/>
      <w:bookmarkStart w:id="3526" w:name="_ETM_Q10_193849"/>
      <w:bookmarkStart w:id="3527" w:name="_ETM_Q10_194450"/>
      <w:bookmarkStart w:id="3528" w:name="_ETM_Q10_194840"/>
      <w:bookmarkStart w:id="3529" w:name="_ETM_Q10_195230"/>
      <w:bookmarkStart w:id="3530" w:name="_ETM_Q10_195709"/>
      <w:bookmarkStart w:id="3531" w:name="_ETM_Q10_195950"/>
      <w:bookmarkStart w:id="3532" w:name="_ETM_Q10_196430"/>
      <w:bookmarkEnd w:id="3523"/>
      <w:bookmarkEnd w:id="3524"/>
      <w:bookmarkEnd w:id="3525"/>
      <w:bookmarkEnd w:id="3526"/>
      <w:bookmarkEnd w:id="3527"/>
      <w:bookmarkEnd w:id="3528"/>
      <w:bookmarkEnd w:id="3529"/>
      <w:bookmarkEnd w:id="3530"/>
      <w:bookmarkEnd w:id="3531"/>
      <w:bookmarkEnd w:id="3532"/>
      <w:r>
        <w:rPr>
          <w:rtl/>
        </w:rPr>
        <w:t>מש</w:t>
      </w:r>
      <w:r>
        <w:rPr>
          <w:rFonts w:hint="cs"/>
          <w:rtl/>
        </w:rPr>
        <w:t>תא</w:t>
      </w:r>
      <w:r>
        <w:rPr>
          <w:rtl/>
        </w:rPr>
        <w:t xml:space="preserve">ה </w:t>
      </w:r>
      <w:bookmarkStart w:id="3533" w:name="_ETM_Q10_197420"/>
      <w:bookmarkStart w:id="3534" w:name="_ETM_Q10_197630"/>
      <w:bookmarkEnd w:id="3533"/>
      <w:bookmarkEnd w:id="3534"/>
      <w:r>
        <w:rPr>
          <w:rtl/>
        </w:rPr>
        <w:t xml:space="preserve">מול </w:t>
      </w:r>
      <w:bookmarkStart w:id="3535" w:name="_ETM_Q10_197869"/>
      <w:bookmarkEnd w:id="3535"/>
      <w:r>
        <w:rPr>
          <w:rtl/>
        </w:rPr>
        <w:t xml:space="preserve">התנועה </w:t>
      </w:r>
      <w:bookmarkStart w:id="3536" w:name="_ETM_Q10_198260"/>
      <w:bookmarkEnd w:id="3536"/>
      <w:r>
        <w:rPr>
          <w:rtl/>
        </w:rPr>
        <w:t>הציונית</w:t>
      </w:r>
      <w:r>
        <w:rPr>
          <w:rFonts w:hint="cs"/>
          <w:rtl/>
        </w:rPr>
        <w:t>.</w:t>
      </w:r>
      <w:r>
        <w:rPr>
          <w:rtl/>
        </w:rPr>
        <w:t xml:space="preserve"> </w:t>
      </w:r>
      <w:bookmarkStart w:id="3537" w:name="_ETM_Q10_199730"/>
      <w:bookmarkEnd w:id="3537"/>
      <w:r>
        <w:rPr>
          <w:rtl/>
        </w:rPr>
        <w:t xml:space="preserve">חלקים </w:t>
      </w:r>
      <w:bookmarkStart w:id="3538" w:name="_ETM_Q10_200300"/>
      <w:bookmarkEnd w:id="3538"/>
      <w:r>
        <w:rPr>
          <w:rtl/>
        </w:rPr>
        <w:t xml:space="preserve">רבים </w:t>
      </w:r>
      <w:bookmarkStart w:id="3539" w:name="_ETM_Q10_200630"/>
      <w:bookmarkEnd w:id="3539"/>
      <w:r>
        <w:rPr>
          <w:rtl/>
        </w:rPr>
        <w:t>ב</w:t>
      </w:r>
      <w:r>
        <w:rPr>
          <w:rFonts w:hint="cs"/>
          <w:rtl/>
        </w:rPr>
        <w:t xml:space="preserve">תוכו </w:t>
      </w:r>
      <w:r w:rsidR="00DD0FF2">
        <w:rPr>
          <w:rFonts w:hint="cs"/>
          <w:rtl/>
        </w:rPr>
        <w:t>– –</w:t>
      </w:r>
      <w:r>
        <w:rPr>
          <w:rFonts w:hint="cs"/>
          <w:rtl/>
        </w:rPr>
        <w:t xml:space="preserve"> </w:t>
      </w:r>
    </w:p>
    <w:p w:rsidR="00BC31FD" w:rsidRDefault="00BC31FD" w:rsidP="008670AA">
      <w:pPr>
        <w:rPr>
          <w:rtl/>
        </w:rPr>
      </w:pPr>
    </w:p>
    <w:p w:rsidR="00BC31FD" w:rsidRDefault="00BC31FD" w:rsidP="008670AA">
      <w:pPr>
        <w:pStyle w:val="af6"/>
        <w:keepNext/>
        <w:rPr>
          <w:rtl/>
        </w:rPr>
      </w:pPr>
      <w:bookmarkStart w:id="3540" w:name="ET_yor_6595_19"/>
      <w:r w:rsidRPr="0064742D">
        <w:rPr>
          <w:rStyle w:val="TagStyle"/>
          <w:rtl/>
        </w:rPr>
        <w:t xml:space="preserve"> &lt;&lt; יור &gt;&gt; </w:t>
      </w:r>
      <w:r>
        <w:rPr>
          <w:rtl/>
        </w:rPr>
        <w:t>היו"ר ארז מלול:</w:t>
      </w:r>
      <w:r w:rsidRPr="0064742D">
        <w:rPr>
          <w:rStyle w:val="TagStyle"/>
          <w:rtl/>
        </w:rPr>
        <w:t xml:space="preserve"> &lt;&lt; יור &gt;&gt;</w:t>
      </w:r>
      <w:r>
        <w:rPr>
          <w:rtl/>
        </w:rPr>
        <w:t xml:space="preserve"> </w:t>
      </w:r>
      <w:bookmarkEnd w:id="3540"/>
    </w:p>
    <w:p w:rsidR="00BC31FD" w:rsidRDefault="00BC31FD" w:rsidP="00DD0FF2">
      <w:pPr>
        <w:rPr>
          <w:rtl/>
        </w:rPr>
      </w:pPr>
    </w:p>
    <w:p w:rsidR="00BC31FD" w:rsidRDefault="00BC31FD" w:rsidP="008670AA">
      <w:pPr>
        <w:rPr>
          <w:rtl/>
        </w:rPr>
      </w:pPr>
      <w:r>
        <w:rPr>
          <w:rFonts w:hint="cs"/>
          <w:rtl/>
        </w:rPr>
        <w:t xml:space="preserve">טלי, טלי, </w:t>
      </w:r>
      <w:bookmarkStart w:id="3541" w:name="_ETM_Q10_200960"/>
      <w:bookmarkStart w:id="3542" w:name="_ETM_Q10_202079"/>
      <w:bookmarkEnd w:id="3541"/>
      <w:bookmarkEnd w:id="3542"/>
      <w:r>
        <w:rPr>
          <w:rFonts w:hint="cs"/>
          <w:rtl/>
        </w:rPr>
        <w:t xml:space="preserve">זה </w:t>
      </w:r>
      <w:r>
        <w:rPr>
          <w:rtl/>
        </w:rPr>
        <w:t>מפריע</w:t>
      </w:r>
      <w:r>
        <w:rPr>
          <w:rFonts w:hint="cs"/>
          <w:rtl/>
        </w:rPr>
        <w:t>.</w:t>
      </w:r>
    </w:p>
    <w:p w:rsidR="00BC31FD" w:rsidRDefault="00BC31FD" w:rsidP="008670AA">
      <w:pPr>
        <w:rPr>
          <w:rtl/>
        </w:rPr>
      </w:pPr>
    </w:p>
    <w:p w:rsidR="00BC31FD" w:rsidRDefault="00BC31FD" w:rsidP="008670AA">
      <w:pPr>
        <w:pStyle w:val="-"/>
        <w:keepNext/>
        <w:rPr>
          <w:rtl/>
        </w:rPr>
      </w:pPr>
      <w:r w:rsidRPr="0064742D">
        <w:rPr>
          <w:rStyle w:val="TagStyle"/>
          <w:rtl/>
        </w:rPr>
        <w:t xml:space="preserve"> &lt;&lt; דובר_המשך &gt;&gt; </w:t>
      </w:r>
      <w:r>
        <w:rPr>
          <w:rtl/>
        </w:rPr>
        <w:t>אוהד טל (הציונות הדתית):</w:t>
      </w:r>
      <w:r w:rsidRPr="0064742D">
        <w:rPr>
          <w:rStyle w:val="TagStyle"/>
          <w:rtl/>
        </w:rPr>
        <w:t xml:space="preserve"> &lt;&lt; דובר_המשך &gt;&gt;</w:t>
      </w:r>
      <w:r>
        <w:rPr>
          <w:rtl/>
        </w:rPr>
        <w:t xml:space="preserve"> </w:t>
      </w:r>
    </w:p>
    <w:p w:rsidR="00BC31FD" w:rsidRDefault="00BC31FD" w:rsidP="00DD0FF2">
      <w:pPr>
        <w:rPr>
          <w:rtl/>
        </w:rPr>
      </w:pPr>
    </w:p>
    <w:p w:rsidR="00BC31FD" w:rsidRDefault="00DD0FF2" w:rsidP="00C474AB">
      <w:pPr>
        <w:rPr>
          <w:rtl/>
        </w:rPr>
      </w:pPr>
      <w:r>
        <w:rPr>
          <w:rFonts w:hint="cs"/>
          <w:rtl/>
        </w:rPr>
        <w:t>– –</w:t>
      </w:r>
      <w:r w:rsidR="00BC31FD">
        <w:rPr>
          <w:rFonts w:hint="cs"/>
          <w:rtl/>
        </w:rPr>
        <w:t xml:space="preserve"> </w:t>
      </w:r>
      <w:bookmarkStart w:id="3543" w:name="_ETM_Q10_203400"/>
      <w:bookmarkEnd w:id="3543"/>
      <w:r w:rsidR="00BC31FD">
        <w:rPr>
          <w:rFonts w:hint="cs"/>
          <w:rtl/>
        </w:rPr>
        <w:t xml:space="preserve">לא </w:t>
      </w:r>
      <w:bookmarkStart w:id="3544" w:name="_ETM_Q10_203100"/>
      <w:bookmarkStart w:id="3545" w:name="_ETM_Q10_203310"/>
      <w:bookmarkEnd w:id="3544"/>
      <w:bookmarkEnd w:id="3545"/>
      <w:r w:rsidR="00BC31FD">
        <w:rPr>
          <w:rtl/>
        </w:rPr>
        <w:t xml:space="preserve">ממש </w:t>
      </w:r>
      <w:bookmarkStart w:id="3546" w:name="_ETM_Q10_203700"/>
      <w:bookmarkEnd w:id="3546"/>
      <w:r w:rsidR="00BC31FD">
        <w:rPr>
          <w:rtl/>
        </w:rPr>
        <w:t xml:space="preserve">הבינו </w:t>
      </w:r>
      <w:bookmarkStart w:id="3547" w:name="_ETM_Q10_204210"/>
      <w:bookmarkEnd w:id="3547"/>
      <w:r w:rsidR="00BC31FD">
        <w:rPr>
          <w:rtl/>
        </w:rPr>
        <w:t xml:space="preserve">מה </w:t>
      </w:r>
      <w:bookmarkStart w:id="3548" w:name="_ETM_Q10_204510"/>
      <w:bookmarkEnd w:id="3548"/>
      <w:r w:rsidR="00BC31FD">
        <w:rPr>
          <w:rtl/>
        </w:rPr>
        <w:t xml:space="preserve">לנו </w:t>
      </w:r>
      <w:bookmarkStart w:id="3549" w:name="_ETM_Q10_205489"/>
      <w:bookmarkEnd w:id="3549"/>
      <w:r w:rsidR="00BC31FD">
        <w:rPr>
          <w:rtl/>
        </w:rPr>
        <w:t>ולת</w:t>
      </w:r>
      <w:r w:rsidR="00BC31FD">
        <w:rPr>
          <w:rFonts w:hint="cs"/>
          <w:rtl/>
        </w:rPr>
        <w:t>חייה</w:t>
      </w:r>
      <w:r w:rsidR="00BC31FD">
        <w:rPr>
          <w:rtl/>
        </w:rPr>
        <w:t xml:space="preserve"> </w:t>
      </w:r>
      <w:bookmarkStart w:id="3550" w:name="_ETM_Q10_206210"/>
      <w:bookmarkEnd w:id="3550"/>
      <w:r w:rsidR="00BC31FD">
        <w:rPr>
          <w:rtl/>
        </w:rPr>
        <w:t>לאומית</w:t>
      </w:r>
      <w:r w:rsidR="00BC31FD">
        <w:rPr>
          <w:rFonts w:hint="cs"/>
          <w:rtl/>
        </w:rPr>
        <w:t>.</w:t>
      </w:r>
      <w:r w:rsidR="00BC31FD">
        <w:rPr>
          <w:rtl/>
        </w:rPr>
        <w:t xml:space="preserve"> </w:t>
      </w:r>
      <w:bookmarkStart w:id="3551" w:name="_ETM_Q10_207550"/>
      <w:bookmarkEnd w:id="3551"/>
      <w:r w:rsidR="00BC31FD">
        <w:rPr>
          <w:rtl/>
        </w:rPr>
        <w:t xml:space="preserve">אחרים </w:t>
      </w:r>
      <w:bookmarkStart w:id="3552" w:name="_ETM_Q10_208060"/>
      <w:bookmarkEnd w:id="3552"/>
      <w:r w:rsidR="00BC31FD">
        <w:rPr>
          <w:rtl/>
        </w:rPr>
        <w:t xml:space="preserve">לא </w:t>
      </w:r>
      <w:bookmarkStart w:id="3553" w:name="_ETM_Q10_208210"/>
      <w:bookmarkEnd w:id="3553"/>
      <w:r w:rsidR="00BC31FD">
        <w:rPr>
          <w:rtl/>
        </w:rPr>
        <w:t xml:space="preserve">הצליחו </w:t>
      </w:r>
      <w:bookmarkStart w:id="3554" w:name="_ETM_Q10_209140"/>
      <w:bookmarkEnd w:id="3554"/>
      <w:r w:rsidR="00BC31FD">
        <w:rPr>
          <w:rFonts w:hint="cs"/>
          <w:rtl/>
        </w:rPr>
        <w:t xml:space="preserve">לשאת </w:t>
      </w:r>
      <w:bookmarkStart w:id="3555" w:name="_ETM_Q10_209710"/>
      <w:bookmarkEnd w:id="3555"/>
      <w:r w:rsidR="00BC31FD">
        <w:rPr>
          <w:rtl/>
        </w:rPr>
        <w:t xml:space="preserve">את </w:t>
      </w:r>
      <w:bookmarkStart w:id="3556" w:name="_ETM_Q10_209800"/>
      <w:bookmarkEnd w:id="3556"/>
      <w:r w:rsidR="00BC31FD">
        <w:rPr>
          <w:rtl/>
        </w:rPr>
        <w:t xml:space="preserve">העובדה </w:t>
      </w:r>
      <w:bookmarkStart w:id="3557" w:name="_ETM_Q10_210250"/>
      <w:bookmarkEnd w:id="3557"/>
      <w:r w:rsidR="00BC31FD">
        <w:rPr>
          <w:rtl/>
        </w:rPr>
        <w:t xml:space="preserve">שבראש </w:t>
      </w:r>
      <w:bookmarkStart w:id="3558" w:name="_ETM_Q10_210910"/>
      <w:bookmarkEnd w:id="3558"/>
      <w:r w:rsidR="00BC31FD">
        <w:rPr>
          <w:rtl/>
        </w:rPr>
        <w:t xml:space="preserve">התנועה </w:t>
      </w:r>
      <w:bookmarkStart w:id="3559" w:name="_ETM_Q10_211359"/>
      <w:bookmarkEnd w:id="3559"/>
      <w:r w:rsidR="00BC31FD">
        <w:rPr>
          <w:rtl/>
        </w:rPr>
        <w:t xml:space="preserve">הציונית </w:t>
      </w:r>
      <w:bookmarkStart w:id="3560" w:name="_ETM_Q10_212420"/>
      <w:bookmarkEnd w:id="3560"/>
      <w:r w:rsidR="00BC31FD">
        <w:rPr>
          <w:rtl/>
        </w:rPr>
        <w:t xml:space="preserve">עמדו </w:t>
      </w:r>
      <w:bookmarkStart w:id="3561" w:name="_ETM_Q10_212750"/>
      <w:bookmarkEnd w:id="3561"/>
      <w:r w:rsidR="00BC31FD">
        <w:rPr>
          <w:rtl/>
        </w:rPr>
        <w:t xml:space="preserve">יהודים </w:t>
      </w:r>
      <w:bookmarkStart w:id="3562" w:name="_ETM_Q10_213170"/>
      <w:bookmarkEnd w:id="3562"/>
      <w:r w:rsidR="00BC31FD">
        <w:rPr>
          <w:rtl/>
        </w:rPr>
        <w:t xml:space="preserve">שלא </w:t>
      </w:r>
      <w:bookmarkStart w:id="3563" w:name="_ETM_Q10_213500"/>
      <w:bookmarkEnd w:id="3563"/>
      <w:r w:rsidR="00BC31FD">
        <w:rPr>
          <w:rtl/>
        </w:rPr>
        <w:t xml:space="preserve">היו </w:t>
      </w:r>
      <w:bookmarkStart w:id="3564" w:name="_ETM_Q10_213650"/>
      <w:bookmarkEnd w:id="3564"/>
      <w:r w:rsidR="00BC31FD">
        <w:rPr>
          <w:rtl/>
        </w:rPr>
        <w:t xml:space="preserve">שומרי </w:t>
      </w:r>
      <w:bookmarkStart w:id="3565" w:name="_ETM_Q10_214010"/>
      <w:bookmarkEnd w:id="3565"/>
      <w:r w:rsidR="00BC31FD">
        <w:rPr>
          <w:rtl/>
        </w:rPr>
        <w:t xml:space="preserve">תורה </w:t>
      </w:r>
      <w:bookmarkStart w:id="3566" w:name="_ETM_Q10_214250"/>
      <w:bookmarkEnd w:id="3566"/>
      <w:r w:rsidR="00BC31FD">
        <w:rPr>
          <w:rtl/>
        </w:rPr>
        <w:t>ומצוות</w:t>
      </w:r>
      <w:r w:rsidR="00BC31FD">
        <w:rPr>
          <w:rFonts w:hint="cs"/>
          <w:rtl/>
        </w:rPr>
        <w:t>.</w:t>
      </w:r>
      <w:r w:rsidR="00BC31FD">
        <w:rPr>
          <w:rtl/>
        </w:rPr>
        <w:t xml:space="preserve"> </w:t>
      </w:r>
      <w:bookmarkStart w:id="3567" w:name="_ETM_Q10_216030"/>
      <w:bookmarkEnd w:id="3567"/>
      <w:r w:rsidR="00BC31FD">
        <w:rPr>
          <w:rtl/>
        </w:rPr>
        <w:t xml:space="preserve">אבל </w:t>
      </w:r>
      <w:bookmarkStart w:id="3568" w:name="_ETM_Q10_216270"/>
      <w:bookmarkEnd w:id="3568"/>
      <w:r w:rsidR="00BC31FD">
        <w:rPr>
          <w:rtl/>
        </w:rPr>
        <w:t xml:space="preserve">הרב </w:t>
      </w:r>
      <w:bookmarkStart w:id="3569" w:name="_ETM_Q10_216479"/>
      <w:bookmarkEnd w:id="3569"/>
      <w:r w:rsidR="00BC31FD">
        <w:rPr>
          <w:rtl/>
        </w:rPr>
        <w:t xml:space="preserve">קוק </w:t>
      </w:r>
      <w:bookmarkStart w:id="3570" w:name="_ETM_Q10_216750"/>
      <w:bookmarkEnd w:id="3570"/>
      <w:r w:rsidR="00BC31FD">
        <w:rPr>
          <w:rtl/>
        </w:rPr>
        <w:t xml:space="preserve">ידע </w:t>
      </w:r>
      <w:bookmarkStart w:id="3571" w:name="_ETM_Q10_217020"/>
      <w:bookmarkEnd w:id="3571"/>
      <w:r w:rsidR="00BC31FD">
        <w:rPr>
          <w:rtl/>
        </w:rPr>
        <w:t xml:space="preserve">להסתכל </w:t>
      </w:r>
      <w:bookmarkStart w:id="3572" w:name="_ETM_Q10_217560"/>
      <w:bookmarkEnd w:id="3572"/>
      <w:r w:rsidR="00BC31FD">
        <w:rPr>
          <w:rtl/>
        </w:rPr>
        <w:t>לעומק</w:t>
      </w:r>
      <w:r w:rsidR="00C474AB">
        <w:rPr>
          <w:rFonts w:hint="cs"/>
          <w:rtl/>
        </w:rPr>
        <w:t>.</w:t>
      </w:r>
      <w:r w:rsidR="00BC31FD">
        <w:rPr>
          <w:rtl/>
        </w:rPr>
        <w:t xml:space="preserve"> </w:t>
      </w:r>
      <w:bookmarkStart w:id="3573" w:name="_ETM_Q10_218640"/>
      <w:bookmarkEnd w:id="3573"/>
      <w:r w:rsidR="00BC31FD">
        <w:rPr>
          <w:rtl/>
        </w:rPr>
        <w:t xml:space="preserve">הוא </w:t>
      </w:r>
      <w:bookmarkStart w:id="3574" w:name="_ETM_Q10_218790"/>
      <w:bookmarkEnd w:id="3574"/>
      <w:r w:rsidR="00BC31FD">
        <w:rPr>
          <w:rtl/>
        </w:rPr>
        <w:t xml:space="preserve">ראה </w:t>
      </w:r>
      <w:bookmarkStart w:id="3575" w:name="_ETM_Q10_219030"/>
      <w:bookmarkEnd w:id="3575"/>
      <w:r w:rsidR="00BC31FD">
        <w:rPr>
          <w:rtl/>
        </w:rPr>
        <w:t xml:space="preserve">את </w:t>
      </w:r>
      <w:bookmarkStart w:id="3576" w:name="_ETM_Q10_219210"/>
      <w:bookmarkEnd w:id="3576"/>
      <w:r w:rsidR="00BC31FD">
        <w:rPr>
          <w:rtl/>
        </w:rPr>
        <w:t xml:space="preserve">האור </w:t>
      </w:r>
      <w:bookmarkStart w:id="3577" w:name="_ETM_Q10_219479"/>
      <w:bookmarkEnd w:id="3577"/>
      <w:r w:rsidR="00BC31FD">
        <w:rPr>
          <w:rtl/>
        </w:rPr>
        <w:t xml:space="preserve">הגדול </w:t>
      </w:r>
      <w:bookmarkStart w:id="3578" w:name="_ETM_Q10_220140"/>
      <w:bookmarkEnd w:id="3578"/>
      <w:r w:rsidR="00BC31FD">
        <w:rPr>
          <w:rtl/>
        </w:rPr>
        <w:t xml:space="preserve">גם </w:t>
      </w:r>
      <w:bookmarkStart w:id="3579" w:name="_ETM_Q10_220530"/>
      <w:bookmarkEnd w:id="3579"/>
      <w:r w:rsidR="00BC31FD">
        <w:rPr>
          <w:rtl/>
        </w:rPr>
        <w:t xml:space="preserve">במקומות </w:t>
      </w:r>
      <w:bookmarkStart w:id="3580" w:name="_ETM_Q10_221220"/>
      <w:bookmarkEnd w:id="3580"/>
      <w:r w:rsidR="00BC31FD">
        <w:rPr>
          <w:rtl/>
        </w:rPr>
        <w:t>ש</w:t>
      </w:r>
      <w:r w:rsidR="00BC31FD">
        <w:rPr>
          <w:rFonts w:hint="cs"/>
          <w:rtl/>
        </w:rPr>
        <w:t xml:space="preserve">בהם </w:t>
      </w:r>
      <w:r w:rsidR="00BC31FD">
        <w:rPr>
          <w:rtl/>
        </w:rPr>
        <w:t xml:space="preserve">היו </w:t>
      </w:r>
      <w:bookmarkStart w:id="3581" w:name="_ETM_Q10_221610"/>
      <w:bookmarkEnd w:id="3581"/>
      <w:r w:rsidR="00BC31FD">
        <w:rPr>
          <w:rtl/>
        </w:rPr>
        <w:t xml:space="preserve">אחרים </w:t>
      </w:r>
      <w:bookmarkStart w:id="3582" w:name="_ETM_Q10_222120"/>
      <w:bookmarkEnd w:id="3582"/>
      <w:r w:rsidR="00BC31FD">
        <w:rPr>
          <w:rtl/>
        </w:rPr>
        <w:t xml:space="preserve">שלכאורה </w:t>
      </w:r>
      <w:bookmarkStart w:id="3583" w:name="_ETM_Q10_223530"/>
      <w:bookmarkEnd w:id="3583"/>
      <w:r w:rsidR="00BC31FD">
        <w:rPr>
          <w:rFonts w:hint="cs"/>
          <w:rtl/>
        </w:rPr>
        <w:t>ראו</w:t>
      </w:r>
      <w:r w:rsidR="00BC31FD">
        <w:rPr>
          <w:rtl/>
        </w:rPr>
        <w:t xml:space="preserve"> </w:t>
      </w:r>
      <w:bookmarkStart w:id="3584" w:name="_ETM_Q10_223680"/>
      <w:bookmarkEnd w:id="3584"/>
      <w:r w:rsidR="00BC31FD">
        <w:rPr>
          <w:rtl/>
        </w:rPr>
        <w:t>חושך</w:t>
      </w:r>
      <w:r w:rsidR="00BC31FD">
        <w:rPr>
          <w:rFonts w:hint="cs"/>
          <w:rtl/>
        </w:rPr>
        <w:t>.</w:t>
      </w:r>
      <w:r w:rsidR="00BC31FD">
        <w:rPr>
          <w:rtl/>
        </w:rPr>
        <w:t xml:space="preserve"> </w:t>
      </w:r>
      <w:bookmarkStart w:id="3585" w:name="_ETM_Q10_225219"/>
      <w:bookmarkEnd w:id="3585"/>
      <w:r w:rsidR="00BC31FD">
        <w:rPr>
          <w:rtl/>
        </w:rPr>
        <w:t xml:space="preserve">הוא </w:t>
      </w:r>
      <w:bookmarkStart w:id="3586" w:name="_ETM_Q10_225340"/>
      <w:bookmarkEnd w:id="3586"/>
      <w:r w:rsidR="00BC31FD">
        <w:rPr>
          <w:rtl/>
        </w:rPr>
        <w:t xml:space="preserve">ידע </w:t>
      </w:r>
      <w:bookmarkStart w:id="3587" w:name="_ETM_Q10_225699"/>
      <w:bookmarkStart w:id="3588" w:name="_ETM_Q10_226269"/>
      <w:bookmarkEnd w:id="3587"/>
      <w:bookmarkEnd w:id="3588"/>
      <w:r w:rsidR="00BC31FD">
        <w:rPr>
          <w:rFonts w:hint="cs"/>
          <w:rtl/>
        </w:rPr>
        <w:t>ש</w:t>
      </w:r>
      <w:r w:rsidR="00BC31FD">
        <w:rPr>
          <w:rtl/>
        </w:rPr>
        <w:t xml:space="preserve">צורת </w:t>
      </w:r>
      <w:bookmarkStart w:id="3589" w:name="_ETM_Q10_226719"/>
      <w:bookmarkEnd w:id="3589"/>
      <w:r w:rsidR="00BC31FD">
        <w:rPr>
          <w:rtl/>
        </w:rPr>
        <w:t xml:space="preserve">החיים </w:t>
      </w:r>
      <w:bookmarkStart w:id="3590" w:name="_ETM_Q10_227079"/>
      <w:bookmarkEnd w:id="3590"/>
      <w:r w:rsidR="00BC31FD">
        <w:rPr>
          <w:rtl/>
        </w:rPr>
        <w:t xml:space="preserve">הטבעית </w:t>
      </w:r>
      <w:bookmarkStart w:id="3591" w:name="_ETM_Q10_227590"/>
      <w:bookmarkEnd w:id="3591"/>
      <w:r w:rsidR="00BC31FD">
        <w:rPr>
          <w:rtl/>
        </w:rPr>
        <w:t xml:space="preserve">של </w:t>
      </w:r>
      <w:bookmarkStart w:id="3592" w:name="_ETM_Q10_227800"/>
      <w:bookmarkEnd w:id="3592"/>
      <w:r w:rsidR="00BC31FD">
        <w:rPr>
          <w:rtl/>
        </w:rPr>
        <w:t xml:space="preserve">העם </w:t>
      </w:r>
      <w:bookmarkStart w:id="3593" w:name="_ETM_Q10_227920"/>
      <w:bookmarkEnd w:id="3593"/>
      <w:r w:rsidR="00BC31FD">
        <w:rPr>
          <w:rtl/>
        </w:rPr>
        <w:t xml:space="preserve">היהודי </w:t>
      </w:r>
      <w:bookmarkStart w:id="3594" w:name="_ETM_Q10_228309"/>
      <w:bookmarkEnd w:id="3594"/>
      <w:r w:rsidR="00BC31FD">
        <w:rPr>
          <w:rtl/>
        </w:rPr>
        <w:t xml:space="preserve">צריכה </w:t>
      </w:r>
      <w:bookmarkStart w:id="3595" w:name="_ETM_Q10_228940"/>
      <w:bookmarkEnd w:id="3595"/>
      <w:r w:rsidR="00BC31FD">
        <w:rPr>
          <w:rtl/>
        </w:rPr>
        <w:t xml:space="preserve">לשוב </w:t>
      </w:r>
      <w:bookmarkStart w:id="3596" w:name="_ETM_Q10_229659"/>
      <w:bookmarkEnd w:id="3596"/>
      <w:r w:rsidR="00BC31FD">
        <w:rPr>
          <w:rtl/>
        </w:rPr>
        <w:t xml:space="preserve">ולהיות </w:t>
      </w:r>
      <w:bookmarkStart w:id="3597" w:name="_ETM_Q10_230409"/>
      <w:bookmarkEnd w:id="3597"/>
      <w:r w:rsidR="00BC31FD">
        <w:rPr>
          <w:rtl/>
        </w:rPr>
        <w:t xml:space="preserve">כעם </w:t>
      </w:r>
      <w:bookmarkStart w:id="3598" w:name="_ETM_Q10_230769"/>
      <w:bookmarkEnd w:id="3598"/>
      <w:r w:rsidR="00BC31FD">
        <w:rPr>
          <w:rtl/>
        </w:rPr>
        <w:t xml:space="preserve">ריבוני </w:t>
      </w:r>
      <w:bookmarkStart w:id="3599" w:name="_ETM_Q10_231129"/>
      <w:bookmarkEnd w:id="3599"/>
      <w:r w:rsidR="00BC31FD">
        <w:rPr>
          <w:rtl/>
        </w:rPr>
        <w:t xml:space="preserve">על </w:t>
      </w:r>
      <w:bookmarkStart w:id="3600" w:name="_ETM_Q10_231219"/>
      <w:bookmarkEnd w:id="3600"/>
      <w:r w:rsidR="00BC31FD">
        <w:rPr>
          <w:rtl/>
        </w:rPr>
        <w:t>אדמתו</w:t>
      </w:r>
      <w:r w:rsidR="00BC31FD">
        <w:rPr>
          <w:rFonts w:hint="cs"/>
          <w:rtl/>
        </w:rPr>
        <w:t>.</w:t>
      </w:r>
      <w:r w:rsidR="00BC31FD">
        <w:rPr>
          <w:rtl/>
        </w:rPr>
        <w:t xml:space="preserve"> </w:t>
      </w:r>
      <w:bookmarkStart w:id="3601" w:name="_ETM_Q10_232589"/>
      <w:bookmarkEnd w:id="3601"/>
      <w:r w:rsidR="00BC31FD">
        <w:rPr>
          <w:rtl/>
        </w:rPr>
        <w:t xml:space="preserve">הוא </w:t>
      </w:r>
      <w:bookmarkStart w:id="3602" w:name="_ETM_Q10_232710"/>
      <w:bookmarkEnd w:id="3602"/>
      <w:r w:rsidR="00BC31FD">
        <w:rPr>
          <w:rtl/>
        </w:rPr>
        <w:t xml:space="preserve">הבין </w:t>
      </w:r>
      <w:bookmarkStart w:id="3603" w:name="_ETM_Q10_233069"/>
      <w:bookmarkEnd w:id="3603"/>
      <w:r w:rsidR="00BC31FD">
        <w:rPr>
          <w:rtl/>
        </w:rPr>
        <w:t>ש</w:t>
      </w:r>
      <w:bookmarkStart w:id="3604" w:name="_ETM_Q10_233249"/>
      <w:bookmarkEnd w:id="3604"/>
      <w:r w:rsidR="00BC31FD">
        <w:rPr>
          <w:rtl/>
        </w:rPr>
        <w:t xml:space="preserve">התעוררות </w:t>
      </w:r>
      <w:bookmarkStart w:id="3605" w:name="_ETM_Q10_233760"/>
      <w:bookmarkEnd w:id="3605"/>
      <w:r w:rsidR="00BC31FD">
        <w:rPr>
          <w:rtl/>
        </w:rPr>
        <w:t xml:space="preserve">לאומית </w:t>
      </w:r>
      <w:bookmarkStart w:id="3606" w:name="_ETM_Q10_234179"/>
      <w:bookmarkEnd w:id="3606"/>
      <w:r w:rsidR="00BC31FD">
        <w:rPr>
          <w:rtl/>
        </w:rPr>
        <w:t xml:space="preserve">המונית </w:t>
      </w:r>
      <w:bookmarkStart w:id="3607" w:name="_ETM_Q10_234539"/>
      <w:bookmarkEnd w:id="3607"/>
      <w:r w:rsidR="00BC31FD">
        <w:rPr>
          <w:rtl/>
        </w:rPr>
        <w:t>שכז</w:t>
      </w:r>
      <w:r w:rsidR="00C474AB">
        <w:rPr>
          <w:rFonts w:hint="cs"/>
          <w:rtl/>
        </w:rPr>
        <w:t>את</w:t>
      </w:r>
      <w:r w:rsidR="00BC31FD">
        <w:rPr>
          <w:rFonts w:hint="cs"/>
          <w:rtl/>
        </w:rPr>
        <w:t>,</w:t>
      </w:r>
      <w:r w:rsidR="00BC31FD">
        <w:rPr>
          <w:rtl/>
        </w:rPr>
        <w:t xml:space="preserve"> </w:t>
      </w:r>
      <w:bookmarkStart w:id="3608" w:name="_ETM_Q10_234929"/>
      <w:bookmarkEnd w:id="3608"/>
      <w:r w:rsidR="00BC31FD">
        <w:rPr>
          <w:rtl/>
        </w:rPr>
        <w:t xml:space="preserve">המקיפה </w:t>
      </w:r>
      <w:bookmarkStart w:id="3609" w:name="_ETM_Q10_235379"/>
      <w:bookmarkEnd w:id="3609"/>
      <w:r w:rsidR="00BC31FD">
        <w:rPr>
          <w:rtl/>
        </w:rPr>
        <w:t xml:space="preserve">את </w:t>
      </w:r>
      <w:bookmarkStart w:id="3610" w:name="_ETM_Q10_235499"/>
      <w:bookmarkEnd w:id="3610"/>
      <w:r w:rsidR="00BC31FD">
        <w:rPr>
          <w:rtl/>
        </w:rPr>
        <w:t xml:space="preserve">כל </w:t>
      </w:r>
      <w:bookmarkStart w:id="3611" w:name="_ETM_Q10_235890"/>
      <w:bookmarkEnd w:id="3611"/>
      <w:r w:rsidR="00BC31FD">
        <w:rPr>
          <w:rtl/>
        </w:rPr>
        <w:t>גוו</w:t>
      </w:r>
      <w:r w:rsidR="00BC31FD">
        <w:rPr>
          <w:rFonts w:hint="cs"/>
          <w:rtl/>
        </w:rPr>
        <w:t>ני</w:t>
      </w:r>
      <w:r w:rsidR="00BC31FD">
        <w:rPr>
          <w:rtl/>
        </w:rPr>
        <w:t xml:space="preserve"> </w:t>
      </w:r>
      <w:bookmarkStart w:id="3612" w:name="_ETM_Q10_236309"/>
      <w:bookmarkEnd w:id="3612"/>
      <w:r w:rsidR="00BC31FD">
        <w:rPr>
          <w:rtl/>
        </w:rPr>
        <w:t xml:space="preserve">העם </w:t>
      </w:r>
      <w:bookmarkStart w:id="3613" w:name="_ETM_Q10_236429"/>
      <w:bookmarkEnd w:id="3613"/>
      <w:r w:rsidR="00BC31FD">
        <w:rPr>
          <w:rtl/>
        </w:rPr>
        <w:t xml:space="preserve">היהודי </w:t>
      </w:r>
      <w:bookmarkStart w:id="3614" w:name="_ETM_Q10_236760"/>
      <w:bookmarkEnd w:id="3614"/>
      <w:r w:rsidR="00BC31FD">
        <w:rPr>
          <w:rtl/>
        </w:rPr>
        <w:t xml:space="preserve">בכל </w:t>
      </w:r>
      <w:bookmarkStart w:id="3615" w:name="_ETM_Q10_237239"/>
      <w:bookmarkEnd w:id="3615"/>
      <w:r w:rsidR="00BC31FD">
        <w:rPr>
          <w:rtl/>
        </w:rPr>
        <w:t xml:space="preserve">הארצות </w:t>
      </w:r>
      <w:bookmarkStart w:id="3616" w:name="_ETM_Q10_237719"/>
      <w:bookmarkEnd w:id="3616"/>
      <w:r w:rsidR="00BC31FD">
        <w:rPr>
          <w:rtl/>
        </w:rPr>
        <w:t>השונות</w:t>
      </w:r>
      <w:r w:rsidR="00BC31FD">
        <w:rPr>
          <w:rFonts w:hint="cs"/>
          <w:rtl/>
        </w:rPr>
        <w:t>,</w:t>
      </w:r>
      <w:r w:rsidR="00BC31FD">
        <w:rPr>
          <w:rtl/>
        </w:rPr>
        <w:t xml:space="preserve"> </w:t>
      </w:r>
      <w:bookmarkStart w:id="3617" w:name="_ETM_Q10_238409"/>
      <w:bookmarkEnd w:id="3617"/>
      <w:r w:rsidR="00BC31FD">
        <w:rPr>
          <w:rtl/>
        </w:rPr>
        <w:t xml:space="preserve">בוודאי </w:t>
      </w:r>
      <w:bookmarkStart w:id="3618" w:name="_ETM_Q10_239190"/>
      <w:bookmarkEnd w:id="3618"/>
      <w:r w:rsidR="00BC31FD">
        <w:rPr>
          <w:rtl/>
        </w:rPr>
        <w:t xml:space="preserve">איננה </w:t>
      </w:r>
      <w:bookmarkStart w:id="3619" w:name="_ETM_Q10_239760"/>
      <w:bookmarkEnd w:id="3619"/>
      <w:r w:rsidR="00BC31FD">
        <w:rPr>
          <w:rtl/>
        </w:rPr>
        <w:t xml:space="preserve">אירוע </w:t>
      </w:r>
      <w:bookmarkStart w:id="3620" w:name="_ETM_Q10_240149"/>
      <w:bookmarkEnd w:id="3620"/>
      <w:r w:rsidR="00BC31FD">
        <w:rPr>
          <w:rtl/>
        </w:rPr>
        <w:t>מקרי</w:t>
      </w:r>
      <w:r w:rsidR="00BC31FD">
        <w:rPr>
          <w:rFonts w:hint="cs"/>
          <w:rtl/>
        </w:rPr>
        <w:t>;</w:t>
      </w:r>
      <w:r w:rsidR="00BC31FD">
        <w:rPr>
          <w:rtl/>
        </w:rPr>
        <w:t xml:space="preserve"> </w:t>
      </w:r>
      <w:bookmarkStart w:id="3621" w:name="_ETM_Q10_240789"/>
      <w:bookmarkEnd w:id="3621"/>
      <w:r w:rsidR="00BC31FD">
        <w:rPr>
          <w:rFonts w:hint="cs"/>
          <w:rtl/>
        </w:rPr>
        <w:t xml:space="preserve">היא </w:t>
      </w:r>
      <w:bookmarkStart w:id="3622" w:name="_ETM_Q10_241179"/>
      <w:bookmarkEnd w:id="3622"/>
      <w:r w:rsidR="00BC31FD">
        <w:rPr>
          <w:rFonts w:hint="cs"/>
          <w:rtl/>
        </w:rPr>
        <w:t xml:space="preserve">נובעת </w:t>
      </w:r>
      <w:bookmarkStart w:id="3623" w:name="_ETM_Q10_241449"/>
      <w:bookmarkEnd w:id="3623"/>
      <w:r w:rsidR="00BC31FD">
        <w:rPr>
          <w:rtl/>
        </w:rPr>
        <w:t>ב</w:t>
      </w:r>
      <w:r w:rsidR="00BC31FD" w:rsidRPr="00575426">
        <w:rPr>
          <w:rtl/>
        </w:rPr>
        <w:t xml:space="preserve">הכרח </w:t>
      </w:r>
      <w:bookmarkStart w:id="3624" w:name="_ETM_Q10_242619"/>
      <w:bookmarkEnd w:id="3624"/>
      <w:r w:rsidR="00BC31FD" w:rsidRPr="00575426">
        <w:rPr>
          <w:rtl/>
        </w:rPr>
        <w:t xml:space="preserve">מהשגחה </w:t>
      </w:r>
      <w:bookmarkStart w:id="3625" w:name="_ETM_Q10_243309"/>
      <w:bookmarkEnd w:id="3625"/>
      <w:r w:rsidR="00BC31FD" w:rsidRPr="00575426">
        <w:rPr>
          <w:rtl/>
        </w:rPr>
        <w:t>אלוקית</w:t>
      </w:r>
      <w:r w:rsidR="00BC31FD" w:rsidRPr="00575426">
        <w:rPr>
          <w:rFonts w:hint="cs"/>
          <w:rtl/>
        </w:rPr>
        <w:t>.</w:t>
      </w:r>
      <w:r w:rsidR="00BC31FD">
        <w:rPr>
          <w:rtl/>
        </w:rPr>
        <w:t xml:space="preserve"> </w:t>
      </w:r>
      <w:bookmarkStart w:id="3626" w:name="_ETM_Q10_244189"/>
      <w:bookmarkEnd w:id="3626"/>
      <w:r w:rsidR="00BC31FD">
        <w:rPr>
          <w:rtl/>
        </w:rPr>
        <w:t xml:space="preserve">הוא </w:t>
      </w:r>
      <w:bookmarkStart w:id="3627" w:name="_ETM_Q10_244610"/>
      <w:bookmarkEnd w:id="3627"/>
      <w:r w:rsidR="00BC31FD">
        <w:rPr>
          <w:rtl/>
        </w:rPr>
        <w:t xml:space="preserve">ראה </w:t>
      </w:r>
      <w:bookmarkStart w:id="3628" w:name="_ETM_Q10_244850"/>
      <w:bookmarkEnd w:id="3628"/>
      <w:r w:rsidR="00BC31FD">
        <w:rPr>
          <w:rtl/>
        </w:rPr>
        <w:t xml:space="preserve">והצביע </w:t>
      </w:r>
      <w:bookmarkStart w:id="3629" w:name="_ETM_Q10_245450"/>
      <w:bookmarkEnd w:id="3629"/>
      <w:r w:rsidR="00BC31FD">
        <w:rPr>
          <w:rtl/>
        </w:rPr>
        <w:t xml:space="preserve">על </w:t>
      </w:r>
      <w:bookmarkStart w:id="3630" w:name="_ETM_Q10_245540"/>
      <w:bookmarkEnd w:id="3630"/>
      <w:r w:rsidR="00BC31FD">
        <w:rPr>
          <w:rtl/>
        </w:rPr>
        <w:t xml:space="preserve">הנשמה </w:t>
      </w:r>
      <w:bookmarkStart w:id="3631" w:name="_ETM_Q10_246290"/>
      <w:bookmarkEnd w:id="3631"/>
      <w:r w:rsidR="00BC31FD">
        <w:rPr>
          <w:rtl/>
        </w:rPr>
        <w:t xml:space="preserve">של </w:t>
      </w:r>
      <w:bookmarkStart w:id="3632" w:name="_ETM_Q10_246530"/>
      <w:bookmarkEnd w:id="3632"/>
      <w:r w:rsidR="00BC31FD">
        <w:rPr>
          <w:rtl/>
        </w:rPr>
        <w:t xml:space="preserve">העם </w:t>
      </w:r>
      <w:bookmarkStart w:id="3633" w:name="_ETM_Q10_246770"/>
      <w:bookmarkEnd w:id="3633"/>
      <w:r w:rsidR="00BC31FD">
        <w:rPr>
          <w:rtl/>
        </w:rPr>
        <w:t>היהודי</w:t>
      </w:r>
      <w:r w:rsidR="00BC31FD">
        <w:rPr>
          <w:rFonts w:hint="cs"/>
          <w:rtl/>
        </w:rPr>
        <w:t>,</w:t>
      </w:r>
      <w:r w:rsidR="00BC31FD">
        <w:rPr>
          <w:rtl/>
        </w:rPr>
        <w:t xml:space="preserve"> </w:t>
      </w:r>
      <w:bookmarkStart w:id="3634" w:name="_ETM_Q10_247220"/>
      <w:bookmarkEnd w:id="3634"/>
      <w:r w:rsidR="00BC31FD">
        <w:rPr>
          <w:rtl/>
        </w:rPr>
        <w:t xml:space="preserve">שקמה </w:t>
      </w:r>
      <w:bookmarkStart w:id="3635" w:name="_ETM_Q10_247850"/>
      <w:bookmarkEnd w:id="3635"/>
      <w:r w:rsidR="00BC31FD">
        <w:rPr>
          <w:rtl/>
        </w:rPr>
        <w:t xml:space="preserve">לתחייה </w:t>
      </w:r>
      <w:bookmarkStart w:id="3636" w:name="_ETM_Q10_248750"/>
      <w:bookmarkEnd w:id="3636"/>
      <w:r w:rsidR="00BC31FD">
        <w:rPr>
          <w:rtl/>
        </w:rPr>
        <w:t xml:space="preserve">ומקימה </w:t>
      </w:r>
      <w:bookmarkStart w:id="3637" w:name="_ETM_Q10_249500"/>
      <w:bookmarkEnd w:id="3637"/>
      <w:r w:rsidR="00BC31FD">
        <w:rPr>
          <w:rFonts w:hint="cs"/>
          <w:rtl/>
        </w:rPr>
        <w:t>א</w:t>
      </w:r>
      <w:r w:rsidR="00BC31FD">
        <w:rPr>
          <w:rtl/>
        </w:rPr>
        <w:t xml:space="preserve">יתה </w:t>
      </w:r>
      <w:bookmarkStart w:id="3638" w:name="_ETM_Q10_249799"/>
      <w:bookmarkEnd w:id="3638"/>
      <w:r w:rsidR="00BC31FD">
        <w:rPr>
          <w:rtl/>
        </w:rPr>
        <w:t>ל</w:t>
      </w:r>
      <w:r w:rsidR="00BC31FD">
        <w:rPr>
          <w:rFonts w:hint="cs"/>
          <w:rtl/>
        </w:rPr>
        <w:t>ת</w:t>
      </w:r>
      <w:r w:rsidR="00BC31FD">
        <w:rPr>
          <w:rtl/>
        </w:rPr>
        <w:t xml:space="preserve">חייה </w:t>
      </w:r>
      <w:bookmarkStart w:id="3639" w:name="_ETM_Q10_250280"/>
      <w:bookmarkEnd w:id="3639"/>
      <w:r w:rsidR="00BC31FD">
        <w:rPr>
          <w:rtl/>
        </w:rPr>
        <w:t xml:space="preserve">את </w:t>
      </w:r>
      <w:bookmarkStart w:id="3640" w:name="_ETM_Q10_250430"/>
      <w:bookmarkEnd w:id="3640"/>
      <w:r w:rsidR="00BC31FD">
        <w:rPr>
          <w:rtl/>
        </w:rPr>
        <w:t xml:space="preserve">כל </w:t>
      </w:r>
      <w:bookmarkStart w:id="3641" w:name="_ETM_Q10_250790"/>
      <w:bookmarkEnd w:id="3641"/>
      <w:r w:rsidR="00BC31FD">
        <w:rPr>
          <w:rtl/>
        </w:rPr>
        <w:t xml:space="preserve">המוני </w:t>
      </w:r>
      <w:bookmarkStart w:id="3642" w:name="_ETM_Q10_251149"/>
      <w:bookmarkEnd w:id="3642"/>
      <w:r w:rsidR="00BC31FD">
        <w:rPr>
          <w:rtl/>
        </w:rPr>
        <w:t xml:space="preserve">בית </w:t>
      </w:r>
      <w:bookmarkStart w:id="3643" w:name="_ETM_Q10_251360"/>
      <w:bookmarkEnd w:id="3643"/>
      <w:r w:rsidR="00BC31FD">
        <w:rPr>
          <w:rtl/>
        </w:rPr>
        <w:t>ישראל</w:t>
      </w:r>
      <w:r w:rsidR="00C474AB">
        <w:rPr>
          <w:rFonts w:hint="cs"/>
          <w:rtl/>
        </w:rPr>
        <w:t>.</w:t>
      </w:r>
      <w:r w:rsidR="00BC31FD">
        <w:rPr>
          <w:rtl/>
        </w:rPr>
        <w:t xml:space="preserve"> </w:t>
      </w:r>
      <w:bookmarkStart w:id="3644" w:name="_ETM_Q10_252369"/>
      <w:bookmarkEnd w:id="3644"/>
      <w:r w:rsidR="00BC31FD">
        <w:rPr>
          <w:rtl/>
        </w:rPr>
        <w:t xml:space="preserve">הוא </w:t>
      </w:r>
      <w:bookmarkStart w:id="3645" w:name="_ETM_Q10_252549"/>
      <w:bookmarkEnd w:id="3645"/>
      <w:r w:rsidR="00BC31FD">
        <w:rPr>
          <w:rtl/>
        </w:rPr>
        <w:t xml:space="preserve">הביט </w:t>
      </w:r>
      <w:bookmarkStart w:id="3646" w:name="_ETM_Q10_252819"/>
      <w:bookmarkEnd w:id="3646"/>
      <w:r w:rsidR="00BC31FD">
        <w:rPr>
          <w:rtl/>
        </w:rPr>
        <w:t xml:space="preserve">לעומק </w:t>
      </w:r>
      <w:bookmarkStart w:id="3647" w:name="_ETM_Q10_253859"/>
      <w:bookmarkEnd w:id="3647"/>
      <w:r w:rsidR="00BC31FD">
        <w:rPr>
          <w:rtl/>
        </w:rPr>
        <w:t xml:space="preserve">על </w:t>
      </w:r>
      <w:bookmarkStart w:id="3648" w:name="_ETM_Q10_254009"/>
      <w:bookmarkEnd w:id="3648"/>
      <w:r w:rsidR="00BC31FD">
        <w:rPr>
          <w:rtl/>
        </w:rPr>
        <w:t xml:space="preserve">התנועה </w:t>
      </w:r>
      <w:bookmarkStart w:id="3649" w:name="_ETM_Q10_254399"/>
      <w:bookmarkEnd w:id="3649"/>
      <w:r w:rsidR="00BC31FD">
        <w:rPr>
          <w:rtl/>
        </w:rPr>
        <w:t>הציונית</w:t>
      </w:r>
      <w:r w:rsidR="00C474AB">
        <w:rPr>
          <w:rFonts w:hint="cs"/>
          <w:rtl/>
        </w:rPr>
        <w:t>.</w:t>
      </w:r>
      <w:r w:rsidR="00BC31FD">
        <w:rPr>
          <w:rtl/>
        </w:rPr>
        <w:t xml:space="preserve"> </w:t>
      </w:r>
      <w:bookmarkStart w:id="3650" w:name="_ETM_Q10_255880"/>
      <w:bookmarkEnd w:id="3650"/>
      <w:r w:rsidR="00BC31FD">
        <w:rPr>
          <w:rtl/>
        </w:rPr>
        <w:t xml:space="preserve">הוא </w:t>
      </w:r>
      <w:bookmarkStart w:id="3651" w:name="_ETM_Q10_256000"/>
      <w:bookmarkEnd w:id="3651"/>
      <w:r w:rsidR="00BC31FD">
        <w:rPr>
          <w:rtl/>
        </w:rPr>
        <w:t xml:space="preserve">לא </w:t>
      </w:r>
      <w:bookmarkStart w:id="3652" w:name="_ETM_Q10_256119"/>
      <w:bookmarkEnd w:id="3652"/>
      <w:r w:rsidR="00BC31FD">
        <w:rPr>
          <w:rtl/>
        </w:rPr>
        <w:t xml:space="preserve">חסך </w:t>
      </w:r>
      <w:bookmarkStart w:id="3653" w:name="_ETM_Q10_256569"/>
      <w:bookmarkEnd w:id="3653"/>
      <w:r w:rsidR="00BC31FD">
        <w:rPr>
          <w:rtl/>
        </w:rPr>
        <w:t>ביקורת</w:t>
      </w:r>
      <w:bookmarkStart w:id="3654" w:name="_ETM_Q10_257940"/>
      <w:bookmarkEnd w:id="3654"/>
      <w:r w:rsidR="00BC31FD">
        <w:rPr>
          <w:rtl/>
        </w:rPr>
        <w:t xml:space="preserve"> </w:t>
      </w:r>
      <w:bookmarkStart w:id="3655" w:name="_ETM_Q10_258930"/>
      <w:bookmarkEnd w:id="3655"/>
      <w:r w:rsidR="00BC31FD">
        <w:rPr>
          <w:rtl/>
        </w:rPr>
        <w:t xml:space="preserve">מהקלקולים </w:t>
      </w:r>
      <w:bookmarkStart w:id="3656" w:name="_ETM_Q10_259650"/>
      <w:bookmarkEnd w:id="3656"/>
      <w:r w:rsidR="00BC31FD">
        <w:rPr>
          <w:rtl/>
        </w:rPr>
        <w:t xml:space="preserve">שהיו </w:t>
      </w:r>
      <w:bookmarkStart w:id="3657" w:name="_ETM_Q10_260100"/>
      <w:bookmarkEnd w:id="3657"/>
      <w:r w:rsidR="00BC31FD">
        <w:rPr>
          <w:rtl/>
        </w:rPr>
        <w:t>בה</w:t>
      </w:r>
      <w:r w:rsidR="00BC31FD">
        <w:rPr>
          <w:rFonts w:hint="cs"/>
          <w:rtl/>
        </w:rPr>
        <w:t xml:space="preserve"> </w:t>
      </w:r>
      <w:r w:rsidR="00BC31FD">
        <w:rPr>
          <w:rtl/>
        </w:rPr>
        <w:t xml:space="preserve">– </w:t>
      </w:r>
      <w:bookmarkStart w:id="3658" w:name="_ETM_Q10_260819"/>
      <w:bookmarkEnd w:id="3658"/>
      <w:r w:rsidR="00BC31FD">
        <w:rPr>
          <w:rtl/>
        </w:rPr>
        <w:t>הכפירה</w:t>
      </w:r>
      <w:r w:rsidR="00BC31FD">
        <w:rPr>
          <w:rFonts w:hint="cs"/>
          <w:rtl/>
        </w:rPr>
        <w:t>, חילולי</w:t>
      </w:r>
      <w:r w:rsidR="00BC31FD">
        <w:rPr>
          <w:rtl/>
        </w:rPr>
        <w:t xml:space="preserve"> </w:t>
      </w:r>
      <w:bookmarkStart w:id="3659" w:name="_ETM_Q10_261930"/>
      <w:bookmarkEnd w:id="3659"/>
      <w:r w:rsidR="00BC31FD">
        <w:rPr>
          <w:rtl/>
        </w:rPr>
        <w:t xml:space="preserve">השבת </w:t>
      </w:r>
      <w:bookmarkStart w:id="3660" w:name="_ETM_Q10_263340"/>
      <w:bookmarkEnd w:id="3660"/>
      <w:r w:rsidR="00C474AB">
        <w:rPr>
          <w:rFonts w:hint="cs"/>
          <w:rtl/>
        </w:rPr>
        <w:t xml:space="preserve">– </w:t>
      </w:r>
      <w:r w:rsidR="00BC31FD">
        <w:rPr>
          <w:rtl/>
        </w:rPr>
        <w:t xml:space="preserve">אבל </w:t>
      </w:r>
      <w:bookmarkStart w:id="3661" w:name="_ETM_Q10_263700"/>
      <w:bookmarkEnd w:id="3661"/>
      <w:r w:rsidR="00BC31FD">
        <w:rPr>
          <w:rtl/>
        </w:rPr>
        <w:t xml:space="preserve">זה </w:t>
      </w:r>
      <w:bookmarkStart w:id="3662" w:name="_ETM_Q10_263970"/>
      <w:bookmarkEnd w:id="3662"/>
      <w:r w:rsidR="00BC31FD">
        <w:rPr>
          <w:rtl/>
        </w:rPr>
        <w:t xml:space="preserve">לא </w:t>
      </w:r>
      <w:bookmarkStart w:id="3663" w:name="_ETM_Q10_264420"/>
      <w:bookmarkEnd w:id="3663"/>
      <w:r w:rsidR="00BC31FD">
        <w:rPr>
          <w:rtl/>
        </w:rPr>
        <w:t xml:space="preserve">מנע </w:t>
      </w:r>
      <w:bookmarkStart w:id="3664" w:name="_ETM_Q10_264990"/>
      <w:bookmarkEnd w:id="3664"/>
      <w:r w:rsidR="00BC31FD">
        <w:rPr>
          <w:rtl/>
        </w:rPr>
        <w:t xml:space="preserve">ממנו </w:t>
      </w:r>
      <w:bookmarkStart w:id="3665" w:name="_ETM_Q10_265560"/>
      <w:bookmarkEnd w:id="3665"/>
      <w:r w:rsidR="00BC31FD">
        <w:rPr>
          <w:rtl/>
        </w:rPr>
        <w:t xml:space="preserve">להיות </w:t>
      </w:r>
      <w:bookmarkStart w:id="3666" w:name="_ETM_Q10_265920"/>
      <w:bookmarkEnd w:id="3666"/>
      <w:r w:rsidR="00BC31FD">
        <w:rPr>
          <w:rtl/>
        </w:rPr>
        <w:t xml:space="preserve">שותף </w:t>
      </w:r>
      <w:bookmarkStart w:id="3667" w:name="_ETM_Q10_267110"/>
      <w:bookmarkEnd w:id="3667"/>
      <w:r w:rsidR="00BC31FD">
        <w:rPr>
          <w:rtl/>
        </w:rPr>
        <w:t xml:space="preserve">ולראות </w:t>
      </w:r>
      <w:bookmarkStart w:id="3668" w:name="_ETM_Q10_267680"/>
      <w:bookmarkEnd w:id="3668"/>
      <w:r w:rsidR="00BC31FD">
        <w:rPr>
          <w:rtl/>
        </w:rPr>
        <w:t xml:space="preserve">גם </w:t>
      </w:r>
      <w:bookmarkStart w:id="3669" w:name="_ETM_Q10_267979"/>
      <w:bookmarkEnd w:id="3669"/>
      <w:r w:rsidR="00BC31FD">
        <w:rPr>
          <w:rtl/>
        </w:rPr>
        <w:t xml:space="preserve">את </w:t>
      </w:r>
      <w:bookmarkStart w:id="3670" w:name="_ETM_Q10_268159"/>
      <w:bookmarkEnd w:id="3670"/>
      <w:r w:rsidR="00BC31FD">
        <w:rPr>
          <w:rtl/>
        </w:rPr>
        <w:t xml:space="preserve">האור </w:t>
      </w:r>
      <w:bookmarkStart w:id="3671" w:name="_ETM_Q10_268610"/>
      <w:bookmarkEnd w:id="3671"/>
      <w:r w:rsidR="00BC31FD">
        <w:rPr>
          <w:rtl/>
        </w:rPr>
        <w:t xml:space="preserve">שהיה </w:t>
      </w:r>
      <w:bookmarkStart w:id="3672" w:name="_ETM_Q10_269060"/>
      <w:bookmarkEnd w:id="3672"/>
      <w:r w:rsidR="00BC31FD">
        <w:rPr>
          <w:rtl/>
        </w:rPr>
        <w:t>ב</w:t>
      </w:r>
      <w:r w:rsidR="00BC31FD">
        <w:rPr>
          <w:rFonts w:hint="cs"/>
          <w:rtl/>
        </w:rPr>
        <w:t>ה, א</w:t>
      </w:r>
      <w:r w:rsidR="00BC31FD">
        <w:rPr>
          <w:rtl/>
        </w:rPr>
        <w:t xml:space="preserve">ת </w:t>
      </w:r>
      <w:bookmarkStart w:id="3673" w:name="_ETM_Q10_269299"/>
      <w:bookmarkEnd w:id="3673"/>
      <w:r w:rsidR="00BC31FD">
        <w:rPr>
          <w:rtl/>
        </w:rPr>
        <w:t xml:space="preserve">הגשמת </w:t>
      </w:r>
      <w:bookmarkStart w:id="3674" w:name="_ETM_Q10_269840"/>
      <w:bookmarkEnd w:id="3674"/>
      <w:r w:rsidR="00BC31FD">
        <w:rPr>
          <w:rtl/>
        </w:rPr>
        <w:t xml:space="preserve">חזון </w:t>
      </w:r>
      <w:bookmarkStart w:id="3675" w:name="_ETM_Q10_270140"/>
      <w:bookmarkEnd w:id="3675"/>
      <w:r w:rsidR="00BC31FD">
        <w:rPr>
          <w:rtl/>
        </w:rPr>
        <w:t>הנביאים</w:t>
      </w:r>
      <w:r w:rsidR="00BC31FD">
        <w:rPr>
          <w:rFonts w:hint="cs"/>
          <w:rtl/>
        </w:rPr>
        <w:t>,</w:t>
      </w:r>
      <w:r w:rsidR="00BC31FD">
        <w:rPr>
          <w:rtl/>
        </w:rPr>
        <w:t xml:space="preserve"> </w:t>
      </w:r>
      <w:bookmarkStart w:id="3676" w:name="_ETM_Q10_271069"/>
      <w:bookmarkEnd w:id="3676"/>
      <w:r w:rsidR="00BC31FD">
        <w:rPr>
          <w:rtl/>
        </w:rPr>
        <w:t xml:space="preserve">את </w:t>
      </w:r>
      <w:bookmarkStart w:id="3677" w:name="_ETM_Q10_271250"/>
      <w:bookmarkEnd w:id="3677"/>
      <w:r w:rsidR="00BC31FD">
        <w:rPr>
          <w:rtl/>
        </w:rPr>
        <w:t xml:space="preserve">חזרתו </w:t>
      </w:r>
      <w:bookmarkStart w:id="3678" w:name="_ETM_Q10_271819"/>
      <w:bookmarkEnd w:id="3678"/>
      <w:r w:rsidR="00BC31FD">
        <w:rPr>
          <w:rtl/>
        </w:rPr>
        <w:t xml:space="preserve">של </w:t>
      </w:r>
      <w:bookmarkStart w:id="3679" w:name="_ETM_Q10_272030"/>
      <w:bookmarkEnd w:id="3679"/>
      <w:r w:rsidR="00BC31FD">
        <w:rPr>
          <w:rtl/>
        </w:rPr>
        <w:t xml:space="preserve">עם </w:t>
      </w:r>
      <w:bookmarkStart w:id="3680" w:name="_ETM_Q10_272090"/>
      <w:bookmarkEnd w:id="3680"/>
      <w:r w:rsidR="00BC31FD">
        <w:rPr>
          <w:rtl/>
        </w:rPr>
        <w:t xml:space="preserve">ישראל </w:t>
      </w:r>
      <w:bookmarkStart w:id="3681" w:name="_ETM_Q10_272539"/>
      <w:bookmarkEnd w:id="3681"/>
      <w:r w:rsidR="00BC31FD">
        <w:rPr>
          <w:rtl/>
        </w:rPr>
        <w:t>לארצו</w:t>
      </w:r>
      <w:r w:rsidR="00BC31FD">
        <w:rPr>
          <w:rFonts w:hint="cs"/>
          <w:rtl/>
        </w:rPr>
        <w:t>,</w:t>
      </w:r>
      <w:r w:rsidR="00BC31FD">
        <w:rPr>
          <w:rtl/>
        </w:rPr>
        <w:t xml:space="preserve"> </w:t>
      </w:r>
      <w:bookmarkStart w:id="3682" w:name="_ETM_Q10_273049"/>
      <w:bookmarkEnd w:id="3682"/>
      <w:r w:rsidR="00BC31FD">
        <w:rPr>
          <w:rtl/>
        </w:rPr>
        <w:t xml:space="preserve">שהייתה </w:t>
      </w:r>
      <w:bookmarkStart w:id="3683" w:name="_ETM_Q10_273590"/>
      <w:bookmarkEnd w:id="3683"/>
      <w:r w:rsidR="00BC31FD">
        <w:rPr>
          <w:rtl/>
        </w:rPr>
        <w:t xml:space="preserve">בעיניו </w:t>
      </w:r>
      <w:bookmarkStart w:id="3684" w:name="_ETM_Q10_274159"/>
      <w:bookmarkEnd w:id="3684"/>
      <w:r w:rsidR="00BC31FD">
        <w:rPr>
          <w:rtl/>
        </w:rPr>
        <w:t xml:space="preserve">כמו </w:t>
      </w:r>
      <w:bookmarkStart w:id="3685" w:name="_ETM_Q10_274700"/>
      <w:bookmarkEnd w:id="3685"/>
      <w:r w:rsidR="00BC31FD">
        <w:rPr>
          <w:rFonts w:hint="cs"/>
          <w:rtl/>
        </w:rPr>
        <w:t>ת</w:t>
      </w:r>
      <w:r w:rsidR="00BC31FD">
        <w:rPr>
          <w:rtl/>
        </w:rPr>
        <w:t xml:space="preserve">חיית </w:t>
      </w:r>
      <w:bookmarkStart w:id="3686" w:name="_ETM_Q10_275420"/>
      <w:bookmarkEnd w:id="3686"/>
      <w:r w:rsidR="00BC31FD">
        <w:rPr>
          <w:rtl/>
        </w:rPr>
        <w:t xml:space="preserve">מתים </w:t>
      </w:r>
      <w:bookmarkStart w:id="3687" w:name="_ETM_Q10_275929"/>
      <w:bookmarkEnd w:id="3687"/>
      <w:r w:rsidR="00BC31FD">
        <w:rPr>
          <w:rtl/>
        </w:rPr>
        <w:t>לאומי</w:t>
      </w:r>
      <w:r w:rsidR="00BC31FD">
        <w:rPr>
          <w:rFonts w:hint="cs"/>
          <w:rtl/>
        </w:rPr>
        <w:t>ת.</w:t>
      </w:r>
      <w:r w:rsidR="00BC31FD">
        <w:rPr>
          <w:rtl/>
        </w:rPr>
        <w:t xml:space="preserve"> </w:t>
      </w:r>
      <w:bookmarkStart w:id="3688" w:name="_ETM_Q10_277780"/>
      <w:bookmarkEnd w:id="3688"/>
    </w:p>
    <w:p w:rsidR="00BC31FD" w:rsidRDefault="00BC31FD" w:rsidP="008670AA">
      <w:pPr>
        <w:rPr>
          <w:rtl/>
        </w:rPr>
      </w:pPr>
      <w:bookmarkStart w:id="3689" w:name="_ETM_Q10_280712"/>
      <w:bookmarkStart w:id="3690" w:name="_ETM_Q10_280836"/>
      <w:bookmarkEnd w:id="3689"/>
      <w:bookmarkEnd w:id="3690"/>
    </w:p>
    <w:p w:rsidR="00BC31FD" w:rsidRDefault="00BC31FD" w:rsidP="008670AA">
      <w:pPr>
        <w:rPr>
          <w:rtl/>
        </w:rPr>
      </w:pPr>
      <w:bookmarkStart w:id="3691" w:name="_ETM_Q10_280937"/>
      <w:bookmarkStart w:id="3692" w:name="_ETM_Q10_281047"/>
      <w:bookmarkEnd w:id="3691"/>
      <w:bookmarkEnd w:id="3692"/>
      <w:r>
        <w:rPr>
          <w:rtl/>
        </w:rPr>
        <w:t xml:space="preserve">בחייו </w:t>
      </w:r>
      <w:bookmarkStart w:id="3693" w:name="_ETM_Q10_279150"/>
      <w:bookmarkEnd w:id="3693"/>
      <w:r>
        <w:rPr>
          <w:rtl/>
        </w:rPr>
        <w:t xml:space="preserve">של </w:t>
      </w:r>
      <w:bookmarkStart w:id="3694" w:name="_ETM_Q10_279360"/>
      <w:bookmarkEnd w:id="3694"/>
      <w:r>
        <w:rPr>
          <w:rtl/>
        </w:rPr>
        <w:t xml:space="preserve">הרב </w:t>
      </w:r>
      <w:bookmarkStart w:id="3695" w:name="_ETM_Q10_279600"/>
      <w:bookmarkEnd w:id="3695"/>
      <w:r>
        <w:rPr>
          <w:rtl/>
        </w:rPr>
        <w:t xml:space="preserve">קוק </w:t>
      </w:r>
      <w:bookmarkStart w:id="3696" w:name="_ETM_Q10_279959"/>
      <w:bookmarkEnd w:id="3696"/>
      <w:r>
        <w:rPr>
          <w:rtl/>
        </w:rPr>
        <w:t xml:space="preserve">היו </w:t>
      </w:r>
      <w:bookmarkStart w:id="3697" w:name="_ETM_Q10_280170"/>
      <w:bookmarkEnd w:id="3697"/>
      <w:r>
        <w:rPr>
          <w:rtl/>
        </w:rPr>
        <w:t xml:space="preserve">לו </w:t>
      </w:r>
      <w:bookmarkStart w:id="3698" w:name="_ETM_Q10_280350"/>
      <w:bookmarkEnd w:id="3698"/>
      <w:r>
        <w:rPr>
          <w:rtl/>
        </w:rPr>
        <w:t xml:space="preserve">באופן </w:t>
      </w:r>
      <w:bookmarkStart w:id="3699" w:name="_ETM_Q10_280740"/>
      <w:bookmarkEnd w:id="3699"/>
      <w:r>
        <w:rPr>
          <w:rtl/>
        </w:rPr>
        <w:t xml:space="preserve">טבעי </w:t>
      </w:r>
      <w:bookmarkStart w:id="3700" w:name="_ETM_Q10_281100"/>
      <w:bookmarkEnd w:id="3700"/>
      <w:r>
        <w:rPr>
          <w:rtl/>
        </w:rPr>
        <w:t xml:space="preserve">תומכים </w:t>
      </w:r>
      <w:bookmarkStart w:id="3701" w:name="_ETM_Q10_281880"/>
      <w:bookmarkEnd w:id="3701"/>
      <w:r>
        <w:rPr>
          <w:rtl/>
        </w:rPr>
        <w:t>ומתנגדים</w:t>
      </w:r>
      <w:r>
        <w:rPr>
          <w:rFonts w:hint="cs"/>
          <w:rtl/>
        </w:rPr>
        <w:t>.</w:t>
      </w:r>
      <w:r>
        <w:rPr>
          <w:rtl/>
        </w:rPr>
        <w:t xml:space="preserve"> </w:t>
      </w:r>
      <w:bookmarkStart w:id="3702" w:name="_ETM_Q10_283290"/>
      <w:bookmarkEnd w:id="3702"/>
      <w:r>
        <w:rPr>
          <w:rtl/>
        </w:rPr>
        <w:t>ל</w:t>
      </w:r>
      <w:r>
        <w:rPr>
          <w:rFonts w:hint="cs"/>
          <w:rtl/>
        </w:rPr>
        <w:t>א</w:t>
      </w:r>
      <w:r>
        <w:rPr>
          <w:rtl/>
        </w:rPr>
        <w:t xml:space="preserve"> </w:t>
      </w:r>
      <w:bookmarkStart w:id="3703" w:name="_ETM_Q10_283530"/>
      <w:bookmarkEnd w:id="3703"/>
      <w:r>
        <w:rPr>
          <w:rtl/>
        </w:rPr>
        <w:t xml:space="preserve">כולם </w:t>
      </w:r>
      <w:bookmarkStart w:id="3704" w:name="_ETM_Q10_284310"/>
      <w:bookmarkEnd w:id="3704"/>
      <w:r>
        <w:rPr>
          <w:rtl/>
        </w:rPr>
        <w:t xml:space="preserve">הבינו </w:t>
      </w:r>
      <w:bookmarkStart w:id="3705" w:name="_ETM_Q10_285120"/>
      <w:bookmarkEnd w:id="3705"/>
      <w:r>
        <w:rPr>
          <w:rtl/>
        </w:rPr>
        <w:t xml:space="preserve">את </w:t>
      </w:r>
      <w:bookmarkStart w:id="3706" w:name="_ETM_Q10_285300"/>
      <w:bookmarkEnd w:id="3706"/>
      <w:r>
        <w:rPr>
          <w:rtl/>
        </w:rPr>
        <w:t xml:space="preserve">העומק </w:t>
      </w:r>
      <w:bookmarkStart w:id="3707" w:name="_ETM_Q10_285900"/>
      <w:bookmarkEnd w:id="3707"/>
      <w:r>
        <w:rPr>
          <w:rtl/>
        </w:rPr>
        <w:t xml:space="preserve">של </w:t>
      </w:r>
      <w:bookmarkStart w:id="3708" w:name="_ETM_Q10_286110"/>
      <w:bookmarkEnd w:id="3708"/>
      <w:r>
        <w:rPr>
          <w:rtl/>
        </w:rPr>
        <w:t xml:space="preserve">המשנה </w:t>
      </w:r>
      <w:bookmarkStart w:id="3709" w:name="_ETM_Q10_286890"/>
      <w:bookmarkEnd w:id="3709"/>
      <w:r>
        <w:rPr>
          <w:rtl/>
        </w:rPr>
        <w:t xml:space="preserve">התורנית </w:t>
      </w:r>
      <w:bookmarkStart w:id="3710" w:name="_ETM_Q10_287400"/>
      <w:bookmarkEnd w:id="3710"/>
      <w:r>
        <w:rPr>
          <w:rtl/>
        </w:rPr>
        <w:t>שלו</w:t>
      </w:r>
      <w:r>
        <w:rPr>
          <w:rFonts w:hint="cs"/>
          <w:rtl/>
        </w:rPr>
        <w:t>.</w:t>
      </w:r>
      <w:r>
        <w:rPr>
          <w:rtl/>
        </w:rPr>
        <w:t xml:space="preserve"> </w:t>
      </w:r>
      <w:bookmarkStart w:id="3711" w:name="_ETM_Q10_288529"/>
      <w:bookmarkEnd w:id="3711"/>
      <w:r>
        <w:rPr>
          <w:rtl/>
        </w:rPr>
        <w:t xml:space="preserve">אבל </w:t>
      </w:r>
      <w:bookmarkStart w:id="3712" w:name="_ETM_Q10_288770"/>
      <w:bookmarkEnd w:id="3712"/>
      <w:r>
        <w:rPr>
          <w:rtl/>
        </w:rPr>
        <w:t xml:space="preserve">אני </w:t>
      </w:r>
      <w:bookmarkStart w:id="3713" w:name="_ETM_Q10_288950"/>
      <w:bookmarkEnd w:id="3713"/>
      <w:r>
        <w:rPr>
          <w:rtl/>
        </w:rPr>
        <w:t xml:space="preserve">חושב </w:t>
      </w:r>
      <w:bookmarkStart w:id="3714" w:name="_ETM_Q10_289340"/>
      <w:bookmarkEnd w:id="3714"/>
      <w:r>
        <w:rPr>
          <w:rtl/>
        </w:rPr>
        <w:t>שהיום</w:t>
      </w:r>
      <w:r>
        <w:rPr>
          <w:rFonts w:hint="cs"/>
          <w:rtl/>
        </w:rPr>
        <w:t>,</w:t>
      </w:r>
      <w:r>
        <w:rPr>
          <w:rtl/>
        </w:rPr>
        <w:t xml:space="preserve"> </w:t>
      </w:r>
      <w:bookmarkStart w:id="3715" w:name="_ETM_Q10_289909"/>
      <w:bookmarkEnd w:id="3715"/>
      <w:r>
        <w:rPr>
          <w:rtl/>
        </w:rPr>
        <w:t xml:space="preserve">76 </w:t>
      </w:r>
      <w:bookmarkStart w:id="3716" w:name="_ETM_Q10_290659"/>
      <w:bookmarkEnd w:id="3716"/>
      <w:r>
        <w:rPr>
          <w:rtl/>
        </w:rPr>
        <w:t xml:space="preserve">שנים </w:t>
      </w:r>
      <w:bookmarkStart w:id="3717" w:name="_ETM_Q10_290959"/>
      <w:bookmarkEnd w:id="3717"/>
      <w:r>
        <w:rPr>
          <w:rtl/>
        </w:rPr>
        <w:t xml:space="preserve">אחרי </w:t>
      </w:r>
      <w:bookmarkStart w:id="3718" w:name="_ETM_Q10_291200"/>
      <w:bookmarkEnd w:id="3718"/>
      <w:r>
        <w:rPr>
          <w:rtl/>
        </w:rPr>
        <w:t xml:space="preserve">שקמה </w:t>
      </w:r>
      <w:bookmarkStart w:id="3719" w:name="_ETM_Q10_291709"/>
      <w:bookmarkEnd w:id="3719"/>
      <w:r>
        <w:rPr>
          <w:rtl/>
        </w:rPr>
        <w:t xml:space="preserve">כבר </w:t>
      </w:r>
      <w:bookmarkStart w:id="3720" w:name="_ETM_Q10_291889"/>
      <w:bookmarkEnd w:id="3720"/>
      <w:r>
        <w:rPr>
          <w:rtl/>
        </w:rPr>
        <w:t xml:space="preserve">מדינת </w:t>
      </w:r>
      <w:bookmarkStart w:id="3721" w:name="_ETM_Q10_292249"/>
      <w:bookmarkEnd w:id="3721"/>
      <w:r>
        <w:rPr>
          <w:rtl/>
        </w:rPr>
        <w:t>ישראל</w:t>
      </w:r>
      <w:r>
        <w:rPr>
          <w:rFonts w:hint="cs"/>
          <w:rtl/>
        </w:rPr>
        <w:t>,</w:t>
      </w:r>
      <w:r>
        <w:rPr>
          <w:rtl/>
        </w:rPr>
        <w:t xml:space="preserve"> </w:t>
      </w:r>
      <w:bookmarkStart w:id="3722" w:name="_ETM_Q10_293360"/>
      <w:bookmarkEnd w:id="3722"/>
      <w:r>
        <w:rPr>
          <w:rtl/>
        </w:rPr>
        <w:t xml:space="preserve">קל </w:t>
      </w:r>
      <w:bookmarkStart w:id="3723" w:name="_ETM_Q10_293720"/>
      <w:bookmarkEnd w:id="3723"/>
      <w:r>
        <w:rPr>
          <w:rtl/>
        </w:rPr>
        <w:t xml:space="preserve">יותר </w:t>
      </w:r>
      <w:bookmarkStart w:id="3724" w:name="_ETM_Q10_294080"/>
      <w:bookmarkEnd w:id="3724"/>
      <w:r>
        <w:rPr>
          <w:rtl/>
        </w:rPr>
        <w:t xml:space="preserve">לראות </w:t>
      </w:r>
      <w:bookmarkStart w:id="3725" w:name="_ETM_Q10_294439"/>
      <w:bookmarkEnd w:id="3725"/>
      <w:r>
        <w:rPr>
          <w:rtl/>
        </w:rPr>
        <w:t xml:space="preserve">שהרב </w:t>
      </w:r>
      <w:bookmarkStart w:id="3726" w:name="_ETM_Q10_295670"/>
      <w:bookmarkEnd w:id="3726"/>
      <w:r>
        <w:rPr>
          <w:rFonts w:hint="cs"/>
          <w:rtl/>
        </w:rPr>
        <w:t xml:space="preserve">קוק צדק. </w:t>
      </w:r>
      <w:bookmarkStart w:id="3727" w:name="_ETM_Q10_299539"/>
      <w:bookmarkEnd w:id="3727"/>
    </w:p>
    <w:p w:rsidR="00BC31FD" w:rsidRDefault="00BC31FD" w:rsidP="008670AA">
      <w:pPr>
        <w:rPr>
          <w:rtl/>
        </w:rPr>
      </w:pPr>
      <w:bookmarkStart w:id="3728" w:name="_ETM_Q10_299966"/>
      <w:bookmarkStart w:id="3729" w:name="_ETM_Q10_300060"/>
      <w:bookmarkEnd w:id="3728"/>
      <w:bookmarkEnd w:id="3729"/>
    </w:p>
    <w:p w:rsidR="00BC31FD" w:rsidRDefault="00BC31FD" w:rsidP="008670AA">
      <w:pPr>
        <w:pStyle w:val="af5"/>
        <w:keepNext/>
        <w:rPr>
          <w:rtl/>
        </w:rPr>
      </w:pPr>
      <w:bookmarkStart w:id="3730" w:name="ET_interruption_6156_22"/>
      <w:r w:rsidRPr="0064742D">
        <w:rPr>
          <w:rStyle w:val="TagStyle"/>
          <w:rtl/>
        </w:rPr>
        <w:t xml:space="preserve"> &lt;&lt; קריאה &gt;&gt; </w:t>
      </w:r>
      <w:r>
        <w:rPr>
          <w:rtl/>
        </w:rPr>
        <w:t>גלעד קריב (העבודה):</w:t>
      </w:r>
      <w:r w:rsidRPr="0064742D">
        <w:rPr>
          <w:rStyle w:val="TagStyle"/>
          <w:rtl/>
        </w:rPr>
        <w:t xml:space="preserve"> &lt;&lt; קריאה &gt;&gt;</w:t>
      </w:r>
      <w:r>
        <w:rPr>
          <w:rtl/>
        </w:rPr>
        <w:t xml:space="preserve"> </w:t>
      </w:r>
      <w:bookmarkEnd w:id="3730"/>
    </w:p>
    <w:p w:rsidR="00BC31FD" w:rsidRDefault="00BC31FD" w:rsidP="00DD0FF2">
      <w:pPr>
        <w:rPr>
          <w:rtl/>
        </w:rPr>
      </w:pPr>
    </w:p>
    <w:p w:rsidR="00BC31FD" w:rsidRDefault="00BC31FD" w:rsidP="008670AA">
      <w:pPr>
        <w:rPr>
          <w:rtl/>
        </w:rPr>
      </w:pPr>
      <w:r>
        <w:rPr>
          <w:rFonts w:hint="cs"/>
          <w:rtl/>
        </w:rPr>
        <w:t xml:space="preserve"> שהוא </w:t>
      </w:r>
      <w:r w:rsidRPr="001B35C6">
        <w:rPr>
          <w:rFonts w:hint="cs"/>
          <w:rtl/>
        </w:rPr>
        <w:t>צדק ושחלק מתלמידיו</w:t>
      </w:r>
      <w:r>
        <w:rPr>
          <w:rFonts w:hint="cs"/>
          <w:rtl/>
        </w:rPr>
        <w:t xml:space="preserve"> מעוותים את תורתו. </w:t>
      </w:r>
    </w:p>
    <w:p w:rsidR="00BC31FD" w:rsidRDefault="00BC31FD" w:rsidP="008670AA">
      <w:pPr>
        <w:rPr>
          <w:rtl/>
        </w:rPr>
      </w:pPr>
      <w:bookmarkStart w:id="3731" w:name="_ETM_Q10_298265"/>
      <w:bookmarkStart w:id="3732" w:name="_ETM_Q10_298354"/>
      <w:bookmarkEnd w:id="3731"/>
      <w:bookmarkEnd w:id="3732"/>
    </w:p>
    <w:p w:rsidR="00BC31FD" w:rsidRDefault="00BC31FD" w:rsidP="008670AA">
      <w:pPr>
        <w:pStyle w:val="-"/>
        <w:keepNext/>
        <w:rPr>
          <w:rtl/>
        </w:rPr>
      </w:pPr>
      <w:bookmarkStart w:id="3733" w:name="ET_speakercontinue_6351_23"/>
      <w:r w:rsidRPr="0064742D">
        <w:rPr>
          <w:rStyle w:val="TagStyle"/>
          <w:rtl/>
        </w:rPr>
        <w:t xml:space="preserve"> &lt;&lt; דובר_המשך &gt;&gt; </w:t>
      </w:r>
      <w:r>
        <w:rPr>
          <w:rtl/>
        </w:rPr>
        <w:t>אוהד טל (הציונות הדתית):</w:t>
      </w:r>
      <w:r w:rsidRPr="0064742D">
        <w:rPr>
          <w:rStyle w:val="TagStyle"/>
          <w:rtl/>
        </w:rPr>
        <w:t xml:space="preserve"> &lt;&lt; דובר_המשך &gt;&gt;</w:t>
      </w:r>
      <w:r>
        <w:rPr>
          <w:rtl/>
        </w:rPr>
        <w:t xml:space="preserve"> </w:t>
      </w:r>
      <w:bookmarkEnd w:id="3733"/>
    </w:p>
    <w:p w:rsidR="00BC31FD" w:rsidRDefault="00BC31FD" w:rsidP="00DD0FF2">
      <w:pPr>
        <w:rPr>
          <w:rtl/>
        </w:rPr>
      </w:pPr>
    </w:p>
    <w:p w:rsidR="00BC31FD" w:rsidRDefault="00BC31FD" w:rsidP="00C474AB">
      <w:pPr>
        <w:rPr>
          <w:rtl/>
        </w:rPr>
      </w:pPr>
      <w:bookmarkStart w:id="3734" w:name="_ETM_Q10_299765"/>
      <w:bookmarkEnd w:id="3734"/>
      <w:r>
        <w:rPr>
          <w:rFonts w:hint="cs"/>
          <w:rtl/>
        </w:rPr>
        <w:t xml:space="preserve">אולי תזכה גם אתה להיות מתלמידיו, גלעד קריב. </w:t>
      </w:r>
      <w:bookmarkStart w:id="3735" w:name="_ETM_Q10_308805"/>
      <w:bookmarkStart w:id="3736" w:name="_ETM_Q10_309014"/>
      <w:bookmarkStart w:id="3737" w:name="_ETM_Q10_309061"/>
      <w:bookmarkStart w:id="3738" w:name="_ETM_Q10_309248"/>
      <w:bookmarkStart w:id="3739" w:name="_ETM_Q10_296990"/>
      <w:bookmarkEnd w:id="3735"/>
      <w:bookmarkEnd w:id="3736"/>
      <w:bookmarkEnd w:id="3737"/>
      <w:bookmarkEnd w:id="3738"/>
      <w:bookmarkEnd w:id="3739"/>
      <w:r>
        <w:rPr>
          <w:rtl/>
        </w:rPr>
        <w:t xml:space="preserve">מדינת </w:t>
      </w:r>
      <w:bookmarkStart w:id="3740" w:name="_ETM_Q10_297440"/>
      <w:bookmarkEnd w:id="3740"/>
      <w:r>
        <w:rPr>
          <w:rtl/>
        </w:rPr>
        <w:t xml:space="preserve">ישראל </w:t>
      </w:r>
      <w:bookmarkStart w:id="3741" w:name="_ETM_Q10_303880"/>
      <w:bookmarkStart w:id="3742" w:name="_ETM_Q10_304179"/>
      <w:bookmarkEnd w:id="3741"/>
      <w:bookmarkEnd w:id="3742"/>
      <w:r>
        <w:rPr>
          <w:rtl/>
        </w:rPr>
        <w:t>–</w:t>
      </w:r>
      <w:bookmarkStart w:id="3743" w:name="_ETM_Q10_304569"/>
      <w:bookmarkStart w:id="3744" w:name="_ETM_Q10_305380"/>
      <w:bookmarkStart w:id="3745" w:name="_ETM_Q10_308290"/>
      <w:bookmarkStart w:id="3746" w:name="_ETM_Q10_308860"/>
      <w:bookmarkStart w:id="3747" w:name="_ETM_Q10_310419"/>
      <w:bookmarkEnd w:id="3743"/>
      <w:bookmarkEnd w:id="3744"/>
      <w:bookmarkEnd w:id="3745"/>
      <w:bookmarkEnd w:id="3746"/>
      <w:bookmarkEnd w:id="3747"/>
      <w:r>
        <w:rPr>
          <w:rFonts w:hint="cs"/>
          <w:rtl/>
        </w:rPr>
        <w:t xml:space="preserve"> ועל זה </w:t>
      </w:r>
      <w:bookmarkStart w:id="3748" w:name="_ETM_Q10_312988"/>
      <w:bookmarkStart w:id="3749" w:name="_ETM_Q10_310930"/>
      <w:bookmarkEnd w:id="3748"/>
      <w:bookmarkEnd w:id="3749"/>
      <w:r>
        <w:rPr>
          <w:rtl/>
        </w:rPr>
        <w:t xml:space="preserve">נראה </w:t>
      </w:r>
      <w:bookmarkStart w:id="3750" w:name="_ETM_Q10_311139"/>
      <w:bookmarkEnd w:id="3750"/>
      <w:r>
        <w:rPr>
          <w:rtl/>
        </w:rPr>
        <w:t xml:space="preserve">לי </w:t>
      </w:r>
      <w:bookmarkStart w:id="3751" w:name="_ETM_Q10_311230"/>
      <w:bookmarkEnd w:id="3751"/>
      <w:r>
        <w:rPr>
          <w:rtl/>
        </w:rPr>
        <w:t xml:space="preserve">שגם </w:t>
      </w:r>
      <w:bookmarkStart w:id="3752" w:name="_ETM_Q10_311500"/>
      <w:bookmarkEnd w:id="3752"/>
      <w:r>
        <w:rPr>
          <w:rtl/>
        </w:rPr>
        <w:t xml:space="preserve">אתה </w:t>
      </w:r>
      <w:bookmarkStart w:id="3753" w:name="_ETM_Q10_311650"/>
      <w:bookmarkEnd w:id="3753"/>
      <w:r>
        <w:rPr>
          <w:rtl/>
        </w:rPr>
        <w:t xml:space="preserve">תסכים </w:t>
      </w:r>
      <w:bookmarkStart w:id="3754" w:name="_ETM_Q10_312099"/>
      <w:bookmarkEnd w:id="3754"/>
      <w:r>
        <w:rPr>
          <w:rtl/>
        </w:rPr>
        <w:t>–</w:t>
      </w:r>
      <w:r>
        <w:rPr>
          <w:rFonts w:hint="cs"/>
          <w:rtl/>
        </w:rPr>
        <w:t xml:space="preserve"> היא נס</w:t>
      </w:r>
      <w:r>
        <w:rPr>
          <w:rtl/>
        </w:rPr>
        <w:t xml:space="preserve"> </w:t>
      </w:r>
      <w:bookmarkStart w:id="3755" w:name="_ETM_Q10_312459"/>
      <w:bookmarkEnd w:id="3755"/>
      <w:r>
        <w:rPr>
          <w:rtl/>
        </w:rPr>
        <w:t>היסטורי</w:t>
      </w:r>
      <w:r>
        <w:rPr>
          <w:rFonts w:hint="cs"/>
          <w:rtl/>
        </w:rPr>
        <w:t>.</w:t>
      </w:r>
      <w:r>
        <w:rPr>
          <w:rtl/>
        </w:rPr>
        <w:t xml:space="preserve"> </w:t>
      </w:r>
      <w:bookmarkStart w:id="3756" w:name="_ETM_Q10_313930"/>
      <w:bookmarkStart w:id="3757" w:name="_ETM_Q10_314800"/>
      <w:bookmarkEnd w:id="3756"/>
      <w:bookmarkEnd w:id="3757"/>
      <w:r>
        <w:rPr>
          <w:rtl/>
        </w:rPr>
        <w:t xml:space="preserve">בתולדות </w:t>
      </w:r>
      <w:bookmarkStart w:id="3758" w:name="_ETM_Q10_315430"/>
      <w:bookmarkEnd w:id="3758"/>
      <w:r>
        <w:rPr>
          <w:rtl/>
        </w:rPr>
        <w:t xml:space="preserve">העמים </w:t>
      </w:r>
      <w:bookmarkStart w:id="3759" w:name="_ETM_Q10_316300"/>
      <w:bookmarkEnd w:id="3759"/>
      <w:r>
        <w:rPr>
          <w:rtl/>
        </w:rPr>
        <w:t xml:space="preserve">מעולם לא </w:t>
      </w:r>
      <w:bookmarkStart w:id="3760" w:name="_ETM_Q10_316629"/>
      <w:bookmarkEnd w:id="3760"/>
      <w:r>
        <w:rPr>
          <w:rtl/>
        </w:rPr>
        <w:t xml:space="preserve">היה </w:t>
      </w:r>
      <w:bookmarkStart w:id="3761" w:name="_ETM_Q10_317639"/>
      <w:bookmarkEnd w:id="3761"/>
      <w:r>
        <w:rPr>
          <w:rFonts w:hint="cs"/>
          <w:rtl/>
        </w:rPr>
        <w:t xml:space="preserve">עם שגורש </w:t>
      </w:r>
      <w:bookmarkStart w:id="3762" w:name="_ETM_Q10_318269"/>
      <w:bookmarkEnd w:id="3762"/>
      <w:r>
        <w:rPr>
          <w:rtl/>
        </w:rPr>
        <w:t>מארצו</w:t>
      </w:r>
      <w:r>
        <w:rPr>
          <w:rFonts w:hint="cs"/>
          <w:rtl/>
        </w:rPr>
        <w:t>,</w:t>
      </w:r>
      <w:r>
        <w:rPr>
          <w:rtl/>
        </w:rPr>
        <w:t xml:space="preserve"> </w:t>
      </w:r>
      <w:bookmarkStart w:id="3763" w:name="_ETM_Q10_319439"/>
      <w:bookmarkStart w:id="3764" w:name="_ETM_Q10_320519"/>
      <w:bookmarkEnd w:id="3763"/>
      <w:bookmarkEnd w:id="3764"/>
      <w:r>
        <w:rPr>
          <w:rtl/>
        </w:rPr>
        <w:t xml:space="preserve">בילה </w:t>
      </w:r>
      <w:bookmarkStart w:id="3765" w:name="_ETM_Q10_320819"/>
      <w:bookmarkEnd w:id="3765"/>
      <w:r>
        <w:rPr>
          <w:rtl/>
        </w:rPr>
        <w:t xml:space="preserve">בגלות </w:t>
      </w:r>
      <w:bookmarkStart w:id="3766" w:name="_ETM_Q10_321840"/>
      <w:bookmarkEnd w:id="3766"/>
      <w:r w:rsidR="00C474AB">
        <w:rPr>
          <w:rFonts w:hint="cs"/>
          <w:rtl/>
        </w:rPr>
        <w:t>אלפיים</w:t>
      </w:r>
      <w:r>
        <w:rPr>
          <w:rtl/>
        </w:rPr>
        <w:t xml:space="preserve"> </w:t>
      </w:r>
      <w:bookmarkStart w:id="3767" w:name="_ETM_Q10_320129"/>
      <w:bookmarkEnd w:id="3767"/>
      <w:r>
        <w:rPr>
          <w:rtl/>
        </w:rPr>
        <w:t xml:space="preserve">שנה ללא </w:t>
      </w:r>
      <w:bookmarkStart w:id="3768" w:name="_ETM_Q10_322230"/>
      <w:bookmarkEnd w:id="3768"/>
      <w:r>
        <w:rPr>
          <w:rtl/>
        </w:rPr>
        <w:t>ארץ</w:t>
      </w:r>
      <w:r>
        <w:rPr>
          <w:rFonts w:hint="cs"/>
          <w:rtl/>
        </w:rPr>
        <w:t>,</w:t>
      </w:r>
      <w:r>
        <w:rPr>
          <w:rtl/>
        </w:rPr>
        <w:t xml:space="preserve"> </w:t>
      </w:r>
      <w:bookmarkStart w:id="3769" w:name="_ETM_Q10_323040"/>
      <w:bookmarkEnd w:id="3769"/>
      <w:r>
        <w:rPr>
          <w:rtl/>
        </w:rPr>
        <w:t xml:space="preserve">עבר </w:t>
      </w:r>
      <w:bookmarkStart w:id="3770" w:name="_ETM_Q10_323519"/>
      <w:bookmarkEnd w:id="3770"/>
      <w:r>
        <w:rPr>
          <w:rtl/>
        </w:rPr>
        <w:t xml:space="preserve">תלאות </w:t>
      </w:r>
      <w:bookmarkStart w:id="3771" w:name="_ETM_Q10_324029"/>
      <w:bookmarkEnd w:id="3771"/>
      <w:r>
        <w:rPr>
          <w:rtl/>
        </w:rPr>
        <w:t xml:space="preserve">בלתי </w:t>
      </w:r>
      <w:bookmarkStart w:id="3772" w:name="_ETM_Q10_324389"/>
      <w:bookmarkEnd w:id="3772"/>
      <w:r>
        <w:rPr>
          <w:rtl/>
        </w:rPr>
        <w:t xml:space="preserve">נגמרות </w:t>
      </w:r>
      <w:bookmarkStart w:id="3773" w:name="_ETM_Q10_325019"/>
      <w:bookmarkEnd w:id="3773"/>
      <w:r>
        <w:rPr>
          <w:rFonts w:hint="cs"/>
          <w:rtl/>
        </w:rPr>
        <w:t xml:space="preserve">ופרעות </w:t>
      </w:r>
      <w:bookmarkStart w:id="3774" w:name="_ETM_Q10_325980"/>
      <w:bookmarkEnd w:id="3774"/>
      <w:r>
        <w:rPr>
          <w:rtl/>
        </w:rPr>
        <w:t xml:space="preserve">ולבסוף </w:t>
      </w:r>
      <w:bookmarkStart w:id="3775" w:name="_ETM_Q10_326700"/>
      <w:bookmarkEnd w:id="3775"/>
      <w:r>
        <w:rPr>
          <w:rtl/>
        </w:rPr>
        <w:t>ש</w:t>
      </w:r>
      <w:r>
        <w:rPr>
          <w:rFonts w:hint="cs"/>
          <w:rtl/>
        </w:rPr>
        <w:t xml:space="preserve">ב והקים מחדש </w:t>
      </w:r>
      <w:bookmarkStart w:id="3776" w:name="_ETM_Q10_326915"/>
      <w:bookmarkStart w:id="3777" w:name="_ETM_Q10_327180"/>
      <w:bookmarkStart w:id="3778" w:name="_ETM_Q10_327629"/>
      <w:bookmarkStart w:id="3779" w:name="_ETM_Q10_328139"/>
      <w:bookmarkEnd w:id="3776"/>
      <w:bookmarkEnd w:id="3777"/>
      <w:bookmarkEnd w:id="3778"/>
      <w:bookmarkEnd w:id="3779"/>
      <w:r>
        <w:rPr>
          <w:rtl/>
        </w:rPr>
        <w:t xml:space="preserve">את </w:t>
      </w:r>
      <w:bookmarkStart w:id="3780" w:name="_ETM_Q10_328260"/>
      <w:bookmarkEnd w:id="3780"/>
      <w:r>
        <w:rPr>
          <w:rtl/>
        </w:rPr>
        <w:t>ממלכתו</w:t>
      </w:r>
      <w:r>
        <w:rPr>
          <w:rFonts w:hint="cs"/>
          <w:rtl/>
        </w:rPr>
        <w:t>.</w:t>
      </w:r>
      <w:r>
        <w:rPr>
          <w:rtl/>
        </w:rPr>
        <w:t xml:space="preserve"> </w:t>
      </w:r>
      <w:bookmarkStart w:id="3781" w:name="_ETM_Q10_329460"/>
      <w:bookmarkEnd w:id="3781"/>
      <w:r>
        <w:rPr>
          <w:rtl/>
        </w:rPr>
        <w:t xml:space="preserve">מדינת </w:t>
      </w:r>
      <w:bookmarkStart w:id="3782" w:name="_ETM_Q10_329850"/>
      <w:bookmarkEnd w:id="3782"/>
      <w:r>
        <w:rPr>
          <w:rtl/>
        </w:rPr>
        <w:t xml:space="preserve">ישראל </w:t>
      </w:r>
      <w:bookmarkStart w:id="3783" w:name="_ETM_Q10_331389"/>
      <w:bookmarkEnd w:id="3783"/>
      <w:r>
        <w:rPr>
          <w:rFonts w:hint="cs"/>
          <w:rtl/>
        </w:rPr>
        <w:t xml:space="preserve">היא בית </w:t>
      </w:r>
      <w:bookmarkStart w:id="3784" w:name="_ETM_Q10_331900"/>
      <w:bookmarkEnd w:id="3784"/>
      <w:r>
        <w:rPr>
          <w:rtl/>
        </w:rPr>
        <w:t xml:space="preserve">לכל </w:t>
      </w:r>
      <w:bookmarkStart w:id="3785" w:name="_ETM_Q10_332260"/>
      <w:bookmarkEnd w:id="3785"/>
      <w:r>
        <w:rPr>
          <w:rtl/>
        </w:rPr>
        <w:t xml:space="preserve">יהודי </w:t>
      </w:r>
      <w:bookmarkStart w:id="3786" w:name="_ETM_Q10_332590"/>
      <w:bookmarkEnd w:id="3786"/>
      <w:r>
        <w:rPr>
          <w:rtl/>
        </w:rPr>
        <w:t>בעולם</w:t>
      </w:r>
      <w:r>
        <w:rPr>
          <w:rFonts w:hint="cs"/>
          <w:rtl/>
        </w:rPr>
        <w:t>,</w:t>
      </w:r>
      <w:r>
        <w:rPr>
          <w:rtl/>
        </w:rPr>
        <w:t xml:space="preserve"> </w:t>
      </w:r>
      <w:bookmarkStart w:id="3787" w:name="_ETM_Q10_333040"/>
      <w:bookmarkEnd w:id="3787"/>
      <w:r>
        <w:rPr>
          <w:rtl/>
        </w:rPr>
        <w:t xml:space="preserve">ולראשונה </w:t>
      </w:r>
      <w:bookmarkStart w:id="3788" w:name="_ETM_Q10_333700"/>
      <w:bookmarkEnd w:id="3788"/>
      <w:r>
        <w:rPr>
          <w:rtl/>
        </w:rPr>
        <w:t xml:space="preserve">מאז </w:t>
      </w:r>
      <w:bookmarkStart w:id="3789" w:name="_ETM_Q10_334060"/>
      <w:bookmarkEnd w:id="3789"/>
      <w:r>
        <w:rPr>
          <w:rFonts w:hint="cs"/>
          <w:rtl/>
        </w:rPr>
        <w:t xml:space="preserve">ימי </w:t>
      </w:r>
      <w:bookmarkStart w:id="3790" w:name="_ETM_Q10_334239"/>
      <w:bookmarkEnd w:id="3790"/>
      <w:r>
        <w:rPr>
          <w:rtl/>
        </w:rPr>
        <w:t xml:space="preserve">המכבים </w:t>
      </w:r>
      <w:bookmarkStart w:id="3791" w:name="_ETM_Q10_334870"/>
      <w:bookmarkEnd w:id="3791"/>
      <w:r>
        <w:rPr>
          <w:rtl/>
        </w:rPr>
        <w:t xml:space="preserve">יש </w:t>
      </w:r>
      <w:bookmarkStart w:id="3792" w:name="_ETM_Q10_335049"/>
      <w:bookmarkEnd w:id="3792"/>
      <w:r>
        <w:rPr>
          <w:rtl/>
        </w:rPr>
        <w:t xml:space="preserve">לנו </w:t>
      </w:r>
      <w:bookmarkStart w:id="3793" w:name="_ETM_Q10_335230"/>
      <w:bookmarkEnd w:id="3793"/>
      <w:r>
        <w:rPr>
          <w:rtl/>
        </w:rPr>
        <w:t xml:space="preserve">כוח </w:t>
      </w:r>
      <w:bookmarkStart w:id="3794" w:name="_ETM_Q10_335560"/>
      <w:bookmarkEnd w:id="3794"/>
      <w:r>
        <w:rPr>
          <w:rtl/>
        </w:rPr>
        <w:t xml:space="preserve">צבאי </w:t>
      </w:r>
      <w:bookmarkStart w:id="3795" w:name="_ETM_Q10_336010"/>
      <w:bookmarkEnd w:id="3795"/>
      <w:r>
        <w:rPr>
          <w:rtl/>
        </w:rPr>
        <w:t xml:space="preserve">עצמאי </w:t>
      </w:r>
      <w:bookmarkStart w:id="3796" w:name="_ETM_Q10_336519"/>
      <w:bookmarkEnd w:id="3796"/>
      <w:r>
        <w:rPr>
          <w:rFonts w:hint="cs"/>
          <w:rtl/>
        </w:rPr>
        <w:t>מ</w:t>
      </w:r>
      <w:r>
        <w:rPr>
          <w:rtl/>
        </w:rPr>
        <w:t>שלנו</w:t>
      </w:r>
      <w:r>
        <w:rPr>
          <w:rFonts w:hint="cs"/>
          <w:rtl/>
        </w:rPr>
        <w:t>.</w:t>
      </w:r>
      <w:r>
        <w:rPr>
          <w:rtl/>
        </w:rPr>
        <w:t xml:space="preserve"> </w:t>
      </w:r>
      <w:bookmarkStart w:id="3797" w:name="_ETM_Q10_337389"/>
      <w:bookmarkEnd w:id="3797"/>
      <w:r>
        <w:rPr>
          <w:rtl/>
        </w:rPr>
        <w:t xml:space="preserve">עולם </w:t>
      </w:r>
      <w:bookmarkStart w:id="3798" w:name="_ETM_Q10_337750"/>
      <w:bookmarkEnd w:id="3798"/>
      <w:r>
        <w:rPr>
          <w:rtl/>
        </w:rPr>
        <w:t xml:space="preserve">התורה </w:t>
      </w:r>
      <w:bookmarkStart w:id="3799" w:name="_ETM_Q10_338139"/>
      <w:bookmarkEnd w:id="3799"/>
      <w:r>
        <w:rPr>
          <w:rtl/>
        </w:rPr>
        <w:t xml:space="preserve">במדינת </w:t>
      </w:r>
      <w:bookmarkStart w:id="3800" w:name="_ETM_Q10_338530"/>
      <w:bookmarkEnd w:id="3800"/>
      <w:r>
        <w:rPr>
          <w:rtl/>
        </w:rPr>
        <w:t xml:space="preserve">ישראל </w:t>
      </w:r>
      <w:bookmarkStart w:id="3801" w:name="_ETM_Q10_338950"/>
      <w:bookmarkEnd w:id="3801"/>
      <w:r>
        <w:rPr>
          <w:rtl/>
        </w:rPr>
        <w:t xml:space="preserve">נמצא </w:t>
      </w:r>
      <w:bookmarkStart w:id="3802" w:name="_ETM_Q10_339250"/>
      <w:bookmarkEnd w:id="3802"/>
      <w:r>
        <w:rPr>
          <w:rtl/>
        </w:rPr>
        <w:t xml:space="preserve">בפריחה </w:t>
      </w:r>
      <w:bookmarkStart w:id="3803" w:name="_ETM_Q10_339730"/>
      <w:bookmarkEnd w:id="3803"/>
      <w:r>
        <w:rPr>
          <w:rtl/>
        </w:rPr>
        <w:t xml:space="preserve">שלא </w:t>
      </w:r>
      <w:bookmarkStart w:id="3804" w:name="_ETM_Q10_340150"/>
      <w:bookmarkEnd w:id="3804"/>
      <w:r>
        <w:rPr>
          <w:rtl/>
        </w:rPr>
        <w:t xml:space="preserve">הייתה </w:t>
      </w:r>
      <w:bookmarkStart w:id="3805" w:name="_ETM_Q10_340450"/>
      <w:bookmarkEnd w:id="3805"/>
      <w:r>
        <w:rPr>
          <w:rtl/>
        </w:rPr>
        <w:t>כדוגמתה</w:t>
      </w:r>
      <w:r>
        <w:rPr>
          <w:rFonts w:hint="cs"/>
          <w:rtl/>
        </w:rPr>
        <w:t>.</w:t>
      </w:r>
      <w:r>
        <w:rPr>
          <w:rtl/>
        </w:rPr>
        <w:t xml:space="preserve"> </w:t>
      </w:r>
      <w:bookmarkStart w:id="3806" w:name="_ETM_Q10_341919"/>
      <w:bookmarkStart w:id="3807" w:name="_ETM_Q10_344454"/>
      <w:bookmarkStart w:id="3808" w:name="_ETM_Q10_344644"/>
      <w:bookmarkStart w:id="3809" w:name="_ETM_Q10_344750"/>
      <w:bookmarkStart w:id="3810" w:name="_ETM_Q10_344860"/>
      <w:bookmarkEnd w:id="3806"/>
      <w:bookmarkEnd w:id="3807"/>
      <w:bookmarkEnd w:id="3808"/>
      <w:bookmarkEnd w:id="3809"/>
      <w:bookmarkEnd w:id="3810"/>
      <w:r>
        <w:rPr>
          <w:rtl/>
        </w:rPr>
        <w:t xml:space="preserve">אין </w:t>
      </w:r>
      <w:bookmarkStart w:id="3811" w:name="_ETM_Q10_342069"/>
      <w:bookmarkEnd w:id="3811"/>
      <w:r>
        <w:rPr>
          <w:rtl/>
        </w:rPr>
        <w:t xml:space="preserve">ספק </w:t>
      </w:r>
      <w:bookmarkStart w:id="3812" w:name="_ETM_Q10_343200"/>
      <w:bookmarkEnd w:id="3812"/>
      <w:r>
        <w:rPr>
          <w:rtl/>
        </w:rPr>
        <w:t>שי</w:t>
      </w:r>
      <w:r>
        <w:rPr>
          <w:rFonts w:hint="cs"/>
          <w:rtl/>
        </w:rPr>
        <w:t xml:space="preserve">ש לנו </w:t>
      </w:r>
      <w:bookmarkStart w:id="3813" w:name="_ETM_Q10_343739"/>
      <w:bookmarkEnd w:id="3813"/>
      <w:r>
        <w:rPr>
          <w:rtl/>
        </w:rPr>
        <w:t xml:space="preserve">דרך </w:t>
      </w:r>
      <w:bookmarkStart w:id="3814" w:name="_ETM_Q10_344040"/>
      <w:bookmarkEnd w:id="3814"/>
      <w:r>
        <w:rPr>
          <w:rtl/>
        </w:rPr>
        <w:t xml:space="preserve">ארוכה </w:t>
      </w:r>
      <w:bookmarkStart w:id="3815" w:name="_ETM_Q10_344519"/>
      <w:bookmarkStart w:id="3816" w:name="_ETM_Q10_344610"/>
      <w:bookmarkEnd w:id="3815"/>
      <w:bookmarkEnd w:id="3816"/>
      <w:r>
        <w:rPr>
          <w:rFonts w:hint="cs"/>
          <w:rtl/>
        </w:rPr>
        <w:t>ו</w:t>
      </w:r>
      <w:r>
        <w:rPr>
          <w:rtl/>
        </w:rPr>
        <w:t xml:space="preserve">הרבה </w:t>
      </w:r>
      <w:bookmarkStart w:id="3817" w:name="_ETM_Q10_344849"/>
      <w:bookmarkEnd w:id="3817"/>
      <w:r>
        <w:rPr>
          <w:rtl/>
        </w:rPr>
        <w:t xml:space="preserve">מאוד </w:t>
      </w:r>
      <w:bookmarkStart w:id="3818" w:name="_ETM_Q10_345000"/>
      <w:bookmarkEnd w:id="3818"/>
      <w:r>
        <w:rPr>
          <w:rtl/>
        </w:rPr>
        <w:t xml:space="preserve">משימות </w:t>
      </w:r>
      <w:bookmarkStart w:id="3819" w:name="_ETM_Q10_345629"/>
      <w:bookmarkEnd w:id="3819"/>
      <w:r>
        <w:rPr>
          <w:rtl/>
        </w:rPr>
        <w:t xml:space="preserve">ודברים </w:t>
      </w:r>
      <w:bookmarkStart w:id="3820" w:name="_ETM_Q10_346049"/>
      <w:bookmarkEnd w:id="3820"/>
      <w:r>
        <w:rPr>
          <w:rtl/>
        </w:rPr>
        <w:t>לתקן</w:t>
      </w:r>
      <w:r>
        <w:rPr>
          <w:rFonts w:hint="cs"/>
          <w:rtl/>
        </w:rPr>
        <w:t>,</w:t>
      </w:r>
      <w:r>
        <w:rPr>
          <w:rtl/>
        </w:rPr>
        <w:t xml:space="preserve"> </w:t>
      </w:r>
      <w:bookmarkStart w:id="3821" w:name="_ETM_Q10_347169"/>
      <w:bookmarkEnd w:id="3821"/>
      <w:r>
        <w:rPr>
          <w:rtl/>
        </w:rPr>
        <w:t xml:space="preserve">אבל </w:t>
      </w:r>
      <w:bookmarkStart w:id="3822" w:name="_ETM_Q10_347680"/>
      <w:bookmarkEnd w:id="3822"/>
      <w:r>
        <w:rPr>
          <w:rtl/>
        </w:rPr>
        <w:t xml:space="preserve">מבט </w:t>
      </w:r>
      <w:bookmarkStart w:id="3823" w:name="_ETM_Q10_348160"/>
      <w:bookmarkEnd w:id="3823"/>
      <w:r>
        <w:rPr>
          <w:rtl/>
        </w:rPr>
        <w:t xml:space="preserve">מפוכח </w:t>
      </w:r>
      <w:bookmarkStart w:id="3824" w:name="_ETM_Q10_348849"/>
      <w:bookmarkEnd w:id="3824"/>
      <w:r>
        <w:rPr>
          <w:rtl/>
        </w:rPr>
        <w:t xml:space="preserve">בעין </w:t>
      </w:r>
      <w:bookmarkStart w:id="3825" w:name="_ETM_Q10_349330"/>
      <w:bookmarkEnd w:id="3825"/>
      <w:r>
        <w:rPr>
          <w:rtl/>
        </w:rPr>
        <w:t xml:space="preserve">טובה </w:t>
      </w:r>
      <w:bookmarkStart w:id="3826" w:name="_ETM_Q10_349780"/>
      <w:bookmarkEnd w:id="3826"/>
      <w:r>
        <w:rPr>
          <w:rtl/>
        </w:rPr>
        <w:t xml:space="preserve">על </w:t>
      </w:r>
      <w:bookmarkStart w:id="3827" w:name="_ETM_Q10_349900"/>
      <w:bookmarkEnd w:id="3827"/>
      <w:r>
        <w:rPr>
          <w:rtl/>
        </w:rPr>
        <w:t xml:space="preserve">כל </w:t>
      </w:r>
      <w:bookmarkStart w:id="3828" w:name="_ETM_Q10_350110"/>
      <w:bookmarkEnd w:id="3828"/>
      <w:r>
        <w:rPr>
          <w:rtl/>
        </w:rPr>
        <w:t xml:space="preserve">מה </w:t>
      </w:r>
      <w:bookmarkStart w:id="3829" w:name="_ETM_Q10_350200"/>
      <w:bookmarkEnd w:id="3829"/>
      <w:r>
        <w:rPr>
          <w:rtl/>
        </w:rPr>
        <w:t xml:space="preserve">שכבר </w:t>
      </w:r>
      <w:bookmarkStart w:id="3830" w:name="_ETM_Q10_350590"/>
      <w:bookmarkEnd w:id="3830"/>
      <w:r>
        <w:rPr>
          <w:rtl/>
        </w:rPr>
        <w:t xml:space="preserve">השגנו </w:t>
      </w:r>
      <w:bookmarkStart w:id="3831" w:name="_ETM_Q10_351550"/>
      <w:bookmarkEnd w:id="3831"/>
      <w:r>
        <w:rPr>
          <w:rtl/>
        </w:rPr>
        <w:t xml:space="preserve">לא </w:t>
      </w:r>
      <w:bookmarkStart w:id="3832" w:name="_ETM_Q10_351819"/>
      <w:bookmarkEnd w:id="3832"/>
      <w:r>
        <w:rPr>
          <w:rtl/>
        </w:rPr>
        <w:t xml:space="preserve">משאיר </w:t>
      </w:r>
      <w:bookmarkStart w:id="3833" w:name="_ETM_Q10_352360"/>
      <w:bookmarkEnd w:id="3833"/>
      <w:r>
        <w:rPr>
          <w:rtl/>
        </w:rPr>
        <w:t xml:space="preserve">מקום </w:t>
      </w:r>
      <w:bookmarkStart w:id="3834" w:name="_ETM_Q10_352780"/>
      <w:bookmarkEnd w:id="3834"/>
      <w:r>
        <w:rPr>
          <w:rtl/>
        </w:rPr>
        <w:t>לספק</w:t>
      </w:r>
      <w:r w:rsidR="00C474AB">
        <w:rPr>
          <w:rFonts w:hint="cs"/>
          <w:rtl/>
        </w:rPr>
        <w:t>:</w:t>
      </w:r>
      <w:r>
        <w:rPr>
          <w:rFonts w:hint="cs"/>
          <w:rtl/>
        </w:rPr>
        <w:t xml:space="preserve"> </w:t>
      </w:r>
      <w:r>
        <w:rPr>
          <w:rtl/>
        </w:rPr>
        <w:t xml:space="preserve">אנחנו </w:t>
      </w:r>
      <w:bookmarkStart w:id="3835" w:name="_ETM_Q10_354400"/>
      <w:bookmarkEnd w:id="3835"/>
      <w:r>
        <w:rPr>
          <w:rtl/>
        </w:rPr>
        <w:t xml:space="preserve">חיים </w:t>
      </w:r>
      <w:bookmarkStart w:id="3836" w:name="_ETM_Q10_355150"/>
      <w:bookmarkEnd w:id="3836"/>
      <w:r>
        <w:rPr>
          <w:rtl/>
        </w:rPr>
        <w:t xml:space="preserve">בדור </w:t>
      </w:r>
      <w:bookmarkStart w:id="3837" w:name="_ETM_Q10_355780"/>
      <w:bookmarkEnd w:id="3837"/>
      <w:r>
        <w:rPr>
          <w:rtl/>
        </w:rPr>
        <w:t xml:space="preserve">של </w:t>
      </w:r>
      <w:bookmarkStart w:id="3838" w:name="_ETM_Q10_355989"/>
      <w:bookmarkEnd w:id="3838"/>
      <w:r>
        <w:rPr>
          <w:rtl/>
        </w:rPr>
        <w:t>גאולה</w:t>
      </w:r>
      <w:r>
        <w:rPr>
          <w:rFonts w:hint="cs"/>
          <w:rtl/>
        </w:rPr>
        <w:t>.</w:t>
      </w:r>
      <w:r>
        <w:rPr>
          <w:rtl/>
        </w:rPr>
        <w:t xml:space="preserve"> </w:t>
      </w:r>
      <w:bookmarkStart w:id="3839" w:name="_ETM_Q10_357840"/>
      <w:bookmarkEnd w:id="3839"/>
    </w:p>
    <w:p w:rsidR="00BC31FD" w:rsidRDefault="00BC31FD" w:rsidP="008670AA">
      <w:pPr>
        <w:rPr>
          <w:rtl/>
        </w:rPr>
      </w:pPr>
      <w:bookmarkStart w:id="3840" w:name="_ETM_Q10_361300"/>
      <w:bookmarkStart w:id="3841" w:name="_ETM_Q10_361448"/>
      <w:bookmarkEnd w:id="3840"/>
      <w:bookmarkEnd w:id="3841"/>
    </w:p>
    <w:p w:rsidR="00BC31FD" w:rsidRDefault="00BC31FD" w:rsidP="00C474AB">
      <w:pPr>
        <w:rPr>
          <w:rtl/>
        </w:rPr>
      </w:pPr>
      <w:bookmarkStart w:id="3842" w:name="_ETM_Q10_361527"/>
      <w:bookmarkStart w:id="3843" w:name="_ETM_Q10_361641"/>
      <w:bookmarkEnd w:id="3842"/>
      <w:bookmarkEnd w:id="3843"/>
      <w:r>
        <w:rPr>
          <w:rtl/>
        </w:rPr>
        <w:t xml:space="preserve">הצעת </w:t>
      </w:r>
      <w:bookmarkStart w:id="3844" w:name="_ETM_Q10_358200"/>
      <w:bookmarkEnd w:id="3844"/>
      <w:r>
        <w:rPr>
          <w:rtl/>
        </w:rPr>
        <w:t xml:space="preserve">החוק </w:t>
      </w:r>
      <w:bookmarkStart w:id="3845" w:name="_ETM_Q10_358410"/>
      <w:bookmarkEnd w:id="3845"/>
      <w:r>
        <w:rPr>
          <w:rtl/>
        </w:rPr>
        <w:t xml:space="preserve">שלפניכם </w:t>
      </w:r>
      <w:bookmarkStart w:id="3846" w:name="_ETM_Q10_359130"/>
      <w:bookmarkEnd w:id="3846"/>
      <w:r>
        <w:rPr>
          <w:rtl/>
        </w:rPr>
        <w:t xml:space="preserve">באה </w:t>
      </w:r>
      <w:bookmarkStart w:id="3847" w:name="_ETM_Q10_359340"/>
      <w:bookmarkEnd w:id="3847"/>
      <w:r>
        <w:rPr>
          <w:rtl/>
        </w:rPr>
        <w:t xml:space="preserve">לעגן </w:t>
      </w:r>
      <w:bookmarkStart w:id="3848" w:name="_ETM_Q10_359850"/>
      <w:bookmarkEnd w:id="3848"/>
      <w:r>
        <w:rPr>
          <w:rtl/>
        </w:rPr>
        <w:t xml:space="preserve">את </w:t>
      </w:r>
      <w:bookmarkStart w:id="3849" w:name="_ETM_Q10_359940"/>
      <w:bookmarkEnd w:id="3849"/>
      <w:r>
        <w:rPr>
          <w:rtl/>
        </w:rPr>
        <w:t xml:space="preserve">מורשתו </w:t>
      </w:r>
      <w:bookmarkStart w:id="3850" w:name="_ETM_Q10_360480"/>
      <w:bookmarkEnd w:id="3850"/>
      <w:r>
        <w:rPr>
          <w:rtl/>
        </w:rPr>
        <w:t xml:space="preserve">של </w:t>
      </w:r>
      <w:bookmarkStart w:id="3851" w:name="_ETM_Q10_360690"/>
      <w:bookmarkEnd w:id="3851"/>
      <w:r>
        <w:rPr>
          <w:rtl/>
        </w:rPr>
        <w:t xml:space="preserve">הרב </w:t>
      </w:r>
      <w:bookmarkStart w:id="3852" w:name="_ETM_Q10_360960"/>
      <w:bookmarkEnd w:id="3852"/>
      <w:r>
        <w:rPr>
          <w:rtl/>
        </w:rPr>
        <w:t xml:space="preserve">קוק </w:t>
      </w:r>
      <w:bookmarkStart w:id="3853" w:name="_ETM_Q10_361290"/>
      <w:bookmarkEnd w:id="3853"/>
      <w:r>
        <w:rPr>
          <w:rtl/>
        </w:rPr>
        <w:t xml:space="preserve">בספר </w:t>
      </w:r>
      <w:bookmarkStart w:id="3854" w:name="_ETM_Q10_361770"/>
      <w:bookmarkEnd w:id="3854"/>
      <w:r>
        <w:rPr>
          <w:rtl/>
        </w:rPr>
        <w:t xml:space="preserve">החוקים </w:t>
      </w:r>
      <w:bookmarkStart w:id="3855" w:name="_ETM_Q10_362190"/>
      <w:bookmarkEnd w:id="3855"/>
      <w:r>
        <w:rPr>
          <w:rtl/>
        </w:rPr>
        <w:t xml:space="preserve">של </w:t>
      </w:r>
      <w:bookmarkStart w:id="3856" w:name="_ETM_Q10_362340"/>
      <w:bookmarkEnd w:id="3856"/>
      <w:r>
        <w:rPr>
          <w:rtl/>
        </w:rPr>
        <w:t xml:space="preserve">מדינת </w:t>
      </w:r>
      <w:bookmarkStart w:id="3857" w:name="_ETM_Q10_362760"/>
      <w:bookmarkEnd w:id="3857"/>
      <w:r>
        <w:rPr>
          <w:rtl/>
        </w:rPr>
        <w:t>ישראל</w:t>
      </w:r>
      <w:r>
        <w:rPr>
          <w:rFonts w:hint="cs"/>
          <w:rtl/>
        </w:rPr>
        <w:t>.</w:t>
      </w:r>
      <w:r>
        <w:rPr>
          <w:rtl/>
        </w:rPr>
        <w:t xml:space="preserve"> </w:t>
      </w:r>
      <w:bookmarkStart w:id="3858" w:name="_ETM_Q10_363780"/>
      <w:bookmarkEnd w:id="3858"/>
      <w:r>
        <w:rPr>
          <w:rtl/>
        </w:rPr>
        <w:t xml:space="preserve">היא </w:t>
      </w:r>
      <w:bookmarkStart w:id="3859" w:name="_ETM_Q10_363870"/>
      <w:bookmarkEnd w:id="3859"/>
      <w:r>
        <w:rPr>
          <w:rtl/>
        </w:rPr>
        <w:t xml:space="preserve">מבקשת </w:t>
      </w:r>
      <w:bookmarkStart w:id="3860" w:name="_ETM_Q10_364590"/>
      <w:bookmarkEnd w:id="3860"/>
      <w:r>
        <w:rPr>
          <w:rtl/>
        </w:rPr>
        <w:t xml:space="preserve">להנחיל </w:t>
      </w:r>
      <w:bookmarkStart w:id="3861" w:name="_ETM_Q10_365130"/>
      <w:bookmarkEnd w:id="3861"/>
      <w:r>
        <w:rPr>
          <w:rtl/>
        </w:rPr>
        <w:t xml:space="preserve">אותה </w:t>
      </w:r>
      <w:bookmarkStart w:id="3862" w:name="_ETM_Q10_365340"/>
      <w:bookmarkStart w:id="3863" w:name="_ETM_Q10_366389"/>
      <w:bookmarkStart w:id="3864" w:name="_ETM_Q10_366780"/>
      <w:bookmarkEnd w:id="3862"/>
      <w:bookmarkEnd w:id="3863"/>
      <w:bookmarkEnd w:id="3864"/>
      <w:r>
        <w:rPr>
          <w:rFonts w:hint="cs"/>
          <w:rtl/>
        </w:rPr>
        <w:t xml:space="preserve">לדור </w:t>
      </w:r>
      <w:r>
        <w:rPr>
          <w:rtl/>
        </w:rPr>
        <w:t xml:space="preserve">שלנו </w:t>
      </w:r>
      <w:bookmarkStart w:id="3865" w:name="_ETM_Q10_367320"/>
      <w:bookmarkEnd w:id="3865"/>
      <w:r>
        <w:rPr>
          <w:rtl/>
        </w:rPr>
        <w:t xml:space="preserve">ולדורות </w:t>
      </w:r>
      <w:bookmarkStart w:id="3866" w:name="_ETM_Q10_367889"/>
      <w:bookmarkEnd w:id="3866"/>
      <w:r>
        <w:rPr>
          <w:rtl/>
        </w:rPr>
        <w:t>הבאים</w:t>
      </w:r>
      <w:r w:rsidR="00C474AB">
        <w:rPr>
          <w:rFonts w:hint="cs"/>
          <w:rtl/>
        </w:rPr>
        <w:t>.</w:t>
      </w:r>
      <w:r>
        <w:rPr>
          <w:rtl/>
        </w:rPr>
        <w:t xml:space="preserve"> </w:t>
      </w:r>
      <w:bookmarkStart w:id="3867" w:name="_ETM_Q10_368790"/>
      <w:bookmarkEnd w:id="3867"/>
      <w:r>
        <w:rPr>
          <w:rtl/>
        </w:rPr>
        <w:t xml:space="preserve">וכמה </w:t>
      </w:r>
      <w:bookmarkStart w:id="3868" w:name="_ETM_Q10_369570"/>
      <w:bookmarkEnd w:id="3868"/>
      <w:r>
        <w:rPr>
          <w:rtl/>
        </w:rPr>
        <w:t xml:space="preserve">שאנו </w:t>
      </w:r>
      <w:bookmarkStart w:id="3869" w:name="_ETM_Q10_370020"/>
      <w:bookmarkEnd w:id="3869"/>
      <w:r>
        <w:rPr>
          <w:rtl/>
        </w:rPr>
        <w:t xml:space="preserve">זקוקים </w:t>
      </w:r>
      <w:bookmarkStart w:id="3870" w:name="_ETM_Q10_370950"/>
      <w:bookmarkEnd w:id="3870"/>
      <w:r>
        <w:rPr>
          <w:rtl/>
        </w:rPr>
        <w:t xml:space="preserve">למורשת </w:t>
      </w:r>
      <w:bookmarkStart w:id="3871" w:name="_ETM_Q10_371580"/>
      <w:bookmarkEnd w:id="3871"/>
      <w:r>
        <w:rPr>
          <w:rtl/>
        </w:rPr>
        <w:t>הזו</w:t>
      </w:r>
      <w:r w:rsidR="00C474AB">
        <w:rPr>
          <w:rFonts w:hint="cs"/>
          <w:rtl/>
        </w:rPr>
        <w:t>;</w:t>
      </w:r>
      <w:r>
        <w:rPr>
          <w:rtl/>
        </w:rPr>
        <w:t xml:space="preserve"> </w:t>
      </w:r>
      <w:bookmarkStart w:id="3872" w:name="_ETM_Q10_372230"/>
      <w:bookmarkEnd w:id="3872"/>
      <w:r>
        <w:rPr>
          <w:rtl/>
        </w:rPr>
        <w:t xml:space="preserve">כמה </w:t>
      </w:r>
      <w:bookmarkStart w:id="3873" w:name="_ETM_Q10_372560"/>
      <w:bookmarkEnd w:id="3873"/>
      <w:r>
        <w:rPr>
          <w:rtl/>
        </w:rPr>
        <w:t xml:space="preserve">חשוב </w:t>
      </w:r>
      <w:bookmarkStart w:id="3874" w:name="_ETM_Q10_372889"/>
      <w:bookmarkEnd w:id="3874"/>
      <w:r>
        <w:rPr>
          <w:rtl/>
        </w:rPr>
        <w:t xml:space="preserve">להזכיר </w:t>
      </w:r>
      <w:bookmarkStart w:id="3875" w:name="_ETM_Q10_373400"/>
      <w:bookmarkEnd w:id="3875"/>
      <w:r>
        <w:rPr>
          <w:rtl/>
        </w:rPr>
        <w:t xml:space="preserve">דווקא </w:t>
      </w:r>
      <w:bookmarkStart w:id="3876" w:name="_ETM_Q10_373999"/>
      <w:bookmarkEnd w:id="3876"/>
      <w:r>
        <w:rPr>
          <w:rtl/>
        </w:rPr>
        <w:t xml:space="preserve">היום </w:t>
      </w:r>
      <w:bookmarkStart w:id="3877" w:name="_ETM_Q10_375069"/>
      <w:bookmarkEnd w:id="3877"/>
      <w:r>
        <w:rPr>
          <w:rtl/>
        </w:rPr>
        <w:t xml:space="preserve">שתורת </w:t>
      </w:r>
      <w:bookmarkStart w:id="3878" w:name="_ETM_Q10_375609"/>
      <w:bookmarkEnd w:id="3878"/>
      <w:r>
        <w:rPr>
          <w:rtl/>
        </w:rPr>
        <w:t xml:space="preserve">ישראל </w:t>
      </w:r>
      <w:bookmarkStart w:id="3879" w:name="_ETM_Q10_376359"/>
      <w:bookmarkEnd w:id="3879"/>
      <w:r>
        <w:rPr>
          <w:rtl/>
        </w:rPr>
        <w:t xml:space="preserve">היא </w:t>
      </w:r>
      <w:bookmarkStart w:id="3880" w:name="_ETM_Q10_376419"/>
      <w:bookmarkEnd w:id="3880"/>
      <w:r>
        <w:rPr>
          <w:rtl/>
        </w:rPr>
        <w:t xml:space="preserve">לא </w:t>
      </w:r>
      <w:bookmarkStart w:id="3881" w:name="_ETM_Q10_376689"/>
      <w:bookmarkEnd w:id="3881"/>
      <w:r>
        <w:rPr>
          <w:rtl/>
        </w:rPr>
        <w:t>איז</w:t>
      </w:r>
      <w:r>
        <w:rPr>
          <w:rFonts w:hint="cs"/>
          <w:rtl/>
        </w:rPr>
        <w:t>ו</w:t>
      </w:r>
      <w:r>
        <w:rPr>
          <w:rtl/>
        </w:rPr>
        <w:t xml:space="preserve"> </w:t>
      </w:r>
      <w:bookmarkStart w:id="3882" w:name="_ETM_Q10_376870"/>
      <w:bookmarkEnd w:id="3882"/>
      <w:r>
        <w:rPr>
          <w:rtl/>
        </w:rPr>
        <w:t xml:space="preserve">תורה </w:t>
      </w:r>
      <w:bookmarkStart w:id="3883" w:name="_ETM_Q10_377200"/>
      <w:bookmarkEnd w:id="3883"/>
      <w:r>
        <w:rPr>
          <w:rtl/>
        </w:rPr>
        <w:t xml:space="preserve">פילוסופית </w:t>
      </w:r>
      <w:bookmarkStart w:id="3884" w:name="_ETM_Q10_378279"/>
      <w:bookmarkEnd w:id="3884"/>
      <w:r>
        <w:rPr>
          <w:rtl/>
        </w:rPr>
        <w:t xml:space="preserve">מרחפת </w:t>
      </w:r>
      <w:bookmarkStart w:id="3885" w:name="_ETM_Q10_378999"/>
      <w:bookmarkEnd w:id="3885"/>
      <w:r>
        <w:rPr>
          <w:rtl/>
        </w:rPr>
        <w:t xml:space="preserve">בשמיים </w:t>
      </w:r>
      <w:bookmarkStart w:id="3886" w:name="_ETM_Q10_380380"/>
      <w:bookmarkEnd w:id="3886"/>
      <w:r w:rsidR="00C474AB">
        <w:rPr>
          <w:rFonts w:hint="cs"/>
          <w:rtl/>
        </w:rPr>
        <w:t xml:space="preserve">– </w:t>
      </w:r>
      <w:r>
        <w:rPr>
          <w:rtl/>
        </w:rPr>
        <w:t xml:space="preserve">היא </w:t>
      </w:r>
      <w:bookmarkStart w:id="3887" w:name="_ETM_Q10_380560"/>
      <w:bookmarkEnd w:id="3887"/>
      <w:r>
        <w:rPr>
          <w:rtl/>
        </w:rPr>
        <w:t xml:space="preserve">באה </w:t>
      </w:r>
      <w:bookmarkStart w:id="3888" w:name="_ETM_Q10_380860"/>
      <w:bookmarkEnd w:id="3888"/>
      <w:r>
        <w:rPr>
          <w:rtl/>
        </w:rPr>
        <w:t xml:space="preserve">להשפיע </w:t>
      </w:r>
      <w:bookmarkStart w:id="3889" w:name="_ETM_Q10_381430"/>
      <w:bookmarkEnd w:id="3889"/>
      <w:r>
        <w:rPr>
          <w:rtl/>
        </w:rPr>
        <w:t xml:space="preserve">על </w:t>
      </w:r>
      <w:bookmarkStart w:id="3890" w:name="_ETM_Q10_381520"/>
      <w:bookmarkEnd w:id="3890"/>
      <w:r>
        <w:rPr>
          <w:rtl/>
        </w:rPr>
        <w:t xml:space="preserve">עולם </w:t>
      </w:r>
      <w:bookmarkStart w:id="3891" w:name="_ETM_Q10_381730"/>
      <w:bookmarkEnd w:id="3891"/>
      <w:r>
        <w:rPr>
          <w:rtl/>
        </w:rPr>
        <w:t>המעשה</w:t>
      </w:r>
      <w:r>
        <w:rPr>
          <w:rFonts w:hint="cs"/>
          <w:rtl/>
        </w:rPr>
        <w:t>,</w:t>
      </w:r>
      <w:r>
        <w:rPr>
          <w:rtl/>
        </w:rPr>
        <w:t xml:space="preserve"> </w:t>
      </w:r>
      <w:bookmarkStart w:id="3892" w:name="_ETM_Q10_382819"/>
      <w:bookmarkEnd w:id="3892"/>
      <w:r>
        <w:rPr>
          <w:rtl/>
        </w:rPr>
        <w:t xml:space="preserve">להרים </w:t>
      </w:r>
      <w:bookmarkStart w:id="3893" w:name="_ETM_Q10_383419"/>
      <w:bookmarkEnd w:id="3893"/>
      <w:r>
        <w:rPr>
          <w:rtl/>
        </w:rPr>
        <w:t xml:space="preserve">את </w:t>
      </w:r>
      <w:bookmarkStart w:id="3894" w:name="_ETM_Q10_383599"/>
      <w:bookmarkEnd w:id="3894"/>
      <w:r>
        <w:rPr>
          <w:rtl/>
        </w:rPr>
        <w:t xml:space="preserve">הארץ </w:t>
      </w:r>
      <w:bookmarkStart w:id="3895" w:name="_ETM_Q10_384049"/>
      <w:bookmarkEnd w:id="3895"/>
      <w:r>
        <w:rPr>
          <w:rtl/>
        </w:rPr>
        <w:t>לשמיים</w:t>
      </w:r>
      <w:r>
        <w:rPr>
          <w:rFonts w:hint="cs"/>
          <w:rtl/>
        </w:rPr>
        <w:t>,</w:t>
      </w:r>
      <w:r>
        <w:rPr>
          <w:rtl/>
        </w:rPr>
        <w:t xml:space="preserve"> </w:t>
      </w:r>
      <w:bookmarkStart w:id="3896" w:name="_ETM_Q10_384739"/>
      <w:bookmarkEnd w:id="3896"/>
      <w:r>
        <w:rPr>
          <w:rtl/>
        </w:rPr>
        <w:t xml:space="preserve">ולכן </w:t>
      </w:r>
      <w:bookmarkStart w:id="3897" w:name="_ETM_Q10_385129"/>
      <w:bookmarkEnd w:id="3897"/>
      <w:r>
        <w:rPr>
          <w:rtl/>
        </w:rPr>
        <w:t xml:space="preserve">היא </w:t>
      </w:r>
      <w:bookmarkStart w:id="3898" w:name="_ETM_Q10_385189"/>
      <w:bookmarkEnd w:id="3898"/>
      <w:r>
        <w:rPr>
          <w:rtl/>
        </w:rPr>
        <w:t xml:space="preserve">נוגעת </w:t>
      </w:r>
      <w:bookmarkStart w:id="3899" w:name="_ETM_Q10_385549"/>
      <w:bookmarkEnd w:id="3899"/>
      <w:r>
        <w:rPr>
          <w:rtl/>
        </w:rPr>
        <w:t xml:space="preserve">בכל </w:t>
      </w:r>
      <w:bookmarkStart w:id="3900" w:name="_ETM_Q10_386029"/>
      <w:bookmarkEnd w:id="3900"/>
      <w:r>
        <w:rPr>
          <w:rtl/>
        </w:rPr>
        <w:t xml:space="preserve">מרחבי </w:t>
      </w:r>
      <w:bookmarkStart w:id="3901" w:name="_ETM_Q10_386510"/>
      <w:bookmarkEnd w:id="3901"/>
      <w:r>
        <w:rPr>
          <w:rtl/>
        </w:rPr>
        <w:t>החיים</w:t>
      </w:r>
      <w:r>
        <w:rPr>
          <w:rFonts w:hint="cs"/>
          <w:rtl/>
        </w:rPr>
        <w:t>.</w:t>
      </w:r>
      <w:r>
        <w:rPr>
          <w:rtl/>
        </w:rPr>
        <w:t xml:space="preserve"> </w:t>
      </w:r>
      <w:bookmarkStart w:id="3902" w:name="_ETM_Q10_387379"/>
      <w:bookmarkEnd w:id="3902"/>
      <w:r>
        <w:rPr>
          <w:rtl/>
        </w:rPr>
        <w:t xml:space="preserve">אנחנו </w:t>
      </w:r>
      <w:bookmarkStart w:id="3903" w:name="_ETM_Q10_387889"/>
      <w:bookmarkEnd w:id="3903"/>
      <w:r>
        <w:rPr>
          <w:rtl/>
        </w:rPr>
        <w:t xml:space="preserve">רוצים </w:t>
      </w:r>
      <w:bookmarkStart w:id="3904" w:name="_ETM_Q10_388639"/>
      <w:bookmarkEnd w:id="3904"/>
      <w:r>
        <w:rPr>
          <w:rtl/>
        </w:rPr>
        <w:t xml:space="preserve">מדינה </w:t>
      </w:r>
      <w:bookmarkStart w:id="3905" w:name="_ETM_Q10_389209"/>
      <w:bookmarkEnd w:id="3905"/>
      <w:r>
        <w:rPr>
          <w:rtl/>
        </w:rPr>
        <w:t xml:space="preserve">יהודית </w:t>
      </w:r>
      <w:bookmarkStart w:id="3906" w:name="_ETM_Q10_389959"/>
      <w:bookmarkEnd w:id="3906"/>
      <w:r>
        <w:rPr>
          <w:rtl/>
        </w:rPr>
        <w:t xml:space="preserve">וכלכלה </w:t>
      </w:r>
      <w:bookmarkStart w:id="3907" w:name="_ETM_Q10_390739"/>
      <w:bookmarkEnd w:id="3907"/>
      <w:r>
        <w:rPr>
          <w:rtl/>
        </w:rPr>
        <w:t xml:space="preserve">יהודית </w:t>
      </w:r>
      <w:bookmarkStart w:id="3908" w:name="_ETM_Q10_391459"/>
      <w:bookmarkEnd w:id="3908"/>
      <w:r>
        <w:rPr>
          <w:rtl/>
        </w:rPr>
        <w:t xml:space="preserve">וחקלאות </w:t>
      </w:r>
      <w:bookmarkStart w:id="3909" w:name="_ETM_Q10_392329"/>
      <w:bookmarkEnd w:id="3909"/>
      <w:r>
        <w:rPr>
          <w:rtl/>
        </w:rPr>
        <w:t xml:space="preserve">יהודית </w:t>
      </w:r>
      <w:bookmarkStart w:id="3910" w:name="_ETM_Q10_392809"/>
      <w:bookmarkEnd w:id="3910"/>
      <w:r>
        <w:rPr>
          <w:rFonts w:hint="cs"/>
          <w:rtl/>
        </w:rPr>
        <w:t>ו</w:t>
      </w:r>
      <w:r>
        <w:rPr>
          <w:rtl/>
        </w:rPr>
        <w:t xml:space="preserve">מערכת </w:t>
      </w:r>
      <w:bookmarkStart w:id="3911" w:name="_ETM_Q10_393499"/>
      <w:bookmarkEnd w:id="3911"/>
      <w:r>
        <w:rPr>
          <w:rtl/>
        </w:rPr>
        <w:t xml:space="preserve">משפט </w:t>
      </w:r>
      <w:bookmarkStart w:id="3912" w:name="_ETM_Q10_394129"/>
      <w:bookmarkEnd w:id="3912"/>
      <w:r>
        <w:rPr>
          <w:rtl/>
        </w:rPr>
        <w:t xml:space="preserve">יהודית </w:t>
      </w:r>
      <w:bookmarkStart w:id="3913" w:name="_ETM_Q10_394669"/>
      <w:bookmarkEnd w:id="3913"/>
      <w:r>
        <w:rPr>
          <w:rtl/>
        </w:rPr>
        <w:t xml:space="preserve">של </w:t>
      </w:r>
      <w:bookmarkStart w:id="3914" w:name="_ETM_Q10_394849"/>
      <w:bookmarkEnd w:id="3914"/>
      <w:r>
        <w:rPr>
          <w:rtl/>
        </w:rPr>
        <w:t xml:space="preserve">אמת </w:t>
      </w:r>
      <w:bookmarkStart w:id="3915" w:name="_ETM_Q10_395209"/>
      <w:bookmarkEnd w:id="3915"/>
      <w:r>
        <w:rPr>
          <w:rtl/>
        </w:rPr>
        <w:t>וצדק</w:t>
      </w:r>
      <w:r>
        <w:rPr>
          <w:rFonts w:hint="cs"/>
          <w:rtl/>
        </w:rPr>
        <w:t>.</w:t>
      </w:r>
      <w:r>
        <w:rPr>
          <w:rtl/>
        </w:rPr>
        <w:t xml:space="preserve"> </w:t>
      </w:r>
      <w:bookmarkStart w:id="3916" w:name="_ETM_Q10_396139"/>
      <w:bookmarkEnd w:id="3916"/>
      <w:r>
        <w:rPr>
          <w:rtl/>
        </w:rPr>
        <w:t xml:space="preserve">ואתם </w:t>
      </w:r>
      <w:bookmarkStart w:id="3917" w:name="_ETM_Q10_396439"/>
      <w:bookmarkEnd w:id="3917"/>
      <w:r>
        <w:rPr>
          <w:rtl/>
        </w:rPr>
        <w:t xml:space="preserve">יודעים </w:t>
      </w:r>
      <w:bookmarkStart w:id="3918" w:name="_ETM_Q10_396709"/>
      <w:bookmarkEnd w:id="3918"/>
      <w:r>
        <w:rPr>
          <w:rtl/>
        </w:rPr>
        <w:t xml:space="preserve">מה </w:t>
      </w:r>
      <w:bookmarkStart w:id="3919" w:name="_ETM_Q10_396949"/>
      <w:bookmarkEnd w:id="3919"/>
      <w:r>
        <w:rPr>
          <w:rtl/>
        </w:rPr>
        <w:t xml:space="preserve">עוד </w:t>
      </w:r>
      <w:bookmarkStart w:id="3920" w:name="_ETM_Q10_397129"/>
      <w:bookmarkEnd w:id="3920"/>
      <w:r>
        <w:rPr>
          <w:rtl/>
        </w:rPr>
        <w:t xml:space="preserve">אנחנו </w:t>
      </w:r>
      <w:bookmarkStart w:id="3921" w:name="_ETM_Q10_397309"/>
      <w:bookmarkEnd w:id="3921"/>
      <w:r>
        <w:rPr>
          <w:rtl/>
        </w:rPr>
        <w:t>רוצים</w:t>
      </w:r>
      <w:r>
        <w:rPr>
          <w:rFonts w:hint="cs"/>
          <w:rtl/>
        </w:rPr>
        <w:t>?</w:t>
      </w:r>
      <w:r>
        <w:rPr>
          <w:rtl/>
        </w:rPr>
        <w:t xml:space="preserve"> </w:t>
      </w:r>
      <w:bookmarkStart w:id="3922" w:name="_ETM_Q10_398250"/>
      <w:bookmarkEnd w:id="3922"/>
      <w:r>
        <w:rPr>
          <w:rtl/>
        </w:rPr>
        <w:t xml:space="preserve">אנחנו </w:t>
      </w:r>
      <w:bookmarkStart w:id="3923" w:name="_ETM_Q10_398579"/>
      <w:bookmarkEnd w:id="3923"/>
      <w:r>
        <w:rPr>
          <w:rtl/>
        </w:rPr>
        <w:t xml:space="preserve">גם </w:t>
      </w:r>
      <w:bookmarkStart w:id="3924" w:name="_ETM_Q10_398730"/>
      <w:bookmarkEnd w:id="3924"/>
      <w:r>
        <w:rPr>
          <w:rtl/>
        </w:rPr>
        <w:t xml:space="preserve">רוצים </w:t>
      </w:r>
      <w:bookmarkStart w:id="3925" w:name="_ETM_Q10_399239"/>
      <w:bookmarkEnd w:id="3925"/>
      <w:r>
        <w:rPr>
          <w:rtl/>
        </w:rPr>
        <w:t xml:space="preserve">צבא </w:t>
      </w:r>
      <w:bookmarkStart w:id="3926" w:name="_ETM_Q10_399720"/>
      <w:bookmarkEnd w:id="3926"/>
      <w:r>
        <w:rPr>
          <w:rtl/>
        </w:rPr>
        <w:t>יהודי</w:t>
      </w:r>
      <w:r w:rsidR="00C474AB">
        <w:rPr>
          <w:rFonts w:hint="cs"/>
          <w:rtl/>
        </w:rPr>
        <w:t>.</w:t>
      </w:r>
      <w:r>
        <w:rPr>
          <w:rtl/>
        </w:rPr>
        <w:t xml:space="preserve"> </w:t>
      </w:r>
      <w:bookmarkStart w:id="3927" w:name="_ETM_Q10_401049"/>
      <w:bookmarkEnd w:id="3927"/>
      <w:r>
        <w:rPr>
          <w:rtl/>
        </w:rPr>
        <w:t>כן</w:t>
      </w:r>
      <w:r>
        <w:rPr>
          <w:rFonts w:hint="cs"/>
          <w:rtl/>
        </w:rPr>
        <w:t>,</w:t>
      </w:r>
      <w:r>
        <w:rPr>
          <w:rtl/>
        </w:rPr>
        <w:t xml:space="preserve"> </w:t>
      </w:r>
      <w:bookmarkStart w:id="3928" w:name="_ETM_Q10_401409"/>
      <w:bookmarkEnd w:id="3928"/>
      <w:r>
        <w:rPr>
          <w:rtl/>
        </w:rPr>
        <w:t xml:space="preserve">צבא </w:t>
      </w:r>
      <w:bookmarkStart w:id="3929" w:name="_ETM_Q10_401799"/>
      <w:bookmarkEnd w:id="3929"/>
      <w:r>
        <w:rPr>
          <w:rtl/>
        </w:rPr>
        <w:t>יהודי</w:t>
      </w:r>
      <w:r>
        <w:rPr>
          <w:rFonts w:hint="cs"/>
          <w:rtl/>
        </w:rPr>
        <w:t>.</w:t>
      </w:r>
      <w:r>
        <w:rPr>
          <w:rtl/>
        </w:rPr>
        <w:t xml:space="preserve"> </w:t>
      </w:r>
      <w:bookmarkStart w:id="3930" w:name="_ETM_Q10_402840"/>
      <w:bookmarkEnd w:id="3930"/>
      <w:r>
        <w:rPr>
          <w:rtl/>
        </w:rPr>
        <w:t xml:space="preserve">ואנחנו </w:t>
      </w:r>
      <w:bookmarkStart w:id="3931" w:name="_ETM_Q10_403169"/>
      <w:bookmarkEnd w:id="3931"/>
      <w:r>
        <w:rPr>
          <w:rtl/>
        </w:rPr>
        <w:t xml:space="preserve">מתפללים </w:t>
      </w:r>
      <w:bookmarkStart w:id="3932" w:name="_ETM_Q10_403949"/>
      <w:bookmarkEnd w:id="3932"/>
      <w:r>
        <w:rPr>
          <w:rtl/>
        </w:rPr>
        <w:t>ליום</w:t>
      </w:r>
      <w:r w:rsidR="00C474AB">
        <w:rPr>
          <w:rFonts w:hint="cs"/>
          <w:rtl/>
        </w:rPr>
        <w:t>,</w:t>
      </w:r>
      <w:r>
        <w:rPr>
          <w:rtl/>
        </w:rPr>
        <w:t xml:space="preserve"> </w:t>
      </w:r>
      <w:bookmarkStart w:id="3933" w:name="_ETM_Q10_404849"/>
      <w:bookmarkEnd w:id="3933"/>
      <w:r>
        <w:rPr>
          <w:rtl/>
        </w:rPr>
        <w:t xml:space="preserve">מתפללים </w:t>
      </w:r>
      <w:bookmarkStart w:id="3934" w:name="_ETM_Q10_405569"/>
      <w:bookmarkEnd w:id="3934"/>
      <w:r>
        <w:rPr>
          <w:rtl/>
        </w:rPr>
        <w:t xml:space="preserve">ליום </w:t>
      </w:r>
      <w:bookmarkStart w:id="3935" w:name="_ETM_Q10_406510"/>
      <w:bookmarkEnd w:id="3935"/>
      <w:r>
        <w:rPr>
          <w:rtl/>
        </w:rPr>
        <w:t xml:space="preserve">שיהיה </w:t>
      </w:r>
      <w:bookmarkStart w:id="3936" w:name="_ETM_Q10_406870"/>
      <w:bookmarkEnd w:id="3936"/>
      <w:r>
        <w:rPr>
          <w:rtl/>
        </w:rPr>
        <w:t xml:space="preserve">ברור </w:t>
      </w:r>
      <w:bookmarkStart w:id="3937" w:name="_ETM_Q10_407199"/>
      <w:bookmarkEnd w:id="3937"/>
      <w:r>
        <w:rPr>
          <w:rtl/>
        </w:rPr>
        <w:t xml:space="preserve">לכל </w:t>
      </w:r>
      <w:bookmarkStart w:id="3938" w:name="_ETM_Q10_407650"/>
      <w:bookmarkEnd w:id="3938"/>
      <w:r>
        <w:rPr>
          <w:rtl/>
        </w:rPr>
        <w:t xml:space="preserve">יהודי </w:t>
      </w:r>
      <w:bookmarkStart w:id="3939" w:name="_ETM_Q10_408099"/>
      <w:bookmarkEnd w:id="3939"/>
      <w:r>
        <w:rPr>
          <w:rtl/>
        </w:rPr>
        <w:t xml:space="preserve">ששותפות </w:t>
      </w:r>
      <w:bookmarkStart w:id="3940" w:name="_ETM_Q10_408699"/>
      <w:bookmarkEnd w:id="3940"/>
      <w:r>
        <w:rPr>
          <w:rtl/>
        </w:rPr>
        <w:t xml:space="preserve">של </w:t>
      </w:r>
      <w:bookmarkStart w:id="3941" w:name="_ETM_Q10_408909"/>
      <w:bookmarkEnd w:id="3941"/>
      <w:r>
        <w:rPr>
          <w:rtl/>
        </w:rPr>
        <w:t xml:space="preserve">כל </w:t>
      </w:r>
      <w:bookmarkStart w:id="3942" w:name="_ETM_Q10_409389"/>
      <w:bookmarkEnd w:id="3942"/>
      <w:r>
        <w:rPr>
          <w:rtl/>
        </w:rPr>
        <w:t xml:space="preserve">חלקי </w:t>
      </w:r>
      <w:bookmarkStart w:id="3943" w:name="_ETM_Q10_410019"/>
      <w:bookmarkEnd w:id="3943"/>
      <w:r>
        <w:rPr>
          <w:rtl/>
        </w:rPr>
        <w:t xml:space="preserve">העם </w:t>
      </w:r>
      <w:bookmarkStart w:id="3944" w:name="_ETM_Q10_410700"/>
      <w:bookmarkEnd w:id="3944"/>
      <w:r w:rsidRPr="00575426">
        <w:rPr>
          <w:rtl/>
        </w:rPr>
        <w:t xml:space="preserve">בצבא </w:t>
      </w:r>
      <w:bookmarkStart w:id="3945" w:name="_ETM_Q10_411689"/>
      <w:bookmarkEnd w:id="3945"/>
      <w:r w:rsidRPr="00575426">
        <w:rPr>
          <w:rtl/>
        </w:rPr>
        <w:t>וב</w:t>
      </w:r>
      <w:r w:rsidRPr="00575426">
        <w:rPr>
          <w:rFonts w:hint="cs"/>
          <w:rtl/>
        </w:rPr>
        <w:t>ה</w:t>
      </w:r>
      <w:r w:rsidRPr="00575426">
        <w:rPr>
          <w:rtl/>
        </w:rPr>
        <w:t>בטחת</w:t>
      </w:r>
      <w:r>
        <w:rPr>
          <w:rtl/>
        </w:rPr>
        <w:t xml:space="preserve"> </w:t>
      </w:r>
      <w:bookmarkStart w:id="3946" w:name="_ETM_Q10_412620"/>
      <w:bookmarkEnd w:id="3946"/>
      <w:r>
        <w:rPr>
          <w:rtl/>
        </w:rPr>
        <w:t xml:space="preserve">הקיום </w:t>
      </w:r>
      <w:bookmarkStart w:id="3947" w:name="_ETM_Q10_413310"/>
      <w:bookmarkEnd w:id="3947"/>
      <w:r>
        <w:rPr>
          <w:rtl/>
        </w:rPr>
        <w:t xml:space="preserve">של </w:t>
      </w:r>
      <w:bookmarkStart w:id="3948" w:name="_ETM_Q10_413519"/>
      <w:bookmarkEnd w:id="3948"/>
      <w:r>
        <w:rPr>
          <w:rtl/>
        </w:rPr>
        <w:t xml:space="preserve">העם </w:t>
      </w:r>
      <w:bookmarkStart w:id="3949" w:name="_ETM_Q10_413849"/>
      <w:bookmarkEnd w:id="3949"/>
      <w:r>
        <w:rPr>
          <w:rtl/>
        </w:rPr>
        <w:t xml:space="preserve">הזה </w:t>
      </w:r>
      <w:bookmarkStart w:id="3950" w:name="_ETM_Q10_414180"/>
      <w:bookmarkEnd w:id="3950"/>
      <w:r>
        <w:rPr>
          <w:rtl/>
        </w:rPr>
        <w:t xml:space="preserve">בארצו </w:t>
      </w:r>
      <w:bookmarkStart w:id="3951" w:name="_ETM_Q10_414720"/>
      <w:bookmarkEnd w:id="3951"/>
      <w:r>
        <w:rPr>
          <w:rtl/>
        </w:rPr>
        <w:t xml:space="preserve">היא </w:t>
      </w:r>
      <w:bookmarkStart w:id="3952" w:name="_ETM_Q10_414870"/>
      <w:bookmarkEnd w:id="3952"/>
      <w:r>
        <w:rPr>
          <w:rtl/>
        </w:rPr>
        <w:t xml:space="preserve">איננה </w:t>
      </w:r>
      <w:bookmarkStart w:id="3953" w:name="_ETM_Q10_415620"/>
      <w:bookmarkEnd w:id="3953"/>
      <w:r>
        <w:rPr>
          <w:rtl/>
        </w:rPr>
        <w:t xml:space="preserve">פגיעה </w:t>
      </w:r>
      <w:bookmarkStart w:id="3954" w:name="_ETM_Q10_416159"/>
      <w:bookmarkEnd w:id="3954"/>
      <w:r>
        <w:rPr>
          <w:rtl/>
        </w:rPr>
        <w:t>רוחני</w:t>
      </w:r>
      <w:r>
        <w:rPr>
          <w:rFonts w:hint="cs"/>
          <w:rtl/>
        </w:rPr>
        <w:t>ת,</w:t>
      </w:r>
      <w:r>
        <w:rPr>
          <w:rtl/>
        </w:rPr>
        <w:t xml:space="preserve"> </w:t>
      </w:r>
      <w:bookmarkStart w:id="3955" w:name="_ETM_Q10_417809"/>
      <w:bookmarkEnd w:id="3955"/>
      <w:r>
        <w:rPr>
          <w:rtl/>
        </w:rPr>
        <w:t xml:space="preserve">אלא </w:t>
      </w:r>
      <w:bookmarkStart w:id="3956" w:name="_ETM_Q10_418049"/>
      <w:bookmarkEnd w:id="3956"/>
      <w:r>
        <w:rPr>
          <w:rtl/>
        </w:rPr>
        <w:t xml:space="preserve">להפך </w:t>
      </w:r>
      <w:bookmarkStart w:id="3957" w:name="_ETM_Q10_419180"/>
      <w:bookmarkEnd w:id="3957"/>
      <w:r w:rsidR="00C474AB">
        <w:rPr>
          <w:rFonts w:hint="cs"/>
          <w:rtl/>
        </w:rPr>
        <w:t xml:space="preserve">– </w:t>
      </w:r>
      <w:r>
        <w:rPr>
          <w:rtl/>
        </w:rPr>
        <w:t xml:space="preserve">שירות </w:t>
      </w:r>
      <w:bookmarkStart w:id="3958" w:name="_ETM_Q10_419629"/>
      <w:bookmarkEnd w:id="3958"/>
      <w:r>
        <w:rPr>
          <w:rtl/>
        </w:rPr>
        <w:t xml:space="preserve">בצבא </w:t>
      </w:r>
      <w:bookmarkStart w:id="3959" w:name="_ETM_Q10_420260"/>
      <w:bookmarkEnd w:id="3959"/>
      <w:r>
        <w:rPr>
          <w:rtl/>
        </w:rPr>
        <w:t xml:space="preserve">הוא </w:t>
      </w:r>
      <w:bookmarkStart w:id="3960" w:name="_ETM_Q10_420469"/>
      <w:bookmarkEnd w:id="3960"/>
      <w:r>
        <w:rPr>
          <w:rtl/>
        </w:rPr>
        <w:t xml:space="preserve">הדבר </w:t>
      </w:r>
      <w:bookmarkStart w:id="3961" w:name="_ETM_Q10_420859"/>
      <w:bookmarkEnd w:id="3961"/>
      <w:r>
        <w:rPr>
          <w:rFonts w:hint="cs"/>
          <w:rtl/>
        </w:rPr>
        <w:t>ה</w:t>
      </w:r>
      <w:r>
        <w:rPr>
          <w:rtl/>
        </w:rPr>
        <w:t xml:space="preserve">מבטא </w:t>
      </w:r>
      <w:bookmarkStart w:id="3962" w:name="_ETM_Q10_421849"/>
      <w:bookmarkEnd w:id="3962"/>
      <w:r>
        <w:rPr>
          <w:rtl/>
        </w:rPr>
        <w:t xml:space="preserve">בצורה </w:t>
      </w:r>
      <w:bookmarkStart w:id="3963" w:name="_ETM_Q10_422389"/>
      <w:bookmarkEnd w:id="3963"/>
      <w:r>
        <w:rPr>
          <w:rtl/>
        </w:rPr>
        <w:t xml:space="preserve">הטובה </w:t>
      </w:r>
      <w:bookmarkStart w:id="3964" w:name="_ETM_Q10_422959"/>
      <w:bookmarkEnd w:id="3964"/>
      <w:r>
        <w:rPr>
          <w:rtl/>
        </w:rPr>
        <w:t xml:space="preserve">ביותר </w:t>
      </w:r>
      <w:bookmarkStart w:id="3965" w:name="_ETM_Q10_423409"/>
      <w:bookmarkEnd w:id="3965"/>
      <w:r>
        <w:rPr>
          <w:rtl/>
        </w:rPr>
        <w:t xml:space="preserve">את </w:t>
      </w:r>
      <w:bookmarkStart w:id="3966" w:name="_ETM_Q10_423529"/>
      <w:bookmarkEnd w:id="3966"/>
      <w:r>
        <w:rPr>
          <w:rtl/>
        </w:rPr>
        <w:t xml:space="preserve">היהדות </w:t>
      </w:r>
      <w:bookmarkStart w:id="3967" w:name="_ETM_Q10_423919"/>
      <w:bookmarkEnd w:id="3967"/>
      <w:r>
        <w:rPr>
          <w:rtl/>
        </w:rPr>
        <w:t>השלמה</w:t>
      </w:r>
      <w:r>
        <w:rPr>
          <w:rFonts w:hint="cs"/>
          <w:rtl/>
        </w:rPr>
        <w:t>,</w:t>
      </w:r>
      <w:r>
        <w:rPr>
          <w:rtl/>
        </w:rPr>
        <w:t xml:space="preserve"> </w:t>
      </w:r>
      <w:bookmarkStart w:id="3968" w:name="_ETM_Q10_424879"/>
      <w:bookmarkEnd w:id="3968"/>
      <w:r>
        <w:rPr>
          <w:rtl/>
        </w:rPr>
        <w:t xml:space="preserve">ערבות </w:t>
      </w:r>
      <w:bookmarkStart w:id="3969" w:name="_ETM_Q10_425359"/>
      <w:bookmarkEnd w:id="3969"/>
      <w:r>
        <w:rPr>
          <w:rtl/>
        </w:rPr>
        <w:t>הדדית</w:t>
      </w:r>
      <w:r>
        <w:rPr>
          <w:rFonts w:hint="cs"/>
          <w:rtl/>
        </w:rPr>
        <w:t>,</w:t>
      </w:r>
      <w:r>
        <w:rPr>
          <w:rtl/>
        </w:rPr>
        <w:t xml:space="preserve"> </w:t>
      </w:r>
      <w:bookmarkStart w:id="3970" w:name="_ETM_Q10_426120"/>
      <w:bookmarkEnd w:id="3970"/>
      <w:r>
        <w:rPr>
          <w:rtl/>
        </w:rPr>
        <w:t xml:space="preserve">הקיום </w:t>
      </w:r>
      <w:bookmarkStart w:id="3971" w:name="_ETM_Q10_426629"/>
      <w:bookmarkEnd w:id="3971"/>
      <w:r>
        <w:rPr>
          <w:rtl/>
        </w:rPr>
        <w:t xml:space="preserve">הכי </w:t>
      </w:r>
      <w:bookmarkStart w:id="3972" w:name="_ETM_Q10_426930"/>
      <w:bookmarkEnd w:id="3972"/>
      <w:r>
        <w:rPr>
          <w:rtl/>
        </w:rPr>
        <w:t xml:space="preserve">גדול </w:t>
      </w:r>
      <w:bookmarkStart w:id="3973" w:name="_ETM_Q10_427439"/>
      <w:bookmarkEnd w:id="3973"/>
      <w:r>
        <w:rPr>
          <w:rtl/>
        </w:rPr>
        <w:t xml:space="preserve">שיכול </w:t>
      </w:r>
      <w:bookmarkStart w:id="3974" w:name="_ETM_Q10_427980"/>
      <w:bookmarkEnd w:id="3974"/>
      <w:r>
        <w:rPr>
          <w:rtl/>
        </w:rPr>
        <w:t xml:space="preserve">להיות </w:t>
      </w:r>
      <w:bookmarkStart w:id="3975" w:name="_ETM_Q10_428340"/>
      <w:bookmarkEnd w:id="3975"/>
      <w:r>
        <w:rPr>
          <w:rtl/>
        </w:rPr>
        <w:t>למצוו</w:t>
      </w:r>
      <w:r>
        <w:rPr>
          <w:rFonts w:hint="cs"/>
          <w:rtl/>
        </w:rPr>
        <w:t>ת</w:t>
      </w:r>
      <w:r>
        <w:rPr>
          <w:rtl/>
        </w:rPr>
        <w:t xml:space="preserve"> </w:t>
      </w:r>
      <w:bookmarkStart w:id="3976" w:name="_ETM_Q10_428879"/>
      <w:bookmarkEnd w:id="3976"/>
      <w:r>
        <w:rPr>
          <w:rFonts w:hint="cs"/>
          <w:rtl/>
        </w:rPr>
        <w:t>"</w:t>
      </w:r>
      <w:r>
        <w:rPr>
          <w:rtl/>
        </w:rPr>
        <w:t xml:space="preserve">ואהבת </w:t>
      </w:r>
      <w:bookmarkStart w:id="3977" w:name="_ETM_Q10_429209"/>
      <w:bookmarkEnd w:id="3977"/>
      <w:r>
        <w:rPr>
          <w:rtl/>
        </w:rPr>
        <w:t xml:space="preserve">לרעך </w:t>
      </w:r>
      <w:bookmarkStart w:id="3978" w:name="_ETM_Q10_429659"/>
      <w:bookmarkEnd w:id="3978"/>
      <w:r>
        <w:rPr>
          <w:rtl/>
        </w:rPr>
        <w:t>כמוך</w:t>
      </w:r>
      <w:r>
        <w:rPr>
          <w:rFonts w:hint="cs"/>
          <w:rtl/>
        </w:rPr>
        <w:t>",</w:t>
      </w:r>
      <w:r>
        <w:rPr>
          <w:rtl/>
        </w:rPr>
        <w:t xml:space="preserve"> </w:t>
      </w:r>
      <w:bookmarkStart w:id="3979" w:name="_ETM_Q10_430620"/>
      <w:bookmarkEnd w:id="3979"/>
      <w:r>
        <w:rPr>
          <w:rtl/>
        </w:rPr>
        <w:t xml:space="preserve">מניעת </w:t>
      </w:r>
      <w:bookmarkStart w:id="3980" w:name="_ETM_Q10_431010"/>
      <w:bookmarkEnd w:id="3980"/>
      <w:r>
        <w:rPr>
          <w:rtl/>
        </w:rPr>
        <w:t xml:space="preserve">פיקוח </w:t>
      </w:r>
      <w:bookmarkStart w:id="3981" w:name="_ETM_Q10_431489"/>
      <w:bookmarkEnd w:id="3981"/>
      <w:r>
        <w:rPr>
          <w:rtl/>
        </w:rPr>
        <w:t xml:space="preserve">נפש </w:t>
      </w:r>
      <w:bookmarkStart w:id="3982" w:name="_ETM_Q10_431969"/>
      <w:bookmarkEnd w:id="3982"/>
      <w:r>
        <w:rPr>
          <w:rtl/>
        </w:rPr>
        <w:t xml:space="preserve">לאומי </w:t>
      </w:r>
      <w:bookmarkStart w:id="3983" w:name="_ETM_Q10_432269"/>
      <w:bookmarkEnd w:id="3983"/>
      <w:r>
        <w:rPr>
          <w:rtl/>
        </w:rPr>
        <w:t>שכידוע</w:t>
      </w:r>
      <w:r>
        <w:rPr>
          <w:rFonts w:hint="cs"/>
          <w:rtl/>
        </w:rPr>
        <w:t>,</w:t>
      </w:r>
      <w:r>
        <w:rPr>
          <w:rtl/>
        </w:rPr>
        <w:t xml:space="preserve"> </w:t>
      </w:r>
      <w:bookmarkStart w:id="3984" w:name="_ETM_Q10_432780"/>
      <w:bookmarkEnd w:id="3984"/>
      <w:r>
        <w:rPr>
          <w:rtl/>
        </w:rPr>
        <w:t xml:space="preserve">דוחה </w:t>
      </w:r>
      <w:bookmarkStart w:id="3985" w:name="_ETM_Q10_433170"/>
      <w:bookmarkEnd w:id="3985"/>
      <w:r>
        <w:rPr>
          <w:rtl/>
        </w:rPr>
        <w:t xml:space="preserve">כמעט </w:t>
      </w:r>
      <w:bookmarkStart w:id="3986" w:name="_ETM_Q10_433469"/>
      <w:bookmarkEnd w:id="3986"/>
      <w:r>
        <w:rPr>
          <w:rtl/>
        </w:rPr>
        <w:t xml:space="preserve">את </w:t>
      </w:r>
      <w:bookmarkStart w:id="3987" w:name="_ETM_Q10_433560"/>
      <w:bookmarkEnd w:id="3987"/>
      <w:r>
        <w:rPr>
          <w:rtl/>
        </w:rPr>
        <w:t xml:space="preserve">כל </w:t>
      </w:r>
      <w:bookmarkStart w:id="3988" w:name="_ETM_Q10_433799"/>
      <w:bookmarkEnd w:id="3988"/>
      <w:r>
        <w:rPr>
          <w:rtl/>
        </w:rPr>
        <w:t>המצוות</w:t>
      </w:r>
      <w:r>
        <w:rPr>
          <w:rFonts w:hint="cs"/>
          <w:rtl/>
        </w:rPr>
        <w:t>.</w:t>
      </w:r>
      <w:r>
        <w:rPr>
          <w:rtl/>
        </w:rPr>
        <w:t xml:space="preserve"> </w:t>
      </w:r>
      <w:bookmarkStart w:id="3989" w:name="_ETM_Q10_434909"/>
      <w:bookmarkEnd w:id="3989"/>
      <w:r>
        <w:rPr>
          <w:rtl/>
        </w:rPr>
        <w:t xml:space="preserve">גם </w:t>
      </w:r>
      <w:bookmarkStart w:id="3990" w:name="_ETM_Q10_435180"/>
      <w:bookmarkEnd w:id="3990"/>
      <w:r>
        <w:rPr>
          <w:rtl/>
        </w:rPr>
        <w:t xml:space="preserve">חיזוק </w:t>
      </w:r>
      <w:bookmarkStart w:id="3991" w:name="_ETM_Q10_435659"/>
      <w:bookmarkEnd w:id="3991"/>
      <w:r>
        <w:rPr>
          <w:rtl/>
        </w:rPr>
        <w:t xml:space="preserve">ריבונות </w:t>
      </w:r>
      <w:bookmarkStart w:id="3992" w:name="_ETM_Q10_436110"/>
      <w:bookmarkStart w:id="3993" w:name="_ETM_Q10_436199"/>
      <w:bookmarkEnd w:id="3992"/>
      <w:bookmarkEnd w:id="3993"/>
      <w:r w:rsidRPr="004E6A8B">
        <w:rPr>
          <w:rtl/>
        </w:rPr>
        <w:t>ישראל</w:t>
      </w:r>
      <w:r>
        <w:rPr>
          <w:rtl/>
        </w:rPr>
        <w:t xml:space="preserve"> </w:t>
      </w:r>
      <w:bookmarkStart w:id="3994" w:name="_ETM_Q10_436740"/>
      <w:bookmarkStart w:id="3995" w:name="_ETM_Q10_437279"/>
      <w:bookmarkEnd w:id="3994"/>
      <w:bookmarkEnd w:id="3995"/>
      <w:r>
        <w:rPr>
          <w:rtl/>
        </w:rPr>
        <w:t xml:space="preserve">על </w:t>
      </w:r>
      <w:bookmarkStart w:id="3996" w:name="_ETM_Q10_437550"/>
      <w:bookmarkEnd w:id="3996"/>
      <w:r>
        <w:rPr>
          <w:rtl/>
        </w:rPr>
        <w:t xml:space="preserve">שטחי </w:t>
      </w:r>
      <w:bookmarkStart w:id="3997" w:name="_ETM_Q10_438000"/>
      <w:bookmarkEnd w:id="3997"/>
      <w:r>
        <w:rPr>
          <w:rtl/>
        </w:rPr>
        <w:t>הארץ</w:t>
      </w:r>
      <w:r>
        <w:rPr>
          <w:rFonts w:hint="cs"/>
          <w:rtl/>
        </w:rPr>
        <w:t>,</w:t>
      </w:r>
      <w:r>
        <w:rPr>
          <w:rtl/>
        </w:rPr>
        <w:t xml:space="preserve"> </w:t>
      </w:r>
      <w:bookmarkStart w:id="3998" w:name="_ETM_Q10_438720"/>
      <w:bookmarkEnd w:id="3998"/>
      <w:r>
        <w:rPr>
          <w:rtl/>
        </w:rPr>
        <w:t xml:space="preserve">כמו </w:t>
      </w:r>
      <w:bookmarkStart w:id="3999" w:name="_ETM_Q10_438900"/>
      <w:bookmarkEnd w:id="3999"/>
      <w:r>
        <w:rPr>
          <w:rtl/>
        </w:rPr>
        <w:t xml:space="preserve">שאומר </w:t>
      </w:r>
      <w:bookmarkStart w:id="4000" w:name="_ETM_Q10_439229"/>
      <w:bookmarkEnd w:id="4000"/>
      <w:r>
        <w:rPr>
          <w:rtl/>
        </w:rPr>
        <w:t xml:space="preserve">הרמב"ן </w:t>
      </w:r>
      <w:bookmarkStart w:id="4001" w:name="_ETM_Q10_439680"/>
      <w:bookmarkEnd w:id="4001"/>
      <w:r>
        <w:rPr>
          <w:rtl/>
        </w:rPr>
        <w:t xml:space="preserve">בספר </w:t>
      </w:r>
      <w:bookmarkStart w:id="4002" w:name="_ETM_Q10_440039"/>
      <w:bookmarkEnd w:id="4002"/>
      <w:r>
        <w:rPr>
          <w:rtl/>
        </w:rPr>
        <w:t>ה</w:t>
      </w:r>
      <w:r>
        <w:rPr>
          <w:rFonts w:hint="cs"/>
          <w:rtl/>
        </w:rPr>
        <w:t>מצוות:</w:t>
      </w:r>
      <w:r>
        <w:rPr>
          <w:rtl/>
        </w:rPr>
        <w:t xml:space="preserve"> </w:t>
      </w:r>
      <w:bookmarkStart w:id="4003" w:name="_ETM_Q10_440460"/>
      <w:bookmarkEnd w:id="4003"/>
      <w:r>
        <w:rPr>
          <w:rFonts w:hint="cs"/>
          <w:rtl/>
        </w:rPr>
        <w:t>"</w:t>
      </w:r>
      <w:r w:rsidRPr="004E6A8B">
        <w:rPr>
          <w:rtl/>
        </w:rPr>
        <w:t>ש</w:t>
      </w:r>
      <w:r w:rsidRPr="004E6A8B">
        <w:rPr>
          <w:rFonts w:hint="cs"/>
          <w:rtl/>
        </w:rPr>
        <w:t xml:space="preserve">לא </w:t>
      </w:r>
      <w:proofErr w:type="spellStart"/>
      <w:r w:rsidRPr="004E6A8B">
        <w:rPr>
          <w:rFonts w:hint="cs"/>
          <w:rtl/>
        </w:rPr>
        <w:t>נעזבנה</w:t>
      </w:r>
      <w:proofErr w:type="spellEnd"/>
      <w:r w:rsidRPr="004E6A8B">
        <w:rPr>
          <w:rFonts w:hint="cs"/>
          <w:rtl/>
        </w:rPr>
        <w:t xml:space="preserve"> </w:t>
      </w:r>
      <w:bookmarkStart w:id="4004" w:name="_ETM_Q10_441036"/>
      <w:bookmarkStart w:id="4005" w:name="_ETM_Q10_440789"/>
      <w:bookmarkStart w:id="4006" w:name="_ETM_Q10_441000"/>
      <w:bookmarkStart w:id="4007" w:name="_ETM_Q10_441690"/>
      <w:bookmarkEnd w:id="4004"/>
      <w:bookmarkEnd w:id="4005"/>
      <w:bookmarkEnd w:id="4006"/>
      <w:bookmarkEnd w:id="4007"/>
      <w:r w:rsidRPr="004E6A8B">
        <w:rPr>
          <w:rtl/>
        </w:rPr>
        <w:t xml:space="preserve">ביד </w:t>
      </w:r>
      <w:bookmarkStart w:id="4008" w:name="_ETM_Q10_442050"/>
      <w:bookmarkEnd w:id="4008"/>
      <w:r w:rsidRPr="004E6A8B">
        <w:rPr>
          <w:rFonts w:hint="cs"/>
          <w:rtl/>
        </w:rPr>
        <w:t>זולתנו מן האו</w:t>
      </w:r>
      <w:bookmarkStart w:id="4009" w:name="_ETM_Q10_442500"/>
      <w:bookmarkStart w:id="4010" w:name="_ETM_Q10_442620"/>
      <w:bookmarkEnd w:id="4009"/>
      <w:bookmarkEnd w:id="4010"/>
      <w:r w:rsidRPr="004E6A8B">
        <w:rPr>
          <w:rtl/>
        </w:rPr>
        <w:t xml:space="preserve">מות </w:t>
      </w:r>
      <w:bookmarkStart w:id="4011" w:name="_ETM_Q10_443009"/>
      <w:bookmarkEnd w:id="4011"/>
      <w:r w:rsidRPr="004E6A8B">
        <w:rPr>
          <w:rFonts w:hint="cs"/>
          <w:rtl/>
        </w:rPr>
        <w:t xml:space="preserve">או </w:t>
      </w:r>
      <w:bookmarkStart w:id="4012" w:name="_ETM_Q10_443070"/>
      <w:bookmarkEnd w:id="4012"/>
      <w:r w:rsidRPr="004E6A8B">
        <w:rPr>
          <w:rFonts w:hint="cs"/>
          <w:rtl/>
        </w:rPr>
        <w:t>ל</w:t>
      </w:r>
      <w:r w:rsidRPr="004E6A8B">
        <w:rPr>
          <w:rtl/>
        </w:rPr>
        <w:t>ש</w:t>
      </w:r>
      <w:r w:rsidRPr="004E6A8B">
        <w:rPr>
          <w:rFonts w:hint="cs"/>
          <w:rtl/>
        </w:rPr>
        <w:t>ממה</w:t>
      </w:r>
      <w:r>
        <w:rPr>
          <w:rFonts w:hint="cs"/>
          <w:rtl/>
        </w:rPr>
        <w:t>".</w:t>
      </w:r>
    </w:p>
    <w:p w:rsidR="00BC31FD" w:rsidRDefault="00BC31FD" w:rsidP="008670AA">
      <w:pPr>
        <w:rPr>
          <w:rtl/>
        </w:rPr>
      </w:pPr>
    </w:p>
    <w:p w:rsidR="00BC31FD" w:rsidRDefault="00BC31FD" w:rsidP="008670AA">
      <w:pPr>
        <w:pStyle w:val="af6"/>
        <w:keepNext/>
        <w:rPr>
          <w:rtl/>
        </w:rPr>
      </w:pPr>
      <w:bookmarkStart w:id="4013" w:name="ET_yor_6595_24"/>
      <w:r w:rsidRPr="00E42B7F">
        <w:rPr>
          <w:rStyle w:val="TagStyle"/>
          <w:rtl/>
        </w:rPr>
        <w:t xml:space="preserve"> &lt;&lt; יור &gt;&gt; </w:t>
      </w:r>
      <w:r>
        <w:rPr>
          <w:rtl/>
        </w:rPr>
        <w:t>היו"ר ארז מלול:</w:t>
      </w:r>
      <w:r w:rsidRPr="00E42B7F">
        <w:rPr>
          <w:rStyle w:val="TagStyle"/>
          <w:rtl/>
        </w:rPr>
        <w:t xml:space="preserve"> &lt;&lt; יור &gt;&gt;</w:t>
      </w:r>
      <w:r>
        <w:rPr>
          <w:rtl/>
        </w:rPr>
        <w:t xml:space="preserve"> </w:t>
      </w:r>
      <w:bookmarkEnd w:id="4013"/>
    </w:p>
    <w:p w:rsidR="00BC31FD" w:rsidRDefault="00BC31FD" w:rsidP="00DD0FF2">
      <w:pPr>
        <w:rPr>
          <w:rtl/>
        </w:rPr>
      </w:pPr>
    </w:p>
    <w:p w:rsidR="00BC31FD" w:rsidRDefault="00BC31FD" w:rsidP="008670AA">
      <w:pPr>
        <w:rPr>
          <w:rtl/>
        </w:rPr>
      </w:pPr>
      <w:bookmarkStart w:id="4014" w:name="_ETM_Q10_443880"/>
      <w:bookmarkEnd w:id="4014"/>
      <w:r>
        <w:rPr>
          <w:rtl/>
        </w:rPr>
        <w:t xml:space="preserve">חברי </w:t>
      </w:r>
      <w:bookmarkStart w:id="4015" w:name="_ETM_Q10_444240"/>
      <w:bookmarkEnd w:id="4015"/>
      <w:r>
        <w:rPr>
          <w:rtl/>
        </w:rPr>
        <w:t>הכנסת</w:t>
      </w:r>
      <w:r>
        <w:rPr>
          <w:rFonts w:hint="cs"/>
          <w:rtl/>
        </w:rPr>
        <w:t>,</w:t>
      </w:r>
      <w:r>
        <w:rPr>
          <w:rtl/>
        </w:rPr>
        <w:t xml:space="preserve"> </w:t>
      </w:r>
      <w:bookmarkStart w:id="4016" w:name="_ETM_Q10_445250"/>
      <w:bookmarkEnd w:id="4016"/>
      <w:r>
        <w:rPr>
          <w:rtl/>
        </w:rPr>
        <w:t xml:space="preserve">מי </w:t>
      </w:r>
      <w:bookmarkStart w:id="4017" w:name="_ETM_Q10_445430"/>
      <w:bookmarkEnd w:id="4017"/>
      <w:r>
        <w:rPr>
          <w:rtl/>
        </w:rPr>
        <w:t xml:space="preserve">שזה </w:t>
      </w:r>
      <w:bookmarkStart w:id="4018" w:name="_ETM_Q10_445729"/>
      <w:bookmarkEnd w:id="4018"/>
      <w:r>
        <w:rPr>
          <w:rtl/>
        </w:rPr>
        <w:t xml:space="preserve">לא </w:t>
      </w:r>
      <w:bookmarkStart w:id="4019" w:name="_ETM_Q10_445820"/>
      <w:bookmarkEnd w:id="4019"/>
      <w:r>
        <w:rPr>
          <w:rtl/>
        </w:rPr>
        <w:t xml:space="preserve">מעניין </w:t>
      </w:r>
      <w:bookmarkStart w:id="4020" w:name="_ETM_Q10_446120"/>
      <w:bookmarkEnd w:id="4020"/>
      <w:r>
        <w:rPr>
          <w:rtl/>
        </w:rPr>
        <w:t>א</w:t>
      </w:r>
      <w:r>
        <w:rPr>
          <w:rFonts w:hint="cs"/>
          <w:rtl/>
        </w:rPr>
        <w:t>ותו</w:t>
      </w:r>
      <w:r>
        <w:rPr>
          <w:rtl/>
        </w:rPr>
        <w:t xml:space="preserve"> </w:t>
      </w:r>
      <w:bookmarkStart w:id="4021" w:name="_ETM_Q10_446270"/>
      <w:bookmarkEnd w:id="4021"/>
      <w:r>
        <w:rPr>
          <w:rtl/>
        </w:rPr>
        <w:t xml:space="preserve">יכול </w:t>
      </w:r>
      <w:bookmarkStart w:id="4022" w:name="_ETM_Q10_446479"/>
      <w:bookmarkEnd w:id="4022"/>
      <w:r>
        <w:rPr>
          <w:rtl/>
        </w:rPr>
        <w:t>לצאת</w:t>
      </w:r>
      <w:r>
        <w:rPr>
          <w:rFonts w:hint="cs"/>
          <w:rtl/>
        </w:rPr>
        <w:t>.</w:t>
      </w:r>
      <w:bookmarkStart w:id="4023" w:name="_ETM_Q10_450559"/>
      <w:bookmarkEnd w:id="4023"/>
    </w:p>
    <w:p w:rsidR="00BC31FD" w:rsidRDefault="00BC31FD" w:rsidP="008670AA">
      <w:pPr>
        <w:rPr>
          <w:rtl/>
        </w:rPr>
      </w:pPr>
      <w:bookmarkStart w:id="4024" w:name="_ETM_Q10_450646"/>
      <w:bookmarkEnd w:id="4024"/>
    </w:p>
    <w:p w:rsidR="00BC31FD" w:rsidRDefault="00BC31FD" w:rsidP="008670AA">
      <w:pPr>
        <w:pStyle w:val="-"/>
        <w:keepNext/>
        <w:rPr>
          <w:rtl/>
        </w:rPr>
      </w:pPr>
      <w:bookmarkStart w:id="4025" w:name="ET_speakercontinue_6351_25"/>
      <w:r w:rsidRPr="00E42B7F">
        <w:rPr>
          <w:rStyle w:val="TagStyle"/>
          <w:rtl/>
        </w:rPr>
        <w:t xml:space="preserve"> &lt;&lt; דובר_המשך &gt;&gt; </w:t>
      </w:r>
      <w:r>
        <w:rPr>
          <w:rtl/>
        </w:rPr>
        <w:t>אוהד טל (הציונות הדתית):</w:t>
      </w:r>
      <w:r w:rsidRPr="00E42B7F">
        <w:rPr>
          <w:rStyle w:val="TagStyle"/>
          <w:rtl/>
        </w:rPr>
        <w:t xml:space="preserve"> &lt;&lt; דובר_המשך &gt;&gt;</w:t>
      </w:r>
      <w:r>
        <w:rPr>
          <w:rtl/>
        </w:rPr>
        <w:t xml:space="preserve"> </w:t>
      </w:r>
      <w:bookmarkEnd w:id="4025"/>
    </w:p>
    <w:p w:rsidR="00BC31FD" w:rsidRDefault="00BC31FD" w:rsidP="00DD0FF2">
      <w:pPr>
        <w:rPr>
          <w:rtl/>
        </w:rPr>
      </w:pPr>
    </w:p>
    <w:p w:rsidR="00BC31FD" w:rsidRDefault="00BC31FD" w:rsidP="00C474AB">
      <w:pPr>
        <w:rPr>
          <w:rtl/>
        </w:rPr>
      </w:pPr>
      <w:bookmarkStart w:id="4026" w:name="_ETM_Q10_451700"/>
      <w:bookmarkStart w:id="4027" w:name="_ETM_Q10_448490"/>
      <w:bookmarkEnd w:id="4026"/>
      <w:bookmarkEnd w:id="4027"/>
      <w:r>
        <w:rPr>
          <w:rtl/>
        </w:rPr>
        <w:t>וש</w:t>
      </w:r>
      <w:bookmarkStart w:id="4028" w:name="_ETM_Q10_449659"/>
      <w:bookmarkEnd w:id="4028"/>
      <w:r>
        <w:rPr>
          <w:rtl/>
        </w:rPr>
        <w:t xml:space="preserve">כמו </w:t>
      </w:r>
      <w:bookmarkStart w:id="4029" w:name="_ETM_Q10_449900"/>
      <w:bookmarkEnd w:id="4029"/>
      <w:r>
        <w:rPr>
          <w:rtl/>
        </w:rPr>
        <w:t xml:space="preserve">הרב </w:t>
      </w:r>
      <w:bookmarkStart w:id="4030" w:name="_ETM_Q10_450199"/>
      <w:bookmarkEnd w:id="4030"/>
      <w:r>
        <w:rPr>
          <w:rtl/>
        </w:rPr>
        <w:t>קוק נד</w:t>
      </w:r>
      <w:r>
        <w:rPr>
          <w:rFonts w:hint="cs"/>
          <w:rtl/>
        </w:rPr>
        <w:t>ע</w:t>
      </w:r>
      <w:bookmarkStart w:id="4031" w:name="_ETM_Q10_451159"/>
      <w:bookmarkEnd w:id="4031"/>
      <w:r>
        <w:rPr>
          <w:rFonts w:hint="cs"/>
          <w:rtl/>
        </w:rPr>
        <w:t xml:space="preserve"> </w:t>
      </w:r>
      <w:r>
        <w:rPr>
          <w:rtl/>
        </w:rPr>
        <w:t xml:space="preserve">שגם </w:t>
      </w:r>
      <w:bookmarkStart w:id="4032" w:name="_ETM_Q10_451580"/>
      <w:bookmarkEnd w:id="4032"/>
      <w:r>
        <w:rPr>
          <w:rtl/>
        </w:rPr>
        <w:t xml:space="preserve">אם </w:t>
      </w:r>
      <w:bookmarkStart w:id="4033" w:name="_ETM_Q10_451699"/>
      <w:bookmarkEnd w:id="4033"/>
      <w:r>
        <w:rPr>
          <w:rtl/>
        </w:rPr>
        <w:t xml:space="preserve">יש </w:t>
      </w:r>
      <w:bookmarkStart w:id="4034" w:name="_ETM_Q10_451879"/>
      <w:bookmarkEnd w:id="4034"/>
      <w:r>
        <w:rPr>
          <w:rtl/>
        </w:rPr>
        <w:t xml:space="preserve">ביקורת </w:t>
      </w:r>
      <w:bookmarkStart w:id="4035" w:name="_ETM_Q10_452720"/>
      <w:bookmarkEnd w:id="4035"/>
      <w:r>
        <w:rPr>
          <w:rtl/>
        </w:rPr>
        <w:t xml:space="preserve">אמיתית </w:t>
      </w:r>
      <w:bookmarkStart w:id="4036" w:name="_ETM_Q10_453470"/>
      <w:bookmarkEnd w:id="4036"/>
      <w:r>
        <w:rPr>
          <w:rtl/>
        </w:rPr>
        <w:t xml:space="preserve">וצודקת </w:t>
      </w:r>
      <w:bookmarkStart w:id="4037" w:name="_ETM_Q10_454159"/>
      <w:bookmarkEnd w:id="4037"/>
      <w:r>
        <w:rPr>
          <w:rtl/>
        </w:rPr>
        <w:t xml:space="preserve">על </w:t>
      </w:r>
      <w:bookmarkStart w:id="4038" w:name="_ETM_Q10_454250"/>
      <w:bookmarkEnd w:id="4038"/>
      <w:r>
        <w:rPr>
          <w:rtl/>
        </w:rPr>
        <w:t xml:space="preserve">קלקולים </w:t>
      </w:r>
      <w:bookmarkStart w:id="4039" w:name="_ETM_Q10_454849"/>
      <w:bookmarkEnd w:id="4039"/>
      <w:r>
        <w:rPr>
          <w:rtl/>
        </w:rPr>
        <w:t xml:space="preserve">שקיימים </w:t>
      </w:r>
      <w:bookmarkStart w:id="4040" w:name="_ETM_Q10_455509"/>
      <w:bookmarkEnd w:id="4040"/>
      <w:r>
        <w:rPr>
          <w:rtl/>
        </w:rPr>
        <w:t>במציאות</w:t>
      </w:r>
      <w:r>
        <w:rPr>
          <w:rFonts w:hint="cs"/>
          <w:rtl/>
        </w:rPr>
        <w:t>,</w:t>
      </w:r>
      <w:r>
        <w:rPr>
          <w:rtl/>
        </w:rPr>
        <w:t xml:space="preserve"> </w:t>
      </w:r>
      <w:bookmarkStart w:id="4041" w:name="_ETM_Q10_456759"/>
      <w:bookmarkEnd w:id="4041"/>
      <w:r>
        <w:rPr>
          <w:rtl/>
        </w:rPr>
        <w:t xml:space="preserve">המשימה </w:t>
      </w:r>
      <w:bookmarkStart w:id="4042" w:name="_ETM_Q10_457360"/>
      <w:bookmarkEnd w:id="4042"/>
      <w:r>
        <w:rPr>
          <w:rtl/>
        </w:rPr>
        <w:t xml:space="preserve">שלנו </w:t>
      </w:r>
      <w:bookmarkStart w:id="4043" w:name="_ETM_Q10_457810"/>
      <w:bookmarkEnd w:id="4043"/>
      <w:r>
        <w:rPr>
          <w:rtl/>
        </w:rPr>
        <w:t xml:space="preserve">היא </w:t>
      </w:r>
      <w:bookmarkStart w:id="4044" w:name="_ETM_Q10_457930"/>
      <w:bookmarkEnd w:id="4044"/>
      <w:r>
        <w:rPr>
          <w:rtl/>
        </w:rPr>
        <w:t xml:space="preserve">לא </w:t>
      </w:r>
      <w:bookmarkStart w:id="4045" w:name="_ETM_Q10_458110"/>
      <w:bookmarkEnd w:id="4045"/>
      <w:r>
        <w:rPr>
          <w:rtl/>
        </w:rPr>
        <w:t xml:space="preserve">לשבת </w:t>
      </w:r>
      <w:bookmarkStart w:id="4046" w:name="_ETM_Q10_459400"/>
      <w:bookmarkEnd w:id="4046"/>
      <w:r>
        <w:rPr>
          <w:rtl/>
        </w:rPr>
        <w:t xml:space="preserve">בצד </w:t>
      </w:r>
      <w:bookmarkStart w:id="4047" w:name="_ETM_Q10_460089"/>
      <w:bookmarkEnd w:id="4047"/>
      <w:r>
        <w:rPr>
          <w:rtl/>
        </w:rPr>
        <w:t>ולומר</w:t>
      </w:r>
      <w:r>
        <w:rPr>
          <w:rFonts w:hint="cs"/>
          <w:rtl/>
        </w:rPr>
        <w:t>:</w:t>
      </w:r>
      <w:r>
        <w:rPr>
          <w:rtl/>
        </w:rPr>
        <w:t xml:space="preserve"> </w:t>
      </w:r>
      <w:bookmarkStart w:id="4048" w:name="_ETM_Q10_460660"/>
      <w:bookmarkEnd w:id="4048"/>
      <w:r>
        <w:rPr>
          <w:rtl/>
        </w:rPr>
        <w:t>ז</w:t>
      </w:r>
      <w:r>
        <w:rPr>
          <w:rFonts w:hint="cs"/>
          <w:rtl/>
        </w:rPr>
        <w:t>ו</w:t>
      </w:r>
      <w:r>
        <w:rPr>
          <w:rtl/>
        </w:rPr>
        <w:t xml:space="preserve"> </w:t>
      </w:r>
      <w:bookmarkStart w:id="4049" w:name="_ETM_Q10_461050"/>
      <w:bookmarkEnd w:id="4049"/>
      <w:r>
        <w:rPr>
          <w:rtl/>
        </w:rPr>
        <w:t xml:space="preserve">לא </w:t>
      </w:r>
      <w:bookmarkStart w:id="4050" w:name="_ETM_Q10_461259"/>
      <w:bookmarkEnd w:id="4050"/>
      <w:r>
        <w:rPr>
          <w:rtl/>
        </w:rPr>
        <w:t xml:space="preserve">הבעיה </w:t>
      </w:r>
      <w:bookmarkStart w:id="4051" w:name="_ETM_Q10_461740"/>
      <w:bookmarkEnd w:id="4051"/>
      <w:r>
        <w:rPr>
          <w:rtl/>
        </w:rPr>
        <w:t>שלי</w:t>
      </w:r>
      <w:r>
        <w:rPr>
          <w:rFonts w:hint="cs"/>
          <w:rtl/>
        </w:rPr>
        <w:t>,</w:t>
      </w:r>
      <w:r>
        <w:rPr>
          <w:rtl/>
        </w:rPr>
        <w:t xml:space="preserve"> </w:t>
      </w:r>
      <w:bookmarkStart w:id="4052" w:name="_ETM_Q10_462099"/>
      <w:bookmarkEnd w:id="4052"/>
      <w:r>
        <w:rPr>
          <w:rtl/>
        </w:rPr>
        <w:t xml:space="preserve">זה </w:t>
      </w:r>
      <w:bookmarkStart w:id="4053" w:name="_ETM_Q10_462250"/>
      <w:bookmarkEnd w:id="4053"/>
      <w:r>
        <w:rPr>
          <w:rtl/>
        </w:rPr>
        <w:t xml:space="preserve">לא </w:t>
      </w:r>
      <w:bookmarkStart w:id="4054" w:name="_ETM_Q10_462370"/>
      <w:bookmarkEnd w:id="4054"/>
      <w:r>
        <w:rPr>
          <w:rtl/>
        </w:rPr>
        <w:t xml:space="preserve">שייך </w:t>
      </w:r>
      <w:bookmarkStart w:id="4055" w:name="_ETM_Q10_462759"/>
      <w:bookmarkEnd w:id="4055"/>
      <w:r>
        <w:rPr>
          <w:rtl/>
        </w:rPr>
        <w:t>אלי</w:t>
      </w:r>
      <w:r>
        <w:rPr>
          <w:rFonts w:hint="cs"/>
          <w:rtl/>
        </w:rPr>
        <w:t>י</w:t>
      </w:r>
      <w:r w:rsidR="00C474AB">
        <w:rPr>
          <w:rFonts w:hint="cs"/>
          <w:rtl/>
        </w:rPr>
        <w:t>,</w:t>
      </w:r>
      <w:r>
        <w:rPr>
          <w:rFonts w:hint="cs"/>
          <w:rtl/>
        </w:rPr>
        <w:t xml:space="preserve"> </w:t>
      </w:r>
      <w:r>
        <w:rPr>
          <w:rtl/>
        </w:rPr>
        <w:t xml:space="preserve">אלא </w:t>
      </w:r>
      <w:bookmarkStart w:id="4056" w:name="_ETM_Q10_464169"/>
      <w:bookmarkEnd w:id="4056"/>
      <w:r>
        <w:rPr>
          <w:rtl/>
        </w:rPr>
        <w:t xml:space="preserve">להפשיל </w:t>
      </w:r>
      <w:bookmarkStart w:id="4057" w:name="_ETM_Q10_464830"/>
      <w:bookmarkEnd w:id="4057"/>
      <w:r>
        <w:rPr>
          <w:rtl/>
        </w:rPr>
        <w:t>שרוולים</w:t>
      </w:r>
      <w:r>
        <w:rPr>
          <w:rFonts w:hint="cs"/>
          <w:rtl/>
        </w:rPr>
        <w:t>,</w:t>
      </w:r>
      <w:r>
        <w:rPr>
          <w:rtl/>
        </w:rPr>
        <w:t xml:space="preserve"> </w:t>
      </w:r>
      <w:bookmarkStart w:id="4058" w:name="_ETM_Q10_465819"/>
      <w:bookmarkEnd w:id="4058"/>
      <w:r>
        <w:rPr>
          <w:rtl/>
        </w:rPr>
        <w:t xml:space="preserve">להצטרף </w:t>
      </w:r>
      <w:bookmarkStart w:id="4059" w:name="_ETM_Q10_467080"/>
      <w:bookmarkEnd w:id="4059"/>
      <w:r>
        <w:rPr>
          <w:rtl/>
        </w:rPr>
        <w:t xml:space="preserve">ולהיות </w:t>
      </w:r>
      <w:bookmarkStart w:id="4060" w:name="_ETM_Q10_467560"/>
      <w:bookmarkEnd w:id="4060"/>
      <w:r>
        <w:rPr>
          <w:rtl/>
        </w:rPr>
        <w:t xml:space="preserve">שותפים </w:t>
      </w:r>
      <w:bookmarkStart w:id="4061" w:name="_ETM_Q10_468129"/>
      <w:bookmarkEnd w:id="4061"/>
      <w:r>
        <w:rPr>
          <w:rtl/>
        </w:rPr>
        <w:t xml:space="preserve">גם </w:t>
      </w:r>
      <w:bookmarkStart w:id="4062" w:name="_ETM_Q10_468339"/>
      <w:bookmarkEnd w:id="4062"/>
      <w:r>
        <w:rPr>
          <w:rtl/>
        </w:rPr>
        <w:t>בתיקון</w:t>
      </w:r>
      <w:r>
        <w:rPr>
          <w:rFonts w:hint="cs"/>
          <w:rtl/>
        </w:rPr>
        <w:t>.</w:t>
      </w:r>
      <w:r>
        <w:rPr>
          <w:rtl/>
        </w:rPr>
        <w:t xml:space="preserve"> </w:t>
      </w:r>
      <w:bookmarkStart w:id="4063" w:name="_ETM_Q10_469809"/>
      <w:bookmarkEnd w:id="4063"/>
      <w:r>
        <w:rPr>
          <w:rtl/>
        </w:rPr>
        <w:t>כ</w:t>
      </w:r>
      <w:bookmarkStart w:id="4064" w:name="_ETM_Q10_469960"/>
      <w:bookmarkEnd w:id="4064"/>
      <w:r>
        <w:rPr>
          <w:rtl/>
        </w:rPr>
        <w:t xml:space="preserve">חיילים </w:t>
      </w:r>
      <w:bookmarkStart w:id="4065" w:name="_ETM_Q10_470379"/>
      <w:bookmarkEnd w:id="4065"/>
      <w:r>
        <w:rPr>
          <w:rtl/>
        </w:rPr>
        <w:t xml:space="preserve">יהודים </w:t>
      </w:r>
      <w:bookmarkStart w:id="4066" w:name="_ETM_Q10_470680"/>
      <w:bookmarkEnd w:id="4066"/>
      <w:r>
        <w:rPr>
          <w:rtl/>
        </w:rPr>
        <w:t xml:space="preserve">אנחנו </w:t>
      </w:r>
      <w:bookmarkStart w:id="4067" w:name="_ETM_Q10_470979"/>
      <w:bookmarkEnd w:id="4067"/>
      <w:r>
        <w:rPr>
          <w:rtl/>
        </w:rPr>
        <w:t xml:space="preserve">ממשיכים </w:t>
      </w:r>
      <w:bookmarkStart w:id="4068" w:name="_ETM_Q10_471520"/>
      <w:bookmarkEnd w:id="4068"/>
      <w:r>
        <w:rPr>
          <w:rtl/>
        </w:rPr>
        <w:t xml:space="preserve">את </w:t>
      </w:r>
      <w:bookmarkStart w:id="4069" w:name="_ETM_Q10_471610"/>
      <w:bookmarkEnd w:id="4069"/>
      <w:r>
        <w:rPr>
          <w:rtl/>
        </w:rPr>
        <w:t xml:space="preserve">דרכם </w:t>
      </w:r>
      <w:bookmarkStart w:id="4070" w:name="_ETM_Q10_472569"/>
      <w:bookmarkEnd w:id="4070"/>
      <w:r>
        <w:rPr>
          <w:rtl/>
        </w:rPr>
        <w:t xml:space="preserve">של </w:t>
      </w:r>
      <w:bookmarkStart w:id="4071" w:name="_ETM_Q10_472779"/>
      <w:bookmarkEnd w:id="4071"/>
      <w:r>
        <w:rPr>
          <w:rtl/>
        </w:rPr>
        <w:t xml:space="preserve">יהושע </w:t>
      </w:r>
      <w:bookmarkStart w:id="4072" w:name="_ETM_Q10_473229"/>
      <w:bookmarkEnd w:id="4072"/>
      <w:r>
        <w:rPr>
          <w:rtl/>
        </w:rPr>
        <w:t xml:space="preserve">בן </w:t>
      </w:r>
      <w:bookmarkStart w:id="4073" w:name="_ETM_Q10_473439"/>
      <w:bookmarkEnd w:id="4073"/>
      <w:r>
        <w:rPr>
          <w:rtl/>
        </w:rPr>
        <w:t>נון</w:t>
      </w:r>
      <w:r>
        <w:rPr>
          <w:rFonts w:hint="cs"/>
          <w:rtl/>
        </w:rPr>
        <w:t>,</w:t>
      </w:r>
      <w:r>
        <w:rPr>
          <w:rtl/>
        </w:rPr>
        <w:t xml:space="preserve"> </w:t>
      </w:r>
      <w:bookmarkStart w:id="4074" w:name="_ETM_Q10_473650"/>
      <w:bookmarkEnd w:id="4074"/>
      <w:r>
        <w:rPr>
          <w:rtl/>
        </w:rPr>
        <w:t xml:space="preserve">שעליו </w:t>
      </w:r>
      <w:bookmarkStart w:id="4075" w:name="_ETM_Q10_473949"/>
      <w:bookmarkEnd w:id="4075"/>
      <w:r>
        <w:rPr>
          <w:rtl/>
        </w:rPr>
        <w:t>נאמר</w:t>
      </w:r>
      <w:r>
        <w:rPr>
          <w:rFonts w:hint="cs"/>
          <w:rtl/>
        </w:rPr>
        <w:t>:</w:t>
      </w:r>
      <w:r>
        <w:rPr>
          <w:rtl/>
        </w:rPr>
        <w:t xml:space="preserve"> </w:t>
      </w:r>
      <w:bookmarkStart w:id="4076" w:name="_ETM_Q10_474339"/>
      <w:bookmarkEnd w:id="4076"/>
      <w:r>
        <w:rPr>
          <w:rFonts w:hint="cs"/>
          <w:rtl/>
        </w:rPr>
        <w:t>"</w:t>
      </w:r>
      <w:r>
        <w:rPr>
          <w:rtl/>
        </w:rPr>
        <w:t>צא</w:t>
      </w:r>
      <w:r w:rsidR="00DD0FF2">
        <w:rPr>
          <w:rtl/>
        </w:rPr>
        <w:t xml:space="preserve"> </w:t>
      </w:r>
      <w:r w:rsidRPr="00BB7880">
        <w:rPr>
          <w:rtl/>
        </w:rPr>
        <w:t>הִלָּ</w:t>
      </w:r>
      <w:r>
        <w:rPr>
          <w:rtl/>
        </w:rPr>
        <w:t xml:space="preserve">חם </w:t>
      </w:r>
      <w:bookmarkStart w:id="4077" w:name="_ETM_Q10_475059"/>
      <w:bookmarkEnd w:id="4077"/>
      <w:r>
        <w:rPr>
          <w:rtl/>
        </w:rPr>
        <w:t>בעמלק</w:t>
      </w:r>
      <w:r>
        <w:rPr>
          <w:rFonts w:hint="cs"/>
          <w:rtl/>
        </w:rPr>
        <w:t>";</w:t>
      </w:r>
      <w:r>
        <w:rPr>
          <w:rtl/>
        </w:rPr>
        <w:t xml:space="preserve"> </w:t>
      </w:r>
      <w:bookmarkStart w:id="4078" w:name="_ETM_Q10_476169"/>
      <w:bookmarkEnd w:id="4078"/>
      <w:r>
        <w:rPr>
          <w:rtl/>
        </w:rPr>
        <w:t xml:space="preserve">את </w:t>
      </w:r>
      <w:bookmarkStart w:id="4079" w:name="_ETM_Q10_476319"/>
      <w:bookmarkEnd w:id="4079"/>
      <w:r>
        <w:rPr>
          <w:rtl/>
        </w:rPr>
        <w:t xml:space="preserve">דרכו </w:t>
      </w:r>
      <w:bookmarkStart w:id="4080" w:name="_ETM_Q10_476589"/>
      <w:bookmarkEnd w:id="4080"/>
      <w:r>
        <w:rPr>
          <w:rtl/>
        </w:rPr>
        <w:t xml:space="preserve">של </w:t>
      </w:r>
      <w:bookmarkStart w:id="4081" w:name="_ETM_Q10_476770"/>
      <w:bookmarkEnd w:id="4081"/>
      <w:r>
        <w:rPr>
          <w:rtl/>
        </w:rPr>
        <w:t xml:space="preserve">דוד </w:t>
      </w:r>
      <w:bookmarkStart w:id="4082" w:name="_ETM_Q10_477069"/>
      <w:bookmarkEnd w:id="4082"/>
      <w:r>
        <w:rPr>
          <w:rtl/>
        </w:rPr>
        <w:t>המלך</w:t>
      </w:r>
      <w:r>
        <w:rPr>
          <w:rFonts w:hint="cs"/>
          <w:rtl/>
        </w:rPr>
        <w:t>,</w:t>
      </w:r>
      <w:r>
        <w:rPr>
          <w:rtl/>
        </w:rPr>
        <w:t xml:space="preserve"> </w:t>
      </w:r>
      <w:bookmarkStart w:id="4083" w:name="_ETM_Q10_477879"/>
      <w:bookmarkEnd w:id="4083"/>
      <w:r>
        <w:rPr>
          <w:rtl/>
        </w:rPr>
        <w:t>שאמר</w:t>
      </w:r>
      <w:r>
        <w:rPr>
          <w:rFonts w:hint="cs"/>
          <w:rtl/>
        </w:rPr>
        <w:t>:</w:t>
      </w:r>
      <w:r>
        <w:rPr>
          <w:rtl/>
        </w:rPr>
        <w:t xml:space="preserve"> </w:t>
      </w:r>
      <w:bookmarkStart w:id="4084" w:name="_ETM_Q10_478330"/>
      <w:bookmarkEnd w:id="4084"/>
      <w:r>
        <w:rPr>
          <w:rFonts w:hint="cs"/>
          <w:rtl/>
        </w:rPr>
        <w:t>"</w:t>
      </w:r>
      <w:r>
        <w:rPr>
          <w:rtl/>
        </w:rPr>
        <w:t xml:space="preserve">ארדוף </w:t>
      </w:r>
      <w:bookmarkStart w:id="4085" w:name="_ETM_Q10_478749"/>
      <w:bookmarkEnd w:id="4085"/>
      <w:r>
        <w:rPr>
          <w:rtl/>
        </w:rPr>
        <w:t xml:space="preserve">אויבי </w:t>
      </w:r>
      <w:bookmarkStart w:id="4086" w:name="_ETM_Q10_479169"/>
      <w:bookmarkEnd w:id="4086"/>
      <w:r>
        <w:rPr>
          <w:rtl/>
        </w:rPr>
        <w:t>ואשי</w:t>
      </w:r>
      <w:r w:rsidRPr="004841B6">
        <w:rPr>
          <w:rtl/>
        </w:rPr>
        <w:t>גֵ</w:t>
      </w:r>
      <w:r>
        <w:rPr>
          <w:rtl/>
        </w:rPr>
        <w:t xml:space="preserve">ם </w:t>
      </w:r>
      <w:bookmarkStart w:id="4087" w:name="_ETM_Q10_479800"/>
      <w:bookmarkEnd w:id="4087"/>
      <w:r>
        <w:rPr>
          <w:rtl/>
        </w:rPr>
        <w:t xml:space="preserve">ולא </w:t>
      </w:r>
      <w:bookmarkStart w:id="4088" w:name="_ETM_Q10_480009"/>
      <w:bookmarkEnd w:id="4088"/>
      <w:r>
        <w:rPr>
          <w:rtl/>
        </w:rPr>
        <w:t xml:space="preserve">אשוב </w:t>
      </w:r>
      <w:bookmarkStart w:id="4089" w:name="_ETM_Q10_480370"/>
      <w:bookmarkEnd w:id="4089"/>
      <w:r>
        <w:rPr>
          <w:rtl/>
        </w:rPr>
        <w:t>עד</w:t>
      </w:r>
      <w:r>
        <w:rPr>
          <w:rFonts w:hint="cs"/>
          <w:rtl/>
        </w:rPr>
        <w:t xml:space="preserve"> </w:t>
      </w:r>
      <w:proofErr w:type="spellStart"/>
      <w:r w:rsidRPr="004841B6">
        <w:rPr>
          <w:rtl/>
        </w:rPr>
        <w:t>כַ</w:t>
      </w:r>
      <w:r w:rsidRPr="00C474AB">
        <w:rPr>
          <w:rtl/>
        </w:rPr>
        <w:t>ּ</w:t>
      </w:r>
      <w:r>
        <w:rPr>
          <w:rFonts w:hint="cs"/>
          <w:rtl/>
        </w:rPr>
        <w:t>לותם</w:t>
      </w:r>
      <w:proofErr w:type="spellEnd"/>
      <w:r>
        <w:rPr>
          <w:rFonts w:hint="cs"/>
          <w:rtl/>
        </w:rPr>
        <w:t>";</w:t>
      </w:r>
      <w:r>
        <w:rPr>
          <w:rtl/>
        </w:rPr>
        <w:t xml:space="preserve"> </w:t>
      </w:r>
      <w:bookmarkStart w:id="4090" w:name="_ETM_Q10_480669"/>
      <w:bookmarkEnd w:id="4090"/>
      <w:r>
        <w:rPr>
          <w:rtl/>
        </w:rPr>
        <w:t xml:space="preserve">את </w:t>
      </w:r>
      <w:bookmarkStart w:id="4091" w:name="_ETM_Q10_481389"/>
      <w:bookmarkStart w:id="4092" w:name="_ETM_Q10_481539"/>
      <w:bookmarkEnd w:id="4091"/>
      <w:bookmarkEnd w:id="4092"/>
      <w:r>
        <w:rPr>
          <w:rtl/>
        </w:rPr>
        <w:t xml:space="preserve">דרכם </w:t>
      </w:r>
      <w:bookmarkStart w:id="4093" w:name="_ETM_Q10_481839"/>
      <w:bookmarkEnd w:id="4093"/>
      <w:r>
        <w:rPr>
          <w:rtl/>
        </w:rPr>
        <w:t xml:space="preserve">של </w:t>
      </w:r>
      <w:bookmarkStart w:id="4094" w:name="_ETM_Q10_482050"/>
      <w:bookmarkEnd w:id="4094"/>
      <w:r>
        <w:rPr>
          <w:rtl/>
        </w:rPr>
        <w:t xml:space="preserve">מרדכי </w:t>
      </w:r>
      <w:bookmarkStart w:id="4095" w:name="_ETM_Q10_480000"/>
      <w:bookmarkEnd w:id="4095"/>
      <w:r>
        <w:rPr>
          <w:rFonts w:hint="cs"/>
          <w:rtl/>
        </w:rPr>
        <w:t xml:space="preserve">היהודי, </w:t>
      </w:r>
      <w:bookmarkStart w:id="4096" w:name="_ETM_Q10_480450"/>
      <w:bookmarkStart w:id="4097" w:name="_ETM_Q10_480659"/>
      <w:bookmarkStart w:id="4098" w:name="_ETM_Q10_481020"/>
      <w:bookmarkStart w:id="4099" w:name="_ETM_Q10_481319"/>
      <w:bookmarkStart w:id="4100" w:name="_ETM_Q10_482010"/>
      <w:bookmarkStart w:id="4101" w:name="_ETM_Q10_482159"/>
      <w:bookmarkStart w:id="4102" w:name="_ETM_Q10_482490"/>
      <w:bookmarkStart w:id="4103" w:name="_ETM_Q10_482669"/>
      <w:bookmarkStart w:id="4104" w:name="_ETM_Q10_483210"/>
      <w:bookmarkStart w:id="4105" w:name="_ETM_Q10_483570"/>
      <w:bookmarkEnd w:id="4096"/>
      <w:bookmarkEnd w:id="4097"/>
      <w:bookmarkEnd w:id="4098"/>
      <w:bookmarkEnd w:id="4099"/>
      <w:bookmarkEnd w:id="4100"/>
      <w:bookmarkEnd w:id="4101"/>
      <w:bookmarkEnd w:id="4102"/>
      <w:bookmarkEnd w:id="4103"/>
      <w:bookmarkEnd w:id="4104"/>
      <w:bookmarkEnd w:id="4105"/>
      <w:r>
        <w:rPr>
          <w:rtl/>
        </w:rPr>
        <w:t xml:space="preserve">של </w:t>
      </w:r>
      <w:bookmarkStart w:id="4106" w:name="_ETM_Q10_483720"/>
      <w:bookmarkEnd w:id="4106"/>
      <w:r>
        <w:rPr>
          <w:rtl/>
        </w:rPr>
        <w:t xml:space="preserve">רבי </w:t>
      </w:r>
      <w:bookmarkStart w:id="4107" w:name="_ETM_Q10_483959"/>
      <w:bookmarkEnd w:id="4107"/>
      <w:r>
        <w:rPr>
          <w:rtl/>
        </w:rPr>
        <w:t>עקיבא</w:t>
      </w:r>
      <w:r>
        <w:rPr>
          <w:rFonts w:hint="cs"/>
          <w:rtl/>
        </w:rPr>
        <w:t>,</w:t>
      </w:r>
      <w:r>
        <w:rPr>
          <w:rtl/>
        </w:rPr>
        <w:t xml:space="preserve"> </w:t>
      </w:r>
      <w:bookmarkStart w:id="4108" w:name="_ETM_Q10_484410"/>
      <w:bookmarkEnd w:id="4108"/>
      <w:r>
        <w:rPr>
          <w:rtl/>
        </w:rPr>
        <w:t xml:space="preserve">של </w:t>
      </w:r>
      <w:bookmarkStart w:id="4109" w:name="_ETM_Q10_484529"/>
      <w:bookmarkEnd w:id="4109"/>
      <w:r>
        <w:rPr>
          <w:rtl/>
        </w:rPr>
        <w:t xml:space="preserve">יהודה </w:t>
      </w:r>
      <w:bookmarkStart w:id="4110" w:name="_ETM_Q10_484859"/>
      <w:bookmarkEnd w:id="4110"/>
      <w:r>
        <w:rPr>
          <w:rtl/>
        </w:rPr>
        <w:t>המכבי</w:t>
      </w:r>
      <w:r>
        <w:rPr>
          <w:rFonts w:hint="cs"/>
          <w:rtl/>
        </w:rPr>
        <w:t>.</w:t>
      </w:r>
      <w:r>
        <w:rPr>
          <w:rtl/>
        </w:rPr>
        <w:t xml:space="preserve"> </w:t>
      </w:r>
      <w:bookmarkStart w:id="4111" w:name="_ETM_Q10_485400"/>
      <w:bookmarkEnd w:id="4111"/>
      <w:r>
        <w:rPr>
          <w:rtl/>
        </w:rPr>
        <w:t xml:space="preserve">אין </w:t>
      </w:r>
      <w:bookmarkStart w:id="4112" w:name="_ETM_Q10_486060"/>
      <w:bookmarkEnd w:id="4112"/>
      <w:r>
        <w:rPr>
          <w:rtl/>
        </w:rPr>
        <w:t xml:space="preserve">דבר </w:t>
      </w:r>
      <w:bookmarkStart w:id="4113" w:name="_ETM_Q10_486870"/>
      <w:bookmarkEnd w:id="4113"/>
      <w:r>
        <w:rPr>
          <w:rtl/>
        </w:rPr>
        <w:t xml:space="preserve">יותר </w:t>
      </w:r>
      <w:bookmarkStart w:id="4114" w:name="_ETM_Q10_487589"/>
      <w:bookmarkEnd w:id="4114"/>
      <w:r>
        <w:rPr>
          <w:rtl/>
        </w:rPr>
        <w:t xml:space="preserve">יהודי </w:t>
      </w:r>
      <w:bookmarkStart w:id="4115" w:name="_ETM_Q10_488279"/>
      <w:bookmarkEnd w:id="4115"/>
      <w:r>
        <w:rPr>
          <w:rtl/>
        </w:rPr>
        <w:t>מזה</w:t>
      </w:r>
      <w:r>
        <w:rPr>
          <w:rFonts w:hint="cs"/>
          <w:rtl/>
        </w:rPr>
        <w:t>.</w:t>
      </w:r>
      <w:r>
        <w:rPr>
          <w:rtl/>
        </w:rPr>
        <w:t xml:space="preserve"> </w:t>
      </w:r>
      <w:bookmarkStart w:id="4116" w:name="_ETM_Q10_489680"/>
      <w:bookmarkEnd w:id="4116"/>
      <w:r>
        <w:rPr>
          <w:rtl/>
        </w:rPr>
        <w:t>כ</w:t>
      </w:r>
      <w:r>
        <w:rPr>
          <w:rFonts w:hint="cs"/>
          <w:rtl/>
        </w:rPr>
        <w:t>ך</w:t>
      </w:r>
      <w:r>
        <w:rPr>
          <w:rtl/>
        </w:rPr>
        <w:t xml:space="preserve"> </w:t>
      </w:r>
      <w:bookmarkStart w:id="4117" w:name="_ETM_Q10_489980"/>
      <w:bookmarkEnd w:id="4117"/>
      <w:r>
        <w:rPr>
          <w:rtl/>
        </w:rPr>
        <w:t xml:space="preserve">הייתה </w:t>
      </w:r>
      <w:bookmarkStart w:id="4118" w:name="_ETM_Q10_490190"/>
      <w:bookmarkEnd w:id="4118"/>
      <w:r>
        <w:rPr>
          <w:rtl/>
        </w:rPr>
        <w:t xml:space="preserve">דרכו </w:t>
      </w:r>
      <w:bookmarkStart w:id="4119" w:name="_ETM_Q10_490490"/>
      <w:bookmarkEnd w:id="4119"/>
      <w:r>
        <w:rPr>
          <w:rtl/>
        </w:rPr>
        <w:t xml:space="preserve">של </w:t>
      </w:r>
      <w:bookmarkStart w:id="4120" w:name="_ETM_Q10_490670"/>
      <w:bookmarkEnd w:id="4120"/>
      <w:r>
        <w:rPr>
          <w:rtl/>
        </w:rPr>
        <w:t xml:space="preserve">הרב </w:t>
      </w:r>
      <w:bookmarkStart w:id="4121" w:name="_ETM_Q10_490880"/>
      <w:bookmarkEnd w:id="4121"/>
      <w:r>
        <w:rPr>
          <w:rtl/>
        </w:rPr>
        <w:t>קוק</w:t>
      </w:r>
      <w:r>
        <w:rPr>
          <w:rFonts w:hint="cs"/>
          <w:rtl/>
        </w:rPr>
        <w:t>.</w:t>
      </w:r>
      <w:r>
        <w:rPr>
          <w:rtl/>
        </w:rPr>
        <w:t xml:space="preserve"> </w:t>
      </w:r>
      <w:bookmarkStart w:id="4122" w:name="_ETM_Q10_491180"/>
      <w:bookmarkEnd w:id="4122"/>
      <w:r>
        <w:rPr>
          <w:rtl/>
        </w:rPr>
        <w:t xml:space="preserve">הוא </w:t>
      </w:r>
      <w:bookmarkStart w:id="4123" w:name="_ETM_Q10_491240"/>
      <w:bookmarkEnd w:id="4123"/>
      <w:r>
        <w:rPr>
          <w:rtl/>
        </w:rPr>
        <w:t xml:space="preserve">היה </w:t>
      </w:r>
      <w:bookmarkStart w:id="4124" w:name="_ETM_Q10_491420"/>
      <w:bookmarkEnd w:id="4124"/>
      <w:r>
        <w:rPr>
          <w:rtl/>
        </w:rPr>
        <w:t xml:space="preserve">גם </w:t>
      </w:r>
      <w:bookmarkStart w:id="4125" w:name="_ETM_Q10_491750"/>
      <w:bookmarkEnd w:id="4125"/>
      <w:r>
        <w:rPr>
          <w:rtl/>
        </w:rPr>
        <w:t xml:space="preserve">גאון </w:t>
      </w:r>
      <w:bookmarkStart w:id="4126" w:name="_ETM_Q10_492080"/>
      <w:bookmarkEnd w:id="4126"/>
      <w:r>
        <w:rPr>
          <w:rtl/>
        </w:rPr>
        <w:t>בתורה</w:t>
      </w:r>
      <w:r>
        <w:rPr>
          <w:rFonts w:hint="cs"/>
          <w:rtl/>
        </w:rPr>
        <w:t>,</w:t>
      </w:r>
      <w:r>
        <w:rPr>
          <w:rtl/>
        </w:rPr>
        <w:t xml:space="preserve"> </w:t>
      </w:r>
      <w:bookmarkStart w:id="4127" w:name="_ETM_Q10_492790"/>
      <w:bookmarkEnd w:id="4127"/>
      <w:r>
        <w:rPr>
          <w:rtl/>
        </w:rPr>
        <w:t xml:space="preserve">ומתוך </w:t>
      </w:r>
      <w:bookmarkStart w:id="4128" w:name="_ETM_Q10_493390"/>
      <w:bookmarkEnd w:id="4128"/>
      <w:r>
        <w:rPr>
          <w:rtl/>
        </w:rPr>
        <w:t xml:space="preserve">גדלותו </w:t>
      </w:r>
      <w:bookmarkStart w:id="4129" w:name="_ETM_Q10_493839"/>
      <w:bookmarkEnd w:id="4129"/>
      <w:r>
        <w:rPr>
          <w:rtl/>
        </w:rPr>
        <w:t xml:space="preserve">בתורה </w:t>
      </w:r>
      <w:bookmarkStart w:id="4130" w:name="_ETM_Q10_494500"/>
      <w:bookmarkEnd w:id="4130"/>
      <w:r>
        <w:rPr>
          <w:rtl/>
        </w:rPr>
        <w:t xml:space="preserve">שאף </w:t>
      </w:r>
      <w:bookmarkStart w:id="4131" w:name="_ETM_Q10_495010"/>
      <w:bookmarkEnd w:id="4131"/>
      <w:r>
        <w:rPr>
          <w:rtl/>
        </w:rPr>
        <w:t xml:space="preserve">שעולם </w:t>
      </w:r>
      <w:bookmarkStart w:id="4132" w:name="_ETM_Q10_495460"/>
      <w:bookmarkEnd w:id="4132"/>
      <w:r>
        <w:rPr>
          <w:rtl/>
        </w:rPr>
        <w:t xml:space="preserve">הקודש </w:t>
      </w:r>
      <w:bookmarkStart w:id="4133" w:name="_ETM_Q10_495910"/>
      <w:bookmarkEnd w:id="4133"/>
      <w:r>
        <w:rPr>
          <w:rtl/>
        </w:rPr>
        <w:t xml:space="preserve">יופיע </w:t>
      </w:r>
      <w:bookmarkStart w:id="4134" w:name="_ETM_Q10_496450"/>
      <w:bookmarkEnd w:id="4134"/>
      <w:r>
        <w:rPr>
          <w:rtl/>
        </w:rPr>
        <w:t xml:space="preserve">בתוך </w:t>
      </w:r>
      <w:bookmarkStart w:id="4135" w:name="_ETM_Q10_496779"/>
      <w:bookmarkEnd w:id="4135"/>
      <w:r>
        <w:rPr>
          <w:rtl/>
        </w:rPr>
        <w:t xml:space="preserve">כל </w:t>
      </w:r>
      <w:bookmarkStart w:id="4136" w:name="_ETM_Q10_496990"/>
      <w:bookmarkEnd w:id="4136"/>
      <w:r>
        <w:rPr>
          <w:rtl/>
        </w:rPr>
        <w:t>חי</w:t>
      </w:r>
      <w:r>
        <w:rPr>
          <w:rFonts w:hint="cs"/>
          <w:rtl/>
        </w:rPr>
        <w:t>י החול,</w:t>
      </w:r>
      <w:r>
        <w:rPr>
          <w:rtl/>
        </w:rPr>
        <w:t xml:space="preserve"> </w:t>
      </w:r>
      <w:bookmarkStart w:id="4137" w:name="_ETM_Q10_497950"/>
      <w:bookmarkEnd w:id="4137"/>
      <w:r>
        <w:rPr>
          <w:rtl/>
        </w:rPr>
        <w:t xml:space="preserve">וכך </w:t>
      </w:r>
      <w:bookmarkStart w:id="4138" w:name="_ETM_Q10_498490"/>
      <w:bookmarkEnd w:id="4138"/>
      <w:r>
        <w:rPr>
          <w:rtl/>
        </w:rPr>
        <w:t xml:space="preserve">צריכה </w:t>
      </w:r>
      <w:bookmarkStart w:id="4139" w:name="_ETM_Q10_498910"/>
      <w:bookmarkEnd w:id="4139"/>
      <w:r>
        <w:rPr>
          <w:rtl/>
        </w:rPr>
        <w:t xml:space="preserve">להיות </w:t>
      </w:r>
      <w:bookmarkStart w:id="4140" w:name="_ETM_Q10_499300"/>
      <w:bookmarkEnd w:id="4140"/>
      <w:r>
        <w:rPr>
          <w:rtl/>
        </w:rPr>
        <w:t xml:space="preserve">גם </w:t>
      </w:r>
      <w:bookmarkStart w:id="4141" w:name="_ETM_Q10_499510"/>
      <w:bookmarkEnd w:id="4141"/>
      <w:r>
        <w:rPr>
          <w:rtl/>
        </w:rPr>
        <w:t>דרכנו</w:t>
      </w:r>
      <w:bookmarkStart w:id="4142" w:name="_ETM_Q10_500869"/>
      <w:bookmarkEnd w:id="4142"/>
      <w:r>
        <w:rPr>
          <w:rFonts w:hint="cs"/>
          <w:rtl/>
        </w:rPr>
        <w:t xml:space="preserve">. </w:t>
      </w:r>
    </w:p>
    <w:p w:rsidR="00BC31FD" w:rsidRDefault="00BC31FD" w:rsidP="008670AA">
      <w:pPr>
        <w:rPr>
          <w:rtl/>
        </w:rPr>
      </w:pPr>
      <w:bookmarkStart w:id="4143" w:name="_ETM_Q10_499950"/>
      <w:bookmarkStart w:id="4144" w:name="_ETM_Q10_500019"/>
      <w:bookmarkEnd w:id="4143"/>
      <w:bookmarkEnd w:id="4144"/>
    </w:p>
    <w:p w:rsidR="00BC31FD" w:rsidRDefault="00BC31FD" w:rsidP="008670AA">
      <w:pPr>
        <w:rPr>
          <w:rtl/>
        </w:rPr>
      </w:pPr>
      <w:bookmarkStart w:id="4145" w:name="_ETM_Q10_500111"/>
      <w:bookmarkStart w:id="4146" w:name="_ETM_Q10_500176"/>
      <w:bookmarkEnd w:id="4145"/>
      <w:bookmarkEnd w:id="4146"/>
      <w:r>
        <w:rPr>
          <w:rFonts w:hint="cs"/>
          <w:rtl/>
        </w:rPr>
        <w:t>אחד</w:t>
      </w:r>
      <w:r>
        <w:rPr>
          <w:rtl/>
        </w:rPr>
        <w:t xml:space="preserve"> </w:t>
      </w:r>
      <w:bookmarkStart w:id="4147" w:name="_ETM_Q10_501109"/>
      <w:bookmarkEnd w:id="4147"/>
      <w:r>
        <w:rPr>
          <w:rtl/>
        </w:rPr>
        <w:t xml:space="preserve">המפעלים </w:t>
      </w:r>
      <w:bookmarkStart w:id="4148" w:name="_ETM_Q10_501560"/>
      <w:bookmarkEnd w:id="4148"/>
      <w:r>
        <w:rPr>
          <w:rtl/>
        </w:rPr>
        <w:t xml:space="preserve">המרכזיים </w:t>
      </w:r>
      <w:bookmarkStart w:id="4149" w:name="_ETM_Q10_502220"/>
      <w:bookmarkEnd w:id="4149"/>
      <w:r>
        <w:rPr>
          <w:rtl/>
        </w:rPr>
        <w:t xml:space="preserve">של </w:t>
      </w:r>
      <w:bookmarkStart w:id="4150" w:name="_ETM_Q10_502400"/>
      <w:bookmarkEnd w:id="4150"/>
      <w:r>
        <w:rPr>
          <w:rtl/>
        </w:rPr>
        <w:t xml:space="preserve">הרב </w:t>
      </w:r>
      <w:bookmarkStart w:id="4151" w:name="_ETM_Q10_502640"/>
      <w:bookmarkEnd w:id="4151"/>
      <w:r>
        <w:rPr>
          <w:rtl/>
        </w:rPr>
        <w:t xml:space="preserve">קוק </w:t>
      </w:r>
      <w:bookmarkStart w:id="4152" w:name="_ETM_Q10_502970"/>
      <w:bookmarkEnd w:id="4152"/>
      <w:r>
        <w:rPr>
          <w:rtl/>
        </w:rPr>
        <w:t xml:space="preserve">היה </w:t>
      </w:r>
      <w:bookmarkStart w:id="4153" w:name="_ETM_Q10_503239"/>
      <w:bookmarkEnd w:id="4153"/>
      <w:r>
        <w:rPr>
          <w:rtl/>
        </w:rPr>
        <w:t xml:space="preserve">הקמת </w:t>
      </w:r>
      <w:bookmarkStart w:id="4154" w:name="_ETM_Q10_503660"/>
      <w:bookmarkEnd w:id="4154"/>
      <w:r>
        <w:rPr>
          <w:rtl/>
        </w:rPr>
        <w:t xml:space="preserve">הישיבה </w:t>
      </w:r>
      <w:bookmarkStart w:id="4155" w:name="_ETM_Q10_504289"/>
      <w:bookmarkEnd w:id="4155"/>
      <w:r>
        <w:rPr>
          <w:rtl/>
        </w:rPr>
        <w:t xml:space="preserve">המרכזית </w:t>
      </w:r>
      <w:bookmarkStart w:id="4156" w:name="_ETM_Q10_504800"/>
      <w:bookmarkEnd w:id="4156"/>
      <w:r>
        <w:rPr>
          <w:rtl/>
        </w:rPr>
        <w:t>העולמית</w:t>
      </w:r>
      <w:r>
        <w:rPr>
          <w:rFonts w:hint="cs"/>
          <w:rtl/>
        </w:rPr>
        <w:t>,</w:t>
      </w:r>
      <w:r>
        <w:rPr>
          <w:rtl/>
        </w:rPr>
        <w:t xml:space="preserve"> </w:t>
      </w:r>
      <w:bookmarkStart w:id="4157" w:name="_ETM_Q10_505160"/>
      <w:bookmarkEnd w:id="4157"/>
      <w:r>
        <w:rPr>
          <w:rtl/>
        </w:rPr>
        <w:t xml:space="preserve">שלימים </w:t>
      </w:r>
      <w:bookmarkStart w:id="4158" w:name="_ETM_Q10_505489"/>
      <w:bookmarkEnd w:id="4158"/>
      <w:r>
        <w:rPr>
          <w:rtl/>
        </w:rPr>
        <w:t xml:space="preserve">תיקרא </w:t>
      </w:r>
      <w:bookmarkStart w:id="4159" w:name="_ETM_Q10_506359"/>
      <w:bookmarkEnd w:id="4159"/>
      <w:r>
        <w:rPr>
          <w:rtl/>
        </w:rPr>
        <w:t xml:space="preserve">ישיבת </w:t>
      </w:r>
      <w:bookmarkStart w:id="4160" w:name="_ETM_Q10_506810"/>
      <w:bookmarkEnd w:id="4160"/>
      <w:r>
        <w:rPr>
          <w:rtl/>
        </w:rPr>
        <w:t xml:space="preserve">מרכז </w:t>
      </w:r>
      <w:bookmarkStart w:id="4161" w:name="_ETM_Q10_507230"/>
      <w:bookmarkEnd w:id="4161"/>
      <w:r>
        <w:rPr>
          <w:rtl/>
        </w:rPr>
        <w:t>הרב</w:t>
      </w:r>
      <w:r>
        <w:rPr>
          <w:rFonts w:hint="cs"/>
          <w:rtl/>
        </w:rPr>
        <w:t>.</w:t>
      </w:r>
      <w:r>
        <w:rPr>
          <w:rtl/>
        </w:rPr>
        <w:t xml:space="preserve"> </w:t>
      </w:r>
      <w:bookmarkStart w:id="4162" w:name="_ETM_Q10_508250"/>
      <w:bookmarkEnd w:id="4162"/>
      <w:r>
        <w:rPr>
          <w:rtl/>
        </w:rPr>
        <w:t xml:space="preserve">הישיבה </w:t>
      </w:r>
      <w:bookmarkStart w:id="4163" w:name="_ETM_Q10_508820"/>
      <w:bookmarkEnd w:id="4163"/>
      <w:r>
        <w:rPr>
          <w:rFonts w:hint="cs"/>
          <w:rtl/>
        </w:rPr>
        <w:t>ו</w:t>
      </w:r>
      <w:r>
        <w:rPr>
          <w:rtl/>
        </w:rPr>
        <w:t xml:space="preserve">כל </w:t>
      </w:r>
      <w:bookmarkStart w:id="4164" w:name="_ETM_Q10_509269"/>
      <w:bookmarkEnd w:id="4164"/>
      <w:r>
        <w:rPr>
          <w:rtl/>
        </w:rPr>
        <w:t>המוסדות</w:t>
      </w:r>
      <w:bookmarkStart w:id="4165" w:name="_ETM_Q10_510109"/>
      <w:bookmarkEnd w:id="4165"/>
      <w:r>
        <w:rPr>
          <w:rFonts w:hint="cs"/>
          <w:rtl/>
        </w:rPr>
        <w:t xml:space="preserve"> ו</w:t>
      </w:r>
      <w:r>
        <w:rPr>
          <w:rtl/>
        </w:rPr>
        <w:t xml:space="preserve">המפעלים </w:t>
      </w:r>
      <w:bookmarkStart w:id="4166" w:name="_ETM_Q10_510650"/>
      <w:bookmarkEnd w:id="4166"/>
      <w:r>
        <w:rPr>
          <w:rtl/>
        </w:rPr>
        <w:t xml:space="preserve">שצמחו </w:t>
      </w:r>
      <w:bookmarkStart w:id="4167" w:name="_ETM_Q10_511130"/>
      <w:bookmarkEnd w:id="4167"/>
      <w:r>
        <w:rPr>
          <w:rtl/>
        </w:rPr>
        <w:t>מתוכ</w:t>
      </w:r>
      <w:r>
        <w:rPr>
          <w:rFonts w:hint="cs"/>
          <w:rtl/>
        </w:rPr>
        <w:t>ה</w:t>
      </w:r>
      <w:r>
        <w:rPr>
          <w:rtl/>
        </w:rPr>
        <w:t xml:space="preserve"> </w:t>
      </w:r>
      <w:bookmarkStart w:id="4168" w:name="_ETM_Q10_511640"/>
      <w:bookmarkEnd w:id="4168"/>
      <w:r>
        <w:rPr>
          <w:rFonts w:hint="cs"/>
          <w:rtl/>
        </w:rPr>
        <w:t>ו</w:t>
      </w:r>
      <w:r>
        <w:rPr>
          <w:rtl/>
        </w:rPr>
        <w:t xml:space="preserve">מכוחה </w:t>
      </w:r>
      <w:bookmarkStart w:id="4169" w:name="_ETM_Q10_512680"/>
      <w:bookmarkEnd w:id="4169"/>
      <w:r>
        <w:rPr>
          <w:rtl/>
        </w:rPr>
        <w:t xml:space="preserve">היו </w:t>
      </w:r>
      <w:bookmarkStart w:id="4170" w:name="_ETM_Q10_512950"/>
      <w:bookmarkEnd w:id="4170"/>
      <w:r>
        <w:rPr>
          <w:rtl/>
        </w:rPr>
        <w:t xml:space="preserve">לבית </w:t>
      </w:r>
      <w:bookmarkStart w:id="4171" w:name="_ETM_Q10_513339"/>
      <w:bookmarkEnd w:id="4171"/>
      <w:r>
        <w:rPr>
          <w:rtl/>
        </w:rPr>
        <w:t xml:space="preserve">הגידול </w:t>
      </w:r>
      <w:bookmarkStart w:id="4172" w:name="_ETM_Q10_513790"/>
      <w:bookmarkEnd w:id="4172"/>
      <w:r>
        <w:rPr>
          <w:rtl/>
        </w:rPr>
        <w:t xml:space="preserve">של </w:t>
      </w:r>
      <w:bookmarkStart w:id="4173" w:name="_ETM_Q10_513940"/>
      <w:bookmarkEnd w:id="4173"/>
      <w:r>
        <w:rPr>
          <w:rtl/>
        </w:rPr>
        <w:t xml:space="preserve">רבים </w:t>
      </w:r>
      <w:bookmarkStart w:id="4174" w:name="_ETM_Q10_514779"/>
      <w:bookmarkEnd w:id="4174"/>
      <w:r>
        <w:rPr>
          <w:rtl/>
        </w:rPr>
        <w:t xml:space="preserve">מבני </w:t>
      </w:r>
      <w:bookmarkStart w:id="4175" w:name="_ETM_Q10_515290"/>
      <w:bookmarkEnd w:id="4175"/>
      <w:r>
        <w:rPr>
          <w:rtl/>
        </w:rPr>
        <w:t xml:space="preserve">הציונות </w:t>
      </w:r>
      <w:bookmarkStart w:id="4176" w:name="_ETM_Q10_515589"/>
      <w:bookmarkEnd w:id="4176"/>
      <w:r>
        <w:rPr>
          <w:rtl/>
        </w:rPr>
        <w:t>הדתית</w:t>
      </w:r>
      <w:r>
        <w:rPr>
          <w:rFonts w:hint="cs"/>
          <w:rtl/>
        </w:rPr>
        <w:t>.</w:t>
      </w:r>
      <w:r>
        <w:rPr>
          <w:rtl/>
        </w:rPr>
        <w:t xml:space="preserve"> </w:t>
      </w:r>
      <w:bookmarkStart w:id="4177" w:name="_ETM_Q10_516930"/>
      <w:bookmarkEnd w:id="4177"/>
      <w:r>
        <w:rPr>
          <w:rtl/>
        </w:rPr>
        <w:t xml:space="preserve">בין </w:t>
      </w:r>
      <w:bookmarkStart w:id="4178" w:name="_ETM_Q10_517170"/>
      <w:bookmarkEnd w:id="4178"/>
      <w:r>
        <w:rPr>
          <w:rtl/>
        </w:rPr>
        <w:t>בוגר</w:t>
      </w:r>
      <w:r>
        <w:rPr>
          <w:rFonts w:hint="cs"/>
          <w:rtl/>
        </w:rPr>
        <w:t>י</w:t>
      </w:r>
      <w:r>
        <w:rPr>
          <w:rtl/>
        </w:rPr>
        <w:t xml:space="preserve"> </w:t>
      </w:r>
      <w:bookmarkStart w:id="4179" w:name="_ETM_Q10_517469"/>
      <w:bookmarkEnd w:id="4179"/>
      <w:r>
        <w:rPr>
          <w:rFonts w:hint="cs"/>
          <w:rtl/>
        </w:rPr>
        <w:t>ה</w:t>
      </w:r>
      <w:r>
        <w:rPr>
          <w:rtl/>
        </w:rPr>
        <w:t xml:space="preserve">ישיבה </w:t>
      </w:r>
      <w:bookmarkStart w:id="4180" w:name="_ETM_Q10_517980"/>
      <w:bookmarkEnd w:id="4180"/>
      <w:r>
        <w:rPr>
          <w:rtl/>
        </w:rPr>
        <w:t xml:space="preserve">ניתן </w:t>
      </w:r>
      <w:bookmarkStart w:id="4181" w:name="_ETM_Q10_518219"/>
      <w:bookmarkEnd w:id="4181"/>
      <w:r>
        <w:rPr>
          <w:rtl/>
        </w:rPr>
        <w:t xml:space="preserve">למצוא </w:t>
      </w:r>
      <w:bookmarkStart w:id="4182" w:name="_ETM_Q10_518610"/>
      <w:bookmarkEnd w:id="4182"/>
      <w:r>
        <w:rPr>
          <w:rtl/>
        </w:rPr>
        <w:t>רבנים</w:t>
      </w:r>
      <w:r>
        <w:rPr>
          <w:rFonts w:hint="cs"/>
          <w:rtl/>
        </w:rPr>
        <w:t>,</w:t>
      </w:r>
      <w:r>
        <w:rPr>
          <w:rtl/>
        </w:rPr>
        <w:t xml:space="preserve"> </w:t>
      </w:r>
      <w:bookmarkStart w:id="4183" w:name="_ETM_Q10_519660"/>
      <w:bookmarkEnd w:id="4183"/>
      <w:r>
        <w:rPr>
          <w:rtl/>
        </w:rPr>
        <w:t>מחנכים</w:t>
      </w:r>
      <w:r>
        <w:rPr>
          <w:rFonts w:hint="cs"/>
          <w:rtl/>
        </w:rPr>
        <w:t>,</w:t>
      </w:r>
      <w:r>
        <w:rPr>
          <w:rtl/>
        </w:rPr>
        <w:t xml:space="preserve"> </w:t>
      </w:r>
      <w:bookmarkStart w:id="4184" w:name="_ETM_Q10_520949"/>
      <w:bookmarkEnd w:id="4184"/>
      <w:r>
        <w:rPr>
          <w:rtl/>
        </w:rPr>
        <w:t xml:space="preserve">קצינים </w:t>
      </w:r>
      <w:bookmarkStart w:id="4185" w:name="_ETM_Q10_521640"/>
      <w:bookmarkEnd w:id="4185"/>
      <w:r>
        <w:rPr>
          <w:rtl/>
        </w:rPr>
        <w:t xml:space="preserve">ואנשי </w:t>
      </w:r>
      <w:bookmarkStart w:id="4186" w:name="_ETM_Q10_522029"/>
      <w:bookmarkEnd w:id="4186"/>
      <w:r>
        <w:rPr>
          <w:rtl/>
        </w:rPr>
        <w:t xml:space="preserve">ציבור </w:t>
      </w:r>
      <w:bookmarkStart w:id="4187" w:name="_ETM_Q10_522420"/>
      <w:bookmarkEnd w:id="4187"/>
      <w:r>
        <w:rPr>
          <w:rtl/>
        </w:rPr>
        <w:t>רבים</w:t>
      </w:r>
      <w:r>
        <w:rPr>
          <w:rFonts w:hint="cs"/>
          <w:rtl/>
        </w:rPr>
        <w:t>.</w:t>
      </w:r>
      <w:r>
        <w:rPr>
          <w:rtl/>
        </w:rPr>
        <w:t xml:space="preserve"> </w:t>
      </w:r>
      <w:bookmarkStart w:id="4188" w:name="_ETM_Q10_523550"/>
      <w:bookmarkEnd w:id="4188"/>
      <w:r>
        <w:rPr>
          <w:rtl/>
        </w:rPr>
        <w:t xml:space="preserve">בימים </w:t>
      </w:r>
      <w:bookmarkStart w:id="4189" w:name="_ETM_Q10_523910"/>
      <w:bookmarkEnd w:id="4189"/>
      <w:r>
        <w:rPr>
          <w:rtl/>
        </w:rPr>
        <w:t xml:space="preserve">אלו </w:t>
      </w:r>
      <w:bookmarkStart w:id="4190" w:name="_ETM_Q10_524089"/>
      <w:bookmarkEnd w:id="4190"/>
      <w:r>
        <w:rPr>
          <w:rtl/>
        </w:rPr>
        <w:t>מצי</w:t>
      </w:r>
      <w:r>
        <w:rPr>
          <w:rFonts w:hint="cs"/>
          <w:rtl/>
        </w:rPr>
        <w:t>ינת</w:t>
      </w:r>
      <w:r>
        <w:rPr>
          <w:rtl/>
        </w:rPr>
        <w:t xml:space="preserve"> </w:t>
      </w:r>
      <w:bookmarkStart w:id="4191" w:name="_ETM_Q10_524480"/>
      <w:bookmarkEnd w:id="4191"/>
      <w:r>
        <w:rPr>
          <w:rtl/>
        </w:rPr>
        <w:t xml:space="preserve">הישיבה </w:t>
      </w:r>
      <w:bookmarkStart w:id="4192" w:name="_ETM_Q10_524989"/>
      <w:bookmarkEnd w:id="4192"/>
      <w:r>
        <w:rPr>
          <w:rFonts w:hint="cs"/>
          <w:rtl/>
        </w:rPr>
        <w:t xml:space="preserve">100 </w:t>
      </w:r>
      <w:bookmarkStart w:id="4193" w:name="_ETM_Q10_525260"/>
      <w:bookmarkEnd w:id="4193"/>
      <w:r>
        <w:rPr>
          <w:rtl/>
        </w:rPr>
        <w:t xml:space="preserve">שנה </w:t>
      </w:r>
      <w:bookmarkStart w:id="4194" w:name="_ETM_Q10_525500"/>
      <w:bookmarkEnd w:id="4194"/>
      <w:r>
        <w:rPr>
          <w:rtl/>
        </w:rPr>
        <w:t>להקמתה</w:t>
      </w:r>
      <w:r>
        <w:rPr>
          <w:rFonts w:hint="cs"/>
          <w:rtl/>
        </w:rPr>
        <w:t>,</w:t>
      </w:r>
      <w:r>
        <w:rPr>
          <w:rtl/>
        </w:rPr>
        <w:t xml:space="preserve"> </w:t>
      </w:r>
      <w:bookmarkStart w:id="4195" w:name="_ETM_Q10_526190"/>
      <w:bookmarkEnd w:id="4195"/>
      <w:r>
        <w:rPr>
          <w:rtl/>
        </w:rPr>
        <w:t xml:space="preserve">ואין </w:t>
      </w:r>
      <w:bookmarkStart w:id="4196" w:name="_ETM_Q10_526760"/>
      <w:bookmarkEnd w:id="4196"/>
      <w:r>
        <w:rPr>
          <w:rtl/>
        </w:rPr>
        <w:t xml:space="preserve">זמן </w:t>
      </w:r>
      <w:bookmarkStart w:id="4197" w:name="_ETM_Q10_527329"/>
      <w:bookmarkEnd w:id="4197"/>
      <w:r>
        <w:rPr>
          <w:rtl/>
        </w:rPr>
        <w:t xml:space="preserve">טוב </w:t>
      </w:r>
      <w:bookmarkStart w:id="4198" w:name="_ETM_Q10_527690"/>
      <w:bookmarkEnd w:id="4198"/>
      <w:r>
        <w:rPr>
          <w:rtl/>
        </w:rPr>
        <w:t xml:space="preserve">יותר </w:t>
      </w:r>
      <w:bookmarkStart w:id="4199" w:name="_ETM_Q10_528140"/>
      <w:bookmarkEnd w:id="4199"/>
      <w:r>
        <w:rPr>
          <w:rtl/>
        </w:rPr>
        <w:t xml:space="preserve">ונכון </w:t>
      </w:r>
      <w:bookmarkStart w:id="4200" w:name="_ETM_Q10_528680"/>
      <w:bookmarkEnd w:id="4200"/>
      <w:r>
        <w:rPr>
          <w:rtl/>
        </w:rPr>
        <w:t xml:space="preserve">יותר </w:t>
      </w:r>
      <w:bookmarkStart w:id="4201" w:name="_ETM_Q10_529070"/>
      <w:bookmarkEnd w:id="4201"/>
      <w:r>
        <w:rPr>
          <w:rtl/>
        </w:rPr>
        <w:t xml:space="preserve">לקבוע </w:t>
      </w:r>
      <w:bookmarkStart w:id="4202" w:name="_ETM_Q10_529520"/>
      <w:bookmarkEnd w:id="4202"/>
      <w:r>
        <w:rPr>
          <w:rtl/>
        </w:rPr>
        <w:t xml:space="preserve">בחוק </w:t>
      </w:r>
      <w:bookmarkStart w:id="4203" w:name="_ETM_Q10_530510"/>
      <w:bookmarkEnd w:id="4203"/>
      <w:r>
        <w:rPr>
          <w:rtl/>
        </w:rPr>
        <w:t xml:space="preserve">יום </w:t>
      </w:r>
      <w:bookmarkStart w:id="4204" w:name="_ETM_Q10_530810"/>
      <w:bookmarkEnd w:id="4204"/>
      <w:r>
        <w:rPr>
          <w:rtl/>
        </w:rPr>
        <w:t xml:space="preserve">רשמי </w:t>
      </w:r>
      <w:bookmarkStart w:id="4205" w:name="_ETM_Q10_531710"/>
      <w:bookmarkEnd w:id="4205"/>
      <w:r>
        <w:rPr>
          <w:rtl/>
        </w:rPr>
        <w:t>ל</w:t>
      </w:r>
      <w:r>
        <w:rPr>
          <w:rFonts w:hint="cs"/>
          <w:rtl/>
        </w:rPr>
        <w:t xml:space="preserve">הוקרת </w:t>
      </w:r>
      <w:bookmarkStart w:id="4206" w:name="_ETM_Q10_531980"/>
      <w:bookmarkStart w:id="4207" w:name="_ETM_Q10_532489"/>
      <w:bookmarkEnd w:id="4206"/>
      <w:bookmarkEnd w:id="4207"/>
      <w:r>
        <w:rPr>
          <w:rtl/>
        </w:rPr>
        <w:t xml:space="preserve">זכרו </w:t>
      </w:r>
      <w:bookmarkStart w:id="4208" w:name="_ETM_Q10_533390"/>
      <w:bookmarkEnd w:id="4208"/>
      <w:r>
        <w:rPr>
          <w:rtl/>
        </w:rPr>
        <w:t xml:space="preserve">של </w:t>
      </w:r>
      <w:bookmarkStart w:id="4209" w:name="_ETM_Q10_533690"/>
      <w:bookmarkEnd w:id="4209"/>
      <w:r>
        <w:rPr>
          <w:rtl/>
        </w:rPr>
        <w:t xml:space="preserve">הרב </w:t>
      </w:r>
      <w:bookmarkStart w:id="4210" w:name="_ETM_Q10_534230"/>
      <w:bookmarkEnd w:id="4210"/>
      <w:r>
        <w:rPr>
          <w:rtl/>
        </w:rPr>
        <w:t>הגדול</w:t>
      </w:r>
      <w:r>
        <w:rPr>
          <w:rFonts w:hint="cs"/>
          <w:rtl/>
        </w:rPr>
        <w:t>,</w:t>
      </w:r>
      <w:r>
        <w:rPr>
          <w:rtl/>
        </w:rPr>
        <w:t xml:space="preserve"> </w:t>
      </w:r>
      <w:bookmarkStart w:id="4211" w:name="_ETM_Q10_534800"/>
      <w:bookmarkEnd w:id="4211"/>
      <w:r>
        <w:rPr>
          <w:rtl/>
        </w:rPr>
        <w:t xml:space="preserve">הרב </w:t>
      </w:r>
      <w:bookmarkStart w:id="4212" w:name="_ETM_Q10_535220"/>
      <w:bookmarkEnd w:id="4212"/>
      <w:r>
        <w:rPr>
          <w:rtl/>
        </w:rPr>
        <w:t xml:space="preserve">אברהם </w:t>
      </w:r>
      <w:bookmarkStart w:id="4213" w:name="_ETM_Q10_535790"/>
      <w:bookmarkEnd w:id="4213"/>
      <w:r>
        <w:rPr>
          <w:rtl/>
        </w:rPr>
        <w:t xml:space="preserve">יצחק </w:t>
      </w:r>
      <w:bookmarkStart w:id="4214" w:name="_ETM_Q10_536210"/>
      <w:bookmarkEnd w:id="4214"/>
      <w:r>
        <w:rPr>
          <w:rtl/>
        </w:rPr>
        <w:t xml:space="preserve">הכהן </w:t>
      </w:r>
      <w:bookmarkStart w:id="4215" w:name="_ETM_Q10_536630"/>
      <w:bookmarkEnd w:id="4215"/>
      <w:r>
        <w:rPr>
          <w:rtl/>
        </w:rPr>
        <w:t>קוק</w:t>
      </w:r>
      <w:r>
        <w:rPr>
          <w:rFonts w:hint="cs"/>
          <w:rtl/>
        </w:rPr>
        <w:t>.</w:t>
      </w:r>
      <w:r>
        <w:rPr>
          <w:rtl/>
        </w:rPr>
        <w:t xml:space="preserve"> </w:t>
      </w:r>
      <w:bookmarkStart w:id="4216" w:name="_ETM_Q10_537170"/>
      <w:bookmarkEnd w:id="4216"/>
      <w:r>
        <w:rPr>
          <w:rtl/>
        </w:rPr>
        <w:t xml:space="preserve">תודה </w:t>
      </w:r>
      <w:bookmarkStart w:id="4217" w:name="_ETM_Q10_537440"/>
      <w:bookmarkEnd w:id="4217"/>
      <w:r>
        <w:rPr>
          <w:rtl/>
        </w:rPr>
        <w:t>רבה</w:t>
      </w:r>
      <w:r>
        <w:rPr>
          <w:rFonts w:hint="cs"/>
          <w:rtl/>
        </w:rPr>
        <w:t>.</w:t>
      </w:r>
    </w:p>
    <w:p w:rsidR="00BC31FD" w:rsidRDefault="00BC31FD" w:rsidP="008670AA">
      <w:pPr>
        <w:rPr>
          <w:rtl/>
        </w:rPr>
      </w:pPr>
      <w:bookmarkStart w:id="4218" w:name="_ETM_Q10_539801"/>
      <w:bookmarkStart w:id="4219" w:name="_ETM_Q10_539920"/>
      <w:bookmarkEnd w:id="4218"/>
      <w:bookmarkEnd w:id="4219"/>
    </w:p>
    <w:p w:rsidR="00BC31FD" w:rsidRDefault="00BC31FD" w:rsidP="008670AA">
      <w:pPr>
        <w:pStyle w:val="af6"/>
        <w:keepNext/>
        <w:rPr>
          <w:rtl/>
        </w:rPr>
      </w:pPr>
      <w:bookmarkStart w:id="4220" w:name="ET_yor_6595_26"/>
      <w:r w:rsidRPr="00E42B7F">
        <w:rPr>
          <w:rStyle w:val="TagStyle"/>
          <w:rtl/>
        </w:rPr>
        <w:t xml:space="preserve"> &lt;&lt; יור &gt;&gt; </w:t>
      </w:r>
      <w:r>
        <w:rPr>
          <w:rtl/>
        </w:rPr>
        <w:t>היו"ר ארז מלול:</w:t>
      </w:r>
      <w:r w:rsidRPr="00E42B7F">
        <w:rPr>
          <w:rStyle w:val="TagStyle"/>
          <w:rtl/>
        </w:rPr>
        <w:t xml:space="preserve"> &lt;&lt; יור &gt;&gt;</w:t>
      </w:r>
      <w:r>
        <w:rPr>
          <w:rtl/>
        </w:rPr>
        <w:t xml:space="preserve"> </w:t>
      </w:r>
      <w:bookmarkEnd w:id="4220"/>
    </w:p>
    <w:p w:rsidR="00BC31FD" w:rsidRDefault="00BC31FD" w:rsidP="00DD0FF2">
      <w:pPr>
        <w:rPr>
          <w:rtl/>
        </w:rPr>
      </w:pPr>
    </w:p>
    <w:p w:rsidR="00BC31FD" w:rsidRDefault="00BC31FD" w:rsidP="008670AA">
      <w:pPr>
        <w:rPr>
          <w:rtl/>
        </w:rPr>
      </w:pPr>
      <w:bookmarkStart w:id="4221" w:name="_ETM_Q10_541958"/>
      <w:bookmarkStart w:id="4222" w:name="_ETM_Q10_539993"/>
      <w:bookmarkStart w:id="4223" w:name="_ETM_Q10_540132"/>
      <w:bookmarkStart w:id="4224" w:name="_ETM_Q10_538890"/>
      <w:bookmarkEnd w:id="4221"/>
      <w:bookmarkEnd w:id="4222"/>
      <w:bookmarkEnd w:id="4223"/>
      <w:bookmarkEnd w:id="4224"/>
      <w:r>
        <w:rPr>
          <w:rtl/>
        </w:rPr>
        <w:t xml:space="preserve">תודה </w:t>
      </w:r>
      <w:bookmarkStart w:id="4225" w:name="_ETM_Q10_539219"/>
      <w:bookmarkEnd w:id="4225"/>
      <w:r>
        <w:rPr>
          <w:rtl/>
        </w:rPr>
        <w:t xml:space="preserve">רבה </w:t>
      </w:r>
      <w:bookmarkStart w:id="4226" w:name="_ETM_Q10_539430"/>
      <w:bookmarkEnd w:id="4226"/>
      <w:r>
        <w:rPr>
          <w:rtl/>
        </w:rPr>
        <w:t xml:space="preserve">לחבר </w:t>
      </w:r>
      <w:bookmarkStart w:id="4227" w:name="_ETM_Q10_539789"/>
      <w:bookmarkEnd w:id="4227"/>
      <w:r>
        <w:rPr>
          <w:rtl/>
        </w:rPr>
        <w:t xml:space="preserve">הכנסת </w:t>
      </w:r>
      <w:bookmarkStart w:id="4228" w:name="_ETM_Q10_540149"/>
      <w:bookmarkEnd w:id="4228"/>
      <w:r>
        <w:rPr>
          <w:rFonts w:hint="cs"/>
          <w:rtl/>
        </w:rPr>
        <w:t xml:space="preserve">אוהד טל. </w:t>
      </w:r>
      <w:bookmarkStart w:id="4229" w:name="_ETM_Q10_543317"/>
      <w:bookmarkStart w:id="4230" w:name="_ETM_Q10_540779"/>
      <w:bookmarkStart w:id="4231" w:name="_ETM_Q10_540989"/>
      <w:bookmarkEnd w:id="4229"/>
      <w:bookmarkEnd w:id="4230"/>
      <w:bookmarkEnd w:id="4231"/>
      <w:r>
        <w:rPr>
          <w:rFonts w:hint="cs"/>
          <w:rtl/>
        </w:rPr>
        <w:t xml:space="preserve">אני </w:t>
      </w:r>
      <w:r>
        <w:rPr>
          <w:rtl/>
        </w:rPr>
        <w:t xml:space="preserve">מזמין </w:t>
      </w:r>
      <w:bookmarkStart w:id="4232" w:name="_ETM_Q10_541379"/>
      <w:bookmarkEnd w:id="4232"/>
      <w:r>
        <w:rPr>
          <w:rtl/>
        </w:rPr>
        <w:t xml:space="preserve">את </w:t>
      </w:r>
      <w:bookmarkStart w:id="4233" w:name="_ETM_Q10_541559"/>
      <w:bookmarkEnd w:id="4233"/>
      <w:r>
        <w:rPr>
          <w:rtl/>
        </w:rPr>
        <w:t>מי</w:t>
      </w:r>
      <w:r>
        <w:rPr>
          <w:rFonts w:hint="cs"/>
          <w:rtl/>
        </w:rPr>
        <w:t>?</w:t>
      </w:r>
      <w:r>
        <w:rPr>
          <w:rtl/>
        </w:rPr>
        <w:t xml:space="preserve"> </w:t>
      </w:r>
      <w:bookmarkStart w:id="4234" w:name="_ETM_Q10_541739"/>
      <w:bookmarkEnd w:id="4234"/>
      <w:r>
        <w:rPr>
          <w:rtl/>
        </w:rPr>
        <w:t xml:space="preserve">את </w:t>
      </w:r>
      <w:bookmarkStart w:id="4235" w:name="_ETM_Q10_541980"/>
      <w:bookmarkEnd w:id="4235"/>
      <w:r>
        <w:rPr>
          <w:rtl/>
        </w:rPr>
        <w:t xml:space="preserve">כבוד </w:t>
      </w:r>
      <w:bookmarkStart w:id="4236" w:name="_ETM_Q10_542250"/>
      <w:bookmarkEnd w:id="4236"/>
      <w:r>
        <w:rPr>
          <w:rtl/>
        </w:rPr>
        <w:t xml:space="preserve">השר </w:t>
      </w:r>
      <w:bookmarkStart w:id="4237" w:name="_ETM_Q10_542789"/>
      <w:bookmarkEnd w:id="4237"/>
      <w:r>
        <w:rPr>
          <w:rtl/>
        </w:rPr>
        <w:t>–</w:t>
      </w:r>
      <w:r>
        <w:rPr>
          <w:rFonts w:hint="cs"/>
          <w:rtl/>
        </w:rPr>
        <w:t xml:space="preserve"> </w:t>
      </w:r>
      <w:r>
        <w:rPr>
          <w:rtl/>
        </w:rPr>
        <w:t xml:space="preserve">איזה </w:t>
      </w:r>
      <w:bookmarkStart w:id="4238" w:name="_ETM_Q10_543000"/>
      <w:bookmarkEnd w:id="4238"/>
      <w:r>
        <w:rPr>
          <w:rtl/>
        </w:rPr>
        <w:t>ש</w:t>
      </w:r>
      <w:r>
        <w:rPr>
          <w:rFonts w:hint="cs"/>
          <w:rtl/>
        </w:rPr>
        <w:t>ר?</w:t>
      </w:r>
      <w:r>
        <w:rPr>
          <w:rtl/>
        </w:rPr>
        <w:t xml:space="preserve"> </w:t>
      </w:r>
      <w:bookmarkStart w:id="4239" w:name="_ETM_Q10_544960"/>
      <w:bookmarkEnd w:id="4239"/>
      <w:r>
        <w:rPr>
          <w:rtl/>
        </w:rPr>
        <w:t xml:space="preserve">איזה </w:t>
      </w:r>
      <w:bookmarkStart w:id="4240" w:name="_ETM_Q10_545170"/>
      <w:bookmarkEnd w:id="4240"/>
      <w:r>
        <w:rPr>
          <w:rtl/>
        </w:rPr>
        <w:t xml:space="preserve">שר </w:t>
      </w:r>
      <w:bookmarkStart w:id="4241" w:name="_ETM_Q10_545500"/>
      <w:bookmarkEnd w:id="4241"/>
      <w:r>
        <w:rPr>
          <w:rtl/>
        </w:rPr>
        <w:t xml:space="preserve">עולה </w:t>
      </w:r>
      <w:bookmarkStart w:id="4242" w:name="_ETM_Q10_545710"/>
      <w:bookmarkEnd w:id="4242"/>
      <w:r>
        <w:rPr>
          <w:rtl/>
        </w:rPr>
        <w:t xml:space="preserve">להשיב </w:t>
      </w:r>
      <w:bookmarkStart w:id="4243" w:name="_ETM_Q10_546159"/>
      <w:bookmarkEnd w:id="4243"/>
      <w:r>
        <w:rPr>
          <w:rtl/>
        </w:rPr>
        <w:t xml:space="preserve">מטעם </w:t>
      </w:r>
      <w:bookmarkStart w:id="4244" w:name="_ETM_Q10_546430"/>
      <w:bookmarkEnd w:id="4244"/>
      <w:r>
        <w:rPr>
          <w:rtl/>
        </w:rPr>
        <w:t>הממשלה</w:t>
      </w:r>
      <w:r>
        <w:rPr>
          <w:rFonts w:hint="cs"/>
          <w:rtl/>
        </w:rPr>
        <w:t>?</w:t>
      </w:r>
      <w:r>
        <w:rPr>
          <w:rtl/>
        </w:rPr>
        <w:t xml:space="preserve"> </w:t>
      </w:r>
      <w:bookmarkStart w:id="4245" w:name="_ETM_Q10_548950"/>
      <w:bookmarkEnd w:id="4245"/>
    </w:p>
    <w:p w:rsidR="00BC31FD" w:rsidRDefault="00BC31FD" w:rsidP="008670AA">
      <w:pPr>
        <w:rPr>
          <w:rtl/>
        </w:rPr>
      </w:pPr>
    </w:p>
    <w:p w:rsidR="00BC31FD" w:rsidRDefault="00BC31FD" w:rsidP="008670AA">
      <w:pPr>
        <w:pStyle w:val="af5"/>
        <w:keepNext/>
        <w:rPr>
          <w:rtl/>
        </w:rPr>
      </w:pPr>
      <w:bookmarkStart w:id="4246" w:name="ET_interruption_קר_אה_41"/>
      <w:r w:rsidRPr="001B35C6">
        <w:rPr>
          <w:rStyle w:val="TagStyle"/>
          <w:rtl/>
        </w:rPr>
        <w:t xml:space="preserve"> &lt;&lt; קריאה &gt;&gt; </w:t>
      </w:r>
      <w:r>
        <w:rPr>
          <w:rtl/>
        </w:rPr>
        <w:t>קריאה:</w:t>
      </w:r>
      <w:r w:rsidRPr="001B35C6">
        <w:rPr>
          <w:rStyle w:val="TagStyle"/>
          <w:rtl/>
        </w:rPr>
        <w:t xml:space="preserve"> &lt;&lt; קריאה &gt;&gt;</w:t>
      </w:r>
      <w:r>
        <w:rPr>
          <w:rtl/>
        </w:rPr>
        <w:t xml:space="preserve"> </w:t>
      </w:r>
      <w:bookmarkEnd w:id="4246"/>
    </w:p>
    <w:p w:rsidR="00BC31FD" w:rsidRDefault="00BC31FD" w:rsidP="00DD0FF2">
      <w:pPr>
        <w:rPr>
          <w:rtl/>
        </w:rPr>
      </w:pPr>
    </w:p>
    <w:p w:rsidR="00BC31FD" w:rsidRDefault="00BC31FD" w:rsidP="008670AA">
      <w:pPr>
        <w:rPr>
          <w:rtl/>
        </w:rPr>
      </w:pPr>
      <w:r>
        <w:rPr>
          <w:rFonts w:hint="cs"/>
          <w:rtl/>
        </w:rPr>
        <w:t>מי משיב?</w:t>
      </w:r>
    </w:p>
    <w:p w:rsidR="00BC31FD" w:rsidRDefault="00BC31FD" w:rsidP="008670AA">
      <w:pPr>
        <w:rPr>
          <w:rtl/>
        </w:rPr>
      </w:pPr>
    </w:p>
    <w:p w:rsidR="00BC31FD" w:rsidRDefault="00BC31FD" w:rsidP="008670AA">
      <w:pPr>
        <w:pStyle w:val="af6"/>
        <w:keepNext/>
        <w:rPr>
          <w:rtl/>
        </w:rPr>
      </w:pPr>
      <w:bookmarkStart w:id="4247" w:name="ET_yor_6595_42"/>
      <w:r w:rsidRPr="001B35C6">
        <w:rPr>
          <w:rStyle w:val="TagStyle"/>
          <w:rtl/>
        </w:rPr>
        <w:t xml:space="preserve"> &lt;&lt; יור &gt;&gt; </w:t>
      </w:r>
      <w:r>
        <w:rPr>
          <w:rtl/>
        </w:rPr>
        <w:t>היו"ר ארז מלול:</w:t>
      </w:r>
      <w:r w:rsidRPr="001B35C6">
        <w:rPr>
          <w:rStyle w:val="TagStyle"/>
          <w:rtl/>
        </w:rPr>
        <w:t xml:space="preserve"> &lt;&lt; יור &gt;&gt;</w:t>
      </w:r>
      <w:r>
        <w:rPr>
          <w:rtl/>
        </w:rPr>
        <w:t xml:space="preserve"> </w:t>
      </w:r>
      <w:bookmarkEnd w:id="4247"/>
    </w:p>
    <w:p w:rsidR="00BC31FD" w:rsidRDefault="00BC31FD" w:rsidP="00DD0FF2">
      <w:pPr>
        <w:rPr>
          <w:rtl/>
        </w:rPr>
      </w:pPr>
    </w:p>
    <w:p w:rsidR="00BC31FD" w:rsidRDefault="00BC31FD" w:rsidP="008670AA">
      <w:pPr>
        <w:rPr>
          <w:rtl/>
        </w:rPr>
      </w:pPr>
      <w:r>
        <w:rPr>
          <w:rtl/>
        </w:rPr>
        <w:t xml:space="preserve">מי </w:t>
      </w:r>
      <w:bookmarkStart w:id="4248" w:name="_ETM_Q10_549130"/>
      <w:bookmarkEnd w:id="4248"/>
      <w:r w:rsidRPr="001B35C6">
        <w:rPr>
          <w:rtl/>
        </w:rPr>
        <w:t>משיב</w:t>
      </w:r>
      <w:r w:rsidRPr="001B35C6">
        <w:rPr>
          <w:rFonts w:hint="cs"/>
          <w:rtl/>
        </w:rPr>
        <w:t xml:space="preserve">? </w:t>
      </w:r>
      <w:bookmarkStart w:id="4249" w:name="_ETM_Q10_552871"/>
      <w:bookmarkStart w:id="4250" w:name="_ETM_Q10_553007"/>
      <w:bookmarkStart w:id="4251" w:name="_ETM_Q10_551429"/>
      <w:bookmarkEnd w:id="4249"/>
      <w:bookmarkEnd w:id="4250"/>
      <w:bookmarkEnd w:id="4251"/>
    </w:p>
    <w:p w:rsidR="00BC31FD" w:rsidRDefault="00BC31FD" w:rsidP="008670AA">
      <w:pPr>
        <w:rPr>
          <w:rtl/>
        </w:rPr>
      </w:pPr>
    </w:p>
    <w:p w:rsidR="00BC31FD" w:rsidRDefault="00BC31FD" w:rsidP="008670AA">
      <w:pPr>
        <w:pStyle w:val="af5"/>
        <w:keepNext/>
        <w:rPr>
          <w:rtl/>
        </w:rPr>
      </w:pPr>
      <w:bookmarkStart w:id="4252" w:name="ET_interruption_קר_אה_43"/>
      <w:r w:rsidRPr="001B35C6">
        <w:rPr>
          <w:rStyle w:val="TagStyle"/>
          <w:rtl/>
        </w:rPr>
        <w:t xml:space="preserve"> &lt;&lt; קריאה &gt;&gt; </w:t>
      </w:r>
      <w:r>
        <w:rPr>
          <w:rtl/>
        </w:rPr>
        <w:t>קריאה:</w:t>
      </w:r>
      <w:r w:rsidRPr="001B35C6">
        <w:rPr>
          <w:rStyle w:val="TagStyle"/>
          <w:rtl/>
        </w:rPr>
        <w:t xml:space="preserve"> &lt;&lt; קריאה &gt;&gt;</w:t>
      </w:r>
      <w:r>
        <w:rPr>
          <w:rtl/>
        </w:rPr>
        <w:t xml:space="preserve"> </w:t>
      </w:r>
      <w:bookmarkEnd w:id="4252"/>
    </w:p>
    <w:p w:rsidR="00BC31FD" w:rsidRDefault="00BC31FD" w:rsidP="00DD0FF2">
      <w:pPr>
        <w:rPr>
          <w:rtl/>
        </w:rPr>
      </w:pPr>
    </w:p>
    <w:p w:rsidR="00BC31FD" w:rsidRDefault="00BC31FD" w:rsidP="008670AA">
      <w:pPr>
        <w:rPr>
          <w:rtl/>
        </w:rPr>
      </w:pPr>
      <w:r>
        <w:rPr>
          <w:rFonts w:hint="cs"/>
          <w:rtl/>
        </w:rPr>
        <w:t xml:space="preserve">ארבל פה. </w:t>
      </w:r>
    </w:p>
    <w:p w:rsidR="00BC31FD" w:rsidRDefault="00BC31FD" w:rsidP="008670AA">
      <w:pPr>
        <w:rPr>
          <w:rtl/>
        </w:rPr>
      </w:pPr>
      <w:bookmarkStart w:id="4253" w:name="_ETM_Q10_548119"/>
      <w:bookmarkStart w:id="4254" w:name="_ETM_Q10_548224"/>
      <w:bookmarkEnd w:id="4253"/>
      <w:bookmarkEnd w:id="4254"/>
    </w:p>
    <w:p w:rsidR="00BC31FD" w:rsidRDefault="00BC31FD" w:rsidP="008670AA">
      <w:pPr>
        <w:pStyle w:val="af6"/>
        <w:keepNext/>
        <w:rPr>
          <w:rtl/>
        </w:rPr>
      </w:pPr>
      <w:bookmarkStart w:id="4255" w:name="ET_yor_6595_44"/>
      <w:r w:rsidRPr="001B35C6">
        <w:rPr>
          <w:rStyle w:val="TagStyle"/>
          <w:rtl/>
        </w:rPr>
        <w:t xml:space="preserve"> &lt;&lt; יור &gt;&gt; </w:t>
      </w:r>
      <w:r>
        <w:rPr>
          <w:rtl/>
        </w:rPr>
        <w:t>היו"ר ארז מלול:</w:t>
      </w:r>
      <w:r w:rsidRPr="001B35C6">
        <w:rPr>
          <w:rStyle w:val="TagStyle"/>
          <w:rtl/>
        </w:rPr>
        <w:t xml:space="preserve"> &lt;&lt; יור &gt;&gt;</w:t>
      </w:r>
      <w:r>
        <w:rPr>
          <w:rtl/>
        </w:rPr>
        <w:t xml:space="preserve"> </w:t>
      </w:r>
      <w:bookmarkEnd w:id="4255"/>
    </w:p>
    <w:p w:rsidR="00BC31FD" w:rsidRDefault="00BC31FD" w:rsidP="00DD0FF2">
      <w:pPr>
        <w:rPr>
          <w:rtl/>
        </w:rPr>
      </w:pPr>
    </w:p>
    <w:p w:rsidR="00BC31FD" w:rsidRDefault="00BC31FD" w:rsidP="00C474AB">
      <w:pPr>
        <w:rPr>
          <w:rtl/>
        </w:rPr>
      </w:pPr>
      <w:bookmarkStart w:id="4256" w:name="_ETM_Q10_550498"/>
      <w:bookmarkEnd w:id="4256"/>
      <w:r w:rsidRPr="001B35C6">
        <w:rPr>
          <w:rFonts w:hint="cs"/>
          <w:rtl/>
        </w:rPr>
        <w:t>השר</w:t>
      </w:r>
      <w:r w:rsidRPr="001B35C6">
        <w:rPr>
          <w:rtl/>
        </w:rPr>
        <w:t xml:space="preserve"> </w:t>
      </w:r>
      <w:bookmarkStart w:id="4257" w:name="_ETM_Q10_551789"/>
      <w:bookmarkEnd w:id="4257"/>
      <w:r w:rsidRPr="001B35C6">
        <w:rPr>
          <w:rtl/>
        </w:rPr>
        <w:t>ארבל</w:t>
      </w:r>
      <w:r>
        <w:rPr>
          <w:rtl/>
        </w:rPr>
        <w:t xml:space="preserve"> </w:t>
      </w:r>
      <w:bookmarkStart w:id="4258" w:name="_ETM_Q10_553100"/>
      <w:bookmarkStart w:id="4259" w:name="_ETM_Q10_554450"/>
      <w:bookmarkEnd w:id="4258"/>
      <w:bookmarkEnd w:id="4259"/>
      <w:r>
        <w:rPr>
          <w:rtl/>
        </w:rPr>
        <w:t xml:space="preserve">יעלה </w:t>
      </w:r>
      <w:bookmarkStart w:id="4260" w:name="_ETM_Q10_554960"/>
      <w:bookmarkEnd w:id="4260"/>
      <w:r>
        <w:rPr>
          <w:rtl/>
        </w:rPr>
        <w:t xml:space="preserve">ויבוא </w:t>
      </w:r>
      <w:bookmarkStart w:id="4261" w:name="_ETM_Q10_555829"/>
      <w:bookmarkEnd w:id="4261"/>
      <w:r>
        <w:rPr>
          <w:rtl/>
        </w:rPr>
        <w:t xml:space="preserve">לדוכן </w:t>
      </w:r>
      <w:bookmarkStart w:id="4262" w:name="_ETM_Q10_559920"/>
      <w:bookmarkEnd w:id="4262"/>
      <w:r>
        <w:rPr>
          <w:rtl/>
        </w:rPr>
        <w:t xml:space="preserve">להשיב </w:t>
      </w:r>
      <w:bookmarkStart w:id="4263" w:name="_ETM_Q10_560460"/>
      <w:bookmarkEnd w:id="4263"/>
      <w:r w:rsidR="00C474AB">
        <w:rPr>
          <w:rFonts w:hint="cs"/>
          <w:rtl/>
        </w:rPr>
        <w:t>ע</w:t>
      </w:r>
      <w:r>
        <w:rPr>
          <w:rtl/>
        </w:rPr>
        <w:t>ל</w:t>
      </w:r>
      <w:r w:rsidR="00C474AB">
        <w:rPr>
          <w:rFonts w:hint="cs"/>
          <w:rtl/>
        </w:rPr>
        <w:t xml:space="preserve"> ה</w:t>
      </w:r>
      <w:r>
        <w:rPr>
          <w:rtl/>
        </w:rPr>
        <w:t xml:space="preserve">צעת </w:t>
      </w:r>
      <w:bookmarkStart w:id="4264" w:name="_ETM_Q10_561779"/>
      <w:bookmarkEnd w:id="4264"/>
      <w:r>
        <w:rPr>
          <w:rtl/>
        </w:rPr>
        <w:t xml:space="preserve">החוק בשם </w:t>
      </w:r>
      <w:bookmarkStart w:id="4265" w:name="_ETM_Q10_560759"/>
      <w:bookmarkEnd w:id="4265"/>
      <w:r>
        <w:rPr>
          <w:rtl/>
        </w:rPr>
        <w:t>הממשלה</w:t>
      </w:r>
      <w:r>
        <w:rPr>
          <w:rFonts w:hint="cs"/>
          <w:rtl/>
        </w:rPr>
        <w:t>.</w:t>
      </w:r>
      <w:bookmarkStart w:id="4266" w:name="_ETM_Q10_565400"/>
      <w:bookmarkStart w:id="4267" w:name="_ETM_Q10_565499"/>
      <w:bookmarkStart w:id="4268" w:name="_ETM_Q10_565561"/>
      <w:bookmarkStart w:id="4269" w:name="_ETM_Q10_565646"/>
      <w:bookmarkStart w:id="4270" w:name="_ETM_Q10_562520"/>
      <w:bookmarkEnd w:id="4266"/>
      <w:bookmarkEnd w:id="4267"/>
      <w:bookmarkEnd w:id="4268"/>
      <w:bookmarkEnd w:id="4269"/>
      <w:bookmarkEnd w:id="4270"/>
      <w:r>
        <w:rPr>
          <w:rFonts w:hint="cs"/>
          <w:rtl/>
        </w:rPr>
        <w:t xml:space="preserve"> </w:t>
      </w:r>
      <w:r>
        <w:rPr>
          <w:rtl/>
        </w:rPr>
        <w:t xml:space="preserve">עד </w:t>
      </w:r>
      <w:bookmarkStart w:id="4271" w:name="_ETM_Q10_562759"/>
      <w:bookmarkEnd w:id="4271"/>
      <w:r>
        <w:rPr>
          <w:rtl/>
        </w:rPr>
        <w:t xml:space="preserve">שכבר </w:t>
      </w:r>
      <w:bookmarkStart w:id="4272" w:name="_ETM_Q10_563240"/>
      <w:bookmarkEnd w:id="4272"/>
      <w:r>
        <w:rPr>
          <w:rtl/>
        </w:rPr>
        <w:t xml:space="preserve">כבוד </w:t>
      </w:r>
      <w:bookmarkStart w:id="4273" w:name="_ETM_Q10_563509"/>
      <w:bookmarkEnd w:id="4273"/>
      <w:r>
        <w:rPr>
          <w:rtl/>
        </w:rPr>
        <w:t xml:space="preserve">השר </w:t>
      </w:r>
      <w:bookmarkStart w:id="4274" w:name="_ETM_Q10_563839"/>
      <w:bookmarkEnd w:id="4274"/>
      <w:r>
        <w:rPr>
          <w:rtl/>
        </w:rPr>
        <w:t>עולה</w:t>
      </w:r>
      <w:r>
        <w:rPr>
          <w:rFonts w:hint="cs"/>
          <w:rtl/>
        </w:rPr>
        <w:t>,</w:t>
      </w:r>
      <w:r>
        <w:rPr>
          <w:rtl/>
        </w:rPr>
        <w:t xml:space="preserve"> </w:t>
      </w:r>
      <w:bookmarkStart w:id="4275" w:name="_ETM_Q10_564439"/>
      <w:bookmarkEnd w:id="4275"/>
      <w:r>
        <w:rPr>
          <w:rtl/>
        </w:rPr>
        <w:t xml:space="preserve">השר </w:t>
      </w:r>
      <w:bookmarkStart w:id="4276" w:name="_ETM_Q10_564829"/>
      <w:bookmarkEnd w:id="4276"/>
      <w:r>
        <w:rPr>
          <w:rtl/>
        </w:rPr>
        <w:t xml:space="preserve">מרגי </w:t>
      </w:r>
      <w:bookmarkStart w:id="4277" w:name="_ETM_Q10_565249"/>
      <w:bookmarkEnd w:id="4277"/>
      <w:r>
        <w:rPr>
          <w:rFonts w:hint="cs"/>
          <w:rtl/>
        </w:rPr>
        <w:t>ה</w:t>
      </w:r>
      <w:r>
        <w:rPr>
          <w:rtl/>
        </w:rPr>
        <w:t xml:space="preserve">איר </w:t>
      </w:r>
      <w:bookmarkStart w:id="4278" w:name="_ETM_Q10_565460"/>
      <w:bookmarkEnd w:id="4278"/>
      <w:r>
        <w:rPr>
          <w:rtl/>
        </w:rPr>
        <w:t xml:space="preserve">את </w:t>
      </w:r>
      <w:bookmarkStart w:id="4279" w:name="_ETM_Q10_565640"/>
      <w:bookmarkEnd w:id="4279"/>
      <w:r>
        <w:rPr>
          <w:rtl/>
        </w:rPr>
        <w:t xml:space="preserve">עיניי </w:t>
      </w:r>
      <w:bookmarkStart w:id="4280" w:name="_ETM_Q10_566290"/>
      <w:bookmarkEnd w:id="4280"/>
      <w:r>
        <w:rPr>
          <w:rtl/>
        </w:rPr>
        <w:t xml:space="preserve">שבאותו </w:t>
      </w:r>
      <w:bookmarkStart w:id="4281" w:name="_ETM_Q10_566950"/>
      <w:bookmarkEnd w:id="4281"/>
      <w:r>
        <w:rPr>
          <w:rtl/>
        </w:rPr>
        <w:t xml:space="preserve">דור </w:t>
      </w:r>
      <w:bookmarkStart w:id="4282" w:name="_ETM_Q10_567279"/>
      <w:bookmarkEnd w:id="4282"/>
      <w:r>
        <w:rPr>
          <w:rtl/>
        </w:rPr>
        <w:t>–</w:t>
      </w:r>
      <w:r>
        <w:rPr>
          <w:rFonts w:hint="cs"/>
          <w:rtl/>
        </w:rPr>
        <w:t xml:space="preserve"> </w:t>
      </w:r>
      <w:r>
        <w:rPr>
          <w:rtl/>
        </w:rPr>
        <w:t xml:space="preserve">אתה </w:t>
      </w:r>
      <w:bookmarkStart w:id="4283" w:name="_ETM_Q10_567430"/>
      <w:bookmarkEnd w:id="4283"/>
      <w:r>
        <w:rPr>
          <w:rtl/>
        </w:rPr>
        <w:t>שומע</w:t>
      </w:r>
      <w:r>
        <w:rPr>
          <w:rFonts w:hint="cs"/>
          <w:rtl/>
        </w:rPr>
        <w:t>,</w:t>
      </w:r>
      <w:r>
        <w:rPr>
          <w:rtl/>
        </w:rPr>
        <w:t xml:space="preserve"> </w:t>
      </w:r>
      <w:bookmarkStart w:id="4284" w:name="_ETM_Q10_567760"/>
      <w:bookmarkEnd w:id="4284"/>
      <w:r>
        <w:rPr>
          <w:rtl/>
        </w:rPr>
        <w:t>אוהד</w:t>
      </w:r>
      <w:r>
        <w:rPr>
          <w:rFonts w:hint="cs"/>
          <w:rtl/>
        </w:rPr>
        <w:t>?</w:t>
      </w:r>
      <w:r>
        <w:rPr>
          <w:rtl/>
        </w:rPr>
        <w:t xml:space="preserve"> </w:t>
      </w:r>
      <w:bookmarkStart w:id="4285" w:name="_ETM_Q10_568840"/>
      <w:bookmarkEnd w:id="4285"/>
    </w:p>
    <w:p w:rsidR="00BC31FD" w:rsidRDefault="00BC31FD" w:rsidP="008670AA">
      <w:pPr>
        <w:rPr>
          <w:rtl/>
        </w:rPr>
      </w:pPr>
      <w:bookmarkStart w:id="4286" w:name="_ETM_Q10_565180"/>
      <w:bookmarkStart w:id="4287" w:name="_ETM_Q10_565247"/>
      <w:bookmarkEnd w:id="4286"/>
      <w:bookmarkEnd w:id="4287"/>
    </w:p>
    <w:p w:rsidR="00BC31FD" w:rsidRDefault="00BC31FD" w:rsidP="008670AA">
      <w:pPr>
        <w:pStyle w:val="af5"/>
        <w:keepNext/>
        <w:rPr>
          <w:rtl/>
        </w:rPr>
      </w:pPr>
      <w:bookmarkStart w:id="4288" w:name="ET_interruption_6351_27"/>
      <w:r w:rsidRPr="00E42B7F">
        <w:rPr>
          <w:rStyle w:val="TagStyle"/>
          <w:rtl/>
        </w:rPr>
        <w:t xml:space="preserve"> &lt;&lt; קריאה &gt;&gt; </w:t>
      </w:r>
      <w:r>
        <w:rPr>
          <w:rtl/>
        </w:rPr>
        <w:t>אוהד טל (הציונות הדתית):</w:t>
      </w:r>
      <w:r w:rsidRPr="00E42B7F">
        <w:rPr>
          <w:rStyle w:val="TagStyle"/>
          <w:rtl/>
        </w:rPr>
        <w:t xml:space="preserve"> &lt;&lt; קריאה &gt;&gt;</w:t>
      </w:r>
      <w:r>
        <w:rPr>
          <w:rtl/>
        </w:rPr>
        <w:t xml:space="preserve"> </w:t>
      </w:r>
      <w:bookmarkEnd w:id="4288"/>
    </w:p>
    <w:p w:rsidR="00BC31FD" w:rsidRDefault="00BC31FD" w:rsidP="00DD0FF2">
      <w:pPr>
        <w:rPr>
          <w:rtl/>
        </w:rPr>
      </w:pPr>
    </w:p>
    <w:p w:rsidR="00BC31FD" w:rsidRDefault="00BC31FD" w:rsidP="008670AA">
      <w:pPr>
        <w:rPr>
          <w:rtl/>
        </w:rPr>
      </w:pPr>
      <w:r>
        <w:rPr>
          <w:rFonts w:hint="cs"/>
          <w:rtl/>
        </w:rPr>
        <w:t>כן.</w:t>
      </w:r>
    </w:p>
    <w:p w:rsidR="00BC31FD" w:rsidRDefault="00BC31FD" w:rsidP="008670AA">
      <w:pPr>
        <w:rPr>
          <w:rtl/>
        </w:rPr>
      </w:pPr>
      <w:bookmarkStart w:id="4289" w:name="_ETM_Q10_567462"/>
      <w:bookmarkStart w:id="4290" w:name="_ETM_Q10_567550"/>
      <w:bookmarkEnd w:id="4289"/>
      <w:bookmarkEnd w:id="4290"/>
    </w:p>
    <w:p w:rsidR="00BC31FD" w:rsidRDefault="00BC31FD" w:rsidP="008670AA">
      <w:pPr>
        <w:pStyle w:val="af6"/>
        <w:keepNext/>
        <w:rPr>
          <w:rtl/>
        </w:rPr>
      </w:pPr>
      <w:bookmarkStart w:id="4291" w:name="ET_yor_6595_28"/>
      <w:r w:rsidRPr="00E42B7F">
        <w:rPr>
          <w:rStyle w:val="TagStyle"/>
          <w:rtl/>
        </w:rPr>
        <w:t xml:space="preserve"> &lt;&lt; יור &gt;&gt; </w:t>
      </w:r>
      <w:r>
        <w:rPr>
          <w:rtl/>
        </w:rPr>
        <w:t>היו"ר ארז מלול:</w:t>
      </w:r>
      <w:r w:rsidRPr="00E42B7F">
        <w:rPr>
          <w:rStyle w:val="TagStyle"/>
          <w:rtl/>
        </w:rPr>
        <w:t xml:space="preserve"> &lt;&lt; יור &gt;&gt;</w:t>
      </w:r>
      <w:r>
        <w:rPr>
          <w:rtl/>
        </w:rPr>
        <w:t xml:space="preserve"> </w:t>
      </w:r>
      <w:bookmarkEnd w:id="4291"/>
    </w:p>
    <w:p w:rsidR="00BC31FD" w:rsidRDefault="00BC31FD" w:rsidP="00DD0FF2">
      <w:pPr>
        <w:rPr>
          <w:rtl/>
        </w:rPr>
      </w:pPr>
    </w:p>
    <w:p w:rsidR="00BC31FD" w:rsidRDefault="00BC31FD" w:rsidP="00C474AB">
      <w:pPr>
        <w:rPr>
          <w:rtl/>
        </w:rPr>
      </w:pPr>
      <w:bookmarkStart w:id="4292" w:name="_ETM_Q10_568468"/>
      <w:bookmarkStart w:id="4293" w:name="_ETM_Q10_566364"/>
      <w:bookmarkStart w:id="4294" w:name="_ETM_Q10_566433"/>
      <w:bookmarkEnd w:id="4292"/>
      <w:bookmarkEnd w:id="4293"/>
      <w:bookmarkEnd w:id="4294"/>
      <w:r>
        <w:rPr>
          <w:rtl/>
        </w:rPr>
        <w:t xml:space="preserve">באותו </w:t>
      </w:r>
      <w:bookmarkStart w:id="4295" w:name="_ETM_Q10_569230"/>
      <w:bookmarkEnd w:id="4295"/>
      <w:r>
        <w:rPr>
          <w:rtl/>
        </w:rPr>
        <w:t xml:space="preserve">דור </w:t>
      </w:r>
      <w:bookmarkStart w:id="4296" w:name="_ETM_Q10_569440"/>
      <w:bookmarkEnd w:id="4296"/>
      <w:r>
        <w:rPr>
          <w:rtl/>
        </w:rPr>
        <w:t xml:space="preserve">של </w:t>
      </w:r>
      <w:bookmarkStart w:id="4297" w:name="_ETM_Q10_569650"/>
      <w:bookmarkEnd w:id="4297"/>
      <w:r>
        <w:rPr>
          <w:rtl/>
        </w:rPr>
        <w:t xml:space="preserve">הרב </w:t>
      </w:r>
      <w:bookmarkStart w:id="4298" w:name="_ETM_Q10_569890"/>
      <w:bookmarkEnd w:id="4298"/>
      <w:r>
        <w:rPr>
          <w:rtl/>
        </w:rPr>
        <w:t xml:space="preserve">קוק </w:t>
      </w:r>
      <w:bookmarkStart w:id="4299" w:name="_ETM_Q10_570190"/>
      <w:bookmarkEnd w:id="4299"/>
      <w:r>
        <w:rPr>
          <w:rtl/>
        </w:rPr>
        <w:t xml:space="preserve">היה </w:t>
      </w:r>
      <w:bookmarkStart w:id="4300" w:name="_ETM_Q10_571450"/>
      <w:bookmarkEnd w:id="4300"/>
      <w:r>
        <w:rPr>
          <w:rFonts w:hint="cs"/>
          <w:rtl/>
        </w:rPr>
        <w:t>ה</w:t>
      </w:r>
      <w:r>
        <w:rPr>
          <w:rtl/>
        </w:rPr>
        <w:t xml:space="preserve">רב </w:t>
      </w:r>
      <w:bookmarkStart w:id="4301" w:name="_ETM_Q10_571779"/>
      <w:bookmarkEnd w:id="4301"/>
      <w:r>
        <w:rPr>
          <w:rFonts w:hint="cs"/>
          <w:rtl/>
        </w:rPr>
        <w:t xml:space="preserve">אברהם </w:t>
      </w:r>
      <w:bookmarkStart w:id="4302" w:name="_ETM_Q10_572080"/>
      <w:bookmarkEnd w:id="4302"/>
      <w:r>
        <w:rPr>
          <w:rtl/>
        </w:rPr>
        <w:t>מויאל</w:t>
      </w:r>
      <w:r>
        <w:rPr>
          <w:rFonts w:hint="cs"/>
          <w:rtl/>
        </w:rPr>
        <w:t>,</w:t>
      </w:r>
      <w:r>
        <w:rPr>
          <w:rtl/>
        </w:rPr>
        <w:t xml:space="preserve"> </w:t>
      </w:r>
      <w:bookmarkStart w:id="4303" w:name="_ETM_Q10_572860"/>
      <w:bookmarkEnd w:id="4303"/>
      <w:r>
        <w:rPr>
          <w:rtl/>
        </w:rPr>
        <w:t xml:space="preserve">מבכירי </w:t>
      </w:r>
      <w:bookmarkStart w:id="4304" w:name="_ETM_Q10_573430"/>
      <w:bookmarkEnd w:id="4304"/>
      <w:r>
        <w:rPr>
          <w:rtl/>
        </w:rPr>
        <w:t xml:space="preserve">תנועת </w:t>
      </w:r>
      <w:bookmarkStart w:id="4305" w:name="_ETM_Q10_573760"/>
      <w:bookmarkEnd w:id="4305"/>
      <w:r>
        <w:rPr>
          <w:rtl/>
        </w:rPr>
        <w:t xml:space="preserve">חובבי </w:t>
      </w:r>
      <w:bookmarkStart w:id="4306" w:name="_ETM_Q10_574180"/>
      <w:bookmarkEnd w:id="4306"/>
      <w:r>
        <w:rPr>
          <w:rtl/>
        </w:rPr>
        <w:t>ציון</w:t>
      </w:r>
      <w:r w:rsidR="00C474AB">
        <w:rPr>
          <w:rFonts w:hint="cs"/>
          <w:rtl/>
        </w:rPr>
        <w:t>.</w:t>
      </w:r>
      <w:r>
        <w:rPr>
          <w:rtl/>
        </w:rPr>
        <w:t xml:space="preserve"> </w:t>
      </w:r>
      <w:bookmarkStart w:id="4307" w:name="_ETM_Q10_574660"/>
      <w:bookmarkEnd w:id="4307"/>
      <w:r>
        <w:rPr>
          <w:rtl/>
        </w:rPr>
        <w:t xml:space="preserve">היה </w:t>
      </w:r>
      <w:bookmarkStart w:id="4308" w:name="_ETM_Q10_574840"/>
      <w:bookmarkEnd w:id="4308"/>
      <w:r>
        <w:rPr>
          <w:rtl/>
        </w:rPr>
        <w:t xml:space="preserve">בא </w:t>
      </w:r>
      <w:bookmarkStart w:id="4309" w:name="_ETM_Q10_574960"/>
      <w:bookmarkEnd w:id="4309"/>
      <w:r>
        <w:rPr>
          <w:rtl/>
        </w:rPr>
        <w:t xml:space="preserve">כוח </w:t>
      </w:r>
      <w:bookmarkStart w:id="4310" w:name="_ETM_Q10_575290"/>
      <w:bookmarkEnd w:id="4310"/>
      <w:r>
        <w:rPr>
          <w:rtl/>
        </w:rPr>
        <w:t xml:space="preserve">של </w:t>
      </w:r>
      <w:bookmarkStart w:id="4311" w:name="_ETM_Q10_575740"/>
      <w:bookmarkEnd w:id="4311"/>
      <w:r>
        <w:rPr>
          <w:rtl/>
        </w:rPr>
        <w:t xml:space="preserve">הברון </w:t>
      </w:r>
      <w:bookmarkStart w:id="4312" w:name="_ETM_Q10_576100"/>
      <w:bookmarkEnd w:id="4312"/>
      <w:r>
        <w:rPr>
          <w:rtl/>
        </w:rPr>
        <w:t xml:space="preserve">רוטשילד </w:t>
      </w:r>
      <w:bookmarkStart w:id="4313" w:name="_ETM_Q10_577090"/>
      <w:bookmarkEnd w:id="4313"/>
      <w:r>
        <w:rPr>
          <w:rtl/>
        </w:rPr>
        <w:t xml:space="preserve">ועשה </w:t>
      </w:r>
      <w:bookmarkStart w:id="4314" w:name="_ETM_Q10_577510"/>
      <w:bookmarkEnd w:id="4314"/>
      <w:r>
        <w:rPr>
          <w:rtl/>
        </w:rPr>
        <w:t xml:space="preserve">פעילות </w:t>
      </w:r>
      <w:bookmarkStart w:id="4315" w:name="_ETM_Q10_578050"/>
      <w:bookmarkEnd w:id="4315"/>
      <w:r>
        <w:rPr>
          <w:rtl/>
        </w:rPr>
        <w:t xml:space="preserve">גדולה </w:t>
      </w:r>
      <w:bookmarkStart w:id="4316" w:name="_ETM_Q10_578529"/>
      <w:bookmarkEnd w:id="4316"/>
      <w:r>
        <w:rPr>
          <w:rtl/>
        </w:rPr>
        <w:t>באות</w:t>
      </w:r>
      <w:r>
        <w:rPr>
          <w:rFonts w:hint="cs"/>
          <w:rtl/>
        </w:rPr>
        <w:t>ה</w:t>
      </w:r>
      <w:r>
        <w:rPr>
          <w:rtl/>
        </w:rPr>
        <w:t xml:space="preserve"> </w:t>
      </w:r>
      <w:bookmarkStart w:id="4317" w:name="_ETM_Q10_578860"/>
      <w:bookmarkEnd w:id="4317"/>
      <w:r>
        <w:rPr>
          <w:rtl/>
        </w:rPr>
        <w:t xml:space="preserve">תקופה </w:t>
      </w:r>
      <w:bookmarkStart w:id="4318" w:name="_ETM_Q10_579339"/>
      <w:bookmarkEnd w:id="4318"/>
      <w:r>
        <w:rPr>
          <w:rtl/>
        </w:rPr>
        <w:t xml:space="preserve">בעידודו </w:t>
      </w:r>
      <w:bookmarkStart w:id="4319" w:name="_ETM_Q10_579880"/>
      <w:bookmarkEnd w:id="4319"/>
      <w:r>
        <w:rPr>
          <w:rtl/>
        </w:rPr>
        <w:t xml:space="preserve">של </w:t>
      </w:r>
      <w:bookmarkStart w:id="4320" w:name="_ETM_Q10_580060"/>
      <w:bookmarkEnd w:id="4320"/>
      <w:r>
        <w:rPr>
          <w:rtl/>
        </w:rPr>
        <w:t xml:space="preserve">הרב </w:t>
      </w:r>
      <w:bookmarkStart w:id="4321" w:name="_ETM_Q10_580810"/>
      <w:bookmarkEnd w:id="4321"/>
      <w:r>
        <w:rPr>
          <w:rtl/>
        </w:rPr>
        <w:t xml:space="preserve">קוק </w:t>
      </w:r>
      <w:bookmarkStart w:id="4322" w:name="_ETM_Q10_581290"/>
      <w:bookmarkEnd w:id="4322"/>
      <w:r>
        <w:rPr>
          <w:rtl/>
        </w:rPr>
        <w:t xml:space="preserve">למען </w:t>
      </w:r>
      <w:bookmarkStart w:id="4323" w:name="_ETM_Q10_582010"/>
      <w:bookmarkEnd w:id="4323"/>
      <w:r>
        <w:rPr>
          <w:rtl/>
        </w:rPr>
        <w:t xml:space="preserve">עם </w:t>
      </w:r>
      <w:bookmarkStart w:id="4324" w:name="_ETM_Q10_582220"/>
      <w:bookmarkEnd w:id="4324"/>
      <w:r>
        <w:rPr>
          <w:rtl/>
        </w:rPr>
        <w:t>ישראל</w:t>
      </w:r>
      <w:r w:rsidR="00C474AB">
        <w:rPr>
          <w:rFonts w:hint="cs"/>
          <w:rtl/>
        </w:rPr>
        <w:t>:</w:t>
      </w:r>
      <w:r>
        <w:rPr>
          <w:rtl/>
        </w:rPr>
        <w:t xml:space="preserve"> </w:t>
      </w:r>
      <w:bookmarkStart w:id="4325" w:name="_ETM_Q10_582970"/>
      <w:bookmarkEnd w:id="4325"/>
      <w:r>
        <w:rPr>
          <w:rtl/>
        </w:rPr>
        <w:t xml:space="preserve">ייסד </w:t>
      </w:r>
      <w:bookmarkStart w:id="4326" w:name="_ETM_Q10_583390"/>
      <w:bookmarkEnd w:id="4326"/>
      <w:r>
        <w:rPr>
          <w:rtl/>
        </w:rPr>
        <w:t xml:space="preserve">את </w:t>
      </w:r>
      <w:bookmarkStart w:id="4327" w:name="_ETM_Q10_583600"/>
      <w:bookmarkEnd w:id="4327"/>
      <w:r>
        <w:rPr>
          <w:rtl/>
        </w:rPr>
        <w:t xml:space="preserve">העיר </w:t>
      </w:r>
      <w:bookmarkStart w:id="4328" w:name="_ETM_Q10_583900"/>
      <w:bookmarkEnd w:id="4328"/>
      <w:r>
        <w:rPr>
          <w:rtl/>
        </w:rPr>
        <w:t>גדרה</w:t>
      </w:r>
      <w:r>
        <w:rPr>
          <w:rFonts w:hint="cs"/>
          <w:rtl/>
        </w:rPr>
        <w:t>,</w:t>
      </w:r>
      <w:r>
        <w:rPr>
          <w:rtl/>
        </w:rPr>
        <w:t xml:space="preserve"> </w:t>
      </w:r>
      <w:bookmarkStart w:id="4329" w:name="_ETM_Q10_584529"/>
      <w:bookmarkEnd w:id="4329"/>
      <w:r>
        <w:rPr>
          <w:rtl/>
        </w:rPr>
        <w:t xml:space="preserve">יסוד </w:t>
      </w:r>
      <w:bookmarkStart w:id="4330" w:name="_ETM_Q10_584920"/>
      <w:bookmarkEnd w:id="4330"/>
      <w:r>
        <w:rPr>
          <w:rtl/>
        </w:rPr>
        <w:t>המעלה</w:t>
      </w:r>
      <w:r>
        <w:rPr>
          <w:rFonts w:hint="cs"/>
          <w:rtl/>
        </w:rPr>
        <w:t>,</w:t>
      </w:r>
      <w:r>
        <w:rPr>
          <w:rtl/>
        </w:rPr>
        <w:t xml:space="preserve"> </w:t>
      </w:r>
      <w:bookmarkStart w:id="4331" w:name="_ETM_Q10_585820"/>
      <w:bookmarkEnd w:id="4331"/>
      <w:r>
        <w:rPr>
          <w:rtl/>
        </w:rPr>
        <w:t>ג</w:t>
      </w:r>
      <w:r>
        <w:rPr>
          <w:rFonts w:hint="cs"/>
          <w:rtl/>
        </w:rPr>
        <w:t>א</w:t>
      </w:r>
      <w:r>
        <w:rPr>
          <w:rtl/>
        </w:rPr>
        <w:t xml:space="preserve">ל </w:t>
      </w:r>
      <w:bookmarkStart w:id="4332" w:name="_ETM_Q10_586180"/>
      <w:bookmarkEnd w:id="4332"/>
      <w:r>
        <w:rPr>
          <w:rtl/>
        </w:rPr>
        <w:t xml:space="preserve">אדמות </w:t>
      </w:r>
      <w:bookmarkStart w:id="4333" w:name="_ETM_Q10_586660"/>
      <w:bookmarkEnd w:id="4333"/>
      <w:r>
        <w:rPr>
          <w:rFonts w:hint="cs"/>
          <w:rtl/>
        </w:rPr>
        <w:t>ב</w:t>
      </w:r>
      <w:r>
        <w:rPr>
          <w:rtl/>
        </w:rPr>
        <w:t xml:space="preserve">מזכרת </w:t>
      </w:r>
      <w:bookmarkStart w:id="4334" w:name="_ETM_Q10_587200"/>
      <w:bookmarkEnd w:id="4334"/>
      <w:r>
        <w:rPr>
          <w:rtl/>
        </w:rPr>
        <w:t>בתיה</w:t>
      </w:r>
      <w:r>
        <w:rPr>
          <w:rFonts w:hint="cs"/>
          <w:rtl/>
        </w:rPr>
        <w:t>.</w:t>
      </w:r>
      <w:r>
        <w:rPr>
          <w:rtl/>
        </w:rPr>
        <w:t xml:space="preserve"> </w:t>
      </w:r>
      <w:bookmarkStart w:id="4335" w:name="_ETM_Q10_588070"/>
      <w:bookmarkEnd w:id="4335"/>
      <w:r>
        <w:rPr>
          <w:rtl/>
        </w:rPr>
        <w:t xml:space="preserve">זה </w:t>
      </w:r>
      <w:bookmarkStart w:id="4336" w:name="_ETM_Q10_588250"/>
      <w:bookmarkEnd w:id="4336"/>
      <w:r>
        <w:rPr>
          <w:rtl/>
        </w:rPr>
        <w:t xml:space="preserve">היה </w:t>
      </w:r>
      <w:bookmarkStart w:id="4337" w:name="_ETM_Q10_588430"/>
      <w:bookmarkEnd w:id="4337"/>
      <w:r>
        <w:rPr>
          <w:rtl/>
        </w:rPr>
        <w:t xml:space="preserve">דור </w:t>
      </w:r>
      <w:bookmarkStart w:id="4338" w:name="_ETM_Q10_588700"/>
      <w:bookmarkEnd w:id="4338"/>
      <w:r>
        <w:rPr>
          <w:rtl/>
        </w:rPr>
        <w:t xml:space="preserve">של </w:t>
      </w:r>
      <w:bookmarkStart w:id="4339" w:name="_ETM_Q10_588880"/>
      <w:bookmarkEnd w:id="4339"/>
      <w:r>
        <w:rPr>
          <w:rtl/>
        </w:rPr>
        <w:t xml:space="preserve">חלוצים </w:t>
      </w:r>
      <w:bookmarkStart w:id="4340" w:name="_ETM_Q10_589600"/>
      <w:bookmarkEnd w:id="4340"/>
      <w:r>
        <w:rPr>
          <w:rFonts w:hint="cs"/>
          <w:rtl/>
        </w:rPr>
        <w:t xml:space="preserve">ואוהבי </w:t>
      </w:r>
      <w:bookmarkStart w:id="4341" w:name="_ETM_Q10_590050"/>
      <w:bookmarkEnd w:id="4341"/>
      <w:r>
        <w:rPr>
          <w:rtl/>
        </w:rPr>
        <w:t xml:space="preserve">ישראל </w:t>
      </w:r>
      <w:bookmarkStart w:id="4342" w:name="_ETM_Q10_590529"/>
      <w:bookmarkEnd w:id="4342"/>
      <w:r>
        <w:rPr>
          <w:rtl/>
        </w:rPr>
        <w:t>אמיתיים</w:t>
      </w:r>
      <w:r>
        <w:rPr>
          <w:rFonts w:hint="cs"/>
          <w:rtl/>
        </w:rPr>
        <w:t>.</w:t>
      </w:r>
      <w:r>
        <w:rPr>
          <w:rtl/>
        </w:rPr>
        <w:t xml:space="preserve"> </w:t>
      </w:r>
      <w:bookmarkStart w:id="4343" w:name="_ETM_Q10_592680"/>
      <w:bookmarkStart w:id="4344" w:name="_ETM_Q10_593279"/>
      <w:bookmarkEnd w:id="4343"/>
      <w:bookmarkEnd w:id="4344"/>
      <w:r>
        <w:rPr>
          <w:rFonts w:hint="cs"/>
          <w:rtl/>
        </w:rPr>
        <w:t xml:space="preserve">יהי זכרו </w:t>
      </w:r>
      <w:bookmarkStart w:id="4345" w:name="_ETM_Q10_593490"/>
      <w:bookmarkStart w:id="4346" w:name="_ETM_Q10_593850"/>
      <w:bookmarkStart w:id="4347" w:name="_ETM_Q10_594810"/>
      <w:bookmarkStart w:id="4348" w:name="_ETM_Q10_595049"/>
      <w:bookmarkStart w:id="4349" w:name="_ETM_Q10_595829"/>
      <w:bookmarkStart w:id="4350" w:name="_ETM_Q10_595950"/>
      <w:bookmarkStart w:id="4351" w:name="_ETM_Q10_596729"/>
      <w:bookmarkEnd w:id="4345"/>
      <w:bookmarkEnd w:id="4346"/>
      <w:bookmarkEnd w:id="4347"/>
      <w:bookmarkEnd w:id="4348"/>
      <w:bookmarkEnd w:id="4349"/>
      <w:bookmarkEnd w:id="4350"/>
      <w:bookmarkEnd w:id="4351"/>
      <w:r>
        <w:rPr>
          <w:rtl/>
        </w:rPr>
        <w:t>ברוך</w:t>
      </w:r>
      <w:r>
        <w:rPr>
          <w:rFonts w:hint="cs"/>
          <w:rtl/>
        </w:rPr>
        <w:t>.</w:t>
      </w:r>
    </w:p>
    <w:p w:rsidR="00BC31FD" w:rsidRDefault="00BC31FD" w:rsidP="008670AA">
      <w:pPr>
        <w:rPr>
          <w:rtl/>
        </w:rPr>
      </w:pPr>
      <w:bookmarkStart w:id="4352" w:name="_ETM_Q10_595818"/>
      <w:bookmarkStart w:id="4353" w:name="_ETM_Q10_595903"/>
      <w:bookmarkEnd w:id="4352"/>
      <w:bookmarkEnd w:id="4353"/>
    </w:p>
    <w:p w:rsidR="00BC31FD" w:rsidRDefault="00BC31FD" w:rsidP="008670AA">
      <w:pPr>
        <w:pStyle w:val="af5"/>
        <w:keepNext/>
        <w:rPr>
          <w:rtl/>
        </w:rPr>
      </w:pPr>
      <w:bookmarkStart w:id="4354" w:name="ET_interruption_6351_29"/>
      <w:r w:rsidRPr="00E42B7F">
        <w:rPr>
          <w:rStyle w:val="TagStyle"/>
          <w:rtl/>
        </w:rPr>
        <w:t xml:space="preserve"> &lt;&lt; קריאה &gt;&gt; </w:t>
      </w:r>
      <w:r>
        <w:rPr>
          <w:rtl/>
        </w:rPr>
        <w:t>אוהד טל (הציונות הדתית):</w:t>
      </w:r>
      <w:r w:rsidRPr="00E42B7F">
        <w:rPr>
          <w:rStyle w:val="TagStyle"/>
          <w:rtl/>
        </w:rPr>
        <w:t xml:space="preserve"> &lt;&lt; קריאה &gt;&gt;</w:t>
      </w:r>
      <w:r>
        <w:rPr>
          <w:rtl/>
        </w:rPr>
        <w:t xml:space="preserve"> </w:t>
      </w:r>
      <w:bookmarkEnd w:id="4354"/>
    </w:p>
    <w:p w:rsidR="00BC31FD" w:rsidRDefault="00BC31FD" w:rsidP="00DD0FF2">
      <w:pPr>
        <w:rPr>
          <w:rtl/>
        </w:rPr>
      </w:pPr>
    </w:p>
    <w:p w:rsidR="00BC31FD" w:rsidRDefault="00BC31FD" w:rsidP="008670AA">
      <w:pPr>
        <w:rPr>
          <w:rtl/>
        </w:rPr>
      </w:pPr>
      <w:r>
        <w:rPr>
          <w:rFonts w:hint="cs"/>
          <w:rtl/>
        </w:rPr>
        <w:t xml:space="preserve">שנזכה ללכת </w:t>
      </w:r>
      <w:r w:rsidRPr="001B35C6">
        <w:rPr>
          <w:rFonts w:hint="cs"/>
          <w:rtl/>
        </w:rPr>
        <w:t xml:space="preserve">לאורם </w:t>
      </w:r>
      <w:r w:rsidR="00DD0FF2">
        <w:rPr>
          <w:rFonts w:hint="cs"/>
          <w:rtl/>
        </w:rPr>
        <w:t>– – –</w:t>
      </w:r>
    </w:p>
    <w:p w:rsidR="00BC31FD" w:rsidRDefault="00BC31FD" w:rsidP="008670AA">
      <w:pPr>
        <w:rPr>
          <w:rtl/>
        </w:rPr>
      </w:pPr>
      <w:bookmarkStart w:id="4355" w:name="_ETM_Q10_592141"/>
      <w:bookmarkStart w:id="4356" w:name="_ETM_Q10_592224"/>
      <w:bookmarkEnd w:id="4355"/>
      <w:bookmarkEnd w:id="4356"/>
    </w:p>
    <w:p w:rsidR="00BC31FD" w:rsidRDefault="00BC31FD" w:rsidP="008670AA">
      <w:pPr>
        <w:pStyle w:val="af6"/>
        <w:keepNext/>
        <w:rPr>
          <w:rtl/>
        </w:rPr>
      </w:pPr>
      <w:bookmarkStart w:id="4357" w:name="ET_yor_6595_30"/>
      <w:r w:rsidRPr="00E42B7F">
        <w:rPr>
          <w:rStyle w:val="TagStyle"/>
          <w:rtl/>
        </w:rPr>
        <w:t xml:space="preserve"> &lt;&lt; יור &gt;&gt; </w:t>
      </w:r>
      <w:r>
        <w:rPr>
          <w:rtl/>
        </w:rPr>
        <w:t>היו"ר ארז מלול:</w:t>
      </w:r>
      <w:r w:rsidRPr="00E42B7F">
        <w:rPr>
          <w:rStyle w:val="TagStyle"/>
          <w:rtl/>
        </w:rPr>
        <w:t xml:space="preserve"> &lt;&lt; יור &gt;&gt;</w:t>
      </w:r>
      <w:r>
        <w:rPr>
          <w:rtl/>
        </w:rPr>
        <w:t xml:space="preserve"> </w:t>
      </w:r>
      <w:bookmarkEnd w:id="4357"/>
    </w:p>
    <w:p w:rsidR="00BC31FD" w:rsidRDefault="00BC31FD" w:rsidP="00DD0FF2">
      <w:pPr>
        <w:rPr>
          <w:rtl/>
        </w:rPr>
      </w:pPr>
    </w:p>
    <w:p w:rsidR="00BC31FD" w:rsidRDefault="00BC31FD" w:rsidP="008670AA">
      <w:pPr>
        <w:rPr>
          <w:rtl/>
        </w:rPr>
      </w:pPr>
      <w:r>
        <w:rPr>
          <w:rFonts w:hint="cs"/>
          <w:rtl/>
        </w:rPr>
        <w:t xml:space="preserve">כן. יהי זכרו </w:t>
      </w:r>
      <w:bookmarkStart w:id="4358" w:name="_ETM_Q10_598595"/>
      <w:bookmarkEnd w:id="4358"/>
      <w:r>
        <w:rPr>
          <w:rFonts w:hint="cs"/>
          <w:rtl/>
        </w:rPr>
        <w:t xml:space="preserve">של </w:t>
      </w:r>
      <w:bookmarkStart w:id="4359" w:name="_ETM_Q10_593397"/>
      <w:bookmarkStart w:id="4360" w:name="_ETM_Q10_597149"/>
      <w:bookmarkStart w:id="4361" w:name="_ETM_Q10_597420"/>
      <w:bookmarkEnd w:id="4359"/>
      <w:bookmarkEnd w:id="4360"/>
      <w:bookmarkEnd w:id="4361"/>
      <w:r>
        <w:rPr>
          <w:rtl/>
        </w:rPr>
        <w:t xml:space="preserve">הרב </w:t>
      </w:r>
      <w:bookmarkStart w:id="4362" w:name="_ETM_Q10_597779"/>
      <w:bookmarkEnd w:id="4362"/>
      <w:r>
        <w:rPr>
          <w:rtl/>
        </w:rPr>
        <w:t xml:space="preserve">אברהם </w:t>
      </w:r>
      <w:bookmarkStart w:id="4363" w:name="_ETM_Q10_598140"/>
      <w:bookmarkEnd w:id="4363"/>
      <w:r>
        <w:rPr>
          <w:rtl/>
        </w:rPr>
        <w:t>מויאל</w:t>
      </w:r>
      <w:r>
        <w:rPr>
          <w:rFonts w:hint="cs"/>
          <w:rtl/>
        </w:rPr>
        <w:t xml:space="preserve"> ברוך.</w:t>
      </w:r>
      <w:r>
        <w:rPr>
          <w:rtl/>
        </w:rPr>
        <w:t xml:space="preserve"> </w:t>
      </w:r>
      <w:bookmarkStart w:id="4364" w:name="_ETM_Q10_600149"/>
      <w:bookmarkStart w:id="4365" w:name="_ETM_Q10_598155"/>
      <w:bookmarkEnd w:id="4364"/>
      <w:bookmarkEnd w:id="4365"/>
    </w:p>
    <w:p w:rsidR="00BC31FD" w:rsidRDefault="00BC31FD" w:rsidP="008670AA">
      <w:pPr>
        <w:rPr>
          <w:rtl/>
        </w:rPr>
      </w:pPr>
      <w:bookmarkStart w:id="4366" w:name="_ETM_Q10_599019"/>
      <w:bookmarkStart w:id="4367" w:name="_ETM_Q10_599092"/>
      <w:bookmarkEnd w:id="4366"/>
      <w:bookmarkEnd w:id="4367"/>
    </w:p>
    <w:p w:rsidR="00BC31FD" w:rsidRDefault="00BC31FD" w:rsidP="008670AA">
      <w:pPr>
        <w:pStyle w:val="af5"/>
        <w:keepNext/>
        <w:rPr>
          <w:rtl/>
        </w:rPr>
      </w:pPr>
      <w:bookmarkStart w:id="4368" w:name="ET_interruption_6351_45"/>
      <w:r w:rsidRPr="001B35C6">
        <w:rPr>
          <w:rStyle w:val="TagStyle"/>
          <w:rtl/>
        </w:rPr>
        <w:t xml:space="preserve"> &lt;&lt; קריאה &gt;&gt; </w:t>
      </w:r>
      <w:r>
        <w:rPr>
          <w:rtl/>
        </w:rPr>
        <w:t>אוהד טל (הציונות הדתית):</w:t>
      </w:r>
      <w:r w:rsidRPr="001B35C6">
        <w:rPr>
          <w:rStyle w:val="TagStyle"/>
          <w:rtl/>
        </w:rPr>
        <w:t xml:space="preserve"> &lt;&lt; קריאה &gt;&gt;</w:t>
      </w:r>
      <w:r>
        <w:rPr>
          <w:rtl/>
        </w:rPr>
        <w:t xml:space="preserve"> </w:t>
      </w:r>
      <w:bookmarkEnd w:id="4368"/>
    </w:p>
    <w:p w:rsidR="00BC31FD" w:rsidRDefault="00BC31FD" w:rsidP="00DD0FF2">
      <w:pPr>
        <w:rPr>
          <w:rtl/>
        </w:rPr>
      </w:pPr>
    </w:p>
    <w:p w:rsidR="00BC31FD" w:rsidRDefault="00BC31FD" w:rsidP="008670AA">
      <w:pPr>
        <w:rPr>
          <w:rtl/>
        </w:rPr>
      </w:pPr>
      <w:r>
        <w:rPr>
          <w:rFonts w:hint="cs"/>
          <w:rtl/>
        </w:rPr>
        <w:t xml:space="preserve">אמן. </w:t>
      </w:r>
    </w:p>
    <w:p w:rsidR="00BC31FD" w:rsidRDefault="00BC31FD" w:rsidP="008670AA">
      <w:pPr>
        <w:rPr>
          <w:rtl/>
        </w:rPr>
      </w:pPr>
    </w:p>
    <w:p w:rsidR="00BC31FD" w:rsidRDefault="00BC31FD" w:rsidP="008670AA">
      <w:pPr>
        <w:pStyle w:val="af6"/>
        <w:keepNext/>
        <w:rPr>
          <w:rtl/>
        </w:rPr>
      </w:pPr>
      <w:bookmarkStart w:id="4369" w:name="ET_yor_6595_46"/>
      <w:r w:rsidRPr="001B35C6">
        <w:rPr>
          <w:rStyle w:val="TagStyle"/>
          <w:rtl/>
        </w:rPr>
        <w:t xml:space="preserve"> &lt;&lt; יור &gt;&gt; </w:t>
      </w:r>
      <w:r>
        <w:rPr>
          <w:rtl/>
        </w:rPr>
        <w:t>היו"ר ארז מלול:</w:t>
      </w:r>
      <w:r w:rsidRPr="001B35C6">
        <w:rPr>
          <w:rStyle w:val="TagStyle"/>
          <w:rtl/>
        </w:rPr>
        <w:t xml:space="preserve"> &lt;&lt; יור &gt;&gt;</w:t>
      </w:r>
      <w:r>
        <w:rPr>
          <w:rtl/>
        </w:rPr>
        <w:t xml:space="preserve"> </w:t>
      </w:r>
      <w:bookmarkEnd w:id="4369"/>
    </w:p>
    <w:p w:rsidR="00BC31FD" w:rsidRDefault="00BC31FD" w:rsidP="00DD0FF2">
      <w:pPr>
        <w:rPr>
          <w:rtl/>
        </w:rPr>
      </w:pPr>
    </w:p>
    <w:p w:rsidR="00BC31FD" w:rsidRDefault="00BC31FD" w:rsidP="008670AA">
      <w:pPr>
        <w:rPr>
          <w:rtl/>
        </w:rPr>
      </w:pPr>
      <w:bookmarkStart w:id="4370" w:name="_ETM_Q10_599209"/>
      <w:bookmarkStart w:id="4371" w:name="_ETM_Q10_599274"/>
      <w:bookmarkEnd w:id="4370"/>
      <w:bookmarkEnd w:id="4371"/>
      <w:r>
        <w:rPr>
          <w:rFonts w:hint="cs"/>
          <w:rtl/>
        </w:rPr>
        <w:t xml:space="preserve">בכבוד, כבוד השר. </w:t>
      </w:r>
    </w:p>
    <w:p w:rsidR="00BC31FD" w:rsidRDefault="00BC31FD" w:rsidP="008670AA">
      <w:pPr>
        <w:rPr>
          <w:rtl/>
        </w:rPr>
      </w:pPr>
      <w:bookmarkStart w:id="4372" w:name="_ETM_Q10_598207"/>
      <w:bookmarkStart w:id="4373" w:name="_ETM_Q10_600029"/>
      <w:bookmarkEnd w:id="4372"/>
      <w:bookmarkEnd w:id="4373"/>
    </w:p>
    <w:p w:rsidR="00BC31FD" w:rsidRDefault="00BC31FD" w:rsidP="008670AA">
      <w:pPr>
        <w:pStyle w:val="a4"/>
        <w:keepNext/>
        <w:rPr>
          <w:rtl/>
        </w:rPr>
      </w:pPr>
      <w:bookmarkStart w:id="4374" w:name="ET_speaker_6553_31"/>
      <w:r w:rsidRPr="00E42B7F">
        <w:rPr>
          <w:rStyle w:val="TagStyle"/>
          <w:rtl/>
        </w:rPr>
        <w:t xml:space="preserve"> &lt;&lt; דובר &gt;&gt; </w:t>
      </w:r>
      <w:bookmarkStart w:id="4375" w:name="_Toc185764142"/>
      <w:bookmarkStart w:id="4376" w:name="_Toc185851080"/>
      <w:bookmarkStart w:id="4377" w:name="_Toc185958060"/>
      <w:bookmarkStart w:id="4378" w:name="_Toc204589712"/>
      <w:r>
        <w:rPr>
          <w:rtl/>
        </w:rPr>
        <w:t>שר הפנים משה ארבל:</w:t>
      </w:r>
      <w:bookmarkEnd w:id="4375"/>
      <w:bookmarkEnd w:id="4376"/>
      <w:bookmarkEnd w:id="4377"/>
      <w:bookmarkEnd w:id="4378"/>
      <w:r w:rsidRPr="00E42B7F">
        <w:rPr>
          <w:rStyle w:val="TagStyle"/>
          <w:rtl/>
        </w:rPr>
        <w:t xml:space="preserve"> &lt;&lt; דובר &gt;&gt;</w:t>
      </w:r>
      <w:r>
        <w:rPr>
          <w:rtl/>
        </w:rPr>
        <w:t xml:space="preserve"> </w:t>
      </w:r>
      <w:bookmarkEnd w:id="4374"/>
    </w:p>
    <w:p w:rsidR="00BC31FD" w:rsidRDefault="00BC31FD" w:rsidP="00DD0FF2">
      <w:pPr>
        <w:rPr>
          <w:rtl/>
        </w:rPr>
      </w:pPr>
    </w:p>
    <w:p w:rsidR="00BC31FD" w:rsidRDefault="00BC31FD" w:rsidP="00BA0A07">
      <w:pPr>
        <w:rPr>
          <w:rtl/>
        </w:rPr>
      </w:pPr>
      <w:bookmarkStart w:id="4379" w:name="_ETM_Q10_600656"/>
      <w:bookmarkStart w:id="4380" w:name="_ETM_Q10_600692"/>
      <w:bookmarkStart w:id="4381" w:name="_ETM_Q10_598315"/>
      <w:bookmarkStart w:id="4382" w:name="_ETM_Q10_598368"/>
      <w:bookmarkEnd w:id="4379"/>
      <w:bookmarkEnd w:id="4380"/>
      <w:bookmarkEnd w:id="4381"/>
      <w:bookmarkEnd w:id="4382"/>
      <w:r>
        <w:rPr>
          <w:rtl/>
        </w:rPr>
        <w:t xml:space="preserve">מכובדי </w:t>
      </w:r>
      <w:bookmarkStart w:id="4383" w:name="_ETM_Q10_600479"/>
      <w:bookmarkEnd w:id="4383"/>
      <w:r>
        <w:rPr>
          <w:rtl/>
        </w:rPr>
        <w:t>היושב-ראש</w:t>
      </w:r>
      <w:r>
        <w:rPr>
          <w:rFonts w:hint="cs"/>
          <w:rtl/>
        </w:rPr>
        <w:t>,</w:t>
      </w:r>
      <w:r>
        <w:rPr>
          <w:rtl/>
        </w:rPr>
        <w:t xml:space="preserve"> </w:t>
      </w:r>
      <w:bookmarkStart w:id="4384" w:name="_ETM_Q10_600899"/>
      <w:bookmarkEnd w:id="4384"/>
      <w:r>
        <w:rPr>
          <w:rtl/>
        </w:rPr>
        <w:t xml:space="preserve">חבריי </w:t>
      </w:r>
      <w:bookmarkStart w:id="4385" w:name="_ETM_Q10_601200"/>
      <w:bookmarkEnd w:id="4385"/>
      <w:r>
        <w:rPr>
          <w:rtl/>
        </w:rPr>
        <w:t xml:space="preserve">חברי </w:t>
      </w:r>
      <w:bookmarkStart w:id="4386" w:name="_ETM_Q10_601409"/>
      <w:bookmarkEnd w:id="4386"/>
      <w:r>
        <w:rPr>
          <w:rtl/>
        </w:rPr>
        <w:t>הכנסת</w:t>
      </w:r>
      <w:r>
        <w:rPr>
          <w:rFonts w:hint="cs"/>
          <w:rtl/>
        </w:rPr>
        <w:t>,</w:t>
      </w:r>
      <w:r>
        <w:rPr>
          <w:rtl/>
        </w:rPr>
        <w:t xml:space="preserve"> </w:t>
      </w:r>
      <w:bookmarkStart w:id="4387" w:name="_ETM_Q10_603970"/>
      <w:bookmarkEnd w:id="4387"/>
      <w:r>
        <w:rPr>
          <w:rtl/>
        </w:rPr>
        <w:t xml:space="preserve">הצעת </w:t>
      </w:r>
      <w:bookmarkStart w:id="4388" w:name="_ETM_Q10_604479"/>
      <w:bookmarkEnd w:id="4388"/>
      <w:r>
        <w:rPr>
          <w:rtl/>
        </w:rPr>
        <w:t xml:space="preserve">חוק </w:t>
      </w:r>
      <w:bookmarkStart w:id="4389" w:name="_ETM_Q10_605430"/>
      <w:bookmarkEnd w:id="4389"/>
      <w:r>
        <w:rPr>
          <w:rFonts w:hint="cs"/>
          <w:rtl/>
        </w:rPr>
        <w:t>הנצחת</w:t>
      </w:r>
      <w:r>
        <w:rPr>
          <w:rtl/>
        </w:rPr>
        <w:t xml:space="preserve"> </w:t>
      </w:r>
      <w:bookmarkStart w:id="4390" w:name="_ETM_Q10_606029"/>
      <w:bookmarkEnd w:id="4390"/>
      <w:r>
        <w:rPr>
          <w:rtl/>
        </w:rPr>
        <w:t>ה</w:t>
      </w:r>
      <w:r>
        <w:rPr>
          <w:rFonts w:hint="cs"/>
          <w:rtl/>
        </w:rPr>
        <w:t xml:space="preserve">רב </w:t>
      </w:r>
      <w:bookmarkStart w:id="4391" w:name="_ETM_Q10_606360"/>
      <w:bookmarkEnd w:id="4391"/>
      <w:r>
        <w:rPr>
          <w:rtl/>
        </w:rPr>
        <w:t xml:space="preserve">אברהם </w:t>
      </w:r>
      <w:bookmarkStart w:id="4392" w:name="_ETM_Q10_606689"/>
      <w:bookmarkEnd w:id="4392"/>
      <w:r>
        <w:rPr>
          <w:rtl/>
        </w:rPr>
        <w:t xml:space="preserve">יצחק </w:t>
      </w:r>
      <w:bookmarkStart w:id="4393" w:name="_ETM_Q10_607020"/>
      <w:bookmarkEnd w:id="4393"/>
      <w:r>
        <w:rPr>
          <w:rtl/>
        </w:rPr>
        <w:t xml:space="preserve">הכהן </w:t>
      </w:r>
      <w:bookmarkStart w:id="4394" w:name="_ETM_Q10_607290"/>
      <w:bookmarkEnd w:id="4394"/>
      <w:r>
        <w:rPr>
          <w:rtl/>
        </w:rPr>
        <w:t>קוק</w:t>
      </w:r>
      <w:r w:rsidR="00BA0A07">
        <w:rPr>
          <w:rFonts w:hint="cs"/>
          <w:rtl/>
        </w:rPr>
        <w:t xml:space="preserve"> (</w:t>
      </w:r>
      <w:bookmarkStart w:id="4395" w:name="_ETM_Q10_607529"/>
      <w:bookmarkEnd w:id="4395"/>
      <w:r>
        <w:rPr>
          <w:rtl/>
        </w:rPr>
        <w:t xml:space="preserve">ציון </w:t>
      </w:r>
      <w:bookmarkStart w:id="4396" w:name="_ETM_Q10_607770"/>
      <w:bookmarkEnd w:id="4396"/>
      <w:r>
        <w:rPr>
          <w:rtl/>
        </w:rPr>
        <w:t xml:space="preserve">זכרו </w:t>
      </w:r>
      <w:bookmarkStart w:id="4397" w:name="_ETM_Q10_608040"/>
      <w:bookmarkEnd w:id="4397"/>
      <w:r>
        <w:rPr>
          <w:rtl/>
        </w:rPr>
        <w:t>ופועלו</w:t>
      </w:r>
      <w:r w:rsidR="00BA0A07">
        <w:rPr>
          <w:rFonts w:hint="cs"/>
          <w:rtl/>
        </w:rPr>
        <w:t>)</w:t>
      </w:r>
      <w:r>
        <w:rPr>
          <w:rFonts w:hint="cs"/>
          <w:rtl/>
        </w:rPr>
        <w:t>,</w:t>
      </w:r>
      <w:r>
        <w:rPr>
          <w:rtl/>
        </w:rPr>
        <w:t xml:space="preserve"> </w:t>
      </w:r>
      <w:bookmarkStart w:id="4398" w:name="_ETM_Q10_609390"/>
      <w:bookmarkStart w:id="4399" w:name="_ETM_Q10_609540"/>
      <w:bookmarkEnd w:id="4398"/>
      <w:bookmarkEnd w:id="4399"/>
      <w:r>
        <w:rPr>
          <w:rtl/>
        </w:rPr>
        <w:t xml:space="preserve">נדונה </w:t>
      </w:r>
      <w:bookmarkStart w:id="4400" w:name="_ETM_Q10_609959"/>
      <w:bookmarkEnd w:id="4400"/>
      <w:r>
        <w:rPr>
          <w:rtl/>
        </w:rPr>
        <w:t xml:space="preserve">בפני </w:t>
      </w:r>
      <w:bookmarkStart w:id="4401" w:name="_ETM_Q10_610319"/>
      <w:bookmarkEnd w:id="4401"/>
      <w:r>
        <w:rPr>
          <w:rtl/>
        </w:rPr>
        <w:t xml:space="preserve">ועדת </w:t>
      </w:r>
      <w:bookmarkStart w:id="4402" w:name="_ETM_Q10_610620"/>
      <w:bookmarkEnd w:id="4402"/>
      <w:r>
        <w:rPr>
          <w:rtl/>
        </w:rPr>
        <w:t xml:space="preserve">השרים </w:t>
      </w:r>
      <w:bookmarkStart w:id="4403" w:name="_ETM_Q10_610890"/>
      <w:bookmarkEnd w:id="4403"/>
      <w:r>
        <w:rPr>
          <w:rtl/>
        </w:rPr>
        <w:t>ל</w:t>
      </w:r>
      <w:r>
        <w:rPr>
          <w:rFonts w:hint="cs"/>
          <w:rtl/>
        </w:rPr>
        <w:t xml:space="preserve">ענייני </w:t>
      </w:r>
      <w:r>
        <w:rPr>
          <w:rtl/>
        </w:rPr>
        <w:t>חקיקה</w:t>
      </w:r>
      <w:r>
        <w:rPr>
          <w:rFonts w:hint="cs"/>
          <w:rtl/>
        </w:rPr>
        <w:t>,</w:t>
      </w:r>
      <w:r>
        <w:rPr>
          <w:rtl/>
        </w:rPr>
        <w:t xml:space="preserve"> </w:t>
      </w:r>
      <w:bookmarkStart w:id="4404" w:name="_ETM_Q10_612280"/>
      <w:bookmarkEnd w:id="4404"/>
      <w:r w:rsidR="00C474AB">
        <w:rPr>
          <w:rFonts w:hint="cs"/>
          <w:rtl/>
        </w:rPr>
        <w:t xml:space="preserve">והיא </w:t>
      </w:r>
      <w:bookmarkStart w:id="4405" w:name="_ETM_Q10_613510"/>
      <w:bookmarkEnd w:id="4405"/>
      <w:r>
        <w:rPr>
          <w:rtl/>
        </w:rPr>
        <w:t xml:space="preserve">קיבלה </w:t>
      </w:r>
      <w:bookmarkStart w:id="4406" w:name="_ETM_Q10_614840"/>
      <w:bookmarkEnd w:id="4406"/>
      <w:r>
        <w:rPr>
          <w:rtl/>
        </w:rPr>
        <w:t xml:space="preserve">את </w:t>
      </w:r>
      <w:bookmarkStart w:id="4407" w:name="_ETM_Q10_616220"/>
      <w:bookmarkEnd w:id="4407"/>
      <w:r>
        <w:rPr>
          <w:rtl/>
        </w:rPr>
        <w:t xml:space="preserve">בקשת </w:t>
      </w:r>
      <w:bookmarkStart w:id="4408" w:name="_ETM_Q10_616700"/>
      <w:bookmarkEnd w:id="4408"/>
      <w:r>
        <w:rPr>
          <w:rtl/>
        </w:rPr>
        <w:t>המצי</w:t>
      </w:r>
      <w:r>
        <w:rPr>
          <w:rFonts w:hint="cs"/>
          <w:rtl/>
        </w:rPr>
        <w:t>ע</w:t>
      </w:r>
      <w:r>
        <w:rPr>
          <w:rtl/>
        </w:rPr>
        <w:t xml:space="preserve"> </w:t>
      </w:r>
      <w:bookmarkStart w:id="4409" w:name="_ETM_Q10_617790"/>
      <w:bookmarkEnd w:id="4409"/>
      <w:r>
        <w:rPr>
          <w:rtl/>
        </w:rPr>
        <w:t>ו</w:t>
      </w:r>
      <w:bookmarkStart w:id="4410" w:name="_ETM_Q10_618780"/>
      <w:bookmarkEnd w:id="4410"/>
      <w:r>
        <w:rPr>
          <w:rtl/>
        </w:rPr>
        <w:t>הודיע</w:t>
      </w:r>
      <w:r>
        <w:rPr>
          <w:rFonts w:hint="cs"/>
          <w:rtl/>
        </w:rPr>
        <w:t>ה</w:t>
      </w:r>
      <w:r>
        <w:rPr>
          <w:rtl/>
        </w:rPr>
        <w:t xml:space="preserve"> </w:t>
      </w:r>
      <w:bookmarkStart w:id="4411" w:name="_ETM_Q10_619110"/>
      <w:bookmarkEnd w:id="4411"/>
      <w:r>
        <w:rPr>
          <w:rtl/>
        </w:rPr>
        <w:t xml:space="preserve">על </w:t>
      </w:r>
      <w:bookmarkStart w:id="4412" w:name="_ETM_Q10_619200"/>
      <w:bookmarkEnd w:id="4412"/>
      <w:r>
        <w:rPr>
          <w:rtl/>
        </w:rPr>
        <w:t>תמיכתה</w:t>
      </w:r>
      <w:r>
        <w:rPr>
          <w:rFonts w:hint="cs"/>
          <w:rtl/>
        </w:rPr>
        <w:t>.</w:t>
      </w:r>
      <w:r>
        <w:rPr>
          <w:rtl/>
        </w:rPr>
        <w:t xml:space="preserve"> </w:t>
      </w:r>
      <w:bookmarkStart w:id="4413" w:name="_ETM_Q10_620820"/>
      <w:bookmarkEnd w:id="4413"/>
      <w:r>
        <w:rPr>
          <w:rtl/>
        </w:rPr>
        <w:t xml:space="preserve">לפני </w:t>
      </w:r>
      <w:bookmarkStart w:id="4414" w:name="_ETM_Q10_621330"/>
      <w:bookmarkStart w:id="4415" w:name="_ETM_Q10_622290"/>
      <w:bookmarkStart w:id="4416" w:name="_ETM_Q10_623790"/>
      <w:bookmarkEnd w:id="4414"/>
      <w:bookmarkEnd w:id="4415"/>
      <w:bookmarkEnd w:id="4416"/>
      <w:r>
        <w:rPr>
          <w:rFonts w:hint="cs"/>
          <w:rtl/>
        </w:rPr>
        <w:t xml:space="preserve">שאני </w:t>
      </w:r>
      <w:r>
        <w:rPr>
          <w:rtl/>
        </w:rPr>
        <w:t xml:space="preserve">ארד </w:t>
      </w:r>
      <w:bookmarkStart w:id="4417" w:name="_ETM_Q10_625210"/>
      <w:bookmarkEnd w:id="4417"/>
      <w:r>
        <w:rPr>
          <w:rtl/>
        </w:rPr>
        <w:t xml:space="preserve">אחרי </w:t>
      </w:r>
      <w:bookmarkStart w:id="4418" w:name="_ETM_Q10_625450"/>
      <w:bookmarkEnd w:id="4418"/>
      <w:r>
        <w:rPr>
          <w:rtl/>
        </w:rPr>
        <w:t xml:space="preserve">הצגת </w:t>
      </w:r>
      <w:bookmarkStart w:id="4419" w:name="_ETM_Q10_625930"/>
      <w:bookmarkEnd w:id="4419"/>
      <w:r>
        <w:rPr>
          <w:rFonts w:hint="cs"/>
          <w:rtl/>
        </w:rPr>
        <w:t xml:space="preserve">עמדת </w:t>
      </w:r>
      <w:bookmarkStart w:id="4420" w:name="_ETM_Q10_626050"/>
      <w:bookmarkStart w:id="4421" w:name="_ETM_Q10_626110"/>
      <w:bookmarkEnd w:id="4420"/>
      <w:bookmarkEnd w:id="4421"/>
      <w:r>
        <w:rPr>
          <w:rtl/>
        </w:rPr>
        <w:t>הממשלה</w:t>
      </w:r>
      <w:r>
        <w:rPr>
          <w:rFonts w:hint="cs"/>
          <w:rtl/>
        </w:rPr>
        <w:t>,</w:t>
      </w:r>
      <w:r>
        <w:rPr>
          <w:rtl/>
        </w:rPr>
        <w:t xml:space="preserve"> </w:t>
      </w:r>
      <w:bookmarkStart w:id="4422" w:name="_ETM_Q10_626620"/>
      <w:bookmarkEnd w:id="4422"/>
      <w:r>
        <w:rPr>
          <w:rtl/>
        </w:rPr>
        <w:t xml:space="preserve">כמובן </w:t>
      </w:r>
      <w:bookmarkStart w:id="4423" w:name="_ETM_Q10_627010"/>
      <w:bookmarkEnd w:id="4423"/>
      <w:r>
        <w:rPr>
          <w:rtl/>
        </w:rPr>
        <w:t>אי</w:t>
      </w:r>
      <w:bookmarkStart w:id="4424" w:name="_ETM_Q10_627070"/>
      <w:bookmarkEnd w:id="4424"/>
      <w:r>
        <w:rPr>
          <w:rFonts w:hint="cs"/>
          <w:rtl/>
        </w:rPr>
        <w:t>-</w:t>
      </w:r>
      <w:r>
        <w:rPr>
          <w:rtl/>
        </w:rPr>
        <w:t xml:space="preserve">אפשר </w:t>
      </w:r>
      <w:bookmarkStart w:id="4425" w:name="_ETM_Q10_627370"/>
      <w:bookmarkEnd w:id="4425"/>
      <w:r>
        <w:rPr>
          <w:rtl/>
        </w:rPr>
        <w:t xml:space="preserve">שלא </w:t>
      </w:r>
      <w:bookmarkStart w:id="4426" w:name="_ETM_Q10_628470"/>
      <w:bookmarkEnd w:id="4426"/>
      <w:r>
        <w:rPr>
          <w:rtl/>
        </w:rPr>
        <w:t xml:space="preserve">לצטט </w:t>
      </w:r>
      <w:bookmarkStart w:id="4427" w:name="_ETM_Q10_628920"/>
      <w:bookmarkEnd w:id="4427"/>
      <w:r>
        <w:rPr>
          <w:rtl/>
        </w:rPr>
        <w:t xml:space="preserve">את </w:t>
      </w:r>
      <w:bookmarkStart w:id="4428" w:name="_ETM_Q10_629010"/>
      <w:bookmarkEnd w:id="4428"/>
      <w:r>
        <w:rPr>
          <w:rtl/>
        </w:rPr>
        <w:t xml:space="preserve">דבריו </w:t>
      </w:r>
      <w:bookmarkStart w:id="4429" w:name="_ETM_Q10_630060"/>
      <w:bookmarkEnd w:id="4429"/>
      <w:r>
        <w:rPr>
          <w:rtl/>
        </w:rPr>
        <w:t>מאיר</w:t>
      </w:r>
      <w:r>
        <w:rPr>
          <w:rFonts w:hint="cs"/>
          <w:rtl/>
        </w:rPr>
        <w:t>י</w:t>
      </w:r>
      <w:r>
        <w:rPr>
          <w:rtl/>
        </w:rPr>
        <w:t xml:space="preserve"> </w:t>
      </w:r>
      <w:bookmarkStart w:id="4430" w:name="_ETM_Q10_630480"/>
      <w:bookmarkEnd w:id="4430"/>
      <w:r>
        <w:rPr>
          <w:rFonts w:hint="cs"/>
          <w:rtl/>
        </w:rPr>
        <w:t>ה</w:t>
      </w:r>
      <w:r>
        <w:rPr>
          <w:rtl/>
        </w:rPr>
        <w:t xml:space="preserve">עיניים </w:t>
      </w:r>
      <w:bookmarkStart w:id="4431" w:name="_ETM_Q10_630900"/>
      <w:bookmarkEnd w:id="4431"/>
      <w:r>
        <w:rPr>
          <w:rtl/>
        </w:rPr>
        <w:t xml:space="preserve">של </w:t>
      </w:r>
      <w:bookmarkStart w:id="4432" w:name="_ETM_Q10_631049"/>
      <w:bookmarkEnd w:id="4432"/>
      <w:r>
        <w:rPr>
          <w:rtl/>
        </w:rPr>
        <w:t xml:space="preserve">מרן </w:t>
      </w:r>
      <w:bookmarkStart w:id="4433" w:name="_ETM_Q10_631319"/>
      <w:bookmarkEnd w:id="4433"/>
      <w:r>
        <w:rPr>
          <w:rtl/>
        </w:rPr>
        <w:t xml:space="preserve">הרב </w:t>
      </w:r>
      <w:bookmarkStart w:id="4434" w:name="_ETM_Q10_632520"/>
      <w:bookmarkEnd w:id="4434"/>
      <w:r>
        <w:rPr>
          <w:rtl/>
        </w:rPr>
        <w:t xml:space="preserve">זכר </w:t>
      </w:r>
      <w:bookmarkStart w:id="4435" w:name="_ETM_Q10_632880"/>
      <w:bookmarkEnd w:id="4435"/>
      <w:r>
        <w:rPr>
          <w:rtl/>
        </w:rPr>
        <w:t xml:space="preserve">צדיק </w:t>
      </w:r>
      <w:bookmarkStart w:id="4436" w:name="_ETM_Q10_633180"/>
      <w:bookmarkEnd w:id="4436"/>
      <w:r>
        <w:rPr>
          <w:rtl/>
        </w:rPr>
        <w:t>לברכה</w:t>
      </w:r>
      <w:r>
        <w:rPr>
          <w:rFonts w:hint="cs"/>
          <w:rtl/>
        </w:rPr>
        <w:t>:</w:t>
      </w:r>
      <w:r>
        <w:rPr>
          <w:rtl/>
        </w:rPr>
        <w:t xml:space="preserve"> </w:t>
      </w:r>
      <w:bookmarkStart w:id="4437" w:name="_ETM_Q10_633660"/>
      <w:bookmarkStart w:id="4438" w:name="_ETM_Q10_633750"/>
      <w:bookmarkEnd w:id="4437"/>
      <w:bookmarkEnd w:id="4438"/>
      <w:r>
        <w:rPr>
          <w:rFonts w:hint="cs"/>
          <w:rtl/>
        </w:rPr>
        <w:t>"ה</w:t>
      </w:r>
      <w:r>
        <w:rPr>
          <w:rtl/>
        </w:rPr>
        <w:t xml:space="preserve">צדיקים </w:t>
      </w:r>
      <w:bookmarkStart w:id="4439" w:name="_ETM_Q10_634200"/>
      <w:bookmarkEnd w:id="4439"/>
      <w:r>
        <w:rPr>
          <w:rtl/>
        </w:rPr>
        <w:t xml:space="preserve">הטהורים </w:t>
      </w:r>
      <w:bookmarkStart w:id="4440" w:name="_ETM_Q10_635250"/>
      <w:bookmarkEnd w:id="4440"/>
      <w:r>
        <w:rPr>
          <w:rtl/>
        </w:rPr>
        <w:t xml:space="preserve">אינם </w:t>
      </w:r>
      <w:bookmarkStart w:id="4441" w:name="_ETM_Q10_635700"/>
      <w:bookmarkEnd w:id="4441"/>
      <w:r>
        <w:rPr>
          <w:rtl/>
        </w:rPr>
        <w:t xml:space="preserve">קובלים </w:t>
      </w:r>
      <w:bookmarkStart w:id="4442" w:name="_ETM_Q10_636120"/>
      <w:bookmarkEnd w:id="4442"/>
      <w:r>
        <w:rPr>
          <w:rtl/>
        </w:rPr>
        <w:t xml:space="preserve">על </w:t>
      </w:r>
      <w:bookmarkStart w:id="4443" w:name="_ETM_Q10_636210"/>
      <w:bookmarkEnd w:id="4443"/>
      <w:r>
        <w:rPr>
          <w:rtl/>
        </w:rPr>
        <w:t>הרשעה</w:t>
      </w:r>
      <w:r>
        <w:rPr>
          <w:rFonts w:hint="cs"/>
          <w:rtl/>
        </w:rPr>
        <w:t>,</w:t>
      </w:r>
      <w:r>
        <w:rPr>
          <w:rtl/>
        </w:rPr>
        <w:t xml:space="preserve"> </w:t>
      </w:r>
      <w:bookmarkStart w:id="4444" w:name="_ETM_Q10_637330"/>
      <w:bookmarkEnd w:id="4444"/>
      <w:r>
        <w:rPr>
          <w:rtl/>
        </w:rPr>
        <w:t>אל</w:t>
      </w:r>
      <w:r>
        <w:rPr>
          <w:rFonts w:hint="cs"/>
          <w:rtl/>
        </w:rPr>
        <w:t>א</w:t>
      </w:r>
      <w:r>
        <w:rPr>
          <w:rtl/>
        </w:rPr>
        <w:t xml:space="preserve"> </w:t>
      </w:r>
      <w:bookmarkStart w:id="4445" w:name="_ETM_Q10_637570"/>
      <w:bookmarkEnd w:id="4445"/>
      <w:r>
        <w:rPr>
          <w:rtl/>
        </w:rPr>
        <w:t xml:space="preserve">מוסיפים </w:t>
      </w:r>
      <w:bookmarkStart w:id="4446" w:name="_ETM_Q10_638020"/>
      <w:bookmarkEnd w:id="4446"/>
      <w:r>
        <w:rPr>
          <w:rtl/>
        </w:rPr>
        <w:t>צדק</w:t>
      </w:r>
      <w:r>
        <w:rPr>
          <w:rFonts w:hint="cs"/>
          <w:rtl/>
        </w:rPr>
        <w:t>,</w:t>
      </w:r>
      <w:r>
        <w:rPr>
          <w:rtl/>
        </w:rPr>
        <w:t xml:space="preserve"> </w:t>
      </w:r>
      <w:bookmarkStart w:id="4447" w:name="_ETM_Q10_639010"/>
      <w:bookmarkEnd w:id="4447"/>
      <w:r>
        <w:rPr>
          <w:rtl/>
        </w:rPr>
        <w:t xml:space="preserve">אינם </w:t>
      </w:r>
      <w:bookmarkStart w:id="4448" w:name="_ETM_Q10_639370"/>
      <w:bookmarkEnd w:id="4448"/>
      <w:r>
        <w:rPr>
          <w:rtl/>
        </w:rPr>
        <w:t xml:space="preserve">קובלים </w:t>
      </w:r>
      <w:bookmarkStart w:id="4449" w:name="_ETM_Q10_639760"/>
      <w:bookmarkEnd w:id="4449"/>
      <w:r>
        <w:rPr>
          <w:rtl/>
        </w:rPr>
        <w:t xml:space="preserve">על </w:t>
      </w:r>
      <w:bookmarkStart w:id="4450" w:name="_ETM_Q10_639880"/>
      <w:bookmarkEnd w:id="4450"/>
      <w:r>
        <w:rPr>
          <w:rtl/>
        </w:rPr>
        <w:t>הכפירה</w:t>
      </w:r>
      <w:r>
        <w:rPr>
          <w:rFonts w:hint="cs"/>
          <w:rtl/>
        </w:rPr>
        <w:t>,</w:t>
      </w:r>
      <w:r>
        <w:rPr>
          <w:rtl/>
        </w:rPr>
        <w:t xml:space="preserve"> </w:t>
      </w:r>
      <w:bookmarkStart w:id="4451" w:name="_ETM_Q10_640940"/>
      <w:bookmarkEnd w:id="4451"/>
      <w:r>
        <w:rPr>
          <w:rtl/>
        </w:rPr>
        <w:t>אל</w:t>
      </w:r>
      <w:r>
        <w:rPr>
          <w:rFonts w:hint="cs"/>
          <w:rtl/>
        </w:rPr>
        <w:t>א</w:t>
      </w:r>
      <w:r>
        <w:rPr>
          <w:rtl/>
        </w:rPr>
        <w:t xml:space="preserve"> </w:t>
      </w:r>
      <w:bookmarkStart w:id="4452" w:name="_ETM_Q10_641210"/>
      <w:bookmarkEnd w:id="4452"/>
      <w:r>
        <w:rPr>
          <w:rtl/>
        </w:rPr>
        <w:t xml:space="preserve">מוסיפים </w:t>
      </w:r>
      <w:bookmarkStart w:id="4453" w:name="_ETM_Q10_641630"/>
      <w:bookmarkEnd w:id="4453"/>
      <w:r>
        <w:rPr>
          <w:rtl/>
        </w:rPr>
        <w:t>אמונה</w:t>
      </w:r>
      <w:r>
        <w:rPr>
          <w:rFonts w:hint="cs"/>
          <w:rtl/>
        </w:rPr>
        <w:t xml:space="preserve">, אינם קובלים על הבערות </w:t>
      </w:r>
      <w:r w:rsidR="00DD0FF2">
        <w:rPr>
          <w:rFonts w:hint="cs"/>
          <w:rtl/>
        </w:rPr>
        <w:t>– –</w:t>
      </w:r>
      <w:r w:rsidR="00BA0A07">
        <w:rPr>
          <w:rFonts w:hint="cs"/>
          <w:rtl/>
        </w:rPr>
        <w:t>"</w:t>
      </w:r>
      <w:r w:rsidR="00DD0FF2">
        <w:rPr>
          <w:rFonts w:hint="cs"/>
          <w:rtl/>
        </w:rPr>
        <w:t xml:space="preserve"> </w:t>
      </w:r>
    </w:p>
    <w:p w:rsidR="00BC31FD" w:rsidRDefault="00BC31FD" w:rsidP="008670AA">
      <w:pPr>
        <w:rPr>
          <w:rtl/>
        </w:rPr>
      </w:pPr>
    </w:p>
    <w:p w:rsidR="00BC31FD" w:rsidRDefault="00BC31FD" w:rsidP="008670AA">
      <w:pPr>
        <w:pStyle w:val="af5"/>
        <w:keepNext/>
        <w:rPr>
          <w:rtl/>
        </w:rPr>
      </w:pPr>
      <w:bookmarkStart w:id="4454" w:name="ET_interruption_קר_אה_32"/>
      <w:r w:rsidRPr="0066455D">
        <w:rPr>
          <w:rStyle w:val="TagStyle"/>
          <w:rtl/>
        </w:rPr>
        <w:t xml:space="preserve"> </w:t>
      </w:r>
      <w:r w:rsidRPr="001B35C6">
        <w:rPr>
          <w:rStyle w:val="TagStyle"/>
          <w:rtl/>
        </w:rPr>
        <w:t xml:space="preserve">&lt;&lt; קריאה &gt;&gt; </w:t>
      </w:r>
      <w:r w:rsidRPr="001B35C6">
        <w:rPr>
          <w:rtl/>
        </w:rPr>
        <w:t>קריאה:</w:t>
      </w:r>
      <w:r w:rsidRPr="001B35C6">
        <w:rPr>
          <w:rStyle w:val="TagStyle"/>
          <w:rtl/>
        </w:rPr>
        <w:t xml:space="preserve"> &lt;&lt; קריאה &gt;&gt;</w:t>
      </w:r>
      <w:r>
        <w:rPr>
          <w:rtl/>
        </w:rPr>
        <w:t xml:space="preserve"> </w:t>
      </w:r>
      <w:bookmarkEnd w:id="4454"/>
    </w:p>
    <w:p w:rsidR="00BC31FD" w:rsidRDefault="00BC31FD" w:rsidP="008670AA">
      <w:pPr>
        <w:rPr>
          <w:rtl/>
        </w:rPr>
      </w:pPr>
    </w:p>
    <w:p w:rsidR="00BC31FD" w:rsidRPr="001B35C6" w:rsidRDefault="00DD0FF2" w:rsidP="008670AA">
      <w:pPr>
        <w:rPr>
          <w:rtl/>
        </w:rPr>
      </w:pPr>
      <w:bookmarkStart w:id="4455" w:name="_ETM_Q10_639624"/>
      <w:bookmarkStart w:id="4456" w:name="_ETM_Q10_639734"/>
      <w:bookmarkEnd w:id="4455"/>
      <w:bookmarkEnd w:id="4456"/>
      <w:r>
        <w:rPr>
          <w:rFonts w:hint="cs"/>
          <w:rtl/>
        </w:rPr>
        <w:t>– – –</w:t>
      </w:r>
      <w:r w:rsidR="00BC31FD">
        <w:rPr>
          <w:rFonts w:hint="cs"/>
          <w:rtl/>
        </w:rPr>
        <w:t xml:space="preserve"> </w:t>
      </w:r>
    </w:p>
    <w:p w:rsidR="00BC31FD" w:rsidRDefault="00BC31FD" w:rsidP="008670AA">
      <w:pPr>
        <w:rPr>
          <w:rtl/>
        </w:rPr>
      </w:pPr>
    </w:p>
    <w:p w:rsidR="00BC31FD" w:rsidRDefault="00BC31FD" w:rsidP="008670AA">
      <w:pPr>
        <w:pStyle w:val="af6"/>
        <w:keepNext/>
        <w:rPr>
          <w:rtl/>
        </w:rPr>
      </w:pPr>
      <w:bookmarkStart w:id="4457" w:name="ET_yor_6595_33"/>
      <w:r w:rsidRPr="0066455D">
        <w:rPr>
          <w:rStyle w:val="TagStyle"/>
          <w:rtl/>
        </w:rPr>
        <w:t xml:space="preserve"> &lt;&lt; יור &gt;&gt; </w:t>
      </w:r>
      <w:r>
        <w:rPr>
          <w:rtl/>
        </w:rPr>
        <w:t>היו"ר ארז מלול:</w:t>
      </w:r>
      <w:r w:rsidRPr="0066455D">
        <w:rPr>
          <w:rStyle w:val="TagStyle"/>
          <w:rtl/>
        </w:rPr>
        <w:t xml:space="preserve"> &lt;&lt; יור &gt;&gt;</w:t>
      </w:r>
      <w:r>
        <w:rPr>
          <w:rtl/>
        </w:rPr>
        <w:t xml:space="preserve"> </w:t>
      </w:r>
      <w:bookmarkEnd w:id="4457"/>
    </w:p>
    <w:p w:rsidR="00BC31FD" w:rsidRDefault="00BC31FD" w:rsidP="008670AA">
      <w:pPr>
        <w:rPr>
          <w:rtl/>
        </w:rPr>
      </w:pPr>
    </w:p>
    <w:p w:rsidR="00BC31FD" w:rsidRDefault="00BC31FD" w:rsidP="008670AA">
      <w:pPr>
        <w:rPr>
          <w:rtl/>
        </w:rPr>
      </w:pPr>
      <w:r>
        <w:rPr>
          <w:rFonts w:hint="cs"/>
          <w:rtl/>
        </w:rPr>
        <w:t>חבר הכנסת סעדה,</w:t>
      </w:r>
      <w:bookmarkStart w:id="4458" w:name="_ETM_Q10_642459"/>
      <w:bookmarkStart w:id="4459" w:name="_ETM_Q10_642538"/>
      <w:bookmarkStart w:id="4460" w:name="_ETM_Q10_644156"/>
      <w:bookmarkStart w:id="4461" w:name="_ETM_Q10_641061"/>
      <w:bookmarkStart w:id="4462" w:name="_ETM_Q10_643690"/>
      <w:bookmarkEnd w:id="4458"/>
      <w:bookmarkEnd w:id="4459"/>
      <w:bookmarkEnd w:id="4460"/>
      <w:bookmarkEnd w:id="4461"/>
      <w:bookmarkEnd w:id="4462"/>
      <w:r>
        <w:rPr>
          <w:rtl/>
        </w:rPr>
        <w:t xml:space="preserve"> </w:t>
      </w:r>
      <w:bookmarkStart w:id="4463" w:name="_ETM_Q10_645910"/>
      <w:bookmarkEnd w:id="4463"/>
      <w:r>
        <w:rPr>
          <w:rtl/>
        </w:rPr>
        <w:t xml:space="preserve">חבר </w:t>
      </w:r>
      <w:bookmarkStart w:id="4464" w:name="_ETM_Q10_646300"/>
      <w:bookmarkEnd w:id="4464"/>
      <w:r>
        <w:rPr>
          <w:rFonts w:hint="cs"/>
          <w:rtl/>
        </w:rPr>
        <w:t xml:space="preserve">הכנסת </w:t>
      </w:r>
      <w:bookmarkStart w:id="4465" w:name="_ETM_Q10_646660"/>
      <w:bookmarkEnd w:id="4465"/>
      <w:r>
        <w:rPr>
          <w:rFonts w:hint="cs"/>
          <w:rtl/>
        </w:rPr>
        <w:t xml:space="preserve">סעדה, </w:t>
      </w:r>
      <w:r>
        <w:rPr>
          <w:rtl/>
        </w:rPr>
        <w:t xml:space="preserve">לא </w:t>
      </w:r>
      <w:bookmarkStart w:id="4466" w:name="_ETM_Q10_646840"/>
      <w:bookmarkEnd w:id="4466"/>
      <w:r>
        <w:rPr>
          <w:rtl/>
        </w:rPr>
        <w:t xml:space="preserve">נוח </w:t>
      </w:r>
      <w:bookmarkStart w:id="4467" w:name="_ETM_Q10_647080"/>
      <w:bookmarkEnd w:id="4467"/>
      <w:r>
        <w:rPr>
          <w:rtl/>
        </w:rPr>
        <w:t xml:space="preserve">לך </w:t>
      </w:r>
      <w:bookmarkStart w:id="4468" w:name="_ETM_Q10_647349"/>
      <w:bookmarkEnd w:id="4468"/>
      <w:r>
        <w:rPr>
          <w:rFonts w:hint="cs"/>
          <w:rtl/>
        </w:rPr>
        <w:t xml:space="preserve">לשמוע </w:t>
      </w:r>
      <w:bookmarkStart w:id="4469" w:name="_ETM_Q10_647650"/>
      <w:bookmarkEnd w:id="4469"/>
      <w:r>
        <w:rPr>
          <w:rFonts w:hint="cs"/>
          <w:rtl/>
        </w:rPr>
        <w:t xml:space="preserve">על </w:t>
      </w:r>
      <w:bookmarkStart w:id="4470" w:name="_ETM_Q10_646360"/>
      <w:bookmarkEnd w:id="4470"/>
      <w:r>
        <w:rPr>
          <w:rFonts w:hint="cs"/>
          <w:rtl/>
        </w:rPr>
        <w:t>ה</w:t>
      </w:r>
      <w:r>
        <w:rPr>
          <w:rtl/>
        </w:rPr>
        <w:t xml:space="preserve">רב </w:t>
      </w:r>
      <w:bookmarkStart w:id="4471" w:name="_ETM_Q10_647950"/>
      <w:bookmarkEnd w:id="4471"/>
      <w:r>
        <w:rPr>
          <w:rtl/>
        </w:rPr>
        <w:t>קוק</w:t>
      </w:r>
      <w:r>
        <w:rPr>
          <w:rFonts w:hint="cs"/>
          <w:rtl/>
        </w:rPr>
        <w:t>?</w:t>
      </w:r>
      <w:r>
        <w:rPr>
          <w:rtl/>
        </w:rPr>
        <w:t xml:space="preserve"> </w:t>
      </w:r>
      <w:bookmarkStart w:id="4472" w:name="_ETM_Q10_648690"/>
      <w:bookmarkEnd w:id="4472"/>
      <w:r>
        <w:rPr>
          <w:rtl/>
        </w:rPr>
        <w:t>לא</w:t>
      </w:r>
      <w:r>
        <w:rPr>
          <w:rFonts w:hint="cs"/>
          <w:rtl/>
        </w:rPr>
        <w:t>,</w:t>
      </w:r>
      <w:r>
        <w:rPr>
          <w:rtl/>
        </w:rPr>
        <w:t xml:space="preserve"> </w:t>
      </w:r>
      <w:bookmarkStart w:id="4473" w:name="_ETM_Q10_648900"/>
      <w:bookmarkEnd w:id="4473"/>
      <w:r>
        <w:rPr>
          <w:rtl/>
        </w:rPr>
        <w:t>רק תגיד</w:t>
      </w:r>
      <w:r>
        <w:rPr>
          <w:rFonts w:hint="cs"/>
          <w:rtl/>
        </w:rPr>
        <w:t>.</w:t>
      </w:r>
    </w:p>
    <w:p w:rsidR="00BC31FD" w:rsidRDefault="00BC31FD" w:rsidP="008670AA">
      <w:pPr>
        <w:rPr>
          <w:rtl/>
        </w:rPr>
      </w:pPr>
      <w:bookmarkStart w:id="4474" w:name="_ETM_Q10_650978"/>
      <w:bookmarkStart w:id="4475" w:name="_ETM_Q10_651065"/>
      <w:bookmarkEnd w:id="4474"/>
      <w:bookmarkEnd w:id="4475"/>
    </w:p>
    <w:p w:rsidR="00BC31FD" w:rsidRDefault="00BC31FD" w:rsidP="008670AA">
      <w:pPr>
        <w:pStyle w:val="af5"/>
        <w:keepNext/>
        <w:rPr>
          <w:rtl/>
        </w:rPr>
      </w:pPr>
      <w:bookmarkStart w:id="4476" w:name="ET_interruption_6345_35"/>
      <w:r w:rsidRPr="00326FE5">
        <w:rPr>
          <w:rStyle w:val="TagStyle"/>
          <w:rtl/>
        </w:rPr>
        <w:t xml:space="preserve"> &lt;&lt; קריאה &gt;&gt; </w:t>
      </w:r>
      <w:r>
        <w:rPr>
          <w:rtl/>
        </w:rPr>
        <w:t>טלי גוטליב (הליכוד):</w:t>
      </w:r>
      <w:r w:rsidRPr="00326FE5">
        <w:rPr>
          <w:rStyle w:val="TagStyle"/>
          <w:rtl/>
        </w:rPr>
        <w:t xml:space="preserve"> &lt;&lt; קריאה &gt;&gt;</w:t>
      </w:r>
      <w:r>
        <w:rPr>
          <w:rtl/>
        </w:rPr>
        <w:t xml:space="preserve"> </w:t>
      </w:r>
      <w:bookmarkEnd w:id="4476"/>
    </w:p>
    <w:p w:rsidR="00BC31FD" w:rsidRDefault="00BC31FD" w:rsidP="00DD0FF2">
      <w:pPr>
        <w:rPr>
          <w:rtl/>
        </w:rPr>
      </w:pPr>
    </w:p>
    <w:p w:rsidR="00BC31FD" w:rsidRDefault="00BC31FD" w:rsidP="008670AA">
      <w:pPr>
        <w:rPr>
          <w:rtl/>
        </w:rPr>
      </w:pPr>
      <w:r>
        <w:rPr>
          <w:rFonts w:hint="cs"/>
          <w:rtl/>
        </w:rPr>
        <w:t>למה ככה?</w:t>
      </w:r>
      <w:bookmarkStart w:id="4477" w:name="_ETM_Q10_650305"/>
      <w:bookmarkEnd w:id="4477"/>
      <w:r>
        <w:rPr>
          <w:rFonts w:hint="cs"/>
          <w:rtl/>
        </w:rPr>
        <w:t xml:space="preserve"> כבר עדיף שתעיר לי. </w:t>
      </w:r>
    </w:p>
    <w:p w:rsidR="00BC31FD" w:rsidRDefault="00BC31FD" w:rsidP="008670AA">
      <w:pPr>
        <w:rPr>
          <w:rtl/>
        </w:rPr>
      </w:pPr>
      <w:bookmarkStart w:id="4478" w:name="_ETM_Q10_652014"/>
      <w:bookmarkStart w:id="4479" w:name="_ETM_Q10_652108"/>
      <w:bookmarkEnd w:id="4478"/>
      <w:bookmarkEnd w:id="4479"/>
    </w:p>
    <w:p w:rsidR="00BC31FD" w:rsidRDefault="00BC31FD" w:rsidP="008670AA">
      <w:pPr>
        <w:pStyle w:val="af6"/>
        <w:keepNext/>
        <w:rPr>
          <w:rtl/>
        </w:rPr>
      </w:pPr>
      <w:bookmarkStart w:id="4480" w:name="ET_yor_6595_36"/>
      <w:r w:rsidRPr="00326FE5">
        <w:rPr>
          <w:rStyle w:val="TagStyle"/>
          <w:rtl/>
        </w:rPr>
        <w:t xml:space="preserve"> &lt;&lt; יור &gt;&gt; </w:t>
      </w:r>
      <w:r>
        <w:rPr>
          <w:rtl/>
        </w:rPr>
        <w:t>היו"ר ארז מלול:</w:t>
      </w:r>
      <w:r w:rsidRPr="00326FE5">
        <w:rPr>
          <w:rStyle w:val="TagStyle"/>
          <w:rtl/>
        </w:rPr>
        <w:t xml:space="preserve"> &lt;&lt; יור &gt;&gt;</w:t>
      </w:r>
      <w:r>
        <w:rPr>
          <w:rtl/>
        </w:rPr>
        <w:t xml:space="preserve"> </w:t>
      </w:r>
      <w:bookmarkEnd w:id="4480"/>
    </w:p>
    <w:p w:rsidR="00BC31FD" w:rsidRDefault="00BC31FD" w:rsidP="00DD0FF2">
      <w:pPr>
        <w:rPr>
          <w:rtl/>
        </w:rPr>
      </w:pPr>
    </w:p>
    <w:p w:rsidR="00BC31FD" w:rsidRDefault="00BC31FD" w:rsidP="008670AA">
      <w:pPr>
        <w:rPr>
          <w:rtl/>
        </w:rPr>
      </w:pPr>
      <w:r>
        <w:rPr>
          <w:rFonts w:hint="cs"/>
          <w:rtl/>
        </w:rPr>
        <w:t xml:space="preserve">לא, לא יפה. הוא </w:t>
      </w:r>
      <w:bookmarkStart w:id="4481" w:name="_ETM_Q10_651112"/>
      <w:bookmarkStart w:id="4482" w:name="_ETM_Q10_651214"/>
      <w:bookmarkStart w:id="4483" w:name="_ETM_Q10_650519"/>
      <w:bookmarkStart w:id="4484" w:name="_ETM_Q10_652349"/>
      <w:bookmarkStart w:id="4485" w:name="_ETM_Q10_652440"/>
      <w:bookmarkEnd w:id="4481"/>
      <w:bookmarkEnd w:id="4482"/>
      <w:bookmarkEnd w:id="4483"/>
      <w:bookmarkEnd w:id="4484"/>
      <w:bookmarkEnd w:id="4485"/>
      <w:r>
        <w:rPr>
          <w:rtl/>
        </w:rPr>
        <w:t xml:space="preserve">מצטט </w:t>
      </w:r>
      <w:bookmarkStart w:id="4486" w:name="_ETM_Q10_653040"/>
      <w:bookmarkEnd w:id="4486"/>
      <w:r>
        <w:rPr>
          <w:rtl/>
        </w:rPr>
        <w:t xml:space="preserve">את </w:t>
      </w:r>
      <w:bookmarkStart w:id="4487" w:name="_ETM_Q10_653519"/>
      <w:bookmarkEnd w:id="4487"/>
      <w:r>
        <w:rPr>
          <w:rtl/>
        </w:rPr>
        <w:t xml:space="preserve">הרב </w:t>
      </w:r>
      <w:bookmarkStart w:id="4488" w:name="_ETM_Q10_653849"/>
      <w:bookmarkEnd w:id="4488"/>
      <w:r>
        <w:rPr>
          <w:rtl/>
        </w:rPr>
        <w:t xml:space="preserve">הראשי </w:t>
      </w:r>
      <w:bookmarkStart w:id="4489" w:name="_ETM_Q10_654269"/>
      <w:bookmarkEnd w:id="4489"/>
      <w:r>
        <w:rPr>
          <w:rtl/>
        </w:rPr>
        <w:t xml:space="preserve">הראשון </w:t>
      </w:r>
      <w:bookmarkStart w:id="4490" w:name="_ETM_Q10_654780"/>
      <w:bookmarkEnd w:id="4490"/>
      <w:r>
        <w:rPr>
          <w:rtl/>
        </w:rPr>
        <w:t xml:space="preserve">לישראל </w:t>
      </w:r>
      <w:bookmarkStart w:id="4491" w:name="_ETM_Q10_655440"/>
      <w:bookmarkEnd w:id="4491"/>
      <w:r>
        <w:rPr>
          <w:rtl/>
        </w:rPr>
        <w:t xml:space="preserve">הרב </w:t>
      </w:r>
      <w:bookmarkStart w:id="4492" w:name="_ETM_Q10_655739"/>
      <w:bookmarkEnd w:id="4492"/>
      <w:r>
        <w:rPr>
          <w:rtl/>
        </w:rPr>
        <w:t>קוק</w:t>
      </w:r>
      <w:r>
        <w:rPr>
          <w:rFonts w:hint="cs"/>
          <w:rtl/>
        </w:rPr>
        <w:t>,</w:t>
      </w:r>
      <w:r>
        <w:rPr>
          <w:rtl/>
        </w:rPr>
        <w:t xml:space="preserve"> </w:t>
      </w:r>
      <w:bookmarkStart w:id="4493" w:name="_ETM_Q10_656190"/>
      <w:bookmarkEnd w:id="4493"/>
      <w:r>
        <w:rPr>
          <w:rtl/>
        </w:rPr>
        <w:t xml:space="preserve">ואתם </w:t>
      </w:r>
      <w:bookmarkStart w:id="4494" w:name="_ETM_Q10_656489"/>
      <w:bookmarkEnd w:id="4494"/>
      <w:r>
        <w:rPr>
          <w:rtl/>
        </w:rPr>
        <w:t xml:space="preserve">מדברים </w:t>
      </w:r>
      <w:bookmarkStart w:id="4495" w:name="_ETM_Q10_656879"/>
      <w:bookmarkEnd w:id="4495"/>
      <w:r>
        <w:rPr>
          <w:rtl/>
        </w:rPr>
        <w:t xml:space="preserve">כאילו </w:t>
      </w:r>
      <w:bookmarkStart w:id="4496" w:name="_ETM_Q10_657900"/>
      <w:bookmarkEnd w:id="4496"/>
      <w:r w:rsidR="00DD0FF2">
        <w:rPr>
          <w:rFonts w:hint="cs"/>
          <w:rtl/>
        </w:rPr>
        <w:t>– – –</w:t>
      </w:r>
    </w:p>
    <w:p w:rsidR="00BC31FD" w:rsidRDefault="00BC31FD" w:rsidP="008670AA">
      <w:pPr>
        <w:rPr>
          <w:rtl/>
        </w:rPr>
      </w:pPr>
      <w:bookmarkStart w:id="4497" w:name="_ETM_Q10_656403"/>
      <w:bookmarkStart w:id="4498" w:name="_ETM_Q10_656471"/>
      <w:bookmarkEnd w:id="4497"/>
      <w:bookmarkEnd w:id="4498"/>
    </w:p>
    <w:p w:rsidR="00BC31FD" w:rsidRDefault="00BC31FD" w:rsidP="008670AA">
      <w:pPr>
        <w:pStyle w:val="af5"/>
        <w:keepNext/>
        <w:rPr>
          <w:rtl/>
        </w:rPr>
      </w:pPr>
      <w:bookmarkStart w:id="4499" w:name="ET_interruption_6345_37"/>
      <w:r w:rsidRPr="00326FE5">
        <w:rPr>
          <w:rStyle w:val="TagStyle"/>
          <w:rtl/>
        </w:rPr>
        <w:t xml:space="preserve"> &lt;&lt; קריאה &gt;&gt; </w:t>
      </w:r>
      <w:r>
        <w:rPr>
          <w:rtl/>
        </w:rPr>
        <w:t>טלי גוטליב (הליכוד):</w:t>
      </w:r>
      <w:r w:rsidRPr="00326FE5">
        <w:rPr>
          <w:rStyle w:val="TagStyle"/>
          <w:rtl/>
        </w:rPr>
        <w:t xml:space="preserve"> &lt;&lt; קריאה &gt;&gt;</w:t>
      </w:r>
      <w:r>
        <w:rPr>
          <w:rtl/>
        </w:rPr>
        <w:t xml:space="preserve"> </w:t>
      </w:r>
      <w:bookmarkEnd w:id="4499"/>
    </w:p>
    <w:p w:rsidR="00BC31FD" w:rsidRDefault="00BC31FD" w:rsidP="00DD0FF2">
      <w:pPr>
        <w:rPr>
          <w:rtl/>
        </w:rPr>
      </w:pPr>
    </w:p>
    <w:p w:rsidR="00BC31FD" w:rsidRDefault="00BC31FD" w:rsidP="008670AA">
      <w:pPr>
        <w:rPr>
          <w:rtl/>
        </w:rPr>
      </w:pPr>
      <w:r>
        <w:rPr>
          <w:rFonts w:hint="cs"/>
          <w:rtl/>
        </w:rPr>
        <w:t>אבל הוא לא שם</w:t>
      </w:r>
      <w:bookmarkStart w:id="4500" w:name="_ETM_Q10_653432"/>
      <w:bookmarkEnd w:id="4500"/>
      <w:r>
        <w:rPr>
          <w:rFonts w:hint="cs"/>
          <w:rtl/>
        </w:rPr>
        <w:t xml:space="preserve"> לב. הוא לא שם לב. </w:t>
      </w:r>
    </w:p>
    <w:p w:rsidR="00BC31FD" w:rsidRDefault="00BC31FD" w:rsidP="008670AA">
      <w:pPr>
        <w:rPr>
          <w:rtl/>
        </w:rPr>
      </w:pPr>
      <w:bookmarkStart w:id="4501" w:name="_ETM_Q10_656312"/>
      <w:bookmarkStart w:id="4502" w:name="_ETM_Q10_656398"/>
      <w:bookmarkEnd w:id="4501"/>
      <w:bookmarkEnd w:id="4502"/>
    </w:p>
    <w:p w:rsidR="00BC31FD" w:rsidRDefault="00BC31FD" w:rsidP="008670AA">
      <w:pPr>
        <w:pStyle w:val="af6"/>
        <w:keepNext/>
        <w:rPr>
          <w:rtl/>
        </w:rPr>
      </w:pPr>
      <w:bookmarkStart w:id="4503" w:name="ET_yor_6595_38"/>
      <w:r w:rsidRPr="00326FE5">
        <w:rPr>
          <w:rStyle w:val="TagStyle"/>
          <w:rtl/>
        </w:rPr>
        <w:t xml:space="preserve"> &lt;&lt; יור &gt;&gt; </w:t>
      </w:r>
      <w:r>
        <w:rPr>
          <w:rtl/>
        </w:rPr>
        <w:t>היו"ר ארז מלול:</w:t>
      </w:r>
      <w:r w:rsidRPr="00326FE5">
        <w:rPr>
          <w:rStyle w:val="TagStyle"/>
          <w:rtl/>
        </w:rPr>
        <w:t xml:space="preserve"> &lt;&lt; יור &gt;&gt;</w:t>
      </w:r>
      <w:r>
        <w:rPr>
          <w:rtl/>
        </w:rPr>
        <w:t xml:space="preserve"> </w:t>
      </w:r>
      <w:bookmarkEnd w:id="4503"/>
    </w:p>
    <w:p w:rsidR="00BC31FD" w:rsidRDefault="00BC31FD" w:rsidP="00DD0FF2">
      <w:pPr>
        <w:rPr>
          <w:rtl/>
        </w:rPr>
      </w:pPr>
    </w:p>
    <w:p w:rsidR="00BC31FD" w:rsidRDefault="00BC31FD" w:rsidP="008670AA">
      <w:pPr>
        <w:rPr>
          <w:rtl/>
        </w:rPr>
      </w:pPr>
      <w:bookmarkStart w:id="4504" w:name="_ETM_Q10_657219"/>
      <w:bookmarkEnd w:id="4504"/>
      <w:r>
        <w:rPr>
          <w:rFonts w:hint="cs"/>
          <w:rtl/>
        </w:rPr>
        <w:t xml:space="preserve">לא יפה. </w:t>
      </w:r>
    </w:p>
    <w:p w:rsidR="00BC31FD" w:rsidRDefault="00BC31FD" w:rsidP="008670AA">
      <w:pPr>
        <w:rPr>
          <w:rtl/>
        </w:rPr>
      </w:pPr>
      <w:bookmarkStart w:id="4505" w:name="_ETM_Q10_659656"/>
      <w:bookmarkStart w:id="4506" w:name="_ETM_Q10_659730"/>
      <w:bookmarkEnd w:id="4505"/>
      <w:bookmarkEnd w:id="4506"/>
    </w:p>
    <w:p w:rsidR="00BC31FD" w:rsidRDefault="00BC31FD" w:rsidP="008670AA">
      <w:pPr>
        <w:pStyle w:val="af5"/>
        <w:keepNext/>
        <w:rPr>
          <w:rtl/>
        </w:rPr>
      </w:pPr>
      <w:bookmarkStart w:id="4507" w:name="ET_interruption_6357_39"/>
      <w:r w:rsidRPr="00326FE5">
        <w:rPr>
          <w:rStyle w:val="TagStyle"/>
          <w:rtl/>
        </w:rPr>
        <w:t xml:space="preserve"> &lt;&lt; קריאה &gt;&gt; </w:t>
      </w:r>
      <w:r>
        <w:rPr>
          <w:rtl/>
        </w:rPr>
        <w:t>משה סעדה (הליכוד):</w:t>
      </w:r>
      <w:r w:rsidRPr="00326FE5">
        <w:rPr>
          <w:rStyle w:val="TagStyle"/>
          <w:rtl/>
        </w:rPr>
        <w:t xml:space="preserve"> &lt;&lt; קריאה &gt;&gt;</w:t>
      </w:r>
      <w:r>
        <w:rPr>
          <w:rtl/>
        </w:rPr>
        <w:t xml:space="preserve"> </w:t>
      </w:r>
      <w:bookmarkEnd w:id="4507"/>
    </w:p>
    <w:p w:rsidR="00BC31FD" w:rsidRDefault="00BC31FD" w:rsidP="00DD0FF2">
      <w:pPr>
        <w:rPr>
          <w:rtl/>
        </w:rPr>
      </w:pPr>
    </w:p>
    <w:p w:rsidR="00BC31FD" w:rsidRDefault="00BC31FD" w:rsidP="008670AA">
      <w:pPr>
        <w:rPr>
          <w:rtl/>
        </w:rPr>
      </w:pPr>
      <w:r>
        <w:rPr>
          <w:rFonts w:hint="cs"/>
          <w:rtl/>
        </w:rPr>
        <w:t xml:space="preserve">ארז, אני </w:t>
      </w:r>
      <w:bookmarkStart w:id="4508" w:name="_ETM_Q10_658297"/>
      <w:bookmarkEnd w:id="4508"/>
      <w:r>
        <w:rPr>
          <w:rFonts w:hint="cs"/>
          <w:rtl/>
        </w:rPr>
        <w:t xml:space="preserve">רציתי </w:t>
      </w:r>
      <w:r w:rsidR="00DD0FF2">
        <w:rPr>
          <w:rFonts w:hint="cs"/>
          <w:rtl/>
        </w:rPr>
        <w:t>– – –</w:t>
      </w:r>
      <w:r>
        <w:rPr>
          <w:rFonts w:hint="cs"/>
          <w:rtl/>
        </w:rPr>
        <w:t xml:space="preserve"> </w:t>
      </w:r>
      <w:bookmarkStart w:id="4509" w:name="_ETM_Q10_659407"/>
      <w:bookmarkEnd w:id="4509"/>
    </w:p>
    <w:p w:rsidR="00BC31FD" w:rsidRDefault="00BC31FD" w:rsidP="008670AA">
      <w:pPr>
        <w:rPr>
          <w:rtl/>
        </w:rPr>
      </w:pPr>
      <w:bookmarkStart w:id="4510" w:name="_ETM_Q10_664697"/>
      <w:bookmarkStart w:id="4511" w:name="_ETM_Q10_664783"/>
      <w:bookmarkEnd w:id="4510"/>
      <w:bookmarkEnd w:id="4511"/>
    </w:p>
    <w:p w:rsidR="00BC31FD" w:rsidRDefault="00BC31FD" w:rsidP="008670AA">
      <w:pPr>
        <w:pStyle w:val="-"/>
        <w:keepNext/>
        <w:rPr>
          <w:rtl/>
        </w:rPr>
      </w:pPr>
      <w:bookmarkStart w:id="4512" w:name="ET_speakercontinue_6553_40"/>
      <w:r w:rsidRPr="00326FE5">
        <w:rPr>
          <w:rStyle w:val="TagStyle"/>
          <w:rtl/>
        </w:rPr>
        <w:t xml:space="preserve"> &lt;&lt; דובר_המשך &gt;&gt; </w:t>
      </w:r>
      <w:r>
        <w:rPr>
          <w:rtl/>
        </w:rPr>
        <w:t>שר הפנים משה ארבל:</w:t>
      </w:r>
      <w:r w:rsidRPr="00326FE5">
        <w:rPr>
          <w:rStyle w:val="TagStyle"/>
          <w:rtl/>
        </w:rPr>
        <w:t xml:space="preserve"> &lt;&lt; דובר_המשך &gt;&gt;</w:t>
      </w:r>
      <w:r>
        <w:rPr>
          <w:rtl/>
        </w:rPr>
        <w:t xml:space="preserve"> </w:t>
      </w:r>
      <w:bookmarkEnd w:id="4512"/>
    </w:p>
    <w:p w:rsidR="00BC31FD" w:rsidRDefault="00BC31FD" w:rsidP="00DD0FF2">
      <w:pPr>
        <w:rPr>
          <w:rtl/>
        </w:rPr>
      </w:pPr>
    </w:p>
    <w:p w:rsidR="00BC31FD" w:rsidRDefault="00BC31FD" w:rsidP="00BA0A07">
      <w:pPr>
        <w:rPr>
          <w:rtl/>
        </w:rPr>
      </w:pPr>
      <w:bookmarkStart w:id="4513" w:name="_ETM_Q10_666976"/>
      <w:bookmarkStart w:id="4514" w:name="_ETM_Q10_654894"/>
      <w:bookmarkStart w:id="4515" w:name="_ETM_Q10_654953"/>
      <w:bookmarkStart w:id="4516" w:name="_ETM_Q10_658980"/>
      <w:bookmarkEnd w:id="4513"/>
      <w:bookmarkEnd w:id="4514"/>
      <w:bookmarkEnd w:id="4515"/>
      <w:bookmarkEnd w:id="4516"/>
      <w:r>
        <w:rPr>
          <w:rtl/>
        </w:rPr>
        <w:t xml:space="preserve">אבל </w:t>
      </w:r>
      <w:bookmarkStart w:id="4517" w:name="_ETM_Q10_659250"/>
      <w:bookmarkEnd w:id="4517"/>
      <w:r>
        <w:rPr>
          <w:rtl/>
        </w:rPr>
        <w:t xml:space="preserve">אדוני </w:t>
      </w:r>
      <w:bookmarkStart w:id="4518" w:name="_ETM_Q10_659489"/>
      <w:bookmarkEnd w:id="4518"/>
      <w:r>
        <w:rPr>
          <w:rtl/>
        </w:rPr>
        <w:t>היושב-ראש</w:t>
      </w:r>
      <w:r>
        <w:rPr>
          <w:rFonts w:hint="cs"/>
          <w:rtl/>
        </w:rPr>
        <w:t>,</w:t>
      </w:r>
      <w:r>
        <w:rPr>
          <w:rtl/>
        </w:rPr>
        <w:t xml:space="preserve"> </w:t>
      </w:r>
      <w:bookmarkStart w:id="4519" w:name="_ETM_Q10_659940"/>
      <w:bookmarkEnd w:id="4519"/>
      <w:r>
        <w:rPr>
          <w:rtl/>
        </w:rPr>
        <w:t xml:space="preserve">בוא </w:t>
      </w:r>
      <w:bookmarkStart w:id="4520" w:name="_ETM_Q10_660090"/>
      <w:bookmarkEnd w:id="4520"/>
      <w:r>
        <w:rPr>
          <w:rtl/>
        </w:rPr>
        <w:t xml:space="preserve">נאמץ </w:t>
      </w:r>
      <w:bookmarkStart w:id="4521" w:name="_ETM_Q10_660510"/>
      <w:bookmarkEnd w:id="4521"/>
      <w:r>
        <w:rPr>
          <w:rtl/>
        </w:rPr>
        <w:t xml:space="preserve">את </w:t>
      </w:r>
      <w:bookmarkStart w:id="4522" w:name="_ETM_Q10_660629"/>
      <w:bookmarkEnd w:id="4522"/>
      <w:r>
        <w:rPr>
          <w:rtl/>
        </w:rPr>
        <w:t xml:space="preserve">עצתו </w:t>
      </w:r>
      <w:bookmarkStart w:id="4523" w:name="_ETM_Q10_660959"/>
      <w:bookmarkEnd w:id="4523"/>
      <w:r>
        <w:rPr>
          <w:rtl/>
        </w:rPr>
        <w:t xml:space="preserve">של </w:t>
      </w:r>
      <w:bookmarkStart w:id="4524" w:name="_ETM_Q10_661140"/>
      <w:bookmarkEnd w:id="4524"/>
      <w:r>
        <w:rPr>
          <w:rtl/>
        </w:rPr>
        <w:t>הרב</w:t>
      </w:r>
      <w:r w:rsidR="00BA0A07">
        <w:rPr>
          <w:rFonts w:hint="cs"/>
          <w:rtl/>
        </w:rPr>
        <w:t>.</w:t>
      </w:r>
      <w:r>
        <w:rPr>
          <w:rtl/>
        </w:rPr>
        <w:t xml:space="preserve"> </w:t>
      </w:r>
      <w:bookmarkStart w:id="4525" w:name="_ETM_Q10_662170"/>
      <w:bookmarkEnd w:id="4525"/>
      <w:r>
        <w:rPr>
          <w:rFonts w:hint="cs"/>
          <w:rtl/>
        </w:rPr>
        <w:t>"</w:t>
      </w:r>
      <w:r w:rsidR="00BA0A07">
        <w:rPr>
          <w:rFonts w:hint="eastAsia"/>
          <w:rtl/>
        </w:rPr>
        <w:t>–</w:t>
      </w:r>
      <w:r w:rsidR="00BA0A07">
        <w:rPr>
          <w:rFonts w:hint="cs"/>
          <w:rtl/>
        </w:rPr>
        <w:t xml:space="preserve"> </w:t>
      </w:r>
      <w:r w:rsidR="00BA0A07">
        <w:rPr>
          <w:rFonts w:hint="eastAsia"/>
          <w:rtl/>
        </w:rPr>
        <w:t>–</w:t>
      </w:r>
      <w:r w:rsidR="00BA0A07">
        <w:rPr>
          <w:rFonts w:hint="cs"/>
          <w:rtl/>
        </w:rPr>
        <w:t xml:space="preserve"> </w:t>
      </w:r>
      <w:r>
        <w:rPr>
          <w:rtl/>
        </w:rPr>
        <w:t xml:space="preserve">אינם </w:t>
      </w:r>
      <w:bookmarkStart w:id="4526" w:name="_ETM_Q10_662530"/>
      <w:bookmarkEnd w:id="4526"/>
      <w:r>
        <w:rPr>
          <w:rFonts w:hint="cs"/>
          <w:rtl/>
        </w:rPr>
        <w:t>ק</w:t>
      </w:r>
      <w:r>
        <w:rPr>
          <w:rtl/>
        </w:rPr>
        <w:t>וב</w:t>
      </w:r>
      <w:r>
        <w:rPr>
          <w:rFonts w:hint="cs"/>
          <w:rtl/>
        </w:rPr>
        <w:t>ל</w:t>
      </w:r>
      <w:r>
        <w:rPr>
          <w:rtl/>
        </w:rPr>
        <w:t xml:space="preserve">ים </w:t>
      </w:r>
      <w:bookmarkStart w:id="4527" w:name="_ETM_Q10_662890"/>
      <w:bookmarkEnd w:id="4527"/>
      <w:r>
        <w:rPr>
          <w:rtl/>
        </w:rPr>
        <w:t xml:space="preserve">על </w:t>
      </w:r>
      <w:bookmarkStart w:id="4528" w:name="_ETM_Q10_663010"/>
      <w:bookmarkEnd w:id="4528"/>
      <w:r>
        <w:rPr>
          <w:rtl/>
        </w:rPr>
        <w:t>הבערות</w:t>
      </w:r>
      <w:r>
        <w:rPr>
          <w:rFonts w:hint="cs"/>
          <w:rtl/>
        </w:rPr>
        <w:t>,</w:t>
      </w:r>
      <w:r>
        <w:rPr>
          <w:rtl/>
        </w:rPr>
        <w:t xml:space="preserve"> </w:t>
      </w:r>
      <w:bookmarkStart w:id="4529" w:name="_ETM_Q10_664300"/>
      <w:bookmarkEnd w:id="4529"/>
      <w:r>
        <w:rPr>
          <w:rtl/>
        </w:rPr>
        <w:t xml:space="preserve">אלא </w:t>
      </w:r>
      <w:bookmarkStart w:id="4530" w:name="_ETM_Q10_664569"/>
      <w:bookmarkEnd w:id="4530"/>
      <w:r>
        <w:rPr>
          <w:rtl/>
        </w:rPr>
        <w:t xml:space="preserve">מוסיפים </w:t>
      </w:r>
      <w:bookmarkStart w:id="4531" w:name="_ETM_Q10_664990"/>
      <w:bookmarkEnd w:id="4531"/>
      <w:r>
        <w:rPr>
          <w:rtl/>
        </w:rPr>
        <w:t>ח</w:t>
      </w:r>
      <w:r>
        <w:rPr>
          <w:rFonts w:hint="cs"/>
          <w:rtl/>
        </w:rPr>
        <w:t>ו</w:t>
      </w:r>
      <w:r>
        <w:rPr>
          <w:rtl/>
        </w:rPr>
        <w:t>כמה</w:t>
      </w:r>
      <w:r>
        <w:rPr>
          <w:rFonts w:hint="cs"/>
          <w:rtl/>
        </w:rPr>
        <w:t>".</w:t>
      </w:r>
      <w:r>
        <w:rPr>
          <w:rtl/>
        </w:rPr>
        <w:t xml:space="preserve"> </w:t>
      </w:r>
      <w:bookmarkStart w:id="4532" w:name="_ETM_Q10_666670"/>
      <w:bookmarkEnd w:id="4532"/>
      <w:r>
        <w:rPr>
          <w:rtl/>
        </w:rPr>
        <w:t xml:space="preserve">אז </w:t>
      </w:r>
      <w:bookmarkStart w:id="4533" w:name="_ETM_Q10_667239"/>
      <w:bookmarkEnd w:id="4533"/>
      <w:r>
        <w:rPr>
          <w:rFonts w:hint="cs"/>
          <w:rtl/>
        </w:rPr>
        <w:t xml:space="preserve">בשים לב </w:t>
      </w:r>
      <w:r w:rsidR="00DD0FF2">
        <w:rPr>
          <w:rFonts w:hint="cs"/>
          <w:rtl/>
        </w:rPr>
        <w:t>– – –</w:t>
      </w:r>
    </w:p>
    <w:p w:rsidR="00BC31FD" w:rsidRDefault="00BC31FD" w:rsidP="008670AA">
      <w:pPr>
        <w:rPr>
          <w:rtl/>
        </w:rPr>
      </w:pPr>
    </w:p>
    <w:p w:rsidR="00BC31FD" w:rsidRDefault="00BC31FD" w:rsidP="008670AA">
      <w:pPr>
        <w:pStyle w:val="af5"/>
        <w:keepNext/>
        <w:rPr>
          <w:rtl/>
        </w:rPr>
      </w:pPr>
      <w:bookmarkStart w:id="4534" w:name="ET_interruption_6468_42"/>
      <w:r w:rsidRPr="00326FE5">
        <w:rPr>
          <w:rStyle w:val="TagStyle"/>
          <w:rtl/>
        </w:rPr>
        <w:t xml:space="preserve"> &lt;&lt; קריאה &gt;&gt; </w:t>
      </w:r>
      <w:r>
        <w:rPr>
          <w:rtl/>
        </w:rPr>
        <w:t>דן אילוז (הליכוד):</w:t>
      </w:r>
      <w:r w:rsidRPr="00326FE5">
        <w:rPr>
          <w:rStyle w:val="TagStyle"/>
          <w:rtl/>
        </w:rPr>
        <w:t xml:space="preserve"> &lt;&lt; קריאה &gt;&gt;</w:t>
      </w:r>
      <w:r>
        <w:rPr>
          <w:rtl/>
        </w:rPr>
        <w:t xml:space="preserve"> </w:t>
      </w:r>
      <w:bookmarkEnd w:id="4534"/>
    </w:p>
    <w:p w:rsidR="00BC31FD" w:rsidRDefault="00BC31FD" w:rsidP="00DD0FF2">
      <w:pPr>
        <w:rPr>
          <w:rtl/>
        </w:rPr>
      </w:pPr>
    </w:p>
    <w:p w:rsidR="00BC31FD" w:rsidRDefault="00BC31FD" w:rsidP="008670AA">
      <w:pPr>
        <w:rPr>
          <w:rtl/>
        </w:rPr>
      </w:pPr>
      <w:r>
        <w:rPr>
          <w:rFonts w:hint="cs"/>
          <w:rtl/>
        </w:rPr>
        <w:t xml:space="preserve">ארז, הרב </w:t>
      </w:r>
      <w:bookmarkStart w:id="4535" w:name="_ETM_Q10_664047"/>
      <w:bookmarkEnd w:id="4535"/>
      <w:r>
        <w:rPr>
          <w:rFonts w:hint="cs"/>
          <w:rtl/>
        </w:rPr>
        <w:t xml:space="preserve">קוק לא היה מדבר ככה. </w:t>
      </w:r>
    </w:p>
    <w:p w:rsidR="00BC31FD" w:rsidRDefault="00BC31FD" w:rsidP="008670AA">
      <w:pPr>
        <w:rPr>
          <w:rtl/>
        </w:rPr>
      </w:pPr>
      <w:bookmarkStart w:id="4536" w:name="_ETM_Q10_666819"/>
      <w:bookmarkStart w:id="4537" w:name="_ETM_Q10_666915"/>
      <w:bookmarkEnd w:id="4536"/>
      <w:bookmarkEnd w:id="4537"/>
    </w:p>
    <w:p w:rsidR="00BC31FD" w:rsidRDefault="00BC31FD" w:rsidP="008670AA">
      <w:pPr>
        <w:pStyle w:val="af6"/>
        <w:keepNext/>
        <w:rPr>
          <w:rtl/>
        </w:rPr>
      </w:pPr>
      <w:bookmarkStart w:id="4538" w:name="ET_yor_6595_43"/>
      <w:r w:rsidRPr="00326FE5">
        <w:rPr>
          <w:rStyle w:val="TagStyle"/>
          <w:rtl/>
        </w:rPr>
        <w:t xml:space="preserve"> &lt;&lt; יור &gt;&gt; </w:t>
      </w:r>
      <w:r>
        <w:rPr>
          <w:rtl/>
        </w:rPr>
        <w:t>היו"ר ארז מלול:</w:t>
      </w:r>
      <w:r w:rsidRPr="00326FE5">
        <w:rPr>
          <w:rStyle w:val="TagStyle"/>
          <w:rtl/>
        </w:rPr>
        <w:t xml:space="preserve"> &lt;&lt; יור &gt;&gt;</w:t>
      </w:r>
      <w:r>
        <w:rPr>
          <w:rtl/>
        </w:rPr>
        <w:t xml:space="preserve"> </w:t>
      </w:r>
      <w:bookmarkEnd w:id="4538"/>
    </w:p>
    <w:p w:rsidR="00BC31FD" w:rsidRDefault="00BC31FD" w:rsidP="00DD0FF2">
      <w:pPr>
        <w:rPr>
          <w:rtl/>
        </w:rPr>
      </w:pPr>
    </w:p>
    <w:p w:rsidR="00BC31FD" w:rsidRDefault="00BC31FD" w:rsidP="008670AA">
      <w:pPr>
        <w:rPr>
          <w:rtl/>
        </w:rPr>
      </w:pPr>
      <w:bookmarkStart w:id="4539" w:name="_ETM_Q10_667654"/>
      <w:bookmarkEnd w:id="4539"/>
      <w:r>
        <w:rPr>
          <w:rFonts w:hint="cs"/>
          <w:rtl/>
        </w:rPr>
        <w:t xml:space="preserve">נכון. </w:t>
      </w:r>
      <w:bookmarkStart w:id="4540" w:name="_ETM_Q10_664941"/>
      <w:bookmarkStart w:id="4541" w:name="_ETM_Q10_665047"/>
      <w:bookmarkStart w:id="4542" w:name="_ETM_Q10_667569"/>
      <w:bookmarkEnd w:id="4540"/>
      <w:bookmarkEnd w:id="4541"/>
      <w:bookmarkEnd w:id="4542"/>
      <w:r>
        <w:rPr>
          <w:rFonts w:hint="cs"/>
          <w:rtl/>
        </w:rPr>
        <w:t xml:space="preserve">לכן אני לא הרב </w:t>
      </w:r>
      <w:bookmarkStart w:id="4543" w:name="_ETM_Q10_669632"/>
      <w:bookmarkEnd w:id="4543"/>
      <w:r>
        <w:rPr>
          <w:rFonts w:hint="cs"/>
          <w:rtl/>
        </w:rPr>
        <w:t xml:space="preserve">קוק. </w:t>
      </w:r>
    </w:p>
    <w:p w:rsidR="00BC31FD" w:rsidRDefault="00BC31FD" w:rsidP="008670AA">
      <w:pPr>
        <w:rPr>
          <w:rtl/>
        </w:rPr>
      </w:pPr>
      <w:bookmarkStart w:id="4544" w:name="_ETM_Q10_671315"/>
      <w:bookmarkStart w:id="4545" w:name="_ETM_Q10_671444"/>
      <w:bookmarkEnd w:id="4544"/>
      <w:bookmarkEnd w:id="4545"/>
    </w:p>
    <w:p w:rsidR="00BC31FD" w:rsidRDefault="00BC31FD" w:rsidP="008670AA">
      <w:pPr>
        <w:pStyle w:val="af5"/>
        <w:keepNext/>
        <w:rPr>
          <w:rtl/>
        </w:rPr>
      </w:pPr>
      <w:bookmarkStart w:id="4546" w:name="ET_interruption_6345_45"/>
      <w:r w:rsidRPr="004440C8">
        <w:rPr>
          <w:rStyle w:val="TagStyle"/>
          <w:rtl/>
        </w:rPr>
        <w:t xml:space="preserve"> &lt;&lt; קריאה &gt;&gt; </w:t>
      </w:r>
      <w:r>
        <w:rPr>
          <w:rtl/>
        </w:rPr>
        <w:t>טלי גוטליב (הליכוד):</w:t>
      </w:r>
      <w:r w:rsidRPr="004440C8">
        <w:rPr>
          <w:rStyle w:val="TagStyle"/>
          <w:rtl/>
        </w:rPr>
        <w:t xml:space="preserve"> &lt;&lt; קריאה &gt;&gt;</w:t>
      </w:r>
      <w:r>
        <w:rPr>
          <w:rtl/>
        </w:rPr>
        <w:t xml:space="preserve"> </w:t>
      </w:r>
      <w:bookmarkEnd w:id="4546"/>
    </w:p>
    <w:p w:rsidR="00BC31FD" w:rsidRDefault="00BC31FD" w:rsidP="00DD0FF2">
      <w:pPr>
        <w:rPr>
          <w:rtl/>
        </w:rPr>
      </w:pPr>
    </w:p>
    <w:p w:rsidR="00BC31FD" w:rsidRPr="004440C8" w:rsidRDefault="00BC31FD" w:rsidP="008670AA">
      <w:pPr>
        <w:rPr>
          <w:rtl/>
        </w:rPr>
      </w:pPr>
      <w:r>
        <w:rPr>
          <w:rFonts w:hint="cs"/>
          <w:rtl/>
        </w:rPr>
        <w:t xml:space="preserve">אבל אדוני היו"ר, תעיר לי, עדיף. </w:t>
      </w:r>
      <w:bookmarkStart w:id="4547" w:name="_ETM_Q10_669182"/>
      <w:bookmarkEnd w:id="4547"/>
      <w:r w:rsidRPr="0066322E">
        <w:rPr>
          <w:rFonts w:hint="cs"/>
          <w:rtl/>
        </w:rPr>
        <w:t>אני רגילה.</w:t>
      </w:r>
      <w:r>
        <w:rPr>
          <w:rFonts w:hint="cs"/>
          <w:rtl/>
        </w:rPr>
        <w:t xml:space="preserve"> </w:t>
      </w:r>
    </w:p>
    <w:p w:rsidR="00BC31FD" w:rsidRDefault="00BC31FD" w:rsidP="008670AA">
      <w:pPr>
        <w:rPr>
          <w:rtl/>
        </w:rPr>
      </w:pPr>
      <w:bookmarkStart w:id="4548" w:name="_ETM_Q10_673823"/>
      <w:bookmarkStart w:id="4549" w:name="_ETM_Q10_673883"/>
      <w:bookmarkEnd w:id="4548"/>
      <w:bookmarkEnd w:id="4549"/>
    </w:p>
    <w:p w:rsidR="00BC31FD" w:rsidRDefault="00BC31FD" w:rsidP="008670AA">
      <w:pPr>
        <w:pStyle w:val="-"/>
        <w:keepNext/>
        <w:rPr>
          <w:rtl/>
        </w:rPr>
      </w:pPr>
      <w:bookmarkStart w:id="4550" w:name="ET_speakercontinue_6553_44"/>
      <w:r w:rsidRPr="00326FE5">
        <w:rPr>
          <w:rStyle w:val="TagStyle"/>
          <w:rtl/>
        </w:rPr>
        <w:t xml:space="preserve"> &lt;&lt; דובר_המשך &gt;&gt; </w:t>
      </w:r>
      <w:r>
        <w:rPr>
          <w:rtl/>
        </w:rPr>
        <w:t>שר הפנים משה ארבל:</w:t>
      </w:r>
      <w:r w:rsidRPr="00326FE5">
        <w:rPr>
          <w:rStyle w:val="TagStyle"/>
          <w:rtl/>
        </w:rPr>
        <w:t xml:space="preserve"> &lt;&lt; דובר_המשך &gt;&gt;</w:t>
      </w:r>
      <w:r>
        <w:rPr>
          <w:rtl/>
        </w:rPr>
        <w:t xml:space="preserve"> </w:t>
      </w:r>
      <w:bookmarkEnd w:id="4550"/>
    </w:p>
    <w:p w:rsidR="00BC31FD" w:rsidRDefault="00BC31FD" w:rsidP="00DD0FF2">
      <w:pPr>
        <w:rPr>
          <w:rtl/>
        </w:rPr>
      </w:pPr>
    </w:p>
    <w:p w:rsidR="00BC31FD" w:rsidRDefault="00BC31FD" w:rsidP="008670AA">
      <w:pPr>
        <w:rPr>
          <w:rtl/>
        </w:rPr>
      </w:pPr>
      <w:r>
        <w:rPr>
          <w:rFonts w:hint="cs"/>
          <w:rtl/>
        </w:rPr>
        <w:t xml:space="preserve">בשים לב </w:t>
      </w:r>
      <w:bookmarkStart w:id="4551" w:name="_ETM_Q10_669760"/>
      <w:bookmarkStart w:id="4552" w:name="_ETM_Q10_670150"/>
      <w:bookmarkStart w:id="4553" w:name="_ETM_Q10_670480"/>
      <w:bookmarkStart w:id="4554" w:name="_ETM_Q10_670660"/>
      <w:bookmarkStart w:id="4555" w:name="_ETM_Q10_670780"/>
      <w:bookmarkStart w:id="4556" w:name="_ETM_Q10_671019"/>
      <w:bookmarkStart w:id="4557" w:name="_ETM_Q10_671779"/>
      <w:bookmarkStart w:id="4558" w:name="_ETM_Q10_672049"/>
      <w:bookmarkStart w:id="4559" w:name="_ETM_Q10_672199"/>
      <w:bookmarkEnd w:id="4551"/>
      <w:bookmarkEnd w:id="4552"/>
      <w:bookmarkEnd w:id="4553"/>
      <w:bookmarkEnd w:id="4554"/>
      <w:bookmarkEnd w:id="4555"/>
      <w:bookmarkEnd w:id="4556"/>
      <w:bookmarkEnd w:id="4557"/>
      <w:bookmarkEnd w:id="4558"/>
      <w:bookmarkEnd w:id="4559"/>
      <w:r>
        <w:rPr>
          <w:rFonts w:hint="cs"/>
          <w:rtl/>
        </w:rPr>
        <w:t xml:space="preserve">לרוח </w:t>
      </w:r>
      <w:bookmarkStart w:id="4560" w:name="_ETM_Q10_672499"/>
      <w:bookmarkEnd w:id="4560"/>
      <w:r>
        <w:rPr>
          <w:rtl/>
        </w:rPr>
        <w:t xml:space="preserve">הדברים </w:t>
      </w:r>
      <w:bookmarkStart w:id="4561" w:name="_ETM_Q10_672859"/>
      <w:bookmarkEnd w:id="4561"/>
      <w:r>
        <w:rPr>
          <w:rtl/>
        </w:rPr>
        <w:t xml:space="preserve">החשובים </w:t>
      </w:r>
      <w:bookmarkStart w:id="4562" w:name="_ETM_Q10_673309"/>
      <w:bookmarkEnd w:id="4562"/>
      <w:r>
        <w:rPr>
          <w:rtl/>
        </w:rPr>
        <w:t xml:space="preserve">הללו </w:t>
      </w:r>
      <w:bookmarkStart w:id="4563" w:name="_ETM_Q10_674329"/>
      <w:bookmarkEnd w:id="4563"/>
      <w:r>
        <w:rPr>
          <w:rtl/>
        </w:rPr>
        <w:t xml:space="preserve">ולעמדת </w:t>
      </w:r>
      <w:bookmarkStart w:id="4564" w:name="_ETM_Q10_674900"/>
      <w:bookmarkEnd w:id="4564"/>
      <w:r>
        <w:rPr>
          <w:rtl/>
        </w:rPr>
        <w:t>הממשלה</w:t>
      </w:r>
      <w:r>
        <w:rPr>
          <w:rFonts w:hint="cs"/>
          <w:rtl/>
        </w:rPr>
        <w:t>,</w:t>
      </w:r>
      <w:r>
        <w:rPr>
          <w:rtl/>
        </w:rPr>
        <w:t xml:space="preserve"> </w:t>
      </w:r>
      <w:bookmarkStart w:id="4565" w:name="_ETM_Q10_675769"/>
      <w:bookmarkEnd w:id="4565"/>
      <w:r>
        <w:rPr>
          <w:rtl/>
        </w:rPr>
        <w:t xml:space="preserve">אני </w:t>
      </w:r>
      <w:bookmarkStart w:id="4566" w:name="_ETM_Q10_675980"/>
      <w:bookmarkEnd w:id="4566"/>
      <w:r>
        <w:rPr>
          <w:rFonts w:hint="cs"/>
          <w:rtl/>
        </w:rPr>
        <w:t>א</w:t>
      </w:r>
      <w:r>
        <w:rPr>
          <w:rtl/>
        </w:rPr>
        <w:t>וד</w:t>
      </w:r>
      <w:r>
        <w:rPr>
          <w:rFonts w:hint="cs"/>
          <w:rtl/>
        </w:rPr>
        <w:t>ה</w:t>
      </w:r>
      <w:r>
        <w:rPr>
          <w:rtl/>
        </w:rPr>
        <w:t xml:space="preserve"> </w:t>
      </w:r>
      <w:bookmarkStart w:id="4567" w:name="_ETM_Q10_676459"/>
      <w:bookmarkEnd w:id="4567"/>
      <w:r>
        <w:rPr>
          <w:rtl/>
        </w:rPr>
        <w:t xml:space="preserve">לכנסת </w:t>
      </w:r>
      <w:bookmarkStart w:id="4568" w:name="_ETM_Q10_676939"/>
      <w:bookmarkEnd w:id="4568"/>
      <w:r>
        <w:rPr>
          <w:rtl/>
        </w:rPr>
        <w:t xml:space="preserve">ולחבריה </w:t>
      </w:r>
      <w:bookmarkStart w:id="4569" w:name="_ETM_Q10_678139"/>
      <w:bookmarkEnd w:id="4569"/>
      <w:r>
        <w:rPr>
          <w:rtl/>
        </w:rPr>
        <w:t xml:space="preserve">על </w:t>
      </w:r>
      <w:bookmarkStart w:id="4570" w:name="_ETM_Q10_678290"/>
      <w:bookmarkEnd w:id="4570"/>
      <w:r>
        <w:rPr>
          <w:rtl/>
        </w:rPr>
        <w:t xml:space="preserve">תמיכתם </w:t>
      </w:r>
      <w:bookmarkStart w:id="4571" w:name="_ETM_Q10_678739"/>
      <w:bookmarkEnd w:id="4571"/>
      <w:r>
        <w:rPr>
          <w:rtl/>
        </w:rPr>
        <w:t xml:space="preserve">בהצעת </w:t>
      </w:r>
      <w:bookmarkStart w:id="4572" w:name="_ETM_Q10_679069"/>
      <w:bookmarkEnd w:id="4572"/>
      <w:r>
        <w:rPr>
          <w:rtl/>
        </w:rPr>
        <w:t>החוק</w:t>
      </w:r>
      <w:r>
        <w:rPr>
          <w:rFonts w:hint="cs"/>
          <w:rtl/>
        </w:rPr>
        <w:t>.</w:t>
      </w:r>
      <w:r>
        <w:rPr>
          <w:rtl/>
        </w:rPr>
        <w:t xml:space="preserve"> </w:t>
      </w:r>
      <w:bookmarkStart w:id="4573" w:name="_ETM_Q10_679249"/>
      <w:bookmarkEnd w:id="4573"/>
      <w:r>
        <w:rPr>
          <w:rtl/>
        </w:rPr>
        <w:t xml:space="preserve">תודה </w:t>
      </w:r>
      <w:bookmarkStart w:id="4574" w:name="_ETM_Q10_679459"/>
      <w:bookmarkEnd w:id="4574"/>
      <w:r>
        <w:rPr>
          <w:rtl/>
        </w:rPr>
        <w:t>רבה</w:t>
      </w:r>
      <w:r>
        <w:rPr>
          <w:rFonts w:hint="cs"/>
          <w:rtl/>
        </w:rPr>
        <w:t>.</w:t>
      </w:r>
      <w:r>
        <w:rPr>
          <w:rtl/>
        </w:rPr>
        <w:t xml:space="preserve"> </w:t>
      </w:r>
      <w:bookmarkStart w:id="4575" w:name="_ETM_Q10_682230"/>
      <w:bookmarkStart w:id="4576" w:name="_ETM_Q10_679197"/>
      <w:bookmarkEnd w:id="4575"/>
      <w:bookmarkEnd w:id="4576"/>
    </w:p>
    <w:p w:rsidR="00BC31FD" w:rsidRDefault="00BC31FD" w:rsidP="008670AA">
      <w:pPr>
        <w:rPr>
          <w:rtl/>
        </w:rPr>
      </w:pPr>
      <w:bookmarkStart w:id="4577" w:name="_ETM_Q10_679283"/>
      <w:bookmarkEnd w:id="4577"/>
    </w:p>
    <w:p w:rsidR="00BC31FD" w:rsidRDefault="00BC31FD" w:rsidP="008670AA">
      <w:pPr>
        <w:pStyle w:val="af5"/>
        <w:keepNext/>
        <w:rPr>
          <w:rtl/>
        </w:rPr>
      </w:pPr>
      <w:bookmarkStart w:id="4578" w:name="ET_interruption_קר_אה_47"/>
      <w:r w:rsidRPr="008D2861">
        <w:rPr>
          <w:rStyle w:val="TagStyle"/>
          <w:rtl/>
        </w:rPr>
        <w:t xml:space="preserve"> &lt;&lt; קריאה &gt;&gt; </w:t>
      </w:r>
      <w:r>
        <w:rPr>
          <w:rtl/>
        </w:rPr>
        <w:t>קריאה:</w:t>
      </w:r>
      <w:r w:rsidRPr="008D2861">
        <w:rPr>
          <w:rStyle w:val="TagStyle"/>
          <w:rtl/>
        </w:rPr>
        <w:t xml:space="preserve"> &lt;&lt; קריאה &gt;&gt;</w:t>
      </w:r>
      <w:r>
        <w:rPr>
          <w:rtl/>
        </w:rPr>
        <w:t xml:space="preserve"> </w:t>
      </w:r>
      <w:bookmarkEnd w:id="4578"/>
    </w:p>
    <w:p w:rsidR="00BC31FD" w:rsidRDefault="00BC31FD" w:rsidP="00DD0FF2">
      <w:pPr>
        <w:rPr>
          <w:rtl/>
        </w:rPr>
      </w:pPr>
    </w:p>
    <w:p w:rsidR="00BC31FD" w:rsidRDefault="00BC31FD" w:rsidP="008670AA">
      <w:pPr>
        <w:rPr>
          <w:rtl/>
        </w:rPr>
      </w:pPr>
      <w:r>
        <w:rPr>
          <w:rFonts w:hint="cs"/>
          <w:rtl/>
        </w:rPr>
        <w:t>תודה רבה לשר.</w:t>
      </w:r>
      <w:bookmarkStart w:id="4579" w:name="_ETM_Q10_678113"/>
      <w:bookmarkEnd w:id="4579"/>
    </w:p>
    <w:p w:rsidR="00BC31FD" w:rsidRPr="008D2861" w:rsidRDefault="00BC31FD" w:rsidP="008670AA">
      <w:pPr>
        <w:rPr>
          <w:rtl/>
        </w:rPr>
      </w:pPr>
      <w:bookmarkStart w:id="4580" w:name="_ETM_Q10_678269"/>
      <w:bookmarkEnd w:id="4580"/>
    </w:p>
    <w:p w:rsidR="00BC31FD" w:rsidRDefault="00BC31FD" w:rsidP="008670AA">
      <w:pPr>
        <w:pStyle w:val="af6"/>
        <w:keepNext/>
        <w:rPr>
          <w:rtl/>
        </w:rPr>
      </w:pPr>
      <w:r w:rsidRPr="004440C8">
        <w:rPr>
          <w:rStyle w:val="TagStyle"/>
          <w:rtl/>
        </w:rPr>
        <w:t xml:space="preserve"> &lt;&lt; יור &gt;&gt; </w:t>
      </w:r>
      <w:r>
        <w:rPr>
          <w:rtl/>
        </w:rPr>
        <w:t>היו"ר ארז מלול:</w:t>
      </w:r>
      <w:r w:rsidRPr="004440C8">
        <w:rPr>
          <w:rStyle w:val="TagStyle"/>
          <w:rtl/>
        </w:rPr>
        <w:t xml:space="preserve"> &lt;&lt; יור &gt;&gt;</w:t>
      </w:r>
      <w:r>
        <w:rPr>
          <w:rtl/>
        </w:rPr>
        <w:t xml:space="preserve"> </w:t>
      </w:r>
    </w:p>
    <w:p w:rsidR="00BC31FD" w:rsidRDefault="00BC31FD" w:rsidP="00DD0FF2">
      <w:pPr>
        <w:rPr>
          <w:rtl/>
        </w:rPr>
      </w:pPr>
    </w:p>
    <w:p w:rsidR="00BC31FD" w:rsidRDefault="00BC31FD" w:rsidP="008670AA">
      <w:pPr>
        <w:rPr>
          <w:rtl/>
        </w:rPr>
      </w:pPr>
      <w:bookmarkStart w:id="4581" w:name="_ETM_Q10_681185"/>
      <w:bookmarkStart w:id="4582" w:name="_ETM_Q10_679308"/>
      <w:bookmarkStart w:id="4583" w:name="_ETM_Q10_679370"/>
      <w:bookmarkStart w:id="4584" w:name="_ETM_Q10_679484"/>
      <w:bookmarkStart w:id="4585" w:name="_ETM_Q10_679538"/>
      <w:bookmarkStart w:id="4586" w:name="_ETM_Q10_682500"/>
      <w:bookmarkStart w:id="4587" w:name="_ETM_Q10_682680"/>
      <w:bookmarkEnd w:id="4581"/>
      <w:bookmarkEnd w:id="4582"/>
      <w:bookmarkEnd w:id="4583"/>
      <w:bookmarkEnd w:id="4584"/>
      <w:bookmarkEnd w:id="4585"/>
      <w:bookmarkEnd w:id="4586"/>
      <w:bookmarkEnd w:id="4587"/>
      <w:r>
        <w:rPr>
          <w:rFonts w:hint="cs"/>
          <w:rtl/>
        </w:rPr>
        <w:t xml:space="preserve">מי </w:t>
      </w:r>
      <w:bookmarkStart w:id="4588" w:name="_ETM_Q10_683370"/>
      <w:bookmarkEnd w:id="4588"/>
      <w:r>
        <w:rPr>
          <w:rtl/>
        </w:rPr>
        <w:t>מתנגד</w:t>
      </w:r>
      <w:r>
        <w:rPr>
          <w:rFonts w:hint="cs"/>
          <w:rtl/>
        </w:rPr>
        <w:t>?</w:t>
      </w:r>
      <w:r>
        <w:rPr>
          <w:rtl/>
        </w:rPr>
        <w:t xml:space="preserve"> </w:t>
      </w:r>
      <w:bookmarkStart w:id="4589" w:name="_ETM_Q10_684550"/>
      <w:bookmarkEnd w:id="4589"/>
      <w:r>
        <w:rPr>
          <w:rtl/>
        </w:rPr>
        <w:t xml:space="preserve">יש </w:t>
      </w:r>
      <w:bookmarkStart w:id="4590" w:name="_ETM_Q10_685060"/>
      <w:bookmarkEnd w:id="4590"/>
      <w:r>
        <w:rPr>
          <w:rFonts w:hint="cs"/>
          <w:rtl/>
        </w:rPr>
        <w:t xml:space="preserve">שני </w:t>
      </w:r>
      <w:bookmarkStart w:id="4591" w:name="_ETM_Q10_685240"/>
      <w:bookmarkEnd w:id="4591"/>
      <w:r>
        <w:rPr>
          <w:rtl/>
        </w:rPr>
        <w:t xml:space="preserve">מתנגדים </w:t>
      </w:r>
      <w:bookmarkStart w:id="4592" w:name="_ETM_Q10_685690"/>
      <w:bookmarkEnd w:id="4592"/>
      <w:r>
        <w:rPr>
          <w:rtl/>
        </w:rPr>
        <w:t xml:space="preserve">לחוק </w:t>
      </w:r>
      <w:bookmarkStart w:id="4593" w:name="_ETM_Q10_686080"/>
      <w:bookmarkEnd w:id="4593"/>
      <w:r>
        <w:rPr>
          <w:rtl/>
        </w:rPr>
        <w:t>הזה</w:t>
      </w:r>
      <w:r>
        <w:rPr>
          <w:rFonts w:hint="cs"/>
          <w:rtl/>
        </w:rPr>
        <w:t>?</w:t>
      </w:r>
    </w:p>
    <w:p w:rsidR="00BC31FD" w:rsidRDefault="00BC31FD" w:rsidP="008670AA">
      <w:pPr>
        <w:rPr>
          <w:rtl/>
        </w:rPr>
      </w:pPr>
      <w:bookmarkStart w:id="4594" w:name="_ETM_Q10_684871"/>
      <w:bookmarkStart w:id="4595" w:name="_ETM_Q10_684950"/>
      <w:bookmarkEnd w:id="4594"/>
      <w:bookmarkEnd w:id="4595"/>
    </w:p>
    <w:p w:rsidR="00BC31FD" w:rsidRDefault="00BC31FD" w:rsidP="008670AA">
      <w:pPr>
        <w:pStyle w:val="af5"/>
        <w:keepNext/>
        <w:rPr>
          <w:rtl/>
        </w:rPr>
      </w:pPr>
      <w:bookmarkStart w:id="4596" w:name="ET_interruption_6345_47"/>
      <w:r w:rsidRPr="004440C8">
        <w:rPr>
          <w:rStyle w:val="TagStyle"/>
          <w:rtl/>
        </w:rPr>
        <w:t xml:space="preserve"> &lt;&lt; קריאה &gt;&gt; </w:t>
      </w:r>
      <w:r>
        <w:rPr>
          <w:rtl/>
        </w:rPr>
        <w:t>טלי גוטליב (הליכוד):</w:t>
      </w:r>
      <w:r w:rsidRPr="004440C8">
        <w:rPr>
          <w:rStyle w:val="TagStyle"/>
          <w:rtl/>
        </w:rPr>
        <w:t xml:space="preserve"> &lt;&lt; קריאה &gt;&gt;</w:t>
      </w:r>
      <w:r>
        <w:rPr>
          <w:rtl/>
        </w:rPr>
        <w:t xml:space="preserve"> </w:t>
      </w:r>
      <w:bookmarkEnd w:id="4596"/>
    </w:p>
    <w:p w:rsidR="00BC31FD" w:rsidRDefault="00BC31FD" w:rsidP="00DD0FF2">
      <w:pPr>
        <w:rPr>
          <w:rtl/>
        </w:rPr>
      </w:pPr>
    </w:p>
    <w:p w:rsidR="00BC31FD" w:rsidRDefault="00BC31FD" w:rsidP="008670AA">
      <w:pPr>
        <w:rPr>
          <w:rtl/>
        </w:rPr>
      </w:pPr>
      <w:bookmarkStart w:id="4597" w:name="_ETM_Q10_687896"/>
      <w:bookmarkEnd w:id="4597"/>
      <w:r>
        <w:rPr>
          <w:rFonts w:hint="cs"/>
          <w:rtl/>
        </w:rPr>
        <w:t xml:space="preserve">יש מתנגדים, כן. </w:t>
      </w:r>
    </w:p>
    <w:p w:rsidR="00BC31FD" w:rsidRDefault="00BC31FD" w:rsidP="008670AA">
      <w:pPr>
        <w:rPr>
          <w:rtl/>
        </w:rPr>
      </w:pPr>
      <w:bookmarkStart w:id="4598" w:name="_ETM_Q10_686380"/>
      <w:bookmarkStart w:id="4599" w:name="_ETM_Q10_686476"/>
      <w:bookmarkEnd w:id="4598"/>
      <w:bookmarkEnd w:id="4599"/>
    </w:p>
    <w:p w:rsidR="00BC31FD" w:rsidRDefault="00BC31FD" w:rsidP="008670AA">
      <w:pPr>
        <w:pStyle w:val="af6"/>
        <w:keepNext/>
        <w:rPr>
          <w:rtl/>
        </w:rPr>
      </w:pPr>
      <w:bookmarkStart w:id="4600" w:name="ET_yor_6595_48"/>
      <w:r w:rsidRPr="004440C8">
        <w:rPr>
          <w:rStyle w:val="TagStyle"/>
          <w:rtl/>
        </w:rPr>
        <w:t xml:space="preserve"> &lt;&lt; יור &gt;&gt; </w:t>
      </w:r>
      <w:r>
        <w:rPr>
          <w:rtl/>
        </w:rPr>
        <w:t>היו"ר ארז מלול:</w:t>
      </w:r>
      <w:r w:rsidRPr="004440C8">
        <w:rPr>
          <w:rStyle w:val="TagStyle"/>
          <w:rtl/>
        </w:rPr>
        <w:t xml:space="preserve"> &lt;&lt; יור &gt;&gt;</w:t>
      </w:r>
      <w:r>
        <w:rPr>
          <w:rtl/>
        </w:rPr>
        <w:t xml:space="preserve"> </w:t>
      </w:r>
      <w:bookmarkEnd w:id="4600"/>
    </w:p>
    <w:p w:rsidR="00BC31FD" w:rsidRDefault="00BC31FD" w:rsidP="00DD0FF2">
      <w:pPr>
        <w:rPr>
          <w:rtl/>
        </w:rPr>
      </w:pPr>
    </w:p>
    <w:p w:rsidR="00BC31FD" w:rsidRDefault="00BC31FD" w:rsidP="008670AA">
      <w:pPr>
        <w:rPr>
          <w:rtl/>
        </w:rPr>
      </w:pPr>
      <w:bookmarkStart w:id="4601" w:name="_ETM_Q10_692225"/>
      <w:bookmarkStart w:id="4602" w:name="_ETM_Q10_688580"/>
      <w:bookmarkEnd w:id="4601"/>
      <w:bookmarkEnd w:id="4602"/>
      <w:r>
        <w:rPr>
          <w:rtl/>
        </w:rPr>
        <w:t xml:space="preserve">חבר </w:t>
      </w:r>
      <w:bookmarkStart w:id="4603" w:name="_ETM_Q10_688970"/>
      <w:bookmarkEnd w:id="4603"/>
      <w:r>
        <w:rPr>
          <w:rtl/>
        </w:rPr>
        <w:t xml:space="preserve">הכנסת </w:t>
      </w:r>
      <w:bookmarkStart w:id="4604" w:name="_ETM_Q10_689300"/>
      <w:bookmarkEnd w:id="4604"/>
      <w:r>
        <w:rPr>
          <w:rtl/>
        </w:rPr>
        <w:t xml:space="preserve">אלעזר </w:t>
      </w:r>
      <w:bookmarkStart w:id="4605" w:name="_ETM_Q10_689660"/>
      <w:bookmarkEnd w:id="4605"/>
      <w:r>
        <w:rPr>
          <w:rtl/>
        </w:rPr>
        <w:t xml:space="preserve">שטרן </w:t>
      </w:r>
      <w:bookmarkStart w:id="4606" w:name="_ETM_Q10_690050"/>
      <w:bookmarkEnd w:id="4606"/>
      <w:r>
        <w:rPr>
          <w:rtl/>
        </w:rPr>
        <w:t>ראשון</w:t>
      </w:r>
      <w:r>
        <w:rPr>
          <w:rFonts w:hint="cs"/>
          <w:rtl/>
        </w:rPr>
        <w:t>.</w:t>
      </w:r>
      <w:r>
        <w:rPr>
          <w:rtl/>
        </w:rPr>
        <w:t xml:space="preserve"> </w:t>
      </w:r>
      <w:bookmarkStart w:id="4607" w:name="_ETM_Q10_693450"/>
      <w:bookmarkEnd w:id="4607"/>
    </w:p>
    <w:p w:rsidR="00BC31FD" w:rsidRDefault="00BC31FD" w:rsidP="008670AA">
      <w:pPr>
        <w:rPr>
          <w:rtl/>
        </w:rPr>
      </w:pPr>
      <w:bookmarkStart w:id="4608" w:name="_ETM_Q10_691142"/>
      <w:bookmarkStart w:id="4609" w:name="_ETM_Q10_691202"/>
      <w:bookmarkEnd w:id="4608"/>
      <w:bookmarkEnd w:id="4609"/>
    </w:p>
    <w:p w:rsidR="00BC31FD" w:rsidRPr="00455BFD" w:rsidRDefault="00BC31FD" w:rsidP="008670AA">
      <w:pPr>
        <w:pStyle w:val="af5"/>
        <w:keepNext/>
        <w:rPr>
          <w:rtl/>
        </w:rPr>
      </w:pPr>
      <w:bookmarkStart w:id="4610" w:name="ET_interruption_6345_49"/>
      <w:r w:rsidRPr="004440C8">
        <w:rPr>
          <w:rStyle w:val="TagStyle"/>
          <w:rtl/>
        </w:rPr>
        <w:t xml:space="preserve"> </w:t>
      </w:r>
      <w:r w:rsidRPr="00455BFD">
        <w:rPr>
          <w:rStyle w:val="TagStyle"/>
          <w:rtl/>
        </w:rPr>
        <w:t xml:space="preserve">&lt;&lt; קריאה &gt;&gt; </w:t>
      </w:r>
      <w:r w:rsidRPr="00455BFD">
        <w:rPr>
          <w:rtl/>
        </w:rPr>
        <w:t>טלי גוטליב (הליכוד):</w:t>
      </w:r>
      <w:r w:rsidRPr="00455BFD">
        <w:rPr>
          <w:rStyle w:val="TagStyle"/>
          <w:rtl/>
        </w:rPr>
        <w:t xml:space="preserve"> &lt;&lt; קריאה &gt;&gt;</w:t>
      </w:r>
      <w:r>
        <w:rPr>
          <w:rtl/>
        </w:rPr>
        <w:t xml:space="preserve"> </w:t>
      </w:r>
      <w:bookmarkEnd w:id="4610"/>
    </w:p>
    <w:p w:rsidR="00BC31FD" w:rsidRPr="00455BFD" w:rsidRDefault="00BC31FD" w:rsidP="00DD0FF2">
      <w:pPr>
        <w:rPr>
          <w:rtl/>
        </w:rPr>
      </w:pPr>
    </w:p>
    <w:p w:rsidR="00BC31FD" w:rsidRDefault="00BC31FD" w:rsidP="008670AA">
      <w:pPr>
        <w:rPr>
          <w:rtl/>
        </w:rPr>
      </w:pPr>
      <w:bookmarkStart w:id="4611" w:name="_ETM_Q10_695738"/>
      <w:bookmarkEnd w:id="4611"/>
      <w:r w:rsidRPr="00455BFD">
        <w:rPr>
          <w:rFonts w:hint="cs"/>
          <w:rtl/>
        </w:rPr>
        <w:t>באמת? למה?</w:t>
      </w:r>
      <w:r>
        <w:rPr>
          <w:rFonts w:hint="cs"/>
          <w:rtl/>
        </w:rPr>
        <w:t xml:space="preserve"> </w:t>
      </w:r>
    </w:p>
    <w:p w:rsidR="00BC31FD" w:rsidRDefault="00BC31FD" w:rsidP="008670AA">
      <w:pPr>
        <w:rPr>
          <w:rtl/>
        </w:rPr>
      </w:pPr>
      <w:bookmarkStart w:id="4612" w:name="_ETM_Q10_691106"/>
      <w:bookmarkStart w:id="4613" w:name="_ETM_Q10_691154"/>
      <w:bookmarkEnd w:id="4612"/>
      <w:bookmarkEnd w:id="4613"/>
    </w:p>
    <w:p w:rsidR="00BC31FD" w:rsidRDefault="00BC31FD" w:rsidP="008670AA">
      <w:pPr>
        <w:pStyle w:val="af6"/>
        <w:keepNext/>
        <w:rPr>
          <w:rtl/>
        </w:rPr>
      </w:pPr>
      <w:bookmarkStart w:id="4614" w:name="ET_yor_6595_50"/>
      <w:r w:rsidRPr="004440C8">
        <w:rPr>
          <w:rStyle w:val="TagStyle"/>
          <w:rtl/>
        </w:rPr>
        <w:t xml:space="preserve"> &lt;&lt; יור &gt;&gt; </w:t>
      </w:r>
      <w:r>
        <w:rPr>
          <w:rtl/>
        </w:rPr>
        <w:t>היו"ר ארז מלול:</w:t>
      </w:r>
      <w:r w:rsidRPr="004440C8">
        <w:rPr>
          <w:rStyle w:val="TagStyle"/>
          <w:rtl/>
        </w:rPr>
        <w:t xml:space="preserve"> &lt;&lt; יור &gt;&gt;</w:t>
      </w:r>
      <w:r>
        <w:rPr>
          <w:rtl/>
        </w:rPr>
        <w:t xml:space="preserve"> </w:t>
      </w:r>
      <w:bookmarkEnd w:id="4614"/>
    </w:p>
    <w:p w:rsidR="00BC31FD" w:rsidRDefault="00BC31FD" w:rsidP="00DD0FF2">
      <w:pPr>
        <w:rPr>
          <w:rtl/>
        </w:rPr>
      </w:pPr>
    </w:p>
    <w:p w:rsidR="00BC31FD" w:rsidRDefault="00BC31FD" w:rsidP="008670AA">
      <w:pPr>
        <w:rPr>
          <w:rtl/>
        </w:rPr>
      </w:pPr>
      <w:bookmarkStart w:id="4615" w:name="_ETM_Q10_692351"/>
      <w:bookmarkEnd w:id="4615"/>
      <w:r>
        <w:rPr>
          <w:rtl/>
        </w:rPr>
        <w:t xml:space="preserve">כי </w:t>
      </w:r>
      <w:bookmarkStart w:id="4616" w:name="_ETM_Q10_693600"/>
      <w:bookmarkEnd w:id="4616"/>
      <w:r>
        <w:rPr>
          <w:rtl/>
        </w:rPr>
        <w:t xml:space="preserve">אני </w:t>
      </w:r>
      <w:bookmarkStart w:id="4617" w:name="_ETM_Q10_693720"/>
      <w:bookmarkEnd w:id="4617"/>
      <w:r>
        <w:rPr>
          <w:rtl/>
        </w:rPr>
        <w:t xml:space="preserve">יודע </w:t>
      </w:r>
      <w:bookmarkStart w:id="4618" w:name="_ETM_Q10_693900"/>
      <w:bookmarkEnd w:id="4618"/>
      <w:r>
        <w:rPr>
          <w:rtl/>
        </w:rPr>
        <w:t>ש</w:t>
      </w:r>
      <w:r>
        <w:rPr>
          <w:rFonts w:hint="cs"/>
          <w:rtl/>
        </w:rPr>
        <w:t>מ</w:t>
      </w:r>
      <w:r>
        <w:rPr>
          <w:rtl/>
        </w:rPr>
        <w:t xml:space="preserve">רב </w:t>
      </w:r>
      <w:bookmarkStart w:id="4619" w:name="_ETM_Q10_694380"/>
      <w:bookmarkEnd w:id="4619"/>
      <w:r>
        <w:rPr>
          <w:rtl/>
        </w:rPr>
        <w:t xml:space="preserve">הולכת </w:t>
      </w:r>
      <w:bookmarkStart w:id="4620" w:name="_ETM_Q10_694740"/>
      <w:bookmarkEnd w:id="4620"/>
      <w:r>
        <w:rPr>
          <w:rtl/>
        </w:rPr>
        <w:t>לתמוך</w:t>
      </w:r>
      <w:r>
        <w:rPr>
          <w:rFonts w:hint="cs"/>
          <w:rtl/>
        </w:rPr>
        <w:t>.</w:t>
      </w:r>
      <w:r>
        <w:rPr>
          <w:rtl/>
        </w:rPr>
        <w:t xml:space="preserve"> </w:t>
      </w:r>
      <w:bookmarkStart w:id="4621" w:name="_ETM_Q10_695190"/>
      <w:bookmarkEnd w:id="4621"/>
    </w:p>
    <w:p w:rsidR="00BC31FD" w:rsidRDefault="00BC31FD" w:rsidP="008670AA">
      <w:pPr>
        <w:rPr>
          <w:rtl/>
        </w:rPr>
      </w:pPr>
      <w:bookmarkStart w:id="4622" w:name="_ETM_Q10_698690"/>
      <w:bookmarkStart w:id="4623" w:name="_ETM_Q10_698790"/>
      <w:bookmarkStart w:id="4624" w:name="_ETM_Q10_703681"/>
      <w:bookmarkEnd w:id="4622"/>
      <w:bookmarkEnd w:id="4623"/>
      <w:bookmarkEnd w:id="4624"/>
    </w:p>
    <w:p w:rsidR="00BC31FD" w:rsidRDefault="00BC31FD" w:rsidP="008670AA">
      <w:pPr>
        <w:pStyle w:val="a4"/>
        <w:keepNext/>
        <w:rPr>
          <w:rtl/>
        </w:rPr>
      </w:pPr>
      <w:bookmarkStart w:id="4625" w:name="ET_speaker_5109_51"/>
      <w:r w:rsidRPr="004440C8">
        <w:rPr>
          <w:rStyle w:val="TagStyle"/>
          <w:rtl/>
        </w:rPr>
        <w:t xml:space="preserve"> &lt;&lt; דובר &gt;&gt; </w:t>
      </w:r>
      <w:bookmarkStart w:id="4626" w:name="_Toc185764143"/>
      <w:bookmarkStart w:id="4627" w:name="_Toc185851081"/>
      <w:bookmarkStart w:id="4628" w:name="_Toc185958061"/>
      <w:bookmarkStart w:id="4629" w:name="_Toc204589713"/>
      <w:r>
        <w:rPr>
          <w:rtl/>
        </w:rPr>
        <w:t>אלעזר שטרן (יש עתיד):</w:t>
      </w:r>
      <w:bookmarkEnd w:id="4626"/>
      <w:bookmarkEnd w:id="4627"/>
      <w:bookmarkEnd w:id="4628"/>
      <w:bookmarkEnd w:id="4629"/>
      <w:r w:rsidRPr="004440C8">
        <w:rPr>
          <w:rStyle w:val="TagStyle"/>
          <w:rtl/>
        </w:rPr>
        <w:t xml:space="preserve"> &lt;&lt; דובר &gt;&gt;</w:t>
      </w:r>
      <w:r>
        <w:rPr>
          <w:rtl/>
        </w:rPr>
        <w:t xml:space="preserve"> </w:t>
      </w:r>
      <w:bookmarkEnd w:id="4625"/>
    </w:p>
    <w:p w:rsidR="00BC31FD" w:rsidRDefault="00BC31FD" w:rsidP="008670AA">
      <w:pPr>
        <w:rPr>
          <w:rtl/>
        </w:rPr>
      </w:pPr>
    </w:p>
    <w:p w:rsidR="00BC31FD" w:rsidRDefault="00BC31FD" w:rsidP="008670AA">
      <w:pPr>
        <w:rPr>
          <w:rtl/>
        </w:rPr>
      </w:pPr>
      <w:bookmarkStart w:id="4630" w:name="_ETM_Q10_704420"/>
      <w:bookmarkStart w:id="4631" w:name="_ETM_Q10_704559"/>
      <w:bookmarkStart w:id="4632" w:name="_ETM_Q10_697471"/>
      <w:bookmarkStart w:id="4633" w:name="_ETM_Q10_697522"/>
      <w:bookmarkStart w:id="4634" w:name="_ETM_Q10_701599"/>
      <w:bookmarkStart w:id="4635" w:name="_ETM_Q10_703170"/>
      <w:bookmarkEnd w:id="4630"/>
      <w:bookmarkEnd w:id="4631"/>
      <w:bookmarkEnd w:id="4632"/>
      <w:bookmarkEnd w:id="4633"/>
      <w:bookmarkEnd w:id="4634"/>
      <w:bookmarkEnd w:id="4635"/>
      <w:r>
        <w:rPr>
          <w:rtl/>
        </w:rPr>
        <w:t xml:space="preserve">אדוני </w:t>
      </w:r>
      <w:bookmarkStart w:id="4636" w:name="_ETM_Q10_704069"/>
      <w:bookmarkEnd w:id="4636"/>
      <w:r>
        <w:rPr>
          <w:rtl/>
        </w:rPr>
        <w:t>היושב-ראש</w:t>
      </w:r>
      <w:r>
        <w:rPr>
          <w:rFonts w:hint="cs"/>
          <w:rtl/>
        </w:rPr>
        <w:t>,</w:t>
      </w:r>
      <w:r>
        <w:rPr>
          <w:rtl/>
        </w:rPr>
        <w:t xml:space="preserve"> </w:t>
      </w:r>
      <w:bookmarkStart w:id="4637" w:name="_ETM_Q10_706470"/>
      <w:bookmarkEnd w:id="4637"/>
      <w:r>
        <w:rPr>
          <w:rtl/>
        </w:rPr>
        <w:t xml:space="preserve">הבנתי </w:t>
      </w:r>
      <w:bookmarkStart w:id="4638" w:name="_ETM_Q10_706890"/>
      <w:bookmarkEnd w:id="4638"/>
      <w:r>
        <w:rPr>
          <w:rtl/>
        </w:rPr>
        <w:t xml:space="preserve">שאין </w:t>
      </w:r>
      <w:bookmarkStart w:id="4639" w:name="_ETM_Q10_707160"/>
      <w:bookmarkEnd w:id="4639"/>
      <w:r>
        <w:rPr>
          <w:rtl/>
        </w:rPr>
        <w:t>שרים</w:t>
      </w:r>
      <w:r>
        <w:rPr>
          <w:rFonts w:hint="cs"/>
          <w:rtl/>
        </w:rPr>
        <w:t>,</w:t>
      </w:r>
      <w:r>
        <w:rPr>
          <w:rtl/>
        </w:rPr>
        <w:t xml:space="preserve"> </w:t>
      </w:r>
      <w:bookmarkStart w:id="4640" w:name="_ETM_Q10_707610"/>
      <w:bookmarkEnd w:id="4640"/>
      <w:r>
        <w:rPr>
          <w:rtl/>
        </w:rPr>
        <w:t xml:space="preserve">אז </w:t>
      </w:r>
      <w:bookmarkStart w:id="4641" w:name="_ETM_Q10_707730"/>
      <w:bookmarkEnd w:id="4641"/>
      <w:r>
        <w:rPr>
          <w:rtl/>
        </w:rPr>
        <w:t xml:space="preserve">לא </w:t>
      </w:r>
      <w:bookmarkStart w:id="4642" w:name="_ETM_Q10_707850"/>
      <w:bookmarkEnd w:id="4642"/>
      <w:r>
        <w:rPr>
          <w:rtl/>
        </w:rPr>
        <w:t>משנה</w:t>
      </w:r>
      <w:r>
        <w:rPr>
          <w:rFonts w:hint="cs"/>
          <w:rtl/>
        </w:rPr>
        <w:t>.</w:t>
      </w:r>
    </w:p>
    <w:p w:rsidR="00BC31FD" w:rsidRDefault="00BC31FD" w:rsidP="008670AA">
      <w:pPr>
        <w:rPr>
          <w:rtl/>
        </w:rPr>
      </w:pPr>
      <w:bookmarkStart w:id="4643" w:name="_ETM_Q10_706774"/>
      <w:bookmarkStart w:id="4644" w:name="_ETM_Q10_706946"/>
      <w:bookmarkEnd w:id="4643"/>
      <w:bookmarkEnd w:id="4644"/>
    </w:p>
    <w:p w:rsidR="00BC31FD" w:rsidRDefault="00BC31FD" w:rsidP="008670AA">
      <w:pPr>
        <w:pStyle w:val="af6"/>
        <w:keepNext/>
        <w:rPr>
          <w:rtl/>
        </w:rPr>
      </w:pPr>
      <w:bookmarkStart w:id="4645" w:name="ET_yor_6595_52"/>
      <w:r w:rsidRPr="004440C8">
        <w:rPr>
          <w:rStyle w:val="TagStyle"/>
          <w:rtl/>
        </w:rPr>
        <w:t xml:space="preserve"> &lt;&lt; יור &gt;&gt; </w:t>
      </w:r>
      <w:r>
        <w:rPr>
          <w:rtl/>
        </w:rPr>
        <w:t>היו"ר ארז מלול:</w:t>
      </w:r>
      <w:r w:rsidRPr="004440C8">
        <w:rPr>
          <w:rStyle w:val="TagStyle"/>
          <w:rtl/>
        </w:rPr>
        <w:t xml:space="preserve"> &lt;&lt; יור &gt;&gt;</w:t>
      </w:r>
      <w:r>
        <w:rPr>
          <w:rtl/>
        </w:rPr>
        <w:t xml:space="preserve"> </w:t>
      </w:r>
      <w:bookmarkEnd w:id="4645"/>
    </w:p>
    <w:p w:rsidR="00BC31FD" w:rsidRDefault="00BC31FD" w:rsidP="00DD0FF2">
      <w:pPr>
        <w:rPr>
          <w:rtl/>
        </w:rPr>
      </w:pPr>
    </w:p>
    <w:p w:rsidR="00BC31FD" w:rsidRDefault="00BC31FD" w:rsidP="00BA0A07">
      <w:pPr>
        <w:rPr>
          <w:rtl/>
        </w:rPr>
      </w:pPr>
      <w:bookmarkStart w:id="4646" w:name="_ETM_Q10_707710"/>
      <w:bookmarkStart w:id="4647" w:name="_ETM_Q10_708300"/>
      <w:bookmarkEnd w:id="4646"/>
      <w:bookmarkEnd w:id="4647"/>
      <w:r>
        <w:rPr>
          <w:rtl/>
        </w:rPr>
        <w:t xml:space="preserve">יש </w:t>
      </w:r>
      <w:bookmarkStart w:id="4648" w:name="_ETM_Q10_708690"/>
      <w:bookmarkEnd w:id="4648"/>
      <w:r>
        <w:rPr>
          <w:rFonts w:hint="cs"/>
          <w:rtl/>
        </w:rPr>
        <w:t>שר</w:t>
      </w:r>
      <w:r w:rsidR="00BA0A07">
        <w:rPr>
          <w:rFonts w:hint="cs"/>
          <w:rtl/>
        </w:rPr>
        <w:t>.</w:t>
      </w:r>
      <w:r>
        <w:rPr>
          <w:rFonts w:hint="cs"/>
          <w:rtl/>
        </w:rPr>
        <w:t xml:space="preserve"> השר ארבל עכשיו היה, </w:t>
      </w:r>
      <w:bookmarkStart w:id="4649" w:name="_ETM_Q10_708990"/>
      <w:bookmarkStart w:id="4650" w:name="_ETM_Q10_709290"/>
      <w:bookmarkEnd w:id="4649"/>
      <w:bookmarkEnd w:id="4650"/>
      <w:r>
        <w:rPr>
          <w:rFonts w:hint="cs"/>
          <w:rtl/>
        </w:rPr>
        <w:t>השר בוסו.</w:t>
      </w:r>
      <w:bookmarkStart w:id="4651" w:name="_ETM_Q10_708561"/>
      <w:bookmarkEnd w:id="4651"/>
    </w:p>
    <w:p w:rsidR="00BC31FD" w:rsidRDefault="00BC31FD" w:rsidP="008670AA">
      <w:pPr>
        <w:rPr>
          <w:rtl/>
        </w:rPr>
      </w:pPr>
      <w:bookmarkStart w:id="4652" w:name="_ETM_Q10_708652"/>
      <w:bookmarkEnd w:id="4652"/>
    </w:p>
    <w:p w:rsidR="00BC31FD" w:rsidRDefault="00BC31FD" w:rsidP="008670AA">
      <w:pPr>
        <w:pStyle w:val="-"/>
        <w:keepNext/>
        <w:rPr>
          <w:rtl/>
        </w:rPr>
      </w:pPr>
      <w:bookmarkStart w:id="4653" w:name="ET_speakercontinue_5109_53"/>
      <w:r w:rsidRPr="004440C8">
        <w:rPr>
          <w:rStyle w:val="TagStyle"/>
          <w:rtl/>
        </w:rPr>
        <w:t xml:space="preserve"> &lt;&lt; דובר_המשך &gt;&gt; </w:t>
      </w:r>
      <w:r>
        <w:rPr>
          <w:rtl/>
        </w:rPr>
        <w:t>אלעזר שטרן (יש עתיד):</w:t>
      </w:r>
      <w:r w:rsidRPr="004440C8">
        <w:rPr>
          <w:rStyle w:val="TagStyle"/>
          <w:rtl/>
        </w:rPr>
        <w:t xml:space="preserve"> &lt;&lt; דובר_המשך &gt;&gt;</w:t>
      </w:r>
      <w:r>
        <w:rPr>
          <w:rtl/>
        </w:rPr>
        <w:t xml:space="preserve"> </w:t>
      </w:r>
      <w:bookmarkEnd w:id="4653"/>
    </w:p>
    <w:p w:rsidR="00BC31FD" w:rsidRDefault="00BC31FD" w:rsidP="00DD0FF2">
      <w:pPr>
        <w:rPr>
          <w:rtl/>
        </w:rPr>
      </w:pPr>
    </w:p>
    <w:p w:rsidR="00BC31FD" w:rsidRDefault="00BC31FD" w:rsidP="008670AA">
      <w:pPr>
        <w:rPr>
          <w:rtl/>
        </w:rPr>
      </w:pPr>
      <w:bookmarkStart w:id="4654" w:name="_ETM_Q10_710026"/>
      <w:bookmarkEnd w:id="4654"/>
      <w:r>
        <w:rPr>
          <w:rFonts w:hint="cs"/>
          <w:rtl/>
        </w:rPr>
        <w:t xml:space="preserve">לא, לא </w:t>
      </w:r>
      <w:bookmarkStart w:id="4655" w:name="_ETM_Q10_707992"/>
      <w:bookmarkEnd w:id="4655"/>
      <w:r>
        <w:rPr>
          <w:rFonts w:hint="cs"/>
          <w:rtl/>
        </w:rPr>
        <w:t>משנה. הוא יצא.</w:t>
      </w:r>
      <w:bookmarkStart w:id="4656" w:name="_ETM_Q10_710920"/>
      <w:bookmarkStart w:id="4657" w:name="_ETM_Q10_711007"/>
      <w:bookmarkEnd w:id="4656"/>
      <w:bookmarkEnd w:id="4657"/>
      <w:r>
        <w:rPr>
          <w:rtl/>
        </w:rPr>
        <w:t xml:space="preserve"> </w:t>
      </w:r>
      <w:bookmarkStart w:id="4658" w:name="_ETM_Q10_711030"/>
      <w:bookmarkEnd w:id="4658"/>
      <w:r>
        <w:rPr>
          <w:rtl/>
        </w:rPr>
        <w:t>בסדר</w:t>
      </w:r>
      <w:r>
        <w:rPr>
          <w:rFonts w:hint="cs"/>
          <w:rtl/>
        </w:rPr>
        <w:t>,</w:t>
      </w:r>
      <w:r>
        <w:rPr>
          <w:rtl/>
        </w:rPr>
        <w:t xml:space="preserve"> </w:t>
      </w:r>
      <w:bookmarkStart w:id="4659" w:name="_ETM_Q10_711570"/>
      <w:bookmarkEnd w:id="4659"/>
      <w:r>
        <w:rPr>
          <w:rtl/>
        </w:rPr>
        <w:t>אוקיי</w:t>
      </w:r>
      <w:r>
        <w:rPr>
          <w:rFonts w:hint="cs"/>
          <w:rtl/>
        </w:rPr>
        <w:t>,</w:t>
      </w:r>
      <w:r>
        <w:rPr>
          <w:rtl/>
        </w:rPr>
        <w:t xml:space="preserve"> </w:t>
      </w:r>
      <w:bookmarkStart w:id="4660" w:name="_ETM_Q10_711900"/>
      <w:bookmarkEnd w:id="4660"/>
      <w:r>
        <w:rPr>
          <w:rtl/>
        </w:rPr>
        <w:t>אוקיי</w:t>
      </w:r>
      <w:r>
        <w:rPr>
          <w:rFonts w:hint="cs"/>
          <w:rtl/>
        </w:rPr>
        <w:t>.</w:t>
      </w:r>
    </w:p>
    <w:p w:rsidR="00BC31FD" w:rsidRDefault="00BC31FD" w:rsidP="008670AA">
      <w:pPr>
        <w:rPr>
          <w:rtl/>
        </w:rPr>
      </w:pPr>
      <w:bookmarkStart w:id="4661" w:name="_ETM_Q10_711758"/>
      <w:bookmarkStart w:id="4662" w:name="_ETM_Q10_711841"/>
      <w:bookmarkEnd w:id="4661"/>
      <w:bookmarkEnd w:id="4662"/>
    </w:p>
    <w:p w:rsidR="00BC31FD" w:rsidRDefault="00BC31FD" w:rsidP="008670AA">
      <w:pPr>
        <w:pStyle w:val="af6"/>
        <w:keepNext/>
        <w:rPr>
          <w:rtl/>
        </w:rPr>
      </w:pPr>
      <w:bookmarkStart w:id="4663" w:name="ET_yor_6595_54"/>
      <w:r w:rsidRPr="004440C8">
        <w:rPr>
          <w:rStyle w:val="TagStyle"/>
          <w:rtl/>
        </w:rPr>
        <w:t xml:space="preserve"> &lt;&lt; יור &gt;&gt; </w:t>
      </w:r>
      <w:r>
        <w:rPr>
          <w:rtl/>
        </w:rPr>
        <w:t>היו"ר ארז מלול:</w:t>
      </w:r>
      <w:r w:rsidRPr="004440C8">
        <w:rPr>
          <w:rStyle w:val="TagStyle"/>
          <w:rtl/>
        </w:rPr>
        <w:t xml:space="preserve"> &lt;&lt; יור &gt;&gt;</w:t>
      </w:r>
      <w:r>
        <w:rPr>
          <w:rtl/>
        </w:rPr>
        <w:t xml:space="preserve"> </w:t>
      </w:r>
      <w:bookmarkEnd w:id="4663"/>
    </w:p>
    <w:p w:rsidR="00BC31FD" w:rsidRDefault="00BC31FD" w:rsidP="00DD0FF2">
      <w:pPr>
        <w:rPr>
          <w:rtl/>
        </w:rPr>
      </w:pPr>
    </w:p>
    <w:p w:rsidR="00BC31FD" w:rsidRDefault="00BC31FD" w:rsidP="008670AA">
      <w:pPr>
        <w:rPr>
          <w:rtl/>
        </w:rPr>
      </w:pPr>
      <w:bookmarkStart w:id="4664" w:name="_ETM_Q10_712958"/>
      <w:bookmarkEnd w:id="4664"/>
      <w:r>
        <w:rPr>
          <w:rFonts w:hint="cs"/>
          <w:rtl/>
        </w:rPr>
        <w:t xml:space="preserve">השר בוסו. </w:t>
      </w:r>
    </w:p>
    <w:p w:rsidR="00BC31FD" w:rsidRDefault="00BC31FD" w:rsidP="008670AA">
      <w:pPr>
        <w:rPr>
          <w:rtl/>
        </w:rPr>
      </w:pPr>
      <w:bookmarkStart w:id="4665" w:name="_ETM_Q10_709725"/>
      <w:bookmarkStart w:id="4666" w:name="_ETM_Q10_709821"/>
      <w:bookmarkEnd w:id="4665"/>
      <w:bookmarkEnd w:id="4666"/>
    </w:p>
    <w:p w:rsidR="00BC31FD" w:rsidRDefault="00BC31FD" w:rsidP="008670AA">
      <w:pPr>
        <w:pStyle w:val="-"/>
        <w:keepNext/>
        <w:rPr>
          <w:rtl/>
        </w:rPr>
      </w:pPr>
      <w:bookmarkStart w:id="4667" w:name="ET_speakercontinue_5109_55"/>
      <w:r w:rsidRPr="004440C8">
        <w:rPr>
          <w:rStyle w:val="TagStyle"/>
          <w:rtl/>
        </w:rPr>
        <w:t xml:space="preserve"> &lt;&lt; דובר_המשך &gt;&gt; </w:t>
      </w:r>
      <w:r>
        <w:rPr>
          <w:rtl/>
        </w:rPr>
        <w:t>אלעזר שטרן (יש עתיד):</w:t>
      </w:r>
      <w:r w:rsidRPr="004440C8">
        <w:rPr>
          <w:rStyle w:val="TagStyle"/>
          <w:rtl/>
        </w:rPr>
        <w:t xml:space="preserve"> &lt;&lt; דובר_המשך &gt;&gt;</w:t>
      </w:r>
      <w:r>
        <w:rPr>
          <w:rtl/>
        </w:rPr>
        <w:t xml:space="preserve"> </w:t>
      </w:r>
      <w:bookmarkEnd w:id="4667"/>
    </w:p>
    <w:p w:rsidR="00BC31FD" w:rsidRDefault="00BC31FD" w:rsidP="008670AA">
      <w:pPr>
        <w:rPr>
          <w:rtl/>
        </w:rPr>
      </w:pPr>
      <w:bookmarkStart w:id="4668" w:name="_ETM_Q10_713430"/>
      <w:bookmarkEnd w:id="4668"/>
    </w:p>
    <w:p w:rsidR="00BC31FD" w:rsidRDefault="00BC31FD" w:rsidP="008670AA">
      <w:pPr>
        <w:rPr>
          <w:rtl/>
        </w:rPr>
      </w:pPr>
      <w:r>
        <w:rPr>
          <w:rtl/>
        </w:rPr>
        <w:t xml:space="preserve">אין </w:t>
      </w:r>
      <w:bookmarkStart w:id="4669" w:name="_ETM_Q10_713550"/>
      <w:bookmarkEnd w:id="4669"/>
      <w:r>
        <w:rPr>
          <w:rtl/>
        </w:rPr>
        <w:t>בעיה</w:t>
      </w:r>
      <w:r>
        <w:rPr>
          <w:rFonts w:hint="cs"/>
          <w:rtl/>
        </w:rPr>
        <w:t>,</w:t>
      </w:r>
      <w:r>
        <w:rPr>
          <w:rtl/>
        </w:rPr>
        <w:t xml:space="preserve"> </w:t>
      </w:r>
      <w:bookmarkStart w:id="4670" w:name="_ETM_Q10_713850"/>
      <w:bookmarkEnd w:id="4670"/>
      <w:r>
        <w:rPr>
          <w:rtl/>
        </w:rPr>
        <w:t xml:space="preserve">אין </w:t>
      </w:r>
      <w:bookmarkStart w:id="4671" w:name="_ETM_Q10_713970"/>
      <w:bookmarkEnd w:id="4671"/>
      <w:r>
        <w:rPr>
          <w:rtl/>
        </w:rPr>
        <w:t>בעיה</w:t>
      </w:r>
      <w:r>
        <w:rPr>
          <w:rFonts w:hint="cs"/>
          <w:rtl/>
        </w:rPr>
        <w:t>.</w:t>
      </w:r>
      <w:r>
        <w:rPr>
          <w:rtl/>
        </w:rPr>
        <w:t xml:space="preserve"> </w:t>
      </w:r>
      <w:bookmarkStart w:id="4672" w:name="_ETM_Q10_717090"/>
      <w:bookmarkEnd w:id="4672"/>
      <w:r>
        <w:rPr>
          <w:rtl/>
        </w:rPr>
        <w:t xml:space="preserve">הרב </w:t>
      </w:r>
      <w:bookmarkStart w:id="4673" w:name="_ETM_Q10_717359"/>
      <w:bookmarkEnd w:id="4673"/>
      <w:r>
        <w:rPr>
          <w:rtl/>
        </w:rPr>
        <w:t xml:space="preserve">קוק </w:t>
      </w:r>
      <w:bookmarkStart w:id="4674" w:name="_ETM_Q10_719179"/>
      <w:bookmarkEnd w:id="4674"/>
      <w:r>
        <w:rPr>
          <w:rFonts w:hint="cs"/>
          <w:rtl/>
        </w:rPr>
        <w:t xml:space="preserve">ראוי </w:t>
      </w:r>
      <w:r>
        <w:rPr>
          <w:rtl/>
        </w:rPr>
        <w:t xml:space="preserve">שכנסת </w:t>
      </w:r>
      <w:bookmarkStart w:id="4675" w:name="_ETM_Q10_720050"/>
      <w:bookmarkEnd w:id="4675"/>
      <w:r>
        <w:rPr>
          <w:rtl/>
        </w:rPr>
        <w:t xml:space="preserve">ישראל </w:t>
      </w:r>
      <w:bookmarkStart w:id="4676" w:name="_ETM_Q10_721920"/>
      <w:bookmarkEnd w:id="4676"/>
      <w:r>
        <w:rPr>
          <w:rtl/>
        </w:rPr>
        <w:t xml:space="preserve">תקדיש </w:t>
      </w:r>
      <w:bookmarkStart w:id="4677" w:name="_ETM_Q10_723510"/>
      <w:bookmarkEnd w:id="4677"/>
      <w:r>
        <w:rPr>
          <w:rtl/>
        </w:rPr>
        <w:t xml:space="preserve">אירוע </w:t>
      </w:r>
      <w:bookmarkStart w:id="4678" w:name="_ETM_Q10_723989"/>
      <w:bookmarkEnd w:id="4678"/>
      <w:r>
        <w:rPr>
          <w:rtl/>
        </w:rPr>
        <w:t xml:space="preserve">יום </w:t>
      </w:r>
      <w:bookmarkStart w:id="4679" w:name="_ETM_Q10_725010"/>
      <w:bookmarkEnd w:id="4679"/>
      <w:r>
        <w:rPr>
          <w:rtl/>
        </w:rPr>
        <w:t>למורשתו</w:t>
      </w:r>
      <w:r>
        <w:rPr>
          <w:rFonts w:hint="cs"/>
          <w:rtl/>
        </w:rPr>
        <w:t>.</w:t>
      </w:r>
      <w:r>
        <w:rPr>
          <w:rtl/>
        </w:rPr>
        <w:t xml:space="preserve"> </w:t>
      </w:r>
      <w:bookmarkStart w:id="4680" w:name="_ETM_Q10_725760"/>
      <w:bookmarkEnd w:id="4680"/>
    </w:p>
    <w:p w:rsidR="00BC31FD" w:rsidRDefault="00BC31FD" w:rsidP="008670AA">
      <w:pPr>
        <w:rPr>
          <w:rtl/>
        </w:rPr>
      </w:pPr>
      <w:bookmarkStart w:id="4681" w:name="_ETM_Q10_724148"/>
      <w:bookmarkStart w:id="4682" w:name="_ETM_Q10_724243"/>
      <w:bookmarkEnd w:id="4681"/>
      <w:bookmarkEnd w:id="4682"/>
    </w:p>
    <w:p w:rsidR="00BC31FD" w:rsidRDefault="00BC31FD" w:rsidP="008670AA">
      <w:pPr>
        <w:pStyle w:val="af6"/>
        <w:keepNext/>
        <w:rPr>
          <w:rtl/>
        </w:rPr>
      </w:pPr>
      <w:bookmarkStart w:id="4683" w:name="ET_yor_6595_56"/>
      <w:r w:rsidRPr="004440C8">
        <w:rPr>
          <w:rStyle w:val="TagStyle"/>
          <w:rtl/>
        </w:rPr>
        <w:t xml:space="preserve"> &lt;&lt; יור &gt;&gt; </w:t>
      </w:r>
      <w:r>
        <w:rPr>
          <w:rtl/>
        </w:rPr>
        <w:t>היו"ר ארז מלול:</w:t>
      </w:r>
      <w:r w:rsidRPr="004440C8">
        <w:rPr>
          <w:rStyle w:val="TagStyle"/>
          <w:rtl/>
        </w:rPr>
        <w:t xml:space="preserve"> &lt;&lt; יור &gt;&gt;</w:t>
      </w:r>
      <w:r>
        <w:rPr>
          <w:rtl/>
        </w:rPr>
        <w:t xml:space="preserve"> </w:t>
      </w:r>
      <w:bookmarkEnd w:id="4683"/>
    </w:p>
    <w:p w:rsidR="00BC31FD" w:rsidRDefault="00BC31FD" w:rsidP="00DD0FF2">
      <w:pPr>
        <w:rPr>
          <w:rtl/>
        </w:rPr>
      </w:pPr>
    </w:p>
    <w:p w:rsidR="00BC31FD" w:rsidRDefault="00BC31FD" w:rsidP="008670AA">
      <w:pPr>
        <w:rPr>
          <w:rtl/>
        </w:rPr>
      </w:pPr>
      <w:bookmarkStart w:id="4684" w:name="_ETM_Q10_725113"/>
      <w:bookmarkEnd w:id="4684"/>
      <w:r>
        <w:rPr>
          <w:rtl/>
        </w:rPr>
        <w:t xml:space="preserve">אתה </w:t>
      </w:r>
      <w:bookmarkStart w:id="4685" w:name="_ETM_Q10_725909"/>
      <w:bookmarkEnd w:id="4685"/>
      <w:r>
        <w:rPr>
          <w:rtl/>
        </w:rPr>
        <w:t xml:space="preserve">צריך </w:t>
      </w:r>
      <w:bookmarkStart w:id="4686" w:name="_ETM_Q10_726150"/>
      <w:bookmarkEnd w:id="4686"/>
      <w:r>
        <w:rPr>
          <w:rtl/>
        </w:rPr>
        <w:t xml:space="preserve">להגיד </w:t>
      </w:r>
      <w:bookmarkStart w:id="4687" w:name="_ETM_Q10_726480"/>
      <w:bookmarkEnd w:id="4687"/>
      <w:r>
        <w:rPr>
          <w:rtl/>
        </w:rPr>
        <w:t xml:space="preserve">שאתה </w:t>
      </w:r>
      <w:bookmarkStart w:id="4688" w:name="_ETM_Q10_726840"/>
      <w:bookmarkEnd w:id="4688"/>
      <w:r>
        <w:rPr>
          <w:rtl/>
        </w:rPr>
        <w:t xml:space="preserve">מתנגד </w:t>
      </w:r>
      <w:bookmarkStart w:id="4689" w:name="_ETM_Q10_727319"/>
      <w:bookmarkEnd w:id="4689"/>
      <w:r>
        <w:rPr>
          <w:rtl/>
        </w:rPr>
        <w:t>לחוק</w:t>
      </w:r>
      <w:r>
        <w:rPr>
          <w:rFonts w:hint="cs"/>
          <w:rtl/>
        </w:rPr>
        <w:t>,</w:t>
      </w:r>
      <w:r>
        <w:rPr>
          <w:rtl/>
        </w:rPr>
        <w:t xml:space="preserve"> </w:t>
      </w:r>
      <w:bookmarkStart w:id="4690" w:name="_ETM_Q10_728220"/>
      <w:bookmarkEnd w:id="4690"/>
      <w:r>
        <w:rPr>
          <w:rtl/>
        </w:rPr>
        <w:t xml:space="preserve">אחרת </w:t>
      </w:r>
      <w:bookmarkStart w:id="4691" w:name="_ETM_Q10_729059"/>
      <w:bookmarkEnd w:id="4691"/>
      <w:r>
        <w:rPr>
          <w:rtl/>
        </w:rPr>
        <w:t xml:space="preserve">אני </w:t>
      </w:r>
      <w:bookmarkStart w:id="4692" w:name="_ETM_Q10_729330"/>
      <w:bookmarkEnd w:id="4692"/>
      <w:r w:rsidR="00DD0FF2">
        <w:rPr>
          <w:rFonts w:hint="cs"/>
          <w:rtl/>
        </w:rPr>
        <w:t>– – –</w:t>
      </w:r>
      <w:r>
        <w:rPr>
          <w:rFonts w:hint="cs"/>
          <w:rtl/>
        </w:rPr>
        <w:t xml:space="preserve"> </w:t>
      </w:r>
    </w:p>
    <w:p w:rsidR="00BC31FD" w:rsidRDefault="00BC31FD" w:rsidP="008670AA">
      <w:pPr>
        <w:rPr>
          <w:rtl/>
        </w:rPr>
      </w:pPr>
    </w:p>
    <w:p w:rsidR="00BC31FD" w:rsidRDefault="00BC31FD" w:rsidP="008670AA">
      <w:pPr>
        <w:pStyle w:val="-"/>
        <w:keepNext/>
        <w:rPr>
          <w:rtl/>
        </w:rPr>
      </w:pPr>
      <w:bookmarkStart w:id="4693" w:name="ET_speakercontinue_5109_57"/>
      <w:r w:rsidRPr="004440C8">
        <w:rPr>
          <w:rStyle w:val="TagStyle"/>
          <w:rtl/>
        </w:rPr>
        <w:t xml:space="preserve"> &lt;&lt; דובר_המשך &gt;&gt; </w:t>
      </w:r>
      <w:r>
        <w:rPr>
          <w:rtl/>
        </w:rPr>
        <w:t>אלעזר שטרן (יש עתיד):</w:t>
      </w:r>
      <w:r w:rsidRPr="004440C8">
        <w:rPr>
          <w:rStyle w:val="TagStyle"/>
          <w:rtl/>
        </w:rPr>
        <w:t xml:space="preserve"> &lt;&lt; דובר_המשך &gt;&gt;</w:t>
      </w:r>
      <w:r>
        <w:rPr>
          <w:rtl/>
        </w:rPr>
        <w:t xml:space="preserve"> </w:t>
      </w:r>
      <w:bookmarkEnd w:id="4693"/>
    </w:p>
    <w:p w:rsidR="00BC31FD" w:rsidRDefault="00BC31FD" w:rsidP="00DD0FF2">
      <w:pPr>
        <w:rPr>
          <w:rtl/>
        </w:rPr>
      </w:pPr>
    </w:p>
    <w:p w:rsidR="00BC31FD" w:rsidRDefault="00BC31FD" w:rsidP="008670AA">
      <w:pPr>
        <w:rPr>
          <w:rtl/>
        </w:rPr>
      </w:pPr>
      <w:r>
        <w:rPr>
          <w:rFonts w:hint="cs"/>
          <w:rtl/>
        </w:rPr>
        <w:t xml:space="preserve">אני </w:t>
      </w:r>
      <w:r>
        <w:rPr>
          <w:rtl/>
        </w:rPr>
        <w:t xml:space="preserve">אתנגד </w:t>
      </w:r>
      <w:bookmarkStart w:id="4694" w:name="_ETM_Q10_729690"/>
      <w:bookmarkEnd w:id="4694"/>
      <w:r>
        <w:rPr>
          <w:rtl/>
        </w:rPr>
        <w:t>לחוק</w:t>
      </w:r>
      <w:r>
        <w:rPr>
          <w:rFonts w:hint="cs"/>
          <w:rtl/>
        </w:rPr>
        <w:t>.</w:t>
      </w:r>
      <w:r>
        <w:rPr>
          <w:rtl/>
        </w:rPr>
        <w:t xml:space="preserve"> </w:t>
      </w:r>
      <w:bookmarkStart w:id="4695" w:name="_ETM_Q10_730230"/>
      <w:bookmarkStart w:id="4696" w:name="_ETM_Q10_726902"/>
      <w:bookmarkStart w:id="4697" w:name="_ETM_Q10_727010"/>
      <w:bookmarkEnd w:id="4695"/>
      <w:bookmarkEnd w:id="4696"/>
      <w:bookmarkEnd w:id="4697"/>
    </w:p>
    <w:p w:rsidR="00BC31FD" w:rsidRDefault="00BC31FD" w:rsidP="008670AA">
      <w:pPr>
        <w:rPr>
          <w:rtl/>
        </w:rPr>
      </w:pPr>
      <w:bookmarkStart w:id="4698" w:name="_ETM_Q10_730259"/>
      <w:bookmarkStart w:id="4699" w:name="_ETM_Q10_730341"/>
      <w:bookmarkEnd w:id="4698"/>
      <w:bookmarkEnd w:id="4699"/>
    </w:p>
    <w:p w:rsidR="00BC31FD" w:rsidRDefault="00BC31FD" w:rsidP="008670AA">
      <w:pPr>
        <w:pStyle w:val="af6"/>
        <w:keepNext/>
        <w:rPr>
          <w:rtl/>
        </w:rPr>
      </w:pPr>
      <w:bookmarkStart w:id="4700" w:name="ET_yor_6595_58"/>
      <w:r w:rsidRPr="004440C8">
        <w:rPr>
          <w:rStyle w:val="TagStyle"/>
          <w:rtl/>
        </w:rPr>
        <w:t xml:space="preserve"> &lt;&lt; יור &gt;&gt; </w:t>
      </w:r>
      <w:r>
        <w:rPr>
          <w:rtl/>
        </w:rPr>
        <w:t>היו"ר ארז מלול:</w:t>
      </w:r>
      <w:r w:rsidRPr="004440C8">
        <w:rPr>
          <w:rStyle w:val="TagStyle"/>
          <w:rtl/>
        </w:rPr>
        <w:t xml:space="preserve"> &lt;&lt; יור &gt;&gt;</w:t>
      </w:r>
      <w:r>
        <w:rPr>
          <w:rtl/>
        </w:rPr>
        <w:t xml:space="preserve"> </w:t>
      </w:r>
      <w:bookmarkEnd w:id="4700"/>
    </w:p>
    <w:p w:rsidR="00BC31FD" w:rsidRDefault="00BC31FD" w:rsidP="00DD0FF2">
      <w:pPr>
        <w:rPr>
          <w:rtl/>
        </w:rPr>
      </w:pPr>
    </w:p>
    <w:p w:rsidR="00BC31FD" w:rsidRDefault="00BC31FD" w:rsidP="008670AA">
      <w:pPr>
        <w:rPr>
          <w:rtl/>
        </w:rPr>
      </w:pPr>
      <w:bookmarkStart w:id="4701" w:name="_ETM_Q10_731167"/>
      <w:bookmarkEnd w:id="4701"/>
      <w:r>
        <w:rPr>
          <w:rtl/>
        </w:rPr>
        <w:t>זה</w:t>
      </w:r>
      <w:r>
        <w:rPr>
          <w:rFonts w:hint="cs"/>
          <w:rtl/>
        </w:rPr>
        <w:t>ו.</w:t>
      </w:r>
      <w:r>
        <w:rPr>
          <w:rtl/>
        </w:rPr>
        <w:t xml:space="preserve"> </w:t>
      </w:r>
      <w:bookmarkStart w:id="4702" w:name="_ETM_Q10_732129"/>
      <w:bookmarkStart w:id="4703" w:name="_ETM_Q10_734116"/>
      <w:bookmarkEnd w:id="4702"/>
      <w:bookmarkEnd w:id="4703"/>
    </w:p>
    <w:p w:rsidR="00BC31FD" w:rsidRDefault="00BC31FD" w:rsidP="008670AA">
      <w:pPr>
        <w:rPr>
          <w:rtl/>
        </w:rPr>
      </w:pPr>
      <w:bookmarkStart w:id="4704" w:name="_ETM_Q10_732423"/>
      <w:bookmarkStart w:id="4705" w:name="_ETM_Q10_732500"/>
      <w:bookmarkEnd w:id="4704"/>
      <w:bookmarkEnd w:id="4705"/>
    </w:p>
    <w:p w:rsidR="00BC31FD" w:rsidRDefault="00BC31FD" w:rsidP="008670AA">
      <w:pPr>
        <w:pStyle w:val="af5"/>
        <w:keepNext/>
        <w:rPr>
          <w:rtl/>
        </w:rPr>
      </w:pPr>
      <w:bookmarkStart w:id="4706" w:name="ET_interruption_6345_60"/>
      <w:r w:rsidRPr="004440C8">
        <w:rPr>
          <w:rStyle w:val="TagStyle"/>
          <w:rtl/>
        </w:rPr>
        <w:t xml:space="preserve"> &lt;&lt; קריאה &gt;&gt; </w:t>
      </w:r>
      <w:r>
        <w:rPr>
          <w:rtl/>
        </w:rPr>
        <w:t>טלי גוטליב (הליכוד):</w:t>
      </w:r>
      <w:r w:rsidRPr="004440C8">
        <w:rPr>
          <w:rStyle w:val="TagStyle"/>
          <w:rtl/>
        </w:rPr>
        <w:t xml:space="preserve"> &lt;&lt; קריאה &gt;&gt;</w:t>
      </w:r>
      <w:r>
        <w:rPr>
          <w:rtl/>
        </w:rPr>
        <w:t xml:space="preserve"> </w:t>
      </w:r>
      <w:bookmarkEnd w:id="4706"/>
    </w:p>
    <w:p w:rsidR="00BC31FD" w:rsidRDefault="00BC31FD" w:rsidP="00DD0FF2">
      <w:pPr>
        <w:rPr>
          <w:rtl/>
        </w:rPr>
      </w:pPr>
    </w:p>
    <w:p w:rsidR="00BC31FD" w:rsidRDefault="00BC31FD" w:rsidP="008670AA">
      <w:pPr>
        <w:rPr>
          <w:rtl/>
        </w:rPr>
      </w:pPr>
      <w:r>
        <w:rPr>
          <w:rFonts w:hint="cs"/>
          <w:rtl/>
        </w:rPr>
        <w:t>למה?</w:t>
      </w:r>
    </w:p>
    <w:p w:rsidR="00BC31FD" w:rsidRPr="004440C8" w:rsidRDefault="00BC31FD" w:rsidP="008670AA">
      <w:pPr>
        <w:rPr>
          <w:rtl/>
        </w:rPr>
      </w:pPr>
      <w:bookmarkStart w:id="4707" w:name="_ETM_Q10_728094"/>
      <w:bookmarkStart w:id="4708" w:name="_ETM_Q10_728182"/>
      <w:bookmarkEnd w:id="4707"/>
      <w:bookmarkEnd w:id="4708"/>
    </w:p>
    <w:p w:rsidR="00BC31FD" w:rsidRDefault="00BC31FD" w:rsidP="008670AA">
      <w:pPr>
        <w:pStyle w:val="-"/>
        <w:keepNext/>
        <w:rPr>
          <w:rtl/>
        </w:rPr>
      </w:pPr>
      <w:bookmarkStart w:id="4709" w:name="_ETM_Q10_734194"/>
      <w:bookmarkStart w:id="4710" w:name="ET_speakercontinue_5109_59"/>
      <w:bookmarkEnd w:id="4709"/>
      <w:r w:rsidRPr="004440C8">
        <w:rPr>
          <w:rStyle w:val="TagStyle"/>
          <w:rtl/>
        </w:rPr>
        <w:t xml:space="preserve"> &lt;&lt; דובר_המשך &gt;&gt; </w:t>
      </w:r>
      <w:r>
        <w:rPr>
          <w:rtl/>
        </w:rPr>
        <w:t>אלעזר שטרן (יש עתיד):</w:t>
      </w:r>
      <w:r w:rsidRPr="004440C8">
        <w:rPr>
          <w:rStyle w:val="TagStyle"/>
          <w:rtl/>
        </w:rPr>
        <w:t xml:space="preserve"> &lt;&lt; דובר_המשך &gt;&gt;</w:t>
      </w:r>
      <w:r>
        <w:rPr>
          <w:rtl/>
        </w:rPr>
        <w:t xml:space="preserve"> </w:t>
      </w:r>
      <w:bookmarkEnd w:id="4710"/>
    </w:p>
    <w:p w:rsidR="00BC31FD" w:rsidRDefault="00BC31FD" w:rsidP="008670AA">
      <w:pPr>
        <w:rPr>
          <w:rtl/>
        </w:rPr>
      </w:pPr>
    </w:p>
    <w:p w:rsidR="00BC31FD" w:rsidRDefault="00BC31FD" w:rsidP="00BA0A07">
      <w:pPr>
        <w:rPr>
          <w:rtl/>
        </w:rPr>
      </w:pPr>
      <w:bookmarkStart w:id="4711" w:name="_ETM_Q10_735028"/>
      <w:bookmarkEnd w:id="4711"/>
      <w:r>
        <w:rPr>
          <w:rtl/>
        </w:rPr>
        <w:t xml:space="preserve">תקשיבי </w:t>
      </w:r>
      <w:bookmarkStart w:id="4712" w:name="_ETM_Q10_732730"/>
      <w:bookmarkEnd w:id="4712"/>
      <w:r>
        <w:rPr>
          <w:rFonts w:hint="cs"/>
          <w:rtl/>
        </w:rPr>
        <w:t>ו</w:t>
      </w:r>
      <w:r>
        <w:rPr>
          <w:rtl/>
        </w:rPr>
        <w:t>תשמעי</w:t>
      </w:r>
      <w:r>
        <w:rPr>
          <w:rFonts w:hint="cs"/>
          <w:rtl/>
        </w:rPr>
        <w:t>.</w:t>
      </w:r>
      <w:r>
        <w:rPr>
          <w:rtl/>
        </w:rPr>
        <w:t xml:space="preserve"> </w:t>
      </w:r>
      <w:bookmarkStart w:id="4713" w:name="_ETM_Q10_733239"/>
      <w:bookmarkEnd w:id="4713"/>
      <w:r w:rsidRPr="00575426">
        <w:rPr>
          <w:rtl/>
        </w:rPr>
        <w:t xml:space="preserve">הרב </w:t>
      </w:r>
      <w:bookmarkStart w:id="4714" w:name="_ETM_Q10_733569"/>
      <w:bookmarkEnd w:id="4714"/>
      <w:proofErr w:type="spellStart"/>
      <w:r w:rsidRPr="00575426">
        <w:rPr>
          <w:rtl/>
        </w:rPr>
        <w:t>עמיטל</w:t>
      </w:r>
      <w:proofErr w:type="spellEnd"/>
      <w:r>
        <w:rPr>
          <w:rtl/>
        </w:rPr>
        <w:t xml:space="preserve"> </w:t>
      </w:r>
      <w:bookmarkStart w:id="4715" w:name="_ETM_Q10_735459"/>
      <w:bookmarkEnd w:id="4715"/>
      <w:r>
        <w:rPr>
          <w:rtl/>
        </w:rPr>
        <w:t xml:space="preserve">מדבר </w:t>
      </w:r>
      <w:bookmarkStart w:id="4716" w:name="_ETM_Q10_736000"/>
      <w:bookmarkEnd w:id="4716"/>
      <w:r>
        <w:rPr>
          <w:rtl/>
        </w:rPr>
        <w:t xml:space="preserve">על </w:t>
      </w:r>
      <w:bookmarkStart w:id="4717" w:name="_ETM_Q10_736120"/>
      <w:bookmarkEnd w:id="4717"/>
      <w:r>
        <w:rPr>
          <w:rtl/>
        </w:rPr>
        <w:t xml:space="preserve">הרב </w:t>
      </w:r>
      <w:bookmarkStart w:id="4718" w:name="_ETM_Q10_736419"/>
      <w:bookmarkEnd w:id="4718"/>
      <w:r>
        <w:rPr>
          <w:rtl/>
        </w:rPr>
        <w:t>קוק</w:t>
      </w:r>
      <w:r>
        <w:rPr>
          <w:rFonts w:hint="cs"/>
          <w:rtl/>
        </w:rPr>
        <w:t>:</w:t>
      </w:r>
      <w:r>
        <w:rPr>
          <w:rtl/>
        </w:rPr>
        <w:t xml:space="preserve"> </w:t>
      </w:r>
      <w:bookmarkStart w:id="4719" w:name="_ETM_Q10_737590"/>
      <w:bookmarkEnd w:id="4719"/>
      <w:r>
        <w:rPr>
          <w:rtl/>
        </w:rPr>
        <w:t xml:space="preserve">כל </w:t>
      </w:r>
      <w:bookmarkStart w:id="4720" w:name="_ETM_Q10_737889"/>
      <w:bookmarkEnd w:id="4720"/>
      <w:r>
        <w:rPr>
          <w:rtl/>
        </w:rPr>
        <w:t xml:space="preserve">תפיסת </w:t>
      </w:r>
      <w:bookmarkStart w:id="4721" w:name="_ETM_Q10_738490"/>
      <w:bookmarkEnd w:id="4721"/>
      <w:r>
        <w:rPr>
          <w:rtl/>
        </w:rPr>
        <w:t xml:space="preserve">עולמי </w:t>
      </w:r>
      <w:bookmarkStart w:id="4722" w:name="_ETM_Q10_739150"/>
      <w:bookmarkEnd w:id="4722"/>
      <w:r>
        <w:rPr>
          <w:rtl/>
        </w:rPr>
        <w:t xml:space="preserve">מושפעת </w:t>
      </w:r>
      <w:bookmarkStart w:id="4723" w:name="_ETM_Q10_739900"/>
      <w:bookmarkEnd w:id="4723"/>
      <w:r>
        <w:rPr>
          <w:rtl/>
        </w:rPr>
        <w:t>ממר</w:t>
      </w:r>
      <w:r>
        <w:rPr>
          <w:rFonts w:hint="cs"/>
          <w:rtl/>
        </w:rPr>
        <w:t>ן</w:t>
      </w:r>
      <w:r>
        <w:rPr>
          <w:rtl/>
        </w:rPr>
        <w:t xml:space="preserve"> </w:t>
      </w:r>
      <w:bookmarkStart w:id="4724" w:name="_ETM_Q10_740409"/>
      <w:bookmarkEnd w:id="4724"/>
      <w:r>
        <w:rPr>
          <w:rtl/>
        </w:rPr>
        <w:t xml:space="preserve">הרב </w:t>
      </w:r>
      <w:bookmarkStart w:id="4725" w:name="_ETM_Q10_740679"/>
      <w:bookmarkEnd w:id="4725"/>
      <w:r>
        <w:rPr>
          <w:rtl/>
        </w:rPr>
        <w:t>קוק</w:t>
      </w:r>
      <w:r w:rsidR="00BA0A07">
        <w:rPr>
          <w:rFonts w:hint="cs"/>
          <w:rtl/>
        </w:rPr>
        <w:t>.</w:t>
      </w:r>
      <w:r>
        <w:rPr>
          <w:rtl/>
        </w:rPr>
        <w:t xml:space="preserve"> </w:t>
      </w:r>
      <w:bookmarkStart w:id="4726" w:name="_ETM_Q10_741069"/>
      <w:bookmarkEnd w:id="4726"/>
      <w:r>
        <w:rPr>
          <w:rtl/>
        </w:rPr>
        <w:t xml:space="preserve">כל </w:t>
      </w:r>
      <w:bookmarkStart w:id="4727" w:name="_ETM_Q10_741309"/>
      <w:bookmarkEnd w:id="4727"/>
      <w:r>
        <w:rPr>
          <w:rtl/>
        </w:rPr>
        <w:t xml:space="preserve">דבר </w:t>
      </w:r>
      <w:bookmarkStart w:id="4728" w:name="_ETM_Q10_741639"/>
      <w:bookmarkEnd w:id="4728"/>
      <w:r>
        <w:rPr>
          <w:rtl/>
        </w:rPr>
        <w:t xml:space="preserve">טוב </w:t>
      </w:r>
      <w:bookmarkStart w:id="4729" w:name="_ETM_Q10_741879"/>
      <w:bookmarkEnd w:id="4729"/>
      <w:r>
        <w:rPr>
          <w:rtl/>
        </w:rPr>
        <w:t xml:space="preserve">שיש </w:t>
      </w:r>
      <w:bookmarkStart w:id="4730" w:name="_ETM_Q10_742270"/>
      <w:bookmarkEnd w:id="4730"/>
      <w:r>
        <w:rPr>
          <w:rtl/>
        </w:rPr>
        <w:t>בי</w:t>
      </w:r>
      <w:r>
        <w:rPr>
          <w:rFonts w:hint="cs"/>
          <w:rtl/>
        </w:rPr>
        <w:t>,</w:t>
      </w:r>
      <w:r>
        <w:rPr>
          <w:rtl/>
        </w:rPr>
        <w:t xml:space="preserve"> </w:t>
      </w:r>
      <w:bookmarkStart w:id="4731" w:name="_ETM_Q10_742419"/>
      <w:bookmarkEnd w:id="4731"/>
      <w:r>
        <w:rPr>
          <w:rtl/>
        </w:rPr>
        <w:t xml:space="preserve">קיבלתי </w:t>
      </w:r>
      <w:bookmarkStart w:id="4732" w:name="_ETM_Q10_743050"/>
      <w:bookmarkEnd w:id="4732"/>
      <w:r>
        <w:rPr>
          <w:rtl/>
        </w:rPr>
        <w:t xml:space="preserve">ממה </w:t>
      </w:r>
      <w:bookmarkStart w:id="4733" w:name="_ETM_Q10_743379"/>
      <w:bookmarkEnd w:id="4733"/>
      <w:r>
        <w:rPr>
          <w:rtl/>
        </w:rPr>
        <w:t xml:space="preserve">שאומר </w:t>
      </w:r>
      <w:bookmarkStart w:id="4734" w:name="_ETM_Q10_743800"/>
      <w:bookmarkEnd w:id="4734"/>
      <w:r>
        <w:rPr>
          <w:rtl/>
        </w:rPr>
        <w:t xml:space="preserve">הרב </w:t>
      </w:r>
      <w:bookmarkStart w:id="4735" w:name="_ETM_Q10_744159"/>
      <w:bookmarkEnd w:id="4735"/>
      <w:r>
        <w:rPr>
          <w:rtl/>
        </w:rPr>
        <w:t>קוק</w:t>
      </w:r>
      <w:r>
        <w:rPr>
          <w:rFonts w:hint="cs"/>
          <w:rtl/>
        </w:rPr>
        <w:t>.</w:t>
      </w:r>
      <w:r>
        <w:rPr>
          <w:rtl/>
        </w:rPr>
        <w:t xml:space="preserve"> </w:t>
      </w:r>
      <w:bookmarkStart w:id="4736" w:name="_ETM_Q10_746440"/>
      <w:bookmarkEnd w:id="4736"/>
      <w:r>
        <w:rPr>
          <w:rtl/>
        </w:rPr>
        <w:t xml:space="preserve">אחרי </w:t>
      </w:r>
      <w:bookmarkStart w:id="4737" w:name="_ETM_Q10_746860"/>
      <w:bookmarkEnd w:id="4737"/>
      <w:r>
        <w:rPr>
          <w:rtl/>
        </w:rPr>
        <w:t xml:space="preserve">שכותב </w:t>
      </w:r>
      <w:bookmarkStart w:id="4738" w:name="_ETM_Q10_747370"/>
      <w:bookmarkEnd w:id="4738"/>
      <w:r>
        <w:rPr>
          <w:rtl/>
        </w:rPr>
        <w:t xml:space="preserve">את </w:t>
      </w:r>
      <w:bookmarkStart w:id="4739" w:name="_ETM_Q10_747490"/>
      <w:bookmarkEnd w:id="4739"/>
      <w:r>
        <w:rPr>
          <w:rtl/>
        </w:rPr>
        <w:t xml:space="preserve">זה </w:t>
      </w:r>
      <w:bookmarkStart w:id="4740" w:name="_ETM_Q10_747610"/>
      <w:bookmarkEnd w:id="4740"/>
      <w:r>
        <w:rPr>
          <w:rtl/>
        </w:rPr>
        <w:t xml:space="preserve">הרב </w:t>
      </w:r>
      <w:bookmarkStart w:id="4741" w:name="_ETM_Q10_747910"/>
      <w:bookmarkEnd w:id="4741"/>
      <w:proofErr w:type="spellStart"/>
      <w:r>
        <w:rPr>
          <w:rtl/>
        </w:rPr>
        <w:t>עמיטל</w:t>
      </w:r>
      <w:proofErr w:type="spellEnd"/>
      <w:r>
        <w:rPr>
          <w:rtl/>
        </w:rPr>
        <w:t xml:space="preserve"> </w:t>
      </w:r>
      <w:bookmarkStart w:id="4742" w:name="_ETM_Q10_749290"/>
      <w:bookmarkEnd w:id="4742"/>
      <w:r>
        <w:rPr>
          <w:rtl/>
        </w:rPr>
        <w:t xml:space="preserve">ואומר </w:t>
      </w:r>
      <w:bookmarkStart w:id="4743" w:name="_ETM_Q10_749800"/>
      <w:bookmarkEnd w:id="4743"/>
      <w:r>
        <w:rPr>
          <w:rtl/>
        </w:rPr>
        <w:t xml:space="preserve">את </w:t>
      </w:r>
      <w:bookmarkStart w:id="4744" w:name="_ETM_Q10_749920"/>
      <w:bookmarkEnd w:id="4744"/>
      <w:r>
        <w:rPr>
          <w:rtl/>
        </w:rPr>
        <w:t>זה</w:t>
      </w:r>
      <w:r>
        <w:rPr>
          <w:rFonts w:hint="cs"/>
          <w:rtl/>
        </w:rPr>
        <w:t>,</w:t>
      </w:r>
      <w:r>
        <w:rPr>
          <w:rtl/>
        </w:rPr>
        <w:t xml:space="preserve"> </w:t>
      </w:r>
      <w:bookmarkStart w:id="4745" w:name="_ETM_Q10_751200"/>
      <w:bookmarkEnd w:id="4745"/>
      <w:r>
        <w:rPr>
          <w:rtl/>
        </w:rPr>
        <w:t xml:space="preserve">אומר </w:t>
      </w:r>
      <w:bookmarkStart w:id="4746" w:name="_ETM_Q10_751559"/>
      <w:bookmarkEnd w:id="4746"/>
      <w:r>
        <w:rPr>
          <w:rtl/>
        </w:rPr>
        <w:t xml:space="preserve">הרב </w:t>
      </w:r>
      <w:bookmarkStart w:id="4747" w:name="_ETM_Q10_751890"/>
      <w:bookmarkEnd w:id="4747"/>
      <w:proofErr w:type="spellStart"/>
      <w:r>
        <w:rPr>
          <w:rtl/>
        </w:rPr>
        <w:t>עמיטל</w:t>
      </w:r>
      <w:proofErr w:type="spellEnd"/>
      <w:r>
        <w:rPr>
          <w:rtl/>
        </w:rPr>
        <w:t xml:space="preserve"> </w:t>
      </w:r>
      <w:bookmarkStart w:id="4748" w:name="_ETM_Q10_752400"/>
      <w:bookmarkEnd w:id="4748"/>
      <w:r>
        <w:rPr>
          <w:rtl/>
        </w:rPr>
        <w:t>גם</w:t>
      </w:r>
      <w:r>
        <w:rPr>
          <w:rFonts w:hint="cs"/>
          <w:rtl/>
        </w:rPr>
        <w:t>:</w:t>
      </w:r>
      <w:r>
        <w:rPr>
          <w:rtl/>
        </w:rPr>
        <w:t xml:space="preserve"> </w:t>
      </w:r>
      <w:bookmarkStart w:id="4749" w:name="_ETM_Q10_754169"/>
      <w:bookmarkStart w:id="4750" w:name="_ETM_Q10_756029"/>
      <w:bookmarkEnd w:id="4749"/>
      <w:bookmarkEnd w:id="4750"/>
      <w:r>
        <w:rPr>
          <w:rtl/>
        </w:rPr>
        <w:t xml:space="preserve">ממשיכי </w:t>
      </w:r>
      <w:bookmarkStart w:id="4751" w:name="_ETM_Q10_756599"/>
      <w:bookmarkEnd w:id="4751"/>
      <w:r>
        <w:rPr>
          <w:rtl/>
        </w:rPr>
        <w:t xml:space="preserve">דרכו </w:t>
      </w:r>
      <w:bookmarkStart w:id="4752" w:name="_ETM_Q10_756990"/>
      <w:bookmarkEnd w:id="4752"/>
      <w:r>
        <w:rPr>
          <w:rtl/>
        </w:rPr>
        <w:t xml:space="preserve">של </w:t>
      </w:r>
      <w:bookmarkStart w:id="4753" w:name="_ETM_Q10_757199"/>
      <w:bookmarkEnd w:id="4753"/>
      <w:r>
        <w:rPr>
          <w:rtl/>
        </w:rPr>
        <w:t xml:space="preserve">הרב </w:t>
      </w:r>
      <w:bookmarkStart w:id="4754" w:name="_ETM_Q10_757499"/>
      <w:bookmarkEnd w:id="4754"/>
      <w:r>
        <w:rPr>
          <w:rtl/>
        </w:rPr>
        <w:t xml:space="preserve">קוק </w:t>
      </w:r>
      <w:bookmarkStart w:id="4755" w:name="_ETM_Q10_757770"/>
      <w:bookmarkEnd w:id="4755"/>
      <w:r>
        <w:rPr>
          <w:rtl/>
        </w:rPr>
        <w:t xml:space="preserve">מיישמים </w:t>
      </w:r>
      <w:bookmarkStart w:id="4756" w:name="_ETM_Q10_758340"/>
      <w:bookmarkEnd w:id="4756"/>
      <w:r>
        <w:rPr>
          <w:rtl/>
        </w:rPr>
        <w:t xml:space="preserve">את </w:t>
      </w:r>
      <w:bookmarkStart w:id="4757" w:name="_ETM_Q10_758460"/>
      <w:bookmarkEnd w:id="4757"/>
      <w:r>
        <w:rPr>
          <w:rtl/>
        </w:rPr>
        <w:t>תורתו</w:t>
      </w:r>
      <w:bookmarkStart w:id="4758" w:name="_ETM_Q10_758879"/>
      <w:bookmarkEnd w:id="4758"/>
      <w:r>
        <w:rPr>
          <w:rFonts w:hint="cs"/>
          <w:rtl/>
        </w:rPr>
        <w:t xml:space="preserve">. </w:t>
      </w:r>
      <w:r>
        <w:rPr>
          <w:rtl/>
        </w:rPr>
        <w:t>לדבריו</w:t>
      </w:r>
      <w:bookmarkStart w:id="4759" w:name="_ETM_Q10_760530"/>
      <w:bookmarkEnd w:id="4759"/>
      <w:r>
        <w:rPr>
          <w:rFonts w:hint="cs"/>
          <w:rtl/>
        </w:rPr>
        <w:t xml:space="preserve">, </w:t>
      </w:r>
      <w:r>
        <w:rPr>
          <w:rtl/>
        </w:rPr>
        <w:t xml:space="preserve">במקום </w:t>
      </w:r>
      <w:bookmarkStart w:id="4760" w:name="_ETM_Q10_761040"/>
      <w:bookmarkEnd w:id="4760"/>
      <w:r>
        <w:rPr>
          <w:rtl/>
        </w:rPr>
        <w:t xml:space="preserve">לאמץ </w:t>
      </w:r>
      <w:bookmarkStart w:id="4761" w:name="_ETM_Q10_761460"/>
      <w:bookmarkEnd w:id="4761"/>
      <w:r>
        <w:rPr>
          <w:rtl/>
        </w:rPr>
        <w:t xml:space="preserve">את </w:t>
      </w:r>
      <w:bookmarkStart w:id="4762" w:name="_ETM_Q10_761580"/>
      <w:bookmarkEnd w:id="4762"/>
      <w:r>
        <w:rPr>
          <w:rtl/>
        </w:rPr>
        <w:t xml:space="preserve">גישתו </w:t>
      </w:r>
      <w:bookmarkStart w:id="4763" w:name="_ETM_Q10_762120"/>
      <w:bookmarkEnd w:id="4763"/>
      <w:r>
        <w:rPr>
          <w:rtl/>
        </w:rPr>
        <w:t xml:space="preserve">המורכבת </w:t>
      </w:r>
      <w:bookmarkStart w:id="4764" w:name="_ETM_Q10_762870"/>
      <w:bookmarkEnd w:id="4764"/>
      <w:r>
        <w:rPr>
          <w:rtl/>
        </w:rPr>
        <w:t xml:space="preserve">והמאוזנת </w:t>
      </w:r>
      <w:bookmarkStart w:id="4765" w:name="_ETM_Q10_763710"/>
      <w:bookmarkEnd w:id="4765"/>
      <w:r>
        <w:rPr>
          <w:rtl/>
        </w:rPr>
        <w:t xml:space="preserve">של </w:t>
      </w:r>
      <w:bookmarkStart w:id="4766" w:name="_ETM_Q10_763920"/>
      <w:bookmarkEnd w:id="4766"/>
      <w:r>
        <w:rPr>
          <w:rtl/>
        </w:rPr>
        <w:t xml:space="preserve">הרב </w:t>
      </w:r>
      <w:bookmarkStart w:id="4767" w:name="_ETM_Q10_764250"/>
      <w:bookmarkEnd w:id="4767"/>
      <w:r>
        <w:rPr>
          <w:rtl/>
        </w:rPr>
        <w:t>קוק</w:t>
      </w:r>
      <w:r>
        <w:rPr>
          <w:rFonts w:hint="cs"/>
          <w:rtl/>
        </w:rPr>
        <w:t>,</w:t>
      </w:r>
      <w:r>
        <w:rPr>
          <w:rtl/>
        </w:rPr>
        <w:t xml:space="preserve"> </w:t>
      </w:r>
      <w:bookmarkStart w:id="4768" w:name="_ETM_Q10_765220"/>
      <w:bookmarkEnd w:id="4768"/>
      <w:r>
        <w:rPr>
          <w:rtl/>
        </w:rPr>
        <w:t xml:space="preserve">הם </w:t>
      </w:r>
      <w:bookmarkStart w:id="4769" w:name="_ETM_Q10_765460"/>
      <w:bookmarkEnd w:id="4769"/>
      <w:r>
        <w:rPr>
          <w:rtl/>
        </w:rPr>
        <w:t xml:space="preserve">נוטים </w:t>
      </w:r>
      <w:bookmarkStart w:id="4770" w:name="_ETM_Q10_765910"/>
      <w:bookmarkEnd w:id="4770"/>
      <w:r>
        <w:rPr>
          <w:rtl/>
        </w:rPr>
        <w:t xml:space="preserve">לפשטנות </w:t>
      </w:r>
      <w:bookmarkStart w:id="4771" w:name="_ETM_Q10_766780"/>
      <w:bookmarkEnd w:id="4771"/>
      <w:r>
        <w:rPr>
          <w:rtl/>
        </w:rPr>
        <w:t>ול</w:t>
      </w:r>
      <w:r>
        <w:rPr>
          <w:rFonts w:hint="cs"/>
          <w:rtl/>
        </w:rPr>
        <w:t>חד-</w:t>
      </w:r>
      <w:bookmarkStart w:id="4772" w:name="_ETM_Q10_767290"/>
      <w:bookmarkEnd w:id="4772"/>
      <w:r>
        <w:rPr>
          <w:rtl/>
        </w:rPr>
        <w:t>צדדיות</w:t>
      </w:r>
      <w:r>
        <w:rPr>
          <w:rFonts w:hint="cs"/>
          <w:rtl/>
        </w:rPr>
        <w:t>,</w:t>
      </w:r>
      <w:r>
        <w:rPr>
          <w:rtl/>
        </w:rPr>
        <w:t xml:space="preserve"> </w:t>
      </w:r>
      <w:bookmarkStart w:id="4773" w:name="_ETM_Q10_767890"/>
      <w:bookmarkEnd w:id="4773"/>
      <w:r>
        <w:rPr>
          <w:rtl/>
        </w:rPr>
        <w:t xml:space="preserve">ובכך </w:t>
      </w:r>
      <w:bookmarkStart w:id="4774" w:name="_ETM_Q10_768280"/>
      <w:bookmarkEnd w:id="4774"/>
      <w:r>
        <w:rPr>
          <w:rtl/>
        </w:rPr>
        <w:t xml:space="preserve">סוטים </w:t>
      </w:r>
      <w:bookmarkStart w:id="4775" w:name="_ETM_Q10_768760"/>
      <w:bookmarkEnd w:id="4775"/>
      <w:r>
        <w:rPr>
          <w:rFonts w:hint="cs"/>
          <w:rtl/>
        </w:rPr>
        <w:t>מ</w:t>
      </w:r>
      <w:r>
        <w:rPr>
          <w:rtl/>
        </w:rPr>
        <w:t xml:space="preserve">רוח </w:t>
      </w:r>
      <w:bookmarkStart w:id="4776" w:name="_ETM_Q10_769300"/>
      <w:bookmarkEnd w:id="4776"/>
      <w:r>
        <w:rPr>
          <w:rtl/>
        </w:rPr>
        <w:t>תורתו</w:t>
      </w:r>
      <w:r>
        <w:rPr>
          <w:rFonts w:hint="cs"/>
          <w:rtl/>
        </w:rPr>
        <w:t>.</w:t>
      </w:r>
      <w:r>
        <w:rPr>
          <w:rtl/>
        </w:rPr>
        <w:t xml:space="preserve"> </w:t>
      </w:r>
      <w:bookmarkStart w:id="4777" w:name="_ETM_Q10_771830"/>
      <w:bookmarkStart w:id="4778" w:name="_ETM_Q10_772070"/>
      <w:bookmarkStart w:id="4779" w:name="_ETM_Q10_773090"/>
      <w:bookmarkEnd w:id="4777"/>
      <w:bookmarkEnd w:id="4778"/>
      <w:bookmarkEnd w:id="4779"/>
      <w:r>
        <w:rPr>
          <w:rtl/>
        </w:rPr>
        <w:t xml:space="preserve">הרב </w:t>
      </w:r>
      <w:bookmarkStart w:id="4780" w:name="_ETM_Q10_773420"/>
      <w:bookmarkEnd w:id="4780"/>
      <w:proofErr w:type="spellStart"/>
      <w:r>
        <w:rPr>
          <w:rtl/>
        </w:rPr>
        <w:t>עמיטל</w:t>
      </w:r>
      <w:proofErr w:type="spellEnd"/>
      <w:r>
        <w:rPr>
          <w:rtl/>
        </w:rPr>
        <w:t xml:space="preserve"> </w:t>
      </w:r>
      <w:bookmarkStart w:id="4781" w:name="_ETM_Q10_774110"/>
      <w:bookmarkEnd w:id="4781"/>
      <w:r>
        <w:rPr>
          <w:rtl/>
        </w:rPr>
        <w:t xml:space="preserve">מדגיש </w:t>
      </w:r>
      <w:bookmarkStart w:id="4782" w:name="_ETM_Q10_774740"/>
      <w:bookmarkEnd w:id="4782"/>
      <w:r>
        <w:rPr>
          <w:rFonts w:hint="cs"/>
          <w:rtl/>
        </w:rPr>
        <w:t xml:space="preserve">את </w:t>
      </w:r>
      <w:bookmarkStart w:id="4783" w:name="_ETM_Q10_776989"/>
      <w:bookmarkStart w:id="4784" w:name="_ETM_Q10_775309"/>
      <w:bookmarkEnd w:id="4783"/>
      <w:bookmarkEnd w:id="4784"/>
      <w:r>
        <w:rPr>
          <w:rFonts w:hint="cs"/>
          <w:rtl/>
        </w:rPr>
        <w:t xml:space="preserve">אחדות </w:t>
      </w:r>
      <w:r>
        <w:rPr>
          <w:rtl/>
        </w:rPr>
        <w:t xml:space="preserve">ההפכים </w:t>
      </w:r>
      <w:bookmarkStart w:id="4785" w:name="_ETM_Q10_775940"/>
      <w:bookmarkEnd w:id="4785"/>
      <w:r>
        <w:rPr>
          <w:rtl/>
        </w:rPr>
        <w:t xml:space="preserve">בתורת </w:t>
      </w:r>
      <w:bookmarkStart w:id="4786" w:name="_ETM_Q10_776450"/>
      <w:bookmarkEnd w:id="4786"/>
      <w:r>
        <w:rPr>
          <w:rtl/>
        </w:rPr>
        <w:t xml:space="preserve">הרב </w:t>
      </w:r>
      <w:bookmarkStart w:id="4787" w:name="_ETM_Q10_776750"/>
      <w:bookmarkEnd w:id="4787"/>
      <w:r>
        <w:rPr>
          <w:rtl/>
        </w:rPr>
        <w:t xml:space="preserve">קוק </w:t>
      </w:r>
      <w:bookmarkStart w:id="4788" w:name="_ETM_Q10_778449"/>
      <w:bookmarkEnd w:id="4788"/>
      <w:r w:rsidR="00BA0A07">
        <w:rPr>
          <w:rFonts w:hint="cs"/>
          <w:rtl/>
        </w:rPr>
        <w:t xml:space="preserve">– </w:t>
      </w:r>
      <w:r>
        <w:rPr>
          <w:rtl/>
        </w:rPr>
        <w:t xml:space="preserve">הרצון </w:t>
      </w:r>
      <w:bookmarkStart w:id="4789" w:name="_ETM_Q10_778960"/>
      <w:bookmarkEnd w:id="4789"/>
      <w:r>
        <w:rPr>
          <w:rtl/>
        </w:rPr>
        <w:t xml:space="preserve">ליצור </w:t>
      </w:r>
      <w:bookmarkStart w:id="4790" w:name="_ETM_Q10_779289"/>
      <w:bookmarkEnd w:id="4790"/>
      <w:r>
        <w:rPr>
          <w:rtl/>
        </w:rPr>
        <w:t xml:space="preserve">הרמוניה </w:t>
      </w:r>
      <w:bookmarkStart w:id="4791" w:name="_ETM_Q10_779860"/>
      <w:bookmarkEnd w:id="4791"/>
      <w:r>
        <w:rPr>
          <w:rtl/>
        </w:rPr>
        <w:t>ביניהם</w:t>
      </w:r>
      <w:r>
        <w:rPr>
          <w:rFonts w:hint="cs"/>
          <w:rtl/>
        </w:rPr>
        <w:t>,</w:t>
      </w:r>
      <w:r>
        <w:rPr>
          <w:rtl/>
        </w:rPr>
        <w:t xml:space="preserve"> </w:t>
      </w:r>
      <w:r>
        <w:rPr>
          <w:rFonts w:hint="cs"/>
          <w:rtl/>
        </w:rPr>
        <w:t xml:space="preserve">בין קודש לחול, בין מסורת לחידוש, בין פרט </w:t>
      </w:r>
      <w:bookmarkStart w:id="4792" w:name="_ETM_Q10_787616"/>
      <w:bookmarkEnd w:id="4792"/>
      <w:r>
        <w:rPr>
          <w:rFonts w:hint="cs"/>
          <w:rtl/>
        </w:rPr>
        <w:t xml:space="preserve">לכלל </w:t>
      </w:r>
      <w:r w:rsidR="00BA0A07">
        <w:rPr>
          <w:rFonts w:hint="eastAsia"/>
          <w:rtl/>
        </w:rPr>
        <w:t xml:space="preserve">– </w:t>
      </w:r>
      <w:r>
        <w:rPr>
          <w:rFonts w:hint="cs"/>
          <w:rtl/>
        </w:rPr>
        <w:t xml:space="preserve">אבל מה שעושים מי שכביכול קוראים להם ממשיכי דרכו </w:t>
      </w:r>
      <w:bookmarkStart w:id="4793" w:name="_ETM_Q10_793755"/>
      <w:bookmarkEnd w:id="4793"/>
      <w:r>
        <w:rPr>
          <w:rFonts w:hint="cs"/>
          <w:rtl/>
        </w:rPr>
        <w:t xml:space="preserve">זה ההפך. </w:t>
      </w:r>
    </w:p>
    <w:p w:rsidR="00BC31FD" w:rsidRDefault="00BC31FD" w:rsidP="008670AA">
      <w:pPr>
        <w:rPr>
          <w:rtl/>
        </w:rPr>
      </w:pPr>
      <w:bookmarkStart w:id="4794" w:name="_ETM_Q10_796428"/>
      <w:bookmarkStart w:id="4795" w:name="_ETM_Q10_796557"/>
      <w:bookmarkEnd w:id="4794"/>
      <w:bookmarkEnd w:id="4795"/>
    </w:p>
    <w:p w:rsidR="00BC31FD" w:rsidRDefault="00BC31FD" w:rsidP="008670AA">
      <w:pPr>
        <w:rPr>
          <w:rtl/>
          <w:lang w:eastAsia="he-IL"/>
        </w:rPr>
      </w:pPr>
      <w:bookmarkStart w:id="4796" w:name="TOR_Q11"/>
      <w:bookmarkEnd w:id="4796"/>
      <w:r>
        <w:rPr>
          <w:rFonts w:hint="cs"/>
          <w:rtl/>
          <w:lang w:eastAsia="he-IL"/>
        </w:rPr>
        <w:t xml:space="preserve">בישיבה שבה אני למדתי קראו לממשיכי דרכו, כביכול של היום, נטורי קרתא של הציונות </w:t>
      </w:r>
      <w:r>
        <w:rPr>
          <w:rFonts w:hint="eastAsia"/>
          <w:rtl/>
          <w:lang w:eastAsia="he-IL"/>
        </w:rPr>
        <w:t>–</w:t>
      </w:r>
      <w:r>
        <w:rPr>
          <w:rFonts w:hint="cs"/>
          <w:rtl/>
          <w:lang w:eastAsia="he-IL"/>
        </w:rPr>
        <w:t xml:space="preserve"> תפיסה צרה, מתבדלת, קיצונית, סופר-שמרנית. הם לא היו מקימים מדינה היום עם האומץ התורני שהיה צריך לגלות הרב קוק, ולהם אנחנו רוצים לתת בחוק </w:t>
      </w:r>
      <w:bookmarkStart w:id="4797" w:name="_ETM_Q11_221000"/>
      <w:bookmarkEnd w:id="4797"/>
      <w:r>
        <w:rPr>
          <w:rFonts w:hint="cs"/>
          <w:rtl/>
          <w:lang w:eastAsia="he-IL"/>
        </w:rPr>
        <w:t xml:space="preserve">הזה את היכולת ללמד את המורשת בבתי ספר, ביחידות צה"ל, איפה שלא יהיה. </w:t>
      </w:r>
    </w:p>
    <w:p w:rsidR="00BC31FD" w:rsidRDefault="00BC31FD" w:rsidP="008670AA">
      <w:pPr>
        <w:rPr>
          <w:rtl/>
          <w:lang w:eastAsia="he-IL"/>
        </w:rPr>
      </w:pPr>
    </w:p>
    <w:p w:rsidR="00BC31FD" w:rsidRDefault="00BC31FD" w:rsidP="00BA0A07">
      <w:pPr>
        <w:rPr>
          <w:rtl/>
          <w:lang w:eastAsia="he-IL"/>
        </w:rPr>
      </w:pPr>
      <w:bookmarkStart w:id="4798" w:name="_ETM_Q11_228000"/>
      <w:bookmarkEnd w:id="4798"/>
      <w:r>
        <w:rPr>
          <w:rFonts w:hint="cs"/>
          <w:rtl/>
          <w:lang w:eastAsia="he-IL"/>
        </w:rPr>
        <w:t>ברשותך, אדוני, אני רוצה להוסיף גם שאנחנו כממשלה החלטנו על זה, ובאה הממשלה הזאת ועשתה את זה יותר צר, יותר מתבדל, יותר קיצוני, יותר מסיט את תורתו של הרב קוק באמת. מי שהיה צריך לעלות</w:t>
      </w:r>
      <w:bookmarkStart w:id="4799" w:name="_ETM_Q11_252000"/>
      <w:bookmarkEnd w:id="4799"/>
      <w:r>
        <w:rPr>
          <w:rFonts w:hint="cs"/>
          <w:rtl/>
          <w:lang w:eastAsia="he-IL"/>
        </w:rPr>
        <w:t xml:space="preserve"> כאן, שזה שר המורשת, עוד נחשוב </w:t>
      </w:r>
      <w:r>
        <w:rPr>
          <w:rFonts w:hint="eastAsia"/>
          <w:rtl/>
          <w:lang w:eastAsia="he-IL"/>
        </w:rPr>
        <w:t>–</w:t>
      </w:r>
      <w:r w:rsidR="00DD0FF2">
        <w:rPr>
          <w:rFonts w:hint="cs"/>
          <w:rtl/>
          <w:lang w:eastAsia="he-IL"/>
        </w:rPr>
        <w:t xml:space="preserve"> </w:t>
      </w:r>
      <w:r>
        <w:rPr>
          <w:rFonts w:hint="eastAsia"/>
          <w:rtl/>
          <w:lang w:eastAsia="he-IL"/>
        </w:rPr>
        <w:t>א</w:t>
      </w:r>
      <w:r>
        <w:rPr>
          <w:rFonts w:hint="cs"/>
          <w:rtl/>
          <w:lang w:eastAsia="he-IL"/>
        </w:rPr>
        <w:t xml:space="preserve">ומר שר המורשת, עמיחי אליהו קוראים לו: "איבדו את המורשת ורוח הלחימה", על חיילי צה"ל, "ועמדו מבולבלים </w:t>
      </w:r>
      <w:bookmarkStart w:id="4800" w:name="_ETM_Q11_268000"/>
      <w:bookmarkEnd w:id="4800"/>
      <w:r>
        <w:rPr>
          <w:rFonts w:hint="cs"/>
          <w:rtl/>
          <w:lang w:eastAsia="he-IL"/>
        </w:rPr>
        <w:t xml:space="preserve">מול מחבלי </w:t>
      </w:r>
      <w:proofErr w:type="spellStart"/>
      <w:r>
        <w:rPr>
          <w:rFonts w:hint="cs"/>
          <w:rtl/>
          <w:lang w:eastAsia="he-IL"/>
        </w:rPr>
        <w:t>נוח'בות</w:t>
      </w:r>
      <w:proofErr w:type="spellEnd"/>
      <w:r>
        <w:rPr>
          <w:rFonts w:hint="cs"/>
          <w:rtl/>
          <w:lang w:eastAsia="he-IL"/>
        </w:rPr>
        <w:t xml:space="preserve"> עם כפכפים". הוא שר המורשת שאנחנו רוצים </w:t>
      </w:r>
      <w:bookmarkStart w:id="4801" w:name="_ETM_Q11_273000"/>
      <w:bookmarkEnd w:id="4801"/>
      <w:r>
        <w:rPr>
          <w:rFonts w:hint="cs"/>
          <w:rtl/>
          <w:lang w:eastAsia="he-IL"/>
        </w:rPr>
        <w:t xml:space="preserve">לתת בידיים שלו את הנחלת המורשת הקדושה באמת של הרב קוק. </w:t>
      </w:r>
      <w:bookmarkStart w:id="4802" w:name="_ETM_Q11_281000"/>
      <w:bookmarkEnd w:id="4802"/>
      <w:r>
        <w:rPr>
          <w:rFonts w:hint="cs"/>
          <w:rtl/>
          <w:lang w:eastAsia="he-IL"/>
        </w:rPr>
        <w:t xml:space="preserve">אנחנו, דרך אגב, כשהבאנו את החוק הזה </w:t>
      </w:r>
      <w:r w:rsidR="00BA0A07">
        <w:rPr>
          <w:rFonts w:hint="eastAsia"/>
          <w:rtl/>
          <w:lang w:eastAsia="he-IL"/>
        </w:rPr>
        <w:t xml:space="preserve">– </w:t>
      </w:r>
      <w:r>
        <w:rPr>
          <w:rFonts w:hint="cs"/>
          <w:rtl/>
          <w:lang w:eastAsia="he-IL"/>
        </w:rPr>
        <w:t xml:space="preserve">מי שיזם זה ניר אורבך. </w:t>
      </w:r>
    </w:p>
    <w:p w:rsidR="00BC31FD" w:rsidRDefault="00BC31FD" w:rsidP="008670AA">
      <w:pPr>
        <w:rPr>
          <w:rtl/>
          <w:lang w:eastAsia="he-IL"/>
        </w:rPr>
      </w:pPr>
    </w:p>
    <w:p w:rsidR="00BC31FD" w:rsidRDefault="00BC31FD" w:rsidP="008670AA">
      <w:pPr>
        <w:pStyle w:val="af6"/>
        <w:keepNext/>
        <w:rPr>
          <w:rtl/>
        </w:rPr>
      </w:pPr>
      <w:bookmarkStart w:id="4803" w:name="ET_yor_6595_4"/>
      <w:r w:rsidRPr="003C200F">
        <w:rPr>
          <w:rStyle w:val="TagStyle"/>
          <w:rtl/>
        </w:rPr>
        <w:t xml:space="preserve"> &lt;&lt; יור &gt;&gt;</w:t>
      </w:r>
      <w:r w:rsidRPr="00B34A24">
        <w:rPr>
          <w:rStyle w:val="TagStyle"/>
          <w:rtl/>
        </w:rPr>
        <w:t xml:space="preserve"> </w:t>
      </w:r>
      <w:r>
        <w:rPr>
          <w:rtl/>
        </w:rPr>
        <w:t>היו"ר ארז מלול:</w:t>
      </w:r>
      <w:r w:rsidRPr="00B34A24">
        <w:rPr>
          <w:rStyle w:val="TagStyle"/>
          <w:rtl/>
        </w:rPr>
        <w:t xml:space="preserve"> </w:t>
      </w:r>
      <w:r w:rsidRPr="003C200F">
        <w:rPr>
          <w:rStyle w:val="TagStyle"/>
          <w:rtl/>
        </w:rPr>
        <w:t>&lt;&lt; יור &gt;&gt;</w:t>
      </w:r>
      <w:r>
        <w:rPr>
          <w:rtl/>
        </w:rPr>
        <w:t xml:space="preserve"> </w:t>
      </w:r>
      <w:bookmarkEnd w:id="4803"/>
    </w:p>
    <w:p w:rsidR="00BC31FD" w:rsidRDefault="00BC31FD" w:rsidP="00DD0FF2">
      <w:pPr>
        <w:rPr>
          <w:rtl/>
          <w:lang w:eastAsia="he-IL"/>
        </w:rPr>
      </w:pPr>
    </w:p>
    <w:p w:rsidR="00BC31FD" w:rsidRDefault="00BC31FD" w:rsidP="008670AA">
      <w:pPr>
        <w:rPr>
          <w:rtl/>
          <w:lang w:eastAsia="he-IL"/>
        </w:rPr>
      </w:pPr>
      <w:r>
        <w:rPr>
          <w:rFonts w:hint="cs"/>
          <w:rtl/>
          <w:lang w:eastAsia="he-IL"/>
        </w:rPr>
        <w:t xml:space="preserve">תודה </w:t>
      </w:r>
      <w:bookmarkStart w:id="4804" w:name="_ETM_Q11_288000"/>
      <w:bookmarkEnd w:id="4804"/>
      <w:r>
        <w:rPr>
          <w:rFonts w:hint="cs"/>
          <w:rtl/>
          <w:lang w:eastAsia="he-IL"/>
        </w:rPr>
        <w:t xml:space="preserve">רבה. </w:t>
      </w:r>
    </w:p>
    <w:p w:rsidR="00BC31FD" w:rsidRDefault="00BC31FD" w:rsidP="008670AA">
      <w:pPr>
        <w:rPr>
          <w:rtl/>
          <w:lang w:eastAsia="he-IL"/>
        </w:rPr>
      </w:pPr>
      <w:bookmarkStart w:id="4805" w:name="_ETM_Q11_290000"/>
      <w:bookmarkEnd w:id="4805"/>
    </w:p>
    <w:p w:rsidR="00BC31FD" w:rsidRDefault="00BC31FD" w:rsidP="008670AA">
      <w:pPr>
        <w:pStyle w:val="-"/>
        <w:keepNext/>
        <w:rPr>
          <w:rtl/>
        </w:rPr>
      </w:pPr>
      <w:bookmarkStart w:id="4806" w:name="ET_speakercontinue_5109_5"/>
      <w:r w:rsidRPr="003C200F">
        <w:rPr>
          <w:rStyle w:val="TagStyle"/>
          <w:rtl/>
        </w:rPr>
        <w:t xml:space="preserve"> &lt;&lt; דובר_המשך &gt;&gt;</w:t>
      </w:r>
      <w:r w:rsidRPr="00B34A24">
        <w:rPr>
          <w:rStyle w:val="TagStyle"/>
          <w:rtl/>
        </w:rPr>
        <w:t xml:space="preserve"> </w:t>
      </w:r>
      <w:r>
        <w:rPr>
          <w:rtl/>
        </w:rPr>
        <w:t>אלעזר שטרן (יש עתיד):</w:t>
      </w:r>
      <w:r w:rsidRPr="00B34A24">
        <w:rPr>
          <w:rStyle w:val="TagStyle"/>
          <w:rtl/>
        </w:rPr>
        <w:t xml:space="preserve"> </w:t>
      </w:r>
      <w:r w:rsidRPr="003C200F">
        <w:rPr>
          <w:rStyle w:val="TagStyle"/>
          <w:rtl/>
        </w:rPr>
        <w:t>&lt;&lt; דובר_המשך &gt;&gt;</w:t>
      </w:r>
      <w:r>
        <w:rPr>
          <w:rtl/>
        </w:rPr>
        <w:t xml:space="preserve"> </w:t>
      </w:r>
      <w:bookmarkEnd w:id="4806"/>
    </w:p>
    <w:p w:rsidR="00BC31FD" w:rsidRDefault="00BC31FD" w:rsidP="00DD0FF2">
      <w:pPr>
        <w:rPr>
          <w:rtl/>
          <w:lang w:eastAsia="he-IL"/>
        </w:rPr>
      </w:pPr>
    </w:p>
    <w:p w:rsidR="00BC31FD" w:rsidRDefault="00BC31FD" w:rsidP="00BA0A07">
      <w:pPr>
        <w:rPr>
          <w:rtl/>
          <w:lang w:eastAsia="he-IL"/>
        </w:rPr>
      </w:pPr>
      <w:r>
        <w:rPr>
          <w:rFonts w:hint="cs"/>
          <w:rtl/>
          <w:lang w:eastAsia="he-IL"/>
        </w:rPr>
        <w:t>אני כבר מסיים. אני חוזר ואומר</w:t>
      </w:r>
      <w:r w:rsidR="00BA0A07">
        <w:rPr>
          <w:rFonts w:hint="cs"/>
          <w:rtl/>
          <w:lang w:eastAsia="he-IL"/>
        </w:rPr>
        <w:t>:</w:t>
      </w:r>
      <w:r>
        <w:rPr>
          <w:rFonts w:hint="cs"/>
          <w:rtl/>
          <w:lang w:eastAsia="he-IL"/>
        </w:rPr>
        <w:t xml:space="preserve"> ראוי הרב קוק שהכנסת, מדינת ישראל, </w:t>
      </w:r>
      <w:bookmarkStart w:id="4807" w:name="_ETM_Q11_297000"/>
      <w:bookmarkEnd w:id="4807"/>
      <w:r w:rsidR="00BA0A07">
        <w:rPr>
          <w:rFonts w:hint="cs"/>
          <w:rtl/>
          <w:lang w:eastAsia="he-IL"/>
        </w:rPr>
        <w:t xml:space="preserve">תקדיש יום </w:t>
      </w:r>
      <w:r>
        <w:rPr>
          <w:rFonts w:hint="cs"/>
          <w:rtl/>
          <w:lang w:eastAsia="he-IL"/>
        </w:rPr>
        <w:t xml:space="preserve">למורשתו. </w:t>
      </w:r>
    </w:p>
    <w:p w:rsidR="00BC31FD" w:rsidRDefault="00BC31FD" w:rsidP="008670AA">
      <w:pPr>
        <w:rPr>
          <w:rtl/>
          <w:lang w:eastAsia="he-IL"/>
        </w:rPr>
      </w:pPr>
    </w:p>
    <w:p w:rsidR="00BC31FD" w:rsidRDefault="00BC31FD" w:rsidP="008670AA">
      <w:pPr>
        <w:pStyle w:val="af6"/>
        <w:keepNext/>
        <w:rPr>
          <w:rtl/>
        </w:rPr>
      </w:pPr>
      <w:bookmarkStart w:id="4808" w:name="ET_yor_6595_8"/>
      <w:r w:rsidRPr="003C200F">
        <w:rPr>
          <w:rStyle w:val="TagStyle"/>
          <w:rtl/>
        </w:rPr>
        <w:t xml:space="preserve"> &lt;&lt; יור &gt;&gt;</w:t>
      </w:r>
      <w:r w:rsidRPr="00974D24">
        <w:rPr>
          <w:rStyle w:val="TagStyle"/>
          <w:rtl/>
        </w:rPr>
        <w:t xml:space="preserve"> </w:t>
      </w:r>
      <w:r>
        <w:rPr>
          <w:rtl/>
        </w:rPr>
        <w:t>היו"ר ארז מלול:</w:t>
      </w:r>
      <w:r w:rsidRPr="00974D24">
        <w:rPr>
          <w:rStyle w:val="TagStyle"/>
          <w:rtl/>
        </w:rPr>
        <w:t xml:space="preserve"> </w:t>
      </w:r>
      <w:r w:rsidRPr="003C200F">
        <w:rPr>
          <w:rStyle w:val="TagStyle"/>
          <w:rtl/>
        </w:rPr>
        <w:t>&lt;&lt; יור &gt;&gt;</w:t>
      </w:r>
      <w:r>
        <w:rPr>
          <w:rtl/>
        </w:rPr>
        <w:t xml:space="preserve"> </w:t>
      </w:r>
      <w:bookmarkEnd w:id="4808"/>
    </w:p>
    <w:p w:rsidR="00BC31FD" w:rsidRDefault="00BC31FD" w:rsidP="00DD0FF2">
      <w:pPr>
        <w:rPr>
          <w:rtl/>
          <w:lang w:eastAsia="he-IL"/>
        </w:rPr>
      </w:pPr>
    </w:p>
    <w:p w:rsidR="00BC31FD" w:rsidRDefault="00BC31FD" w:rsidP="008670AA">
      <w:pPr>
        <w:rPr>
          <w:rtl/>
          <w:lang w:eastAsia="he-IL"/>
        </w:rPr>
      </w:pPr>
      <w:bookmarkStart w:id="4809" w:name="_ETM_Q11_299000"/>
      <w:bookmarkEnd w:id="4809"/>
      <w:r>
        <w:rPr>
          <w:rFonts w:hint="cs"/>
          <w:rtl/>
          <w:lang w:eastAsia="he-IL"/>
        </w:rPr>
        <w:t xml:space="preserve">תודה רבה. חברת הכנסת מרב מיכאלי, בבקשה. </w:t>
      </w:r>
    </w:p>
    <w:p w:rsidR="00BC31FD" w:rsidRDefault="00BC31FD" w:rsidP="008670AA">
      <w:pPr>
        <w:rPr>
          <w:rtl/>
          <w:lang w:eastAsia="he-IL"/>
        </w:rPr>
      </w:pPr>
      <w:bookmarkStart w:id="4810" w:name="_ETM_Q11_303000"/>
      <w:bookmarkStart w:id="4811" w:name="_ETM_Q11_300000"/>
      <w:bookmarkStart w:id="4812" w:name="_ETM_Q11_302000"/>
      <w:bookmarkEnd w:id="4810"/>
      <w:bookmarkEnd w:id="4811"/>
      <w:bookmarkEnd w:id="4812"/>
    </w:p>
    <w:p w:rsidR="00BC31FD" w:rsidRDefault="00BC31FD" w:rsidP="008670AA">
      <w:pPr>
        <w:pStyle w:val="-"/>
        <w:keepNext/>
        <w:rPr>
          <w:rtl/>
        </w:rPr>
      </w:pPr>
      <w:bookmarkStart w:id="4813" w:name="ET_speakercontinue_5109_11"/>
      <w:r w:rsidRPr="003C200F">
        <w:rPr>
          <w:rStyle w:val="TagStyle"/>
          <w:rtl/>
        </w:rPr>
        <w:t xml:space="preserve"> &lt;&lt; דובר_המשך &gt;&gt;</w:t>
      </w:r>
      <w:r w:rsidRPr="00A2778B">
        <w:rPr>
          <w:rStyle w:val="TagStyle"/>
          <w:rtl/>
        </w:rPr>
        <w:t xml:space="preserve"> </w:t>
      </w:r>
      <w:r>
        <w:rPr>
          <w:rtl/>
        </w:rPr>
        <w:t>אלעזר שטרן (יש עתיד):</w:t>
      </w:r>
      <w:r w:rsidRPr="00A2778B">
        <w:rPr>
          <w:rStyle w:val="TagStyle"/>
          <w:rtl/>
        </w:rPr>
        <w:t xml:space="preserve"> </w:t>
      </w:r>
      <w:r w:rsidRPr="003C200F">
        <w:rPr>
          <w:rStyle w:val="TagStyle"/>
          <w:rtl/>
        </w:rPr>
        <w:t>&lt;&lt; דובר_המשך &gt;&gt;</w:t>
      </w:r>
      <w:r>
        <w:rPr>
          <w:rtl/>
        </w:rPr>
        <w:t xml:space="preserve"> </w:t>
      </w:r>
      <w:bookmarkEnd w:id="4813"/>
    </w:p>
    <w:p w:rsidR="00BC31FD" w:rsidRDefault="00BC31FD" w:rsidP="00DD0FF2">
      <w:pPr>
        <w:rPr>
          <w:rtl/>
          <w:lang w:eastAsia="he-IL"/>
        </w:rPr>
      </w:pPr>
    </w:p>
    <w:p w:rsidR="00BC31FD" w:rsidRDefault="00BC31FD" w:rsidP="008670AA">
      <w:pPr>
        <w:rPr>
          <w:rtl/>
          <w:lang w:eastAsia="he-IL"/>
        </w:rPr>
      </w:pPr>
      <w:bookmarkStart w:id="4814" w:name="_ETM_Q11_298000"/>
      <w:bookmarkEnd w:id="4814"/>
      <w:r>
        <w:rPr>
          <w:rFonts w:hint="cs"/>
          <w:rtl/>
          <w:lang w:eastAsia="he-IL"/>
        </w:rPr>
        <w:t>לא ראוי הרב קוק שמי שיעשה את זה הם אלה שנושאים</w:t>
      </w:r>
      <w:bookmarkStart w:id="4815" w:name="_ETM_Q11_304000"/>
      <w:bookmarkEnd w:id="4815"/>
      <w:r>
        <w:rPr>
          <w:rFonts w:hint="cs"/>
          <w:rtl/>
          <w:lang w:eastAsia="he-IL"/>
        </w:rPr>
        <w:t xml:space="preserve"> היום את שמו לשווא. תודה. </w:t>
      </w:r>
    </w:p>
    <w:p w:rsidR="00BC31FD" w:rsidRDefault="00BC31FD" w:rsidP="008670AA">
      <w:pPr>
        <w:rPr>
          <w:rtl/>
          <w:lang w:eastAsia="he-IL"/>
        </w:rPr>
      </w:pPr>
    </w:p>
    <w:p w:rsidR="00BC31FD" w:rsidRDefault="00BC31FD" w:rsidP="008670AA">
      <w:pPr>
        <w:pStyle w:val="af6"/>
        <w:keepNext/>
        <w:rPr>
          <w:rtl/>
        </w:rPr>
      </w:pPr>
      <w:bookmarkStart w:id="4816" w:name="ET_yor_6595_6"/>
      <w:r w:rsidRPr="003C200F">
        <w:rPr>
          <w:rStyle w:val="TagStyle"/>
          <w:rtl/>
        </w:rPr>
        <w:t xml:space="preserve"> &lt;&lt; יור &gt;&gt;</w:t>
      </w:r>
      <w:r w:rsidRPr="00B34A24">
        <w:rPr>
          <w:rStyle w:val="TagStyle"/>
          <w:rtl/>
        </w:rPr>
        <w:t xml:space="preserve"> </w:t>
      </w:r>
      <w:r>
        <w:rPr>
          <w:rtl/>
        </w:rPr>
        <w:t>היו"ר ארז מלול:</w:t>
      </w:r>
      <w:r w:rsidRPr="00B34A24">
        <w:rPr>
          <w:rStyle w:val="TagStyle"/>
          <w:rtl/>
        </w:rPr>
        <w:t xml:space="preserve"> </w:t>
      </w:r>
      <w:r w:rsidRPr="003C200F">
        <w:rPr>
          <w:rStyle w:val="TagStyle"/>
          <w:rtl/>
        </w:rPr>
        <w:t>&lt;&lt; יור &gt;&gt;</w:t>
      </w:r>
      <w:r>
        <w:rPr>
          <w:rtl/>
        </w:rPr>
        <w:t xml:space="preserve"> </w:t>
      </w:r>
      <w:bookmarkEnd w:id="4816"/>
    </w:p>
    <w:p w:rsidR="00BC31FD" w:rsidRDefault="00BC31FD" w:rsidP="00DD0FF2">
      <w:pPr>
        <w:rPr>
          <w:rtl/>
          <w:lang w:eastAsia="he-IL"/>
        </w:rPr>
      </w:pPr>
    </w:p>
    <w:p w:rsidR="00BC31FD" w:rsidRDefault="00BC31FD" w:rsidP="008670AA">
      <w:pPr>
        <w:rPr>
          <w:rtl/>
          <w:lang w:eastAsia="he-IL"/>
        </w:rPr>
      </w:pPr>
      <w:r>
        <w:rPr>
          <w:rFonts w:hint="cs"/>
          <w:rtl/>
          <w:lang w:eastAsia="he-IL"/>
        </w:rPr>
        <w:t xml:space="preserve">מרב מיכאלי, </w:t>
      </w:r>
      <w:bookmarkStart w:id="4817" w:name="_ETM_Q11_307000"/>
      <w:bookmarkEnd w:id="4817"/>
      <w:r>
        <w:rPr>
          <w:rFonts w:hint="cs"/>
          <w:rtl/>
          <w:lang w:eastAsia="he-IL"/>
        </w:rPr>
        <w:t xml:space="preserve">בבקשה. סליחה, מתנגד אחד. חבר הכנסת אוהד טל, רוצה להשיב? </w:t>
      </w:r>
      <w:bookmarkStart w:id="4818" w:name="_ETM_Q11_324000"/>
      <w:bookmarkEnd w:id="4818"/>
    </w:p>
    <w:p w:rsidR="00BC31FD" w:rsidRDefault="00BC31FD" w:rsidP="008670AA">
      <w:pPr>
        <w:rPr>
          <w:rtl/>
          <w:lang w:eastAsia="he-IL"/>
        </w:rPr>
      </w:pPr>
      <w:bookmarkStart w:id="4819" w:name="_ETM_Q11_309000"/>
      <w:bookmarkEnd w:id="4819"/>
    </w:p>
    <w:p w:rsidR="00BC31FD" w:rsidRDefault="00BC31FD" w:rsidP="008670AA">
      <w:pPr>
        <w:pStyle w:val="a4"/>
        <w:keepNext/>
        <w:rPr>
          <w:rtl/>
        </w:rPr>
      </w:pPr>
      <w:bookmarkStart w:id="4820" w:name="ET_speaker_6351_7"/>
      <w:r w:rsidRPr="003C200F">
        <w:rPr>
          <w:rStyle w:val="TagStyle"/>
          <w:rtl/>
        </w:rPr>
        <w:t xml:space="preserve"> &lt;&lt; דובר &gt;&gt;</w:t>
      </w:r>
      <w:r w:rsidRPr="00B34A24">
        <w:rPr>
          <w:rStyle w:val="TagStyle"/>
          <w:rtl/>
        </w:rPr>
        <w:t xml:space="preserve"> </w:t>
      </w:r>
      <w:bookmarkStart w:id="4821" w:name="_Toc185764144"/>
      <w:bookmarkStart w:id="4822" w:name="_Toc185851082"/>
      <w:bookmarkStart w:id="4823" w:name="_Toc185958062"/>
      <w:bookmarkStart w:id="4824" w:name="_Toc204589714"/>
      <w:r>
        <w:rPr>
          <w:rtl/>
        </w:rPr>
        <w:t>אוהד טל (הציונות הדתית):</w:t>
      </w:r>
      <w:bookmarkEnd w:id="4821"/>
      <w:bookmarkEnd w:id="4822"/>
      <w:bookmarkEnd w:id="4823"/>
      <w:bookmarkEnd w:id="4824"/>
      <w:r w:rsidRPr="00B34A24">
        <w:rPr>
          <w:rStyle w:val="TagStyle"/>
          <w:rtl/>
        </w:rPr>
        <w:t xml:space="preserve"> </w:t>
      </w:r>
      <w:r w:rsidRPr="003C200F">
        <w:rPr>
          <w:rStyle w:val="TagStyle"/>
          <w:rtl/>
        </w:rPr>
        <w:t>&lt;&lt; דובר &gt;&gt;</w:t>
      </w:r>
      <w:r>
        <w:rPr>
          <w:rtl/>
        </w:rPr>
        <w:t xml:space="preserve"> </w:t>
      </w:r>
      <w:bookmarkEnd w:id="4820"/>
    </w:p>
    <w:p w:rsidR="00BC31FD" w:rsidRDefault="00BC31FD" w:rsidP="00DD0FF2">
      <w:pPr>
        <w:rPr>
          <w:rtl/>
          <w:lang w:eastAsia="he-IL"/>
        </w:rPr>
      </w:pPr>
    </w:p>
    <w:p w:rsidR="00BC31FD" w:rsidRDefault="00BC31FD" w:rsidP="008670AA">
      <w:pPr>
        <w:rPr>
          <w:rtl/>
          <w:lang w:eastAsia="he-IL"/>
        </w:rPr>
      </w:pPr>
      <w:r>
        <w:rPr>
          <w:rFonts w:hint="cs"/>
          <w:rtl/>
          <w:lang w:eastAsia="he-IL"/>
        </w:rPr>
        <w:t>אלעזר,</w:t>
      </w:r>
      <w:r>
        <w:rPr>
          <w:rFonts w:hint="eastAsia"/>
          <w:rtl/>
          <w:lang w:eastAsia="he-IL"/>
        </w:rPr>
        <w:t xml:space="preserve"> </w:t>
      </w:r>
      <w:r>
        <w:rPr>
          <w:rFonts w:hint="cs"/>
          <w:rtl/>
          <w:lang w:eastAsia="he-IL"/>
        </w:rPr>
        <w:t xml:space="preserve">אפשר לשחק פוליטיקה מכל דבר, אבל אני חושב שאם הקשבת לדברים שדיברתי, כשאני מדבר על מורשת הרב קוק, זה דווקא המורשת של המורכבות, דווקא היכולת לראות </w:t>
      </w:r>
      <w:bookmarkStart w:id="4825" w:name="_ETM_Q11_355000"/>
      <w:bookmarkEnd w:id="4825"/>
      <w:r>
        <w:rPr>
          <w:rFonts w:hint="cs"/>
          <w:rtl/>
          <w:lang w:eastAsia="he-IL"/>
        </w:rPr>
        <w:t xml:space="preserve">מורכבות, לראות שיש קלקולים ולנסות לתקן, לפעול לתקן. </w:t>
      </w:r>
    </w:p>
    <w:p w:rsidR="00BC31FD" w:rsidRDefault="00BC31FD" w:rsidP="008670AA">
      <w:pPr>
        <w:rPr>
          <w:rtl/>
          <w:lang w:eastAsia="he-IL"/>
        </w:rPr>
      </w:pPr>
    </w:p>
    <w:p w:rsidR="00BC31FD" w:rsidRDefault="00BC31FD" w:rsidP="008670AA">
      <w:pPr>
        <w:pStyle w:val="af5"/>
        <w:keepNext/>
        <w:rPr>
          <w:rtl/>
        </w:rPr>
      </w:pPr>
      <w:bookmarkStart w:id="4826" w:name="ET_interruption_5109_12"/>
      <w:r w:rsidRPr="003C200F">
        <w:rPr>
          <w:rStyle w:val="TagStyle"/>
          <w:rtl/>
        </w:rPr>
        <w:t xml:space="preserve"> &lt;&lt; קריאה &gt;&gt;</w:t>
      </w:r>
      <w:r w:rsidRPr="00A2778B">
        <w:rPr>
          <w:rStyle w:val="TagStyle"/>
          <w:rtl/>
        </w:rPr>
        <w:t xml:space="preserve"> </w:t>
      </w:r>
      <w:r>
        <w:rPr>
          <w:rtl/>
        </w:rPr>
        <w:t>אלעזר שטרן (יש עתיד):</w:t>
      </w:r>
      <w:r w:rsidRPr="00A2778B">
        <w:rPr>
          <w:rStyle w:val="TagStyle"/>
          <w:rtl/>
        </w:rPr>
        <w:t xml:space="preserve"> </w:t>
      </w:r>
      <w:r w:rsidRPr="003C200F">
        <w:rPr>
          <w:rStyle w:val="TagStyle"/>
          <w:rtl/>
        </w:rPr>
        <w:t>&lt;&lt; קריאה &gt;&gt;</w:t>
      </w:r>
      <w:r>
        <w:rPr>
          <w:rtl/>
        </w:rPr>
        <w:t xml:space="preserve"> </w:t>
      </w:r>
      <w:bookmarkEnd w:id="4826"/>
    </w:p>
    <w:p w:rsidR="00BC31FD" w:rsidRDefault="00BC31FD" w:rsidP="00DD0FF2">
      <w:pPr>
        <w:rPr>
          <w:rtl/>
          <w:lang w:eastAsia="he-IL"/>
        </w:rPr>
      </w:pPr>
    </w:p>
    <w:p w:rsidR="00BC31FD" w:rsidRDefault="00BC31FD" w:rsidP="008670AA">
      <w:pPr>
        <w:rPr>
          <w:rtl/>
          <w:lang w:eastAsia="he-IL"/>
        </w:rPr>
      </w:pPr>
      <w:r>
        <w:rPr>
          <w:rFonts w:hint="cs"/>
          <w:rtl/>
          <w:lang w:eastAsia="he-IL"/>
        </w:rPr>
        <w:t xml:space="preserve">אתה נותן לעמיחי אליהו, שר המורשת </w:t>
      </w:r>
      <w:r>
        <w:rPr>
          <w:rFonts w:hint="eastAsia"/>
          <w:rtl/>
          <w:lang w:eastAsia="he-IL"/>
        </w:rPr>
        <w:t>–</w:t>
      </w:r>
      <w:r>
        <w:rPr>
          <w:rFonts w:hint="cs"/>
          <w:rtl/>
          <w:lang w:eastAsia="he-IL"/>
        </w:rPr>
        <w:t xml:space="preserve"> ציטטתי, ציטטתי. </w:t>
      </w:r>
      <w:bookmarkStart w:id="4827" w:name="_ETM_Q11_356000"/>
      <w:bookmarkStart w:id="4828" w:name="_ETM_Q11_357000"/>
      <w:bookmarkEnd w:id="4827"/>
      <w:bookmarkEnd w:id="4828"/>
      <w:r>
        <w:rPr>
          <w:rFonts w:hint="cs"/>
          <w:rtl/>
          <w:lang w:eastAsia="he-IL"/>
        </w:rPr>
        <w:t>אז למה אתם לא מביאים את החוק שאנחנו הבאנו על הרב קוק?</w:t>
      </w:r>
    </w:p>
    <w:p w:rsidR="00BC31FD" w:rsidRDefault="00BC31FD" w:rsidP="008670AA">
      <w:pPr>
        <w:rPr>
          <w:rtl/>
          <w:lang w:eastAsia="he-IL"/>
        </w:rPr>
      </w:pPr>
    </w:p>
    <w:p w:rsidR="00BC31FD" w:rsidRDefault="00BC31FD" w:rsidP="008670AA">
      <w:pPr>
        <w:pStyle w:val="-"/>
        <w:keepNext/>
        <w:rPr>
          <w:rtl/>
        </w:rPr>
      </w:pPr>
      <w:bookmarkStart w:id="4829" w:name="ET_speakercontinue_6351_15"/>
      <w:r w:rsidRPr="003C200F">
        <w:rPr>
          <w:rStyle w:val="TagStyle"/>
          <w:rtl/>
        </w:rPr>
        <w:t xml:space="preserve"> &lt;&lt; דובר_המשך &gt;&gt;</w:t>
      </w:r>
      <w:r w:rsidRPr="00A2778B">
        <w:rPr>
          <w:rStyle w:val="TagStyle"/>
          <w:rtl/>
        </w:rPr>
        <w:t xml:space="preserve"> </w:t>
      </w:r>
      <w:r>
        <w:rPr>
          <w:rtl/>
        </w:rPr>
        <w:t>אוהד טל (הציונות הדתית):</w:t>
      </w:r>
      <w:r w:rsidRPr="00A2778B">
        <w:rPr>
          <w:rStyle w:val="TagStyle"/>
          <w:rtl/>
        </w:rPr>
        <w:t xml:space="preserve"> </w:t>
      </w:r>
      <w:r w:rsidRPr="003C200F">
        <w:rPr>
          <w:rStyle w:val="TagStyle"/>
          <w:rtl/>
        </w:rPr>
        <w:t>&lt;&lt; דובר_המשך &gt;&gt;</w:t>
      </w:r>
      <w:r>
        <w:rPr>
          <w:rtl/>
        </w:rPr>
        <w:t xml:space="preserve"> </w:t>
      </w:r>
      <w:bookmarkEnd w:id="4829"/>
    </w:p>
    <w:p w:rsidR="00BC31FD" w:rsidRDefault="00BC31FD" w:rsidP="00DD0FF2">
      <w:pPr>
        <w:rPr>
          <w:rtl/>
          <w:lang w:eastAsia="he-IL"/>
        </w:rPr>
      </w:pPr>
    </w:p>
    <w:p w:rsidR="00BC31FD" w:rsidRDefault="00BC31FD" w:rsidP="00BA0A07">
      <w:pPr>
        <w:rPr>
          <w:rtl/>
          <w:lang w:eastAsia="he-IL"/>
        </w:rPr>
      </w:pPr>
      <w:bookmarkStart w:id="4830" w:name="_ETM_Q11_363000"/>
      <w:bookmarkEnd w:id="4830"/>
      <w:r>
        <w:rPr>
          <w:rFonts w:hint="cs"/>
          <w:rtl/>
          <w:lang w:eastAsia="he-IL"/>
        </w:rPr>
        <w:t>אז בוא נפעל ביחד לתקן</w:t>
      </w:r>
      <w:r w:rsidR="00BA0A07">
        <w:rPr>
          <w:rFonts w:hint="cs"/>
          <w:rtl/>
          <w:lang w:eastAsia="he-IL"/>
        </w:rPr>
        <w:t>,</w:t>
      </w:r>
      <w:r>
        <w:rPr>
          <w:rFonts w:hint="cs"/>
          <w:rtl/>
          <w:lang w:eastAsia="he-IL"/>
        </w:rPr>
        <w:t xml:space="preserve"> </w:t>
      </w:r>
      <w:bookmarkStart w:id="4831" w:name="_ETM_Q11_359000"/>
      <w:bookmarkStart w:id="4832" w:name="_ETM_Q11_362000"/>
      <w:bookmarkEnd w:id="4831"/>
      <w:bookmarkEnd w:id="4832"/>
      <w:r>
        <w:rPr>
          <w:rFonts w:hint="cs"/>
          <w:rtl/>
          <w:lang w:eastAsia="he-IL"/>
        </w:rPr>
        <w:t>כי ההצעה הזאת, כמו שאמרת, הונחה</w:t>
      </w:r>
      <w:bookmarkStart w:id="4833" w:name="_ETM_Q11_365000"/>
      <w:bookmarkEnd w:id="4833"/>
      <w:r>
        <w:rPr>
          <w:rFonts w:hint="cs"/>
          <w:rtl/>
          <w:lang w:eastAsia="he-IL"/>
        </w:rPr>
        <w:t xml:space="preserve"> בממשלה הקודמת שלכם. </w:t>
      </w:r>
    </w:p>
    <w:p w:rsidR="00BC31FD" w:rsidRDefault="00BC31FD" w:rsidP="008670AA">
      <w:pPr>
        <w:rPr>
          <w:rtl/>
          <w:lang w:eastAsia="he-IL"/>
        </w:rPr>
      </w:pPr>
      <w:bookmarkStart w:id="4834" w:name="_ETM_Q11_369000"/>
      <w:bookmarkEnd w:id="4834"/>
    </w:p>
    <w:p w:rsidR="00BC31FD" w:rsidRDefault="00BC31FD" w:rsidP="008670AA">
      <w:pPr>
        <w:pStyle w:val="af5"/>
        <w:keepNext/>
        <w:rPr>
          <w:rtl/>
        </w:rPr>
      </w:pPr>
      <w:bookmarkStart w:id="4835" w:name="ET_interruption_5109_16"/>
      <w:r w:rsidRPr="003C200F">
        <w:rPr>
          <w:rStyle w:val="TagStyle"/>
          <w:rtl/>
        </w:rPr>
        <w:t>&lt;&lt; קריאה &gt;&gt;</w:t>
      </w:r>
      <w:r w:rsidRPr="00A2778B">
        <w:rPr>
          <w:rStyle w:val="TagStyle"/>
          <w:rtl/>
        </w:rPr>
        <w:t xml:space="preserve"> </w:t>
      </w:r>
      <w:r>
        <w:rPr>
          <w:rtl/>
        </w:rPr>
        <w:t>אלעזר שטרן (יש עתיד):</w:t>
      </w:r>
      <w:r w:rsidRPr="00A2778B">
        <w:rPr>
          <w:rStyle w:val="TagStyle"/>
          <w:rtl/>
        </w:rPr>
        <w:t xml:space="preserve"> </w:t>
      </w:r>
      <w:r w:rsidRPr="003C200F">
        <w:rPr>
          <w:rStyle w:val="TagStyle"/>
          <w:rtl/>
        </w:rPr>
        <w:t>&lt;&lt; קריאה &gt;&gt;</w:t>
      </w:r>
      <w:r>
        <w:rPr>
          <w:rtl/>
        </w:rPr>
        <w:t xml:space="preserve"> </w:t>
      </w:r>
      <w:bookmarkEnd w:id="4835"/>
    </w:p>
    <w:p w:rsidR="00BC31FD" w:rsidRDefault="00BC31FD" w:rsidP="00DD0FF2">
      <w:pPr>
        <w:rPr>
          <w:rtl/>
          <w:lang w:eastAsia="he-IL"/>
        </w:rPr>
      </w:pPr>
    </w:p>
    <w:p w:rsidR="00BC31FD" w:rsidRDefault="00BC31FD" w:rsidP="008670AA">
      <w:pPr>
        <w:rPr>
          <w:rtl/>
          <w:lang w:eastAsia="he-IL"/>
        </w:rPr>
      </w:pPr>
      <w:r>
        <w:rPr>
          <w:rFonts w:hint="cs"/>
          <w:rtl/>
          <w:lang w:eastAsia="he-IL"/>
        </w:rPr>
        <w:t xml:space="preserve">אנחנו הבאנו את החוק הזה. למה שיניתם? </w:t>
      </w:r>
    </w:p>
    <w:p w:rsidR="00BC31FD" w:rsidRDefault="00BC31FD" w:rsidP="008670AA">
      <w:pPr>
        <w:rPr>
          <w:rtl/>
          <w:lang w:eastAsia="he-IL"/>
        </w:rPr>
      </w:pPr>
      <w:bookmarkStart w:id="4836" w:name="_ETM_Q11_361000"/>
      <w:bookmarkEnd w:id="4836"/>
    </w:p>
    <w:p w:rsidR="00BC31FD" w:rsidRDefault="00BC31FD" w:rsidP="008670AA">
      <w:pPr>
        <w:pStyle w:val="-"/>
        <w:keepNext/>
        <w:rPr>
          <w:rtl/>
        </w:rPr>
      </w:pPr>
      <w:bookmarkStart w:id="4837" w:name="ET_speakercontinue_6351_18"/>
      <w:r w:rsidRPr="003C200F">
        <w:rPr>
          <w:rStyle w:val="TagStyle"/>
          <w:rtl/>
        </w:rPr>
        <w:t xml:space="preserve"> &lt;&lt; דובר_המשך &gt;&gt;</w:t>
      </w:r>
      <w:r w:rsidRPr="00A2778B">
        <w:rPr>
          <w:rStyle w:val="TagStyle"/>
          <w:rtl/>
        </w:rPr>
        <w:t xml:space="preserve"> </w:t>
      </w:r>
      <w:r>
        <w:rPr>
          <w:rtl/>
        </w:rPr>
        <w:t>אוהד טל (הציונות הדתית):</w:t>
      </w:r>
      <w:r w:rsidRPr="00A2778B">
        <w:rPr>
          <w:rStyle w:val="TagStyle"/>
          <w:rtl/>
        </w:rPr>
        <w:t xml:space="preserve"> </w:t>
      </w:r>
      <w:r w:rsidRPr="003C200F">
        <w:rPr>
          <w:rStyle w:val="TagStyle"/>
          <w:rtl/>
        </w:rPr>
        <w:t>&lt;&lt; דובר_המשך &gt;&gt;</w:t>
      </w:r>
      <w:r>
        <w:rPr>
          <w:rtl/>
        </w:rPr>
        <w:t xml:space="preserve"> </w:t>
      </w:r>
      <w:bookmarkEnd w:id="4837"/>
    </w:p>
    <w:p w:rsidR="00BC31FD" w:rsidRDefault="00BC31FD" w:rsidP="00DD0FF2">
      <w:pPr>
        <w:rPr>
          <w:rtl/>
          <w:lang w:eastAsia="he-IL"/>
        </w:rPr>
      </w:pPr>
    </w:p>
    <w:p w:rsidR="00BC31FD" w:rsidRDefault="00BC31FD" w:rsidP="008670AA">
      <w:pPr>
        <w:rPr>
          <w:rtl/>
          <w:lang w:eastAsia="he-IL"/>
        </w:rPr>
      </w:pPr>
      <w:bookmarkStart w:id="4838" w:name="_ETM_Q11_368000"/>
      <w:bookmarkEnd w:id="4838"/>
      <w:r>
        <w:rPr>
          <w:rFonts w:hint="cs"/>
          <w:rtl/>
          <w:lang w:eastAsia="he-IL"/>
        </w:rPr>
        <w:t xml:space="preserve">אתם רוצים תיקונים? בואו נדבר, נעשה תיקונים </w:t>
      </w:r>
      <w:bookmarkStart w:id="4839" w:name="_ETM_Q11_373000"/>
      <w:bookmarkEnd w:id="4839"/>
      <w:r>
        <w:rPr>
          <w:rFonts w:hint="cs"/>
          <w:rtl/>
          <w:lang w:eastAsia="he-IL"/>
        </w:rPr>
        <w:t xml:space="preserve">בנוסח החוק, אבל למה להתנגד? </w:t>
      </w:r>
    </w:p>
    <w:p w:rsidR="00BC31FD" w:rsidRDefault="00BC31FD" w:rsidP="008670AA">
      <w:pPr>
        <w:rPr>
          <w:rtl/>
          <w:lang w:eastAsia="he-IL"/>
        </w:rPr>
      </w:pPr>
      <w:bookmarkStart w:id="4840" w:name="_ETM_Q11_375000"/>
      <w:bookmarkEnd w:id="4840"/>
    </w:p>
    <w:p w:rsidR="00BC31FD" w:rsidRDefault="00BC31FD" w:rsidP="008670AA">
      <w:pPr>
        <w:pStyle w:val="af5"/>
        <w:keepNext/>
        <w:rPr>
          <w:rtl/>
        </w:rPr>
      </w:pPr>
      <w:bookmarkStart w:id="4841" w:name="ET_interruption_5109_19"/>
      <w:r w:rsidRPr="003C200F">
        <w:rPr>
          <w:rStyle w:val="TagStyle"/>
          <w:rtl/>
        </w:rPr>
        <w:t xml:space="preserve"> &lt;&lt; קריאה &gt;&gt;</w:t>
      </w:r>
      <w:r w:rsidRPr="00A2778B">
        <w:rPr>
          <w:rStyle w:val="TagStyle"/>
          <w:rtl/>
        </w:rPr>
        <w:t xml:space="preserve"> </w:t>
      </w:r>
      <w:r>
        <w:rPr>
          <w:rtl/>
        </w:rPr>
        <w:t>אלעזר שטרן (יש עתיד):</w:t>
      </w:r>
      <w:r w:rsidRPr="00A2778B">
        <w:rPr>
          <w:rStyle w:val="TagStyle"/>
          <w:rtl/>
        </w:rPr>
        <w:t xml:space="preserve"> </w:t>
      </w:r>
      <w:r w:rsidRPr="003C200F">
        <w:rPr>
          <w:rStyle w:val="TagStyle"/>
          <w:rtl/>
        </w:rPr>
        <w:t>&lt;&lt; קריאה &gt;&gt;</w:t>
      </w:r>
      <w:r>
        <w:rPr>
          <w:rtl/>
        </w:rPr>
        <w:t xml:space="preserve"> </w:t>
      </w:r>
      <w:bookmarkEnd w:id="4841"/>
    </w:p>
    <w:p w:rsidR="00BC31FD" w:rsidRDefault="00BC31FD" w:rsidP="00DD0FF2">
      <w:pPr>
        <w:rPr>
          <w:rtl/>
          <w:lang w:eastAsia="he-IL"/>
        </w:rPr>
      </w:pPr>
    </w:p>
    <w:p w:rsidR="00BC31FD" w:rsidRDefault="00BC31FD" w:rsidP="00BA0A07">
      <w:pPr>
        <w:rPr>
          <w:rtl/>
          <w:lang w:eastAsia="he-IL"/>
        </w:rPr>
      </w:pPr>
      <w:bookmarkStart w:id="4842" w:name="_ETM_Q11_376000"/>
      <w:bookmarkEnd w:id="4842"/>
      <w:r>
        <w:rPr>
          <w:rFonts w:hint="cs"/>
          <w:rtl/>
          <w:lang w:eastAsia="he-IL"/>
        </w:rPr>
        <w:t xml:space="preserve">בסדר, ושעמיחי אליהו לא יהיה אחראי למורשת של הרב קוק. </w:t>
      </w:r>
    </w:p>
    <w:p w:rsidR="00BC31FD" w:rsidRDefault="00BC31FD" w:rsidP="008670AA">
      <w:pPr>
        <w:rPr>
          <w:rtl/>
          <w:lang w:eastAsia="he-IL"/>
        </w:rPr>
      </w:pPr>
    </w:p>
    <w:p w:rsidR="00BC31FD" w:rsidRDefault="00BC31FD" w:rsidP="008670AA">
      <w:pPr>
        <w:pStyle w:val="af6"/>
        <w:keepNext/>
        <w:rPr>
          <w:rtl/>
        </w:rPr>
      </w:pPr>
      <w:bookmarkStart w:id="4843" w:name="ET_yor_6595_21"/>
      <w:r w:rsidRPr="003C200F">
        <w:rPr>
          <w:rStyle w:val="TagStyle"/>
          <w:rtl/>
        </w:rPr>
        <w:t xml:space="preserve"> &lt;&lt; יור &gt;&gt;</w:t>
      </w:r>
      <w:r w:rsidRPr="00B34A24">
        <w:rPr>
          <w:rStyle w:val="TagStyle"/>
          <w:rtl/>
        </w:rPr>
        <w:t xml:space="preserve"> </w:t>
      </w:r>
      <w:r>
        <w:rPr>
          <w:rtl/>
        </w:rPr>
        <w:t>היו"ר ארז מלול:</w:t>
      </w:r>
      <w:r w:rsidRPr="00B34A24">
        <w:rPr>
          <w:rStyle w:val="TagStyle"/>
          <w:rtl/>
        </w:rPr>
        <w:t xml:space="preserve"> </w:t>
      </w:r>
      <w:r w:rsidRPr="003C200F">
        <w:rPr>
          <w:rStyle w:val="TagStyle"/>
          <w:rtl/>
        </w:rPr>
        <w:t>&lt;&lt; יור &gt;&gt;</w:t>
      </w:r>
      <w:bookmarkEnd w:id="4843"/>
      <w:r>
        <w:rPr>
          <w:rtl/>
        </w:rPr>
        <w:t xml:space="preserve"> </w:t>
      </w:r>
    </w:p>
    <w:p w:rsidR="00BC31FD" w:rsidRDefault="00BC31FD" w:rsidP="00DD0FF2">
      <w:pPr>
        <w:rPr>
          <w:rtl/>
          <w:lang w:eastAsia="he-IL"/>
        </w:rPr>
      </w:pPr>
    </w:p>
    <w:p w:rsidR="00BC31FD" w:rsidRDefault="00BC31FD" w:rsidP="008670AA">
      <w:pPr>
        <w:rPr>
          <w:rtl/>
          <w:lang w:eastAsia="he-IL"/>
        </w:rPr>
      </w:pPr>
      <w:bookmarkStart w:id="4844" w:name="_ETM_Q11_381000"/>
      <w:bookmarkEnd w:id="4844"/>
      <w:r>
        <w:rPr>
          <w:rFonts w:hint="cs"/>
          <w:rtl/>
          <w:lang w:eastAsia="he-IL"/>
        </w:rPr>
        <w:t xml:space="preserve">תודה רבה. </w:t>
      </w:r>
    </w:p>
    <w:p w:rsidR="00BC31FD" w:rsidRDefault="00BC31FD" w:rsidP="008670AA">
      <w:pPr>
        <w:rPr>
          <w:rtl/>
          <w:lang w:eastAsia="he-IL"/>
        </w:rPr>
      </w:pPr>
    </w:p>
    <w:p w:rsidR="00BC31FD" w:rsidRDefault="00BC31FD" w:rsidP="008670AA">
      <w:pPr>
        <w:rPr>
          <w:rtl/>
          <w:lang w:eastAsia="he-IL"/>
        </w:rPr>
      </w:pPr>
      <w:r>
        <w:rPr>
          <w:rFonts w:hint="cs"/>
          <w:rtl/>
          <w:lang w:eastAsia="he-IL"/>
        </w:rPr>
        <w:t>חבריי חברי</w:t>
      </w:r>
      <w:bookmarkStart w:id="4845" w:name="_ETM_Q11_385000"/>
      <w:bookmarkEnd w:id="4845"/>
      <w:r>
        <w:rPr>
          <w:rFonts w:hint="cs"/>
          <w:rtl/>
          <w:lang w:eastAsia="he-IL"/>
        </w:rPr>
        <w:t xml:space="preserve"> הכנסת, אנו עוברים להצבעה על הצעת חוק הנצחת הרב אברהם </w:t>
      </w:r>
      <w:bookmarkStart w:id="4846" w:name="_ETM_Q11_387000"/>
      <w:bookmarkEnd w:id="4846"/>
      <w:r>
        <w:rPr>
          <w:rFonts w:hint="cs"/>
          <w:rtl/>
          <w:lang w:eastAsia="he-IL"/>
        </w:rPr>
        <w:t xml:space="preserve">יצחק הכהן קוק </w:t>
      </w:r>
      <w:r w:rsidR="00BA0A07">
        <w:rPr>
          <w:rFonts w:hint="cs"/>
          <w:rtl/>
          <w:lang w:eastAsia="he-IL"/>
        </w:rPr>
        <w:t>(ציון זכרו ופועלו), התשפ"ג–2023.</w:t>
      </w:r>
      <w:r>
        <w:rPr>
          <w:rFonts w:hint="cs"/>
          <w:rtl/>
          <w:lang w:eastAsia="he-IL"/>
        </w:rPr>
        <w:t xml:space="preserve"> ההצבעה </w:t>
      </w:r>
      <w:bookmarkStart w:id="4847" w:name="_ETM_Q11_394000"/>
      <w:bookmarkEnd w:id="4847"/>
      <w:r>
        <w:rPr>
          <w:rFonts w:hint="cs"/>
          <w:rtl/>
          <w:lang w:eastAsia="he-IL"/>
        </w:rPr>
        <w:t xml:space="preserve">היא הצבעה שמית. בבקשה, כבוד המזכיר. </w:t>
      </w:r>
    </w:p>
    <w:p w:rsidR="00BC31FD" w:rsidRDefault="00BC31FD" w:rsidP="008670AA">
      <w:pPr>
        <w:rPr>
          <w:rtl/>
          <w:lang w:eastAsia="he-IL"/>
        </w:rPr>
      </w:pPr>
    </w:p>
    <w:p w:rsidR="00BC31FD" w:rsidRDefault="00BC31FD" w:rsidP="008670AA">
      <w:pPr>
        <w:pStyle w:val="af1"/>
        <w:keepNext/>
        <w:rPr>
          <w:rtl/>
          <w:lang w:eastAsia="he-IL"/>
        </w:rPr>
      </w:pPr>
      <w:r>
        <w:rPr>
          <w:rtl/>
          <w:lang w:eastAsia="he-IL"/>
        </w:rPr>
        <w:t>הצבעה</w:t>
      </w:r>
      <w:r>
        <w:rPr>
          <w:rFonts w:hint="cs"/>
          <w:rtl/>
          <w:lang w:eastAsia="he-IL"/>
        </w:rPr>
        <w:t xml:space="preserve"> שמית</w:t>
      </w:r>
    </w:p>
    <w:p w:rsidR="00BC31FD" w:rsidRDefault="00BC31FD" w:rsidP="008670AA">
      <w:pPr>
        <w:keepNext/>
        <w:rPr>
          <w:rtl/>
          <w:lang w:eastAsia="he-IL"/>
        </w:rPr>
      </w:pPr>
    </w:p>
    <w:p w:rsidR="00BC31FD" w:rsidRDefault="00BC31FD" w:rsidP="008670AA">
      <w:pPr>
        <w:pStyle w:val="af5"/>
        <w:keepNext/>
        <w:rPr>
          <w:rtl/>
        </w:rPr>
      </w:pPr>
      <w:bookmarkStart w:id="4848" w:name="ET_interruption_6327_9"/>
      <w:r w:rsidRPr="003C200F">
        <w:rPr>
          <w:rStyle w:val="TagStyle"/>
          <w:rtl/>
        </w:rPr>
        <w:t xml:space="preserve"> &lt;&lt; קריאה &gt;&gt;</w:t>
      </w:r>
      <w:r w:rsidRPr="00B34A24">
        <w:rPr>
          <w:rStyle w:val="TagStyle"/>
          <w:rtl/>
        </w:rPr>
        <w:t xml:space="preserve"> </w:t>
      </w:r>
      <w:r>
        <w:rPr>
          <w:rtl/>
        </w:rPr>
        <w:t>מזכיר הכנסת דן מרזוק:</w:t>
      </w:r>
      <w:r w:rsidRPr="00B34A24">
        <w:rPr>
          <w:rStyle w:val="TagStyle"/>
          <w:rtl/>
        </w:rPr>
        <w:t xml:space="preserve"> </w:t>
      </w:r>
      <w:r w:rsidRPr="003C200F">
        <w:rPr>
          <w:rStyle w:val="TagStyle"/>
          <w:rtl/>
        </w:rPr>
        <w:t>&lt;&lt; קריאה &gt;&gt;</w:t>
      </w:r>
      <w:r>
        <w:rPr>
          <w:rtl/>
        </w:rPr>
        <w:t xml:space="preserve"> </w:t>
      </w:r>
      <w:bookmarkEnd w:id="4848"/>
    </w:p>
    <w:p w:rsidR="00BC31FD" w:rsidRDefault="00BC31FD" w:rsidP="008670AA">
      <w:pPr>
        <w:ind w:firstLine="0"/>
        <w:rPr>
          <w:rtl/>
          <w:lang w:eastAsia="he-IL"/>
        </w:rPr>
      </w:pPr>
      <w:r>
        <w:rPr>
          <w:rFonts w:hint="cs"/>
          <w:rtl/>
          <w:lang w:eastAsia="he-IL"/>
        </w:rPr>
        <w:t>(קורא בשמות חברי הכנסת)</w:t>
      </w:r>
    </w:p>
    <w:p w:rsidR="00BC31FD" w:rsidRDefault="00BC31FD" w:rsidP="008670AA">
      <w:pPr>
        <w:keepNext/>
        <w:rPr>
          <w:rtl/>
          <w:lang w:eastAsia="he-IL"/>
        </w:rPr>
      </w:pPr>
    </w:p>
    <w:p w:rsidR="00BC31FD" w:rsidRDefault="00BC31FD" w:rsidP="008670AA">
      <w:pPr>
        <w:rPr>
          <w:rtl/>
          <w:lang w:eastAsia="he-IL"/>
        </w:rPr>
      </w:pPr>
      <w:r>
        <w:rPr>
          <w:rtl/>
          <w:lang w:eastAsia="he-IL"/>
        </w:rPr>
        <w:t>משה אבוטבול</w:t>
      </w:r>
      <w:r>
        <w:rPr>
          <w:rtl/>
          <w:lang w:eastAsia="he-IL"/>
        </w:rPr>
        <w:tab/>
      </w:r>
      <w:r>
        <w:rPr>
          <w:rtl/>
          <w:lang w:eastAsia="he-IL"/>
        </w:rPr>
        <w:tab/>
        <w:t>–   א</w:t>
      </w:r>
      <w:r>
        <w:rPr>
          <w:rFonts w:hint="cs"/>
          <w:rtl/>
          <w:lang w:eastAsia="he-IL"/>
        </w:rPr>
        <w:t>ינו נוכח</w:t>
      </w:r>
    </w:p>
    <w:p w:rsidR="00BC31FD" w:rsidRDefault="00BC31FD" w:rsidP="008670AA">
      <w:pPr>
        <w:rPr>
          <w:rtl/>
          <w:lang w:eastAsia="he-IL"/>
        </w:rPr>
      </w:pPr>
      <w:r>
        <w:rPr>
          <w:rFonts w:hint="eastAsia"/>
          <w:rtl/>
          <w:lang w:eastAsia="he-IL"/>
        </w:rPr>
        <w:t>יולי</w:t>
      </w:r>
      <w:r>
        <w:rPr>
          <w:rtl/>
          <w:lang w:eastAsia="he-IL"/>
        </w:rPr>
        <w:t xml:space="preserve"> יואל אדלשטיין</w:t>
      </w:r>
      <w:r>
        <w:rPr>
          <w:rtl/>
          <w:lang w:eastAsia="he-IL"/>
        </w:rPr>
        <w:tab/>
        <w:t xml:space="preserve">–   </w:t>
      </w:r>
      <w:r>
        <w:rPr>
          <w:rFonts w:hint="cs"/>
          <w:rtl/>
          <w:lang w:eastAsia="he-IL"/>
        </w:rPr>
        <w:t>אינו נוכח</w:t>
      </w:r>
    </w:p>
    <w:p w:rsidR="00BC31FD" w:rsidRDefault="00BC31FD" w:rsidP="008670AA">
      <w:pPr>
        <w:rPr>
          <w:rtl/>
          <w:lang w:eastAsia="he-IL"/>
        </w:rPr>
      </w:pPr>
      <w:r>
        <w:rPr>
          <w:rFonts w:hint="eastAsia"/>
          <w:rtl/>
          <w:lang w:eastAsia="he-IL"/>
        </w:rPr>
        <w:t>אמיר</w:t>
      </w:r>
      <w:r>
        <w:rPr>
          <w:rtl/>
          <w:lang w:eastAsia="he-IL"/>
        </w:rPr>
        <w:t xml:space="preserve"> אוחנה</w:t>
      </w:r>
      <w:r>
        <w:rPr>
          <w:rtl/>
          <w:lang w:eastAsia="he-IL"/>
        </w:rPr>
        <w:tab/>
      </w:r>
      <w:r>
        <w:rPr>
          <w:rtl/>
          <w:lang w:eastAsia="he-IL"/>
        </w:rPr>
        <w:tab/>
        <w:t>–   א</w:t>
      </w:r>
      <w:r>
        <w:rPr>
          <w:rFonts w:hint="cs"/>
          <w:rtl/>
          <w:lang w:eastAsia="he-IL"/>
        </w:rPr>
        <w:t>ינו נוכח</w:t>
      </w:r>
    </w:p>
    <w:p w:rsidR="00BC31FD" w:rsidRDefault="00BC31FD" w:rsidP="008670AA">
      <w:pPr>
        <w:rPr>
          <w:rtl/>
          <w:lang w:eastAsia="he-IL"/>
        </w:rPr>
      </w:pPr>
      <w:r>
        <w:rPr>
          <w:rFonts w:hint="eastAsia"/>
          <w:rtl/>
          <w:lang w:eastAsia="he-IL"/>
        </w:rPr>
        <w:t>ינון</w:t>
      </w:r>
      <w:r>
        <w:rPr>
          <w:rtl/>
          <w:lang w:eastAsia="he-IL"/>
        </w:rPr>
        <w:t xml:space="preserve"> אזולאי</w:t>
      </w:r>
      <w:r>
        <w:rPr>
          <w:rtl/>
          <w:lang w:eastAsia="he-IL"/>
        </w:rPr>
        <w:tab/>
      </w:r>
      <w:r>
        <w:rPr>
          <w:rtl/>
          <w:lang w:eastAsia="he-IL"/>
        </w:rPr>
        <w:tab/>
        <w:t>–   א</w:t>
      </w:r>
      <w:r>
        <w:rPr>
          <w:rFonts w:hint="cs"/>
          <w:rtl/>
          <w:lang w:eastAsia="he-IL"/>
        </w:rPr>
        <w:t>ינו נוכח</w:t>
      </w:r>
    </w:p>
    <w:p w:rsidR="00BC31FD" w:rsidRDefault="00BC31FD" w:rsidP="008670AA">
      <w:pPr>
        <w:rPr>
          <w:rtl/>
          <w:lang w:eastAsia="he-IL"/>
        </w:rPr>
      </w:pPr>
      <w:r>
        <w:rPr>
          <w:rFonts w:hint="eastAsia"/>
          <w:rtl/>
          <w:lang w:eastAsia="he-IL"/>
        </w:rPr>
        <w:t>גדי</w:t>
      </w:r>
      <w:r>
        <w:rPr>
          <w:rtl/>
          <w:lang w:eastAsia="he-IL"/>
        </w:rPr>
        <w:t xml:space="preserve"> איזנקוט</w:t>
      </w:r>
      <w:r>
        <w:rPr>
          <w:rtl/>
          <w:lang w:eastAsia="he-IL"/>
        </w:rPr>
        <w:tab/>
      </w:r>
      <w:r>
        <w:rPr>
          <w:rtl/>
          <w:lang w:eastAsia="he-IL"/>
        </w:rPr>
        <w:tab/>
        <w:t>–   א</w:t>
      </w:r>
      <w:r>
        <w:rPr>
          <w:rFonts w:hint="cs"/>
          <w:rtl/>
          <w:lang w:eastAsia="he-IL"/>
        </w:rPr>
        <w:t>ינו נוכח</w:t>
      </w:r>
    </w:p>
    <w:p w:rsidR="00BC31FD" w:rsidRDefault="00BC31FD" w:rsidP="008670AA">
      <w:pPr>
        <w:rPr>
          <w:rtl/>
          <w:lang w:eastAsia="he-IL"/>
        </w:rPr>
      </w:pPr>
      <w:r>
        <w:rPr>
          <w:rFonts w:hint="eastAsia"/>
          <w:rtl/>
          <w:lang w:eastAsia="he-IL"/>
        </w:rPr>
        <w:t>ישראל</w:t>
      </w:r>
      <w:r>
        <w:rPr>
          <w:rtl/>
          <w:lang w:eastAsia="he-IL"/>
        </w:rPr>
        <w:t xml:space="preserve"> אייכלר</w:t>
      </w:r>
      <w:r>
        <w:rPr>
          <w:rtl/>
          <w:lang w:eastAsia="he-IL"/>
        </w:rPr>
        <w:tab/>
      </w:r>
      <w:r>
        <w:rPr>
          <w:rtl/>
          <w:lang w:eastAsia="he-IL"/>
        </w:rPr>
        <w:tab/>
        <w:t>–   א</w:t>
      </w:r>
      <w:r>
        <w:rPr>
          <w:rFonts w:hint="cs"/>
          <w:rtl/>
          <w:lang w:eastAsia="he-IL"/>
        </w:rPr>
        <w:t>ינו נוכח</w:t>
      </w:r>
    </w:p>
    <w:p w:rsidR="00BC31FD" w:rsidRDefault="00BC31FD" w:rsidP="008670AA">
      <w:pPr>
        <w:rPr>
          <w:rtl/>
          <w:lang w:eastAsia="he-IL"/>
        </w:rPr>
      </w:pPr>
      <w:r>
        <w:rPr>
          <w:rFonts w:hint="eastAsia"/>
          <w:rtl/>
          <w:lang w:eastAsia="he-IL"/>
        </w:rPr>
        <w:t>דן</w:t>
      </w:r>
      <w:r>
        <w:rPr>
          <w:rtl/>
          <w:lang w:eastAsia="he-IL"/>
        </w:rPr>
        <w:t xml:space="preserve"> אילוז</w:t>
      </w:r>
      <w:r>
        <w:rPr>
          <w:rtl/>
          <w:lang w:eastAsia="he-IL"/>
        </w:rPr>
        <w:tab/>
      </w:r>
      <w:r>
        <w:rPr>
          <w:rtl/>
          <w:lang w:eastAsia="he-IL"/>
        </w:rPr>
        <w:tab/>
      </w:r>
      <w:r>
        <w:rPr>
          <w:rtl/>
          <w:lang w:eastAsia="he-IL"/>
        </w:rPr>
        <w:tab/>
        <w:t>–   ב</w:t>
      </w:r>
      <w:r>
        <w:rPr>
          <w:rFonts w:hint="cs"/>
          <w:rtl/>
          <w:lang w:eastAsia="he-IL"/>
        </w:rPr>
        <w:t>עד</w:t>
      </w:r>
      <w:r>
        <w:rPr>
          <w:rtl/>
          <w:lang w:eastAsia="he-IL"/>
        </w:rPr>
        <w:t xml:space="preserve"> </w:t>
      </w:r>
    </w:p>
    <w:p w:rsidR="00BC31FD" w:rsidRDefault="00BC31FD" w:rsidP="008670AA">
      <w:pPr>
        <w:rPr>
          <w:rtl/>
          <w:lang w:eastAsia="he-IL"/>
        </w:rPr>
      </w:pPr>
      <w:r>
        <w:rPr>
          <w:rFonts w:hint="eastAsia"/>
          <w:rtl/>
          <w:lang w:eastAsia="he-IL"/>
        </w:rPr>
        <w:t>ואליד</w:t>
      </w:r>
      <w:r>
        <w:rPr>
          <w:rtl/>
          <w:lang w:eastAsia="he-IL"/>
        </w:rPr>
        <w:t xml:space="preserve"> אלהואשלה</w:t>
      </w:r>
      <w:r>
        <w:rPr>
          <w:rtl/>
          <w:lang w:eastAsia="he-IL"/>
        </w:rPr>
        <w:tab/>
      </w:r>
      <w:r>
        <w:rPr>
          <w:rtl/>
          <w:lang w:eastAsia="he-IL"/>
        </w:rPr>
        <w:tab/>
        <w:t>–   נ</w:t>
      </w:r>
      <w:r>
        <w:rPr>
          <w:rFonts w:hint="cs"/>
          <w:rtl/>
          <w:lang w:eastAsia="he-IL"/>
        </w:rPr>
        <w:t>גד</w:t>
      </w:r>
    </w:p>
    <w:p w:rsidR="00BC31FD" w:rsidRDefault="00BC31FD" w:rsidP="008670AA">
      <w:pPr>
        <w:rPr>
          <w:rtl/>
          <w:lang w:eastAsia="he-IL"/>
        </w:rPr>
      </w:pPr>
      <w:r>
        <w:rPr>
          <w:rFonts w:hint="eastAsia"/>
          <w:rtl/>
          <w:lang w:eastAsia="he-IL"/>
        </w:rPr>
        <w:t>קארין</w:t>
      </w:r>
      <w:r>
        <w:rPr>
          <w:rtl/>
          <w:lang w:eastAsia="he-IL"/>
        </w:rPr>
        <w:t xml:space="preserve"> אלהרר</w:t>
      </w:r>
      <w:r>
        <w:rPr>
          <w:rtl/>
          <w:lang w:eastAsia="he-IL"/>
        </w:rPr>
        <w:tab/>
      </w:r>
      <w:r>
        <w:rPr>
          <w:rtl/>
          <w:lang w:eastAsia="he-IL"/>
        </w:rPr>
        <w:tab/>
        <w:t>–   א</w:t>
      </w:r>
      <w:r>
        <w:rPr>
          <w:rFonts w:hint="cs"/>
          <w:rtl/>
          <w:lang w:eastAsia="he-IL"/>
        </w:rPr>
        <w:t>ינה נוכחת</w:t>
      </w:r>
    </w:p>
    <w:p w:rsidR="00BC31FD" w:rsidRDefault="00BC31FD" w:rsidP="008670AA">
      <w:pPr>
        <w:rPr>
          <w:rtl/>
          <w:lang w:eastAsia="he-IL"/>
        </w:rPr>
      </w:pPr>
      <w:r>
        <w:rPr>
          <w:rFonts w:hint="eastAsia"/>
          <w:rtl/>
          <w:lang w:eastAsia="he-IL"/>
        </w:rPr>
        <w:t>זאב</w:t>
      </w:r>
      <w:r>
        <w:rPr>
          <w:rtl/>
          <w:lang w:eastAsia="he-IL"/>
        </w:rPr>
        <w:t xml:space="preserve"> אלקין</w:t>
      </w:r>
      <w:r>
        <w:rPr>
          <w:rtl/>
          <w:lang w:eastAsia="he-IL"/>
        </w:rPr>
        <w:tab/>
      </w:r>
      <w:r>
        <w:rPr>
          <w:rtl/>
          <w:lang w:eastAsia="he-IL"/>
        </w:rPr>
        <w:tab/>
        <w:t>–   ב</w:t>
      </w:r>
      <w:r>
        <w:rPr>
          <w:rFonts w:hint="cs"/>
          <w:rtl/>
          <w:lang w:eastAsia="he-IL"/>
        </w:rPr>
        <w:t>עד</w:t>
      </w:r>
    </w:p>
    <w:p w:rsidR="00BC31FD" w:rsidRDefault="00BC31FD" w:rsidP="008670AA">
      <w:pPr>
        <w:rPr>
          <w:rtl/>
          <w:lang w:eastAsia="he-IL"/>
        </w:rPr>
      </w:pPr>
      <w:r>
        <w:rPr>
          <w:rFonts w:hint="eastAsia"/>
          <w:rtl/>
          <w:lang w:eastAsia="he-IL"/>
        </w:rPr>
        <w:t>משה</w:t>
      </w:r>
      <w:r>
        <w:rPr>
          <w:rtl/>
          <w:lang w:eastAsia="he-IL"/>
        </w:rPr>
        <w:t xml:space="preserve"> ארבל</w:t>
      </w:r>
      <w:r>
        <w:rPr>
          <w:rtl/>
          <w:lang w:eastAsia="he-IL"/>
        </w:rPr>
        <w:tab/>
      </w:r>
      <w:r>
        <w:rPr>
          <w:rtl/>
          <w:lang w:eastAsia="he-IL"/>
        </w:rPr>
        <w:tab/>
        <w:t>–   ב</w:t>
      </w:r>
      <w:r>
        <w:rPr>
          <w:rFonts w:hint="cs"/>
          <w:rtl/>
          <w:lang w:eastAsia="he-IL"/>
        </w:rPr>
        <w:t>עד</w:t>
      </w:r>
    </w:p>
    <w:p w:rsidR="00BC31FD" w:rsidRDefault="00BC31FD" w:rsidP="008670AA">
      <w:pPr>
        <w:rPr>
          <w:rtl/>
          <w:lang w:eastAsia="he-IL"/>
        </w:rPr>
      </w:pPr>
      <w:r>
        <w:rPr>
          <w:rFonts w:hint="eastAsia"/>
          <w:rtl/>
          <w:lang w:eastAsia="he-IL"/>
        </w:rPr>
        <w:t>יעקב</w:t>
      </w:r>
      <w:r>
        <w:rPr>
          <w:rtl/>
          <w:lang w:eastAsia="he-IL"/>
        </w:rPr>
        <w:t xml:space="preserve"> אשר</w:t>
      </w:r>
      <w:r>
        <w:rPr>
          <w:rtl/>
          <w:lang w:eastAsia="he-IL"/>
        </w:rPr>
        <w:tab/>
      </w:r>
      <w:r>
        <w:rPr>
          <w:rtl/>
          <w:lang w:eastAsia="he-IL"/>
        </w:rPr>
        <w:tab/>
        <w:t>–   א</w:t>
      </w:r>
      <w:r>
        <w:rPr>
          <w:rFonts w:hint="cs"/>
          <w:rtl/>
          <w:lang w:eastAsia="he-IL"/>
        </w:rPr>
        <w:t>ינו נוכח</w:t>
      </w:r>
    </w:p>
    <w:p w:rsidR="00BC31FD" w:rsidRDefault="00BC31FD" w:rsidP="008670AA">
      <w:pPr>
        <w:rPr>
          <w:rtl/>
          <w:lang w:eastAsia="he-IL"/>
        </w:rPr>
      </w:pPr>
      <w:r>
        <w:rPr>
          <w:rFonts w:hint="eastAsia"/>
          <w:rtl/>
          <w:lang w:eastAsia="he-IL"/>
        </w:rPr>
        <w:t>אביחי</w:t>
      </w:r>
      <w:r>
        <w:rPr>
          <w:rtl/>
          <w:lang w:eastAsia="he-IL"/>
        </w:rPr>
        <w:t xml:space="preserve"> אברהם בוארון</w:t>
      </w:r>
      <w:r>
        <w:rPr>
          <w:rtl/>
          <w:lang w:eastAsia="he-IL"/>
        </w:rPr>
        <w:tab/>
        <w:t>–   ב</w:t>
      </w:r>
      <w:r>
        <w:rPr>
          <w:rFonts w:hint="cs"/>
          <w:rtl/>
          <w:lang w:eastAsia="he-IL"/>
        </w:rPr>
        <w:t>עד</w:t>
      </w:r>
    </w:p>
    <w:p w:rsidR="00BC31FD" w:rsidRDefault="00BC31FD" w:rsidP="008670AA">
      <w:pPr>
        <w:rPr>
          <w:rtl/>
          <w:lang w:eastAsia="he-IL"/>
        </w:rPr>
      </w:pPr>
      <w:r>
        <w:rPr>
          <w:rFonts w:hint="eastAsia"/>
          <w:rtl/>
          <w:lang w:eastAsia="he-IL"/>
        </w:rPr>
        <w:t>אוריאל</w:t>
      </w:r>
      <w:r>
        <w:rPr>
          <w:rtl/>
          <w:lang w:eastAsia="he-IL"/>
        </w:rPr>
        <w:t xml:space="preserve"> בוסו</w:t>
      </w:r>
      <w:r>
        <w:rPr>
          <w:rtl/>
          <w:lang w:eastAsia="he-IL"/>
        </w:rPr>
        <w:tab/>
      </w:r>
      <w:r>
        <w:rPr>
          <w:rtl/>
          <w:lang w:eastAsia="he-IL"/>
        </w:rPr>
        <w:tab/>
        <w:t>–   ב</w:t>
      </w:r>
      <w:r>
        <w:rPr>
          <w:rFonts w:hint="cs"/>
          <w:rtl/>
          <w:lang w:eastAsia="he-IL"/>
        </w:rPr>
        <w:t>עד</w:t>
      </w:r>
    </w:p>
    <w:p w:rsidR="00BC31FD" w:rsidRDefault="00BC31FD" w:rsidP="008670AA">
      <w:pPr>
        <w:rPr>
          <w:rtl/>
          <w:lang w:eastAsia="he-IL"/>
        </w:rPr>
      </w:pPr>
      <w:r>
        <w:rPr>
          <w:rFonts w:hint="eastAsia"/>
          <w:rtl/>
          <w:lang w:eastAsia="he-IL"/>
        </w:rPr>
        <w:t>מישל</w:t>
      </w:r>
      <w:r>
        <w:rPr>
          <w:rtl/>
          <w:lang w:eastAsia="he-IL"/>
        </w:rPr>
        <w:t xml:space="preserve"> בוסקילה</w:t>
      </w:r>
      <w:r>
        <w:rPr>
          <w:rtl/>
          <w:lang w:eastAsia="he-IL"/>
        </w:rPr>
        <w:tab/>
      </w:r>
      <w:r>
        <w:rPr>
          <w:rtl/>
          <w:lang w:eastAsia="he-IL"/>
        </w:rPr>
        <w:tab/>
        <w:t>–   ב</w:t>
      </w:r>
      <w:r>
        <w:rPr>
          <w:rFonts w:hint="cs"/>
          <w:rtl/>
          <w:lang w:eastAsia="he-IL"/>
        </w:rPr>
        <w:t>עד</w:t>
      </w:r>
    </w:p>
    <w:p w:rsidR="00BC31FD" w:rsidRDefault="00BC31FD" w:rsidP="008670AA">
      <w:pPr>
        <w:rPr>
          <w:rtl/>
          <w:lang w:eastAsia="he-IL"/>
        </w:rPr>
      </w:pPr>
      <w:r>
        <w:rPr>
          <w:rFonts w:hint="eastAsia"/>
          <w:rtl/>
          <w:lang w:eastAsia="he-IL"/>
        </w:rPr>
        <w:t>דבי</w:t>
      </w:r>
      <w:r>
        <w:rPr>
          <w:rtl/>
          <w:lang w:eastAsia="he-IL"/>
        </w:rPr>
        <w:t xml:space="preserve"> ביטון</w:t>
      </w:r>
      <w:r>
        <w:rPr>
          <w:rtl/>
          <w:lang w:eastAsia="he-IL"/>
        </w:rPr>
        <w:tab/>
      </w:r>
      <w:r>
        <w:rPr>
          <w:rtl/>
          <w:lang w:eastAsia="he-IL"/>
        </w:rPr>
        <w:tab/>
        <w:t>–   א</w:t>
      </w:r>
      <w:r>
        <w:rPr>
          <w:rFonts w:hint="cs"/>
          <w:rtl/>
          <w:lang w:eastAsia="he-IL"/>
        </w:rPr>
        <w:t>ינה נוכחת</w:t>
      </w:r>
    </w:p>
    <w:p w:rsidR="00BC31FD" w:rsidRDefault="00BC31FD" w:rsidP="008670AA">
      <w:pPr>
        <w:rPr>
          <w:rtl/>
          <w:lang w:eastAsia="he-IL"/>
        </w:rPr>
      </w:pPr>
      <w:r>
        <w:rPr>
          <w:rFonts w:hint="eastAsia"/>
          <w:rtl/>
          <w:lang w:eastAsia="he-IL"/>
        </w:rPr>
        <w:t>מיכאל</w:t>
      </w:r>
      <w:r>
        <w:rPr>
          <w:rtl/>
          <w:lang w:eastAsia="he-IL"/>
        </w:rPr>
        <w:t xml:space="preserve"> מרדכי ביטון</w:t>
      </w:r>
      <w:r>
        <w:rPr>
          <w:rtl/>
          <w:lang w:eastAsia="he-IL"/>
        </w:rPr>
        <w:tab/>
        <w:t>–   א</w:t>
      </w:r>
      <w:r>
        <w:rPr>
          <w:rFonts w:hint="cs"/>
          <w:rtl/>
          <w:lang w:eastAsia="he-IL"/>
        </w:rPr>
        <w:t>ינו נוכח</w:t>
      </w:r>
    </w:p>
    <w:p w:rsidR="00BC31FD" w:rsidRDefault="00BC31FD" w:rsidP="008670AA">
      <w:pPr>
        <w:rPr>
          <w:rtl/>
          <w:lang w:eastAsia="he-IL"/>
        </w:rPr>
      </w:pPr>
      <w:r>
        <w:rPr>
          <w:rFonts w:hint="eastAsia"/>
          <w:rtl/>
          <w:lang w:eastAsia="he-IL"/>
        </w:rPr>
        <w:t>דוד</w:t>
      </w:r>
      <w:r>
        <w:rPr>
          <w:rtl/>
          <w:lang w:eastAsia="he-IL"/>
        </w:rPr>
        <w:t xml:space="preserve"> ביטן</w:t>
      </w:r>
      <w:r>
        <w:rPr>
          <w:rtl/>
          <w:lang w:eastAsia="he-IL"/>
        </w:rPr>
        <w:tab/>
      </w:r>
      <w:r>
        <w:rPr>
          <w:rtl/>
          <w:lang w:eastAsia="he-IL"/>
        </w:rPr>
        <w:tab/>
      </w:r>
      <w:r>
        <w:rPr>
          <w:rtl/>
          <w:lang w:eastAsia="he-IL"/>
        </w:rPr>
        <w:tab/>
        <w:t>–   ב</w:t>
      </w:r>
      <w:r>
        <w:rPr>
          <w:rFonts w:hint="cs"/>
          <w:rtl/>
          <w:lang w:eastAsia="he-IL"/>
        </w:rPr>
        <w:t>עד</w:t>
      </w:r>
    </w:p>
    <w:p w:rsidR="00BC31FD" w:rsidRDefault="00BC31FD" w:rsidP="008670AA">
      <w:pPr>
        <w:rPr>
          <w:rtl/>
          <w:lang w:eastAsia="he-IL"/>
        </w:rPr>
      </w:pPr>
      <w:r>
        <w:rPr>
          <w:rFonts w:hint="eastAsia"/>
          <w:rtl/>
          <w:lang w:eastAsia="he-IL"/>
        </w:rPr>
        <w:t>בועז</w:t>
      </w:r>
      <w:r>
        <w:rPr>
          <w:rtl/>
          <w:lang w:eastAsia="he-IL"/>
        </w:rPr>
        <w:t xml:space="preserve"> ביסמוט</w:t>
      </w:r>
      <w:r>
        <w:rPr>
          <w:rtl/>
          <w:lang w:eastAsia="he-IL"/>
        </w:rPr>
        <w:tab/>
      </w:r>
      <w:r>
        <w:rPr>
          <w:rtl/>
          <w:lang w:eastAsia="he-IL"/>
        </w:rPr>
        <w:tab/>
        <w:t>–   א</w:t>
      </w:r>
      <w:r>
        <w:rPr>
          <w:rFonts w:hint="cs"/>
          <w:rtl/>
          <w:lang w:eastAsia="he-IL"/>
        </w:rPr>
        <w:t>ינו נוכח</w:t>
      </w:r>
    </w:p>
    <w:p w:rsidR="00BC31FD" w:rsidRDefault="00BC31FD" w:rsidP="008670AA">
      <w:pPr>
        <w:rPr>
          <w:rtl/>
          <w:lang w:eastAsia="he-IL"/>
        </w:rPr>
      </w:pPr>
      <w:r>
        <w:rPr>
          <w:rFonts w:hint="eastAsia"/>
          <w:rtl/>
          <w:lang w:eastAsia="he-IL"/>
        </w:rPr>
        <w:t>ולדימיר</w:t>
      </w:r>
      <w:r>
        <w:rPr>
          <w:rtl/>
          <w:lang w:eastAsia="he-IL"/>
        </w:rPr>
        <w:t xml:space="preserve"> בליאק</w:t>
      </w:r>
      <w:r>
        <w:rPr>
          <w:rtl/>
          <w:lang w:eastAsia="he-IL"/>
        </w:rPr>
        <w:tab/>
      </w:r>
      <w:r>
        <w:rPr>
          <w:rtl/>
          <w:lang w:eastAsia="he-IL"/>
        </w:rPr>
        <w:tab/>
        <w:t>–   א</w:t>
      </w:r>
      <w:r>
        <w:rPr>
          <w:rFonts w:hint="cs"/>
          <w:rtl/>
          <w:lang w:eastAsia="he-IL"/>
        </w:rPr>
        <w:t>ינו נוכח</w:t>
      </w:r>
    </w:p>
    <w:p w:rsidR="00BC31FD" w:rsidRDefault="00BC31FD" w:rsidP="008670AA">
      <w:pPr>
        <w:rPr>
          <w:rtl/>
          <w:lang w:eastAsia="he-IL"/>
        </w:rPr>
      </w:pPr>
      <w:r>
        <w:rPr>
          <w:rFonts w:hint="eastAsia"/>
          <w:rtl/>
          <w:lang w:eastAsia="he-IL"/>
        </w:rPr>
        <w:t>מירב</w:t>
      </w:r>
      <w:r>
        <w:rPr>
          <w:rtl/>
          <w:lang w:eastAsia="he-IL"/>
        </w:rPr>
        <w:t xml:space="preserve"> בן ארי</w:t>
      </w:r>
      <w:r>
        <w:rPr>
          <w:rtl/>
          <w:lang w:eastAsia="he-IL"/>
        </w:rPr>
        <w:tab/>
      </w:r>
      <w:r>
        <w:rPr>
          <w:rtl/>
          <w:lang w:eastAsia="he-IL"/>
        </w:rPr>
        <w:tab/>
        <w:t>–   א</w:t>
      </w:r>
      <w:r>
        <w:rPr>
          <w:rFonts w:hint="cs"/>
          <w:rtl/>
          <w:lang w:eastAsia="he-IL"/>
        </w:rPr>
        <w:t>ינה נוכחת</w:t>
      </w:r>
    </w:p>
    <w:p w:rsidR="00BC31FD" w:rsidRDefault="00BC31FD" w:rsidP="008670AA">
      <w:pPr>
        <w:rPr>
          <w:rtl/>
          <w:lang w:eastAsia="he-IL"/>
        </w:rPr>
      </w:pPr>
      <w:r>
        <w:rPr>
          <w:rFonts w:hint="eastAsia"/>
          <w:rtl/>
          <w:lang w:eastAsia="he-IL"/>
        </w:rPr>
        <w:t>רם</w:t>
      </w:r>
      <w:r>
        <w:rPr>
          <w:rtl/>
          <w:lang w:eastAsia="he-IL"/>
        </w:rPr>
        <w:t xml:space="preserve"> בן ברק</w:t>
      </w:r>
      <w:r>
        <w:rPr>
          <w:rtl/>
          <w:lang w:eastAsia="he-IL"/>
        </w:rPr>
        <w:tab/>
      </w:r>
      <w:r>
        <w:rPr>
          <w:rtl/>
          <w:lang w:eastAsia="he-IL"/>
        </w:rPr>
        <w:tab/>
        <w:t>–   א</w:t>
      </w:r>
      <w:r>
        <w:rPr>
          <w:rFonts w:hint="cs"/>
          <w:rtl/>
          <w:lang w:eastAsia="he-IL"/>
        </w:rPr>
        <w:t>ינו נוכח</w:t>
      </w:r>
    </w:p>
    <w:p w:rsidR="00BC31FD" w:rsidRDefault="00BC31FD" w:rsidP="008670AA">
      <w:pPr>
        <w:rPr>
          <w:rtl/>
          <w:lang w:eastAsia="he-IL"/>
        </w:rPr>
      </w:pPr>
      <w:r>
        <w:rPr>
          <w:rFonts w:hint="eastAsia"/>
          <w:rtl/>
          <w:lang w:eastAsia="he-IL"/>
        </w:rPr>
        <w:t>איתמר</w:t>
      </w:r>
      <w:r>
        <w:rPr>
          <w:rtl/>
          <w:lang w:eastAsia="he-IL"/>
        </w:rPr>
        <w:t xml:space="preserve"> בן גביר</w:t>
      </w:r>
      <w:r>
        <w:rPr>
          <w:rtl/>
          <w:lang w:eastAsia="he-IL"/>
        </w:rPr>
        <w:tab/>
      </w:r>
      <w:r>
        <w:rPr>
          <w:rtl/>
          <w:lang w:eastAsia="he-IL"/>
        </w:rPr>
        <w:tab/>
        <w:t>–   א</w:t>
      </w:r>
      <w:r>
        <w:rPr>
          <w:rFonts w:hint="cs"/>
          <w:rtl/>
          <w:lang w:eastAsia="he-IL"/>
        </w:rPr>
        <w:t>ינו נוכח</w:t>
      </w:r>
    </w:p>
    <w:p w:rsidR="00BC31FD" w:rsidRDefault="00BC31FD" w:rsidP="008670AA">
      <w:pPr>
        <w:rPr>
          <w:rtl/>
          <w:lang w:eastAsia="he-IL"/>
        </w:rPr>
      </w:pPr>
      <w:r>
        <w:rPr>
          <w:rFonts w:hint="eastAsia"/>
          <w:rtl/>
          <w:lang w:eastAsia="he-IL"/>
        </w:rPr>
        <w:t>אברהם</w:t>
      </w:r>
      <w:r>
        <w:rPr>
          <w:rtl/>
          <w:lang w:eastAsia="he-IL"/>
        </w:rPr>
        <w:t xml:space="preserve"> בצלאל</w:t>
      </w:r>
      <w:r>
        <w:rPr>
          <w:rtl/>
          <w:lang w:eastAsia="he-IL"/>
        </w:rPr>
        <w:tab/>
      </w:r>
      <w:r>
        <w:rPr>
          <w:rtl/>
          <w:lang w:eastAsia="he-IL"/>
        </w:rPr>
        <w:tab/>
        <w:t>–   ב</w:t>
      </w:r>
      <w:r>
        <w:rPr>
          <w:rFonts w:hint="cs"/>
          <w:rtl/>
          <w:lang w:eastAsia="he-IL"/>
        </w:rPr>
        <w:t>עד</w:t>
      </w:r>
    </w:p>
    <w:p w:rsidR="00BC31FD" w:rsidRDefault="00BC31FD" w:rsidP="008670AA">
      <w:pPr>
        <w:rPr>
          <w:rtl/>
          <w:lang w:eastAsia="he-IL"/>
        </w:rPr>
      </w:pPr>
      <w:r>
        <w:rPr>
          <w:rFonts w:hint="eastAsia"/>
          <w:rtl/>
          <w:lang w:eastAsia="he-IL"/>
        </w:rPr>
        <w:t>אליהו</w:t>
      </w:r>
      <w:r>
        <w:rPr>
          <w:rtl/>
          <w:lang w:eastAsia="he-IL"/>
        </w:rPr>
        <w:t xml:space="preserve"> ברוכי</w:t>
      </w:r>
      <w:r>
        <w:rPr>
          <w:rtl/>
          <w:lang w:eastAsia="he-IL"/>
        </w:rPr>
        <w:tab/>
      </w:r>
      <w:r>
        <w:rPr>
          <w:rtl/>
          <w:lang w:eastAsia="he-IL"/>
        </w:rPr>
        <w:tab/>
        <w:t>–   ב</w:t>
      </w:r>
      <w:r>
        <w:rPr>
          <w:rFonts w:hint="cs"/>
          <w:rtl/>
          <w:lang w:eastAsia="he-IL"/>
        </w:rPr>
        <w:t>עד</w:t>
      </w:r>
    </w:p>
    <w:p w:rsidR="00BC31FD" w:rsidRDefault="00BC31FD" w:rsidP="008670AA">
      <w:pPr>
        <w:rPr>
          <w:rtl/>
          <w:lang w:eastAsia="he-IL"/>
        </w:rPr>
      </w:pPr>
      <w:r>
        <w:rPr>
          <w:rFonts w:hint="eastAsia"/>
          <w:rtl/>
          <w:lang w:eastAsia="he-IL"/>
        </w:rPr>
        <w:t>ניר</w:t>
      </w:r>
      <w:r>
        <w:rPr>
          <w:rtl/>
          <w:lang w:eastAsia="he-IL"/>
        </w:rPr>
        <w:t xml:space="preserve"> ברקת</w:t>
      </w:r>
      <w:r>
        <w:rPr>
          <w:rtl/>
          <w:lang w:eastAsia="he-IL"/>
        </w:rPr>
        <w:tab/>
      </w:r>
      <w:r>
        <w:rPr>
          <w:rtl/>
          <w:lang w:eastAsia="he-IL"/>
        </w:rPr>
        <w:tab/>
        <w:t>–   א</w:t>
      </w:r>
      <w:r>
        <w:rPr>
          <w:rFonts w:hint="cs"/>
          <w:rtl/>
          <w:lang w:eastAsia="he-IL"/>
        </w:rPr>
        <w:t>ינו נוכח</w:t>
      </w:r>
    </w:p>
    <w:p w:rsidR="00BC31FD" w:rsidRDefault="00BC31FD" w:rsidP="008670AA">
      <w:pPr>
        <w:rPr>
          <w:rtl/>
          <w:lang w:eastAsia="he-IL"/>
        </w:rPr>
      </w:pPr>
      <w:r>
        <w:rPr>
          <w:rFonts w:hint="eastAsia"/>
          <w:rtl/>
          <w:lang w:eastAsia="he-IL"/>
        </w:rPr>
        <w:t>ששון</w:t>
      </w:r>
      <w:r>
        <w:rPr>
          <w:rtl/>
          <w:lang w:eastAsia="he-IL"/>
        </w:rPr>
        <w:t xml:space="preserve"> ששי גואטה</w:t>
      </w:r>
      <w:r>
        <w:rPr>
          <w:rtl/>
          <w:lang w:eastAsia="he-IL"/>
        </w:rPr>
        <w:tab/>
      </w:r>
      <w:r>
        <w:rPr>
          <w:rtl/>
          <w:lang w:eastAsia="he-IL"/>
        </w:rPr>
        <w:tab/>
        <w:t>–   א</w:t>
      </w:r>
      <w:r>
        <w:rPr>
          <w:rFonts w:hint="cs"/>
          <w:rtl/>
          <w:lang w:eastAsia="he-IL"/>
        </w:rPr>
        <w:t>ינו נוכח</w:t>
      </w:r>
    </w:p>
    <w:p w:rsidR="00BC31FD" w:rsidRDefault="00BC31FD" w:rsidP="008670AA">
      <w:pPr>
        <w:rPr>
          <w:rtl/>
          <w:lang w:eastAsia="he-IL"/>
        </w:rPr>
      </w:pPr>
      <w:r>
        <w:rPr>
          <w:rFonts w:hint="eastAsia"/>
          <w:rtl/>
          <w:lang w:eastAsia="he-IL"/>
        </w:rPr>
        <w:t>טלי</w:t>
      </w:r>
      <w:r>
        <w:rPr>
          <w:rtl/>
          <w:lang w:eastAsia="he-IL"/>
        </w:rPr>
        <w:t xml:space="preserve"> גוטליב</w:t>
      </w:r>
      <w:r>
        <w:rPr>
          <w:rtl/>
          <w:lang w:eastAsia="he-IL"/>
        </w:rPr>
        <w:tab/>
      </w:r>
      <w:r>
        <w:rPr>
          <w:rtl/>
          <w:lang w:eastAsia="he-IL"/>
        </w:rPr>
        <w:tab/>
        <w:t>–   ב</w:t>
      </w:r>
      <w:r>
        <w:rPr>
          <w:rFonts w:hint="cs"/>
          <w:rtl/>
          <w:lang w:eastAsia="he-IL"/>
        </w:rPr>
        <w:t>עד</w:t>
      </w:r>
    </w:p>
    <w:p w:rsidR="00BC31FD" w:rsidRDefault="00BC31FD" w:rsidP="008670AA">
      <w:pPr>
        <w:rPr>
          <w:rtl/>
          <w:lang w:eastAsia="he-IL"/>
        </w:rPr>
      </w:pPr>
      <w:r>
        <w:rPr>
          <w:rFonts w:hint="eastAsia"/>
          <w:rtl/>
          <w:lang w:eastAsia="he-IL"/>
        </w:rPr>
        <w:t>מאי</w:t>
      </w:r>
      <w:r>
        <w:rPr>
          <w:rtl/>
          <w:lang w:eastAsia="he-IL"/>
        </w:rPr>
        <w:t xml:space="preserve"> גולן</w:t>
      </w:r>
      <w:r>
        <w:rPr>
          <w:rtl/>
          <w:lang w:eastAsia="he-IL"/>
        </w:rPr>
        <w:tab/>
      </w:r>
      <w:r>
        <w:rPr>
          <w:rtl/>
          <w:lang w:eastAsia="he-IL"/>
        </w:rPr>
        <w:tab/>
      </w:r>
      <w:r>
        <w:rPr>
          <w:rtl/>
          <w:lang w:eastAsia="he-IL"/>
        </w:rPr>
        <w:tab/>
        <w:t>–   א</w:t>
      </w:r>
      <w:r>
        <w:rPr>
          <w:rFonts w:hint="cs"/>
          <w:rtl/>
          <w:lang w:eastAsia="he-IL"/>
        </w:rPr>
        <w:t>ינה נוכחת</w:t>
      </w:r>
    </w:p>
    <w:p w:rsidR="00BC31FD" w:rsidRDefault="00BC31FD" w:rsidP="008670AA">
      <w:pPr>
        <w:rPr>
          <w:rtl/>
          <w:lang w:eastAsia="he-IL"/>
        </w:rPr>
      </w:pPr>
      <w:r>
        <w:rPr>
          <w:rFonts w:hint="eastAsia"/>
          <w:rtl/>
          <w:lang w:eastAsia="he-IL"/>
        </w:rPr>
        <w:t>יואב</w:t>
      </w:r>
      <w:r>
        <w:rPr>
          <w:rtl/>
          <w:lang w:eastAsia="he-IL"/>
        </w:rPr>
        <w:t xml:space="preserve"> גלנט</w:t>
      </w:r>
      <w:r>
        <w:rPr>
          <w:rtl/>
          <w:lang w:eastAsia="he-IL"/>
        </w:rPr>
        <w:tab/>
      </w:r>
      <w:r>
        <w:rPr>
          <w:rtl/>
          <w:lang w:eastAsia="he-IL"/>
        </w:rPr>
        <w:tab/>
        <w:t>–   א</w:t>
      </w:r>
      <w:r>
        <w:rPr>
          <w:rFonts w:hint="cs"/>
          <w:rtl/>
          <w:lang w:eastAsia="he-IL"/>
        </w:rPr>
        <w:t>ינו נוכח</w:t>
      </w:r>
    </w:p>
    <w:p w:rsidR="00BC31FD" w:rsidRDefault="00BC31FD" w:rsidP="008670AA">
      <w:pPr>
        <w:rPr>
          <w:rtl/>
          <w:lang w:eastAsia="he-IL"/>
        </w:rPr>
      </w:pPr>
      <w:r>
        <w:rPr>
          <w:rFonts w:hint="eastAsia"/>
          <w:rtl/>
          <w:lang w:eastAsia="he-IL"/>
        </w:rPr>
        <w:t>גילה</w:t>
      </w:r>
      <w:r>
        <w:rPr>
          <w:rtl/>
          <w:lang w:eastAsia="he-IL"/>
        </w:rPr>
        <w:t xml:space="preserve"> גמליאל</w:t>
      </w:r>
      <w:r>
        <w:rPr>
          <w:rtl/>
          <w:lang w:eastAsia="he-IL"/>
        </w:rPr>
        <w:tab/>
      </w:r>
      <w:r>
        <w:rPr>
          <w:rtl/>
          <w:lang w:eastAsia="he-IL"/>
        </w:rPr>
        <w:tab/>
        <w:t>–   א</w:t>
      </w:r>
      <w:r>
        <w:rPr>
          <w:rFonts w:hint="cs"/>
          <w:rtl/>
          <w:lang w:eastAsia="he-IL"/>
        </w:rPr>
        <w:t>ינה נוכחת</w:t>
      </w:r>
    </w:p>
    <w:p w:rsidR="00BC31FD" w:rsidRDefault="00BC31FD" w:rsidP="008670AA">
      <w:pPr>
        <w:rPr>
          <w:rtl/>
          <w:lang w:eastAsia="he-IL"/>
        </w:rPr>
      </w:pPr>
      <w:r>
        <w:rPr>
          <w:rFonts w:hint="eastAsia"/>
          <w:rtl/>
          <w:lang w:eastAsia="he-IL"/>
        </w:rPr>
        <w:t>בנימין</w:t>
      </w:r>
      <w:r>
        <w:rPr>
          <w:rtl/>
          <w:lang w:eastAsia="he-IL"/>
        </w:rPr>
        <w:t xml:space="preserve"> גנץ</w:t>
      </w:r>
      <w:r>
        <w:rPr>
          <w:rtl/>
          <w:lang w:eastAsia="he-IL"/>
        </w:rPr>
        <w:tab/>
      </w:r>
      <w:r>
        <w:rPr>
          <w:rtl/>
          <w:lang w:eastAsia="he-IL"/>
        </w:rPr>
        <w:tab/>
        <w:t>–   א</w:t>
      </w:r>
      <w:r>
        <w:rPr>
          <w:rFonts w:hint="cs"/>
          <w:rtl/>
          <w:lang w:eastAsia="he-IL"/>
        </w:rPr>
        <w:t>ינו נוכח</w:t>
      </w:r>
    </w:p>
    <w:p w:rsidR="00BC31FD" w:rsidRDefault="00BC31FD" w:rsidP="008670AA">
      <w:pPr>
        <w:rPr>
          <w:rtl/>
          <w:lang w:eastAsia="he-IL"/>
        </w:rPr>
      </w:pPr>
      <w:r>
        <w:rPr>
          <w:rFonts w:hint="eastAsia"/>
          <w:rtl/>
          <w:lang w:eastAsia="he-IL"/>
        </w:rPr>
        <w:t>משה</w:t>
      </w:r>
      <w:r>
        <w:rPr>
          <w:rtl/>
          <w:lang w:eastAsia="he-IL"/>
        </w:rPr>
        <w:t xml:space="preserve"> גפני</w:t>
      </w:r>
      <w:r>
        <w:rPr>
          <w:rtl/>
          <w:lang w:eastAsia="he-IL"/>
        </w:rPr>
        <w:tab/>
      </w:r>
      <w:r>
        <w:rPr>
          <w:rtl/>
          <w:lang w:eastAsia="he-IL"/>
        </w:rPr>
        <w:tab/>
        <w:t>–   א</w:t>
      </w:r>
      <w:r>
        <w:rPr>
          <w:rFonts w:hint="cs"/>
          <w:rtl/>
          <w:lang w:eastAsia="he-IL"/>
        </w:rPr>
        <w:t>ינו נוכח</w:t>
      </w:r>
    </w:p>
    <w:p w:rsidR="00BC31FD" w:rsidRDefault="00BC31FD" w:rsidP="008670AA">
      <w:pPr>
        <w:rPr>
          <w:rtl/>
          <w:lang w:eastAsia="he-IL"/>
        </w:rPr>
      </w:pPr>
      <w:r>
        <w:rPr>
          <w:rFonts w:hint="eastAsia"/>
          <w:rtl/>
          <w:lang w:eastAsia="he-IL"/>
        </w:rPr>
        <w:t>סימון</w:t>
      </w:r>
      <w:r>
        <w:rPr>
          <w:rtl/>
          <w:lang w:eastAsia="he-IL"/>
        </w:rPr>
        <w:t xml:space="preserve"> דוידסון</w:t>
      </w:r>
      <w:r>
        <w:rPr>
          <w:rtl/>
          <w:lang w:eastAsia="he-IL"/>
        </w:rPr>
        <w:tab/>
      </w:r>
      <w:r>
        <w:rPr>
          <w:rtl/>
          <w:lang w:eastAsia="he-IL"/>
        </w:rPr>
        <w:tab/>
        <w:t>–   א</w:t>
      </w:r>
      <w:r>
        <w:rPr>
          <w:rFonts w:hint="cs"/>
          <w:rtl/>
          <w:lang w:eastAsia="he-IL"/>
        </w:rPr>
        <w:t>ינו נוכח</w:t>
      </w:r>
    </w:p>
    <w:p w:rsidR="00BC31FD" w:rsidRDefault="00BC31FD" w:rsidP="008670AA">
      <w:pPr>
        <w:rPr>
          <w:rtl/>
          <w:lang w:eastAsia="he-IL"/>
        </w:rPr>
      </w:pPr>
      <w:r>
        <w:rPr>
          <w:rFonts w:hint="eastAsia"/>
          <w:rtl/>
          <w:lang w:eastAsia="he-IL"/>
        </w:rPr>
        <w:t>אבי</w:t>
      </w:r>
      <w:r>
        <w:rPr>
          <w:rtl/>
          <w:lang w:eastAsia="he-IL"/>
        </w:rPr>
        <w:t xml:space="preserve"> דיכטר</w:t>
      </w:r>
      <w:r>
        <w:rPr>
          <w:rtl/>
          <w:lang w:eastAsia="he-IL"/>
        </w:rPr>
        <w:tab/>
      </w:r>
      <w:r>
        <w:rPr>
          <w:rtl/>
          <w:lang w:eastAsia="he-IL"/>
        </w:rPr>
        <w:tab/>
        <w:t>–   א</w:t>
      </w:r>
      <w:r>
        <w:rPr>
          <w:rFonts w:hint="cs"/>
          <w:rtl/>
          <w:lang w:eastAsia="he-IL"/>
        </w:rPr>
        <w:t>ינו נוכח</w:t>
      </w:r>
    </w:p>
    <w:p w:rsidR="00BC31FD" w:rsidRDefault="00BC31FD" w:rsidP="008670AA">
      <w:pPr>
        <w:rPr>
          <w:rtl/>
          <w:lang w:eastAsia="he-IL"/>
        </w:rPr>
      </w:pPr>
      <w:r>
        <w:rPr>
          <w:rFonts w:hint="eastAsia"/>
          <w:rtl/>
          <w:lang w:eastAsia="he-IL"/>
        </w:rPr>
        <w:t>גלית</w:t>
      </w:r>
      <w:r>
        <w:rPr>
          <w:rtl/>
          <w:lang w:eastAsia="he-IL"/>
        </w:rPr>
        <w:t xml:space="preserve"> דיסטל אטבריאן</w:t>
      </w:r>
      <w:r>
        <w:rPr>
          <w:rtl/>
          <w:lang w:eastAsia="he-IL"/>
        </w:rPr>
        <w:tab/>
        <w:t>–   א</w:t>
      </w:r>
      <w:r>
        <w:rPr>
          <w:rFonts w:hint="cs"/>
          <w:rtl/>
          <w:lang w:eastAsia="he-IL"/>
        </w:rPr>
        <w:t>ינה נוכחת</w:t>
      </w:r>
    </w:p>
    <w:p w:rsidR="00BC31FD" w:rsidRDefault="00BC31FD" w:rsidP="008670AA">
      <w:pPr>
        <w:rPr>
          <w:rtl/>
          <w:lang w:eastAsia="he-IL"/>
        </w:rPr>
      </w:pPr>
      <w:r>
        <w:rPr>
          <w:rFonts w:hint="eastAsia"/>
          <w:rtl/>
          <w:lang w:eastAsia="he-IL"/>
        </w:rPr>
        <w:t>אלי</w:t>
      </w:r>
      <w:r>
        <w:rPr>
          <w:rtl/>
          <w:lang w:eastAsia="he-IL"/>
        </w:rPr>
        <w:t xml:space="preserve"> דלל</w:t>
      </w:r>
      <w:r>
        <w:rPr>
          <w:rtl/>
          <w:lang w:eastAsia="he-IL"/>
        </w:rPr>
        <w:tab/>
      </w:r>
      <w:r>
        <w:rPr>
          <w:rtl/>
          <w:lang w:eastAsia="he-IL"/>
        </w:rPr>
        <w:tab/>
      </w:r>
      <w:r>
        <w:rPr>
          <w:rtl/>
          <w:lang w:eastAsia="he-IL"/>
        </w:rPr>
        <w:tab/>
        <w:t>–   ב</w:t>
      </w:r>
      <w:r>
        <w:rPr>
          <w:rFonts w:hint="cs"/>
          <w:rtl/>
          <w:lang w:eastAsia="he-IL"/>
        </w:rPr>
        <w:t>עד</w:t>
      </w:r>
    </w:p>
    <w:p w:rsidR="00BC31FD" w:rsidRDefault="00BC31FD" w:rsidP="008670AA">
      <w:pPr>
        <w:rPr>
          <w:rtl/>
          <w:lang w:eastAsia="he-IL"/>
        </w:rPr>
      </w:pPr>
      <w:r>
        <w:rPr>
          <w:rFonts w:hint="eastAsia"/>
          <w:rtl/>
          <w:lang w:eastAsia="he-IL"/>
        </w:rPr>
        <w:t>שלום</w:t>
      </w:r>
      <w:r>
        <w:rPr>
          <w:rtl/>
          <w:lang w:eastAsia="he-IL"/>
        </w:rPr>
        <w:t xml:space="preserve"> דנינו</w:t>
      </w:r>
      <w:r>
        <w:rPr>
          <w:rtl/>
          <w:lang w:eastAsia="he-IL"/>
        </w:rPr>
        <w:tab/>
      </w:r>
      <w:r>
        <w:rPr>
          <w:rtl/>
          <w:lang w:eastAsia="he-IL"/>
        </w:rPr>
        <w:tab/>
        <w:t>–   ב</w:t>
      </w:r>
      <w:r>
        <w:rPr>
          <w:rFonts w:hint="cs"/>
          <w:rtl/>
          <w:lang w:eastAsia="he-IL"/>
        </w:rPr>
        <w:t>עד</w:t>
      </w:r>
    </w:p>
    <w:p w:rsidR="00BC31FD" w:rsidRDefault="00BC31FD" w:rsidP="008670AA">
      <w:pPr>
        <w:rPr>
          <w:rtl/>
          <w:lang w:eastAsia="he-IL"/>
        </w:rPr>
      </w:pPr>
      <w:r>
        <w:rPr>
          <w:rFonts w:hint="eastAsia"/>
          <w:rtl/>
          <w:lang w:eastAsia="he-IL"/>
        </w:rPr>
        <w:t>אריה</w:t>
      </w:r>
      <w:r>
        <w:rPr>
          <w:rtl/>
          <w:lang w:eastAsia="he-IL"/>
        </w:rPr>
        <w:t xml:space="preserve"> מכלוף דרעי</w:t>
      </w:r>
      <w:r>
        <w:rPr>
          <w:rtl/>
          <w:lang w:eastAsia="he-IL"/>
        </w:rPr>
        <w:tab/>
        <w:t>–   א</w:t>
      </w:r>
      <w:r>
        <w:rPr>
          <w:rFonts w:hint="cs"/>
          <w:rtl/>
          <w:lang w:eastAsia="he-IL"/>
        </w:rPr>
        <w:t>ינו נוכח</w:t>
      </w:r>
    </w:p>
    <w:p w:rsidR="00BC31FD" w:rsidRDefault="00BC31FD" w:rsidP="008670AA">
      <w:pPr>
        <w:rPr>
          <w:rtl/>
          <w:lang w:eastAsia="he-IL"/>
        </w:rPr>
      </w:pPr>
      <w:r>
        <w:rPr>
          <w:rFonts w:hint="eastAsia"/>
          <w:rtl/>
          <w:lang w:eastAsia="he-IL"/>
        </w:rPr>
        <w:t>עמית</w:t>
      </w:r>
      <w:r>
        <w:rPr>
          <w:rtl/>
          <w:lang w:eastAsia="he-IL"/>
        </w:rPr>
        <w:t xml:space="preserve"> הלוי</w:t>
      </w:r>
      <w:r>
        <w:rPr>
          <w:rtl/>
          <w:lang w:eastAsia="he-IL"/>
        </w:rPr>
        <w:tab/>
      </w:r>
      <w:r>
        <w:rPr>
          <w:rtl/>
          <w:lang w:eastAsia="he-IL"/>
        </w:rPr>
        <w:tab/>
        <w:t>–   ב</w:t>
      </w:r>
      <w:r>
        <w:rPr>
          <w:rFonts w:hint="cs"/>
          <w:rtl/>
          <w:lang w:eastAsia="he-IL"/>
        </w:rPr>
        <w:t>עד</w:t>
      </w:r>
    </w:p>
    <w:p w:rsidR="00BC31FD" w:rsidRDefault="00BC31FD" w:rsidP="008670AA">
      <w:pPr>
        <w:rPr>
          <w:rtl/>
          <w:lang w:eastAsia="he-IL"/>
        </w:rPr>
      </w:pPr>
      <w:r>
        <w:rPr>
          <w:rFonts w:hint="eastAsia"/>
          <w:rtl/>
          <w:lang w:eastAsia="he-IL"/>
        </w:rPr>
        <w:t>שרן</w:t>
      </w:r>
      <w:r>
        <w:rPr>
          <w:rtl/>
          <w:lang w:eastAsia="he-IL"/>
        </w:rPr>
        <w:t xml:space="preserve"> מרים השכל</w:t>
      </w:r>
      <w:r>
        <w:rPr>
          <w:rtl/>
          <w:lang w:eastAsia="he-IL"/>
        </w:rPr>
        <w:tab/>
      </w:r>
      <w:r>
        <w:rPr>
          <w:rtl/>
          <w:lang w:eastAsia="he-IL"/>
        </w:rPr>
        <w:tab/>
        <w:t>–   א</w:t>
      </w:r>
      <w:r>
        <w:rPr>
          <w:rFonts w:hint="cs"/>
          <w:rtl/>
          <w:lang w:eastAsia="he-IL"/>
        </w:rPr>
        <w:t>ינה נוכחת</w:t>
      </w:r>
    </w:p>
    <w:p w:rsidR="00BC31FD" w:rsidRDefault="00BC31FD" w:rsidP="008670AA">
      <w:pPr>
        <w:rPr>
          <w:rtl/>
          <w:lang w:eastAsia="he-IL"/>
        </w:rPr>
      </w:pPr>
      <w:r>
        <w:rPr>
          <w:rFonts w:hint="eastAsia"/>
          <w:rtl/>
          <w:lang w:eastAsia="he-IL"/>
        </w:rPr>
        <w:t>ניסים</w:t>
      </w:r>
      <w:r>
        <w:rPr>
          <w:rtl/>
          <w:lang w:eastAsia="he-IL"/>
        </w:rPr>
        <w:t xml:space="preserve"> ואטורי</w:t>
      </w:r>
      <w:r>
        <w:rPr>
          <w:rtl/>
          <w:lang w:eastAsia="he-IL"/>
        </w:rPr>
        <w:tab/>
      </w:r>
      <w:r>
        <w:rPr>
          <w:rtl/>
          <w:lang w:eastAsia="he-IL"/>
        </w:rPr>
        <w:tab/>
        <w:t>–   ב</w:t>
      </w:r>
      <w:r>
        <w:rPr>
          <w:rFonts w:hint="cs"/>
          <w:rtl/>
          <w:lang w:eastAsia="he-IL"/>
        </w:rPr>
        <w:t>עד</w:t>
      </w:r>
    </w:p>
    <w:p w:rsidR="00BC31FD" w:rsidRDefault="00BC31FD" w:rsidP="008670AA">
      <w:pPr>
        <w:rPr>
          <w:rtl/>
          <w:lang w:eastAsia="he-IL"/>
        </w:rPr>
      </w:pPr>
      <w:r>
        <w:rPr>
          <w:rFonts w:hint="eastAsia"/>
          <w:rtl/>
          <w:lang w:eastAsia="he-IL"/>
        </w:rPr>
        <w:t>מיכל</w:t>
      </w:r>
      <w:r>
        <w:rPr>
          <w:rtl/>
          <w:lang w:eastAsia="he-IL"/>
        </w:rPr>
        <w:t xml:space="preserve"> מרים וולדיגר</w:t>
      </w:r>
      <w:r>
        <w:rPr>
          <w:rtl/>
          <w:lang w:eastAsia="he-IL"/>
        </w:rPr>
        <w:tab/>
        <w:t>–   ב</w:t>
      </w:r>
      <w:r>
        <w:rPr>
          <w:rFonts w:hint="cs"/>
          <w:rtl/>
          <w:lang w:eastAsia="he-IL"/>
        </w:rPr>
        <w:t>עד</w:t>
      </w:r>
    </w:p>
    <w:p w:rsidR="00BC31FD" w:rsidRDefault="00BC31FD" w:rsidP="008670AA">
      <w:pPr>
        <w:rPr>
          <w:rtl/>
          <w:lang w:eastAsia="he-IL"/>
        </w:rPr>
      </w:pPr>
      <w:r>
        <w:rPr>
          <w:rFonts w:hint="eastAsia"/>
          <w:rtl/>
          <w:lang w:eastAsia="he-IL"/>
        </w:rPr>
        <w:t>יצחק</w:t>
      </w:r>
      <w:r>
        <w:rPr>
          <w:rtl/>
          <w:lang w:eastAsia="he-IL"/>
        </w:rPr>
        <w:t xml:space="preserve"> שמעון וסרלאוף</w:t>
      </w:r>
      <w:r>
        <w:rPr>
          <w:rtl/>
          <w:lang w:eastAsia="he-IL"/>
        </w:rPr>
        <w:tab/>
        <w:t>–   א</w:t>
      </w:r>
      <w:r>
        <w:rPr>
          <w:rFonts w:hint="cs"/>
          <w:rtl/>
          <w:lang w:eastAsia="he-IL"/>
        </w:rPr>
        <w:t>ינו נוכח</w:t>
      </w:r>
    </w:p>
    <w:p w:rsidR="00BC31FD" w:rsidRDefault="00BC31FD" w:rsidP="008670AA">
      <w:pPr>
        <w:rPr>
          <w:rtl/>
          <w:lang w:eastAsia="he-IL"/>
        </w:rPr>
      </w:pPr>
      <w:r>
        <w:rPr>
          <w:rFonts w:hint="eastAsia"/>
          <w:rtl/>
          <w:lang w:eastAsia="he-IL"/>
        </w:rPr>
        <w:t>יאסר</w:t>
      </w:r>
      <w:r>
        <w:rPr>
          <w:rtl/>
          <w:lang w:eastAsia="he-IL"/>
        </w:rPr>
        <w:t xml:space="preserve"> חוג'יראת</w:t>
      </w:r>
      <w:r>
        <w:rPr>
          <w:rtl/>
          <w:lang w:eastAsia="he-IL"/>
        </w:rPr>
        <w:tab/>
      </w:r>
      <w:r>
        <w:rPr>
          <w:rtl/>
          <w:lang w:eastAsia="he-IL"/>
        </w:rPr>
        <w:tab/>
        <w:t>–   א</w:t>
      </w:r>
      <w:r>
        <w:rPr>
          <w:rFonts w:hint="cs"/>
          <w:rtl/>
          <w:lang w:eastAsia="he-IL"/>
        </w:rPr>
        <w:t>ינו נוכח</w:t>
      </w:r>
    </w:p>
    <w:p w:rsidR="00BC31FD" w:rsidRDefault="00BC31FD" w:rsidP="008670AA">
      <w:pPr>
        <w:rPr>
          <w:rtl/>
          <w:lang w:eastAsia="he-IL"/>
        </w:rPr>
      </w:pPr>
      <w:r>
        <w:rPr>
          <w:rFonts w:hint="eastAsia"/>
          <w:rtl/>
          <w:lang w:eastAsia="he-IL"/>
        </w:rPr>
        <w:t>אימאן</w:t>
      </w:r>
      <w:r>
        <w:rPr>
          <w:rtl/>
          <w:lang w:eastAsia="he-IL"/>
        </w:rPr>
        <w:t xml:space="preserve"> ח'טיב יאסין</w:t>
      </w:r>
      <w:r>
        <w:rPr>
          <w:rtl/>
          <w:lang w:eastAsia="he-IL"/>
        </w:rPr>
        <w:tab/>
        <w:t>–   א</w:t>
      </w:r>
      <w:r>
        <w:rPr>
          <w:rFonts w:hint="cs"/>
          <w:rtl/>
          <w:lang w:eastAsia="he-IL"/>
        </w:rPr>
        <w:t>ינה נוכחת</w:t>
      </w:r>
    </w:p>
    <w:p w:rsidR="00BC31FD" w:rsidRDefault="00BC31FD" w:rsidP="008670AA">
      <w:pPr>
        <w:rPr>
          <w:rtl/>
          <w:lang w:eastAsia="he-IL"/>
        </w:rPr>
      </w:pPr>
      <w:r>
        <w:rPr>
          <w:rFonts w:hint="eastAsia"/>
          <w:rtl/>
          <w:lang w:eastAsia="he-IL"/>
        </w:rPr>
        <w:t>ווליד</w:t>
      </w:r>
      <w:r>
        <w:rPr>
          <w:rtl/>
          <w:lang w:eastAsia="he-IL"/>
        </w:rPr>
        <w:t xml:space="preserve"> טאהא</w:t>
      </w:r>
      <w:r>
        <w:rPr>
          <w:rtl/>
          <w:lang w:eastAsia="he-IL"/>
        </w:rPr>
        <w:tab/>
      </w:r>
      <w:r>
        <w:rPr>
          <w:rtl/>
          <w:lang w:eastAsia="he-IL"/>
        </w:rPr>
        <w:tab/>
        <w:t>–   א</w:t>
      </w:r>
      <w:r>
        <w:rPr>
          <w:rFonts w:hint="cs"/>
          <w:rtl/>
          <w:lang w:eastAsia="he-IL"/>
        </w:rPr>
        <w:t>ינו נוכח</w:t>
      </w:r>
    </w:p>
    <w:p w:rsidR="00BC31FD" w:rsidRDefault="00BC31FD" w:rsidP="008670AA">
      <w:pPr>
        <w:rPr>
          <w:rtl/>
          <w:lang w:eastAsia="he-IL"/>
        </w:rPr>
      </w:pPr>
      <w:r>
        <w:rPr>
          <w:rFonts w:hint="eastAsia"/>
          <w:rtl/>
          <w:lang w:eastAsia="he-IL"/>
        </w:rPr>
        <w:t>בועז</w:t>
      </w:r>
      <w:r>
        <w:rPr>
          <w:rtl/>
          <w:lang w:eastAsia="he-IL"/>
        </w:rPr>
        <w:t xml:space="preserve"> טופורובסקי</w:t>
      </w:r>
      <w:r>
        <w:rPr>
          <w:rtl/>
          <w:lang w:eastAsia="he-IL"/>
        </w:rPr>
        <w:tab/>
      </w:r>
      <w:r>
        <w:rPr>
          <w:rtl/>
          <w:lang w:eastAsia="he-IL"/>
        </w:rPr>
        <w:tab/>
        <w:t>–   א</w:t>
      </w:r>
      <w:r>
        <w:rPr>
          <w:rFonts w:hint="cs"/>
          <w:rtl/>
          <w:lang w:eastAsia="he-IL"/>
        </w:rPr>
        <w:t>ינו נוכח</w:t>
      </w:r>
    </w:p>
    <w:p w:rsidR="00BC31FD" w:rsidRDefault="00BC31FD" w:rsidP="008670AA">
      <w:pPr>
        <w:rPr>
          <w:rtl/>
          <w:lang w:eastAsia="he-IL"/>
        </w:rPr>
      </w:pPr>
      <w:r>
        <w:rPr>
          <w:rFonts w:hint="eastAsia"/>
          <w:rtl/>
          <w:lang w:eastAsia="he-IL"/>
        </w:rPr>
        <w:t>משה</w:t>
      </w:r>
      <w:r>
        <w:rPr>
          <w:rtl/>
          <w:lang w:eastAsia="he-IL"/>
        </w:rPr>
        <w:t xml:space="preserve"> טור פז</w:t>
      </w:r>
      <w:r>
        <w:rPr>
          <w:rtl/>
          <w:lang w:eastAsia="he-IL"/>
        </w:rPr>
        <w:tab/>
      </w:r>
      <w:r>
        <w:rPr>
          <w:rtl/>
          <w:lang w:eastAsia="he-IL"/>
        </w:rPr>
        <w:tab/>
        <w:t>–   א</w:t>
      </w:r>
      <w:r>
        <w:rPr>
          <w:rFonts w:hint="cs"/>
          <w:rtl/>
          <w:lang w:eastAsia="he-IL"/>
        </w:rPr>
        <w:t>ינו נוכח</w:t>
      </w:r>
    </w:p>
    <w:p w:rsidR="00BC31FD" w:rsidRDefault="00BC31FD" w:rsidP="008670AA">
      <w:pPr>
        <w:rPr>
          <w:rtl/>
          <w:lang w:eastAsia="he-IL"/>
        </w:rPr>
      </w:pPr>
      <w:r>
        <w:rPr>
          <w:rFonts w:hint="eastAsia"/>
          <w:rtl/>
          <w:lang w:eastAsia="he-IL"/>
        </w:rPr>
        <w:t>אחמד</w:t>
      </w:r>
      <w:r>
        <w:rPr>
          <w:rtl/>
          <w:lang w:eastAsia="he-IL"/>
        </w:rPr>
        <w:t xml:space="preserve"> טיבי</w:t>
      </w:r>
      <w:r>
        <w:rPr>
          <w:rtl/>
          <w:lang w:eastAsia="he-IL"/>
        </w:rPr>
        <w:tab/>
      </w:r>
      <w:r>
        <w:rPr>
          <w:rtl/>
          <w:lang w:eastAsia="he-IL"/>
        </w:rPr>
        <w:tab/>
        <w:t>–   נ</w:t>
      </w:r>
      <w:r>
        <w:rPr>
          <w:rFonts w:hint="cs"/>
          <w:rtl/>
          <w:lang w:eastAsia="he-IL"/>
        </w:rPr>
        <w:t>גד</w:t>
      </w:r>
    </w:p>
    <w:p w:rsidR="00BC31FD" w:rsidRDefault="00BC31FD" w:rsidP="008670AA">
      <w:pPr>
        <w:rPr>
          <w:rtl/>
          <w:lang w:eastAsia="he-IL"/>
        </w:rPr>
      </w:pPr>
      <w:r>
        <w:rPr>
          <w:rFonts w:hint="eastAsia"/>
          <w:rtl/>
          <w:lang w:eastAsia="he-IL"/>
        </w:rPr>
        <w:t>יוסף</w:t>
      </w:r>
      <w:r>
        <w:rPr>
          <w:rtl/>
          <w:lang w:eastAsia="he-IL"/>
        </w:rPr>
        <w:t xml:space="preserve"> טייב</w:t>
      </w:r>
      <w:r>
        <w:rPr>
          <w:rtl/>
          <w:lang w:eastAsia="he-IL"/>
        </w:rPr>
        <w:tab/>
      </w:r>
      <w:r>
        <w:rPr>
          <w:rtl/>
          <w:lang w:eastAsia="he-IL"/>
        </w:rPr>
        <w:tab/>
        <w:t>–   ב</w:t>
      </w:r>
      <w:r>
        <w:rPr>
          <w:rFonts w:hint="cs"/>
          <w:rtl/>
          <w:lang w:eastAsia="he-IL"/>
        </w:rPr>
        <w:t>עד</w:t>
      </w:r>
    </w:p>
    <w:p w:rsidR="00BC31FD" w:rsidRDefault="00BC31FD" w:rsidP="008670AA">
      <w:pPr>
        <w:rPr>
          <w:rtl/>
          <w:lang w:eastAsia="he-IL"/>
        </w:rPr>
      </w:pPr>
      <w:r>
        <w:rPr>
          <w:rFonts w:hint="eastAsia"/>
          <w:rtl/>
          <w:lang w:eastAsia="he-IL"/>
        </w:rPr>
        <w:t>אוהד</w:t>
      </w:r>
      <w:r>
        <w:rPr>
          <w:rtl/>
          <w:lang w:eastAsia="he-IL"/>
        </w:rPr>
        <w:t xml:space="preserve"> טל</w:t>
      </w:r>
      <w:r>
        <w:rPr>
          <w:rtl/>
          <w:lang w:eastAsia="he-IL"/>
        </w:rPr>
        <w:tab/>
      </w:r>
      <w:r>
        <w:rPr>
          <w:rtl/>
          <w:lang w:eastAsia="he-IL"/>
        </w:rPr>
        <w:tab/>
      </w:r>
      <w:r>
        <w:rPr>
          <w:rtl/>
          <w:lang w:eastAsia="he-IL"/>
        </w:rPr>
        <w:tab/>
        <w:t>–   ב</w:t>
      </w:r>
      <w:r>
        <w:rPr>
          <w:rFonts w:hint="cs"/>
          <w:rtl/>
          <w:lang w:eastAsia="he-IL"/>
        </w:rPr>
        <w:t>עד</w:t>
      </w:r>
    </w:p>
    <w:p w:rsidR="00BC31FD" w:rsidRDefault="00BC31FD" w:rsidP="008670AA">
      <w:pPr>
        <w:rPr>
          <w:rtl/>
          <w:lang w:eastAsia="he-IL"/>
        </w:rPr>
      </w:pPr>
      <w:r>
        <w:rPr>
          <w:rFonts w:hint="eastAsia"/>
          <w:rtl/>
          <w:lang w:eastAsia="he-IL"/>
        </w:rPr>
        <w:t>יעקב</w:t>
      </w:r>
      <w:r>
        <w:rPr>
          <w:rtl/>
          <w:lang w:eastAsia="he-IL"/>
        </w:rPr>
        <w:t xml:space="preserve"> טסלר</w:t>
      </w:r>
      <w:r>
        <w:rPr>
          <w:rtl/>
          <w:lang w:eastAsia="he-IL"/>
        </w:rPr>
        <w:tab/>
      </w:r>
      <w:r>
        <w:rPr>
          <w:rtl/>
          <w:lang w:eastAsia="he-IL"/>
        </w:rPr>
        <w:tab/>
        <w:t>–   ב</w:t>
      </w:r>
      <w:r>
        <w:rPr>
          <w:rFonts w:hint="cs"/>
          <w:rtl/>
          <w:lang w:eastAsia="he-IL"/>
        </w:rPr>
        <w:t>עד</w:t>
      </w:r>
    </w:p>
    <w:p w:rsidR="00BC31FD" w:rsidRDefault="00BC31FD" w:rsidP="008670AA">
      <w:pPr>
        <w:rPr>
          <w:rtl/>
          <w:lang w:eastAsia="he-IL"/>
        </w:rPr>
      </w:pPr>
      <w:r>
        <w:rPr>
          <w:rFonts w:hint="eastAsia"/>
          <w:rtl/>
          <w:lang w:eastAsia="he-IL"/>
        </w:rPr>
        <w:t>חילי</w:t>
      </w:r>
      <w:r>
        <w:rPr>
          <w:rtl/>
          <w:lang w:eastAsia="he-IL"/>
        </w:rPr>
        <w:t xml:space="preserve"> טרופר</w:t>
      </w:r>
      <w:r>
        <w:rPr>
          <w:rtl/>
          <w:lang w:eastAsia="he-IL"/>
        </w:rPr>
        <w:tab/>
      </w:r>
      <w:r>
        <w:rPr>
          <w:rtl/>
          <w:lang w:eastAsia="he-IL"/>
        </w:rPr>
        <w:tab/>
        <w:t>–   א</w:t>
      </w:r>
      <w:r>
        <w:rPr>
          <w:rFonts w:hint="cs"/>
          <w:rtl/>
          <w:lang w:eastAsia="he-IL"/>
        </w:rPr>
        <w:t>ינו נוכח</w:t>
      </w:r>
    </w:p>
    <w:p w:rsidR="00BC31FD" w:rsidRDefault="00BC31FD" w:rsidP="008670AA">
      <w:pPr>
        <w:rPr>
          <w:rtl/>
          <w:lang w:eastAsia="he-IL"/>
        </w:rPr>
      </w:pPr>
      <w:r>
        <w:rPr>
          <w:rFonts w:hint="eastAsia"/>
          <w:rtl/>
          <w:lang w:eastAsia="he-IL"/>
        </w:rPr>
        <w:t>אלמוג</w:t>
      </w:r>
      <w:r>
        <w:rPr>
          <w:rtl/>
          <w:lang w:eastAsia="he-IL"/>
        </w:rPr>
        <w:t xml:space="preserve"> כהן</w:t>
      </w:r>
      <w:r>
        <w:rPr>
          <w:rtl/>
          <w:lang w:eastAsia="he-IL"/>
        </w:rPr>
        <w:tab/>
      </w:r>
      <w:r>
        <w:rPr>
          <w:rtl/>
          <w:lang w:eastAsia="he-IL"/>
        </w:rPr>
        <w:tab/>
        <w:t>–   ב</w:t>
      </w:r>
      <w:r>
        <w:rPr>
          <w:rFonts w:hint="cs"/>
          <w:rtl/>
          <w:lang w:eastAsia="he-IL"/>
        </w:rPr>
        <w:t>עד</w:t>
      </w:r>
    </w:p>
    <w:p w:rsidR="00BC31FD" w:rsidRDefault="00BC31FD" w:rsidP="008670AA">
      <w:pPr>
        <w:rPr>
          <w:rtl/>
          <w:lang w:eastAsia="he-IL"/>
        </w:rPr>
      </w:pPr>
      <w:r>
        <w:rPr>
          <w:rFonts w:hint="eastAsia"/>
          <w:rtl/>
          <w:lang w:eastAsia="he-IL"/>
        </w:rPr>
        <w:t>מאיר</w:t>
      </w:r>
      <w:r>
        <w:rPr>
          <w:rtl/>
          <w:lang w:eastAsia="he-IL"/>
        </w:rPr>
        <w:t xml:space="preserve"> כהן</w:t>
      </w:r>
      <w:r>
        <w:rPr>
          <w:rtl/>
          <w:lang w:eastAsia="he-IL"/>
        </w:rPr>
        <w:tab/>
      </w:r>
      <w:r>
        <w:rPr>
          <w:rtl/>
          <w:lang w:eastAsia="he-IL"/>
        </w:rPr>
        <w:tab/>
        <w:t>–   א</w:t>
      </w:r>
      <w:r>
        <w:rPr>
          <w:rFonts w:hint="cs"/>
          <w:rtl/>
          <w:lang w:eastAsia="he-IL"/>
        </w:rPr>
        <w:t>ינו נוכח</w:t>
      </w:r>
    </w:p>
    <w:p w:rsidR="00BC31FD" w:rsidRDefault="00BC31FD" w:rsidP="008670AA">
      <w:pPr>
        <w:rPr>
          <w:rtl/>
          <w:lang w:eastAsia="he-IL"/>
        </w:rPr>
      </w:pPr>
      <w:r>
        <w:rPr>
          <w:rFonts w:hint="eastAsia"/>
          <w:rtl/>
          <w:lang w:eastAsia="he-IL"/>
        </w:rPr>
        <w:t>מירב</w:t>
      </w:r>
      <w:r>
        <w:rPr>
          <w:rtl/>
          <w:lang w:eastAsia="he-IL"/>
        </w:rPr>
        <w:t xml:space="preserve"> כהן</w:t>
      </w:r>
      <w:r>
        <w:rPr>
          <w:rtl/>
          <w:lang w:eastAsia="he-IL"/>
        </w:rPr>
        <w:tab/>
      </w:r>
      <w:r>
        <w:rPr>
          <w:rtl/>
          <w:lang w:eastAsia="he-IL"/>
        </w:rPr>
        <w:tab/>
        <w:t>–   א</w:t>
      </w:r>
      <w:r>
        <w:rPr>
          <w:rFonts w:hint="cs"/>
          <w:rtl/>
          <w:lang w:eastAsia="he-IL"/>
        </w:rPr>
        <w:t>ינה נוכחת</w:t>
      </w:r>
    </w:p>
    <w:p w:rsidR="00BC31FD" w:rsidRDefault="00BC31FD" w:rsidP="008670AA">
      <w:pPr>
        <w:rPr>
          <w:rtl/>
          <w:lang w:eastAsia="he-IL"/>
        </w:rPr>
      </w:pPr>
      <w:r>
        <w:rPr>
          <w:rFonts w:hint="eastAsia"/>
          <w:rtl/>
          <w:lang w:eastAsia="he-IL"/>
        </w:rPr>
        <w:t>מתן</w:t>
      </w:r>
      <w:r>
        <w:rPr>
          <w:rtl/>
          <w:lang w:eastAsia="he-IL"/>
        </w:rPr>
        <w:t xml:space="preserve"> כהנא</w:t>
      </w:r>
      <w:r>
        <w:rPr>
          <w:rtl/>
          <w:lang w:eastAsia="he-IL"/>
        </w:rPr>
        <w:tab/>
      </w:r>
      <w:r>
        <w:rPr>
          <w:rtl/>
          <w:lang w:eastAsia="he-IL"/>
        </w:rPr>
        <w:tab/>
        <w:t>–   א</w:t>
      </w:r>
      <w:r>
        <w:rPr>
          <w:rFonts w:hint="cs"/>
          <w:rtl/>
          <w:lang w:eastAsia="he-IL"/>
        </w:rPr>
        <w:t>ינו נוכח</w:t>
      </w:r>
    </w:p>
    <w:p w:rsidR="00BC31FD" w:rsidRDefault="00BC31FD" w:rsidP="008670AA">
      <w:pPr>
        <w:rPr>
          <w:rtl/>
          <w:lang w:eastAsia="he-IL"/>
        </w:rPr>
      </w:pPr>
      <w:r>
        <w:rPr>
          <w:rFonts w:hint="eastAsia"/>
          <w:rtl/>
          <w:lang w:eastAsia="he-IL"/>
        </w:rPr>
        <w:t>עופר</w:t>
      </w:r>
      <w:r>
        <w:rPr>
          <w:rtl/>
          <w:lang w:eastAsia="he-IL"/>
        </w:rPr>
        <w:t xml:space="preserve"> כסיף</w:t>
      </w:r>
      <w:r>
        <w:rPr>
          <w:rtl/>
          <w:lang w:eastAsia="he-IL"/>
        </w:rPr>
        <w:tab/>
      </w:r>
      <w:r>
        <w:rPr>
          <w:rtl/>
          <w:lang w:eastAsia="he-IL"/>
        </w:rPr>
        <w:tab/>
        <w:t>–   נ</w:t>
      </w:r>
      <w:r>
        <w:rPr>
          <w:rFonts w:hint="cs"/>
          <w:rtl/>
          <w:lang w:eastAsia="he-IL"/>
        </w:rPr>
        <w:t>גד</w:t>
      </w:r>
    </w:p>
    <w:p w:rsidR="00BC31FD" w:rsidRDefault="00BC31FD" w:rsidP="008670AA">
      <w:pPr>
        <w:rPr>
          <w:rtl/>
          <w:lang w:eastAsia="he-IL"/>
        </w:rPr>
      </w:pPr>
      <w:r>
        <w:rPr>
          <w:rFonts w:hint="eastAsia"/>
          <w:rtl/>
          <w:lang w:eastAsia="he-IL"/>
        </w:rPr>
        <w:t>אופיר</w:t>
      </w:r>
      <w:r>
        <w:rPr>
          <w:rtl/>
          <w:lang w:eastAsia="he-IL"/>
        </w:rPr>
        <w:t xml:space="preserve"> כץ</w:t>
      </w:r>
      <w:r>
        <w:rPr>
          <w:rtl/>
          <w:lang w:eastAsia="he-IL"/>
        </w:rPr>
        <w:tab/>
      </w:r>
      <w:r>
        <w:rPr>
          <w:rtl/>
          <w:lang w:eastAsia="he-IL"/>
        </w:rPr>
        <w:tab/>
        <w:t>–   ב</w:t>
      </w:r>
      <w:r>
        <w:rPr>
          <w:rFonts w:hint="cs"/>
          <w:rtl/>
          <w:lang w:eastAsia="he-IL"/>
        </w:rPr>
        <w:t>עד</w:t>
      </w:r>
    </w:p>
    <w:p w:rsidR="00BC31FD" w:rsidRDefault="00BC31FD" w:rsidP="008670AA">
      <w:pPr>
        <w:rPr>
          <w:rtl/>
          <w:lang w:eastAsia="he-IL"/>
        </w:rPr>
      </w:pPr>
      <w:r>
        <w:rPr>
          <w:rFonts w:hint="eastAsia"/>
          <w:rtl/>
          <w:lang w:eastAsia="he-IL"/>
        </w:rPr>
        <w:t>ישראל</w:t>
      </w:r>
      <w:r>
        <w:rPr>
          <w:rtl/>
          <w:lang w:eastAsia="he-IL"/>
        </w:rPr>
        <w:t xml:space="preserve"> כץ</w:t>
      </w:r>
      <w:r>
        <w:rPr>
          <w:rtl/>
          <w:lang w:eastAsia="he-IL"/>
        </w:rPr>
        <w:tab/>
      </w:r>
      <w:r>
        <w:rPr>
          <w:rtl/>
          <w:lang w:eastAsia="he-IL"/>
        </w:rPr>
        <w:tab/>
        <w:t>–   א</w:t>
      </w:r>
      <w:r>
        <w:rPr>
          <w:rFonts w:hint="cs"/>
          <w:rtl/>
          <w:lang w:eastAsia="he-IL"/>
        </w:rPr>
        <w:t>ינו נוכח</w:t>
      </w:r>
    </w:p>
    <w:p w:rsidR="00BC31FD" w:rsidRDefault="00BC31FD" w:rsidP="008670AA">
      <w:pPr>
        <w:rPr>
          <w:rtl/>
          <w:lang w:eastAsia="he-IL"/>
        </w:rPr>
      </w:pPr>
      <w:r>
        <w:rPr>
          <w:rFonts w:hint="eastAsia"/>
          <w:rtl/>
          <w:lang w:eastAsia="he-IL"/>
        </w:rPr>
        <w:t>רון</w:t>
      </w:r>
      <w:r>
        <w:rPr>
          <w:rtl/>
          <w:lang w:eastAsia="he-IL"/>
        </w:rPr>
        <w:t xml:space="preserve"> כץ</w:t>
      </w:r>
      <w:r>
        <w:rPr>
          <w:rtl/>
          <w:lang w:eastAsia="he-IL"/>
        </w:rPr>
        <w:tab/>
      </w:r>
      <w:r>
        <w:rPr>
          <w:rtl/>
          <w:lang w:eastAsia="he-IL"/>
        </w:rPr>
        <w:tab/>
      </w:r>
      <w:r>
        <w:rPr>
          <w:rtl/>
          <w:lang w:eastAsia="he-IL"/>
        </w:rPr>
        <w:tab/>
        <w:t>–   א</w:t>
      </w:r>
      <w:r>
        <w:rPr>
          <w:rFonts w:hint="cs"/>
          <w:rtl/>
          <w:lang w:eastAsia="he-IL"/>
        </w:rPr>
        <w:t>ינו נוכח</w:t>
      </w:r>
    </w:p>
    <w:p w:rsidR="00BC31FD" w:rsidRDefault="00BC31FD" w:rsidP="008670AA">
      <w:pPr>
        <w:rPr>
          <w:rtl/>
          <w:lang w:eastAsia="he-IL"/>
        </w:rPr>
      </w:pPr>
      <w:r>
        <w:rPr>
          <w:rFonts w:hint="eastAsia"/>
          <w:rtl/>
          <w:lang w:eastAsia="he-IL"/>
        </w:rPr>
        <w:t>יוראי</w:t>
      </w:r>
      <w:r>
        <w:rPr>
          <w:rtl/>
          <w:lang w:eastAsia="he-IL"/>
        </w:rPr>
        <w:t xml:space="preserve"> להב הרצנו</w:t>
      </w:r>
      <w:r>
        <w:rPr>
          <w:rtl/>
          <w:lang w:eastAsia="he-IL"/>
        </w:rPr>
        <w:tab/>
      </w:r>
      <w:r>
        <w:rPr>
          <w:rtl/>
          <w:lang w:eastAsia="he-IL"/>
        </w:rPr>
        <w:tab/>
        <w:t>–   א</w:t>
      </w:r>
      <w:r>
        <w:rPr>
          <w:rFonts w:hint="cs"/>
          <w:rtl/>
          <w:lang w:eastAsia="he-IL"/>
        </w:rPr>
        <w:t>ינו נוכח</w:t>
      </w:r>
    </w:p>
    <w:p w:rsidR="00BC31FD" w:rsidRDefault="00BC31FD" w:rsidP="008670AA">
      <w:pPr>
        <w:rPr>
          <w:rtl/>
          <w:lang w:eastAsia="he-IL"/>
        </w:rPr>
      </w:pPr>
      <w:r>
        <w:rPr>
          <w:rFonts w:hint="eastAsia"/>
          <w:rtl/>
          <w:lang w:eastAsia="he-IL"/>
        </w:rPr>
        <w:t>ירון</w:t>
      </w:r>
      <w:r>
        <w:rPr>
          <w:rtl/>
          <w:lang w:eastAsia="he-IL"/>
        </w:rPr>
        <w:t xml:space="preserve"> לוי</w:t>
      </w:r>
      <w:r>
        <w:rPr>
          <w:rtl/>
          <w:lang w:eastAsia="he-IL"/>
        </w:rPr>
        <w:tab/>
      </w:r>
      <w:r>
        <w:rPr>
          <w:rtl/>
          <w:lang w:eastAsia="he-IL"/>
        </w:rPr>
        <w:tab/>
      </w:r>
      <w:r>
        <w:rPr>
          <w:rtl/>
          <w:lang w:eastAsia="he-IL"/>
        </w:rPr>
        <w:tab/>
        <w:t>–   א</w:t>
      </w:r>
      <w:r>
        <w:rPr>
          <w:rFonts w:hint="cs"/>
          <w:rtl/>
          <w:lang w:eastAsia="he-IL"/>
        </w:rPr>
        <w:t>ינו נוכח</w:t>
      </w:r>
    </w:p>
    <w:p w:rsidR="00BC31FD" w:rsidRDefault="00BC31FD" w:rsidP="008670AA">
      <w:pPr>
        <w:rPr>
          <w:rtl/>
          <w:lang w:eastAsia="he-IL"/>
        </w:rPr>
      </w:pPr>
      <w:r>
        <w:rPr>
          <w:rFonts w:hint="eastAsia"/>
          <w:rtl/>
          <w:lang w:eastAsia="he-IL"/>
        </w:rPr>
        <w:t>מיקי</w:t>
      </w:r>
      <w:r>
        <w:rPr>
          <w:rtl/>
          <w:lang w:eastAsia="he-IL"/>
        </w:rPr>
        <w:t xml:space="preserve"> לוי</w:t>
      </w:r>
      <w:r>
        <w:rPr>
          <w:rtl/>
          <w:lang w:eastAsia="he-IL"/>
        </w:rPr>
        <w:tab/>
      </w:r>
      <w:r>
        <w:rPr>
          <w:rtl/>
          <w:lang w:eastAsia="he-IL"/>
        </w:rPr>
        <w:tab/>
      </w:r>
      <w:r>
        <w:rPr>
          <w:rtl/>
          <w:lang w:eastAsia="he-IL"/>
        </w:rPr>
        <w:tab/>
        <w:t>–   א</w:t>
      </w:r>
      <w:r>
        <w:rPr>
          <w:rFonts w:hint="cs"/>
          <w:rtl/>
          <w:lang w:eastAsia="he-IL"/>
        </w:rPr>
        <w:t>ינו נוכח</w:t>
      </w:r>
    </w:p>
    <w:p w:rsidR="00BC31FD" w:rsidRDefault="00BC31FD" w:rsidP="008670AA">
      <w:pPr>
        <w:rPr>
          <w:rtl/>
          <w:lang w:eastAsia="he-IL"/>
        </w:rPr>
      </w:pPr>
      <w:r>
        <w:rPr>
          <w:rFonts w:hint="eastAsia"/>
          <w:rtl/>
          <w:lang w:eastAsia="he-IL"/>
        </w:rPr>
        <w:t>יריב</w:t>
      </w:r>
      <w:r>
        <w:rPr>
          <w:rtl/>
          <w:lang w:eastAsia="he-IL"/>
        </w:rPr>
        <w:t xml:space="preserve"> לוין</w:t>
      </w:r>
      <w:r>
        <w:rPr>
          <w:rtl/>
          <w:lang w:eastAsia="he-IL"/>
        </w:rPr>
        <w:tab/>
      </w:r>
      <w:r>
        <w:rPr>
          <w:rtl/>
          <w:lang w:eastAsia="he-IL"/>
        </w:rPr>
        <w:tab/>
      </w:r>
      <w:r>
        <w:rPr>
          <w:rtl/>
          <w:lang w:eastAsia="he-IL"/>
        </w:rPr>
        <w:tab/>
        <w:t>–   א</w:t>
      </w:r>
      <w:r>
        <w:rPr>
          <w:rFonts w:hint="cs"/>
          <w:rtl/>
          <w:lang w:eastAsia="he-IL"/>
        </w:rPr>
        <w:t>ינו נוכח</w:t>
      </w:r>
    </w:p>
    <w:p w:rsidR="00BC31FD" w:rsidRDefault="00BC31FD" w:rsidP="008670AA">
      <w:pPr>
        <w:rPr>
          <w:rtl/>
          <w:lang w:eastAsia="he-IL"/>
        </w:rPr>
      </w:pPr>
      <w:r>
        <w:rPr>
          <w:rFonts w:hint="eastAsia"/>
          <w:rtl/>
          <w:lang w:eastAsia="he-IL"/>
        </w:rPr>
        <w:t>נעמה</w:t>
      </w:r>
      <w:r>
        <w:rPr>
          <w:rtl/>
          <w:lang w:eastAsia="he-IL"/>
        </w:rPr>
        <w:t xml:space="preserve"> לזימי</w:t>
      </w:r>
      <w:r>
        <w:rPr>
          <w:rtl/>
          <w:lang w:eastAsia="he-IL"/>
        </w:rPr>
        <w:tab/>
      </w:r>
      <w:r>
        <w:rPr>
          <w:rtl/>
          <w:lang w:eastAsia="he-IL"/>
        </w:rPr>
        <w:tab/>
        <w:t>–   א</w:t>
      </w:r>
      <w:r>
        <w:rPr>
          <w:rFonts w:hint="cs"/>
          <w:rtl/>
          <w:lang w:eastAsia="he-IL"/>
        </w:rPr>
        <w:t>ינה נוכחת</w:t>
      </w:r>
    </w:p>
    <w:p w:rsidR="00BC31FD" w:rsidRDefault="00BC31FD" w:rsidP="008670AA">
      <w:pPr>
        <w:rPr>
          <w:rtl/>
          <w:lang w:eastAsia="he-IL"/>
        </w:rPr>
      </w:pPr>
      <w:r>
        <w:rPr>
          <w:rFonts w:hint="eastAsia"/>
          <w:rtl/>
          <w:lang w:eastAsia="he-IL"/>
        </w:rPr>
        <w:t>אביגדור</w:t>
      </w:r>
      <w:r>
        <w:rPr>
          <w:rtl/>
          <w:lang w:eastAsia="he-IL"/>
        </w:rPr>
        <w:t xml:space="preserve"> ליברמן</w:t>
      </w:r>
      <w:r>
        <w:rPr>
          <w:rtl/>
          <w:lang w:eastAsia="he-IL"/>
        </w:rPr>
        <w:tab/>
      </w:r>
      <w:r>
        <w:rPr>
          <w:rtl/>
          <w:lang w:eastAsia="he-IL"/>
        </w:rPr>
        <w:tab/>
        <w:t>–   א</w:t>
      </w:r>
      <w:r>
        <w:rPr>
          <w:rFonts w:hint="cs"/>
          <w:rtl/>
          <w:lang w:eastAsia="he-IL"/>
        </w:rPr>
        <w:t>ינו נוכח</w:t>
      </w:r>
    </w:p>
    <w:p w:rsidR="00BC31FD" w:rsidRDefault="00BC31FD" w:rsidP="008670AA">
      <w:pPr>
        <w:rPr>
          <w:rtl/>
          <w:lang w:eastAsia="he-IL"/>
        </w:rPr>
      </w:pPr>
      <w:r>
        <w:rPr>
          <w:rFonts w:hint="eastAsia"/>
          <w:rtl/>
          <w:lang w:eastAsia="he-IL"/>
        </w:rPr>
        <w:t>יאיר</w:t>
      </w:r>
      <w:r>
        <w:rPr>
          <w:rtl/>
          <w:lang w:eastAsia="he-IL"/>
        </w:rPr>
        <w:t xml:space="preserve"> לפיד</w:t>
      </w:r>
      <w:r>
        <w:rPr>
          <w:rtl/>
          <w:lang w:eastAsia="he-IL"/>
        </w:rPr>
        <w:tab/>
      </w:r>
      <w:r>
        <w:rPr>
          <w:rtl/>
          <w:lang w:eastAsia="he-IL"/>
        </w:rPr>
        <w:tab/>
        <w:t>–   א</w:t>
      </w:r>
      <w:r>
        <w:rPr>
          <w:rFonts w:hint="cs"/>
          <w:rtl/>
          <w:lang w:eastAsia="he-IL"/>
        </w:rPr>
        <w:t>ינו נוכח</w:t>
      </w:r>
    </w:p>
    <w:p w:rsidR="00BC31FD" w:rsidRDefault="00BC31FD" w:rsidP="008670AA">
      <w:pPr>
        <w:rPr>
          <w:rtl/>
          <w:lang w:eastAsia="he-IL"/>
        </w:rPr>
      </w:pPr>
      <w:r>
        <w:rPr>
          <w:rFonts w:hint="eastAsia"/>
          <w:rtl/>
          <w:lang w:eastAsia="he-IL"/>
        </w:rPr>
        <w:t>סימון</w:t>
      </w:r>
      <w:r>
        <w:rPr>
          <w:rtl/>
          <w:lang w:eastAsia="he-IL"/>
        </w:rPr>
        <w:t xml:space="preserve"> מושיאשוילי</w:t>
      </w:r>
      <w:r>
        <w:rPr>
          <w:rtl/>
          <w:lang w:eastAsia="he-IL"/>
        </w:rPr>
        <w:tab/>
      </w:r>
      <w:r>
        <w:rPr>
          <w:rtl/>
          <w:lang w:eastAsia="he-IL"/>
        </w:rPr>
        <w:tab/>
        <w:t>–   ב</w:t>
      </w:r>
      <w:r>
        <w:rPr>
          <w:rFonts w:hint="cs"/>
          <w:rtl/>
          <w:lang w:eastAsia="he-IL"/>
        </w:rPr>
        <w:t>עד</w:t>
      </w:r>
    </w:p>
    <w:p w:rsidR="00BC31FD" w:rsidRDefault="00BC31FD" w:rsidP="008670AA">
      <w:pPr>
        <w:rPr>
          <w:rtl/>
          <w:lang w:eastAsia="he-IL"/>
        </w:rPr>
      </w:pPr>
      <w:r>
        <w:rPr>
          <w:rFonts w:hint="eastAsia"/>
          <w:rtl/>
          <w:lang w:eastAsia="he-IL"/>
        </w:rPr>
        <w:t>טטיאנה</w:t>
      </w:r>
      <w:r>
        <w:rPr>
          <w:rtl/>
          <w:lang w:eastAsia="he-IL"/>
        </w:rPr>
        <w:t xml:space="preserve"> מזרסקי</w:t>
      </w:r>
      <w:r>
        <w:rPr>
          <w:rtl/>
          <w:lang w:eastAsia="he-IL"/>
        </w:rPr>
        <w:tab/>
      </w:r>
      <w:r>
        <w:rPr>
          <w:rtl/>
          <w:lang w:eastAsia="he-IL"/>
        </w:rPr>
        <w:tab/>
        <w:t>–   א</w:t>
      </w:r>
      <w:r>
        <w:rPr>
          <w:rFonts w:hint="cs"/>
          <w:rtl/>
          <w:lang w:eastAsia="he-IL"/>
        </w:rPr>
        <w:t>ינה נוכחת</w:t>
      </w:r>
    </w:p>
    <w:p w:rsidR="00BC31FD" w:rsidRDefault="00BC31FD" w:rsidP="008670AA">
      <w:pPr>
        <w:rPr>
          <w:rtl/>
          <w:lang w:eastAsia="he-IL"/>
        </w:rPr>
      </w:pPr>
      <w:r>
        <w:rPr>
          <w:rFonts w:hint="eastAsia"/>
          <w:rtl/>
          <w:lang w:eastAsia="he-IL"/>
        </w:rPr>
        <w:t>מרב</w:t>
      </w:r>
      <w:r>
        <w:rPr>
          <w:rtl/>
          <w:lang w:eastAsia="he-IL"/>
        </w:rPr>
        <w:t xml:space="preserve"> מיכאלי</w:t>
      </w:r>
      <w:r>
        <w:rPr>
          <w:rtl/>
          <w:lang w:eastAsia="he-IL"/>
        </w:rPr>
        <w:tab/>
      </w:r>
      <w:r>
        <w:rPr>
          <w:rtl/>
          <w:lang w:eastAsia="he-IL"/>
        </w:rPr>
        <w:tab/>
        <w:t>–   נ</w:t>
      </w:r>
      <w:r>
        <w:rPr>
          <w:rFonts w:hint="cs"/>
          <w:rtl/>
          <w:lang w:eastAsia="he-IL"/>
        </w:rPr>
        <w:t>גד</w:t>
      </w:r>
    </w:p>
    <w:p w:rsidR="00BC31FD" w:rsidRDefault="00BC31FD" w:rsidP="008670AA">
      <w:pPr>
        <w:rPr>
          <w:rtl/>
          <w:lang w:eastAsia="he-IL"/>
        </w:rPr>
      </w:pPr>
      <w:r>
        <w:rPr>
          <w:rFonts w:hint="eastAsia"/>
          <w:rtl/>
          <w:lang w:eastAsia="he-IL"/>
        </w:rPr>
        <w:t>שלי</w:t>
      </w:r>
      <w:r>
        <w:rPr>
          <w:rtl/>
          <w:lang w:eastAsia="he-IL"/>
        </w:rPr>
        <w:t xml:space="preserve"> טל מירון</w:t>
      </w:r>
      <w:r>
        <w:rPr>
          <w:rtl/>
          <w:lang w:eastAsia="he-IL"/>
        </w:rPr>
        <w:tab/>
      </w:r>
      <w:r>
        <w:rPr>
          <w:rtl/>
          <w:lang w:eastAsia="he-IL"/>
        </w:rPr>
        <w:tab/>
        <w:t>–   א</w:t>
      </w:r>
      <w:r>
        <w:rPr>
          <w:rFonts w:hint="cs"/>
          <w:rtl/>
          <w:lang w:eastAsia="he-IL"/>
        </w:rPr>
        <w:t>ינה נוכחת</w:t>
      </w:r>
    </w:p>
    <w:p w:rsidR="00BC31FD" w:rsidRDefault="00BC31FD" w:rsidP="008670AA">
      <w:pPr>
        <w:rPr>
          <w:rtl/>
          <w:lang w:eastAsia="he-IL"/>
        </w:rPr>
      </w:pPr>
      <w:r>
        <w:rPr>
          <w:rFonts w:hint="eastAsia"/>
          <w:rtl/>
          <w:lang w:eastAsia="he-IL"/>
        </w:rPr>
        <w:t>יונתן</w:t>
      </w:r>
      <w:r>
        <w:rPr>
          <w:rtl/>
          <w:lang w:eastAsia="he-IL"/>
        </w:rPr>
        <w:t xml:space="preserve"> מישרקי</w:t>
      </w:r>
      <w:r>
        <w:rPr>
          <w:rtl/>
          <w:lang w:eastAsia="he-IL"/>
        </w:rPr>
        <w:tab/>
      </w:r>
      <w:r>
        <w:rPr>
          <w:rtl/>
          <w:lang w:eastAsia="he-IL"/>
        </w:rPr>
        <w:tab/>
        <w:t>–   ב</w:t>
      </w:r>
      <w:r>
        <w:rPr>
          <w:rFonts w:hint="cs"/>
          <w:rtl/>
          <w:lang w:eastAsia="he-IL"/>
        </w:rPr>
        <w:t>עד</w:t>
      </w:r>
    </w:p>
    <w:p w:rsidR="00BC31FD" w:rsidRDefault="00BC31FD" w:rsidP="008670AA">
      <w:pPr>
        <w:rPr>
          <w:rtl/>
          <w:lang w:eastAsia="he-IL"/>
        </w:rPr>
      </w:pPr>
      <w:r>
        <w:rPr>
          <w:rFonts w:hint="eastAsia"/>
          <w:rtl/>
          <w:lang w:eastAsia="he-IL"/>
        </w:rPr>
        <w:t>חנוך</w:t>
      </w:r>
      <w:r>
        <w:rPr>
          <w:rtl/>
          <w:lang w:eastAsia="he-IL"/>
        </w:rPr>
        <w:t xml:space="preserve"> דב מלביצקי</w:t>
      </w:r>
      <w:r>
        <w:rPr>
          <w:rtl/>
          <w:lang w:eastAsia="he-IL"/>
        </w:rPr>
        <w:tab/>
      </w:r>
      <w:r>
        <w:rPr>
          <w:rtl/>
          <w:lang w:eastAsia="he-IL"/>
        </w:rPr>
        <w:tab/>
        <w:t>–   ב</w:t>
      </w:r>
      <w:r>
        <w:rPr>
          <w:rFonts w:hint="cs"/>
          <w:rtl/>
          <w:lang w:eastAsia="he-IL"/>
        </w:rPr>
        <w:t>עד</w:t>
      </w:r>
    </w:p>
    <w:p w:rsidR="00BC31FD" w:rsidRDefault="00BC31FD" w:rsidP="008670AA">
      <w:pPr>
        <w:rPr>
          <w:rtl/>
          <w:lang w:eastAsia="he-IL"/>
        </w:rPr>
      </w:pPr>
      <w:r>
        <w:rPr>
          <w:rFonts w:hint="eastAsia"/>
          <w:rtl/>
          <w:lang w:eastAsia="he-IL"/>
        </w:rPr>
        <w:t>ארז</w:t>
      </w:r>
      <w:r>
        <w:rPr>
          <w:rtl/>
          <w:lang w:eastAsia="he-IL"/>
        </w:rPr>
        <w:t xml:space="preserve"> מלול</w:t>
      </w:r>
      <w:r>
        <w:rPr>
          <w:rtl/>
          <w:lang w:eastAsia="he-IL"/>
        </w:rPr>
        <w:tab/>
      </w:r>
      <w:r>
        <w:rPr>
          <w:rtl/>
          <w:lang w:eastAsia="he-IL"/>
        </w:rPr>
        <w:tab/>
        <w:t>–   ב</w:t>
      </w:r>
      <w:r>
        <w:rPr>
          <w:rFonts w:hint="cs"/>
          <w:rtl/>
          <w:lang w:eastAsia="he-IL"/>
        </w:rPr>
        <w:t>עד</w:t>
      </w:r>
    </w:p>
    <w:p w:rsidR="00BC31FD" w:rsidRDefault="00BC31FD" w:rsidP="008670AA">
      <w:pPr>
        <w:rPr>
          <w:rtl/>
          <w:lang w:eastAsia="he-IL"/>
        </w:rPr>
      </w:pPr>
      <w:r>
        <w:rPr>
          <w:rFonts w:hint="eastAsia"/>
          <w:rtl/>
          <w:lang w:eastAsia="he-IL"/>
        </w:rPr>
        <w:t>יוליה</w:t>
      </w:r>
      <w:r>
        <w:rPr>
          <w:rtl/>
          <w:lang w:eastAsia="he-IL"/>
        </w:rPr>
        <w:t xml:space="preserve"> מלינובסקי</w:t>
      </w:r>
      <w:r>
        <w:rPr>
          <w:rtl/>
          <w:lang w:eastAsia="he-IL"/>
        </w:rPr>
        <w:tab/>
      </w:r>
      <w:r>
        <w:rPr>
          <w:rtl/>
          <w:lang w:eastAsia="he-IL"/>
        </w:rPr>
        <w:tab/>
        <w:t>–   א</w:t>
      </w:r>
      <w:r>
        <w:rPr>
          <w:rFonts w:hint="cs"/>
          <w:rtl/>
          <w:lang w:eastAsia="he-IL"/>
        </w:rPr>
        <w:t>ינה נוכחת</w:t>
      </w:r>
    </w:p>
    <w:p w:rsidR="00BC31FD" w:rsidRDefault="00BC31FD" w:rsidP="008670AA">
      <w:pPr>
        <w:rPr>
          <w:rtl/>
          <w:lang w:eastAsia="he-IL"/>
        </w:rPr>
      </w:pPr>
      <w:r>
        <w:rPr>
          <w:rFonts w:hint="eastAsia"/>
          <w:rtl/>
          <w:lang w:eastAsia="he-IL"/>
        </w:rPr>
        <w:t>מיכאל</w:t>
      </w:r>
      <w:r>
        <w:rPr>
          <w:rtl/>
          <w:lang w:eastAsia="he-IL"/>
        </w:rPr>
        <w:t xml:space="preserve"> מלכיאלי</w:t>
      </w:r>
      <w:r>
        <w:rPr>
          <w:rtl/>
          <w:lang w:eastAsia="he-IL"/>
        </w:rPr>
        <w:tab/>
      </w:r>
      <w:r>
        <w:rPr>
          <w:rtl/>
          <w:lang w:eastAsia="he-IL"/>
        </w:rPr>
        <w:tab/>
        <w:t>–   ב</w:t>
      </w:r>
      <w:r>
        <w:rPr>
          <w:rFonts w:hint="cs"/>
          <w:rtl/>
          <w:lang w:eastAsia="he-IL"/>
        </w:rPr>
        <w:t>עד</w:t>
      </w:r>
    </w:p>
    <w:p w:rsidR="00BC31FD" w:rsidRDefault="00BC31FD" w:rsidP="008670AA">
      <w:pPr>
        <w:rPr>
          <w:rtl/>
          <w:lang w:eastAsia="he-IL"/>
        </w:rPr>
      </w:pPr>
      <w:r>
        <w:rPr>
          <w:rFonts w:hint="eastAsia"/>
          <w:rtl/>
          <w:lang w:eastAsia="he-IL"/>
        </w:rPr>
        <w:t>צגה</w:t>
      </w:r>
      <w:r>
        <w:rPr>
          <w:rtl/>
          <w:lang w:eastAsia="he-IL"/>
        </w:rPr>
        <w:t xml:space="preserve"> מלקו</w:t>
      </w:r>
      <w:r>
        <w:rPr>
          <w:rtl/>
          <w:lang w:eastAsia="he-IL"/>
        </w:rPr>
        <w:tab/>
      </w:r>
      <w:r>
        <w:rPr>
          <w:rtl/>
          <w:lang w:eastAsia="he-IL"/>
        </w:rPr>
        <w:tab/>
        <w:t>–   א</w:t>
      </w:r>
      <w:r>
        <w:rPr>
          <w:rFonts w:hint="cs"/>
          <w:rtl/>
          <w:lang w:eastAsia="he-IL"/>
        </w:rPr>
        <w:t>ינה נוכחת</w:t>
      </w:r>
    </w:p>
    <w:p w:rsidR="00BC31FD" w:rsidRDefault="00BC31FD" w:rsidP="008670AA">
      <w:pPr>
        <w:rPr>
          <w:rtl/>
          <w:lang w:eastAsia="he-IL"/>
        </w:rPr>
      </w:pPr>
      <w:r>
        <w:rPr>
          <w:rFonts w:hint="eastAsia"/>
          <w:rtl/>
          <w:lang w:eastAsia="he-IL"/>
        </w:rPr>
        <w:t>אבי</w:t>
      </w:r>
      <w:r>
        <w:rPr>
          <w:rtl/>
          <w:lang w:eastAsia="he-IL"/>
        </w:rPr>
        <w:t xml:space="preserve"> מעוז</w:t>
      </w:r>
      <w:r>
        <w:rPr>
          <w:rtl/>
          <w:lang w:eastAsia="he-IL"/>
        </w:rPr>
        <w:tab/>
      </w:r>
      <w:r>
        <w:rPr>
          <w:rtl/>
          <w:lang w:eastAsia="he-IL"/>
        </w:rPr>
        <w:tab/>
        <w:t>–   א</w:t>
      </w:r>
      <w:r>
        <w:rPr>
          <w:rFonts w:hint="cs"/>
          <w:rtl/>
          <w:lang w:eastAsia="he-IL"/>
        </w:rPr>
        <w:t>ינו נוכח</w:t>
      </w:r>
    </w:p>
    <w:p w:rsidR="00BC31FD" w:rsidRDefault="00BC31FD" w:rsidP="008670AA">
      <w:pPr>
        <w:rPr>
          <w:rtl/>
          <w:lang w:eastAsia="he-IL"/>
        </w:rPr>
      </w:pPr>
      <w:r>
        <w:rPr>
          <w:rFonts w:hint="eastAsia"/>
          <w:rtl/>
          <w:lang w:eastAsia="he-IL"/>
        </w:rPr>
        <w:t>שרון</w:t>
      </w:r>
      <w:r>
        <w:rPr>
          <w:rtl/>
          <w:lang w:eastAsia="he-IL"/>
        </w:rPr>
        <w:t xml:space="preserve"> ניר</w:t>
      </w:r>
      <w:r>
        <w:rPr>
          <w:rtl/>
          <w:lang w:eastAsia="he-IL"/>
        </w:rPr>
        <w:tab/>
      </w:r>
      <w:r>
        <w:rPr>
          <w:rtl/>
          <w:lang w:eastAsia="he-IL"/>
        </w:rPr>
        <w:tab/>
      </w:r>
      <w:r>
        <w:rPr>
          <w:rtl/>
          <w:lang w:eastAsia="he-IL"/>
        </w:rPr>
        <w:tab/>
        <w:t>–   א</w:t>
      </w:r>
      <w:r>
        <w:rPr>
          <w:rFonts w:hint="cs"/>
          <w:rtl/>
          <w:lang w:eastAsia="he-IL"/>
        </w:rPr>
        <w:t>ינה נוכחת</w:t>
      </w:r>
    </w:p>
    <w:p w:rsidR="00BC31FD" w:rsidRDefault="00BC31FD" w:rsidP="008670AA">
      <w:pPr>
        <w:rPr>
          <w:rtl/>
          <w:lang w:eastAsia="he-IL"/>
        </w:rPr>
      </w:pPr>
      <w:r>
        <w:rPr>
          <w:rFonts w:hint="eastAsia"/>
          <w:rtl/>
          <w:lang w:eastAsia="he-IL"/>
        </w:rPr>
        <w:t>בנימין</w:t>
      </w:r>
      <w:r>
        <w:rPr>
          <w:rtl/>
          <w:lang w:eastAsia="he-IL"/>
        </w:rPr>
        <w:t xml:space="preserve"> נתניהו</w:t>
      </w:r>
      <w:r>
        <w:rPr>
          <w:rtl/>
          <w:lang w:eastAsia="he-IL"/>
        </w:rPr>
        <w:tab/>
      </w:r>
      <w:r>
        <w:rPr>
          <w:rtl/>
          <w:lang w:eastAsia="he-IL"/>
        </w:rPr>
        <w:tab/>
        <w:t>–   א</w:t>
      </w:r>
      <w:r>
        <w:rPr>
          <w:rFonts w:hint="cs"/>
          <w:rtl/>
          <w:lang w:eastAsia="he-IL"/>
        </w:rPr>
        <w:t>ינו נוכח</w:t>
      </w:r>
      <w:r>
        <w:rPr>
          <w:rtl/>
          <w:lang w:eastAsia="he-IL"/>
        </w:rPr>
        <w:t xml:space="preserve"> </w:t>
      </w:r>
    </w:p>
    <w:p w:rsidR="00BC31FD" w:rsidRDefault="00BC31FD" w:rsidP="008670AA">
      <w:pPr>
        <w:rPr>
          <w:rtl/>
          <w:lang w:eastAsia="he-IL"/>
        </w:rPr>
      </w:pPr>
      <w:r>
        <w:rPr>
          <w:rFonts w:hint="eastAsia"/>
          <w:rtl/>
          <w:lang w:eastAsia="he-IL"/>
        </w:rPr>
        <w:t>יואב</w:t>
      </w:r>
      <w:r>
        <w:rPr>
          <w:rtl/>
          <w:lang w:eastAsia="he-IL"/>
        </w:rPr>
        <w:t xml:space="preserve"> סגלוביץ'</w:t>
      </w:r>
      <w:r>
        <w:rPr>
          <w:rtl/>
          <w:lang w:eastAsia="he-IL"/>
        </w:rPr>
        <w:tab/>
      </w:r>
      <w:r>
        <w:rPr>
          <w:rtl/>
          <w:lang w:eastAsia="he-IL"/>
        </w:rPr>
        <w:tab/>
        <w:t>–   א</w:t>
      </w:r>
      <w:r>
        <w:rPr>
          <w:rFonts w:hint="cs"/>
          <w:rtl/>
          <w:lang w:eastAsia="he-IL"/>
        </w:rPr>
        <w:t>ינו נוכח</w:t>
      </w:r>
    </w:p>
    <w:p w:rsidR="00BC31FD" w:rsidRDefault="00BC31FD" w:rsidP="008670AA">
      <w:pPr>
        <w:rPr>
          <w:rtl/>
          <w:lang w:eastAsia="he-IL"/>
        </w:rPr>
      </w:pPr>
      <w:r>
        <w:rPr>
          <w:rFonts w:hint="eastAsia"/>
          <w:rtl/>
          <w:lang w:eastAsia="he-IL"/>
        </w:rPr>
        <w:t>יבגני</w:t>
      </w:r>
      <w:r>
        <w:rPr>
          <w:rtl/>
          <w:lang w:eastAsia="he-IL"/>
        </w:rPr>
        <w:t xml:space="preserve"> סובה</w:t>
      </w:r>
      <w:r>
        <w:rPr>
          <w:rtl/>
          <w:lang w:eastAsia="he-IL"/>
        </w:rPr>
        <w:tab/>
      </w:r>
      <w:r>
        <w:rPr>
          <w:rtl/>
          <w:lang w:eastAsia="he-IL"/>
        </w:rPr>
        <w:tab/>
        <w:t>–   א</w:t>
      </w:r>
      <w:r>
        <w:rPr>
          <w:rFonts w:hint="cs"/>
          <w:rtl/>
          <w:lang w:eastAsia="he-IL"/>
        </w:rPr>
        <w:t>ינו נוכח</w:t>
      </w:r>
    </w:p>
    <w:p w:rsidR="00BC31FD" w:rsidRDefault="00BC31FD" w:rsidP="008670AA">
      <w:pPr>
        <w:rPr>
          <w:rtl/>
          <w:lang w:eastAsia="he-IL"/>
        </w:rPr>
      </w:pPr>
      <w:r>
        <w:rPr>
          <w:rFonts w:hint="eastAsia"/>
          <w:rtl/>
          <w:lang w:eastAsia="he-IL"/>
        </w:rPr>
        <w:t>צבי</w:t>
      </w:r>
      <w:r>
        <w:rPr>
          <w:rtl/>
          <w:lang w:eastAsia="he-IL"/>
        </w:rPr>
        <w:t xml:space="preserve"> ידידיה סוכות</w:t>
      </w:r>
      <w:r>
        <w:rPr>
          <w:rtl/>
          <w:lang w:eastAsia="he-IL"/>
        </w:rPr>
        <w:tab/>
      </w:r>
      <w:r>
        <w:rPr>
          <w:rtl/>
          <w:lang w:eastAsia="he-IL"/>
        </w:rPr>
        <w:tab/>
        <w:t>–   ב</w:t>
      </w:r>
      <w:r>
        <w:rPr>
          <w:rFonts w:hint="cs"/>
          <w:rtl/>
          <w:lang w:eastAsia="he-IL"/>
        </w:rPr>
        <w:t>עד</w:t>
      </w:r>
    </w:p>
    <w:p w:rsidR="00BC31FD" w:rsidRDefault="00BC31FD" w:rsidP="008670AA">
      <w:pPr>
        <w:rPr>
          <w:rtl/>
          <w:lang w:eastAsia="he-IL"/>
        </w:rPr>
      </w:pPr>
      <w:r>
        <w:rPr>
          <w:rFonts w:hint="eastAsia"/>
          <w:rtl/>
          <w:lang w:eastAsia="he-IL"/>
        </w:rPr>
        <w:t>משה</w:t>
      </w:r>
      <w:r>
        <w:rPr>
          <w:rtl/>
          <w:lang w:eastAsia="he-IL"/>
        </w:rPr>
        <w:t xml:space="preserve"> סולומון</w:t>
      </w:r>
      <w:r>
        <w:rPr>
          <w:rtl/>
          <w:lang w:eastAsia="he-IL"/>
        </w:rPr>
        <w:tab/>
      </w:r>
      <w:r>
        <w:rPr>
          <w:rtl/>
          <w:lang w:eastAsia="he-IL"/>
        </w:rPr>
        <w:tab/>
        <w:t>–   ב</w:t>
      </w:r>
      <w:r>
        <w:rPr>
          <w:rFonts w:hint="cs"/>
          <w:rtl/>
          <w:lang w:eastAsia="he-IL"/>
        </w:rPr>
        <w:t>עד</w:t>
      </w:r>
    </w:p>
    <w:p w:rsidR="00BC31FD" w:rsidRDefault="00BC31FD" w:rsidP="008670AA">
      <w:pPr>
        <w:rPr>
          <w:rtl/>
          <w:lang w:eastAsia="he-IL"/>
        </w:rPr>
      </w:pPr>
      <w:r>
        <w:rPr>
          <w:rFonts w:hint="eastAsia"/>
          <w:rtl/>
          <w:lang w:eastAsia="he-IL"/>
        </w:rPr>
        <w:t>לימור</w:t>
      </w:r>
      <w:r>
        <w:rPr>
          <w:rtl/>
          <w:lang w:eastAsia="he-IL"/>
        </w:rPr>
        <w:t xml:space="preserve"> סון הר מלך</w:t>
      </w:r>
      <w:r>
        <w:rPr>
          <w:rtl/>
          <w:lang w:eastAsia="he-IL"/>
        </w:rPr>
        <w:tab/>
        <w:t>–   ב</w:t>
      </w:r>
      <w:r>
        <w:rPr>
          <w:rFonts w:hint="cs"/>
          <w:rtl/>
          <w:lang w:eastAsia="he-IL"/>
        </w:rPr>
        <w:t>עד</w:t>
      </w:r>
    </w:p>
    <w:p w:rsidR="00BC31FD" w:rsidRDefault="00BC31FD" w:rsidP="008670AA">
      <w:pPr>
        <w:rPr>
          <w:rtl/>
          <w:lang w:eastAsia="he-IL"/>
        </w:rPr>
      </w:pPr>
      <w:r>
        <w:rPr>
          <w:rFonts w:hint="eastAsia"/>
          <w:rtl/>
          <w:lang w:eastAsia="he-IL"/>
        </w:rPr>
        <w:t>אופיר</w:t>
      </w:r>
      <w:r>
        <w:rPr>
          <w:rtl/>
          <w:lang w:eastAsia="he-IL"/>
        </w:rPr>
        <w:t xml:space="preserve"> סופר</w:t>
      </w:r>
      <w:r>
        <w:rPr>
          <w:rtl/>
          <w:lang w:eastAsia="he-IL"/>
        </w:rPr>
        <w:tab/>
      </w:r>
      <w:r>
        <w:rPr>
          <w:rtl/>
          <w:lang w:eastAsia="he-IL"/>
        </w:rPr>
        <w:tab/>
        <w:t>–   ב</w:t>
      </w:r>
      <w:r>
        <w:rPr>
          <w:rFonts w:hint="cs"/>
          <w:rtl/>
          <w:lang w:eastAsia="he-IL"/>
        </w:rPr>
        <w:t>עד</w:t>
      </w:r>
    </w:p>
    <w:p w:rsidR="00BC31FD" w:rsidRDefault="00BC31FD" w:rsidP="008670AA">
      <w:pPr>
        <w:rPr>
          <w:rtl/>
          <w:lang w:eastAsia="he-IL"/>
        </w:rPr>
      </w:pPr>
      <w:r>
        <w:rPr>
          <w:rFonts w:hint="eastAsia"/>
          <w:rtl/>
          <w:lang w:eastAsia="he-IL"/>
        </w:rPr>
        <w:t>אורית</w:t>
      </w:r>
      <w:r>
        <w:rPr>
          <w:rtl/>
          <w:lang w:eastAsia="he-IL"/>
        </w:rPr>
        <w:t xml:space="preserve"> מלכה סטרוק</w:t>
      </w:r>
      <w:r>
        <w:rPr>
          <w:rtl/>
          <w:lang w:eastAsia="he-IL"/>
        </w:rPr>
        <w:tab/>
        <w:t>–   א</w:t>
      </w:r>
      <w:r>
        <w:rPr>
          <w:rFonts w:hint="cs"/>
          <w:rtl/>
          <w:lang w:eastAsia="he-IL"/>
        </w:rPr>
        <w:t>ינה נוכחת</w:t>
      </w:r>
    </w:p>
    <w:p w:rsidR="00BC31FD" w:rsidRDefault="00BC31FD" w:rsidP="008670AA">
      <w:pPr>
        <w:rPr>
          <w:rtl/>
          <w:lang w:eastAsia="he-IL"/>
        </w:rPr>
      </w:pPr>
      <w:r>
        <w:rPr>
          <w:rFonts w:hint="eastAsia"/>
          <w:rtl/>
          <w:lang w:eastAsia="he-IL"/>
        </w:rPr>
        <w:t>משה</w:t>
      </w:r>
      <w:r>
        <w:rPr>
          <w:rtl/>
          <w:lang w:eastAsia="he-IL"/>
        </w:rPr>
        <w:t xml:space="preserve"> סעדה</w:t>
      </w:r>
      <w:r>
        <w:rPr>
          <w:rtl/>
          <w:lang w:eastAsia="he-IL"/>
        </w:rPr>
        <w:tab/>
      </w:r>
      <w:r>
        <w:rPr>
          <w:rtl/>
          <w:lang w:eastAsia="he-IL"/>
        </w:rPr>
        <w:tab/>
        <w:t>–   ב</w:t>
      </w:r>
      <w:r>
        <w:rPr>
          <w:rFonts w:hint="cs"/>
          <w:rtl/>
          <w:lang w:eastAsia="he-IL"/>
        </w:rPr>
        <w:t>עד</w:t>
      </w:r>
      <w:r>
        <w:rPr>
          <w:rtl/>
          <w:lang w:eastAsia="he-IL"/>
        </w:rPr>
        <w:t xml:space="preserve"> </w:t>
      </w:r>
    </w:p>
    <w:p w:rsidR="00BC31FD" w:rsidRDefault="00BC31FD" w:rsidP="008670AA">
      <w:pPr>
        <w:rPr>
          <w:rtl/>
          <w:lang w:eastAsia="he-IL"/>
        </w:rPr>
      </w:pPr>
      <w:r>
        <w:rPr>
          <w:rFonts w:hint="eastAsia"/>
          <w:rtl/>
          <w:lang w:eastAsia="he-IL"/>
        </w:rPr>
        <w:t>גדעון</w:t>
      </w:r>
      <w:r>
        <w:rPr>
          <w:rtl/>
          <w:lang w:eastAsia="he-IL"/>
        </w:rPr>
        <w:t xml:space="preserve"> סער</w:t>
      </w:r>
      <w:r>
        <w:rPr>
          <w:rtl/>
          <w:lang w:eastAsia="he-IL"/>
        </w:rPr>
        <w:tab/>
      </w:r>
      <w:r>
        <w:rPr>
          <w:rtl/>
          <w:lang w:eastAsia="he-IL"/>
        </w:rPr>
        <w:tab/>
        <w:t>–   א</w:t>
      </w:r>
      <w:r>
        <w:rPr>
          <w:rFonts w:hint="cs"/>
          <w:rtl/>
          <w:lang w:eastAsia="he-IL"/>
        </w:rPr>
        <w:t>ינו נוכח</w:t>
      </w:r>
    </w:p>
    <w:p w:rsidR="00BC31FD" w:rsidRDefault="00BC31FD" w:rsidP="008670AA">
      <w:pPr>
        <w:rPr>
          <w:rtl/>
          <w:lang w:eastAsia="he-IL"/>
        </w:rPr>
      </w:pPr>
      <w:r>
        <w:rPr>
          <w:rFonts w:hint="eastAsia"/>
          <w:rtl/>
          <w:lang w:eastAsia="he-IL"/>
        </w:rPr>
        <w:t>מנסור</w:t>
      </w:r>
      <w:r>
        <w:rPr>
          <w:rtl/>
          <w:lang w:eastAsia="he-IL"/>
        </w:rPr>
        <w:t xml:space="preserve"> עבאס</w:t>
      </w:r>
      <w:r>
        <w:rPr>
          <w:rtl/>
          <w:lang w:eastAsia="he-IL"/>
        </w:rPr>
        <w:tab/>
      </w:r>
      <w:r>
        <w:rPr>
          <w:rtl/>
          <w:lang w:eastAsia="he-IL"/>
        </w:rPr>
        <w:tab/>
        <w:t>–   א</w:t>
      </w:r>
      <w:r>
        <w:rPr>
          <w:rFonts w:hint="cs"/>
          <w:rtl/>
          <w:lang w:eastAsia="he-IL"/>
        </w:rPr>
        <w:t>ינו נוכח</w:t>
      </w:r>
    </w:p>
    <w:p w:rsidR="00BC31FD" w:rsidRDefault="00BC31FD" w:rsidP="008670AA">
      <w:pPr>
        <w:rPr>
          <w:rtl/>
          <w:lang w:eastAsia="he-IL"/>
        </w:rPr>
      </w:pPr>
      <w:r>
        <w:rPr>
          <w:rFonts w:hint="eastAsia"/>
          <w:rtl/>
          <w:lang w:eastAsia="he-IL"/>
        </w:rPr>
        <w:t>איימן</w:t>
      </w:r>
      <w:r>
        <w:rPr>
          <w:rtl/>
          <w:lang w:eastAsia="he-IL"/>
        </w:rPr>
        <w:t xml:space="preserve"> עודה</w:t>
      </w:r>
      <w:r>
        <w:rPr>
          <w:rtl/>
          <w:lang w:eastAsia="he-IL"/>
        </w:rPr>
        <w:tab/>
      </w:r>
      <w:r>
        <w:rPr>
          <w:rtl/>
          <w:lang w:eastAsia="he-IL"/>
        </w:rPr>
        <w:tab/>
        <w:t>–   א</w:t>
      </w:r>
      <w:r>
        <w:rPr>
          <w:rFonts w:hint="cs"/>
          <w:rtl/>
          <w:lang w:eastAsia="he-IL"/>
        </w:rPr>
        <w:t>ינו נוכח</w:t>
      </w:r>
    </w:p>
    <w:p w:rsidR="00BC31FD" w:rsidRDefault="00BC31FD" w:rsidP="008670AA">
      <w:pPr>
        <w:rPr>
          <w:rtl/>
          <w:lang w:eastAsia="he-IL"/>
        </w:rPr>
      </w:pPr>
      <w:r>
        <w:rPr>
          <w:rFonts w:hint="eastAsia"/>
          <w:rtl/>
          <w:lang w:eastAsia="he-IL"/>
        </w:rPr>
        <w:t>יוסף</w:t>
      </w:r>
      <w:r>
        <w:rPr>
          <w:rtl/>
          <w:lang w:eastAsia="he-IL"/>
        </w:rPr>
        <w:t xml:space="preserve"> עטאונה</w:t>
      </w:r>
      <w:r>
        <w:rPr>
          <w:rtl/>
          <w:lang w:eastAsia="he-IL"/>
        </w:rPr>
        <w:tab/>
      </w:r>
      <w:r>
        <w:rPr>
          <w:rtl/>
          <w:lang w:eastAsia="he-IL"/>
        </w:rPr>
        <w:tab/>
        <w:t>–   א</w:t>
      </w:r>
      <w:r>
        <w:rPr>
          <w:rFonts w:hint="cs"/>
          <w:rtl/>
          <w:lang w:eastAsia="he-IL"/>
        </w:rPr>
        <w:t>ינו נוכח</w:t>
      </w:r>
    </w:p>
    <w:p w:rsidR="00BC31FD" w:rsidRDefault="00BC31FD" w:rsidP="008670AA">
      <w:pPr>
        <w:rPr>
          <w:rtl/>
          <w:lang w:eastAsia="he-IL"/>
        </w:rPr>
      </w:pPr>
      <w:r>
        <w:rPr>
          <w:rFonts w:hint="eastAsia"/>
          <w:rtl/>
          <w:lang w:eastAsia="he-IL"/>
        </w:rPr>
        <w:t>חוה</w:t>
      </w:r>
      <w:r>
        <w:rPr>
          <w:rtl/>
          <w:lang w:eastAsia="he-IL"/>
        </w:rPr>
        <w:t xml:space="preserve"> אתי עטייה</w:t>
      </w:r>
      <w:r>
        <w:rPr>
          <w:rtl/>
          <w:lang w:eastAsia="he-IL"/>
        </w:rPr>
        <w:tab/>
      </w:r>
      <w:r>
        <w:rPr>
          <w:rtl/>
          <w:lang w:eastAsia="he-IL"/>
        </w:rPr>
        <w:tab/>
        <w:t>–   ב</w:t>
      </w:r>
      <w:r>
        <w:rPr>
          <w:rFonts w:hint="cs"/>
          <w:rtl/>
          <w:lang w:eastAsia="he-IL"/>
        </w:rPr>
        <w:t>עד</w:t>
      </w:r>
    </w:p>
    <w:p w:rsidR="00BC31FD" w:rsidRDefault="00BC31FD" w:rsidP="008670AA">
      <w:pPr>
        <w:rPr>
          <w:rtl/>
          <w:lang w:eastAsia="he-IL"/>
        </w:rPr>
      </w:pPr>
      <w:r>
        <w:rPr>
          <w:rFonts w:hint="eastAsia"/>
          <w:rtl/>
          <w:lang w:eastAsia="he-IL"/>
        </w:rPr>
        <w:t>חמד</w:t>
      </w:r>
      <w:r>
        <w:rPr>
          <w:rtl/>
          <w:lang w:eastAsia="he-IL"/>
        </w:rPr>
        <w:t xml:space="preserve"> עמאר</w:t>
      </w:r>
      <w:r>
        <w:rPr>
          <w:rtl/>
          <w:lang w:eastAsia="he-IL"/>
        </w:rPr>
        <w:tab/>
      </w:r>
      <w:r>
        <w:rPr>
          <w:rtl/>
          <w:lang w:eastAsia="he-IL"/>
        </w:rPr>
        <w:tab/>
        <w:t>–   א</w:t>
      </w:r>
      <w:r>
        <w:rPr>
          <w:rFonts w:hint="cs"/>
          <w:rtl/>
          <w:lang w:eastAsia="he-IL"/>
        </w:rPr>
        <w:t>ינו נוכח</w:t>
      </w:r>
    </w:p>
    <w:p w:rsidR="00BC31FD" w:rsidRDefault="00BC31FD" w:rsidP="008670AA">
      <w:pPr>
        <w:rPr>
          <w:rtl/>
          <w:lang w:eastAsia="he-IL"/>
        </w:rPr>
      </w:pPr>
      <w:r>
        <w:rPr>
          <w:rFonts w:hint="eastAsia"/>
          <w:rtl/>
          <w:lang w:eastAsia="he-IL"/>
        </w:rPr>
        <w:t>צביקה</w:t>
      </w:r>
      <w:r>
        <w:rPr>
          <w:rtl/>
          <w:lang w:eastAsia="he-IL"/>
        </w:rPr>
        <w:t xml:space="preserve"> פוגל</w:t>
      </w:r>
      <w:r>
        <w:rPr>
          <w:rtl/>
          <w:lang w:eastAsia="he-IL"/>
        </w:rPr>
        <w:tab/>
      </w:r>
      <w:r>
        <w:rPr>
          <w:rtl/>
          <w:lang w:eastAsia="he-IL"/>
        </w:rPr>
        <w:tab/>
        <w:t>–   ב</w:t>
      </w:r>
      <w:r>
        <w:rPr>
          <w:rFonts w:hint="cs"/>
          <w:rtl/>
          <w:lang w:eastAsia="he-IL"/>
        </w:rPr>
        <w:t>עד</w:t>
      </w:r>
    </w:p>
    <w:p w:rsidR="00BC31FD" w:rsidRDefault="00BC31FD" w:rsidP="008670AA">
      <w:pPr>
        <w:rPr>
          <w:rtl/>
          <w:lang w:eastAsia="he-IL"/>
        </w:rPr>
      </w:pPr>
      <w:r>
        <w:rPr>
          <w:rFonts w:hint="eastAsia"/>
          <w:rtl/>
          <w:lang w:eastAsia="he-IL"/>
        </w:rPr>
        <w:t>עודד</w:t>
      </w:r>
      <w:r>
        <w:rPr>
          <w:rtl/>
          <w:lang w:eastAsia="he-IL"/>
        </w:rPr>
        <w:t xml:space="preserve"> פורר</w:t>
      </w:r>
      <w:r>
        <w:rPr>
          <w:rtl/>
          <w:lang w:eastAsia="he-IL"/>
        </w:rPr>
        <w:tab/>
      </w:r>
      <w:r>
        <w:rPr>
          <w:rtl/>
          <w:lang w:eastAsia="he-IL"/>
        </w:rPr>
        <w:tab/>
        <w:t>–   א</w:t>
      </w:r>
      <w:r>
        <w:rPr>
          <w:rFonts w:hint="cs"/>
          <w:rtl/>
          <w:lang w:eastAsia="he-IL"/>
        </w:rPr>
        <w:t>ינו נוכח</w:t>
      </w:r>
    </w:p>
    <w:p w:rsidR="00BC31FD" w:rsidRDefault="00BC31FD" w:rsidP="008670AA">
      <w:pPr>
        <w:rPr>
          <w:rtl/>
          <w:lang w:eastAsia="he-IL"/>
        </w:rPr>
      </w:pPr>
      <w:r>
        <w:rPr>
          <w:rFonts w:hint="eastAsia"/>
          <w:rtl/>
          <w:lang w:eastAsia="he-IL"/>
        </w:rPr>
        <w:t>יצחק</w:t>
      </w:r>
      <w:r>
        <w:rPr>
          <w:rtl/>
          <w:lang w:eastAsia="he-IL"/>
        </w:rPr>
        <w:t xml:space="preserve"> פינדרוס</w:t>
      </w:r>
      <w:r>
        <w:rPr>
          <w:rtl/>
          <w:lang w:eastAsia="he-IL"/>
        </w:rPr>
        <w:tab/>
      </w:r>
      <w:r>
        <w:rPr>
          <w:rtl/>
          <w:lang w:eastAsia="he-IL"/>
        </w:rPr>
        <w:tab/>
        <w:t>–   א</w:t>
      </w:r>
      <w:r>
        <w:rPr>
          <w:rFonts w:hint="cs"/>
          <w:rtl/>
          <w:lang w:eastAsia="he-IL"/>
        </w:rPr>
        <w:t>ינו נוכח</w:t>
      </w:r>
    </w:p>
    <w:p w:rsidR="00BC31FD" w:rsidRDefault="00BC31FD" w:rsidP="008670AA">
      <w:pPr>
        <w:rPr>
          <w:rtl/>
          <w:lang w:eastAsia="he-IL"/>
        </w:rPr>
      </w:pPr>
      <w:r>
        <w:rPr>
          <w:rFonts w:hint="eastAsia"/>
          <w:rtl/>
          <w:lang w:eastAsia="he-IL"/>
        </w:rPr>
        <w:t>משה</w:t>
      </w:r>
      <w:r>
        <w:rPr>
          <w:rtl/>
          <w:lang w:eastAsia="he-IL"/>
        </w:rPr>
        <w:t xml:space="preserve"> פסל</w:t>
      </w:r>
      <w:r>
        <w:rPr>
          <w:rtl/>
          <w:lang w:eastAsia="he-IL"/>
        </w:rPr>
        <w:tab/>
      </w:r>
      <w:r>
        <w:rPr>
          <w:rtl/>
          <w:lang w:eastAsia="he-IL"/>
        </w:rPr>
        <w:tab/>
        <w:t>–   ב</w:t>
      </w:r>
      <w:r>
        <w:rPr>
          <w:rFonts w:hint="cs"/>
          <w:rtl/>
          <w:lang w:eastAsia="he-IL"/>
        </w:rPr>
        <w:t>עד</w:t>
      </w:r>
    </w:p>
    <w:p w:rsidR="00BC31FD" w:rsidRDefault="00BC31FD" w:rsidP="008670AA">
      <w:pPr>
        <w:rPr>
          <w:rtl/>
          <w:lang w:eastAsia="he-IL"/>
        </w:rPr>
      </w:pPr>
      <w:r>
        <w:rPr>
          <w:rFonts w:hint="eastAsia"/>
          <w:rtl/>
          <w:lang w:eastAsia="he-IL"/>
        </w:rPr>
        <w:t>יסמין</w:t>
      </w:r>
      <w:r>
        <w:rPr>
          <w:rtl/>
          <w:lang w:eastAsia="he-IL"/>
        </w:rPr>
        <w:t xml:space="preserve"> פרידמן</w:t>
      </w:r>
      <w:r>
        <w:rPr>
          <w:rtl/>
          <w:lang w:eastAsia="he-IL"/>
        </w:rPr>
        <w:tab/>
      </w:r>
      <w:r>
        <w:rPr>
          <w:rtl/>
          <w:lang w:eastAsia="he-IL"/>
        </w:rPr>
        <w:tab/>
        <w:t>–   א</w:t>
      </w:r>
      <w:r>
        <w:rPr>
          <w:rFonts w:hint="cs"/>
          <w:rtl/>
          <w:lang w:eastAsia="he-IL"/>
        </w:rPr>
        <w:t>ינה נוכחת</w:t>
      </w:r>
    </w:p>
    <w:p w:rsidR="00BC31FD" w:rsidRDefault="00BC31FD" w:rsidP="008670AA">
      <w:pPr>
        <w:rPr>
          <w:rtl/>
          <w:lang w:eastAsia="he-IL"/>
        </w:rPr>
      </w:pPr>
      <w:r>
        <w:rPr>
          <w:rFonts w:hint="eastAsia"/>
          <w:rtl/>
          <w:lang w:eastAsia="he-IL"/>
        </w:rPr>
        <w:t>אורית</w:t>
      </w:r>
      <w:r>
        <w:rPr>
          <w:rtl/>
          <w:lang w:eastAsia="he-IL"/>
        </w:rPr>
        <w:t xml:space="preserve"> פרקש הכהן</w:t>
      </w:r>
      <w:r>
        <w:rPr>
          <w:rtl/>
          <w:lang w:eastAsia="he-IL"/>
        </w:rPr>
        <w:tab/>
        <w:t>–   א</w:t>
      </w:r>
      <w:r>
        <w:rPr>
          <w:rFonts w:hint="cs"/>
          <w:rtl/>
          <w:lang w:eastAsia="he-IL"/>
        </w:rPr>
        <w:t>ינה נוכחת</w:t>
      </w:r>
    </w:p>
    <w:p w:rsidR="00BC31FD" w:rsidRDefault="00BC31FD" w:rsidP="008670AA">
      <w:pPr>
        <w:rPr>
          <w:rtl/>
          <w:lang w:eastAsia="he-IL"/>
        </w:rPr>
      </w:pPr>
      <w:r>
        <w:rPr>
          <w:rFonts w:hint="eastAsia"/>
          <w:rtl/>
          <w:lang w:eastAsia="he-IL"/>
        </w:rPr>
        <w:t>מטי</w:t>
      </w:r>
      <w:r>
        <w:rPr>
          <w:rtl/>
          <w:lang w:eastAsia="he-IL"/>
        </w:rPr>
        <w:t xml:space="preserve"> צרפתי הרכבי</w:t>
      </w:r>
      <w:r>
        <w:rPr>
          <w:rtl/>
          <w:lang w:eastAsia="he-IL"/>
        </w:rPr>
        <w:tab/>
        <w:t>–   א</w:t>
      </w:r>
      <w:r>
        <w:rPr>
          <w:rFonts w:hint="cs"/>
          <w:rtl/>
          <w:lang w:eastAsia="he-IL"/>
        </w:rPr>
        <w:t>ינה נוכחת</w:t>
      </w:r>
    </w:p>
    <w:p w:rsidR="00BC31FD" w:rsidRDefault="00BC31FD" w:rsidP="008670AA">
      <w:pPr>
        <w:rPr>
          <w:rtl/>
          <w:lang w:eastAsia="he-IL"/>
        </w:rPr>
      </w:pPr>
      <w:r>
        <w:rPr>
          <w:rFonts w:hint="eastAsia"/>
          <w:rtl/>
          <w:lang w:eastAsia="he-IL"/>
        </w:rPr>
        <w:t>אריאל</w:t>
      </w:r>
      <w:r>
        <w:rPr>
          <w:rtl/>
          <w:lang w:eastAsia="he-IL"/>
        </w:rPr>
        <w:t xml:space="preserve"> קלנר</w:t>
      </w:r>
      <w:r>
        <w:rPr>
          <w:rtl/>
          <w:lang w:eastAsia="he-IL"/>
        </w:rPr>
        <w:tab/>
      </w:r>
      <w:r>
        <w:rPr>
          <w:rtl/>
          <w:lang w:eastAsia="he-IL"/>
        </w:rPr>
        <w:tab/>
        <w:t>–   ב</w:t>
      </w:r>
      <w:r>
        <w:rPr>
          <w:rFonts w:hint="cs"/>
          <w:rtl/>
          <w:lang w:eastAsia="he-IL"/>
        </w:rPr>
        <w:t>עד</w:t>
      </w:r>
    </w:p>
    <w:p w:rsidR="00BC31FD" w:rsidRDefault="00BC31FD" w:rsidP="008670AA">
      <w:pPr>
        <w:rPr>
          <w:rtl/>
          <w:lang w:eastAsia="he-IL"/>
        </w:rPr>
      </w:pPr>
      <w:r>
        <w:rPr>
          <w:rFonts w:hint="eastAsia"/>
          <w:rtl/>
          <w:lang w:eastAsia="he-IL"/>
        </w:rPr>
        <w:t>יצחק</w:t>
      </w:r>
      <w:r>
        <w:rPr>
          <w:rtl/>
          <w:lang w:eastAsia="he-IL"/>
        </w:rPr>
        <w:t xml:space="preserve"> קרויזר</w:t>
      </w:r>
      <w:r>
        <w:rPr>
          <w:rtl/>
          <w:lang w:eastAsia="he-IL"/>
        </w:rPr>
        <w:tab/>
      </w:r>
      <w:r>
        <w:rPr>
          <w:rtl/>
          <w:lang w:eastAsia="he-IL"/>
        </w:rPr>
        <w:tab/>
        <w:t>–   א</w:t>
      </w:r>
      <w:r>
        <w:rPr>
          <w:rFonts w:hint="cs"/>
          <w:rtl/>
          <w:lang w:eastAsia="he-IL"/>
        </w:rPr>
        <w:t>ינו נוכח</w:t>
      </w:r>
    </w:p>
    <w:p w:rsidR="00BC31FD" w:rsidRDefault="00BC31FD" w:rsidP="008670AA">
      <w:pPr>
        <w:rPr>
          <w:rtl/>
          <w:lang w:eastAsia="he-IL"/>
        </w:rPr>
      </w:pPr>
      <w:r>
        <w:rPr>
          <w:rFonts w:hint="eastAsia"/>
          <w:rtl/>
          <w:lang w:eastAsia="he-IL"/>
        </w:rPr>
        <w:t>גלעד</w:t>
      </w:r>
      <w:r>
        <w:rPr>
          <w:rtl/>
          <w:lang w:eastAsia="he-IL"/>
        </w:rPr>
        <w:t xml:space="preserve"> קריב</w:t>
      </w:r>
      <w:r>
        <w:rPr>
          <w:rtl/>
          <w:lang w:eastAsia="he-IL"/>
        </w:rPr>
        <w:tab/>
      </w:r>
      <w:r>
        <w:rPr>
          <w:rtl/>
          <w:lang w:eastAsia="he-IL"/>
        </w:rPr>
        <w:tab/>
        <w:t>–   נ</w:t>
      </w:r>
      <w:r>
        <w:rPr>
          <w:rFonts w:hint="cs"/>
          <w:rtl/>
          <w:lang w:eastAsia="he-IL"/>
        </w:rPr>
        <w:t>גד</w:t>
      </w:r>
    </w:p>
    <w:p w:rsidR="00BC31FD" w:rsidRDefault="00BC31FD" w:rsidP="008670AA">
      <w:pPr>
        <w:rPr>
          <w:rtl/>
          <w:lang w:eastAsia="he-IL"/>
        </w:rPr>
      </w:pPr>
      <w:r>
        <w:rPr>
          <w:rFonts w:hint="eastAsia"/>
          <w:rtl/>
          <w:lang w:eastAsia="he-IL"/>
        </w:rPr>
        <w:t>שלמה</w:t>
      </w:r>
      <w:r>
        <w:rPr>
          <w:rtl/>
          <w:lang w:eastAsia="he-IL"/>
        </w:rPr>
        <w:t xml:space="preserve"> קרעי</w:t>
      </w:r>
      <w:r>
        <w:rPr>
          <w:rtl/>
          <w:lang w:eastAsia="he-IL"/>
        </w:rPr>
        <w:tab/>
      </w:r>
      <w:r>
        <w:rPr>
          <w:rtl/>
          <w:lang w:eastAsia="he-IL"/>
        </w:rPr>
        <w:tab/>
        <w:t>–   א</w:t>
      </w:r>
      <w:r>
        <w:rPr>
          <w:rFonts w:hint="cs"/>
          <w:rtl/>
          <w:lang w:eastAsia="he-IL"/>
        </w:rPr>
        <w:t>ינו נוכח</w:t>
      </w:r>
    </w:p>
    <w:p w:rsidR="00BC31FD" w:rsidRDefault="00BC31FD" w:rsidP="008670AA">
      <w:pPr>
        <w:rPr>
          <w:rtl/>
          <w:lang w:eastAsia="he-IL"/>
        </w:rPr>
      </w:pPr>
      <w:r>
        <w:rPr>
          <w:rFonts w:hint="eastAsia"/>
          <w:rtl/>
          <w:lang w:eastAsia="he-IL"/>
        </w:rPr>
        <w:t>אליהו</w:t>
      </w:r>
      <w:r>
        <w:rPr>
          <w:rtl/>
          <w:lang w:eastAsia="he-IL"/>
        </w:rPr>
        <w:t xml:space="preserve"> רביבו</w:t>
      </w:r>
      <w:r>
        <w:rPr>
          <w:rtl/>
          <w:lang w:eastAsia="he-IL"/>
        </w:rPr>
        <w:tab/>
      </w:r>
      <w:r>
        <w:rPr>
          <w:rtl/>
          <w:lang w:eastAsia="he-IL"/>
        </w:rPr>
        <w:tab/>
        <w:t>–   ב</w:t>
      </w:r>
      <w:r>
        <w:rPr>
          <w:rFonts w:hint="cs"/>
          <w:rtl/>
          <w:lang w:eastAsia="he-IL"/>
        </w:rPr>
        <w:t>עד</w:t>
      </w:r>
    </w:p>
    <w:p w:rsidR="00BC31FD" w:rsidRDefault="00BC31FD" w:rsidP="008670AA">
      <w:pPr>
        <w:rPr>
          <w:rtl/>
          <w:lang w:eastAsia="he-IL"/>
        </w:rPr>
      </w:pPr>
      <w:r>
        <w:rPr>
          <w:rFonts w:hint="eastAsia"/>
          <w:rtl/>
          <w:lang w:eastAsia="he-IL"/>
        </w:rPr>
        <w:t>משה</w:t>
      </w:r>
      <w:r>
        <w:rPr>
          <w:rtl/>
          <w:lang w:eastAsia="he-IL"/>
        </w:rPr>
        <w:t xml:space="preserve"> רוט</w:t>
      </w:r>
      <w:r>
        <w:rPr>
          <w:rtl/>
          <w:lang w:eastAsia="he-IL"/>
        </w:rPr>
        <w:tab/>
      </w:r>
      <w:r>
        <w:rPr>
          <w:rtl/>
          <w:lang w:eastAsia="he-IL"/>
        </w:rPr>
        <w:tab/>
        <w:t>–   ב</w:t>
      </w:r>
      <w:r>
        <w:rPr>
          <w:rFonts w:hint="cs"/>
          <w:rtl/>
          <w:lang w:eastAsia="he-IL"/>
        </w:rPr>
        <w:t>עד</w:t>
      </w:r>
    </w:p>
    <w:p w:rsidR="00BC31FD" w:rsidRDefault="00BC31FD" w:rsidP="008670AA">
      <w:pPr>
        <w:rPr>
          <w:rtl/>
          <w:lang w:eastAsia="he-IL"/>
        </w:rPr>
      </w:pPr>
      <w:r>
        <w:rPr>
          <w:rFonts w:hint="eastAsia"/>
          <w:rtl/>
          <w:lang w:eastAsia="he-IL"/>
        </w:rPr>
        <w:t>שמחה</w:t>
      </w:r>
      <w:r>
        <w:rPr>
          <w:rtl/>
          <w:lang w:eastAsia="he-IL"/>
        </w:rPr>
        <w:t xml:space="preserve"> רוטמן</w:t>
      </w:r>
      <w:r>
        <w:rPr>
          <w:rtl/>
          <w:lang w:eastAsia="he-IL"/>
        </w:rPr>
        <w:tab/>
      </w:r>
      <w:r>
        <w:rPr>
          <w:rtl/>
          <w:lang w:eastAsia="he-IL"/>
        </w:rPr>
        <w:tab/>
        <w:t>–   ב</w:t>
      </w:r>
      <w:r>
        <w:rPr>
          <w:rFonts w:hint="cs"/>
          <w:rtl/>
          <w:lang w:eastAsia="he-IL"/>
        </w:rPr>
        <w:t>עד</w:t>
      </w:r>
    </w:p>
    <w:p w:rsidR="00BC31FD" w:rsidRDefault="00BC31FD" w:rsidP="008670AA">
      <w:pPr>
        <w:rPr>
          <w:rtl/>
          <w:lang w:eastAsia="he-IL"/>
        </w:rPr>
      </w:pPr>
      <w:r>
        <w:rPr>
          <w:rFonts w:hint="eastAsia"/>
          <w:rtl/>
          <w:lang w:eastAsia="he-IL"/>
        </w:rPr>
        <w:t>עידן</w:t>
      </w:r>
      <w:r>
        <w:rPr>
          <w:rtl/>
          <w:lang w:eastAsia="he-IL"/>
        </w:rPr>
        <w:t xml:space="preserve"> רול</w:t>
      </w:r>
      <w:r>
        <w:rPr>
          <w:rtl/>
          <w:lang w:eastAsia="he-IL"/>
        </w:rPr>
        <w:tab/>
      </w:r>
      <w:r>
        <w:rPr>
          <w:rtl/>
          <w:lang w:eastAsia="he-IL"/>
        </w:rPr>
        <w:tab/>
      </w:r>
      <w:r>
        <w:rPr>
          <w:rtl/>
          <w:lang w:eastAsia="he-IL"/>
        </w:rPr>
        <w:tab/>
        <w:t>–   א</w:t>
      </w:r>
      <w:r>
        <w:rPr>
          <w:rFonts w:hint="cs"/>
          <w:rtl/>
          <w:lang w:eastAsia="he-IL"/>
        </w:rPr>
        <w:t>ינו נוכח</w:t>
      </w:r>
    </w:p>
    <w:p w:rsidR="00BC31FD" w:rsidRDefault="00BC31FD" w:rsidP="008670AA">
      <w:pPr>
        <w:rPr>
          <w:rtl/>
          <w:lang w:eastAsia="he-IL"/>
        </w:rPr>
      </w:pPr>
      <w:r>
        <w:rPr>
          <w:rFonts w:hint="eastAsia"/>
          <w:rtl/>
          <w:lang w:eastAsia="he-IL"/>
        </w:rPr>
        <w:t>אפרת</w:t>
      </w:r>
      <w:r>
        <w:rPr>
          <w:rtl/>
          <w:lang w:eastAsia="he-IL"/>
        </w:rPr>
        <w:t xml:space="preserve"> רייטן מרום</w:t>
      </w:r>
      <w:r>
        <w:rPr>
          <w:rtl/>
          <w:lang w:eastAsia="he-IL"/>
        </w:rPr>
        <w:tab/>
        <w:t>–   א</w:t>
      </w:r>
      <w:r>
        <w:rPr>
          <w:rFonts w:hint="cs"/>
          <w:rtl/>
          <w:lang w:eastAsia="he-IL"/>
        </w:rPr>
        <w:t>ינה נוכחת</w:t>
      </w:r>
    </w:p>
    <w:p w:rsidR="00BC31FD" w:rsidRDefault="00BC31FD" w:rsidP="008670AA">
      <w:pPr>
        <w:rPr>
          <w:rtl/>
          <w:lang w:eastAsia="he-IL"/>
        </w:rPr>
      </w:pPr>
      <w:r>
        <w:rPr>
          <w:rFonts w:hint="eastAsia"/>
          <w:rtl/>
          <w:lang w:eastAsia="he-IL"/>
        </w:rPr>
        <w:t>אלון</w:t>
      </w:r>
      <w:r>
        <w:rPr>
          <w:rtl/>
          <w:lang w:eastAsia="he-IL"/>
        </w:rPr>
        <w:t xml:space="preserve"> שוסטר</w:t>
      </w:r>
      <w:r>
        <w:rPr>
          <w:rtl/>
          <w:lang w:eastAsia="he-IL"/>
        </w:rPr>
        <w:tab/>
      </w:r>
      <w:r>
        <w:rPr>
          <w:rtl/>
          <w:lang w:eastAsia="he-IL"/>
        </w:rPr>
        <w:tab/>
        <w:t>–   א</w:t>
      </w:r>
      <w:r>
        <w:rPr>
          <w:rFonts w:hint="cs"/>
          <w:rtl/>
          <w:lang w:eastAsia="he-IL"/>
        </w:rPr>
        <w:t>ינו נוכח</w:t>
      </w:r>
    </w:p>
    <w:p w:rsidR="00BC31FD" w:rsidRDefault="00BC31FD" w:rsidP="008670AA">
      <w:pPr>
        <w:rPr>
          <w:rtl/>
          <w:lang w:eastAsia="he-IL"/>
        </w:rPr>
      </w:pPr>
      <w:r>
        <w:rPr>
          <w:rFonts w:hint="eastAsia"/>
          <w:rtl/>
          <w:lang w:eastAsia="he-IL"/>
        </w:rPr>
        <w:t>קטי</w:t>
      </w:r>
      <w:r>
        <w:rPr>
          <w:rtl/>
          <w:lang w:eastAsia="he-IL"/>
        </w:rPr>
        <w:t xml:space="preserve"> קטרין שטרית</w:t>
      </w:r>
      <w:r>
        <w:rPr>
          <w:rtl/>
          <w:lang w:eastAsia="he-IL"/>
        </w:rPr>
        <w:tab/>
        <w:t>–   ב</w:t>
      </w:r>
      <w:r>
        <w:rPr>
          <w:rFonts w:hint="cs"/>
          <w:rtl/>
          <w:lang w:eastAsia="he-IL"/>
        </w:rPr>
        <w:t>עד</w:t>
      </w:r>
    </w:p>
    <w:p w:rsidR="00BC31FD" w:rsidRDefault="00BC31FD" w:rsidP="008670AA">
      <w:pPr>
        <w:rPr>
          <w:rtl/>
          <w:lang w:eastAsia="he-IL"/>
        </w:rPr>
      </w:pPr>
      <w:r>
        <w:rPr>
          <w:rFonts w:hint="eastAsia"/>
          <w:rtl/>
          <w:lang w:eastAsia="he-IL"/>
        </w:rPr>
        <w:t>אלעזר</w:t>
      </w:r>
      <w:r>
        <w:rPr>
          <w:rtl/>
          <w:lang w:eastAsia="he-IL"/>
        </w:rPr>
        <w:t xml:space="preserve"> שטרן</w:t>
      </w:r>
      <w:r>
        <w:rPr>
          <w:rtl/>
          <w:lang w:eastAsia="he-IL"/>
        </w:rPr>
        <w:tab/>
      </w:r>
      <w:r>
        <w:rPr>
          <w:rtl/>
          <w:lang w:eastAsia="he-IL"/>
        </w:rPr>
        <w:tab/>
        <w:t>–   נ</w:t>
      </w:r>
      <w:r>
        <w:rPr>
          <w:rFonts w:hint="cs"/>
          <w:rtl/>
          <w:lang w:eastAsia="he-IL"/>
        </w:rPr>
        <w:t>גד</w:t>
      </w:r>
    </w:p>
    <w:p w:rsidR="00BC31FD" w:rsidRDefault="00BC31FD" w:rsidP="008670AA">
      <w:pPr>
        <w:rPr>
          <w:rtl/>
          <w:lang w:eastAsia="he-IL"/>
        </w:rPr>
      </w:pPr>
      <w:r>
        <w:rPr>
          <w:rFonts w:hint="eastAsia"/>
          <w:rtl/>
          <w:lang w:eastAsia="he-IL"/>
        </w:rPr>
        <w:t>מיכל</w:t>
      </w:r>
      <w:r>
        <w:rPr>
          <w:rtl/>
          <w:lang w:eastAsia="he-IL"/>
        </w:rPr>
        <w:t xml:space="preserve"> שיר סגמן</w:t>
      </w:r>
      <w:r>
        <w:rPr>
          <w:rtl/>
          <w:lang w:eastAsia="he-IL"/>
        </w:rPr>
        <w:tab/>
      </w:r>
      <w:r>
        <w:rPr>
          <w:rtl/>
          <w:lang w:eastAsia="he-IL"/>
        </w:rPr>
        <w:tab/>
        <w:t>–   א</w:t>
      </w:r>
      <w:r>
        <w:rPr>
          <w:rFonts w:hint="cs"/>
          <w:rtl/>
          <w:lang w:eastAsia="he-IL"/>
        </w:rPr>
        <w:t>ינה נוכחת</w:t>
      </w:r>
    </w:p>
    <w:p w:rsidR="00BC31FD" w:rsidRDefault="00BC31FD" w:rsidP="0001779A">
      <w:pPr>
        <w:rPr>
          <w:rtl/>
          <w:lang w:eastAsia="he-IL"/>
        </w:rPr>
      </w:pPr>
      <w:r>
        <w:rPr>
          <w:rFonts w:hint="eastAsia"/>
          <w:rtl/>
          <w:lang w:eastAsia="he-IL"/>
        </w:rPr>
        <w:t>נאור</w:t>
      </w:r>
      <w:r>
        <w:rPr>
          <w:rtl/>
          <w:lang w:eastAsia="he-IL"/>
        </w:rPr>
        <w:t xml:space="preserve"> שירי</w:t>
      </w:r>
      <w:r>
        <w:rPr>
          <w:rtl/>
          <w:lang w:eastAsia="he-IL"/>
        </w:rPr>
        <w:tab/>
      </w:r>
      <w:r>
        <w:rPr>
          <w:rtl/>
          <w:lang w:eastAsia="he-IL"/>
        </w:rPr>
        <w:tab/>
        <w:t xml:space="preserve">–   </w:t>
      </w:r>
      <w:r>
        <w:rPr>
          <w:rFonts w:hint="cs"/>
          <w:rtl/>
          <w:lang w:eastAsia="he-IL"/>
        </w:rPr>
        <w:t>אינו משתתף בהצבעה</w:t>
      </w:r>
    </w:p>
    <w:p w:rsidR="00BC31FD" w:rsidRDefault="00BC31FD" w:rsidP="008670AA">
      <w:pPr>
        <w:rPr>
          <w:rtl/>
          <w:lang w:eastAsia="he-IL"/>
        </w:rPr>
      </w:pPr>
      <w:r>
        <w:rPr>
          <w:rFonts w:hint="eastAsia"/>
          <w:rtl/>
          <w:lang w:eastAsia="he-IL"/>
        </w:rPr>
        <w:t>אושר</w:t>
      </w:r>
      <w:r>
        <w:rPr>
          <w:rtl/>
          <w:lang w:eastAsia="he-IL"/>
        </w:rPr>
        <w:t xml:space="preserve"> שקלים</w:t>
      </w:r>
      <w:r>
        <w:rPr>
          <w:rtl/>
          <w:lang w:eastAsia="he-IL"/>
        </w:rPr>
        <w:tab/>
      </w:r>
      <w:r>
        <w:rPr>
          <w:rtl/>
          <w:lang w:eastAsia="he-IL"/>
        </w:rPr>
        <w:tab/>
        <w:t>–   ב</w:t>
      </w:r>
      <w:r>
        <w:rPr>
          <w:rFonts w:hint="cs"/>
          <w:rtl/>
          <w:lang w:eastAsia="he-IL"/>
        </w:rPr>
        <w:t>עד</w:t>
      </w:r>
    </w:p>
    <w:p w:rsidR="00BC31FD" w:rsidRDefault="00BC31FD" w:rsidP="008670AA">
      <w:pPr>
        <w:rPr>
          <w:rtl/>
          <w:lang w:eastAsia="he-IL"/>
        </w:rPr>
      </w:pPr>
      <w:r>
        <w:rPr>
          <w:rFonts w:hint="eastAsia"/>
          <w:rtl/>
          <w:lang w:eastAsia="he-IL"/>
        </w:rPr>
        <w:t>עאידה</w:t>
      </w:r>
      <w:r>
        <w:rPr>
          <w:rtl/>
          <w:lang w:eastAsia="he-IL"/>
        </w:rPr>
        <w:t xml:space="preserve"> תומא סלימאן</w:t>
      </w:r>
      <w:r>
        <w:rPr>
          <w:rtl/>
          <w:lang w:eastAsia="he-IL"/>
        </w:rPr>
        <w:tab/>
        <w:t>–   נ</w:t>
      </w:r>
      <w:r>
        <w:rPr>
          <w:rFonts w:hint="cs"/>
          <w:rtl/>
          <w:lang w:eastAsia="he-IL"/>
        </w:rPr>
        <w:t>גד</w:t>
      </w:r>
    </w:p>
    <w:p w:rsidR="00BC31FD" w:rsidRDefault="00BC31FD" w:rsidP="008670AA">
      <w:pPr>
        <w:rPr>
          <w:rtl/>
          <w:lang w:eastAsia="he-IL"/>
        </w:rPr>
      </w:pPr>
      <w:r>
        <w:rPr>
          <w:rFonts w:hint="eastAsia"/>
          <w:rtl/>
          <w:lang w:eastAsia="he-IL"/>
        </w:rPr>
        <w:t>פנינה</w:t>
      </w:r>
      <w:r>
        <w:rPr>
          <w:rtl/>
          <w:lang w:eastAsia="he-IL"/>
        </w:rPr>
        <w:t xml:space="preserve"> תמנו</w:t>
      </w:r>
      <w:r>
        <w:rPr>
          <w:rtl/>
          <w:lang w:eastAsia="he-IL"/>
        </w:rPr>
        <w:tab/>
      </w:r>
      <w:r>
        <w:rPr>
          <w:rtl/>
          <w:lang w:eastAsia="he-IL"/>
        </w:rPr>
        <w:tab/>
      </w:r>
      <w:r>
        <w:rPr>
          <w:rFonts w:hint="cs"/>
          <w:rtl/>
          <w:lang w:eastAsia="he-IL"/>
        </w:rPr>
        <w:t>–   אינה נוכחת</w:t>
      </w:r>
    </w:p>
    <w:p w:rsidR="00BC31FD" w:rsidRDefault="00BC31FD" w:rsidP="008670AA">
      <w:pPr>
        <w:rPr>
          <w:rtl/>
          <w:lang w:eastAsia="he-IL"/>
        </w:rPr>
      </w:pPr>
    </w:p>
    <w:p w:rsidR="00BC31FD" w:rsidRDefault="00BC31FD" w:rsidP="008670AA">
      <w:pPr>
        <w:pStyle w:val="af6"/>
        <w:keepNext/>
        <w:rPr>
          <w:rtl/>
        </w:rPr>
      </w:pPr>
      <w:bookmarkStart w:id="4849" w:name="ET_yor_6595_10"/>
      <w:r w:rsidRPr="003C200F">
        <w:rPr>
          <w:rStyle w:val="TagStyle"/>
          <w:rtl/>
        </w:rPr>
        <w:t xml:space="preserve"> &lt;&lt; יור &gt;&gt;</w:t>
      </w:r>
      <w:r w:rsidRPr="00C3632B">
        <w:rPr>
          <w:rStyle w:val="TagStyle"/>
          <w:rtl/>
        </w:rPr>
        <w:t xml:space="preserve"> </w:t>
      </w:r>
      <w:r>
        <w:rPr>
          <w:rtl/>
        </w:rPr>
        <w:t>היו"ר ארז מלול:</w:t>
      </w:r>
      <w:r w:rsidRPr="00C3632B">
        <w:rPr>
          <w:rStyle w:val="TagStyle"/>
          <w:rtl/>
        </w:rPr>
        <w:t xml:space="preserve"> </w:t>
      </w:r>
      <w:r w:rsidRPr="003C200F">
        <w:rPr>
          <w:rStyle w:val="TagStyle"/>
          <w:rtl/>
        </w:rPr>
        <w:t>&lt;&lt; יור &gt;&gt;</w:t>
      </w:r>
      <w:r>
        <w:rPr>
          <w:rtl/>
        </w:rPr>
        <w:t xml:space="preserve"> </w:t>
      </w:r>
      <w:bookmarkEnd w:id="4849"/>
    </w:p>
    <w:p w:rsidR="00BC31FD" w:rsidRDefault="00BC31FD" w:rsidP="00DD0FF2">
      <w:pPr>
        <w:rPr>
          <w:rtl/>
          <w:lang w:eastAsia="he-IL"/>
        </w:rPr>
      </w:pPr>
    </w:p>
    <w:p w:rsidR="00BC31FD" w:rsidRDefault="00BC31FD" w:rsidP="008670AA">
      <w:pPr>
        <w:rPr>
          <w:rtl/>
          <w:lang w:eastAsia="he-IL"/>
        </w:rPr>
      </w:pPr>
      <w:r>
        <w:rPr>
          <w:rFonts w:hint="cs"/>
          <w:rtl/>
          <w:lang w:eastAsia="he-IL"/>
        </w:rPr>
        <w:t xml:space="preserve">סיבוב שני, בבקשה, אדוני המזכיר. </w:t>
      </w:r>
    </w:p>
    <w:p w:rsidR="00BC31FD" w:rsidRDefault="00BC31FD" w:rsidP="008670AA">
      <w:pPr>
        <w:rPr>
          <w:rtl/>
          <w:lang w:eastAsia="he-IL"/>
        </w:rPr>
      </w:pPr>
    </w:p>
    <w:p w:rsidR="00BC31FD" w:rsidRDefault="00BC31FD" w:rsidP="008670AA">
      <w:pPr>
        <w:pStyle w:val="af5"/>
        <w:keepNext/>
        <w:rPr>
          <w:rtl/>
        </w:rPr>
      </w:pPr>
      <w:bookmarkStart w:id="4850" w:name="ET_interruption_6327_8"/>
      <w:r w:rsidRPr="00331398">
        <w:rPr>
          <w:rStyle w:val="TagStyle"/>
          <w:rtl/>
        </w:rPr>
        <w:t xml:space="preserve">&lt;&lt; קריאה &gt;&gt; </w:t>
      </w:r>
      <w:r>
        <w:rPr>
          <w:rtl/>
        </w:rPr>
        <w:t>מזכיר הכנסת דן מרזוק:</w:t>
      </w:r>
      <w:r w:rsidRPr="00331398">
        <w:rPr>
          <w:rStyle w:val="TagStyle"/>
          <w:rtl/>
        </w:rPr>
        <w:t xml:space="preserve"> &lt;&lt; קריאה &gt;&gt;</w:t>
      </w:r>
      <w:r>
        <w:rPr>
          <w:rtl/>
        </w:rPr>
        <w:t xml:space="preserve"> </w:t>
      </w:r>
      <w:bookmarkEnd w:id="4850"/>
    </w:p>
    <w:p w:rsidR="00BC31FD" w:rsidRDefault="00BC31FD" w:rsidP="008670AA">
      <w:pPr>
        <w:ind w:firstLine="0"/>
        <w:rPr>
          <w:rtl/>
        </w:rPr>
      </w:pPr>
      <w:r>
        <w:rPr>
          <w:rFonts w:hint="cs"/>
          <w:rtl/>
        </w:rPr>
        <w:t>(קורא בשמות חברי הכנסת)</w:t>
      </w:r>
    </w:p>
    <w:p w:rsidR="00BC31FD" w:rsidRPr="00331398" w:rsidRDefault="00BC31FD" w:rsidP="008670AA">
      <w:pPr>
        <w:rPr>
          <w:rtl/>
        </w:rPr>
      </w:pPr>
      <w:bookmarkStart w:id="4851" w:name="_ETM_Q12_28000"/>
      <w:bookmarkEnd w:id="4851"/>
    </w:p>
    <w:p w:rsidR="00BC31FD" w:rsidRDefault="00BC31FD" w:rsidP="00DD0FF2">
      <w:pPr>
        <w:rPr>
          <w:rtl/>
        </w:rPr>
      </w:pPr>
      <w:bookmarkStart w:id="4852" w:name="_ETM_Q12_21000"/>
      <w:bookmarkEnd w:id="4852"/>
      <w:r w:rsidRPr="00331398">
        <w:rPr>
          <w:rtl/>
        </w:rPr>
        <w:t>משה אבוטבול</w:t>
      </w:r>
      <w:r w:rsidRPr="00331398">
        <w:rPr>
          <w:rtl/>
        </w:rPr>
        <w:tab/>
      </w:r>
      <w:r w:rsidRPr="00331398">
        <w:rPr>
          <w:rtl/>
        </w:rPr>
        <w:tab/>
      </w:r>
      <w:r>
        <w:rPr>
          <w:rtl/>
        </w:rPr>
        <w:t>–   ב</w:t>
      </w:r>
      <w:r>
        <w:rPr>
          <w:rFonts w:hint="cs"/>
          <w:rtl/>
        </w:rPr>
        <w:t>עד</w:t>
      </w:r>
    </w:p>
    <w:p w:rsidR="00BC31FD" w:rsidRDefault="00BC31FD" w:rsidP="008670AA">
      <w:pPr>
        <w:rPr>
          <w:rtl/>
        </w:rPr>
      </w:pPr>
      <w:r>
        <w:rPr>
          <w:rtl/>
        </w:rPr>
        <w:t>יולי יואל אדלשטיין</w:t>
      </w:r>
      <w:r>
        <w:rPr>
          <w:rtl/>
        </w:rPr>
        <w:tab/>
        <w:t>–   א</w:t>
      </w:r>
      <w:r>
        <w:rPr>
          <w:rFonts w:hint="cs"/>
          <w:rtl/>
        </w:rPr>
        <w:t>ינו נוכח</w:t>
      </w:r>
    </w:p>
    <w:p w:rsidR="00BC31FD" w:rsidRDefault="00BC31FD" w:rsidP="008670AA">
      <w:pPr>
        <w:rPr>
          <w:rtl/>
        </w:rPr>
      </w:pPr>
      <w:r>
        <w:rPr>
          <w:rtl/>
        </w:rPr>
        <w:t>אמיר אוחנה</w:t>
      </w:r>
      <w:r>
        <w:rPr>
          <w:rtl/>
        </w:rPr>
        <w:tab/>
      </w:r>
      <w:r>
        <w:rPr>
          <w:rtl/>
        </w:rPr>
        <w:tab/>
        <w:t>–   א</w:t>
      </w:r>
      <w:r>
        <w:rPr>
          <w:rFonts w:hint="cs"/>
          <w:rtl/>
        </w:rPr>
        <w:t>ינו נוכח</w:t>
      </w:r>
    </w:p>
    <w:p w:rsidR="00BC31FD" w:rsidRDefault="00BC31FD" w:rsidP="008670AA">
      <w:pPr>
        <w:rPr>
          <w:rtl/>
        </w:rPr>
      </w:pPr>
      <w:r>
        <w:rPr>
          <w:rtl/>
        </w:rPr>
        <w:t>ינון אזולאי</w:t>
      </w:r>
      <w:r>
        <w:rPr>
          <w:rtl/>
        </w:rPr>
        <w:tab/>
      </w:r>
      <w:r>
        <w:rPr>
          <w:rtl/>
        </w:rPr>
        <w:tab/>
        <w:t>–   א</w:t>
      </w:r>
      <w:r>
        <w:rPr>
          <w:rFonts w:hint="cs"/>
          <w:rtl/>
        </w:rPr>
        <w:t>ינו נוכח</w:t>
      </w:r>
    </w:p>
    <w:p w:rsidR="00BC31FD" w:rsidRDefault="00BC31FD" w:rsidP="008670AA">
      <w:pPr>
        <w:rPr>
          <w:rtl/>
        </w:rPr>
      </w:pPr>
      <w:r>
        <w:rPr>
          <w:rtl/>
        </w:rPr>
        <w:t>גדי איזנקוט</w:t>
      </w:r>
      <w:r>
        <w:rPr>
          <w:rtl/>
        </w:rPr>
        <w:tab/>
      </w:r>
      <w:r>
        <w:rPr>
          <w:rtl/>
        </w:rPr>
        <w:tab/>
        <w:t>–   א</w:t>
      </w:r>
      <w:r>
        <w:rPr>
          <w:rFonts w:hint="cs"/>
          <w:rtl/>
        </w:rPr>
        <w:t>ינו נוכח</w:t>
      </w:r>
    </w:p>
    <w:p w:rsidR="00BC31FD" w:rsidRDefault="00BC31FD" w:rsidP="008670AA">
      <w:pPr>
        <w:rPr>
          <w:rtl/>
        </w:rPr>
      </w:pPr>
      <w:r>
        <w:rPr>
          <w:rtl/>
        </w:rPr>
        <w:t>ישראל אייכלר</w:t>
      </w:r>
      <w:r>
        <w:rPr>
          <w:rtl/>
        </w:rPr>
        <w:tab/>
      </w:r>
      <w:r>
        <w:rPr>
          <w:rtl/>
        </w:rPr>
        <w:tab/>
        <w:t>–   א</w:t>
      </w:r>
      <w:r>
        <w:rPr>
          <w:rFonts w:hint="cs"/>
          <w:rtl/>
        </w:rPr>
        <w:t>ינו נוכח</w:t>
      </w:r>
    </w:p>
    <w:p w:rsidR="00BC31FD" w:rsidRDefault="00BC31FD" w:rsidP="008670AA">
      <w:pPr>
        <w:rPr>
          <w:rtl/>
        </w:rPr>
      </w:pPr>
      <w:r>
        <w:rPr>
          <w:rtl/>
        </w:rPr>
        <w:t>קארין אלהרר</w:t>
      </w:r>
      <w:r>
        <w:rPr>
          <w:rtl/>
        </w:rPr>
        <w:tab/>
      </w:r>
      <w:r>
        <w:rPr>
          <w:rtl/>
        </w:rPr>
        <w:tab/>
        <w:t>–   א</w:t>
      </w:r>
      <w:r>
        <w:rPr>
          <w:rFonts w:hint="cs"/>
          <w:rtl/>
        </w:rPr>
        <w:t>ינה נוכחת</w:t>
      </w:r>
    </w:p>
    <w:p w:rsidR="00BC31FD" w:rsidRDefault="00BC31FD" w:rsidP="008670AA">
      <w:pPr>
        <w:rPr>
          <w:rtl/>
        </w:rPr>
      </w:pPr>
      <w:r>
        <w:rPr>
          <w:rtl/>
        </w:rPr>
        <w:t>יעקב אשר</w:t>
      </w:r>
      <w:r>
        <w:rPr>
          <w:rtl/>
        </w:rPr>
        <w:tab/>
      </w:r>
      <w:r>
        <w:rPr>
          <w:rtl/>
        </w:rPr>
        <w:tab/>
        <w:t>–   א</w:t>
      </w:r>
      <w:r>
        <w:rPr>
          <w:rFonts w:hint="cs"/>
          <w:rtl/>
        </w:rPr>
        <w:t>ינו נוכח</w:t>
      </w:r>
    </w:p>
    <w:p w:rsidR="00BC31FD" w:rsidRDefault="00BC31FD" w:rsidP="008670AA">
      <w:pPr>
        <w:rPr>
          <w:rtl/>
        </w:rPr>
      </w:pPr>
      <w:r>
        <w:rPr>
          <w:rtl/>
        </w:rPr>
        <w:t>דבי ביטון</w:t>
      </w:r>
      <w:r>
        <w:rPr>
          <w:rtl/>
        </w:rPr>
        <w:tab/>
      </w:r>
      <w:r>
        <w:rPr>
          <w:rtl/>
        </w:rPr>
        <w:tab/>
        <w:t>–   א</w:t>
      </w:r>
      <w:r>
        <w:rPr>
          <w:rFonts w:hint="cs"/>
          <w:rtl/>
        </w:rPr>
        <w:t>ינה נוכחת</w:t>
      </w:r>
    </w:p>
    <w:p w:rsidR="00BC31FD" w:rsidRDefault="00BC31FD" w:rsidP="008670AA">
      <w:pPr>
        <w:rPr>
          <w:rtl/>
        </w:rPr>
      </w:pPr>
      <w:r>
        <w:rPr>
          <w:rtl/>
        </w:rPr>
        <w:t>מיכאל מרדכי ביטון</w:t>
      </w:r>
      <w:r>
        <w:rPr>
          <w:rtl/>
        </w:rPr>
        <w:tab/>
        <w:t>–   א</w:t>
      </w:r>
      <w:r>
        <w:rPr>
          <w:rFonts w:hint="cs"/>
          <w:rtl/>
        </w:rPr>
        <w:t>ינו נוכח</w:t>
      </w:r>
    </w:p>
    <w:p w:rsidR="00BC31FD" w:rsidRDefault="00BC31FD" w:rsidP="008670AA">
      <w:pPr>
        <w:rPr>
          <w:rtl/>
        </w:rPr>
      </w:pPr>
      <w:r>
        <w:rPr>
          <w:rtl/>
        </w:rPr>
        <w:t>בועז ביסמוט</w:t>
      </w:r>
      <w:r>
        <w:rPr>
          <w:rtl/>
        </w:rPr>
        <w:tab/>
      </w:r>
      <w:r>
        <w:rPr>
          <w:rtl/>
        </w:rPr>
        <w:tab/>
        <w:t>–   א</w:t>
      </w:r>
      <w:r>
        <w:rPr>
          <w:rFonts w:hint="cs"/>
          <w:rtl/>
        </w:rPr>
        <w:t>ינו נוכח</w:t>
      </w:r>
    </w:p>
    <w:p w:rsidR="00BC31FD" w:rsidRDefault="00BC31FD" w:rsidP="008670AA">
      <w:pPr>
        <w:rPr>
          <w:rtl/>
        </w:rPr>
      </w:pPr>
      <w:r>
        <w:rPr>
          <w:rtl/>
        </w:rPr>
        <w:t>ולדימיר בליאק</w:t>
      </w:r>
      <w:r>
        <w:rPr>
          <w:rtl/>
        </w:rPr>
        <w:tab/>
      </w:r>
      <w:r>
        <w:rPr>
          <w:rtl/>
        </w:rPr>
        <w:tab/>
        <w:t>–   א</w:t>
      </w:r>
      <w:r>
        <w:rPr>
          <w:rFonts w:hint="cs"/>
          <w:rtl/>
        </w:rPr>
        <w:t>ינו נוכח</w:t>
      </w:r>
    </w:p>
    <w:p w:rsidR="00BC31FD" w:rsidRDefault="00BC31FD" w:rsidP="008670AA">
      <w:pPr>
        <w:rPr>
          <w:rtl/>
        </w:rPr>
      </w:pPr>
      <w:r>
        <w:rPr>
          <w:rtl/>
        </w:rPr>
        <w:t>מירב בן ארי</w:t>
      </w:r>
      <w:r>
        <w:rPr>
          <w:rtl/>
        </w:rPr>
        <w:tab/>
      </w:r>
      <w:r>
        <w:rPr>
          <w:rtl/>
        </w:rPr>
        <w:tab/>
        <w:t>–   א</w:t>
      </w:r>
      <w:r>
        <w:rPr>
          <w:rFonts w:hint="cs"/>
          <w:rtl/>
        </w:rPr>
        <w:t>ינה נוכחת</w:t>
      </w:r>
    </w:p>
    <w:p w:rsidR="00BC31FD" w:rsidRDefault="00BC31FD" w:rsidP="008670AA">
      <w:pPr>
        <w:rPr>
          <w:rtl/>
        </w:rPr>
      </w:pPr>
      <w:r>
        <w:rPr>
          <w:rtl/>
        </w:rPr>
        <w:t>רם בן ברק</w:t>
      </w:r>
      <w:r>
        <w:rPr>
          <w:rtl/>
        </w:rPr>
        <w:tab/>
      </w:r>
      <w:r>
        <w:rPr>
          <w:rtl/>
        </w:rPr>
        <w:tab/>
        <w:t>–   א</w:t>
      </w:r>
      <w:r>
        <w:rPr>
          <w:rFonts w:hint="cs"/>
          <w:rtl/>
        </w:rPr>
        <w:t>ינו נוכח</w:t>
      </w:r>
    </w:p>
    <w:p w:rsidR="00BC31FD" w:rsidRDefault="00BC31FD" w:rsidP="008670AA">
      <w:pPr>
        <w:rPr>
          <w:rtl/>
        </w:rPr>
      </w:pPr>
      <w:r>
        <w:rPr>
          <w:rtl/>
        </w:rPr>
        <w:t>איתמר בן גביר</w:t>
      </w:r>
      <w:r>
        <w:rPr>
          <w:rtl/>
        </w:rPr>
        <w:tab/>
      </w:r>
      <w:r>
        <w:rPr>
          <w:rtl/>
        </w:rPr>
        <w:tab/>
        <w:t>–   א</w:t>
      </w:r>
      <w:r>
        <w:rPr>
          <w:rFonts w:hint="cs"/>
          <w:rtl/>
        </w:rPr>
        <w:t>ינו נוכח</w:t>
      </w:r>
    </w:p>
    <w:p w:rsidR="00BC31FD" w:rsidRDefault="00BC31FD" w:rsidP="008670AA">
      <w:pPr>
        <w:rPr>
          <w:rtl/>
        </w:rPr>
      </w:pPr>
      <w:r>
        <w:rPr>
          <w:rtl/>
        </w:rPr>
        <w:t>ניר ברקת</w:t>
      </w:r>
      <w:r>
        <w:rPr>
          <w:rtl/>
        </w:rPr>
        <w:tab/>
      </w:r>
      <w:r>
        <w:rPr>
          <w:rtl/>
        </w:rPr>
        <w:tab/>
        <w:t>–   א</w:t>
      </w:r>
      <w:r>
        <w:rPr>
          <w:rFonts w:hint="cs"/>
          <w:rtl/>
        </w:rPr>
        <w:t>ינו נוכח</w:t>
      </w:r>
    </w:p>
    <w:p w:rsidR="00BC31FD" w:rsidRDefault="00BC31FD" w:rsidP="008670AA">
      <w:pPr>
        <w:rPr>
          <w:rtl/>
        </w:rPr>
      </w:pPr>
      <w:r>
        <w:rPr>
          <w:rtl/>
        </w:rPr>
        <w:t>ששון ששי גואטה</w:t>
      </w:r>
      <w:r>
        <w:rPr>
          <w:rtl/>
        </w:rPr>
        <w:tab/>
      </w:r>
      <w:r>
        <w:rPr>
          <w:rtl/>
        </w:rPr>
        <w:tab/>
        <w:t>–   ב</w:t>
      </w:r>
      <w:r>
        <w:rPr>
          <w:rFonts w:hint="cs"/>
          <w:rtl/>
        </w:rPr>
        <w:t>עד</w:t>
      </w:r>
    </w:p>
    <w:p w:rsidR="00BC31FD" w:rsidRDefault="00BC31FD" w:rsidP="008670AA">
      <w:pPr>
        <w:rPr>
          <w:rtl/>
        </w:rPr>
      </w:pPr>
      <w:r>
        <w:rPr>
          <w:rtl/>
        </w:rPr>
        <w:t>מאי גולן</w:t>
      </w:r>
      <w:r>
        <w:rPr>
          <w:rtl/>
        </w:rPr>
        <w:tab/>
      </w:r>
      <w:r>
        <w:rPr>
          <w:rtl/>
        </w:rPr>
        <w:tab/>
      </w:r>
      <w:r>
        <w:rPr>
          <w:rtl/>
        </w:rPr>
        <w:tab/>
        <w:t>–   א</w:t>
      </w:r>
      <w:r>
        <w:rPr>
          <w:rFonts w:hint="cs"/>
          <w:rtl/>
        </w:rPr>
        <w:t>ינה נוכחת</w:t>
      </w:r>
    </w:p>
    <w:p w:rsidR="00BC31FD" w:rsidRDefault="00BC31FD" w:rsidP="008670AA">
      <w:pPr>
        <w:rPr>
          <w:rtl/>
        </w:rPr>
      </w:pPr>
      <w:r>
        <w:rPr>
          <w:rtl/>
        </w:rPr>
        <w:t>יואב גלנט</w:t>
      </w:r>
      <w:r>
        <w:rPr>
          <w:rtl/>
        </w:rPr>
        <w:tab/>
      </w:r>
      <w:r>
        <w:rPr>
          <w:rtl/>
        </w:rPr>
        <w:tab/>
        <w:t>–   א</w:t>
      </w:r>
      <w:r>
        <w:rPr>
          <w:rFonts w:hint="cs"/>
          <w:rtl/>
        </w:rPr>
        <w:t>ינו נוכח</w:t>
      </w:r>
    </w:p>
    <w:p w:rsidR="00BC31FD" w:rsidRDefault="00BC31FD" w:rsidP="008670AA">
      <w:pPr>
        <w:rPr>
          <w:rtl/>
        </w:rPr>
      </w:pPr>
      <w:r>
        <w:rPr>
          <w:rtl/>
        </w:rPr>
        <w:t>גילה גמליאל</w:t>
      </w:r>
      <w:r>
        <w:rPr>
          <w:rtl/>
        </w:rPr>
        <w:tab/>
      </w:r>
      <w:r>
        <w:rPr>
          <w:rtl/>
        </w:rPr>
        <w:tab/>
        <w:t>–   א</w:t>
      </w:r>
      <w:r>
        <w:rPr>
          <w:rFonts w:hint="cs"/>
          <w:rtl/>
        </w:rPr>
        <w:t>ינה נוכחת</w:t>
      </w:r>
    </w:p>
    <w:p w:rsidR="00BC31FD" w:rsidRDefault="00BC31FD" w:rsidP="008670AA">
      <w:pPr>
        <w:rPr>
          <w:rtl/>
        </w:rPr>
      </w:pPr>
      <w:r>
        <w:rPr>
          <w:rtl/>
        </w:rPr>
        <w:t>בנימין גנץ</w:t>
      </w:r>
      <w:r>
        <w:rPr>
          <w:rtl/>
        </w:rPr>
        <w:tab/>
      </w:r>
      <w:r>
        <w:rPr>
          <w:rtl/>
        </w:rPr>
        <w:tab/>
        <w:t>–   א</w:t>
      </w:r>
      <w:r>
        <w:rPr>
          <w:rFonts w:hint="cs"/>
          <w:rtl/>
        </w:rPr>
        <w:t>ינו נוכח</w:t>
      </w:r>
    </w:p>
    <w:p w:rsidR="00BC31FD" w:rsidRDefault="00BC31FD" w:rsidP="008670AA">
      <w:pPr>
        <w:rPr>
          <w:rtl/>
        </w:rPr>
      </w:pPr>
      <w:r>
        <w:rPr>
          <w:rtl/>
        </w:rPr>
        <w:t>משה גפני</w:t>
      </w:r>
      <w:r>
        <w:rPr>
          <w:rtl/>
        </w:rPr>
        <w:tab/>
      </w:r>
      <w:r>
        <w:rPr>
          <w:rtl/>
        </w:rPr>
        <w:tab/>
        <w:t>–   א</w:t>
      </w:r>
      <w:r>
        <w:rPr>
          <w:rFonts w:hint="cs"/>
          <w:rtl/>
        </w:rPr>
        <w:t>ינו נוכח</w:t>
      </w:r>
    </w:p>
    <w:p w:rsidR="00BC31FD" w:rsidRDefault="00BC31FD" w:rsidP="008670AA">
      <w:pPr>
        <w:rPr>
          <w:rtl/>
        </w:rPr>
      </w:pPr>
      <w:r>
        <w:rPr>
          <w:rtl/>
        </w:rPr>
        <w:t>סימון דוידסון</w:t>
      </w:r>
      <w:r>
        <w:rPr>
          <w:rtl/>
        </w:rPr>
        <w:tab/>
      </w:r>
      <w:r>
        <w:rPr>
          <w:rtl/>
        </w:rPr>
        <w:tab/>
        <w:t>–   א</w:t>
      </w:r>
      <w:r>
        <w:rPr>
          <w:rFonts w:hint="cs"/>
          <w:rtl/>
        </w:rPr>
        <w:t>ינו נוכח</w:t>
      </w:r>
    </w:p>
    <w:p w:rsidR="00BC31FD" w:rsidRDefault="00BC31FD" w:rsidP="008670AA">
      <w:pPr>
        <w:rPr>
          <w:rtl/>
        </w:rPr>
      </w:pPr>
      <w:r>
        <w:rPr>
          <w:rtl/>
        </w:rPr>
        <w:t>אבי דיכטר</w:t>
      </w:r>
      <w:r>
        <w:rPr>
          <w:rtl/>
        </w:rPr>
        <w:tab/>
      </w:r>
      <w:r>
        <w:rPr>
          <w:rtl/>
        </w:rPr>
        <w:tab/>
        <w:t>–   א</w:t>
      </w:r>
      <w:r>
        <w:rPr>
          <w:rFonts w:hint="cs"/>
          <w:rtl/>
        </w:rPr>
        <w:t>ינו נוכח</w:t>
      </w:r>
    </w:p>
    <w:p w:rsidR="00BC31FD" w:rsidRDefault="00BC31FD" w:rsidP="008670AA">
      <w:pPr>
        <w:rPr>
          <w:rtl/>
        </w:rPr>
      </w:pPr>
      <w:r>
        <w:rPr>
          <w:rtl/>
        </w:rPr>
        <w:t>גלית דיסטל אטבריאן</w:t>
      </w:r>
      <w:r>
        <w:rPr>
          <w:rtl/>
        </w:rPr>
        <w:tab/>
        <w:t>–   א</w:t>
      </w:r>
      <w:r>
        <w:rPr>
          <w:rFonts w:hint="cs"/>
          <w:rtl/>
        </w:rPr>
        <w:t>ינה נוכחת</w:t>
      </w:r>
    </w:p>
    <w:p w:rsidR="00BC31FD" w:rsidRDefault="00BC31FD" w:rsidP="008670AA">
      <w:pPr>
        <w:rPr>
          <w:rtl/>
        </w:rPr>
      </w:pPr>
      <w:r>
        <w:rPr>
          <w:rtl/>
        </w:rPr>
        <w:t>אריה מכלוף דרעי</w:t>
      </w:r>
      <w:r>
        <w:rPr>
          <w:rtl/>
        </w:rPr>
        <w:tab/>
        <w:t>–   א</w:t>
      </w:r>
      <w:r>
        <w:rPr>
          <w:rFonts w:hint="cs"/>
          <w:rtl/>
        </w:rPr>
        <w:t>ינו נוכח</w:t>
      </w:r>
    </w:p>
    <w:p w:rsidR="00BC31FD" w:rsidRDefault="00BC31FD" w:rsidP="008670AA">
      <w:pPr>
        <w:rPr>
          <w:rtl/>
        </w:rPr>
      </w:pPr>
      <w:r>
        <w:rPr>
          <w:rtl/>
        </w:rPr>
        <w:t>שרן מרים השכל</w:t>
      </w:r>
      <w:r>
        <w:rPr>
          <w:rtl/>
        </w:rPr>
        <w:tab/>
      </w:r>
      <w:r>
        <w:rPr>
          <w:rtl/>
        </w:rPr>
        <w:tab/>
        <w:t>–   א</w:t>
      </w:r>
      <w:r>
        <w:rPr>
          <w:rFonts w:hint="cs"/>
          <w:rtl/>
        </w:rPr>
        <w:t>ינה נוכחת</w:t>
      </w:r>
    </w:p>
    <w:p w:rsidR="00BC31FD" w:rsidRDefault="00BC31FD" w:rsidP="008670AA">
      <w:pPr>
        <w:rPr>
          <w:rtl/>
        </w:rPr>
      </w:pPr>
      <w:r>
        <w:rPr>
          <w:rtl/>
        </w:rPr>
        <w:t>יצחק שמעון וסרלאוף</w:t>
      </w:r>
      <w:r>
        <w:rPr>
          <w:rtl/>
        </w:rPr>
        <w:tab/>
        <w:t>–   א</w:t>
      </w:r>
      <w:r>
        <w:rPr>
          <w:rFonts w:hint="cs"/>
          <w:rtl/>
        </w:rPr>
        <w:t>ינו נוכח</w:t>
      </w:r>
    </w:p>
    <w:p w:rsidR="00BC31FD" w:rsidRDefault="00BC31FD" w:rsidP="008670AA">
      <w:pPr>
        <w:rPr>
          <w:rtl/>
        </w:rPr>
      </w:pPr>
      <w:r>
        <w:rPr>
          <w:rtl/>
        </w:rPr>
        <w:t>יאסר חוג'יראת</w:t>
      </w:r>
      <w:r>
        <w:rPr>
          <w:rtl/>
        </w:rPr>
        <w:tab/>
      </w:r>
      <w:r>
        <w:rPr>
          <w:rtl/>
        </w:rPr>
        <w:tab/>
        <w:t>–   א</w:t>
      </w:r>
      <w:r>
        <w:rPr>
          <w:rFonts w:hint="cs"/>
          <w:rtl/>
        </w:rPr>
        <w:t>ינו נוכח</w:t>
      </w:r>
    </w:p>
    <w:p w:rsidR="00BC31FD" w:rsidRDefault="00BC31FD" w:rsidP="008670AA">
      <w:pPr>
        <w:rPr>
          <w:rtl/>
        </w:rPr>
      </w:pPr>
      <w:r>
        <w:rPr>
          <w:rtl/>
        </w:rPr>
        <w:t>אימאן ח'טיב יאסין</w:t>
      </w:r>
      <w:r>
        <w:rPr>
          <w:rtl/>
        </w:rPr>
        <w:tab/>
        <w:t>–   נ</w:t>
      </w:r>
      <w:r>
        <w:rPr>
          <w:rFonts w:hint="cs"/>
          <w:rtl/>
        </w:rPr>
        <w:t>גד</w:t>
      </w:r>
    </w:p>
    <w:p w:rsidR="00BC31FD" w:rsidRDefault="00BC31FD" w:rsidP="008670AA">
      <w:pPr>
        <w:rPr>
          <w:rtl/>
        </w:rPr>
      </w:pPr>
      <w:r>
        <w:rPr>
          <w:rtl/>
        </w:rPr>
        <w:t>ווליד טאהא</w:t>
      </w:r>
      <w:r>
        <w:rPr>
          <w:rtl/>
        </w:rPr>
        <w:tab/>
      </w:r>
      <w:r>
        <w:rPr>
          <w:rtl/>
        </w:rPr>
        <w:tab/>
        <w:t>–   א</w:t>
      </w:r>
      <w:r>
        <w:rPr>
          <w:rFonts w:hint="cs"/>
          <w:rtl/>
        </w:rPr>
        <w:t>ינו נוכח</w:t>
      </w:r>
    </w:p>
    <w:p w:rsidR="00BC31FD" w:rsidRDefault="00BC31FD" w:rsidP="008670AA">
      <w:pPr>
        <w:rPr>
          <w:rtl/>
        </w:rPr>
      </w:pPr>
      <w:r>
        <w:rPr>
          <w:rtl/>
        </w:rPr>
        <w:t>בועז טופורובסקי</w:t>
      </w:r>
      <w:r>
        <w:rPr>
          <w:rtl/>
        </w:rPr>
        <w:tab/>
      </w:r>
      <w:r>
        <w:rPr>
          <w:rtl/>
        </w:rPr>
        <w:tab/>
        <w:t>–   א</w:t>
      </w:r>
      <w:r>
        <w:rPr>
          <w:rFonts w:hint="cs"/>
          <w:rtl/>
        </w:rPr>
        <w:t>ינו נוכח</w:t>
      </w:r>
    </w:p>
    <w:p w:rsidR="00BC31FD" w:rsidRDefault="00BC31FD" w:rsidP="008670AA">
      <w:pPr>
        <w:rPr>
          <w:rtl/>
        </w:rPr>
      </w:pPr>
      <w:r>
        <w:rPr>
          <w:rtl/>
        </w:rPr>
        <w:t>משה טור פז</w:t>
      </w:r>
      <w:r>
        <w:rPr>
          <w:rtl/>
        </w:rPr>
        <w:tab/>
      </w:r>
      <w:r>
        <w:rPr>
          <w:rtl/>
        </w:rPr>
        <w:tab/>
        <w:t>–   א</w:t>
      </w:r>
      <w:r>
        <w:rPr>
          <w:rFonts w:hint="cs"/>
          <w:rtl/>
        </w:rPr>
        <w:t>ינו נוכח</w:t>
      </w:r>
    </w:p>
    <w:p w:rsidR="00BC31FD" w:rsidRDefault="00BC31FD" w:rsidP="008670AA">
      <w:pPr>
        <w:rPr>
          <w:rtl/>
        </w:rPr>
      </w:pPr>
      <w:r>
        <w:rPr>
          <w:rtl/>
        </w:rPr>
        <w:t>חילי טרופר</w:t>
      </w:r>
      <w:r>
        <w:rPr>
          <w:rtl/>
        </w:rPr>
        <w:tab/>
      </w:r>
      <w:r>
        <w:rPr>
          <w:rtl/>
        </w:rPr>
        <w:tab/>
        <w:t>–   א</w:t>
      </w:r>
      <w:r>
        <w:rPr>
          <w:rFonts w:hint="cs"/>
          <w:rtl/>
        </w:rPr>
        <w:t>ינו נוכח</w:t>
      </w:r>
    </w:p>
    <w:p w:rsidR="00BC31FD" w:rsidRDefault="00BC31FD" w:rsidP="008670AA">
      <w:pPr>
        <w:rPr>
          <w:rtl/>
        </w:rPr>
      </w:pPr>
      <w:r>
        <w:rPr>
          <w:rtl/>
        </w:rPr>
        <w:t>מאיר כהן</w:t>
      </w:r>
      <w:r>
        <w:rPr>
          <w:rtl/>
        </w:rPr>
        <w:tab/>
      </w:r>
      <w:r>
        <w:rPr>
          <w:rtl/>
        </w:rPr>
        <w:tab/>
        <w:t>–   א</w:t>
      </w:r>
      <w:r>
        <w:rPr>
          <w:rFonts w:hint="cs"/>
          <w:rtl/>
        </w:rPr>
        <w:t>ינו נוכח</w:t>
      </w:r>
    </w:p>
    <w:p w:rsidR="00BC31FD" w:rsidRDefault="00BC31FD" w:rsidP="008670AA">
      <w:pPr>
        <w:rPr>
          <w:rtl/>
        </w:rPr>
      </w:pPr>
      <w:r>
        <w:rPr>
          <w:rtl/>
        </w:rPr>
        <w:t>מירב כהן</w:t>
      </w:r>
      <w:r>
        <w:rPr>
          <w:rtl/>
        </w:rPr>
        <w:tab/>
      </w:r>
      <w:r>
        <w:rPr>
          <w:rtl/>
        </w:rPr>
        <w:tab/>
        <w:t>–   א</w:t>
      </w:r>
      <w:r>
        <w:rPr>
          <w:rFonts w:hint="cs"/>
          <w:rtl/>
        </w:rPr>
        <w:t xml:space="preserve">ינה </w:t>
      </w:r>
      <w:bookmarkStart w:id="4853" w:name="_ETM_Q12_260000"/>
      <w:bookmarkEnd w:id="4853"/>
      <w:r>
        <w:rPr>
          <w:rFonts w:hint="cs"/>
          <w:rtl/>
        </w:rPr>
        <w:t>נוכחת</w:t>
      </w:r>
    </w:p>
    <w:p w:rsidR="00BC31FD" w:rsidRDefault="00BC31FD" w:rsidP="008670AA">
      <w:pPr>
        <w:rPr>
          <w:rtl/>
        </w:rPr>
      </w:pPr>
      <w:r>
        <w:rPr>
          <w:rtl/>
        </w:rPr>
        <w:t>מתן כהנא</w:t>
      </w:r>
      <w:r>
        <w:rPr>
          <w:rtl/>
        </w:rPr>
        <w:tab/>
      </w:r>
      <w:r>
        <w:rPr>
          <w:rtl/>
        </w:rPr>
        <w:tab/>
        <w:t>–   ב</w:t>
      </w:r>
      <w:r>
        <w:rPr>
          <w:rFonts w:hint="cs"/>
          <w:rtl/>
        </w:rPr>
        <w:t>עד</w:t>
      </w:r>
    </w:p>
    <w:p w:rsidR="00BC31FD" w:rsidRDefault="00BC31FD" w:rsidP="008670AA">
      <w:pPr>
        <w:rPr>
          <w:rtl/>
        </w:rPr>
      </w:pPr>
      <w:r>
        <w:rPr>
          <w:rtl/>
        </w:rPr>
        <w:t>ישראל כץ</w:t>
      </w:r>
      <w:r>
        <w:rPr>
          <w:rtl/>
        </w:rPr>
        <w:tab/>
      </w:r>
      <w:r>
        <w:rPr>
          <w:rtl/>
        </w:rPr>
        <w:tab/>
        <w:t>–   א</w:t>
      </w:r>
      <w:r>
        <w:rPr>
          <w:rFonts w:hint="cs"/>
          <w:rtl/>
        </w:rPr>
        <w:t>ינו נוכח</w:t>
      </w:r>
    </w:p>
    <w:p w:rsidR="00BC31FD" w:rsidRDefault="00BC31FD" w:rsidP="008670AA">
      <w:pPr>
        <w:rPr>
          <w:rtl/>
        </w:rPr>
      </w:pPr>
      <w:r>
        <w:rPr>
          <w:rtl/>
        </w:rPr>
        <w:t>רון כץ</w:t>
      </w:r>
      <w:r>
        <w:rPr>
          <w:rtl/>
        </w:rPr>
        <w:tab/>
      </w:r>
      <w:r>
        <w:rPr>
          <w:rtl/>
        </w:rPr>
        <w:tab/>
      </w:r>
      <w:r>
        <w:rPr>
          <w:rtl/>
        </w:rPr>
        <w:tab/>
        <w:t>–   א</w:t>
      </w:r>
      <w:r>
        <w:rPr>
          <w:rFonts w:hint="cs"/>
          <w:rtl/>
        </w:rPr>
        <w:t>ינו נוכח</w:t>
      </w:r>
    </w:p>
    <w:p w:rsidR="00BC31FD" w:rsidRDefault="00BC31FD" w:rsidP="008670AA">
      <w:pPr>
        <w:rPr>
          <w:rtl/>
        </w:rPr>
      </w:pPr>
      <w:r>
        <w:rPr>
          <w:rtl/>
        </w:rPr>
        <w:t>יוראי להב הרצנו</w:t>
      </w:r>
      <w:r>
        <w:rPr>
          <w:rtl/>
        </w:rPr>
        <w:tab/>
      </w:r>
      <w:r>
        <w:rPr>
          <w:rtl/>
        </w:rPr>
        <w:tab/>
        <w:t>–   א</w:t>
      </w:r>
      <w:r>
        <w:rPr>
          <w:rFonts w:hint="cs"/>
          <w:rtl/>
        </w:rPr>
        <w:t>ינו נוכח</w:t>
      </w:r>
    </w:p>
    <w:p w:rsidR="00BC31FD" w:rsidRDefault="00BC31FD" w:rsidP="008670AA">
      <w:pPr>
        <w:rPr>
          <w:rtl/>
        </w:rPr>
      </w:pPr>
      <w:r>
        <w:rPr>
          <w:rtl/>
        </w:rPr>
        <w:t>ירון לוי</w:t>
      </w:r>
      <w:r>
        <w:rPr>
          <w:rtl/>
        </w:rPr>
        <w:tab/>
      </w:r>
      <w:r>
        <w:rPr>
          <w:rtl/>
        </w:rPr>
        <w:tab/>
      </w:r>
      <w:r>
        <w:rPr>
          <w:rtl/>
        </w:rPr>
        <w:tab/>
        <w:t>–   א</w:t>
      </w:r>
      <w:r>
        <w:rPr>
          <w:rFonts w:hint="cs"/>
          <w:rtl/>
        </w:rPr>
        <w:t>ינו נוכח</w:t>
      </w:r>
    </w:p>
    <w:p w:rsidR="00BC31FD" w:rsidRDefault="00BC31FD" w:rsidP="008670AA">
      <w:pPr>
        <w:rPr>
          <w:rtl/>
        </w:rPr>
      </w:pPr>
      <w:r>
        <w:rPr>
          <w:rtl/>
        </w:rPr>
        <w:t>מיקי לוי</w:t>
      </w:r>
      <w:r>
        <w:rPr>
          <w:rtl/>
        </w:rPr>
        <w:tab/>
      </w:r>
      <w:r>
        <w:rPr>
          <w:rtl/>
        </w:rPr>
        <w:tab/>
      </w:r>
      <w:r>
        <w:rPr>
          <w:rtl/>
        </w:rPr>
        <w:tab/>
        <w:t>–   א</w:t>
      </w:r>
      <w:r>
        <w:rPr>
          <w:rFonts w:hint="cs"/>
          <w:rtl/>
        </w:rPr>
        <w:t>ינו נוכח</w:t>
      </w:r>
    </w:p>
    <w:p w:rsidR="00BC31FD" w:rsidRDefault="00BC31FD" w:rsidP="008670AA">
      <w:pPr>
        <w:rPr>
          <w:rtl/>
        </w:rPr>
      </w:pPr>
      <w:r>
        <w:rPr>
          <w:rtl/>
        </w:rPr>
        <w:t>יריב לוין</w:t>
      </w:r>
      <w:r>
        <w:rPr>
          <w:rtl/>
        </w:rPr>
        <w:tab/>
      </w:r>
      <w:r>
        <w:rPr>
          <w:rtl/>
        </w:rPr>
        <w:tab/>
      </w:r>
      <w:r>
        <w:rPr>
          <w:rtl/>
        </w:rPr>
        <w:tab/>
        <w:t>–   א</w:t>
      </w:r>
      <w:r>
        <w:rPr>
          <w:rFonts w:hint="cs"/>
          <w:rtl/>
        </w:rPr>
        <w:t>ינו נוכח</w:t>
      </w:r>
    </w:p>
    <w:p w:rsidR="00BC31FD" w:rsidRDefault="00BC31FD" w:rsidP="008670AA">
      <w:pPr>
        <w:rPr>
          <w:rtl/>
        </w:rPr>
      </w:pPr>
      <w:r>
        <w:rPr>
          <w:rtl/>
        </w:rPr>
        <w:t>נעמה לזימי</w:t>
      </w:r>
      <w:r>
        <w:rPr>
          <w:rtl/>
        </w:rPr>
        <w:tab/>
      </w:r>
      <w:r>
        <w:rPr>
          <w:rtl/>
        </w:rPr>
        <w:tab/>
        <w:t>–   א</w:t>
      </w:r>
      <w:r>
        <w:rPr>
          <w:rFonts w:hint="cs"/>
          <w:rtl/>
        </w:rPr>
        <w:t>ינה נוכחת</w:t>
      </w:r>
    </w:p>
    <w:p w:rsidR="00BC31FD" w:rsidRDefault="00BC31FD" w:rsidP="008670AA">
      <w:pPr>
        <w:rPr>
          <w:rtl/>
        </w:rPr>
      </w:pPr>
      <w:r>
        <w:rPr>
          <w:rtl/>
        </w:rPr>
        <w:t>אביגדור ליברמן</w:t>
      </w:r>
      <w:r>
        <w:rPr>
          <w:rtl/>
        </w:rPr>
        <w:tab/>
      </w:r>
      <w:r>
        <w:rPr>
          <w:rtl/>
        </w:rPr>
        <w:tab/>
        <w:t>–   א</w:t>
      </w:r>
      <w:r>
        <w:rPr>
          <w:rFonts w:hint="cs"/>
          <w:rtl/>
        </w:rPr>
        <w:t>ינו נוכח</w:t>
      </w:r>
    </w:p>
    <w:p w:rsidR="00BC31FD" w:rsidRDefault="00BC31FD" w:rsidP="008670AA">
      <w:pPr>
        <w:rPr>
          <w:rtl/>
        </w:rPr>
      </w:pPr>
      <w:r>
        <w:rPr>
          <w:rtl/>
        </w:rPr>
        <w:t>יאיר לפיד</w:t>
      </w:r>
      <w:r>
        <w:rPr>
          <w:rtl/>
        </w:rPr>
        <w:tab/>
      </w:r>
      <w:r>
        <w:rPr>
          <w:rtl/>
        </w:rPr>
        <w:tab/>
        <w:t>–   א</w:t>
      </w:r>
      <w:r>
        <w:rPr>
          <w:rFonts w:hint="cs"/>
          <w:rtl/>
        </w:rPr>
        <w:t>ינו נוכח</w:t>
      </w:r>
    </w:p>
    <w:p w:rsidR="00BC31FD" w:rsidRDefault="00BC31FD" w:rsidP="008670AA">
      <w:pPr>
        <w:rPr>
          <w:rtl/>
        </w:rPr>
      </w:pPr>
      <w:r>
        <w:rPr>
          <w:rtl/>
        </w:rPr>
        <w:t>טטיאנה מזרסקי</w:t>
      </w:r>
      <w:r>
        <w:rPr>
          <w:rtl/>
        </w:rPr>
        <w:tab/>
      </w:r>
      <w:r>
        <w:rPr>
          <w:rtl/>
        </w:rPr>
        <w:tab/>
        <w:t>–   א</w:t>
      </w:r>
      <w:r>
        <w:rPr>
          <w:rFonts w:hint="cs"/>
          <w:rtl/>
        </w:rPr>
        <w:t>ינה נוכחת</w:t>
      </w:r>
    </w:p>
    <w:p w:rsidR="00BC31FD" w:rsidRDefault="00BC31FD" w:rsidP="008670AA">
      <w:pPr>
        <w:rPr>
          <w:rtl/>
        </w:rPr>
      </w:pPr>
      <w:r>
        <w:rPr>
          <w:rtl/>
        </w:rPr>
        <w:t>שלי טל מירון</w:t>
      </w:r>
      <w:r>
        <w:rPr>
          <w:rtl/>
        </w:rPr>
        <w:tab/>
      </w:r>
      <w:r>
        <w:rPr>
          <w:rtl/>
        </w:rPr>
        <w:tab/>
        <w:t>–   א</w:t>
      </w:r>
      <w:r>
        <w:rPr>
          <w:rFonts w:hint="cs"/>
          <w:rtl/>
        </w:rPr>
        <w:t>ינה נוכחת</w:t>
      </w:r>
    </w:p>
    <w:p w:rsidR="00BC31FD" w:rsidRDefault="00BC31FD" w:rsidP="008670AA">
      <w:pPr>
        <w:rPr>
          <w:rtl/>
        </w:rPr>
      </w:pPr>
      <w:r>
        <w:rPr>
          <w:rtl/>
        </w:rPr>
        <w:t>יוליה מלינובסקי</w:t>
      </w:r>
      <w:r>
        <w:rPr>
          <w:rtl/>
        </w:rPr>
        <w:tab/>
      </w:r>
      <w:r>
        <w:rPr>
          <w:rtl/>
        </w:rPr>
        <w:tab/>
        <w:t>–   א</w:t>
      </w:r>
      <w:r>
        <w:rPr>
          <w:rFonts w:hint="cs"/>
          <w:rtl/>
        </w:rPr>
        <w:t>ינה נוכחת</w:t>
      </w:r>
    </w:p>
    <w:p w:rsidR="00BC31FD" w:rsidRDefault="00BC31FD" w:rsidP="008670AA">
      <w:pPr>
        <w:rPr>
          <w:rtl/>
        </w:rPr>
      </w:pPr>
      <w:r>
        <w:rPr>
          <w:rtl/>
        </w:rPr>
        <w:t>צגה מלקו</w:t>
      </w:r>
      <w:r>
        <w:rPr>
          <w:rtl/>
        </w:rPr>
        <w:tab/>
      </w:r>
      <w:r>
        <w:rPr>
          <w:rtl/>
        </w:rPr>
        <w:tab/>
        <w:t>–   א</w:t>
      </w:r>
      <w:r>
        <w:rPr>
          <w:rFonts w:hint="cs"/>
          <w:rtl/>
        </w:rPr>
        <w:t>ינה נוכחת</w:t>
      </w:r>
      <w:r>
        <w:rPr>
          <w:rtl/>
        </w:rPr>
        <w:t xml:space="preserve"> </w:t>
      </w:r>
    </w:p>
    <w:p w:rsidR="00BC31FD" w:rsidRDefault="00BC31FD" w:rsidP="008670AA">
      <w:pPr>
        <w:rPr>
          <w:rtl/>
        </w:rPr>
      </w:pPr>
      <w:r>
        <w:rPr>
          <w:rtl/>
        </w:rPr>
        <w:t>אבי מעוז</w:t>
      </w:r>
      <w:r>
        <w:rPr>
          <w:rtl/>
        </w:rPr>
        <w:tab/>
      </w:r>
      <w:r>
        <w:rPr>
          <w:rtl/>
        </w:rPr>
        <w:tab/>
        <w:t>–   א</w:t>
      </w:r>
      <w:r>
        <w:rPr>
          <w:rFonts w:hint="cs"/>
          <w:rtl/>
        </w:rPr>
        <w:t>ינו נוכח</w:t>
      </w:r>
    </w:p>
    <w:p w:rsidR="00BC31FD" w:rsidRDefault="00BC31FD" w:rsidP="008670AA">
      <w:pPr>
        <w:rPr>
          <w:rtl/>
        </w:rPr>
      </w:pPr>
      <w:r>
        <w:rPr>
          <w:rtl/>
        </w:rPr>
        <w:t>שרון ניר</w:t>
      </w:r>
      <w:r>
        <w:rPr>
          <w:rtl/>
        </w:rPr>
        <w:tab/>
      </w:r>
      <w:r>
        <w:rPr>
          <w:rtl/>
        </w:rPr>
        <w:tab/>
      </w:r>
      <w:r>
        <w:rPr>
          <w:rtl/>
        </w:rPr>
        <w:tab/>
        <w:t>–   א</w:t>
      </w:r>
      <w:r>
        <w:rPr>
          <w:rFonts w:hint="cs"/>
          <w:rtl/>
        </w:rPr>
        <w:t>ינה נוכחת</w:t>
      </w:r>
    </w:p>
    <w:p w:rsidR="00BC31FD" w:rsidRDefault="00BC31FD" w:rsidP="008670AA">
      <w:pPr>
        <w:rPr>
          <w:rtl/>
        </w:rPr>
      </w:pPr>
      <w:r>
        <w:rPr>
          <w:rtl/>
        </w:rPr>
        <w:t>בנימין נתניהו</w:t>
      </w:r>
      <w:r>
        <w:rPr>
          <w:rtl/>
        </w:rPr>
        <w:tab/>
      </w:r>
      <w:r>
        <w:rPr>
          <w:rtl/>
        </w:rPr>
        <w:tab/>
        <w:t>–   א</w:t>
      </w:r>
      <w:r>
        <w:rPr>
          <w:rFonts w:hint="cs"/>
          <w:rtl/>
        </w:rPr>
        <w:t>ינו נוכח</w:t>
      </w:r>
    </w:p>
    <w:p w:rsidR="00BC31FD" w:rsidRDefault="00BC31FD" w:rsidP="008670AA">
      <w:pPr>
        <w:rPr>
          <w:rtl/>
        </w:rPr>
      </w:pPr>
      <w:r>
        <w:rPr>
          <w:rtl/>
        </w:rPr>
        <w:t>יואב סגלוביץ'</w:t>
      </w:r>
      <w:r>
        <w:rPr>
          <w:rtl/>
        </w:rPr>
        <w:tab/>
      </w:r>
      <w:r>
        <w:rPr>
          <w:rtl/>
        </w:rPr>
        <w:tab/>
        <w:t>–   א</w:t>
      </w:r>
      <w:r>
        <w:rPr>
          <w:rFonts w:hint="cs"/>
          <w:rtl/>
        </w:rPr>
        <w:t>ינו נוכח</w:t>
      </w:r>
    </w:p>
    <w:p w:rsidR="00BC31FD" w:rsidRDefault="00BC31FD" w:rsidP="008670AA">
      <w:pPr>
        <w:rPr>
          <w:rtl/>
        </w:rPr>
      </w:pPr>
      <w:r>
        <w:rPr>
          <w:rtl/>
        </w:rPr>
        <w:t>יבגני סובה</w:t>
      </w:r>
      <w:r>
        <w:rPr>
          <w:rtl/>
        </w:rPr>
        <w:tab/>
      </w:r>
      <w:r>
        <w:rPr>
          <w:rtl/>
        </w:rPr>
        <w:tab/>
        <w:t>–   א</w:t>
      </w:r>
      <w:r>
        <w:rPr>
          <w:rFonts w:hint="cs"/>
          <w:rtl/>
        </w:rPr>
        <w:t>ינו נוכח</w:t>
      </w:r>
    </w:p>
    <w:p w:rsidR="00BC31FD" w:rsidRDefault="00BC31FD" w:rsidP="008670AA">
      <w:pPr>
        <w:rPr>
          <w:rtl/>
        </w:rPr>
      </w:pPr>
      <w:r>
        <w:rPr>
          <w:rtl/>
        </w:rPr>
        <w:t>אורית מלכה סטרוק</w:t>
      </w:r>
      <w:r>
        <w:rPr>
          <w:rtl/>
        </w:rPr>
        <w:tab/>
        <w:t>–   א</w:t>
      </w:r>
      <w:r>
        <w:rPr>
          <w:rFonts w:hint="cs"/>
          <w:rtl/>
        </w:rPr>
        <w:t>ינה נוכחת</w:t>
      </w:r>
    </w:p>
    <w:p w:rsidR="00BC31FD" w:rsidRDefault="00BC31FD" w:rsidP="008670AA">
      <w:pPr>
        <w:rPr>
          <w:rtl/>
        </w:rPr>
      </w:pPr>
      <w:r>
        <w:rPr>
          <w:rtl/>
        </w:rPr>
        <w:t>גדעון סער</w:t>
      </w:r>
      <w:r>
        <w:rPr>
          <w:rtl/>
        </w:rPr>
        <w:tab/>
      </w:r>
      <w:r>
        <w:rPr>
          <w:rtl/>
        </w:rPr>
        <w:tab/>
        <w:t>–   א</w:t>
      </w:r>
      <w:r>
        <w:rPr>
          <w:rFonts w:hint="cs"/>
          <w:rtl/>
        </w:rPr>
        <w:t>ינו נוכח</w:t>
      </w:r>
    </w:p>
    <w:p w:rsidR="00BC31FD" w:rsidRDefault="00BC31FD" w:rsidP="008670AA">
      <w:pPr>
        <w:rPr>
          <w:rtl/>
        </w:rPr>
      </w:pPr>
      <w:r>
        <w:rPr>
          <w:rtl/>
        </w:rPr>
        <w:t>מנסור עבאס</w:t>
      </w:r>
      <w:r>
        <w:rPr>
          <w:rtl/>
        </w:rPr>
        <w:tab/>
      </w:r>
      <w:r>
        <w:rPr>
          <w:rtl/>
        </w:rPr>
        <w:tab/>
        <w:t>–   א</w:t>
      </w:r>
      <w:r>
        <w:rPr>
          <w:rFonts w:hint="cs"/>
          <w:rtl/>
        </w:rPr>
        <w:t>ינו נוכח</w:t>
      </w:r>
      <w:r>
        <w:rPr>
          <w:rtl/>
        </w:rPr>
        <w:t xml:space="preserve"> </w:t>
      </w:r>
    </w:p>
    <w:p w:rsidR="00BC31FD" w:rsidRDefault="00BC31FD" w:rsidP="008670AA">
      <w:pPr>
        <w:rPr>
          <w:rtl/>
        </w:rPr>
      </w:pPr>
      <w:r>
        <w:rPr>
          <w:rtl/>
        </w:rPr>
        <w:t>איימן עודה</w:t>
      </w:r>
      <w:r>
        <w:rPr>
          <w:rtl/>
        </w:rPr>
        <w:tab/>
      </w:r>
      <w:r>
        <w:rPr>
          <w:rtl/>
        </w:rPr>
        <w:tab/>
        <w:t>–   נ</w:t>
      </w:r>
      <w:r>
        <w:rPr>
          <w:rFonts w:hint="cs"/>
          <w:rtl/>
        </w:rPr>
        <w:t>גד</w:t>
      </w:r>
    </w:p>
    <w:p w:rsidR="00BC31FD" w:rsidRDefault="00BC31FD" w:rsidP="008670AA">
      <w:pPr>
        <w:rPr>
          <w:rtl/>
        </w:rPr>
      </w:pPr>
      <w:r>
        <w:rPr>
          <w:rtl/>
        </w:rPr>
        <w:t>יוסף עטאונה</w:t>
      </w:r>
      <w:r>
        <w:rPr>
          <w:rtl/>
        </w:rPr>
        <w:tab/>
      </w:r>
      <w:r>
        <w:rPr>
          <w:rtl/>
        </w:rPr>
        <w:tab/>
        <w:t>–   נ</w:t>
      </w:r>
      <w:r>
        <w:rPr>
          <w:rFonts w:hint="cs"/>
          <w:rtl/>
        </w:rPr>
        <w:t>גד</w:t>
      </w:r>
    </w:p>
    <w:p w:rsidR="00BC31FD" w:rsidRDefault="00BC31FD" w:rsidP="008670AA">
      <w:pPr>
        <w:rPr>
          <w:rtl/>
        </w:rPr>
      </w:pPr>
      <w:r>
        <w:rPr>
          <w:rtl/>
        </w:rPr>
        <w:t>חמד עמאר</w:t>
      </w:r>
      <w:r>
        <w:rPr>
          <w:rtl/>
        </w:rPr>
        <w:tab/>
      </w:r>
      <w:r>
        <w:rPr>
          <w:rtl/>
        </w:rPr>
        <w:tab/>
        <w:t>–   א</w:t>
      </w:r>
      <w:r>
        <w:rPr>
          <w:rFonts w:hint="cs"/>
          <w:rtl/>
        </w:rPr>
        <w:t>ינו נוכח</w:t>
      </w:r>
    </w:p>
    <w:p w:rsidR="00BC31FD" w:rsidRDefault="00BC31FD" w:rsidP="008670AA">
      <w:pPr>
        <w:rPr>
          <w:rtl/>
        </w:rPr>
      </w:pPr>
      <w:r>
        <w:rPr>
          <w:rtl/>
        </w:rPr>
        <w:t>עודד פורר</w:t>
      </w:r>
      <w:r>
        <w:rPr>
          <w:rtl/>
        </w:rPr>
        <w:tab/>
      </w:r>
      <w:r>
        <w:rPr>
          <w:rtl/>
        </w:rPr>
        <w:tab/>
        <w:t>–   א</w:t>
      </w:r>
      <w:r>
        <w:rPr>
          <w:rFonts w:hint="cs"/>
          <w:rtl/>
        </w:rPr>
        <w:t>ינו נוכח</w:t>
      </w:r>
    </w:p>
    <w:p w:rsidR="00BC31FD" w:rsidRDefault="00BC31FD" w:rsidP="008670AA">
      <w:pPr>
        <w:rPr>
          <w:rtl/>
        </w:rPr>
      </w:pPr>
      <w:r>
        <w:rPr>
          <w:rtl/>
        </w:rPr>
        <w:t>יצחק פינדרוס</w:t>
      </w:r>
      <w:r>
        <w:rPr>
          <w:rtl/>
        </w:rPr>
        <w:tab/>
      </w:r>
      <w:r>
        <w:rPr>
          <w:rtl/>
        </w:rPr>
        <w:tab/>
        <w:t>–   ב</w:t>
      </w:r>
      <w:r>
        <w:rPr>
          <w:rFonts w:hint="cs"/>
          <w:rtl/>
        </w:rPr>
        <w:t>עד</w:t>
      </w:r>
    </w:p>
    <w:p w:rsidR="00BC31FD" w:rsidRDefault="00BC31FD" w:rsidP="008670AA">
      <w:pPr>
        <w:rPr>
          <w:rtl/>
        </w:rPr>
      </w:pPr>
      <w:r>
        <w:rPr>
          <w:rtl/>
        </w:rPr>
        <w:t>יסמין פרידמן</w:t>
      </w:r>
      <w:r>
        <w:rPr>
          <w:rtl/>
        </w:rPr>
        <w:tab/>
      </w:r>
      <w:r>
        <w:rPr>
          <w:rtl/>
        </w:rPr>
        <w:tab/>
        <w:t>–   א</w:t>
      </w:r>
      <w:r>
        <w:rPr>
          <w:rFonts w:hint="cs"/>
          <w:rtl/>
        </w:rPr>
        <w:t>ינה נוכחת</w:t>
      </w:r>
    </w:p>
    <w:p w:rsidR="00BC31FD" w:rsidRDefault="00BC31FD" w:rsidP="008670AA">
      <w:pPr>
        <w:rPr>
          <w:rtl/>
        </w:rPr>
      </w:pPr>
      <w:r>
        <w:rPr>
          <w:rtl/>
        </w:rPr>
        <w:t>אורית פרקש הכהן</w:t>
      </w:r>
      <w:r>
        <w:rPr>
          <w:rtl/>
        </w:rPr>
        <w:tab/>
        <w:t>–   א</w:t>
      </w:r>
      <w:r>
        <w:rPr>
          <w:rFonts w:hint="cs"/>
          <w:rtl/>
        </w:rPr>
        <w:t xml:space="preserve">ינה </w:t>
      </w:r>
      <w:bookmarkStart w:id="4854" w:name="_ETM_Q12_329000"/>
      <w:bookmarkEnd w:id="4854"/>
      <w:r>
        <w:rPr>
          <w:rFonts w:hint="cs"/>
          <w:rtl/>
        </w:rPr>
        <w:t>נוכחת</w:t>
      </w:r>
    </w:p>
    <w:p w:rsidR="00BC31FD" w:rsidRDefault="00BC31FD" w:rsidP="008670AA">
      <w:pPr>
        <w:rPr>
          <w:rtl/>
        </w:rPr>
      </w:pPr>
      <w:r>
        <w:rPr>
          <w:rtl/>
        </w:rPr>
        <w:t>יצחק קרויזר</w:t>
      </w:r>
      <w:r>
        <w:rPr>
          <w:rtl/>
        </w:rPr>
        <w:tab/>
      </w:r>
      <w:r>
        <w:rPr>
          <w:rtl/>
        </w:rPr>
        <w:tab/>
        <w:t>–   ב</w:t>
      </w:r>
      <w:r>
        <w:rPr>
          <w:rFonts w:hint="cs"/>
          <w:rtl/>
        </w:rPr>
        <w:t>עד</w:t>
      </w:r>
    </w:p>
    <w:p w:rsidR="00BC31FD" w:rsidRDefault="00BC31FD" w:rsidP="008670AA">
      <w:pPr>
        <w:rPr>
          <w:rtl/>
        </w:rPr>
      </w:pPr>
      <w:r>
        <w:rPr>
          <w:rtl/>
        </w:rPr>
        <w:t>מטי צרפתי הרכבי</w:t>
      </w:r>
      <w:r>
        <w:rPr>
          <w:rtl/>
        </w:rPr>
        <w:tab/>
        <w:t>–   א</w:t>
      </w:r>
      <w:r>
        <w:rPr>
          <w:rFonts w:hint="cs"/>
          <w:rtl/>
        </w:rPr>
        <w:t>ינה משתתפת בהצבעה</w:t>
      </w:r>
    </w:p>
    <w:p w:rsidR="00BC31FD" w:rsidRDefault="00BC31FD" w:rsidP="008670AA">
      <w:pPr>
        <w:rPr>
          <w:rtl/>
        </w:rPr>
      </w:pPr>
      <w:r>
        <w:rPr>
          <w:rtl/>
        </w:rPr>
        <w:t>שלמה קרעי</w:t>
      </w:r>
      <w:r>
        <w:rPr>
          <w:rtl/>
        </w:rPr>
        <w:tab/>
      </w:r>
      <w:r>
        <w:rPr>
          <w:rtl/>
        </w:rPr>
        <w:tab/>
        <w:t>–   א</w:t>
      </w:r>
      <w:r>
        <w:rPr>
          <w:rFonts w:hint="cs"/>
          <w:rtl/>
        </w:rPr>
        <w:t>ינו נוכח</w:t>
      </w:r>
    </w:p>
    <w:p w:rsidR="00BC31FD" w:rsidRDefault="00BC31FD" w:rsidP="008670AA">
      <w:pPr>
        <w:rPr>
          <w:rtl/>
        </w:rPr>
      </w:pPr>
      <w:r>
        <w:rPr>
          <w:rtl/>
        </w:rPr>
        <w:t>עידן רול</w:t>
      </w:r>
      <w:r>
        <w:rPr>
          <w:rtl/>
        </w:rPr>
        <w:tab/>
      </w:r>
      <w:r>
        <w:rPr>
          <w:rtl/>
        </w:rPr>
        <w:tab/>
      </w:r>
      <w:r>
        <w:rPr>
          <w:rtl/>
        </w:rPr>
        <w:tab/>
        <w:t>–   א</w:t>
      </w:r>
      <w:r>
        <w:rPr>
          <w:rFonts w:hint="cs"/>
          <w:rtl/>
        </w:rPr>
        <w:t>ינו נוכח</w:t>
      </w:r>
    </w:p>
    <w:p w:rsidR="00BC31FD" w:rsidRDefault="00BC31FD" w:rsidP="008670AA">
      <w:pPr>
        <w:rPr>
          <w:rtl/>
        </w:rPr>
      </w:pPr>
      <w:r>
        <w:rPr>
          <w:rtl/>
        </w:rPr>
        <w:t>אפרת רייטן מרום</w:t>
      </w:r>
      <w:r>
        <w:rPr>
          <w:rtl/>
        </w:rPr>
        <w:tab/>
        <w:t>–   א</w:t>
      </w:r>
      <w:r>
        <w:rPr>
          <w:rFonts w:hint="cs"/>
          <w:rtl/>
        </w:rPr>
        <w:t>ינה נוכחת</w:t>
      </w:r>
    </w:p>
    <w:p w:rsidR="00BC31FD" w:rsidRDefault="00BC31FD" w:rsidP="008670AA">
      <w:pPr>
        <w:rPr>
          <w:rtl/>
        </w:rPr>
      </w:pPr>
      <w:r>
        <w:rPr>
          <w:rtl/>
        </w:rPr>
        <w:t>אלון שוסטר</w:t>
      </w:r>
      <w:r>
        <w:rPr>
          <w:rtl/>
        </w:rPr>
        <w:tab/>
      </w:r>
      <w:r>
        <w:rPr>
          <w:rtl/>
        </w:rPr>
        <w:tab/>
        <w:t>–   א</w:t>
      </w:r>
      <w:r>
        <w:rPr>
          <w:rFonts w:hint="cs"/>
          <w:rtl/>
        </w:rPr>
        <w:t>ינו נוכח</w:t>
      </w:r>
    </w:p>
    <w:p w:rsidR="00BC31FD" w:rsidRDefault="00BC31FD" w:rsidP="008670AA">
      <w:pPr>
        <w:rPr>
          <w:rtl/>
        </w:rPr>
      </w:pPr>
      <w:r>
        <w:rPr>
          <w:rtl/>
        </w:rPr>
        <w:t>מיכל שיר סגמן</w:t>
      </w:r>
      <w:r>
        <w:rPr>
          <w:rtl/>
        </w:rPr>
        <w:tab/>
      </w:r>
      <w:r>
        <w:rPr>
          <w:rtl/>
        </w:rPr>
        <w:tab/>
        <w:t>–   א</w:t>
      </w:r>
      <w:r>
        <w:rPr>
          <w:rFonts w:hint="cs"/>
          <w:rtl/>
        </w:rPr>
        <w:t>ינה נוכחת</w:t>
      </w:r>
    </w:p>
    <w:p w:rsidR="00BC31FD" w:rsidRDefault="00BC31FD" w:rsidP="008670AA">
      <w:pPr>
        <w:rPr>
          <w:rtl/>
        </w:rPr>
      </w:pPr>
      <w:r>
        <w:rPr>
          <w:rtl/>
        </w:rPr>
        <w:t>פנינה תמנו</w:t>
      </w:r>
      <w:r>
        <w:rPr>
          <w:rtl/>
        </w:rPr>
        <w:tab/>
      </w:r>
      <w:r>
        <w:rPr>
          <w:rtl/>
        </w:rPr>
        <w:tab/>
        <w:t>–   א</w:t>
      </w:r>
      <w:r>
        <w:rPr>
          <w:rFonts w:hint="cs"/>
          <w:rtl/>
        </w:rPr>
        <w:t>ינה נוכחת</w:t>
      </w:r>
    </w:p>
    <w:p w:rsidR="00BC31FD" w:rsidRDefault="00BC31FD" w:rsidP="008670AA">
      <w:pPr>
        <w:rPr>
          <w:rtl/>
        </w:rPr>
      </w:pPr>
    </w:p>
    <w:p w:rsidR="00BC31FD" w:rsidRDefault="00BC31FD" w:rsidP="008670AA">
      <w:pPr>
        <w:pStyle w:val="af6"/>
        <w:keepNext/>
        <w:rPr>
          <w:rtl/>
        </w:rPr>
      </w:pPr>
      <w:bookmarkStart w:id="4855" w:name="ET_yor_6595_2"/>
      <w:r w:rsidRPr="00766FA5">
        <w:rPr>
          <w:rStyle w:val="TagStyle"/>
          <w:rtl/>
        </w:rPr>
        <w:t xml:space="preserve"> &lt;&lt; יור &gt;&gt; </w:t>
      </w:r>
      <w:r>
        <w:rPr>
          <w:rtl/>
        </w:rPr>
        <w:t>היו"ר ארז מלול:</w:t>
      </w:r>
      <w:r w:rsidRPr="00766FA5">
        <w:rPr>
          <w:rStyle w:val="TagStyle"/>
          <w:rtl/>
        </w:rPr>
        <w:t xml:space="preserve"> &lt;&lt; יור &gt;&gt;</w:t>
      </w:r>
      <w:r>
        <w:rPr>
          <w:rtl/>
        </w:rPr>
        <w:t xml:space="preserve"> </w:t>
      </w:r>
      <w:bookmarkEnd w:id="4855"/>
    </w:p>
    <w:p w:rsidR="00BC31FD" w:rsidRDefault="00BC31FD" w:rsidP="00DD0FF2">
      <w:pPr>
        <w:rPr>
          <w:rtl/>
        </w:rPr>
      </w:pPr>
    </w:p>
    <w:p w:rsidR="00BC31FD" w:rsidRDefault="00BC31FD" w:rsidP="008670AA">
      <w:pPr>
        <w:rPr>
          <w:rtl/>
        </w:rPr>
      </w:pPr>
      <w:r>
        <w:rPr>
          <w:rFonts w:hint="cs"/>
          <w:rtl/>
        </w:rPr>
        <w:t xml:space="preserve">האם יש חברי כנסת </w:t>
      </w:r>
      <w:bookmarkStart w:id="4856" w:name="_ETM_Q12_368000"/>
      <w:bookmarkEnd w:id="4856"/>
      <w:r>
        <w:rPr>
          <w:rFonts w:hint="cs"/>
          <w:rtl/>
        </w:rPr>
        <w:t>שנוכחים? בבקשה להצביע.</w:t>
      </w:r>
    </w:p>
    <w:p w:rsidR="00BC31FD" w:rsidRDefault="00BC31FD" w:rsidP="008670AA">
      <w:pPr>
        <w:rPr>
          <w:rtl/>
        </w:rPr>
      </w:pPr>
      <w:bookmarkStart w:id="4857" w:name="_ETM_Q12_374000"/>
      <w:bookmarkEnd w:id="4857"/>
    </w:p>
    <w:p w:rsidR="00BC31FD" w:rsidRDefault="00BC31FD" w:rsidP="008670AA">
      <w:pPr>
        <w:pStyle w:val="af5"/>
        <w:keepNext/>
        <w:rPr>
          <w:rtl/>
        </w:rPr>
      </w:pPr>
      <w:r w:rsidRPr="00331398">
        <w:rPr>
          <w:rStyle w:val="TagStyle"/>
          <w:rtl/>
        </w:rPr>
        <w:t xml:space="preserve"> &lt;&lt; קריאה &gt;&gt; </w:t>
      </w:r>
      <w:r>
        <w:rPr>
          <w:rtl/>
        </w:rPr>
        <w:t>מזכיר הכנסת דן מרזוק:</w:t>
      </w:r>
      <w:r w:rsidRPr="00331398">
        <w:rPr>
          <w:rStyle w:val="TagStyle"/>
          <w:rtl/>
        </w:rPr>
        <w:t xml:space="preserve"> &lt;&lt; קריאה &gt;&gt;</w:t>
      </w:r>
      <w:r>
        <w:rPr>
          <w:rtl/>
        </w:rPr>
        <w:t xml:space="preserve"> </w:t>
      </w:r>
    </w:p>
    <w:p w:rsidR="00BC31FD" w:rsidRDefault="00BC31FD" w:rsidP="008670AA">
      <w:pPr>
        <w:ind w:firstLine="0"/>
        <w:rPr>
          <w:rtl/>
        </w:rPr>
      </w:pPr>
      <w:r>
        <w:rPr>
          <w:rFonts w:hint="cs"/>
          <w:rtl/>
        </w:rPr>
        <w:t>(קורא בשמות חברי הכנסת)</w:t>
      </w:r>
    </w:p>
    <w:p w:rsidR="00BC31FD" w:rsidRPr="00331398" w:rsidRDefault="00BC31FD" w:rsidP="008670AA">
      <w:pPr>
        <w:rPr>
          <w:rtl/>
        </w:rPr>
      </w:pPr>
    </w:p>
    <w:p w:rsidR="00BC31FD" w:rsidRDefault="00BC31FD" w:rsidP="008670AA">
      <w:pPr>
        <w:rPr>
          <w:rtl/>
        </w:rPr>
      </w:pPr>
      <w:r>
        <w:rPr>
          <w:rtl/>
        </w:rPr>
        <w:t>ינון אזולאי</w:t>
      </w:r>
      <w:r>
        <w:rPr>
          <w:rtl/>
        </w:rPr>
        <w:tab/>
      </w:r>
      <w:r>
        <w:rPr>
          <w:rtl/>
        </w:rPr>
        <w:tab/>
        <w:t>–   ב</w:t>
      </w:r>
      <w:r>
        <w:rPr>
          <w:rFonts w:hint="cs"/>
          <w:rtl/>
        </w:rPr>
        <w:t>עד</w:t>
      </w:r>
    </w:p>
    <w:p w:rsidR="00BC31FD" w:rsidRDefault="00BC31FD" w:rsidP="008670AA">
      <w:pPr>
        <w:rPr>
          <w:rtl/>
        </w:rPr>
      </w:pPr>
      <w:r>
        <w:rPr>
          <w:rtl/>
        </w:rPr>
        <w:t>גלית דיסטל אטבריאן</w:t>
      </w:r>
      <w:r>
        <w:rPr>
          <w:rtl/>
        </w:rPr>
        <w:tab/>
        <w:t>–   ב</w:t>
      </w:r>
      <w:r>
        <w:rPr>
          <w:rFonts w:hint="cs"/>
          <w:rtl/>
        </w:rPr>
        <w:t>עד</w:t>
      </w:r>
    </w:p>
    <w:p w:rsidR="00BC31FD" w:rsidRDefault="00BC31FD" w:rsidP="008670AA">
      <w:pPr>
        <w:rPr>
          <w:rtl/>
        </w:rPr>
      </w:pPr>
    </w:p>
    <w:p w:rsidR="00BC31FD" w:rsidRDefault="00BC31FD" w:rsidP="008670AA">
      <w:pPr>
        <w:pStyle w:val="af6"/>
        <w:keepNext/>
        <w:rPr>
          <w:rtl/>
        </w:rPr>
      </w:pPr>
      <w:r w:rsidRPr="00766FA5">
        <w:rPr>
          <w:rStyle w:val="TagStyle"/>
          <w:rtl/>
        </w:rPr>
        <w:t xml:space="preserve"> &lt;&lt; יור &gt;&gt; </w:t>
      </w:r>
      <w:r>
        <w:rPr>
          <w:rtl/>
        </w:rPr>
        <w:t>היו"ר ארז מלול:</w:t>
      </w:r>
      <w:r w:rsidRPr="00766FA5">
        <w:rPr>
          <w:rStyle w:val="TagStyle"/>
          <w:rtl/>
        </w:rPr>
        <w:t xml:space="preserve"> &lt;&lt; יור &gt;&gt;</w:t>
      </w:r>
      <w:r>
        <w:rPr>
          <w:rtl/>
        </w:rPr>
        <w:t xml:space="preserve"> </w:t>
      </w:r>
    </w:p>
    <w:p w:rsidR="00BC31FD" w:rsidRDefault="00BC31FD" w:rsidP="00DD0FF2">
      <w:pPr>
        <w:rPr>
          <w:rtl/>
        </w:rPr>
      </w:pPr>
    </w:p>
    <w:p w:rsidR="00BC31FD" w:rsidRDefault="00BC31FD" w:rsidP="008670AA">
      <w:pPr>
        <w:rPr>
          <w:rtl/>
        </w:rPr>
      </w:pPr>
      <w:r>
        <w:rPr>
          <w:rFonts w:hint="cs"/>
          <w:rtl/>
        </w:rPr>
        <w:t xml:space="preserve">תמה ההצבעה. </w:t>
      </w:r>
    </w:p>
    <w:p w:rsidR="00BC31FD" w:rsidRDefault="00BC31FD" w:rsidP="008670AA">
      <w:pPr>
        <w:rPr>
          <w:rtl/>
        </w:rPr>
      </w:pPr>
    </w:p>
    <w:p w:rsidR="00BC31FD" w:rsidRDefault="00BC31FD" w:rsidP="008670AA">
      <w:pPr>
        <w:pStyle w:val="af5"/>
        <w:keepNext/>
        <w:rPr>
          <w:rtl/>
        </w:rPr>
      </w:pPr>
      <w:bookmarkStart w:id="4858" w:name="ET_interruption_6532_4"/>
      <w:r w:rsidRPr="00766FA5">
        <w:rPr>
          <w:rStyle w:val="TagStyle"/>
          <w:rtl/>
        </w:rPr>
        <w:t xml:space="preserve"> &lt;&lt; קריאה &gt;&gt; </w:t>
      </w:r>
      <w:r>
        <w:rPr>
          <w:rtl/>
        </w:rPr>
        <w:t>שר הנגב, הגליל והחוסן הלאומי יצחק שמעון וסרלאוף:</w:t>
      </w:r>
      <w:r w:rsidRPr="00766FA5">
        <w:rPr>
          <w:rStyle w:val="TagStyle"/>
          <w:rtl/>
        </w:rPr>
        <w:t xml:space="preserve"> &lt;&lt; קריאה &gt;&gt;</w:t>
      </w:r>
      <w:r>
        <w:rPr>
          <w:rtl/>
        </w:rPr>
        <w:t xml:space="preserve"> </w:t>
      </w:r>
      <w:bookmarkEnd w:id="4858"/>
    </w:p>
    <w:p w:rsidR="00BC31FD" w:rsidRDefault="00BC31FD" w:rsidP="00DD0FF2">
      <w:pPr>
        <w:rPr>
          <w:rtl/>
        </w:rPr>
      </w:pPr>
    </w:p>
    <w:p w:rsidR="00BC31FD" w:rsidRDefault="00BC31FD" w:rsidP="00BA0A07">
      <w:pPr>
        <w:rPr>
          <w:rtl/>
        </w:rPr>
      </w:pPr>
      <w:r>
        <w:rPr>
          <w:rFonts w:hint="cs"/>
          <w:rtl/>
        </w:rPr>
        <w:t>רגע, רגע</w:t>
      </w:r>
      <w:r w:rsidR="00BA0A07">
        <w:rPr>
          <w:rFonts w:hint="cs"/>
          <w:rtl/>
        </w:rPr>
        <w:t>,</w:t>
      </w:r>
      <w:r>
        <w:rPr>
          <w:rFonts w:hint="cs"/>
          <w:rtl/>
        </w:rPr>
        <w:t xml:space="preserve"> אני בעד.</w:t>
      </w:r>
    </w:p>
    <w:p w:rsidR="00BC31FD" w:rsidRDefault="00BC31FD" w:rsidP="008670AA">
      <w:pPr>
        <w:rPr>
          <w:rtl/>
        </w:rPr>
      </w:pPr>
    </w:p>
    <w:p w:rsidR="00BC31FD" w:rsidRDefault="00BC31FD" w:rsidP="008670AA">
      <w:pPr>
        <w:pStyle w:val="af6"/>
        <w:keepNext/>
        <w:rPr>
          <w:rtl/>
        </w:rPr>
      </w:pPr>
      <w:r w:rsidRPr="00766FA5">
        <w:rPr>
          <w:rStyle w:val="TagStyle"/>
          <w:rtl/>
        </w:rPr>
        <w:t xml:space="preserve"> &lt;&lt; יור &gt;&gt; </w:t>
      </w:r>
      <w:r>
        <w:rPr>
          <w:rtl/>
        </w:rPr>
        <w:t>היו"ר ארז מלול:</w:t>
      </w:r>
      <w:r w:rsidRPr="00766FA5">
        <w:rPr>
          <w:rStyle w:val="TagStyle"/>
          <w:rtl/>
        </w:rPr>
        <w:t xml:space="preserve"> &lt;&lt; יור &gt;&gt;</w:t>
      </w:r>
      <w:r>
        <w:rPr>
          <w:rtl/>
        </w:rPr>
        <w:t xml:space="preserve"> </w:t>
      </w:r>
    </w:p>
    <w:p w:rsidR="00BC31FD" w:rsidRDefault="00BC31FD" w:rsidP="00DD0FF2">
      <w:pPr>
        <w:rPr>
          <w:rtl/>
        </w:rPr>
      </w:pPr>
    </w:p>
    <w:p w:rsidR="00BC31FD" w:rsidRDefault="00BC31FD" w:rsidP="008670AA">
      <w:pPr>
        <w:rPr>
          <w:rtl/>
        </w:rPr>
      </w:pPr>
      <w:r>
        <w:rPr>
          <w:rFonts w:hint="cs"/>
          <w:rtl/>
        </w:rPr>
        <w:t>אין. אמרתי: תמה.</w:t>
      </w:r>
    </w:p>
    <w:p w:rsidR="00BC31FD" w:rsidRDefault="00BC31FD" w:rsidP="008670AA">
      <w:pPr>
        <w:rPr>
          <w:rtl/>
        </w:rPr>
      </w:pPr>
    </w:p>
    <w:p w:rsidR="00BC31FD" w:rsidRDefault="00BC31FD" w:rsidP="008670AA">
      <w:pPr>
        <w:pStyle w:val="af5"/>
        <w:keepNext/>
        <w:rPr>
          <w:rtl/>
        </w:rPr>
      </w:pPr>
      <w:bookmarkStart w:id="4859" w:name="ET_interruption_6532_6"/>
      <w:r w:rsidRPr="00766FA5">
        <w:rPr>
          <w:rStyle w:val="TagStyle"/>
          <w:rtl/>
        </w:rPr>
        <w:t xml:space="preserve"> &lt;&lt; קריאה &gt;&gt; </w:t>
      </w:r>
      <w:r>
        <w:rPr>
          <w:rtl/>
        </w:rPr>
        <w:t>שר הנגב, הגליל והחוסן הלאומי יצחק שמעון וסרלאוף:</w:t>
      </w:r>
      <w:r w:rsidRPr="00766FA5">
        <w:rPr>
          <w:rStyle w:val="TagStyle"/>
          <w:rtl/>
        </w:rPr>
        <w:t xml:space="preserve"> &lt;&lt; קריאה &gt;&gt;</w:t>
      </w:r>
      <w:r>
        <w:rPr>
          <w:rtl/>
        </w:rPr>
        <w:t xml:space="preserve"> </w:t>
      </w:r>
      <w:bookmarkEnd w:id="4859"/>
    </w:p>
    <w:p w:rsidR="00BC31FD" w:rsidRDefault="00BC31FD" w:rsidP="00DD0FF2">
      <w:pPr>
        <w:rPr>
          <w:rtl/>
        </w:rPr>
      </w:pPr>
    </w:p>
    <w:p w:rsidR="00BC31FD" w:rsidRDefault="00BC31FD" w:rsidP="008670AA">
      <w:pPr>
        <w:rPr>
          <w:rtl/>
        </w:rPr>
      </w:pPr>
      <w:r>
        <w:rPr>
          <w:rFonts w:hint="cs"/>
          <w:rtl/>
        </w:rPr>
        <w:t xml:space="preserve">לא. אני </w:t>
      </w:r>
      <w:bookmarkStart w:id="4860" w:name="_ETM_Q12_381000"/>
      <w:bookmarkEnd w:id="4860"/>
      <w:r>
        <w:rPr>
          <w:rFonts w:hint="cs"/>
          <w:rtl/>
        </w:rPr>
        <w:t>הייתי פה.</w:t>
      </w:r>
    </w:p>
    <w:p w:rsidR="00BC31FD" w:rsidRDefault="00BC31FD" w:rsidP="008670AA">
      <w:pPr>
        <w:rPr>
          <w:rtl/>
        </w:rPr>
      </w:pPr>
    </w:p>
    <w:p w:rsidR="00BC31FD" w:rsidRDefault="00BC31FD" w:rsidP="008670AA">
      <w:pPr>
        <w:pStyle w:val="af6"/>
        <w:keepNext/>
        <w:rPr>
          <w:rtl/>
        </w:rPr>
      </w:pPr>
      <w:r w:rsidRPr="00760557">
        <w:rPr>
          <w:rStyle w:val="TagStyle"/>
          <w:rtl/>
        </w:rPr>
        <w:t xml:space="preserve"> &lt;&lt; יור &gt;&gt; </w:t>
      </w:r>
      <w:r>
        <w:rPr>
          <w:rtl/>
        </w:rPr>
        <w:t>היו"ר ארז מלול:</w:t>
      </w:r>
      <w:r w:rsidRPr="00760557">
        <w:rPr>
          <w:rStyle w:val="TagStyle"/>
          <w:rtl/>
        </w:rPr>
        <w:t xml:space="preserve"> &lt;&lt; יור &gt;&gt;</w:t>
      </w:r>
      <w:r>
        <w:rPr>
          <w:rtl/>
        </w:rPr>
        <w:t xml:space="preserve"> </w:t>
      </w:r>
    </w:p>
    <w:p w:rsidR="00BC31FD" w:rsidRDefault="00BC31FD" w:rsidP="00DD0FF2">
      <w:pPr>
        <w:rPr>
          <w:rtl/>
        </w:rPr>
      </w:pPr>
    </w:p>
    <w:p w:rsidR="00BC31FD" w:rsidRDefault="00BC31FD" w:rsidP="008670AA">
      <w:pPr>
        <w:rPr>
          <w:rtl/>
        </w:rPr>
      </w:pPr>
      <w:bookmarkStart w:id="4861" w:name="_ETM_Q12_380000"/>
      <w:bookmarkEnd w:id="4861"/>
      <w:r>
        <w:rPr>
          <w:rFonts w:hint="cs"/>
          <w:rtl/>
        </w:rPr>
        <w:t xml:space="preserve">אתה דיברת. היית צריך להסתובב, כמו גלית. </w:t>
      </w:r>
    </w:p>
    <w:p w:rsidR="00BC31FD" w:rsidRDefault="00BC31FD" w:rsidP="008670AA">
      <w:pPr>
        <w:rPr>
          <w:rtl/>
        </w:rPr>
      </w:pPr>
    </w:p>
    <w:p w:rsidR="00BC31FD" w:rsidRDefault="00BC31FD" w:rsidP="008670AA">
      <w:pPr>
        <w:pStyle w:val="af5"/>
        <w:keepNext/>
        <w:rPr>
          <w:rtl/>
        </w:rPr>
      </w:pPr>
      <w:bookmarkStart w:id="4862" w:name="ET_interruption_6532_11"/>
      <w:r w:rsidRPr="00760557">
        <w:rPr>
          <w:rStyle w:val="TagStyle"/>
          <w:rtl/>
        </w:rPr>
        <w:t xml:space="preserve"> &lt;&lt; קריאה &gt;&gt; </w:t>
      </w:r>
      <w:r>
        <w:rPr>
          <w:rtl/>
        </w:rPr>
        <w:t>שר הנגב, הגליל והחוסן הלאומי יצחק שמעון וסרלאוף:</w:t>
      </w:r>
      <w:r w:rsidRPr="00760557">
        <w:rPr>
          <w:rStyle w:val="TagStyle"/>
          <w:rtl/>
        </w:rPr>
        <w:t xml:space="preserve"> &lt;&lt; קריאה &gt;&gt;</w:t>
      </w:r>
      <w:r>
        <w:rPr>
          <w:rtl/>
        </w:rPr>
        <w:t xml:space="preserve"> </w:t>
      </w:r>
      <w:bookmarkEnd w:id="4862"/>
    </w:p>
    <w:p w:rsidR="00BC31FD" w:rsidRDefault="00BC31FD" w:rsidP="00DD0FF2">
      <w:pPr>
        <w:rPr>
          <w:rtl/>
        </w:rPr>
      </w:pPr>
    </w:p>
    <w:p w:rsidR="00BC31FD" w:rsidRDefault="00BC31FD" w:rsidP="00BA0A07">
      <w:pPr>
        <w:rPr>
          <w:rtl/>
        </w:rPr>
      </w:pPr>
      <w:bookmarkStart w:id="4863" w:name="_ETM_Q12_382000"/>
      <w:bookmarkEnd w:id="4863"/>
      <w:r>
        <w:rPr>
          <w:rFonts w:hint="cs"/>
          <w:rtl/>
        </w:rPr>
        <w:t>הייתי</w:t>
      </w:r>
      <w:bookmarkStart w:id="4864" w:name="_ETM_Q12_385000"/>
      <w:bookmarkEnd w:id="4864"/>
      <w:r>
        <w:rPr>
          <w:rFonts w:hint="cs"/>
          <w:rtl/>
        </w:rPr>
        <w:t xml:space="preserve"> פה והוא אמר: לא נוכח</w:t>
      </w:r>
      <w:r w:rsidR="00BA0A07">
        <w:rPr>
          <w:rFonts w:hint="cs"/>
          <w:rtl/>
        </w:rPr>
        <w:t>,</w:t>
      </w:r>
      <w:r>
        <w:rPr>
          <w:rFonts w:hint="cs"/>
          <w:rtl/>
        </w:rPr>
        <w:t xml:space="preserve"> אז חיכיתי בסבלנות עד שיקרא לי.</w:t>
      </w:r>
    </w:p>
    <w:p w:rsidR="00BC31FD" w:rsidRDefault="00BC31FD" w:rsidP="008670AA">
      <w:pPr>
        <w:rPr>
          <w:rtl/>
        </w:rPr>
      </w:pPr>
    </w:p>
    <w:p w:rsidR="00BC31FD" w:rsidRDefault="00BC31FD" w:rsidP="008670AA">
      <w:pPr>
        <w:pStyle w:val="af6"/>
        <w:keepNext/>
        <w:rPr>
          <w:rtl/>
        </w:rPr>
      </w:pPr>
      <w:bookmarkStart w:id="4865" w:name="ET_yor_6595_12"/>
      <w:r w:rsidRPr="00760557">
        <w:rPr>
          <w:rStyle w:val="TagStyle"/>
          <w:rtl/>
        </w:rPr>
        <w:t xml:space="preserve"> &lt;&lt; יור &gt;&gt; </w:t>
      </w:r>
      <w:r>
        <w:rPr>
          <w:rtl/>
        </w:rPr>
        <w:t>היו"ר ארז מלול:</w:t>
      </w:r>
      <w:r w:rsidRPr="00760557">
        <w:rPr>
          <w:rStyle w:val="TagStyle"/>
          <w:rtl/>
        </w:rPr>
        <w:t xml:space="preserve"> &lt;&lt; יור &gt;&gt;</w:t>
      </w:r>
      <w:r>
        <w:rPr>
          <w:rtl/>
        </w:rPr>
        <w:t xml:space="preserve"> </w:t>
      </w:r>
      <w:bookmarkEnd w:id="4865"/>
    </w:p>
    <w:p w:rsidR="00BC31FD" w:rsidRDefault="00BC31FD" w:rsidP="00DD0FF2">
      <w:pPr>
        <w:rPr>
          <w:rtl/>
        </w:rPr>
      </w:pPr>
    </w:p>
    <w:p w:rsidR="00BC31FD" w:rsidRDefault="00BC31FD" w:rsidP="008670AA">
      <w:pPr>
        <w:rPr>
          <w:rtl/>
        </w:rPr>
      </w:pPr>
      <w:bookmarkStart w:id="4866" w:name="_ETM_Q12_388000"/>
      <w:bookmarkEnd w:id="4866"/>
      <w:r>
        <w:rPr>
          <w:rFonts w:hint="cs"/>
          <w:rtl/>
        </w:rPr>
        <w:t xml:space="preserve">אמרתי. </w:t>
      </w:r>
    </w:p>
    <w:p w:rsidR="00BC31FD" w:rsidRDefault="00BC31FD" w:rsidP="008670AA">
      <w:pPr>
        <w:rPr>
          <w:rtl/>
        </w:rPr>
      </w:pPr>
    </w:p>
    <w:p w:rsidR="00BC31FD" w:rsidRDefault="00BC31FD" w:rsidP="008670AA">
      <w:pPr>
        <w:pStyle w:val="af5"/>
        <w:keepNext/>
        <w:rPr>
          <w:rtl/>
        </w:rPr>
      </w:pPr>
      <w:bookmarkStart w:id="4867" w:name="ET_interruption_6532_13"/>
      <w:r w:rsidRPr="00760557">
        <w:rPr>
          <w:rStyle w:val="TagStyle"/>
          <w:rtl/>
        </w:rPr>
        <w:t xml:space="preserve"> &lt;&lt; קריאה &gt;&gt; </w:t>
      </w:r>
      <w:r>
        <w:rPr>
          <w:rtl/>
        </w:rPr>
        <w:t>שר הנגב, הגליל והחוסן הלאומי יצחק שמעון וסרלאוף:</w:t>
      </w:r>
      <w:r w:rsidRPr="00760557">
        <w:rPr>
          <w:rStyle w:val="TagStyle"/>
          <w:rtl/>
        </w:rPr>
        <w:t xml:space="preserve"> &lt;&lt; קריאה &gt;&gt;</w:t>
      </w:r>
      <w:r>
        <w:rPr>
          <w:rtl/>
        </w:rPr>
        <w:t xml:space="preserve"> </w:t>
      </w:r>
      <w:bookmarkEnd w:id="4867"/>
    </w:p>
    <w:p w:rsidR="00BC31FD" w:rsidRDefault="00BC31FD" w:rsidP="00DD0FF2">
      <w:pPr>
        <w:rPr>
          <w:rtl/>
        </w:rPr>
      </w:pPr>
    </w:p>
    <w:p w:rsidR="00BC31FD" w:rsidRDefault="00BC31FD" w:rsidP="008670AA">
      <w:pPr>
        <w:rPr>
          <w:rtl/>
        </w:rPr>
      </w:pPr>
      <w:bookmarkStart w:id="4868" w:name="_ETM_Q12_391000"/>
      <w:bookmarkEnd w:id="4868"/>
      <w:r>
        <w:rPr>
          <w:rFonts w:hint="cs"/>
          <w:rtl/>
        </w:rPr>
        <w:t>מה?</w:t>
      </w:r>
    </w:p>
    <w:p w:rsidR="00BC31FD" w:rsidRDefault="00BC31FD" w:rsidP="008670AA">
      <w:pPr>
        <w:rPr>
          <w:rtl/>
        </w:rPr>
      </w:pPr>
    </w:p>
    <w:p w:rsidR="00BC31FD" w:rsidRDefault="00BC31FD" w:rsidP="008670AA">
      <w:pPr>
        <w:pStyle w:val="af5"/>
        <w:keepNext/>
        <w:rPr>
          <w:rtl/>
        </w:rPr>
      </w:pPr>
      <w:bookmarkStart w:id="4869" w:name="ET_interruption_קר_אה_14"/>
      <w:r w:rsidRPr="00760557">
        <w:rPr>
          <w:rStyle w:val="TagStyle"/>
          <w:rtl/>
        </w:rPr>
        <w:t xml:space="preserve"> &lt;&lt; קריאה &gt;&gt; </w:t>
      </w:r>
      <w:r>
        <w:rPr>
          <w:rtl/>
        </w:rPr>
        <w:t>קריאה:</w:t>
      </w:r>
      <w:r w:rsidRPr="00760557">
        <w:rPr>
          <w:rStyle w:val="TagStyle"/>
          <w:rtl/>
        </w:rPr>
        <w:t xml:space="preserve"> &lt;&lt; קריאה &gt;&gt;</w:t>
      </w:r>
      <w:r>
        <w:rPr>
          <w:rtl/>
        </w:rPr>
        <w:t xml:space="preserve"> </w:t>
      </w:r>
      <w:bookmarkEnd w:id="4869"/>
    </w:p>
    <w:p w:rsidR="00BC31FD" w:rsidRDefault="00BC31FD" w:rsidP="00DD0FF2">
      <w:pPr>
        <w:rPr>
          <w:rtl/>
        </w:rPr>
      </w:pPr>
    </w:p>
    <w:p w:rsidR="00BC31FD" w:rsidRDefault="00DD0FF2" w:rsidP="008670AA">
      <w:pPr>
        <w:rPr>
          <w:rtl/>
        </w:rPr>
      </w:pPr>
      <w:bookmarkStart w:id="4870" w:name="_ETM_Q12_395000"/>
      <w:bookmarkEnd w:id="4870"/>
      <w:r>
        <w:rPr>
          <w:rFonts w:hint="cs"/>
          <w:rtl/>
        </w:rPr>
        <w:t>– – –</w:t>
      </w:r>
      <w:r w:rsidR="00BC31FD">
        <w:rPr>
          <w:rFonts w:hint="cs"/>
          <w:rtl/>
        </w:rPr>
        <w:t xml:space="preserve"> </w:t>
      </w:r>
    </w:p>
    <w:p w:rsidR="00BC31FD" w:rsidRDefault="00BC31FD" w:rsidP="008670AA">
      <w:pPr>
        <w:rPr>
          <w:rtl/>
        </w:rPr>
      </w:pPr>
    </w:p>
    <w:p w:rsidR="00BC31FD" w:rsidRDefault="00BC31FD" w:rsidP="008670AA">
      <w:pPr>
        <w:pStyle w:val="af5"/>
        <w:keepNext/>
        <w:rPr>
          <w:rtl/>
        </w:rPr>
      </w:pPr>
      <w:bookmarkStart w:id="4871" w:name="ET_interruption_6532_15"/>
      <w:r w:rsidRPr="00760557">
        <w:rPr>
          <w:rStyle w:val="TagStyle"/>
          <w:rtl/>
        </w:rPr>
        <w:t xml:space="preserve"> &lt;&lt; קריאה &gt;&gt; </w:t>
      </w:r>
      <w:r>
        <w:rPr>
          <w:rtl/>
        </w:rPr>
        <w:t>שר הנגב, הגליל והחוסן הלאומי יצחק שמעון וסרלאוף:</w:t>
      </w:r>
      <w:r w:rsidRPr="00760557">
        <w:rPr>
          <w:rStyle w:val="TagStyle"/>
          <w:rtl/>
        </w:rPr>
        <w:t xml:space="preserve"> &lt;&lt; קריאה &gt;&gt;</w:t>
      </w:r>
      <w:r>
        <w:rPr>
          <w:rtl/>
        </w:rPr>
        <w:t xml:space="preserve"> </w:t>
      </w:r>
      <w:bookmarkEnd w:id="4871"/>
    </w:p>
    <w:p w:rsidR="00BC31FD" w:rsidRDefault="00BC31FD" w:rsidP="00DD0FF2">
      <w:pPr>
        <w:rPr>
          <w:rtl/>
        </w:rPr>
      </w:pPr>
    </w:p>
    <w:p w:rsidR="00BC31FD" w:rsidRDefault="00BC31FD" w:rsidP="008670AA">
      <w:pPr>
        <w:rPr>
          <w:rtl/>
        </w:rPr>
      </w:pPr>
      <w:bookmarkStart w:id="4872" w:name="_ETM_Q12_396000"/>
      <w:bookmarkEnd w:id="4872"/>
      <w:r>
        <w:rPr>
          <w:rFonts w:hint="cs"/>
          <w:rtl/>
        </w:rPr>
        <w:t xml:space="preserve">לא, עמדתי פה </w:t>
      </w:r>
      <w:bookmarkStart w:id="4873" w:name="_ETM_Q12_392000"/>
      <w:bookmarkEnd w:id="4873"/>
      <w:r>
        <w:rPr>
          <w:rFonts w:hint="cs"/>
          <w:rtl/>
        </w:rPr>
        <w:t xml:space="preserve">וחיכיתי. </w:t>
      </w:r>
    </w:p>
    <w:p w:rsidR="00BC31FD" w:rsidRDefault="00BC31FD" w:rsidP="008670AA">
      <w:pPr>
        <w:rPr>
          <w:rtl/>
        </w:rPr>
      </w:pPr>
      <w:bookmarkStart w:id="4874" w:name="_ETM_Q12_393000"/>
      <w:bookmarkEnd w:id="4874"/>
    </w:p>
    <w:p w:rsidR="00BC31FD" w:rsidRDefault="00BC31FD" w:rsidP="008670AA">
      <w:pPr>
        <w:pStyle w:val="af6"/>
        <w:keepNext/>
        <w:rPr>
          <w:rtl/>
        </w:rPr>
      </w:pPr>
      <w:bookmarkStart w:id="4875" w:name="ET_yor_6595_16"/>
      <w:r w:rsidRPr="00760557">
        <w:rPr>
          <w:rStyle w:val="TagStyle"/>
          <w:rtl/>
        </w:rPr>
        <w:t xml:space="preserve"> &lt;&lt; יור &gt;&gt; </w:t>
      </w:r>
      <w:r>
        <w:rPr>
          <w:rtl/>
        </w:rPr>
        <w:t>היו"ר ארז מלול:</w:t>
      </w:r>
      <w:r w:rsidRPr="00760557">
        <w:rPr>
          <w:rStyle w:val="TagStyle"/>
          <w:rtl/>
        </w:rPr>
        <w:t xml:space="preserve"> &lt;&lt; יור &gt;&gt;</w:t>
      </w:r>
      <w:r>
        <w:rPr>
          <w:rtl/>
        </w:rPr>
        <w:t xml:space="preserve"> </w:t>
      </w:r>
      <w:bookmarkEnd w:id="4875"/>
    </w:p>
    <w:p w:rsidR="00BC31FD" w:rsidRDefault="00BC31FD" w:rsidP="00DD0FF2">
      <w:pPr>
        <w:rPr>
          <w:rtl/>
        </w:rPr>
      </w:pPr>
    </w:p>
    <w:p w:rsidR="00BC31FD" w:rsidRDefault="00BC31FD" w:rsidP="00BA0A07">
      <w:pPr>
        <w:rPr>
          <w:rtl/>
        </w:rPr>
      </w:pPr>
      <w:bookmarkStart w:id="4876" w:name="_ETM_Q12_394000"/>
      <w:bookmarkEnd w:id="4876"/>
      <w:r>
        <w:rPr>
          <w:rFonts w:hint="cs"/>
          <w:rtl/>
        </w:rPr>
        <w:t>בפעם הבאה תהיה ערני. אמרתי: האם יש ח"כים? היא הצביעה, ינון הצביע.</w:t>
      </w:r>
    </w:p>
    <w:p w:rsidR="00BC31FD" w:rsidRDefault="00BC31FD" w:rsidP="008670AA">
      <w:pPr>
        <w:rPr>
          <w:rtl/>
        </w:rPr>
      </w:pPr>
      <w:bookmarkStart w:id="4877" w:name="_ETM_Q12_401000"/>
      <w:bookmarkEnd w:id="4877"/>
    </w:p>
    <w:p w:rsidR="00BC31FD" w:rsidRDefault="00BC31FD" w:rsidP="008670AA">
      <w:pPr>
        <w:pStyle w:val="af5"/>
        <w:keepNext/>
        <w:rPr>
          <w:rtl/>
        </w:rPr>
      </w:pPr>
      <w:bookmarkStart w:id="4878" w:name="ET_interruption_6532_17"/>
      <w:r w:rsidRPr="00760557">
        <w:rPr>
          <w:rStyle w:val="TagStyle"/>
          <w:rtl/>
        </w:rPr>
        <w:t xml:space="preserve"> &lt;&lt; קריאה &gt;&gt; </w:t>
      </w:r>
      <w:r>
        <w:rPr>
          <w:rtl/>
        </w:rPr>
        <w:t>שר הנגב, הגליל והחוסן הלאומי יצחק שמעון וסרלאוף:</w:t>
      </w:r>
      <w:r w:rsidRPr="00760557">
        <w:rPr>
          <w:rStyle w:val="TagStyle"/>
          <w:rtl/>
        </w:rPr>
        <w:t xml:space="preserve"> &lt;&lt; קריאה &gt;&gt;</w:t>
      </w:r>
      <w:r>
        <w:rPr>
          <w:rtl/>
        </w:rPr>
        <w:t xml:space="preserve"> </w:t>
      </w:r>
      <w:bookmarkEnd w:id="4878"/>
    </w:p>
    <w:p w:rsidR="00BC31FD" w:rsidRDefault="00BC31FD" w:rsidP="00DD0FF2">
      <w:pPr>
        <w:rPr>
          <w:rtl/>
        </w:rPr>
      </w:pPr>
    </w:p>
    <w:p w:rsidR="00BC31FD" w:rsidRDefault="00BC31FD" w:rsidP="008670AA">
      <w:pPr>
        <w:rPr>
          <w:rtl/>
        </w:rPr>
      </w:pPr>
      <w:r>
        <w:rPr>
          <w:rFonts w:hint="cs"/>
          <w:rtl/>
        </w:rPr>
        <w:t xml:space="preserve">אבל חיכיתי בסבלנות, כי הוא התקדם שם. </w:t>
      </w:r>
    </w:p>
    <w:p w:rsidR="00BC31FD" w:rsidRDefault="00BC31FD" w:rsidP="008670AA">
      <w:pPr>
        <w:rPr>
          <w:rtl/>
        </w:rPr>
      </w:pPr>
      <w:bookmarkStart w:id="4879" w:name="_ETM_Q12_404000"/>
      <w:bookmarkEnd w:id="4879"/>
    </w:p>
    <w:p w:rsidR="00BC31FD" w:rsidRDefault="00BC31FD" w:rsidP="008670AA">
      <w:pPr>
        <w:pStyle w:val="af6"/>
        <w:keepNext/>
        <w:rPr>
          <w:rtl/>
        </w:rPr>
      </w:pPr>
      <w:bookmarkStart w:id="4880" w:name="ET_yor_6595_18"/>
      <w:r w:rsidRPr="00430961">
        <w:rPr>
          <w:rStyle w:val="TagStyle"/>
          <w:rtl/>
        </w:rPr>
        <w:t xml:space="preserve"> &lt;&lt; יור &gt;&gt; </w:t>
      </w:r>
      <w:r>
        <w:rPr>
          <w:rtl/>
        </w:rPr>
        <w:t>היו"ר ארז מלול:</w:t>
      </w:r>
      <w:r w:rsidRPr="00430961">
        <w:rPr>
          <w:rStyle w:val="TagStyle"/>
          <w:rtl/>
        </w:rPr>
        <w:t xml:space="preserve"> &lt;&lt; יור &gt;&gt;</w:t>
      </w:r>
      <w:r>
        <w:rPr>
          <w:rtl/>
        </w:rPr>
        <w:t xml:space="preserve"> </w:t>
      </w:r>
      <w:bookmarkEnd w:id="4880"/>
    </w:p>
    <w:p w:rsidR="00BC31FD" w:rsidRDefault="00BC31FD" w:rsidP="00DD0FF2">
      <w:pPr>
        <w:rPr>
          <w:rtl/>
        </w:rPr>
      </w:pPr>
    </w:p>
    <w:p w:rsidR="00BC31FD" w:rsidRPr="00430961" w:rsidRDefault="00BC31FD" w:rsidP="008670AA">
      <w:pPr>
        <w:rPr>
          <w:rtl/>
        </w:rPr>
      </w:pPr>
      <w:bookmarkStart w:id="4881" w:name="_ETM_Q12_405000"/>
      <w:bookmarkEnd w:id="4881"/>
      <w:r>
        <w:rPr>
          <w:rFonts w:hint="cs"/>
          <w:rtl/>
        </w:rPr>
        <w:t xml:space="preserve">טוב, לא נורא. </w:t>
      </w:r>
    </w:p>
    <w:p w:rsidR="00BC31FD" w:rsidRDefault="00BC31FD" w:rsidP="008670AA">
      <w:pPr>
        <w:rPr>
          <w:rtl/>
        </w:rPr>
      </w:pPr>
    </w:p>
    <w:p w:rsidR="00BC31FD" w:rsidRDefault="00BC31FD" w:rsidP="008670AA">
      <w:pPr>
        <w:pStyle w:val="af6"/>
        <w:keepNext/>
        <w:rPr>
          <w:rtl/>
        </w:rPr>
      </w:pPr>
      <w:r w:rsidRPr="00766FA5">
        <w:rPr>
          <w:rStyle w:val="TagStyle"/>
          <w:rtl/>
        </w:rPr>
        <w:t xml:space="preserve"> &lt;&lt; יור &gt;&gt; </w:t>
      </w:r>
      <w:r>
        <w:rPr>
          <w:rtl/>
        </w:rPr>
        <w:t>היו"ר ארז מלול:</w:t>
      </w:r>
      <w:r w:rsidRPr="00766FA5">
        <w:rPr>
          <w:rStyle w:val="TagStyle"/>
          <w:rtl/>
        </w:rPr>
        <w:t xml:space="preserve"> &lt;&lt; יור &gt;&gt;</w:t>
      </w:r>
      <w:r>
        <w:rPr>
          <w:rtl/>
        </w:rPr>
        <w:t xml:space="preserve"> </w:t>
      </w:r>
    </w:p>
    <w:p w:rsidR="00BC31FD" w:rsidRDefault="00BC31FD" w:rsidP="00DD0FF2">
      <w:pPr>
        <w:rPr>
          <w:rtl/>
        </w:rPr>
      </w:pPr>
    </w:p>
    <w:p w:rsidR="00BC31FD" w:rsidRDefault="00BC31FD" w:rsidP="009D61ED">
      <w:pPr>
        <w:rPr>
          <w:rtl/>
        </w:rPr>
      </w:pPr>
      <w:r w:rsidRPr="00430961">
        <w:rPr>
          <w:rtl/>
        </w:rPr>
        <w:t>להלן תוצאות ההצבעה</w:t>
      </w:r>
      <w:r>
        <w:rPr>
          <w:rFonts w:hint="cs"/>
          <w:rtl/>
        </w:rPr>
        <w:t>:</w:t>
      </w:r>
      <w:r w:rsidRPr="00430961">
        <w:rPr>
          <w:rtl/>
        </w:rPr>
        <w:t xml:space="preserve"> 46 בעד</w:t>
      </w:r>
      <w:r>
        <w:rPr>
          <w:rFonts w:hint="cs"/>
          <w:rtl/>
        </w:rPr>
        <w:t>, עשרה</w:t>
      </w:r>
      <w:r w:rsidRPr="00430961">
        <w:rPr>
          <w:rtl/>
        </w:rPr>
        <w:t xml:space="preserve"> מתנגדים</w:t>
      </w:r>
      <w:r>
        <w:rPr>
          <w:rFonts w:hint="cs"/>
          <w:rtl/>
        </w:rPr>
        <w:t>,</w:t>
      </w:r>
      <w:r w:rsidRPr="00430961">
        <w:rPr>
          <w:rtl/>
        </w:rPr>
        <w:t xml:space="preserve"> נמנע</w:t>
      </w:r>
      <w:r>
        <w:rPr>
          <w:rFonts w:hint="cs"/>
          <w:rtl/>
        </w:rPr>
        <w:t xml:space="preserve"> אחד. </w:t>
      </w:r>
      <w:r w:rsidRPr="00430961">
        <w:rPr>
          <w:rtl/>
        </w:rPr>
        <w:t xml:space="preserve">אני קובע כי </w:t>
      </w:r>
      <w:r>
        <w:rPr>
          <w:rtl/>
        </w:rPr>
        <w:t xml:space="preserve">הצעת חוק להנצחת הרב אברהם יצחק הכהן קוק </w:t>
      </w:r>
      <w:r>
        <w:rPr>
          <w:rFonts w:hint="cs"/>
          <w:rtl/>
        </w:rPr>
        <w:t>(</w:t>
      </w:r>
      <w:r>
        <w:rPr>
          <w:rtl/>
        </w:rPr>
        <w:t>ציון זכרו ופועלו</w:t>
      </w:r>
      <w:r>
        <w:rPr>
          <w:rFonts w:hint="cs"/>
          <w:rtl/>
        </w:rPr>
        <w:t>)</w:t>
      </w:r>
      <w:r>
        <w:rPr>
          <w:rtl/>
        </w:rPr>
        <w:t>, התשפ"ג</w:t>
      </w:r>
      <w:r>
        <w:rPr>
          <w:rFonts w:hint="cs"/>
          <w:rtl/>
        </w:rPr>
        <w:t>–</w:t>
      </w:r>
      <w:r>
        <w:rPr>
          <w:rtl/>
        </w:rPr>
        <w:t>2023</w:t>
      </w:r>
      <w:r>
        <w:rPr>
          <w:rFonts w:hint="cs"/>
          <w:rtl/>
        </w:rPr>
        <w:t>,</w:t>
      </w:r>
      <w:bookmarkStart w:id="4882" w:name="_ETM_Q12_516000"/>
      <w:bookmarkEnd w:id="4882"/>
      <w:r>
        <w:rPr>
          <w:rFonts w:hint="cs"/>
          <w:rtl/>
        </w:rPr>
        <w:t xml:space="preserve"> </w:t>
      </w:r>
      <w:bookmarkStart w:id="4883" w:name="_ETM_Q12_515000"/>
      <w:bookmarkEnd w:id="4883"/>
      <w:r w:rsidRPr="00430961">
        <w:rPr>
          <w:rtl/>
        </w:rPr>
        <w:t>אושרה בקריאה טרומית ותעבור לדיון בוועדת החינוך</w:t>
      </w:r>
      <w:r>
        <w:rPr>
          <w:rFonts w:hint="cs"/>
          <w:rtl/>
        </w:rPr>
        <w:t>,</w:t>
      </w:r>
      <w:r w:rsidRPr="00430961">
        <w:rPr>
          <w:rtl/>
        </w:rPr>
        <w:t xml:space="preserve"> התרבות והספורט לצורך הכנתה לקריאה ראשונה</w:t>
      </w:r>
      <w:r>
        <w:rPr>
          <w:rFonts w:hint="cs"/>
          <w:rtl/>
        </w:rPr>
        <w:t>.</w:t>
      </w:r>
    </w:p>
    <w:p w:rsidR="00BC31FD" w:rsidRDefault="00BC31FD" w:rsidP="008670AA">
      <w:pPr>
        <w:rPr>
          <w:rtl/>
        </w:rPr>
      </w:pPr>
      <w:bookmarkStart w:id="4884" w:name="_ETM_Q12_524000"/>
      <w:bookmarkEnd w:id="4884"/>
    </w:p>
    <w:p w:rsidR="00BC31FD" w:rsidRDefault="00BC31FD" w:rsidP="008670AA">
      <w:pPr>
        <w:rPr>
          <w:rtl/>
        </w:rPr>
      </w:pPr>
    </w:p>
    <w:p w:rsidR="00BC31FD" w:rsidRDefault="00BC31FD" w:rsidP="008670AA">
      <w:pPr>
        <w:pStyle w:val="a6"/>
        <w:rPr>
          <w:rtl/>
        </w:rPr>
      </w:pPr>
      <w:bookmarkStart w:id="4885" w:name="ET_hatsach_644692_8"/>
      <w:r w:rsidRPr="00766FA5">
        <w:rPr>
          <w:rStyle w:val="TagStyle"/>
          <w:rtl/>
        </w:rPr>
        <w:t xml:space="preserve"> &lt;&lt; הצח &gt;&gt; </w:t>
      </w:r>
      <w:bookmarkStart w:id="4886" w:name="_Toc185764145"/>
      <w:bookmarkStart w:id="4887" w:name="_Toc185851083"/>
      <w:bookmarkStart w:id="4888" w:name="_Toc185958063"/>
      <w:bookmarkStart w:id="4889" w:name="_Toc204589715"/>
      <w:r>
        <w:rPr>
          <w:rtl/>
        </w:rPr>
        <w:t xml:space="preserve">הצעת חוק הבנקאות (שירות ללקוח) (תיקון </w:t>
      </w:r>
      <w:r>
        <w:rPr>
          <w:rFonts w:hint="cs"/>
          <w:rtl/>
        </w:rPr>
        <w:t>– נ</w:t>
      </w:r>
      <w:r>
        <w:rPr>
          <w:rtl/>
        </w:rPr>
        <w:t>יוד פ</w:t>
      </w:r>
      <w:r>
        <w:rPr>
          <w:rFonts w:hint="cs"/>
          <w:rtl/>
        </w:rPr>
        <w:t>י</w:t>
      </w:r>
      <w:r>
        <w:rPr>
          <w:rtl/>
        </w:rPr>
        <w:t>קדונות ללקוחות הבנקים ללא העברת חשבון בנק), התשפ"ה</w:t>
      </w:r>
      <w:r>
        <w:rPr>
          <w:rFonts w:hint="cs"/>
          <w:rtl/>
        </w:rPr>
        <w:t>–</w:t>
      </w:r>
      <w:r>
        <w:rPr>
          <w:rtl/>
        </w:rPr>
        <w:t>2024</w:t>
      </w:r>
      <w:bookmarkEnd w:id="4886"/>
      <w:bookmarkEnd w:id="4887"/>
      <w:bookmarkEnd w:id="4888"/>
      <w:bookmarkEnd w:id="4889"/>
      <w:r w:rsidRPr="00766FA5">
        <w:rPr>
          <w:rStyle w:val="TagStyle"/>
          <w:rtl/>
        </w:rPr>
        <w:t xml:space="preserve"> &lt;&lt; הצח &gt;&gt;</w:t>
      </w:r>
      <w:r>
        <w:rPr>
          <w:rtl/>
        </w:rPr>
        <w:t xml:space="preserve"> </w:t>
      </w:r>
      <w:bookmarkEnd w:id="4885"/>
    </w:p>
    <w:p w:rsidR="00BC31FD" w:rsidRDefault="00BC31FD" w:rsidP="008670AA">
      <w:pPr>
        <w:rPr>
          <w:rtl/>
        </w:rPr>
      </w:pPr>
      <w:r>
        <w:rPr>
          <w:rtl/>
        </w:rPr>
        <w:t>[הצעת חוק פ/4960</w:t>
      </w:r>
      <w:r>
        <w:rPr>
          <w:rFonts w:hint="cs"/>
          <w:rtl/>
        </w:rPr>
        <w:t>/25</w:t>
      </w:r>
      <w:r>
        <w:rPr>
          <w:rtl/>
        </w:rPr>
        <w:t>; נספחות.]</w:t>
      </w:r>
    </w:p>
    <w:p w:rsidR="00BC31FD" w:rsidRDefault="00BC31FD" w:rsidP="008670AA">
      <w:pPr>
        <w:pStyle w:val="-0"/>
        <w:rPr>
          <w:rtl/>
        </w:rPr>
      </w:pPr>
      <w:r>
        <w:rPr>
          <w:rtl/>
        </w:rPr>
        <w:t xml:space="preserve">(הצעת </w:t>
      </w:r>
      <w:r w:rsidRPr="00865B96">
        <w:rPr>
          <w:rtl/>
        </w:rPr>
        <w:t xml:space="preserve">קבוצת חברי </w:t>
      </w:r>
      <w:r w:rsidR="00DE2975">
        <w:rPr>
          <w:rFonts w:hint="cs"/>
          <w:rtl/>
        </w:rPr>
        <w:t>ה</w:t>
      </w:r>
      <w:r w:rsidRPr="00865B96">
        <w:rPr>
          <w:rtl/>
        </w:rPr>
        <w:t>כנסת</w:t>
      </w:r>
      <w:r>
        <w:rPr>
          <w:rtl/>
        </w:rPr>
        <w:t>)</w:t>
      </w:r>
    </w:p>
    <w:p w:rsidR="00BC31FD" w:rsidRDefault="00BC31FD" w:rsidP="00DD0FF2">
      <w:pPr>
        <w:rPr>
          <w:rtl/>
        </w:rPr>
      </w:pPr>
      <w:bookmarkStart w:id="4890" w:name="_ETM_Q12_509480"/>
      <w:bookmarkEnd w:id="4890"/>
    </w:p>
    <w:p w:rsidR="00BC31FD" w:rsidRDefault="00BC31FD" w:rsidP="008670AA">
      <w:pPr>
        <w:pStyle w:val="af6"/>
        <w:keepNext/>
        <w:rPr>
          <w:rtl/>
        </w:rPr>
      </w:pPr>
      <w:r w:rsidRPr="00430961">
        <w:rPr>
          <w:rStyle w:val="TagStyle"/>
          <w:rtl/>
        </w:rPr>
        <w:t xml:space="preserve"> &lt;&lt; יור &gt;&gt; </w:t>
      </w:r>
      <w:r>
        <w:rPr>
          <w:rtl/>
        </w:rPr>
        <w:t>היו"ר ארז מלול:</w:t>
      </w:r>
      <w:r w:rsidRPr="00430961">
        <w:rPr>
          <w:rStyle w:val="TagStyle"/>
          <w:rtl/>
        </w:rPr>
        <w:t xml:space="preserve"> &lt;&lt; יור &gt;&gt;</w:t>
      </w:r>
      <w:r>
        <w:rPr>
          <w:rtl/>
        </w:rPr>
        <w:t xml:space="preserve"> </w:t>
      </w:r>
    </w:p>
    <w:p w:rsidR="00BC31FD" w:rsidRDefault="00BC31FD" w:rsidP="00DD0FF2">
      <w:pPr>
        <w:rPr>
          <w:rtl/>
        </w:rPr>
      </w:pPr>
    </w:p>
    <w:p w:rsidR="00BC31FD" w:rsidRDefault="00BC31FD" w:rsidP="009D61ED">
      <w:pPr>
        <w:rPr>
          <w:rtl/>
        </w:rPr>
      </w:pPr>
      <w:bookmarkStart w:id="4891" w:name="_ETM_Q12_526000"/>
      <w:bookmarkStart w:id="4892" w:name="_ETM_Q12_528309"/>
      <w:bookmarkEnd w:id="4891"/>
      <w:bookmarkEnd w:id="4892"/>
      <w:r>
        <w:rPr>
          <w:rtl/>
        </w:rPr>
        <w:t xml:space="preserve">חבריי </w:t>
      </w:r>
      <w:bookmarkStart w:id="4893" w:name="_ETM_Q12_528699"/>
      <w:bookmarkEnd w:id="4893"/>
      <w:r>
        <w:rPr>
          <w:rtl/>
        </w:rPr>
        <w:t xml:space="preserve">חברי </w:t>
      </w:r>
      <w:bookmarkStart w:id="4894" w:name="_ETM_Q12_529029"/>
      <w:bookmarkEnd w:id="4894"/>
      <w:r>
        <w:rPr>
          <w:rtl/>
        </w:rPr>
        <w:t>הכנסת</w:t>
      </w:r>
      <w:r>
        <w:rPr>
          <w:rFonts w:hint="cs"/>
          <w:rtl/>
        </w:rPr>
        <w:t>,</w:t>
      </w:r>
      <w:r>
        <w:rPr>
          <w:rtl/>
        </w:rPr>
        <w:t xml:space="preserve"> </w:t>
      </w:r>
      <w:bookmarkStart w:id="4895" w:name="_ETM_Q12_529480"/>
      <w:bookmarkEnd w:id="4895"/>
      <w:r>
        <w:rPr>
          <w:rtl/>
        </w:rPr>
        <w:t xml:space="preserve">נעבור </w:t>
      </w:r>
      <w:bookmarkStart w:id="4896" w:name="_ETM_Q12_529809"/>
      <w:bookmarkEnd w:id="4896"/>
      <w:r>
        <w:rPr>
          <w:rtl/>
        </w:rPr>
        <w:t xml:space="preserve">לנושא </w:t>
      </w:r>
      <w:bookmarkStart w:id="4897" w:name="_ETM_Q12_530199"/>
      <w:bookmarkEnd w:id="4897"/>
      <w:r>
        <w:rPr>
          <w:rtl/>
        </w:rPr>
        <w:t xml:space="preserve">הבא </w:t>
      </w:r>
      <w:bookmarkStart w:id="4898" w:name="_ETM_Q12_530410"/>
      <w:bookmarkEnd w:id="4898"/>
      <w:r>
        <w:rPr>
          <w:rtl/>
        </w:rPr>
        <w:t xml:space="preserve">על </w:t>
      </w:r>
      <w:bookmarkStart w:id="4899" w:name="_ETM_Q12_530470"/>
      <w:bookmarkEnd w:id="4899"/>
      <w:r>
        <w:rPr>
          <w:rtl/>
        </w:rPr>
        <w:t>סדר</w:t>
      </w:r>
      <w:bookmarkStart w:id="4900" w:name="_ETM_Q12_530800"/>
      <w:bookmarkEnd w:id="4900"/>
      <w:r>
        <w:rPr>
          <w:rFonts w:hint="cs"/>
          <w:rtl/>
        </w:rPr>
        <w:t>-</w:t>
      </w:r>
      <w:r>
        <w:rPr>
          <w:rtl/>
        </w:rPr>
        <w:t>היו</w:t>
      </w:r>
      <w:r>
        <w:rPr>
          <w:rFonts w:hint="cs"/>
          <w:rtl/>
        </w:rPr>
        <w:t xml:space="preserve">ם </w:t>
      </w:r>
      <w:bookmarkStart w:id="4901" w:name="_ETM_Q12_531370"/>
      <w:bookmarkEnd w:id="4901"/>
      <w:r>
        <w:rPr>
          <w:rFonts w:hint="eastAsia"/>
          <w:rtl/>
        </w:rPr>
        <w:t xml:space="preserve">– </w:t>
      </w:r>
      <w:r w:rsidRPr="00430961">
        <w:rPr>
          <w:rtl/>
        </w:rPr>
        <w:t>הצעת ח</w:t>
      </w:r>
      <w:r>
        <w:rPr>
          <w:rtl/>
        </w:rPr>
        <w:t>וק הבנקאות (שירות ללקוח) (תיקון</w:t>
      </w:r>
      <w:r>
        <w:rPr>
          <w:rFonts w:hint="cs"/>
          <w:rtl/>
        </w:rPr>
        <w:t xml:space="preserve"> </w:t>
      </w:r>
      <w:r>
        <w:rPr>
          <w:rFonts w:hint="eastAsia"/>
          <w:rtl/>
        </w:rPr>
        <w:t>–</w:t>
      </w:r>
      <w:r>
        <w:rPr>
          <w:rFonts w:hint="cs"/>
          <w:rtl/>
        </w:rPr>
        <w:t xml:space="preserve"> </w:t>
      </w:r>
      <w:r>
        <w:rPr>
          <w:rtl/>
        </w:rPr>
        <w:t>נ</w:t>
      </w:r>
      <w:r w:rsidRPr="00430961">
        <w:rPr>
          <w:rtl/>
        </w:rPr>
        <w:t>יוד פ</w:t>
      </w:r>
      <w:r>
        <w:rPr>
          <w:rFonts w:hint="cs"/>
          <w:rtl/>
        </w:rPr>
        <w:t>י</w:t>
      </w:r>
      <w:r w:rsidRPr="00430961">
        <w:rPr>
          <w:rtl/>
        </w:rPr>
        <w:t>קדונות ללקוחות הבנקים לל</w:t>
      </w:r>
      <w:r>
        <w:rPr>
          <w:rtl/>
        </w:rPr>
        <w:t>א העברת חשבון בנק), התשפ"ה–2024</w:t>
      </w:r>
      <w:r>
        <w:rPr>
          <w:rFonts w:hint="cs"/>
          <w:rtl/>
        </w:rPr>
        <w:t xml:space="preserve">, </w:t>
      </w:r>
      <w:bookmarkStart w:id="4902" w:name="_ETM_Q12_531879"/>
      <w:bookmarkStart w:id="4903" w:name="_ETM_Q12_532149"/>
      <w:bookmarkStart w:id="4904" w:name="_ETM_Q12_532690"/>
      <w:bookmarkStart w:id="4905" w:name="_ETM_Q12_533050"/>
      <w:bookmarkStart w:id="4906" w:name="_ETM_Q12_534390"/>
      <w:bookmarkStart w:id="4907" w:name="_ETM_Q12_534989"/>
      <w:bookmarkStart w:id="4908" w:name="_ETM_Q12_535350"/>
      <w:bookmarkStart w:id="4909" w:name="_ETM_Q12_536610"/>
      <w:bookmarkStart w:id="4910" w:name="_ETM_Q12_537210"/>
      <w:bookmarkStart w:id="4911" w:name="_ETM_Q12_537809"/>
      <w:bookmarkStart w:id="4912" w:name="_ETM_Q12_538110"/>
      <w:bookmarkStart w:id="4913" w:name="_ETM_Q12_538680"/>
      <w:bookmarkStart w:id="4914" w:name="_ETM_Q12_539160"/>
      <w:bookmarkStart w:id="4915" w:name="_ETM_Q12_539460"/>
      <w:bookmarkStart w:id="4916" w:name="_ETM_Q12_539879"/>
      <w:bookmarkStart w:id="4917" w:name="_ETM_Q12_541079"/>
      <w:bookmarkEnd w:id="4902"/>
      <w:bookmarkEnd w:id="4903"/>
      <w:bookmarkEnd w:id="4904"/>
      <w:bookmarkEnd w:id="4905"/>
      <w:bookmarkEnd w:id="4906"/>
      <w:bookmarkEnd w:id="4907"/>
      <w:bookmarkEnd w:id="4908"/>
      <w:bookmarkEnd w:id="4909"/>
      <w:bookmarkEnd w:id="4910"/>
      <w:bookmarkEnd w:id="4911"/>
      <w:bookmarkEnd w:id="4912"/>
      <w:bookmarkEnd w:id="4913"/>
      <w:bookmarkEnd w:id="4914"/>
      <w:bookmarkEnd w:id="4915"/>
      <w:bookmarkEnd w:id="4916"/>
      <w:bookmarkEnd w:id="4917"/>
      <w:r>
        <w:rPr>
          <w:rtl/>
        </w:rPr>
        <w:t xml:space="preserve">של </w:t>
      </w:r>
      <w:bookmarkStart w:id="4918" w:name="_ETM_Q12_541290"/>
      <w:bookmarkEnd w:id="4918"/>
      <w:r>
        <w:rPr>
          <w:rtl/>
        </w:rPr>
        <w:t xml:space="preserve">חבר </w:t>
      </w:r>
      <w:bookmarkStart w:id="4919" w:name="_ETM_Q12_541620"/>
      <w:bookmarkEnd w:id="4919"/>
      <w:r>
        <w:rPr>
          <w:rtl/>
        </w:rPr>
        <w:t xml:space="preserve">הכנסת </w:t>
      </w:r>
      <w:bookmarkStart w:id="4920" w:name="_ETM_Q12_542100"/>
      <w:bookmarkEnd w:id="4920"/>
      <w:r>
        <w:rPr>
          <w:rtl/>
        </w:rPr>
        <w:t>אבי</w:t>
      </w:r>
      <w:bookmarkStart w:id="4921" w:name="_ETM_Q12_542370"/>
      <w:bookmarkEnd w:id="4921"/>
      <w:r>
        <w:rPr>
          <w:rtl/>
        </w:rPr>
        <w:t xml:space="preserve">חי </w:t>
      </w:r>
      <w:bookmarkStart w:id="4922" w:name="_ETM_Q12_543089"/>
      <w:bookmarkEnd w:id="4922"/>
      <w:r>
        <w:rPr>
          <w:rtl/>
        </w:rPr>
        <w:t xml:space="preserve">אברהם </w:t>
      </w:r>
      <w:bookmarkStart w:id="4923" w:name="_ETM_Q12_543600"/>
      <w:bookmarkEnd w:id="4923"/>
      <w:r>
        <w:rPr>
          <w:rtl/>
        </w:rPr>
        <w:t>בוארון</w:t>
      </w:r>
      <w:r>
        <w:rPr>
          <w:rFonts w:hint="cs"/>
          <w:rtl/>
        </w:rPr>
        <w:t>.</w:t>
      </w:r>
      <w:r>
        <w:rPr>
          <w:rtl/>
        </w:rPr>
        <w:t xml:space="preserve"> </w:t>
      </w:r>
      <w:bookmarkStart w:id="4924" w:name="_ETM_Q12_544630"/>
      <w:bookmarkEnd w:id="4924"/>
      <w:r>
        <w:rPr>
          <w:rtl/>
        </w:rPr>
        <w:t xml:space="preserve">אני </w:t>
      </w:r>
      <w:bookmarkStart w:id="4925" w:name="_ETM_Q12_544869"/>
      <w:bookmarkEnd w:id="4925"/>
      <w:r>
        <w:rPr>
          <w:rtl/>
        </w:rPr>
        <w:t xml:space="preserve">מזמין </w:t>
      </w:r>
      <w:bookmarkStart w:id="4926" w:name="_ETM_Q12_545679"/>
      <w:bookmarkEnd w:id="4926"/>
      <w:r>
        <w:rPr>
          <w:rtl/>
        </w:rPr>
        <w:t xml:space="preserve">את </w:t>
      </w:r>
      <w:bookmarkStart w:id="4927" w:name="_ETM_Q12_545829"/>
      <w:bookmarkEnd w:id="4927"/>
      <w:r>
        <w:rPr>
          <w:rtl/>
        </w:rPr>
        <w:t xml:space="preserve">חבר </w:t>
      </w:r>
      <w:bookmarkStart w:id="4928" w:name="_ETM_Q12_546100"/>
      <w:bookmarkEnd w:id="4928"/>
      <w:r>
        <w:rPr>
          <w:rtl/>
        </w:rPr>
        <w:t xml:space="preserve">הכנסת </w:t>
      </w:r>
      <w:bookmarkStart w:id="4929" w:name="_ETM_Q12_546999"/>
      <w:bookmarkEnd w:id="4929"/>
      <w:r>
        <w:rPr>
          <w:rtl/>
        </w:rPr>
        <w:t xml:space="preserve">אביחי </w:t>
      </w:r>
      <w:bookmarkStart w:id="4930" w:name="_ETM_Q12_547539"/>
      <w:bookmarkEnd w:id="4930"/>
      <w:r>
        <w:rPr>
          <w:rtl/>
        </w:rPr>
        <w:t>ב</w:t>
      </w:r>
      <w:r>
        <w:rPr>
          <w:rFonts w:hint="cs"/>
          <w:rtl/>
        </w:rPr>
        <w:t>ו</w:t>
      </w:r>
      <w:r>
        <w:rPr>
          <w:rtl/>
        </w:rPr>
        <w:t xml:space="preserve">ארון </w:t>
      </w:r>
      <w:bookmarkStart w:id="4931" w:name="_ETM_Q12_548709"/>
      <w:bookmarkEnd w:id="4931"/>
      <w:r>
        <w:rPr>
          <w:rtl/>
        </w:rPr>
        <w:t xml:space="preserve">להציג </w:t>
      </w:r>
      <w:bookmarkStart w:id="4932" w:name="_ETM_Q12_549369"/>
      <w:bookmarkEnd w:id="4932"/>
      <w:r>
        <w:rPr>
          <w:rtl/>
        </w:rPr>
        <w:t xml:space="preserve">את </w:t>
      </w:r>
      <w:bookmarkStart w:id="4933" w:name="_ETM_Q12_549520"/>
      <w:bookmarkEnd w:id="4933"/>
      <w:r>
        <w:rPr>
          <w:rtl/>
        </w:rPr>
        <w:t xml:space="preserve">הצעת </w:t>
      </w:r>
      <w:bookmarkStart w:id="4934" w:name="_ETM_Q12_549969"/>
      <w:bookmarkEnd w:id="4934"/>
      <w:r>
        <w:rPr>
          <w:rtl/>
        </w:rPr>
        <w:t>החוק</w:t>
      </w:r>
      <w:r>
        <w:rPr>
          <w:rFonts w:hint="cs"/>
          <w:rtl/>
        </w:rPr>
        <w:t>.</w:t>
      </w:r>
      <w:r>
        <w:rPr>
          <w:rtl/>
        </w:rPr>
        <w:t xml:space="preserve"> </w:t>
      </w:r>
      <w:bookmarkStart w:id="4935" w:name="_ETM_Q12_550450"/>
      <w:bookmarkEnd w:id="4935"/>
      <w:r>
        <w:rPr>
          <w:rtl/>
        </w:rPr>
        <w:t xml:space="preserve">לרשותך </w:t>
      </w:r>
      <w:bookmarkStart w:id="4936" w:name="_ETM_Q12_551079"/>
      <w:bookmarkEnd w:id="4936"/>
      <w:r>
        <w:rPr>
          <w:rtl/>
        </w:rPr>
        <w:t>עד</w:t>
      </w:r>
      <w:r>
        <w:rPr>
          <w:rFonts w:hint="cs"/>
          <w:rtl/>
        </w:rPr>
        <w:t xml:space="preserve"> עשר </w:t>
      </w:r>
      <w:bookmarkStart w:id="4937" w:name="_ETM_Q12_551200"/>
      <w:bookmarkStart w:id="4938" w:name="_ETM_Q12_551469"/>
      <w:bookmarkEnd w:id="4937"/>
      <w:bookmarkEnd w:id="4938"/>
      <w:r>
        <w:rPr>
          <w:rtl/>
        </w:rPr>
        <w:t>דקות</w:t>
      </w:r>
      <w:r>
        <w:rPr>
          <w:rFonts w:hint="cs"/>
          <w:rtl/>
        </w:rPr>
        <w:t>.</w:t>
      </w:r>
    </w:p>
    <w:p w:rsidR="00BC31FD" w:rsidRDefault="00BC31FD" w:rsidP="00DD0FF2">
      <w:pPr>
        <w:rPr>
          <w:rtl/>
        </w:rPr>
      </w:pPr>
      <w:bookmarkStart w:id="4939" w:name="_ETM_Q12_550000"/>
      <w:bookmarkEnd w:id="4939"/>
    </w:p>
    <w:p w:rsidR="00BC31FD" w:rsidRDefault="00BC31FD" w:rsidP="008670AA">
      <w:pPr>
        <w:pStyle w:val="a4"/>
        <w:keepNext/>
        <w:rPr>
          <w:rtl/>
        </w:rPr>
      </w:pPr>
      <w:bookmarkStart w:id="4940" w:name="ET_speaker_6549_20"/>
      <w:r w:rsidRPr="00430961">
        <w:rPr>
          <w:rStyle w:val="TagStyle"/>
          <w:rtl/>
        </w:rPr>
        <w:t xml:space="preserve"> &lt;&lt; דובר &gt;&gt; </w:t>
      </w:r>
      <w:bookmarkStart w:id="4941" w:name="_Toc185764146"/>
      <w:bookmarkStart w:id="4942" w:name="_Toc185851084"/>
      <w:bookmarkStart w:id="4943" w:name="_Toc185958064"/>
      <w:bookmarkStart w:id="4944" w:name="_Toc204589716"/>
      <w:r>
        <w:rPr>
          <w:rtl/>
        </w:rPr>
        <w:t>אביחי אברהם בוארון (הליכוד):</w:t>
      </w:r>
      <w:bookmarkEnd w:id="4941"/>
      <w:bookmarkEnd w:id="4942"/>
      <w:bookmarkEnd w:id="4943"/>
      <w:bookmarkEnd w:id="4944"/>
      <w:r w:rsidRPr="00430961">
        <w:rPr>
          <w:rStyle w:val="TagStyle"/>
          <w:rtl/>
        </w:rPr>
        <w:t xml:space="preserve"> &lt;&lt; דובר &gt;&gt;</w:t>
      </w:r>
      <w:r>
        <w:rPr>
          <w:rtl/>
        </w:rPr>
        <w:t xml:space="preserve"> </w:t>
      </w:r>
      <w:bookmarkEnd w:id="4940"/>
    </w:p>
    <w:p w:rsidR="00BC31FD" w:rsidRDefault="00BC31FD" w:rsidP="00DD0FF2">
      <w:pPr>
        <w:rPr>
          <w:rtl/>
        </w:rPr>
      </w:pPr>
    </w:p>
    <w:p w:rsidR="00BC31FD" w:rsidRDefault="00BC31FD" w:rsidP="00BA0A07">
      <w:pPr>
        <w:rPr>
          <w:rtl/>
        </w:rPr>
      </w:pPr>
      <w:bookmarkStart w:id="4945" w:name="_ETM_Q12_573700"/>
      <w:bookmarkEnd w:id="4945"/>
      <w:r>
        <w:rPr>
          <w:rtl/>
        </w:rPr>
        <w:t xml:space="preserve">אדוני </w:t>
      </w:r>
      <w:bookmarkStart w:id="4946" w:name="_ETM_Q12_574089"/>
      <w:bookmarkEnd w:id="4946"/>
      <w:r>
        <w:rPr>
          <w:rtl/>
        </w:rPr>
        <w:t>היושב</w:t>
      </w:r>
      <w:r>
        <w:rPr>
          <w:rFonts w:hint="cs"/>
          <w:rtl/>
        </w:rPr>
        <w:t>-</w:t>
      </w:r>
      <w:r>
        <w:rPr>
          <w:rtl/>
        </w:rPr>
        <w:t>ראש</w:t>
      </w:r>
      <w:r>
        <w:rPr>
          <w:rFonts w:hint="cs"/>
          <w:rtl/>
        </w:rPr>
        <w:t>,</w:t>
      </w:r>
      <w:r>
        <w:rPr>
          <w:rtl/>
        </w:rPr>
        <w:t xml:space="preserve"> </w:t>
      </w:r>
      <w:bookmarkStart w:id="4947" w:name="_ETM_Q12_574570"/>
      <w:bookmarkEnd w:id="4947"/>
      <w:r>
        <w:rPr>
          <w:rtl/>
        </w:rPr>
        <w:t>חברי</w:t>
      </w:r>
      <w:r>
        <w:rPr>
          <w:rFonts w:hint="cs"/>
          <w:rtl/>
        </w:rPr>
        <w:t>י</w:t>
      </w:r>
      <w:r>
        <w:rPr>
          <w:rtl/>
        </w:rPr>
        <w:t xml:space="preserve"> </w:t>
      </w:r>
      <w:bookmarkStart w:id="4948" w:name="_ETM_Q12_574869"/>
      <w:bookmarkEnd w:id="4948"/>
      <w:r>
        <w:rPr>
          <w:rtl/>
        </w:rPr>
        <w:t xml:space="preserve">חברי </w:t>
      </w:r>
      <w:bookmarkStart w:id="4949" w:name="_ETM_Q12_575170"/>
      <w:bookmarkEnd w:id="4949"/>
      <w:r>
        <w:rPr>
          <w:rtl/>
        </w:rPr>
        <w:t>הכנסת</w:t>
      </w:r>
      <w:r>
        <w:rPr>
          <w:rFonts w:hint="cs"/>
          <w:rtl/>
        </w:rPr>
        <w:t>,</w:t>
      </w:r>
      <w:r>
        <w:rPr>
          <w:rtl/>
        </w:rPr>
        <w:t xml:space="preserve"> </w:t>
      </w:r>
      <w:bookmarkStart w:id="4950" w:name="_ETM_Q12_577150"/>
      <w:bookmarkEnd w:id="4950"/>
      <w:r>
        <w:rPr>
          <w:rtl/>
        </w:rPr>
        <w:t xml:space="preserve">בשנים </w:t>
      </w:r>
      <w:bookmarkStart w:id="4951" w:name="_ETM_Q12_577600"/>
      <w:bookmarkEnd w:id="4951"/>
      <w:r>
        <w:rPr>
          <w:rtl/>
        </w:rPr>
        <w:t xml:space="preserve">האחרונות </w:t>
      </w:r>
      <w:bookmarkStart w:id="4952" w:name="_ETM_Q12_578500"/>
      <w:bookmarkEnd w:id="4952"/>
      <w:r>
        <w:rPr>
          <w:rFonts w:hint="cs"/>
          <w:rtl/>
        </w:rPr>
        <w:t xml:space="preserve">העלה </w:t>
      </w:r>
      <w:r>
        <w:rPr>
          <w:rtl/>
        </w:rPr>
        <w:t xml:space="preserve">בנק </w:t>
      </w:r>
      <w:bookmarkStart w:id="4953" w:name="_ETM_Q12_578950"/>
      <w:bookmarkEnd w:id="4953"/>
      <w:r>
        <w:rPr>
          <w:rtl/>
        </w:rPr>
        <w:t xml:space="preserve">ישראל </w:t>
      </w:r>
      <w:bookmarkStart w:id="4954" w:name="_ETM_Q12_579279"/>
      <w:bookmarkEnd w:id="4954"/>
      <w:r>
        <w:rPr>
          <w:rtl/>
        </w:rPr>
        <w:t xml:space="preserve">את </w:t>
      </w:r>
      <w:bookmarkStart w:id="4955" w:name="_ETM_Q12_579369"/>
      <w:bookmarkEnd w:id="4955"/>
      <w:r>
        <w:rPr>
          <w:rtl/>
        </w:rPr>
        <w:t xml:space="preserve">הריבית </w:t>
      </w:r>
      <w:bookmarkStart w:id="4956" w:name="_ETM_Q12_579729"/>
      <w:bookmarkEnd w:id="4956"/>
      <w:r>
        <w:rPr>
          <w:rtl/>
        </w:rPr>
        <w:t xml:space="preserve">במשק </w:t>
      </w:r>
      <w:bookmarkStart w:id="4957" w:name="_ETM_Q12_580479"/>
      <w:bookmarkEnd w:id="4957"/>
      <w:r>
        <w:rPr>
          <w:rtl/>
        </w:rPr>
        <w:t xml:space="preserve">באופן </w:t>
      </w:r>
      <w:bookmarkStart w:id="4958" w:name="_ETM_Q12_580810"/>
      <w:bookmarkEnd w:id="4958"/>
      <w:r>
        <w:rPr>
          <w:rtl/>
        </w:rPr>
        <w:t>משמעותי</w:t>
      </w:r>
      <w:r>
        <w:rPr>
          <w:rFonts w:hint="cs"/>
          <w:rtl/>
        </w:rPr>
        <w:t>.</w:t>
      </w:r>
      <w:r>
        <w:rPr>
          <w:rtl/>
        </w:rPr>
        <w:t xml:space="preserve"> </w:t>
      </w:r>
      <w:bookmarkStart w:id="4959" w:name="_ETM_Q12_582310"/>
      <w:bookmarkEnd w:id="4959"/>
      <w:r>
        <w:rPr>
          <w:rtl/>
        </w:rPr>
        <w:t>בהתאם</w:t>
      </w:r>
      <w:r>
        <w:rPr>
          <w:rFonts w:hint="cs"/>
          <w:rtl/>
        </w:rPr>
        <w:t>,</w:t>
      </w:r>
      <w:r>
        <w:rPr>
          <w:rtl/>
        </w:rPr>
        <w:t xml:space="preserve"> </w:t>
      </w:r>
      <w:bookmarkStart w:id="4960" w:name="_ETM_Q12_582850"/>
      <w:bookmarkEnd w:id="4960"/>
      <w:r>
        <w:rPr>
          <w:rtl/>
        </w:rPr>
        <w:t xml:space="preserve">הבנקים </w:t>
      </w:r>
      <w:bookmarkStart w:id="4961" w:name="_ETM_Q12_583240"/>
      <w:bookmarkEnd w:id="4961"/>
      <w:r>
        <w:rPr>
          <w:rtl/>
        </w:rPr>
        <w:t xml:space="preserve">בישראל </w:t>
      </w:r>
      <w:bookmarkStart w:id="4962" w:name="_ETM_Q12_583779"/>
      <w:bookmarkEnd w:id="4962"/>
      <w:r>
        <w:rPr>
          <w:rtl/>
        </w:rPr>
        <w:t>ה</w:t>
      </w:r>
      <w:r>
        <w:rPr>
          <w:rFonts w:hint="cs"/>
          <w:rtl/>
        </w:rPr>
        <w:t xml:space="preserve">עלו </w:t>
      </w:r>
      <w:bookmarkStart w:id="4963" w:name="_ETM_Q12_583990"/>
      <w:bookmarkEnd w:id="4963"/>
      <w:r>
        <w:rPr>
          <w:rtl/>
        </w:rPr>
        <w:t xml:space="preserve">באופן </w:t>
      </w:r>
      <w:bookmarkStart w:id="4964" w:name="_ETM_Q12_584320"/>
      <w:bookmarkEnd w:id="4964"/>
      <w:r>
        <w:rPr>
          <w:rtl/>
        </w:rPr>
        <w:t xml:space="preserve">משמעותי </w:t>
      </w:r>
      <w:bookmarkStart w:id="4965" w:name="_ETM_Q12_585009"/>
      <w:bookmarkEnd w:id="4965"/>
      <w:r>
        <w:rPr>
          <w:rtl/>
        </w:rPr>
        <w:t xml:space="preserve">את </w:t>
      </w:r>
      <w:bookmarkStart w:id="4966" w:name="_ETM_Q12_585220"/>
      <w:bookmarkEnd w:id="4966"/>
      <w:r>
        <w:rPr>
          <w:rtl/>
        </w:rPr>
        <w:t xml:space="preserve">הריביות </w:t>
      </w:r>
      <w:bookmarkStart w:id="4967" w:name="_ETM_Q12_585700"/>
      <w:bookmarkEnd w:id="4967"/>
      <w:r>
        <w:rPr>
          <w:rtl/>
        </w:rPr>
        <w:t xml:space="preserve">שהם </w:t>
      </w:r>
      <w:bookmarkStart w:id="4968" w:name="_ETM_Q12_585850"/>
      <w:bookmarkEnd w:id="4968"/>
      <w:r>
        <w:rPr>
          <w:rtl/>
        </w:rPr>
        <w:t xml:space="preserve">גובים </w:t>
      </w:r>
      <w:bookmarkStart w:id="4969" w:name="_ETM_Q12_586119"/>
      <w:bookmarkEnd w:id="4969"/>
      <w:r>
        <w:rPr>
          <w:rtl/>
        </w:rPr>
        <w:t xml:space="preserve">על </w:t>
      </w:r>
      <w:bookmarkStart w:id="4970" w:name="_ETM_Q12_586450"/>
      <w:bookmarkEnd w:id="4970"/>
      <w:r>
        <w:rPr>
          <w:rFonts w:hint="cs"/>
          <w:rtl/>
        </w:rPr>
        <w:t xml:space="preserve">מתן </w:t>
      </w:r>
      <w:r>
        <w:rPr>
          <w:rtl/>
        </w:rPr>
        <w:t>הלוואות</w:t>
      </w:r>
      <w:r>
        <w:rPr>
          <w:rFonts w:hint="cs"/>
          <w:rtl/>
        </w:rPr>
        <w:t>,</w:t>
      </w:r>
      <w:r>
        <w:rPr>
          <w:rtl/>
        </w:rPr>
        <w:t xml:space="preserve"> </w:t>
      </w:r>
      <w:bookmarkStart w:id="4971" w:name="_ETM_Q12_587339"/>
      <w:bookmarkEnd w:id="4971"/>
      <w:r>
        <w:rPr>
          <w:rtl/>
        </w:rPr>
        <w:t xml:space="preserve">עבור </w:t>
      </w:r>
      <w:bookmarkStart w:id="4972" w:name="_ETM_Q12_587700"/>
      <w:bookmarkEnd w:id="4972"/>
      <w:r>
        <w:rPr>
          <w:rtl/>
        </w:rPr>
        <w:t xml:space="preserve">משיכת </w:t>
      </w:r>
      <w:bookmarkStart w:id="4973" w:name="_ETM_Q12_588210"/>
      <w:bookmarkEnd w:id="4973"/>
      <w:r>
        <w:rPr>
          <w:rtl/>
        </w:rPr>
        <w:t>יתר</w:t>
      </w:r>
      <w:bookmarkStart w:id="4974" w:name="_ETM_Q12_588870"/>
      <w:bookmarkEnd w:id="4974"/>
      <w:r>
        <w:rPr>
          <w:rFonts w:hint="cs"/>
          <w:rtl/>
        </w:rPr>
        <w:t>,</w:t>
      </w:r>
      <w:r>
        <w:rPr>
          <w:rtl/>
        </w:rPr>
        <w:t xml:space="preserve"> אוברדרפט</w:t>
      </w:r>
      <w:bookmarkStart w:id="4975" w:name="_ETM_Q12_589560"/>
      <w:bookmarkEnd w:id="4975"/>
      <w:r>
        <w:rPr>
          <w:rFonts w:hint="cs"/>
          <w:rtl/>
        </w:rPr>
        <w:t xml:space="preserve"> ו</w:t>
      </w:r>
      <w:r>
        <w:rPr>
          <w:rtl/>
        </w:rPr>
        <w:t xml:space="preserve">עבור </w:t>
      </w:r>
      <w:bookmarkStart w:id="4976" w:name="_ETM_Q12_589770"/>
      <w:bookmarkEnd w:id="4976"/>
      <w:r>
        <w:rPr>
          <w:rtl/>
        </w:rPr>
        <w:t xml:space="preserve">שירותים </w:t>
      </w:r>
      <w:bookmarkStart w:id="4977" w:name="_ETM_Q12_590190"/>
      <w:bookmarkEnd w:id="4977"/>
      <w:r>
        <w:rPr>
          <w:rtl/>
        </w:rPr>
        <w:t>נוספים</w:t>
      </w:r>
      <w:r>
        <w:rPr>
          <w:rFonts w:hint="cs"/>
          <w:rtl/>
        </w:rPr>
        <w:t>.</w:t>
      </w:r>
      <w:r>
        <w:rPr>
          <w:rtl/>
        </w:rPr>
        <w:t xml:space="preserve"> </w:t>
      </w:r>
      <w:bookmarkStart w:id="4978" w:name="_ETM_Q12_592120"/>
      <w:bookmarkEnd w:id="4978"/>
      <w:r w:rsidR="00BA0A07">
        <w:rPr>
          <w:rFonts w:hint="cs"/>
          <w:rtl/>
        </w:rPr>
        <w:t>ו</w:t>
      </w:r>
      <w:r>
        <w:rPr>
          <w:rtl/>
        </w:rPr>
        <w:t>אולם</w:t>
      </w:r>
      <w:r>
        <w:rPr>
          <w:rFonts w:hint="cs"/>
          <w:rtl/>
        </w:rPr>
        <w:t>,</w:t>
      </w:r>
      <w:r>
        <w:rPr>
          <w:rtl/>
        </w:rPr>
        <w:t xml:space="preserve"> </w:t>
      </w:r>
      <w:bookmarkStart w:id="4979" w:name="_ETM_Q12_592420"/>
      <w:bookmarkEnd w:id="4979"/>
      <w:r>
        <w:rPr>
          <w:rtl/>
        </w:rPr>
        <w:t xml:space="preserve">בעוד </w:t>
      </w:r>
      <w:bookmarkStart w:id="4980" w:name="_ETM_Q12_592720"/>
      <w:bookmarkEnd w:id="4980"/>
      <w:r>
        <w:rPr>
          <w:rtl/>
        </w:rPr>
        <w:t xml:space="preserve">אדם </w:t>
      </w:r>
      <w:bookmarkStart w:id="4981" w:name="_ETM_Q12_593020"/>
      <w:bookmarkEnd w:id="4981"/>
      <w:r>
        <w:rPr>
          <w:rtl/>
        </w:rPr>
        <w:t xml:space="preserve">מן </w:t>
      </w:r>
      <w:bookmarkStart w:id="4982" w:name="_ETM_Q12_593140"/>
      <w:bookmarkEnd w:id="4982"/>
      <w:r>
        <w:rPr>
          <w:rtl/>
        </w:rPr>
        <w:t xml:space="preserve">השורה </w:t>
      </w:r>
      <w:bookmarkStart w:id="4983" w:name="_ETM_Q12_593560"/>
      <w:bookmarkEnd w:id="4983"/>
      <w:r>
        <w:rPr>
          <w:rtl/>
        </w:rPr>
        <w:t xml:space="preserve">היה </w:t>
      </w:r>
      <w:bookmarkStart w:id="4984" w:name="_ETM_Q12_593740"/>
      <w:bookmarkEnd w:id="4984"/>
      <w:r>
        <w:rPr>
          <w:rtl/>
        </w:rPr>
        <w:t xml:space="preserve">מצפה </w:t>
      </w:r>
      <w:bookmarkStart w:id="4985" w:name="_ETM_Q12_594220"/>
      <w:bookmarkEnd w:id="4985"/>
      <w:r>
        <w:rPr>
          <w:rtl/>
        </w:rPr>
        <w:t xml:space="preserve">שכמו </w:t>
      </w:r>
      <w:bookmarkStart w:id="4986" w:name="_ETM_Q12_594610"/>
      <w:bookmarkEnd w:id="4986"/>
      <w:r>
        <w:rPr>
          <w:rtl/>
        </w:rPr>
        <w:t>ש</w:t>
      </w:r>
      <w:r>
        <w:rPr>
          <w:rFonts w:hint="cs"/>
          <w:rtl/>
        </w:rPr>
        <w:t xml:space="preserve">הועלו </w:t>
      </w:r>
      <w:bookmarkStart w:id="4987" w:name="_ETM_Q12_595570"/>
      <w:bookmarkStart w:id="4988" w:name="_ETM_Q12_596020"/>
      <w:bookmarkStart w:id="4989" w:name="_ETM_Q12_596290"/>
      <w:bookmarkEnd w:id="4987"/>
      <w:bookmarkEnd w:id="4988"/>
      <w:bookmarkEnd w:id="4989"/>
      <w:r>
        <w:rPr>
          <w:rtl/>
        </w:rPr>
        <w:t xml:space="preserve">הריביות </w:t>
      </w:r>
      <w:bookmarkStart w:id="4990" w:name="_ETM_Q12_596860"/>
      <w:bookmarkEnd w:id="4990"/>
      <w:r>
        <w:rPr>
          <w:rtl/>
        </w:rPr>
        <w:t xml:space="preserve">עבור </w:t>
      </w:r>
      <w:bookmarkStart w:id="4991" w:name="_ETM_Q12_597100"/>
      <w:bookmarkEnd w:id="4991"/>
      <w:r>
        <w:rPr>
          <w:rtl/>
        </w:rPr>
        <w:t xml:space="preserve">שירותים </w:t>
      </w:r>
      <w:bookmarkStart w:id="4992" w:name="_ETM_Q12_597460"/>
      <w:bookmarkEnd w:id="4992"/>
      <w:r>
        <w:rPr>
          <w:rtl/>
        </w:rPr>
        <w:t xml:space="preserve">רווחיים </w:t>
      </w:r>
      <w:bookmarkStart w:id="4993" w:name="_ETM_Q12_598500"/>
      <w:bookmarkEnd w:id="4993"/>
      <w:r>
        <w:rPr>
          <w:rtl/>
        </w:rPr>
        <w:t xml:space="preserve">דוגמת </w:t>
      </w:r>
      <w:bookmarkStart w:id="4994" w:name="_ETM_Q12_598890"/>
      <w:bookmarkEnd w:id="4994"/>
      <w:r>
        <w:rPr>
          <w:rtl/>
        </w:rPr>
        <w:t>הלוואות</w:t>
      </w:r>
      <w:r>
        <w:rPr>
          <w:rFonts w:hint="cs"/>
          <w:rtl/>
        </w:rPr>
        <w:t xml:space="preserve">, כך </w:t>
      </w:r>
      <w:bookmarkStart w:id="4995" w:name="_ETM_Q12_599799"/>
      <w:bookmarkStart w:id="4996" w:name="_ETM_Q12_600070"/>
      <w:bookmarkEnd w:id="4995"/>
      <w:bookmarkEnd w:id="4996"/>
      <w:r>
        <w:rPr>
          <w:rtl/>
        </w:rPr>
        <w:t xml:space="preserve">גם </w:t>
      </w:r>
      <w:bookmarkStart w:id="4997" w:name="_ETM_Q12_600310"/>
      <w:bookmarkEnd w:id="4997"/>
      <w:r>
        <w:rPr>
          <w:rtl/>
        </w:rPr>
        <w:t xml:space="preserve">יועלו </w:t>
      </w:r>
      <w:bookmarkStart w:id="4998" w:name="_ETM_Q12_600640"/>
      <w:bookmarkEnd w:id="4998"/>
      <w:r>
        <w:rPr>
          <w:rtl/>
        </w:rPr>
        <w:t xml:space="preserve">הריביות </w:t>
      </w:r>
      <w:bookmarkStart w:id="4999" w:name="_ETM_Q12_601939"/>
      <w:bookmarkEnd w:id="4999"/>
      <w:r>
        <w:rPr>
          <w:rtl/>
        </w:rPr>
        <w:t xml:space="preserve">עבור </w:t>
      </w:r>
      <w:bookmarkStart w:id="5000" w:name="_ETM_Q12_602240"/>
      <w:bookmarkEnd w:id="5000"/>
      <w:r>
        <w:rPr>
          <w:rtl/>
        </w:rPr>
        <w:t>פ</w:t>
      </w:r>
      <w:r>
        <w:rPr>
          <w:rFonts w:hint="cs"/>
          <w:rtl/>
        </w:rPr>
        <w:t>י</w:t>
      </w:r>
      <w:r>
        <w:rPr>
          <w:rtl/>
        </w:rPr>
        <w:t xml:space="preserve">קדונות </w:t>
      </w:r>
      <w:bookmarkStart w:id="5001" w:name="_ETM_Q12_602719"/>
      <w:bookmarkEnd w:id="5001"/>
      <w:r>
        <w:rPr>
          <w:rtl/>
        </w:rPr>
        <w:t xml:space="preserve">ותוכניות </w:t>
      </w:r>
      <w:bookmarkStart w:id="5002" w:name="_ETM_Q12_603140"/>
      <w:bookmarkEnd w:id="5002"/>
      <w:r>
        <w:rPr>
          <w:rtl/>
        </w:rPr>
        <w:t xml:space="preserve">חיסכון </w:t>
      </w:r>
      <w:bookmarkStart w:id="5003" w:name="_ETM_Q12_604390"/>
      <w:bookmarkEnd w:id="5003"/>
      <w:r>
        <w:rPr>
          <w:rtl/>
        </w:rPr>
        <w:t xml:space="preserve">אשר </w:t>
      </w:r>
      <w:bookmarkStart w:id="5004" w:name="_ETM_Q12_604659"/>
      <w:bookmarkEnd w:id="5004"/>
      <w:r>
        <w:rPr>
          <w:rtl/>
        </w:rPr>
        <w:t xml:space="preserve">מפקיד </w:t>
      </w:r>
      <w:bookmarkStart w:id="5005" w:name="_ETM_Q12_605110"/>
      <w:bookmarkEnd w:id="5005"/>
      <w:r>
        <w:rPr>
          <w:rtl/>
        </w:rPr>
        <w:t xml:space="preserve">הציבור </w:t>
      </w:r>
      <w:bookmarkStart w:id="5006" w:name="_ETM_Q12_605529"/>
      <w:bookmarkEnd w:id="5006"/>
      <w:r>
        <w:rPr>
          <w:rFonts w:hint="cs"/>
          <w:rtl/>
        </w:rPr>
        <w:t>ב</w:t>
      </w:r>
      <w:r>
        <w:rPr>
          <w:rtl/>
        </w:rPr>
        <w:t>בנקים</w:t>
      </w:r>
      <w:r>
        <w:rPr>
          <w:rFonts w:hint="cs"/>
          <w:rtl/>
        </w:rPr>
        <w:t>,</w:t>
      </w:r>
      <w:r>
        <w:rPr>
          <w:rtl/>
        </w:rPr>
        <w:t xml:space="preserve"> </w:t>
      </w:r>
      <w:bookmarkStart w:id="5007" w:name="_ETM_Q12_605920"/>
      <w:bookmarkEnd w:id="5007"/>
      <w:r>
        <w:rPr>
          <w:rtl/>
        </w:rPr>
        <w:t xml:space="preserve">הדבר </w:t>
      </w:r>
      <w:bookmarkStart w:id="5008" w:name="_ETM_Q12_606220"/>
      <w:bookmarkEnd w:id="5008"/>
      <w:r>
        <w:rPr>
          <w:rtl/>
        </w:rPr>
        <w:t xml:space="preserve">לא </w:t>
      </w:r>
      <w:bookmarkStart w:id="5009" w:name="_ETM_Q12_606339"/>
      <w:bookmarkEnd w:id="5009"/>
      <w:r>
        <w:rPr>
          <w:rtl/>
        </w:rPr>
        <w:t>קרה</w:t>
      </w:r>
      <w:r w:rsidR="00BA0A07">
        <w:rPr>
          <w:rFonts w:hint="cs"/>
          <w:rtl/>
        </w:rPr>
        <w:t>,</w:t>
      </w:r>
      <w:r>
        <w:rPr>
          <w:rtl/>
        </w:rPr>
        <w:t xml:space="preserve"> </w:t>
      </w:r>
      <w:bookmarkStart w:id="5010" w:name="_ETM_Q12_606670"/>
      <w:bookmarkEnd w:id="5010"/>
      <w:r>
        <w:rPr>
          <w:rtl/>
        </w:rPr>
        <w:t xml:space="preserve">ועליית </w:t>
      </w:r>
      <w:bookmarkStart w:id="5011" w:name="_ETM_Q12_607119"/>
      <w:bookmarkStart w:id="5012" w:name="_ETM_Q12_607540"/>
      <w:bookmarkEnd w:id="5011"/>
      <w:bookmarkEnd w:id="5012"/>
      <w:r>
        <w:rPr>
          <w:rtl/>
        </w:rPr>
        <w:t xml:space="preserve">ריביות </w:t>
      </w:r>
      <w:bookmarkStart w:id="5013" w:name="_ETM_Q12_608200"/>
      <w:bookmarkEnd w:id="5013"/>
      <w:r>
        <w:rPr>
          <w:rtl/>
        </w:rPr>
        <w:t xml:space="preserve">על </w:t>
      </w:r>
      <w:bookmarkStart w:id="5014" w:name="_ETM_Q12_608349"/>
      <w:bookmarkEnd w:id="5014"/>
      <w:r>
        <w:rPr>
          <w:rtl/>
        </w:rPr>
        <w:t>הפ</w:t>
      </w:r>
      <w:r>
        <w:rPr>
          <w:rFonts w:hint="cs"/>
          <w:rtl/>
        </w:rPr>
        <w:t>י</w:t>
      </w:r>
      <w:r>
        <w:rPr>
          <w:rtl/>
        </w:rPr>
        <w:t xml:space="preserve">קדונות </w:t>
      </w:r>
      <w:bookmarkStart w:id="5015" w:name="_ETM_Q12_609010"/>
      <w:bookmarkEnd w:id="5015"/>
      <w:r>
        <w:rPr>
          <w:rtl/>
        </w:rPr>
        <w:t>ו</w:t>
      </w:r>
      <w:r>
        <w:rPr>
          <w:rFonts w:hint="cs"/>
          <w:rtl/>
        </w:rPr>
        <w:t xml:space="preserve">על </w:t>
      </w:r>
      <w:r>
        <w:rPr>
          <w:rtl/>
        </w:rPr>
        <w:t xml:space="preserve">החסכונות </w:t>
      </w:r>
      <w:bookmarkStart w:id="5016" w:name="_ETM_Q12_610540"/>
      <w:bookmarkEnd w:id="5016"/>
      <w:r>
        <w:rPr>
          <w:rtl/>
        </w:rPr>
        <w:t xml:space="preserve">נותרה </w:t>
      </w:r>
      <w:bookmarkStart w:id="5017" w:name="_ETM_Q12_611079"/>
      <w:bookmarkEnd w:id="5017"/>
      <w:r>
        <w:rPr>
          <w:rtl/>
        </w:rPr>
        <w:t>נמוכה</w:t>
      </w:r>
      <w:r>
        <w:rPr>
          <w:rFonts w:hint="cs"/>
          <w:rtl/>
        </w:rPr>
        <w:t>.</w:t>
      </w:r>
    </w:p>
    <w:p w:rsidR="00BC31FD" w:rsidRDefault="00BC31FD" w:rsidP="008670AA">
      <w:pPr>
        <w:rPr>
          <w:rtl/>
        </w:rPr>
      </w:pPr>
      <w:bookmarkStart w:id="5018" w:name="_ETM_Q12_616000"/>
      <w:bookmarkEnd w:id="5018"/>
    </w:p>
    <w:p w:rsidR="00BC31FD" w:rsidRDefault="00BC31FD" w:rsidP="008670AA">
      <w:pPr>
        <w:rPr>
          <w:rtl/>
        </w:rPr>
      </w:pPr>
      <w:r>
        <w:rPr>
          <w:rFonts w:hint="cs"/>
          <w:rtl/>
        </w:rPr>
        <w:t xml:space="preserve">יודגש </w:t>
      </w:r>
      <w:bookmarkStart w:id="5019" w:name="_ETM_Q12_614510"/>
      <w:bookmarkStart w:id="5020" w:name="_ETM_Q12_615110"/>
      <w:bookmarkStart w:id="5021" w:name="_ETM_Q12_615440"/>
      <w:bookmarkEnd w:id="5019"/>
      <w:bookmarkEnd w:id="5020"/>
      <w:bookmarkEnd w:id="5021"/>
      <w:r>
        <w:rPr>
          <w:rFonts w:hint="cs"/>
          <w:rtl/>
        </w:rPr>
        <w:t xml:space="preserve">כי </w:t>
      </w:r>
      <w:r>
        <w:rPr>
          <w:rtl/>
        </w:rPr>
        <w:t xml:space="preserve">הבנקים </w:t>
      </w:r>
      <w:bookmarkStart w:id="5022" w:name="_ETM_Q12_615770"/>
      <w:bookmarkEnd w:id="5022"/>
      <w:r>
        <w:rPr>
          <w:rtl/>
        </w:rPr>
        <w:t xml:space="preserve">מרוויחים </w:t>
      </w:r>
      <w:bookmarkStart w:id="5023" w:name="_ETM_Q12_616190"/>
      <w:bookmarkEnd w:id="5023"/>
      <w:r>
        <w:rPr>
          <w:rtl/>
        </w:rPr>
        <w:t xml:space="preserve">גם </w:t>
      </w:r>
      <w:bookmarkStart w:id="5024" w:name="_ETM_Q12_616400"/>
      <w:bookmarkEnd w:id="5024"/>
      <w:r>
        <w:rPr>
          <w:rtl/>
        </w:rPr>
        <w:t xml:space="preserve">על </w:t>
      </w:r>
      <w:bookmarkStart w:id="5025" w:name="_ETM_Q12_616520"/>
      <w:bookmarkEnd w:id="5025"/>
      <w:r>
        <w:rPr>
          <w:rtl/>
        </w:rPr>
        <w:t>הפ</w:t>
      </w:r>
      <w:r>
        <w:rPr>
          <w:rFonts w:hint="cs"/>
          <w:rtl/>
        </w:rPr>
        <w:t>י</w:t>
      </w:r>
      <w:r>
        <w:rPr>
          <w:rtl/>
        </w:rPr>
        <w:t xml:space="preserve">קדונות </w:t>
      </w:r>
      <w:bookmarkStart w:id="5026" w:name="_ETM_Q12_617030"/>
      <w:bookmarkEnd w:id="5026"/>
      <w:r>
        <w:rPr>
          <w:rtl/>
        </w:rPr>
        <w:t xml:space="preserve">המופקדים </w:t>
      </w:r>
      <w:bookmarkStart w:id="5027" w:name="_ETM_Q12_617510"/>
      <w:bookmarkEnd w:id="5027"/>
      <w:r>
        <w:rPr>
          <w:rtl/>
        </w:rPr>
        <w:t>אצל</w:t>
      </w:r>
      <w:r>
        <w:rPr>
          <w:rFonts w:hint="cs"/>
          <w:rtl/>
        </w:rPr>
        <w:t>ם,</w:t>
      </w:r>
      <w:r>
        <w:rPr>
          <w:rtl/>
        </w:rPr>
        <w:t xml:space="preserve"> </w:t>
      </w:r>
      <w:bookmarkStart w:id="5028" w:name="_ETM_Q12_618170"/>
      <w:bookmarkEnd w:id="5028"/>
      <w:r>
        <w:rPr>
          <w:rtl/>
        </w:rPr>
        <w:t xml:space="preserve">למשל </w:t>
      </w:r>
      <w:bookmarkStart w:id="5029" w:name="_ETM_Q12_618709"/>
      <w:bookmarkEnd w:id="5029"/>
      <w:r>
        <w:rPr>
          <w:rtl/>
        </w:rPr>
        <w:t xml:space="preserve">דרך </w:t>
      </w:r>
      <w:bookmarkStart w:id="5030" w:name="_ETM_Q12_619040"/>
      <w:bookmarkEnd w:id="5030"/>
      <w:r>
        <w:rPr>
          <w:rtl/>
        </w:rPr>
        <w:t>השקעת</w:t>
      </w:r>
      <w:r>
        <w:rPr>
          <w:rFonts w:hint="cs"/>
          <w:rtl/>
        </w:rPr>
        <w:t>ם</w:t>
      </w:r>
      <w:r>
        <w:rPr>
          <w:rtl/>
        </w:rPr>
        <w:t xml:space="preserve"> </w:t>
      </w:r>
      <w:bookmarkStart w:id="5031" w:name="_ETM_Q12_619520"/>
      <w:bookmarkEnd w:id="5031"/>
      <w:r>
        <w:rPr>
          <w:rFonts w:hint="cs"/>
          <w:rtl/>
        </w:rPr>
        <w:t>ב</w:t>
      </w:r>
      <w:r>
        <w:rPr>
          <w:rtl/>
        </w:rPr>
        <w:t xml:space="preserve">אפיקים </w:t>
      </w:r>
      <w:bookmarkStart w:id="5032" w:name="_ETM_Q12_619970"/>
      <w:bookmarkEnd w:id="5032"/>
      <w:r>
        <w:rPr>
          <w:rtl/>
        </w:rPr>
        <w:t>שונים</w:t>
      </w:r>
      <w:r w:rsidR="00BA0A07">
        <w:rPr>
          <w:rFonts w:hint="cs"/>
          <w:rtl/>
        </w:rPr>
        <w:t>,</w:t>
      </w:r>
      <w:r>
        <w:rPr>
          <w:rtl/>
        </w:rPr>
        <w:t xml:space="preserve"> </w:t>
      </w:r>
      <w:bookmarkStart w:id="5033" w:name="_ETM_Q12_620690"/>
      <w:bookmarkEnd w:id="5033"/>
      <w:r>
        <w:rPr>
          <w:rtl/>
        </w:rPr>
        <w:t>המני</w:t>
      </w:r>
      <w:r>
        <w:rPr>
          <w:rFonts w:hint="cs"/>
          <w:rtl/>
        </w:rPr>
        <w:t>בי</w:t>
      </w:r>
      <w:r>
        <w:rPr>
          <w:rtl/>
        </w:rPr>
        <w:t xml:space="preserve">ם </w:t>
      </w:r>
      <w:bookmarkStart w:id="5034" w:name="_ETM_Q12_621230"/>
      <w:bookmarkEnd w:id="5034"/>
      <w:r>
        <w:rPr>
          <w:rFonts w:hint="cs"/>
          <w:rtl/>
        </w:rPr>
        <w:t xml:space="preserve">להם </w:t>
      </w:r>
      <w:bookmarkStart w:id="5035" w:name="_ETM_Q12_617000"/>
      <w:bookmarkStart w:id="5036" w:name="_ETM_Q12_621350"/>
      <w:bookmarkEnd w:id="5035"/>
      <w:bookmarkEnd w:id="5036"/>
      <w:r>
        <w:rPr>
          <w:rtl/>
        </w:rPr>
        <w:t xml:space="preserve">רווח </w:t>
      </w:r>
      <w:bookmarkStart w:id="5037" w:name="_ETM_Q12_621650"/>
      <w:bookmarkEnd w:id="5037"/>
      <w:r>
        <w:rPr>
          <w:rtl/>
        </w:rPr>
        <w:t>משמעותי</w:t>
      </w:r>
      <w:r>
        <w:rPr>
          <w:rFonts w:hint="cs"/>
          <w:rtl/>
        </w:rPr>
        <w:t>,</w:t>
      </w:r>
      <w:r>
        <w:rPr>
          <w:rtl/>
        </w:rPr>
        <w:t xml:space="preserve"> </w:t>
      </w:r>
      <w:bookmarkStart w:id="5038" w:name="_ETM_Q12_622130"/>
      <w:bookmarkEnd w:id="5038"/>
      <w:r>
        <w:rPr>
          <w:rtl/>
        </w:rPr>
        <w:t xml:space="preserve">אולם </w:t>
      </w:r>
      <w:bookmarkStart w:id="5039" w:name="_ETM_Q12_622400"/>
      <w:bookmarkEnd w:id="5039"/>
      <w:r>
        <w:rPr>
          <w:rFonts w:hint="cs"/>
          <w:rtl/>
        </w:rPr>
        <w:t xml:space="preserve">הם </w:t>
      </w:r>
      <w:r>
        <w:rPr>
          <w:rtl/>
        </w:rPr>
        <w:t xml:space="preserve">לא </w:t>
      </w:r>
      <w:bookmarkStart w:id="5040" w:name="_ETM_Q12_622700"/>
      <w:bookmarkEnd w:id="5040"/>
      <w:r>
        <w:rPr>
          <w:rtl/>
        </w:rPr>
        <w:t xml:space="preserve">מגלגלים </w:t>
      </w:r>
      <w:bookmarkStart w:id="5041" w:name="_ETM_Q12_624100"/>
      <w:bookmarkEnd w:id="5041"/>
      <w:r>
        <w:rPr>
          <w:rtl/>
        </w:rPr>
        <w:t xml:space="preserve">את </w:t>
      </w:r>
      <w:bookmarkStart w:id="5042" w:name="_ETM_Q12_624280"/>
      <w:bookmarkEnd w:id="5042"/>
      <w:r>
        <w:rPr>
          <w:rFonts w:hint="cs"/>
          <w:rtl/>
        </w:rPr>
        <w:t xml:space="preserve">כלל </w:t>
      </w:r>
      <w:bookmarkStart w:id="5043" w:name="_ETM_Q12_624550"/>
      <w:bookmarkStart w:id="5044" w:name="_ETM_Q12_624640"/>
      <w:bookmarkEnd w:id="5043"/>
      <w:bookmarkEnd w:id="5044"/>
      <w:r>
        <w:rPr>
          <w:rFonts w:hint="cs"/>
          <w:rtl/>
        </w:rPr>
        <w:t>ה</w:t>
      </w:r>
      <w:r>
        <w:rPr>
          <w:rtl/>
        </w:rPr>
        <w:t xml:space="preserve">רווחים </w:t>
      </w:r>
      <w:bookmarkStart w:id="5045" w:name="_ETM_Q12_626090"/>
      <w:bookmarkEnd w:id="5045"/>
      <w:r>
        <w:rPr>
          <w:rtl/>
        </w:rPr>
        <w:t>כ</w:t>
      </w:r>
      <w:bookmarkStart w:id="5046" w:name="_ETM_Q12_626299"/>
      <w:bookmarkEnd w:id="5046"/>
      <w:r>
        <w:rPr>
          <w:rtl/>
        </w:rPr>
        <w:t xml:space="preserve">ריבית </w:t>
      </w:r>
      <w:bookmarkStart w:id="5047" w:name="_ETM_Q12_626720"/>
      <w:bookmarkEnd w:id="5047"/>
      <w:r>
        <w:rPr>
          <w:rtl/>
        </w:rPr>
        <w:t xml:space="preserve">על </w:t>
      </w:r>
      <w:bookmarkStart w:id="5048" w:name="_ETM_Q12_626810"/>
      <w:bookmarkEnd w:id="5048"/>
      <w:r>
        <w:rPr>
          <w:rtl/>
        </w:rPr>
        <w:t>הפ</w:t>
      </w:r>
      <w:r>
        <w:rPr>
          <w:rFonts w:hint="cs"/>
          <w:rtl/>
        </w:rPr>
        <w:t>י</w:t>
      </w:r>
      <w:r>
        <w:rPr>
          <w:rtl/>
        </w:rPr>
        <w:t xml:space="preserve">קדונות </w:t>
      </w:r>
      <w:bookmarkStart w:id="5049" w:name="_ETM_Q12_627349"/>
      <w:bookmarkEnd w:id="5049"/>
      <w:r>
        <w:rPr>
          <w:rtl/>
        </w:rPr>
        <w:t xml:space="preserve">המוצעים </w:t>
      </w:r>
      <w:bookmarkStart w:id="5050" w:name="_ETM_Q12_627739"/>
      <w:bookmarkEnd w:id="5050"/>
      <w:r>
        <w:rPr>
          <w:rtl/>
        </w:rPr>
        <w:t>לציבור</w:t>
      </w:r>
      <w:r>
        <w:rPr>
          <w:rFonts w:hint="cs"/>
          <w:rtl/>
        </w:rPr>
        <w:t>.</w:t>
      </w:r>
      <w:r>
        <w:rPr>
          <w:rtl/>
        </w:rPr>
        <w:t xml:space="preserve"> </w:t>
      </w:r>
      <w:bookmarkStart w:id="5051" w:name="_ETM_Q12_628780"/>
      <w:bookmarkEnd w:id="5051"/>
      <w:r>
        <w:rPr>
          <w:rtl/>
        </w:rPr>
        <w:t xml:space="preserve">עליית </w:t>
      </w:r>
      <w:bookmarkStart w:id="5052" w:name="_ETM_Q12_629170"/>
      <w:bookmarkEnd w:id="5052"/>
      <w:r>
        <w:rPr>
          <w:rtl/>
        </w:rPr>
        <w:t xml:space="preserve">הריבית </w:t>
      </w:r>
      <w:bookmarkStart w:id="5053" w:name="_ETM_Q12_629560"/>
      <w:bookmarkEnd w:id="5053"/>
      <w:r>
        <w:rPr>
          <w:rtl/>
        </w:rPr>
        <w:t xml:space="preserve">במשק </w:t>
      </w:r>
      <w:bookmarkStart w:id="5054" w:name="_ETM_Q12_630040"/>
      <w:bookmarkEnd w:id="5054"/>
      <w:r>
        <w:rPr>
          <w:rtl/>
        </w:rPr>
        <w:t>מצד</w:t>
      </w:r>
      <w:r>
        <w:rPr>
          <w:rFonts w:hint="cs"/>
          <w:rtl/>
        </w:rPr>
        <w:t xml:space="preserve"> אחד</w:t>
      </w:r>
      <w:bookmarkStart w:id="5055" w:name="_ETM_Q12_630370"/>
      <w:bookmarkEnd w:id="5055"/>
      <w:r>
        <w:rPr>
          <w:rFonts w:hint="cs"/>
          <w:rtl/>
        </w:rPr>
        <w:t>,</w:t>
      </w:r>
      <w:r>
        <w:rPr>
          <w:rtl/>
        </w:rPr>
        <w:t xml:space="preserve"> </w:t>
      </w:r>
      <w:bookmarkStart w:id="5056" w:name="_ETM_Q12_630730"/>
      <w:bookmarkEnd w:id="5056"/>
      <w:r>
        <w:rPr>
          <w:rtl/>
        </w:rPr>
        <w:t xml:space="preserve">והריבית </w:t>
      </w:r>
      <w:bookmarkStart w:id="5057" w:name="_ETM_Q12_631239"/>
      <w:bookmarkEnd w:id="5057"/>
      <w:r>
        <w:rPr>
          <w:rtl/>
        </w:rPr>
        <w:t xml:space="preserve">הנמוכה </w:t>
      </w:r>
      <w:bookmarkStart w:id="5058" w:name="_ETM_Q12_631840"/>
      <w:bookmarkEnd w:id="5058"/>
      <w:r>
        <w:rPr>
          <w:rtl/>
        </w:rPr>
        <w:t xml:space="preserve">המוצעת </w:t>
      </w:r>
      <w:bookmarkStart w:id="5059" w:name="_ETM_Q12_632379"/>
      <w:bookmarkEnd w:id="5059"/>
      <w:r>
        <w:rPr>
          <w:rtl/>
        </w:rPr>
        <w:t xml:space="preserve">על </w:t>
      </w:r>
      <w:bookmarkStart w:id="5060" w:name="_ETM_Q12_632469"/>
      <w:bookmarkEnd w:id="5060"/>
      <w:r>
        <w:rPr>
          <w:rtl/>
        </w:rPr>
        <w:t>הפ</w:t>
      </w:r>
      <w:r>
        <w:rPr>
          <w:rFonts w:hint="cs"/>
          <w:rtl/>
        </w:rPr>
        <w:t>י</w:t>
      </w:r>
      <w:r>
        <w:rPr>
          <w:rtl/>
        </w:rPr>
        <w:t xml:space="preserve">קדונות </w:t>
      </w:r>
      <w:bookmarkStart w:id="5061" w:name="_ETM_Q12_632950"/>
      <w:bookmarkEnd w:id="5061"/>
      <w:r>
        <w:rPr>
          <w:rtl/>
        </w:rPr>
        <w:t xml:space="preserve">מצד </w:t>
      </w:r>
      <w:bookmarkStart w:id="5062" w:name="_ETM_Q12_633219"/>
      <w:bookmarkEnd w:id="5062"/>
      <w:r>
        <w:rPr>
          <w:rtl/>
        </w:rPr>
        <w:t>שני</w:t>
      </w:r>
      <w:r w:rsidR="00BA0A07">
        <w:rPr>
          <w:rFonts w:hint="cs"/>
          <w:rtl/>
        </w:rPr>
        <w:t>,</w:t>
      </w:r>
      <w:r>
        <w:rPr>
          <w:rtl/>
        </w:rPr>
        <w:t xml:space="preserve"> </w:t>
      </w:r>
      <w:bookmarkStart w:id="5063" w:name="_ETM_Q12_633980"/>
      <w:bookmarkEnd w:id="5063"/>
      <w:r>
        <w:rPr>
          <w:rtl/>
        </w:rPr>
        <w:t xml:space="preserve">הובילו </w:t>
      </w:r>
      <w:bookmarkStart w:id="5064" w:name="_ETM_Q12_634459"/>
      <w:bookmarkEnd w:id="5064"/>
      <w:r>
        <w:rPr>
          <w:rtl/>
        </w:rPr>
        <w:t xml:space="preserve">את </w:t>
      </w:r>
      <w:bookmarkStart w:id="5065" w:name="_ETM_Q12_634579"/>
      <w:bookmarkEnd w:id="5065"/>
      <w:r>
        <w:rPr>
          <w:rtl/>
        </w:rPr>
        <w:t xml:space="preserve">הבנקים </w:t>
      </w:r>
      <w:bookmarkStart w:id="5066" w:name="_ETM_Q12_635090"/>
      <w:bookmarkEnd w:id="5066"/>
      <w:r>
        <w:rPr>
          <w:rtl/>
        </w:rPr>
        <w:t xml:space="preserve">לרווחי </w:t>
      </w:r>
      <w:bookmarkStart w:id="5067" w:name="_ETM_Q12_635569"/>
      <w:bookmarkStart w:id="5068" w:name="_ETM_Q12_635930"/>
      <w:bookmarkEnd w:id="5067"/>
      <w:bookmarkEnd w:id="5068"/>
      <w:r>
        <w:rPr>
          <w:rFonts w:hint="cs"/>
          <w:rtl/>
        </w:rPr>
        <w:t xml:space="preserve">עתק </w:t>
      </w:r>
      <w:r>
        <w:rPr>
          <w:rtl/>
        </w:rPr>
        <w:t>היסטוריים</w:t>
      </w:r>
      <w:r>
        <w:rPr>
          <w:rFonts w:hint="cs"/>
          <w:rtl/>
        </w:rPr>
        <w:t>.</w:t>
      </w:r>
      <w:r>
        <w:rPr>
          <w:rtl/>
        </w:rPr>
        <w:t xml:space="preserve"> </w:t>
      </w:r>
      <w:bookmarkStart w:id="5069" w:name="_ETM_Q12_636439"/>
      <w:bookmarkEnd w:id="5069"/>
      <w:r>
        <w:rPr>
          <w:rtl/>
        </w:rPr>
        <w:t xml:space="preserve">אדוני </w:t>
      </w:r>
      <w:bookmarkStart w:id="5070" w:name="_ETM_Q12_636709"/>
      <w:bookmarkEnd w:id="5070"/>
      <w:r>
        <w:rPr>
          <w:rtl/>
        </w:rPr>
        <w:t>היושב</w:t>
      </w:r>
      <w:r>
        <w:rPr>
          <w:rFonts w:hint="cs"/>
          <w:rtl/>
        </w:rPr>
        <w:t>-</w:t>
      </w:r>
      <w:r>
        <w:rPr>
          <w:rtl/>
        </w:rPr>
        <w:t>ראש</w:t>
      </w:r>
      <w:r>
        <w:rPr>
          <w:rFonts w:hint="cs"/>
          <w:rtl/>
        </w:rPr>
        <w:t>,</w:t>
      </w:r>
      <w:r>
        <w:rPr>
          <w:rtl/>
        </w:rPr>
        <w:t xml:space="preserve"> </w:t>
      </w:r>
      <w:bookmarkStart w:id="5071" w:name="_ETM_Q12_637340"/>
      <w:bookmarkEnd w:id="5071"/>
      <w:r>
        <w:rPr>
          <w:rtl/>
        </w:rPr>
        <w:t xml:space="preserve">מתחילת </w:t>
      </w:r>
      <w:bookmarkStart w:id="5072" w:name="_ETM_Q12_637879"/>
      <w:bookmarkEnd w:id="5072"/>
      <w:r>
        <w:rPr>
          <w:rtl/>
        </w:rPr>
        <w:t>השנה</w:t>
      </w:r>
      <w:r>
        <w:rPr>
          <w:rFonts w:hint="cs"/>
          <w:rtl/>
        </w:rPr>
        <w:t>,</w:t>
      </w:r>
      <w:r>
        <w:rPr>
          <w:rtl/>
        </w:rPr>
        <w:t xml:space="preserve"> </w:t>
      </w:r>
      <w:bookmarkStart w:id="5073" w:name="_ETM_Q12_638719"/>
      <w:bookmarkEnd w:id="5073"/>
      <w:r>
        <w:rPr>
          <w:rtl/>
        </w:rPr>
        <w:t>שנ</w:t>
      </w:r>
      <w:bookmarkStart w:id="5074" w:name="_ETM_Q12_639019"/>
      <w:bookmarkStart w:id="5075" w:name="_ETM_Q12_639319"/>
      <w:bookmarkEnd w:id="5074"/>
      <w:bookmarkEnd w:id="5075"/>
      <w:r>
        <w:rPr>
          <w:rFonts w:hint="cs"/>
          <w:rtl/>
        </w:rPr>
        <w:t>ת 2024,</w:t>
      </w:r>
      <w:r>
        <w:rPr>
          <w:rtl/>
        </w:rPr>
        <w:t xml:space="preserve"> </w:t>
      </w:r>
      <w:bookmarkStart w:id="5076" w:name="_ETM_Q12_640489"/>
      <w:bookmarkEnd w:id="5076"/>
      <w:r>
        <w:rPr>
          <w:rtl/>
        </w:rPr>
        <w:t xml:space="preserve">רווחי </w:t>
      </w:r>
      <w:bookmarkStart w:id="5077" w:name="_ETM_Q12_640909"/>
      <w:bookmarkEnd w:id="5077"/>
      <w:r>
        <w:rPr>
          <w:rtl/>
        </w:rPr>
        <w:t xml:space="preserve">הבנקים </w:t>
      </w:r>
      <w:bookmarkStart w:id="5078" w:name="_ETM_Q12_641389"/>
      <w:bookmarkEnd w:id="5078"/>
      <w:r>
        <w:rPr>
          <w:rtl/>
        </w:rPr>
        <w:t xml:space="preserve">עומדים </w:t>
      </w:r>
      <w:bookmarkStart w:id="5079" w:name="_ETM_Q12_641719"/>
      <w:bookmarkEnd w:id="5079"/>
      <w:r>
        <w:rPr>
          <w:rtl/>
        </w:rPr>
        <w:t xml:space="preserve">על </w:t>
      </w:r>
      <w:bookmarkStart w:id="5080" w:name="_ETM_Q12_641840"/>
      <w:bookmarkStart w:id="5081" w:name="_ETM_Q12_642590"/>
      <w:bookmarkEnd w:id="5080"/>
      <w:bookmarkEnd w:id="5081"/>
      <w:r>
        <w:rPr>
          <w:rtl/>
        </w:rPr>
        <w:t xml:space="preserve">יותר </w:t>
      </w:r>
      <w:bookmarkStart w:id="5082" w:name="_ETM_Q12_642859"/>
      <w:bookmarkEnd w:id="5082"/>
      <w:r>
        <w:rPr>
          <w:rtl/>
        </w:rPr>
        <w:t>מ</w:t>
      </w:r>
      <w:r>
        <w:rPr>
          <w:rFonts w:hint="cs"/>
          <w:rtl/>
        </w:rPr>
        <w:t>-22</w:t>
      </w:r>
      <w:r>
        <w:rPr>
          <w:rtl/>
        </w:rPr>
        <w:t xml:space="preserve"> </w:t>
      </w:r>
      <w:bookmarkStart w:id="5083" w:name="_ETM_Q12_643609"/>
      <w:bookmarkEnd w:id="5083"/>
      <w:r>
        <w:rPr>
          <w:rtl/>
        </w:rPr>
        <w:t xml:space="preserve">מיליארד </w:t>
      </w:r>
      <w:bookmarkStart w:id="5084" w:name="_ETM_Q12_643969"/>
      <w:bookmarkEnd w:id="5084"/>
      <w:r>
        <w:rPr>
          <w:rtl/>
        </w:rPr>
        <w:t>שקלים</w:t>
      </w:r>
      <w:r>
        <w:rPr>
          <w:rFonts w:hint="cs"/>
          <w:rtl/>
        </w:rPr>
        <w:t>.</w:t>
      </w:r>
      <w:r>
        <w:rPr>
          <w:rtl/>
        </w:rPr>
        <w:t xml:space="preserve"> </w:t>
      </w:r>
      <w:bookmarkStart w:id="5085" w:name="_ETM_Q12_644840"/>
      <w:bookmarkEnd w:id="5085"/>
      <w:r>
        <w:rPr>
          <w:rtl/>
        </w:rPr>
        <w:t xml:space="preserve">הציבור </w:t>
      </w:r>
      <w:bookmarkStart w:id="5086" w:name="_ETM_Q12_645799"/>
      <w:bookmarkEnd w:id="5086"/>
      <w:r>
        <w:rPr>
          <w:rtl/>
        </w:rPr>
        <w:t xml:space="preserve">לא </w:t>
      </w:r>
      <w:bookmarkStart w:id="5087" w:name="_ETM_Q12_646159"/>
      <w:bookmarkEnd w:id="5087"/>
      <w:r>
        <w:rPr>
          <w:rtl/>
        </w:rPr>
        <w:t xml:space="preserve">נהנה </w:t>
      </w:r>
      <w:bookmarkStart w:id="5088" w:name="_ETM_Q12_646639"/>
      <w:bookmarkEnd w:id="5088"/>
      <w:r>
        <w:rPr>
          <w:rtl/>
        </w:rPr>
        <w:t xml:space="preserve">מזה </w:t>
      </w:r>
      <w:bookmarkStart w:id="5089" w:name="_ETM_Q12_647180"/>
      <w:bookmarkEnd w:id="5089"/>
      <w:r>
        <w:rPr>
          <w:rtl/>
        </w:rPr>
        <w:t xml:space="preserve">כהוא </w:t>
      </w:r>
      <w:bookmarkStart w:id="5090" w:name="_ETM_Q12_647540"/>
      <w:bookmarkEnd w:id="5090"/>
      <w:r>
        <w:rPr>
          <w:rtl/>
        </w:rPr>
        <w:t>זה</w:t>
      </w:r>
      <w:r>
        <w:rPr>
          <w:rFonts w:hint="cs"/>
          <w:rtl/>
        </w:rPr>
        <w:t>.</w:t>
      </w:r>
    </w:p>
    <w:p w:rsidR="00BC31FD" w:rsidRDefault="00BC31FD" w:rsidP="008670AA">
      <w:pPr>
        <w:rPr>
          <w:rtl/>
        </w:rPr>
      </w:pPr>
    </w:p>
    <w:p w:rsidR="00BC31FD" w:rsidRDefault="00BC31FD" w:rsidP="00BA0A07">
      <w:pPr>
        <w:rPr>
          <w:rtl/>
        </w:rPr>
      </w:pPr>
      <w:bookmarkStart w:id="5091" w:name="_ETM_Q12_647000"/>
      <w:bookmarkStart w:id="5092" w:name="_ETM_Q12_650080"/>
      <w:bookmarkEnd w:id="5091"/>
      <w:bookmarkEnd w:id="5092"/>
      <w:r>
        <w:rPr>
          <w:rtl/>
        </w:rPr>
        <w:t xml:space="preserve">אשר </w:t>
      </w:r>
      <w:bookmarkStart w:id="5093" w:name="_ETM_Q12_650380"/>
      <w:bookmarkEnd w:id="5093"/>
      <w:r>
        <w:rPr>
          <w:rtl/>
        </w:rPr>
        <w:t xml:space="preserve">על </w:t>
      </w:r>
      <w:bookmarkStart w:id="5094" w:name="_ETM_Q12_650470"/>
      <w:bookmarkEnd w:id="5094"/>
      <w:r>
        <w:rPr>
          <w:rtl/>
        </w:rPr>
        <w:t>כן</w:t>
      </w:r>
      <w:bookmarkStart w:id="5095" w:name="_ETM_Q12_650860"/>
      <w:bookmarkEnd w:id="5095"/>
      <w:r>
        <w:rPr>
          <w:rFonts w:hint="cs"/>
          <w:rtl/>
        </w:rPr>
        <w:t xml:space="preserve">, </w:t>
      </w:r>
      <w:r>
        <w:rPr>
          <w:rtl/>
        </w:rPr>
        <w:t xml:space="preserve">הצעת </w:t>
      </w:r>
      <w:bookmarkStart w:id="5096" w:name="_ETM_Q12_651220"/>
      <w:bookmarkEnd w:id="5096"/>
      <w:r>
        <w:rPr>
          <w:rtl/>
        </w:rPr>
        <w:t xml:space="preserve">החוק </w:t>
      </w:r>
      <w:bookmarkStart w:id="5097" w:name="_ETM_Q12_651520"/>
      <w:bookmarkEnd w:id="5097"/>
      <w:r>
        <w:rPr>
          <w:rtl/>
        </w:rPr>
        <w:t>הזו</w:t>
      </w:r>
      <w:bookmarkStart w:id="5098" w:name="_ETM_Q12_652540"/>
      <w:bookmarkStart w:id="5099" w:name="_ETM_Q12_651000"/>
      <w:bookmarkEnd w:id="5098"/>
      <w:bookmarkEnd w:id="5099"/>
      <w:r>
        <w:rPr>
          <w:rFonts w:hint="cs"/>
          <w:rtl/>
        </w:rPr>
        <w:t>, מטרתה היא</w:t>
      </w:r>
      <w:r>
        <w:rPr>
          <w:rtl/>
        </w:rPr>
        <w:t xml:space="preserve"> </w:t>
      </w:r>
      <w:bookmarkStart w:id="5100" w:name="_ETM_Q12_653140"/>
      <w:bookmarkEnd w:id="5100"/>
      <w:r>
        <w:rPr>
          <w:rtl/>
        </w:rPr>
        <w:t xml:space="preserve">להגביר </w:t>
      </w:r>
      <w:bookmarkStart w:id="5101" w:name="_ETM_Q12_653620"/>
      <w:bookmarkEnd w:id="5101"/>
      <w:r>
        <w:rPr>
          <w:rtl/>
        </w:rPr>
        <w:t xml:space="preserve">את </w:t>
      </w:r>
      <w:bookmarkStart w:id="5102" w:name="_ETM_Q12_653710"/>
      <w:bookmarkEnd w:id="5102"/>
      <w:r>
        <w:rPr>
          <w:rtl/>
        </w:rPr>
        <w:t xml:space="preserve">התחרות </w:t>
      </w:r>
      <w:bookmarkStart w:id="5103" w:name="_ETM_Q12_654130"/>
      <w:bookmarkEnd w:id="5103"/>
      <w:r>
        <w:rPr>
          <w:rtl/>
        </w:rPr>
        <w:t xml:space="preserve">בשוק </w:t>
      </w:r>
      <w:bookmarkStart w:id="5104" w:name="_ETM_Q12_654370"/>
      <w:bookmarkEnd w:id="5104"/>
      <w:r>
        <w:rPr>
          <w:rtl/>
        </w:rPr>
        <w:t>הפ</w:t>
      </w:r>
      <w:r>
        <w:rPr>
          <w:rFonts w:hint="cs"/>
          <w:rtl/>
        </w:rPr>
        <w:t>י</w:t>
      </w:r>
      <w:r>
        <w:rPr>
          <w:rtl/>
        </w:rPr>
        <w:t xml:space="preserve">קדונות </w:t>
      </w:r>
      <w:bookmarkStart w:id="5105" w:name="_ETM_Q12_654970"/>
      <w:bookmarkEnd w:id="5105"/>
      <w:r>
        <w:rPr>
          <w:rFonts w:hint="cs"/>
          <w:rtl/>
        </w:rPr>
        <w:t>ו</w:t>
      </w:r>
      <w:r>
        <w:rPr>
          <w:rtl/>
        </w:rPr>
        <w:t xml:space="preserve">תוכניות </w:t>
      </w:r>
      <w:bookmarkStart w:id="5106" w:name="_ETM_Q12_655390"/>
      <w:bookmarkEnd w:id="5106"/>
      <w:r>
        <w:rPr>
          <w:rtl/>
        </w:rPr>
        <w:t xml:space="preserve">החיסכון </w:t>
      </w:r>
      <w:bookmarkStart w:id="5107" w:name="_ETM_Q12_655840"/>
      <w:bookmarkEnd w:id="5107"/>
      <w:r>
        <w:rPr>
          <w:rFonts w:hint="cs"/>
          <w:rtl/>
        </w:rPr>
        <w:t xml:space="preserve">בין הבנקים </w:t>
      </w:r>
      <w:bookmarkStart w:id="5108" w:name="_ETM_Q12_656350"/>
      <w:bookmarkEnd w:id="5108"/>
      <w:r>
        <w:rPr>
          <w:rFonts w:hint="cs"/>
          <w:rtl/>
        </w:rPr>
        <w:t>ה</w:t>
      </w:r>
      <w:r>
        <w:rPr>
          <w:rtl/>
        </w:rPr>
        <w:t>שונים</w:t>
      </w:r>
      <w:r w:rsidR="00BA0A07">
        <w:rPr>
          <w:rFonts w:hint="cs"/>
          <w:rtl/>
        </w:rPr>
        <w:t>,</w:t>
      </w:r>
      <w:r>
        <w:rPr>
          <w:rtl/>
        </w:rPr>
        <w:t xml:space="preserve"> </w:t>
      </w:r>
      <w:bookmarkStart w:id="5109" w:name="_ETM_Q12_657400"/>
      <w:bookmarkEnd w:id="5109"/>
      <w:r>
        <w:rPr>
          <w:rtl/>
        </w:rPr>
        <w:t xml:space="preserve">וזאת </w:t>
      </w:r>
      <w:bookmarkStart w:id="5110" w:name="_ETM_Q12_657879"/>
      <w:bookmarkEnd w:id="5110"/>
      <w:r>
        <w:rPr>
          <w:rtl/>
        </w:rPr>
        <w:t xml:space="preserve">באמצעות </w:t>
      </w:r>
      <w:bookmarkStart w:id="5111" w:name="_ETM_Q12_658420"/>
      <w:bookmarkEnd w:id="5111"/>
      <w:r>
        <w:rPr>
          <w:rtl/>
        </w:rPr>
        <w:t xml:space="preserve">מתן </w:t>
      </w:r>
      <w:bookmarkStart w:id="5112" w:name="_ETM_Q12_658750"/>
      <w:bookmarkEnd w:id="5112"/>
      <w:r>
        <w:rPr>
          <w:rtl/>
        </w:rPr>
        <w:t xml:space="preserve">אפשרות </w:t>
      </w:r>
      <w:bookmarkStart w:id="5113" w:name="_ETM_Q12_659109"/>
      <w:bookmarkEnd w:id="5113"/>
      <w:r>
        <w:rPr>
          <w:rtl/>
        </w:rPr>
        <w:t xml:space="preserve">ללקוח </w:t>
      </w:r>
      <w:bookmarkStart w:id="5114" w:name="_ETM_Q12_660430"/>
      <w:bookmarkEnd w:id="5114"/>
      <w:r>
        <w:rPr>
          <w:rtl/>
        </w:rPr>
        <w:t>לנייד</w:t>
      </w:r>
      <w:r>
        <w:rPr>
          <w:rFonts w:hint="cs"/>
          <w:rtl/>
        </w:rPr>
        <w:t xml:space="preserve"> </w:t>
      </w:r>
      <w:r w:rsidR="00DD0FF2">
        <w:rPr>
          <w:rFonts w:hint="cs"/>
          <w:rtl/>
        </w:rPr>
        <w:t>– – –</w:t>
      </w:r>
    </w:p>
    <w:p w:rsidR="00BC31FD" w:rsidRDefault="00BC31FD" w:rsidP="008670AA">
      <w:pPr>
        <w:rPr>
          <w:rtl/>
        </w:rPr>
      </w:pPr>
      <w:bookmarkStart w:id="5115" w:name="_ETM_Q12_657000"/>
      <w:bookmarkEnd w:id="5115"/>
    </w:p>
    <w:p w:rsidR="00BC31FD" w:rsidRDefault="00BC31FD" w:rsidP="008670AA">
      <w:pPr>
        <w:pStyle w:val="af6"/>
        <w:keepNext/>
        <w:rPr>
          <w:rtl/>
        </w:rPr>
      </w:pPr>
      <w:r w:rsidRPr="005E2554">
        <w:rPr>
          <w:rStyle w:val="TagStyle"/>
          <w:rtl/>
        </w:rPr>
        <w:t xml:space="preserve"> &lt;&lt; יור &gt;&gt; </w:t>
      </w:r>
      <w:r>
        <w:rPr>
          <w:rtl/>
        </w:rPr>
        <w:t>היו"ר ארז מלול:</w:t>
      </w:r>
      <w:r w:rsidRPr="005E2554">
        <w:rPr>
          <w:rStyle w:val="TagStyle"/>
          <w:rtl/>
        </w:rPr>
        <w:t xml:space="preserve"> &lt;&lt; יור &gt;&gt;</w:t>
      </w:r>
      <w:r>
        <w:rPr>
          <w:rtl/>
        </w:rPr>
        <w:t xml:space="preserve"> </w:t>
      </w:r>
    </w:p>
    <w:p w:rsidR="00BC31FD" w:rsidRDefault="00BC31FD" w:rsidP="00DD0FF2">
      <w:pPr>
        <w:rPr>
          <w:rtl/>
        </w:rPr>
      </w:pPr>
    </w:p>
    <w:p w:rsidR="00BC31FD" w:rsidRDefault="00BC31FD" w:rsidP="008670AA">
      <w:pPr>
        <w:rPr>
          <w:rtl/>
        </w:rPr>
      </w:pPr>
      <w:bookmarkStart w:id="5116" w:name="_ETM_Q12_658000"/>
      <w:bookmarkStart w:id="5117" w:name="_ETM_Q12_661390"/>
      <w:bookmarkStart w:id="5118" w:name="_ETM_Q12_661689"/>
      <w:bookmarkEnd w:id="5116"/>
      <w:bookmarkEnd w:id="5117"/>
      <w:bookmarkEnd w:id="5118"/>
      <w:r>
        <w:rPr>
          <w:rFonts w:hint="cs"/>
          <w:rtl/>
        </w:rPr>
        <w:t xml:space="preserve">חבר הכנסת ששון </w:t>
      </w:r>
      <w:bookmarkStart w:id="5119" w:name="_ETM_Q12_661780"/>
      <w:bookmarkEnd w:id="5119"/>
      <w:r>
        <w:rPr>
          <w:rtl/>
        </w:rPr>
        <w:t>גואטה</w:t>
      </w:r>
      <w:r>
        <w:rPr>
          <w:rFonts w:hint="cs"/>
          <w:rtl/>
        </w:rPr>
        <w:t>,</w:t>
      </w:r>
      <w:r>
        <w:rPr>
          <w:rtl/>
        </w:rPr>
        <w:t xml:space="preserve"> </w:t>
      </w:r>
      <w:bookmarkStart w:id="5120" w:name="_ETM_Q12_662349"/>
      <w:bookmarkEnd w:id="5120"/>
      <w:r>
        <w:rPr>
          <w:rtl/>
        </w:rPr>
        <w:t xml:space="preserve">זה </w:t>
      </w:r>
      <w:bookmarkStart w:id="5121" w:name="_ETM_Q12_662500"/>
      <w:bookmarkEnd w:id="5121"/>
      <w:r>
        <w:rPr>
          <w:rtl/>
        </w:rPr>
        <w:t>מפריע</w:t>
      </w:r>
      <w:r>
        <w:rPr>
          <w:rFonts w:hint="cs"/>
          <w:rtl/>
        </w:rPr>
        <w:t>.</w:t>
      </w:r>
      <w:bookmarkStart w:id="5122" w:name="_ETM_Q12_662920"/>
      <w:bookmarkEnd w:id="5122"/>
      <w:r>
        <w:rPr>
          <w:rtl/>
        </w:rPr>
        <w:t xml:space="preserve"> </w:t>
      </w:r>
      <w:bookmarkStart w:id="5123" w:name="_ETM_Q12_663459"/>
      <w:bookmarkStart w:id="5124" w:name="_ETM_Q12_660000"/>
      <w:bookmarkEnd w:id="5123"/>
      <w:bookmarkEnd w:id="5124"/>
      <w:r>
        <w:rPr>
          <w:rFonts w:hint="cs"/>
          <w:rtl/>
        </w:rPr>
        <w:t xml:space="preserve">זה חבר סיעה שלכם. אתם </w:t>
      </w:r>
      <w:bookmarkStart w:id="5125" w:name="_ETM_Q12_663849"/>
      <w:bookmarkStart w:id="5126" w:name="_ETM_Q12_664390"/>
      <w:bookmarkStart w:id="5127" w:name="_ETM_Q12_665019"/>
      <w:bookmarkEnd w:id="5125"/>
      <w:bookmarkEnd w:id="5126"/>
      <w:bookmarkEnd w:id="5127"/>
      <w:r>
        <w:rPr>
          <w:rFonts w:hint="cs"/>
          <w:rtl/>
        </w:rPr>
        <w:t>מפריעים לסיעה שלכם.</w:t>
      </w:r>
    </w:p>
    <w:p w:rsidR="00BC31FD" w:rsidRDefault="00BC31FD" w:rsidP="008670AA">
      <w:pPr>
        <w:rPr>
          <w:rtl/>
        </w:rPr>
      </w:pPr>
      <w:bookmarkStart w:id="5128" w:name="_ETM_Q12_666000"/>
      <w:bookmarkEnd w:id="5128"/>
    </w:p>
    <w:p w:rsidR="00BC31FD" w:rsidRDefault="00BC31FD" w:rsidP="008670AA">
      <w:pPr>
        <w:pStyle w:val="-"/>
        <w:keepNext/>
        <w:rPr>
          <w:rtl/>
        </w:rPr>
      </w:pPr>
      <w:bookmarkStart w:id="5129" w:name="ET_speakercontinue_6549_22"/>
      <w:r w:rsidRPr="005E2554">
        <w:rPr>
          <w:rStyle w:val="TagStyle"/>
          <w:rtl/>
        </w:rPr>
        <w:t xml:space="preserve"> &lt;&lt; דובר_המשך &gt;&gt; </w:t>
      </w:r>
      <w:r>
        <w:rPr>
          <w:rtl/>
        </w:rPr>
        <w:t>אביחי אברהם בוארון (הליכוד):</w:t>
      </w:r>
      <w:r w:rsidRPr="005E2554">
        <w:rPr>
          <w:rStyle w:val="TagStyle"/>
          <w:rtl/>
        </w:rPr>
        <w:t xml:space="preserve"> &lt;&lt; דובר_המשך &gt;&gt;</w:t>
      </w:r>
      <w:r>
        <w:rPr>
          <w:rtl/>
        </w:rPr>
        <w:t xml:space="preserve"> </w:t>
      </w:r>
      <w:bookmarkEnd w:id="5129"/>
    </w:p>
    <w:p w:rsidR="00BC31FD" w:rsidRDefault="00BC31FD" w:rsidP="00DD0FF2">
      <w:pPr>
        <w:rPr>
          <w:rtl/>
        </w:rPr>
      </w:pPr>
    </w:p>
    <w:p w:rsidR="00BC31FD" w:rsidRDefault="00BC31FD" w:rsidP="008670AA">
      <w:pPr>
        <w:rPr>
          <w:rtl/>
        </w:rPr>
      </w:pPr>
      <w:bookmarkStart w:id="5130" w:name="_ETM_Q12_666819"/>
      <w:bookmarkEnd w:id="5130"/>
      <w:r>
        <w:rPr>
          <w:rFonts w:hint="cs"/>
          <w:rtl/>
        </w:rPr>
        <w:t xml:space="preserve">זה מפריע, </w:t>
      </w:r>
      <w:r>
        <w:rPr>
          <w:rtl/>
        </w:rPr>
        <w:t xml:space="preserve">חבר </w:t>
      </w:r>
      <w:bookmarkStart w:id="5131" w:name="_ETM_Q12_667060"/>
      <w:bookmarkEnd w:id="5131"/>
      <w:r>
        <w:rPr>
          <w:rtl/>
        </w:rPr>
        <w:t xml:space="preserve">הכנסת </w:t>
      </w:r>
      <w:bookmarkStart w:id="5132" w:name="_ETM_Q12_667329"/>
      <w:bookmarkEnd w:id="5132"/>
      <w:r>
        <w:rPr>
          <w:rtl/>
        </w:rPr>
        <w:t>גואטה</w:t>
      </w:r>
      <w:r>
        <w:rPr>
          <w:rFonts w:hint="cs"/>
          <w:rtl/>
        </w:rPr>
        <w:t>.</w:t>
      </w:r>
      <w:r>
        <w:rPr>
          <w:rtl/>
        </w:rPr>
        <w:t xml:space="preserve"> </w:t>
      </w:r>
      <w:bookmarkStart w:id="5133" w:name="_ETM_Q12_669519"/>
      <w:bookmarkEnd w:id="5133"/>
    </w:p>
    <w:p w:rsidR="00BC31FD" w:rsidRDefault="00BC31FD" w:rsidP="008670AA">
      <w:pPr>
        <w:rPr>
          <w:rtl/>
        </w:rPr>
      </w:pPr>
    </w:p>
    <w:p w:rsidR="00BC31FD" w:rsidRDefault="00BC31FD" w:rsidP="008670AA">
      <w:pPr>
        <w:rPr>
          <w:rtl/>
        </w:rPr>
      </w:pPr>
      <w:r>
        <w:rPr>
          <w:rtl/>
        </w:rPr>
        <w:t xml:space="preserve">באופן </w:t>
      </w:r>
      <w:bookmarkStart w:id="5134" w:name="_ETM_Q12_669939"/>
      <w:bookmarkEnd w:id="5134"/>
      <w:r>
        <w:rPr>
          <w:rtl/>
        </w:rPr>
        <w:t>זה</w:t>
      </w:r>
      <w:r>
        <w:rPr>
          <w:rFonts w:hint="cs"/>
          <w:rtl/>
        </w:rPr>
        <w:t>,</w:t>
      </w:r>
      <w:r>
        <w:rPr>
          <w:rtl/>
        </w:rPr>
        <w:t xml:space="preserve"> </w:t>
      </w:r>
      <w:bookmarkStart w:id="5135" w:name="_ETM_Q12_670060"/>
      <w:bookmarkEnd w:id="5135"/>
      <w:r>
        <w:rPr>
          <w:rtl/>
        </w:rPr>
        <w:t xml:space="preserve">התחרות </w:t>
      </w:r>
      <w:bookmarkStart w:id="5136" w:name="_ETM_Q12_670599"/>
      <w:bookmarkStart w:id="5137" w:name="_ETM_Q12_671019"/>
      <w:bookmarkStart w:id="5138" w:name="_ETM_Q12_671439"/>
      <w:bookmarkStart w:id="5139" w:name="_ETM_Q12_671859"/>
      <w:bookmarkStart w:id="5140" w:name="_ETM_Q12_673680"/>
      <w:bookmarkEnd w:id="5136"/>
      <w:bookmarkEnd w:id="5137"/>
      <w:bookmarkEnd w:id="5138"/>
      <w:bookmarkEnd w:id="5139"/>
      <w:bookmarkEnd w:id="5140"/>
      <w:r>
        <w:rPr>
          <w:rtl/>
        </w:rPr>
        <w:t xml:space="preserve">בין </w:t>
      </w:r>
      <w:bookmarkStart w:id="5141" w:name="_ETM_Q12_673950"/>
      <w:bookmarkEnd w:id="5141"/>
      <w:r>
        <w:rPr>
          <w:rtl/>
        </w:rPr>
        <w:t>הבנקים</w:t>
      </w:r>
      <w:r>
        <w:rPr>
          <w:rFonts w:hint="cs"/>
          <w:rtl/>
        </w:rPr>
        <w:t xml:space="preserve"> </w:t>
      </w:r>
      <w:bookmarkStart w:id="5142" w:name="_ETM_Q12_664000"/>
      <w:bookmarkEnd w:id="5142"/>
      <w:r>
        <w:rPr>
          <w:rFonts w:hint="cs"/>
          <w:rtl/>
        </w:rPr>
        <w:t xml:space="preserve">צפויה להביא </w:t>
      </w:r>
      <w:bookmarkStart w:id="5143" w:name="_ETM_Q12_674790"/>
      <w:bookmarkStart w:id="5144" w:name="_ETM_Q12_673000"/>
      <w:bookmarkEnd w:id="5143"/>
      <w:bookmarkEnd w:id="5144"/>
      <w:r>
        <w:rPr>
          <w:rtl/>
        </w:rPr>
        <w:t xml:space="preserve">לעליית </w:t>
      </w:r>
      <w:bookmarkStart w:id="5145" w:name="_ETM_Q12_675180"/>
      <w:bookmarkEnd w:id="5145"/>
      <w:r>
        <w:rPr>
          <w:rtl/>
        </w:rPr>
        <w:t xml:space="preserve">הריבית </w:t>
      </w:r>
      <w:bookmarkStart w:id="5146" w:name="_ETM_Q12_675510"/>
      <w:bookmarkEnd w:id="5146"/>
      <w:r>
        <w:rPr>
          <w:rFonts w:hint="cs"/>
          <w:rtl/>
        </w:rPr>
        <w:t>שיציעו</w:t>
      </w:r>
      <w:r>
        <w:rPr>
          <w:rtl/>
        </w:rPr>
        <w:t xml:space="preserve"> </w:t>
      </w:r>
      <w:bookmarkStart w:id="5147" w:name="_ETM_Q12_675870"/>
      <w:bookmarkEnd w:id="5147"/>
      <w:r>
        <w:rPr>
          <w:rtl/>
        </w:rPr>
        <w:t xml:space="preserve">הבנקים </w:t>
      </w:r>
      <w:bookmarkStart w:id="5148" w:name="_ETM_Q12_676320"/>
      <w:bookmarkEnd w:id="5148"/>
      <w:r>
        <w:rPr>
          <w:rtl/>
        </w:rPr>
        <w:t xml:space="preserve">ללקוחות </w:t>
      </w:r>
      <w:bookmarkStart w:id="5149" w:name="_ETM_Q12_676830"/>
      <w:bookmarkEnd w:id="5149"/>
      <w:r>
        <w:rPr>
          <w:rtl/>
        </w:rPr>
        <w:t xml:space="preserve">עבור </w:t>
      </w:r>
      <w:bookmarkStart w:id="5150" w:name="_ETM_Q12_677070"/>
      <w:bookmarkEnd w:id="5150"/>
      <w:r>
        <w:rPr>
          <w:rtl/>
        </w:rPr>
        <w:t>הפקד</w:t>
      </w:r>
      <w:bookmarkStart w:id="5151" w:name="_ETM_Q12_677460"/>
      <w:bookmarkEnd w:id="5151"/>
      <w:r>
        <w:rPr>
          <w:rtl/>
        </w:rPr>
        <w:t xml:space="preserve">ת </w:t>
      </w:r>
      <w:bookmarkStart w:id="5152" w:name="_ETM_Q12_677550"/>
      <w:bookmarkEnd w:id="5152"/>
      <w:r>
        <w:rPr>
          <w:rtl/>
        </w:rPr>
        <w:t xml:space="preserve">כספיהם </w:t>
      </w:r>
      <w:bookmarkStart w:id="5153" w:name="_ETM_Q12_678060"/>
      <w:bookmarkEnd w:id="5153"/>
      <w:r>
        <w:rPr>
          <w:rtl/>
        </w:rPr>
        <w:t>כפיקדון</w:t>
      </w:r>
      <w:r>
        <w:rPr>
          <w:rFonts w:hint="cs"/>
          <w:rtl/>
        </w:rPr>
        <w:t>,</w:t>
      </w:r>
      <w:r>
        <w:rPr>
          <w:rtl/>
        </w:rPr>
        <w:t xml:space="preserve"> </w:t>
      </w:r>
      <w:bookmarkStart w:id="5154" w:name="_ETM_Q12_678660"/>
      <w:bookmarkEnd w:id="5154"/>
      <w:r>
        <w:rPr>
          <w:rtl/>
        </w:rPr>
        <w:t>והכ</w:t>
      </w:r>
      <w:r>
        <w:rPr>
          <w:rFonts w:hint="cs"/>
          <w:rtl/>
        </w:rPr>
        <w:t>ו</w:t>
      </w:r>
      <w:r>
        <w:rPr>
          <w:rtl/>
        </w:rPr>
        <w:t xml:space="preserve">ל </w:t>
      </w:r>
      <w:bookmarkStart w:id="5155" w:name="_ETM_Q12_679140"/>
      <w:bookmarkEnd w:id="5155"/>
      <w:r>
        <w:rPr>
          <w:rtl/>
        </w:rPr>
        <w:t xml:space="preserve">תוך </w:t>
      </w:r>
      <w:bookmarkStart w:id="5156" w:name="_ETM_Q12_679320"/>
      <w:bookmarkEnd w:id="5156"/>
      <w:r>
        <w:rPr>
          <w:rtl/>
        </w:rPr>
        <w:t xml:space="preserve">מתן </w:t>
      </w:r>
      <w:bookmarkStart w:id="5157" w:name="_ETM_Q12_679680"/>
      <w:bookmarkEnd w:id="5157"/>
      <w:r>
        <w:rPr>
          <w:rtl/>
        </w:rPr>
        <w:t xml:space="preserve">הכוח </w:t>
      </w:r>
      <w:bookmarkStart w:id="5158" w:name="_ETM_Q12_680070"/>
      <w:bookmarkEnd w:id="5158"/>
      <w:r>
        <w:rPr>
          <w:rFonts w:hint="cs"/>
          <w:rtl/>
        </w:rPr>
        <w:t>ה</w:t>
      </w:r>
      <w:r>
        <w:rPr>
          <w:rtl/>
        </w:rPr>
        <w:t xml:space="preserve">צרכני </w:t>
      </w:r>
      <w:bookmarkStart w:id="5159" w:name="_ETM_Q12_680550"/>
      <w:bookmarkEnd w:id="5159"/>
      <w:r>
        <w:rPr>
          <w:rtl/>
        </w:rPr>
        <w:t xml:space="preserve">ללקוח </w:t>
      </w:r>
      <w:bookmarkStart w:id="5160" w:name="_ETM_Q12_680970"/>
      <w:bookmarkEnd w:id="5160"/>
      <w:r>
        <w:rPr>
          <w:rtl/>
        </w:rPr>
        <w:t xml:space="preserve">לקבל </w:t>
      </w:r>
      <w:bookmarkStart w:id="5161" w:name="_ETM_Q12_681360"/>
      <w:bookmarkEnd w:id="5161"/>
      <w:r>
        <w:rPr>
          <w:rtl/>
        </w:rPr>
        <w:t xml:space="preserve">החלטות </w:t>
      </w:r>
      <w:bookmarkStart w:id="5162" w:name="_ETM_Q12_681720"/>
      <w:bookmarkEnd w:id="5162"/>
      <w:r>
        <w:rPr>
          <w:rtl/>
        </w:rPr>
        <w:t xml:space="preserve">בנוגע </w:t>
      </w:r>
      <w:bookmarkStart w:id="5163" w:name="_ETM_Q12_682080"/>
      <w:bookmarkEnd w:id="5163"/>
      <w:r>
        <w:rPr>
          <w:rtl/>
        </w:rPr>
        <w:t>לכספו</w:t>
      </w:r>
      <w:bookmarkStart w:id="5164" w:name="_ETM_Q12_683180"/>
      <w:bookmarkEnd w:id="5164"/>
      <w:r>
        <w:rPr>
          <w:rFonts w:hint="cs"/>
          <w:rtl/>
        </w:rPr>
        <w:t xml:space="preserve">, </w:t>
      </w:r>
      <w:r>
        <w:rPr>
          <w:rtl/>
        </w:rPr>
        <w:t xml:space="preserve">ובכך </w:t>
      </w:r>
      <w:bookmarkStart w:id="5165" w:name="_ETM_Q12_684540"/>
      <w:bookmarkEnd w:id="5165"/>
      <w:r>
        <w:rPr>
          <w:rtl/>
        </w:rPr>
        <w:t>לגלגל</w:t>
      </w:r>
      <w:r>
        <w:rPr>
          <w:rFonts w:hint="cs"/>
          <w:rtl/>
        </w:rPr>
        <w:t>,</w:t>
      </w:r>
      <w:r>
        <w:rPr>
          <w:rtl/>
        </w:rPr>
        <w:t xml:space="preserve"> </w:t>
      </w:r>
      <w:bookmarkStart w:id="5166" w:name="_ETM_Q12_686330"/>
      <w:bookmarkEnd w:id="5166"/>
      <w:r>
        <w:rPr>
          <w:rtl/>
        </w:rPr>
        <w:t>ול</w:t>
      </w:r>
      <w:r>
        <w:rPr>
          <w:rFonts w:hint="cs"/>
          <w:rtl/>
        </w:rPr>
        <w:t>ו במעט,</w:t>
      </w:r>
      <w:r>
        <w:rPr>
          <w:rtl/>
        </w:rPr>
        <w:t xml:space="preserve"> </w:t>
      </w:r>
      <w:bookmarkStart w:id="5167" w:name="_ETM_Q12_686660"/>
      <w:bookmarkStart w:id="5168" w:name="_ETM_Q12_687440"/>
      <w:bookmarkEnd w:id="5167"/>
      <w:bookmarkEnd w:id="5168"/>
      <w:r>
        <w:rPr>
          <w:rFonts w:hint="cs"/>
          <w:rtl/>
        </w:rPr>
        <w:t>מ</w:t>
      </w:r>
      <w:r>
        <w:rPr>
          <w:rtl/>
        </w:rPr>
        <w:t xml:space="preserve">רווחי </w:t>
      </w:r>
      <w:bookmarkStart w:id="5169" w:name="_ETM_Q12_687980"/>
      <w:bookmarkEnd w:id="5169"/>
      <w:r>
        <w:rPr>
          <w:rtl/>
        </w:rPr>
        <w:t xml:space="preserve">העתק </w:t>
      </w:r>
      <w:bookmarkStart w:id="5170" w:name="_ETM_Q12_688490"/>
      <w:bookmarkEnd w:id="5170"/>
      <w:r>
        <w:rPr>
          <w:rtl/>
        </w:rPr>
        <w:t xml:space="preserve">של </w:t>
      </w:r>
      <w:bookmarkStart w:id="5171" w:name="_ETM_Q12_688670"/>
      <w:bookmarkEnd w:id="5171"/>
      <w:r>
        <w:rPr>
          <w:rtl/>
        </w:rPr>
        <w:t xml:space="preserve">הבנקים </w:t>
      </w:r>
      <w:bookmarkStart w:id="5172" w:name="_ETM_Q12_689090"/>
      <w:bookmarkEnd w:id="5172"/>
      <w:r>
        <w:rPr>
          <w:rtl/>
        </w:rPr>
        <w:t xml:space="preserve">גם </w:t>
      </w:r>
      <w:bookmarkStart w:id="5173" w:name="_ETM_Q12_689270"/>
      <w:bookmarkEnd w:id="5173"/>
      <w:r>
        <w:rPr>
          <w:rtl/>
        </w:rPr>
        <w:t xml:space="preserve">לידי </w:t>
      </w:r>
      <w:bookmarkStart w:id="5174" w:name="_ETM_Q12_689510"/>
      <w:bookmarkEnd w:id="5174"/>
      <w:r>
        <w:rPr>
          <w:rtl/>
        </w:rPr>
        <w:t>הציבור</w:t>
      </w:r>
      <w:r>
        <w:rPr>
          <w:rFonts w:hint="cs"/>
          <w:rtl/>
        </w:rPr>
        <w:t>.</w:t>
      </w:r>
    </w:p>
    <w:p w:rsidR="00BC31FD" w:rsidRDefault="00BC31FD" w:rsidP="008670AA">
      <w:pPr>
        <w:rPr>
          <w:rtl/>
        </w:rPr>
      </w:pPr>
    </w:p>
    <w:p w:rsidR="00BC31FD" w:rsidRDefault="00BC31FD" w:rsidP="00BA0A07">
      <w:pPr>
        <w:rPr>
          <w:rtl/>
        </w:rPr>
      </w:pPr>
      <w:bookmarkStart w:id="5175" w:name="_ETM_Q12_686000"/>
      <w:bookmarkStart w:id="5176" w:name="_ETM_Q12_689900"/>
      <w:bookmarkEnd w:id="5175"/>
      <w:bookmarkEnd w:id="5176"/>
      <w:r>
        <w:rPr>
          <w:rtl/>
        </w:rPr>
        <w:t xml:space="preserve">על </w:t>
      </w:r>
      <w:bookmarkStart w:id="5177" w:name="_ETM_Q12_689990"/>
      <w:bookmarkEnd w:id="5177"/>
      <w:r>
        <w:rPr>
          <w:rtl/>
        </w:rPr>
        <w:t xml:space="preserve">כן </w:t>
      </w:r>
      <w:bookmarkStart w:id="5178" w:name="_ETM_Q12_690290"/>
      <w:bookmarkEnd w:id="5178"/>
      <w:r>
        <w:rPr>
          <w:rtl/>
        </w:rPr>
        <w:t xml:space="preserve">מוצע </w:t>
      </w:r>
      <w:bookmarkStart w:id="5179" w:name="_ETM_Q12_691360"/>
      <w:bookmarkEnd w:id="5179"/>
      <w:r>
        <w:rPr>
          <w:rtl/>
        </w:rPr>
        <w:t xml:space="preserve">כי </w:t>
      </w:r>
      <w:bookmarkStart w:id="5180" w:name="_ETM_Q12_691540"/>
      <w:bookmarkEnd w:id="5180"/>
      <w:r>
        <w:rPr>
          <w:rtl/>
        </w:rPr>
        <w:t xml:space="preserve">תאגיד </w:t>
      </w:r>
      <w:bookmarkStart w:id="5181" w:name="_ETM_Q12_691959"/>
      <w:bookmarkEnd w:id="5181"/>
      <w:r>
        <w:rPr>
          <w:rtl/>
        </w:rPr>
        <w:t xml:space="preserve">בנקאי </w:t>
      </w:r>
      <w:bookmarkStart w:id="5182" w:name="_ETM_Q12_692440"/>
      <w:bookmarkEnd w:id="5182"/>
      <w:r>
        <w:rPr>
          <w:rtl/>
        </w:rPr>
        <w:t xml:space="preserve">לא </w:t>
      </w:r>
      <w:bookmarkStart w:id="5183" w:name="_ETM_Q12_692679"/>
      <w:bookmarkEnd w:id="5183"/>
      <w:r>
        <w:rPr>
          <w:rtl/>
        </w:rPr>
        <w:t xml:space="preserve">יסרב </w:t>
      </w:r>
      <w:bookmarkStart w:id="5184" w:name="_ETM_Q12_693250"/>
      <w:bookmarkEnd w:id="5184"/>
      <w:r>
        <w:rPr>
          <w:rtl/>
        </w:rPr>
        <w:t xml:space="preserve">לקלוט </w:t>
      </w:r>
      <w:bookmarkStart w:id="5185" w:name="_ETM_Q12_693640"/>
      <w:bookmarkEnd w:id="5185"/>
      <w:r>
        <w:rPr>
          <w:rtl/>
        </w:rPr>
        <w:t xml:space="preserve">פיקדון </w:t>
      </w:r>
      <w:bookmarkStart w:id="5186" w:name="_ETM_Q12_694179"/>
      <w:bookmarkEnd w:id="5186"/>
      <w:r>
        <w:rPr>
          <w:rtl/>
        </w:rPr>
        <w:t xml:space="preserve">כספי </w:t>
      </w:r>
      <w:bookmarkStart w:id="5187" w:name="_ETM_Q12_695140"/>
      <w:bookmarkEnd w:id="5187"/>
      <w:r>
        <w:rPr>
          <w:rtl/>
        </w:rPr>
        <w:t xml:space="preserve">או </w:t>
      </w:r>
      <w:bookmarkStart w:id="5188" w:name="_ETM_Q12_695319"/>
      <w:bookmarkEnd w:id="5188"/>
      <w:r>
        <w:rPr>
          <w:rtl/>
        </w:rPr>
        <w:t xml:space="preserve">תוכנית </w:t>
      </w:r>
      <w:bookmarkStart w:id="5189" w:name="_ETM_Q12_695770"/>
      <w:bookmarkEnd w:id="5189"/>
      <w:r>
        <w:rPr>
          <w:rtl/>
        </w:rPr>
        <w:t>כספית</w:t>
      </w:r>
      <w:r>
        <w:rPr>
          <w:rFonts w:hint="cs"/>
          <w:rtl/>
        </w:rPr>
        <w:t xml:space="preserve"> </w:t>
      </w:r>
      <w:r>
        <w:rPr>
          <w:rtl/>
        </w:rPr>
        <w:t xml:space="preserve">– </w:t>
      </w:r>
      <w:bookmarkStart w:id="5190" w:name="_ETM_Q12_696459"/>
      <w:bookmarkEnd w:id="5190"/>
      <w:r>
        <w:rPr>
          <w:rtl/>
        </w:rPr>
        <w:t xml:space="preserve">תוכנית </w:t>
      </w:r>
      <w:bookmarkStart w:id="5191" w:name="_ETM_Q12_696790"/>
      <w:bookmarkEnd w:id="5191"/>
      <w:r>
        <w:rPr>
          <w:rtl/>
        </w:rPr>
        <w:t>חיסכון</w:t>
      </w:r>
      <w:r>
        <w:rPr>
          <w:rFonts w:hint="cs"/>
          <w:rtl/>
        </w:rPr>
        <w:t xml:space="preserve"> </w:t>
      </w:r>
      <w:r>
        <w:rPr>
          <w:rtl/>
        </w:rPr>
        <w:t xml:space="preserve">– </w:t>
      </w:r>
      <w:bookmarkStart w:id="5192" w:name="_ETM_Q12_697769"/>
      <w:bookmarkEnd w:id="5192"/>
      <w:r>
        <w:rPr>
          <w:rtl/>
        </w:rPr>
        <w:t xml:space="preserve">מבנק </w:t>
      </w:r>
      <w:bookmarkStart w:id="5193" w:name="_ETM_Q12_698250"/>
      <w:bookmarkEnd w:id="5193"/>
      <w:r>
        <w:rPr>
          <w:rtl/>
        </w:rPr>
        <w:t>אחר</w:t>
      </w:r>
      <w:r>
        <w:rPr>
          <w:rFonts w:hint="cs"/>
          <w:rtl/>
        </w:rPr>
        <w:t>,</w:t>
      </w:r>
      <w:r>
        <w:rPr>
          <w:rtl/>
        </w:rPr>
        <w:t xml:space="preserve"> </w:t>
      </w:r>
      <w:bookmarkStart w:id="5194" w:name="_ETM_Q12_698610"/>
      <w:bookmarkEnd w:id="5194"/>
      <w:r>
        <w:rPr>
          <w:rtl/>
        </w:rPr>
        <w:t xml:space="preserve">ינהל </w:t>
      </w:r>
      <w:bookmarkStart w:id="5195" w:name="_ETM_Q12_699030"/>
      <w:bookmarkEnd w:id="5195"/>
      <w:r>
        <w:rPr>
          <w:rtl/>
        </w:rPr>
        <w:t xml:space="preserve">עבור </w:t>
      </w:r>
      <w:bookmarkStart w:id="5196" w:name="_ETM_Q12_699239"/>
      <w:bookmarkEnd w:id="5196"/>
      <w:r>
        <w:rPr>
          <w:rtl/>
        </w:rPr>
        <w:t xml:space="preserve">לקוחותיו </w:t>
      </w:r>
      <w:bookmarkStart w:id="5197" w:name="_ETM_Q12_699750"/>
      <w:bookmarkEnd w:id="5197"/>
      <w:r>
        <w:rPr>
          <w:rFonts w:hint="cs"/>
          <w:rtl/>
        </w:rPr>
        <w:t xml:space="preserve">המניידים </w:t>
      </w:r>
      <w:bookmarkStart w:id="5198" w:name="_ETM_Q12_700019"/>
      <w:bookmarkStart w:id="5199" w:name="_ETM_Q12_700410"/>
      <w:bookmarkEnd w:id="5198"/>
      <w:bookmarkEnd w:id="5199"/>
      <w:r>
        <w:rPr>
          <w:rtl/>
        </w:rPr>
        <w:t xml:space="preserve">את </w:t>
      </w:r>
      <w:bookmarkStart w:id="5200" w:name="_ETM_Q12_700500"/>
      <w:bookmarkEnd w:id="5200"/>
      <w:r>
        <w:rPr>
          <w:rtl/>
        </w:rPr>
        <w:t xml:space="preserve">פיקדונותיהם </w:t>
      </w:r>
      <w:bookmarkStart w:id="5201" w:name="_ETM_Q12_701309"/>
      <w:bookmarkEnd w:id="5201"/>
      <w:r>
        <w:rPr>
          <w:rtl/>
        </w:rPr>
        <w:t xml:space="preserve">את </w:t>
      </w:r>
      <w:bookmarkStart w:id="5202" w:name="_ETM_Q12_701400"/>
      <w:bookmarkEnd w:id="5202"/>
      <w:r>
        <w:rPr>
          <w:rtl/>
        </w:rPr>
        <w:t xml:space="preserve">תהליך </w:t>
      </w:r>
      <w:bookmarkStart w:id="5203" w:name="_ETM_Q12_701670"/>
      <w:bookmarkEnd w:id="5203"/>
      <w:r>
        <w:rPr>
          <w:rtl/>
        </w:rPr>
        <w:t xml:space="preserve">הניוד </w:t>
      </w:r>
      <w:bookmarkStart w:id="5204" w:name="_ETM_Q12_702480"/>
      <w:bookmarkEnd w:id="5204"/>
      <w:r>
        <w:rPr>
          <w:rtl/>
        </w:rPr>
        <w:t xml:space="preserve">ולא </w:t>
      </w:r>
      <w:bookmarkStart w:id="5205" w:name="_ETM_Q12_702809"/>
      <w:bookmarkEnd w:id="5205"/>
      <w:r>
        <w:rPr>
          <w:rtl/>
        </w:rPr>
        <w:t xml:space="preserve">יתנה </w:t>
      </w:r>
      <w:bookmarkStart w:id="5206" w:name="_ETM_Q12_703410"/>
      <w:bookmarkEnd w:id="5206"/>
      <w:r>
        <w:rPr>
          <w:rtl/>
        </w:rPr>
        <w:t xml:space="preserve">קליטה </w:t>
      </w:r>
      <w:bookmarkStart w:id="5207" w:name="_ETM_Q12_703860"/>
      <w:bookmarkEnd w:id="5207"/>
      <w:r>
        <w:rPr>
          <w:rtl/>
        </w:rPr>
        <w:t xml:space="preserve">כאמור </w:t>
      </w:r>
      <w:bookmarkStart w:id="5208" w:name="_ETM_Q12_704760"/>
      <w:bookmarkEnd w:id="5208"/>
      <w:r>
        <w:rPr>
          <w:rtl/>
        </w:rPr>
        <w:t xml:space="preserve">בפתיחת </w:t>
      </w:r>
      <w:bookmarkStart w:id="5209" w:name="_ETM_Q12_705300"/>
      <w:bookmarkEnd w:id="5209"/>
      <w:r>
        <w:rPr>
          <w:rtl/>
        </w:rPr>
        <w:t xml:space="preserve">חשבון </w:t>
      </w:r>
      <w:bookmarkStart w:id="5210" w:name="_ETM_Q12_705720"/>
      <w:bookmarkEnd w:id="5210"/>
      <w:r>
        <w:rPr>
          <w:rtl/>
        </w:rPr>
        <w:t xml:space="preserve">בנק </w:t>
      </w:r>
      <w:bookmarkStart w:id="5211" w:name="_ETM_Q12_705989"/>
      <w:bookmarkEnd w:id="5211"/>
      <w:r>
        <w:rPr>
          <w:rtl/>
        </w:rPr>
        <w:t xml:space="preserve">אצל </w:t>
      </w:r>
      <w:bookmarkStart w:id="5212" w:name="_ETM_Q12_706230"/>
      <w:bookmarkEnd w:id="5212"/>
      <w:r>
        <w:rPr>
          <w:rtl/>
        </w:rPr>
        <w:t xml:space="preserve">הבנק </w:t>
      </w:r>
      <w:bookmarkStart w:id="5213" w:name="_ETM_Q12_706590"/>
      <w:bookmarkEnd w:id="5213"/>
      <w:r>
        <w:rPr>
          <w:rFonts w:hint="cs"/>
          <w:rtl/>
        </w:rPr>
        <w:t xml:space="preserve">הקולט. </w:t>
      </w:r>
      <w:bookmarkStart w:id="5214" w:name="_ETM_Q12_706739"/>
      <w:bookmarkStart w:id="5215" w:name="_ETM_Q12_706860"/>
      <w:bookmarkEnd w:id="5214"/>
      <w:bookmarkEnd w:id="5215"/>
      <w:r>
        <w:rPr>
          <w:rtl/>
        </w:rPr>
        <w:t xml:space="preserve">כי </w:t>
      </w:r>
      <w:bookmarkStart w:id="5216" w:name="_ETM_Q12_706980"/>
      <w:bookmarkEnd w:id="5216"/>
      <w:r>
        <w:rPr>
          <w:rtl/>
        </w:rPr>
        <w:t xml:space="preserve">מה </w:t>
      </w:r>
      <w:bookmarkStart w:id="5217" w:name="_ETM_Q12_707099"/>
      <w:bookmarkEnd w:id="5217"/>
      <w:r>
        <w:rPr>
          <w:rtl/>
        </w:rPr>
        <w:t>קורה</w:t>
      </w:r>
      <w:r>
        <w:rPr>
          <w:rFonts w:hint="cs"/>
          <w:rtl/>
        </w:rPr>
        <w:t>?</w:t>
      </w:r>
      <w:r>
        <w:rPr>
          <w:rtl/>
        </w:rPr>
        <w:t xml:space="preserve"> </w:t>
      </w:r>
      <w:bookmarkStart w:id="5218" w:name="_ETM_Q12_707340"/>
      <w:bookmarkEnd w:id="5218"/>
      <w:r>
        <w:rPr>
          <w:rtl/>
        </w:rPr>
        <w:t xml:space="preserve">אדוני </w:t>
      </w:r>
      <w:bookmarkStart w:id="5219" w:name="_ETM_Q12_707610"/>
      <w:bookmarkEnd w:id="5219"/>
      <w:r>
        <w:rPr>
          <w:rtl/>
        </w:rPr>
        <w:t>היושב</w:t>
      </w:r>
      <w:r>
        <w:rPr>
          <w:rFonts w:hint="cs"/>
          <w:rtl/>
        </w:rPr>
        <w:t>-</w:t>
      </w:r>
      <w:r>
        <w:rPr>
          <w:rtl/>
        </w:rPr>
        <w:t>ראש</w:t>
      </w:r>
      <w:bookmarkStart w:id="5220" w:name="_ETM_Q12_708030"/>
      <w:bookmarkEnd w:id="5220"/>
      <w:r>
        <w:rPr>
          <w:rFonts w:hint="cs"/>
          <w:rtl/>
        </w:rPr>
        <w:t xml:space="preserve">, </w:t>
      </w:r>
      <w:r>
        <w:rPr>
          <w:rtl/>
        </w:rPr>
        <w:t xml:space="preserve">היום </w:t>
      </w:r>
      <w:bookmarkStart w:id="5221" w:name="_ETM_Q12_708629"/>
      <w:bookmarkEnd w:id="5221"/>
      <w:r>
        <w:rPr>
          <w:rtl/>
        </w:rPr>
        <w:t xml:space="preserve">אתה </w:t>
      </w:r>
      <w:bookmarkStart w:id="5222" w:name="_ETM_Q12_709019"/>
      <w:bookmarkEnd w:id="5222"/>
      <w:r>
        <w:rPr>
          <w:rtl/>
        </w:rPr>
        <w:t xml:space="preserve">או </w:t>
      </w:r>
      <w:bookmarkStart w:id="5223" w:name="_ETM_Q12_709140"/>
      <w:bookmarkEnd w:id="5223"/>
      <w:r>
        <w:rPr>
          <w:rtl/>
        </w:rPr>
        <w:t>אני</w:t>
      </w:r>
      <w:r>
        <w:rPr>
          <w:rFonts w:hint="cs"/>
          <w:rtl/>
        </w:rPr>
        <w:t xml:space="preserve"> או מי מהיושבים </w:t>
      </w:r>
      <w:bookmarkStart w:id="5224" w:name="_ETM_Q12_709290"/>
      <w:bookmarkStart w:id="5225" w:name="_ETM_Q12_709709"/>
      <w:bookmarkStart w:id="5226" w:name="_ETM_Q12_710429"/>
      <w:bookmarkEnd w:id="5224"/>
      <w:bookmarkEnd w:id="5225"/>
      <w:bookmarkEnd w:id="5226"/>
      <w:r>
        <w:rPr>
          <w:rtl/>
        </w:rPr>
        <w:t xml:space="preserve">כאן </w:t>
      </w:r>
      <w:bookmarkStart w:id="5227" w:name="_ETM_Q12_711209"/>
      <w:bookmarkStart w:id="5228" w:name="_ETM_Q12_711300"/>
      <w:bookmarkEnd w:id="5227"/>
      <w:bookmarkEnd w:id="5228"/>
      <w:r>
        <w:rPr>
          <w:rtl/>
        </w:rPr>
        <w:t xml:space="preserve">רוצה </w:t>
      </w:r>
      <w:bookmarkStart w:id="5229" w:name="_ETM_Q12_711540"/>
      <w:bookmarkEnd w:id="5229"/>
      <w:r>
        <w:rPr>
          <w:rtl/>
        </w:rPr>
        <w:t xml:space="preserve">להעביר </w:t>
      </w:r>
      <w:bookmarkStart w:id="5230" w:name="_ETM_Q12_711929"/>
      <w:bookmarkEnd w:id="5230"/>
      <w:r>
        <w:rPr>
          <w:rtl/>
        </w:rPr>
        <w:t>כסף</w:t>
      </w:r>
      <w:bookmarkStart w:id="5231" w:name="_ETM_Q12_712920"/>
      <w:bookmarkEnd w:id="5231"/>
      <w:r>
        <w:rPr>
          <w:rFonts w:hint="cs"/>
          <w:rtl/>
        </w:rPr>
        <w:t xml:space="preserve"> </w:t>
      </w:r>
      <w:bookmarkStart w:id="5232" w:name="_ETM_Q12_711000"/>
      <w:bookmarkEnd w:id="5232"/>
      <w:r>
        <w:rPr>
          <w:rtl/>
        </w:rPr>
        <w:t>–</w:t>
      </w:r>
      <w:r>
        <w:rPr>
          <w:rFonts w:hint="cs"/>
          <w:rtl/>
        </w:rPr>
        <w:t xml:space="preserve"> </w:t>
      </w:r>
      <w:r>
        <w:rPr>
          <w:rtl/>
        </w:rPr>
        <w:t>לדוגמה</w:t>
      </w:r>
      <w:r>
        <w:rPr>
          <w:rFonts w:hint="cs"/>
          <w:rtl/>
        </w:rPr>
        <w:t xml:space="preserve">, אם </w:t>
      </w:r>
      <w:bookmarkStart w:id="5233" w:name="_ETM_Q12_713250"/>
      <w:bookmarkStart w:id="5234" w:name="_ETM_Q12_713340"/>
      <w:bookmarkEnd w:id="5233"/>
      <w:bookmarkEnd w:id="5234"/>
      <w:r>
        <w:rPr>
          <w:rtl/>
        </w:rPr>
        <w:t xml:space="preserve">חבר </w:t>
      </w:r>
      <w:bookmarkStart w:id="5235" w:name="_ETM_Q12_713730"/>
      <w:bookmarkEnd w:id="5235"/>
      <w:r>
        <w:rPr>
          <w:rFonts w:hint="cs"/>
          <w:rtl/>
        </w:rPr>
        <w:t>ה</w:t>
      </w:r>
      <w:r>
        <w:rPr>
          <w:rtl/>
        </w:rPr>
        <w:t xml:space="preserve">כנסת </w:t>
      </w:r>
      <w:bookmarkStart w:id="5236" w:name="_ETM_Q12_714059"/>
      <w:bookmarkEnd w:id="5236"/>
      <w:r>
        <w:rPr>
          <w:rFonts w:hint="cs"/>
          <w:rtl/>
        </w:rPr>
        <w:t xml:space="preserve">ששון </w:t>
      </w:r>
      <w:bookmarkStart w:id="5237" w:name="_ETM_Q12_714390"/>
      <w:bookmarkEnd w:id="5237"/>
      <w:r>
        <w:rPr>
          <w:rtl/>
        </w:rPr>
        <w:t xml:space="preserve">גואטה </w:t>
      </w:r>
      <w:bookmarkStart w:id="5238" w:name="_ETM_Q12_715049"/>
      <w:bookmarkEnd w:id="5238"/>
      <w:r>
        <w:rPr>
          <w:rtl/>
        </w:rPr>
        <w:t xml:space="preserve">רוצה </w:t>
      </w:r>
      <w:bookmarkStart w:id="5239" w:name="_ETM_Q12_715349"/>
      <w:bookmarkEnd w:id="5239"/>
      <w:r>
        <w:rPr>
          <w:rtl/>
        </w:rPr>
        <w:t xml:space="preserve">להעביר </w:t>
      </w:r>
      <w:bookmarkStart w:id="5240" w:name="_ETM_Q12_715679"/>
      <w:bookmarkEnd w:id="5240"/>
      <w:r>
        <w:rPr>
          <w:rtl/>
        </w:rPr>
        <w:t xml:space="preserve">כסף </w:t>
      </w:r>
      <w:bookmarkStart w:id="5241" w:name="_ETM_Q12_716220"/>
      <w:bookmarkEnd w:id="5241"/>
      <w:r>
        <w:rPr>
          <w:rtl/>
        </w:rPr>
        <w:t xml:space="preserve">מחשבון </w:t>
      </w:r>
      <w:bookmarkStart w:id="5242" w:name="_ETM_Q12_717000"/>
      <w:bookmarkEnd w:id="5242"/>
      <w:proofErr w:type="spellStart"/>
      <w:r>
        <w:rPr>
          <w:rtl/>
        </w:rPr>
        <w:t>העו"ש</w:t>
      </w:r>
      <w:proofErr w:type="spellEnd"/>
      <w:r>
        <w:rPr>
          <w:rtl/>
        </w:rPr>
        <w:t xml:space="preserve"> </w:t>
      </w:r>
      <w:bookmarkStart w:id="5243" w:name="_ETM_Q12_717299"/>
      <w:bookmarkEnd w:id="5243"/>
      <w:r>
        <w:rPr>
          <w:rtl/>
        </w:rPr>
        <w:t xml:space="preserve">שלו </w:t>
      </w:r>
      <w:bookmarkStart w:id="5244" w:name="_ETM_Q12_717870"/>
      <w:bookmarkEnd w:id="5244"/>
      <w:r>
        <w:rPr>
          <w:rtl/>
        </w:rPr>
        <w:t xml:space="preserve">ולפתוח </w:t>
      </w:r>
      <w:bookmarkStart w:id="5245" w:name="_ETM_Q12_718349"/>
      <w:bookmarkEnd w:id="5245"/>
      <w:r>
        <w:rPr>
          <w:rtl/>
        </w:rPr>
        <w:t xml:space="preserve">פיקדון </w:t>
      </w:r>
      <w:bookmarkStart w:id="5246" w:name="_ETM_Q12_718709"/>
      <w:bookmarkEnd w:id="5246"/>
      <w:r>
        <w:rPr>
          <w:rtl/>
        </w:rPr>
        <w:t xml:space="preserve">בבנק </w:t>
      </w:r>
      <w:bookmarkStart w:id="5247" w:name="_ETM_Q12_719040"/>
      <w:bookmarkEnd w:id="5247"/>
      <w:r>
        <w:rPr>
          <w:rtl/>
        </w:rPr>
        <w:t>אחר</w:t>
      </w:r>
      <w:r>
        <w:rPr>
          <w:rFonts w:hint="cs"/>
          <w:rtl/>
        </w:rPr>
        <w:t>,</w:t>
      </w:r>
      <w:r>
        <w:rPr>
          <w:rtl/>
        </w:rPr>
        <w:t xml:space="preserve"> </w:t>
      </w:r>
      <w:bookmarkStart w:id="5248" w:name="_ETM_Q12_719309"/>
      <w:bookmarkEnd w:id="5248"/>
      <w:r>
        <w:rPr>
          <w:rtl/>
        </w:rPr>
        <w:t xml:space="preserve">מחייב </w:t>
      </w:r>
      <w:bookmarkStart w:id="5249" w:name="_ETM_Q12_719640"/>
      <w:bookmarkEnd w:id="5249"/>
      <w:r>
        <w:rPr>
          <w:rtl/>
        </w:rPr>
        <w:t xml:space="preserve">אותו </w:t>
      </w:r>
      <w:bookmarkStart w:id="5250" w:name="_ETM_Q12_719849"/>
      <w:bookmarkEnd w:id="5250"/>
      <w:r>
        <w:rPr>
          <w:rtl/>
        </w:rPr>
        <w:t xml:space="preserve">הבנק </w:t>
      </w:r>
      <w:bookmarkStart w:id="5251" w:name="_ETM_Q12_720660"/>
      <w:bookmarkEnd w:id="5251"/>
      <w:r>
        <w:rPr>
          <w:rtl/>
        </w:rPr>
        <w:t xml:space="preserve">לפתוח </w:t>
      </w:r>
      <w:bookmarkStart w:id="5252" w:name="_ETM_Q12_721140"/>
      <w:bookmarkEnd w:id="5252"/>
      <w:r>
        <w:rPr>
          <w:rFonts w:hint="cs"/>
          <w:rtl/>
        </w:rPr>
        <w:t xml:space="preserve">אצלו חשבון עו"ש. </w:t>
      </w:r>
      <w:bookmarkStart w:id="5253" w:name="_ETM_Q12_721410"/>
      <w:bookmarkStart w:id="5254" w:name="_ETM_Q12_722129"/>
      <w:bookmarkEnd w:id="5253"/>
      <w:bookmarkEnd w:id="5254"/>
      <w:r>
        <w:rPr>
          <w:rtl/>
        </w:rPr>
        <w:t xml:space="preserve">זה </w:t>
      </w:r>
      <w:bookmarkStart w:id="5255" w:name="_ETM_Q12_722280"/>
      <w:bookmarkEnd w:id="5255"/>
      <w:r>
        <w:rPr>
          <w:rtl/>
        </w:rPr>
        <w:t xml:space="preserve">אומר </w:t>
      </w:r>
      <w:bookmarkStart w:id="5256" w:name="_ETM_Q12_722459"/>
      <w:bookmarkEnd w:id="5256"/>
      <w:r>
        <w:rPr>
          <w:rtl/>
        </w:rPr>
        <w:t xml:space="preserve">לפתוח </w:t>
      </w:r>
      <w:bookmarkStart w:id="5257" w:name="_ETM_Q12_722790"/>
      <w:bookmarkEnd w:id="5257"/>
      <w:r>
        <w:rPr>
          <w:rtl/>
        </w:rPr>
        <w:t xml:space="preserve">את </w:t>
      </w:r>
      <w:bookmarkStart w:id="5258" w:name="_ETM_Q12_722849"/>
      <w:bookmarkEnd w:id="5258"/>
      <w:r>
        <w:rPr>
          <w:rtl/>
        </w:rPr>
        <w:t xml:space="preserve">כל </w:t>
      </w:r>
      <w:bookmarkStart w:id="5259" w:name="_ETM_Q12_723030"/>
      <w:bookmarkEnd w:id="5259"/>
      <w:r>
        <w:rPr>
          <w:rtl/>
        </w:rPr>
        <w:t>החיובים</w:t>
      </w:r>
      <w:r>
        <w:rPr>
          <w:rFonts w:hint="cs"/>
          <w:rtl/>
        </w:rPr>
        <w:t>,</w:t>
      </w:r>
      <w:r>
        <w:rPr>
          <w:rtl/>
        </w:rPr>
        <w:t xml:space="preserve"> </w:t>
      </w:r>
      <w:bookmarkStart w:id="5260" w:name="_ETM_Q12_724019"/>
      <w:bookmarkEnd w:id="5260"/>
      <w:r>
        <w:rPr>
          <w:rtl/>
        </w:rPr>
        <w:t xml:space="preserve">את </w:t>
      </w:r>
      <w:bookmarkStart w:id="5261" w:name="_ETM_Q12_724140"/>
      <w:bookmarkEnd w:id="5261"/>
      <w:r>
        <w:rPr>
          <w:rtl/>
        </w:rPr>
        <w:t xml:space="preserve">כל </w:t>
      </w:r>
      <w:bookmarkStart w:id="5262" w:name="_ETM_Q12_724290"/>
      <w:bookmarkEnd w:id="5262"/>
      <w:r>
        <w:rPr>
          <w:rtl/>
        </w:rPr>
        <w:t xml:space="preserve">הוראות </w:t>
      </w:r>
      <w:bookmarkStart w:id="5263" w:name="_ETM_Q12_724559"/>
      <w:bookmarkEnd w:id="5263"/>
      <w:r>
        <w:rPr>
          <w:rtl/>
        </w:rPr>
        <w:t>הקבע</w:t>
      </w:r>
      <w:r>
        <w:rPr>
          <w:rFonts w:hint="cs"/>
          <w:rtl/>
        </w:rPr>
        <w:t xml:space="preserve">. הדבר מגביל </w:t>
      </w:r>
      <w:r w:rsidR="00DD0FF2">
        <w:rPr>
          <w:rFonts w:hint="cs"/>
          <w:rtl/>
        </w:rPr>
        <w:t>– – –</w:t>
      </w:r>
    </w:p>
    <w:p w:rsidR="00BC31FD" w:rsidRDefault="00BC31FD" w:rsidP="008670AA">
      <w:pPr>
        <w:rPr>
          <w:rtl/>
        </w:rPr>
      </w:pPr>
      <w:bookmarkStart w:id="5264" w:name="_ETM_Q12_723000"/>
      <w:bookmarkEnd w:id="5264"/>
    </w:p>
    <w:p w:rsidR="00BC31FD" w:rsidRDefault="00BC31FD" w:rsidP="008670AA">
      <w:pPr>
        <w:pStyle w:val="af6"/>
        <w:keepNext/>
        <w:rPr>
          <w:rtl/>
        </w:rPr>
      </w:pPr>
      <w:bookmarkStart w:id="5265" w:name="ET_yor_6595_23"/>
      <w:r w:rsidRPr="00C4340C">
        <w:rPr>
          <w:rStyle w:val="TagStyle"/>
          <w:rtl/>
        </w:rPr>
        <w:t xml:space="preserve"> &lt;&lt; יור &gt;&gt; </w:t>
      </w:r>
      <w:r>
        <w:rPr>
          <w:rtl/>
        </w:rPr>
        <w:t>היו"ר ארז מלול:</w:t>
      </w:r>
      <w:r w:rsidRPr="00C4340C">
        <w:rPr>
          <w:rStyle w:val="TagStyle"/>
          <w:rtl/>
        </w:rPr>
        <w:t xml:space="preserve"> &lt;&lt; יור &gt;&gt;</w:t>
      </w:r>
      <w:r>
        <w:rPr>
          <w:rtl/>
        </w:rPr>
        <w:t xml:space="preserve"> </w:t>
      </w:r>
      <w:bookmarkEnd w:id="5265"/>
    </w:p>
    <w:p w:rsidR="00BC31FD" w:rsidRDefault="00BC31FD" w:rsidP="00DD0FF2">
      <w:pPr>
        <w:rPr>
          <w:rtl/>
        </w:rPr>
      </w:pPr>
    </w:p>
    <w:p w:rsidR="00BC31FD" w:rsidRDefault="00BC31FD" w:rsidP="00BA0A07">
      <w:pPr>
        <w:rPr>
          <w:rtl/>
        </w:rPr>
      </w:pPr>
      <w:r>
        <w:rPr>
          <w:rFonts w:hint="cs"/>
          <w:rtl/>
        </w:rPr>
        <w:t>לא. אני יכול לפתוח עוד חשבון בלי להעביר, שיהיו שני חשבונות</w:t>
      </w:r>
      <w:r w:rsidR="00BA0A07">
        <w:rPr>
          <w:rFonts w:hint="cs"/>
          <w:rtl/>
        </w:rPr>
        <w:t>,</w:t>
      </w:r>
      <w:r>
        <w:rPr>
          <w:rFonts w:hint="cs"/>
          <w:rtl/>
        </w:rPr>
        <w:t xml:space="preserve"> שזה עוד ריביות. </w:t>
      </w:r>
    </w:p>
    <w:p w:rsidR="00BC31FD" w:rsidRDefault="00BC31FD" w:rsidP="008670AA">
      <w:pPr>
        <w:rPr>
          <w:rtl/>
        </w:rPr>
      </w:pPr>
    </w:p>
    <w:p w:rsidR="00BC31FD" w:rsidRDefault="00BC31FD" w:rsidP="008670AA">
      <w:pPr>
        <w:pStyle w:val="-"/>
        <w:keepNext/>
        <w:rPr>
          <w:rtl/>
        </w:rPr>
      </w:pPr>
      <w:bookmarkStart w:id="5266" w:name="ET_speakercontinue_6549_24"/>
      <w:r w:rsidRPr="00C4340C">
        <w:rPr>
          <w:rStyle w:val="TagStyle"/>
          <w:rtl/>
        </w:rPr>
        <w:t xml:space="preserve"> &lt;&lt; דובר_המשך &gt;&gt; </w:t>
      </w:r>
      <w:r>
        <w:rPr>
          <w:rtl/>
        </w:rPr>
        <w:t>אביחי אברהם בוארון (הליכוד):</w:t>
      </w:r>
      <w:r w:rsidRPr="00C4340C">
        <w:rPr>
          <w:rStyle w:val="TagStyle"/>
          <w:rtl/>
        </w:rPr>
        <w:t xml:space="preserve"> &lt;&lt; דובר_המשך &gt;&gt;</w:t>
      </w:r>
      <w:r>
        <w:rPr>
          <w:rtl/>
        </w:rPr>
        <w:t xml:space="preserve"> </w:t>
      </w:r>
      <w:bookmarkEnd w:id="5266"/>
    </w:p>
    <w:p w:rsidR="00BC31FD" w:rsidRDefault="00BC31FD" w:rsidP="00DD0FF2">
      <w:pPr>
        <w:rPr>
          <w:rtl/>
        </w:rPr>
      </w:pPr>
    </w:p>
    <w:p w:rsidR="00BC31FD" w:rsidRDefault="00BC31FD" w:rsidP="00BA0A07">
      <w:pPr>
        <w:rPr>
          <w:rtl/>
        </w:rPr>
      </w:pPr>
      <w:bookmarkStart w:id="5267" w:name="_ETM_Q12_728000"/>
      <w:bookmarkStart w:id="5268" w:name="_ETM_Q12_725099"/>
      <w:bookmarkEnd w:id="5267"/>
      <w:bookmarkEnd w:id="5268"/>
      <w:r>
        <w:rPr>
          <w:rFonts w:hint="cs"/>
          <w:rtl/>
        </w:rPr>
        <w:t xml:space="preserve">שני חשבונות </w:t>
      </w:r>
      <w:bookmarkStart w:id="5269" w:name="_ETM_Q12_724000"/>
      <w:bookmarkStart w:id="5270" w:name="_ETM_Q12_727000"/>
      <w:bookmarkEnd w:id="5269"/>
      <w:bookmarkEnd w:id="5270"/>
      <w:r w:rsidR="00BA0A07">
        <w:rPr>
          <w:rFonts w:hint="eastAsia"/>
          <w:rtl/>
        </w:rPr>
        <w:t xml:space="preserve">– </w:t>
      </w:r>
      <w:r>
        <w:rPr>
          <w:rFonts w:hint="cs"/>
          <w:rtl/>
        </w:rPr>
        <w:t>עוד ריביות ועוד עמלות לבנק</w:t>
      </w:r>
      <w:bookmarkStart w:id="5271" w:name="_ETM_Q12_725819"/>
      <w:bookmarkStart w:id="5272" w:name="_ETM_Q12_726209"/>
      <w:bookmarkStart w:id="5273" w:name="_ETM_Q12_726510"/>
      <w:bookmarkStart w:id="5274" w:name="_ETM_Q12_727019"/>
      <w:bookmarkStart w:id="5275" w:name="_ETM_Q12_727230"/>
      <w:bookmarkStart w:id="5276" w:name="_ETM_Q12_727620"/>
      <w:bookmarkStart w:id="5277" w:name="_ETM_Q12_728010"/>
      <w:bookmarkStart w:id="5278" w:name="_ETM_Q12_728459"/>
      <w:bookmarkStart w:id="5279" w:name="_ETM_Q12_728970"/>
      <w:bookmarkStart w:id="5280" w:name="_ETM_Q12_729540"/>
      <w:bookmarkStart w:id="5281" w:name="_ETM_Q12_729750"/>
      <w:bookmarkStart w:id="5282" w:name="_ETM_Q12_730380"/>
      <w:bookmarkStart w:id="5283" w:name="_ETM_Q12_730620"/>
      <w:bookmarkStart w:id="5284" w:name="_ETM_Q12_730860"/>
      <w:bookmarkStart w:id="5285" w:name="_ETM_Q12_731309"/>
      <w:bookmarkStart w:id="5286" w:name="_ETM_Q12_731519"/>
      <w:bookmarkStart w:id="5287" w:name="_ETM_Q12_732030"/>
      <w:bookmarkStart w:id="5288" w:name="_ETM_Q12_732299"/>
      <w:bookmarkStart w:id="5289" w:name="_ETM_Q12_732599"/>
      <w:bookmarkStart w:id="5290" w:name="_ETM_Q12_733110"/>
      <w:bookmarkEnd w:id="5271"/>
      <w:bookmarkEnd w:id="5272"/>
      <w:bookmarkEnd w:id="5273"/>
      <w:bookmarkEnd w:id="5274"/>
      <w:bookmarkEnd w:id="5275"/>
      <w:bookmarkEnd w:id="5276"/>
      <w:bookmarkEnd w:id="5277"/>
      <w:bookmarkEnd w:id="5278"/>
      <w:bookmarkEnd w:id="5279"/>
      <w:bookmarkEnd w:id="5280"/>
      <w:bookmarkEnd w:id="5281"/>
      <w:bookmarkEnd w:id="5282"/>
      <w:bookmarkEnd w:id="5283"/>
      <w:bookmarkEnd w:id="5284"/>
      <w:bookmarkEnd w:id="5285"/>
      <w:bookmarkEnd w:id="5286"/>
      <w:bookmarkEnd w:id="5287"/>
      <w:bookmarkEnd w:id="5288"/>
      <w:bookmarkEnd w:id="5289"/>
      <w:bookmarkEnd w:id="5290"/>
      <w:r>
        <w:rPr>
          <w:rFonts w:hint="cs"/>
          <w:rtl/>
        </w:rPr>
        <w:t xml:space="preserve">. </w:t>
      </w:r>
      <w:bookmarkStart w:id="5291" w:name="_ETM_Q12_733709"/>
      <w:bookmarkEnd w:id="5291"/>
      <w:r>
        <w:rPr>
          <w:rtl/>
        </w:rPr>
        <w:t xml:space="preserve">האזרח </w:t>
      </w:r>
      <w:bookmarkStart w:id="5292" w:name="_ETM_Q12_734250"/>
      <w:bookmarkEnd w:id="5292"/>
      <w:r>
        <w:rPr>
          <w:rFonts w:hint="cs"/>
          <w:rtl/>
        </w:rPr>
        <w:t xml:space="preserve">הקטן לא </w:t>
      </w:r>
      <w:bookmarkStart w:id="5293" w:name="_ETM_Q12_730000"/>
      <w:bookmarkEnd w:id="5293"/>
      <w:r>
        <w:rPr>
          <w:rFonts w:hint="cs"/>
          <w:rtl/>
        </w:rPr>
        <w:t>רוצה לעשות את הדבר הזה.</w:t>
      </w:r>
    </w:p>
    <w:p w:rsidR="00BC31FD" w:rsidRDefault="00BC31FD" w:rsidP="008670AA">
      <w:pPr>
        <w:rPr>
          <w:rtl/>
        </w:rPr>
      </w:pPr>
      <w:bookmarkStart w:id="5294" w:name="_ETM_Q12_732000"/>
      <w:bookmarkEnd w:id="5294"/>
    </w:p>
    <w:p w:rsidR="00BC31FD" w:rsidRDefault="00BC31FD" w:rsidP="008670AA">
      <w:pPr>
        <w:pStyle w:val="af6"/>
        <w:keepNext/>
        <w:rPr>
          <w:rtl/>
        </w:rPr>
      </w:pPr>
      <w:bookmarkStart w:id="5295" w:name="ET_yor_6595_27"/>
      <w:r w:rsidRPr="00C4340C">
        <w:rPr>
          <w:rStyle w:val="TagStyle"/>
          <w:rtl/>
        </w:rPr>
        <w:t xml:space="preserve"> &lt;&lt; יור &gt;&gt; </w:t>
      </w:r>
      <w:r>
        <w:rPr>
          <w:rtl/>
        </w:rPr>
        <w:t>היו"ר ארז מלול:</w:t>
      </w:r>
      <w:r w:rsidRPr="00C4340C">
        <w:rPr>
          <w:rStyle w:val="TagStyle"/>
          <w:rtl/>
        </w:rPr>
        <w:t xml:space="preserve"> &lt;&lt; יור &gt;&gt;</w:t>
      </w:r>
      <w:r>
        <w:rPr>
          <w:rtl/>
        </w:rPr>
        <w:t xml:space="preserve"> </w:t>
      </w:r>
      <w:bookmarkEnd w:id="5295"/>
    </w:p>
    <w:p w:rsidR="00BC31FD" w:rsidRDefault="00BC31FD" w:rsidP="00DD0FF2">
      <w:pPr>
        <w:rPr>
          <w:rtl/>
        </w:rPr>
      </w:pPr>
    </w:p>
    <w:p w:rsidR="00BC31FD" w:rsidRDefault="00BC31FD" w:rsidP="008670AA">
      <w:pPr>
        <w:rPr>
          <w:rtl/>
        </w:rPr>
      </w:pPr>
      <w:bookmarkStart w:id="5296" w:name="_ETM_Q12_733000"/>
      <w:bookmarkEnd w:id="5296"/>
      <w:r>
        <w:rPr>
          <w:rFonts w:hint="cs"/>
          <w:rtl/>
        </w:rPr>
        <w:t>נכון.</w:t>
      </w:r>
    </w:p>
    <w:p w:rsidR="00BC31FD" w:rsidRDefault="00BC31FD" w:rsidP="008670AA">
      <w:pPr>
        <w:rPr>
          <w:rtl/>
        </w:rPr>
      </w:pPr>
      <w:bookmarkStart w:id="5297" w:name="_ETM_Q12_735000"/>
      <w:bookmarkEnd w:id="5297"/>
    </w:p>
    <w:p w:rsidR="00BC31FD" w:rsidRDefault="00BC31FD" w:rsidP="008670AA">
      <w:pPr>
        <w:pStyle w:val="-"/>
        <w:keepNext/>
        <w:rPr>
          <w:rtl/>
        </w:rPr>
      </w:pPr>
      <w:bookmarkStart w:id="5298" w:name="ET_speakercontinue_6549_28"/>
      <w:r w:rsidRPr="00C4340C">
        <w:rPr>
          <w:rStyle w:val="TagStyle"/>
          <w:rtl/>
        </w:rPr>
        <w:t xml:space="preserve"> &lt;&lt; דובר_המשך &gt;&gt; </w:t>
      </w:r>
      <w:r>
        <w:rPr>
          <w:rtl/>
        </w:rPr>
        <w:t>אביחי אברהם בוארון (הליכוד):</w:t>
      </w:r>
      <w:r w:rsidRPr="00C4340C">
        <w:rPr>
          <w:rStyle w:val="TagStyle"/>
          <w:rtl/>
        </w:rPr>
        <w:t xml:space="preserve"> &lt;&lt; דובר_המשך &gt;&gt;</w:t>
      </w:r>
      <w:r>
        <w:rPr>
          <w:rtl/>
        </w:rPr>
        <w:t xml:space="preserve"> </w:t>
      </w:r>
      <w:bookmarkEnd w:id="5298"/>
    </w:p>
    <w:p w:rsidR="00BC31FD" w:rsidRDefault="00BC31FD" w:rsidP="00DD0FF2">
      <w:pPr>
        <w:rPr>
          <w:rtl/>
        </w:rPr>
      </w:pPr>
    </w:p>
    <w:p w:rsidR="00BC31FD" w:rsidRDefault="00BC31FD" w:rsidP="008670AA">
      <w:pPr>
        <w:rPr>
          <w:rtl/>
        </w:rPr>
      </w:pPr>
      <w:bookmarkStart w:id="5299" w:name="_ETM_Q12_735840"/>
      <w:bookmarkEnd w:id="5299"/>
      <w:r>
        <w:rPr>
          <w:rtl/>
        </w:rPr>
        <w:t xml:space="preserve">לכן </w:t>
      </w:r>
      <w:bookmarkStart w:id="5300" w:name="_ETM_Q12_736169"/>
      <w:bookmarkEnd w:id="5300"/>
      <w:r>
        <w:rPr>
          <w:rtl/>
        </w:rPr>
        <w:t xml:space="preserve">החוק </w:t>
      </w:r>
      <w:bookmarkStart w:id="5301" w:name="_ETM_Q12_736470"/>
      <w:bookmarkEnd w:id="5301"/>
      <w:r>
        <w:rPr>
          <w:rtl/>
        </w:rPr>
        <w:t xml:space="preserve">הזה </w:t>
      </w:r>
      <w:bookmarkStart w:id="5302" w:name="_ETM_Q12_736679"/>
      <w:bookmarkEnd w:id="5302"/>
      <w:r>
        <w:rPr>
          <w:rtl/>
        </w:rPr>
        <w:t xml:space="preserve">בעצם </w:t>
      </w:r>
      <w:bookmarkStart w:id="5303" w:name="_ETM_Q12_737639"/>
      <w:bookmarkEnd w:id="5303"/>
      <w:r>
        <w:rPr>
          <w:rtl/>
        </w:rPr>
        <w:t xml:space="preserve">מציע </w:t>
      </w:r>
      <w:bookmarkStart w:id="5304" w:name="_ETM_Q12_738600"/>
      <w:bookmarkEnd w:id="5304"/>
      <w:r>
        <w:rPr>
          <w:rtl/>
        </w:rPr>
        <w:t>לאפשר</w:t>
      </w:r>
      <w:bookmarkStart w:id="5305" w:name="_ETM_Q12_739080"/>
      <w:bookmarkEnd w:id="5305"/>
      <w:r>
        <w:rPr>
          <w:rFonts w:hint="cs"/>
          <w:rtl/>
        </w:rPr>
        <w:t xml:space="preserve"> </w:t>
      </w:r>
      <w:r>
        <w:rPr>
          <w:rtl/>
        </w:rPr>
        <w:t>–</w:t>
      </w:r>
      <w:r>
        <w:rPr>
          <w:rFonts w:hint="cs"/>
          <w:rtl/>
        </w:rPr>
        <w:t xml:space="preserve"> </w:t>
      </w:r>
      <w:r>
        <w:rPr>
          <w:rtl/>
        </w:rPr>
        <w:t xml:space="preserve">מחייב </w:t>
      </w:r>
      <w:bookmarkStart w:id="5306" w:name="_ETM_Q12_739530"/>
      <w:bookmarkEnd w:id="5306"/>
      <w:r>
        <w:rPr>
          <w:rtl/>
        </w:rPr>
        <w:t xml:space="preserve">את </w:t>
      </w:r>
      <w:bookmarkStart w:id="5307" w:name="_ETM_Q12_739650"/>
      <w:bookmarkEnd w:id="5307"/>
      <w:r>
        <w:rPr>
          <w:rtl/>
        </w:rPr>
        <w:t xml:space="preserve">הבנקים </w:t>
      </w:r>
      <w:bookmarkStart w:id="5308" w:name="_ETM_Q12_740429"/>
      <w:bookmarkEnd w:id="5308"/>
      <w:r>
        <w:rPr>
          <w:rtl/>
        </w:rPr>
        <w:t xml:space="preserve">לאפשר </w:t>
      </w:r>
      <w:bookmarkStart w:id="5309" w:name="_ETM_Q12_741000"/>
      <w:bookmarkEnd w:id="5309"/>
      <w:r>
        <w:rPr>
          <w:rtl/>
        </w:rPr>
        <w:t xml:space="preserve">לכל </w:t>
      </w:r>
      <w:bookmarkStart w:id="5310" w:name="_ETM_Q12_741479"/>
      <w:bookmarkEnd w:id="5310"/>
      <w:r>
        <w:rPr>
          <w:rtl/>
        </w:rPr>
        <w:t xml:space="preserve">לקוח </w:t>
      </w:r>
      <w:bookmarkStart w:id="5311" w:name="_ETM_Q12_741929"/>
      <w:bookmarkEnd w:id="5311"/>
      <w:r>
        <w:rPr>
          <w:rtl/>
        </w:rPr>
        <w:t xml:space="preserve">באשר </w:t>
      </w:r>
      <w:bookmarkStart w:id="5312" w:name="_ETM_Q12_742320"/>
      <w:bookmarkEnd w:id="5312"/>
      <w:r>
        <w:rPr>
          <w:rtl/>
        </w:rPr>
        <w:t xml:space="preserve">הוא </w:t>
      </w:r>
      <w:bookmarkStart w:id="5313" w:name="_ETM_Q12_742969"/>
      <w:bookmarkStart w:id="5314" w:name="_ETM_Q12_743330"/>
      <w:bookmarkEnd w:id="5313"/>
      <w:bookmarkEnd w:id="5314"/>
      <w:r>
        <w:rPr>
          <w:rFonts w:hint="cs"/>
          <w:rtl/>
        </w:rPr>
        <w:t>ל</w:t>
      </w:r>
      <w:r>
        <w:rPr>
          <w:rtl/>
        </w:rPr>
        <w:t xml:space="preserve">שים </w:t>
      </w:r>
      <w:bookmarkStart w:id="5315" w:name="_ETM_Q12_743629"/>
      <w:bookmarkEnd w:id="5315"/>
      <w:r>
        <w:rPr>
          <w:rtl/>
        </w:rPr>
        <w:t xml:space="preserve">את </w:t>
      </w:r>
      <w:bookmarkStart w:id="5316" w:name="_ETM_Q12_743719"/>
      <w:bookmarkEnd w:id="5316"/>
      <w:r>
        <w:rPr>
          <w:rtl/>
        </w:rPr>
        <w:t xml:space="preserve">כספו </w:t>
      </w:r>
      <w:bookmarkStart w:id="5317" w:name="_ETM_Q12_744169"/>
      <w:bookmarkEnd w:id="5317"/>
      <w:r>
        <w:rPr>
          <w:rtl/>
        </w:rPr>
        <w:t>בפיקדון</w:t>
      </w:r>
      <w:r>
        <w:rPr>
          <w:rFonts w:hint="cs"/>
          <w:rtl/>
        </w:rPr>
        <w:t>.</w:t>
      </w:r>
    </w:p>
    <w:p w:rsidR="00BC31FD" w:rsidRDefault="00BC31FD" w:rsidP="008670AA">
      <w:pPr>
        <w:rPr>
          <w:rtl/>
        </w:rPr>
      </w:pPr>
    </w:p>
    <w:p w:rsidR="00BC31FD" w:rsidRDefault="00BC31FD" w:rsidP="008670AA">
      <w:pPr>
        <w:pStyle w:val="af6"/>
        <w:keepNext/>
        <w:rPr>
          <w:rtl/>
        </w:rPr>
      </w:pPr>
      <w:bookmarkStart w:id="5318" w:name="ET_yor_6595_29"/>
      <w:r w:rsidRPr="00C4340C">
        <w:rPr>
          <w:rStyle w:val="TagStyle"/>
          <w:rtl/>
        </w:rPr>
        <w:t xml:space="preserve"> &lt;&lt; יור &gt;&gt; </w:t>
      </w:r>
      <w:r>
        <w:rPr>
          <w:rtl/>
        </w:rPr>
        <w:t>היו"ר ארז מלול:</w:t>
      </w:r>
      <w:r w:rsidRPr="00C4340C">
        <w:rPr>
          <w:rStyle w:val="TagStyle"/>
          <w:rtl/>
        </w:rPr>
        <w:t xml:space="preserve"> &lt;&lt; יור &gt;&gt;</w:t>
      </w:r>
      <w:r>
        <w:rPr>
          <w:rtl/>
        </w:rPr>
        <w:t xml:space="preserve"> </w:t>
      </w:r>
      <w:bookmarkEnd w:id="5318"/>
    </w:p>
    <w:p w:rsidR="00BC31FD" w:rsidRDefault="00BC31FD" w:rsidP="00DD0FF2">
      <w:pPr>
        <w:rPr>
          <w:rtl/>
        </w:rPr>
      </w:pPr>
    </w:p>
    <w:p w:rsidR="00BC31FD" w:rsidRDefault="00BC31FD" w:rsidP="008670AA">
      <w:pPr>
        <w:rPr>
          <w:rtl/>
        </w:rPr>
      </w:pPr>
      <w:bookmarkStart w:id="5319" w:name="_ETM_Q12_744000"/>
      <w:bookmarkEnd w:id="5319"/>
      <w:r>
        <w:rPr>
          <w:rFonts w:hint="cs"/>
          <w:rtl/>
        </w:rPr>
        <w:t>חוק חברתי</w:t>
      </w:r>
      <w:bookmarkStart w:id="5320" w:name="_ETM_Q12_743000"/>
      <w:bookmarkEnd w:id="5320"/>
      <w:r>
        <w:rPr>
          <w:rFonts w:hint="cs"/>
          <w:rtl/>
        </w:rPr>
        <w:t xml:space="preserve"> ביותר וצודק ביותר.</w:t>
      </w:r>
    </w:p>
    <w:p w:rsidR="00BC31FD" w:rsidRDefault="00BC31FD" w:rsidP="008670AA">
      <w:pPr>
        <w:rPr>
          <w:rtl/>
        </w:rPr>
      </w:pPr>
    </w:p>
    <w:p w:rsidR="00BC31FD" w:rsidRDefault="00BC31FD" w:rsidP="008670AA">
      <w:pPr>
        <w:pStyle w:val="-"/>
        <w:keepNext/>
        <w:rPr>
          <w:rtl/>
        </w:rPr>
      </w:pPr>
      <w:bookmarkStart w:id="5321" w:name="ET_speakercontinue_6549_30"/>
      <w:r w:rsidRPr="00C4340C">
        <w:rPr>
          <w:rStyle w:val="TagStyle"/>
          <w:rtl/>
        </w:rPr>
        <w:t xml:space="preserve"> &lt;&lt; דובר_המשך &gt;&gt; </w:t>
      </w:r>
      <w:r>
        <w:rPr>
          <w:rtl/>
        </w:rPr>
        <w:t>אביחי אברהם בוארון (הליכוד):</w:t>
      </w:r>
      <w:r w:rsidRPr="00C4340C">
        <w:rPr>
          <w:rStyle w:val="TagStyle"/>
          <w:rtl/>
        </w:rPr>
        <w:t xml:space="preserve"> &lt;&lt; דובר_המשך &gt;&gt;</w:t>
      </w:r>
      <w:r>
        <w:rPr>
          <w:rtl/>
        </w:rPr>
        <w:t xml:space="preserve"> </w:t>
      </w:r>
      <w:bookmarkEnd w:id="5321"/>
    </w:p>
    <w:p w:rsidR="00BC31FD" w:rsidRDefault="00BC31FD" w:rsidP="00DD0FF2">
      <w:pPr>
        <w:rPr>
          <w:rtl/>
        </w:rPr>
      </w:pPr>
    </w:p>
    <w:p w:rsidR="00BC31FD" w:rsidRDefault="00BA0A07" w:rsidP="00BA0A07">
      <w:pPr>
        <w:rPr>
          <w:rtl/>
        </w:rPr>
      </w:pPr>
      <w:bookmarkStart w:id="5322" w:name="_ETM_Q12_742000"/>
      <w:bookmarkStart w:id="5323" w:name="_ETM_Q12_746929"/>
      <w:bookmarkEnd w:id="5322"/>
      <w:bookmarkEnd w:id="5323"/>
      <w:r>
        <w:rPr>
          <w:rFonts w:hint="cs"/>
          <w:rtl/>
        </w:rPr>
        <w:t xml:space="preserve">כמו </w:t>
      </w:r>
      <w:r w:rsidR="00BC31FD">
        <w:rPr>
          <w:rtl/>
        </w:rPr>
        <w:t xml:space="preserve">כן </w:t>
      </w:r>
      <w:bookmarkStart w:id="5324" w:name="_ETM_Q12_747169"/>
      <w:bookmarkEnd w:id="5324"/>
      <w:r w:rsidR="00BC31FD">
        <w:rPr>
          <w:rtl/>
        </w:rPr>
        <w:t xml:space="preserve">מוצע </w:t>
      </w:r>
      <w:bookmarkStart w:id="5325" w:name="_ETM_Q12_747529"/>
      <w:bookmarkEnd w:id="5325"/>
      <w:r w:rsidR="00BC31FD">
        <w:rPr>
          <w:rtl/>
        </w:rPr>
        <w:t xml:space="preserve">לחייב </w:t>
      </w:r>
      <w:bookmarkStart w:id="5326" w:name="_ETM_Q12_747860"/>
      <w:bookmarkEnd w:id="5326"/>
      <w:r w:rsidR="00BC31FD">
        <w:rPr>
          <w:rtl/>
        </w:rPr>
        <w:t xml:space="preserve">את </w:t>
      </w:r>
      <w:bookmarkStart w:id="5327" w:name="_ETM_Q12_747949"/>
      <w:bookmarkEnd w:id="5327"/>
      <w:r w:rsidR="00BC31FD">
        <w:rPr>
          <w:rtl/>
        </w:rPr>
        <w:t xml:space="preserve">כל </w:t>
      </w:r>
      <w:bookmarkStart w:id="5328" w:name="_ETM_Q12_748099"/>
      <w:bookmarkEnd w:id="5328"/>
      <w:r w:rsidR="00BC31FD">
        <w:rPr>
          <w:rtl/>
        </w:rPr>
        <w:t xml:space="preserve">הבנקים </w:t>
      </w:r>
      <w:bookmarkStart w:id="5329" w:name="_ETM_Q12_748580"/>
      <w:bookmarkEnd w:id="5329"/>
      <w:r w:rsidR="00BC31FD">
        <w:rPr>
          <w:rtl/>
        </w:rPr>
        <w:t xml:space="preserve">להציע </w:t>
      </w:r>
      <w:bookmarkStart w:id="5330" w:name="_ETM_Q12_748939"/>
      <w:bookmarkEnd w:id="5330"/>
      <w:r w:rsidR="00BC31FD">
        <w:rPr>
          <w:rtl/>
        </w:rPr>
        <w:t xml:space="preserve">לציבור </w:t>
      </w:r>
      <w:bookmarkStart w:id="5331" w:name="_ETM_Q12_749360"/>
      <w:bookmarkEnd w:id="5331"/>
      <w:r w:rsidR="00BC31FD">
        <w:rPr>
          <w:rtl/>
        </w:rPr>
        <w:t xml:space="preserve">הרחב </w:t>
      </w:r>
      <w:bookmarkStart w:id="5332" w:name="_ETM_Q12_749840"/>
      <w:bookmarkEnd w:id="5332"/>
      <w:r w:rsidR="00BC31FD">
        <w:rPr>
          <w:rtl/>
        </w:rPr>
        <w:t xml:space="preserve">לנייד </w:t>
      </w:r>
      <w:bookmarkStart w:id="5333" w:name="_ETM_Q12_750229"/>
      <w:bookmarkEnd w:id="5333"/>
      <w:r w:rsidR="00BC31FD">
        <w:rPr>
          <w:rFonts w:hint="cs"/>
          <w:rtl/>
        </w:rPr>
        <w:t xml:space="preserve">אליהם </w:t>
      </w:r>
      <w:bookmarkStart w:id="5334" w:name="_ETM_Q12_750319"/>
      <w:bookmarkEnd w:id="5334"/>
      <w:r w:rsidR="00BC31FD">
        <w:rPr>
          <w:rFonts w:hint="cs"/>
          <w:rtl/>
        </w:rPr>
        <w:t>את</w:t>
      </w:r>
      <w:r w:rsidR="00BC31FD">
        <w:rPr>
          <w:rtl/>
        </w:rPr>
        <w:t xml:space="preserve"> </w:t>
      </w:r>
      <w:bookmarkStart w:id="5335" w:name="_ETM_Q12_750529"/>
      <w:bookmarkEnd w:id="5335"/>
      <w:r w:rsidR="00BC31FD">
        <w:rPr>
          <w:rtl/>
        </w:rPr>
        <w:t xml:space="preserve">פיקדונותיו </w:t>
      </w:r>
      <w:bookmarkStart w:id="5336" w:name="_ETM_Q12_751189"/>
      <w:bookmarkEnd w:id="5336"/>
      <w:r w:rsidR="00BC31FD">
        <w:rPr>
          <w:rFonts w:hint="cs"/>
          <w:rtl/>
        </w:rPr>
        <w:t xml:space="preserve">או </w:t>
      </w:r>
      <w:r w:rsidR="00BC31FD">
        <w:rPr>
          <w:rtl/>
        </w:rPr>
        <w:t xml:space="preserve">את </w:t>
      </w:r>
      <w:bookmarkStart w:id="5337" w:name="_ETM_Q12_751279"/>
      <w:bookmarkEnd w:id="5337"/>
      <w:r w:rsidR="00BC31FD">
        <w:rPr>
          <w:rtl/>
        </w:rPr>
        <w:t>חסכונותיו</w:t>
      </w:r>
      <w:r>
        <w:rPr>
          <w:rFonts w:hint="cs"/>
          <w:rtl/>
        </w:rPr>
        <w:t>,</w:t>
      </w:r>
      <w:r w:rsidR="00BC31FD">
        <w:rPr>
          <w:rtl/>
        </w:rPr>
        <w:t xml:space="preserve"> </w:t>
      </w:r>
      <w:bookmarkStart w:id="5338" w:name="_ETM_Q12_753100"/>
      <w:bookmarkStart w:id="5339" w:name="_ETM_Q12_753400"/>
      <w:bookmarkEnd w:id="5338"/>
      <w:bookmarkEnd w:id="5339"/>
      <w:r>
        <w:rPr>
          <w:rFonts w:hint="cs"/>
          <w:rtl/>
        </w:rPr>
        <w:t>ו</w:t>
      </w:r>
      <w:r w:rsidR="00BC31FD">
        <w:rPr>
          <w:rtl/>
        </w:rPr>
        <w:t xml:space="preserve">שיעור </w:t>
      </w:r>
      <w:bookmarkStart w:id="5340" w:name="_ETM_Q12_753700"/>
      <w:bookmarkEnd w:id="5340"/>
      <w:r w:rsidR="00BC31FD">
        <w:rPr>
          <w:rtl/>
        </w:rPr>
        <w:t xml:space="preserve">הריבית </w:t>
      </w:r>
      <w:bookmarkStart w:id="5341" w:name="_ETM_Q12_754059"/>
      <w:bookmarkEnd w:id="5341"/>
      <w:r w:rsidR="00BC31FD">
        <w:rPr>
          <w:rtl/>
        </w:rPr>
        <w:t xml:space="preserve">המוצעת </w:t>
      </w:r>
      <w:bookmarkStart w:id="5342" w:name="_ETM_Q12_754510"/>
      <w:bookmarkEnd w:id="5342"/>
      <w:r w:rsidR="00BC31FD">
        <w:rPr>
          <w:rFonts w:hint="cs"/>
          <w:rtl/>
        </w:rPr>
        <w:t xml:space="preserve">על ידי </w:t>
      </w:r>
      <w:bookmarkStart w:id="5343" w:name="_ETM_Q12_754900"/>
      <w:bookmarkEnd w:id="5343"/>
      <w:r w:rsidR="00BC31FD">
        <w:rPr>
          <w:rtl/>
        </w:rPr>
        <w:t xml:space="preserve">הבנק </w:t>
      </w:r>
      <w:bookmarkStart w:id="5344" w:name="_ETM_Q12_755230"/>
      <w:bookmarkEnd w:id="5344"/>
      <w:r w:rsidR="00BC31FD">
        <w:rPr>
          <w:rtl/>
        </w:rPr>
        <w:t>ה</w:t>
      </w:r>
      <w:r w:rsidR="00BC31FD">
        <w:rPr>
          <w:rFonts w:hint="cs"/>
          <w:rtl/>
        </w:rPr>
        <w:t xml:space="preserve">קולט </w:t>
      </w:r>
      <w:bookmarkStart w:id="5345" w:name="_ETM_Q12_755650"/>
      <w:bookmarkEnd w:id="5345"/>
      <w:r w:rsidR="00BC31FD">
        <w:rPr>
          <w:rtl/>
        </w:rPr>
        <w:t xml:space="preserve">לא </w:t>
      </w:r>
      <w:bookmarkStart w:id="5346" w:name="_ETM_Q12_755770"/>
      <w:bookmarkEnd w:id="5346"/>
      <w:r w:rsidR="00BC31FD">
        <w:rPr>
          <w:rtl/>
        </w:rPr>
        <w:t xml:space="preserve">יפחת </w:t>
      </w:r>
      <w:bookmarkStart w:id="5347" w:name="_ETM_Q12_756250"/>
      <w:bookmarkEnd w:id="5347"/>
      <w:r w:rsidR="00BC31FD">
        <w:rPr>
          <w:rtl/>
        </w:rPr>
        <w:t xml:space="preserve">משיעור </w:t>
      </w:r>
      <w:bookmarkStart w:id="5348" w:name="_ETM_Q12_756670"/>
      <w:bookmarkEnd w:id="5348"/>
      <w:r w:rsidR="00BC31FD">
        <w:rPr>
          <w:rtl/>
        </w:rPr>
        <w:t xml:space="preserve">הריבית </w:t>
      </w:r>
      <w:bookmarkStart w:id="5349" w:name="_ETM_Q12_756940"/>
      <w:bookmarkEnd w:id="5349"/>
      <w:r w:rsidR="00BC31FD">
        <w:rPr>
          <w:rtl/>
        </w:rPr>
        <w:t xml:space="preserve">הממוצעת </w:t>
      </w:r>
      <w:bookmarkStart w:id="5350" w:name="_ETM_Q12_758020"/>
      <w:bookmarkEnd w:id="5350"/>
      <w:r w:rsidR="00BC31FD">
        <w:rPr>
          <w:rtl/>
        </w:rPr>
        <w:t xml:space="preserve">שאותו </w:t>
      </w:r>
      <w:bookmarkStart w:id="5351" w:name="_ETM_Q12_758319"/>
      <w:bookmarkEnd w:id="5351"/>
      <w:r w:rsidR="00BC31FD">
        <w:rPr>
          <w:rtl/>
        </w:rPr>
        <w:t xml:space="preserve">בנק </w:t>
      </w:r>
      <w:bookmarkStart w:id="5352" w:name="_ETM_Q12_758559"/>
      <w:bookmarkEnd w:id="5352"/>
      <w:r w:rsidR="00BC31FD">
        <w:rPr>
          <w:rtl/>
        </w:rPr>
        <w:t xml:space="preserve">משלם </w:t>
      </w:r>
      <w:bookmarkStart w:id="5353" w:name="_ETM_Q12_758949"/>
      <w:bookmarkEnd w:id="5353"/>
      <w:r w:rsidR="00BC31FD">
        <w:rPr>
          <w:rtl/>
        </w:rPr>
        <w:t xml:space="preserve">ללקוחותיו </w:t>
      </w:r>
      <w:bookmarkStart w:id="5354" w:name="_ETM_Q12_759639"/>
      <w:bookmarkEnd w:id="5354"/>
      <w:r w:rsidR="00BC31FD">
        <w:rPr>
          <w:rFonts w:hint="cs"/>
          <w:rtl/>
        </w:rPr>
        <w:t xml:space="preserve">עבור </w:t>
      </w:r>
      <w:bookmarkStart w:id="5355" w:name="_ETM_Q12_759759"/>
      <w:bookmarkEnd w:id="5355"/>
      <w:r w:rsidR="00BC31FD">
        <w:rPr>
          <w:rtl/>
        </w:rPr>
        <w:t xml:space="preserve">פיקדון </w:t>
      </w:r>
      <w:bookmarkStart w:id="5356" w:name="_ETM_Q12_760300"/>
      <w:bookmarkEnd w:id="5356"/>
      <w:r w:rsidR="00BC31FD">
        <w:rPr>
          <w:rFonts w:hint="cs"/>
          <w:rtl/>
        </w:rPr>
        <w:t xml:space="preserve">או </w:t>
      </w:r>
      <w:r w:rsidR="00BC31FD">
        <w:rPr>
          <w:rtl/>
        </w:rPr>
        <w:t xml:space="preserve">תוכנית </w:t>
      </w:r>
      <w:bookmarkStart w:id="5357" w:name="_ETM_Q12_760569"/>
      <w:bookmarkEnd w:id="5357"/>
      <w:r w:rsidR="00BC31FD">
        <w:rPr>
          <w:rtl/>
        </w:rPr>
        <w:t xml:space="preserve">חיסכון </w:t>
      </w:r>
      <w:bookmarkStart w:id="5358" w:name="_ETM_Q12_760960"/>
      <w:bookmarkEnd w:id="5358"/>
      <w:r w:rsidR="00BC31FD">
        <w:rPr>
          <w:rtl/>
        </w:rPr>
        <w:t>דומים</w:t>
      </w:r>
      <w:r w:rsidR="00BC31FD">
        <w:rPr>
          <w:rFonts w:hint="cs"/>
          <w:rtl/>
        </w:rPr>
        <w:t>.</w:t>
      </w:r>
      <w:r w:rsidR="00BC31FD">
        <w:rPr>
          <w:rtl/>
        </w:rPr>
        <w:t xml:space="preserve"> </w:t>
      </w:r>
      <w:bookmarkStart w:id="5359" w:name="_ETM_Q12_761960"/>
      <w:bookmarkEnd w:id="5359"/>
    </w:p>
    <w:p w:rsidR="00BC31FD" w:rsidRDefault="00BC31FD" w:rsidP="008670AA">
      <w:pPr>
        <w:rPr>
          <w:rtl/>
        </w:rPr>
      </w:pPr>
    </w:p>
    <w:p w:rsidR="00BC31FD" w:rsidRDefault="00BA0A07" w:rsidP="00BA0A07">
      <w:pPr>
        <w:rPr>
          <w:rtl/>
        </w:rPr>
      </w:pPr>
      <w:bookmarkStart w:id="5360" w:name="_ETM_Q12_758000"/>
      <w:bookmarkEnd w:id="5360"/>
      <w:r>
        <w:rPr>
          <w:rFonts w:hint="cs"/>
          <w:rtl/>
        </w:rPr>
        <w:t xml:space="preserve">כמו </w:t>
      </w:r>
      <w:r w:rsidR="00BC31FD">
        <w:rPr>
          <w:rtl/>
        </w:rPr>
        <w:t xml:space="preserve">כן </w:t>
      </w:r>
      <w:bookmarkStart w:id="5361" w:name="_ETM_Q12_762229"/>
      <w:bookmarkEnd w:id="5361"/>
      <w:r w:rsidR="00BC31FD">
        <w:rPr>
          <w:rtl/>
        </w:rPr>
        <w:t xml:space="preserve">מוצע </w:t>
      </w:r>
      <w:bookmarkStart w:id="5362" w:name="_ETM_Q12_762770"/>
      <w:bookmarkEnd w:id="5362"/>
      <w:r w:rsidR="00BC31FD">
        <w:rPr>
          <w:rtl/>
        </w:rPr>
        <w:t xml:space="preserve">לקבוע </w:t>
      </w:r>
      <w:bookmarkStart w:id="5363" w:name="_ETM_Q12_763340"/>
      <w:bookmarkEnd w:id="5363"/>
      <w:r w:rsidR="00BC31FD">
        <w:rPr>
          <w:rtl/>
        </w:rPr>
        <w:t xml:space="preserve">כי </w:t>
      </w:r>
      <w:bookmarkStart w:id="5364" w:name="_ETM_Q12_763669"/>
      <w:bookmarkEnd w:id="5364"/>
      <w:r w:rsidR="00BC31FD">
        <w:rPr>
          <w:rtl/>
        </w:rPr>
        <w:t xml:space="preserve">ניוד </w:t>
      </w:r>
      <w:bookmarkStart w:id="5365" w:name="_ETM_Q12_764090"/>
      <w:bookmarkEnd w:id="5365"/>
      <w:r w:rsidR="00BC31FD">
        <w:rPr>
          <w:rtl/>
        </w:rPr>
        <w:t xml:space="preserve">פיקדון </w:t>
      </w:r>
      <w:bookmarkStart w:id="5366" w:name="_ETM_Q12_764750"/>
      <w:bookmarkEnd w:id="5366"/>
      <w:r w:rsidR="00BC31FD">
        <w:rPr>
          <w:rFonts w:hint="cs"/>
          <w:rtl/>
        </w:rPr>
        <w:t xml:space="preserve">או </w:t>
      </w:r>
      <w:bookmarkStart w:id="5367" w:name="_ETM_Q12_760000"/>
      <w:bookmarkEnd w:id="5367"/>
      <w:r w:rsidR="00BC31FD">
        <w:rPr>
          <w:rtl/>
        </w:rPr>
        <w:t xml:space="preserve">תוכנית </w:t>
      </w:r>
      <w:bookmarkStart w:id="5368" w:name="_ETM_Q12_765050"/>
      <w:bookmarkEnd w:id="5368"/>
      <w:r w:rsidR="00BC31FD">
        <w:rPr>
          <w:rtl/>
        </w:rPr>
        <w:t xml:space="preserve">חיסכון </w:t>
      </w:r>
      <w:bookmarkStart w:id="5369" w:name="_ETM_Q12_765559"/>
      <w:bookmarkEnd w:id="5369"/>
      <w:r w:rsidR="00BC31FD">
        <w:rPr>
          <w:rtl/>
        </w:rPr>
        <w:t xml:space="preserve">לא </w:t>
      </w:r>
      <w:bookmarkStart w:id="5370" w:name="_ETM_Q12_765710"/>
      <w:bookmarkEnd w:id="5370"/>
      <w:r w:rsidR="00BC31FD">
        <w:rPr>
          <w:rtl/>
        </w:rPr>
        <w:t>ייחשב</w:t>
      </w:r>
      <w:r w:rsidR="00BC31FD">
        <w:rPr>
          <w:rFonts w:hint="cs"/>
          <w:rtl/>
        </w:rPr>
        <w:t>ו</w:t>
      </w:r>
      <w:r w:rsidR="00BC31FD">
        <w:rPr>
          <w:rtl/>
        </w:rPr>
        <w:t xml:space="preserve"> </w:t>
      </w:r>
      <w:bookmarkStart w:id="5371" w:name="_ETM_Q12_766220"/>
      <w:bookmarkEnd w:id="5371"/>
      <w:r w:rsidR="00BC31FD">
        <w:rPr>
          <w:rtl/>
        </w:rPr>
        <w:t xml:space="preserve">כמשיכה </w:t>
      </w:r>
      <w:bookmarkStart w:id="5372" w:name="_ETM_Q12_766910"/>
      <w:bookmarkEnd w:id="5372"/>
      <w:r w:rsidR="00BC31FD">
        <w:rPr>
          <w:rtl/>
        </w:rPr>
        <w:t xml:space="preserve">טרם </w:t>
      </w:r>
      <w:bookmarkStart w:id="5373" w:name="_ETM_Q12_767240"/>
      <w:bookmarkEnd w:id="5373"/>
      <w:r w:rsidR="00BC31FD">
        <w:rPr>
          <w:rtl/>
        </w:rPr>
        <w:t>המועד</w:t>
      </w:r>
      <w:r w:rsidR="00BC31FD">
        <w:rPr>
          <w:rFonts w:hint="cs"/>
          <w:rtl/>
        </w:rPr>
        <w:t xml:space="preserve">, וכי </w:t>
      </w:r>
      <w:bookmarkStart w:id="5374" w:name="_ETM_Q12_768039"/>
      <w:bookmarkStart w:id="5375" w:name="_ETM_Q12_768280"/>
      <w:bookmarkEnd w:id="5374"/>
      <w:bookmarkEnd w:id="5375"/>
      <w:r w:rsidR="00BC31FD">
        <w:rPr>
          <w:rtl/>
        </w:rPr>
        <w:t xml:space="preserve">התאגיד </w:t>
      </w:r>
      <w:bookmarkStart w:id="5376" w:name="_ETM_Q12_768699"/>
      <w:bookmarkEnd w:id="5376"/>
      <w:r w:rsidR="00BC31FD">
        <w:rPr>
          <w:rtl/>
        </w:rPr>
        <w:t xml:space="preserve">הבנקאי </w:t>
      </w:r>
      <w:bookmarkStart w:id="5377" w:name="_ETM_Q12_769120"/>
      <w:bookmarkEnd w:id="5377"/>
      <w:r w:rsidR="00BC31FD">
        <w:rPr>
          <w:rtl/>
        </w:rPr>
        <w:t xml:space="preserve">המקורי </w:t>
      </w:r>
      <w:bookmarkStart w:id="5378" w:name="_ETM_Q12_769539"/>
      <w:bookmarkEnd w:id="5378"/>
      <w:r w:rsidR="00BC31FD">
        <w:rPr>
          <w:rtl/>
        </w:rPr>
        <w:t xml:space="preserve">לא </w:t>
      </w:r>
      <w:bookmarkStart w:id="5379" w:name="_ETM_Q12_769689"/>
      <w:bookmarkEnd w:id="5379"/>
      <w:r w:rsidR="00BC31FD">
        <w:rPr>
          <w:rFonts w:hint="cs"/>
          <w:rtl/>
        </w:rPr>
        <w:t>י</w:t>
      </w:r>
      <w:r w:rsidR="00BC31FD">
        <w:rPr>
          <w:rtl/>
        </w:rPr>
        <w:t xml:space="preserve">טיל </w:t>
      </w:r>
      <w:bookmarkStart w:id="5380" w:name="_ETM_Q12_770020"/>
      <w:bookmarkEnd w:id="5380"/>
      <w:r w:rsidR="00BC31FD">
        <w:rPr>
          <w:rtl/>
        </w:rPr>
        <w:t xml:space="preserve">כל </w:t>
      </w:r>
      <w:bookmarkStart w:id="5381" w:name="_ETM_Q12_770259"/>
      <w:bookmarkEnd w:id="5381"/>
      <w:r>
        <w:rPr>
          <w:rFonts w:hint="cs"/>
          <w:rtl/>
        </w:rPr>
        <w:t>ה</w:t>
      </w:r>
      <w:r w:rsidR="00BC31FD">
        <w:rPr>
          <w:rtl/>
        </w:rPr>
        <w:t xml:space="preserve">גבלה </w:t>
      </w:r>
      <w:bookmarkStart w:id="5382" w:name="_ETM_Q12_770710"/>
      <w:bookmarkEnd w:id="5382"/>
      <w:r w:rsidR="00BC31FD">
        <w:rPr>
          <w:rtl/>
        </w:rPr>
        <w:t xml:space="preserve">ולא </w:t>
      </w:r>
      <w:bookmarkStart w:id="5383" w:name="_ETM_Q12_770889"/>
      <w:bookmarkEnd w:id="5383"/>
      <w:r w:rsidR="00BC31FD">
        <w:rPr>
          <w:rtl/>
        </w:rPr>
        <w:t xml:space="preserve">יגבה </w:t>
      </w:r>
      <w:bookmarkStart w:id="5384" w:name="_ETM_Q12_771159"/>
      <w:bookmarkEnd w:id="5384"/>
      <w:r w:rsidR="00BC31FD">
        <w:rPr>
          <w:rtl/>
        </w:rPr>
        <w:t xml:space="preserve">כל </w:t>
      </w:r>
      <w:bookmarkStart w:id="5385" w:name="_ETM_Q12_771429"/>
      <w:bookmarkEnd w:id="5385"/>
      <w:r w:rsidR="00BC31FD">
        <w:rPr>
          <w:rtl/>
        </w:rPr>
        <w:t xml:space="preserve">תשלום </w:t>
      </w:r>
      <w:bookmarkStart w:id="5386" w:name="_ETM_Q12_771819"/>
      <w:bookmarkEnd w:id="5386"/>
      <w:r w:rsidR="00BC31FD">
        <w:rPr>
          <w:rtl/>
        </w:rPr>
        <w:t xml:space="preserve">בגין </w:t>
      </w:r>
      <w:bookmarkStart w:id="5387" w:name="_ETM_Q12_772059"/>
      <w:bookmarkEnd w:id="5387"/>
      <w:r w:rsidR="00BC31FD">
        <w:rPr>
          <w:rtl/>
        </w:rPr>
        <w:t>הני</w:t>
      </w:r>
      <w:r w:rsidR="00BC31FD">
        <w:rPr>
          <w:rFonts w:hint="cs"/>
          <w:rtl/>
        </w:rPr>
        <w:t>וד.</w:t>
      </w:r>
      <w:r w:rsidR="00BC31FD">
        <w:rPr>
          <w:rtl/>
        </w:rPr>
        <w:t xml:space="preserve"> </w:t>
      </w:r>
      <w:bookmarkStart w:id="5388" w:name="_ETM_Q12_772659"/>
      <w:bookmarkEnd w:id="5388"/>
      <w:r w:rsidR="00BC31FD">
        <w:rPr>
          <w:rtl/>
        </w:rPr>
        <w:t>אולם</w:t>
      </w:r>
      <w:r w:rsidR="00BC31FD">
        <w:rPr>
          <w:rFonts w:hint="cs"/>
          <w:rtl/>
        </w:rPr>
        <w:t>,</w:t>
      </w:r>
      <w:r w:rsidR="00BC31FD">
        <w:rPr>
          <w:rtl/>
        </w:rPr>
        <w:t xml:space="preserve"> </w:t>
      </w:r>
      <w:bookmarkStart w:id="5389" w:name="_ETM_Q12_773559"/>
      <w:bookmarkEnd w:id="5389"/>
      <w:r w:rsidR="00BC31FD">
        <w:rPr>
          <w:rtl/>
        </w:rPr>
        <w:t>חברים</w:t>
      </w:r>
      <w:r w:rsidR="00BC31FD">
        <w:rPr>
          <w:rFonts w:hint="cs"/>
          <w:rtl/>
        </w:rPr>
        <w:t>,</w:t>
      </w:r>
      <w:r w:rsidR="00BC31FD">
        <w:rPr>
          <w:rtl/>
        </w:rPr>
        <w:t xml:space="preserve"> </w:t>
      </w:r>
      <w:bookmarkStart w:id="5390" w:name="_ETM_Q12_774770"/>
      <w:bookmarkEnd w:id="5390"/>
      <w:r w:rsidR="00BC31FD">
        <w:rPr>
          <w:rtl/>
        </w:rPr>
        <w:t xml:space="preserve">בעוד </w:t>
      </w:r>
      <w:bookmarkStart w:id="5391" w:name="_ETM_Q12_775189"/>
      <w:bookmarkEnd w:id="5391"/>
      <w:r w:rsidR="00BC31FD">
        <w:rPr>
          <w:rFonts w:hint="cs"/>
          <w:rtl/>
        </w:rPr>
        <w:t>ש</w:t>
      </w:r>
      <w:r w:rsidR="00BC31FD">
        <w:rPr>
          <w:rtl/>
        </w:rPr>
        <w:t xml:space="preserve">על </w:t>
      </w:r>
      <w:bookmarkStart w:id="5392" w:name="_ETM_Q12_775309"/>
      <w:bookmarkEnd w:id="5392"/>
      <w:r w:rsidR="00BC31FD">
        <w:rPr>
          <w:rtl/>
        </w:rPr>
        <w:t xml:space="preserve">הריביות </w:t>
      </w:r>
      <w:bookmarkStart w:id="5393" w:name="_ETM_Q12_776599"/>
      <w:bookmarkEnd w:id="5393"/>
      <w:r w:rsidR="00BC31FD">
        <w:rPr>
          <w:rtl/>
        </w:rPr>
        <w:t xml:space="preserve">יוכלו </w:t>
      </w:r>
      <w:bookmarkStart w:id="5394" w:name="_ETM_Q12_777319"/>
      <w:bookmarkEnd w:id="5394"/>
      <w:r w:rsidR="00BC31FD">
        <w:rPr>
          <w:rtl/>
        </w:rPr>
        <w:t xml:space="preserve">הבנקים </w:t>
      </w:r>
      <w:bookmarkStart w:id="5395" w:name="_ETM_Q12_777860"/>
      <w:bookmarkEnd w:id="5395"/>
      <w:r w:rsidR="00BC31FD">
        <w:rPr>
          <w:rtl/>
        </w:rPr>
        <w:t>להתחרות</w:t>
      </w:r>
      <w:r w:rsidR="00BC31FD">
        <w:rPr>
          <w:rFonts w:hint="cs"/>
          <w:rtl/>
        </w:rPr>
        <w:t xml:space="preserve">, </w:t>
      </w:r>
      <w:bookmarkStart w:id="5396" w:name="_ETM_Q12_778789"/>
      <w:bookmarkEnd w:id="5396"/>
      <w:r w:rsidR="00BC31FD">
        <w:rPr>
          <w:rtl/>
        </w:rPr>
        <w:t xml:space="preserve">שאר </w:t>
      </w:r>
      <w:bookmarkStart w:id="5397" w:name="_ETM_Q12_779240"/>
      <w:bookmarkEnd w:id="5397"/>
      <w:r w:rsidR="00BC31FD">
        <w:rPr>
          <w:rtl/>
        </w:rPr>
        <w:t xml:space="preserve">הוראות </w:t>
      </w:r>
      <w:bookmarkStart w:id="5398" w:name="_ETM_Q12_779569"/>
      <w:bookmarkEnd w:id="5398"/>
      <w:r w:rsidR="00BC31FD">
        <w:rPr>
          <w:rtl/>
        </w:rPr>
        <w:t xml:space="preserve">הפיקדון </w:t>
      </w:r>
      <w:bookmarkStart w:id="5399" w:name="_ETM_Q12_780020"/>
      <w:bookmarkEnd w:id="5399"/>
      <w:r w:rsidR="00BC31FD">
        <w:rPr>
          <w:rtl/>
        </w:rPr>
        <w:t xml:space="preserve">המקורי </w:t>
      </w:r>
      <w:bookmarkStart w:id="5400" w:name="_ETM_Q12_780900"/>
      <w:bookmarkEnd w:id="5400"/>
      <w:r w:rsidR="00BC31FD">
        <w:rPr>
          <w:rtl/>
        </w:rPr>
        <w:t xml:space="preserve">יישארו </w:t>
      </w:r>
      <w:bookmarkStart w:id="5401" w:name="_ETM_Q12_781590"/>
      <w:bookmarkEnd w:id="5401"/>
      <w:r w:rsidR="00BC31FD">
        <w:rPr>
          <w:rtl/>
        </w:rPr>
        <w:t>בעינ</w:t>
      </w:r>
      <w:r w:rsidR="00BC31FD">
        <w:rPr>
          <w:rFonts w:hint="cs"/>
          <w:rtl/>
        </w:rPr>
        <w:t xml:space="preserve">ן. </w:t>
      </w:r>
    </w:p>
    <w:p w:rsidR="00BC31FD" w:rsidRDefault="00BC31FD" w:rsidP="008670AA">
      <w:pPr>
        <w:rPr>
          <w:rtl/>
        </w:rPr>
      </w:pPr>
    </w:p>
    <w:p w:rsidR="00BC31FD" w:rsidRDefault="00BC31FD" w:rsidP="00BA0A07">
      <w:pPr>
        <w:rPr>
          <w:rtl/>
        </w:rPr>
      </w:pPr>
      <w:r>
        <w:rPr>
          <w:rFonts w:hint="cs"/>
          <w:rtl/>
        </w:rPr>
        <w:t xml:space="preserve">יתר על כן, מוצע לאפשר למפקח </w:t>
      </w:r>
      <w:bookmarkStart w:id="5402" w:name="_ETM_Q12_780000"/>
      <w:bookmarkEnd w:id="5402"/>
      <w:r>
        <w:rPr>
          <w:rFonts w:hint="cs"/>
          <w:rtl/>
        </w:rPr>
        <w:t xml:space="preserve">על הבנקים להטיל עיצום כספי על בנק שיפר הוראות הצעת חוק זו, וכן להחיל שקיפות בכל הנוגע לפרסום הנתונים </w:t>
      </w:r>
      <w:bookmarkStart w:id="5403" w:name="_ETM_Q12_790000"/>
      <w:bookmarkEnd w:id="5403"/>
      <w:r>
        <w:rPr>
          <w:rFonts w:hint="cs"/>
          <w:rtl/>
        </w:rPr>
        <w:t>הנוגעים ל</w:t>
      </w:r>
      <w:r w:rsidR="00BA0A07">
        <w:rPr>
          <w:rFonts w:hint="cs"/>
          <w:rtl/>
        </w:rPr>
        <w:t>מספר</w:t>
      </w:r>
      <w:r>
        <w:rPr>
          <w:rFonts w:hint="cs"/>
          <w:rtl/>
        </w:rPr>
        <w:t xml:space="preserve"> הפיקדונות ותוכניות החיסכון שהועברו מתאגיד בנקאי אחד </w:t>
      </w:r>
      <w:bookmarkStart w:id="5404" w:name="_ETM_Q12_797000"/>
      <w:bookmarkEnd w:id="5404"/>
      <w:r>
        <w:rPr>
          <w:rFonts w:hint="cs"/>
          <w:rtl/>
        </w:rPr>
        <w:t>לאחר מכוח הוראות הצעת חוק זו.</w:t>
      </w:r>
    </w:p>
    <w:p w:rsidR="00BC31FD" w:rsidRDefault="00BC31FD" w:rsidP="008670AA">
      <w:pPr>
        <w:rPr>
          <w:rtl/>
        </w:rPr>
      </w:pPr>
    </w:p>
    <w:p w:rsidR="00BC31FD" w:rsidRDefault="00BC31FD" w:rsidP="008670AA">
      <w:pPr>
        <w:pStyle w:val="af6"/>
        <w:keepNext/>
        <w:rPr>
          <w:rtl/>
        </w:rPr>
      </w:pPr>
      <w:r w:rsidRPr="00490B42">
        <w:rPr>
          <w:rStyle w:val="TagStyle"/>
          <w:rtl/>
        </w:rPr>
        <w:t xml:space="preserve">&lt;&lt; יור &gt;&gt; </w:t>
      </w:r>
      <w:r>
        <w:rPr>
          <w:rtl/>
        </w:rPr>
        <w:t>היו"ר ארז מלול:</w:t>
      </w:r>
      <w:r w:rsidRPr="00490B42">
        <w:rPr>
          <w:rStyle w:val="TagStyle"/>
          <w:rtl/>
        </w:rPr>
        <w:t xml:space="preserve"> &lt;&lt; יור &gt;&gt;</w:t>
      </w:r>
      <w:r>
        <w:rPr>
          <w:rtl/>
        </w:rPr>
        <w:t xml:space="preserve"> </w:t>
      </w:r>
    </w:p>
    <w:p w:rsidR="00BC31FD" w:rsidRDefault="00BC31FD" w:rsidP="00DD0FF2">
      <w:pPr>
        <w:rPr>
          <w:rtl/>
        </w:rPr>
      </w:pPr>
    </w:p>
    <w:p w:rsidR="00BC31FD" w:rsidRDefault="00BC31FD" w:rsidP="00BA0A07">
      <w:pPr>
        <w:rPr>
          <w:rtl/>
        </w:rPr>
      </w:pPr>
      <w:r>
        <w:rPr>
          <w:rFonts w:hint="cs"/>
          <w:rtl/>
        </w:rPr>
        <w:t>דרך אגב, כבוד המציע,</w:t>
      </w:r>
      <w:bookmarkStart w:id="5405" w:name="_ETM_Q13_197552"/>
      <w:bookmarkEnd w:id="5405"/>
      <w:r>
        <w:rPr>
          <w:rFonts w:hint="cs"/>
          <w:rtl/>
        </w:rPr>
        <w:t xml:space="preserve"> להלוואות</w:t>
      </w:r>
      <w:bookmarkStart w:id="5406" w:name="_ETM_Q13_203973"/>
      <w:bookmarkEnd w:id="5406"/>
      <w:r>
        <w:rPr>
          <w:rFonts w:hint="cs"/>
          <w:rtl/>
        </w:rPr>
        <w:t xml:space="preserve"> </w:t>
      </w:r>
      <w:r w:rsidR="00BA0A07">
        <w:rPr>
          <w:rFonts w:hint="eastAsia"/>
          <w:rtl/>
        </w:rPr>
        <w:t xml:space="preserve">– </w:t>
      </w:r>
      <w:r>
        <w:rPr>
          <w:rFonts w:hint="cs"/>
          <w:rtl/>
        </w:rPr>
        <w:t>לדעתי, כן אפשר לקחת הלוואה בלי לפתוח חשבון. נראה לי.</w:t>
      </w:r>
    </w:p>
    <w:p w:rsidR="00BC31FD" w:rsidRDefault="00BC31FD" w:rsidP="008670AA">
      <w:pPr>
        <w:rPr>
          <w:rtl/>
        </w:rPr>
      </w:pPr>
    </w:p>
    <w:p w:rsidR="00BC31FD" w:rsidRDefault="00BC31FD" w:rsidP="008670AA">
      <w:pPr>
        <w:pStyle w:val="-"/>
        <w:rPr>
          <w:rtl/>
        </w:rPr>
      </w:pPr>
      <w:bookmarkStart w:id="5407" w:name="ET_speakercontinue_6549_17"/>
      <w:r w:rsidRPr="00EE302A">
        <w:rPr>
          <w:rStyle w:val="TagStyle"/>
          <w:rtl/>
        </w:rPr>
        <w:t xml:space="preserve"> &lt;&lt; דובר_המשך &gt;&gt; </w:t>
      </w:r>
      <w:r>
        <w:rPr>
          <w:rtl/>
        </w:rPr>
        <w:t>אביחי אברהם בוארון (הליכוד):</w:t>
      </w:r>
      <w:r w:rsidRPr="00EE302A">
        <w:rPr>
          <w:rStyle w:val="TagStyle"/>
          <w:rtl/>
        </w:rPr>
        <w:t xml:space="preserve"> &lt;&lt; דובר_המשך &gt;&gt; </w:t>
      </w:r>
      <w:r>
        <w:rPr>
          <w:rtl/>
        </w:rPr>
        <w:t xml:space="preserve">   </w:t>
      </w:r>
      <w:bookmarkEnd w:id="5407"/>
    </w:p>
    <w:p w:rsidR="00BC31FD" w:rsidRDefault="00BC31FD" w:rsidP="00DD0FF2">
      <w:pPr>
        <w:rPr>
          <w:rtl/>
        </w:rPr>
      </w:pPr>
    </w:p>
    <w:p w:rsidR="00BC31FD" w:rsidRDefault="00BC31FD" w:rsidP="00BA0A07">
      <w:pPr>
        <w:rPr>
          <w:rtl/>
        </w:rPr>
      </w:pPr>
      <w:bookmarkStart w:id="5408" w:name="_ETM_Q13_204770"/>
      <w:bookmarkStart w:id="5409" w:name="_ETM_Q13_200972"/>
      <w:bookmarkEnd w:id="5408"/>
      <w:bookmarkEnd w:id="5409"/>
      <w:r>
        <w:rPr>
          <w:rtl/>
        </w:rPr>
        <w:t>נכון</w:t>
      </w:r>
      <w:r>
        <w:rPr>
          <w:rFonts w:hint="cs"/>
          <w:rtl/>
        </w:rPr>
        <w:t>, נכון</w:t>
      </w:r>
      <w:r w:rsidR="00BA0A07">
        <w:rPr>
          <w:rFonts w:hint="cs"/>
          <w:rtl/>
        </w:rPr>
        <w:t>,</w:t>
      </w:r>
      <w:r>
        <w:rPr>
          <w:rtl/>
        </w:rPr>
        <w:t xml:space="preserve"> </w:t>
      </w:r>
      <w:bookmarkStart w:id="5410" w:name="_ETM_Q13_205730"/>
      <w:bookmarkStart w:id="5411" w:name="_ETM_Q13_206780"/>
      <w:bookmarkStart w:id="5412" w:name="_ETM_Q13_206960"/>
      <w:bookmarkEnd w:id="5410"/>
      <w:bookmarkEnd w:id="5411"/>
      <w:bookmarkEnd w:id="5412"/>
      <w:r>
        <w:rPr>
          <w:rFonts w:hint="cs"/>
          <w:rtl/>
        </w:rPr>
        <w:t>אבל</w:t>
      </w:r>
      <w:bookmarkStart w:id="5413" w:name="_ETM_Q13_203362"/>
      <w:bookmarkEnd w:id="5413"/>
      <w:r>
        <w:rPr>
          <w:rtl/>
        </w:rPr>
        <w:t xml:space="preserve"> </w:t>
      </w:r>
      <w:bookmarkStart w:id="5414" w:name="_ETM_Q13_207230"/>
      <w:bookmarkEnd w:id="5414"/>
      <w:r>
        <w:rPr>
          <w:rtl/>
        </w:rPr>
        <w:t>הלוואה</w:t>
      </w:r>
      <w:r>
        <w:rPr>
          <w:rFonts w:hint="cs"/>
          <w:rtl/>
        </w:rPr>
        <w:t xml:space="preserve"> </w:t>
      </w:r>
      <w:r>
        <w:rPr>
          <w:rtl/>
        </w:rPr>
        <w:t xml:space="preserve">– אתה </w:t>
      </w:r>
      <w:bookmarkStart w:id="5415" w:name="_ETM_Q13_208100"/>
      <w:bookmarkEnd w:id="5415"/>
      <w:r>
        <w:rPr>
          <w:rtl/>
        </w:rPr>
        <w:t xml:space="preserve">משלם </w:t>
      </w:r>
      <w:bookmarkStart w:id="5416" w:name="_ETM_Q13_208789"/>
      <w:bookmarkEnd w:id="5416"/>
      <w:r>
        <w:rPr>
          <w:rFonts w:hint="cs"/>
          <w:rtl/>
        </w:rPr>
        <w:t>לבנק.</w:t>
      </w:r>
    </w:p>
    <w:p w:rsidR="00BC31FD" w:rsidRDefault="00BC31FD" w:rsidP="008670AA">
      <w:pPr>
        <w:rPr>
          <w:rtl/>
        </w:rPr>
      </w:pPr>
    </w:p>
    <w:p w:rsidR="00BC31FD" w:rsidRDefault="00BC31FD" w:rsidP="008670AA">
      <w:pPr>
        <w:pStyle w:val="af6"/>
        <w:keepNext/>
        <w:rPr>
          <w:rtl/>
        </w:rPr>
      </w:pPr>
      <w:bookmarkStart w:id="5417" w:name="ET_yor_6595_13"/>
      <w:r w:rsidRPr="002A62D8">
        <w:rPr>
          <w:rStyle w:val="TagStyle"/>
          <w:rtl/>
        </w:rPr>
        <w:t xml:space="preserve"> &lt;&lt; יור &gt;&gt; </w:t>
      </w:r>
      <w:r>
        <w:rPr>
          <w:rtl/>
        </w:rPr>
        <w:t>היו"ר ארז מלול:</w:t>
      </w:r>
      <w:r w:rsidRPr="002A62D8">
        <w:rPr>
          <w:rStyle w:val="TagStyle"/>
          <w:rtl/>
        </w:rPr>
        <w:t xml:space="preserve"> &lt;&lt; יור &gt;&gt;</w:t>
      </w:r>
      <w:r>
        <w:rPr>
          <w:rtl/>
        </w:rPr>
        <w:t xml:space="preserve"> </w:t>
      </w:r>
      <w:bookmarkEnd w:id="5417"/>
    </w:p>
    <w:p w:rsidR="00BC31FD" w:rsidRDefault="00BC31FD" w:rsidP="00DD0FF2">
      <w:pPr>
        <w:rPr>
          <w:rtl/>
        </w:rPr>
      </w:pPr>
    </w:p>
    <w:p w:rsidR="00BC31FD" w:rsidRDefault="00BC31FD" w:rsidP="008670AA">
      <w:pPr>
        <w:rPr>
          <w:rtl/>
        </w:rPr>
      </w:pPr>
      <w:r>
        <w:rPr>
          <w:rFonts w:hint="cs"/>
          <w:rtl/>
        </w:rPr>
        <w:t>אבל איך אומרים, אתה משלם ריבית. יש לו אינטרס.</w:t>
      </w:r>
      <w:bookmarkStart w:id="5418" w:name="_ETM_Q13_206822"/>
      <w:bookmarkEnd w:id="5418"/>
    </w:p>
    <w:p w:rsidR="00BC31FD" w:rsidRDefault="00BC31FD" w:rsidP="008670AA">
      <w:pPr>
        <w:rPr>
          <w:rtl/>
        </w:rPr>
      </w:pPr>
    </w:p>
    <w:p w:rsidR="00BC31FD" w:rsidRDefault="00BC31FD" w:rsidP="008670AA">
      <w:pPr>
        <w:pStyle w:val="-"/>
        <w:keepNext/>
        <w:rPr>
          <w:rtl/>
        </w:rPr>
      </w:pPr>
      <w:r w:rsidRPr="00EE302A">
        <w:rPr>
          <w:rStyle w:val="TagStyle"/>
          <w:rtl/>
        </w:rPr>
        <w:t xml:space="preserve">&lt;&lt; דובר_המשך &gt;&gt; </w:t>
      </w:r>
      <w:r>
        <w:rPr>
          <w:rtl/>
        </w:rPr>
        <w:t>אביחי אברהם בוארון (הליכוד):</w:t>
      </w:r>
      <w:r w:rsidRPr="00EE302A">
        <w:rPr>
          <w:rStyle w:val="TagStyle"/>
          <w:rtl/>
        </w:rPr>
        <w:t xml:space="preserve"> &lt;&lt; דובר_המשך &gt;&gt; </w:t>
      </w:r>
      <w:r>
        <w:rPr>
          <w:rtl/>
        </w:rPr>
        <w:t xml:space="preserve"> </w:t>
      </w:r>
    </w:p>
    <w:p w:rsidR="00BC31FD" w:rsidRDefault="00BC31FD" w:rsidP="00DD0FF2">
      <w:pPr>
        <w:rPr>
          <w:rtl/>
        </w:rPr>
      </w:pPr>
    </w:p>
    <w:p w:rsidR="00BC31FD" w:rsidRDefault="00BC31FD" w:rsidP="008670AA">
      <w:pPr>
        <w:rPr>
          <w:rtl/>
        </w:rPr>
      </w:pPr>
      <w:bookmarkStart w:id="5419" w:name="_ETM_Q13_209030"/>
      <w:bookmarkStart w:id="5420" w:name="_ETM_Q13_209300"/>
      <w:bookmarkStart w:id="5421" w:name="_ETM_Q13_205452"/>
      <w:bookmarkEnd w:id="5419"/>
      <w:bookmarkEnd w:id="5420"/>
      <w:bookmarkEnd w:id="5421"/>
      <w:r>
        <w:rPr>
          <w:rtl/>
        </w:rPr>
        <w:t xml:space="preserve">פיקדון </w:t>
      </w:r>
      <w:bookmarkStart w:id="5422" w:name="_ETM_Q13_209840"/>
      <w:bookmarkStart w:id="5423" w:name="_ETM_Q13_210050"/>
      <w:bookmarkStart w:id="5424" w:name="_ETM_Q13_210260"/>
      <w:bookmarkStart w:id="5425" w:name="_ETM_Q13_210350"/>
      <w:bookmarkStart w:id="5426" w:name="_ETM_Q13_210710"/>
      <w:bookmarkStart w:id="5427" w:name="_ETM_Q13_211100"/>
      <w:bookmarkStart w:id="5428" w:name="_ETM_Q13_211640"/>
      <w:bookmarkStart w:id="5429" w:name="_ETM_Q13_212390"/>
      <w:bookmarkEnd w:id="5422"/>
      <w:bookmarkEnd w:id="5423"/>
      <w:bookmarkEnd w:id="5424"/>
      <w:bookmarkEnd w:id="5425"/>
      <w:bookmarkEnd w:id="5426"/>
      <w:bookmarkEnd w:id="5427"/>
      <w:bookmarkEnd w:id="5428"/>
      <w:bookmarkEnd w:id="5429"/>
      <w:r>
        <w:rPr>
          <w:rtl/>
        </w:rPr>
        <w:t>–</w:t>
      </w:r>
      <w:r>
        <w:rPr>
          <w:rFonts w:hint="cs"/>
          <w:rtl/>
        </w:rPr>
        <w:t xml:space="preserve"> הבנק אמור לשלם לך.</w:t>
      </w:r>
      <w:bookmarkStart w:id="5430" w:name="_ETM_Q13_206443"/>
      <w:bookmarkEnd w:id="5430"/>
    </w:p>
    <w:p w:rsidR="00BC31FD" w:rsidRDefault="00BC31FD" w:rsidP="008670AA">
      <w:pPr>
        <w:rPr>
          <w:rtl/>
        </w:rPr>
      </w:pPr>
    </w:p>
    <w:p w:rsidR="00BC31FD" w:rsidRDefault="00BC31FD" w:rsidP="00BA0A07">
      <w:pPr>
        <w:rPr>
          <w:rtl/>
        </w:rPr>
      </w:pPr>
      <w:bookmarkStart w:id="5431" w:name="_ETM_Q13_207163"/>
      <w:bookmarkStart w:id="5432" w:name="_ETM_Q13_203963"/>
      <w:bookmarkStart w:id="5433" w:name="_ETM_Q13_199103"/>
      <w:bookmarkEnd w:id="5431"/>
      <w:bookmarkEnd w:id="5432"/>
      <w:bookmarkEnd w:id="5433"/>
      <w:r>
        <w:rPr>
          <w:rFonts w:hint="cs"/>
          <w:rtl/>
        </w:rPr>
        <w:t xml:space="preserve">לכן, </w:t>
      </w:r>
      <w:r>
        <w:rPr>
          <w:rtl/>
        </w:rPr>
        <w:t>חבריי</w:t>
      </w:r>
      <w:r>
        <w:rPr>
          <w:rFonts w:hint="cs"/>
          <w:rtl/>
        </w:rPr>
        <w:t>,</w:t>
      </w:r>
      <w:r>
        <w:rPr>
          <w:rtl/>
        </w:rPr>
        <w:t xml:space="preserve"> </w:t>
      </w:r>
      <w:bookmarkStart w:id="5434" w:name="_ETM_Q13_212899"/>
      <w:bookmarkStart w:id="5435" w:name="_ETM_Q13_213050"/>
      <w:bookmarkEnd w:id="5434"/>
      <w:bookmarkEnd w:id="5435"/>
      <w:r>
        <w:rPr>
          <w:rFonts w:hint="cs"/>
          <w:rtl/>
        </w:rPr>
        <w:t>אני מ</w:t>
      </w:r>
      <w:bookmarkStart w:id="5436" w:name="_ETM_Q13_216093"/>
      <w:bookmarkStart w:id="5437" w:name="_ETM_Q13_212534"/>
      <w:bookmarkStart w:id="5438" w:name="_ETM_Q13_212284"/>
      <w:bookmarkStart w:id="5439" w:name="_ETM_Q13_210817"/>
      <w:bookmarkEnd w:id="5436"/>
      <w:bookmarkEnd w:id="5437"/>
      <w:bookmarkEnd w:id="5438"/>
      <w:bookmarkEnd w:id="5439"/>
      <w:r>
        <w:rPr>
          <w:rtl/>
        </w:rPr>
        <w:t xml:space="preserve">בקש </w:t>
      </w:r>
      <w:bookmarkStart w:id="5440" w:name="_ETM_Q13_213890"/>
      <w:bookmarkEnd w:id="5440"/>
      <w:r>
        <w:rPr>
          <w:rtl/>
        </w:rPr>
        <w:t xml:space="preserve">שתתמכו </w:t>
      </w:r>
      <w:bookmarkStart w:id="5441" w:name="_ETM_Q13_214340"/>
      <w:bookmarkEnd w:id="5441"/>
      <w:r>
        <w:rPr>
          <w:rtl/>
        </w:rPr>
        <w:t xml:space="preserve">בהצעת </w:t>
      </w:r>
      <w:bookmarkStart w:id="5442" w:name="_ETM_Q13_214760"/>
      <w:bookmarkEnd w:id="5442"/>
      <w:r>
        <w:rPr>
          <w:rtl/>
        </w:rPr>
        <w:t xml:space="preserve">החוק </w:t>
      </w:r>
      <w:bookmarkStart w:id="5443" w:name="_ETM_Q13_214969"/>
      <w:bookmarkEnd w:id="5443"/>
      <w:r>
        <w:rPr>
          <w:rtl/>
        </w:rPr>
        <w:t>הזאת</w:t>
      </w:r>
      <w:r>
        <w:rPr>
          <w:rFonts w:hint="cs"/>
          <w:rtl/>
        </w:rPr>
        <w:t>.</w:t>
      </w:r>
      <w:r>
        <w:rPr>
          <w:rtl/>
        </w:rPr>
        <w:t xml:space="preserve"> </w:t>
      </w:r>
      <w:bookmarkStart w:id="5444" w:name="_ETM_Q13_215690"/>
      <w:bookmarkEnd w:id="5444"/>
      <w:r>
        <w:rPr>
          <w:rtl/>
        </w:rPr>
        <w:t xml:space="preserve">הצעת </w:t>
      </w:r>
      <w:bookmarkStart w:id="5445" w:name="_ETM_Q13_216079"/>
      <w:bookmarkEnd w:id="5445"/>
      <w:r>
        <w:rPr>
          <w:rtl/>
        </w:rPr>
        <w:t xml:space="preserve">החוק </w:t>
      </w:r>
      <w:bookmarkStart w:id="5446" w:name="_ETM_Q13_216289"/>
      <w:bookmarkEnd w:id="5446"/>
      <w:r>
        <w:rPr>
          <w:rtl/>
        </w:rPr>
        <w:t xml:space="preserve">הזאת </w:t>
      </w:r>
      <w:bookmarkStart w:id="5447" w:name="_ETM_Q13_216500"/>
      <w:bookmarkEnd w:id="5447"/>
      <w:r>
        <w:rPr>
          <w:rtl/>
        </w:rPr>
        <w:t xml:space="preserve">היא </w:t>
      </w:r>
      <w:bookmarkStart w:id="5448" w:name="_ETM_Q13_216829"/>
      <w:bookmarkEnd w:id="5448"/>
      <w:r>
        <w:rPr>
          <w:rtl/>
        </w:rPr>
        <w:t xml:space="preserve">הצעת </w:t>
      </w:r>
      <w:bookmarkStart w:id="5449" w:name="_ETM_Q13_217190"/>
      <w:bookmarkEnd w:id="5449"/>
      <w:r>
        <w:rPr>
          <w:rtl/>
        </w:rPr>
        <w:t xml:space="preserve">חוק </w:t>
      </w:r>
      <w:bookmarkStart w:id="5450" w:name="_ETM_Q13_217370"/>
      <w:bookmarkEnd w:id="5450"/>
      <w:r>
        <w:rPr>
          <w:rtl/>
        </w:rPr>
        <w:t>חברתית</w:t>
      </w:r>
      <w:r>
        <w:rPr>
          <w:rFonts w:hint="cs"/>
          <w:rtl/>
        </w:rPr>
        <w:t>,</w:t>
      </w:r>
      <w:r>
        <w:rPr>
          <w:rtl/>
        </w:rPr>
        <w:t xml:space="preserve"> </w:t>
      </w:r>
      <w:bookmarkStart w:id="5451" w:name="_ETM_Q13_218000"/>
      <w:bookmarkEnd w:id="5451"/>
      <w:r>
        <w:rPr>
          <w:rFonts w:hint="cs"/>
          <w:rtl/>
        </w:rPr>
        <w:t xml:space="preserve">היא </w:t>
      </w:r>
      <w:r>
        <w:rPr>
          <w:rtl/>
        </w:rPr>
        <w:t xml:space="preserve">מיטיבה </w:t>
      </w:r>
      <w:bookmarkStart w:id="5452" w:name="_ETM_Q13_218570"/>
      <w:bookmarkEnd w:id="5452"/>
      <w:r>
        <w:rPr>
          <w:rtl/>
        </w:rPr>
        <w:t xml:space="preserve">עם </w:t>
      </w:r>
      <w:bookmarkStart w:id="5453" w:name="_ETM_Q13_219229"/>
      <w:bookmarkEnd w:id="5453"/>
      <w:r>
        <w:rPr>
          <w:rFonts w:hint="cs"/>
          <w:rtl/>
        </w:rPr>
        <w:t>ה</w:t>
      </w:r>
      <w:r>
        <w:rPr>
          <w:rtl/>
        </w:rPr>
        <w:t>אזרח</w:t>
      </w:r>
      <w:r>
        <w:rPr>
          <w:rFonts w:hint="cs"/>
          <w:rtl/>
        </w:rPr>
        <w:t>,</w:t>
      </w:r>
      <w:r>
        <w:rPr>
          <w:rtl/>
        </w:rPr>
        <w:t xml:space="preserve"> </w:t>
      </w:r>
      <w:bookmarkStart w:id="5454" w:name="_ETM_Q13_219769"/>
      <w:bookmarkEnd w:id="5454"/>
      <w:r>
        <w:rPr>
          <w:rFonts w:hint="cs"/>
          <w:rtl/>
        </w:rPr>
        <w:t xml:space="preserve">היא </w:t>
      </w:r>
      <w:bookmarkStart w:id="5455" w:name="_ETM_Q13_224269"/>
      <w:bookmarkEnd w:id="5455"/>
      <w:r>
        <w:rPr>
          <w:rtl/>
        </w:rPr>
        <w:t xml:space="preserve">מיטיבה </w:t>
      </w:r>
      <w:bookmarkStart w:id="5456" w:name="_ETM_Q13_220219"/>
      <w:bookmarkEnd w:id="5456"/>
      <w:r>
        <w:rPr>
          <w:rtl/>
        </w:rPr>
        <w:t xml:space="preserve">עם </w:t>
      </w:r>
      <w:bookmarkStart w:id="5457" w:name="_ETM_Q13_220370"/>
      <w:bookmarkEnd w:id="5457"/>
      <w:r>
        <w:rPr>
          <w:rtl/>
        </w:rPr>
        <w:t xml:space="preserve">הצרכן </w:t>
      </w:r>
      <w:bookmarkStart w:id="5458" w:name="_ETM_Q13_220969"/>
      <w:bookmarkEnd w:id="5458"/>
      <w:r>
        <w:rPr>
          <w:rtl/>
        </w:rPr>
        <w:t>בקצה</w:t>
      </w:r>
      <w:r>
        <w:rPr>
          <w:rFonts w:hint="cs"/>
          <w:rtl/>
        </w:rPr>
        <w:t>.</w:t>
      </w:r>
      <w:r>
        <w:rPr>
          <w:rtl/>
        </w:rPr>
        <w:t xml:space="preserve"> </w:t>
      </w:r>
      <w:bookmarkStart w:id="5459" w:name="_ETM_Q13_221870"/>
      <w:bookmarkEnd w:id="5459"/>
      <w:r>
        <w:rPr>
          <w:rtl/>
        </w:rPr>
        <w:t xml:space="preserve">נוכח </w:t>
      </w:r>
      <w:bookmarkStart w:id="5460" w:name="_ETM_Q13_222499"/>
      <w:bookmarkEnd w:id="5460"/>
      <w:r>
        <w:rPr>
          <w:rtl/>
        </w:rPr>
        <w:t xml:space="preserve">הרווחים </w:t>
      </w:r>
      <w:bookmarkStart w:id="5461" w:name="_ETM_Q13_223219"/>
      <w:bookmarkEnd w:id="5461"/>
      <w:r>
        <w:rPr>
          <w:rtl/>
        </w:rPr>
        <w:t xml:space="preserve">העצומים </w:t>
      </w:r>
      <w:bookmarkStart w:id="5462" w:name="_ETM_Q13_223850"/>
      <w:bookmarkStart w:id="5463" w:name="_ETM_Q13_224420"/>
      <w:bookmarkStart w:id="5464" w:name="_ETM_Q13_224263"/>
      <w:bookmarkEnd w:id="5462"/>
      <w:bookmarkEnd w:id="5463"/>
      <w:bookmarkEnd w:id="5464"/>
      <w:r>
        <w:rPr>
          <w:rtl/>
        </w:rPr>
        <w:t xml:space="preserve">שהבנקים </w:t>
      </w:r>
      <w:bookmarkStart w:id="5465" w:name="_ETM_Q13_226190"/>
      <w:bookmarkStart w:id="5466" w:name="_ETM_Q13_228829"/>
      <w:bookmarkEnd w:id="5465"/>
      <w:bookmarkEnd w:id="5466"/>
      <w:r>
        <w:rPr>
          <w:rtl/>
        </w:rPr>
        <w:t xml:space="preserve">גורפים </w:t>
      </w:r>
      <w:bookmarkStart w:id="5467" w:name="_ETM_Q13_229460"/>
      <w:bookmarkEnd w:id="5467"/>
      <w:r>
        <w:rPr>
          <w:rtl/>
        </w:rPr>
        <w:t xml:space="preserve">מדי </w:t>
      </w:r>
      <w:bookmarkStart w:id="5468" w:name="_ETM_Q13_229760"/>
      <w:bookmarkEnd w:id="5468"/>
      <w:r>
        <w:rPr>
          <w:rtl/>
        </w:rPr>
        <w:t xml:space="preserve">שנה </w:t>
      </w:r>
      <w:bookmarkStart w:id="5469" w:name="_ETM_Q13_230150"/>
      <w:bookmarkEnd w:id="5469"/>
      <w:r>
        <w:rPr>
          <w:rtl/>
        </w:rPr>
        <w:t>לכיס</w:t>
      </w:r>
      <w:r>
        <w:rPr>
          <w:rFonts w:hint="cs"/>
          <w:rtl/>
        </w:rPr>
        <w:t xml:space="preserve">ם </w:t>
      </w:r>
      <w:r>
        <w:rPr>
          <w:rtl/>
        </w:rPr>
        <w:t xml:space="preserve">– אנחנו </w:t>
      </w:r>
      <w:bookmarkStart w:id="5470" w:name="_ETM_Q13_231260"/>
      <w:bookmarkEnd w:id="5470"/>
      <w:r>
        <w:rPr>
          <w:rtl/>
        </w:rPr>
        <w:t xml:space="preserve">אוהבים </w:t>
      </w:r>
      <w:bookmarkStart w:id="5471" w:name="_ETM_Q13_231710"/>
      <w:bookmarkEnd w:id="5471"/>
      <w:r>
        <w:rPr>
          <w:rtl/>
        </w:rPr>
        <w:t xml:space="preserve">שוק </w:t>
      </w:r>
      <w:bookmarkStart w:id="5472" w:name="_ETM_Q13_231920"/>
      <w:bookmarkEnd w:id="5472"/>
      <w:r>
        <w:rPr>
          <w:rtl/>
        </w:rPr>
        <w:t>חופשי</w:t>
      </w:r>
      <w:r>
        <w:rPr>
          <w:rFonts w:hint="cs"/>
          <w:rtl/>
        </w:rPr>
        <w:t>,</w:t>
      </w:r>
      <w:r>
        <w:rPr>
          <w:rtl/>
        </w:rPr>
        <w:t xml:space="preserve"> </w:t>
      </w:r>
      <w:bookmarkStart w:id="5473" w:name="_ETM_Q13_233089"/>
      <w:bookmarkStart w:id="5474" w:name="_ETM_Q13_233390"/>
      <w:bookmarkEnd w:id="5473"/>
      <w:bookmarkEnd w:id="5474"/>
      <w:r>
        <w:rPr>
          <w:rtl/>
        </w:rPr>
        <w:t xml:space="preserve">חבר </w:t>
      </w:r>
      <w:bookmarkStart w:id="5475" w:name="_ETM_Q13_233570"/>
      <w:bookmarkEnd w:id="5475"/>
      <w:r>
        <w:rPr>
          <w:rtl/>
        </w:rPr>
        <w:t xml:space="preserve">כנסת </w:t>
      </w:r>
      <w:bookmarkStart w:id="5476" w:name="_ETM_Q13_233809"/>
      <w:bookmarkEnd w:id="5476"/>
      <w:r>
        <w:rPr>
          <w:rtl/>
        </w:rPr>
        <w:t>אבוטבול</w:t>
      </w:r>
      <w:r>
        <w:rPr>
          <w:rFonts w:hint="cs"/>
          <w:rtl/>
        </w:rPr>
        <w:t>,</w:t>
      </w:r>
      <w:bookmarkStart w:id="5477" w:name="_ETM_Q13_230523"/>
      <w:bookmarkEnd w:id="5477"/>
      <w:r>
        <w:rPr>
          <w:rtl/>
        </w:rPr>
        <w:t xml:space="preserve"> </w:t>
      </w:r>
      <w:bookmarkStart w:id="5478" w:name="_ETM_Q13_234199"/>
      <w:bookmarkEnd w:id="5478"/>
      <w:r w:rsidR="00BA0A07">
        <w:rPr>
          <w:rFonts w:hint="cs"/>
          <w:rtl/>
        </w:rPr>
        <w:t xml:space="preserve">אבל </w:t>
      </w:r>
      <w:r>
        <w:rPr>
          <w:rtl/>
        </w:rPr>
        <w:t xml:space="preserve">אנחנו </w:t>
      </w:r>
      <w:bookmarkStart w:id="5479" w:name="_ETM_Q13_234469"/>
      <w:bookmarkEnd w:id="5479"/>
      <w:r>
        <w:rPr>
          <w:rtl/>
        </w:rPr>
        <w:t xml:space="preserve">רוצים </w:t>
      </w:r>
      <w:bookmarkStart w:id="5480" w:name="_ETM_Q13_234980"/>
      <w:bookmarkEnd w:id="5480"/>
      <w:r>
        <w:rPr>
          <w:rtl/>
        </w:rPr>
        <w:t xml:space="preserve">שגם </w:t>
      </w:r>
      <w:bookmarkStart w:id="5481" w:name="_ETM_Q13_235429"/>
      <w:bookmarkEnd w:id="5481"/>
      <w:r>
        <w:rPr>
          <w:rtl/>
        </w:rPr>
        <w:t>ה</w:t>
      </w:r>
      <w:bookmarkStart w:id="5482" w:name="_ETM_Q13_235789"/>
      <w:bookmarkEnd w:id="5482"/>
      <w:r>
        <w:rPr>
          <w:rtl/>
        </w:rPr>
        <w:t xml:space="preserve">לקוחות </w:t>
      </w:r>
      <w:bookmarkStart w:id="5483" w:name="_ETM_Q13_236510"/>
      <w:bookmarkEnd w:id="5483"/>
      <w:r>
        <w:rPr>
          <w:rtl/>
        </w:rPr>
        <w:t>י</w:t>
      </w:r>
      <w:r>
        <w:rPr>
          <w:rFonts w:hint="cs"/>
          <w:rtl/>
        </w:rPr>
        <w:t>יה</w:t>
      </w:r>
      <w:r>
        <w:rPr>
          <w:rtl/>
        </w:rPr>
        <w:t xml:space="preserve">נו </w:t>
      </w:r>
      <w:bookmarkStart w:id="5484" w:name="_ETM_Q13_237050"/>
      <w:bookmarkEnd w:id="5484"/>
      <w:r>
        <w:rPr>
          <w:rtl/>
        </w:rPr>
        <w:t xml:space="preserve">מהשפע </w:t>
      </w:r>
      <w:bookmarkStart w:id="5485" w:name="_ETM_Q13_238219"/>
      <w:bookmarkEnd w:id="5485"/>
      <w:r>
        <w:rPr>
          <w:rtl/>
        </w:rPr>
        <w:t xml:space="preserve">שיש </w:t>
      </w:r>
      <w:bookmarkStart w:id="5486" w:name="_ETM_Q13_238579"/>
      <w:bookmarkEnd w:id="5486"/>
      <w:r>
        <w:rPr>
          <w:rtl/>
        </w:rPr>
        <w:t xml:space="preserve">בשוק </w:t>
      </w:r>
      <w:bookmarkStart w:id="5487" w:name="_ETM_Q13_238940"/>
      <w:bookmarkEnd w:id="5487"/>
      <w:r>
        <w:rPr>
          <w:rtl/>
        </w:rPr>
        <w:t>בישרא</w:t>
      </w:r>
      <w:r>
        <w:rPr>
          <w:rFonts w:hint="cs"/>
          <w:rtl/>
        </w:rPr>
        <w:t>ל, וזו אחת הדרכים</w:t>
      </w:r>
      <w:bookmarkStart w:id="5488" w:name="_ETM_Q13_240180"/>
      <w:bookmarkEnd w:id="5488"/>
      <w:r>
        <w:rPr>
          <w:rFonts w:hint="cs"/>
          <w:rtl/>
        </w:rPr>
        <w:t>.</w:t>
      </w:r>
      <w:r>
        <w:rPr>
          <w:rtl/>
        </w:rPr>
        <w:t xml:space="preserve"> </w:t>
      </w:r>
      <w:bookmarkStart w:id="5489" w:name="_ETM_Q13_240100"/>
      <w:bookmarkEnd w:id="5489"/>
    </w:p>
    <w:p w:rsidR="00BC31FD" w:rsidRDefault="00BC31FD" w:rsidP="008670AA">
      <w:pPr>
        <w:rPr>
          <w:rtl/>
        </w:rPr>
      </w:pPr>
    </w:p>
    <w:p w:rsidR="00BC31FD" w:rsidRDefault="00BC31FD" w:rsidP="008670AA">
      <w:pPr>
        <w:pStyle w:val="af6"/>
        <w:keepNext/>
        <w:rPr>
          <w:rtl/>
        </w:rPr>
      </w:pPr>
      <w:bookmarkStart w:id="5490" w:name="ET_yor_6595_17"/>
      <w:r w:rsidRPr="002A62D8">
        <w:rPr>
          <w:rStyle w:val="TagStyle"/>
          <w:rtl/>
        </w:rPr>
        <w:t xml:space="preserve"> &lt;&lt; יור &gt;&gt; </w:t>
      </w:r>
      <w:r>
        <w:rPr>
          <w:rtl/>
        </w:rPr>
        <w:t>היו"ר ארז מלול:</w:t>
      </w:r>
      <w:r w:rsidRPr="002A62D8">
        <w:rPr>
          <w:rStyle w:val="TagStyle"/>
          <w:rtl/>
        </w:rPr>
        <w:t xml:space="preserve"> &lt;&lt; יור &gt;&gt;</w:t>
      </w:r>
      <w:r>
        <w:rPr>
          <w:rtl/>
        </w:rPr>
        <w:t xml:space="preserve"> </w:t>
      </w:r>
      <w:bookmarkEnd w:id="5490"/>
    </w:p>
    <w:p w:rsidR="00BC31FD" w:rsidRDefault="00BC31FD" w:rsidP="00DD0FF2">
      <w:pPr>
        <w:rPr>
          <w:rtl/>
        </w:rPr>
      </w:pPr>
    </w:p>
    <w:p w:rsidR="00BC31FD" w:rsidRDefault="00BC31FD" w:rsidP="008670AA">
      <w:pPr>
        <w:rPr>
          <w:rtl/>
        </w:rPr>
      </w:pPr>
      <w:r>
        <w:rPr>
          <w:rFonts w:hint="cs"/>
          <w:rtl/>
        </w:rPr>
        <w:t>נכון, תחרותיות.</w:t>
      </w:r>
    </w:p>
    <w:p w:rsidR="00BC31FD" w:rsidRDefault="00BC31FD" w:rsidP="008670AA">
      <w:pPr>
        <w:rPr>
          <w:rtl/>
        </w:rPr>
      </w:pPr>
    </w:p>
    <w:p w:rsidR="00BC31FD" w:rsidRDefault="00BC31FD" w:rsidP="008670AA">
      <w:pPr>
        <w:pStyle w:val="-"/>
        <w:keepNext/>
        <w:rPr>
          <w:rtl/>
        </w:rPr>
      </w:pPr>
      <w:r w:rsidRPr="00EE302A">
        <w:rPr>
          <w:rStyle w:val="TagStyle"/>
          <w:rtl/>
        </w:rPr>
        <w:t xml:space="preserve">&lt;&lt; דובר_המשך &gt;&gt; </w:t>
      </w:r>
      <w:r>
        <w:rPr>
          <w:rtl/>
        </w:rPr>
        <w:t>אביחי אברהם בוארון (הליכוד):</w:t>
      </w:r>
      <w:r w:rsidRPr="00EE302A">
        <w:rPr>
          <w:rStyle w:val="TagStyle"/>
          <w:rtl/>
        </w:rPr>
        <w:t xml:space="preserve"> &lt;&lt; דובר_המשך &gt;&gt; </w:t>
      </w:r>
      <w:r>
        <w:rPr>
          <w:rtl/>
        </w:rPr>
        <w:t xml:space="preserve"> </w:t>
      </w:r>
    </w:p>
    <w:p w:rsidR="00BC31FD" w:rsidRDefault="00BC31FD" w:rsidP="00DD0FF2">
      <w:pPr>
        <w:rPr>
          <w:rtl/>
        </w:rPr>
      </w:pPr>
    </w:p>
    <w:p w:rsidR="00BC31FD" w:rsidRDefault="00BC31FD" w:rsidP="00BA0A07">
      <w:pPr>
        <w:rPr>
          <w:rtl/>
        </w:rPr>
      </w:pPr>
      <w:bookmarkStart w:id="5491" w:name="_ETM_Q13_236449"/>
      <w:bookmarkEnd w:id="5491"/>
      <w:r>
        <w:rPr>
          <w:rFonts w:hint="cs"/>
          <w:rtl/>
        </w:rPr>
        <w:t xml:space="preserve">אנחנו בעד </w:t>
      </w:r>
      <w:bookmarkStart w:id="5492" w:name="_ETM_Q13_245154"/>
      <w:bookmarkEnd w:id="5492"/>
      <w:r>
        <w:rPr>
          <w:rFonts w:hint="cs"/>
          <w:rtl/>
        </w:rPr>
        <w:t>תחרותיות</w:t>
      </w:r>
      <w:r w:rsidR="00BA0A07">
        <w:rPr>
          <w:rFonts w:hint="cs"/>
          <w:rtl/>
        </w:rPr>
        <w:t>.</w:t>
      </w:r>
      <w:r>
        <w:rPr>
          <w:rFonts w:hint="cs"/>
          <w:rtl/>
        </w:rPr>
        <w:t xml:space="preserve"> זה יגביר את התחרותיות בין הבנקים</w:t>
      </w:r>
      <w:r w:rsidR="00BA0A07">
        <w:rPr>
          <w:rFonts w:hint="cs"/>
          <w:rtl/>
        </w:rPr>
        <w:t xml:space="preserve"> </w:t>
      </w:r>
      <w:r w:rsidR="00BA0A07">
        <w:rPr>
          <w:rFonts w:hint="eastAsia"/>
          <w:rtl/>
        </w:rPr>
        <w:t>–</w:t>
      </w:r>
      <w:r w:rsidR="00BA0A07">
        <w:rPr>
          <w:rFonts w:hint="cs"/>
          <w:rtl/>
        </w:rPr>
        <w:t xml:space="preserve"> </w:t>
      </w:r>
      <w:r w:rsidR="00BA0A07">
        <w:rPr>
          <w:rFonts w:hint="eastAsia"/>
          <w:rtl/>
        </w:rPr>
        <w:t>–</w:t>
      </w:r>
    </w:p>
    <w:p w:rsidR="00BC31FD" w:rsidRDefault="00BC31FD" w:rsidP="008670AA">
      <w:pPr>
        <w:rPr>
          <w:rtl/>
        </w:rPr>
      </w:pPr>
    </w:p>
    <w:p w:rsidR="00BC31FD" w:rsidRDefault="00BC31FD" w:rsidP="008670AA">
      <w:pPr>
        <w:pStyle w:val="af6"/>
        <w:keepNext/>
        <w:rPr>
          <w:rtl/>
        </w:rPr>
      </w:pPr>
      <w:r>
        <w:rPr>
          <w:rStyle w:val="TagStyle"/>
          <w:rFonts w:hint="cs"/>
          <w:rtl/>
        </w:rPr>
        <w:t xml:space="preserve"> </w:t>
      </w:r>
      <w:r w:rsidRPr="002A62D8">
        <w:rPr>
          <w:rStyle w:val="TagStyle"/>
          <w:rtl/>
        </w:rPr>
        <w:t xml:space="preserve">&lt;&lt; יור &gt;&gt; </w:t>
      </w:r>
      <w:r>
        <w:rPr>
          <w:rtl/>
        </w:rPr>
        <w:t>היו"ר ארז מלול:</w:t>
      </w:r>
      <w:r w:rsidRPr="002A62D8">
        <w:rPr>
          <w:rStyle w:val="TagStyle"/>
          <w:rtl/>
        </w:rPr>
        <w:t xml:space="preserve"> &lt;&lt; יור &gt;&gt;</w:t>
      </w:r>
      <w:r>
        <w:rPr>
          <w:rtl/>
        </w:rPr>
        <w:t xml:space="preserve"> </w:t>
      </w:r>
    </w:p>
    <w:p w:rsidR="00BC31FD" w:rsidRDefault="00BC31FD" w:rsidP="00DD0FF2">
      <w:pPr>
        <w:rPr>
          <w:rtl/>
        </w:rPr>
      </w:pPr>
    </w:p>
    <w:p w:rsidR="00BC31FD" w:rsidRPr="002A62D8" w:rsidRDefault="00BC31FD" w:rsidP="008670AA">
      <w:pPr>
        <w:rPr>
          <w:rtl/>
        </w:rPr>
      </w:pPr>
      <w:bookmarkStart w:id="5493" w:name="_ETM_Q13_246124"/>
      <w:bookmarkStart w:id="5494" w:name="_ETM_Q13_246264"/>
      <w:bookmarkEnd w:id="5493"/>
      <w:bookmarkEnd w:id="5494"/>
      <w:r>
        <w:rPr>
          <w:rFonts w:hint="cs"/>
          <w:rtl/>
        </w:rPr>
        <w:t>בדיוק, יגביר.</w:t>
      </w:r>
    </w:p>
    <w:p w:rsidR="00BC31FD" w:rsidRDefault="00BC31FD" w:rsidP="008670AA">
      <w:pPr>
        <w:rPr>
          <w:rtl/>
        </w:rPr>
      </w:pPr>
    </w:p>
    <w:p w:rsidR="00BC31FD" w:rsidRDefault="00BC31FD" w:rsidP="008670AA">
      <w:pPr>
        <w:pStyle w:val="-"/>
        <w:keepNext/>
        <w:rPr>
          <w:rtl/>
        </w:rPr>
      </w:pPr>
      <w:r w:rsidRPr="00EE302A">
        <w:rPr>
          <w:rStyle w:val="TagStyle"/>
          <w:rtl/>
        </w:rPr>
        <w:t xml:space="preserve">&lt;&lt; דובר_המשך &gt;&gt; </w:t>
      </w:r>
      <w:r>
        <w:rPr>
          <w:rtl/>
        </w:rPr>
        <w:t>אביחי אברהם בוארון (הליכוד):</w:t>
      </w:r>
      <w:r w:rsidRPr="00EE302A">
        <w:rPr>
          <w:rStyle w:val="TagStyle"/>
          <w:rtl/>
        </w:rPr>
        <w:t xml:space="preserve"> &lt;&lt; דובר_המשך &gt;&gt; </w:t>
      </w:r>
      <w:r>
        <w:rPr>
          <w:rtl/>
        </w:rPr>
        <w:t xml:space="preserve"> </w:t>
      </w:r>
    </w:p>
    <w:p w:rsidR="00BC31FD" w:rsidRDefault="00BC31FD" w:rsidP="00DD0FF2">
      <w:pPr>
        <w:rPr>
          <w:rtl/>
        </w:rPr>
      </w:pPr>
    </w:p>
    <w:p w:rsidR="00BC31FD" w:rsidRDefault="00BA0A07" w:rsidP="00BA0A07">
      <w:pPr>
        <w:rPr>
          <w:rtl/>
        </w:rPr>
      </w:pPr>
      <w:bookmarkStart w:id="5495" w:name="_ETM_Q13_241409"/>
      <w:bookmarkStart w:id="5496" w:name="_ETM_Q13_246490"/>
      <w:bookmarkEnd w:id="5495"/>
      <w:bookmarkEnd w:id="5496"/>
      <w:r>
        <w:rPr>
          <w:rFonts w:hint="eastAsia"/>
          <w:rtl/>
        </w:rPr>
        <w:t>–</w:t>
      </w:r>
      <w:r>
        <w:rPr>
          <w:rFonts w:hint="cs"/>
          <w:rtl/>
        </w:rPr>
        <w:t xml:space="preserve"> </w:t>
      </w:r>
      <w:r>
        <w:rPr>
          <w:rFonts w:hint="eastAsia"/>
          <w:rtl/>
        </w:rPr>
        <w:t>–</w:t>
      </w:r>
      <w:r>
        <w:rPr>
          <w:rFonts w:hint="cs"/>
          <w:rtl/>
        </w:rPr>
        <w:t xml:space="preserve"> </w:t>
      </w:r>
      <w:r w:rsidR="00BC31FD">
        <w:rPr>
          <w:rFonts w:hint="cs"/>
          <w:rtl/>
        </w:rPr>
        <w:t>ו</w:t>
      </w:r>
      <w:bookmarkStart w:id="5497" w:name="_ETM_Q13_245249"/>
      <w:bookmarkEnd w:id="5497"/>
      <w:r w:rsidR="00BC31FD">
        <w:rPr>
          <w:rtl/>
        </w:rPr>
        <w:t xml:space="preserve">ישפר </w:t>
      </w:r>
      <w:bookmarkStart w:id="5498" w:name="_ETM_Q13_247530"/>
      <w:bookmarkEnd w:id="5498"/>
      <w:r w:rsidR="00BC31FD">
        <w:rPr>
          <w:rtl/>
        </w:rPr>
        <w:t xml:space="preserve">את </w:t>
      </w:r>
      <w:bookmarkStart w:id="5499" w:name="_ETM_Q13_247740"/>
      <w:bookmarkEnd w:id="5499"/>
      <w:r w:rsidR="00BC31FD">
        <w:rPr>
          <w:rtl/>
        </w:rPr>
        <w:t xml:space="preserve">מצבו </w:t>
      </w:r>
      <w:bookmarkStart w:id="5500" w:name="_ETM_Q13_248189"/>
      <w:bookmarkEnd w:id="5500"/>
      <w:r w:rsidR="00BC31FD">
        <w:rPr>
          <w:rtl/>
        </w:rPr>
        <w:t xml:space="preserve">של </w:t>
      </w:r>
      <w:bookmarkStart w:id="5501" w:name="_ETM_Q13_248369"/>
      <w:bookmarkEnd w:id="5501"/>
      <w:r w:rsidR="00BC31FD">
        <w:rPr>
          <w:rFonts w:hint="cs"/>
          <w:rtl/>
        </w:rPr>
        <w:t>הצרכן</w:t>
      </w:r>
      <w:r w:rsidR="00BC31FD">
        <w:rPr>
          <w:rtl/>
        </w:rPr>
        <w:t xml:space="preserve"> </w:t>
      </w:r>
      <w:bookmarkStart w:id="5502" w:name="_ETM_Q13_249030"/>
      <w:bookmarkStart w:id="5503" w:name="_ETM_Q13_249420"/>
      <w:bookmarkEnd w:id="5502"/>
      <w:bookmarkEnd w:id="5503"/>
      <w:r w:rsidR="00BC31FD">
        <w:rPr>
          <w:rtl/>
        </w:rPr>
        <w:t xml:space="preserve">מול </w:t>
      </w:r>
      <w:bookmarkStart w:id="5504" w:name="_ETM_Q13_249689"/>
      <w:bookmarkEnd w:id="5504"/>
      <w:r w:rsidR="00BC31FD">
        <w:rPr>
          <w:rtl/>
        </w:rPr>
        <w:t>הבנק</w:t>
      </w:r>
      <w:r w:rsidR="00BC31FD">
        <w:rPr>
          <w:rFonts w:hint="cs"/>
          <w:rtl/>
        </w:rPr>
        <w:t>.</w:t>
      </w:r>
      <w:r w:rsidR="00BC31FD">
        <w:rPr>
          <w:rtl/>
        </w:rPr>
        <w:t xml:space="preserve"> </w:t>
      </w:r>
      <w:bookmarkStart w:id="5505" w:name="_ETM_Q13_250479"/>
      <w:bookmarkEnd w:id="5505"/>
      <w:r w:rsidR="00BC31FD">
        <w:rPr>
          <w:rtl/>
        </w:rPr>
        <w:t xml:space="preserve">זו </w:t>
      </w:r>
      <w:bookmarkStart w:id="5506" w:name="_ETM_Q13_250749"/>
      <w:bookmarkEnd w:id="5506"/>
      <w:r w:rsidR="00BC31FD">
        <w:rPr>
          <w:rFonts w:hint="cs"/>
          <w:rtl/>
        </w:rPr>
        <w:t>אחת</w:t>
      </w:r>
      <w:r w:rsidR="00BC31FD">
        <w:rPr>
          <w:rtl/>
        </w:rPr>
        <w:t xml:space="preserve"> </w:t>
      </w:r>
      <w:bookmarkStart w:id="5507" w:name="_ETM_Q13_251079"/>
      <w:bookmarkEnd w:id="5507"/>
      <w:r w:rsidR="00BC31FD">
        <w:rPr>
          <w:rtl/>
        </w:rPr>
        <w:t xml:space="preserve">הדרכים </w:t>
      </w:r>
      <w:bookmarkStart w:id="5508" w:name="_ETM_Q13_251560"/>
      <w:bookmarkEnd w:id="5508"/>
      <w:r w:rsidR="00BC31FD">
        <w:rPr>
          <w:rtl/>
        </w:rPr>
        <w:t xml:space="preserve">שבהן </w:t>
      </w:r>
      <w:bookmarkStart w:id="5509" w:name="_ETM_Q13_252039"/>
      <w:bookmarkEnd w:id="5509"/>
      <w:r w:rsidR="00BC31FD">
        <w:rPr>
          <w:rtl/>
        </w:rPr>
        <w:t xml:space="preserve">אנחנו </w:t>
      </w:r>
      <w:bookmarkStart w:id="5510" w:name="_ETM_Q13_252459"/>
      <w:bookmarkEnd w:id="5510"/>
      <w:r w:rsidR="00BC31FD">
        <w:rPr>
          <w:rtl/>
        </w:rPr>
        <w:t xml:space="preserve">נשפר </w:t>
      </w:r>
      <w:bookmarkStart w:id="5511" w:name="_ETM_Q13_252909"/>
      <w:bookmarkEnd w:id="5511"/>
      <w:r w:rsidR="00BC31FD">
        <w:rPr>
          <w:rtl/>
        </w:rPr>
        <w:t>ונט</w:t>
      </w:r>
      <w:r w:rsidR="00BC31FD">
        <w:rPr>
          <w:rFonts w:hint="cs"/>
          <w:rtl/>
        </w:rPr>
        <w:t>י</w:t>
      </w:r>
      <w:r w:rsidR="00BC31FD">
        <w:rPr>
          <w:rtl/>
        </w:rPr>
        <w:t xml:space="preserve">יב </w:t>
      </w:r>
      <w:bookmarkStart w:id="5512" w:name="_ETM_Q13_253450"/>
      <w:bookmarkEnd w:id="5512"/>
      <w:r w:rsidR="00BC31FD">
        <w:rPr>
          <w:rtl/>
        </w:rPr>
        <w:t xml:space="preserve">את </w:t>
      </w:r>
      <w:bookmarkStart w:id="5513" w:name="_ETM_Q13_253539"/>
      <w:bookmarkEnd w:id="5513"/>
      <w:r w:rsidR="00BC31FD">
        <w:rPr>
          <w:rtl/>
        </w:rPr>
        <w:t xml:space="preserve">מצבו </w:t>
      </w:r>
      <w:bookmarkStart w:id="5514" w:name="_ETM_Q13_253929"/>
      <w:bookmarkEnd w:id="5514"/>
      <w:r w:rsidR="00BC31FD">
        <w:rPr>
          <w:rtl/>
        </w:rPr>
        <w:t xml:space="preserve">של </w:t>
      </w:r>
      <w:bookmarkStart w:id="5515" w:name="_ETM_Q13_254079"/>
      <w:bookmarkEnd w:id="5515"/>
      <w:r w:rsidR="00BC31FD">
        <w:rPr>
          <w:rtl/>
        </w:rPr>
        <w:t xml:space="preserve">הלקוח </w:t>
      </w:r>
      <w:bookmarkStart w:id="5516" w:name="_ETM_Q13_254950"/>
      <w:bookmarkEnd w:id="5516"/>
      <w:r w:rsidR="00BC31FD">
        <w:rPr>
          <w:rtl/>
        </w:rPr>
        <w:t xml:space="preserve">מול </w:t>
      </w:r>
      <w:bookmarkStart w:id="5517" w:name="_ETM_Q13_255189"/>
      <w:bookmarkEnd w:id="5517"/>
      <w:r w:rsidR="00BC31FD">
        <w:rPr>
          <w:rtl/>
        </w:rPr>
        <w:t>הבנק</w:t>
      </w:r>
      <w:r w:rsidR="00BC31FD">
        <w:rPr>
          <w:rFonts w:hint="cs"/>
          <w:rtl/>
        </w:rPr>
        <w:t>.</w:t>
      </w:r>
      <w:r w:rsidR="00BC31FD">
        <w:rPr>
          <w:rtl/>
        </w:rPr>
        <w:t xml:space="preserve"> </w:t>
      </w:r>
      <w:bookmarkStart w:id="5518" w:name="_ETM_Q13_255490"/>
      <w:bookmarkEnd w:id="5518"/>
      <w:r w:rsidR="00BC31FD">
        <w:rPr>
          <w:rtl/>
        </w:rPr>
        <w:t>לכ</w:t>
      </w:r>
      <w:r w:rsidR="00BC31FD">
        <w:rPr>
          <w:rFonts w:hint="cs"/>
          <w:rtl/>
        </w:rPr>
        <w:t>ן,</w:t>
      </w:r>
      <w:r w:rsidR="00BC31FD">
        <w:rPr>
          <w:rtl/>
        </w:rPr>
        <w:t xml:space="preserve"> </w:t>
      </w:r>
      <w:bookmarkStart w:id="5519" w:name="_ETM_Q13_255759"/>
      <w:bookmarkEnd w:id="5519"/>
      <w:r w:rsidR="00BC31FD">
        <w:rPr>
          <w:rtl/>
        </w:rPr>
        <w:t>חברים</w:t>
      </w:r>
      <w:r w:rsidR="00BC31FD">
        <w:rPr>
          <w:rFonts w:hint="cs"/>
          <w:rtl/>
        </w:rPr>
        <w:t>,</w:t>
      </w:r>
      <w:r w:rsidR="00BC31FD">
        <w:rPr>
          <w:rtl/>
        </w:rPr>
        <w:t xml:space="preserve"> </w:t>
      </w:r>
      <w:bookmarkStart w:id="5520" w:name="_ETM_Q13_256479"/>
      <w:bookmarkEnd w:id="5520"/>
      <w:r w:rsidR="00BC31FD">
        <w:rPr>
          <w:rtl/>
        </w:rPr>
        <w:t xml:space="preserve">אבקש </w:t>
      </w:r>
      <w:bookmarkStart w:id="5521" w:name="_ETM_Q13_256929"/>
      <w:bookmarkEnd w:id="5521"/>
      <w:r w:rsidR="00BC31FD">
        <w:rPr>
          <w:rtl/>
        </w:rPr>
        <w:t xml:space="preserve">לתמוך </w:t>
      </w:r>
      <w:bookmarkStart w:id="5522" w:name="_ETM_Q13_257740"/>
      <w:bookmarkEnd w:id="5522"/>
      <w:r w:rsidR="00BC31FD">
        <w:rPr>
          <w:rtl/>
        </w:rPr>
        <w:t xml:space="preserve">בהצעה </w:t>
      </w:r>
      <w:bookmarkStart w:id="5523" w:name="_ETM_Q13_258249"/>
      <w:bookmarkEnd w:id="5523"/>
      <w:r w:rsidR="00BC31FD">
        <w:rPr>
          <w:rtl/>
        </w:rPr>
        <w:t>הזו</w:t>
      </w:r>
      <w:r w:rsidR="00BC31FD">
        <w:rPr>
          <w:rFonts w:hint="cs"/>
          <w:rtl/>
        </w:rPr>
        <w:t>.</w:t>
      </w:r>
      <w:r w:rsidR="00BC31FD">
        <w:rPr>
          <w:rtl/>
        </w:rPr>
        <w:t xml:space="preserve"> </w:t>
      </w:r>
      <w:bookmarkStart w:id="5524" w:name="_ETM_Q13_258609"/>
      <w:bookmarkEnd w:id="5524"/>
    </w:p>
    <w:p w:rsidR="00BC31FD" w:rsidRDefault="00BC31FD" w:rsidP="008670AA">
      <w:pPr>
        <w:rPr>
          <w:rtl/>
        </w:rPr>
      </w:pPr>
    </w:p>
    <w:p w:rsidR="00BC31FD" w:rsidRDefault="00BC31FD" w:rsidP="00BA0A07">
      <w:pPr>
        <w:rPr>
          <w:rtl/>
        </w:rPr>
      </w:pPr>
      <w:r>
        <w:rPr>
          <w:rtl/>
        </w:rPr>
        <w:t>ברשותכם</w:t>
      </w:r>
      <w:r>
        <w:rPr>
          <w:rFonts w:hint="cs"/>
          <w:rtl/>
        </w:rPr>
        <w:t>,</w:t>
      </w:r>
      <w:r>
        <w:rPr>
          <w:rtl/>
        </w:rPr>
        <w:t xml:space="preserve"> </w:t>
      </w:r>
      <w:bookmarkStart w:id="5525" w:name="_ETM_Q13_259420"/>
      <w:bookmarkEnd w:id="5525"/>
      <w:r>
        <w:rPr>
          <w:rtl/>
        </w:rPr>
        <w:t xml:space="preserve">עוד </w:t>
      </w:r>
      <w:bookmarkStart w:id="5526" w:name="_ETM_Q13_259630"/>
      <w:bookmarkEnd w:id="5526"/>
      <w:r>
        <w:rPr>
          <w:rtl/>
        </w:rPr>
        <w:t xml:space="preserve">שתי </w:t>
      </w:r>
      <w:bookmarkStart w:id="5527" w:name="_ETM_Q13_259869"/>
      <w:bookmarkEnd w:id="5527"/>
      <w:r>
        <w:rPr>
          <w:rtl/>
        </w:rPr>
        <w:t>מילים</w:t>
      </w:r>
      <w:r>
        <w:rPr>
          <w:rFonts w:hint="cs"/>
          <w:rtl/>
        </w:rPr>
        <w:t>,</w:t>
      </w:r>
      <w:r>
        <w:rPr>
          <w:rtl/>
        </w:rPr>
        <w:t xml:space="preserve"> </w:t>
      </w:r>
      <w:bookmarkStart w:id="5528" w:name="_ETM_Q13_260770"/>
      <w:bookmarkEnd w:id="5528"/>
      <w:r>
        <w:rPr>
          <w:rtl/>
        </w:rPr>
        <w:t xml:space="preserve">בנוגע </w:t>
      </w:r>
      <w:bookmarkStart w:id="5529" w:name="_ETM_Q13_261280"/>
      <w:bookmarkEnd w:id="5529"/>
      <w:r>
        <w:rPr>
          <w:rtl/>
        </w:rPr>
        <w:t xml:space="preserve">לחוק </w:t>
      </w:r>
      <w:bookmarkStart w:id="5530" w:name="_ETM_Q13_262179"/>
      <w:bookmarkEnd w:id="5530"/>
      <w:r>
        <w:rPr>
          <w:rtl/>
        </w:rPr>
        <w:t xml:space="preserve">שנדון </w:t>
      </w:r>
      <w:bookmarkStart w:id="5531" w:name="_ETM_Q13_262600"/>
      <w:bookmarkEnd w:id="5531"/>
      <w:r>
        <w:rPr>
          <w:rtl/>
        </w:rPr>
        <w:t xml:space="preserve">היום </w:t>
      </w:r>
      <w:bookmarkStart w:id="5532" w:name="_ETM_Q13_262749"/>
      <w:bookmarkEnd w:id="5532"/>
      <w:r>
        <w:rPr>
          <w:rtl/>
        </w:rPr>
        <w:t xml:space="preserve">בוועדת </w:t>
      </w:r>
      <w:bookmarkStart w:id="5533" w:name="_ETM_Q13_263170"/>
      <w:bookmarkEnd w:id="5533"/>
      <w:r>
        <w:rPr>
          <w:rtl/>
        </w:rPr>
        <w:t xml:space="preserve">הכלכלה </w:t>
      </w:r>
      <w:bookmarkStart w:id="5534" w:name="_ETM_Q13_264479"/>
      <w:bookmarkEnd w:id="5534"/>
      <w:r>
        <w:rPr>
          <w:rtl/>
        </w:rPr>
        <w:t xml:space="preserve">אצל </w:t>
      </w:r>
      <w:bookmarkStart w:id="5535" w:name="_ETM_Q13_264810"/>
      <w:bookmarkEnd w:id="5535"/>
      <w:r>
        <w:rPr>
          <w:rtl/>
        </w:rPr>
        <w:t xml:space="preserve">חברי </w:t>
      </w:r>
      <w:bookmarkStart w:id="5536" w:name="_ETM_Q13_265110"/>
      <w:bookmarkEnd w:id="5536"/>
      <w:r>
        <w:rPr>
          <w:rtl/>
        </w:rPr>
        <w:t>יושב</w:t>
      </w:r>
      <w:r>
        <w:rPr>
          <w:rFonts w:hint="cs"/>
          <w:rtl/>
        </w:rPr>
        <w:t>-</w:t>
      </w:r>
      <w:r>
        <w:rPr>
          <w:rtl/>
        </w:rPr>
        <w:t xml:space="preserve">ראש </w:t>
      </w:r>
      <w:bookmarkStart w:id="5537" w:name="_ETM_Q13_265860"/>
      <w:bookmarkEnd w:id="5537"/>
      <w:r>
        <w:rPr>
          <w:rtl/>
        </w:rPr>
        <w:t xml:space="preserve">הוועדה </w:t>
      </w:r>
      <w:bookmarkStart w:id="5538" w:name="_ETM_Q13_266810"/>
      <w:bookmarkEnd w:id="5538"/>
      <w:r>
        <w:rPr>
          <w:rtl/>
        </w:rPr>
        <w:t xml:space="preserve">חבר </w:t>
      </w:r>
      <w:bookmarkStart w:id="5539" w:name="_ETM_Q13_267020"/>
      <w:bookmarkEnd w:id="5539"/>
      <w:r>
        <w:rPr>
          <w:rtl/>
        </w:rPr>
        <w:t xml:space="preserve">הכנסת </w:t>
      </w:r>
      <w:bookmarkStart w:id="5540" w:name="_ETM_Q13_267590"/>
      <w:bookmarkEnd w:id="5540"/>
      <w:r>
        <w:rPr>
          <w:rtl/>
        </w:rPr>
        <w:t>ביטן</w:t>
      </w:r>
      <w:r>
        <w:rPr>
          <w:rFonts w:hint="cs"/>
          <w:rtl/>
        </w:rPr>
        <w:t>.</w:t>
      </w:r>
      <w:r>
        <w:rPr>
          <w:rtl/>
        </w:rPr>
        <w:t xml:space="preserve"> </w:t>
      </w:r>
      <w:bookmarkStart w:id="5541" w:name="_ETM_Q13_268490"/>
      <w:bookmarkEnd w:id="5541"/>
      <w:r>
        <w:rPr>
          <w:rtl/>
        </w:rPr>
        <w:t xml:space="preserve">אני </w:t>
      </w:r>
      <w:bookmarkStart w:id="5542" w:name="_ETM_Q13_268700"/>
      <w:bookmarkEnd w:id="5542"/>
      <w:r>
        <w:rPr>
          <w:rtl/>
        </w:rPr>
        <w:t xml:space="preserve">מדבר </w:t>
      </w:r>
      <w:bookmarkStart w:id="5543" w:name="_ETM_Q13_269000"/>
      <w:bookmarkEnd w:id="5543"/>
      <w:r>
        <w:rPr>
          <w:rtl/>
        </w:rPr>
        <w:t xml:space="preserve">על </w:t>
      </w:r>
      <w:bookmarkStart w:id="5544" w:name="_ETM_Q13_269090"/>
      <w:bookmarkEnd w:id="5544"/>
      <w:r>
        <w:rPr>
          <w:rtl/>
        </w:rPr>
        <w:t xml:space="preserve">חוק </w:t>
      </w:r>
      <w:bookmarkStart w:id="5545" w:name="_ETM_Q13_269300"/>
      <w:bookmarkEnd w:id="5545"/>
      <w:r>
        <w:rPr>
          <w:rtl/>
        </w:rPr>
        <w:t>התאגיד</w:t>
      </w:r>
      <w:r>
        <w:rPr>
          <w:rFonts w:hint="cs"/>
          <w:rtl/>
        </w:rPr>
        <w:t>.</w:t>
      </w:r>
      <w:r>
        <w:rPr>
          <w:rtl/>
        </w:rPr>
        <w:t xml:space="preserve"> </w:t>
      </w:r>
      <w:bookmarkStart w:id="5546" w:name="_ETM_Q13_269840"/>
      <w:bookmarkEnd w:id="5546"/>
      <w:r>
        <w:rPr>
          <w:rtl/>
        </w:rPr>
        <w:t xml:space="preserve">בהצעת </w:t>
      </w:r>
      <w:bookmarkStart w:id="5547" w:name="_ETM_Q13_270319"/>
      <w:bookmarkEnd w:id="5547"/>
      <w:r>
        <w:rPr>
          <w:rtl/>
        </w:rPr>
        <w:t xml:space="preserve">החוק </w:t>
      </w:r>
      <w:bookmarkStart w:id="5548" w:name="_ETM_Q13_270530"/>
      <w:bookmarkEnd w:id="5548"/>
      <w:r>
        <w:rPr>
          <w:rtl/>
        </w:rPr>
        <w:t xml:space="preserve">הזאת </w:t>
      </w:r>
      <w:bookmarkStart w:id="5549" w:name="_ETM_Q13_270860"/>
      <w:bookmarkEnd w:id="5549"/>
      <w:r>
        <w:rPr>
          <w:rtl/>
        </w:rPr>
        <w:t xml:space="preserve">ביקשתי </w:t>
      </w:r>
      <w:bookmarkStart w:id="5550" w:name="_ETM_Q13_272200"/>
      <w:bookmarkEnd w:id="5550"/>
      <w:r>
        <w:rPr>
          <w:rtl/>
        </w:rPr>
        <w:t xml:space="preserve">להעביר </w:t>
      </w:r>
      <w:bookmarkStart w:id="5551" w:name="_ETM_Q13_273890"/>
      <w:bookmarkEnd w:id="5551"/>
      <w:r>
        <w:rPr>
          <w:rtl/>
        </w:rPr>
        <w:t xml:space="preserve">את </w:t>
      </w:r>
      <w:bookmarkStart w:id="5552" w:name="_ETM_Q13_274159"/>
      <w:bookmarkEnd w:id="5552"/>
      <w:r>
        <w:rPr>
          <w:rtl/>
        </w:rPr>
        <w:t xml:space="preserve">תקציב </w:t>
      </w:r>
      <w:bookmarkStart w:id="5553" w:name="_ETM_Q13_274520"/>
      <w:bookmarkEnd w:id="5553"/>
      <w:r>
        <w:rPr>
          <w:rtl/>
        </w:rPr>
        <w:t>התאגי</w:t>
      </w:r>
      <w:bookmarkStart w:id="5554" w:name="_ETM_Q13_275450"/>
      <w:bookmarkEnd w:id="5554"/>
      <w:r>
        <w:rPr>
          <w:rFonts w:hint="cs"/>
          <w:rtl/>
        </w:rPr>
        <w:t>ד</w:t>
      </w:r>
      <w:r w:rsidR="00BA0A07">
        <w:rPr>
          <w:rFonts w:hint="cs"/>
          <w:rtl/>
        </w:rPr>
        <w:t xml:space="preserve"> </w:t>
      </w:r>
      <w:r>
        <w:rPr>
          <w:rtl/>
        </w:rPr>
        <w:t xml:space="preserve">מקבוע </w:t>
      </w:r>
      <w:bookmarkStart w:id="5555" w:name="_ETM_Q13_277430"/>
      <w:bookmarkEnd w:id="5555"/>
      <w:r>
        <w:rPr>
          <w:rtl/>
        </w:rPr>
        <w:t xml:space="preserve">בחוק </w:t>
      </w:r>
      <w:bookmarkStart w:id="5556" w:name="_ETM_Q13_277790"/>
      <w:bookmarkEnd w:id="5556"/>
      <w:r>
        <w:rPr>
          <w:rFonts w:hint="cs"/>
          <w:rtl/>
        </w:rPr>
        <w:t>–</w:t>
      </w:r>
      <w:r>
        <w:rPr>
          <w:rFonts w:hint="cs"/>
        </w:rPr>
        <w:t xml:space="preserve"> </w:t>
      </w:r>
      <w:r>
        <w:rPr>
          <w:rtl/>
        </w:rPr>
        <w:t xml:space="preserve">התקציב </w:t>
      </w:r>
      <w:bookmarkStart w:id="5557" w:name="_ETM_Q13_278120"/>
      <w:bookmarkEnd w:id="5557"/>
      <w:r>
        <w:rPr>
          <w:rtl/>
        </w:rPr>
        <w:t xml:space="preserve">הזה </w:t>
      </w:r>
      <w:bookmarkStart w:id="5558" w:name="_ETM_Q13_278270"/>
      <w:bookmarkEnd w:id="5558"/>
      <w:r>
        <w:rPr>
          <w:rtl/>
        </w:rPr>
        <w:t xml:space="preserve">קבוע </w:t>
      </w:r>
      <w:bookmarkStart w:id="5559" w:name="_ETM_Q13_278569"/>
      <w:bookmarkEnd w:id="5559"/>
      <w:r>
        <w:rPr>
          <w:rtl/>
        </w:rPr>
        <w:t xml:space="preserve">בחוק </w:t>
      </w:r>
      <w:bookmarkStart w:id="5560" w:name="_ETM_Q13_278930"/>
      <w:bookmarkStart w:id="5561" w:name="_ETM_Q13_279290"/>
      <w:bookmarkStart w:id="5562" w:name="_ETM_Q13_279440"/>
      <w:bookmarkEnd w:id="5560"/>
      <w:bookmarkEnd w:id="5561"/>
      <w:bookmarkEnd w:id="5562"/>
      <w:r>
        <w:rPr>
          <w:rFonts w:hint="cs"/>
          <w:rtl/>
        </w:rPr>
        <w:t>–</w:t>
      </w:r>
      <w:r>
        <w:rPr>
          <w:rFonts w:hint="cs"/>
        </w:rPr>
        <w:t xml:space="preserve"> </w:t>
      </w:r>
      <w:r>
        <w:rPr>
          <w:rFonts w:hint="cs"/>
          <w:rtl/>
        </w:rPr>
        <w:t xml:space="preserve">להעביר אותו, </w:t>
      </w:r>
      <w:bookmarkStart w:id="5563" w:name="_ETM_Q13_277320"/>
      <w:bookmarkEnd w:id="5563"/>
      <w:r>
        <w:rPr>
          <w:rtl/>
        </w:rPr>
        <w:t xml:space="preserve">להכניס </w:t>
      </w:r>
      <w:bookmarkStart w:id="5564" w:name="_ETM_Q13_279860"/>
      <w:bookmarkEnd w:id="5564"/>
      <w:r>
        <w:rPr>
          <w:rtl/>
        </w:rPr>
        <w:t xml:space="preserve">אותו </w:t>
      </w:r>
      <w:bookmarkStart w:id="5565" w:name="_ETM_Q13_280040"/>
      <w:bookmarkEnd w:id="5565"/>
      <w:r>
        <w:rPr>
          <w:rtl/>
        </w:rPr>
        <w:t xml:space="preserve">לספר </w:t>
      </w:r>
      <w:bookmarkStart w:id="5566" w:name="_ETM_Q13_280430"/>
      <w:bookmarkEnd w:id="5566"/>
      <w:r>
        <w:rPr>
          <w:rtl/>
        </w:rPr>
        <w:t xml:space="preserve">התקציב </w:t>
      </w:r>
      <w:bookmarkStart w:id="5567" w:name="_ETM_Q13_280760"/>
      <w:bookmarkEnd w:id="5567"/>
      <w:r>
        <w:rPr>
          <w:rtl/>
        </w:rPr>
        <w:t xml:space="preserve">של </w:t>
      </w:r>
      <w:bookmarkStart w:id="5568" w:name="_ETM_Q13_280850"/>
      <w:bookmarkEnd w:id="5568"/>
      <w:r>
        <w:rPr>
          <w:rtl/>
        </w:rPr>
        <w:t xml:space="preserve">מדינת </w:t>
      </w:r>
      <w:bookmarkStart w:id="5569" w:name="_ETM_Q13_281209"/>
      <w:bookmarkEnd w:id="5569"/>
      <w:r>
        <w:rPr>
          <w:rtl/>
        </w:rPr>
        <w:t>ישראל</w:t>
      </w:r>
      <w:r>
        <w:rPr>
          <w:rFonts w:hint="cs"/>
          <w:rtl/>
        </w:rPr>
        <w:t>.</w:t>
      </w:r>
      <w:r>
        <w:rPr>
          <w:rtl/>
        </w:rPr>
        <w:t xml:space="preserve"> </w:t>
      </w:r>
      <w:bookmarkStart w:id="5570" w:name="_ETM_Q13_282450"/>
      <w:bookmarkStart w:id="5571" w:name="_ETM_Q13_282569"/>
      <w:bookmarkEnd w:id="5570"/>
      <w:bookmarkEnd w:id="5571"/>
      <w:r>
        <w:rPr>
          <w:rtl/>
        </w:rPr>
        <w:t xml:space="preserve">זה </w:t>
      </w:r>
      <w:bookmarkStart w:id="5572" w:name="_ETM_Q13_282659"/>
      <w:bookmarkEnd w:id="5572"/>
      <w:r>
        <w:rPr>
          <w:rtl/>
        </w:rPr>
        <w:t xml:space="preserve">אומר </w:t>
      </w:r>
      <w:bookmarkStart w:id="5573" w:name="_ETM_Q13_282990"/>
      <w:bookmarkEnd w:id="5573"/>
      <w:r>
        <w:rPr>
          <w:rtl/>
        </w:rPr>
        <w:t xml:space="preserve">שלא </w:t>
      </w:r>
      <w:bookmarkStart w:id="5574" w:name="_ETM_Q13_283259"/>
      <w:bookmarkEnd w:id="5574"/>
      <w:r>
        <w:rPr>
          <w:rtl/>
        </w:rPr>
        <w:t xml:space="preserve">ייתכן </w:t>
      </w:r>
      <w:bookmarkStart w:id="5575" w:name="_ETM_Q13_283679"/>
      <w:bookmarkEnd w:id="5575"/>
      <w:r>
        <w:rPr>
          <w:rtl/>
        </w:rPr>
        <w:t xml:space="preserve">שיהיה </w:t>
      </w:r>
      <w:bookmarkStart w:id="5576" w:name="_ETM_Q13_284189"/>
      <w:bookmarkEnd w:id="5576"/>
      <w:r>
        <w:rPr>
          <w:rtl/>
        </w:rPr>
        <w:t xml:space="preserve">תקציב </w:t>
      </w:r>
      <w:bookmarkStart w:id="5577" w:name="_ETM_Q13_284999"/>
      <w:bookmarkEnd w:id="5577"/>
      <w:r>
        <w:rPr>
          <w:rtl/>
        </w:rPr>
        <w:t>אקס</w:t>
      </w:r>
      <w:r>
        <w:rPr>
          <w:rFonts w:hint="cs"/>
          <w:rtl/>
        </w:rPr>
        <w:t>-</w:t>
      </w:r>
      <w:r>
        <w:rPr>
          <w:rtl/>
        </w:rPr>
        <w:t>טריטוריאלי</w:t>
      </w:r>
      <w:r>
        <w:rPr>
          <w:rFonts w:hint="cs"/>
          <w:rtl/>
        </w:rPr>
        <w:t>,</w:t>
      </w:r>
      <w:r>
        <w:rPr>
          <w:rtl/>
        </w:rPr>
        <w:t xml:space="preserve"> </w:t>
      </w:r>
      <w:bookmarkStart w:id="5578" w:name="_ETM_Q13_286109"/>
      <w:bookmarkEnd w:id="5578"/>
      <w:r>
        <w:rPr>
          <w:rtl/>
        </w:rPr>
        <w:t xml:space="preserve">כוכב </w:t>
      </w:r>
      <w:bookmarkStart w:id="5579" w:name="_ETM_Q13_286499"/>
      <w:bookmarkEnd w:id="5579"/>
      <w:r>
        <w:rPr>
          <w:rtl/>
        </w:rPr>
        <w:t>זוהר</w:t>
      </w:r>
      <w:r>
        <w:rPr>
          <w:rFonts w:hint="cs"/>
          <w:rtl/>
        </w:rPr>
        <w:t xml:space="preserve"> בשמיה</w:t>
      </w:r>
      <w:bookmarkStart w:id="5580" w:name="_ETM_Q13_286329"/>
      <w:bookmarkEnd w:id="5580"/>
      <w:r>
        <w:rPr>
          <w:rtl/>
        </w:rPr>
        <w:t xml:space="preserve"> </w:t>
      </w:r>
      <w:bookmarkStart w:id="5581" w:name="_ETM_Q13_287249"/>
      <w:bookmarkEnd w:id="5581"/>
      <w:r>
        <w:rPr>
          <w:rtl/>
        </w:rPr>
        <w:t xml:space="preserve">של </w:t>
      </w:r>
      <w:bookmarkStart w:id="5582" w:name="_ETM_Q13_287369"/>
      <w:bookmarkEnd w:id="5582"/>
      <w:r>
        <w:rPr>
          <w:rtl/>
        </w:rPr>
        <w:t xml:space="preserve">מדינת </w:t>
      </w:r>
      <w:bookmarkStart w:id="5583" w:name="_ETM_Q13_287759"/>
      <w:bookmarkEnd w:id="5583"/>
      <w:r>
        <w:rPr>
          <w:rtl/>
        </w:rPr>
        <w:t>ישראל</w:t>
      </w:r>
      <w:r>
        <w:rPr>
          <w:rFonts w:hint="cs"/>
          <w:rtl/>
        </w:rPr>
        <w:t>,</w:t>
      </w:r>
      <w:r>
        <w:rPr>
          <w:rtl/>
        </w:rPr>
        <w:t xml:space="preserve"> </w:t>
      </w:r>
      <w:bookmarkStart w:id="5584" w:name="_ETM_Q13_288680"/>
      <w:bookmarkEnd w:id="5584"/>
      <w:r>
        <w:rPr>
          <w:rtl/>
        </w:rPr>
        <w:t xml:space="preserve">תקציב </w:t>
      </w:r>
      <w:bookmarkStart w:id="5585" w:name="_ETM_Q13_289100"/>
      <w:bookmarkEnd w:id="5585"/>
      <w:r>
        <w:rPr>
          <w:rtl/>
        </w:rPr>
        <w:t xml:space="preserve">שלממשלה </w:t>
      </w:r>
      <w:bookmarkStart w:id="5586" w:name="_ETM_Q13_290149"/>
      <w:bookmarkEnd w:id="5586"/>
      <w:r>
        <w:rPr>
          <w:rtl/>
        </w:rPr>
        <w:t xml:space="preserve">אין </w:t>
      </w:r>
      <w:bookmarkStart w:id="5587" w:name="_ETM_Q13_290390"/>
      <w:bookmarkEnd w:id="5587"/>
      <w:r>
        <w:rPr>
          <w:rtl/>
        </w:rPr>
        <w:t xml:space="preserve">נגיעה </w:t>
      </w:r>
      <w:bookmarkStart w:id="5588" w:name="_ETM_Q13_290869"/>
      <w:bookmarkStart w:id="5589" w:name="_ETM_Q13_291560"/>
      <w:bookmarkStart w:id="5590" w:name="_ETM_Q13_292710"/>
      <w:bookmarkEnd w:id="5588"/>
      <w:bookmarkEnd w:id="5589"/>
      <w:bookmarkEnd w:id="5590"/>
      <w:r>
        <w:rPr>
          <w:rFonts w:hint="cs"/>
          <w:rtl/>
        </w:rPr>
        <w:t>בו. לא</w:t>
      </w:r>
      <w:r w:rsidR="00BA0A07">
        <w:rPr>
          <w:rFonts w:hint="cs"/>
          <w:rtl/>
        </w:rPr>
        <w:t>,</w:t>
      </w:r>
      <w:r>
        <w:rPr>
          <w:rFonts w:hint="cs"/>
          <w:rtl/>
        </w:rPr>
        <w:t xml:space="preserve"> </w:t>
      </w:r>
      <w:r>
        <w:rPr>
          <w:rtl/>
        </w:rPr>
        <w:t xml:space="preserve">הדבר </w:t>
      </w:r>
      <w:bookmarkStart w:id="5591" w:name="_ETM_Q13_293039"/>
      <w:bookmarkEnd w:id="5591"/>
      <w:r>
        <w:rPr>
          <w:rtl/>
        </w:rPr>
        <w:t xml:space="preserve">לא </w:t>
      </w:r>
      <w:bookmarkStart w:id="5592" w:name="_ETM_Q13_293189"/>
      <w:bookmarkEnd w:id="5592"/>
      <w:r>
        <w:rPr>
          <w:rtl/>
        </w:rPr>
        <w:t xml:space="preserve">נעשה </w:t>
      </w:r>
      <w:bookmarkStart w:id="5593" w:name="_ETM_Q13_293639"/>
      <w:bookmarkEnd w:id="5593"/>
      <w:r>
        <w:rPr>
          <w:rtl/>
        </w:rPr>
        <w:t xml:space="preserve">במטרה </w:t>
      </w:r>
      <w:bookmarkStart w:id="5594" w:name="_ETM_Q13_295030"/>
      <w:bookmarkEnd w:id="5594"/>
      <w:r>
        <w:rPr>
          <w:rtl/>
        </w:rPr>
        <w:t xml:space="preserve">לגעת </w:t>
      </w:r>
      <w:bookmarkStart w:id="5595" w:name="_ETM_Q13_295509"/>
      <w:bookmarkEnd w:id="5595"/>
      <w:r>
        <w:rPr>
          <w:rtl/>
        </w:rPr>
        <w:t>בת</w:t>
      </w:r>
      <w:r>
        <w:rPr>
          <w:rFonts w:hint="cs"/>
          <w:rtl/>
        </w:rPr>
        <w:t>ו</w:t>
      </w:r>
      <w:r>
        <w:rPr>
          <w:rtl/>
        </w:rPr>
        <w:t>כנ</w:t>
      </w:r>
      <w:r>
        <w:rPr>
          <w:rFonts w:hint="cs"/>
          <w:rtl/>
        </w:rPr>
        <w:t>י</w:t>
      </w:r>
      <w:bookmarkStart w:id="5596" w:name="_ETM_Q13_292160"/>
      <w:bookmarkEnd w:id="5596"/>
      <w:r>
        <w:rPr>
          <w:rtl/>
        </w:rPr>
        <w:t xml:space="preserve"> </w:t>
      </w:r>
      <w:bookmarkStart w:id="5597" w:name="_ETM_Q13_295960"/>
      <w:bookmarkEnd w:id="5597"/>
      <w:r>
        <w:rPr>
          <w:rtl/>
        </w:rPr>
        <w:t>התאגיד</w:t>
      </w:r>
      <w:r>
        <w:rPr>
          <w:rFonts w:hint="cs"/>
          <w:rtl/>
        </w:rPr>
        <w:t>,</w:t>
      </w:r>
      <w:r>
        <w:rPr>
          <w:rtl/>
        </w:rPr>
        <w:t xml:space="preserve"> </w:t>
      </w:r>
      <w:bookmarkStart w:id="5598" w:name="_ETM_Q13_296590"/>
      <w:bookmarkEnd w:id="5598"/>
      <w:r>
        <w:rPr>
          <w:rtl/>
        </w:rPr>
        <w:t xml:space="preserve">הדבר </w:t>
      </w:r>
      <w:bookmarkStart w:id="5599" w:name="_ETM_Q13_296920"/>
      <w:bookmarkEnd w:id="5599"/>
      <w:r>
        <w:rPr>
          <w:rtl/>
        </w:rPr>
        <w:t xml:space="preserve">לא </w:t>
      </w:r>
      <w:bookmarkStart w:id="5600" w:name="_ETM_Q13_297100"/>
      <w:bookmarkEnd w:id="5600"/>
      <w:r>
        <w:rPr>
          <w:rtl/>
        </w:rPr>
        <w:t xml:space="preserve">נעשה </w:t>
      </w:r>
      <w:bookmarkStart w:id="5601" w:name="_ETM_Q13_297490"/>
      <w:bookmarkEnd w:id="5601"/>
      <w:r>
        <w:rPr>
          <w:rtl/>
        </w:rPr>
        <w:t xml:space="preserve">במטרה </w:t>
      </w:r>
      <w:bookmarkStart w:id="5602" w:name="_ETM_Q13_298000"/>
      <w:bookmarkEnd w:id="5602"/>
      <w:r>
        <w:rPr>
          <w:rFonts w:hint="cs"/>
          <w:rtl/>
        </w:rPr>
        <w:t>לסתום פיות,</w:t>
      </w:r>
      <w:r>
        <w:rPr>
          <w:rtl/>
        </w:rPr>
        <w:t xml:space="preserve"> </w:t>
      </w:r>
      <w:bookmarkStart w:id="5603" w:name="_ETM_Q13_298720"/>
      <w:bookmarkEnd w:id="5603"/>
      <w:r>
        <w:rPr>
          <w:rtl/>
        </w:rPr>
        <w:t>חלילה</w:t>
      </w:r>
      <w:r>
        <w:rPr>
          <w:rFonts w:hint="cs"/>
          <w:rtl/>
        </w:rPr>
        <w:t>.</w:t>
      </w:r>
      <w:bookmarkStart w:id="5604" w:name="_ETM_Q13_296149"/>
      <w:bookmarkEnd w:id="5604"/>
      <w:r>
        <w:rPr>
          <w:rtl/>
        </w:rPr>
        <w:t xml:space="preserve"> </w:t>
      </w:r>
      <w:bookmarkStart w:id="5605" w:name="_ETM_Q13_299259"/>
      <w:bookmarkEnd w:id="5605"/>
      <w:r>
        <w:rPr>
          <w:rtl/>
        </w:rPr>
        <w:t xml:space="preserve">הדבר </w:t>
      </w:r>
      <w:bookmarkStart w:id="5606" w:name="_ETM_Q13_299590"/>
      <w:bookmarkEnd w:id="5606"/>
      <w:r>
        <w:rPr>
          <w:rtl/>
        </w:rPr>
        <w:t xml:space="preserve">נעשה </w:t>
      </w:r>
      <w:bookmarkStart w:id="5607" w:name="_ETM_Q13_299920"/>
      <w:bookmarkEnd w:id="5607"/>
      <w:r>
        <w:rPr>
          <w:rtl/>
        </w:rPr>
        <w:t xml:space="preserve">כדי </w:t>
      </w:r>
      <w:bookmarkStart w:id="5608" w:name="_ETM_Q13_300159"/>
      <w:bookmarkEnd w:id="5608"/>
      <w:r>
        <w:rPr>
          <w:rtl/>
        </w:rPr>
        <w:t xml:space="preserve">שיהיה </w:t>
      </w:r>
      <w:bookmarkStart w:id="5609" w:name="_ETM_Q13_301060"/>
      <w:bookmarkStart w:id="5610" w:name="_ETM_Q13_301659"/>
      <w:bookmarkEnd w:id="5609"/>
      <w:bookmarkEnd w:id="5610"/>
      <w:r>
        <w:rPr>
          <w:rtl/>
        </w:rPr>
        <w:t xml:space="preserve">תקציב </w:t>
      </w:r>
      <w:bookmarkStart w:id="5611" w:name="_ETM_Q13_301990"/>
      <w:bookmarkEnd w:id="5611"/>
      <w:r>
        <w:rPr>
          <w:rtl/>
        </w:rPr>
        <w:t xml:space="preserve">מתוקן </w:t>
      </w:r>
      <w:bookmarkStart w:id="5612" w:name="_ETM_Q13_302770"/>
      <w:bookmarkEnd w:id="5612"/>
      <w:r>
        <w:rPr>
          <w:rtl/>
        </w:rPr>
        <w:t>לתאגיד</w:t>
      </w:r>
      <w:r>
        <w:rPr>
          <w:rFonts w:hint="cs"/>
          <w:rtl/>
        </w:rPr>
        <w:t>,</w:t>
      </w:r>
      <w:r>
        <w:rPr>
          <w:rtl/>
        </w:rPr>
        <w:t xml:space="preserve"> </w:t>
      </w:r>
      <w:bookmarkStart w:id="5613" w:name="_ETM_Q13_303340"/>
      <w:bookmarkEnd w:id="5613"/>
      <w:r>
        <w:rPr>
          <w:rtl/>
        </w:rPr>
        <w:t xml:space="preserve">שגם </w:t>
      </w:r>
      <w:bookmarkStart w:id="5614" w:name="_ETM_Q13_303610"/>
      <w:bookmarkEnd w:id="5614"/>
      <w:r>
        <w:rPr>
          <w:rtl/>
        </w:rPr>
        <w:t>הוא</w:t>
      </w:r>
      <w:r>
        <w:rPr>
          <w:rFonts w:hint="cs"/>
          <w:rtl/>
        </w:rPr>
        <w:t>,</w:t>
      </w:r>
      <w:r>
        <w:rPr>
          <w:rtl/>
        </w:rPr>
        <w:t xml:space="preserve"> </w:t>
      </w:r>
      <w:bookmarkStart w:id="5615" w:name="_ETM_Q13_303700"/>
      <w:bookmarkEnd w:id="5615"/>
      <w:r>
        <w:rPr>
          <w:rFonts w:hint="cs"/>
          <w:rtl/>
        </w:rPr>
        <w:t>860 מיליון</w:t>
      </w:r>
      <w:r>
        <w:rPr>
          <w:rtl/>
        </w:rPr>
        <w:t xml:space="preserve"> </w:t>
      </w:r>
      <w:bookmarkStart w:id="5616" w:name="_ETM_Q13_304570"/>
      <w:bookmarkEnd w:id="5616"/>
      <w:r>
        <w:rPr>
          <w:rtl/>
        </w:rPr>
        <w:t xml:space="preserve">שקלים </w:t>
      </w:r>
      <w:bookmarkStart w:id="5617" w:name="_ETM_Q13_305020"/>
      <w:bookmarkEnd w:id="5617"/>
      <w:r>
        <w:rPr>
          <w:rtl/>
        </w:rPr>
        <w:t>בשנה</w:t>
      </w:r>
      <w:bookmarkStart w:id="5618" w:name="_ETM_Q13_302889"/>
      <w:bookmarkEnd w:id="5618"/>
      <w:r>
        <w:rPr>
          <w:rtl/>
        </w:rPr>
        <w:t xml:space="preserve"> </w:t>
      </w:r>
      <w:bookmarkStart w:id="5619" w:name="_ETM_Q13_306100"/>
      <w:bookmarkEnd w:id="5619"/>
      <w:r>
        <w:rPr>
          <w:rFonts w:hint="cs"/>
          <w:rtl/>
        </w:rPr>
        <w:t xml:space="preserve">– </w:t>
      </w:r>
      <w:r>
        <w:rPr>
          <w:rtl/>
        </w:rPr>
        <w:t xml:space="preserve">תקציב </w:t>
      </w:r>
      <w:bookmarkStart w:id="5620" w:name="_ETM_Q13_306430"/>
      <w:bookmarkEnd w:id="5620"/>
      <w:r>
        <w:rPr>
          <w:rtl/>
        </w:rPr>
        <w:t xml:space="preserve">מפוקח </w:t>
      </w:r>
      <w:bookmarkStart w:id="5621" w:name="_ETM_Q13_307580"/>
      <w:bookmarkEnd w:id="5621"/>
      <w:r>
        <w:rPr>
          <w:rFonts w:hint="cs"/>
          <w:rtl/>
        </w:rPr>
        <w:t>על ידי</w:t>
      </w:r>
      <w:r>
        <w:rPr>
          <w:rtl/>
        </w:rPr>
        <w:t xml:space="preserve"> </w:t>
      </w:r>
      <w:bookmarkStart w:id="5622" w:name="_ETM_Q13_308090"/>
      <w:bookmarkEnd w:id="5622"/>
      <w:r>
        <w:rPr>
          <w:rtl/>
        </w:rPr>
        <w:t xml:space="preserve">ממשלת </w:t>
      </w:r>
      <w:bookmarkStart w:id="5623" w:name="_ETM_Q13_308570"/>
      <w:bookmarkEnd w:id="5623"/>
      <w:r>
        <w:rPr>
          <w:rtl/>
        </w:rPr>
        <w:t xml:space="preserve">ישראל </w:t>
      </w:r>
      <w:bookmarkStart w:id="5624" w:name="_ETM_Q13_309440"/>
      <w:bookmarkEnd w:id="5624"/>
      <w:r>
        <w:rPr>
          <w:rtl/>
        </w:rPr>
        <w:t>מבחוץ</w:t>
      </w:r>
      <w:r>
        <w:rPr>
          <w:rFonts w:hint="cs"/>
          <w:rtl/>
        </w:rPr>
        <w:t>,</w:t>
      </w:r>
      <w:r>
        <w:rPr>
          <w:rtl/>
        </w:rPr>
        <w:t xml:space="preserve"> </w:t>
      </w:r>
      <w:bookmarkStart w:id="5625" w:name="_ETM_Q13_310610"/>
      <w:bookmarkEnd w:id="5625"/>
      <w:r>
        <w:rPr>
          <w:rtl/>
        </w:rPr>
        <w:t xml:space="preserve">לא </w:t>
      </w:r>
      <w:bookmarkStart w:id="5626" w:name="_ETM_Q13_310850"/>
      <w:bookmarkEnd w:id="5626"/>
      <w:r>
        <w:rPr>
          <w:rtl/>
        </w:rPr>
        <w:t>מבפנים</w:t>
      </w:r>
      <w:bookmarkStart w:id="5627" w:name="_ETM_Q13_310119"/>
      <w:bookmarkEnd w:id="5627"/>
      <w:r>
        <w:rPr>
          <w:rFonts w:hint="cs"/>
          <w:rtl/>
        </w:rPr>
        <w:t>,</w:t>
      </w:r>
      <w:r>
        <w:rPr>
          <w:rtl/>
        </w:rPr>
        <w:t xml:space="preserve"> </w:t>
      </w:r>
      <w:bookmarkStart w:id="5628" w:name="_ETM_Q13_312020"/>
      <w:bookmarkEnd w:id="5628"/>
      <w:r>
        <w:rPr>
          <w:rtl/>
        </w:rPr>
        <w:t>באופן</w:t>
      </w:r>
      <w:bookmarkStart w:id="5629" w:name="_ETM_Q13_312950"/>
      <w:bookmarkEnd w:id="5629"/>
      <w:r>
        <w:rPr>
          <w:rFonts w:hint="cs"/>
          <w:rtl/>
        </w:rPr>
        <w:t xml:space="preserve"> </w:t>
      </w:r>
      <w:r>
        <w:rPr>
          <w:rtl/>
        </w:rPr>
        <w:t xml:space="preserve">שכשיש </w:t>
      </w:r>
      <w:bookmarkStart w:id="5630" w:name="_ETM_Q13_313550"/>
      <w:bookmarkEnd w:id="5630"/>
      <w:r>
        <w:rPr>
          <w:rtl/>
        </w:rPr>
        <w:t xml:space="preserve">קיצוץ </w:t>
      </w:r>
      <w:bookmarkStart w:id="5631" w:name="_ETM_Q13_313970"/>
      <w:bookmarkEnd w:id="5631"/>
      <w:r>
        <w:rPr>
          <w:rtl/>
        </w:rPr>
        <w:t xml:space="preserve">רוחבי </w:t>
      </w:r>
      <w:bookmarkStart w:id="5632" w:name="_ETM_Q13_314330"/>
      <w:bookmarkEnd w:id="5632"/>
      <w:r>
        <w:rPr>
          <w:rtl/>
        </w:rPr>
        <w:t xml:space="preserve">במדינת </w:t>
      </w:r>
      <w:bookmarkStart w:id="5633" w:name="_ETM_Q13_314840"/>
      <w:bookmarkEnd w:id="5633"/>
      <w:r>
        <w:rPr>
          <w:rtl/>
        </w:rPr>
        <w:t xml:space="preserve">ישראל </w:t>
      </w:r>
      <w:bookmarkStart w:id="5634" w:name="_ETM_Q13_315260"/>
      <w:bookmarkEnd w:id="5634"/>
      <w:r>
        <w:rPr>
          <w:rtl/>
        </w:rPr>
        <w:t xml:space="preserve">נוכח </w:t>
      </w:r>
      <w:bookmarkStart w:id="5635" w:name="_ETM_Q13_315620"/>
      <w:bookmarkEnd w:id="5635"/>
      <w:r>
        <w:rPr>
          <w:rtl/>
        </w:rPr>
        <w:t xml:space="preserve">הוצאות </w:t>
      </w:r>
      <w:bookmarkStart w:id="5636" w:name="_ETM_Q13_316040"/>
      <w:bookmarkEnd w:id="5636"/>
      <w:r>
        <w:rPr>
          <w:rtl/>
        </w:rPr>
        <w:t>עצומות</w:t>
      </w:r>
      <w:r>
        <w:rPr>
          <w:rFonts w:hint="cs"/>
          <w:rtl/>
        </w:rPr>
        <w:t>,</w:t>
      </w:r>
      <w:r>
        <w:rPr>
          <w:rtl/>
        </w:rPr>
        <w:t xml:space="preserve"> </w:t>
      </w:r>
      <w:bookmarkStart w:id="5637" w:name="_ETM_Q13_317419"/>
      <w:bookmarkEnd w:id="5637"/>
      <w:r>
        <w:rPr>
          <w:rtl/>
        </w:rPr>
        <w:t xml:space="preserve">אדוני </w:t>
      </w:r>
      <w:bookmarkStart w:id="5638" w:name="_ETM_Q13_317720"/>
      <w:bookmarkEnd w:id="5638"/>
      <w:r>
        <w:rPr>
          <w:rtl/>
        </w:rPr>
        <w:t>היושב</w:t>
      </w:r>
      <w:r>
        <w:rPr>
          <w:rFonts w:hint="cs"/>
          <w:rtl/>
        </w:rPr>
        <w:t>-</w:t>
      </w:r>
      <w:r>
        <w:rPr>
          <w:rtl/>
        </w:rPr>
        <w:t>ראש</w:t>
      </w:r>
      <w:r>
        <w:rPr>
          <w:rFonts w:hint="cs"/>
          <w:rtl/>
        </w:rPr>
        <w:t>,</w:t>
      </w:r>
      <w:r>
        <w:rPr>
          <w:rtl/>
        </w:rPr>
        <w:t xml:space="preserve"> </w:t>
      </w:r>
      <w:bookmarkStart w:id="5639" w:name="_ETM_Q13_318530"/>
      <w:bookmarkEnd w:id="5639"/>
      <w:r>
        <w:rPr>
          <w:rtl/>
        </w:rPr>
        <w:t xml:space="preserve">של </w:t>
      </w:r>
      <w:bookmarkStart w:id="5640" w:name="_ETM_Q13_318769"/>
      <w:bookmarkEnd w:id="5640"/>
      <w:r>
        <w:rPr>
          <w:rtl/>
        </w:rPr>
        <w:t xml:space="preserve">מלחמה </w:t>
      </w:r>
      <w:bookmarkStart w:id="5641" w:name="_ETM_Q13_319310"/>
      <w:bookmarkEnd w:id="5641"/>
      <w:r>
        <w:rPr>
          <w:rtl/>
        </w:rPr>
        <w:t xml:space="preserve">שנכפתה </w:t>
      </w:r>
      <w:bookmarkStart w:id="5642" w:name="_ETM_Q13_319940"/>
      <w:bookmarkEnd w:id="5642"/>
      <w:r>
        <w:rPr>
          <w:rtl/>
        </w:rPr>
        <w:t>עלינו</w:t>
      </w:r>
      <w:r>
        <w:rPr>
          <w:rFonts w:hint="cs"/>
          <w:rtl/>
        </w:rPr>
        <w:t>,</w:t>
      </w:r>
      <w:r>
        <w:rPr>
          <w:rtl/>
        </w:rPr>
        <w:t xml:space="preserve"> </w:t>
      </w:r>
      <w:bookmarkStart w:id="5643" w:name="_ETM_Q13_320239"/>
      <w:bookmarkEnd w:id="5643"/>
      <w:r>
        <w:rPr>
          <w:rtl/>
        </w:rPr>
        <w:t xml:space="preserve">מעל </w:t>
      </w:r>
      <w:bookmarkStart w:id="5644" w:name="_ETM_Q13_320450"/>
      <w:bookmarkEnd w:id="5644"/>
      <w:r>
        <w:rPr>
          <w:rtl/>
        </w:rPr>
        <w:t xml:space="preserve">250 </w:t>
      </w:r>
      <w:bookmarkStart w:id="5645" w:name="_ETM_Q13_321110"/>
      <w:bookmarkEnd w:id="5645"/>
      <w:r>
        <w:rPr>
          <w:rtl/>
        </w:rPr>
        <w:t xml:space="preserve">מיליארד </w:t>
      </w:r>
      <w:bookmarkStart w:id="5646" w:name="_ETM_Q13_321409"/>
      <w:bookmarkEnd w:id="5646"/>
      <w:r>
        <w:rPr>
          <w:rtl/>
        </w:rPr>
        <w:t>שקלים</w:t>
      </w:r>
      <w:r>
        <w:rPr>
          <w:rFonts w:hint="cs"/>
          <w:rtl/>
        </w:rPr>
        <w:t>,</w:t>
      </w:r>
      <w:r>
        <w:rPr>
          <w:rtl/>
        </w:rPr>
        <w:t xml:space="preserve"> </w:t>
      </w:r>
      <w:bookmarkStart w:id="5647" w:name="_ETM_Q13_322099"/>
      <w:bookmarkEnd w:id="5647"/>
      <w:r>
        <w:rPr>
          <w:rtl/>
        </w:rPr>
        <w:t xml:space="preserve">גם </w:t>
      </w:r>
      <w:bookmarkStart w:id="5648" w:name="_ETM_Q13_322489"/>
      <w:bookmarkEnd w:id="5648"/>
      <w:r>
        <w:rPr>
          <w:rtl/>
        </w:rPr>
        <w:t xml:space="preserve">תקציב </w:t>
      </w:r>
      <w:bookmarkStart w:id="5649" w:name="_ETM_Q13_322879"/>
      <w:bookmarkEnd w:id="5649"/>
      <w:r>
        <w:rPr>
          <w:rtl/>
        </w:rPr>
        <w:t xml:space="preserve">התאגיד </w:t>
      </w:r>
      <w:bookmarkStart w:id="5650" w:name="_ETM_Q13_323480"/>
      <w:bookmarkEnd w:id="5650"/>
      <w:r>
        <w:rPr>
          <w:rtl/>
        </w:rPr>
        <w:t xml:space="preserve">יישא </w:t>
      </w:r>
      <w:bookmarkStart w:id="5651" w:name="_ETM_Q13_323840"/>
      <w:bookmarkEnd w:id="5651"/>
      <w:r>
        <w:rPr>
          <w:rtl/>
        </w:rPr>
        <w:t xml:space="preserve">בנטל </w:t>
      </w:r>
      <w:bookmarkStart w:id="5652" w:name="_ETM_Q13_324290"/>
      <w:bookmarkEnd w:id="5652"/>
      <w:r>
        <w:rPr>
          <w:rFonts w:hint="cs"/>
          <w:rtl/>
        </w:rPr>
        <w:t>וי</w:t>
      </w:r>
      <w:r>
        <w:rPr>
          <w:rtl/>
        </w:rPr>
        <w:t xml:space="preserve">יכנס </w:t>
      </w:r>
      <w:bookmarkStart w:id="5653" w:name="_ETM_Q13_324650"/>
      <w:bookmarkEnd w:id="5653"/>
      <w:r>
        <w:rPr>
          <w:rtl/>
        </w:rPr>
        <w:t xml:space="preserve">מתחת </w:t>
      </w:r>
      <w:bookmarkStart w:id="5654" w:name="_ETM_Q13_325069"/>
      <w:bookmarkEnd w:id="5654"/>
      <w:r>
        <w:rPr>
          <w:rtl/>
        </w:rPr>
        <w:t>לאלונקה</w:t>
      </w:r>
      <w:r w:rsidR="00BA0A07">
        <w:rPr>
          <w:rFonts w:hint="cs"/>
          <w:rtl/>
        </w:rPr>
        <w:t>,</w:t>
      </w:r>
      <w:r>
        <w:rPr>
          <w:rtl/>
        </w:rPr>
        <w:t xml:space="preserve"> </w:t>
      </w:r>
      <w:bookmarkStart w:id="5655" w:name="_ETM_Q13_326489"/>
      <w:bookmarkEnd w:id="5655"/>
      <w:r>
        <w:rPr>
          <w:rFonts w:hint="cs"/>
          <w:rtl/>
        </w:rPr>
        <w:t>ש</w:t>
      </w:r>
      <w:r>
        <w:rPr>
          <w:rtl/>
        </w:rPr>
        <w:t xml:space="preserve">לא </w:t>
      </w:r>
      <w:bookmarkStart w:id="5656" w:name="_ETM_Q13_326760"/>
      <w:bookmarkEnd w:id="5656"/>
      <w:r>
        <w:rPr>
          <w:rtl/>
        </w:rPr>
        <w:t xml:space="preserve">יישאר </w:t>
      </w:r>
      <w:bookmarkStart w:id="5657" w:name="_ETM_Q13_327209"/>
      <w:bookmarkEnd w:id="5657"/>
      <w:r>
        <w:rPr>
          <w:rtl/>
        </w:rPr>
        <w:t xml:space="preserve">עוד </w:t>
      </w:r>
      <w:bookmarkStart w:id="5658" w:name="_ETM_Q13_327359"/>
      <w:bookmarkEnd w:id="5658"/>
      <w:r>
        <w:rPr>
          <w:rtl/>
        </w:rPr>
        <w:t xml:space="preserve">פעם </w:t>
      </w:r>
      <w:bookmarkStart w:id="5659" w:name="_ETM_Q13_328019"/>
      <w:bookmarkEnd w:id="5659"/>
      <w:r>
        <w:rPr>
          <w:rtl/>
        </w:rPr>
        <w:t>אקס</w:t>
      </w:r>
      <w:r>
        <w:rPr>
          <w:rFonts w:hint="cs"/>
          <w:rtl/>
        </w:rPr>
        <w:t>-</w:t>
      </w:r>
      <w:r>
        <w:rPr>
          <w:rtl/>
        </w:rPr>
        <w:t xml:space="preserve">טריטוריה </w:t>
      </w:r>
      <w:bookmarkStart w:id="5660" w:name="_ETM_Q13_328919"/>
      <w:bookmarkEnd w:id="5660"/>
      <w:r>
        <w:rPr>
          <w:rtl/>
        </w:rPr>
        <w:t xml:space="preserve">תקציבית </w:t>
      </w:r>
      <w:bookmarkStart w:id="5661" w:name="_ETM_Q13_329849"/>
      <w:bookmarkEnd w:id="5661"/>
      <w:r>
        <w:rPr>
          <w:rtl/>
        </w:rPr>
        <w:t xml:space="preserve">במדינת </w:t>
      </w:r>
      <w:bookmarkStart w:id="5662" w:name="_ETM_Q13_330389"/>
      <w:bookmarkEnd w:id="5662"/>
      <w:r>
        <w:rPr>
          <w:rtl/>
        </w:rPr>
        <w:t>ישראל</w:t>
      </w:r>
      <w:r>
        <w:rPr>
          <w:rFonts w:hint="cs"/>
          <w:rtl/>
        </w:rPr>
        <w:t>.</w:t>
      </w:r>
      <w:r>
        <w:rPr>
          <w:rtl/>
        </w:rPr>
        <w:t xml:space="preserve"> </w:t>
      </w:r>
      <w:bookmarkStart w:id="5663" w:name="_ETM_Q13_330779"/>
      <w:bookmarkStart w:id="5664" w:name="_ETM_Q13_334619"/>
      <w:bookmarkStart w:id="5665" w:name="_ETM_Q13_334692"/>
      <w:bookmarkStart w:id="5666" w:name="_ETM_Q13_334810"/>
      <w:bookmarkStart w:id="5667" w:name="_ETM_Q13_334883"/>
      <w:bookmarkEnd w:id="5663"/>
      <w:bookmarkEnd w:id="5664"/>
      <w:bookmarkEnd w:id="5665"/>
      <w:bookmarkEnd w:id="5666"/>
      <w:bookmarkEnd w:id="5667"/>
      <w:r>
        <w:rPr>
          <w:rtl/>
        </w:rPr>
        <w:t xml:space="preserve">זה </w:t>
      </w:r>
      <w:bookmarkStart w:id="5668" w:name="_ETM_Q13_330959"/>
      <w:bookmarkEnd w:id="5668"/>
      <w:r>
        <w:rPr>
          <w:rtl/>
        </w:rPr>
        <w:t xml:space="preserve">לא </w:t>
      </w:r>
      <w:bookmarkStart w:id="5669" w:name="_ETM_Q13_331079"/>
      <w:bookmarkEnd w:id="5669"/>
      <w:r>
        <w:rPr>
          <w:rtl/>
        </w:rPr>
        <w:t xml:space="preserve">נכון </w:t>
      </w:r>
      <w:bookmarkStart w:id="5670" w:name="_ETM_Q13_331349"/>
      <w:bookmarkEnd w:id="5670"/>
      <w:r>
        <w:rPr>
          <w:rtl/>
        </w:rPr>
        <w:t xml:space="preserve">בשום </w:t>
      </w:r>
      <w:bookmarkStart w:id="5671" w:name="_ETM_Q13_331620"/>
      <w:bookmarkEnd w:id="5671"/>
      <w:r>
        <w:rPr>
          <w:rtl/>
        </w:rPr>
        <w:t>ארגון</w:t>
      </w:r>
      <w:r>
        <w:rPr>
          <w:rFonts w:hint="cs"/>
          <w:rtl/>
        </w:rPr>
        <w:t>,</w:t>
      </w:r>
      <w:r>
        <w:rPr>
          <w:rtl/>
        </w:rPr>
        <w:t xml:space="preserve"> </w:t>
      </w:r>
      <w:bookmarkStart w:id="5672" w:name="_ETM_Q13_331950"/>
      <w:bookmarkEnd w:id="5672"/>
      <w:r>
        <w:rPr>
          <w:rtl/>
        </w:rPr>
        <w:t xml:space="preserve">זה </w:t>
      </w:r>
      <w:bookmarkStart w:id="5673" w:name="_ETM_Q13_332069"/>
      <w:bookmarkEnd w:id="5673"/>
      <w:r>
        <w:rPr>
          <w:rtl/>
        </w:rPr>
        <w:t xml:space="preserve">לא </w:t>
      </w:r>
      <w:bookmarkStart w:id="5674" w:name="_ETM_Q13_332129"/>
      <w:bookmarkEnd w:id="5674"/>
      <w:r>
        <w:rPr>
          <w:rtl/>
        </w:rPr>
        <w:t xml:space="preserve">נכון </w:t>
      </w:r>
      <w:bookmarkStart w:id="5675" w:name="_ETM_Q13_332400"/>
      <w:bookmarkEnd w:id="5675"/>
      <w:r>
        <w:rPr>
          <w:rtl/>
        </w:rPr>
        <w:t xml:space="preserve">בשום </w:t>
      </w:r>
      <w:bookmarkStart w:id="5676" w:name="_ETM_Q13_332609"/>
      <w:bookmarkEnd w:id="5676"/>
      <w:r>
        <w:rPr>
          <w:rtl/>
        </w:rPr>
        <w:t>עמותה</w:t>
      </w:r>
      <w:r>
        <w:rPr>
          <w:rFonts w:hint="cs"/>
          <w:rtl/>
        </w:rPr>
        <w:t>,</w:t>
      </w:r>
      <w:r>
        <w:rPr>
          <w:rtl/>
        </w:rPr>
        <w:t xml:space="preserve"> </w:t>
      </w:r>
      <w:bookmarkStart w:id="5677" w:name="_ETM_Q13_332939"/>
      <w:bookmarkEnd w:id="5677"/>
      <w:r>
        <w:rPr>
          <w:rtl/>
        </w:rPr>
        <w:t xml:space="preserve">זה </w:t>
      </w:r>
      <w:bookmarkStart w:id="5678" w:name="_ETM_Q13_333090"/>
      <w:bookmarkEnd w:id="5678"/>
      <w:r>
        <w:rPr>
          <w:rtl/>
        </w:rPr>
        <w:t xml:space="preserve">לא </w:t>
      </w:r>
      <w:bookmarkStart w:id="5679" w:name="_ETM_Q13_333180"/>
      <w:bookmarkEnd w:id="5679"/>
      <w:r>
        <w:rPr>
          <w:rtl/>
        </w:rPr>
        <w:t xml:space="preserve">נכון </w:t>
      </w:r>
      <w:bookmarkStart w:id="5680" w:name="_ETM_Q13_333419"/>
      <w:bookmarkEnd w:id="5680"/>
      <w:r>
        <w:rPr>
          <w:rtl/>
        </w:rPr>
        <w:t xml:space="preserve">בשום </w:t>
      </w:r>
      <w:bookmarkStart w:id="5681" w:name="_ETM_Q13_333719"/>
      <w:bookmarkEnd w:id="5681"/>
      <w:r>
        <w:rPr>
          <w:rtl/>
        </w:rPr>
        <w:t xml:space="preserve">עסק </w:t>
      </w:r>
      <w:bookmarkStart w:id="5682" w:name="_ETM_Q13_334409"/>
      <w:bookmarkEnd w:id="5682"/>
      <w:r>
        <w:rPr>
          <w:rtl/>
        </w:rPr>
        <w:t xml:space="preserve">וזה </w:t>
      </w:r>
      <w:bookmarkStart w:id="5683" w:name="_ETM_Q13_334680"/>
      <w:bookmarkEnd w:id="5683"/>
      <w:r>
        <w:rPr>
          <w:rtl/>
        </w:rPr>
        <w:t xml:space="preserve">לא </w:t>
      </w:r>
      <w:bookmarkStart w:id="5684" w:name="_ETM_Q13_334769"/>
      <w:bookmarkEnd w:id="5684"/>
      <w:r>
        <w:rPr>
          <w:rtl/>
        </w:rPr>
        <w:t xml:space="preserve">נכון </w:t>
      </w:r>
      <w:bookmarkStart w:id="5685" w:name="_ETM_Q13_335069"/>
      <w:bookmarkEnd w:id="5685"/>
      <w:r>
        <w:rPr>
          <w:rtl/>
        </w:rPr>
        <w:t xml:space="preserve">גם </w:t>
      </w:r>
      <w:bookmarkStart w:id="5686" w:name="_ETM_Q13_335279"/>
      <w:bookmarkEnd w:id="5686"/>
      <w:r>
        <w:rPr>
          <w:rtl/>
        </w:rPr>
        <w:t xml:space="preserve">בתקציב </w:t>
      </w:r>
      <w:bookmarkStart w:id="5687" w:name="_ETM_Q13_336510"/>
      <w:bookmarkEnd w:id="5687"/>
      <w:r>
        <w:rPr>
          <w:rtl/>
        </w:rPr>
        <w:t xml:space="preserve">של </w:t>
      </w:r>
      <w:bookmarkStart w:id="5688" w:name="_ETM_Q13_336779"/>
      <w:bookmarkEnd w:id="5688"/>
      <w:r>
        <w:rPr>
          <w:rtl/>
        </w:rPr>
        <w:t xml:space="preserve">מדינת </w:t>
      </w:r>
      <w:bookmarkStart w:id="5689" w:name="_ETM_Q13_337139"/>
      <w:bookmarkEnd w:id="5689"/>
      <w:r>
        <w:rPr>
          <w:rtl/>
        </w:rPr>
        <w:t>ישראל</w:t>
      </w:r>
      <w:r>
        <w:rPr>
          <w:rFonts w:hint="cs"/>
          <w:rtl/>
        </w:rPr>
        <w:t>.</w:t>
      </w:r>
      <w:r>
        <w:rPr>
          <w:rtl/>
        </w:rPr>
        <w:t xml:space="preserve"> </w:t>
      </w:r>
      <w:bookmarkStart w:id="5690" w:name="_ETM_Q13_338300"/>
      <w:bookmarkEnd w:id="5690"/>
    </w:p>
    <w:p w:rsidR="00BC31FD" w:rsidRDefault="00BC31FD" w:rsidP="008670AA">
      <w:pPr>
        <w:rPr>
          <w:rtl/>
        </w:rPr>
      </w:pPr>
    </w:p>
    <w:p w:rsidR="00BC31FD" w:rsidRDefault="00BC31FD" w:rsidP="00BA0A07">
      <w:pPr>
        <w:rPr>
          <w:rtl/>
        </w:rPr>
      </w:pPr>
      <w:bookmarkStart w:id="5691" w:name="_ETM_Q13_338600"/>
      <w:bookmarkEnd w:id="5691"/>
      <w:r>
        <w:rPr>
          <w:rtl/>
        </w:rPr>
        <w:t>חברים</w:t>
      </w:r>
      <w:r>
        <w:rPr>
          <w:rFonts w:hint="cs"/>
          <w:rtl/>
        </w:rPr>
        <w:t>,</w:t>
      </w:r>
      <w:r>
        <w:rPr>
          <w:rtl/>
        </w:rPr>
        <w:t xml:space="preserve"> </w:t>
      </w:r>
      <w:bookmarkStart w:id="5692" w:name="_ETM_Q13_338960"/>
      <w:bookmarkEnd w:id="5692"/>
      <w:r>
        <w:rPr>
          <w:rtl/>
        </w:rPr>
        <w:t xml:space="preserve">אבקש </w:t>
      </w:r>
      <w:bookmarkStart w:id="5693" w:name="_ETM_Q13_339380"/>
      <w:bookmarkEnd w:id="5693"/>
      <w:r>
        <w:rPr>
          <w:rtl/>
        </w:rPr>
        <w:t xml:space="preserve">שוב </w:t>
      </w:r>
      <w:bookmarkStart w:id="5694" w:name="_ETM_Q13_339620"/>
      <w:bookmarkEnd w:id="5694"/>
      <w:r>
        <w:rPr>
          <w:rtl/>
        </w:rPr>
        <w:t xml:space="preserve">לתמוך </w:t>
      </w:r>
      <w:bookmarkStart w:id="5695" w:name="_ETM_Q13_340410"/>
      <w:bookmarkEnd w:id="5695"/>
      <w:r>
        <w:rPr>
          <w:rtl/>
        </w:rPr>
        <w:t xml:space="preserve">בחוק </w:t>
      </w:r>
      <w:bookmarkStart w:id="5696" w:name="_ETM_Q13_340889"/>
      <w:bookmarkEnd w:id="5696"/>
      <w:r>
        <w:rPr>
          <w:rtl/>
        </w:rPr>
        <w:t>הזה</w:t>
      </w:r>
      <w:r>
        <w:rPr>
          <w:rFonts w:hint="cs"/>
          <w:rtl/>
        </w:rPr>
        <w:t>,</w:t>
      </w:r>
      <w:r>
        <w:rPr>
          <w:rtl/>
        </w:rPr>
        <w:t xml:space="preserve"> </w:t>
      </w:r>
      <w:bookmarkStart w:id="5697" w:name="_ETM_Q13_341340"/>
      <w:bookmarkEnd w:id="5697"/>
      <w:r>
        <w:rPr>
          <w:rtl/>
        </w:rPr>
        <w:t xml:space="preserve">חוק </w:t>
      </w:r>
      <w:bookmarkStart w:id="5698" w:name="_ETM_Q13_341580"/>
      <w:bookmarkEnd w:id="5698"/>
      <w:r>
        <w:rPr>
          <w:rtl/>
        </w:rPr>
        <w:t>הפ</w:t>
      </w:r>
      <w:r>
        <w:rPr>
          <w:rFonts w:hint="cs"/>
          <w:rtl/>
        </w:rPr>
        <w:t>י</w:t>
      </w:r>
      <w:r>
        <w:rPr>
          <w:rtl/>
        </w:rPr>
        <w:t>קדונות</w:t>
      </w:r>
      <w:r>
        <w:rPr>
          <w:rFonts w:hint="cs"/>
          <w:rtl/>
        </w:rPr>
        <w:t>.</w:t>
      </w:r>
      <w:r>
        <w:rPr>
          <w:rtl/>
        </w:rPr>
        <w:t xml:space="preserve"> </w:t>
      </w:r>
      <w:bookmarkStart w:id="5699" w:name="_ETM_Q13_342750"/>
      <w:bookmarkEnd w:id="5699"/>
      <w:r>
        <w:rPr>
          <w:rtl/>
        </w:rPr>
        <w:t xml:space="preserve">תודה </w:t>
      </w:r>
      <w:bookmarkStart w:id="5700" w:name="_ETM_Q13_342990"/>
      <w:bookmarkEnd w:id="5700"/>
      <w:r>
        <w:rPr>
          <w:rtl/>
        </w:rPr>
        <w:t>רבה</w:t>
      </w:r>
      <w:r>
        <w:rPr>
          <w:rFonts w:hint="cs"/>
          <w:rtl/>
        </w:rPr>
        <w:t>.</w:t>
      </w:r>
    </w:p>
    <w:p w:rsidR="00BC31FD" w:rsidRDefault="00BC31FD" w:rsidP="008670AA">
      <w:pPr>
        <w:rPr>
          <w:rtl/>
        </w:rPr>
      </w:pPr>
    </w:p>
    <w:p w:rsidR="00BC31FD" w:rsidRDefault="00BC31FD" w:rsidP="008670AA">
      <w:pPr>
        <w:pStyle w:val="af6"/>
        <w:keepNext/>
        <w:rPr>
          <w:rtl/>
        </w:rPr>
      </w:pPr>
      <w:r w:rsidRPr="00490B42">
        <w:rPr>
          <w:rStyle w:val="TagStyle"/>
          <w:rtl/>
        </w:rPr>
        <w:t xml:space="preserve"> &lt;&lt; יור &gt;&gt; </w:t>
      </w:r>
      <w:r>
        <w:rPr>
          <w:rtl/>
        </w:rPr>
        <w:t>היו"ר ארז מלול:</w:t>
      </w:r>
      <w:r w:rsidRPr="00490B42">
        <w:rPr>
          <w:rStyle w:val="TagStyle"/>
          <w:rtl/>
        </w:rPr>
        <w:t xml:space="preserve"> &lt;&lt; יור &gt;&gt;</w:t>
      </w:r>
      <w:r>
        <w:rPr>
          <w:rtl/>
        </w:rPr>
        <w:t xml:space="preserve"> </w:t>
      </w:r>
    </w:p>
    <w:p w:rsidR="00BC31FD" w:rsidRDefault="00BC31FD" w:rsidP="00DD0FF2">
      <w:pPr>
        <w:rPr>
          <w:rtl/>
        </w:rPr>
      </w:pPr>
    </w:p>
    <w:p w:rsidR="00BC31FD" w:rsidRDefault="00BC31FD" w:rsidP="008670AA">
      <w:pPr>
        <w:rPr>
          <w:rtl/>
        </w:rPr>
      </w:pPr>
      <w:bookmarkStart w:id="5701" w:name="_ETM_Q13_343900"/>
      <w:bookmarkEnd w:id="5701"/>
      <w:r>
        <w:rPr>
          <w:rtl/>
        </w:rPr>
        <w:t xml:space="preserve">תודה </w:t>
      </w:r>
      <w:bookmarkStart w:id="5702" w:name="_ETM_Q13_344200"/>
      <w:bookmarkEnd w:id="5702"/>
      <w:r>
        <w:rPr>
          <w:rtl/>
        </w:rPr>
        <w:t>רבה</w:t>
      </w:r>
      <w:r>
        <w:rPr>
          <w:rFonts w:hint="cs"/>
          <w:rtl/>
        </w:rPr>
        <w:t>.</w:t>
      </w:r>
      <w:r>
        <w:rPr>
          <w:rtl/>
        </w:rPr>
        <w:t xml:space="preserve"> </w:t>
      </w:r>
      <w:bookmarkStart w:id="5703" w:name="_ETM_Q13_344470"/>
      <w:bookmarkEnd w:id="5703"/>
      <w:r>
        <w:rPr>
          <w:rtl/>
        </w:rPr>
        <w:t xml:space="preserve">אני </w:t>
      </w:r>
      <w:bookmarkStart w:id="5704" w:name="_ETM_Q13_344590"/>
      <w:bookmarkEnd w:id="5704"/>
      <w:r>
        <w:rPr>
          <w:rtl/>
        </w:rPr>
        <w:t xml:space="preserve">מזמין </w:t>
      </w:r>
      <w:bookmarkStart w:id="5705" w:name="_ETM_Q13_344919"/>
      <w:bookmarkEnd w:id="5705"/>
      <w:r>
        <w:rPr>
          <w:rtl/>
        </w:rPr>
        <w:t xml:space="preserve">את </w:t>
      </w:r>
      <w:bookmarkStart w:id="5706" w:name="_ETM_Q13_345040"/>
      <w:bookmarkEnd w:id="5706"/>
      <w:r>
        <w:rPr>
          <w:rtl/>
        </w:rPr>
        <w:t xml:space="preserve">כבוד </w:t>
      </w:r>
      <w:bookmarkStart w:id="5707" w:name="_ETM_Q13_345280"/>
      <w:bookmarkEnd w:id="5707"/>
      <w:r>
        <w:rPr>
          <w:rtl/>
        </w:rPr>
        <w:t xml:space="preserve">שר </w:t>
      </w:r>
      <w:bookmarkStart w:id="5708" w:name="_ETM_Q13_345520"/>
      <w:bookmarkEnd w:id="5708"/>
      <w:r>
        <w:rPr>
          <w:rtl/>
        </w:rPr>
        <w:t xml:space="preserve">הפנים </w:t>
      </w:r>
      <w:bookmarkStart w:id="5709" w:name="_ETM_Q13_346180"/>
      <w:bookmarkEnd w:id="5709"/>
      <w:r>
        <w:rPr>
          <w:rtl/>
        </w:rPr>
        <w:t xml:space="preserve">משה </w:t>
      </w:r>
      <w:bookmarkStart w:id="5710" w:name="_ETM_Q13_346599"/>
      <w:bookmarkEnd w:id="5710"/>
      <w:r>
        <w:rPr>
          <w:rtl/>
        </w:rPr>
        <w:t xml:space="preserve">ארבל </w:t>
      </w:r>
      <w:bookmarkStart w:id="5711" w:name="_ETM_Q13_348159"/>
      <w:bookmarkEnd w:id="5711"/>
      <w:r>
        <w:rPr>
          <w:rtl/>
        </w:rPr>
        <w:t xml:space="preserve">להציג </w:t>
      </w:r>
      <w:bookmarkStart w:id="5712" w:name="_ETM_Q13_348939"/>
      <w:bookmarkEnd w:id="5712"/>
      <w:r>
        <w:rPr>
          <w:rtl/>
        </w:rPr>
        <w:t xml:space="preserve">את </w:t>
      </w:r>
      <w:bookmarkStart w:id="5713" w:name="_ETM_Q13_349090"/>
      <w:bookmarkEnd w:id="5713"/>
      <w:r>
        <w:rPr>
          <w:rtl/>
        </w:rPr>
        <w:t xml:space="preserve">עמדת </w:t>
      </w:r>
      <w:bookmarkStart w:id="5714" w:name="_ETM_Q13_349480"/>
      <w:bookmarkEnd w:id="5714"/>
      <w:r>
        <w:rPr>
          <w:rtl/>
        </w:rPr>
        <w:t xml:space="preserve">הממשלה </w:t>
      </w:r>
      <w:bookmarkStart w:id="5715" w:name="_ETM_Q13_350260"/>
      <w:bookmarkEnd w:id="5715"/>
      <w:r>
        <w:rPr>
          <w:rtl/>
        </w:rPr>
        <w:t xml:space="preserve">ביחס </w:t>
      </w:r>
      <w:bookmarkStart w:id="5716" w:name="_ETM_Q13_351310"/>
      <w:bookmarkEnd w:id="5716"/>
      <w:r>
        <w:rPr>
          <w:rtl/>
        </w:rPr>
        <w:t xml:space="preserve">להצעת </w:t>
      </w:r>
      <w:bookmarkStart w:id="5717" w:name="_ETM_Q13_351939"/>
      <w:bookmarkEnd w:id="5717"/>
      <w:r>
        <w:rPr>
          <w:rtl/>
        </w:rPr>
        <w:t>החוק</w:t>
      </w:r>
      <w:r>
        <w:rPr>
          <w:rFonts w:hint="cs"/>
          <w:rtl/>
        </w:rPr>
        <w:t>.</w:t>
      </w:r>
    </w:p>
    <w:p w:rsidR="00BC31FD" w:rsidRDefault="00BC31FD" w:rsidP="008670AA">
      <w:pPr>
        <w:rPr>
          <w:rtl/>
        </w:rPr>
      </w:pPr>
    </w:p>
    <w:p w:rsidR="00BC31FD" w:rsidRDefault="00BC31FD" w:rsidP="00BA0A07">
      <w:pPr>
        <w:rPr>
          <w:rtl/>
        </w:rPr>
      </w:pPr>
      <w:r>
        <w:rPr>
          <w:rFonts w:hint="cs"/>
          <w:rtl/>
        </w:rPr>
        <w:t xml:space="preserve">אין פה ניגוד </w:t>
      </w:r>
      <w:bookmarkStart w:id="5718" w:name="_ETM_Q13_359210"/>
      <w:bookmarkEnd w:id="5718"/>
      <w:r>
        <w:rPr>
          <w:rFonts w:hint="cs"/>
          <w:rtl/>
        </w:rPr>
        <w:t>עניינים? אתם מאותה עדה</w:t>
      </w:r>
      <w:r w:rsidR="00BA0A07">
        <w:rPr>
          <w:rFonts w:hint="cs"/>
          <w:rtl/>
        </w:rPr>
        <w:t>.</w:t>
      </w:r>
      <w:r>
        <w:rPr>
          <w:rFonts w:hint="cs"/>
          <w:rtl/>
        </w:rPr>
        <w:t xml:space="preserve"> אין פה בעיה?</w:t>
      </w:r>
    </w:p>
    <w:p w:rsidR="00BC31FD" w:rsidRDefault="00BC31FD" w:rsidP="008670AA">
      <w:pPr>
        <w:rPr>
          <w:rtl/>
        </w:rPr>
      </w:pPr>
      <w:bookmarkStart w:id="5719" w:name="_ETM_Q13_357531"/>
      <w:bookmarkEnd w:id="5719"/>
    </w:p>
    <w:p w:rsidR="00BC31FD" w:rsidRDefault="00BC31FD" w:rsidP="008670AA">
      <w:pPr>
        <w:pStyle w:val="af5"/>
        <w:keepNext/>
        <w:rPr>
          <w:rtl/>
        </w:rPr>
      </w:pPr>
      <w:bookmarkStart w:id="5720" w:name="ET_interruption_6361_22"/>
      <w:r w:rsidRPr="00A520AE">
        <w:rPr>
          <w:rStyle w:val="TagStyle"/>
          <w:rtl/>
        </w:rPr>
        <w:t xml:space="preserve"> &lt;&lt; קריאה &gt;&gt; </w:t>
      </w:r>
      <w:r>
        <w:rPr>
          <w:rtl/>
        </w:rPr>
        <w:t>נאור שירי (יש עתיד):</w:t>
      </w:r>
      <w:r w:rsidRPr="00A520AE">
        <w:rPr>
          <w:rStyle w:val="TagStyle"/>
          <w:rtl/>
        </w:rPr>
        <w:t xml:space="preserve"> &lt;&lt; קריאה &gt;&gt;</w:t>
      </w:r>
      <w:r>
        <w:rPr>
          <w:rtl/>
        </w:rPr>
        <w:t xml:space="preserve"> </w:t>
      </w:r>
      <w:bookmarkEnd w:id="5720"/>
    </w:p>
    <w:p w:rsidR="00BC31FD" w:rsidRDefault="00BC31FD" w:rsidP="008670AA">
      <w:pPr>
        <w:rPr>
          <w:rtl/>
        </w:rPr>
      </w:pPr>
    </w:p>
    <w:p w:rsidR="00BC31FD" w:rsidRDefault="00BC31FD" w:rsidP="008670AA">
      <w:pPr>
        <w:rPr>
          <w:rtl/>
        </w:rPr>
      </w:pPr>
      <w:r>
        <w:rPr>
          <w:rFonts w:hint="cs"/>
          <w:rtl/>
        </w:rPr>
        <w:t>העדה הקדושה.</w:t>
      </w:r>
      <w:bookmarkStart w:id="5721" w:name="_ETM_Q13_356610"/>
      <w:bookmarkEnd w:id="5721"/>
    </w:p>
    <w:p w:rsidR="00BC31FD" w:rsidRDefault="00BC31FD" w:rsidP="008670AA">
      <w:pPr>
        <w:rPr>
          <w:rtl/>
        </w:rPr>
      </w:pPr>
    </w:p>
    <w:p w:rsidR="00BC31FD" w:rsidRDefault="00BC31FD" w:rsidP="008670AA">
      <w:pPr>
        <w:pStyle w:val="af6"/>
        <w:keepNext/>
        <w:rPr>
          <w:rtl/>
        </w:rPr>
      </w:pPr>
      <w:bookmarkStart w:id="5722" w:name="_ETM_Q13_370710"/>
      <w:bookmarkEnd w:id="5722"/>
      <w:r w:rsidRPr="00A520AE">
        <w:rPr>
          <w:rStyle w:val="TagStyle"/>
          <w:rtl/>
        </w:rPr>
        <w:t xml:space="preserve"> &lt;&lt; יור &gt;&gt; </w:t>
      </w:r>
      <w:r>
        <w:rPr>
          <w:rtl/>
        </w:rPr>
        <w:t>היו"ר ארז מלול:</w:t>
      </w:r>
      <w:r w:rsidRPr="00A520AE">
        <w:rPr>
          <w:rStyle w:val="TagStyle"/>
          <w:rtl/>
        </w:rPr>
        <w:t xml:space="preserve"> &lt;&lt; יור &gt;&gt;</w:t>
      </w:r>
      <w:r>
        <w:rPr>
          <w:rtl/>
        </w:rPr>
        <w:t xml:space="preserve"> </w:t>
      </w:r>
    </w:p>
    <w:p w:rsidR="00BC31FD" w:rsidRDefault="00BC31FD" w:rsidP="00DD0FF2">
      <w:pPr>
        <w:rPr>
          <w:rtl/>
        </w:rPr>
      </w:pPr>
      <w:bookmarkStart w:id="5723" w:name="_ETM_Q13_375015"/>
      <w:bookmarkStart w:id="5724" w:name="_ETM_Q13_365817"/>
      <w:bookmarkStart w:id="5725" w:name="_ETM_Q13_357690"/>
      <w:bookmarkStart w:id="5726" w:name="_ETM_Q13_357715"/>
      <w:bookmarkStart w:id="5727" w:name="_ETM_Q13_357788"/>
      <w:bookmarkEnd w:id="5723"/>
      <w:bookmarkEnd w:id="5724"/>
      <w:bookmarkEnd w:id="5725"/>
      <w:bookmarkEnd w:id="5726"/>
      <w:bookmarkEnd w:id="5727"/>
    </w:p>
    <w:p w:rsidR="00BC31FD" w:rsidRPr="00A520AE" w:rsidRDefault="00BC31FD" w:rsidP="008670AA">
      <w:pPr>
        <w:rPr>
          <w:rtl/>
        </w:rPr>
      </w:pPr>
      <w:r>
        <w:rPr>
          <w:rFonts w:hint="cs"/>
          <w:rtl/>
        </w:rPr>
        <w:t>העדה הקדושה.</w:t>
      </w:r>
    </w:p>
    <w:p w:rsidR="00BC31FD" w:rsidRDefault="00BC31FD" w:rsidP="008670AA">
      <w:pPr>
        <w:rPr>
          <w:rtl/>
        </w:rPr>
      </w:pPr>
    </w:p>
    <w:p w:rsidR="00BC31FD" w:rsidRDefault="00BC31FD" w:rsidP="008670AA">
      <w:pPr>
        <w:pStyle w:val="-"/>
        <w:keepNext/>
        <w:rPr>
          <w:rtl/>
        </w:rPr>
      </w:pPr>
      <w:r w:rsidRPr="002A62D8">
        <w:rPr>
          <w:rStyle w:val="TagStyle"/>
          <w:rtl/>
        </w:rPr>
        <w:t xml:space="preserve">&lt;&lt; דובר_המשך &gt;&gt; </w:t>
      </w:r>
      <w:r>
        <w:rPr>
          <w:rtl/>
        </w:rPr>
        <w:t>שר הפנים משה ארבל:</w:t>
      </w:r>
      <w:r w:rsidRPr="002A62D8">
        <w:rPr>
          <w:rStyle w:val="TagStyle"/>
          <w:rtl/>
        </w:rPr>
        <w:t xml:space="preserve"> &lt;&lt; דובר_המשך &gt;&gt;</w:t>
      </w:r>
      <w:r>
        <w:rPr>
          <w:rtl/>
        </w:rPr>
        <w:t xml:space="preserve"> </w:t>
      </w:r>
    </w:p>
    <w:p w:rsidR="00BC31FD" w:rsidRDefault="00BC31FD" w:rsidP="00DD0FF2">
      <w:pPr>
        <w:rPr>
          <w:rtl/>
        </w:rPr>
      </w:pPr>
    </w:p>
    <w:p w:rsidR="00BC31FD" w:rsidRDefault="00BC31FD" w:rsidP="008670AA">
      <w:pPr>
        <w:rPr>
          <w:rtl/>
        </w:rPr>
      </w:pPr>
      <w:r>
        <w:rPr>
          <w:rtl/>
        </w:rPr>
        <w:t xml:space="preserve"> </w:t>
      </w:r>
      <w:bookmarkStart w:id="5728" w:name="_ETM_Q13_354430"/>
      <w:bookmarkStart w:id="5729" w:name="_ETM_Q13_373860"/>
      <w:bookmarkEnd w:id="5728"/>
      <w:bookmarkEnd w:id="5729"/>
      <w:r>
        <w:rPr>
          <w:rtl/>
        </w:rPr>
        <w:t xml:space="preserve">אדוני </w:t>
      </w:r>
      <w:bookmarkStart w:id="5730" w:name="_ETM_Q13_374129"/>
      <w:bookmarkEnd w:id="5730"/>
      <w:r>
        <w:rPr>
          <w:rtl/>
        </w:rPr>
        <w:t>היושב</w:t>
      </w:r>
      <w:r>
        <w:rPr>
          <w:rFonts w:hint="cs"/>
          <w:rtl/>
        </w:rPr>
        <w:t>-</w:t>
      </w:r>
      <w:r>
        <w:rPr>
          <w:rtl/>
        </w:rPr>
        <w:t>ראש</w:t>
      </w:r>
      <w:r>
        <w:rPr>
          <w:rFonts w:hint="cs"/>
          <w:rtl/>
        </w:rPr>
        <w:t>,</w:t>
      </w:r>
      <w:r>
        <w:rPr>
          <w:rtl/>
        </w:rPr>
        <w:t xml:space="preserve"> </w:t>
      </w:r>
      <w:bookmarkStart w:id="5731" w:name="_ETM_Q13_374580"/>
      <w:bookmarkEnd w:id="5731"/>
      <w:r>
        <w:rPr>
          <w:rtl/>
        </w:rPr>
        <w:t>חבר</w:t>
      </w:r>
      <w:r>
        <w:rPr>
          <w:rFonts w:hint="cs"/>
          <w:rtl/>
        </w:rPr>
        <w:t>י</w:t>
      </w:r>
      <w:r>
        <w:rPr>
          <w:rtl/>
        </w:rPr>
        <w:t xml:space="preserve">י </w:t>
      </w:r>
      <w:bookmarkStart w:id="5732" w:name="_ETM_Q13_374849"/>
      <w:bookmarkEnd w:id="5732"/>
      <w:r>
        <w:rPr>
          <w:rtl/>
        </w:rPr>
        <w:t xml:space="preserve">חברי </w:t>
      </w:r>
      <w:bookmarkStart w:id="5733" w:name="_ETM_Q13_375090"/>
      <w:bookmarkEnd w:id="5733"/>
      <w:r>
        <w:rPr>
          <w:rtl/>
        </w:rPr>
        <w:t>הכנסת</w:t>
      </w:r>
      <w:r>
        <w:rPr>
          <w:rFonts w:hint="cs"/>
          <w:rtl/>
        </w:rPr>
        <w:t>,</w:t>
      </w:r>
      <w:r>
        <w:rPr>
          <w:rtl/>
        </w:rPr>
        <w:t xml:space="preserve"> </w:t>
      </w:r>
      <w:bookmarkStart w:id="5734" w:name="_ETM_Q13_375389"/>
      <w:bookmarkEnd w:id="5734"/>
      <w:r>
        <w:rPr>
          <w:rtl/>
        </w:rPr>
        <w:t xml:space="preserve">חבר </w:t>
      </w:r>
      <w:bookmarkStart w:id="5735" w:name="_ETM_Q13_375599"/>
      <w:bookmarkEnd w:id="5735"/>
      <w:r>
        <w:rPr>
          <w:rtl/>
        </w:rPr>
        <w:t xml:space="preserve">הכנסת </w:t>
      </w:r>
      <w:bookmarkStart w:id="5736" w:name="_ETM_Q13_375870"/>
      <w:bookmarkEnd w:id="5736"/>
      <w:r>
        <w:rPr>
          <w:rtl/>
        </w:rPr>
        <w:t>המציע</w:t>
      </w:r>
      <w:r>
        <w:rPr>
          <w:rFonts w:hint="cs"/>
          <w:rtl/>
        </w:rPr>
        <w:t>,</w:t>
      </w:r>
      <w:r>
        <w:rPr>
          <w:rtl/>
        </w:rPr>
        <w:t xml:space="preserve"> </w:t>
      </w:r>
      <w:bookmarkStart w:id="5737" w:name="_ETM_Q13_376980"/>
      <w:bookmarkEnd w:id="5737"/>
      <w:r>
        <w:rPr>
          <w:rtl/>
        </w:rPr>
        <w:t xml:space="preserve">אני </w:t>
      </w:r>
      <w:bookmarkStart w:id="5738" w:name="_ETM_Q13_377099"/>
      <w:bookmarkEnd w:id="5738"/>
      <w:r>
        <w:rPr>
          <w:rtl/>
        </w:rPr>
        <w:t xml:space="preserve">מתכבד </w:t>
      </w:r>
      <w:bookmarkStart w:id="5739" w:name="_ETM_Q13_377459"/>
      <w:bookmarkEnd w:id="5739"/>
      <w:r>
        <w:rPr>
          <w:rtl/>
        </w:rPr>
        <w:t xml:space="preserve">להודיע </w:t>
      </w:r>
      <w:bookmarkStart w:id="5740" w:name="_ETM_Q13_377730"/>
      <w:bookmarkEnd w:id="5740"/>
      <w:r>
        <w:rPr>
          <w:rtl/>
        </w:rPr>
        <w:t xml:space="preserve">בשם </w:t>
      </w:r>
      <w:bookmarkStart w:id="5741" w:name="_ETM_Q13_377970"/>
      <w:bookmarkEnd w:id="5741"/>
      <w:r>
        <w:rPr>
          <w:rtl/>
        </w:rPr>
        <w:t xml:space="preserve">הממשלה </w:t>
      </w:r>
      <w:bookmarkStart w:id="5742" w:name="_ETM_Q13_378480"/>
      <w:bookmarkEnd w:id="5742"/>
      <w:r>
        <w:rPr>
          <w:rtl/>
        </w:rPr>
        <w:t>ש</w:t>
      </w:r>
      <w:bookmarkStart w:id="5743" w:name="_ETM_Q13_378780"/>
      <w:bookmarkEnd w:id="5743"/>
      <w:r>
        <w:rPr>
          <w:rFonts w:hint="cs"/>
          <w:rtl/>
        </w:rPr>
        <w:t xml:space="preserve">עמדת </w:t>
      </w:r>
      <w:bookmarkStart w:id="5744" w:name="_ETM_Q13_381582"/>
      <w:bookmarkEnd w:id="5744"/>
      <w:r>
        <w:rPr>
          <w:rtl/>
        </w:rPr>
        <w:t xml:space="preserve">ועדת </w:t>
      </w:r>
      <w:bookmarkStart w:id="5745" w:name="_ETM_Q13_378989"/>
      <w:bookmarkEnd w:id="5745"/>
      <w:r>
        <w:rPr>
          <w:rtl/>
        </w:rPr>
        <w:t xml:space="preserve">השרים </w:t>
      </w:r>
      <w:bookmarkStart w:id="5746" w:name="_ETM_Q13_379200"/>
      <w:bookmarkEnd w:id="5746"/>
      <w:r>
        <w:rPr>
          <w:rtl/>
        </w:rPr>
        <w:t xml:space="preserve">לחקיקה </w:t>
      </w:r>
      <w:bookmarkStart w:id="5747" w:name="_ETM_Q13_379620"/>
      <w:bookmarkEnd w:id="5747"/>
      <w:r>
        <w:rPr>
          <w:rFonts w:hint="cs"/>
          <w:rtl/>
        </w:rPr>
        <w:t xml:space="preserve">היא </w:t>
      </w:r>
      <w:r>
        <w:rPr>
          <w:rtl/>
        </w:rPr>
        <w:t xml:space="preserve">לתמוך </w:t>
      </w:r>
      <w:bookmarkStart w:id="5748" w:name="_ETM_Q13_379919"/>
      <w:bookmarkEnd w:id="5748"/>
      <w:r>
        <w:rPr>
          <w:rtl/>
        </w:rPr>
        <w:t xml:space="preserve">בהצעת </w:t>
      </w:r>
      <w:bookmarkStart w:id="5749" w:name="_ETM_Q13_380280"/>
      <w:bookmarkEnd w:id="5749"/>
      <w:r>
        <w:rPr>
          <w:rtl/>
        </w:rPr>
        <w:t>החוק</w:t>
      </w:r>
      <w:r>
        <w:rPr>
          <w:rFonts w:hint="cs"/>
          <w:rtl/>
        </w:rPr>
        <w:t>.</w:t>
      </w:r>
      <w:r>
        <w:rPr>
          <w:rtl/>
        </w:rPr>
        <w:t xml:space="preserve"> </w:t>
      </w:r>
      <w:bookmarkStart w:id="5750" w:name="_ETM_Q13_380519"/>
      <w:bookmarkEnd w:id="5750"/>
      <w:r>
        <w:rPr>
          <w:rtl/>
        </w:rPr>
        <w:t xml:space="preserve">תודה </w:t>
      </w:r>
      <w:bookmarkStart w:id="5751" w:name="_ETM_Q13_380730"/>
      <w:bookmarkEnd w:id="5751"/>
      <w:r>
        <w:rPr>
          <w:rtl/>
        </w:rPr>
        <w:t>רבה</w:t>
      </w:r>
      <w:r>
        <w:rPr>
          <w:rFonts w:hint="cs"/>
          <w:rtl/>
        </w:rPr>
        <w:t>.</w:t>
      </w:r>
      <w:r>
        <w:rPr>
          <w:rtl/>
        </w:rPr>
        <w:t xml:space="preserve"> </w:t>
      </w:r>
      <w:bookmarkStart w:id="5752" w:name="_ETM_Q13_382829"/>
      <w:bookmarkEnd w:id="5752"/>
    </w:p>
    <w:p w:rsidR="00BC31FD" w:rsidRDefault="00BC31FD" w:rsidP="008670AA">
      <w:pPr>
        <w:rPr>
          <w:rtl/>
        </w:rPr>
      </w:pPr>
    </w:p>
    <w:p w:rsidR="00BC31FD" w:rsidRDefault="00BC31FD" w:rsidP="008670AA">
      <w:pPr>
        <w:pStyle w:val="af6"/>
        <w:keepNext/>
        <w:rPr>
          <w:rtl/>
        </w:rPr>
      </w:pPr>
      <w:r w:rsidRPr="00490B42">
        <w:rPr>
          <w:rStyle w:val="TagStyle"/>
          <w:rtl/>
        </w:rPr>
        <w:t xml:space="preserve"> &lt;&lt; יור &gt;&gt; </w:t>
      </w:r>
      <w:r>
        <w:rPr>
          <w:rtl/>
        </w:rPr>
        <w:t>היו"ר ארז מלול:</w:t>
      </w:r>
      <w:r w:rsidRPr="00490B42">
        <w:rPr>
          <w:rStyle w:val="TagStyle"/>
          <w:rtl/>
        </w:rPr>
        <w:t xml:space="preserve"> &lt;&lt; יור &gt;&gt;</w:t>
      </w:r>
      <w:r>
        <w:rPr>
          <w:rtl/>
        </w:rPr>
        <w:t xml:space="preserve"> </w:t>
      </w:r>
    </w:p>
    <w:p w:rsidR="00BC31FD" w:rsidRDefault="00BC31FD" w:rsidP="00DD0FF2">
      <w:pPr>
        <w:rPr>
          <w:rtl/>
        </w:rPr>
      </w:pPr>
    </w:p>
    <w:p w:rsidR="00BA0A07" w:rsidRDefault="00BC31FD" w:rsidP="00BA0A07">
      <w:pPr>
        <w:rPr>
          <w:rtl/>
        </w:rPr>
      </w:pPr>
      <w:r>
        <w:rPr>
          <w:rtl/>
        </w:rPr>
        <w:t xml:space="preserve">תודה </w:t>
      </w:r>
      <w:bookmarkStart w:id="5753" w:name="_ETM_Q13_383129"/>
      <w:bookmarkEnd w:id="5753"/>
      <w:r>
        <w:rPr>
          <w:rtl/>
        </w:rPr>
        <w:t>רבה</w:t>
      </w:r>
      <w:r>
        <w:rPr>
          <w:rFonts w:hint="cs"/>
          <w:rtl/>
        </w:rPr>
        <w:t>.</w:t>
      </w:r>
      <w:r>
        <w:rPr>
          <w:rtl/>
        </w:rPr>
        <w:t xml:space="preserve"> </w:t>
      </w:r>
      <w:bookmarkStart w:id="5754" w:name="_ETM_Q13_383400"/>
      <w:bookmarkEnd w:id="5754"/>
      <w:r>
        <w:rPr>
          <w:rtl/>
        </w:rPr>
        <w:t xml:space="preserve">חבר </w:t>
      </w:r>
      <w:bookmarkStart w:id="5755" w:name="_ETM_Q13_383700"/>
      <w:bookmarkEnd w:id="5755"/>
      <w:r>
        <w:rPr>
          <w:rtl/>
        </w:rPr>
        <w:t xml:space="preserve">הכנסת </w:t>
      </w:r>
      <w:bookmarkStart w:id="5756" w:name="_ETM_Q13_383939"/>
      <w:bookmarkEnd w:id="5756"/>
      <w:r>
        <w:rPr>
          <w:rtl/>
        </w:rPr>
        <w:t xml:space="preserve">רון </w:t>
      </w:r>
      <w:bookmarkStart w:id="5757" w:name="_ETM_Q13_384180"/>
      <w:bookmarkEnd w:id="5757"/>
      <w:r>
        <w:rPr>
          <w:rtl/>
        </w:rPr>
        <w:t xml:space="preserve">כץ </w:t>
      </w:r>
      <w:bookmarkStart w:id="5758" w:name="_ETM_Q13_384510"/>
      <w:bookmarkEnd w:id="5758"/>
      <w:r>
        <w:rPr>
          <w:rtl/>
        </w:rPr>
        <w:t xml:space="preserve">ביקש </w:t>
      </w:r>
      <w:bookmarkStart w:id="5759" w:name="_ETM_Q13_384900"/>
      <w:bookmarkEnd w:id="5759"/>
      <w:r>
        <w:rPr>
          <w:rtl/>
        </w:rPr>
        <w:t>להתנגד</w:t>
      </w:r>
      <w:r>
        <w:rPr>
          <w:rFonts w:hint="cs"/>
          <w:rtl/>
        </w:rPr>
        <w:t>,</w:t>
      </w:r>
      <w:r>
        <w:rPr>
          <w:rtl/>
        </w:rPr>
        <w:t xml:space="preserve"> </w:t>
      </w:r>
      <w:bookmarkStart w:id="5760" w:name="_ETM_Q13_386250"/>
      <w:bookmarkEnd w:id="5760"/>
      <w:r>
        <w:rPr>
          <w:rFonts w:hint="cs"/>
          <w:rtl/>
        </w:rPr>
        <w:t xml:space="preserve">הוא </w:t>
      </w:r>
      <w:r>
        <w:rPr>
          <w:rtl/>
        </w:rPr>
        <w:t>פה</w:t>
      </w:r>
      <w:r>
        <w:rPr>
          <w:rFonts w:hint="cs"/>
          <w:rtl/>
        </w:rPr>
        <w:t>?</w:t>
      </w:r>
      <w:r>
        <w:rPr>
          <w:rtl/>
        </w:rPr>
        <w:t xml:space="preserve"> </w:t>
      </w:r>
      <w:bookmarkStart w:id="5761" w:name="_ETM_Q13_386760"/>
      <w:bookmarkEnd w:id="5761"/>
      <w:r>
        <w:rPr>
          <w:rFonts w:hint="cs"/>
          <w:rtl/>
        </w:rPr>
        <w:t xml:space="preserve">הוא </w:t>
      </w:r>
      <w:r>
        <w:rPr>
          <w:rtl/>
        </w:rPr>
        <w:t xml:space="preserve">לא </w:t>
      </w:r>
      <w:bookmarkStart w:id="5762" w:name="_ETM_Q13_386970"/>
      <w:bookmarkEnd w:id="5762"/>
      <w:r>
        <w:rPr>
          <w:rtl/>
        </w:rPr>
        <w:t>פה</w:t>
      </w:r>
      <w:r>
        <w:rPr>
          <w:rFonts w:hint="cs"/>
          <w:rtl/>
        </w:rPr>
        <w:t>.</w:t>
      </w:r>
      <w:r>
        <w:rPr>
          <w:rtl/>
        </w:rPr>
        <w:t xml:space="preserve"> </w:t>
      </w:r>
      <w:bookmarkStart w:id="5763" w:name="_ETM_Q13_388590"/>
      <w:bookmarkEnd w:id="5763"/>
      <w:r>
        <w:rPr>
          <w:rtl/>
        </w:rPr>
        <w:t xml:space="preserve">הוא </w:t>
      </w:r>
      <w:bookmarkStart w:id="5764" w:name="_ETM_Q13_388889"/>
      <w:bookmarkEnd w:id="5764"/>
      <w:r>
        <w:rPr>
          <w:rtl/>
        </w:rPr>
        <w:t xml:space="preserve">לא </w:t>
      </w:r>
      <w:bookmarkStart w:id="5765" w:name="_ETM_Q13_389099"/>
      <w:bookmarkEnd w:id="5765"/>
      <w:r>
        <w:rPr>
          <w:rtl/>
        </w:rPr>
        <w:t>פה</w:t>
      </w:r>
      <w:r w:rsidR="00BA0A07">
        <w:rPr>
          <w:rFonts w:hint="cs"/>
          <w:rtl/>
        </w:rPr>
        <w:t>.</w:t>
      </w:r>
      <w:r>
        <w:rPr>
          <w:rtl/>
        </w:rPr>
        <w:t xml:space="preserve"> </w:t>
      </w:r>
      <w:bookmarkStart w:id="5766" w:name="_ETM_Q13_389609"/>
      <w:bookmarkEnd w:id="5766"/>
    </w:p>
    <w:p w:rsidR="00BA0A07" w:rsidRDefault="00BA0A07" w:rsidP="00BA0A07">
      <w:pPr>
        <w:rPr>
          <w:rtl/>
        </w:rPr>
      </w:pPr>
    </w:p>
    <w:p w:rsidR="00BC31FD" w:rsidRDefault="00BC31FD" w:rsidP="00BA0A07">
      <w:pPr>
        <w:rPr>
          <w:rtl/>
        </w:rPr>
      </w:pPr>
      <w:r>
        <w:rPr>
          <w:rtl/>
        </w:rPr>
        <w:t xml:space="preserve">נעבור </w:t>
      </w:r>
      <w:bookmarkStart w:id="5767" w:name="_ETM_Q13_390180"/>
      <w:bookmarkEnd w:id="5767"/>
      <w:r>
        <w:rPr>
          <w:rtl/>
        </w:rPr>
        <w:t>להצבעה</w:t>
      </w:r>
      <w:r w:rsidR="00BA0A07">
        <w:rPr>
          <w:rFonts w:hint="cs"/>
          <w:rtl/>
        </w:rPr>
        <w:t>,</w:t>
      </w:r>
      <w:r>
        <w:rPr>
          <w:rtl/>
        </w:rPr>
        <w:t xml:space="preserve"> </w:t>
      </w:r>
      <w:bookmarkStart w:id="5768" w:name="_ETM_Q13_390659"/>
      <w:bookmarkEnd w:id="5768"/>
      <w:r>
        <w:rPr>
          <w:rtl/>
        </w:rPr>
        <w:t xml:space="preserve">הצבעה </w:t>
      </w:r>
      <w:bookmarkStart w:id="5769" w:name="_ETM_Q13_391049"/>
      <w:bookmarkEnd w:id="5769"/>
      <w:r>
        <w:rPr>
          <w:rtl/>
        </w:rPr>
        <w:t>שמית</w:t>
      </w:r>
      <w:r>
        <w:rPr>
          <w:rFonts w:hint="cs"/>
          <w:rtl/>
        </w:rPr>
        <w:t>.</w:t>
      </w:r>
      <w:r>
        <w:rPr>
          <w:rtl/>
        </w:rPr>
        <w:t xml:space="preserve"> </w:t>
      </w:r>
      <w:bookmarkStart w:id="5770" w:name="_ETM_Q13_398340"/>
      <w:bookmarkEnd w:id="5770"/>
    </w:p>
    <w:p w:rsidR="00BC31FD" w:rsidRDefault="00BC31FD" w:rsidP="008670AA">
      <w:pPr>
        <w:rPr>
          <w:rtl/>
        </w:rPr>
      </w:pPr>
      <w:bookmarkStart w:id="5771" w:name="_ETM_Q13_396462"/>
      <w:bookmarkEnd w:id="5771"/>
    </w:p>
    <w:p w:rsidR="00BC31FD" w:rsidRDefault="00BC31FD" w:rsidP="008670AA">
      <w:pPr>
        <w:pStyle w:val="af1"/>
        <w:keepNext/>
        <w:rPr>
          <w:rtl/>
        </w:rPr>
      </w:pPr>
      <w:bookmarkStart w:id="5772" w:name="_ETM_Q13_397666"/>
      <w:r>
        <w:rPr>
          <w:rtl/>
        </w:rPr>
        <w:t xml:space="preserve">הצבעה </w:t>
      </w:r>
      <w:r>
        <w:rPr>
          <w:rFonts w:hint="cs"/>
          <w:rtl/>
        </w:rPr>
        <w:t>שמית</w:t>
      </w:r>
    </w:p>
    <w:bookmarkEnd w:id="5772"/>
    <w:p w:rsidR="00BC31FD" w:rsidRDefault="00BC31FD" w:rsidP="008670AA">
      <w:pPr>
        <w:rPr>
          <w:rtl/>
        </w:rPr>
      </w:pPr>
    </w:p>
    <w:p w:rsidR="00BC31FD" w:rsidRDefault="00BC31FD" w:rsidP="008670AA">
      <w:pPr>
        <w:pStyle w:val="af5"/>
        <w:keepNext/>
        <w:rPr>
          <w:rtl/>
        </w:rPr>
      </w:pPr>
      <w:bookmarkStart w:id="5773" w:name="ET_interruption_6327_7"/>
      <w:r w:rsidRPr="00490B42">
        <w:rPr>
          <w:rStyle w:val="TagStyle"/>
          <w:rtl/>
        </w:rPr>
        <w:t xml:space="preserve"> &lt;&lt; קריאה &gt;&gt; </w:t>
      </w:r>
      <w:r>
        <w:rPr>
          <w:rtl/>
        </w:rPr>
        <w:t>מזכיר הכנסת דן מרזוק:</w:t>
      </w:r>
      <w:r w:rsidRPr="00490B42">
        <w:rPr>
          <w:rStyle w:val="TagStyle"/>
          <w:rtl/>
        </w:rPr>
        <w:t xml:space="preserve"> &lt;&lt; קריאה &gt;&gt;</w:t>
      </w:r>
      <w:r>
        <w:rPr>
          <w:rtl/>
        </w:rPr>
        <w:t xml:space="preserve"> </w:t>
      </w:r>
      <w:bookmarkEnd w:id="5773"/>
    </w:p>
    <w:p w:rsidR="00BC31FD" w:rsidRDefault="00BC31FD" w:rsidP="008670AA">
      <w:pPr>
        <w:ind w:firstLine="0"/>
        <w:rPr>
          <w:rtl/>
        </w:rPr>
      </w:pPr>
      <w:r>
        <w:rPr>
          <w:rFonts w:hint="cs"/>
          <w:rtl/>
        </w:rPr>
        <w:t>(קורא בשמות חברי הכנסת)</w:t>
      </w:r>
    </w:p>
    <w:p w:rsidR="00BC31FD" w:rsidRPr="00A85A42" w:rsidRDefault="00BC31FD" w:rsidP="008670AA">
      <w:pPr>
        <w:rPr>
          <w:rtl/>
        </w:rPr>
      </w:pPr>
      <w:bookmarkStart w:id="5774" w:name="_ETM_Q13_400206"/>
      <w:bookmarkStart w:id="5775" w:name="_ETM_Q13_400341"/>
      <w:bookmarkEnd w:id="5774"/>
      <w:bookmarkEnd w:id="5775"/>
    </w:p>
    <w:p w:rsidR="00BC31FD" w:rsidRDefault="00BC31FD" w:rsidP="008670AA">
      <w:pPr>
        <w:rPr>
          <w:rtl/>
        </w:rPr>
      </w:pPr>
      <w:r>
        <w:rPr>
          <w:rtl/>
        </w:rPr>
        <w:t>משה אבוטבול</w:t>
      </w:r>
      <w:r>
        <w:rPr>
          <w:rtl/>
        </w:rPr>
        <w:tab/>
      </w:r>
      <w:r>
        <w:rPr>
          <w:rtl/>
        </w:rPr>
        <w:tab/>
        <w:t xml:space="preserve">– </w:t>
      </w:r>
      <w:r>
        <w:rPr>
          <w:rFonts w:hint="cs"/>
          <w:rtl/>
        </w:rPr>
        <w:t xml:space="preserve">  בעד</w:t>
      </w:r>
      <w:bookmarkStart w:id="5776" w:name="_ETM_Q13_373710"/>
      <w:bookmarkEnd w:id="5776"/>
    </w:p>
    <w:p w:rsidR="00BC31FD" w:rsidRDefault="00BC31FD" w:rsidP="008670AA">
      <w:pPr>
        <w:rPr>
          <w:rtl/>
        </w:rPr>
      </w:pPr>
      <w:r>
        <w:rPr>
          <w:rtl/>
        </w:rPr>
        <w:t>יולי יואל אדלשטיין</w:t>
      </w:r>
      <w:r>
        <w:rPr>
          <w:rtl/>
        </w:rPr>
        <w:tab/>
        <w:t>–   א</w:t>
      </w:r>
      <w:r>
        <w:rPr>
          <w:rFonts w:hint="cs"/>
          <w:rtl/>
        </w:rPr>
        <w:t>ינו נוכח</w:t>
      </w:r>
    </w:p>
    <w:p w:rsidR="00BC31FD" w:rsidRDefault="00BC31FD" w:rsidP="008670AA">
      <w:pPr>
        <w:rPr>
          <w:rtl/>
        </w:rPr>
      </w:pPr>
      <w:r>
        <w:rPr>
          <w:rtl/>
        </w:rPr>
        <w:t>אמיר אוחנה</w:t>
      </w:r>
      <w:r>
        <w:rPr>
          <w:rtl/>
        </w:rPr>
        <w:tab/>
      </w:r>
      <w:r>
        <w:rPr>
          <w:rtl/>
        </w:rPr>
        <w:tab/>
        <w:t>–   א</w:t>
      </w:r>
      <w:r>
        <w:rPr>
          <w:rFonts w:hint="cs"/>
          <w:rtl/>
        </w:rPr>
        <w:t>ינו נוכח</w:t>
      </w:r>
    </w:p>
    <w:p w:rsidR="00BC31FD" w:rsidRDefault="00BC31FD" w:rsidP="008670AA">
      <w:pPr>
        <w:rPr>
          <w:rtl/>
        </w:rPr>
      </w:pPr>
      <w:r>
        <w:rPr>
          <w:rtl/>
        </w:rPr>
        <w:t>ינון אזולאי</w:t>
      </w:r>
      <w:r>
        <w:rPr>
          <w:rtl/>
        </w:rPr>
        <w:tab/>
      </w:r>
      <w:r>
        <w:rPr>
          <w:rtl/>
        </w:rPr>
        <w:tab/>
        <w:t xml:space="preserve">–   </w:t>
      </w:r>
      <w:r>
        <w:rPr>
          <w:rFonts w:hint="cs"/>
          <w:rtl/>
        </w:rPr>
        <w:t>בעד</w:t>
      </w:r>
    </w:p>
    <w:p w:rsidR="00BC31FD" w:rsidRDefault="00BC31FD" w:rsidP="008670AA">
      <w:pPr>
        <w:rPr>
          <w:rtl/>
        </w:rPr>
      </w:pPr>
      <w:r>
        <w:rPr>
          <w:rtl/>
        </w:rPr>
        <w:t>גדי איזנקוט</w:t>
      </w:r>
      <w:r>
        <w:rPr>
          <w:rtl/>
        </w:rPr>
        <w:tab/>
      </w:r>
      <w:r>
        <w:rPr>
          <w:rtl/>
        </w:rPr>
        <w:tab/>
        <w:t>–   א</w:t>
      </w:r>
      <w:r>
        <w:rPr>
          <w:rFonts w:hint="cs"/>
          <w:rtl/>
        </w:rPr>
        <w:t>ינו נוכח</w:t>
      </w:r>
    </w:p>
    <w:p w:rsidR="00BC31FD" w:rsidRDefault="00BC31FD" w:rsidP="008670AA">
      <w:pPr>
        <w:rPr>
          <w:rtl/>
        </w:rPr>
      </w:pPr>
      <w:r>
        <w:rPr>
          <w:rtl/>
        </w:rPr>
        <w:t>ישראל אייכלר</w:t>
      </w:r>
      <w:r>
        <w:rPr>
          <w:rtl/>
        </w:rPr>
        <w:tab/>
      </w:r>
      <w:r>
        <w:rPr>
          <w:rtl/>
        </w:rPr>
        <w:tab/>
        <w:t>–   א</w:t>
      </w:r>
      <w:r>
        <w:rPr>
          <w:rFonts w:hint="cs"/>
          <w:rtl/>
        </w:rPr>
        <w:t>ינו נוכח</w:t>
      </w:r>
    </w:p>
    <w:p w:rsidR="00BC31FD" w:rsidRDefault="00BC31FD" w:rsidP="008670AA">
      <w:pPr>
        <w:rPr>
          <w:rtl/>
        </w:rPr>
      </w:pPr>
      <w:r>
        <w:rPr>
          <w:rtl/>
        </w:rPr>
        <w:t>דן אילוז</w:t>
      </w:r>
      <w:r>
        <w:rPr>
          <w:rtl/>
        </w:rPr>
        <w:tab/>
      </w:r>
      <w:r>
        <w:rPr>
          <w:rtl/>
        </w:rPr>
        <w:tab/>
      </w:r>
      <w:r>
        <w:rPr>
          <w:rtl/>
        </w:rPr>
        <w:tab/>
        <w:t xml:space="preserve">–   </w:t>
      </w:r>
      <w:r>
        <w:rPr>
          <w:rFonts w:hint="cs"/>
          <w:rtl/>
        </w:rPr>
        <w:t>בעד</w:t>
      </w:r>
    </w:p>
    <w:p w:rsidR="00BC31FD" w:rsidRDefault="00BC31FD" w:rsidP="008670AA">
      <w:pPr>
        <w:rPr>
          <w:rtl/>
        </w:rPr>
      </w:pPr>
      <w:r>
        <w:rPr>
          <w:rtl/>
        </w:rPr>
        <w:t>ואליד אלהואשלה</w:t>
      </w:r>
      <w:r>
        <w:rPr>
          <w:rtl/>
        </w:rPr>
        <w:tab/>
      </w:r>
      <w:r>
        <w:rPr>
          <w:rtl/>
        </w:rPr>
        <w:tab/>
        <w:t>–   א</w:t>
      </w:r>
      <w:r>
        <w:rPr>
          <w:rFonts w:hint="cs"/>
          <w:rtl/>
        </w:rPr>
        <w:t>ינו נוכח</w:t>
      </w:r>
    </w:p>
    <w:p w:rsidR="00BC31FD" w:rsidRDefault="00BC31FD" w:rsidP="008670AA">
      <w:pPr>
        <w:rPr>
          <w:rtl/>
        </w:rPr>
      </w:pPr>
      <w:r>
        <w:rPr>
          <w:rtl/>
        </w:rPr>
        <w:t>קארין אלהרר</w:t>
      </w:r>
      <w:r>
        <w:rPr>
          <w:rtl/>
        </w:rPr>
        <w:tab/>
      </w:r>
      <w:r>
        <w:rPr>
          <w:rtl/>
        </w:rPr>
        <w:tab/>
        <w:t>–   א</w:t>
      </w:r>
      <w:r>
        <w:rPr>
          <w:rFonts w:hint="cs"/>
          <w:rtl/>
        </w:rPr>
        <w:t>ינה נוכחת</w:t>
      </w:r>
      <w:bookmarkStart w:id="5777" w:name="_ETM_Q13_418420"/>
      <w:bookmarkEnd w:id="5777"/>
    </w:p>
    <w:p w:rsidR="00BC31FD" w:rsidRDefault="00BC31FD" w:rsidP="008670AA">
      <w:pPr>
        <w:rPr>
          <w:rtl/>
        </w:rPr>
      </w:pPr>
      <w:r>
        <w:rPr>
          <w:rtl/>
        </w:rPr>
        <w:t>זאב אלקין</w:t>
      </w:r>
      <w:r>
        <w:rPr>
          <w:rtl/>
        </w:rPr>
        <w:tab/>
      </w:r>
      <w:r>
        <w:rPr>
          <w:rtl/>
        </w:rPr>
        <w:tab/>
        <w:t>–   א</w:t>
      </w:r>
      <w:r>
        <w:rPr>
          <w:rFonts w:hint="cs"/>
          <w:rtl/>
        </w:rPr>
        <w:t>ינו נוכח</w:t>
      </w:r>
    </w:p>
    <w:p w:rsidR="00BC31FD" w:rsidRDefault="00BC31FD" w:rsidP="008670AA">
      <w:pPr>
        <w:rPr>
          <w:rtl/>
        </w:rPr>
      </w:pPr>
      <w:r>
        <w:rPr>
          <w:rtl/>
        </w:rPr>
        <w:t>משה ארבל</w:t>
      </w:r>
      <w:r>
        <w:rPr>
          <w:rtl/>
        </w:rPr>
        <w:tab/>
      </w:r>
      <w:r>
        <w:rPr>
          <w:rtl/>
        </w:rPr>
        <w:tab/>
        <w:t>–   ב</w:t>
      </w:r>
      <w:r>
        <w:rPr>
          <w:rFonts w:hint="cs"/>
          <w:rtl/>
        </w:rPr>
        <w:t>עד</w:t>
      </w:r>
    </w:p>
    <w:p w:rsidR="00BC31FD" w:rsidRDefault="00BC31FD" w:rsidP="008670AA">
      <w:pPr>
        <w:rPr>
          <w:rtl/>
        </w:rPr>
      </w:pPr>
      <w:r>
        <w:rPr>
          <w:rtl/>
        </w:rPr>
        <w:t>יעקב אשר</w:t>
      </w:r>
      <w:r>
        <w:rPr>
          <w:rtl/>
        </w:rPr>
        <w:tab/>
      </w:r>
      <w:r>
        <w:rPr>
          <w:rtl/>
        </w:rPr>
        <w:tab/>
        <w:t>–   א</w:t>
      </w:r>
      <w:r>
        <w:rPr>
          <w:rFonts w:hint="cs"/>
          <w:rtl/>
        </w:rPr>
        <w:t>ינו נוכח</w:t>
      </w:r>
      <w:bookmarkStart w:id="5778" w:name="_ETM_Q13_423550"/>
      <w:bookmarkEnd w:id="5778"/>
    </w:p>
    <w:p w:rsidR="00BC31FD" w:rsidRDefault="00BC31FD" w:rsidP="008670AA">
      <w:pPr>
        <w:rPr>
          <w:rtl/>
        </w:rPr>
      </w:pPr>
      <w:r>
        <w:rPr>
          <w:rtl/>
        </w:rPr>
        <w:t>אביחי אברהם בוארון</w:t>
      </w:r>
      <w:r>
        <w:rPr>
          <w:rtl/>
        </w:rPr>
        <w:tab/>
        <w:t>–   ב</w:t>
      </w:r>
      <w:r>
        <w:rPr>
          <w:rFonts w:hint="cs"/>
          <w:rtl/>
        </w:rPr>
        <w:t>עד</w:t>
      </w:r>
    </w:p>
    <w:p w:rsidR="00BC31FD" w:rsidRDefault="00BC31FD" w:rsidP="008670AA">
      <w:pPr>
        <w:rPr>
          <w:rtl/>
        </w:rPr>
      </w:pPr>
      <w:r>
        <w:rPr>
          <w:rtl/>
        </w:rPr>
        <w:t>אוריאל בוסו</w:t>
      </w:r>
      <w:r>
        <w:rPr>
          <w:rtl/>
        </w:rPr>
        <w:tab/>
      </w:r>
      <w:r>
        <w:rPr>
          <w:rtl/>
        </w:rPr>
        <w:tab/>
        <w:t>–   א</w:t>
      </w:r>
      <w:r>
        <w:rPr>
          <w:rFonts w:hint="cs"/>
          <w:rtl/>
        </w:rPr>
        <w:t>ינו נוכח</w:t>
      </w:r>
    </w:p>
    <w:p w:rsidR="00BC31FD" w:rsidRDefault="00BC31FD" w:rsidP="008670AA">
      <w:pPr>
        <w:rPr>
          <w:rtl/>
        </w:rPr>
      </w:pPr>
      <w:r>
        <w:rPr>
          <w:rtl/>
        </w:rPr>
        <w:t>מישל בוסקילה</w:t>
      </w:r>
      <w:r>
        <w:rPr>
          <w:rtl/>
        </w:rPr>
        <w:tab/>
      </w:r>
      <w:r>
        <w:rPr>
          <w:rtl/>
        </w:rPr>
        <w:tab/>
        <w:t>–   ב</w:t>
      </w:r>
      <w:r>
        <w:rPr>
          <w:rFonts w:hint="cs"/>
          <w:rtl/>
        </w:rPr>
        <w:t>עד</w:t>
      </w:r>
      <w:bookmarkStart w:id="5779" w:name="_ETM_Q13_433800"/>
      <w:bookmarkEnd w:id="5779"/>
    </w:p>
    <w:p w:rsidR="00BC31FD" w:rsidRDefault="00BC31FD" w:rsidP="008670AA">
      <w:pPr>
        <w:rPr>
          <w:rtl/>
        </w:rPr>
      </w:pPr>
      <w:r>
        <w:rPr>
          <w:rtl/>
        </w:rPr>
        <w:t>דבי ביטון</w:t>
      </w:r>
      <w:r>
        <w:rPr>
          <w:rtl/>
        </w:rPr>
        <w:tab/>
      </w:r>
      <w:r>
        <w:rPr>
          <w:rtl/>
        </w:rPr>
        <w:tab/>
        <w:t>–   א</w:t>
      </w:r>
      <w:r>
        <w:rPr>
          <w:rFonts w:hint="cs"/>
          <w:rtl/>
        </w:rPr>
        <w:t>ינה נוכחת</w:t>
      </w:r>
    </w:p>
    <w:p w:rsidR="00BC31FD" w:rsidRDefault="00BC31FD" w:rsidP="008670AA">
      <w:pPr>
        <w:rPr>
          <w:rtl/>
        </w:rPr>
      </w:pPr>
      <w:r>
        <w:rPr>
          <w:rtl/>
        </w:rPr>
        <w:t>מיכאל מרדכי ביטון</w:t>
      </w:r>
      <w:r>
        <w:rPr>
          <w:rtl/>
        </w:rPr>
        <w:tab/>
        <w:t>–   א</w:t>
      </w:r>
      <w:r>
        <w:rPr>
          <w:rFonts w:hint="cs"/>
          <w:rtl/>
        </w:rPr>
        <w:t>ינו נוכח</w:t>
      </w:r>
      <w:bookmarkStart w:id="5780" w:name="_ETM_Q13_441200"/>
      <w:bookmarkEnd w:id="5780"/>
    </w:p>
    <w:p w:rsidR="00BC31FD" w:rsidRDefault="00BC31FD" w:rsidP="008670AA">
      <w:pPr>
        <w:rPr>
          <w:rtl/>
        </w:rPr>
      </w:pPr>
      <w:r>
        <w:rPr>
          <w:rtl/>
        </w:rPr>
        <w:t>דוד ביטן</w:t>
      </w:r>
      <w:r>
        <w:rPr>
          <w:rtl/>
        </w:rPr>
        <w:tab/>
      </w:r>
      <w:r>
        <w:rPr>
          <w:rtl/>
        </w:rPr>
        <w:tab/>
      </w:r>
      <w:r>
        <w:rPr>
          <w:rtl/>
        </w:rPr>
        <w:tab/>
        <w:t>–   ב</w:t>
      </w:r>
      <w:r>
        <w:rPr>
          <w:rFonts w:hint="cs"/>
          <w:rtl/>
        </w:rPr>
        <w:t>עד</w:t>
      </w:r>
    </w:p>
    <w:p w:rsidR="00BC31FD" w:rsidRDefault="00BC31FD" w:rsidP="008670AA">
      <w:pPr>
        <w:rPr>
          <w:rtl/>
        </w:rPr>
      </w:pPr>
      <w:r>
        <w:rPr>
          <w:rtl/>
        </w:rPr>
        <w:t>בועז ביסמוט</w:t>
      </w:r>
      <w:r>
        <w:rPr>
          <w:rtl/>
        </w:rPr>
        <w:tab/>
      </w:r>
      <w:r>
        <w:rPr>
          <w:rtl/>
        </w:rPr>
        <w:tab/>
        <w:t>–   א</w:t>
      </w:r>
      <w:r>
        <w:rPr>
          <w:rFonts w:hint="cs"/>
          <w:rtl/>
        </w:rPr>
        <w:t>ינו נוכח</w:t>
      </w:r>
    </w:p>
    <w:p w:rsidR="00BC31FD" w:rsidRDefault="00BC31FD" w:rsidP="008670AA">
      <w:pPr>
        <w:rPr>
          <w:rtl/>
        </w:rPr>
      </w:pPr>
      <w:r>
        <w:rPr>
          <w:rtl/>
        </w:rPr>
        <w:t>ולדימיר בליאק</w:t>
      </w:r>
      <w:r>
        <w:rPr>
          <w:rtl/>
        </w:rPr>
        <w:tab/>
      </w:r>
      <w:r>
        <w:rPr>
          <w:rtl/>
        </w:rPr>
        <w:tab/>
        <w:t>–   א</w:t>
      </w:r>
      <w:r>
        <w:rPr>
          <w:rFonts w:hint="cs"/>
          <w:rtl/>
        </w:rPr>
        <w:t>ינו נוכח</w:t>
      </w:r>
    </w:p>
    <w:p w:rsidR="00BC31FD" w:rsidRDefault="00BC31FD" w:rsidP="008670AA">
      <w:pPr>
        <w:rPr>
          <w:rtl/>
        </w:rPr>
      </w:pPr>
      <w:r>
        <w:rPr>
          <w:rtl/>
        </w:rPr>
        <w:t>מירב בן ארי</w:t>
      </w:r>
      <w:r>
        <w:rPr>
          <w:rtl/>
        </w:rPr>
        <w:tab/>
      </w:r>
      <w:r>
        <w:rPr>
          <w:rtl/>
        </w:rPr>
        <w:tab/>
        <w:t>–   א</w:t>
      </w:r>
      <w:r>
        <w:rPr>
          <w:rFonts w:hint="cs"/>
          <w:rtl/>
        </w:rPr>
        <w:t>ינ</w:t>
      </w:r>
      <w:bookmarkStart w:id="5781" w:name="_ETM_Q13_449241"/>
      <w:bookmarkEnd w:id="5781"/>
      <w:r>
        <w:rPr>
          <w:rFonts w:hint="cs"/>
          <w:rtl/>
        </w:rPr>
        <w:t>ה נוכחת</w:t>
      </w:r>
    </w:p>
    <w:p w:rsidR="00BC31FD" w:rsidRDefault="00BC31FD" w:rsidP="008670AA">
      <w:pPr>
        <w:rPr>
          <w:rtl/>
        </w:rPr>
      </w:pPr>
      <w:r>
        <w:rPr>
          <w:rtl/>
        </w:rPr>
        <w:t>רם בן ברק</w:t>
      </w:r>
      <w:r>
        <w:rPr>
          <w:rtl/>
        </w:rPr>
        <w:tab/>
      </w:r>
      <w:r>
        <w:rPr>
          <w:rtl/>
        </w:rPr>
        <w:tab/>
        <w:t>–   א</w:t>
      </w:r>
      <w:r>
        <w:rPr>
          <w:rFonts w:hint="cs"/>
          <w:rtl/>
        </w:rPr>
        <w:t>ינו נוכח</w:t>
      </w:r>
    </w:p>
    <w:p w:rsidR="00BC31FD" w:rsidRDefault="00BC31FD" w:rsidP="008670AA">
      <w:pPr>
        <w:rPr>
          <w:rtl/>
        </w:rPr>
      </w:pPr>
      <w:r>
        <w:rPr>
          <w:rtl/>
        </w:rPr>
        <w:t>איתמר בן גביר</w:t>
      </w:r>
      <w:r>
        <w:rPr>
          <w:rtl/>
        </w:rPr>
        <w:tab/>
      </w:r>
      <w:r>
        <w:rPr>
          <w:rtl/>
        </w:rPr>
        <w:tab/>
        <w:t>–   א</w:t>
      </w:r>
      <w:r>
        <w:rPr>
          <w:rFonts w:hint="cs"/>
          <w:rtl/>
        </w:rPr>
        <w:t>ינו נוכח</w:t>
      </w:r>
    </w:p>
    <w:p w:rsidR="00BC31FD" w:rsidRDefault="00BC31FD" w:rsidP="008670AA">
      <w:pPr>
        <w:rPr>
          <w:rtl/>
        </w:rPr>
      </w:pPr>
      <w:r>
        <w:rPr>
          <w:rtl/>
        </w:rPr>
        <w:t>אברהם בצלאל</w:t>
      </w:r>
      <w:r>
        <w:rPr>
          <w:rtl/>
        </w:rPr>
        <w:tab/>
      </w:r>
      <w:r>
        <w:rPr>
          <w:rtl/>
        </w:rPr>
        <w:tab/>
        <w:t>–   ב</w:t>
      </w:r>
      <w:r>
        <w:rPr>
          <w:rFonts w:hint="cs"/>
          <w:rtl/>
        </w:rPr>
        <w:t>עד</w:t>
      </w:r>
    </w:p>
    <w:p w:rsidR="00BC31FD" w:rsidRDefault="00BC31FD" w:rsidP="008670AA">
      <w:pPr>
        <w:rPr>
          <w:rtl/>
        </w:rPr>
      </w:pPr>
      <w:r>
        <w:rPr>
          <w:rtl/>
        </w:rPr>
        <w:t>אליהו ברוכי</w:t>
      </w:r>
      <w:r>
        <w:rPr>
          <w:rtl/>
        </w:rPr>
        <w:tab/>
      </w:r>
      <w:r>
        <w:rPr>
          <w:rtl/>
        </w:rPr>
        <w:tab/>
        <w:t>–   א</w:t>
      </w:r>
      <w:r>
        <w:rPr>
          <w:rFonts w:hint="cs"/>
          <w:rtl/>
        </w:rPr>
        <w:t>ינו נוכח</w:t>
      </w:r>
    </w:p>
    <w:p w:rsidR="00BC31FD" w:rsidRDefault="00BC31FD" w:rsidP="008670AA">
      <w:pPr>
        <w:rPr>
          <w:rtl/>
        </w:rPr>
      </w:pPr>
      <w:r>
        <w:rPr>
          <w:rtl/>
        </w:rPr>
        <w:t>ניר ברקת</w:t>
      </w:r>
      <w:r>
        <w:rPr>
          <w:rtl/>
        </w:rPr>
        <w:tab/>
      </w:r>
      <w:r>
        <w:rPr>
          <w:rtl/>
        </w:rPr>
        <w:tab/>
        <w:t>–   א</w:t>
      </w:r>
      <w:r>
        <w:rPr>
          <w:rFonts w:hint="cs"/>
          <w:rtl/>
        </w:rPr>
        <w:t>ינו נוכח</w:t>
      </w:r>
    </w:p>
    <w:p w:rsidR="00BC31FD" w:rsidRDefault="00BC31FD" w:rsidP="008670AA">
      <w:pPr>
        <w:rPr>
          <w:rtl/>
        </w:rPr>
      </w:pPr>
      <w:r>
        <w:rPr>
          <w:rtl/>
        </w:rPr>
        <w:t>ששון ששי גואטה</w:t>
      </w:r>
      <w:r>
        <w:rPr>
          <w:rtl/>
        </w:rPr>
        <w:tab/>
      </w:r>
      <w:r>
        <w:rPr>
          <w:rtl/>
        </w:rPr>
        <w:tab/>
        <w:t>–   ב</w:t>
      </w:r>
      <w:r>
        <w:rPr>
          <w:rFonts w:hint="cs"/>
          <w:rtl/>
        </w:rPr>
        <w:t>עד</w:t>
      </w:r>
    </w:p>
    <w:p w:rsidR="00BC31FD" w:rsidRDefault="00BC31FD" w:rsidP="008670AA">
      <w:pPr>
        <w:rPr>
          <w:rtl/>
        </w:rPr>
      </w:pPr>
      <w:r>
        <w:rPr>
          <w:rtl/>
        </w:rPr>
        <w:t>טלי גוטליב</w:t>
      </w:r>
      <w:r>
        <w:rPr>
          <w:rtl/>
        </w:rPr>
        <w:tab/>
      </w:r>
      <w:r>
        <w:rPr>
          <w:rtl/>
        </w:rPr>
        <w:tab/>
        <w:t>–   ב</w:t>
      </w:r>
      <w:r>
        <w:rPr>
          <w:rFonts w:hint="cs"/>
          <w:rtl/>
        </w:rPr>
        <w:t>עד</w:t>
      </w:r>
    </w:p>
    <w:p w:rsidR="00BC31FD" w:rsidRDefault="00BC31FD" w:rsidP="008670AA">
      <w:pPr>
        <w:rPr>
          <w:rtl/>
        </w:rPr>
      </w:pPr>
      <w:r>
        <w:rPr>
          <w:rtl/>
        </w:rPr>
        <w:t>מאי גולן</w:t>
      </w:r>
      <w:r>
        <w:rPr>
          <w:rtl/>
        </w:rPr>
        <w:tab/>
      </w:r>
      <w:r>
        <w:rPr>
          <w:rtl/>
        </w:rPr>
        <w:tab/>
      </w:r>
      <w:r>
        <w:rPr>
          <w:rtl/>
        </w:rPr>
        <w:tab/>
        <w:t>–   א</w:t>
      </w:r>
      <w:r>
        <w:rPr>
          <w:rFonts w:hint="cs"/>
          <w:rtl/>
        </w:rPr>
        <w:t>ינה נוכחת</w:t>
      </w:r>
    </w:p>
    <w:p w:rsidR="00BC31FD" w:rsidRDefault="00BC31FD" w:rsidP="008670AA">
      <w:pPr>
        <w:rPr>
          <w:rtl/>
        </w:rPr>
      </w:pPr>
      <w:r>
        <w:rPr>
          <w:rtl/>
        </w:rPr>
        <w:t>יואב גלנט</w:t>
      </w:r>
      <w:r>
        <w:rPr>
          <w:rtl/>
        </w:rPr>
        <w:tab/>
      </w:r>
      <w:r>
        <w:rPr>
          <w:rtl/>
        </w:rPr>
        <w:tab/>
        <w:t>–   א</w:t>
      </w:r>
      <w:r>
        <w:rPr>
          <w:rFonts w:hint="cs"/>
          <w:rtl/>
        </w:rPr>
        <w:t>ינו נוכח</w:t>
      </w:r>
      <w:bookmarkStart w:id="5782" w:name="_ETM_Q13_475371"/>
      <w:bookmarkEnd w:id="5782"/>
    </w:p>
    <w:p w:rsidR="00BC31FD" w:rsidRDefault="00BC31FD" w:rsidP="008670AA">
      <w:pPr>
        <w:rPr>
          <w:rtl/>
        </w:rPr>
      </w:pPr>
      <w:r>
        <w:rPr>
          <w:rtl/>
        </w:rPr>
        <w:t>גילה גמליאל</w:t>
      </w:r>
      <w:r>
        <w:rPr>
          <w:rtl/>
        </w:rPr>
        <w:tab/>
      </w:r>
      <w:r>
        <w:rPr>
          <w:rtl/>
        </w:rPr>
        <w:tab/>
        <w:t>–   א</w:t>
      </w:r>
      <w:r>
        <w:rPr>
          <w:rFonts w:hint="cs"/>
          <w:rtl/>
        </w:rPr>
        <w:t>ינה נוכחת</w:t>
      </w:r>
    </w:p>
    <w:p w:rsidR="00BC31FD" w:rsidRDefault="00BC31FD" w:rsidP="008670AA">
      <w:pPr>
        <w:rPr>
          <w:rtl/>
        </w:rPr>
      </w:pPr>
      <w:r>
        <w:rPr>
          <w:rtl/>
        </w:rPr>
        <w:t>בנימין גנץ</w:t>
      </w:r>
      <w:r>
        <w:rPr>
          <w:rtl/>
        </w:rPr>
        <w:tab/>
      </w:r>
      <w:r>
        <w:rPr>
          <w:rtl/>
        </w:rPr>
        <w:tab/>
        <w:t>–   א</w:t>
      </w:r>
      <w:r>
        <w:rPr>
          <w:rFonts w:hint="cs"/>
          <w:rtl/>
        </w:rPr>
        <w:t>ינו נוכח</w:t>
      </w:r>
    </w:p>
    <w:p w:rsidR="00BC31FD" w:rsidRDefault="00BC31FD" w:rsidP="008670AA">
      <w:pPr>
        <w:rPr>
          <w:rtl/>
        </w:rPr>
      </w:pPr>
      <w:r>
        <w:rPr>
          <w:rtl/>
        </w:rPr>
        <w:t>משה גפני</w:t>
      </w:r>
      <w:r>
        <w:rPr>
          <w:rtl/>
        </w:rPr>
        <w:tab/>
      </w:r>
      <w:r>
        <w:rPr>
          <w:rtl/>
        </w:rPr>
        <w:tab/>
        <w:t>–   א</w:t>
      </w:r>
      <w:r>
        <w:rPr>
          <w:rFonts w:hint="cs"/>
          <w:rtl/>
        </w:rPr>
        <w:t>ינו נוכח</w:t>
      </w:r>
    </w:p>
    <w:p w:rsidR="00BC31FD" w:rsidRDefault="00BC31FD" w:rsidP="008670AA">
      <w:pPr>
        <w:rPr>
          <w:rtl/>
        </w:rPr>
      </w:pPr>
      <w:r>
        <w:rPr>
          <w:rtl/>
        </w:rPr>
        <w:t>סימון דוידסון</w:t>
      </w:r>
      <w:r>
        <w:rPr>
          <w:rtl/>
        </w:rPr>
        <w:tab/>
      </w:r>
      <w:r>
        <w:rPr>
          <w:rtl/>
        </w:rPr>
        <w:tab/>
        <w:t>–   א</w:t>
      </w:r>
      <w:r>
        <w:rPr>
          <w:rFonts w:hint="cs"/>
          <w:rtl/>
        </w:rPr>
        <w:t>ינו נוכח</w:t>
      </w:r>
    </w:p>
    <w:p w:rsidR="00BC31FD" w:rsidRDefault="00BC31FD" w:rsidP="008670AA">
      <w:pPr>
        <w:rPr>
          <w:rtl/>
        </w:rPr>
      </w:pPr>
      <w:r>
        <w:rPr>
          <w:rtl/>
        </w:rPr>
        <w:t>אבי דיכטר</w:t>
      </w:r>
      <w:r>
        <w:rPr>
          <w:rtl/>
        </w:rPr>
        <w:tab/>
      </w:r>
      <w:r>
        <w:rPr>
          <w:rtl/>
        </w:rPr>
        <w:tab/>
        <w:t>–   א</w:t>
      </w:r>
      <w:r>
        <w:rPr>
          <w:rFonts w:hint="cs"/>
          <w:rtl/>
        </w:rPr>
        <w:t>ינו נוכח</w:t>
      </w:r>
    </w:p>
    <w:p w:rsidR="00BC31FD" w:rsidRDefault="00BC31FD" w:rsidP="008670AA">
      <w:pPr>
        <w:rPr>
          <w:rtl/>
        </w:rPr>
      </w:pPr>
      <w:r>
        <w:rPr>
          <w:rtl/>
        </w:rPr>
        <w:t>גלית דיסטל אטבריאן</w:t>
      </w:r>
      <w:r>
        <w:rPr>
          <w:rtl/>
        </w:rPr>
        <w:tab/>
        <w:t>–   א</w:t>
      </w:r>
      <w:r>
        <w:rPr>
          <w:rFonts w:hint="cs"/>
          <w:rtl/>
        </w:rPr>
        <w:t>ינה נוכחת</w:t>
      </w:r>
    </w:p>
    <w:p w:rsidR="00BC31FD" w:rsidRDefault="00BC31FD" w:rsidP="008670AA">
      <w:pPr>
        <w:rPr>
          <w:rtl/>
        </w:rPr>
      </w:pPr>
      <w:r>
        <w:rPr>
          <w:rtl/>
        </w:rPr>
        <w:t>אלי דלל</w:t>
      </w:r>
      <w:r>
        <w:rPr>
          <w:rtl/>
        </w:rPr>
        <w:tab/>
      </w:r>
      <w:r>
        <w:rPr>
          <w:rtl/>
        </w:rPr>
        <w:tab/>
      </w:r>
      <w:r>
        <w:rPr>
          <w:rtl/>
        </w:rPr>
        <w:tab/>
        <w:t>–   א</w:t>
      </w:r>
      <w:r>
        <w:rPr>
          <w:rFonts w:hint="cs"/>
          <w:rtl/>
        </w:rPr>
        <w:t>ינו נוכח</w:t>
      </w:r>
    </w:p>
    <w:p w:rsidR="00BC31FD" w:rsidRDefault="00BC31FD" w:rsidP="008670AA">
      <w:pPr>
        <w:rPr>
          <w:rtl/>
        </w:rPr>
      </w:pPr>
      <w:r>
        <w:rPr>
          <w:rtl/>
        </w:rPr>
        <w:t>שלום דנינו</w:t>
      </w:r>
      <w:r>
        <w:rPr>
          <w:rtl/>
        </w:rPr>
        <w:tab/>
      </w:r>
      <w:r>
        <w:rPr>
          <w:rtl/>
        </w:rPr>
        <w:tab/>
        <w:t>–   א</w:t>
      </w:r>
      <w:r>
        <w:rPr>
          <w:rFonts w:hint="cs"/>
          <w:rtl/>
        </w:rPr>
        <w:t>ינו נוכח</w:t>
      </w:r>
    </w:p>
    <w:p w:rsidR="00BC31FD" w:rsidRDefault="00BC31FD" w:rsidP="008670AA">
      <w:pPr>
        <w:rPr>
          <w:rtl/>
        </w:rPr>
      </w:pPr>
      <w:r>
        <w:rPr>
          <w:rtl/>
        </w:rPr>
        <w:t>אריה מכלוף דרעי</w:t>
      </w:r>
      <w:r>
        <w:rPr>
          <w:rtl/>
        </w:rPr>
        <w:tab/>
        <w:t>–   א</w:t>
      </w:r>
      <w:r>
        <w:rPr>
          <w:rFonts w:hint="cs"/>
          <w:rtl/>
        </w:rPr>
        <w:t>ינו נוכח</w:t>
      </w:r>
    </w:p>
    <w:p w:rsidR="00BC31FD" w:rsidRDefault="00BC31FD" w:rsidP="008670AA">
      <w:pPr>
        <w:rPr>
          <w:rtl/>
        </w:rPr>
      </w:pPr>
      <w:r>
        <w:rPr>
          <w:rtl/>
        </w:rPr>
        <w:t>עמית הלוי</w:t>
      </w:r>
      <w:r>
        <w:rPr>
          <w:rtl/>
        </w:rPr>
        <w:tab/>
      </w:r>
      <w:r>
        <w:rPr>
          <w:rtl/>
        </w:rPr>
        <w:tab/>
        <w:t>–   א</w:t>
      </w:r>
      <w:r>
        <w:rPr>
          <w:rFonts w:hint="cs"/>
          <w:rtl/>
        </w:rPr>
        <w:t>ינו נוכח</w:t>
      </w:r>
      <w:bookmarkStart w:id="5783" w:name="_ETM_Q13_492631"/>
      <w:bookmarkEnd w:id="5783"/>
    </w:p>
    <w:p w:rsidR="00BC31FD" w:rsidRDefault="00BC31FD" w:rsidP="008670AA">
      <w:pPr>
        <w:rPr>
          <w:rtl/>
        </w:rPr>
      </w:pPr>
      <w:r>
        <w:rPr>
          <w:rtl/>
        </w:rPr>
        <w:t>שרן מרים השכל</w:t>
      </w:r>
      <w:r>
        <w:rPr>
          <w:rtl/>
        </w:rPr>
        <w:tab/>
      </w:r>
      <w:r>
        <w:rPr>
          <w:rtl/>
        </w:rPr>
        <w:tab/>
        <w:t>–   א</w:t>
      </w:r>
      <w:r>
        <w:rPr>
          <w:rFonts w:hint="cs"/>
          <w:rtl/>
        </w:rPr>
        <w:t>ינה נוכחת</w:t>
      </w:r>
    </w:p>
    <w:p w:rsidR="00BC31FD" w:rsidRDefault="00BC31FD" w:rsidP="008670AA">
      <w:pPr>
        <w:rPr>
          <w:rtl/>
        </w:rPr>
      </w:pPr>
      <w:r>
        <w:rPr>
          <w:rtl/>
        </w:rPr>
        <w:t>ניסים ואטורי</w:t>
      </w:r>
      <w:r>
        <w:rPr>
          <w:rtl/>
        </w:rPr>
        <w:tab/>
      </w:r>
      <w:r>
        <w:rPr>
          <w:rtl/>
        </w:rPr>
        <w:tab/>
        <w:t>–   א</w:t>
      </w:r>
      <w:r>
        <w:rPr>
          <w:rFonts w:hint="cs"/>
          <w:rtl/>
        </w:rPr>
        <w:t>ינו נוכח</w:t>
      </w:r>
    </w:p>
    <w:p w:rsidR="00BC31FD" w:rsidRDefault="00BC31FD" w:rsidP="008670AA">
      <w:pPr>
        <w:rPr>
          <w:rtl/>
        </w:rPr>
      </w:pPr>
      <w:r>
        <w:rPr>
          <w:rtl/>
        </w:rPr>
        <w:t>מיכל מרים וולדיגר</w:t>
      </w:r>
      <w:r>
        <w:rPr>
          <w:rtl/>
        </w:rPr>
        <w:tab/>
        <w:t>–   א</w:t>
      </w:r>
      <w:r>
        <w:rPr>
          <w:rFonts w:hint="cs"/>
          <w:rtl/>
        </w:rPr>
        <w:t xml:space="preserve">ינה </w:t>
      </w:r>
      <w:bookmarkStart w:id="5784" w:name="_ETM_Q13_504347"/>
      <w:bookmarkEnd w:id="5784"/>
      <w:r>
        <w:rPr>
          <w:rFonts w:hint="cs"/>
          <w:rtl/>
        </w:rPr>
        <w:t>נוכחת</w:t>
      </w:r>
    </w:p>
    <w:p w:rsidR="00BC31FD" w:rsidRDefault="00BC31FD" w:rsidP="008670AA">
      <w:pPr>
        <w:rPr>
          <w:rtl/>
        </w:rPr>
      </w:pPr>
      <w:r>
        <w:rPr>
          <w:rtl/>
        </w:rPr>
        <w:t>יצחק שמעון וסרלאוף</w:t>
      </w:r>
      <w:r>
        <w:rPr>
          <w:rtl/>
        </w:rPr>
        <w:tab/>
        <w:t>–   א</w:t>
      </w:r>
      <w:r>
        <w:rPr>
          <w:rFonts w:hint="cs"/>
          <w:rtl/>
        </w:rPr>
        <w:t>ינו נוכח</w:t>
      </w:r>
    </w:p>
    <w:p w:rsidR="00BC31FD" w:rsidRDefault="00BC31FD" w:rsidP="008670AA">
      <w:pPr>
        <w:rPr>
          <w:rtl/>
        </w:rPr>
      </w:pPr>
      <w:r>
        <w:rPr>
          <w:rtl/>
        </w:rPr>
        <w:t>יאסר חוג'יראת</w:t>
      </w:r>
      <w:r>
        <w:rPr>
          <w:rtl/>
        </w:rPr>
        <w:tab/>
      </w:r>
      <w:r>
        <w:rPr>
          <w:rtl/>
        </w:rPr>
        <w:tab/>
        <w:t>–   א</w:t>
      </w:r>
      <w:r>
        <w:rPr>
          <w:rFonts w:hint="cs"/>
          <w:rtl/>
        </w:rPr>
        <w:t>ינו נוכח</w:t>
      </w:r>
    </w:p>
    <w:p w:rsidR="00BC31FD" w:rsidRDefault="00BC31FD" w:rsidP="008670AA">
      <w:pPr>
        <w:rPr>
          <w:rtl/>
        </w:rPr>
      </w:pPr>
      <w:r>
        <w:rPr>
          <w:rtl/>
        </w:rPr>
        <w:t>אימאן ח'טיב יאסין</w:t>
      </w:r>
      <w:r>
        <w:rPr>
          <w:rtl/>
        </w:rPr>
        <w:tab/>
        <w:t>–   א</w:t>
      </w:r>
      <w:r>
        <w:rPr>
          <w:rFonts w:hint="cs"/>
          <w:rtl/>
        </w:rPr>
        <w:t>ינה נוכחת</w:t>
      </w:r>
    </w:p>
    <w:p w:rsidR="00BC31FD" w:rsidRDefault="00BC31FD" w:rsidP="008670AA">
      <w:pPr>
        <w:rPr>
          <w:rtl/>
        </w:rPr>
      </w:pPr>
      <w:r>
        <w:rPr>
          <w:rtl/>
        </w:rPr>
        <w:t>ווליד טאהא</w:t>
      </w:r>
      <w:r>
        <w:rPr>
          <w:rtl/>
        </w:rPr>
        <w:tab/>
      </w:r>
      <w:r>
        <w:rPr>
          <w:rtl/>
        </w:rPr>
        <w:tab/>
        <w:t>–   א</w:t>
      </w:r>
      <w:r>
        <w:rPr>
          <w:rFonts w:hint="cs"/>
          <w:rtl/>
        </w:rPr>
        <w:t>ינו נוכח</w:t>
      </w:r>
    </w:p>
    <w:p w:rsidR="00BC31FD" w:rsidRDefault="00BC31FD" w:rsidP="008670AA">
      <w:pPr>
        <w:rPr>
          <w:rtl/>
        </w:rPr>
      </w:pPr>
      <w:r>
        <w:rPr>
          <w:rtl/>
        </w:rPr>
        <w:t>בועז טופורובסקי</w:t>
      </w:r>
      <w:r>
        <w:rPr>
          <w:rtl/>
        </w:rPr>
        <w:tab/>
      </w:r>
      <w:r>
        <w:rPr>
          <w:rtl/>
        </w:rPr>
        <w:tab/>
        <w:t>–   א</w:t>
      </w:r>
      <w:r>
        <w:rPr>
          <w:rFonts w:hint="cs"/>
          <w:rtl/>
        </w:rPr>
        <w:t>ינו נוכח</w:t>
      </w:r>
      <w:bookmarkStart w:id="5785" w:name="_ETM_Q13_510001"/>
      <w:bookmarkEnd w:id="5785"/>
    </w:p>
    <w:p w:rsidR="00BC31FD" w:rsidRDefault="00BC31FD" w:rsidP="008670AA">
      <w:pPr>
        <w:rPr>
          <w:rtl/>
        </w:rPr>
      </w:pPr>
      <w:r>
        <w:rPr>
          <w:rtl/>
        </w:rPr>
        <w:t>משה טור פז</w:t>
      </w:r>
      <w:r>
        <w:rPr>
          <w:rtl/>
        </w:rPr>
        <w:tab/>
      </w:r>
      <w:r>
        <w:rPr>
          <w:rtl/>
        </w:rPr>
        <w:tab/>
        <w:t>–   א</w:t>
      </w:r>
      <w:r>
        <w:rPr>
          <w:rFonts w:hint="cs"/>
          <w:rtl/>
        </w:rPr>
        <w:t>ינו נוכח</w:t>
      </w:r>
    </w:p>
    <w:p w:rsidR="00BC31FD" w:rsidRDefault="00BC31FD" w:rsidP="008670AA">
      <w:pPr>
        <w:rPr>
          <w:rtl/>
        </w:rPr>
      </w:pPr>
      <w:r>
        <w:rPr>
          <w:rtl/>
        </w:rPr>
        <w:t>אחמד טיבי</w:t>
      </w:r>
      <w:r>
        <w:rPr>
          <w:rtl/>
        </w:rPr>
        <w:tab/>
      </w:r>
      <w:r>
        <w:rPr>
          <w:rtl/>
        </w:rPr>
        <w:tab/>
        <w:t>–   א</w:t>
      </w:r>
      <w:r>
        <w:rPr>
          <w:rFonts w:hint="cs"/>
          <w:rtl/>
        </w:rPr>
        <w:t>ינו נוכח</w:t>
      </w:r>
    </w:p>
    <w:p w:rsidR="00BC31FD" w:rsidRDefault="00BC31FD" w:rsidP="008670AA">
      <w:pPr>
        <w:rPr>
          <w:rtl/>
        </w:rPr>
      </w:pPr>
      <w:r>
        <w:rPr>
          <w:rtl/>
        </w:rPr>
        <w:t>יוסף טייב</w:t>
      </w:r>
      <w:r>
        <w:rPr>
          <w:rtl/>
        </w:rPr>
        <w:tab/>
      </w:r>
      <w:r>
        <w:rPr>
          <w:rtl/>
        </w:rPr>
        <w:tab/>
        <w:t>–   א</w:t>
      </w:r>
      <w:r>
        <w:rPr>
          <w:rFonts w:hint="cs"/>
          <w:rtl/>
        </w:rPr>
        <w:t>ינו נוכח</w:t>
      </w:r>
    </w:p>
    <w:p w:rsidR="00BC31FD" w:rsidRDefault="00BC31FD" w:rsidP="008670AA">
      <w:pPr>
        <w:rPr>
          <w:rtl/>
        </w:rPr>
      </w:pPr>
      <w:r>
        <w:rPr>
          <w:rtl/>
        </w:rPr>
        <w:t>אוהד טל</w:t>
      </w:r>
      <w:r>
        <w:rPr>
          <w:rtl/>
        </w:rPr>
        <w:tab/>
      </w:r>
      <w:r>
        <w:rPr>
          <w:rtl/>
        </w:rPr>
        <w:tab/>
      </w:r>
      <w:r>
        <w:rPr>
          <w:rtl/>
        </w:rPr>
        <w:tab/>
        <w:t>–   א</w:t>
      </w:r>
      <w:r>
        <w:rPr>
          <w:rFonts w:hint="cs"/>
          <w:rtl/>
        </w:rPr>
        <w:t>ינו נוכח</w:t>
      </w:r>
    </w:p>
    <w:p w:rsidR="00BC31FD" w:rsidRDefault="00BC31FD" w:rsidP="008670AA">
      <w:pPr>
        <w:rPr>
          <w:rtl/>
        </w:rPr>
      </w:pPr>
      <w:r>
        <w:rPr>
          <w:rtl/>
        </w:rPr>
        <w:t>יעקב טסלר</w:t>
      </w:r>
      <w:r>
        <w:rPr>
          <w:rtl/>
        </w:rPr>
        <w:tab/>
      </w:r>
      <w:r>
        <w:rPr>
          <w:rtl/>
        </w:rPr>
        <w:tab/>
        <w:t>–   א</w:t>
      </w:r>
      <w:r>
        <w:rPr>
          <w:rFonts w:hint="cs"/>
          <w:rtl/>
        </w:rPr>
        <w:t>ינו נוכח</w:t>
      </w:r>
      <w:bookmarkStart w:id="5786" w:name="_ETM_Q13_521961"/>
      <w:bookmarkEnd w:id="5786"/>
    </w:p>
    <w:p w:rsidR="00BC31FD" w:rsidRDefault="00BC31FD" w:rsidP="008670AA">
      <w:pPr>
        <w:rPr>
          <w:rtl/>
        </w:rPr>
      </w:pPr>
      <w:r>
        <w:rPr>
          <w:rtl/>
        </w:rPr>
        <w:t>חילי טרופר</w:t>
      </w:r>
      <w:r>
        <w:rPr>
          <w:rtl/>
        </w:rPr>
        <w:tab/>
      </w:r>
      <w:r>
        <w:rPr>
          <w:rtl/>
        </w:rPr>
        <w:tab/>
        <w:t>–   א</w:t>
      </w:r>
      <w:r>
        <w:rPr>
          <w:rFonts w:hint="cs"/>
          <w:rtl/>
        </w:rPr>
        <w:t>ינו נוכח</w:t>
      </w:r>
    </w:p>
    <w:p w:rsidR="00BC31FD" w:rsidRDefault="00BC31FD" w:rsidP="008670AA">
      <w:pPr>
        <w:rPr>
          <w:rtl/>
        </w:rPr>
      </w:pPr>
      <w:r>
        <w:rPr>
          <w:rtl/>
        </w:rPr>
        <w:t>אלמוג כהן</w:t>
      </w:r>
      <w:r>
        <w:rPr>
          <w:rtl/>
        </w:rPr>
        <w:tab/>
      </w:r>
      <w:r>
        <w:rPr>
          <w:rtl/>
        </w:rPr>
        <w:tab/>
        <w:t>–   א</w:t>
      </w:r>
      <w:r>
        <w:rPr>
          <w:rFonts w:hint="cs"/>
          <w:rtl/>
        </w:rPr>
        <w:t>ינו נוכח</w:t>
      </w:r>
    </w:p>
    <w:p w:rsidR="00BC31FD" w:rsidRDefault="00BC31FD" w:rsidP="008670AA">
      <w:pPr>
        <w:rPr>
          <w:rtl/>
        </w:rPr>
      </w:pPr>
      <w:r>
        <w:rPr>
          <w:rtl/>
        </w:rPr>
        <w:t>מאיר כהן</w:t>
      </w:r>
      <w:r>
        <w:rPr>
          <w:rtl/>
        </w:rPr>
        <w:tab/>
      </w:r>
      <w:r>
        <w:rPr>
          <w:rtl/>
        </w:rPr>
        <w:tab/>
        <w:t>–   א</w:t>
      </w:r>
      <w:r>
        <w:rPr>
          <w:rFonts w:hint="cs"/>
          <w:rtl/>
        </w:rPr>
        <w:t>ינו נוכח</w:t>
      </w:r>
    </w:p>
    <w:p w:rsidR="00BC31FD" w:rsidRDefault="00BC31FD" w:rsidP="008670AA">
      <w:pPr>
        <w:rPr>
          <w:rtl/>
        </w:rPr>
      </w:pPr>
      <w:r>
        <w:rPr>
          <w:rtl/>
        </w:rPr>
        <w:t>מירב כהן</w:t>
      </w:r>
      <w:r>
        <w:rPr>
          <w:rtl/>
        </w:rPr>
        <w:tab/>
      </w:r>
      <w:r>
        <w:rPr>
          <w:rtl/>
        </w:rPr>
        <w:tab/>
        <w:t>–   א</w:t>
      </w:r>
      <w:r>
        <w:rPr>
          <w:rFonts w:hint="cs"/>
          <w:rtl/>
        </w:rPr>
        <w:t>ינה נוכחת</w:t>
      </w:r>
    </w:p>
    <w:p w:rsidR="00BC31FD" w:rsidRDefault="00BC31FD" w:rsidP="008670AA">
      <w:pPr>
        <w:rPr>
          <w:rtl/>
        </w:rPr>
      </w:pPr>
      <w:r>
        <w:rPr>
          <w:rtl/>
        </w:rPr>
        <w:t>מתן כהנא</w:t>
      </w:r>
      <w:r>
        <w:rPr>
          <w:rtl/>
        </w:rPr>
        <w:tab/>
      </w:r>
      <w:r>
        <w:rPr>
          <w:rtl/>
        </w:rPr>
        <w:tab/>
        <w:t>–   א</w:t>
      </w:r>
      <w:r>
        <w:rPr>
          <w:rFonts w:hint="cs"/>
          <w:rtl/>
        </w:rPr>
        <w:t>ינו נוכח</w:t>
      </w:r>
    </w:p>
    <w:p w:rsidR="00BC31FD" w:rsidRDefault="00BC31FD" w:rsidP="008670AA">
      <w:pPr>
        <w:rPr>
          <w:rtl/>
        </w:rPr>
      </w:pPr>
      <w:r>
        <w:rPr>
          <w:rtl/>
        </w:rPr>
        <w:t>עופר כסיף</w:t>
      </w:r>
      <w:r>
        <w:rPr>
          <w:rtl/>
        </w:rPr>
        <w:tab/>
      </w:r>
      <w:r>
        <w:rPr>
          <w:rtl/>
        </w:rPr>
        <w:tab/>
        <w:t>–   א</w:t>
      </w:r>
      <w:r>
        <w:rPr>
          <w:rFonts w:hint="cs"/>
          <w:rtl/>
        </w:rPr>
        <w:t>ינו נוכח</w:t>
      </w:r>
    </w:p>
    <w:p w:rsidR="00BC31FD" w:rsidRDefault="00BC31FD" w:rsidP="008670AA">
      <w:pPr>
        <w:rPr>
          <w:rtl/>
        </w:rPr>
      </w:pPr>
      <w:r>
        <w:rPr>
          <w:rtl/>
        </w:rPr>
        <w:t>אופיר כץ</w:t>
      </w:r>
      <w:r>
        <w:rPr>
          <w:rtl/>
        </w:rPr>
        <w:tab/>
      </w:r>
      <w:r>
        <w:rPr>
          <w:rtl/>
        </w:rPr>
        <w:tab/>
        <w:t>–   ב</w:t>
      </w:r>
      <w:r>
        <w:rPr>
          <w:rFonts w:hint="cs"/>
          <w:rtl/>
        </w:rPr>
        <w:t>עד</w:t>
      </w:r>
    </w:p>
    <w:p w:rsidR="00BC31FD" w:rsidRDefault="00BC31FD" w:rsidP="008670AA">
      <w:pPr>
        <w:rPr>
          <w:rtl/>
        </w:rPr>
      </w:pPr>
      <w:r>
        <w:rPr>
          <w:rtl/>
        </w:rPr>
        <w:t>ישראל כץ</w:t>
      </w:r>
      <w:r>
        <w:rPr>
          <w:rtl/>
        </w:rPr>
        <w:tab/>
      </w:r>
      <w:r>
        <w:rPr>
          <w:rtl/>
        </w:rPr>
        <w:tab/>
        <w:t>–   א</w:t>
      </w:r>
      <w:r>
        <w:rPr>
          <w:rFonts w:hint="cs"/>
          <w:rtl/>
        </w:rPr>
        <w:t>ינו נוכח</w:t>
      </w:r>
    </w:p>
    <w:p w:rsidR="00BC31FD" w:rsidRDefault="00BC31FD" w:rsidP="008670AA">
      <w:pPr>
        <w:rPr>
          <w:rtl/>
        </w:rPr>
      </w:pPr>
      <w:r>
        <w:rPr>
          <w:rtl/>
        </w:rPr>
        <w:t>רון כץ</w:t>
      </w:r>
      <w:r>
        <w:rPr>
          <w:rtl/>
        </w:rPr>
        <w:tab/>
      </w:r>
      <w:r>
        <w:rPr>
          <w:rtl/>
        </w:rPr>
        <w:tab/>
      </w:r>
      <w:r>
        <w:rPr>
          <w:rtl/>
        </w:rPr>
        <w:tab/>
        <w:t>–   א</w:t>
      </w:r>
      <w:r>
        <w:rPr>
          <w:rFonts w:hint="cs"/>
          <w:rtl/>
        </w:rPr>
        <w:t>ינו נוכח</w:t>
      </w:r>
    </w:p>
    <w:p w:rsidR="00BC31FD" w:rsidRDefault="00BC31FD" w:rsidP="008670AA">
      <w:pPr>
        <w:rPr>
          <w:rtl/>
        </w:rPr>
      </w:pPr>
      <w:r>
        <w:rPr>
          <w:rtl/>
        </w:rPr>
        <w:t>יוראי להב הרצנו</w:t>
      </w:r>
      <w:r>
        <w:rPr>
          <w:rtl/>
        </w:rPr>
        <w:tab/>
      </w:r>
      <w:r>
        <w:rPr>
          <w:rtl/>
        </w:rPr>
        <w:tab/>
        <w:t>–   א</w:t>
      </w:r>
      <w:r>
        <w:rPr>
          <w:rFonts w:hint="cs"/>
          <w:rtl/>
        </w:rPr>
        <w:t>ינו נוכח</w:t>
      </w:r>
    </w:p>
    <w:p w:rsidR="00BC31FD" w:rsidRDefault="00BC31FD" w:rsidP="008670AA">
      <w:pPr>
        <w:rPr>
          <w:rtl/>
        </w:rPr>
      </w:pPr>
      <w:r>
        <w:rPr>
          <w:rtl/>
        </w:rPr>
        <w:t>ירון לוי</w:t>
      </w:r>
      <w:r>
        <w:rPr>
          <w:rtl/>
        </w:rPr>
        <w:tab/>
      </w:r>
      <w:r>
        <w:rPr>
          <w:rtl/>
        </w:rPr>
        <w:tab/>
      </w:r>
      <w:r>
        <w:rPr>
          <w:rtl/>
        </w:rPr>
        <w:tab/>
        <w:t>–   א</w:t>
      </w:r>
      <w:r>
        <w:rPr>
          <w:rFonts w:hint="cs"/>
          <w:rtl/>
        </w:rPr>
        <w:t>ינו נוכח</w:t>
      </w:r>
    </w:p>
    <w:p w:rsidR="00BC31FD" w:rsidRDefault="00BC31FD" w:rsidP="008670AA">
      <w:pPr>
        <w:rPr>
          <w:rtl/>
        </w:rPr>
      </w:pPr>
      <w:r>
        <w:rPr>
          <w:rtl/>
        </w:rPr>
        <w:t>מיקי לוי</w:t>
      </w:r>
      <w:r>
        <w:rPr>
          <w:rtl/>
        </w:rPr>
        <w:tab/>
      </w:r>
      <w:r>
        <w:rPr>
          <w:rtl/>
        </w:rPr>
        <w:tab/>
      </w:r>
      <w:r>
        <w:rPr>
          <w:rtl/>
        </w:rPr>
        <w:tab/>
        <w:t>–   א</w:t>
      </w:r>
      <w:r>
        <w:rPr>
          <w:rFonts w:hint="cs"/>
          <w:rtl/>
        </w:rPr>
        <w:t>ינו נוכח</w:t>
      </w:r>
    </w:p>
    <w:p w:rsidR="00BC31FD" w:rsidRDefault="00BC31FD" w:rsidP="008670AA">
      <w:pPr>
        <w:rPr>
          <w:rtl/>
        </w:rPr>
      </w:pPr>
      <w:r>
        <w:rPr>
          <w:rtl/>
        </w:rPr>
        <w:t>יריב לוין</w:t>
      </w:r>
      <w:r>
        <w:rPr>
          <w:rtl/>
        </w:rPr>
        <w:tab/>
      </w:r>
      <w:r>
        <w:rPr>
          <w:rtl/>
        </w:rPr>
        <w:tab/>
      </w:r>
      <w:r>
        <w:rPr>
          <w:rtl/>
        </w:rPr>
        <w:tab/>
        <w:t>–   א</w:t>
      </w:r>
      <w:r>
        <w:rPr>
          <w:rFonts w:hint="cs"/>
          <w:rtl/>
        </w:rPr>
        <w:t>ינו נוכח</w:t>
      </w:r>
    </w:p>
    <w:p w:rsidR="00BC31FD" w:rsidRDefault="00BC31FD" w:rsidP="008670AA">
      <w:pPr>
        <w:rPr>
          <w:rtl/>
        </w:rPr>
      </w:pPr>
      <w:r>
        <w:rPr>
          <w:rtl/>
        </w:rPr>
        <w:t>נעמה לזימי</w:t>
      </w:r>
      <w:r>
        <w:rPr>
          <w:rtl/>
        </w:rPr>
        <w:tab/>
      </w:r>
      <w:r>
        <w:rPr>
          <w:rtl/>
        </w:rPr>
        <w:tab/>
        <w:t>–   א</w:t>
      </w:r>
      <w:r>
        <w:rPr>
          <w:rFonts w:hint="cs"/>
          <w:rtl/>
        </w:rPr>
        <w:t>ינה נוכחת</w:t>
      </w:r>
    </w:p>
    <w:p w:rsidR="00BC31FD" w:rsidRDefault="00BC31FD" w:rsidP="008670AA">
      <w:pPr>
        <w:rPr>
          <w:rtl/>
        </w:rPr>
      </w:pPr>
      <w:r>
        <w:rPr>
          <w:rtl/>
        </w:rPr>
        <w:t>אביגדור ליברמן</w:t>
      </w:r>
      <w:r>
        <w:rPr>
          <w:rtl/>
        </w:rPr>
        <w:tab/>
      </w:r>
      <w:r>
        <w:rPr>
          <w:rtl/>
        </w:rPr>
        <w:tab/>
        <w:t>–   א</w:t>
      </w:r>
      <w:r>
        <w:rPr>
          <w:rFonts w:hint="cs"/>
          <w:rtl/>
        </w:rPr>
        <w:t>ינו נוכח</w:t>
      </w:r>
    </w:p>
    <w:p w:rsidR="00BC31FD" w:rsidRDefault="00BC31FD" w:rsidP="008670AA">
      <w:pPr>
        <w:rPr>
          <w:rtl/>
        </w:rPr>
      </w:pPr>
      <w:r>
        <w:rPr>
          <w:rtl/>
        </w:rPr>
        <w:t>יאיר לפיד</w:t>
      </w:r>
      <w:r>
        <w:rPr>
          <w:rtl/>
        </w:rPr>
        <w:tab/>
      </w:r>
      <w:r>
        <w:rPr>
          <w:rtl/>
        </w:rPr>
        <w:tab/>
        <w:t>–   א</w:t>
      </w:r>
      <w:r>
        <w:rPr>
          <w:rFonts w:hint="cs"/>
          <w:rtl/>
        </w:rPr>
        <w:t>ינו נוכח</w:t>
      </w:r>
    </w:p>
    <w:p w:rsidR="00BC31FD" w:rsidRDefault="00BC31FD" w:rsidP="008670AA">
      <w:pPr>
        <w:rPr>
          <w:rtl/>
        </w:rPr>
      </w:pPr>
      <w:r>
        <w:rPr>
          <w:rtl/>
        </w:rPr>
        <w:t>סימון מושיאשוילי</w:t>
      </w:r>
      <w:r>
        <w:rPr>
          <w:rtl/>
        </w:rPr>
        <w:tab/>
      </w:r>
      <w:r>
        <w:rPr>
          <w:rtl/>
        </w:rPr>
        <w:tab/>
        <w:t>–   ב</w:t>
      </w:r>
      <w:r>
        <w:rPr>
          <w:rFonts w:hint="cs"/>
          <w:rtl/>
        </w:rPr>
        <w:t>עד</w:t>
      </w:r>
    </w:p>
    <w:p w:rsidR="00BC31FD" w:rsidRDefault="00BC31FD" w:rsidP="008670AA">
      <w:pPr>
        <w:rPr>
          <w:rtl/>
        </w:rPr>
      </w:pPr>
      <w:r>
        <w:rPr>
          <w:rtl/>
        </w:rPr>
        <w:t>טטיאנה מזרסקי</w:t>
      </w:r>
      <w:r>
        <w:rPr>
          <w:rtl/>
        </w:rPr>
        <w:tab/>
      </w:r>
      <w:r>
        <w:rPr>
          <w:rtl/>
        </w:rPr>
        <w:tab/>
        <w:t>–   א</w:t>
      </w:r>
      <w:r>
        <w:rPr>
          <w:rFonts w:hint="cs"/>
          <w:rtl/>
        </w:rPr>
        <w:t>ינה נוכחת</w:t>
      </w:r>
    </w:p>
    <w:p w:rsidR="00BC31FD" w:rsidRDefault="00BC31FD" w:rsidP="008670AA">
      <w:pPr>
        <w:rPr>
          <w:rtl/>
        </w:rPr>
      </w:pPr>
      <w:r>
        <w:rPr>
          <w:rtl/>
        </w:rPr>
        <w:t>מרב מיכאלי</w:t>
      </w:r>
      <w:r>
        <w:rPr>
          <w:rtl/>
        </w:rPr>
        <w:tab/>
      </w:r>
      <w:r>
        <w:rPr>
          <w:rtl/>
        </w:rPr>
        <w:tab/>
        <w:t>–   א</w:t>
      </w:r>
      <w:r>
        <w:rPr>
          <w:rFonts w:hint="cs"/>
          <w:rtl/>
        </w:rPr>
        <w:t>ינה נוכחת</w:t>
      </w:r>
    </w:p>
    <w:p w:rsidR="00BC31FD" w:rsidRDefault="00BC31FD" w:rsidP="008670AA">
      <w:pPr>
        <w:rPr>
          <w:rtl/>
        </w:rPr>
      </w:pPr>
      <w:r>
        <w:rPr>
          <w:rtl/>
        </w:rPr>
        <w:t>שלי טל מירון</w:t>
      </w:r>
      <w:r>
        <w:rPr>
          <w:rtl/>
        </w:rPr>
        <w:tab/>
      </w:r>
      <w:r>
        <w:rPr>
          <w:rtl/>
        </w:rPr>
        <w:tab/>
        <w:t>–   א</w:t>
      </w:r>
      <w:r>
        <w:rPr>
          <w:rFonts w:hint="cs"/>
          <w:rtl/>
        </w:rPr>
        <w:t>ינה נוכחת</w:t>
      </w:r>
    </w:p>
    <w:p w:rsidR="00BC31FD" w:rsidRDefault="00BC31FD" w:rsidP="008670AA">
      <w:pPr>
        <w:rPr>
          <w:rtl/>
        </w:rPr>
      </w:pPr>
      <w:r>
        <w:rPr>
          <w:rtl/>
        </w:rPr>
        <w:t>יונתן מישרקי</w:t>
      </w:r>
      <w:r>
        <w:rPr>
          <w:rtl/>
        </w:rPr>
        <w:tab/>
      </w:r>
      <w:r>
        <w:rPr>
          <w:rtl/>
        </w:rPr>
        <w:tab/>
        <w:t>–   א</w:t>
      </w:r>
      <w:r>
        <w:rPr>
          <w:rFonts w:hint="cs"/>
          <w:rtl/>
        </w:rPr>
        <w:t>ינו נוכח</w:t>
      </w:r>
    </w:p>
    <w:p w:rsidR="00BC31FD" w:rsidRDefault="00BC31FD" w:rsidP="008670AA">
      <w:pPr>
        <w:rPr>
          <w:rtl/>
        </w:rPr>
      </w:pPr>
      <w:r>
        <w:rPr>
          <w:rtl/>
        </w:rPr>
        <w:t>חנוך דב מלביצקי</w:t>
      </w:r>
      <w:r>
        <w:rPr>
          <w:rtl/>
        </w:rPr>
        <w:tab/>
      </w:r>
      <w:r>
        <w:rPr>
          <w:rtl/>
        </w:rPr>
        <w:tab/>
        <w:t>–   א</w:t>
      </w:r>
      <w:r>
        <w:rPr>
          <w:rFonts w:hint="cs"/>
          <w:rtl/>
        </w:rPr>
        <w:t>ינו נוכח</w:t>
      </w:r>
    </w:p>
    <w:p w:rsidR="00BC31FD" w:rsidRDefault="00BC31FD" w:rsidP="008670AA">
      <w:pPr>
        <w:rPr>
          <w:rtl/>
        </w:rPr>
      </w:pPr>
      <w:r>
        <w:rPr>
          <w:rtl/>
        </w:rPr>
        <w:t>ארז מלול</w:t>
      </w:r>
      <w:r>
        <w:rPr>
          <w:rtl/>
        </w:rPr>
        <w:tab/>
      </w:r>
      <w:r>
        <w:rPr>
          <w:rtl/>
        </w:rPr>
        <w:tab/>
        <w:t>–   ב</w:t>
      </w:r>
      <w:r>
        <w:rPr>
          <w:rFonts w:hint="cs"/>
          <w:rtl/>
        </w:rPr>
        <w:t>עד</w:t>
      </w:r>
    </w:p>
    <w:p w:rsidR="00BC31FD" w:rsidRDefault="00BC31FD" w:rsidP="008670AA">
      <w:pPr>
        <w:rPr>
          <w:rtl/>
        </w:rPr>
      </w:pPr>
      <w:r>
        <w:rPr>
          <w:rtl/>
        </w:rPr>
        <w:t>יוליה מלינובסקי</w:t>
      </w:r>
      <w:r>
        <w:rPr>
          <w:rtl/>
        </w:rPr>
        <w:tab/>
      </w:r>
      <w:r>
        <w:rPr>
          <w:rtl/>
        </w:rPr>
        <w:tab/>
        <w:t>–   א</w:t>
      </w:r>
      <w:r>
        <w:rPr>
          <w:rFonts w:hint="cs"/>
          <w:rtl/>
        </w:rPr>
        <w:t>ינה נוכחת</w:t>
      </w:r>
    </w:p>
    <w:p w:rsidR="00BC31FD" w:rsidRDefault="00BC31FD" w:rsidP="008670AA">
      <w:pPr>
        <w:rPr>
          <w:rtl/>
        </w:rPr>
      </w:pPr>
      <w:r>
        <w:rPr>
          <w:rtl/>
        </w:rPr>
        <w:t>מיכאל מלכיאלי</w:t>
      </w:r>
      <w:r>
        <w:rPr>
          <w:rtl/>
        </w:rPr>
        <w:tab/>
      </w:r>
      <w:r>
        <w:rPr>
          <w:rtl/>
        </w:rPr>
        <w:tab/>
        <w:t>–   א</w:t>
      </w:r>
      <w:r>
        <w:rPr>
          <w:rFonts w:hint="cs"/>
          <w:rtl/>
        </w:rPr>
        <w:t>ינו נוכח</w:t>
      </w:r>
    </w:p>
    <w:p w:rsidR="00BC31FD" w:rsidRDefault="00BC31FD" w:rsidP="008670AA">
      <w:pPr>
        <w:rPr>
          <w:rtl/>
        </w:rPr>
      </w:pPr>
      <w:r>
        <w:rPr>
          <w:rtl/>
        </w:rPr>
        <w:t>צגה מלקו</w:t>
      </w:r>
      <w:r>
        <w:rPr>
          <w:rtl/>
        </w:rPr>
        <w:tab/>
      </w:r>
      <w:r>
        <w:rPr>
          <w:rtl/>
        </w:rPr>
        <w:tab/>
        <w:t>–   א</w:t>
      </w:r>
      <w:r>
        <w:rPr>
          <w:rFonts w:hint="cs"/>
          <w:rtl/>
        </w:rPr>
        <w:t>ינה נוכחת</w:t>
      </w:r>
    </w:p>
    <w:p w:rsidR="00BC31FD" w:rsidRDefault="00BC31FD" w:rsidP="008670AA">
      <w:pPr>
        <w:rPr>
          <w:rtl/>
        </w:rPr>
      </w:pPr>
      <w:r>
        <w:rPr>
          <w:rtl/>
        </w:rPr>
        <w:t>אבי מעוז</w:t>
      </w:r>
      <w:r>
        <w:rPr>
          <w:rtl/>
        </w:rPr>
        <w:tab/>
      </w:r>
      <w:r>
        <w:rPr>
          <w:rtl/>
        </w:rPr>
        <w:tab/>
        <w:t>–   א</w:t>
      </w:r>
      <w:r>
        <w:rPr>
          <w:rFonts w:hint="cs"/>
          <w:rtl/>
        </w:rPr>
        <w:t>ינו נוכח</w:t>
      </w:r>
    </w:p>
    <w:p w:rsidR="00BC31FD" w:rsidRDefault="00BC31FD" w:rsidP="008670AA">
      <w:pPr>
        <w:rPr>
          <w:rtl/>
        </w:rPr>
      </w:pPr>
      <w:bookmarkStart w:id="5787" w:name="_ETM_Q13_577371"/>
      <w:bookmarkEnd w:id="5787"/>
      <w:r>
        <w:rPr>
          <w:rtl/>
        </w:rPr>
        <w:t>שרון ניר</w:t>
      </w:r>
      <w:r>
        <w:rPr>
          <w:rtl/>
        </w:rPr>
        <w:tab/>
      </w:r>
      <w:r>
        <w:rPr>
          <w:rtl/>
        </w:rPr>
        <w:tab/>
      </w:r>
      <w:r>
        <w:rPr>
          <w:rtl/>
        </w:rPr>
        <w:tab/>
        <w:t>–   ב</w:t>
      </w:r>
      <w:r>
        <w:rPr>
          <w:rFonts w:hint="cs"/>
          <w:rtl/>
        </w:rPr>
        <w:t>עד</w:t>
      </w:r>
    </w:p>
    <w:p w:rsidR="00BC31FD" w:rsidRDefault="00BC31FD" w:rsidP="008670AA">
      <w:pPr>
        <w:rPr>
          <w:rtl/>
        </w:rPr>
      </w:pPr>
      <w:r>
        <w:rPr>
          <w:rtl/>
        </w:rPr>
        <w:t>בנימין נתניהו</w:t>
      </w:r>
      <w:r>
        <w:rPr>
          <w:rtl/>
        </w:rPr>
        <w:tab/>
      </w:r>
      <w:r>
        <w:rPr>
          <w:rtl/>
        </w:rPr>
        <w:tab/>
        <w:t>–   א</w:t>
      </w:r>
      <w:r>
        <w:rPr>
          <w:rFonts w:hint="cs"/>
          <w:rtl/>
        </w:rPr>
        <w:t>ינו נוכח</w:t>
      </w:r>
    </w:p>
    <w:p w:rsidR="00BC31FD" w:rsidRDefault="00BC31FD" w:rsidP="008670AA">
      <w:pPr>
        <w:rPr>
          <w:rtl/>
        </w:rPr>
      </w:pPr>
      <w:r>
        <w:rPr>
          <w:rtl/>
        </w:rPr>
        <w:t>יואב סגלוביץ'</w:t>
      </w:r>
      <w:r>
        <w:rPr>
          <w:rtl/>
        </w:rPr>
        <w:tab/>
      </w:r>
      <w:r>
        <w:rPr>
          <w:rtl/>
        </w:rPr>
        <w:tab/>
        <w:t>–   א</w:t>
      </w:r>
      <w:r>
        <w:rPr>
          <w:rFonts w:hint="cs"/>
          <w:rtl/>
        </w:rPr>
        <w:t>ינו נוכח</w:t>
      </w:r>
    </w:p>
    <w:p w:rsidR="00BC31FD" w:rsidRDefault="00BC31FD" w:rsidP="008670AA">
      <w:pPr>
        <w:rPr>
          <w:rtl/>
        </w:rPr>
      </w:pPr>
      <w:r>
        <w:rPr>
          <w:rtl/>
        </w:rPr>
        <w:t>יבגני סובה</w:t>
      </w:r>
      <w:r>
        <w:rPr>
          <w:rtl/>
        </w:rPr>
        <w:tab/>
      </w:r>
      <w:r>
        <w:rPr>
          <w:rtl/>
        </w:rPr>
        <w:tab/>
        <w:t>–   א</w:t>
      </w:r>
      <w:r>
        <w:rPr>
          <w:rFonts w:hint="cs"/>
          <w:rtl/>
        </w:rPr>
        <w:t>ינו נוכח</w:t>
      </w:r>
    </w:p>
    <w:p w:rsidR="00BC31FD" w:rsidRDefault="00BC31FD" w:rsidP="008670AA">
      <w:pPr>
        <w:rPr>
          <w:rtl/>
        </w:rPr>
      </w:pPr>
      <w:r>
        <w:rPr>
          <w:rtl/>
        </w:rPr>
        <w:t>צבי ידידיה סוכות</w:t>
      </w:r>
      <w:r>
        <w:rPr>
          <w:rtl/>
        </w:rPr>
        <w:tab/>
      </w:r>
      <w:r>
        <w:rPr>
          <w:rtl/>
        </w:rPr>
        <w:tab/>
        <w:t>–   א</w:t>
      </w:r>
      <w:r>
        <w:rPr>
          <w:rFonts w:hint="cs"/>
          <w:rtl/>
        </w:rPr>
        <w:t>ינו נוכח</w:t>
      </w:r>
    </w:p>
    <w:p w:rsidR="00BC31FD" w:rsidRDefault="00BC31FD" w:rsidP="008670AA">
      <w:pPr>
        <w:rPr>
          <w:rtl/>
        </w:rPr>
      </w:pPr>
      <w:r>
        <w:rPr>
          <w:rtl/>
        </w:rPr>
        <w:t>משה סולומון</w:t>
      </w:r>
      <w:r>
        <w:rPr>
          <w:rtl/>
        </w:rPr>
        <w:tab/>
      </w:r>
      <w:r>
        <w:rPr>
          <w:rtl/>
        </w:rPr>
        <w:tab/>
        <w:t>–   א</w:t>
      </w:r>
      <w:r>
        <w:rPr>
          <w:rFonts w:hint="cs"/>
          <w:rtl/>
        </w:rPr>
        <w:t>ינו נוכח</w:t>
      </w:r>
    </w:p>
    <w:p w:rsidR="00BC31FD" w:rsidRDefault="00BC31FD" w:rsidP="008670AA">
      <w:pPr>
        <w:rPr>
          <w:rtl/>
        </w:rPr>
      </w:pPr>
      <w:r>
        <w:rPr>
          <w:rtl/>
        </w:rPr>
        <w:t>לימור סון הר מלך</w:t>
      </w:r>
      <w:r>
        <w:rPr>
          <w:rtl/>
        </w:rPr>
        <w:tab/>
        <w:t>–   א</w:t>
      </w:r>
      <w:r>
        <w:rPr>
          <w:rFonts w:hint="cs"/>
          <w:rtl/>
        </w:rPr>
        <w:t>ינה נוכחת</w:t>
      </w:r>
    </w:p>
    <w:p w:rsidR="00BC31FD" w:rsidRDefault="00BC31FD" w:rsidP="008670AA">
      <w:pPr>
        <w:rPr>
          <w:rtl/>
        </w:rPr>
      </w:pPr>
      <w:r>
        <w:rPr>
          <w:rtl/>
        </w:rPr>
        <w:t>אופיר סופר</w:t>
      </w:r>
      <w:r>
        <w:rPr>
          <w:rtl/>
        </w:rPr>
        <w:tab/>
      </w:r>
      <w:r>
        <w:rPr>
          <w:rtl/>
        </w:rPr>
        <w:tab/>
        <w:t>–   א</w:t>
      </w:r>
      <w:r>
        <w:rPr>
          <w:rFonts w:hint="cs"/>
          <w:rtl/>
        </w:rPr>
        <w:t>ינו נוכח</w:t>
      </w:r>
    </w:p>
    <w:p w:rsidR="00BC31FD" w:rsidRDefault="00BC31FD" w:rsidP="008670AA">
      <w:pPr>
        <w:rPr>
          <w:rtl/>
        </w:rPr>
      </w:pPr>
      <w:r>
        <w:rPr>
          <w:rtl/>
        </w:rPr>
        <w:t>אורית מלכה סטרוק</w:t>
      </w:r>
      <w:r>
        <w:rPr>
          <w:rtl/>
        </w:rPr>
        <w:tab/>
        <w:t>–   א</w:t>
      </w:r>
      <w:r>
        <w:rPr>
          <w:rFonts w:hint="cs"/>
          <w:rtl/>
        </w:rPr>
        <w:t>ינה נוכחת</w:t>
      </w:r>
    </w:p>
    <w:p w:rsidR="00BC31FD" w:rsidRDefault="00BC31FD" w:rsidP="008670AA">
      <w:pPr>
        <w:rPr>
          <w:rtl/>
        </w:rPr>
      </w:pPr>
      <w:r>
        <w:rPr>
          <w:rtl/>
        </w:rPr>
        <w:t>משה סעדה</w:t>
      </w:r>
      <w:r>
        <w:rPr>
          <w:rtl/>
        </w:rPr>
        <w:tab/>
      </w:r>
      <w:r>
        <w:rPr>
          <w:rtl/>
        </w:rPr>
        <w:tab/>
        <w:t>–   א</w:t>
      </w:r>
      <w:r>
        <w:rPr>
          <w:rFonts w:hint="cs"/>
          <w:rtl/>
        </w:rPr>
        <w:t>ינו נוכח</w:t>
      </w:r>
      <w:r>
        <w:rPr>
          <w:rtl/>
        </w:rPr>
        <w:t xml:space="preserve"> </w:t>
      </w:r>
    </w:p>
    <w:p w:rsidR="00BC31FD" w:rsidRDefault="00BC31FD" w:rsidP="008670AA">
      <w:pPr>
        <w:rPr>
          <w:rtl/>
        </w:rPr>
      </w:pPr>
      <w:r>
        <w:rPr>
          <w:rtl/>
        </w:rPr>
        <w:t>גדעון סער</w:t>
      </w:r>
      <w:r>
        <w:rPr>
          <w:rtl/>
        </w:rPr>
        <w:tab/>
      </w:r>
      <w:r>
        <w:rPr>
          <w:rtl/>
        </w:rPr>
        <w:tab/>
        <w:t>–   א</w:t>
      </w:r>
      <w:r>
        <w:rPr>
          <w:rFonts w:hint="cs"/>
          <w:rtl/>
        </w:rPr>
        <w:t>ינו נוכח</w:t>
      </w:r>
    </w:p>
    <w:p w:rsidR="00BC31FD" w:rsidRDefault="00BC31FD" w:rsidP="008670AA">
      <w:pPr>
        <w:rPr>
          <w:rtl/>
        </w:rPr>
      </w:pPr>
      <w:r>
        <w:rPr>
          <w:rtl/>
        </w:rPr>
        <w:t>מנסור עבאס</w:t>
      </w:r>
      <w:r>
        <w:rPr>
          <w:rtl/>
        </w:rPr>
        <w:tab/>
      </w:r>
      <w:r>
        <w:rPr>
          <w:rtl/>
        </w:rPr>
        <w:tab/>
        <w:t>–   ב</w:t>
      </w:r>
      <w:r>
        <w:rPr>
          <w:rFonts w:hint="cs"/>
          <w:rtl/>
        </w:rPr>
        <w:t>עד</w:t>
      </w:r>
    </w:p>
    <w:p w:rsidR="00BC31FD" w:rsidRDefault="00BC31FD" w:rsidP="008670AA">
      <w:pPr>
        <w:rPr>
          <w:rtl/>
        </w:rPr>
      </w:pPr>
      <w:r>
        <w:rPr>
          <w:rtl/>
        </w:rPr>
        <w:t>איימן עודה</w:t>
      </w:r>
      <w:r>
        <w:rPr>
          <w:rtl/>
        </w:rPr>
        <w:tab/>
      </w:r>
      <w:r>
        <w:rPr>
          <w:rtl/>
        </w:rPr>
        <w:tab/>
        <w:t>–   ב</w:t>
      </w:r>
      <w:r>
        <w:rPr>
          <w:rFonts w:hint="cs"/>
          <w:rtl/>
        </w:rPr>
        <w:t>עד</w:t>
      </w:r>
    </w:p>
    <w:p w:rsidR="00BC31FD" w:rsidRDefault="00BC31FD" w:rsidP="008670AA">
      <w:pPr>
        <w:rPr>
          <w:rtl/>
        </w:rPr>
      </w:pPr>
      <w:r>
        <w:rPr>
          <w:rtl/>
        </w:rPr>
        <w:t>יוסף עטאונה</w:t>
      </w:r>
      <w:r>
        <w:rPr>
          <w:rtl/>
        </w:rPr>
        <w:tab/>
      </w:r>
      <w:r>
        <w:rPr>
          <w:rtl/>
        </w:rPr>
        <w:tab/>
        <w:t>–   ב</w:t>
      </w:r>
      <w:r>
        <w:rPr>
          <w:rFonts w:hint="cs"/>
          <w:rtl/>
        </w:rPr>
        <w:t>עד</w:t>
      </w:r>
    </w:p>
    <w:p w:rsidR="00BC31FD" w:rsidRDefault="00BC31FD" w:rsidP="008670AA">
      <w:pPr>
        <w:rPr>
          <w:rtl/>
        </w:rPr>
      </w:pPr>
      <w:r>
        <w:rPr>
          <w:rtl/>
        </w:rPr>
        <w:t>חוה אתי עטייה</w:t>
      </w:r>
      <w:r>
        <w:rPr>
          <w:rtl/>
        </w:rPr>
        <w:tab/>
      </w:r>
      <w:r>
        <w:rPr>
          <w:rtl/>
        </w:rPr>
        <w:tab/>
        <w:t>–   ב</w:t>
      </w:r>
      <w:r>
        <w:rPr>
          <w:rFonts w:hint="cs"/>
          <w:rtl/>
        </w:rPr>
        <w:t>עד</w:t>
      </w:r>
    </w:p>
    <w:p w:rsidR="00BC31FD" w:rsidRDefault="00BC31FD" w:rsidP="008670AA">
      <w:pPr>
        <w:rPr>
          <w:rtl/>
        </w:rPr>
      </w:pPr>
      <w:r>
        <w:rPr>
          <w:rtl/>
        </w:rPr>
        <w:t>חמד עמאר</w:t>
      </w:r>
      <w:r>
        <w:rPr>
          <w:rtl/>
        </w:rPr>
        <w:tab/>
      </w:r>
      <w:r>
        <w:rPr>
          <w:rtl/>
        </w:rPr>
        <w:tab/>
        <w:t>–   א</w:t>
      </w:r>
      <w:r>
        <w:rPr>
          <w:rFonts w:hint="cs"/>
          <w:rtl/>
        </w:rPr>
        <w:t>ינו נוכח</w:t>
      </w:r>
    </w:p>
    <w:p w:rsidR="00BC31FD" w:rsidRDefault="00BC31FD" w:rsidP="008670AA">
      <w:pPr>
        <w:rPr>
          <w:rtl/>
        </w:rPr>
      </w:pPr>
      <w:r>
        <w:rPr>
          <w:rtl/>
        </w:rPr>
        <w:t>צביקה פוגל</w:t>
      </w:r>
      <w:r>
        <w:rPr>
          <w:rtl/>
        </w:rPr>
        <w:tab/>
      </w:r>
      <w:r>
        <w:rPr>
          <w:rtl/>
        </w:rPr>
        <w:tab/>
        <w:t>–   א</w:t>
      </w:r>
      <w:r>
        <w:rPr>
          <w:rFonts w:hint="cs"/>
          <w:rtl/>
        </w:rPr>
        <w:t>ינו נוכח</w:t>
      </w:r>
    </w:p>
    <w:p w:rsidR="00BC31FD" w:rsidRDefault="00BC31FD" w:rsidP="008670AA">
      <w:pPr>
        <w:rPr>
          <w:rtl/>
        </w:rPr>
      </w:pPr>
      <w:r>
        <w:rPr>
          <w:rtl/>
        </w:rPr>
        <w:t>עודד פורר</w:t>
      </w:r>
      <w:r>
        <w:rPr>
          <w:rtl/>
        </w:rPr>
        <w:tab/>
      </w:r>
      <w:r>
        <w:rPr>
          <w:rtl/>
        </w:rPr>
        <w:tab/>
        <w:t>–   א</w:t>
      </w:r>
      <w:r>
        <w:rPr>
          <w:rFonts w:hint="cs"/>
          <w:rtl/>
        </w:rPr>
        <w:t>ינו נוכח</w:t>
      </w:r>
    </w:p>
    <w:p w:rsidR="00BC31FD" w:rsidRDefault="00BC31FD" w:rsidP="008670AA">
      <w:pPr>
        <w:rPr>
          <w:rtl/>
        </w:rPr>
      </w:pPr>
      <w:r>
        <w:rPr>
          <w:rtl/>
        </w:rPr>
        <w:t>יצחק פינדרוס</w:t>
      </w:r>
      <w:r>
        <w:rPr>
          <w:rtl/>
        </w:rPr>
        <w:tab/>
      </w:r>
      <w:r>
        <w:rPr>
          <w:rtl/>
        </w:rPr>
        <w:tab/>
        <w:t>–   א</w:t>
      </w:r>
      <w:r>
        <w:rPr>
          <w:rFonts w:hint="cs"/>
          <w:rtl/>
        </w:rPr>
        <w:t>ינו נוכח</w:t>
      </w:r>
    </w:p>
    <w:p w:rsidR="00BC31FD" w:rsidRDefault="00BC31FD" w:rsidP="008670AA">
      <w:pPr>
        <w:rPr>
          <w:rtl/>
        </w:rPr>
      </w:pPr>
      <w:r>
        <w:rPr>
          <w:rtl/>
        </w:rPr>
        <w:t>משה פסל</w:t>
      </w:r>
      <w:r>
        <w:rPr>
          <w:rtl/>
        </w:rPr>
        <w:tab/>
      </w:r>
      <w:r>
        <w:rPr>
          <w:rtl/>
        </w:rPr>
        <w:tab/>
        <w:t>–   א</w:t>
      </w:r>
      <w:r>
        <w:rPr>
          <w:rFonts w:hint="cs"/>
          <w:rtl/>
        </w:rPr>
        <w:t>ינו נוכח</w:t>
      </w:r>
    </w:p>
    <w:p w:rsidR="00BC31FD" w:rsidRDefault="00BC31FD" w:rsidP="008670AA">
      <w:pPr>
        <w:rPr>
          <w:rtl/>
        </w:rPr>
      </w:pPr>
      <w:r>
        <w:rPr>
          <w:rtl/>
        </w:rPr>
        <w:t>יסמין פרידמן</w:t>
      </w:r>
      <w:r>
        <w:rPr>
          <w:rtl/>
        </w:rPr>
        <w:tab/>
      </w:r>
      <w:r>
        <w:rPr>
          <w:rtl/>
        </w:rPr>
        <w:tab/>
        <w:t>–   א</w:t>
      </w:r>
      <w:r>
        <w:rPr>
          <w:rFonts w:hint="cs"/>
          <w:rtl/>
        </w:rPr>
        <w:t xml:space="preserve">ינה </w:t>
      </w:r>
      <w:bookmarkStart w:id="5788" w:name="_ETM_Q13_638844"/>
      <w:bookmarkEnd w:id="5788"/>
      <w:r>
        <w:rPr>
          <w:rFonts w:hint="cs"/>
          <w:rtl/>
        </w:rPr>
        <w:t>נוכחת</w:t>
      </w:r>
    </w:p>
    <w:p w:rsidR="00BC31FD" w:rsidRDefault="00BC31FD" w:rsidP="008670AA">
      <w:pPr>
        <w:rPr>
          <w:rtl/>
        </w:rPr>
      </w:pPr>
      <w:r>
        <w:rPr>
          <w:rtl/>
        </w:rPr>
        <w:t>אורית פרקש הכהן</w:t>
      </w:r>
      <w:r>
        <w:rPr>
          <w:rtl/>
        </w:rPr>
        <w:tab/>
        <w:t>–   א</w:t>
      </w:r>
      <w:r>
        <w:rPr>
          <w:rFonts w:hint="cs"/>
          <w:rtl/>
        </w:rPr>
        <w:t>ינה נוכחת</w:t>
      </w:r>
    </w:p>
    <w:p w:rsidR="00BC31FD" w:rsidRDefault="00BC31FD" w:rsidP="008670AA">
      <w:pPr>
        <w:rPr>
          <w:rtl/>
        </w:rPr>
      </w:pPr>
      <w:r>
        <w:rPr>
          <w:rtl/>
        </w:rPr>
        <w:t>מטי צרפתי הרכבי</w:t>
      </w:r>
      <w:r>
        <w:rPr>
          <w:rtl/>
        </w:rPr>
        <w:tab/>
        <w:t>–   א</w:t>
      </w:r>
      <w:r>
        <w:rPr>
          <w:rFonts w:hint="cs"/>
          <w:rtl/>
        </w:rPr>
        <w:t>ינה נוכחת</w:t>
      </w:r>
    </w:p>
    <w:p w:rsidR="00BC31FD" w:rsidRDefault="00BC31FD" w:rsidP="008670AA">
      <w:pPr>
        <w:rPr>
          <w:rtl/>
        </w:rPr>
      </w:pPr>
      <w:r>
        <w:rPr>
          <w:rtl/>
        </w:rPr>
        <w:t>אריאל קלנר</w:t>
      </w:r>
      <w:r>
        <w:rPr>
          <w:rtl/>
        </w:rPr>
        <w:tab/>
      </w:r>
      <w:r>
        <w:rPr>
          <w:rtl/>
        </w:rPr>
        <w:tab/>
        <w:t>–   ב</w:t>
      </w:r>
      <w:r>
        <w:rPr>
          <w:rFonts w:hint="cs"/>
          <w:rtl/>
        </w:rPr>
        <w:t>עד</w:t>
      </w:r>
      <w:bookmarkStart w:id="5789" w:name="_ETM_Q13_639021"/>
      <w:bookmarkEnd w:id="5789"/>
    </w:p>
    <w:p w:rsidR="00BC31FD" w:rsidRDefault="00BC31FD" w:rsidP="008670AA">
      <w:pPr>
        <w:rPr>
          <w:rtl/>
        </w:rPr>
      </w:pPr>
      <w:r>
        <w:rPr>
          <w:rtl/>
        </w:rPr>
        <w:t>יצחק קרויזר</w:t>
      </w:r>
      <w:r>
        <w:rPr>
          <w:rtl/>
        </w:rPr>
        <w:tab/>
      </w:r>
      <w:r>
        <w:rPr>
          <w:rtl/>
        </w:rPr>
        <w:tab/>
        <w:t>–   א</w:t>
      </w:r>
      <w:r>
        <w:rPr>
          <w:rFonts w:hint="cs"/>
          <w:rtl/>
        </w:rPr>
        <w:t>ינו נוכח</w:t>
      </w:r>
    </w:p>
    <w:p w:rsidR="00BC31FD" w:rsidRDefault="00BC31FD" w:rsidP="008670AA">
      <w:pPr>
        <w:rPr>
          <w:rtl/>
        </w:rPr>
      </w:pPr>
      <w:r>
        <w:rPr>
          <w:rtl/>
        </w:rPr>
        <w:t>גלעד קריב</w:t>
      </w:r>
      <w:r>
        <w:rPr>
          <w:rtl/>
        </w:rPr>
        <w:tab/>
      </w:r>
      <w:r>
        <w:rPr>
          <w:rtl/>
        </w:rPr>
        <w:tab/>
        <w:t>–   ב</w:t>
      </w:r>
      <w:r>
        <w:rPr>
          <w:rFonts w:hint="cs"/>
          <w:rtl/>
        </w:rPr>
        <w:t>עד</w:t>
      </w:r>
    </w:p>
    <w:p w:rsidR="00BC31FD" w:rsidRDefault="00BC31FD" w:rsidP="008670AA">
      <w:pPr>
        <w:rPr>
          <w:rtl/>
        </w:rPr>
      </w:pPr>
      <w:r>
        <w:rPr>
          <w:rtl/>
        </w:rPr>
        <w:t>שלמה קרעי</w:t>
      </w:r>
      <w:r>
        <w:rPr>
          <w:rtl/>
        </w:rPr>
        <w:tab/>
      </w:r>
      <w:r>
        <w:rPr>
          <w:rtl/>
        </w:rPr>
        <w:tab/>
        <w:t>–   א</w:t>
      </w:r>
      <w:r>
        <w:rPr>
          <w:rFonts w:hint="cs"/>
          <w:rtl/>
        </w:rPr>
        <w:t>ינו נוכח</w:t>
      </w:r>
    </w:p>
    <w:p w:rsidR="00BC31FD" w:rsidRDefault="00BC31FD" w:rsidP="008670AA">
      <w:pPr>
        <w:rPr>
          <w:rtl/>
        </w:rPr>
      </w:pPr>
      <w:r>
        <w:rPr>
          <w:rtl/>
        </w:rPr>
        <w:t>אליהו רביבו</w:t>
      </w:r>
      <w:r>
        <w:rPr>
          <w:rtl/>
        </w:rPr>
        <w:tab/>
      </w:r>
      <w:r>
        <w:rPr>
          <w:rtl/>
        </w:rPr>
        <w:tab/>
        <w:t>–   ב</w:t>
      </w:r>
      <w:r>
        <w:rPr>
          <w:rFonts w:hint="cs"/>
          <w:rtl/>
        </w:rPr>
        <w:t>עד</w:t>
      </w:r>
    </w:p>
    <w:p w:rsidR="00BC31FD" w:rsidRDefault="00BC31FD" w:rsidP="008670AA">
      <w:pPr>
        <w:rPr>
          <w:rtl/>
        </w:rPr>
      </w:pPr>
      <w:r>
        <w:rPr>
          <w:rtl/>
        </w:rPr>
        <w:t>משה רוט</w:t>
      </w:r>
      <w:r>
        <w:rPr>
          <w:rtl/>
        </w:rPr>
        <w:tab/>
      </w:r>
      <w:r>
        <w:rPr>
          <w:rtl/>
        </w:rPr>
        <w:tab/>
        <w:t>–   ב</w:t>
      </w:r>
      <w:r>
        <w:rPr>
          <w:rFonts w:hint="cs"/>
          <w:rtl/>
        </w:rPr>
        <w:t>עד</w:t>
      </w:r>
    </w:p>
    <w:p w:rsidR="00BC31FD" w:rsidRDefault="00BC31FD" w:rsidP="008670AA">
      <w:pPr>
        <w:rPr>
          <w:rtl/>
        </w:rPr>
      </w:pPr>
      <w:r>
        <w:rPr>
          <w:rtl/>
        </w:rPr>
        <w:t>שמחה רוטמן</w:t>
      </w:r>
      <w:r>
        <w:rPr>
          <w:rtl/>
        </w:rPr>
        <w:tab/>
      </w:r>
      <w:r>
        <w:rPr>
          <w:rtl/>
        </w:rPr>
        <w:tab/>
        <w:t>–   ב</w:t>
      </w:r>
      <w:r>
        <w:rPr>
          <w:rFonts w:hint="cs"/>
          <w:rtl/>
        </w:rPr>
        <w:t>עד</w:t>
      </w:r>
    </w:p>
    <w:p w:rsidR="00BC31FD" w:rsidRDefault="00BC31FD" w:rsidP="008670AA">
      <w:pPr>
        <w:rPr>
          <w:rtl/>
        </w:rPr>
      </w:pPr>
      <w:r>
        <w:rPr>
          <w:rtl/>
        </w:rPr>
        <w:t>עידן רול</w:t>
      </w:r>
      <w:r>
        <w:rPr>
          <w:rtl/>
        </w:rPr>
        <w:tab/>
      </w:r>
      <w:r>
        <w:rPr>
          <w:rtl/>
        </w:rPr>
        <w:tab/>
      </w:r>
      <w:r>
        <w:rPr>
          <w:rtl/>
        </w:rPr>
        <w:tab/>
        <w:t>–   א</w:t>
      </w:r>
      <w:r>
        <w:rPr>
          <w:rFonts w:hint="cs"/>
          <w:rtl/>
        </w:rPr>
        <w:t>ינו נוכח</w:t>
      </w:r>
    </w:p>
    <w:p w:rsidR="00BC31FD" w:rsidRDefault="00BC31FD" w:rsidP="008670AA">
      <w:pPr>
        <w:rPr>
          <w:rtl/>
        </w:rPr>
      </w:pPr>
      <w:r>
        <w:rPr>
          <w:rtl/>
        </w:rPr>
        <w:t>אפרת רייטן מרום</w:t>
      </w:r>
      <w:r>
        <w:rPr>
          <w:rtl/>
        </w:rPr>
        <w:tab/>
        <w:t>–   א</w:t>
      </w:r>
      <w:r>
        <w:rPr>
          <w:rFonts w:hint="cs"/>
          <w:rtl/>
        </w:rPr>
        <w:t>ינה נוכחת</w:t>
      </w:r>
    </w:p>
    <w:p w:rsidR="00BC31FD" w:rsidRDefault="00BC31FD" w:rsidP="008670AA">
      <w:pPr>
        <w:rPr>
          <w:rtl/>
        </w:rPr>
      </w:pPr>
      <w:r>
        <w:rPr>
          <w:rtl/>
        </w:rPr>
        <w:t>אלון שוסטר</w:t>
      </w:r>
      <w:r>
        <w:rPr>
          <w:rtl/>
        </w:rPr>
        <w:tab/>
      </w:r>
      <w:r>
        <w:rPr>
          <w:rtl/>
        </w:rPr>
        <w:tab/>
        <w:t>–   א</w:t>
      </w:r>
      <w:r>
        <w:rPr>
          <w:rFonts w:hint="cs"/>
          <w:rtl/>
        </w:rPr>
        <w:t>ינו נוכח</w:t>
      </w:r>
      <w:bookmarkStart w:id="5790" w:name="_ETM_Q13_666641"/>
      <w:bookmarkEnd w:id="5790"/>
    </w:p>
    <w:p w:rsidR="00BC31FD" w:rsidRDefault="00BC31FD" w:rsidP="008670AA">
      <w:pPr>
        <w:rPr>
          <w:rtl/>
        </w:rPr>
      </w:pPr>
      <w:r>
        <w:rPr>
          <w:rtl/>
        </w:rPr>
        <w:t>קטי קטרין שטרית</w:t>
      </w:r>
      <w:r>
        <w:rPr>
          <w:rtl/>
        </w:rPr>
        <w:tab/>
        <w:t>–   ב</w:t>
      </w:r>
      <w:r>
        <w:rPr>
          <w:rFonts w:hint="cs"/>
          <w:rtl/>
        </w:rPr>
        <w:t>עד</w:t>
      </w:r>
    </w:p>
    <w:p w:rsidR="00BC31FD" w:rsidRDefault="00BC31FD" w:rsidP="008670AA">
      <w:pPr>
        <w:rPr>
          <w:rtl/>
        </w:rPr>
      </w:pPr>
      <w:r>
        <w:rPr>
          <w:rtl/>
        </w:rPr>
        <w:t>אלעזר שטרן</w:t>
      </w:r>
      <w:r>
        <w:rPr>
          <w:rtl/>
        </w:rPr>
        <w:tab/>
      </w:r>
      <w:r>
        <w:rPr>
          <w:rtl/>
        </w:rPr>
        <w:tab/>
        <w:t>–   א</w:t>
      </w:r>
      <w:r>
        <w:rPr>
          <w:rFonts w:hint="cs"/>
          <w:rtl/>
        </w:rPr>
        <w:t>ינו נוכח</w:t>
      </w:r>
    </w:p>
    <w:p w:rsidR="00BC31FD" w:rsidRDefault="00BC31FD" w:rsidP="008670AA">
      <w:pPr>
        <w:rPr>
          <w:rtl/>
        </w:rPr>
      </w:pPr>
      <w:r>
        <w:rPr>
          <w:rtl/>
        </w:rPr>
        <w:t>מיכל שיר סגמן</w:t>
      </w:r>
      <w:r>
        <w:rPr>
          <w:rtl/>
        </w:rPr>
        <w:tab/>
      </w:r>
      <w:r>
        <w:rPr>
          <w:rtl/>
        </w:rPr>
        <w:tab/>
        <w:t>–   א</w:t>
      </w:r>
      <w:r>
        <w:rPr>
          <w:rFonts w:hint="cs"/>
          <w:rtl/>
        </w:rPr>
        <w:t>ינה נוכחת</w:t>
      </w:r>
    </w:p>
    <w:p w:rsidR="00BC31FD" w:rsidRDefault="00BC31FD" w:rsidP="008670AA">
      <w:pPr>
        <w:rPr>
          <w:rtl/>
        </w:rPr>
      </w:pPr>
      <w:r>
        <w:rPr>
          <w:rtl/>
        </w:rPr>
        <w:t>נאור שירי</w:t>
      </w:r>
      <w:r>
        <w:rPr>
          <w:rtl/>
        </w:rPr>
        <w:tab/>
      </w:r>
      <w:r>
        <w:rPr>
          <w:rtl/>
        </w:rPr>
        <w:tab/>
        <w:t xml:space="preserve">–  </w:t>
      </w:r>
      <w:r>
        <w:rPr>
          <w:rFonts w:hint="cs"/>
          <w:rtl/>
        </w:rPr>
        <w:t xml:space="preserve"> </w:t>
      </w:r>
      <w:r>
        <w:rPr>
          <w:rtl/>
        </w:rPr>
        <w:t>נ</w:t>
      </w:r>
      <w:r>
        <w:rPr>
          <w:rFonts w:hint="cs"/>
          <w:rtl/>
        </w:rPr>
        <w:t>מנע</w:t>
      </w:r>
    </w:p>
    <w:p w:rsidR="00BC31FD" w:rsidRDefault="00BC31FD" w:rsidP="008670AA">
      <w:pPr>
        <w:rPr>
          <w:rtl/>
        </w:rPr>
      </w:pPr>
      <w:r>
        <w:rPr>
          <w:rtl/>
        </w:rPr>
        <w:t>אושר שקלים</w:t>
      </w:r>
      <w:r>
        <w:rPr>
          <w:rtl/>
        </w:rPr>
        <w:tab/>
      </w:r>
      <w:r>
        <w:rPr>
          <w:rtl/>
        </w:rPr>
        <w:tab/>
        <w:t>–   א</w:t>
      </w:r>
      <w:r>
        <w:rPr>
          <w:rFonts w:hint="cs"/>
          <w:rtl/>
        </w:rPr>
        <w:t>ינו נוכח</w:t>
      </w:r>
    </w:p>
    <w:p w:rsidR="00BC31FD" w:rsidRDefault="00BC31FD" w:rsidP="008670AA">
      <w:pPr>
        <w:rPr>
          <w:rtl/>
        </w:rPr>
      </w:pPr>
      <w:r>
        <w:rPr>
          <w:rtl/>
        </w:rPr>
        <w:t>עאידה תומא סלימאן</w:t>
      </w:r>
      <w:r>
        <w:rPr>
          <w:rtl/>
        </w:rPr>
        <w:tab/>
        <w:t>–   ב</w:t>
      </w:r>
      <w:r>
        <w:rPr>
          <w:rFonts w:hint="cs"/>
          <w:rtl/>
        </w:rPr>
        <w:t>עד</w:t>
      </w:r>
    </w:p>
    <w:p w:rsidR="00BC31FD" w:rsidRDefault="00BC31FD" w:rsidP="008670AA">
      <w:pPr>
        <w:rPr>
          <w:rtl/>
        </w:rPr>
      </w:pPr>
      <w:r>
        <w:rPr>
          <w:rtl/>
        </w:rPr>
        <w:t>פנינה תמנו</w:t>
      </w:r>
      <w:r>
        <w:rPr>
          <w:rtl/>
        </w:rPr>
        <w:tab/>
      </w:r>
      <w:r>
        <w:rPr>
          <w:rtl/>
        </w:rPr>
        <w:tab/>
        <w:t>–   א</w:t>
      </w:r>
      <w:r>
        <w:rPr>
          <w:rFonts w:hint="cs"/>
          <w:rtl/>
        </w:rPr>
        <w:t>ינה נוכחת</w:t>
      </w:r>
    </w:p>
    <w:p w:rsidR="00BC31FD" w:rsidRDefault="00BC31FD" w:rsidP="008670AA">
      <w:pPr>
        <w:rPr>
          <w:rtl/>
        </w:rPr>
      </w:pPr>
    </w:p>
    <w:p w:rsidR="00BC31FD" w:rsidRDefault="00BC31FD" w:rsidP="008670AA">
      <w:pPr>
        <w:pStyle w:val="af6"/>
        <w:keepNext/>
        <w:rPr>
          <w:rtl/>
        </w:rPr>
      </w:pPr>
      <w:r w:rsidRPr="00490B42">
        <w:rPr>
          <w:rStyle w:val="TagStyle"/>
          <w:rtl/>
        </w:rPr>
        <w:t xml:space="preserve"> &lt;&lt; יור &gt;&gt; </w:t>
      </w:r>
      <w:r>
        <w:rPr>
          <w:rtl/>
        </w:rPr>
        <w:t>היו"ר ארז מלול:</w:t>
      </w:r>
      <w:r w:rsidRPr="00490B42">
        <w:rPr>
          <w:rStyle w:val="TagStyle"/>
          <w:rtl/>
        </w:rPr>
        <w:t xml:space="preserve"> &lt;&lt; יור &gt;&gt;</w:t>
      </w:r>
      <w:r>
        <w:rPr>
          <w:rtl/>
        </w:rPr>
        <w:t xml:space="preserve"> </w:t>
      </w:r>
    </w:p>
    <w:p w:rsidR="00BC31FD" w:rsidRDefault="00BC31FD" w:rsidP="00DD0FF2">
      <w:pPr>
        <w:rPr>
          <w:rtl/>
        </w:rPr>
      </w:pPr>
    </w:p>
    <w:p w:rsidR="00BC31FD" w:rsidRDefault="00BC31FD" w:rsidP="009D61ED">
      <w:pPr>
        <w:rPr>
          <w:rtl/>
        </w:rPr>
      </w:pPr>
      <w:r>
        <w:rPr>
          <w:rFonts w:hint="cs"/>
          <w:rtl/>
        </w:rPr>
        <w:t>סיבוב שני.</w:t>
      </w:r>
    </w:p>
    <w:p w:rsidR="00BC31FD" w:rsidRDefault="00BC31FD" w:rsidP="008670AA">
      <w:pPr>
        <w:rPr>
          <w:rtl/>
        </w:rPr>
      </w:pPr>
    </w:p>
    <w:p w:rsidR="00BC31FD" w:rsidRDefault="00BC31FD" w:rsidP="008670AA">
      <w:pPr>
        <w:pStyle w:val="af5"/>
        <w:keepNext/>
        <w:rPr>
          <w:rtl/>
        </w:rPr>
      </w:pPr>
      <w:r w:rsidRPr="00490B42">
        <w:rPr>
          <w:rStyle w:val="TagStyle"/>
          <w:rtl/>
        </w:rPr>
        <w:t xml:space="preserve"> &lt;&lt; קריאה &gt;&gt; </w:t>
      </w:r>
      <w:r>
        <w:rPr>
          <w:rtl/>
        </w:rPr>
        <w:t>מזכיר הכנסת דן מרזוק:</w:t>
      </w:r>
      <w:r w:rsidRPr="00490B42">
        <w:rPr>
          <w:rStyle w:val="TagStyle"/>
          <w:rtl/>
        </w:rPr>
        <w:t xml:space="preserve"> &lt;&lt; קריאה &gt;&gt;</w:t>
      </w:r>
      <w:r>
        <w:rPr>
          <w:rtl/>
        </w:rPr>
        <w:t xml:space="preserve"> </w:t>
      </w:r>
    </w:p>
    <w:p w:rsidR="00BC31FD" w:rsidRDefault="00BC31FD" w:rsidP="008670AA">
      <w:pPr>
        <w:ind w:firstLine="0"/>
        <w:rPr>
          <w:rtl/>
        </w:rPr>
      </w:pPr>
      <w:r>
        <w:rPr>
          <w:rFonts w:hint="cs"/>
          <w:rtl/>
        </w:rPr>
        <w:t>(קורא בשמות חברי הכנסת)</w:t>
      </w:r>
    </w:p>
    <w:p w:rsidR="00BC31FD" w:rsidRDefault="00BC31FD" w:rsidP="008670AA">
      <w:pPr>
        <w:rPr>
          <w:rtl/>
        </w:rPr>
      </w:pPr>
    </w:p>
    <w:p w:rsidR="00BC31FD" w:rsidRDefault="00BC31FD" w:rsidP="008670AA">
      <w:pPr>
        <w:rPr>
          <w:rtl/>
        </w:rPr>
      </w:pPr>
      <w:r>
        <w:rPr>
          <w:rtl/>
        </w:rPr>
        <w:t>יולי יואל אדלשטיין</w:t>
      </w:r>
      <w:r>
        <w:rPr>
          <w:rtl/>
        </w:rPr>
        <w:tab/>
        <w:t>–   א</w:t>
      </w:r>
      <w:r>
        <w:rPr>
          <w:rFonts w:hint="cs"/>
          <w:rtl/>
        </w:rPr>
        <w:t>ינו נוכח</w:t>
      </w:r>
    </w:p>
    <w:p w:rsidR="00BC31FD" w:rsidRDefault="00BC31FD" w:rsidP="008670AA">
      <w:pPr>
        <w:rPr>
          <w:rtl/>
        </w:rPr>
      </w:pPr>
      <w:r>
        <w:rPr>
          <w:rtl/>
        </w:rPr>
        <w:t>אמיר אוחנה</w:t>
      </w:r>
      <w:r>
        <w:rPr>
          <w:rtl/>
        </w:rPr>
        <w:tab/>
      </w:r>
      <w:r>
        <w:rPr>
          <w:rtl/>
        </w:rPr>
        <w:tab/>
        <w:t>–   א</w:t>
      </w:r>
      <w:r>
        <w:rPr>
          <w:rFonts w:hint="cs"/>
          <w:rtl/>
        </w:rPr>
        <w:t>ינו נוכח</w:t>
      </w:r>
      <w:bookmarkStart w:id="5791" w:name="_ETM_Q13_701180"/>
      <w:bookmarkEnd w:id="5791"/>
    </w:p>
    <w:p w:rsidR="00BC31FD" w:rsidRDefault="00BC31FD" w:rsidP="008670AA">
      <w:pPr>
        <w:rPr>
          <w:rtl/>
        </w:rPr>
      </w:pPr>
      <w:r>
        <w:rPr>
          <w:rtl/>
        </w:rPr>
        <w:t>גדי איזנקוט</w:t>
      </w:r>
      <w:r>
        <w:rPr>
          <w:rtl/>
        </w:rPr>
        <w:tab/>
      </w:r>
      <w:r>
        <w:rPr>
          <w:rtl/>
        </w:rPr>
        <w:tab/>
        <w:t>–   א</w:t>
      </w:r>
      <w:r>
        <w:rPr>
          <w:rFonts w:hint="cs"/>
          <w:rtl/>
        </w:rPr>
        <w:t>ינו נוכח</w:t>
      </w:r>
    </w:p>
    <w:p w:rsidR="00BC31FD" w:rsidRDefault="00BC31FD" w:rsidP="008670AA">
      <w:pPr>
        <w:rPr>
          <w:rtl/>
        </w:rPr>
      </w:pPr>
      <w:r>
        <w:rPr>
          <w:rtl/>
        </w:rPr>
        <w:t>ישראל אייכלר</w:t>
      </w:r>
      <w:r>
        <w:rPr>
          <w:rtl/>
        </w:rPr>
        <w:tab/>
      </w:r>
      <w:r>
        <w:rPr>
          <w:rtl/>
        </w:rPr>
        <w:tab/>
        <w:t>–   א</w:t>
      </w:r>
      <w:r>
        <w:rPr>
          <w:rFonts w:hint="cs"/>
          <w:rtl/>
        </w:rPr>
        <w:t>ינו נוכח</w:t>
      </w:r>
    </w:p>
    <w:p w:rsidR="00BC31FD" w:rsidRDefault="00BC31FD" w:rsidP="008670AA">
      <w:pPr>
        <w:rPr>
          <w:rtl/>
        </w:rPr>
      </w:pPr>
      <w:r>
        <w:rPr>
          <w:rtl/>
        </w:rPr>
        <w:t>ואליד אלהואשלה</w:t>
      </w:r>
      <w:r>
        <w:rPr>
          <w:rtl/>
        </w:rPr>
        <w:tab/>
      </w:r>
      <w:r>
        <w:rPr>
          <w:rtl/>
        </w:rPr>
        <w:tab/>
        <w:t>–   א</w:t>
      </w:r>
      <w:r>
        <w:rPr>
          <w:rFonts w:hint="cs"/>
          <w:rtl/>
        </w:rPr>
        <w:t>ינו נוכח</w:t>
      </w:r>
    </w:p>
    <w:p w:rsidR="00BC31FD" w:rsidRDefault="00BC31FD" w:rsidP="008670AA">
      <w:pPr>
        <w:rPr>
          <w:rtl/>
        </w:rPr>
      </w:pPr>
      <w:r>
        <w:rPr>
          <w:rtl/>
        </w:rPr>
        <w:t>קארין אלהרר</w:t>
      </w:r>
      <w:r>
        <w:rPr>
          <w:rtl/>
        </w:rPr>
        <w:tab/>
      </w:r>
      <w:r>
        <w:rPr>
          <w:rtl/>
        </w:rPr>
        <w:tab/>
        <w:t>–   א</w:t>
      </w:r>
      <w:r>
        <w:rPr>
          <w:rFonts w:hint="cs"/>
          <w:rtl/>
        </w:rPr>
        <w:t>ינה נוכחת</w:t>
      </w:r>
      <w:bookmarkStart w:id="5792" w:name="_ETM_Q13_708931"/>
      <w:bookmarkEnd w:id="5792"/>
    </w:p>
    <w:p w:rsidR="00BC31FD" w:rsidRDefault="00BC31FD" w:rsidP="008670AA">
      <w:pPr>
        <w:rPr>
          <w:rtl/>
        </w:rPr>
      </w:pPr>
      <w:r>
        <w:rPr>
          <w:rtl/>
        </w:rPr>
        <w:t>זאב אלקין</w:t>
      </w:r>
      <w:r>
        <w:rPr>
          <w:rtl/>
        </w:rPr>
        <w:tab/>
      </w:r>
      <w:r>
        <w:rPr>
          <w:rtl/>
        </w:rPr>
        <w:tab/>
        <w:t>–   א</w:t>
      </w:r>
      <w:r>
        <w:rPr>
          <w:rFonts w:hint="cs"/>
          <w:rtl/>
        </w:rPr>
        <w:t>ינו נוכח</w:t>
      </w:r>
    </w:p>
    <w:p w:rsidR="00BC31FD" w:rsidRDefault="00BC31FD" w:rsidP="008670AA">
      <w:pPr>
        <w:rPr>
          <w:rtl/>
        </w:rPr>
      </w:pPr>
      <w:bookmarkStart w:id="5793" w:name="_ETM_Q13_712181"/>
      <w:bookmarkEnd w:id="5793"/>
      <w:r>
        <w:rPr>
          <w:rtl/>
        </w:rPr>
        <w:t>יעקב אשר</w:t>
      </w:r>
      <w:r>
        <w:rPr>
          <w:rtl/>
        </w:rPr>
        <w:tab/>
      </w:r>
      <w:r>
        <w:rPr>
          <w:rtl/>
        </w:rPr>
        <w:tab/>
        <w:t>–   א</w:t>
      </w:r>
      <w:r>
        <w:rPr>
          <w:rFonts w:hint="cs"/>
          <w:rtl/>
        </w:rPr>
        <w:t>ינו נוכח</w:t>
      </w:r>
    </w:p>
    <w:p w:rsidR="00BC31FD" w:rsidRDefault="00BC31FD" w:rsidP="008670AA">
      <w:pPr>
        <w:rPr>
          <w:rtl/>
        </w:rPr>
      </w:pPr>
      <w:r>
        <w:rPr>
          <w:rtl/>
        </w:rPr>
        <w:t>אוריאל בוסו</w:t>
      </w:r>
      <w:r>
        <w:rPr>
          <w:rtl/>
        </w:rPr>
        <w:tab/>
      </w:r>
      <w:r>
        <w:rPr>
          <w:rtl/>
        </w:rPr>
        <w:tab/>
        <w:t>–   א</w:t>
      </w:r>
      <w:r>
        <w:rPr>
          <w:rFonts w:hint="cs"/>
          <w:rtl/>
        </w:rPr>
        <w:t>ינו נוכח</w:t>
      </w:r>
    </w:p>
    <w:p w:rsidR="00BC31FD" w:rsidRDefault="00BC31FD" w:rsidP="008670AA">
      <w:pPr>
        <w:rPr>
          <w:rtl/>
        </w:rPr>
      </w:pPr>
      <w:r>
        <w:rPr>
          <w:rtl/>
        </w:rPr>
        <w:t>דבי ביטון</w:t>
      </w:r>
      <w:r>
        <w:rPr>
          <w:rtl/>
        </w:rPr>
        <w:tab/>
      </w:r>
      <w:r>
        <w:rPr>
          <w:rtl/>
        </w:rPr>
        <w:tab/>
        <w:t>–   א</w:t>
      </w:r>
      <w:r>
        <w:rPr>
          <w:rFonts w:hint="cs"/>
          <w:rtl/>
        </w:rPr>
        <w:t>ינה נוכחת</w:t>
      </w:r>
      <w:bookmarkStart w:id="5794" w:name="_ETM_Q13_714900"/>
      <w:bookmarkEnd w:id="5794"/>
    </w:p>
    <w:p w:rsidR="00BC31FD" w:rsidRDefault="00BC31FD" w:rsidP="008670AA">
      <w:pPr>
        <w:rPr>
          <w:rtl/>
        </w:rPr>
      </w:pPr>
      <w:r>
        <w:rPr>
          <w:rtl/>
        </w:rPr>
        <w:t>מיכאל מרדכי ביטון</w:t>
      </w:r>
      <w:r>
        <w:rPr>
          <w:rtl/>
        </w:rPr>
        <w:tab/>
        <w:t>–   א</w:t>
      </w:r>
      <w:r>
        <w:rPr>
          <w:rFonts w:hint="cs"/>
          <w:rtl/>
        </w:rPr>
        <w:t>ינו נוכח</w:t>
      </w:r>
    </w:p>
    <w:p w:rsidR="00BC31FD" w:rsidRDefault="00BC31FD" w:rsidP="008670AA">
      <w:pPr>
        <w:rPr>
          <w:rtl/>
        </w:rPr>
      </w:pPr>
      <w:r>
        <w:rPr>
          <w:rtl/>
        </w:rPr>
        <w:t>בועז ביסמוט</w:t>
      </w:r>
      <w:r>
        <w:rPr>
          <w:rtl/>
        </w:rPr>
        <w:tab/>
      </w:r>
      <w:r>
        <w:rPr>
          <w:rtl/>
        </w:rPr>
        <w:tab/>
        <w:t>–   א</w:t>
      </w:r>
      <w:r>
        <w:rPr>
          <w:rFonts w:hint="cs"/>
          <w:rtl/>
        </w:rPr>
        <w:t>ינו נוכח</w:t>
      </w:r>
    </w:p>
    <w:p w:rsidR="00BC31FD" w:rsidRDefault="00BC31FD" w:rsidP="008670AA">
      <w:pPr>
        <w:rPr>
          <w:rtl/>
        </w:rPr>
      </w:pPr>
      <w:r>
        <w:rPr>
          <w:rtl/>
        </w:rPr>
        <w:t>ולדימיר בליאק</w:t>
      </w:r>
      <w:r>
        <w:rPr>
          <w:rtl/>
        </w:rPr>
        <w:tab/>
      </w:r>
      <w:r>
        <w:rPr>
          <w:rtl/>
        </w:rPr>
        <w:tab/>
        <w:t>–   א</w:t>
      </w:r>
      <w:r>
        <w:rPr>
          <w:rFonts w:hint="cs"/>
          <w:rtl/>
        </w:rPr>
        <w:t>ינו נוכח</w:t>
      </w:r>
    </w:p>
    <w:p w:rsidR="00BC31FD" w:rsidRDefault="00BC31FD" w:rsidP="008670AA">
      <w:pPr>
        <w:rPr>
          <w:rtl/>
        </w:rPr>
      </w:pPr>
      <w:r>
        <w:rPr>
          <w:rtl/>
        </w:rPr>
        <w:t>מירב בן ארי</w:t>
      </w:r>
      <w:r>
        <w:rPr>
          <w:rtl/>
        </w:rPr>
        <w:tab/>
      </w:r>
      <w:r>
        <w:rPr>
          <w:rtl/>
        </w:rPr>
        <w:tab/>
        <w:t>–   א</w:t>
      </w:r>
      <w:r>
        <w:rPr>
          <w:rFonts w:hint="cs"/>
          <w:rtl/>
        </w:rPr>
        <w:t xml:space="preserve">ינה </w:t>
      </w:r>
      <w:bookmarkStart w:id="5795" w:name="_ETM_Q13_729308"/>
      <w:bookmarkEnd w:id="5795"/>
      <w:r>
        <w:rPr>
          <w:rFonts w:hint="cs"/>
          <w:rtl/>
        </w:rPr>
        <w:t>נוכחת</w:t>
      </w:r>
    </w:p>
    <w:p w:rsidR="00BC31FD" w:rsidRDefault="00BC31FD" w:rsidP="008670AA">
      <w:pPr>
        <w:rPr>
          <w:rtl/>
        </w:rPr>
      </w:pPr>
      <w:r>
        <w:rPr>
          <w:rtl/>
        </w:rPr>
        <w:t>רם בן ברק</w:t>
      </w:r>
      <w:r>
        <w:rPr>
          <w:rtl/>
        </w:rPr>
        <w:tab/>
      </w:r>
      <w:r>
        <w:rPr>
          <w:rtl/>
        </w:rPr>
        <w:tab/>
        <w:t>–   א</w:t>
      </w:r>
      <w:r>
        <w:rPr>
          <w:rFonts w:hint="cs"/>
          <w:rtl/>
        </w:rPr>
        <w:t>ינו נוכח</w:t>
      </w:r>
    </w:p>
    <w:p w:rsidR="00BC31FD" w:rsidRDefault="00BC31FD" w:rsidP="008670AA">
      <w:pPr>
        <w:rPr>
          <w:rtl/>
        </w:rPr>
      </w:pPr>
      <w:r>
        <w:rPr>
          <w:rtl/>
        </w:rPr>
        <w:t>איתמר בן גביר</w:t>
      </w:r>
      <w:r>
        <w:rPr>
          <w:rtl/>
        </w:rPr>
        <w:tab/>
      </w:r>
      <w:r>
        <w:rPr>
          <w:rtl/>
        </w:rPr>
        <w:tab/>
        <w:t>–   א</w:t>
      </w:r>
      <w:r>
        <w:rPr>
          <w:rFonts w:hint="cs"/>
          <w:rtl/>
        </w:rPr>
        <w:t>ינו נוכח</w:t>
      </w:r>
    </w:p>
    <w:p w:rsidR="00BC31FD" w:rsidRDefault="00BC31FD" w:rsidP="008670AA">
      <w:pPr>
        <w:rPr>
          <w:rtl/>
        </w:rPr>
      </w:pPr>
      <w:r>
        <w:rPr>
          <w:rtl/>
        </w:rPr>
        <w:t>אליהו ברוכי</w:t>
      </w:r>
      <w:r>
        <w:rPr>
          <w:rtl/>
        </w:rPr>
        <w:tab/>
      </w:r>
      <w:r>
        <w:rPr>
          <w:rtl/>
        </w:rPr>
        <w:tab/>
        <w:t>–   א</w:t>
      </w:r>
      <w:r>
        <w:rPr>
          <w:rFonts w:hint="cs"/>
          <w:rtl/>
        </w:rPr>
        <w:t>ינו נוכח</w:t>
      </w:r>
      <w:bookmarkStart w:id="5796" w:name="_ETM_Q13_730451"/>
      <w:bookmarkEnd w:id="5796"/>
    </w:p>
    <w:p w:rsidR="00BC31FD" w:rsidRDefault="00BC31FD" w:rsidP="008670AA">
      <w:pPr>
        <w:rPr>
          <w:rtl/>
        </w:rPr>
      </w:pPr>
      <w:r>
        <w:rPr>
          <w:rtl/>
        </w:rPr>
        <w:t>ניר ברקת</w:t>
      </w:r>
      <w:r>
        <w:rPr>
          <w:rtl/>
        </w:rPr>
        <w:tab/>
      </w:r>
      <w:r>
        <w:rPr>
          <w:rtl/>
        </w:rPr>
        <w:tab/>
        <w:t>–   א</w:t>
      </w:r>
      <w:r>
        <w:rPr>
          <w:rFonts w:hint="cs"/>
          <w:rtl/>
        </w:rPr>
        <w:t>ינו נוכח</w:t>
      </w:r>
    </w:p>
    <w:p w:rsidR="00BC31FD" w:rsidRDefault="00BC31FD" w:rsidP="008670AA">
      <w:pPr>
        <w:rPr>
          <w:rtl/>
        </w:rPr>
      </w:pPr>
      <w:r>
        <w:rPr>
          <w:rtl/>
        </w:rPr>
        <w:t>מאי גולן</w:t>
      </w:r>
      <w:r>
        <w:rPr>
          <w:rtl/>
        </w:rPr>
        <w:tab/>
      </w:r>
      <w:r>
        <w:rPr>
          <w:rtl/>
        </w:rPr>
        <w:tab/>
      </w:r>
      <w:r>
        <w:rPr>
          <w:rtl/>
        </w:rPr>
        <w:tab/>
        <w:t>–   א</w:t>
      </w:r>
      <w:r>
        <w:rPr>
          <w:rFonts w:hint="cs"/>
          <w:rtl/>
        </w:rPr>
        <w:t>ינה נוכחת</w:t>
      </w:r>
    </w:p>
    <w:p w:rsidR="00BC31FD" w:rsidRDefault="00BC31FD" w:rsidP="008670AA">
      <w:pPr>
        <w:rPr>
          <w:rtl/>
        </w:rPr>
      </w:pPr>
      <w:r>
        <w:rPr>
          <w:rtl/>
        </w:rPr>
        <w:t>יואב גלנט</w:t>
      </w:r>
      <w:r>
        <w:rPr>
          <w:rtl/>
        </w:rPr>
        <w:tab/>
      </w:r>
      <w:r>
        <w:rPr>
          <w:rtl/>
        </w:rPr>
        <w:tab/>
        <w:t>–   א</w:t>
      </w:r>
      <w:r>
        <w:rPr>
          <w:rFonts w:hint="cs"/>
          <w:rtl/>
        </w:rPr>
        <w:t>ינו נוכח</w:t>
      </w:r>
      <w:bookmarkStart w:id="5797" w:name="_ETM_Q13_735202"/>
      <w:bookmarkEnd w:id="5797"/>
    </w:p>
    <w:p w:rsidR="00BC31FD" w:rsidRDefault="00BC31FD" w:rsidP="008670AA">
      <w:pPr>
        <w:rPr>
          <w:rtl/>
        </w:rPr>
      </w:pPr>
      <w:r>
        <w:rPr>
          <w:rtl/>
        </w:rPr>
        <w:t>גילה גמליאל</w:t>
      </w:r>
      <w:r>
        <w:rPr>
          <w:rtl/>
        </w:rPr>
        <w:tab/>
      </w:r>
      <w:r>
        <w:rPr>
          <w:rtl/>
        </w:rPr>
        <w:tab/>
        <w:t>–   א</w:t>
      </w:r>
      <w:r>
        <w:rPr>
          <w:rFonts w:hint="cs"/>
          <w:rtl/>
        </w:rPr>
        <w:t>ינה נוכחת</w:t>
      </w:r>
    </w:p>
    <w:p w:rsidR="00BC31FD" w:rsidRDefault="00BC31FD" w:rsidP="008670AA">
      <w:pPr>
        <w:rPr>
          <w:rtl/>
        </w:rPr>
      </w:pPr>
      <w:r>
        <w:rPr>
          <w:rtl/>
        </w:rPr>
        <w:t>בנימין גנץ</w:t>
      </w:r>
      <w:r>
        <w:rPr>
          <w:rtl/>
        </w:rPr>
        <w:tab/>
      </w:r>
      <w:r>
        <w:rPr>
          <w:rtl/>
        </w:rPr>
        <w:tab/>
        <w:t>–   א</w:t>
      </w:r>
      <w:r>
        <w:rPr>
          <w:rFonts w:hint="cs"/>
          <w:rtl/>
        </w:rPr>
        <w:t>ינו נוכח</w:t>
      </w:r>
    </w:p>
    <w:p w:rsidR="00BC31FD" w:rsidRDefault="00BC31FD" w:rsidP="008670AA">
      <w:pPr>
        <w:rPr>
          <w:rtl/>
        </w:rPr>
      </w:pPr>
      <w:r>
        <w:rPr>
          <w:rtl/>
        </w:rPr>
        <w:t>משה גפני</w:t>
      </w:r>
      <w:r>
        <w:rPr>
          <w:rtl/>
        </w:rPr>
        <w:tab/>
      </w:r>
      <w:r>
        <w:rPr>
          <w:rtl/>
        </w:rPr>
        <w:tab/>
        <w:t>–   א</w:t>
      </w:r>
      <w:r>
        <w:rPr>
          <w:rFonts w:hint="cs"/>
          <w:rtl/>
        </w:rPr>
        <w:t>ינו נוכח</w:t>
      </w:r>
    </w:p>
    <w:p w:rsidR="00BC31FD" w:rsidRDefault="00BC31FD" w:rsidP="008670AA">
      <w:pPr>
        <w:rPr>
          <w:rtl/>
        </w:rPr>
      </w:pPr>
      <w:r>
        <w:rPr>
          <w:rtl/>
        </w:rPr>
        <w:t>סימון דוידסון</w:t>
      </w:r>
      <w:r>
        <w:rPr>
          <w:rtl/>
        </w:rPr>
        <w:tab/>
      </w:r>
      <w:r>
        <w:rPr>
          <w:rtl/>
        </w:rPr>
        <w:tab/>
        <w:t>–   א</w:t>
      </w:r>
      <w:r>
        <w:rPr>
          <w:rFonts w:hint="cs"/>
          <w:rtl/>
        </w:rPr>
        <w:t>ינו נוכח</w:t>
      </w:r>
    </w:p>
    <w:p w:rsidR="00BC31FD" w:rsidRDefault="00BC31FD" w:rsidP="008670AA">
      <w:pPr>
        <w:rPr>
          <w:rtl/>
        </w:rPr>
      </w:pPr>
      <w:r>
        <w:rPr>
          <w:rtl/>
        </w:rPr>
        <w:t>אבי דיכטר</w:t>
      </w:r>
      <w:r>
        <w:rPr>
          <w:rtl/>
        </w:rPr>
        <w:tab/>
      </w:r>
      <w:r>
        <w:rPr>
          <w:rtl/>
        </w:rPr>
        <w:tab/>
        <w:t>–   א</w:t>
      </w:r>
      <w:r>
        <w:rPr>
          <w:rFonts w:hint="cs"/>
          <w:rtl/>
        </w:rPr>
        <w:t>ינו נוכח</w:t>
      </w:r>
    </w:p>
    <w:p w:rsidR="00BC31FD" w:rsidRDefault="00BC31FD" w:rsidP="008670AA">
      <w:pPr>
        <w:rPr>
          <w:rtl/>
        </w:rPr>
      </w:pPr>
      <w:r>
        <w:rPr>
          <w:rtl/>
        </w:rPr>
        <w:t>גלית דיסטל אטבריאן</w:t>
      </w:r>
      <w:r>
        <w:rPr>
          <w:rtl/>
        </w:rPr>
        <w:tab/>
        <w:t>–   א</w:t>
      </w:r>
      <w:r>
        <w:rPr>
          <w:rFonts w:hint="cs"/>
          <w:rtl/>
        </w:rPr>
        <w:t>ינה נוכחת</w:t>
      </w:r>
    </w:p>
    <w:p w:rsidR="00BC31FD" w:rsidRDefault="00BC31FD" w:rsidP="008670AA">
      <w:pPr>
        <w:rPr>
          <w:rtl/>
        </w:rPr>
      </w:pPr>
      <w:r>
        <w:rPr>
          <w:rtl/>
        </w:rPr>
        <w:t>אלי דלל</w:t>
      </w:r>
      <w:r>
        <w:rPr>
          <w:rtl/>
        </w:rPr>
        <w:tab/>
      </w:r>
      <w:r>
        <w:rPr>
          <w:rtl/>
        </w:rPr>
        <w:tab/>
      </w:r>
      <w:r>
        <w:rPr>
          <w:rtl/>
        </w:rPr>
        <w:tab/>
        <w:t>–   א</w:t>
      </w:r>
      <w:r>
        <w:rPr>
          <w:rFonts w:hint="cs"/>
          <w:rtl/>
        </w:rPr>
        <w:t>ינו נוכח</w:t>
      </w:r>
    </w:p>
    <w:p w:rsidR="00BC31FD" w:rsidRDefault="00BC31FD" w:rsidP="008670AA">
      <w:pPr>
        <w:rPr>
          <w:rtl/>
        </w:rPr>
      </w:pPr>
      <w:r>
        <w:rPr>
          <w:rtl/>
        </w:rPr>
        <w:t>שלום דנינו</w:t>
      </w:r>
      <w:r>
        <w:rPr>
          <w:rtl/>
        </w:rPr>
        <w:tab/>
      </w:r>
      <w:r>
        <w:rPr>
          <w:rtl/>
        </w:rPr>
        <w:tab/>
        <w:t>–   א</w:t>
      </w:r>
      <w:r>
        <w:rPr>
          <w:rFonts w:hint="cs"/>
          <w:rtl/>
        </w:rPr>
        <w:t>ינו נוכח</w:t>
      </w:r>
    </w:p>
    <w:p w:rsidR="00BC31FD" w:rsidRDefault="00BC31FD" w:rsidP="008670AA">
      <w:pPr>
        <w:rPr>
          <w:rtl/>
        </w:rPr>
      </w:pPr>
      <w:r>
        <w:rPr>
          <w:rtl/>
        </w:rPr>
        <w:t>אריה מכלוף דרעי</w:t>
      </w:r>
      <w:r>
        <w:rPr>
          <w:rtl/>
        </w:rPr>
        <w:tab/>
        <w:t>–   א</w:t>
      </w:r>
      <w:r>
        <w:rPr>
          <w:rFonts w:hint="cs"/>
          <w:rtl/>
        </w:rPr>
        <w:t>ינו נוכח</w:t>
      </w:r>
      <w:bookmarkStart w:id="5798" w:name="_ETM_Q13_751172"/>
      <w:bookmarkEnd w:id="5798"/>
    </w:p>
    <w:p w:rsidR="00BC31FD" w:rsidRDefault="00BC31FD" w:rsidP="008670AA">
      <w:pPr>
        <w:rPr>
          <w:rtl/>
        </w:rPr>
      </w:pPr>
      <w:r>
        <w:rPr>
          <w:rtl/>
        </w:rPr>
        <w:t>עמית הלוי</w:t>
      </w:r>
      <w:r>
        <w:rPr>
          <w:rtl/>
        </w:rPr>
        <w:tab/>
      </w:r>
      <w:r>
        <w:rPr>
          <w:rtl/>
        </w:rPr>
        <w:tab/>
        <w:t>–   א</w:t>
      </w:r>
      <w:r>
        <w:rPr>
          <w:rFonts w:hint="cs"/>
          <w:rtl/>
        </w:rPr>
        <w:t>ינו נוכח</w:t>
      </w:r>
    </w:p>
    <w:p w:rsidR="00BC31FD" w:rsidRDefault="00BC31FD" w:rsidP="008670AA">
      <w:pPr>
        <w:rPr>
          <w:rtl/>
        </w:rPr>
      </w:pPr>
      <w:r>
        <w:rPr>
          <w:rtl/>
        </w:rPr>
        <w:t>שרן מרים השכל</w:t>
      </w:r>
      <w:r>
        <w:rPr>
          <w:rtl/>
        </w:rPr>
        <w:tab/>
      </w:r>
      <w:r>
        <w:rPr>
          <w:rtl/>
        </w:rPr>
        <w:tab/>
        <w:t>–   א</w:t>
      </w:r>
      <w:r>
        <w:rPr>
          <w:rFonts w:hint="cs"/>
          <w:rtl/>
        </w:rPr>
        <w:t>ינה נוכחת</w:t>
      </w:r>
    </w:p>
    <w:p w:rsidR="00BC31FD" w:rsidRDefault="00BC31FD" w:rsidP="008670AA">
      <w:pPr>
        <w:rPr>
          <w:rtl/>
        </w:rPr>
      </w:pPr>
      <w:r>
        <w:rPr>
          <w:rtl/>
        </w:rPr>
        <w:t>ניסים ואטורי</w:t>
      </w:r>
      <w:r>
        <w:rPr>
          <w:rtl/>
        </w:rPr>
        <w:tab/>
      </w:r>
      <w:r>
        <w:rPr>
          <w:rtl/>
        </w:rPr>
        <w:tab/>
        <w:t>–   א</w:t>
      </w:r>
      <w:r>
        <w:rPr>
          <w:rFonts w:hint="cs"/>
          <w:rtl/>
        </w:rPr>
        <w:t>ינו נוכח</w:t>
      </w:r>
    </w:p>
    <w:p w:rsidR="00BC31FD" w:rsidRDefault="00BC31FD" w:rsidP="008670AA">
      <w:pPr>
        <w:rPr>
          <w:rtl/>
        </w:rPr>
      </w:pPr>
      <w:r>
        <w:rPr>
          <w:rtl/>
        </w:rPr>
        <w:t>מיכל מרים וולדיגר</w:t>
      </w:r>
      <w:r>
        <w:rPr>
          <w:rtl/>
        </w:rPr>
        <w:tab/>
        <w:t>–   א</w:t>
      </w:r>
      <w:r>
        <w:rPr>
          <w:rFonts w:hint="cs"/>
          <w:rtl/>
        </w:rPr>
        <w:t>ינה נוכחת</w:t>
      </w:r>
      <w:bookmarkStart w:id="5799" w:name="_ETM_Q13_757681"/>
      <w:bookmarkEnd w:id="5799"/>
    </w:p>
    <w:p w:rsidR="00BC31FD" w:rsidRDefault="00BC31FD" w:rsidP="008670AA">
      <w:pPr>
        <w:rPr>
          <w:rtl/>
        </w:rPr>
      </w:pPr>
      <w:r>
        <w:rPr>
          <w:rtl/>
        </w:rPr>
        <w:t>יצחק שמעון וסרלאוף</w:t>
      </w:r>
      <w:r>
        <w:rPr>
          <w:rtl/>
        </w:rPr>
        <w:tab/>
        <w:t>–   א</w:t>
      </w:r>
      <w:r>
        <w:rPr>
          <w:rFonts w:hint="cs"/>
          <w:rtl/>
        </w:rPr>
        <w:t>ינו נוכח</w:t>
      </w:r>
    </w:p>
    <w:p w:rsidR="00BC31FD" w:rsidRDefault="00BC31FD" w:rsidP="008670AA">
      <w:pPr>
        <w:rPr>
          <w:rtl/>
        </w:rPr>
      </w:pPr>
      <w:r>
        <w:rPr>
          <w:rtl/>
        </w:rPr>
        <w:t>יאסר חוג'יראת</w:t>
      </w:r>
      <w:r>
        <w:rPr>
          <w:rtl/>
        </w:rPr>
        <w:tab/>
      </w:r>
      <w:r>
        <w:rPr>
          <w:rtl/>
        </w:rPr>
        <w:tab/>
        <w:t>–   א</w:t>
      </w:r>
      <w:r>
        <w:rPr>
          <w:rFonts w:hint="cs"/>
          <w:rtl/>
        </w:rPr>
        <w:t>ינו נוכח</w:t>
      </w:r>
    </w:p>
    <w:p w:rsidR="00BC31FD" w:rsidRDefault="00BC31FD" w:rsidP="008670AA">
      <w:pPr>
        <w:rPr>
          <w:rtl/>
        </w:rPr>
      </w:pPr>
      <w:r>
        <w:rPr>
          <w:rtl/>
        </w:rPr>
        <w:t>אימאן ח'טיב יאסין</w:t>
      </w:r>
      <w:r>
        <w:rPr>
          <w:rtl/>
        </w:rPr>
        <w:tab/>
        <w:t>–   א</w:t>
      </w:r>
      <w:r>
        <w:rPr>
          <w:rFonts w:hint="cs"/>
          <w:rtl/>
        </w:rPr>
        <w:t>ינה נוכחת</w:t>
      </w:r>
    </w:p>
    <w:p w:rsidR="00BC31FD" w:rsidRDefault="00BC31FD" w:rsidP="008670AA">
      <w:pPr>
        <w:rPr>
          <w:rtl/>
        </w:rPr>
      </w:pPr>
      <w:r>
        <w:rPr>
          <w:rtl/>
        </w:rPr>
        <w:t>ווליד טאהא</w:t>
      </w:r>
      <w:r>
        <w:rPr>
          <w:rtl/>
        </w:rPr>
        <w:tab/>
      </w:r>
      <w:r>
        <w:rPr>
          <w:rtl/>
        </w:rPr>
        <w:tab/>
        <w:t>–   א</w:t>
      </w:r>
      <w:r>
        <w:rPr>
          <w:rFonts w:hint="cs"/>
          <w:rtl/>
        </w:rPr>
        <w:t>ינו נוכח</w:t>
      </w:r>
    </w:p>
    <w:p w:rsidR="00BC31FD" w:rsidRDefault="00BC31FD" w:rsidP="008670AA">
      <w:pPr>
        <w:rPr>
          <w:rtl/>
        </w:rPr>
      </w:pPr>
      <w:r>
        <w:rPr>
          <w:rtl/>
        </w:rPr>
        <w:t>בועז טופורובסקי</w:t>
      </w:r>
      <w:r>
        <w:rPr>
          <w:rtl/>
        </w:rPr>
        <w:tab/>
      </w:r>
      <w:r>
        <w:rPr>
          <w:rtl/>
        </w:rPr>
        <w:tab/>
        <w:t>–   א</w:t>
      </w:r>
      <w:r>
        <w:rPr>
          <w:rFonts w:hint="cs"/>
          <w:rtl/>
        </w:rPr>
        <w:t>ינו נוכח</w:t>
      </w:r>
    </w:p>
    <w:p w:rsidR="00BC31FD" w:rsidRDefault="00BC31FD" w:rsidP="008670AA">
      <w:pPr>
        <w:rPr>
          <w:rtl/>
        </w:rPr>
      </w:pPr>
      <w:r>
        <w:rPr>
          <w:rtl/>
        </w:rPr>
        <w:t>משה טור פז</w:t>
      </w:r>
      <w:r>
        <w:rPr>
          <w:rtl/>
        </w:rPr>
        <w:tab/>
      </w:r>
      <w:r>
        <w:rPr>
          <w:rtl/>
        </w:rPr>
        <w:tab/>
        <w:t>–   א</w:t>
      </w:r>
      <w:r>
        <w:rPr>
          <w:rFonts w:hint="cs"/>
          <w:rtl/>
        </w:rPr>
        <w:t>ינו נוכח</w:t>
      </w:r>
    </w:p>
    <w:p w:rsidR="00BC31FD" w:rsidRDefault="00BC31FD" w:rsidP="008670AA">
      <w:pPr>
        <w:rPr>
          <w:rtl/>
        </w:rPr>
      </w:pPr>
      <w:r>
        <w:rPr>
          <w:rtl/>
        </w:rPr>
        <w:t>אחמד טיבי</w:t>
      </w:r>
      <w:r>
        <w:rPr>
          <w:rtl/>
        </w:rPr>
        <w:tab/>
      </w:r>
      <w:r>
        <w:rPr>
          <w:rtl/>
        </w:rPr>
        <w:tab/>
        <w:t>–   א</w:t>
      </w:r>
      <w:r>
        <w:rPr>
          <w:rFonts w:hint="cs"/>
          <w:rtl/>
        </w:rPr>
        <w:t>ינו נוכח</w:t>
      </w:r>
    </w:p>
    <w:p w:rsidR="00BC31FD" w:rsidRDefault="00BC31FD" w:rsidP="008670AA">
      <w:pPr>
        <w:rPr>
          <w:rtl/>
        </w:rPr>
      </w:pPr>
      <w:r>
        <w:rPr>
          <w:rtl/>
        </w:rPr>
        <w:t>יוסף טייב</w:t>
      </w:r>
      <w:r>
        <w:rPr>
          <w:rtl/>
        </w:rPr>
        <w:tab/>
      </w:r>
      <w:r>
        <w:rPr>
          <w:rtl/>
        </w:rPr>
        <w:tab/>
        <w:t>–   א</w:t>
      </w:r>
      <w:r>
        <w:rPr>
          <w:rFonts w:hint="cs"/>
          <w:rtl/>
        </w:rPr>
        <w:t>ינו נוכח</w:t>
      </w:r>
    </w:p>
    <w:p w:rsidR="00BC31FD" w:rsidRDefault="00BC31FD" w:rsidP="008670AA">
      <w:pPr>
        <w:rPr>
          <w:rtl/>
        </w:rPr>
      </w:pPr>
      <w:r>
        <w:rPr>
          <w:rtl/>
        </w:rPr>
        <w:t>אוהד טל</w:t>
      </w:r>
      <w:r>
        <w:rPr>
          <w:rtl/>
        </w:rPr>
        <w:tab/>
      </w:r>
      <w:r>
        <w:rPr>
          <w:rtl/>
        </w:rPr>
        <w:tab/>
      </w:r>
      <w:r>
        <w:rPr>
          <w:rtl/>
        </w:rPr>
        <w:tab/>
        <w:t>–   א</w:t>
      </w:r>
      <w:r>
        <w:rPr>
          <w:rFonts w:hint="cs"/>
          <w:rtl/>
        </w:rPr>
        <w:t>ינו נוכח</w:t>
      </w:r>
    </w:p>
    <w:p w:rsidR="00BC31FD" w:rsidRDefault="00BC31FD" w:rsidP="008670AA">
      <w:pPr>
        <w:rPr>
          <w:rtl/>
        </w:rPr>
      </w:pPr>
      <w:r>
        <w:rPr>
          <w:rtl/>
        </w:rPr>
        <w:t>יעקב טסלר</w:t>
      </w:r>
      <w:r>
        <w:rPr>
          <w:rtl/>
        </w:rPr>
        <w:tab/>
      </w:r>
      <w:r>
        <w:rPr>
          <w:rtl/>
        </w:rPr>
        <w:tab/>
        <w:t>–   א</w:t>
      </w:r>
      <w:r>
        <w:rPr>
          <w:rFonts w:hint="cs"/>
          <w:rtl/>
        </w:rPr>
        <w:t>ינו נוכח</w:t>
      </w:r>
    </w:p>
    <w:p w:rsidR="00BC31FD" w:rsidRDefault="00BC31FD" w:rsidP="008670AA">
      <w:pPr>
        <w:rPr>
          <w:rtl/>
        </w:rPr>
      </w:pPr>
      <w:r>
        <w:rPr>
          <w:rtl/>
        </w:rPr>
        <w:t>חילי טרופר</w:t>
      </w:r>
      <w:r>
        <w:rPr>
          <w:rtl/>
        </w:rPr>
        <w:tab/>
      </w:r>
      <w:r>
        <w:rPr>
          <w:rtl/>
        </w:rPr>
        <w:tab/>
        <w:t>–   א</w:t>
      </w:r>
      <w:r>
        <w:rPr>
          <w:rFonts w:hint="cs"/>
          <w:rtl/>
        </w:rPr>
        <w:t>ינו נוכח</w:t>
      </w:r>
    </w:p>
    <w:p w:rsidR="00BC31FD" w:rsidRDefault="00BC31FD" w:rsidP="008670AA">
      <w:pPr>
        <w:rPr>
          <w:rtl/>
        </w:rPr>
      </w:pPr>
      <w:r>
        <w:rPr>
          <w:rtl/>
        </w:rPr>
        <w:t>אלמוג כהן</w:t>
      </w:r>
      <w:r>
        <w:rPr>
          <w:rtl/>
        </w:rPr>
        <w:tab/>
      </w:r>
      <w:r>
        <w:rPr>
          <w:rtl/>
        </w:rPr>
        <w:tab/>
        <w:t>–   א</w:t>
      </w:r>
      <w:r>
        <w:rPr>
          <w:rFonts w:hint="cs"/>
          <w:rtl/>
        </w:rPr>
        <w:t>ינו נוכח</w:t>
      </w:r>
    </w:p>
    <w:p w:rsidR="00BC31FD" w:rsidRDefault="00BC31FD" w:rsidP="008670AA">
      <w:pPr>
        <w:rPr>
          <w:rtl/>
        </w:rPr>
      </w:pPr>
      <w:r>
        <w:rPr>
          <w:rtl/>
        </w:rPr>
        <w:t>מאיר כהן</w:t>
      </w:r>
      <w:r>
        <w:rPr>
          <w:rtl/>
        </w:rPr>
        <w:tab/>
      </w:r>
      <w:r>
        <w:rPr>
          <w:rtl/>
        </w:rPr>
        <w:tab/>
        <w:t>–   א</w:t>
      </w:r>
      <w:r>
        <w:rPr>
          <w:rFonts w:hint="cs"/>
          <w:rtl/>
        </w:rPr>
        <w:t>ינו נוכח</w:t>
      </w:r>
    </w:p>
    <w:p w:rsidR="00BC31FD" w:rsidRDefault="00BC31FD" w:rsidP="008670AA">
      <w:pPr>
        <w:rPr>
          <w:rtl/>
        </w:rPr>
      </w:pPr>
      <w:r>
        <w:rPr>
          <w:rtl/>
        </w:rPr>
        <w:t>מירב כהן</w:t>
      </w:r>
      <w:r>
        <w:rPr>
          <w:rtl/>
        </w:rPr>
        <w:tab/>
      </w:r>
      <w:r>
        <w:rPr>
          <w:rtl/>
        </w:rPr>
        <w:tab/>
        <w:t>–   א</w:t>
      </w:r>
      <w:r>
        <w:rPr>
          <w:rFonts w:hint="cs"/>
          <w:rtl/>
        </w:rPr>
        <w:t>ינה נוכחת</w:t>
      </w:r>
    </w:p>
    <w:p w:rsidR="00BC31FD" w:rsidRDefault="00BC31FD" w:rsidP="008670AA">
      <w:pPr>
        <w:rPr>
          <w:rtl/>
        </w:rPr>
      </w:pPr>
      <w:r>
        <w:rPr>
          <w:rtl/>
        </w:rPr>
        <w:t>מתן כהנא</w:t>
      </w:r>
      <w:r>
        <w:rPr>
          <w:rtl/>
        </w:rPr>
        <w:tab/>
      </w:r>
      <w:r>
        <w:rPr>
          <w:rtl/>
        </w:rPr>
        <w:tab/>
        <w:t>–   א</w:t>
      </w:r>
      <w:r>
        <w:rPr>
          <w:rFonts w:hint="cs"/>
          <w:rtl/>
        </w:rPr>
        <w:t>ינו נוכח</w:t>
      </w:r>
    </w:p>
    <w:p w:rsidR="00BC31FD" w:rsidRDefault="00BC31FD" w:rsidP="008670AA">
      <w:pPr>
        <w:rPr>
          <w:rtl/>
        </w:rPr>
      </w:pPr>
      <w:r>
        <w:rPr>
          <w:rtl/>
        </w:rPr>
        <w:t>עופר כסיף</w:t>
      </w:r>
      <w:r>
        <w:rPr>
          <w:rtl/>
        </w:rPr>
        <w:tab/>
      </w:r>
      <w:r>
        <w:rPr>
          <w:rtl/>
        </w:rPr>
        <w:tab/>
        <w:t>–   א</w:t>
      </w:r>
      <w:r>
        <w:rPr>
          <w:rFonts w:hint="cs"/>
          <w:rtl/>
        </w:rPr>
        <w:t>ינו נוכח</w:t>
      </w:r>
    </w:p>
    <w:p w:rsidR="00BC31FD" w:rsidRDefault="00BC31FD" w:rsidP="008670AA">
      <w:pPr>
        <w:rPr>
          <w:rtl/>
        </w:rPr>
      </w:pPr>
      <w:r>
        <w:rPr>
          <w:rtl/>
        </w:rPr>
        <w:t>ישראל כץ</w:t>
      </w:r>
      <w:r>
        <w:rPr>
          <w:rtl/>
        </w:rPr>
        <w:tab/>
      </w:r>
      <w:r>
        <w:rPr>
          <w:rtl/>
        </w:rPr>
        <w:tab/>
        <w:t>–   א</w:t>
      </w:r>
      <w:r>
        <w:rPr>
          <w:rFonts w:hint="cs"/>
          <w:rtl/>
        </w:rPr>
        <w:t>ינו נוכח</w:t>
      </w:r>
    </w:p>
    <w:p w:rsidR="00BC31FD" w:rsidRDefault="00BC31FD" w:rsidP="008670AA">
      <w:pPr>
        <w:rPr>
          <w:rtl/>
        </w:rPr>
      </w:pPr>
      <w:r>
        <w:rPr>
          <w:rtl/>
        </w:rPr>
        <w:t>רון כץ</w:t>
      </w:r>
      <w:r>
        <w:rPr>
          <w:rtl/>
        </w:rPr>
        <w:tab/>
      </w:r>
      <w:r>
        <w:rPr>
          <w:rtl/>
        </w:rPr>
        <w:tab/>
      </w:r>
      <w:r>
        <w:rPr>
          <w:rtl/>
        </w:rPr>
        <w:tab/>
        <w:t>–   א</w:t>
      </w:r>
      <w:r>
        <w:rPr>
          <w:rFonts w:hint="cs"/>
          <w:rtl/>
        </w:rPr>
        <w:t>ינו נוכח</w:t>
      </w:r>
    </w:p>
    <w:p w:rsidR="00BC31FD" w:rsidRDefault="00BC31FD" w:rsidP="009635F5">
      <w:pPr>
        <w:rPr>
          <w:rtl/>
        </w:rPr>
      </w:pPr>
      <w:bookmarkStart w:id="5800" w:name="TOR_Q14"/>
      <w:bookmarkEnd w:id="5800"/>
      <w:r w:rsidRPr="006F4AE8">
        <w:rPr>
          <w:rtl/>
        </w:rPr>
        <w:t>יוראי להב הרצנו</w:t>
      </w:r>
      <w:r w:rsidRPr="006F4AE8">
        <w:rPr>
          <w:rtl/>
        </w:rPr>
        <w:tab/>
      </w:r>
      <w:r w:rsidRPr="006F4AE8">
        <w:rPr>
          <w:rtl/>
        </w:rPr>
        <w:tab/>
      </w:r>
      <w:r>
        <w:rPr>
          <w:rtl/>
        </w:rPr>
        <w:t xml:space="preserve">–   </w:t>
      </w:r>
      <w:r>
        <w:rPr>
          <w:rFonts w:hint="cs"/>
          <w:rtl/>
        </w:rPr>
        <w:t>אינו נוכח</w:t>
      </w:r>
    </w:p>
    <w:p w:rsidR="00BC31FD" w:rsidRDefault="00BC31FD" w:rsidP="009635F5">
      <w:pPr>
        <w:rPr>
          <w:rtl/>
        </w:rPr>
      </w:pPr>
      <w:r>
        <w:rPr>
          <w:rtl/>
        </w:rPr>
        <w:t>ירון לוי</w:t>
      </w:r>
      <w:r>
        <w:rPr>
          <w:rtl/>
        </w:rPr>
        <w:tab/>
      </w:r>
      <w:r>
        <w:rPr>
          <w:rtl/>
        </w:rPr>
        <w:tab/>
      </w:r>
      <w:r>
        <w:rPr>
          <w:rtl/>
        </w:rPr>
        <w:tab/>
        <w:t xml:space="preserve">–   </w:t>
      </w:r>
      <w:r>
        <w:rPr>
          <w:rFonts w:hint="cs"/>
          <w:rtl/>
        </w:rPr>
        <w:t>אינו נוכח</w:t>
      </w:r>
    </w:p>
    <w:p w:rsidR="00BC31FD" w:rsidRDefault="00BC31FD" w:rsidP="009635F5">
      <w:pPr>
        <w:rPr>
          <w:rtl/>
        </w:rPr>
      </w:pPr>
      <w:r>
        <w:rPr>
          <w:rtl/>
        </w:rPr>
        <w:t>מיקי לוי</w:t>
      </w:r>
      <w:r>
        <w:rPr>
          <w:rtl/>
        </w:rPr>
        <w:tab/>
      </w:r>
      <w:r>
        <w:rPr>
          <w:rtl/>
        </w:rPr>
        <w:tab/>
      </w:r>
      <w:r>
        <w:rPr>
          <w:rtl/>
        </w:rPr>
        <w:tab/>
        <w:t xml:space="preserve">–   </w:t>
      </w:r>
      <w:r>
        <w:rPr>
          <w:rFonts w:hint="cs"/>
          <w:rtl/>
        </w:rPr>
        <w:t>נמנע</w:t>
      </w:r>
    </w:p>
    <w:p w:rsidR="00BC31FD" w:rsidRDefault="00BC31FD" w:rsidP="009635F5">
      <w:pPr>
        <w:rPr>
          <w:rtl/>
        </w:rPr>
      </w:pPr>
      <w:r>
        <w:rPr>
          <w:rtl/>
        </w:rPr>
        <w:t>יריב לוין</w:t>
      </w:r>
      <w:r>
        <w:rPr>
          <w:rtl/>
        </w:rPr>
        <w:tab/>
      </w:r>
      <w:r>
        <w:rPr>
          <w:rtl/>
        </w:rPr>
        <w:tab/>
      </w:r>
      <w:r>
        <w:rPr>
          <w:rtl/>
        </w:rPr>
        <w:tab/>
        <w:t xml:space="preserve">–   </w:t>
      </w:r>
      <w:r>
        <w:rPr>
          <w:rFonts w:hint="cs"/>
          <w:rtl/>
        </w:rPr>
        <w:t>אינו נוכח</w:t>
      </w:r>
    </w:p>
    <w:p w:rsidR="00BC31FD" w:rsidRDefault="00BC31FD" w:rsidP="009635F5">
      <w:pPr>
        <w:rPr>
          <w:rtl/>
        </w:rPr>
      </w:pPr>
      <w:r>
        <w:rPr>
          <w:rtl/>
        </w:rPr>
        <w:t>נעמה לזימי</w:t>
      </w:r>
      <w:r>
        <w:rPr>
          <w:rtl/>
        </w:rPr>
        <w:tab/>
      </w:r>
      <w:r>
        <w:rPr>
          <w:rtl/>
        </w:rPr>
        <w:tab/>
        <w:t xml:space="preserve">–   </w:t>
      </w:r>
      <w:r>
        <w:rPr>
          <w:rFonts w:hint="cs"/>
          <w:rtl/>
        </w:rPr>
        <w:t>אינה נוכחת</w:t>
      </w:r>
    </w:p>
    <w:p w:rsidR="00BC31FD" w:rsidRDefault="00BC31FD" w:rsidP="009635F5">
      <w:pPr>
        <w:rPr>
          <w:rtl/>
        </w:rPr>
      </w:pPr>
      <w:r>
        <w:rPr>
          <w:rtl/>
        </w:rPr>
        <w:t>אביגדור ליברמן</w:t>
      </w:r>
      <w:r>
        <w:rPr>
          <w:rtl/>
        </w:rPr>
        <w:tab/>
      </w:r>
      <w:r>
        <w:rPr>
          <w:rtl/>
        </w:rPr>
        <w:tab/>
        <w:t xml:space="preserve">–   </w:t>
      </w:r>
      <w:r>
        <w:rPr>
          <w:rFonts w:hint="cs"/>
          <w:rtl/>
        </w:rPr>
        <w:t>בעד</w:t>
      </w:r>
    </w:p>
    <w:p w:rsidR="00BC31FD" w:rsidRDefault="00BC31FD" w:rsidP="009635F5">
      <w:pPr>
        <w:rPr>
          <w:rtl/>
        </w:rPr>
      </w:pPr>
      <w:r>
        <w:rPr>
          <w:rtl/>
        </w:rPr>
        <w:t>יאיר לפיד</w:t>
      </w:r>
      <w:r>
        <w:rPr>
          <w:rtl/>
        </w:rPr>
        <w:tab/>
      </w:r>
      <w:r>
        <w:rPr>
          <w:rtl/>
        </w:rPr>
        <w:tab/>
        <w:t xml:space="preserve">–   </w:t>
      </w:r>
      <w:r>
        <w:rPr>
          <w:rFonts w:hint="cs"/>
          <w:rtl/>
        </w:rPr>
        <w:t>אינו נוכח</w:t>
      </w:r>
    </w:p>
    <w:p w:rsidR="00BC31FD" w:rsidRDefault="00BC31FD" w:rsidP="009635F5">
      <w:pPr>
        <w:rPr>
          <w:rtl/>
        </w:rPr>
      </w:pPr>
      <w:r>
        <w:rPr>
          <w:rtl/>
        </w:rPr>
        <w:t>טטיאנה מזרסקי</w:t>
      </w:r>
      <w:r>
        <w:rPr>
          <w:rtl/>
        </w:rPr>
        <w:tab/>
      </w:r>
      <w:r>
        <w:rPr>
          <w:rtl/>
        </w:rPr>
        <w:tab/>
        <w:t xml:space="preserve">–   </w:t>
      </w:r>
      <w:r>
        <w:rPr>
          <w:rFonts w:hint="cs"/>
          <w:rtl/>
        </w:rPr>
        <w:t>אינה נוכחת</w:t>
      </w:r>
    </w:p>
    <w:p w:rsidR="00BC31FD" w:rsidRDefault="00BC31FD" w:rsidP="009635F5">
      <w:pPr>
        <w:rPr>
          <w:rtl/>
        </w:rPr>
      </w:pPr>
      <w:r>
        <w:rPr>
          <w:rtl/>
        </w:rPr>
        <w:t>מרב מיכאלי</w:t>
      </w:r>
      <w:r>
        <w:rPr>
          <w:rtl/>
        </w:rPr>
        <w:tab/>
      </w:r>
      <w:r>
        <w:rPr>
          <w:rtl/>
        </w:rPr>
        <w:tab/>
        <w:t xml:space="preserve">–   </w:t>
      </w:r>
      <w:r>
        <w:rPr>
          <w:rFonts w:hint="cs"/>
          <w:rtl/>
        </w:rPr>
        <w:t>אינה נוכחת</w:t>
      </w:r>
    </w:p>
    <w:p w:rsidR="00BC31FD" w:rsidRDefault="00BC31FD" w:rsidP="009635F5">
      <w:pPr>
        <w:rPr>
          <w:rtl/>
        </w:rPr>
      </w:pPr>
      <w:r>
        <w:rPr>
          <w:rtl/>
        </w:rPr>
        <w:t>שלי טל מירון</w:t>
      </w:r>
      <w:r>
        <w:rPr>
          <w:rtl/>
        </w:rPr>
        <w:tab/>
      </w:r>
      <w:r>
        <w:rPr>
          <w:rtl/>
        </w:rPr>
        <w:tab/>
        <w:t xml:space="preserve">–   </w:t>
      </w:r>
      <w:r>
        <w:rPr>
          <w:rFonts w:hint="cs"/>
          <w:rtl/>
        </w:rPr>
        <w:t>אינה נוכחת</w:t>
      </w:r>
    </w:p>
    <w:p w:rsidR="00BC31FD" w:rsidRDefault="00BC31FD" w:rsidP="009635F5">
      <w:pPr>
        <w:rPr>
          <w:rtl/>
        </w:rPr>
      </w:pPr>
      <w:r>
        <w:rPr>
          <w:rtl/>
        </w:rPr>
        <w:t>יונתן מישרקי</w:t>
      </w:r>
      <w:r>
        <w:rPr>
          <w:rtl/>
        </w:rPr>
        <w:tab/>
      </w:r>
      <w:r>
        <w:rPr>
          <w:rtl/>
        </w:rPr>
        <w:tab/>
        <w:t xml:space="preserve">–   </w:t>
      </w:r>
      <w:r>
        <w:rPr>
          <w:rFonts w:hint="cs"/>
          <w:rtl/>
        </w:rPr>
        <w:t xml:space="preserve">אינו </w:t>
      </w:r>
      <w:bookmarkStart w:id="5801" w:name="_ETM_Q14_229000"/>
      <w:bookmarkEnd w:id="5801"/>
      <w:r>
        <w:rPr>
          <w:rFonts w:hint="cs"/>
          <w:rtl/>
        </w:rPr>
        <w:t>נוכח</w:t>
      </w:r>
    </w:p>
    <w:p w:rsidR="00BC31FD" w:rsidRDefault="00BC31FD" w:rsidP="009635F5">
      <w:pPr>
        <w:rPr>
          <w:rtl/>
        </w:rPr>
      </w:pPr>
      <w:r>
        <w:rPr>
          <w:rtl/>
        </w:rPr>
        <w:t>חנוך דב מלביצקי</w:t>
      </w:r>
      <w:r>
        <w:rPr>
          <w:rtl/>
        </w:rPr>
        <w:tab/>
      </w:r>
      <w:r>
        <w:rPr>
          <w:rtl/>
        </w:rPr>
        <w:tab/>
        <w:t xml:space="preserve">–   </w:t>
      </w:r>
      <w:r>
        <w:rPr>
          <w:rFonts w:hint="cs"/>
          <w:rtl/>
        </w:rPr>
        <w:t>אינו נוכח</w:t>
      </w:r>
    </w:p>
    <w:p w:rsidR="00BC31FD" w:rsidRDefault="00BC31FD" w:rsidP="009635F5">
      <w:pPr>
        <w:rPr>
          <w:rtl/>
        </w:rPr>
      </w:pPr>
      <w:r>
        <w:rPr>
          <w:rtl/>
        </w:rPr>
        <w:t>יוליה מלינובסקי</w:t>
      </w:r>
      <w:r>
        <w:rPr>
          <w:rtl/>
        </w:rPr>
        <w:tab/>
      </w:r>
      <w:r>
        <w:rPr>
          <w:rtl/>
        </w:rPr>
        <w:tab/>
        <w:t xml:space="preserve">–   </w:t>
      </w:r>
      <w:r>
        <w:rPr>
          <w:rFonts w:hint="cs"/>
          <w:rtl/>
        </w:rPr>
        <w:t>אינה נוכחת</w:t>
      </w:r>
    </w:p>
    <w:p w:rsidR="00BC31FD" w:rsidRDefault="00BC31FD" w:rsidP="009635F5">
      <w:pPr>
        <w:rPr>
          <w:rtl/>
        </w:rPr>
      </w:pPr>
      <w:r>
        <w:rPr>
          <w:rtl/>
        </w:rPr>
        <w:t>מיכאל מלכיאלי</w:t>
      </w:r>
      <w:r>
        <w:rPr>
          <w:rtl/>
        </w:rPr>
        <w:tab/>
      </w:r>
      <w:r>
        <w:rPr>
          <w:rtl/>
        </w:rPr>
        <w:tab/>
        <w:t xml:space="preserve">–   </w:t>
      </w:r>
      <w:r>
        <w:rPr>
          <w:rFonts w:hint="cs"/>
          <w:rtl/>
        </w:rPr>
        <w:t>אינו נוכח</w:t>
      </w:r>
    </w:p>
    <w:p w:rsidR="00BC31FD" w:rsidRDefault="00BC31FD" w:rsidP="009635F5">
      <w:pPr>
        <w:rPr>
          <w:rtl/>
        </w:rPr>
      </w:pPr>
      <w:r>
        <w:rPr>
          <w:rtl/>
        </w:rPr>
        <w:t>צגה מלקו</w:t>
      </w:r>
      <w:r>
        <w:rPr>
          <w:rtl/>
        </w:rPr>
        <w:tab/>
      </w:r>
      <w:r>
        <w:rPr>
          <w:rtl/>
        </w:rPr>
        <w:tab/>
        <w:t xml:space="preserve">–   </w:t>
      </w:r>
      <w:r>
        <w:rPr>
          <w:rFonts w:hint="cs"/>
          <w:rtl/>
        </w:rPr>
        <w:t>אינה נוכחת</w:t>
      </w:r>
    </w:p>
    <w:p w:rsidR="00BC31FD" w:rsidRDefault="00BC31FD" w:rsidP="009635F5">
      <w:pPr>
        <w:rPr>
          <w:rtl/>
        </w:rPr>
      </w:pPr>
      <w:r>
        <w:rPr>
          <w:rtl/>
        </w:rPr>
        <w:t>אבי מעוז</w:t>
      </w:r>
      <w:r>
        <w:rPr>
          <w:rtl/>
        </w:rPr>
        <w:tab/>
      </w:r>
      <w:r>
        <w:rPr>
          <w:rtl/>
        </w:rPr>
        <w:tab/>
        <w:t xml:space="preserve">–   </w:t>
      </w:r>
      <w:r>
        <w:rPr>
          <w:rFonts w:hint="cs"/>
          <w:rtl/>
        </w:rPr>
        <w:t>אינו נוכח</w:t>
      </w:r>
    </w:p>
    <w:p w:rsidR="00BC31FD" w:rsidRDefault="00BC31FD" w:rsidP="009635F5">
      <w:pPr>
        <w:rPr>
          <w:rtl/>
        </w:rPr>
      </w:pPr>
      <w:r>
        <w:rPr>
          <w:rtl/>
        </w:rPr>
        <w:t>בנימין נתניהו</w:t>
      </w:r>
      <w:r>
        <w:rPr>
          <w:rtl/>
        </w:rPr>
        <w:tab/>
      </w:r>
      <w:r>
        <w:rPr>
          <w:rtl/>
        </w:rPr>
        <w:tab/>
        <w:t xml:space="preserve">–   </w:t>
      </w:r>
      <w:r>
        <w:rPr>
          <w:rFonts w:hint="cs"/>
          <w:rtl/>
        </w:rPr>
        <w:t>אינו נוכח</w:t>
      </w:r>
    </w:p>
    <w:p w:rsidR="00BC31FD" w:rsidRDefault="00BC31FD" w:rsidP="009635F5">
      <w:pPr>
        <w:rPr>
          <w:rtl/>
        </w:rPr>
      </w:pPr>
      <w:r>
        <w:rPr>
          <w:rtl/>
        </w:rPr>
        <w:t>יואב סגלוביץ'</w:t>
      </w:r>
      <w:r>
        <w:rPr>
          <w:rtl/>
        </w:rPr>
        <w:tab/>
      </w:r>
      <w:r>
        <w:rPr>
          <w:rtl/>
        </w:rPr>
        <w:tab/>
        <w:t xml:space="preserve">–   </w:t>
      </w:r>
      <w:r>
        <w:rPr>
          <w:rFonts w:hint="cs"/>
          <w:rtl/>
        </w:rPr>
        <w:t>אינו נוכח</w:t>
      </w:r>
    </w:p>
    <w:p w:rsidR="00BC31FD" w:rsidRDefault="00BC31FD" w:rsidP="009635F5">
      <w:pPr>
        <w:rPr>
          <w:rtl/>
        </w:rPr>
      </w:pPr>
      <w:r>
        <w:rPr>
          <w:rtl/>
        </w:rPr>
        <w:t>יבגני סובה</w:t>
      </w:r>
      <w:r>
        <w:rPr>
          <w:rtl/>
        </w:rPr>
        <w:tab/>
      </w:r>
      <w:r>
        <w:rPr>
          <w:rtl/>
        </w:rPr>
        <w:tab/>
        <w:t xml:space="preserve">–   </w:t>
      </w:r>
      <w:r>
        <w:rPr>
          <w:rFonts w:hint="cs"/>
          <w:rtl/>
        </w:rPr>
        <w:t>אינו נוכח</w:t>
      </w:r>
    </w:p>
    <w:p w:rsidR="00BC31FD" w:rsidRDefault="00BC31FD" w:rsidP="009635F5">
      <w:pPr>
        <w:rPr>
          <w:rtl/>
        </w:rPr>
      </w:pPr>
      <w:r>
        <w:rPr>
          <w:rtl/>
        </w:rPr>
        <w:t>צבי ידידיה סוכות</w:t>
      </w:r>
      <w:r>
        <w:rPr>
          <w:rtl/>
        </w:rPr>
        <w:tab/>
      </w:r>
      <w:r>
        <w:rPr>
          <w:rtl/>
        </w:rPr>
        <w:tab/>
        <w:t xml:space="preserve">–   </w:t>
      </w:r>
      <w:r>
        <w:rPr>
          <w:rFonts w:hint="cs"/>
          <w:rtl/>
        </w:rPr>
        <w:t>אינו נוכח</w:t>
      </w:r>
    </w:p>
    <w:p w:rsidR="00BC31FD" w:rsidRDefault="00BC31FD" w:rsidP="009635F5">
      <w:pPr>
        <w:rPr>
          <w:rtl/>
        </w:rPr>
      </w:pPr>
      <w:r>
        <w:rPr>
          <w:rtl/>
        </w:rPr>
        <w:t>משה סולומון</w:t>
      </w:r>
      <w:r>
        <w:rPr>
          <w:rtl/>
        </w:rPr>
        <w:tab/>
      </w:r>
      <w:r>
        <w:rPr>
          <w:rtl/>
        </w:rPr>
        <w:tab/>
        <w:t xml:space="preserve">–   </w:t>
      </w:r>
      <w:r>
        <w:rPr>
          <w:rFonts w:hint="cs"/>
          <w:rtl/>
        </w:rPr>
        <w:t xml:space="preserve">אינו </w:t>
      </w:r>
      <w:bookmarkStart w:id="5802" w:name="_ETM_Q14_252000"/>
      <w:bookmarkEnd w:id="5802"/>
      <w:r>
        <w:rPr>
          <w:rFonts w:hint="cs"/>
          <w:rtl/>
        </w:rPr>
        <w:t>נוכח</w:t>
      </w:r>
    </w:p>
    <w:p w:rsidR="00BC31FD" w:rsidRDefault="00BC31FD" w:rsidP="009635F5">
      <w:pPr>
        <w:rPr>
          <w:rtl/>
        </w:rPr>
      </w:pPr>
      <w:r>
        <w:rPr>
          <w:rtl/>
        </w:rPr>
        <w:t>לימור סון הר מלך</w:t>
      </w:r>
      <w:r>
        <w:rPr>
          <w:rtl/>
        </w:rPr>
        <w:tab/>
        <w:t xml:space="preserve">–   </w:t>
      </w:r>
      <w:r>
        <w:rPr>
          <w:rFonts w:hint="cs"/>
          <w:rtl/>
        </w:rPr>
        <w:t>אינה נוכחת</w:t>
      </w:r>
    </w:p>
    <w:p w:rsidR="00BC31FD" w:rsidRDefault="00BC31FD" w:rsidP="009635F5">
      <w:pPr>
        <w:rPr>
          <w:rtl/>
        </w:rPr>
      </w:pPr>
      <w:r>
        <w:rPr>
          <w:rtl/>
        </w:rPr>
        <w:t>אופיר סופר</w:t>
      </w:r>
      <w:r>
        <w:rPr>
          <w:rtl/>
        </w:rPr>
        <w:tab/>
      </w:r>
      <w:r>
        <w:rPr>
          <w:rtl/>
        </w:rPr>
        <w:tab/>
        <w:t xml:space="preserve">–   </w:t>
      </w:r>
      <w:r>
        <w:rPr>
          <w:rFonts w:hint="cs"/>
          <w:rtl/>
        </w:rPr>
        <w:t>אינו נוכח</w:t>
      </w:r>
    </w:p>
    <w:p w:rsidR="00BC31FD" w:rsidRDefault="00BC31FD" w:rsidP="009635F5">
      <w:pPr>
        <w:rPr>
          <w:rtl/>
        </w:rPr>
      </w:pPr>
      <w:r>
        <w:rPr>
          <w:rtl/>
        </w:rPr>
        <w:t>אורית מלכה סטרוק</w:t>
      </w:r>
      <w:r>
        <w:rPr>
          <w:rtl/>
        </w:rPr>
        <w:tab/>
        <w:t xml:space="preserve">–   </w:t>
      </w:r>
      <w:r>
        <w:rPr>
          <w:rFonts w:hint="cs"/>
          <w:rtl/>
        </w:rPr>
        <w:t>אינה נוכחת</w:t>
      </w:r>
    </w:p>
    <w:p w:rsidR="00BC31FD" w:rsidRDefault="00BC31FD" w:rsidP="009635F5">
      <w:pPr>
        <w:rPr>
          <w:rtl/>
        </w:rPr>
      </w:pPr>
      <w:r>
        <w:rPr>
          <w:rtl/>
        </w:rPr>
        <w:t>משה סעדה</w:t>
      </w:r>
      <w:r>
        <w:rPr>
          <w:rtl/>
        </w:rPr>
        <w:tab/>
      </w:r>
      <w:r>
        <w:rPr>
          <w:rtl/>
        </w:rPr>
        <w:tab/>
        <w:t xml:space="preserve">–   </w:t>
      </w:r>
      <w:r>
        <w:rPr>
          <w:rFonts w:hint="cs"/>
          <w:rtl/>
        </w:rPr>
        <w:t>אינו נוכח</w:t>
      </w:r>
    </w:p>
    <w:p w:rsidR="00BC31FD" w:rsidRDefault="00BC31FD" w:rsidP="009635F5">
      <w:pPr>
        <w:rPr>
          <w:rtl/>
        </w:rPr>
      </w:pPr>
      <w:r>
        <w:rPr>
          <w:rtl/>
        </w:rPr>
        <w:t>גדעון סער</w:t>
      </w:r>
      <w:r>
        <w:rPr>
          <w:rtl/>
        </w:rPr>
        <w:tab/>
      </w:r>
      <w:r>
        <w:rPr>
          <w:rtl/>
        </w:rPr>
        <w:tab/>
        <w:t xml:space="preserve">–   </w:t>
      </w:r>
      <w:r>
        <w:rPr>
          <w:rFonts w:hint="cs"/>
          <w:rtl/>
        </w:rPr>
        <w:t>אינו נוכח</w:t>
      </w:r>
    </w:p>
    <w:p w:rsidR="00BC31FD" w:rsidRDefault="00BC31FD" w:rsidP="009635F5">
      <w:pPr>
        <w:rPr>
          <w:rtl/>
        </w:rPr>
      </w:pPr>
      <w:r>
        <w:rPr>
          <w:rtl/>
        </w:rPr>
        <w:t>חמד עמאר</w:t>
      </w:r>
      <w:r>
        <w:rPr>
          <w:rtl/>
        </w:rPr>
        <w:tab/>
      </w:r>
      <w:r>
        <w:rPr>
          <w:rtl/>
        </w:rPr>
        <w:tab/>
        <w:t xml:space="preserve">–   </w:t>
      </w:r>
      <w:r>
        <w:rPr>
          <w:rFonts w:hint="cs"/>
          <w:rtl/>
        </w:rPr>
        <w:t>בעד</w:t>
      </w:r>
      <w:r>
        <w:rPr>
          <w:rtl/>
        </w:rPr>
        <w:t xml:space="preserve"> </w:t>
      </w:r>
    </w:p>
    <w:p w:rsidR="00BC31FD" w:rsidRDefault="00BC31FD" w:rsidP="009635F5">
      <w:pPr>
        <w:rPr>
          <w:rtl/>
        </w:rPr>
      </w:pPr>
      <w:r>
        <w:rPr>
          <w:rtl/>
        </w:rPr>
        <w:t>צביקה פוגל</w:t>
      </w:r>
      <w:r>
        <w:rPr>
          <w:rtl/>
        </w:rPr>
        <w:tab/>
      </w:r>
      <w:r>
        <w:rPr>
          <w:rtl/>
        </w:rPr>
        <w:tab/>
        <w:t xml:space="preserve">–   </w:t>
      </w:r>
      <w:r>
        <w:rPr>
          <w:rFonts w:hint="cs"/>
          <w:rtl/>
        </w:rPr>
        <w:t>אינו נוכח</w:t>
      </w:r>
    </w:p>
    <w:p w:rsidR="00BC31FD" w:rsidRDefault="00BC31FD" w:rsidP="009635F5">
      <w:pPr>
        <w:rPr>
          <w:rtl/>
        </w:rPr>
      </w:pPr>
      <w:r>
        <w:rPr>
          <w:rtl/>
        </w:rPr>
        <w:t>עודד פורר</w:t>
      </w:r>
      <w:r>
        <w:rPr>
          <w:rtl/>
        </w:rPr>
        <w:tab/>
      </w:r>
      <w:r>
        <w:rPr>
          <w:rtl/>
        </w:rPr>
        <w:tab/>
        <w:t xml:space="preserve">–   </w:t>
      </w:r>
      <w:r>
        <w:rPr>
          <w:rFonts w:hint="cs"/>
          <w:rtl/>
        </w:rPr>
        <w:t>אינו נוכח</w:t>
      </w:r>
    </w:p>
    <w:p w:rsidR="00BC31FD" w:rsidRDefault="00BC31FD" w:rsidP="009635F5">
      <w:pPr>
        <w:rPr>
          <w:rtl/>
        </w:rPr>
      </w:pPr>
      <w:r>
        <w:rPr>
          <w:rtl/>
        </w:rPr>
        <w:t>יצחק פינדרוס</w:t>
      </w:r>
      <w:r>
        <w:rPr>
          <w:rtl/>
        </w:rPr>
        <w:tab/>
      </w:r>
      <w:r>
        <w:rPr>
          <w:rtl/>
        </w:rPr>
        <w:tab/>
        <w:t xml:space="preserve">–   </w:t>
      </w:r>
      <w:r>
        <w:rPr>
          <w:rFonts w:hint="cs"/>
          <w:rtl/>
        </w:rPr>
        <w:t>אינו נוכח</w:t>
      </w:r>
    </w:p>
    <w:p w:rsidR="00BC31FD" w:rsidRDefault="00BC31FD" w:rsidP="009635F5">
      <w:pPr>
        <w:rPr>
          <w:rtl/>
        </w:rPr>
      </w:pPr>
      <w:r>
        <w:rPr>
          <w:rtl/>
        </w:rPr>
        <w:t>משה פסל</w:t>
      </w:r>
      <w:r>
        <w:rPr>
          <w:rtl/>
        </w:rPr>
        <w:tab/>
      </w:r>
      <w:r>
        <w:rPr>
          <w:rtl/>
        </w:rPr>
        <w:tab/>
        <w:t xml:space="preserve">–   </w:t>
      </w:r>
      <w:r>
        <w:rPr>
          <w:rFonts w:hint="cs"/>
          <w:rtl/>
        </w:rPr>
        <w:t>אינו נוכח</w:t>
      </w:r>
    </w:p>
    <w:p w:rsidR="00BC31FD" w:rsidRDefault="00BC31FD" w:rsidP="009635F5">
      <w:pPr>
        <w:rPr>
          <w:rtl/>
        </w:rPr>
      </w:pPr>
      <w:r>
        <w:rPr>
          <w:rtl/>
        </w:rPr>
        <w:t>יסמין פרידמן</w:t>
      </w:r>
      <w:r>
        <w:rPr>
          <w:rtl/>
        </w:rPr>
        <w:tab/>
      </w:r>
      <w:r>
        <w:rPr>
          <w:rtl/>
        </w:rPr>
        <w:tab/>
        <w:t xml:space="preserve">–   </w:t>
      </w:r>
      <w:r>
        <w:rPr>
          <w:rFonts w:hint="cs"/>
          <w:rtl/>
        </w:rPr>
        <w:t>אינה נוכחת</w:t>
      </w:r>
    </w:p>
    <w:p w:rsidR="00BC31FD" w:rsidRDefault="00BC31FD" w:rsidP="009635F5">
      <w:pPr>
        <w:rPr>
          <w:rtl/>
        </w:rPr>
      </w:pPr>
      <w:r>
        <w:rPr>
          <w:rtl/>
        </w:rPr>
        <w:t>אורית פרקש הכהן</w:t>
      </w:r>
      <w:r>
        <w:rPr>
          <w:rtl/>
        </w:rPr>
        <w:tab/>
        <w:t xml:space="preserve">–   </w:t>
      </w:r>
      <w:r>
        <w:rPr>
          <w:rFonts w:hint="cs"/>
          <w:rtl/>
        </w:rPr>
        <w:t xml:space="preserve">אינה </w:t>
      </w:r>
      <w:bookmarkStart w:id="5803" w:name="_ETM_Q14_278000"/>
      <w:bookmarkEnd w:id="5803"/>
      <w:r>
        <w:rPr>
          <w:rFonts w:hint="cs"/>
          <w:rtl/>
        </w:rPr>
        <w:t>נוכחת</w:t>
      </w:r>
    </w:p>
    <w:p w:rsidR="00BC31FD" w:rsidRDefault="00BC31FD" w:rsidP="009635F5">
      <w:pPr>
        <w:rPr>
          <w:rtl/>
        </w:rPr>
      </w:pPr>
      <w:r>
        <w:rPr>
          <w:rtl/>
        </w:rPr>
        <w:t>מטי צרפתי הרכבי</w:t>
      </w:r>
      <w:r>
        <w:rPr>
          <w:rtl/>
        </w:rPr>
        <w:tab/>
        <w:t xml:space="preserve">–   </w:t>
      </w:r>
      <w:r>
        <w:rPr>
          <w:rFonts w:hint="cs"/>
          <w:rtl/>
        </w:rPr>
        <w:t>אינה נוכחת</w:t>
      </w:r>
    </w:p>
    <w:p w:rsidR="00BC31FD" w:rsidRDefault="00BC31FD" w:rsidP="009635F5">
      <w:pPr>
        <w:rPr>
          <w:rtl/>
        </w:rPr>
      </w:pPr>
      <w:r>
        <w:rPr>
          <w:rtl/>
        </w:rPr>
        <w:t>יצחק קרויזר</w:t>
      </w:r>
      <w:r>
        <w:rPr>
          <w:rtl/>
        </w:rPr>
        <w:tab/>
      </w:r>
      <w:r>
        <w:rPr>
          <w:rtl/>
        </w:rPr>
        <w:tab/>
        <w:t xml:space="preserve">–   </w:t>
      </w:r>
      <w:r>
        <w:rPr>
          <w:rFonts w:hint="cs"/>
          <w:rtl/>
        </w:rPr>
        <w:t>אינו נוכח</w:t>
      </w:r>
    </w:p>
    <w:p w:rsidR="00BC31FD" w:rsidRDefault="00BC31FD" w:rsidP="009635F5">
      <w:pPr>
        <w:rPr>
          <w:rtl/>
        </w:rPr>
      </w:pPr>
      <w:r>
        <w:rPr>
          <w:rtl/>
        </w:rPr>
        <w:t>שלמה קרעי</w:t>
      </w:r>
      <w:r>
        <w:rPr>
          <w:rtl/>
        </w:rPr>
        <w:tab/>
      </w:r>
      <w:r>
        <w:rPr>
          <w:rtl/>
        </w:rPr>
        <w:tab/>
        <w:t xml:space="preserve">–   </w:t>
      </w:r>
      <w:r>
        <w:rPr>
          <w:rFonts w:hint="cs"/>
          <w:rtl/>
        </w:rPr>
        <w:t>אינו נוכח</w:t>
      </w:r>
    </w:p>
    <w:p w:rsidR="00BC31FD" w:rsidRDefault="00BC31FD" w:rsidP="009635F5">
      <w:pPr>
        <w:rPr>
          <w:rtl/>
        </w:rPr>
      </w:pPr>
      <w:r>
        <w:rPr>
          <w:rtl/>
        </w:rPr>
        <w:t>עידן רול</w:t>
      </w:r>
      <w:r>
        <w:rPr>
          <w:rtl/>
        </w:rPr>
        <w:tab/>
      </w:r>
      <w:r>
        <w:rPr>
          <w:rtl/>
        </w:rPr>
        <w:tab/>
      </w:r>
      <w:r>
        <w:rPr>
          <w:rtl/>
        </w:rPr>
        <w:tab/>
        <w:t xml:space="preserve">–   </w:t>
      </w:r>
      <w:r>
        <w:rPr>
          <w:rFonts w:hint="cs"/>
          <w:rtl/>
        </w:rPr>
        <w:t>אינו נוכח</w:t>
      </w:r>
    </w:p>
    <w:p w:rsidR="00BC31FD" w:rsidRDefault="00BC31FD" w:rsidP="009635F5">
      <w:pPr>
        <w:rPr>
          <w:rtl/>
        </w:rPr>
      </w:pPr>
      <w:r>
        <w:rPr>
          <w:rtl/>
        </w:rPr>
        <w:t>אפרת רייטן מרום</w:t>
      </w:r>
      <w:r>
        <w:rPr>
          <w:rtl/>
        </w:rPr>
        <w:tab/>
        <w:t xml:space="preserve">–   </w:t>
      </w:r>
      <w:r>
        <w:rPr>
          <w:rFonts w:hint="cs"/>
          <w:rtl/>
        </w:rPr>
        <w:t>אינה נוכחת</w:t>
      </w:r>
    </w:p>
    <w:p w:rsidR="00BC31FD" w:rsidRDefault="00BC31FD" w:rsidP="009635F5">
      <w:pPr>
        <w:rPr>
          <w:rtl/>
        </w:rPr>
      </w:pPr>
      <w:r>
        <w:rPr>
          <w:rtl/>
        </w:rPr>
        <w:t>אלון שוסטר</w:t>
      </w:r>
      <w:r>
        <w:rPr>
          <w:rtl/>
        </w:rPr>
        <w:tab/>
      </w:r>
      <w:r>
        <w:rPr>
          <w:rtl/>
        </w:rPr>
        <w:tab/>
        <w:t xml:space="preserve">–   </w:t>
      </w:r>
      <w:r>
        <w:rPr>
          <w:rFonts w:hint="cs"/>
          <w:rtl/>
        </w:rPr>
        <w:t>אינו נוכח</w:t>
      </w:r>
    </w:p>
    <w:p w:rsidR="00BC31FD" w:rsidRDefault="00BC31FD" w:rsidP="009635F5">
      <w:pPr>
        <w:rPr>
          <w:rtl/>
        </w:rPr>
      </w:pPr>
      <w:r>
        <w:rPr>
          <w:rtl/>
        </w:rPr>
        <w:t>אלעזר שטרן</w:t>
      </w:r>
      <w:r>
        <w:rPr>
          <w:rtl/>
        </w:rPr>
        <w:tab/>
      </w:r>
      <w:r>
        <w:rPr>
          <w:rtl/>
        </w:rPr>
        <w:tab/>
        <w:t xml:space="preserve">–   </w:t>
      </w:r>
      <w:r>
        <w:rPr>
          <w:rFonts w:hint="cs"/>
          <w:rtl/>
        </w:rPr>
        <w:t>אינו נוכח</w:t>
      </w:r>
    </w:p>
    <w:p w:rsidR="00BC31FD" w:rsidRDefault="00BC31FD" w:rsidP="009635F5">
      <w:pPr>
        <w:rPr>
          <w:rtl/>
        </w:rPr>
      </w:pPr>
      <w:r>
        <w:rPr>
          <w:rtl/>
        </w:rPr>
        <w:t>מיכל שיר סגמן</w:t>
      </w:r>
      <w:r>
        <w:rPr>
          <w:rtl/>
        </w:rPr>
        <w:tab/>
      </w:r>
      <w:r>
        <w:rPr>
          <w:rtl/>
        </w:rPr>
        <w:tab/>
        <w:t xml:space="preserve">–   </w:t>
      </w:r>
      <w:r>
        <w:rPr>
          <w:rFonts w:hint="cs"/>
          <w:rtl/>
        </w:rPr>
        <w:t>אינה נוכחת</w:t>
      </w:r>
    </w:p>
    <w:p w:rsidR="00BC31FD" w:rsidRDefault="00BC31FD" w:rsidP="009635F5">
      <w:pPr>
        <w:rPr>
          <w:rtl/>
        </w:rPr>
      </w:pPr>
      <w:r>
        <w:rPr>
          <w:rFonts w:hint="cs"/>
          <w:rtl/>
        </w:rPr>
        <w:t>א</w:t>
      </w:r>
      <w:r>
        <w:rPr>
          <w:rtl/>
        </w:rPr>
        <w:t>ושר שקלים</w:t>
      </w:r>
      <w:r>
        <w:rPr>
          <w:rtl/>
        </w:rPr>
        <w:tab/>
      </w:r>
      <w:r>
        <w:rPr>
          <w:rtl/>
        </w:rPr>
        <w:tab/>
        <w:t xml:space="preserve">–   </w:t>
      </w:r>
      <w:r>
        <w:rPr>
          <w:rFonts w:hint="cs"/>
          <w:rtl/>
        </w:rPr>
        <w:t>אינו נוכח</w:t>
      </w:r>
    </w:p>
    <w:p w:rsidR="00BC31FD" w:rsidRDefault="00BC31FD" w:rsidP="009635F5">
      <w:pPr>
        <w:rPr>
          <w:rtl/>
        </w:rPr>
      </w:pPr>
      <w:r>
        <w:rPr>
          <w:rtl/>
        </w:rPr>
        <w:t>פנינה תמנו</w:t>
      </w:r>
      <w:r>
        <w:rPr>
          <w:rtl/>
        </w:rPr>
        <w:tab/>
      </w:r>
      <w:r>
        <w:rPr>
          <w:rtl/>
        </w:rPr>
        <w:tab/>
        <w:t xml:space="preserve">–   </w:t>
      </w:r>
      <w:r>
        <w:rPr>
          <w:rFonts w:hint="cs"/>
          <w:rtl/>
        </w:rPr>
        <w:t>אינה נוכחת</w:t>
      </w:r>
    </w:p>
    <w:p w:rsidR="00BC31FD" w:rsidRDefault="00BC31FD" w:rsidP="009635F5">
      <w:pPr>
        <w:rPr>
          <w:rtl/>
        </w:rPr>
      </w:pPr>
    </w:p>
    <w:p w:rsidR="00BC31FD" w:rsidRDefault="00BC31FD" w:rsidP="008670AA">
      <w:pPr>
        <w:pStyle w:val="af6"/>
        <w:keepNext/>
        <w:rPr>
          <w:rtl/>
        </w:rPr>
      </w:pPr>
      <w:r w:rsidRPr="004F673E">
        <w:rPr>
          <w:rStyle w:val="TagStyle"/>
          <w:rtl/>
        </w:rPr>
        <w:t xml:space="preserve"> &lt;&lt; יור &gt;&gt;</w:t>
      </w:r>
      <w:r w:rsidRPr="003B5963">
        <w:rPr>
          <w:rStyle w:val="TagStyle"/>
          <w:rtl/>
        </w:rPr>
        <w:t xml:space="preserve"> </w:t>
      </w:r>
      <w:r>
        <w:rPr>
          <w:rtl/>
        </w:rPr>
        <w:t>היו"ר ארז מלול:</w:t>
      </w:r>
      <w:r w:rsidRPr="003B5963">
        <w:rPr>
          <w:rStyle w:val="TagStyle"/>
          <w:rtl/>
        </w:rPr>
        <w:t xml:space="preserve"> </w:t>
      </w:r>
      <w:r w:rsidRPr="004F673E">
        <w:rPr>
          <w:rStyle w:val="TagStyle"/>
          <w:rtl/>
        </w:rPr>
        <w:t>&lt;&lt; יור &gt;&gt;</w:t>
      </w:r>
      <w:r>
        <w:rPr>
          <w:rtl/>
        </w:rPr>
        <w:t xml:space="preserve"> </w:t>
      </w:r>
    </w:p>
    <w:p w:rsidR="00BC31FD" w:rsidRDefault="00BC31FD" w:rsidP="00DD0FF2">
      <w:pPr>
        <w:rPr>
          <w:rtl/>
          <w:lang w:eastAsia="he-IL"/>
        </w:rPr>
      </w:pPr>
    </w:p>
    <w:p w:rsidR="00BC31FD" w:rsidRDefault="00BC31FD" w:rsidP="008670AA">
      <w:pPr>
        <w:rPr>
          <w:rtl/>
          <w:lang w:eastAsia="he-IL"/>
        </w:rPr>
      </w:pPr>
      <w:r>
        <w:rPr>
          <w:rFonts w:hint="cs"/>
          <w:rtl/>
          <w:lang w:eastAsia="he-IL"/>
        </w:rPr>
        <w:t>האם יש חברי כנסת שנוכחים באולם ורוצים להצביע?</w:t>
      </w:r>
    </w:p>
    <w:p w:rsidR="00BC31FD" w:rsidRDefault="00BC31FD" w:rsidP="008670AA">
      <w:pPr>
        <w:rPr>
          <w:rtl/>
          <w:lang w:eastAsia="he-IL"/>
        </w:rPr>
      </w:pPr>
    </w:p>
    <w:p w:rsidR="00BC31FD" w:rsidRDefault="00BC31FD" w:rsidP="008670AA">
      <w:pPr>
        <w:pStyle w:val="af5"/>
        <w:keepNext/>
        <w:rPr>
          <w:rtl/>
        </w:rPr>
      </w:pPr>
      <w:bookmarkStart w:id="5804" w:name="ET_interruption_6340_3"/>
      <w:r w:rsidRPr="004F673E">
        <w:rPr>
          <w:rStyle w:val="TagStyle"/>
          <w:rtl/>
        </w:rPr>
        <w:t xml:space="preserve"> &lt;&lt; קריאה &gt;&gt;</w:t>
      </w:r>
      <w:r w:rsidRPr="003B5963">
        <w:rPr>
          <w:rStyle w:val="TagStyle"/>
          <w:rtl/>
        </w:rPr>
        <w:t xml:space="preserve"> </w:t>
      </w:r>
      <w:r>
        <w:rPr>
          <w:rtl/>
        </w:rPr>
        <w:t>ואליד אלהואשלה (רע"מ – הרשימה הערבית המאוחדת):</w:t>
      </w:r>
      <w:r w:rsidRPr="003B5963">
        <w:rPr>
          <w:rStyle w:val="TagStyle"/>
          <w:rtl/>
        </w:rPr>
        <w:t xml:space="preserve"> </w:t>
      </w:r>
      <w:r w:rsidRPr="004F673E">
        <w:rPr>
          <w:rStyle w:val="TagStyle"/>
          <w:rtl/>
        </w:rPr>
        <w:t>&lt;&lt; קריאה &gt;&gt;</w:t>
      </w:r>
      <w:r>
        <w:rPr>
          <w:rtl/>
        </w:rPr>
        <w:t xml:space="preserve"> </w:t>
      </w:r>
      <w:bookmarkEnd w:id="5804"/>
    </w:p>
    <w:p w:rsidR="00BC31FD" w:rsidRDefault="00BC31FD" w:rsidP="00DD0FF2">
      <w:pPr>
        <w:rPr>
          <w:rtl/>
          <w:lang w:eastAsia="he-IL"/>
        </w:rPr>
      </w:pPr>
    </w:p>
    <w:p w:rsidR="00BC31FD" w:rsidRDefault="00BC31FD" w:rsidP="008670AA">
      <w:pPr>
        <w:rPr>
          <w:rtl/>
          <w:lang w:eastAsia="he-IL"/>
        </w:rPr>
      </w:pPr>
      <w:bookmarkStart w:id="5805" w:name="_ETM_Q14_306000"/>
      <w:bookmarkEnd w:id="5805"/>
      <w:r>
        <w:rPr>
          <w:rFonts w:hint="cs"/>
          <w:rtl/>
          <w:lang w:eastAsia="he-IL"/>
        </w:rPr>
        <w:t>אני.</w:t>
      </w:r>
    </w:p>
    <w:p w:rsidR="00BC31FD" w:rsidRDefault="00BC31FD" w:rsidP="008670AA">
      <w:pPr>
        <w:rPr>
          <w:rtl/>
          <w:lang w:eastAsia="he-IL"/>
        </w:rPr>
      </w:pPr>
      <w:bookmarkStart w:id="5806" w:name="_ETM_Q14_307000"/>
      <w:bookmarkEnd w:id="5806"/>
    </w:p>
    <w:p w:rsidR="00BC31FD" w:rsidRDefault="00BC31FD" w:rsidP="008670AA">
      <w:pPr>
        <w:pStyle w:val="af5"/>
        <w:keepNext/>
        <w:rPr>
          <w:rtl/>
        </w:rPr>
      </w:pPr>
      <w:bookmarkStart w:id="5807" w:name="ET_interruption_6327_19"/>
      <w:r w:rsidRPr="004F673E">
        <w:rPr>
          <w:rStyle w:val="TagStyle"/>
          <w:rtl/>
        </w:rPr>
        <w:t xml:space="preserve"> &lt;&lt; קריאה &gt;&gt;</w:t>
      </w:r>
      <w:r w:rsidRPr="004772EE">
        <w:rPr>
          <w:rStyle w:val="TagStyle"/>
          <w:rtl/>
        </w:rPr>
        <w:t xml:space="preserve"> </w:t>
      </w:r>
      <w:r>
        <w:rPr>
          <w:rtl/>
        </w:rPr>
        <w:t>מזכיר הכנסת דן מרזוק:</w:t>
      </w:r>
      <w:r w:rsidRPr="004772EE">
        <w:rPr>
          <w:rStyle w:val="TagStyle"/>
          <w:rtl/>
        </w:rPr>
        <w:t xml:space="preserve"> </w:t>
      </w:r>
      <w:r w:rsidRPr="004F673E">
        <w:rPr>
          <w:rStyle w:val="TagStyle"/>
          <w:rtl/>
        </w:rPr>
        <w:t>&lt;&lt; קריאה &gt;&gt;</w:t>
      </w:r>
      <w:r>
        <w:rPr>
          <w:rtl/>
        </w:rPr>
        <w:t xml:space="preserve"> </w:t>
      </w:r>
      <w:bookmarkEnd w:id="5807"/>
    </w:p>
    <w:p w:rsidR="00BC31FD" w:rsidRDefault="00BC31FD" w:rsidP="009D61ED">
      <w:pPr>
        <w:ind w:firstLine="0"/>
        <w:rPr>
          <w:rtl/>
          <w:lang w:eastAsia="he-IL"/>
        </w:rPr>
      </w:pPr>
      <w:r>
        <w:rPr>
          <w:rFonts w:hint="cs"/>
          <w:rtl/>
          <w:lang w:eastAsia="he-IL"/>
        </w:rPr>
        <w:t>(קורא בשם חבר הכנסת)</w:t>
      </w:r>
    </w:p>
    <w:p w:rsidR="00BC31FD" w:rsidRPr="009D61ED" w:rsidRDefault="00BC31FD" w:rsidP="009D61ED">
      <w:pPr>
        <w:rPr>
          <w:rtl/>
          <w:lang w:eastAsia="he-IL"/>
        </w:rPr>
      </w:pPr>
    </w:p>
    <w:p w:rsidR="00BC31FD" w:rsidRPr="004772EE" w:rsidRDefault="00BC31FD" w:rsidP="008670AA">
      <w:pPr>
        <w:rPr>
          <w:rtl/>
          <w:lang w:eastAsia="he-IL"/>
        </w:rPr>
      </w:pPr>
      <w:r>
        <w:rPr>
          <w:rFonts w:hint="cs"/>
          <w:rtl/>
          <w:lang w:eastAsia="he-IL"/>
        </w:rPr>
        <w:t>ואליד אלהואשלה</w:t>
      </w:r>
      <w:r>
        <w:rPr>
          <w:rFonts w:hint="cs"/>
          <w:rtl/>
          <w:lang w:eastAsia="he-IL"/>
        </w:rPr>
        <w:tab/>
      </w:r>
      <w:r>
        <w:rPr>
          <w:rFonts w:hint="cs"/>
          <w:rtl/>
          <w:lang w:eastAsia="he-IL"/>
        </w:rPr>
        <w:tab/>
        <w:t>–   בעד</w:t>
      </w:r>
    </w:p>
    <w:p w:rsidR="00BC31FD" w:rsidRDefault="00BC31FD" w:rsidP="008670AA">
      <w:pPr>
        <w:rPr>
          <w:rtl/>
          <w:lang w:eastAsia="he-IL"/>
        </w:rPr>
      </w:pPr>
    </w:p>
    <w:p w:rsidR="00BC31FD" w:rsidRDefault="00BC31FD" w:rsidP="008670AA">
      <w:pPr>
        <w:pStyle w:val="af6"/>
        <w:keepNext/>
        <w:rPr>
          <w:rtl/>
        </w:rPr>
      </w:pPr>
      <w:bookmarkStart w:id="5808" w:name="ET_yor_6595_20"/>
      <w:r w:rsidRPr="004F673E">
        <w:rPr>
          <w:rStyle w:val="TagStyle"/>
          <w:rtl/>
        </w:rPr>
        <w:t xml:space="preserve"> &lt;&lt; יור &gt;&gt;</w:t>
      </w:r>
      <w:r w:rsidRPr="004772EE">
        <w:rPr>
          <w:rStyle w:val="TagStyle"/>
          <w:rtl/>
        </w:rPr>
        <w:t xml:space="preserve"> </w:t>
      </w:r>
      <w:r>
        <w:rPr>
          <w:rtl/>
        </w:rPr>
        <w:t>היו"ר ארז מלול:</w:t>
      </w:r>
      <w:r w:rsidRPr="004772EE">
        <w:rPr>
          <w:rStyle w:val="TagStyle"/>
          <w:rtl/>
        </w:rPr>
        <w:t xml:space="preserve"> </w:t>
      </w:r>
      <w:r w:rsidRPr="004F673E">
        <w:rPr>
          <w:rStyle w:val="TagStyle"/>
          <w:rtl/>
        </w:rPr>
        <w:t>&lt;&lt; יור &gt;&gt;</w:t>
      </w:r>
      <w:r>
        <w:rPr>
          <w:rtl/>
        </w:rPr>
        <w:t xml:space="preserve"> </w:t>
      </w:r>
      <w:bookmarkEnd w:id="5808"/>
    </w:p>
    <w:p w:rsidR="00BC31FD" w:rsidRDefault="00BC31FD" w:rsidP="00DD0FF2">
      <w:pPr>
        <w:rPr>
          <w:rtl/>
          <w:lang w:eastAsia="he-IL"/>
        </w:rPr>
      </w:pPr>
    </w:p>
    <w:p w:rsidR="00BC31FD" w:rsidRDefault="00BC31FD" w:rsidP="001C59CD">
      <w:pPr>
        <w:rPr>
          <w:rtl/>
          <w:lang w:eastAsia="he-IL"/>
        </w:rPr>
      </w:pPr>
      <w:r>
        <w:rPr>
          <w:rFonts w:hint="cs"/>
          <w:rtl/>
          <w:lang w:eastAsia="he-IL"/>
        </w:rPr>
        <w:t xml:space="preserve">תמה ההצבעה. </w:t>
      </w:r>
      <w:bookmarkStart w:id="5809" w:name="_ETM_Q14_336000"/>
      <w:bookmarkEnd w:id="5809"/>
      <w:r>
        <w:rPr>
          <w:rFonts w:hint="cs"/>
          <w:rtl/>
          <w:lang w:eastAsia="he-IL"/>
        </w:rPr>
        <w:t xml:space="preserve">להלן תוצאות ההצבעה: 28 בעד, שני נמנעים. אני קובע כי הצעת </w:t>
      </w:r>
      <w:bookmarkStart w:id="5810" w:name="_ETM_Q14_380000"/>
      <w:bookmarkEnd w:id="5810"/>
      <w:r>
        <w:rPr>
          <w:rFonts w:hint="cs"/>
          <w:rtl/>
          <w:lang w:eastAsia="he-IL"/>
        </w:rPr>
        <w:t xml:space="preserve">חוק הבנקאות (שירות ללקוח) (תיקון </w:t>
      </w:r>
      <w:r>
        <w:rPr>
          <w:rtl/>
          <w:lang w:eastAsia="he-IL"/>
        </w:rPr>
        <w:t xml:space="preserve">– </w:t>
      </w:r>
      <w:r>
        <w:rPr>
          <w:rFonts w:hint="cs"/>
          <w:rtl/>
          <w:lang w:eastAsia="he-IL"/>
        </w:rPr>
        <w:t>ניוד פיקדונות ללקוחות הבנקים ללא העברת חשבון בנק), התשפ"ה–2024, של חבר הכנסת אביחי בוארון</w:t>
      </w:r>
      <w:r w:rsidR="001C59CD">
        <w:rPr>
          <w:rFonts w:hint="cs"/>
          <w:rtl/>
          <w:lang w:eastAsia="he-IL"/>
        </w:rPr>
        <w:t>,</w:t>
      </w:r>
      <w:r>
        <w:rPr>
          <w:rFonts w:hint="cs"/>
          <w:rtl/>
          <w:lang w:eastAsia="he-IL"/>
        </w:rPr>
        <w:t xml:space="preserve"> אושרה </w:t>
      </w:r>
      <w:bookmarkStart w:id="5811" w:name="_ETM_Q14_389000"/>
      <w:bookmarkEnd w:id="5811"/>
      <w:r>
        <w:rPr>
          <w:rFonts w:hint="cs"/>
          <w:rtl/>
          <w:lang w:eastAsia="he-IL"/>
        </w:rPr>
        <w:t xml:space="preserve">בקריאה הטרומית ותעבור לדיון בוועדת הכספים לצורך הכנתה לקריאה </w:t>
      </w:r>
      <w:bookmarkStart w:id="5812" w:name="_ETM_Q14_398000"/>
      <w:bookmarkEnd w:id="5812"/>
      <w:r>
        <w:rPr>
          <w:rFonts w:hint="cs"/>
          <w:rtl/>
          <w:lang w:eastAsia="he-IL"/>
        </w:rPr>
        <w:t xml:space="preserve">הראשונה. אף אחד לא אמר משהו אחר, אני לא חייב </w:t>
      </w:r>
      <w:bookmarkStart w:id="5813" w:name="_ETM_Q14_397000"/>
      <w:bookmarkEnd w:id="5813"/>
      <w:r>
        <w:rPr>
          <w:rFonts w:hint="cs"/>
          <w:rtl/>
          <w:lang w:eastAsia="he-IL"/>
        </w:rPr>
        <w:t>לקבל את הייעוץ – ועדת הכספים. אף אחד לא אמר ועדה אחרת.</w:t>
      </w:r>
    </w:p>
    <w:p w:rsidR="00BC31FD" w:rsidRDefault="00BC31FD" w:rsidP="008670AA">
      <w:pPr>
        <w:rPr>
          <w:rtl/>
          <w:lang w:eastAsia="he-IL"/>
        </w:rPr>
      </w:pPr>
      <w:bookmarkStart w:id="5814" w:name="_ETM_Q14_407000"/>
      <w:bookmarkEnd w:id="5814"/>
    </w:p>
    <w:p w:rsidR="00BC31FD" w:rsidRDefault="00BC31FD" w:rsidP="009D61ED">
      <w:pPr>
        <w:pStyle w:val="af5"/>
        <w:rPr>
          <w:rtl/>
        </w:rPr>
      </w:pPr>
      <w:bookmarkStart w:id="5815" w:name="ET_interruption_קריאות_410"/>
      <w:r w:rsidRPr="009D61ED">
        <w:rPr>
          <w:rStyle w:val="TagStyle"/>
          <w:rtl/>
        </w:rPr>
        <w:t xml:space="preserve"> &lt;&lt; קריאה &gt;&gt; </w:t>
      </w:r>
      <w:r>
        <w:rPr>
          <w:rtl/>
        </w:rPr>
        <w:t>קריאות:</w:t>
      </w:r>
      <w:r w:rsidRPr="009D61ED">
        <w:rPr>
          <w:rStyle w:val="TagStyle"/>
          <w:rtl/>
        </w:rPr>
        <w:t xml:space="preserve"> &lt;&lt; קריאה &gt;&gt;</w:t>
      </w:r>
      <w:r>
        <w:rPr>
          <w:rtl/>
        </w:rPr>
        <w:t xml:space="preserve">  </w:t>
      </w:r>
    </w:p>
    <w:bookmarkEnd w:id="5815"/>
    <w:p w:rsidR="00BC31FD" w:rsidRDefault="00BC31FD" w:rsidP="00DD0FF2">
      <w:pPr>
        <w:rPr>
          <w:rtl/>
          <w:lang w:eastAsia="he-IL"/>
        </w:rPr>
      </w:pPr>
      <w:r>
        <w:rPr>
          <w:rtl/>
          <w:lang w:eastAsia="he-IL"/>
        </w:rPr>
        <w:t xml:space="preserve"> </w:t>
      </w:r>
    </w:p>
    <w:p w:rsidR="00BC31FD" w:rsidRDefault="00DD0FF2" w:rsidP="008670AA">
      <w:pPr>
        <w:rPr>
          <w:rtl/>
          <w:lang w:eastAsia="he-IL"/>
        </w:rPr>
      </w:pPr>
      <w:r>
        <w:rPr>
          <w:rFonts w:hint="cs"/>
          <w:rtl/>
          <w:lang w:eastAsia="he-IL"/>
        </w:rPr>
        <w:t>– – –</w:t>
      </w:r>
    </w:p>
    <w:p w:rsidR="00BC31FD" w:rsidRDefault="00BC31FD" w:rsidP="008670AA">
      <w:pPr>
        <w:rPr>
          <w:rtl/>
          <w:lang w:eastAsia="he-IL"/>
        </w:rPr>
      </w:pPr>
      <w:bookmarkStart w:id="5816" w:name="_ETM_Q14_406000"/>
      <w:bookmarkStart w:id="5817" w:name="_ETM_Q14_411000"/>
      <w:bookmarkEnd w:id="5816"/>
      <w:bookmarkEnd w:id="5817"/>
    </w:p>
    <w:p w:rsidR="00BC31FD" w:rsidRDefault="00BC31FD" w:rsidP="008670AA">
      <w:pPr>
        <w:pStyle w:val="af6"/>
        <w:keepNext/>
        <w:rPr>
          <w:rtl/>
        </w:rPr>
      </w:pPr>
      <w:r w:rsidRPr="004F673E">
        <w:rPr>
          <w:rStyle w:val="TagStyle"/>
          <w:rtl/>
        </w:rPr>
        <w:t xml:space="preserve"> &lt;&lt; יור &gt;&gt;</w:t>
      </w:r>
      <w:r w:rsidRPr="00D765E4">
        <w:rPr>
          <w:rStyle w:val="TagStyle"/>
          <w:rtl/>
        </w:rPr>
        <w:t xml:space="preserve"> </w:t>
      </w:r>
      <w:r>
        <w:rPr>
          <w:rtl/>
        </w:rPr>
        <w:t>היו"ר ארז מלול:</w:t>
      </w:r>
      <w:r w:rsidRPr="00D765E4">
        <w:rPr>
          <w:rStyle w:val="TagStyle"/>
          <w:rtl/>
        </w:rPr>
        <w:t xml:space="preserve"> </w:t>
      </w:r>
      <w:r w:rsidRPr="004F673E">
        <w:rPr>
          <w:rStyle w:val="TagStyle"/>
          <w:rtl/>
        </w:rPr>
        <w:t>&lt;&lt; יור &gt;&gt;</w:t>
      </w:r>
      <w:r>
        <w:rPr>
          <w:rtl/>
        </w:rPr>
        <w:t xml:space="preserve"> </w:t>
      </w:r>
    </w:p>
    <w:p w:rsidR="00BC31FD" w:rsidRDefault="00BC31FD" w:rsidP="00DD0FF2">
      <w:pPr>
        <w:rPr>
          <w:rtl/>
          <w:lang w:eastAsia="he-IL"/>
        </w:rPr>
      </w:pPr>
    </w:p>
    <w:p w:rsidR="00BC31FD" w:rsidRDefault="001C59CD" w:rsidP="001C59CD">
      <w:pPr>
        <w:rPr>
          <w:rtl/>
          <w:lang w:eastAsia="he-IL"/>
        </w:rPr>
      </w:pPr>
      <w:bookmarkStart w:id="5818" w:name="_ETM_Q14_412000"/>
      <w:bookmarkEnd w:id="5818"/>
      <w:r>
        <w:rPr>
          <w:rFonts w:hint="cs"/>
          <w:rtl/>
          <w:lang w:eastAsia="he-IL"/>
        </w:rPr>
        <w:t>ה</w:t>
      </w:r>
      <w:r w:rsidR="00BC31FD">
        <w:rPr>
          <w:rFonts w:hint="cs"/>
          <w:rtl/>
          <w:lang w:eastAsia="he-IL"/>
        </w:rPr>
        <w:t xml:space="preserve">הנחיה </w:t>
      </w:r>
      <w:bookmarkStart w:id="5819" w:name="_ETM_Q14_401000"/>
      <w:bookmarkEnd w:id="5819"/>
      <w:r>
        <w:rPr>
          <w:rFonts w:hint="cs"/>
          <w:rtl/>
          <w:lang w:eastAsia="he-IL"/>
        </w:rPr>
        <w:t>היא שכ</w:t>
      </w:r>
      <w:r w:rsidR="00BC31FD">
        <w:rPr>
          <w:rFonts w:hint="cs"/>
          <w:rtl/>
          <w:lang w:eastAsia="he-IL"/>
        </w:rPr>
        <w:t xml:space="preserve">ששני ח"כים </w:t>
      </w:r>
      <w:r w:rsidR="00BC31FD">
        <w:rPr>
          <w:rtl/>
          <w:lang w:eastAsia="he-IL"/>
        </w:rPr>
        <w:t xml:space="preserve">– </w:t>
      </w:r>
      <w:r w:rsidR="00BC31FD">
        <w:rPr>
          <w:rFonts w:hint="cs"/>
          <w:rtl/>
          <w:lang w:eastAsia="he-IL"/>
        </w:rPr>
        <w:t xml:space="preserve">אני ראיתי את התקנון. כשח"כ רוצה </w:t>
      </w:r>
      <w:bookmarkStart w:id="5820" w:name="_ETM_Q14_410000"/>
      <w:bookmarkEnd w:id="5820"/>
      <w:r w:rsidR="00BC31FD">
        <w:rPr>
          <w:rFonts w:hint="cs"/>
          <w:rtl/>
          <w:lang w:eastAsia="he-IL"/>
        </w:rPr>
        <w:t xml:space="preserve">ועדה אחרת, אז זה עובר </w:t>
      </w:r>
      <w:r w:rsidR="00BC31FD">
        <w:rPr>
          <w:rFonts w:hint="eastAsia"/>
          <w:rtl/>
          <w:lang w:eastAsia="he-IL"/>
        </w:rPr>
        <w:t>–</w:t>
      </w:r>
      <w:r w:rsidR="00DD0FF2">
        <w:rPr>
          <w:rFonts w:hint="eastAsia"/>
          <w:rtl/>
          <w:lang w:eastAsia="he-IL"/>
        </w:rPr>
        <w:t xml:space="preserve"> </w:t>
      </w:r>
      <w:r w:rsidR="00BC31FD">
        <w:rPr>
          <w:rFonts w:hint="eastAsia"/>
          <w:rtl/>
          <w:lang w:eastAsia="he-IL"/>
        </w:rPr>
        <w:t xml:space="preserve"> </w:t>
      </w:r>
      <w:r w:rsidR="00BC31FD">
        <w:rPr>
          <w:rFonts w:hint="cs"/>
          <w:rtl/>
          <w:lang w:eastAsia="he-IL"/>
        </w:rPr>
        <w:t xml:space="preserve">כבוד המזכיר, לדעתי רק אחד, המציע, ואין מתנגדים לוועדת הכספים, אז למה </w:t>
      </w:r>
      <w:bookmarkStart w:id="5821" w:name="_ETM_Q14_417000"/>
      <w:bookmarkEnd w:id="5821"/>
      <w:r w:rsidR="00BC31FD">
        <w:rPr>
          <w:rFonts w:hint="cs"/>
          <w:rtl/>
          <w:lang w:eastAsia="he-IL"/>
        </w:rPr>
        <w:t xml:space="preserve">לא לאשר את זה? טוב, זה יעבור לוועדת הכנסת לקביעת </w:t>
      </w:r>
      <w:bookmarkStart w:id="5822" w:name="_ETM_Q14_432000"/>
      <w:bookmarkEnd w:id="5822"/>
      <w:r w:rsidR="00BC31FD">
        <w:rPr>
          <w:rFonts w:hint="cs"/>
          <w:rtl/>
          <w:lang w:eastAsia="he-IL"/>
        </w:rPr>
        <w:t>ועדה.</w:t>
      </w:r>
    </w:p>
    <w:p w:rsidR="00BC31FD" w:rsidRDefault="00BC31FD" w:rsidP="009D61ED">
      <w:pPr>
        <w:rPr>
          <w:rtl/>
          <w:lang w:eastAsia="he-IL"/>
        </w:rPr>
      </w:pPr>
    </w:p>
    <w:p w:rsidR="00BC31FD" w:rsidRDefault="00BC31FD" w:rsidP="009D61ED">
      <w:pPr>
        <w:rPr>
          <w:rtl/>
          <w:lang w:eastAsia="he-IL"/>
        </w:rPr>
      </w:pPr>
    </w:p>
    <w:p w:rsidR="00BC31FD" w:rsidRDefault="00BC31FD" w:rsidP="008670AA">
      <w:pPr>
        <w:pStyle w:val="a6"/>
        <w:rPr>
          <w:rtl/>
          <w:lang w:eastAsia="he-IL"/>
        </w:rPr>
      </w:pPr>
      <w:bookmarkStart w:id="5823" w:name="ET_hatsach_644127_35"/>
      <w:r w:rsidRPr="00256B85">
        <w:rPr>
          <w:rStyle w:val="TagStyle"/>
          <w:rtl/>
        </w:rPr>
        <w:t xml:space="preserve"> &lt;&lt; הצח &gt;&gt; </w:t>
      </w:r>
      <w:bookmarkStart w:id="5824" w:name="_Toc185764147"/>
      <w:bookmarkStart w:id="5825" w:name="_Toc185851085"/>
      <w:bookmarkStart w:id="5826" w:name="_Toc185958065"/>
      <w:bookmarkStart w:id="5827" w:name="_Toc204589717"/>
      <w:r>
        <w:rPr>
          <w:rtl/>
          <w:lang w:eastAsia="he-IL"/>
        </w:rPr>
        <w:t xml:space="preserve">הצעת חוק הרשויות המקומיות (בחירות) (תיקון </w:t>
      </w:r>
      <w:r>
        <w:rPr>
          <w:rFonts w:hint="cs"/>
          <w:rtl/>
          <w:lang w:eastAsia="he-IL"/>
        </w:rPr>
        <w:t>–</w:t>
      </w:r>
      <w:r>
        <w:rPr>
          <w:rtl/>
          <w:lang w:eastAsia="he-IL"/>
        </w:rPr>
        <w:t xml:space="preserve"> מניעת השתתפות של מועמד או של רשימת מועמדים בבחירות), התשפ"ד</w:t>
      </w:r>
      <w:r>
        <w:rPr>
          <w:rFonts w:hint="cs"/>
          <w:rtl/>
          <w:lang w:eastAsia="he-IL"/>
        </w:rPr>
        <w:t>–</w:t>
      </w:r>
      <w:r>
        <w:rPr>
          <w:rtl/>
          <w:lang w:eastAsia="he-IL"/>
        </w:rPr>
        <w:t>2023</w:t>
      </w:r>
      <w:bookmarkEnd w:id="5824"/>
      <w:bookmarkEnd w:id="5825"/>
      <w:bookmarkEnd w:id="5826"/>
      <w:bookmarkEnd w:id="5827"/>
      <w:r w:rsidRPr="00256B85">
        <w:rPr>
          <w:rStyle w:val="TagStyle"/>
          <w:rtl/>
        </w:rPr>
        <w:t xml:space="preserve"> &lt;&lt; הצח &gt;&gt;</w:t>
      </w:r>
      <w:r>
        <w:rPr>
          <w:rtl/>
          <w:lang w:eastAsia="he-IL"/>
        </w:rPr>
        <w:t xml:space="preserve">   </w:t>
      </w:r>
      <w:bookmarkEnd w:id="5823"/>
    </w:p>
    <w:p w:rsidR="00BC31FD" w:rsidRDefault="00BC31FD" w:rsidP="008670AA">
      <w:pPr>
        <w:rPr>
          <w:rtl/>
          <w:lang w:eastAsia="he-IL"/>
        </w:rPr>
      </w:pPr>
      <w:r>
        <w:rPr>
          <w:rtl/>
          <w:lang w:eastAsia="he-IL"/>
        </w:rPr>
        <w:t>[הצעת חוק פ</w:t>
      </w:r>
      <w:r>
        <w:rPr>
          <w:rFonts w:hint="cs"/>
          <w:rtl/>
          <w:lang w:eastAsia="he-IL"/>
        </w:rPr>
        <w:t>/4087</w:t>
      </w:r>
      <w:r>
        <w:rPr>
          <w:rtl/>
          <w:lang w:eastAsia="he-IL"/>
        </w:rPr>
        <w:t>/</w:t>
      </w:r>
      <w:r>
        <w:rPr>
          <w:rFonts w:hint="cs"/>
          <w:rtl/>
          <w:lang w:eastAsia="he-IL"/>
        </w:rPr>
        <w:t>25</w:t>
      </w:r>
      <w:r>
        <w:rPr>
          <w:rtl/>
          <w:lang w:eastAsia="he-IL"/>
        </w:rPr>
        <w:t>; נספחות.]</w:t>
      </w:r>
    </w:p>
    <w:p w:rsidR="00BC31FD" w:rsidRDefault="00BC31FD" w:rsidP="008670AA">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BC31FD" w:rsidRDefault="00BC31FD" w:rsidP="00DD0FF2">
      <w:pPr>
        <w:rPr>
          <w:rtl/>
          <w:lang w:eastAsia="he-IL"/>
        </w:rPr>
      </w:pPr>
    </w:p>
    <w:p w:rsidR="00BC31FD" w:rsidRDefault="00BC31FD" w:rsidP="008670AA">
      <w:pPr>
        <w:pStyle w:val="af6"/>
        <w:keepNext/>
        <w:rPr>
          <w:rtl/>
        </w:rPr>
      </w:pPr>
      <w:r w:rsidRPr="004F673E">
        <w:rPr>
          <w:rStyle w:val="TagStyle"/>
          <w:rtl/>
        </w:rPr>
        <w:t xml:space="preserve"> &lt;&lt; יור &gt;&gt;</w:t>
      </w:r>
      <w:r w:rsidRPr="006167ED">
        <w:rPr>
          <w:rStyle w:val="TagStyle"/>
          <w:rtl/>
        </w:rPr>
        <w:t xml:space="preserve"> </w:t>
      </w:r>
      <w:r>
        <w:rPr>
          <w:rtl/>
        </w:rPr>
        <w:t>היו"ר ארז מלול:</w:t>
      </w:r>
      <w:r w:rsidRPr="006167ED">
        <w:rPr>
          <w:rStyle w:val="TagStyle"/>
          <w:rtl/>
        </w:rPr>
        <w:t xml:space="preserve"> </w:t>
      </w:r>
      <w:r w:rsidRPr="004F673E">
        <w:rPr>
          <w:rStyle w:val="TagStyle"/>
          <w:rtl/>
        </w:rPr>
        <w:t>&lt;&lt; יור &gt;&gt;</w:t>
      </w:r>
      <w:r>
        <w:rPr>
          <w:rtl/>
        </w:rPr>
        <w:t xml:space="preserve"> </w:t>
      </w:r>
    </w:p>
    <w:p w:rsidR="00BC31FD" w:rsidRDefault="00BC31FD" w:rsidP="00DD0FF2">
      <w:pPr>
        <w:rPr>
          <w:rtl/>
          <w:lang w:eastAsia="he-IL"/>
        </w:rPr>
      </w:pPr>
    </w:p>
    <w:p w:rsidR="00BC31FD" w:rsidRDefault="00BC31FD" w:rsidP="009D61ED">
      <w:pPr>
        <w:rPr>
          <w:rtl/>
          <w:lang w:eastAsia="he-IL"/>
        </w:rPr>
      </w:pPr>
      <w:r>
        <w:rPr>
          <w:rFonts w:hint="cs"/>
          <w:rtl/>
          <w:lang w:eastAsia="he-IL"/>
        </w:rPr>
        <w:t xml:space="preserve">חבריי חברי הכנסת, נעבור לנושא הבא על סדר-היום </w:t>
      </w:r>
      <w:r>
        <w:rPr>
          <w:rFonts w:hint="eastAsia"/>
          <w:rtl/>
          <w:lang w:eastAsia="he-IL"/>
        </w:rPr>
        <w:t xml:space="preserve">– </w:t>
      </w:r>
      <w:r>
        <w:rPr>
          <w:rFonts w:hint="cs"/>
          <w:rtl/>
          <w:lang w:eastAsia="he-IL"/>
        </w:rPr>
        <w:t xml:space="preserve">הצעת </w:t>
      </w:r>
      <w:bookmarkStart w:id="5828" w:name="_ETM_Q14_437000"/>
      <w:bookmarkEnd w:id="5828"/>
      <w:r>
        <w:rPr>
          <w:rFonts w:hint="cs"/>
          <w:rtl/>
          <w:lang w:eastAsia="he-IL"/>
        </w:rPr>
        <w:t xml:space="preserve">חוק הרשויות המקומיות (בחירות) (תיקון </w:t>
      </w:r>
      <w:r>
        <w:rPr>
          <w:rtl/>
          <w:lang w:eastAsia="he-IL"/>
        </w:rPr>
        <w:t xml:space="preserve">– </w:t>
      </w:r>
      <w:r>
        <w:rPr>
          <w:rFonts w:hint="cs"/>
          <w:rtl/>
          <w:lang w:eastAsia="he-IL"/>
        </w:rPr>
        <w:t xml:space="preserve">מניעת השתתפות של </w:t>
      </w:r>
      <w:bookmarkStart w:id="5829" w:name="_ETM_Q14_440000"/>
      <w:bookmarkEnd w:id="5829"/>
      <w:r>
        <w:rPr>
          <w:rFonts w:hint="cs"/>
          <w:rtl/>
          <w:lang w:eastAsia="he-IL"/>
        </w:rPr>
        <w:t xml:space="preserve">מועמד או של רשימת מועמדים בבחירות), התשפ"ד–2023, של חבר הכנסת </w:t>
      </w:r>
      <w:bookmarkStart w:id="5830" w:name="_ETM_Q14_445000"/>
      <w:bookmarkEnd w:id="5830"/>
      <w:r>
        <w:rPr>
          <w:rFonts w:hint="cs"/>
          <w:rtl/>
          <w:lang w:eastAsia="he-IL"/>
        </w:rPr>
        <w:t>דן אילוז וקבוצת חברי הכנסת.</w:t>
      </w:r>
      <w:bookmarkStart w:id="5831" w:name="_ETM_Q14_449000"/>
      <w:bookmarkEnd w:id="5831"/>
      <w:r>
        <w:rPr>
          <w:rFonts w:hint="cs"/>
          <w:rtl/>
          <w:lang w:eastAsia="he-IL"/>
        </w:rPr>
        <w:t xml:space="preserve"> אני מזמין את חבר הכנסת דן </w:t>
      </w:r>
      <w:bookmarkStart w:id="5832" w:name="_ETM_Q14_443000"/>
      <w:bookmarkEnd w:id="5832"/>
      <w:r>
        <w:rPr>
          <w:rFonts w:hint="cs"/>
          <w:rtl/>
          <w:lang w:eastAsia="he-IL"/>
        </w:rPr>
        <w:t>אילוז להציג את הצעת החוק. לרשותך עד עשר דקות, בבקשה.</w:t>
      </w:r>
    </w:p>
    <w:p w:rsidR="00BC31FD" w:rsidRPr="004F673E" w:rsidRDefault="00BC31FD" w:rsidP="008670AA">
      <w:pPr>
        <w:rPr>
          <w:rtl/>
        </w:rPr>
      </w:pPr>
      <w:bookmarkStart w:id="5833" w:name="ET_speaker_6468_8"/>
    </w:p>
    <w:p w:rsidR="00BC31FD" w:rsidRDefault="00BC31FD" w:rsidP="008670AA">
      <w:pPr>
        <w:pStyle w:val="a4"/>
        <w:keepNext/>
        <w:rPr>
          <w:rtl/>
        </w:rPr>
      </w:pPr>
      <w:bookmarkStart w:id="5834" w:name="_ETM_Q14_456000"/>
      <w:bookmarkEnd w:id="5834"/>
      <w:r w:rsidRPr="004F673E">
        <w:rPr>
          <w:rStyle w:val="TagStyle"/>
          <w:rtl/>
        </w:rPr>
        <w:t xml:space="preserve"> &lt;&lt; דובר &gt;&gt;</w:t>
      </w:r>
      <w:r w:rsidRPr="006167ED">
        <w:rPr>
          <w:rStyle w:val="TagStyle"/>
          <w:rtl/>
        </w:rPr>
        <w:t xml:space="preserve"> </w:t>
      </w:r>
      <w:bookmarkStart w:id="5835" w:name="_Toc185764148"/>
      <w:bookmarkStart w:id="5836" w:name="_Toc185851086"/>
      <w:bookmarkStart w:id="5837" w:name="_Toc185958066"/>
      <w:bookmarkStart w:id="5838" w:name="_Toc204589718"/>
      <w:r>
        <w:rPr>
          <w:rtl/>
        </w:rPr>
        <w:t>דן אילוז (הליכוד):</w:t>
      </w:r>
      <w:bookmarkEnd w:id="5835"/>
      <w:bookmarkEnd w:id="5836"/>
      <w:bookmarkEnd w:id="5837"/>
      <w:bookmarkEnd w:id="5838"/>
      <w:r w:rsidRPr="006167ED">
        <w:rPr>
          <w:rStyle w:val="TagStyle"/>
          <w:rtl/>
        </w:rPr>
        <w:t xml:space="preserve"> </w:t>
      </w:r>
      <w:r w:rsidRPr="004F673E">
        <w:rPr>
          <w:rStyle w:val="TagStyle"/>
          <w:rtl/>
        </w:rPr>
        <w:t>&lt;&lt; דובר &gt;&gt;</w:t>
      </w:r>
      <w:r>
        <w:rPr>
          <w:rtl/>
        </w:rPr>
        <w:t xml:space="preserve"> </w:t>
      </w:r>
      <w:bookmarkEnd w:id="5833"/>
    </w:p>
    <w:p w:rsidR="00BC31FD" w:rsidRDefault="00BC31FD" w:rsidP="00DD0FF2">
      <w:pPr>
        <w:rPr>
          <w:rtl/>
          <w:lang w:eastAsia="he-IL"/>
        </w:rPr>
      </w:pPr>
    </w:p>
    <w:p w:rsidR="00BC31FD" w:rsidRDefault="00BC31FD" w:rsidP="001C59CD">
      <w:pPr>
        <w:rPr>
          <w:rtl/>
          <w:lang w:eastAsia="he-IL"/>
        </w:rPr>
      </w:pPr>
      <w:r>
        <w:rPr>
          <w:rFonts w:hint="cs"/>
          <w:rtl/>
          <w:lang w:eastAsia="he-IL"/>
        </w:rPr>
        <w:t xml:space="preserve">תודה רבה. אדוני היושב-ראש, כנסת </w:t>
      </w:r>
      <w:bookmarkStart w:id="5839" w:name="_ETM_Q14_454000"/>
      <w:bookmarkEnd w:id="5839"/>
      <w:r>
        <w:rPr>
          <w:rFonts w:hint="cs"/>
          <w:rtl/>
          <w:lang w:eastAsia="he-IL"/>
        </w:rPr>
        <w:t xml:space="preserve">נכבדה, אנחנו חיים במציאות חולנית שבה תומכי טרור מנצלים את הדמוקרטיה שלנו כדי </w:t>
      </w:r>
      <w:bookmarkStart w:id="5840" w:name="_ETM_Q14_463000"/>
      <w:bookmarkEnd w:id="5840"/>
      <w:r>
        <w:rPr>
          <w:rFonts w:hint="cs"/>
          <w:rtl/>
          <w:lang w:eastAsia="he-IL"/>
        </w:rPr>
        <w:t xml:space="preserve">להיבחר לתפקידים ציבוריים. אנשים שמריעים למחבלים, שמחבקים מסיתים כמו </w:t>
      </w:r>
      <w:proofErr w:type="spellStart"/>
      <w:r>
        <w:rPr>
          <w:rFonts w:hint="cs"/>
          <w:rtl/>
          <w:lang w:eastAsia="he-IL"/>
        </w:rPr>
        <w:t>ראאד</w:t>
      </w:r>
      <w:proofErr w:type="spellEnd"/>
      <w:r>
        <w:rPr>
          <w:rFonts w:hint="cs"/>
          <w:rtl/>
          <w:lang w:eastAsia="he-IL"/>
        </w:rPr>
        <w:t xml:space="preserve"> </w:t>
      </w:r>
      <w:bookmarkStart w:id="5841" w:name="_ETM_Q14_474000"/>
      <w:bookmarkEnd w:id="5841"/>
      <w:r>
        <w:rPr>
          <w:rFonts w:hint="cs"/>
          <w:rtl/>
          <w:lang w:eastAsia="he-IL"/>
        </w:rPr>
        <w:t xml:space="preserve">סלאח ושמסרבים להכיר בעצם קיומה של מדינת ישראל, יושבים היום </w:t>
      </w:r>
      <w:bookmarkStart w:id="5842" w:name="_ETM_Q14_477000"/>
      <w:bookmarkEnd w:id="5842"/>
      <w:r>
        <w:rPr>
          <w:rFonts w:hint="cs"/>
          <w:rtl/>
          <w:lang w:eastAsia="he-IL"/>
        </w:rPr>
        <w:t xml:space="preserve">במועצות מקומיות, מנהלים תקציבים ומשפיעים על החיים של אזרחי ישראל. </w:t>
      </w:r>
      <w:bookmarkStart w:id="5843" w:name="_ETM_Q14_486000"/>
      <w:bookmarkEnd w:id="5843"/>
      <w:r>
        <w:rPr>
          <w:rFonts w:hint="cs"/>
          <w:rtl/>
          <w:lang w:eastAsia="he-IL"/>
        </w:rPr>
        <w:t xml:space="preserve">זו לא רק חולשה </w:t>
      </w:r>
      <w:r>
        <w:rPr>
          <w:rtl/>
          <w:lang w:eastAsia="he-IL"/>
        </w:rPr>
        <w:t xml:space="preserve">– </w:t>
      </w:r>
      <w:r>
        <w:rPr>
          <w:rFonts w:hint="cs"/>
          <w:rtl/>
          <w:lang w:eastAsia="he-IL"/>
        </w:rPr>
        <w:t xml:space="preserve">זו בושה. </w:t>
      </w:r>
      <w:bookmarkStart w:id="5844" w:name="_ETM_Q14_490000"/>
      <w:bookmarkEnd w:id="5844"/>
      <w:r>
        <w:rPr>
          <w:rFonts w:hint="cs"/>
          <w:rtl/>
          <w:lang w:eastAsia="he-IL"/>
        </w:rPr>
        <w:t xml:space="preserve">במדינה מתוקנת אנשים כאלה </w:t>
      </w:r>
      <w:bookmarkStart w:id="5845" w:name="_ETM_Q14_487000"/>
      <w:bookmarkEnd w:id="5845"/>
      <w:r>
        <w:rPr>
          <w:rFonts w:hint="cs"/>
          <w:rtl/>
          <w:lang w:eastAsia="he-IL"/>
        </w:rPr>
        <w:t xml:space="preserve">לא היו מתמודדים בבחירות. הם לא היו מקבלים </w:t>
      </w:r>
      <w:bookmarkStart w:id="5846" w:name="_ETM_Q14_489000"/>
      <w:bookmarkEnd w:id="5846"/>
      <w:r>
        <w:rPr>
          <w:rFonts w:hint="cs"/>
          <w:rtl/>
          <w:lang w:eastAsia="he-IL"/>
        </w:rPr>
        <w:t xml:space="preserve">במה ציבורית. הם היו יושבים במקום אחד בלבד </w:t>
      </w:r>
      <w:r>
        <w:rPr>
          <w:rtl/>
          <w:lang w:eastAsia="he-IL"/>
        </w:rPr>
        <w:t>–</w:t>
      </w:r>
      <w:r>
        <w:rPr>
          <w:rFonts w:hint="cs"/>
          <w:rtl/>
          <w:lang w:eastAsia="he-IL"/>
        </w:rPr>
        <w:t xml:space="preserve"> מאחורי </w:t>
      </w:r>
      <w:bookmarkStart w:id="5847" w:name="_ETM_Q14_497000"/>
      <w:bookmarkEnd w:id="5847"/>
      <w:r>
        <w:rPr>
          <w:rFonts w:hint="cs"/>
          <w:rtl/>
          <w:lang w:eastAsia="he-IL"/>
        </w:rPr>
        <w:t>סורג ובריח.</w:t>
      </w:r>
      <w:bookmarkStart w:id="5848" w:name="_ETM_Q14_493000"/>
      <w:bookmarkEnd w:id="5848"/>
      <w:r w:rsidR="001C59CD">
        <w:rPr>
          <w:rFonts w:hint="cs"/>
          <w:rtl/>
          <w:lang w:eastAsia="he-IL"/>
        </w:rPr>
        <w:t xml:space="preserve"> </w:t>
      </w:r>
      <w:r>
        <w:rPr>
          <w:rFonts w:hint="cs"/>
          <w:rtl/>
          <w:lang w:eastAsia="he-IL"/>
        </w:rPr>
        <w:t xml:space="preserve">אני לא מדבר על מקרים תיאורטיים; זה קורה </w:t>
      </w:r>
      <w:bookmarkStart w:id="5849" w:name="_ETM_Q14_500000"/>
      <w:bookmarkEnd w:id="5849"/>
      <w:r>
        <w:rPr>
          <w:rFonts w:hint="cs"/>
          <w:rtl/>
          <w:lang w:eastAsia="he-IL"/>
        </w:rPr>
        <w:t xml:space="preserve">כאן, עכשיו – אנשים שתומכים ברוצחים שרצחו ילדים, נשים ותינוקות, מקבלים </w:t>
      </w:r>
      <w:bookmarkStart w:id="5850" w:name="_ETM_Q14_512000"/>
      <w:bookmarkEnd w:id="5850"/>
      <w:r>
        <w:rPr>
          <w:rFonts w:hint="cs"/>
          <w:rtl/>
          <w:lang w:eastAsia="he-IL"/>
        </w:rPr>
        <w:t xml:space="preserve">סמכות ציבורית בשם הדמוקרטיה. </w:t>
      </w:r>
      <w:bookmarkStart w:id="5851" w:name="_ETM_Q14_518000"/>
      <w:bookmarkEnd w:id="5851"/>
      <w:r>
        <w:rPr>
          <w:rFonts w:hint="cs"/>
          <w:rtl/>
          <w:lang w:eastAsia="he-IL"/>
        </w:rPr>
        <w:t xml:space="preserve">אני שואל אתכם: האם איבדנו את </w:t>
      </w:r>
      <w:bookmarkStart w:id="5852" w:name="_ETM_Q14_511000"/>
      <w:bookmarkEnd w:id="5852"/>
      <w:r>
        <w:rPr>
          <w:rFonts w:hint="cs"/>
          <w:rtl/>
          <w:lang w:eastAsia="he-IL"/>
        </w:rPr>
        <w:t>כל ההיגיון? האם הדמוקרטיה הפכה לכלי נשק בידי אויבינו?</w:t>
      </w:r>
    </w:p>
    <w:p w:rsidR="00BC31FD" w:rsidRDefault="00BC31FD" w:rsidP="008670AA">
      <w:pPr>
        <w:rPr>
          <w:rtl/>
          <w:lang w:eastAsia="he-IL"/>
        </w:rPr>
      </w:pPr>
    </w:p>
    <w:p w:rsidR="00BC31FD" w:rsidRDefault="00BC31FD" w:rsidP="001C59CD">
      <w:pPr>
        <w:rPr>
          <w:rtl/>
          <w:lang w:eastAsia="he-IL"/>
        </w:rPr>
      </w:pPr>
      <w:bookmarkStart w:id="5853" w:name="_ETM_Q14_524000"/>
      <w:bookmarkEnd w:id="5853"/>
      <w:r>
        <w:rPr>
          <w:rFonts w:hint="cs"/>
          <w:rtl/>
          <w:lang w:eastAsia="he-IL"/>
        </w:rPr>
        <w:t xml:space="preserve">הצעת החוק שלי היא ברורה ופשוטה: מי שתומך בטרור, לא יוכל </w:t>
      </w:r>
      <w:bookmarkStart w:id="5854" w:name="_ETM_Q14_529000"/>
      <w:bookmarkEnd w:id="5854"/>
      <w:r>
        <w:rPr>
          <w:rFonts w:hint="cs"/>
          <w:rtl/>
          <w:lang w:eastAsia="he-IL"/>
        </w:rPr>
        <w:t xml:space="preserve">לכהן בתפקיד ציבורי </w:t>
      </w:r>
      <w:r>
        <w:rPr>
          <w:rtl/>
          <w:lang w:eastAsia="he-IL"/>
        </w:rPr>
        <w:t>–</w:t>
      </w:r>
      <w:r w:rsidR="00DD0FF2">
        <w:rPr>
          <w:rtl/>
          <w:lang w:eastAsia="he-IL"/>
        </w:rPr>
        <w:t xml:space="preserve"> </w:t>
      </w:r>
      <w:r>
        <w:rPr>
          <w:rtl/>
          <w:lang w:eastAsia="he-IL"/>
        </w:rPr>
        <w:t xml:space="preserve"> </w:t>
      </w:r>
      <w:bookmarkStart w:id="5855" w:name="_ETM_Q14_535000"/>
      <w:bookmarkEnd w:id="5855"/>
      <w:r>
        <w:rPr>
          <w:rFonts w:hint="cs"/>
          <w:rtl/>
          <w:lang w:eastAsia="he-IL"/>
        </w:rPr>
        <w:t>לא ראש עיר, לא חבר מועצה, לא שום נבחר ציבור</w:t>
      </w:r>
      <w:r w:rsidR="001C59CD">
        <w:rPr>
          <w:rFonts w:hint="cs"/>
          <w:rtl/>
          <w:lang w:eastAsia="he-IL"/>
        </w:rPr>
        <w:t>.</w:t>
      </w:r>
      <w:r>
        <w:rPr>
          <w:rFonts w:hint="cs"/>
          <w:rtl/>
          <w:lang w:eastAsia="he-IL"/>
        </w:rPr>
        <w:t xml:space="preserve"> מי שתומך בטרור הוא לא </w:t>
      </w:r>
      <w:bookmarkStart w:id="5856" w:name="_ETM_Q14_534000"/>
      <w:bookmarkEnd w:id="5856"/>
      <w:r>
        <w:rPr>
          <w:rFonts w:hint="cs"/>
          <w:rtl/>
          <w:lang w:eastAsia="he-IL"/>
        </w:rPr>
        <w:t>שליח ציבור, הוא אויב מבפנים</w:t>
      </w:r>
      <w:r w:rsidR="001C59CD">
        <w:rPr>
          <w:rFonts w:hint="cs"/>
          <w:rtl/>
          <w:lang w:eastAsia="he-IL"/>
        </w:rPr>
        <w:t>,</w:t>
      </w:r>
      <w:r>
        <w:rPr>
          <w:rFonts w:hint="cs"/>
          <w:rtl/>
          <w:lang w:eastAsia="he-IL"/>
        </w:rPr>
        <w:t xml:space="preserve"> ולא, הם לא ישבו על </w:t>
      </w:r>
      <w:bookmarkStart w:id="5857" w:name="_ETM_Q14_541000"/>
      <w:bookmarkEnd w:id="5857"/>
      <w:r>
        <w:rPr>
          <w:rFonts w:hint="cs"/>
          <w:rtl/>
          <w:lang w:eastAsia="he-IL"/>
        </w:rPr>
        <w:t>כיסאות שלטון, הם ישבו בכלא</w:t>
      </w:r>
      <w:r w:rsidR="001C59CD">
        <w:rPr>
          <w:rFonts w:hint="cs"/>
          <w:rtl/>
          <w:lang w:eastAsia="he-IL"/>
        </w:rPr>
        <w:t>.</w:t>
      </w:r>
      <w:r>
        <w:rPr>
          <w:rFonts w:hint="cs"/>
          <w:rtl/>
          <w:lang w:eastAsia="he-IL"/>
        </w:rPr>
        <w:t xml:space="preserve"> שם מקומם.</w:t>
      </w:r>
    </w:p>
    <w:p w:rsidR="00BC31FD" w:rsidRDefault="00BC31FD" w:rsidP="008670AA">
      <w:pPr>
        <w:rPr>
          <w:rtl/>
          <w:lang w:eastAsia="he-IL"/>
        </w:rPr>
      </w:pPr>
      <w:bookmarkStart w:id="5858" w:name="_ETM_Q14_547000"/>
      <w:bookmarkEnd w:id="5858"/>
    </w:p>
    <w:p w:rsidR="00BC31FD" w:rsidRDefault="00BC31FD" w:rsidP="001C59CD">
      <w:pPr>
        <w:rPr>
          <w:rtl/>
          <w:lang w:eastAsia="he-IL"/>
        </w:rPr>
      </w:pPr>
      <w:r>
        <w:rPr>
          <w:rFonts w:hint="cs"/>
          <w:rtl/>
          <w:lang w:eastAsia="he-IL"/>
        </w:rPr>
        <w:t xml:space="preserve">החוק שאני מציע דומה מאוד לחוק שחבר הכנסת מלביצקי וגם </w:t>
      </w:r>
      <w:bookmarkStart w:id="5859" w:name="_ETM_Q14_548000"/>
      <w:bookmarkEnd w:id="5859"/>
      <w:r>
        <w:rPr>
          <w:rFonts w:hint="cs"/>
          <w:rtl/>
          <w:lang w:eastAsia="he-IL"/>
        </w:rPr>
        <w:t>עודד פורר כבר העבירו בקריאה טרומית</w:t>
      </w:r>
      <w:r w:rsidR="001C59CD">
        <w:rPr>
          <w:rFonts w:hint="cs"/>
          <w:rtl/>
          <w:lang w:eastAsia="he-IL"/>
        </w:rPr>
        <w:t>. היא</w:t>
      </w:r>
      <w:r>
        <w:rPr>
          <w:rFonts w:hint="cs"/>
          <w:rtl/>
          <w:lang w:eastAsia="he-IL"/>
        </w:rPr>
        <w:t xml:space="preserve"> פשוט עברה ועדת </w:t>
      </w:r>
      <w:bookmarkStart w:id="5860" w:name="_ETM_Q14_561000"/>
      <w:bookmarkEnd w:id="5860"/>
      <w:r>
        <w:rPr>
          <w:rFonts w:hint="cs"/>
          <w:rtl/>
          <w:lang w:eastAsia="he-IL"/>
        </w:rPr>
        <w:t>שרים לענייני חקיקה, ואני הייתי בסנקציות קצת זמן</w:t>
      </w:r>
      <w:r w:rsidR="001C59CD">
        <w:rPr>
          <w:rFonts w:hint="cs"/>
          <w:rtl/>
          <w:lang w:eastAsia="he-IL"/>
        </w:rPr>
        <w:t>.</w:t>
      </w:r>
      <w:r>
        <w:rPr>
          <w:rFonts w:hint="cs"/>
          <w:rtl/>
          <w:lang w:eastAsia="he-IL"/>
        </w:rPr>
        <w:t xml:space="preserve"> אני מביא את זה</w:t>
      </w:r>
      <w:r w:rsidR="001C59CD">
        <w:rPr>
          <w:rFonts w:hint="cs"/>
          <w:rtl/>
          <w:lang w:eastAsia="he-IL"/>
        </w:rPr>
        <w:t xml:space="preserve"> עכשיו</w:t>
      </w:r>
      <w:r>
        <w:rPr>
          <w:rFonts w:hint="cs"/>
          <w:rtl/>
          <w:lang w:eastAsia="he-IL"/>
        </w:rPr>
        <w:t xml:space="preserve">, ואנחנו </w:t>
      </w:r>
      <w:bookmarkStart w:id="5861" w:name="_ETM_Q14_568000"/>
      <w:bookmarkEnd w:id="5861"/>
      <w:r w:rsidR="001C59CD">
        <w:rPr>
          <w:rFonts w:hint="cs"/>
          <w:rtl/>
          <w:lang w:eastAsia="he-IL"/>
        </w:rPr>
        <w:t xml:space="preserve">כבר </w:t>
      </w:r>
      <w:r>
        <w:rPr>
          <w:rFonts w:hint="cs"/>
          <w:rtl/>
          <w:lang w:eastAsia="he-IL"/>
        </w:rPr>
        <w:t xml:space="preserve">ניצמד בוועדה. </w:t>
      </w:r>
      <w:bookmarkStart w:id="5862" w:name="_ETM_Q14_560000"/>
      <w:bookmarkEnd w:id="5862"/>
      <w:r>
        <w:rPr>
          <w:rFonts w:hint="cs"/>
          <w:rtl/>
          <w:lang w:eastAsia="he-IL"/>
        </w:rPr>
        <w:t xml:space="preserve">אני כן רוצה להגיד תודה מיוחדת לאייל צור, </w:t>
      </w:r>
      <w:bookmarkStart w:id="5863" w:name="_ETM_Q14_569000"/>
      <w:bookmarkEnd w:id="5863"/>
      <w:r>
        <w:rPr>
          <w:rFonts w:hint="cs"/>
          <w:rtl/>
          <w:lang w:eastAsia="he-IL"/>
        </w:rPr>
        <w:t xml:space="preserve">שעזר בניסוח החוק, וגם תודה לתנועת אם תרצו, שעוזרת </w:t>
      </w:r>
      <w:bookmarkStart w:id="5864" w:name="_ETM_Q14_573000"/>
      <w:bookmarkEnd w:id="5864"/>
      <w:r>
        <w:rPr>
          <w:rFonts w:hint="cs"/>
          <w:rtl/>
          <w:lang w:eastAsia="he-IL"/>
        </w:rPr>
        <w:t>גם עם החוק הזה וגם עם הרבה מאוד מהחוקים שאני</w:t>
      </w:r>
      <w:bookmarkStart w:id="5865" w:name="_ETM_Q14_583000"/>
      <w:bookmarkEnd w:id="5865"/>
      <w:r>
        <w:rPr>
          <w:rFonts w:hint="cs"/>
          <w:rtl/>
          <w:lang w:eastAsia="he-IL"/>
        </w:rPr>
        <w:t xml:space="preserve"> מעביר כאן בכנסת. </w:t>
      </w:r>
    </w:p>
    <w:p w:rsidR="00BC31FD" w:rsidRDefault="00BC31FD" w:rsidP="008670AA">
      <w:pPr>
        <w:rPr>
          <w:rtl/>
          <w:lang w:eastAsia="he-IL"/>
        </w:rPr>
      </w:pPr>
    </w:p>
    <w:p w:rsidR="00BC31FD" w:rsidRDefault="00BC31FD" w:rsidP="008670AA">
      <w:pPr>
        <w:rPr>
          <w:rtl/>
          <w:lang w:eastAsia="he-IL"/>
        </w:rPr>
      </w:pPr>
      <w:bookmarkStart w:id="5866" w:name="_ETM_Q14_587000"/>
      <w:bookmarkEnd w:id="5866"/>
      <w:r>
        <w:rPr>
          <w:rFonts w:hint="cs"/>
          <w:rtl/>
          <w:lang w:eastAsia="he-IL"/>
        </w:rPr>
        <w:t>ועכשיו</w:t>
      </w:r>
      <w:r w:rsidR="001C59CD">
        <w:rPr>
          <w:rFonts w:hint="cs"/>
          <w:rtl/>
          <w:lang w:eastAsia="he-IL"/>
        </w:rPr>
        <w:t>,</w:t>
      </w:r>
      <w:r>
        <w:rPr>
          <w:rFonts w:hint="cs"/>
          <w:rtl/>
          <w:lang w:eastAsia="he-IL"/>
        </w:rPr>
        <w:t xml:space="preserve"> כשיש לי עוד זמן, אני רוצה </w:t>
      </w:r>
      <w:bookmarkStart w:id="5867" w:name="_ETM_Q14_586000"/>
      <w:bookmarkEnd w:id="5867"/>
      <w:r>
        <w:rPr>
          <w:rFonts w:hint="cs"/>
          <w:rtl/>
          <w:lang w:eastAsia="he-IL"/>
        </w:rPr>
        <w:t xml:space="preserve">להתייחס לנושא אחר לחלוטין </w:t>
      </w:r>
      <w:r w:rsidR="00DD0FF2">
        <w:rPr>
          <w:rFonts w:hint="cs"/>
          <w:rtl/>
          <w:lang w:eastAsia="he-IL"/>
        </w:rPr>
        <w:t>– – –</w:t>
      </w:r>
      <w:r>
        <w:rPr>
          <w:rFonts w:hint="cs"/>
          <w:rtl/>
          <w:lang w:eastAsia="he-IL"/>
        </w:rPr>
        <w:t xml:space="preserve"> </w:t>
      </w:r>
    </w:p>
    <w:p w:rsidR="00BC31FD" w:rsidRDefault="00BC31FD" w:rsidP="008670AA">
      <w:pPr>
        <w:rPr>
          <w:rtl/>
          <w:lang w:eastAsia="he-IL"/>
        </w:rPr>
      </w:pPr>
      <w:bookmarkStart w:id="5868" w:name="_ETM_Q14_590000"/>
      <w:bookmarkEnd w:id="5868"/>
    </w:p>
    <w:p w:rsidR="00BC31FD" w:rsidRDefault="00BC31FD" w:rsidP="008670AA">
      <w:pPr>
        <w:pStyle w:val="af5"/>
        <w:keepNext/>
        <w:rPr>
          <w:rtl/>
        </w:rPr>
      </w:pPr>
      <w:bookmarkStart w:id="5869" w:name="ET_interruption_6340_24"/>
      <w:r w:rsidRPr="004F673E">
        <w:rPr>
          <w:rStyle w:val="TagStyle"/>
          <w:rtl/>
        </w:rPr>
        <w:t xml:space="preserve"> &lt;&lt; קריאה &gt;&gt;</w:t>
      </w:r>
      <w:r w:rsidRPr="007C0B36">
        <w:rPr>
          <w:rStyle w:val="TagStyle"/>
          <w:rtl/>
        </w:rPr>
        <w:t xml:space="preserve"> </w:t>
      </w:r>
      <w:r>
        <w:rPr>
          <w:rtl/>
        </w:rPr>
        <w:t>ואליד אלהואשלה (רע"מ –   הרשימה הערבית המאוחדת):</w:t>
      </w:r>
      <w:r w:rsidRPr="007C0B36">
        <w:rPr>
          <w:rStyle w:val="TagStyle"/>
          <w:rtl/>
        </w:rPr>
        <w:t xml:space="preserve"> </w:t>
      </w:r>
      <w:r w:rsidRPr="004F673E">
        <w:rPr>
          <w:rStyle w:val="TagStyle"/>
          <w:rtl/>
        </w:rPr>
        <w:t>&lt;&lt; קריאה &gt;&gt;</w:t>
      </w:r>
      <w:r>
        <w:rPr>
          <w:rtl/>
        </w:rPr>
        <w:t xml:space="preserve"> </w:t>
      </w:r>
      <w:bookmarkEnd w:id="5869"/>
    </w:p>
    <w:p w:rsidR="00BC31FD" w:rsidRDefault="00BC31FD" w:rsidP="00DD0FF2">
      <w:pPr>
        <w:rPr>
          <w:rtl/>
          <w:lang w:eastAsia="he-IL"/>
        </w:rPr>
      </w:pPr>
    </w:p>
    <w:p w:rsidR="00BC31FD" w:rsidRDefault="00DD0FF2" w:rsidP="008670AA">
      <w:pPr>
        <w:rPr>
          <w:rtl/>
          <w:lang w:eastAsia="he-IL"/>
        </w:rPr>
      </w:pPr>
      <w:r>
        <w:rPr>
          <w:rFonts w:hint="cs"/>
          <w:rtl/>
          <w:lang w:eastAsia="he-IL"/>
        </w:rPr>
        <w:t>– – –</w:t>
      </w:r>
    </w:p>
    <w:p w:rsidR="00BC31FD" w:rsidRDefault="00BC31FD" w:rsidP="008670AA">
      <w:pPr>
        <w:rPr>
          <w:rtl/>
          <w:lang w:eastAsia="he-IL"/>
        </w:rPr>
      </w:pPr>
    </w:p>
    <w:p w:rsidR="00BC31FD" w:rsidRDefault="00BC31FD" w:rsidP="008670AA">
      <w:pPr>
        <w:pStyle w:val="af5"/>
        <w:keepNext/>
        <w:rPr>
          <w:rtl/>
        </w:rPr>
      </w:pPr>
      <w:bookmarkStart w:id="5870" w:name="ET_interruption_5084_25"/>
      <w:r w:rsidRPr="004F673E">
        <w:rPr>
          <w:rStyle w:val="TagStyle"/>
          <w:rtl/>
        </w:rPr>
        <w:t xml:space="preserve"> &lt;&lt; קריאה &gt;&gt;</w:t>
      </w:r>
      <w:r w:rsidRPr="007C0B36">
        <w:rPr>
          <w:rStyle w:val="TagStyle"/>
          <w:rtl/>
        </w:rPr>
        <w:t xml:space="preserve"> </w:t>
      </w:r>
      <w:r>
        <w:rPr>
          <w:rtl/>
        </w:rPr>
        <w:t>מיקי לוי (יש עתיד):</w:t>
      </w:r>
      <w:r w:rsidRPr="007C0B36">
        <w:rPr>
          <w:rStyle w:val="TagStyle"/>
          <w:rtl/>
        </w:rPr>
        <w:t xml:space="preserve"> </w:t>
      </w:r>
      <w:r w:rsidRPr="004F673E">
        <w:rPr>
          <w:rStyle w:val="TagStyle"/>
          <w:rtl/>
        </w:rPr>
        <w:t>&lt;&lt; קריאה &gt;&gt;</w:t>
      </w:r>
      <w:r>
        <w:rPr>
          <w:rtl/>
        </w:rPr>
        <w:t xml:space="preserve"> </w:t>
      </w:r>
      <w:bookmarkEnd w:id="5870"/>
    </w:p>
    <w:p w:rsidR="00BC31FD" w:rsidRDefault="00BC31FD" w:rsidP="00DD0FF2">
      <w:pPr>
        <w:rPr>
          <w:rtl/>
          <w:lang w:eastAsia="he-IL"/>
        </w:rPr>
      </w:pPr>
    </w:p>
    <w:p w:rsidR="00BC31FD" w:rsidRPr="007C0B36" w:rsidRDefault="00DD0FF2" w:rsidP="008670AA">
      <w:pPr>
        <w:rPr>
          <w:rtl/>
          <w:lang w:eastAsia="he-IL"/>
        </w:rPr>
      </w:pPr>
      <w:r>
        <w:rPr>
          <w:rFonts w:hint="cs"/>
          <w:rtl/>
          <w:lang w:eastAsia="he-IL"/>
        </w:rPr>
        <w:t>– – –</w:t>
      </w:r>
      <w:r w:rsidR="00BC31FD">
        <w:rPr>
          <w:rFonts w:hint="cs"/>
          <w:rtl/>
          <w:lang w:eastAsia="he-IL"/>
        </w:rPr>
        <w:t xml:space="preserve"> חבר הכנסת בן גביר</w:t>
      </w:r>
      <w:r w:rsidR="001C59CD">
        <w:rPr>
          <w:rFonts w:hint="cs"/>
          <w:rtl/>
          <w:lang w:eastAsia="he-IL"/>
        </w:rPr>
        <w:t>,</w:t>
      </w:r>
      <w:r w:rsidR="00BC31FD">
        <w:rPr>
          <w:rFonts w:hint="cs"/>
          <w:rtl/>
          <w:lang w:eastAsia="he-IL"/>
        </w:rPr>
        <w:t xml:space="preserve"> שנאשם, הוא הורשע בטרור.</w:t>
      </w:r>
    </w:p>
    <w:p w:rsidR="00BC31FD" w:rsidRDefault="00BC31FD" w:rsidP="008670AA">
      <w:pPr>
        <w:rPr>
          <w:rtl/>
          <w:lang w:eastAsia="he-IL"/>
        </w:rPr>
      </w:pPr>
    </w:p>
    <w:p w:rsidR="00BC31FD" w:rsidRDefault="00BC31FD" w:rsidP="008670AA">
      <w:pPr>
        <w:pStyle w:val="-"/>
        <w:keepNext/>
        <w:rPr>
          <w:rtl/>
        </w:rPr>
      </w:pPr>
      <w:bookmarkStart w:id="5871" w:name="ET_speakercontinue_6468_26"/>
      <w:r w:rsidRPr="004F673E">
        <w:rPr>
          <w:rStyle w:val="TagStyle"/>
          <w:rtl/>
        </w:rPr>
        <w:t xml:space="preserve"> &lt;&lt; דובר_המשך &gt;&gt;</w:t>
      </w:r>
      <w:r w:rsidRPr="007C0B36">
        <w:rPr>
          <w:rStyle w:val="TagStyle"/>
          <w:rtl/>
        </w:rPr>
        <w:t xml:space="preserve"> </w:t>
      </w:r>
      <w:r>
        <w:rPr>
          <w:rtl/>
        </w:rPr>
        <w:t>דן אילוז (הליכוד):</w:t>
      </w:r>
      <w:r w:rsidRPr="007C0B36">
        <w:rPr>
          <w:rStyle w:val="TagStyle"/>
          <w:rtl/>
        </w:rPr>
        <w:t xml:space="preserve"> </w:t>
      </w:r>
      <w:r w:rsidRPr="004F673E">
        <w:rPr>
          <w:rStyle w:val="TagStyle"/>
          <w:rtl/>
        </w:rPr>
        <w:t>&lt;&lt; דובר_המשך &gt;&gt;</w:t>
      </w:r>
      <w:r>
        <w:rPr>
          <w:rtl/>
        </w:rPr>
        <w:t xml:space="preserve"> </w:t>
      </w:r>
      <w:bookmarkEnd w:id="5871"/>
    </w:p>
    <w:p w:rsidR="00BC31FD" w:rsidRDefault="00BC31FD" w:rsidP="00DD0FF2">
      <w:pPr>
        <w:rPr>
          <w:rtl/>
          <w:lang w:eastAsia="he-IL"/>
        </w:rPr>
      </w:pPr>
    </w:p>
    <w:p w:rsidR="00BC31FD" w:rsidRPr="007C0B36" w:rsidRDefault="00BC31FD" w:rsidP="008670AA">
      <w:pPr>
        <w:rPr>
          <w:rtl/>
          <w:lang w:eastAsia="he-IL"/>
        </w:rPr>
      </w:pPr>
      <w:bookmarkStart w:id="5872" w:name="_ETM_Q14_600000"/>
      <w:bookmarkEnd w:id="5872"/>
      <w:r>
        <w:rPr>
          <w:rFonts w:hint="cs"/>
          <w:rtl/>
          <w:lang w:eastAsia="he-IL"/>
        </w:rPr>
        <w:t xml:space="preserve">אני רוצה </w:t>
      </w:r>
      <w:bookmarkStart w:id="5873" w:name="_ETM_Q14_602000"/>
      <w:bookmarkEnd w:id="5873"/>
      <w:r>
        <w:rPr>
          <w:rFonts w:hint="cs"/>
          <w:rtl/>
          <w:lang w:eastAsia="he-IL"/>
        </w:rPr>
        <w:t xml:space="preserve">לעבור להתייחס לנושא אחר, ואולי </w:t>
      </w:r>
      <w:bookmarkStart w:id="5874" w:name="_ETM_Q14_604000"/>
      <w:bookmarkEnd w:id="5874"/>
      <w:r>
        <w:rPr>
          <w:rFonts w:hint="cs"/>
          <w:rtl/>
          <w:lang w:eastAsia="he-IL"/>
        </w:rPr>
        <w:t>מיקי לוי ירצה לשמוע.</w:t>
      </w:r>
    </w:p>
    <w:p w:rsidR="00BC31FD" w:rsidRDefault="00BC31FD" w:rsidP="008670AA">
      <w:pPr>
        <w:rPr>
          <w:rtl/>
          <w:lang w:eastAsia="he-IL"/>
        </w:rPr>
      </w:pPr>
    </w:p>
    <w:p w:rsidR="00BC31FD" w:rsidRDefault="00BC31FD" w:rsidP="008670AA">
      <w:pPr>
        <w:pStyle w:val="af5"/>
        <w:keepNext/>
        <w:rPr>
          <w:rtl/>
        </w:rPr>
      </w:pPr>
      <w:bookmarkStart w:id="5875" w:name="ET_interruption_6340_27"/>
      <w:r w:rsidRPr="004F673E">
        <w:rPr>
          <w:rStyle w:val="TagStyle"/>
          <w:rtl/>
        </w:rPr>
        <w:t xml:space="preserve"> &lt;&lt; קריאה &gt;&gt;</w:t>
      </w:r>
      <w:r w:rsidRPr="007C0B36">
        <w:rPr>
          <w:rStyle w:val="TagStyle"/>
          <w:rtl/>
        </w:rPr>
        <w:t xml:space="preserve"> </w:t>
      </w:r>
      <w:r>
        <w:rPr>
          <w:rtl/>
        </w:rPr>
        <w:t>ואליד אלהואשלה (רע"מ –   הרשימה הערבית המאוחדת):</w:t>
      </w:r>
      <w:r w:rsidRPr="007C0B36">
        <w:rPr>
          <w:rStyle w:val="TagStyle"/>
          <w:rtl/>
        </w:rPr>
        <w:t xml:space="preserve"> </w:t>
      </w:r>
      <w:r w:rsidRPr="004F673E">
        <w:rPr>
          <w:rStyle w:val="TagStyle"/>
          <w:rtl/>
        </w:rPr>
        <w:t>&lt;&lt; קריאה &gt;&gt;</w:t>
      </w:r>
      <w:r>
        <w:rPr>
          <w:rtl/>
        </w:rPr>
        <w:t xml:space="preserve"> </w:t>
      </w:r>
      <w:bookmarkEnd w:id="5875"/>
    </w:p>
    <w:p w:rsidR="00BC31FD" w:rsidRDefault="00BC31FD" w:rsidP="00DD0FF2">
      <w:pPr>
        <w:rPr>
          <w:rtl/>
          <w:lang w:eastAsia="he-IL"/>
        </w:rPr>
      </w:pPr>
    </w:p>
    <w:p w:rsidR="00BC31FD" w:rsidRDefault="00DD0FF2" w:rsidP="008670AA">
      <w:pPr>
        <w:rPr>
          <w:rtl/>
          <w:lang w:eastAsia="he-IL"/>
        </w:rPr>
      </w:pPr>
      <w:r>
        <w:rPr>
          <w:rFonts w:hint="cs"/>
          <w:rtl/>
          <w:lang w:eastAsia="he-IL"/>
        </w:rPr>
        <w:t>– – –</w:t>
      </w:r>
    </w:p>
    <w:p w:rsidR="00BC31FD" w:rsidRDefault="00BC31FD" w:rsidP="008670AA">
      <w:pPr>
        <w:rPr>
          <w:rtl/>
          <w:lang w:eastAsia="he-IL"/>
        </w:rPr>
      </w:pPr>
      <w:bookmarkStart w:id="5876" w:name="_ETM_Q14_594000"/>
      <w:bookmarkEnd w:id="5876"/>
    </w:p>
    <w:p w:rsidR="00BC31FD" w:rsidRDefault="00BC31FD" w:rsidP="008670AA">
      <w:pPr>
        <w:pStyle w:val="af5"/>
        <w:keepNext/>
        <w:rPr>
          <w:rtl/>
        </w:rPr>
      </w:pPr>
      <w:bookmarkStart w:id="5877" w:name="ET_interruption_5084_28"/>
      <w:r w:rsidRPr="004F673E">
        <w:rPr>
          <w:rStyle w:val="TagStyle"/>
          <w:rtl/>
        </w:rPr>
        <w:t xml:space="preserve"> &lt;&lt; קריאה &gt;&gt;</w:t>
      </w:r>
      <w:r w:rsidRPr="007C0B36">
        <w:rPr>
          <w:rStyle w:val="TagStyle"/>
          <w:rtl/>
        </w:rPr>
        <w:t xml:space="preserve"> </w:t>
      </w:r>
      <w:r>
        <w:rPr>
          <w:rtl/>
        </w:rPr>
        <w:t>מיקי לוי (יש עתיד):</w:t>
      </w:r>
      <w:r w:rsidRPr="007C0B36">
        <w:rPr>
          <w:rStyle w:val="TagStyle"/>
          <w:rtl/>
        </w:rPr>
        <w:t xml:space="preserve"> </w:t>
      </w:r>
      <w:r w:rsidRPr="004F673E">
        <w:rPr>
          <w:rStyle w:val="TagStyle"/>
          <w:rtl/>
        </w:rPr>
        <w:t>&lt;&lt; קריאה &gt;&gt;</w:t>
      </w:r>
      <w:r>
        <w:rPr>
          <w:rtl/>
        </w:rPr>
        <w:t xml:space="preserve"> </w:t>
      </w:r>
      <w:bookmarkEnd w:id="5877"/>
    </w:p>
    <w:p w:rsidR="00BC31FD" w:rsidRDefault="00BC31FD" w:rsidP="00DD0FF2">
      <w:pPr>
        <w:rPr>
          <w:rtl/>
          <w:lang w:eastAsia="he-IL"/>
        </w:rPr>
      </w:pPr>
    </w:p>
    <w:p w:rsidR="00BC31FD" w:rsidRDefault="00BC31FD" w:rsidP="001C59CD">
      <w:pPr>
        <w:rPr>
          <w:rtl/>
          <w:lang w:eastAsia="he-IL"/>
        </w:rPr>
      </w:pPr>
      <w:r>
        <w:rPr>
          <w:rFonts w:hint="cs"/>
          <w:rtl/>
          <w:lang w:eastAsia="he-IL"/>
        </w:rPr>
        <w:t>חבר הכנסת בן גביר</w:t>
      </w:r>
      <w:r w:rsidR="001C59CD">
        <w:rPr>
          <w:rFonts w:hint="cs"/>
          <w:rtl/>
          <w:lang w:eastAsia="he-IL"/>
        </w:rPr>
        <w:t>,</w:t>
      </w:r>
      <w:r>
        <w:rPr>
          <w:rFonts w:hint="cs"/>
          <w:rtl/>
          <w:lang w:eastAsia="he-IL"/>
        </w:rPr>
        <w:t xml:space="preserve"> שהורשע בטרור</w:t>
      </w:r>
      <w:r w:rsidR="001C59CD">
        <w:rPr>
          <w:rFonts w:hint="cs"/>
          <w:rtl/>
          <w:lang w:eastAsia="he-IL"/>
        </w:rPr>
        <w:t>.</w:t>
      </w:r>
      <w:r>
        <w:rPr>
          <w:rFonts w:hint="cs"/>
          <w:rtl/>
          <w:lang w:eastAsia="he-IL"/>
        </w:rPr>
        <w:t xml:space="preserve"> הוא הורשע.</w:t>
      </w:r>
    </w:p>
    <w:p w:rsidR="00BC31FD" w:rsidRDefault="00BC31FD" w:rsidP="008670AA">
      <w:pPr>
        <w:rPr>
          <w:rtl/>
          <w:lang w:eastAsia="he-IL"/>
        </w:rPr>
      </w:pPr>
    </w:p>
    <w:p w:rsidR="00BC31FD" w:rsidRDefault="00BC31FD" w:rsidP="008670AA">
      <w:pPr>
        <w:pStyle w:val="af5"/>
        <w:keepNext/>
        <w:rPr>
          <w:rtl/>
        </w:rPr>
      </w:pPr>
      <w:bookmarkStart w:id="5878" w:name="ET_interruption_קריאות_29"/>
      <w:r w:rsidRPr="004F673E">
        <w:rPr>
          <w:rStyle w:val="TagStyle"/>
          <w:rtl/>
        </w:rPr>
        <w:t xml:space="preserve"> &lt;&lt; קריאה &gt;&gt;</w:t>
      </w:r>
      <w:r w:rsidRPr="007C0B36">
        <w:rPr>
          <w:rStyle w:val="TagStyle"/>
          <w:rtl/>
        </w:rPr>
        <w:t xml:space="preserve"> </w:t>
      </w:r>
      <w:r>
        <w:rPr>
          <w:rtl/>
        </w:rPr>
        <w:t>קריאות:</w:t>
      </w:r>
      <w:r w:rsidRPr="007C0B36">
        <w:rPr>
          <w:rStyle w:val="TagStyle"/>
          <w:rtl/>
        </w:rPr>
        <w:t xml:space="preserve"> </w:t>
      </w:r>
      <w:r w:rsidRPr="004F673E">
        <w:rPr>
          <w:rStyle w:val="TagStyle"/>
          <w:rtl/>
        </w:rPr>
        <w:t>&lt;&lt; קריאה &gt;&gt;</w:t>
      </w:r>
      <w:r>
        <w:rPr>
          <w:rtl/>
        </w:rPr>
        <w:t xml:space="preserve"> </w:t>
      </w:r>
      <w:bookmarkEnd w:id="5878"/>
    </w:p>
    <w:p w:rsidR="00BC31FD" w:rsidRDefault="00BC31FD" w:rsidP="00DD0FF2">
      <w:pPr>
        <w:rPr>
          <w:rtl/>
          <w:lang w:eastAsia="he-IL"/>
        </w:rPr>
      </w:pPr>
    </w:p>
    <w:p w:rsidR="00BC31FD" w:rsidRPr="007C0B36" w:rsidRDefault="00DD0FF2" w:rsidP="008670AA">
      <w:pPr>
        <w:rPr>
          <w:rtl/>
          <w:lang w:eastAsia="he-IL"/>
        </w:rPr>
      </w:pPr>
      <w:r>
        <w:rPr>
          <w:rFonts w:hint="cs"/>
          <w:rtl/>
          <w:lang w:eastAsia="he-IL"/>
        </w:rPr>
        <w:t>– – –</w:t>
      </w:r>
    </w:p>
    <w:p w:rsidR="00BC31FD" w:rsidRDefault="00BC31FD" w:rsidP="008670AA">
      <w:pPr>
        <w:rPr>
          <w:rtl/>
          <w:lang w:eastAsia="he-IL"/>
        </w:rPr>
      </w:pPr>
    </w:p>
    <w:p w:rsidR="00BC31FD" w:rsidRDefault="00BC31FD" w:rsidP="008670AA">
      <w:pPr>
        <w:pStyle w:val="-"/>
        <w:keepNext/>
        <w:rPr>
          <w:rtl/>
        </w:rPr>
      </w:pPr>
      <w:bookmarkStart w:id="5879" w:name="ET_speakercontinue_6468_9"/>
      <w:r w:rsidRPr="004F673E">
        <w:rPr>
          <w:rStyle w:val="TagStyle"/>
          <w:rtl/>
        </w:rPr>
        <w:t xml:space="preserve"> &lt;&lt; דובר_המשך &gt;&gt;</w:t>
      </w:r>
      <w:r w:rsidRPr="00DE3440">
        <w:rPr>
          <w:rStyle w:val="TagStyle"/>
          <w:rtl/>
        </w:rPr>
        <w:t xml:space="preserve"> </w:t>
      </w:r>
      <w:r>
        <w:rPr>
          <w:rtl/>
        </w:rPr>
        <w:t>דן אילוז (הליכוד):</w:t>
      </w:r>
      <w:r w:rsidRPr="00DE3440">
        <w:rPr>
          <w:rStyle w:val="TagStyle"/>
          <w:rtl/>
        </w:rPr>
        <w:t xml:space="preserve"> </w:t>
      </w:r>
      <w:r w:rsidRPr="004F673E">
        <w:rPr>
          <w:rStyle w:val="TagStyle"/>
          <w:rtl/>
        </w:rPr>
        <w:t>&lt;&lt; דובר_המשך &gt;&gt;</w:t>
      </w:r>
      <w:r>
        <w:rPr>
          <w:rtl/>
        </w:rPr>
        <w:t xml:space="preserve"> </w:t>
      </w:r>
      <w:bookmarkEnd w:id="5879"/>
    </w:p>
    <w:p w:rsidR="00BC31FD" w:rsidRDefault="00BC31FD" w:rsidP="00DD0FF2">
      <w:pPr>
        <w:rPr>
          <w:rtl/>
          <w:lang w:eastAsia="he-IL"/>
        </w:rPr>
      </w:pPr>
    </w:p>
    <w:p w:rsidR="00BC31FD" w:rsidRDefault="00BC31FD" w:rsidP="008670AA">
      <w:pPr>
        <w:rPr>
          <w:rtl/>
          <w:lang w:eastAsia="he-IL"/>
        </w:rPr>
      </w:pPr>
      <w:r>
        <w:rPr>
          <w:rFonts w:hint="cs"/>
          <w:rtl/>
          <w:lang w:eastAsia="he-IL"/>
        </w:rPr>
        <w:t xml:space="preserve">אני רוצה לדבר על משהו </w:t>
      </w:r>
      <w:bookmarkStart w:id="5880" w:name="_ETM_Q14_610000"/>
      <w:bookmarkEnd w:id="5880"/>
      <w:r>
        <w:rPr>
          <w:rFonts w:hint="cs"/>
          <w:rtl/>
          <w:lang w:eastAsia="he-IL"/>
        </w:rPr>
        <w:t xml:space="preserve">שקשור למפלגה שלך, מיקי, כי בשבוע שעבר </w:t>
      </w:r>
      <w:r w:rsidR="00DD0FF2">
        <w:rPr>
          <w:rFonts w:hint="cs"/>
          <w:rtl/>
          <w:lang w:eastAsia="he-IL"/>
        </w:rPr>
        <w:t>– –</w:t>
      </w:r>
      <w:r>
        <w:rPr>
          <w:rFonts w:hint="cs"/>
          <w:rtl/>
          <w:lang w:eastAsia="he-IL"/>
        </w:rPr>
        <w:t xml:space="preserve"> </w:t>
      </w:r>
    </w:p>
    <w:p w:rsidR="00BC31FD" w:rsidRDefault="00BC31FD" w:rsidP="008670AA">
      <w:pPr>
        <w:rPr>
          <w:rtl/>
          <w:lang w:eastAsia="he-IL"/>
        </w:rPr>
      </w:pPr>
    </w:p>
    <w:p w:rsidR="00BC31FD" w:rsidRDefault="00BC31FD" w:rsidP="008670AA">
      <w:pPr>
        <w:pStyle w:val="af6"/>
        <w:keepNext/>
        <w:rPr>
          <w:rtl/>
        </w:rPr>
      </w:pPr>
      <w:r w:rsidRPr="004F673E">
        <w:rPr>
          <w:rStyle w:val="TagStyle"/>
          <w:rtl/>
        </w:rPr>
        <w:t xml:space="preserve"> &lt;&lt; יור &gt;&gt;</w:t>
      </w:r>
      <w:r w:rsidRPr="007C0B36">
        <w:rPr>
          <w:rStyle w:val="TagStyle"/>
          <w:rtl/>
        </w:rPr>
        <w:t xml:space="preserve"> </w:t>
      </w:r>
      <w:r>
        <w:rPr>
          <w:rtl/>
        </w:rPr>
        <w:t>היו"ר ארז מלול:</w:t>
      </w:r>
      <w:r w:rsidRPr="007C0B36">
        <w:rPr>
          <w:rStyle w:val="TagStyle"/>
          <w:rtl/>
        </w:rPr>
        <w:t xml:space="preserve"> </w:t>
      </w:r>
      <w:r w:rsidRPr="004F673E">
        <w:rPr>
          <w:rStyle w:val="TagStyle"/>
          <w:rtl/>
        </w:rPr>
        <w:t>&lt;&lt; יור &gt;&gt;</w:t>
      </w:r>
      <w:r>
        <w:rPr>
          <w:rtl/>
        </w:rPr>
        <w:t xml:space="preserve"> </w:t>
      </w:r>
    </w:p>
    <w:p w:rsidR="00BC31FD" w:rsidRDefault="00BC31FD" w:rsidP="00DD0FF2">
      <w:pPr>
        <w:rPr>
          <w:rtl/>
          <w:lang w:eastAsia="he-IL"/>
        </w:rPr>
      </w:pPr>
    </w:p>
    <w:p w:rsidR="00BC31FD" w:rsidRDefault="00BC31FD" w:rsidP="008670AA">
      <w:pPr>
        <w:rPr>
          <w:rtl/>
          <w:lang w:eastAsia="he-IL"/>
        </w:rPr>
      </w:pPr>
      <w:bookmarkStart w:id="5881" w:name="_ETM_Q14_609000"/>
      <w:bookmarkEnd w:id="5881"/>
      <w:r>
        <w:rPr>
          <w:rFonts w:hint="cs"/>
          <w:rtl/>
          <w:lang w:eastAsia="he-IL"/>
        </w:rPr>
        <w:t xml:space="preserve">חברי הכנסת. </w:t>
      </w:r>
    </w:p>
    <w:p w:rsidR="00BC31FD" w:rsidRDefault="00BC31FD" w:rsidP="008670AA">
      <w:pPr>
        <w:rPr>
          <w:rtl/>
          <w:lang w:eastAsia="he-IL"/>
        </w:rPr>
      </w:pPr>
    </w:p>
    <w:p w:rsidR="00BC31FD" w:rsidRDefault="00BC31FD" w:rsidP="008670AA">
      <w:pPr>
        <w:pStyle w:val="-"/>
        <w:keepNext/>
        <w:rPr>
          <w:rtl/>
        </w:rPr>
      </w:pPr>
      <w:bookmarkStart w:id="5882" w:name="ET_speakercontinue_6468_31"/>
      <w:r w:rsidRPr="004F673E">
        <w:rPr>
          <w:rStyle w:val="TagStyle"/>
          <w:rtl/>
        </w:rPr>
        <w:t xml:space="preserve"> &lt;&lt; דובר_המשך &gt;&gt;</w:t>
      </w:r>
      <w:r w:rsidRPr="007C0B36">
        <w:rPr>
          <w:rStyle w:val="TagStyle"/>
          <w:rtl/>
        </w:rPr>
        <w:t xml:space="preserve"> </w:t>
      </w:r>
      <w:r>
        <w:rPr>
          <w:rtl/>
        </w:rPr>
        <w:t>דן אילוז (הליכוד):</w:t>
      </w:r>
      <w:r w:rsidRPr="007C0B36">
        <w:rPr>
          <w:rStyle w:val="TagStyle"/>
          <w:rtl/>
        </w:rPr>
        <w:t xml:space="preserve"> </w:t>
      </w:r>
      <w:r w:rsidRPr="004F673E">
        <w:rPr>
          <w:rStyle w:val="TagStyle"/>
          <w:rtl/>
        </w:rPr>
        <w:t>&lt;&lt; דובר_המשך &gt;&gt;</w:t>
      </w:r>
      <w:r>
        <w:rPr>
          <w:rtl/>
        </w:rPr>
        <w:t xml:space="preserve"> </w:t>
      </w:r>
      <w:bookmarkEnd w:id="5882"/>
    </w:p>
    <w:p w:rsidR="00BC31FD" w:rsidRDefault="00BC31FD" w:rsidP="00DD0FF2">
      <w:pPr>
        <w:rPr>
          <w:rtl/>
          <w:lang w:eastAsia="he-IL"/>
        </w:rPr>
      </w:pPr>
    </w:p>
    <w:p w:rsidR="00BC31FD" w:rsidRDefault="00DD0FF2" w:rsidP="001C59CD">
      <w:pPr>
        <w:rPr>
          <w:rtl/>
          <w:lang w:eastAsia="he-IL"/>
        </w:rPr>
      </w:pPr>
      <w:bookmarkStart w:id="5883" w:name="_ETM_Q14_616000"/>
      <w:bookmarkEnd w:id="5883"/>
      <w:r>
        <w:rPr>
          <w:rFonts w:hint="cs"/>
          <w:rtl/>
          <w:lang w:eastAsia="he-IL"/>
        </w:rPr>
        <w:t>– –</w:t>
      </w:r>
      <w:r w:rsidR="00BC31FD">
        <w:rPr>
          <w:rFonts w:hint="cs"/>
          <w:rtl/>
          <w:lang w:eastAsia="he-IL"/>
        </w:rPr>
        <w:t xml:space="preserve"> בשבוע שעבר </w:t>
      </w:r>
      <w:bookmarkStart w:id="5884" w:name="_ETM_Q14_608000"/>
      <w:bookmarkEnd w:id="5884"/>
      <w:r w:rsidR="00BC31FD">
        <w:rPr>
          <w:rFonts w:hint="cs"/>
          <w:rtl/>
          <w:lang w:eastAsia="he-IL"/>
        </w:rPr>
        <w:t>נאמרו דברים שלא צריכים להיאמר במליאה. לקרוא לשר בממשלה "פח אשפה של שר" זה לא שיח מכבד</w:t>
      </w:r>
      <w:r w:rsidR="001C59CD">
        <w:rPr>
          <w:rFonts w:hint="cs"/>
          <w:rtl/>
          <w:lang w:eastAsia="he-IL"/>
        </w:rPr>
        <w:t>,</w:t>
      </w:r>
      <w:r w:rsidR="00BC31FD">
        <w:rPr>
          <w:rFonts w:hint="cs"/>
          <w:rtl/>
          <w:lang w:eastAsia="he-IL"/>
        </w:rPr>
        <w:t xml:space="preserve"> זה לא השיח הראוי </w:t>
      </w:r>
      <w:bookmarkStart w:id="5885" w:name="_ETM_Q14_630000"/>
      <w:bookmarkEnd w:id="5885"/>
      <w:r w:rsidR="00BC31FD">
        <w:rPr>
          <w:rFonts w:hint="cs"/>
          <w:rtl/>
          <w:lang w:eastAsia="he-IL"/>
        </w:rPr>
        <w:t xml:space="preserve">לכנסת ישראל </w:t>
      </w:r>
      <w:r>
        <w:rPr>
          <w:rFonts w:hint="cs"/>
          <w:rtl/>
          <w:lang w:eastAsia="he-IL"/>
        </w:rPr>
        <w:t>– –</w:t>
      </w:r>
    </w:p>
    <w:p w:rsidR="00BC31FD" w:rsidRDefault="00BC31FD" w:rsidP="008670AA">
      <w:pPr>
        <w:rPr>
          <w:rtl/>
          <w:lang w:eastAsia="he-IL"/>
        </w:rPr>
      </w:pPr>
    </w:p>
    <w:p w:rsidR="00BC31FD" w:rsidRDefault="00BC31FD" w:rsidP="008670AA">
      <w:pPr>
        <w:pStyle w:val="af5"/>
        <w:keepNext/>
        <w:rPr>
          <w:rtl/>
        </w:rPr>
      </w:pPr>
      <w:bookmarkStart w:id="5886" w:name="ET_interruption_6156_32"/>
      <w:r w:rsidRPr="004F673E">
        <w:rPr>
          <w:rStyle w:val="TagStyle"/>
          <w:rtl/>
        </w:rPr>
        <w:t xml:space="preserve"> &lt;&lt; קריאה &gt;&gt;</w:t>
      </w:r>
      <w:r w:rsidRPr="002E410E">
        <w:rPr>
          <w:rStyle w:val="TagStyle"/>
          <w:rtl/>
        </w:rPr>
        <w:t xml:space="preserve"> </w:t>
      </w:r>
      <w:r>
        <w:rPr>
          <w:rtl/>
        </w:rPr>
        <w:t>גלעד קריב (העבודה):</w:t>
      </w:r>
      <w:r w:rsidRPr="002E410E">
        <w:rPr>
          <w:rStyle w:val="TagStyle"/>
          <w:rtl/>
        </w:rPr>
        <w:t xml:space="preserve"> </w:t>
      </w:r>
      <w:r w:rsidRPr="004F673E">
        <w:rPr>
          <w:rStyle w:val="TagStyle"/>
          <w:rtl/>
        </w:rPr>
        <w:t>&lt;&lt; קריאה &gt;&gt;</w:t>
      </w:r>
      <w:r>
        <w:rPr>
          <w:rtl/>
        </w:rPr>
        <w:t xml:space="preserve"> </w:t>
      </w:r>
      <w:bookmarkEnd w:id="5886"/>
    </w:p>
    <w:p w:rsidR="00BC31FD" w:rsidRDefault="00BC31FD" w:rsidP="00DD0FF2">
      <w:pPr>
        <w:rPr>
          <w:rtl/>
          <w:lang w:eastAsia="he-IL"/>
        </w:rPr>
      </w:pPr>
    </w:p>
    <w:p w:rsidR="00BC31FD" w:rsidRDefault="00DD0FF2" w:rsidP="008670AA">
      <w:pPr>
        <w:rPr>
          <w:rtl/>
          <w:lang w:eastAsia="he-IL"/>
        </w:rPr>
      </w:pPr>
      <w:bookmarkStart w:id="5887" w:name="_ETM_Q14_624000"/>
      <w:bookmarkEnd w:id="5887"/>
      <w:r>
        <w:rPr>
          <w:rFonts w:hint="cs"/>
          <w:rtl/>
          <w:lang w:eastAsia="he-IL"/>
        </w:rPr>
        <w:t>– – –</w:t>
      </w:r>
    </w:p>
    <w:p w:rsidR="00BC31FD" w:rsidRDefault="00BC31FD" w:rsidP="008670AA">
      <w:pPr>
        <w:rPr>
          <w:rtl/>
          <w:lang w:eastAsia="he-IL"/>
        </w:rPr>
      </w:pPr>
    </w:p>
    <w:p w:rsidR="00BC31FD" w:rsidRDefault="00BC31FD" w:rsidP="008670AA">
      <w:pPr>
        <w:pStyle w:val="-"/>
        <w:keepNext/>
        <w:rPr>
          <w:rtl/>
        </w:rPr>
      </w:pPr>
      <w:bookmarkStart w:id="5888" w:name="ET_speakercontinue_6468_33"/>
      <w:r w:rsidRPr="004F673E">
        <w:rPr>
          <w:rStyle w:val="TagStyle"/>
          <w:rtl/>
        </w:rPr>
        <w:t xml:space="preserve"> &lt;&lt; דובר_המשך &gt;&gt;</w:t>
      </w:r>
      <w:r w:rsidRPr="002E410E">
        <w:rPr>
          <w:rStyle w:val="TagStyle"/>
          <w:rtl/>
        </w:rPr>
        <w:t xml:space="preserve"> </w:t>
      </w:r>
      <w:r>
        <w:rPr>
          <w:rtl/>
        </w:rPr>
        <w:t>דן אילוז (הליכוד):</w:t>
      </w:r>
      <w:r w:rsidRPr="002E410E">
        <w:rPr>
          <w:rStyle w:val="TagStyle"/>
          <w:rtl/>
        </w:rPr>
        <w:t xml:space="preserve"> </w:t>
      </w:r>
      <w:r w:rsidRPr="004F673E">
        <w:rPr>
          <w:rStyle w:val="TagStyle"/>
          <w:rtl/>
        </w:rPr>
        <w:t>&lt;&lt; דובר_המשך &gt;&gt;</w:t>
      </w:r>
      <w:r>
        <w:rPr>
          <w:rtl/>
        </w:rPr>
        <w:t xml:space="preserve"> </w:t>
      </w:r>
      <w:bookmarkEnd w:id="5888"/>
    </w:p>
    <w:p w:rsidR="00BC31FD" w:rsidRDefault="00BC31FD" w:rsidP="00DD0FF2">
      <w:pPr>
        <w:rPr>
          <w:rtl/>
          <w:lang w:eastAsia="he-IL"/>
        </w:rPr>
      </w:pPr>
    </w:p>
    <w:p w:rsidR="00BC31FD" w:rsidRDefault="00DD0FF2" w:rsidP="008670AA">
      <w:pPr>
        <w:rPr>
          <w:rtl/>
          <w:lang w:eastAsia="he-IL"/>
        </w:rPr>
      </w:pPr>
      <w:bookmarkStart w:id="5889" w:name="_ETM_Q14_618000"/>
      <w:bookmarkEnd w:id="5889"/>
      <w:r>
        <w:rPr>
          <w:rFonts w:hint="cs"/>
          <w:rtl/>
          <w:lang w:eastAsia="he-IL"/>
        </w:rPr>
        <w:t>– –</w:t>
      </w:r>
      <w:r w:rsidR="00BC31FD">
        <w:rPr>
          <w:rFonts w:hint="cs"/>
          <w:rtl/>
          <w:lang w:eastAsia="he-IL"/>
        </w:rPr>
        <w:t xml:space="preserve"> גם כשהמחלוקת קשה וכבדה </w:t>
      </w:r>
      <w:r>
        <w:rPr>
          <w:rFonts w:hint="cs"/>
          <w:rtl/>
          <w:lang w:eastAsia="he-IL"/>
        </w:rPr>
        <w:t>– –</w:t>
      </w:r>
    </w:p>
    <w:p w:rsidR="00BC31FD" w:rsidRDefault="00BC31FD" w:rsidP="008670AA">
      <w:pPr>
        <w:rPr>
          <w:rtl/>
          <w:lang w:eastAsia="he-IL"/>
        </w:rPr>
      </w:pPr>
      <w:bookmarkStart w:id="5890" w:name="_ETM_Q14_635000"/>
      <w:bookmarkEnd w:id="5890"/>
    </w:p>
    <w:p w:rsidR="00BC31FD" w:rsidRDefault="00BC31FD" w:rsidP="008670AA">
      <w:pPr>
        <w:pStyle w:val="af6"/>
        <w:keepNext/>
        <w:rPr>
          <w:rtl/>
        </w:rPr>
      </w:pPr>
      <w:bookmarkStart w:id="5891" w:name="ET_yor_6595_34"/>
      <w:r w:rsidRPr="004F673E">
        <w:rPr>
          <w:rStyle w:val="TagStyle"/>
          <w:rtl/>
        </w:rPr>
        <w:t xml:space="preserve"> &lt;&lt; יור &gt;&gt;</w:t>
      </w:r>
      <w:r w:rsidRPr="002E410E">
        <w:rPr>
          <w:rStyle w:val="TagStyle"/>
          <w:rtl/>
        </w:rPr>
        <w:t xml:space="preserve"> </w:t>
      </w:r>
      <w:r>
        <w:rPr>
          <w:rtl/>
        </w:rPr>
        <w:t>היו"ר ארז מלול:</w:t>
      </w:r>
      <w:r w:rsidRPr="002E410E">
        <w:rPr>
          <w:rStyle w:val="TagStyle"/>
          <w:rtl/>
        </w:rPr>
        <w:t xml:space="preserve"> </w:t>
      </w:r>
      <w:r w:rsidRPr="004F673E">
        <w:rPr>
          <w:rStyle w:val="TagStyle"/>
          <w:rtl/>
        </w:rPr>
        <w:t>&lt;&lt; יור &gt;&gt;</w:t>
      </w:r>
      <w:r>
        <w:rPr>
          <w:rtl/>
        </w:rPr>
        <w:t xml:space="preserve"> </w:t>
      </w:r>
      <w:bookmarkEnd w:id="5891"/>
    </w:p>
    <w:p w:rsidR="00BC31FD" w:rsidRDefault="00BC31FD" w:rsidP="00DD0FF2">
      <w:pPr>
        <w:rPr>
          <w:rtl/>
          <w:lang w:eastAsia="he-IL"/>
        </w:rPr>
      </w:pPr>
    </w:p>
    <w:p w:rsidR="00BC31FD" w:rsidRDefault="00BC31FD" w:rsidP="008670AA">
      <w:pPr>
        <w:rPr>
          <w:rtl/>
          <w:lang w:eastAsia="he-IL"/>
        </w:rPr>
      </w:pPr>
      <w:r>
        <w:rPr>
          <w:rFonts w:hint="cs"/>
          <w:rtl/>
          <w:lang w:eastAsia="he-IL"/>
        </w:rPr>
        <w:t>חברי הכנסת, לא להפריע.</w:t>
      </w:r>
    </w:p>
    <w:p w:rsidR="00BC31FD" w:rsidRDefault="00BC31FD" w:rsidP="008670AA">
      <w:pPr>
        <w:rPr>
          <w:rtl/>
          <w:lang w:eastAsia="he-IL"/>
        </w:rPr>
      </w:pPr>
      <w:bookmarkStart w:id="5892" w:name="_ETM_Q14_634000"/>
      <w:bookmarkEnd w:id="5892"/>
    </w:p>
    <w:p w:rsidR="00BC31FD" w:rsidRDefault="00BC31FD" w:rsidP="008670AA">
      <w:pPr>
        <w:pStyle w:val="af5"/>
        <w:keepNext/>
        <w:rPr>
          <w:rtl/>
        </w:rPr>
      </w:pPr>
      <w:bookmarkStart w:id="5893" w:name="ET_interruption_קריאות_35"/>
      <w:r w:rsidRPr="004F673E">
        <w:rPr>
          <w:rStyle w:val="TagStyle"/>
          <w:rtl/>
        </w:rPr>
        <w:t xml:space="preserve"> &lt;&lt; קריאה &gt;&gt;</w:t>
      </w:r>
      <w:r w:rsidRPr="002E410E">
        <w:rPr>
          <w:rStyle w:val="TagStyle"/>
          <w:rtl/>
        </w:rPr>
        <w:t xml:space="preserve"> </w:t>
      </w:r>
      <w:r>
        <w:rPr>
          <w:rtl/>
        </w:rPr>
        <w:t>קריאות:</w:t>
      </w:r>
      <w:r w:rsidRPr="002E410E">
        <w:rPr>
          <w:rStyle w:val="TagStyle"/>
          <w:rtl/>
        </w:rPr>
        <w:t xml:space="preserve"> </w:t>
      </w:r>
      <w:r w:rsidRPr="004F673E">
        <w:rPr>
          <w:rStyle w:val="TagStyle"/>
          <w:rtl/>
        </w:rPr>
        <w:t>&lt;&lt; קריאה &gt;&gt;</w:t>
      </w:r>
      <w:r>
        <w:rPr>
          <w:rtl/>
        </w:rPr>
        <w:t xml:space="preserve"> </w:t>
      </w:r>
      <w:bookmarkEnd w:id="5893"/>
    </w:p>
    <w:p w:rsidR="00BC31FD" w:rsidRDefault="00BC31FD" w:rsidP="00DD0FF2">
      <w:pPr>
        <w:rPr>
          <w:rtl/>
          <w:lang w:eastAsia="he-IL"/>
        </w:rPr>
      </w:pPr>
    </w:p>
    <w:p w:rsidR="00BC31FD" w:rsidRPr="002E410E" w:rsidRDefault="00DD0FF2" w:rsidP="008670AA">
      <w:pPr>
        <w:rPr>
          <w:rtl/>
          <w:lang w:eastAsia="he-IL"/>
        </w:rPr>
      </w:pPr>
      <w:r>
        <w:rPr>
          <w:rFonts w:hint="cs"/>
          <w:rtl/>
          <w:lang w:eastAsia="he-IL"/>
        </w:rPr>
        <w:t>– – –</w:t>
      </w:r>
    </w:p>
    <w:p w:rsidR="00BC31FD" w:rsidRPr="004F673E" w:rsidRDefault="00BC31FD" w:rsidP="008670AA">
      <w:pPr>
        <w:rPr>
          <w:rtl/>
        </w:rPr>
      </w:pPr>
      <w:bookmarkStart w:id="5894" w:name="ET_speakercontinue_6468_10"/>
    </w:p>
    <w:p w:rsidR="00BC31FD" w:rsidRDefault="00BC31FD" w:rsidP="008670AA">
      <w:pPr>
        <w:pStyle w:val="-"/>
        <w:keepNext/>
        <w:rPr>
          <w:rtl/>
        </w:rPr>
      </w:pPr>
      <w:bookmarkStart w:id="5895" w:name="_ETM_Q14_637000"/>
      <w:bookmarkEnd w:id="5895"/>
      <w:r w:rsidRPr="004F673E">
        <w:rPr>
          <w:rStyle w:val="TagStyle"/>
          <w:rtl/>
        </w:rPr>
        <w:t xml:space="preserve"> &lt;&lt; דובר_המשך &gt;&gt;</w:t>
      </w:r>
      <w:r w:rsidRPr="00DE3440">
        <w:rPr>
          <w:rStyle w:val="TagStyle"/>
          <w:rtl/>
        </w:rPr>
        <w:t xml:space="preserve"> </w:t>
      </w:r>
      <w:r>
        <w:rPr>
          <w:rtl/>
        </w:rPr>
        <w:t>דן אילוז (הליכוד):</w:t>
      </w:r>
      <w:r w:rsidRPr="00DE3440">
        <w:rPr>
          <w:rStyle w:val="TagStyle"/>
          <w:rtl/>
        </w:rPr>
        <w:t xml:space="preserve"> </w:t>
      </w:r>
      <w:r w:rsidRPr="004F673E">
        <w:rPr>
          <w:rStyle w:val="TagStyle"/>
          <w:rtl/>
        </w:rPr>
        <w:t>&lt;&lt; דובר_המשך &gt;&gt;</w:t>
      </w:r>
      <w:r>
        <w:rPr>
          <w:rtl/>
        </w:rPr>
        <w:t xml:space="preserve"> </w:t>
      </w:r>
      <w:bookmarkEnd w:id="5894"/>
    </w:p>
    <w:p w:rsidR="00BC31FD" w:rsidRDefault="00BC31FD" w:rsidP="00DD0FF2">
      <w:pPr>
        <w:rPr>
          <w:rtl/>
          <w:lang w:eastAsia="he-IL"/>
        </w:rPr>
      </w:pPr>
    </w:p>
    <w:p w:rsidR="00BC31FD" w:rsidRDefault="00DD0FF2" w:rsidP="008670AA">
      <w:pPr>
        <w:rPr>
          <w:rtl/>
          <w:lang w:eastAsia="he-IL"/>
        </w:rPr>
      </w:pPr>
      <w:r>
        <w:rPr>
          <w:rFonts w:hint="cs"/>
          <w:rtl/>
          <w:lang w:eastAsia="he-IL"/>
        </w:rPr>
        <w:t>– –</w:t>
      </w:r>
      <w:r w:rsidR="00BC31FD">
        <w:rPr>
          <w:rFonts w:hint="cs"/>
          <w:rtl/>
          <w:lang w:eastAsia="he-IL"/>
        </w:rPr>
        <w:t xml:space="preserve"> ובמיוחד </w:t>
      </w:r>
      <w:bookmarkStart w:id="5896" w:name="_ETM_Q14_633000"/>
      <w:bookmarkEnd w:id="5896"/>
      <w:r w:rsidR="00BC31FD">
        <w:rPr>
          <w:rFonts w:hint="cs"/>
          <w:rtl/>
          <w:lang w:eastAsia="he-IL"/>
        </w:rPr>
        <w:t xml:space="preserve">אחרי 7 באוקטובר. חבר הכנסת ירון לוי הוא שליח ציבור </w:t>
      </w:r>
      <w:bookmarkStart w:id="5897" w:name="_ETM_Q14_643000"/>
      <w:bookmarkEnd w:id="5897"/>
      <w:r w:rsidR="00BC31FD">
        <w:rPr>
          <w:rFonts w:hint="cs"/>
          <w:rtl/>
          <w:lang w:eastAsia="he-IL"/>
        </w:rPr>
        <w:t>מסור שאני מכבד ומעריך, אבל עם כל ההערכה</w:t>
      </w:r>
      <w:r w:rsidR="001C59CD">
        <w:rPr>
          <w:rFonts w:hint="cs"/>
          <w:rtl/>
          <w:lang w:eastAsia="he-IL"/>
        </w:rPr>
        <w:t>,</w:t>
      </w:r>
      <w:r w:rsidR="00BC31FD">
        <w:rPr>
          <w:rFonts w:hint="cs"/>
          <w:rtl/>
          <w:lang w:eastAsia="he-IL"/>
        </w:rPr>
        <w:t xml:space="preserve"> חשוב שנשמור </w:t>
      </w:r>
      <w:bookmarkStart w:id="5898" w:name="_ETM_Q14_645000"/>
      <w:bookmarkEnd w:id="5898"/>
      <w:r w:rsidR="00BC31FD">
        <w:rPr>
          <w:rFonts w:hint="cs"/>
          <w:rtl/>
          <w:lang w:eastAsia="he-IL"/>
        </w:rPr>
        <w:t>על רמה אחרת של שיח כאן, בבית הזה, בית הנבחרים</w:t>
      </w:r>
      <w:bookmarkStart w:id="5899" w:name="_ETM_Q14_652000"/>
      <w:bookmarkEnd w:id="5899"/>
      <w:r w:rsidR="00BC31FD">
        <w:rPr>
          <w:rFonts w:hint="cs"/>
          <w:rtl/>
          <w:lang w:eastAsia="he-IL"/>
        </w:rPr>
        <w:t xml:space="preserve"> של מדינת ישראל.</w:t>
      </w:r>
    </w:p>
    <w:p w:rsidR="00BC31FD" w:rsidRDefault="00BC31FD" w:rsidP="008670AA">
      <w:pPr>
        <w:rPr>
          <w:rtl/>
          <w:lang w:eastAsia="he-IL"/>
        </w:rPr>
      </w:pPr>
    </w:p>
    <w:p w:rsidR="00BC31FD" w:rsidRDefault="00BC31FD" w:rsidP="008670AA">
      <w:pPr>
        <w:pStyle w:val="af5"/>
        <w:keepNext/>
        <w:rPr>
          <w:rtl/>
        </w:rPr>
      </w:pPr>
      <w:bookmarkStart w:id="5900" w:name="ET_interruption_6156_36"/>
      <w:r w:rsidRPr="004F673E">
        <w:rPr>
          <w:rStyle w:val="TagStyle"/>
          <w:rtl/>
        </w:rPr>
        <w:t xml:space="preserve"> &lt;&lt; קריאה &gt;&gt;</w:t>
      </w:r>
      <w:r w:rsidRPr="002E410E">
        <w:rPr>
          <w:rStyle w:val="TagStyle"/>
          <w:rtl/>
        </w:rPr>
        <w:t xml:space="preserve"> </w:t>
      </w:r>
      <w:r>
        <w:rPr>
          <w:rtl/>
        </w:rPr>
        <w:t>גלעד קריב (העבודה):</w:t>
      </w:r>
      <w:r w:rsidRPr="002E410E">
        <w:rPr>
          <w:rStyle w:val="TagStyle"/>
          <w:rtl/>
        </w:rPr>
        <w:t xml:space="preserve"> </w:t>
      </w:r>
      <w:r w:rsidRPr="004F673E">
        <w:rPr>
          <w:rStyle w:val="TagStyle"/>
          <w:rtl/>
        </w:rPr>
        <w:t>&lt;&lt; קריאה &gt;&gt;</w:t>
      </w:r>
      <w:r>
        <w:rPr>
          <w:rtl/>
        </w:rPr>
        <w:t xml:space="preserve"> </w:t>
      </w:r>
      <w:bookmarkEnd w:id="5900"/>
    </w:p>
    <w:p w:rsidR="00BC31FD" w:rsidRDefault="00BC31FD" w:rsidP="00DD0FF2">
      <w:pPr>
        <w:rPr>
          <w:rtl/>
          <w:lang w:eastAsia="he-IL"/>
        </w:rPr>
      </w:pPr>
    </w:p>
    <w:p w:rsidR="00BC31FD" w:rsidRDefault="00BC31FD" w:rsidP="008670AA">
      <w:pPr>
        <w:rPr>
          <w:rtl/>
          <w:lang w:eastAsia="he-IL"/>
        </w:rPr>
      </w:pPr>
      <w:bookmarkStart w:id="5901" w:name="_ETM_Q14_639000"/>
      <w:bookmarkStart w:id="5902" w:name="_ETM_Q14_640000"/>
      <w:bookmarkEnd w:id="5901"/>
      <w:bookmarkEnd w:id="5902"/>
      <w:r>
        <w:rPr>
          <w:rFonts w:hint="cs"/>
          <w:rtl/>
          <w:lang w:eastAsia="he-IL"/>
        </w:rPr>
        <w:t>מה יש לך לומר על המילים של השר המקשר, איש השנאה?</w:t>
      </w:r>
    </w:p>
    <w:p w:rsidR="00BC31FD" w:rsidRDefault="00BC31FD" w:rsidP="008670AA">
      <w:pPr>
        <w:rPr>
          <w:rtl/>
          <w:lang w:eastAsia="he-IL"/>
        </w:rPr>
      </w:pPr>
    </w:p>
    <w:p w:rsidR="00BC31FD" w:rsidRDefault="00BC31FD" w:rsidP="008670AA">
      <w:pPr>
        <w:pStyle w:val="af6"/>
        <w:keepNext/>
        <w:rPr>
          <w:rtl/>
        </w:rPr>
      </w:pPr>
      <w:bookmarkStart w:id="5903" w:name="ET_yor_6595_37"/>
      <w:r w:rsidRPr="004F673E">
        <w:rPr>
          <w:rStyle w:val="TagStyle"/>
          <w:rtl/>
        </w:rPr>
        <w:t xml:space="preserve"> &lt;&lt; יור &gt;&gt;</w:t>
      </w:r>
      <w:r w:rsidRPr="002E410E">
        <w:rPr>
          <w:rStyle w:val="TagStyle"/>
          <w:rtl/>
        </w:rPr>
        <w:t xml:space="preserve"> </w:t>
      </w:r>
      <w:r>
        <w:rPr>
          <w:rtl/>
        </w:rPr>
        <w:t>היו"ר ארז מלול:</w:t>
      </w:r>
      <w:r w:rsidRPr="002E410E">
        <w:rPr>
          <w:rStyle w:val="TagStyle"/>
          <w:rtl/>
        </w:rPr>
        <w:t xml:space="preserve"> </w:t>
      </w:r>
      <w:r w:rsidRPr="004F673E">
        <w:rPr>
          <w:rStyle w:val="TagStyle"/>
          <w:rtl/>
        </w:rPr>
        <w:t>&lt;&lt; יור &gt;&gt;</w:t>
      </w:r>
      <w:r>
        <w:rPr>
          <w:rtl/>
        </w:rPr>
        <w:t xml:space="preserve"> </w:t>
      </w:r>
      <w:bookmarkEnd w:id="5903"/>
    </w:p>
    <w:p w:rsidR="00BC31FD" w:rsidRDefault="00BC31FD" w:rsidP="00DD0FF2">
      <w:pPr>
        <w:rPr>
          <w:rtl/>
          <w:lang w:eastAsia="he-IL"/>
        </w:rPr>
      </w:pPr>
    </w:p>
    <w:p w:rsidR="00BC31FD" w:rsidRDefault="00BC31FD" w:rsidP="008670AA">
      <w:pPr>
        <w:rPr>
          <w:rtl/>
          <w:lang w:eastAsia="he-IL"/>
        </w:rPr>
      </w:pPr>
      <w:bookmarkStart w:id="5904" w:name="_ETM_Q14_656000"/>
      <w:bookmarkEnd w:id="5904"/>
      <w:r>
        <w:rPr>
          <w:rFonts w:hint="cs"/>
          <w:rtl/>
          <w:lang w:eastAsia="he-IL"/>
        </w:rPr>
        <w:t>חבר הכנסת גלעד קריב, בבקשה, די.</w:t>
      </w:r>
    </w:p>
    <w:p w:rsidR="00BC31FD" w:rsidRPr="002E410E" w:rsidRDefault="00BC31FD" w:rsidP="008670AA">
      <w:pPr>
        <w:rPr>
          <w:rtl/>
          <w:lang w:eastAsia="he-IL"/>
        </w:rPr>
      </w:pPr>
    </w:p>
    <w:p w:rsidR="00BC31FD" w:rsidRDefault="00BC31FD" w:rsidP="008670AA">
      <w:pPr>
        <w:pStyle w:val="-"/>
        <w:keepNext/>
        <w:rPr>
          <w:rtl/>
        </w:rPr>
      </w:pPr>
      <w:bookmarkStart w:id="5905" w:name="ET_speakercontinue_6468_11"/>
      <w:r w:rsidRPr="004F673E">
        <w:rPr>
          <w:rStyle w:val="TagStyle"/>
          <w:rtl/>
        </w:rPr>
        <w:t xml:space="preserve"> &lt;&lt; דובר_המשך &gt;&gt;</w:t>
      </w:r>
      <w:r w:rsidRPr="00DE3440">
        <w:rPr>
          <w:rStyle w:val="TagStyle"/>
          <w:rtl/>
        </w:rPr>
        <w:t xml:space="preserve"> </w:t>
      </w:r>
      <w:r>
        <w:rPr>
          <w:rtl/>
        </w:rPr>
        <w:t>דן אילוז (הליכוד):</w:t>
      </w:r>
      <w:r w:rsidRPr="00DE3440">
        <w:rPr>
          <w:rStyle w:val="TagStyle"/>
          <w:rtl/>
        </w:rPr>
        <w:t xml:space="preserve"> </w:t>
      </w:r>
      <w:r w:rsidRPr="004F673E">
        <w:rPr>
          <w:rStyle w:val="TagStyle"/>
          <w:rtl/>
        </w:rPr>
        <w:t>&lt;&lt; דובר_המשך &gt;&gt;</w:t>
      </w:r>
      <w:r>
        <w:rPr>
          <w:rtl/>
        </w:rPr>
        <w:t xml:space="preserve"> </w:t>
      </w:r>
      <w:bookmarkEnd w:id="5905"/>
    </w:p>
    <w:p w:rsidR="00BC31FD" w:rsidRDefault="00BC31FD" w:rsidP="00DD0FF2">
      <w:pPr>
        <w:rPr>
          <w:rtl/>
          <w:lang w:eastAsia="he-IL"/>
        </w:rPr>
      </w:pPr>
    </w:p>
    <w:p w:rsidR="00BC31FD" w:rsidRDefault="00BC31FD" w:rsidP="001C59CD">
      <w:pPr>
        <w:rPr>
          <w:rtl/>
          <w:lang w:eastAsia="he-IL"/>
        </w:rPr>
      </w:pPr>
      <w:r>
        <w:rPr>
          <w:rFonts w:hint="cs"/>
          <w:rtl/>
          <w:lang w:eastAsia="he-IL"/>
        </w:rPr>
        <w:t xml:space="preserve">אני לא </w:t>
      </w:r>
      <w:proofErr w:type="spellStart"/>
      <w:r>
        <w:rPr>
          <w:rFonts w:hint="cs"/>
          <w:rtl/>
          <w:lang w:eastAsia="he-IL"/>
        </w:rPr>
        <w:t>איגרר</w:t>
      </w:r>
      <w:proofErr w:type="spellEnd"/>
      <w:r>
        <w:rPr>
          <w:rFonts w:hint="cs"/>
          <w:rtl/>
          <w:lang w:eastAsia="he-IL"/>
        </w:rPr>
        <w:t xml:space="preserve"> לשם, גלעד. עם זאת, מעבר לסערת הרגע</w:t>
      </w:r>
      <w:r w:rsidR="001C59CD">
        <w:rPr>
          <w:rFonts w:hint="cs"/>
          <w:rtl/>
          <w:lang w:eastAsia="he-IL"/>
        </w:rPr>
        <w:t>,</w:t>
      </w:r>
      <w:r>
        <w:rPr>
          <w:rFonts w:hint="cs"/>
          <w:rtl/>
          <w:lang w:eastAsia="he-IL"/>
        </w:rPr>
        <w:t xml:space="preserve"> </w:t>
      </w:r>
      <w:bookmarkStart w:id="5906" w:name="_ETM_Q14_666000"/>
      <w:bookmarkEnd w:id="5906"/>
      <w:r>
        <w:rPr>
          <w:rFonts w:hint="cs"/>
          <w:rtl/>
          <w:lang w:eastAsia="he-IL"/>
        </w:rPr>
        <w:t xml:space="preserve">אני רוצה לנצל את ההזדמנות הזאת כדי להבהיר נקודה אידיאולוגית </w:t>
      </w:r>
      <w:bookmarkStart w:id="5907" w:name="_ETM_Q14_670000"/>
      <w:bookmarkEnd w:id="5907"/>
      <w:r>
        <w:rPr>
          <w:rFonts w:hint="cs"/>
          <w:rtl/>
          <w:lang w:eastAsia="he-IL"/>
        </w:rPr>
        <w:t>עמוקה ומהותית: חבר הכנסת לוי כעס על כך שילדיו שואלים</w:t>
      </w:r>
      <w:bookmarkStart w:id="5908" w:name="_ETM_Q14_677000"/>
      <w:bookmarkEnd w:id="5908"/>
      <w:r>
        <w:rPr>
          <w:rFonts w:hint="cs"/>
          <w:rtl/>
          <w:lang w:eastAsia="he-IL"/>
        </w:rPr>
        <w:t xml:space="preserve"> אותו אם הם אשכנזים או מזרחים, וטען שזה באשמת השר </w:t>
      </w:r>
      <w:bookmarkStart w:id="5909" w:name="_ETM_Q14_685000"/>
      <w:bookmarkEnd w:id="5909"/>
      <w:r>
        <w:rPr>
          <w:rFonts w:hint="cs"/>
          <w:rtl/>
          <w:lang w:eastAsia="he-IL"/>
        </w:rPr>
        <w:t>אמסלם.</w:t>
      </w:r>
    </w:p>
    <w:p w:rsidR="00BC31FD" w:rsidRDefault="00BC31FD" w:rsidP="008670AA">
      <w:pPr>
        <w:rPr>
          <w:rtl/>
          <w:lang w:eastAsia="he-IL"/>
        </w:rPr>
      </w:pPr>
      <w:bookmarkStart w:id="5910" w:name="_ETM_Q14_687000"/>
      <w:bookmarkEnd w:id="5910"/>
    </w:p>
    <w:p w:rsidR="00BC31FD" w:rsidRDefault="00BC31FD" w:rsidP="008670AA">
      <w:pPr>
        <w:pStyle w:val="af5"/>
        <w:keepNext/>
        <w:rPr>
          <w:rtl/>
        </w:rPr>
      </w:pPr>
      <w:bookmarkStart w:id="5911" w:name="ET_interruption_5084_38"/>
      <w:r w:rsidRPr="004F673E">
        <w:rPr>
          <w:rStyle w:val="TagStyle"/>
          <w:rtl/>
        </w:rPr>
        <w:t xml:space="preserve"> &lt;&lt; קריאה &gt;&gt;</w:t>
      </w:r>
      <w:r w:rsidRPr="00EE7A1E">
        <w:rPr>
          <w:rStyle w:val="TagStyle"/>
          <w:rtl/>
        </w:rPr>
        <w:t xml:space="preserve"> </w:t>
      </w:r>
      <w:r>
        <w:rPr>
          <w:rtl/>
        </w:rPr>
        <w:t>מיקי לוי (יש עתיד):</w:t>
      </w:r>
      <w:r w:rsidRPr="00EE7A1E">
        <w:rPr>
          <w:rStyle w:val="TagStyle"/>
          <w:rtl/>
        </w:rPr>
        <w:t xml:space="preserve"> </w:t>
      </w:r>
      <w:r w:rsidRPr="004F673E">
        <w:rPr>
          <w:rStyle w:val="TagStyle"/>
          <w:rtl/>
        </w:rPr>
        <w:t>&lt;&lt; קריאה &gt;&gt;</w:t>
      </w:r>
      <w:r>
        <w:rPr>
          <w:rtl/>
        </w:rPr>
        <w:t xml:space="preserve"> </w:t>
      </w:r>
      <w:bookmarkEnd w:id="5911"/>
    </w:p>
    <w:p w:rsidR="00BC31FD" w:rsidRDefault="00BC31FD" w:rsidP="00DD0FF2">
      <w:pPr>
        <w:rPr>
          <w:rtl/>
          <w:lang w:eastAsia="he-IL"/>
        </w:rPr>
      </w:pPr>
    </w:p>
    <w:p w:rsidR="00BC31FD" w:rsidRPr="00EE7A1E" w:rsidRDefault="00BC31FD" w:rsidP="008670AA">
      <w:pPr>
        <w:rPr>
          <w:rtl/>
          <w:lang w:eastAsia="he-IL"/>
        </w:rPr>
      </w:pPr>
      <w:bookmarkStart w:id="5912" w:name="_ETM_Q14_683000"/>
      <w:bookmarkEnd w:id="5912"/>
      <w:r>
        <w:rPr>
          <w:rFonts w:hint="cs"/>
          <w:rtl/>
          <w:lang w:eastAsia="he-IL"/>
        </w:rPr>
        <w:t xml:space="preserve">לא, לא. </w:t>
      </w:r>
      <w:bookmarkStart w:id="5913" w:name="_ETM_Q14_693000"/>
      <w:bookmarkEnd w:id="5913"/>
      <w:r>
        <w:rPr>
          <w:rFonts w:hint="cs"/>
          <w:rtl/>
          <w:lang w:eastAsia="he-IL"/>
        </w:rPr>
        <w:t>איזה לוי? אדוני, אתה צריך להגיד איזה לוי.</w:t>
      </w:r>
    </w:p>
    <w:p w:rsidR="00BC31FD" w:rsidRPr="004F673E" w:rsidRDefault="00BC31FD" w:rsidP="008670AA">
      <w:pPr>
        <w:rPr>
          <w:rtl/>
        </w:rPr>
      </w:pPr>
      <w:bookmarkStart w:id="5914" w:name="ET_speakercontinue_6468_13"/>
    </w:p>
    <w:p w:rsidR="00BC31FD" w:rsidRDefault="00BC31FD" w:rsidP="008670AA">
      <w:pPr>
        <w:pStyle w:val="-"/>
        <w:keepNext/>
        <w:rPr>
          <w:rtl/>
        </w:rPr>
      </w:pPr>
      <w:bookmarkStart w:id="5915" w:name="_ETM_Q14_688000"/>
      <w:bookmarkEnd w:id="5915"/>
      <w:r w:rsidRPr="004F673E">
        <w:rPr>
          <w:rStyle w:val="TagStyle"/>
          <w:rtl/>
        </w:rPr>
        <w:t xml:space="preserve"> &lt;&lt; דובר_המשך &gt;&gt;</w:t>
      </w:r>
      <w:r w:rsidRPr="00DE3440">
        <w:rPr>
          <w:rStyle w:val="TagStyle"/>
          <w:rtl/>
        </w:rPr>
        <w:t xml:space="preserve"> </w:t>
      </w:r>
      <w:r>
        <w:rPr>
          <w:rtl/>
        </w:rPr>
        <w:t>דן אילוז (הליכוד):</w:t>
      </w:r>
      <w:r w:rsidRPr="00DE3440">
        <w:rPr>
          <w:rStyle w:val="TagStyle"/>
          <w:rtl/>
        </w:rPr>
        <w:t xml:space="preserve"> </w:t>
      </w:r>
      <w:r w:rsidRPr="004F673E">
        <w:rPr>
          <w:rStyle w:val="TagStyle"/>
          <w:rtl/>
        </w:rPr>
        <w:t>&lt;&lt; דובר_המשך &gt;&gt;</w:t>
      </w:r>
      <w:r>
        <w:rPr>
          <w:rtl/>
        </w:rPr>
        <w:t xml:space="preserve"> </w:t>
      </w:r>
      <w:bookmarkEnd w:id="5914"/>
    </w:p>
    <w:p w:rsidR="00BC31FD" w:rsidRDefault="00BC31FD" w:rsidP="00DD0FF2">
      <w:pPr>
        <w:rPr>
          <w:rtl/>
          <w:lang w:eastAsia="he-IL"/>
        </w:rPr>
      </w:pPr>
    </w:p>
    <w:p w:rsidR="00BC31FD" w:rsidRDefault="00BC31FD" w:rsidP="008670AA">
      <w:pPr>
        <w:rPr>
          <w:rtl/>
          <w:lang w:eastAsia="he-IL"/>
        </w:rPr>
      </w:pPr>
      <w:r>
        <w:rPr>
          <w:rFonts w:hint="cs"/>
          <w:rtl/>
          <w:lang w:eastAsia="he-IL"/>
        </w:rPr>
        <w:t xml:space="preserve">אה, ירון לוי, סליחה. כן, ירון לוי טען שזה באשמת השר אמסלם. אכן, </w:t>
      </w:r>
      <w:bookmarkStart w:id="5916" w:name="_ETM_Q14_697000"/>
      <w:bookmarkEnd w:id="5916"/>
      <w:r>
        <w:rPr>
          <w:rFonts w:hint="cs"/>
          <w:rtl/>
          <w:lang w:eastAsia="he-IL"/>
        </w:rPr>
        <w:t xml:space="preserve">יש מי שיטענו </w:t>
      </w:r>
      <w:r w:rsidR="00DD0FF2">
        <w:rPr>
          <w:rFonts w:hint="cs"/>
          <w:rtl/>
          <w:lang w:eastAsia="he-IL"/>
        </w:rPr>
        <w:t>– – –</w:t>
      </w:r>
    </w:p>
    <w:p w:rsidR="00BC31FD" w:rsidRDefault="00BC31FD" w:rsidP="008670AA">
      <w:pPr>
        <w:rPr>
          <w:rtl/>
          <w:lang w:eastAsia="he-IL"/>
        </w:rPr>
      </w:pPr>
    </w:p>
    <w:p w:rsidR="00BC31FD" w:rsidRDefault="00BC31FD" w:rsidP="008670AA">
      <w:pPr>
        <w:pStyle w:val="af6"/>
        <w:keepNext/>
        <w:rPr>
          <w:rtl/>
        </w:rPr>
      </w:pPr>
      <w:bookmarkStart w:id="5917" w:name="ET_yor_6595_15"/>
      <w:r w:rsidRPr="004F673E">
        <w:rPr>
          <w:rStyle w:val="TagStyle"/>
          <w:rtl/>
        </w:rPr>
        <w:t xml:space="preserve"> &lt;&lt; יור &gt;&gt;</w:t>
      </w:r>
      <w:r w:rsidRPr="00DE3440">
        <w:rPr>
          <w:rStyle w:val="TagStyle"/>
          <w:rtl/>
        </w:rPr>
        <w:t xml:space="preserve"> </w:t>
      </w:r>
      <w:r>
        <w:rPr>
          <w:rtl/>
        </w:rPr>
        <w:t>היו"ר ארז מלול:</w:t>
      </w:r>
      <w:r w:rsidRPr="00DE3440">
        <w:rPr>
          <w:rStyle w:val="TagStyle"/>
          <w:rtl/>
        </w:rPr>
        <w:t xml:space="preserve"> </w:t>
      </w:r>
      <w:r w:rsidRPr="004F673E">
        <w:rPr>
          <w:rStyle w:val="TagStyle"/>
          <w:rtl/>
        </w:rPr>
        <w:t>&lt;&lt; יור &gt;&gt;</w:t>
      </w:r>
      <w:r>
        <w:rPr>
          <w:rtl/>
        </w:rPr>
        <w:t xml:space="preserve"> </w:t>
      </w:r>
      <w:bookmarkEnd w:id="5917"/>
    </w:p>
    <w:p w:rsidR="00BC31FD" w:rsidRDefault="00BC31FD" w:rsidP="00DD0FF2">
      <w:pPr>
        <w:rPr>
          <w:rtl/>
          <w:lang w:eastAsia="he-IL"/>
        </w:rPr>
      </w:pPr>
    </w:p>
    <w:p w:rsidR="00BC31FD" w:rsidRDefault="00BC31FD" w:rsidP="008670AA">
      <w:pPr>
        <w:rPr>
          <w:rtl/>
          <w:lang w:eastAsia="he-IL"/>
        </w:rPr>
      </w:pPr>
      <w:r>
        <w:rPr>
          <w:rFonts w:hint="cs"/>
          <w:rtl/>
          <w:lang w:eastAsia="he-IL"/>
        </w:rPr>
        <w:t xml:space="preserve">חבר הכנסת לוי, אצלך זה כבר בוגרים, אין </w:t>
      </w:r>
      <w:bookmarkStart w:id="5918" w:name="_ETM_Q14_700000"/>
      <w:bookmarkEnd w:id="5918"/>
      <w:r>
        <w:rPr>
          <w:rFonts w:hint="cs"/>
          <w:rtl/>
          <w:lang w:eastAsia="he-IL"/>
        </w:rPr>
        <w:t>לך ילדים. יש לך נכדים שישאלו אותך, כן ירבו.</w:t>
      </w:r>
    </w:p>
    <w:p w:rsidR="00BC31FD" w:rsidRDefault="00BC31FD" w:rsidP="008670AA">
      <w:pPr>
        <w:rPr>
          <w:rtl/>
          <w:lang w:eastAsia="he-IL"/>
        </w:rPr>
      </w:pPr>
    </w:p>
    <w:p w:rsidR="00BC31FD" w:rsidRDefault="00BC31FD" w:rsidP="008670AA">
      <w:pPr>
        <w:pStyle w:val="-"/>
        <w:keepNext/>
        <w:rPr>
          <w:rtl/>
        </w:rPr>
      </w:pPr>
      <w:bookmarkStart w:id="5919" w:name="ET_speakercontinue_6468_16"/>
      <w:r w:rsidRPr="004F673E">
        <w:rPr>
          <w:rStyle w:val="TagStyle"/>
          <w:rtl/>
        </w:rPr>
        <w:t xml:space="preserve"> &lt;&lt; דובר_המשך &gt;&gt;</w:t>
      </w:r>
      <w:r w:rsidRPr="00DE3440">
        <w:rPr>
          <w:rStyle w:val="TagStyle"/>
          <w:rtl/>
        </w:rPr>
        <w:t xml:space="preserve"> </w:t>
      </w:r>
      <w:r>
        <w:rPr>
          <w:rtl/>
        </w:rPr>
        <w:t>דן אילוז (הליכוד):</w:t>
      </w:r>
      <w:r w:rsidRPr="00DE3440">
        <w:rPr>
          <w:rStyle w:val="TagStyle"/>
          <w:rtl/>
        </w:rPr>
        <w:t xml:space="preserve"> </w:t>
      </w:r>
      <w:r w:rsidRPr="004F673E">
        <w:rPr>
          <w:rStyle w:val="TagStyle"/>
          <w:rtl/>
        </w:rPr>
        <w:t>&lt;&lt; דובר_המשך &gt;&gt;</w:t>
      </w:r>
      <w:r>
        <w:rPr>
          <w:rtl/>
        </w:rPr>
        <w:t xml:space="preserve"> </w:t>
      </w:r>
      <w:bookmarkEnd w:id="5919"/>
    </w:p>
    <w:p w:rsidR="00BC31FD" w:rsidRDefault="00BC31FD" w:rsidP="00DD0FF2">
      <w:pPr>
        <w:rPr>
          <w:rtl/>
          <w:lang w:eastAsia="he-IL"/>
        </w:rPr>
      </w:pPr>
    </w:p>
    <w:p w:rsidR="00BC31FD" w:rsidRDefault="00BC31FD" w:rsidP="001C59CD">
      <w:pPr>
        <w:rPr>
          <w:rtl/>
          <w:lang w:eastAsia="he-IL"/>
        </w:rPr>
      </w:pPr>
      <w:bookmarkStart w:id="5920" w:name="_ETM_Q14_708000"/>
      <w:bookmarkEnd w:id="5920"/>
      <w:r>
        <w:rPr>
          <w:rFonts w:hint="cs"/>
          <w:rtl/>
          <w:lang w:eastAsia="he-IL"/>
        </w:rPr>
        <w:t xml:space="preserve">אכן, יש מי שיטענו שזו בעיה אם ילד בישראל שואל את עצמו אם הוא מזרחי או אשכנזי. אני דווקא רואה בזה דבר טוב. טוב שילדים ישאלו על השורשים שלהם; טוב שהם ידעו מאיפה הם באים. אני רוצה שהילד שלי, איתן בן השישה חודשים, יהיה </w:t>
      </w:r>
      <w:bookmarkStart w:id="5921" w:name="_ETM_Q14_726000"/>
      <w:bookmarkEnd w:id="5921"/>
      <w:r>
        <w:rPr>
          <w:rFonts w:hint="cs"/>
          <w:rtl/>
          <w:lang w:eastAsia="he-IL"/>
        </w:rPr>
        <w:t>בראש ובראשונה יהודי גאה וישראלי גאה</w:t>
      </w:r>
      <w:r w:rsidR="001C59CD">
        <w:rPr>
          <w:rFonts w:hint="cs"/>
          <w:rtl/>
          <w:lang w:eastAsia="he-IL"/>
        </w:rPr>
        <w:t>,</w:t>
      </w:r>
      <w:r>
        <w:rPr>
          <w:rFonts w:hint="cs"/>
          <w:rtl/>
          <w:lang w:eastAsia="he-IL"/>
        </w:rPr>
        <w:t xml:space="preserve"> אבל אני גם רוצה </w:t>
      </w:r>
      <w:bookmarkStart w:id="5922" w:name="_ETM_Q14_730000"/>
      <w:bookmarkEnd w:id="5922"/>
      <w:r>
        <w:rPr>
          <w:rFonts w:hint="cs"/>
          <w:rtl/>
          <w:lang w:eastAsia="he-IL"/>
        </w:rPr>
        <w:t xml:space="preserve">שהוא ידע שסבא אחד שלו הגיע </w:t>
      </w:r>
      <w:proofErr w:type="spellStart"/>
      <w:r>
        <w:rPr>
          <w:rFonts w:hint="cs"/>
          <w:rtl/>
          <w:lang w:eastAsia="he-IL"/>
        </w:rPr>
        <w:t>מפאס</w:t>
      </w:r>
      <w:proofErr w:type="spellEnd"/>
      <w:r>
        <w:rPr>
          <w:rFonts w:hint="cs"/>
          <w:rtl/>
          <w:lang w:eastAsia="he-IL"/>
        </w:rPr>
        <w:t xml:space="preserve"> שבמרוקו, העיר שבה </w:t>
      </w:r>
      <w:bookmarkStart w:id="5923" w:name="_ETM_Q14_729000"/>
      <w:bookmarkEnd w:id="5923"/>
      <w:r>
        <w:rPr>
          <w:rFonts w:hint="cs"/>
          <w:rtl/>
          <w:lang w:eastAsia="he-IL"/>
        </w:rPr>
        <w:t xml:space="preserve">נוסדה האוניברסיטה העתיקה בעולם והעיר שבה חי ופעל הרמב"ם; </w:t>
      </w:r>
      <w:bookmarkStart w:id="5924" w:name="_ETM_Q14_743000"/>
      <w:bookmarkEnd w:id="5924"/>
      <w:r>
        <w:rPr>
          <w:rFonts w:hint="cs"/>
          <w:rtl/>
          <w:lang w:eastAsia="he-IL"/>
        </w:rPr>
        <w:t>אני רוצה</w:t>
      </w:r>
      <w:bookmarkStart w:id="5925" w:name="_ETM_Q14_744000"/>
      <w:bookmarkEnd w:id="5925"/>
      <w:r>
        <w:rPr>
          <w:rFonts w:hint="cs"/>
          <w:rtl/>
          <w:lang w:eastAsia="he-IL"/>
        </w:rPr>
        <w:t xml:space="preserve"> שאיתן ידע שסבתא שלו הגיעה </w:t>
      </w:r>
      <w:proofErr w:type="spellStart"/>
      <w:r>
        <w:rPr>
          <w:rFonts w:hint="cs"/>
          <w:rtl/>
          <w:lang w:eastAsia="he-IL"/>
        </w:rPr>
        <w:t>מסאפי</w:t>
      </w:r>
      <w:proofErr w:type="spellEnd"/>
      <w:r>
        <w:rPr>
          <w:rFonts w:hint="cs"/>
          <w:rtl/>
          <w:lang w:eastAsia="he-IL"/>
        </w:rPr>
        <w:t>, עיר חוף מדהימה ומיוחדת</w:t>
      </w:r>
      <w:r w:rsidR="001C59CD">
        <w:rPr>
          <w:rFonts w:hint="cs"/>
          <w:rtl/>
          <w:lang w:eastAsia="he-IL"/>
        </w:rPr>
        <w:t>,</w:t>
      </w:r>
      <w:r>
        <w:rPr>
          <w:rFonts w:hint="cs"/>
          <w:rtl/>
          <w:lang w:eastAsia="he-IL"/>
        </w:rPr>
        <w:t xml:space="preserve"> </w:t>
      </w:r>
      <w:bookmarkStart w:id="5926" w:name="_ETM_Q14_751000"/>
      <w:bookmarkEnd w:id="5926"/>
      <w:r>
        <w:rPr>
          <w:rFonts w:hint="cs"/>
          <w:rtl/>
          <w:lang w:eastAsia="he-IL"/>
        </w:rPr>
        <w:t xml:space="preserve">הידועה בכל העולם בזכות אומנות הקרמיקה המסורתית שלה, אומנות </w:t>
      </w:r>
      <w:bookmarkStart w:id="5927" w:name="_ETM_Q14_752000"/>
      <w:bookmarkEnd w:id="5927"/>
      <w:r>
        <w:rPr>
          <w:rFonts w:hint="cs"/>
          <w:rtl/>
          <w:lang w:eastAsia="he-IL"/>
        </w:rPr>
        <w:t xml:space="preserve">שהפכה לסמל של יופי ודיוק; </w:t>
      </w:r>
      <w:bookmarkStart w:id="5928" w:name="_ETM_Q14_763000"/>
      <w:bookmarkEnd w:id="5928"/>
      <w:r>
        <w:rPr>
          <w:rFonts w:hint="cs"/>
          <w:rtl/>
          <w:lang w:eastAsia="he-IL"/>
        </w:rPr>
        <w:t xml:space="preserve">שסבא נוסף מצד האימא </w:t>
      </w:r>
      <w:bookmarkStart w:id="5929" w:name="_ETM_Q14_758000"/>
      <w:bookmarkEnd w:id="5929"/>
      <w:r>
        <w:rPr>
          <w:rFonts w:hint="cs"/>
          <w:rtl/>
          <w:lang w:eastAsia="he-IL"/>
        </w:rPr>
        <w:t xml:space="preserve">הגיע ממרקש </w:t>
      </w:r>
      <w:r>
        <w:rPr>
          <w:rtl/>
          <w:lang w:eastAsia="he-IL"/>
        </w:rPr>
        <w:t xml:space="preserve">– </w:t>
      </w:r>
      <w:r>
        <w:rPr>
          <w:rFonts w:hint="cs"/>
          <w:rtl/>
          <w:lang w:eastAsia="he-IL"/>
        </w:rPr>
        <w:t xml:space="preserve">עיר מרהיבה, שהיא גשר בין </w:t>
      </w:r>
      <w:bookmarkStart w:id="5930" w:name="_ETM_Q14_762000"/>
      <w:bookmarkEnd w:id="5930"/>
      <w:r>
        <w:rPr>
          <w:rFonts w:hint="cs"/>
          <w:rtl/>
          <w:lang w:eastAsia="he-IL"/>
        </w:rPr>
        <w:t xml:space="preserve">אפריקה לאירופה, מיזוג תרבותי שאין כמוהו בעולם, עם שווקים צבעוניים, </w:t>
      </w:r>
      <w:bookmarkStart w:id="5931" w:name="_ETM_Q14_773000"/>
      <w:bookmarkEnd w:id="5931"/>
      <w:r>
        <w:rPr>
          <w:rFonts w:hint="cs"/>
          <w:rtl/>
          <w:lang w:eastAsia="he-IL"/>
        </w:rPr>
        <w:t>ארמונות מפוארים ורוח תרבותית יוצאת דופן.</w:t>
      </w:r>
    </w:p>
    <w:p w:rsidR="00BC31FD" w:rsidRDefault="00BC31FD" w:rsidP="008670AA">
      <w:pPr>
        <w:rPr>
          <w:rtl/>
          <w:lang w:eastAsia="he-IL"/>
        </w:rPr>
      </w:pPr>
    </w:p>
    <w:p w:rsidR="00BC31FD" w:rsidRDefault="00BC31FD" w:rsidP="008670AA">
      <w:pPr>
        <w:pStyle w:val="af6"/>
        <w:keepNext/>
        <w:rPr>
          <w:rtl/>
        </w:rPr>
      </w:pPr>
      <w:bookmarkStart w:id="5932" w:name="ET_yor_6595_39"/>
      <w:r w:rsidRPr="004F673E">
        <w:rPr>
          <w:rStyle w:val="TagStyle"/>
          <w:rtl/>
        </w:rPr>
        <w:t xml:space="preserve"> &lt;&lt; יור &gt;&gt;</w:t>
      </w:r>
      <w:r w:rsidRPr="00EE7A1E">
        <w:rPr>
          <w:rStyle w:val="TagStyle"/>
          <w:rtl/>
        </w:rPr>
        <w:t xml:space="preserve"> </w:t>
      </w:r>
      <w:r>
        <w:rPr>
          <w:rtl/>
        </w:rPr>
        <w:t>היו"ר ארז מלול:</w:t>
      </w:r>
      <w:r w:rsidRPr="00EE7A1E">
        <w:rPr>
          <w:rStyle w:val="TagStyle"/>
          <w:rtl/>
        </w:rPr>
        <w:t xml:space="preserve"> </w:t>
      </w:r>
      <w:r w:rsidRPr="004F673E">
        <w:rPr>
          <w:rStyle w:val="TagStyle"/>
          <w:rtl/>
        </w:rPr>
        <w:t>&lt;&lt; יור &gt;&gt;</w:t>
      </w:r>
      <w:r>
        <w:rPr>
          <w:rtl/>
        </w:rPr>
        <w:t xml:space="preserve"> </w:t>
      </w:r>
      <w:bookmarkEnd w:id="5932"/>
    </w:p>
    <w:p w:rsidR="00BC31FD" w:rsidRDefault="00BC31FD" w:rsidP="00DD0FF2">
      <w:pPr>
        <w:rPr>
          <w:rtl/>
          <w:lang w:eastAsia="he-IL"/>
        </w:rPr>
      </w:pPr>
    </w:p>
    <w:p w:rsidR="00BC31FD" w:rsidRDefault="00BC31FD" w:rsidP="008670AA">
      <w:pPr>
        <w:rPr>
          <w:rtl/>
          <w:lang w:eastAsia="he-IL"/>
        </w:rPr>
      </w:pPr>
      <w:r>
        <w:rPr>
          <w:rFonts w:hint="cs"/>
          <w:rtl/>
          <w:lang w:eastAsia="he-IL"/>
        </w:rPr>
        <w:t>והרבה תלמידי חכמים יצאו ממנה.</w:t>
      </w:r>
    </w:p>
    <w:p w:rsidR="00BC31FD" w:rsidRDefault="00BC31FD" w:rsidP="008670AA">
      <w:pPr>
        <w:rPr>
          <w:rtl/>
          <w:lang w:eastAsia="he-IL"/>
        </w:rPr>
      </w:pPr>
      <w:bookmarkStart w:id="5933" w:name="_ETM_Q14_781000"/>
      <w:bookmarkEnd w:id="5933"/>
    </w:p>
    <w:p w:rsidR="00BC31FD" w:rsidRDefault="00BC31FD" w:rsidP="008670AA">
      <w:pPr>
        <w:pStyle w:val="-"/>
        <w:keepNext/>
        <w:rPr>
          <w:rtl/>
        </w:rPr>
      </w:pPr>
      <w:bookmarkStart w:id="5934" w:name="ET_speakercontinue_6468_40"/>
      <w:r w:rsidRPr="004F673E">
        <w:rPr>
          <w:rStyle w:val="TagStyle"/>
          <w:rtl/>
        </w:rPr>
        <w:t xml:space="preserve"> &lt;&lt; דובר_המשך &gt;&gt;</w:t>
      </w:r>
      <w:r w:rsidRPr="00EE7A1E">
        <w:rPr>
          <w:rStyle w:val="TagStyle"/>
          <w:rtl/>
        </w:rPr>
        <w:t xml:space="preserve"> </w:t>
      </w:r>
      <w:r>
        <w:rPr>
          <w:rtl/>
        </w:rPr>
        <w:t>דן אילוז (הליכוד):</w:t>
      </w:r>
      <w:r w:rsidRPr="00EE7A1E">
        <w:rPr>
          <w:rStyle w:val="TagStyle"/>
          <w:rtl/>
        </w:rPr>
        <w:t xml:space="preserve"> </w:t>
      </w:r>
      <w:r w:rsidRPr="004F673E">
        <w:rPr>
          <w:rStyle w:val="TagStyle"/>
          <w:rtl/>
        </w:rPr>
        <w:t>&lt;&lt; דובר_המשך &gt;&gt;</w:t>
      </w:r>
      <w:r>
        <w:rPr>
          <w:rtl/>
        </w:rPr>
        <w:t xml:space="preserve"> </w:t>
      </w:r>
      <w:bookmarkEnd w:id="5934"/>
    </w:p>
    <w:p w:rsidR="00BC31FD" w:rsidRDefault="00BC31FD" w:rsidP="00DD0FF2">
      <w:pPr>
        <w:rPr>
          <w:rtl/>
          <w:lang w:eastAsia="he-IL"/>
        </w:rPr>
      </w:pPr>
    </w:p>
    <w:p w:rsidR="00BC31FD" w:rsidRPr="00EE7A1E" w:rsidRDefault="00BC31FD" w:rsidP="001C59CD">
      <w:pPr>
        <w:rPr>
          <w:rtl/>
          <w:lang w:eastAsia="he-IL"/>
        </w:rPr>
      </w:pPr>
      <w:r>
        <w:rPr>
          <w:rFonts w:hint="cs"/>
          <w:rtl/>
          <w:lang w:eastAsia="he-IL"/>
        </w:rPr>
        <w:t xml:space="preserve">והרבה </w:t>
      </w:r>
      <w:bookmarkStart w:id="5935" w:name="_ETM_Q14_777000"/>
      <w:bookmarkEnd w:id="5935"/>
      <w:r>
        <w:rPr>
          <w:rFonts w:hint="cs"/>
          <w:rtl/>
          <w:lang w:eastAsia="he-IL"/>
        </w:rPr>
        <w:t>תלמידי חכמים יצאו משם</w:t>
      </w:r>
      <w:r w:rsidR="001C59CD">
        <w:rPr>
          <w:rFonts w:hint="cs"/>
          <w:rtl/>
          <w:lang w:eastAsia="he-IL"/>
        </w:rPr>
        <w:t>;</w:t>
      </w:r>
      <w:r>
        <w:rPr>
          <w:rFonts w:hint="cs"/>
          <w:rtl/>
          <w:lang w:eastAsia="he-IL"/>
        </w:rPr>
        <w:t xml:space="preserve"> שסבתא שלו מצד אימא הגיעה מטריפולי </w:t>
      </w:r>
      <w:bookmarkStart w:id="5936" w:name="_ETM_Q14_783000"/>
      <w:bookmarkEnd w:id="5936"/>
      <w:r>
        <w:rPr>
          <w:rFonts w:hint="cs"/>
          <w:rtl/>
          <w:lang w:eastAsia="he-IL"/>
        </w:rPr>
        <w:t>שבלוב, עיר עם היסטוריה יהודית עשירה של קהילה תוסס</w:t>
      </w:r>
      <w:bookmarkStart w:id="5937" w:name="_ETM_Q14_787000"/>
      <w:bookmarkEnd w:id="5937"/>
      <w:r>
        <w:rPr>
          <w:rFonts w:hint="cs"/>
          <w:rtl/>
          <w:lang w:eastAsia="he-IL"/>
        </w:rPr>
        <w:t xml:space="preserve">ת שהייתה עוגן של סוחרים, רבנים וחכמים, עיר שהייתה בעבר </w:t>
      </w:r>
      <w:bookmarkStart w:id="5938" w:name="_ETM_Q14_795000"/>
      <w:bookmarkEnd w:id="5938"/>
      <w:r>
        <w:rPr>
          <w:rFonts w:hint="cs"/>
          <w:rtl/>
          <w:lang w:eastAsia="he-IL"/>
        </w:rPr>
        <w:t>מוקד תרבותי וכלכלי של צפון אפריקה.</w:t>
      </w:r>
    </w:p>
    <w:p w:rsidR="00BC31FD" w:rsidRDefault="00BC31FD" w:rsidP="008670AA">
      <w:pPr>
        <w:rPr>
          <w:rtl/>
          <w:lang w:eastAsia="he-IL"/>
        </w:rPr>
      </w:pPr>
    </w:p>
    <w:p w:rsidR="00BC31FD" w:rsidRDefault="00BC31FD" w:rsidP="001C59CD">
      <w:pPr>
        <w:rPr>
          <w:rtl/>
        </w:rPr>
      </w:pPr>
      <w:bookmarkStart w:id="5939" w:name="TOR_Q15"/>
      <w:bookmarkStart w:id="5940" w:name="_ETM_Q15_45213"/>
      <w:bookmarkStart w:id="5941" w:name="_ETM_Q15_45272"/>
      <w:bookmarkEnd w:id="5939"/>
      <w:bookmarkEnd w:id="5940"/>
      <w:bookmarkEnd w:id="5941"/>
      <w:r w:rsidRPr="005C46F1">
        <w:rPr>
          <w:rtl/>
        </w:rPr>
        <w:t xml:space="preserve">אני </w:t>
      </w:r>
      <w:bookmarkStart w:id="5942" w:name="_ETM_Q15_199250"/>
      <w:bookmarkEnd w:id="5942"/>
      <w:r w:rsidRPr="005C46F1">
        <w:rPr>
          <w:rtl/>
        </w:rPr>
        <w:t xml:space="preserve">רוצה </w:t>
      </w:r>
      <w:bookmarkStart w:id="5943" w:name="_ETM_Q15_199579"/>
      <w:bookmarkEnd w:id="5943"/>
      <w:r w:rsidRPr="005C46F1">
        <w:rPr>
          <w:rtl/>
        </w:rPr>
        <w:t xml:space="preserve">שהוא </w:t>
      </w:r>
      <w:bookmarkStart w:id="5944" w:name="_ETM_Q15_199789"/>
      <w:bookmarkEnd w:id="5944"/>
      <w:r w:rsidRPr="005C46F1">
        <w:rPr>
          <w:rtl/>
        </w:rPr>
        <w:t xml:space="preserve">יכיר </w:t>
      </w:r>
      <w:bookmarkStart w:id="5945" w:name="_ETM_Q15_200119"/>
      <w:bookmarkEnd w:id="5945"/>
      <w:r w:rsidRPr="005C46F1">
        <w:rPr>
          <w:rtl/>
        </w:rPr>
        <w:t xml:space="preserve">את </w:t>
      </w:r>
      <w:bookmarkStart w:id="5946" w:name="_ETM_Q15_200239"/>
      <w:bookmarkEnd w:id="5946"/>
      <w:r w:rsidRPr="005C46F1">
        <w:rPr>
          <w:rtl/>
        </w:rPr>
        <w:t xml:space="preserve">המורשת </w:t>
      </w:r>
      <w:bookmarkStart w:id="5947" w:name="_ETM_Q15_200810"/>
      <w:bookmarkEnd w:id="5947"/>
      <w:r w:rsidRPr="005C46F1">
        <w:rPr>
          <w:rtl/>
        </w:rPr>
        <w:t xml:space="preserve">המפוארת </w:t>
      </w:r>
      <w:bookmarkStart w:id="5948" w:name="_ETM_Q15_201560"/>
      <w:bookmarkEnd w:id="5948"/>
      <w:r w:rsidRPr="005C46F1">
        <w:rPr>
          <w:rtl/>
        </w:rPr>
        <w:t xml:space="preserve">שממנה </w:t>
      </w:r>
      <w:bookmarkStart w:id="5949" w:name="_ETM_Q15_202099"/>
      <w:bookmarkEnd w:id="5949"/>
      <w:r>
        <w:rPr>
          <w:rFonts w:hint="cs"/>
          <w:rtl/>
        </w:rPr>
        <w:t xml:space="preserve">הוא בא: </w:t>
      </w:r>
      <w:bookmarkStart w:id="5950" w:name="_ETM_Q15_202970"/>
      <w:bookmarkEnd w:id="5950"/>
      <w:r w:rsidRPr="005C46F1">
        <w:rPr>
          <w:rtl/>
        </w:rPr>
        <w:t>פיוטים</w:t>
      </w:r>
      <w:r>
        <w:rPr>
          <w:rFonts w:hint="cs"/>
          <w:rtl/>
        </w:rPr>
        <w:t>,</w:t>
      </w:r>
      <w:r w:rsidRPr="005C46F1">
        <w:rPr>
          <w:rtl/>
        </w:rPr>
        <w:t xml:space="preserve"> </w:t>
      </w:r>
      <w:bookmarkStart w:id="5951" w:name="_ETM_Q15_203960"/>
      <w:bookmarkEnd w:id="5951"/>
      <w:r w:rsidRPr="005C46F1">
        <w:rPr>
          <w:rtl/>
        </w:rPr>
        <w:t>חכמים</w:t>
      </w:r>
      <w:r>
        <w:rPr>
          <w:rFonts w:hint="cs"/>
          <w:rtl/>
        </w:rPr>
        <w:t>,</w:t>
      </w:r>
      <w:r w:rsidRPr="005C46F1">
        <w:rPr>
          <w:rtl/>
        </w:rPr>
        <w:t xml:space="preserve"> </w:t>
      </w:r>
      <w:bookmarkStart w:id="5952" w:name="_ETM_Q15_204800"/>
      <w:bookmarkEnd w:id="5952"/>
      <w:r w:rsidRPr="005C46F1">
        <w:rPr>
          <w:rtl/>
        </w:rPr>
        <w:t xml:space="preserve">תרבות </w:t>
      </w:r>
      <w:bookmarkStart w:id="5953" w:name="_ETM_Q15_205369"/>
      <w:bookmarkEnd w:id="5953"/>
      <w:r w:rsidRPr="005C46F1">
        <w:rPr>
          <w:rtl/>
        </w:rPr>
        <w:t xml:space="preserve">עשירה </w:t>
      </w:r>
      <w:bookmarkStart w:id="5954" w:name="_ETM_Q15_206180"/>
      <w:bookmarkEnd w:id="5954"/>
      <w:r w:rsidRPr="005C46F1">
        <w:rPr>
          <w:rtl/>
        </w:rPr>
        <w:t xml:space="preserve">וסיפורי </w:t>
      </w:r>
      <w:bookmarkStart w:id="5955" w:name="_ETM_Q15_206840"/>
      <w:bookmarkEnd w:id="5955"/>
      <w:r w:rsidRPr="005C46F1">
        <w:rPr>
          <w:rtl/>
        </w:rPr>
        <w:t>גבורה</w:t>
      </w:r>
      <w:r>
        <w:rPr>
          <w:rFonts w:hint="cs"/>
          <w:rtl/>
        </w:rPr>
        <w:t>.</w:t>
      </w:r>
      <w:r w:rsidRPr="005C46F1">
        <w:rPr>
          <w:rtl/>
        </w:rPr>
        <w:t xml:space="preserve"> </w:t>
      </w:r>
      <w:bookmarkStart w:id="5956" w:name="_ETM_Q15_208119"/>
      <w:bookmarkEnd w:id="5956"/>
      <w:r>
        <w:rPr>
          <w:rtl/>
        </w:rPr>
        <w:t>ז</w:t>
      </w:r>
      <w:r>
        <w:rPr>
          <w:rFonts w:hint="cs"/>
          <w:rtl/>
        </w:rPr>
        <w:t>ו</w:t>
      </w:r>
      <w:r w:rsidRPr="005C46F1">
        <w:rPr>
          <w:rtl/>
        </w:rPr>
        <w:t xml:space="preserve"> </w:t>
      </w:r>
      <w:bookmarkStart w:id="5957" w:name="_ETM_Q15_208359"/>
      <w:bookmarkEnd w:id="5957"/>
      <w:r w:rsidRPr="005C46F1">
        <w:rPr>
          <w:rtl/>
        </w:rPr>
        <w:t xml:space="preserve">לא </w:t>
      </w:r>
      <w:bookmarkStart w:id="5958" w:name="_ETM_Q15_208509"/>
      <w:bookmarkEnd w:id="5958"/>
      <w:r w:rsidRPr="005C46F1">
        <w:rPr>
          <w:rtl/>
        </w:rPr>
        <w:t>חולשה</w:t>
      </w:r>
      <w:r>
        <w:rPr>
          <w:rFonts w:hint="cs"/>
          <w:rtl/>
        </w:rPr>
        <w:t>,</w:t>
      </w:r>
      <w:r w:rsidRPr="005C46F1">
        <w:rPr>
          <w:rtl/>
        </w:rPr>
        <w:t xml:space="preserve"> </w:t>
      </w:r>
      <w:bookmarkStart w:id="5959" w:name="_ETM_Q15_209710"/>
      <w:bookmarkEnd w:id="5959"/>
      <w:r w:rsidRPr="005C46F1">
        <w:rPr>
          <w:rtl/>
        </w:rPr>
        <w:t xml:space="preserve">זו </w:t>
      </w:r>
      <w:bookmarkStart w:id="5960" w:name="_ETM_Q15_209980"/>
      <w:bookmarkEnd w:id="5960"/>
      <w:r w:rsidRPr="005C46F1">
        <w:rPr>
          <w:rtl/>
        </w:rPr>
        <w:t>עוצמה</w:t>
      </w:r>
      <w:r>
        <w:rPr>
          <w:rFonts w:hint="cs"/>
          <w:rtl/>
        </w:rPr>
        <w:t>.</w:t>
      </w:r>
      <w:r w:rsidRPr="005C46F1">
        <w:rPr>
          <w:rtl/>
        </w:rPr>
        <w:t xml:space="preserve"> </w:t>
      </w:r>
      <w:bookmarkStart w:id="5961" w:name="_ETM_Q15_211179"/>
      <w:bookmarkEnd w:id="5961"/>
      <w:r w:rsidRPr="005C46F1">
        <w:rPr>
          <w:rtl/>
        </w:rPr>
        <w:t xml:space="preserve">הבעיה </w:t>
      </w:r>
      <w:bookmarkStart w:id="5962" w:name="_ETM_Q15_211660"/>
      <w:bookmarkEnd w:id="5962"/>
      <w:r w:rsidRPr="005C46F1">
        <w:rPr>
          <w:rtl/>
        </w:rPr>
        <w:t xml:space="preserve">האמיתית </w:t>
      </w:r>
      <w:bookmarkStart w:id="5963" w:name="_ETM_Q15_212170"/>
      <w:bookmarkEnd w:id="5963"/>
      <w:r w:rsidRPr="005C46F1">
        <w:rPr>
          <w:rtl/>
        </w:rPr>
        <w:t xml:space="preserve">היא </w:t>
      </w:r>
      <w:bookmarkStart w:id="5964" w:name="_ETM_Q15_212289"/>
      <w:bookmarkEnd w:id="5964"/>
      <w:r w:rsidRPr="005C46F1">
        <w:rPr>
          <w:rtl/>
        </w:rPr>
        <w:t xml:space="preserve">לא </w:t>
      </w:r>
      <w:bookmarkStart w:id="5965" w:name="_ETM_Q15_212440"/>
      <w:bookmarkEnd w:id="5965"/>
      <w:r w:rsidRPr="005C46F1">
        <w:rPr>
          <w:rtl/>
        </w:rPr>
        <w:t xml:space="preserve">גיוון </w:t>
      </w:r>
      <w:bookmarkStart w:id="5966" w:name="_ETM_Q15_213640"/>
      <w:bookmarkEnd w:id="5966"/>
      <w:r w:rsidRPr="005C46F1">
        <w:rPr>
          <w:rtl/>
        </w:rPr>
        <w:t xml:space="preserve">אלא </w:t>
      </w:r>
      <w:bookmarkStart w:id="5967" w:name="_ETM_Q15_213970"/>
      <w:bookmarkStart w:id="5968" w:name="_ETM_Q15_214149"/>
      <w:bookmarkEnd w:id="5967"/>
      <w:bookmarkEnd w:id="5968"/>
      <w:r w:rsidRPr="005C46F1">
        <w:rPr>
          <w:rtl/>
        </w:rPr>
        <w:t xml:space="preserve">הניסיון </w:t>
      </w:r>
      <w:bookmarkStart w:id="5969" w:name="_ETM_Q15_215050"/>
      <w:bookmarkEnd w:id="5969"/>
      <w:r w:rsidRPr="005C46F1">
        <w:rPr>
          <w:rtl/>
        </w:rPr>
        <w:t xml:space="preserve">לכפות </w:t>
      </w:r>
      <w:bookmarkStart w:id="5970" w:name="_ETM_Q15_216420"/>
      <w:bookmarkEnd w:id="5970"/>
      <w:r w:rsidRPr="005C46F1">
        <w:rPr>
          <w:rtl/>
        </w:rPr>
        <w:t>אחידות</w:t>
      </w:r>
      <w:r>
        <w:rPr>
          <w:rFonts w:hint="cs"/>
          <w:rtl/>
        </w:rPr>
        <w:t>,</w:t>
      </w:r>
      <w:r w:rsidRPr="005C46F1">
        <w:rPr>
          <w:rtl/>
        </w:rPr>
        <w:t xml:space="preserve"> </w:t>
      </w:r>
      <w:bookmarkStart w:id="5971" w:name="_ETM_Q15_217930"/>
      <w:bookmarkEnd w:id="5971"/>
      <w:r w:rsidRPr="005C46F1">
        <w:rPr>
          <w:rtl/>
        </w:rPr>
        <w:t xml:space="preserve">הניסיון </w:t>
      </w:r>
      <w:bookmarkStart w:id="5972" w:name="_ETM_Q15_218590"/>
      <w:bookmarkEnd w:id="5972"/>
      <w:r w:rsidRPr="005C46F1">
        <w:rPr>
          <w:rtl/>
        </w:rPr>
        <w:t xml:space="preserve">לייצר </w:t>
      </w:r>
      <w:bookmarkStart w:id="5973" w:name="_ETM_Q15_219159"/>
      <w:bookmarkEnd w:id="5973"/>
      <w:r w:rsidRPr="005C46F1">
        <w:rPr>
          <w:rtl/>
        </w:rPr>
        <w:t xml:space="preserve">את </w:t>
      </w:r>
      <w:bookmarkStart w:id="5974" w:name="_ETM_Q15_219309"/>
      <w:bookmarkEnd w:id="5974"/>
      <w:r w:rsidRPr="005C46F1">
        <w:rPr>
          <w:rtl/>
        </w:rPr>
        <w:t xml:space="preserve">הישראלי </w:t>
      </w:r>
      <w:bookmarkStart w:id="5975" w:name="_ETM_Q15_219909"/>
      <w:bookmarkEnd w:id="5975"/>
      <w:r w:rsidRPr="005C46F1">
        <w:rPr>
          <w:rtl/>
        </w:rPr>
        <w:t xml:space="preserve">החדש </w:t>
      </w:r>
      <w:bookmarkStart w:id="5976" w:name="_ETM_Q15_220629"/>
      <w:bookmarkEnd w:id="5976"/>
      <w:r w:rsidRPr="005C46F1">
        <w:rPr>
          <w:rtl/>
        </w:rPr>
        <w:t xml:space="preserve">בכור </w:t>
      </w:r>
      <w:bookmarkStart w:id="5977" w:name="_ETM_Q15_221050"/>
      <w:bookmarkEnd w:id="5977"/>
      <w:r w:rsidRPr="005C46F1">
        <w:rPr>
          <w:rtl/>
        </w:rPr>
        <w:t xml:space="preserve">היתוך </w:t>
      </w:r>
      <w:bookmarkStart w:id="5978" w:name="_ETM_Q15_221890"/>
      <w:bookmarkEnd w:id="5978"/>
      <w:r w:rsidRPr="005C46F1">
        <w:rPr>
          <w:rtl/>
        </w:rPr>
        <w:t>שהפך</w:t>
      </w:r>
      <w:bookmarkStart w:id="5979" w:name="_ETM_Q15_222489"/>
      <w:bookmarkStart w:id="5980" w:name="_ETM_Q15_223089"/>
      <w:bookmarkStart w:id="5981" w:name="_ETM_Q15_223390"/>
      <w:bookmarkEnd w:id="5979"/>
      <w:bookmarkEnd w:id="5980"/>
      <w:bookmarkEnd w:id="5981"/>
      <w:r w:rsidRPr="005C46F1">
        <w:rPr>
          <w:rtl/>
        </w:rPr>
        <w:t xml:space="preserve"> </w:t>
      </w:r>
      <w:bookmarkStart w:id="5982" w:name="_ETM_Q15_223899"/>
      <w:bookmarkEnd w:id="5982"/>
      <w:r w:rsidRPr="005C46F1">
        <w:rPr>
          <w:rtl/>
        </w:rPr>
        <w:t xml:space="preserve">פעמים </w:t>
      </w:r>
      <w:bookmarkStart w:id="5983" w:name="_ETM_Q15_224379"/>
      <w:bookmarkEnd w:id="5983"/>
      <w:r w:rsidRPr="005C46F1">
        <w:rPr>
          <w:rtl/>
        </w:rPr>
        <w:t xml:space="preserve">רבות </w:t>
      </w:r>
      <w:bookmarkStart w:id="5984" w:name="_ETM_Q15_225239"/>
      <w:bookmarkEnd w:id="5984"/>
      <w:r w:rsidRPr="005C46F1">
        <w:rPr>
          <w:rtl/>
        </w:rPr>
        <w:t>ל</w:t>
      </w:r>
      <w:r>
        <w:rPr>
          <w:rFonts w:hint="cs"/>
          <w:rtl/>
        </w:rPr>
        <w:t>א</w:t>
      </w:r>
      <w:r w:rsidRPr="005C46F1">
        <w:rPr>
          <w:rtl/>
        </w:rPr>
        <w:t>לים</w:t>
      </w:r>
      <w:r>
        <w:rPr>
          <w:rFonts w:hint="cs"/>
          <w:rtl/>
        </w:rPr>
        <w:t>,</w:t>
      </w:r>
      <w:r w:rsidRPr="005C46F1">
        <w:rPr>
          <w:rtl/>
        </w:rPr>
        <w:t xml:space="preserve"> </w:t>
      </w:r>
      <w:bookmarkStart w:id="5985" w:name="_ETM_Q15_226600"/>
      <w:bookmarkEnd w:id="5985"/>
      <w:r w:rsidRPr="005C46F1">
        <w:rPr>
          <w:rtl/>
        </w:rPr>
        <w:t xml:space="preserve">שהוא </w:t>
      </w:r>
      <w:bookmarkStart w:id="5986" w:name="_ETM_Q15_226960"/>
      <w:bookmarkEnd w:id="5986"/>
      <w:r w:rsidRPr="005C46F1">
        <w:rPr>
          <w:rtl/>
        </w:rPr>
        <w:t xml:space="preserve">זה </w:t>
      </w:r>
      <w:bookmarkStart w:id="5987" w:name="_ETM_Q15_227170"/>
      <w:bookmarkEnd w:id="5987"/>
      <w:r w:rsidRPr="005C46F1">
        <w:rPr>
          <w:rtl/>
        </w:rPr>
        <w:t xml:space="preserve">שגרם </w:t>
      </w:r>
      <w:bookmarkStart w:id="5988" w:name="_ETM_Q15_227649"/>
      <w:bookmarkEnd w:id="5988"/>
      <w:r w:rsidRPr="005C46F1">
        <w:rPr>
          <w:rtl/>
        </w:rPr>
        <w:t xml:space="preserve">לפילוגים </w:t>
      </w:r>
      <w:bookmarkStart w:id="5989" w:name="_ETM_Q15_228909"/>
      <w:bookmarkEnd w:id="5989"/>
      <w:r w:rsidRPr="005C46F1">
        <w:rPr>
          <w:rtl/>
        </w:rPr>
        <w:t>ול</w:t>
      </w:r>
      <w:bookmarkStart w:id="5990" w:name="_ETM_Q15_229210"/>
      <w:bookmarkEnd w:id="5990"/>
      <w:r w:rsidRPr="005C46F1">
        <w:rPr>
          <w:rtl/>
        </w:rPr>
        <w:t xml:space="preserve">פערים </w:t>
      </w:r>
      <w:bookmarkStart w:id="5991" w:name="_ETM_Q15_229960"/>
      <w:bookmarkEnd w:id="5991"/>
      <w:r w:rsidRPr="005C46F1">
        <w:rPr>
          <w:rtl/>
        </w:rPr>
        <w:t xml:space="preserve">בין </w:t>
      </w:r>
      <w:bookmarkStart w:id="5992" w:name="_ETM_Q15_230200"/>
      <w:bookmarkEnd w:id="5992"/>
      <w:r w:rsidRPr="005C46F1">
        <w:rPr>
          <w:rtl/>
        </w:rPr>
        <w:t>העדות</w:t>
      </w:r>
      <w:r>
        <w:rPr>
          <w:rFonts w:hint="cs"/>
          <w:rtl/>
        </w:rPr>
        <w:t>.</w:t>
      </w:r>
      <w:r w:rsidRPr="005C46F1">
        <w:rPr>
          <w:rtl/>
        </w:rPr>
        <w:t xml:space="preserve"> </w:t>
      </w:r>
      <w:bookmarkStart w:id="5993" w:name="_ETM_Q15_231429"/>
      <w:bookmarkEnd w:id="5993"/>
      <w:r w:rsidRPr="005C46F1">
        <w:rPr>
          <w:rtl/>
        </w:rPr>
        <w:t xml:space="preserve">במקום </w:t>
      </w:r>
      <w:bookmarkStart w:id="5994" w:name="_ETM_Q15_231940"/>
      <w:bookmarkEnd w:id="5994"/>
      <w:r w:rsidRPr="005C46F1">
        <w:rPr>
          <w:rtl/>
        </w:rPr>
        <w:t>לחגוג</w:t>
      </w:r>
      <w:r>
        <w:rPr>
          <w:rtl/>
        </w:rPr>
        <w:t xml:space="preserve"> </w:t>
      </w:r>
      <w:r>
        <w:rPr>
          <w:rFonts w:hint="cs"/>
          <w:rtl/>
        </w:rPr>
        <w:t>את ה</w:t>
      </w:r>
      <w:r w:rsidRPr="005C46F1">
        <w:rPr>
          <w:rtl/>
        </w:rPr>
        <w:t xml:space="preserve">מורשת </w:t>
      </w:r>
      <w:bookmarkStart w:id="5995" w:name="_ETM_Q15_233890"/>
      <w:bookmarkEnd w:id="5995"/>
      <w:r w:rsidRPr="005C46F1">
        <w:rPr>
          <w:rtl/>
        </w:rPr>
        <w:t xml:space="preserve">המפוארת </w:t>
      </w:r>
      <w:bookmarkStart w:id="5996" w:name="_ETM_Q15_234519"/>
      <w:bookmarkEnd w:id="5996"/>
      <w:r w:rsidRPr="005C46F1">
        <w:rPr>
          <w:rtl/>
        </w:rPr>
        <w:t xml:space="preserve">של </w:t>
      </w:r>
      <w:bookmarkStart w:id="5997" w:name="_ETM_Q15_234699"/>
      <w:bookmarkEnd w:id="5997"/>
      <w:r w:rsidRPr="005C46F1">
        <w:rPr>
          <w:rtl/>
        </w:rPr>
        <w:t xml:space="preserve">כל </w:t>
      </w:r>
      <w:bookmarkStart w:id="5998" w:name="_ETM_Q15_235179"/>
      <w:bookmarkEnd w:id="5998"/>
      <w:r w:rsidRPr="005C46F1">
        <w:rPr>
          <w:rtl/>
        </w:rPr>
        <w:t xml:space="preserve">עדה </w:t>
      </w:r>
      <w:bookmarkStart w:id="5999" w:name="_ETM_Q15_235600"/>
      <w:bookmarkEnd w:id="5999"/>
      <w:r w:rsidRPr="005C46F1">
        <w:rPr>
          <w:rtl/>
        </w:rPr>
        <w:t>ועדה</w:t>
      </w:r>
      <w:r w:rsidR="001C59CD">
        <w:rPr>
          <w:rFonts w:hint="cs"/>
          <w:rtl/>
        </w:rPr>
        <w:t>,</w:t>
      </w:r>
      <w:r w:rsidRPr="005C46F1">
        <w:rPr>
          <w:rtl/>
        </w:rPr>
        <w:t xml:space="preserve"> </w:t>
      </w:r>
      <w:bookmarkStart w:id="6000" w:name="_ETM_Q15_236800"/>
      <w:bookmarkEnd w:id="6000"/>
      <w:r>
        <w:rPr>
          <w:rFonts w:hint="cs"/>
          <w:rtl/>
        </w:rPr>
        <w:t>כפו</w:t>
      </w:r>
      <w:r w:rsidRPr="005C46F1">
        <w:rPr>
          <w:rtl/>
        </w:rPr>
        <w:t xml:space="preserve"> </w:t>
      </w:r>
      <w:bookmarkStart w:id="6001" w:name="_ETM_Q15_237339"/>
      <w:bookmarkEnd w:id="6001"/>
      <w:r w:rsidRPr="005C46F1">
        <w:rPr>
          <w:rtl/>
        </w:rPr>
        <w:t xml:space="preserve">אחידות </w:t>
      </w:r>
      <w:bookmarkStart w:id="6002" w:name="_ETM_Q15_238000"/>
      <w:bookmarkEnd w:id="6002"/>
      <w:r w:rsidRPr="005C46F1">
        <w:rPr>
          <w:rtl/>
        </w:rPr>
        <w:t xml:space="preserve">מלאכותית </w:t>
      </w:r>
      <w:bookmarkStart w:id="6003" w:name="_ETM_Q15_239129"/>
      <w:bookmarkEnd w:id="6003"/>
      <w:r w:rsidRPr="005C46F1">
        <w:rPr>
          <w:rtl/>
        </w:rPr>
        <w:t xml:space="preserve">שהביאה </w:t>
      </w:r>
      <w:bookmarkStart w:id="6004" w:name="_ETM_Q15_239670"/>
      <w:bookmarkEnd w:id="6004"/>
      <w:r w:rsidRPr="005C46F1">
        <w:rPr>
          <w:rtl/>
        </w:rPr>
        <w:t xml:space="preserve">למתח </w:t>
      </w:r>
      <w:bookmarkStart w:id="6005" w:name="_ETM_Q15_240690"/>
      <w:bookmarkEnd w:id="6005"/>
      <w:r w:rsidRPr="005C46F1">
        <w:rPr>
          <w:rtl/>
        </w:rPr>
        <w:t>וכאב</w:t>
      </w:r>
      <w:r>
        <w:rPr>
          <w:rFonts w:hint="cs"/>
          <w:rtl/>
        </w:rPr>
        <w:t>.</w:t>
      </w:r>
      <w:bookmarkStart w:id="6006" w:name="_ETM_Q15_242190"/>
      <w:bookmarkEnd w:id="6006"/>
    </w:p>
    <w:p w:rsidR="00BC31FD" w:rsidRDefault="00BC31FD" w:rsidP="008670AA">
      <w:pPr>
        <w:rPr>
          <w:rtl/>
        </w:rPr>
      </w:pPr>
    </w:p>
    <w:p w:rsidR="00BC31FD" w:rsidRDefault="00BC31FD" w:rsidP="001C59CD">
      <w:pPr>
        <w:rPr>
          <w:rtl/>
        </w:rPr>
      </w:pPr>
      <w:r w:rsidRPr="005C46F1">
        <w:rPr>
          <w:rtl/>
        </w:rPr>
        <w:t>התיקון</w:t>
      </w:r>
      <w:r>
        <w:rPr>
          <w:rFonts w:hint="cs"/>
          <w:rtl/>
        </w:rPr>
        <w:t>,</w:t>
      </w:r>
      <w:r w:rsidRPr="005C46F1">
        <w:rPr>
          <w:rtl/>
        </w:rPr>
        <w:t xml:space="preserve"> </w:t>
      </w:r>
      <w:bookmarkStart w:id="6007" w:name="_ETM_Q15_242850"/>
      <w:bookmarkEnd w:id="6007"/>
      <w:r w:rsidRPr="005C46F1">
        <w:rPr>
          <w:rtl/>
        </w:rPr>
        <w:t>חבריי</w:t>
      </w:r>
      <w:r>
        <w:rPr>
          <w:rFonts w:hint="cs"/>
          <w:rtl/>
        </w:rPr>
        <w:t>,</w:t>
      </w:r>
      <w:r w:rsidRPr="005C46F1">
        <w:rPr>
          <w:rtl/>
        </w:rPr>
        <w:t xml:space="preserve"> </w:t>
      </w:r>
      <w:bookmarkStart w:id="6008" w:name="_ETM_Q15_244030"/>
      <w:bookmarkEnd w:id="6008"/>
      <w:r w:rsidRPr="005C46F1">
        <w:rPr>
          <w:rtl/>
        </w:rPr>
        <w:t xml:space="preserve">הוא </w:t>
      </w:r>
      <w:bookmarkStart w:id="6009" w:name="_ETM_Q15_244180"/>
      <w:bookmarkEnd w:id="6009"/>
      <w:r w:rsidRPr="005C46F1">
        <w:rPr>
          <w:rtl/>
        </w:rPr>
        <w:t xml:space="preserve">לא </w:t>
      </w:r>
      <w:bookmarkStart w:id="6010" w:name="_ETM_Q15_244360"/>
      <w:bookmarkEnd w:id="6010"/>
      <w:r w:rsidRPr="005C46F1">
        <w:rPr>
          <w:rtl/>
        </w:rPr>
        <w:t xml:space="preserve">להילחם </w:t>
      </w:r>
      <w:bookmarkStart w:id="6011" w:name="_ETM_Q15_245050"/>
      <w:bookmarkEnd w:id="6011"/>
      <w:r w:rsidRPr="005C46F1">
        <w:rPr>
          <w:rtl/>
        </w:rPr>
        <w:t xml:space="preserve">בעבר </w:t>
      </w:r>
      <w:bookmarkStart w:id="6012" w:name="_ETM_Q15_246549"/>
      <w:bookmarkEnd w:id="6012"/>
      <w:r w:rsidRPr="005C46F1">
        <w:rPr>
          <w:rtl/>
        </w:rPr>
        <w:t xml:space="preserve">או </w:t>
      </w:r>
      <w:bookmarkStart w:id="6013" w:name="_ETM_Q15_246700"/>
      <w:bookmarkEnd w:id="6013"/>
      <w:r w:rsidRPr="005C46F1">
        <w:rPr>
          <w:rtl/>
        </w:rPr>
        <w:t xml:space="preserve">למחוק </w:t>
      </w:r>
      <w:bookmarkStart w:id="6014" w:name="_ETM_Q15_247209"/>
      <w:bookmarkEnd w:id="6014"/>
      <w:r w:rsidRPr="005C46F1">
        <w:rPr>
          <w:rtl/>
        </w:rPr>
        <w:t>אותו</w:t>
      </w:r>
      <w:r>
        <w:rPr>
          <w:rFonts w:hint="cs"/>
          <w:rtl/>
        </w:rPr>
        <w:t>;</w:t>
      </w:r>
      <w:r w:rsidRPr="005C46F1">
        <w:rPr>
          <w:rtl/>
        </w:rPr>
        <w:t xml:space="preserve"> </w:t>
      </w:r>
      <w:bookmarkStart w:id="6015" w:name="_ETM_Q15_248049"/>
      <w:bookmarkEnd w:id="6015"/>
      <w:r w:rsidRPr="005C46F1">
        <w:rPr>
          <w:rtl/>
        </w:rPr>
        <w:t xml:space="preserve">התיקון </w:t>
      </w:r>
      <w:bookmarkStart w:id="6016" w:name="_ETM_Q15_248650"/>
      <w:bookmarkEnd w:id="6016"/>
      <w:r w:rsidRPr="005C46F1">
        <w:rPr>
          <w:rtl/>
        </w:rPr>
        <w:t xml:space="preserve">הוא </w:t>
      </w:r>
      <w:bookmarkStart w:id="6017" w:name="_ETM_Q15_248740"/>
      <w:bookmarkEnd w:id="6017"/>
      <w:r w:rsidRPr="005C46F1">
        <w:rPr>
          <w:rtl/>
        </w:rPr>
        <w:t xml:space="preserve">בכך </w:t>
      </w:r>
      <w:bookmarkStart w:id="6018" w:name="_ETM_Q15_249069"/>
      <w:bookmarkEnd w:id="6018"/>
      <w:r w:rsidRPr="005C46F1">
        <w:rPr>
          <w:rtl/>
        </w:rPr>
        <w:t>שכל</w:t>
      </w:r>
      <w:bookmarkStart w:id="6019" w:name="_ETM_Q15_249610"/>
      <w:bookmarkEnd w:id="6019"/>
      <w:r>
        <w:rPr>
          <w:rFonts w:hint="cs"/>
          <w:rtl/>
        </w:rPr>
        <w:t xml:space="preserve"> אחד</w:t>
      </w:r>
      <w:r w:rsidRPr="005C46F1">
        <w:rPr>
          <w:rtl/>
        </w:rPr>
        <w:t xml:space="preserve"> </w:t>
      </w:r>
      <w:bookmarkStart w:id="6020" w:name="_ETM_Q15_250119"/>
      <w:bookmarkEnd w:id="6020"/>
      <w:r w:rsidRPr="005C46F1">
        <w:rPr>
          <w:rtl/>
        </w:rPr>
        <w:t xml:space="preserve">מאיתנו </w:t>
      </w:r>
      <w:bookmarkStart w:id="6021" w:name="_ETM_Q15_250689"/>
      <w:bookmarkEnd w:id="6021"/>
      <w:r>
        <w:rPr>
          <w:rFonts w:hint="cs"/>
          <w:rtl/>
        </w:rPr>
        <w:t>י</w:t>
      </w:r>
      <w:r w:rsidRPr="005C46F1">
        <w:rPr>
          <w:rtl/>
        </w:rPr>
        <w:t xml:space="preserve">דע </w:t>
      </w:r>
      <w:bookmarkStart w:id="6022" w:name="_ETM_Q15_251700"/>
      <w:bookmarkStart w:id="6023" w:name="_ETM_Q15_252060"/>
      <w:bookmarkEnd w:id="6022"/>
      <w:bookmarkEnd w:id="6023"/>
      <w:r w:rsidRPr="005C46F1">
        <w:rPr>
          <w:rtl/>
        </w:rPr>
        <w:t xml:space="preserve">שזה </w:t>
      </w:r>
      <w:bookmarkStart w:id="6024" w:name="_ETM_Q15_252360"/>
      <w:bookmarkEnd w:id="6024"/>
      <w:r w:rsidRPr="005C46F1">
        <w:rPr>
          <w:rtl/>
        </w:rPr>
        <w:t xml:space="preserve">לא </w:t>
      </w:r>
      <w:bookmarkStart w:id="6025" w:name="_ETM_Q15_251880"/>
      <w:bookmarkEnd w:id="6025"/>
      <w:r w:rsidRPr="005C46F1">
        <w:rPr>
          <w:rtl/>
        </w:rPr>
        <w:t xml:space="preserve">רק לגיטימי </w:t>
      </w:r>
      <w:bookmarkStart w:id="6026" w:name="_ETM_Q15_253600"/>
      <w:bookmarkEnd w:id="6026"/>
      <w:r w:rsidRPr="005C46F1">
        <w:rPr>
          <w:rtl/>
        </w:rPr>
        <w:t xml:space="preserve">אלא </w:t>
      </w:r>
      <w:bookmarkStart w:id="6027" w:name="_ETM_Q15_253840"/>
      <w:bookmarkEnd w:id="6027"/>
      <w:r w:rsidRPr="005C46F1">
        <w:rPr>
          <w:rtl/>
        </w:rPr>
        <w:t xml:space="preserve">שזה </w:t>
      </w:r>
      <w:bookmarkStart w:id="6028" w:name="_ETM_Q15_254200"/>
      <w:bookmarkEnd w:id="6028"/>
      <w:r w:rsidRPr="005C46F1">
        <w:rPr>
          <w:rtl/>
        </w:rPr>
        <w:t>רצוי</w:t>
      </w:r>
      <w:r w:rsidR="001C59CD">
        <w:rPr>
          <w:rFonts w:hint="cs"/>
          <w:rtl/>
        </w:rPr>
        <w:t>,</w:t>
      </w:r>
      <w:r w:rsidRPr="005C46F1">
        <w:rPr>
          <w:rtl/>
        </w:rPr>
        <w:t xml:space="preserve"> </w:t>
      </w:r>
      <w:bookmarkStart w:id="6029" w:name="_ETM_Q15_255369"/>
      <w:bookmarkEnd w:id="6029"/>
      <w:r w:rsidRPr="005C46F1">
        <w:rPr>
          <w:rtl/>
        </w:rPr>
        <w:t>רצו</w:t>
      </w:r>
      <w:r>
        <w:rPr>
          <w:rFonts w:hint="cs"/>
          <w:rtl/>
        </w:rPr>
        <w:t>י</w:t>
      </w:r>
      <w:r w:rsidRPr="005C46F1">
        <w:rPr>
          <w:rtl/>
        </w:rPr>
        <w:t xml:space="preserve"> </w:t>
      </w:r>
      <w:bookmarkStart w:id="6030" w:name="_ETM_Q15_256000"/>
      <w:bookmarkEnd w:id="6030"/>
      <w:r w:rsidRPr="005C46F1">
        <w:rPr>
          <w:rtl/>
        </w:rPr>
        <w:t xml:space="preserve">שהוא </w:t>
      </w:r>
      <w:bookmarkStart w:id="6031" w:name="_ETM_Q15_256329"/>
      <w:bookmarkEnd w:id="6031"/>
      <w:r w:rsidRPr="005C46F1">
        <w:rPr>
          <w:rtl/>
        </w:rPr>
        <w:t xml:space="preserve">יתחבר </w:t>
      </w:r>
      <w:bookmarkStart w:id="6032" w:name="_ETM_Q15_256840"/>
      <w:bookmarkEnd w:id="6032"/>
      <w:r w:rsidRPr="005C46F1">
        <w:rPr>
          <w:rtl/>
        </w:rPr>
        <w:t xml:space="preserve">לשורשים </w:t>
      </w:r>
      <w:bookmarkStart w:id="6033" w:name="_ETM_Q15_257470"/>
      <w:bookmarkEnd w:id="6033"/>
      <w:r w:rsidRPr="005C46F1">
        <w:rPr>
          <w:rtl/>
        </w:rPr>
        <w:t>שלו</w:t>
      </w:r>
      <w:r>
        <w:rPr>
          <w:rFonts w:hint="cs"/>
          <w:rtl/>
        </w:rPr>
        <w:t>,</w:t>
      </w:r>
      <w:r w:rsidRPr="005C46F1">
        <w:rPr>
          <w:rtl/>
        </w:rPr>
        <w:t xml:space="preserve"> </w:t>
      </w:r>
      <w:bookmarkStart w:id="6034" w:name="_ETM_Q15_258220"/>
      <w:bookmarkEnd w:id="6034"/>
      <w:r w:rsidRPr="005C46F1">
        <w:rPr>
          <w:rtl/>
        </w:rPr>
        <w:t xml:space="preserve">למורשת </w:t>
      </w:r>
      <w:bookmarkStart w:id="6035" w:name="_ETM_Q15_259000"/>
      <w:bookmarkEnd w:id="6035"/>
      <w:r w:rsidRPr="005C46F1">
        <w:rPr>
          <w:rtl/>
        </w:rPr>
        <w:t xml:space="preserve">המפוארת </w:t>
      </w:r>
      <w:bookmarkStart w:id="6036" w:name="_ETM_Q15_259780"/>
      <w:bookmarkEnd w:id="6036"/>
      <w:r w:rsidRPr="005C46F1">
        <w:rPr>
          <w:rtl/>
        </w:rPr>
        <w:t>שלו</w:t>
      </w:r>
      <w:r>
        <w:rPr>
          <w:rFonts w:hint="cs"/>
          <w:rtl/>
        </w:rPr>
        <w:t>.</w:t>
      </w:r>
      <w:r w:rsidRPr="005C46F1">
        <w:rPr>
          <w:rtl/>
        </w:rPr>
        <w:t xml:space="preserve"> </w:t>
      </w:r>
      <w:bookmarkStart w:id="6037" w:name="_ETM_Q15_260850"/>
      <w:bookmarkEnd w:id="6037"/>
      <w:r w:rsidRPr="005C46F1">
        <w:rPr>
          <w:rtl/>
        </w:rPr>
        <w:t xml:space="preserve">ככה </w:t>
      </w:r>
      <w:bookmarkStart w:id="6038" w:name="_ETM_Q15_261359"/>
      <w:bookmarkEnd w:id="6038"/>
      <w:r w:rsidRPr="005C46F1">
        <w:rPr>
          <w:rtl/>
        </w:rPr>
        <w:t xml:space="preserve">נבנה </w:t>
      </w:r>
      <w:bookmarkStart w:id="6039" w:name="_ETM_Q15_262139"/>
      <w:bookmarkEnd w:id="6039"/>
      <w:r w:rsidRPr="005C46F1">
        <w:rPr>
          <w:rtl/>
        </w:rPr>
        <w:t xml:space="preserve">את </w:t>
      </w:r>
      <w:bookmarkStart w:id="6040" w:name="_ETM_Q15_262350"/>
      <w:bookmarkEnd w:id="6040"/>
      <w:r w:rsidRPr="005C46F1">
        <w:rPr>
          <w:rtl/>
        </w:rPr>
        <w:t xml:space="preserve">הפסיפס </w:t>
      </w:r>
      <w:bookmarkStart w:id="6041" w:name="_ETM_Q15_263039"/>
      <w:bookmarkEnd w:id="6041"/>
      <w:r w:rsidRPr="005C46F1">
        <w:rPr>
          <w:rtl/>
        </w:rPr>
        <w:t xml:space="preserve">המדהים </w:t>
      </w:r>
      <w:bookmarkStart w:id="6042" w:name="_ETM_Q15_263549"/>
      <w:bookmarkEnd w:id="6042"/>
      <w:r w:rsidRPr="005C46F1">
        <w:rPr>
          <w:rtl/>
        </w:rPr>
        <w:t xml:space="preserve">של </w:t>
      </w:r>
      <w:bookmarkStart w:id="6043" w:name="_ETM_Q15_263759"/>
      <w:bookmarkEnd w:id="6043"/>
      <w:r w:rsidRPr="005C46F1">
        <w:rPr>
          <w:rtl/>
        </w:rPr>
        <w:t xml:space="preserve">החברה </w:t>
      </w:r>
      <w:bookmarkStart w:id="6044" w:name="_ETM_Q15_264090"/>
      <w:bookmarkEnd w:id="6044"/>
      <w:r w:rsidRPr="005C46F1">
        <w:rPr>
          <w:rtl/>
        </w:rPr>
        <w:t>הישראלית</w:t>
      </w:r>
      <w:r>
        <w:rPr>
          <w:rFonts w:hint="cs"/>
          <w:rtl/>
        </w:rPr>
        <w:t>.</w:t>
      </w:r>
      <w:r w:rsidRPr="005C46F1">
        <w:rPr>
          <w:rtl/>
        </w:rPr>
        <w:t xml:space="preserve"> </w:t>
      </w:r>
      <w:bookmarkStart w:id="6045" w:name="_ETM_Q15_265380"/>
      <w:bookmarkEnd w:id="6045"/>
      <w:r w:rsidRPr="005C46F1">
        <w:rPr>
          <w:rtl/>
        </w:rPr>
        <w:t xml:space="preserve">אם </w:t>
      </w:r>
      <w:bookmarkStart w:id="6046" w:name="_ETM_Q15_265590"/>
      <w:bookmarkEnd w:id="6046"/>
      <w:r w:rsidRPr="005C46F1">
        <w:rPr>
          <w:rtl/>
        </w:rPr>
        <w:t xml:space="preserve">כולנו </w:t>
      </w:r>
      <w:bookmarkStart w:id="6047" w:name="_ETM_Q15_266100"/>
      <w:bookmarkEnd w:id="6047"/>
      <w:r w:rsidRPr="005C46F1">
        <w:rPr>
          <w:rtl/>
        </w:rPr>
        <w:t xml:space="preserve">נהיה </w:t>
      </w:r>
      <w:bookmarkStart w:id="6048" w:name="_ETM_Q15_266369"/>
      <w:bookmarkStart w:id="6049" w:name="_ETM_Q15_267030"/>
      <w:bookmarkEnd w:id="6048"/>
      <w:bookmarkEnd w:id="6049"/>
      <w:r w:rsidR="001C59CD">
        <w:rPr>
          <w:rFonts w:hint="cs"/>
          <w:rtl/>
        </w:rPr>
        <w:t>ב</w:t>
      </w:r>
      <w:r w:rsidRPr="005C46F1">
        <w:rPr>
          <w:rtl/>
        </w:rPr>
        <w:t xml:space="preserve">אותו </w:t>
      </w:r>
      <w:bookmarkStart w:id="6050" w:name="_ETM_Q15_267359"/>
      <w:bookmarkEnd w:id="6050"/>
      <w:r w:rsidRPr="005C46F1">
        <w:rPr>
          <w:rtl/>
        </w:rPr>
        <w:t>צבע</w:t>
      </w:r>
      <w:r>
        <w:rPr>
          <w:rFonts w:hint="cs"/>
          <w:rtl/>
        </w:rPr>
        <w:t>,</w:t>
      </w:r>
      <w:r w:rsidRPr="005C46F1">
        <w:rPr>
          <w:rtl/>
        </w:rPr>
        <w:t xml:space="preserve"> </w:t>
      </w:r>
      <w:bookmarkStart w:id="6051" w:name="_ETM_Q15_268499"/>
      <w:bookmarkEnd w:id="6051"/>
      <w:r w:rsidRPr="005C46F1">
        <w:rPr>
          <w:rtl/>
        </w:rPr>
        <w:t xml:space="preserve">אנחנו </w:t>
      </w:r>
      <w:bookmarkStart w:id="6052" w:name="_ETM_Q15_268950"/>
      <w:bookmarkEnd w:id="6052"/>
      <w:r w:rsidRPr="005C46F1">
        <w:rPr>
          <w:rtl/>
        </w:rPr>
        <w:t xml:space="preserve">נהפוך </w:t>
      </w:r>
      <w:bookmarkStart w:id="6053" w:name="_ETM_Q15_269700"/>
      <w:bookmarkEnd w:id="6053"/>
      <w:r w:rsidRPr="005C46F1">
        <w:rPr>
          <w:rtl/>
        </w:rPr>
        <w:t xml:space="preserve">לציור </w:t>
      </w:r>
      <w:bookmarkStart w:id="6054" w:name="_ETM_Q15_270179"/>
      <w:bookmarkEnd w:id="6054"/>
      <w:r w:rsidRPr="005C46F1">
        <w:rPr>
          <w:rtl/>
        </w:rPr>
        <w:t>משעמם</w:t>
      </w:r>
      <w:r>
        <w:rPr>
          <w:rFonts w:hint="cs"/>
          <w:rtl/>
        </w:rPr>
        <w:t>;</w:t>
      </w:r>
      <w:r w:rsidRPr="005C46F1">
        <w:rPr>
          <w:rtl/>
        </w:rPr>
        <w:t xml:space="preserve"> </w:t>
      </w:r>
      <w:bookmarkStart w:id="6055" w:name="_ETM_Q15_271580"/>
      <w:bookmarkEnd w:id="6055"/>
      <w:r w:rsidRPr="005C46F1">
        <w:rPr>
          <w:rtl/>
        </w:rPr>
        <w:t xml:space="preserve">אם </w:t>
      </w:r>
      <w:bookmarkStart w:id="6056" w:name="_ETM_Q15_271760"/>
      <w:bookmarkEnd w:id="6056"/>
      <w:r w:rsidRPr="005C46F1">
        <w:rPr>
          <w:rtl/>
        </w:rPr>
        <w:t xml:space="preserve">לכל </w:t>
      </w:r>
      <w:bookmarkStart w:id="6057" w:name="_ETM_Q15_272209"/>
      <w:bookmarkEnd w:id="6057"/>
      <w:r>
        <w:rPr>
          <w:rFonts w:hint="cs"/>
          <w:rtl/>
        </w:rPr>
        <w:t>אחד</w:t>
      </w:r>
      <w:bookmarkStart w:id="6058" w:name="_ETM_Q15_272780"/>
      <w:bookmarkStart w:id="6059" w:name="_ETM_Q15_273140"/>
      <w:bookmarkStart w:id="6060" w:name="_ETM_Q15_273590"/>
      <w:bookmarkEnd w:id="6058"/>
      <w:bookmarkEnd w:id="6059"/>
      <w:bookmarkEnd w:id="6060"/>
      <w:r w:rsidRPr="005C46F1">
        <w:rPr>
          <w:rtl/>
        </w:rPr>
        <w:t xml:space="preserve"> </w:t>
      </w:r>
      <w:bookmarkStart w:id="6061" w:name="_ETM_Q15_274670"/>
      <w:bookmarkEnd w:id="6061"/>
      <w:r>
        <w:rPr>
          <w:rFonts w:hint="cs"/>
          <w:rtl/>
        </w:rPr>
        <w:t>ת</w:t>
      </w:r>
      <w:r w:rsidRPr="005C46F1">
        <w:rPr>
          <w:rtl/>
        </w:rPr>
        <w:t xml:space="preserve">היה </w:t>
      </w:r>
      <w:bookmarkStart w:id="6062" w:name="_ETM_Q15_274880"/>
      <w:bookmarkEnd w:id="6062"/>
      <w:r w:rsidRPr="005C46F1">
        <w:rPr>
          <w:rtl/>
        </w:rPr>
        <w:t xml:space="preserve">יכולת </w:t>
      </w:r>
      <w:bookmarkStart w:id="6063" w:name="_ETM_Q15_275420"/>
      <w:bookmarkEnd w:id="6063"/>
      <w:r w:rsidRPr="005C46F1">
        <w:rPr>
          <w:rtl/>
        </w:rPr>
        <w:t xml:space="preserve">להביא </w:t>
      </w:r>
      <w:bookmarkStart w:id="6064" w:name="_ETM_Q15_275810"/>
      <w:bookmarkEnd w:id="6064"/>
      <w:r w:rsidRPr="005C46F1">
        <w:rPr>
          <w:rtl/>
        </w:rPr>
        <w:t xml:space="preserve">את </w:t>
      </w:r>
      <w:bookmarkStart w:id="6065" w:name="_ETM_Q15_275900"/>
      <w:bookmarkEnd w:id="6065"/>
      <w:r w:rsidRPr="005C46F1">
        <w:rPr>
          <w:rtl/>
        </w:rPr>
        <w:t xml:space="preserve">הגוון </w:t>
      </w:r>
      <w:bookmarkStart w:id="6066" w:name="_ETM_Q15_276560"/>
      <w:bookmarkEnd w:id="6066"/>
      <w:r w:rsidRPr="005C46F1">
        <w:rPr>
          <w:rtl/>
        </w:rPr>
        <w:t>שלו</w:t>
      </w:r>
      <w:r>
        <w:rPr>
          <w:rFonts w:hint="cs"/>
          <w:rtl/>
        </w:rPr>
        <w:t>,</w:t>
      </w:r>
      <w:r w:rsidRPr="005C46F1">
        <w:rPr>
          <w:rtl/>
        </w:rPr>
        <w:t xml:space="preserve"> </w:t>
      </w:r>
      <w:bookmarkStart w:id="6067" w:name="_ETM_Q15_277640"/>
      <w:bookmarkEnd w:id="6067"/>
      <w:r w:rsidRPr="005C46F1">
        <w:rPr>
          <w:rtl/>
        </w:rPr>
        <w:t xml:space="preserve">אנחנו </w:t>
      </w:r>
      <w:bookmarkStart w:id="6068" w:name="_ETM_Q15_278119"/>
      <w:bookmarkEnd w:id="6068"/>
      <w:r w:rsidRPr="005C46F1">
        <w:rPr>
          <w:rtl/>
        </w:rPr>
        <w:t xml:space="preserve">נראה </w:t>
      </w:r>
      <w:bookmarkStart w:id="6069" w:name="_ETM_Q15_278899"/>
      <w:bookmarkEnd w:id="6069"/>
      <w:r w:rsidRPr="005C46F1">
        <w:rPr>
          <w:rtl/>
        </w:rPr>
        <w:t xml:space="preserve">פסיפס </w:t>
      </w:r>
      <w:bookmarkStart w:id="6070" w:name="_ETM_Q15_279590"/>
      <w:bookmarkEnd w:id="6070"/>
      <w:r w:rsidRPr="005C46F1">
        <w:rPr>
          <w:rtl/>
        </w:rPr>
        <w:t>עוצמתי</w:t>
      </w:r>
      <w:r>
        <w:rPr>
          <w:rFonts w:hint="cs"/>
          <w:rtl/>
        </w:rPr>
        <w:t>,</w:t>
      </w:r>
      <w:r w:rsidRPr="005C46F1">
        <w:rPr>
          <w:rtl/>
        </w:rPr>
        <w:t xml:space="preserve"> </w:t>
      </w:r>
      <w:bookmarkStart w:id="6071" w:name="_ETM_Q15_280670"/>
      <w:bookmarkEnd w:id="6071"/>
      <w:r w:rsidRPr="005C46F1">
        <w:rPr>
          <w:rtl/>
        </w:rPr>
        <w:t xml:space="preserve">מרהיב </w:t>
      </w:r>
      <w:bookmarkStart w:id="6072" w:name="_ETM_Q15_281479"/>
      <w:bookmarkEnd w:id="6072"/>
      <w:r w:rsidRPr="005C46F1">
        <w:rPr>
          <w:rtl/>
        </w:rPr>
        <w:t>וייחודי</w:t>
      </w:r>
      <w:r>
        <w:rPr>
          <w:rFonts w:hint="cs"/>
          <w:rtl/>
        </w:rPr>
        <w:t>.</w:t>
      </w:r>
      <w:bookmarkStart w:id="6073" w:name="_ETM_Q15_283090"/>
      <w:bookmarkEnd w:id="6073"/>
    </w:p>
    <w:p w:rsidR="00BC31FD" w:rsidRDefault="00BC31FD" w:rsidP="008670AA">
      <w:pPr>
        <w:rPr>
          <w:rtl/>
        </w:rPr>
      </w:pPr>
    </w:p>
    <w:p w:rsidR="00BC31FD" w:rsidRDefault="00BC31FD" w:rsidP="009F6710">
      <w:pPr>
        <w:rPr>
          <w:rtl/>
        </w:rPr>
      </w:pPr>
      <w:bookmarkStart w:id="6074" w:name="_ETM_Q15_282893"/>
      <w:bookmarkEnd w:id="6074"/>
      <w:r w:rsidRPr="005C46F1">
        <w:rPr>
          <w:rtl/>
        </w:rPr>
        <w:t xml:space="preserve">אני </w:t>
      </w:r>
      <w:bookmarkStart w:id="6075" w:name="_ETM_Q15_283329"/>
      <w:bookmarkEnd w:id="6075"/>
      <w:r w:rsidRPr="005C46F1">
        <w:rPr>
          <w:rtl/>
        </w:rPr>
        <w:t xml:space="preserve">רוצה </w:t>
      </w:r>
      <w:bookmarkStart w:id="6076" w:name="_ETM_Q15_283689"/>
      <w:bookmarkEnd w:id="6076"/>
      <w:r w:rsidRPr="005C46F1">
        <w:rPr>
          <w:rtl/>
        </w:rPr>
        <w:t xml:space="preserve">שהילד </w:t>
      </w:r>
      <w:bookmarkStart w:id="6077" w:name="_ETM_Q15_284259"/>
      <w:bookmarkEnd w:id="6077"/>
      <w:r w:rsidRPr="005C46F1">
        <w:rPr>
          <w:rtl/>
        </w:rPr>
        <w:t xml:space="preserve">שלי </w:t>
      </w:r>
      <w:bookmarkStart w:id="6078" w:name="_ETM_Q15_284560"/>
      <w:bookmarkEnd w:id="6078"/>
      <w:r w:rsidRPr="005C46F1">
        <w:rPr>
          <w:rtl/>
        </w:rPr>
        <w:t>לא</w:t>
      </w:r>
      <w:r>
        <w:rPr>
          <w:rFonts w:hint="cs"/>
          <w:rtl/>
        </w:rPr>
        <w:t xml:space="preserve"> רק</w:t>
      </w:r>
      <w:r w:rsidRPr="005C46F1">
        <w:rPr>
          <w:rtl/>
        </w:rPr>
        <w:t xml:space="preserve"> </w:t>
      </w:r>
      <w:bookmarkStart w:id="6079" w:name="_ETM_Q15_284950"/>
      <w:bookmarkEnd w:id="6079"/>
      <w:r w:rsidRPr="005C46F1">
        <w:rPr>
          <w:rtl/>
        </w:rPr>
        <w:t xml:space="preserve">ידע </w:t>
      </w:r>
      <w:bookmarkStart w:id="6080" w:name="_ETM_Q15_285310"/>
      <w:bookmarkEnd w:id="6080"/>
      <w:r w:rsidRPr="005C46F1">
        <w:rPr>
          <w:rtl/>
        </w:rPr>
        <w:t xml:space="preserve">מאיפה </w:t>
      </w:r>
      <w:bookmarkStart w:id="6081" w:name="_ETM_Q15_285759"/>
      <w:bookmarkEnd w:id="6081"/>
      <w:r w:rsidRPr="005C46F1">
        <w:rPr>
          <w:rtl/>
        </w:rPr>
        <w:t xml:space="preserve">הוא </w:t>
      </w:r>
      <w:bookmarkStart w:id="6082" w:name="_ETM_Q15_285819"/>
      <w:bookmarkEnd w:id="6082"/>
      <w:r w:rsidRPr="005C46F1">
        <w:rPr>
          <w:rtl/>
        </w:rPr>
        <w:t>בא</w:t>
      </w:r>
      <w:r>
        <w:rPr>
          <w:rFonts w:hint="cs"/>
          <w:rtl/>
        </w:rPr>
        <w:t>,</w:t>
      </w:r>
      <w:r w:rsidRPr="005C46F1">
        <w:rPr>
          <w:rtl/>
        </w:rPr>
        <w:t xml:space="preserve"> </w:t>
      </w:r>
      <w:bookmarkStart w:id="6083" w:name="_ETM_Q15_286540"/>
      <w:bookmarkEnd w:id="6083"/>
      <w:r w:rsidRPr="005C46F1">
        <w:rPr>
          <w:rtl/>
        </w:rPr>
        <w:t xml:space="preserve">אלא </w:t>
      </w:r>
      <w:bookmarkStart w:id="6084" w:name="_ETM_Q15_286810"/>
      <w:bookmarkEnd w:id="6084"/>
      <w:r w:rsidRPr="005C46F1">
        <w:rPr>
          <w:rtl/>
        </w:rPr>
        <w:t xml:space="preserve">גם </w:t>
      </w:r>
      <w:bookmarkStart w:id="6085" w:name="_ETM_Q15_287020"/>
      <w:bookmarkEnd w:id="6085"/>
      <w:r w:rsidRPr="005C46F1">
        <w:rPr>
          <w:rtl/>
        </w:rPr>
        <w:t xml:space="preserve">שיכיר </w:t>
      </w:r>
      <w:bookmarkStart w:id="6086" w:name="_ETM_Q15_287590"/>
      <w:bookmarkEnd w:id="6086"/>
      <w:r w:rsidRPr="005C46F1">
        <w:rPr>
          <w:rtl/>
        </w:rPr>
        <w:t xml:space="preserve">את </w:t>
      </w:r>
      <w:bookmarkStart w:id="6087" w:name="_ETM_Q15_287710"/>
      <w:bookmarkEnd w:id="6087"/>
      <w:r w:rsidRPr="005C46F1">
        <w:rPr>
          <w:rtl/>
        </w:rPr>
        <w:t xml:space="preserve">המורשת </w:t>
      </w:r>
      <w:bookmarkStart w:id="6088" w:name="_ETM_Q15_288310"/>
      <w:bookmarkEnd w:id="6088"/>
      <w:r w:rsidRPr="005C46F1">
        <w:rPr>
          <w:rtl/>
        </w:rPr>
        <w:t xml:space="preserve">של </w:t>
      </w:r>
      <w:bookmarkStart w:id="6089" w:name="_ETM_Q15_288490"/>
      <w:bookmarkEnd w:id="6089"/>
      <w:r w:rsidRPr="005C46F1">
        <w:rPr>
          <w:rtl/>
        </w:rPr>
        <w:t xml:space="preserve">כל </w:t>
      </w:r>
      <w:bookmarkStart w:id="6090" w:name="_ETM_Q15_288760"/>
      <w:bookmarkEnd w:id="6090"/>
      <w:r w:rsidRPr="005C46F1">
        <w:rPr>
          <w:rtl/>
        </w:rPr>
        <w:t xml:space="preserve">הקהילות </w:t>
      </w:r>
      <w:bookmarkStart w:id="6091" w:name="_ETM_Q15_289240"/>
      <w:bookmarkEnd w:id="6091"/>
      <w:r w:rsidRPr="005C46F1">
        <w:rPr>
          <w:rtl/>
        </w:rPr>
        <w:t>האחרות</w:t>
      </w:r>
      <w:r>
        <w:rPr>
          <w:rFonts w:hint="cs"/>
          <w:rtl/>
        </w:rPr>
        <w:t>,</w:t>
      </w:r>
      <w:r w:rsidRPr="005C46F1">
        <w:rPr>
          <w:rtl/>
        </w:rPr>
        <w:t xml:space="preserve"> </w:t>
      </w:r>
      <w:bookmarkStart w:id="6092" w:name="_ETM_Q15_290200"/>
      <w:bookmarkEnd w:id="6092"/>
      <w:r w:rsidRPr="005C46F1">
        <w:rPr>
          <w:rtl/>
        </w:rPr>
        <w:t xml:space="preserve">שיוכל </w:t>
      </w:r>
      <w:bookmarkStart w:id="6093" w:name="_ETM_Q15_290740"/>
      <w:bookmarkEnd w:id="6093"/>
      <w:r w:rsidRPr="005C46F1">
        <w:rPr>
          <w:rtl/>
        </w:rPr>
        <w:t xml:space="preserve">ללמוד </w:t>
      </w:r>
      <w:bookmarkStart w:id="6094" w:name="_ETM_Q15_291220"/>
      <w:bookmarkEnd w:id="6094"/>
      <w:r w:rsidRPr="005C46F1">
        <w:rPr>
          <w:rtl/>
        </w:rPr>
        <w:t>עליה</w:t>
      </w:r>
      <w:r>
        <w:rPr>
          <w:rFonts w:hint="cs"/>
          <w:rtl/>
        </w:rPr>
        <w:t>ן</w:t>
      </w:r>
      <w:r w:rsidRPr="005C46F1">
        <w:rPr>
          <w:rtl/>
        </w:rPr>
        <w:t xml:space="preserve"> </w:t>
      </w:r>
      <w:bookmarkStart w:id="6095" w:name="_ETM_Q15_291580"/>
      <w:bookmarkEnd w:id="6095"/>
      <w:r w:rsidRPr="005C46F1">
        <w:rPr>
          <w:rtl/>
        </w:rPr>
        <w:t>מחבריו</w:t>
      </w:r>
      <w:r>
        <w:rPr>
          <w:rFonts w:hint="cs"/>
          <w:rtl/>
        </w:rPr>
        <w:t>,</w:t>
      </w:r>
      <w:r w:rsidRPr="005C46F1">
        <w:rPr>
          <w:rtl/>
        </w:rPr>
        <w:t xml:space="preserve"> </w:t>
      </w:r>
      <w:bookmarkStart w:id="6096" w:name="_ETM_Q15_292570"/>
      <w:bookmarkEnd w:id="6096"/>
      <w:r w:rsidRPr="005C46F1">
        <w:rPr>
          <w:rtl/>
        </w:rPr>
        <w:t xml:space="preserve">שגם </w:t>
      </w:r>
      <w:bookmarkStart w:id="6097" w:name="_ETM_Q15_292990"/>
      <w:bookmarkEnd w:id="6097"/>
      <w:r w:rsidRPr="005C46F1">
        <w:rPr>
          <w:rtl/>
        </w:rPr>
        <w:t xml:space="preserve">הם </w:t>
      </w:r>
      <w:bookmarkStart w:id="6098" w:name="_ETM_Q15_293409"/>
      <w:bookmarkEnd w:id="6098"/>
      <w:r w:rsidRPr="005C46F1">
        <w:rPr>
          <w:rtl/>
        </w:rPr>
        <w:t xml:space="preserve">יהיו </w:t>
      </w:r>
      <w:bookmarkStart w:id="6099" w:name="_ETM_Q15_293590"/>
      <w:bookmarkStart w:id="6100" w:name="_ETM_Q15_293979"/>
      <w:bookmarkEnd w:id="6099"/>
      <w:bookmarkEnd w:id="6100"/>
      <w:r w:rsidRPr="005C46F1">
        <w:rPr>
          <w:rtl/>
        </w:rPr>
        <w:t xml:space="preserve">מחוברים </w:t>
      </w:r>
      <w:bookmarkStart w:id="6101" w:name="_ETM_Q15_294580"/>
      <w:bookmarkEnd w:id="6101"/>
      <w:r>
        <w:rPr>
          <w:rFonts w:hint="cs"/>
          <w:rtl/>
        </w:rPr>
        <w:t>ל</w:t>
      </w:r>
      <w:r w:rsidRPr="005C46F1">
        <w:rPr>
          <w:rtl/>
        </w:rPr>
        <w:t xml:space="preserve">שורשים </w:t>
      </w:r>
      <w:bookmarkStart w:id="6102" w:name="_ETM_Q15_295090"/>
      <w:bookmarkEnd w:id="6102"/>
      <w:r w:rsidRPr="005C46F1">
        <w:rPr>
          <w:rtl/>
        </w:rPr>
        <w:t>שלהם</w:t>
      </w:r>
      <w:r w:rsidR="009F6710">
        <w:rPr>
          <w:rFonts w:hint="cs"/>
          <w:rtl/>
        </w:rPr>
        <w:t>.</w:t>
      </w:r>
      <w:r w:rsidRPr="005C46F1">
        <w:rPr>
          <w:rtl/>
        </w:rPr>
        <w:t xml:space="preserve"> </w:t>
      </w:r>
      <w:bookmarkStart w:id="6103" w:name="_ETM_Q15_296689"/>
      <w:bookmarkEnd w:id="6103"/>
      <w:r w:rsidRPr="005C46F1">
        <w:rPr>
          <w:rtl/>
        </w:rPr>
        <w:t xml:space="preserve">הציונות </w:t>
      </w:r>
      <w:bookmarkStart w:id="6104" w:name="_ETM_Q15_297259"/>
      <w:bookmarkEnd w:id="6104"/>
      <w:r w:rsidRPr="005C46F1">
        <w:rPr>
          <w:rtl/>
        </w:rPr>
        <w:t>ש</w:t>
      </w:r>
      <w:bookmarkStart w:id="6105" w:name="_ETM_Q15_297470"/>
      <w:bookmarkEnd w:id="6105"/>
      <w:r w:rsidRPr="005C46F1">
        <w:rPr>
          <w:rtl/>
        </w:rPr>
        <w:t>ל</w:t>
      </w:r>
      <w:r>
        <w:rPr>
          <w:rFonts w:hint="cs"/>
          <w:rtl/>
        </w:rPr>
        <w:t>ו</w:t>
      </w:r>
      <w:r w:rsidRPr="005C46F1">
        <w:rPr>
          <w:rtl/>
        </w:rPr>
        <w:t xml:space="preserve"> </w:t>
      </w:r>
      <w:bookmarkStart w:id="6106" w:name="_ETM_Q15_297649"/>
      <w:bookmarkEnd w:id="6106"/>
      <w:r w:rsidRPr="005C46F1">
        <w:rPr>
          <w:rtl/>
        </w:rPr>
        <w:t xml:space="preserve">תהיה </w:t>
      </w:r>
      <w:bookmarkStart w:id="6107" w:name="_ETM_Q15_298280"/>
      <w:bookmarkEnd w:id="6107"/>
      <w:r w:rsidRPr="005C46F1">
        <w:rPr>
          <w:rtl/>
        </w:rPr>
        <w:t xml:space="preserve">שלמה </w:t>
      </w:r>
      <w:bookmarkStart w:id="6108" w:name="_ETM_Q15_298700"/>
      <w:bookmarkEnd w:id="6108"/>
      <w:r w:rsidRPr="005C46F1">
        <w:rPr>
          <w:rtl/>
        </w:rPr>
        <w:t xml:space="preserve">יותר </w:t>
      </w:r>
      <w:bookmarkStart w:id="6109" w:name="_ETM_Q15_299540"/>
      <w:bookmarkEnd w:id="6109"/>
      <w:r w:rsidRPr="005C46F1">
        <w:rPr>
          <w:rtl/>
        </w:rPr>
        <w:t xml:space="preserve">כשהוא </w:t>
      </w:r>
      <w:bookmarkStart w:id="6110" w:name="_ETM_Q15_299899"/>
      <w:bookmarkEnd w:id="6110"/>
      <w:r w:rsidRPr="005C46F1">
        <w:rPr>
          <w:rtl/>
        </w:rPr>
        <w:t xml:space="preserve">יכיר </w:t>
      </w:r>
      <w:bookmarkStart w:id="6111" w:name="_ETM_Q15_300350"/>
      <w:bookmarkEnd w:id="6111"/>
      <w:r w:rsidRPr="005C46F1">
        <w:rPr>
          <w:rtl/>
        </w:rPr>
        <w:t xml:space="preserve">את </w:t>
      </w:r>
      <w:bookmarkStart w:id="6112" w:name="_ETM_Q15_300470"/>
      <w:bookmarkStart w:id="6113" w:name="_ETM_Q15_301790"/>
      <w:bookmarkEnd w:id="6112"/>
      <w:bookmarkEnd w:id="6113"/>
      <w:r w:rsidRPr="005C46F1">
        <w:rPr>
          <w:rtl/>
        </w:rPr>
        <w:t>פרדה אקלום</w:t>
      </w:r>
      <w:r>
        <w:rPr>
          <w:rFonts w:hint="cs"/>
          <w:rtl/>
        </w:rPr>
        <w:t>,</w:t>
      </w:r>
      <w:r w:rsidRPr="005C46F1">
        <w:rPr>
          <w:rtl/>
        </w:rPr>
        <w:t xml:space="preserve"> הגיבור </w:t>
      </w:r>
      <w:bookmarkStart w:id="6114" w:name="_ETM_Q15_302329"/>
      <w:bookmarkEnd w:id="6114"/>
      <w:r w:rsidRPr="005C46F1">
        <w:rPr>
          <w:rtl/>
        </w:rPr>
        <w:t xml:space="preserve">הציוני </w:t>
      </w:r>
      <w:bookmarkStart w:id="6115" w:name="_ETM_Q15_303079"/>
      <w:bookmarkEnd w:id="6115"/>
      <w:r w:rsidRPr="005C46F1">
        <w:rPr>
          <w:rtl/>
        </w:rPr>
        <w:t>מאתיופיה</w:t>
      </w:r>
      <w:r>
        <w:rPr>
          <w:rFonts w:hint="cs"/>
          <w:rtl/>
        </w:rPr>
        <w:t>;</w:t>
      </w:r>
      <w:r w:rsidRPr="005C46F1">
        <w:rPr>
          <w:rtl/>
        </w:rPr>
        <w:t xml:space="preserve"> </w:t>
      </w:r>
      <w:bookmarkStart w:id="6116" w:name="_ETM_Q15_304710"/>
      <w:bookmarkEnd w:id="6116"/>
      <w:r w:rsidRPr="005C46F1">
        <w:rPr>
          <w:rtl/>
        </w:rPr>
        <w:t xml:space="preserve">התרבות </w:t>
      </w:r>
      <w:bookmarkStart w:id="6117" w:name="_ETM_Q15_305400"/>
      <w:bookmarkEnd w:id="6117"/>
      <w:r w:rsidRPr="005C46F1">
        <w:rPr>
          <w:rtl/>
        </w:rPr>
        <w:t>של</w:t>
      </w:r>
      <w:r>
        <w:rPr>
          <w:rFonts w:hint="cs"/>
          <w:rtl/>
        </w:rPr>
        <w:t xml:space="preserve">ו תהיה </w:t>
      </w:r>
      <w:bookmarkStart w:id="6118" w:name="_ETM_Q15_305790"/>
      <w:bookmarkEnd w:id="6118"/>
      <w:r w:rsidRPr="005C46F1">
        <w:rPr>
          <w:rtl/>
        </w:rPr>
        <w:t xml:space="preserve">עשירה </w:t>
      </w:r>
      <w:bookmarkStart w:id="6119" w:name="_ETM_Q15_306240"/>
      <w:bookmarkEnd w:id="6119"/>
      <w:r w:rsidRPr="005C46F1">
        <w:rPr>
          <w:rtl/>
        </w:rPr>
        <w:t xml:space="preserve">יותר </w:t>
      </w:r>
      <w:bookmarkStart w:id="6120" w:name="_ETM_Q15_306990"/>
      <w:bookmarkEnd w:id="6120"/>
      <w:r w:rsidRPr="005C46F1">
        <w:rPr>
          <w:rtl/>
        </w:rPr>
        <w:t xml:space="preserve">כשהוא </w:t>
      </w:r>
      <w:bookmarkStart w:id="6121" w:name="_ETM_Q15_307350"/>
      <w:bookmarkEnd w:id="6121"/>
      <w:r w:rsidRPr="005C46F1">
        <w:rPr>
          <w:rtl/>
        </w:rPr>
        <w:t>ישי</w:t>
      </w:r>
      <w:bookmarkStart w:id="6122" w:name="_ETM_Q15_307740"/>
      <w:bookmarkEnd w:id="6122"/>
      <w:r>
        <w:rPr>
          <w:rFonts w:hint="cs"/>
          <w:rtl/>
        </w:rPr>
        <w:t>ר</w:t>
      </w:r>
      <w:r w:rsidRPr="005C46F1">
        <w:rPr>
          <w:rtl/>
        </w:rPr>
        <w:t xml:space="preserve"> </w:t>
      </w:r>
      <w:bookmarkStart w:id="6123" w:name="_ETM_Q15_307890"/>
      <w:bookmarkEnd w:id="6123"/>
      <w:r w:rsidRPr="005C46F1">
        <w:rPr>
          <w:rtl/>
        </w:rPr>
        <w:t xml:space="preserve">פיוטים </w:t>
      </w:r>
      <w:bookmarkStart w:id="6124" w:name="_ETM_Q15_309150"/>
      <w:bookmarkEnd w:id="6124"/>
      <w:r w:rsidRPr="005C46F1">
        <w:rPr>
          <w:rtl/>
        </w:rPr>
        <w:t xml:space="preserve">כמו </w:t>
      </w:r>
      <w:bookmarkStart w:id="6125" w:name="_ETM_Q15_309450"/>
      <w:bookmarkEnd w:id="6125"/>
      <w:r w:rsidRPr="005C46F1">
        <w:rPr>
          <w:rtl/>
        </w:rPr>
        <w:t xml:space="preserve">הפיוטים </w:t>
      </w:r>
      <w:bookmarkStart w:id="6126" w:name="_ETM_Q15_310020"/>
      <w:bookmarkEnd w:id="6126"/>
      <w:r w:rsidRPr="005C46F1">
        <w:rPr>
          <w:rtl/>
        </w:rPr>
        <w:t xml:space="preserve">של </w:t>
      </w:r>
      <w:bookmarkStart w:id="6127" w:name="_ETM_Q15_310200"/>
      <w:bookmarkEnd w:id="6127"/>
      <w:r w:rsidRPr="005C46F1">
        <w:rPr>
          <w:rtl/>
        </w:rPr>
        <w:t xml:space="preserve">רבי </w:t>
      </w:r>
      <w:bookmarkStart w:id="6128" w:name="_ETM_Q15_310470"/>
      <w:bookmarkEnd w:id="6128"/>
      <w:r w:rsidRPr="005C46F1">
        <w:rPr>
          <w:rtl/>
        </w:rPr>
        <w:t xml:space="preserve">שלום </w:t>
      </w:r>
      <w:bookmarkStart w:id="6129" w:name="_ETM_Q15_310770"/>
      <w:bookmarkEnd w:id="6129"/>
      <w:proofErr w:type="spellStart"/>
      <w:r w:rsidRPr="005C46F1">
        <w:rPr>
          <w:rtl/>
        </w:rPr>
        <w:t>שבזי</w:t>
      </w:r>
      <w:proofErr w:type="spellEnd"/>
      <w:r w:rsidRPr="005C46F1">
        <w:rPr>
          <w:rtl/>
        </w:rPr>
        <w:t xml:space="preserve"> </w:t>
      </w:r>
      <w:bookmarkStart w:id="6130" w:name="_ETM_Q15_311430"/>
      <w:bookmarkEnd w:id="6130"/>
      <w:r w:rsidRPr="005C46F1">
        <w:rPr>
          <w:rtl/>
        </w:rPr>
        <w:t>מתימן</w:t>
      </w:r>
      <w:r>
        <w:rPr>
          <w:rFonts w:hint="cs"/>
          <w:rtl/>
        </w:rPr>
        <w:t>;</w:t>
      </w:r>
      <w:r w:rsidRPr="005C46F1">
        <w:rPr>
          <w:rtl/>
        </w:rPr>
        <w:t xml:space="preserve"> </w:t>
      </w:r>
      <w:bookmarkStart w:id="6131" w:name="_ETM_Q15_312930"/>
      <w:bookmarkEnd w:id="6131"/>
      <w:r w:rsidRPr="005C46F1">
        <w:rPr>
          <w:rtl/>
        </w:rPr>
        <w:t xml:space="preserve">הכבוד </w:t>
      </w:r>
      <w:bookmarkStart w:id="6132" w:name="_ETM_Q15_313680"/>
      <w:bookmarkEnd w:id="6132"/>
      <w:r>
        <w:rPr>
          <w:rFonts w:hint="cs"/>
          <w:rtl/>
        </w:rPr>
        <w:t>ש</w:t>
      </w:r>
      <w:r w:rsidRPr="005C46F1">
        <w:rPr>
          <w:rtl/>
        </w:rPr>
        <w:t xml:space="preserve">לו </w:t>
      </w:r>
      <w:bookmarkStart w:id="6133" w:name="_ETM_Q15_313950"/>
      <w:bookmarkEnd w:id="6133"/>
      <w:r w:rsidRPr="005C46F1">
        <w:rPr>
          <w:rtl/>
        </w:rPr>
        <w:t xml:space="preserve">לנשים </w:t>
      </w:r>
      <w:bookmarkStart w:id="6134" w:name="_ETM_Q15_314579"/>
      <w:bookmarkEnd w:id="6134"/>
      <w:r w:rsidRPr="005C46F1">
        <w:rPr>
          <w:rtl/>
        </w:rPr>
        <w:t>י</w:t>
      </w:r>
      <w:r>
        <w:rPr>
          <w:rFonts w:hint="cs"/>
          <w:rtl/>
        </w:rPr>
        <w:t xml:space="preserve">היה </w:t>
      </w:r>
      <w:r w:rsidRPr="005C46F1">
        <w:rPr>
          <w:rtl/>
        </w:rPr>
        <w:t>עמו</w:t>
      </w:r>
      <w:r>
        <w:rPr>
          <w:rFonts w:hint="cs"/>
          <w:rtl/>
        </w:rPr>
        <w:t>ק</w:t>
      </w:r>
      <w:r w:rsidRPr="005C46F1">
        <w:rPr>
          <w:rtl/>
        </w:rPr>
        <w:t xml:space="preserve"> </w:t>
      </w:r>
      <w:bookmarkStart w:id="6135" w:name="_ETM_Q15_315209"/>
      <w:bookmarkEnd w:id="6135"/>
      <w:r w:rsidRPr="005C46F1">
        <w:rPr>
          <w:rtl/>
        </w:rPr>
        <w:t xml:space="preserve">יותר </w:t>
      </w:r>
      <w:bookmarkStart w:id="6136" w:name="_ETM_Q15_316109"/>
      <w:bookmarkEnd w:id="6136"/>
      <w:r w:rsidRPr="005C46F1">
        <w:rPr>
          <w:rtl/>
        </w:rPr>
        <w:t xml:space="preserve">כשהוא </w:t>
      </w:r>
      <w:bookmarkStart w:id="6137" w:name="_ETM_Q15_316620"/>
      <w:bookmarkEnd w:id="6137"/>
      <w:r w:rsidRPr="005C46F1">
        <w:rPr>
          <w:rtl/>
        </w:rPr>
        <w:t xml:space="preserve">ידע </w:t>
      </w:r>
      <w:bookmarkStart w:id="6138" w:name="_ETM_Q15_317400"/>
      <w:bookmarkEnd w:id="6138"/>
      <w:r w:rsidRPr="005C46F1">
        <w:rPr>
          <w:rtl/>
        </w:rPr>
        <w:t xml:space="preserve">את </w:t>
      </w:r>
      <w:bookmarkStart w:id="6139" w:name="_ETM_Q15_317579"/>
      <w:bookmarkEnd w:id="6139"/>
      <w:r w:rsidRPr="005C46F1">
        <w:rPr>
          <w:rtl/>
        </w:rPr>
        <w:t xml:space="preserve">פועלה </w:t>
      </w:r>
      <w:bookmarkStart w:id="6140" w:name="_ETM_Q15_317939"/>
      <w:bookmarkEnd w:id="6140"/>
      <w:r w:rsidRPr="005C46F1">
        <w:rPr>
          <w:rtl/>
        </w:rPr>
        <w:t xml:space="preserve">של </w:t>
      </w:r>
      <w:bookmarkStart w:id="6141" w:name="_ETM_Q15_318150"/>
      <w:bookmarkEnd w:id="6141"/>
      <w:r>
        <w:rPr>
          <w:rFonts w:hint="cs"/>
          <w:rtl/>
        </w:rPr>
        <w:t>פרחה</w:t>
      </w:r>
      <w:r w:rsidRPr="005C46F1">
        <w:rPr>
          <w:rtl/>
        </w:rPr>
        <w:t xml:space="preserve"> </w:t>
      </w:r>
      <w:bookmarkStart w:id="6142" w:name="_ETM_Q15_318599"/>
      <w:bookmarkEnd w:id="6142"/>
      <w:r w:rsidRPr="005C46F1">
        <w:rPr>
          <w:rtl/>
        </w:rPr>
        <w:t xml:space="preserve">ששון </w:t>
      </w:r>
      <w:bookmarkStart w:id="6143" w:name="_ETM_Q15_319230"/>
      <w:bookmarkEnd w:id="6143"/>
      <w:r w:rsidRPr="005C46F1">
        <w:rPr>
          <w:rtl/>
        </w:rPr>
        <w:t>מעיראק</w:t>
      </w:r>
      <w:r>
        <w:rPr>
          <w:rFonts w:hint="cs"/>
          <w:rtl/>
        </w:rPr>
        <w:t>;</w:t>
      </w:r>
      <w:bookmarkStart w:id="6144" w:name="_ETM_Q15_320510"/>
      <w:bookmarkEnd w:id="6144"/>
      <w:r w:rsidRPr="005C46F1">
        <w:rPr>
          <w:rtl/>
        </w:rPr>
        <w:t xml:space="preserve"> </w:t>
      </w:r>
      <w:bookmarkStart w:id="6145" w:name="_ETM_Q15_320689"/>
      <w:bookmarkEnd w:id="6145"/>
      <w:r w:rsidRPr="005C46F1">
        <w:rPr>
          <w:rtl/>
        </w:rPr>
        <w:t xml:space="preserve">היהדות </w:t>
      </w:r>
      <w:bookmarkStart w:id="6146" w:name="_ETM_Q15_321319"/>
      <w:bookmarkEnd w:id="6146"/>
      <w:r w:rsidRPr="005C46F1">
        <w:rPr>
          <w:rtl/>
        </w:rPr>
        <w:t xml:space="preserve">שלו </w:t>
      </w:r>
      <w:bookmarkStart w:id="6147" w:name="_ETM_Q15_322099"/>
      <w:bookmarkEnd w:id="6147"/>
      <w:r>
        <w:rPr>
          <w:rFonts w:hint="cs"/>
          <w:rtl/>
        </w:rPr>
        <w:t>תהיה שלמה יותר</w:t>
      </w:r>
      <w:bookmarkStart w:id="6148" w:name="_ETM_Q15_322280"/>
      <w:bookmarkStart w:id="6149" w:name="_ETM_Q15_322489"/>
      <w:bookmarkStart w:id="6150" w:name="_ETM_Q15_322639"/>
      <w:bookmarkStart w:id="6151" w:name="_ETM_Q15_322790"/>
      <w:bookmarkStart w:id="6152" w:name="_ETM_Q15_323700"/>
      <w:bookmarkEnd w:id="6148"/>
      <w:bookmarkEnd w:id="6149"/>
      <w:bookmarkEnd w:id="6150"/>
      <w:bookmarkEnd w:id="6151"/>
      <w:bookmarkEnd w:id="6152"/>
      <w:r w:rsidRPr="005C46F1">
        <w:rPr>
          <w:rtl/>
        </w:rPr>
        <w:t xml:space="preserve"> </w:t>
      </w:r>
      <w:bookmarkStart w:id="6153" w:name="_ETM_Q15_323939"/>
      <w:bookmarkEnd w:id="6153"/>
      <w:r>
        <w:rPr>
          <w:rFonts w:hint="cs"/>
          <w:rtl/>
        </w:rPr>
        <w:t>כ</w:t>
      </w:r>
      <w:r w:rsidRPr="005C46F1">
        <w:rPr>
          <w:rtl/>
        </w:rPr>
        <w:t xml:space="preserve">שהוא </w:t>
      </w:r>
      <w:bookmarkStart w:id="6154" w:name="_ETM_Q15_324450"/>
      <w:bookmarkEnd w:id="6154"/>
      <w:r w:rsidRPr="005C46F1">
        <w:rPr>
          <w:rtl/>
        </w:rPr>
        <w:t>י</w:t>
      </w:r>
      <w:r>
        <w:rPr>
          <w:rFonts w:hint="cs"/>
          <w:rtl/>
        </w:rPr>
        <w:t>י</w:t>
      </w:r>
      <w:r w:rsidRPr="005C46F1">
        <w:rPr>
          <w:rtl/>
        </w:rPr>
        <w:t xml:space="preserve">למד </w:t>
      </w:r>
      <w:bookmarkStart w:id="6155" w:name="_ETM_Q15_325049"/>
      <w:bookmarkStart w:id="6156" w:name="_ETM_Q15_325709"/>
      <w:bookmarkEnd w:id="6155"/>
      <w:bookmarkEnd w:id="6156"/>
      <w:r>
        <w:rPr>
          <w:rFonts w:hint="cs"/>
          <w:rtl/>
        </w:rPr>
        <w:t>א</w:t>
      </w:r>
      <w:r w:rsidRPr="005C46F1">
        <w:rPr>
          <w:rtl/>
        </w:rPr>
        <w:t xml:space="preserve">ת </w:t>
      </w:r>
      <w:bookmarkStart w:id="6157" w:name="_ETM_Q15_325829"/>
      <w:bookmarkEnd w:id="6157"/>
      <w:r w:rsidRPr="005C46F1">
        <w:rPr>
          <w:rtl/>
        </w:rPr>
        <w:t xml:space="preserve">כתביו </w:t>
      </w:r>
      <w:bookmarkStart w:id="6158" w:name="_ETM_Q15_326790"/>
      <w:bookmarkEnd w:id="6158"/>
      <w:r w:rsidRPr="005C46F1">
        <w:rPr>
          <w:rtl/>
        </w:rPr>
        <w:t xml:space="preserve">של </w:t>
      </w:r>
      <w:bookmarkStart w:id="6159" w:name="_ETM_Q15_327060"/>
      <w:bookmarkEnd w:id="6159"/>
      <w:r>
        <w:rPr>
          <w:rFonts w:hint="cs"/>
          <w:rtl/>
        </w:rPr>
        <w:t>הרב</w:t>
      </w:r>
      <w:bookmarkStart w:id="6160" w:name="_ETM_Q15_327389"/>
      <w:bookmarkEnd w:id="6160"/>
      <w:r>
        <w:rPr>
          <w:rFonts w:hint="cs"/>
          <w:rtl/>
        </w:rPr>
        <w:t xml:space="preserve"> </w:t>
      </w:r>
      <w:r w:rsidRPr="005C46F1">
        <w:rPr>
          <w:rtl/>
        </w:rPr>
        <w:t xml:space="preserve">אליהו </w:t>
      </w:r>
      <w:bookmarkStart w:id="6161" w:name="_ETM_Q15_327870"/>
      <w:bookmarkEnd w:id="6161"/>
      <w:r w:rsidRPr="005C46F1">
        <w:rPr>
          <w:rtl/>
        </w:rPr>
        <w:t xml:space="preserve">בן </w:t>
      </w:r>
      <w:bookmarkStart w:id="6162" w:name="_ETM_Q15_328019"/>
      <w:bookmarkEnd w:id="6162"/>
      <w:proofErr w:type="spellStart"/>
      <w:r w:rsidRPr="005C46F1">
        <w:rPr>
          <w:rtl/>
        </w:rPr>
        <w:t>אמוזג</w:t>
      </w:r>
      <w:proofErr w:type="spellEnd"/>
      <w:r w:rsidRPr="005C46F1">
        <w:rPr>
          <w:rtl/>
        </w:rPr>
        <w:t xml:space="preserve"> </w:t>
      </w:r>
      <w:bookmarkStart w:id="6163" w:name="_ETM_Q15_329010"/>
      <w:bookmarkEnd w:id="6163"/>
      <w:r w:rsidRPr="005C46F1">
        <w:rPr>
          <w:rtl/>
        </w:rPr>
        <w:t>מאיטליה</w:t>
      </w:r>
      <w:r>
        <w:rPr>
          <w:rFonts w:hint="cs"/>
          <w:rtl/>
        </w:rPr>
        <w:t>.</w:t>
      </w:r>
      <w:bookmarkStart w:id="6164" w:name="_ETM_Q15_330690"/>
      <w:bookmarkEnd w:id="6164"/>
    </w:p>
    <w:p w:rsidR="00BC31FD" w:rsidRDefault="00BC31FD" w:rsidP="008670AA">
      <w:pPr>
        <w:rPr>
          <w:rtl/>
        </w:rPr>
      </w:pPr>
      <w:bookmarkStart w:id="6165" w:name="_ETM_Q15_331118"/>
      <w:bookmarkStart w:id="6166" w:name="_ETM_Q15_331198"/>
      <w:bookmarkEnd w:id="6165"/>
      <w:bookmarkEnd w:id="6166"/>
    </w:p>
    <w:p w:rsidR="00BC31FD" w:rsidRDefault="00BC31FD" w:rsidP="008670AA">
      <w:pPr>
        <w:rPr>
          <w:rtl/>
        </w:rPr>
      </w:pPr>
      <w:bookmarkStart w:id="6167" w:name="_ETM_Q15_331246"/>
      <w:bookmarkStart w:id="6168" w:name="_ETM_Q15_331299"/>
      <w:bookmarkEnd w:id="6167"/>
      <w:bookmarkEnd w:id="6168"/>
      <w:r w:rsidRPr="005C46F1">
        <w:rPr>
          <w:rtl/>
        </w:rPr>
        <w:t>חבריי</w:t>
      </w:r>
      <w:r>
        <w:rPr>
          <w:rFonts w:hint="cs"/>
          <w:rtl/>
        </w:rPr>
        <w:t>,</w:t>
      </w:r>
      <w:r w:rsidRPr="005C46F1">
        <w:rPr>
          <w:rtl/>
        </w:rPr>
        <w:t xml:space="preserve"> </w:t>
      </w:r>
      <w:bookmarkStart w:id="6169" w:name="_ETM_Q15_331770"/>
      <w:bookmarkEnd w:id="6169"/>
      <w:r w:rsidRPr="005C46F1">
        <w:rPr>
          <w:rtl/>
        </w:rPr>
        <w:t xml:space="preserve">אני </w:t>
      </w:r>
      <w:bookmarkStart w:id="6170" w:name="_ETM_Q15_332040"/>
      <w:bookmarkEnd w:id="6170"/>
      <w:r w:rsidRPr="005C46F1">
        <w:rPr>
          <w:rtl/>
        </w:rPr>
        <w:t xml:space="preserve">מבין </w:t>
      </w:r>
      <w:bookmarkStart w:id="6171" w:name="_ETM_Q15_332669"/>
      <w:bookmarkEnd w:id="6171"/>
      <w:r w:rsidRPr="005C46F1">
        <w:rPr>
          <w:rtl/>
        </w:rPr>
        <w:t xml:space="preserve">את </w:t>
      </w:r>
      <w:bookmarkStart w:id="6172" w:name="_ETM_Q15_332880"/>
      <w:bookmarkEnd w:id="6172"/>
      <w:r w:rsidRPr="005C46F1">
        <w:rPr>
          <w:rtl/>
        </w:rPr>
        <w:t xml:space="preserve">הרתיעה </w:t>
      </w:r>
      <w:bookmarkStart w:id="6173" w:name="_ETM_Q15_333540"/>
      <w:bookmarkEnd w:id="6173"/>
      <w:r w:rsidRPr="005C46F1">
        <w:rPr>
          <w:rtl/>
        </w:rPr>
        <w:t>מהשד</w:t>
      </w:r>
      <w:r>
        <w:rPr>
          <w:rFonts w:hint="cs"/>
          <w:rtl/>
        </w:rPr>
        <w:t xml:space="preserve"> העדתי.</w:t>
      </w:r>
      <w:r w:rsidRPr="005C46F1">
        <w:rPr>
          <w:rtl/>
        </w:rPr>
        <w:t xml:space="preserve"> </w:t>
      </w:r>
      <w:bookmarkStart w:id="6174" w:name="_ETM_Q15_334139"/>
      <w:bookmarkStart w:id="6175" w:name="_ETM_Q15_335669"/>
      <w:bookmarkStart w:id="6176" w:name="_ETM_Q15_336510"/>
      <w:bookmarkEnd w:id="6174"/>
      <w:bookmarkEnd w:id="6175"/>
      <w:bookmarkEnd w:id="6176"/>
      <w:r>
        <w:rPr>
          <w:rFonts w:hint="cs"/>
          <w:rtl/>
        </w:rPr>
        <w:t>הו</w:t>
      </w:r>
      <w:r w:rsidRPr="005C46F1">
        <w:rPr>
          <w:rtl/>
        </w:rPr>
        <w:t xml:space="preserve">ויכוחים </w:t>
      </w:r>
      <w:bookmarkStart w:id="6177" w:name="_ETM_Q15_337230"/>
      <w:bookmarkEnd w:id="6177"/>
      <w:r w:rsidRPr="005C46F1">
        <w:rPr>
          <w:rtl/>
        </w:rPr>
        <w:t xml:space="preserve">בנושא </w:t>
      </w:r>
      <w:bookmarkStart w:id="6178" w:name="_ETM_Q15_338100"/>
      <w:bookmarkEnd w:id="6178"/>
      <w:r>
        <w:rPr>
          <w:rFonts w:hint="cs"/>
          <w:rtl/>
        </w:rPr>
        <w:t>יוצאים</w:t>
      </w:r>
      <w:r w:rsidRPr="005C46F1">
        <w:rPr>
          <w:rtl/>
        </w:rPr>
        <w:t xml:space="preserve"> </w:t>
      </w:r>
      <w:bookmarkStart w:id="6179" w:name="_ETM_Q15_338520"/>
      <w:bookmarkEnd w:id="6179"/>
      <w:r w:rsidRPr="005C46F1">
        <w:rPr>
          <w:rtl/>
        </w:rPr>
        <w:t xml:space="preserve">משליטה </w:t>
      </w:r>
      <w:bookmarkStart w:id="6180" w:name="_ETM_Q15_339060"/>
      <w:bookmarkEnd w:id="6180"/>
      <w:r w:rsidRPr="005C46F1">
        <w:rPr>
          <w:rtl/>
        </w:rPr>
        <w:t xml:space="preserve">מהר </w:t>
      </w:r>
      <w:bookmarkStart w:id="6181" w:name="_ETM_Q15_339480"/>
      <w:bookmarkEnd w:id="6181"/>
      <w:r w:rsidRPr="005C46F1">
        <w:rPr>
          <w:rtl/>
        </w:rPr>
        <w:t>מאוד</w:t>
      </w:r>
      <w:r>
        <w:rPr>
          <w:rFonts w:hint="cs"/>
          <w:rtl/>
        </w:rPr>
        <w:t>.</w:t>
      </w:r>
      <w:r w:rsidRPr="005C46F1">
        <w:rPr>
          <w:rtl/>
        </w:rPr>
        <w:t xml:space="preserve"> </w:t>
      </w:r>
      <w:bookmarkStart w:id="6182" w:name="_ETM_Q15_340360"/>
      <w:bookmarkEnd w:id="6182"/>
      <w:r w:rsidRPr="005C46F1">
        <w:rPr>
          <w:rtl/>
        </w:rPr>
        <w:t xml:space="preserve">אבל </w:t>
      </w:r>
      <w:bookmarkStart w:id="6183" w:name="_ETM_Q15_340690"/>
      <w:bookmarkEnd w:id="6183"/>
      <w:r w:rsidRPr="005C46F1">
        <w:rPr>
          <w:rtl/>
        </w:rPr>
        <w:t xml:space="preserve">הפתרון </w:t>
      </w:r>
      <w:bookmarkStart w:id="6184" w:name="_ETM_Q15_341710"/>
      <w:bookmarkEnd w:id="6184"/>
      <w:r w:rsidRPr="005C46F1">
        <w:rPr>
          <w:rtl/>
        </w:rPr>
        <w:t xml:space="preserve">הוא </w:t>
      </w:r>
      <w:bookmarkStart w:id="6185" w:name="_ETM_Q15_341830"/>
      <w:bookmarkEnd w:id="6185"/>
      <w:r w:rsidRPr="005C46F1">
        <w:rPr>
          <w:rtl/>
        </w:rPr>
        <w:t xml:space="preserve">לא </w:t>
      </w:r>
      <w:bookmarkStart w:id="6186" w:name="_ETM_Q15_341980"/>
      <w:bookmarkEnd w:id="6186"/>
      <w:r w:rsidRPr="005C46F1">
        <w:rPr>
          <w:rtl/>
        </w:rPr>
        <w:t xml:space="preserve">לחזור </w:t>
      </w:r>
      <w:bookmarkStart w:id="6187" w:name="_ETM_Q15_342940"/>
      <w:bookmarkEnd w:id="6187"/>
      <w:r w:rsidRPr="005C46F1">
        <w:rPr>
          <w:rtl/>
        </w:rPr>
        <w:t xml:space="preserve">לטעות </w:t>
      </w:r>
      <w:bookmarkStart w:id="6188" w:name="_ETM_Q15_343690"/>
      <w:bookmarkEnd w:id="6188"/>
      <w:r w:rsidRPr="005C46F1">
        <w:rPr>
          <w:rtl/>
        </w:rPr>
        <w:t xml:space="preserve">האיומה </w:t>
      </w:r>
      <w:bookmarkStart w:id="6189" w:name="_ETM_Q15_344680"/>
      <w:bookmarkEnd w:id="6189"/>
      <w:r w:rsidRPr="005C46F1">
        <w:rPr>
          <w:rtl/>
        </w:rPr>
        <w:t xml:space="preserve">של </w:t>
      </w:r>
      <w:bookmarkStart w:id="6190" w:name="_ETM_Q15_344889"/>
      <w:bookmarkEnd w:id="6190"/>
      <w:r w:rsidRPr="005C46F1">
        <w:rPr>
          <w:rtl/>
        </w:rPr>
        <w:t xml:space="preserve">כור </w:t>
      </w:r>
      <w:bookmarkStart w:id="6191" w:name="_ETM_Q15_345160"/>
      <w:bookmarkEnd w:id="6191"/>
      <w:r w:rsidRPr="005C46F1">
        <w:rPr>
          <w:rtl/>
        </w:rPr>
        <w:t>ההיתוך</w:t>
      </w:r>
      <w:r>
        <w:rPr>
          <w:rFonts w:hint="cs"/>
          <w:rtl/>
        </w:rPr>
        <w:t>,</w:t>
      </w:r>
      <w:r w:rsidRPr="005C46F1">
        <w:rPr>
          <w:rtl/>
        </w:rPr>
        <w:t xml:space="preserve"> </w:t>
      </w:r>
      <w:bookmarkStart w:id="6192" w:name="_ETM_Q15_346270"/>
      <w:bookmarkEnd w:id="6192"/>
      <w:r w:rsidRPr="005C46F1">
        <w:rPr>
          <w:rtl/>
        </w:rPr>
        <w:t xml:space="preserve">הפתרון </w:t>
      </w:r>
      <w:bookmarkStart w:id="6193" w:name="_ETM_Q15_347350"/>
      <w:bookmarkEnd w:id="6193"/>
      <w:r>
        <w:rPr>
          <w:rFonts w:hint="cs"/>
          <w:rtl/>
        </w:rPr>
        <w:t>הוא לאחד</w:t>
      </w:r>
      <w:r w:rsidRPr="005C46F1">
        <w:rPr>
          <w:rtl/>
        </w:rPr>
        <w:t xml:space="preserve"> </w:t>
      </w:r>
      <w:bookmarkStart w:id="6194" w:name="_ETM_Q15_348250"/>
      <w:bookmarkEnd w:id="6194"/>
      <w:r w:rsidRPr="005C46F1">
        <w:rPr>
          <w:rtl/>
        </w:rPr>
        <w:t xml:space="preserve">את </w:t>
      </w:r>
      <w:bookmarkStart w:id="6195" w:name="_ETM_Q15_348460"/>
      <w:bookmarkEnd w:id="6195"/>
      <w:r w:rsidRPr="005C46F1">
        <w:rPr>
          <w:rtl/>
        </w:rPr>
        <w:t xml:space="preserve">עם </w:t>
      </w:r>
      <w:bookmarkStart w:id="6196" w:name="_ETM_Q15_348700"/>
      <w:bookmarkEnd w:id="6196"/>
      <w:r w:rsidRPr="005C46F1">
        <w:rPr>
          <w:rtl/>
        </w:rPr>
        <w:t xml:space="preserve">ישראל </w:t>
      </w:r>
      <w:bookmarkStart w:id="6197" w:name="_ETM_Q15_349570"/>
      <w:bookmarkEnd w:id="6197"/>
      <w:r w:rsidRPr="005C46F1">
        <w:rPr>
          <w:rtl/>
        </w:rPr>
        <w:t xml:space="preserve">דרך </w:t>
      </w:r>
      <w:bookmarkStart w:id="6198" w:name="_ETM_Q15_349930"/>
      <w:bookmarkEnd w:id="6198"/>
      <w:r w:rsidRPr="005C46F1">
        <w:rPr>
          <w:rtl/>
        </w:rPr>
        <w:t xml:space="preserve">החיבור </w:t>
      </w:r>
      <w:bookmarkStart w:id="6199" w:name="_ETM_Q15_350560"/>
      <w:bookmarkEnd w:id="6199"/>
      <w:r w:rsidRPr="005C46F1">
        <w:rPr>
          <w:rtl/>
        </w:rPr>
        <w:t xml:space="preserve">לשורשים </w:t>
      </w:r>
      <w:bookmarkStart w:id="6200" w:name="_ETM_Q15_351160"/>
      <w:bookmarkEnd w:id="6200"/>
      <w:r w:rsidRPr="005C46F1">
        <w:rPr>
          <w:rtl/>
        </w:rPr>
        <w:t xml:space="preserve">שלנו </w:t>
      </w:r>
      <w:bookmarkStart w:id="6201" w:name="_ETM_Q15_352000"/>
      <w:bookmarkEnd w:id="6201"/>
      <w:r w:rsidRPr="005C46F1">
        <w:rPr>
          <w:rtl/>
        </w:rPr>
        <w:t xml:space="preserve">מתוך </w:t>
      </w:r>
      <w:bookmarkStart w:id="6202" w:name="_ETM_Q15_352389"/>
      <w:bookmarkEnd w:id="6202"/>
      <w:r w:rsidRPr="005C46F1">
        <w:rPr>
          <w:rtl/>
        </w:rPr>
        <w:t xml:space="preserve">כבוד </w:t>
      </w:r>
      <w:bookmarkStart w:id="6203" w:name="_ETM_Q15_353080"/>
      <w:bookmarkEnd w:id="6203"/>
      <w:r w:rsidRPr="005C46F1">
        <w:rPr>
          <w:rtl/>
        </w:rPr>
        <w:t xml:space="preserve">למורשת </w:t>
      </w:r>
      <w:bookmarkStart w:id="6204" w:name="_ETM_Q15_353710"/>
      <w:bookmarkEnd w:id="6204"/>
      <w:r w:rsidRPr="005C46F1">
        <w:rPr>
          <w:rtl/>
        </w:rPr>
        <w:t xml:space="preserve">של </w:t>
      </w:r>
      <w:bookmarkStart w:id="6205" w:name="_ETM_Q15_354010"/>
      <w:bookmarkEnd w:id="6205"/>
      <w:r>
        <w:rPr>
          <w:rFonts w:hint="cs"/>
          <w:rtl/>
        </w:rPr>
        <w:t>ה</w:t>
      </w:r>
      <w:r w:rsidRPr="005C46F1">
        <w:rPr>
          <w:rtl/>
        </w:rPr>
        <w:t>אחר</w:t>
      </w:r>
      <w:r>
        <w:rPr>
          <w:rFonts w:hint="cs"/>
          <w:rtl/>
        </w:rPr>
        <w:t xml:space="preserve"> –</w:t>
      </w:r>
      <w:r w:rsidRPr="005C46F1">
        <w:rPr>
          <w:rtl/>
        </w:rPr>
        <w:t xml:space="preserve"> </w:t>
      </w:r>
      <w:bookmarkStart w:id="6206" w:name="_ETM_Q15_354970"/>
      <w:bookmarkStart w:id="6207" w:name="_ETM_Q15_355270"/>
      <w:bookmarkStart w:id="6208" w:name="_ETM_Q15_355510"/>
      <w:bookmarkEnd w:id="6206"/>
      <w:bookmarkEnd w:id="6207"/>
      <w:bookmarkEnd w:id="6208"/>
      <w:r w:rsidRPr="005C46F1">
        <w:rPr>
          <w:rtl/>
        </w:rPr>
        <w:t xml:space="preserve">לא </w:t>
      </w:r>
      <w:bookmarkStart w:id="6209" w:name="_ETM_Q15_355780"/>
      <w:bookmarkEnd w:id="6209"/>
      <w:r w:rsidRPr="005C46F1">
        <w:rPr>
          <w:rtl/>
        </w:rPr>
        <w:t xml:space="preserve">מתוך </w:t>
      </w:r>
      <w:bookmarkStart w:id="6210" w:name="_ETM_Q15_356440"/>
      <w:bookmarkEnd w:id="6210"/>
      <w:proofErr w:type="spellStart"/>
      <w:r w:rsidRPr="005C46F1">
        <w:rPr>
          <w:rtl/>
        </w:rPr>
        <w:t>פוליטיק</w:t>
      </w:r>
      <w:r>
        <w:rPr>
          <w:rFonts w:hint="cs"/>
          <w:rtl/>
        </w:rPr>
        <w:t>ת</w:t>
      </w:r>
      <w:proofErr w:type="spellEnd"/>
      <w:r w:rsidRPr="005C46F1">
        <w:rPr>
          <w:rtl/>
        </w:rPr>
        <w:t xml:space="preserve"> </w:t>
      </w:r>
      <w:bookmarkStart w:id="6211" w:name="_ETM_Q15_357490"/>
      <w:bookmarkEnd w:id="6211"/>
      <w:r w:rsidRPr="005C46F1">
        <w:rPr>
          <w:rtl/>
        </w:rPr>
        <w:t xml:space="preserve">זהויות </w:t>
      </w:r>
      <w:bookmarkStart w:id="6212" w:name="_ETM_Q15_358150"/>
      <w:bookmarkEnd w:id="6212"/>
      <w:r w:rsidRPr="005C46F1">
        <w:rPr>
          <w:rtl/>
        </w:rPr>
        <w:t>מ</w:t>
      </w:r>
      <w:r>
        <w:rPr>
          <w:rFonts w:hint="cs"/>
          <w:rtl/>
        </w:rPr>
        <w:t>ר</w:t>
      </w:r>
      <w:r w:rsidRPr="005C46F1">
        <w:rPr>
          <w:rtl/>
        </w:rPr>
        <w:t>ק</w:t>
      </w:r>
      <w:r>
        <w:rPr>
          <w:rFonts w:hint="cs"/>
          <w:rtl/>
        </w:rPr>
        <w:t>סיסטית</w:t>
      </w:r>
      <w:bookmarkStart w:id="6213" w:name="_ETM_Q15_359860"/>
      <w:bookmarkStart w:id="6214" w:name="_ETM_Q15_360520"/>
      <w:bookmarkStart w:id="6215" w:name="_ETM_Q15_361000"/>
      <w:bookmarkEnd w:id="6213"/>
      <w:bookmarkEnd w:id="6214"/>
      <w:bookmarkEnd w:id="6215"/>
      <w:r>
        <w:rPr>
          <w:rFonts w:hint="cs"/>
          <w:rtl/>
        </w:rPr>
        <w:t xml:space="preserve"> ש</w:t>
      </w:r>
      <w:r w:rsidRPr="005C46F1">
        <w:rPr>
          <w:rtl/>
        </w:rPr>
        <w:t xml:space="preserve">מטרתה </w:t>
      </w:r>
      <w:bookmarkStart w:id="6216" w:name="_ETM_Q15_362230"/>
      <w:bookmarkEnd w:id="6216"/>
      <w:r w:rsidRPr="005C46F1">
        <w:rPr>
          <w:rtl/>
        </w:rPr>
        <w:t xml:space="preserve">לייצר </w:t>
      </w:r>
      <w:bookmarkStart w:id="6217" w:name="_ETM_Q15_362830"/>
      <w:bookmarkEnd w:id="6217"/>
      <w:r w:rsidRPr="005C46F1">
        <w:rPr>
          <w:rtl/>
        </w:rPr>
        <w:t xml:space="preserve">עוד </w:t>
      </w:r>
      <w:bookmarkStart w:id="6218" w:name="_ETM_Q15_363129"/>
      <w:bookmarkEnd w:id="6218"/>
      <w:r w:rsidRPr="005C46F1">
        <w:rPr>
          <w:rtl/>
        </w:rPr>
        <w:t>פילוג</w:t>
      </w:r>
      <w:r>
        <w:rPr>
          <w:rFonts w:hint="cs"/>
          <w:rtl/>
        </w:rPr>
        <w:t>,</w:t>
      </w:r>
      <w:r w:rsidRPr="005C46F1">
        <w:rPr>
          <w:rtl/>
        </w:rPr>
        <w:t xml:space="preserve"> </w:t>
      </w:r>
      <w:bookmarkStart w:id="6219" w:name="_ETM_Q15_364060"/>
      <w:bookmarkEnd w:id="6219"/>
      <w:r w:rsidRPr="005C46F1">
        <w:rPr>
          <w:rtl/>
        </w:rPr>
        <w:t xml:space="preserve">אלא </w:t>
      </w:r>
      <w:bookmarkStart w:id="6220" w:name="_ETM_Q15_364360"/>
      <w:bookmarkEnd w:id="6220"/>
      <w:r w:rsidRPr="005C46F1">
        <w:rPr>
          <w:rtl/>
        </w:rPr>
        <w:t xml:space="preserve">מתוך </w:t>
      </w:r>
      <w:bookmarkStart w:id="6221" w:name="_ETM_Q15_364810"/>
      <w:bookmarkEnd w:id="6221"/>
      <w:r w:rsidRPr="005C46F1">
        <w:rPr>
          <w:rtl/>
        </w:rPr>
        <w:t xml:space="preserve">אהבת </w:t>
      </w:r>
      <w:bookmarkStart w:id="6222" w:name="_ETM_Q15_365230"/>
      <w:bookmarkEnd w:id="6222"/>
      <w:r w:rsidRPr="005C46F1">
        <w:rPr>
          <w:rtl/>
        </w:rPr>
        <w:t>ישראל</w:t>
      </w:r>
      <w:r>
        <w:rPr>
          <w:rFonts w:hint="cs"/>
          <w:rtl/>
        </w:rPr>
        <w:t>,</w:t>
      </w:r>
      <w:r w:rsidRPr="005C46F1">
        <w:rPr>
          <w:rtl/>
        </w:rPr>
        <w:t xml:space="preserve"> </w:t>
      </w:r>
      <w:bookmarkStart w:id="6223" w:name="_ETM_Q15_366220"/>
      <w:bookmarkEnd w:id="6223"/>
      <w:r w:rsidRPr="005C46F1">
        <w:rPr>
          <w:rtl/>
        </w:rPr>
        <w:t xml:space="preserve">מתוך </w:t>
      </w:r>
      <w:bookmarkStart w:id="6224" w:name="_ETM_Q15_366610"/>
      <w:bookmarkEnd w:id="6224"/>
      <w:r w:rsidRPr="005C46F1">
        <w:rPr>
          <w:rtl/>
        </w:rPr>
        <w:t xml:space="preserve">לאומיות </w:t>
      </w:r>
      <w:bookmarkStart w:id="6225" w:name="_ETM_Q15_367300"/>
      <w:bookmarkEnd w:id="6225"/>
      <w:r w:rsidRPr="005C46F1">
        <w:rPr>
          <w:rtl/>
        </w:rPr>
        <w:t>בריאה</w:t>
      </w:r>
      <w:r>
        <w:rPr>
          <w:rFonts w:hint="cs"/>
          <w:rtl/>
        </w:rPr>
        <w:t>,</w:t>
      </w:r>
      <w:r w:rsidRPr="005C46F1">
        <w:rPr>
          <w:rtl/>
        </w:rPr>
        <w:t xml:space="preserve"> </w:t>
      </w:r>
      <w:bookmarkStart w:id="6226" w:name="_ETM_Q15_368290"/>
      <w:bookmarkEnd w:id="6226"/>
      <w:r w:rsidRPr="005C46F1">
        <w:rPr>
          <w:rtl/>
        </w:rPr>
        <w:t xml:space="preserve">מתוך </w:t>
      </w:r>
      <w:bookmarkStart w:id="6227" w:name="_ETM_Q15_368709"/>
      <w:bookmarkEnd w:id="6227"/>
      <w:r w:rsidRPr="005C46F1">
        <w:rPr>
          <w:rtl/>
        </w:rPr>
        <w:t xml:space="preserve">אהבה </w:t>
      </w:r>
      <w:bookmarkStart w:id="6228" w:name="_ETM_Q15_369280"/>
      <w:bookmarkEnd w:id="6228"/>
      <w:r w:rsidRPr="005C46F1">
        <w:rPr>
          <w:rtl/>
        </w:rPr>
        <w:t xml:space="preserve">למסורת </w:t>
      </w:r>
      <w:bookmarkStart w:id="6229" w:name="_ETM_Q15_370000"/>
      <w:bookmarkEnd w:id="6229"/>
      <w:r w:rsidRPr="005C46F1">
        <w:rPr>
          <w:rtl/>
        </w:rPr>
        <w:t xml:space="preserve">היהודית </w:t>
      </w:r>
      <w:bookmarkStart w:id="6230" w:name="_ETM_Q15_370450"/>
      <w:bookmarkEnd w:id="6230"/>
      <w:r w:rsidRPr="005C46F1">
        <w:rPr>
          <w:rtl/>
        </w:rPr>
        <w:t xml:space="preserve">על </w:t>
      </w:r>
      <w:bookmarkStart w:id="6231" w:name="_ETM_Q15_370690"/>
      <w:bookmarkEnd w:id="6231"/>
      <w:r w:rsidRPr="005C46F1">
        <w:rPr>
          <w:rtl/>
        </w:rPr>
        <w:t xml:space="preserve">כל </w:t>
      </w:r>
      <w:bookmarkStart w:id="6232" w:name="_ETM_Q15_371169"/>
      <w:bookmarkEnd w:id="6232"/>
      <w:r w:rsidRPr="005C46F1">
        <w:rPr>
          <w:rtl/>
        </w:rPr>
        <w:t xml:space="preserve">גווניה </w:t>
      </w:r>
      <w:bookmarkStart w:id="6233" w:name="_ETM_Q15_372319"/>
      <w:bookmarkStart w:id="6234" w:name="_ETM_Q15_372620"/>
      <w:bookmarkStart w:id="6235" w:name="_ETM_Q15_373040"/>
      <w:bookmarkStart w:id="6236" w:name="_ETM_Q15_373400"/>
      <w:bookmarkEnd w:id="6233"/>
      <w:bookmarkEnd w:id="6234"/>
      <w:bookmarkEnd w:id="6235"/>
      <w:bookmarkEnd w:id="6236"/>
      <w:r>
        <w:rPr>
          <w:rFonts w:hint="cs"/>
          <w:rtl/>
        </w:rPr>
        <w:t>ומורשתה</w:t>
      </w:r>
      <w:r w:rsidRPr="005C46F1">
        <w:rPr>
          <w:rtl/>
        </w:rPr>
        <w:t xml:space="preserve"> </w:t>
      </w:r>
      <w:bookmarkStart w:id="6237" w:name="_ETM_Q15_373879"/>
      <w:bookmarkEnd w:id="6237"/>
      <w:r w:rsidRPr="005C46F1">
        <w:rPr>
          <w:rtl/>
        </w:rPr>
        <w:t>המפוארת</w:t>
      </w:r>
      <w:r>
        <w:rPr>
          <w:rFonts w:hint="cs"/>
          <w:rtl/>
        </w:rPr>
        <w:t>.</w:t>
      </w:r>
      <w:r w:rsidRPr="005C46F1">
        <w:rPr>
          <w:rtl/>
        </w:rPr>
        <w:t xml:space="preserve"> </w:t>
      </w:r>
      <w:bookmarkStart w:id="6238" w:name="_ETM_Q15_375169"/>
      <w:bookmarkEnd w:id="6238"/>
      <w:r w:rsidRPr="005C46F1">
        <w:rPr>
          <w:rtl/>
        </w:rPr>
        <w:t xml:space="preserve">רק </w:t>
      </w:r>
      <w:bookmarkStart w:id="6239" w:name="_ETM_Q15_375620"/>
      <w:bookmarkEnd w:id="6239"/>
      <w:r w:rsidRPr="005C46F1">
        <w:rPr>
          <w:rtl/>
        </w:rPr>
        <w:t xml:space="preserve">כך </w:t>
      </w:r>
      <w:bookmarkStart w:id="6240" w:name="_ETM_Q15_376430"/>
      <w:bookmarkEnd w:id="6240"/>
      <w:r w:rsidRPr="005C46F1">
        <w:rPr>
          <w:rtl/>
        </w:rPr>
        <w:t xml:space="preserve">נוכל </w:t>
      </w:r>
      <w:bookmarkStart w:id="6241" w:name="_ETM_Q15_376879"/>
      <w:bookmarkEnd w:id="6241"/>
      <w:r w:rsidRPr="005C46F1">
        <w:rPr>
          <w:rtl/>
        </w:rPr>
        <w:t xml:space="preserve">להבטיח </w:t>
      </w:r>
      <w:bookmarkStart w:id="6242" w:name="_ETM_Q15_378079"/>
      <w:bookmarkEnd w:id="6242"/>
      <w:r>
        <w:rPr>
          <w:rFonts w:hint="cs"/>
          <w:rtl/>
        </w:rPr>
        <w:t>שה</w:t>
      </w:r>
      <w:r w:rsidRPr="005C46F1">
        <w:rPr>
          <w:rtl/>
        </w:rPr>
        <w:t xml:space="preserve">ציונות </w:t>
      </w:r>
      <w:bookmarkStart w:id="6243" w:name="_ETM_Q15_378709"/>
      <w:bookmarkEnd w:id="6243"/>
      <w:r w:rsidRPr="005C46F1">
        <w:rPr>
          <w:rtl/>
        </w:rPr>
        <w:t xml:space="preserve">שלנו </w:t>
      </w:r>
      <w:bookmarkStart w:id="6244" w:name="_ETM_Q15_379489"/>
      <w:bookmarkEnd w:id="6244"/>
      <w:r w:rsidRPr="005C46F1">
        <w:rPr>
          <w:rtl/>
        </w:rPr>
        <w:t>ו</w:t>
      </w:r>
      <w:bookmarkStart w:id="6245" w:name="_ETM_Q15_379819"/>
      <w:bookmarkEnd w:id="6245"/>
      <w:r>
        <w:rPr>
          <w:rFonts w:hint="cs"/>
          <w:rtl/>
        </w:rPr>
        <w:t>ש</w:t>
      </w:r>
      <w:r w:rsidRPr="005C46F1">
        <w:rPr>
          <w:rtl/>
        </w:rPr>
        <w:t xml:space="preserve">היהדות </w:t>
      </w:r>
      <w:bookmarkStart w:id="6246" w:name="_ETM_Q15_380359"/>
      <w:bookmarkEnd w:id="6246"/>
      <w:r w:rsidRPr="005C46F1">
        <w:rPr>
          <w:rtl/>
        </w:rPr>
        <w:t xml:space="preserve">שלנו </w:t>
      </w:r>
      <w:bookmarkStart w:id="6247" w:name="_ETM_Q15_381109"/>
      <w:bookmarkEnd w:id="6247"/>
      <w:r w:rsidRPr="005C46F1">
        <w:rPr>
          <w:rtl/>
        </w:rPr>
        <w:t xml:space="preserve">תישאר </w:t>
      </w:r>
      <w:bookmarkStart w:id="6248" w:name="_ETM_Q15_381529"/>
      <w:bookmarkEnd w:id="6248"/>
      <w:r w:rsidRPr="005C46F1">
        <w:rPr>
          <w:rtl/>
        </w:rPr>
        <w:t xml:space="preserve">שלמה </w:t>
      </w:r>
      <w:bookmarkStart w:id="6249" w:name="_ETM_Q15_382370"/>
      <w:bookmarkEnd w:id="6249"/>
      <w:r w:rsidRPr="005C46F1">
        <w:rPr>
          <w:rtl/>
        </w:rPr>
        <w:t xml:space="preserve">וחזקה </w:t>
      </w:r>
      <w:bookmarkStart w:id="6250" w:name="_ETM_Q15_383449"/>
      <w:bookmarkEnd w:id="6250"/>
      <w:r w:rsidRPr="005C46F1">
        <w:rPr>
          <w:rtl/>
        </w:rPr>
        <w:t xml:space="preserve">לדורות </w:t>
      </w:r>
      <w:bookmarkStart w:id="6251" w:name="_ETM_Q15_383930"/>
      <w:bookmarkEnd w:id="6251"/>
      <w:r w:rsidRPr="005C46F1">
        <w:rPr>
          <w:rtl/>
        </w:rPr>
        <w:t>הבאים</w:t>
      </w:r>
      <w:r>
        <w:rPr>
          <w:rFonts w:hint="cs"/>
          <w:rtl/>
        </w:rPr>
        <w:t>.</w:t>
      </w:r>
      <w:r w:rsidRPr="005C46F1">
        <w:rPr>
          <w:rtl/>
        </w:rPr>
        <w:t xml:space="preserve"> </w:t>
      </w:r>
      <w:bookmarkStart w:id="6252" w:name="_ETM_Q15_384900"/>
      <w:bookmarkEnd w:id="6252"/>
      <w:r w:rsidRPr="005C46F1">
        <w:rPr>
          <w:rtl/>
        </w:rPr>
        <w:t xml:space="preserve">תודה </w:t>
      </w:r>
      <w:bookmarkStart w:id="6253" w:name="_ETM_Q15_385200"/>
      <w:bookmarkEnd w:id="6253"/>
      <w:r w:rsidRPr="005C46F1">
        <w:rPr>
          <w:rtl/>
        </w:rPr>
        <w:t>רבה</w:t>
      </w:r>
      <w:r>
        <w:rPr>
          <w:rFonts w:hint="cs"/>
          <w:rtl/>
        </w:rPr>
        <w:t>.</w:t>
      </w:r>
    </w:p>
    <w:p w:rsidR="00BC31FD" w:rsidRDefault="00BC31FD" w:rsidP="008670AA">
      <w:pPr>
        <w:rPr>
          <w:rtl/>
        </w:rPr>
      </w:pPr>
    </w:p>
    <w:p w:rsidR="00BC31FD" w:rsidRDefault="00BC31FD" w:rsidP="008670AA">
      <w:pPr>
        <w:pStyle w:val="af6"/>
        <w:keepNext/>
        <w:rPr>
          <w:rtl/>
        </w:rPr>
      </w:pPr>
      <w:r w:rsidRPr="00A92246">
        <w:rPr>
          <w:rStyle w:val="TagStyle"/>
          <w:rtl/>
        </w:rPr>
        <w:t xml:space="preserve"> &lt;&lt; יור &gt;&gt; </w:t>
      </w:r>
      <w:r>
        <w:rPr>
          <w:rtl/>
        </w:rPr>
        <w:t>היו"ר ארז מלול:</w:t>
      </w:r>
      <w:r w:rsidRPr="00A92246">
        <w:rPr>
          <w:rStyle w:val="TagStyle"/>
          <w:rtl/>
        </w:rPr>
        <w:t xml:space="preserve"> &lt;&lt; יור &gt;&gt;</w:t>
      </w:r>
      <w:r>
        <w:rPr>
          <w:rtl/>
        </w:rPr>
        <w:t xml:space="preserve"> </w:t>
      </w:r>
    </w:p>
    <w:p w:rsidR="00BC31FD" w:rsidRDefault="00BC31FD" w:rsidP="00DD0FF2">
      <w:pPr>
        <w:rPr>
          <w:rtl/>
        </w:rPr>
      </w:pPr>
    </w:p>
    <w:p w:rsidR="00BC31FD" w:rsidRDefault="00BC31FD" w:rsidP="008670AA">
      <w:pPr>
        <w:rPr>
          <w:rtl/>
        </w:rPr>
      </w:pPr>
      <w:bookmarkStart w:id="6254" w:name="_ETM_Q15_385620"/>
      <w:bookmarkEnd w:id="6254"/>
      <w:r w:rsidRPr="005C46F1">
        <w:rPr>
          <w:rtl/>
        </w:rPr>
        <w:t xml:space="preserve">תודה </w:t>
      </w:r>
      <w:bookmarkStart w:id="6255" w:name="_ETM_Q15_385860"/>
      <w:bookmarkEnd w:id="6255"/>
      <w:r w:rsidRPr="005C46F1">
        <w:rPr>
          <w:rtl/>
        </w:rPr>
        <w:t>רבה</w:t>
      </w:r>
      <w:r>
        <w:rPr>
          <w:rFonts w:hint="cs"/>
          <w:rtl/>
        </w:rPr>
        <w:t>.</w:t>
      </w:r>
      <w:r w:rsidRPr="005C46F1">
        <w:rPr>
          <w:rtl/>
        </w:rPr>
        <w:t xml:space="preserve"> </w:t>
      </w:r>
      <w:bookmarkStart w:id="6256" w:name="_ETM_Q15_386100"/>
      <w:bookmarkEnd w:id="6256"/>
      <w:r w:rsidRPr="005C46F1">
        <w:rPr>
          <w:rtl/>
        </w:rPr>
        <w:t xml:space="preserve">אני </w:t>
      </w:r>
      <w:bookmarkStart w:id="6257" w:name="_ETM_Q15_386220"/>
      <w:bookmarkEnd w:id="6257"/>
      <w:r w:rsidRPr="005C46F1">
        <w:rPr>
          <w:rtl/>
        </w:rPr>
        <w:t xml:space="preserve">מזמין </w:t>
      </w:r>
      <w:bookmarkStart w:id="6258" w:name="_ETM_Q15_386550"/>
      <w:bookmarkEnd w:id="6258"/>
      <w:r w:rsidRPr="005C46F1">
        <w:rPr>
          <w:rtl/>
        </w:rPr>
        <w:t xml:space="preserve">את </w:t>
      </w:r>
      <w:bookmarkStart w:id="6259" w:name="_ETM_Q15_386639"/>
      <w:bookmarkEnd w:id="6259"/>
      <w:r w:rsidRPr="005C46F1">
        <w:rPr>
          <w:rtl/>
        </w:rPr>
        <w:t xml:space="preserve">כבוד </w:t>
      </w:r>
      <w:bookmarkStart w:id="6260" w:name="_ETM_Q15_386880"/>
      <w:bookmarkEnd w:id="6260"/>
      <w:r w:rsidRPr="005C46F1">
        <w:rPr>
          <w:rtl/>
        </w:rPr>
        <w:t xml:space="preserve">שר </w:t>
      </w:r>
      <w:bookmarkStart w:id="6261" w:name="_ETM_Q15_387150"/>
      <w:bookmarkEnd w:id="6261"/>
      <w:r w:rsidRPr="005C46F1">
        <w:rPr>
          <w:rtl/>
        </w:rPr>
        <w:t xml:space="preserve">הפנים </w:t>
      </w:r>
      <w:bookmarkStart w:id="6262" w:name="_ETM_Q15_387570"/>
      <w:bookmarkEnd w:id="6262"/>
      <w:r w:rsidRPr="005C46F1">
        <w:rPr>
          <w:rtl/>
        </w:rPr>
        <w:t xml:space="preserve">משה </w:t>
      </w:r>
      <w:bookmarkStart w:id="6263" w:name="_ETM_Q15_387900"/>
      <w:bookmarkEnd w:id="6263"/>
      <w:r w:rsidRPr="005C46F1">
        <w:rPr>
          <w:rtl/>
        </w:rPr>
        <w:t xml:space="preserve">ארבל </w:t>
      </w:r>
      <w:bookmarkStart w:id="6264" w:name="_ETM_Q15_388950"/>
      <w:bookmarkEnd w:id="6264"/>
      <w:r w:rsidRPr="005C46F1">
        <w:rPr>
          <w:rtl/>
        </w:rPr>
        <w:t xml:space="preserve">להציג </w:t>
      </w:r>
      <w:bookmarkStart w:id="6265" w:name="_ETM_Q15_389430"/>
      <w:bookmarkEnd w:id="6265"/>
      <w:r w:rsidRPr="005C46F1">
        <w:rPr>
          <w:rtl/>
        </w:rPr>
        <w:t xml:space="preserve">את </w:t>
      </w:r>
      <w:bookmarkStart w:id="6266" w:name="_ETM_Q15_389550"/>
      <w:bookmarkEnd w:id="6266"/>
      <w:r w:rsidRPr="005C46F1">
        <w:rPr>
          <w:rtl/>
        </w:rPr>
        <w:t xml:space="preserve">עמדת </w:t>
      </w:r>
      <w:bookmarkStart w:id="6267" w:name="_ETM_Q15_390090"/>
      <w:bookmarkEnd w:id="6267"/>
      <w:r w:rsidRPr="005C46F1">
        <w:rPr>
          <w:rtl/>
        </w:rPr>
        <w:t xml:space="preserve">הממשלה </w:t>
      </w:r>
      <w:bookmarkStart w:id="6268" w:name="_ETM_Q15_390690"/>
      <w:bookmarkEnd w:id="6268"/>
      <w:r w:rsidRPr="005C46F1">
        <w:rPr>
          <w:rtl/>
        </w:rPr>
        <w:t xml:space="preserve">ביחס </w:t>
      </w:r>
      <w:bookmarkStart w:id="6269" w:name="_ETM_Q15_391139"/>
      <w:bookmarkEnd w:id="6269"/>
      <w:r w:rsidRPr="005C46F1">
        <w:rPr>
          <w:rtl/>
        </w:rPr>
        <w:t xml:space="preserve">להצעת </w:t>
      </w:r>
      <w:bookmarkStart w:id="6270" w:name="_ETM_Q15_391620"/>
      <w:bookmarkEnd w:id="6270"/>
      <w:r w:rsidRPr="005C46F1">
        <w:rPr>
          <w:rtl/>
        </w:rPr>
        <w:t>החוק</w:t>
      </w:r>
      <w:r>
        <w:rPr>
          <w:rFonts w:hint="cs"/>
          <w:rtl/>
        </w:rPr>
        <w:t>.</w:t>
      </w:r>
    </w:p>
    <w:p w:rsidR="00BC31FD" w:rsidRDefault="00BC31FD" w:rsidP="008670AA">
      <w:pPr>
        <w:rPr>
          <w:rtl/>
        </w:rPr>
      </w:pPr>
    </w:p>
    <w:p w:rsidR="00BC31FD" w:rsidRDefault="00BC31FD" w:rsidP="008670AA">
      <w:pPr>
        <w:pStyle w:val="af5"/>
        <w:keepNext/>
        <w:rPr>
          <w:rtl/>
        </w:rPr>
      </w:pPr>
      <w:bookmarkStart w:id="6271" w:name="ET_interruption_6361_2"/>
      <w:r w:rsidRPr="00A92246">
        <w:rPr>
          <w:rStyle w:val="TagStyle"/>
          <w:rtl/>
        </w:rPr>
        <w:t xml:space="preserve"> &lt;&lt; קריאה &gt;&gt; </w:t>
      </w:r>
      <w:r>
        <w:rPr>
          <w:rtl/>
        </w:rPr>
        <w:t>נאור שירי (יש עתיד):</w:t>
      </w:r>
      <w:r w:rsidRPr="00A92246">
        <w:rPr>
          <w:rStyle w:val="TagStyle"/>
          <w:rtl/>
        </w:rPr>
        <w:t xml:space="preserve"> &lt;&lt; קריאה &gt;&gt;</w:t>
      </w:r>
      <w:r>
        <w:rPr>
          <w:rtl/>
        </w:rPr>
        <w:t xml:space="preserve"> </w:t>
      </w:r>
      <w:bookmarkEnd w:id="6271"/>
    </w:p>
    <w:p w:rsidR="00BC31FD" w:rsidRDefault="00BC31FD" w:rsidP="00DD0FF2">
      <w:pPr>
        <w:rPr>
          <w:rtl/>
        </w:rPr>
      </w:pPr>
    </w:p>
    <w:p w:rsidR="00BC31FD" w:rsidRDefault="00DD0FF2" w:rsidP="008670AA">
      <w:pPr>
        <w:rPr>
          <w:rtl/>
        </w:rPr>
      </w:pPr>
      <w:bookmarkStart w:id="6272" w:name="_ETM_Q15_395368"/>
      <w:bookmarkEnd w:id="6272"/>
      <w:r>
        <w:rPr>
          <w:rFonts w:hint="cs"/>
          <w:rtl/>
        </w:rPr>
        <w:t>– – –</w:t>
      </w:r>
    </w:p>
    <w:p w:rsidR="00BC31FD" w:rsidRDefault="00BC31FD" w:rsidP="008670AA">
      <w:pPr>
        <w:rPr>
          <w:rtl/>
        </w:rPr>
      </w:pPr>
      <w:bookmarkStart w:id="6273" w:name="_ETM_Q15_397748"/>
      <w:bookmarkStart w:id="6274" w:name="_ETM_Q15_397840"/>
      <w:bookmarkEnd w:id="6273"/>
      <w:bookmarkEnd w:id="6274"/>
    </w:p>
    <w:p w:rsidR="00BC31FD" w:rsidRDefault="00BC31FD" w:rsidP="008670AA">
      <w:pPr>
        <w:pStyle w:val="af6"/>
        <w:keepNext/>
        <w:rPr>
          <w:rtl/>
        </w:rPr>
      </w:pPr>
      <w:r w:rsidRPr="00A92246">
        <w:rPr>
          <w:rStyle w:val="TagStyle"/>
          <w:rtl/>
        </w:rPr>
        <w:t xml:space="preserve"> &lt;&lt; יור &gt;&gt; </w:t>
      </w:r>
      <w:r>
        <w:rPr>
          <w:rtl/>
        </w:rPr>
        <w:t>היו"ר ארז מלול:</w:t>
      </w:r>
      <w:r w:rsidRPr="00A92246">
        <w:rPr>
          <w:rStyle w:val="TagStyle"/>
          <w:rtl/>
        </w:rPr>
        <w:t xml:space="preserve"> &lt;&lt; יור &gt;&gt;</w:t>
      </w:r>
      <w:r>
        <w:rPr>
          <w:rtl/>
        </w:rPr>
        <w:t xml:space="preserve"> </w:t>
      </w:r>
    </w:p>
    <w:p w:rsidR="00BC31FD" w:rsidRDefault="00BC31FD" w:rsidP="00DD0FF2">
      <w:pPr>
        <w:rPr>
          <w:rtl/>
        </w:rPr>
      </w:pPr>
    </w:p>
    <w:p w:rsidR="00BC31FD" w:rsidRDefault="00BC31FD" w:rsidP="008670AA">
      <w:pPr>
        <w:rPr>
          <w:rtl/>
        </w:rPr>
      </w:pPr>
      <w:r>
        <w:rPr>
          <w:rFonts w:hint="cs"/>
          <w:rtl/>
        </w:rPr>
        <w:t>ששש, חברי הכנסת.</w:t>
      </w:r>
      <w:bookmarkStart w:id="6275" w:name="_ETM_Q15_400250"/>
      <w:bookmarkStart w:id="6276" w:name="_ETM_Q15_402049"/>
      <w:bookmarkStart w:id="6277" w:name="_ETM_Q15_402230"/>
      <w:bookmarkStart w:id="6278" w:name="_ETM_Q15_402500"/>
      <w:bookmarkStart w:id="6279" w:name="_ETM_Q15_402620"/>
      <w:bookmarkStart w:id="6280" w:name="_ETM_Q15_406520"/>
      <w:bookmarkStart w:id="6281" w:name="_ETM_Q15_406850"/>
      <w:bookmarkEnd w:id="6275"/>
      <w:bookmarkEnd w:id="6276"/>
      <w:bookmarkEnd w:id="6277"/>
      <w:bookmarkEnd w:id="6278"/>
      <w:bookmarkEnd w:id="6279"/>
      <w:bookmarkEnd w:id="6280"/>
      <w:bookmarkEnd w:id="6281"/>
    </w:p>
    <w:p w:rsidR="00BC31FD" w:rsidRDefault="00BC31FD" w:rsidP="008670AA">
      <w:pPr>
        <w:rPr>
          <w:rtl/>
        </w:rPr>
      </w:pPr>
    </w:p>
    <w:p w:rsidR="00BC31FD" w:rsidRDefault="00BC31FD" w:rsidP="008670AA">
      <w:pPr>
        <w:pStyle w:val="af5"/>
        <w:keepNext/>
        <w:rPr>
          <w:rtl/>
        </w:rPr>
      </w:pPr>
      <w:bookmarkStart w:id="6282" w:name="ET_interruption_6361_4"/>
      <w:r w:rsidRPr="00A92246">
        <w:rPr>
          <w:rStyle w:val="TagStyle"/>
          <w:rtl/>
        </w:rPr>
        <w:t xml:space="preserve"> &lt;&lt; קריאה &gt;&gt;</w:t>
      </w:r>
      <w:r>
        <w:rPr>
          <w:rFonts w:hint="cs"/>
          <w:rtl/>
        </w:rPr>
        <w:t>קריאות</w:t>
      </w:r>
      <w:r>
        <w:rPr>
          <w:rtl/>
        </w:rPr>
        <w:t>:</w:t>
      </w:r>
      <w:r w:rsidRPr="00A92246">
        <w:rPr>
          <w:rStyle w:val="TagStyle"/>
          <w:rtl/>
        </w:rPr>
        <w:t xml:space="preserve"> &lt;&lt; קריאה &gt;&gt;</w:t>
      </w:r>
      <w:r>
        <w:rPr>
          <w:rtl/>
        </w:rPr>
        <w:t xml:space="preserve"> </w:t>
      </w:r>
      <w:bookmarkEnd w:id="6282"/>
    </w:p>
    <w:p w:rsidR="00BC31FD" w:rsidRDefault="00BC31FD" w:rsidP="00DD0FF2">
      <w:pPr>
        <w:rPr>
          <w:rtl/>
        </w:rPr>
      </w:pPr>
    </w:p>
    <w:p w:rsidR="00BC31FD" w:rsidRPr="005A2FF2" w:rsidRDefault="00DD0FF2" w:rsidP="008670AA">
      <w:pPr>
        <w:rPr>
          <w:rtl/>
        </w:rPr>
      </w:pPr>
      <w:r>
        <w:rPr>
          <w:rFonts w:hint="cs"/>
          <w:rtl/>
        </w:rPr>
        <w:t>– – –</w:t>
      </w:r>
    </w:p>
    <w:p w:rsidR="00BC31FD" w:rsidRDefault="00BC31FD" w:rsidP="008670AA">
      <w:pPr>
        <w:rPr>
          <w:rtl/>
        </w:rPr>
      </w:pPr>
      <w:bookmarkStart w:id="6283" w:name="_ETM_Q15_425790"/>
      <w:bookmarkStart w:id="6284" w:name="_ETM_Q15_426431"/>
      <w:bookmarkStart w:id="6285" w:name="_ETM_Q15_426513"/>
      <w:bookmarkEnd w:id="6283"/>
      <w:bookmarkEnd w:id="6284"/>
      <w:bookmarkEnd w:id="6285"/>
    </w:p>
    <w:p w:rsidR="00BC31FD" w:rsidRDefault="00BC31FD" w:rsidP="008670AA">
      <w:pPr>
        <w:pStyle w:val="af6"/>
        <w:keepNext/>
        <w:rPr>
          <w:rtl/>
        </w:rPr>
      </w:pPr>
      <w:r w:rsidRPr="00A92246">
        <w:rPr>
          <w:rStyle w:val="TagStyle"/>
          <w:rtl/>
        </w:rPr>
        <w:t xml:space="preserve"> &lt;&lt; יור &gt;&gt; </w:t>
      </w:r>
      <w:r>
        <w:rPr>
          <w:rtl/>
        </w:rPr>
        <w:t>היו"ר ארז מלול:</w:t>
      </w:r>
      <w:r w:rsidRPr="00A92246">
        <w:rPr>
          <w:rStyle w:val="TagStyle"/>
          <w:rtl/>
        </w:rPr>
        <w:t xml:space="preserve"> &lt;&lt; יור &gt;&gt;</w:t>
      </w:r>
      <w:r>
        <w:rPr>
          <w:rtl/>
        </w:rPr>
        <w:t xml:space="preserve"> </w:t>
      </w:r>
    </w:p>
    <w:p w:rsidR="00BC31FD" w:rsidRDefault="00BC31FD" w:rsidP="00DD0FF2">
      <w:pPr>
        <w:rPr>
          <w:rtl/>
        </w:rPr>
      </w:pPr>
    </w:p>
    <w:p w:rsidR="00BC31FD" w:rsidRDefault="00BC31FD" w:rsidP="008670AA">
      <w:pPr>
        <w:rPr>
          <w:rtl/>
        </w:rPr>
      </w:pPr>
      <w:bookmarkStart w:id="6286" w:name="_ETM_Q15_426544"/>
      <w:bookmarkStart w:id="6287" w:name="_ETM_Q15_425799"/>
      <w:bookmarkEnd w:id="6286"/>
      <w:bookmarkEnd w:id="6287"/>
      <w:r w:rsidRPr="005C46F1">
        <w:rPr>
          <w:rtl/>
        </w:rPr>
        <w:t>שקט</w:t>
      </w:r>
      <w:r>
        <w:rPr>
          <w:rFonts w:hint="cs"/>
          <w:rtl/>
        </w:rPr>
        <w:t>,</w:t>
      </w:r>
      <w:r w:rsidRPr="005C46F1">
        <w:rPr>
          <w:rtl/>
        </w:rPr>
        <w:t xml:space="preserve"> </w:t>
      </w:r>
      <w:bookmarkStart w:id="6288" w:name="_ETM_Q15_426549"/>
      <w:bookmarkEnd w:id="6288"/>
      <w:r w:rsidRPr="005C46F1">
        <w:rPr>
          <w:rtl/>
        </w:rPr>
        <w:t>חברים</w:t>
      </w:r>
      <w:r>
        <w:rPr>
          <w:rFonts w:hint="cs"/>
          <w:rtl/>
        </w:rPr>
        <w:t>,</w:t>
      </w:r>
      <w:r w:rsidRPr="005C46F1">
        <w:rPr>
          <w:rtl/>
        </w:rPr>
        <w:t xml:space="preserve"> </w:t>
      </w:r>
      <w:bookmarkStart w:id="6289" w:name="_ETM_Q15_427060"/>
      <w:bookmarkEnd w:id="6289"/>
      <w:r w:rsidRPr="005C46F1">
        <w:rPr>
          <w:rtl/>
        </w:rPr>
        <w:t>חברים</w:t>
      </w:r>
      <w:r>
        <w:rPr>
          <w:rFonts w:hint="cs"/>
          <w:rtl/>
        </w:rPr>
        <w:t>,</w:t>
      </w:r>
      <w:r w:rsidRPr="005C46F1">
        <w:rPr>
          <w:rtl/>
        </w:rPr>
        <w:t xml:space="preserve"> </w:t>
      </w:r>
      <w:bookmarkStart w:id="6290" w:name="_ETM_Q15_427480"/>
      <w:bookmarkEnd w:id="6290"/>
      <w:r w:rsidRPr="005C46F1">
        <w:rPr>
          <w:rtl/>
        </w:rPr>
        <w:t xml:space="preserve">אפשר </w:t>
      </w:r>
      <w:bookmarkStart w:id="6291" w:name="_ETM_Q15_427780"/>
      <w:bookmarkEnd w:id="6291"/>
      <w:r w:rsidRPr="005C46F1">
        <w:rPr>
          <w:rtl/>
        </w:rPr>
        <w:t xml:space="preserve">לנהל </w:t>
      </w:r>
      <w:bookmarkStart w:id="6292" w:name="_ETM_Q15_428139"/>
      <w:bookmarkEnd w:id="6292"/>
      <w:r w:rsidRPr="005C46F1">
        <w:rPr>
          <w:rtl/>
        </w:rPr>
        <w:t xml:space="preserve">את </w:t>
      </w:r>
      <w:bookmarkStart w:id="6293" w:name="_ETM_Q15_428200"/>
      <w:bookmarkEnd w:id="6293"/>
      <w:r w:rsidRPr="005C46F1">
        <w:rPr>
          <w:rtl/>
        </w:rPr>
        <w:t xml:space="preserve">הדיון </w:t>
      </w:r>
      <w:bookmarkStart w:id="6294" w:name="_ETM_Q15_428799"/>
      <w:bookmarkEnd w:id="6294"/>
      <w:r w:rsidRPr="005C46F1">
        <w:rPr>
          <w:rtl/>
        </w:rPr>
        <w:t xml:space="preserve">מחוץ </w:t>
      </w:r>
      <w:bookmarkStart w:id="6295" w:name="_ETM_Q15_429159"/>
      <w:bookmarkEnd w:id="6295"/>
      <w:r w:rsidRPr="005C46F1">
        <w:rPr>
          <w:rtl/>
        </w:rPr>
        <w:t>למליאה</w:t>
      </w:r>
      <w:r>
        <w:rPr>
          <w:rFonts w:hint="cs"/>
          <w:rtl/>
        </w:rPr>
        <w:t>.</w:t>
      </w:r>
      <w:bookmarkStart w:id="6296" w:name="_ETM_Q15_432453"/>
      <w:bookmarkEnd w:id="6296"/>
    </w:p>
    <w:p w:rsidR="00BC31FD" w:rsidRDefault="00BC31FD" w:rsidP="008670AA">
      <w:pPr>
        <w:rPr>
          <w:rtl/>
        </w:rPr>
      </w:pPr>
      <w:bookmarkStart w:id="6297" w:name="_ETM_Q15_432531"/>
      <w:bookmarkStart w:id="6298" w:name="_ETM_Q15_434213"/>
      <w:bookmarkEnd w:id="6297"/>
      <w:bookmarkEnd w:id="6298"/>
    </w:p>
    <w:p w:rsidR="00BC31FD" w:rsidRDefault="00BC31FD" w:rsidP="008670AA">
      <w:pPr>
        <w:pStyle w:val="a4"/>
        <w:keepNext/>
        <w:rPr>
          <w:rtl/>
        </w:rPr>
      </w:pPr>
      <w:r w:rsidRPr="00A92246">
        <w:rPr>
          <w:rStyle w:val="TagStyle"/>
          <w:rtl/>
        </w:rPr>
        <w:t xml:space="preserve"> &lt;&lt; דובר &gt;&gt; </w:t>
      </w:r>
      <w:bookmarkStart w:id="6299" w:name="_Toc185764149"/>
      <w:bookmarkStart w:id="6300" w:name="_Toc185851087"/>
      <w:bookmarkStart w:id="6301" w:name="_Toc185958067"/>
      <w:bookmarkStart w:id="6302" w:name="_Toc204589719"/>
      <w:r>
        <w:rPr>
          <w:rtl/>
        </w:rPr>
        <w:t>שר הפנים משה ארבל:</w:t>
      </w:r>
      <w:bookmarkEnd w:id="6299"/>
      <w:bookmarkEnd w:id="6300"/>
      <w:bookmarkEnd w:id="6301"/>
      <w:bookmarkEnd w:id="6302"/>
      <w:r w:rsidRPr="00A92246">
        <w:rPr>
          <w:rStyle w:val="TagStyle"/>
          <w:rtl/>
        </w:rPr>
        <w:t xml:space="preserve"> &lt;&lt; דובר &gt;&gt;</w:t>
      </w:r>
      <w:r>
        <w:rPr>
          <w:rtl/>
        </w:rPr>
        <w:t xml:space="preserve"> </w:t>
      </w:r>
    </w:p>
    <w:p w:rsidR="00BC31FD" w:rsidRDefault="00BC31FD" w:rsidP="00DD0FF2">
      <w:pPr>
        <w:rPr>
          <w:rtl/>
        </w:rPr>
      </w:pPr>
    </w:p>
    <w:p w:rsidR="00BC31FD" w:rsidRDefault="00BC31FD" w:rsidP="009D61ED">
      <w:pPr>
        <w:rPr>
          <w:rtl/>
        </w:rPr>
      </w:pPr>
      <w:bookmarkStart w:id="6303" w:name="_ETM_Q15_434868"/>
      <w:bookmarkStart w:id="6304" w:name="_ETM_Q15_434933"/>
      <w:bookmarkStart w:id="6305" w:name="_ETM_Q15_435879"/>
      <w:bookmarkEnd w:id="6303"/>
      <w:bookmarkEnd w:id="6304"/>
      <w:bookmarkEnd w:id="6305"/>
      <w:r w:rsidRPr="005C46F1">
        <w:rPr>
          <w:rtl/>
        </w:rPr>
        <w:t xml:space="preserve">מכובדי </w:t>
      </w:r>
      <w:bookmarkStart w:id="6306" w:name="_ETM_Q15_436330"/>
      <w:bookmarkEnd w:id="6306"/>
      <w:r w:rsidRPr="005C46F1">
        <w:rPr>
          <w:rtl/>
        </w:rPr>
        <w:t>היושב-ראש</w:t>
      </w:r>
      <w:r>
        <w:rPr>
          <w:rFonts w:hint="cs"/>
          <w:rtl/>
        </w:rPr>
        <w:t>,</w:t>
      </w:r>
      <w:r w:rsidRPr="005C46F1">
        <w:rPr>
          <w:rtl/>
        </w:rPr>
        <w:t xml:space="preserve"> </w:t>
      </w:r>
      <w:bookmarkStart w:id="6307" w:name="_ETM_Q15_436930"/>
      <w:bookmarkEnd w:id="6307"/>
      <w:r w:rsidRPr="005C46F1">
        <w:rPr>
          <w:rtl/>
        </w:rPr>
        <w:t xml:space="preserve">חבריי </w:t>
      </w:r>
      <w:bookmarkStart w:id="6308" w:name="_ETM_Q15_437229"/>
      <w:bookmarkEnd w:id="6308"/>
      <w:r w:rsidRPr="005C46F1">
        <w:rPr>
          <w:rtl/>
        </w:rPr>
        <w:t xml:space="preserve">חברי </w:t>
      </w:r>
      <w:bookmarkStart w:id="6309" w:name="_ETM_Q15_437500"/>
      <w:bookmarkEnd w:id="6309"/>
      <w:r w:rsidRPr="005C46F1">
        <w:rPr>
          <w:rtl/>
        </w:rPr>
        <w:t>הכנסת</w:t>
      </w:r>
      <w:r>
        <w:rPr>
          <w:rFonts w:hint="cs"/>
          <w:rtl/>
        </w:rPr>
        <w:t>,</w:t>
      </w:r>
      <w:r w:rsidRPr="005C46F1">
        <w:rPr>
          <w:rtl/>
        </w:rPr>
        <w:t xml:space="preserve"> </w:t>
      </w:r>
      <w:bookmarkStart w:id="6310" w:name="_ETM_Q15_438729"/>
      <w:bookmarkEnd w:id="6310"/>
      <w:r w:rsidRPr="005C46F1">
        <w:rPr>
          <w:rtl/>
        </w:rPr>
        <w:t xml:space="preserve">כבוד </w:t>
      </w:r>
      <w:bookmarkStart w:id="6311" w:name="_ETM_Q15_438970"/>
      <w:bookmarkEnd w:id="6311"/>
      <w:r w:rsidRPr="005C46F1">
        <w:rPr>
          <w:rtl/>
        </w:rPr>
        <w:t xml:space="preserve">חבר </w:t>
      </w:r>
      <w:bookmarkStart w:id="6312" w:name="_ETM_Q15_439240"/>
      <w:bookmarkEnd w:id="6312"/>
      <w:r w:rsidRPr="005C46F1">
        <w:rPr>
          <w:rtl/>
        </w:rPr>
        <w:t>הכנסת</w:t>
      </w:r>
      <w:r>
        <w:rPr>
          <w:rFonts w:hint="cs"/>
          <w:rtl/>
        </w:rPr>
        <w:t xml:space="preserve"> נאור שירי, חבר הכנסת יוסף עטאונה,</w:t>
      </w:r>
      <w:bookmarkStart w:id="6313" w:name="_ETM_Q15_439810"/>
      <w:bookmarkStart w:id="6314" w:name="_ETM_Q15_440560"/>
      <w:bookmarkStart w:id="6315" w:name="_ETM_Q15_440889"/>
      <w:bookmarkStart w:id="6316" w:name="_ETM_Q15_442240"/>
      <w:bookmarkStart w:id="6317" w:name="_ETM_Q15_442629"/>
      <w:bookmarkStart w:id="6318" w:name="_ETM_Q15_444140"/>
      <w:bookmarkStart w:id="6319" w:name="_ETM_Q15_444380"/>
      <w:bookmarkEnd w:id="6313"/>
      <w:bookmarkEnd w:id="6314"/>
      <w:bookmarkEnd w:id="6315"/>
      <w:bookmarkEnd w:id="6316"/>
      <w:bookmarkEnd w:id="6317"/>
      <w:bookmarkEnd w:id="6318"/>
      <w:bookmarkEnd w:id="6319"/>
      <w:r w:rsidRPr="005C46F1">
        <w:rPr>
          <w:rtl/>
        </w:rPr>
        <w:t xml:space="preserve"> </w:t>
      </w:r>
      <w:bookmarkStart w:id="6320" w:name="_ETM_Q15_444950"/>
      <w:bookmarkEnd w:id="6320"/>
      <w:r w:rsidRPr="005C46F1">
        <w:rPr>
          <w:rtl/>
        </w:rPr>
        <w:t xml:space="preserve">אני </w:t>
      </w:r>
      <w:bookmarkStart w:id="6321" w:name="_ETM_Q15_445190"/>
      <w:bookmarkEnd w:id="6321"/>
      <w:r w:rsidRPr="005C46F1">
        <w:rPr>
          <w:rtl/>
        </w:rPr>
        <w:t xml:space="preserve">מציע </w:t>
      </w:r>
      <w:bookmarkStart w:id="6322" w:name="_ETM_Q15_446940"/>
      <w:bookmarkEnd w:id="6322"/>
      <w:r w:rsidRPr="005C46F1">
        <w:rPr>
          <w:rtl/>
        </w:rPr>
        <w:t xml:space="preserve">שתאזינו </w:t>
      </w:r>
      <w:bookmarkStart w:id="6323" w:name="_ETM_Q15_448259"/>
      <w:bookmarkEnd w:id="6323"/>
      <w:r w:rsidRPr="005C46F1">
        <w:rPr>
          <w:rtl/>
        </w:rPr>
        <w:t xml:space="preserve">בקשב </w:t>
      </w:r>
      <w:bookmarkStart w:id="6324" w:name="_ETM_Q15_448710"/>
      <w:bookmarkEnd w:id="6324"/>
      <w:r w:rsidRPr="005C46F1">
        <w:rPr>
          <w:rtl/>
        </w:rPr>
        <w:t xml:space="preserve">רב </w:t>
      </w:r>
      <w:bookmarkStart w:id="6325" w:name="_ETM_Q15_449009"/>
      <w:bookmarkEnd w:id="6325"/>
      <w:r w:rsidRPr="005C46F1">
        <w:rPr>
          <w:rtl/>
        </w:rPr>
        <w:t xml:space="preserve">לתשובת </w:t>
      </w:r>
      <w:bookmarkStart w:id="6326" w:name="_ETM_Q15_449430"/>
      <w:bookmarkEnd w:id="6326"/>
      <w:r w:rsidRPr="005C46F1">
        <w:rPr>
          <w:rtl/>
        </w:rPr>
        <w:t xml:space="preserve">הממשלה </w:t>
      </w:r>
      <w:bookmarkStart w:id="6327" w:name="_ETM_Q15_450779"/>
      <w:bookmarkEnd w:id="6327"/>
      <w:r w:rsidR="009F6710">
        <w:rPr>
          <w:rFonts w:hint="cs"/>
          <w:rtl/>
        </w:rPr>
        <w:t>ע</w:t>
      </w:r>
      <w:r w:rsidRPr="005C46F1">
        <w:rPr>
          <w:rtl/>
        </w:rPr>
        <w:t>ל</w:t>
      </w:r>
      <w:r w:rsidR="009F6710">
        <w:rPr>
          <w:rFonts w:hint="cs"/>
          <w:rtl/>
        </w:rPr>
        <w:t xml:space="preserve"> </w:t>
      </w:r>
      <w:r w:rsidRPr="005C46F1">
        <w:rPr>
          <w:rtl/>
        </w:rPr>
        <w:t xml:space="preserve">הצעת </w:t>
      </w:r>
      <w:bookmarkStart w:id="6328" w:name="_ETM_Q15_451199"/>
      <w:bookmarkEnd w:id="6328"/>
      <w:r w:rsidRPr="005C46F1">
        <w:rPr>
          <w:rtl/>
        </w:rPr>
        <w:t xml:space="preserve">החוק </w:t>
      </w:r>
      <w:bookmarkStart w:id="6329" w:name="_ETM_Q15_451380"/>
      <w:bookmarkEnd w:id="6329"/>
      <w:r w:rsidRPr="005C46F1">
        <w:rPr>
          <w:rtl/>
        </w:rPr>
        <w:t xml:space="preserve">של </w:t>
      </w:r>
      <w:bookmarkStart w:id="6330" w:name="_ETM_Q15_451500"/>
      <w:bookmarkEnd w:id="6330"/>
      <w:r w:rsidRPr="005C46F1">
        <w:rPr>
          <w:rtl/>
        </w:rPr>
        <w:t xml:space="preserve">חבר </w:t>
      </w:r>
      <w:bookmarkStart w:id="6331" w:name="_ETM_Q15_451740"/>
      <w:bookmarkEnd w:id="6331"/>
      <w:r w:rsidRPr="005C46F1">
        <w:rPr>
          <w:rtl/>
        </w:rPr>
        <w:t xml:space="preserve">הכנסת </w:t>
      </w:r>
      <w:bookmarkStart w:id="6332" w:name="_ETM_Q15_452010"/>
      <w:bookmarkEnd w:id="6332"/>
      <w:r>
        <w:rPr>
          <w:rtl/>
        </w:rPr>
        <w:t>ד</w:t>
      </w:r>
      <w:r>
        <w:rPr>
          <w:rFonts w:hint="cs"/>
          <w:rtl/>
        </w:rPr>
        <w:t>ן</w:t>
      </w:r>
      <w:r w:rsidRPr="005C46F1">
        <w:rPr>
          <w:rtl/>
        </w:rPr>
        <w:t xml:space="preserve"> </w:t>
      </w:r>
      <w:bookmarkStart w:id="6333" w:name="_ETM_Q15_452279"/>
      <w:bookmarkEnd w:id="6333"/>
      <w:r w:rsidRPr="005C46F1">
        <w:rPr>
          <w:rtl/>
        </w:rPr>
        <w:t>אילוז</w:t>
      </w:r>
      <w:r>
        <w:rPr>
          <w:rFonts w:hint="cs"/>
          <w:rtl/>
        </w:rPr>
        <w:t>.</w:t>
      </w:r>
      <w:r w:rsidRPr="005C46F1">
        <w:rPr>
          <w:rtl/>
        </w:rPr>
        <w:t xml:space="preserve"> </w:t>
      </w:r>
      <w:bookmarkStart w:id="6334" w:name="_ETM_Q15_454219"/>
      <w:bookmarkEnd w:id="6334"/>
      <w:r>
        <w:rPr>
          <w:rFonts w:hint="cs"/>
          <w:rtl/>
        </w:rPr>
        <w:t xml:space="preserve">ובכן, </w:t>
      </w:r>
      <w:bookmarkStart w:id="6335" w:name="_ETM_Q15_454322"/>
      <w:bookmarkEnd w:id="6335"/>
      <w:r w:rsidRPr="005C46F1">
        <w:rPr>
          <w:rtl/>
        </w:rPr>
        <w:t xml:space="preserve">התשובה </w:t>
      </w:r>
      <w:bookmarkStart w:id="6336" w:name="_ETM_Q15_454520"/>
      <w:bookmarkEnd w:id="6336"/>
      <w:r w:rsidRPr="005C46F1">
        <w:rPr>
          <w:rtl/>
        </w:rPr>
        <w:t xml:space="preserve">היא </w:t>
      </w:r>
      <w:bookmarkStart w:id="6337" w:name="_ETM_Q15_454610"/>
      <w:bookmarkEnd w:id="6337"/>
      <w:r w:rsidRPr="005C46F1">
        <w:rPr>
          <w:rtl/>
        </w:rPr>
        <w:t>כד</w:t>
      </w:r>
      <w:r>
        <w:rPr>
          <w:rFonts w:hint="cs"/>
          <w:rtl/>
        </w:rPr>
        <w:t>להלן.</w:t>
      </w:r>
    </w:p>
    <w:p w:rsidR="00BC31FD" w:rsidRDefault="00BC31FD" w:rsidP="008670AA">
      <w:pPr>
        <w:rPr>
          <w:rtl/>
        </w:rPr>
      </w:pPr>
    </w:p>
    <w:p w:rsidR="00BC31FD" w:rsidRDefault="00BC31FD" w:rsidP="008670AA">
      <w:pPr>
        <w:pStyle w:val="af5"/>
        <w:keepNext/>
        <w:rPr>
          <w:rtl/>
        </w:rPr>
      </w:pPr>
      <w:bookmarkStart w:id="6338" w:name="ET_interruption_5696_8"/>
      <w:r w:rsidRPr="00A92246">
        <w:rPr>
          <w:rStyle w:val="TagStyle"/>
          <w:rtl/>
        </w:rPr>
        <w:t xml:space="preserve"> &lt;&lt; קריאה &gt;&gt; </w:t>
      </w:r>
      <w:r>
        <w:rPr>
          <w:rtl/>
        </w:rPr>
        <w:t>יוסף עטאונה (חד"ש-תע"ל):</w:t>
      </w:r>
      <w:r w:rsidRPr="00A92246">
        <w:rPr>
          <w:rStyle w:val="TagStyle"/>
          <w:rtl/>
        </w:rPr>
        <w:t xml:space="preserve"> &lt;&lt; קריאה &gt;&gt;</w:t>
      </w:r>
      <w:r>
        <w:rPr>
          <w:rtl/>
        </w:rPr>
        <w:t xml:space="preserve"> </w:t>
      </w:r>
      <w:bookmarkEnd w:id="6338"/>
    </w:p>
    <w:p w:rsidR="00BC31FD" w:rsidRDefault="00BC31FD" w:rsidP="00DD0FF2">
      <w:pPr>
        <w:rPr>
          <w:rtl/>
        </w:rPr>
      </w:pPr>
    </w:p>
    <w:p w:rsidR="00BC31FD" w:rsidRDefault="00DD0FF2" w:rsidP="008670AA">
      <w:pPr>
        <w:rPr>
          <w:rtl/>
        </w:rPr>
      </w:pPr>
      <w:r>
        <w:rPr>
          <w:rFonts w:hint="cs"/>
          <w:rtl/>
        </w:rPr>
        <w:t>– – –</w:t>
      </w:r>
    </w:p>
    <w:p w:rsidR="00BC31FD" w:rsidRDefault="00BC31FD" w:rsidP="008670AA">
      <w:pPr>
        <w:rPr>
          <w:rtl/>
        </w:rPr>
      </w:pPr>
    </w:p>
    <w:p w:rsidR="00BC31FD" w:rsidRDefault="00BC31FD" w:rsidP="008670AA">
      <w:pPr>
        <w:pStyle w:val="af5"/>
        <w:keepNext/>
        <w:rPr>
          <w:rtl/>
        </w:rPr>
      </w:pPr>
      <w:r w:rsidRPr="00A92246">
        <w:rPr>
          <w:rStyle w:val="TagStyle"/>
          <w:rtl/>
        </w:rPr>
        <w:t xml:space="preserve"> &lt;&lt; קריאה &gt;&gt; </w:t>
      </w:r>
      <w:r>
        <w:rPr>
          <w:rtl/>
        </w:rPr>
        <w:t>נאור שירי (יש עתיד):</w:t>
      </w:r>
      <w:r w:rsidRPr="00A92246">
        <w:rPr>
          <w:rStyle w:val="TagStyle"/>
          <w:rtl/>
        </w:rPr>
        <w:t xml:space="preserve"> &lt;&lt; קריאה &gt;&gt;</w:t>
      </w:r>
      <w:r>
        <w:rPr>
          <w:rtl/>
        </w:rPr>
        <w:t xml:space="preserve"> </w:t>
      </w:r>
    </w:p>
    <w:p w:rsidR="00BC31FD" w:rsidRDefault="00BC31FD" w:rsidP="00DD0FF2">
      <w:pPr>
        <w:rPr>
          <w:rtl/>
        </w:rPr>
      </w:pPr>
    </w:p>
    <w:p w:rsidR="00BC31FD" w:rsidRDefault="00DD0FF2" w:rsidP="008670AA">
      <w:pPr>
        <w:rPr>
          <w:rtl/>
        </w:rPr>
      </w:pPr>
      <w:r>
        <w:rPr>
          <w:rFonts w:hint="cs"/>
          <w:rtl/>
        </w:rPr>
        <w:t>– – –</w:t>
      </w:r>
      <w:r w:rsidR="00BC31FD">
        <w:rPr>
          <w:rFonts w:hint="cs"/>
          <w:rtl/>
        </w:rPr>
        <w:t xml:space="preserve"> אתה חוצפן.</w:t>
      </w:r>
    </w:p>
    <w:p w:rsidR="00BC31FD" w:rsidRDefault="00BC31FD" w:rsidP="008670AA">
      <w:pPr>
        <w:rPr>
          <w:rtl/>
        </w:rPr>
      </w:pPr>
    </w:p>
    <w:p w:rsidR="00BC31FD" w:rsidRDefault="00BC31FD" w:rsidP="008670AA">
      <w:pPr>
        <w:pStyle w:val="-"/>
        <w:keepNext/>
        <w:rPr>
          <w:rtl/>
        </w:rPr>
      </w:pPr>
      <w:bookmarkStart w:id="6339" w:name="ET_speakercontinue_6553_10"/>
      <w:r w:rsidRPr="00A92246">
        <w:rPr>
          <w:rStyle w:val="TagStyle"/>
          <w:rtl/>
        </w:rPr>
        <w:t xml:space="preserve"> &lt;&lt; דובר_המשך &gt;&gt; </w:t>
      </w:r>
      <w:r>
        <w:rPr>
          <w:rtl/>
        </w:rPr>
        <w:t>שר הפנים משה ארבל:</w:t>
      </w:r>
      <w:r w:rsidRPr="00A92246">
        <w:rPr>
          <w:rStyle w:val="TagStyle"/>
          <w:rtl/>
        </w:rPr>
        <w:t xml:space="preserve"> &lt;&lt; דובר_המשך &gt;&gt;</w:t>
      </w:r>
      <w:r>
        <w:rPr>
          <w:rtl/>
        </w:rPr>
        <w:t xml:space="preserve"> </w:t>
      </w:r>
      <w:bookmarkEnd w:id="6339"/>
    </w:p>
    <w:p w:rsidR="00BC31FD" w:rsidRDefault="00BC31FD" w:rsidP="00DD0FF2">
      <w:pPr>
        <w:rPr>
          <w:rtl/>
        </w:rPr>
      </w:pPr>
    </w:p>
    <w:p w:rsidR="00BC31FD" w:rsidRDefault="00BC31FD" w:rsidP="008670AA">
      <w:pPr>
        <w:rPr>
          <w:rtl/>
        </w:rPr>
      </w:pPr>
      <w:bookmarkStart w:id="6340" w:name="_ETM_Q15_454819"/>
      <w:bookmarkEnd w:id="6340"/>
      <w:r w:rsidRPr="005C46F1">
        <w:rPr>
          <w:rtl/>
        </w:rPr>
        <w:t>סעיף</w:t>
      </w:r>
      <w:bookmarkStart w:id="6341" w:name="_ETM_Q15_460295"/>
      <w:bookmarkEnd w:id="6341"/>
      <w:r>
        <w:rPr>
          <w:rFonts w:hint="cs"/>
          <w:rtl/>
        </w:rPr>
        <w:t xml:space="preserve"> </w:t>
      </w:r>
      <w:r w:rsidR="00DD0FF2">
        <w:rPr>
          <w:rFonts w:hint="cs"/>
          <w:rtl/>
        </w:rPr>
        <w:t>– – –</w:t>
      </w:r>
      <w:bookmarkStart w:id="6342" w:name="_ETM_Q15_460860"/>
      <w:bookmarkEnd w:id="6342"/>
    </w:p>
    <w:p w:rsidR="00BC31FD" w:rsidRDefault="00BC31FD" w:rsidP="008670AA">
      <w:pPr>
        <w:rPr>
          <w:rtl/>
        </w:rPr>
      </w:pPr>
      <w:bookmarkStart w:id="6343" w:name="_ETM_Q15_460945"/>
      <w:bookmarkEnd w:id="6343"/>
    </w:p>
    <w:p w:rsidR="00BC31FD" w:rsidRDefault="00BC31FD" w:rsidP="008670AA">
      <w:pPr>
        <w:pStyle w:val="af6"/>
        <w:keepNext/>
        <w:rPr>
          <w:rtl/>
        </w:rPr>
      </w:pPr>
      <w:r w:rsidRPr="00A92246">
        <w:rPr>
          <w:rStyle w:val="TagStyle"/>
          <w:rtl/>
        </w:rPr>
        <w:t xml:space="preserve"> &lt;&lt; יור &gt;&gt; </w:t>
      </w:r>
      <w:r>
        <w:rPr>
          <w:rtl/>
        </w:rPr>
        <w:t>היו"ר ארז מלול:</w:t>
      </w:r>
      <w:r w:rsidRPr="00A92246">
        <w:rPr>
          <w:rStyle w:val="TagStyle"/>
          <w:rtl/>
        </w:rPr>
        <w:t xml:space="preserve"> &lt;&lt; יור &gt;&gt;</w:t>
      </w:r>
      <w:r>
        <w:rPr>
          <w:rtl/>
        </w:rPr>
        <w:t xml:space="preserve"> </w:t>
      </w:r>
    </w:p>
    <w:p w:rsidR="00BC31FD" w:rsidRDefault="00BC31FD" w:rsidP="00DD0FF2">
      <w:pPr>
        <w:rPr>
          <w:rtl/>
        </w:rPr>
      </w:pPr>
    </w:p>
    <w:p w:rsidR="00BC31FD" w:rsidRDefault="00BC31FD" w:rsidP="009D61ED">
      <w:pPr>
        <w:rPr>
          <w:rtl/>
        </w:rPr>
      </w:pPr>
      <w:bookmarkStart w:id="6344" w:name="_ETM_Q15_461218"/>
      <w:bookmarkStart w:id="6345" w:name="_ETM_Q15_460490"/>
      <w:bookmarkStart w:id="6346" w:name="_ETM_Q15_460730"/>
      <w:bookmarkEnd w:id="6344"/>
      <w:bookmarkEnd w:id="6345"/>
      <w:bookmarkEnd w:id="6346"/>
      <w:r w:rsidRPr="005C46F1">
        <w:rPr>
          <w:rtl/>
        </w:rPr>
        <w:t xml:space="preserve">לא </w:t>
      </w:r>
      <w:bookmarkStart w:id="6347" w:name="_ETM_Q15_460880"/>
      <w:bookmarkEnd w:id="6347"/>
      <w:proofErr w:type="spellStart"/>
      <w:r w:rsidRPr="005C46F1">
        <w:rPr>
          <w:rtl/>
        </w:rPr>
        <w:t>לא</w:t>
      </w:r>
      <w:proofErr w:type="spellEnd"/>
      <w:r w:rsidRPr="005C46F1">
        <w:rPr>
          <w:rtl/>
        </w:rPr>
        <w:t xml:space="preserve"> </w:t>
      </w:r>
      <w:bookmarkStart w:id="6348" w:name="_ETM_Q15_461029"/>
      <w:bookmarkEnd w:id="6348"/>
      <w:proofErr w:type="spellStart"/>
      <w:r w:rsidRPr="005C46F1">
        <w:rPr>
          <w:rtl/>
        </w:rPr>
        <w:t>לא</w:t>
      </w:r>
      <w:proofErr w:type="spellEnd"/>
      <w:r>
        <w:rPr>
          <w:rFonts w:hint="cs"/>
          <w:rtl/>
        </w:rPr>
        <w:t>.</w:t>
      </w:r>
      <w:r w:rsidRPr="005C46F1">
        <w:rPr>
          <w:rtl/>
        </w:rPr>
        <w:t xml:space="preserve"> </w:t>
      </w:r>
      <w:bookmarkStart w:id="6349" w:name="_ETM_Q15_461270"/>
      <w:bookmarkEnd w:id="6349"/>
      <w:r w:rsidRPr="005C46F1">
        <w:rPr>
          <w:rtl/>
        </w:rPr>
        <w:t>חבר'ה</w:t>
      </w:r>
      <w:r>
        <w:rPr>
          <w:rFonts w:hint="cs"/>
          <w:rtl/>
        </w:rPr>
        <w:t>,</w:t>
      </w:r>
      <w:r w:rsidRPr="005C46F1">
        <w:rPr>
          <w:rtl/>
        </w:rPr>
        <w:t xml:space="preserve"> </w:t>
      </w:r>
      <w:bookmarkStart w:id="6350" w:name="_ETM_Q15_461690"/>
      <w:bookmarkEnd w:id="6350"/>
      <w:r w:rsidRPr="005C46F1">
        <w:rPr>
          <w:rtl/>
        </w:rPr>
        <w:t>חברים</w:t>
      </w:r>
      <w:r>
        <w:rPr>
          <w:rFonts w:hint="cs"/>
          <w:rtl/>
        </w:rPr>
        <w:t>,</w:t>
      </w:r>
      <w:r w:rsidRPr="005C46F1">
        <w:rPr>
          <w:rtl/>
        </w:rPr>
        <w:t xml:space="preserve"> </w:t>
      </w:r>
      <w:bookmarkStart w:id="6351" w:name="_ETM_Q15_462500"/>
      <w:bookmarkEnd w:id="6351"/>
      <w:r w:rsidRPr="005C46F1">
        <w:rPr>
          <w:rtl/>
        </w:rPr>
        <w:t>חברים</w:t>
      </w:r>
      <w:r>
        <w:rPr>
          <w:rFonts w:hint="cs"/>
          <w:rtl/>
        </w:rPr>
        <w:t>,</w:t>
      </w:r>
      <w:r w:rsidRPr="005C46F1">
        <w:rPr>
          <w:rtl/>
        </w:rPr>
        <w:t xml:space="preserve"> </w:t>
      </w:r>
      <w:bookmarkStart w:id="6352" w:name="_ETM_Q15_462980"/>
      <w:bookmarkEnd w:id="6352"/>
      <w:r w:rsidRPr="005C46F1">
        <w:rPr>
          <w:rtl/>
        </w:rPr>
        <w:t xml:space="preserve">בבקשה </w:t>
      </w:r>
      <w:bookmarkStart w:id="6353" w:name="_ETM_Q15_463310"/>
      <w:bookmarkEnd w:id="6353"/>
      <w:r w:rsidRPr="005C46F1">
        <w:rPr>
          <w:rtl/>
        </w:rPr>
        <w:t xml:space="preserve">לשמור </w:t>
      </w:r>
      <w:bookmarkStart w:id="6354" w:name="_ETM_Q15_463790"/>
      <w:bookmarkEnd w:id="6354"/>
      <w:r w:rsidRPr="005C46F1">
        <w:rPr>
          <w:rtl/>
        </w:rPr>
        <w:t xml:space="preserve">על </w:t>
      </w:r>
      <w:bookmarkStart w:id="6355" w:name="_ETM_Q15_464300"/>
      <w:bookmarkEnd w:id="6355"/>
      <w:r w:rsidRPr="005C46F1">
        <w:rPr>
          <w:rtl/>
        </w:rPr>
        <w:t xml:space="preserve">מינימום </w:t>
      </w:r>
      <w:bookmarkStart w:id="6356" w:name="_ETM_Q15_464779"/>
      <w:bookmarkEnd w:id="6356"/>
      <w:r w:rsidRPr="005C46F1">
        <w:rPr>
          <w:rtl/>
        </w:rPr>
        <w:t xml:space="preserve">של </w:t>
      </w:r>
      <w:bookmarkStart w:id="6357" w:name="_ETM_Q15_464990"/>
      <w:bookmarkEnd w:id="6357"/>
      <w:r w:rsidRPr="005C46F1">
        <w:rPr>
          <w:rtl/>
        </w:rPr>
        <w:t xml:space="preserve">דרך </w:t>
      </w:r>
      <w:bookmarkStart w:id="6358" w:name="_ETM_Q15_465350"/>
      <w:bookmarkEnd w:id="6358"/>
      <w:r w:rsidRPr="005C46F1">
        <w:rPr>
          <w:rtl/>
        </w:rPr>
        <w:t>ארץ</w:t>
      </w:r>
      <w:r>
        <w:rPr>
          <w:rFonts w:hint="cs"/>
          <w:rtl/>
        </w:rPr>
        <w:t>.</w:t>
      </w:r>
      <w:r w:rsidRPr="005C46F1">
        <w:rPr>
          <w:rtl/>
        </w:rPr>
        <w:t xml:space="preserve"> </w:t>
      </w:r>
      <w:bookmarkStart w:id="6359" w:name="_ETM_Q15_467350"/>
      <w:bookmarkEnd w:id="6359"/>
      <w:r w:rsidRPr="005C46F1">
        <w:rPr>
          <w:rtl/>
        </w:rPr>
        <w:t xml:space="preserve">חבר </w:t>
      </w:r>
      <w:bookmarkStart w:id="6360" w:name="_ETM_Q15_467620"/>
      <w:bookmarkEnd w:id="6360"/>
      <w:r w:rsidRPr="005C46F1">
        <w:rPr>
          <w:rtl/>
        </w:rPr>
        <w:t xml:space="preserve">הכנסת </w:t>
      </w:r>
      <w:bookmarkStart w:id="6361" w:name="_ETM_Q15_467980"/>
      <w:bookmarkEnd w:id="6361"/>
      <w:r>
        <w:rPr>
          <w:rFonts w:hint="cs"/>
          <w:rtl/>
        </w:rPr>
        <w:t>נ</w:t>
      </w:r>
      <w:r w:rsidRPr="005C46F1">
        <w:rPr>
          <w:rtl/>
        </w:rPr>
        <w:t>או</w:t>
      </w:r>
      <w:r>
        <w:rPr>
          <w:rFonts w:hint="cs"/>
          <w:rtl/>
        </w:rPr>
        <w:t>ר</w:t>
      </w:r>
      <w:r w:rsidRPr="005C46F1">
        <w:rPr>
          <w:rtl/>
        </w:rPr>
        <w:t xml:space="preserve"> </w:t>
      </w:r>
      <w:bookmarkStart w:id="6362" w:name="_ETM_Q15_468070"/>
      <w:bookmarkEnd w:id="6362"/>
      <w:r w:rsidRPr="005C46F1">
        <w:rPr>
          <w:rtl/>
        </w:rPr>
        <w:t>שירי</w:t>
      </w:r>
      <w:r>
        <w:rPr>
          <w:rFonts w:hint="cs"/>
          <w:rtl/>
        </w:rPr>
        <w:t>,</w:t>
      </w:r>
      <w:r w:rsidRPr="005C46F1">
        <w:rPr>
          <w:rtl/>
        </w:rPr>
        <w:t xml:space="preserve"> </w:t>
      </w:r>
      <w:bookmarkStart w:id="6363" w:name="_ETM_Q15_468490"/>
      <w:bookmarkEnd w:id="6363"/>
      <w:r w:rsidRPr="005C46F1">
        <w:rPr>
          <w:rtl/>
        </w:rPr>
        <w:t>די</w:t>
      </w:r>
      <w:r>
        <w:rPr>
          <w:rFonts w:hint="cs"/>
          <w:rtl/>
        </w:rPr>
        <w:t>.</w:t>
      </w:r>
    </w:p>
    <w:p w:rsidR="00BC31FD" w:rsidRDefault="00BC31FD" w:rsidP="008670AA">
      <w:pPr>
        <w:rPr>
          <w:rtl/>
        </w:rPr>
      </w:pPr>
    </w:p>
    <w:p w:rsidR="00BC31FD" w:rsidRDefault="00BC31FD" w:rsidP="008670AA">
      <w:pPr>
        <w:pStyle w:val="af5"/>
        <w:keepNext/>
        <w:rPr>
          <w:rtl/>
        </w:rPr>
      </w:pPr>
      <w:r w:rsidRPr="00A92246">
        <w:rPr>
          <w:rStyle w:val="TagStyle"/>
          <w:rtl/>
        </w:rPr>
        <w:t xml:space="preserve"> &lt;&lt; קריאה &gt;&gt; </w:t>
      </w:r>
      <w:r>
        <w:rPr>
          <w:rtl/>
        </w:rPr>
        <w:t>נאור שירי (יש עתיד):</w:t>
      </w:r>
      <w:r w:rsidRPr="00A92246">
        <w:rPr>
          <w:rStyle w:val="TagStyle"/>
          <w:rtl/>
        </w:rPr>
        <w:t xml:space="preserve"> &lt;&lt; קריאה &gt;&gt;</w:t>
      </w:r>
      <w:r>
        <w:rPr>
          <w:rtl/>
        </w:rPr>
        <w:t xml:space="preserve"> </w:t>
      </w:r>
    </w:p>
    <w:p w:rsidR="00BC31FD" w:rsidRDefault="00BC31FD" w:rsidP="00DD0FF2">
      <w:pPr>
        <w:rPr>
          <w:rtl/>
        </w:rPr>
      </w:pPr>
    </w:p>
    <w:p w:rsidR="00BC31FD" w:rsidRDefault="00BC31FD" w:rsidP="008670AA">
      <w:pPr>
        <w:rPr>
          <w:rtl/>
        </w:rPr>
      </w:pPr>
      <w:r>
        <w:rPr>
          <w:rFonts w:hint="cs"/>
          <w:rtl/>
        </w:rPr>
        <w:t xml:space="preserve">זה לא בסדר גם מה שאתה </w:t>
      </w:r>
      <w:r w:rsidR="00DD0FF2">
        <w:rPr>
          <w:rFonts w:hint="cs"/>
          <w:rtl/>
        </w:rPr>
        <w:t>– – –</w:t>
      </w:r>
    </w:p>
    <w:p w:rsidR="00BC31FD" w:rsidRDefault="00BC31FD" w:rsidP="008670AA">
      <w:pPr>
        <w:rPr>
          <w:rtl/>
        </w:rPr>
      </w:pPr>
      <w:bookmarkStart w:id="6364" w:name="_ETM_Q15_471515"/>
      <w:bookmarkStart w:id="6365" w:name="_ETM_Q15_471612"/>
      <w:bookmarkEnd w:id="6364"/>
      <w:bookmarkEnd w:id="6365"/>
    </w:p>
    <w:p w:rsidR="00BC31FD" w:rsidRDefault="00BC31FD" w:rsidP="008670AA">
      <w:pPr>
        <w:pStyle w:val="af6"/>
        <w:keepNext/>
        <w:rPr>
          <w:rtl/>
        </w:rPr>
      </w:pPr>
      <w:r w:rsidRPr="00A92246">
        <w:rPr>
          <w:rStyle w:val="TagStyle"/>
          <w:rtl/>
        </w:rPr>
        <w:t xml:space="preserve"> &lt;&lt; יור &gt;&gt; </w:t>
      </w:r>
      <w:r>
        <w:rPr>
          <w:rtl/>
        </w:rPr>
        <w:t>היו"ר ארז מלול:</w:t>
      </w:r>
      <w:r w:rsidRPr="00A92246">
        <w:rPr>
          <w:rStyle w:val="TagStyle"/>
          <w:rtl/>
        </w:rPr>
        <w:t xml:space="preserve"> &lt;&lt; יור &gt;&gt;</w:t>
      </w:r>
      <w:r>
        <w:rPr>
          <w:rtl/>
        </w:rPr>
        <w:t xml:space="preserve"> </w:t>
      </w:r>
    </w:p>
    <w:p w:rsidR="00BC31FD" w:rsidRDefault="00BC31FD" w:rsidP="00DD0FF2">
      <w:pPr>
        <w:rPr>
          <w:rtl/>
        </w:rPr>
      </w:pPr>
    </w:p>
    <w:p w:rsidR="00BC31FD" w:rsidRDefault="00BC31FD" w:rsidP="008670AA">
      <w:pPr>
        <w:rPr>
          <w:rtl/>
        </w:rPr>
      </w:pPr>
      <w:bookmarkStart w:id="6366" w:name="_ETM_Q15_469120"/>
      <w:bookmarkStart w:id="6367" w:name="_ETM_Q15_469270"/>
      <w:bookmarkStart w:id="6368" w:name="_ETM_Q15_469750"/>
      <w:bookmarkStart w:id="6369" w:name="_ETM_Q15_471100"/>
      <w:bookmarkStart w:id="6370" w:name="_ETM_Q15_471370"/>
      <w:bookmarkStart w:id="6371" w:name="_ETM_Q15_471610"/>
      <w:bookmarkEnd w:id="6366"/>
      <w:bookmarkEnd w:id="6367"/>
      <w:bookmarkEnd w:id="6368"/>
      <w:bookmarkEnd w:id="6369"/>
      <w:bookmarkEnd w:id="6370"/>
      <w:bookmarkEnd w:id="6371"/>
      <w:r>
        <w:rPr>
          <w:rFonts w:hint="cs"/>
          <w:rtl/>
        </w:rPr>
        <w:t>חבר הכנסת נאור שירי,</w:t>
      </w:r>
      <w:r w:rsidRPr="005C46F1">
        <w:rPr>
          <w:rtl/>
        </w:rPr>
        <w:t xml:space="preserve"> </w:t>
      </w:r>
      <w:bookmarkStart w:id="6372" w:name="_ETM_Q15_472810"/>
      <w:bookmarkEnd w:id="6372"/>
      <w:r w:rsidRPr="005C46F1">
        <w:rPr>
          <w:rtl/>
        </w:rPr>
        <w:t xml:space="preserve">אתה </w:t>
      </w:r>
      <w:bookmarkStart w:id="6373" w:name="_ETM_Q15_473020"/>
      <w:bookmarkEnd w:id="6373"/>
      <w:r w:rsidRPr="005C46F1">
        <w:rPr>
          <w:rtl/>
        </w:rPr>
        <w:t xml:space="preserve">בקריאה </w:t>
      </w:r>
      <w:bookmarkStart w:id="6374" w:name="_ETM_Q15_473350"/>
      <w:bookmarkEnd w:id="6374"/>
      <w:r w:rsidRPr="005C46F1">
        <w:rPr>
          <w:rtl/>
        </w:rPr>
        <w:t>ראשונה</w:t>
      </w:r>
      <w:r>
        <w:rPr>
          <w:rFonts w:hint="cs"/>
          <w:rtl/>
        </w:rPr>
        <w:t>.</w:t>
      </w:r>
    </w:p>
    <w:p w:rsidR="00BC31FD" w:rsidRDefault="00BC31FD" w:rsidP="008670AA">
      <w:pPr>
        <w:rPr>
          <w:rtl/>
        </w:rPr>
      </w:pPr>
    </w:p>
    <w:p w:rsidR="00BC31FD" w:rsidRDefault="00BC31FD" w:rsidP="008670AA">
      <w:pPr>
        <w:pStyle w:val="af5"/>
        <w:keepNext/>
        <w:rPr>
          <w:rtl/>
        </w:rPr>
      </w:pPr>
      <w:bookmarkStart w:id="6375" w:name="ET_interruption_6361_14"/>
      <w:r w:rsidRPr="00A92246">
        <w:rPr>
          <w:rStyle w:val="TagStyle"/>
          <w:rtl/>
        </w:rPr>
        <w:t xml:space="preserve"> &lt;&lt; קריאה &gt;&gt; </w:t>
      </w:r>
      <w:r>
        <w:rPr>
          <w:rtl/>
        </w:rPr>
        <w:t>נאור שירי (יש עתיד):</w:t>
      </w:r>
      <w:r w:rsidRPr="00A92246">
        <w:rPr>
          <w:rStyle w:val="TagStyle"/>
          <w:rtl/>
        </w:rPr>
        <w:t xml:space="preserve"> &lt;&lt; קריאה &gt;&gt;</w:t>
      </w:r>
      <w:r>
        <w:rPr>
          <w:rtl/>
        </w:rPr>
        <w:t xml:space="preserve"> </w:t>
      </w:r>
      <w:bookmarkEnd w:id="6375"/>
    </w:p>
    <w:p w:rsidR="00BC31FD" w:rsidRDefault="00BC31FD" w:rsidP="00DD0FF2">
      <w:pPr>
        <w:rPr>
          <w:rtl/>
        </w:rPr>
      </w:pPr>
    </w:p>
    <w:p w:rsidR="00BC31FD" w:rsidRDefault="00BC31FD" w:rsidP="008670AA">
      <w:pPr>
        <w:rPr>
          <w:rtl/>
        </w:rPr>
      </w:pPr>
      <w:r>
        <w:rPr>
          <w:rFonts w:hint="cs"/>
          <w:rtl/>
        </w:rPr>
        <w:t>אז מה?</w:t>
      </w:r>
    </w:p>
    <w:p w:rsidR="00BC31FD" w:rsidRDefault="00BC31FD" w:rsidP="008670AA">
      <w:pPr>
        <w:rPr>
          <w:rtl/>
        </w:rPr>
      </w:pPr>
    </w:p>
    <w:p w:rsidR="00BC31FD" w:rsidRDefault="00BC31FD" w:rsidP="008670AA">
      <w:pPr>
        <w:pStyle w:val="af6"/>
        <w:keepNext/>
        <w:rPr>
          <w:rtl/>
        </w:rPr>
      </w:pPr>
      <w:r w:rsidRPr="00A92246">
        <w:rPr>
          <w:rStyle w:val="TagStyle"/>
          <w:rtl/>
        </w:rPr>
        <w:t xml:space="preserve"> &lt;&lt; יור &gt;&gt; </w:t>
      </w:r>
      <w:r>
        <w:rPr>
          <w:rtl/>
        </w:rPr>
        <w:t>היו"ר ארז מלול:</w:t>
      </w:r>
      <w:r w:rsidRPr="00A92246">
        <w:rPr>
          <w:rStyle w:val="TagStyle"/>
          <w:rtl/>
        </w:rPr>
        <w:t xml:space="preserve"> &lt;&lt; יור &gt;&gt;</w:t>
      </w:r>
      <w:r>
        <w:rPr>
          <w:rtl/>
        </w:rPr>
        <w:t xml:space="preserve"> </w:t>
      </w:r>
    </w:p>
    <w:p w:rsidR="00BC31FD" w:rsidRDefault="00BC31FD" w:rsidP="00DD0FF2">
      <w:pPr>
        <w:rPr>
          <w:rtl/>
        </w:rPr>
      </w:pPr>
    </w:p>
    <w:p w:rsidR="00BC31FD" w:rsidRDefault="00BC31FD" w:rsidP="009F6710">
      <w:pPr>
        <w:rPr>
          <w:rtl/>
        </w:rPr>
      </w:pPr>
      <w:r>
        <w:rPr>
          <w:rFonts w:hint="cs"/>
          <w:rtl/>
        </w:rPr>
        <w:t>זה לא יפה</w:t>
      </w:r>
      <w:r w:rsidR="009F6710">
        <w:rPr>
          <w:rFonts w:hint="cs"/>
          <w:rtl/>
        </w:rPr>
        <w:t>.</w:t>
      </w:r>
      <w:r>
        <w:rPr>
          <w:rFonts w:hint="cs"/>
          <w:rtl/>
        </w:rPr>
        <w:t xml:space="preserve"> אתה בקריאה שנייה.</w:t>
      </w:r>
      <w:bookmarkStart w:id="6376" w:name="_ETM_Q15_478053"/>
      <w:bookmarkEnd w:id="6376"/>
      <w:r>
        <w:rPr>
          <w:rFonts w:hint="cs"/>
          <w:rtl/>
        </w:rPr>
        <w:t xml:space="preserve"> חבר הכנסת נאור שירי, בבקשה, שקט.</w:t>
      </w:r>
      <w:r w:rsidRPr="005C46F1">
        <w:rPr>
          <w:rtl/>
        </w:rPr>
        <w:t xml:space="preserve"> </w:t>
      </w:r>
      <w:bookmarkStart w:id="6377" w:name="_ETM_Q15_474310"/>
      <w:bookmarkEnd w:id="6377"/>
    </w:p>
    <w:p w:rsidR="00BC31FD" w:rsidRDefault="00BC31FD" w:rsidP="008670AA">
      <w:pPr>
        <w:rPr>
          <w:rtl/>
        </w:rPr>
      </w:pPr>
    </w:p>
    <w:p w:rsidR="00BC31FD" w:rsidRDefault="00BC31FD" w:rsidP="008670AA">
      <w:pPr>
        <w:pStyle w:val="af5"/>
        <w:keepNext/>
        <w:rPr>
          <w:rtl/>
        </w:rPr>
      </w:pPr>
      <w:bookmarkStart w:id="6378" w:name="ET_interruption_6361_16"/>
      <w:r w:rsidRPr="00A92246">
        <w:rPr>
          <w:rStyle w:val="TagStyle"/>
          <w:rtl/>
        </w:rPr>
        <w:t xml:space="preserve"> &lt;&lt; קריאה &gt;&gt; </w:t>
      </w:r>
      <w:r>
        <w:rPr>
          <w:rtl/>
        </w:rPr>
        <w:t>נאור שירי (יש עתיד):</w:t>
      </w:r>
      <w:r w:rsidRPr="00A92246">
        <w:rPr>
          <w:rStyle w:val="TagStyle"/>
          <w:rtl/>
        </w:rPr>
        <w:t xml:space="preserve"> &lt;&lt; קריאה &gt;&gt;</w:t>
      </w:r>
      <w:r>
        <w:rPr>
          <w:rtl/>
        </w:rPr>
        <w:t xml:space="preserve"> </w:t>
      </w:r>
      <w:bookmarkEnd w:id="6378"/>
    </w:p>
    <w:p w:rsidR="00BC31FD" w:rsidRDefault="00BC31FD" w:rsidP="00DD0FF2">
      <w:pPr>
        <w:rPr>
          <w:rtl/>
        </w:rPr>
      </w:pPr>
    </w:p>
    <w:p w:rsidR="00BC31FD" w:rsidRDefault="00BC31FD" w:rsidP="008670AA">
      <w:pPr>
        <w:rPr>
          <w:rtl/>
        </w:rPr>
      </w:pPr>
      <w:r>
        <w:rPr>
          <w:rFonts w:hint="cs"/>
          <w:rtl/>
        </w:rPr>
        <w:t xml:space="preserve">מותר לי לדבר </w:t>
      </w:r>
      <w:r w:rsidR="00DD0FF2">
        <w:rPr>
          <w:rFonts w:hint="cs"/>
          <w:rtl/>
        </w:rPr>
        <w:t>– – –</w:t>
      </w:r>
      <w:r>
        <w:rPr>
          <w:rFonts w:hint="cs"/>
          <w:rtl/>
        </w:rPr>
        <w:t xml:space="preserve"> מותר לי לדבר.</w:t>
      </w:r>
    </w:p>
    <w:p w:rsidR="00BC31FD" w:rsidRDefault="00BC31FD" w:rsidP="008670AA">
      <w:pPr>
        <w:rPr>
          <w:rtl/>
        </w:rPr>
      </w:pPr>
      <w:bookmarkStart w:id="6379" w:name="_ETM_Q15_479556"/>
      <w:bookmarkStart w:id="6380" w:name="_ETM_Q15_479622"/>
      <w:bookmarkEnd w:id="6379"/>
      <w:bookmarkEnd w:id="6380"/>
    </w:p>
    <w:p w:rsidR="00BC31FD" w:rsidRDefault="00BC31FD" w:rsidP="008670AA">
      <w:pPr>
        <w:pStyle w:val="af6"/>
        <w:keepNext/>
        <w:rPr>
          <w:rtl/>
        </w:rPr>
      </w:pPr>
      <w:r w:rsidRPr="00A92246">
        <w:rPr>
          <w:rStyle w:val="TagStyle"/>
          <w:rtl/>
        </w:rPr>
        <w:t xml:space="preserve"> &lt;&lt; יור &gt;&gt; </w:t>
      </w:r>
      <w:r>
        <w:rPr>
          <w:rtl/>
        </w:rPr>
        <w:t>היו"ר ארז מלול:</w:t>
      </w:r>
      <w:r w:rsidRPr="00A92246">
        <w:rPr>
          <w:rStyle w:val="TagStyle"/>
          <w:rtl/>
        </w:rPr>
        <w:t xml:space="preserve"> &lt;&lt; יור &gt;&gt;</w:t>
      </w:r>
      <w:r>
        <w:rPr>
          <w:rtl/>
        </w:rPr>
        <w:t xml:space="preserve"> </w:t>
      </w:r>
    </w:p>
    <w:p w:rsidR="00BC31FD" w:rsidRDefault="00BC31FD" w:rsidP="00DD0FF2">
      <w:pPr>
        <w:rPr>
          <w:rtl/>
        </w:rPr>
      </w:pPr>
    </w:p>
    <w:p w:rsidR="00BC31FD" w:rsidRDefault="00BC31FD" w:rsidP="008670AA">
      <w:pPr>
        <w:rPr>
          <w:rtl/>
        </w:rPr>
      </w:pPr>
      <w:bookmarkStart w:id="6381" w:name="_ETM_Q15_480237"/>
      <w:bookmarkEnd w:id="6381"/>
      <w:r>
        <w:rPr>
          <w:rFonts w:hint="cs"/>
          <w:rtl/>
        </w:rPr>
        <w:t>לא, לא. זה מפריע לי. חבר הכנסת נאור שירי, קריאה שלישית. בבקשה לצאת.</w:t>
      </w:r>
    </w:p>
    <w:p w:rsidR="00BC31FD" w:rsidRDefault="00BC31FD" w:rsidP="008670AA">
      <w:pPr>
        <w:rPr>
          <w:rtl/>
        </w:rPr>
      </w:pPr>
    </w:p>
    <w:p w:rsidR="00BC31FD" w:rsidRDefault="00BC31FD" w:rsidP="008670AA">
      <w:pPr>
        <w:pStyle w:val="af5"/>
        <w:keepNext/>
        <w:rPr>
          <w:rtl/>
        </w:rPr>
      </w:pPr>
      <w:r w:rsidRPr="00A92246">
        <w:rPr>
          <w:rStyle w:val="TagStyle"/>
          <w:rtl/>
        </w:rPr>
        <w:t xml:space="preserve"> &lt;&lt; קריאה &gt;&gt; </w:t>
      </w:r>
      <w:r>
        <w:rPr>
          <w:rtl/>
        </w:rPr>
        <w:t>נאור שירי (יש עתיד):</w:t>
      </w:r>
      <w:r w:rsidRPr="00A92246">
        <w:rPr>
          <w:rStyle w:val="TagStyle"/>
          <w:rtl/>
        </w:rPr>
        <w:t xml:space="preserve"> &lt;&lt; קריאה &gt;&gt;</w:t>
      </w:r>
      <w:r>
        <w:rPr>
          <w:rtl/>
        </w:rPr>
        <w:t xml:space="preserve"> </w:t>
      </w:r>
    </w:p>
    <w:p w:rsidR="00BC31FD" w:rsidRDefault="00BC31FD" w:rsidP="00DD0FF2">
      <w:pPr>
        <w:rPr>
          <w:rtl/>
        </w:rPr>
      </w:pPr>
    </w:p>
    <w:p w:rsidR="00BC31FD" w:rsidRDefault="00BC31FD" w:rsidP="008670AA">
      <w:pPr>
        <w:rPr>
          <w:rtl/>
        </w:rPr>
      </w:pPr>
      <w:r>
        <w:rPr>
          <w:rFonts w:hint="cs"/>
          <w:rtl/>
        </w:rPr>
        <w:t>יופי, כל הכבוד.</w:t>
      </w:r>
    </w:p>
    <w:p w:rsidR="00BC31FD" w:rsidRDefault="00BC31FD" w:rsidP="008670AA">
      <w:pPr>
        <w:rPr>
          <w:rtl/>
        </w:rPr>
      </w:pPr>
    </w:p>
    <w:p w:rsidR="00BC31FD" w:rsidRDefault="00BC31FD" w:rsidP="008670AA">
      <w:pPr>
        <w:pStyle w:val="af6"/>
        <w:keepNext/>
        <w:rPr>
          <w:rtl/>
        </w:rPr>
      </w:pPr>
      <w:r w:rsidRPr="00A92246">
        <w:rPr>
          <w:rStyle w:val="TagStyle"/>
          <w:rtl/>
        </w:rPr>
        <w:t xml:space="preserve"> &lt;&lt; יור &gt;&gt; </w:t>
      </w:r>
      <w:r>
        <w:rPr>
          <w:rtl/>
        </w:rPr>
        <w:t>היו"ר ארז מלול:</w:t>
      </w:r>
      <w:r w:rsidRPr="00A92246">
        <w:rPr>
          <w:rStyle w:val="TagStyle"/>
          <w:rtl/>
        </w:rPr>
        <w:t xml:space="preserve"> &lt;&lt; יור &gt;&gt;</w:t>
      </w:r>
      <w:r>
        <w:rPr>
          <w:rtl/>
        </w:rPr>
        <w:t xml:space="preserve"> </w:t>
      </w:r>
    </w:p>
    <w:p w:rsidR="00BC31FD" w:rsidRDefault="00BC31FD" w:rsidP="00DD0FF2">
      <w:pPr>
        <w:rPr>
          <w:rtl/>
        </w:rPr>
      </w:pPr>
    </w:p>
    <w:p w:rsidR="00BC31FD" w:rsidRDefault="00BC31FD" w:rsidP="008670AA">
      <w:pPr>
        <w:rPr>
          <w:rtl/>
        </w:rPr>
      </w:pPr>
      <w:r>
        <w:rPr>
          <w:rFonts w:hint="cs"/>
          <w:rtl/>
        </w:rPr>
        <w:t>בבקשה לצאת.</w:t>
      </w:r>
    </w:p>
    <w:p w:rsidR="00BC31FD" w:rsidRDefault="00BC31FD" w:rsidP="008670AA">
      <w:pPr>
        <w:rPr>
          <w:rtl/>
        </w:rPr>
      </w:pPr>
    </w:p>
    <w:p w:rsidR="00BC31FD" w:rsidRDefault="00BC31FD" w:rsidP="008670AA">
      <w:pPr>
        <w:pStyle w:val="af5"/>
        <w:keepNext/>
        <w:rPr>
          <w:rtl/>
        </w:rPr>
      </w:pPr>
      <w:bookmarkStart w:id="6382" w:name="ET_interruption_6361_20"/>
      <w:r w:rsidRPr="00A92246">
        <w:rPr>
          <w:rStyle w:val="TagStyle"/>
          <w:rtl/>
        </w:rPr>
        <w:t xml:space="preserve"> &lt;&lt; קריאה &gt;&gt; </w:t>
      </w:r>
      <w:r>
        <w:rPr>
          <w:rtl/>
        </w:rPr>
        <w:t>נאור שירי (יש עתיד):</w:t>
      </w:r>
      <w:r w:rsidRPr="00A92246">
        <w:rPr>
          <w:rStyle w:val="TagStyle"/>
          <w:rtl/>
        </w:rPr>
        <w:t xml:space="preserve"> &lt;&lt; קריאה &gt;&gt;</w:t>
      </w:r>
      <w:r>
        <w:rPr>
          <w:rtl/>
        </w:rPr>
        <w:t xml:space="preserve"> </w:t>
      </w:r>
      <w:bookmarkEnd w:id="6382"/>
    </w:p>
    <w:p w:rsidR="00BC31FD" w:rsidRDefault="00BC31FD" w:rsidP="00DD0FF2">
      <w:pPr>
        <w:rPr>
          <w:rtl/>
        </w:rPr>
      </w:pPr>
    </w:p>
    <w:p w:rsidR="00BC31FD" w:rsidRDefault="00BC31FD" w:rsidP="008670AA">
      <w:pPr>
        <w:rPr>
          <w:rtl/>
        </w:rPr>
      </w:pPr>
      <w:r>
        <w:rPr>
          <w:rFonts w:hint="cs"/>
          <w:rtl/>
        </w:rPr>
        <w:t xml:space="preserve">זה לא בסדר </w:t>
      </w:r>
      <w:r w:rsidR="00DD0FF2">
        <w:rPr>
          <w:rFonts w:hint="cs"/>
          <w:rtl/>
        </w:rPr>
        <w:t>– – –</w:t>
      </w:r>
    </w:p>
    <w:p w:rsidR="00BC31FD" w:rsidRDefault="00BC31FD" w:rsidP="008670AA">
      <w:pPr>
        <w:rPr>
          <w:rtl/>
        </w:rPr>
      </w:pPr>
    </w:p>
    <w:p w:rsidR="00BC31FD" w:rsidRDefault="00BC31FD" w:rsidP="008670AA">
      <w:pPr>
        <w:pStyle w:val="af6"/>
        <w:keepNext/>
        <w:rPr>
          <w:rtl/>
        </w:rPr>
      </w:pPr>
      <w:r w:rsidRPr="00A92246">
        <w:rPr>
          <w:rStyle w:val="TagStyle"/>
          <w:rtl/>
        </w:rPr>
        <w:t xml:space="preserve"> &lt;&lt; יור &gt;&gt; </w:t>
      </w:r>
      <w:r>
        <w:rPr>
          <w:rtl/>
        </w:rPr>
        <w:t>היו"ר ארז מלול:</w:t>
      </w:r>
      <w:r w:rsidRPr="00A92246">
        <w:rPr>
          <w:rStyle w:val="TagStyle"/>
          <w:rtl/>
        </w:rPr>
        <w:t xml:space="preserve"> &lt;&lt; יור &gt;&gt;</w:t>
      </w:r>
      <w:r>
        <w:rPr>
          <w:rtl/>
        </w:rPr>
        <w:t xml:space="preserve"> </w:t>
      </w:r>
    </w:p>
    <w:p w:rsidR="00BC31FD" w:rsidRDefault="00BC31FD" w:rsidP="00DD0FF2">
      <w:pPr>
        <w:rPr>
          <w:rtl/>
        </w:rPr>
      </w:pPr>
    </w:p>
    <w:p w:rsidR="00BC31FD" w:rsidRDefault="00BC31FD" w:rsidP="008670AA">
      <w:pPr>
        <w:rPr>
          <w:rtl/>
        </w:rPr>
      </w:pPr>
      <w:bookmarkStart w:id="6383" w:name="_ETM_Q15_490124"/>
      <w:bookmarkEnd w:id="6383"/>
      <w:r>
        <w:rPr>
          <w:rFonts w:hint="cs"/>
          <w:rtl/>
        </w:rPr>
        <w:t>בבקשה לצאת. אל תמשיך.</w:t>
      </w:r>
    </w:p>
    <w:p w:rsidR="00BC31FD" w:rsidRDefault="00BC31FD" w:rsidP="008670AA">
      <w:pPr>
        <w:rPr>
          <w:rtl/>
        </w:rPr>
      </w:pPr>
    </w:p>
    <w:p w:rsidR="00BC31FD" w:rsidRDefault="00BC31FD" w:rsidP="008670AA">
      <w:pPr>
        <w:pStyle w:val="af5"/>
        <w:keepNext/>
        <w:rPr>
          <w:rtl/>
        </w:rPr>
      </w:pPr>
      <w:r w:rsidRPr="00A92246">
        <w:rPr>
          <w:rStyle w:val="TagStyle"/>
          <w:rtl/>
        </w:rPr>
        <w:t xml:space="preserve"> &lt;&lt; קריאה &gt;&gt; </w:t>
      </w:r>
      <w:r>
        <w:rPr>
          <w:rtl/>
        </w:rPr>
        <w:t>נאור שירי (יש עתיד):</w:t>
      </w:r>
      <w:r w:rsidRPr="00A92246">
        <w:rPr>
          <w:rStyle w:val="TagStyle"/>
          <w:rtl/>
        </w:rPr>
        <w:t xml:space="preserve"> &lt;&lt; קריאה &gt;&gt;</w:t>
      </w:r>
      <w:r>
        <w:rPr>
          <w:rtl/>
        </w:rPr>
        <w:t xml:space="preserve"> </w:t>
      </w:r>
    </w:p>
    <w:p w:rsidR="00BC31FD" w:rsidRDefault="00BC31FD" w:rsidP="00DD0FF2">
      <w:pPr>
        <w:rPr>
          <w:rtl/>
        </w:rPr>
      </w:pPr>
    </w:p>
    <w:p w:rsidR="00BC31FD" w:rsidRDefault="00BC31FD" w:rsidP="008670AA">
      <w:pPr>
        <w:rPr>
          <w:rtl/>
        </w:rPr>
      </w:pPr>
      <w:r>
        <w:rPr>
          <w:rFonts w:hint="cs"/>
          <w:rtl/>
        </w:rPr>
        <w:t>עזוב, עזוב, אל תראו לי. לא רוצה</w:t>
      </w:r>
      <w:bookmarkStart w:id="6384" w:name="_ETM_Q15_495610"/>
      <w:bookmarkEnd w:id="6384"/>
      <w:r>
        <w:rPr>
          <w:rFonts w:hint="cs"/>
          <w:rtl/>
        </w:rPr>
        <w:t xml:space="preserve"> </w:t>
      </w:r>
      <w:r w:rsidR="00DD0FF2">
        <w:rPr>
          <w:rFonts w:hint="cs"/>
          <w:rtl/>
        </w:rPr>
        <w:t>– – –</w:t>
      </w:r>
      <w:bookmarkStart w:id="6385" w:name="_ETM_Q15_497640"/>
      <w:bookmarkEnd w:id="6385"/>
    </w:p>
    <w:p w:rsidR="00BC31FD" w:rsidRDefault="00BC31FD" w:rsidP="008670AA">
      <w:pPr>
        <w:rPr>
          <w:rtl/>
        </w:rPr>
      </w:pPr>
      <w:bookmarkStart w:id="6386" w:name="_ETM_Q15_497710"/>
      <w:bookmarkEnd w:id="6386"/>
    </w:p>
    <w:p w:rsidR="00BC31FD" w:rsidRDefault="00BC31FD" w:rsidP="008670AA">
      <w:pPr>
        <w:pStyle w:val="af6"/>
        <w:keepNext/>
        <w:rPr>
          <w:rtl/>
        </w:rPr>
      </w:pPr>
      <w:r w:rsidRPr="00A92246">
        <w:rPr>
          <w:rStyle w:val="TagStyle"/>
          <w:rtl/>
        </w:rPr>
        <w:t xml:space="preserve"> &lt;&lt; יור &gt;&gt; </w:t>
      </w:r>
      <w:r>
        <w:rPr>
          <w:rtl/>
        </w:rPr>
        <w:t>היו"ר ארז מלול:</w:t>
      </w:r>
      <w:r w:rsidRPr="00A92246">
        <w:rPr>
          <w:rStyle w:val="TagStyle"/>
          <w:rtl/>
        </w:rPr>
        <w:t xml:space="preserve"> &lt;&lt; יור &gt;&gt;</w:t>
      </w:r>
      <w:r>
        <w:rPr>
          <w:rtl/>
        </w:rPr>
        <w:t xml:space="preserve"> </w:t>
      </w:r>
    </w:p>
    <w:p w:rsidR="00BC31FD" w:rsidRDefault="00BC31FD" w:rsidP="00DD0FF2">
      <w:pPr>
        <w:rPr>
          <w:rtl/>
        </w:rPr>
      </w:pPr>
    </w:p>
    <w:p w:rsidR="00BC31FD" w:rsidRDefault="00BC31FD" w:rsidP="008670AA">
      <w:pPr>
        <w:rPr>
          <w:rtl/>
        </w:rPr>
      </w:pPr>
      <w:r>
        <w:rPr>
          <w:rFonts w:hint="cs"/>
          <w:rtl/>
        </w:rPr>
        <w:t>קצת דרך ארץ. איבדת את זה לגמרי.</w:t>
      </w:r>
      <w:bookmarkStart w:id="6387" w:name="_ETM_Q15_504453"/>
      <w:bookmarkEnd w:id="6387"/>
    </w:p>
    <w:p w:rsidR="00BC31FD" w:rsidRDefault="00BC31FD" w:rsidP="008670AA">
      <w:pPr>
        <w:rPr>
          <w:rtl/>
        </w:rPr>
      </w:pPr>
      <w:bookmarkStart w:id="6388" w:name="_ETM_Q15_504546"/>
      <w:bookmarkEnd w:id="6388"/>
    </w:p>
    <w:p w:rsidR="00BC31FD" w:rsidRDefault="00BC31FD" w:rsidP="008670AA">
      <w:pPr>
        <w:pStyle w:val="af5"/>
        <w:keepNext/>
        <w:rPr>
          <w:rtl/>
        </w:rPr>
      </w:pPr>
      <w:bookmarkStart w:id="6389" w:name="ET_interruption_6361_24"/>
      <w:r w:rsidRPr="00A92246">
        <w:rPr>
          <w:rStyle w:val="TagStyle"/>
          <w:rtl/>
        </w:rPr>
        <w:t xml:space="preserve"> &lt;&lt; קריאה &gt;&gt; </w:t>
      </w:r>
      <w:r>
        <w:rPr>
          <w:rtl/>
        </w:rPr>
        <w:t>נאור שירי (יש עתיד):</w:t>
      </w:r>
      <w:r w:rsidRPr="00A92246">
        <w:rPr>
          <w:rStyle w:val="TagStyle"/>
          <w:rtl/>
        </w:rPr>
        <w:t xml:space="preserve"> &lt;&lt; קריאה &gt;&gt;</w:t>
      </w:r>
      <w:r>
        <w:rPr>
          <w:rtl/>
        </w:rPr>
        <w:t xml:space="preserve"> </w:t>
      </w:r>
      <w:bookmarkEnd w:id="6389"/>
    </w:p>
    <w:p w:rsidR="00BC31FD" w:rsidRDefault="00BC31FD" w:rsidP="00DD0FF2">
      <w:pPr>
        <w:rPr>
          <w:rtl/>
        </w:rPr>
      </w:pPr>
    </w:p>
    <w:p w:rsidR="00BC31FD" w:rsidRDefault="00BC31FD" w:rsidP="008670AA">
      <w:pPr>
        <w:rPr>
          <w:rtl/>
        </w:rPr>
      </w:pPr>
      <w:r>
        <w:rPr>
          <w:rFonts w:hint="cs"/>
          <w:rtl/>
        </w:rPr>
        <w:t xml:space="preserve">הוא ביקש </w:t>
      </w:r>
      <w:bookmarkStart w:id="6390" w:name="_ETM_Q15_505422"/>
      <w:bookmarkEnd w:id="6390"/>
      <w:r w:rsidR="00DD0FF2">
        <w:rPr>
          <w:rFonts w:hint="cs"/>
          <w:rtl/>
        </w:rPr>
        <w:t>– – –</w:t>
      </w:r>
    </w:p>
    <w:p w:rsidR="00BC31FD" w:rsidRDefault="00BC31FD" w:rsidP="008670AA">
      <w:pPr>
        <w:rPr>
          <w:rtl/>
        </w:rPr>
      </w:pPr>
      <w:bookmarkStart w:id="6391" w:name="_ETM_Q15_505343"/>
      <w:bookmarkStart w:id="6392" w:name="_ETM_Q15_505418"/>
      <w:bookmarkEnd w:id="6391"/>
      <w:bookmarkEnd w:id="6392"/>
    </w:p>
    <w:p w:rsidR="00BC31FD" w:rsidRDefault="00BC31FD" w:rsidP="008670AA">
      <w:pPr>
        <w:pStyle w:val="af5"/>
        <w:keepNext/>
        <w:rPr>
          <w:rtl/>
        </w:rPr>
      </w:pPr>
      <w:bookmarkStart w:id="6393" w:name="ET_interruption_קריאה_25"/>
      <w:r w:rsidRPr="00A92246">
        <w:rPr>
          <w:rStyle w:val="TagStyle"/>
          <w:rtl/>
        </w:rPr>
        <w:t xml:space="preserve"> &lt;&lt; קריאה &gt;&gt; </w:t>
      </w:r>
      <w:r>
        <w:rPr>
          <w:rtl/>
        </w:rPr>
        <w:t>קריאה:</w:t>
      </w:r>
      <w:r w:rsidRPr="00A92246">
        <w:rPr>
          <w:rStyle w:val="TagStyle"/>
          <w:rtl/>
        </w:rPr>
        <w:t xml:space="preserve"> &lt;&lt; קריאה &gt;&gt;</w:t>
      </w:r>
      <w:r>
        <w:rPr>
          <w:rtl/>
        </w:rPr>
        <w:t xml:space="preserve"> </w:t>
      </w:r>
      <w:bookmarkEnd w:id="6393"/>
    </w:p>
    <w:p w:rsidR="00BC31FD" w:rsidRDefault="00BC31FD" w:rsidP="00DD0FF2">
      <w:pPr>
        <w:rPr>
          <w:rtl/>
        </w:rPr>
      </w:pPr>
    </w:p>
    <w:p w:rsidR="00BC31FD" w:rsidRDefault="00BC31FD" w:rsidP="008670AA">
      <w:pPr>
        <w:rPr>
          <w:rtl/>
        </w:rPr>
      </w:pPr>
      <w:r>
        <w:rPr>
          <w:rFonts w:hint="cs"/>
          <w:rtl/>
        </w:rPr>
        <w:t xml:space="preserve">לא לריב </w:t>
      </w:r>
      <w:r w:rsidR="00DD0FF2">
        <w:rPr>
          <w:rFonts w:hint="cs"/>
          <w:rtl/>
        </w:rPr>
        <w:t>– – –</w:t>
      </w:r>
    </w:p>
    <w:p w:rsidR="00BC31FD" w:rsidRDefault="00BC31FD" w:rsidP="008670AA">
      <w:pPr>
        <w:rPr>
          <w:rtl/>
        </w:rPr>
      </w:pPr>
    </w:p>
    <w:p w:rsidR="00BC31FD" w:rsidRDefault="00BC31FD" w:rsidP="008670AA">
      <w:pPr>
        <w:pStyle w:val="af6"/>
        <w:keepNext/>
        <w:rPr>
          <w:rtl/>
        </w:rPr>
      </w:pPr>
      <w:r w:rsidRPr="00A92246">
        <w:rPr>
          <w:rStyle w:val="TagStyle"/>
          <w:rtl/>
        </w:rPr>
        <w:t xml:space="preserve"> &lt;&lt; יור &gt;&gt; </w:t>
      </w:r>
      <w:r>
        <w:rPr>
          <w:rtl/>
        </w:rPr>
        <w:t>היו"ר ארז מלול:</w:t>
      </w:r>
      <w:r w:rsidRPr="00A92246">
        <w:rPr>
          <w:rStyle w:val="TagStyle"/>
          <w:rtl/>
        </w:rPr>
        <w:t xml:space="preserve"> &lt;&lt; יור &gt;&gt;</w:t>
      </w:r>
      <w:r>
        <w:rPr>
          <w:rtl/>
        </w:rPr>
        <w:t xml:space="preserve"> </w:t>
      </w:r>
    </w:p>
    <w:p w:rsidR="00BC31FD" w:rsidRDefault="00BC31FD" w:rsidP="00DD0FF2">
      <w:pPr>
        <w:rPr>
          <w:rtl/>
        </w:rPr>
      </w:pPr>
    </w:p>
    <w:p w:rsidR="00BC31FD" w:rsidRDefault="00BC31FD" w:rsidP="008670AA">
      <w:pPr>
        <w:rPr>
          <w:rtl/>
        </w:rPr>
      </w:pPr>
      <w:bookmarkStart w:id="6394" w:name="_ETM_Q15_509455"/>
      <w:bookmarkEnd w:id="6394"/>
      <w:r>
        <w:rPr>
          <w:rFonts w:hint="cs"/>
          <w:rtl/>
        </w:rPr>
        <w:t>חברי הכנסת.</w:t>
      </w:r>
    </w:p>
    <w:p w:rsidR="00BC31FD" w:rsidRDefault="00BC31FD" w:rsidP="008670AA">
      <w:pPr>
        <w:rPr>
          <w:rtl/>
        </w:rPr>
      </w:pPr>
    </w:p>
    <w:p w:rsidR="00BC31FD" w:rsidRDefault="00BC31FD" w:rsidP="008670AA">
      <w:pPr>
        <w:pStyle w:val="af5"/>
        <w:keepNext/>
        <w:rPr>
          <w:rtl/>
        </w:rPr>
      </w:pPr>
      <w:bookmarkStart w:id="6395" w:name="ET_interruption_6361_27"/>
      <w:r w:rsidRPr="00A92246">
        <w:rPr>
          <w:rStyle w:val="TagStyle"/>
          <w:rtl/>
        </w:rPr>
        <w:t xml:space="preserve"> &lt;&lt; קריאה &gt;&gt; </w:t>
      </w:r>
      <w:r>
        <w:rPr>
          <w:rtl/>
        </w:rPr>
        <w:t>נאור שירי (יש עתיד):</w:t>
      </w:r>
      <w:r w:rsidRPr="00A92246">
        <w:rPr>
          <w:rStyle w:val="TagStyle"/>
          <w:rtl/>
        </w:rPr>
        <w:t xml:space="preserve"> &lt;&lt; קריאה &gt;&gt;</w:t>
      </w:r>
      <w:r>
        <w:rPr>
          <w:rtl/>
        </w:rPr>
        <w:t xml:space="preserve"> </w:t>
      </w:r>
      <w:bookmarkEnd w:id="6395"/>
    </w:p>
    <w:p w:rsidR="00BC31FD" w:rsidRDefault="00BC31FD" w:rsidP="00DD0FF2">
      <w:pPr>
        <w:rPr>
          <w:rtl/>
        </w:rPr>
      </w:pPr>
    </w:p>
    <w:p w:rsidR="00BC31FD" w:rsidRDefault="00DD0FF2" w:rsidP="008670AA">
      <w:pPr>
        <w:rPr>
          <w:rtl/>
        </w:rPr>
      </w:pPr>
      <w:r>
        <w:rPr>
          <w:rFonts w:hint="cs"/>
          <w:rtl/>
        </w:rPr>
        <w:t>– – –</w:t>
      </w:r>
      <w:r w:rsidR="00BC31FD">
        <w:rPr>
          <w:rFonts w:hint="cs"/>
          <w:rtl/>
        </w:rPr>
        <w:t xml:space="preserve"> איזה חצופים אתם, באמת.</w:t>
      </w:r>
    </w:p>
    <w:p w:rsidR="00BC31FD" w:rsidRDefault="00BC31FD" w:rsidP="008670AA">
      <w:pPr>
        <w:rPr>
          <w:rtl/>
        </w:rPr>
      </w:pPr>
    </w:p>
    <w:p w:rsidR="00BC31FD" w:rsidRDefault="00BC31FD" w:rsidP="008670AA">
      <w:pPr>
        <w:ind w:firstLine="0"/>
        <w:jc w:val="center"/>
        <w:rPr>
          <w:rtl/>
        </w:rPr>
      </w:pPr>
      <w:bookmarkStart w:id="6396" w:name="_ETM_Q15_511147"/>
      <w:bookmarkStart w:id="6397" w:name="_ETM_Q15_511208"/>
      <w:bookmarkEnd w:id="6396"/>
      <w:bookmarkEnd w:id="6397"/>
      <w:r>
        <w:rPr>
          <w:rFonts w:hint="cs"/>
          <w:rtl/>
        </w:rPr>
        <w:t>(חבר הכנסת נאור שירי יוצא מאולם המליאה.)</w:t>
      </w:r>
    </w:p>
    <w:p w:rsidR="00BC31FD" w:rsidRDefault="00BC31FD" w:rsidP="008670AA">
      <w:pPr>
        <w:rPr>
          <w:rtl/>
        </w:rPr>
      </w:pPr>
    </w:p>
    <w:p w:rsidR="00BC31FD" w:rsidRDefault="00BC31FD" w:rsidP="008670AA">
      <w:pPr>
        <w:pStyle w:val="af6"/>
        <w:keepNext/>
        <w:rPr>
          <w:rtl/>
        </w:rPr>
      </w:pPr>
      <w:r w:rsidRPr="00200BD6">
        <w:rPr>
          <w:rStyle w:val="TagStyle"/>
          <w:rtl/>
        </w:rPr>
        <w:t xml:space="preserve"> &lt;&lt; יור &gt;&gt; </w:t>
      </w:r>
      <w:r>
        <w:rPr>
          <w:rtl/>
        </w:rPr>
        <w:t>היו"ר ארז מלול:</w:t>
      </w:r>
      <w:r w:rsidRPr="00200BD6">
        <w:rPr>
          <w:rStyle w:val="TagStyle"/>
          <w:rtl/>
        </w:rPr>
        <w:t xml:space="preserve"> &lt;&lt; יור &gt;&gt;</w:t>
      </w:r>
      <w:r>
        <w:rPr>
          <w:rtl/>
        </w:rPr>
        <w:t xml:space="preserve"> </w:t>
      </w:r>
    </w:p>
    <w:p w:rsidR="00BC31FD" w:rsidRDefault="00BC31FD" w:rsidP="00DD0FF2">
      <w:pPr>
        <w:rPr>
          <w:rtl/>
        </w:rPr>
      </w:pPr>
    </w:p>
    <w:p w:rsidR="00BC31FD" w:rsidRDefault="00BC31FD" w:rsidP="008670AA">
      <w:pPr>
        <w:rPr>
          <w:rtl/>
        </w:rPr>
      </w:pPr>
      <w:bookmarkStart w:id="6398" w:name="_ETM_Q15_512234"/>
      <w:bookmarkEnd w:id="6398"/>
      <w:r>
        <w:rPr>
          <w:rFonts w:hint="cs"/>
          <w:rtl/>
        </w:rPr>
        <w:t>יאללה.</w:t>
      </w:r>
    </w:p>
    <w:p w:rsidR="00BC31FD" w:rsidRDefault="00BC31FD" w:rsidP="008670AA">
      <w:pPr>
        <w:rPr>
          <w:rtl/>
        </w:rPr>
      </w:pPr>
      <w:bookmarkStart w:id="6399" w:name="_ETM_Q15_512745"/>
      <w:bookmarkStart w:id="6400" w:name="_ETM_Q15_512810"/>
      <w:bookmarkEnd w:id="6399"/>
      <w:bookmarkEnd w:id="6400"/>
    </w:p>
    <w:p w:rsidR="00BC31FD" w:rsidRDefault="00BC31FD" w:rsidP="008670AA">
      <w:pPr>
        <w:pStyle w:val="-"/>
        <w:keepNext/>
        <w:rPr>
          <w:rtl/>
        </w:rPr>
      </w:pPr>
      <w:bookmarkStart w:id="6401" w:name="ET_speakercontinue_6553_29"/>
      <w:r w:rsidRPr="00200BD6">
        <w:rPr>
          <w:rStyle w:val="TagStyle"/>
          <w:rtl/>
        </w:rPr>
        <w:t xml:space="preserve"> &lt;&lt; דובר_המשך &gt;&gt; </w:t>
      </w:r>
      <w:r>
        <w:rPr>
          <w:rtl/>
        </w:rPr>
        <w:t>שר הפנים משה ארבל:</w:t>
      </w:r>
      <w:r w:rsidRPr="00200BD6">
        <w:rPr>
          <w:rStyle w:val="TagStyle"/>
          <w:rtl/>
        </w:rPr>
        <w:t xml:space="preserve"> &lt;&lt; דובר_המשך &gt;&gt;</w:t>
      </w:r>
      <w:r>
        <w:rPr>
          <w:rtl/>
        </w:rPr>
        <w:t xml:space="preserve"> </w:t>
      </w:r>
      <w:bookmarkEnd w:id="6401"/>
    </w:p>
    <w:p w:rsidR="00BC31FD" w:rsidRDefault="00BC31FD" w:rsidP="00DD0FF2">
      <w:pPr>
        <w:rPr>
          <w:rtl/>
        </w:rPr>
      </w:pPr>
    </w:p>
    <w:p w:rsidR="00BC31FD" w:rsidRDefault="00BC31FD" w:rsidP="009D61ED">
      <w:pPr>
        <w:rPr>
          <w:rtl/>
        </w:rPr>
      </w:pPr>
      <w:bookmarkStart w:id="6402" w:name="_ETM_Q15_512039"/>
      <w:bookmarkEnd w:id="6402"/>
      <w:r w:rsidRPr="005C46F1">
        <w:rPr>
          <w:rtl/>
        </w:rPr>
        <w:t xml:space="preserve">מכובדי </w:t>
      </w:r>
      <w:bookmarkStart w:id="6403" w:name="_ETM_Q15_512339"/>
      <w:bookmarkEnd w:id="6403"/>
      <w:r w:rsidRPr="005C46F1">
        <w:rPr>
          <w:rtl/>
        </w:rPr>
        <w:t>היושב-ראש</w:t>
      </w:r>
      <w:r>
        <w:rPr>
          <w:rFonts w:hint="cs"/>
          <w:rtl/>
        </w:rPr>
        <w:t>,</w:t>
      </w:r>
      <w:r w:rsidRPr="005C46F1">
        <w:rPr>
          <w:rtl/>
        </w:rPr>
        <w:t xml:space="preserve"> </w:t>
      </w:r>
      <w:bookmarkStart w:id="6404" w:name="_ETM_Q15_512699"/>
      <w:bookmarkEnd w:id="6404"/>
      <w:r w:rsidRPr="005C46F1">
        <w:rPr>
          <w:rtl/>
        </w:rPr>
        <w:t>חבר</w:t>
      </w:r>
      <w:r>
        <w:rPr>
          <w:rFonts w:hint="cs"/>
          <w:rtl/>
        </w:rPr>
        <w:t>י</w:t>
      </w:r>
      <w:r w:rsidRPr="005C46F1">
        <w:rPr>
          <w:rtl/>
        </w:rPr>
        <w:t xml:space="preserve">י </w:t>
      </w:r>
      <w:bookmarkStart w:id="6405" w:name="_ETM_Q15_512910"/>
      <w:bookmarkEnd w:id="6405"/>
      <w:r w:rsidRPr="005C46F1">
        <w:rPr>
          <w:rtl/>
        </w:rPr>
        <w:t xml:space="preserve">חברי </w:t>
      </w:r>
      <w:bookmarkStart w:id="6406" w:name="_ETM_Q15_513120"/>
      <w:bookmarkEnd w:id="6406"/>
      <w:r w:rsidRPr="005C46F1">
        <w:rPr>
          <w:rtl/>
        </w:rPr>
        <w:t>הכנסת</w:t>
      </w:r>
      <w:r>
        <w:rPr>
          <w:rFonts w:hint="cs"/>
          <w:rtl/>
        </w:rPr>
        <w:t>,</w:t>
      </w:r>
      <w:r w:rsidRPr="005C46F1">
        <w:rPr>
          <w:rtl/>
        </w:rPr>
        <w:t xml:space="preserve"> </w:t>
      </w:r>
      <w:bookmarkStart w:id="6407" w:name="_ETM_Q15_513420"/>
      <w:bookmarkEnd w:id="6407"/>
      <w:r w:rsidRPr="005C46F1">
        <w:rPr>
          <w:rtl/>
        </w:rPr>
        <w:t xml:space="preserve">חבר </w:t>
      </w:r>
      <w:bookmarkStart w:id="6408" w:name="_ETM_Q15_513629"/>
      <w:bookmarkEnd w:id="6408"/>
      <w:r w:rsidRPr="005C46F1">
        <w:rPr>
          <w:rtl/>
        </w:rPr>
        <w:t xml:space="preserve">הכנסת </w:t>
      </w:r>
      <w:bookmarkStart w:id="6409" w:name="_ETM_Q15_513870"/>
      <w:bookmarkEnd w:id="6409"/>
      <w:r w:rsidRPr="005C46F1">
        <w:rPr>
          <w:rtl/>
        </w:rPr>
        <w:t>ד</w:t>
      </w:r>
      <w:r>
        <w:rPr>
          <w:rFonts w:hint="cs"/>
          <w:rtl/>
        </w:rPr>
        <w:t>ן</w:t>
      </w:r>
      <w:r w:rsidRPr="005C46F1">
        <w:rPr>
          <w:rtl/>
        </w:rPr>
        <w:t xml:space="preserve"> </w:t>
      </w:r>
      <w:bookmarkStart w:id="6410" w:name="_ETM_Q15_514050"/>
      <w:bookmarkEnd w:id="6410"/>
      <w:r w:rsidRPr="005C46F1">
        <w:rPr>
          <w:rtl/>
        </w:rPr>
        <w:t>אילוז</w:t>
      </w:r>
      <w:r>
        <w:rPr>
          <w:rFonts w:hint="cs"/>
          <w:rtl/>
        </w:rPr>
        <w:t>,</w:t>
      </w:r>
      <w:r w:rsidRPr="005C46F1">
        <w:rPr>
          <w:rtl/>
        </w:rPr>
        <w:t xml:space="preserve"> </w:t>
      </w:r>
      <w:bookmarkStart w:id="6411" w:name="_ETM_Q15_514909"/>
      <w:bookmarkEnd w:id="6411"/>
      <w:r>
        <w:rPr>
          <w:rtl/>
        </w:rPr>
        <w:t xml:space="preserve">סעיף 39א לחוק הרשויות המקומיות (בחירות), </w:t>
      </w:r>
      <w:proofErr w:type="spellStart"/>
      <w:r>
        <w:rPr>
          <w:rtl/>
        </w:rPr>
        <w:t>התשכ</w:t>
      </w:r>
      <w:r>
        <w:rPr>
          <w:rFonts w:hint="cs"/>
          <w:rtl/>
        </w:rPr>
        <w:t>"</w:t>
      </w:r>
      <w:r>
        <w:rPr>
          <w:rtl/>
        </w:rPr>
        <w:t>ה</w:t>
      </w:r>
      <w:proofErr w:type="spellEnd"/>
      <w:r>
        <w:rPr>
          <w:rFonts w:hint="cs"/>
          <w:rtl/>
        </w:rPr>
        <w:t>–</w:t>
      </w:r>
      <w:r>
        <w:rPr>
          <w:rtl/>
        </w:rPr>
        <w:t>1965, קובע מניעת השתתפות רשימת מועמדים בבחירות לרשויות המקומיות, אם יש במטרותיה או במעשיה במפורש או במשתמע אחד מאלה:</w:t>
      </w:r>
      <w:r>
        <w:rPr>
          <w:rFonts w:hint="cs"/>
          <w:rtl/>
        </w:rPr>
        <w:t xml:space="preserve"> </w:t>
      </w:r>
      <w:bookmarkStart w:id="6412" w:name="_ETM_Q15_525820"/>
      <w:bookmarkStart w:id="6413" w:name="_ETM_Q15_525873"/>
      <w:bookmarkStart w:id="6414" w:name="_ETM_Q15_526347"/>
      <w:bookmarkStart w:id="6415" w:name="_ETM_Q15_526401"/>
      <w:bookmarkEnd w:id="6412"/>
      <w:bookmarkEnd w:id="6413"/>
      <w:bookmarkEnd w:id="6414"/>
      <w:bookmarkEnd w:id="6415"/>
      <w:r>
        <w:rPr>
          <w:rFonts w:hint="cs"/>
          <w:rtl/>
        </w:rPr>
        <w:t xml:space="preserve">1. </w:t>
      </w:r>
      <w:r>
        <w:rPr>
          <w:rtl/>
        </w:rPr>
        <w:t>שלילת קיומה של מדינת ישראל כמדינתו של העם היהודי;</w:t>
      </w:r>
      <w:r>
        <w:rPr>
          <w:rFonts w:hint="cs"/>
          <w:rtl/>
        </w:rPr>
        <w:t xml:space="preserve"> 2.</w:t>
      </w:r>
      <w:r>
        <w:rPr>
          <w:rtl/>
        </w:rPr>
        <w:t xml:space="preserve"> שלילת האופי הדמוקרטי של המדינה; 3</w:t>
      </w:r>
      <w:r>
        <w:rPr>
          <w:rFonts w:hint="cs"/>
          <w:rtl/>
        </w:rPr>
        <w:t>.</w:t>
      </w:r>
      <w:r>
        <w:rPr>
          <w:rtl/>
        </w:rPr>
        <w:t xml:space="preserve"> הסתה לגזענות.</w:t>
      </w:r>
    </w:p>
    <w:p w:rsidR="00BC31FD" w:rsidRDefault="00BC31FD" w:rsidP="008670AA">
      <w:pPr>
        <w:rPr>
          <w:rtl/>
        </w:rPr>
      </w:pPr>
      <w:bookmarkStart w:id="6416" w:name="_ETM_Q15_535141"/>
      <w:bookmarkStart w:id="6417" w:name="_ETM_Q15_535216"/>
      <w:bookmarkEnd w:id="6416"/>
      <w:bookmarkEnd w:id="6417"/>
    </w:p>
    <w:p w:rsidR="00BC31FD" w:rsidRDefault="00BC31FD" w:rsidP="009F6710">
      <w:pPr>
        <w:rPr>
          <w:rtl/>
        </w:rPr>
      </w:pPr>
      <w:bookmarkStart w:id="6418" w:name="_ETM_Q15_534644"/>
      <w:bookmarkStart w:id="6419" w:name="_ETM_Q15_534700"/>
      <w:bookmarkEnd w:id="6418"/>
      <w:bookmarkEnd w:id="6419"/>
      <w:r>
        <w:rPr>
          <w:rtl/>
        </w:rPr>
        <w:t>בהצעת החוק מוצע להרחיב את ההסדר לעניין זה ולקבוע כ</w:t>
      </w:r>
      <w:r>
        <w:rPr>
          <w:rFonts w:hint="cs"/>
          <w:rtl/>
        </w:rPr>
        <w:t>י</w:t>
      </w:r>
      <w:r>
        <w:rPr>
          <w:rtl/>
        </w:rPr>
        <w:t xml:space="preserve"> הוא יחול הן לגבי רשימת מועמדים וה</w:t>
      </w:r>
      <w:r>
        <w:rPr>
          <w:rFonts w:hint="cs"/>
          <w:rtl/>
        </w:rPr>
        <w:t>ן</w:t>
      </w:r>
      <w:r>
        <w:rPr>
          <w:rtl/>
        </w:rPr>
        <w:t xml:space="preserve"> לגב</w:t>
      </w:r>
      <w:r>
        <w:rPr>
          <w:rFonts w:hint="cs"/>
          <w:rtl/>
        </w:rPr>
        <w:t>י</w:t>
      </w:r>
      <w:r>
        <w:rPr>
          <w:rtl/>
        </w:rPr>
        <w:t xml:space="preserve"> מועמד מתו</w:t>
      </w:r>
      <w:r>
        <w:rPr>
          <w:rFonts w:hint="cs"/>
          <w:rtl/>
        </w:rPr>
        <w:t>ך</w:t>
      </w:r>
      <w:r>
        <w:rPr>
          <w:rtl/>
        </w:rPr>
        <w:t xml:space="preserve"> הרשימה בבחירות למועצה.</w:t>
      </w:r>
      <w:r>
        <w:rPr>
          <w:rFonts w:hint="cs"/>
          <w:rtl/>
        </w:rPr>
        <w:t xml:space="preserve"> </w:t>
      </w:r>
      <w:r>
        <w:rPr>
          <w:rtl/>
        </w:rPr>
        <w:t>עוד מוצע להוסיף את האפשרות לפסול רשימה או מועמד בשל עילה נוספת: תמיכה במאבק מזוין של מדינת אויב או של ארגון טרור נגד מדינת ישראל.</w:t>
      </w:r>
      <w:r>
        <w:rPr>
          <w:rFonts w:hint="cs"/>
          <w:rtl/>
        </w:rPr>
        <w:t xml:space="preserve"> </w:t>
      </w:r>
      <w:r>
        <w:rPr>
          <w:rtl/>
        </w:rPr>
        <w:t>התיקון המוצע מבקש להתאים את ההסדר החוקי הנוהג ביחס לפסילת מועמדים ורשימות בבחירות לכנסת לבחירות ברשויות המקומיות.</w:t>
      </w:r>
    </w:p>
    <w:p w:rsidR="00BC31FD" w:rsidRDefault="00BC31FD" w:rsidP="008670AA">
      <w:pPr>
        <w:rPr>
          <w:rtl/>
        </w:rPr>
      </w:pPr>
    </w:p>
    <w:p w:rsidR="00BC31FD" w:rsidRDefault="00BC31FD" w:rsidP="009D61ED">
      <w:pPr>
        <w:rPr>
          <w:rtl/>
        </w:rPr>
      </w:pPr>
      <w:bookmarkStart w:id="6420" w:name="_ETM_Q15_554994"/>
      <w:bookmarkStart w:id="6421" w:name="_ETM_Q15_555079"/>
      <w:bookmarkEnd w:id="6420"/>
      <w:bookmarkEnd w:id="6421"/>
      <w:r>
        <w:rPr>
          <w:rtl/>
        </w:rPr>
        <w:t>הצעת החוק קובעת הסדרים ראויים לפסילת מועמדים תומכי טרור. כפי שמועמד בודד לכנסת עשוי להיפסל אם חלה לגביו אחת מהעילות</w:t>
      </w:r>
      <w:r>
        <w:rPr>
          <w:rFonts w:hint="cs"/>
          <w:rtl/>
        </w:rPr>
        <w:t>,</w:t>
      </w:r>
      <w:r>
        <w:rPr>
          <w:rtl/>
        </w:rPr>
        <w:t xml:space="preserve"> כך ראוי לגבי מועמד בודד למועצת רשות מקומית</w:t>
      </w:r>
      <w:r>
        <w:rPr>
          <w:rFonts w:hint="cs"/>
          <w:rtl/>
        </w:rPr>
        <w:t>.</w:t>
      </w:r>
      <w:r>
        <w:rPr>
          <w:rtl/>
        </w:rPr>
        <w:t xml:space="preserve"> אין סיבה לתת לו חסינות על מעשים שהמדינה רואה בחומרה </w:t>
      </w:r>
      <w:r>
        <w:rPr>
          <w:rFonts w:hint="cs"/>
          <w:rtl/>
        </w:rPr>
        <w:t xml:space="preserve">רבה </w:t>
      </w:r>
      <w:r>
        <w:rPr>
          <w:rtl/>
        </w:rPr>
        <w:t>וחותרים תחת ביטחון המדינה ואזרחיה.</w:t>
      </w:r>
      <w:bookmarkStart w:id="6422" w:name="_ETM_Q15_572426"/>
      <w:bookmarkEnd w:id="6422"/>
      <w:r>
        <w:rPr>
          <w:rFonts w:hint="cs"/>
          <w:rtl/>
        </w:rPr>
        <w:t xml:space="preserve"> </w:t>
      </w:r>
      <w:bookmarkStart w:id="6423" w:name="_ETM_Q15_572476"/>
      <w:bookmarkStart w:id="6424" w:name="_ETM_Q15_572585"/>
      <w:bookmarkStart w:id="6425" w:name="_ETM_Q15_572638"/>
      <w:bookmarkEnd w:id="6423"/>
      <w:bookmarkEnd w:id="6424"/>
      <w:bookmarkEnd w:id="6425"/>
      <w:r>
        <w:rPr>
          <w:rtl/>
        </w:rPr>
        <w:t>כך גם לגבי הוספת עילה של תמיכה במאבק מזוין נגד מדינת ישראל</w:t>
      </w:r>
      <w:r>
        <w:rPr>
          <w:rFonts w:hint="cs"/>
          <w:rtl/>
        </w:rPr>
        <w:t>.</w:t>
      </w:r>
      <w:r>
        <w:rPr>
          <w:rtl/>
        </w:rPr>
        <w:t xml:space="preserve"> </w:t>
      </w:r>
      <w:r>
        <w:rPr>
          <w:rFonts w:hint="cs"/>
          <w:rtl/>
        </w:rPr>
        <w:t>מדובר</w:t>
      </w:r>
      <w:r>
        <w:rPr>
          <w:rtl/>
        </w:rPr>
        <w:t xml:space="preserve"> </w:t>
      </w:r>
      <w:r>
        <w:rPr>
          <w:rFonts w:hint="cs"/>
          <w:rtl/>
        </w:rPr>
        <w:t>ב</w:t>
      </w:r>
      <w:r>
        <w:rPr>
          <w:rtl/>
        </w:rPr>
        <w:t>עילה מתבקשת</w:t>
      </w:r>
      <w:r>
        <w:rPr>
          <w:rFonts w:hint="cs"/>
          <w:rtl/>
        </w:rPr>
        <w:t>,</w:t>
      </w:r>
      <w:r>
        <w:rPr>
          <w:rtl/>
        </w:rPr>
        <w:t xml:space="preserve"> ולא בכדי החליטה הכנסת שניתן לפסול רשימות לכנסת ומועמדים לכנסת בשל עילה זו.</w:t>
      </w:r>
    </w:p>
    <w:p w:rsidR="00BC31FD" w:rsidRDefault="00BC31FD" w:rsidP="008670AA">
      <w:pPr>
        <w:rPr>
          <w:rtl/>
        </w:rPr>
      </w:pPr>
      <w:bookmarkStart w:id="6426" w:name="_ETM_Q15_581784"/>
      <w:bookmarkStart w:id="6427" w:name="_ETM_Q15_581856"/>
      <w:bookmarkEnd w:id="6426"/>
      <w:bookmarkEnd w:id="6427"/>
    </w:p>
    <w:p w:rsidR="00BC31FD" w:rsidRDefault="00BC31FD" w:rsidP="009F6710">
      <w:pPr>
        <w:rPr>
          <w:rtl/>
        </w:rPr>
      </w:pPr>
      <w:r>
        <w:rPr>
          <w:rtl/>
        </w:rPr>
        <w:t xml:space="preserve">הצעות </w:t>
      </w:r>
      <w:r>
        <w:rPr>
          <w:rFonts w:hint="cs"/>
          <w:rtl/>
        </w:rPr>
        <w:t>חוק</w:t>
      </w:r>
      <w:r>
        <w:rPr>
          <w:rtl/>
        </w:rPr>
        <w:t xml:space="preserve"> דומות של </w:t>
      </w:r>
      <w:r>
        <w:rPr>
          <w:rFonts w:hint="cs"/>
          <w:rtl/>
        </w:rPr>
        <w:t>חברי</w:t>
      </w:r>
      <w:r>
        <w:rPr>
          <w:rtl/>
        </w:rPr>
        <w:t xml:space="preserve"> הכנסת פורר </w:t>
      </w:r>
      <w:proofErr w:type="spellStart"/>
      <w:r>
        <w:rPr>
          <w:rtl/>
        </w:rPr>
        <w:t>ומלביצקי</w:t>
      </w:r>
      <w:proofErr w:type="spellEnd"/>
      <w:r>
        <w:rPr>
          <w:rtl/>
        </w:rPr>
        <w:t xml:space="preserve"> עברו </w:t>
      </w:r>
      <w:r>
        <w:rPr>
          <w:rFonts w:hint="cs"/>
          <w:rtl/>
        </w:rPr>
        <w:t>ב</w:t>
      </w:r>
      <w:r>
        <w:rPr>
          <w:rtl/>
        </w:rPr>
        <w:t>קריאה טרומית בשבועות האחרונים.</w:t>
      </w:r>
      <w:r>
        <w:rPr>
          <w:rFonts w:hint="cs"/>
          <w:rtl/>
        </w:rPr>
        <w:t xml:space="preserve"> ל</w:t>
      </w:r>
      <w:r>
        <w:rPr>
          <w:rtl/>
        </w:rPr>
        <w:t xml:space="preserve">אור </w:t>
      </w:r>
      <w:r w:rsidR="009F6710">
        <w:rPr>
          <w:rFonts w:hint="cs"/>
          <w:rtl/>
        </w:rPr>
        <w:t>זאת</w:t>
      </w:r>
      <w:r>
        <w:rPr>
          <w:rtl/>
        </w:rPr>
        <w:t xml:space="preserve"> החליטה ועדת </w:t>
      </w:r>
      <w:r>
        <w:rPr>
          <w:rFonts w:hint="cs"/>
          <w:rtl/>
        </w:rPr>
        <w:t>ה</w:t>
      </w:r>
      <w:r>
        <w:rPr>
          <w:rtl/>
        </w:rPr>
        <w:t>שרים לחקיקה לתמוך בהצעת החוק</w:t>
      </w:r>
      <w:r w:rsidR="009F6710">
        <w:rPr>
          <w:rFonts w:hint="cs"/>
          <w:rtl/>
        </w:rPr>
        <w:t>,</w:t>
      </w:r>
      <w:r>
        <w:rPr>
          <w:rtl/>
        </w:rPr>
        <w:t xml:space="preserve"> בכפוף להמשך שיח בוועדה בדבר פרטי ההסדר והאפשרות החוקית להחילו על מועמד בודד.</w:t>
      </w:r>
      <w:r>
        <w:rPr>
          <w:rFonts w:hint="cs"/>
          <w:rtl/>
        </w:rPr>
        <w:t xml:space="preserve"> </w:t>
      </w:r>
      <w:r>
        <w:rPr>
          <w:rtl/>
        </w:rPr>
        <w:t>אציע לחבר</w:t>
      </w:r>
      <w:r>
        <w:rPr>
          <w:rFonts w:hint="cs"/>
          <w:rtl/>
        </w:rPr>
        <w:t>יי חברי</w:t>
      </w:r>
      <w:r>
        <w:rPr>
          <w:rtl/>
        </w:rPr>
        <w:t xml:space="preserve"> הכנסת לתמוך בהצעת</w:t>
      </w:r>
      <w:r>
        <w:rPr>
          <w:rFonts w:hint="cs"/>
          <w:rtl/>
        </w:rPr>
        <w:t xml:space="preserve"> החוק</w:t>
      </w:r>
      <w:r>
        <w:rPr>
          <w:rtl/>
        </w:rPr>
        <w:t>.</w:t>
      </w:r>
      <w:r w:rsidRPr="005C46F1">
        <w:rPr>
          <w:rtl/>
        </w:rPr>
        <w:t xml:space="preserve"> </w:t>
      </w:r>
      <w:bookmarkStart w:id="6428" w:name="_ETM_Q15_599040"/>
      <w:bookmarkEnd w:id="6428"/>
      <w:r w:rsidRPr="005C46F1">
        <w:rPr>
          <w:rtl/>
        </w:rPr>
        <w:t xml:space="preserve">תודה </w:t>
      </w:r>
      <w:bookmarkStart w:id="6429" w:name="_ETM_Q15_599279"/>
      <w:bookmarkEnd w:id="6429"/>
      <w:r w:rsidRPr="005C46F1">
        <w:rPr>
          <w:rtl/>
        </w:rPr>
        <w:t>רבה</w:t>
      </w:r>
      <w:r>
        <w:rPr>
          <w:rFonts w:hint="cs"/>
          <w:rtl/>
        </w:rPr>
        <w:t>.</w:t>
      </w:r>
    </w:p>
    <w:p w:rsidR="00BC31FD" w:rsidRDefault="00BC31FD" w:rsidP="008670AA">
      <w:pPr>
        <w:rPr>
          <w:rtl/>
        </w:rPr>
      </w:pPr>
    </w:p>
    <w:p w:rsidR="00BC31FD" w:rsidRDefault="00BC31FD" w:rsidP="008670AA">
      <w:pPr>
        <w:pStyle w:val="af6"/>
        <w:keepNext/>
        <w:rPr>
          <w:rtl/>
        </w:rPr>
      </w:pPr>
      <w:r w:rsidRPr="00731A31">
        <w:rPr>
          <w:rStyle w:val="TagStyle"/>
          <w:rtl/>
        </w:rPr>
        <w:t xml:space="preserve"> &lt;&lt; יור &gt;&gt; </w:t>
      </w:r>
      <w:r>
        <w:rPr>
          <w:rtl/>
        </w:rPr>
        <w:t>היו"ר ארז מלול:</w:t>
      </w:r>
      <w:r w:rsidRPr="00731A31">
        <w:rPr>
          <w:rStyle w:val="TagStyle"/>
          <w:rtl/>
        </w:rPr>
        <w:t xml:space="preserve"> &lt;&lt; יור &gt;&gt;</w:t>
      </w:r>
      <w:r>
        <w:rPr>
          <w:rtl/>
        </w:rPr>
        <w:t xml:space="preserve"> </w:t>
      </w:r>
    </w:p>
    <w:p w:rsidR="00BC31FD" w:rsidRDefault="00BC31FD" w:rsidP="00DD0FF2">
      <w:pPr>
        <w:rPr>
          <w:rtl/>
        </w:rPr>
      </w:pPr>
    </w:p>
    <w:p w:rsidR="00BC31FD" w:rsidRDefault="00BC31FD" w:rsidP="008670AA">
      <w:pPr>
        <w:rPr>
          <w:rtl/>
        </w:rPr>
      </w:pPr>
      <w:bookmarkStart w:id="6430" w:name="_ETM_Q15_599640"/>
      <w:bookmarkEnd w:id="6430"/>
      <w:r>
        <w:rPr>
          <w:rFonts w:hint="cs"/>
          <w:rtl/>
        </w:rPr>
        <w:t>תודה רבה. ל</w:t>
      </w:r>
      <w:bookmarkStart w:id="6431" w:name="_ETM_Q15_600150"/>
      <w:bookmarkEnd w:id="6431"/>
      <w:r w:rsidRPr="005C46F1">
        <w:rPr>
          <w:rtl/>
        </w:rPr>
        <w:t xml:space="preserve">חוק </w:t>
      </w:r>
      <w:bookmarkStart w:id="6432" w:name="_ETM_Q15_600479"/>
      <w:bookmarkEnd w:id="6432"/>
      <w:r>
        <w:rPr>
          <w:rFonts w:hint="cs"/>
          <w:rtl/>
        </w:rPr>
        <w:t>ה</w:t>
      </w:r>
      <w:r w:rsidRPr="005C46F1">
        <w:rPr>
          <w:rtl/>
        </w:rPr>
        <w:t xml:space="preserve">זה </w:t>
      </w:r>
      <w:bookmarkStart w:id="6433" w:name="_ETM_Q15_600750"/>
      <w:bookmarkEnd w:id="6433"/>
      <w:r w:rsidRPr="005C46F1">
        <w:rPr>
          <w:rtl/>
        </w:rPr>
        <w:t>התנגדו</w:t>
      </w:r>
      <w:bookmarkStart w:id="6434" w:name="_ETM_Q15_601259"/>
      <w:bookmarkEnd w:id="6434"/>
      <w:r>
        <w:rPr>
          <w:rFonts w:hint="cs"/>
          <w:rtl/>
        </w:rPr>
        <w:t xml:space="preserve"> שלושה ח"כים.</w:t>
      </w:r>
      <w:bookmarkStart w:id="6435" w:name="_ETM_Q15_601920"/>
      <w:bookmarkEnd w:id="6435"/>
      <w:r w:rsidRPr="005C46F1">
        <w:rPr>
          <w:rtl/>
        </w:rPr>
        <w:t xml:space="preserve"> </w:t>
      </w:r>
      <w:bookmarkStart w:id="6436" w:name="_ETM_Q15_602490"/>
      <w:bookmarkEnd w:id="6436"/>
      <w:r w:rsidRPr="005C46F1">
        <w:rPr>
          <w:rtl/>
        </w:rPr>
        <w:t xml:space="preserve">אני </w:t>
      </w:r>
      <w:bookmarkStart w:id="6437" w:name="_ETM_Q15_603180"/>
      <w:bookmarkEnd w:id="6437"/>
      <w:r w:rsidRPr="005C46F1">
        <w:rPr>
          <w:rtl/>
        </w:rPr>
        <w:t xml:space="preserve">מזמין </w:t>
      </w:r>
      <w:bookmarkStart w:id="6438" w:name="_ETM_Q15_603630"/>
      <w:bookmarkEnd w:id="6438"/>
      <w:r w:rsidRPr="005C46F1">
        <w:rPr>
          <w:rtl/>
        </w:rPr>
        <w:t xml:space="preserve">את </w:t>
      </w:r>
      <w:bookmarkStart w:id="6439" w:name="_ETM_Q15_603779"/>
      <w:bookmarkEnd w:id="6439"/>
      <w:r w:rsidRPr="005C46F1">
        <w:rPr>
          <w:rtl/>
        </w:rPr>
        <w:t xml:space="preserve">חבר </w:t>
      </w:r>
      <w:bookmarkStart w:id="6440" w:name="_ETM_Q15_604020"/>
      <w:bookmarkEnd w:id="6440"/>
      <w:r w:rsidRPr="005C46F1">
        <w:rPr>
          <w:rtl/>
        </w:rPr>
        <w:t xml:space="preserve">הכנסת </w:t>
      </w:r>
      <w:bookmarkStart w:id="6441" w:name="_ETM_Q15_604290"/>
      <w:bookmarkEnd w:id="6441"/>
      <w:r w:rsidRPr="005C46F1">
        <w:rPr>
          <w:rtl/>
        </w:rPr>
        <w:t xml:space="preserve">יוסף </w:t>
      </w:r>
      <w:bookmarkStart w:id="6442" w:name="_ETM_Q15_604650"/>
      <w:bookmarkEnd w:id="6442"/>
      <w:r w:rsidRPr="005C46F1">
        <w:rPr>
          <w:rtl/>
        </w:rPr>
        <w:t xml:space="preserve">עטאונה </w:t>
      </w:r>
      <w:bookmarkStart w:id="6443" w:name="_ETM_Q15_605250"/>
      <w:bookmarkEnd w:id="6443"/>
      <w:r w:rsidRPr="005C46F1">
        <w:rPr>
          <w:rtl/>
        </w:rPr>
        <w:t xml:space="preserve">להציג </w:t>
      </w:r>
      <w:bookmarkStart w:id="6444" w:name="_ETM_Q15_605670"/>
      <w:bookmarkEnd w:id="6444"/>
      <w:r w:rsidRPr="005C46F1">
        <w:rPr>
          <w:rtl/>
        </w:rPr>
        <w:t xml:space="preserve">את </w:t>
      </w:r>
      <w:bookmarkStart w:id="6445" w:name="_ETM_Q15_605790"/>
      <w:bookmarkEnd w:id="6445"/>
      <w:r w:rsidRPr="005C46F1">
        <w:rPr>
          <w:rtl/>
        </w:rPr>
        <w:t>התנגדותו</w:t>
      </w:r>
      <w:r>
        <w:rPr>
          <w:rFonts w:hint="cs"/>
          <w:rtl/>
        </w:rPr>
        <w:t>.</w:t>
      </w:r>
      <w:bookmarkStart w:id="6446" w:name="_ETM_Q15_606720"/>
      <w:bookmarkEnd w:id="6446"/>
      <w:r>
        <w:rPr>
          <w:rFonts w:hint="cs"/>
          <w:rtl/>
        </w:rPr>
        <w:t xml:space="preserve"> שלוש</w:t>
      </w:r>
      <w:r w:rsidRPr="005C46F1">
        <w:rPr>
          <w:rtl/>
        </w:rPr>
        <w:t xml:space="preserve"> </w:t>
      </w:r>
      <w:bookmarkStart w:id="6447" w:name="_ETM_Q15_607110"/>
      <w:bookmarkEnd w:id="6447"/>
      <w:r w:rsidRPr="005C46F1">
        <w:rPr>
          <w:rtl/>
        </w:rPr>
        <w:t xml:space="preserve">דקות </w:t>
      </w:r>
      <w:bookmarkStart w:id="6448" w:name="_ETM_Q15_607470"/>
      <w:bookmarkEnd w:id="6448"/>
      <w:r w:rsidRPr="005C46F1">
        <w:rPr>
          <w:rtl/>
        </w:rPr>
        <w:t>לרשותך</w:t>
      </w:r>
      <w:r>
        <w:rPr>
          <w:rFonts w:hint="cs"/>
          <w:rtl/>
        </w:rPr>
        <w:t>.</w:t>
      </w:r>
    </w:p>
    <w:p w:rsidR="00BC31FD" w:rsidRDefault="00BC31FD" w:rsidP="008670AA">
      <w:pPr>
        <w:rPr>
          <w:rtl/>
        </w:rPr>
      </w:pPr>
      <w:bookmarkStart w:id="6449" w:name="_ETM_Q15_606179"/>
      <w:bookmarkStart w:id="6450" w:name="_ETM_Q15_606259"/>
      <w:bookmarkEnd w:id="6449"/>
      <w:bookmarkEnd w:id="6450"/>
    </w:p>
    <w:p w:rsidR="00BC31FD" w:rsidRDefault="00BC31FD" w:rsidP="008670AA">
      <w:pPr>
        <w:pStyle w:val="af5"/>
        <w:keepNext/>
        <w:rPr>
          <w:rtl/>
        </w:rPr>
      </w:pPr>
      <w:bookmarkStart w:id="6451" w:name="ET_interruption_5084_31"/>
      <w:r w:rsidRPr="00731A31">
        <w:rPr>
          <w:rStyle w:val="TagStyle"/>
          <w:rtl/>
        </w:rPr>
        <w:t xml:space="preserve"> &lt;&lt; קריאה &gt;&gt; </w:t>
      </w:r>
      <w:r>
        <w:rPr>
          <w:rtl/>
        </w:rPr>
        <w:t>מיקי לוי (יש עתיד):</w:t>
      </w:r>
      <w:r w:rsidRPr="00731A31">
        <w:rPr>
          <w:rStyle w:val="TagStyle"/>
          <w:rtl/>
        </w:rPr>
        <w:t xml:space="preserve"> &lt;&lt; קריאה &gt;&gt;</w:t>
      </w:r>
      <w:r>
        <w:rPr>
          <w:rtl/>
        </w:rPr>
        <w:t xml:space="preserve"> </w:t>
      </w:r>
      <w:bookmarkEnd w:id="6451"/>
    </w:p>
    <w:p w:rsidR="00BC31FD" w:rsidRDefault="00BC31FD" w:rsidP="00DD0FF2">
      <w:pPr>
        <w:rPr>
          <w:rtl/>
        </w:rPr>
      </w:pPr>
    </w:p>
    <w:p w:rsidR="00BC31FD" w:rsidRDefault="00BC31FD" w:rsidP="00DA28C8">
      <w:pPr>
        <w:rPr>
          <w:rtl/>
        </w:rPr>
      </w:pPr>
      <w:r>
        <w:rPr>
          <w:rFonts w:hint="cs"/>
          <w:rtl/>
        </w:rPr>
        <w:t xml:space="preserve">אדוני </w:t>
      </w:r>
      <w:bookmarkStart w:id="6452" w:name="_ETM_Q15_600006"/>
      <w:bookmarkEnd w:id="6452"/>
      <w:r>
        <w:rPr>
          <w:rFonts w:hint="cs"/>
          <w:rtl/>
        </w:rPr>
        <w:t>שר הפנים, אני מאוד מעריך אותך גם כמשפטן, גם כבן אדם. האם גם מועמדותו של בן גביר תיפסל?</w:t>
      </w:r>
    </w:p>
    <w:p w:rsidR="00BC31FD" w:rsidRDefault="00BC31FD" w:rsidP="008670AA">
      <w:pPr>
        <w:rPr>
          <w:rtl/>
        </w:rPr>
      </w:pPr>
      <w:bookmarkStart w:id="6453" w:name="_ETM_Q15_609285"/>
      <w:bookmarkStart w:id="6454" w:name="_ETM_Q15_609359"/>
      <w:bookmarkEnd w:id="6453"/>
      <w:bookmarkEnd w:id="6454"/>
    </w:p>
    <w:p w:rsidR="00BC31FD" w:rsidRDefault="00BC31FD" w:rsidP="008670AA">
      <w:pPr>
        <w:pStyle w:val="-"/>
        <w:keepNext/>
        <w:rPr>
          <w:rtl/>
        </w:rPr>
      </w:pPr>
      <w:bookmarkStart w:id="6455" w:name="ET_speakercontinue_6553_32"/>
      <w:r w:rsidRPr="00731A31">
        <w:rPr>
          <w:rStyle w:val="TagStyle"/>
          <w:rtl/>
        </w:rPr>
        <w:t xml:space="preserve"> &lt;&lt; דובר_המשך &gt;&gt; </w:t>
      </w:r>
      <w:r>
        <w:rPr>
          <w:rtl/>
        </w:rPr>
        <w:t>שר הפנים משה ארבל:</w:t>
      </w:r>
      <w:r w:rsidRPr="00731A31">
        <w:rPr>
          <w:rStyle w:val="TagStyle"/>
          <w:rtl/>
        </w:rPr>
        <w:t xml:space="preserve"> &lt;&lt; דובר_המשך &gt;&gt;</w:t>
      </w:r>
      <w:r>
        <w:rPr>
          <w:rtl/>
        </w:rPr>
        <w:t xml:space="preserve"> </w:t>
      </w:r>
      <w:bookmarkEnd w:id="6455"/>
    </w:p>
    <w:p w:rsidR="00BC31FD" w:rsidRDefault="00BC31FD" w:rsidP="00DD0FF2">
      <w:pPr>
        <w:rPr>
          <w:rtl/>
        </w:rPr>
      </w:pPr>
    </w:p>
    <w:p w:rsidR="00BC31FD" w:rsidRDefault="00BC31FD" w:rsidP="009F6710">
      <w:pPr>
        <w:rPr>
          <w:rtl/>
        </w:rPr>
      </w:pPr>
      <w:r>
        <w:rPr>
          <w:rFonts w:hint="cs"/>
          <w:rtl/>
        </w:rPr>
        <w:t xml:space="preserve">שנייה. שאל אותי </w:t>
      </w:r>
      <w:bookmarkStart w:id="6456" w:name="_ETM_Q15_612679"/>
      <w:bookmarkEnd w:id="6456"/>
      <w:r>
        <w:rPr>
          <w:rFonts w:hint="cs"/>
          <w:rtl/>
        </w:rPr>
        <w:t xml:space="preserve">חבר הכנסת מיקי לוי </w:t>
      </w:r>
      <w:bookmarkStart w:id="6457" w:name="_ETM_Q15_614320"/>
      <w:bookmarkEnd w:id="6457"/>
      <w:r w:rsidRPr="005C46F1">
        <w:rPr>
          <w:rtl/>
        </w:rPr>
        <w:t xml:space="preserve">ביחס </w:t>
      </w:r>
      <w:bookmarkStart w:id="6458" w:name="_ETM_Q15_615100"/>
      <w:bookmarkEnd w:id="6458"/>
      <w:r w:rsidRPr="005C46F1">
        <w:rPr>
          <w:rtl/>
        </w:rPr>
        <w:t xml:space="preserve">לסוגיה </w:t>
      </w:r>
      <w:bookmarkStart w:id="6459" w:name="_ETM_Q15_615520"/>
      <w:bookmarkEnd w:id="6459"/>
      <w:r w:rsidRPr="005C46F1">
        <w:rPr>
          <w:rtl/>
        </w:rPr>
        <w:t xml:space="preserve">משפטית </w:t>
      </w:r>
      <w:bookmarkStart w:id="6460" w:name="_ETM_Q15_615910"/>
      <w:bookmarkEnd w:id="6460"/>
      <w:r w:rsidRPr="005C46F1">
        <w:rPr>
          <w:rtl/>
        </w:rPr>
        <w:t xml:space="preserve">ספציפית </w:t>
      </w:r>
      <w:bookmarkStart w:id="6461" w:name="_ETM_Q15_616690"/>
      <w:bookmarkEnd w:id="6461"/>
      <w:r w:rsidRPr="005C46F1">
        <w:rPr>
          <w:rtl/>
        </w:rPr>
        <w:t xml:space="preserve">על </w:t>
      </w:r>
      <w:bookmarkStart w:id="6462" w:name="_ETM_Q15_616870"/>
      <w:bookmarkEnd w:id="6462"/>
      <w:r w:rsidRPr="005C46F1">
        <w:rPr>
          <w:rtl/>
        </w:rPr>
        <w:t xml:space="preserve">אדם </w:t>
      </w:r>
      <w:bookmarkStart w:id="6463" w:name="_ETM_Q15_617080"/>
      <w:bookmarkEnd w:id="6463"/>
      <w:r w:rsidRPr="005C46F1">
        <w:rPr>
          <w:rtl/>
        </w:rPr>
        <w:t xml:space="preserve">מסוים </w:t>
      </w:r>
      <w:bookmarkStart w:id="6464" w:name="_ETM_Q15_617530"/>
      <w:bookmarkEnd w:id="6464"/>
      <w:r w:rsidRPr="005C46F1">
        <w:rPr>
          <w:rtl/>
        </w:rPr>
        <w:t>שחל</w:t>
      </w:r>
      <w:r>
        <w:rPr>
          <w:rFonts w:hint="cs"/>
          <w:rtl/>
        </w:rPr>
        <w:t>ה</w:t>
      </w:r>
      <w:r w:rsidRPr="005C46F1">
        <w:rPr>
          <w:rtl/>
        </w:rPr>
        <w:t xml:space="preserve"> </w:t>
      </w:r>
      <w:bookmarkStart w:id="6465" w:name="_ETM_Q15_617860"/>
      <w:bookmarkEnd w:id="6465"/>
      <w:r w:rsidRPr="005C46F1">
        <w:rPr>
          <w:rtl/>
        </w:rPr>
        <w:t xml:space="preserve">עליו </w:t>
      </w:r>
      <w:bookmarkStart w:id="6466" w:name="_ETM_Q15_618040"/>
      <w:bookmarkEnd w:id="6466"/>
      <w:r w:rsidRPr="005C46F1">
        <w:rPr>
          <w:rtl/>
        </w:rPr>
        <w:t xml:space="preserve">תקנת </w:t>
      </w:r>
      <w:bookmarkStart w:id="6467" w:name="_ETM_Q15_618400"/>
      <w:bookmarkEnd w:id="6467"/>
      <w:r w:rsidRPr="005C46F1">
        <w:rPr>
          <w:rtl/>
        </w:rPr>
        <w:t>השבים</w:t>
      </w:r>
      <w:r>
        <w:rPr>
          <w:rFonts w:hint="cs"/>
          <w:rtl/>
        </w:rPr>
        <w:t>,</w:t>
      </w:r>
      <w:r w:rsidRPr="005C46F1">
        <w:rPr>
          <w:rtl/>
        </w:rPr>
        <w:t xml:space="preserve"> </w:t>
      </w:r>
      <w:bookmarkStart w:id="6468" w:name="_ETM_Q15_620110"/>
      <w:bookmarkEnd w:id="6468"/>
      <w:r w:rsidRPr="005C46F1">
        <w:rPr>
          <w:rtl/>
        </w:rPr>
        <w:t xml:space="preserve">אם </w:t>
      </w:r>
      <w:bookmarkStart w:id="6469" w:name="_ETM_Q15_620440"/>
      <w:bookmarkEnd w:id="6469"/>
      <w:r w:rsidRPr="005C46F1">
        <w:rPr>
          <w:rtl/>
        </w:rPr>
        <w:t xml:space="preserve">ההסדר </w:t>
      </w:r>
      <w:bookmarkStart w:id="6470" w:name="_ETM_Q15_620860"/>
      <w:bookmarkEnd w:id="6470"/>
      <w:r w:rsidRPr="005C46F1">
        <w:rPr>
          <w:rtl/>
        </w:rPr>
        <w:t xml:space="preserve">הוא </w:t>
      </w:r>
      <w:bookmarkStart w:id="6471" w:name="_ETM_Q15_620950"/>
      <w:bookmarkEnd w:id="6471"/>
      <w:r w:rsidRPr="005C46F1">
        <w:rPr>
          <w:rtl/>
        </w:rPr>
        <w:t xml:space="preserve">זהה </w:t>
      </w:r>
      <w:bookmarkStart w:id="6472" w:name="_ETM_Q15_621280"/>
      <w:bookmarkEnd w:id="6472"/>
      <w:r w:rsidRPr="005C46F1">
        <w:rPr>
          <w:rtl/>
        </w:rPr>
        <w:t xml:space="preserve">להסדר </w:t>
      </w:r>
      <w:bookmarkStart w:id="6473" w:name="_ETM_Q15_621640"/>
      <w:bookmarkStart w:id="6474" w:name="_ETM_Q15_621760"/>
      <w:bookmarkEnd w:id="6473"/>
      <w:bookmarkEnd w:id="6474"/>
      <w:r>
        <w:rPr>
          <w:rFonts w:hint="cs"/>
          <w:rtl/>
        </w:rPr>
        <w:t>ש</w:t>
      </w:r>
      <w:r w:rsidRPr="005C46F1">
        <w:rPr>
          <w:rtl/>
        </w:rPr>
        <w:t xml:space="preserve">קיים </w:t>
      </w:r>
      <w:bookmarkStart w:id="6475" w:name="_ETM_Q15_621970"/>
      <w:bookmarkEnd w:id="6475"/>
      <w:r w:rsidRPr="005C46F1">
        <w:rPr>
          <w:rtl/>
        </w:rPr>
        <w:t>בכנסת</w:t>
      </w:r>
      <w:r>
        <w:rPr>
          <w:rFonts w:hint="cs"/>
          <w:rtl/>
        </w:rPr>
        <w:t>.</w:t>
      </w:r>
      <w:r w:rsidRPr="005C46F1">
        <w:rPr>
          <w:rtl/>
        </w:rPr>
        <w:t xml:space="preserve"> </w:t>
      </w:r>
      <w:bookmarkStart w:id="6476" w:name="_ETM_Q15_622420"/>
      <w:bookmarkEnd w:id="6476"/>
      <w:r w:rsidRPr="005C46F1">
        <w:rPr>
          <w:rtl/>
        </w:rPr>
        <w:t>לכאורה</w:t>
      </w:r>
      <w:r>
        <w:rPr>
          <w:rFonts w:hint="cs"/>
          <w:rtl/>
        </w:rPr>
        <w:t>,</w:t>
      </w:r>
      <w:r w:rsidRPr="005C46F1">
        <w:rPr>
          <w:rtl/>
        </w:rPr>
        <w:t xml:space="preserve"> </w:t>
      </w:r>
      <w:bookmarkStart w:id="6477" w:name="_ETM_Q15_623730"/>
      <w:bookmarkEnd w:id="6477"/>
      <w:r w:rsidRPr="005C46F1">
        <w:rPr>
          <w:rtl/>
        </w:rPr>
        <w:t xml:space="preserve">לא </w:t>
      </w:r>
      <w:bookmarkStart w:id="6478" w:name="_ETM_Q15_623879"/>
      <w:bookmarkEnd w:id="6478"/>
      <w:r w:rsidRPr="005C46F1">
        <w:rPr>
          <w:rtl/>
        </w:rPr>
        <w:t xml:space="preserve">אמורה </w:t>
      </w:r>
      <w:bookmarkStart w:id="6479" w:name="_ETM_Q15_624090"/>
      <w:bookmarkEnd w:id="6479"/>
      <w:r w:rsidRPr="005C46F1">
        <w:rPr>
          <w:rtl/>
        </w:rPr>
        <w:t xml:space="preserve">להיות </w:t>
      </w:r>
      <w:bookmarkStart w:id="6480" w:name="_ETM_Q15_624659"/>
      <w:bookmarkEnd w:id="6480"/>
      <w:r w:rsidRPr="005C46F1">
        <w:rPr>
          <w:rtl/>
        </w:rPr>
        <w:t>בעיה</w:t>
      </w:r>
      <w:r w:rsidR="009F6710">
        <w:rPr>
          <w:rFonts w:hint="cs"/>
          <w:rtl/>
        </w:rPr>
        <w:t>,</w:t>
      </w:r>
      <w:r w:rsidRPr="005C46F1">
        <w:rPr>
          <w:rtl/>
        </w:rPr>
        <w:t xml:space="preserve"> </w:t>
      </w:r>
      <w:bookmarkStart w:id="6481" w:name="_ETM_Q15_625049"/>
      <w:bookmarkEnd w:id="6481"/>
      <w:r w:rsidRPr="005C46F1">
        <w:rPr>
          <w:rtl/>
        </w:rPr>
        <w:t xml:space="preserve">אבל </w:t>
      </w:r>
      <w:bookmarkStart w:id="6482" w:name="_ETM_Q15_625439"/>
      <w:bookmarkEnd w:id="6482"/>
      <w:r w:rsidRPr="005C46F1">
        <w:rPr>
          <w:rtl/>
        </w:rPr>
        <w:t xml:space="preserve">אני </w:t>
      </w:r>
      <w:bookmarkStart w:id="6483" w:name="_ETM_Q15_625650"/>
      <w:bookmarkEnd w:id="6483"/>
      <w:r w:rsidRPr="005C46F1">
        <w:rPr>
          <w:rtl/>
        </w:rPr>
        <w:t xml:space="preserve">רוצה </w:t>
      </w:r>
      <w:bookmarkStart w:id="6484" w:name="_ETM_Q15_625889"/>
      <w:bookmarkEnd w:id="6484"/>
      <w:r w:rsidRPr="005C46F1">
        <w:rPr>
          <w:rtl/>
        </w:rPr>
        <w:t xml:space="preserve">לומר </w:t>
      </w:r>
      <w:bookmarkStart w:id="6485" w:name="_ETM_Q15_626129"/>
      <w:bookmarkEnd w:id="6485"/>
      <w:r w:rsidRPr="005C46F1">
        <w:rPr>
          <w:rtl/>
        </w:rPr>
        <w:t xml:space="preserve">באופן </w:t>
      </w:r>
      <w:bookmarkStart w:id="6486" w:name="_ETM_Q15_626489"/>
      <w:bookmarkEnd w:id="6486"/>
      <w:r w:rsidRPr="005C46F1">
        <w:rPr>
          <w:rtl/>
        </w:rPr>
        <w:t>ברור</w:t>
      </w:r>
      <w:r w:rsidR="009F6710">
        <w:rPr>
          <w:rFonts w:hint="cs"/>
          <w:rtl/>
        </w:rPr>
        <w:t>:</w:t>
      </w:r>
      <w:r w:rsidRPr="005C46F1">
        <w:rPr>
          <w:rtl/>
        </w:rPr>
        <w:t xml:space="preserve"> </w:t>
      </w:r>
      <w:bookmarkStart w:id="6487" w:name="_ETM_Q15_627420"/>
      <w:bookmarkEnd w:id="6487"/>
      <w:r w:rsidRPr="005C46F1">
        <w:rPr>
          <w:rtl/>
        </w:rPr>
        <w:t xml:space="preserve">החקיקה </w:t>
      </w:r>
      <w:bookmarkStart w:id="6488" w:name="_ETM_Q15_628080"/>
      <w:bookmarkEnd w:id="6488"/>
      <w:r w:rsidRPr="005C46F1">
        <w:rPr>
          <w:rtl/>
        </w:rPr>
        <w:t xml:space="preserve">לא </w:t>
      </w:r>
      <w:bookmarkStart w:id="6489" w:name="_ETM_Q15_628290"/>
      <w:bookmarkEnd w:id="6489"/>
      <w:r w:rsidRPr="005C46F1">
        <w:rPr>
          <w:rtl/>
        </w:rPr>
        <w:t xml:space="preserve">מתייחסת </w:t>
      </w:r>
      <w:bookmarkStart w:id="6490" w:name="_ETM_Q15_630370"/>
      <w:bookmarkEnd w:id="6490"/>
      <w:r w:rsidRPr="005C46F1">
        <w:rPr>
          <w:rtl/>
        </w:rPr>
        <w:t xml:space="preserve">בשום </w:t>
      </w:r>
      <w:bookmarkStart w:id="6491" w:name="_ETM_Q15_630820"/>
      <w:bookmarkEnd w:id="6491"/>
      <w:r w:rsidRPr="005C46F1">
        <w:rPr>
          <w:rtl/>
        </w:rPr>
        <w:t xml:space="preserve">צורה </w:t>
      </w:r>
      <w:bookmarkStart w:id="6492" w:name="_ETM_Q15_631800"/>
      <w:bookmarkEnd w:id="6492"/>
      <w:r w:rsidRPr="005C46F1">
        <w:rPr>
          <w:rtl/>
        </w:rPr>
        <w:t xml:space="preserve">למועמד </w:t>
      </w:r>
      <w:bookmarkStart w:id="6493" w:name="_ETM_Q15_634950"/>
      <w:bookmarkEnd w:id="6493"/>
      <w:r w:rsidRPr="005C46F1">
        <w:rPr>
          <w:rtl/>
        </w:rPr>
        <w:t xml:space="preserve">ממגזר </w:t>
      </w:r>
      <w:bookmarkStart w:id="6494" w:name="_ETM_Q15_635670"/>
      <w:bookmarkEnd w:id="6494"/>
      <w:r w:rsidRPr="005C46F1">
        <w:rPr>
          <w:rtl/>
        </w:rPr>
        <w:t xml:space="preserve">או </w:t>
      </w:r>
      <w:bookmarkStart w:id="6495" w:name="_ETM_Q15_635760"/>
      <w:bookmarkEnd w:id="6495"/>
      <w:r w:rsidRPr="005C46F1">
        <w:rPr>
          <w:rtl/>
        </w:rPr>
        <w:t xml:space="preserve">מעדה </w:t>
      </w:r>
      <w:bookmarkStart w:id="6496" w:name="_ETM_Q15_636420"/>
      <w:bookmarkEnd w:id="6496"/>
      <w:r w:rsidRPr="005C46F1">
        <w:rPr>
          <w:rtl/>
        </w:rPr>
        <w:t xml:space="preserve">או </w:t>
      </w:r>
      <w:bookmarkStart w:id="6497" w:name="_ETM_Q15_636569"/>
      <w:bookmarkEnd w:id="6497"/>
      <w:r w:rsidRPr="005C46F1">
        <w:rPr>
          <w:rtl/>
        </w:rPr>
        <w:t xml:space="preserve">ממוצא </w:t>
      </w:r>
      <w:bookmarkStart w:id="6498" w:name="_ETM_Q15_637109"/>
      <w:bookmarkEnd w:id="6498"/>
      <w:r w:rsidRPr="005C46F1">
        <w:rPr>
          <w:rtl/>
        </w:rPr>
        <w:t>את</w:t>
      </w:r>
      <w:r>
        <w:rPr>
          <w:rFonts w:hint="cs"/>
          <w:rtl/>
        </w:rPr>
        <w:t>נ</w:t>
      </w:r>
      <w:r w:rsidRPr="005C46F1">
        <w:rPr>
          <w:rtl/>
        </w:rPr>
        <w:t xml:space="preserve">י </w:t>
      </w:r>
      <w:bookmarkStart w:id="6499" w:name="_ETM_Q15_637439"/>
      <w:bookmarkEnd w:id="6499"/>
      <w:r w:rsidRPr="005C46F1">
        <w:rPr>
          <w:rtl/>
        </w:rPr>
        <w:t xml:space="preserve">כזה </w:t>
      </w:r>
      <w:bookmarkStart w:id="6500" w:name="_ETM_Q15_637709"/>
      <w:bookmarkEnd w:id="6500"/>
      <w:r w:rsidRPr="005C46F1">
        <w:rPr>
          <w:rtl/>
        </w:rPr>
        <w:t xml:space="preserve">או </w:t>
      </w:r>
      <w:bookmarkStart w:id="6501" w:name="_ETM_Q15_637799"/>
      <w:bookmarkEnd w:id="6501"/>
      <w:r w:rsidRPr="005C46F1">
        <w:rPr>
          <w:rtl/>
        </w:rPr>
        <w:t>אחר</w:t>
      </w:r>
      <w:r>
        <w:rPr>
          <w:rFonts w:hint="cs"/>
          <w:rtl/>
        </w:rPr>
        <w:t>;</w:t>
      </w:r>
      <w:r w:rsidRPr="005C46F1">
        <w:rPr>
          <w:rtl/>
        </w:rPr>
        <w:t xml:space="preserve"> </w:t>
      </w:r>
      <w:bookmarkStart w:id="6502" w:name="_ETM_Q15_638489"/>
      <w:bookmarkEnd w:id="6502"/>
      <w:r w:rsidRPr="005C46F1">
        <w:rPr>
          <w:rtl/>
        </w:rPr>
        <w:t xml:space="preserve">היא </w:t>
      </w:r>
      <w:bookmarkStart w:id="6503" w:name="_ETM_Q15_638609"/>
      <w:bookmarkEnd w:id="6503"/>
      <w:r w:rsidRPr="005C46F1">
        <w:rPr>
          <w:rtl/>
        </w:rPr>
        <w:t xml:space="preserve">חלה </w:t>
      </w:r>
      <w:bookmarkStart w:id="6504" w:name="_ETM_Q15_638909"/>
      <w:bookmarkEnd w:id="6504"/>
      <w:r w:rsidRPr="005C46F1">
        <w:rPr>
          <w:rtl/>
        </w:rPr>
        <w:t xml:space="preserve">על </w:t>
      </w:r>
      <w:bookmarkStart w:id="6505" w:name="_ETM_Q15_639000"/>
      <w:bookmarkEnd w:id="6505"/>
      <w:r w:rsidRPr="005C46F1">
        <w:rPr>
          <w:rtl/>
        </w:rPr>
        <w:t xml:space="preserve">יהודים </w:t>
      </w:r>
      <w:bookmarkStart w:id="6506" w:name="_ETM_Q15_639900"/>
      <w:bookmarkEnd w:id="6506"/>
      <w:r w:rsidRPr="005C46F1">
        <w:rPr>
          <w:rtl/>
        </w:rPr>
        <w:t xml:space="preserve">ומוסלמים </w:t>
      </w:r>
      <w:bookmarkStart w:id="6507" w:name="_ETM_Q15_640680"/>
      <w:bookmarkEnd w:id="6507"/>
      <w:r w:rsidRPr="005C46F1">
        <w:rPr>
          <w:rtl/>
        </w:rPr>
        <w:t xml:space="preserve">ודרוזים </w:t>
      </w:r>
      <w:bookmarkStart w:id="6508" w:name="_ETM_Q15_641189"/>
      <w:bookmarkEnd w:id="6508"/>
      <w:proofErr w:type="spellStart"/>
      <w:r w:rsidRPr="005C46F1">
        <w:rPr>
          <w:rtl/>
        </w:rPr>
        <w:t>וצ'רקסים</w:t>
      </w:r>
      <w:proofErr w:type="spellEnd"/>
      <w:r w:rsidRPr="005C46F1">
        <w:rPr>
          <w:rtl/>
        </w:rPr>
        <w:t xml:space="preserve"> </w:t>
      </w:r>
      <w:bookmarkStart w:id="6509" w:name="_ETM_Q15_641730"/>
      <w:bookmarkEnd w:id="6509"/>
      <w:r w:rsidRPr="005C46F1">
        <w:rPr>
          <w:rtl/>
        </w:rPr>
        <w:t xml:space="preserve">באופן </w:t>
      </w:r>
      <w:bookmarkStart w:id="6510" w:name="_ETM_Q15_642090"/>
      <w:bookmarkEnd w:id="6510"/>
      <w:r w:rsidRPr="005C46F1">
        <w:rPr>
          <w:rtl/>
        </w:rPr>
        <w:t>שווה</w:t>
      </w:r>
      <w:r>
        <w:rPr>
          <w:rFonts w:hint="cs"/>
          <w:rtl/>
        </w:rPr>
        <w:t>.</w:t>
      </w:r>
      <w:r w:rsidRPr="005C46F1">
        <w:rPr>
          <w:rtl/>
        </w:rPr>
        <w:t xml:space="preserve"> </w:t>
      </w:r>
      <w:bookmarkStart w:id="6511" w:name="_ETM_Q15_643080"/>
      <w:bookmarkEnd w:id="6511"/>
      <w:r w:rsidRPr="005C46F1">
        <w:rPr>
          <w:rtl/>
        </w:rPr>
        <w:t xml:space="preserve">כך </w:t>
      </w:r>
      <w:bookmarkStart w:id="6512" w:name="_ETM_Q15_643440"/>
      <w:bookmarkEnd w:id="6512"/>
      <w:r w:rsidRPr="005C46F1">
        <w:rPr>
          <w:rtl/>
        </w:rPr>
        <w:t xml:space="preserve">ראוי </w:t>
      </w:r>
      <w:bookmarkStart w:id="6513" w:name="_ETM_Q15_643860"/>
      <w:bookmarkEnd w:id="6513"/>
      <w:r w:rsidRPr="005C46F1">
        <w:rPr>
          <w:rtl/>
        </w:rPr>
        <w:t xml:space="preserve">שחקיקה </w:t>
      </w:r>
      <w:bookmarkStart w:id="6514" w:name="_ETM_Q15_644310"/>
      <w:bookmarkEnd w:id="6514"/>
      <w:r w:rsidRPr="005C46F1">
        <w:rPr>
          <w:rtl/>
        </w:rPr>
        <w:t xml:space="preserve">בכנסת </w:t>
      </w:r>
      <w:bookmarkStart w:id="6515" w:name="_ETM_Q15_644730"/>
      <w:bookmarkEnd w:id="6515"/>
      <w:r w:rsidRPr="005C46F1">
        <w:rPr>
          <w:rtl/>
        </w:rPr>
        <w:t>תהיה</w:t>
      </w:r>
      <w:r>
        <w:rPr>
          <w:rFonts w:hint="cs"/>
          <w:rtl/>
        </w:rPr>
        <w:t>.</w:t>
      </w:r>
      <w:r w:rsidRPr="005C46F1">
        <w:rPr>
          <w:rtl/>
        </w:rPr>
        <w:t xml:space="preserve"> </w:t>
      </w:r>
      <w:bookmarkStart w:id="6516" w:name="_ETM_Q15_644940"/>
      <w:bookmarkEnd w:id="6516"/>
      <w:r w:rsidRPr="005C46F1">
        <w:rPr>
          <w:rtl/>
        </w:rPr>
        <w:t xml:space="preserve">תודה </w:t>
      </w:r>
      <w:bookmarkStart w:id="6517" w:name="_ETM_Q15_645150"/>
      <w:bookmarkEnd w:id="6517"/>
      <w:r w:rsidRPr="005C46F1">
        <w:rPr>
          <w:rtl/>
        </w:rPr>
        <w:t>רבה</w:t>
      </w:r>
      <w:r>
        <w:rPr>
          <w:rFonts w:hint="cs"/>
          <w:rtl/>
        </w:rPr>
        <w:t>.</w:t>
      </w:r>
    </w:p>
    <w:p w:rsidR="00BC31FD" w:rsidRDefault="00BC31FD" w:rsidP="008670AA">
      <w:pPr>
        <w:rPr>
          <w:rtl/>
        </w:rPr>
      </w:pPr>
    </w:p>
    <w:p w:rsidR="00BC31FD" w:rsidRDefault="00BC31FD" w:rsidP="008670AA">
      <w:pPr>
        <w:pStyle w:val="af5"/>
        <w:keepNext/>
        <w:rPr>
          <w:rtl/>
        </w:rPr>
      </w:pPr>
      <w:bookmarkStart w:id="6518" w:name="ET_interruption_5084_33"/>
      <w:r w:rsidRPr="00E43D22">
        <w:rPr>
          <w:rStyle w:val="TagStyle"/>
          <w:rtl/>
        </w:rPr>
        <w:t xml:space="preserve"> &lt;&lt; קריאה &gt;&gt; </w:t>
      </w:r>
      <w:r>
        <w:rPr>
          <w:rtl/>
        </w:rPr>
        <w:t>מיקי לוי (יש עתיד):</w:t>
      </w:r>
      <w:r w:rsidRPr="00E43D22">
        <w:rPr>
          <w:rStyle w:val="TagStyle"/>
          <w:rtl/>
        </w:rPr>
        <w:t xml:space="preserve"> &lt;&lt; קריאה &gt;&gt;</w:t>
      </w:r>
      <w:r>
        <w:rPr>
          <w:rtl/>
        </w:rPr>
        <w:t xml:space="preserve"> </w:t>
      </w:r>
      <w:bookmarkEnd w:id="6518"/>
    </w:p>
    <w:p w:rsidR="00BC31FD" w:rsidRDefault="00BC31FD" w:rsidP="00DD0FF2">
      <w:pPr>
        <w:rPr>
          <w:rtl/>
        </w:rPr>
      </w:pPr>
    </w:p>
    <w:p w:rsidR="00BC31FD" w:rsidRDefault="00BC31FD" w:rsidP="008670AA">
      <w:pPr>
        <w:rPr>
          <w:rtl/>
        </w:rPr>
      </w:pPr>
      <w:r>
        <w:rPr>
          <w:rFonts w:hint="cs"/>
          <w:rtl/>
        </w:rPr>
        <w:t xml:space="preserve">מוסכם, אדוני. דבריך נרשמו בדברי ימי </w:t>
      </w:r>
      <w:bookmarkStart w:id="6519" w:name="_ETM_Q15_648167"/>
      <w:bookmarkEnd w:id="6519"/>
      <w:r>
        <w:rPr>
          <w:rFonts w:hint="cs"/>
          <w:rtl/>
        </w:rPr>
        <w:t>הכנסת ואנחנו נעשה בהם שימוש, כי אני מעריך אותך כמשפטן.</w:t>
      </w:r>
      <w:bookmarkStart w:id="6520" w:name="_ETM_Q15_662842"/>
      <w:bookmarkEnd w:id="6520"/>
      <w:r>
        <w:rPr>
          <w:rFonts w:hint="cs"/>
          <w:rtl/>
        </w:rPr>
        <w:t xml:space="preserve"> שמעתם את דברי השר, גלעד?</w:t>
      </w:r>
      <w:bookmarkStart w:id="6521" w:name="_ETM_Q15_659392"/>
      <w:bookmarkStart w:id="6522" w:name="_ETM_Q15_655847"/>
      <w:bookmarkEnd w:id="6521"/>
      <w:bookmarkEnd w:id="6522"/>
    </w:p>
    <w:p w:rsidR="00BC31FD" w:rsidRDefault="00BC31FD" w:rsidP="008670AA">
      <w:pPr>
        <w:rPr>
          <w:rtl/>
        </w:rPr>
      </w:pPr>
      <w:bookmarkStart w:id="6523" w:name="_ETM_Q15_655919"/>
      <w:bookmarkEnd w:id="6523"/>
    </w:p>
    <w:p w:rsidR="00BC31FD" w:rsidRDefault="00BC31FD" w:rsidP="008670AA">
      <w:pPr>
        <w:pStyle w:val="af6"/>
        <w:keepNext/>
        <w:rPr>
          <w:rtl/>
        </w:rPr>
      </w:pPr>
      <w:r w:rsidRPr="00E43D22">
        <w:rPr>
          <w:rStyle w:val="TagStyle"/>
          <w:rtl/>
        </w:rPr>
        <w:t xml:space="preserve"> &lt;&lt; יור &gt;&gt; </w:t>
      </w:r>
      <w:r>
        <w:rPr>
          <w:rtl/>
        </w:rPr>
        <w:t>היו"ר ארז מלול:</w:t>
      </w:r>
      <w:r w:rsidRPr="00E43D22">
        <w:rPr>
          <w:rStyle w:val="TagStyle"/>
          <w:rtl/>
        </w:rPr>
        <w:t xml:space="preserve"> &lt;&lt; יור &gt;&gt;</w:t>
      </w:r>
      <w:r>
        <w:rPr>
          <w:rtl/>
        </w:rPr>
        <w:t xml:space="preserve"> </w:t>
      </w:r>
    </w:p>
    <w:p w:rsidR="00BC31FD" w:rsidRDefault="00BC31FD" w:rsidP="00DD0FF2">
      <w:pPr>
        <w:rPr>
          <w:rtl/>
        </w:rPr>
      </w:pPr>
    </w:p>
    <w:p w:rsidR="00BC31FD" w:rsidRPr="00E43D22" w:rsidRDefault="00BC31FD" w:rsidP="008670AA">
      <w:pPr>
        <w:rPr>
          <w:rtl/>
        </w:rPr>
      </w:pPr>
      <w:bookmarkStart w:id="6524" w:name="_ETM_Q15_656603"/>
      <w:bookmarkEnd w:id="6524"/>
      <w:r>
        <w:rPr>
          <w:rFonts w:hint="cs"/>
          <w:rtl/>
        </w:rPr>
        <w:t xml:space="preserve">תודה רבה. חבר הכנסת יוסף </w:t>
      </w:r>
      <w:bookmarkStart w:id="6525" w:name="_ETM_Q15_648036"/>
      <w:bookmarkEnd w:id="6525"/>
      <w:r>
        <w:rPr>
          <w:rFonts w:hint="cs"/>
          <w:rtl/>
        </w:rPr>
        <w:t xml:space="preserve">עטאונה, חבר הכנסת עטאונה, אתה </w:t>
      </w:r>
      <w:bookmarkStart w:id="6526" w:name="_ETM_Q15_650631"/>
      <w:bookmarkEnd w:id="6526"/>
      <w:r>
        <w:rPr>
          <w:rFonts w:hint="cs"/>
          <w:rtl/>
        </w:rPr>
        <w:t>רוצה לעלות?</w:t>
      </w:r>
    </w:p>
    <w:p w:rsidR="00BC31FD" w:rsidRDefault="00BC31FD" w:rsidP="008670AA">
      <w:pPr>
        <w:rPr>
          <w:rtl/>
        </w:rPr>
      </w:pPr>
      <w:bookmarkStart w:id="6527" w:name="_ETM_Q15_659469"/>
      <w:bookmarkEnd w:id="6527"/>
    </w:p>
    <w:p w:rsidR="00BC31FD" w:rsidRDefault="00BC31FD" w:rsidP="008670AA">
      <w:pPr>
        <w:pStyle w:val="af5"/>
        <w:keepNext/>
        <w:rPr>
          <w:rtl/>
        </w:rPr>
      </w:pPr>
      <w:bookmarkStart w:id="6528" w:name="ET_interruption_6156_34"/>
      <w:r w:rsidRPr="00E43D22">
        <w:rPr>
          <w:rStyle w:val="TagStyle"/>
          <w:rtl/>
        </w:rPr>
        <w:t xml:space="preserve"> &lt;&lt; קריאה &gt;&gt; </w:t>
      </w:r>
      <w:r>
        <w:rPr>
          <w:rtl/>
        </w:rPr>
        <w:t>גלעד קריב (העבודה):</w:t>
      </w:r>
      <w:r w:rsidRPr="00E43D22">
        <w:rPr>
          <w:rStyle w:val="TagStyle"/>
          <w:rtl/>
        </w:rPr>
        <w:t xml:space="preserve"> &lt;&lt; קריאה &gt;&gt;</w:t>
      </w:r>
      <w:r>
        <w:rPr>
          <w:rtl/>
        </w:rPr>
        <w:t xml:space="preserve"> </w:t>
      </w:r>
      <w:bookmarkEnd w:id="6528"/>
    </w:p>
    <w:p w:rsidR="00BC31FD" w:rsidRDefault="00BC31FD" w:rsidP="00DD0FF2">
      <w:pPr>
        <w:rPr>
          <w:rtl/>
        </w:rPr>
      </w:pPr>
    </w:p>
    <w:p w:rsidR="00BC31FD" w:rsidRDefault="00BC31FD" w:rsidP="008670AA">
      <w:pPr>
        <w:rPr>
          <w:rtl/>
        </w:rPr>
      </w:pPr>
      <w:r>
        <w:rPr>
          <w:rFonts w:hint="cs"/>
          <w:rtl/>
        </w:rPr>
        <w:t>עזוב, זה לא רציני.</w:t>
      </w:r>
    </w:p>
    <w:p w:rsidR="00BC31FD" w:rsidRDefault="00BC31FD" w:rsidP="008670AA">
      <w:pPr>
        <w:rPr>
          <w:rtl/>
        </w:rPr>
      </w:pPr>
      <w:bookmarkStart w:id="6529" w:name="_ETM_Q15_662503"/>
      <w:bookmarkStart w:id="6530" w:name="_ETM_Q15_662579"/>
      <w:bookmarkEnd w:id="6529"/>
      <w:bookmarkEnd w:id="6530"/>
    </w:p>
    <w:p w:rsidR="00BC31FD" w:rsidRDefault="00BC31FD" w:rsidP="008670AA">
      <w:pPr>
        <w:pStyle w:val="af5"/>
        <w:keepNext/>
        <w:rPr>
          <w:rtl/>
        </w:rPr>
      </w:pPr>
      <w:bookmarkStart w:id="6531" w:name="ET_interruption_5084_35"/>
      <w:r w:rsidRPr="00E43D22">
        <w:rPr>
          <w:rStyle w:val="TagStyle"/>
          <w:rtl/>
        </w:rPr>
        <w:t xml:space="preserve"> &lt;&lt; קריאה &gt;&gt; </w:t>
      </w:r>
      <w:r>
        <w:rPr>
          <w:rtl/>
        </w:rPr>
        <w:t>מיקי לוי (יש עתיד):</w:t>
      </w:r>
      <w:r w:rsidRPr="00E43D22">
        <w:rPr>
          <w:rStyle w:val="TagStyle"/>
          <w:rtl/>
        </w:rPr>
        <w:t xml:space="preserve"> &lt;&lt; קריאה &gt;&gt;</w:t>
      </w:r>
      <w:r>
        <w:rPr>
          <w:rtl/>
        </w:rPr>
        <w:t xml:space="preserve"> </w:t>
      </w:r>
      <w:bookmarkEnd w:id="6531"/>
    </w:p>
    <w:p w:rsidR="00BC31FD" w:rsidRDefault="00BC31FD" w:rsidP="00DD0FF2">
      <w:pPr>
        <w:rPr>
          <w:rtl/>
        </w:rPr>
      </w:pPr>
    </w:p>
    <w:p w:rsidR="00BC31FD" w:rsidRDefault="00BC31FD" w:rsidP="008670AA">
      <w:pPr>
        <w:rPr>
          <w:rtl/>
        </w:rPr>
      </w:pPr>
      <w:r>
        <w:rPr>
          <w:rFonts w:hint="cs"/>
          <w:rtl/>
        </w:rPr>
        <w:t xml:space="preserve">לא. הדברים שלו הם בסיס לבג"ץ </w:t>
      </w:r>
      <w:r w:rsidR="00DD0FF2">
        <w:rPr>
          <w:rFonts w:hint="cs"/>
          <w:rtl/>
        </w:rPr>
        <w:t>– – –</w:t>
      </w:r>
    </w:p>
    <w:p w:rsidR="00BC31FD" w:rsidRDefault="00BC31FD" w:rsidP="008670AA">
      <w:pPr>
        <w:rPr>
          <w:rtl/>
        </w:rPr>
      </w:pPr>
      <w:bookmarkStart w:id="6532" w:name="_ETM_Q15_655329"/>
      <w:bookmarkStart w:id="6533" w:name="_ETM_Q15_655430"/>
      <w:bookmarkEnd w:id="6532"/>
      <w:bookmarkEnd w:id="6533"/>
    </w:p>
    <w:p w:rsidR="00BC31FD" w:rsidRDefault="00BC31FD" w:rsidP="008670AA">
      <w:pPr>
        <w:pStyle w:val="a4"/>
        <w:keepNext/>
        <w:rPr>
          <w:rtl/>
        </w:rPr>
      </w:pPr>
      <w:bookmarkStart w:id="6534" w:name="ET_speaker_5696_37"/>
      <w:r w:rsidRPr="00E43D22">
        <w:rPr>
          <w:rStyle w:val="TagStyle"/>
          <w:rtl/>
        </w:rPr>
        <w:t xml:space="preserve"> &lt;&lt; דובר &gt;&gt; </w:t>
      </w:r>
      <w:bookmarkStart w:id="6535" w:name="_Toc185764150"/>
      <w:bookmarkStart w:id="6536" w:name="_Toc185851088"/>
      <w:bookmarkStart w:id="6537" w:name="_Toc185958068"/>
      <w:bookmarkStart w:id="6538" w:name="_Toc204589720"/>
      <w:r>
        <w:rPr>
          <w:rtl/>
        </w:rPr>
        <w:t>יוסף עטאונה (חד"ש-תע"ל):</w:t>
      </w:r>
      <w:bookmarkEnd w:id="6535"/>
      <w:bookmarkEnd w:id="6536"/>
      <w:bookmarkEnd w:id="6537"/>
      <w:bookmarkEnd w:id="6538"/>
      <w:r w:rsidRPr="00E43D22">
        <w:rPr>
          <w:rStyle w:val="TagStyle"/>
          <w:rtl/>
        </w:rPr>
        <w:t xml:space="preserve"> &lt;&lt; דובר &gt;&gt;</w:t>
      </w:r>
      <w:r>
        <w:rPr>
          <w:rtl/>
        </w:rPr>
        <w:t xml:space="preserve"> </w:t>
      </w:r>
      <w:bookmarkEnd w:id="6534"/>
    </w:p>
    <w:p w:rsidR="00BC31FD" w:rsidRDefault="00BC31FD" w:rsidP="00DD0FF2">
      <w:pPr>
        <w:rPr>
          <w:rtl/>
        </w:rPr>
      </w:pPr>
    </w:p>
    <w:p w:rsidR="00BC31FD" w:rsidRDefault="00BC31FD" w:rsidP="009F6710">
      <w:pPr>
        <w:rPr>
          <w:rtl/>
        </w:rPr>
      </w:pPr>
      <w:bookmarkStart w:id="6539" w:name="_ETM_Q15_664549"/>
      <w:bookmarkStart w:id="6540" w:name="_ETM_Q15_664619"/>
      <w:bookmarkStart w:id="6541" w:name="_ETM_Q15_654842"/>
      <w:bookmarkStart w:id="6542" w:name="_ETM_Q15_654922"/>
      <w:bookmarkStart w:id="6543" w:name="_ETM_Q15_666829"/>
      <w:bookmarkEnd w:id="6539"/>
      <w:bookmarkEnd w:id="6540"/>
      <w:bookmarkEnd w:id="6541"/>
      <w:bookmarkEnd w:id="6542"/>
      <w:bookmarkEnd w:id="6543"/>
      <w:r>
        <w:rPr>
          <w:rFonts w:hint="cs"/>
          <w:rtl/>
        </w:rPr>
        <w:t xml:space="preserve">כבוד היושב-ראש, </w:t>
      </w:r>
      <w:r w:rsidRPr="005C46F1">
        <w:rPr>
          <w:rtl/>
        </w:rPr>
        <w:t xml:space="preserve">כנסת </w:t>
      </w:r>
      <w:bookmarkStart w:id="6544" w:name="_ETM_Q15_667189"/>
      <w:bookmarkEnd w:id="6544"/>
      <w:r w:rsidRPr="005C46F1">
        <w:rPr>
          <w:rtl/>
        </w:rPr>
        <w:t>נכבדה</w:t>
      </w:r>
      <w:r>
        <w:rPr>
          <w:rFonts w:hint="cs"/>
          <w:rtl/>
        </w:rPr>
        <w:t>,</w:t>
      </w:r>
      <w:r w:rsidRPr="005C46F1">
        <w:rPr>
          <w:rtl/>
        </w:rPr>
        <w:t xml:space="preserve"> </w:t>
      </w:r>
      <w:bookmarkStart w:id="6545" w:name="_ETM_Q15_669659"/>
      <w:bookmarkEnd w:id="6545"/>
      <w:r w:rsidRPr="005C46F1">
        <w:rPr>
          <w:rtl/>
        </w:rPr>
        <w:t xml:space="preserve">אני </w:t>
      </w:r>
      <w:bookmarkStart w:id="6546" w:name="_ETM_Q15_669870"/>
      <w:bookmarkEnd w:id="6546"/>
      <w:r w:rsidRPr="005C46F1">
        <w:rPr>
          <w:rtl/>
        </w:rPr>
        <w:t>רוצה</w:t>
      </w:r>
      <w:r>
        <w:rPr>
          <w:rFonts w:hint="cs"/>
          <w:rtl/>
        </w:rPr>
        <w:t xml:space="preserve"> להתנגד</w:t>
      </w:r>
      <w:bookmarkStart w:id="6547" w:name="_ETM_Q15_670199"/>
      <w:bookmarkStart w:id="6548" w:name="_ETM_Q15_670319"/>
      <w:bookmarkStart w:id="6549" w:name="_ETM_Q15_670529"/>
      <w:bookmarkEnd w:id="6547"/>
      <w:bookmarkEnd w:id="6548"/>
      <w:bookmarkEnd w:id="6549"/>
      <w:r w:rsidRPr="005C46F1">
        <w:rPr>
          <w:rtl/>
        </w:rPr>
        <w:t xml:space="preserve"> </w:t>
      </w:r>
      <w:bookmarkStart w:id="6550" w:name="_ETM_Q15_670949"/>
      <w:bookmarkEnd w:id="6550"/>
      <w:r w:rsidRPr="005C46F1">
        <w:rPr>
          <w:rtl/>
        </w:rPr>
        <w:t xml:space="preserve">לחוק </w:t>
      </w:r>
      <w:bookmarkStart w:id="6551" w:name="_ETM_Q15_671400"/>
      <w:bookmarkEnd w:id="6551"/>
      <w:r w:rsidRPr="005C46F1">
        <w:rPr>
          <w:rtl/>
        </w:rPr>
        <w:t xml:space="preserve">הזה </w:t>
      </w:r>
      <w:bookmarkStart w:id="6552" w:name="_ETM_Q15_672640"/>
      <w:bookmarkStart w:id="6553" w:name="_ETM_Q15_672760"/>
      <w:bookmarkEnd w:id="6552"/>
      <w:bookmarkEnd w:id="6553"/>
      <w:r>
        <w:rPr>
          <w:rFonts w:hint="cs"/>
          <w:rtl/>
        </w:rPr>
        <w:t>ו</w:t>
      </w:r>
      <w:r w:rsidRPr="005C46F1">
        <w:rPr>
          <w:rtl/>
        </w:rPr>
        <w:t xml:space="preserve">רוצה </w:t>
      </w:r>
      <w:bookmarkStart w:id="6554" w:name="_ETM_Q15_673060"/>
      <w:bookmarkEnd w:id="6554"/>
      <w:r w:rsidRPr="005C46F1">
        <w:rPr>
          <w:rtl/>
        </w:rPr>
        <w:t xml:space="preserve">להזכיר </w:t>
      </w:r>
      <w:bookmarkStart w:id="6555" w:name="_ETM_Q15_673480"/>
      <w:bookmarkEnd w:id="6555"/>
      <w:r w:rsidRPr="005C46F1">
        <w:rPr>
          <w:rtl/>
        </w:rPr>
        <w:t xml:space="preserve">למציע </w:t>
      </w:r>
      <w:bookmarkStart w:id="6556" w:name="_ETM_Q15_674110"/>
      <w:bookmarkEnd w:id="6556"/>
      <w:r w:rsidRPr="005C46F1">
        <w:rPr>
          <w:rtl/>
        </w:rPr>
        <w:t xml:space="preserve">שבתחילת </w:t>
      </w:r>
      <w:bookmarkStart w:id="6557" w:name="_ETM_Q15_674890"/>
      <w:bookmarkEnd w:id="6557"/>
      <w:r w:rsidRPr="005C46F1">
        <w:rPr>
          <w:rtl/>
        </w:rPr>
        <w:t xml:space="preserve">דבריו </w:t>
      </w:r>
      <w:bookmarkStart w:id="6558" w:name="_ETM_Q15_676060"/>
      <w:bookmarkEnd w:id="6558"/>
      <w:r w:rsidRPr="005C46F1">
        <w:rPr>
          <w:rtl/>
        </w:rPr>
        <w:t xml:space="preserve">אמר </w:t>
      </w:r>
      <w:bookmarkStart w:id="6559" w:name="_ETM_Q15_676600"/>
      <w:bookmarkEnd w:id="6559"/>
      <w:r w:rsidRPr="005C46F1">
        <w:rPr>
          <w:rtl/>
        </w:rPr>
        <w:t xml:space="preserve">שאנחנו </w:t>
      </w:r>
      <w:bookmarkStart w:id="6560" w:name="_ETM_Q15_677740"/>
      <w:bookmarkEnd w:id="6560"/>
      <w:r w:rsidRPr="005C46F1">
        <w:rPr>
          <w:rtl/>
        </w:rPr>
        <w:t xml:space="preserve">נמצאים </w:t>
      </w:r>
      <w:bookmarkStart w:id="6561" w:name="_ETM_Q15_678880"/>
      <w:bookmarkEnd w:id="6561"/>
      <w:r w:rsidRPr="005C46F1">
        <w:rPr>
          <w:rtl/>
        </w:rPr>
        <w:t xml:space="preserve">במצב </w:t>
      </w:r>
      <w:bookmarkStart w:id="6562" w:name="_ETM_Q15_680320"/>
      <w:bookmarkEnd w:id="6562"/>
      <w:r w:rsidRPr="005C46F1">
        <w:rPr>
          <w:rtl/>
        </w:rPr>
        <w:t>חולני</w:t>
      </w:r>
      <w:bookmarkStart w:id="6563" w:name="_ETM_Q15_681810"/>
      <w:bookmarkStart w:id="6564" w:name="_ETM_Q15_681989"/>
      <w:bookmarkEnd w:id="6563"/>
      <w:bookmarkEnd w:id="6564"/>
      <w:r>
        <w:rPr>
          <w:rFonts w:hint="cs"/>
          <w:rtl/>
        </w:rPr>
        <w:t xml:space="preserve"> שבו תומכי</w:t>
      </w:r>
      <w:r w:rsidRPr="005C46F1">
        <w:rPr>
          <w:rtl/>
        </w:rPr>
        <w:t xml:space="preserve"> </w:t>
      </w:r>
      <w:bookmarkStart w:id="6565" w:name="_ETM_Q15_682620"/>
      <w:bookmarkEnd w:id="6565"/>
      <w:r w:rsidRPr="005C46F1">
        <w:rPr>
          <w:rtl/>
        </w:rPr>
        <w:t xml:space="preserve">טרור </w:t>
      </w:r>
      <w:bookmarkStart w:id="6566" w:name="_ETM_Q15_683550"/>
      <w:bookmarkEnd w:id="6566"/>
      <w:r w:rsidRPr="005C46F1">
        <w:rPr>
          <w:rtl/>
        </w:rPr>
        <w:t xml:space="preserve">רוצים </w:t>
      </w:r>
      <w:bookmarkStart w:id="6567" w:name="_ETM_Q15_684180"/>
      <w:bookmarkEnd w:id="6567"/>
      <w:r w:rsidRPr="005C46F1">
        <w:rPr>
          <w:rtl/>
        </w:rPr>
        <w:t>להתמודד</w:t>
      </w:r>
      <w:r>
        <w:rPr>
          <w:rFonts w:hint="cs"/>
          <w:rtl/>
        </w:rPr>
        <w:t>,</w:t>
      </w:r>
      <w:r w:rsidRPr="005C46F1">
        <w:rPr>
          <w:rtl/>
        </w:rPr>
        <w:t xml:space="preserve"> </w:t>
      </w:r>
      <w:bookmarkStart w:id="6568" w:name="_ETM_Q15_685599"/>
      <w:bookmarkEnd w:id="6568"/>
      <w:r w:rsidRPr="005C46F1">
        <w:rPr>
          <w:rtl/>
        </w:rPr>
        <w:t xml:space="preserve">רוצים </w:t>
      </w:r>
      <w:bookmarkStart w:id="6569" w:name="_ETM_Q15_686079"/>
      <w:bookmarkEnd w:id="6569"/>
      <w:r w:rsidRPr="005C46F1">
        <w:rPr>
          <w:rtl/>
        </w:rPr>
        <w:t xml:space="preserve">להיות </w:t>
      </w:r>
      <w:bookmarkStart w:id="6570" w:name="_ETM_Q15_686650"/>
      <w:bookmarkEnd w:id="6570"/>
      <w:r w:rsidRPr="005C46F1">
        <w:rPr>
          <w:rtl/>
        </w:rPr>
        <w:t xml:space="preserve">חברי </w:t>
      </w:r>
      <w:bookmarkStart w:id="6571" w:name="_ETM_Q15_687040"/>
      <w:bookmarkEnd w:id="6571"/>
      <w:r w:rsidRPr="005C46F1">
        <w:rPr>
          <w:rtl/>
        </w:rPr>
        <w:t>מועצות</w:t>
      </w:r>
      <w:r>
        <w:rPr>
          <w:rFonts w:hint="cs"/>
          <w:rtl/>
        </w:rPr>
        <w:t>,</w:t>
      </w:r>
      <w:r w:rsidRPr="005C46F1">
        <w:rPr>
          <w:rtl/>
        </w:rPr>
        <w:t xml:space="preserve"> </w:t>
      </w:r>
      <w:bookmarkStart w:id="6572" w:name="_ETM_Q15_687849"/>
      <w:bookmarkEnd w:id="6572"/>
      <w:r w:rsidRPr="005C46F1">
        <w:rPr>
          <w:rtl/>
        </w:rPr>
        <w:t xml:space="preserve">ראשי </w:t>
      </w:r>
      <w:bookmarkStart w:id="6573" w:name="_ETM_Q15_688299"/>
      <w:bookmarkEnd w:id="6573"/>
      <w:r w:rsidRPr="005C46F1">
        <w:rPr>
          <w:rtl/>
        </w:rPr>
        <w:t>ערים</w:t>
      </w:r>
      <w:r>
        <w:rPr>
          <w:rFonts w:hint="cs"/>
          <w:rtl/>
        </w:rPr>
        <w:t>.</w:t>
      </w:r>
      <w:r w:rsidRPr="005C46F1">
        <w:rPr>
          <w:rtl/>
        </w:rPr>
        <w:t xml:space="preserve"> </w:t>
      </w:r>
      <w:bookmarkStart w:id="6574" w:name="_ETM_Q15_689620"/>
      <w:bookmarkStart w:id="6575" w:name="_ETM_Q15_689800"/>
      <w:bookmarkEnd w:id="6574"/>
      <w:bookmarkEnd w:id="6575"/>
      <w:r>
        <w:rPr>
          <w:rFonts w:hint="cs"/>
          <w:rtl/>
        </w:rPr>
        <w:t>ו</w:t>
      </w:r>
      <w:r w:rsidRPr="005C46F1">
        <w:rPr>
          <w:rtl/>
        </w:rPr>
        <w:t>אני</w:t>
      </w:r>
      <w:r>
        <w:rPr>
          <w:rFonts w:hint="cs"/>
          <w:rtl/>
        </w:rPr>
        <w:t xml:space="preserve"> </w:t>
      </w:r>
      <w:bookmarkStart w:id="6576" w:name="_ETM_Q15_691620"/>
      <w:bookmarkEnd w:id="6576"/>
      <w:r w:rsidRPr="005C46F1">
        <w:rPr>
          <w:rtl/>
        </w:rPr>
        <w:t xml:space="preserve">פונה </w:t>
      </w:r>
      <w:bookmarkStart w:id="6577" w:name="_ETM_Q15_691950"/>
      <w:bookmarkEnd w:id="6577"/>
      <w:r w:rsidRPr="005C46F1">
        <w:rPr>
          <w:rtl/>
        </w:rPr>
        <w:t>אליך</w:t>
      </w:r>
      <w:r>
        <w:rPr>
          <w:rFonts w:hint="cs"/>
          <w:rtl/>
        </w:rPr>
        <w:t>,</w:t>
      </w:r>
      <w:bookmarkStart w:id="6578" w:name="_ETM_Q15_690550"/>
      <w:bookmarkEnd w:id="6578"/>
      <w:r>
        <w:rPr>
          <w:rFonts w:hint="cs"/>
          <w:rtl/>
        </w:rPr>
        <w:t xml:space="preserve"> </w:t>
      </w:r>
      <w:r w:rsidRPr="005C46F1">
        <w:rPr>
          <w:rtl/>
        </w:rPr>
        <w:t>דן</w:t>
      </w:r>
      <w:bookmarkStart w:id="6579" w:name="_ETM_Q15_691380"/>
      <w:bookmarkEnd w:id="6579"/>
      <w:r>
        <w:rPr>
          <w:rFonts w:hint="cs"/>
          <w:rtl/>
        </w:rPr>
        <w:t>: אין יותר חולני</w:t>
      </w:r>
      <w:r w:rsidRPr="005C46F1">
        <w:rPr>
          <w:rtl/>
        </w:rPr>
        <w:t xml:space="preserve"> </w:t>
      </w:r>
      <w:bookmarkStart w:id="6580" w:name="_ETM_Q15_693840"/>
      <w:bookmarkStart w:id="6581" w:name="_ETM_Q15_694870"/>
      <w:bookmarkEnd w:id="6580"/>
      <w:bookmarkEnd w:id="6581"/>
      <w:r w:rsidRPr="005C46F1">
        <w:rPr>
          <w:rtl/>
        </w:rPr>
        <w:t>ממ</w:t>
      </w:r>
      <w:r>
        <w:rPr>
          <w:rFonts w:hint="cs"/>
          <w:rtl/>
        </w:rPr>
        <w:t>צב</w:t>
      </w:r>
      <w:r w:rsidRPr="005C46F1">
        <w:rPr>
          <w:rtl/>
        </w:rPr>
        <w:t xml:space="preserve"> </w:t>
      </w:r>
      <w:bookmarkStart w:id="6582" w:name="_ETM_Q15_695819"/>
      <w:bookmarkEnd w:id="6582"/>
      <w:r w:rsidRPr="005C46F1">
        <w:rPr>
          <w:rtl/>
        </w:rPr>
        <w:t>ש</w:t>
      </w:r>
      <w:r>
        <w:rPr>
          <w:rFonts w:hint="cs"/>
          <w:rtl/>
        </w:rPr>
        <w:t xml:space="preserve">בו </w:t>
      </w:r>
      <w:r w:rsidRPr="005C46F1">
        <w:rPr>
          <w:rtl/>
        </w:rPr>
        <w:t xml:space="preserve">אתה </w:t>
      </w:r>
      <w:bookmarkStart w:id="6583" w:name="_ETM_Q15_696790"/>
      <w:bookmarkEnd w:id="6583"/>
      <w:r w:rsidRPr="005C46F1">
        <w:rPr>
          <w:rtl/>
        </w:rPr>
        <w:t xml:space="preserve">והקואליציה </w:t>
      </w:r>
      <w:bookmarkStart w:id="6584" w:name="_ETM_Q15_698230"/>
      <w:bookmarkEnd w:id="6584"/>
      <w:r w:rsidRPr="005C46F1">
        <w:rPr>
          <w:rtl/>
        </w:rPr>
        <w:t>נמצא</w:t>
      </w:r>
      <w:r>
        <w:rPr>
          <w:rFonts w:hint="cs"/>
          <w:rtl/>
        </w:rPr>
        <w:t>ים</w:t>
      </w:r>
      <w:r w:rsidRPr="005C46F1">
        <w:rPr>
          <w:rtl/>
        </w:rPr>
        <w:t xml:space="preserve"> </w:t>
      </w:r>
      <w:bookmarkStart w:id="6585" w:name="_ETM_Q15_698769"/>
      <w:bookmarkEnd w:id="6585"/>
      <w:r w:rsidRPr="005C46F1">
        <w:rPr>
          <w:rtl/>
        </w:rPr>
        <w:t>פה</w:t>
      </w:r>
      <w:r>
        <w:rPr>
          <w:rFonts w:hint="cs"/>
          <w:rtl/>
        </w:rPr>
        <w:t xml:space="preserve"> –</w:t>
      </w:r>
      <w:r w:rsidRPr="005C46F1">
        <w:rPr>
          <w:rtl/>
        </w:rPr>
        <w:t xml:space="preserve"> </w:t>
      </w:r>
      <w:bookmarkStart w:id="6586" w:name="_ETM_Q15_699129"/>
      <w:bookmarkEnd w:id="6586"/>
      <w:r w:rsidRPr="005C46F1">
        <w:rPr>
          <w:rtl/>
        </w:rPr>
        <w:t>מ</w:t>
      </w:r>
      <w:r>
        <w:rPr>
          <w:rFonts w:hint="cs"/>
          <w:rtl/>
        </w:rPr>
        <w:t>ה</w:t>
      </w:r>
      <w:r w:rsidRPr="005C46F1">
        <w:rPr>
          <w:rtl/>
        </w:rPr>
        <w:t xml:space="preserve">בחינה </w:t>
      </w:r>
      <w:bookmarkStart w:id="6587" w:name="_ETM_Q15_699849"/>
      <w:bookmarkEnd w:id="6587"/>
      <w:r w:rsidRPr="005C46F1">
        <w:rPr>
          <w:rtl/>
        </w:rPr>
        <w:t>הזו</w:t>
      </w:r>
      <w:bookmarkStart w:id="6588" w:name="_ETM_Q15_700390"/>
      <w:bookmarkEnd w:id="6588"/>
      <w:r>
        <w:rPr>
          <w:rFonts w:hint="cs"/>
          <w:rtl/>
        </w:rPr>
        <w:t xml:space="preserve">, </w:t>
      </w:r>
      <w:r>
        <w:rPr>
          <w:rtl/>
        </w:rPr>
        <w:t>תמיכ</w:t>
      </w:r>
      <w:r>
        <w:rPr>
          <w:rFonts w:hint="cs"/>
          <w:rtl/>
        </w:rPr>
        <w:t>ת</w:t>
      </w:r>
      <w:r w:rsidRPr="005C46F1">
        <w:rPr>
          <w:rtl/>
        </w:rPr>
        <w:t xml:space="preserve"> </w:t>
      </w:r>
      <w:bookmarkStart w:id="6589" w:name="_ETM_Q15_701099"/>
      <w:bookmarkEnd w:id="6589"/>
      <w:r>
        <w:rPr>
          <w:rFonts w:hint="cs"/>
          <w:rtl/>
        </w:rPr>
        <w:t xml:space="preserve">טרור – </w:t>
      </w:r>
      <w:bookmarkStart w:id="6590" w:name="_ETM_Q15_703080"/>
      <w:bookmarkStart w:id="6591" w:name="_ETM_Q15_701999"/>
      <w:bookmarkEnd w:id="6590"/>
      <w:bookmarkEnd w:id="6591"/>
      <w:r w:rsidRPr="005C46F1">
        <w:rPr>
          <w:rtl/>
        </w:rPr>
        <w:t xml:space="preserve">אתם </w:t>
      </w:r>
      <w:bookmarkStart w:id="6592" w:name="_ETM_Q15_702659"/>
      <w:bookmarkEnd w:id="6592"/>
      <w:r w:rsidRPr="005C46F1">
        <w:rPr>
          <w:rtl/>
        </w:rPr>
        <w:t xml:space="preserve">היחידים </w:t>
      </w:r>
      <w:bookmarkStart w:id="6593" w:name="_ETM_Q15_703650"/>
      <w:bookmarkEnd w:id="6593"/>
      <w:r w:rsidRPr="005C46F1">
        <w:rPr>
          <w:rtl/>
        </w:rPr>
        <w:t xml:space="preserve">בבית </w:t>
      </w:r>
      <w:bookmarkStart w:id="6594" w:name="_ETM_Q15_704309"/>
      <w:bookmarkEnd w:id="6594"/>
      <w:r w:rsidRPr="005C46F1">
        <w:rPr>
          <w:rtl/>
        </w:rPr>
        <w:t xml:space="preserve">הזה </w:t>
      </w:r>
      <w:bookmarkStart w:id="6595" w:name="_ETM_Q15_705090"/>
      <w:bookmarkEnd w:id="6595"/>
      <w:r w:rsidRPr="005C46F1">
        <w:rPr>
          <w:rtl/>
        </w:rPr>
        <w:t>ש</w:t>
      </w:r>
      <w:bookmarkStart w:id="6596" w:name="_ETM_Q15_705299"/>
      <w:bookmarkEnd w:id="6596"/>
      <w:r w:rsidRPr="005C46F1">
        <w:rPr>
          <w:rtl/>
        </w:rPr>
        <w:t xml:space="preserve">יושבים </w:t>
      </w:r>
      <w:bookmarkStart w:id="6597" w:name="_ETM_Q15_706200"/>
      <w:bookmarkEnd w:id="6597"/>
      <w:r w:rsidRPr="005C46F1">
        <w:rPr>
          <w:rtl/>
        </w:rPr>
        <w:t xml:space="preserve">סביב </w:t>
      </w:r>
      <w:bookmarkStart w:id="6598" w:name="_ETM_Q15_706620"/>
      <w:bookmarkEnd w:id="6598"/>
      <w:r w:rsidRPr="005C46F1">
        <w:rPr>
          <w:rtl/>
        </w:rPr>
        <w:t>שולחן</w:t>
      </w:r>
      <w:r>
        <w:rPr>
          <w:rFonts w:hint="cs"/>
          <w:rtl/>
        </w:rPr>
        <w:t xml:space="preserve"> אחד</w:t>
      </w:r>
      <w:bookmarkStart w:id="6599" w:name="_ETM_Q15_706900"/>
      <w:bookmarkStart w:id="6600" w:name="_ETM_Q15_707950"/>
      <w:bookmarkEnd w:id="6599"/>
      <w:bookmarkEnd w:id="6600"/>
      <w:r>
        <w:rPr>
          <w:rFonts w:hint="cs"/>
          <w:rtl/>
        </w:rPr>
        <w:t xml:space="preserve"> </w:t>
      </w:r>
      <w:r w:rsidRPr="005C46F1">
        <w:rPr>
          <w:rtl/>
        </w:rPr>
        <w:t xml:space="preserve">בממשלה </w:t>
      </w:r>
      <w:bookmarkStart w:id="6601" w:name="_ETM_Q15_708819"/>
      <w:bookmarkEnd w:id="6601"/>
      <w:r w:rsidRPr="005C46F1">
        <w:rPr>
          <w:rtl/>
        </w:rPr>
        <w:t xml:space="preserve">בקואליציה </w:t>
      </w:r>
      <w:bookmarkStart w:id="6602" w:name="_ETM_Q15_710110"/>
      <w:bookmarkEnd w:id="6602"/>
      <w:r w:rsidRPr="005C46F1">
        <w:rPr>
          <w:rtl/>
        </w:rPr>
        <w:t xml:space="preserve">שיש </w:t>
      </w:r>
      <w:bookmarkStart w:id="6603" w:name="_ETM_Q15_710709"/>
      <w:bookmarkEnd w:id="6603"/>
      <w:r w:rsidRPr="005C46F1">
        <w:rPr>
          <w:rtl/>
        </w:rPr>
        <w:t xml:space="preserve">בה </w:t>
      </w:r>
      <w:bookmarkStart w:id="6604" w:name="_ETM_Q15_711220"/>
      <w:bookmarkEnd w:id="6604"/>
      <w:r w:rsidRPr="005C46F1">
        <w:rPr>
          <w:rtl/>
        </w:rPr>
        <w:t xml:space="preserve">נציג </w:t>
      </w:r>
      <w:bookmarkStart w:id="6605" w:name="_ETM_Q15_712030"/>
      <w:bookmarkEnd w:id="6605"/>
      <w:r w:rsidRPr="005C46F1">
        <w:rPr>
          <w:rtl/>
        </w:rPr>
        <w:t>ציבור</w:t>
      </w:r>
      <w:r>
        <w:rPr>
          <w:rFonts w:hint="cs"/>
          <w:rtl/>
        </w:rPr>
        <w:t>, שר</w:t>
      </w:r>
      <w:r w:rsidR="009F6710">
        <w:rPr>
          <w:rFonts w:hint="cs"/>
          <w:rtl/>
        </w:rPr>
        <w:t>,</w:t>
      </w:r>
      <w:r w:rsidRPr="005C46F1">
        <w:rPr>
          <w:rtl/>
        </w:rPr>
        <w:t xml:space="preserve"> </w:t>
      </w:r>
      <w:bookmarkStart w:id="6606" w:name="_ETM_Q15_713650"/>
      <w:bookmarkEnd w:id="6606"/>
      <w:r w:rsidRPr="005C46F1">
        <w:rPr>
          <w:rtl/>
        </w:rPr>
        <w:t>ש</w:t>
      </w:r>
      <w:bookmarkStart w:id="6607" w:name="_ETM_Q15_714459"/>
      <w:bookmarkEnd w:id="6607"/>
      <w:r w:rsidRPr="005C46F1">
        <w:rPr>
          <w:rtl/>
        </w:rPr>
        <w:t>מורש</w:t>
      </w:r>
      <w:r>
        <w:rPr>
          <w:rFonts w:hint="cs"/>
          <w:rtl/>
        </w:rPr>
        <w:t>ע</w:t>
      </w:r>
      <w:r w:rsidRPr="005C46F1">
        <w:rPr>
          <w:rtl/>
        </w:rPr>
        <w:t xml:space="preserve"> </w:t>
      </w:r>
      <w:bookmarkStart w:id="6608" w:name="_ETM_Q15_715299"/>
      <w:bookmarkEnd w:id="6608"/>
      <w:r w:rsidRPr="005C46F1">
        <w:rPr>
          <w:rtl/>
        </w:rPr>
        <w:t>בטרור</w:t>
      </w:r>
      <w:r>
        <w:rPr>
          <w:rFonts w:hint="cs"/>
          <w:rtl/>
        </w:rPr>
        <w:t>.</w:t>
      </w:r>
      <w:r w:rsidRPr="005C46F1">
        <w:rPr>
          <w:rtl/>
        </w:rPr>
        <w:t xml:space="preserve"> </w:t>
      </w:r>
      <w:bookmarkStart w:id="6609" w:name="_ETM_Q15_716500"/>
      <w:bookmarkEnd w:id="6609"/>
      <w:r w:rsidRPr="005C46F1">
        <w:rPr>
          <w:rtl/>
        </w:rPr>
        <w:t xml:space="preserve">אז </w:t>
      </w:r>
      <w:bookmarkStart w:id="6610" w:name="_ETM_Q15_716799"/>
      <w:bookmarkEnd w:id="6610"/>
      <w:r>
        <w:rPr>
          <w:rFonts w:hint="cs"/>
          <w:rtl/>
        </w:rPr>
        <w:t>מי תומך טרור כאן?</w:t>
      </w:r>
      <w:bookmarkStart w:id="6611" w:name="_ETM_Q15_716949"/>
      <w:bookmarkStart w:id="6612" w:name="_ETM_Q15_717129"/>
      <w:bookmarkStart w:id="6613" w:name="_ETM_Q15_718209"/>
      <w:bookmarkStart w:id="6614" w:name="_ETM_Q15_719049"/>
      <w:bookmarkEnd w:id="6611"/>
      <w:bookmarkEnd w:id="6612"/>
      <w:bookmarkEnd w:id="6613"/>
      <w:bookmarkEnd w:id="6614"/>
      <w:r w:rsidRPr="005C46F1">
        <w:rPr>
          <w:rtl/>
        </w:rPr>
        <w:t xml:space="preserve"> </w:t>
      </w:r>
      <w:bookmarkStart w:id="6615" w:name="_ETM_Q15_719659"/>
      <w:bookmarkEnd w:id="6615"/>
      <w:r w:rsidRPr="005C46F1">
        <w:rPr>
          <w:rtl/>
        </w:rPr>
        <w:t xml:space="preserve">אבל </w:t>
      </w:r>
      <w:bookmarkStart w:id="6616" w:name="_ETM_Q15_719929"/>
      <w:bookmarkEnd w:id="6616"/>
      <w:r w:rsidRPr="005C46F1">
        <w:rPr>
          <w:rtl/>
        </w:rPr>
        <w:t xml:space="preserve">לפי </w:t>
      </w:r>
      <w:bookmarkStart w:id="6617" w:name="_ETM_Q15_720260"/>
      <w:bookmarkEnd w:id="6617"/>
      <w:r w:rsidRPr="005C46F1">
        <w:rPr>
          <w:rtl/>
        </w:rPr>
        <w:t xml:space="preserve">דעתי </w:t>
      </w:r>
      <w:bookmarkStart w:id="6618" w:name="_ETM_Q15_721189"/>
      <w:bookmarkEnd w:id="6618"/>
      <w:r w:rsidRPr="005C46F1">
        <w:rPr>
          <w:rtl/>
        </w:rPr>
        <w:t xml:space="preserve">זה </w:t>
      </w:r>
      <w:bookmarkStart w:id="6619" w:name="_ETM_Q15_721400"/>
      <w:bookmarkEnd w:id="6619"/>
      <w:r w:rsidRPr="005C46F1">
        <w:rPr>
          <w:rtl/>
        </w:rPr>
        <w:t xml:space="preserve">הפך </w:t>
      </w:r>
      <w:bookmarkStart w:id="6620" w:name="_ETM_Q15_722090"/>
      <w:bookmarkEnd w:id="6620"/>
      <w:r>
        <w:rPr>
          <w:rFonts w:hint="cs"/>
          <w:rtl/>
        </w:rPr>
        <w:t>לטרנד</w:t>
      </w:r>
      <w:r w:rsidRPr="005C46F1">
        <w:rPr>
          <w:rtl/>
        </w:rPr>
        <w:t xml:space="preserve"> </w:t>
      </w:r>
      <w:bookmarkStart w:id="6621" w:name="_ETM_Q15_722929"/>
      <w:bookmarkEnd w:id="6621"/>
      <w:r w:rsidRPr="005C46F1">
        <w:rPr>
          <w:rtl/>
        </w:rPr>
        <w:t xml:space="preserve">בתקופה </w:t>
      </w:r>
      <w:bookmarkStart w:id="6622" w:name="_ETM_Q15_723709"/>
      <w:bookmarkEnd w:id="6622"/>
      <w:r w:rsidRPr="005C46F1">
        <w:rPr>
          <w:rtl/>
        </w:rPr>
        <w:t xml:space="preserve">האחרונה </w:t>
      </w:r>
      <w:bookmarkStart w:id="6623" w:name="_ETM_Q15_724519"/>
      <w:bookmarkEnd w:id="6623"/>
      <w:r w:rsidRPr="005C46F1">
        <w:rPr>
          <w:rtl/>
        </w:rPr>
        <w:t xml:space="preserve">בחוקים </w:t>
      </w:r>
      <w:bookmarkStart w:id="6624" w:name="_ETM_Q15_725330"/>
      <w:bookmarkEnd w:id="6624"/>
      <w:r w:rsidRPr="005C46F1">
        <w:rPr>
          <w:rtl/>
        </w:rPr>
        <w:t>האלה</w:t>
      </w:r>
      <w:bookmarkStart w:id="6625" w:name="_ETM_Q15_726459"/>
      <w:bookmarkStart w:id="6626" w:name="_ETM_Q15_726700"/>
      <w:bookmarkEnd w:id="6625"/>
      <w:bookmarkEnd w:id="6626"/>
      <w:r>
        <w:rPr>
          <w:rFonts w:hint="cs"/>
          <w:rtl/>
        </w:rPr>
        <w:t xml:space="preserve"> בשם</w:t>
      </w:r>
      <w:r w:rsidRPr="005C46F1">
        <w:rPr>
          <w:rtl/>
        </w:rPr>
        <w:t xml:space="preserve"> </w:t>
      </w:r>
      <w:bookmarkStart w:id="6627" w:name="_ETM_Q15_727010"/>
      <w:bookmarkEnd w:id="6627"/>
      <w:r w:rsidRPr="005C46F1">
        <w:rPr>
          <w:rtl/>
        </w:rPr>
        <w:t xml:space="preserve">המאבק </w:t>
      </w:r>
      <w:bookmarkStart w:id="6628" w:name="_ETM_Q15_727730"/>
      <w:bookmarkEnd w:id="6628"/>
      <w:r w:rsidRPr="005C46F1">
        <w:rPr>
          <w:rtl/>
        </w:rPr>
        <w:t>בטרור</w:t>
      </w:r>
      <w:r>
        <w:rPr>
          <w:rFonts w:hint="cs"/>
          <w:rtl/>
        </w:rPr>
        <w:t>. יש</w:t>
      </w:r>
      <w:bookmarkStart w:id="6629" w:name="_ETM_Q15_728870"/>
      <w:bookmarkStart w:id="6630" w:name="_ETM_Q15_731450"/>
      <w:bookmarkEnd w:id="6629"/>
      <w:bookmarkEnd w:id="6630"/>
      <w:r>
        <w:rPr>
          <w:rFonts w:hint="cs"/>
          <w:rtl/>
        </w:rPr>
        <w:t xml:space="preserve"> חוק</w:t>
      </w:r>
      <w:r w:rsidRPr="005C46F1">
        <w:rPr>
          <w:rtl/>
        </w:rPr>
        <w:t xml:space="preserve"> </w:t>
      </w:r>
      <w:bookmarkStart w:id="6631" w:name="_ETM_Q15_731989"/>
      <w:bookmarkEnd w:id="6631"/>
      <w:r w:rsidRPr="005C46F1">
        <w:rPr>
          <w:rtl/>
        </w:rPr>
        <w:t xml:space="preserve">למאבק </w:t>
      </w:r>
      <w:bookmarkStart w:id="6632" w:name="_ETM_Q15_732709"/>
      <w:bookmarkEnd w:id="6632"/>
      <w:r w:rsidRPr="005C46F1">
        <w:rPr>
          <w:rtl/>
        </w:rPr>
        <w:t xml:space="preserve">בטרור </w:t>
      </w:r>
      <w:bookmarkStart w:id="6633" w:name="_ETM_Q15_733370"/>
      <w:bookmarkEnd w:id="6633"/>
      <w:r w:rsidRPr="005C46F1">
        <w:rPr>
          <w:rtl/>
        </w:rPr>
        <w:t xml:space="preserve">בספר </w:t>
      </w:r>
      <w:bookmarkStart w:id="6634" w:name="_ETM_Q15_734000"/>
      <w:bookmarkEnd w:id="6634"/>
      <w:r w:rsidRPr="005C46F1">
        <w:rPr>
          <w:rtl/>
        </w:rPr>
        <w:t xml:space="preserve">החוקים </w:t>
      </w:r>
      <w:bookmarkStart w:id="6635" w:name="_ETM_Q15_734659"/>
      <w:bookmarkEnd w:id="6635"/>
      <w:r w:rsidRPr="005C46F1">
        <w:rPr>
          <w:rtl/>
        </w:rPr>
        <w:t xml:space="preserve">של </w:t>
      </w:r>
      <w:bookmarkStart w:id="6636" w:name="_ETM_Q15_734870"/>
      <w:bookmarkEnd w:id="6636"/>
      <w:r w:rsidRPr="005C46F1">
        <w:rPr>
          <w:rtl/>
        </w:rPr>
        <w:t xml:space="preserve">מדינת </w:t>
      </w:r>
      <w:bookmarkStart w:id="6637" w:name="_ETM_Q15_735379"/>
      <w:bookmarkEnd w:id="6637"/>
      <w:r w:rsidRPr="005C46F1">
        <w:rPr>
          <w:rtl/>
        </w:rPr>
        <w:t>ישראל</w:t>
      </w:r>
      <w:r w:rsidR="009F6710">
        <w:rPr>
          <w:rFonts w:hint="cs"/>
          <w:rtl/>
        </w:rPr>
        <w:t>.</w:t>
      </w:r>
      <w:r w:rsidRPr="005C46F1">
        <w:rPr>
          <w:rtl/>
        </w:rPr>
        <w:t xml:space="preserve"> </w:t>
      </w:r>
      <w:bookmarkStart w:id="6638" w:name="_ETM_Q15_736169"/>
      <w:bookmarkEnd w:id="6638"/>
      <w:r w:rsidRPr="005C46F1">
        <w:rPr>
          <w:rtl/>
        </w:rPr>
        <w:t xml:space="preserve">אתם </w:t>
      </w:r>
      <w:bookmarkStart w:id="6639" w:name="_ETM_Q15_736650"/>
      <w:bookmarkEnd w:id="6639"/>
      <w:r w:rsidRPr="005C46F1">
        <w:rPr>
          <w:rtl/>
        </w:rPr>
        <w:t>מת</w:t>
      </w:r>
      <w:r>
        <w:rPr>
          <w:rFonts w:hint="cs"/>
          <w:rtl/>
        </w:rPr>
        <w:t>על</w:t>
      </w:r>
      <w:r w:rsidRPr="005C46F1">
        <w:rPr>
          <w:rtl/>
        </w:rPr>
        <w:t xml:space="preserve">מים </w:t>
      </w:r>
      <w:bookmarkStart w:id="6640" w:name="_ETM_Q15_737220"/>
      <w:bookmarkEnd w:id="6640"/>
      <w:r w:rsidRPr="005C46F1">
        <w:rPr>
          <w:rtl/>
        </w:rPr>
        <w:t xml:space="preserve">ממנו </w:t>
      </w:r>
      <w:bookmarkStart w:id="6641" w:name="_ETM_Q15_738330"/>
      <w:bookmarkEnd w:id="6641"/>
      <w:r>
        <w:rPr>
          <w:rFonts w:hint="cs"/>
          <w:rtl/>
        </w:rPr>
        <w:t>ו</w:t>
      </w:r>
      <w:r w:rsidRPr="005C46F1">
        <w:rPr>
          <w:rtl/>
        </w:rPr>
        <w:t xml:space="preserve">כל </w:t>
      </w:r>
      <w:bookmarkStart w:id="6642" w:name="_ETM_Q15_738599"/>
      <w:bookmarkEnd w:id="6642"/>
      <w:r w:rsidRPr="005C46F1">
        <w:rPr>
          <w:rtl/>
        </w:rPr>
        <w:t xml:space="preserve">יום </w:t>
      </w:r>
      <w:bookmarkStart w:id="6643" w:name="_ETM_Q15_738990"/>
      <w:bookmarkEnd w:id="6643"/>
      <w:r w:rsidRPr="005C46F1">
        <w:rPr>
          <w:rtl/>
        </w:rPr>
        <w:t xml:space="preserve">מביאים </w:t>
      </w:r>
      <w:bookmarkStart w:id="6644" w:name="_ETM_Q15_739440"/>
      <w:bookmarkEnd w:id="6644"/>
      <w:r w:rsidRPr="005C46F1">
        <w:rPr>
          <w:rtl/>
        </w:rPr>
        <w:t xml:space="preserve">חוק </w:t>
      </w:r>
      <w:bookmarkStart w:id="6645" w:name="_ETM_Q15_739800"/>
      <w:bookmarkEnd w:id="6645"/>
      <w:r w:rsidRPr="005C46F1">
        <w:rPr>
          <w:rtl/>
        </w:rPr>
        <w:t>אחר</w:t>
      </w:r>
      <w:r>
        <w:rPr>
          <w:rFonts w:hint="cs"/>
          <w:rtl/>
        </w:rPr>
        <w:t>.</w:t>
      </w:r>
      <w:r w:rsidRPr="005C46F1">
        <w:rPr>
          <w:rtl/>
        </w:rPr>
        <w:t xml:space="preserve"> </w:t>
      </w:r>
      <w:bookmarkStart w:id="6646" w:name="_ETM_Q15_740610"/>
      <w:bookmarkEnd w:id="6646"/>
      <w:r w:rsidRPr="005C46F1">
        <w:rPr>
          <w:rtl/>
        </w:rPr>
        <w:t>זה</w:t>
      </w:r>
      <w:r>
        <w:rPr>
          <w:rFonts w:hint="cs"/>
          <w:rtl/>
        </w:rPr>
        <w:t xml:space="preserve"> </w:t>
      </w:r>
      <w:bookmarkStart w:id="6647" w:name="_ETM_Q15_741986"/>
      <w:bookmarkEnd w:id="6647"/>
      <w:r>
        <w:rPr>
          <w:rFonts w:hint="cs"/>
          <w:rtl/>
        </w:rPr>
        <w:t>התחיל מחוק</w:t>
      </w:r>
      <w:bookmarkStart w:id="6648" w:name="_ETM_Q15_741179"/>
      <w:bookmarkEnd w:id="6648"/>
      <w:r w:rsidRPr="005C46F1">
        <w:rPr>
          <w:rtl/>
        </w:rPr>
        <w:t xml:space="preserve"> </w:t>
      </w:r>
      <w:bookmarkStart w:id="6649" w:name="_ETM_Q15_742380"/>
      <w:bookmarkEnd w:id="6649"/>
      <w:r w:rsidRPr="005C46F1">
        <w:rPr>
          <w:rtl/>
        </w:rPr>
        <w:t xml:space="preserve">המורים </w:t>
      </w:r>
      <w:bookmarkStart w:id="6650" w:name="_ETM_Q15_743309"/>
      <w:bookmarkEnd w:id="6650"/>
      <w:r w:rsidRPr="005C46F1">
        <w:rPr>
          <w:rtl/>
        </w:rPr>
        <w:t xml:space="preserve">במאבק </w:t>
      </w:r>
      <w:bookmarkStart w:id="6651" w:name="_ETM_Q15_744059"/>
      <w:bookmarkEnd w:id="6651"/>
      <w:r w:rsidRPr="005C46F1">
        <w:rPr>
          <w:rtl/>
        </w:rPr>
        <w:t>בטרור</w:t>
      </w:r>
      <w:r>
        <w:rPr>
          <w:rFonts w:hint="cs"/>
          <w:rtl/>
        </w:rPr>
        <w:t>,</w:t>
      </w:r>
      <w:r w:rsidRPr="005C46F1">
        <w:rPr>
          <w:rtl/>
        </w:rPr>
        <w:t xml:space="preserve"> </w:t>
      </w:r>
      <w:bookmarkStart w:id="6652" w:name="_ETM_Q15_745010"/>
      <w:bookmarkEnd w:id="6652"/>
      <w:r w:rsidRPr="005C46F1">
        <w:rPr>
          <w:rtl/>
        </w:rPr>
        <w:t xml:space="preserve">זה </w:t>
      </w:r>
      <w:bookmarkStart w:id="6653" w:name="_ETM_Q15_745300"/>
      <w:bookmarkStart w:id="6654" w:name="_ETM_Q15_745569"/>
      <w:bookmarkStart w:id="6655" w:name="_ETM_Q15_745960"/>
      <w:bookmarkEnd w:id="6653"/>
      <w:bookmarkEnd w:id="6654"/>
      <w:bookmarkEnd w:id="6655"/>
      <w:r>
        <w:rPr>
          <w:rFonts w:hint="cs"/>
          <w:rtl/>
        </w:rPr>
        <w:t xml:space="preserve">הפך אחר כך </w:t>
      </w:r>
      <w:r>
        <w:rPr>
          <w:rFonts w:hint="eastAsia"/>
        </w:rPr>
        <w:t>–</w:t>
      </w:r>
      <w:r w:rsidRPr="005C46F1">
        <w:rPr>
          <w:rtl/>
        </w:rPr>
        <w:t xml:space="preserve"> </w:t>
      </w:r>
      <w:bookmarkStart w:id="6656" w:name="_ETM_Q15_746110"/>
      <w:bookmarkStart w:id="6657" w:name="_ETM_Q15_747099"/>
      <w:bookmarkEnd w:id="6656"/>
      <w:bookmarkEnd w:id="6657"/>
      <w:r w:rsidRPr="005C46F1">
        <w:rPr>
          <w:rtl/>
        </w:rPr>
        <w:t>לידך</w:t>
      </w:r>
      <w:r w:rsidR="009F6710">
        <w:rPr>
          <w:rFonts w:hint="cs"/>
          <w:rtl/>
        </w:rPr>
        <w:t>,</w:t>
      </w:r>
      <w:r w:rsidRPr="005C46F1">
        <w:rPr>
          <w:rtl/>
        </w:rPr>
        <w:t xml:space="preserve"> </w:t>
      </w:r>
      <w:bookmarkStart w:id="6658" w:name="_ETM_Q15_748290"/>
      <w:bookmarkEnd w:id="6658"/>
      <w:r w:rsidRPr="005C46F1">
        <w:rPr>
          <w:rtl/>
        </w:rPr>
        <w:t xml:space="preserve">אופיר </w:t>
      </w:r>
      <w:bookmarkStart w:id="6659" w:name="_ETM_Q15_748740"/>
      <w:bookmarkEnd w:id="6659"/>
      <w:r w:rsidRPr="005C46F1">
        <w:rPr>
          <w:rtl/>
        </w:rPr>
        <w:t xml:space="preserve">כץ </w:t>
      </w:r>
      <w:bookmarkStart w:id="6660" w:name="_ETM_Q15_749830"/>
      <w:bookmarkEnd w:id="6660"/>
      <w:r>
        <w:rPr>
          <w:rFonts w:hint="cs"/>
          <w:rtl/>
        </w:rPr>
        <w:t xml:space="preserve">– </w:t>
      </w:r>
      <w:r w:rsidRPr="005C46F1">
        <w:rPr>
          <w:rtl/>
        </w:rPr>
        <w:t xml:space="preserve">הרחבת </w:t>
      </w:r>
      <w:bookmarkStart w:id="6661" w:name="_ETM_Q15_750940"/>
      <w:bookmarkEnd w:id="6661"/>
      <w:r>
        <w:rPr>
          <w:rFonts w:hint="cs"/>
          <w:rtl/>
        </w:rPr>
        <w:t xml:space="preserve">עילת הפסילות </w:t>
      </w:r>
      <w:bookmarkStart w:id="6662" w:name="_ETM_Q15_751780"/>
      <w:bookmarkEnd w:id="6662"/>
      <w:r w:rsidRPr="005C46F1">
        <w:rPr>
          <w:rtl/>
        </w:rPr>
        <w:t xml:space="preserve">לחברי </w:t>
      </w:r>
      <w:bookmarkStart w:id="6663" w:name="_ETM_Q15_752200"/>
      <w:bookmarkEnd w:id="6663"/>
      <w:r w:rsidRPr="005C46F1">
        <w:rPr>
          <w:rtl/>
        </w:rPr>
        <w:t xml:space="preserve">כנסת </w:t>
      </w:r>
      <w:bookmarkStart w:id="6664" w:name="_ETM_Q15_752740"/>
      <w:bookmarkEnd w:id="6664"/>
      <w:r w:rsidRPr="005C46F1">
        <w:rPr>
          <w:rtl/>
        </w:rPr>
        <w:t>ערבים</w:t>
      </w:r>
      <w:r>
        <w:rPr>
          <w:rFonts w:hint="cs"/>
          <w:rtl/>
        </w:rPr>
        <w:t xml:space="preserve"> </w:t>
      </w:r>
      <w:r w:rsidR="00DD0FF2">
        <w:rPr>
          <w:rFonts w:hint="cs"/>
          <w:rtl/>
        </w:rPr>
        <w:t>– –</w:t>
      </w:r>
    </w:p>
    <w:p w:rsidR="00BC31FD" w:rsidRDefault="00BC31FD" w:rsidP="008670AA">
      <w:pPr>
        <w:rPr>
          <w:rtl/>
        </w:rPr>
      </w:pPr>
    </w:p>
    <w:p w:rsidR="00BC31FD" w:rsidRDefault="00BC31FD" w:rsidP="008670AA">
      <w:pPr>
        <w:pStyle w:val="af5"/>
        <w:keepNext/>
        <w:rPr>
          <w:rtl/>
        </w:rPr>
      </w:pPr>
      <w:bookmarkStart w:id="6665" w:name="ET_interruption_5786_38"/>
      <w:r w:rsidRPr="001439DF">
        <w:rPr>
          <w:rStyle w:val="TagStyle"/>
          <w:rtl/>
        </w:rPr>
        <w:t xml:space="preserve"> &lt;&lt; קריאה &gt;&gt; </w:t>
      </w:r>
      <w:r>
        <w:rPr>
          <w:rtl/>
        </w:rPr>
        <w:t>אופיר כץ (הליכוד):</w:t>
      </w:r>
      <w:r w:rsidRPr="001439DF">
        <w:rPr>
          <w:rStyle w:val="TagStyle"/>
          <w:rtl/>
        </w:rPr>
        <w:t xml:space="preserve"> &lt;&lt; קריאה &gt;&gt;</w:t>
      </w:r>
      <w:r>
        <w:rPr>
          <w:rtl/>
        </w:rPr>
        <w:t xml:space="preserve"> </w:t>
      </w:r>
      <w:bookmarkEnd w:id="6665"/>
    </w:p>
    <w:p w:rsidR="00BC31FD" w:rsidRDefault="00BC31FD" w:rsidP="00DD0FF2">
      <w:pPr>
        <w:rPr>
          <w:rtl/>
        </w:rPr>
      </w:pPr>
    </w:p>
    <w:p w:rsidR="00BC31FD" w:rsidRDefault="00BC31FD" w:rsidP="009F6710">
      <w:pPr>
        <w:rPr>
          <w:rtl/>
        </w:rPr>
      </w:pPr>
      <w:r>
        <w:rPr>
          <w:rFonts w:hint="cs"/>
          <w:rtl/>
        </w:rPr>
        <w:t>לא ערבים</w:t>
      </w:r>
      <w:r w:rsidR="009F6710">
        <w:rPr>
          <w:rFonts w:hint="cs"/>
          <w:rtl/>
        </w:rPr>
        <w:t>,</w:t>
      </w:r>
      <w:r>
        <w:rPr>
          <w:rFonts w:hint="cs"/>
          <w:rtl/>
        </w:rPr>
        <w:t xml:space="preserve"> תומכי טרור.</w:t>
      </w:r>
      <w:bookmarkStart w:id="6666" w:name="_ETM_Q15_754301"/>
      <w:bookmarkEnd w:id="6666"/>
    </w:p>
    <w:p w:rsidR="00BC31FD" w:rsidRDefault="00BC31FD" w:rsidP="008670AA">
      <w:pPr>
        <w:rPr>
          <w:rtl/>
        </w:rPr>
      </w:pPr>
      <w:bookmarkStart w:id="6667" w:name="_ETM_Q15_754361"/>
      <w:bookmarkEnd w:id="6667"/>
    </w:p>
    <w:p w:rsidR="00BC31FD" w:rsidRDefault="00BC31FD" w:rsidP="008670AA">
      <w:pPr>
        <w:pStyle w:val="-"/>
        <w:keepNext/>
        <w:rPr>
          <w:rtl/>
        </w:rPr>
      </w:pPr>
      <w:bookmarkStart w:id="6668" w:name="ET_speakercontinue_5696_39"/>
      <w:r w:rsidRPr="001439DF">
        <w:rPr>
          <w:rStyle w:val="TagStyle"/>
          <w:rtl/>
        </w:rPr>
        <w:t xml:space="preserve"> &lt;&lt; דובר_המשך &gt;&gt; </w:t>
      </w:r>
      <w:r>
        <w:rPr>
          <w:rtl/>
        </w:rPr>
        <w:t>יוסף עטאונה (חד"ש-תע"ל):</w:t>
      </w:r>
      <w:r w:rsidRPr="001439DF">
        <w:rPr>
          <w:rStyle w:val="TagStyle"/>
          <w:rtl/>
        </w:rPr>
        <w:t xml:space="preserve"> &lt;&lt; דובר_המשך &gt;&gt;</w:t>
      </w:r>
      <w:r>
        <w:rPr>
          <w:rtl/>
        </w:rPr>
        <w:t xml:space="preserve"> </w:t>
      </w:r>
      <w:bookmarkEnd w:id="6668"/>
    </w:p>
    <w:p w:rsidR="00BC31FD" w:rsidRDefault="00BC31FD" w:rsidP="00DD0FF2">
      <w:pPr>
        <w:rPr>
          <w:rtl/>
        </w:rPr>
      </w:pPr>
    </w:p>
    <w:p w:rsidR="00BC31FD" w:rsidRDefault="00DD0FF2" w:rsidP="008670AA">
      <w:pPr>
        <w:rPr>
          <w:rtl/>
        </w:rPr>
      </w:pPr>
      <w:bookmarkStart w:id="6669" w:name="_ETM_Q15_754983"/>
      <w:bookmarkEnd w:id="6669"/>
      <w:r>
        <w:rPr>
          <w:rFonts w:hint="cs"/>
          <w:rtl/>
        </w:rPr>
        <w:t>– –</w:t>
      </w:r>
      <w:r w:rsidR="00BC31FD" w:rsidRPr="005C46F1">
        <w:rPr>
          <w:rtl/>
        </w:rPr>
        <w:t xml:space="preserve"> </w:t>
      </w:r>
      <w:bookmarkStart w:id="6670" w:name="_ETM_Q15_753640"/>
      <w:bookmarkEnd w:id="6670"/>
      <w:r w:rsidR="00BC31FD">
        <w:rPr>
          <w:rFonts w:hint="cs"/>
          <w:rtl/>
        </w:rPr>
        <w:t>זה עבר</w:t>
      </w:r>
      <w:r w:rsidR="00BC31FD" w:rsidRPr="005C46F1">
        <w:rPr>
          <w:rtl/>
        </w:rPr>
        <w:t xml:space="preserve"> </w:t>
      </w:r>
      <w:bookmarkStart w:id="6671" w:name="_ETM_Q15_754360"/>
      <w:bookmarkEnd w:id="6671"/>
      <w:r w:rsidR="00BC31FD" w:rsidRPr="005C46F1">
        <w:rPr>
          <w:rtl/>
        </w:rPr>
        <w:t>לסטודנטים</w:t>
      </w:r>
      <w:r w:rsidR="00BC31FD">
        <w:rPr>
          <w:rFonts w:hint="cs"/>
          <w:rtl/>
        </w:rPr>
        <w:t xml:space="preserve">, זה עובר </w:t>
      </w:r>
      <w:r>
        <w:rPr>
          <w:rFonts w:hint="cs"/>
          <w:rtl/>
        </w:rPr>
        <w:t>– –</w:t>
      </w:r>
    </w:p>
    <w:p w:rsidR="00BC31FD" w:rsidRDefault="00BC31FD" w:rsidP="008670AA">
      <w:pPr>
        <w:rPr>
          <w:rtl/>
        </w:rPr>
      </w:pPr>
    </w:p>
    <w:p w:rsidR="00BC31FD" w:rsidRDefault="00BC31FD" w:rsidP="008670AA">
      <w:pPr>
        <w:pStyle w:val="af5"/>
        <w:keepNext/>
        <w:rPr>
          <w:rtl/>
        </w:rPr>
      </w:pPr>
      <w:bookmarkStart w:id="6672" w:name="ET_interruption_5786_40"/>
      <w:r w:rsidRPr="001439DF">
        <w:rPr>
          <w:rStyle w:val="TagStyle"/>
          <w:rtl/>
        </w:rPr>
        <w:t xml:space="preserve"> &lt;&lt; קריאה &gt;&gt; </w:t>
      </w:r>
      <w:r>
        <w:rPr>
          <w:rtl/>
        </w:rPr>
        <w:t>אופיר כץ (הליכוד):</w:t>
      </w:r>
      <w:r w:rsidRPr="001439DF">
        <w:rPr>
          <w:rStyle w:val="TagStyle"/>
          <w:rtl/>
        </w:rPr>
        <w:t xml:space="preserve"> &lt;&lt; קריאה &gt;&gt;</w:t>
      </w:r>
      <w:r>
        <w:rPr>
          <w:rtl/>
        </w:rPr>
        <w:t xml:space="preserve"> </w:t>
      </w:r>
      <w:bookmarkEnd w:id="6672"/>
    </w:p>
    <w:p w:rsidR="00BC31FD" w:rsidRDefault="00BC31FD" w:rsidP="00DD0FF2">
      <w:pPr>
        <w:rPr>
          <w:rtl/>
        </w:rPr>
      </w:pPr>
    </w:p>
    <w:p w:rsidR="00BC31FD" w:rsidRDefault="00BC31FD" w:rsidP="008670AA">
      <w:pPr>
        <w:rPr>
          <w:rtl/>
        </w:rPr>
      </w:pPr>
      <w:r>
        <w:rPr>
          <w:rFonts w:hint="cs"/>
          <w:rtl/>
        </w:rPr>
        <w:t>אתה אומר שכל ערבי הוא תומך טרור.</w:t>
      </w:r>
      <w:bookmarkStart w:id="6673" w:name="_ETM_Q15_759316"/>
      <w:bookmarkEnd w:id="6673"/>
    </w:p>
    <w:p w:rsidR="00BC31FD" w:rsidRDefault="00BC31FD" w:rsidP="008670AA">
      <w:pPr>
        <w:rPr>
          <w:rtl/>
        </w:rPr>
      </w:pPr>
      <w:bookmarkStart w:id="6674" w:name="_ETM_Q15_759377"/>
      <w:bookmarkEnd w:id="6674"/>
    </w:p>
    <w:p w:rsidR="00BC31FD" w:rsidRDefault="00BC31FD" w:rsidP="008670AA">
      <w:pPr>
        <w:pStyle w:val="-"/>
        <w:keepNext/>
        <w:rPr>
          <w:rtl/>
        </w:rPr>
      </w:pPr>
      <w:bookmarkStart w:id="6675" w:name="ET_speakercontinue_5696_41"/>
      <w:r w:rsidRPr="001439DF">
        <w:rPr>
          <w:rStyle w:val="TagStyle"/>
          <w:rtl/>
        </w:rPr>
        <w:t xml:space="preserve"> &lt;&lt; דובר_המשך &gt;&gt; </w:t>
      </w:r>
      <w:r>
        <w:rPr>
          <w:rtl/>
        </w:rPr>
        <w:t>יוסף עטאונה (חד"ש-תע"ל):</w:t>
      </w:r>
      <w:r w:rsidRPr="001439DF">
        <w:rPr>
          <w:rStyle w:val="TagStyle"/>
          <w:rtl/>
        </w:rPr>
        <w:t xml:space="preserve"> &lt;&lt; דובר_המשך &gt;&gt;</w:t>
      </w:r>
      <w:r>
        <w:rPr>
          <w:rtl/>
        </w:rPr>
        <w:t xml:space="preserve"> </w:t>
      </w:r>
      <w:bookmarkEnd w:id="6675"/>
    </w:p>
    <w:p w:rsidR="00BC31FD" w:rsidRDefault="00BC31FD" w:rsidP="00DD0FF2">
      <w:pPr>
        <w:rPr>
          <w:rtl/>
        </w:rPr>
      </w:pPr>
    </w:p>
    <w:p w:rsidR="00BC31FD" w:rsidRDefault="00DD0FF2" w:rsidP="008670AA">
      <w:pPr>
        <w:rPr>
          <w:rtl/>
        </w:rPr>
      </w:pPr>
      <w:bookmarkStart w:id="6676" w:name="_ETM_Q15_758293"/>
      <w:bookmarkEnd w:id="6676"/>
      <w:r>
        <w:rPr>
          <w:rFonts w:hint="cs"/>
          <w:rtl/>
        </w:rPr>
        <w:t>– –</w:t>
      </w:r>
      <w:r w:rsidR="00BC31FD">
        <w:rPr>
          <w:rFonts w:hint="cs"/>
          <w:rtl/>
        </w:rPr>
        <w:t xml:space="preserve"> למרצים, וזה </w:t>
      </w:r>
      <w:r>
        <w:rPr>
          <w:rFonts w:hint="cs"/>
          <w:rtl/>
        </w:rPr>
        <w:t>– – –</w:t>
      </w:r>
    </w:p>
    <w:p w:rsidR="00BC31FD" w:rsidRDefault="00BC31FD" w:rsidP="008670AA">
      <w:pPr>
        <w:rPr>
          <w:rtl/>
        </w:rPr>
      </w:pPr>
    </w:p>
    <w:p w:rsidR="00BC31FD" w:rsidRDefault="00BC31FD" w:rsidP="008670AA">
      <w:pPr>
        <w:pStyle w:val="af5"/>
        <w:keepNext/>
        <w:rPr>
          <w:rtl/>
        </w:rPr>
      </w:pPr>
      <w:bookmarkStart w:id="6677" w:name="ET_interruption_5786_42"/>
      <w:r w:rsidRPr="001439DF">
        <w:rPr>
          <w:rStyle w:val="TagStyle"/>
          <w:rtl/>
        </w:rPr>
        <w:t xml:space="preserve"> &lt;&lt; קריאה &gt;&gt; </w:t>
      </w:r>
      <w:r>
        <w:rPr>
          <w:rtl/>
        </w:rPr>
        <w:t>אופיר כץ (הליכוד):</w:t>
      </w:r>
      <w:r w:rsidRPr="001439DF">
        <w:rPr>
          <w:rStyle w:val="TagStyle"/>
          <w:rtl/>
        </w:rPr>
        <w:t xml:space="preserve"> &lt;&lt; קריאה &gt;&gt;</w:t>
      </w:r>
      <w:r>
        <w:rPr>
          <w:rtl/>
        </w:rPr>
        <w:t xml:space="preserve"> </w:t>
      </w:r>
      <w:bookmarkEnd w:id="6677"/>
    </w:p>
    <w:p w:rsidR="00BC31FD" w:rsidRDefault="00BC31FD" w:rsidP="00DD0FF2">
      <w:pPr>
        <w:rPr>
          <w:rtl/>
        </w:rPr>
      </w:pPr>
    </w:p>
    <w:p w:rsidR="00BC31FD" w:rsidRDefault="00BC31FD" w:rsidP="008670AA">
      <w:pPr>
        <w:rPr>
          <w:rtl/>
        </w:rPr>
      </w:pPr>
      <w:bookmarkStart w:id="6678" w:name="_ETM_Q15_758141"/>
      <w:bookmarkStart w:id="6679" w:name="_ETM_Q15_758403"/>
      <w:bookmarkStart w:id="6680" w:name="_ETM_Q15_758471"/>
      <w:bookmarkEnd w:id="6678"/>
      <w:bookmarkEnd w:id="6679"/>
      <w:bookmarkEnd w:id="6680"/>
      <w:r>
        <w:rPr>
          <w:rFonts w:hint="cs"/>
          <w:rtl/>
        </w:rPr>
        <w:t xml:space="preserve">לא כתוב </w:t>
      </w:r>
      <w:bookmarkStart w:id="6681" w:name="_ETM_Q15_761269"/>
      <w:bookmarkEnd w:id="6681"/>
      <w:r>
        <w:rPr>
          <w:rFonts w:hint="cs"/>
          <w:rtl/>
        </w:rPr>
        <w:t>בחוק ערבי.</w:t>
      </w:r>
      <w:bookmarkStart w:id="6682" w:name="_ETM_Q15_762920"/>
      <w:bookmarkEnd w:id="6682"/>
    </w:p>
    <w:p w:rsidR="00BC31FD" w:rsidRDefault="00BC31FD" w:rsidP="008670AA">
      <w:pPr>
        <w:rPr>
          <w:rtl/>
        </w:rPr>
      </w:pPr>
      <w:bookmarkStart w:id="6683" w:name="_ETM_Q15_762983"/>
      <w:bookmarkEnd w:id="6683"/>
    </w:p>
    <w:p w:rsidR="00BC31FD" w:rsidRDefault="00BC31FD" w:rsidP="008670AA">
      <w:pPr>
        <w:pStyle w:val="-"/>
        <w:keepNext/>
        <w:rPr>
          <w:rtl/>
        </w:rPr>
      </w:pPr>
      <w:bookmarkStart w:id="6684" w:name="ET_speakercontinue_5696_43"/>
      <w:r w:rsidRPr="001439DF">
        <w:rPr>
          <w:rStyle w:val="TagStyle"/>
          <w:rtl/>
        </w:rPr>
        <w:t xml:space="preserve"> &lt;&lt; דובר_המשך &gt;&gt; </w:t>
      </w:r>
      <w:r>
        <w:rPr>
          <w:rtl/>
        </w:rPr>
        <w:t>יוסף עטאונה (חד"ש-תע"ל):</w:t>
      </w:r>
      <w:r w:rsidRPr="001439DF">
        <w:rPr>
          <w:rStyle w:val="TagStyle"/>
          <w:rtl/>
        </w:rPr>
        <w:t xml:space="preserve"> &lt;&lt; דובר_המשך &gt;&gt;</w:t>
      </w:r>
      <w:r>
        <w:rPr>
          <w:rtl/>
        </w:rPr>
        <w:t xml:space="preserve"> </w:t>
      </w:r>
      <w:bookmarkEnd w:id="6684"/>
    </w:p>
    <w:p w:rsidR="00BC31FD" w:rsidRDefault="00BC31FD" w:rsidP="00DD0FF2">
      <w:pPr>
        <w:rPr>
          <w:rtl/>
        </w:rPr>
      </w:pPr>
    </w:p>
    <w:p w:rsidR="00BC31FD" w:rsidRDefault="00BC31FD" w:rsidP="009F6710">
      <w:pPr>
        <w:rPr>
          <w:rtl/>
          <w:lang w:eastAsia="he-IL"/>
        </w:rPr>
      </w:pPr>
      <w:r>
        <w:rPr>
          <w:rFonts w:hint="cs"/>
          <w:rtl/>
        </w:rPr>
        <w:t xml:space="preserve">אבל מי שתומך בטרור בינתיים הוא 68 חברי </w:t>
      </w:r>
      <w:bookmarkStart w:id="6685" w:name="_ETM_Q15_768547"/>
      <w:bookmarkEnd w:id="6685"/>
      <w:r>
        <w:rPr>
          <w:rFonts w:hint="cs"/>
          <w:rtl/>
        </w:rPr>
        <w:t xml:space="preserve">קואליציה שנותנים לגיטימציה ותמיכה לשר מורשע בטרור. אני רוצה להגיד </w:t>
      </w:r>
      <w:bookmarkStart w:id="6686" w:name="_ETM_Q15_776205"/>
      <w:bookmarkEnd w:id="6686"/>
      <w:r>
        <w:rPr>
          <w:rFonts w:hint="cs"/>
          <w:rtl/>
        </w:rPr>
        <w:t>לך דבר אחר</w:t>
      </w:r>
      <w:r w:rsidR="009F6710">
        <w:rPr>
          <w:rFonts w:hint="cs"/>
          <w:rtl/>
        </w:rPr>
        <w:t>.</w:t>
      </w:r>
      <w:r>
        <w:rPr>
          <w:rFonts w:hint="cs"/>
          <w:rtl/>
        </w:rPr>
        <w:t xml:space="preserve"> אם קראת את ההצעה שלך, רק </w:t>
      </w:r>
      <w:bookmarkStart w:id="6687" w:name="_ETM_Q15_782163"/>
      <w:bookmarkEnd w:id="6687"/>
      <w:r>
        <w:rPr>
          <w:rFonts w:hint="cs"/>
          <w:rtl/>
        </w:rPr>
        <w:t>לפני שבוע היה דיון בוועדת הפנים</w:t>
      </w:r>
      <w:r w:rsidR="009F6710">
        <w:rPr>
          <w:rFonts w:hint="cs"/>
          <w:rtl/>
        </w:rPr>
        <w:t>.</w:t>
      </w:r>
      <w:r>
        <w:rPr>
          <w:rFonts w:hint="cs"/>
          <w:rtl/>
        </w:rPr>
        <w:t xml:space="preserve"> יש הצעה אחרת שמתייחסת</w:t>
      </w:r>
      <w:bookmarkStart w:id="6688" w:name="_ETM_Q15_789681"/>
      <w:bookmarkEnd w:id="6688"/>
      <w:r>
        <w:rPr>
          <w:rFonts w:hint="cs"/>
          <w:rtl/>
        </w:rPr>
        <w:t xml:space="preserve"> לאותו דבר, לאותה תכלית, לפחות מבחינת הצעה</w:t>
      </w:r>
      <w:r w:rsidR="009F6710">
        <w:rPr>
          <w:rFonts w:hint="cs"/>
          <w:rtl/>
        </w:rPr>
        <w:t>,</w:t>
      </w:r>
      <w:r>
        <w:rPr>
          <w:rFonts w:hint="cs"/>
          <w:rtl/>
        </w:rPr>
        <w:t xml:space="preserve"> </w:t>
      </w:r>
      <w:bookmarkStart w:id="6689" w:name="_ETM_Q15_796663"/>
      <w:bookmarkStart w:id="6690" w:name="_ETM_Q15_796741"/>
      <w:bookmarkStart w:id="6691" w:name="TOR_Q16"/>
      <w:bookmarkEnd w:id="6689"/>
      <w:bookmarkEnd w:id="6690"/>
      <w:bookmarkEnd w:id="6691"/>
      <w:r>
        <w:rPr>
          <w:rFonts w:hint="cs"/>
          <w:rtl/>
          <w:lang w:eastAsia="he-IL"/>
        </w:rPr>
        <w:t xml:space="preserve">אבל זה הפך טרנד אצלכם להסית נגד האוכלוסייה הערבית בשם המאבק בטרור. </w:t>
      </w:r>
      <w:bookmarkStart w:id="6692" w:name="_ETM_Q16_205000"/>
      <w:bookmarkEnd w:id="6692"/>
      <w:r>
        <w:rPr>
          <w:rFonts w:hint="cs"/>
          <w:rtl/>
          <w:lang w:eastAsia="he-IL"/>
        </w:rPr>
        <w:t xml:space="preserve">בינתיים מי שתומך בטרור זה מי שיושב סביב השולחן הזה. </w:t>
      </w:r>
      <w:bookmarkStart w:id="6693" w:name="_ETM_Q16_213000"/>
      <w:bookmarkEnd w:id="6693"/>
      <w:r>
        <w:rPr>
          <w:rFonts w:hint="cs"/>
          <w:rtl/>
          <w:lang w:eastAsia="he-IL"/>
        </w:rPr>
        <w:t xml:space="preserve">אני רוצה להגיד לכם, אנחנו לא נהיה ערבים כבקשתכם בשום </w:t>
      </w:r>
      <w:bookmarkStart w:id="6694" w:name="_ETM_Q16_217000"/>
      <w:bookmarkEnd w:id="6694"/>
      <w:r>
        <w:rPr>
          <w:rFonts w:hint="cs"/>
          <w:rtl/>
          <w:lang w:eastAsia="he-IL"/>
        </w:rPr>
        <w:t xml:space="preserve">פנים ואופן. אנחנו מייצגים עמדות פוליטיות </w:t>
      </w:r>
      <w:r w:rsidR="00DD0FF2">
        <w:rPr>
          <w:rFonts w:hint="cs"/>
          <w:rtl/>
          <w:lang w:eastAsia="he-IL"/>
        </w:rPr>
        <w:t>– –</w:t>
      </w:r>
      <w:r>
        <w:rPr>
          <w:rFonts w:hint="cs"/>
          <w:rtl/>
          <w:lang w:eastAsia="he-IL"/>
        </w:rPr>
        <w:t xml:space="preserve"> </w:t>
      </w:r>
    </w:p>
    <w:p w:rsidR="00BC31FD" w:rsidRDefault="00BC31FD" w:rsidP="008670AA">
      <w:pPr>
        <w:rPr>
          <w:rtl/>
          <w:lang w:eastAsia="he-IL"/>
        </w:rPr>
      </w:pPr>
    </w:p>
    <w:p w:rsidR="00BC31FD" w:rsidRDefault="00BC31FD" w:rsidP="008670AA">
      <w:pPr>
        <w:pStyle w:val="af5"/>
        <w:keepNext/>
        <w:rPr>
          <w:rtl/>
        </w:rPr>
      </w:pPr>
      <w:bookmarkStart w:id="6695" w:name="ET_interruption_6468_6"/>
      <w:r w:rsidRPr="008525A3">
        <w:rPr>
          <w:rStyle w:val="TagStyle"/>
          <w:rtl/>
        </w:rPr>
        <w:t xml:space="preserve"> &lt;&lt; קריאה &gt;&gt; </w:t>
      </w:r>
      <w:r>
        <w:rPr>
          <w:rtl/>
        </w:rPr>
        <w:t>דן אילוז (הליכוד):</w:t>
      </w:r>
      <w:r w:rsidRPr="008525A3">
        <w:rPr>
          <w:rStyle w:val="TagStyle"/>
          <w:rtl/>
        </w:rPr>
        <w:t xml:space="preserve"> &lt;&lt; קריאה &gt;&gt;</w:t>
      </w:r>
      <w:r>
        <w:rPr>
          <w:rtl/>
        </w:rPr>
        <w:t xml:space="preserve"> </w:t>
      </w:r>
      <w:bookmarkEnd w:id="6695"/>
    </w:p>
    <w:p w:rsidR="00BC31FD" w:rsidRDefault="00BC31FD" w:rsidP="00DD0FF2">
      <w:pPr>
        <w:rPr>
          <w:rtl/>
          <w:lang w:eastAsia="he-IL"/>
        </w:rPr>
      </w:pPr>
    </w:p>
    <w:p w:rsidR="00BC31FD" w:rsidRDefault="00BC31FD" w:rsidP="008670AA">
      <w:pPr>
        <w:rPr>
          <w:rtl/>
          <w:lang w:eastAsia="he-IL"/>
        </w:rPr>
      </w:pPr>
      <w:bookmarkStart w:id="6696" w:name="_ETM_Q16_219000"/>
      <w:bookmarkEnd w:id="6696"/>
      <w:r>
        <w:rPr>
          <w:rFonts w:hint="cs"/>
          <w:rtl/>
          <w:lang w:eastAsia="he-IL"/>
        </w:rPr>
        <w:t>אל תתמוך</w:t>
      </w:r>
      <w:bookmarkStart w:id="6697" w:name="_ETM_Q16_220000"/>
      <w:bookmarkEnd w:id="6697"/>
      <w:r>
        <w:rPr>
          <w:rFonts w:hint="cs"/>
          <w:rtl/>
          <w:lang w:eastAsia="he-IL"/>
        </w:rPr>
        <w:t xml:space="preserve"> בטרור והכול בסדר. </w:t>
      </w:r>
    </w:p>
    <w:p w:rsidR="00BC31FD" w:rsidRDefault="00BC31FD" w:rsidP="008670AA">
      <w:pPr>
        <w:rPr>
          <w:rtl/>
          <w:lang w:eastAsia="he-IL"/>
        </w:rPr>
      </w:pPr>
      <w:bookmarkStart w:id="6698" w:name="_ETM_Q16_225000"/>
      <w:bookmarkEnd w:id="6698"/>
    </w:p>
    <w:p w:rsidR="00BC31FD" w:rsidRDefault="00BC31FD" w:rsidP="00FA3427">
      <w:pPr>
        <w:pStyle w:val="-"/>
        <w:keepNext/>
        <w:rPr>
          <w:rtl/>
        </w:rPr>
      </w:pPr>
      <w:bookmarkStart w:id="6699" w:name="ET_speakercontinue_5696_7"/>
      <w:r w:rsidRPr="008525A3">
        <w:rPr>
          <w:rStyle w:val="TagStyle"/>
          <w:rtl/>
        </w:rPr>
        <w:t xml:space="preserve"> &lt;&lt; דובר_המשך &gt;&gt; </w:t>
      </w:r>
      <w:r>
        <w:rPr>
          <w:rtl/>
        </w:rPr>
        <w:t>יוסף עטאונה (חד"ש</w:t>
      </w:r>
      <w:r w:rsidR="00FA3427">
        <w:rPr>
          <w:rFonts w:hint="cs"/>
          <w:rtl/>
        </w:rPr>
        <w:t>-</w:t>
      </w:r>
      <w:r>
        <w:rPr>
          <w:rtl/>
        </w:rPr>
        <w:t>תע"ל):</w:t>
      </w:r>
      <w:r w:rsidRPr="008525A3">
        <w:rPr>
          <w:rStyle w:val="TagStyle"/>
          <w:rtl/>
        </w:rPr>
        <w:t xml:space="preserve"> &lt;&lt; דובר_המשך &gt;&gt;</w:t>
      </w:r>
      <w:r>
        <w:rPr>
          <w:rtl/>
        </w:rPr>
        <w:t xml:space="preserve"> </w:t>
      </w:r>
      <w:bookmarkEnd w:id="6699"/>
    </w:p>
    <w:p w:rsidR="00BC31FD" w:rsidRDefault="00BC31FD" w:rsidP="00DD0FF2">
      <w:pPr>
        <w:rPr>
          <w:rtl/>
          <w:lang w:eastAsia="he-IL"/>
        </w:rPr>
      </w:pPr>
    </w:p>
    <w:p w:rsidR="00BC31FD" w:rsidRPr="008525A3" w:rsidRDefault="00DD0FF2" w:rsidP="009F6710">
      <w:pPr>
        <w:rPr>
          <w:rtl/>
          <w:lang w:eastAsia="he-IL"/>
        </w:rPr>
      </w:pPr>
      <w:r>
        <w:rPr>
          <w:rFonts w:hint="cs"/>
          <w:rtl/>
          <w:lang w:eastAsia="he-IL"/>
        </w:rPr>
        <w:t>– –</w:t>
      </w:r>
      <w:r w:rsidR="00BC31FD">
        <w:rPr>
          <w:rFonts w:hint="cs"/>
          <w:rtl/>
          <w:lang w:eastAsia="he-IL"/>
        </w:rPr>
        <w:t xml:space="preserve"> בצורה חד-משמע</w:t>
      </w:r>
      <w:bookmarkStart w:id="6700" w:name="_ETM_Q16_226000"/>
      <w:bookmarkEnd w:id="6700"/>
      <w:r w:rsidR="00BC31FD">
        <w:rPr>
          <w:rFonts w:hint="cs"/>
          <w:rtl/>
          <w:lang w:eastAsia="he-IL"/>
        </w:rPr>
        <w:t>ית. אם אתם רוצים להיאבק בטרור, קודם כול שתהיה לכם</w:t>
      </w:r>
      <w:bookmarkStart w:id="6701" w:name="_ETM_Q16_227000"/>
      <w:bookmarkEnd w:id="6701"/>
      <w:r w:rsidR="00BC31FD">
        <w:rPr>
          <w:rFonts w:hint="cs"/>
          <w:rtl/>
          <w:lang w:eastAsia="he-IL"/>
        </w:rPr>
        <w:t xml:space="preserve"> עמדה מוסרית כלפי האיש המורשע בטרור היחידי בתוך הבית </w:t>
      </w:r>
      <w:bookmarkStart w:id="6702" w:name="_ETM_Q16_235000"/>
      <w:bookmarkEnd w:id="6702"/>
      <w:r w:rsidR="00BC31FD">
        <w:rPr>
          <w:rFonts w:hint="cs"/>
          <w:rtl/>
          <w:lang w:eastAsia="he-IL"/>
        </w:rPr>
        <w:t xml:space="preserve">הזה. </w:t>
      </w:r>
    </w:p>
    <w:p w:rsidR="00BC31FD" w:rsidRPr="00FA3427" w:rsidRDefault="00BC31FD" w:rsidP="008670AA">
      <w:pPr>
        <w:rPr>
          <w:rtl/>
        </w:rPr>
      </w:pPr>
    </w:p>
    <w:p w:rsidR="00BC31FD" w:rsidRDefault="00BC31FD" w:rsidP="008670AA">
      <w:pPr>
        <w:pStyle w:val="af6"/>
        <w:keepNext/>
        <w:rPr>
          <w:rtl/>
        </w:rPr>
      </w:pPr>
      <w:bookmarkStart w:id="6703" w:name="_ETM_Q16_55000"/>
      <w:bookmarkStart w:id="6704" w:name="_ETM_Q16_50000"/>
      <w:bookmarkStart w:id="6705" w:name="_ETM_Q16_42000"/>
      <w:bookmarkEnd w:id="6703"/>
      <w:bookmarkEnd w:id="6704"/>
      <w:bookmarkEnd w:id="6705"/>
      <w:r w:rsidRPr="00DC2104">
        <w:rPr>
          <w:rStyle w:val="TagStyle"/>
          <w:rtl/>
        </w:rPr>
        <w:t xml:space="preserve"> &lt;&lt; יור &gt;&gt; </w:t>
      </w:r>
      <w:r>
        <w:rPr>
          <w:rtl/>
        </w:rPr>
        <w:t>היו"ר ארז מלול:</w:t>
      </w:r>
      <w:r w:rsidRPr="00DC2104">
        <w:rPr>
          <w:rStyle w:val="TagStyle"/>
          <w:rtl/>
        </w:rPr>
        <w:t xml:space="preserve"> &lt;&lt; יור &gt;&gt;</w:t>
      </w:r>
      <w:r>
        <w:rPr>
          <w:rtl/>
        </w:rPr>
        <w:t xml:space="preserve"> </w:t>
      </w:r>
    </w:p>
    <w:p w:rsidR="00BC31FD" w:rsidRDefault="00BC31FD" w:rsidP="00DD0FF2">
      <w:pPr>
        <w:rPr>
          <w:rtl/>
          <w:lang w:eastAsia="he-IL"/>
        </w:rPr>
      </w:pPr>
    </w:p>
    <w:p w:rsidR="00BC31FD" w:rsidRDefault="00BC31FD" w:rsidP="009F6710">
      <w:pPr>
        <w:rPr>
          <w:rtl/>
          <w:lang w:eastAsia="he-IL"/>
        </w:rPr>
      </w:pPr>
      <w:r>
        <w:rPr>
          <w:rFonts w:hint="cs"/>
          <w:rtl/>
          <w:lang w:eastAsia="he-IL"/>
        </w:rPr>
        <w:t>חבריי חברי הכנסת, נעבור להצבעה על הצעת חוק הרשויות המקומיות (בחירות) (תיקון – מניעת השתתפות של מועמד או של רשימת מועמדים בבחירות), התשפ"ד</w:t>
      </w:r>
      <w:r>
        <w:rPr>
          <w:rFonts w:hint="eastAsia"/>
          <w:rtl/>
          <w:lang w:eastAsia="he-IL"/>
        </w:rPr>
        <w:t>–</w:t>
      </w:r>
      <w:r>
        <w:rPr>
          <w:rFonts w:hint="cs"/>
          <w:rtl/>
          <w:lang w:eastAsia="he-IL"/>
        </w:rPr>
        <w:t xml:space="preserve">2023. </w:t>
      </w:r>
      <w:bookmarkStart w:id="6706" w:name="_ETM_Q16_263000"/>
      <w:bookmarkEnd w:id="6706"/>
      <w:r>
        <w:rPr>
          <w:rFonts w:hint="cs"/>
          <w:rtl/>
          <w:lang w:eastAsia="he-IL"/>
        </w:rPr>
        <w:t>סדרנים, בבקשה</w:t>
      </w:r>
      <w:bookmarkStart w:id="6707" w:name="_ETM_Q16_262000"/>
      <w:bookmarkEnd w:id="6707"/>
      <w:r>
        <w:rPr>
          <w:rFonts w:hint="cs"/>
          <w:rtl/>
          <w:lang w:eastAsia="he-IL"/>
        </w:rPr>
        <w:t xml:space="preserve"> להודיע לחבר הכנסת נאור שירי להיכנס להצבעה. </w:t>
      </w:r>
      <w:bookmarkStart w:id="6708" w:name="_ETM_Q16_265000"/>
      <w:bookmarkStart w:id="6709" w:name="_ETM_Q16_267000"/>
      <w:bookmarkEnd w:id="6708"/>
      <w:bookmarkEnd w:id="6709"/>
      <w:r>
        <w:rPr>
          <w:rFonts w:hint="cs"/>
          <w:rtl/>
          <w:lang w:eastAsia="he-IL"/>
        </w:rPr>
        <w:t>ההצבעה</w:t>
      </w:r>
      <w:bookmarkStart w:id="6710" w:name="_ETM_Q16_268000"/>
      <w:bookmarkEnd w:id="6710"/>
      <w:r>
        <w:rPr>
          <w:rFonts w:hint="cs"/>
          <w:rtl/>
          <w:lang w:eastAsia="he-IL"/>
        </w:rPr>
        <w:t xml:space="preserve"> היא הצבעה שמית, בבקשה.</w:t>
      </w:r>
    </w:p>
    <w:p w:rsidR="00BC31FD" w:rsidRDefault="00BC31FD" w:rsidP="008670AA">
      <w:pPr>
        <w:rPr>
          <w:rtl/>
          <w:lang w:eastAsia="he-IL"/>
        </w:rPr>
      </w:pPr>
    </w:p>
    <w:p w:rsidR="00BC31FD" w:rsidRDefault="00BC31FD" w:rsidP="008670AA">
      <w:pPr>
        <w:pStyle w:val="af1"/>
        <w:keepNext/>
        <w:rPr>
          <w:rtl/>
          <w:lang w:eastAsia="he-IL"/>
        </w:rPr>
      </w:pPr>
      <w:bookmarkStart w:id="6711" w:name="_ETM_Q16_271000"/>
      <w:bookmarkEnd w:id="6711"/>
      <w:r>
        <w:rPr>
          <w:rtl/>
          <w:lang w:eastAsia="he-IL"/>
        </w:rPr>
        <w:t xml:space="preserve">הצבעה </w:t>
      </w:r>
      <w:r>
        <w:rPr>
          <w:rFonts w:hint="cs"/>
          <w:rtl/>
          <w:lang w:eastAsia="he-IL"/>
        </w:rPr>
        <w:t>שמית</w:t>
      </w:r>
    </w:p>
    <w:p w:rsidR="00BC31FD" w:rsidRPr="008525A3" w:rsidRDefault="00BC31FD" w:rsidP="008670AA">
      <w:pPr>
        <w:rPr>
          <w:rtl/>
          <w:lang w:eastAsia="he-IL"/>
        </w:rPr>
      </w:pPr>
    </w:p>
    <w:p w:rsidR="00BC31FD" w:rsidRDefault="00BC31FD" w:rsidP="008670AA">
      <w:pPr>
        <w:pStyle w:val="af5"/>
        <w:keepNext/>
        <w:rPr>
          <w:rtl/>
        </w:rPr>
      </w:pPr>
      <w:bookmarkStart w:id="6712" w:name="_ETM_Q16_266000"/>
      <w:bookmarkEnd w:id="6712"/>
      <w:r w:rsidRPr="008525A3">
        <w:rPr>
          <w:rStyle w:val="TagStyle"/>
          <w:rtl/>
        </w:rPr>
        <w:t xml:space="preserve"> &lt;&lt; קריאה &gt;&gt; </w:t>
      </w:r>
      <w:r>
        <w:rPr>
          <w:rtl/>
        </w:rPr>
        <w:t>מזכיר הכנסת דן מרזוק:</w:t>
      </w:r>
      <w:r w:rsidRPr="008525A3">
        <w:rPr>
          <w:rStyle w:val="TagStyle"/>
          <w:rtl/>
        </w:rPr>
        <w:t xml:space="preserve"> &lt;&lt; קריאה &gt;&gt;</w:t>
      </w:r>
      <w:r>
        <w:rPr>
          <w:rStyle w:val="TagStyle"/>
          <w:rtl/>
        </w:rPr>
        <w:t xml:space="preserve"> </w:t>
      </w:r>
    </w:p>
    <w:p w:rsidR="00BC31FD" w:rsidRDefault="00BC31FD" w:rsidP="008670AA">
      <w:pPr>
        <w:ind w:firstLine="0"/>
        <w:rPr>
          <w:rtl/>
          <w:lang w:eastAsia="he-IL"/>
        </w:rPr>
      </w:pPr>
      <w:r>
        <w:rPr>
          <w:rFonts w:hint="cs"/>
          <w:rtl/>
          <w:lang w:eastAsia="he-IL"/>
        </w:rPr>
        <w:t>(קורא בשמות חברי הכנסת)</w:t>
      </w:r>
    </w:p>
    <w:p w:rsidR="00BC31FD" w:rsidRPr="008525A3" w:rsidRDefault="00BC31FD" w:rsidP="008670AA">
      <w:pPr>
        <w:rPr>
          <w:rtl/>
          <w:lang w:eastAsia="he-IL"/>
        </w:rPr>
      </w:pPr>
    </w:p>
    <w:p w:rsidR="00BC31FD" w:rsidRDefault="00BC31FD" w:rsidP="008670AA">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BC31FD" w:rsidRDefault="00BC31FD" w:rsidP="008670AA">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BC31FD" w:rsidRDefault="00BC31FD" w:rsidP="008670AA">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נגד</w:t>
      </w:r>
    </w:p>
    <w:p w:rsidR="00BC31FD" w:rsidRDefault="00BC31FD" w:rsidP="008670AA">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BC31FD" w:rsidRDefault="00BC31FD" w:rsidP="008670AA">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מישל בוסקילה</w:t>
      </w:r>
      <w:r>
        <w:rPr>
          <w:rtl/>
          <w:lang w:eastAsia="he-IL"/>
        </w:rPr>
        <w:tab/>
      </w:r>
      <w:r>
        <w:rPr>
          <w:rtl/>
          <w:lang w:eastAsia="he-IL"/>
        </w:rPr>
        <w:tab/>
        <w:t>–   אינו נוכח</w:t>
      </w:r>
    </w:p>
    <w:p w:rsidR="00BC31FD" w:rsidRDefault="00BC31FD" w:rsidP="008670AA">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בועז ביסמוט</w:t>
      </w:r>
      <w:r>
        <w:rPr>
          <w:rtl/>
          <w:lang w:eastAsia="he-IL"/>
        </w:rPr>
        <w:tab/>
      </w:r>
      <w:r>
        <w:rPr>
          <w:rtl/>
          <w:lang w:eastAsia="he-IL"/>
        </w:rPr>
        <w:tab/>
        <w:t>–   אינו נוכח</w:t>
      </w:r>
    </w:p>
    <w:p w:rsidR="00BC31FD" w:rsidRDefault="00BC31FD" w:rsidP="008670AA">
      <w:pPr>
        <w:rPr>
          <w:rtl/>
          <w:lang w:eastAsia="he-IL"/>
        </w:rPr>
      </w:pPr>
      <w:r>
        <w:rPr>
          <w:rtl/>
          <w:lang w:eastAsia="he-IL"/>
        </w:rPr>
        <w:t>ולדימיר בליאק</w:t>
      </w:r>
      <w:r>
        <w:rPr>
          <w:rtl/>
          <w:lang w:eastAsia="he-IL"/>
        </w:rPr>
        <w:tab/>
      </w:r>
      <w:r>
        <w:rPr>
          <w:rtl/>
          <w:lang w:eastAsia="he-IL"/>
        </w:rPr>
        <w:tab/>
        <w:t>–   אינו נוכח</w:t>
      </w:r>
    </w:p>
    <w:p w:rsidR="00BC31FD" w:rsidRDefault="00BC31FD" w:rsidP="008670AA">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בעד</w:t>
      </w:r>
    </w:p>
    <w:p w:rsidR="00BC31FD" w:rsidRDefault="00BC31FD" w:rsidP="008670AA">
      <w:pPr>
        <w:rPr>
          <w:rtl/>
          <w:lang w:eastAsia="he-IL"/>
        </w:rPr>
      </w:pPr>
      <w:r>
        <w:rPr>
          <w:rtl/>
          <w:lang w:eastAsia="he-IL"/>
        </w:rPr>
        <w:t>אליהו ברוכי</w:t>
      </w:r>
      <w:r>
        <w:rPr>
          <w:rtl/>
          <w:lang w:eastAsia="he-IL"/>
        </w:rPr>
        <w:tab/>
      </w:r>
      <w:r>
        <w:rPr>
          <w:rtl/>
          <w:lang w:eastAsia="he-IL"/>
        </w:rPr>
        <w:tab/>
        <w:t>–   אינו נוכח</w:t>
      </w:r>
    </w:p>
    <w:p w:rsidR="00BC31FD" w:rsidRDefault="00BC31FD" w:rsidP="008670AA">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BC31FD" w:rsidRDefault="00BC31FD" w:rsidP="008670AA">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BC31FD" w:rsidRDefault="00BC31FD" w:rsidP="008670AA">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יואב גלנט</w:t>
      </w:r>
      <w:r>
        <w:rPr>
          <w:rtl/>
          <w:lang w:eastAsia="he-IL"/>
        </w:rPr>
        <w:tab/>
      </w:r>
      <w:r>
        <w:rPr>
          <w:rtl/>
          <w:lang w:eastAsia="he-IL"/>
        </w:rPr>
        <w:tab/>
        <w:t>–   אינו נוכח</w:t>
      </w:r>
    </w:p>
    <w:p w:rsidR="00BC31FD" w:rsidRDefault="00BC31FD" w:rsidP="008670AA">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בנימין גנץ</w:t>
      </w:r>
      <w:r>
        <w:rPr>
          <w:rtl/>
          <w:lang w:eastAsia="he-IL"/>
        </w:rPr>
        <w:tab/>
      </w:r>
      <w:r>
        <w:rPr>
          <w:rtl/>
          <w:lang w:eastAsia="he-IL"/>
        </w:rPr>
        <w:tab/>
        <w:t>–   אינו נוכח</w:t>
      </w:r>
    </w:p>
    <w:p w:rsidR="00BC31FD" w:rsidRDefault="00BC31FD" w:rsidP="008670AA">
      <w:pPr>
        <w:rPr>
          <w:rtl/>
          <w:lang w:eastAsia="he-IL"/>
        </w:rPr>
      </w:pPr>
      <w:r>
        <w:rPr>
          <w:rtl/>
          <w:lang w:eastAsia="he-IL"/>
        </w:rPr>
        <w:t>משה גפני</w:t>
      </w:r>
      <w:r>
        <w:rPr>
          <w:rtl/>
          <w:lang w:eastAsia="he-IL"/>
        </w:rPr>
        <w:tab/>
      </w:r>
      <w:r>
        <w:rPr>
          <w:rtl/>
          <w:lang w:eastAsia="he-IL"/>
        </w:rPr>
        <w:tab/>
        <w:t>–   אינו נוכח</w:t>
      </w:r>
    </w:p>
    <w:p w:rsidR="00BC31FD" w:rsidRDefault="00BC31FD" w:rsidP="008670AA">
      <w:pPr>
        <w:rPr>
          <w:rtl/>
          <w:lang w:eastAsia="he-IL"/>
        </w:rPr>
      </w:pPr>
      <w:r>
        <w:rPr>
          <w:rtl/>
          <w:lang w:eastAsia="he-IL"/>
        </w:rPr>
        <w:t>סימון דוידסון</w:t>
      </w:r>
      <w:r>
        <w:rPr>
          <w:rtl/>
          <w:lang w:eastAsia="he-IL"/>
        </w:rPr>
        <w:tab/>
      </w:r>
      <w:r>
        <w:rPr>
          <w:rtl/>
          <w:lang w:eastAsia="he-IL"/>
        </w:rPr>
        <w:tab/>
        <w:t>–   אינו נוכח</w:t>
      </w:r>
    </w:p>
    <w:p w:rsidR="00BC31FD" w:rsidRDefault="00BC31FD" w:rsidP="008670AA">
      <w:pPr>
        <w:rPr>
          <w:rtl/>
          <w:lang w:eastAsia="he-IL"/>
        </w:rPr>
      </w:pPr>
      <w:r>
        <w:rPr>
          <w:rtl/>
          <w:lang w:eastAsia="he-IL"/>
        </w:rPr>
        <w:t>אבי דיכטר</w:t>
      </w:r>
      <w:r>
        <w:rPr>
          <w:rtl/>
          <w:lang w:eastAsia="he-IL"/>
        </w:rPr>
        <w:tab/>
      </w:r>
      <w:r>
        <w:rPr>
          <w:rtl/>
          <w:lang w:eastAsia="he-IL"/>
        </w:rPr>
        <w:tab/>
        <w:t>–   אינו נוכח</w:t>
      </w:r>
    </w:p>
    <w:p w:rsidR="00BC31FD" w:rsidRDefault="00BC31FD" w:rsidP="008670AA">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BC31FD" w:rsidRDefault="00BC31FD" w:rsidP="008670AA">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BC31FD" w:rsidRDefault="00BC31FD" w:rsidP="008670AA">
      <w:pPr>
        <w:rPr>
          <w:rtl/>
          <w:lang w:eastAsia="he-IL"/>
        </w:rPr>
      </w:pPr>
      <w:r>
        <w:rPr>
          <w:rtl/>
          <w:lang w:eastAsia="he-IL"/>
        </w:rPr>
        <w:t>אריה מכלוף דרעי</w:t>
      </w:r>
      <w:r>
        <w:rPr>
          <w:rtl/>
          <w:lang w:eastAsia="he-IL"/>
        </w:rPr>
        <w:tab/>
        <w:t xml:space="preserve">–   </w:t>
      </w:r>
      <w:r>
        <w:rPr>
          <w:rFonts w:hint="cs"/>
          <w:rtl/>
          <w:lang w:eastAsia="he-IL"/>
        </w:rPr>
        <w:t>אינו נוכח</w:t>
      </w:r>
      <w:r>
        <w:rPr>
          <w:rtl/>
          <w:lang w:eastAsia="he-IL"/>
        </w:rPr>
        <w:t xml:space="preserve"> </w:t>
      </w:r>
    </w:p>
    <w:p w:rsidR="00BC31FD" w:rsidRDefault="00BC31FD" w:rsidP="008670AA">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rsidR="00BC31FD" w:rsidRDefault="00BC31FD" w:rsidP="008670AA">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BC31FD" w:rsidRDefault="00BC31FD" w:rsidP="008670AA">
      <w:pPr>
        <w:rPr>
          <w:rtl/>
          <w:lang w:eastAsia="he-IL"/>
        </w:rPr>
      </w:pPr>
      <w:r>
        <w:rPr>
          <w:rtl/>
          <w:lang w:eastAsia="he-IL"/>
        </w:rPr>
        <w:t>מיכל מרים וולדיגר</w:t>
      </w:r>
      <w:r>
        <w:rPr>
          <w:rtl/>
          <w:lang w:eastAsia="he-IL"/>
        </w:rPr>
        <w:tab/>
        <w:t xml:space="preserve">–   </w:t>
      </w:r>
      <w:r>
        <w:rPr>
          <w:rFonts w:hint="cs"/>
          <w:rtl/>
          <w:lang w:eastAsia="he-IL"/>
        </w:rPr>
        <w:t>בעד</w:t>
      </w:r>
    </w:p>
    <w:p w:rsidR="00BC31FD" w:rsidRDefault="00BC31FD" w:rsidP="008670AA">
      <w:pPr>
        <w:rPr>
          <w:rtl/>
          <w:lang w:eastAsia="he-IL"/>
        </w:rPr>
      </w:pPr>
      <w:r>
        <w:rPr>
          <w:rtl/>
          <w:lang w:eastAsia="he-IL"/>
        </w:rPr>
        <w:t>יצחק שמעון וסרלאוף</w:t>
      </w:r>
      <w:r>
        <w:rPr>
          <w:rtl/>
          <w:lang w:eastAsia="he-IL"/>
        </w:rPr>
        <w:tab/>
        <w:t>–   אינו נוכ</w:t>
      </w:r>
      <w:r>
        <w:rPr>
          <w:rFonts w:hint="cs"/>
          <w:rtl/>
          <w:lang w:eastAsia="he-IL"/>
        </w:rPr>
        <w:t>ח</w:t>
      </w:r>
    </w:p>
    <w:p w:rsidR="00BC31FD" w:rsidRDefault="00BC31FD" w:rsidP="008670AA">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נגד</w:t>
      </w:r>
    </w:p>
    <w:p w:rsidR="00BC31FD" w:rsidRDefault="00BC31FD" w:rsidP="008670AA">
      <w:pPr>
        <w:rPr>
          <w:rtl/>
          <w:lang w:eastAsia="he-IL"/>
        </w:rPr>
      </w:pPr>
      <w:r>
        <w:rPr>
          <w:rtl/>
          <w:lang w:eastAsia="he-IL"/>
        </w:rPr>
        <w:t>אימאן ח'טיב יאסין</w:t>
      </w:r>
      <w:r>
        <w:rPr>
          <w:rtl/>
          <w:lang w:eastAsia="he-IL"/>
        </w:rPr>
        <w:tab/>
        <w:t xml:space="preserve">–   </w:t>
      </w:r>
      <w:r>
        <w:rPr>
          <w:rFonts w:hint="cs"/>
          <w:rtl/>
          <w:lang w:eastAsia="he-IL"/>
        </w:rPr>
        <w:t>נגד</w:t>
      </w:r>
    </w:p>
    <w:p w:rsidR="00BC31FD" w:rsidRDefault="00BC31FD" w:rsidP="008670AA">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משה טור פז</w:t>
      </w:r>
      <w:r>
        <w:rPr>
          <w:rtl/>
          <w:lang w:eastAsia="he-IL"/>
        </w:rPr>
        <w:tab/>
      </w:r>
      <w:r>
        <w:rPr>
          <w:rtl/>
          <w:lang w:eastAsia="he-IL"/>
        </w:rPr>
        <w:tab/>
        <w:t>–   אינו נוכח</w:t>
      </w:r>
    </w:p>
    <w:p w:rsidR="00BC31FD" w:rsidRDefault="00BC31FD" w:rsidP="008670AA">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נגד</w:t>
      </w:r>
    </w:p>
    <w:p w:rsidR="00BC31FD" w:rsidRDefault="00BC31FD" w:rsidP="008670AA">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BC31FD" w:rsidRDefault="00BC31FD" w:rsidP="008670AA">
      <w:pPr>
        <w:rPr>
          <w:rtl/>
          <w:lang w:eastAsia="he-IL"/>
        </w:rPr>
      </w:pPr>
      <w:r>
        <w:rPr>
          <w:rtl/>
          <w:lang w:eastAsia="he-IL"/>
        </w:rPr>
        <w:t>אוהד טל</w:t>
      </w:r>
      <w:r>
        <w:rPr>
          <w:rtl/>
          <w:lang w:eastAsia="he-IL"/>
        </w:rPr>
        <w:tab/>
      </w:r>
      <w:r>
        <w:rPr>
          <w:rtl/>
          <w:lang w:eastAsia="he-IL"/>
        </w:rPr>
        <w:tab/>
      </w:r>
      <w:r>
        <w:rPr>
          <w:rtl/>
          <w:lang w:eastAsia="he-IL"/>
        </w:rPr>
        <w:tab/>
        <w:t>–   אינו נוכח</w:t>
      </w:r>
    </w:p>
    <w:p w:rsidR="00BC31FD" w:rsidRDefault="00BC31FD" w:rsidP="008670AA">
      <w:pPr>
        <w:rPr>
          <w:rtl/>
          <w:lang w:eastAsia="he-IL"/>
        </w:rPr>
      </w:pPr>
      <w:r>
        <w:rPr>
          <w:rtl/>
          <w:lang w:eastAsia="he-IL"/>
        </w:rPr>
        <w:t>יעקב טסלר</w:t>
      </w:r>
      <w:r>
        <w:rPr>
          <w:rtl/>
          <w:lang w:eastAsia="he-IL"/>
        </w:rPr>
        <w:tab/>
      </w:r>
      <w:r>
        <w:rPr>
          <w:rtl/>
          <w:lang w:eastAsia="he-IL"/>
        </w:rPr>
        <w:tab/>
        <w:t>–   אינו נוכח</w:t>
      </w:r>
    </w:p>
    <w:p w:rsidR="00BC31FD" w:rsidRDefault="00BC31FD" w:rsidP="008670AA">
      <w:pPr>
        <w:rPr>
          <w:rtl/>
          <w:lang w:eastAsia="he-IL"/>
        </w:rPr>
      </w:pPr>
      <w:r>
        <w:rPr>
          <w:rtl/>
          <w:lang w:eastAsia="he-IL"/>
        </w:rPr>
        <w:t>חילי טרופר</w:t>
      </w:r>
      <w:r>
        <w:rPr>
          <w:rtl/>
          <w:lang w:eastAsia="he-IL"/>
        </w:rPr>
        <w:tab/>
      </w:r>
      <w:r>
        <w:rPr>
          <w:rtl/>
          <w:lang w:eastAsia="he-IL"/>
        </w:rPr>
        <w:tab/>
        <w:t>–   אינו נוכח</w:t>
      </w:r>
    </w:p>
    <w:p w:rsidR="00BC31FD" w:rsidRDefault="00BC31FD" w:rsidP="008670AA">
      <w:pPr>
        <w:rPr>
          <w:rtl/>
          <w:lang w:eastAsia="he-IL"/>
        </w:rPr>
      </w:pPr>
      <w:r>
        <w:rPr>
          <w:rtl/>
          <w:lang w:eastAsia="he-IL"/>
        </w:rPr>
        <w:t>אלמוג כהן</w:t>
      </w:r>
      <w:r>
        <w:rPr>
          <w:rtl/>
          <w:lang w:eastAsia="he-IL"/>
        </w:rPr>
        <w:tab/>
      </w:r>
      <w:r>
        <w:rPr>
          <w:rtl/>
          <w:lang w:eastAsia="he-IL"/>
        </w:rPr>
        <w:tab/>
        <w:t>–   אינו נוכח</w:t>
      </w:r>
    </w:p>
    <w:p w:rsidR="00BC31FD" w:rsidRDefault="00BC31FD" w:rsidP="008670AA">
      <w:pPr>
        <w:rPr>
          <w:rtl/>
          <w:lang w:eastAsia="he-IL"/>
        </w:rPr>
      </w:pPr>
      <w:r>
        <w:rPr>
          <w:rtl/>
          <w:lang w:eastAsia="he-IL"/>
        </w:rPr>
        <w:t>מאיר כהן</w:t>
      </w:r>
      <w:r>
        <w:rPr>
          <w:rtl/>
          <w:lang w:eastAsia="he-IL"/>
        </w:rPr>
        <w:tab/>
      </w:r>
      <w:r>
        <w:rPr>
          <w:rtl/>
          <w:lang w:eastAsia="he-IL"/>
        </w:rPr>
        <w:tab/>
        <w:t>–   אינו נוכח</w:t>
      </w:r>
    </w:p>
    <w:p w:rsidR="00BC31FD" w:rsidRDefault="00BC31FD" w:rsidP="008670AA">
      <w:pPr>
        <w:rPr>
          <w:rtl/>
          <w:lang w:eastAsia="he-IL"/>
        </w:rPr>
      </w:pPr>
      <w:r>
        <w:rPr>
          <w:rtl/>
          <w:lang w:eastAsia="he-IL"/>
        </w:rPr>
        <w:t>מירב כהן</w:t>
      </w:r>
      <w:r>
        <w:rPr>
          <w:rtl/>
          <w:lang w:eastAsia="he-IL"/>
        </w:rPr>
        <w:tab/>
      </w:r>
      <w:r>
        <w:rPr>
          <w:rtl/>
          <w:lang w:eastAsia="he-IL"/>
        </w:rPr>
        <w:tab/>
        <w:t xml:space="preserve">–   </w:t>
      </w:r>
      <w:r>
        <w:rPr>
          <w:rFonts w:hint="cs"/>
          <w:rtl/>
          <w:lang w:eastAsia="he-IL"/>
        </w:rPr>
        <w:t xml:space="preserve">אינה </w:t>
      </w:r>
      <w:bookmarkStart w:id="6713" w:name="_ETM_Q16_456000"/>
      <w:bookmarkEnd w:id="6713"/>
      <w:r>
        <w:rPr>
          <w:rFonts w:hint="cs"/>
          <w:rtl/>
          <w:lang w:eastAsia="he-IL"/>
        </w:rPr>
        <w:t>נוכחת</w:t>
      </w:r>
    </w:p>
    <w:p w:rsidR="00BC31FD" w:rsidRDefault="00BC31FD" w:rsidP="008670AA">
      <w:pPr>
        <w:rPr>
          <w:rtl/>
          <w:lang w:eastAsia="he-IL"/>
        </w:rPr>
      </w:pPr>
      <w:r>
        <w:rPr>
          <w:rtl/>
          <w:lang w:eastAsia="he-IL"/>
        </w:rPr>
        <w:t>מתן כהנא</w:t>
      </w:r>
      <w:r>
        <w:rPr>
          <w:rtl/>
          <w:lang w:eastAsia="he-IL"/>
        </w:rPr>
        <w:tab/>
      </w:r>
      <w:r>
        <w:rPr>
          <w:rtl/>
          <w:lang w:eastAsia="he-IL"/>
        </w:rPr>
        <w:tab/>
        <w:t xml:space="preserve">–   </w:t>
      </w:r>
      <w:r>
        <w:rPr>
          <w:rFonts w:hint="cs"/>
          <w:rtl/>
          <w:lang w:eastAsia="he-IL"/>
        </w:rPr>
        <w:t>בעד</w:t>
      </w:r>
    </w:p>
    <w:p w:rsidR="00BC31FD" w:rsidRDefault="00BC31FD" w:rsidP="008670AA">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נגד</w:t>
      </w:r>
    </w:p>
    <w:p w:rsidR="00BC31FD" w:rsidRDefault="00BC31FD" w:rsidP="008670AA">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BC31FD" w:rsidRDefault="00BC31FD" w:rsidP="008670AA">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רון כץ</w:t>
      </w:r>
      <w:r>
        <w:rPr>
          <w:rtl/>
          <w:lang w:eastAsia="he-IL"/>
        </w:rPr>
        <w:tab/>
      </w:r>
      <w:r>
        <w:rPr>
          <w:rtl/>
          <w:lang w:eastAsia="he-IL"/>
        </w:rPr>
        <w:tab/>
      </w:r>
      <w:r>
        <w:rPr>
          <w:rtl/>
          <w:lang w:eastAsia="he-IL"/>
        </w:rPr>
        <w:tab/>
        <w:t>–   אינו נוכח</w:t>
      </w:r>
    </w:p>
    <w:p w:rsidR="00BC31FD" w:rsidRDefault="00BC31FD" w:rsidP="008670AA">
      <w:pPr>
        <w:rPr>
          <w:rtl/>
          <w:lang w:eastAsia="he-IL"/>
        </w:rPr>
      </w:pPr>
      <w:r>
        <w:rPr>
          <w:rtl/>
          <w:lang w:eastAsia="he-IL"/>
        </w:rPr>
        <w:t>יוראי להב הרצנו</w:t>
      </w:r>
      <w:r>
        <w:rPr>
          <w:rtl/>
          <w:lang w:eastAsia="he-IL"/>
        </w:rPr>
        <w:tab/>
      </w:r>
      <w:r>
        <w:rPr>
          <w:rtl/>
          <w:lang w:eastAsia="he-IL"/>
        </w:rPr>
        <w:tab/>
        <w:t>–   אינו נוכח</w:t>
      </w:r>
    </w:p>
    <w:p w:rsidR="00BC31FD" w:rsidRDefault="00BC31FD" w:rsidP="008670AA">
      <w:pPr>
        <w:rPr>
          <w:rtl/>
          <w:lang w:eastAsia="he-IL"/>
        </w:rPr>
      </w:pPr>
      <w:r>
        <w:rPr>
          <w:rtl/>
          <w:lang w:eastAsia="he-IL"/>
        </w:rPr>
        <w:t>ירון לוי</w:t>
      </w:r>
      <w:r>
        <w:rPr>
          <w:rtl/>
          <w:lang w:eastAsia="he-IL"/>
        </w:rPr>
        <w:tab/>
      </w:r>
      <w:r>
        <w:rPr>
          <w:rtl/>
          <w:lang w:eastAsia="he-IL"/>
        </w:rPr>
        <w:tab/>
      </w:r>
      <w:r>
        <w:rPr>
          <w:rtl/>
          <w:lang w:eastAsia="he-IL"/>
        </w:rPr>
        <w:tab/>
        <w:t>–   אינו נוכח</w:t>
      </w:r>
    </w:p>
    <w:p w:rsidR="00BC31FD" w:rsidRDefault="00BC31FD" w:rsidP="008670AA">
      <w:pPr>
        <w:rPr>
          <w:rtl/>
          <w:lang w:eastAsia="he-IL"/>
        </w:rPr>
      </w:pPr>
      <w:r>
        <w:rPr>
          <w:rtl/>
          <w:lang w:eastAsia="he-IL"/>
        </w:rPr>
        <w:t>מיקי לוי</w:t>
      </w:r>
      <w:r>
        <w:rPr>
          <w:rtl/>
          <w:lang w:eastAsia="he-IL"/>
        </w:rPr>
        <w:tab/>
      </w:r>
      <w:r>
        <w:rPr>
          <w:rtl/>
          <w:lang w:eastAsia="he-IL"/>
        </w:rPr>
        <w:tab/>
      </w:r>
      <w:r>
        <w:rPr>
          <w:rtl/>
          <w:lang w:eastAsia="he-IL"/>
        </w:rPr>
        <w:tab/>
        <w:t>–   אינו נוכח</w:t>
      </w:r>
    </w:p>
    <w:p w:rsidR="00BC31FD" w:rsidRDefault="00BC31FD" w:rsidP="008670AA">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BC31FD" w:rsidRDefault="00BC31FD" w:rsidP="008670AA">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BC31FD" w:rsidRDefault="00BC31FD" w:rsidP="008670AA">
      <w:pPr>
        <w:rPr>
          <w:rtl/>
          <w:lang w:eastAsia="he-IL"/>
        </w:rPr>
      </w:pPr>
      <w:r>
        <w:rPr>
          <w:rtl/>
          <w:lang w:eastAsia="he-IL"/>
        </w:rPr>
        <w:t>אביגדור ליברמן</w:t>
      </w:r>
      <w:r>
        <w:rPr>
          <w:rtl/>
          <w:lang w:eastAsia="he-IL"/>
        </w:rPr>
        <w:tab/>
      </w:r>
      <w:r>
        <w:rPr>
          <w:rtl/>
          <w:lang w:eastAsia="he-IL"/>
        </w:rPr>
        <w:tab/>
        <w:t>–   אינו נוכח</w:t>
      </w:r>
    </w:p>
    <w:p w:rsidR="00BC31FD" w:rsidRDefault="00BC31FD" w:rsidP="008670AA">
      <w:pPr>
        <w:rPr>
          <w:rtl/>
          <w:lang w:eastAsia="he-IL"/>
        </w:rPr>
      </w:pPr>
      <w:r>
        <w:rPr>
          <w:rtl/>
          <w:lang w:eastAsia="he-IL"/>
        </w:rPr>
        <w:t>יאיר לפיד</w:t>
      </w:r>
      <w:r>
        <w:rPr>
          <w:rtl/>
          <w:lang w:eastAsia="he-IL"/>
        </w:rPr>
        <w:tab/>
      </w:r>
      <w:r>
        <w:rPr>
          <w:rtl/>
          <w:lang w:eastAsia="he-IL"/>
        </w:rPr>
        <w:tab/>
        <w:t>–   אינו נוכח</w:t>
      </w:r>
    </w:p>
    <w:p w:rsidR="00BC31FD" w:rsidRDefault="00BC31FD" w:rsidP="008670AA">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בעד</w:t>
      </w:r>
    </w:p>
    <w:p w:rsidR="00BC31FD" w:rsidRDefault="00BC31FD" w:rsidP="008670AA">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BC31FD" w:rsidRDefault="00BC31FD" w:rsidP="008670AA">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יונתן מישרקי</w:t>
      </w:r>
      <w:r>
        <w:rPr>
          <w:rtl/>
          <w:lang w:eastAsia="he-IL"/>
        </w:rPr>
        <w:tab/>
      </w:r>
      <w:r>
        <w:rPr>
          <w:rtl/>
          <w:lang w:eastAsia="he-IL"/>
        </w:rPr>
        <w:tab/>
        <w:t>–   אינו נוכח</w:t>
      </w:r>
    </w:p>
    <w:p w:rsidR="00BC31FD" w:rsidRDefault="00BC31FD" w:rsidP="008670AA">
      <w:pPr>
        <w:rPr>
          <w:rtl/>
          <w:lang w:eastAsia="he-IL"/>
        </w:rPr>
      </w:pPr>
      <w:r>
        <w:rPr>
          <w:rtl/>
          <w:lang w:eastAsia="he-IL"/>
        </w:rPr>
        <w:t>חנוך דב מלביצקי</w:t>
      </w:r>
      <w:r>
        <w:rPr>
          <w:rtl/>
          <w:lang w:eastAsia="he-IL"/>
        </w:rPr>
        <w:tab/>
      </w:r>
      <w:r>
        <w:rPr>
          <w:rtl/>
          <w:lang w:eastAsia="he-IL"/>
        </w:rPr>
        <w:tab/>
        <w:t>–   אינו נוכח</w:t>
      </w:r>
    </w:p>
    <w:p w:rsidR="00BC31FD" w:rsidRDefault="00BC31FD" w:rsidP="008670AA">
      <w:pPr>
        <w:rPr>
          <w:rtl/>
          <w:lang w:eastAsia="he-IL"/>
        </w:rPr>
      </w:pPr>
      <w:r>
        <w:rPr>
          <w:rtl/>
          <w:lang w:eastAsia="he-IL"/>
        </w:rPr>
        <w:t>ארז מלול</w:t>
      </w:r>
      <w:r>
        <w:rPr>
          <w:rtl/>
          <w:lang w:eastAsia="he-IL"/>
        </w:rPr>
        <w:tab/>
      </w:r>
      <w:r>
        <w:rPr>
          <w:rtl/>
          <w:lang w:eastAsia="he-IL"/>
        </w:rPr>
        <w:tab/>
        <w:t xml:space="preserve">–   </w:t>
      </w:r>
      <w:r>
        <w:rPr>
          <w:rFonts w:hint="cs"/>
          <w:rtl/>
          <w:lang w:eastAsia="he-IL"/>
        </w:rPr>
        <w:t>בעד</w:t>
      </w:r>
    </w:p>
    <w:p w:rsidR="00BC31FD" w:rsidRDefault="00BC31FD" w:rsidP="008670AA">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BC31FD" w:rsidRDefault="00BC31FD" w:rsidP="008670AA">
      <w:pPr>
        <w:rPr>
          <w:rtl/>
          <w:lang w:eastAsia="he-IL"/>
        </w:rPr>
      </w:pPr>
      <w:r>
        <w:rPr>
          <w:rtl/>
          <w:lang w:eastAsia="he-IL"/>
        </w:rPr>
        <w:t>צגה מלקו</w:t>
      </w:r>
      <w:r>
        <w:rPr>
          <w:rtl/>
          <w:lang w:eastAsia="he-IL"/>
        </w:rPr>
        <w:tab/>
      </w:r>
      <w:r>
        <w:rPr>
          <w:rtl/>
          <w:lang w:eastAsia="he-IL"/>
        </w:rPr>
        <w:tab/>
        <w:t xml:space="preserve">–   </w:t>
      </w:r>
      <w:r>
        <w:rPr>
          <w:rFonts w:hint="cs"/>
          <w:rtl/>
          <w:lang w:eastAsia="he-IL"/>
        </w:rPr>
        <w:t>בעד</w:t>
      </w:r>
    </w:p>
    <w:p w:rsidR="00BC31FD" w:rsidRDefault="00BC31FD" w:rsidP="008670AA">
      <w:pPr>
        <w:rPr>
          <w:rtl/>
          <w:lang w:eastAsia="he-IL"/>
        </w:rPr>
      </w:pPr>
      <w:r>
        <w:rPr>
          <w:rtl/>
          <w:lang w:eastAsia="he-IL"/>
        </w:rPr>
        <w:t>אבי מעוז</w:t>
      </w:r>
      <w:r>
        <w:rPr>
          <w:rtl/>
          <w:lang w:eastAsia="he-IL"/>
        </w:rPr>
        <w:tab/>
      </w:r>
      <w:r>
        <w:rPr>
          <w:rtl/>
          <w:lang w:eastAsia="he-IL"/>
        </w:rPr>
        <w:tab/>
        <w:t>–   אינו נוכח</w:t>
      </w:r>
    </w:p>
    <w:p w:rsidR="00BC31FD" w:rsidRDefault="00BC31FD" w:rsidP="008670AA">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בנימין נתניהו</w:t>
      </w:r>
      <w:r>
        <w:rPr>
          <w:rtl/>
          <w:lang w:eastAsia="he-IL"/>
        </w:rPr>
        <w:tab/>
      </w:r>
      <w:r>
        <w:rPr>
          <w:rtl/>
          <w:lang w:eastAsia="he-IL"/>
        </w:rPr>
        <w:tab/>
        <w:t>–   אינו נוכח</w:t>
      </w:r>
    </w:p>
    <w:p w:rsidR="00BC31FD" w:rsidRDefault="00BC31FD" w:rsidP="008670AA">
      <w:pPr>
        <w:rPr>
          <w:rtl/>
          <w:lang w:eastAsia="he-IL"/>
        </w:rPr>
      </w:pPr>
      <w:r>
        <w:rPr>
          <w:rtl/>
          <w:lang w:eastAsia="he-IL"/>
        </w:rPr>
        <w:t>יואב סגלוביץ'</w:t>
      </w:r>
      <w:r>
        <w:rPr>
          <w:rtl/>
          <w:lang w:eastAsia="he-IL"/>
        </w:rPr>
        <w:tab/>
      </w:r>
      <w:r>
        <w:rPr>
          <w:rtl/>
          <w:lang w:eastAsia="he-IL"/>
        </w:rPr>
        <w:tab/>
        <w:t>–   אינו נוכח</w:t>
      </w:r>
    </w:p>
    <w:p w:rsidR="00BC31FD" w:rsidRDefault="00BC31FD" w:rsidP="008670AA">
      <w:pPr>
        <w:rPr>
          <w:rtl/>
          <w:lang w:eastAsia="he-IL"/>
        </w:rPr>
      </w:pPr>
      <w:r>
        <w:rPr>
          <w:rtl/>
          <w:lang w:eastAsia="he-IL"/>
        </w:rPr>
        <w:t>יבגני סובה</w:t>
      </w:r>
      <w:r>
        <w:rPr>
          <w:rtl/>
          <w:lang w:eastAsia="he-IL"/>
        </w:rPr>
        <w:tab/>
      </w:r>
      <w:r>
        <w:rPr>
          <w:rtl/>
          <w:lang w:eastAsia="he-IL"/>
        </w:rPr>
        <w:tab/>
        <w:t>–   אינו נוכח</w:t>
      </w:r>
    </w:p>
    <w:p w:rsidR="00BC31FD" w:rsidRDefault="00BC31FD" w:rsidP="008670AA">
      <w:pPr>
        <w:rPr>
          <w:rtl/>
          <w:lang w:eastAsia="he-IL"/>
        </w:rPr>
      </w:pPr>
      <w:r>
        <w:rPr>
          <w:rtl/>
          <w:lang w:eastAsia="he-IL"/>
        </w:rPr>
        <w:t>צבי ידידיה סוכות</w:t>
      </w:r>
      <w:r>
        <w:rPr>
          <w:rtl/>
          <w:lang w:eastAsia="he-IL"/>
        </w:rPr>
        <w:tab/>
      </w:r>
      <w:r>
        <w:rPr>
          <w:rtl/>
          <w:lang w:eastAsia="he-IL"/>
        </w:rPr>
        <w:tab/>
        <w:t>–   אינו נוכח</w:t>
      </w:r>
    </w:p>
    <w:p w:rsidR="00BC31FD" w:rsidRDefault="00BC31FD" w:rsidP="008670AA">
      <w:pPr>
        <w:rPr>
          <w:rtl/>
          <w:lang w:eastAsia="he-IL"/>
        </w:rPr>
      </w:pPr>
      <w:r>
        <w:rPr>
          <w:rtl/>
          <w:lang w:eastAsia="he-IL"/>
        </w:rPr>
        <w:t>משה סולומון</w:t>
      </w:r>
      <w:r>
        <w:rPr>
          <w:rtl/>
          <w:lang w:eastAsia="he-IL"/>
        </w:rPr>
        <w:tab/>
      </w:r>
      <w:r>
        <w:rPr>
          <w:rtl/>
          <w:lang w:eastAsia="he-IL"/>
        </w:rPr>
        <w:tab/>
        <w:t>–   אינו נוכח</w:t>
      </w:r>
    </w:p>
    <w:p w:rsidR="00BC31FD" w:rsidRDefault="00BC31FD" w:rsidP="008670AA">
      <w:pPr>
        <w:rPr>
          <w:rtl/>
          <w:lang w:eastAsia="he-IL"/>
        </w:rPr>
      </w:pPr>
      <w:r>
        <w:rPr>
          <w:rtl/>
          <w:lang w:eastAsia="he-IL"/>
        </w:rPr>
        <w:t>לימור סון הר מלך</w:t>
      </w:r>
      <w:r>
        <w:rPr>
          <w:rtl/>
          <w:lang w:eastAsia="he-IL"/>
        </w:rPr>
        <w:tab/>
        <w:t xml:space="preserve">–   </w:t>
      </w:r>
      <w:r>
        <w:rPr>
          <w:rFonts w:hint="cs"/>
          <w:rtl/>
          <w:lang w:eastAsia="he-IL"/>
        </w:rPr>
        <w:t>בעד</w:t>
      </w:r>
    </w:p>
    <w:p w:rsidR="00BC31FD" w:rsidRDefault="00BC31FD" w:rsidP="008670AA">
      <w:pPr>
        <w:rPr>
          <w:rtl/>
          <w:lang w:eastAsia="he-IL"/>
        </w:rPr>
      </w:pPr>
      <w:r>
        <w:rPr>
          <w:rtl/>
          <w:lang w:eastAsia="he-IL"/>
        </w:rPr>
        <w:t>אופיר סופר</w:t>
      </w:r>
      <w:r>
        <w:rPr>
          <w:rtl/>
          <w:lang w:eastAsia="he-IL"/>
        </w:rPr>
        <w:tab/>
      </w:r>
      <w:r>
        <w:rPr>
          <w:rtl/>
          <w:lang w:eastAsia="he-IL"/>
        </w:rPr>
        <w:tab/>
        <w:t>–   אינו נוכח</w:t>
      </w:r>
    </w:p>
    <w:p w:rsidR="00BC31FD" w:rsidRDefault="00BC31FD" w:rsidP="008670AA">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משה סעדה</w:t>
      </w:r>
      <w:r>
        <w:rPr>
          <w:rtl/>
          <w:lang w:eastAsia="he-IL"/>
        </w:rPr>
        <w:tab/>
      </w:r>
      <w:r>
        <w:rPr>
          <w:rtl/>
          <w:lang w:eastAsia="he-IL"/>
        </w:rPr>
        <w:tab/>
        <w:t xml:space="preserve">–   </w:t>
      </w:r>
      <w:r>
        <w:rPr>
          <w:rFonts w:hint="cs"/>
          <w:rtl/>
          <w:lang w:eastAsia="he-IL"/>
        </w:rPr>
        <w:t>בעד</w:t>
      </w:r>
    </w:p>
    <w:p w:rsidR="00BC31FD" w:rsidRDefault="00BC31FD" w:rsidP="008670AA">
      <w:pPr>
        <w:rPr>
          <w:rtl/>
          <w:lang w:eastAsia="he-IL"/>
        </w:rPr>
      </w:pPr>
      <w:r>
        <w:rPr>
          <w:rtl/>
          <w:lang w:eastAsia="he-IL"/>
        </w:rPr>
        <w:t>גדעון סער</w:t>
      </w:r>
      <w:r>
        <w:rPr>
          <w:rtl/>
          <w:lang w:eastAsia="he-IL"/>
        </w:rPr>
        <w:tab/>
      </w:r>
      <w:r>
        <w:rPr>
          <w:rtl/>
          <w:lang w:eastAsia="he-IL"/>
        </w:rPr>
        <w:tab/>
        <w:t>–   אינו נוכח</w:t>
      </w:r>
    </w:p>
    <w:p w:rsidR="00BC31FD" w:rsidRDefault="00BC31FD" w:rsidP="008670AA">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BC31FD" w:rsidRDefault="00BC31FD" w:rsidP="008670AA">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נגד</w:t>
      </w:r>
    </w:p>
    <w:p w:rsidR="00BC31FD" w:rsidRDefault="00BC31FD" w:rsidP="008670AA">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נגד</w:t>
      </w:r>
    </w:p>
    <w:p w:rsidR="00BC31FD" w:rsidRDefault="00BC31FD" w:rsidP="008670AA">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BC31FD" w:rsidRDefault="00BC31FD" w:rsidP="008670AA">
      <w:pPr>
        <w:rPr>
          <w:rtl/>
          <w:lang w:eastAsia="he-IL"/>
        </w:rPr>
      </w:pPr>
      <w:r>
        <w:rPr>
          <w:rtl/>
          <w:lang w:eastAsia="he-IL"/>
        </w:rPr>
        <w:t>חמד עמאר</w:t>
      </w:r>
      <w:r>
        <w:rPr>
          <w:rtl/>
          <w:lang w:eastAsia="he-IL"/>
        </w:rPr>
        <w:tab/>
      </w:r>
      <w:r>
        <w:rPr>
          <w:rtl/>
          <w:lang w:eastAsia="he-IL"/>
        </w:rPr>
        <w:tab/>
        <w:t>–   אינו נוכח</w:t>
      </w:r>
    </w:p>
    <w:p w:rsidR="00BC31FD" w:rsidRDefault="00BC31FD" w:rsidP="008670AA">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בעד</w:t>
      </w:r>
    </w:p>
    <w:p w:rsidR="00BC31FD" w:rsidRDefault="00BC31FD" w:rsidP="008670AA">
      <w:pPr>
        <w:rPr>
          <w:rtl/>
          <w:lang w:eastAsia="he-IL"/>
        </w:rPr>
      </w:pPr>
      <w:r>
        <w:rPr>
          <w:rtl/>
          <w:lang w:eastAsia="he-IL"/>
        </w:rPr>
        <w:t>עודד פורר</w:t>
      </w:r>
      <w:r>
        <w:rPr>
          <w:rtl/>
          <w:lang w:eastAsia="he-IL"/>
        </w:rPr>
        <w:tab/>
      </w:r>
      <w:r>
        <w:rPr>
          <w:rtl/>
          <w:lang w:eastAsia="he-IL"/>
        </w:rPr>
        <w:tab/>
        <w:t>–   אינו נוכח</w:t>
      </w:r>
    </w:p>
    <w:p w:rsidR="00BC31FD" w:rsidRDefault="00BC31FD" w:rsidP="008670AA">
      <w:pPr>
        <w:rPr>
          <w:rtl/>
          <w:lang w:eastAsia="he-IL"/>
        </w:rPr>
      </w:pPr>
      <w:r>
        <w:rPr>
          <w:rtl/>
          <w:lang w:eastAsia="he-IL"/>
        </w:rPr>
        <w:t>יצחק פינדרוס</w:t>
      </w:r>
      <w:r>
        <w:rPr>
          <w:rtl/>
          <w:lang w:eastAsia="he-IL"/>
        </w:rPr>
        <w:tab/>
      </w:r>
      <w:r>
        <w:rPr>
          <w:rtl/>
          <w:lang w:eastAsia="he-IL"/>
        </w:rPr>
        <w:tab/>
        <w:t>–   אינו נוכח</w:t>
      </w:r>
    </w:p>
    <w:p w:rsidR="00BC31FD" w:rsidRDefault="00BC31FD" w:rsidP="008670AA">
      <w:pPr>
        <w:rPr>
          <w:rtl/>
          <w:lang w:eastAsia="he-IL"/>
        </w:rPr>
      </w:pPr>
      <w:r>
        <w:rPr>
          <w:rtl/>
          <w:lang w:eastAsia="he-IL"/>
        </w:rPr>
        <w:t>משה פסל</w:t>
      </w:r>
      <w:r>
        <w:rPr>
          <w:rtl/>
          <w:lang w:eastAsia="he-IL"/>
        </w:rPr>
        <w:tab/>
      </w:r>
      <w:r>
        <w:rPr>
          <w:rtl/>
          <w:lang w:eastAsia="he-IL"/>
        </w:rPr>
        <w:tab/>
        <w:t xml:space="preserve">–   </w:t>
      </w:r>
      <w:r>
        <w:rPr>
          <w:rFonts w:hint="cs"/>
          <w:rtl/>
          <w:lang w:eastAsia="he-IL"/>
        </w:rPr>
        <w:t>בעד</w:t>
      </w:r>
    </w:p>
    <w:p w:rsidR="00BC31FD" w:rsidRDefault="00BC31FD" w:rsidP="008670AA">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מטי צרפתי הרכבי</w:t>
      </w:r>
      <w:r>
        <w:rPr>
          <w:rtl/>
          <w:lang w:eastAsia="he-IL"/>
        </w:rPr>
        <w:tab/>
        <w:t xml:space="preserve">–   </w:t>
      </w:r>
      <w:r>
        <w:rPr>
          <w:rFonts w:hint="cs"/>
          <w:rtl/>
          <w:lang w:eastAsia="he-IL"/>
        </w:rPr>
        <w:t>נגד</w:t>
      </w:r>
    </w:p>
    <w:p w:rsidR="00BC31FD" w:rsidRDefault="00BC31FD" w:rsidP="008670AA">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בעד</w:t>
      </w:r>
    </w:p>
    <w:p w:rsidR="00BC31FD" w:rsidRDefault="00BC31FD" w:rsidP="008670AA">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בעד</w:t>
      </w:r>
    </w:p>
    <w:p w:rsidR="00BC31FD" w:rsidRDefault="00BC31FD" w:rsidP="008670AA">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BC31FD" w:rsidRDefault="00BC31FD" w:rsidP="008670AA">
      <w:pPr>
        <w:rPr>
          <w:rtl/>
          <w:lang w:eastAsia="he-IL"/>
        </w:rPr>
      </w:pPr>
      <w:r>
        <w:rPr>
          <w:rtl/>
          <w:lang w:eastAsia="he-IL"/>
        </w:rPr>
        <w:t>שלמה קרעי</w:t>
      </w:r>
      <w:r>
        <w:rPr>
          <w:rtl/>
          <w:lang w:eastAsia="he-IL"/>
        </w:rPr>
        <w:tab/>
      </w:r>
      <w:r>
        <w:rPr>
          <w:rtl/>
          <w:lang w:eastAsia="he-IL"/>
        </w:rPr>
        <w:tab/>
        <w:t>–   אינו נוכח</w:t>
      </w:r>
    </w:p>
    <w:p w:rsidR="00BC31FD" w:rsidRDefault="00BC31FD" w:rsidP="008670AA">
      <w:pPr>
        <w:rPr>
          <w:rtl/>
          <w:lang w:eastAsia="he-IL"/>
        </w:rPr>
      </w:pPr>
      <w:r>
        <w:rPr>
          <w:rtl/>
          <w:lang w:eastAsia="he-IL"/>
        </w:rPr>
        <w:t>אליהו רביבו</w:t>
      </w:r>
      <w:r>
        <w:rPr>
          <w:rtl/>
          <w:lang w:eastAsia="he-IL"/>
        </w:rPr>
        <w:tab/>
      </w:r>
      <w:r>
        <w:rPr>
          <w:rtl/>
          <w:lang w:eastAsia="he-IL"/>
        </w:rPr>
        <w:tab/>
        <w:t>–   אינו נוכח</w:t>
      </w:r>
    </w:p>
    <w:p w:rsidR="00BC31FD" w:rsidRDefault="00BC31FD" w:rsidP="008670AA">
      <w:pPr>
        <w:rPr>
          <w:rtl/>
          <w:lang w:eastAsia="he-IL"/>
        </w:rPr>
      </w:pPr>
      <w:r>
        <w:rPr>
          <w:rtl/>
          <w:lang w:eastAsia="he-IL"/>
        </w:rPr>
        <w:t>משה רוט</w:t>
      </w:r>
      <w:r>
        <w:rPr>
          <w:rtl/>
          <w:lang w:eastAsia="he-IL"/>
        </w:rPr>
        <w:tab/>
      </w:r>
      <w:r>
        <w:rPr>
          <w:rtl/>
          <w:lang w:eastAsia="he-IL"/>
        </w:rPr>
        <w:tab/>
        <w:t>–   אינו נוכח</w:t>
      </w:r>
    </w:p>
    <w:p w:rsidR="00BC31FD" w:rsidRDefault="00BC31FD" w:rsidP="008670AA">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בעד</w:t>
      </w:r>
    </w:p>
    <w:p w:rsidR="00BC31FD" w:rsidRDefault="00BC31FD" w:rsidP="008670AA">
      <w:pPr>
        <w:rPr>
          <w:rtl/>
          <w:lang w:eastAsia="he-IL"/>
        </w:rPr>
      </w:pPr>
      <w:r>
        <w:rPr>
          <w:rtl/>
          <w:lang w:eastAsia="he-IL"/>
        </w:rPr>
        <w:t>עידן רול</w:t>
      </w:r>
      <w:r>
        <w:rPr>
          <w:rtl/>
          <w:lang w:eastAsia="he-IL"/>
        </w:rPr>
        <w:tab/>
      </w:r>
      <w:r>
        <w:rPr>
          <w:rtl/>
          <w:lang w:eastAsia="he-IL"/>
        </w:rPr>
        <w:tab/>
      </w:r>
      <w:r>
        <w:rPr>
          <w:rtl/>
          <w:lang w:eastAsia="he-IL"/>
        </w:rPr>
        <w:tab/>
        <w:t>–   אינו נוכח</w:t>
      </w:r>
    </w:p>
    <w:p w:rsidR="00BC31FD" w:rsidRDefault="00BC31FD" w:rsidP="008670AA">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אלון שוסטר</w:t>
      </w:r>
      <w:r>
        <w:rPr>
          <w:rtl/>
          <w:lang w:eastAsia="he-IL"/>
        </w:rPr>
        <w:tab/>
      </w:r>
      <w:r>
        <w:rPr>
          <w:rtl/>
          <w:lang w:eastAsia="he-IL"/>
        </w:rPr>
        <w:tab/>
        <w:t>–   אינו נוכח</w:t>
      </w:r>
    </w:p>
    <w:p w:rsidR="00BC31FD" w:rsidRDefault="00BC31FD" w:rsidP="008670AA">
      <w:pPr>
        <w:rPr>
          <w:rtl/>
          <w:lang w:eastAsia="he-IL"/>
        </w:rPr>
      </w:pPr>
      <w:r>
        <w:rPr>
          <w:rtl/>
          <w:lang w:eastAsia="he-IL"/>
        </w:rPr>
        <w:t>קטי קטרין שטרית</w:t>
      </w:r>
      <w:r>
        <w:rPr>
          <w:rtl/>
          <w:lang w:eastAsia="he-IL"/>
        </w:rPr>
        <w:tab/>
        <w:t xml:space="preserve">–   </w:t>
      </w:r>
      <w:r>
        <w:rPr>
          <w:rFonts w:hint="cs"/>
          <w:rtl/>
          <w:lang w:eastAsia="he-IL"/>
        </w:rPr>
        <w:t>בעד</w:t>
      </w:r>
    </w:p>
    <w:p w:rsidR="00BC31FD" w:rsidRDefault="00BC31FD" w:rsidP="008670AA">
      <w:pPr>
        <w:rPr>
          <w:rtl/>
          <w:lang w:eastAsia="he-IL"/>
        </w:rPr>
      </w:pPr>
      <w:r>
        <w:rPr>
          <w:rtl/>
          <w:lang w:eastAsia="he-IL"/>
        </w:rPr>
        <w:t>אלעזר שטרן</w:t>
      </w:r>
      <w:r>
        <w:rPr>
          <w:rtl/>
          <w:lang w:eastAsia="he-IL"/>
        </w:rPr>
        <w:tab/>
      </w:r>
      <w:r>
        <w:rPr>
          <w:rtl/>
          <w:lang w:eastAsia="he-IL"/>
        </w:rPr>
        <w:tab/>
        <w:t>–   אינו נוכח</w:t>
      </w:r>
    </w:p>
    <w:p w:rsidR="00BC31FD" w:rsidRDefault="00BC31FD" w:rsidP="008670AA">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נאור שירי</w:t>
      </w:r>
      <w:r>
        <w:rPr>
          <w:rtl/>
          <w:lang w:eastAsia="he-IL"/>
        </w:rPr>
        <w:tab/>
      </w:r>
      <w:r>
        <w:rPr>
          <w:rtl/>
          <w:lang w:eastAsia="he-IL"/>
        </w:rPr>
        <w:tab/>
        <w:t>–   אינו נוכח</w:t>
      </w:r>
    </w:p>
    <w:p w:rsidR="00BC31FD" w:rsidRDefault="00BC31FD" w:rsidP="008670AA">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בעד</w:t>
      </w:r>
    </w:p>
    <w:p w:rsidR="00BC31FD" w:rsidRDefault="00BC31FD" w:rsidP="008670AA">
      <w:pPr>
        <w:rPr>
          <w:rtl/>
          <w:lang w:eastAsia="he-IL"/>
        </w:rPr>
      </w:pPr>
      <w:r>
        <w:rPr>
          <w:rtl/>
          <w:lang w:eastAsia="he-IL"/>
        </w:rPr>
        <w:t>עאידה תומא סלימאן</w:t>
      </w:r>
      <w:r>
        <w:rPr>
          <w:rtl/>
          <w:lang w:eastAsia="he-IL"/>
        </w:rPr>
        <w:tab/>
        <w:t xml:space="preserve">–   </w:t>
      </w:r>
      <w:r>
        <w:rPr>
          <w:rFonts w:hint="cs"/>
          <w:rtl/>
          <w:lang w:eastAsia="he-IL"/>
        </w:rPr>
        <w:t>נגד</w:t>
      </w:r>
    </w:p>
    <w:p w:rsidR="00BC31FD" w:rsidRDefault="00BC31FD" w:rsidP="008670AA">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BC31FD" w:rsidRDefault="00BC31FD" w:rsidP="008670AA">
      <w:pPr>
        <w:rPr>
          <w:rtl/>
          <w:lang w:eastAsia="he-IL"/>
        </w:rPr>
      </w:pPr>
    </w:p>
    <w:p w:rsidR="00BC31FD" w:rsidRDefault="00BC31FD" w:rsidP="008670AA">
      <w:pPr>
        <w:pStyle w:val="af6"/>
        <w:keepNext/>
        <w:rPr>
          <w:rtl/>
        </w:rPr>
      </w:pPr>
      <w:r w:rsidRPr="00725859">
        <w:rPr>
          <w:rStyle w:val="TagStyle"/>
          <w:rtl/>
        </w:rPr>
        <w:t xml:space="preserve">&lt;&lt; יור &gt;&gt; </w:t>
      </w:r>
      <w:r>
        <w:rPr>
          <w:rtl/>
        </w:rPr>
        <w:t>היו"ר ארז מלול:</w:t>
      </w:r>
      <w:r w:rsidRPr="00725859">
        <w:rPr>
          <w:rStyle w:val="TagStyle"/>
          <w:rtl/>
        </w:rPr>
        <w:t xml:space="preserve"> &lt;&lt; יור &gt;&gt;</w:t>
      </w:r>
      <w:r>
        <w:rPr>
          <w:rtl/>
        </w:rPr>
        <w:t xml:space="preserve"> </w:t>
      </w:r>
    </w:p>
    <w:p w:rsidR="00BC31FD" w:rsidRDefault="00BC31FD" w:rsidP="008670AA">
      <w:pPr>
        <w:rPr>
          <w:rtl/>
          <w:lang w:eastAsia="he-IL"/>
        </w:rPr>
      </w:pPr>
    </w:p>
    <w:p w:rsidR="00BC31FD" w:rsidRDefault="00BC31FD" w:rsidP="008670AA">
      <w:pPr>
        <w:rPr>
          <w:rtl/>
          <w:lang w:eastAsia="he-IL"/>
        </w:rPr>
      </w:pPr>
      <w:r>
        <w:rPr>
          <w:rFonts w:hint="cs"/>
          <w:rtl/>
          <w:lang w:eastAsia="he-IL"/>
        </w:rPr>
        <w:t xml:space="preserve">סיבוב שני, בבקשה. </w:t>
      </w:r>
    </w:p>
    <w:p w:rsidR="00BC31FD" w:rsidRDefault="00BC31FD" w:rsidP="008670AA">
      <w:pPr>
        <w:rPr>
          <w:rtl/>
          <w:lang w:eastAsia="he-IL"/>
        </w:rPr>
      </w:pPr>
    </w:p>
    <w:p w:rsidR="00BC31FD" w:rsidRDefault="00BC31FD" w:rsidP="008670AA">
      <w:pPr>
        <w:pStyle w:val="af5"/>
        <w:keepNext/>
        <w:rPr>
          <w:rtl/>
        </w:rPr>
      </w:pPr>
      <w:r w:rsidRPr="00410E18">
        <w:rPr>
          <w:rStyle w:val="TagStyle"/>
          <w:rtl/>
        </w:rPr>
        <w:t xml:space="preserve"> &lt;&lt; קריאה &gt;&gt; </w:t>
      </w:r>
      <w:r>
        <w:rPr>
          <w:rtl/>
        </w:rPr>
        <w:t>מזכיר הכנסת דן מרזוק:</w:t>
      </w:r>
      <w:r w:rsidRPr="00410E18">
        <w:rPr>
          <w:rStyle w:val="TagStyle"/>
          <w:rtl/>
        </w:rPr>
        <w:t xml:space="preserve"> &lt;&lt; קריאה &gt;&gt;</w:t>
      </w:r>
      <w:r>
        <w:rPr>
          <w:rtl/>
        </w:rPr>
        <w:t xml:space="preserve"> </w:t>
      </w:r>
    </w:p>
    <w:p w:rsidR="00BC31FD" w:rsidRDefault="00BC31FD" w:rsidP="008670AA">
      <w:pPr>
        <w:ind w:firstLine="0"/>
        <w:rPr>
          <w:rtl/>
          <w:lang w:eastAsia="he-IL"/>
        </w:rPr>
      </w:pPr>
      <w:r>
        <w:rPr>
          <w:rFonts w:hint="cs"/>
          <w:rtl/>
          <w:lang w:eastAsia="he-IL"/>
        </w:rPr>
        <w:t>(קורא בשמות חברי הכנסת)</w:t>
      </w:r>
    </w:p>
    <w:p w:rsidR="00BC31FD" w:rsidRPr="00410E18" w:rsidRDefault="00BC31FD" w:rsidP="008670AA">
      <w:pPr>
        <w:rPr>
          <w:rtl/>
          <w:lang w:eastAsia="he-IL"/>
        </w:rPr>
      </w:pPr>
    </w:p>
    <w:p w:rsidR="00BC31FD" w:rsidRDefault="00BC31FD" w:rsidP="008670AA">
      <w:pPr>
        <w:rPr>
          <w:rtl/>
          <w:lang w:eastAsia="he-IL"/>
        </w:rPr>
      </w:pPr>
      <w:bookmarkStart w:id="6714" w:name="_ETM_Q16_673000"/>
      <w:bookmarkEnd w:id="6714"/>
      <w:r>
        <w:rPr>
          <w:rtl/>
          <w:lang w:eastAsia="he-IL"/>
        </w:rPr>
        <w:t>יולי יואל אדלשטיין</w:t>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BC31FD" w:rsidRDefault="00BC31FD" w:rsidP="008670AA">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אביחי אברהם בוארון</w:t>
      </w:r>
      <w:r>
        <w:rPr>
          <w:rtl/>
          <w:lang w:eastAsia="he-IL"/>
        </w:rPr>
        <w:tab/>
        <w:t xml:space="preserve">–   </w:t>
      </w:r>
      <w:r>
        <w:rPr>
          <w:rFonts w:hint="cs"/>
          <w:rtl/>
          <w:lang w:eastAsia="he-IL"/>
        </w:rPr>
        <w:t>בעד</w:t>
      </w:r>
    </w:p>
    <w:p w:rsidR="00BC31FD" w:rsidRDefault="00BC31FD" w:rsidP="008670AA">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BC31FD" w:rsidRDefault="00BC31FD" w:rsidP="008670AA">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משתתפת בהצבעה</w:t>
      </w:r>
    </w:p>
    <w:p w:rsidR="00BC31FD" w:rsidRDefault="00BC31FD" w:rsidP="008670AA">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בעד</w:t>
      </w:r>
    </w:p>
    <w:p w:rsidR="00BC31FD" w:rsidRDefault="00BC31FD" w:rsidP="008670AA">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BC31FD" w:rsidRDefault="00BC31FD" w:rsidP="008670AA">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סימון דוידסון</w:t>
      </w:r>
      <w:r>
        <w:rPr>
          <w:rtl/>
          <w:lang w:eastAsia="he-IL"/>
        </w:rPr>
        <w:tab/>
      </w:r>
      <w:r>
        <w:rPr>
          <w:rtl/>
          <w:lang w:eastAsia="he-IL"/>
        </w:rPr>
        <w:tab/>
        <w:t>–   אינו נוכח</w:t>
      </w:r>
    </w:p>
    <w:p w:rsidR="00BC31FD" w:rsidRDefault="00BC31FD" w:rsidP="008670AA">
      <w:pPr>
        <w:rPr>
          <w:rtl/>
          <w:lang w:eastAsia="he-IL"/>
        </w:rPr>
      </w:pPr>
      <w:r>
        <w:rPr>
          <w:rtl/>
          <w:lang w:eastAsia="he-IL"/>
        </w:rPr>
        <w:t>אבי דיכטר</w:t>
      </w:r>
      <w:r>
        <w:rPr>
          <w:rtl/>
          <w:lang w:eastAsia="he-IL"/>
        </w:rPr>
        <w:tab/>
      </w:r>
      <w:r>
        <w:rPr>
          <w:rtl/>
          <w:lang w:eastAsia="he-IL"/>
        </w:rPr>
        <w:tab/>
        <w:t>–   אינו נוכח</w:t>
      </w:r>
    </w:p>
    <w:p w:rsidR="00BC31FD" w:rsidRDefault="00BC31FD" w:rsidP="008670AA">
      <w:pPr>
        <w:rPr>
          <w:rtl/>
          <w:lang w:eastAsia="he-IL"/>
        </w:rPr>
      </w:pPr>
      <w:r>
        <w:rPr>
          <w:rtl/>
          <w:lang w:eastAsia="he-IL"/>
        </w:rPr>
        <w:t>גלית דיסטל אטבריאן</w:t>
      </w:r>
      <w:r>
        <w:rPr>
          <w:rtl/>
          <w:lang w:eastAsia="he-IL"/>
        </w:rPr>
        <w:tab/>
        <w:t xml:space="preserve">–   </w:t>
      </w:r>
      <w:r>
        <w:rPr>
          <w:rFonts w:hint="cs"/>
          <w:rtl/>
          <w:lang w:eastAsia="he-IL"/>
        </w:rPr>
        <w:t>בעד</w:t>
      </w:r>
    </w:p>
    <w:p w:rsidR="00BC31FD" w:rsidRDefault="00BC31FD" w:rsidP="008670AA">
      <w:pPr>
        <w:rPr>
          <w:rtl/>
          <w:lang w:eastAsia="he-IL"/>
        </w:rPr>
      </w:pPr>
      <w:r>
        <w:rPr>
          <w:rtl/>
          <w:lang w:eastAsia="he-IL"/>
        </w:rPr>
        <w:t>אריה מכלוף דרעי</w:t>
      </w:r>
      <w:r>
        <w:rPr>
          <w:rtl/>
          <w:lang w:eastAsia="he-IL"/>
        </w:rPr>
        <w:tab/>
        <w:t>–   אינו נוכח</w:t>
      </w:r>
    </w:p>
    <w:p w:rsidR="00BC31FD" w:rsidRDefault="00BC31FD" w:rsidP="008670AA">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יצחק שמעון וסרלאוף</w:t>
      </w:r>
      <w:r>
        <w:rPr>
          <w:rtl/>
          <w:lang w:eastAsia="he-IL"/>
        </w:rPr>
        <w:tab/>
        <w:t>–   אינו נוכח</w:t>
      </w:r>
    </w:p>
    <w:p w:rsidR="00BC31FD" w:rsidRDefault="00BC31FD" w:rsidP="008670AA">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BC31FD" w:rsidRDefault="00BC31FD" w:rsidP="008670AA">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BC31FD" w:rsidRDefault="00BC31FD" w:rsidP="008670AA">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BC31FD" w:rsidRDefault="00BC31FD" w:rsidP="008670AA">
      <w:pPr>
        <w:rPr>
          <w:rtl/>
          <w:lang w:eastAsia="he-IL"/>
        </w:rPr>
      </w:pPr>
      <w:r>
        <w:rPr>
          <w:rtl/>
          <w:lang w:eastAsia="he-IL"/>
        </w:rPr>
        <w:t>ישראל כץ</w:t>
      </w:r>
      <w:r>
        <w:rPr>
          <w:rtl/>
          <w:lang w:eastAsia="he-IL"/>
        </w:rPr>
        <w:tab/>
      </w:r>
      <w:r>
        <w:rPr>
          <w:rtl/>
          <w:lang w:eastAsia="he-IL"/>
        </w:rPr>
        <w:tab/>
        <w:t>–   אינו נוכח</w:t>
      </w:r>
    </w:p>
    <w:p w:rsidR="00BC31FD" w:rsidRDefault="00BC31FD" w:rsidP="008670AA">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BC31FD" w:rsidRDefault="00BC31FD" w:rsidP="008670AA">
      <w:pPr>
        <w:rPr>
          <w:rtl/>
        </w:rPr>
      </w:pPr>
      <w:bookmarkStart w:id="6715" w:name="TOR_Q17"/>
      <w:bookmarkEnd w:id="6715"/>
      <w:r>
        <w:rPr>
          <w:rtl/>
        </w:rPr>
        <w:t>יוראי להב הרצנו</w:t>
      </w:r>
      <w:r>
        <w:rPr>
          <w:rtl/>
        </w:rPr>
        <w:tab/>
      </w:r>
      <w:r>
        <w:rPr>
          <w:rtl/>
        </w:rPr>
        <w:tab/>
        <w:t xml:space="preserve">–   </w:t>
      </w:r>
      <w:r>
        <w:rPr>
          <w:rFonts w:hint="cs"/>
          <w:rtl/>
        </w:rPr>
        <w:t>אינו נוכח</w:t>
      </w:r>
    </w:p>
    <w:p w:rsidR="00BC31FD" w:rsidRDefault="00BC31FD" w:rsidP="008670AA">
      <w:pPr>
        <w:rPr>
          <w:rtl/>
        </w:rPr>
      </w:pPr>
      <w:r>
        <w:rPr>
          <w:rtl/>
        </w:rPr>
        <w:t>ירון לוי</w:t>
      </w:r>
      <w:r>
        <w:rPr>
          <w:rtl/>
        </w:rPr>
        <w:tab/>
      </w:r>
      <w:r>
        <w:rPr>
          <w:rtl/>
        </w:rPr>
        <w:tab/>
      </w:r>
      <w:r>
        <w:rPr>
          <w:rtl/>
        </w:rPr>
        <w:tab/>
        <w:t xml:space="preserve">–   </w:t>
      </w:r>
      <w:r>
        <w:rPr>
          <w:rFonts w:hint="cs"/>
          <w:rtl/>
        </w:rPr>
        <w:t>אינו נוכח</w:t>
      </w:r>
    </w:p>
    <w:p w:rsidR="00BC31FD" w:rsidRDefault="00BC31FD" w:rsidP="008670AA">
      <w:pPr>
        <w:rPr>
          <w:rtl/>
        </w:rPr>
      </w:pPr>
      <w:r>
        <w:rPr>
          <w:rtl/>
        </w:rPr>
        <w:t>מיקי לוי</w:t>
      </w:r>
      <w:r>
        <w:rPr>
          <w:rtl/>
        </w:rPr>
        <w:tab/>
      </w:r>
      <w:r>
        <w:rPr>
          <w:rtl/>
        </w:rPr>
        <w:tab/>
      </w:r>
      <w:r>
        <w:rPr>
          <w:rtl/>
        </w:rPr>
        <w:tab/>
        <w:t xml:space="preserve">–   </w:t>
      </w:r>
      <w:r>
        <w:rPr>
          <w:rFonts w:hint="cs"/>
          <w:rtl/>
        </w:rPr>
        <w:t>אינו נוכח</w:t>
      </w:r>
    </w:p>
    <w:p w:rsidR="00BC31FD" w:rsidRDefault="00BC31FD" w:rsidP="008670AA">
      <w:pPr>
        <w:rPr>
          <w:rtl/>
        </w:rPr>
      </w:pPr>
      <w:r>
        <w:rPr>
          <w:rtl/>
        </w:rPr>
        <w:t>אביגדור ליברמן</w:t>
      </w:r>
      <w:r>
        <w:rPr>
          <w:rtl/>
        </w:rPr>
        <w:tab/>
      </w:r>
      <w:r>
        <w:rPr>
          <w:rtl/>
        </w:rPr>
        <w:tab/>
        <w:t xml:space="preserve">–   </w:t>
      </w:r>
      <w:r>
        <w:rPr>
          <w:rFonts w:hint="cs"/>
          <w:rtl/>
        </w:rPr>
        <w:t>אינו נוכח</w:t>
      </w:r>
    </w:p>
    <w:p w:rsidR="00BC31FD" w:rsidRDefault="00BC31FD" w:rsidP="008670AA">
      <w:pPr>
        <w:rPr>
          <w:rtl/>
        </w:rPr>
      </w:pPr>
      <w:r>
        <w:rPr>
          <w:rtl/>
        </w:rPr>
        <w:t>יאיר לפיד</w:t>
      </w:r>
      <w:r>
        <w:rPr>
          <w:rtl/>
        </w:rPr>
        <w:tab/>
      </w:r>
      <w:r>
        <w:rPr>
          <w:rtl/>
        </w:rPr>
        <w:tab/>
        <w:t xml:space="preserve">–   </w:t>
      </w:r>
      <w:r>
        <w:rPr>
          <w:rFonts w:hint="cs"/>
          <w:rtl/>
        </w:rPr>
        <w:t>אינו נוכח</w:t>
      </w:r>
    </w:p>
    <w:p w:rsidR="00BC31FD" w:rsidRDefault="00BC31FD" w:rsidP="008670AA">
      <w:pPr>
        <w:rPr>
          <w:rtl/>
        </w:rPr>
      </w:pPr>
      <w:r>
        <w:rPr>
          <w:rtl/>
        </w:rPr>
        <w:t>סימון מושיאשוילי</w:t>
      </w:r>
      <w:r>
        <w:rPr>
          <w:rtl/>
        </w:rPr>
        <w:tab/>
      </w:r>
      <w:r>
        <w:rPr>
          <w:rtl/>
        </w:rPr>
        <w:tab/>
        <w:t xml:space="preserve">–   </w:t>
      </w:r>
      <w:r>
        <w:rPr>
          <w:rFonts w:hint="cs"/>
          <w:rtl/>
        </w:rPr>
        <w:t>בעד</w:t>
      </w:r>
    </w:p>
    <w:p w:rsidR="00BC31FD" w:rsidRDefault="00BC31FD" w:rsidP="008670AA">
      <w:pPr>
        <w:rPr>
          <w:rtl/>
        </w:rPr>
      </w:pPr>
      <w:r>
        <w:rPr>
          <w:rtl/>
        </w:rPr>
        <w:t>טטיאנה מזרסקי</w:t>
      </w:r>
      <w:r>
        <w:rPr>
          <w:rtl/>
        </w:rPr>
        <w:tab/>
      </w:r>
      <w:r>
        <w:rPr>
          <w:rtl/>
        </w:rPr>
        <w:tab/>
        <w:t xml:space="preserve">–   </w:t>
      </w:r>
      <w:r>
        <w:rPr>
          <w:rFonts w:hint="cs"/>
          <w:rtl/>
        </w:rPr>
        <w:t>אינה נוכחת</w:t>
      </w:r>
    </w:p>
    <w:p w:rsidR="00BC31FD" w:rsidRDefault="00BC31FD" w:rsidP="008670AA">
      <w:pPr>
        <w:rPr>
          <w:rtl/>
        </w:rPr>
      </w:pPr>
      <w:r>
        <w:rPr>
          <w:rtl/>
        </w:rPr>
        <w:t>שלי טל מירון</w:t>
      </w:r>
      <w:r>
        <w:rPr>
          <w:rtl/>
        </w:rPr>
        <w:tab/>
      </w:r>
      <w:r>
        <w:rPr>
          <w:rtl/>
        </w:rPr>
        <w:tab/>
        <w:t xml:space="preserve">–   </w:t>
      </w:r>
      <w:r>
        <w:rPr>
          <w:rFonts w:hint="cs"/>
          <w:rtl/>
        </w:rPr>
        <w:t>אינה משתתפת בהצבעה</w:t>
      </w:r>
    </w:p>
    <w:p w:rsidR="00BC31FD" w:rsidRDefault="00BC31FD" w:rsidP="008670AA">
      <w:pPr>
        <w:rPr>
          <w:rtl/>
        </w:rPr>
      </w:pPr>
      <w:r>
        <w:rPr>
          <w:rtl/>
        </w:rPr>
        <w:t>יונתן מישרקי</w:t>
      </w:r>
      <w:r>
        <w:rPr>
          <w:rtl/>
        </w:rPr>
        <w:tab/>
      </w:r>
      <w:r>
        <w:rPr>
          <w:rtl/>
        </w:rPr>
        <w:tab/>
        <w:t xml:space="preserve">–   </w:t>
      </w:r>
      <w:r>
        <w:rPr>
          <w:rFonts w:hint="cs"/>
          <w:rtl/>
        </w:rPr>
        <w:t>אינו נוכח</w:t>
      </w:r>
    </w:p>
    <w:p w:rsidR="00BC31FD" w:rsidRDefault="00BC31FD" w:rsidP="008670AA">
      <w:pPr>
        <w:rPr>
          <w:rtl/>
        </w:rPr>
      </w:pPr>
      <w:r>
        <w:rPr>
          <w:rtl/>
        </w:rPr>
        <w:t>חנוך דב מלביצקי</w:t>
      </w:r>
      <w:r>
        <w:rPr>
          <w:rtl/>
        </w:rPr>
        <w:tab/>
      </w:r>
      <w:r>
        <w:rPr>
          <w:rtl/>
        </w:rPr>
        <w:tab/>
      </w:r>
      <w:r>
        <w:rPr>
          <w:rFonts w:hint="eastAsia"/>
          <w:rtl/>
        </w:rPr>
        <w:t xml:space="preserve">–   </w:t>
      </w:r>
      <w:r>
        <w:rPr>
          <w:rFonts w:hint="cs"/>
          <w:rtl/>
        </w:rPr>
        <w:t>אינו נוכח</w:t>
      </w:r>
    </w:p>
    <w:p w:rsidR="00BC31FD" w:rsidRDefault="00BC31FD" w:rsidP="008670AA">
      <w:pPr>
        <w:rPr>
          <w:rtl/>
        </w:rPr>
      </w:pPr>
      <w:r>
        <w:rPr>
          <w:rtl/>
        </w:rPr>
        <w:t>יוליה מלינובסקי</w:t>
      </w:r>
      <w:r>
        <w:rPr>
          <w:rtl/>
        </w:rPr>
        <w:tab/>
      </w:r>
      <w:r>
        <w:rPr>
          <w:rtl/>
        </w:rPr>
        <w:tab/>
        <w:t xml:space="preserve">–   </w:t>
      </w:r>
      <w:r>
        <w:rPr>
          <w:rFonts w:hint="cs"/>
          <w:rtl/>
        </w:rPr>
        <w:t>אינה נוכחת</w:t>
      </w:r>
    </w:p>
    <w:p w:rsidR="00BC31FD" w:rsidRDefault="00BC31FD" w:rsidP="008670AA">
      <w:pPr>
        <w:rPr>
          <w:rtl/>
        </w:rPr>
      </w:pPr>
      <w:r>
        <w:rPr>
          <w:rtl/>
        </w:rPr>
        <w:t>אבי מעוז</w:t>
      </w:r>
      <w:r>
        <w:rPr>
          <w:rtl/>
        </w:rPr>
        <w:tab/>
      </w:r>
      <w:r>
        <w:rPr>
          <w:rtl/>
        </w:rPr>
        <w:tab/>
        <w:t xml:space="preserve">–   </w:t>
      </w:r>
      <w:r>
        <w:rPr>
          <w:rFonts w:hint="cs"/>
          <w:rtl/>
        </w:rPr>
        <w:t>אינו נוכח</w:t>
      </w:r>
    </w:p>
    <w:p w:rsidR="00BC31FD" w:rsidRDefault="00BC31FD" w:rsidP="008670AA">
      <w:pPr>
        <w:rPr>
          <w:rtl/>
        </w:rPr>
      </w:pPr>
      <w:r>
        <w:rPr>
          <w:rtl/>
        </w:rPr>
        <w:t>שרון ניר</w:t>
      </w:r>
      <w:r>
        <w:rPr>
          <w:rtl/>
        </w:rPr>
        <w:tab/>
      </w:r>
      <w:r>
        <w:rPr>
          <w:rtl/>
        </w:rPr>
        <w:tab/>
      </w:r>
      <w:r>
        <w:rPr>
          <w:rtl/>
        </w:rPr>
        <w:tab/>
        <w:t xml:space="preserve">–   </w:t>
      </w:r>
      <w:r>
        <w:rPr>
          <w:rFonts w:hint="cs"/>
          <w:rtl/>
        </w:rPr>
        <w:t>אינה נוכחת</w:t>
      </w:r>
    </w:p>
    <w:p w:rsidR="00BC31FD" w:rsidRDefault="00BC31FD" w:rsidP="008670AA">
      <w:pPr>
        <w:rPr>
          <w:rtl/>
        </w:rPr>
      </w:pPr>
      <w:r>
        <w:rPr>
          <w:rtl/>
        </w:rPr>
        <w:t>בנימין נתניהו</w:t>
      </w:r>
      <w:r>
        <w:rPr>
          <w:rtl/>
        </w:rPr>
        <w:tab/>
      </w:r>
      <w:r>
        <w:rPr>
          <w:rtl/>
        </w:rPr>
        <w:tab/>
        <w:t xml:space="preserve">–   </w:t>
      </w:r>
      <w:r>
        <w:rPr>
          <w:rFonts w:hint="cs"/>
          <w:rtl/>
        </w:rPr>
        <w:t>אינו נוכח</w:t>
      </w:r>
    </w:p>
    <w:p w:rsidR="00BC31FD" w:rsidRDefault="00BC31FD" w:rsidP="008670AA">
      <w:pPr>
        <w:rPr>
          <w:rtl/>
        </w:rPr>
      </w:pPr>
      <w:r>
        <w:rPr>
          <w:rtl/>
        </w:rPr>
        <w:t>יואב סגלוביץ'</w:t>
      </w:r>
      <w:r>
        <w:rPr>
          <w:rtl/>
        </w:rPr>
        <w:tab/>
      </w:r>
      <w:r>
        <w:rPr>
          <w:rtl/>
        </w:rPr>
        <w:tab/>
        <w:t xml:space="preserve">–   </w:t>
      </w:r>
      <w:r>
        <w:rPr>
          <w:rFonts w:hint="cs"/>
          <w:rtl/>
        </w:rPr>
        <w:t>אינו נוכח</w:t>
      </w:r>
    </w:p>
    <w:p w:rsidR="00BC31FD" w:rsidRDefault="00BC31FD" w:rsidP="008670AA">
      <w:pPr>
        <w:rPr>
          <w:rtl/>
        </w:rPr>
      </w:pPr>
      <w:r>
        <w:rPr>
          <w:rtl/>
        </w:rPr>
        <w:t>יבגני סובה</w:t>
      </w:r>
      <w:r>
        <w:rPr>
          <w:rtl/>
        </w:rPr>
        <w:tab/>
      </w:r>
      <w:r>
        <w:rPr>
          <w:rtl/>
        </w:rPr>
        <w:tab/>
        <w:t xml:space="preserve">–   </w:t>
      </w:r>
      <w:r>
        <w:rPr>
          <w:rFonts w:hint="cs"/>
          <w:rtl/>
        </w:rPr>
        <w:t>אינו נוכח</w:t>
      </w:r>
    </w:p>
    <w:p w:rsidR="00BC31FD" w:rsidRDefault="00BC31FD" w:rsidP="008670AA">
      <w:pPr>
        <w:rPr>
          <w:rtl/>
        </w:rPr>
      </w:pPr>
      <w:r>
        <w:rPr>
          <w:rtl/>
        </w:rPr>
        <w:t>צבי ידידיה סוכות</w:t>
      </w:r>
      <w:r>
        <w:rPr>
          <w:rtl/>
        </w:rPr>
        <w:tab/>
      </w:r>
      <w:r>
        <w:rPr>
          <w:rtl/>
        </w:rPr>
        <w:tab/>
        <w:t xml:space="preserve">–   </w:t>
      </w:r>
      <w:r>
        <w:rPr>
          <w:rFonts w:hint="cs"/>
          <w:rtl/>
        </w:rPr>
        <w:t>בעד</w:t>
      </w:r>
    </w:p>
    <w:p w:rsidR="00BC31FD" w:rsidRDefault="00BC31FD" w:rsidP="008670AA">
      <w:pPr>
        <w:rPr>
          <w:rtl/>
        </w:rPr>
      </w:pPr>
      <w:r>
        <w:rPr>
          <w:rtl/>
        </w:rPr>
        <w:t>משה סולומון</w:t>
      </w:r>
      <w:r>
        <w:rPr>
          <w:rtl/>
        </w:rPr>
        <w:tab/>
      </w:r>
      <w:r>
        <w:rPr>
          <w:rtl/>
        </w:rPr>
        <w:tab/>
        <w:t xml:space="preserve">–   </w:t>
      </w:r>
      <w:r>
        <w:rPr>
          <w:rFonts w:hint="cs"/>
          <w:rtl/>
        </w:rPr>
        <w:t>בעד</w:t>
      </w:r>
    </w:p>
    <w:p w:rsidR="00BC31FD" w:rsidRDefault="00BC31FD" w:rsidP="008670AA">
      <w:pPr>
        <w:rPr>
          <w:rtl/>
        </w:rPr>
      </w:pPr>
      <w:r>
        <w:rPr>
          <w:rtl/>
        </w:rPr>
        <w:t>אופיר סופר</w:t>
      </w:r>
      <w:r>
        <w:rPr>
          <w:rtl/>
        </w:rPr>
        <w:tab/>
      </w:r>
      <w:r>
        <w:rPr>
          <w:rtl/>
        </w:rPr>
        <w:tab/>
        <w:t xml:space="preserve">–   </w:t>
      </w:r>
      <w:r>
        <w:rPr>
          <w:rFonts w:hint="cs"/>
          <w:rtl/>
        </w:rPr>
        <w:t>אינו נוכח</w:t>
      </w:r>
    </w:p>
    <w:p w:rsidR="00BC31FD" w:rsidRDefault="00BC31FD" w:rsidP="008670AA">
      <w:pPr>
        <w:rPr>
          <w:rtl/>
        </w:rPr>
      </w:pPr>
      <w:r>
        <w:rPr>
          <w:rtl/>
        </w:rPr>
        <w:t>אורית מלכה סטרוק</w:t>
      </w:r>
      <w:r>
        <w:rPr>
          <w:rtl/>
        </w:rPr>
        <w:tab/>
        <w:t xml:space="preserve">–   </w:t>
      </w:r>
      <w:r>
        <w:rPr>
          <w:rFonts w:hint="cs"/>
          <w:rtl/>
        </w:rPr>
        <w:t>אינה נוכחת</w:t>
      </w:r>
    </w:p>
    <w:p w:rsidR="00BC31FD" w:rsidRDefault="00BC31FD" w:rsidP="008670AA">
      <w:pPr>
        <w:rPr>
          <w:rtl/>
        </w:rPr>
      </w:pPr>
      <w:r>
        <w:rPr>
          <w:rtl/>
        </w:rPr>
        <w:t>גדעון סער</w:t>
      </w:r>
      <w:r>
        <w:rPr>
          <w:rtl/>
        </w:rPr>
        <w:tab/>
      </w:r>
      <w:r>
        <w:rPr>
          <w:rtl/>
        </w:rPr>
        <w:tab/>
        <w:t xml:space="preserve">–   </w:t>
      </w:r>
      <w:r>
        <w:rPr>
          <w:rFonts w:hint="cs"/>
          <w:rtl/>
        </w:rPr>
        <w:t>אינו נוכח</w:t>
      </w:r>
    </w:p>
    <w:p w:rsidR="00BC31FD" w:rsidRDefault="00BC31FD" w:rsidP="008670AA">
      <w:pPr>
        <w:rPr>
          <w:rtl/>
        </w:rPr>
      </w:pPr>
      <w:r>
        <w:rPr>
          <w:rtl/>
        </w:rPr>
        <w:t>חמד עמאר</w:t>
      </w:r>
      <w:r>
        <w:rPr>
          <w:rtl/>
        </w:rPr>
        <w:tab/>
      </w:r>
      <w:r>
        <w:rPr>
          <w:rtl/>
        </w:rPr>
        <w:tab/>
        <w:t xml:space="preserve">–   </w:t>
      </w:r>
      <w:r>
        <w:rPr>
          <w:rFonts w:hint="cs"/>
          <w:rtl/>
        </w:rPr>
        <w:t>אינו נוכח</w:t>
      </w:r>
    </w:p>
    <w:p w:rsidR="00BC31FD" w:rsidRDefault="00BC31FD" w:rsidP="008670AA">
      <w:pPr>
        <w:rPr>
          <w:rtl/>
        </w:rPr>
      </w:pPr>
      <w:r>
        <w:rPr>
          <w:rtl/>
        </w:rPr>
        <w:t>עודד פורר</w:t>
      </w:r>
      <w:r>
        <w:rPr>
          <w:rtl/>
        </w:rPr>
        <w:tab/>
      </w:r>
      <w:r>
        <w:rPr>
          <w:rtl/>
        </w:rPr>
        <w:tab/>
        <w:t xml:space="preserve">–   </w:t>
      </w:r>
      <w:r>
        <w:rPr>
          <w:rFonts w:hint="cs"/>
          <w:rtl/>
        </w:rPr>
        <w:t>אינו נוכח</w:t>
      </w:r>
    </w:p>
    <w:p w:rsidR="00BC31FD" w:rsidRDefault="00BC31FD" w:rsidP="008670AA">
      <w:pPr>
        <w:rPr>
          <w:rtl/>
        </w:rPr>
      </w:pPr>
      <w:r>
        <w:rPr>
          <w:rtl/>
        </w:rPr>
        <w:t>יצחק פינדרוס</w:t>
      </w:r>
      <w:r>
        <w:rPr>
          <w:rtl/>
        </w:rPr>
        <w:tab/>
      </w:r>
      <w:r>
        <w:rPr>
          <w:rtl/>
        </w:rPr>
        <w:tab/>
        <w:t xml:space="preserve">–   </w:t>
      </w:r>
      <w:r>
        <w:rPr>
          <w:rFonts w:hint="cs"/>
          <w:rtl/>
        </w:rPr>
        <w:t>אינו נוכח</w:t>
      </w:r>
    </w:p>
    <w:p w:rsidR="00BC31FD" w:rsidRDefault="00BC31FD" w:rsidP="008670AA">
      <w:pPr>
        <w:rPr>
          <w:rtl/>
        </w:rPr>
      </w:pPr>
      <w:r>
        <w:rPr>
          <w:rtl/>
        </w:rPr>
        <w:t>יסמין פרידמן</w:t>
      </w:r>
      <w:r>
        <w:rPr>
          <w:rtl/>
        </w:rPr>
        <w:tab/>
      </w:r>
      <w:r>
        <w:rPr>
          <w:rtl/>
        </w:rPr>
        <w:tab/>
        <w:t xml:space="preserve">–   </w:t>
      </w:r>
      <w:r>
        <w:rPr>
          <w:rFonts w:hint="cs"/>
          <w:rtl/>
        </w:rPr>
        <w:t>אינה נוכחת</w:t>
      </w:r>
    </w:p>
    <w:p w:rsidR="00BC31FD" w:rsidRDefault="00BC31FD" w:rsidP="008670AA">
      <w:pPr>
        <w:rPr>
          <w:rtl/>
        </w:rPr>
      </w:pPr>
      <w:r>
        <w:rPr>
          <w:rtl/>
        </w:rPr>
        <w:t>אורית פרקש הכהן</w:t>
      </w:r>
      <w:r>
        <w:rPr>
          <w:rtl/>
        </w:rPr>
        <w:tab/>
        <w:t xml:space="preserve">–   </w:t>
      </w:r>
      <w:r>
        <w:rPr>
          <w:rFonts w:hint="cs"/>
          <w:rtl/>
        </w:rPr>
        <w:t>אינה נוכחת</w:t>
      </w:r>
    </w:p>
    <w:p w:rsidR="00BC31FD" w:rsidRDefault="00BC31FD" w:rsidP="008670AA">
      <w:pPr>
        <w:rPr>
          <w:rtl/>
        </w:rPr>
      </w:pPr>
      <w:r>
        <w:rPr>
          <w:rtl/>
        </w:rPr>
        <w:t>שלמה קרעי</w:t>
      </w:r>
      <w:r>
        <w:rPr>
          <w:rtl/>
        </w:rPr>
        <w:tab/>
      </w:r>
      <w:r>
        <w:rPr>
          <w:rtl/>
        </w:rPr>
        <w:tab/>
        <w:t xml:space="preserve">–   </w:t>
      </w:r>
      <w:r>
        <w:rPr>
          <w:rFonts w:hint="cs"/>
          <w:rtl/>
        </w:rPr>
        <w:t>אינו נוכח</w:t>
      </w:r>
    </w:p>
    <w:p w:rsidR="00BC31FD" w:rsidRDefault="00BC31FD" w:rsidP="008670AA">
      <w:pPr>
        <w:rPr>
          <w:rtl/>
        </w:rPr>
      </w:pPr>
      <w:r>
        <w:rPr>
          <w:rtl/>
        </w:rPr>
        <w:t>אליהו רביבו</w:t>
      </w:r>
      <w:r>
        <w:rPr>
          <w:rtl/>
        </w:rPr>
        <w:tab/>
      </w:r>
      <w:r>
        <w:rPr>
          <w:rtl/>
        </w:rPr>
        <w:tab/>
        <w:t xml:space="preserve">–   </w:t>
      </w:r>
      <w:r>
        <w:rPr>
          <w:rFonts w:hint="cs"/>
          <w:rtl/>
        </w:rPr>
        <w:t>אינו נוכח</w:t>
      </w:r>
    </w:p>
    <w:p w:rsidR="00BC31FD" w:rsidRDefault="00BC31FD" w:rsidP="008670AA">
      <w:pPr>
        <w:rPr>
          <w:rtl/>
        </w:rPr>
      </w:pPr>
      <w:r>
        <w:rPr>
          <w:rtl/>
        </w:rPr>
        <w:t>משה רוט</w:t>
      </w:r>
      <w:r>
        <w:rPr>
          <w:rtl/>
        </w:rPr>
        <w:tab/>
      </w:r>
      <w:r>
        <w:rPr>
          <w:rtl/>
        </w:rPr>
        <w:tab/>
        <w:t xml:space="preserve">–   </w:t>
      </w:r>
      <w:r>
        <w:rPr>
          <w:rFonts w:hint="cs"/>
          <w:rtl/>
        </w:rPr>
        <w:t>אינו נוכח</w:t>
      </w:r>
    </w:p>
    <w:p w:rsidR="00BC31FD" w:rsidRDefault="00BC31FD" w:rsidP="008670AA">
      <w:pPr>
        <w:rPr>
          <w:rtl/>
        </w:rPr>
      </w:pPr>
      <w:r>
        <w:rPr>
          <w:rtl/>
        </w:rPr>
        <w:t>עידן רול</w:t>
      </w:r>
      <w:r>
        <w:rPr>
          <w:rtl/>
        </w:rPr>
        <w:tab/>
      </w:r>
      <w:r>
        <w:rPr>
          <w:rtl/>
        </w:rPr>
        <w:tab/>
      </w:r>
      <w:r>
        <w:rPr>
          <w:rtl/>
        </w:rPr>
        <w:tab/>
        <w:t xml:space="preserve">–   </w:t>
      </w:r>
      <w:r>
        <w:rPr>
          <w:rFonts w:hint="cs"/>
          <w:rtl/>
        </w:rPr>
        <w:t>אינו נוכח</w:t>
      </w:r>
    </w:p>
    <w:p w:rsidR="00BC31FD" w:rsidRDefault="00BC31FD" w:rsidP="008670AA">
      <w:pPr>
        <w:rPr>
          <w:rtl/>
        </w:rPr>
      </w:pPr>
      <w:r>
        <w:rPr>
          <w:rtl/>
        </w:rPr>
        <w:t>אפרת רייטן מרום</w:t>
      </w:r>
      <w:r>
        <w:rPr>
          <w:rtl/>
        </w:rPr>
        <w:tab/>
        <w:t xml:space="preserve">–   </w:t>
      </w:r>
      <w:r>
        <w:rPr>
          <w:rFonts w:hint="cs"/>
          <w:rtl/>
        </w:rPr>
        <w:t>אינה נוכחת</w:t>
      </w:r>
    </w:p>
    <w:p w:rsidR="00BC31FD" w:rsidRDefault="00BC31FD" w:rsidP="008670AA">
      <w:pPr>
        <w:rPr>
          <w:rtl/>
        </w:rPr>
      </w:pPr>
      <w:r>
        <w:rPr>
          <w:rtl/>
        </w:rPr>
        <w:t>אלון שוסטר</w:t>
      </w:r>
      <w:r>
        <w:rPr>
          <w:rtl/>
        </w:rPr>
        <w:tab/>
      </w:r>
      <w:r>
        <w:rPr>
          <w:rtl/>
        </w:rPr>
        <w:tab/>
        <w:t xml:space="preserve">–   </w:t>
      </w:r>
      <w:r>
        <w:rPr>
          <w:rFonts w:hint="cs"/>
          <w:rtl/>
        </w:rPr>
        <w:t>אינו נוכח</w:t>
      </w:r>
    </w:p>
    <w:p w:rsidR="00BC31FD" w:rsidRDefault="00BC31FD" w:rsidP="008670AA">
      <w:pPr>
        <w:rPr>
          <w:rtl/>
        </w:rPr>
      </w:pPr>
      <w:r>
        <w:rPr>
          <w:rtl/>
        </w:rPr>
        <w:t>אלעזר שטרן</w:t>
      </w:r>
      <w:r>
        <w:rPr>
          <w:rtl/>
        </w:rPr>
        <w:tab/>
      </w:r>
      <w:r>
        <w:rPr>
          <w:rtl/>
        </w:rPr>
        <w:tab/>
        <w:t xml:space="preserve">–   </w:t>
      </w:r>
      <w:r>
        <w:rPr>
          <w:rFonts w:hint="cs"/>
          <w:rtl/>
        </w:rPr>
        <w:t>אינו נוכח</w:t>
      </w:r>
    </w:p>
    <w:p w:rsidR="00BC31FD" w:rsidRDefault="00BC31FD" w:rsidP="008670AA">
      <w:pPr>
        <w:rPr>
          <w:rtl/>
        </w:rPr>
      </w:pPr>
      <w:r>
        <w:rPr>
          <w:rtl/>
        </w:rPr>
        <w:t>מיכל שיר סגמן</w:t>
      </w:r>
      <w:r>
        <w:rPr>
          <w:rtl/>
        </w:rPr>
        <w:tab/>
      </w:r>
      <w:r>
        <w:rPr>
          <w:rtl/>
        </w:rPr>
        <w:tab/>
        <w:t xml:space="preserve">–   </w:t>
      </w:r>
      <w:r>
        <w:rPr>
          <w:rFonts w:hint="cs"/>
          <w:rtl/>
        </w:rPr>
        <w:t>אינה נוכחת</w:t>
      </w:r>
    </w:p>
    <w:p w:rsidR="00BC31FD" w:rsidRDefault="00BC31FD" w:rsidP="008670AA">
      <w:pPr>
        <w:rPr>
          <w:rtl/>
        </w:rPr>
      </w:pPr>
      <w:r>
        <w:rPr>
          <w:rtl/>
        </w:rPr>
        <w:t>נאור שירי</w:t>
      </w:r>
      <w:r>
        <w:rPr>
          <w:rtl/>
        </w:rPr>
        <w:tab/>
      </w:r>
      <w:r>
        <w:rPr>
          <w:rtl/>
        </w:rPr>
        <w:tab/>
        <w:t xml:space="preserve">–   </w:t>
      </w:r>
      <w:r>
        <w:rPr>
          <w:rFonts w:hint="cs"/>
          <w:rtl/>
        </w:rPr>
        <w:t>אינו נוכח</w:t>
      </w:r>
    </w:p>
    <w:p w:rsidR="00BC31FD" w:rsidRDefault="00BC31FD" w:rsidP="008670AA">
      <w:pPr>
        <w:rPr>
          <w:rtl/>
        </w:rPr>
      </w:pPr>
      <w:r>
        <w:rPr>
          <w:rtl/>
        </w:rPr>
        <w:t>פנינה תמנו</w:t>
      </w:r>
      <w:r>
        <w:rPr>
          <w:rtl/>
        </w:rPr>
        <w:tab/>
      </w:r>
      <w:r>
        <w:rPr>
          <w:rtl/>
        </w:rPr>
        <w:tab/>
        <w:t xml:space="preserve">–   </w:t>
      </w:r>
      <w:r>
        <w:rPr>
          <w:rFonts w:hint="cs"/>
          <w:rtl/>
        </w:rPr>
        <w:t>אינה נוכחת</w:t>
      </w:r>
    </w:p>
    <w:p w:rsidR="00BC31FD" w:rsidRDefault="00BC31FD" w:rsidP="008670AA">
      <w:pPr>
        <w:rPr>
          <w:rtl/>
        </w:rPr>
      </w:pPr>
    </w:p>
    <w:p w:rsidR="00BC31FD" w:rsidRDefault="00BC31FD" w:rsidP="008670AA">
      <w:pPr>
        <w:pStyle w:val="af6"/>
        <w:keepNext/>
        <w:rPr>
          <w:rtl/>
        </w:rPr>
      </w:pPr>
      <w:r w:rsidRPr="00441536">
        <w:rPr>
          <w:rStyle w:val="TagStyle"/>
          <w:rtl/>
        </w:rPr>
        <w:t xml:space="preserve"> &lt;&lt; יור &gt;&gt; </w:t>
      </w:r>
      <w:r>
        <w:rPr>
          <w:rtl/>
        </w:rPr>
        <w:t>היו"ר ארז מלול:</w:t>
      </w:r>
      <w:r w:rsidRPr="00441536">
        <w:rPr>
          <w:rStyle w:val="TagStyle"/>
          <w:rtl/>
        </w:rPr>
        <w:t xml:space="preserve"> &lt;&lt; יור &gt;&gt;</w:t>
      </w:r>
      <w:r>
        <w:rPr>
          <w:rtl/>
        </w:rPr>
        <w:t xml:space="preserve"> </w:t>
      </w:r>
    </w:p>
    <w:p w:rsidR="00BC31FD" w:rsidRDefault="00BC31FD" w:rsidP="00DD0FF2">
      <w:pPr>
        <w:rPr>
          <w:rtl/>
        </w:rPr>
      </w:pPr>
    </w:p>
    <w:p w:rsidR="00BC31FD" w:rsidRDefault="00BC31FD" w:rsidP="008670AA">
      <w:pPr>
        <w:rPr>
          <w:rtl/>
        </w:rPr>
      </w:pPr>
      <w:r>
        <w:rPr>
          <w:rFonts w:hint="cs"/>
          <w:rtl/>
        </w:rPr>
        <w:t>האם יש חברי כנסת נוכחים באולם שרוצים להצביע ולא הצביעו? אין חברי כנסת. תמה ההצבעה.</w:t>
      </w:r>
    </w:p>
    <w:p w:rsidR="00BC31FD" w:rsidRDefault="00BC31FD" w:rsidP="008670AA">
      <w:pPr>
        <w:rPr>
          <w:rtl/>
        </w:rPr>
      </w:pPr>
    </w:p>
    <w:p w:rsidR="00BC31FD" w:rsidRDefault="00BC31FD" w:rsidP="008670AA">
      <w:pPr>
        <w:pStyle w:val="af6"/>
        <w:keepNext/>
        <w:rPr>
          <w:rtl/>
        </w:rPr>
      </w:pPr>
      <w:bookmarkStart w:id="6716" w:name="ET_yor_6598_4"/>
      <w:r w:rsidRPr="00441536">
        <w:rPr>
          <w:rStyle w:val="TagStyle"/>
          <w:rtl/>
        </w:rPr>
        <w:t xml:space="preserve"> &lt;&lt; יור &gt;&gt; </w:t>
      </w:r>
      <w:r>
        <w:rPr>
          <w:rtl/>
        </w:rPr>
        <w:t>היו"ר משה סולומון:</w:t>
      </w:r>
      <w:r w:rsidRPr="00441536">
        <w:rPr>
          <w:rStyle w:val="TagStyle"/>
          <w:rtl/>
        </w:rPr>
        <w:t xml:space="preserve"> &lt;&lt; יור &gt;&gt;</w:t>
      </w:r>
      <w:r>
        <w:rPr>
          <w:rtl/>
        </w:rPr>
        <w:t xml:space="preserve"> </w:t>
      </w:r>
      <w:bookmarkEnd w:id="6716"/>
    </w:p>
    <w:p w:rsidR="00BC31FD" w:rsidRDefault="00BC31FD" w:rsidP="00DD0FF2">
      <w:pPr>
        <w:rPr>
          <w:rtl/>
        </w:rPr>
      </w:pPr>
    </w:p>
    <w:p w:rsidR="00BC31FD" w:rsidRDefault="00BC31FD" w:rsidP="00DA28C8">
      <w:pPr>
        <w:rPr>
          <w:rtl/>
        </w:rPr>
      </w:pPr>
      <w:r>
        <w:rPr>
          <w:rFonts w:hint="cs"/>
          <w:rtl/>
        </w:rPr>
        <w:t>37 בעד, 14 נגד. אני קובע כי הצעת חוק הרשויות המקומיות</w:t>
      </w:r>
      <w:r>
        <w:rPr>
          <w:rtl/>
        </w:rPr>
        <w:t xml:space="preserve"> (בחירות) (תיקון </w:t>
      </w:r>
      <w:r>
        <w:rPr>
          <w:rFonts w:hint="cs"/>
          <w:rtl/>
        </w:rPr>
        <w:t xml:space="preserve">– </w:t>
      </w:r>
      <w:r w:rsidRPr="000C0CC3">
        <w:rPr>
          <w:rtl/>
        </w:rPr>
        <w:t>מניעת השתתפות של מועמד או של רשימת מועמדים בבחירות), התשפ"ד</w:t>
      </w:r>
      <w:r>
        <w:rPr>
          <w:rFonts w:hint="cs"/>
          <w:rtl/>
        </w:rPr>
        <w:t>–</w:t>
      </w:r>
      <w:r w:rsidRPr="000C0CC3">
        <w:rPr>
          <w:rtl/>
        </w:rPr>
        <w:t>2023</w:t>
      </w:r>
      <w:r>
        <w:rPr>
          <w:rFonts w:hint="cs"/>
          <w:rtl/>
        </w:rPr>
        <w:t xml:space="preserve">, אושרה </w:t>
      </w:r>
      <w:bookmarkStart w:id="6717" w:name="_ETM_Q17_444542"/>
      <w:bookmarkEnd w:id="6717"/>
      <w:r>
        <w:rPr>
          <w:rFonts w:hint="cs"/>
          <w:rtl/>
        </w:rPr>
        <w:t xml:space="preserve">בקריאה הטרומית ותעבור לדיון בוועדת הפנים והגנת הסביבה לצורך </w:t>
      </w:r>
      <w:bookmarkStart w:id="6718" w:name="_ETM_Q17_448319"/>
      <w:bookmarkEnd w:id="6718"/>
      <w:r>
        <w:rPr>
          <w:rFonts w:hint="cs"/>
          <w:rtl/>
        </w:rPr>
        <w:t xml:space="preserve">הכנתה לקריאה הראשונה. </w:t>
      </w:r>
    </w:p>
    <w:p w:rsidR="00BC31FD" w:rsidRDefault="00BC31FD" w:rsidP="00DA28C8">
      <w:pPr>
        <w:rPr>
          <w:rtl/>
        </w:rPr>
      </w:pPr>
    </w:p>
    <w:p w:rsidR="00BC31FD" w:rsidRDefault="00BC31FD" w:rsidP="00DA28C8">
      <w:pPr>
        <w:rPr>
          <w:rtl/>
        </w:rPr>
      </w:pPr>
    </w:p>
    <w:p w:rsidR="00DE2975" w:rsidRDefault="00DE2975" w:rsidP="00DE2975">
      <w:pPr>
        <w:pStyle w:val="a6"/>
        <w:rPr>
          <w:rtl/>
        </w:rPr>
      </w:pPr>
      <w:bookmarkStart w:id="6719" w:name="ET_subject_מסמכים_שהונחו_על_שולחן__1522"/>
      <w:r w:rsidRPr="00DE2975">
        <w:rPr>
          <w:rStyle w:val="TagStyle"/>
          <w:rtl/>
        </w:rPr>
        <w:t xml:space="preserve"> &lt;&lt; נושא &gt;&gt; </w:t>
      </w:r>
      <w:bookmarkStart w:id="6720" w:name="_Toc204589721"/>
      <w:r>
        <w:rPr>
          <w:rtl/>
        </w:rPr>
        <w:t>מסמכים שהונחו על שולחן הכנסת</w:t>
      </w:r>
      <w:bookmarkEnd w:id="6720"/>
      <w:r w:rsidRPr="00DE2975">
        <w:rPr>
          <w:rStyle w:val="TagStyle"/>
          <w:rtl/>
        </w:rPr>
        <w:t xml:space="preserve"> &lt;&lt; נושא &gt;&gt;</w:t>
      </w:r>
      <w:r>
        <w:rPr>
          <w:rtl/>
        </w:rPr>
        <w:t xml:space="preserve">  </w:t>
      </w:r>
    </w:p>
    <w:bookmarkEnd w:id="6719"/>
    <w:p w:rsidR="00BC31FD" w:rsidRDefault="00DE2975" w:rsidP="008670AA">
      <w:pPr>
        <w:rPr>
          <w:rtl/>
        </w:rPr>
      </w:pPr>
      <w:r>
        <w:rPr>
          <w:b/>
          <w:bCs/>
          <w:sz w:val="24"/>
          <w:szCs w:val="24"/>
          <w:u w:val="single"/>
          <w:rtl/>
        </w:rPr>
        <w:t xml:space="preserve"> </w:t>
      </w:r>
    </w:p>
    <w:p w:rsidR="00BC31FD" w:rsidRDefault="00BC31FD" w:rsidP="008670AA">
      <w:pPr>
        <w:pStyle w:val="af6"/>
        <w:keepNext/>
        <w:rPr>
          <w:rtl/>
        </w:rPr>
      </w:pPr>
      <w:bookmarkStart w:id="6721" w:name="ET_yor_6598_5"/>
      <w:r w:rsidRPr="00D45FD3">
        <w:rPr>
          <w:rStyle w:val="TagStyle"/>
          <w:rtl/>
        </w:rPr>
        <w:t xml:space="preserve"> &lt;&lt; יור &gt;&gt; </w:t>
      </w:r>
      <w:r>
        <w:rPr>
          <w:rtl/>
        </w:rPr>
        <w:t>היו"ר משה סולומון:</w:t>
      </w:r>
      <w:r w:rsidRPr="00D45FD3">
        <w:rPr>
          <w:rStyle w:val="TagStyle"/>
          <w:rtl/>
        </w:rPr>
        <w:t xml:space="preserve"> &lt;&lt; יור &gt;&gt;</w:t>
      </w:r>
      <w:r>
        <w:rPr>
          <w:rtl/>
        </w:rPr>
        <w:t xml:space="preserve"> </w:t>
      </w:r>
      <w:bookmarkEnd w:id="6721"/>
    </w:p>
    <w:p w:rsidR="00BC31FD" w:rsidRDefault="00BC31FD" w:rsidP="00DD0FF2">
      <w:pPr>
        <w:rPr>
          <w:rtl/>
        </w:rPr>
      </w:pPr>
    </w:p>
    <w:p w:rsidR="00BC31FD" w:rsidRDefault="00BC31FD" w:rsidP="008670AA">
      <w:pPr>
        <w:rPr>
          <w:rtl/>
        </w:rPr>
      </w:pPr>
      <w:bookmarkStart w:id="6722" w:name="_ETM_Q17_450383"/>
      <w:bookmarkEnd w:id="6722"/>
      <w:r>
        <w:rPr>
          <w:rFonts w:hint="cs"/>
          <w:rtl/>
        </w:rPr>
        <w:t xml:space="preserve">הודעה למזכיר </w:t>
      </w:r>
      <w:bookmarkStart w:id="6723" w:name="_ETM_Q17_450958"/>
      <w:bookmarkEnd w:id="6723"/>
      <w:r>
        <w:rPr>
          <w:rFonts w:hint="cs"/>
          <w:rtl/>
        </w:rPr>
        <w:t>הכנסת, בבקשה.</w:t>
      </w:r>
    </w:p>
    <w:p w:rsidR="00BC31FD" w:rsidRDefault="00BC31FD" w:rsidP="008670AA">
      <w:pPr>
        <w:rPr>
          <w:rtl/>
        </w:rPr>
      </w:pPr>
      <w:bookmarkStart w:id="6724" w:name="_ETM_Q17_454508"/>
      <w:bookmarkStart w:id="6725" w:name="_ETM_Q17_454628"/>
      <w:bookmarkStart w:id="6726" w:name="_ETM_Q17_452814"/>
      <w:bookmarkEnd w:id="6724"/>
      <w:bookmarkEnd w:id="6725"/>
      <w:bookmarkEnd w:id="6726"/>
    </w:p>
    <w:p w:rsidR="00BC31FD" w:rsidRDefault="00BC31FD" w:rsidP="008670AA">
      <w:pPr>
        <w:pStyle w:val="a4"/>
        <w:keepNext/>
        <w:rPr>
          <w:rtl/>
        </w:rPr>
      </w:pPr>
      <w:bookmarkStart w:id="6727" w:name="ET_speaker_6327_6"/>
      <w:r w:rsidRPr="00D45FD3">
        <w:rPr>
          <w:rStyle w:val="TagStyle"/>
          <w:rtl/>
        </w:rPr>
        <w:t xml:space="preserve"> &lt;&lt; דובר &gt;&gt; </w:t>
      </w:r>
      <w:bookmarkStart w:id="6728" w:name="_Toc185764152"/>
      <w:bookmarkStart w:id="6729" w:name="_Toc185851090"/>
      <w:bookmarkStart w:id="6730" w:name="_Toc185958070"/>
      <w:bookmarkStart w:id="6731" w:name="_Toc204589722"/>
      <w:r>
        <w:rPr>
          <w:rtl/>
        </w:rPr>
        <w:t>מזכיר הכנסת דן מרזוק:</w:t>
      </w:r>
      <w:bookmarkEnd w:id="6728"/>
      <w:bookmarkEnd w:id="6729"/>
      <w:bookmarkEnd w:id="6730"/>
      <w:bookmarkEnd w:id="6731"/>
      <w:r w:rsidRPr="00D45FD3">
        <w:rPr>
          <w:rStyle w:val="TagStyle"/>
          <w:rtl/>
        </w:rPr>
        <w:t xml:space="preserve"> &lt;&lt; דובר &gt;&gt;</w:t>
      </w:r>
      <w:r>
        <w:rPr>
          <w:rtl/>
        </w:rPr>
        <w:t xml:space="preserve"> </w:t>
      </w:r>
      <w:bookmarkEnd w:id="6727"/>
    </w:p>
    <w:p w:rsidR="00BC31FD" w:rsidRDefault="00BC31FD" w:rsidP="00DD0FF2">
      <w:pPr>
        <w:rPr>
          <w:rtl/>
        </w:rPr>
      </w:pPr>
    </w:p>
    <w:p w:rsidR="00BC31FD" w:rsidRDefault="00BC31FD" w:rsidP="008670AA">
      <w:pPr>
        <w:rPr>
          <w:rtl/>
        </w:rPr>
      </w:pPr>
      <w:bookmarkStart w:id="6732" w:name="_ETM_Q17_453675"/>
      <w:bookmarkStart w:id="6733" w:name="_ETM_Q17_453771"/>
      <w:bookmarkEnd w:id="6732"/>
      <w:bookmarkEnd w:id="6733"/>
      <w:r>
        <w:rPr>
          <w:rFonts w:hint="cs"/>
          <w:rtl/>
        </w:rPr>
        <w:t xml:space="preserve">ברשות יושב-ראש הישיבה, הינני מתכבד להודיעכם, כי הונחה </w:t>
      </w:r>
      <w:bookmarkStart w:id="6734" w:name="_ETM_Q17_454413"/>
      <w:bookmarkEnd w:id="6734"/>
      <w:r>
        <w:rPr>
          <w:rFonts w:hint="cs"/>
          <w:rtl/>
        </w:rPr>
        <w:t xml:space="preserve">היום על שולחן הכנסת </w:t>
      </w:r>
      <w:r>
        <w:rPr>
          <w:rtl/>
        </w:rPr>
        <w:t xml:space="preserve">–   </w:t>
      </w:r>
    </w:p>
    <w:p w:rsidR="00BC31FD" w:rsidRDefault="00BC31FD" w:rsidP="008670AA">
      <w:pPr>
        <w:rPr>
          <w:rtl/>
        </w:rPr>
      </w:pPr>
    </w:p>
    <w:p w:rsidR="00BC31FD" w:rsidRDefault="00BC31FD" w:rsidP="008670AA">
      <w:pPr>
        <w:rPr>
          <w:rtl/>
        </w:rPr>
      </w:pPr>
      <w:r>
        <w:rPr>
          <w:rFonts w:hint="cs"/>
          <w:rtl/>
        </w:rPr>
        <w:t>לקריאה שנייה ולקריאה שלישית: הצעת חוק</w:t>
      </w:r>
      <w:bookmarkStart w:id="6735" w:name="_ETM_Q17_456951"/>
      <w:bookmarkEnd w:id="6735"/>
      <w:r>
        <w:rPr>
          <w:rFonts w:hint="cs"/>
          <w:rtl/>
        </w:rPr>
        <w:t xml:space="preserve"> שירות הקבע בצבא ההגנה לישראל (גמלאות) (תיקון מס' 35), </w:t>
      </w:r>
      <w:bookmarkStart w:id="6736" w:name="_ETM_Q17_462060"/>
      <w:bookmarkEnd w:id="6736"/>
      <w:r>
        <w:rPr>
          <w:rFonts w:hint="cs"/>
          <w:rtl/>
        </w:rPr>
        <w:t>התשפ"ה</w:t>
      </w:r>
      <w:r>
        <w:rPr>
          <w:rFonts w:hint="eastAsia"/>
          <w:rtl/>
        </w:rPr>
        <w:t>–</w:t>
      </w:r>
      <w:r>
        <w:rPr>
          <w:rFonts w:hint="cs"/>
          <w:rtl/>
        </w:rPr>
        <w:t>2024, שהחזירה ועדת העבודה והרווחה.</w:t>
      </w:r>
    </w:p>
    <w:p w:rsidR="00BC31FD" w:rsidRDefault="00BC31FD" w:rsidP="008670AA">
      <w:pPr>
        <w:rPr>
          <w:rtl/>
        </w:rPr>
      </w:pPr>
      <w:bookmarkStart w:id="6737" w:name="_ETM_Q17_469692"/>
      <w:bookmarkStart w:id="6738" w:name="_ETM_Q17_469812"/>
      <w:bookmarkEnd w:id="6737"/>
      <w:bookmarkEnd w:id="6738"/>
    </w:p>
    <w:p w:rsidR="00BC31FD" w:rsidRDefault="00BC31FD" w:rsidP="008670AA">
      <w:pPr>
        <w:rPr>
          <w:rtl/>
        </w:rPr>
      </w:pPr>
      <w:bookmarkStart w:id="6739" w:name="_ETM_Q17_469884"/>
      <w:bookmarkStart w:id="6740" w:name="_ETM_Q17_469959"/>
      <w:bookmarkEnd w:id="6739"/>
      <w:bookmarkEnd w:id="6740"/>
      <w:r>
        <w:rPr>
          <w:rFonts w:hint="cs"/>
          <w:rtl/>
        </w:rPr>
        <w:t xml:space="preserve">מסקנות ועדת החוקה, חוק ומשפט בעקבות דיון מהיר בהצעתם של חברי הכנסת מיכאל מרדכי ביטון, </w:t>
      </w:r>
      <w:bookmarkStart w:id="6741" w:name="_ETM_Q17_475605"/>
      <w:bookmarkEnd w:id="6741"/>
      <w:r>
        <w:rPr>
          <w:rFonts w:hint="cs"/>
          <w:rtl/>
        </w:rPr>
        <w:t xml:space="preserve">מירב בן ארי, אוהד טל, צביקה פוגל, עודד פורר ומשה </w:t>
      </w:r>
      <w:bookmarkStart w:id="6742" w:name="_ETM_Q17_481194"/>
      <w:bookmarkEnd w:id="6742"/>
      <w:r>
        <w:rPr>
          <w:rFonts w:hint="cs"/>
          <w:rtl/>
        </w:rPr>
        <w:t xml:space="preserve">פסל בנושא: הקלות במבחני </w:t>
      </w:r>
      <w:bookmarkStart w:id="6743" w:name="_ETM_Q17_474053"/>
      <w:bookmarkEnd w:id="6743"/>
      <w:r>
        <w:rPr>
          <w:rFonts w:hint="cs"/>
          <w:rtl/>
        </w:rPr>
        <w:t>הלשכה ללוחמי המילואים. תודה.</w:t>
      </w:r>
    </w:p>
    <w:p w:rsidR="00BC31FD" w:rsidRDefault="00BC31FD" w:rsidP="008670AA">
      <w:pPr>
        <w:rPr>
          <w:rtl/>
        </w:rPr>
      </w:pPr>
      <w:bookmarkStart w:id="6744" w:name="_ETM_Q17_479972"/>
      <w:bookmarkStart w:id="6745" w:name="_ETM_Q17_480071"/>
      <w:bookmarkEnd w:id="6744"/>
      <w:bookmarkEnd w:id="6745"/>
    </w:p>
    <w:p w:rsidR="00BC31FD" w:rsidRDefault="00BC31FD" w:rsidP="008670AA">
      <w:pPr>
        <w:pStyle w:val="af6"/>
        <w:keepNext/>
        <w:rPr>
          <w:rtl/>
        </w:rPr>
      </w:pPr>
      <w:bookmarkStart w:id="6746" w:name="ET_yor_6598_7"/>
      <w:r w:rsidRPr="00D45FD3">
        <w:rPr>
          <w:rStyle w:val="TagStyle"/>
          <w:rtl/>
        </w:rPr>
        <w:t xml:space="preserve"> &lt;&lt; יור &gt;&gt; </w:t>
      </w:r>
      <w:r>
        <w:rPr>
          <w:rtl/>
        </w:rPr>
        <w:t>היו"ר משה סולומון:</w:t>
      </w:r>
      <w:r w:rsidRPr="00D45FD3">
        <w:rPr>
          <w:rStyle w:val="TagStyle"/>
          <w:rtl/>
        </w:rPr>
        <w:t xml:space="preserve"> &lt;&lt; יור &gt;&gt;</w:t>
      </w:r>
      <w:r>
        <w:rPr>
          <w:rtl/>
        </w:rPr>
        <w:t xml:space="preserve"> </w:t>
      </w:r>
      <w:bookmarkEnd w:id="6746"/>
    </w:p>
    <w:p w:rsidR="00BC31FD" w:rsidRDefault="00BC31FD" w:rsidP="00DD0FF2">
      <w:pPr>
        <w:rPr>
          <w:rtl/>
        </w:rPr>
      </w:pPr>
    </w:p>
    <w:p w:rsidR="00BC31FD" w:rsidRDefault="00BC31FD" w:rsidP="008670AA">
      <w:pPr>
        <w:rPr>
          <w:rtl/>
        </w:rPr>
      </w:pPr>
      <w:bookmarkStart w:id="6747" w:name="_ETM_Q17_480928"/>
      <w:bookmarkEnd w:id="6747"/>
      <w:r>
        <w:rPr>
          <w:rFonts w:hint="cs"/>
          <w:rtl/>
        </w:rPr>
        <w:t>תודה.</w:t>
      </w:r>
    </w:p>
    <w:p w:rsidR="00BC31FD" w:rsidRDefault="00BC31FD" w:rsidP="008670AA">
      <w:pPr>
        <w:rPr>
          <w:rtl/>
        </w:rPr>
      </w:pPr>
    </w:p>
    <w:p w:rsidR="00BC31FD" w:rsidRDefault="00BC31FD" w:rsidP="008670AA">
      <w:pPr>
        <w:rPr>
          <w:rtl/>
        </w:rPr>
      </w:pPr>
    </w:p>
    <w:p w:rsidR="00BC31FD" w:rsidRDefault="00BC31FD" w:rsidP="008670AA">
      <w:pPr>
        <w:pStyle w:val="a6"/>
        <w:rPr>
          <w:rtl/>
        </w:rPr>
      </w:pPr>
      <w:bookmarkStart w:id="6748" w:name="ET_hatsach_644526_8"/>
      <w:r w:rsidRPr="00D45FD3">
        <w:rPr>
          <w:rStyle w:val="TagStyle"/>
          <w:rtl/>
        </w:rPr>
        <w:t xml:space="preserve"> &lt;&lt; הצח &gt;&gt; </w:t>
      </w:r>
      <w:bookmarkStart w:id="6749" w:name="_Toc185764153"/>
      <w:bookmarkStart w:id="6750" w:name="_Toc185851091"/>
      <w:bookmarkStart w:id="6751" w:name="_Toc185958071"/>
      <w:bookmarkStart w:id="6752" w:name="_Toc204589723"/>
      <w:r>
        <w:rPr>
          <w:rtl/>
        </w:rPr>
        <w:t xml:space="preserve">הצעת חוק-יסוד: ישראל </w:t>
      </w:r>
      <w:r>
        <w:rPr>
          <w:rFonts w:hint="cs"/>
          <w:rtl/>
        </w:rPr>
        <w:t xml:space="preserve">– </w:t>
      </w:r>
      <w:r>
        <w:rPr>
          <w:rtl/>
        </w:rPr>
        <w:t xml:space="preserve">מדינת הלאום של העם היהודי (תיקון </w:t>
      </w:r>
      <w:r>
        <w:rPr>
          <w:rFonts w:hint="cs"/>
          <w:rtl/>
        </w:rPr>
        <w:t xml:space="preserve">– </w:t>
      </w:r>
      <w:r>
        <w:rPr>
          <w:rtl/>
        </w:rPr>
        <w:t>ביטול החוק)</w:t>
      </w:r>
      <w:bookmarkEnd w:id="6749"/>
      <w:bookmarkEnd w:id="6750"/>
      <w:bookmarkEnd w:id="6751"/>
      <w:bookmarkEnd w:id="6752"/>
      <w:r w:rsidRPr="00D45FD3">
        <w:rPr>
          <w:rStyle w:val="TagStyle"/>
          <w:rtl/>
        </w:rPr>
        <w:t xml:space="preserve"> &lt;&lt; הצח &gt;&gt;</w:t>
      </w:r>
      <w:r>
        <w:rPr>
          <w:rtl/>
        </w:rPr>
        <w:t xml:space="preserve"> </w:t>
      </w:r>
      <w:bookmarkEnd w:id="6748"/>
    </w:p>
    <w:p w:rsidR="00BC31FD" w:rsidRDefault="00BC31FD" w:rsidP="008670AA">
      <w:pPr>
        <w:rPr>
          <w:rtl/>
        </w:rPr>
      </w:pPr>
      <w:r>
        <w:rPr>
          <w:rtl/>
        </w:rPr>
        <w:t>[הצעת חוק פ/</w:t>
      </w:r>
      <w:r>
        <w:rPr>
          <w:rFonts w:hint="cs"/>
          <w:rtl/>
        </w:rPr>
        <w:t>1118/25</w:t>
      </w:r>
      <w:r>
        <w:rPr>
          <w:rtl/>
        </w:rPr>
        <w:t>; נספחות.]</w:t>
      </w:r>
    </w:p>
    <w:p w:rsidR="00BC31FD" w:rsidRDefault="00BC31FD" w:rsidP="008670AA">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BC31FD" w:rsidRDefault="00BC31FD" w:rsidP="008670AA">
      <w:pPr>
        <w:rPr>
          <w:rtl/>
        </w:rPr>
      </w:pPr>
    </w:p>
    <w:p w:rsidR="00BC31FD" w:rsidRDefault="00BC31FD" w:rsidP="008670AA">
      <w:pPr>
        <w:pStyle w:val="af6"/>
        <w:keepNext/>
        <w:rPr>
          <w:rtl/>
        </w:rPr>
      </w:pPr>
      <w:bookmarkStart w:id="6753" w:name="ET_yor_6598_9"/>
      <w:r w:rsidRPr="003F3F25">
        <w:rPr>
          <w:rStyle w:val="TagStyle"/>
          <w:rtl/>
        </w:rPr>
        <w:t xml:space="preserve"> &lt;&lt; יור &gt;&gt; </w:t>
      </w:r>
      <w:r>
        <w:rPr>
          <w:rtl/>
        </w:rPr>
        <w:t>היו"ר משה סולומון:</w:t>
      </w:r>
      <w:r w:rsidRPr="003F3F25">
        <w:rPr>
          <w:rStyle w:val="TagStyle"/>
          <w:rtl/>
        </w:rPr>
        <w:t xml:space="preserve"> &lt;&lt; יור &gt;&gt;</w:t>
      </w:r>
      <w:r>
        <w:rPr>
          <w:rtl/>
        </w:rPr>
        <w:t xml:space="preserve"> </w:t>
      </w:r>
      <w:bookmarkEnd w:id="6753"/>
    </w:p>
    <w:p w:rsidR="00BC31FD" w:rsidRDefault="00BC31FD" w:rsidP="00DD0FF2">
      <w:pPr>
        <w:rPr>
          <w:rtl/>
        </w:rPr>
      </w:pPr>
    </w:p>
    <w:p w:rsidR="00BC31FD" w:rsidRDefault="00BC31FD" w:rsidP="00DA28C8">
      <w:pPr>
        <w:rPr>
          <w:rtl/>
        </w:rPr>
      </w:pPr>
      <w:bookmarkStart w:id="6754" w:name="_ETM_Q17_484083"/>
      <w:bookmarkEnd w:id="6754"/>
      <w:r>
        <w:rPr>
          <w:rFonts w:hint="cs"/>
          <w:rtl/>
        </w:rPr>
        <w:t xml:space="preserve">אם כן, נעבור לנושא הבא על </w:t>
      </w:r>
      <w:bookmarkStart w:id="6755" w:name="_ETM_Q17_485451"/>
      <w:bookmarkEnd w:id="6755"/>
      <w:r>
        <w:rPr>
          <w:rFonts w:hint="cs"/>
          <w:rtl/>
        </w:rPr>
        <w:t xml:space="preserve">סדר-היום </w:t>
      </w:r>
      <w:r>
        <w:rPr>
          <w:rFonts w:hint="eastAsia"/>
          <w:rtl/>
        </w:rPr>
        <w:t xml:space="preserve">– </w:t>
      </w:r>
      <w:r>
        <w:rPr>
          <w:rFonts w:hint="cs"/>
          <w:rtl/>
        </w:rPr>
        <w:t xml:space="preserve">הצעת חוק-יסוד: ישראל </w:t>
      </w:r>
      <w:r>
        <w:rPr>
          <w:rFonts w:hint="eastAsia"/>
          <w:rtl/>
        </w:rPr>
        <w:t xml:space="preserve">– </w:t>
      </w:r>
      <w:r>
        <w:rPr>
          <w:rFonts w:hint="cs"/>
          <w:rtl/>
        </w:rPr>
        <w:t xml:space="preserve">מדינת הלאום של העם היהודי (תיקון </w:t>
      </w:r>
      <w:r>
        <w:rPr>
          <w:rtl/>
        </w:rPr>
        <w:t xml:space="preserve">– </w:t>
      </w:r>
      <w:r>
        <w:rPr>
          <w:rFonts w:hint="cs"/>
          <w:rtl/>
        </w:rPr>
        <w:t xml:space="preserve">ביטול החוק), של חבר הכנסת איימן עודה </w:t>
      </w:r>
      <w:bookmarkStart w:id="6756" w:name="_ETM_Q17_494034"/>
      <w:bookmarkEnd w:id="6756"/>
      <w:r>
        <w:rPr>
          <w:rFonts w:hint="cs"/>
          <w:rtl/>
        </w:rPr>
        <w:t xml:space="preserve">וקבוצת חברי הכנסת. אני מזמין את חבר הכנסת איימן עודה </w:t>
      </w:r>
      <w:bookmarkStart w:id="6757" w:name="_ETM_Q17_496376"/>
      <w:bookmarkEnd w:id="6757"/>
      <w:r>
        <w:rPr>
          <w:rFonts w:hint="cs"/>
          <w:rtl/>
        </w:rPr>
        <w:t>להציג את הצעת החוק, בבקשה.</w:t>
      </w:r>
    </w:p>
    <w:p w:rsidR="00BC31FD" w:rsidRDefault="00BC31FD" w:rsidP="008670AA">
      <w:pPr>
        <w:rPr>
          <w:rtl/>
        </w:rPr>
      </w:pPr>
      <w:bookmarkStart w:id="6758" w:name="_ETM_Q17_501337"/>
      <w:bookmarkStart w:id="6759" w:name="_ETM_Q17_501480"/>
      <w:bookmarkEnd w:id="6758"/>
      <w:bookmarkEnd w:id="6759"/>
    </w:p>
    <w:p w:rsidR="00BC31FD" w:rsidRDefault="00BC31FD" w:rsidP="008670AA">
      <w:pPr>
        <w:pStyle w:val="af5"/>
        <w:keepNext/>
        <w:rPr>
          <w:rtl/>
        </w:rPr>
      </w:pPr>
      <w:bookmarkStart w:id="6760" w:name="ET_interruption_6345_10"/>
      <w:r w:rsidRPr="003F3F25">
        <w:rPr>
          <w:rStyle w:val="TagStyle"/>
          <w:rtl/>
        </w:rPr>
        <w:t xml:space="preserve"> &lt;&lt; קריאה &gt;&gt; </w:t>
      </w:r>
      <w:r>
        <w:rPr>
          <w:rtl/>
        </w:rPr>
        <w:t>טלי גוטליב (הליכוד):</w:t>
      </w:r>
      <w:r w:rsidRPr="003F3F25">
        <w:rPr>
          <w:rStyle w:val="TagStyle"/>
          <w:rtl/>
        </w:rPr>
        <w:t xml:space="preserve"> &lt;&lt; קריאה &gt;&gt;</w:t>
      </w:r>
      <w:r>
        <w:rPr>
          <w:rtl/>
        </w:rPr>
        <w:t xml:space="preserve"> </w:t>
      </w:r>
      <w:bookmarkEnd w:id="6760"/>
    </w:p>
    <w:p w:rsidR="00BC31FD" w:rsidRDefault="00BC31FD" w:rsidP="00DD0FF2">
      <w:pPr>
        <w:rPr>
          <w:rtl/>
        </w:rPr>
      </w:pPr>
    </w:p>
    <w:p w:rsidR="00BC31FD" w:rsidRDefault="00BC31FD" w:rsidP="008670AA">
      <w:pPr>
        <w:rPr>
          <w:rtl/>
        </w:rPr>
      </w:pPr>
      <w:bookmarkStart w:id="6761" w:name="_ETM_Q17_505206"/>
      <w:bookmarkEnd w:id="6761"/>
      <w:r>
        <w:rPr>
          <w:rFonts w:hint="cs"/>
          <w:rtl/>
        </w:rPr>
        <w:t xml:space="preserve">למה אתה בא לפה, איימן עודה? </w:t>
      </w:r>
      <w:bookmarkStart w:id="6762" w:name="_ETM_Q17_509069"/>
      <w:bookmarkEnd w:id="6762"/>
      <w:r>
        <w:rPr>
          <w:rFonts w:hint="cs"/>
          <w:rtl/>
        </w:rPr>
        <w:t>למה אתה בא לפה?</w:t>
      </w:r>
    </w:p>
    <w:p w:rsidR="00BC31FD" w:rsidRDefault="00BC31FD" w:rsidP="008670AA">
      <w:pPr>
        <w:rPr>
          <w:rtl/>
        </w:rPr>
      </w:pPr>
    </w:p>
    <w:p w:rsidR="00BC31FD" w:rsidRDefault="00BC31FD" w:rsidP="008670AA">
      <w:pPr>
        <w:pStyle w:val="af6"/>
        <w:keepNext/>
        <w:rPr>
          <w:rtl/>
        </w:rPr>
      </w:pPr>
      <w:bookmarkStart w:id="6763" w:name="ET_yor_6598_11"/>
      <w:r w:rsidRPr="003F3F25">
        <w:rPr>
          <w:rStyle w:val="TagStyle"/>
          <w:rtl/>
        </w:rPr>
        <w:t xml:space="preserve"> &lt;&lt; יור &gt;&gt; </w:t>
      </w:r>
      <w:r>
        <w:rPr>
          <w:rtl/>
        </w:rPr>
        <w:t>היו"ר משה סולומון:</w:t>
      </w:r>
      <w:r w:rsidRPr="003F3F25">
        <w:rPr>
          <w:rStyle w:val="TagStyle"/>
          <w:rtl/>
        </w:rPr>
        <w:t xml:space="preserve"> &lt;&lt; יור &gt;&gt;</w:t>
      </w:r>
      <w:r>
        <w:rPr>
          <w:rtl/>
        </w:rPr>
        <w:t xml:space="preserve"> </w:t>
      </w:r>
      <w:bookmarkEnd w:id="6763"/>
    </w:p>
    <w:p w:rsidR="00BC31FD" w:rsidRDefault="00BC31FD" w:rsidP="00DD0FF2">
      <w:pPr>
        <w:rPr>
          <w:rtl/>
        </w:rPr>
      </w:pPr>
    </w:p>
    <w:p w:rsidR="00BC31FD" w:rsidRDefault="00BC31FD" w:rsidP="008670AA">
      <w:pPr>
        <w:rPr>
          <w:rtl/>
        </w:rPr>
      </w:pPr>
      <w:r>
        <w:rPr>
          <w:rFonts w:hint="cs"/>
          <w:rtl/>
        </w:rPr>
        <w:t>בבקשה, נא לאפשר לו.</w:t>
      </w:r>
    </w:p>
    <w:p w:rsidR="00BC31FD" w:rsidRDefault="00BC31FD" w:rsidP="008670AA">
      <w:pPr>
        <w:rPr>
          <w:rtl/>
        </w:rPr>
      </w:pPr>
      <w:bookmarkStart w:id="6764" w:name="_ETM_Q17_510833"/>
      <w:bookmarkStart w:id="6765" w:name="_ETM_Q17_510933"/>
      <w:bookmarkEnd w:id="6764"/>
      <w:bookmarkEnd w:id="6765"/>
    </w:p>
    <w:p w:rsidR="00BC31FD" w:rsidRDefault="00BC31FD" w:rsidP="008670AA">
      <w:pPr>
        <w:pStyle w:val="af5"/>
        <w:keepNext/>
        <w:rPr>
          <w:rtl/>
        </w:rPr>
      </w:pPr>
      <w:bookmarkStart w:id="6766" w:name="ET_interruption_6345_12"/>
      <w:r w:rsidRPr="003F3F25">
        <w:rPr>
          <w:rStyle w:val="TagStyle"/>
          <w:rtl/>
        </w:rPr>
        <w:t xml:space="preserve"> &lt;&lt; קריאה &gt;&gt; </w:t>
      </w:r>
      <w:r>
        <w:rPr>
          <w:rtl/>
        </w:rPr>
        <w:t>טלי גוטליב (הליכוד):</w:t>
      </w:r>
      <w:r w:rsidRPr="003F3F25">
        <w:rPr>
          <w:rStyle w:val="TagStyle"/>
          <w:rtl/>
        </w:rPr>
        <w:t xml:space="preserve"> &lt;&lt; קריאה &gt;&gt;</w:t>
      </w:r>
      <w:r>
        <w:rPr>
          <w:rtl/>
        </w:rPr>
        <w:t xml:space="preserve"> </w:t>
      </w:r>
      <w:bookmarkEnd w:id="6766"/>
    </w:p>
    <w:p w:rsidR="00BC31FD" w:rsidRDefault="00BC31FD" w:rsidP="00DD0FF2">
      <w:pPr>
        <w:rPr>
          <w:rtl/>
        </w:rPr>
      </w:pPr>
    </w:p>
    <w:p w:rsidR="00BC31FD" w:rsidRDefault="00BC31FD" w:rsidP="008670AA">
      <w:pPr>
        <w:rPr>
          <w:rtl/>
        </w:rPr>
      </w:pPr>
      <w:r>
        <w:rPr>
          <w:rFonts w:hint="cs"/>
          <w:rtl/>
        </w:rPr>
        <w:t xml:space="preserve">למה אתה בא? </w:t>
      </w:r>
      <w:bookmarkStart w:id="6767" w:name="_ETM_Q17_510358"/>
      <w:bookmarkEnd w:id="6767"/>
      <w:r>
        <w:rPr>
          <w:rFonts w:hint="cs"/>
          <w:rtl/>
        </w:rPr>
        <w:t xml:space="preserve">הוא רוצה לבטל את חוק הלאום. רוצה לבטל, </w:t>
      </w:r>
      <w:bookmarkStart w:id="6768" w:name="_ETM_Q17_514151"/>
      <w:bookmarkEnd w:id="6768"/>
      <w:r>
        <w:rPr>
          <w:rFonts w:hint="cs"/>
          <w:rtl/>
        </w:rPr>
        <w:t>איימן עודה, תומך טרור.</w:t>
      </w:r>
    </w:p>
    <w:p w:rsidR="00BC31FD" w:rsidRDefault="00BC31FD" w:rsidP="008670AA">
      <w:pPr>
        <w:rPr>
          <w:rtl/>
        </w:rPr>
      </w:pPr>
      <w:bookmarkStart w:id="6769" w:name="_ETM_Q17_515868"/>
      <w:bookmarkStart w:id="6770" w:name="_ETM_Q17_516010"/>
      <w:bookmarkEnd w:id="6769"/>
      <w:bookmarkEnd w:id="6770"/>
    </w:p>
    <w:p w:rsidR="00BC31FD" w:rsidRDefault="00BC31FD" w:rsidP="008670AA">
      <w:pPr>
        <w:pStyle w:val="af6"/>
        <w:keepNext/>
        <w:rPr>
          <w:rtl/>
        </w:rPr>
      </w:pPr>
      <w:bookmarkStart w:id="6771" w:name="ET_yor_6598_13"/>
      <w:r w:rsidRPr="003F3F25">
        <w:rPr>
          <w:rStyle w:val="TagStyle"/>
          <w:rtl/>
        </w:rPr>
        <w:t xml:space="preserve"> &lt;&lt; יור &gt;&gt; </w:t>
      </w:r>
      <w:r>
        <w:rPr>
          <w:rtl/>
        </w:rPr>
        <w:t>היו"ר משה סולומון:</w:t>
      </w:r>
      <w:r w:rsidRPr="003F3F25">
        <w:rPr>
          <w:rStyle w:val="TagStyle"/>
          <w:rtl/>
        </w:rPr>
        <w:t xml:space="preserve"> &lt;&lt; יור &gt;&gt;</w:t>
      </w:r>
      <w:r>
        <w:rPr>
          <w:rtl/>
        </w:rPr>
        <w:t xml:space="preserve"> </w:t>
      </w:r>
      <w:bookmarkEnd w:id="6771"/>
    </w:p>
    <w:p w:rsidR="00BC31FD" w:rsidRDefault="00BC31FD" w:rsidP="00DD0FF2">
      <w:pPr>
        <w:rPr>
          <w:rtl/>
        </w:rPr>
      </w:pPr>
    </w:p>
    <w:p w:rsidR="00BC31FD" w:rsidRDefault="00BC31FD" w:rsidP="009F6710">
      <w:pPr>
        <w:rPr>
          <w:rtl/>
        </w:rPr>
      </w:pPr>
      <w:bookmarkStart w:id="6772" w:name="_ETM_Q17_516916"/>
      <w:bookmarkEnd w:id="6772"/>
      <w:r>
        <w:rPr>
          <w:rFonts w:hint="cs"/>
          <w:rtl/>
        </w:rPr>
        <w:t xml:space="preserve">מי שנאם קודם לכן </w:t>
      </w:r>
      <w:r w:rsidR="009F6710">
        <w:rPr>
          <w:rFonts w:hint="eastAsia"/>
          <w:rtl/>
        </w:rPr>
        <w:t xml:space="preserve">– </w:t>
      </w:r>
      <w:r>
        <w:rPr>
          <w:rFonts w:hint="cs"/>
          <w:rtl/>
        </w:rPr>
        <w:t xml:space="preserve">יש </w:t>
      </w:r>
      <w:bookmarkStart w:id="6773" w:name="_ETM_Q17_515084"/>
      <w:bookmarkEnd w:id="6773"/>
      <w:r>
        <w:rPr>
          <w:rFonts w:hint="cs"/>
          <w:rtl/>
        </w:rPr>
        <w:t>כאן משקפיים שנשכחו.</w:t>
      </w:r>
    </w:p>
    <w:p w:rsidR="00BC31FD" w:rsidRDefault="00BC31FD" w:rsidP="008670AA">
      <w:pPr>
        <w:rPr>
          <w:rtl/>
        </w:rPr>
      </w:pPr>
    </w:p>
    <w:p w:rsidR="00BC31FD" w:rsidRDefault="00BC31FD" w:rsidP="008670AA">
      <w:pPr>
        <w:pStyle w:val="af5"/>
        <w:keepNext/>
        <w:rPr>
          <w:rtl/>
        </w:rPr>
      </w:pPr>
      <w:bookmarkStart w:id="6774" w:name="ET_interruption_6345_15"/>
      <w:r w:rsidRPr="00BE77E4">
        <w:rPr>
          <w:rStyle w:val="TagStyle"/>
          <w:rtl/>
        </w:rPr>
        <w:t xml:space="preserve"> &lt;&lt; קריאה &gt;&gt; </w:t>
      </w:r>
      <w:r>
        <w:rPr>
          <w:rtl/>
        </w:rPr>
        <w:t>טלי גוטליב (הליכוד):</w:t>
      </w:r>
      <w:r w:rsidRPr="00BE77E4">
        <w:rPr>
          <w:rStyle w:val="TagStyle"/>
          <w:rtl/>
        </w:rPr>
        <w:t xml:space="preserve"> &lt;&lt; קריאה &gt;&gt;</w:t>
      </w:r>
      <w:r>
        <w:rPr>
          <w:rtl/>
        </w:rPr>
        <w:t xml:space="preserve"> </w:t>
      </w:r>
      <w:bookmarkEnd w:id="6774"/>
    </w:p>
    <w:p w:rsidR="00BC31FD" w:rsidRDefault="00BC31FD" w:rsidP="00DD0FF2">
      <w:pPr>
        <w:rPr>
          <w:rtl/>
        </w:rPr>
      </w:pPr>
    </w:p>
    <w:p w:rsidR="00BC31FD" w:rsidRDefault="00BC31FD" w:rsidP="008670AA">
      <w:pPr>
        <w:rPr>
          <w:rtl/>
        </w:rPr>
      </w:pPr>
      <w:r>
        <w:rPr>
          <w:rFonts w:hint="cs"/>
          <w:rtl/>
        </w:rPr>
        <w:t>לא להאמין, ואנחנו מפריעים לו.</w:t>
      </w:r>
    </w:p>
    <w:p w:rsidR="00BC31FD" w:rsidRPr="00BE77E4" w:rsidRDefault="00BC31FD" w:rsidP="008670AA">
      <w:pPr>
        <w:rPr>
          <w:rtl/>
        </w:rPr>
      </w:pPr>
    </w:p>
    <w:p w:rsidR="00BC31FD" w:rsidRDefault="00BC31FD" w:rsidP="008670AA">
      <w:pPr>
        <w:pStyle w:val="a4"/>
        <w:keepNext/>
        <w:rPr>
          <w:rtl/>
        </w:rPr>
      </w:pPr>
      <w:bookmarkStart w:id="6775" w:name="ET_speaker_5293_14"/>
      <w:r w:rsidRPr="003F3F25">
        <w:rPr>
          <w:rStyle w:val="TagStyle"/>
          <w:rtl/>
        </w:rPr>
        <w:t xml:space="preserve"> &lt;&lt; דובר &gt;&gt; </w:t>
      </w:r>
      <w:bookmarkStart w:id="6776" w:name="_Toc185764154"/>
      <w:bookmarkStart w:id="6777" w:name="_Toc185851092"/>
      <w:bookmarkStart w:id="6778" w:name="_Toc185958072"/>
      <w:bookmarkStart w:id="6779" w:name="_Toc204589724"/>
      <w:r>
        <w:rPr>
          <w:rtl/>
        </w:rPr>
        <w:t>איימן עודה (חד"ש-תע"ל):</w:t>
      </w:r>
      <w:bookmarkEnd w:id="6776"/>
      <w:bookmarkEnd w:id="6777"/>
      <w:bookmarkEnd w:id="6778"/>
      <w:bookmarkEnd w:id="6779"/>
      <w:r w:rsidRPr="003F3F25">
        <w:rPr>
          <w:rStyle w:val="TagStyle"/>
          <w:rtl/>
        </w:rPr>
        <w:t xml:space="preserve"> &lt;&lt; דובר &gt;&gt;</w:t>
      </w:r>
      <w:r>
        <w:rPr>
          <w:rtl/>
        </w:rPr>
        <w:t xml:space="preserve"> </w:t>
      </w:r>
      <w:bookmarkEnd w:id="6775"/>
    </w:p>
    <w:p w:rsidR="00BC31FD" w:rsidRDefault="00BC31FD" w:rsidP="00DD0FF2">
      <w:pPr>
        <w:rPr>
          <w:rtl/>
        </w:rPr>
      </w:pPr>
    </w:p>
    <w:p w:rsidR="00BC31FD" w:rsidRDefault="00BC31FD" w:rsidP="008670AA">
      <w:pPr>
        <w:rPr>
          <w:rtl/>
        </w:rPr>
      </w:pPr>
      <w:r>
        <w:rPr>
          <w:rFonts w:hint="cs"/>
          <w:rtl/>
        </w:rPr>
        <w:t xml:space="preserve">כבוד היושב-ראש, כל הפרעה </w:t>
      </w:r>
      <w:r>
        <w:rPr>
          <w:rFonts w:hint="eastAsia"/>
          <w:rtl/>
        </w:rPr>
        <w:t xml:space="preserve">– </w:t>
      </w:r>
      <w:bookmarkStart w:id="6780" w:name="_ETM_Q17_522386"/>
      <w:bookmarkEnd w:id="6780"/>
      <w:r>
        <w:rPr>
          <w:rFonts w:hint="cs"/>
          <w:rtl/>
        </w:rPr>
        <w:t>אני מבקש שתנהל את זה בצורה נכונה והוגנת.</w:t>
      </w:r>
    </w:p>
    <w:p w:rsidR="00BC31FD" w:rsidRDefault="00BC31FD" w:rsidP="008670AA">
      <w:pPr>
        <w:rPr>
          <w:rtl/>
        </w:rPr>
      </w:pPr>
    </w:p>
    <w:p w:rsidR="00BC31FD" w:rsidRDefault="00BC31FD" w:rsidP="008670AA">
      <w:pPr>
        <w:pStyle w:val="af5"/>
        <w:keepNext/>
        <w:rPr>
          <w:rtl/>
        </w:rPr>
      </w:pPr>
      <w:bookmarkStart w:id="6781" w:name="ET_interruption_6345_16"/>
      <w:r w:rsidRPr="00BE77E4">
        <w:rPr>
          <w:rStyle w:val="TagStyle"/>
          <w:rtl/>
        </w:rPr>
        <w:t xml:space="preserve"> &lt;&lt; קריאה &gt;&gt; </w:t>
      </w:r>
      <w:r>
        <w:rPr>
          <w:rtl/>
        </w:rPr>
        <w:t>טלי גוטליב (הליכוד):</w:t>
      </w:r>
      <w:r w:rsidRPr="00BE77E4">
        <w:rPr>
          <w:rStyle w:val="TagStyle"/>
          <w:rtl/>
        </w:rPr>
        <w:t xml:space="preserve"> &lt;&lt; קריאה &gt;&gt;</w:t>
      </w:r>
      <w:r>
        <w:rPr>
          <w:rtl/>
        </w:rPr>
        <w:t xml:space="preserve"> </w:t>
      </w:r>
      <w:bookmarkEnd w:id="6781"/>
    </w:p>
    <w:p w:rsidR="00BC31FD" w:rsidRDefault="00BC31FD" w:rsidP="00DD0FF2">
      <w:pPr>
        <w:rPr>
          <w:rtl/>
        </w:rPr>
      </w:pPr>
    </w:p>
    <w:p w:rsidR="00BC31FD" w:rsidRDefault="00BC31FD" w:rsidP="008670AA">
      <w:pPr>
        <w:rPr>
          <w:rtl/>
        </w:rPr>
      </w:pPr>
      <w:bookmarkStart w:id="6782" w:name="_ETM_Q17_524186"/>
      <w:bookmarkEnd w:id="6782"/>
      <w:r>
        <w:rPr>
          <w:rFonts w:hint="cs"/>
          <w:rtl/>
        </w:rPr>
        <w:t>כל הפרעה – אני</w:t>
      </w:r>
      <w:bookmarkStart w:id="6783" w:name="_ETM_Q17_521258"/>
      <w:bookmarkEnd w:id="6783"/>
      <w:r>
        <w:rPr>
          <w:rFonts w:hint="cs"/>
          <w:rtl/>
        </w:rPr>
        <w:t xml:space="preserve"> אפריע לך עד שלא תהיה פה.</w:t>
      </w:r>
    </w:p>
    <w:p w:rsidR="00BC31FD" w:rsidRDefault="00BC31FD" w:rsidP="008670AA">
      <w:pPr>
        <w:rPr>
          <w:rtl/>
        </w:rPr>
      </w:pPr>
      <w:bookmarkStart w:id="6784" w:name="_ETM_Q17_524731"/>
      <w:bookmarkStart w:id="6785" w:name="_ETM_Q17_524869"/>
      <w:bookmarkEnd w:id="6784"/>
      <w:bookmarkEnd w:id="6785"/>
    </w:p>
    <w:p w:rsidR="00BC31FD" w:rsidRDefault="00BC31FD" w:rsidP="008670AA">
      <w:pPr>
        <w:pStyle w:val="af6"/>
        <w:keepNext/>
        <w:rPr>
          <w:rtl/>
        </w:rPr>
      </w:pPr>
      <w:bookmarkStart w:id="6786" w:name="ET_yor_6598_17"/>
      <w:r w:rsidRPr="00BE77E4">
        <w:rPr>
          <w:rStyle w:val="TagStyle"/>
          <w:rtl/>
        </w:rPr>
        <w:t xml:space="preserve"> &lt;&lt; יור &gt;&gt; </w:t>
      </w:r>
      <w:r>
        <w:rPr>
          <w:rtl/>
        </w:rPr>
        <w:t>היו"ר משה סולומון:</w:t>
      </w:r>
      <w:r w:rsidRPr="00BE77E4">
        <w:rPr>
          <w:rStyle w:val="TagStyle"/>
          <w:rtl/>
        </w:rPr>
        <w:t xml:space="preserve"> &lt;&lt; יור &gt;&gt;</w:t>
      </w:r>
      <w:r>
        <w:rPr>
          <w:rtl/>
        </w:rPr>
        <w:t xml:space="preserve"> </w:t>
      </w:r>
      <w:bookmarkEnd w:id="6786"/>
    </w:p>
    <w:p w:rsidR="00BC31FD" w:rsidRDefault="00BC31FD" w:rsidP="00DD0FF2">
      <w:pPr>
        <w:rPr>
          <w:rtl/>
        </w:rPr>
      </w:pPr>
    </w:p>
    <w:p w:rsidR="00BC31FD" w:rsidRDefault="00BC31FD" w:rsidP="008670AA">
      <w:pPr>
        <w:rPr>
          <w:rtl/>
        </w:rPr>
      </w:pPr>
      <w:bookmarkStart w:id="6787" w:name="_ETM_Q17_526311"/>
      <w:bookmarkEnd w:id="6787"/>
      <w:r>
        <w:rPr>
          <w:rFonts w:hint="cs"/>
          <w:rtl/>
        </w:rPr>
        <w:t>חברת הכנסת גוטליב.</w:t>
      </w:r>
    </w:p>
    <w:p w:rsidR="00BC31FD" w:rsidRDefault="00BC31FD" w:rsidP="008670AA">
      <w:pPr>
        <w:rPr>
          <w:rtl/>
        </w:rPr>
      </w:pPr>
      <w:bookmarkStart w:id="6788" w:name="_ETM_Q17_525016"/>
      <w:bookmarkStart w:id="6789" w:name="_ETM_Q17_525144"/>
      <w:bookmarkEnd w:id="6788"/>
      <w:bookmarkEnd w:id="6789"/>
    </w:p>
    <w:p w:rsidR="00BC31FD" w:rsidRDefault="00BC31FD" w:rsidP="008670AA">
      <w:pPr>
        <w:pStyle w:val="af5"/>
        <w:keepNext/>
        <w:rPr>
          <w:rtl/>
        </w:rPr>
      </w:pPr>
      <w:bookmarkStart w:id="6790" w:name="ET_interruption_6345_18"/>
      <w:r w:rsidRPr="00BE77E4">
        <w:rPr>
          <w:rStyle w:val="TagStyle"/>
          <w:rtl/>
        </w:rPr>
        <w:t xml:space="preserve"> &lt;&lt; קריאה &gt;&gt; </w:t>
      </w:r>
      <w:r>
        <w:rPr>
          <w:rtl/>
        </w:rPr>
        <w:t>טלי גוטליב (הליכוד):</w:t>
      </w:r>
      <w:r w:rsidRPr="00BE77E4">
        <w:rPr>
          <w:rStyle w:val="TagStyle"/>
          <w:rtl/>
        </w:rPr>
        <w:t xml:space="preserve"> &lt;&lt; קריאה &gt;&gt;</w:t>
      </w:r>
      <w:r>
        <w:rPr>
          <w:rtl/>
        </w:rPr>
        <w:t xml:space="preserve"> </w:t>
      </w:r>
      <w:bookmarkEnd w:id="6790"/>
    </w:p>
    <w:p w:rsidR="00BC31FD" w:rsidRDefault="00BC31FD" w:rsidP="00DD0FF2">
      <w:pPr>
        <w:rPr>
          <w:rtl/>
        </w:rPr>
      </w:pPr>
    </w:p>
    <w:p w:rsidR="00BC31FD" w:rsidRDefault="00BC31FD" w:rsidP="009F6710">
      <w:pPr>
        <w:rPr>
          <w:rtl/>
        </w:rPr>
      </w:pPr>
      <w:r>
        <w:rPr>
          <w:rFonts w:hint="cs"/>
          <w:rtl/>
        </w:rPr>
        <w:t>אדוני, זה החוק. ישראל מדינת הלאום היהודי – ביטול החוק</w:t>
      </w:r>
      <w:r w:rsidR="009F6710">
        <w:rPr>
          <w:rFonts w:hint="cs"/>
          <w:rtl/>
        </w:rPr>
        <w:t>.</w:t>
      </w:r>
      <w:r>
        <w:rPr>
          <w:rFonts w:hint="cs"/>
          <w:rtl/>
        </w:rPr>
        <w:t xml:space="preserve"> ביטול החוק.</w:t>
      </w:r>
    </w:p>
    <w:p w:rsidR="00BC31FD" w:rsidRDefault="00BC31FD" w:rsidP="008670AA">
      <w:pPr>
        <w:rPr>
          <w:rtl/>
        </w:rPr>
      </w:pPr>
      <w:bookmarkStart w:id="6791" w:name="_ETM_Q17_525269"/>
      <w:bookmarkStart w:id="6792" w:name="_ETM_Q17_525376"/>
      <w:bookmarkEnd w:id="6791"/>
      <w:bookmarkEnd w:id="6792"/>
    </w:p>
    <w:p w:rsidR="00BC31FD" w:rsidRDefault="00BC31FD" w:rsidP="008670AA">
      <w:pPr>
        <w:pStyle w:val="af6"/>
        <w:keepNext/>
        <w:rPr>
          <w:rtl/>
        </w:rPr>
      </w:pPr>
      <w:bookmarkStart w:id="6793" w:name="ET_yor_6598_19"/>
      <w:r w:rsidRPr="00BE77E4">
        <w:rPr>
          <w:rStyle w:val="TagStyle"/>
          <w:rtl/>
        </w:rPr>
        <w:t xml:space="preserve"> &lt;&lt; יור &gt;&gt; </w:t>
      </w:r>
      <w:r>
        <w:rPr>
          <w:rtl/>
        </w:rPr>
        <w:t>היו"ר משה סולומון:</w:t>
      </w:r>
      <w:r w:rsidRPr="00BE77E4">
        <w:rPr>
          <w:rStyle w:val="TagStyle"/>
          <w:rtl/>
        </w:rPr>
        <w:t xml:space="preserve"> &lt;&lt; יור &gt;&gt;</w:t>
      </w:r>
      <w:r>
        <w:rPr>
          <w:rtl/>
        </w:rPr>
        <w:t xml:space="preserve"> </w:t>
      </w:r>
      <w:bookmarkEnd w:id="6793"/>
    </w:p>
    <w:p w:rsidR="00BC31FD" w:rsidRDefault="00BC31FD" w:rsidP="00DD0FF2">
      <w:pPr>
        <w:rPr>
          <w:rtl/>
        </w:rPr>
      </w:pPr>
    </w:p>
    <w:p w:rsidR="00BC31FD" w:rsidRDefault="00BC31FD" w:rsidP="009F6710">
      <w:pPr>
        <w:rPr>
          <w:rtl/>
        </w:rPr>
      </w:pPr>
      <w:bookmarkStart w:id="6794" w:name="_ETM_Q17_526888"/>
      <w:bookmarkEnd w:id="6794"/>
      <w:r>
        <w:rPr>
          <w:rFonts w:hint="cs"/>
          <w:rtl/>
        </w:rPr>
        <w:t xml:space="preserve">חברת הכנסת גוטליב, נשיאות הכנסת </w:t>
      </w:r>
      <w:bookmarkStart w:id="6795" w:name="_ETM_Q17_531154"/>
      <w:bookmarkEnd w:id="6795"/>
      <w:r>
        <w:rPr>
          <w:rFonts w:hint="cs"/>
          <w:rtl/>
        </w:rPr>
        <w:t xml:space="preserve">אישרה את הנושא הזה וזה עולה כאן. נא לאפשר </w:t>
      </w:r>
      <w:bookmarkStart w:id="6796" w:name="_ETM_Q17_533292"/>
      <w:bookmarkEnd w:id="6796"/>
      <w:r>
        <w:rPr>
          <w:rFonts w:hint="cs"/>
          <w:rtl/>
        </w:rPr>
        <w:t xml:space="preserve">לו לדבר. </w:t>
      </w:r>
    </w:p>
    <w:p w:rsidR="00BC31FD" w:rsidRDefault="00BC31FD" w:rsidP="008670AA">
      <w:pPr>
        <w:rPr>
          <w:rtl/>
        </w:rPr>
      </w:pPr>
    </w:p>
    <w:p w:rsidR="00BC31FD" w:rsidRDefault="00BC31FD" w:rsidP="008670AA">
      <w:pPr>
        <w:pStyle w:val="af5"/>
        <w:keepNext/>
        <w:rPr>
          <w:rtl/>
        </w:rPr>
      </w:pPr>
      <w:bookmarkStart w:id="6797" w:name="ET_interruption_6345_20"/>
      <w:r w:rsidRPr="00BE77E4">
        <w:rPr>
          <w:rStyle w:val="TagStyle"/>
          <w:rtl/>
        </w:rPr>
        <w:t xml:space="preserve"> &lt;&lt; קריאה &gt;&gt; </w:t>
      </w:r>
      <w:r>
        <w:rPr>
          <w:rtl/>
        </w:rPr>
        <w:t>טלי גוטליב (הליכוד):</w:t>
      </w:r>
      <w:r w:rsidRPr="00BE77E4">
        <w:rPr>
          <w:rStyle w:val="TagStyle"/>
          <w:rtl/>
        </w:rPr>
        <w:t xml:space="preserve"> &lt;&lt; קריאה &gt;&gt;</w:t>
      </w:r>
      <w:r>
        <w:rPr>
          <w:rtl/>
        </w:rPr>
        <w:t xml:space="preserve"> </w:t>
      </w:r>
      <w:bookmarkEnd w:id="6797"/>
    </w:p>
    <w:p w:rsidR="00BC31FD" w:rsidRDefault="00BC31FD" w:rsidP="00DD0FF2">
      <w:pPr>
        <w:rPr>
          <w:rtl/>
        </w:rPr>
      </w:pPr>
    </w:p>
    <w:p w:rsidR="00BC31FD" w:rsidRDefault="00BC31FD" w:rsidP="008670AA">
      <w:pPr>
        <w:rPr>
          <w:rtl/>
        </w:rPr>
      </w:pPr>
      <w:r>
        <w:rPr>
          <w:rFonts w:hint="cs"/>
          <w:rtl/>
        </w:rPr>
        <w:t>ויש להתבייש בעניין.</w:t>
      </w:r>
    </w:p>
    <w:p w:rsidR="00BC31FD" w:rsidRDefault="00BC31FD" w:rsidP="008670AA">
      <w:pPr>
        <w:rPr>
          <w:rtl/>
        </w:rPr>
      </w:pPr>
      <w:bookmarkStart w:id="6798" w:name="_ETM_Q17_536828"/>
      <w:bookmarkStart w:id="6799" w:name="_ETM_Q17_536946"/>
      <w:bookmarkEnd w:id="6798"/>
      <w:bookmarkEnd w:id="6799"/>
    </w:p>
    <w:p w:rsidR="00BC31FD" w:rsidRDefault="00BC31FD" w:rsidP="008670AA">
      <w:pPr>
        <w:pStyle w:val="af6"/>
        <w:keepNext/>
        <w:rPr>
          <w:rtl/>
        </w:rPr>
      </w:pPr>
      <w:bookmarkStart w:id="6800" w:name="ET_yor_6598_21"/>
      <w:r w:rsidRPr="00BE77E4">
        <w:rPr>
          <w:rStyle w:val="TagStyle"/>
          <w:rtl/>
        </w:rPr>
        <w:t xml:space="preserve"> &lt;&lt; יור &gt;&gt; </w:t>
      </w:r>
      <w:r>
        <w:rPr>
          <w:rtl/>
        </w:rPr>
        <w:t>היו"ר משה סולומון:</w:t>
      </w:r>
      <w:r w:rsidRPr="00BE77E4">
        <w:rPr>
          <w:rStyle w:val="TagStyle"/>
          <w:rtl/>
        </w:rPr>
        <w:t xml:space="preserve"> &lt;&lt; יור &gt;&gt;</w:t>
      </w:r>
      <w:r>
        <w:rPr>
          <w:rtl/>
        </w:rPr>
        <w:t xml:space="preserve"> </w:t>
      </w:r>
      <w:bookmarkEnd w:id="6800"/>
    </w:p>
    <w:p w:rsidR="00BC31FD" w:rsidRDefault="00BC31FD" w:rsidP="00DD0FF2">
      <w:pPr>
        <w:rPr>
          <w:rtl/>
        </w:rPr>
      </w:pPr>
    </w:p>
    <w:p w:rsidR="00BC31FD" w:rsidRDefault="00BC31FD" w:rsidP="008670AA">
      <w:pPr>
        <w:rPr>
          <w:rtl/>
        </w:rPr>
      </w:pPr>
      <w:r>
        <w:rPr>
          <w:rFonts w:hint="cs"/>
          <w:rtl/>
        </w:rPr>
        <w:t xml:space="preserve">אני לא רוצה </w:t>
      </w:r>
      <w:bookmarkStart w:id="6801" w:name="_ETM_Q17_535382"/>
      <w:bookmarkEnd w:id="6801"/>
      <w:r>
        <w:rPr>
          <w:rFonts w:hint="cs"/>
          <w:rtl/>
        </w:rPr>
        <w:t>לקרוא אותך לסדר.</w:t>
      </w:r>
    </w:p>
    <w:p w:rsidR="00BC31FD" w:rsidRDefault="00BC31FD" w:rsidP="008670AA">
      <w:pPr>
        <w:rPr>
          <w:rtl/>
        </w:rPr>
      </w:pPr>
      <w:bookmarkStart w:id="6802" w:name="_ETM_Q17_533876"/>
      <w:bookmarkStart w:id="6803" w:name="_ETM_Q17_533984"/>
      <w:bookmarkEnd w:id="6802"/>
      <w:bookmarkEnd w:id="6803"/>
    </w:p>
    <w:p w:rsidR="00BC31FD" w:rsidRDefault="00BC31FD" w:rsidP="008670AA">
      <w:pPr>
        <w:pStyle w:val="af5"/>
        <w:keepNext/>
        <w:rPr>
          <w:rtl/>
        </w:rPr>
      </w:pPr>
      <w:bookmarkStart w:id="6804" w:name="ET_interruption_6345_22"/>
      <w:r w:rsidRPr="00BE77E4">
        <w:rPr>
          <w:rStyle w:val="TagStyle"/>
          <w:rtl/>
        </w:rPr>
        <w:t xml:space="preserve"> &lt;&lt; קריאה &gt;&gt; </w:t>
      </w:r>
      <w:r>
        <w:rPr>
          <w:rtl/>
        </w:rPr>
        <w:t>טלי גוטליב (הליכוד):</w:t>
      </w:r>
      <w:r w:rsidRPr="00BE77E4">
        <w:rPr>
          <w:rStyle w:val="TagStyle"/>
          <w:rtl/>
        </w:rPr>
        <w:t xml:space="preserve"> &lt;&lt; קריאה &gt;&gt;</w:t>
      </w:r>
      <w:r>
        <w:rPr>
          <w:rtl/>
        </w:rPr>
        <w:t xml:space="preserve"> </w:t>
      </w:r>
      <w:bookmarkEnd w:id="6804"/>
    </w:p>
    <w:p w:rsidR="00BC31FD" w:rsidRDefault="00BC31FD" w:rsidP="00DD0FF2">
      <w:pPr>
        <w:rPr>
          <w:rtl/>
        </w:rPr>
      </w:pPr>
    </w:p>
    <w:p w:rsidR="00BC31FD" w:rsidRDefault="00BC31FD" w:rsidP="008670AA">
      <w:pPr>
        <w:rPr>
          <w:rtl/>
        </w:rPr>
      </w:pPr>
      <w:bookmarkStart w:id="6805" w:name="_ETM_Q17_537029"/>
      <w:bookmarkEnd w:id="6805"/>
      <w:r>
        <w:rPr>
          <w:rFonts w:hint="cs"/>
          <w:rtl/>
        </w:rPr>
        <w:t>לא, אדוני היו"ר, גם אתה חלק מהנשיאות, אז יש להתבייש שאישרתם את זה.</w:t>
      </w:r>
    </w:p>
    <w:p w:rsidR="00BC31FD" w:rsidRDefault="00BC31FD" w:rsidP="008670AA">
      <w:pPr>
        <w:rPr>
          <w:rtl/>
        </w:rPr>
      </w:pPr>
    </w:p>
    <w:p w:rsidR="00BC31FD" w:rsidRDefault="00BC31FD" w:rsidP="008670AA">
      <w:pPr>
        <w:pStyle w:val="af6"/>
        <w:keepNext/>
        <w:rPr>
          <w:rtl/>
        </w:rPr>
      </w:pPr>
      <w:bookmarkStart w:id="6806" w:name="ET_yor_6598_23"/>
      <w:r w:rsidRPr="00BE77E4">
        <w:rPr>
          <w:rStyle w:val="TagStyle"/>
          <w:rtl/>
        </w:rPr>
        <w:t xml:space="preserve"> &lt;&lt; יור &gt;&gt; </w:t>
      </w:r>
      <w:r>
        <w:rPr>
          <w:rtl/>
        </w:rPr>
        <w:t>היו"ר משה סולומון:</w:t>
      </w:r>
      <w:r w:rsidRPr="00BE77E4">
        <w:rPr>
          <w:rStyle w:val="TagStyle"/>
          <w:rtl/>
        </w:rPr>
        <w:t xml:space="preserve"> &lt;&lt; יור &gt;&gt;</w:t>
      </w:r>
      <w:r>
        <w:rPr>
          <w:rtl/>
        </w:rPr>
        <w:t xml:space="preserve"> </w:t>
      </w:r>
      <w:bookmarkEnd w:id="6806"/>
    </w:p>
    <w:p w:rsidR="00BC31FD" w:rsidRDefault="00BC31FD" w:rsidP="00DD0FF2">
      <w:pPr>
        <w:rPr>
          <w:rtl/>
        </w:rPr>
      </w:pPr>
    </w:p>
    <w:p w:rsidR="00BC31FD" w:rsidRDefault="00BC31FD" w:rsidP="008670AA">
      <w:pPr>
        <w:rPr>
          <w:rtl/>
        </w:rPr>
      </w:pPr>
      <w:bookmarkStart w:id="6807" w:name="_ETM_Q17_539385"/>
      <w:bookmarkEnd w:id="6807"/>
      <w:r>
        <w:rPr>
          <w:rFonts w:hint="cs"/>
          <w:rtl/>
        </w:rPr>
        <w:t>הנשיאות אישרה זאת, וכרגע אני מבקש לאפשר לו לדבר ברציפות.</w:t>
      </w:r>
    </w:p>
    <w:p w:rsidR="00BC31FD" w:rsidRDefault="00BC31FD" w:rsidP="008670AA">
      <w:pPr>
        <w:rPr>
          <w:rtl/>
        </w:rPr>
      </w:pPr>
    </w:p>
    <w:p w:rsidR="00BC31FD" w:rsidRDefault="00BC31FD" w:rsidP="008670AA">
      <w:pPr>
        <w:pStyle w:val="af5"/>
        <w:keepNext/>
        <w:rPr>
          <w:rtl/>
        </w:rPr>
      </w:pPr>
      <w:bookmarkStart w:id="6808" w:name="ET_interruption_6345_24"/>
      <w:r w:rsidRPr="00BE77E4">
        <w:rPr>
          <w:rStyle w:val="TagStyle"/>
          <w:rtl/>
        </w:rPr>
        <w:t xml:space="preserve"> &lt;&lt; קריאה &gt;&gt; </w:t>
      </w:r>
      <w:r>
        <w:rPr>
          <w:rtl/>
        </w:rPr>
        <w:t>טלי גוטליב (הליכוד):</w:t>
      </w:r>
      <w:r w:rsidRPr="00BE77E4">
        <w:rPr>
          <w:rStyle w:val="TagStyle"/>
          <w:rtl/>
        </w:rPr>
        <w:t xml:space="preserve"> &lt;&lt; קריאה &gt;&gt;</w:t>
      </w:r>
      <w:r>
        <w:rPr>
          <w:rtl/>
        </w:rPr>
        <w:t xml:space="preserve"> </w:t>
      </w:r>
      <w:bookmarkEnd w:id="6808"/>
    </w:p>
    <w:p w:rsidR="00BC31FD" w:rsidRDefault="00BC31FD" w:rsidP="00DD0FF2">
      <w:pPr>
        <w:rPr>
          <w:rtl/>
        </w:rPr>
      </w:pPr>
    </w:p>
    <w:p w:rsidR="00BC31FD" w:rsidRDefault="00BC31FD" w:rsidP="008670AA">
      <w:pPr>
        <w:rPr>
          <w:rtl/>
        </w:rPr>
      </w:pPr>
      <w:r>
        <w:rPr>
          <w:rFonts w:hint="cs"/>
          <w:rtl/>
        </w:rPr>
        <w:t>תתביישו לכם.</w:t>
      </w:r>
    </w:p>
    <w:p w:rsidR="00BC31FD" w:rsidRDefault="00BC31FD" w:rsidP="008670AA">
      <w:pPr>
        <w:rPr>
          <w:rtl/>
        </w:rPr>
      </w:pPr>
      <w:bookmarkStart w:id="6809" w:name="_ETM_Q17_545861"/>
      <w:bookmarkStart w:id="6810" w:name="_ETM_Q17_546086"/>
      <w:bookmarkEnd w:id="6809"/>
      <w:bookmarkEnd w:id="6810"/>
    </w:p>
    <w:p w:rsidR="00BC31FD" w:rsidRDefault="00BC31FD" w:rsidP="008670AA">
      <w:pPr>
        <w:pStyle w:val="af6"/>
        <w:keepNext/>
        <w:rPr>
          <w:rtl/>
        </w:rPr>
      </w:pPr>
      <w:bookmarkStart w:id="6811" w:name="ET_yor_6598_25"/>
      <w:r w:rsidRPr="00BE77E4">
        <w:rPr>
          <w:rStyle w:val="TagStyle"/>
          <w:rtl/>
        </w:rPr>
        <w:t xml:space="preserve"> &lt;&lt; יור &gt;&gt; </w:t>
      </w:r>
      <w:r>
        <w:rPr>
          <w:rtl/>
        </w:rPr>
        <w:t>היו"ר משה סולומון:</w:t>
      </w:r>
      <w:r w:rsidRPr="00BE77E4">
        <w:rPr>
          <w:rStyle w:val="TagStyle"/>
          <w:rtl/>
        </w:rPr>
        <w:t xml:space="preserve"> &lt;&lt; יור &gt;&gt;</w:t>
      </w:r>
      <w:r>
        <w:rPr>
          <w:rtl/>
        </w:rPr>
        <w:t xml:space="preserve"> </w:t>
      </w:r>
      <w:bookmarkEnd w:id="6811"/>
    </w:p>
    <w:p w:rsidR="00BC31FD" w:rsidRDefault="00BC31FD" w:rsidP="00DD0FF2">
      <w:pPr>
        <w:rPr>
          <w:rtl/>
        </w:rPr>
      </w:pPr>
    </w:p>
    <w:p w:rsidR="00BC31FD" w:rsidRDefault="00BC31FD" w:rsidP="008670AA">
      <w:pPr>
        <w:rPr>
          <w:rtl/>
        </w:rPr>
      </w:pPr>
      <w:bookmarkStart w:id="6812" w:name="_ETM_Q17_546889"/>
      <w:bookmarkEnd w:id="6812"/>
      <w:r>
        <w:rPr>
          <w:rFonts w:hint="cs"/>
          <w:rtl/>
        </w:rPr>
        <w:t>בבקשה, לרשותך עשר דקות.</w:t>
      </w:r>
    </w:p>
    <w:p w:rsidR="00BC31FD" w:rsidRDefault="00BC31FD" w:rsidP="008670AA">
      <w:pPr>
        <w:rPr>
          <w:rtl/>
        </w:rPr>
      </w:pPr>
      <w:bookmarkStart w:id="6813" w:name="_ETM_Q17_546655"/>
      <w:bookmarkStart w:id="6814" w:name="_ETM_Q17_546749"/>
      <w:bookmarkEnd w:id="6813"/>
      <w:bookmarkEnd w:id="6814"/>
    </w:p>
    <w:p w:rsidR="00BC31FD" w:rsidRDefault="00BC31FD" w:rsidP="008670AA">
      <w:pPr>
        <w:pStyle w:val="af5"/>
        <w:keepNext/>
        <w:rPr>
          <w:rtl/>
        </w:rPr>
      </w:pPr>
      <w:bookmarkStart w:id="6815" w:name="ET_interruption_6345_26"/>
      <w:r w:rsidRPr="00BE77E4">
        <w:rPr>
          <w:rStyle w:val="TagStyle"/>
          <w:rtl/>
        </w:rPr>
        <w:t xml:space="preserve"> &lt;&lt; קריאה &gt;&gt; </w:t>
      </w:r>
      <w:r>
        <w:rPr>
          <w:rtl/>
        </w:rPr>
        <w:t>טלי גוטליב (הליכוד):</w:t>
      </w:r>
      <w:r w:rsidRPr="00BE77E4">
        <w:rPr>
          <w:rStyle w:val="TagStyle"/>
          <w:rtl/>
        </w:rPr>
        <w:t xml:space="preserve"> &lt;&lt; קריאה &gt;&gt;</w:t>
      </w:r>
      <w:r>
        <w:rPr>
          <w:rtl/>
        </w:rPr>
        <w:t xml:space="preserve"> </w:t>
      </w:r>
      <w:bookmarkEnd w:id="6815"/>
    </w:p>
    <w:p w:rsidR="00BC31FD" w:rsidRDefault="00BC31FD" w:rsidP="00DD0FF2">
      <w:pPr>
        <w:rPr>
          <w:rtl/>
        </w:rPr>
      </w:pPr>
    </w:p>
    <w:p w:rsidR="00BC31FD" w:rsidRDefault="00BC31FD" w:rsidP="008670AA">
      <w:pPr>
        <w:rPr>
          <w:rtl/>
        </w:rPr>
      </w:pPr>
      <w:r>
        <w:rPr>
          <w:rFonts w:hint="cs"/>
          <w:rtl/>
        </w:rPr>
        <w:t>תתביישו. תתביישו לכם.</w:t>
      </w:r>
    </w:p>
    <w:p w:rsidR="00BC31FD" w:rsidRDefault="00BC31FD" w:rsidP="008670AA">
      <w:pPr>
        <w:rPr>
          <w:rtl/>
        </w:rPr>
      </w:pPr>
    </w:p>
    <w:p w:rsidR="00BC31FD" w:rsidRDefault="00BC31FD" w:rsidP="008670AA">
      <w:pPr>
        <w:pStyle w:val="af6"/>
        <w:keepNext/>
        <w:rPr>
          <w:rtl/>
        </w:rPr>
      </w:pPr>
      <w:bookmarkStart w:id="6816" w:name="ET_yor_6598_27"/>
      <w:r w:rsidRPr="00BE77E4">
        <w:rPr>
          <w:rStyle w:val="TagStyle"/>
          <w:rtl/>
        </w:rPr>
        <w:t xml:space="preserve"> &lt;&lt; יור &gt;&gt; </w:t>
      </w:r>
      <w:r>
        <w:rPr>
          <w:rtl/>
        </w:rPr>
        <w:t>היו"ר משה סולומון:</w:t>
      </w:r>
      <w:r w:rsidRPr="00BE77E4">
        <w:rPr>
          <w:rStyle w:val="TagStyle"/>
          <w:rtl/>
        </w:rPr>
        <w:t xml:space="preserve"> &lt;&lt; יור &gt;&gt;</w:t>
      </w:r>
      <w:r>
        <w:rPr>
          <w:rtl/>
        </w:rPr>
        <w:t xml:space="preserve"> </w:t>
      </w:r>
      <w:bookmarkEnd w:id="6816"/>
    </w:p>
    <w:p w:rsidR="00BC31FD" w:rsidRDefault="00BC31FD" w:rsidP="00DD0FF2">
      <w:pPr>
        <w:rPr>
          <w:rtl/>
        </w:rPr>
      </w:pPr>
    </w:p>
    <w:p w:rsidR="00BC31FD" w:rsidRDefault="00BC31FD" w:rsidP="008670AA">
      <w:pPr>
        <w:rPr>
          <w:rtl/>
        </w:rPr>
      </w:pPr>
      <w:r>
        <w:rPr>
          <w:rFonts w:hint="cs"/>
          <w:rtl/>
        </w:rPr>
        <w:t>חברת הכנסת גוטליב, אני מבקש לאפשר לו לדבר.</w:t>
      </w:r>
    </w:p>
    <w:p w:rsidR="00BC31FD" w:rsidRDefault="00BC31FD" w:rsidP="008670AA">
      <w:pPr>
        <w:rPr>
          <w:rtl/>
        </w:rPr>
      </w:pPr>
    </w:p>
    <w:p w:rsidR="00BC31FD" w:rsidRDefault="00BC31FD" w:rsidP="008670AA">
      <w:pPr>
        <w:pStyle w:val="af5"/>
        <w:keepNext/>
        <w:rPr>
          <w:rtl/>
        </w:rPr>
      </w:pPr>
      <w:bookmarkStart w:id="6817" w:name="ET_interruption_6345_28"/>
      <w:r w:rsidRPr="00BE77E4">
        <w:rPr>
          <w:rStyle w:val="TagStyle"/>
          <w:rtl/>
        </w:rPr>
        <w:t xml:space="preserve"> &lt;&lt; קריאה &gt;&gt; </w:t>
      </w:r>
      <w:r>
        <w:rPr>
          <w:rtl/>
        </w:rPr>
        <w:t>טלי גוטליב (הליכוד):</w:t>
      </w:r>
      <w:r w:rsidRPr="00BE77E4">
        <w:rPr>
          <w:rStyle w:val="TagStyle"/>
          <w:rtl/>
        </w:rPr>
        <w:t xml:space="preserve"> &lt;&lt; קריאה &gt;&gt;</w:t>
      </w:r>
      <w:r>
        <w:rPr>
          <w:rtl/>
        </w:rPr>
        <w:t xml:space="preserve"> </w:t>
      </w:r>
      <w:bookmarkEnd w:id="6817"/>
    </w:p>
    <w:p w:rsidR="00BC31FD" w:rsidRDefault="00BC31FD" w:rsidP="00DD0FF2">
      <w:pPr>
        <w:rPr>
          <w:rtl/>
        </w:rPr>
      </w:pPr>
    </w:p>
    <w:p w:rsidR="00BC31FD" w:rsidRDefault="00BC31FD" w:rsidP="008670AA">
      <w:pPr>
        <w:rPr>
          <w:rtl/>
        </w:rPr>
      </w:pPr>
      <w:r>
        <w:rPr>
          <w:rFonts w:hint="cs"/>
          <w:rtl/>
        </w:rPr>
        <w:t>אני לא מפריעה לו.</w:t>
      </w:r>
    </w:p>
    <w:p w:rsidR="00BC31FD" w:rsidRDefault="00BC31FD" w:rsidP="008670AA">
      <w:pPr>
        <w:rPr>
          <w:rtl/>
        </w:rPr>
      </w:pPr>
      <w:bookmarkStart w:id="6818" w:name="_ETM_Q17_551476"/>
      <w:bookmarkStart w:id="6819" w:name="_ETM_Q17_551567"/>
      <w:bookmarkEnd w:id="6818"/>
      <w:bookmarkEnd w:id="6819"/>
    </w:p>
    <w:p w:rsidR="00BC31FD" w:rsidRDefault="00BC31FD" w:rsidP="008670AA">
      <w:pPr>
        <w:pStyle w:val="af6"/>
        <w:keepNext/>
        <w:rPr>
          <w:rtl/>
        </w:rPr>
      </w:pPr>
      <w:bookmarkStart w:id="6820" w:name="ET_yor_6598_29"/>
      <w:r w:rsidRPr="00BE77E4">
        <w:rPr>
          <w:rStyle w:val="TagStyle"/>
          <w:rtl/>
        </w:rPr>
        <w:t xml:space="preserve"> &lt;&lt; יור &gt;&gt; </w:t>
      </w:r>
      <w:r>
        <w:rPr>
          <w:rtl/>
        </w:rPr>
        <w:t>היו"ר משה סולומון:</w:t>
      </w:r>
      <w:r w:rsidRPr="00BE77E4">
        <w:rPr>
          <w:rStyle w:val="TagStyle"/>
          <w:rtl/>
        </w:rPr>
        <w:t xml:space="preserve"> &lt;&lt; יור &gt;&gt;</w:t>
      </w:r>
      <w:r>
        <w:rPr>
          <w:rtl/>
        </w:rPr>
        <w:t xml:space="preserve"> </w:t>
      </w:r>
      <w:bookmarkEnd w:id="6820"/>
    </w:p>
    <w:p w:rsidR="00BC31FD" w:rsidRDefault="00BC31FD" w:rsidP="00DD0FF2">
      <w:pPr>
        <w:rPr>
          <w:rtl/>
        </w:rPr>
      </w:pPr>
    </w:p>
    <w:p w:rsidR="00BC31FD" w:rsidRDefault="00BC31FD" w:rsidP="008670AA">
      <w:pPr>
        <w:rPr>
          <w:rtl/>
        </w:rPr>
      </w:pPr>
      <w:bookmarkStart w:id="6821" w:name="_ETM_Q17_552290"/>
      <w:bookmarkEnd w:id="6821"/>
      <w:r>
        <w:rPr>
          <w:rFonts w:hint="cs"/>
          <w:rtl/>
        </w:rPr>
        <w:t>תוד</w:t>
      </w:r>
      <w:bookmarkStart w:id="6822" w:name="_ETM_Q17_553572"/>
      <w:bookmarkEnd w:id="6822"/>
      <w:r>
        <w:rPr>
          <w:rFonts w:hint="cs"/>
          <w:rtl/>
        </w:rPr>
        <w:t>ה רבה.</w:t>
      </w:r>
    </w:p>
    <w:p w:rsidR="00BC31FD" w:rsidRDefault="00BC31FD" w:rsidP="008670AA">
      <w:pPr>
        <w:rPr>
          <w:rtl/>
        </w:rPr>
      </w:pPr>
    </w:p>
    <w:p w:rsidR="00BC31FD" w:rsidRDefault="00BC31FD" w:rsidP="008670AA">
      <w:pPr>
        <w:pStyle w:val="af5"/>
        <w:keepNext/>
        <w:rPr>
          <w:rtl/>
        </w:rPr>
      </w:pPr>
      <w:bookmarkStart w:id="6823" w:name="ET_interruption_6345_30"/>
      <w:r w:rsidRPr="00BE77E4">
        <w:rPr>
          <w:rStyle w:val="TagStyle"/>
          <w:rtl/>
        </w:rPr>
        <w:t xml:space="preserve"> &lt;&lt; קריאה &gt;&gt; </w:t>
      </w:r>
      <w:r>
        <w:rPr>
          <w:rtl/>
        </w:rPr>
        <w:t>טלי גוטליב (הליכוד):</w:t>
      </w:r>
      <w:r w:rsidRPr="00BE77E4">
        <w:rPr>
          <w:rStyle w:val="TagStyle"/>
          <w:rtl/>
        </w:rPr>
        <w:t xml:space="preserve"> &lt;&lt; קריאה &gt;&gt;</w:t>
      </w:r>
      <w:r>
        <w:rPr>
          <w:rtl/>
        </w:rPr>
        <w:t xml:space="preserve"> </w:t>
      </w:r>
      <w:bookmarkEnd w:id="6823"/>
    </w:p>
    <w:p w:rsidR="00BC31FD" w:rsidRDefault="00BC31FD" w:rsidP="00DD0FF2">
      <w:pPr>
        <w:rPr>
          <w:rtl/>
        </w:rPr>
      </w:pPr>
    </w:p>
    <w:p w:rsidR="00BC31FD" w:rsidRDefault="00BC31FD" w:rsidP="008670AA">
      <w:pPr>
        <w:rPr>
          <w:rtl/>
        </w:rPr>
      </w:pPr>
      <w:bookmarkStart w:id="6824" w:name="_ETM_Q17_553796"/>
      <w:bookmarkEnd w:id="6824"/>
      <w:r>
        <w:rPr>
          <w:rFonts w:hint="cs"/>
          <w:rtl/>
        </w:rPr>
        <w:t>אני מפריעה לו להיות פה, אני לא מפריעה לו לדבר.</w:t>
      </w:r>
    </w:p>
    <w:p w:rsidR="00BC31FD" w:rsidRDefault="00BC31FD" w:rsidP="008670AA">
      <w:pPr>
        <w:rPr>
          <w:rtl/>
        </w:rPr>
      </w:pPr>
      <w:bookmarkStart w:id="6825" w:name="_ETM_Q17_548885"/>
      <w:bookmarkStart w:id="6826" w:name="_ETM_Q17_549018"/>
      <w:bookmarkEnd w:id="6825"/>
      <w:bookmarkEnd w:id="6826"/>
    </w:p>
    <w:p w:rsidR="00BC31FD" w:rsidRDefault="00BC31FD" w:rsidP="008670AA">
      <w:pPr>
        <w:pStyle w:val="-"/>
        <w:keepNext/>
        <w:rPr>
          <w:rtl/>
        </w:rPr>
      </w:pPr>
      <w:bookmarkStart w:id="6827" w:name="ET_speakercontinue_5293_31"/>
      <w:r w:rsidRPr="00C36A7D">
        <w:rPr>
          <w:rStyle w:val="TagStyle"/>
          <w:rtl/>
        </w:rPr>
        <w:t xml:space="preserve"> &lt;&lt; דובר_המשך &gt;&gt; </w:t>
      </w:r>
      <w:r>
        <w:rPr>
          <w:rtl/>
        </w:rPr>
        <w:t>איימן עודה (חד"ש-תע"ל):</w:t>
      </w:r>
      <w:r w:rsidRPr="00C36A7D">
        <w:rPr>
          <w:rStyle w:val="TagStyle"/>
          <w:rtl/>
        </w:rPr>
        <w:t xml:space="preserve"> &lt;&lt; דובר_המשך &gt;&gt;</w:t>
      </w:r>
      <w:r>
        <w:rPr>
          <w:rtl/>
        </w:rPr>
        <w:t xml:space="preserve"> </w:t>
      </w:r>
      <w:bookmarkEnd w:id="6827"/>
    </w:p>
    <w:p w:rsidR="00BC31FD" w:rsidRDefault="00BC31FD" w:rsidP="00DD0FF2">
      <w:pPr>
        <w:rPr>
          <w:rtl/>
        </w:rPr>
      </w:pPr>
    </w:p>
    <w:p w:rsidR="00BC31FD" w:rsidRDefault="00BC31FD" w:rsidP="008670AA">
      <w:pPr>
        <w:rPr>
          <w:rtl/>
        </w:rPr>
      </w:pPr>
      <w:bookmarkStart w:id="6828" w:name="_ETM_Q17_552999"/>
      <w:bookmarkEnd w:id="6828"/>
      <w:r>
        <w:rPr>
          <w:rFonts w:hint="cs"/>
          <w:rtl/>
        </w:rPr>
        <w:t xml:space="preserve">כבוד היושב-ראש, עמיתיי חברי הכנסת וחברות </w:t>
      </w:r>
      <w:bookmarkStart w:id="6829" w:name="_ETM_Q17_555813"/>
      <w:bookmarkEnd w:id="6829"/>
      <w:r>
        <w:rPr>
          <w:rFonts w:hint="cs"/>
          <w:rtl/>
        </w:rPr>
        <w:t>הכנסת</w:t>
      </w:r>
      <w:bookmarkStart w:id="6830" w:name="_ETM_Q17_556659"/>
      <w:bookmarkStart w:id="6831" w:name="_ETM_Q17_556756"/>
      <w:bookmarkEnd w:id="6830"/>
      <w:bookmarkEnd w:id="6831"/>
      <w:r>
        <w:rPr>
          <w:rFonts w:hint="cs"/>
          <w:rtl/>
        </w:rPr>
        <w:t xml:space="preserve"> </w:t>
      </w:r>
      <w:r w:rsidR="00DD0FF2">
        <w:rPr>
          <w:rFonts w:hint="cs"/>
          <w:rtl/>
        </w:rPr>
        <w:t>– –</w:t>
      </w:r>
      <w:r>
        <w:rPr>
          <w:rFonts w:hint="cs"/>
          <w:rtl/>
        </w:rPr>
        <w:t xml:space="preserve"> </w:t>
      </w:r>
    </w:p>
    <w:p w:rsidR="00BC31FD" w:rsidRDefault="00BC31FD" w:rsidP="008670AA">
      <w:pPr>
        <w:rPr>
          <w:rtl/>
        </w:rPr>
      </w:pPr>
    </w:p>
    <w:p w:rsidR="00BC31FD" w:rsidRDefault="00BC31FD" w:rsidP="008670AA">
      <w:pPr>
        <w:pStyle w:val="af5"/>
        <w:keepNext/>
        <w:rPr>
          <w:rtl/>
        </w:rPr>
      </w:pPr>
      <w:bookmarkStart w:id="6832" w:name="ET_interruption_6345_32"/>
      <w:r w:rsidRPr="00C36A7D">
        <w:rPr>
          <w:rStyle w:val="TagStyle"/>
          <w:rtl/>
        </w:rPr>
        <w:t xml:space="preserve"> &lt;&lt; קריאה &gt;&gt; </w:t>
      </w:r>
      <w:r>
        <w:rPr>
          <w:rtl/>
        </w:rPr>
        <w:t>טלי גוטליב (הליכוד):</w:t>
      </w:r>
      <w:r w:rsidRPr="00C36A7D">
        <w:rPr>
          <w:rStyle w:val="TagStyle"/>
          <w:rtl/>
        </w:rPr>
        <w:t xml:space="preserve"> &lt;&lt; קריאה &gt;&gt;</w:t>
      </w:r>
      <w:r>
        <w:rPr>
          <w:rtl/>
        </w:rPr>
        <w:t xml:space="preserve"> </w:t>
      </w:r>
      <w:bookmarkEnd w:id="6832"/>
    </w:p>
    <w:p w:rsidR="00BC31FD" w:rsidRDefault="00BC31FD" w:rsidP="00DD0FF2">
      <w:pPr>
        <w:rPr>
          <w:rtl/>
        </w:rPr>
      </w:pPr>
    </w:p>
    <w:p w:rsidR="00BC31FD" w:rsidRDefault="00BC31FD" w:rsidP="008670AA">
      <w:pPr>
        <w:rPr>
          <w:rtl/>
        </w:rPr>
      </w:pPr>
      <w:bookmarkStart w:id="6833" w:name="_ETM_Q17_559221"/>
      <w:bookmarkEnd w:id="6833"/>
      <w:r>
        <w:rPr>
          <w:rFonts w:hint="cs"/>
          <w:rtl/>
        </w:rPr>
        <w:t>אני לא עמיתה שלך.</w:t>
      </w:r>
    </w:p>
    <w:p w:rsidR="00BC31FD" w:rsidRDefault="00BC31FD" w:rsidP="008670AA">
      <w:pPr>
        <w:rPr>
          <w:rtl/>
        </w:rPr>
      </w:pPr>
    </w:p>
    <w:p w:rsidR="00BC31FD" w:rsidRDefault="00BC31FD" w:rsidP="008670AA">
      <w:pPr>
        <w:pStyle w:val="-"/>
        <w:keepNext/>
        <w:rPr>
          <w:rtl/>
        </w:rPr>
      </w:pPr>
      <w:bookmarkStart w:id="6834" w:name="ET_speakercontinue_5293_33"/>
      <w:r w:rsidRPr="00C36A7D">
        <w:rPr>
          <w:rStyle w:val="TagStyle"/>
          <w:rtl/>
        </w:rPr>
        <w:t xml:space="preserve"> &lt;&lt; דובר_המשך &gt;&gt; </w:t>
      </w:r>
      <w:r>
        <w:rPr>
          <w:rtl/>
        </w:rPr>
        <w:t>איימן עודה (חד"ש-תע"ל):</w:t>
      </w:r>
      <w:r w:rsidRPr="00C36A7D">
        <w:rPr>
          <w:rStyle w:val="TagStyle"/>
          <w:rtl/>
        </w:rPr>
        <w:t xml:space="preserve"> &lt;&lt; דובר_המשך &gt;&gt;</w:t>
      </w:r>
      <w:r>
        <w:rPr>
          <w:rtl/>
        </w:rPr>
        <w:t xml:space="preserve"> </w:t>
      </w:r>
      <w:bookmarkEnd w:id="6834"/>
    </w:p>
    <w:p w:rsidR="00BC31FD" w:rsidRDefault="00BC31FD" w:rsidP="00DD0FF2">
      <w:pPr>
        <w:rPr>
          <w:rtl/>
        </w:rPr>
      </w:pPr>
    </w:p>
    <w:p w:rsidR="00BC31FD" w:rsidRDefault="00DD0FF2" w:rsidP="009F6710">
      <w:pPr>
        <w:rPr>
          <w:rtl/>
        </w:rPr>
      </w:pPr>
      <w:r>
        <w:rPr>
          <w:rFonts w:hint="cs"/>
          <w:rtl/>
        </w:rPr>
        <w:t>– –</w:t>
      </w:r>
      <w:r w:rsidR="00BC31FD">
        <w:rPr>
          <w:rFonts w:hint="cs"/>
          <w:rtl/>
        </w:rPr>
        <w:t xml:space="preserve"> בשביל להסיר כל ספק, </w:t>
      </w:r>
      <w:bookmarkStart w:id="6835" w:name="_ETM_Q17_562095"/>
      <w:bookmarkEnd w:id="6835"/>
      <w:r w:rsidR="00BC31FD">
        <w:rPr>
          <w:rFonts w:hint="cs"/>
          <w:rtl/>
        </w:rPr>
        <w:t xml:space="preserve">יש לי עמדה מאוד מאוד מגובשת על זה שהיהודים הם </w:t>
      </w:r>
      <w:bookmarkStart w:id="6836" w:name="_ETM_Q17_568049"/>
      <w:bookmarkEnd w:id="6836"/>
      <w:r w:rsidR="00BC31FD">
        <w:rPr>
          <w:rFonts w:hint="cs"/>
          <w:rtl/>
        </w:rPr>
        <w:t>עם ומגיעה להם זכות להגדרה עצמית.</w:t>
      </w:r>
    </w:p>
    <w:p w:rsidR="00BC31FD" w:rsidRDefault="00BC31FD" w:rsidP="008670AA">
      <w:pPr>
        <w:rPr>
          <w:rtl/>
        </w:rPr>
      </w:pPr>
    </w:p>
    <w:p w:rsidR="00BC31FD" w:rsidRDefault="00BC31FD" w:rsidP="008670AA">
      <w:pPr>
        <w:pStyle w:val="af5"/>
        <w:keepNext/>
        <w:rPr>
          <w:rtl/>
        </w:rPr>
      </w:pPr>
      <w:bookmarkStart w:id="6837" w:name="ET_interruption_6345_34"/>
      <w:r w:rsidRPr="00C36A7D">
        <w:rPr>
          <w:rStyle w:val="TagStyle"/>
          <w:rtl/>
        </w:rPr>
        <w:t xml:space="preserve"> &lt;&lt; קריאה &gt;&gt; </w:t>
      </w:r>
      <w:r>
        <w:rPr>
          <w:rtl/>
        </w:rPr>
        <w:t>טלי גוטליב (הליכוד):</w:t>
      </w:r>
      <w:r w:rsidRPr="00C36A7D">
        <w:rPr>
          <w:rStyle w:val="TagStyle"/>
          <w:rtl/>
        </w:rPr>
        <w:t xml:space="preserve"> &lt;&lt; קריאה &gt;&gt;</w:t>
      </w:r>
      <w:r>
        <w:rPr>
          <w:rtl/>
        </w:rPr>
        <w:t xml:space="preserve"> </w:t>
      </w:r>
      <w:bookmarkEnd w:id="6837"/>
    </w:p>
    <w:p w:rsidR="00BC31FD" w:rsidRDefault="00BC31FD" w:rsidP="00DD0FF2">
      <w:pPr>
        <w:rPr>
          <w:rtl/>
        </w:rPr>
      </w:pPr>
    </w:p>
    <w:p w:rsidR="00BC31FD" w:rsidRDefault="00BC31FD" w:rsidP="008670AA">
      <w:pPr>
        <w:rPr>
          <w:rtl/>
        </w:rPr>
      </w:pPr>
      <w:r>
        <w:rPr>
          <w:rFonts w:hint="cs"/>
          <w:rtl/>
        </w:rPr>
        <w:t xml:space="preserve">תודה רבה, לא ידעתי. </w:t>
      </w:r>
    </w:p>
    <w:p w:rsidR="00BC31FD" w:rsidRDefault="00BC31FD" w:rsidP="008670AA">
      <w:pPr>
        <w:rPr>
          <w:rtl/>
        </w:rPr>
      </w:pPr>
    </w:p>
    <w:p w:rsidR="00BC31FD" w:rsidRDefault="00BC31FD" w:rsidP="008670AA">
      <w:pPr>
        <w:pStyle w:val="-"/>
        <w:keepNext/>
        <w:rPr>
          <w:rtl/>
        </w:rPr>
      </w:pPr>
      <w:bookmarkStart w:id="6838" w:name="ET_speakercontinue_5293_36"/>
      <w:r w:rsidRPr="00C36A7D">
        <w:rPr>
          <w:rStyle w:val="TagStyle"/>
          <w:rtl/>
        </w:rPr>
        <w:t xml:space="preserve"> &lt;&lt; דובר_המשך &gt;&gt; </w:t>
      </w:r>
      <w:r>
        <w:rPr>
          <w:rtl/>
        </w:rPr>
        <w:t>איימן עודה (חד"ש-תע"ל):</w:t>
      </w:r>
      <w:r w:rsidRPr="00C36A7D">
        <w:rPr>
          <w:rStyle w:val="TagStyle"/>
          <w:rtl/>
        </w:rPr>
        <w:t xml:space="preserve"> &lt;&lt; דובר_המשך &gt;&gt;</w:t>
      </w:r>
      <w:r>
        <w:rPr>
          <w:rtl/>
        </w:rPr>
        <w:t xml:space="preserve"> </w:t>
      </w:r>
      <w:bookmarkEnd w:id="6838"/>
    </w:p>
    <w:p w:rsidR="00BC31FD" w:rsidRDefault="00BC31FD" w:rsidP="00DD0FF2">
      <w:pPr>
        <w:rPr>
          <w:rtl/>
        </w:rPr>
      </w:pPr>
    </w:p>
    <w:p w:rsidR="00BC31FD" w:rsidRDefault="00BC31FD" w:rsidP="008670AA">
      <w:pPr>
        <w:rPr>
          <w:rtl/>
        </w:rPr>
      </w:pPr>
      <w:r>
        <w:rPr>
          <w:rFonts w:hint="cs"/>
          <w:rtl/>
        </w:rPr>
        <w:t xml:space="preserve">זה מגובש. יחד עם זאת </w:t>
      </w:r>
      <w:r w:rsidR="00DD0FF2">
        <w:rPr>
          <w:rFonts w:hint="cs"/>
          <w:rtl/>
        </w:rPr>
        <w:t>– – –</w:t>
      </w:r>
    </w:p>
    <w:p w:rsidR="00BC31FD" w:rsidRDefault="00BC31FD" w:rsidP="008670AA">
      <w:pPr>
        <w:rPr>
          <w:rtl/>
        </w:rPr>
      </w:pPr>
    </w:p>
    <w:p w:rsidR="00BC31FD" w:rsidRDefault="00BC31FD" w:rsidP="008670AA">
      <w:pPr>
        <w:pStyle w:val="af5"/>
        <w:keepNext/>
        <w:rPr>
          <w:rtl/>
        </w:rPr>
      </w:pPr>
      <w:r w:rsidRPr="00C36A7D">
        <w:rPr>
          <w:rStyle w:val="TagStyle"/>
          <w:rtl/>
        </w:rPr>
        <w:t xml:space="preserve"> &lt;&lt; קריאה &gt;&gt; </w:t>
      </w:r>
      <w:r>
        <w:rPr>
          <w:rtl/>
        </w:rPr>
        <w:t>טלי גוטליב (הליכוד):</w:t>
      </w:r>
      <w:r w:rsidRPr="00C36A7D">
        <w:rPr>
          <w:rStyle w:val="TagStyle"/>
          <w:rtl/>
        </w:rPr>
        <w:t xml:space="preserve"> &lt;&lt; קריאה &gt;&gt;</w:t>
      </w:r>
      <w:r>
        <w:rPr>
          <w:rtl/>
        </w:rPr>
        <w:t xml:space="preserve"> </w:t>
      </w:r>
    </w:p>
    <w:p w:rsidR="00BC31FD" w:rsidRDefault="00BC31FD" w:rsidP="00DD0FF2">
      <w:pPr>
        <w:rPr>
          <w:rtl/>
        </w:rPr>
      </w:pPr>
    </w:p>
    <w:p w:rsidR="00BC31FD" w:rsidRDefault="00BC31FD" w:rsidP="008670AA">
      <w:pPr>
        <w:rPr>
          <w:rtl/>
        </w:rPr>
      </w:pPr>
      <w:r>
        <w:rPr>
          <w:rFonts w:hint="cs"/>
          <w:rtl/>
        </w:rPr>
        <w:t>יש לי את הזכות להיות במדינת היהודים.</w:t>
      </w:r>
    </w:p>
    <w:p w:rsidR="00BC31FD" w:rsidRDefault="00BC31FD" w:rsidP="008670AA">
      <w:pPr>
        <w:rPr>
          <w:rtl/>
        </w:rPr>
      </w:pPr>
    </w:p>
    <w:p w:rsidR="00BC31FD" w:rsidRDefault="00BC31FD" w:rsidP="008670AA">
      <w:pPr>
        <w:pStyle w:val="af5"/>
        <w:keepNext/>
        <w:rPr>
          <w:rtl/>
        </w:rPr>
      </w:pPr>
      <w:bookmarkStart w:id="6839" w:name="ET_interruption_6156_39"/>
      <w:r w:rsidRPr="00C97EF2">
        <w:rPr>
          <w:rStyle w:val="TagStyle"/>
          <w:rtl/>
        </w:rPr>
        <w:t xml:space="preserve"> &lt;&lt; קריאה &gt;&gt; </w:t>
      </w:r>
      <w:r>
        <w:rPr>
          <w:rtl/>
        </w:rPr>
        <w:t>גלעד קריב (העבודה):</w:t>
      </w:r>
      <w:r w:rsidRPr="00C97EF2">
        <w:rPr>
          <w:rStyle w:val="TagStyle"/>
          <w:rtl/>
        </w:rPr>
        <w:t xml:space="preserve"> &lt;&lt; קריאה &gt;&gt;</w:t>
      </w:r>
      <w:r>
        <w:rPr>
          <w:rtl/>
        </w:rPr>
        <w:t xml:space="preserve"> </w:t>
      </w:r>
      <w:bookmarkEnd w:id="6839"/>
    </w:p>
    <w:p w:rsidR="00BC31FD" w:rsidRDefault="00BC31FD" w:rsidP="00DD0FF2">
      <w:pPr>
        <w:rPr>
          <w:rtl/>
        </w:rPr>
      </w:pPr>
    </w:p>
    <w:p w:rsidR="00BC31FD" w:rsidRDefault="00BC31FD" w:rsidP="008670AA">
      <w:pPr>
        <w:rPr>
          <w:rtl/>
        </w:rPr>
      </w:pPr>
      <w:r>
        <w:rPr>
          <w:rFonts w:hint="cs"/>
          <w:rtl/>
        </w:rPr>
        <w:t>די כבר.</w:t>
      </w:r>
    </w:p>
    <w:p w:rsidR="00BC31FD" w:rsidRPr="00C97EF2" w:rsidRDefault="00BC31FD" w:rsidP="008670AA">
      <w:pPr>
        <w:rPr>
          <w:rtl/>
        </w:rPr>
      </w:pPr>
    </w:p>
    <w:p w:rsidR="00BC31FD" w:rsidRDefault="00BC31FD" w:rsidP="008670AA">
      <w:pPr>
        <w:pStyle w:val="-"/>
        <w:keepNext/>
        <w:rPr>
          <w:rtl/>
        </w:rPr>
      </w:pPr>
      <w:bookmarkStart w:id="6840" w:name="ET_speakercontinue_5293_35"/>
      <w:r w:rsidRPr="00C36A7D">
        <w:rPr>
          <w:rStyle w:val="TagStyle"/>
          <w:rtl/>
        </w:rPr>
        <w:t xml:space="preserve"> &lt;&lt; דובר_המשך &gt;&gt; </w:t>
      </w:r>
      <w:r>
        <w:rPr>
          <w:rtl/>
        </w:rPr>
        <w:t>איימן עודה (חד"ש-תע"ל):</w:t>
      </w:r>
      <w:r w:rsidRPr="00C36A7D">
        <w:rPr>
          <w:rStyle w:val="TagStyle"/>
          <w:rtl/>
        </w:rPr>
        <w:t xml:space="preserve"> &lt;&lt; דובר_המשך &gt;&gt;</w:t>
      </w:r>
      <w:r>
        <w:rPr>
          <w:rtl/>
        </w:rPr>
        <w:t xml:space="preserve"> </w:t>
      </w:r>
      <w:bookmarkEnd w:id="6840"/>
    </w:p>
    <w:p w:rsidR="00BC31FD" w:rsidRDefault="00BC31FD" w:rsidP="00DD0FF2">
      <w:pPr>
        <w:rPr>
          <w:rtl/>
        </w:rPr>
      </w:pPr>
    </w:p>
    <w:p w:rsidR="00BC31FD" w:rsidRDefault="00BC31FD" w:rsidP="008670AA">
      <w:pPr>
        <w:rPr>
          <w:rtl/>
        </w:rPr>
      </w:pPr>
      <w:bookmarkStart w:id="6841" w:name="_ETM_Q17_573973"/>
      <w:bookmarkStart w:id="6842" w:name="_ETM_Q17_550575"/>
      <w:bookmarkEnd w:id="6841"/>
      <w:bookmarkEnd w:id="6842"/>
      <w:r>
        <w:rPr>
          <w:rFonts w:hint="cs"/>
          <w:rtl/>
        </w:rPr>
        <w:t xml:space="preserve">יחד עם </w:t>
      </w:r>
      <w:bookmarkStart w:id="6843" w:name="_ETM_Q17_576382"/>
      <w:bookmarkEnd w:id="6843"/>
      <w:r>
        <w:rPr>
          <w:rFonts w:hint="cs"/>
          <w:rtl/>
        </w:rPr>
        <w:t xml:space="preserve">זאת </w:t>
      </w:r>
      <w:r w:rsidR="00DD0FF2">
        <w:rPr>
          <w:rFonts w:hint="cs"/>
          <w:rtl/>
        </w:rPr>
        <w:t>– – –</w:t>
      </w:r>
    </w:p>
    <w:p w:rsidR="00BC31FD" w:rsidRDefault="00BC31FD" w:rsidP="008670AA">
      <w:pPr>
        <w:rPr>
          <w:rtl/>
        </w:rPr>
      </w:pPr>
    </w:p>
    <w:p w:rsidR="00BC31FD" w:rsidRDefault="00BC31FD" w:rsidP="008670AA">
      <w:pPr>
        <w:pStyle w:val="af5"/>
        <w:keepNext/>
        <w:rPr>
          <w:rtl/>
        </w:rPr>
      </w:pPr>
      <w:bookmarkStart w:id="6844" w:name="ET_interruption_6345_38"/>
      <w:r w:rsidRPr="00C97EF2">
        <w:rPr>
          <w:rStyle w:val="TagStyle"/>
          <w:rtl/>
        </w:rPr>
        <w:t xml:space="preserve"> &lt;&lt; קריאה &gt;&gt; </w:t>
      </w:r>
      <w:r>
        <w:rPr>
          <w:rtl/>
        </w:rPr>
        <w:t>טלי גוטליב (הליכוד):</w:t>
      </w:r>
      <w:r w:rsidRPr="00C97EF2">
        <w:rPr>
          <w:rStyle w:val="TagStyle"/>
          <w:rtl/>
        </w:rPr>
        <w:t xml:space="preserve"> &lt;&lt; קריאה &gt;&gt;</w:t>
      </w:r>
      <w:r>
        <w:rPr>
          <w:rtl/>
        </w:rPr>
        <w:t xml:space="preserve"> </w:t>
      </w:r>
      <w:bookmarkEnd w:id="6844"/>
    </w:p>
    <w:p w:rsidR="00BC31FD" w:rsidRDefault="00BC31FD" w:rsidP="00DD0FF2">
      <w:pPr>
        <w:rPr>
          <w:rtl/>
        </w:rPr>
      </w:pPr>
    </w:p>
    <w:p w:rsidR="00BC31FD" w:rsidRDefault="00BC31FD" w:rsidP="008670AA">
      <w:pPr>
        <w:rPr>
          <w:rtl/>
        </w:rPr>
      </w:pPr>
      <w:r>
        <w:rPr>
          <w:rFonts w:hint="cs"/>
          <w:rtl/>
        </w:rPr>
        <w:t xml:space="preserve">מדינת הלאום היהודי. הקדוש ברוך הוא </w:t>
      </w:r>
      <w:bookmarkStart w:id="6845" w:name="_ETM_Q17_583384"/>
      <w:bookmarkEnd w:id="6845"/>
      <w:r>
        <w:rPr>
          <w:rFonts w:hint="cs"/>
          <w:rtl/>
        </w:rPr>
        <w:t>רצה את זה.</w:t>
      </w:r>
    </w:p>
    <w:p w:rsidR="00BC31FD" w:rsidRDefault="00BC31FD" w:rsidP="008670AA">
      <w:pPr>
        <w:rPr>
          <w:rtl/>
        </w:rPr>
      </w:pPr>
    </w:p>
    <w:p w:rsidR="00BC31FD" w:rsidRDefault="00BC31FD" w:rsidP="008670AA">
      <w:pPr>
        <w:pStyle w:val="-"/>
        <w:keepNext/>
        <w:rPr>
          <w:rtl/>
        </w:rPr>
      </w:pPr>
      <w:bookmarkStart w:id="6846" w:name="ET_speakercontinue_5293_41"/>
      <w:r w:rsidRPr="00C97EF2">
        <w:rPr>
          <w:rStyle w:val="TagStyle"/>
          <w:rtl/>
        </w:rPr>
        <w:t xml:space="preserve"> &lt;&lt; דובר_המשך &gt;&gt; </w:t>
      </w:r>
      <w:r>
        <w:rPr>
          <w:rtl/>
        </w:rPr>
        <w:t>איימן עודה (חד"ש-תע"ל):</w:t>
      </w:r>
      <w:r w:rsidRPr="00C97EF2">
        <w:rPr>
          <w:rStyle w:val="TagStyle"/>
          <w:rtl/>
        </w:rPr>
        <w:t xml:space="preserve"> &lt;&lt; דובר_המשך &gt;&gt;</w:t>
      </w:r>
      <w:r>
        <w:rPr>
          <w:rtl/>
        </w:rPr>
        <w:t xml:space="preserve"> </w:t>
      </w:r>
      <w:bookmarkEnd w:id="6846"/>
    </w:p>
    <w:p w:rsidR="00BC31FD" w:rsidRDefault="00BC31FD" w:rsidP="00DD0FF2">
      <w:pPr>
        <w:rPr>
          <w:rtl/>
        </w:rPr>
      </w:pPr>
    </w:p>
    <w:p w:rsidR="00BC31FD" w:rsidRPr="00C97EF2" w:rsidRDefault="00BC31FD" w:rsidP="008670AA">
      <w:pPr>
        <w:rPr>
          <w:rtl/>
        </w:rPr>
      </w:pPr>
      <w:r>
        <w:rPr>
          <w:rFonts w:hint="cs"/>
          <w:rtl/>
        </w:rPr>
        <w:t xml:space="preserve">אני </w:t>
      </w:r>
      <w:bookmarkStart w:id="6847" w:name="_ETM_Q17_581031"/>
      <w:bookmarkEnd w:id="6847"/>
      <w:r>
        <w:rPr>
          <w:rFonts w:hint="cs"/>
          <w:rtl/>
        </w:rPr>
        <w:t>מבקש, כבוד היושב-ראש.</w:t>
      </w:r>
    </w:p>
    <w:p w:rsidR="00BC31FD" w:rsidRDefault="00BC31FD" w:rsidP="008670AA">
      <w:pPr>
        <w:rPr>
          <w:rtl/>
        </w:rPr>
      </w:pPr>
      <w:bookmarkStart w:id="6848" w:name="_ETM_Q17_583012"/>
      <w:bookmarkStart w:id="6849" w:name="_ETM_Q17_583101"/>
      <w:bookmarkEnd w:id="6848"/>
      <w:bookmarkEnd w:id="6849"/>
    </w:p>
    <w:p w:rsidR="00BC31FD" w:rsidRDefault="00BC31FD" w:rsidP="008670AA">
      <w:pPr>
        <w:pStyle w:val="af6"/>
        <w:keepNext/>
        <w:rPr>
          <w:rtl/>
        </w:rPr>
      </w:pPr>
      <w:bookmarkStart w:id="6850" w:name="ET_yor_6598_40"/>
      <w:r w:rsidRPr="00C97EF2">
        <w:rPr>
          <w:rStyle w:val="TagStyle"/>
          <w:rtl/>
        </w:rPr>
        <w:t xml:space="preserve"> &lt;&lt; יור &gt;&gt; </w:t>
      </w:r>
      <w:r>
        <w:rPr>
          <w:rtl/>
        </w:rPr>
        <w:t>היו"ר משה סולומון:</w:t>
      </w:r>
      <w:r w:rsidRPr="00C97EF2">
        <w:rPr>
          <w:rStyle w:val="TagStyle"/>
          <w:rtl/>
        </w:rPr>
        <w:t xml:space="preserve"> &lt;&lt; יור &gt;&gt;</w:t>
      </w:r>
      <w:r>
        <w:rPr>
          <w:rtl/>
        </w:rPr>
        <w:t xml:space="preserve"> </w:t>
      </w:r>
      <w:bookmarkEnd w:id="6850"/>
    </w:p>
    <w:p w:rsidR="00BC31FD" w:rsidRDefault="00BC31FD" w:rsidP="00DD0FF2">
      <w:pPr>
        <w:rPr>
          <w:rtl/>
        </w:rPr>
      </w:pPr>
    </w:p>
    <w:p w:rsidR="00BC31FD" w:rsidRDefault="00BC31FD" w:rsidP="008670AA">
      <w:pPr>
        <w:rPr>
          <w:rtl/>
        </w:rPr>
      </w:pPr>
      <w:bookmarkStart w:id="6851" w:name="_ETM_Q17_584172"/>
      <w:bookmarkEnd w:id="6851"/>
      <w:r>
        <w:rPr>
          <w:rFonts w:hint="cs"/>
          <w:rtl/>
        </w:rPr>
        <w:t>חברת הכנסת גוטליב, אני קורא אותך לסדר קריאה ראשונה.</w:t>
      </w:r>
    </w:p>
    <w:p w:rsidR="00BC31FD" w:rsidRDefault="00BC31FD" w:rsidP="008670AA">
      <w:pPr>
        <w:rPr>
          <w:rtl/>
        </w:rPr>
      </w:pPr>
      <w:bookmarkStart w:id="6852" w:name="_ETM_Q17_587541"/>
      <w:bookmarkStart w:id="6853" w:name="_ETM_Q17_587658"/>
      <w:bookmarkEnd w:id="6852"/>
      <w:bookmarkEnd w:id="6853"/>
    </w:p>
    <w:p w:rsidR="00BC31FD" w:rsidRDefault="00BC31FD" w:rsidP="008670AA">
      <w:pPr>
        <w:pStyle w:val="-"/>
        <w:keepNext/>
        <w:rPr>
          <w:rtl/>
        </w:rPr>
      </w:pPr>
      <w:bookmarkStart w:id="6854" w:name="ET_speakercontinue_5293_42"/>
      <w:r w:rsidRPr="00C97EF2">
        <w:rPr>
          <w:rStyle w:val="TagStyle"/>
          <w:rtl/>
        </w:rPr>
        <w:t xml:space="preserve"> &lt;&lt; דובר_המשך &gt;&gt; </w:t>
      </w:r>
      <w:r>
        <w:rPr>
          <w:rtl/>
        </w:rPr>
        <w:t>איימן עודה (חד"ש-תע"ל):</w:t>
      </w:r>
      <w:r w:rsidRPr="00C97EF2">
        <w:rPr>
          <w:rStyle w:val="TagStyle"/>
          <w:rtl/>
        </w:rPr>
        <w:t xml:space="preserve"> &lt;&lt; דובר_המשך &gt;&gt;</w:t>
      </w:r>
      <w:r>
        <w:rPr>
          <w:rtl/>
        </w:rPr>
        <w:t xml:space="preserve"> </w:t>
      </w:r>
      <w:bookmarkEnd w:id="6854"/>
    </w:p>
    <w:p w:rsidR="00BC31FD" w:rsidRDefault="00BC31FD" w:rsidP="00DD0FF2">
      <w:pPr>
        <w:rPr>
          <w:rtl/>
        </w:rPr>
      </w:pPr>
    </w:p>
    <w:p w:rsidR="00BC31FD" w:rsidRDefault="00BC31FD" w:rsidP="008670AA">
      <w:pPr>
        <w:rPr>
          <w:rtl/>
        </w:rPr>
      </w:pPr>
      <w:bookmarkStart w:id="6855" w:name="_ETM_Q17_588629"/>
      <w:bookmarkEnd w:id="6855"/>
      <w:r>
        <w:rPr>
          <w:rFonts w:hint="cs"/>
          <w:rtl/>
        </w:rPr>
        <w:t xml:space="preserve">אני מן הסתם מתנגד לעליונות </w:t>
      </w:r>
      <w:r w:rsidR="00DD0FF2">
        <w:rPr>
          <w:rFonts w:hint="cs"/>
          <w:rtl/>
        </w:rPr>
        <w:t>– –</w:t>
      </w:r>
    </w:p>
    <w:p w:rsidR="00BC31FD" w:rsidRDefault="00BC31FD" w:rsidP="008670AA">
      <w:pPr>
        <w:rPr>
          <w:rtl/>
        </w:rPr>
      </w:pPr>
      <w:bookmarkStart w:id="6856" w:name="_ETM_Q17_589722"/>
      <w:bookmarkStart w:id="6857" w:name="_ETM_Q17_589833"/>
      <w:bookmarkEnd w:id="6856"/>
      <w:bookmarkEnd w:id="6857"/>
    </w:p>
    <w:p w:rsidR="00BC31FD" w:rsidRDefault="00BC31FD" w:rsidP="008670AA">
      <w:pPr>
        <w:pStyle w:val="af5"/>
        <w:keepNext/>
        <w:rPr>
          <w:rtl/>
        </w:rPr>
      </w:pPr>
      <w:bookmarkStart w:id="6858" w:name="ET_interruption_6345_43"/>
      <w:r w:rsidRPr="00C97EF2">
        <w:rPr>
          <w:rStyle w:val="TagStyle"/>
          <w:rtl/>
        </w:rPr>
        <w:t xml:space="preserve"> &lt;&lt; קריאה &gt;&gt; </w:t>
      </w:r>
      <w:r>
        <w:rPr>
          <w:rtl/>
        </w:rPr>
        <w:t>טלי גוטליב (הליכוד):</w:t>
      </w:r>
      <w:r w:rsidRPr="00C97EF2">
        <w:rPr>
          <w:rStyle w:val="TagStyle"/>
          <w:rtl/>
        </w:rPr>
        <w:t xml:space="preserve"> &lt;&lt; קריאה &gt;&gt;</w:t>
      </w:r>
      <w:r>
        <w:rPr>
          <w:rtl/>
        </w:rPr>
        <w:t xml:space="preserve"> </w:t>
      </w:r>
      <w:bookmarkEnd w:id="6858"/>
    </w:p>
    <w:p w:rsidR="00BC31FD" w:rsidRDefault="00BC31FD" w:rsidP="00DD0FF2">
      <w:pPr>
        <w:rPr>
          <w:rtl/>
        </w:rPr>
      </w:pPr>
    </w:p>
    <w:p w:rsidR="00BC31FD" w:rsidRDefault="00BC31FD" w:rsidP="008670AA">
      <w:pPr>
        <w:rPr>
          <w:rtl/>
        </w:rPr>
      </w:pPr>
      <w:bookmarkStart w:id="6859" w:name="_ETM_Q17_591880"/>
      <w:bookmarkEnd w:id="6859"/>
      <w:r>
        <w:rPr>
          <w:rFonts w:hint="cs"/>
          <w:rtl/>
        </w:rPr>
        <w:t xml:space="preserve">אין לי </w:t>
      </w:r>
      <w:bookmarkStart w:id="6860" w:name="_ETM_Q17_590047"/>
      <w:bookmarkEnd w:id="6860"/>
      <w:r>
        <w:rPr>
          <w:rFonts w:hint="cs"/>
          <w:rtl/>
        </w:rPr>
        <w:t>עליונות, וזו המדינה שלי.</w:t>
      </w:r>
    </w:p>
    <w:p w:rsidR="00BC31FD" w:rsidRDefault="00BC31FD" w:rsidP="008670AA">
      <w:pPr>
        <w:rPr>
          <w:rtl/>
        </w:rPr>
      </w:pPr>
      <w:bookmarkStart w:id="6861" w:name="_ETM_Q17_589151"/>
      <w:bookmarkStart w:id="6862" w:name="_ETM_Q17_589268"/>
      <w:bookmarkEnd w:id="6861"/>
      <w:bookmarkEnd w:id="6862"/>
    </w:p>
    <w:p w:rsidR="00BC31FD" w:rsidRDefault="00BC31FD" w:rsidP="008670AA">
      <w:pPr>
        <w:pStyle w:val="-"/>
        <w:keepNext/>
        <w:rPr>
          <w:rtl/>
        </w:rPr>
      </w:pPr>
      <w:bookmarkStart w:id="6863" w:name="ET_speakercontinue_5293_44"/>
      <w:r w:rsidRPr="00C97EF2">
        <w:rPr>
          <w:rStyle w:val="TagStyle"/>
          <w:rtl/>
        </w:rPr>
        <w:t xml:space="preserve"> &lt;&lt; דובר_המשך &gt;&gt; </w:t>
      </w:r>
      <w:r>
        <w:rPr>
          <w:rtl/>
        </w:rPr>
        <w:t>איימן עודה (חד"ש-תע"ל):</w:t>
      </w:r>
      <w:r w:rsidRPr="00C97EF2">
        <w:rPr>
          <w:rStyle w:val="TagStyle"/>
          <w:rtl/>
        </w:rPr>
        <w:t xml:space="preserve"> &lt;&lt; דובר_המשך &gt;&gt;</w:t>
      </w:r>
      <w:r>
        <w:rPr>
          <w:rtl/>
        </w:rPr>
        <w:t xml:space="preserve"> </w:t>
      </w:r>
      <w:bookmarkEnd w:id="6863"/>
    </w:p>
    <w:p w:rsidR="00BC31FD" w:rsidRDefault="00BC31FD" w:rsidP="00DD0FF2">
      <w:pPr>
        <w:rPr>
          <w:rtl/>
        </w:rPr>
      </w:pPr>
    </w:p>
    <w:p w:rsidR="00BC31FD" w:rsidRDefault="00DD0FF2" w:rsidP="008670AA">
      <w:pPr>
        <w:rPr>
          <w:rtl/>
        </w:rPr>
      </w:pPr>
      <w:bookmarkStart w:id="6864" w:name="_ETM_Q17_590189"/>
      <w:bookmarkEnd w:id="6864"/>
      <w:r>
        <w:rPr>
          <w:rFonts w:hint="cs"/>
          <w:rtl/>
        </w:rPr>
        <w:t>– –</w:t>
      </w:r>
      <w:r w:rsidR="00BC31FD">
        <w:rPr>
          <w:rFonts w:hint="cs"/>
          <w:rtl/>
        </w:rPr>
        <w:t xml:space="preserve"> של עם מול עם אחר.</w:t>
      </w:r>
    </w:p>
    <w:p w:rsidR="00BC31FD" w:rsidRDefault="00BC31FD" w:rsidP="008670AA">
      <w:pPr>
        <w:rPr>
          <w:rtl/>
        </w:rPr>
      </w:pPr>
      <w:bookmarkStart w:id="6865" w:name="_ETM_Q17_595758"/>
      <w:bookmarkStart w:id="6866" w:name="_ETM_Q17_595896"/>
      <w:bookmarkEnd w:id="6865"/>
      <w:bookmarkEnd w:id="6866"/>
    </w:p>
    <w:p w:rsidR="00BC31FD" w:rsidRDefault="00BC31FD" w:rsidP="008670AA">
      <w:pPr>
        <w:pStyle w:val="af5"/>
        <w:keepNext/>
        <w:rPr>
          <w:rtl/>
        </w:rPr>
      </w:pPr>
      <w:r w:rsidRPr="00C97EF2">
        <w:rPr>
          <w:rStyle w:val="TagStyle"/>
          <w:rtl/>
        </w:rPr>
        <w:t xml:space="preserve"> &lt;&lt; קריאה &gt;&gt; </w:t>
      </w:r>
      <w:r>
        <w:rPr>
          <w:rtl/>
        </w:rPr>
        <w:t>טלי גוטליב (הליכוד):</w:t>
      </w:r>
      <w:r w:rsidRPr="00C97EF2">
        <w:rPr>
          <w:rStyle w:val="TagStyle"/>
          <w:rtl/>
        </w:rPr>
        <w:t xml:space="preserve"> &lt;&lt; קריאה &gt;&gt;</w:t>
      </w:r>
      <w:r>
        <w:rPr>
          <w:rtl/>
        </w:rPr>
        <w:t xml:space="preserve"> </w:t>
      </w:r>
    </w:p>
    <w:p w:rsidR="00BC31FD" w:rsidRDefault="00BC31FD" w:rsidP="00DD0FF2">
      <w:pPr>
        <w:rPr>
          <w:rtl/>
        </w:rPr>
      </w:pPr>
    </w:p>
    <w:p w:rsidR="00BC31FD" w:rsidRDefault="00BC31FD" w:rsidP="008670AA">
      <w:pPr>
        <w:rPr>
          <w:rtl/>
        </w:rPr>
      </w:pPr>
      <w:bookmarkStart w:id="6867" w:name="_ETM_Q17_595322"/>
      <w:bookmarkStart w:id="6868" w:name="_ETM_Q17_595635"/>
      <w:bookmarkStart w:id="6869" w:name="_ETM_Q17_595732"/>
      <w:bookmarkEnd w:id="6867"/>
      <w:bookmarkEnd w:id="6868"/>
      <w:bookmarkEnd w:id="6869"/>
      <w:r>
        <w:rPr>
          <w:rFonts w:hint="cs"/>
          <w:rtl/>
        </w:rPr>
        <w:t>אף אחד לא מדבר על עליונות.</w:t>
      </w:r>
      <w:bookmarkStart w:id="6870" w:name="_ETM_Q17_596314"/>
      <w:bookmarkEnd w:id="6870"/>
    </w:p>
    <w:p w:rsidR="00BC31FD" w:rsidRDefault="00BC31FD" w:rsidP="008670AA">
      <w:pPr>
        <w:rPr>
          <w:rtl/>
        </w:rPr>
      </w:pPr>
      <w:bookmarkStart w:id="6871" w:name="_ETM_Q17_596441"/>
      <w:bookmarkEnd w:id="6871"/>
    </w:p>
    <w:p w:rsidR="00BC31FD" w:rsidRDefault="00BC31FD" w:rsidP="008670AA">
      <w:pPr>
        <w:pStyle w:val="-"/>
        <w:keepNext/>
        <w:rPr>
          <w:rtl/>
        </w:rPr>
      </w:pPr>
      <w:bookmarkStart w:id="6872" w:name="ET_speakercontinue_5293_46"/>
      <w:r w:rsidRPr="00C97EF2">
        <w:rPr>
          <w:rStyle w:val="TagStyle"/>
          <w:rtl/>
        </w:rPr>
        <w:t xml:space="preserve"> &lt;&lt; דובר_המשך &gt;&gt; </w:t>
      </w:r>
      <w:r>
        <w:rPr>
          <w:rtl/>
        </w:rPr>
        <w:t>איימן עודה (חד"ש-תע"ל):</w:t>
      </w:r>
      <w:r w:rsidRPr="00C97EF2">
        <w:rPr>
          <w:rStyle w:val="TagStyle"/>
          <w:rtl/>
        </w:rPr>
        <w:t xml:space="preserve"> &lt;&lt; דובר_המשך &gt;&gt;</w:t>
      </w:r>
      <w:r>
        <w:rPr>
          <w:rtl/>
        </w:rPr>
        <w:t xml:space="preserve"> </w:t>
      </w:r>
      <w:bookmarkEnd w:id="6872"/>
    </w:p>
    <w:p w:rsidR="00BC31FD" w:rsidRDefault="00BC31FD" w:rsidP="00DD0FF2">
      <w:pPr>
        <w:rPr>
          <w:rtl/>
        </w:rPr>
      </w:pPr>
    </w:p>
    <w:p w:rsidR="00BC31FD" w:rsidRDefault="00BC31FD" w:rsidP="008670AA">
      <w:pPr>
        <w:rPr>
          <w:rtl/>
        </w:rPr>
      </w:pPr>
      <w:bookmarkStart w:id="6873" w:name="_ETM_Q17_594116"/>
      <w:bookmarkStart w:id="6874" w:name="_ETM_Q17_594211"/>
      <w:bookmarkEnd w:id="6873"/>
      <w:bookmarkEnd w:id="6874"/>
      <w:r>
        <w:rPr>
          <w:rFonts w:hint="cs"/>
          <w:rtl/>
        </w:rPr>
        <w:t xml:space="preserve">אני תומך בשוויוניות בין העמים, הן </w:t>
      </w:r>
      <w:bookmarkStart w:id="6875" w:name="_ETM_Q17_600521"/>
      <w:bookmarkEnd w:id="6875"/>
      <w:r>
        <w:rPr>
          <w:rFonts w:hint="cs"/>
          <w:rtl/>
        </w:rPr>
        <w:t>ברמה האזרחית והן ברמה הלאומית.</w:t>
      </w:r>
    </w:p>
    <w:p w:rsidR="00BC31FD" w:rsidRDefault="00BC31FD" w:rsidP="008670AA">
      <w:pPr>
        <w:rPr>
          <w:rtl/>
        </w:rPr>
      </w:pPr>
      <w:bookmarkStart w:id="6876" w:name="_ETM_Q17_601999"/>
      <w:bookmarkStart w:id="6877" w:name="_ETM_Q17_602127"/>
      <w:bookmarkEnd w:id="6876"/>
      <w:bookmarkEnd w:id="6877"/>
    </w:p>
    <w:p w:rsidR="00BC31FD" w:rsidRDefault="00BC31FD" w:rsidP="008670AA">
      <w:pPr>
        <w:pStyle w:val="af5"/>
        <w:keepNext/>
        <w:rPr>
          <w:rtl/>
        </w:rPr>
      </w:pPr>
      <w:r w:rsidRPr="00C97EF2">
        <w:rPr>
          <w:rStyle w:val="TagStyle"/>
          <w:rtl/>
        </w:rPr>
        <w:t xml:space="preserve"> &lt;&lt; קריאה &gt;&gt; </w:t>
      </w:r>
      <w:r>
        <w:rPr>
          <w:rtl/>
        </w:rPr>
        <w:t>טלי גוטליב (הליכוד):</w:t>
      </w:r>
      <w:r w:rsidRPr="00C97EF2">
        <w:rPr>
          <w:rStyle w:val="TagStyle"/>
          <w:rtl/>
        </w:rPr>
        <w:t xml:space="preserve"> &lt;&lt; קריאה &gt;&gt;</w:t>
      </w:r>
      <w:r>
        <w:rPr>
          <w:rtl/>
        </w:rPr>
        <w:t xml:space="preserve"> </w:t>
      </w:r>
    </w:p>
    <w:p w:rsidR="00BC31FD" w:rsidRDefault="00BC31FD" w:rsidP="00DD0FF2">
      <w:pPr>
        <w:rPr>
          <w:rtl/>
        </w:rPr>
      </w:pPr>
    </w:p>
    <w:p w:rsidR="00BC31FD" w:rsidRDefault="00BC31FD" w:rsidP="008670AA">
      <w:pPr>
        <w:rPr>
          <w:rtl/>
        </w:rPr>
      </w:pPr>
      <w:r>
        <w:rPr>
          <w:rFonts w:hint="cs"/>
          <w:rtl/>
        </w:rPr>
        <w:t xml:space="preserve">אתה שווה זכויות לי. יש כאן </w:t>
      </w:r>
      <w:bookmarkStart w:id="6878" w:name="_ETM_Q17_602224"/>
      <w:bookmarkEnd w:id="6878"/>
      <w:r>
        <w:rPr>
          <w:rFonts w:hint="cs"/>
          <w:rtl/>
        </w:rPr>
        <w:t>שוויון זכויות.</w:t>
      </w:r>
    </w:p>
    <w:p w:rsidR="00BC31FD" w:rsidRDefault="00BC31FD" w:rsidP="008670AA">
      <w:pPr>
        <w:rPr>
          <w:rtl/>
        </w:rPr>
      </w:pPr>
    </w:p>
    <w:p w:rsidR="00BC31FD" w:rsidRDefault="00BC31FD" w:rsidP="008670AA">
      <w:pPr>
        <w:pStyle w:val="af6"/>
        <w:keepNext/>
        <w:rPr>
          <w:rtl/>
        </w:rPr>
      </w:pPr>
      <w:bookmarkStart w:id="6879" w:name="ET_yor_6598_48"/>
      <w:r w:rsidRPr="004876C7">
        <w:rPr>
          <w:rStyle w:val="TagStyle"/>
          <w:rtl/>
        </w:rPr>
        <w:t xml:space="preserve"> &lt;&lt; יור &gt;&gt; </w:t>
      </w:r>
      <w:r>
        <w:rPr>
          <w:rtl/>
        </w:rPr>
        <w:t>היו"ר משה סולומון:</w:t>
      </w:r>
      <w:r w:rsidRPr="004876C7">
        <w:rPr>
          <w:rStyle w:val="TagStyle"/>
          <w:rtl/>
        </w:rPr>
        <w:t xml:space="preserve"> &lt;&lt; יור &gt;&gt;</w:t>
      </w:r>
      <w:r>
        <w:rPr>
          <w:rtl/>
        </w:rPr>
        <w:t xml:space="preserve"> </w:t>
      </w:r>
      <w:bookmarkEnd w:id="6879"/>
    </w:p>
    <w:p w:rsidR="00BC31FD" w:rsidRDefault="00BC31FD" w:rsidP="00DD0FF2">
      <w:pPr>
        <w:rPr>
          <w:rtl/>
        </w:rPr>
      </w:pPr>
    </w:p>
    <w:p w:rsidR="00BC31FD" w:rsidRDefault="00BC31FD" w:rsidP="008670AA">
      <w:pPr>
        <w:rPr>
          <w:rtl/>
        </w:rPr>
      </w:pPr>
      <w:bookmarkStart w:id="6880" w:name="_ETM_Q17_603762"/>
      <w:bookmarkStart w:id="6881" w:name="_ETM_Q17_603892"/>
      <w:bookmarkEnd w:id="6880"/>
      <w:bookmarkEnd w:id="6881"/>
      <w:r>
        <w:rPr>
          <w:rFonts w:hint="cs"/>
          <w:rtl/>
        </w:rPr>
        <w:t>חברת הכנסת גוטליב, את בקריאה ראשונה.</w:t>
      </w:r>
    </w:p>
    <w:p w:rsidR="00BC31FD" w:rsidRDefault="00BC31FD" w:rsidP="008670AA">
      <w:pPr>
        <w:rPr>
          <w:rtl/>
        </w:rPr>
      </w:pPr>
    </w:p>
    <w:p w:rsidR="00BC31FD" w:rsidRDefault="00BC31FD" w:rsidP="008670AA">
      <w:pPr>
        <w:pStyle w:val="af5"/>
        <w:keepNext/>
        <w:rPr>
          <w:rtl/>
        </w:rPr>
      </w:pPr>
      <w:bookmarkStart w:id="6882" w:name="ET_interruption_6340_49"/>
      <w:r w:rsidRPr="00642C69">
        <w:rPr>
          <w:rStyle w:val="TagStyle"/>
          <w:rtl/>
        </w:rPr>
        <w:t xml:space="preserve"> &lt;&lt; קריאה &gt;&gt; </w:t>
      </w:r>
      <w:r>
        <w:rPr>
          <w:rtl/>
        </w:rPr>
        <w:t>ואליד אלהואשלה (רע"מ –   הרשימה הערבית המאוחדת):</w:t>
      </w:r>
      <w:r w:rsidRPr="00642C69">
        <w:rPr>
          <w:rStyle w:val="TagStyle"/>
          <w:rtl/>
        </w:rPr>
        <w:t xml:space="preserve"> &lt;&lt; קריאה &gt;&gt;</w:t>
      </w:r>
      <w:r>
        <w:rPr>
          <w:rtl/>
        </w:rPr>
        <w:t xml:space="preserve"> </w:t>
      </w:r>
      <w:bookmarkEnd w:id="6882"/>
    </w:p>
    <w:p w:rsidR="00BC31FD" w:rsidRDefault="00BC31FD" w:rsidP="00DD0FF2">
      <w:pPr>
        <w:rPr>
          <w:rtl/>
        </w:rPr>
      </w:pPr>
    </w:p>
    <w:p w:rsidR="00BC31FD" w:rsidRDefault="00BC31FD" w:rsidP="008670AA">
      <w:pPr>
        <w:rPr>
          <w:rtl/>
        </w:rPr>
      </w:pPr>
      <w:r>
        <w:rPr>
          <w:rFonts w:hint="cs"/>
          <w:rtl/>
        </w:rPr>
        <w:t>עוד פעם.</w:t>
      </w:r>
    </w:p>
    <w:p w:rsidR="00BC31FD" w:rsidRDefault="00BC31FD" w:rsidP="008670AA">
      <w:pPr>
        <w:rPr>
          <w:rtl/>
        </w:rPr>
      </w:pPr>
      <w:bookmarkStart w:id="6883" w:name="_ETM_Q17_606376"/>
      <w:bookmarkStart w:id="6884" w:name="_ETM_Q17_606473"/>
      <w:bookmarkEnd w:id="6883"/>
      <w:bookmarkEnd w:id="6884"/>
    </w:p>
    <w:p w:rsidR="00BC31FD" w:rsidRDefault="00BC31FD" w:rsidP="008670AA">
      <w:pPr>
        <w:pStyle w:val="-"/>
        <w:keepNext/>
        <w:rPr>
          <w:rtl/>
        </w:rPr>
      </w:pPr>
      <w:bookmarkStart w:id="6885" w:name="ET_speakercontinue_5293_50"/>
      <w:r w:rsidRPr="00642C69">
        <w:rPr>
          <w:rStyle w:val="TagStyle"/>
          <w:rtl/>
        </w:rPr>
        <w:t xml:space="preserve"> &lt;&lt; דובר_המשך &gt;&gt; </w:t>
      </w:r>
      <w:r>
        <w:rPr>
          <w:rtl/>
        </w:rPr>
        <w:t>איימן עודה (חד"ש-תע"ל):</w:t>
      </w:r>
      <w:r w:rsidRPr="00642C69">
        <w:rPr>
          <w:rStyle w:val="TagStyle"/>
          <w:rtl/>
        </w:rPr>
        <w:t xml:space="preserve"> &lt;&lt; דובר_המשך &gt;&gt;</w:t>
      </w:r>
      <w:r>
        <w:rPr>
          <w:rtl/>
        </w:rPr>
        <w:t xml:space="preserve"> </w:t>
      </w:r>
      <w:bookmarkEnd w:id="6885"/>
    </w:p>
    <w:p w:rsidR="00BC31FD" w:rsidRDefault="00BC31FD" w:rsidP="00DD0FF2">
      <w:pPr>
        <w:rPr>
          <w:rtl/>
        </w:rPr>
      </w:pPr>
    </w:p>
    <w:p w:rsidR="00BC31FD" w:rsidRDefault="00BC31FD" w:rsidP="008670AA">
      <w:pPr>
        <w:rPr>
          <w:rtl/>
        </w:rPr>
      </w:pPr>
      <w:bookmarkStart w:id="6886" w:name="_ETM_Q17_607052"/>
      <w:bookmarkEnd w:id="6886"/>
      <w:r>
        <w:rPr>
          <w:rFonts w:hint="cs"/>
          <w:rtl/>
        </w:rPr>
        <w:t xml:space="preserve">אז ראשונה וחצי </w:t>
      </w:r>
      <w:bookmarkStart w:id="6887" w:name="_ETM_Q17_607746"/>
      <w:bookmarkEnd w:id="6887"/>
      <w:r>
        <w:rPr>
          <w:rFonts w:hint="cs"/>
          <w:rtl/>
        </w:rPr>
        <w:t>עכשיו?</w:t>
      </w:r>
    </w:p>
    <w:p w:rsidR="00BC31FD" w:rsidRDefault="00BC31FD" w:rsidP="008670AA">
      <w:pPr>
        <w:rPr>
          <w:rtl/>
        </w:rPr>
      </w:pPr>
      <w:bookmarkStart w:id="6888" w:name="_ETM_Q17_609694"/>
      <w:bookmarkStart w:id="6889" w:name="_ETM_Q17_609845"/>
      <w:bookmarkEnd w:id="6888"/>
      <w:bookmarkEnd w:id="6889"/>
    </w:p>
    <w:p w:rsidR="00BC31FD" w:rsidRDefault="00BC31FD" w:rsidP="008670AA">
      <w:pPr>
        <w:pStyle w:val="af5"/>
        <w:keepNext/>
        <w:rPr>
          <w:rtl/>
        </w:rPr>
      </w:pPr>
      <w:bookmarkStart w:id="6890" w:name="ET_interruption_6345_51"/>
      <w:r w:rsidRPr="00642C69">
        <w:rPr>
          <w:rStyle w:val="TagStyle"/>
          <w:rtl/>
        </w:rPr>
        <w:t xml:space="preserve"> &lt;&lt; קריאה &gt;&gt; </w:t>
      </w:r>
      <w:r>
        <w:rPr>
          <w:rtl/>
        </w:rPr>
        <w:t>טלי גוטליב (הליכוד):</w:t>
      </w:r>
      <w:r w:rsidRPr="00642C69">
        <w:rPr>
          <w:rStyle w:val="TagStyle"/>
          <w:rtl/>
        </w:rPr>
        <w:t xml:space="preserve"> &lt;&lt; קריאה &gt;&gt;</w:t>
      </w:r>
      <w:r>
        <w:rPr>
          <w:rtl/>
        </w:rPr>
        <w:t xml:space="preserve"> </w:t>
      </w:r>
      <w:bookmarkEnd w:id="6890"/>
    </w:p>
    <w:p w:rsidR="00BC31FD" w:rsidRDefault="00BC31FD" w:rsidP="00DD0FF2">
      <w:pPr>
        <w:rPr>
          <w:rtl/>
        </w:rPr>
      </w:pPr>
    </w:p>
    <w:p w:rsidR="00BC31FD" w:rsidRDefault="00BC31FD" w:rsidP="008670AA">
      <w:pPr>
        <w:rPr>
          <w:rtl/>
        </w:rPr>
      </w:pPr>
      <w:bookmarkStart w:id="6891" w:name="_ETM_Q17_608606"/>
      <w:bookmarkEnd w:id="6891"/>
      <w:r>
        <w:rPr>
          <w:rFonts w:hint="cs"/>
          <w:rtl/>
        </w:rPr>
        <w:t>ראשונה, ראשונה. לא לבכות.</w:t>
      </w:r>
      <w:bookmarkStart w:id="6892" w:name="_ETM_Q17_613150"/>
      <w:bookmarkEnd w:id="6892"/>
    </w:p>
    <w:p w:rsidR="00BC31FD" w:rsidRDefault="00BC31FD" w:rsidP="008670AA">
      <w:pPr>
        <w:rPr>
          <w:rtl/>
        </w:rPr>
      </w:pPr>
      <w:bookmarkStart w:id="6893" w:name="_ETM_Q17_613243"/>
      <w:bookmarkEnd w:id="6893"/>
    </w:p>
    <w:p w:rsidR="00BC31FD" w:rsidRDefault="00BC31FD" w:rsidP="008670AA">
      <w:pPr>
        <w:pStyle w:val="-"/>
        <w:keepNext/>
        <w:rPr>
          <w:rtl/>
        </w:rPr>
      </w:pPr>
      <w:bookmarkStart w:id="6894" w:name="ET_speakercontinue_5293_52"/>
      <w:r w:rsidRPr="00642C69">
        <w:rPr>
          <w:rStyle w:val="TagStyle"/>
          <w:rtl/>
        </w:rPr>
        <w:t xml:space="preserve"> &lt;&lt; דובר_המשך &gt;&gt; </w:t>
      </w:r>
      <w:r>
        <w:rPr>
          <w:rtl/>
        </w:rPr>
        <w:t>איימן עודה (חד"ש-תע"ל):</w:t>
      </w:r>
      <w:r w:rsidRPr="00642C69">
        <w:rPr>
          <w:rStyle w:val="TagStyle"/>
          <w:rtl/>
        </w:rPr>
        <w:t xml:space="preserve"> &lt;&lt; דובר_המשך &gt;&gt;</w:t>
      </w:r>
      <w:r>
        <w:rPr>
          <w:rtl/>
        </w:rPr>
        <w:t xml:space="preserve"> </w:t>
      </w:r>
      <w:bookmarkEnd w:id="6894"/>
    </w:p>
    <w:p w:rsidR="00BC31FD" w:rsidRDefault="00BC31FD" w:rsidP="00DD0FF2">
      <w:pPr>
        <w:rPr>
          <w:rtl/>
        </w:rPr>
      </w:pPr>
    </w:p>
    <w:p w:rsidR="00BC31FD" w:rsidRDefault="00BC31FD" w:rsidP="00A94428">
      <w:pPr>
        <w:rPr>
          <w:rtl/>
        </w:rPr>
      </w:pPr>
      <w:bookmarkStart w:id="6895" w:name="_ETM_Q17_614317"/>
      <w:bookmarkEnd w:id="6895"/>
      <w:r>
        <w:rPr>
          <w:rFonts w:hint="cs"/>
          <w:rtl/>
        </w:rPr>
        <w:t xml:space="preserve">אני חושב שמדינת ישראל מאז ומתמיד נמצאת </w:t>
      </w:r>
      <w:bookmarkStart w:id="6896" w:name="_ETM_Q17_618345"/>
      <w:bookmarkEnd w:id="6896"/>
      <w:r>
        <w:rPr>
          <w:rFonts w:hint="cs"/>
          <w:rtl/>
        </w:rPr>
        <w:t xml:space="preserve">בצומת הדרכים הגדול ביותר: האם היא מדינה טבעית או שהיא </w:t>
      </w:r>
      <w:bookmarkStart w:id="6897" w:name="_ETM_Q17_624125"/>
      <w:bookmarkEnd w:id="6897"/>
      <w:r>
        <w:rPr>
          <w:rFonts w:hint="cs"/>
          <w:rtl/>
        </w:rPr>
        <w:t xml:space="preserve">מדינה מלאכותית? האם היא חלק טריוויאלי מהמזרח או שהיא מבצר </w:t>
      </w:r>
      <w:bookmarkStart w:id="6898" w:name="_ETM_Q17_637051"/>
      <w:bookmarkEnd w:id="6898"/>
      <w:r>
        <w:rPr>
          <w:rFonts w:hint="cs"/>
          <w:rtl/>
        </w:rPr>
        <w:t>צלבני?</w:t>
      </w:r>
    </w:p>
    <w:p w:rsidR="00BC31FD" w:rsidRDefault="00BC31FD" w:rsidP="008670AA">
      <w:pPr>
        <w:rPr>
          <w:rtl/>
        </w:rPr>
      </w:pPr>
    </w:p>
    <w:p w:rsidR="00BC31FD" w:rsidRDefault="00BC31FD" w:rsidP="008670AA">
      <w:pPr>
        <w:pStyle w:val="af5"/>
        <w:keepNext/>
        <w:rPr>
          <w:rtl/>
        </w:rPr>
      </w:pPr>
      <w:bookmarkStart w:id="6899" w:name="ET_interruption_6345_53"/>
      <w:r w:rsidRPr="00642C69">
        <w:rPr>
          <w:rStyle w:val="TagStyle"/>
          <w:rtl/>
        </w:rPr>
        <w:t xml:space="preserve"> &lt;&lt; קריאה &gt;&gt; </w:t>
      </w:r>
      <w:r>
        <w:rPr>
          <w:rtl/>
        </w:rPr>
        <w:t>טלי גוטליב (הליכוד):</w:t>
      </w:r>
      <w:r w:rsidRPr="00642C69">
        <w:rPr>
          <w:rStyle w:val="TagStyle"/>
          <w:rtl/>
        </w:rPr>
        <w:t xml:space="preserve"> &lt;&lt; קריאה &gt;&gt;</w:t>
      </w:r>
      <w:r>
        <w:rPr>
          <w:rtl/>
        </w:rPr>
        <w:t xml:space="preserve"> </w:t>
      </w:r>
      <w:bookmarkEnd w:id="6899"/>
    </w:p>
    <w:p w:rsidR="00BC31FD" w:rsidRDefault="00BC31FD" w:rsidP="00DD0FF2">
      <w:pPr>
        <w:rPr>
          <w:rtl/>
        </w:rPr>
      </w:pPr>
    </w:p>
    <w:p w:rsidR="00BC31FD" w:rsidRDefault="00BC31FD" w:rsidP="008670AA">
      <w:pPr>
        <w:rPr>
          <w:rtl/>
        </w:rPr>
      </w:pPr>
      <w:bookmarkStart w:id="6900" w:name="_ETM_Q17_640273"/>
      <w:bookmarkEnd w:id="6900"/>
      <w:r>
        <w:rPr>
          <w:rFonts w:hint="cs"/>
          <w:rtl/>
        </w:rPr>
        <w:t>מדינת הלאום היהודי.</w:t>
      </w:r>
    </w:p>
    <w:p w:rsidR="00BC31FD" w:rsidRDefault="00BC31FD" w:rsidP="008670AA">
      <w:pPr>
        <w:rPr>
          <w:rtl/>
        </w:rPr>
      </w:pPr>
    </w:p>
    <w:p w:rsidR="00BC31FD" w:rsidRDefault="00BC31FD" w:rsidP="008670AA">
      <w:pPr>
        <w:pStyle w:val="af6"/>
        <w:keepNext/>
        <w:rPr>
          <w:rtl/>
        </w:rPr>
      </w:pPr>
      <w:bookmarkStart w:id="6901" w:name="ET_yor_6598_55"/>
      <w:r w:rsidRPr="00642C69">
        <w:rPr>
          <w:rStyle w:val="TagStyle"/>
          <w:rtl/>
        </w:rPr>
        <w:t xml:space="preserve"> &lt;&lt; יור &gt;&gt; </w:t>
      </w:r>
      <w:r>
        <w:rPr>
          <w:rtl/>
        </w:rPr>
        <w:t>היו"ר משה סולומון:</w:t>
      </w:r>
      <w:r w:rsidRPr="00642C69">
        <w:rPr>
          <w:rStyle w:val="TagStyle"/>
          <w:rtl/>
        </w:rPr>
        <w:t xml:space="preserve"> &lt;&lt; יור &gt;&gt;</w:t>
      </w:r>
      <w:r>
        <w:rPr>
          <w:rtl/>
        </w:rPr>
        <w:t xml:space="preserve"> </w:t>
      </w:r>
      <w:bookmarkEnd w:id="6901"/>
    </w:p>
    <w:p w:rsidR="00BC31FD" w:rsidRDefault="00BC31FD" w:rsidP="00DD0FF2">
      <w:pPr>
        <w:rPr>
          <w:rtl/>
        </w:rPr>
      </w:pPr>
    </w:p>
    <w:p w:rsidR="00BC31FD" w:rsidRPr="00642C69" w:rsidRDefault="00BC31FD" w:rsidP="008670AA">
      <w:pPr>
        <w:rPr>
          <w:rtl/>
        </w:rPr>
      </w:pPr>
      <w:r>
        <w:rPr>
          <w:rFonts w:hint="cs"/>
          <w:rtl/>
        </w:rPr>
        <w:t>זו שאלה רטורית.</w:t>
      </w:r>
    </w:p>
    <w:p w:rsidR="00BC31FD" w:rsidRDefault="00BC31FD" w:rsidP="008670AA">
      <w:pPr>
        <w:rPr>
          <w:rtl/>
        </w:rPr>
      </w:pPr>
      <w:bookmarkStart w:id="6902" w:name="_ETM_Q17_639496"/>
      <w:bookmarkStart w:id="6903" w:name="_ETM_Q17_639593"/>
      <w:bookmarkEnd w:id="6902"/>
      <w:bookmarkEnd w:id="6903"/>
    </w:p>
    <w:p w:rsidR="00BC31FD" w:rsidRDefault="00BC31FD" w:rsidP="008670AA">
      <w:pPr>
        <w:pStyle w:val="-"/>
        <w:keepNext/>
        <w:rPr>
          <w:rtl/>
        </w:rPr>
      </w:pPr>
      <w:bookmarkStart w:id="6904" w:name="ET_speakercontinue_5293_54"/>
      <w:r w:rsidRPr="00642C69">
        <w:rPr>
          <w:rStyle w:val="TagStyle"/>
          <w:rtl/>
        </w:rPr>
        <w:t xml:space="preserve"> &lt;&lt; דובר_המשך &gt;&gt; </w:t>
      </w:r>
      <w:r>
        <w:rPr>
          <w:rtl/>
        </w:rPr>
        <w:t>איימן עודה (חד"ש-תע"ל):</w:t>
      </w:r>
      <w:r w:rsidRPr="00642C69">
        <w:rPr>
          <w:rStyle w:val="TagStyle"/>
          <w:rtl/>
        </w:rPr>
        <w:t xml:space="preserve"> &lt;&lt; דובר_המשך &gt;&gt;</w:t>
      </w:r>
      <w:r>
        <w:rPr>
          <w:rtl/>
        </w:rPr>
        <w:t xml:space="preserve"> </w:t>
      </w:r>
      <w:bookmarkEnd w:id="6904"/>
    </w:p>
    <w:p w:rsidR="00BC31FD" w:rsidRDefault="00BC31FD" w:rsidP="00DD0FF2">
      <w:pPr>
        <w:rPr>
          <w:rtl/>
        </w:rPr>
      </w:pPr>
    </w:p>
    <w:p w:rsidR="00BC31FD" w:rsidRDefault="00BC31FD" w:rsidP="008670AA">
      <w:pPr>
        <w:rPr>
          <w:rtl/>
        </w:rPr>
      </w:pPr>
      <w:bookmarkStart w:id="6905" w:name="_ETM_Q17_640982"/>
      <w:bookmarkEnd w:id="6905"/>
      <w:r>
        <w:rPr>
          <w:rFonts w:hint="cs"/>
          <w:rtl/>
        </w:rPr>
        <w:t xml:space="preserve">האם היא חלק מהעליונות </w:t>
      </w:r>
      <w:bookmarkStart w:id="6906" w:name="_ETM_Q17_644235"/>
      <w:bookmarkEnd w:id="6906"/>
      <w:r>
        <w:rPr>
          <w:rFonts w:hint="cs"/>
          <w:rtl/>
        </w:rPr>
        <w:t>או חלק מהשוויוניות?</w:t>
      </w:r>
    </w:p>
    <w:p w:rsidR="00BC31FD" w:rsidRDefault="00BC31FD" w:rsidP="008670AA">
      <w:pPr>
        <w:rPr>
          <w:rtl/>
        </w:rPr>
      </w:pPr>
    </w:p>
    <w:p w:rsidR="00BC31FD" w:rsidRDefault="00BC31FD" w:rsidP="008670AA">
      <w:pPr>
        <w:pStyle w:val="af5"/>
        <w:keepNext/>
        <w:rPr>
          <w:rtl/>
        </w:rPr>
      </w:pPr>
      <w:bookmarkStart w:id="6907" w:name="ET_interruption_6345_56"/>
      <w:r w:rsidRPr="00642C69">
        <w:rPr>
          <w:rStyle w:val="TagStyle"/>
          <w:rtl/>
        </w:rPr>
        <w:t xml:space="preserve"> &lt;&lt; קריאה &gt;&gt; </w:t>
      </w:r>
      <w:r>
        <w:rPr>
          <w:rtl/>
        </w:rPr>
        <w:t>טלי גוטליב (הליכוד):</w:t>
      </w:r>
      <w:r w:rsidRPr="00642C69">
        <w:rPr>
          <w:rStyle w:val="TagStyle"/>
          <w:rtl/>
        </w:rPr>
        <w:t xml:space="preserve"> &lt;&lt; קריאה &gt;&gt;</w:t>
      </w:r>
      <w:r>
        <w:rPr>
          <w:rtl/>
        </w:rPr>
        <w:t xml:space="preserve"> </w:t>
      </w:r>
      <w:bookmarkEnd w:id="6907"/>
    </w:p>
    <w:p w:rsidR="00BC31FD" w:rsidRDefault="00BC31FD" w:rsidP="00DD0FF2">
      <w:pPr>
        <w:rPr>
          <w:rtl/>
        </w:rPr>
      </w:pPr>
    </w:p>
    <w:p w:rsidR="00BC31FD" w:rsidRDefault="00BC31FD" w:rsidP="008670AA">
      <w:pPr>
        <w:rPr>
          <w:rtl/>
        </w:rPr>
      </w:pPr>
      <w:bookmarkStart w:id="6908" w:name="_ETM_Q17_650023"/>
      <w:bookmarkEnd w:id="6908"/>
      <w:r>
        <w:rPr>
          <w:rFonts w:hint="cs"/>
          <w:rtl/>
        </w:rPr>
        <w:t>מה אתה עושה פה?</w:t>
      </w:r>
    </w:p>
    <w:p w:rsidR="00BC31FD" w:rsidRDefault="00BC31FD" w:rsidP="008670AA">
      <w:pPr>
        <w:rPr>
          <w:rtl/>
        </w:rPr>
      </w:pPr>
      <w:bookmarkStart w:id="6909" w:name="_ETM_Q17_651854"/>
      <w:bookmarkStart w:id="6910" w:name="_ETM_Q17_651949"/>
      <w:bookmarkEnd w:id="6909"/>
      <w:bookmarkEnd w:id="6910"/>
    </w:p>
    <w:p w:rsidR="00BC31FD" w:rsidRDefault="00BC31FD" w:rsidP="008670AA">
      <w:pPr>
        <w:pStyle w:val="-"/>
        <w:keepNext/>
        <w:rPr>
          <w:rtl/>
        </w:rPr>
      </w:pPr>
      <w:bookmarkStart w:id="6911" w:name="ET_speakercontinue_5293_57"/>
      <w:r w:rsidRPr="003D6064">
        <w:rPr>
          <w:rStyle w:val="TagStyle"/>
          <w:rtl/>
        </w:rPr>
        <w:t xml:space="preserve"> &lt;&lt; דובר_המשך &gt;&gt; </w:t>
      </w:r>
      <w:r>
        <w:rPr>
          <w:rtl/>
        </w:rPr>
        <w:t>איימן עודה (חד"ש-תע"ל):</w:t>
      </w:r>
      <w:r w:rsidRPr="003D6064">
        <w:rPr>
          <w:rStyle w:val="TagStyle"/>
          <w:rtl/>
        </w:rPr>
        <w:t xml:space="preserve"> &lt;&lt; דובר_המשך &gt;&gt;</w:t>
      </w:r>
      <w:r>
        <w:rPr>
          <w:rtl/>
        </w:rPr>
        <w:t xml:space="preserve"> </w:t>
      </w:r>
      <w:bookmarkEnd w:id="6911"/>
    </w:p>
    <w:p w:rsidR="00BC31FD" w:rsidRDefault="00BC31FD" w:rsidP="00DD0FF2">
      <w:pPr>
        <w:rPr>
          <w:rtl/>
        </w:rPr>
      </w:pPr>
    </w:p>
    <w:p w:rsidR="00BC31FD" w:rsidRDefault="00BC31FD" w:rsidP="008670AA">
      <w:pPr>
        <w:rPr>
          <w:rtl/>
        </w:rPr>
      </w:pPr>
      <w:r>
        <w:rPr>
          <w:rFonts w:hint="cs"/>
          <w:rtl/>
        </w:rPr>
        <w:t xml:space="preserve">התשובה שלי בעניין הזה </w:t>
      </w:r>
      <w:bookmarkStart w:id="6912" w:name="_ETM_Q17_653461"/>
      <w:bookmarkEnd w:id="6912"/>
      <w:r>
        <w:rPr>
          <w:rFonts w:hint="cs"/>
          <w:rtl/>
        </w:rPr>
        <w:t xml:space="preserve">היא שבשביל לפתור את הבעיה הזו </w:t>
      </w:r>
      <w:r w:rsidR="00DD0FF2">
        <w:rPr>
          <w:rFonts w:hint="cs"/>
          <w:rtl/>
        </w:rPr>
        <w:t>– –</w:t>
      </w:r>
    </w:p>
    <w:p w:rsidR="00BC31FD" w:rsidRDefault="00BC31FD" w:rsidP="008670AA">
      <w:pPr>
        <w:rPr>
          <w:rtl/>
        </w:rPr>
      </w:pPr>
    </w:p>
    <w:p w:rsidR="00BC31FD" w:rsidRDefault="00BC31FD" w:rsidP="008670AA">
      <w:pPr>
        <w:pStyle w:val="af5"/>
        <w:keepNext/>
        <w:rPr>
          <w:rtl/>
        </w:rPr>
      </w:pPr>
      <w:bookmarkStart w:id="6913" w:name="ET_interruption_6345_58"/>
      <w:r w:rsidRPr="003D6064">
        <w:rPr>
          <w:rStyle w:val="TagStyle"/>
          <w:rtl/>
        </w:rPr>
        <w:t xml:space="preserve"> &lt;&lt; קריאה &gt;&gt; </w:t>
      </w:r>
      <w:r>
        <w:rPr>
          <w:rtl/>
        </w:rPr>
        <w:t>טלי גוטליב (הליכוד):</w:t>
      </w:r>
      <w:r w:rsidRPr="003D6064">
        <w:rPr>
          <w:rStyle w:val="TagStyle"/>
          <w:rtl/>
        </w:rPr>
        <w:t xml:space="preserve"> &lt;&lt; קריאה &gt;&gt;</w:t>
      </w:r>
      <w:r>
        <w:rPr>
          <w:rtl/>
        </w:rPr>
        <w:t xml:space="preserve"> </w:t>
      </w:r>
      <w:bookmarkEnd w:id="6913"/>
    </w:p>
    <w:p w:rsidR="00BC31FD" w:rsidRDefault="00BC31FD" w:rsidP="00DD0FF2">
      <w:pPr>
        <w:rPr>
          <w:rtl/>
        </w:rPr>
      </w:pPr>
    </w:p>
    <w:p w:rsidR="00BC31FD" w:rsidRDefault="00BC31FD" w:rsidP="008670AA">
      <w:pPr>
        <w:rPr>
          <w:rtl/>
        </w:rPr>
      </w:pPr>
      <w:r>
        <w:rPr>
          <w:rFonts w:hint="cs"/>
          <w:rtl/>
        </w:rPr>
        <w:t xml:space="preserve">איזו בעיה, </w:t>
      </w:r>
      <w:bookmarkStart w:id="6914" w:name="_ETM_Q17_655801"/>
      <w:bookmarkEnd w:id="6914"/>
      <w:r>
        <w:rPr>
          <w:rFonts w:hint="cs"/>
          <w:rtl/>
        </w:rPr>
        <w:t>שרוצחים אותי?</w:t>
      </w:r>
    </w:p>
    <w:p w:rsidR="00BC31FD" w:rsidRDefault="00BC31FD" w:rsidP="008670AA">
      <w:pPr>
        <w:rPr>
          <w:rtl/>
        </w:rPr>
      </w:pPr>
    </w:p>
    <w:p w:rsidR="00BC31FD" w:rsidRDefault="00BC31FD" w:rsidP="008670AA">
      <w:pPr>
        <w:pStyle w:val="-"/>
        <w:keepNext/>
        <w:rPr>
          <w:rtl/>
        </w:rPr>
      </w:pPr>
      <w:bookmarkStart w:id="6915" w:name="ET_speakercontinue_5293_59"/>
      <w:r w:rsidRPr="003D6064">
        <w:rPr>
          <w:rStyle w:val="TagStyle"/>
          <w:rtl/>
        </w:rPr>
        <w:t xml:space="preserve"> &lt;&lt; דובר_המשך &gt;&gt; </w:t>
      </w:r>
      <w:r>
        <w:rPr>
          <w:rtl/>
        </w:rPr>
        <w:t>איימן עודה (חד"ש-תע"ל):</w:t>
      </w:r>
      <w:r w:rsidRPr="003D6064">
        <w:rPr>
          <w:rStyle w:val="TagStyle"/>
          <w:rtl/>
        </w:rPr>
        <w:t xml:space="preserve"> &lt;&lt; דובר_המשך &gt;&gt;</w:t>
      </w:r>
      <w:r>
        <w:rPr>
          <w:rtl/>
        </w:rPr>
        <w:t xml:space="preserve"> </w:t>
      </w:r>
      <w:bookmarkEnd w:id="6915"/>
    </w:p>
    <w:p w:rsidR="00BC31FD" w:rsidRDefault="00BC31FD" w:rsidP="00DD0FF2">
      <w:pPr>
        <w:rPr>
          <w:rtl/>
        </w:rPr>
      </w:pPr>
    </w:p>
    <w:p w:rsidR="00BC31FD" w:rsidRDefault="00DD0FF2" w:rsidP="008670AA">
      <w:pPr>
        <w:rPr>
          <w:rtl/>
        </w:rPr>
      </w:pPr>
      <w:bookmarkStart w:id="6916" w:name="_ETM_Q17_659721"/>
      <w:bookmarkEnd w:id="6916"/>
      <w:r>
        <w:rPr>
          <w:rFonts w:hint="cs"/>
          <w:rtl/>
        </w:rPr>
        <w:t>– –</w:t>
      </w:r>
      <w:r w:rsidR="00BC31FD">
        <w:rPr>
          <w:rFonts w:hint="cs"/>
          <w:rtl/>
        </w:rPr>
        <w:t xml:space="preserve"> היא צריכה להתפייס בעיקר עם הילידים </w:t>
      </w:r>
      <w:r>
        <w:rPr>
          <w:rFonts w:hint="cs"/>
          <w:rtl/>
        </w:rPr>
        <w:t>– –</w:t>
      </w:r>
    </w:p>
    <w:p w:rsidR="00BC31FD" w:rsidRDefault="00BC31FD" w:rsidP="008670AA">
      <w:pPr>
        <w:rPr>
          <w:rtl/>
        </w:rPr>
      </w:pPr>
      <w:bookmarkStart w:id="6917" w:name="_ETM_Q17_658972"/>
      <w:bookmarkStart w:id="6918" w:name="_ETM_Q17_659098"/>
      <w:bookmarkEnd w:id="6917"/>
      <w:bookmarkEnd w:id="6918"/>
    </w:p>
    <w:p w:rsidR="00BC31FD" w:rsidRDefault="00BC31FD" w:rsidP="008670AA">
      <w:pPr>
        <w:pStyle w:val="af5"/>
        <w:keepNext/>
        <w:rPr>
          <w:rtl/>
        </w:rPr>
      </w:pPr>
      <w:r w:rsidRPr="003D6064">
        <w:rPr>
          <w:rStyle w:val="TagStyle"/>
          <w:rtl/>
        </w:rPr>
        <w:t xml:space="preserve"> &lt;&lt; קריאה &gt;&gt; </w:t>
      </w:r>
      <w:r>
        <w:rPr>
          <w:rtl/>
        </w:rPr>
        <w:t>טלי גוטליב (הליכוד):</w:t>
      </w:r>
      <w:r w:rsidRPr="003D6064">
        <w:rPr>
          <w:rStyle w:val="TagStyle"/>
          <w:rtl/>
        </w:rPr>
        <w:t xml:space="preserve"> &lt;&lt; קריאה &gt;&gt;</w:t>
      </w:r>
      <w:r>
        <w:rPr>
          <w:rtl/>
        </w:rPr>
        <w:t xml:space="preserve"> </w:t>
      </w:r>
    </w:p>
    <w:p w:rsidR="00BC31FD" w:rsidRDefault="00BC31FD" w:rsidP="00DD0FF2">
      <w:pPr>
        <w:rPr>
          <w:rtl/>
        </w:rPr>
      </w:pPr>
    </w:p>
    <w:p w:rsidR="00BC31FD" w:rsidRDefault="00DD0FF2" w:rsidP="008670AA">
      <w:pPr>
        <w:rPr>
          <w:rtl/>
        </w:rPr>
      </w:pPr>
      <w:bookmarkStart w:id="6919" w:name="_ETM_Q17_660010"/>
      <w:bookmarkStart w:id="6920" w:name="_ETM_Q17_660143"/>
      <w:bookmarkEnd w:id="6919"/>
      <w:bookmarkEnd w:id="6920"/>
      <w:r>
        <w:rPr>
          <w:rFonts w:hint="cs"/>
          <w:rtl/>
        </w:rPr>
        <w:t>– – –</w:t>
      </w:r>
      <w:r w:rsidR="00BC31FD">
        <w:rPr>
          <w:rFonts w:hint="cs"/>
          <w:rtl/>
        </w:rPr>
        <w:t xml:space="preserve"> החבר שלך רוצח את העם שלי?</w:t>
      </w:r>
    </w:p>
    <w:p w:rsidR="00BC31FD" w:rsidRDefault="00BC31FD" w:rsidP="008670AA">
      <w:pPr>
        <w:rPr>
          <w:rtl/>
        </w:rPr>
      </w:pPr>
      <w:bookmarkStart w:id="6921" w:name="_ETM_Q17_665423"/>
      <w:bookmarkStart w:id="6922" w:name="_ETM_Q17_665577"/>
      <w:bookmarkEnd w:id="6921"/>
      <w:bookmarkEnd w:id="6922"/>
    </w:p>
    <w:p w:rsidR="00BC31FD" w:rsidRDefault="00BC31FD" w:rsidP="008670AA">
      <w:pPr>
        <w:pStyle w:val="af6"/>
        <w:keepNext/>
        <w:rPr>
          <w:rtl/>
        </w:rPr>
      </w:pPr>
      <w:bookmarkStart w:id="6923" w:name="ET_yor_6598_61"/>
      <w:r w:rsidRPr="003D6064">
        <w:rPr>
          <w:rStyle w:val="TagStyle"/>
          <w:rtl/>
        </w:rPr>
        <w:t xml:space="preserve"> &lt;&lt; יור &gt;&gt; </w:t>
      </w:r>
      <w:r>
        <w:rPr>
          <w:rtl/>
        </w:rPr>
        <w:t>היו"ר משה סולומון:</w:t>
      </w:r>
      <w:r w:rsidRPr="003D6064">
        <w:rPr>
          <w:rStyle w:val="TagStyle"/>
          <w:rtl/>
        </w:rPr>
        <w:t xml:space="preserve"> &lt;&lt; יור &gt;&gt;</w:t>
      </w:r>
      <w:r>
        <w:rPr>
          <w:rtl/>
        </w:rPr>
        <w:t xml:space="preserve"> </w:t>
      </w:r>
      <w:bookmarkEnd w:id="6923"/>
    </w:p>
    <w:p w:rsidR="00BC31FD" w:rsidRDefault="00BC31FD" w:rsidP="00DD0FF2">
      <w:pPr>
        <w:rPr>
          <w:rtl/>
        </w:rPr>
      </w:pPr>
    </w:p>
    <w:p w:rsidR="00BC31FD" w:rsidRDefault="00BC31FD" w:rsidP="008670AA">
      <w:pPr>
        <w:rPr>
          <w:rtl/>
        </w:rPr>
      </w:pPr>
      <w:r>
        <w:rPr>
          <w:rFonts w:hint="cs"/>
          <w:rtl/>
        </w:rPr>
        <w:t xml:space="preserve">חברת הכנסת </w:t>
      </w:r>
      <w:bookmarkStart w:id="6924" w:name="_ETM_Q17_664935"/>
      <w:bookmarkEnd w:id="6924"/>
      <w:r>
        <w:rPr>
          <w:rFonts w:hint="cs"/>
          <w:rtl/>
        </w:rPr>
        <w:t>גוטליב.</w:t>
      </w:r>
    </w:p>
    <w:p w:rsidR="00BC31FD" w:rsidRDefault="00BC31FD" w:rsidP="008670AA">
      <w:pPr>
        <w:rPr>
          <w:rtl/>
        </w:rPr>
      </w:pPr>
    </w:p>
    <w:p w:rsidR="00BC31FD" w:rsidRDefault="00BC31FD" w:rsidP="008670AA">
      <w:pPr>
        <w:pStyle w:val="-"/>
        <w:keepNext/>
        <w:rPr>
          <w:rtl/>
        </w:rPr>
      </w:pPr>
      <w:bookmarkStart w:id="6925" w:name="ET_speakercontinue_5293_62"/>
      <w:r w:rsidRPr="003D6064">
        <w:rPr>
          <w:rStyle w:val="TagStyle"/>
          <w:rtl/>
        </w:rPr>
        <w:t xml:space="preserve"> &lt;&lt; דובר_המשך &gt;&gt; </w:t>
      </w:r>
      <w:r>
        <w:rPr>
          <w:rtl/>
        </w:rPr>
        <w:t>איימן עודה (חד"ש-תע"ל):</w:t>
      </w:r>
      <w:r w:rsidRPr="003D6064">
        <w:rPr>
          <w:rStyle w:val="TagStyle"/>
          <w:rtl/>
        </w:rPr>
        <w:t xml:space="preserve"> &lt;&lt; דובר_המשך &gt;&gt;</w:t>
      </w:r>
      <w:r>
        <w:rPr>
          <w:rtl/>
        </w:rPr>
        <w:t xml:space="preserve"> </w:t>
      </w:r>
      <w:bookmarkEnd w:id="6925"/>
    </w:p>
    <w:p w:rsidR="00BC31FD" w:rsidRDefault="00BC31FD" w:rsidP="00DD0FF2">
      <w:pPr>
        <w:rPr>
          <w:rtl/>
        </w:rPr>
      </w:pPr>
    </w:p>
    <w:p w:rsidR="00BC31FD" w:rsidRDefault="00DD0FF2" w:rsidP="008670AA">
      <w:pPr>
        <w:rPr>
          <w:rtl/>
        </w:rPr>
      </w:pPr>
      <w:r>
        <w:rPr>
          <w:rFonts w:hint="cs"/>
          <w:rtl/>
        </w:rPr>
        <w:t>– –</w:t>
      </w:r>
      <w:r w:rsidR="00BC31FD">
        <w:rPr>
          <w:rFonts w:hint="cs"/>
          <w:rtl/>
        </w:rPr>
        <w:t xml:space="preserve"> עם בני המקום.</w:t>
      </w:r>
    </w:p>
    <w:p w:rsidR="00BC31FD" w:rsidRDefault="00BC31FD" w:rsidP="008670AA">
      <w:pPr>
        <w:rPr>
          <w:rtl/>
        </w:rPr>
      </w:pPr>
    </w:p>
    <w:p w:rsidR="00BC31FD" w:rsidRDefault="00BC31FD" w:rsidP="008670AA">
      <w:pPr>
        <w:pStyle w:val="af5"/>
        <w:keepNext/>
        <w:rPr>
          <w:rtl/>
        </w:rPr>
      </w:pPr>
      <w:bookmarkStart w:id="6926" w:name="ET_interruption_6345_63"/>
      <w:r w:rsidRPr="003D6064">
        <w:rPr>
          <w:rStyle w:val="TagStyle"/>
          <w:rtl/>
        </w:rPr>
        <w:t xml:space="preserve"> &lt;&lt; קריאה &gt;&gt; </w:t>
      </w:r>
      <w:r>
        <w:rPr>
          <w:rtl/>
        </w:rPr>
        <w:t>טלי גוטליב (הליכוד):</w:t>
      </w:r>
      <w:r w:rsidRPr="003D6064">
        <w:rPr>
          <w:rStyle w:val="TagStyle"/>
          <w:rtl/>
        </w:rPr>
        <w:t xml:space="preserve"> &lt;&lt; קריאה &gt;&gt;</w:t>
      </w:r>
      <w:r>
        <w:rPr>
          <w:rtl/>
        </w:rPr>
        <w:t xml:space="preserve"> </w:t>
      </w:r>
      <w:bookmarkEnd w:id="6926"/>
    </w:p>
    <w:p w:rsidR="00BC31FD" w:rsidRDefault="00BC31FD" w:rsidP="00DD0FF2">
      <w:pPr>
        <w:rPr>
          <w:rtl/>
        </w:rPr>
      </w:pPr>
    </w:p>
    <w:p w:rsidR="00BC31FD" w:rsidRDefault="00BC31FD" w:rsidP="008670AA">
      <w:pPr>
        <w:rPr>
          <w:rtl/>
        </w:rPr>
      </w:pPr>
      <w:bookmarkStart w:id="6927" w:name="_ETM_Q17_666553"/>
      <w:bookmarkStart w:id="6928" w:name="_ETM_Q17_666711"/>
      <w:bookmarkEnd w:id="6927"/>
      <w:bookmarkEnd w:id="6928"/>
      <w:r>
        <w:rPr>
          <w:rFonts w:hint="cs"/>
          <w:rtl/>
        </w:rPr>
        <w:t xml:space="preserve">רג'וב, החבר שלך, </w:t>
      </w:r>
      <w:bookmarkStart w:id="6929" w:name="_ETM_Q17_667482"/>
      <w:bookmarkEnd w:id="6929"/>
      <w:r>
        <w:rPr>
          <w:rFonts w:hint="cs"/>
          <w:rtl/>
        </w:rPr>
        <w:t>הורג אותי ורוצח את העם שלי.</w:t>
      </w:r>
    </w:p>
    <w:p w:rsidR="00BC31FD" w:rsidRDefault="00BC31FD" w:rsidP="008670AA">
      <w:pPr>
        <w:rPr>
          <w:rtl/>
        </w:rPr>
      </w:pPr>
    </w:p>
    <w:p w:rsidR="00BC31FD" w:rsidRDefault="00BC31FD" w:rsidP="008670AA">
      <w:pPr>
        <w:pStyle w:val="af5"/>
        <w:keepNext/>
        <w:rPr>
          <w:rtl/>
        </w:rPr>
      </w:pPr>
      <w:bookmarkStart w:id="6930" w:name="ET_interruption_6156_64"/>
      <w:r w:rsidRPr="003D6064">
        <w:rPr>
          <w:rStyle w:val="TagStyle"/>
          <w:rtl/>
        </w:rPr>
        <w:t xml:space="preserve"> &lt;&lt; קריאה &gt;&gt; </w:t>
      </w:r>
      <w:r>
        <w:rPr>
          <w:rtl/>
        </w:rPr>
        <w:t>גלעד קריב (העבודה):</w:t>
      </w:r>
      <w:r w:rsidRPr="003D6064">
        <w:rPr>
          <w:rStyle w:val="TagStyle"/>
          <w:rtl/>
        </w:rPr>
        <w:t xml:space="preserve"> &lt;&lt; קריאה &gt;&gt;</w:t>
      </w:r>
      <w:r>
        <w:rPr>
          <w:rtl/>
        </w:rPr>
        <w:t xml:space="preserve"> </w:t>
      </w:r>
      <w:bookmarkEnd w:id="6930"/>
    </w:p>
    <w:p w:rsidR="00BC31FD" w:rsidRDefault="00BC31FD" w:rsidP="00DD0FF2">
      <w:pPr>
        <w:rPr>
          <w:rtl/>
        </w:rPr>
      </w:pPr>
    </w:p>
    <w:p w:rsidR="00BC31FD" w:rsidRDefault="00BC31FD" w:rsidP="008670AA">
      <w:pPr>
        <w:rPr>
          <w:rtl/>
        </w:rPr>
      </w:pPr>
      <w:r>
        <w:rPr>
          <w:rFonts w:hint="cs"/>
          <w:rtl/>
        </w:rPr>
        <w:t xml:space="preserve">אז גם אנחנו נפריע, שתעצרו </w:t>
      </w:r>
      <w:bookmarkStart w:id="6931" w:name="_ETM_Q17_669838"/>
      <w:bookmarkEnd w:id="6931"/>
      <w:r>
        <w:rPr>
          <w:rFonts w:hint="cs"/>
          <w:rtl/>
        </w:rPr>
        <w:t>את הזמן. זה לא יכול להיות.</w:t>
      </w:r>
    </w:p>
    <w:p w:rsidR="00BC31FD" w:rsidRDefault="00BC31FD" w:rsidP="008670AA">
      <w:pPr>
        <w:rPr>
          <w:rtl/>
        </w:rPr>
      </w:pPr>
    </w:p>
    <w:p w:rsidR="00BC31FD" w:rsidRDefault="00BC31FD" w:rsidP="008670AA">
      <w:pPr>
        <w:pStyle w:val="af6"/>
        <w:keepNext/>
        <w:rPr>
          <w:rtl/>
        </w:rPr>
      </w:pPr>
      <w:bookmarkStart w:id="6932" w:name="ET_yor_6598_65"/>
      <w:r w:rsidRPr="00930493">
        <w:rPr>
          <w:rStyle w:val="TagStyle"/>
          <w:rtl/>
        </w:rPr>
        <w:t xml:space="preserve"> &lt;&lt; יור &gt;&gt; </w:t>
      </w:r>
      <w:r>
        <w:rPr>
          <w:rtl/>
        </w:rPr>
        <w:t>היו"ר משה סולומון:</w:t>
      </w:r>
      <w:r w:rsidRPr="00930493">
        <w:rPr>
          <w:rStyle w:val="TagStyle"/>
          <w:rtl/>
        </w:rPr>
        <w:t xml:space="preserve"> &lt;&lt; יור &gt;&gt;</w:t>
      </w:r>
      <w:r>
        <w:rPr>
          <w:rtl/>
        </w:rPr>
        <w:t xml:space="preserve"> </w:t>
      </w:r>
      <w:bookmarkEnd w:id="6932"/>
    </w:p>
    <w:p w:rsidR="00BC31FD" w:rsidRDefault="00BC31FD" w:rsidP="00DD0FF2">
      <w:pPr>
        <w:rPr>
          <w:rtl/>
        </w:rPr>
      </w:pPr>
    </w:p>
    <w:p w:rsidR="00BC31FD" w:rsidRDefault="00BC31FD" w:rsidP="00A94428">
      <w:pPr>
        <w:rPr>
          <w:rtl/>
        </w:rPr>
      </w:pPr>
      <w:bookmarkStart w:id="6933" w:name="_ETM_Q17_672565"/>
      <w:bookmarkEnd w:id="6933"/>
      <w:r>
        <w:rPr>
          <w:rFonts w:hint="cs"/>
          <w:rtl/>
        </w:rPr>
        <w:t xml:space="preserve">חברת הכנסת גוטליב, אני מבקש </w:t>
      </w:r>
      <w:bookmarkStart w:id="6934" w:name="_ETM_Q17_672612"/>
      <w:bookmarkEnd w:id="6934"/>
      <w:r>
        <w:rPr>
          <w:rFonts w:hint="cs"/>
          <w:rtl/>
        </w:rPr>
        <w:t>לאפשר לו</w:t>
      </w:r>
      <w:r w:rsidR="00A94428">
        <w:rPr>
          <w:rFonts w:hint="cs"/>
          <w:rtl/>
        </w:rPr>
        <w:t>.</w:t>
      </w:r>
      <w:r>
        <w:rPr>
          <w:rFonts w:hint="cs"/>
          <w:rtl/>
        </w:rPr>
        <w:t xml:space="preserve"> אני לא רוצה לקרוא אותך לסדר כרגע.</w:t>
      </w:r>
    </w:p>
    <w:p w:rsidR="00BC31FD" w:rsidRDefault="00BC31FD" w:rsidP="008670AA">
      <w:pPr>
        <w:rPr>
          <w:rtl/>
        </w:rPr>
      </w:pPr>
      <w:bookmarkStart w:id="6935" w:name="_ETM_Q17_670558"/>
      <w:bookmarkEnd w:id="6935"/>
    </w:p>
    <w:p w:rsidR="00BC31FD" w:rsidRDefault="00BC31FD" w:rsidP="008670AA">
      <w:pPr>
        <w:pStyle w:val="af5"/>
        <w:keepNext/>
        <w:rPr>
          <w:rtl/>
        </w:rPr>
      </w:pPr>
      <w:bookmarkStart w:id="6936" w:name="ET_interruption_6156_66"/>
      <w:r w:rsidRPr="00930493">
        <w:rPr>
          <w:rStyle w:val="TagStyle"/>
          <w:rtl/>
        </w:rPr>
        <w:t xml:space="preserve"> &lt;&lt; קריאה &gt;&gt; </w:t>
      </w:r>
      <w:r>
        <w:rPr>
          <w:rtl/>
        </w:rPr>
        <w:t>גלעד קריב (העבודה):</w:t>
      </w:r>
      <w:r w:rsidRPr="00930493">
        <w:rPr>
          <w:rStyle w:val="TagStyle"/>
          <w:rtl/>
        </w:rPr>
        <w:t xml:space="preserve"> &lt;&lt; קריאה &gt;&gt;</w:t>
      </w:r>
      <w:r>
        <w:rPr>
          <w:rtl/>
        </w:rPr>
        <w:t xml:space="preserve"> </w:t>
      </w:r>
      <w:bookmarkEnd w:id="6936"/>
    </w:p>
    <w:p w:rsidR="00BC31FD" w:rsidRDefault="00BC31FD" w:rsidP="00DD0FF2">
      <w:pPr>
        <w:rPr>
          <w:rtl/>
        </w:rPr>
      </w:pPr>
    </w:p>
    <w:p w:rsidR="00BC31FD" w:rsidRDefault="00BC31FD" w:rsidP="008670AA">
      <w:pPr>
        <w:rPr>
          <w:rtl/>
        </w:rPr>
      </w:pPr>
      <w:bookmarkStart w:id="6937" w:name="_ETM_Q17_671672"/>
      <w:bookmarkEnd w:id="6937"/>
      <w:r>
        <w:rPr>
          <w:rFonts w:hint="cs"/>
          <w:rtl/>
        </w:rPr>
        <w:t>סתימת הפיות הזו לא יכולה להיות.</w:t>
      </w:r>
    </w:p>
    <w:p w:rsidR="00BC31FD" w:rsidRPr="00DA28C8" w:rsidRDefault="00BC31FD" w:rsidP="008670AA">
      <w:pPr>
        <w:rPr>
          <w:rtl/>
        </w:rPr>
      </w:pPr>
      <w:bookmarkStart w:id="6938" w:name="_ETM_Q17_674251"/>
      <w:bookmarkStart w:id="6939" w:name="_ETM_Q17_674347"/>
      <w:bookmarkEnd w:id="6938"/>
      <w:bookmarkEnd w:id="6939"/>
    </w:p>
    <w:p w:rsidR="00BC31FD" w:rsidRDefault="00BC31FD" w:rsidP="008670AA">
      <w:pPr>
        <w:pStyle w:val="af6"/>
        <w:keepNext/>
        <w:rPr>
          <w:rtl/>
        </w:rPr>
      </w:pPr>
      <w:bookmarkStart w:id="6940" w:name="ET_yor_6598_68"/>
      <w:r w:rsidRPr="009B5F78">
        <w:rPr>
          <w:rStyle w:val="TagStyle"/>
          <w:rtl/>
        </w:rPr>
        <w:t xml:space="preserve"> &lt;&lt; יור &gt;&gt; </w:t>
      </w:r>
      <w:r>
        <w:rPr>
          <w:rtl/>
        </w:rPr>
        <w:t>היו"ר משה סולומון:</w:t>
      </w:r>
      <w:r w:rsidRPr="009B5F78">
        <w:rPr>
          <w:rStyle w:val="TagStyle"/>
          <w:rtl/>
        </w:rPr>
        <w:t xml:space="preserve"> &lt;&lt; יור &gt;&gt;</w:t>
      </w:r>
      <w:r>
        <w:rPr>
          <w:rtl/>
        </w:rPr>
        <w:t xml:space="preserve"> </w:t>
      </w:r>
      <w:bookmarkEnd w:id="6940"/>
    </w:p>
    <w:p w:rsidR="00BC31FD" w:rsidRDefault="00BC31FD" w:rsidP="00DD0FF2">
      <w:pPr>
        <w:rPr>
          <w:rtl/>
        </w:rPr>
      </w:pPr>
    </w:p>
    <w:p w:rsidR="00BC31FD" w:rsidRDefault="00BC31FD" w:rsidP="008670AA">
      <w:pPr>
        <w:rPr>
          <w:rtl/>
        </w:rPr>
      </w:pPr>
      <w:bookmarkStart w:id="6941" w:name="_ETM_Q17_675978"/>
      <w:bookmarkEnd w:id="6941"/>
      <w:r>
        <w:rPr>
          <w:rFonts w:hint="cs"/>
          <w:rtl/>
        </w:rPr>
        <w:t>תודה רבה. תודה רבה.</w:t>
      </w:r>
    </w:p>
    <w:p w:rsidR="00BC31FD" w:rsidRDefault="00BC31FD" w:rsidP="008670AA">
      <w:pPr>
        <w:rPr>
          <w:rtl/>
        </w:rPr>
      </w:pPr>
    </w:p>
    <w:p w:rsidR="00BC31FD" w:rsidRDefault="00BC31FD" w:rsidP="008670AA">
      <w:pPr>
        <w:pStyle w:val="af6"/>
        <w:keepNext/>
        <w:rPr>
          <w:rtl/>
        </w:rPr>
      </w:pPr>
      <w:bookmarkStart w:id="6942" w:name="ET_yor_6598_71"/>
      <w:r w:rsidRPr="009B5F78">
        <w:rPr>
          <w:rStyle w:val="TagStyle"/>
          <w:rtl/>
        </w:rPr>
        <w:t xml:space="preserve"> &lt;&lt; יור &gt;&gt; </w:t>
      </w:r>
      <w:r>
        <w:rPr>
          <w:rtl/>
        </w:rPr>
        <w:t>היו"ר משה סולומון:</w:t>
      </w:r>
      <w:r w:rsidRPr="009B5F78">
        <w:rPr>
          <w:rStyle w:val="TagStyle"/>
          <w:rtl/>
        </w:rPr>
        <w:t xml:space="preserve"> &lt;&lt; יור &gt;&gt;</w:t>
      </w:r>
      <w:r>
        <w:rPr>
          <w:rtl/>
        </w:rPr>
        <w:t xml:space="preserve"> </w:t>
      </w:r>
      <w:bookmarkEnd w:id="6942"/>
    </w:p>
    <w:p w:rsidR="00BC31FD" w:rsidRDefault="00BC31FD" w:rsidP="00DD0FF2">
      <w:pPr>
        <w:rPr>
          <w:rtl/>
        </w:rPr>
      </w:pPr>
    </w:p>
    <w:p w:rsidR="00BC31FD" w:rsidRDefault="00BC31FD" w:rsidP="008670AA">
      <w:pPr>
        <w:rPr>
          <w:rtl/>
        </w:rPr>
      </w:pPr>
      <w:r>
        <w:rPr>
          <w:rFonts w:hint="cs"/>
          <w:rtl/>
        </w:rPr>
        <w:t xml:space="preserve">תודה </w:t>
      </w:r>
      <w:bookmarkStart w:id="6943" w:name="_ETM_Q17_679278"/>
      <w:bookmarkEnd w:id="6943"/>
      <w:r>
        <w:rPr>
          <w:rFonts w:hint="cs"/>
          <w:rtl/>
        </w:rPr>
        <w:t>על העזרה. תודה על העזרה.</w:t>
      </w:r>
    </w:p>
    <w:p w:rsidR="00BC31FD" w:rsidRDefault="00BC31FD" w:rsidP="008670AA">
      <w:pPr>
        <w:rPr>
          <w:rtl/>
        </w:rPr>
      </w:pPr>
    </w:p>
    <w:p w:rsidR="00BC31FD" w:rsidRDefault="00BC31FD" w:rsidP="008670AA">
      <w:pPr>
        <w:pStyle w:val="af5"/>
        <w:keepNext/>
        <w:rPr>
          <w:rtl/>
        </w:rPr>
      </w:pPr>
      <w:bookmarkStart w:id="6944" w:name="ET_interruption_5854_72"/>
      <w:r w:rsidRPr="009B5F78">
        <w:rPr>
          <w:rStyle w:val="TagStyle"/>
          <w:rtl/>
        </w:rPr>
        <w:t xml:space="preserve"> &lt;&lt; קריאה &gt;&gt; </w:t>
      </w:r>
      <w:r>
        <w:rPr>
          <w:rtl/>
        </w:rPr>
        <w:t>ווליד טאהא (רע"מ –   הרשימה הערבית המאוחדת):</w:t>
      </w:r>
      <w:r w:rsidRPr="009B5F78">
        <w:rPr>
          <w:rStyle w:val="TagStyle"/>
          <w:rtl/>
        </w:rPr>
        <w:t xml:space="preserve"> &lt;&lt; קריאה &gt;&gt;</w:t>
      </w:r>
      <w:r>
        <w:rPr>
          <w:rtl/>
        </w:rPr>
        <w:t xml:space="preserve"> </w:t>
      </w:r>
      <w:bookmarkEnd w:id="6944"/>
    </w:p>
    <w:p w:rsidR="00BC31FD" w:rsidRDefault="00BC31FD" w:rsidP="00DD0FF2">
      <w:pPr>
        <w:rPr>
          <w:rtl/>
        </w:rPr>
      </w:pPr>
    </w:p>
    <w:p w:rsidR="00BC31FD" w:rsidRDefault="00BC31FD" w:rsidP="008670AA">
      <w:pPr>
        <w:rPr>
          <w:rtl/>
        </w:rPr>
      </w:pPr>
      <w:bookmarkStart w:id="6945" w:name="_ETM_Q17_682332"/>
      <w:bookmarkEnd w:id="6945"/>
      <w:r>
        <w:rPr>
          <w:rFonts w:hint="cs"/>
          <w:rtl/>
        </w:rPr>
        <w:t>צריך לקרוא אותה לסדר.</w:t>
      </w:r>
    </w:p>
    <w:p w:rsidR="00BC31FD" w:rsidRDefault="00BC31FD" w:rsidP="008670AA">
      <w:pPr>
        <w:rPr>
          <w:rtl/>
        </w:rPr>
      </w:pPr>
      <w:bookmarkStart w:id="6946" w:name="_ETM_Q17_683064"/>
      <w:bookmarkStart w:id="6947" w:name="_ETM_Q17_683189"/>
      <w:bookmarkEnd w:id="6946"/>
      <w:bookmarkEnd w:id="6947"/>
    </w:p>
    <w:p w:rsidR="00BC31FD" w:rsidRDefault="00BC31FD" w:rsidP="008670AA">
      <w:pPr>
        <w:pStyle w:val="af5"/>
        <w:keepNext/>
        <w:rPr>
          <w:rtl/>
        </w:rPr>
      </w:pPr>
      <w:bookmarkStart w:id="6948" w:name="ET_interruption_6156_73"/>
      <w:r w:rsidRPr="009B5F78">
        <w:rPr>
          <w:rStyle w:val="TagStyle"/>
          <w:rtl/>
        </w:rPr>
        <w:t xml:space="preserve"> &lt;&lt; קריאה &gt;&gt; </w:t>
      </w:r>
      <w:r>
        <w:rPr>
          <w:rtl/>
        </w:rPr>
        <w:t>גלעד קריב (העבודה):</w:t>
      </w:r>
      <w:r w:rsidRPr="009B5F78">
        <w:rPr>
          <w:rStyle w:val="TagStyle"/>
          <w:rtl/>
        </w:rPr>
        <w:t xml:space="preserve"> &lt;&lt; קריאה &gt;&gt;</w:t>
      </w:r>
      <w:r>
        <w:rPr>
          <w:rtl/>
        </w:rPr>
        <w:t xml:space="preserve"> </w:t>
      </w:r>
      <w:bookmarkEnd w:id="6948"/>
    </w:p>
    <w:p w:rsidR="00BC31FD" w:rsidRDefault="00BC31FD" w:rsidP="00DD0FF2">
      <w:pPr>
        <w:rPr>
          <w:rtl/>
        </w:rPr>
      </w:pPr>
    </w:p>
    <w:p w:rsidR="00BC31FD" w:rsidRDefault="00BC31FD" w:rsidP="008670AA">
      <w:pPr>
        <w:rPr>
          <w:rtl/>
        </w:rPr>
      </w:pPr>
      <w:bookmarkStart w:id="6949" w:name="_ETM_Q17_683442"/>
      <w:bookmarkEnd w:id="6949"/>
      <w:r>
        <w:rPr>
          <w:rFonts w:hint="cs"/>
          <w:rtl/>
        </w:rPr>
        <w:t xml:space="preserve">זה לא – זו סתימת </w:t>
      </w:r>
      <w:bookmarkStart w:id="6950" w:name="_ETM_Q17_685163"/>
      <w:bookmarkEnd w:id="6950"/>
      <w:r>
        <w:rPr>
          <w:rFonts w:hint="cs"/>
          <w:rtl/>
        </w:rPr>
        <w:t>פיות מכוונת נגד חברי הכנסת הערבים.</w:t>
      </w:r>
    </w:p>
    <w:p w:rsidR="00BC31FD" w:rsidRDefault="00BC31FD" w:rsidP="008670AA">
      <w:pPr>
        <w:rPr>
          <w:rtl/>
        </w:rPr>
      </w:pPr>
      <w:bookmarkStart w:id="6951" w:name="_ETM_Q17_687436"/>
      <w:bookmarkEnd w:id="6951"/>
    </w:p>
    <w:p w:rsidR="00BC31FD" w:rsidRDefault="00BC31FD" w:rsidP="008670AA">
      <w:pPr>
        <w:pStyle w:val="af5"/>
        <w:keepNext/>
        <w:rPr>
          <w:rtl/>
        </w:rPr>
      </w:pPr>
      <w:bookmarkStart w:id="6952" w:name="ET_interruption_6345_74"/>
      <w:r w:rsidRPr="009B5F78">
        <w:rPr>
          <w:rStyle w:val="TagStyle"/>
          <w:rtl/>
        </w:rPr>
        <w:t xml:space="preserve"> &lt;&lt; קריאה &gt;&gt; </w:t>
      </w:r>
      <w:r>
        <w:rPr>
          <w:rtl/>
        </w:rPr>
        <w:t>טלי גוטליב (הליכוד):</w:t>
      </w:r>
      <w:r w:rsidRPr="009B5F78">
        <w:rPr>
          <w:rStyle w:val="TagStyle"/>
          <w:rtl/>
        </w:rPr>
        <w:t xml:space="preserve"> &lt;&lt; קריאה &gt;&gt;</w:t>
      </w:r>
      <w:r>
        <w:rPr>
          <w:rtl/>
        </w:rPr>
        <w:t xml:space="preserve"> </w:t>
      </w:r>
      <w:bookmarkEnd w:id="6952"/>
    </w:p>
    <w:p w:rsidR="00BC31FD" w:rsidRDefault="00BC31FD" w:rsidP="00DD0FF2">
      <w:pPr>
        <w:rPr>
          <w:rtl/>
        </w:rPr>
      </w:pPr>
    </w:p>
    <w:p w:rsidR="00BC31FD" w:rsidRDefault="00BC31FD" w:rsidP="008670AA">
      <w:pPr>
        <w:rPr>
          <w:rtl/>
        </w:rPr>
      </w:pPr>
      <w:bookmarkStart w:id="6953" w:name="_ETM_Q17_685205"/>
      <w:bookmarkEnd w:id="6953"/>
      <w:r>
        <w:rPr>
          <w:rFonts w:hint="cs"/>
          <w:rtl/>
        </w:rPr>
        <w:t>תגיד לי, גלעד – דבר עם תומכת הטרור שיושבת לידך. דבר עם תומכת הטרור שיושבת לידך.</w:t>
      </w:r>
    </w:p>
    <w:p w:rsidR="00BC31FD" w:rsidRDefault="00BC31FD" w:rsidP="008670AA">
      <w:pPr>
        <w:rPr>
          <w:rtl/>
        </w:rPr>
      </w:pPr>
      <w:bookmarkStart w:id="6954" w:name="_ETM_Q17_695410"/>
      <w:bookmarkStart w:id="6955" w:name="_ETM_Q17_695531"/>
      <w:bookmarkEnd w:id="6954"/>
      <w:bookmarkEnd w:id="6955"/>
    </w:p>
    <w:p w:rsidR="00BC31FD" w:rsidRDefault="00BC31FD" w:rsidP="008670AA">
      <w:pPr>
        <w:pStyle w:val="-"/>
        <w:keepNext/>
        <w:rPr>
          <w:rtl/>
        </w:rPr>
      </w:pPr>
      <w:bookmarkStart w:id="6956" w:name="ET_speakercontinue_5293_78"/>
      <w:r w:rsidRPr="0013250E">
        <w:rPr>
          <w:rStyle w:val="TagStyle"/>
          <w:rtl/>
        </w:rPr>
        <w:t xml:space="preserve"> &lt;&lt; דובר_המשך &gt;&gt; </w:t>
      </w:r>
      <w:r>
        <w:rPr>
          <w:rtl/>
        </w:rPr>
        <w:t>איימן עודה (חד"ש-תע"ל):</w:t>
      </w:r>
      <w:r w:rsidRPr="0013250E">
        <w:rPr>
          <w:rStyle w:val="TagStyle"/>
          <w:rtl/>
        </w:rPr>
        <w:t xml:space="preserve"> &lt;&lt; דובר_המשך &gt;&gt;</w:t>
      </w:r>
      <w:r>
        <w:rPr>
          <w:rtl/>
        </w:rPr>
        <w:t xml:space="preserve"> </w:t>
      </w:r>
      <w:bookmarkEnd w:id="6956"/>
    </w:p>
    <w:p w:rsidR="00BC31FD" w:rsidRDefault="00BC31FD" w:rsidP="00DD0FF2">
      <w:pPr>
        <w:rPr>
          <w:rtl/>
        </w:rPr>
      </w:pPr>
    </w:p>
    <w:p w:rsidR="00BC31FD" w:rsidRDefault="00BC31FD" w:rsidP="00DD0FF2">
      <w:pPr>
        <w:rPr>
          <w:rtl/>
        </w:rPr>
      </w:pPr>
      <w:bookmarkStart w:id="6957" w:name="_ETM_Q17_690769"/>
      <w:bookmarkStart w:id="6958" w:name="_ETM_Q17_690878"/>
      <w:bookmarkEnd w:id="6957"/>
      <w:bookmarkEnd w:id="6958"/>
      <w:r>
        <w:rPr>
          <w:rFonts w:hint="cs"/>
          <w:rtl/>
        </w:rPr>
        <w:t xml:space="preserve">מה זה </w:t>
      </w:r>
      <w:r w:rsidR="00DD0FF2">
        <w:rPr>
          <w:rFonts w:hint="cs"/>
          <w:rtl/>
        </w:rPr>
        <w:t>– – –</w:t>
      </w:r>
    </w:p>
    <w:p w:rsidR="00BC31FD" w:rsidRDefault="00BC31FD" w:rsidP="008670AA">
      <w:pPr>
        <w:rPr>
          <w:rtl/>
        </w:rPr>
      </w:pPr>
      <w:bookmarkStart w:id="6959" w:name="_ETM_Q17_687346"/>
      <w:bookmarkStart w:id="6960" w:name="_ETM_Q17_687465"/>
      <w:bookmarkEnd w:id="6959"/>
      <w:bookmarkEnd w:id="6960"/>
    </w:p>
    <w:p w:rsidR="00BC31FD" w:rsidRDefault="00BC31FD" w:rsidP="008670AA">
      <w:pPr>
        <w:pStyle w:val="af6"/>
        <w:keepNext/>
        <w:rPr>
          <w:rtl/>
        </w:rPr>
      </w:pPr>
      <w:bookmarkStart w:id="6961" w:name="ET_yor_6598_79"/>
      <w:r w:rsidRPr="0013250E">
        <w:rPr>
          <w:rStyle w:val="TagStyle"/>
          <w:rtl/>
        </w:rPr>
        <w:t xml:space="preserve"> &lt;&lt; יור &gt;&gt; </w:t>
      </w:r>
      <w:r>
        <w:rPr>
          <w:rtl/>
        </w:rPr>
        <w:t>היו"ר משה סולומון:</w:t>
      </w:r>
      <w:r w:rsidRPr="0013250E">
        <w:rPr>
          <w:rStyle w:val="TagStyle"/>
          <w:rtl/>
        </w:rPr>
        <w:t xml:space="preserve"> &lt;&lt; יור &gt;&gt;</w:t>
      </w:r>
      <w:r>
        <w:rPr>
          <w:rtl/>
        </w:rPr>
        <w:t xml:space="preserve"> </w:t>
      </w:r>
      <w:bookmarkEnd w:id="6961"/>
    </w:p>
    <w:p w:rsidR="00BC31FD" w:rsidRDefault="00BC31FD" w:rsidP="00DD0FF2">
      <w:pPr>
        <w:rPr>
          <w:rtl/>
        </w:rPr>
      </w:pPr>
    </w:p>
    <w:p w:rsidR="00BC31FD" w:rsidRDefault="00BC31FD" w:rsidP="008670AA">
      <w:pPr>
        <w:rPr>
          <w:rtl/>
        </w:rPr>
      </w:pPr>
      <w:bookmarkStart w:id="6962" w:name="_ETM_Q17_690926"/>
      <w:bookmarkEnd w:id="6962"/>
      <w:r>
        <w:rPr>
          <w:rFonts w:hint="cs"/>
          <w:rtl/>
        </w:rPr>
        <w:t>עצרתי את הזמן.</w:t>
      </w:r>
    </w:p>
    <w:p w:rsidR="00BC31FD" w:rsidRDefault="00BC31FD" w:rsidP="008670AA">
      <w:pPr>
        <w:rPr>
          <w:rtl/>
        </w:rPr>
      </w:pPr>
    </w:p>
    <w:p w:rsidR="00BC31FD" w:rsidRDefault="00BC31FD" w:rsidP="008670AA">
      <w:pPr>
        <w:pStyle w:val="-"/>
        <w:keepNext/>
        <w:rPr>
          <w:rtl/>
        </w:rPr>
      </w:pPr>
      <w:bookmarkStart w:id="6963" w:name="ET_speakercontinue_5293_80"/>
      <w:r w:rsidRPr="0013250E">
        <w:rPr>
          <w:rStyle w:val="TagStyle"/>
          <w:rtl/>
        </w:rPr>
        <w:t xml:space="preserve"> &lt;&lt; דובר_המשך &gt;&gt; </w:t>
      </w:r>
      <w:r>
        <w:rPr>
          <w:rtl/>
        </w:rPr>
        <w:t>איימן עודה (חד"ש-תע"ל):</w:t>
      </w:r>
      <w:r w:rsidRPr="0013250E">
        <w:rPr>
          <w:rStyle w:val="TagStyle"/>
          <w:rtl/>
        </w:rPr>
        <w:t xml:space="preserve"> &lt;&lt; דובר_המשך &gt;&gt;</w:t>
      </w:r>
      <w:r>
        <w:rPr>
          <w:rtl/>
        </w:rPr>
        <w:t xml:space="preserve"> </w:t>
      </w:r>
      <w:bookmarkEnd w:id="6963"/>
    </w:p>
    <w:p w:rsidR="00BC31FD" w:rsidRDefault="00BC31FD" w:rsidP="00DD0FF2">
      <w:pPr>
        <w:rPr>
          <w:rtl/>
        </w:rPr>
      </w:pPr>
    </w:p>
    <w:p w:rsidR="00BC31FD" w:rsidRDefault="00BC31FD" w:rsidP="008670AA">
      <w:pPr>
        <w:rPr>
          <w:rtl/>
        </w:rPr>
      </w:pPr>
      <w:r>
        <w:rPr>
          <w:rFonts w:hint="cs"/>
          <w:rtl/>
        </w:rPr>
        <w:t xml:space="preserve">לא, היא – זה לא יכול להיות. </w:t>
      </w:r>
      <w:bookmarkStart w:id="6964" w:name="_ETM_Q17_693974"/>
      <w:bookmarkEnd w:id="6964"/>
      <w:r>
        <w:rPr>
          <w:rFonts w:hint="cs"/>
          <w:rtl/>
        </w:rPr>
        <w:t>היא נואמת או אני?</w:t>
      </w:r>
    </w:p>
    <w:p w:rsidR="00BC31FD" w:rsidRPr="0013250E" w:rsidRDefault="00BC31FD" w:rsidP="008670AA">
      <w:pPr>
        <w:rPr>
          <w:rtl/>
        </w:rPr>
      </w:pPr>
      <w:bookmarkStart w:id="6965" w:name="_ETM_Q17_694018"/>
      <w:bookmarkStart w:id="6966" w:name="_ETM_Q17_694121"/>
      <w:bookmarkEnd w:id="6965"/>
      <w:bookmarkEnd w:id="6966"/>
    </w:p>
    <w:p w:rsidR="00BC31FD" w:rsidRDefault="00BC31FD" w:rsidP="008670AA">
      <w:pPr>
        <w:pStyle w:val="af6"/>
        <w:keepNext/>
        <w:rPr>
          <w:rtl/>
        </w:rPr>
      </w:pPr>
      <w:bookmarkStart w:id="6967" w:name="_ETM_Q17_689515"/>
      <w:bookmarkStart w:id="6968" w:name="ET_yor_6598_75"/>
      <w:bookmarkEnd w:id="6967"/>
      <w:r w:rsidRPr="009B5F78">
        <w:rPr>
          <w:rStyle w:val="TagStyle"/>
          <w:rtl/>
        </w:rPr>
        <w:t xml:space="preserve"> &lt;&lt; יור &gt;&gt; </w:t>
      </w:r>
      <w:r>
        <w:rPr>
          <w:rtl/>
        </w:rPr>
        <w:t>היו"ר משה סולומון:</w:t>
      </w:r>
      <w:r w:rsidRPr="009B5F78">
        <w:rPr>
          <w:rStyle w:val="TagStyle"/>
          <w:rtl/>
        </w:rPr>
        <w:t xml:space="preserve"> &lt;&lt; יור &gt;&gt;</w:t>
      </w:r>
      <w:r>
        <w:rPr>
          <w:rtl/>
        </w:rPr>
        <w:t xml:space="preserve"> </w:t>
      </w:r>
      <w:bookmarkEnd w:id="6968"/>
    </w:p>
    <w:p w:rsidR="00BC31FD" w:rsidRDefault="00BC31FD" w:rsidP="00DD0FF2">
      <w:pPr>
        <w:rPr>
          <w:rtl/>
        </w:rPr>
      </w:pPr>
    </w:p>
    <w:p w:rsidR="00BC31FD" w:rsidRDefault="00BC31FD" w:rsidP="008670AA">
      <w:pPr>
        <w:rPr>
          <w:rtl/>
        </w:rPr>
      </w:pPr>
      <w:r>
        <w:rPr>
          <w:rFonts w:hint="cs"/>
          <w:rtl/>
        </w:rPr>
        <w:t xml:space="preserve">חברת </w:t>
      </w:r>
      <w:bookmarkStart w:id="6969" w:name="_ETM_Q17_694384"/>
      <w:bookmarkEnd w:id="6969"/>
      <w:r>
        <w:rPr>
          <w:rFonts w:hint="cs"/>
          <w:rtl/>
        </w:rPr>
        <w:t>הכנסת גוטליב.</w:t>
      </w:r>
    </w:p>
    <w:p w:rsidR="00BC31FD" w:rsidRDefault="00BC31FD" w:rsidP="008670AA">
      <w:pPr>
        <w:rPr>
          <w:rtl/>
        </w:rPr>
      </w:pPr>
      <w:bookmarkStart w:id="6970" w:name="_ETM_Q17_697498"/>
      <w:bookmarkStart w:id="6971" w:name="_ETM_Q17_697584"/>
      <w:bookmarkEnd w:id="6970"/>
      <w:bookmarkEnd w:id="6971"/>
    </w:p>
    <w:p w:rsidR="00BC31FD" w:rsidRDefault="00BC31FD" w:rsidP="008670AA">
      <w:pPr>
        <w:pStyle w:val="af5"/>
        <w:keepNext/>
        <w:rPr>
          <w:rtl/>
        </w:rPr>
      </w:pPr>
      <w:bookmarkStart w:id="6972" w:name="ET_interruption_6340_81"/>
      <w:r w:rsidRPr="0013250E">
        <w:rPr>
          <w:rStyle w:val="TagStyle"/>
          <w:rtl/>
        </w:rPr>
        <w:t xml:space="preserve"> &lt;&lt; קריאה &gt;&gt; </w:t>
      </w:r>
      <w:r>
        <w:rPr>
          <w:rtl/>
        </w:rPr>
        <w:t>ואליד אלהואשלה (רע"מ –   הרשימה הערבית המאוחדת):</w:t>
      </w:r>
      <w:r w:rsidRPr="0013250E">
        <w:rPr>
          <w:rStyle w:val="TagStyle"/>
          <w:rtl/>
        </w:rPr>
        <w:t xml:space="preserve"> &lt;&lt; קריאה &gt;&gt;</w:t>
      </w:r>
      <w:r>
        <w:rPr>
          <w:rtl/>
        </w:rPr>
        <w:t xml:space="preserve"> </w:t>
      </w:r>
      <w:bookmarkEnd w:id="6972"/>
    </w:p>
    <w:p w:rsidR="00BC31FD" w:rsidRDefault="00BC31FD" w:rsidP="00DD0FF2">
      <w:pPr>
        <w:rPr>
          <w:rtl/>
        </w:rPr>
      </w:pPr>
    </w:p>
    <w:p w:rsidR="00BC31FD" w:rsidRDefault="00BC31FD" w:rsidP="008670AA">
      <w:pPr>
        <w:rPr>
          <w:rtl/>
        </w:rPr>
      </w:pPr>
      <w:bookmarkStart w:id="6973" w:name="_ETM_Q17_698301"/>
      <w:bookmarkEnd w:id="6973"/>
      <w:r>
        <w:rPr>
          <w:rFonts w:hint="cs"/>
          <w:rtl/>
        </w:rPr>
        <w:t>קריאה שלישית.</w:t>
      </w:r>
    </w:p>
    <w:p w:rsidR="00BC31FD" w:rsidRDefault="00BC31FD" w:rsidP="008670AA">
      <w:pPr>
        <w:rPr>
          <w:rtl/>
        </w:rPr>
      </w:pPr>
      <w:bookmarkStart w:id="6974" w:name="_ETM_Q17_699547"/>
      <w:bookmarkStart w:id="6975" w:name="_ETM_Q17_699655"/>
      <w:bookmarkEnd w:id="6974"/>
      <w:bookmarkEnd w:id="6975"/>
    </w:p>
    <w:p w:rsidR="00BC31FD" w:rsidRDefault="00BC31FD" w:rsidP="008670AA">
      <w:pPr>
        <w:pStyle w:val="af6"/>
        <w:keepNext/>
        <w:rPr>
          <w:rtl/>
        </w:rPr>
      </w:pPr>
      <w:bookmarkStart w:id="6976" w:name="ET_yor_6598_82"/>
      <w:r w:rsidRPr="0013250E">
        <w:rPr>
          <w:rStyle w:val="TagStyle"/>
          <w:rtl/>
        </w:rPr>
        <w:t xml:space="preserve"> &lt;&lt; יור &gt;&gt; </w:t>
      </w:r>
      <w:r>
        <w:rPr>
          <w:rtl/>
        </w:rPr>
        <w:t>היו"ר משה סולומון:</w:t>
      </w:r>
      <w:r w:rsidRPr="0013250E">
        <w:rPr>
          <w:rStyle w:val="TagStyle"/>
          <w:rtl/>
        </w:rPr>
        <w:t xml:space="preserve"> &lt;&lt; יור &gt;&gt;</w:t>
      </w:r>
      <w:r>
        <w:rPr>
          <w:rtl/>
        </w:rPr>
        <w:t xml:space="preserve"> </w:t>
      </w:r>
      <w:bookmarkEnd w:id="6976"/>
    </w:p>
    <w:p w:rsidR="00BC31FD" w:rsidRDefault="00BC31FD" w:rsidP="00DD0FF2">
      <w:pPr>
        <w:rPr>
          <w:rtl/>
        </w:rPr>
      </w:pPr>
    </w:p>
    <w:p w:rsidR="00BC31FD" w:rsidRDefault="00BC31FD" w:rsidP="008670AA">
      <w:pPr>
        <w:rPr>
          <w:rtl/>
        </w:rPr>
      </w:pPr>
      <w:r>
        <w:rPr>
          <w:rFonts w:hint="cs"/>
          <w:rtl/>
        </w:rPr>
        <w:t>בבקשה.</w:t>
      </w:r>
    </w:p>
    <w:p w:rsidR="00BC31FD" w:rsidRDefault="00BC31FD" w:rsidP="008670AA">
      <w:pPr>
        <w:rPr>
          <w:rtl/>
        </w:rPr>
      </w:pPr>
    </w:p>
    <w:p w:rsidR="00BC31FD" w:rsidRDefault="00BC31FD" w:rsidP="008670AA">
      <w:pPr>
        <w:pStyle w:val="-"/>
        <w:keepNext/>
        <w:rPr>
          <w:rtl/>
        </w:rPr>
      </w:pPr>
      <w:bookmarkStart w:id="6977" w:name="ET_speakercontinue_5293_83"/>
      <w:r w:rsidRPr="0013250E">
        <w:rPr>
          <w:rStyle w:val="TagStyle"/>
          <w:rtl/>
        </w:rPr>
        <w:t xml:space="preserve"> &lt;&lt; דובר_המשך &gt;&gt; </w:t>
      </w:r>
      <w:r>
        <w:rPr>
          <w:rtl/>
        </w:rPr>
        <w:t>איימן עודה (חד"ש-תע"ל):</w:t>
      </w:r>
      <w:r w:rsidRPr="0013250E">
        <w:rPr>
          <w:rStyle w:val="TagStyle"/>
          <w:rtl/>
        </w:rPr>
        <w:t xml:space="preserve"> &lt;&lt; דובר_המשך &gt;&gt;</w:t>
      </w:r>
      <w:r>
        <w:rPr>
          <w:rtl/>
        </w:rPr>
        <w:t xml:space="preserve"> </w:t>
      </w:r>
      <w:bookmarkEnd w:id="6977"/>
    </w:p>
    <w:p w:rsidR="00BC31FD" w:rsidRDefault="00BC31FD" w:rsidP="00DD0FF2">
      <w:pPr>
        <w:rPr>
          <w:rtl/>
        </w:rPr>
      </w:pPr>
    </w:p>
    <w:p w:rsidR="00BC31FD" w:rsidRDefault="00BC31FD" w:rsidP="00A94428">
      <w:pPr>
        <w:rPr>
          <w:rtl/>
        </w:rPr>
      </w:pPr>
      <w:r>
        <w:rPr>
          <w:rFonts w:hint="cs"/>
          <w:rtl/>
        </w:rPr>
        <w:t xml:space="preserve">אני חושב שבשביל לפתור את הסוגיה </w:t>
      </w:r>
      <w:bookmarkStart w:id="6978" w:name="_ETM_Q17_703790"/>
      <w:bookmarkEnd w:id="6978"/>
      <w:r>
        <w:rPr>
          <w:rFonts w:hint="cs"/>
          <w:rtl/>
        </w:rPr>
        <w:t xml:space="preserve">הזו צריך לעשות </w:t>
      </w:r>
      <w:r w:rsidR="00A94428">
        <w:rPr>
          <w:rFonts w:hint="cs"/>
          <w:rtl/>
        </w:rPr>
        <w:t>את ה</w:t>
      </w:r>
      <w:r>
        <w:rPr>
          <w:rFonts w:hint="cs"/>
          <w:rtl/>
        </w:rPr>
        <w:t xml:space="preserve">דבר הכי חשוב שיש, והוא הפשרה ההיסטורית </w:t>
      </w:r>
      <w:bookmarkStart w:id="6979" w:name="_ETM_Q17_714345"/>
      <w:bookmarkEnd w:id="6979"/>
      <w:r>
        <w:rPr>
          <w:rFonts w:hint="cs"/>
          <w:rtl/>
        </w:rPr>
        <w:t xml:space="preserve">עם בני המקום, עם הילידים </w:t>
      </w:r>
      <w:r>
        <w:rPr>
          <w:rtl/>
        </w:rPr>
        <w:t>–</w:t>
      </w:r>
      <w:r>
        <w:rPr>
          <w:rFonts w:hint="cs"/>
          <w:rtl/>
        </w:rPr>
        <w:t xml:space="preserve"> זה העם הפלסטיני – בכל </w:t>
      </w:r>
      <w:bookmarkStart w:id="6980" w:name="_ETM_Q17_718500"/>
      <w:bookmarkEnd w:id="6980"/>
      <w:r>
        <w:rPr>
          <w:rFonts w:hint="cs"/>
          <w:rtl/>
        </w:rPr>
        <w:t xml:space="preserve">מקום בעולם וביתר שאת עם הפלסטינים אזרחי מדינת ישראל. </w:t>
      </w:r>
      <w:bookmarkStart w:id="6981" w:name="_ETM_Q17_728205"/>
      <w:bookmarkStart w:id="6982" w:name="_ETM_Q17_728301"/>
      <w:bookmarkStart w:id="6983" w:name="_ETM_Q17_728814"/>
      <w:bookmarkStart w:id="6984" w:name="_ETM_Q17_728890"/>
      <w:bookmarkEnd w:id="6981"/>
      <w:bookmarkEnd w:id="6982"/>
      <w:bookmarkEnd w:id="6983"/>
      <w:bookmarkEnd w:id="6984"/>
      <w:r>
        <w:rPr>
          <w:rFonts w:hint="cs"/>
          <w:rtl/>
        </w:rPr>
        <w:t xml:space="preserve">אז </w:t>
      </w:r>
      <w:bookmarkStart w:id="6985" w:name="_ETM_Q17_729390"/>
      <w:bookmarkEnd w:id="6985"/>
      <w:r>
        <w:rPr>
          <w:rFonts w:hint="cs"/>
          <w:rtl/>
        </w:rPr>
        <w:t>יש את חוק הלאום</w:t>
      </w:r>
      <w:r w:rsidR="00A94428">
        <w:rPr>
          <w:rFonts w:hint="cs"/>
          <w:rtl/>
        </w:rPr>
        <w:t>, ו</w:t>
      </w:r>
      <w:r>
        <w:rPr>
          <w:rFonts w:hint="cs"/>
          <w:rtl/>
        </w:rPr>
        <w:t xml:space="preserve">חוק הלאום אומר בצורה ברורה שיש </w:t>
      </w:r>
      <w:bookmarkStart w:id="6986" w:name="_ETM_Q17_735738"/>
      <w:bookmarkEnd w:id="6986"/>
      <w:r>
        <w:rPr>
          <w:rFonts w:hint="cs"/>
          <w:rtl/>
        </w:rPr>
        <w:t>עם עליון ויש עם נחות במדינה הזו.</w:t>
      </w:r>
    </w:p>
    <w:p w:rsidR="00BC31FD" w:rsidRDefault="00BC31FD" w:rsidP="008670AA">
      <w:pPr>
        <w:rPr>
          <w:rtl/>
        </w:rPr>
      </w:pPr>
    </w:p>
    <w:p w:rsidR="00BC31FD" w:rsidRDefault="00BC31FD" w:rsidP="008670AA">
      <w:pPr>
        <w:pStyle w:val="af5"/>
        <w:keepNext/>
        <w:rPr>
          <w:rtl/>
        </w:rPr>
      </w:pPr>
      <w:bookmarkStart w:id="6987" w:name="ET_interruption_6345_84"/>
      <w:r w:rsidRPr="0013250E">
        <w:rPr>
          <w:rStyle w:val="TagStyle"/>
          <w:rtl/>
        </w:rPr>
        <w:t xml:space="preserve"> &lt;&lt; קריאה &gt;&gt; </w:t>
      </w:r>
      <w:r>
        <w:rPr>
          <w:rtl/>
        </w:rPr>
        <w:t>טלי גוטליב (הליכוד):</w:t>
      </w:r>
      <w:r w:rsidRPr="0013250E">
        <w:rPr>
          <w:rStyle w:val="TagStyle"/>
          <w:rtl/>
        </w:rPr>
        <w:t xml:space="preserve"> &lt;&lt; קריאה &gt;&gt;</w:t>
      </w:r>
      <w:r>
        <w:rPr>
          <w:rtl/>
        </w:rPr>
        <w:t xml:space="preserve"> </w:t>
      </w:r>
      <w:bookmarkEnd w:id="6987"/>
    </w:p>
    <w:p w:rsidR="00BC31FD" w:rsidRDefault="00BC31FD" w:rsidP="00DD0FF2">
      <w:pPr>
        <w:rPr>
          <w:rtl/>
        </w:rPr>
      </w:pPr>
    </w:p>
    <w:p w:rsidR="00BC31FD" w:rsidRDefault="00BC31FD" w:rsidP="008670AA">
      <w:pPr>
        <w:rPr>
          <w:rtl/>
        </w:rPr>
      </w:pPr>
      <w:bookmarkStart w:id="6988" w:name="_ETM_Q17_742822"/>
      <w:bookmarkEnd w:id="6988"/>
      <w:r>
        <w:rPr>
          <w:rFonts w:hint="cs"/>
          <w:rtl/>
        </w:rPr>
        <w:t>אתה שווה זכויות פה. אתה שווה זכויות.</w:t>
      </w:r>
    </w:p>
    <w:p w:rsidR="00BC31FD" w:rsidRDefault="00BC31FD" w:rsidP="008670AA">
      <w:pPr>
        <w:rPr>
          <w:rtl/>
        </w:rPr>
      </w:pPr>
      <w:bookmarkStart w:id="6989" w:name="_ETM_Q17_739959"/>
      <w:bookmarkStart w:id="6990" w:name="_ETM_Q17_740053"/>
      <w:bookmarkEnd w:id="6989"/>
      <w:bookmarkEnd w:id="6990"/>
    </w:p>
    <w:p w:rsidR="00BC31FD" w:rsidRDefault="00BC31FD" w:rsidP="008670AA">
      <w:pPr>
        <w:pStyle w:val="-"/>
        <w:keepNext/>
        <w:rPr>
          <w:rtl/>
        </w:rPr>
      </w:pPr>
      <w:bookmarkStart w:id="6991" w:name="ET_speakercontinue_5293_85"/>
      <w:r w:rsidRPr="0013250E">
        <w:rPr>
          <w:rStyle w:val="TagStyle"/>
          <w:rtl/>
        </w:rPr>
        <w:t xml:space="preserve"> &lt;&lt; דובר_המשך &gt;&gt; </w:t>
      </w:r>
      <w:r>
        <w:rPr>
          <w:rtl/>
        </w:rPr>
        <w:t>איימן עודה (חד"ש-תע"ל):</w:t>
      </w:r>
      <w:r w:rsidRPr="0013250E">
        <w:rPr>
          <w:rStyle w:val="TagStyle"/>
          <w:rtl/>
        </w:rPr>
        <w:t xml:space="preserve"> &lt;&lt; דובר_המשך &gt;&gt;</w:t>
      </w:r>
      <w:r>
        <w:rPr>
          <w:rtl/>
        </w:rPr>
        <w:t xml:space="preserve"> </w:t>
      </w:r>
      <w:bookmarkEnd w:id="6991"/>
    </w:p>
    <w:p w:rsidR="00BC31FD" w:rsidRDefault="00BC31FD" w:rsidP="00DD0FF2">
      <w:pPr>
        <w:rPr>
          <w:rtl/>
        </w:rPr>
      </w:pPr>
    </w:p>
    <w:p w:rsidR="00BC31FD" w:rsidRDefault="00BC31FD" w:rsidP="008670AA">
      <w:pPr>
        <w:rPr>
          <w:rtl/>
        </w:rPr>
      </w:pPr>
      <w:bookmarkStart w:id="6992" w:name="_ETM_Q17_740919"/>
      <w:bookmarkEnd w:id="6992"/>
      <w:r>
        <w:rPr>
          <w:rFonts w:hint="cs"/>
          <w:rtl/>
        </w:rPr>
        <w:t xml:space="preserve">יש עם עליון שכל מוסדות המדינה </w:t>
      </w:r>
      <w:r w:rsidR="00DD0FF2">
        <w:rPr>
          <w:rFonts w:hint="cs"/>
          <w:rtl/>
        </w:rPr>
        <w:t>– –</w:t>
      </w:r>
      <w:bookmarkStart w:id="6993" w:name="_ETM_Q17_742266"/>
      <w:bookmarkEnd w:id="6993"/>
    </w:p>
    <w:p w:rsidR="00BC31FD" w:rsidRDefault="00BC31FD" w:rsidP="008670AA">
      <w:pPr>
        <w:rPr>
          <w:rtl/>
        </w:rPr>
      </w:pPr>
      <w:bookmarkStart w:id="6994" w:name="_ETM_Q17_742591"/>
      <w:bookmarkEnd w:id="6994"/>
    </w:p>
    <w:p w:rsidR="00BC31FD" w:rsidRDefault="00BC31FD" w:rsidP="008670AA">
      <w:pPr>
        <w:pStyle w:val="af5"/>
        <w:keepNext/>
        <w:rPr>
          <w:rtl/>
        </w:rPr>
      </w:pPr>
      <w:bookmarkStart w:id="6995" w:name="ET_interruption_6345_86"/>
      <w:r w:rsidRPr="0094378C">
        <w:rPr>
          <w:rStyle w:val="TagStyle"/>
          <w:rtl/>
        </w:rPr>
        <w:t xml:space="preserve"> &lt;&lt; קריאה &gt;&gt; </w:t>
      </w:r>
      <w:r>
        <w:rPr>
          <w:rtl/>
        </w:rPr>
        <w:t>טלי גוטליב (הליכוד):</w:t>
      </w:r>
      <w:r w:rsidRPr="0094378C">
        <w:rPr>
          <w:rStyle w:val="TagStyle"/>
          <w:rtl/>
        </w:rPr>
        <w:t xml:space="preserve"> &lt;&lt; קריאה &gt;&gt;</w:t>
      </w:r>
      <w:r>
        <w:rPr>
          <w:rtl/>
        </w:rPr>
        <w:t xml:space="preserve"> </w:t>
      </w:r>
      <w:bookmarkEnd w:id="6995"/>
    </w:p>
    <w:p w:rsidR="00BC31FD" w:rsidRDefault="00BC31FD" w:rsidP="00DD0FF2">
      <w:pPr>
        <w:rPr>
          <w:rtl/>
        </w:rPr>
      </w:pPr>
    </w:p>
    <w:p w:rsidR="00BC31FD" w:rsidRDefault="00BC31FD" w:rsidP="008670AA">
      <w:pPr>
        <w:rPr>
          <w:rtl/>
        </w:rPr>
      </w:pPr>
      <w:bookmarkStart w:id="6996" w:name="_ETM_Q17_744857"/>
      <w:bookmarkEnd w:id="6996"/>
      <w:r>
        <w:rPr>
          <w:rFonts w:hint="cs"/>
          <w:rtl/>
        </w:rPr>
        <w:t>אתה שווה זכויות פה.</w:t>
      </w:r>
    </w:p>
    <w:p w:rsidR="00BC31FD" w:rsidRDefault="00BC31FD" w:rsidP="008670AA">
      <w:pPr>
        <w:rPr>
          <w:rtl/>
        </w:rPr>
      </w:pPr>
      <w:bookmarkStart w:id="6997" w:name="_ETM_Q17_746176"/>
      <w:bookmarkStart w:id="6998" w:name="_ETM_Q17_746286"/>
      <w:bookmarkEnd w:id="6997"/>
      <w:bookmarkEnd w:id="6998"/>
    </w:p>
    <w:p w:rsidR="00BC31FD" w:rsidRDefault="00BC31FD" w:rsidP="008670AA">
      <w:pPr>
        <w:pStyle w:val="-"/>
        <w:keepNext/>
        <w:rPr>
          <w:rtl/>
        </w:rPr>
      </w:pPr>
      <w:bookmarkStart w:id="6999" w:name="ET_speakercontinue_5293_87"/>
      <w:r w:rsidRPr="0094378C">
        <w:rPr>
          <w:rStyle w:val="TagStyle"/>
          <w:rtl/>
        </w:rPr>
        <w:t xml:space="preserve"> &lt;&lt; דובר_המשך &gt;&gt; </w:t>
      </w:r>
      <w:r>
        <w:rPr>
          <w:rtl/>
        </w:rPr>
        <w:t>איימן עודה (חד"ש-תע"ל):</w:t>
      </w:r>
      <w:r w:rsidRPr="0094378C">
        <w:rPr>
          <w:rStyle w:val="TagStyle"/>
          <w:rtl/>
        </w:rPr>
        <w:t xml:space="preserve"> &lt;&lt; דובר_המשך &gt;&gt;</w:t>
      </w:r>
      <w:r>
        <w:rPr>
          <w:rtl/>
        </w:rPr>
        <w:t xml:space="preserve"> </w:t>
      </w:r>
      <w:bookmarkEnd w:id="6999"/>
    </w:p>
    <w:p w:rsidR="00BC31FD" w:rsidRDefault="00BC31FD" w:rsidP="00DD0FF2">
      <w:pPr>
        <w:rPr>
          <w:rtl/>
        </w:rPr>
      </w:pPr>
    </w:p>
    <w:p w:rsidR="00BC31FD" w:rsidRDefault="00DD0FF2" w:rsidP="008670AA">
      <w:pPr>
        <w:rPr>
          <w:rtl/>
        </w:rPr>
      </w:pPr>
      <w:r>
        <w:rPr>
          <w:rFonts w:hint="cs"/>
          <w:rtl/>
        </w:rPr>
        <w:t>– –</w:t>
      </w:r>
      <w:r w:rsidR="00BC31FD">
        <w:rPr>
          <w:rFonts w:hint="cs"/>
          <w:rtl/>
        </w:rPr>
        <w:t xml:space="preserve"> שייכים לו </w:t>
      </w:r>
      <w:r>
        <w:rPr>
          <w:rFonts w:hint="cs"/>
          <w:rtl/>
        </w:rPr>
        <w:t>– –</w:t>
      </w:r>
    </w:p>
    <w:p w:rsidR="00BC31FD" w:rsidRDefault="00BC31FD" w:rsidP="008670AA">
      <w:pPr>
        <w:rPr>
          <w:rtl/>
        </w:rPr>
      </w:pPr>
    </w:p>
    <w:p w:rsidR="00BC31FD" w:rsidRDefault="00BC31FD" w:rsidP="008670AA">
      <w:pPr>
        <w:pStyle w:val="af6"/>
        <w:keepNext/>
        <w:rPr>
          <w:rtl/>
        </w:rPr>
      </w:pPr>
      <w:bookmarkStart w:id="7000" w:name="ET_yor_6598_88"/>
      <w:r w:rsidRPr="0094378C">
        <w:rPr>
          <w:rStyle w:val="TagStyle"/>
          <w:rtl/>
        </w:rPr>
        <w:t xml:space="preserve"> &lt;&lt; יור &gt;&gt; </w:t>
      </w:r>
      <w:r>
        <w:rPr>
          <w:rtl/>
        </w:rPr>
        <w:t>היו"ר משה סולומון:</w:t>
      </w:r>
      <w:r w:rsidRPr="0094378C">
        <w:rPr>
          <w:rStyle w:val="TagStyle"/>
          <w:rtl/>
        </w:rPr>
        <w:t xml:space="preserve"> &lt;&lt; יור &gt;&gt;</w:t>
      </w:r>
      <w:r>
        <w:rPr>
          <w:rtl/>
        </w:rPr>
        <w:t xml:space="preserve"> </w:t>
      </w:r>
      <w:bookmarkEnd w:id="7000"/>
    </w:p>
    <w:p w:rsidR="00BC31FD" w:rsidRDefault="00BC31FD" w:rsidP="00DD0FF2">
      <w:pPr>
        <w:rPr>
          <w:rtl/>
        </w:rPr>
      </w:pPr>
    </w:p>
    <w:p w:rsidR="00BC31FD" w:rsidRDefault="00BC31FD" w:rsidP="008670AA">
      <w:pPr>
        <w:rPr>
          <w:rtl/>
        </w:rPr>
      </w:pPr>
      <w:r>
        <w:rPr>
          <w:rFonts w:hint="cs"/>
          <w:rtl/>
        </w:rPr>
        <w:t>לא.</w:t>
      </w:r>
    </w:p>
    <w:p w:rsidR="00BC31FD" w:rsidRDefault="00BC31FD" w:rsidP="008670AA">
      <w:pPr>
        <w:rPr>
          <w:rtl/>
        </w:rPr>
      </w:pPr>
    </w:p>
    <w:p w:rsidR="00BC31FD" w:rsidRDefault="00BC31FD" w:rsidP="008670AA">
      <w:pPr>
        <w:pStyle w:val="-"/>
        <w:keepNext/>
        <w:rPr>
          <w:rtl/>
        </w:rPr>
      </w:pPr>
      <w:bookmarkStart w:id="7001" w:name="ET_speakercontinue_5293_89"/>
      <w:r w:rsidRPr="00564B7A">
        <w:rPr>
          <w:rStyle w:val="TagStyle"/>
          <w:rtl/>
        </w:rPr>
        <w:t xml:space="preserve"> &lt;&lt; דובר_המשך &gt;&gt; </w:t>
      </w:r>
      <w:r>
        <w:rPr>
          <w:rtl/>
        </w:rPr>
        <w:t>איימן עודה (חד"ש-תע"ל):</w:t>
      </w:r>
      <w:r w:rsidRPr="00564B7A">
        <w:rPr>
          <w:rStyle w:val="TagStyle"/>
          <w:rtl/>
        </w:rPr>
        <w:t xml:space="preserve"> &lt;&lt; דובר_המשך &gt;&gt;</w:t>
      </w:r>
      <w:r>
        <w:rPr>
          <w:rtl/>
        </w:rPr>
        <w:t xml:space="preserve"> </w:t>
      </w:r>
      <w:bookmarkEnd w:id="7001"/>
    </w:p>
    <w:p w:rsidR="00BC31FD" w:rsidRDefault="00BC31FD" w:rsidP="00DD0FF2">
      <w:pPr>
        <w:rPr>
          <w:rtl/>
        </w:rPr>
      </w:pPr>
    </w:p>
    <w:p w:rsidR="00BC31FD" w:rsidRDefault="00DD0FF2" w:rsidP="00A94428">
      <w:pPr>
        <w:rPr>
          <w:rtl/>
        </w:rPr>
      </w:pPr>
      <w:r>
        <w:rPr>
          <w:rFonts w:hint="cs"/>
          <w:rtl/>
        </w:rPr>
        <w:t>– –</w:t>
      </w:r>
      <w:r w:rsidR="00BC31FD">
        <w:rPr>
          <w:rFonts w:hint="cs"/>
          <w:rtl/>
        </w:rPr>
        <w:t xml:space="preserve"> ויש עם נחות. יש עם </w:t>
      </w:r>
      <w:bookmarkStart w:id="7002" w:name="_ETM_Q17_750616"/>
      <w:bookmarkEnd w:id="7002"/>
      <w:r w:rsidR="00BC31FD">
        <w:rPr>
          <w:rFonts w:hint="cs"/>
          <w:rtl/>
        </w:rPr>
        <w:t>שיש לו זכויות יתר ויש עם שהוא בעצם נתין.</w:t>
      </w:r>
    </w:p>
    <w:p w:rsidR="00BC31FD" w:rsidRDefault="00BC31FD" w:rsidP="008670AA">
      <w:pPr>
        <w:rPr>
          <w:rtl/>
        </w:rPr>
      </w:pPr>
    </w:p>
    <w:p w:rsidR="00BC31FD" w:rsidRDefault="00BC31FD" w:rsidP="008670AA">
      <w:pPr>
        <w:pStyle w:val="af5"/>
        <w:keepNext/>
        <w:rPr>
          <w:rtl/>
        </w:rPr>
      </w:pPr>
      <w:bookmarkStart w:id="7003" w:name="ET_interruption_6345_90"/>
      <w:r w:rsidRPr="00564B7A">
        <w:rPr>
          <w:rStyle w:val="TagStyle"/>
          <w:rtl/>
        </w:rPr>
        <w:t xml:space="preserve"> &lt;&lt; קריאה &gt;&gt; </w:t>
      </w:r>
      <w:r>
        <w:rPr>
          <w:rtl/>
        </w:rPr>
        <w:t>טלי גוטליב (הליכוד):</w:t>
      </w:r>
      <w:r w:rsidRPr="00564B7A">
        <w:rPr>
          <w:rStyle w:val="TagStyle"/>
          <w:rtl/>
        </w:rPr>
        <w:t xml:space="preserve"> &lt;&lt; קריאה &gt;&gt;</w:t>
      </w:r>
      <w:r>
        <w:rPr>
          <w:rtl/>
        </w:rPr>
        <w:t xml:space="preserve"> </w:t>
      </w:r>
      <w:bookmarkEnd w:id="7003"/>
    </w:p>
    <w:p w:rsidR="00BC31FD" w:rsidRDefault="00BC31FD" w:rsidP="00DD0FF2">
      <w:pPr>
        <w:rPr>
          <w:rtl/>
        </w:rPr>
      </w:pPr>
    </w:p>
    <w:p w:rsidR="00BC31FD" w:rsidRPr="00564B7A" w:rsidRDefault="00BC31FD" w:rsidP="008670AA">
      <w:pPr>
        <w:rPr>
          <w:rtl/>
        </w:rPr>
      </w:pPr>
      <w:bookmarkStart w:id="7004" w:name="_ETM_Q17_755019"/>
      <w:bookmarkEnd w:id="7004"/>
      <w:r>
        <w:rPr>
          <w:rFonts w:hint="cs"/>
          <w:rtl/>
        </w:rPr>
        <w:t xml:space="preserve">לך יש </w:t>
      </w:r>
      <w:bookmarkStart w:id="7005" w:name="_ETM_Q17_755270"/>
      <w:bookmarkEnd w:id="7005"/>
      <w:r>
        <w:rPr>
          <w:rFonts w:hint="cs"/>
          <w:rtl/>
        </w:rPr>
        <w:t xml:space="preserve">זכויות יתר. תומך טרור בכנסת ישראל – זכות יתר, אכבר זכות </w:t>
      </w:r>
      <w:bookmarkStart w:id="7006" w:name="_ETM_Q17_756547"/>
      <w:bookmarkEnd w:id="7006"/>
      <w:r>
        <w:rPr>
          <w:rFonts w:hint="cs"/>
          <w:rtl/>
        </w:rPr>
        <w:t>יתר.</w:t>
      </w:r>
    </w:p>
    <w:p w:rsidR="00BC31FD" w:rsidRDefault="00BC31FD" w:rsidP="008670AA">
      <w:pPr>
        <w:rPr>
          <w:rtl/>
        </w:rPr>
      </w:pPr>
      <w:bookmarkStart w:id="7007" w:name="_ETM_Q17_690754"/>
      <w:bookmarkStart w:id="7008" w:name="_ETM_Q17_690868"/>
      <w:bookmarkEnd w:id="7007"/>
      <w:bookmarkEnd w:id="7008"/>
    </w:p>
    <w:p w:rsidR="00BC31FD" w:rsidRDefault="00BC31FD" w:rsidP="008670AA">
      <w:pPr>
        <w:pStyle w:val="-"/>
        <w:keepNext/>
        <w:rPr>
          <w:rtl/>
        </w:rPr>
      </w:pPr>
      <w:bookmarkStart w:id="7009" w:name="ET_speakercontinue_5293_91"/>
      <w:r w:rsidRPr="00A02AB7">
        <w:rPr>
          <w:rStyle w:val="TagStyle"/>
          <w:rtl/>
        </w:rPr>
        <w:t xml:space="preserve"> &lt;&lt; דובר_המשך &gt;&gt; </w:t>
      </w:r>
      <w:r>
        <w:rPr>
          <w:rtl/>
        </w:rPr>
        <w:t>איימן עודה (חד"ש-תע"ל):</w:t>
      </w:r>
      <w:r w:rsidRPr="00A02AB7">
        <w:rPr>
          <w:rStyle w:val="TagStyle"/>
          <w:rtl/>
        </w:rPr>
        <w:t xml:space="preserve"> &lt;&lt; דובר_המשך &gt;&gt;</w:t>
      </w:r>
      <w:r>
        <w:rPr>
          <w:rtl/>
        </w:rPr>
        <w:t xml:space="preserve"> </w:t>
      </w:r>
      <w:bookmarkEnd w:id="7009"/>
    </w:p>
    <w:p w:rsidR="00BC31FD" w:rsidRDefault="00BC31FD" w:rsidP="00DD0FF2">
      <w:pPr>
        <w:rPr>
          <w:rtl/>
        </w:rPr>
      </w:pPr>
    </w:p>
    <w:p w:rsidR="00BC31FD" w:rsidRDefault="00BC31FD" w:rsidP="00A94428">
      <w:pPr>
        <w:rPr>
          <w:rtl/>
        </w:rPr>
      </w:pPr>
      <w:bookmarkStart w:id="7010" w:name="_ETM_Q17_759205"/>
      <w:bookmarkEnd w:id="7010"/>
      <w:r>
        <w:rPr>
          <w:rFonts w:hint="cs"/>
          <w:rtl/>
        </w:rPr>
        <w:t xml:space="preserve">יש עם שמגיעות לו זכויות לאומיות ויש עם שיש </w:t>
      </w:r>
      <w:bookmarkStart w:id="7011" w:name="_ETM_Q17_766656"/>
      <w:bookmarkEnd w:id="7011"/>
      <w:r>
        <w:rPr>
          <w:rFonts w:hint="cs"/>
          <w:rtl/>
        </w:rPr>
        <w:t xml:space="preserve">לו זכויות של נתינים. ומה גם בחוק הלאום? השפה הערבית, </w:t>
      </w:r>
      <w:bookmarkStart w:id="7012" w:name="_ETM_Q17_774840"/>
      <w:bookmarkEnd w:id="7012"/>
      <w:r>
        <w:rPr>
          <w:rFonts w:hint="cs"/>
          <w:rtl/>
        </w:rPr>
        <w:t xml:space="preserve">שהיא השפה הכי טבעית במרחב הזה – מאז שנת 1922 </w:t>
      </w:r>
      <w:bookmarkStart w:id="7013" w:name="_ETM_Q17_784075"/>
      <w:bookmarkEnd w:id="7013"/>
      <w:r>
        <w:rPr>
          <w:rFonts w:hint="cs"/>
          <w:rtl/>
        </w:rPr>
        <w:t>היו שלוש שפות רשמיות: השפה הערבית, השפה העברית והשפה האנגלית.</w:t>
      </w:r>
    </w:p>
    <w:p w:rsidR="00BC31FD" w:rsidRDefault="00BC31FD" w:rsidP="008670AA">
      <w:pPr>
        <w:rPr>
          <w:rtl/>
        </w:rPr>
      </w:pPr>
    </w:p>
    <w:p w:rsidR="00BC31FD" w:rsidRDefault="00BC31FD" w:rsidP="008670AA">
      <w:pPr>
        <w:pStyle w:val="af5"/>
        <w:keepNext/>
        <w:rPr>
          <w:rtl/>
        </w:rPr>
      </w:pPr>
      <w:bookmarkStart w:id="7014" w:name="ET_interruption_6345_92"/>
      <w:r w:rsidRPr="00A02AB7">
        <w:rPr>
          <w:rStyle w:val="TagStyle"/>
          <w:rtl/>
        </w:rPr>
        <w:t xml:space="preserve"> &lt;&lt; קריאה &gt;&gt; </w:t>
      </w:r>
      <w:r>
        <w:rPr>
          <w:rtl/>
        </w:rPr>
        <w:t>טלי גוטליב (הליכוד):</w:t>
      </w:r>
      <w:r w:rsidRPr="00A02AB7">
        <w:rPr>
          <w:rStyle w:val="TagStyle"/>
          <w:rtl/>
        </w:rPr>
        <w:t xml:space="preserve"> &lt;&lt; קריאה &gt;&gt;</w:t>
      </w:r>
      <w:r>
        <w:rPr>
          <w:rtl/>
        </w:rPr>
        <w:t xml:space="preserve"> </w:t>
      </w:r>
      <w:bookmarkEnd w:id="7014"/>
    </w:p>
    <w:p w:rsidR="00BC31FD" w:rsidRDefault="00BC31FD" w:rsidP="00DD0FF2">
      <w:pPr>
        <w:rPr>
          <w:rtl/>
        </w:rPr>
      </w:pPr>
    </w:p>
    <w:p w:rsidR="00BC31FD" w:rsidRPr="00A02AB7" w:rsidRDefault="00BC31FD" w:rsidP="008670AA">
      <w:pPr>
        <w:rPr>
          <w:rtl/>
        </w:rPr>
      </w:pPr>
      <w:r>
        <w:rPr>
          <w:rFonts w:hint="cs"/>
          <w:rtl/>
        </w:rPr>
        <w:t xml:space="preserve">היה גם את הספר של </w:t>
      </w:r>
      <w:r w:rsidR="00DD0FF2">
        <w:rPr>
          <w:rFonts w:hint="cs"/>
          <w:rtl/>
        </w:rPr>
        <w:t>– – –</w:t>
      </w:r>
    </w:p>
    <w:p w:rsidR="00BC31FD" w:rsidRDefault="00BC31FD" w:rsidP="008670AA">
      <w:pPr>
        <w:rPr>
          <w:rtl/>
        </w:rPr>
      </w:pPr>
      <w:bookmarkStart w:id="7015" w:name="_ETM_Q17_666122"/>
      <w:bookmarkEnd w:id="7015"/>
    </w:p>
    <w:p w:rsidR="00BC31FD" w:rsidRDefault="00BC31FD" w:rsidP="00DA28C8">
      <w:pPr>
        <w:pStyle w:val="-"/>
        <w:keepNext/>
        <w:rPr>
          <w:rtl/>
        </w:rPr>
      </w:pPr>
      <w:r>
        <w:rPr>
          <w:rFonts w:hint="cs"/>
          <w:rtl/>
        </w:rPr>
        <w:t xml:space="preserve"> </w:t>
      </w:r>
      <w:bookmarkStart w:id="7016" w:name="_ETM_Q17_586659"/>
      <w:bookmarkStart w:id="7017" w:name="_ETM_Q17_586810"/>
      <w:bookmarkEnd w:id="7016"/>
      <w:bookmarkEnd w:id="7017"/>
      <w:r w:rsidRPr="00A02AB7">
        <w:rPr>
          <w:rStyle w:val="TagStyle"/>
          <w:rtl/>
        </w:rPr>
        <w:t xml:space="preserve"> &lt;&lt; דובר_המשך &gt;&gt; </w:t>
      </w:r>
      <w:r>
        <w:rPr>
          <w:rtl/>
        </w:rPr>
        <w:t>איימן עודה (חד"ש-תע"ל):</w:t>
      </w:r>
      <w:r w:rsidRPr="00A02AB7">
        <w:rPr>
          <w:rStyle w:val="TagStyle"/>
          <w:rtl/>
        </w:rPr>
        <w:t xml:space="preserve"> &lt;&lt; דובר_המשך &gt;&gt;</w:t>
      </w:r>
      <w:r>
        <w:rPr>
          <w:rtl/>
        </w:rPr>
        <w:t xml:space="preserve"> </w:t>
      </w:r>
    </w:p>
    <w:p w:rsidR="00BC31FD" w:rsidRDefault="00BC31FD" w:rsidP="008670AA">
      <w:pPr>
        <w:rPr>
          <w:rtl/>
        </w:rPr>
      </w:pPr>
    </w:p>
    <w:p w:rsidR="00BC31FD" w:rsidRDefault="00BC31FD" w:rsidP="008670AA">
      <w:pPr>
        <w:rPr>
          <w:rtl/>
        </w:rPr>
      </w:pPr>
      <w:bookmarkStart w:id="7018" w:name="TOR_Q18"/>
      <w:bookmarkEnd w:id="7018"/>
      <w:r>
        <w:rPr>
          <w:rFonts w:hint="cs"/>
          <w:rtl/>
        </w:rPr>
        <w:t xml:space="preserve">מדינת ישראל, מאז השנה הראשונה </w:t>
      </w:r>
      <w:r w:rsidR="00DD0FF2">
        <w:rPr>
          <w:rFonts w:hint="cs"/>
          <w:rtl/>
        </w:rPr>
        <w:t>– –</w:t>
      </w:r>
      <w:r>
        <w:rPr>
          <w:rFonts w:hint="cs"/>
          <w:rtl/>
        </w:rPr>
        <w:t xml:space="preserve"> </w:t>
      </w:r>
    </w:p>
    <w:p w:rsidR="00BC31FD" w:rsidRDefault="00BC31FD" w:rsidP="008670AA">
      <w:pPr>
        <w:rPr>
          <w:rtl/>
        </w:rPr>
      </w:pPr>
      <w:bookmarkStart w:id="7019" w:name="_ETM_Q18_194238"/>
      <w:bookmarkStart w:id="7020" w:name="_ETM_Q18_194283"/>
      <w:bookmarkEnd w:id="7019"/>
      <w:bookmarkEnd w:id="7020"/>
    </w:p>
    <w:p w:rsidR="00BC31FD" w:rsidRDefault="00BC31FD" w:rsidP="008670AA">
      <w:pPr>
        <w:pStyle w:val="af5"/>
        <w:keepNext/>
        <w:rPr>
          <w:rtl/>
        </w:rPr>
      </w:pPr>
      <w:r w:rsidRPr="008858A0">
        <w:rPr>
          <w:rStyle w:val="TagStyle"/>
          <w:rtl/>
        </w:rPr>
        <w:t xml:space="preserve"> &lt;&lt; קריאה &gt;&gt; </w:t>
      </w:r>
      <w:r>
        <w:rPr>
          <w:rtl/>
        </w:rPr>
        <w:t>טלי גוטליב (הליכוד):</w:t>
      </w:r>
      <w:r w:rsidRPr="008858A0">
        <w:rPr>
          <w:rStyle w:val="TagStyle"/>
          <w:rtl/>
        </w:rPr>
        <w:t xml:space="preserve"> &lt;&lt; קריאה &gt;&gt;</w:t>
      </w:r>
      <w:r>
        <w:rPr>
          <w:rtl/>
        </w:rPr>
        <w:t xml:space="preserve"> </w:t>
      </w:r>
    </w:p>
    <w:p w:rsidR="00BC31FD" w:rsidRDefault="00BC31FD" w:rsidP="00DD0FF2">
      <w:pPr>
        <w:rPr>
          <w:rtl/>
        </w:rPr>
      </w:pPr>
    </w:p>
    <w:p w:rsidR="00BC31FD" w:rsidRDefault="00BC31FD" w:rsidP="008670AA">
      <w:pPr>
        <w:rPr>
          <w:rtl/>
        </w:rPr>
      </w:pPr>
      <w:bookmarkStart w:id="7021" w:name="_ETM_Q18_194703"/>
      <w:bookmarkEnd w:id="7021"/>
      <w:r>
        <w:rPr>
          <w:rFonts w:hint="cs"/>
          <w:rtl/>
        </w:rPr>
        <w:t>גם צ'רצ'יל</w:t>
      </w:r>
      <w:bookmarkStart w:id="7022" w:name="_ETM_Q18_196698"/>
      <w:bookmarkEnd w:id="7022"/>
      <w:r>
        <w:rPr>
          <w:rFonts w:hint="cs"/>
          <w:rtl/>
        </w:rPr>
        <w:t xml:space="preserve"> היה ב-1922. </w:t>
      </w:r>
      <w:bookmarkStart w:id="7023" w:name="_ETM_Q18_197697"/>
      <w:bookmarkEnd w:id="7023"/>
    </w:p>
    <w:p w:rsidR="00BC31FD" w:rsidRDefault="00BC31FD" w:rsidP="00DD0FF2">
      <w:pPr>
        <w:rPr>
          <w:rtl/>
        </w:rPr>
      </w:pPr>
      <w:bookmarkStart w:id="7024" w:name="_ETM_Q18_197770"/>
      <w:bookmarkEnd w:id="7024"/>
    </w:p>
    <w:p w:rsidR="00BC31FD" w:rsidRDefault="00BC31FD" w:rsidP="008670AA">
      <w:pPr>
        <w:pStyle w:val="-"/>
        <w:keepNext/>
        <w:rPr>
          <w:rtl/>
        </w:rPr>
      </w:pPr>
      <w:bookmarkStart w:id="7025" w:name="ET_speakercontinue_5293_23"/>
      <w:r w:rsidRPr="008858A0">
        <w:rPr>
          <w:rStyle w:val="TagStyle"/>
          <w:rtl/>
        </w:rPr>
        <w:t xml:space="preserve"> &lt;&lt; דובר_המשך &gt;&gt; </w:t>
      </w:r>
      <w:r>
        <w:rPr>
          <w:rtl/>
        </w:rPr>
        <w:t>איימן עודה (חד"ש-תע"ל):</w:t>
      </w:r>
      <w:r w:rsidRPr="008858A0">
        <w:rPr>
          <w:rStyle w:val="TagStyle"/>
          <w:rtl/>
        </w:rPr>
        <w:t xml:space="preserve"> &lt;&lt; דובר_המשך &gt;&gt;</w:t>
      </w:r>
      <w:r>
        <w:rPr>
          <w:rtl/>
        </w:rPr>
        <w:t xml:space="preserve"> </w:t>
      </w:r>
      <w:bookmarkEnd w:id="7025"/>
    </w:p>
    <w:p w:rsidR="00BC31FD" w:rsidRDefault="00BC31FD" w:rsidP="00DD0FF2">
      <w:pPr>
        <w:rPr>
          <w:rtl/>
        </w:rPr>
      </w:pPr>
    </w:p>
    <w:p w:rsidR="00BC31FD" w:rsidRDefault="00DD0FF2" w:rsidP="008670AA">
      <w:pPr>
        <w:rPr>
          <w:rtl/>
        </w:rPr>
      </w:pPr>
      <w:bookmarkStart w:id="7026" w:name="_ETM_Q18_197546"/>
      <w:bookmarkStart w:id="7027" w:name="_ETM_Q18_195843"/>
      <w:bookmarkStart w:id="7028" w:name="_ETM_Q18_198791"/>
      <w:bookmarkStart w:id="7029" w:name="_ETM_Q18_194371"/>
      <w:bookmarkStart w:id="7030" w:name="_ETM_Q18_194431"/>
      <w:bookmarkEnd w:id="7026"/>
      <w:bookmarkEnd w:id="7027"/>
      <w:bookmarkEnd w:id="7028"/>
      <w:bookmarkEnd w:id="7029"/>
      <w:bookmarkEnd w:id="7030"/>
      <w:r>
        <w:rPr>
          <w:rFonts w:hint="cs"/>
          <w:rtl/>
        </w:rPr>
        <w:t>– –</w:t>
      </w:r>
      <w:r w:rsidR="00BC31FD">
        <w:rPr>
          <w:rFonts w:hint="cs"/>
          <w:rtl/>
        </w:rPr>
        <w:t xml:space="preserve"> ביטלה את העובדה שהשפה האנגלית היא שפה רשמית </w:t>
      </w:r>
      <w:r>
        <w:rPr>
          <w:rFonts w:hint="cs"/>
          <w:rtl/>
        </w:rPr>
        <w:t>– –</w:t>
      </w:r>
      <w:r w:rsidR="00BC31FD">
        <w:rPr>
          <w:rFonts w:hint="cs"/>
          <w:rtl/>
        </w:rPr>
        <w:t xml:space="preserve"> </w:t>
      </w:r>
      <w:r w:rsidR="00A94428">
        <w:rPr>
          <w:rFonts w:hint="cs"/>
          <w:rtl/>
        </w:rPr>
        <w:t>–</w:t>
      </w:r>
    </w:p>
    <w:p w:rsidR="00BC31FD" w:rsidRDefault="00BC31FD" w:rsidP="009635F5">
      <w:pPr>
        <w:rPr>
          <w:rtl/>
        </w:rPr>
      </w:pPr>
    </w:p>
    <w:p w:rsidR="00BC31FD" w:rsidRDefault="00BC31FD" w:rsidP="008670AA">
      <w:pPr>
        <w:pStyle w:val="af5"/>
        <w:keepNext/>
        <w:rPr>
          <w:rtl/>
        </w:rPr>
      </w:pPr>
      <w:bookmarkStart w:id="7031" w:name="ET_interruption_6345_4"/>
      <w:r w:rsidRPr="008E7B99">
        <w:rPr>
          <w:rStyle w:val="TagStyle"/>
          <w:rtl/>
        </w:rPr>
        <w:t xml:space="preserve"> &lt;&lt; קריאה &gt;&gt; </w:t>
      </w:r>
      <w:r>
        <w:rPr>
          <w:rtl/>
        </w:rPr>
        <w:t>טלי גוטליב (הליכוד):</w:t>
      </w:r>
      <w:r w:rsidRPr="008E7B99">
        <w:rPr>
          <w:rStyle w:val="TagStyle"/>
          <w:rtl/>
        </w:rPr>
        <w:t xml:space="preserve"> &lt;&lt; קריאה &gt;&gt;</w:t>
      </w:r>
      <w:r>
        <w:rPr>
          <w:rtl/>
        </w:rPr>
        <w:t xml:space="preserve"> </w:t>
      </w:r>
      <w:bookmarkEnd w:id="7031"/>
    </w:p>
    <w:p w:rsidR="00BC31FD" w:rsidRDefault="00BC31FD" w:rsidP="00DD0FF2">
      <w:pPr>
        <w:rPr>
          <w:rtl/>
          <w:lang w:eastAsia="he-IL"/>
        </w:rPr>
      </w:pPr>
    </w:p>
    <w:p w:rsidR="00BC31FD" w:rsidRDefault="00DD0FF2" w:rsidP="008670AA">
      <w:pPr>
        <w:rPr>
          <w:rtl/>
          <w:lang w:eastAsia="he-IL"/>
        </w:rPr>
      </w:pPr>
      <w:r>
        <w:rPr>
          <w:rFonts w:hint="cs"/>
          <w:rtl/>
          <w:lang w:eastAsia="he-IL"/>
        </w:rPr>
        <w:t>– – –</w:t>
      </w:r>
      <w:r w:rsidR="00BC31FD">
        <w:rPr>
          <w:rFonts w:hint="cs"/>
          <w:rtl/>
          <w:lang w:eastAsia="he-IL"/>
        </w:rPr>
        <w:t xml:space="preserve"> של צ'רצ'יל, ואז הבנו </w:t>
      </w:r>
      <w:r>
        <w:rPr>
          <w:rFonts w:hint="cs"/>
          <w:rtl/>
          <w:lang w:eastAsia="he-IL"/>
        </w:rPr>
        <w:t>– – –</w:t>
      </w:r>
    </w:p>
    <w:p w:rsidR="00BC31FD" w:rsidRDefault="00BC31FD" w:rsidP="008670AA">
      <w:pPr>
        <w:rPr>
          <w:rtl/>
          <w:lang w:eastAsia="he-IL"/>
        </w:rPr>
      </w:pPr>
      <w:bookmarkStart w:id="7032" w:name="_ETM_Q18_202354"/>
      <w:bookmarkStart w:id="7033" w:name="_ETM_Q18_202416"/>
      <w:bookmarkEnd w:id="7032"/>
      <w:bookmarkEnd w:id="7033"/>
    </w:p>
    <w:p w:rsidR="00BC31FD" w:rsidRDefault="00BC31FD" w:rsidP="008670AA">
      <w:pPr>
        <w:pStyle w:val="-"/>
        <w:keepNext/>
        <w:rPr>
          <w:rtl/>
        </w:rPr>
      </w:pPr>
      <w:bookmarkStart w:id="7034" w:name="ET_speakercontinue_5293_24"/>
      <w:r w:rsidRPr="008858A0">
        <w:rPr>
          <w:rStyle w:val="TagStyle"/>
          <w:rtl/>
        </w:rPr>
        <w:t xml:space="preserve"> &lt;&lt; דובר_המשך &gt;&gt; </w:t>
      </w:r>
      <w:r>
        <w:rPr>
          <w:rtl/>
        </w:rPr>
        <w:t>איימן עודה (חד"ש-תע"ל):</w:t>
      </w:r>
      <w:r w:rsidRPr="008858A0">
        <w:rPr>
          <w:rStyle w:val="TagStyle"/>
          <w:rtl/>
        </w:rPr>
        <w:t xml:space="preserve"> &lt;&lt; דובר_המשך &gt;&gt;</w:t>
      </w:r>
      <w:r>
        <w:rPr>
          <w:rtl/>
        </w:rPr>
        <w:t xml:space="preserve"> </w:t>
      </w:r>
      <w:bookmarkEnd w:id="7034"/>
    </w:p>
    <w:p w:rsidR="00BC31FD" w:rsidRDefault="00BC31FD" w:rsidP="00DD0FF2">
      <w:pPr>
        <w:rPr>
          <w:rtl/>
          <w:lang w:eastAsia="he-IL"/>
        </w:rPr>
      </w:pPr>
    </w:p>
    <w:p w:rsidR="00BC31FD" w:rsidRDefault="00BC31FD" w:rsidP="008670AA">
      <w:pPr>
        <w:rPr>
          <w:rtl/>
          <w:lang w:eastAsia="he-IL"/>
        </w:rPr>
      </w:pPr>
      <w:bookmarkStart w:id="7035" w:name="_ETM_Q18_203554"/>
      <w:bookmarkEnd w:id="7035"/>
      <w:r>
        <w:rPr>
          <w:rFonts w:hint="cs"/>
          <w:rtl/>
          <w:lang w:eastAsia="he-IL"/>
        </w:rPr>
        <w:t>סליחה</w:t>
      </w:r>
      <w:bookmarkStart w:id="7036" w:name="_ETM_Q18_204354"/>
      <w:bookmarkEnd w:id="7036"/>
      <w:r>
        <w:rPr>
          <w:rFonts w:hint="cs"/>
          <w:rtl/>
          <w:lang w:eastAsia="he-IL"/>
        </w:rPr>
        <w:t xml:space="preserve">, כבוד היושב-ראש, זה לא יכול להיות. </w:t>
      </w:r>
    </w:p>
    <w:p w:rsidR="00BC31FD" w:rsidRPr="008858A0" w:rsidRDefault="00BC31FD" w:rsidP="008670AA">
      <w:pPr>
        <w:rPr>
          <w:rtl/>
          <w:lang w:eastAsia="he-IL"/>
        </w:rPr>
      </w:pPr>
      <w:bookmarkStart w:id="7037" w:name="_ETM_Q18_205439"/>
      <w:bookmarkStart w:id="7038" w:name="_ETM_Q18_205494"/>
      <w:bookmarkEnd w:id="7037"/>
      <w:bookmarkEnd w:id="7038"/>
    </w:p>
    <w:p w:rsidR="00BC31FD" w:rsidRDefault="00BC31FD" w:rsidP="008670AA">
      <w:pPr>
        <w:pStyle w:val="af6"/>
        <w:keepNext/>
        <w:rPr>
          <w:rtl/>
        </w:rPr>
      </w:pPr>
      <w:bookmarkStart w:id="7039" w:name="ET_yor_6595_25"/>
      <w:r w:rsidRPr="008858A0">
        <w:rPr>
          <w:rStyle w:val="TagStyle"/>
          <w:rtl/>
        </w:rPr>
        <w:t xml:space="preserve"> &lt;&lt; יור &gt;&gt; </w:t>
      </w:r>
      <w:r>
        <w:rPr>
          <w:rtl/>
        </w:rPr>
        <w:t>היו"ר ארז מלול:</w:t>
      </w:r>
      <w:r w:rsidRPr="008858A0">
        <w:rPr>
          <w:rStyle w:val="TagStyle"/>
          <w:rtl/>
        </w:rPr>
        <w:t xml:space="preserve"> &lt;&lt; יור &gt;&gt;</w:t>
      </w:r>
      <w:r>
        <w:rPr>
          <w:rtl/>
        </w:rPr>
        <w:t xml:space="preserve"> </w:t>
      </w:r>
      <w:bookmarkEnd w:id="7039"/>
    </w:p>
    <w:p w:rsidR="00BC31FD" w:rsidRDefault="00BC31FD" w:rsidP="00DD0FF2">
      <w:pPr>
        <w:rPr>
          <w:rtl/>
        </w:rPr>
      </w:pPr>
    </w:p>
    <w:p w:rsidR="00BC31FD" w:rsidRDefault="00BC31FD" w:rsidP="008670AA">
      <w:pPr>
        <w:rPr>
          <w:rtl/>
        </w:rPr>
      </w:pPr>
      <w:bookmarkStart w:id="7040" w:name="_ETM_Q18_207253"/>
      <w:bookmarkEnd w:id="7040"/>
      <w:r>
        <w:rPr>
          <w:rFonts w:hint="cs"/>
          <w:rtl/>
        </w:rPr>
        <w:t xml:space="preserve">מה היה? הינה, עכשיו </w:t>
      </w:r>
      <w:bookmarkStart w:id="7041" w:name="_ETM_Q18_206249"/>
      <w:bookmarkEnd w:id="7041"/>
      <w:r>
        <w:rPr>
          <w:rFonts w:hint="cs"/>
          <w:rtl/>
        </w:rPr>
        <w:t xml:space="preserve">אני </w:t>
      </w:r>
      <w:r>
        <w:rPr>
          <w:rtl/>
        </w:rPr>
        <w:t>–</w:t>
      </w:r>
      <w:r>
        <w:rPr>
          <w:rFonts w:hint="cs"/>
          <w:rtl/>
        </w:rPr>
        <w:t xml:space="preserve"> מעכשיו יהיה פה שקט. </w:t>
      </w:r>
    </w:p>
    <w:p w:rsidR="00BC31FD" w:rsidRDefault="00BC31FD" w:rsidP="008670AA">
      <w:pPr>
        <w:rPr>
          <w:rtl/>
        </w:rPr>
      </w:pPr>
      <w:bookmarkStart w:id="7042" w:name="_ETM_Q18_206822"/>
      <w:bookmarkStart w:id="7043" w:name="_ETM_Q18_206885"/>
      <w:bookmarkEnd w:id="7042"/>
      <w:bookmarkEnd w:id="7043"/>
    </w:p>
    <w:p w:rsidR="00BC31FD" w:rsidRDefault="00BC31FD" w:rsidP="008670AA">
      <w:pPr>
        <w:pStyle w:val="af5"/>
        <w:keepNext/>
        <w:rPr>
          <w:rtl/>
        </w:rPr>
      </w:pPr>
      <w:r w:rsidRPr="008858A0">
        <w:rPr>
          <w:rStyle w:val="TagStyle"/>
          <w:rtl/>
        </w:rPr>
        <w:t xml:space="preserve"> &lt;&lt; קריאה &gt;&gt; </w:t>
      </w:r>
      <w:r>
        <w:rPr>
          <w:rtl/>
        </w:rPr>
        <w:t>טלי גוטליב (הליכוד):</w:t>
      </w:r>
      <w:r w:rsidRPr="008858A0">
        <w:rPr>
          <w:rStyle w:val="TagStyle"/>
          <w:rtl/>
        </w:rPr>
        <w:t xml:space="preserve"> &lt;&lt; קריאה &gt;&gt;</w:t>
      </w:r>
      <w:r>
        <w:rPr>
          <w:rtl/>
        </w:rPr>
        <w:t xml:space="preserve"> </w:t>
      </w:r>
    </w:p>
    <w:p w:rsidR="00BC31FD" w:rsidRDefault="00BC31FD" w:rsidP="00DD0FF2">
      <w:pPr>
        <w:rPr>
          <w:rtl/>
        </w:rPr>
      </w:pPr>
    </w:p>
    <w:p w:rsidR="00BC31FD" w:rsidRDefault="00BC31FD" w:rsidP="008670AA">
      <w:pPr>
        <w:rPr>
          <w:rtl/>
        </w:rPr>
      </w:pPr>
      <w:bookmarkStart w:id="7044" w:name="_ETM_Q18_208002"/>
      <w:bookmarkEnd w:id="7044"/>
      <w:r>
        <w:rPr>
          <w:rFonts w:hint="cs"/>
          <w:rtl/>
        </w:rPr>
        <w:t>הוא רוצה לבטל</w:t>
      </w:r>
      <w:bookmarkStart w:id="7045" w:name="_ETM_Q18_209502"/>
      <w:bookmarkEnd w:id="7045"/>
      <w:r>
        <w:rPr>
          <w:rFonts w:hint="cs"/>
          <w:rtl/>
        </w:rPr>
        <w:t xml:space="preserve"> את חוק הלאום. </w:t>
      </w:r>
      <w:bookmarkStart w:id="7046" w:name="_ETM_Q18_208798"/>
      <w:bookmarkEnd w:id="7046"/>
    </w:p>
    <w:p w:rsidR="00BC31FD" w:rsidRDefault="00BC31FD" w:rsidP="008670AA">
      <w:pPr>
        <w:rPr>
          <w:rtl/>
        </w:rPr>
      </w:pPr>
      <w:bookmarkStart w:id="7047" w:name="_ETM_Q18_208862"/>
      <w:bookmarkEnd w:id="7047"/>
    </w:p>
    <w:p w:rsidR="00BC31FD" w:rsidRDefault="00BC31FD" w:rsidP="008670AA">
      <w:pPr>
        <w:pStyle w:val="af6"/>
        <w:keepNext/>
        <w:rPr>
          <w:rtl/>
        </w:rPr>
      </w:pPr>
      <w:r w:rsidRPr="008858A0">
        <w:rPr>
          <w:rStyle w:val="TagStyle"/>
          <w:rtl/>
        </w:rPr>
        <w:t xml:space="preserve"> &lt;&lt; יור &gt;&gt; </w:t>
      </w:r>
      <w:r>
        <w:rPr>
          <w:rtl/>
        </w:rPr>
        <w:t>היו"ר ארז מלול:</w:t>
      </w:r>
      <w:r w:rsidRPr="008858A0">
        <w:rPr>
          <w:rStyle w:val="TagStyle"/>
          <w:rtl/>
        </w:rPr>
        <w:t xml:space="preserve"> &lt;&lt; יור &gt;&gt;</w:t>
      </w:r>
      <w:r>
        <w:rPr>
          <w:rtl/>
        </w:rPr>
        <w:t xml:space="preserve"> </w:t>
      </w:r>
    </w:p>
    <w:p w:rsidR="00BC31FD" w:rsidRDefault="00BC31FD" w:rsidP="00DD0FF2">
      <w:pPr>
        <w:rPr>
          <w:rtl/>
        </w:rPr>
      </w:pPr>
    </w:p>
    <w:p w:rsidR="00BC31FD" w:rsidRDefault="00BC31FD" w:rsidP="008670AA">
      <w:pPr>
        <w:rPr>
          <w:rtl/>
        </w:rPr>
      </w:pPr>
      <w:bookmarkStart w:id="7048" w:name="_ETM_Q18_210574"/>
      <w:bookmarkEnd w:id="7048"/>
      <w:r>
        <w:rPr>
          <w:rFonts w:hint="cs"/>
          <w:rtl/>
        </w:rPr>
        <w:t xml:space="preserve">טלי. </w:t>
      </w:r>
      <w:bookmarkStart w:id="7049" w:name="_ETM_Q18_210344"/>
      <w:bookmarkEnd w:id="7049"/>
    </w:p>
    <w:p w:rsidR="00BC31FD" w:rsidRDefault="00BC31FD" w:rsidP="008670AA">
      <w:pPr>
        <w:rPr>
          <w:rtl/>
        </w:rPr>
      </w:pPr>
      <w:bookmarkStart w:id="7050" w:name="_ETM_Q18_210391"/>
      <w:bookmarkEnd w:id="7050"/>
    </w:p>
    <w:p w:rsidR="00BC31FD" w:rsidRDefault="00BC31FD" w:rsidP="008670AA">
      <w:pPr>
        <w:pStyle w:val="af5"/>
        <w:keepNext/>
        <w:rPr>
          <w:rtl/>
        </w:rPr>
      </w:pPr>
      <w:r w:rsidRPr="008858A0">
        <w:rPr>
          <w:rStyle w:val="TagStyle"/>
          <w:rtl/>
        </w:rPr>
        <w:t xml:space="preserve"> &lt;&lt; קריאה &gt;&gt; </w:t>
      </w:r>
      <w:r>
        <w:rPr>
          <w:rtl/>
        </w:rPr>
        <w:t>טלי גוטליב (הליכוד):</w:t>
      </w:r>
      <w:r w:rsidRPr="008858A0">
        <w:rPr>
          <w:rStyle w:val="TagStyle"/>
          <w:rtl/>
        </w:rPr>
        <w:t xml:space="preserve"> &lt;&lt; קריאה &gt;&gt;</w:t>
      </w:r>
      <w:r>
        <w:rPr>
          <w:rtl/>
        </w:rPr>
        <w:t xml:space="preserve"> </w:t>
      </w:r>
    </w:p>
    <w:p w:rsidR="00BC31FD" w:rsidRDefault="00BC31FD" w:rsidP="00DD0FF2">
      <w:pPr>
        <w:rPr>
          <w:rtl/>
        </w:rPr>
      </w:pPr>
    </w:p>
    <w:p w:rsidR="00BC31FD" w:rsidRDefault="00BC31FD" w:rsidP="008670AA">
      <w:pPr>
        <w:rPr>
          <w:rtl/>
        </w:rPr>
      </w:pPr>
      <w:bookmarkStart w:id="7051" w:name="_ETM_Q18_210450"/>
      <w:bookmarkEnd w:id="7051"/>
      <w:r>
        <w:rPr>
          <w:rFonts w:hint="cs"/>
          <w:rtl/>
        </w:rPr>
        <w:t xml:space="preserve">הוא אומר שאנחנו עליונים. יש לו </w:t>
      </w:r>
      <w:bookmarkStart w:id="7052" w:name="_ETM_Q18_213555"/>
      <w:bookmarkEnd w:id="7052"/>
      <w:r>
        <w:rPr>
          <w:rFonts w:hint="cs"/>
          <w:rtl/>
        </w:rPr>
        <w:t xml:space="preserve">יותר זכויות מאשר לי. </w:t>
      </w:r>
    </w:p>
    <w:p w:rsidR="00BC31FD" w:rsidRDefault="00BC31FD" w:rsidP="008670AA">
      <w:pPr>
        <w:rPr>
          <w:rtl/>
        </w:rPr>
      </w:pPr>
      <w:bookmarkStart w:id="7053" w:name="_ETM_Q18_213620"/>
      <w:bookmarkStart w:id="7054" w:name="_ETM_Q18_213657"/>
      <w:bookmarkEnd w:id="7053"/>
      <w:bookmarkEnd w:id="7054"/>
    </w:p>
    <w:p w:rsidR="00BC31FD" w:rsidRDefault="00BC31FD" w:rsidP="008670AA">
      <w:pPr>
        <w:pStyle w:val="af6"/>
        <w:keepNext/>
        <w:rPr>
          <w:rtl/>
        </w:rPr>
      </w:pPr>
      <w:r w:rsidRPr="008858A0">
        <w:rPr>
          <w:rStyle w:val="TagStyle"/>
          <w:rtl/>
        </w:rPr>
        <w:t xml:space="preserve"> &lt;&lt; יור &gt;&gt; </w:t>
      </w:r>
      <w:r>
        <w:rPr>
          <w:rtl/>
        </w:rPr>
        <w:t>היו"ר ארז מלול:</w:t>
      </w:r>
      <w:r w:rsidRPr="008858A0">
        <w:rPr>
          <w:rStyle w:val="TagStyle"/>
          <w:rtl/>
        </w:rPr>
        <w:t xml:space="preserve"> &lt;&lt; יור &gt;&gt;</w:t>
      </w:r>
      <w:r>
        <w:rPr>
          <w:rtl/>
        </w:rPr>
        <w:t xml:space="preserve"> </w:t>
      </w:r>
    </w:p>
    <w:p w:rsidR="00BC31FD" w:rsidRDefault="00BC31FD" w:rsidP="00DD0FF2">
      <w:pPr>
        <w:rPr>
          <w:rtl/>
        </w:rPr>
      </w:pPr>
    </w:p>
    <w:p w:rsidR="00BC31FD" w:rsidRDefault="00BC31FD" w:rsidP="008670AA">
      <w:pPr>
        <w:rPr>
          <w:rtl/>
        </w:rPr>
      </w:pPr>
      <w:bookmarkStart w:id="7055" w:name="_ETM_Q18_214761"/>
      <w:bookmarkEnd w:id="7055"/>
      <w:r>
        <w:rPr>
          <w:rFonts w:hint="cs"/>
          <w:rtl/>
        </w:rPr>
        <w:t xml:space="preserve">טלי, את יכולה להתנגד. </w:t>
      </w:r>
      <w:bookmarkStart w:id="7056" w:name="_ETM_Q18_214280"/>
      <w:bookmarkEnd w:id="7056"/>
    </w:p>
    <w:p w:rsidR="00BC31FD" w:rsidRPr="008858A0" w:rsidRDefault="00BC31FD" w:rsidP="008670AA">
      <w:pPr>
        <w:rPr>
          <w:rtl/>
        </w:rPr>
      </w:pPr>
      <w:bookmarkStart w:id="7057" w:name="_ETM_Q18_214295"/>
      <w:bookmarkEnd w:id="7057"/>
    </w:p>
    <w:p w:rsidR="00BC31FD" w:rsidRDefault="00BC31FD" w:rsidP="008670AA">
      <w:pPr>
        <w:pStyle w:val="af5"/>
        <w:keepNext/>
        <w:rPr>
          <w:rtl/>
        </w:rPr>
      </w:pPr>
      <w:bookmarkStart w:id="7058" w:name="ET_interruption_6156_5"/>
      <w:r w:rsidRPr="008E7B99">
        <w:rPr>
          <w:rStyle w:val="TagStyle"/>
          <w:rtl/>
        </w:rPr>
        <w:t xml:space="preserve"> &lt;&lt; קריאה &gt;&gt; </w:t>
      </w:r>
      <w:r>
        <w:rPr>
          <w:rtl/>
        </w:rPr>
        <w:t>גלעד קריב (העבודה):</w:t>
      </w:r>
      <w:r w:rsidRPr="008E7B99">
        <w:rPr>
          <w:rStyle w:val="TagStyle"/>
          <w:rtl/>
        </w:rPr>
        <w:t xml:space="preserve"> &lt;&lt; קריאה &gt;&gt;</w:t>
      </w:r>
      <w:r>
        <w:rPr>
          <w:rtl/>
        </w:rPr>
        <w:t xml:space="preserve"> </w:t>
      </w:r>
      <w:bookmarkEnd w:id="7058"/>
    </w:p>
    <w:p w:rsidR="00BC31FD" w:rsidRDefault="00BC31FD" w:rsidP="00DD0FF2">
      <w:pPr>
        <w:rPr>
          <w:rtl/>
          <w:lang w:eastAsia="he-IL"/>
        </w:rPr>
      </w:pPr>
    </w:p>
    <w:p w:rsidR="00BC31FD" w:rsidRDefault="00BC31FD" w:rsidP="008670AA">
      <w:pPr>
        <w:rPr>
          <w:rtl/>
          <w:lang w:eastAsia="he-IL"/>
        </w:rPr>
      </w:pPr>
      <w:r>
        <w:rPr>
          <w:rFonts w:hint="cs"/>
          <w:rtl/>
          <w:lang w:eastAsia="he-IL"/>
        </w:rPr>
        <w:t xml:space="preserve">למה? </w:t>
      </w:r>
    </w:p>
    <w:p w:rsidR="00BC31FD" w:rsidRDefault="00BC31FD" w:rsidP="008670AA">
      <w:pPr>
        <w:rPr>
          <w:rtl/>
          <w:lang w:eastAsia="he-IL"/>
        </w:rPr>
      </w:pPr>
    </w:p>
    <w:p w:rsidR="00BC31FD" w:rsidRDefault="00BC31FD" w:rsidP="008670AA">
      <w:pPr>
        <w:pStyle w:val="af5"/>
        <w:keepNext/>
        <w:rPr>
          <w:rtl/>
        </w:rPr>
      </w:pPr>
      <w:r w:rsidRPr="00F07392">
        <w:rPr>
          <w:rStyle w:val="TagStyle"/>
          <w:rtl/>
        </w:rPr>
        <w:t xml:space="preserve"> &lt;&lt; קריאה &gt;&gt; </w:t>
      </w:r>
      <w:r>
        <w:rPr>
          <w:rtl/>
        </w:rPr>
        <w:t>טלי גוטליב (הליכוד):</w:t>
      </w:r>
      <w:r w:rsidRPr="00F07392">
        <w:rPr>
          <w:rStyle w:val="TagStyle"/>
          <w:rtl/>
        </w:rPr>
        <w:t xml:space="preserve"> &lt;&lt; קריאה &gt;&gt;</w:t>
      </w:r>
      <w:r>
        <w:rPr>
          <w:rtl/>
        </w:rPr>
        <w:t xml:space="preserve"> </w:t>
      </w:r>
    </w:p>
    <w:p w:rsidR="00BC31FD" w:rsidRDefault="00BC31FD" w:rsidP="00DD0FF2">
      <w:pPr>
        <w:rPr>
          <w:rtl/>
          <w:lang w:eastAsia="he-IL"/>
        </w:rPr>
      </w:pPr>
    </w:p>
    <w:p w:rsidR="00BC31FD" w:rsidRDefault="00BC31FD" w:rsidP="008670AA">
      <w:pPr>
        <w:rPr>
          <w:rtl/>
          <w:lang w:eastAsia="he-IL"/>
        </w:rPr>
      </w:pPr>
      <w:bookmarkStart w:id="7059" w:name="_ETM_Q18_216948"/>
      <w:bookmarkEnd w:id="7059"/>
      <w:r>
        <w:rPr>
          <w:rFonts w:hint="cs"/>
          <w:rtl/>
          <w:lang w:eastAsia="he-IL"/>
        </w:rPr>
        <w:t>אני</w:t>
      </w:r>
      <w:bookmarkStart w:id="7060" w:name="_ETM_Q18_217550"/>
      <w:bookmarkEnd w:id="7060"/>
      <w:r>
        <w:rPr>
          <w:rFonts w:hint="cs"/>
          <w:rtl/>
          <w:lang w:eastAsia="he-IL"/>
        </w:rPr>
        <w:t xml:space="preserve"> מבקשת להתנגד, אני מבקשת להתנגד לחוק. </w:t>
      </w:r>
      <w:bookmarkStart w:id="7061" w:name="_ETM_Q18_220091"/>
      <w:bookmarkStart w:id="7062" w:name="_ETM_Q18_220169"/>
      <w:bookmarkEnd w:id="7061"/>
      <w:bookmarkEnd w:id="7062"/>
    </w:p>
    <w:p w:rsidR="00BC31FD" w:rsidRDefault="00BC31FD" w:rsidP="008670AA">
      <w:pPr>
        <w:rPr>
          <w:rtl/>
          <w:lang w:eastAsia="he-IL"/>
        </w:rPr>
      </w:pPr>
      <w:bookmarkStart w:id="7063" w:name="_ETM_Q18_221355"/>
      <w:bookmarkStart w:id="7064" w:name="_ETM_Q18_221417"/>
      <w:bookmarkEnd w:id="7063"/>
      <w:bookmarkEnd w:id="7064"/>
    </w:p>
    <w:p w:rsidR="00BC31FD" w:rsidRDefault="00BC31FD" w:rsidP="008670AA">
      <w:pPr>
        <w:pStyle w:val="af5"/>
        <w:keepNext/>
        <w:rPr>
          <w:rtl/>
        </w:rPr>
      </w:pPr>
      <w:bookmarkStart w:id="7065" w:name="ET_interruption_6156_31"/>
      <w:r w:rsidRPr="00F07392">
        <w:rPr>
          <w:rStyle w:val="TagStyle"/>
          <w:rtl/>
        </w:rPr>
        <w:t xml:space="preserve"> &lt;&lt; קריאה &gt;&gt; </w:t>
      </w:r>
      <w:r>
        <w:rPr>
          <w:rtl/>
        </w:rPr>
        <w:t>גלעד קריב (העבודה):</w:t>
      </w:r>
      <w:r w:rsidRPr="00F07392">
        <w:rPr>
          <w:rStyle w:val="TagStyle"/>
          <w:rtl/>
        </w:rPr>
        <w:t xml:space="preserve"> &lt;&lt; קריאה &gt;&gt;</w:t>
      </w:r>
      <w:r>
        <w:rPr>
          <w:rtl/>
        </w:rPr>
        <w:t xml:space="preserve"> </w:t>
      </w:r>
      <w:bookmarkEnd w:id="7065"/>
    </w:p>
    <w:p w:rsidR="00BC31FD" w:rsidRDefault="00BC31FD" w:rsidP="00DD0FF2">
      <w:pPr>
        <w:rPr>
          <w:rtl/>
          <w:lang w:eastAsia="he-IL"/>
        </w:rPr>
      </w:pPr>
    </w:p>
    <w:p w:rsidR="00BC31FD" w:rsidRDefault="00DD0FF2" w:rsidP="008670AA">
      <w:pPr>
        <w:rPr>
          <w:rtl/>
          <w:lang w:eastAsia="he-IL"/>
        </w:rPr>
      </w:pPr>
      <w:bookmarkStart w:id="7066" w:name="_ETM_Q18_219752"/>
      <w:bookmarkEnd w:id="7066"/>
      <w:r>
        <w:rPr>
          <w:rFonts w:hint="cs"/>
          <w:rtl/>
          <w:lang w:eastAsia="he-IL"/>
        </w:rPr>
        <w:t>– – –</w:t>
      </w:r>
      <w:r w:rsidR="00BC31FD">
        <w:rPr>
          <w:rFonts w:hint="cs"/>
          <w:rtl/>
          <w:lang w:eastAsia="he-IL"/>
        </w:rPr>
        <w:t xml:space="preserve"> במליאה. </w:t>
      </w:r>
      <w:bookmarkStart w:id="7067" w:name="_ETM_Q18_224133"/>
      <w:bookmarkStart w:id="7068" w:name="_ETM_Q18_224174"/>
      <w:bookmarkStart w:id="7069" w:name="_ETM_Q18_224661"/>
      <w:bookmarkStart w:id="7070" w:name="_ETM_Q18_224712"/>
      <w:bookmarkEnd w:id="7067"/>
      <w:bookmarkEnd w:id="7068"/>
      <w:bookmarkEnd w:id="7069"/>
      <w:bookmarkEnd w:id="7070"/>
      <w:r w:rsidR="00BC31FD">
        <w:rPr>
          <w:rFonts w:hint="cs"/>
          <w:rtl/>
          <w:lang w:eastAsia="he-IL"/>
        </w:rPr>
        <w:t xml:space="preserve">אי-אפשר יותר עם סתימת הפיות הממוסדת והלא-ספונטנית לחברי הכנסת הערבים. עוד שנייה תוציא אותי ולא אותה. </w:t>
      </w:r>
    </w:p>
    <w:p w:rsidR="00BC31FD" w:rsidRDefault="00BC31FD" w:rsidP="008670AA">
      <w:pPr>
        <w:rPr>
          <w:rtl/>
          <w:lang w:eastAsia="he-IL"/>
        </w:rPr>
      </w:pPr>
      <w:bookmarkStart w:id="7071" w:name="_ETM_Q18_236988"/>
      <w:bookmarkStart w:id="7072" w:name="_ETM_Q18_237057"/>
      <w:bookmarkEnd w:id="7071"/>
      <w:bookmarkEnd w:id="7072"/>
    </w:p>
    <w:p w:rsidR="00BC31FD" w:rsidRDefault="00BC31FD" w:rsidP="008670AA">
      <w:pPr>
        <w:pStyle w:val="-"/>
        <w:keepNext/>
        <w:rPr>
          <w:rtl/>
        </w:rPr>
      </w:pPr>
      <w:bookmarkStart w:id="7073" w:name="ET_speakercontinue_5293_32"/>
      <w:r w:rsidRPr="00F07392">
        <w:rPr>
          <w:rStyle w:val="TagStyle"/>
          <w:rtl/>
        </w:rPr>
        <w:t xml:space="preserve"> &lt;&lt; דובר_המשך &gt;&gt; </w:t>
      </w:r>
      <w:r>
        <w:rPr>
          <w:rtl/>
        </w:rPr>
        <w:t>איימן עודה (חד"ש-תע"ל):</w:t>
      </w:r>
      <w:r w:rsidRPr="00F07392">
        <w:rPr>
          <w:rStyle w:val="TagStyle"/>
          <w:rtl/>
        </w:rPr>
        <w:t xml:space="preserve"> &lt;&lt; דובר_המשך &gt;&gt;</w:t>
      </w:r>
      <w:r>
        <w:rPr>
          <w:rtl/>
        </w:rPr>
        <w:t xml:space="preserve"> </w:t>
      </w:r>
      <w:bookmarkEnd w:id="7073"/>
    </w:p>
    <w:p w:rsidR="00BC31FD" w:rsidRDefault="00BC31FD" w:rsidP="00DD0FF2">
      <w:pPr>
        <w:rPr>
          <w:rtl/>
          <w:lang w:eastAsia="he-IL"/>
        </w:rPr>
      </w:pPr>
    </w:p>
    <w:p w:rsidR="00BC31FD" w:rsidRDefault="00BC31FD" w:rsidP="008670AA">
      <w:pPr>
        <w:rPr>
          <w:rtl/>
          <w:lang w:eastAsia="he-IL"/>
        </w:rPr>
      </w:pPr>
      <w:bookmarkStart w:id="7074" w:name="_ETM_Q18_238166"/>
      <w:bookmarkEnd w:id="7074"/>
      <w:r>
        <w:rPr>
          <w:rFonts w:hint="cs"/>
          <w:rtl/>
          <w:lang w:eastAsia="he-IL"/>
        </w:rPr>
        <w:t xml:space="preserve">אני מבקש עוד שתי דקות </w:t>
      </w:r>
      <w:bookmarkStart w:id="7075" w:name="_ETM_Q18_238724"/>
      <w:bookmarkEnd w:id="7075"/>
      <w:r>
        <w:rPr>
          <w:rFonts w:hint="cs"/>
          <w:rtl/>
          <w:lang w:eastAsia="he-IL"/>
        </w:rPr>
        <w:t xml:space="preserve">עכשיו. אני לא מצליח לדבר, כבר עברו חמש דקות. </w:t>
      </w:r>
    </w:p>
    <w:p w:rsidR="00BC31FD" w:rsidRDefault="00BC31FD" w:rsidP="008670AA">
      <w:pPr>
        <w:rPr>
          <w:rtl/>
          <w:lang w:eastAsia="he-IL"/>
        </w:rPr>
      </w:pPr>
      <w:bookmarkStart w:id="7076" w:name="_ETM_Q18_243040"/>
      <w:bookmarkStart w:id="7077" w:name="_ETM_Q18_243100"/>
      <w:bookmarkEnd w:id="7076"/>
      <w:bookmarkEnd w:id="7077"/>
    </w:p>
    <w:p w:rsidR="00BC31FD" w:rsidRDefault="00BC31FD" w:rsidP="008670AA">
      <w:pPr>
        <w:pStyle w:val="af5"/>
        <w:keepNext/>
        <w:rPr>
          <w:rtl/>
        </w:rPr>
      </w:pPr>
      <w:bookmarkStart w:id="7078" w:name="ET_interruption_6345_33"/>
      <w:r w:rsidRPr="00F07392">
        <w:rPr>
          <w:rStyle w:val="TagStyle"/>
          <w:rtl/>
        </w:rPr>
        <w:t xml:space="preserve"> &lt;&lt; קריאה &gt;&gt; </w:t>
      </w:r>
      <w:r>
        <w:rPr>
          <w:rtl/>
        </w:rPr>
        <w:t>טלי גוטליב (הליכוד):</w:t>
      </w:r>
      <w:r w:rsidRPr="00F07392">
        <w:rPr>
          <w:rStyle w:val="TagStyle"/>
          <w:rtl/>
        </w:rPr>
        <w:t xml:space="preserve"> &lt;&lt; קריאה &gt;&gt;</w:t>
      </w:r>
      <w:r>
        <w:rPr>
          <w:rtl/>
        </w:rPr>
        <w:t xml:space="preserve"> </w:t>
      </w:r>
      <w:bookmarkEnd w:id="7078"/>
    </w:p>
    <w:p w:rsidR="00BC31FD" w:rsidRDefault="00BC31FD" w:rsidP="00DD0FF2">
      <w:pPr>
        <w:rPr>
          <w:rtl/>
          <w:lang w:eastAsia="he-IL"/>
        </w:rPr>
      </w:pPr>
    </w:p>
    <w:p w:rsidR="00BC31FD" w:rsidRDefault="00BC31FD" w:rsidP="008670AA">
      <w:pPr>
        <w:rPr>
          <w:rtl/>
          <w:lang w:eastAsia="he-IL"/>
        </w:rPr>
      </w:pPr>
      <w:bookmarkStart w:id="7079" w:name="_ETM_Q18_242905"/>
      <w:bookmarkEnd w:id="7079"/>
      <w:r>
        <w:rPr>
          <w:rFonts w:hint="cs"/>
          <w:rtl/>
          <w:lang w:eastAsia="he-IL"/>
        </w:rPr>
        <w:t xml:space="preserve">קריב, למדנו ממך. למדנו ממך. </w:t>
      </w:r>
    </w:p>
    <w:p w:rsidR="00BC31FD" w:rsidRDefault="00BC31FD" w:rsidP="008670AA">
      <w:pPr>
        <w:rPr>
          <w:rtl/>
          <w:lang w:eastAsia="he-IL"/>
        </w:rPr>
      </w:pPr>
      <w:bookmarkStart w:id="7080" w:name="_ETM_Q18_243247"/>
      <w:bookmarkStart w:id="7081" w:name="_ETM_Q18_243324"/>
      <w:bookmarkEnd w:id="7080"/>
      <w:bookmarkEnd w:id="7081"/>
    </w:p>
    <w:p w:rsidR="00BC31FD" w:rsidRDefault="00BC31FD" w:rsidP="008670AA">
      <w:pPr>
        <w:pStyle w:val="af6"/>
        <w:keepNext/>
        <w:rPr>
          <w:rtl/>
        </w:rPr>
      </w:pPr>
      <w:bookmarkStart w:id="7082" w:name="ET_yor_6595_95"/>
      <w:r w:rsidRPr="00BA1577">
        <w:rPr>
          <w:rStyle w:val="TagStyle"/>
          <w:rtl/>
        </w:rPr>
        <w:t xml:space="preserve"> &lt;&lt; יור &gt;&gt; </w:t>
      </w:r>
      <w:r>
        <w:rPr>
          <w:rtl/>
        </w:rPr>
        <w:t>היו"ר ארז מלול:</w:t>
      </w:r>
      <w:r w:rsidRPr="00BA1577">
        <w:rPr>
          <w:rStyle w:val="TagStyle"/>
          <w:rtl/>
        </w:rPr>
        <w:t xml:space="preserve"> &lt;&lt; יור &gt;&gt;</w:t>
      </w:r>
      <w:r>
        <w:rPr>
          <w:rtl/>
        </w:rPr>
        <w:t xml:space="preserve"> </w:t>
      </w:r>
      <w:bookmarkEnd w:id="7082"/>
    </w:p>
    <w:p w:rsidR="00BC31FD" w:rsidRDefault="00BC31FD" w:rsidP="00DD0FF2">
      <w:pPr>
        <w:rPr>
          <w:rtl/>
          <w:lang w:eastAsia="he-IL"/>
        </w:rPr>
      </w:pPr>
    </w:p>
    <w:p w:rsidR="00BC31FD" w:rsidRDefault="00BC31FD" w:rsidP="008670AA">
      <w:pPr>
        <w:rPr>
          <w:rtl/>
          <w:lang w:eastAsia="he-IL"/>
        </w:rPr>
      </w:pPr>
      <w:bookmarkStart w:id="7083" w:name="_ETM_Q18_245326"/>
      <w:bookmarkEnd w:id="7083"/>
      <w:r>
        <w:rPr>
          <w:rFonts w:hint="cs"/>
          <w:rtl/>
          <w:lang w:eastAsia="he-IL"/>
        </w:rPr>
        <w:t>את</w:t>
      </w:r>
      <w:bookmarkStart w:id="7084" w:name="_ETM_Q18_246102"/>
      <w:bookmarkEnd w:id="7084"/>
      <w:r>
        <w:rPr>
          <w:rFonts w:hint="cs"/>
          <w:rtl/>
          <w:lang w:eastAsia="he-IL"/>
        </w:rPr>
        <w:t xml:space="preserve"> בקריאה ראשונה. </w:t>
      </w:r>
    </w:p>
    <w:p w:rsidR="00BC31FD" w:rsidRPr="00BA1577" w:rsidRDefault="00BC31FD" w:rsidP="008670AA">
      <w:pPr>
        <w:rPr>
          <w:rtl/>
          <w:lang w:eastAsia="he-IL"/>
        </w:rPr>
      </w:pPr>
    </w:p>
    <w:p w:rsidR="00BC31FD" w:rsidRDefault="00BC31FD" w:rsidP="008670AA">
      <w:pPr>
        <w:pStyle w:val="af5"/>
        <w:keepNext/>
        <w:rPr>
          <w:rtl/>
        </w:rPr>
      </w:pPr>
      <w:r w:rsidRPr="00F07392">
        <w:rPr>
          <w:rStyle w:val="TagStyle"/>
          <w:rtl/>
        </w:rPr>
        <w:t xml:space="preserve"> &lt;&lt; קריאה &gt;&gt; </w:t>
      </w:r>
      <w:r>
        <w:rPr>
          <w:rtl/>
        </w:rPr>
        <w:t>טלי גוטליב (הליכוד):</w:t>
      </w:r>
      <w:r w:rsidRPr="00F07392">
        <w:rPr>
          <w:rStyle w:val="TagStyle"/>
          <w:rtl/>
        </w:rPr>
        <w:t xml:space="preserve"> &lt;&lt; קריאה &gt;&gt;</w:t>
      </w:r>
      <w:r>
        <w:rPr>
          <w:rtl/>
        </w:rPr>
        <w:t xml:space="preserve"> </w:t>
      </w:r>
    </w:p>
    <w:p w:rsidR="00BC31FD" w:rsidRDefault="00BC31FD" w:rsidP="00DD0FF2">
      <w:pPr>
        <w:rPr>
          <w:rtl/>
          <w:lang w:eastAsia="he-IL"/>
        </w:rPr>
      </w:pPr>
    </w:p>
    <w:p w:rsidR="00BC31FD" w:rsidRDefault="00BC31FD" w:rsidP="008670AA">
      <w:pPr>
        <w:rPr>
          <w:rtl/>
          <w:lang w:eastAsia="he-IL"/>
        </w:rPr>
      </w:pPr>
      <w:bookmarkStart w:id="7085" w:name="_ETM_Q18_246439"/>
      <w:bookmarkEnd w:id="7085"/>
      <w:r>
        <w:rPr>
          <w:rFonts w:hint="cs"/>
          <w:rtl/>
          <w:lang w:eastAsia="he-IL"/>
        </w:rPr>
        <w:t xml:space="preserve">בסדר. </w:t>
      </w:r>
      <w:r>
        <w:rPr>
          <w:rtl/>
          <w:lang w:eastAsia="he-IL"/>
        </w:rPr>
        <w:br/>
      </w:r>
      <w:bookmarkStart w:id="7086" w:name="_ETM_Q18_247303"/>
      <w:bookmarkStart w:id="7087" w:name="_ETM_Q18_247382"/>
      <w:bookmarkEnd w:id="7086"/>
      <w:bookmarkEnd w:id="7087"/>
    </w:p>
    <w:p w:rsidR="00BC31FD" w:rsidRDefault="00BC31FD" w:rsidP="008670AA">
      <w:pPr>
        <w:pStyle w:val="-"/>
        <w:keepNext/>
        <w:rPr>
          <w:rtl/>
        </w:rPr>
      </w:pPr>
      <w:r w:rsidRPr="00F07392">
        <w:rPr>
          <w:rStyle w:val="TagStyle"/>
          <w:rtl/>
        </w:rPr>
        <w:t xml:space="preserve"> &lt;&lt; דובר_המשך &gt;&gt; </w:t>
      </w:r>
      <w:r>
        <w:rPr>
          <w:rtl/>
        </w:rPr>
        <w:t>איימן עודה (חד"ש-תע"ל):</w:t>
      </w:r>
      <w:r w:rsidRPr="00F07392">
        <w:rPr>
          <w:rStyle w:val="TagStyle"/>
          <w:rtl/>
        </w:rPr>
        <w:t xml:space="preserve"> &lt;&lt; דובר_המשך &gt;&gt;</w:t>
      </w:r>
      <w:r>
        <w:rPr>
          <w:rtl/>
        </w:rPr>
        <w:t xml:space="preserve"> </w:t>
      </w:r>
    </w:p>
    <w:p w:rsidR="00BC31FD" w:rsidRDefault="00BC31FD" w:rsidP="00DD0FF2">
      <w:pPr>
        <w:rPr>
          <w:rtl/>
          <w:lang w:eastAsia="he-IL"/>
        </w:rPr>
      </w:pPr>
    </w:p>
    <w:p w:rsidR="00BC31FD" w:rsidRDefault="00BC31FD" w:rsidP="008670AA">
      <w:pPr>
        <w:rPr>
          <w:rtl/>
          <w:lang w:eastAsia="he-IL"/>
        </w:rPr>
      </w:pPr>
      <w:bookmarkStart w:id="7088" w:name="_ETM_Q18_246621"/>
      <w:bookmarkEnd w:id="7088"/>
      <w:r>
        <w:rPr>
          <w:rFonts w:hint="cs"/>
          <w:rtl/>
          <w:lang w:eastAsia="he-IL"/>
        </w:rPr>
        <w:t xml:space="preserve">לא, הייתה ראשונה </w:t>
      </w:r>
      <w:bookmarkStart w:id="7089" w:name="_ETM_Q18_248262"/>
      <w:bookmarkEnd w:id="7089"/>
      <w:r w:rsidR="00DD0FF2">
        <w:rPr>
          <w:rFonts w:hint="cs"/>
          <w:rtl/>
          <w:lang w:eastAsia="he-IL"/>
        </w:rPr>
        <w:t>– – –</w:t>
      </w:r>
    </w:p>
    <w:p w:rsidR="00BC31FD" w:rsidRDefault="00BC31FD" w:rsidP="008670AA">
      <w:pPr>
        <w:rPr>
          <w:rtl/>
          <w:lang w:eastAsia="he-IL"/>
        </w:rPr>
      </w:pPr>
      <w:bookmarkStart w:id="7090" w:name="_ETM_Q18_249517"/>
      <w:bookmarkEnd w:id="7090"/>
    </w:p>
    <w:p w:rsidR="00BC31FD" w:rsidRDefault="00BC31FD" w:rsidP="008670AA">
      <w:pPr>
        <w:pStyle w:val="af6"/>
        <w:keepNext/>
        <w:rPr>
          <w:rtl/>
        </w:rPr>
      </w:pPr>
      <w:r w:rsidRPr="00F07392">
        <w:rPr>
          <w:rStyle w:val="TagStyle"/>
          <w:rtl/>
        </w:rPr>
        <w:t xml:space="preserve"> &lt;&lt; יור &gt;&gt; </w:t>
      </w:r>
      <w:r>
        <w:rPr>
          <w:rtl/>
        </w:rPr>
        <w:t>היו"ר ארז מלול:</w:t>
      </w:r>
      <w:r w:rsidRPr="00F07392">
        <w:rPr>
          <w:rStyle w:val="TagStyle"/>
          <w:rtl/>
        </w:rPr>
        <w:t xml:space="preserve"> &lt;&lt; יור &gt;&gt;</w:t>
      </w:r>
      <w:r>
        <w:rPr>
          <w:rtl/>
        </w:rPr>
        <w:t xml:space="preserve"> </w:t>
      </w:r>
    </w:p>
    <w:p w:rsidR="00BC31FD" w:rsidRDefault="00BC31FD" w:rsidP="00DD0FF2">
      <w:pPr>
        <w:rPr>
          <w:rtl/>
          <w:lang w:eastAsia="he-IL"/>
        </w:rPr>
      </w:pPr>
    </w:p>
    <w:p w:rsidR="00BC31FD" w:rsidRDefault="00BC31FD" w:rsidP="008670AA">
      <w:pPr>
        <w:rPr>
          <w:rtl/>
          <w:lang w:eastAsia="he-IL"/>
        </w:rPr>
      </w:pPr>
      <w:bookmarkStart w:id="7091" w:name="_ETM_Q18_248124"/>
      <w:bookmarkEnd w:id="7091"/>
      <w:r>
        <w:rPr>
          <w:rFonts w:hint="cs"/>
          <w:rtl/>
          <w:lang w:eastAsia="he-IL"/>
        </w:rPr>
        <w:t>הייתה בראשונה?</w:t>
      </w:r>
      <w:bookmarkStart w:id="7092" w:name="_ETM_Q18_247778"/>
      <w:bookmarkEnd w:id="7092"/>
    </w:p>
    <w:p w:rsidR="00BC31FD" w:rsidRDefault="00BC31FD" w:rsidP="008670AA">
      <w:pPr>
        <w:rPr>
          <w:rtl/>
          <w:lang w:eastAsia="he-IL"/>
        </w:rPr>
      </w:pPr>
      <w:bookmarkStart w:id="7093" w:name="_ETM_Q18_247837"/>
      <w:bookmarkEnd w:id="7093"/>
    </w:p>
    <w:p w:rsidR="00BC31FD" w:rsidRDefault="00BC31FD" w:rsidP="008670AA">
      <w:pPr>
        <w:pStyle w:val="-"/>
        <w:keepNext/>
        <w:rPr>
          <w:rtl/>
        </w:rPr>
      </w:pPr>
      <w:bookmarkStart w:id="7094" w:name="ET_speakercontinue_5293_37"/>
      <w:r w:rsidRPr="00F07392">
        <w:rPr>
          <w:rStyle w:val="TagStyle"/>
          <w:rtl/>
        </w:rPr>
        <w:t xml:space="preserve"> &lt;&lt; דובר_המשך &gt;&gt; </w:t>
      </w:r>
      <w:r>
        <w:rPr>
          <w:rtl/>
        </w:rPr>
        <w:t>איימן עודה (חד"ש-תע"ל):</w:t>
      </w:r>
      <w:r w:rsidRPr="00F07392">
        <w:rPr>
          <w:rStyle w:val="TagStyle"/>
          <w:rtl/>
        </w:rPr>
        <w:t xml:space="preserve"> &lt;&lt; דובר_המשך &gt;&gt;</w:t>
      </w:r>
      <w:r>
        <w:rPr>
          <w:rtl/>
        </w:rPr>
        <w:t xml:space="preserve"> </w:t>
      </w:r>
      <w:bookmarkEnd w:id="7094"/>
    </w:p>
    <w:p w:rsidR="00BC31FD" w:rsidRDefault="00BC31FD" w:rsidP="00DD0FF2">
      <w:pPr>
        <w:rPr>
          <w:rtl/>
          <w:lang w:eastAsia="he-IL"/>
        </w:rPr>
      </w:pPr>
    </w:p>
    <w:p w:rsidR="00BC31FD" w:rsidRDefault="00BC31FD" w:rsidP="008670AA">
      <w:pPr>
        <w:rPr>
          <w:rtl/>
          <w:lang w:eastAsia="he-IL"/>
        </w:rPr>
      </w:pPr>
      <w:bookmarkStart w:id="7095" w:name="_ETM_Q18_248641"/>
      <w:bookmarkEnd w:id="7095"/>
      <w:r>
        <w:rPr>
          <w:rFonts w:hint="cs"/>
          <w:rtl/>
          <w:lang w:eastAsia="he-IL"/>
        </w:rPr>
        <w:t xml:space="preserve">כן, ושנייה. </w:t>
      </w:r>
    </w:p>
    <w:p w:rsidR="00BC31FD" w:rsidRDefault="00BC31FD" w:rsidP="008670AA">
      <w:pPr>
        <w:rPr>
          <w:rtl/>
          <w:lang w:eastAsia="he-IL"/>
        </w:rPr>
      </w:pPr>
    </w:p>
    <w:p w:rsidR="00BC31FD" w:rsidRDefault="00BC31FD" w:rsidP="008670AA">
      <w:pPr>
        <w:pStyle w:val="af6"/>
        <w:keepNext/>
        <w:rPr>
          <w:rtl/>
        </w:rPr>
      </w:pPr>
      <w:r w:rsidRPr="00F07392">
        <w:rPr>
          <w:rStyle w:val="TagStyle"/>
          <w:rtl/>
        </w:rPr>
        <w:t xml:space="preserve"> &lt;&lt; יור &gt;&gt; </w:t>
      </w:r>
      <w:r>
        <w:rPr>
          <w:rtl/>
        </w:rPr>
        <w:t>היו"ר ארז מלול:</w:t>
      </w:r>
      <w:r w:rsidRPr="00F07392">
        <w:rPr>
          <w:rStyle w:val="TagStyle"/>
          <w:rtl/>
        </w:rPr>
        <w:t xml:space="preserve"> &lt;&lt; יור &gt;&gt;</w:t>
      </w:r>
      <w:r>
        <w:rPr>
          <w:rtl/>
        </w:rPr>
        <w:t xml:space="preserve"> </w:t>
      </w:r>
    </w:p>
    <w:p w:rsidR="00BC31FD" w:rsidRDefault="00BC31FD" w:rsidP="00DD0FF2">
      <w:pPr>
        <w:rPr>
          <w:rtl/>
          <w:lang w:eastAsia="he-IL"/>
        </w:rPr>
      </w:pPr>
    </w:p>
    <w:p w:rsidR="00BC31FD" w:rsidRDefault="00BC31FD" w:rsidP="008670AA">
      <w:pPr>
        <w:rPr>
          <w:rtl/>
          <w:lang w:eastAsia="he-IL"/>
        </w:rPr>
      </w:pPr>
      <w:bookmarkStart w:id="7096" w:name="_ETM_Q18_249296"/>
      <w:bookmarkEnd w:id="7096"/>
      <w:r>
        <w:rPr>
          <w:rFonts w:hint="cs"/>
          <w:rtl/>
          <w:lang w:eastAsia="he-IL"/>
        </w:rPr>
        <w:t>לא רשום. בשנייה?</w:t>
      </w:r>
      <w:bookmarkStart w:id="7097" w:name="_ETM_Q18_250231"/>
      <w:bookmarkEnd w:id="7097"/>
    </w:p>
    <w:p w:rsidR="00BC31FD" w:rsidRDefault="00BC31FD" w:rsidP="008670AA">
      <w:pPr>
        <w:rPr>
          <w:rtl/>
          <w:lang w:eastAsia="he-IL"/>
        </w:rPr>
      </w:pPr>
      <w:bookmarkStart w:id="7098" w:name="_ETM_Q18_250300"/>
      <w:bookmarkEnd w:id="7098"/>
    </w:p>
    <w:p w:rsidR="00BC31FD" w:rsidRDefault="00BC31FD" w:rsidP="008670AA">
      <w:pPr>
        <w:pStyle w:val="-"/>
        <w:keepNext/>
        <w:rPr>
          <w:rtl/>
        </w:rPr>
      </w:pPr>
      <w:bookmarkStart w:id="7099" w:name="ET_speakercontinue_5293_39"/>
      <w:r w:rsidRPr="00F07392">
        <w:rPr>
          <w:rStyle w:val="TagStyle"/>
          <w:rtl/>
        </w:rPr>
        <w:t xml:space="preserve"> &lt;&lt; דובר_המשך &gt;&gt; </w:t>
      </w:r>
      <w:r>
        <w:rPr>
          <w:rtl/>
        </w:rPr>
        <w:t>איימן עודה (חד"ש-תע"ל):</w:t>
      </w:r>
      <w:r w:rsidRPr="00F07392">
        <w:rPr>
          <w:rStyle w:val="TagStyle"/>
          <w:rtl/>
        </w:rPr>
        <w:t xml:space="preserve"> &lt;&lt; דובר_המשך &gt;&gt;</w:t>
      </w:r>
      <w:r>
        <w:rPr>
          <w:rtl/>
        </w:rPr>
        <w:t xml:space="preserve"> </w:t>
      </w:r>
      <w:bookmarkEnd w:id="7099"/>
    </w:p>
    <w:p w:rsidR="00BC31FD" w:rsidRDefault="00BC31FD" w:rsidP="00DD0FF2">
      <w:pPr>
        <w:rPr>
          <w:rtl/>
          <w:lang w:eastAsia="he-IL"/>
        </w:rPr>
      </w:pPr>
    </w:p>
    <w:p w:rsidR="00BC31FD" w:rsidRDefault="00BC31FD" w:rsidP="008670AA">
      <w:pPr>
        <w:rPr>
          <w:rtl/>
          <w:lang w:eastAsia="he-IL"/>
        </w:rPr>
      </w:pPr>
      <w:bookmarkStart w:id="7100" w:name="_ETM_Q18_251136"/>
      <w:bookmarkEnd w:id="7100"/>
      <w:r>
        <w:rPr>
          <w:rFonts w:hint="cs"/>
          <w:rtl/>
          <w:lang w:eastAsia="he-IL"/>
        </w:rPr>
        <w:t xml:space="preserve">כן. </w:t>
      </w:r>
    </w:p>
    <w:p w:rsidR="00BC31FD" w:rsidRDefault="00BC31FD" w:rsidP="008670AA">
      <w:pPr>
        <w:rPr>
          <w:rtl/>
          <w:lang w:eastAsia="he-IL"/>
        </w:rPr>
      </w:pPr>
      <w:bookmarkStart w:id="7101" w:name="_ETM_Q18_251879"/>
      <w:bookmarkStart w:id="7102" w:name="_ETM_Q18_251941"/>
      <w:bookmarkEnd w:id="7101"/>
      <w:bookmarkEnd w:id="7102"/>
    </w:p>
    <w:p w:rsidR="00BC31FD" w:rsidRDefault="00BC31FD" w:rsidP="008670AA">
      <w:pPr>
        <w:pStyle w:val="af5"/>
        <w:keepNext/>
        <w:rPr>
          <w:rtl/>
        </w:rPr>
      </w:pPr>
      <w:bookmarkStart w:id="7103" w:name="ET_interruption_6345_40"/>
      <w:r w:rsidRPr="00F07392">
        <w:rPr>
          <w:rStyle w:val="TagStyle"/>
          <w:rtl/>
        </w:rPr>
        <w:t xml:space="preserve"> &lt;&lt; קריאה &gt;&gt; </w:t>
      </w:r>
      <w:r>
        <w:rPr>
          <w:rtl/>
        </w:rPr>
        <w:t>טלי גוטליב (הליכוד):</w:t>
      </w:r>
      <w:r w:rsidRPr="00F07392">
        <w:rPr>
          <w:rStyle w:val="TagStyle"/>
          <w:rtl/>
        </w:rPr>
        <w:t xml:space="preserve"> &lt;&lt; קריאה &gt;&gt;</w:t>
      </w:r>
      <w:r>
        <w:rPr>
          <w:rtl/>
        </w:rPr>
        <w:t xml:space="preserve"> </w:t>
      </w:r>
      <w:bookmarkEnd w:id="7103"/>
    </w:p>
    <w:p w:rsidR="00BC31FD" w:rsidRDefault="00BC31FD" w:rsidP="00DD0FF2">
      <w:pPr>
        <w:rPr>
          <w:rtl/>
          <w:lang w:eastAsia="he-IL"/>
        </w:rPr>
      </w:pPr>
    </w:p>
    <w:p w:rsidR="00BC31FD" w:rsidRDefault="00BC31FD" w:rsidP="008670AA">
      <w:pPr>
        <w:rPr>
          <w:rtl/>
          <w:lang w:eastAsia="he-IL"/>
        </w:rPr>
      </w:pPr>
      <w:bookmarkStart w:id="7104" w:name="_ETM_Q18_249731"/>
      <w:bookmarkEnd w:id="7104"/>
      <w:r>
        <w:rPr>
          <w:rFonts w:hint="cs"/>
          <w:rtl/>
          <w:lang w:eastAsia="he-IL"/>
        </w:rPr>
        <w:t>המורה, הוא מתבכיין.</w:t>
      </w:r>
      <w:bookmarkStart w:id="7105" w:name="_ETM_Q18_253386"/>
      <w:bookmarkEnd w:id="7105"/>
      <w:r>
        <w:rPr>
          <w:rFonts w:hint="cs"/>
          <w:rtl/>
          <w:lang w:eastAsia="he-IL"/>
        </w:rPr>
        <w:t xml:space="preserve"> כן, כן התלמיד </w:t>
      </w:r>
      <w:r>
        <w:rPr>
          <w:rtl/>
          <w:lang w:eastAsia="he-IL"/>
        </w:rPr>
        <w:t>–</w:t>
      </w:r>
      <w:r>
        <w:rPr>
          <w:rFonts w:hint="cs"/>
          <w:rtl/>
          <w:lang w:eastAsia="he-IL"/>
        </w:rPr>
        <w:t xml:space="preserve"> כן, אני בוכה, קריאה שנייה</w:t>
      </w:r>
      <w:bookmarkStart w:id="7106" w:name="_ETM_Q18_255377"/>
      <w:bookmarkEnd w:id="7106"/>
      <w:r>
        <w:rPr>
          <w:rFonts w:hint="cs"/>
          <w:rtl/>
          <w:lang w:eastAsia="he-IL"/>
        </w:rPr>
        <w:t xml:space="preserve">, כן, בבקשה. </w:t>
      </w:r>
    </w:p>
    <w:p w:rsidR="00BC31FD" w:rsidRDefault="00BC31FD" w:rsidP="008670AA">
      <w:pPr>
        <w:rPr>
          <w:rtl/>
          <w:lang w:eastAsia="he-IL"/>
        </w:rPr>
      </w:pPr>
      <w:bookmarkStart w:id="7107" w:name="_ETM_Q18_255688"/>
      <w:bookmarkStart w:id="7108" w:name="_ETM_Q18_255719"/>
      <w:bookmarkStart w:id="7109" w:name="_ETM_Q18_255792"/>
      <w:bookmarkEnd w:id="7107"/>
      <w:bookmarkEnd w:id="7108"/>
      <w:bookmarkEnd w:id="7109"/>
    </w:p>
    <w:p w:rsidR="00BC31FD" w:rsidRDefault="00BC31FD" w:rsidP="008670AA">
      <w:pPr>
        <w:pStyle w:val="-"/>
        <w:keepNext/>
        <w:rPr>
          <w:rtl/>
        </w:rPr>
      </w:pPr>
      <w:r w:rsidRPr="001F306C">
        <w:rPr>
          <w:rStyle w:val="TagStyle"/>
          <w:rtl/>
        </w:rPr>
        <w:t xml:space="preserve"> &lt;&lt; דובר_המשך &gt;&gt; </w:t>
      </w:r>
      <w:r>
        <w:rPr>
          <w:rtl/>
        </w:rPr>
        <w:t>איימן עודה (חד"ש-תע"ל):</w:t>
      </w:r>
      <w:r w:rsidRPr="001F306C">
        <w:rPr>
          <w:rStyle w:val="TagStyle"/>
          <w:rtl/>
        </w:rPr>
        <w:t xml:space="preserve"> &lt;&lt; דובר_המשך &gt;&gt;</w:t>
      </w:r>
      <w:r>
        <w:rPr>
          <w:rtl/>
        </w:rPr>
        <w:t xml:space="preserve"> </w:t>
      </w:r>
    </w:p>
    <w:p w:rsidR="00BC31FD" w:rsidRDefault="00BC31FD" w:rsidP="00DD0FF2">
      <w:pPr>
        <w:rPr>
          <w:rtl/>
          <w:lang w:eastAsia="he-IL"/>
        </w:rPr>
      </w:pPr>
    </w:p>
    <w:p w:rsidR="00BC31FD" w:rsidRDefault="00BC31FD" w:rsidP="008670AA">
      <w:pPr>
        <w:rPr>
          <w:rtl/>
          <w:lang w:eastAsia="he-IL"/>
        </w:rPr>
      </w:pPr>
      <w:bookmarkStart w:id="7110" w:name="_ETM_Q18_258987"/>
      <w:bookmarkEnd w:id="7110"/>
      <w:r>
        <w:rPr>
          <w:rFonts w:hint="cs"/>
          <w:rtl/>
          <w:lang w:eastAsia="he-IL"/>
        </w:rPr>
        <w:t xml:space="preserve">אבל מדינת ישראל </w:t>
      </w:r>
      <w:r>
        <w:rPr>
          <w:rtl/>
          <w:lang w:eastAsia="he-IL"/>
        </w:rPr>
        <w:t>–</w:t>
      </w:r>
      <w:r>
        <w:rPr>
          <w:rFonts w:hint="cs"/>
          <w:rtl/>
          <w:lang w:eastAsia="he-IL"/>
        </w:rPr>
        <w:t xml:space="preserve"> אה, אז השפה הערבית </w:t>
      </w:r>
      <w:r w:rsidR="00DD0FF2">
        <w:rPr>
          <w:rFonts w:hint="cs"/>
          <w:rtl/>
          <w:lang w:eastAsia="he-IL"/>
        </w:rPr>
        <w:t>– – –</w:t>
      </w:r>
    </w:p>
    <w:p w:rsidR="00BC31FD" w:rsidRDefault="00BC31FD" w:rsidP="008670AA">
      <w:pPr>
        <w:rPr>
          <w:rtl/>
          <w:lang w:eastAsia="he-IL"/>
        </w:rPr>
      </w:pPr>
      <w:bookmarkStart w:id="7111" w:name="_ETM_Q18_261285"/>
      <w:bookmarkStart w:id="7112" w:name="_ETM_Q18_261357"/>
      <w:bookmarkEnd w:id="7111"/>
      <w:bookmarkEnd w:id="7112"/>
    </w:p>
    <w:p w:rsidR="00BC31FD" w:rsidRDefault="00BC31FD" w:rsidP="008670AA">
      <w:pPr>
        <w:pStyle w:val="af5"/>
        <w:keepNext/>
        <w:rPr>
          <w:rtl/>
        </w:rPr>
      </w:pPr>
      <w:bookmarkStart w:id="7113" w:name="ET_interruption_6345_42"/>
      <w:r w:rsidRPr="001F306C">
        <w:rPr>
          <w:rStyle w:val="TagStyle"/>
          <w:rtl/>
        </w:rPr>
        <w:t xml:space="preserve"> &lt;&lt; קריאה &gt;&gt; </w:t>
      </w:r>
      <w:r>
        <w:rPr>
          <w:rtl/>
        </w:rPr>
        <w:t>טלי גוטליב (הליכוד):</w:t>
      </w:r>
      <w:r w:rsidRPr="001F306C">
        <w:rPr>
          <w:rStyle w:val="TagStyle"/>
          <w:rtl/>
        </w:rPr>
        <w:t xml:space="preserve"> &lt;&lt; קריאה &gt;&gt;</w:t>
      </w:r>
      <w:r>
        <w:rPr>
          <w:rtl/>
        </w:rPr>
        <w:t xml:space="preserve"> </w:t>
      </w:r>
      <w:bookmarkEnd w:id="7113"/>
    </w:p>
    <w:p w:rsidR="00BC31FD" w:rsidRDefault="00BC31FD" w:rsidP="00DD0FF2">
      <w:pPr>
        <w:rPr>
          <w:rtl/>
          <w:lang w:eastAsia="he-IL"/>
        </w:rPr>
      </w:pPr>
    </w:p>
    <w:p w:rsidR="00BC31FD" w:rsidRDefault="00DD0FF2" w:rsidP="008670AA">
      <w:pPr>
        <w:rPr>
          <w:rtl/>
          <w:lang w:eastAsia="he-IL"/>
        </w:rPr>
      </w:pPr>
      <w:bookmarkStart w:id="7114" w:name="_ETM_Q18_261067"/>
      <w:bookmarkEnd w:id="7114"/>
      <w:r>
        <w:rPr>
          <w:rFonts w:hint="cs"/>
          <w:rtl/>
          <w:lang w:eastAsia="he-IL"/>
        </w:rPr>
        <w:t>– – –</w:t>
      </w:r>
    </w:p>
    <w:p w:rsidR="00BC31FD" w:rsidRDefault="00BC31FD" w:rsidP="008670AA">
      <w:pPr>
        <w:rPr>
          <w:rtl/>
          <w:lang w:eastAsia="he-IL"/>
        </w:rPr>
      </w:pPr>
      <w:bookmarkStart w:id="7115" w:name="_ETM_Q18_262540"/>
      <w:bookmarkStart w:id="7116" w:name="_ETM_Q18_262602"/>
      <w:bookmarkEnd w:id="7115"/>
      <w:bookmarkEnd w:id="7116"/>
    </w:p>
    <w:p w:rsidR="00BC31FD" w:rsidRDefault="00BC31FD" w:rsidP="008670AA">
      <w:pPr>
        <w:pStyle w:val="-"/>
        <w:keepNext/>
        <w:rPr>
          <w:rtl/>
        </w:rPr>
      </w:pPr>
      <w:bookmarkStart w:id="7117" w:name="ET_speakercontinue_5293_43"/>
      <w:r w:rsidRPr="001F306C">
        <w:rPr>
          <w:rStyle w:val="TagStyle"/>
          <w:rtl/>
        </w:rPr>
        <w:t xml:space="preserve"> &lt;&lt; דובר_המשך &gt;&gt; </w:t>
      </w:r>
      <w:r>
        <w:rPr>
          <w:rtl/>
        </w:rPr>
        <w:t>איימן עודה (חד"ש-תע"ל):</w:t>
      </w:r>
      <w:r w:rsidRPr="001F306C">
        <w:rPr>
          <w:rStyle w:val="TagStyle"/>
          <w:rtl/>
        </w:rPr>
        <w:t xml:space="preserve"> &lt;&lt; דובר_המשך &gt;&gt;</w:t>
      </w:r>
      <w:r>
        <w:rPr>
          <w:rtl/>
        </w:rPr>
        <w:t xml:space="preserve"> </w:t>
      </w:r>
      <w:bookmarkEnd w:id="7117"/>
    </w:p>
    <w:p w:rsidR="00BC31FD" w:rsidRDefault="00BC31FD" w:rsidP="00DD0FF2">
      <w:pPr>
        <w:rPr>
          <w:rtl/>
          <w:lang w:eastAsia="he-IL"/>
        </w:rPr>
      </w:pPr>
    </w:p>
    <w:p w:rsidR="00BC31FD" w:rsidRDefault="00BC31FD" w:rsidP="008670AA">
      <w:pPr>
        <w:rPr>
          <w:rtl/>
          <w:lang w:eastAsia="he-IL"/>
        </w:rPr>
      </w:pPr>
      <w:bookmarkStart w:id="7118" w:name="_ETM_Q18_263455"/>
      <w:bookmarkStart w:id="7119" w:name="_ETM_Q18_255842"/>
      <w:bookmarkEnd w:id="7118"/>
      <w:bookmarkEnd w:id="7119"/>
      <w:r>
        <w:rPr>
          <w:rFonts w:hint="cs"/>
          <w:rtl/>
          <w:lang w:eastAsia="he-IL"/>
        </w:rPr>
        <w:t xml:space="preserve">היום זה היום העולמי לשפה </w:t>
      </w:r>
      <w:bookmarkStart w:id="7120" w:name="_ETM_Q18_264527"/>
      <w:bookmarkEnd w:id="7120"/>
      <w:r>
        <w:rPr>
          <w:rFonts w:hint="cs"/>
          <w:rtl/>
          <w:lang w:eastAsia="he-IL"/>
        </w:rPr>
        <w:t>הערבית, היום</w:t>
      </w:r>
      <w:r w:rsidR="00A94428">
        <w:rPr>
          <w:rFonts w:hint="cs"/>
          <w:rtl/>
          <w:lang w:eastAsia="he-IL"/>
        </w:rPr>
        <w:t>,</w:t>
      </w:r>
      <w:r>
        <w:rPr>
          <w:rFonts w:hint="cs"/>
          <w:rtl/>
          <w:lang w:eastAsia="he-IL"/>
        </w:rPr>
        <w:t xml:space="preserve"> 18 בדצמבר. </w:t>
      </w:r>
      <w:bookmarkStart w:id="7121" w:name="_ETM_Q18_269864"/>
      <w:bookmarkEnd w:id="7121"/>
    </w:p>
    <w:p w:rsidR="00BC31FD" w:rsidRDefault="00BC31FD" w:rsidP="008670AA">
      <w:pPr>
        <w:rPr>
          <w:rtl/>
          <w:lang w:eastAsia="he-IL"/>
        </w:rPr>
      </w:pPr>
      <w:bookmarkStart w:id="7122" w:name="_ETM_Q18_269908"/>
      <w:bookmarkEnd w:id="7122"/>
    </w:p>
    <w:p w:rsidR="00BC31FD" w:rsidRDefault="00BC31FD" w:rsidP="008670AA">
      <w:pPr>
        <w:pStyle w:val="af6"/>
        <w:keepNext/>
        <w:rPr>
          <w:rtl/>
        </w:rPr>
      </w:pPr>
      <w:r w:rsidRPr="001F306C">
        <w:rPr>
          <w:rStyle w:val="TagStyle"/>
          <w:rtl/>
        </w:rPr>
        <w:t xml:space="preserve"> &lt;&lt; יור &gt;&gt; </w:t>
      </w:r>
      <w:r>
        <w:rPr>
          <w:rtl/>
        </w:rPr>
        <w:t>היו"ר ארז מלול:</w:t>
      </w:r>
      <w:r w:rsidRPr="001F306C">
        <w:rPr>
          <w:rStyle w:val="TagStyle"/>
          <w:rtl/>
        </w:rPr>
        <w:t xml:space="preserve"> &lt;&lt; יור &gt;&gt;</w:t>
      </w:r>
      <w:r>
        <w:rPr>
          <w:rtl/>
        </w:rPr>
        <w:t xml:space="preserve"> </w:t>
      </w:r>
    </w:p>
    <w:p w:rsidR="00BC31FD" w:rsidRDefault="00BC31FD" w:rsidP="00DD0FF2">
      <w:pPr>
        <w:rPr>
          <w:rtl/>
          <w:lang w:eastAsia="he-IL"/>
        </w:rPr>
      </w:pPr>
    </w:p>
    <w:p w:rsidR="00BC31FD" w:rsidRDefault="00BC31FD" w:rsidP="008670AA">
      <w:pPr>
        <w:rPr>
          <w:rtl/>
          <w:lang w:eastAsia="he-IL"/>
        </w:rPr>
      </w:pPr>
      <w:bookmarkStart w:id="7123" w:name="_ETM_Q18_269860"/>
      <w:bookmarkEnd w:id="7123"/>
      <w:r>
        <w:rPr>
          <w:rFonts w:hint="cs"/>
          <w:rtl/>
          <w:lang w:eastAsia="he-IL"/>
        </w:rPr>
        <w:t xml:space="preserve">די. </w:t>
      </w:r>
    </w:p>
    <w:p w:rsidR="00BC31FD" w:rsidRDefault="00BC31FD" w:rsidP="008670AA">
      <w:pPr>
        <w:rPr>
          <w:rtl/>
          <w:lang w:eastAsia="he-IL"/>
        </w:rPr>
      </w:pPr>
      <w:bookmarkStart w:id="7124" w:name="_ETM_Q18_272710"/>
      <w:bookmarkStart w:id="7125" w:name="_ETM_Q18_272767"/>
      <w:bookmarkStart w:id="7126" w:name="_ETM_Q18_272862"/>
      <w:bookmarkEnd w:id="7124"/>
      <w:bookmarkEnd w:id="7125"/>
      <w:bookmarkEnd w:id="7126"/>
    </w:p>
    <w:p w:rsidR="00BC31FD" w:rsidRDefault="00BC31FD" w:rsidP="008670AA">
      <w:pPr>
        <w:pStyle w:val="-"/>
        <w:keepNext/>
        <w:rPr>
          <w:rtl/>
        </w:rPr>
      </w:pPr>
      <w:bookmarkStart w:id="7127" w:name="ET_speakercontinue_5293_45"/>
      <w:r w:rsidRPr="001F306C">
        <w:rPr>
          <w:rStyle w:val="TagStyle"/>
          <w:rtl/>
        </w:rPr>
        <w:t xml:space="preserve"> &lt;&lt; דובר_המשך &gt;&gt; </w:t>
      </w:r>
      <w:r>
        <w:rPr>
          <w:rtl/>
        </w:rPr>
        <w:t>איימן עודה (חד"ש-תע"ל):</w:t>
      </w:r>
      <w:r w:rsidRPr="001F306C">
        <w:rPr>
          <w:rStyle w:val="TagStyle"/>
          <w:rtl/>
        </w:rPr>
        <w:t xml:space="preserve"> &lt;&lt; דובר_המשך &gt;&gt;</w:t>
      </w:r>
      <w:r>
        <w:rPr>
          <w:rtl/>
        </w:rPr>
        <w:t xml:space="preserve"> </w:t>
      </w:r>
      <w:bookmarkEnd w:id="7127"/>
    </w:p>
    <w:p w:rsidR="00BC31FD" w:rsidRDefault="00BC31FD" w:rsidP="00DD0FF2">
      <w:pPr>
        <w:rPr>
          <w:rtl/>
          <w:lang w:eastAsia="he-IL"/>
        </w:rPr>
      </w:pPr>
    </w:p>
    <w:p w:rsidR="00BC31FD" w:rsidRDefault="00BC31FD" w:rsidP="008670AA">
      <w:pPr>
        <w:rPr>
          <w:rtl/>
          <w:lang w:eastAsia="he-IL"/>
        </w:rPr>
      </w:pPr>
      <w:bookmarkStart w:id="7128" w:name="_ETM_Q18_269799"/>
      <w:bookmarkEnd w:id="7128"/>
      <w:r>
        <w:rPr>
          <w:rFonts w:hint="cs"/>
          <w:rtl/>
          <w:lang w:eastAsia="he-IL"/>
        </w:rPr>
        <w:t xml:space="preserve">החליט כבוד השר יריב </w:t>
      </w:r>
      <w:bookmarkStart w:id="7129" w:name="_ETM_Q18_275117"/>
      <w:bookmarkEnd w:id="7129"/>
      <w:r>
        <w:rPr>
          <w:rFonts w:hint="cs"/>
          <w:rtl/>
          <w:lang w:eastAsia="he-IL"/>
        </w:rPr>
        <w:t xml:space="preserve">לוין, חוק הלאום, החליט שהשפה הערבית היא לא שפה רשמית במדינת ישראל. </w:t>
      </w:r>
    </w:p>
    <w:p w:rsidR="00BC31FD" w:rsidRDefault="00BC31FD" w:rsidP="008670AA">
      <w:pPr>
        <w:rPr>
          <w:rtl/>
          <w:lang w:eastAsia="he-IL"/>
        </w:rPr>
      </w:pPr>
      <w:bookmarkStart w:id="7130" w:name="_ETM_Q18_277755"/>
      <w:bookmarkStart w:id="7131" w:name="_ETM_Q18_277837"/>
      <w:bookmarkEnd w:id="7130"/>
      <w:bookmarkEnd w:id="7131"/>
    </w:p>
    <w:p w:rsidR="00BC31FD" w:rsidRDefault="00BC31FD" w:rsidP="008670AA">
      <w:pPr>
        <w:pStyle w:val="af5"/>
        <w:keepNext/>
        <w:rPr>
          <w:rtl/>
        </w:rPr>
      </w:pPr>
      <w:bookmarkStart w:id="7132" w:name="ET_interruption_6345_46"/>
      <w:r w:rsidRPr="001F306C">
        <w:rPr>
          <w:rStyle w:val="TagStyle"/>
          <w:rtl/>
        </w:rPr>
        <w:t xml:space="preserve"> &lt;&lt; קריאה &gt;&gt; </w:t>
      </w:r>
      <w:r>
        <w:rPr>
          <w:rtl/>
        </w:rPr>
        <w:t>טלי גוטליב (הליכוד):</w:t>
      </w:r>
      <w:r w:rsidRPr="001F306C">
        <w:rPr>
          <w:rStyle w:val="TagStyle"/>
          <w:rtl/>
        </w:rPr>
        <w:t xml:space="preserve"> &lt;&lt; קריאה &gt;&gt;</w:t>
      </w:r>
      <w:r>
        <w:rPr>
          <w:rtl/>
        </w:rPr>
        <w:t xml:space="preserve"> </w:t>
      </w:r>
      <w:bookmarkEnd w:id="7132"/>
    </w:p>
    <w:p w:rsidR="00BC31FD" w:rsidRDefault="00BC31FD" w:rsidP="00DD0FF2">
      <w:pPr>
        <w:rPr>
          <w:rtl/>
          <w:lang w:eastAsia="he-IL"/>
        </w:rPr>
      </w:pPr>
    </w:p>
    <w:p w:rsidR="00BC31FD" w:rsidRDefault="00DD0FF2" w:rsidP="008670AA">
      <w:pPr>
        <w:rPr>
          <w:rtl/>
          <w:lang w:eastAsia="he-IL"/>
        </w:rPr>
      </w:pPr>
      <w:bookmarkStart w:id="7133" w:name="_ETM_Q18_280035"/>
      <w:bookmarkEnd w:id="7133"/>
      <w:r>
        <w:rPr>
          <w:rFonts w:hint="cs"/>
          <w:rtl/>
          <w:lang w:eastAsia="he-IL"/>
        </w:rPr>
        <w:t>– – –</w:t>
      </w:r>
      <w:bookmarkStart w:id="7134" w:name="_ETM_Q18_281254"/>
      <w:bookmarkEnd w:id="7134"/>
    </w:p>
    <w:p w:rsidR="00BC31FD" w:rsidRDefault="00BC31FD" w:rsidP="008670AA">
      <w:pPr>
        <w:rPr>
          <w:rtl/>
          <w:lang w:eastAsia="he-IL"/>
        </w:rPr>
      </w:pPr>
      <w:bookmarkStart w:id="7135" w:name="_ETM_Q18_281329"/>
      <w:bookmarkEnd w:id="7135"/>
    </w:p>
    <w:p w:rsidR="00BC31FD" w:rsidRDefault="00BC31FD" w:rsidP="008670AA">
      <w:pPr>
        <w:pStyle w:val="-"/>
        <w:keepNext/>
        <w:rPr>
          <w:rtl/>
        </w:rPr>
      </w:pPr>
      <w:bookmarkStart w:id="7136" w:name="ET_speakercontinue_5293_47"/>
      <w:r w:rsidRPr="001F306C">
        <w:rPr>
          <w:rStyle w:val="TagStyle"/>
          <w:rtl/>
        </w:rPr>
        <w:t xml:space="preserve"> &lt;&lt; דובר_המשך &gt;&gt; </w:t>
      </w:r>
      <w:r>
        <w:rPr>
          <w:rtl/>
        </w:rPr>
        <w:t>איימן עודה (חד"ש-תע"ל):</w:t>
      </w:r>
      <w:r w:rsidRPr="001F306C">
        <w:rPr>
          <w:rStyle w:val="TagStyle"/>
          <w:rtl/>
        </w:rPr>
        <w:t xml:space="preserve"> &lt;&lt; דובר_המשך &gt;&gt;</w:t>
      </w:r>
      <w:r>
        <w:rPr>
          <w:rtl/>
        </w:rPr>
        <w:t xml:space="preserve"> </w:t>
      </w:r>
      <w:bookmarkEnd w:id="7136"/>
    </w:p>
    <w:p w:rsidR="00BC31FD" w:rsidRDefault="00BC31FD" w:rsidP="00DD0FF2">
      <w:pPr>
        <w:rPr>
          <w:rtl/>
          <w:lang w:eastAsia="he-IL"/>
        </w:rPr>
      </w:pPr>
    </w:p>
    <w:p w:rsidR="00BC31FD" w:rsidRDefault="00BC31FD" w:rsidP="008670AA">
      <w:pPr>
        <w:rPr>
          <w:rtl/>
          <w:lang w:eastAsia="he-IL"/>
        </w:rPr>
      </w:pPr>
      <w:bookmarkStart w:id="7137" w:name="_ETM_Q18_282259"/>
      <w:bookmarkEnd w:id="7137"/>
      <w:r>
        <w:rPr>
          <w:rFonts w:hint="cs"/>
          <w:rtl/>
          <w:lang w:eastAsia="he-IL"/>
        </w:rPr>
        <w:t>אני לא יודע מה קרה</w:t>
      </w:r>
      <w:bookmarkStart w:id="7138" w:name="_ETM_Q18_284150"/>
      <w:bookmarkEnd w:id="7138"/>
      <w:r>
        <w:rPr>
          <w:rFonts w:hint="cs"/>
          <w:rtl/>
          <w:lang w:eastAsia="he-IL"/>
        </w:rPr>
        <w:t xml:space="preserve"> בשנת 2018, לא יודע מה עשתה, מה פשעה השפה הערבית </w:t>
      </w:r>
      <w:bookmarkStart w:id="7139" w:name="_ETM_Q18_290350"/>
      <w:bookmarkEnd w:id="7139"/>
      <w:r>
        <w:rPr>
          <w:rFonts w:hint="cs"/>
          <w:rtl/>
          <w:lang w:eastAsia="he-IL"/>
        </w:rPr>
        <w:t xml:space="preserve">בשנת 2018 </w:t>
      </w:r>
      <w:r w:rsidR="00DD0FF2">
        <w:rPr>
          <w:rFonts w:hint="cs"/>
          <w:rtl/>
          <w:lang w:eastAsia="he-IL"/>
        </w:rPr>
        <w:t>– –</w:t>
      </w:r>
      <w:bookmarkStart w:id="7140" w:name="_ETM_Q18_292116"/>
      <w:bookmarkEnd w:id="7140"/>
    </w:p>
    <w:p w:rsidR="00BC31FD" w:rsidRDefault="00BC31FD" w:rsidP="008670AA">
      <w:pPr>
        <w:rPr>
          <w:rtl/>
          <w:lang w:eastAsia="he-IL"/>
        </w:rPr>
      </w:pPr>
      <w:bookmarkStart w:id="7141" w:name="_ETM_Q18_292216"/>
      <w:bookmarkEnd w:id="7141"/>
    </w:p>
    <w:p w:rsidR="00BC31FD" w:rsidRDefault="00BC31FD" w:rsidP="008670AA">
      <w:pPr>
        <w:pStyle w:val="af5"/>
        <w:keepNext/>
        <w:rPr>
          <w:rtl/>
        </w:rPr>
      </w:pPr>
      <w:bookmarkStart w:id="7142" w:name="ET_interruption_6345_48"/>
      <w:r w:rsidRPr="001F306C">
        <w:rPr>
          <w:rStyle w:val="TagStyle"/>
          <w:rtl/>
        </w:rPr>
        <w:t xml:space="preserve"> &lt;&lt; קריאה &gt;&gt; </w:t>
      </w:r>
      <w:r>
        <w:rPr>
          <w:rtl/>
        </w:rPr>
        <w:t>טלי גוטליב (הליכוד):</w:t>
      </w:r>
      <w:r w:rsidRPr="001F306C">
        <w:rPr>
          <w:rStyle w:val="TagStyle"/>
          <w:rtl/>
        </w:rPr>
        <w:t xml:space="preserve"> &lt;&lt; קריאה &gt;&gt;</w:t>
      </w:r>
      <w:r>
        <w:rPr>
          <w:rtl/>
        </w:rPr>
        <w:t xml:space="preserve"> </w:t>
      </w:r>
      <w:bookmarkEnd w:id="7142"/>
    </w:p>
    <w:p w:rsidR="00BC31FD" w:rsidRDefault="00BC31FD" w:rsidP="00DD0FF2">
      <w:pPr>
        <w:rPr>
          <w:rtl/>
          <w:lang w:eastAsia="he-IL"/>
        </w:rPr>
      </w:pPr>
    </w:p>
    <w:p w:rsidR="00BC31FD" w:rsidRDefault="00DD0FF2" w:rsidP="008670AA">
      <w:pPr>
        <w:rPr>
          <w:rtl/>
          <w:lang w:eastAsia="he-IL"/>
        </w:rPr>
      </w:pPr>
      <w:bookmarkStart w:id="7143" w:name="_ETM_Q18_292242"/>
      <w:bookmarkEnd w:id="7143"/>
      <w:r>
        <w:rPr>
          <w:rFonts w:hint="cs"/>
          <w:rtl/>
          <w:lang w:eastAsia="he-IL"/>
        </w:rPr>
        <w:t>– – –</w:t>
      </w:r>
    </w:p>
    <w:p w:rsidR="00BC31FD" w:rsidRDefault="00BC31FD" w:rsidP="008670AA">
      <w:pPr>
        <w:rPr>
          <w:rtl/>
          <w:lang w:eastAsia="he-IL"/>
        </w:rPr>
      </w:pPr>
      <w:bookmarkStart w:id="7144" w:name="_ETM_Q18_293065"/>
      <w:bookmarkStart w:id="7145" w:name="_ETM_Q18_293126"/>
      <w:bookmarkEnd w:id="7144"/>
      <w:bookmarkEnd w:id="7145"/>
    </w:p>
    <w:p w:rsidR="00BC31FD" w:rsidRDefault="00BC31FD" w:rsidP="008670AA">
      <w:pPr>
        <w:pStyle w:val="af6"/>
        <w:keepNext/>
        <w:rPr>
          <w:rtl/>
        </w:rPr>
      </w:pPr>
      <w:bookmarkStart w:id="7146" w:name="ET_yor_6595_49"/>
      <w:r w:rsidRPr="001F306C">
        <w:rPr>
          <w:rStyle w:val="TagStyle"/>
          <w:rtl/>
        </w:rPr>
        <w:t xml:space="preserve"> &lt;&lt; יור &gt;&gt; </w:t>
      </w:r>
      <w:r>
        <w:rPr>
          <w:rtl/>
        </w:rPr>
        <w:t>היו"ר ארז מלול:</w:t>
      </w:r>
      <w:r w:rsidRPr="001F306C">
        <w:rPr>
          <w:rStyle w:val="TagStyle"/>
          <w:rtl/>
        </w:rPr>
        <w:t xml:space="preserve"> &lt;&lt; יור &gt;&gt;</w:t>
      </w:r>
      <w:r>
        <w:rPr>
          <w:rtl/>
        </w:rPr>
        <w:t xml:space="preserve"> </w:t>
      </w:r>
      <w:bookmarkEnd w:id="7146"/>
    </w:p>
    <w:p w:rsidR="00BC31FD" w:rsidRDefault="00BC31FD" w:rsidP="00DD0FF2">
      <w:pPr>
        <w:rPr>
          <w:rtl/>
          <w:lang w:eastAsia="he-IL"/>
        </w:rPr>
      </w:pPr>
    </w:p>
    <w:p w:rsidR="00BC31FD" w:rsidRDefault="00BC31FD" w:rsidP="008670AA">
      <w:pPr>
        <w:rPr>
          <w:rtl/>
          <w:lang w:eastAsia="he-IL"/>
        </w:rPr>
      </w:pPr>
      <w:bookmarkStart w:id="7147" w:name="_ETM_Q18_292960"/>
      <w:bookmarkEnd w:id="7147"/>
      <w:r>
        <w:rPr>
          <w:rFonts w:hint="cs"/>
          <w:rtl/>
          <w:lang w:eastAsia="he-IL"/>
        </w:rPr>
        <w:t>טלי, להזכיר לך, את בקריאה</w:t>
      </w:r>
      <w:bookmarkStart w:id="7148" w:name="_ETM_Q18_296173"/>
      <w:bookmarkEnd w:id="7148"/>
      <w:r>
        <w:rPr>
          <w:rFonts w:hint="cs"/>
          <w:rtl/>
          <w:lang w:eastAsia="he-IL"/>
        </w:rPr>
        <w:t xml:space="preserve"> שנייה. </w:t>
      </w:r>
      <w:bookmarkStart w:id="7149" w:name="_ETM_Q18_294639"/>
      <w:bookmarkEnd w:id="7149"/>
    </w:p>
    <w:p w:rsidR="00BC31FD" w:rsidRDefault="00BC31FD" w:rsidP="008670AA">
      <w:pPr>
        <w:rPr>
          <w:rtl/>
          <w:lang w:eastAsia="he-IL"/>
        </w:rPr>
      </w:pPr>
      <w:bookmarkStart w:id="7150" w:name="_ETM_Q18_294703"/>
      <w:bookmarkEnd w:id="7150"/>
    </w:p>
    <w:p w:rsidR="00BC31FD" w:rsidRDefault="00BC31FD" w:rsidP="008670AA">
      <w:pPr>
        <w:pStyle w:val="-"/>
        <w:keepNext/>
        <w:rPr>
          <w:rtl/>
        </w:rPr>
      </w:pPr>
      <w:r w:rsidRPr="001F306C">
        <w:rPr>
          <w:rStyle w:val="TagStyle"/>
          <w:rtl/>
        </w:rPr>
        <w:t xml:space="preserve"> &lt;&lt; דובר_המשך &gt;&gt; </w:t>
      </w:r>
      <w:r>
        <w:rPr>
          <w:rtl/>
        </w:rPr>
        <w:t>איימן עודה (חד"ש-תע"ל):</w:t>
      </w:r>
      <w:r w:rsidRPr="001F306C">
        <w:rPr>
          <w:rStyle w:val="TagStyle"/>
          <w:rtl/>
        </w:rPr>
        <w:t xml:space="preserve"> &lt;&lt; דובר_המשך &gt;&gt;</w:t>
      </w:r>
      <w:r>
        <w:rPr>
          <w:rtl/>
        </w:rPr>
        <w:t xml:space="preserve"> </w:t>
      </w:r>
    </w:p>
    <w:p w:rsidR="00BC31FD" w:rsidRDefault="00BC31FD" w:rsidP="00DD0FF2">
      <w:pPr>
        <w:rPr>
          <w:rtl/>
          <w:lang w:eastAsia="he-IL"/>
        </w:rPr>
      </w:pPr>
    </w:p>
    <w:p w:rsidR="00BC31FD" w:rsidRDefault="00DD0FF2" w:rsidP="00DD0FF2">
      <w:pPr>
        <w:rPr>
          <w:rtl/>
          <w:lang w:eastAsia="he-IL"/>
        </w:rPr>
      </w:pPr>
      <w:bookmarkStart w:id="7151" w:name="_ETM_Q18_293232"/>
      <w:bookmarkEnd w:id="7151"/>
      <w:r>
        <w:rPr>
          <w:rFonts w:hint="cs"/>
          <w:rtl/>
          <w:lang w:eastAsia="he-IL"/>
        </w:rPr>
        <w:t>– –</w:t>
      </w:r>
      <w:r w:rsidR="00BC31FD">
        <w:rPr>
          <w:rFonts w:hint="cs"/>
          <w:rtl/>
          <w:lang w:eastAsia="he-IL"/>
        </w:rPr>
        <w:t xml:space="preserve"> בשביל למנוע ממנה להיות שפה רשמית. אבל </w:t>
      </w:r>
      <w:bookmarkStart w:id="7152" w:name="_ETM_Q18_299469"/>
      <w:bookmarkEnd w:id="7152"/>
      <w:r w:rsidR="00BC31FD">
        <w:rPr>
          <w:rFonts w:hint="cs"/>
          <w:rtl/>
          <w:lang w:eastAsia="he-IL"/>
        </w:rPr>
        <w:t xml:space="preserve">כל החוקים הללו, יש להם מסר לאזרחי המדינה, מסר שיש </w:t>
      </w:r>
      <w:bookmarkStart w:id="7153" w:name="_ETM_Q18_305524"/>
      <w:bookmarkEnd w:id="7153"/>
      <w:r w:rsidR="00BC31FD">
        <w:rPr>
          <w:rFonts w:hint="cs"/>
          <w:rtl/>
          <w:lang w:eastAsia="he-IL"/>
        </w:rPr>
        <w:t>עם עליון ועם נחות.</w:t>
      </w:r>
    </w:p>
    <w:p w:rsidR="00BC31FD" w:rsidRDefault="00BC31FD" w:rsidP="008670AA">
      <w:pPr>
        <w:rPr>
          <w:rtl/>
          <w:lang w:eastAsia="he-IL"/>
        </w:rPr>
      </w:pPr>
      <w:bookmarkStart w:id="7154" w:name="_ETM_Q18_305970"/>
      <w:bookmarkEnd w:id="7154"/>
    </w:p>
    <w:p w:rsidR="00BC31FD" w:rsidRDefault="00BC31FD" w:rsidP="008670AA">
      <w:pPr>
        <w:pStyle w:val="af5"/>
        <w:keepNext/>
        <w:rPr>
          <w:rtl/>
        </w:rPr>
      </w:pPr>
      <w:r w:rsidRPr="0019302F">
        <w:rPr>
          <w:rStyle w:val="TagStyle"/>
          <w:rtl/>
        </w:rPr>
        <w:t xml:space="preserve"> &lt;&lt; קריאה &gt;&gt; </w:t>
      </w:r>
      <w:r>
        <w:rPr>
          <w:rtl/>
        </w:rPr>
        <w:t>טלי גוטליב (הליכוד):</w:t>
      </w:r>
      <w:r w:rsidRPr="0019302F">
        <w:rPr>
          <w:rStyle w:val="TagStyle"/>
          <w:rtl/>
        </w:rPr>
        <w:t xml:space="preserve"> &lt;&lt; קריאה &gt;&gt;</w:t>
      </w:r>
      <w:r>
        <w:rPr>
          <w:rtl/>
        </w:rPr>
        <w:t xml:space="preserve"> </w:t>
      </w:r>
    </w:p>
    <w:p w:rsidR="00BC31FD" w:rsidRDefault="00BC31FD" w:rsidP="00DD0FF2">
      <w:pPr>
        <w:rPr>
          <w:rtl/>
          <w:lang w:eastAsia="he-IL"/>
        </w:rPr>
      </w:pPr>
    </w:p>
    <w:p w:rsidR="00BC31FD" w:rsidRDefault="00BC31FD" w:rsidP="008670AA">
      <w:pPr>
        <w:rPr>
          <w:rtl/>
          <w:lang w:eastAsia="he-IL"/>
        </w:rPr>
      </w:pPr>
      <w:bookmarkStart w:id="7155" w:name="_ETM_Q18_305570"/>
      <w:bookmarkEnd w:id="7155"/>
      <w:r>
        <w:rPr>
          <w:rFonts w:hint="cs"/>
          <w:rtl/>
          <w:lang w:eastAsia="he-IL"/>
        </w:rPr>
        <w:t xml:space="preserve">זה לא עובד </w:t>
      </w:r>
      <w:r w:rsidR="00DD0FF2">
        <w:rPr>
          <w:rFonts w:hint="cs"/>
          <w:rtl/>
          <w:lang w:eastAsia="he-IL"/>
        </w:rPr>
        <w:t>– – –</w:t>
      </w:r>
    </w:p>
    <w:p w:rsidR="00BC31FD" w:rsidRDefault="00BC31FD" w:rsidP="008670AA">
      <w:pPr>
        <w:rPr>
          <w:rtl/>
          <w:lang w:eastAsia="he-IL"/>
        </w:rPr>
      </w:pPr>
      <w:bookmarkStart w:id="7156" w:name="_ETM_Q18_309010"/>
      <w:bookmarkStart w:id="7157" w:name="_ETM_Q18_309071"/>
      <w:bookmarkEnd w:id="7156"/>
      <w:bookmarkEnd w:id="7157"/>
    </w:p>
    <w:p w:rsidR="00BC31FD" w:rsidRDefault="00BC31FD" w:rsidP="008670AA">
      <w:pPr>
        <w:pStyle w:val="-"/>
        <w:keepNext/>
        <w:rPr>
          <w:rtl/>
        </w:rPr>
      </w:pPr>
      <w:r w:rsidRPr="0019302F">
        <w:rPr>
          <w:rStyle w:val="TagStyle"/>
          <w:rtl/>
        </w:rPr>
        <w:t xml:space="preserve"> &lt;&lt; דובר_המשך &gt;&gt; </w:t>
      </w:r>
      <w:r>
        <w:rPr>
          <w:rtl/>
        </w:rPr>
        <w:t>איימן עודה (חד"ש-תע"ל):</w:t>
      </w:r>
      <w:r w:rsidRPr="0019302F">
        <w:rPr>
          <w:rStyle w:val="TagStyle"/>
          <w:rtl/>
        </w:rPr>
        <w:t xml:space="preserve"> &lt;&lt; דובר_המשך &gt;&gt;</w:t>
      </w:r>
      <w:r>
        <w:rPr>
          <w:rtl/>
        </w:rPr>
        <w:t xml:space="preserve"> </w:t>
      </w:r>
    </w:p>
    <w:p w:rsidR="00BC31FD" w:rsidRDefault="00BC31FD" w:rsidP="00DD0FF2">
      <w:pPr>
        <w:rPr>
          <w:rtl/>
          <w:lang w:eastAsia="he-IL"/>
        </w:rPr>
      </w:pPr>
    </w:p>
    <w:p w:rsidR="00BC31FD" w:rsidRDefault="00BC31FD" w:rsidP="00A94428">
      <w:pPr>
        <w:rPr>
          <w:rtl/>
          <w:lang w:eastAsia="he-IL"/>
        </w:rPr>
      </w:pPr>
      <w:bookmarkStart w:id="7158" w:name="_ETM_Q18_309872"/>
      <w:bookmarkEnd w:id="7158"/>
      <w:r>
        <w:rPr>
          <w:rFonts w:hint="cs"/>
          <w:rtl/>
          <w:lang w:eastAsia="he-IL"/>
        </w:rPr>
        <w:t>והמסר הזה</w:t>
      </w:r>
      <w:bookmarkStart w:id="7159" w:name="_ETM_Q18_311251"/>
      <w:bookmarkEnd w:id="7159"/>
      <w:r>
        <w:rPr>
          <w:rFonts w:hint="cs"/>
          <w:rtl/>
          <w:lang w:eastAsia="he-IL"/>
        </w:rPr>
        <w:t xml:space="preserve"> מחלחל בתודעה של תלמידי בתי הספר, גם היהודים וגם הערבים</w:t>
      </w:r>
      <w:r w:rsidR="00A94428">
        <w:rPr>
          <w:rFonts w:hint="cs"/>
          <w:rtl/>
          <w:lang w:eastAsia="he-IL"/>
        </w:rPr>
        <w:t>.</w:t>
      </w:r>
      <w:r>
        <w:rPr>
          <w:rFonts w:hint="cs"/>
          <w:rtl/>
          <w:lang w:eastAsia="he-IL"/>
        </w:rPr>
        <w:t xml:space="preserve"> </w:t>
      </w:r>
      <w:bookmarkStart w:id="7160" w:name="_ETM_Q18_317667"/>
      <w:bookmarkEnd w:id="7160"/>
      <w:r>
        <w:rPr>
          <w:rFonts w:hint="cs"/>
          <w:rtl/>
          <w:lang w:eastAsia="he-IL"/>
        </w:rPr>
        <w:t xml:space="preserve">וכשהתודעה של הציבור היא שיש עם עליון ועם נחות </w:t>
      </w:r>
      <w:r w:rsidR="00DD0FF2">
        <w:rPr>
          <w:rFonts w:hint="cs"/>
          <w:rtl/>
          <w:lang w:eastAsia="he-IL"/>
        </w:rPr>
        <w:t>– –</w:t>
      </w:r>
      <w:r>
        <w:rPr>
          <w:rFonts w:hint="cs"/>
          <w:rtl/>
          <w:lang w:eastAsia="he-IL"/>
        </w:rPr>
        <w:t xml:space="preserve"> </w:t>
      </w:r>
    </w:p>
    <w:p w:rsidR="00BC31FD" w:rsidRDefault="00BC31FD" w:rsidP="008670AA">
      <w:pPr>
        <w:rPr>
          <w:rtl/>
          <w:lang w:eastAsia="he-IL"/>
        </w:rPr>
      </w:pPr>
    </w:p>
    <w:p w:rsidR="00BC31FD" w:rsidRDefault="00BC31FD" w:rsidP="008670AA">
      <w:pPr>
        <w:pStyle w:val="af5"/>
        <w:keepNext/>
        <w:rPr>
          <w:rtl/>
        </w:rPr>
      </w:pPr>
      <w:r w:rsidRPr="0019302F">
        <w:rPr>
          <w:rStyle w:val="TagStyle"/>
          <w:rtl/>
        </w:rPr>
        <w:t xml:space="preserve"> &lt;&lt; קריאה &gt;&gt; </w:t>
      </w:r>
      <w:r>
        <w:rPr>
          <w:rtl/>
        </w:rPr>
        <w:t>טלי גוטליב (הליכוד):</w:t>
      </w:r>
      <w:r w:rsidRPr="0019302F">
        <w:rPr>
          <w:rStyle w:val="TagStyle"/>
          <w:rtl/>
        </w:rPr>
        <w:t xml:space="preserve"> &lt;&lt; קריאה &gt;&gt;</w:t>
      </w:r>
      <w:r>
        <w:rPr>
          <w:rtl/>
        </w:rPr>
        <w:t xml:space="preserve"> </w:t>
      </w:r>
    </w:p>
    <w:p w:rsidR="00BC31FD" w:rsidRDefault="00BC31FD" w:rsidP="00DD0FF2">
      <w:pPr>
        <w:rPr>
          <w:rtl/>
          <w:lang w:eastAsia="he-IL"/>
        </w:rPr>
      </w:pPr>
    </w:p>
    <w:p w:rsidR="00BC31FD" w:rsidRDefault="00DD0FF2" w:rsidP="008670AA">
      <w:pPr>
        <w:rPr>
          <w:rtl/>
          <w:lang w:eastAsia="he-IL"/>
        </w:rPr>
      </w:pPr>
      <w:bookmarkStart w:id="7161" w:name="_ETM_Q18_324257"/>
      <w:bookmarkEnd w:id="7161"/>
      <w:r>
        <w:rPr>
          <w:rFonts w:hint="cs"/>
          <w:rtl/>
          <w:lang w:eastAsia="he-IL"/>
        </w:rPr>
        <w:t>– – –</w:t>
      </w:r>
    </w:p>
    <w:p w:rsidR="00BC31FD" w:rsidRDefault="00BC31FD" w:rsidP="008670AA">
      <w:pPr>
        <w:rPr>
          <w:rtl/>
          <w:lang w:eastAsia="he-IL"/>
        </w:rPr>
      </w:pPr>
      <w:bookmarkStart w:id="7162" w:name="_ETM_Q18_324580"/>
      <w:bookmarkStart w:id="7163" w:name="_ETM_Q18_324637"/>
      <w:bookmarkEnd w:id="7162"/>
      <w:bookmarkEnd w:id="7163"/>
    </w:p>
    <w:p w:rsidR="00BC31FD" w:rsidRDefault="00BC31FD" w:rsidP="008670AA">
      <w:pPr>
        <w:pStyle w:val="-"/>
        <w:keepNext/>
        <w:rPr>
          <w:rtl/>
        </w:rPr>
      </w:pPr>
      <w:r w:rsidRPr="007B728A">
        <w:rPr>
          <w:rStyle w:val="TagStyle"/>
          <w:rtl/>
        </w:rPr>
        <w:t xml:space="preserve"> &lt;&lt; דובר_המשך &gt;&gt; </w:t>
      </w:r>
      <w:r>
        <w:rPr>
          <w:rtl/>
        </w:rPr>
        <w:t>איימן עודה (חד"ש-תע"ל):</w:t>
      </w:r>
      <w:r w:rsidRPr="007B728A">
        <w:rPr>
          <w:rStyle w:val="TagStyle"/>
          <w:rtl/>
        </w:rPr>
        <w:t xml:space="preserve"> &lt;&lt; דובר_המשך &gt;&gt;</w:t>
      </w:r>
      <w:r>
        <w:rPr>
          <w:rtl/>
        </w:rPr>
        <w:t xml:space="preserve"> </w:t>
      </w:r>
    </w:p>
    <w:p w:rsidR="00BC31FD" w:rsidRDefault="00BC31FD" w:rsidP="00DD0FF2">
      <w:pPr>
        <w:rPr>
          <w:rtl/>
          <w:lang w:eastAsia="he-IL"/>
        </w:rPr>
      </w:pPr>
    </w:p>
    <w:p w:rsidR="00BC31FD" w:rsidRDefault="00DD0FF2" w:rsidP="008670AA">
      <w:pPr>
        <w:rPr>
          <w:rtl/>
          <w:lang w:eastAsia="he-IL"/>
        </w:rPr>
      </w:pPr>
      <w:bookmarkStart w:id="7164" w:name="_ETM_Q18_323109"/>
      <w:bookmarkEnd w:id="7164"/>
      <w:r>
        <w:rPr>
          <w:rFonts w:hint="cs"/>
          <w:rtl/>
          <w:lang w:eastAsia="he-IL"/>
        </w:rPr>
        <w:t>– –</w:t>
      </w:r>
      <w:r w:rsidR="00BC31FD">
        <w:rPr>
          <w:rFonts w:hint="cs"/>
          <w:rtl/>
          <w:lang w:eastAsia="he-IL"/>
        </w:rPr>
        <w:t xml:space="preserve"> אפשר לפגוע </w:t>
      </w:r>
      <w:bookmarkStart w:id="7165" w:name="_ETM_Q18_324106"/>
      <w:bookmarkEnd w:id="7165"/>
      <w:r w:rsidR="00BC31FD">
        <w:rPr>
          <w:rFonts w:hint="cs"/>
          <w:rtl/>
          <w:lang w:eastAsia="he-IL"/>
        </w:rPr>
        <w:t xml:space="preserve">בעם הנחות בכל המישורים, כולל במישורים האזרחיים והכלכליים. למה? כי הם עם </w:t>
      </w:r>
      <w:bookmarkStart w:id="7166" w:name="_ETM_Q18_332252"/>
      <w:bookmarkEnd w:id="7166"/>
      <w:r w:rsidR="00BC31FD">
        <w:rPr>
          <w:rFonts w:hint="cs"/>
          <w:rtl/>
          <w:lang w:eastAsia="he-IL"/>
        </w:rPr>
        <w:t xml:space="preserve">נחות; כי המדינה הזו נבנתה </w:t>
      </w:r>
      <w:r w:rsidR="00BC31FD">
        <w:rPr>
          <w:rtl/>
          <w:lang w:eastAsia="he-IL"/>
        </w:rPr>
        <w:t>–</w:t>
      </w:r>
      <w:r w:rsidR="00BC31FD">
        <w:rPr>
          <w:rFonts w:hint="cs"/>
          <w:rtl/>
          <w:lang w:eastAsia="he-IL"/>
        </w:rPr>
        <w:t xml:space="preserve"> זו הפילוסופיה של הקמתה </w:t>
      </w:r>
      <w:bookmarkStart w:id="7167" w:name="_ETM_Q18_339086"/>
      <w:bookmarkEnd w:id="7167"/>
      <w:r w:rsidR="00BC31FD">
        <w:rPr>
          <w:rtl/>
          <w:lang w:eastAsia="he-IL"/>
        </w:rPr>
        <w:t>–</w:t>
      </w:r>
      <w:r w:rsidR="00BC31FD">
        <w:rPr>
          <w:rFonts w:hint="cs"/>
          <w:rtl/>
          <w:lang w:eastAsia="he-IL"/>
        </w:rPr>
        <w:t xml:space="preserve"> והיא נשארה, ומאז חוק הלאום ביתר שאת של עם</w:t>
      </w:r>
      <w:bookmarkStart w:id="7168" w:name="_ETM_Q18_345069"/>
      <w:bookmarkEnd w:id="7168"/>
      <w:r w:rsidR="00BC31FD">
        <w:rPr>
          <w:rFonts w:hint="cs"/>
          <w:rtl/>
          <w:lang w:eastAsia="he-IL"/>
        </w:rPr>
        <w:t xml:space="preserve"> עליון מול עם נחות, שזה העם הערבי. </w:t>
      </w:r>
    </w:p>
    <w:p w:rsidR="00BC31FD" w:rsidRDefault="00BC31FD" w:rsidP="008670AA">
      <w:pPr>
        <w:rPr>
          <w:rtl/>
          <w:lang w:eastAsia="he-IL"/>
        </w:rPr>
      </w:pPr>
      <w:bookmarkStart w:id="7169" w:name="_ETM_Q18_346996"/>
      <w:bookmarkStart w:id="7170" w:name="_ETM_Q18_347073"/>
      <w:bookmarkEnd w:id="7169"/>
      <w:bookmarkEnd w:id="7170"/>
    </w:p>
    <w:p w:rsidR="00BC31FD" w:rsidRDefault="00BC31FD" w:rsidP="008670AA">
      <w:pPr>
        <w:pStyle w:val="af5"/>
        <w:keepNext/>
        <w:rPr>
          <w:rtl/>
        </w:rPr>
      </w:pPr>
      <w:bookmarkStart w:id="7171" w:name="ET_interruption_6345_55"/>
      <w:r w:rsidRPr="007B728A">
        <w:rPr>
          <w:rStyle w:val="TagStyle"/>
          <w:rtl/>
        </w:rPr>
        <w:t xml:space="preserve"> &lt;&lt; קריאה &gt;&gt; </w:t>
      </w:r>
      <w:r>
        <w:rPr>
          <w:rtl/>
        </w:rPr>
        <w:t>טלי גוטליב (הליכוד):</w:t>
      </w:r>
      <w:r w:rsidRPr="007B728A">
        <w:rPr>
          <w:rStyle w:val="TagStyle"/>
          <w:rtl/>
        </w:rPr>
        <w:t xml:space="preserve"> &lt;&lt; קריאה &gt;&gt;</w:t>
      </w:r>
      <w:r>
        <w:rPr>
          <w:rtl/>
        </w:rPr>
        <w:t xml:space="preserve"> </w:t>
      </w:r>
      <w:bookmarkEnd w:id="7171"/>
    </w:p>
    <w:p w:rsidR="00BC31FD" w:rsidRDefault="00BC31FD" w:rsidP="00DD0FF2">
      <w:pPr>
        <w:rPr>
          <w:rtl/>
          <w:lang w:eastAsia="he-IL"/>
        </w:rPr>
      </w:pPr>
    </w:p>
    <w:p w:rsidR="00BC31FD" w:rsidRDefault="00DD0FF2" w:rsidP="008670AA">
      <w:pPr>
        <w:rPr>
          <w:rtl/>
          <w:lang w:eastAsia="he-IL"/>
        </w:rPr>
      </w:pPr>
      <w:bookmarkStart w:id="7172" w:name="_ETM_Q18_348464"/>
      <w:bookmarkEnd w:id="7172"/>
      <w:r>
        <w:rPr>
          <w:rFonts w:hint="cs"/>
          <w:rtl/>
          <w:lang w:eastAsia="he-IL"/>
        </w:rPr>
        <w:t>– – –</w:t>
      </w:r>
      <w:bookmarkStart w:id="7173" w:name="_ETM_Q18_349585"/>
      <w:bookmarkEnd w:id="7173"/>
    </w:p>
    <w:p w:rsidR="00BC31FD" w:rsidRDefault="00BC31FD" w:rsidP="008670AA">
      <w:pPr>
        <w:rPr>
          <w:rtl/>
          <w:lang w:eastAsia="he-IL"/>
        </w:rPr>
      </w:pPr>
      <w:bookmarkStart w:id="7174" w:name="_ETM_Q18_349664"/>
      <w:bookmarkEnd w:id="7174"/>
    </w:p>
    <w:p w:rsidR="00BC31FD" w:rsidRDefault="00BC31FD" w:rsidP="008670AA">
      <w:pPr>
        <w:pStyle w:val="af6"/>
        <w:keepNext/>
        <w:rPr>
          <w:rtl/>
        </w:rPr>
      </w:pPr>
      <w:r w:rsidRPr="007B728A">
        <w:rPr>
          <w:rStyle w:val="TagStyle"/>
          <w:rtl/>
        </w:rPr>
        <w:t xml:space="preserve"> &lt;&lt; יור &gt;&gt; </w:t>
      </w:r>
      <w:r>
        <w:rPr>
          <w:rtl/>
        </w:rPr>
        <w:t>היו"ר ארז מלול:</w:t>
      </w:r>
      <w:r w:rsidRPr="007B728A">
        <w:rPr>
          <w:rStyle w:val="TagStyle"/>
          <w:rtl/>
        </w:rPr>
        <w:t xml:space="preserve"> &lt;&lt; יור &gt;&gt;</w:t>
      </w:r>
      <w:r>
        <w:rPr>
          <w:rtl/>
        </w:rPr>
        <w:t xml:space="preserve"> </w:t>
      </w:r>
    </w:p>
    <w:p w:rsidR="00BC31FD" w:rsidRDefault="00BC31FD" w:rsidP="00DD0FF2">
      <w:pPr>
        <w:rPr>
          <w:rtl/>
          <w:lang w:eastAsia="he-IL"/>
        </w:rPr>
      </w:pPr>
    </w:p>
    <w:p w:rsidR="00BC31FD" w:rsidRDefault="00BC31FD" w:rsidP="008670AA">
      <w:pPr>
        <w:rPr>
          <w:rtl/>
          <w:lang w:eastAsia="he-IL"/>
        </w:rPr>
      </w:pPr>
      <w:r>
        <w:rPr>
          <w:rFonts w:hint="cs"/>
          <w:rtl/>
          <w:lang w:eastAsia="he-IL"/>
        </w:rPr>
        <w:t>חברת</w:t>
      </w:r>
      <w:bookmarkStart w:id="7175" w:name="_ETM_Q18_348865"/>
      <w:bookmarkEnd w:id="7175"/>
      <w:r>
        <w:rPr>
          <w:rFonts w:hint="cs"/>
          <w:rtl/>
          <w:lang w:eastAsia="he-IL"/>
        </w:rPr>
        <w:t xml:space="preserve"> הכנסת טלי גוטליב, את רוצה לצאת?</w:t>
      </w:r>
      <w:bookmarkStart w:id="7176" w:name="_ETM_Q18_350340"/>
      <w:bookmarkEnd w:id="7176"/>
    </w:p>
    <w:p w:rsidR="00BC31FD" w:rsidRDefault="00BC31FD" w:rsidP="008670AA">
      <w:pPr>
        <w:rPr>
          <w:rtl/>
          <w:lang w:eastAsia="he-IL"/>
        </w:rPr>
      </w:pPr>
      <w:bookmarkStart w:id="7177" w:name="_ETM_Q18_350408"/>
      <w:bookmarkEnd w:id="7177"/>
    </w:p>
    <w:p w:rsidR="00BC31FD" w:rsidRDefault="00BC31FD" w:rsidP="008670AA">
      <w:pPr>
        <w:pStyle w:val="af5"/>
        <w:keepNext/>
        <w:rPr>
          <w:rtl/>
        </w:rPr>
      </w:pPr>
      <w:bookmarkStart w:id="7178" w:name="ET_interruption_6345_57"/>
      <w:r w:rsidRPr="007B728A">
        <w:rPr>
          <w:rStyle w:val="TagStyle"/>
          <w:rtl/>
        </w:rPr>
        <w:t xml:space="preserve"> &lt;&lt; קריאה &gt;&gt; </w:t>
      </w:r>
      <w:r>
        <w:rPr>
          <w:rtl/>
        </w:rPr>
        <w:t>טלי גוטליב (הליכוד):</w:t>
      </w:r>
      <w:r w:rsidRPr="007B728A">
        <w:rPr>
          <w:rStyle w:val="TagStyle"/>
          <w:rtl/>
        </w:rPr>
        <w:t xml:space="preserve"> &lt;&lt; קריאה &gt;&gt;</w:t>
      </w:r>
      <w:r>
        <w:rPr>
          <w:rtl/>
        </w:rPr>
        <w:t xml:space="preserve"> </w:t>
      </w:r>
      <w:bookmarkEnd w:id="7178"/>
    </w:p>
    <w:p w:rsidR="00BC31FD" w:rsidRDefault="00BC31FD" w:rsidP="00DD0FF2">
      <w:pPr>
        <w:rPr>
          <w:rtl/>
          <w:lang w:eastAsia="he-IL"/>
        </w:rPr>
      </w:pPr>
    </w:p>
    <w:p w:rsidR="00BC31FD" w:rsidRDefault="00BC31FD" w:rsidP="008670AA">
      <w:pPr>
        <w:rPr>
          <w:rtl/>
          <w:lang w:eastAsia="he-IL"/>
        </w:rPr>
      </w:pPr>
      <w:bookmarkStart w:id="7179" w:name="_ETM_Q18_350755"/>
      <w:bookmarkEnd w:id="7179"/>
      <w:r>
        <w:rPr>
          <w:rFonts w:hint="cs"/>
          <w:rtl/>
          <w:lang w:eastAsia="he-IL"/>
        </w:rPr>
        <w:t xml:space="preserve">לא. </w:t>
      </w:r>
      <w:bookmarkStart w:id="7180" w:name="_ETM_Q18_351832"/>
      <w:bookmarkEnd w:id="7180"/>
    </w:p>
    <w:p w:rsidR="00BC31FD" w:rsidRDefault="00BC31FD" w:rsidP="008670AA">
      <w:pPr>
        <w:rPr>
          <w:rtl/>
          <w:lang w:eastAsia="he-IL"/>
        </w:rPr>
      </w:pPr>
      <w:bookmarkStart w:id="7181" w:name="_ETM_Q18_351886"/>
      <w:bookmarkEnd w:id="7181"/>
    </w:p>
    <w:p w:rsidR="00BC31FD" w:rsidRDefault="00BC31FD" w:rsidP="008670AA">
      <w:pPr>
        <w:pStyle w:val="af6"/>
        <w:keepNext/>
        <w:rPr>
          <w:rtl/>
        </w:rPr>
      </w:pPr>
      <w:r w:rsidRPr="007B728A">
        <w:rPr>
          <w:rStyle w:val="TagStyle"/>
          <w:rtl/>
        </w:rPr>
        <w:t xml:space="preserve"> &lt;&lt; יור &gt;&gt; </w:t>
      </w:r>
      <w:r>
        <w:rPr>
          <w:rtl/>
        </w:rPr>
        <w:t>היו"ר ארז מלול:</w:t>
      </w:r>
      <w:r w:rsidRPr="007B728A">
        <w:rPr>
          <w:rStyle w:val="TagStyle"/>
          <w:rtl/>
        </w:rPr>
        <w:t xml:space="preserve"> &lt;&lt; יור &gt;&gt;</w:t>
      </w:r>
      <w:r>
        <w:rPr>
          <w:rtl/>
        </w:rPr>
        <w:t xml:space="preserve"> </w:t>
      </w:r>
    </w:p>
    <w:p w:rsidR="00BC31FD" w:rsidRDefault="00BC31FD" w:rsidP="00DD0FF2">
      <w:pPr>
        <w:rPr>
          <w:rtl/>
          <w:lang w:eastAsia="he-IL"/>
        </w:rPr>
      </w:pPr>
    </w:p>
    <w:p w:rsidR="00BC31FD" w:rsidRDefault="00BC31FD" w:rsidP="008670AA">
      <w:pPr>
        <w:rPr>
          <w:rtl/>
          <w:lang w:eastAsia="he-IL"/>
        </w:rPr>
      </w:pPr>
      <w:bookmarkStart w:id="7182" w:name="_ETM_Q18_350486"/>
      <w:bookmarkEnd w:id="7182"/>
      <w:r>
        <w:rPr>
          <w:rFonts w:hint="cs"/>
          <w:rtl/>
          <w:lang w:eastAsia="he-IL"/>
        </w:rPr>
        <w:t>את רוצה לצאת?</w:t>
      </w:r>
      <w:bookmarkStart w:id="7183" w:name="_ETM_Q18_350944"/>
      <w:bookmarkEnd w:id="7183"/>
    </w:p>
    <w:p w:rsidR="00BC31FD" w:rsidRDefault="00BC31FD" w:rsidP="008670AA">
      <w:pPr>
        <w:rPr>
          <w:rtl/>
          <w:lang w:eastAsia="he-IL"/>
        </w:rPr>
      </w:pPr>
      <w:bookmarkStart w:id="7184" w:name="_ETM_Q18_351012"/>
      <w:bookmarkEnd w:id="7184"/>
    </w:p>
    <w:p w:rsidR="00BC31FD" w:rsidRDefault="00BC31FD" w:rsidP="008670AA">
      <w:pPr>
        <w:pStyle w:val="af5"/>
        <w:keepNext/>
        <w:rPr>
          <w:rtl/>
        </w:rPr>
      </w:pPr>
      <w:bookmarkStart w:id="7185" w:name="ET_interruption_6345_59"/>
      <w:r w:rsidRPr="007B728A">
        <w:rPr>
          <w:rStyle w:val="TagStyle"/>
          <w:rtl/>
        </w:rPr>
        <w:t xml:space="preserve"> &lt;&lt; קריאה &gt;&gt; </w:t>
      </w:r>
      <w:r>
        <w:rPr>
          <w:rtl/>
        </w:rPr>
        <w:t>טלי גוטליב (הליכוד):</w:t>
      </w:r>
      <w:r w:rsidRPr="007B728A">
        <w:rPr>
          <w:rStyle w:val="TagStyle"/>
          <w:rtl/>
        </w:rPr>
        <w:t xml:space="preserve"> &lt;&lt; קריאה &gt;&gt;</w:t>
      </w:r>
      <w:r>
        <w:rPr>
          <w:rtl/>
        </w:rPr>
        <w:t xml:space="preserve"> </w:t>
      </w:r>
      <w:bookmarkEnd w:id="7185"/>
    </w:p>
    <w:p w:rsidR="00BC31FD" w:rsidRDefault="00BC31FD" w:rsidP="00DD0FF2">
      <w:pPr>
        <w:rPr>
          <w:rtl/>
          <w:lang w:eastAsia="he-IL"/>
        </w:rPr>
      </w:pPr>
    </w:p>
    <w:p w:rsidR="00BC31FD" w:rsidRDefault="00BC31FD" w:rsidP="008670AA">
      <w:pPr>
        <w:rPr>
          <w:rtl/>
          <w:lang w:eastAsia="he-IL"/>
        </w:rPr>
      </w:pPr>
      <w:bookmarkStart w:id="7186" w:name="_ETM_Q18_352641"/>
      <w:bookmarkEnd w:id="7186"/>
      <w:r>
        <w:rPr>
          <w:rFonts w:hint="cs"/>
          <w:rtl/>
          <w:lang w:eastAsia="he-IL"/>
        </w:rPr>
        <w:t xml:space="preserve">לא, אני </w:t>
      </w:r>
      <w:bookmarkStart w:id="7187" w:name="_ETM_Q18_351595"/>
      <w:bookmarkEnd w:id="7187"/>
      <w:r>
        <w:rPr>
          <w:rFonts w:hint="cs"/>
          <w:rtl/>
          <w:lang w:eastAsia="he-IL"/>
        </w:rPr>
        <w:t xml:space="preserve">רוצה שתעזרו לי לשמור על כבוד העם שלנו. </w:t>
      </w:r>
    </w:p>
    <w:p w:rsidR="00BC31FD" w:rsidRDefault="00BC31FD" w:rsidP="008670AA">
      <w:pPr>
        <w:rPr>
          <w:rtl/>
          <w:lang w:eastAsia="he-IL"/>
        </w:rPr>
      </w:pPr>
      <w:bookmarkStart w:id="7188" w:name="_ETM_Q18_354525"/>
      <w:bookmarkStart w:id="7189" w:name="_ETM_Q18_354589"/>
      <w:bookmarkEnd w:id="7188"/>
      <w:bookmarkEnd w:id="7189"/>
    </w:p>
    <w:p w:rsidR="00BC31FD" w:rsidRDefault="00BC31FD" w:rsidP="008670AA">
      <w:pPr>
        <w:pStyle w:val="af6"/>
        <w:keepNext/>
        <w:rPr>
          <w:rtl/>
        </w:rPr>
      </w:pPr>
      <w:bookmarkStart w:id="7190" w:name="ET_yor_6595_60"/>
      <w:r w:rsidRPr="007B728A">
        <w:rPr>
          <w:rStyle w:val="TagStyle"/>
          <w:rtl/>
        </w:rPr>
        <w:t xml:space="preserve"> &lt;&lt; יור &gt;&gt; </w:t>
      </w:r>
      <w:r>
        <w:rPr>
          <w:rtl/>
        </w:rPr>
        <w:t>היו"ר ארז מלול:</w:t>
      </w:r>
      <w:r w:rsidRPr="007B728A">
        <w:rPr>
          <w:rStyle w:val="TagStyle"/>
          <w:rtl/>
        </w:rPr>
        <w:t xml:space="preserve"> &lt;&lt; יור &gt;&gt;</w:t>
      </w:r>
      <w:r>
        <w:rPr>
          <w:rtl/>
        </w:rPr>
        <w:t xml:space="preserve"> </w:t>
      </w:r>
      <w:bookmarkEnd w:id="7190"/>
    </w:p>
    <w:p w:rsidR="00BC31FD" w:rsidRDefault="00BC31FD" w:rsidP="00DD0FF2">
      <w:pPr>
        <w:rPr>
          <w:rtl/>
          <w:lang w:eastAsia="he-IL"/>
        </w:rPr>
      </w:pPr>
    </w:p>
    <w:p w:rsidR="00BC31FD" w:rsidRDefault="00BC31FD" w:rsidP="008670AA">
      <w:pPr>
        <w:rPr>
          <w:rtl/>
          <w:lang w:eastAsia="he-IL"/>
        </w:rPr>
      </w:pPr>
      <w:bookmarkStart w:id="7191" w:name="_ETM_Q18_353084"/>
      <w:bookmarkEnd w:id="7191"/>
      <w:r>
        <w:rPr>
          <w:rFonts w:hint="cs"/>
          <w:rtl/>
          <w:lang w:eastAsia="he-IL"/>
        </w:rPr>
        <w:t>פעם</w:t>
      </w:r>
      <w:bookmarkStart w:id="7192" w:name="_ETM_Q18_353668"/>
      <w:bookmarkEnd w:id="7192"/>
      <w:r>
        <w:rPr>
          <w:rFonts w:hint="cs"/>
          <w:rtl/>
          <w:lang w:eastAsia="he-IL"/>
        </w:rPr>
        <w:t xml:space="preserve"> אחרונה. פעם אחרונה. </w:t>
      </w:r>
    </w:p>
    <w:p w:rsidR="00BC31FD" w:rsidRDefault="00BC31FD" w:rsidP="008670AA">
      <w:pPr>
        <w:tabs>
          <w:tab w:val="left" w:pos="2108"/>
        </w:tabs>
        <w:rPr>
          <w:rtl/>
          <w:lang w:eastAsia="he-IL"/>
        </w:rPr>
      </w:pPr>
      <w:bookmarkStart w:id="7193" w:name="_ETM_Q18_353536"/>
      <w:bookmarkEnd w:id="7193"/>
      <w:r>
        <w:rPr>
          <w:rtl/>
          <w:lang w:eastAsia="he-IL"/>
        </w:rPr>
        <w:tab/>
      </w:r>
    </w:p>
    <w:p w:rsidR="00BC31FD" w:rsidRDefault="00BC31FD" w:rsidP="008670AA">
      <w:pPr>
        <w:pStyle w:val="af5"/>
        <w:keepNext/>
        <w:rPr>
          <w:rtl/>
        </w:rPr>
      </w:pPr>
      <w:bookmarkStart w:id="7194" w:name="ET_interruption_6345_61"/>
      <w:r w:rsidRPr="007B728A">
        <w:rPr>
          <w:rStyle w:val="TagStyle"/>
          <w:rtl/>
        </w:rPr>
        <w:t xml:space="preserve"> &lt;&lt; קריאה &gt;&gt; </w:t>
      </w:r>
      <w:r>
        <w:rPr>
          <w:rtl/>
        </w:rPr>
        <w:t>טלי גוטליב (הליכוד):</w:t>
      </w:r>
      <w:r w:rsidRPr="007B728A">
        <w:rPr>
          <w:rStyle w:val="TagStyle"/>
          <w:rtl/>
        </w:rPr>
        <w:t xml:space="preserve"> &lt;&lt; קריאה &gt;&gt;</w:t>
      </w:r>
      <w:r>
        <w:rPr>
          <w:rtl/>
        </w:rPr>
        <w:t xml:space="preserve"> </w:t>
      </w:r>
      <w:bookmarkEnd w:id="7194"/>
    </w:p>
    <w:p w:rsidR="00BC31FD" w:rsidRDefault="00BC31FD" w:rsidP="00DD0FF2">
      <w:pPr>
        <w:rPr>
          <w:rtl/>
          <w:lang w:eastAsia="he-IL"/>
        </w:rPr>
      </w:pPr>
    </w:p>
    <w:p w:rsidR="00BC31FD" w:rsidRDefault="00BC31FD" w:rsidP="008670AA">
      <w:pPr>
        <w:rPr>
          <w:rtl/>
          <w:lang w:eastAsia="he-IL"/>
        </w:rPr>
      </w:pPr>
      <w:bookmarkStart w:id="7195" w:name="_ETM_Q18_355008"/>
      <w:bookmarkEnd w:id="7195"/>
      <w:r>
        <w:rPr>
          <w:rFonts w:hint="cs"/>
          <w:rtl/>
          <w:lang w:eastAsia="he-IL"/>
        </w:rPr>
        <w:t>אני לא צריכה לבד לעשות את זה.</w:t>
      </w:r>
      <w:bookmarkStart w:id="7196" w:name="_ETM_Q18_356595"/>
      <w:bookmarkEnd w:id="7196"/>
      <w:r>
        <w:rPr>
          <w:rFonts w:hint="cs"/>
          <w:rtl/>
          <w:lang w:eastAsia="he-IL"/>
        </w:rPr>
        <w:t xml:space="preserve"> </w:t>
      </w:r>
      <w:bookmarkStart w:id="7197" w:name="_ETM_Q18_356946"/>
      <w:bookmarkEnd w:id="7197"/>
    </w:p>
    <w:p w:rsidR="00BC31FD" w:rsidRDefault="00BC31FD" w:rsidP="008670AA">
      <w:pPr>
        <w:rPr>
          <w:rtl/>
          <w:lang w:eastAsia="he-IL"/>
        </w:rPr>
      </w:pPr>
      <w:bookmarkStart w:id="7198" w:name="_ETM_Q18_357027"/>
      <w:bookmarkEnd w:id="7198"/>
    </w:p>
    <w:p w:rsidR="00BC31FD" w:rsidRDefault="00BC31FD" w:rsidP="008670AA">
      <w:pPr>
        <w:pStyle w:val="af5"/>
        <w:keepNext/>
        <w:rPr>
          <w:rtl/>
        </w:rPr>
      </w:pPr>
      <w:bookmarkStart w:id="7199" w:name="ET_interruption_5854_62"/>
      <w:r w:rsidRPr="00237884">
        <w:rPr>
          <w:rStyle w:val="TagStyle"/>
          <w:rtl/>
        </w:rPr>
        <w:t xml:space="preserve"> &lt;&lt; קריאה &gt;&gt; </w:t>
      </w:r>
      <w:r>
        <w:rPr>
          <w:rtl/>
        </w:rPr>
        <w:t>ווליד טאהא (רע"מ – הרשימה הערבית המאוחדת):</w:t>
      </w:r>
      <w:r w:rsidRPr="00237884">
        <w:rPr>
          <w:rStyle w:val="TagStyle"/>
          <w:rtl/>
        </w:rPr>
        <w:t xml:space="preserve"> &lt;&lt; קריאה &gt;&gt;</w:t>
      </w:r>
      <w:r>
        <w:rPr>
          <w:rtl/>
        </w:rPr>
        <w:t xml:space="preserve"> </w:t>
      </w:r>
      <w:bookmarkEnd w:id="7199"/>
    </w:p>
    <w:p w:rsidR="00BC31FD" w:rsidRDefault="00BC31FD" w:rsidP="00DD0FF2">
      <w:pPr>
        <w:rPr>
          <w:rtl/>
          <w:lang w:eastAsia="he-IL"/>
        </w:rPr>
      </w:pPr>
    </w:p>
    <w:p w:rsidR="00BC31FD" w:rsidRDefault="00BC31FD" w:rsidP="008670AA">
      <w:pPr>
        <w:rPr>
          <w:rtl/>
          <w:lang w:eastAsia="he-IL"/>
        </w:rPr>
      </w:pPr>
      <w:bookmarkStart w:id="7200" w:name="_ETM_Q18_355112"/>
      <w:bookmarkEnd w:id="7200"/>
      <w:r>
        <w:rPr>
          <w:rFonts w:hint="cs"/>
          <w:rtl/>
          <w:lang w:eastAsia="he-IL"/>
        </w:rPr>
        <w:t>למה? אבל מותר לה.</w:t>
      </w:r>
      <w:bookmarkStart w:id="7201" w:name="_ETM_Q18_358334"/>
      <w:bookmarkEnd w:id="7201"/>
    </w:p>
    <w:p w:rsidR="00BC31FD" w:rsidRDefault="00BC31FD" w:rsidP="008670AA">
      <w:pPr>
        <w:rPr>
          <w:rtl/>
          <w:lang w:eastAsia="he-IL"/>
        </w:rPr>
      </w:pPr>
      <w:bookmarkStart w:id="7202" w:name="_ETM_Q18_358376"/>
      <w:bookmarkStart w:id="7203" w:name="_ETM_Q18_358483"/>
      <w:bookmarkEnd w:id="7202"/>
      <w:bookmarkEnd w:id="7203"/>
    </w:p>
    <w:p w:rsidR="00BC31FD" w:rsidRDefault="00BC31FD" w:rsidP="008670AA">
      <w:pPr>
        <w:pStyle w:val="af5"/>
        <w:keepNext/>
        <w:rPr>
          <w:rtl/>
        </w:rPr>
      </w:pPr>
      <w:r w:rsidRPr="00237884">
        <w:rPr>
          <w:rStyle w:val="TagStyle"/>
          <w:rtl/>
        </w:rPr>
        <w:t xml:space="preserve"> &lt;&lt; קריאה &gt;&gt; </w:t>
      </w:r>
      <w:r>
        <w:rPr>
          <w:rtl/>
        </w:rPr>
        <w:t>טלי גוטליב (הליכוד):</w:t>
      </w:r>
      <w:r w:rsidRPr="00237884">
        <w:rPr>
          <w:rStyle w:val="TagStyle"/>
          <w:rtl/>
        </w:rPr>
        <w:t xml:space="preserve"> &lt;&lt; קריאה &gt;&gt;</w:t>
      </w:r>
      <w:r>
        <w:rPr>
          <w:rtl/>
        </w:rPr>
        <w:t xml:space="preserve"> </w:t>
      </w:r>
    </w:p>
    <w:p w:rsidR="00BC31FD" w:rsidRDefault="00BC31FD" w:rsidP="00DD0FF2">
      <w:pPr>
        <w:rPr>
          <w:rtl/>
          <w:lang w:eastAsia="he-IL"/>
        </w:rPr>
      </w:pPr>
    </w:p>
    <w:p w:rsidR="00BC31FD" w:rsidRDefault="00A94428" w:rsidP="008670AA">
      <w:pPr>
        <w:rPr>
          <w:rtl/>
          <w:lang w:eastAsia="he-IL"/>
        </w:rPr>
      </w:pPr>
      <w:bookmarkStart w:id="7204" w:name="_ETM_Q18_358520"/>
      <w:bookmarkEnd w:id="7204"/>
      <w:r>
        <w:rPr>
          <w:rFonts w:hint="cs"/>
          <w:rtl/>
          <w:lang w:eastAsia="he-IL"/>
        </w:rPr>
        <w:t>ו</w:t>
      </w:r>
      <w:r w:rsidR="00BC31FD">
        <w:rPr>
          <w:rFonts w:hint="cs"/>
          <w:rtl/>
          <w:lang w:eastAsia="he-IL"/>
        </w:rPr>
        <w:t xml:space="preserve">ואי, איזה מלשנים אתם </w:t>
      </w:r>
      <w:r w:rsidR="00DD0FF2">
        <w:rPr>
          <w:rFonts w:hint="cs"/>
          <w:rtl/>
          <w:lang w:eastAsia="he-IL"/>
        </w:rPr>
        <w:t>– – –</w:t>
      </w:r>
    </w:p>
    <w:p w:rsidR="00BC31FD" w:rsidRDefault="00BC31FD" w:rsidP="008670AA">
      <w:pPr>
        <w:rPr>
          <w:rtl/>
          <w:lang w:eastAsia="he-IL"/>
        </w:rPr>
      </w:pPr>
      <w:bookmarkStart w:id="7205" w:name="_ETM_Q18_360472"/>
      <w:bookmarkStart w:id="7206" w:name="_ETM_Q18_360546"/>
      <w:bookmarkEnd w:id="7205"/>
      <w:bookmarkEnd w:id="7206"/>
    </w:p>
    <w:p w:rsidR="00BC31FD" w:rsidRDefault="00BC31FD" w:rsidP="008670AA">
      <w:pPr>
        <w:pStyle w:val="-"/>
        <w:keepNext/>
        <w:rPr>
          <w:rtl/>
        </w:rPr>
      </w:pPr>
      <w:bookmarkStart w:id="7207" w:name="ET_speakercontinue_5293_64"/>
      <w:r w:rsidRPr="00237884">
        <w:rPr>
          <w:rStyle w:val="TagStyle"/>
          <w:rtl/>
        </w:rPr>
        <w:t xml:space="preserve"> &lt;&lt; דובר_המשך &gt;&gt; </w:t>
      </w:r>
      <w:r>
        <w:rPr>
          <w:rtl/>
        </w:rPr>
        <w:t>איימן עודה (חד"ש-תע"ל):</w:t>
      </w:r>
      <w:r w:rsidRPr="00237884">
        <w:rPr>
          <w:rStyle w:val="TagStyle"/>
          <w:rtl/>
        </w:rPr>
        <w:t xml:space="preserve"> &lt;&lt; דובר_המשך &gt;&gt;</w:t>
      </w:r>
      <w:r>
        <w:rPr>
          <w:rtl/>
        </w:rPr>
        <w:t xml:space="preserve"> </w:t>
      </w:r>
      <w:bookmarkEnd w:id="7207"/>
    </w:p>
    <w:p w:rsidR="00BC31FD" w:rsidRDefault="00BC31FD" w:rsidP="00DD0FF2">
      <w:pPr>
        <w:rPr>
          <w:rtl/>
          <w:lang w:eastAsia="he-IL"/>
        </w:rPr>
      </w:pPr>
    </w:p>
    <w:p w:rsidR="00BC31FD" w:rsidRDefault="00BC31FD" w:rsidP="008670AA">
      <w:pPr>
        <w:rPr>
          <w:rtl/>
          <w:lang w:eastAsia="he-IL"/>
        </w:rPr>
      </w:pPr>
      <w:bookmarkStart w:id="7208" w:name="_ETM_Q18_360506"/>
      <w:bookmarkEnd w:id="7208"/>
      <w:r>
        <w:rPr>
          <w:rFonts w:hint="cs"/>
          <w:rtl/>
          <w:lang w:eastAsia="he-IL"/>
        </w:rPr>
        <w:t xml:space="preserve">לא, סליחה, </w:t>
      </w:r>
      <w:bookmarkStart w:id="7209" w:name="_ETM_Q18_359982"/>
      <w:bookmarkEnd w:id="7209"/>
      <w:r>
        <w:rPr>
          <w:rFonts w:hint="cs"/>
          <w:rtl/>
          <w:lang w:eastAsia="he-IL"/>
        </w:rPr>
        <w:t xml:space="preserve">זה לא יכול להיות. </w:t>
      </w:r>
    </w:p>
    <w:p w:rsidR="00BC31FD" w:rsidRDefault="00BC31FD" w:rsidP="008670AA">
      <w:pPr>
        <w:rPr>
          <w:rtl/>
          <w:lang w:eastAsia="he-IL"/>
        </w:rPr>
      </w:pPr>
      <w:bookmarkStart w:id="7210" w:name="_ETM_Q18_361111"/>
      <w:bookmarkStart w:id="7211" w:name="_ETM_Q18_361176"/>
      <w:bookmarkEnd w:id="7210"/>
      <w:bookmarkEnd w:id="7211"/>
    </w:p>
    <w:p w:rsidR="00BC31FD" w:rsidRDefault="00BC31FD" w:rsidP="008670AA">
      <w:pPr>
        <w:pStyle w:val="af5"/>
        <w:keepNext/>
        <w:rPr>
          <w:rtl/>
        </w:rPr>
      </w:pPr>
      <w:bookmarkStart w:id="7212" w:name="ET_interruption_6156_67"/>
      <w:r w:rsidRPr="00237884">
        <w:rPr>
          <w:rStyle w:val="TagStyle"/>
          <w:rtl/>
        </w:rPr>
        <w:t xml:space="preserve"> &lt;&lt; קריאה &gt;&gt; </w:t>
      </w:r>
      <w:r>
        <w:rPr>
          <w:rtl/>
        </w:rPr>
        <w:t>גלעד קריב (העבודה):</w:t>
      </w:r>
      <w:r w:rsidRPr="00237884">
        <w:rPr>
          <w:rStyle w:val="TagStyle"/>
          <w:rtl/>
        </w:rPr>
        <w:t xml:space="preserve"> &lt;&lt; קריאה &gt;&gt;</w:t>
      </w:r>
      <w:r>
        <w:rPr>
          <w:rtl/>
        </w:rPr>
        <w:t xml:space="preserve"> </w:t>
      </w:r>
      <w:bookmarkEnd w:id="7212"/>
    </w:p>
    <w:p w:rsidR="00BC31FD" w:rsidRDefault="00BC31FD" w:rsidP="00DD0FF2">
      <w:pPr>
        <w:rPr>
          <w:rtl/>
          <w:lang w:eastAsia="he-IL"/>
        </w:rPr>
      </w:pPr>
    </w:p>
    <w:p w:rsidR="00BC31FD" w:rsidRDefault="00BC31FD" w:rsidP="008670AA">
      <w:pPr>
        <w:rPr>
          <w:rtl/>
          <w:lang w:eastAsia="he-IL"/>
        </w:rPr>
      </w:pPr>
      <w:bookmarkStart w:id="7213" w:name="_ETM_Q18_362708"/>
      <w:bookmarkEnd w:id="7213"/>
      <w:r>
        <w:rPr>
          <w:rFonts w:hint="cs"/>
          <w:rtl/>
          <w:lang w:eastAsia="he-IL"/>
        </w:rPr>
        <w:t>מה קורה פה?</w:t>
      </w:r>
    </w:p>
    <w:p w:rsidR="00BC31FD" w:rsidRPr="00237884" w:rsidRDefault="00BC31FD" w:rsidP="008670AA">
      <w:pPr>
        <w:rPr>
          <w:rtl/>
          <w:lang w:eastAsia="he-IL"/>
        </w:rPr>
      </w:pPr>
      <w:bookmarkStart w:id="7214" w:name="_ETM_Q18_362664"/>
      <w:bookmarkEnd w:id="7214"/>
    </w:p>
    <w:p w:rsidR="00BC31FD" w:rsidRDefault="00BC31FD" w:rsidP="008670AA">
      <w:pPr>
        <w:pStyle w:val="af6"/>
        <w:keepNext/>
        <w:rPr>
          <w:rtl/>
        </w:rPr>
      </w:pPr>
      <w:bookmarkStart w:id="7215" w:name="ET_yor_6595_65"/>
      <w:r w:rsidRPr="00237884">
        <w:rPr>
          <w:rStyle w:val="TagStyle"/>
          <w:rtl/>
        </w:rPr>
        <w:t xml:space="preserve"> &lt;&lt; יור &gt;&gt; </w:t>
      </w:r>
      <w:r>
        <w:rPr>
          <w:rtl/>
        </w:rPr>
        <w:t>היו"ר ארז מלול:</w:t>
      </w:r>
      <w:r w:rsidRPr="00237884">
        <w:rPr>
          <w:rStyle w:val="TagStyle"/>
          <w:rtl/>
        </w:rPr>
        <w:t xml:space="preserve"> &lt;&lt; יור &gt;&gt;</w:t>
      </w:r>
      <w:r>
        <w:rPr>
          <w:rtl/>
        </w:rPr>
        <w:t xml:space="preserve"> </w:t>
      </w:r>
      <w:bookmarkEnd w:id="7215"/>
    </w:p>
    <w:p w:rsidR="00BC31FD" w:rsidRDefault="00BC31FD" w:rsidP="00DD0FF2">
      <w:pPr>
        <w:rPr>
          <w:rtl/>
          <w:lang w:eastAsia="he-IL"/>
        </w:rPr>
      </w:pPr>
    </w:p>
    <w:p w:rsidR="00BC31FD" w:rsidRDefault="00BC31FD" w:rsidP="008670AA">
      <w:pPr>
        <w:rPr>
          <w:rtl/>
          <w:lang w:eastAsia="he-IL"/>
        </w:rPr>
      </w:pPr>
      <w:bookmarkStart w:id="7216" w:name="_ETM_Q18_362103"/>
      <w:bookmarkEnd w:id="7216"/>
      <w:r>
        <w:rPr>
          <w:rFonts w:hint="cs"/>
          <w:rtl/>
          <w:lang w:eastAsia="he-IL"/>
        </w:rPr>
        <w:t>אל תעזרו לי לנהל את</w:t>
      </w:r>
      <w:bookmarkStart w:id="7217" w:name="_ETM_Q18_361935"/>
      <w:bookmarkEnd w:id="7217"/>
      <w:r>
        <w:rPr>
          <w:rFonts w:hint="cs"/>
          <w:rtl/>
          <w:lang w:eastAsia="he-IL"/>
        </w:rPr>
        <w:t xml:space="preserve"> המליאה. </w:t>
      </w:r>
      <w:bookmarkStart w:id="7218" w:name="_ETM_Q18_362794"/>
      <w:bookmarkEnd w:id="7218"/>
    </w:p>
    <w:p w:rsidR="00BC31FD" w:rsidRDefault="00BC31FD" w:rsidP="008670AA">
      <w:pPr>
        <w:rPr>
          <w:rtl/>
          <w:lang w:eastAsia="he-IL"/>
        </w:rPr>
      </w:pPr>
      <w:bookmarkStart w:id="7219" w:name="_ETM_Q18_362855"/>
      <w:bookmarkEnd w:id="7219"/>
    </w:p>
    <w:p w:rsidR="00BC31FD" w:rsidRDefault="00BC31FD" w:rsidP="008670AA">
      <w:pPr>
        <w:pStyle w:val="-"/>
        <w:keepNext/>
        <w:rPr>
          <w:rtl/>
        </w:rPr>
      </w:pPr>
      <w:bookmarkStart w:id="7220" w:name="ET_speakercontinue_5293_66"/>
      <w:r w:rsidRPr="00237884">
        <w:rPr>
          <w:rStyle w:val="TagStyle"/>
          <w:rtl/>
        </w:rPr>
        <w:t xml:space="preserve"> &lt;&lt; דובר_המשך &gt;&gt; </w:t>
      </w:r>
      <w:r>
        <w:rPr>
          <w:rtl/>
        </w:rPr>
        <w:t>איימן עודה (חד"ש-תע"ל):</w:t>
      </w:r>
      <w:r w:rsidRPr="00237884">
        <w:rPr>
          <w:rStyle w:val="TagStyle"/>
          <w:rtl/>
        </w:rPr>
        <w:t xml:space="preserve"> &lt;&lt; דובר_המשך &gt;&gt;</w:t>
      </w:r>
      <w:r>
        <w:rPr>
          <w:rtl/>
        </w:rPr>
        <w:t xml:space="preserve"> </w:t>
      </w:r>
      <w:bookmarkEnd w:id="7220"/>
    </w:p>
    <w:p w:rsidR="00BC31FD" w:rsidRDefault="00BC31FD" w:rsidP="00DD0FF2">
      <w:pPr>
        <w:rPr>
          <w:rtl/>
          <w:lang w:eastAsia="he-IL"/>
        </w:rPr>
      </w:pPr>
    </w:p>
    <w:p w:rsidR="00BC31FD" w:rsidRDefault="00BC31FD" w:rsidP="008670AA">
      <w:pPr>
        <w:rPr>
          <w:rtl/>
          <w:lang w:eastAsia="he-IL"/>
        </w:rPr>
      </w:pPr>
      <w:bookmarkStart w:id="7221" w:name="_ETM_Q18_363600"/>
      <w:bookmarkEnd w:id="7221"/>
      <w:r>
        <w:rPr>
          <w:rFonts w:hint="cs"/>
          <w:rtl/>
          <w:lang w:eastAsia="he-IL"/>
        </w:rPr>
        <w:t xml:space="preserve">אני לא דיברתי. </w:t>
      </w:r>
      <w:bookmarkStart w:id="7222" w:name="_ETM_Q18_363597"/>
      <w:bookmarkEnd w:id="7222"/>
    </w:p>
    <w:p w:rsidR="00BC31FD" w:rsidRDefault="00BC31FD" w:rsidP="008670AA">
      <w:pPr>
        <w:rPr>
          <w:rtl/>
          <w:lang w:eastAsia="he-IL"/>
        </w:rPr>
      </w:pPr>
      <w:bookmarkStart w:id="7223" w:name="_ETM_Q18_363667"/>
      <w:bookmarkEnd w:id="7223"/>
    </w:p>
    <w:p w:rsidR="00BC31FD" w:rsidRDefault="00BC31FD" w:rsidP="008670AA">
      <w:pPr>
        <w:pStyle w:val="af6"/>
        <w:keepNext/>
        <w:rPr>
          <w:rtl/>
        </w:rPr>
      </w:pPr>
      <w:bookmarkStart w:id="7224" w:name="ET_yor_6595_68"/>
      <w:r w:rsidRPr="00237884">
        <w:rPr>
          <w:rStyle w:val="TagStyle"/>
          <w:rtl/>
        </w:rPr>
        <w:t xml:space="preserve"> &lt;&lt; יור &gt;&gt; </w:t>
      </w:r>
      <w:r>
        <w:rPr>
          <w:rtl/>
        </w:rPr>
        <w:t>היו"ר ארז מלול:</w:t>
      </w:r>
      <w:r w:rsidRPr="00237884">
        <w:rPr>
          <w:rStyle w:val="TagStyle"/>
          <w:rtl/>
        </w:rPr>
        <w:t xml:space="preserve"> &lt;&lt; יור &gt;&gt;</w:t>
      </w:r>
      <w:r>
        <w:rPr>
          <w:rtl/>
        </w:rPr>
        <w:t xml:space="preserve"> </w:t>
      </w:r>
      <w:bookmarkEnd w:id="7224"/>
    </w:p>
    <w:p w:rsidR="00BC31FD" w:rsidRDefault="00BC31FD" w:rsidP="00DD0FF2">
      <w:pPr>
        <w:rPr>
          <w:rtl/>
          <w:lang w:eastAsia="he-IL"/>
        </w:rPr>
      </w:pPr>
    </w:p>
    <w:p w:rsidR="00BC31FD" w:rsidRDefault="00BC31FD" w:rsidP="008670AA">
      <w:pPr>
        <w:rPr>
          <w:rtl/>
          <w:lang w:eastAsia="he-IL"/>
        </w:rPr>
      </w:pPr>
      <w:bookmarkStart w:id="7225" w:name="_ETM_Q18_364560"/>
      <w:bookmarkEnd w:id="7225"/>
      <w:r>
        <w:rPr>
          <w:rFonts w:hint="cs"/>
          <w:rtl/>
          <w:lang w:eastAsia="he-IL"/>
        </w:rPr>
        <w:t xml:space="preserve">ווליד, אל תעזור לי. </w:t>
      </w:r>
      <w:bookmarkStart w:id="7226" w:name="_ETM_Q18_364750"/>
      <w:bookmarkStart w:id="7227" w:name="_ETM_Q18_365006"/>
      <w:bookmarkEnd w:id="7226"/>
      <w:bookmarkEnd w:id="7227"/>
    </w:p>
    <w:p w:rsidR="00BC31FD" w:rsidRDefault="00BC31FD" w:rsidP="008670AA">
      <w:pPr>
        <w:rPr>
          <w:rtl/>
          <w:lang w:eastAsia="he-IL"/>
        </w:rPr>
      </w:pPr>
      <w:bookmarkStart w:id="7228" w:name="_ETM_Q18_365063"/>
      <w:bookmarkEnd w:id="7228"/>
    </w:p>
    <w:p w:rsidR="00BC31FD" w:rsidRDefault="00BC31FD" w:rsidP="008670AA">
      <w:pPr>
        <w:pStyle w:val="af5"/>
        <w:keepNext/>
        <w:rPr>
          <w:rtl/>
        </w:rPr>
      </w:pPr>
      <w:bookmarkStart w:id="7229" w:name="ET_interruption_6345_69"/>
      <w:r w:rsidRPr="00237884">
        <w:rPr>
          <w:rStyle w:val="TagStyle"/>
          <w:rtl/>
        </w:rPr>
        <w:t xml:space="preserve"> &lt;&lt; קריאה &gt;&gt; </w:t>
      </w:r>
      <w:r>
        <w:rPr>
          <w:rtl/>
        </w:rPr>
        <w:t>טלי גוטליב (הליכוד):</w:t>
      </w:r>
      <w:r w:rsidRPr="00237884">
        <w:rPr>
          <w:rStyle w:val="TagStyle"/>
          <w:rtl/>
        </w:rPr>
        <w:t xml:space="preserve"> &lt;&lt; קריאה &gt;&gt;</w:t>
      </w:r>
      <w:r>
        <w:rPr>
          <w:rtl/>
        </w:rPr>
        <w:t xml:space="preserve"> </w:t>
      </w:r>
      <w:bookmarkEnd w:id="7229"/>
    </w:p>
    <w:p w:rsidR="00BC31FD" w:rsidRDefault="00BC31FD" w:rsidP="00DD0FF2">
      <w:pPr>
        <w:rPr>
          <w:rtl/>
          <w:lang w:eastAsia="he-IL"/>
        </w:rPr>
      </w:pPr>
    </w:p>
    <w:p w:rsidR="00BC31FD" w:rsidRDefault="00BC31FD" w:rsidP="008670AA">
      <w:pPr>
        <w:rPr>
          <w:rtl/>
          <w:lang w:eastAsia="he-IL"/>
        </w:rPr>
      </w:pPr>
      <w:bookmarkStart w:id="7230" w:name="_ETM_Q18_364913"/>
      <w:bookmarkEnd w:id="7230"/>
      <w:r>
        <w:rPr>
          <w:rFonts w:hint="cs"/>
          <w:rtl/>
          <w:lang w:eastAsia="he-IL"/>
        </w:rPr>
        <w:t xml:space="preserve">הם מלשנים ובכיינים. </w:t>
      </w:r>
    </w:p>
    <w:p w:rsidR="00BC31FD" w:rsidRPr="00237884" w:rsidRDefault="00BC31FD" w:rsidP="008670AA">
      <w:pPr>
        <w:rPr>
          <w:rtl/>
          <w:lang w:eastAsia="he-IL"/>
        </w:rPr>
      </w:pPr>
    </w:p>
    <w:p w:rsidR="00BC31FD" w:rsidRDefault="00BC31FD" w:rsidP="008670AA">
      <w:pPr>
        <w:pStyle w:val="af5"/>
        <w:keepNext/>
        <w:rPr>
          <w:rtl/>
        </w:rPr>
      </w:pPr>
      <w:bookmarkStart w:id="7231" w:name="_ETM_Q18_358536"/>
      <w:bookmarkStart w:id="7232" w:name="ET_interruption_6156_14"/>
      <w:bookmarkEnd w:id="7231"/>
      <w:r w:rsidRPr="00CB2CAA">
        <w:rPr>
          <w:rStyle w:val="TagStyle"/>
          <w:rtl/>
        </w:rPr>
        <w:t xml:space="preserve"> &lt;&lt; קריאה &gt;&gt; </w:t>
      </w:r>
      <w:r>
        <w:rPr>
          <w:rtl/>
        </w:rPr>
        <w:t>גלעד קריב (העבודה):</w:t>
      </w:r>
      <w:r w:rsidRPr="00CB2CAA">
        <w:rPr>
          <w:rStyle w:val="TagStyle"/>
          <w:rtl/>
        </w:rPr>
        <w:t xml:space="preserve"> &lt;&lt; קריאה &gt;&gt;</w:t>
      </w:r>
      <w:r>
        <w:rPr>
          <w:rtl/>
        </w:rPr>
        <w:t xml:space="preserve"> </w:t>
      </w:r>
      <w:bookmarkEnd w:id="7232"/>
    </w:p>
    <w:p w:rsidR="00BC31FD" w:rsidRDefault="00BC31FD" w:rsidP="00DD0FF2">
      <w:pPr>
        <w:rPr>
          <w:rtl/>
          <w:lang w:eastAsia="he-IL"/>
        </w:rPr>
      </w:pPr>
    </w:p>
    <w:p w:rsidR="00BC31FD" w:rsidRDefault="00BC31FD" w:rsidP="008670AA">
      <w:pPr>
        <w:rPr>
          <w:rtl/>
          <w:lang w:eastAsia="he-IL"/>
        </w:rPr>
      </w:pPr>
      <w:r>
        <w:rPr>
          <w:rFonts w:hint="cs"/>
          <w:rtl/>
          <w:lang w:eastAsia="he-IL"/>
        </w:rPr>
        <w:t xml:space="preserve">זה לא לעזור לך, זה לדרוש ממך להפסיק את האפליה הזאת של חברי האופוזיציה. </w:t>
      </w:r>
    </w:p>
    <w:p w:rsidR="00BC31FD" w:rsidRDefault="00BC31FD" w:rsidP="008670AA">
      <w:pPr>
        <w:rPr>
          <w:rtl/>
          <w:lang w:eastAsia="he-IL"/>
        </w:rPr>
      </w:pPr>
      <w:bookmarkStart w:id="7233" w:name="_ETM_Q18_373235"/>
      <w:bookmarkStart w:id="7234" w:name="_ETM_Q18_373278"/>
      <w:bookmarkStart w:id="7235" w:name="_ETM_Q18_373363"/>
      <w:bookmarkEnd w:id="7233"/>
      <w:bookmarkEnd w:id="7234"/>
      <w:bookmarkEnd w:id="7235"/>
    </w:p>
    <w:p w:rsidR="00BC31FD" w:rsidRDefault="00BC31FD" w:rsidP="008670AA">
      <w:pPr>
        <w:pStyle w:val="af6"/>
        <w:keepNext/>
        <w:rPr>
          <w:rtl/>
        </w:rPr>
      </w:pPr>
      <w:bookmarkStart w:id="7236" w:name="ET_yor_6595_70"/>
      <w:r w:rsidRPr="000C39F5">
        <w:rPr>
          <w:rStyle w:val="TagStyle"/>
          <w:rtl/>
        </w:rPr>
        <w:t xml:space="preserve"> &lt;&lt; יור &gt;&gt; </w:t>
      </w:r>
      <w:r>
        <w:rPr>
          <w:rtl/>
        </w:rPr>
        <w:t>היו"ר ארז מלול:</w:t>
      </w:r>
      <w:r w:rsidRPr="000C39F5">
        <w:rPr>
          <w:rStyle w:val="TagStyle"/>
          <w:rtl/>
        </w:rPr>
        <w:t xml:space="preserve"> &lt;&lt; יור &gt;&gt;</w:t>
      </w:r>
      <w:r>
        <w:rPr>
          <w:rtl/>
        </w:rPr>
        <w:t xml:space="preserve"> </w:t>
      </w:r>
      <w:bookmarkEnd w:id="7236"/>
    </w:p>
    <w:p w:rsidR="00BC31FD" w:rsidRDefault="00BC31FD" w:rsidP="00DD0FF2">
      <w:pPr>
        <w:rPr>
          <w:rtl/>
          <w:lang w:eastAsia="he-IL"/>
        </w:rPr>
      </w:pPr>
    </w:p>
    <w:p w:rsidR="00BC31FD" w:rsidRDefault="00BC31FD" w:rsidP="008670AA">
      <w:pPr>
        <w:rPr>
          <w:rtl/>
          <w:lang w:eastAsia="he-IL"/>
        </w:rPr>
      </w:pPr>
      <w:bookmarkStart w:id="7237" w:name="_ETM_Q18_372646"/>
      <w:bookmarkEnd w:id="7237"/>
      <w:r>
        <w:rPr>
          <w:rFonts w:hint="cs"/>
          <w:rtl/>
          <w:lang w:eastAsia="he-IL"/>
        </w:rPr>
        <w:t xml:space="preserve">חבר הכנסת גלעד קריב, אתה בקריאה ראשונה. </w:t>
      </w:r>
      <w:bookmarkStart w:id="7238" w:name="_ETM_Q18_370008"/>
      <w:bookmarkStart w:id="7239" w:name="_ETM_Q18_370231"/>
      <w:bookmarkEnd w:id="7238"/>
      <w:bookmarkEnd w:id="7239"/>
    </w:p>
    <w:p w:rsidR="00BC31FD" w:rsidRDefault="00BC31FD" w:rsidP="008670AA">
      <w:pPr>
        <w:rPr>
          <w:rtl/>
          <w:lang w:eastAsia="he-IL"/>
        </w:rPr>
      </w:pPr>
      <w:bookmarkStart w:id="7240" w:name="_ETM_Q18_370289"/>
      <w:bookmarkEnd w:id="7240"/>
    </w:p>
    <w:p w:rsidR="00BC31FD" w:rsidRDefault="00BC31FD" w:rsidP="008670AA">
      <w:pPr>
        <w:pStyle w:val="af5"/>
        <w:keepNext/>
        <w:rPr>
          <w:rtl/>
        </w:rPr>
      </w:pPr>
      <w:bookmarkStart w:id="7241" w:name="ET_interruption_6345_71"/>
      <w:r w:rsidRPr="000C39F5">
        <w:rPr>
          <w:rStyle w:val="TagStyle"/>
          <w:rtl/>
        </w:rPr>
        <w:t xml:space="preserve"> &lt;&lt; קריאה &gt;&gt; </w:t>
      </w:r>
      <w:r>
        <w:rPr>
          <w:rtl/>
        </w:rPr>
        <w:t>טלי גוטליב (הליכוד):</w:t>
      </w:r>
      <w:r w:rsidRPr="000C39F5">
        <w:rPr>
          <w:rStyle w:val="TagStyle"/>
          <w:rtl/>
        </w:rPr>
        <w:t xml:space="preserve"> &lt;&lt; קריאה &gt;&gt;</w:t>
      </w:r>
      <w:r>
        <w:rPr>
          <w:rtl/>
        </w:rPr>
        <w:t xml:space="preserve"> </w:t>
      </w:r>
      <w:bookmarkEnd w:id="7241"/>
    </w:p>
    <w:p w:rsidR="00BC31FD" w:rsidRDefault="00BC31FD" w:rsidP="00DD0FF2">
      <w:pPr>
        <w:rPr>
          <w:rtl/>
          <w:lang w:eastAsia="he-IL"/>
        </w:rPr>
      </w:pPr>
    </w:p>
    <w:p w:rsidR="00BC31FD" w:rsidRDefault="00BC31FD" w:rsidP="008670AA">
      <w:pPr>
        <w:rPr>
          <w:rtl/>
          <w:lang w:eastAsia="he-IL"/>
        </w:rPr>
      </w:pPr>
      <w:bookmarkStart w:id="7242" w:name="_ETM_Q18_368649"/>
      <w:bookmarkEnd w:id="7242"/>
      <w:r>
        <w:rPr>
          <w:rFonts w:hint="cs"/>
          <w:rtl/>
          <w:lang w:eastAsia="he-IL"/>
        </w:rPr>
        <w:t>למה אתה עוזר לתומכי טרור?</w:t>
      </w:r>
    </w:p>
    <w:p w:rsidR="00BC31FD" w:rsidRDefault="00BC31FD" w:rsidP="008670AA">
      <w:pPr>
        <w:rPr>
          <w:rtl/>
          <w:lang w:eastAsia="he-IL"/>
        </w:rPr>
      </w:pPr>
      <w:bookmarkStart w:id="7243" w:name="_ETM_Q18_370402"/>
      <w:bookmarkStart w:id="7244" w:name="_ETM_Q18_370489"/>
      <w:bookmarkEnd w:id="7243"/>
      <w:bookmarkEnd w:id="7244"/>
    </w:p>
    <w:p w:rsidR="00BC31FD" w:rsidRDefault="00BC31FD" w:rsidP="008670AA">
      <w:pPr>
        <w:pStyle w:val="af5"/>
        <w:keepNext/>
        <w:rPr>
          <w:rtl/>
        </w:rPr>
      </w:pPr>
      <w:bookmarkStart w:id="7245" w:name="ET_interruption_קריאה_73"/>
      <w:r w:rsidRPr="000C39F5">
        <w:rPr>
          <w:rStyle w:val="TagStyle"/>
          <w:rtl/>
        </w:rPr>
        <w:t xml:space="preserve"> &lt;&lt; קריאה &gt;&gt; </w:t>
      </w:r>
      <w:r>
        <w:rPr>
          <w:rtl/>
        </w:rPr>
        <w:t>קריאה:</w:t>
      </w:r>
      <w:r w:rsidRPr="000C39F5">
        <w:rPr>
          <w:rStyle w:val="TagStyle"/>
          <w:rtl/>
        </w:rPr>
        <w:t xml:space="preserve"> &lt;&lt; קריאה &gt;&gt;</w:t>
      </w:r>
      <w:r>
        <w:rPr>
          <w:rtl/>
        </w:rPr>
        <w:t xml:space="preserve"> </w:t>
      </w:r>
      <w:bookmarkEnd w:id="7245"/>
    </w:p>
    <w:p w:rsidR="00BC31FD" w:rsidRDefault="00BC31FD" w:rsidP="00DD0FF2">
      <w:pPr>
        <w:rPr>
          <w:rtl/>
          <w:lang w:eastAsia="he-IL"/>
        </w:rPr>
      </w:pPr>
    </w:p>
    <w:p w:rsidR="00BC31FD" w:rsidRDefault="00BC31FD" w:rsidP="008670AA">
      <w:pPr>
        <w:rPr>
          <w:rtl/>
          <w:lang w:eastAsia="he-IL"/>
        </w:rPr>
      </w:pPr>
      <w:bookmarkStart w:id="7246" w:name="_ETM_Q18_374804"/>
      <w:bookmarkEnd w:id="7246"/>
      <w:r>
        <w:rPr>
          <w:rFonts w:hint="cs"/>
          <w:rtl/>
          <w:lang w:eastAsia="he-IL"/>
        </w:rPr>
        <w:t>גלעד, אולי תפסיק להגן עליו?</w:t>
      </w:r>
    </w:p>
    <w:p w:rsidR="00BC31FD" w:rsidRDefault="00BC31FD" w:rsidP="008670AA">
      <w:pPr>
        <w:rPr>
          <w:rtl/>
          <w:lang w:eastAsia="he-IL"/>
        </w:rPr>
      </w:pPr>
      <w:bookmarkStart w:id="7247" w:name="_ETM_Q18_373206"/>
      <w:bookmarkStart w:id="7248" w:name="_ETM_Q18_373280"/>
      <w:bookmarkStart w:id="7249" w:name="_ETM_Q18_374293"/>
      <w:bookmarkStart w:id="7250" w:name="_ETM_Q18_374336"/>
      <w:bookmarkStart w:id="7251" w:name="_ETM_Q18_374621"/>
      <w:bookmarkStart w:id="7252" w:name="_ETM_Q18_374656"/>
      <w:bookmarkStart w:id="7253" w:name="_ETM_Q18_374990"/>
      <w:bookmarkStart w:id="7254" w:name="_ETM_Q18_375026"/>
      <w:bookmarkEnd w:id="7247"/>
      <w:bookmarkEnd w:id="7248"/>
      <w:bookmarkEnd w:id="7249"/>
      <w:bookmarkEnd w:id="7250"/>
      <w:bookmarkEnd w:id="7251"/>
      <w:bookmarkEnd w:id="7252"/>
      <w:bookmarkEnd w:id="7253"/>
      <w:bookmarkEnd w:id="7254"/>
    </w:p>
    <w:p w:rsidR="00BC31FD" w:rsidRDefault="00BC31FD" w:rsidP="008670AA">
      <w:pPr>
        <w:pStyle w:val="af5"/>
        <w:keepNext/>
        <w:rPr>
          <w:rtl/>
        </w:rPr>
      </w:pPr>
      <w:r w:rsidRPr="005F3308">
        <w:rPr>
          <w:rStyle w:val="TagStyle"/>
          <w:rtl/>
        </w:rPr>
        <w:t xml:space="preserve"> &lt;&lt; קריאה &gt;&gt; </w:t>
      </w:r>
      <w:r>
        <w:rPr>
          <w:rtl/>
        </w:rPr>
        <w:t>טלי גוטליב (הליכוד):</w:t>
      </w:r>
      <w:r w:rsidRPr="005F3308">
        <w:rPr>
          <w:rStyle w:val="TagStyle"/>
          <w:rtl/>
        </w:rPr>
        <w:t xml:space="preserve"> &lt;&lt; קריאה &gt;&gt;</w:t>
      </w:r>
      <w:r>
        <w:rPr>
          <w:rtl/>
        </w:rPr>
        <w:t xml:space="preserve"> </w:t>
      </w:r>
    </w:p>
    <w:p w:rsidR="00BC31FD" w:rsidRDefault="00BC31FD" w:rsidP="00DD0FF2">
      <w:pPr>
        <w:rPr>
          <w:rtl/>
          <w:lang w:eastAsia="he-IL"/>
        </w:rPr>
      </w:pPr>
    </w:p>
    <w:p w:rsidR="00BC31FD" w:rsidRDefault="00BC31FD" w:rsidP="008670AA">
      <w:pPr>
        <w:rPr>
          <w:rtl/>
          <w:lang w:eastAsia="he-IL"/>
        </w:rPr>
      </w:pPr>
      <w:r>
        <w:rPr>
          <w:rFonts w:hint="cs"/>
          <w:rtl/>
          <w:lang w:eastAsia="he-IL"/>
        </w:rPr>
        <w:t>למה</w:t>
      </w:r>
      <w:bookmarkStart w:id="7255" w:name="_ETM_Q18_374674"/>
      <w:bookmarkEnd w:id="7255"/>
      <w:r>
        <w:rPr>
          <w:rFonts w:hint="cs"/>
          <w:rtl/>
          <w:lang w:eastAsia="he-IL"/>
        </w:rPr>
        <w:t xml:space="preserve"> אתה עוזר לתומכי טרור?</w:t>
      </w:r>
    </w:p>
    <w:p w:rsidR="00BC31FD" w:rsidRDefault="00BC31FD" w:rsidP="008670AA">
      <w:pPr>
        <w:rPr>
          <w:rtl/>
          <w:lang w:eastAsia="he-IL"/>
        </w:rPr>
      </w:pPr>
      <w:bookmarkStart w:id="7256" w:name="_ETM_Q18_373343"/>
      <w:bookmarkStart w:id="7257" w:name="_ETM_Q18_373407"/>
      <w:bookmarkEnd w:id="7256"/>
      <w:bookmarkEnd w:id="7257"/>
    </w:p>
    <w:p w:rsidR="00BC31FD" w:rsidRDefault="00BC31FD" w:rsidP="008670AA">
      <w:pPr>
        <w:pStyle w:val="af6"/>
        <w:keepNext/>
        <w:rPr>
          <w:rtl/>
        </w:rPr>
      </w:pPr>
      <w:bookmarkStart w:id="7258" w:name="ET_yor_6595_75"/>
      <w:r w:rsidRPr="005F3308">
        <w:rPr>
          <w:rStyle w:val="TagStyle"/>
          <w:rtl/>
        </w:rPr>
        <w:t xml:space="preserve"> &lt;&lt; יור &gt;&gt; </w:t>
      </w:r>
      <w:r>
        <w:rPr>
          <w:rtl/>
        </w:rPr>
        <w:t>היו"ר ארז מלול:</w:t>
      </w:r>
      <w:r w:rsidRPr="005F3308">
        <w:rPr>
          <w:rStyle w:val="TagStyle"/>
          <w:rtl/>
        </w:rPr>
        <w:t xml:space="preserve"> &lt;&lt; יור &gt;&gt;</w:t>
      </w:r>
      <w:r>
        <w:rPr>
          <w:rtl/>
        </w:rPr>
        <w:t xml:space="preserve"> </w:t>
      </w:r>
      <w:bookmarkEnd w:id="7258"/>
    </w:p>
    <w:p w:rsidR="00BC31FD" w:rsidRDefault="00BC31FD" w:rsidP="00DD0FF2">
      <w:pPr>
        <w:rPr>
          <w:rtl/>
          <w:lang w:eastAsia="he-IL"/>
        </w:rPr>
      </w:pPr>
    </w:p>
    <w:p w:rsidR="00BC31FD" w:rsidRDefault="00BC31FD" w:rsidP="008670AA">
      <w:pPr>
        <w:rPr>
          <w:rtl/>
          <w:lang w:eastAsia="he-IL"/>
        </w:rPr>
      </w:pPr>
      <w:bookmarkStart w:id="7259" w:name="_ETM_Q18_376978"/>
      <w:bookmarkEnd w:id="7259"/>
      <w:r>
        <w:rPr>
          <w:rFonts w:hint="cs"/>
          <w:rtl/>
          <w:lang w:eastAsia="he-IL"/>
        </w:rPr>
        <w:t xml:space="preserve">חברת הכנסת טלי גוטליב, את בקריאה שלישית. </w:t>
      </w:r>
      <w:bookmarkStart w:id="7260" w:name="_ETM_Q18_377745"/>
      <w:bookmarkEnd w:id="7260"/>
    </w:p>
    <w:p w:rsidR="00BC31FD" w:rsidRDefault="00BC31FD" w:rsidP="008670AA">
      <w:pPr>
        <w:rPr>
          <w:rtl/>
          <w:lang w:eastAsia="he-IL"/>
        </w:rPr>
      </w:pPr>
      <w:bookmarkStart w:id="7261" w:name="_ETM_Q18_377952"/>
      <w:bookmarkStart w:id="7262" w:name="_ETM_Q18_378012"/>
      <w:bookmarkEnd w:id="7261"/>
      <w:bookmarkEnd w:id="7262"/>
    </w:p>
    <w:p w:rsidR="00BC31FD" w:rsidRDefault="00BC31FD" w:rsidP="008670AA">
      <w:pPr>
        <w:pStyle w:val="af5"/>
        <w:keepNext/>
        <w:rPr>
          <w:rtl/>
        </w:rPr>
      </w:pPr>
      <w:bookmarkStart w:id="7263" w:name="_ETM_Q18_381504"/>
      <w:bookmarkStart w:id="7264" w:name="_ETM_Q18_381568"/>
      <w:bookmarkStart w:id="7265" w:name="ET_interruption_6156_72"/>
      <w:bookmarkEnd w:id="7263"/>
      <w:bookmarkEnd w:id="7264"/>
      <w:r w:rsidRPr="000C39F5">
        <w:rPr>
          <w:rStyle w:val="TagStyle"/>
          <w:rtl/>
        </w:rPr>
        <w:t xml:space="preserve"> &lt;&lt; קריאה &gt;&gt; </w:t>
      </w:r>
      <w:r>
        <w:rPr>
          <w:rtl/>
        </w:rPr>
        <w:t>גלעד קריב (העבודה):</w:t>
      </w:r>
      <w:r w:rsidRPr="000C39F5">
        <w:rPr>
          <w:rStyle w:val="TagStyle"/>
          <w:rtl/>
        </w:rPr>
        <w:t xml:space="preserve"> &lt;&lt; קריאה &gt;&gt;</w:t>
      </w:r>
      <w:r>
        <w:rPr>
          <w:rtl/>
        </w:rPr>
        <w:t xml:space="preserve"> </w:t>
      </w:r>
      <w:bookmarkEnd w:id="7265"/>
    </w:p>
    <w:p w:rsidR="00BC31FD" w:rsidRDefault="00BC31FD" w:rsidP="00DD0FF2">
      <w:pPr>
        <w:rPr>
          <w:rtl/>
          <w:lang w:eastAsia="he-IL"/>
        </w:rPr>
      </w:pPr>
    </w:p>
    <w:p w:rsidR="00BC31FD" w:rsidRDefault="00BC31FD" w:rsidP="008670AA">
      <w:pPr>
        <w:rPr>
          <w:rtl/>
          <w:lang w:eastAsia="he-IL"/>
        </w:rPr>
      </w:pPr>
      <w:bookmarkStart w:id="7266" w:name="_ETM_Q18_370129"/>
      <w:bookmarkStart w:id="7267" w:name="_ETM_Q18_373421"/>
      <w:bookmarkEnd w:id="7266"/>
      <w:bookmarkEnd w:id="7267"/>
      <w:r>
        <w:rPr>
          <w:rFonts w:hint="cs"/>
          <w:rtl/>
          <w:lang w:eastAsia="he-IL"/>
        </w:rPr>
        <w:t xml:space="preserve">אתם מפלים את חברי האופוזיציה, כולכם. זה לא יכול להיות. היא לא סותמת את הפה. </w:t>
      </w:r>
    </w:p>
    <w:p w:rsidR="00BC31FD" w:rsidRDefault="00BC31FD" w:rsidP="008670AA">
      <w:pPr>
        <w:rPr>
          <w:rtl/>
          <w:lang w:eastAsia="he-IL"/>
        </w:rPr>
      </w:pPr>
    </w:p>
    <w:p w:rsidR="00BC31FD" w:rsidRDefault="00BC31FD" w:rsidP="008670AA">
      <w:pPr>
        <w:pStyle w:val="af5"/>
        <w:keepNext/>
        <w:rPr>
          <w:rtl/>
        </w:rPr>
      </w:pPr>
      <w:bookmarkStart w:id="7268" w:name="ET_interruption_5761_77"/>
      <w:r w:rsidRPr="005F3308">
        <w:rPr>
          <w:rStyle w:val="TagStyle"/>
          <w:rtl/>
        </w:rPr>
        <w:t xml:space="preserve"> &lt;&lt; קריאה &gt;&gt; </w:t>
      </w:r>
      <w:r>
        <w:rPr>
          <w:rtl/>
        </w:rPr>
        <w:t>עאידה תומא סלימאן (חד"ש-תע"ל):</w:t>
      </w:r>
      <w:r w:rsidRPr="005F3308">
        <w:rPr>
          <w:rStyle w:val="TagStyle"/>
          <w:rtl/>
        </w:rPr>
        <w:t xml:space="preserve"> &lt;&lt; קריאה &gt;&gt;</w:t>
      </w:r>
      <w:r>
        <w:rPr>
          <w:rtl/>
        </w:rPr>
        <w:t xml:space="preserve"> </w:t>
      </w:r>
      <w:bookmarkEnd w:id="7268"/>
    </w:p>
    <w:p w:rsidR="00BC31FD" w:rsidRDefault="00BC31FD" w:rsidP="00DD0FF2">
      <w:pPr>
        <w:rPr>
          <w:rtl/>
          <w:lang w:eastAsia="he-IL"/>
        </w:rPr>
      </w:pPr>
    </w:p>
    <w:p w:rsidR="00BC31FD" w:rsidRDefault="00BC31FD" w:rsidP="008670AA">
      <w:pPr>
        <w:rPr>
          <w:rtl/>
          <w:lang w:eastAsia="he-IL"/>
        </w:rPr>
      </w:pPr>
      <w:bookmarkStart w:id="7269" w:name="_ETM_Q18_379325"/>
      <w:bookmarkEnd w:id="7269"/>
      <w:r>
        <w:rPr>
          <w:rFonts w:hint="cs"/>
          <w:rtl/>
          <w:lang w:eastAsia="he-IL"/>
        </w:rPr>
        <w:t>זה לא רק חוק הלאום, זה</w:t>
      </w:r>
      <w:bookmarkStart w:id="7270" w:name="_ETM_Q18_381445"/>
      <w:bookmarkEnd w:id="7270"/>
      <w:r>
        <w:rPr>
          <w:rFonts w:hint="cs"/>
          <w:rtl/>
          <w:lang w:eastAsia="he-IL"/>
        </w:rPr>
        <w:t xml:space="preserve"> בכנסת. </w:t>
      </w:r>
    </w:p>
    <w:p w:rsidR="00BC31FD" w:rsidRDefault="00BC31FD" w:rsidP="008670AA">
      <w:pPr>
        <w:rPr>
          <w:rtl/>
          <w:lang w:eastAsia="he-IL"/>
        </w:rPr>
      </w:pPr>
      <w:bookmarkStart w:id="7271" w:name="_ETM_Q18_382332"/>
      <w:bookmarkStart w:id="7272" w:name="_ETM_Q18_382402"/>
      <w:bookmarkEnd w:id="7271"/>
      <w:bookmarkEnd w:id="7272"/>
    </w:p>
    <w:p w:rsidR="00BC31FD" w:rsidRDefault="00BC31FD" w:rsidP="008670AA">
      <w:pPr>
        <w:pStyle w:val="af6"/>
        <w:keepNext/>
        <w:rPr>
          <w:rtl/>
        </w:rPr>
      </w:pPr>
      <w:bookmarkStart w:id="7273" w:name="ET_yor_6595_78"/>
      <w:r w:rsidRPr="005F3308">
        <w:rPr>
          <w:rStyle w:val="TagStyle"/>
          <w:rtl/>
        </w:rPr>
        <w:t xml:space="preserve"> &lt;&lt; יור &gt;&gt; </w:t>
      </w:r>
      <w:r>
        <w:rPr>
          <w:rtl/>
        </w:rPr>
        <w:t>היו"ר ארז מלול:</w:t>
      </w:r>
      <w:r w:rsidRPr="005F3308">
        <w:rPr>
          <w:rStyle w:val="TagStyle"/>
          <w:rtl/>
        </w:rPr>
        <w:t xml:space="preserve"> &lt;&lt; יור &gt;&gt;</w:t>
      </w:r>
      <w:r>
        <w:rPr>
          <w:rtl/>
        </w:rPr>
        <w:t xml:space="preserve"> </w:t>
      </w:r>
      <w:bookmarkEnd w:id="7273"/>
    </w:p>
    <w:p w:rsidR="00BC31FD" w:rsidRDefault="00BC31FD" w:rsidP="00DD0FF2">
      <w:pPr>
        <w:rPr>
          <w:rtl/>
          <w:lang w:eastAsia="he-IL"/>
        </w:rPr>
      </w:pPr>
    </w:p>
    <w:p w:rsidR="00BC31FD" w:rsidRDefault="00BC31FD" w:rsidP="008670AA">
      <w:pPr>
        <w:rPr>
          <w:rtl/>
          <w:lang w:eastAsia="he-IL"/>
        </w:rPr>
      </w:pPr>
      <w:bookmarkStart w:id="7274" w:name="_ETM_Q18_382133"/>
      <w:bookmarkEnd w:id="7274"/>
      <w:r>
        <w:rPr>
          <w:rFonts w:hint="cs"/>
          <w:rtl/>
          <w:lang w:eastAsia="he-IL"/>
        </w:rPr>
        <w:t xml:space="preserve">חבר הכנסת גלעד קריב, אתה בקריאה שנייה. </w:t>
      </w:r>
    </w:p>
    <w:p w:rsidR="00BC31FD" w:rsidRDefault="00BC31FD" w:rsidP="008670AA">
      <w:pPr>
        <w:rPr>
          <w:rtl/>
          <w:lang w:eastAsia="he-IL"/>
        </w:rPr>
      </w:pPr>
      <w:bookmarkStart w:id="7275" w:name="_ETM_Q18_384557"/>
      <w:bookmarkStart w:id="7276" w:name="_ETM_Q18_384622"/>
      <w:bookmarkEnd w:id="7275"/>
      <w:bookmarkEnd w:id="7276"/>
    </w:p>
    <w:p w:rsidR="00BC31FD" w:rsidRDefault="00BC31FD" w:rsidP="008670AA">
      <w:pPr>
        <w:pStyle w:val="af5"/>
        <w:keepNext/>
        <w:rPr>
          <w:rtl/>
        </w:rPr>
      </w:pPr>
      <w:bookmarkStart w:id="7277" w:name="ET_interruption_5761_79"/>
      <w:r w:rsidRPr="002D3251">
        <w:rPr>
          <w:rStyle w:val="TagStyle"/>
          <w:rtl/>
        </w:rPr>
        <w:t xml:space="preserve"> &lt;&lt; קריאה &gt;&gt; </w:t>
      </w:r>
      <w:r>
        <w:rPr>
          <w:rtl/>
        </w:rPr>
        <w:t>עאידה תומא סלימאן (חד"ש-תע"ל):</w:t>
      </w:r>
      <w:r w:rsidRPr="002D3251">
        <w:rPr>
          <w:rStyle w:val="TagStyle"/>
          <w:rtl/>
        </w:rPr>
        <w:t xml:space="preserve"> &lt;&lt; קריאה &gt;&gt;</w:t>
      </w:r>
      <w:r>
        <w:rPr>
          <w:rtl/>
        </w:rPr>
        <w:t xml:space="preserve"> </w:t>
      </w:r>
      <w:bookmarkEnd w:id="7277"/>
    </w:p>
    <w:p w:rsidR="00BC31FD" w:rsidRDefault="00BC31FD" w:rsidP="00DD0FF2">
      <w:pPr>
        <w:rPr>
          <w:rtl/>
          <w:lang w:eastAsia="he-IL"/>
        </w:rPr>
      </w:pPr>
    </w:p>
    <w:p w:rsidR="00BC31FD" w:rsidRDefault="00BC31FD" w:rsidP="008670AA">
      <w:pPr>
        <w:rPr>
          <w:rtl/>
          <w:lang w:eastAsia="he-IL"/>
        </w:rPr>
      </w:pPr>
      <w:bookmarkStart w:id="7278" w:name="_ETM_Q18_384819"/>
      <w:bookmarkEnd w:id="7278"/>
      <w:r>
        <w:rPr>
          <w:rFonts w:hint="cs"/>
          <w:rtl/>
          <w:lang w:eastAsia="he-IL"/>
        </w:rPr>
        <w:t xml:space="preserve">אני קריאה </w:t>
      </w:r>
      <w:bookmarkStart w:id="7279" w:name="_ETM_Q18_385852"/>
      <w:bookmarkEnd w:id="7279"/>
      <w:r>
        <w:rPr>
          <w:rFonts w:hint="cs"/>
          <w:rtl/>
          <w:lang w:eastAsia="he-IL"/>
        </w:rPr>
        <w:t>שנייה?</w:t>
      </w:r>
      <w:bookmarkStart w:id="7280" w:name="_ETM_Q18_387035"/>
      <w:bookmarkEnd w:id="7280"/>
    </w:p>
    <w:p w:rsidR="00BC31FD" w:rsidRPr="002D3251" w:rsidRDefault="00BC31FD" w:rsidP="008670AA">
      <w:pPr>
        <w:rPr>
          <w:rtl/>
          <w:lang w:eastAsia="he-IL"/>
        </w:rPr>
      </w:pPr>
      <w:bookmarkStart w:id="7281" w:name="_ETM_Q18_387096"/>
      <w:bookmarkEnd w:id="7281"/>
    </w:p>
    <w:p w:rsidR="00BC31FD" w:rsidRDefault="00BC31FD" w:rsidP="008670AA">
      <w:pPr>
        <w:pStyle w:val="af5"/>
        <w:keepNext/>
        <w:rPr>
          <w:rtl/>
        </w:rPr>
      </w:pPr>
      <w:r w:rsidRPr="00CB2CAA">
        <w:rPr>
          <w:rStyle w:val="TagStyle"/>
          <w:rtl/>
        </w:rPr>
        <w:t xml:space="preserve"> &lt;&lt; קריאה &gt;&gt; </w:t>
      </w:r>
      <w:r>
        <w:rPr>
          <w:rtl/>
        </w:rPr>
        <w:t>טלי גוטליב (הליכוד):</w:t>
      </w:r>
      <w:r w:rsidRPr="00CB2CAA">
        <w:rPr>
          <w:rStyle w:val="TagStyle"/>
          <w:rtl/>
        </w:rPr>
        <w:t xml:space="preserve"> &lt;&lt; קריאה &gt;&gt;</w:t>
      </w:r>
      <w:r>
        <w:rPr>
          <w:rtl/>
        </w:rPr>
        <w:t xml:space="preserve"> </w:t>
      </w:r>
    </w:p>
    <w:p w:rsidR="00BC31FD" w:rsidRDefault="00BC31FD" w:rsidP="00DD0FF2">
      <w:pPr>
        <w:rPr>
          <w:rtl/>
          <w:lang w:eastAsia="he-IL"/>
        </w:rPr>
      </w:pPr>
    </w:p>
    <w:p w:rsidR="00BC31FD" w:rsidRDefault="00BC31FD" w:rsidP="008670AA">
      <w:pPr>
        <w:rPr>
          <w:rtl/>
          <w:lang w:eastAsia="he-IL"/>
        </w:rPr>
      </w:pPr>
      <w:r>
        <w:rPr>
          <w:rFonts w:hint="cs"/>
          <w:rtl/>
          <w:lang w:eastAsia="he-IL"/>
        </w:rPr>
        <w:t>אני בקריאה שלישית.</w:t>
      </w:r>
    </w:p>
    <w:p w:rsidR="00BC31FD" w:rsidRDefault="00BC31FD" w:rsidP="008670AA">
      <w:pPr>
        <w:rPr>
          <w:rtl/>
          <w:lang w:eastAsia="he-IL"/>
        </w:rPr>
      </w:pPr>
      <w:bookmarkStart w:id="7282" w:name="_ETM_Q18_388213"/>
      <w:bookmarkStart w:id="7283" w:name="_ETM_Q18_388274"/>
      <w:bookmarkStart w:id="7284" w:name="_ETM_Q18_388333"/>
      <w:bookmarkEnd w:id="7282"/>
      <w:bookmarkEnd w:id="7283"/>
      <w:bookmarkEnd w:id="7284"/>
    </w:p>
    <w:p w:rsidR="00BC31FD" w:rsidRDefault="00BC31FD" w:rsidP="008670AA">
      <w:pPr>
        <w:pStyle w:val="af5"/>
        <w:keepNext/>
        <w:rPr>
          <w:rtl/>
        </w:rPr>
      </w:pPr>
      <w:bookmarkStart w:id="7285" w:name="ET_interruption_6156_80"/>
      <w:r w:rsidRPr="00306702">
        <w:rPr>
          <w:rStyle w:val="TagStyle"/>
          <w:rtl/>
        </w:rPr>
        <w:t xml:space="preserve"> &lt;&lt; קריאה &gt;&gt; </w:t>
      </w:r>
      <w:r>
        <w:rPr>
          <w:rtl/>
        </w:rPr>
        <w:t>גלעד קריב (העבודה):</w:t>
      </w:r>
      <w:r w:rsidRPr="00306702">
        <w:rPr>
          <w:rStyle w:val="TagStyle"/>
          <w:rtl/>
        </w:rPr>
        <w:t xml:space="preserve"> &lt;&lt; קריאה &gt;&gt;</w:t>
      </w:r>
      <w:r>
        <w:rPr>
          <w:rtl/>
        </w:rPr>
        <w:t xml:space="preserve"> </w:t>
      </w:r>
      <w:bookmarkEnd w:id="7285"/>
    </w:p>
    <w:p w:rsidR="00BC31FD" w:rsidRDefault="00BC31FD" w:rsidP="00DD0FF2">
      <w:pPr>
        <w:rPr>
          <w:rtl/>
          <w:lang w:eastAsia="he-IL"/>
        </w:rPr>
      </w:pPr>
    </w:p>
    <w:p w:rsidR="00BC31FD" w:rsidRDefault="00BC31FD" w:rsidP="008670AA">
      <w:pPr>
        <w:rPr>
          <w:rtl/>
          <w:lang w:eastAsia="he-IL"/>
        </w:rPr>
      </w:pPr>
      <w:bookmarkStart w:id="7286" w:name="_ETM_Q18_388978"/>
      <w:bookmarkEnd w:id="7286"/>
      <w:r>
        <w:rPr>
          <w:rFonts w:hint="cs"/>
          <w:rtl/>
          <w:lang w:eastAsia="he-IL"/>
        </w:rPr>
        <w:t xml:space="preserve">אבל היא סותמת את הפה </w:t>
      </w:r>
      <w:r w:rsidR="00DD0FF2">
        <w:rPr>
          <w:rFonts w:hint="cs"/>
          <w:rtl/>
          <w:lang w:eastAsia="he-IL"/>
        </w:rPr>
        <w:t>– – –</w:t>
      </w:r>
      <w:r>
        <w:rPr>
          <w:rFonts w:hint="cs"/>
          <w:rtl/>
          <w:lang w:eastAsia="he-IL"/>
        </w:rPr>
        <w:t xml:space="preserve"> </w:t>
      </w:r>
    </w:p>
    <w:p w:rsidR="00BC31FD" w:rsidRPr="00A05668" w:rsidRDefault="00BC31FD" w:rsidP="008670AA">
      <w:pPr>
        <w:keepNext/>
        <w:rPr>
          <w:rtl/>
        </w:rPr>
      </w:pPr>
      <w:bookmarkStart w:id="7287" w:name="_ETM_Q18_388748"/>
      <w:bookmarkStart w:id="7288" w:name="_ETM_Q18_388807"/>
      <w:bookmarkStart w:id="7289" w:name="ET_interruption_6345_81"/>
      <w:bookmarkEnd w:id="7287"/>
      <w:bookmarkEnd w:id="7288"/>
    </w:p>
    <w:p w:rsidR="00BC31FD" w:rsidRDefault="00BC31FD" w:rsidP="008670AA">
      <w:pPr>
        <w:pStyle w:val="-"/>
        <w:keepNext/>
        <w:rPr>
          <w:rtl/>
        </w:rPr>
      </w:pPr>
      <w:r w:rsidRPr="000C6728">
        <w:rPr>
          <w:rStyle w:val="TagStyle"/>
          <w:rtl/>
        </w:rPr>
        <w:t xml:space="preserve"> &lt;&lt; דובר_המשך &gt;&gt; </w:t>
      </w:r>
      <w:r>
        <w:rPr>
          <w:rtl/>
        </w:rPr>
        <w:t>איימן עודה (חד"ש-תע"ל):</w:t>
      </w:r>
      <w:r w:rsidRPr="000C6728">
        <w:rPr>
          <w:rStyle w:val="TagStyle"/>
          <w:rtl/>
        </w:rPr>
        <w:t xml:space="preserve"> &lt;&lt; דובר_המשך &gt;&gt;</w:t>
      </w:r>
      <w:r>
        <w:rPr>
          <w:rtl/>
        </w:rPr>
        <w:t xml:space="preserve"> </w:t>
      </w:r>
    </w:p>
    <w:p w:rsidR="00BC31FD" w:rsidRDefault="00BC31FD" w:rsidP="00DD0FF2">
      <w:pPr>
        <w:rPr>
          <w:rtl/>
          <w:lang w:eastAsia="he-IL"/>
        </w:rPr>
      </w:pPr>
    </w:p>
    <w:p w:rsidR="00BC31FD" w:rsidRDefault="00DD0FF2" w:rsidP="008670AA">
      <w:pPr>
        <w:rPr>
          <w:rtl/>
          <w:lang w:eastAsia="he-IL"/>
        </w:rPr>
      </w:pPr>
      <w:bookmarkStart w:id="7290" w:name="_ETM_Q18_390255"/>
      <w:bookmarkEnd w:id="7290"/>
      <w:r>
        <w:rPr>
          <w:rFonts w:hint="cs"/>
          <w:rtl/>
          <w:lang w:eastAsia="he-IL"/>
        </w:rPr>
        <w:t>– – –</w:t>
      </w:r>
      <w:r w:rsidR="00BC31FD">
        <w:rPr>
          <w:rFonts w:hint="cs"/>
          <w:rtl/>
          <w:lang w:eastAsia="he-IL"/>
        </w:rPr>
        <w:t xml:space="preserve"> 11 שניות. </w:t>
      </w:r>
    </w:p>
    <w:p w:rsidR="00BC31FD" w:rsidRDefault="00BC31FD" w:rsidP="008670AA">
      <w:pPr>
        <w:rPr>
          <w:rtl/>
          <w:lang w:eastAsia="he-IL"/>
        </w:rPr>
      </w:pPr>
      <w:bookmarkStart w:id="7291" w:name="_ETM_Q18_391330"/>
      <w:bookmarkStart w:id="7292" w:name="_ETM_Q18_391397"/>
      <w:bookmarkEnd w:id="7291"/>
      <w:bookmarkEnd w:id="7292"/>
    </w:p>
    <w:p w:rsidR="00BC31FD" w:rsidRDefault="00BC31FD" w:rsidP="008670AA">
      <w:pPr>
        <w:pStyle w:val="af6"/>
        <w:keepNext/>
        <w:rPr>
          <w:rtl/>
        </w:rPr>
      </w:pPr>
      <w:bookmarkStart w:id="7293" w:name="ET_yor_6595_85"/>
      <w:r w:rsidRPr="00D5588C">
        <w:rPr>
          <w:rStyle w:val="TagStyle"/>
          <w:rtl/>
        </w:rPr>
        <w:t xml:space="preserve"> &lt;&lt; יור &gt;&gt; </w:t>
      </w:r>
      <w:r>
        <w:rPr>
          <w:rtl/>
        </w:rPr>
        <w:t>היו"ר ארז מלול:</w:t>
      </w:r>
      <w:r w:rsidRPr="00D5588C">
        <w:rPr>
          <w:rStyle w:val="TagStyle"/>
          <w:rtl/>
        </w:rPr>
        <w:t xml:space="preserve"> &lt;&lt; יור &gt;&gt;</w:t>
      </w:r>
      <w:r>
        <w:rPr>
          <w:rtl/>
        </w:rPr>
        <w:t xml:space="preserve"> </w:t>
      </w:r>
      <w:bookmarkEnd w:id="7293"/>
    </w:p>
    <w:p w:rsidR="00BC31FD" w:rsidRDefault="00BC31FD" w:rsidP="00DD0FF2">
      <w:pPr>
        <w:rPr>
          <w:rtl/>
          <w:lang w:eastAsia="he-IL"/>
        </w:rPr>
      </w:pPr>
    </w:p>
    <w:p w:rsidR="00BC31FD" w:rsidRDefault="00BC31FD" w:rsidP="008670AA">
      <w:pPr>
        <w:rPr>
          <w:rtl/>
          <w:lang w:eastAsia="he-IL"/>
        </w:rPr>
      </w:pPr>
      <w:bookmarkStart w:id="7294" w:name="_ETM_Q18_395102"/>
      <w:bookmarkEnd w:id="7294"/>
      <w:r>
        <w:rPr>
          <w:rFonts w:hint="cs"/>
          <w:rtl/>
          <w:lang w:eastAsia="he-IL"/>
        </w:rPr>
        <w:t xml:space="preserve">אני </w:t>
      </w:r>
      <w:bookmarkStart w:id="7295" w:name="_ETM_Q18_393440"/>
      <w:bookmarkEnd w:id="7295"/>
      <w:r>
        <w:rPr>
          <w:rFonts w:hint="cs"/>
          <w:rtl/>
          <w:lang w:eastAsia="he-IL"/>
        </w:rPr>
        <w:t xml:space="preserve">סוגר את הזמן </w:t>
      </w:r>
      <w:r w:rsidR="00DD0FF2">
        <w:rPr>
          <w:rFonts w:hint="cs"/>
          <w:rtl/>
          <w:lang w:eastAsia="he-IL"/>
        </w:rPr>
        <w:t>– – –</w:t>
      </w:r>
    </w:p>
    <w:p w:rsidR="00BC31FD" w:rsidRPr="00D5588C" w:rsidRDefault="00BC31FD" w:rsidP="008670AA">
      <w:pPr>
        <w:rPr>
          <w:rtl/>
          <w:lang w:eastAsia="he-IL"/>
        </w:rPr>
      </w:pPr>
      <w:bookmarkStart w:id="7296" w:name="_ETM_Q18_398221"/>
      <w:bookmarkEnd w:id="7296"/>
    </w:p>
    <w:p w:rsidR="00BC31FD" w:rsidRDefault="00BC31FD" w:rsidP="008670AA">
      <w:pPr>
        <w:pStyle w:val="af5"/>
        <w:keepNext/>
        <w:rPr>
          <w:rtl/>
        </w:rPr>
      </w:pPr>
      <w:bookmarkStart w:id="7297" w:name="_ETM_Q18_388458"/>
      <w:bookmarkEnd w:id="7297"/>
      <w:r w:rsidRPr="00306702">
        <w:rPr>
          <w:rStyle w:val="TagStyle"/>
          <w:rtl/>
        </w:rPr>
        <w:t xml:space="preserve">&lt;&lt; קריאה &gt;&gt; </w:t>
      </w:r>
      <w:r>
        <w:rPr>
          <w:rtl/>
        </w:rPr>
        <w:t>טלי גוטליב (הליכוד):</w:t>
      </w:r>
      <w:r w:rsidRPr="00306702">
        <w:rPr>
          <w:rStyle w:val="TagStyle"/>
          <w:rtl/>
        </w:rPr>
        <w:t xml:space="preserve"> &lt;&lt; קריאה &gt;&gt;</w:t>
      </w:r>
      <w:r>
        <w:rPr>
          <w:rtl/>
        </w:rPr>
        <w:t xml:space="preserve"> </w:t>
      </w:r>
      <w:bookmarkEnd w:id="7289"/>
    </w:p>
    <w:p w:rsidR="00BC31FD" w:rsidRDefault="00BC31FD" w:rsidP="00DD0FF2">
      <w:pPr>
        <w:rPr>
          <w:rtl/>
          <w:lang w:eastAsia="he-IL"/>
        </w:rPr>
      </w:pPr>
    </w:p>
    <w:p w:rsidR="00BC31FD" w:rsidRDefault="00BC31FD" w:rsidP="008670AA">
      <w:pPr>
        <w:rPr>
          <w:rtl/>
          <w:lang w:eastAsia="he-IL"/>
        </w:rPr>
      </w:pPr>
      <w:bookmarkStart w:id="7298" w:name="_ETM_Q18_387752"/>
      <w:bookmarkStart w:id="7299" w:name="_ETM_Q18_388391"/>
      <w:bookmarkEnd w:id="7298"/>
      <w:bookmarkEnd w:id="7299"/>
      <w:r>
        <w:rPr>
          <w:rFonts w:hint="cs"/>
          <w:rtl/>
          <w:lang w:eastAsia="he-IL"/>
        </w:rPr>
        <w:t xml:space="preserve">באמת, איזה </w:t>
      </w:r>
      <w:bookmarkStart w:id="7300" w:name="_ETM_Q18_393317"/>
      <w:bookmarkEnd w:id="7300"/>
      <w:r>
        <w:rPr>
          <w:rFonts w:hint="cs"/>
          <w:rtl/>
          <w:lang w:eastAsia="he-IL"/>
        </w:rPr>
        <w:t xml:space="preserve">רמה, אני בקריאה שלישית </w:t>
      </w:r>
      <w:r w:rsidR="00DD0FF2">
        <w:rPr>
          <w:rFonts w:hint="cs"/>
          <w:rtl/>
          <w:lang w:eastAsia="he-IL"/>
        </w:rPr>
        <w:t>– – –</w:t>
      </w:r>
    </w:p>
    <w:p w:rsidR="00BC31FD" w:rsidRDefault="00BC31FD" w:rsidP="00DD0FF2">
      <w:pPr>
        <w:rPr>
          <w:rtl/>
          <w:lang w:eastAsia="he-IL"/>
        </w:rPr>
      </w:pPr>
      <w:bookmarkStart w:id="7301" w:name="_ETM_Q18_395167"/>
      <w:bookmarkStart w:id="7302" w:name="_ETM_Q18_395245"/>
      <w:bookmarkStart w:id="7303" w:name="_ETM_Q18_395295"/>
      <w:bookmarkEnd w:id="7301"/>
      <w:bookmarkEnd w:id="7302"/>
      <w:bookmarkEnd w:id="7303"/>
    </w:p>
    <w:p w:rsidR="00BC31FD" w:rsidRDefault="00BC31FD" w:rsidP="008670AA">
      <w:pPr>
        <w:pStyle w:val="af5"/>
        <w:keepNext/>
        <w:rPr>
          <w:rtl/>
        </w:rPr>
      </w:pPr>
      <w:bookmarkStart w:id="7304" w:name="ET_interruption_קריאה_88"/>
      <w:r w:rsidRPr="00D5588C">
        <w:rPr>
          <w:rStyle w:val="TagStyle"/>
          <w:rtl/>
        </w:rPr>
        <w:t xml:space="preserve"> &lt;&lt; קריאה &gt;&gt; </w:t>
      </w:r>
      <w:r>
        <w:rPr>
          <w:rtl/>
        </w:rPr>
        <w:t>קריאה:</w:t>
      </w:r>
      <w:r w:rsidRPr="00D5588C">
        <w:rPr>
          <w:rStyle w:val="TagStyle"/>
          <w:rtl/>
        </w:rPr>
        <w:t xml:space="preserve"> &lt;&lt; קריאה &gt;&gt;</w:t>
      </w:r>
      <w:r>
        <w:rPr>
          <w:rtl/>
        </w:rPr>
        <w:t xml:space="preserve"> </w:t>
      </w:r>
      <w:bookmarkEnd w:id="7304"/>
    </w:p>
    <w:p w:rsidR="00BC31FD" w:rsidRDefault="00BC31FD" w:rsidP="00DD0FF2">
      <w:pPr>
        <w:rPr>
          <w:rtl/>
          <w:lang w:eastAsia="he-IL"/>
        </w:rPr>
      </w:pPr>
    </w:p>
    <w:p w:rsidR="00BC31FD" w:rsidRDefault="00BC31FD" w:rsidP="008670AA">
      <w:pPr>
        <w:rPr>
          <w:rtl/>
          <w:lang w:eastAsia="he-IL"/>
        </w:rPr>
      </w:pPr>
      <w:bookmarkStart w:id="7305" w:name="_ETM_Q18_403746"/>
      <w:bookmarkStart w:id="7306" w:name="_ETM_Q18_396917"/>
      <w:bookmarkEnd w:id="7305"/>
      <w:bookmarkEnd w:id="7306"/>
      <w:r>
        <w:rPr>
          <w:rFonts w:hint="cs"/>
          <w:rtl/>
          <w:lang w:eastAsia="he-IL"/>
        </w:rPr>
        <w:t xml:space="preserve">תן לו שתי דקות עכשיו. </w:t>
      </w:r>
    </w:p>
    <w:p w:rsidR="00BC31FD" w:rsidRDefault="00BC31FD" w:rsidP="008670AA">
      <w:pPr>
        <w:rPr>
          <w:rtl/>
          <w:lang w:eastAsia="he-IL"/>
        </w:rPr>
      </w:pPr>
      <w:bookmarkStart w:id="7307" w:name="_ETM_Q18_397399"/>
      <w:bookmarkStart w:id="7308" w:name="_ETM_Q18_397463"/>
      <w:bookmarkEnd w:id="7307"/>
      <w:bookmarkEnd w:id="7308"/>
    </w:p>
    <w:p w:rsidR="00A33EE0" w:rsidRDefault="00A33EE0" w:rsidP="00A33EE0">
      <w:pPr>
        <w:pStyle w:val="-"/>
        <w:keepNext/>
        <w:rPr>
          <w:rtl/>
        </w:rPr>
      </w:pPr>
      <w:r w:rsidRPr="00D5588C">
        <w:rPr>
          <w:rStyle w:val="TagStyle"/>
          <w:rtl/>
        </w:rPr>
        <w:t xml:space="preserve">&lt;&lt; דובר_המשך &gt;&gt; </w:t>
      </w:r>
      <w:r>
        <w:rPr>
          <w:rtl/>
        </w:rPr>
        <w:t>איימן עודה (חד"ש-תע"ל):</w:t>
      </w:r>
      <w:r w:rsidRPr="00D5588C">
        <w:rPr>
          <w:rStyle w:val="TagStyle"/>
          <w:rtl/>
        </w:rPr>
        <w:t xml:space="preserve"> &lt;&lt; דובר_המשך &gt;&gt;</w:t>
      </w:r>
      <w:r>
        <w:rPr>
          <w:rtl/>
        </w:rPr>
        <w:t xml:space="preserve"> </w:t>
      </w:r>
    </w:p>
    <w:p w:rsidR="00A33EE0" w:rsidRDefault="00A33EE0" w:rsidP="00DD0FF2">
      <w:pPr>
        <w:rPr>
          <w:rtl/>
          <w:lang w:eastAsia="he-IL"/>
        </w:rPr>
      </w:pPr>
    </w:p>
    <w:p w:rsidR="00A33EE0" w:rsidRDefault="00A33EE0" w:rsidP="00A33EE0">
      <w:pPr>
        <w:rPr>
          <w:rtl/>
          <w:lang w:eastAsia="he-IL"/>
        </w:rPr>
      </w:pPr>
      <w:r>
        <w:rPr>
          <w:rFonts w:hint="cs"/>
          <w:rtl/>
          <w:lang w:eastAsia="he-IL"/>
        </w:rPr>
        <w:t xml:space="preserve">(אומר בערבית: מטומטמת, תפחיתי </w:t>
      </w:r>
      <w:r w:rsidR="00DD0FF2">
        <w:rPr>
          <w:rFonts w:hint="cs"/>
          <w:rtl/>
          <w:lang w:eastAsia="he-IL"/>
        </w:rPr>
        <w:t>– – –</w:t>
      </w:r>
      <w:r>
        <w:rPr>
          <w:rFonts w:hint="cs"/>
          <w:rtl/>
          <w:lang w:eastAsia="he-IL"/>
        </w:rPr>
        <w:t xml:space="preserve"> יא סתומה, תצאי החוצה.)</w:t>
      </w:r>
    </w:p>
    <w:p w:rsidR="00A33EE0" w:rsidRDefault="00A33EE0" w:rsidP="008670AA">
      <w:pPr>
        <w:rPr>
          <w:rtl/>
          <w:lang w:eastAsia="he-IL"/>
        </w:rPr>
      </w:pPr>
    </w:p>
    <w:p w:rsidR="00BC31FD" w:rsidRDefault="00BC31FD" w:rsidP="008670AA">
      <w:pPr>
        <w:pStyle w:val="af5"/>
        <w:keepNext/>
        <w:rPr>
          <w:rtl/>
        </w:rPr>
      </w:pPr>
      <w:bookmarkStart w:id="7309" w:name="ET_interruption_6345_87"/>
      <w:r w:rsidRPr="00D5588C">
        <w:rPr>
          <w:rStyle w:val="TagStyle"/>
          <w:rtl/>
        </w:rPr>
        <w:t xml:space="preserve"> &lt;&lt; קריאה &gt;&gt; </w:t>
      </w:r>
      <w:r>
        <w:rPr>
          <w:rtl/>
        </w:rPr>
        <w:t>טלי גוטליב (הליכוד):</w:t>
      </w:r>
      <w:r w:rsidRPr="00D5588C">
        <w:rPr>
          <w:rStyle w:val="TagStyle"/>
          <w:rtl/>
        </w:rPr>
        <w:t xml:space="preserve"> &lt;&lt; קריאה &gt;&gt;</w:t>
      </w:r>
      <w:r>
        <w:rPr>
          <w:rtl/>
        </w:rPr>
        <w:t xml:space="preserve"> </w:t>
      </w:r>
      <w:bookmarkEnd w:id="7309"/>
    </w:p>
    <w:p w:rsidR="00BC31FD" w:rsidRDefault="00BC31FD" w:rsidP="00DD0FF2">
      <w:pPr>
        <w:rPr>
          <w:rtl/>
          <w:lang w:eastAsia="he-IL"/>
        </w:rPr>
      </w:pPr>
    </w:p>
    <w:p w:rsidR="00BC31FD" w:rsidRDefault="00BC31FD" w:rsidP="008670AA">
      <w:pPr>
        <w:rPr>
          <w:rtl/>
          <w:lang w:eastAsia="he-IL"/>
        </w:rPr>
      </w:pPr>
      <w:bookmarkStart w:id="7310" w:name="_ETM_Q18_397282"/>
      <w:bookmarkStart w:id="7311" w:name="_ETM_Q18_395353"/>
      <w:bookmarkEnd w:id="7310"/>
      <w:bookmarkEnd w:id="7311"/>
      <w:r>
        <w:rPr>
          <w:rFonts w:hint="cs"/>
          <w:rtl/>
          <w:lang w:eastAsia="he-IL"/>
        </w:rPr>
        <w:t xml:space="preserve">הלכת להלשין? גברת מלשנית, תומכת טרור. </w:t>
      </w:r>
    </w:p>
    <w:p w:rsidR="00A33EE0" w:rsidRDefault="00A33EE0" w:rsidP="00A33EE0">
      <w:pPr>
        <w:rPr>
          <w:rtl/>
          <w:lang w:eastAsia="he-IL"/>
        </w:rPr>
      </w:pPr>
    </w:p>
    <w:p w:rsidR="00BC31FD" w:rsidRDefault="00BC31FD" w:rsidP="008670AA">
      <w:pPr>
        <w:ind w:firstLine="0"/>
        <w:jc w:val="center"/>
        <w:rPr>
          <w:rtl/>
          <w:lang w:eastAsia="he-IL"/>
        </w:rPr>
      </w:pPr>
      <w:bookmarkStart w:id="7312" w:name="_ETM_Q18_399309"/>
      <w:bookmarkStart w:id="7313" w:name="_ETM_Q18_399366"/>
      <w:bookmarkEnd w:id="7312"/>
      <w:bookmarkEnd w:id="7313"/>
      <w:r>
        <w:rPr>
          <w:rFonts w:hint="cs"/>
          <w:rtl/>
          <w:lang w:eastAsia="he-IL"/>
        </w:rPr>
        <w:t xml:space="preserve">(חברת </w:t>
      </w:r>
      <w:bookmarkStart w:id="7314" w:name="_ETM_Q18_397897"/>
      <w:bookmarkEnd w:id="7314"/>
      <w:r>
        <w:rPr>
          <w:rFonts w:hint="cs"/>
          <w:rtl/>
          <w:lang w:eastAsia="he-IL"/>
        </w:rPr>
        <w:t>הכנסת טלי גוטליב יוצאת מאולם המליאה.)</w:t>
      </w:r>
      <w:bookmarkStart w:id="7315" w:name="_ETM_Q18_400709"/>
      <w:bookmarkEnd w:id="7315"/>
    </w:p>
    <w:p w:rsidR="00BC31FD" w:rsidRDefault="00BC31FD" w:rsidP="008670AA">
      <w:pPr>
        <w:rPr>
          <w:rtl/>
          <w:lang w:eastAsia="he-IL"/>
        </w:rPr>
      </w:pPr>
      <w:bookmarkStart w:id="7316" w:name="_ETM_Q18_400764"/>
      <w:bookmarkEnd w:id="7316"/>
    </w:p>
    <w:p w:rsidR="00BC31FD" w:rsidRDefault="00BC31FD" w:rsidP="008670AA">
      <w:pPr>
        <w:pStyle w:val="-"/>
        <w:keepNext/>
        <w:rPr>
          <w:rtl/>
        </w:rPr>
      </w:pPr>
      <w:bookmarkStart w:id="7317" w:name="ET_speakercontinue_5293_84"/>
      <w:r w:rsidRPr="00D5588C">
        <w:rPr>
          <w:rStyle w:val="TagStyle"/>
          <w:rtl/>
        </w:rPr>
        <w:t xml:space="preserve"> &lt;&lt; דובר_המשך &gt;&gt; </w:t>
      </w:r>
      <w:r>
        <w:rPr>
          <w:rtl/>
        </w:rPr>
        <w:t>איימן עודה (חד"ש-תע"ל):</w:t>
      </w:r>
      <w:r w:rsidRPr="00D5588C">
        <w:rPr>
          <w:rStyle w:val="TagStyle"/>
          <w:rtl/>
        </w:rPr>
        <w:t xml:space="preserve"> &lt;&lt; דובר_המשך &gt;&gt;</w:t>
      </w:r>
      <w:r>
        <w:rPr>
          <w:rtl/>
        </w:rPr>
        <w:t xml:space="preserve"> </w:t>
      </w:r>
      <w:bookmarkEnd w:id="7317"/>
    </w:p>
    <w:p w:rsidR="00BC31FD" w:rsidRDefault="00BC31FD" w:rsidP="00DD0FF2">
      <w:pPr>
        <w:rPr>
          <w:rtl/>
          <w:lang w:eastAsia="he-IL"/>
        </w:rPr>
      </w:pPr>
    </w:p>
    <w:p w:rsidR="00BC31FD" w:rsidRDefault="00BC31FD" w:rsidP="00A33EE0">
      <w:pPr>
        <w:rPr>
          <w:rtl/>
          <w:lang w:eastAsia="he-IL"/>
        </w:rPr>
      </w:pPr>
      <w:bookmarkStart w:id="7318" w:name="_ETM_Q18_399240"/>
      <w:bookmarkEnd w:id="7318"/>
      <w:r>
        <w:rPr>
          <w:rFonts w:hint="cs"/>
          <w:rtl/>
          <w:lang w:eastAsia="he-IL"/>
        </w:rPr>
        <w:t xml:space="preserve">(אומר </w:t>
      </w:r>
      <w:r w:rsidR="00A33EE0">
        <w:rPr>
          <w:rFonts w:hint="cs"/>
          <w:rtl/>
          <w:lang w:eastAsia="he-IL"/>
        </w:rPr>
        <w:t>ב</w:t>
      </w:r>
      <w:r>
        <w:rPr>
          <w:rFonts w:hint="cs"/>
          <w:rtl/>
          <w:lang w:eastAsia="he-IL"/>
        </w:rPr>
        <w:t>ערבית</w:t>
      </w:r>
      <w:r w:rsidR="00A33EE0">
        <w:rPr>
          <w:rFonts w:hint="cs"/>
          <w:rtl/>
          <w:lang w:eastAsia="he-IL"/>
        </w:rPr>
        <w:t>: יא סתומה, תצאי החוצה</w:t>
      </w:r>
      <w:r>
        <w:rPr>
          <w:rFonts w:hint="cs"/>
          <w:rtl/>
          <w:lang w:eastAsia="he-IL"/>
        </w:rPr>
        <w:t xml:space="preserve">.) </w:t>
      </w:r>
      <w:bookmarkStart w:id="7319" w:name="_ETM_Q18_398719"/>
      <w:bookmarkStart w:id="7320" w:name="_ETM_Q18_403249"/>
      <w:bookmarkStart w:id="7321" w:name="_ETM_Q18_403346"/>
      <w:bookmarkEnd w:id="7319"/>
      <w:bookmarkEnd w:id="7320"/>
      <w:bookmarkEnd w:id="7321"/>
      <w:r>
        <w:rPr>
          <w:rFonts w:hint="cs"/>
          <w:rtl/>
          <w:lang w:eastAsia="he-IL"/>
        </w:rPr>
        <w:t>אני מבקש,</w:t>
      </w:r>
      <w:bookmarkStart w:id="7322" w:name="_ETM_Q18_405121"/>
      <w:bookmarkEnd w:id="7322"/>
      <w:r>
        <w:rPr>
          <w:rFonts w:hint="cs"/>
          <w:rtl/>
          <w:lang w:eastAsia="he-IL"/>
        </w:rPr>
        <w:t xml:space="preserve"> תן לי בבקשה שתי דקות נוספות, כי ממש </w:t>
      </w:r>
      <w:r w:rsidR="00DD0FF2">
        <w:rPr>
          <w:rFonts w:hint="cs"/>
          <w:rtl/>
          <w:lang w:eastAsia="he-IL"/>
        </w:rPr>
        <w:t>– –</w:t>
      </w:r>
      <w:r>
        <w:rPr>
          <w:rFonts w:hint="cs"/>
          <w:rtl/>
          <w:lang w:eastAsia="he-IL"/>
        </w:rPr>
        <w:t xml:space="preserve"> </w:t>
      </w:r>
      <w:bookmarkStart w:id="7323" w:name="_ETM_Q18_405267"/>
      <w:bookmarkStart w:id="7324" w:name="_ETM_Q18_405580"/>
      <w:bookmarkEnd w:id="7323"/>
      <w:bookmarkEnd w:id="7324"/>
    </w:p>
    <w:p w:rsidR="00BC31FD" w:rsidRDefault="00BC31FD" w:rsidP="008670AA">
      <w:pPr>
        <w:rPr>
          <w:rtl/>
          <w:lang w:eastAsia="he-IL"/>
        </w:rPr>
      </w:pPr>
      <w:bookmarkStart w:id="7325" w:name="_ETM_Q18_405655"/>
      <w:bookmarkEnd w:id="7325"/>
    </w:p>
    <w:p w:rsidR="00BC31FD" w:rsidRDefault="00BC31FD" w:rsidP="008670AA">
      <w:pPr>
        <w:pStyle w:val="af6"/>
        <w:keepNext/>
        <w:rPr>
          <w:rtl/>
        </w:rPr>
      </w:pPr>
      <w:bookmarkStart w:id="7326" w:name="ET_yor_6595_89"/>
      <w:r w:rsidRPr="00D5588C">
        <w:rPr>
          <w:rStyle w:val="TagStyle"/>
          <w:rtl/>
        </w:rPr>
        <w:t xml:space="preserve"> &lt;&lt; יור &gt;&gt; </w:t>
      </w:r>
      <w:r>
        <w:rPr>
          <w:rtl/>
        </w:rPr>
        <w:t>היו"ר ארז מלול:</w:t>
      </w:r>
      <w:r w:rsidRPr="00D5588C">
        <w:rPr>
          <w:rStyle w:val="TagStyle"/>
          <w:rtl/>
        </w:rPr>
        <w:t xml:space="preserve"> &lt;&lt; יור &gt;&gt;</w:t>
      </w:r>
      <w:r>
        <w:rPr>
          <w:rtl/>
        </w:rPr>
        <w:t xml:space="preserve"> </w:t>
      </w:r>
      <w:bookmarkEnd w:id="7326"/>
    </w:p>
    <w:p w:rsidR="00BC31FD" w:rsidRDefault="00BC31FD" w:rsidP="00DD0FF2">
      <w:pPr>
        <w:rPr>
          <w:rtl/>
          <w:lang w:eastAsia="he-IL"/>
        </w:rPr>
      </w:pPr>
    </w:p>
    <w:p w:rsidR="00BC31FD" w:rsidRDefault="00BC31FD" w:rsidP="008670AA">
      <w:pPr>
        <w:rPr>
          <w:rtl/>
          <w:lang w:eastAsia="he-IL"/>
        </w:rPr>
      </w:pPr>
      <w:r>
        <w:rPr>
          <w:rFonts w:hint="cs"/>
          <w:rtl/>
          <w:lang w:eastAsia="he-IL"/>
        </w:rPr>
        <w:t xml:space="preserve">אני אחליט כמה לתת לך. </w:t>
      </w:r>
      <w:bookmarkStart w:id="7327" w:name="_ETM_Q18_406591"/>
      <w:bookmarkEnd w:id="7327"/>
    </w:p>
    <w:p w:rsidR="00BC31FD" w:rsidRDefault="00BC31FD" w:rsidP="008670AA">
      <w:pPr>
        <w:rPr>
          <w:rtl/>
          <w:lang w:eastAsia="he-IL"/>
        </w:rPr>
      </w:pPr>
      <w:bookmarkStart w:id="7328" w:name="_ETM_Q18_406667"/>
      <w:bookmarkEnd w:id="7328"/>
    </w:p>
    <w:p w:rsidR="00BC31FD" w:rsidRDefault="00BC31FD" w:rsidP="008670AA">
      <w:pPr>
        <w:pStyle w:val="-"/>
        <w:keepNext/>
        <w:rPr>
          <w:rtl/>
        </w:rPr>
      </w:pPr>
      <w:bookmarkStart w:id="7329" w:name="ET_speakercontinue_5293_90"/>
      <w:r w:rsidRPr="00D5588C">
        <w:rPr>
          <w:rStyle w:val="TagStyle"/>
          <w:rtl/>
        </w:rPr>
        <w:t xml:space="preserve"> &lt;&lt; דובר_המשך &gt;&gt; </w:t>
      </w:r>
      <w:r>
        <w:rPr>
          <w:rtl/>
        </w:rPr>
        <w:t>איימן עודה (חד"ש-תע"ל):</w:t>
      </w:r>
      <w:r w:rsidRPr="00D5588C">
        <w:rPr>
          <w:rStyle w:val="TagStyle"/>
          <w:rtl/>
        </w:rPr>
        <w:t xml:space="preserve"> &lt;&lt; דובר_המשך &gt;&gt;</w:t>
      </w:r>
      <w:r>
        <w:rPr>
          <w:rtl/>
        </w:rPr>
        <w:t xml:space="preserve"> </w:t>
      </w:r>
      <w:bookmarkEnd w:id="7329"/>
    </w:p>
    <w:p w:rsidR="00BC31FD" w:rsidRDefault="00BC31FD" w:rsidP="00DD0FF2">
      <w:pPr>
        <w:rPr>
          <w:rtl/>
          <w:lang w:eastAsia="he-IL"/>
        </w:rPr>
      </w:pPr>
    </w:p>
    <w:p w:rsidR="00BC31FD" w:rsidRDefault="00DD0FF2" w:rsidP="008670AA">
      <w:pPr>
        <w:rPr>
          <w:rtl/>
          <w:lang w:eastAsia="he-IL"/>
        </w:rPr>
      </w:pPr>
      <w:bookmarkStart w:id="7330" w:name="_ETM_Q18_407574"/>
      <w:bookmarkEnd w:id="7330"/>
      <w:r>
        <w:rPr>
          <w:rFonts w:hint="cs"/>
          <w:rtl/>
          <w:lang w:eastAsia="he-IL"/>
        </w:rPr>
        <w:t>– –</w:t>
      </w:r>
      <w:r w:rsidR="00BC31FD">
        <w:rPr>
          <w:rFonts w:hint="cs"/>
          <w:rtl/>
          <w:lang w:eastAsia="he-IL"/>
        </w:rPr>
        <w:t xml:space="preserve"> כי ממש גזלו</w:t>
      </w:r>
      <w:bookmarkStart w:id="7331" w:name="_ETM_Q18_407921"/>
      <w:bookmarkEnd w:id="7331"/>
      <w:r w:rsidR="00BC31FD">
        <w:rPr>
          <w:rFonts w:hint="cs"/>
          <w:rtl/>
          <w:lang w:eastAsia="he-IL"/>
        </w:rPr>
        <w:t xml:space="preserve"> מהזמן שלי. </w:t>
      </w:r>
      <w:bookmarkStart w:id="7332" w:name="_ETM_Q18_409169"/>
      <w:bookmarkEnd w:id="7332"/>
    </w:p>
    <w:p w:rsidR="00BC31FD" w:rsidRPr="00D5588C" w:rsidRDefault="00BC31FD" w:rsidP="008670AA">
      <w:pPr>
        <w:rPr>
          <w:rtl/>
          <w:lang w:eastAsia="he-IL"/>
        </w:rPr>
      </w:pPr>
      <w:bookmarkStart w:id="7333" w:name="_ETM_Q18_409227"/>
      <w:bookmarkEnd w:id="7333"/>
    </w:p>
    <w:p w:rsidR="00BC31FD" w:rsidRDefault="00BC31FD" w:rsidP="008670AA">
      <w:pPr>
        <w:pStyle w:val="af5"/>
        <w:keepNext/>
        <w:rPr>
          <w:rtl/>
        </w:rPr>
      </w:pPr>
      <w:bookmarkStart w:id="7334" w:name="ET_interruption_5264_16"/>
      <w:r w:rsidRPr="00CB2CAA">
        <w:rPr>
          <w:rStyle w:val="TagStyle"/>
          <w:rtl/>
        </w:rPr>
        <w:t xml:space="preserve"> &lt;&lt; קריאה &gt;&gt; </w:t>
      </w:r>
      <w:r>
        <w:rPr>
          <w:rtl/>
        </w:rPr>
        <w:t>אחמד טיבי (חד"ש-תע"ל):</w:t>
      </w:r>
      <w:r w:rsidRPr="00CB2CAA">
        <w:rPr>
          <w:rStyle w:val="TagStyle"/>
          <w:rtl/>
        </w:rPr>
        <w:t xml:space="preserve"> &lt;&lt; קריאה &gt;&gt;</w:t>
      </w:r>
      <w:r>
        <w:rPr>
          <w:rtl/>
        </w:rPr>
        <w:t xml:space="preserve"> </w:t>
      </w:r>
      <w:bookmarkEnd w:id="7334"/>
    </w:p>
    <w:p w:rsidR="00BC31FD" w:rsidRDefault="00BC31FD" w:rsidP="00DD0FF2">
      <w:pPr>
        <w:rPr>
          <w:rtl/>
          <w:lang w:eastAsia="he-IL"/>
        </w:rPr>
      </w:pPr>
    </w:p>
    <w:p w:rsidR="00BC31FD" w:rsidRPr="00CB2CAA" w:rsidRDefault="00BC31FD" w:rsidP="008670AA">
      <w:pPr>
        <w:rPr>
          <w:rtl/>
          <w:lang w:eastAsia="he-IL"/>
        </w:rPr>
      </w:pPr>
      <w:r>
        <w:rPr>
          <w:rFonts w:hint="cs"/>
          <w:rtl/>
          <w:lang w:eastAsia="he-IL"/>
        </w:rPr>
        <w:t xml:space="preserve">שלוש, שלוש דקות, אני מדדתי. </w:t>
      </w:r>
    </w:p>
    <w:p w:rsidR="00BC31FD" w:rsidRDefault="00BC31FD" w:rsidP="008670AA">
      <w:pPr>
        <w:rPr>
          <w:rtl/>
          <w:lang w:eastAsia="he-IL"/>
        </w:rPr>
      </w:pPr>
    </w:p>
    <w:p w:rsidR="00BC31FD" w:rsidRDefault="00BC31FD" w:rsidP="008670AA">
      <w:pPr>
        <w:pStyle w:val="-"/>
        <w:keepNext/>
        <w:rPr>
          <w:rtl/>
        </w:rPr>
      </w:pPr>
      <w:bookmarkStart w:id="7335" w:name="ET_speakercontinue_5293_17"/>
      <w:r w:rsidRPr="00CB2CAA">
        <w:rPr>
          <w:rStyle w:val="TagStyle"/>
          <w:rtl/>
        </w:rPr>
        <w:t xml:space="preserve"> &lt;&lt; דובר_המשך &gt;&gt; </w:t>
      </w:r>
      <w:r>
        <w:rPr>
          <w:rtl/>
        </w:rPr>
        <w:t>איימן עודה (חד"ש-תע"ל):</w:t>
      </w:r>
      <w:r w:rsidRPr="00CB2CAA">
        <w:rPr>
          <w:rStyle w:val="TagStyle"/>
          <w:rtl/>
        </w:rPr>
        <w:t xml:space="preserve"> &lt;&lt; דובר_המשך &gt;&gt;</w:t>
      </w:r>
      <w:r>
        <w:rPr>
          <w:rtl/>
        </w:rPr>
        <w:t xml:space="preserve"> </w:t>
      </w:r>
      <w:bookmarkEnd w:id="7335"/>
    </w:p>
    <w:p w:rsidR="00BC31FD" w:rsidRDefault="00BC31FD" w:rsidP="00DD0FF2">
      <w:pPr>
        <w:rPr>
          <w:rtl/>
          <w:lang w:eastAsia="he-IL"/>
        </w:rPr>
      </w:pPr>
    </w:p>
    <w:p w:rsidR="00BC31FD" w:rsidRDefault="00BC31FD" w:rsidP="00A94428">
      <w:pPr>
        <w:rPr>
          <w:rtl/>
          <w:lang w:eastAsia="he-IL"/>
        </w:rPr>
      </w:pPr>
      <w:r>
        <w:rPr>
          <w:rFonts w:hint="cs"/>
          <w:rtl/>
          <w:lang w:eastAsia="he-IL"/>
        </w:rPr>
        <w:t xml:space="preserve">אני רוצה להוסיף עוד משהו </w:t>
      </w:r>
      <w:bookmarkStart w:id="7336" w:name="_ETM_Q18_416129"/>
      <w:bookmarkEnd w:id="7336"/>
      <w:r>
        <w:rPr>
          <w:rFonts w:hint="cs"/>
          <w:rtl/>
          <w:lang w:eastAsia="he-IL"/>
        </w:rPr>
        <w:t xml:space="preserve">לגבי מה זה מדינה טריוויאלית לבין מה שנקרא </w:t>
      </w:r>
      <w:bookmarkStart w:id="7337" w:name="_ETM_Q18_421144"/>
      <w:bookmarkEnd w:id="7337"/>
      <w:r>
        <w:rPr>
          <w:rFonts w:hint="cs"/>
          <w:rtl/>
          <w:lang w:eastAsia="he-IL"/>
        </w:rPr>
        <w:t xml:space="preserve">מבצר צלבני או נטע זר. להיות שרתים של הקולוניאליזם בעולם </w:t>
      </w:r>
      <w:bookmarkStart w:id="7338" w:name="_ETM_Q18_428396"/>
      <w:bookmarkEnd w:id="7338"/>
      <w:r>
        <w:rPr>
          <w:rFonts w:hint="cs"/>
          <w:rtl/>
          <w:lang w:eastAsia="he-IL"/>
        </w:rPr>
        <w:t xml:space="preserve">זה להיות נטע זר; זה להגיד לנו: אנחנו לא חלק </w:t>
      </w:r>
      <w:bookmarkStart w:id="7339" w:name="_ETM_Q18_432505"/>
      <w:bookmarkEnd w:id="7339"/>
      <w:r>
        <w:rPr>
          <w:rFonts w:hint="cs"/>
          <w:rtl/>
          <w:lang w:eastAsia="he-IL"/>
        </w:rPr>
        <w:t xml:space="preserve">מהמזרח, אנחנו לא חלק מהשוויוניות, אנחנו לא מכבדים את העם הפלסטיני, אנחנו לא מכבדים את </w:t>
      </w:r>
      <w:bookmarkStart w:id="7340" w:name="_ETM_Q18_438909"/>
      <w:bookmarkEnd w:id="7340"/>
      <w:r>
        <w:rPr>
          <w:rFonts w:hint="cs"/>
          <w:rtl/>
          <w:lang w:eastAsia="he-IL"/>
        </w:rPr>
        <w:t xml:space="preserve">עמי האזור, אנחנו משרתים טובים למערב. פעם שאלתי את כל חברי הכנסת ועכשיו אני רוצה לשאול אותם </w:t>
      </w:r>
      <w:r>
        <w:rPr>
          <w:rFonts w:hint="eastAsia"/>
          <w:rtl/>
          <w:lang w:eastAsia="he-IL"/>
        </w:rPr>
        <w:t xml:space="preserve">– </w:t>
      </w:r>
      <w:r>
        <w:rPr>
          <w:rFonts w:hint="cs"/>
          <w:rtl/>
          <w:lang w:eastAsia="he-IL"/>
        </w:rPr>
        <w:t xml:space="preserve">לא רוצה לדבר </w:t>
      </w:r>
      <w:bookmarkStart w:id="7341" w:name="_ETM_Q18_447115"/>
      <w:bookmarkEnd w:id="7341"/>
      <w:r>
        <w:rPr>
          <w:rFonts w:hint="cs"/>
          <w:rtl/>
          <w:lang w:eastAsia="he-IL"/>
        </w:rPr>
        <w:t xml:space="preserve">על השנה האחרונה, כבוד השר משה ארבל. כבוד השר </w:t>
      </w:r>
      <w:bookmarkStart w:id="7342" w:name="_ETM_Q18_451202"/>
      <w:bookmarkEnd w:id="7342"/>
      <w:r>
        <w:rPr>
          <w:rFonts w:hint="cs"/>
          <w:rtl/>
          <w:lang w:eastAsia="he-IL"/>
        </w:rPr>
        <w:t>משה ארבל, אתה בקי בהיסטוריה, ואני מכבד את זה. תגיד לי למשל משהו בהיסטוריה.</w:t>
      </w:r>
      <w:r>
        <w:rPr>
          <w:rFonts w:hint="eastAsia"/>
          <w:rtl/>
          <w:lang w:eastAsia="he-IL"/>
        </w:rPr>
        <w:t xml:space="preserve"> </w:t>
      </w:r>
      <w:r>
        <w:rPr>
          <w:rFonts w:hint="cs"/>
          <w:rtl/>
          <w:lang w:eastAsia="he-IL"/>
        </w:rPr>
        <w:t>אני מבין למשל</w:t>
      </w:r>
      <w:r w:rsidR="00A94428">
        <w:rPr>
          <w:rFonts w:hint="cs"/>
          <w:rtl/>
          <w:lang w:eastAsia="he-IL"/>
        </w:rPr>
        <w:t>,</w:t>
      </w:r>
      <w:r>
        <w:rPr>
          <w:rFonts w:hint="cs"/>
          <w:rtl/>
          <w:lang w:eastAsia="he-IL"/>
        </w:rPr>
        <w:t xml:space="preserve"> כשנאצר הלאים את תעלת סואץ</w:t>
      </w:r>
      <w:r w:rsidR="00A94428">
        <w:rPr>
          <w:rFonts w:hint="cs"/>
          <w:rtl/>
          <w:lang w:eastAsia="he-IL"/>
        </w:rPr>
        <w:t>,</w:t>
      </w:r>
      <w:r>
        <w:rPr>
          <w:rFonts w:hint="cs"/>
          <w:rtl/>
          <w:lang w:eastAsia="he-IL"/>
        </w:rPr>
        <w:t xml:space="preserve"> למה צרפת ואנגליה כעסו </w:t>
      </w:r>
      <w:r>
        <w:rPr>
          <w:rFonts w:hint="eastAsia"/>
          <w:rtl/>
          <w:lang w:eastAsia="he-IL"/>
        </w:rPr>
        <w:t xml:space="preserve">– </w:t>
      </w:r>
      <w:r>
        <w:rPr>
          <w:rFonts w:hint="cs"/>
          <w:rtl/>
          <w:lang w:eastAsia="he-IL"/>
        </w:rPr>
        <w:t xml:space="preserve">לקח מהן את היתרונות שלהם. אבל למה ישראל נכנסה למלחמה? אני חושב </w:t>
      </w:r>
      <w:bookmarkStart w:id="7343" w:name="_ETM_Q18_472658"/>
      <w:bookmarkEnd w:id="7343"/>
      <w:r>
        <w:rPr>
          <w:rFonts w:hint="cs"/>
          <w:rtl/>
          <w:lang w:eastAsia="he-IL"/>
        </w:rPr>
        <w:t xml:space="preserve">שצריך לענות על השאלה הזו. צרפת </w:t>
      </w:r>
      <w:r>
        <w:rPr>
          <w:rtl/>
          <w:lang w:eastAsia="he-IL"/>
        </w:rPr>
        <w:t>–</w:t>
      </w:r>
      <w:r>
        <w:rPr>
          <w:rFonts w:hint="cs"/>
          <w:rtl/>
          <w:lang w:eastAsia="he-IL"/>
        </w:rPr>
        <w:t xml:space="preserve"> מבין, מתנגד אבל מבין; אנגליה </w:t>
      </w:r>
      <w:bookmarkStart w:id="7344" w:name="_ETM_Q18_475506"/>
      <w:bookmarkEnd w:id="7344"/>
      <w:r>
        <w:rPr>
          <w:rFonts w:hint="eastAsia"/>
          <w:rtl/>
          <w:lang w:eastAsia="he-IL"/>
        </w:rPr>
        <w:t xml:space="preserve">– </w:t>
      </w:r>
      <w:r>
        <w:rPr>
          <w:rFonts w:hint="cs"/>
          <w:rtl/>
          <w:lang w:eastAsia="he-IL"/>
        </w:rPr>
        <w:t xml:space="preserve">מתנגד אבל מבין. תעלת סואץ זה 300 ק"מ מגבול ישראל, 300 ק"מ בשנת 1956. מה לישראל עם זה? להגיד: אנחנו משרתים של אחרים נגד משטרים? זו תשובה, אבל זה לא עושה ממנה מדינה טבעית, טריוויאלית ושוויונית לאזור. זה משרתים. </w:t>
      </w:r>
    </w:p>
    <w:p w:rsidR="00BC31FD" w:rsidRDefault="00BC31FD" w:rsidP="008670AA">
      <w:pPr>
        <w:rPr>
          <w:rtl/>
          <w:lang w:eastAsia="he-IL"/>
        </w:rPr>
      </w:pPr>
    </w:p>
    <w:p w:rsidR="00BC31FD" w:rsidRDefault="00BC31FD" w:rsidP="00791EF9">
      <w:pPr>
        <w:rPr>
          <w:rtl/>
          <w:lang w:eastAsia="he-IL"/>
        </w:rPr>
      </w:pPr>
      <w:r>
        <w:rPr>
          <w:rFonts w:hint="cs"/>
          <w:rtl/>
          <w:lang w:eastAsia="he-IL"/>
        </w:rPr>
        <w:t xml:space="preserve">אותו דבר בשנה האחרונה. אני הקשבתי לנאום נתניהו </w:t>
      </w:r>
      <w:bookmarkStart w:id="7345" w:name="_ETM_Q18_502938"/>
      <w:bookmarkEnd w:id="7345"/>
      <w:r>
        <w:rPr>
          <w:rFonts w:hint="cs"/>
          <w:rtl/>
          <w:lang w:eastAsia="he-IL"/>
        </w:rPr>
        <w:t>בקונגרס. מה הוא אמר לאמריקנים? אמר: אני אעשה לכם את העבודה</w:t>
      </w:r>
      <w:r w:rsidR="00791EF9">
        <w:rPr>
          <w:rFonts w:hint="cs"/>
          <w:rtl/>
          <w:lang w:eastAsia="he-IL"/>
        </w:rPr>
        <w:t>.</w:t>
      </w:r>
      <w:r>
        <w:rPr>
          <w:rFonts w:hint="cs"/>
          <w:rtl/>
          <w:lang w:eastAsia="he-IL"/>
        </w:rPr>
        <w:t xml:space="preserve"> אני אעשה לכם. יש לכם בעיה עם הציר הזה של סין</w:t>
      </w:r>
      <w:r w:rsidR="00791EF9">
        <w:rPr>
          <w:rFonts w:hint="cs"/>
          <w:rtl/>
          <w:lang w:eastAsia="he-IL"/>
        </w:rPr>
        <w:t>?</w:t>
      </w:r>
      <w:r>
        <w:rPr>
          <w:rFonts w:hint="cs"/>
          <w:rtl/>
          <w:lang w:eastAsia="he-IL"/>
        </w:rPr>
        <w:t xml:space="preserve"> של רוסיה? אני אעשה לכם את העבודה, זהו תפקידי. </w:t>
      </w:r>
      <w:bookmarkStart w:id="7346" w:name="_ETM_Q18_517405"/>
      <w:bookmarkStart w:id="7347" w:name="_ETM_Q18_517483"/>
      <w:bookmarkStart w:id="7348" w:name="_ETM_Q18_517524"/>
      <w:bookmarkStart w:id="7349" w:name="_ETM_Q18_517600"/>
      <w:bookmarkEnd w:id="7346"/>
      <w:bookmarkEnd w:id="7347"/>
      <w:bookmarkEnd w:id="7348"/>
      <w:bookmarkEnd w:id="7349"/>
      <w:r>
        <w:rPr>
          <w:rFonts w:hint="cs"/>
          <w:rtl/>
          <w:lang w:eastAsia="he-IL"/>
        </w:rPr>
        <w:t>בשביל להיות מדינה טבעית, אני</w:t>
      </w:r>
      <w:bookmarkStart w:id="7350" w:name="_ETM_Q18_520556"/>
      <w:bookmarkEnd w:id="7350"/>
      <w:r>
        <w:rPr>
          <w:rFonts w:hint="cs"/>
          <w:rtl/>
          <w:lang w:eastAsia="he-IL"/>
        </w:rPr>
        <w:t xml:space="preserve"> חושב שצריך ללכת למקום אחר לגמרי ולהגיד: אנחנו חלק מהמזרח. מגיעה לפלסטינים מדינה לצד מדינה, לחיות בשלום עם עמי האזור, להיות מדינה טבעית, מדינה של דמוקרטיה ושוויון, מדינה שוחרת שלום. אבל המדינה, בכל צומת דרכים הלכה לכיוון אחר, לכיוון של </w:t>
      </w:r>
      <w:bookmarkStart w:id="7351" w:name="_ETM_Q18_543805"/>
      <w:bookmarkEnd w:id="7351"/>
      <w:r>
        <w:rPr>
          <w:rFonts w:hint="cs"/>
          <w:rtl/>
          <w:lang w:eastAsia="he-IL"/>
        </w:rPr>
        <w:t xml:space="preserve">משרת </w:t>
      </w:r>
      <w:r>
        <w:rPr>
          <w:rtl/>
          <w:lang w:eastAsia="he-IL"/>
        </w:rPr>
        <w:t>–</w:t>
      </w:r>
      <w:r>
        <w:rPr>
          <w:rFonts w:hint="cs"/>
          <w:rtl/>
          <w:lang w:eastAsia="he-IL"/>
        </w:rPr>
        <w:t xml:space="preserve"> אומנם משרת טוב, כנראה, אבל משרת. אנחנו בני חורין וצריכים להיות בני חורין </w:t>
      </w:r>
      <w:bookmarkStart w:id="7352" w:name="_ETM_Q18_552941"/>
      <w:bookmarkEnd w:id="7352"/>
      <w:r>
        <w:rPr>
          <w:rFonts w:hint="cs"/>
          <w:rtl/>
          <w:lang w:eastAsia="he-IL"/>
        </w:rPr>
        <w:t xml:space="preserve">ולא משרתים. </w:t>
      </w:r>
    </w:p>
    <w:p w:rsidR="00BC31FD" w:rsidRDefault="00BC31FD" w:rsidP="008670AA">
      <w:pPr>
        <w:rPr>
          <w:rtl/>
          <w:lang w:eastAsia="he-IL"/>
        </w:rPr>
      </w:pPr>
    </w:p>
    <w:p w:rsidR="00BC31FD" w:rsidRDefault="00BC31FD" w:rsidP="00791EF9">
      <w:pPr>
        <w:rPr>
          <w:rtl/>
          <w:lang w:eastAsia="he-IL"/>
        </w:rPr>
      </w:pPr>
      <w:r>
        <w:rPr>
          <w:rFonts w:hint="cs"/>
          <w:rtl/>
          <w:lang w:eastAsia="he-IL"/>
        </w:rPr>
        <w:t xml:space="preserve">חוק הלאום הוא חלק מהתפיסה הזו </w:t>
      </w:r>
      <w:r>
        <w:rPr>
          <w:rFonts w:hint="eastAsia"/>
          <w:rtl/>
          <w:lang w:eastAsia="he-IL"/>
        </w:rPr>
        <w:t xml:space="preserve">– </w:t>
      </w:r>
      <w:r>
        <w:rPr>
          <w:rFonts w:hint="cs"/>
          <w:rtl/>
          <w:lang w:eastAsia="he-IL"/>
        </w:rPr>
        <w:t>לא להיות טריוויאליים, לא להיות טבעיים, לא להיות שוויוניים אלא להיות עליונים באזור הזה</w:t>
      </w:r>
      <w:r w:rsidR="00791EF9">
        <w:rPr>
          <w:rFonts w:hint="cs"/>
          <w:rtl/>
          <w:lang w:eastAsia="he-IL"/>
        </w:rPr>
        <w:t>.</w:t>
      </w:r>
      <w:r>
        <w:rPr>
          <w:rFonts w:hint="cs"/>
          <w:rtl/>
          <w:lang w:eastAsia="he-IL"/>
        </w:rPr>
        <w:t xml:space="preserve"> וזה מתכון לפגיעה באזרחים. השוויון, בעיקר הצדק, הוא המתכון לחיים נורמליים, חיים של שפיות בין שני העמים. </w:t>
      </w:r>
    </w:p>
    <w:p w:rsidR="00BC31FD" w:rsidRDefault="00BC31FD" w:rsidP="008670AA">
      <w:pPr>
        <w:rPr>
          <w:rtl/>
          <w:lang w:eastAsia="he-IL"/>
        </w:rPr>
      </w:pPr>
      <w:bookmarkStart w:id="7353" w:name="_ETM_Q18_586765"/>
      <w:bookmarkStart w:id="7354" w:name="_ETM_Q18_586829"/>
      <w:bookmarkStart w:id="7355" w:name="_ETM_Q18_586923"/>
      <w:bookmarkEnd w:id="7353"/>
      <w:bookmarkEnd w:id="7354"/>
      <w:bookmarkEnd w:id="7355"/>
    </w:p>
    <w:p w:rsidR="00BC31FD" w:rsidRDefault="00BC31FD" w:rsidP="008670AA">
      <w:pPr>
        <w:rPr>
          <w:rtl/>
          <w:lang w:eastAsia="he-IL"/>
        </w:rPr>
      </w:pPr>
      <w:bookmarkStart w:id="7356" w:name="_ETM_Q18_586979"/>
      <w:bookmarkEnd w:id="7356"/>
      <w:r>
        <w:rPr>
          <w:rFonts w:hint="cs"/>
          <w:rtl/>
          <w:lang w:eastAsia="he-IL"/>
        </w:rPr>
        <w:t xml:space="preserve">החוק הזה כל פעם הועלה בשנה האחרונה בהקשר של הדרוזים. אומרים: נהרג דרוזי, אז צריך לבטל את </w:t>
      </w:r>
      <w:bookmarkStart w:id="7357" w:name="_ETM_Q18_597961"/>
      <w:bookmarkEnd w:id="7357"/>
      <w:r>
        <w:rPr>
          <w:rFonts w:hint="cs"/>
          <w:rtl/>
          <w:lang w:eastAsia="he-IL"/>
        </w:rPr>
        <w:t xml:space="preserve">חוק הלאום, צריך לשנות משהו. אני רוצה להגיד: אבל הכיוון צריך להיות אחר לגמרי, כיוון שוויוני ולא גזעני, כי אני אומר </w:t>
      </w:r>
      <w:r>
        <w:rPr>
          <w:rFonts w:hint="eastAsia"/>
          <w:rtl/>
          <w:lang w:eastAsia="he-IL"/>
        </w:rPr>
        <w:t>–</w:t>
      </w:r>
      <w:r>
        <w:rPr>
          <w:rFonts w:hint="cs"/>
          <w:rtl/>
          <w:lang w:eastAsia="he-IL"/>
        </w:rPr>
        <w:t xml:space="preserve"> אומר לדרוזים, אומר למוסלמים, לנוצרים, אומר ליהודים, שהמדינה הזו, שמאז 48' עד </w:t>
      </w:r>
      <w:bookmarkStart w:id="7358" w:name="_ETM_Q18_616572"/>
      <w:bookmarkEnd w:id="7358"/>
      <w:r>
        <w:rPr>
          <w:rFonts w:hint="cs"/>
          <w:rtl/>
          <w:lang w:eastAsia="he-IL"/>
        </w:rPr>
        <w:t xml:space="preserve">עכשיו לא הקימה יישוב אחד של ערבים </w:t>
      </w:r>
      <w:r>
        <w:rPr>
          <w:rFonts w:hint="eastAsia"/>
          <w:rtl/>
          <w:lang w:eastAsia="he-IL"/>
        </w:rPr>
        <w:t xml:space="preserve">– </w:t>
      </w:r>
      <w:r>
        <w:rPr>
          <w:rFonts w:hint="cs"/>
          <w:rtl/>
          <w:lang w:eastAsia="he-IL"/>
        </w:rPr>
        <w:t xml:space="preserve">לא מוסלמים, לא נוצרים, לא דרוזים </w:t>
      </w:r>
      <w:bookmarkStart w:id="7359" w:name="_ETM_Q18_627889"/>
      <w:bookmarkEnd w:id="7359"/>
      <w:r>
        <w:rPr>
          <w:rFonts w:hint="eastAsia"/>
          <w:rtl/>
          <w:lang w:eastAsia="he-IL"/>
        </w:rPr>
        <w:t>–</w:t>
      </w:r>
      <w:r>
        <w:rPr>
          <w:rFonts w:hint="cs"/>
          <w:rtl/>
          <w:lang w:eastAsia="he-IL"/>
        </w:rPr>
        <w:t xml:space="preserve"> אחד של ערבים, היא לא נבנתה בפילוסופיה של עמים אחרים אלא בפילוסופיה שלה היא נבנתה, של עם אחר, של עם אחד ויחיד</w:t>
      </w:r>
      <w:r w:rsidR="00791EF9">
        <w:rPr>
          <w:rFonts w:hint="cs"/>
          <w:rtl/>
          <w:lang w:eastAsia="he-IL"/>
        </w:rPr>
        <w:t>,</w:t>
      </w:r>
      <w:r>
        <w:rPr>
          <w:rFonts w:hint="cs"/>
          <w:rtl/>
          <w:lang w:eastAsia="he-IL"/>
        </w:rPr>
        <w:t xml:space="preserve"> שזה העם היהודי. לכן היא בנתה 980 יישובים חדשים רק ליהודים ואפס </w:t>
      </w:r>
      <w:bookmarkStart w:id="7360" w:name="_ETM_Q18_645945"/>
      <w:bookmarkEnd w:id="7360"/>
      <w:r>
        <w:rPr>
          <w:rFonts w:hint="cs"/>
          <w:rtl/>
          <w:lang w:eastAsia="he-IL"/>
        </w:rPr>
        <w:t xml:space="preserve">לכל הערבים, כולל הדרוזים. </w:t>
      </w:r>
    </w:p>
    <w:p w:rsidR="00BC31FD" w:rsidRDefault="00BC31FD" w:rsidP="008670AA">
      <w:pPr>
        <w:rPr>
          <w:rtl/>
          <w:lang w:eastAsia="he-IL"/>
        </w:rPr>
      </w:pPr>
    </w:p>
    <w:p w:rsidR="00BC31FD" w:rsidRDefault="00BC31FD" w:rsidP="00791EF9">
      <w:pPr>
        <w:rPr>
          <w:rtl/>
          <w:lang w:eastAsia="he-IL"/>
        </w:rPr>
      </w:pPr>
      <w:r>
        <w:rPr>
          <w:rFonts w:hint="cs"/>
          <w:rtl/>
          <w:lang w:eastAsia="he-IL"/>
        </w:rPr>
        <w:t>ולפני חודשיים מישהו הציע לבנות כפר דרוזי בגדה המערבית, ולפני שבוע מישהו הציע בעזה. הדרוזים, שהם חלק אינטגרלי מהעם הערבי</w:t>
      </w:r>
      <w:r w:rsidR="00A33EE0">
        <w:rPr>
          <w:rFonts w:hint="cs"/>
          <w:rtl/>
          <w:lang w:eastAsia="he-IL"/>
        </w:rPr>
        <w:t>,</w:t>
      </w:r>
      <w:r>
        <w:rPr>
          <w:rFonts w:hint="cs"/>
          <w:rtl/>
          <w:lang w:eastAsia="he-IL"/>
        </w:rPr>
        <w:t xml:space="preserve"> (אומר </w:t>
      </w:r>
      <w:r w:rsidR="00A33EE0">
        <w:rPr>
          <w:rFonts w:hint="cs"/>
          <w:rtl/>
          <w:lang w:eastAsia="he-IL"/>
        </w:rPr>
        <w:t>ב</w:t>
      </w:r>
      <w:r>
        <w:rPr>
          <w:rFonts w:hint="cs"/>
          <w:rtl/>
          <w:lang w:eastAsia="he-IL"/>
        </w:rPr>
        <w:t>ערבית</w:t>
      </w:r>
      <w:r w:rsidR="00A33EE0">
        <w:rPr>
          <w:rFonts w:hint="cs"/>
          <w:rtl/>
          <w:lang w:eastAsia="he-IL"/>
        </w:rPr>
        <w:t>: חלק מהבשר והדם שלנו, המשפחה שלנו, האנשים שלנו והאחים שלנו</w:t>
      </w:r>
      <w:r w:rsidR="00791EF9">
        <w:rPr>
          <w:rFonts w:hint="cs"/>
          <w:rtl/>
          <w:lang w:eastAsia="he-IL"/>
        </w:rPr>
        <w:t>,</w:t>
      </w:r>
      <w:r>
        <w:rPr>
          <w:rFonts w:hint="cs"/>
          <w:rtl/>
          <w:lang w:eastAsia="he-IL"/>
        </w:rPr>
        <w:t xml:space="preserve">) </w:t>
      </w:r>
      <w:r>
        <w:rPr>
          <w:rtl/>
          <w:lang w:eastAsia="he-IL"/>
        </w:rPr>
        <w:t>–</w:t>
      </w:r>
      <w:r>
        <w:rPr>
          <w:rFonts w:hint="cs"/>
          <w:rtl/>
          <w:lang w:eastAsia="he-IL"/>
        </w:rPr>
        <w:t xml:space="preserve"> התפיסה הגזענית הזו נגד כל ערבי </w:t>
      </w:r>
      <w:bookmarkStart w:id="7361" w:name="_ETM_Q18_671959"/>
      <w:bookmarkEnd w:id="7361"/>
      <w:r>
        <w:rPr>
          <w:rFonts w:hint="cs"/>
          <w:rtl/>
          <w:lang w:eastAsia="he-IL"/>
        </w:rPr>
        <w:t xml:space="preserve">באשר יהיה ונגד כל דמוקרט באשר יהיה </w:t>
      </w:r>
      <w:r>
        <w:rPr>
          <w:rFonts w:hint="eastAsia"/>
          <w:rtl/>
          <w:lang w:eastAsia="he-IL"/>
        </w:rPr>
        <w:t xml:space="preserve">– </w:t>
      </w:r>
      <w:r>
        <w:rPr>
          <w:rFonts w:hint="cs"/>
          <w:rtl/>
          <w:lang w:eastAsia="he-IL"/>
        </w:rPr>
        <w:t xml:space="preserve">אני פונה לקבוצה הזו של מרכז-שמאל ואומר להם: ההפיכה המשטרית המודרנית התחילה בחוק הלאום, ואם לא נדע לשלב כוחות יחד על בסיס של צדק, של שלום ושוויון, נהיה מפולגים, הם ינצחו, הפשיסטים ינצחו, וזהו המבחן; לא לבקש מאיתנו </w:t>
      </w:r>
      <w:bookmarkStart w:id="7362" w:name="_ETM_Q18_706299"/>
      <w:bookmarkEnd w:id="7362"/>
      <w:r>
        <w:rPr>
          <w:rFonts w:hint="cs"/>
          <w:rtl/>
          <w:lang w:eastAsia="he-IL"/>
        </w:rPr>
        <w:t xml:space="preserve">להיות ערבים טובים, שלא מדברים על הסוגיה הכללית, מעניינים אותנו רק עניינים אזרחיים גרידא, אלא לכבד </w:t>
      </w:r>
      <w:bookmarkStart w:id="7363" w:name="_ETM_Q18_714417"/>
      <w:bookmarkEnd w:id="7363"/>
      <w:r>
        <w:rPr>
          <w:rFonts w:hint="cs"/>
          <w:rtl/>
          <w:lang w:eastAsia="he-IL"/>
        </w:rPr>
        <w:t xml:space="preserve">אותנו כעם, לכבד אותנו </w:t>
      </w:r>
      <w:r w:rsidR="00791EF9">
        <w:rPr>
          <w:rFonts w:hint="eastAsia"/>
          <w:rtl/>
          <w:lang w:eastAsia="he-IL"/>
        </w:rPr>
        <w:t>–</w:t>
      </w:r>
      <w:r w:rsidR="00791EF9">
        <w:rPr>
          <w:rFonts w:hint="cs"/>
          <w:rtl/>
          <w:lang w:eastAsia="he-IL"/>
        </w:rPr>
        <w:t xml:space="preserve"> </w:t>
      </w:r>
      <w:r>
        <w:rPr>
          <w:rFonts w:hint="cs"/>
          <w:rtl/>
          <w:lang w:eastAsia="he-IL"/>
        </w:rPr>
        <w:t xml:space="preserve">אתם יודעים מה? כאזרחים, כי האזרח מדבר על השלום ועל </w:t>
      </w:r>
      <w:bookmarkStart w:id="7364" w:name="_ETM_Q18_722445"/>
      <w:bookmarkEnd w:id="7364"/>
      <w:r>
        <w:rPr>
          <w:rFonts w:hint="cs"/>
          <w:rtl/>
          <w:lang w:eastAsia="he-IL"/>
        </w:rPr>
        <w:t>הכיבוש, האזרח מדבר על דמוקרטיה ועל רודנות, האזרח מדבר על איכות סביבה</w:t>
      </w:r>
      <w:r w:rsidR="00791EF9">
        <w:rPr>
          <w:rFonts w:hint="cs"/>
          <w:rtl/>
          <w:lang w:eastAsia="he-IL"/>
        </w:rPr>
        <w:t>,</w:t>
      </w:r>
      <w:r>
        <w:rPr>
          <w:rFonts w:hint="cs"/>
          <w:rtl/>
          <w:lang w:eastAsia="he-IL"/>
        </w:rPr>
        <w:t xml:space="preserve"> האזרח מדבר </w:t>
      </w:r>
      <w:bookmarkStart w:id="7365" w:name="_ETM_Q18_732792"/>
      <w:bookmarkEnd w:id="7365"/>
      <w:r>
        <w:rPr>
          <w:rFonts w:hint="cs"/>
          <w:rtl/>
          <w:lang w:eastAsia="he-IL"/>
        </w:rPr>
        <w:t xml:space="preserve">על כל הסוגיות. </w:t>
      </w:r>
    </w:p>
    <w:p w:rsidR="00BC31FD" w:rsidRDefault="00BC31FD" w:rsidP="008670AA">
      <w:pPr>
        <w:rPr>
          <w:rtl/>
          <w:lang w:eastAsia="he-IL"/>
        </w:rPr>
      </w:pPr>
      <w:bookmarkStart w:id="7366" w:name="_ETM_Q18_731931"/>
      <w:bookmarkStart w:id="7367" w:name="_ETM_Q18_731987"/>
      <w:bookmarkStart w:id="7368" w:name="_ETM_Q18_732066"/>
      <w:bookmarkEnd w:id="7366"/>
      <w:bookmarkEnd w:id="7367"/>
      <w:bookmarkEnd w:id="7368"/>
    </w:p>
    <w:p w:rsidR="00BC31FD" w:rsidRDefault="00BC31FD" w:rsidP="008670AA">
      <w:pPr>
        <w:rPr>
          <w:rtl/>
          <w:lang w:eastAsia="he-IL"/>
        </w:rPr>
      </w:pPr>
      <w:bookmarkStart w:id="7369" w:name="_ETM_Q18_732129"/>
      <w:bookmarkEnd w:id="7369"/>
      <w:r>
        <w:rPr>
          <w:rFonts w:hint="cs"/>
          <w:rtl/>
          <w:lang w:eastAsia="he-IL"/>
        </w:rPr>
        <w:t>מי שמבקש מא</w:t>
      </w:r>
      <w:r w:rsidR="00280758">
        <w:rPr>
          <w:rFonts w:hint="cs"/>
          <w:rtl/>
          <w:lang w:eastAsia="he-IL"/>
        </w:rPr>
        <w:t>י</w:t>
      </w:r>
      <w:r>
        <w:rPr>
          <w:rFonts w:hint="cs"/>
          <w:rtl/>
          <w:lang w:eastAsia="he-IL"/>
        </w:rPr>
        <w:t xml:space="preserve">תנו לחדול מזה, הוא לא רק פוגע בשייכות הלאומית שלנו אלא גם באזרחות שלנו. אני קורא לבטל את חוק העליונות היהודית, את חוק הלאום. </w:t>
      </w:r>
    </w:p>
    <w:p w:rsidR="00BC31FD" w:rsidRDefault="00BC31FD" w:rsidP="008670AA">
      <w:pPr>
        <w:rPr>
          <w:rtl/>
          <w:lang w:eastAsia="he-IL"/>
        </w:rPr>
      </w:pPr>
    </w:p>
    <w:p w:rsidR="00BC31FD" w:rsidRDefault="00BC31FD" w:rsidP="008670AA">
      <w:pPr>
        <w:pStyle w:val="af6"/>
        <w:keepNext/>
        <w:rPr>
          <w:rtl/>
        </w:rPr>
      </w:pPr>
      <w:r w:rsidRPr="003F139F">
        <w:rPr>
          <w:rStyle w:val="TagStyle"/>
          <w:rtl/>
        </w:rPr>
        <w:t xml:space="preserve"> &lt;&lt; יור &gt;&gt; </w:t>
      </w:r>
      <w:r>
        <w:rPr>
          <w:rtl/>
        </w:rPr>
        <w:t>היו"ר ארז מלול:</w:t>
      </w:r>
      <w:r w:rsidRPr="003F139F">
        <w:rPr>
          <w:rStyle w:val="TagStyle"/>
          <w:rtl/>
        </w:rPr>
        <w:t xml:space="preserve"> &lt;&lt; יור &gt;&gt;</w:t>
      </w:r>
      <w:r>
        <w:rPr>
          <w:rtl/>
        </w:rPr>
        <w:t xml:space="preserve"> </w:t>
      </w:r>
    </w:p>
    <w:p w:rsidR="00BC31FD" w:rsidRDefault="00BC31FD" w:rsidP="00DD0FF2">
      <w:pPr>
        <w:rPr>
          <w:rtl/>
          <w:lang w:eastAsia="he-IL"/>
        </w:rPr>
      </w:pPr>
    </w:p>
    <w:p w:rsidR="00BC31FD" w:rsidRDefault="00BC31FD" w:rsidP="008670AA">
      <w:pPr>
        <w:rPr>
          <w:rtl/>
          <w:lang w:eastAsia="he-IL"/>
        </w:rPr>
      </w:pPr>
      <w:r>
        <w:rPr>
          <w:rFonts w:hint="cs"/>
          <w:rtl/>
          <w:lang w:eastAsia="he-IL"/>
        </w:rPr>
        <w:t xml:space="preserve">תודה רבה. </w:t>
      </w:r>
      <w:bookmarkStart w:id="7370" w:name="_ETM_Q18_746651"/>
      <w:bookmarkStart w:id="7371" w:name="_ETM_Q18_746720"/>
      <w:bookmarkStart w:id="7372" w:name="_ETM_Q18_746778"/>
      <w:bookmarkStart w:id="7373" w:name="_ETM_Q18_746831"/>
      <w:bookmarkEnd w:id="7370"/>
      <w:bookmarkEnd w:id="7371"/>
      <w:bookmarkEnd w:id="7372"/>
      <w:bookmarkEnd w:id="7373"/>
      <w:r>
        <w:rPr>
          <w:rFonts w:hint="cs"/>
          <w:rtl/>
          <w:lang w:eastAsia="he-IL"/>
        </w:rPr>
        <w:t>אני מזמין את כבוד שר המשפטים</w:t>
      </w:r>
      <w:bookmarkStart w:id="7374" w:name="_ETM_Q18_747383"/>
      <w:bookmarkEnd w:id="7374"/>
      <w:r>
        <w:rPr>
          <w:rFonts w:hint="cs"/>
          <w:rtl/>
          <w:lang w:eastAsia="he-IL"/>
        </w:rPr>
        <w:t xml:space="preserve">. </w:t>
      </w:r>
      <w:bookmarkStart w:id="7375" w:name="_ETM_Q18_748983"/>
      <w:bookmarkEnd w:id="7375"/>
    </w:p>
    <w:p w:rsidR="00BC31FD" w:rsidRDefault="00BC31FD" w:rsidP="008670AA">
      <w:pPr>
        <w:rPr>
          <w:rtl/>
          <w:lang w:eastAsia="he-IL"/>
        </w:rPr>
      </w:pPr>
      <w:bookmarkStart w:id="7376" w:name="_ETM_Q18_749031"/>
      <w:bookmarkEnd w:id="7376"/>
    </w:p>
    <w:p w:rsidR="00BC31FD" w:rsidRDefault="00BC31FD" w:rsidP="008670AA">
      <w:pPr>
        <w:pStyle w:val="af5"/>
        <w:keepNext/>
        <w:rPr>
          <w:rtl/>
        </w:rPr>
      </w:pPr>
      <w:bookmarkStart w:id="7377" w:name="ET_interruption_קריאה_91"/>
      <w:r w:rsidRPr="00B158A9">
        <w:rPr>
          <w:rStyle w:val="TagStyle"/>
          <w:rtl/>
        </w:rPr>
        <w:t xml:space="preserve"> &lt;&lt; קריאה &gt;&gt; </w:t>
      </w:r>
      <w:r>
        <w:rPr>
          <w:rtl/>
        </w:rPr>
        <w:t>קריאה:</w:t>
      </w:r>
      <w:r w:rsidRPr="00B158A9">
        <w:rPr>
          <w:rStyle w:val="TagStyle"/>
          <w:rtl/>
        </w:rPr>
        <w:t xml:space="preserve"> &lt;&lt; קריאה &gt;&gt;</w:t>
      </w:r>
      <w:r>
        <w:rPr>
          <w:rtl/>
        </w:rPr>
        <w:t xml:space="preserve"> </w:t>
      </w:r>
      <w:bookmarkEnd w:id="7377"/>
    </w:p>
    <w:p w:rsidR="00BC31FD" w:rsidRDefault="00BC31FD" w:rsidP="00DD0FF2">
      <w:pPr>
        <w:rPr>
          <w:rtl/>
          <w:lang w:eastAsia="he-IL"/>
        </w:rPr>
      </w:pPr>
    </w:p>
    <w:p w:rsidR="00BC31FD" w:rsidRDefault="00BC31FD" w:rsidP="008670AA">
      <w:pPr>
        <w:rPr>
          <w:rtl/>
          <w:lang w:eastAsia="he-IL"/>
        </w:rPr>
      </w:pPr>
      <w:bookmarkStart w:id="7378" w:name="_ETM_Q18_749422"/>
      <w:bookmarkEnd w:id="7378"/>
      <w:r>
        <w:rPr>
          <w:rFonts w:hint="cs"/>
          <w:rtl/>
          <w:lang w:eastAsia="he-IL"/>
        </w:rPr>
        <w:t xml:space="preserve">לא </w:t>
      </w:r>
      <w:proofErr w:type="spellStart"/>
      <w:r>
        <w:rPr>
          <w:rFonts w:hint="cs"/>
          <w:rtl/>
          <w:lang w:eastAsia="he-IL"/>
        </w:rPr>
        <w:t>לא</w:t>
      </w:r>
      <w:proofErr w:type="spellEnd"/>
      <w:r>
        <w:rPr>
          <w:rFonts w:hint="cs"/>
          <w:rtl/>
          <w:lang w:eastAsia="he-IL"/>
        </w:rPr>
        <w:t xml:space="preserve">, ארבל. </w:t>
      </w:r>
      <w:bookmarkStart w:id="7379" w:name="_ETM_Q18_749845"/>
      <w:bookmarkEnd w:id="7379"/>
    </w:p>
    <w:p w:rsidR="00BC31FD" w:rsidRDefault="00BC31FD" w:rsidP="008670AA">
      <w:pPr>
        <w:rPr>
          <w:rtl/>
          <w:lang w:eastAsia="he-IL"/>
        </w:rPr>
      </w:pPr>
      <w:bookmarkStart w:id="7380" w:name="_ETM_Q18_749899"/>
      <w:bookmarkEnd w:id="7380"/>
    </w:p>
    <w:p w:rsidR="00BC31FD" w:rsidRDefault="00BC31FD" w:rsidP="008670AA">
      <w:pPr>
        <w:pStyle w:val="af6"/>
        <w:keepNext/>
        <w:rPr>
          <w:rtl/>
        </w:rPr>
      </w:pPr>
      <w:bookmarkStart w:id="7381" w:name="ET_yor_6595_92"/>
      <w:r w:rsidRPr="00B158A9">
        <w:rPr>
          <w:rStyle w:val="TagStyle"/>
          <w:rtl/>
        </w:rPr>
        <w:t xml:space="preserve"> &lt;&lt; יור &gt;&gt; </w:t>
      </w:r>
      <w:r>
        <w:rPr>
          <w:rtl/>
        </w:rPr>
        <w:t>היו"ר ארז מלול:</w:t>
      </w:r>
      <w:r w:rsidRPr="00B158A9">
        <w:rPr>
          <w:rStyle w:val="TagStyle"/>
          <w:rtl/>
        </w:rPr>
        <w:t xml:space="preserve"> &lt;&lt; יור &gt;&gt;</w:t>
      </w:r>
      <w:r>
        <w:rPr>
          <w:rtl/>
        </w:rPr>
        <w:t xml:space="preserve"> </w:t>
      </w:r>
      <w:bookmarkEnd w:id="7381"/>
    </w:p>
    <w:p w:rsidR="00BC31FD" w:rsidRDefault="00BC31FD" w:rsidP="00DD0FF2">
      <w:pPr>
        <w:rPr>
          <w:rtl/>
          <w:lang w:eastAsia="he-IL"/>
        </w:rPr>
      </w:pPr>
    </w:p>
    <w:p w:rsidR="00BC31FD" w:rsidRDefault="00BC31FD" w:rsidP="008670AA">
      <w:pPr>
        <w:rPr>
          <w:rtl/>
          <w:lang w:eastAsia="he-IL"/>
        </w:rPr>
      </w:pPr>
      <w:bookmarkStart w:id="7382" w:name="_ETM_Q18_750549"/>
      <w:bookmarkEnd w:id="7382"/>
      <w:r>
        <w:rPr>
          <w:rFonts w:hint="cs"/>
          <w:rtl/>
          <w:lang w:eastAsia="he-IL"/>
        </w:rPr>
        <w:t xml:space="preserve">השר משה ארבל לענות. </w:t>
      </w:r>
    </w:p>
    <w:p w:rsidR="00BC31FD" w:rsidRDefault="00BC31FD" w:rsidP="008670AA">
      <w:pPr>
        <w:rPr>
          <w:rtl/>
          <w:lang w:eastAsia="he-IL"/>
        </w:rPr>
      </w:pPr>
      <w:bookmarkStart w:id="7383" w:name="_ETM_Q18_753016"/>
      <w:bookmarkStart w:id="7384" w:name="_ETM_Q18_753077"/>
      <w:bookmarkEnd w:id="7383"/>
      <w:bookmarkEnd w:id="7384"/>
    </w:p>
    <w:p w:rsidR="00BC31FD" w:rsidRDefault="00BC31FD" w:rsidP="008670AA">
      <w:pPr>
        <w:pStyle w:val="af5"/>
        <w:keepNext/>
        <w:rPr>
          <w:rtl/>
        </w:rPr>
      </w:pPr>
      <w:bookmarkStart w:id="7385" w:name="ET_interruption_5726_93"/>
      <w:r w:rsidRPr="00B158A9">
        <w:rPr>
          <w:rStyle w:val="TagStyle"/>
          <w:rtl/>
        </w:rPr>
        <w:t xml:space="preserve"> &lt;&lt; קריאה &gt;&gt; </w:t>
      </w:r>
      <w:r>
        <w:rPr>
          <w:rtl/>
        </w:rPr>
        <w:t>ינון אזולאי (ש"ס):</w:t>
      </w:r>
      <w:r w:rsidRPr="00B158A9">
        <w:rPr>
          <w:rStyle w:val="TagStyle"/>
          <w:rtl/>
        </w:rPr>
        <w:t xml:space="preserve"> &lt;&lt; קריאה &gt;&gt;</w:t>
      </w:r>
      <w:r>
        <w:rPr>
          <w:rtl/>
        </w:rPr>
        <w:t xml:space="preserve"> </w:t>
      </w:r>
      <w:bookmarkEnd w:id="7385"/>
    </w:p>
    <w:p w:rsidR="00BC31FD" w:rsidRDefault="00BC31FD" w:rsidP="00DD0FF2">
      <w:pPr>
        <w:rPr>
          <w:rtl/>
          <w:lang w:eastAsia="he-IL"/>
        </w:rPr>
      </w:pPr>
    </w:p>
    <w:p w:rsidR="00BC31FD" w:rsidRDefault="00BC31FD" w:rsidP="008670AA">
      <w:pPr>
        <w:rPr>
          <w:rtl/>
          <w:lang w:eastAsia="he-IL"/>
        </w:rPr>
      </w:pPr>
      <w:bookmarkStart w:id="7386" w:name="_ETM_Q18_751322"/>
      <w:bookmarkEnd w:id="7386"/>
      <w:r>
        <w:rPr>
          <w:rFonts w:hint="cs"/>
          <w:rtl/>
          <w:lang w:eastAsia="he-IL"/>
        </w:rPr>
        <w:t xml:space="preserve">על </w:t>
      </w:r>
      <w:bookmarkStart w:id="7387" w:name="_ETM_Q18_751355"/>
      <w:bookmarkEnd w:id="7387"/>
      <w:r>
        <w:rPr>
          <w:rFonts w:hint="cs"/>
          <w:rtl/>
          <w:lang w:eastAsia="he-IL"/>
        </w:rPr>
        <w:t xml:space="preserve">פי בקשתו של השר ארבל. </w:t>
      </w:r>
    </w:p>
    <w:p w:rsidR="00BC31FD" w:rsidRDefault="00BC31FD" w:rsidP="008670AA">
      <w:pPr>
        <w:rPr>
          <w:rtl/>
          <w:lang w:eastAsia="he-IL"/>
        </w:rPr>
      </w:pPr>
    </w:p>
    <w:p w:rsidR="00BC31FD" w:rsidRDefault="00BC31FD" w:rsidP="008670AA">
      <w:pPr>
        <w:pStyle w:val="af6"/>
        <w:keepNext/>
        <w:rPr>
          <w:rtl/>
        </w:rPr>
      </w:pPr>
      <w:bookmarkStart w:id="7388" w:name="ET_yor_6595_94"/>
      <w:r w:rsidRPr="00B158A9">
        <w:rPr>
          <w:rStyle w:val="TagStyle"/>
          <w:rtl/>
        </w:rPr>
        <w:t xml:space="preserve"> &lt;&lt; יור &gt;&gt; </w:t>
      </w:r>
      <w:r>
        <w:rPr>
          <w:rtl/>
        </w:rPr>
        <w:t>היו"ר ארז מלול:</w:t>
      </w:r>
      <w:r w:rsidRPr="00B158A9">
        <w:rPr>
          <w:rStyle w:val="TagStyle"/>
          <w:rtl/>
        </w:rPr>
        <w:t xml:space="preserve"> &lt;&lt; יור &gt;&gt;</w:t>
      </w:r>
      <w:r>
        <w:rPr>
          <w:rtl/>
        </w:rPr>
        <w:t xml:space="preserve"> </w:t>
      </w:r>
      <w:bookmarkEnd w:id="7388"/>
    </w:p>
    <w:p w:rsidR="00BC31FD" w:rsidRDefault="00BC31FD" w:rsidP="00DD0FF2">
      <w:pPr>
        <w:rPr>
          <w:rtl/>
          <w:lang w:eastAsia="he-IL"/>
        </w:rPr>
      </w:pPr>
    </w:p>
    <w:p w:rsidR="00BC31FD" w:rsidRDefault="00BC31FD" w:rsidP="008670AA">
      <w:pPr>
        <w:rPr>
          <w:rtl/>
          <w:lang w:eastAsia="he-IL"/>
        </w:rPr>
      </w:pPr>
      <w:bookmarkStart w:id="7389" w:name="_ETM_Q18_754650"/>
      <w:bookmarkEnd w:id="7389"/>
      <w:r>
        <w:rPr>
          <w:rFonts w:hint="cs"/>
          <w:rtl/>
          <w:lang w:eastAsia="he-IL"/>
        </w:rPr>
        <w:t>זה אתה אמרת, אני לא אומר. בכבוד,</w:t>
      </w:r>
      <w:bookmarkStart w:id="7390" w:name="_ETM_Q18_761914"/>
      <w:bookmarkEnd w:id="7390"/>
      <w:r>
        <w:rPr>
          <w:rFonts w:hint="cs"/>
          <w:rtl/>
          <w:lang w:eastAsia="he-IL"/>
        </w:rPr>
        <w:t xml:space="preserve"> כבוד השר. </w:t>
      </w:r>
    </w:p>
    <w:p w:rsidR="00BC31FD" w:rsidRPr="00B158A9" w:rsidRDefault="00BC31FD" w:rsidP="008670AA">
      <w:pPr>
        <w:rPr>
          <w:rtl/>
          <w:lang w:eastAsia="he-IL"/>
        </w:rPr>
      </w:pPr>
      <w:bookmarkStart w:id="7391" w:name="_ETM_Q18_757351"/>
      <w:bookmarkStart w:id="7392" w:name="_ETM_Q18_757422"/>
      <w:bookmarkEnd w:id="7391"/>
      <w:bookmarkEnd w:id="7392"/>
    </w:p>
    <w:p w:rsidR="00BC31FD" w:rsidRDefault="00BC31FD" w:rsidP="008670AA">
      <w:pPr>
        <w:pStyle w:val="af5"/>
        <w:keepNext/>
        <w:rPr>
          <w:rtl/>
        </w:rPr>
      </w:pPr>
      <w:bookmarkStart w:id="7393" w:name="ET_interruption_5795_20"/>
      <w:r w:rsidRPr="005A6B1B">
        <w:rPr>
          <w:rStyle w:val="TagStyle"/>
          <w:rtl/>
        </w:rPr>
        <w:t xml:space="preserve"> &lt;&lt; קריאה &gt;&gt; </w:t>
      </w:r>
      <w:r>
        <w:rPr>
          <w:rtl/>
        </w:rPr>
        <w:t>מנסור עבאס (רע"מ – הרשימה הערבית המאוחדת):</w:t>
      </w:r>
      <w:r w:rsidRPr="005A6B1B">
        <w:rPr>
          <w:rStyle w:val="TagStyle"/>
          <w:rtl/>
        </w:rPr>
        <w:t xml:space="preserve"> &lt;&lt; קריאה &gt;&gt;</w:t>
      </w:r>
      <w:r>
        <w:rPr>
          <w:rtl/>
        </w:rPr>
        <w:t xml:space="preserve"> </w:t>
      </w:r>
      <w:bookmarkEnd w:id="7393"/>
    </w:p>
    <w:p w:rsidR="00BC31FD" w:rsidRDefault="00BC31FD" w:rsidP="00DD0FF2">
      <w:pPr>
        <w:rPr>
          <w:rtl/>
          <w:lang w:eastAsia="he-IL"/>
        </w:rPr>
      </w:pPr>
    </w:p>
    <w:p w:rsidR="00BC31FD" w:rsidRPr="005A6B1B" w:rsidRDefault="00BC31FD" w:rsidP="008670AA">
      <w:pPr>
        <w:rPr>
          <w:rtl/>
          <w:lang w:eastAsia="he-IL"/>
        </w:rPr>
      </w:pPr>
      <w:r>
        <w:rPr>
          <w:rFonts w:hint="cs"/>
          <w:rtl/>
          <w:lang w:eastAsia="he-IL"/>
        </w:rPr>
        <w:t xml:space="preserve">דווקא משה צריך לענות. </w:t>
      </w:r>
    </w:p>
    <w:p w:rsidR="00BC31FD" w:rsidRDefault="00BC31FD" w:rsidP="008670AA">
      <w:pPr>
        <w:keepNext/>
        <w:rPr>
          <w:rtl/>
        </w:rPr>
      </w:pPr>
      <w:bookmarkStart w:id="7394" w:name="_ETM_Q18_761088"/>
      <w:bookmarkStart w:id="7395" w:name="ET_speaker_6553_19"/>
      <w:bookmarkEnd w:id="7394"/>
    </w:p>
    <w:p w:rsidR="00BC31FD" w:rsidRDefault="00BC31FD" w:rsidP="008670AA">
      <w:pPr>
        <w:pStyle w:val="a4"/>
        <w:keepNext/>
        <w:rPr>
          <w:rtl/>
        </w:rPr>
      </w:pPr>
      <w:bookmarkStart w:id="7396" w:name="_ETM_Q18_761146"/>
      <w:bookmarkEnd w:id="7396"/>
      <w:r w:rsidRPr="003F139F">
        <w:rPr>
          <w:rStyle w:val="TagStyle"/>
          <w:rtl/>
        </w:rPr>
        <w:t xml:space="preserve"> &lt;&lt; דובר &gt;&gt; </w:t>
      </w:r>
      <w:bookmarkStart w:id="7397" w:name="_Toc185764155"/>
      <w:bookmarkStart w:id="7398" w:name="_Toc185851093"/>
      <w:bookmarkStart w:id="7399" w:name="_Toc185958073"/>
      <w:bookmarkStart w:id="7400" w:name="_Toc204589725"/>
      <w:r>
        <w:rPr>
          <w:rtl/>
        </w:rPr>
        <w:t>שר הפנים משה ארבל:</w:t>
      </w:r>
      <w:bookmarkEnd w:id="7397"/>
      <w:bookmarkEnd w:id="7398"/>
      <w:bookmarkEnd w:id="7399"/>
      <w:bookmarkEnd w:id="7400"/>
      <w:r w:rsidRPr="003F139F">
        <w:rPr>
          <w:rStyle w:val="TagStyle"/>
          <w:rtl/>
        </w:rPr>
        <w:t xml:space="preserve"> &lt;&lt; דובר &gt;&gt;</w:t>
      </w:r>
      <w:r>
        <w:rPr>
          <w:rtl/>
        </w:rPr>
        <w:t xml:space="preserve"> </w:t>
      </w:r>
      <w:bookmarkEnd w:id="7395"/>
    </w:p>
    <w:p w:rsidR="00BC31FD" w:rsidRDefault="00BC31FD" w:rsidP="00DD0FF2">
      <w:pPr>
        <w:rPr>
          <w:rtl/>
          <w:lang w:eastAsia="he-IL"/>
        </w:rPr>
      </w:pPr>
    </w:p>
    <w:p w:rsidR="00BC31FD" w:rsidRDefault="00BC31FD" w:rsidP="00791EF9">
      <w:pPr>
        <w:rPr>
          <w:rtl/>
        </w:rPr>
      </w:pPr>
      <w:r>
        <w:rPr>
          <w:rFonts w:hint="cs"/>
          <w:rtl/>
          <w:lang w:eastAsia="he-IL"/>
        </w:rPr>
        <w:t xml:space="preserve">מכובדי היושב-ראש, חבריי חברי הכנסת, לבקשתי </w:t>
      </w:r>
      <w:bookmarkStart w:id="7401" w:name="_ETM_Q18_769206"/>
      <w:bookmarkEnd w:id="7401"/>
      <w:r>
        <w:rPr>
          <w:rFonts w:hint="cs"/>
          <w:rtl/>
          <w:lang w:eastAsia="he-IL"/>
        </w:rPr>
        <w:t xml:space="preserve">משר המשפטים, ביקשתי לעלות ולהשיב על הצעת החוק הזו </w:t>
      </w:r>
      <w:bookmarkStart w:id="7402" w:name="_ETM_Q18_772337"/>
      <w:bookmarkEnd w:id="7402"/>
      <w:r>
        <w:rPr>
          <w:rFonts w:hint="cs"/>
          <w:rtl/>
          <w:lang w:eastAsia="he-IL"/>
        </w:rPr>
        <w:t xml:space="preserve">של חבר הכנסת איימן עודה. אני רוצה לומר, בחזון הזה שאתה הצגת, וגם פנית אליי </w:t>
      </w:r>
      <w:bookmarkStart w:id="7403" w:name="_ETM_Q18_782065"/>
      <w:bookmarkEnd w:id="7403"/>
      <w:r>
        <w:rPr>
          <w:rFonts w:hint="cs"/>
          <w:rtl/>
          <w:lang w:eastAsia="he-IL"/>
        </w:rPr>
        <w:t xml:space="preserve">באופן אישי </w:t>
      </w:r>
      <w:r>
        <w:rPr>
          <w:rFonts w:hint="eastAsia"/>
          <w:rtl/>
          <w:lang w:eastAsia="he-IL"/>
        </w:rPr>
        <w:t xml:space="preserve">– </w:t>
      </w:r>
      <w:r>
        <w:rPr>
          <w:rFonts w:hint="cs"/>
          <w:rtl/>
          <w:lang w:eastAsia="he-IL"/>
        </w:rPr>
        <w:t xml:space="preserve">לספר על האירוע שקרה אתמול בערב. </w:t>
      </w:r>
      <w:bookmarkStart w:id="7404" w:name="_ETM_Q18_811424"/>
      <w:bookmarkEnd w:id="7404"/>
      <w:r>
        <w:rPr>
          <w:rFonts w:hint="cs"/>
          <w:rtl/>
          <w:lang w:eastAsia="he-IL"/>
        </w:rPr>
        <w:t xml:space="preserve">לרבות הסכמי אוסלו, היה ברור לכולם שחופש הדת יישמר; שאנשים שרוצים להיכנס להתפלל במקומות קדושים, יוכלו לעשות את זה. </w:t>
      </w:r>
      <w:bookmarkStart w:id="7405" w:name="TOR_Q19"/>
      <w:bookmarkStart w:id="7406" w:name="_ETM_Q19_181209"/>
      <w:bookmarkEnd w:id="7405"/>
      <w:bookmarkEnd w:id="7406"/>
      <w:r>
        <w:rPr>
          <w:rFonts w:hint="cs"/>
          <w:rtl/>
        </w:rPr>
        <w:t xml:space="preserve">בניגוד לעמדת צה"ל וללא תיאום </w:t>
      </w:r>
      <w:r>
        <w:rPr>
          <w:rtl/>
        </w:rPr>
        <w:t>–</w:t>
      </w:r>
      <w:r>
        <w:rPr>
          <w:rFonts w:hint="cs"/>
          <w:rtl/>
        </w:rPr>
        <w:t xml:space="preserve"> וזה דבר חמור </w:t>
      </w:r>
      <w:r>
        <w:rPr>
          <w:rtl/>
        </w:rPr>
        <w:t>–</w:t>
      </w:r>
      <w:r>
        <w:rPr>
          <w:rFonts w:hint="cs"/>
          <w:rtl/>
        </w:rPr>
        <w:t xml:space="preserve"> נכנסו אתמול חסידי ברסלב להתפלל בשכם בקבר יוסף. </w:t>
      </w:r>
      <w:bookmarkStart w:id="7407" w:name="_ETM_Q19_214448"/>
      <w:bookmarkEnd w:id="7407"/>
      <w:r>
        <w:rPr>
          <w:rFonts w:hint="cs"/>
          <w:rtl/>
        </w:rPr>
        <w:t xml:space="preserve">התגובה שהם קיבלו היא יריות. נפצע נהג ערבי ישראלי על </w:t>
      </w:r>
      <w:bookmarkStart w:id="7408" w:name="_ETM_Q19_219532"/>
      <w:bookmarkEnd w:id="7408"/>
      <w:r>
        <w:rPr>
          <w:rFonts w:hint="cs"/>
          <w:rtl/>
        </w:rPr>
        <w:t xml:space="preserve">ידי טרוריסטים, והצורך להיכנס להתפלל, לזכות בחופש הדת, </w:t>
      </w:r>
      <w:bookmarkStart w:id="7409" w:name="_ETM_Q19_230096"/>
      <w:bookmarkEnd w:id="7409"/>
      <w:r>
        <w:rPr>
          <w:rFonts w:hint="cs"/>
          <w:rtl/>
        </w:rPr>
        <w:t xml:space="preserve">דבר שהוא כל כך טריוויאלי, לא מתקיים. </w:t>
      </w:r>
    </w:p>
    <w:p w:rsidR="00BC31FD" w:rsidRDefault="00BC31FD" w:rsidP="008670AA">
      <w:pPr>
        <w:rPr>
          <w:rtl/>
        </w:rPr>
      </w:pPr>
      <w:bookmarkStart w:id="7410" w:name="_ETM_Q19_229631"/>
      <w:bookmarkStart w:id="7411" w:name="_ETM_Q19_229702"/>
      <w:bookmarkStart w:id="7412" w:name="_ETM_Q19_229791"/>
      <w:bookmarkEnd w:id="7410"/>
      <w:bookmarkEnd w:id="7411"/>
      <w:bookmarkEnd w:id="7412"/>
    </w:p>
    <w:p w:rsidR="00BC31FD" w:rsidRDefault="00BC31FD" w:rsidP="008670AA">
      <w:pPr>
        <w:rPr>
          <w:rtl/>
        </w:rPr>
      </w:pPr>
      <w:bookmarkStart w:id="7413" w:name="_ETM_Q19_229854"/>
      <w:bookmarkEnd w:id="7413"/>
      <w:r>
        <w:rPr>
          <w:rFonts w:hint="cs"/>
          <w:rtl/>
        </w:rPr>
        <w:t xml:space="preserve">עכשיו, אני </w:t>
      </w:r>
      <w:bookmarkStart w:id="7414" w:name="_ETM_Q19_234288"/>
      <w:bookmarkEnd w:id="7414"/>
      <w:r>
        <w:rPr>
          <w:rFonts w:hint="cs"/>
          <w:rtl/>
        </w:rPr>
        <w:t>חושב שהקושי הגדול באותו שיח על מדינה פלסטינית לצד</w:t>
      </w:r>
      <w:bookmarkStart w:id="7415" w:name="_ETM_Q19_241882"/>
      <w:bookmarkEnd w:id="7415"/>
      <w:r>
        <w:rPr>
          <w:rFonts w:hint="cs"/>
          <w:rtl/>
        </w:rPr>
        <w:t xml:space="preserve"> הדרישה</w:t>
      </w:r>
      <w:bookmarkStart w:id="7416" w:name="_ETM_Q19_241149"/>
      <w:bookmarkEnd w:id="7416"/>
      <w:r>
        <w:rPr>
          <w:rFonts w:hint="cs"/>
          <w:rtl/>
        </w:rPr>
        <w:t xml:space="preserve"> </w:t>
      </w:r>
      <w:r>
        <w:rPr>
          <w:rtl/>
        </w:rPr>
        <w:t xml:space="preserve">לדמוקרטיה </w:t>
      </w:r>
      <w:bookmarkStart w:id="7417" w:name="_ETM_Q19_241960"/>
      <w:bookmarkEnd w:id="7417"/>
      <w:r>
        <w:rPr>
          <w:rtl/>
        </w:rPr>
        <w:t>ושוויון</w:t>
      </w:r>
      <w:r>
        <w:rPr>
          <w:rFonts w:hint="cs"/>
          <w:rtl/>
        </w:rPr>
        <w:t xml:space="preserve"> הוא</w:t>
      </w:r>
      <w:r>
        <w:rPr>
          <w:rtl/>
        </w:rPr>
        <w:t xml:space="preserve"> </w:t>
      </w:r>
      <w:bookmarkStart w:id="7418" w:name="_ETM_Q19_243280"/>
      <w:bookmarkEnd w:id="7418"/>
      <w:r>
        <w:rPr>
          <w:rtl/>
        </w:rPr>
        <w:t xml:space="preserve">שזו </w:t>
      </w:r>
      <w:bookmarkStart w:id="7419" w:name="_ETM_Q19_243609"/>
      <w:bookmarkEnd w:id="7419"/>
      <w:r>
        <w:rPr>
          <w:rtl/>
        </w:rPr>
        <w:t xml:space="preserve">מדינה </w:t>
      </w:r>
      <w:bookmarkStart w:id="7420" w:name="_ETM_Q19_244149"/>
      <w:bookmarkEnd w:id="7420"/>
      <w:r>
        <w:rPr>
          <w:rtl/>
        </w:rPr>
        <w:t xml:space="preserve">שתאמר </w:t>
      </w:r>
      <w:bookmarkStart w:id="7421" w:name="_ETM_Q19_244810"/>
      <w:bookmarkEnd w:id="7421"/>
      <w:r>
        <w:rPr>
          <w:rFonts w:hint="cs"/>
          <w:rtl/>
        </w:rPr>
        <w:t>"</w:t>
      </w:r>
      <w:proofErr w:type="spellStart"/>
      <w:r>
        <w:rPr>
          <w:rtl/>
        </w:rPr>
        <w:t>י</w:t>
      </w:r>
      <w:r>
        <w:rPr>
          <w:rFonts w:hint="cs"/>
          <w:rtl/>
        </w:rPr>
        <w:t>ו</w:t>
      </w:r>
      <w:bookmarkStart w:id="7422" w:name="_ETM_Q19_245049"/>
      <w:bookmarkEnd w:id="7422"/>
      <w:r>
        <w:rPr>
          <w:rFonts w:hint="cs"/>
          <w:rtl/>
        </w:rPr>
        <w:t>דן</w:t>
      </w:r>
      <w:proofErr w:type="spellEnd"/>
      <w:r>
        <w:rPr>
          <w:rFonts w:hint="cs"/>
          <w:rtl/>
        </w:rPr>
        <w:t xml:space="preserve"> </w:t>
      </w:r>
      <w:proofErr w:type="spellStart"/>
      <w:r>
        <w:rPr>
          <w:rFonts w:hint="cs"/>
          <w:rtl/>
        </w:rPr>
        <w:t>ראוס</w:t>
      </w:r>
      <w:proofErr w:type="spellEnd"/>
      <w:r>
        <w:rPr>
          <w:rFonts w:hint="cs"/>
          <w:rtl/>
        </w:rPr>
        <w:t>",</w:t>
      </w:r>
      <w:r>
        <w:rPr>
          <w:rtl/>
        </w:rPr>
        <w:t xml:space="preserve"> </w:t>
      </w:r>
      <w:bookmarkStart w:id="7423" w:name="_ETM_Q19_246290"/>
      <w:bookmarkEnd w:id="7423"/>
      <w:r>
        <w:rPr>
          <w:rtl/>
        </w:rPr>
        <w:t xml:space="preserve">זו </w:t>
      </w:r>
      <w:bookmarkStart w:id="7424" w:name="_ETM_Q19_246500"/>
      <w:bookmarkEnd w:id="7424"/>
      <w:r>
        <w:rPr>
          <w:rtl/>
        </w:rPr>
        <w:t xml:space="preserve">מדינה </w:t>
      </w:r>
      <w:bookmarkStart w:id="7425" w:name="_ETM_Q19_246830"/>
      <w:bookmarkEnd w:id="7425"/>
      <w:r>
        <w:rPr>
          <w:rtl/>
        </w:rPr>
        <w:t xml:space="preserve">שתוציא </w:t>
      </w:r>
      <w:bookmarkStart w:id="7426" w:name="_ETM_Q19_247220"/>
      <w:bookmarkEnd w:id="7426"/>
      <w:r>
        <w:rPr>
          <w:rtl/>
        </w:rPr>
        <w:t xml:space="preserve">את </w:t>
      </w:r>
      <w:bookmarkStart w:id="7427" w:name="_ETM_Q19_247280"/>
      <w:bookmarkEnd w:id="7427"/>
      <w:r>
        <w:rPr>
          <w:rtl/>
        </w:rPr>
        <w:t xml:space="preserve">היהודים </w:t>
      </w:r>
      <w:bookmarkStart w:id="7428" w:name="_ETM_Q19_247670"/>
      <w:bookmarkEnd w:id="7428"/>
      <w:r>
        <w:rPr>
          <w:rtl/>
        </w:rPr>
        <w:t>החוצה</w:t>
      </w:r>
      <w:r>
        <w:rPr>
          <w:rFonts w:hint="cs"/>
          <w:rtl/>
        </w:rPr>
        <w:t>. זה</w:t>
      </w:r>
      <w:r>
        <w:rPr>
          <w:rtl/>
        </w:rPr>
        <w:t xml:space="preserve"> </w:t>
      </w:r>
      <w:bookmarkStart w:id="7429" w:name="_ETM_Q19_252280"/>
      <w:bookmarkStart w:id="7430" w:name="_ETM_Q19_253430"/>
      <w:bookmarkStart w:id="7431" w:name="_ETM_Q19_253670"/>
      <w:bookmarkEnd w:id="7429"/>
      <w:bookmarkEnd w:id="7430"/>
      <w:bookmarkEnd w:id="7431"/>
      <w:r>
        <w:rPr>
          <w:rtl/>
        </w:rPr>
        <w:t xml:space="preserve">תהליך </w:t>
      </w:r>
      <w:bookmarkStart w:id="7432" w:name="_ETM_Q19_254209"/>
      <w:bookmarkEnd w:id="7432"/>
      <w:r>
        <w:rPr>
          <w:rtl/>
        </w:rPr>
        <w:t xml:space="preserve">שהוא </w:t>
      </w:r>
      <w:bookmarkStart w:id="7433" w:name="_ETM_Q19_254420"/>
      <w:bookmarkEnd w:id="7433"/>
      <w:r>
        <w:rPr>
          <w:rtl/>
        </w:rPr>
        <w:t xml:space="preserve">מנוגד </w:t>
      </w:r>
      <w:bookmarkStart w:id="7434" w:name="_ETM_Q19_255020"/>
      <w:bookmarkEnd w:id="7434"/>
      <w:r>
        <w:rPr>
          <w:rtl/>
        </w:rPr>
        <w:t xml:space="preserve">לכל </w:t>
      </w:r>
      <w:bookmarkStart w:id="7435" w:name="_ETM_Q19_255530"/>
      <w:bookmarkEnd w:id="7435"/>
      <w:r>
        <w:rPr>
          <w:rtl/>
        </w:rPr>
        <w:t xml:space="preserve">מה </w:t>
      </w:r>
      <w:bookmarkStart w:id="7436" w:name="_ETM_Q19_255709"/>
      <w:bookmarkEnd w:id="7436"/>
      <w:r>
        <w:rPr>
          <w:rtl/>
        </w:rPr>
        <w:t xml:space="preserve">שאפשר </w:t>
      </w:r>
      <w:bookmarkStart w:id="7437" w:name="_ETM_Q19_256160"/>
      <w:bookmarkEnd w:id="7437"/>
      <w:r>
        <w:rPr>
          <w:rtl/>
        </w:rPr>
        <w:t xml:space="preserve">בכלל </w:t>
      </w:r>
      <w:bookmarkStart w:id="7438" w:name="_ETM_Q19_256459"/>
      <w:bookmarkEnd w:id="7438"/>
      <w:r w:rsidRPr="00784A31">
        <w:rPr>
          <w:rtl/>
        </w:rPr>
        <w:t>להכיל</w:t>
      </w:r>
      <w:r>
        <w:rPr>
          <w:rtl/>
        </w:rPr>
        <w:t xml:space="preserve"> </w:t>
      </w:r>
      <w:bookmarkStart w:id="7439" w:name="_ETM_Q19_256819"/>
      <w:bookmarkEnd w:id="7439"/>
      <w:r>
        <w:rPr>
          <w:rtl/>
        </w:rPr>
        <w:t xml:space="preserve">היום </w:t>
      </w:r>
      <w:bookmarkStart w:id="7440" w:name="_ETM_Q19_257609"/>
      <w:bookmarkEnd w:id="7440"/>
      <w:r>
        <w:rPr>
          <w:rtl/>
        </w:rPr>
        <w:t xml:space="preserve">בעולם </w:t>
      </w:r>
      <w:bookmarkStart w:id="7441" w:name="_ETM_Q19_258119"/>
      <w:bookmarkEnd w:id="7441"/>
      <w:r>
        <w:rPr>
          <w:rtl/>
        </w:rPr>
        <w:t xml:space="preserve">דמוקרטי </w:t>
      </w:r>
      <w:bookmarkStart w:id="7442" w:name="_ETM_Q19_258689"/>
      <w:bookmarkEnd w:id="7442"/>
      <w:r>
        <w:rPr>
          <w:rtl/>
        </w:rPr>
        <w:t>ומערבי</w:t>
      </w:r>
      <w:r>
        <w:rPr>
          <w:rFonts w:hint="cs"/>
          <w:rtl/>
        </w:rPr>
        <w:t>,</w:t>
      </w:r>
      <w:r>
        <w:rPr>
          <w:rtl/>
        </w:rPr>
        <w:t xml:space="preserve"> </w:t>
      </w:r>
      <w:bookmarkStart w:id="7443" w:name="_ETM_Q19_259789"/>
      <w:bookmarkEnd w:id="7443"/>
      <w:r>
        <w:rPr>
          <w:rtl/>
        </w:rPr>
        <w:t xml:space="preserve">ורוצים </w:t>
      </w:r>
      <w:bookmarkStart w:id="7444" w:name="_ETM_Q19_260329"/>
      <w:bookmarkEnd w:id="7444"/>
      <w:r>
        <w:rPr>
          <w:rtl/>
        </w:rPr>
        <w:t xml:space="preserve">להשתמש </w:t>
      </w:r>
      <w:bookmarkStart w:id="7445" w:name="_ETM_Q19_260899"/>
      <w:bookmarkEnd w:id="7445"/>
      <w:r>
        <w:rPr>
          <w:rtl/>
        </w:rPr>
        <w:t xml:space="preserve">בעצם </w:t>
      </w:r>
      <w:bookmarkStart w:id="7446" w:name="_ETM_Q19_261959"/>
      <w:bookmarkEnd w:id="7446"/>
      <w:r>
        <w:rPr>
          <w:rtl/>
        </w:rPr>
        <w:t xml:space="preserve">בטענות </w:t>
      </w:r>
      <w:bookmarkStart w:id="7447" w:name="_ETM_Q19_262620"/>
      <w:bookmarkEnd w:id="7447"/>
      <w:r>
        <w:rPr>
          <w:rtl/>
        </w:rPr>
        <w:t xml:space="preserve">השוויון </w:t>
      </w:r>
      <w:bookmarkStart w:id="7448" w:name="_ETM_Q19_264389"/>
      <w:bookmarkEnd w:id="7448"/>
      <w:r>
        <w:rPr>
          <w:rtl/>
        </w:rPr>
        <w:t xml:space="preserve">והדמוקרטיה </w:t>
      </w:r>
      <w:bookmarkStart w:id="7449" w:name="_ETM_Q19_266230"/>
      <w:bookmarkEnd w:id="7449"/>
      <w:r>
        <w:rPr>
          <w:rFonts w:hint="cs"/>
          <w:rtl/>
        </w:rPr>
        <w:t xml:space="preserve">כדי </w:t>
      </w:r>
      <w:r>
        <w:rPr>
          <w:rtl/>
        </w:rPr>
        <w:t xml:space="preserve">לקדם </w:t>
      </w:r>
      <w:bookmarkStart w:id="7450" w:name="_ETM_Q19_266890"/>
      <w:bookmarkEnd w:id="7450"/>
      <w:r>
        <w:rPr>
          <w:rtl/>
        </w:rPr>
        <w:t xml:space="preserve">מדינה </w:t>
      </w:r>
      <w:bookmarkStart w:id="7451" w:name="_ETM_Q19_267400"/>
      <w:bookmarkEnd w:id="7451"/>
      <w:r>
        <w:rPr>
          <w:rtl/>
        </w:rPr>
        <w:t>ש</w:t>
      </w:r>
      <w:bookmarkStart w:id="7452" w:name="_ETM_Q19_267910"/>
      <w:bookmarkEnd w:id="7452"/>
      <w:r>
        <w:rPr>
          <w:rtl/>
        </w:rPr>
        <w:t xml:space="preserve">תאמר </w:t>
      </w:r>
      <w:bookmarkStart w:id="7453" w:name="_ETM_Q19_268300"/>
      <w:bookmarkEnd w:id="7453"/>
      <w:r>
        <w:rPr>
          <w:rtl/>
        </w:rPr>
        <w:t xml:space="preserve">באופן </w:t>
      </w:r>
      <w:bookmarkStart w:id="7454" w:name="_ETM_Q19_268660"/>
      <w:bookmarkEnd w:id="7454"/>
      <w:r>
        <w:rPr>
          <w:rtl/>
        </w:rPr>
        <w:t xml:space="preserve">מפורש </w:t>
      </w:r>
      <w:bookmarkStart w:id="7455" w:name="_ETM_Q19_269790"/>
      <w:bookmarkEnd w:id="7455"/>
      <w:r>
        <w:rPr>
          <w:rtl/>
        </w:rPr>
        <w:t xml:space="preserve">שיהודים </w:t>
      </w:r>
      <w:bookmarkStart w:id="7456" w:name="_ETM_Q19_270270"/>
      <w:bookmarkEnd w:id="7456"/>
      <w:r>
        <w:rPr>
          <w:rtl/>
        </w:rPr>
        <w:t>בחוץ</w:t>
      </w:r>
      <w:r>
        <w:rPr>
          <w:rFonts w:hint="cs"/>
          <w:rtl/>
        </w:rPr>
        <w:t>.</w:t>
      </w:r>
      <w:r>
        <w:rPr>
          <w:rtl/>
        </w:rPr>
        <w:t xml:space="preserve"> </w:t>
      </w:r>
      <w:bookmarkStart w:id="7457" w:name="_ETM_Q19_271470"/>
      <w:bookmarkEnd w:id="7457"/>
      <w:r>
        <w:rPr>
          <w:rFonts w:hint="cs"/>
          <w:rtl/>
        </w:rPr>
        <w:t>כ</w:t>
      </w:r>
      <w:r>
        <w:rPr>
          <w:rtl/>
        </w:rPr>
        <w:t xml:space="preserve">שיהודים </w:t>
      </w:r>
      <w:bookmarkStart w:id="7458" w:name="_ETM_Q19_271860"/>
      <w:bookmarkEnd w:id="7458"/>
      <w:r>
        <w:rPr>
          <w:rtl/>
        </w:rPr>
        <w:t xml:space="preserve">רוצים </w:t>
      </w:r>
      <w:bookmarkStart w:id="7459" w:name="_ETM_Q19_272190"/>
      <w:bookmarkEnd w:id="7459"/>
      <w:r>
        <w:rPr>
          <w:rtl/>
        </w:rPr>
        <w:t>להתפלל</w:t>
      </w:r>
      <w:r>
        <w:rPr>
          <w:rFonts w:hint="cs"/>
          <w:rtl/>
        </w:rPr>
        <w:t>,</w:t>
      </w:r>
      <w:r>
        <w:rPr>
          <w:rtl/>
        </w:rPr>
        <w:t xml:space="preserve"> </w:t>
      </w:r>
      <w:bookmarkStart w:id="7460" w:name="_ETM_Q19_273479"/>
      <w:bookmarkEnd w:id="7460"/>
      <w:r>
        <w:rPr>
          <w:rtl/>
        </w:rPr>
        <w:t xml:space="preserve">חופש </w:t>
      </w:r>
      <w:bookmarkStart w:id="7461" w:name="_ETM_Q19_273840"/>
      <w:bookmarkEnd w:id="7461"/>
      <w:r>
        <w:rPr>
          <w:rtl/>
        </w:rPr>
        <w:t xml:space="preserve">הדת </w:t>
      </w:r>
      <w:bookmarkStart w:id="7462" w:name="_ETM_Q19_274080"/>
      <w:bookmarkEnd w:id="7462"/>
      <w:r>
        <w:rPr>
          <w:rtl/>
        </w:rPr>
        <w:t xml:space="preserve">שלהם </w:t>
      </w:r>
      <w:bookmarkStart w:id="7463" w:name="_ETM_Q19_274350"/>
      <w:bookmarkEnd w:id="7463"/>
      <w:r>
        <w:rPr>
          <w:rtl/>
        </w:rPr>
        <w:t>נפגע</w:t>
      </w:r>
      <w:r>
        <w:rPr>
          <w:rFonts w:hint="cs"/>
          <w:rtl/>
        </w:rPr>
        <w:t>.</w:t>
      </w:r>
      <w:r>
        <w:rPr>
          <w:rtl/>
        </w:rPr>
        <w:t xml:space="preserve"> </w:t>
      </w:r>
      <w:bookmarkStart w:id="7464" w:name="_ETM_Q19_275620"/>
      <w:bookmarkEnd w:id="7464"/>
      <w:r>
        <w:rPr>
          <w:rtl/>
        </w:rPr>
        <w:t xml:space="preserve">אני </w:t>
      </w:r>
      <w:bookmarkStart w:id="7465" w:name="_ETM_Q19_275860"/>
      <w:bookmarkEnd w:id="7465"/>
      <w:r>
        <w:rPr>
          <w:rtl/>
        </w:rPr>
        <w:t>אומר</w:t>
      </w:r>
      <w:r>
        <w:rPr>
          <w:rFonts w:hint="cs"/>
          <w:rtl/>
        </w:rPr>
        <w:t>,</w:t>
      </w:r>
      <w:r>
        <w:rPr>
          <w:rtl/>
        </w:rPr>
        <w:t xml:space="preserve"> </w:t>
      </w:r>
      <w:bookmarkStart w:id="7466" w:name="_ETM_Q19_276100"/>
      <w:bookmarkEnd w:id="7466"/>
      <w:r>
        <w:rPr>
          <w:rtl/>
        </w:rPr>
        <w:t xml:space="preserve">באותו </w:t>
      </w:r>
      <w:bookmarkStart w:id="7467" w:name="_ETM_Q19_276520"/>
      <w:bookmarkEnd w:id="7467"/>
      <w:r>
        <w:rPr>
          <w:rtl/>
        </w:rPr>
        <w:t>קול</w:t>
      </w:r>
      <w:r w:rsidR="00791EF9">
        <w:rPr>
          <w:rFonts w:hint="cs"/>
          <w:rtl/>
        </w:rPr>
        <w:t>,</w:t>
      </w:r>
      <w:r>
        <w:rPr>
          <w:rtl/>
        </w:rPr>
        <w:t xml:space="preserve"> </w:t>
      </w:r>
      <w:bookmarkStart w:id="7468" w:name="_ETM_Q19_276790"/>
      <w:bookmarkEnd w:id="7468"/>
      <w:r>
        <w:rPr>
          <w:rtl/>
        </w:rPr>
        <w:t xml:space="preserve">צריך </w:t>
      </w:r>
      <w:bookmarkStart w:id="7469" w:name="_ETM_Q19_277000"/>
      <w:bookmarkEnd w:id="7469"/>
      <w:r>
        <w:rPr>
          <w:rtl/>
        </w:rPr>
        <w:t xml:space="preserve">גם </w:t>
      </w:r>
      <w:bookmarkStart w:id="7470" w:name="_ETM_Q19_277180"/>
      <w:bookmarkEnd w:id="7470"/>
      <w:r>
        <w:rPr>
          <w:rtl/>
        </w:rPr>
        <w:t xml:space="preserve">להשמיע </w:t>
      </w:r>
      <w:bookmarkStart w:id="7471" w:name="_ETM_Q19_277630"/>
      <w:bookmarkEnd w:id="7471"/>
      <w:r>
        <w:rPr>
          <w:rtl/>
        </w:rPr>
        <w:t xml:space="preserve">את </w:t>
      </w:r>
      <w:bookmarkStart w:id="7472" w:name="_ETM_Q19_277750"/>
      <w:bookmarkEnd w:id="7472"/>
      <w:r>
        <w:rPr>
          <w:rtl/>
        </w:rPr>
        <w:t>זה</w:t>
      </w:r>
      <w:r>
        <w:rPr>
          <w:rFonts w:hint="cs"/>
          <w:rtl/>
        </w:rPr>
        <w:t>.</w:t>
      </w:r>
      <w:r>
        <w:rPr>
          <w:rtl/>
        </w:rPr>
        <w:t xml:space="preserve"> </w:t>
      </w:r>
      <w:bookmarkStart w:id="7473" w:name="_ETM_Q19_278470"/>
      <w:bookmarkStart w:id="7474" w:name="_ETM_Q19_281033"/>
      <w:bookmarkStart w:id="7475" w:name="_ETM_Q19_281108"/>
      <w:bookmarkStart w:id="7476" w:name="_ETM_Q19_281432"/>
      <w:bookmarkStart w:id="7477" w:name="_ETM_Q19_281485"/>
      <w:bookmarkEnd w:id="7473"/>
      <w:bookmarkEnd w:id="7474"/>
      <w:bookmarkEnd w:id="7475"/>
      <w:bookmarkEnd w:id="7476"/>
      <w:bookmarkEnd w:id="7477"/>
      <w:r>
        <w:rPr>
          <w:rtl/>
        </w:rPr>
        <w:t xml:space="preserve">אני </w:t>
      </w:r>
      <w:bookmarkStart w:id="7478" w:name="_ETM_Q19_278620"/>
      <w:bookmarkEnd w:id="7478"/>
      <w:r>
        <w:rPr>
          <w:rtl/>
        </w:rPr>
        <w:t xml:space="preserve">כן </w:t>
      </w:r>
      <w:bookmarkStart w:id="7479" w:name="_ETM_Q19_278800"/>
      <w:bookmarkEnd w:id="7479"/>
      <w:r>
        <w:rPr>
          <w:rtl/>
        </w:rPr>
        <w:t xml:space="preserve">רוצה </w:t>
      </w:r>
      <w:bookmarkStart w:id="7480" w:name="_ETM_Q19_279100"/>
      <w:bookmarkEnd w:id="7480"/>
      <w:r>
        <w:rPr>
          <w:rtl/>
        </w:rPr>
        <w:t xml:space="preserve">לומר </w:t>
      </w:r>
      <w:bookmarkStart w:id="7481" w:name="_ETM_Q19_280680"/>
      <w:bookmarkEnd w:id="7481"/>
      <w:r>
        <w:rPr>
          <w:rtl/>
        </w:rPr>
        <w:t xml:space="preserve">שלנו </w:t>
      </w:r>
      <w:bookmarkStart w:id="7482" w:name="_ETM_Q19_281220"/>
      <w:bookmarkEnd w:id="7482"/>
      <w:r>
        <w:rPr>
          <w:rtl/>
        </w:rPr>
        <w:t xml:space="preserve">באופן </w:t>
      </w:r>
      <w:bookmarkStart w:id="7483" w:name="_ETM_Q19_281520"/>
      <w:bookmarkEnd w:id="7483"/>
      <w:r>
        <w:rPr>
          <w:rtl/>
        </w:rPr>
        <w:t xml:space="preserve">אישי </w:t>
      </w:r>
      <w:bookmarkStart w:id="7484" w:name="_ETM_Q19_281729"/>
      <w:bookmarkStart w:id="7485" w:name="_ETM_Q19_281939"/>
      <w:bookmarkStart w:id="7486" w:name="_ETM_Q19_282659"/>
      <w:bookmarkEnd w:id="7484"/>
      <w:bookmarkEnd w:id="7485"/>
      <w:bookmarkEnd w:id="7486"/>
      <w:r>
        <w:rPr>
          <w:rtl/>
        </w:rPr>
        <w:t xml:space="preserve">הליך </w:t>
      </w:r>
      <w:bookmarkStart w:id="7487" w:name="_ETM_Q19_282930"/>
      <w:bookmarkEnd w:id="7487"/>
      <w:r>
        <w:rPr>
          <w:rtl/>
        </w:rPr>
        <w:t xml:space="preserve">חקיקת </w:t>
      </w:r>
      <w:bookmarkStart w:id="7488" w:name="_ETM_Q19_283259"/>
      <w:bookmarkEnd w:id="7488"/>
      <w:r>
        <w:rPr>
          <w:rtl/>
        </w:rPr>
        <w:t xml:space="preserve">חוק </w:t>
      </w:r>
      <w:bookmarkStart w:id="7489" w:name="_ETM_Q19_283439"/>
      <w:bookmarkEnd w:id="7489"/>
      <w:r>
        <w:rPr>
          <w:rtl/>
        </w:rPr>
        <w:t xml:space="preserve">הלאום </w:t>
      </w:r>
      <w:bookmarkStart w:id="7490" w:name="_ETM_Q19_284009"/>
      <w:bookmarkEnd w:id="7490"/>
      <w:r>
        <w:rPr>
          <w:rFonts w:hint="cs"/>
          <w:rtl/>
        </w:rPr>
        <w:t xml:space="preserve">היה </w:t>
      </w:r>
      <w:r>
        <w:rPr>
          <w:rtl/>
        </w:rPr>
        <w:t xml:space="preserve">תהליך </w:t>
      </w:r>
      <w:bookmarkStart w:id="7491" w:name="_ETM_Q19_284340"/>
      <w:bookmarkEnd w:id="7491"/>
      <w:r>
        <w:rPr>
          <w:rtl/>
        </w:rPr>
        <w:t>מורכב</w:t>
      </w:r>
      <w:r>
        <w:rPr>
          <w:rFonts w:hint="cs"/>
          <w:rtl/>
        </w:rPr>
        <w:t>.</w:t>
      </w:r>
      <w:r>
        <w:rPr>
          <w:rtl/>
        </w:rPr>
        <w:t xml:space="preserve"> </w:t>
      </w:r>
      <w:bookmarkStart w:id="7492" w:name="_ETM_Q19_285939"/>
      <w:bookmarkEnd w:id="7492"/>
      <w:r>
        <w:rPr>
          <w:rtl/>
        </w:rPr>
        <w:t xml:space="preserve">עמדתו </w:t>
      </w:r>
      <w:bookmarkStart w:id="7493" w:name="_ETM_Q19_287530"/>
      <w:bookmarkEnd w:id="7493"/>
      <w:r>
        <w:rPr>
          <w:rtl/>
        </w:rPr>
        <w:t xml:space="preserve">של </w:t>
      </w:r>
      <w:bookmarkStart w:id="7494" w:name="_ETM_Q19_288249"/>
      <w:bookmarkEnd w:id="7494"/>
      <w:r>
        <w:rPr>
          <w:rtl/>
        </w:rPr>
        <w:t>יו</w:t>
      </w:r>
      <w:r>
        <w:rPr>
          <w:rFonts w:hint="cs"/>
          <w:rtl/>
        </w:rPr>
        <w:t>שב-ראש</w:t>
      </w:r>
      <w:r>
        <w:rPr>
          <w:rtl/>
        </w:rPr>
        <w:t xml:space="preserve"> </w:t>
      </w:r>
      <w:bookmarkStart w:id="7495" w:name="_ETM_Q19_288909"/>
      <w:bookmarkEnd w:id="7495"/>
      <w:r>
        <w:rPr>
          <w:rtl/>
        </w:rPr>
        <w:t xml:space="preserve">ש"ס </w:t>
      </w:r>
      <w:bookmarkStart w:id="7496" w:name="_ETM_Q19_289149"/>
      <w:bookmarkEnd w:id="7496"/>
      <w:r>
        <w:rPr>
          <w:rtl/>
        </w:rPr>
        <w:t xml:space="preserve">הרב </w:t>
      </w:r>
      <w:bookmarkStart w:id="7497" w:name="_ETM_Q19_289389"/>
      <w:bookmarkEnd w:id="7497"/>
      <w:r>
        <w:rPr>
          <w:rtl/>
        </w:rPr>
        <w:t xml:space="preserve">דרעי </w:t>
      </w:r>
      <w:bookmarkStart w:id="7498" w:name="_ETM_Q19_289659"/>
      <w:bookmarkEnd w:id="7498"/>
      <w:r>
        <w:rPr>
          <w:rtl/>
        </w:rPr>
        <w:t xml:space="preserve">הייתה </w:t>
      </w:r>
      <w:bookmarkStart w:id="7499" w:name="_ETM_Q19_290590"/>
      <w:bookmarkEnd w:id="7499"/>
      <w:r>
        <w:rPr>
          <w:rtl/>
        </w:rPr>
        <w:t xml:space="preserve">שגם </w:t>
      </w:r>
      <w:bookmarkStart w:id="7500" w:name="_ETM_Q19_290920"/>
      <w:bookmarkEnd w:id="7500"/>
      <w:r>
        <w:rPr>
          <w:rtl/>
        </w:rPr>
        <w:t xml:space="preserve">אם </w:t>
      </w:r>
      <w:bookmarkStart w:id="7501" w:name="_ETM_Q19_291009"/>
      <w:bookmarkEnd w:id="7501"/>
      <w:r>
        <w:rPr>
          <w:rFonts w:hint="cs"/>
          <w:rtl/>
        </w:rPr>
        <w:t>נ</w:t>
      </w:r>
      <w:r>
        <w:rPr>
          <w:rtl/>
        </w:rPr>
        <w:t xml:space="preserve">חוקק </w:t>
      </w:r>
      <w:bookmarkStart w:id="7502" w:name="_ETM_Q19_291310"/>
      <w:bookmarkEnd w:id="7502"/>
      <w:r>
        <w:rPr>
          <w:rtl/>
        </w:rPr>
        <w:t xml:space="preserve">את </w:t>
      </w:r>
      <w:bookmarkStart w:id="7503" w:name="_ETM_Q19_291429"/>
      <w:bookmarkEnd w:id="7503"/>
      <w:r>
        <w:rPr>
          <w:rtl/>
        </w:rPr>
        <w:t xml:space="preserve">עשרת </w:t>
      </w:r>
      <w:bookmarkStart w:id="7504" w:name="_ETM_Q19_291759"/>
      <w:bookmarkEnd w:id="7504"/>
      <w:r>
        <w:rPr>
          <w:rtl/>
        </w:rPr>
        <w:t xml:space="preserve">הדיברות </w:t>
      </w:r>
      <w:bookmarkStart w:id="7505" w:name="_ETM_Q19_292090"/>
      <w:bookmarkEnd w:id="7505"/>
      <w:r>
        <w:rPr>
          <w:rtl/>
        </w:rPr>
        <w:t>בחוק</w:t>
      </w:r>
      <w:bookmarkStart w:id="7506" w:name="_ETM_Q19_292359"/>
      <w:bookmarkEnd w:id="7506"/>
      <w:r>
        <w:rPr>
          <w:rFonts w:hint="cs"/>
          <w:rtl/>
        </w:rPr>
        <w:t>-</w:t>
      </w:r>
      <w:r>
        <w:rPr>
          <w:rtl/>
        </w:rPr>
        <w:t>יסוד</w:t>
      </w:r>
      <w:r>
        <w:rPr>
          <w:rFonts w:hint="cs"/>
          <w:rtl/>
        </w:rPr>
        <w:t>,</w:t>
      </w:r>
      <w:r>
        <w:rPr>
          <w:rtl/>
        </w:rPr>
        <w:t xml:space="preserve"> </w:t>
      </w:r>
      <w:bookmarkStart w:id="7507" w:name="_ETM_Q19_292719"/>
      <w:bookmarkEnd w:id="7507"/>
      <w:r>
        <w:rPr>
          <w:rtl/>
        </w:rPr>
        <w:t xml:space="preserve">לעולם </w:t>
      </w:r>
      <w:bookmarkStart w:id="7508" w:name="_ETM_Q19_293020"/>
      <w:bookmarkEnd w:id="7508"/>
      <w:r>
        <w:rPr>
          <w:rtl/>
        </w:rPr>
        <w:t xml:space="preserve">לא </w:t>
      </w:r>
      <w:bookmarkStart w:id="7509" w:name="_ETM_Q19_293109"/>
      <w:bookmarkEnd w:id="7509"/>
      <w:r>
        <w:rPr>
          <w:rtl/>
        </w:rPr>
        <w:t xml:space="preserve">נדע </w:t>
      </w:r>
      <w:bookmarkStart w:id="7510" w:name="_ETM_Q19_293920"/>
      <w:bookmarkEnd w:id="7510"/>
      <w:r>
        <w:rPr>
          <w:rtl/>
        </w:rPr>
        <w:t xml:space="preserve">מה </w:t>
      </w:r>
      <w:bookmarkStart w:id="7511" w:name="_ETM_Q19_294099"/>
      <w:bookmarkEnd w:id="7511"/>
      <w:r>
        <w:rPr>
          <w:rtl/>
        </w:rPr>
        <w:t xml:space="preserve">בית </w:t>
      </w:r>
      <w:bookmarkStart w:id="7512" w:name="_ETM_Q19_294280"/>
      <w:bookmarkEnd w:id="7512"/>
      <w:r>
        <w:rPr>
          <w:rtl/>
        </w:rPr>
        <w:t xml:space="preserve">המשפט </w:t>
      </w:r>
      <w:bookmarkStart w:id="7513" w:name="_ETM_Q19_294639"/>
      <w:bookmarkEnd w:id="7513"/>
      <w:r>
        <w:rPr>
          <w:rtl/>
        </w:rPr>
        <w:t xml:space="preserve">יעשה </w:t>
      </w:r>
      <w:bookmarkStart w:id="7514" w:name="_ETM_Q19_294999"/>
      <w:bookmarkEnd w:id="7514"/>
      <w:r>
        <w:rPr>
          <w:rtl/>
        </w:rPr>
        <w:t>מ</w:t>
      </w:r>
      <w:r>
        <w:rPr>
          <w:rFonts w:hint="cs"/>
          <w:rtl/>
        </w:rPr>
        <w:t xml:space="preserve">הם. </w:t>
      </w:r>
    </w:p>
    <w:p w:rsidR="00BC31FD" w:rsidRDefault="00BC31FD" w:rsidP="008670AA">
      <w:pPr>
        <w:rPr>
          <w:rtl/>
        </w:rPr>
      </w:pPr>
      <w:bookmarkStart w:id="7515" w:name="_ETM_Q19_283358"/>
      <w:bookmarkStart w:id="7516" w:name="_ETM_Q19_283435"/>
      <w:bookmarkStart w:id="7517" w:name="_ETM_Q19_283462"/>
      <w:bookmarkEnd w:id="7515"/>
      <w:bookmarkEnd w:id="7516"/>
      <w:bookmarkEnd w:id="7517"/>
    </w:p>
    <w:p w:rsidR="00BC31FD" w:rsidRDefault="00BC31FD" w:rsidP="00791EF9">
      <w:pPr>
        <w:rPr>
          <w:rtl/>
        </w:rPr>
      </w:pPr>
      <w:bookmarkStart w:id="7518" w:name="_ETM_Q19_283517"/>
      <w:bookmarkEnd w:id="7518"/>
      <w:r>
        <w:rPr>
          <w:rtl/>
        </w:rPr>
        <w:t xml:space="preserve">לצד </w:t>
      </w:r>
      <w:bookmarkStart w:id="7519" w:name="_ETM_Q19_296659"/>
      <w:bookmarkEnd w:id="7519"/>
      <w:r>
        <w:rPr>
          <w:rtl/>
        </w:rPr>
        <w:t>זה</w:t>
      </w:r>
      <w:r>
        <w:rPr>
          <w:rFonts w:hint="cs"/>
          <w:rtl/>
        </w:rPr>
        <w:t>,</w:t>
      </w:r>
      <w:r>
        <w:rPr>
          <w:rtl/>
        </w:rPr>
        <w:t xml:space="preserve"> </w:t>
      </w:r>
      <w:bookmarkStart w:id="7520" w:name="_ETM_Q19_297200"/>
      <w:bookmarkEnd w:id="7520"/>
      <w:r>
        <w:rPr>
          <w:rtl/>
        </w:rPr>
        <w:t xml:space="preserve">התבקשתי </w:t>
      </w:r>
      <w:bookmarkStart w:id="7521" w:name="_ETM_Q19_298070"/>
      <w:bookmarkEnd w:id="7521"/>
      <w:r>
        <w:rPr>
          <w:rtl/>
        </w:rPr>
        <w:t xml:space="preserve">בזמנו </w:t>
      </w:r>
      <w:bookmarkStart w:id="7522" w:name="_ETM_Q19_300249"/>
      <w:bookmarkEnd w:id="7522"/>
      <w:r>
        <w:rPr>
          <w:rtl/>
        </w:rPr>
        <w:t xml:space="preserve">ללכת </w:t>
      </w:r>
      <w:bookmarkStart w:id="7523" w:name="_ETM_Q19_300849"/>
      <w:bookmarkEnd w:id="7523"/>
      <w:r>
        <w:rPr>
          <w:rtl/>
        </w:rPr>
        <w:t xml:space="preserve">יחד </w:t>
      </w:r>
      <w:bookmarkStart w:id="7524" w:name="_ETM_Q19_301119"/>
      <w:bookmarkEnd w:id="7524"/>
      <w:r>
        <w:rPr>
          <w:rtl/>
        </w:rPr>
        <w:t xml:space="preserve">עם </w:t>
      </w:r>
      <w:bookmarkStart w:id="7525" w:name="_ETM_Q19_301240"/>
      <w:bookmarkEnd w:id="7525"/>
      <w:r>
        <w:rPr>
          <w:rtl/>
        </w:rPr>
        <w:t xml:space="preserve">הרב </w:t>
      </w:r>
      <w:bookmarkStart w:id="7526" w:name="_ETM_Q19_301779"/>
      <w:bookmarkEnd w:id="7526"/>
      <w:r>
        <w:rPr>
          <w:rtl/>
        </w:rPr>
        <w:t xml:space="preserve">בן </w:t>
      </w:r>
      <w:bookmarkStart w:id="7527" w:name="_ETM_Q19_302020"/>
      <w:bookmarkEnd w:id="7527"/>
      <w:r>
        <w:rPr>
          <w:rtl/>
        </w:rPr>
        <w:t xml:space="preserve">צור </w:t>
      </w:r>
      <w:bookmarkStart w:id="7528" w:name="_ETM_Q19_302649"/>
      <w:bookmarkEnd w:id="7528"/>
      <w:r>
        <w:rPr>
          <w:rtl/>
        </w:rPr>
        <w:t xml:space="preserve">לביתו </w:t>
      </w:r>
      <w:bookmarkStart w:id="7529" w:name="_ETM_Q19_303099"/>
      <w:bookmarkEnd w:id="7529"/>
      <w:r>
        <w:rPr>
          <w:rtl/>
        </w:rPr>
        <w:t xml:space="preserve">של </w:t>
      </w:r>
      <w:bookmarkStart w:id="7530" w:name="_ETM_Q19_303670"/>
      <w:bookmarkEnd w:id="7530"/>
      <w:r>
        <w:rPr>
          <w:rtl/>
        </w:rPr>
        <w:t xml:space="preserve">חכם </w:t>
      </w:r>
      <w:bookmarkStart w:id="7531" w:name="_ETM_Q19_303999"/>
      <w:bookmarkEnd w:id="7531"/>
      <w:r>
        <w:rPr>
          <w:rtl/>
        </w:rPr>
        <w:t xml:space="preserve">שלום </w:t>
      </w:r>
      <w:bookmarkStart w:id="7532" w:name="_ETM_Q19_304329"/>
      <w:bookmarkEnd w:id="7532"/>
      <w:r>
        <w:rPr>
          <w:rFonts w:hint="cs"/>
          <w:rtl/>
        </w:rPr>
        <w:t>כ</w:t>
      </w:r>
      <w:r>
        <w:rPr>
          <w:rtl/>
        </w:rPr>
        <w:t>הן</w:t>
      </w:r>
      <w:r>
        <w:rPr>
          <w:rFonts w:hint="cs"/>
          <w:rtl/>
        </w:rPr>
        <w:t>,</w:t>
      </w:r>
      <w:r>
        <w:rPr>
          <w:rtl/>
        </w:rPr>
        <w:t xml:space="preserve"> </w:t>
      </w:r>
      <w:bookmarkStart w:id="7533" w:name="_ETM_Q19_305570"/>
      <w:bookmarkEnd w:id="7533"/>
      <w:r>
        <w:rPr>
          <w:rtl/>
        </w:rPr>
        <w:t xml:space="preserve">ראש </w:t>
      </w:r>
      <w:bookmarkStart w:id="7534" w:name="_ETM_Q19_305810"/>
      <w:bookmarkEnd w:id="7534"/>
      <w:r>
        <w:rPr>
          <w:rtl/>
        </w:rPr>
        <w:t xml:space="preserve">ישיבת </w:t>
      </w:r>
      <w:bookmarkStart w:id="7535" w:name="_ETM_Q19_306170"/>
      <w:bookmarkEnd w:id="7535"/>
      <w:r>
        <w:rPr>
          <w:rtl/>
        </w:rPr>
        <w:t xml:space="preserve">פורת </w:t>
      </w:r>
      <w:bookmarkStart w:id="7536" w:name="_ETM_Q19_306410"/>
      <w:bookmarkEnd w:id="7536"/>
      <w:r>
        <w:rPr>
          <w:rtl/>
        </w:rPr>
        <w:t>יוסף</w:t>
      </w:r>
      <w:r>
        <w:rPr>
          <w:rFonts w:hint="cs"/>
          <w:rtl/>
        </w:rPr>
        <w:t>,</w:t>
      </w:r>
      <w:r>
        <w:rPr>
          <w:rtl/>
        </w:rPr>
        <w:t xml:space="preserve"> </w:t>
      </w:r>
      <w:bookmarkStart w:id="7537" w:name="_ETM_Q19_306860"/>
      <w:bookmarkEnd w:id="7537"/>
      <w:r>
        <w:rPr>
          <w:rtl/>
        </w:rPr>
        <w:t xml:space="preserve">נשיא </w:t>
      </w:r>
      <w:bookmarkStart w:id="7538" w:name="_ETM_Q19_307130"/>
      <w:bookmarkEnd w:id="7538"/>
      <w:r>
        <w:rPr>
          <w:rtl/>
        </w:rPr>
        <w:t xml:space="preserve">מועצת </w:t>
      </w:r>
      <w:bookmarkStart w:id="7539" w:name="_ETM_Q19_307430"/>
      <w:bookmarkEnd w:id="7539"/>
      <w:r>
        <w:rPr>
          <w:rtl/>
        </w:rPr>
        <w:t>החכמים</w:t>
      </w:r>
      <w:r>
        <w:rPr>
          <w:rFonts w:hint="cs"/>
          <w:rtl/>
        </w:rPr>
        <w:t>,</w:t>
      </w:r>
      <w:r>
        <w:rPr>
          <w:rtl/>
        </w:rPr>
        <w:t xml:space="preserve"> </w:t>
      </w:r>
      <w:bookmarkStart w:id="7540" w:name="_ETM_Q19_308669"/>
      <w:bookmarkEnd w:id="7540"/>
      <w:r>
        <w:rPr>
          <w:rtl/>
        </w:rPr>
        <w:t xml:space="preserve">ולעבור </w:t>
      </w:r>
      <w:bookmarkStart w:id="7541" w:name="_ETM_Q19_309180"/>
      <w:bookmarkEnd w:id="7541"/>
      <w:r>
        <w:rPr>
          <w:rtl/>
        </w:rPr>
        <w:t xml:space="preserve">איתו </w:t>
      </w:r>
      <w:bookmarkStart w:id="7542" w:name="_ETM_Q19_309360"/>
      <w:bookmarkEnd w:id="7542"/>
      <w:r>
        <w:rPr>
          <w:rtl/>
        </w:rPr>
        <w:t xml:space="preserve">על </w:t>
      </w:r>
      <w:bookmarkStart w:id="7543" w:name="_ETM_Q19_309419"/>
      <w:bookmarkEnd w:id="7543"/>
      <w:r>
        <w:rPr>
          <w:rtl/>
        </w:rPr>
        <w:t xml:space="preserve">נוסח </w:t>
      </w:r>
      <w:bookmarkStart w:id="7544" w:name="_ETM_Q19_309720"/>
      <w:bookmarkEnd w:id="7544"/>
      <w:r>
        <w:rPr>
          <w:rtl/>
        </w:rPr>
        <w:t>החוק</w:t>
      </w:r>
      <w:r>
        <w:rPr>
          <w:rFonts w:hint="cs"/>
          <w:rtl/>
        </w:rPr>
        <w:t>,</w:t>
      </w:r>
      <w:r>
        <w:rPr>
          <w:rtl/>
        </w:rPr>
        <w:t xml:space="preserve"> </w:t>
      </w:r>
      <w:bookmarkStart w:id="7545" w:name="_ETM_Q19_310690"/>
      <w:bookmarkEnd w:id="7545"/>
      <w:r>
        <w:rPr>
          <w:rtl/>
        </w:rPr>
        <w:t xml:space="preserve">מתוך </w:t>
      </w:r>
      <w:bookmarkStart w:id="7546" w:name="_ETM_Q19_310960"/>
      <w:bookmarkEnd w:id="7546"/>
      <w:r>
        <w:rPr>
          <w:rtl/>
        </w:rPr>
        <w:t xml:space="preserve">אמונה </w:t>
      </w:r>
      <w:bookmarkStart w:id="7547" w:name="_ETM_Q19_311350"/>
      <w:bookmarkEnd w:id="7547"/>
      <w:r>
        <w:rPr>
          <w:rtl/>
        </w:rPr>
        <w:t xml:space="preserve">שמי </w:t>
      </w:r>
      <w:bookmarkStart w:id="7548" w:name="_ETM_Q19_311620"/>
      <w:bookmarkEnd w:id="7548"/>
      <w:r>
        <w:rPr>
          <w:rtl/>
        </w:rPr>
        <w:t>שנו</w:t>
      </w:r>
      <w:r>
        <w:rPr>
          <w:rFonts w:hint="cs"/>
          <w:rtl/>
        </w:rPr>
        <w:t>טל</w:t>
      </w:r>
      <w:r>
        <w:rPr>
          <w:rtl/>
        </w:rPr>
        <w:t xml:space="preserve"> </w:t>
      </w:r>
      <w:bookmarkStart w:id="7549" w:name="_ETM_Q19_311980"/>
      <w:bookmarkEnd w:id="7549"/>
      <w:r>
        <w:rPr>
          <w:rtl/>
        </w:rPr>
        <w:t xml:space="preserve">עצה </w:t>
      </w:r>
      <w:bookmarkStart w:id="7550" w:name="_ETM_Q19_312220"/>
      <w:bookmarkEnd w:id="7550"/>
      <w:r>
        <w:rPr>
          <w:rtl/>
        </w:rPr>
        <w:t xml:space="preserve">מהזקנים </w:t>
      </w:r>
      <w:bookmarkStart w:id="7551" w:name="_ETM_Q19_312880"/>
      <w:bookmarkEnd w:id="7551"/>
      <w:r>
        <w:rPr>
          <w:rtl/>
        </w:rPr>
        <w:t xml:space="preserve">לא </w:t>
      </w:r>
      <w:bookmarkStart w:id="7552" w:name="_ETM_Q19_312970"/>
      <w:bookmarkEnd w:id="7552"/>
      <w:r>
        <w:rPr>
          <w:rtl/>
        </w:rPr>
        <w:t>נכשל</w:t>
      </w:r>
      <w:r>
        <w:rPr>
          <w:rFonts w:hint="cs"/>
          <w:rtl/>
        </w:rPr>
        <w:t>.</w:t>
      </w:r>
      <w:r>
        <w:rPr>
          <w:rtl/>
        </w:rPr>
        <w:t xml:space="preserve"> </w:t>
      </w:r>
      <w:bookmarkStart w:id="7553" w:name="_ETM_Q19_314740"/>
      <w:bookmarkEnd w:id="7553"/>
      <w:r>
        <w:rPr>
          <w:rtl/>
        </w:rPr>
        <w:t xml:space="preserve">הדבר </w:t>
      </w:r>
      <w:bookmarkStart w:id="7554" w:name="_ETM_Q19_315639"/>
      <w:bookmarkEnd w:id="7554"/>
      <w:r>
        <w:rPr>
          <w:rtl/>
        </w:rPr>
        <w:t xml:space="preserve">שהוא </w:t>
      </w:r>
      <w:bookmarkStart w:id="7555" w:name="_ETM_Q19_315880"/>
      <w:bookmarkEnd w:id="7555"/>
      <w:r>
        <w:rPr>
          <w:rtl/>
        </w:rPr>
        <w:t xml:space="preserve">התעקש </w:t>
      </w:r>
      <w:bookmarkStart w:id="7556" w:name="_ETM_Q19_316360"/>
      <w:bookmarkEnd w:id="7556"/>
      <w:r>
        <w:rPr>
          <w:rtl/>
        </w:rPr>
        <w:t xml:space="preserve">עליו </w:t>
      </w:r>
      <w:bookmarkStart w:id="7557" w:name="_ETM_Q19_317569"/>
      <w:bookmarkEnd w:id="7557"/>
      <w:r>
        <w:rPr>
          <w:rFonts w:hint="cs"/>
          <w:rtl/>
        </w:rPr>
        <w:t xml:space="preserve">הוא </w:t>
      </w:r>
      <w:r>
        <w:rPr>
          <w:rtl/>
        </w:rPr>
        <w:t xml:space="preserve">שאנחנו </w:t>
      </w:r>
      <w:bookmarkStart w:id="7558" w:name="_ETM_Q19_317989"/>
      <w:bookmarkEnd w:id="7558"/>
      <w:r>
        <w:rPr>
          <w:rtl/>
        </w:rPr>
        <w:t xml:space="preserve">נשמר </w:t>
      </w:r>
      <w:bookmarkStart w:id="7559" w:name="_ETM_Q19_319430"/>
      <w:bookmarkEnd w:id="7559"/>
      <w:r>
        <w:rPr>
          <w:rtl/>
        </w:rPr>
        <w:t xml:space="preserve">את </w:t>
      </w:r>
      <w:bookmarkStart w:id="7560" w:name="_ETM_Q19_319730"/>
      <w:bookmarkEnd w:id="7560"/>
      <w:r>
        <w:rPr>
          <w:rtl/>
        </w:rPr>
        <w:t xml:space="preserve">המעמד </w:t>
      </w:r>
      <w:bookmarkStart w:id="7561" w:name="_ETM_Q19_320930"/>
      <w:bookmarkEnd w:id="7561"/>
      <w:r>
        <w:rPr>
          <w:rtl/>
        </w:rPr>
        <w:t xml:space="preserve">של </w:t>
      </w:r>
      <w:bookmarkStart w:id="7562" w:name="_ETM_Q19_321139"/>
      <w:bookmarkEnd w:id="7562"/>
      <w:r>
        <w:rPr>
          <w:rtl/>
        </w:rPr>
        <w:t xml:space="preserve">השפה </w:t>
      </w:r>
      <w:bookmarkStart w:id="7563" w:name="_ETM_Q19_321560"/>
      <w:bookmarkEnd w:id="7563"/>
      <w:r w:rsidRPr="00782A69">
        <w:rPr>
          <w:rtl/>
        </w:rPr>
        <w:t xml:space="preserve">הערבית </w:t>
      </w:r>
      <w:bookmarkStart w:id="7564" w:name="_ETM_Q19_322850"/>
      <w:bookmarkEnd w:id="7564"/>
      <w:r w:rsidRPr="00782A69">
        <w:rPr>
          <w:rtl/>
        </w:rPr>
        <w:t xml:space="preserve">ולא </w:t>
      </w:r>
      <w:bookmarkStart w:id="7565" w:name="_ETM_Q19_323120"/>
      <w:bookmarkEnd w:id="7565"/>
      <w:r w:rsidRPr="00782A69">
        <w:rPr>
          <w:rtl/>
        </w:rPr>
        <w:t xml:space="preserve">נפגע </w:t>
      </w:r>
      <w:bookmarkStart w:id="7566" w:name="_ETM_Q19_323510"/>
      <w:bookmarkEnd w:id="7566"/>
      <w:r w:rsidRPr="00782A69">
        <w:rPr>
          <w:rtl/>
        </w:rPr>
        <w:t>ב</w:t>
      </w:r>
      <w:r w:rsidRPr="00782A69">
        <w:rPr>
          <w:rFonts w:hint="cs"/>
          <w:rtl/>
        </w:rPr>
        <w:t xml:space="preserve">ה. </w:t>
      </w:r>
      <w:r w:rsidRPr="00782A69">
        <w:rPr>
          <w:rtl/>
        </w:rPr>
        <w:t xml:space="preserve">הדבר </w:t>
      </w:r>
      <w:bookmarkStart w:id="7567" w:name="_ETM_Q19_325160"/>
      <w:bookmarkEnd w:id="7567"/>
      <w:r w:rsidRPr="00782A69">
        <w:rPr>
          <w:rtl/>
        </w:rPr>
        <w:t xml:space="preserve">הזה </w:t>
      </w:r>
      <w:bookmarkStart w:id="7568" w:name="_ETM_Q19_325910"/>
      <w:bookmarkStart w:id="7569" w:name="_ETM_Q19_326419"/>
      <w:bookmarkStart w:id="7570" w:name="_ETM_Q19_326720"/>
      <w:bookmarkStart w:id="7571" w:name="_ETM_Q19_326780"/>
      <w:bookmarkEnd w:id="7568"/>
      <w:bookmarkEnd w:id="7569"/>
      <w:bookmarkEnd w:id="7570"/>
      <w:bookmarkEnd w:id="7571"/>
      <w:r w:rsidRPr="00782A69">
        <w:rPr>
          <w:rFonts w:hint="cs"/>
          <w:rtl/>
        </w:rPr>
        <w:t>ע</w:t>
      </w:r>
      <w:r w:rsidRPr="00782A69">
        <w:rPr>
          <w:rtl/>
        </w:rPr>
        <w:t>וגן</w:t>
      </w:r>
      <w:r>
        <w:rPr>
          <w:rFonts w:hint="cs"/>
          <w:rtl/>
        </w:rPr>
        <w:t xml:space="preserve"> </w:t>
      </w:r>
      <w:r>
        <w:rPr>
          <w:rtl/>
        </w:rPr>
        <w:t>–</w:t>
      </w:r>
      <w:r w:rsidRPr="00782A69">
        <w:rPr>
          <w:rtl/>
        </w:rPr>
        <w:t xml:space="preserve"> </w:t>
      </w:r>
      <w:bookmarkStart w:id="7572" w:name="_ETM_Q19_327800"/>
      <w:bookmarkEnd w:id="7572"/>
      <w:r w:rsidRPr="00782A69">
        <w:rPr>
          <w:rtl/>
        </w:rPr>
        <w:t xml:space="preserve">אתה </w:t>
      </w:r>
      <w:bookmarkStart w:id="7573" w:name="_ETM_Q19_328099"/>
      <w:bookmarkEnd w:id="7573"/>
      <w:r w:rsidRPr="00782A69">
        <w:rPr>
          <w:rtl/>
        </w:rPr>
        <w:t xml:space="preserve">יכול </w:t>
      </w:r>
      <w:bookmarkStart w:id="7574" w:name="_ETM_Q19_328250"/>
      <w:bookmarkEnd w:id="7574"/>
      <w:r w:rsidRPr="00782A69">
        <w:rPr>
          <w:rtl/>
        </w:rPr>
        <w:t xml:space="preserve">לשאול </w:t>
      </w:r>
      <w:bookmarkStart w:id="7575" w:name="_ETM_Q19_328520"/>
      <w:bookmarkEnd w:id="7575"/>
      <w:r w:rsidRPr="00782A69">
        <w:rPr>
          <w:rtl/>
        </w:rPr>
        <w:t xml:space="preserve">גם </w:t>
      </w:r>
      <w:bookmarkStart w:id="7576" w:name="_ETM_Q19_328760"/>
      <w:bookmarkEnd w:id="7576"/>
      <w:r w:rsidRPr="00782A69">
        <w:rPr>
          <w:rtl/>
        </w:rPr>
        <w:t xml:space="preserve">את </w:t>
      </w:r>
      <w:bookmarkStart w:id="7577" w:name="_ETM_Q19_328849"/>
      <w:bookmarkEnd w:id="7577"/>
      <w:r w:rsidRPr="00782A69">
        <w:rPr>
          <w:rtl/>
        </w:rPr>
        <w:t xml:space="preserve">חבר </w:t>
      </w:r>
      <w:bookmarkStart w:id="7578" w:name="_ETM_Q19_329090"/>
      <w:bookmarkEnd w:id="7578"/>
      <w:r w:rsidRPr="00782A69">
        <w:rPr>
          <w:rtl/>
        </w:rPr>
        <w:t xml:space="preserve">הכנסת </w:t>
      </w:r>
      <w:bookmarkStart w:id="7579" w:name="_ETM_Q19_329540"/>
      <w:bookmarkEnd w:id="7579"/>
      <w:r w:rsidRPr="00782A69">
        <w:rPr>
          <w:rtl/>
        </w:rPr>
        <w:t xml:space="preserve">לשעבר </w:t>
      </w:r>
      <w:bookmarkStart w:id="7580" w:name="_ETM_Q19_330139"/>
      <w:bookmarkEnd w:id="7580"/>
      <w:r w:rsidRPr="00782A69">
        <w:rPr>
          <w:rtl/>
        </w:rPr>
        <w:t>ד</w:t>
      </w:r>
      <w:r w:rsidRPr="00782A69">
        <w:rPr>
          <w:rFonts w:hint="cs"/>
          <w:rtl/>
        </w:rPr>
        <w:t>"ר</w:t>
      </w:r>
      <w:r w:rsidRPr="00782A69">
        <w:rPr>
          <w:rtl/>
        </w:rPr>
        <w:t xml:space="preserve"> </w:t>
      </w:r>
      <w:bookmarkStart w:id="7581" w:name="_ETM_Q19_330389"/>
      <w:bookmarkEnd w:id="7581"/>
      <w:r w:rsidRPr="00782A69">
        <w:rPr>
          <w:rtl/>
        </w:rPr>
        <w:t xml:space="preserve">יוסף </w:t>
      </w:r>
      <w:bookmarkStart w:id="7582" w:name="_ETM_Q19_330750"/>
      <w:bookmarkEnd w:id="7582"/>
      <w:r w:rsidRPr="00782A69">
        <w:rPr>
          <w:rtl/>
        </w:rPr>
        <w:t>ג'בארין</w:t>
      </w:r>
      <w:r>
        <w:rPr>
          <w:rFonts w:hint="cs"/>
          <w:rtl/>
        </w:rPr>
        <w:t>,</w:t>
      </w:r>
      <w:r>
        <w:rPr>
          <w:rtl/>
        </w:rPr>
        <w:t xml:space="preserve"> </w:t>
      </w:r>
      <w:bookmarkStart w:id="7583" w:name="_ETM_Q19_332530"/>
      <w:bookmarkEnd w:id="7583"/>
      <w:r>
        <w:rPr>
          <w:rtl/>
        </w:rPr>
        <w:t xml:space="preserve">שאותה </w:t>
      </w:r>
      <w:bookmarkStart w:id="7584" w:name="_ETM_Q19_333700"/>
      <w:bookmarkEnd w:id="7584"/>
      <w:r>
        <w:rPr>
          <w:rtl/>
        </w:rPr>
        <w:t xml:space="preserve">אמירה </w:t>
      </w:r>
      <w:bookmarkStart w:id="7585" w:name="_ETM_Q19_334120"/>
      <w:bookmarkEnd w:id="7585"/>
      <w:r>
        <w:rPr>
          <w:rFonts w:hint="cs"/>
          <w:rtl/>
        </w:rPr>
        <w:t>ו</w:t>
      </w:r>
      <w:r>
        <w:rPr>
          <w:rtl/>
        </w:rPr>
        <w:t xml:space="preserve">אותה </w:t>
      </w:r>
      <w:bookmarkStart w:id="7586" w:name="_ETM_Q19_334450"/>
      <w:bookmarkEnd w:id="7586"/>
      <w:r>
        <w:rPr>
          <w:rtl/>
        </w:rPr>
        <w:t xml:space="preserve">עמדה </w:t>
      </w:r>
      <w:bookmarkStart w:id="7587" w:name="_ETM_Q19_335730"/>
      <w:bookmarkEnd w:id="7587"/>
      <w:r>
        <w:rPr>
          <w:rtl/>
        </w:rPr>
        <w:t xml:space="preserve">על </w:t>
      </w:r>
      <w:bookmarkStart w:id="7588" w:name="_ETM_Q19_335880"/>
      <w:bookmarkEnd w:id="7588"/>
      <w:r>
        <w:rPr>
          <w:rtl/>
        </w:rPr>
        <w:t xml:space="preserve">ידו </w:t>
      </w:r>
      <w:bookmarkStart w:id="7589" w:name="_ETM_Q19_337040"/>
      <w:bookmarkEnd w:id="7589"/>
      <w:r>
        <w:rPr>
          <w:rtl/>
        </w:rPr>
        <w:t xml:space="preserve">נשמרה </w:t>
      </w:r>
      <w:bookmarkStart w:id="7590" w:name="_ETM_Q19_337790"/>
      <w:bookmarkStart w:id="7591" w:name="_ETM_Q19_338150"/>
      <w:bookmarkEnd w:id="7590"/>
      <w:bookmarkEnd w:id="7591"/>
      <w:r>
        <w:rPr>
          <w:rtl/>
        </w:rPr>
        <w:t xml:space="preserve">באמת </w:t>
      </w:r>
      <w:bookmarkStart w:id="7592" w:name="_ETM_Q19_338480"/>
      <w:bookmarkEnd w:id="7592"/>
      <w:r>
        <w:rPr>
          <w:rFonts w:hint="cs"/>
          <w:rtl/>
        </w:rPr>
        <w:t xml:space="preserve">מתוך </w:t>
      </w:r>
      <w:r>
        <w:rPr>
          <w:rtl/>
        </w:rPr>
        <w:t xml:space="preserve">תפיסת </w:t>
      </w:r>
      <w:bookmarkStart w:id="7593" w:name="_ETM_Q19_338840"/>
      <w:bookmarkEnd w:id="7593"/>
      <w:r>
        <w:rPr>
          <w:rtl/>
        </w:rPr>
        <w:t xml:space="preserve">עולם </w:t>
      </w:r>
      <w:bookmarkStart w:id="7594" w:name="_ETM_Q19_339870"/>
      <w:bookmarkEnd w:id="7594"/>
      <w:r>
        <w:rPr>
          <w:rtl/>
        </w:rPr>
        <w:t xml:space="preserve">שאנחנו </w:t>
      </w:r>
      <w:bookmarkStart w:id="7595" w:name="_ETM_Q19_341459"/>
      <w:bookmarkEnd w:id="7595"/>
      <w:r w:rsidRPr="00A52CBC">
        <w:rPr>
          <w:rtl/>
        </w:rPr>
        <w:t xml:space="preserve">מאמינים </w:t>
      </w:r>
      <w:bookmarkStart w:id="7596" w:name="_ETM_Q19_341999"/>
      <w:bookmarkEnd w:id="7596"/>
      <w:r w:rsidRPr="00A52CBC">
        <w:rPr>
          <w:rtl/>
        </w:rPr>
        <w:t>בה</w:t>
      </w:r>
      <w:r w:rsidRPr="00A52CBC">
        <w:rPr>
          <w:rFonts w:hint="cs"/>
          <w:rtl/>
        </w:rPr>
        <w:t>,</w:t>
      </w:r>
      <w:r w:rsidRPr="00A52CBC">
        <w:rPr>
          <w:rtl/>
        </w:rPr>
        <w:t xml:space="preserve"> </w:t>
      </w:r>
      <w:bookmarkStart w:id="7597" w:name="_ETM_Q19_342389"/>
      <w:bookmarkStart w:id="7598" w:name="_ETM_Q19_342540"/>
      <w:bookmarkEnd w:id="7597"/>
      <w:bookmarkEnd w:id="7598"/>
      <w:r w:rsidRPr="00A52CBC">
        <w:rPr>
          <w:rFonts w:hint="cs"/>
          <w:rtl/>
        </w:rPr>
        <w:t>כ</w:t>
      </w:r>
      <w:r w:rsidRPr="00A52CBC">
        <w:rPr>
          <w:rtl/>
        </w:rPr>
        <w:t xml:space="preserve">אנשים </w:t>
      </w:r>
      <w:bookmarkStart w:id="7599" w:name="_ETM_Q19_342870"/>
      <w:bookmarkEnd w:id="7599"/>
      <w:r w:rsidRPr="00A52CBC">
        <w:rPr>
          <w:rtl/>
        </w:rPr>
        <w:t>מאמינים</w:t>
      </w:r>
      <w:r w:rsidRPr="00A52CBC">
        <w:rPr>
          <w:rFonts w:hint="cs"/>
          <w:rtl/>
        </w:rPr>
        <w:t>,</w:t>
      </w:r>
      <w:r w:rsidRPr="00A52CBC">
        <w:rPr>
          <w:rtl/>
        </w:rPr>
        <w:t xml:space="preserve"> </w:t>
      </w:r>
      <w:bookmarkStart w:id="7600" w:name="_ETM_Q19_344050"/>
      <w:bookmarkEnd w:id="7600"/>
      <w:r w:rsidRPr="00A52CBC">
        <w:rPr>
          <w:rtl/>
        </w:rPr>
        <w:t xml:space="preserve">שחביב </w:t>
      </w:r>
      <w:bookmarkStart w:id="7601" w:name="_ETM_Q19_344590"/>
      <w:bookmarkEnd w:id="7601"/>
      <w:r w:rsidRPr="00A52CBC">
        <w:rPr>
          <w:rtl/>
        </w:rPr>
        <w:t>אדם</w:t>
      </w:r>
      <w:r w:rsidRPr="00A52CBC">
        <w:rPr>
          <w:rFonts w:hint="cs"/>
          <w:rtl/>
        </w:rPr>
        <w:t>,</w:t>
      </w:r>
      <w:r w:rsidRPr="00A52CBC">
        <w:rPr>
          <w:rtl/>
        </w:rPr>
        <w:t xml:space="preserve"> </w:t>
      </w:r>
      <w:bookmarkStart w:id="7602" w:name="_ETM_Q19_344889"/>
      <w:bookmarkEnd w:id="7602"/>
      <w:r w:rsidRPr="00A52CBC">
        <w:rPr>
          <w:rtl/>
        </w:rPr>
        <w:t xml:space="preserve">כל </w:t>
      </w:r>
      <w:bookmarkStart w:id="7603" w:name="_ETM_Q19_345130"/>
      <w:bookmarkEnd w:id="7603"/>
      <w:r w:rsidRPr="00A52CBC">
        <w:rPr>
          <w:rtl/>
        </w:rPr>
        <w:t>אדם</w:t>
      </w:r>
      <w:r>
        <w:rPr>
          <w:rFonts w:hint="cs"/>
          <w:rtl/>
        </w:rPr>
        <w:t>,</w:t>
      </w:r>
      <w:r w:rsidRPr="00A52CBC">
        <w:rPr>
          <w:rtl/>
        </w:rPr>
        <w:t xml:space="preserve"> </w:t>
      </w:r>
      <w:bookmarkStart w:id="7604" w:name="_ETM_Q19_345370"/>
      <w:bookmarkEnd w:id="7604"/>
      <w:r w:rsidRPr="00A52CBC">
        <w:rPr>
          <w:rtl/>
        </w:rPr>
        <w:t xml:space="preserve">שנברא </w:t>
      </w:r>
      <w:bookmarkStart w:id="7605" w:name="_ETM_Q19_345760"/>
      <w:bookmarkEnd w:id="7605"/>
      <w:r w:rsidRPr="00A52CBC">
        <w:rPr>
          <w:rtl/>
        </w:rPr>
        <w:t>בצלם</w:t>
      </w:r>
      <w:r w:rsidRPr="00A52CBC">
        <w:rPr>
          <w:rFonts w:hint="cs"/>
          <w:rtl/>
        </w:rPr>
        <w:t>.</w:t>
      </w:r>
      <w:r w:rsidRPr="00A52CBC">
        <w:rPr>
          <w:rtl/>
        </w:rPr>
        <w:t xml:space="preserve"> </w:t>
      </w:r>
      <w:bookmarkStart w:id="7606" w:name="_ETM_Q19_346790"/>
      <w:bookmarkEnd w:id="7606"/>
      <w:r w:rsidRPr="00A52CBC">
        <w:rPr>
          <w:rtl/>
        </w:rPr>
        <w:t xml:space="preserve">לצד </w:t>
      </w:r>
      <w:bookmarkStart w:id="7607" w:name="_ETM_Q19_347360"/>
      <w:bookmarkEnd w:id="7607"/>
      <w:r w:rsidRPr="00A52CBC">
        <w:rPr>
          <w:rtl/>
        </w:rPr>
        <w:t>זה</w:t>
      </w:r>
      <w:r w:rsidRPr="00A52CBC">
        <w:rPr>
          <w:rFonts w:hint="cs"/>
          <w:rtl/>
        </w:rPr>
        <w:t>,</w:t>
      </w:r>
      <w:r w:rsidRPr="00A52CBC">
        <w:rPr>
          <w:rtl/>
        </w:rPr>
        <w:t xml:space="preserve"> </w:t>
      </w:r>
      <w:bookmarkStart w:id="7608" w:name="_ETM_Q19_348800"/>
      <w:bookmarkEnd w:id="7608"/>
      <w:r w:rsidRPr="00A52CBC">
        <w:rPr>
          <w:rtl/>
        </w:rPr>
        <w:t xml:space="preserve">הזכות </w:t>
      </w:r>
      <w:bookmarkStart w:id="7609" w:name="_ETM_Q19_349970"/>
      <w:bookmarkEnd w:id="7609"/>
      <w:r w:rsidRPr="00A52CBC">
        <w:rPr>
          <w:rtl/>
        </w:rPr>
        <w:t xml:space="preserve">של </w:t>
      </w:r>
      <w:bookmarkStart w:id="7610" w:name="_ETM_Q19_350330"/>
      <w:bookmarkEnd w:id="7610"/>
      <w:r w:rsidRPr="00A52CBC">
        <w:rPr>
          <w:rtl/>
        </w:rPr>
        <w:t xml:space="preserve">מדינת </w:t>
      </w:r>
      <w:bookmarkStart w:id="7611" w:name="_ETM_Q19_350690"/>
      <w:bookmarkEnd w:id="7611"/>
      <w:r w:rsidRPr="00A52CBC">
        <w:rPr>
          <w:rtl/>
        </w:rPr>
        <w:t xml:space="preserve">ישראל </w:t>
      </w:r>
      <w:bookmarkStart w:id="7612" w:name="_ETM_Q19_351080"/>
      <w:bookmarkEnd w:id="7612"/>
      <w:r w:rsidRPr="00A52CBC">
        <w:rPr>
          <w:rtl/>
        </w:rPr>
        <w:t xml:space="preserve">להגן </w:t>
      </w:r>
      <w:bookmarkStart w:id="7613" w:name="_ETM_Q19_351380"/>
      <w:bookmarkEnd w:id="7613"/>
      <w:r w:rsidRPr="00A52CBC">
        <w:rPr>
          <w:rtl/>
        </w:rPr>
        <w:t>ע</w:t>
      </w:r>
      <w:r>
        <w:rPr>
          <w:rtl/>
        </w:rPr>
        <w:t xml:space="preserve">ל </w:t>
      </w:r>
      <w:bookmarkStart w:id="7614" w:name="_ETM_Q19_351500"/>
      <w:bookmarkEnd w:id="7614"/>
      <w:r>
        <w:rPr>
          <w:rtl/>
        </w:rPr>
        <w:t>עצמה</w:t>
      </w:r>
      <w:r>
        <w:rPr>
          <w:rFonts w:hint="cs"/>
          <w:rtl/>
        </w:rPr>
        <w:t>,</w:t>
      </w:r>
      <w:r>
        <w:rPr>
          <w:rtl/>
        </w:rPr>
        <w:t xml:space="preserve"> </w:t>
      </w:r>
      <w:bookmarkStart w:id="7615" w:name="_ETM_Q19_351830"/>
      <w:bookmarkEnd w:id="7615"/>
      <w:r>
        <w:rPr>
          <w:rtl/>
        </w:rPr>
        <w:t xml:space="preserve">גם </w:t>
      </w:r>
      <w:bookmarkStart w:id="7616" w:name="_ETM_Q19_352070"/>
      <w:bookmarkEnd w:id="7616"/>
      <w:r>
        <w:rPr>
          <w:rtl/>
        </w:rPr>
        <w:t xml:space="preserve">ביחס </w:t>
      </w:r>
      <w:bookmarkStart w:id="7617" w:name="_ETM_Q19_352460"/>
      <w:bookmarkEnd w:id="7617"/>
      <w:r>
        <w:rPr>
          <w:rtl/>
        </w:rPr>
        <w:t xml:space="preserve">להיסטוריה </w:t>
      </w:r>
      <w:bookmarkStart w:id="7618" w:name="_ETM_Q19_353270"/>
      <w:bookmarkEnd w:id="7618"/>
      <w:r>
        <w:rPr>
          <w:rtl/>
        </w:rPr>
        <w:t>ש</w:t>
      </w:r>
      <w:r>
        <w:rPr>
          <w:rFonts w:hint="cs"/>
          <w:rtl/>
        </w:rPr>
        <w:t>העלית</w:t>
      </w:r>
      <w:r>
        <w:rPr>
          <w:rtl/>
        </w:rPr>
        <w:t xml:space="preserve"> </w:t>
      </w:r>
      <w:bookmarkStart w:id="7619" w:name="_ETM_Q19_353570"/>
      <w:bookmarkStart w:id="7620" w:name="_ETM_Q19_353750"/>
      <w:bookmarkEnd w:id="7619"/>
      <w:bookmarkEnd w:id="7620"/>
      <w:r w:rsidR="00791EF9">
        <w:rPr>
          <w:rFonts w:hint="cs"/>
          <w:rtl/>
        </w:rPr>
        <w:t xml:space="preserve">– </w:t>
      </w:r>
      <w:r>
        <w:rPr>
          <w:rFonts w:hint="cs"/>
          <w:rtl/>
        </w:rPr>
        <w:t>באוקטובר</w:t>
      </w:r>
      <w:bookmarkStart w:id="7621" w:name="_ETM_Q19_357030"/>
      <w:bookmarkEnd w:id="7621"/>
      <w:r>
        <w:rPr>
          <w:rFonts w:hint="cs"/>
          <w:rtl/>
        </w:rPr>
        <w:t xml:space="preserve"> 73', </w:t>
      </w:r>
      <w:bookmarkStart w:id="7622" w:name="_ETM_Q19_353204"/>
      <w:bookmarkStart w:id="7623" w:name="_ETM_Q19_358379"/>
      <w:bookmarkEnd w:id="7622"/>
      <w:bookmarkEnd w:id="7623"/>
      <w:r>
        <w:rPr>
          <w:rtl/>
        </w:rPr>
        <w:t xml:space="preserve">מדינה </w:t>
      </w:r>
      <w:bookmarkStart w:id="7624" w:name="_ETM_Q19_358889"/>
      <w:bookmarkEnd w:id="7624"/>
      <w:r>
        <w:rPr>
          <w:rtl/>
        </w:rPr>
        <w:t>שהותקפה</w:t>
      </w:r>
      <w:r>
        <w:rPr>
          <w:rFonts w:hint="cs"/>
          <w:rtl/>
        </w:rPr>
        <w:t>,</w:t>
      </w:r>
      <w:r>
        <w:rPr>
          <w:rtl/>
        </w:rPr>
        <w:t xml:space="preserve"> </w:t>
      </w:r>
      <w:bookmarkStart w:id="7625" w:name="_ETM_Q19_360160"/>
      <w:bookmarkEnd w:id="7625"/>
      <w:r>
        <w:rPr>
          <w:rtl/>
        </w:rPr>
        <w:t xml:space="preserve">מדינה </w:t>
      </w:r>
      <w:bookmarkStart w:id="7626" w:name="_ETM_Q19_360610"/>
      <w:bookmarkEnd w:id="7626"/>
      <w:r>
        <w:rPr>
          <w:rtl/>
        </w:rPr>
        <w:t>ש</w:t>
      </w:r>
      <w:r>
        <w:rPr>
          <w:rFonts w:hint="cs"/>
          <w:rtl/>
        </w:rPr>
        <w:t>עמדה</w:t>
      </w:r>
      <w:r>
        <w:rPr>
          <w:rtl/>
        </w:rPr>
        <w:t xml:space="preserve"> </w:t>
      </w:r>
      <w:bookmarkStart w:id="7627" w:name="_ETM_Q19_361120"/>
      <w:bookmarkEnd w:id="7627"/>
      <w:r>
        <w:rPr>
          <w:rtl/>
        </w:rPr>
        <w:t xml:space="preserve">בסכנת </w:t>
      </w:r>
      <w:bookmarkStart w:id="7628" w:name="_ETM_Q19_361690"/>
      <w:bookmarkEnd w:id="7628"/>
      <w:r>
        <w:rPr>
          <w:rtl/>
        </w:rPr>
        <w:t xml:space="preserve">חיים </w:t>
      </w:r>
      <w:bookmarkStart w:id="7629" w:name="_ETM_Q19_362790"/>
      <w:bookmarkEnd w:id="7629"/>
      <w:r>
        <w:rPr>
          <w:rtl/>
        </w:rPr>
        <w:t xml:space="preserve">והייתה </w:t>
      </w:r>
      <w:bookmarkStart w:id="7630" w:name="_ETM_Q19_363719"/>
      <w:bookmarkStart w:id="7631" w:name="_ETM_Q19_364079"/>
      <w:bookmarkEnd w:id="7630"/>
      <w:bookmarkEnd w:id="7631"/>
      <w:r>
        <w:rPr>
          <w:rtl/>
        </w:rPr>
        <w:t xml:space="preserve">צריכה </w:t>
      </w:r>
      <w:bookmarkStart w:id="7632" w:name="_ETM_Q19_364379"/>
      <w:bookmarkEnd w:id="7632"/>
      <w:r>
        <w:rPr>
          <w:rtl/>
        </w:rPr>
        <w:t xml:space="preserve">להגן </w:t>
      </w:r>
      <w:bookmarkStart w:id="7633" w:name="_ETM_Q19_364739"/>
      <w:bookmarkEnd w:id="7633"/>
      <w:r>
        <w:rPr>
          <w:rtl/>
        </w:rPr>
        <w:t xml:space="preserve">על </w:t>
      </w:r>
      <w:bookmarkStart w:id="7634" w:name="_ETM_Q19_364859"/>
      <w:bookmarkEnd w:id="7634"/>
      <w:r>
        <w:rPr>
          <w:rtl/>
        </w:rPr>
        <w:t>עצמה</w:t>
      </w:r>
      <w:r>
        <w:rPr>
          <w:rFonts w:hint="cs"/>
          <w:rtl/>
        </w:rPr>
        <w:t xml:space="preserve"> </w:t>
      </w:r>
      <w:r w:rsidR="00DD0FF2">
        <w:rPr>
          <w:rFonts w:hint="cs"/>
          <w:rtl/>
        </w:rPr>
        <w:t>– – –</w:t>
      </w:r>
      <w:r>
        <w:rPr>
          <w:rFonts w:hint="cs"/>
          <w:rtl/>
        </w:rPr>
        <w:t xml:space="preserve"> </w:t>
      </w:r>
    </w:p>
    <w:p w:rsidR="00BC31FD" w:rsidRDefault="00BC31FD" w:rsidP="008670AA">
      <w:pPr>
        <w:rPr>
          <w:rtl/>
        </w:rPr>
      </w:pPr>
      <w:bookmarkStart w:id="7635" w:name="_ETM_Q19_363505"/>
      <w:bookmarkStart w:id="7636" w:name="_ETM_Q19_363619"/>
      <w:bookmarkEnd w:id="7635"/>
      <w:bookmarkEnd w:id="7636"/>
    </w:p>
    <w:p w:rsidR="00BC31FD" w:rsidRDefault="00BC31FD" w:rsidP="008670AA">
      <w:pPr>
        <w:pStyle w:val="af5"/>
        <w:keepNext/>
        <w:rPr>
          <w:rtl/>
        </w:rPr>
      </w:pPr>
      <w:bookmarkStart w:id="7637" w:name="ET_interruption_5293_20"/>
      <w:r w:rsidRPr="00782A69">
        <w:rPr>
          <w:rStyle w:val="TagStyle"/>
          <w:rtl/>
        </w:rPr>
        <w:t xml:space="preserve"> &lt;&lt; קריאה &gt;&gt; </w:t>
      </w:r>
      <w:r>
        <w:rPr>
          <w:rtl/>
        </w:rPr>
        <w:t>איימן עודה (חד"ש-תע"ל):</w:t>
      </w:r>
      <w:r w:rsidRPr="00782A69">
        <w:rPr>
          <w:rStyle w:val="TagStyle"/>
          <w:rtl/>
        </w:rPr>
        <w:t xml:space="preserve"> &lt;&lt; קריאה &gt;&gt;</w:t>
      </w:r>
      <w:r>
        <w:rPr>
          <w:rtl/>
        </w:rPr>
        <w:t xml:space="preserve"> </w:t>
      </w:r>
      <w:bookmarkEnd w:id="7637"/>
    </w:p>
    <w:p w:rsidR="00BC31FD" w:rsidRDefault="00BC31FD" w:rsidP="00DD0FF2">
      <w:pPr>
        <w:rPr>
          <w:rtl/>
        </w:rPr>
      </w:pPr>
    </w:p>
    <w:p w:rsidR="00BC31FD" w:rsidRDefault="00BC31FD" w:rsidP="008670AA">
      <w:pPr>
        <w:rPr>
          <w:rtl/>
        </w:rPr>
      </w:pPr>
      <w:r>
        <w:rPr>
          <w:rFonts w:hint="cs"/>
          <w:rtl/>
        </w:rPr>
        <w:t xml:space="preserve">לא דיברתי על 73', </w:t>
      </w:r>
      <w:bookmarkStart w:id="7638" w:name="_ETM_Q19_363857"/>
      <w:bookmarkEnd w:id="7638"/>
      <w:r>
        <w:rPr>
          <w:rFonts w:hint="cs"/>
          <w:rtl/>
        </w:rPr>
        <w:t>דיברתי על 56'.</w:t>
      </w:r>
    </w:p>
    <w:p w:rsidR="00BC31FD" w:rsidRDefault="00BC31FD" w:rsidP="008670AA">
      <w:pPr>
        <w:rPr>
          <w:rtl/>
        </w:rPr>
      </w:pPr>
    </w:p>
    <w:p w:rsidR="00BC31FD" w:rsidRDefault="00BC31FD" w:rsidP="008670AA">
      <w:pPr>
        <w:pStyle w:val="-"/>
        <w:keepNext/>
        <w:rPr>
          <w:rtl/>
        </w:rPr>
      </w:pPr>
      <w:bookmarkStart w:id="7639" w:name="ET_speakercontinue_6553_23"/>
      <w:r w:rsidRPr="00782A69">
        <w:rPr>
          <w:rStyle w:val="TagStyle"/>
          <w:rtl/>
        </w:rPr>
        <w:t xml:space="preserve"> &lt;&lt; דובר_המשך &gt;&gt; </w:t>
      </w:r>
      <w:r>
        <w:rPr>
          <w:rtl/>
        </w:rPr>
        <w:t>שר הפנים משה ארבל:</w:t>
      </w:r>
      <w:r w:rsidRPr="00782A69">
        <w:rPr>
          <w:rStyle w:val="TagStyle"/>
          <w:rtl/>
        </w:rPr>
        <w:t xml:space="preserve"> &lt;&lt; דובר_המשך &gt;&gt;</w:t>
      </w:r>
      <w:r>
        <w:rPr>
          <w:rtl/>
        </w:rPr>
        <w:t xml:space="preserve"> </w:t>
      </w:r>
      <w:bookmarkEnd w:id="7639"/>
    </w:p>
    <w:p w:rsidR="00BC31FD" w:rsidRDefault="00BC31FD" w:rsidP="00DD0FF2">
      <w:pPr>
        <w:rPr>
          <w:rtl/>
        </w:rPr>
      </w:pPr>
    </w:p>
    <w:p w:rsidR="00BC31FD" w:rsidRDefault="00BC31FD" w:rsidP="008670AA">
      <w:pPr>
        <w:rPr>
          <w:rtl/>
        </w:rPr>
      </w:pPr>
      <w:bookmarkStart w:id="7640" w:name="_ETM_Q19_367569"/>
      <w:bookmarkEnd w:id="7640"/>
      <w:r>
        <w:rPr>
          <w:rtl/>
        </w:rPr>
        <w:t xml:space="preserve">אז </w:t>
      </w:r>
      <w:bookmarkStart w:id="7641" w:name="_ETM_Q19_368290"/>
      <w:bookmarkEnd w:id="7641"/>
      <w:r>
        <w:rPr>
          <w:rtl/>
        </w:rPr>
        <w:t xml:space="preserve">אני </w:t>
      </w:r>
      <w:bookmarkStart w:id="7642" w:name="_ETM_Q19_368469"/>
      <w:bookmarkEnd w:id="7642"/>
      <w:r>
        <w:rPr>
          <w:rtl/>
        </w:rPr>
        <w:t xml:space="preserve">אומר </w:t>
      </w:r>
      <w:bookmarkStart w:id="7643" w:name="_ETM_Q19_368709"/>
      <w:bookmarkEnd w:id="7643"/>
      <w:r>
        <w:rPr>
          <w:rtl/>
        </w:rPr>
        <w:t>שוב</w:t>
      </w:r>
      <w:r>
        <w:rPr>
          <w:rFonts w:hint="cs"/>
          <w:rtl/>
        </w:rPr>
        <w:t>,</w:t>
      </w:r>
      <w:r>
        <w:rPr>
          <w:rtl/>
        </w:rPr>
        <w:t xml:space="preserve"> </w:t>
      </w:r>
      <w:bookmarkStart w:id="7644" w:name="_ETM_Q19_369400"/>
      <w:bookmarkEnd w:id="7644"/>
      <w:r>
        <w:rPr>
          <w:rtl/>
        </w:rPr>
        <w:t xml:space="preserve">גם </w:t>
      </w:r>
      <w:bookmarkStart w:id="7645" w:name="_ETM_Q19_369730"/>
      <w:bookmarkEnd w:id="7645"/>
      <w:r>
        <w:rPr>
          <w:rtl/>
        </w:rPr>
        <w:t xml:space="preserve">האתגרים </w:t>
      </w:r>
      <w:bookmarkStart w:id="7646" w:name="_ETM_Q19_370209"/>
      <w:bookmarkEnd w:id="7646"/>
      <w:r>
        <w:rPr>
          <w:rtl/>
        </w:rPr>
        <w:t xml:space="preserve">הללו </w:t>
      </w:r>
      <w:bookmarkStart w:id="7647" w:name="_ETM_Q19_371300"/>
      <w:bookmarkEnd w:id="7647"/>
      <w:r>
        <w:rPr>
          <w:rtl/>
        </w:rPr>
        <w:t xml:space="preserve">וגם </w:t>
      </w:r>
      <w:bookmarkStart w:id="7648" w:name="_ETM_Q19_371600"/>
      <w:bookmarkEnd w:id="7648"/>
      <w:r>
        <w:rPr>
          <w:rtl/>
        </w:rPr>
        <w:t xml:space="preserve">חילוקי </w:t>
      </w:r>
      <w:bookmarkStart w:id="7649" w:name="_ETM_Q19_371960"/>
      <w:bookmarkEnd w:id="7649"/>
      <w:r>
        <w:rPr>
          <w:rtl/>
        </w:rPr>
        <w:t xml:space="preserve">הדעות </w:t>
      </w:r>
      <w:bookmarkStart w:id="7650" w:name="_ETM_Q19_372230"/>
      <w:bookmarkEnd w:id="7650"/>
      <w:r>
        <w:rPr>
          <w:rtl/>
        </w:rPr>
        <w:t xml:space="preserve">הללו </w:t>
      </w:r>
      <w:bookmarkStart w:id="7651" w:name="_ETM_Q19_372500"/>
      <w:bookmarkEnd w:id="7651"/>
      <w:r>
        <w:rPr>
          <w:rtl/>
        </w:rPr>
        <w:t xml:space="preserve">בסופו </w:t>
      </w:r>
      <w:bookmarkStart w:id="7652" w:name="_ETM_Q19_372919"/>
      <w:bookmarkEnd w:id="7652"/>
      <w:r>
        <w:rPr>
          <w:rtl/>
        </w:rPr>
        <w:t xml:space="preserve">של </w:t>
      </w:r>
      <w:bookmarkStart w:id="7653" w:name="_ETM_Q19_373100"/>
      <w:bookmarkEnd w:id="7653"/>
      <w:r>
        <w:rPr>
          <w:rtl/>
        </w:rPr>
        <w:t xml:space="preserve">דבר </w:t>
      </w:r>
      <w:bookmarkStart w:id="7654" w:name="_ETM_Q19_374430"/>
      <w:bookmarkEnd w:id="7654"/>
      <w:r>
        <w:rPr>
          <w:rtl/>
        </w:rPr>
        <w:t xml:space="preserve">צריכים </w:t>
      </w:r>
      <w:bookmarkStart w:id="7655" w:name="_ETM_Q19_374909"/>
      <w:bookmarkEnd w:id="7655"/>
      <w:r>
        <w:rPr>
          <w:rtl/>
        </w:rPr>
        <w:t xml:space="preserve">לבוא </w:t>
      </w:r>
      <w:bookmarkStart w:id="7656" w:name="_ETM_Q19_375180"/>
      <w:bookmarkEnd w:id="7656"/>
      <w:r>
        <w:rPr>
          <w:rtl/>
        </w:rPr>
        <w:t xml:space="preserve">מתוך </w:t>
      </w:r>
      <w:bookmarkStart w:id="7657" w:name="_ETM_Q19_376639"/>
      <w:bookmarkEnd w:id="7657"/>
      <w:r>
        <w:rPr>
          <w:rtl/>
        </w:rPr>
        <w:t xml:space="preserve">אמונה </w:t>
      </w:r>
      <w:bookmarkStart w:id="7658" w:name="_ETM_Q19_377030"/>
      <w:bookmarkEnd w:id="7658"/>
      <w:r>
        <w:rPr>
          <w:rtl/>
        </w:rPr>
        <w:t xml:space="preserve">בצדקת </w:t>
      </w:r>
      <w:bookmarkStart w:id="7659" w:name="_ETM_Q19_377450"/>
      <w:bookmarkEnd w:id="7659"/>
      <w:r>
        <w:rPr>
          <w:rtl/>
        </w:rPr>
        <w:t>הדרך</w:t>
      </w:r>
      <w:r>
        <w:rPr>
          <w:rFonts w:hint="cs"/>
          <w:rtl/>
        </w:rPr>
        <w:t>,</w:t>
      </w:r>
      <w:r>
        <w:rPr>
          <w:rtl/>
        </w:rPr>
        <w:t xml:space="preserve"> </w:t>
      </w:r>
      <w:bookmarkStart w:id="7660" w:name="_ETM_Q19_378769"/>
      <w:bookmarkEnd w:id="7660"/>
      <w:r>
        <w:rPr>
          <w:rtl/>
        </w:rPr>
        <w:t xml:space="preserve">כדבריו </w:t>
      </w:r>
      <w:bookmarkStart w:id="7661" w:name="_ETM_Q19_379250"/>
      <w:bookmarkEnd w:id="7661"/>
      <w:r>
        <w:rPr>
          <w:rtl/>
        </w:rPr>
        <w:t xml:space="preserve">של </w:t>
      </w:r>
      <w:bookmarkStart w:id="7662" w:name="_ETM_Q19_379430"/>
      <w:bookmarkEnd w:id="7662"/>
      <w:r>
        <w:rPr>
          <w:rtl/>
        </w:rPr>
        <w:t xml:space="preserve">מנחם </w:t>
      </w:r>
      <w:bookmarkStart w:id="7663" w:name="_ETM_Q19_379790"/>
      <w:bookmarkEnd w:id="7663"/>
      <w:r>
        <w:rPr>
          <w:rtl/>
        </w:rPr>
        <w:t xml:space="preserve">בגין </w:t>
      </w:r>
      <w:bookmarkStart w:id="7664" w:name="_ETM_Q19_380090"/>
      <w:bookmarkEnd w:id="7664"/>
      <w:r>
        <w:rPr>
          <w:rtl/>
        </w:rPr>
        <w:t>המנוח</w:t>
      </w:r>
      <w:r>
        <w:rPr>
          <w:rFonts w:hint="cs"/>
          <w:rtl/>
        </w:rPr>
        <w:t>,</w:t>
      </w:r>
      <w:r>
        <w:rPr>
          <w:rtl/>
        </w:rPr>
        <w:t xml:space="preserve"> </w:t>
      </w:r>
      <w:bookmarkStart w:id="7665" w:name="_ETM_Q19_381280"/>
      <w:bookmarkEnd w:id="7665"/>
      <w:r>
        <w:rPr>
          <w:rtl/>
        </w:rPr>
        <w:t xml:space="preserve">שאנחנו </w:t>
      </w:r>
      <w:bookmarkStart w:id="7666" w:name="_ETM_Q19_381879"/>
      <w:bookmarkEnd w:id="7666"/>
      <w:r>
        <w:rPr>
          <w:rtl/>
        </w:rPr>
        <w:t xml:space="preserve">פה </w:t>
      </w:r>
      <w:bookmarkStart w:id="7667" w:name="_ETM_Q19_382389"/>
      <w:bookmarkEnd w:id="7667"/>
      <w:r>
        <w:rPr>
          <w:rtl/>
        </w:rPr>
        <w:t xml:space="preserve">לא </w:t>
      </w:r>
      <w:bookmarkStart w:id="7668" w:name="_ETM_Q19_382569"/>
      <w:bookmarkEnd w:id="7668"/>
      <w:r>
        <w:rPr>
          <w:rtl/>
        </w:rPr>
        <w:t xml:space="preserve">בזכות </w:t>
      </w:r>
      <w:bookmarkStart w:id="7669" w:name="_ETM_Q19_382989"/>
      <w:bookmarkEnd w:id="7669"/>
      <w:r>
        <w:rPr>
          <w:rtl/>
        </w:rPr>
        <w:t xml:space="preserve">הכוח </w:t>
      </w:r>
      <w:bookmarkStart w:id="7670" w:name="_ETM_Q19_384040"/>
      <w:bookmarkEnd w:id="7670"/>
      <w:r>
        <w:rPr>
          <w:rtl/>
        </w:rPr>
        <w:t xml:space="preserve">אלא </w:t>
      </w:r>
      <w:bookmarkStart w:id="7671" w:name="_ETM_Q19_384250"/>
      <w:bookmarkEnd w:id="7671"/>
      <w:r>
        <w:rPr>
          <w:rtl/>
        </w:rPr>
        <w:t xml:space="preserve">בכוח </w:t>
      </w:r>
      <w:bookmarkStart w:id="7672" w:name="_ETM_Q19_384609"/>
      <w:bookmarkEnd w:id="7672"/>
      <w:r>
        <w:rPr>
          <w:rtl/>
        </w:rPr>
        <w:t>הזכות</w:t>
      </w:r>
      <w:r>
        <w:rPr>
          <w:rFonts w:hint="cs"/>
          <w:rtl/>
        </w:rPr>
        <w:t xml:space="preserve"> –</w:t>
      </w:r>
      <w:r>
        <w:rPr>
          <w:rtl/>
        </w:rPr>
        <w:t xml:space="preserve"> </w:t>
      </w:r>
      <w:bookmarkStart w:id="7673" w:name="_ETM_Q19_385569"/>
      <w:bookmarkEnd w:id="7673"/>
      <w:r>
        <w:rPr>
          <w:rtl/>
        </w:rPr>
        <w:t xml:space="preserve">אותה </w:t>
      </w:r>
      <w:bookmarkStart w:id="7674" w:name="_ETM_Q19_385870"/>
      <w:bookmarkEnd w:id="7674"/>
      <w:r>
        <w:rPr>
          <w:rtl/>
        </w:rPr>
        <w:t xml:space="preserve">הבטחה </w:t>
      </w:r>
      <w:bookmarkStart w:id="7675" w:name="_ETM_Q19_386910"/>
      <w:bookmarkEnd w:id="7675"/>
      <w:r>
        <w:rPr>
          <w:rtl/>
        </w:rPr>
        <w:t xml:space="preserve">אלוקית </w:t>
      </w:r>
      <w:bookmarkStart w:id="7676" w:name="_ETM_Q19_388150"/>
      <w:bookmarkEnd w:id="7676"/>
      <w:r>
        <w:rPr>
          <w:rtl/>
        </w:rPr>
        <w:t xml:space="preserve">שהבטיח </w:t>
      </w:r>
      <w:bookmarkStart w:id="7677" w:name="_ETM_Q19_388599"/>
      <w:bookmarkEnd w:id="7677"/>
      <w:r>
        <w:rPr>
          <w:rtl/>
        </w:rPr>
        <w:t>הק</w:t>
      </w:r>
      <w:r>
        <w:rPr>
          <w:rFonts w:hint="cs"/>
          <w:rtl/>
        </w:rPr>
        <w:t xml:space="preserve">דוש ברוך הוא </w:t>
      </w:r>
      <w:bookmarkStart w:id="7678" w:name="_ETM_Q19_389230"/>
      <w:bookmarkEnd w:id="7678"/>
      <w:r>
        <w:rPr>
          <w:rtl/>
        </w:rPr>
        <w:t xml:space="preserve">לאברהם </w:t>
      </w:r>
      <w:bookmarkStart w:id="7679" w:name="_ETM_Q19_389650"/>
      <w:bookmarkEnd w:id="7679"/>
      <w:r>
        <w:rPr>
          <w:rtl/>
        </w:rPr>
        <w:t>אבינו</w:t>
      </w:r>
      <w:r>
        <w:rPr>
          <w:rFonts w:hint="cs"/>
          <w:rtl/>
        </w:rPr>
        <w:t>,</w:t>
      </w:r>
      <w:r>
        <w:rPr>
          <w:rtl/>
        </w:rPr>
        <w:t xml:space="preserve"> </w:t>
      </w:r>
      <w:bookmarkStart w:id="7680" w:name="_ETM_Q19_390610"/>
      <w:bookmarkEnd w:id="7680"/>
      <w:r>
        <w:rPr>
          <w:rtl/>
        </w:rPr>
        <w:t xml:space="preserve">אביהם </w:t>
      </w:r>
      <w:bookmarkStart w:id="7681" w:name="_ETM_Q19_391300"/>
      <w:bookmarkEnd w:id="7681"/>
      <w:r>
        <w:rPr>
          <w:rtl/>
        </w:rPr>
        <w:t xml:space="preserve">של </w:t>
      </w:r>
      <w:bookmarkStart w:id="7682" w:name="_ETM_Q19_391510"/>
      <w:bookmarkEnd w:id="7682"/>
      <w:r>
        <w:rPr>
          <w:rtl/>
        </w:rPr>
        <w:t>כולנו</w:t>
      </w:r>
      <w:r>
        <w:rPr>
          <w:rFonts w:hint="cs"/>
          <w:rtl/>
        </w:rPr>
        <w:t>:</w:t>
      </w:r>
      <w:r>
        <w:rPr>
          <w:rtl/>
        </w:rPr>
        <w:t xml:space="preserve"> </w:t>
      </w:r>
      <w:bookmarkStart w:id="7683" w:name="_ETM_Q19_392870"/>
      <w:bookmarkEnd w:id="7683"/>
      <w:r>
        <w:rPr>
          <w:rFonts w:hint="cs"/>
          <w:rtl/>
        </w:rPr>
        <w:t>"</w:t>
      </w:r>
      <w:r>
        <w:rPr>
          <w:rtl/>
        </w:rPr>
        <w:t xml:space="preserve">לזרעך </w:t>
      </w:r>
      <w:bookmarkStart w:id="7684" w:name="_ETM_Q19_393469"/>
      <w:bookmarkEnd w:id="7684"/>
      <w:r>
        <w:rPr>
          <w:rFonts w:hint="cs"/>
          <w:rtl/>
        </w:rPr>
        <w:t>א</w:t>
      </w:r>
      <w:r>
        <w:rPr>
          <w:rtl/>
        </w:rPr>
        <w:t xml:space="preserve">תן </w:t>
      </w:r>
      <w:bookmarkStart w:id="7685" w:name="_ETM_Q19_393769"/>
      <w:bookmarkEnd w:id="7685"/>
      <w:r>
        <w:rPr>
          <w:rtl/>
        </w:rPr>
        <w:t xml:space="preserve">את </w:t>
      </w:r>
      <w:bookmarkStart w:id="7686" w:name="_ETM_Q19_393889"/>
      <w:bookmarkEnd w:id="7686"/>
      <w:r>
        <w:rPr>
          <w:rtl/>
        </w:rPr>
        <w:t xml:space="preserve">הארץ </w:t>
      </w:r>
      <w:bookmarkStart w:id="7687" w:name="_ETM_Q19_394219"/>
      <w:bookmarkEnd w:id="7687"/>
      <w:r>
        <w:rPr>
          <w:rtl/>
        </w:rPr>
        <w:t>הזאת</w:t>
      </w:r>
      <w:r>
        <w:rPr>
          <w:rFonts w:hint="cs"/>
          <w:rtl/>
        </w:rPr>
        <w:t>".</w:t>
      </w:r>
      <w:r>
        <w:rPr>
          <w:rtl/>
        </w:rPr>
        <w:t xml:space="preserve"> </w:t>
      </w:r>
      <w:bookmarkStart w:id="7688" w:name="_ETM_Q19_395170"/>
      <w:bookmarkEnd w:id="7688"/>
      <w:r>
        <w:rPr>
          <w:rtl/>
        </w:rPr>
        <w:t xml:space="preserve">עמדת </w:t>
      </w:r>
      <w:bookmarkStart w:id="7689" w:name="_ETM_Q19_395500"/>
      <w:bookmarkEnd w:id="7689"/>
      <w:r>
        <w:rPr>
          <w:rtl/>
        </w:rPr>
        <w:t xml:space="preserve">הממשלה </w:t>
      </w:r>
      <w:bookmarkStart w:id="7690" w:name="_ETM_Q19_395920"/>
      <w:bookmarkEnd w:id="7690"/>
      <w:r w:rsidR="00791EF9">
        <w:rPr>
          <w:rFonts w:hint="cs"/>
          <w:rtl/>
        </w:rPr>
        <w:t xml:space="preserve">– </w:t>
      </w:r>
      <w:r>
        <w:rPr>
          <w:rtl/>
        </w:rPr>
        <w:t xml:space="preserve">להתנגד </w:t>
      </w:r>
      <w:bookmarkStart w:id="7691" w:name="_ETM_Q19_396370"/>
      <w:bookmarkEnd w:id="7691"/>
      <w:r>
        <w:rPr>
          <w:rtl/>
        </w:rPr>
        <w:t xml:space="preserve">להצעת </w:t>
      </w:r>
      <w:bookmarkStart w:id="7692" w:name="_ETM_Q19_396700"/>
      <w:bookmarkEnd w:id="7692"/>
      <w:r>
        <w:rPr>
          <w:rtl/>
        </w:rPr>
        <w:t>החוק</w:t>
      </w:r>
      <w:r>
        <w:rPr>
          <w:rFonts w:hint="cs"/>
          <w:rtl/>
        </w:rPr>
        <w:t>.</w:t>
      </w:r>
      <w:r>
        <w:rPr>
          <w:rtl/>
        </w:rPr>
        <w:t xml:space="preserve"> </w:t>
      </w:r>
      <w:bookmarkStart w:id="7693" w:name="_ETM_Q19_397000"/>
      <w:bookmarkEnd w:id="7693"/>
      <w:r>
        <w:rPr>
          <w:rtl/>
        </w:rPr>
        <w:t xml:space="preserve">תודה </w:t>
      </w:r>
      <w:bookmarkStart w:id="7694" w:name="_ETM_Q19_397239"/>
      <w:bookmarkEnd w:id="7694"/>
      <w:r>
        <w:rPr>
          <w:rtl/>
        </w:rPr>
        <w:t>רבה</w:t>
      </w:r>
      <w:r>
        <w:rPr>
          <w:rFonts w:hint="cs"/>
          <w:rtl/>
        </w:rPr>
        <w:t>.</w:t>
      </w:r>
    </w:p>
    <w:p w:rsidR="00BC31FD" w:rsidRDefault="00BC31FD" w:rsidP="008670AA">
      <w:pPr>
        <w:rPr>
          <w:rtl/>
        </w:rPr>
      </w:pPr>
      <w:bookmarkStart w:id="7695" w:name="_ETM_Q19_399401"/>
      <w:bookmarkStart w:id="7696" w:name="_ETM_Q19_399526"/>
      <w:bookmarkEnd w:id="7695"/>
      <w:bookmarkEnd w:id="7696"/>
    </w:p>
    <w:p w:rsidR="00BC31FD" w:rsidRDefault="00BC31FD" w:rsidP="008670AA">
      <w:pPr>
        <w:pStyle w:val="af6"/>
        <w:keepNext/>
        <w:rPr>
          <w:rtl/>
        </w:rPr>
      </w:pPr>
      <w:bookmarkStart w:id="7697" w:name="ET_yor_6598_24"/>
      <w:r w:rsidRPr="00782A69">
        <w:rPr>
          <w:rStyle w:val="TagStyle"/>
          <w:rtl/>
        </w:rPr>
        <w:t xml:space="preserve"> &lt;&lt; יור &gt;&gt; </w:t>
      </w:r>
      <w:r>
        <w:rPr>
          <w:rtl/>
        </w:rPr>
        <w:t>היו"ר משה סולומון:</w:t>
      </w:r>
      <w:r w:rsidRPr="00782A69">
        <w:rPr>
          <w:rStyle w:val="TagStyle"/>
          <w:rtl/>
        </w:rPr>
        <w:t xml:space="preserve"> &lt;&lt; יור &gt;&gt;</w:t>
      </w:r>
      <w:r>
        <w:rPr>
          <w:rtl/>
        </w:rPr>
        <w:t xml:space="preserve"> </w:t>
      </w:r>
      <w:bookmarkEnd w:id="7697"/>
    </w:p>
    <w:p w:rsidR="00BC31FD" w:rsidRDefault="00BC31FD" w:rsidP="00DD0FF2">
      <w:pPr>
        <w:rPr>
          <w:rtl/>
        </w:rPr>
      </w:pPr>
    </w:p>
    <w:p w:rsidR="00BC31FD" w:rsidRDefault="00BC31FD" w:rsidP="008670AA">
      <w:pPr>
        <w:rPr>
          <w:rtl/>
        </w:rPr>
      </w:pPr>
      <w:bookmarkStart w:id="7698" w:name="_ETM_Q19_401162"/>
      <w:bookmarkStart w:id="7699" w:name="_ETM_Q19_399575"/>
      <w:bookmarkStart w:id="7700" w:name="_ETM_Q19_399651"/>
      <w:bookmarkStart w:id="7701" w:name="_ETM_Q19_398900"/>
      <w:bookmarkEnd w:id="7698"/>
      <w:bookmarkEnd w:id="7699"/>
      <w:bookmarkEnd w:id="7700"/>
      <w:bookmarkEnd w:id="7701"/>
      <w:r>
        <w:rPr>
          <w:rtl/>
        </w:rPr>
        <w:t xml:space="preserve">תודה </w:t>
      </w:r>
      <w:bookmarkStart w:id="7702" w:name="_ETM_Q19_399290"/>
      <w:bookmarkEnd w:id="7702"/>
      <w:r>
        <w:rPr>
          <w:rtl/>
        </w:rPr>
        <w:t>רבה</w:t>
      </w:r>
      <w:r>
        <w:rPr>
          <w:rFonts w:hint="cs"/>
          <w:rtl/>
        </w:rPr>
        <w:t>.</w:t>
      </w:r>
      <w:r>
        <w:rPr>
          <w:rtl/>
        </w:rPr>
        <w:t xml:space="preserve"> </w:t>
      </w:r>
      <w:bookmarkStart w:id="7703" w:name="_ETM_Q19_399709"/>
      <w:bookmarkEnd w:id="7703"/>
    </w:p>
    <w:p w:rsidR="00BC31FD" w:rsidRDefault="00BC31FD" w:rsidP="008670AA">
      <w:pPr>
        <w:rPr>
          <w:rtl/>
        </w:rPr>
      </w:pPr>
    </w:p>
    <w:p w:rsidR="00BC31FD" w:rsidRDefault="00BC31FD" w:rsidP="008670AA">
      <w:pPr>
        <w:pStyle w:val="-"/>
        <w:keepNext/>
        <w:rPr>
          <w:rtl/>
        </w:rPr>
      </w:pPr>
      <w:bookmarkStart w:id="7704" w:name="ET_speakercontinue_6553_25"/>
      <w:r w:rsidRPr="00782A69">
        <w:rPr>
          <w:rStyle w:val="TagStyle"/>
          <w:rtl/>
        </w:rPr>
        <w:t xml:space="preserve"> &lt;&lt; דובר_המשך &gt;&gt; </w:t>
      </w:r>
      <w:r>
        <w:rPr>
          <w:rtl/>
        </w:rPr>
        <w:t>שר הפנים משה ארבל:</w:t>
      </w:r>
      <w:r w:rsidRPr="00782A69">
        <w:rPr>
          <w:rStyle w:val="TagStyle"/>
          <w:rtl/>
        </w:rPr>
        <w:t xml:space="preserve"> &lt;&lt; דובר_המשך &gt;&gt;</w:t>
      </w:r>
      <w:r>
        <w:rPr>
          <w:rtl/>
        </w:rPr>
        <w:t xml:space="preserve"> </w:t>
      </w:r>
      <w:bookmarkEnd w:id="7704"/>
    </w:p>
    <w:p w:rsidR="00BC31FD" w:rsidRDefault="00BC31FD" w:rsidP="00DD0FF2">
      <w:pPr>
        <w:rPr>
          <w:rtl/>
        </w:rPr>
      </w:pPr>
    </w:p>
    <w:p w:rsidR="00BC31FD" w:rsidRDefault="00BC31FD" w:rsidP="008670AA">
      <w:pPr>
        <w:rPr>
          <w:rtl/>
        </w:rPr>
      </w:pPr>
      <w:r>
        <w:rPr>
          <w:rFonts w:hint="cs"/>
          <w:rtl/>
        </w:rPr>
        <w:t>לבקשת יושב-ראש</w:t>
      </w:r>
      <w:r>
        <w:rPr>
          <w:rtl/>
        </w:rPr>
        <w:t xml:space="preserve"> </w:t>
      </w:r>
      <w:bookmarkStart w:id="7705" w:name="_ETM_Q19_403510"/>
      <w:bookmarkEnd w:id="7705"/>
      <w:r>
        <w:rPr>
          <w:rtl/>
        </w:rPr>
        <w:t>הקואליציה</w:t>
      </w:r>
      <w:r>
        <w:rPr>
          <w:rFonts w:hint="cs"/>
          <w:rtl/>
        </w:rPr>
        <w:t>,</w:t>
      </w:r>
      <w:r>
        <w:rPr>
          <w:rtl/>
        </w:rPr>
        <w:t xml:space="preserve"> </w:t>
      </w:r>
      <w:bookmarkStart w:id="7706" w:name="_ETM_Q19_404199"/>
      <w:bookmarkEnd w:id="7706"/>
      <w:r>
        <w:rPr>
          <w:rtl/>
        </w:rPr>
        <w:t xml:space="preserve">אנחנו </w:t>
      </w:r>
      <w:bookmarkStart w:id="7707" w:name="_ETM_Q19_405489"/>
      <w:bookmarkEnd w:id="7707"/>
      <w:r>
        <w:rPr>
          <w:rtl/>
        </w:rPr>
        <w:t xml:space="preserve">נמשיך </w:t>
      </w:r>
      <w:bookmarkStart w:id="7708" w:name="_ETM_Q19_408590"/>
      <w:bookmarkEnd w:id="7708"/>
      <w:r>
        <w:rPr>
          <w:rtl/>
        </w:rPr>
        <w:t xml:space="preserve">כמה </w:t>
      </w:r>
      <w:bookmarkStart w:id="7709" w:name="_ETM_Q19_408890"/>
      <w:bookmarkEnd w:id="7709"/>
      <w:r>
        <w:rPr>
          <w:rtl/>
        </w:rPr>
        <w:t xml:space="preserve">דקות </w:t>
      </w:r>
      <w:bookmarkStart w:id="7710" w:name="_ETM_Q19_409190"/>
      <w:bookmarkEnd w:id="7710"/>
      <w:r>
        <w:rPr>
          <w:rtl/>
        </w:rPr>
        <w:t xml:space="preserve">נוספות </w:t>
      </w:r>
      <w:bookmarkStart w:id="7711" w:name="_ETM_Q19_411280"/>
      <w:bookmarkStart w:id="7712" w:name="_ETM_Q19_416180"/>
      <w:bookmarkEnd w:id="7711"/>
      <w:bookmarkEnd w:id="7712"/>
      <w:r>
        <w:rPr>
          <w:rtl/>
        </w:rPr>
        <w:t>ב</w:t>
      </w:r>
      <w:r>
        <w:rPr>
          <w:rFonts w:hint="cs"/>
          <w:rtl/>
        </w:rPr>
        <w:t>ה</w:t>
      </w:r>
      <w:r>
        <w:rPr>
          <w:rtl/>
        </w:rPr>
        <w:t>ל</w:t>
      </w:r>
      <w:r>
        <w:rPr>
          <w:rFonts w:hint="cs"/>
          <w:rtl/>
        </w:rPr>
        <w:t>כ</w:t>
      </w:r>
      <w:r>
        <w:rPr>
          <w:rtl/>
        </w:rPr>
        <w:t xml:space="preserve">ות </w:t>
      </w:r>
      <w:bookmarkStart w:id="7713" w:name="_ETM_Q19_416659"/>
      <w:bookmarkEnd w:id="7713"/>
      <w:r>
        <w:rPr>
          <w:rtl/>
        </w:rPr>
        <w:t>החנוכה</w:t>
      </w:r>
      <w:r>
        <w:rPr>
          <w:rFonts w:hint="cs"/>
          <w:rtl/>
        </w:rPr>
        <w:t>.</w:t>
      </w:r>
      <w:r>
        <w:rPr>
          <w:rtl/>
        </w:rPr>
        <w:t xml:space="preserve"> </w:t>
      </w:r>
      <w:bookmarkStart w:id="7714" w:name="_ETM_Q19_419620"/>
      <w:bookmarkEnd w:id="7714"/>
      <w:r>
        <w:rPr>
          <w:rtl/>
        </w:rPr>
        <w:t xml:space="preserve">אתם </w:t>
      </w:r>
      <w:bookmarkStart w:id="7715" w:name="_ETM_Q19_419950"/>
      <w:bookmarkEnd w:id="7715"/>
      <w:r>
        <w:rPr>
          <w:rtl/>
        </w:rPr>
        <w:t xml:space="preserve">תדעו </w:t>
      </w:r>
      <w:bookmarkStart w:id="7716" w:name="_ETM_Q19_420249"/>
      <w:bookmarkEnd w:id="7716"/>
      <w:r>
        <w:rPr>
          <w:rtl/>
        </w:rPr>
        <w:t>א</w:t>
      </w:r>
      <w:r>
        <w:rPr>
          <w:rFonts w:hint="cs"/>
          <w:rtl/>
        </w:rPr>
        <w:t xml:space="preserve">ותן ישר והפוך. </w:t>
      </w:r>
      <w:bookmarkStart w:id="7717" w:name="_ETM_Q19_421501"/>
      <w:bookmarkEnd w:id="7717"/>
    </w:p>
    <w:p w:rsidR="00BC31FD" w:rsidRDefault="00BC31FD" w:rsidP="008670AA">
      <w:pPr>
        <w:rPr>
          <w:rtl/>
        </w:rPr>
      </w:pPr>
      <w:bookmarkStart w:id="7718" w:name="_ETM_Q19_421661"/>
      <w:bookmarkStart w:id="7719" w:name="_ETM_Q19_421766"/>
      <w:bookmarkEnd w:id="7718"/>
      <w:bookmarkEnd w:id="7719"/>
    </w:p>
    <w:p w:rsidR="00BC31FD" w:rsidRDefault="00BC31FD" w:rsidP="008670AA">
      <w:pPr>
        <w:pStyle w:val="af5"/>
        <w:keepNext/>
        <w:rPr>
          <w:rtl/>
        </w:rPr>
      </w:pPr>
      <w:bookmarkStart w:id="7720" w:name="ET_interruption_6156_26"/>
      <w:r w:rsidRPr="00782A69">
        <w:rPr>
          <w:rStyle w:val="TagStyle"/>
          <w:rtl/>
        </w:rPr>
        <w:t xml:space="preserve"> &lt;&lt; קריאה &gt;&gt; </w:t>
      </w:r>
      <w:r>
        <w:rPr>
          <w:rtl/>
        </w:rPr>
        <w:t>גלעד קריב (העבודה):</w:t>
      </w:r>
      <w:r w:rsidRPr="00782A69">
        <w:rPr>
          <w:rStyle w:val="TagStyle"/>
          <w:rtl/>
        </w:rPr>
        <w:t xml:space="preserve"> &lt;&lt; קריאה &gt;&gt;</w:t>
      </w:r>
      <w:r>
        <w:rPr>
          <w:rtl/>
        </w:rPr>
        <w:t xml:space="preserve"> </w:t>
      </w:r>
      <w:bookmarkEnd w:id="7720"/>
    </w:p>
    <w:p w:rsidR="00BC31FD" w:rsidRDefault="00BC31FD" w:rsidP="00DD0FF2">
      <w:pPr>
        <w:rPr>
          <w:rtl/>
        </w:rPr>
      </w:pPr>
    </w:p>
    <w:p w:rsidR="00BC31FD" w:rsidRDefault="00BC31FD" w:rsidP="008670AA">
      <w:pPr>
        <w:rPr>
          <w:rtl/>
        </w:rPr>
      </w:pPr>
      <w:r>
        <w:rPr>
          <w:rFonts w:hint="cs"/>
          <w:rtl/>
        </w:rPr>
        <w:t xml:space="preserve">השר ארבל, יש לך מה לומר לנו </w:t>
      </w:r>
      <w:r w:rsidR="00DD0FF2">
        <w:rPr>
          <w:rFonts w:hint="cs"/>
          <w:rtl/>
        </w:rPr>
        <w:t>– – –</w:t>
      </w:r>
      <w:r>
        <w:rPr>
          <w:rFonts w:hint="cs"/>
          <w:rtl/>
        </w:rPr>
        <w:t xml:space="preserve"> </w:t>
      </w:r>
    </w:p>
    <w:p w:rsidR="00BC31FD" w:rsidRDefault="00BC31FD" w:rsidP="008670AA">
      <w:pPr>
        <w:rPr>
          <w:rtl/>
        </w:rPr>
      </w:pPr>
      <w:bookmarkStart w:id="7721" w:name="_ETM_Q19_426308"/>
      <w:bookmarkStart w:id="7722" w:name="_ETM_Q19_426414"/>
      <w:bookmarkEnd w:id="7721"/>
      <w:bookmarkEnd w:id="7722"/>
    </w:p>
    <w:p w:rsidR="00BC31FD" w:rsidRDefault="00BC31FD" w:rsidP="008670AA">
      <w:pPr>
        <w:pStyle w:val="af6"/>
        <w:keepNext/>
        <w:rPr>
          <w:rtl/>
        </w:rPr>
      </w:pPr>
      <w:r w:rsidRPr="00782A69">
        <w:rPr>
          <w:rStyle w:val="TagStyle"/>
          <w:rtl/>
        </w:rPr>
        <w:t xml:space="preserve"> &lt;&lt; יור &gt;&gt; </w:t>
      </w:r>
      <w:r>
        <w:rPr>
          <w:rtl/>
        </w:rPr>
        <w:t>היו"ר משה סולומון:</w:t>
      </w:r>
      <w:r w:rsidRPr="00782A69">
        <w:rPr>
          <w:rStyle w:val="TagStyle"/>
          <w:rtl/>
        </w:rPr>
        <w:t xml:space="preserve"> &lt;&lt; יור &gt;&gt;</w:t>
      </w:r>
      <w:r>
        <w:rPr>
          <w:rtl/>
        </w:rPr>
        <w:t xml:space="preserve"> </w:t>
      </w:r>
    </w:p>
    <w:p w:rsidR="00BC31FD" w:rsidRDefault="00BC31FD" w:rsidP="00DD0FF2">
      <w:pPr>
        <w:rPr>
          <w:rtl/>
        </w:rPr>
      </w:pPr>
    </w:p>
    <w:p w:rsidR="00BC31FD" w:rsidRDefault="00BC31FD" w:rsidP="008670AA">
      <w:pPr>
        <w:rPr>
          <w:rtl/>
        </w:rPr>
      </w:pPr>
      <w:bookmarkStart w:id="7723" w:name="_ETM_Q19_420370"/>
      <w:bookmarkStart w:id="7724" w:name="_ETM_Q19_420430"/>
      <w:bookmarkStart w:id="7725" w:name="_ETM_Q19_420819"/>
      <w:bookmarkStart w:id="7726" w:name="_ETM_Q19_421989"/>
      <w:bookmarkStart w:id="7727" w:name="_ETM_Q19_422319"/>
      <w:bookmarkEnd w:id="7723"/>
      <w:bookmarkEnd w:id="7724"/>
      <w:bookmarkEnd w:id="7725"/>
      <w:bookmarkEnd w:id="7726"/>
      <w:bookmarkEnd w:id="7727"/>
      <w:r>
        <w:rPr>
          <w:rtl/>
        </w:rPr>
        <w:t xml:space="preserve">עד </w:t>
      </w:r>
      <w:bookmarkStart w:id="7728" w:name="_ETM_Q19_422590"/>
      <w:bookmarkEnd w:id="7728"/>
      <w:r>
        <w:rPr>
          <w:rtl/>
        </w:rPr>
        <w:t xml:space="preserve">חנוכה </w:t>
      </w:r>
      <w:bookmarkStart w:id="7729" w:name="_ETM_Q19_422950"/>
      <w:bookmarkStart w:id="7730" w:name="_ETM_Q19_423040"/>
      <w:bookmarkEnd w:id="7729"/>
      <w:bookmarkEnd w:id="7730"/>
      <w:r>
        <w:rPr>
          <w:rFonts w:hint="cs"/>
          <w:rtl/>
        </w:rPr>
        <w:t>נ</w:t>
      </w:r>
      <w:r>
        <w:rPr>
          <w:rtl/>
        </w:rPr>
        <w:t xml:space="preserve">דע </w:t>
      </w:r>
      <w:bookmarkStart w:id="7731" w:name="_ETM_Q19_423189"/>
      <w:bookmarkEnd w:id="7731"/>
      <w:r>
        <w:rPr>
          <w:rtl/>
        </w:rPr>
        <w:t xml:space="preserve">את </w:t>
      </w:r>
      <w:bookmarkStart w:id="7732" w:name="_ETM_Q19_423310"/>
      <w:bookmarkEnd w:id="7732"/>
      <w:r>
        <w:rPr>
          <w:rtl/>
        </w:rPr>
        <w:t>הכ</w:t>
      </w:r>
      <w:r>
        <w:rPr>
          <w:rFonts w:hint="cs"/>
          <w:rtl/>
        </w:rPr>
        <w:t>ו</w:t>
      </w:r>
      <w:r>
        <w:rPr>
          <w:rtl/>
        </w:rPr>
        <w:t>ל</w:t>
      </w:r>
      <w:r>
        <w:rPr>
          <w:rFonts w:hint="cs"/>
          <w:rtl/>
        </w:rPr>
        <w:t>.</w:t>
      </w:r>
    </w:p>
    <w:p w:rsidR="00BC31FD" w:rsidRDefault="00BC31FD" w:rsidP="008670AA">
      <w:pPr>
        <w:rPr>
          <w:rtl/>
        </w:rPr>
      </w:pPr>
      <w:bookmarkStart w:id="7733" w:name="_ETM_Q19_424919"/>
      <w:bookmarkStart w:id="7734" w:name="_ETM_Q19_425026"/>
      <w:bookmarkEnd w:id="7733"/>
      <w:bookmarkEnd w:id="7734"/>
    </w:p>
    <w:p w:rsidR="00BC31FD" w:rsidRDefault="00BC31FD" w:rsidP="008670AA">
      <w:pPr>
        <w:pStyle w:val="af5"/>
        <w:keepNext/>
        <w:rPr>
          <w:rtl/>
        </w:rPr>
      </w:pPr>
      <w:bookmarkStart w:id="7735" w:name="ET_interruption_6156_28"/>
      <w:r w:rsidRPr="00782A69">
        <w:rPr>
          <w:rStyle w:val="TagStyle"/>
          <w:rtl/>
        </w:rPr>
        <w:t xml:space="preserve"> &lt;&lt; קריאה &gt;&gt; </w:t>
      </w:r>
      <w:r>
        <w:rPr>
          <w:rtl/>
        </w:rPr>
        <w:t>גלעד קריב (העבודה):</w:t>
      </w:r>
      <w:r w:rsidRPr="00782A69">
        <w:rPr>
          <w:rStyle w:val="TagStyle"/>
          <w:rtl/>
        </w:rPr>
        <w:t xml:space="preserve"> &lt;&lt; קריאה &gt;&gt;</w:t>
      </w:r>
      <w:r>
        <w:rPr>
          <w:rtl/>
        </w:rPr>
        <w:t xml:space="preserve"> </w:t>
      </w:r>
      <w:bookmarkEnd w:id="7735"/>
    </w:p>
    <w:p w:rsidR="00BC31FD" w:rsidRDefault="00BC31FD" w:rsidP="00DD0FF2">
      <w:pPr>
        <w:rPr>
          <w:rtl/>
        </w:rPr>
      </w:pPr>
    </w:p>
    <w:p w:rsidR="00BC31FD" w:rsidRDefault="00BC31FD" w:rsidP="008670AA">
      <w:pPr>
        <w:rPr>
          <w:rtl/>
        </w:rPr>
      </w:pPr>
      <w:r>
        <w:rPr>
          <w:rFonts w:hint="cs"/>
          <w:rtl/>
        </w:rPr>
        <w:t>לא. עם כל הכבוד</w:t>
      </w:r>
      <w:bookmarkStart w:id="7736" w:name="_ETM_Q19_426331"/>
      <w:bookmarkEnd w:id="7736"/>
      <w:r>
        <w:rPr>
          <w:rFonts w:hint="cs"/>
          <w:rtl/>
        </w:rPr>
        <w:t xml:space="preserve"> להלכות חנוכה, מילה על עקרון השוויון, על</w:t>
      </w:r>
      <w:bookmarkStart w:id="7737" w:name="_ETM_Q19_430900"/>
      <w:bookmarkEnd w:id="7737"/>
      <w:r>
        <w:rPr>
          <w:rFonts w:hint="cs"/>
          <w:rtl/>
        </w:rPr>
        <w:t xml:space="preserve"> המעמד הרשמי של השפה הערבית,</w:t>
      </w:r>
      <w:r w:rsidRPr="00A52CBC">
        <w:rPr>
          <w:rFonts w:hint="cs"/>
          <w:rtl/>
        </w:rPr>
        <w:t xml:space="preserve"> משהו.</w:t>
      </w:r>
      <w:r>
        <w:rPr>
          <w:rFonts w:hint="cs"/>
          <w:rtl/>
        </w:rPr>
        <w:t xml:space="preserve"> </w:t>
      </w:r>
    </w:p>
    <w:p w:rsidR="00BC31FD" w:rsidRDefault="00BC31FD" w:rsidP="008670AA">
      <w:pPr>
        <w:rPr>
          <w:rtl/>
        </w:rPr>
      </w:pPr>
      <w:bookmarkStart w:id="7738" w:name="_ETM_Q19_435927"/>
      <w:bookmarkStart w:id="7739" w:name="_ETM_Q19_436007"/>
      <w:bookmarkEnd w:id="7738"/>
      <w:bookmarkEnd w:id="7739"/>
    </w:p>
    <w:p w:rsidR="00BC31FD" w:rsidRDefault="00BC31FD" w:rsidP="008670AA">
      <w:pPr>
        <w:pStyle w:val="-"/>
        <w:keepNext/>
        <w:rPr>
          <w:rtl/>
        </w:rPr>
      </w:pPr>
      <w:r w:rsidRPr="00782A69">
        <w:rPr>
          <w:rStyle w:val="TagStyle"/>
          <w:rtl/>
        </w:rPr>
        <w:t xml:space="preserve"> &lt;&lt; דובר_המשך &gt;&gt; </w:t>
      </w:r>
      <w:r>
        <w:rPr>
          <w:rtl/>
        </w:rPr>
        <w:t>שר הפנים משה ארבל:</w:t>
      </w:r>
      <w:r w:rsidRPr="00782A69">
        <w:rPr>
          <w:rStyle w:val="TagStyle"/>
          <w:rtl/>
        </w:rPr>
        <w:t xml:space="preserve"> &lt;&lt; דובר_המשך &gt;&gt;</w:t>
      </w:r>
      <w:r>
        <w:rPr>
          <w:rtl/>
        </w:rPr>
        <w:t xml:space="preserve"> </w:t>
      </w:r>
    </w:p>
    <w:p w:rsidR="00BC31FD" w:rsidRDefault="00BC31FD" w:rsidP="00DD0FF2">
      <w:pPr>
        <w:rPr>
          <w:rtl/>
        </w:rPr>
      </w:pPr>
    </w:p>
    <w:p w:rsidR="00BC31FD" w:rsidRDefault="00BC31FD" w:rsidP="008670AA">
      <w:pPr>
        <w:rPr>
          <w:rtl/>
        </w:rPr>
      </w:pPr>
      <w:bookmarkStart w:id="7740" w:name="_ETM_Q19_437318"/>
      <w:bookmarkStart w:id="7741" w:name="_ETM_Q19_429040"/>
      <w:bookmarkStart w:id="7742" w:name="_ETM_Q19_433659"/>
      <w:bookmarkEnd w:id="7740"/>
      <w:bookmarkEnd w:id="7741"/>
      <w:bookmarkEnd w:id="7742"/>
      <w:r>
        <w:rPr>
          <w:rFonts w:hint="cs"/>
          <w:rtl/>
        </w:rPr>
        <w:t xml:space="preserve">אתה יודע </w:t>
      </w:r>
      <w:bookmarkStart w:id="7743" w:name="_ETM_Q19_434658"/>
      <w:bookmarkEnd w:id="7743"/>
      <w:r>
        <w:rPr>
          <w:rFonts w:hint="cs"/>
          <w:rtl/>
        </w:rPr>
        <w:t xml:space="preserve">מה? </w:t>
      </w:r>
      <w:r>
        <w:rPr>
          <w:rtl/>
        </w:rPr>
        <w:t xml:space="preserve">אני </w:t>
      </w:r>
      <w:bookmarkStart w:id="7744" w:name="_ETM_Q19_433810"/>
      <w:bookmarkStart w:id="7745" w:name="_ETM_Q19_434109"/>
      <w:bookmarkStart w:id="7746" w:name="_ETM_Q19_434260"/>
      <w:bookmarkEnd w:id="7744"/>
      <w:bookmarkEnd w:id="7745"/>
      <w:bookmarkEnd w:id="7746"/>
      <w:r>
        <w:rPr>
          <w:rtl/>
        </w:rPr>
        <w:t xml:space="preserve">כן </w:t>
      </w:r>
      <w:bookmarkStart w:id="7747" w:name="_ETM_Q19_434469"/>
      <w:bookmarkEnd w:id="7747"/>
      <w:r>
        <w:rPr>
          <w:rtl/>
        </w:rPr>
        <w:t xml:space="preserve">ארצה </w:t>
      </w:r>
      <w:bookmarkStart w:id="7748" w:name="_ETM_Q19_434859"/>
      <w:bookmarkEnd w:id="7748"/>
      <w:r>
        <w:rPr>
          <w:rtl/>
        </w:rPr>
        <w:t>–</w:t>
      </w:r>
      <w:bookmarkStart w:id="7749" w:name="_ETM_Q19_435069"/>
      <w:bookmarkEnd w:id="7749"/>
      <w:r>
        <w:rPr>
          <w:rFonts w:hint="cs"/>
          <w:rtl/>
        </w:rPr>
        <w:t xml:space="preserve"> </w:t>
      </w:r>
      <w:bookmarkStart w:id="7750" w:name="_ETM_Q19_435760"/>
      <w:bookmarkEnd w:id="7750"/>
      <w:r>
        <w:rPr>
          <w:rtl/>
        </w:rPr>
        <w:t xml:space="preserve">התייחסתי </w:t>
      </w:r>
      <w:bookmarkStart w:id="7751" w:name="_ETM_Q19_436240"/>
      <w:bookmarkEnd w:id="7751"/>
      <w:r>
        <w:rPr>
          <w:rtl/>
        </w:rPr>
        <w:t xml:space="preserve">למעמד </w:t>
      </w:r>
      <w:bookmarkStart w:id="7752" w:name="_ETM_Q19_436630"/>
      <w:bookmarkEnd w:id="7752"/>
      <w:r>
        <w:rPr>
          <w:rtl/>
        </w:rPr>
        <w:t xml:space="preserve">הרשמי </w:t>
      </w:r>
      <w:bookmarkStart w:id="7753" w:name="_ETM_Q19_436960"/>
      <w:bookmarkEnd w:id="7753"/>
      <w:r>
        <w:rPr>
          <w:rtl/>
        </w:rPr>
        <w:t xml:space="preserve">של </w:t>
      </w:r>
      <w:bookmarkStart w:id="7754" w:name="_ETM_Q19_437050"/>
      <w:bookmarkEnd w:id="7754"/>
      <w:r>
        <w:rPr>
          <w:rtl/>
        </w:rPr>
        <w:t xml:space="preserve">השפה </w:t>
      </w:r>
      <w:bookmarkStart w:id="7755" w:name="_ETM_Q19_437350"/>
      <w:bookmarkEnd w:id="7755"/>
      <w:r>
        <w:rPr>
          <w:rtl/>
        </w:rPr>
        <w:t>הערבית</w:t>
      </w:r>
      <w:r>
        <w:rPr>
          <w:rFonts w:hint="cs"/>
          <w:rtl/>
        </w:rPr>
        <w:t>.</w:t>
      </w:r>
      <w:r>
        <w:rPr>
          <w:rtl/>
        </w:rPr>
        <w:t xml:space="preserve"> </w:t>
      </w:r>
      <w:bookmarkStart w:id="7756" w:name="_ETM_Q19_438830"/>
      <w:bookmarkEnd w:id="7756"/>
      <w:r>
        <w:rPr>
          <w:rtl/>
        </w:rPr>
        <w:t xml:space="preserve">צר </w:t>
      </w:r>
      <w:bookmarkStart w:id="7757" w:name="_ETM_Q19_439040"/>
      <w:bookmarkEnd w:id="7757"/>
      <w:r>
        <w:rPr>
          <w:rtl/>
        </w:rPr>
        <w:t xml:space="preserve">לי </w:t>
      </w:r>
      <w:bookmarkStart w:id="7758" w:name="_ETM_Q19_439160"/>
      <w:bookmarkEnd w:id="7758"/>
      <w:r>
        <w:rPr>
          <w:rtl/>
        </w:rPr>
        <w:t xml:space="preserve">שלא </w:t>
      </w:r>
      <w:bookmarkStart w:id="7759" w:name="_ETM_Q19_439370"/>
      <w:bookmarkEnd w:id="7759"/>
      <w:r>
        <w:rPr>
          <w:rtl/>
        </w:rPr>
        <w:t>הקשבת</w:t>
      </w:r>
      <w:r>
        <w:rPr>
          <w:rFonts w:hint="cs"/>
          <w:rtl/>
        </w:rPr>
        <w:t>.</w:t>
      </w:r>
    </w:p>
    <w:p w:rsidR="00BC31FD" w:rsidRDefault="00BC31FD" w:rsidP="008670AA">
      <w:pPr>
        <w:rPr>
          <w:rtl/>
        </w:rPr>
      </w:pPr>
    </w:p>
    <w:p w:rsidR="00BC31FD" w:rsidRDefault="00BC31FD" w:rsidP="008670AA">
      <w:pPr>
        <w:pStyle w:val="af5"/>
        <w:keepNext/>
        <w:rPr>
          <w:rtl/>
        </w:rPr>
      </w:pPr>
      <w:bookmarkStart w:id="7760" w:name="ET_interruption_6156_30"/>
      <w:r w:rsidRPr="00B605FD">
        <w:rPr>
          <w:rStyle w:val="TagStyle"/>
          <w:rtl/>
        </w:rPr>
        <w:t xml:space="preserve"> &lt;&lt; קריאה &gt;&gt; </w:t>
      </w:r>
      <w:r>
        <w:rPr>
          <w:rtl/>
        </w:rPr>
        <w:t>גלעד קריב (העבודה):</w:t>
      </w:r>
      <w:r w:rsidRPr="00B605FD">
        <w:rPr>
          <w:rStyle w:val="TagStyle"/>
          <w:rtl/>
        </w:rPr>
        <w:t xml:space="preserve"> &lt;&lt; קריאה &gt;&gt;</w:t>
      </w:r>
      <w:r>
        <w:rPr>
          <w:rtl/>
        </w:rPr>
        <w:t xml:space="preserve"> </w:t>
      </w:r>
      <w:bookmarkEnd w:id="7760"/>
    </w:p>
    <w:p w:rsidR="00BC31FD" w:rsidRDefault="00BC31FD" w:rsidP="00DD0FF2">
      <w:pPr>
        <w:rPr>
          <w:rtl/>
        </w:rPr>
      </w:pPr>
    </w:p>
    <w:p w:rsidR="00BC31FD" w:rsidRDefault="00BC31FD" w:rsidP="008670AA">
      <w:pPr>
        <w:rPr>
          <w:rtl/>
        </w:rPr>
      </w:pPr>
      <w:bookmarkStart w:id="7761" w:name="_ETM_Q19_440205"/>
      <w:bookmarkEnd w:id="7761"/>
      <w:r>
        <w:rPr>
          <w:rFonts w:hint="cs"/>
          <w:rtl/>
        </w:rPr>
        <w:t>תיקון המעמד.</w:t>
      </w:r>
    </w:p>
    <w:p w:rsidR="00BC31FD" w:rsidRDefault="00BC31FD" w:rsidP="008670AA">
      <w:pPr>
        <w:rPr>
          <w:rtl/>
        </w:rPr>
      </w:pPr>
      <w:bookmarkStart w:id="7762" w:name="_ETM_Q19_441545"/>
      <w:bookmarkStart w:id="7763" w:name="_ETM_Q19_441645"/>
      <w:bookmarkEnd w:id="7762"/>
      <w:bookmarkEnd w:id="7763"/>
    </w:p>
    <w:p w:rsidR="00BC31FD" w:rsidRDefault="00BC31FD" w:rsidP="008670AA">
      <w:pPr>
        <w:pStyle w:val="-"/>
        <w:keepNext/>
        <w:rPr>
          <w:rtl/>
        </w:rPr>
      </w:pPr>
      <w:bookmarkStart w:id="7764" w:name="ET_speakercontinue_6553_31"/>
      <w:r w:rsidRPr="00B605FD">
        <w:rPr>
          <w:rStyle w:val="TagStyle"/>
          <w:rtl/>
        </w:rPr>
        <w:t xml:space="preserve"> &lt;&lt; דובר_המשך &gt;&gt; </w:t>
      </w:r>
      <w:r>
        <w:rPr>
          <w:rtl/>
        </w:rPr>
        <w:t>שר הפנים משה ארבל:</w:t>
      </w:r>
      <w:r w:rsidRPr="00B605FD">
        <w:rPr>
          <w:rStyle w:val="TagStyle"/>
          <w:rtl/>
        </w:rPr>
        <w:t xml:space="preserve"> &lt;&lt; דובר_המשך &gt;&gt;</w:t>
      </w:r>
      <w:r>
        <w:rPr>
          <w:rtl/>
        </w:rPr>
        <w:t xml:space="preserve"> </w:t>
      </w:r>
      <w:bookmarkEnd w:id="7764"/>
    </w:p>
    <w:p w:rsidR="00BC31FD" w:rsidRDefault="00BC31FD" w:rsidP="00DD0FF2">
      <w:pPr>
        <w:rPr>
          <w:rtl/>
        </w:rPr>
      </w:pPr>
    </w:p>
    <w:p w:rsidR="00BC31FD" w:rsidRDefault="00BC31FD" w:rsidP="008670AA">
      <w:pPr>
        <w:rPr>
          <w:rtl/>
        </w:rPr>
      </w:pPr>
      <w:bookmarkStart w:id="7765" w:name="_ETM_Q19_442591"/>
      <w:bookmarkStart w:id="7766" w:name="_ETM_Q19_440729"/>
      <w:bookmarkStart w:id="7767" w:name="_ETM_Q19_440910"/>
      <w:bookmarkEnd w:id="7765"/>
      <w:bookmarkEnd w:id="7766"/>
      <w:bookmarkEnd w:id="7767"/>
      <w:r>
        <w:rPr>
          <w:rtl/>
        </w:rPr>
        <w:t xml:space="preserve">עקרון </w:t>
      </w:r>
      <w:bookmarkStart w:id="7768" w:name="_ETM_Q19_441240"/>
      <w:bookmarkEnd w:id="7768"/>
      <w:r>
        <w:rPr>
          <w:rtl/>
        </w:rPr>
        <w:t>השוויון</w:t>
      </w:r>
      <w:r>
        <w:rPr>
          <w:rFonts w:hint="cs"/>
          <w:rtl/>
        </w:rPr>
        <w:t>,</w:t>
      </w:r>
      <w:r>
        <w:rPr>
          <w:rtl/>
        </w:rPr>
        <w:t xml:space="preserve"> </w:t>
      </w:r>
      <w:bookmarkStart w:id="7769" w:name="_ETM_Q19_443080"/>
      <w:bookmarkEnd w:id="7769"/>
      <w:r>
        <w:rPr>
          <w:rtl/>
        </w:rPr>
        <w:t xml:space="preserve">אין </w:t>
      </w:r>
      <w:bookmarkStart w:id="7770" w:name="_ETM_Q19_443290"/>
      <w:bookmarkEnd w:id="7770"/>
      <w:r>
        <w:rPr>
          <w:rtl/>
        </w:rPr>
        <w:t xml:space="preserve">ספק </w:t>
      </w:r>
      <w:bookmarkStart w:id="7771" w:name="_ETM_Q19_444100"/>
      <w:bookmarkEnd w:id="7771"/>
      <w:r>
        <w:rPr>
          <w:rtl/>
        </w:rPr>
        <w:t xml:space="preserve">שיש </w:t>
      </w:r>
      <w:bookmarkStart w:id="7772" w:name="_ETM_Q19_444430"/>
      <w:bookmarkEnd w:id="7772"/>
      <w:r>
        <w:rPr>
          <w:rtl/>
        </w:rPr>
        <w:t xml:space="preserve">לו </w:t>
      </w:r>
      <w:bookmarkStart w:id="7773" w:name="_ETM_Q19_444550"/>
      <w:bookmarkEnd w:id="7773"/>
      <w:r>
        <w:rPr>
          <w:rtl/>
        </w:rPr>
        <w:t xml:space="preserve">ערך </w:t>
      </w:r>
      <w:bookmarkStart w:id="7774" w:name="_ETM_Q19_444790"/>
      <w:bookmarkEnd w:id="7774"/>
      <w:r>
        <w:rPr>
          <w:rtl/>
        </w:rPr>
        <w:t xml:space="preserve">חשוב </w:t>
      </w:r>
      <w:bookmarkStart w:id="7775" w:name="_ETM_Q19_445150"/>
      <w:bookmarkEnd w:id="7775"/>
      <w:r>
        <w:rPr>
          <w:rtl/>
        </w:rPr>
        <w:t>מאוד</w:t>
      </w:r>
      <w:r>
        <w:rPr>
          <w:rFonts w:hint="cs"/>
          <w:rtl/>
        </w:rPr>
        <w:t>.</w:t>
      </w:r>
      <w:r>
        <w:rPr>
          <w:rtl/>
        </w:rPr>
        <w:t xml:space="preserve"> </w:t>
      </w:r>
      <w:bookmarkStart w:id="7776" w:name="_ETM_Q19_446060"/>
      <w:bookmarkEnd w:id="7776"/>
      <w:r>
        <w:rPr>
          <w:rtl/>
        </w:rPr>
        <w:t xml:space="preserve">הבעיה </w:t>
      </w:r>
      <w:bookmarkStart w:id="7777" w:name="_ETM_Q19_446480"/>
      <w:bookmarkEnd w:id="7777"/>
      <w:r>
        <w:rPr>
          <w:rtl/>
        </w:rPr>
        <w:t>הגדולה</w:t>
      </w:r>
      <w:r>
        <w:rPr>
          <w:rFonts w:hint="cs"/>
          <w:rtl/>
        </w:rPr>
        <w:t>,</w:t>
      </w:r>
      <w:r>
        <w:rPr>
          <w:rtl/>
        </w:rPr>
        <w:t xml:space="preserve"> </w:t>
      </w:r>
      <w:bookmarkStart w:id="7778" w:name="_ETM_Q19_447020"/>
      <w:bookmarkStart w:id="7779" w:name="_ETM_Q19_447860"/>
      <w:bookmarkEnd w:id="7778"/>
      <w:bookmarkEnd w:id="7779"/>
      <w:r>
        <w:rPr>
          <w:rFonts w:hint="cs"/>
          <w:rtl/>
        </w:rPr>
        <w:t>ה</w:t>
      </w:r>
      <w:r>
        <w:rPr>
          <w:rtl/>
        </w:rPr>
        <w:t>עצומה</w:t>
      </w:r>
      <w:r>
        <w:rPr>
          <w:rFonts w:hint="cs"/>
          <w:rtl/>
        </w:rPr>
        <w:t>,</w:t>
      </w:r>
      <w:r>
        <w:rPr>
          <w:rtl/>
        </w:rPr>
        <w:t xml:space="preserve"> </w:t>
      </w:r>
      <w:bookmarkStart w:id="7780" w:name="_ETM_Q19_450680"/>
      <w:bookmarkEnd w:id="7780"/>
      <w:r>
        <w:rPr>
          <w:rFonts w:hint="cs"/>
          <w:rtl/>
        </w:rPr>
        <w:t xml:space="preserve">היא </w:t>
      </w:r>
      <w:r w:rsidR="00DD0FF2">
        <w:rPr>
          <w:rFonts w:hint="cs"/>
          <w:rtl/>
        </w:rPr>
        <w:t>– – –</w:t>
      </w:r>
    </w:p>
    <w:p w:rsidR="00BC31FD" w:rsidRDefault="00BC31FD" w:rsidP="008670AA">
      <w:pPr>
        <w:rPr>
          <w:rtl/>
        </w:rPr>
      </w:pPr>
      <w:bookmarkStart w:id="7781" w:name="_ETM_Q19_449510"/>
      <w:bookmarkStart w:id="7782" w:name="_ETM_Q19_449600"/>
      <w:bookmarkEnd w:id="7781"/>
      <w:bookmarkEnd w:id="7782"/>
    </w:p>
    <w:p w:rsidR="00BC31FD" w:rsidRDefault="00BC31FD" w:rsidP="008670AA">
      <w:pPr>
        <w:pStyle w:val="af5"/>
        <w:keepNext/>
        <w:rPr>
          <w:rtl/>
        </w:rPr>
      </w:pPr>
      <w:r w:rsidRPr="00B605FD">
        <w:rPr>
          <w:rStyle w:val="TagStyle"/>
          <w:rtl/>
        </w:rPr>
        <w:t xml:space="preserve"> &lt;&lt; קריאה &gt;&gt; </w:t>
      </w:r>
      <w:r>
        <w:rPr>
          <w:rtl/>
        </w:rPr>
        <w:t>גלעד קריב (העבודה):</w:t>
      </w:r>
      <w:r w:rsidRPr="00B605FD">
        <w:rPr>
          <w:rStyle w:val="TagStyle"/>
          <w:rtl/>
        </w:rPr>
        <w:t xml:space="preserve"> &lt;&lt; קריאה &gt;&gt;</w:t>
      </w:r>
      <w:r>
        <w:rPr>
          <w:rtl/>
        </w:rPr>
        <w:t xml:space="preserve"> </w:t>
      </w:r>
    </w:p>
    <w:p w:rsidR="00BC31FD" w:rsidRDefault="00BC31FD" w:rsidP="00DD0FF2">
      <w:pPr>
        <w:rPr>
          <w:rtl/>
        </w:rPr>
      </w:pPr>
    </w:p>
    <w:p w:rsidR="00BC31FD" w:rsidRDefault="00BC31FD" w:rsidP="008670AA">
      <w:pPr>
        <w:rPr>
          <w:rtl/>
        </w:rPr>
      </w:pPr>
      <w:r>
        <w:rPr>
          <w:rFonts w:hint="cs"/>
          <w:rtl/>
        </w:rPr>
        <w:t xml:space="preserve">עוד פעם בג"ץ? </w:t>
      </w:r>
    </w:p>
    <w:p w:rsidR="00BC31FD" w:rsidRDefault="00BC31FD" w:rsidP="008670AA">
      <w:pPr>
        <w:rPr>
          <w:rtl/>
        </w:rPr>
      </w:pPr>
      <w:bookmarkStart w:id="7783" w:name="_ETM_Q19_446460"/>
      <w:bookmarkStart w:id="7784" w:name="_ETM_Q19_446546"/>
      <w:bookmarkEnd w:id="7783"/>
      <w:bookmarkEnd w:id="7784"/>
    </w:p>
    <w:p w:rsidR="00BC31FD" w:rsidRDefault="00BC31FD" w:rsidP="008670AA">
      <w:pPr>
        <w:pStyle w:val="-"/>
        <w:keepNext/>
        <w:rPr>
          <w:rtl/>
        </w:rPr>
      </w:pPr>
      <w:bookmarkStart w:id="7785" w:name="ET_speakercontinue_6553_33"/>
      <w:r w:rsidRPr="00B605FD">
        <w:rPr>
          <w:rStyle w:val="TagStyle"/>
          <w:rtl/>
        </w:rPr>
        <w:t xml:space="preserve"> &lt;&lt; דובר_המשך &gt;&gt; </w:t>
      </w:r>
      <w:r>
        <w:rPr>
          <w:rtl/>
        </w:rPr>
        <w:t>שר הפנים משה ארבל:</w:t>
      </w:r>
      <w:r w:rsidRPr="00B605FD">
        <w:rPr>
          <w:rStyle w:val="TagStyle"/>
          <w:rtl/>
        </w:rPr>
        <w:t xml:space="preserve"> &lt;&lt; דובר_המשך &gt;&gt;</w:t>
      </w:r>
      <w:r>
        <w:rPr>
          <w:rtl/>
        </w:rPr>
        <w:t xml:space="preserve"> </w:t>
      </w:r>
      <w:bookmarkEnd w:id="7785"/>
    </w:p>
    <w:p w:rsidR="00BC31FD" w:rsidRDefault="00BC31FD" w:rsidP="00DD0FF2">
      <w:pPr>
        <w:rPr>
          <w:rtl/>
        </w:rPr>
      </w:pPr>
    </w:p>
    <w:p w:rsidR="00BC31FD" w:rsidRDefault="00BC31FD" w:rsidP="00DA28C8">
      <w:pPr>
        <w:rPr>
          <w:rtl/>
        </w:rPr>
      </w:pPr>
      <w:bookmarkStart w:id="7786" w:name="_ETM_Q19_447373"/>
      <w:bookmarkEnd w:id="7786"/>
      <w:r>
        <w:rPr>
          <w:rtl/>
        </w:rPr>
        <w:t xml:space="preserve">לא </w:t>
      </w:r>
      <w:bookmarkStart w:id="7787" w:name="_ETM_Q19_450830"/>
      <w:bookmarkEnd w:id="7787"/>
      <w:proofErr w:type="spellStart"/>
      <w:r>
        <w:rPr>
          <w:rtl/>
        </w:rPr>
        <w:t>לא</w:t>
      </w:r>
      <w:proofErr w:type="spellEnd"/>
      <w:r>
        <w:rPr>
          <w:rtl/>
        </w:rPr>
        <w:t xml:space="preserve"> </w:t>
      </w:r>
      <w:bookmarkStart w:id="7788" w:name="_ETM_Q19_450950"/>
      <w:bookmarkEnd w:id="7788"/>
      <w:proofErr w:type="spellStart"/>
      <w:r>
        <w:rPr>
          <w:rtl/>
        </w:rPr>
        <w:t>לא</w:t>
      </w:r>
      <w:proofErr w:type="spellEnd"/>
      <w:r>
        <w:rPr>
          <w:rtl/>
        </w:rPr>
        <w:t xml:space="preserve"> </w:t>
      </w:r>
      <w:bookmarkStart w:id="7789" w:name="_ETM_Q19_451100"/>
      <w:bookmarkEnd w:id="7789"/>
      <w:proofErr w:type="spellStart"/>
      <w:r>
        <w:rPr>
          <w:rtl/>
        </w:rPr>
        <w:t>לא</w:t>
      </w:r>
      <w:proofErr w:type="spellEnd"/>
      <w:r>
        <w:rPr>
          <w:rFonts w:hint="cs"/>
          <w:rtl/>
        </w:rPr>
        <w:t>.</w:t>
      </w:r>
      <w:r>
        <w:rPr>
          <w:rtl/>
        </w:rPr>
        <w:t xml:space="preserve"> </w:t>
      </w:r>
      <w:bookmarkStart w:id="7790" w:name="_ETM_Q19_451370"/>
      <w:bookmarkEnd w:id="7790"/>
      <w:r>
        <w:rPr>
          <w:rtl/>
        </w:rPr>
        <w:t xml:space="preserve">אני </w:t>
      </w:r>
      <w:bookmarkStart w:id="7791" w:name="_ETM_Q19_452240"/>
      <w:bookmarkStart w:id="7792" w:name="_ETM_Q19_452420"/>
      <w:bookmarkEnd w:id="7791"/>
      <w:bookmarkEnd w:id="7792"/>
      <w:r>
        <w:rPr>
          <w:rtl/>
        </w:rPr>
        <w:t xml:space="preserve">לוקח </w:t>
      </w:r>
      <w:bookmarkStart w:id="7793" w:name="_ETM_Q19_452660"/>
      <w:bookmarkEnd w:id="7793"/>
      <w:r>
        <w:rPr>
          <w:rtl/>
        </w:rPr>
        <w:t xml:space="preserve">אותך </w:t>
      </w:r>
      <w:bookmarkStart w:id="7794" w:name="_ETM_Q19_452779"/>
      <w:bookmarkEnd w:id="7794"/>
      <w:r>
        <w:rPr>
          <w:rtl/>
        </w:rPr>
        <w:t>ברצינות</w:t>
      </w:r>
      <w:r>
        <w:rPr>
          <w:rFonts w:hint="cs"/>
          <w:rtl/>
        </w:rPr>
        <w:t>.</w:t>
      </w:r>
      <w:r>
        <w:rPr>
          <w:rtl/>
        </w:rPr>
        <w:t xml:space="preserve"> </w:t>
      </w:r>
      <w:bookmarkStart w:id="7795" w:name="_ETM_Q19_456120"/>
      <w:bookmarkEnd w:id="7795"/>
      <w:r>
        <w:rPr>
          <w:rFonts w:hint="cs"/>
          <w:rtl/>
        </w:rPr>
        <w:t>כש</w:t>
      </w:r>
      <w:r>
        <w:rPr>
          <w:rtl/>
        </w:rPr>
        <w:t xml:space="preserve">הכנסת </w:t>
      </w:r>
      <w:bookmarkStart w:id="7796" w:name="_ETM_Q19_456810"/>
      <w:bookmarkEnd w:id="7796"/>
      <w:r>
        <w:rPr>
          <w:rtl/>
        </w:rPr>
        <w:t xml:space="preserve">החליטה </w:t>
      </w:r>
      <w:bookmarkStart w:id="7797" w:name="_ETM_Q19_457800"/>
      <w:bookmarkEnd w:id="7797"/>
      <w:r>
        <w:rPr>
          <w:rtl/>
        </w:rPr>
        <w:t xml:space="preserve">לא </w:t>
      </w:r>
      <w:bookmarkStart w:id="7798" w:name="_ETM_Q19_458070"/>
      <w:bookmarkEnd w:id="7798"/>
      <w:r>
        <w:rPr>
          <w:rtl/>
        </w:rPr>
        <w:t xml:space="preserve">לעגן </w:t>
      </w:r>
      <w:bookmarkStart w:id="7799" w:name="_ETM_Q19_458640"/>
      <w:bookmarkEnd w:id="7799"/>
      <w:r>
        <w:rPr>
          <w:rtl/>
        </w:rPr>
        <w:t>בחוק-יסוד</w:t>
      </w:r>
      <w:r>
        <w:rPr>
          <w:rFonts w:hint="cs"/>
          <w:rtl/>
        </w:rPr>
        <w:t>:</w:t>
      </w:r>
      <w:r>
        <w:rPr>
          <w:rtl/>
        </w:rPr>
        <w:t xml:space="preserve"> </w:t>
      </w:r>
      <w:bookmarkStart w:id="7800" w:name="_ETM_Q19_459120"/>
      <w:bookmarkEnd w:id="7800"/>
      <w:r>
        <w:rPr>
          <w:rtl/>
        </w:rPr>
        <w:t xml:space="preserve">כבוד </w:t>
      </w:r>
      <w:bookmarkStart w:id="7801" w:name="_ETM_Q19_459360"/>
      <w:bookmarkEnd w:id="7801"/>
      <w:r>
        <w:rPr>
          <w:rtl/>
        </w:rPr>
        <w:t xml:space="preserve">האדם </w:t>
      </w:r>
      <w:bookmarkStart w:id="7802" w:name="_ETM_Q19_459600"/>
      <w:bookmarkEnd w:id="7802"/>
      <w:r>
        <w:rPr>
          <w:rtl/>
        </w:rPr>
        <w:t xml:space="preserve">וחירותו </w:t>
      </w:r>
      <w:bookmarkStart w:id="7803" w:name="_ETM_Q19_460050"/>
      <w:bookmarkEnd w:id="7803"/>
      <w:r>
        <w:rPr>
          <w:rFonts w:hint="cs"/>
          <w:rtl/>
        </w:rPr>
        <w:t>את ע</w:t>
      </w:r>
      <w:r>
        <w:rPr>
          <w:rtl/>
        </w:rPr>
        <w:t xml:space="preserve">רך </w:t>
      </w:r>
      <w:bookmarkStart w:id="7804" w:name="_ETM_Q19_460350"/>
      <w:bookmarkEnd w:id="7804"/>
      <w:r>
        <w:rPr>
          <w:rtl/>
        </w:rPr>
        <w:t>השוויון</w:t>
      </w:r>
      <w:r>
        <w:rPr>
          <w:rFonts w:hint="cs"/>
          <w:rtl/>
        </w:rPr>
        <w:t>,</w:t>
      </w:r>
      <w:r>
        <w:rPr>
          <w:rtl/>
        </w:rPr>
        <w:t xml:space="preserve"> </w:t>
      </w:r>
      <w:bookmarkStart w:id="7805" w:name="_ETM_Q19_461430"/>
      <w:bookmarkEnd w:id="7805"/>
      <w:r>
        <w:rPr>
          <w:rtl/>
        </w:rPr>
        <w:t xml:space="preserve">זה </w:t>
      </w:r>
      <w:bookmarkStart w:id="7806" w:name="_ETM_Q19_461640"/>
      <w:bookmarkEnd w:id="7806"/>
      <w:r>
        <w:rPr>
          <w:rtl/>
        </w:rPr>
        <w:t xml:space="preserve">לא </w:t>
      </w:r>
      <w:bookmarkStart w:id="7807" w:name="_ETM_Q19_461760"/>
      <w:bookmarkEnd w:id="7807"/>
      <w:r>
        <w:rPr>
          <w:rtl/>
        </w:rPr>
        <w:t xml:space="preserve">כי </w:t>
      </w:r>
      <w:bookmarkStart w:id="7808" w:name="_ETM_Q19_462029"/>
      <w:bookmarkStart w:id="7809" w:name="_ETM_Q19_462120"/>
      <w:bookmarkEnd w:id="7808"/>
      <w:bookmarkEnd w:id="7809"/>
      <w:r>
        <w:rPr>
          <w:rFonts w:hint="cs"/>
          <w:rtl/>
        </w:rPr>
        <w:t xml:space="preserve">היא התנגדה </w:t>
      </w:r>
      <w:bookmarkStart w:id="7810" w:name="_ETM_Q19_462240"/>
      <w:bookmarkStart w:id="7811" w:name="_ETM_Q19_462330"/>
      <w:bookmarkEnd w:id="7810"/>
      <w:bookmarkEnd w:id="7811"/>
      <w:r>
        <w:rPr>
          <w:rtl/>
        </w:rPr>
        <w:t>לשוויון</w:t>
      </w:r>
      <w:bookmarkStart w:id="7812" w:name="_ETM_Q19_467418"/>
      <w:bookmarkEnd w:id="7812"/>
      <w:r>
        <w:rPr>
          <w:rFonts w:hint="cs"/>
          <w:rtl/>
        </w:rPr>
        <w:t xml:space="preserve"> –</w:t>
      </w:r>
      <w:r>
        <w:rPr>
          <w:rtl/>
        </w:rPr>
        <w:t xml:space="preserve"> </w:t>
      </w:r>
      <w:bookmarkStart w:id="7813" w:name="_ETM_Q19_463650"/>
      <w:bookmarkEnd w:id="7813"/>
      <w:r>
        <w:rPr>
          <w:rtl/>
        </w:rPr>
        <w:t xml:space="preserve">היא </w:t>
      </w:r>
      <w:bookmarkStart w:id="7814" w:name="_ETM_Q19_463830"/>
      <w:bookmarkEnd w:id="7814"/>
      <w:r>
        <w:rPr>
          <w:rtl/>
        </w:rPr>
        <w:t xml:space="preserve">התנגדה </w:t>
      </w:r>
      <w:bookmarkStart w:id="7815" w:name="_ETM_Q19_464339"/>
      <w:bookmarkEnd w:id="7815"/>
      <w:r>
        <w:rPr>
          <w:rtl/>
        </w:rPr>
        <w:t>למ</w:t>
      </w:r>
      <w:r>
        <w:rPr>
          <w:rFonts w:hint="cs"/>
          <w:rtl/>
        </w:rPr>
        <w:t>ה ש</w:t>
      </w:r>
      <w:bookmarkStart w:id="7816" w:name="_ETM_Q19_466120"/>
      <w:bookmarkEnd w:id="7816"/>
      <w:r>
        <w:rPr>
          <w:rtl/>
        </w:rPr>
        <w:t xml:space="preserve">הפסיקה </w:t>
      </w:r>
      <w:bookmarkStart w:id="7817" w:name="_ETM_Q19_466839"/>
      <w:bookmarkEnd w:id="7817"/>
      <w:r>
        <w:rPr>
          <w:rtl/>
        </w:rPr>
        <w:t xml:space="preserve">יצרה </w:t>
      </w:r>
      <w:bookmarkStart w:id="7818" w:name="_ETM_Q19_467440"/>
      <w:bookmarkEnd w:id="7818"/>
      <w:r>
        <w:rPr>
          <w:rtl/>
        </w:rPr>
        <w:t>משוויון</w:t>
      </w:r>
      <w:r>
        <w:rPr>
          <w:rFonts w:hint="cs"/>
          <w:rtl/>
        </w:rPr>
        <w:t>.</w:t>
      </w:r>
      <w:r>
        <w:rPr>
          <w:rtl/>
        </w:rPr>
        <w:t xml:space="preserve"> </w:t>
      </w:r>
      <w:bookmarkStart w:id="7819" w:name="_ETM_Q19_468529"/>
      <w:bookmarkEnd w:id="7819"/>
      <w:r>
        <w:rPr>
          <w:rtl/>
        </w:rPr>
        <w:t xml:space="preserve">בסופו </w:t>
      </w:r>
      <w:bookmarkStart w:id="7820" w:name="_ETM_Q19_469010"/>
      <w:bookmarkEnd w:id="7820"/>
      <w:r>
        <w:rPr>
          <w:rtl/>
        </w:rPr>
        <w:t xml:space="preserve">של </w:t>
      </w:r>
      <w:bookmarkStart w:id="7821" w:name="_ETM_Q19_469190"/>
      <w:bookmarkEnd w:id="7821"/>
      <w:r>
        <w:rPr>
          <w:rtl/>
        </w:rPr>
        <w:t>דבר</w:t>
      </w:r>
      <w:bookmarkStart w:id="7822" w:name="_ETM_Q19_470610"/>
      <w:bookmarkEnd w:id="7822"/>
      <w:r>
        <w:rPr>
          <w:rFonts w:hint="cs"/>
          <w:rtl/>
        </w:rPr>
        <w:t xml:space="preserve"> </w:t>
      </w:r>
      <w:r>
        <w:rPr>
          <w:rtl/>
        </w:rPr>
        <w:t>–</w:t>
      </w:r>
      <w:r>
        <w:rPr>
          <w:rFonts w:hint="cs"/>
          <w:rtl/>
        </w:rPr>
        <w:t xml:space="preserve"> </w:t>
      </w:r>
      <w:r>
        <w:rPr>
          <w:rtl/>
        </w:rPr>
        <w:t xml:space="preserve">אני </w:t>
      </w:r>
      <w:bookmarkStart w:id="7823" w:name="_ETM_Q19_470759"/>
      <w:bookmarkEnd w:id="7823"/>
      <w:r>
        <w:rPr>
          <w:rtl/>
        </w:rPr>
        <w:t xml:space="preserve">אתן </w:t>
      </w:r>
      <w:bookmarkStart w:id="7824" w:name="_ETM_Q19_471029"/>
      <w:bookmarkEnd w:id="7824"/>
      <w:r>
        <w:rPr>
          <w:rtl/>
        </w:rPr>
        <w:t>דוגמה</w:t>
      </w:r>
      <w:r>
        <w:rPr>
          <w:rFonts w:hint="cs"/>
          <w:rtl/>
        </w:rPr>
        <w:t>:</w:t>
      </w:r>
      <w:r>
        <w:rPr>
          <w:rtl/>
        </w:rPr>
        <w:t xml:space="preserve"> </w:t>
      </w:r>
      <w:bookmarkStart w:id="7825" w:name="_ETM_Q19_471839"/>
      <w:bookmarkStart w:id="7826" w:name="_ETM_Q19_473430"/>
      <w:bookmarkEnd w:id="7825"/>
      <w:bookmarkEnd w:id="7826"/>
      <w:r>
        <w:rPr>
          <w:rtl/>
        </w:rPr>
        <w:t xml:space="preserve">בעניין </w:t>
      </w:r>
      <w:bookmarkStart w:id="7827" w:name="_ETM_Q19_473849"/>
      <w:bookmarkEnd w:id="7827"/>
      <w:r>
        <w:rPr>
          <w:rtl/>
        </w:rPr>
        <w:t xml:space="preserve">עפולה </w:t>
      </w:r>
      <w:bookmarkStart w:id="7828" w:name="_ETM_Q19_475199"/>
      <w:bookmarkEnd w:id="7828"/>
      <w:r>
        <w:rPr>
          <w:rFonts w:hint="cs"/>
          <w:rtl/>
        </w:rPr>
        <w:t xml:space="preserve">אני </w:t>
      </w:r>
      <w:r>
        <w:rPr>
          <w:rtl/>
        </w:rPr>
        <w:t xml:space="preserve">עתרתי </w:t>
      </w:r>
      <w:bookmarkStart w:id="7829" w:name="_ETM_Q19_475800"/>
      <w:bookmarkEnd w:id="7829"/>
      <w:r>
        <w:rPr>
          <w:rtl/>
        </w:rPr>
        <w:t xml:space="preserve">לטובת </w:t>
      </w:r>
      <w:bookmarkStart w:id="7830" w:name="_ETM_Q19_476309"/>
      <w:bookmarkEnd w:id="7830"/>
      <w:r>
        <w:rPr>
          <w:rtl/>
        </w:rPr>
        <w:t xml:space="preserve">קיום </w:t>
      </w:r>
      <w:bookmarkStart w:id="7831" w:name="_ETM_Q19_476639"/>
      <w:bookmarkEnd w:id="7831"/>
      <w:r>
        <w:rPr>
          <w:rtl/>
        </w:rPr>
        <w:t xml:space="preserve">אירוע </w:t>
      </w:r>
      <w:bookmarkStart w:id="7832" w:name="_ETM_Q19_476999"/>
      <w:bookmarkEnd w:id="7832"/>
      <w:r>
        <w:rPr>
          <w:rFonts w:hint="cs"/>
          <w:rtl/>
        </w:rPr>
        <w:t>ב</w:t>
      </w:r>
      <w:r>
        <w:rPr>
          <w:rtl/>
        </w:rPr>
        <w:t xml:space="preserve">הפרדה </w:t>
      </w:r>
      <w:bookmarkStart w:id="7833" w:name="_ETM_Q19_477539"/>
      <w:bookmarkEnd w:id="7833"/>
      <w:r>
        <w:rPr>
          <w:rtl/>
        </w:rPr>
        <w:t xml:space="preserve">לציבור </w:t>
      </w:r>
      <w:bookmarkStart w:id="7834" w:name="_ETM_Q19_477930"/>
      <w:bookmarkEnd w:id="7834"/>
      <w:r>
        <w:rPr>
          <w:rtl/>
        </w:rPr>
        <w:t xml:space="preserve">החרדי </w:t>
      </w:r>
      <w:bookmarkStart w:id="7835" w:name="_ETM_Q19_478319"/>
      <w:bookmarkEnd w:id="7835"/>
      <w:r>
        <w:rPr>
          <w:rtl/>
        </w:rPr>
        <w:t xml:space="preserve">במרחב </w:t>
      </w:r>
      <w:bookmarkStart w:id="7836" w:name="_ETM_Q19_478740"/>
      <w:bookmarkEnd w:id="7836"/>
      <w:r>
        <w:rPr>
          <w:rtl/>
        </w:rPr>
        <w:t>הציבורי</w:t>
      </w:r>
      <w:r>
        <w:rPr>
          <w:rFonts w:hint="cs"/>
          <w:rtl/>
        </w:rPr>
        <w:t>.</w:t>
      </w:r>
      <w:r>
        <w:rPr>
          <w:rtl/>
        </w:rPr>
        <w:t xml:space="preserve"> </w:t>
      </w:r>
      <w:bookmarkStart w:id="7837" w:name="_ETM_Q19_480039"/>
      <w:bookmarkEnd w:id="7837"/>
      <w:r>
        <w:rPr>
          <w:rtl/>
        </w:rPr>
        <w:t>ה</w:t>
      </w:r>
      <w:r>
        <w:rPr>
          <w:rFonts w:hint="cs"/>
          <w:rtl/>
        </w:rPr>
        <w:t>עת</w:t>
      </w:r>
      <w:r>
        <w:rPr>
          <w:rtl/>
        </w:rPr>
        <w:t xml:space="preserve">ירה </w:t>
      </w:r>
      <w:bookmarkStart w:id="7838" w:name="_ETM_Q19_480490"/>
      <w:bookmarkEnd w:id="7838"/>
      <w:r>
        <w:rPr>
          <w:rtl/>
        </w:rPr>
        <w:t xml:space="preserve">שלי </w:t>
      </w:r>
      <w:bookmarkStart w:id="7839" w:name="_ETM_Q19_480729"/>
      <w:bookmarkEnd w:id="7839"/>
      <w:r>
        <w:rPr>
          <w:rtl/>
        </w:rPr>
        <w:t xml:space="preserve">הייתה </w:t>
      </w:r>
      <w:bookmarkStart w:id="7840" w:name="_ETM_Q19_480969"/>
      <w:bookmarkEnd w:id="7840"/>
      <w:r>
        <w:rPr>
          <w:rtl/>
        </w:rPr>
        <w:t xml:space="preserve">בשם </w:t>
      </w:r>
      <w:bookmarkStart w:id="7841" w:name="_ETM_Q19_481270"/>
      <w:bookmarkEnd w:id="7841"/>
      <w:r>
        <w:rPr>
          <w:rtl/>
        </w:rPr>
        <w:t>השוויון</w:t>
      </w:r>
      <w:r>
        <w:rPr>
          <w:rFonts w:hint="cs"/>
          <w:rtl/>
        </w:rPr>
        <w:t>,</w:t>
      </w:r>
      <w:r>
        <w:rPr>
          <w:rtl/>
        </w:rPr>
        <w:t xml:space="preserve"> </w:t>
      </w:r>
      <w:bookmarkStart w:id="7842" w:name="_ETM_Q19_480359"/>
      <w:bookmarkEnd w:id="7842"/>
      <w:r>
        <w:rPr>
          <w:rFonts w:hint="cs"/>
          <w:rtl/>
        </w:rPr>
        <w:t xml:space="preserve">והיא התקבלה. </w:t>
      </w:r>
    </w:p>
    <w:p w:rsidR="00BC31FD" w:rsidRDefault="00BC31FD" w:rsidP="008670AA">
      <w:pPr>
        <w:rPr>
          <w:rtl/>
        </w:rPr>
      </w:pPr>
      <w:bookmarkStart w:id="7843" w:name="_ETM_Q19_478831"/>
      <w:bookmarkStart w:id="7844" w:name="_ETM_Q19_478932"/>
      <w:bookmarkStart w:id="7845" w:name="_ETM_Q19_483359"/>
      <w:bookmarkStart w:id="7846" w:name="_ETM_Q19_483433"/>
      <w:bookmarkEnd w:id="7843"/>
      <w:bookmarkEnd w:id="7844"/>
      <w:bookmarkEnd w:id="7845"/>
      <w:bookmarkEnd w:id="7846"/>
    </w:p>
    <w:p w:rsidR="00BC31FD" w:rsidRDefault="00BC31FD" w:rsidP="008670AA">
      <w:pPr>
        <w:pStyle w:val="af5"/>
        <w:keepNext/>
        <w:rPr>
          <w:rtl/>
        </w:rPr>
      </w:pPr>
      <w:bookmarkStart w:id="7847" w:name="ET_interruption_5090_36"/>
      <w:r w:rsidRPr="00C458C8">
        <w:rPr>
          <w:rStyle w:val="TagStyle"/>
          <w:rtl/>
        </w:rPr>
        <w:t xml:space="preserve"> &lt;&lt; קריאה &gt;&gt; </w:t>
      </w:r>
      <w:r>
        <w:rPr>
          <w:rtl/>
        </w:rPr>
        <w:t>מרב מיכאלי (העבודה):</w:t>
      </w:r>
      <w:r w:rsidRPr="00C458C8">
        <w:rPr>
          <w:rStyle w:val="TagStyle"/>
          <w:rtl/>
        </w:rPr>
        <w:t xml:space="preserve"> &lt;&lt; קריאה &gt;&gt;</w:t>
      </w:r>
      <w:r>
        <w:rPr>
          <w:rtl/>
        </w:rPr>
        <w:t xml:space="preserve"> </w:t>
      </w:r>
      <w:bookmarkEnd w:id="7847"/>
    </w:p>
    <w:p w:rsidR="00BC31FD" w:rsidRDefault="00BC31FD" w:rsidP="00DD0FF2">
      <w:pPr>
        <w:rPr>
          <w:rtl/>
        </w:rPr>
      </w:pPr>
    </w:p>
    <w:p w:rsidR="00BC31FD" w:rsidRDefault="00BC31FD" w:rsidP="008670AA">
      <w:pPr>
        <w:rPr>
          <w:rtl/>
        </w:rPr>
      </w:pPr>
      <w:r>
        <w:rPr>
          <w:rFonts w:hint="cs"/>
          <w:rtl/>
        </w:rPr>
        <w:t>כש</w:t>
      </w:r>
      <w:r w:rsidRPr="00E265EB">
        <w:rPr>
          <w:rFonts w:hint="cs"/>
          <w:rtl/>
        </w:rPr>
        <w:t>אין</w:t>
      </w:r>
      <w:r>
        <w:rPr>
          <w:rFonts w:hint="cs"/>
          <w:rtl/>
        </w:rPr>
        <w:t xml:space="preserve"> בחוק הישראלי </w:t>
      </w:r>
      <w:bookmarkStart w:id="7848" w:name="_ETM_Q19_487316"/>
      <w:bookmarkEnd w:id="7848"/>
      <w:r>
        <w:rPr>
          <w:rFonts w:hint="cs"/>
          <w:rtl/>
        </w:rPr>
        <w:t xml:space="preserve">שוויון </w:t>
      </w:r>
      <w:bookmarkStart w:id="7849" w:name="_ETM_Q19_484657"/>
      <w:bookmarkEnd w:id="7849"/>
      <w:r>
        <w:rPr>
          <w:rFonts w:hint="cs"/>
          <w:rtl/>
        </w:rPr>
        <w:t xml:space="preserve">לנשים. </w:t>
      </w:r>
    </w:p>
    <w:p w:rsidR="00BC31FD" w:rsidRPr="00C458C8" w:rsidRDefault="00BC31FD" w:rsidP="008670AA">
      <w:pPr>
        <w:rPr>
          <w:rtl/>
        </w:rPr>
      </w:pPr>
      <w:bookmarkStart w:id="7850" w:name="_ETM_Q19_483524"/>
      <w:bookmarkStart w:id="7851" w:name="_ETM_Q19_483628"/>
      <w:bookmarkEnd w:id="7850"/>
      <w:bookmarkEnd w:id="7851"/>
    </w:p>
    <w:p w:rsidR="00BC31FD" w:rsidRDefault="00BC31FD" w:rsidP="008670AA">
      <w:pPr>
        <w:pStyle w:val="-"/>
        <w:keepNext/>
        <w:rPr>
          <w:rtl/>
        </w:rPr>
      </w:pPr>
      <w:bookmarkStart w:id="7852" w:name="ET_speakercontinue_6553_35"/>
      <w:r w:rsidRPr="00C458C8">
        <w:rPr>
          <w:rStyle w:val="TagStyle"/>
          <w:rtl/>
        </w:rPr>
        <w:t xml:space="preserve"> &lt;&lt; דובר_המשך &gt;&gt; </w:t>
      </w:r>
      <w:r>
        <w:rPr>
          <w:rtl/>
        </w:rPr>
        <w:t>שר הפנים משה ארבל:</w:t>
      </w:r>
      <w:r w:rsidRPr="00C458C8">
        <w:rPr>
          <w:rStyle w:val="TagStyle"/>
          <w:rtl/>
        </w:rPr>
        <w:t xml:space="preserve"> &lt;&lt; דובר_המשך &gt;&gt;</w:t>
      </w:r>
      <w:r>
        <w:rPr>
          <w:rtl/>
        </w:rPr>
        <w:t xml:space="preserve"> </w:t>
      </w:r>
      <w:bookmarkEnd w:id="7852"/>
    </w:p>
    <w:p w:rsidR="00BC31FD" w:rsidRDefault="00BC31FD" w:rsidP="00DD0FF2">
      <w:pPr>
        <w:rPr>
          <w:rtl/>
        </w:rPr>
      </w:pPr>
    </w:p>
    <w:p w:rsidR="00BC31FD" w:rsidRDefault="00BC31FD" w:rsidP="008670AA">
      <w:pPr>
        <w:rPr>
          <w:rtl/>
        </w:rPr>
      </w:pPr>
      <w:bookmarkStart w:id="7853" w:name="_ETM_Q19_484901"/>
      <w:bookmarkEnd w:id="7853"/>
      <w:r>
        <w:rPr>
          <w:rFonts w:hint="cs"/>
          <w:rtl/>
        </w:rPr>
        <w:t>והעתירה</w:t>
      </w:r>
      <w:r>
        <w:rPr>
          <w:rtl/>
        </w:rPr>
        <w:t xml:space="preserve"> </w:t>
      </w:r>
      <w:bookmarkStart w:id="7854" w:name="_ETM_Q19_481079"/>
      <w:bookmarkEnd w:id="7854"/>
      <w:r>
        <w:rPr>
          <w:rFonts w:hint="cs"/>
          <w:rtl/>
        </w:rPr>
        <w:t>ש</w:t>
      </w:r>
      <w:r>
        <w:rPr>
          <w:rtl/>
        </w:rPr>
        <w:t xml:space="preserve">הייתה </w:t>
      </w:r>
      <w:bookmarkStart w:id="7855" w:name="_ETM_Q19_481319"/>
      <w:bookmarkEnd w:id="7855"/>
      <w:r>
        <w:rPr>
          <w:rFonts w:hint="cs"/>
          <w:rtl/>
        </w:rPr>
        <w:t xml:space="preserve">קודם הייתה </w:t>
      </w:r>
      <w:r>
        <w:rPr>
          <w:rtl/>
        </w:rPr>
        <w:t xml:space="preserve">בשם </w:t>
      </w:r>
      <w:bookmarkStart w:id="7856" w:name="_ETM_Q19_481620"/>
      <w:bookmarkEnd w:id="7856"/>
      <w:r>
        <w:rPr>
          <w:rtl/>
        </w:rPr>
        <w:t>השוויון</w:t>
      </w:r>
      <w:r>
        <w:rPr>
          <w:rFonts w:hint="cs"/>
          <w:rtl/>
        </w:rPr>
        <w:t>,</w:t>
      </w:r>
      <w:r>
        <w:rPr>
          <w:rtl/>
        </w:rPr>
        <w:t xml:space="preserve"> </w:t>
      </w:r>
      <w:bookmarkStart w:id="7857" w:name="_ETM_Q19_482970"/>
      <w:bookmarkEnd w:id="7857"/>
      <w:r>
        <w:rPr>
          <w:rtl/>
        </w:rPr>
        <w:t>ו</w:t>
      </w:r>
      <w:r>
        <w:rPr>
          <w:rFonts w:hint="cs"/>
          <w:rtl/>
        </w:rPr>
        <w:t xml:space="preserve">גם היא </w:t>
      </w:r>
      <w:r>
        <w:rPr>
          <w:rtl/>
        </w:rPr>
        <w:t>התקבלה</w:t>
      </w:r>
      <w:r>
        <w:rPr>
          <w:rFonts w:hint="cs"/>
          <w:rtl/>
        </w:rPr>
        <w:t>.</w:t>
      </w:r>
      <w:r>
        <w:rPr>
          <w:rtl/>
        </w:rPr>
        <w:t xml:space="preserve"> </w:t>
      </w:r>
      <w:bookmarkStart w:id="7858" w:name="_ETM_Q19_484380"/>
      <w:bookmarkStart w:id="7859" w:name="_ETM_Q19_484830"/>
      <w:bookmarkStart w:id="7860" w:name="_ETM_Q19_485220"/>
      <w:bookmarkStart w:id="7861" w:name="_ETM_Q19_485640"/>
      <w:bookmarkStart w:id="7862" w:name="_ETM_Q19_485940"/>
      <w:bookmarkStart w:id="7863" w:name="_ETM_Q19_486240"/>
      <w:bookmarkStart w:id="7864" w:name="_ETM_Q19_487379"/>
      <w:bookmarkStart w:id="7865" w:name="_ETM_Q19_487770"/>
      <w:bookmarkStart w:id="7866" w:name="_ETM_Q19_489059"/>
      <w:bookmarkStart w:id="7867" w:name="_ETM_Q19_489240"/>
      <w:bookmarkEnd w:id="7858"/>
      <w:bookmarkEnd w:id="7859"/>
      <w:bookmarkEnd w:id="7860"/>
      <w:bookmarkEnd w:id="7861"/>
      <w:bookmarkEnd w:id="7862"/>
      <w:bookmarkEnd w:id="7863"/>
      <w:bookmarkEnd w:id="7864"/>
      <w:bookmarkEnd w:id="7865"/>
      <w:bookmarkEnd w:id="7866"/>
      <w:bookmarkEnd w:id="7867"/>
      <w:r>
        <w:rPr>
          <w:rFonts w:hint="cs"/>
          <w:rtl/>
        </w:rPr>
        <w:t xml:space="preserve">אז </w:t>
      </w:r>
      <w:r>
        <w:rPr>
          <w:rtl/>
        </w:rPr>
        <w:t>מה</w:t>
      </w:r>
      <w:bookmarkStart w:id="7868" w:name="_ETM_Q19_489420"/>
      <w:bookmarkEnd w:id="7868"/>
      <w:r>
        <w:rPr>
          <w:rFonts w:hint="cs"/>
          <w:rtl/>
        </w:rPr>
        <w:t>ו</w:t>
      </w:r>
      <w:r>
        <w:rPr>
          <w:rtl/>
        </w:rPr>
        <w:t xml:space="preserve"> </w:t>
      </w:r>
      <w:bookmarkStart w:id="7869" w:name="_ETM_Q19_489510"/>
      <w:bookmarkEnd w:id="7869"/>
      <w:r>
        <w:rPr>
          <w:rtl/>
        </w:rPr>
        <w:t>שוויון</w:t>
      </w:r>
      <w:r>
        <w:rPr>
          <w:rFonts w:hint="cs"/>
          <w:rtl/>
        </w:rPr>
        <w:t>?</w:t>
      </w:r>
      <w:r>
        <w:rPr>
          <w:rtl/>
        </w:rPr>
        <w:t xml:space="preserve"> </w:t>
      </w:r>
      <w:bookmarkStart w:id="7870" w:name="_ETM_Q19_490600"/>
      <w:bookmarkEnd w:id="7870"/>
      <w:r>
        <w:rPr>
          <w:rtl/>
        </w:rPr>
        <w:t xml:space="preserve">זה </w:t>
      </w:r>
      <w:bookmarkStart w:id="7871" w:name="_ETM_Q19_490839"/>
      <w:bookmarkEnd w:id="7871"/>
      <w:r>
        <w:rPr>
          <w:rtl/>
        </w:rPr>
        <w:t xml:space="preserve">מושג </w:t>
      </w:r>
      <w:bookmarkStart w:id="7872" w:name="_ETM_Q19_491470"/>
      <w:bookmarkEnd w:id="7872"/>
      <w:r>
        <w:rPr>
          <w:rtl/>
        </w:rPr>
        <w:t xml:space="preserve">חמקמק </w:t>
      </w:r>
      <w:bookmarkStart w:id="7873" w:name="_ETM_Q19_492670"/>
      <w:bookmarkEnd w:id="7873"/>
      <w:r>
        <w:rPr>
          <w:rtl/>
        </w:rPr>
        <w:t>שיוצ</w:t>
      </w:r>
      <w:r>
        <w:rPr>
          <w:rFonts w:hint="cs"/>
          <w:rtl/>
        </w:rPr>
        <w:t>ק</w:t>
      </w:r>
      <w:r>
        <w:rPr>
          <w:rtl/>
        </w:rPr>
        <w:t xml:space="preserve"> </w:t>
      </w:r>
      <w:bookmarkStart w:id="7874" w:name="_ETM_Q19_493240"/>
      <w:bookmarkEnd w:id="7874"/>
      <w:r>
        <w:rPr>
          <w:rtl/>
        </w:rPr>
        <w:t xml:space="preserve">לתוכו </w:t>
      </w:r>
      <w:bookmarkStart w:id="7875" w:name="_ETM_Q19_494380"/>
      <w:bookmarkEnd w:id="7875"/>
      <w:r>
        <w:rPr>
          <w:rtl/>
        </w:rPr>
        <w:t xml:space="preserve">תוכן </w:t>
      </w:r>
      <w:bookmarkStart w:id="7876" w:name="_ETM_Q19_494860"/>
      <w:bookmarkEnd w:id="7876"/>
      <w:r>
        <w:rPr>
          <w:rtl/>
        </w:rPr>
        <w:t>פוליטי</w:t>
      </w:r>
      <w:r>
        <w:rPr>
          <w:rFonts w:hint="cs"/>
          <w:rtl/>
        </w:rPr>
        <w:t>.</w:t>
      </w:r>
    </w:p>
    <w:p w:rsidR="00BC31FD" w:rsidRDefault="00BC31FD" w:rsidP="008670AA">
      <w:pPr>
        <w:rPr>
          <w:rtl/>
        </w:rPr>
      </w:pPr>
      <w:bookmarkStart w:id="7877" w:name="_ETM_Q19_492322"/>
      <w:bookmarkStart w:id="7878" w:name="_ETM_Q19_492420"/>
      <w:bookmarkEnd w:id="7877"/>
      <w:bookmarkEnd w:id="7878"/>
    </w:p>
    <w:p w:rsidR="00BC31FD" w:rsidRDefault="00BC31FD" w:rsidP="008670AA">
      <w:pPr>
        <w:pStyle w:val="af5"/>
        <w:keepNext/>
        <w:rPr>
          <w:rtl/>
        </w:rPr>
      </w:pPr>
      <w:bookmarkStart w:id="7879" w:name="ET_interruption_6156_37"/>
      <w:r w:rsidRPr="00C458C8">
        <w:rPr>
          <w:rStyle w:val="TagStyle"/>
          <w:rtl/>
        </w:rPr>
        <w:t xml:space="preserve"> &lt;&lt; קריאה &gt;&gt; </w:t>
      </w:r>
      <w:r>
        <w:rPr>
          <w:rtl/>
        </w:rPr>
        <w:t>גלעד קריב (העבודה):</w:t>
      </w:r>
      <w:r w:rsidRPr="00C458C8">
        <w:rPr>
          <w:rStyle w:val="TagStyle"/>
          <w:rtl/>
        </w:rPr>
        <w:t xml:space="preserve"> &lt;&lt; קריאה &gt;&gt;</w:t>
      </w:r>
      <w:r>
        <w:rPr>
          <w:rtl/>
        </w:rPr>
        <w:t xml:space="preserve"> </w:t>
      </w:r>
      <w:bookmarkEnd w:id="7879"/>
    </w:p>
    <w:p w:rsidR="00BC31FD" w:rsidRDefault="00BC31FD" w:rsidP="00DD0FF2">
      <w:pPr>
        <w:rPr>
          <w:rtl/>
        </w:rPr>
      </w:pPr>
    </w:p>
    <w:p w:rsidR="00BC31FD" w:rsidRDefault="00BC31FD" w:rsidP="008670AA">
      <w:pPr>
        <w:rPr>
          <w:rtl/>
        </w:rPr>
      </w:pPr>
      <w:bookmarkStart w:id="7880" w:name="_ETM_Q19_495949"/>
      <w:bookmarkStart w:id="7881" w:name="_ETM_Q19_491954"/>
      <w:bookmarkStart w:id="7882" w:name="_ETM_Q19_492044"/>
      <w:bookmarkStart w:id="7883" w:name="_ETM_Q19_493082"/>
      <w:bookmarkEnd w:id="7880"/>
      <w:bookmarkEnd w:id="7881"/>
      <w:bookmarkEnd w:id="7882"/>
      <w:bookmarkEnd w:id="7883"/>
      <w:r>
        <w:rPr>
          <w:rFonts w:hint="cs"/>
          <w:rtl/>
        </w:rPr>
        <w:t xml:space="preserve">במדינה יהודית זה לא חמקמק. אז בשביל זה שלא יהיה שוויון. </w:t>
      </w:r>
    </w:p>
    <w:p w:rsidR="00BC31FD" w:rsidRDefault="00BC31FD" w:rsidP="008670AA">
      <w:pPr>
        <w:rPr>
          <w:rtl/>
        </w:rPr>
      </w:pPr>
    </w:p>
    <w:p w:rsidR="00BC31FD" w:rsidRDefault="00BC31FD" w:rsidP="008670AA">
      <w:pPr>
        <w:pStyle w:val="-"/>
        <w:keepNext/>
        <w:rPr>
          <w:rtl/>
        </w:rPr>
      </w:pPr>
      <w:bookmarkStart w:id="7884" w:name="ET_speakercontinue_6553_39"/>
      <w:r w:rsidRPr="00C458C8">
        <w:rPr>
          <w:rStyle w:val="TagStyle"/>
          <w:rtl/>
        </w:rPr>
        <w:t xml:space="preserve"> &lt;&lt; דובר_המשך &gt;&gt; </w:t>
      </w:r>
      <w:r>
        <w:rPr>
          <w:rtl/>
        </w:rPr>
        <w:t>שר הפנים משה ארבל:</w:t>
      </w:r>
      <w:r w:rsidRPr="00C458C8">
        <w:rPr>
          <w:rStyle w:val="TagStyle"/>
          <w:rtl/>
        </w:rPr>
        <w:t xml:space="preserve"> &lt;&lt; דובר_המשך &gt;&gt;</w:t>
      </w:r>
      <w:r>
        <w:rPr>
          <w:rtl/>
        </w:rPr>
        <w:t xml:space="preserve"> </w:t>
      </w:r>
      <w:bookmarkEnd w:id="7884"/>
    </w:p>
    <w:p w:rsidR="00BC31FD" w:rsidRDefault="00BC31FD" w:rsidP="00DD0FF2">
      <w:pPr>
        <w:rPr>
          <w:rtl/>
        </w:rPr>
      </w:pPr>
    </w:p>
    <w:p w:rsidR="00BC31FD" w:rsidRDefault="00BC31FD" w:rsidP="008670AA">
      <w:pPr>
        <w:rPr>
          <w:rtl/>
        </w:rPr>
      </w:pPr>
      <w:bookmarkStart w:id="7885" w:name="_ETM_Q19_496300"/>
      <w:bookmarkStart w:id="7886" w:name="_ETM_Q19_498680"/>
      <w:bookmarkEnd w:id="7885"/>
      <w:bookmarkEnd w:id="7886"/>
      <w:r>
        <w:rPr>
          <w:rtl/>
        </w:rPr>
        <w:t xml:space="preserve">ולכן </w:t>
      </w:r>
      <w:bookmarkStart w:id="7887" w:name="_ETM_Q19_500970"/>
      <w:bookmarkStart w:id="7888" w:name="_ETM_Q19_501060"/>
      <w:bookmarkEnd w:id="7887"/>
      <w:bookmarkEnd w:id="7888"/>
      <w:r>
        <w:rPr>
          <w:rFonts w:hint="cs"/>
          <w:rtl/>
        </w:rPr>
        <w:t xml:space="preserve">העיקרון </w:t>
      </w:r>
      <w:bookmarkStart w:id="7889" w:name="_ETM_Q19_503011"/>
      <w:bookmarkEnd w:id="7889"/>
      <w:r>
        <w:rPr>
          <w:rFonts w:hint="cs"/>
          <w:rtl/>
        </w:rPr>
        <w:t xml:space="preserve">הזה </w:t>
      </w:r>
      <w:r>
        <w:rPr>
          <w:rtl/>
        </w:rPr>
        <w:t xml:space="preserve">צריך </w:t>
      </w:r>
      <w:bookmarkStart w:id="7890" w:name="_ETM_Q19_504070"/>
      <w:bookmarkEnd w:id="7890"/>
      <w:r>
        <w:rPr>
          <w:rFonts w:hint="cs"/>
          <w:rtl/>
        </w:rPr>
        <w:t xml:space="preserve">להיות כזה </w:t>
      </w:r>
      <w:r>
        <w:rPr>
          <w:rtl/>
        </w:rPr>
        <w:t xml:space="preserve">שבאמת </w:t>
      </w:r>
      <w:bookmarkStart w:id="7891" w:name="_ETM_Q19_505120"/>
      <w:bookmarkEnd w:id="7891"/>
      <w:r>
        <w:rPr>
          <w:rtl/>
        </w:rPr>
        <w:t>מ</w:t>
      </w:r>
      <w:r>
        <w:rPr>
          <w:rFonts w:hint="cs"/>
          <w:rtl/>
        </w:rPr>
        <w:t>אפשר</w:t>
      </w:r>
      <w:r>
        <w:rPr>
          <w:rtl/>
        </w:rPr>
        <w:t xml:space="preserve"> </w:t>
      </w:r>
      <w:bookmarkStart w:id="7892" w:name="_ETM_Q19_507890"/>
      <w:bookmarkEnd w:id="7892"/>
      <w:r>
        <w:rPr>
          <w:rtl/>
        </w:rPr>
        <w:t xml:space="preserve">את </w:t>
      </w:r>
      <w:bookmarkStart w:id="7893" w:name="_ETM_Q19_508070"/>
      <w:bookmarkEnd w:id="7893"/>
      <w:r>
        <w:rPr>
          <w:rtl/>
        </w:rPr>
        <w:t xml:space="preserve">אותו </w:t>
      </w:r>
      <w:bookmarkStart w:id="7894" w:name="_ETM_Q19_508279"/>
      <w:bookmarkEnd w:id="7894"/>
      <w:r>
        <w:rPr>
          <w:rtl/>
        </w:rPr>
        <w:t>מר</w:t>
      </w:r>
      <w:r>
        <w:rPr>
          <w:rFonts w:hint="cs"/>
          <w:rtl/>
        </w:rPr>
        <w:t>חב</w:t>
      </w:r>
      <w:r>
        <w:rPr>
          <w:rtl/>
        </w:rPr>
        <w:t xml:space="preserve"> </w:t>
      </w:r>
      <w:bookmarkStart w:id="7895" w:name="_ETM_Q19_508700"/>
      <w:bookmarkEnd w:id="7895"/>
      <w:r>
        <w:rPr>
          <w:rtl/>
        </w:rPr>
        <w:t>חיי</w:t>
      </w:r>
      <w:r>
        <w:rPr>
          <w:rFonts w:hint="cs"/>
          <w:rtl/>
        </w:rPr>
        <w:t>ם</w:t>
      </w:r>
      <w:r>
        <w:rPr>
          <w:rtl/>
        </w:rPr>
        <w:t xml:space="preserve"> </w:t>
      </w:r>
      <w:bookmarkStart w:id="7896" w:name="_ETM_Q19_508910"/>
      <w:bookmarkEnd w:id="7896"/>
      <w:r>
        <w:rPr>
          <w:rtl/>
        </w:rPr>
        <w:t>משותף</w:t>
      </w:r>
      <w:r>
        <w:rPr>
          <w:rFonts w:hint="cs"/>
          <w:rtl/>
        </w:rPr>
        <w:t>.</w:t>
      </w:r>
    </w:p>
    <w:p w:rsidR="00BC31FD" w:rsidRDefault="00BC31FD" w:rsidP="008670AA">
      <w:pPr>
        <w:rPr>
          <w:rtl/>
        </w:rPr>
      </w:pPr>
    </w:p>
    <w:p w:rsidR="00BC31FD" w:rsidRDefault="00BC31FD" w:rsidP="008670AA">
      <w:pPr>
        <w:pStyle w:val="af5"/>
        <w:keepNext/>
        <w:rPr>
          <w:rtl/>
        </w:rPr>
      </w:pPr>
      <w:bookmarkStart w:id="7897" w:name="ET_interruption_6156_40"/>
      <w:r w:rsidRPr="00CA281D">
        <w:rPr>
          <w:rStyle w:val="TagStyle"/>
          <w:rtl/>
        </w:rPr>
        <w:t xml:space="preserve"> &lt;&lt; קריאה &gt;&gt; </w:t>
      </w:r>
      <w:r>
        <w:rPr>
          <w:rtl/>
        </w:rPr>
        <w:t>גלעד קריב (העבודה):</w:t>
      </w:r>
      <w:r w:rsidRPr="00CA281D">
        <w:rPr>
          <w:rStyle w:val="TagStyle"/>
          <w:rtl/>
        </w:rPr>
        <w:t xml:space="preserve"> &lt;&lt; קריאה &gt;&gt;</w:t>
      </w:r>
      <w:r>
        <w:rPr>
          <w:rtl/>
        </w:rPr>
        <w:t xml:space="preserve"> </w:t>
      </w:r>
      <w:bookmarkEnd w:id="7897"/>
    </w:p>
    <w:p w:rsidR="00BC31FD" w:rsidRDefault="00BC31FD" w:rsidP="00DD0FF2">
      <w:pPr>
        <w:rPr>
          <w:rtl/>
        </w:rPr>
      </w:pPr>
    </w:p>
    <w:p w:rsidR="00BC31FD" w:rsidRDefault="00BC31FD" w:rsidP="008670AA">
      <w:pPr>
        <w:rPr>
          <w:rtl/>
        </w:rPr>
      </w:pPr>
      <w:bookmarkStart w:id="7898" w:name="_ETM_Q19_514029"/>
      <w:bookmarkEnd w:id="7898"/>
      <w:r>
        <w:rPr>
          <w:rFonts w:hint="cs"/>
          <w:rtl/>
        </w:rPr>
        <w:t xml:space="preserve">תביא הצעה. </w:t>
      </w:r>
      <w:bookmarkStart w:id="7899" w:name="_ETM_Q19_510841"/>
      <w:bookmarkEnd w:id="7899"/>
    </w:p>
    <w:p w:rsidR="00BC31FD" w:rsidRDefault="00BC31FD" w:rsidP="008670AA">
      <w:pPr>
        <w:rPr>
          <w:rtl/>
        </w:rPr>
      </w:pPr>
      <w:bookmarkStart w:id="7900" w:name="_ETM_Q19_510957"/>
      <w:bookmarkEnd w:id="7900"/>
    </w:p>
    <w:p w:rsidR="00BC31FD" w:rsidRDefault="00BC31FD" w:rsidP="008670AA">
      <w:pPr>
        <w:pStyle w:val="-"/>
        <w:keepNext/>
        <w:rPr>
          <w:rtl/>
        </w:rPr>
      </w:pPr>
      <w:bookmarkStart w:id="7901" w:name="ET_speakercontinue_6553_41"/>
      <w:r w:rsidRPr="00CA281D">
        <w:rPr>
          <w:rStyle w:val="TagStyle"/>
          <w:rtl/>
        </w:rPr>
        <w:t xml:space="preserve"> &lt;&lt; דובר_המשך &gt;&gt; </w:t>
      </w:r>
      <w:r>
        <w:rPr>
          <w:rtl/>
        </w:rPr>
        <w:t>שר הפנים משה ארבל:</w:t>
      </w:r>
      <w:r w:rsidRPr="00CA281D">
        <w:rPr>
          <w:rStyle w:val="TagStyle"/>
          <w:rtl/>
        </w:rPr>
        <w:t xml:space="preserve"> &lt;&lt; דובר_המשך &gt;&gt;</w:t>
      </w:r>
      <w:r>
        <w:rPr>
          <w:rtl/>
        </w:rPr>
        <w:t xml:space="preserve"> </w:t>
      </w:r>
      <w:bookmarkEnd w:id="7901"/>
    </w:p>
    <w:p w:rsidR="00BC31FD" w:rsidRDefault="00BC31FD" w:rsidP="00DD0FF2">
      <w:pPr>
        <w:rPr>
          <w:rtl/>
        </w:rPr>
      </w:pPr>
    </w:p>
    <w:p w:rsidR="00BC31FD" w:rsidRDefault="00BC31FD" w:rsidP="008670AA">
      <w:pPr>
        <w:rPr>
          <w:rtl/>
        </w:rPr>
      </w:pPr>
      <w:bookmarkStart w:id="7902" w:name="_ETM_Q19_511900"/>
      <w:bookmarkStart w:id="7903" w:name="_ETM_Q19_510020"/>
      <w:bookmarkEnd w:id="7902"/>
      <w:bookmarkEnd w:id="7903"/>
      <w:r>
        <w:rPr>
          <w:rtl/>
        </w:rPr>
        <w:t xml:space="preserve">בין </w:t>
      </w:r>
      <w:bookmarkStart w:id="7904" w:name="_ETM_Q19_510260"/>
      <w:bookmarkEnd w:id="7904"/>
      <w:r>
        <w:rPr>
          <w:rtl/>
        </w:rPr>
        <w:t>היתר</w:t>
      </w:r>
      <w:r>
        <w:rPr>
          <w:rFonts w:hint="cs"/>
          <w:rtl/>
        </w:rPr>
        <w:t>,</w:t>
      </w:r>
      <w:r>
        <w:rPr>
          <w:rtl/>
        </w:rPr>
        <w:t xml:space="preserve"> </w:t>
      </w:r>
      <w:bookmarkStart w:id="7905" w:name="_ETM_Q19_512570"/>
      <w:bookmarkStart w:id="7906" w:name="_ETM_Q19_514520"/>
      <w:bookmarkStart w:id="7907" w:name="_ETM_Q19_515210"/>
      <w:bookmarkEnd w:id="7905"/>
      <w:bookmarkEnd w:id="7906"/>
      <w:bookmarkEnd w:id="7907"/>
      <w:r>
        <w:rPr>
          <w:rtl/>
        </w:rPr>
        <w:t xml:space="preserve">אנחנו </w:t>
      </w:r>
      <w:bookmarkStart w:id="7908" w:name="_ETM_Q19_517339"/>
      <w:bookmarkEnd w:id="7908"/>
      <w:r>
        <w:rPr>
          <w:rtl/>
        </w:rPr>
        <w:t xml:space="preserve">נשמח </w:t>
      </w:r>
      <w:bookmarkStart w:id="7909" w:name="_ETM_Q19_517790"/>
      <w:bookmarkEnd w:id="7909"/>
      <w:r>
        <w:rPr>
          <w:rtl/>
        </w:rPr>
        <w:t xml:space="preserve">מאוד </w:t>
      </w:r>
      <w:bookmarkStart w:id="7910" w:name="_ETM_Q19_518290"/>
      <w:bookmarkEnd w:id="7910"/>
      <w:r>
        <w:rPr>
          <w:rtl/>
        </w:rPr>
        <w:t xml:space="preserve">לאמץ </w:t>
      </w:r>
      <w:bookmarkStart w:id="7911" w:name="_ETM_Q19_518860"/>
      <w:bookmarkStart w:id="7912" w:name="_ETM_Q19_519400"/>
      <w:bookmarkEnd w:id="7911"/>
      <w:bookmarkEnd w:id="7912"/>
      <w:r>
        <w:rPr>
          <w:rFonts w:hint="cs"/>
          <w:rtl/>
        </w:rPr>
        <w:t xml:space="preserve">את השיטה האמריקאית </w:t>
      </w:r>
      <w:r>
        <w:rPr>
          <w:rtl/>
        </w:rPr>
        <w:t>–</w:t>
      </w:r>
      <w:bookmarkStart w:id="7913" w:name="_ETM_Q19_520450"/>
      <w:bookmarkEnd w:id="7913"/>
      <w:r>
        <w:rPr>
          <w:rFonts w:hint="cs"/>
          <w:rtl/>
        </w:rPr>
        <w:t xml:space="preserve"> ש</w:t>
      </w:r>
      <w:r>
        <w:rPr>
          <w:rtl/>
        </w:rPr>
        <w:t>אגב</w:t>
      </w:r>
      <w:r>
        <w:rPr>
          <w:rFonts w:hint="cs"/>
          <w:rtl/>
        </w:rPr>
        <w:t xml:space="preserve">, התקבלה </w:t>
      </w:r>
      <w:bookmarkStart w:id="7914" w:name="_ETM_Q19_522670"/>
      <w:bookmarkEnd w:id="7914"/>
      <w:r>
        <w:rPr>
          <w:rFonts w:hint="cs"/>
          <w:rtl/>
        </w:rPr>
        <w:t xml:space="preserve">בבג"ץ רובינשטיין, </w:t>
      </w:r>
      <w:r>
        <w:rPr>
          <w:rtl/>
        </w:rPr>
        <w:t xml:space="preserve">ולאחר </w:t>
      </w:r>
      <w:bookmarkStart w:id="7915" w:name="_ETM_Q19_523060"/>
      <w:bookmarkEnd w:id="7915"/>
      <w:r>
        <w:rPr>
          <w:rtl/>
        </w:rPr>
        <w:t xml:space="preserve">מכן </w:t>
      </w:r>
      <w:bookmarkStart w:id="7916" w:name="_ETM_Q19_524080"/>
      <w:bookmarkEnd w:id="7916"/>
      <w:r w:rsidRPr="00512513">
        <w:rPr>
          <w:rFonts w:hint="cs"/>
          <w:rtl/>
        </w:rPr>
        <w:t>גם על ידי</w:t>
      </w:r>
      <w:r w:rsidRPr="00512513">
        <w:rPr>
          <w:rtl/>
        </w:rPr>
        <w:t xml:space="preserve"> </w:t>
      </w:r>
      <w:bookmarkStart w:id="7917" w:name="_ETM_Q19_525719"/>
      <w:bookmarkEnd w:id="7917"/>
      <w:r w:rsidRPr="00512513">
        <w:rPr>
          <w:rtl/>
        </w:rPr>
        <w:t xml:space="preserve">הנשיא </w:t>
      </w:r>
      <w:bookmarkStart w:id="7918" w:name="_ETM_Q19_526079"/>
      <w:bookmarkEnd w:id="7918"/>
      <w:r w:rsidRPr="00512513">
        <w:rPr>
          <w:rtl/>
        </w:rPr>
        <w:t xml:space="preserve">דאז </w:t>
      </w:r>
      <w:bookmarkStart w:id="7919" w:name="_ETM_Q19_526350"/>
      <w:bookmarkEnd w:id="7919"/>
      <w:r w:rsidRPr="00512513">
        <w:rPr>
          <w:rFonts w:hint="cs"/>
          <w:rtl/>
        </w:rPr>
        <w:t>גרוניס</w:t>
      </w:r>
      <w:bookmarkStart w:id="7920" w:name="_ETM_Q19_524107"/>
      <w:bookmarkEnd w:id="7920"/>
      <w:r w:rsidRPr="00512513">
        <w:rPr>
          <w:rFonts w:hint="cs"/>
          <w:rtl/>
        </w:rPr>
        <w:t>,</w:t>
      </w:r>
      <w:r w:rsidRPr="00512513">
        <w:rPr>
          <w:rtl/>
        </w:rPr>
        <w:t xml:space="preserve"> </w:t>
      </w:r>
      <w:bookmarkStart w:id="7921" w:name="_ETM_Q19_527489"/>
      <w:bookmarkStart w:id="7922" w:name="_ETM_Q19_527700"/>
      <w:bookmarkEnd w:id="7921"/>
      <w:bookmarkEnd w:id="7922"/>
      <w:r w:rsidRPr="00512513">
        <w:rPr>
          <w:rFonts w:hint="cs"/>
          <w:rtl/>
        </w:rPr>
        <w:t>ש</w:t>
      </w:r>
      <w:r w:rsidRPr="00512513">
        <w:rPr>
          <w:rtl/>
        </w:rPr>
        <w:t>לא</w:t>
      </w:r>
      <w:r>
        <w:rPr>
          <w:rtl/>
        </w:rPr>
        <w:t xml:space="preserve"> </w:t>
      </w:r>
      <w:bookmarkStart w:id="7923" w:name="_ETM_Q19_527850"/>
      <w:bookmarkEnd w:id="7923"/>
      <w:r>
        <w:rPr>
          <w:rtl/>
        </w:rPr>
        <w:t>ר</w:t>
      </w:r>
      <w:r>
        <w:rPr>
          <w:rFonts w:hint="cs"/>
          <w:rtl/>
        </w:rPr>
        <w:t>אה</w:t>
      </w:r>
      <w:r>
        <w:rPr>
          <w:rtl/>
        </w:rPr>
        <w:t xml:space="preserve"> </w:t>
      </w:r>
      <w:bookmarkStart w:id="7924" w:name="_ETM_Q19_528120"/>
      <w:bookmarkEnd w:id="7924"/>
      <w:r>
        <w:rPr>
          <w:rtl/>
        </w:rPr>
        <w:t xml:space="preserve">פגיעה </w:t>
      </w:r>
      <w:bookmarkStart w:id="7925" w:name="_ETM_Q19_528390"/>
      <w:bookmarkEnd w:id="7925"/>
      <w:r>
        <w:rPr>
          <w:rtl/>
        </w:rPr>
        <w:t xml:space="preserve">בשוויון </w:t>
      </w:r>
      <w:bookmarkStart w:id="7926" w:name="_ETM_Q19_528930"/>
      <w:bookmarkEnd w:id="7926"/>
      <w:r>
        <w:rPr>
          <w:rtl/>
        </w:rPr>
        <w:t xml:space="preserve">כאשר </w:t>
      </w:r>
      <w:bookmarkStart w:id="7927" w:name="_ETM_Q19_529290"/>
      <w:bookmarkEnd w:id="7927"/>
      <w:r>
        <w:rPr>
          <w:rtl/>
        </w:rPr>
        <w:t xml:space="preserve">הרוב </w:t>
      </w:r>
      <w:bookmarkStart w:id="7928" w:name="_ETM_Q19_529589"/>
      <w:bookmarkEnd w:id="7928"/>
      <w:r>
        <w:rPr>
          <w:rtl/>
        </w:rPr>
        <w:t xml:space="preserve">נותן </w:t>
      </w:r>
      <w:bookmarkStart w:id="7929" w:name="_ETM_Q19_529890"/>
      <w:bookmarkEnd w:id="7929"/>
      <w:r>
        <w:rPr>
          <w:rtl/>
        </w:rPr>
        <w:t xml:space="preserve">זכויות </w:t>
      </w:r>
      <w:bookmarkStart w:id="7930" w:name="_ETM_Q19_530250"/>
      <w:bookmarkEnd w:id="7930"/>
      <w:r>
        <w:rPr>
          <w:rtl/>
        </w:rPr>
        <w:t xml:space="preserve">יתר </w:t>
      </w:r>
      <w:bookmarkStart w:id="7931" w:name="_ETM_Q19_530550"/>
      <w:bookmarkEnd w:id="7931"/>
      <w:r>
        <w:rPr>
          <w:rtl/>
        </w:rPr>
        <w:t>למיעוט</w:t>
      </w:r>
      <w:r>
        <w:rPr>
          <w:rFonts w:hint="cs"/>
          <w:rtl/>
        </w:rPr>
        <w:t>.</w:t>
      </w:r>
      <w:r>
        <w:rPr>
          <w:rtl/>
        </w:rPr>
        <w:t xml:space="preserve"> </w:t>
      </w:r>
      <w:bookmarkStart w:id="7932" w:name="_ETM_Q19_531570"/>
      <w:bookmarkEnd w:id="7932"/>
      <w:r>
        <w:rPr>
          <w:rtl/>
        </w:rPr>
        <w:t xml:space="preserve">הדבר </w:t>
      </w:r>
      <w:bookmarkStart w:id="7933" w:name="_ETM_Q19_532050"/>
      <w:bookmarkEnd w:id="7933"/>
      <w:r>
        <w:rPr>
          <w:rtl/>
        </w:rPr>
        <w:t xml:space="preserve">הזה </w:t>
      </w:r>
      <w:bookmarkStart w:id="7934" w:name="_ETM_Q19_533140"/>
      <w:bookmarkEnd w:id="7934"/>
      <w:r>
        <w:rPr>
          <w:rtl/>
        </w:rPr>
        <w:t xml:space="preserve">לא </w:t>
      </w:r>
      <w:bookmarkStart w:id="7935" w:name="_ETM_Q19_533500"/>
      <w:bookmarkEnd w:id="7935"/>
      <w:r>
        <w:rPr>
          <w:rtl/>
        </w:rPr>
        <w:t>מתקיים</w:t>
      </w:r>
      <w:r>
        <w:rPr>
          <w:rFonts w:hint="cs"/>
          <w:rtl/>
        </w:rPr>
        <w:t>.</w:t>
      </w:r>
    </w:p>
    <w:p w:rsidR="00BC31FD" w:rsidRDefault="00BC31FD" w:rsidP="008670AA">
      <w:pPr>
        <w:rPr>
          <w:rtl/>
        </w:rPr>
      </w:pPr>
    </w:p>
    <w:p w:rsidR="00BC31FD" w:rsidRDefault="00BC31FD" w:rsidP="008670AA">
      <w:pPr>
        <w:pStyle w:val="af5"/>
        <w:keepNext/>
        <w:rPr>
          <w:rtl/>
        </w:rPr>
      </w:pPr>
      <w:bookmarkStart w:id="7936" w:name="ET_interruption_6156_42"/>
      <w:r w:rsidRPr="00CA281D">
        <w:rPr>
          <w:rStyle w:val="TagStyle"/>
          <w:rtl/>
        </w:rPr>
        <w:t xml:space="preserve"> &lt;&lt; קריאה &gt;&gt; </w:t>
      </w:r>
      <w:r>
        <w:rPr>
          <w:rtl/>
        </w:rPr>
        <w:t>גלעד קריב (העבודה):</w:t>
      </w:r>
      <w:r w:rsidRPr="00CA281D">
        <w:rPr>
          <w:rStyle w:val="TagStyle"/>
          <w:rtl/>
        </w:rPr>
        <w:t xml:space="preserve"> &lt;&lt; קריאה &gt;&gt;</w:t>
      </w:r>
      <w:r>
        <w:rPr>
          <w:rtl/>
        </w:rPr>
        <w:t xml:space="preserve"> </w:t>
      </w:r>
      <w:bookmarkEnd w:id="7936"/>
    </w:p>
    <w:p w:rsidR="00BC31FD" w:rsidRDefault="00BC31FD" w:rsidP="00DD0FF2">
      <w:pPr>
        <w:rPr>
          <w:rtl/>
        </w:rPr>
      </w:pPr>
    </w:p>
    <w:p w:rsidR="00BC31FD" w:rsidRDefault="00BC31FD" w:rsidP="008670AA">
      <w:pPr>
        <w:rPr>
          <w:rtl/>
        </w:rPr>
      </w:pPr>
      <w:r>
        <w:rPr>
          <w:rFonts w:hint="cs"/>
          <w:rtl/>
        </w:rPr>
        <w:t>עקרון ה</w:t>
      </w:r>
      <w:r w:rsidRPr="00A52CBC">
        <w:rPr>
          <w:rFonts w:hint="cs"/>
          <w:rtl/>
        </w:rPr>
        <w:t>שוויון בפני</w:t>
      </w:r>
      <w:r>
        <w:rPr>
          <w:rFonts w:hint="cs"/>
          <w:rtl/>
        </w:rPr>
        <w:t xml:space="preserve"> החוק.</w:t>
      </w:r>
      <w:bookmarkStart w:id="7937" w:name="_ETM_Q19_536378"/>
      <w:bookmarkEnd w:id="7937"/>
    </w:p>
    <w:p w:rsidR="00BC31FD" w:rsidRDefault="00BC31FD" w:rsidP="008670AA">
      <w:pPr>
        <w:rPr>
          <w:rtl/>
        </w:rPr>
      </w:pPr>
    </w:p>
    <w:p w:rsidR="00BC31FD" w:rsidRDefault="00BC31FD" w:rsidP="008670AA">
      <w:pPr>
        <w:pStyle w:val="-"/>
        <w:keepNext/>
        <w:rPr>
          <w:rtl/>
        </w:rPr>
      </w:pPr>
      <w:bookmarkStart w:id="7938" w:name="ET_speakercontinue_6553_43"/>
      <w:r w:rsidRPr="00CA281D">
        <w:rPr>
          <w:rStyle w:val="TagStyle"/>
          <w:rtl/>
        </w:rPr>
        <w:t xml:space="preserve"> &lt;&lt; דובר_המשך &gt;&gt; </w:t>
      </w:r>
      <w:r>
        <w:rPr>
          <w:rtl/>
        </w:rPr>
        <w:t>שר הפנים משה ארבל:</w:t>
      </w:r>
      <w:r w:rsidRPr="00CA281D">
        <w:rPr>
          <w:rStyle w:val="TagStyle"/>
          <w:rtl/>
        </w:rPr>
        <w:t xml:space="preserve"> &lt;&lt; דובר_המשך &gt;&gt;</w:t>
      </w:r>
      <w:r>
        <w:rPr>
          <w:rtl/>
        </w:rPr>
        <w:t xml:space="preserve"> </w:t>
      </w:r>
      <w:bookmarkEnd w:id="7938"/>
    </w:p>
    <w:p w:rsidR="00BC31FD" w:rsidRDefault="00BC31FD" w:rsidP="00DD0FF2">
      <w:pPr>
        <w:rPr>
          <w:rtl/>
        </w:rPr>
      </w:pPr>
    </w:p>
    <w:p w:rsidR="00BC31FD" w:rsidRDefault="00BC31FD" w:rsidP="00791EF9">
      <w:pPr>
        <w:rPr>
          <w:rtl/>
        </w:rPr>
      </w:pPr>
      <w:bookmarkStart w:id="7939" w:name="_ETM_Q19_531530"/>
      <w:bookmarkStart w:id="7940" w:name="_ETM_Q19_534700"/>
      <w:bookmarkEnd w:id="7939"/>
      <w:bookmarkEnd w:id="7940"/>
      <w:r>
        <w:rPr>
          <w:rtl/>
        </w:rPr>
        <w:t xml:space="preserve">אנחנו </w:t>
      </w:r>
      <w:bookmarkStart w:id="7941" w:name="_ETM_Q19_535180"/>
      <w:bookmarkEnd w:id="7941"/>
      <w:r>
        <w:rPr>
          <w:rtl/>
        </w:rPr>
        <w:t xml:space="preserve">מוצאים </w:t>
      </w:r>
      <w:bookmarkStart w:id="7942" w:name="_ETM_Q19_535540"/>
      <w:bookmarkEnd w:id="7942"/>
      <w:r>
        <w:rPr>
          <w:rtl/>
        </w:rPr>
        <w:t xml:space="preserve">את </w:t>
      </w:r>
      <w:bookmarkStart w:id="7943" w:name="_ETM_Q19_535660"/>
      <w:bookmarkEnd w:id="7943"/>
      <w:r>
        <w:rPr>
          <w:rtl/>
        </w:rPr>
        <w:t xml:space="preserve">עצמנו </w:t>
      </w:r>
      <w:bookmarkStart w:id="7944" w:name="_ETM_Q19_538180"/>
      <w:bookmarkEnd w:id="7944"/>
      <w:r>
        <w:rPr>
          <w:rFonts w:hint="cs"/>
          <w:rtl/>
        </w:rPr>
        <w:t>ב</w:t>
      </w:r>
      <w:r>
        <w:rPr>
          <w:rtl/>
        </w:rPr>
        <w:t xml:space="preserve">פגיעה </w:t>
      </w:r>
      <w:bookmarkStart w:id="7945" w:name="_ETM_Q19_538570"/>
      <w:bookmarkEnd w:id="7945"/>
      <w:r>
        <w:rPr>
          <w:rtl/>
        </w:rPr>
        <w:t xml:space="preserve">פעם </w:t>
      </w:r>
      <w:bookmarkStart w:id="7946" w:name="_ETM_Q19_538960"/>
      <w:bookmarkEnd w:id="7946"/>
      <w:r>
        <w:rPr>
          <w:rtl/>
        </w:rPr>
        <w:t xml:space="preserve">אחר </w:t>
      </w:r>
      <w:bookmarkStart w:id="7947" w:name="_ETM_Q19_539199"/>
      <w:bookmarkEnd w:id="7947"/>
      <w:r>
        <w:rPr>
          <w:rtl/>
        </w:rPr>
        <w:t xml:space="preserve">פעם </w:t>
      </w:r>
      <w:bookmarkStart w:id="7948" w:name="_ETM_Q19_540289"/>
      <w:bookmarkEnd w:id="7948"/>
      <w:r>
        <w:rPr>
          <w:rtl/>
        </w:rPr>
        <w:t xml:space="preserve">במיעוט </w:t>
      </w:r>
      <w:bookmarkStart w:id="7949" w:name="_ETM_Q19_541609"/>
      <w:bookmarkEnd w:id="7949"/>
      <w:r>
        <w:rPr>
          <w:rtl/>
        </w:rPr>
        <w:t xml:space="preserve">בשם </w:t>
      </w:r>
      <w:bookmarkStart w:id="7950" w:name="_ETM_Q19_542149"/>
      <w:bookmarkStart w:id="7951" w:name="_ETM_Q19_542839"/>
      <w:bookmarkStart w:id="7952" w:name="_ETM_Q19_543289"/>
      <w:bookmarkStart w:id="7953" w:name="_ETM_Q19_543620"/>
      <w:bookmarkEnd w:id="7950"/>
      <w:bookmarkEnd w:id="7951"/>
      <w:bookmarkEnd w:id="7952"/>
      <w:bookmarkEnd w:id="7953"/>
      <w:r>
        <w:rPr>
          <w:rtl/>
        </w:rPr>
        <w:t xml:space="preserve">אותה </w:t>
      </w:r>
      <w:bookmarkStart w:id="7954" w:name="_ETM_Q19_543800"/>
      <w:bookmarkEnd w:id="7954"/>
      <w:r>
        <w:rPr>
          <w:rtl/>
        </w:rPr>
        <w:t>ק</w:t>
      </w:r>
      <w:r>
        <w:rPr>
          <w:rFonts w:hint="cs"/>
          <w:rtl/>
        </w:rPr>
        <w:t>ריאה</w:t>
      </w:r>
      <w:r>
        <w:rPr>
          <w:rtl/>
        </w:rPr>
        <w:t xml:space="preserve"> </w:t>
      </w:r>
      <w:bookmarkStart w:id="7955" w:name="_ETM_Q19_544040"/>
      <w:bookmarkEnd w:id="7955"/>
      <w:r>
        <w:rPr>
          <w:rtl/>
        </w:rPr>
        <w:t>לשוויון</w:t>
      </w:r>
      <w:r w:rsidR="00791EF9">
        <w:rPr>
          <w:rFonts w:hint="cs"/>
          <w:rtl/>
        </w:rPr>
        <w:t>,</w:t>
      </w:r>
      <w:r>
        <w:rPr>
          <w:rtl/>
        </w:rPr>
        <w:t xml:space="preserve"> </w:t>
      </w:r>
      <w:bookmarkStart w:id="7956" w:name="_ETM_Q19_544610"/>
      <w:bookmarkEnd w:id="7956"/>
      <w:r>
        <w:rPr>
          <w:rtl/>
        </w:rPr>
        <w:t>כן</w:t>
      </w:r>
      <w:r>
        <w:rPr>
          <w:rFonts w:hint="cs"/>
          <w:rtl/>
        </w:rPr>
        <w:t>,</w:t>
      </w:r>
      <w:r>
        <w:rPr>
          <w:rtl/>
        </w:rPr>
        <w:t xml:space="preserve"> </w:t>
      </w:r>
      <w:bookmarkStart w:id="7957" w:name="_ETM_Q19_544850"/>
      <w:bookmarkEnd w:id="7957"/>
      <w:r>
        <w:rPr>
          <w:rtl/>
        </w:rPr>
        <w:t>חד</w:t>
      </w:r>
      <w:r>
        <w:rPr>
          <w:rFonts w:hint="cs"/>
          <w:rtl/>
        </w:rPr>
        <w:t>-</w:t>
      </w:r>
      <w:bookmarkStart w:id="7958" w:name="_ETM_Q19_545060"/>
      <w:bookmarkEnd w:id="7958"/>
      <w:r>
        <w:rPr>
          <w:rtl/>
        </w:rPr>
        <w:t>משמעית</w:t>
      </w:r>
      <w:r>
        <w:rPr>
          <w:rFonts w:hint="cs"/>
          <w:rtl/>
        </w:rPr>
        <w:t>.</w:t>
      </w:r>
      <w:r>
        <w:rPr>
          <w:rtl/>
        </w:rPr>
        <w:t xml:space="preserve"> </w:t>
      </w:r>
      <w:bookmarkStart w:id="7959" w:name="_ETM_Q19_546170"/>
      <w:bookmarkEnd w:id="7959"/>
      <w:r>
        <w:rPr>
          <w:rtl/>
        </w:rPr>
        <w:t xml:space="preserve">המיעוט </w:t>
      </w:r>
      <w:bookmarkStart w:id="7960" w:name="_ETM_Q19_546529"/>
      <w:bookmarkEnd w:id="7960"/>
      <w:r>
        <w:rPr>
          <w:rtl/>
        </w:rPr>
        <w:t xml:space="preserve">החרדי </w:t>
      </w:r>
      <w:bookmarkStart w:id="7961" w:name="_ETM_Q19_546920"/>
      <w:bookmarkEnd w:id="7961"/>
      <w:r>
        <w:rPr>
          <w:rtl/>
        </w:rPr>
        <w:t xml:space="preserve">לא </w:t>
      </w:r>
      <w:bookmarkStart w:id="7962" w:name="_ETM_Q19_547100"/>
      <w:bookmarkEnd w:id="7962"/>
      <w:r>
        <w:rPr>
          <w:rtl/>
        </w:rPr>
        <w:t xml:space="preserve">זוכה </w:t>
      </w:r>
      <w:bookmarkStart w:id="7963" w:name="_ETM_Q19_548029"/>
      <w:bookmarkEnd w:id="7963"/>
      <w:r>
        <w:rPr>
          <w:rtl/>
        </w:rPr>
        <w:t xml:space="preserve">להגנות </w:t>
      </w:r>
      <w:bookmarkStart w:id="7964" w:name="_ETM_Q19_549110"/>
      <w:bookmarkEnd w:id="7964"/>
      <w:r>
        <w:rPr>
          <w:rtl/>
        </w:rPr>
        <w:t xml:space="preserve">שהוא </w:t>
      </w:r>
      <w:bookmarkStart w:id="7965" w:name="_ETM_Q19_549710"/>
      <w:bookmarkEnd w:id="7965"/>
      <w:r>
        <w:rPr>
          <w:rtl/>
        </w:rPr>
        <w:t xml:space="preserve">היה </w:t>
      </w:r>
      <w:bookmarkStart w:id="7966" w:name="_ETM_Q19_549950"/>
      <w:bookmarkEnd w:id="7966"/>
      <w:r>
        <w:rPr>
          <w:rtl/>
        </w:rPr>
        <w:t xml:space="preserve">אמור </w:t>
      </w:r>
      <w:bookmarkStart w:id="7967" w:name="_ETM_Q19_550159"/>
      <w:bookmarkEnd w:id="7967"/>
      <w:r>
        <w:rPr>
          <w:rtl/>
        </w:rPr>
        <w:t>ל</w:t>
      </w:r>
      <w:r>
        <w:rPr>
          <w:rFonts w:hint="cs"/>
          <w:rtl/>
        </w:rPr>
        <w:t xml:space="preserve">זכות </w:t>
      </w:r>
      <w:bookmarkStart w:id="7968" w:name="_ETM_Q19_550549"/>
      <w:bookmarkEnd w:id="7968"/>
      <w:r>
        <w:rPr>
          <w:rtl/>
        </w:rPr>
        <w:t>לה</w:t>
      </w:r>
      <w:r>
        <w:rPr>
          <w:rFonts w:hint="cs"/>
          <w:rtl/>
        </w:rPr>
        <w:t>ן.</w:t>
      </w:r>
      <w:r>
        <w:rPr>
          <w:rtl/>
        </w:rPr>
        <w:t xml:space="preserve"> </w:t>
      </w:r>
      <w:bookmarkStart w:id="7969" w:name="_ETM_Q19_551340"/>
      <w:bookmarkEnd w:id="7969"/>
      <w:r>
        <w:rPr>
          <w:rtl/>
        </w:rPr>
        <w:t xml:space="preserve">הוא </w:t>
      </w:r>
      <w:bookmarkStart w:id="7970" w:name="_ETM_Q19_551490"/>
      <w:bookmarkEnd w:id="7970"/>
      <w:r>
        <w:rPr>
          <w:rtl/>
        </w:rPr>
        <w:t xml:space="preserve">לא </w:t>
      </w:r>
      <w:bookmarkStart w:id="7971" w:name="_ETM_Q19_551640"/>
      <w:bookmarkEnd w:id="7971"/>
      <w:r>
        <w:rPr>
          <w:rtl/>
        </w:rPr>
        <w:t xml:space="preserve">זוכה </w:t>
      </w:r>
      <w:bookmarkStart w:id="7972" w:name="_ETM_Q19_552270"/>
      <w:bookmarkEnd w:id="7972"/>
      <w:r>
        <w:rPr>
          <w:rtl/>
        </w:rPr>
        <w:t xml:space="preserve">לאפשרות </w:t>
      </w:r>
      <w:bookmarkStart w:id="7973" w:name="_ETM_Q19_553020"/>
      <w:bookmarkEnd w:id="7973"/>
      <w:r w:rsidR="00DD0FF2">
        <w:rPr>
          <w:rFonts w:hint="cs"/>
          <w:rtl/>
        </w:rPr>
        <w:t>– – –</w:t>
      </w:r>
    </w:p>
    <w:p w:rsidR="00BC31FD" w:rsidRDefault="00BC31FD" w:rsidP="008670AA">
      <w:pPr>
        <w:rPr>
          <w:rtl/>
        </w:rPr>
      </w:pPr>
      <w:bookmarkStart w:id="7974" w:name="_ETM_Q19_550765"/>
      <w:bookmarkStart w:id="7975" w:name="_ETM_Q19_550826"/>
      <w:bookmarkEnd w:id="7974"/>
      <w:bookmarkEnd w:id="7975"/>
    </w:p>
    <w:p w:rsidR="00BC31FD" w:rsidRDefault="00BC31FD" w:rsidP="008670AA">
      <w:pPr>
        <w:pStyle w:val="af5"/>
        <w:keepNext/>
        <w:rPr>
          <w:rtl/>
        </w:rPr>
      </w:pPr>
      <w:bookmarkStart w:id="7976" w:name="ET_interruption_6156_44"/>
      <w:r w:rsidRPr="00CA281D">
        <w:rPr>
          <w:rStyle w:val="TagStyle"/>
          <w:rtl/>
        </w:rPr>
        <w:t xml:space="preserve"> &lt;&lt; קריאה &gt;&gt; </w:t>
      </w:r>
      <w:r>
        <w:rPr>
          <w:rtl/>
        </w:rPr>
        <w:t>גלעד קריב (העבודה):</w:t>
      </w:r>
      <w:r w:rsidRPr="00CA281D">
        <w:rPr>
          <w:rStyle w:val="TagStyle"/>
          <w:rtl/>
        </w:rPr>
        <w:t xml:space="preserve"> &lt;&lt; קריאה &gt;&gt;</w:t>
      </w:r>
      <w:r>
        <w:rPr>
          <w:rtl/>
        </w:rPr>
        <w:t xml:space="preserve"> </w:t>
      </w:r>
      <w:bookmarkEnd w:id="7976"/>
    </w:p>
    <w:p w:rsidR="00BC31FD" w:rsidRDefault="00BC31FD" w:rsidP="00DD0FF2">
      <w:pPr>
        <w:rPr>
          <w:rtl/>
        </w:rPr>
      </w:pPr>
    </w:p>
    <w:p w:rsidR="00BC31FD" w:rsidRDefault="00BC31FD" w:rsidP="008670AA">
      <w:pPr>
        <w:rPr>
          <w:rtl/>
        </w:rPr>
      </w:pPr>
      <w:r>
        <w:rPr>
          <w:rFonts w:hint="cs"/>
          <w:rtl/>
        </w:rPr>
        <w:t>המיעוט החרדי?</w:t>
      </w:r>
    </w:p>
    <w:p w:rsidR="00BC31FD" w:rsidRDefault="00BC31FD" w:rsidP="008670AA">
      <w:pPr>
        <w:rPr>
          <w:rtl/>
        </w:rPr>
      </w:pPr>
    </w:p>
    <w:p w:rsidR="00BC31FD" w:rsidRDefault="00BC31FD" w:rsidP="008670AA">
      <w:pPr>
        <w:pStyle w:val="-"/>
        <w:keepNext/>
        <w:rPr>
          <w:rtl/>
        </w:rPr>
      </w:pPr>
      <w:bookmarkStart w:id="7977" w:name="ET_speakercontinue_6553_45"/>
      <w:r w:rsidRPr="00CA281D">
        <w:rPr>
          <w:rStyle w:val="TagStyle"/>
          <w:rtl/>
        </w:rPr>
        <w:t xml:space="preserve"> &lt;&lt; דובר_המשך &gt;&gt; </w:t>
      </w:r>
      <w:r>
        <w:rPr>
          <w:rtl/>
        </w:rPr>
        <w:t>שר הפנים משה ארבל:</w:t>
      </w:r>
      <w:r w:rsidRPr="00CA281D">
        <w:rPr>
          <w:rStyle w:val="TagStyle"/>
          <w:rtl/>
        </w:rPr>
        <w:t xml:space="preserve"> &lt;&lt; דובר_המשך &gt;&gt;</w:t>
      </w:r>
      <w:r>
        <w:rPr>
          <w:rtl/>
        </w:rPr>
        <w:t xml:space="preserve"> </w:t>
      </w:r>
      <w:bookmarkEnd w:id="7977"/>
    </w:p>
    <w:p w:rsidR="00BC31FD" w:rsidRDefault="00BC31FD" w:rsidP="00DD0FF2">
      <w:pPr>
        <w:rPr>
          <w:rtl/>
        </w:rPr>
      </w:pPr>
    </w:p>
    <w:p w:rsidR="00BC31FD" w:rsidRDefault="00BC31FD" w:rsidP="008670AA">
      <w:pPr>
        <w:rPr>
          <w:rtl/>
        </w:rPr>
      </w:pPr>
      <w:r>
        <w:rPr>
          <w:rtl/>
        </w:rPr>
        <w:t>כן</w:t>
      </w:r>
      <w:r>
        <w:rPr>
          <w:rFonts w:hint="cs"/>
          <w:rtl/>
        </w:rPr>
        <w:t>.</w:t>
      </w:r>
      <w:r>
        <w:rPr>
          <w:rtl/>
        </w:rPr>
        <w:t xml:space="preserve"> </w:t>
      </w:r>
      <w:bookmarkStart w:id="7978" w:name="_ETM_Q19_554010"/>
      <w:bookmarkEnd w:id="7978"/>
    </w:p>
    <w:p w:rsidR="00BC31FD" w:rsidRDefault="00BC31FD" w:rsidP="008670AA">
      <w:pPr>
        <w:rPr>
          <w:rtl/>
        </w:rPr>
      </w:pPr>
      <w:bookmarkStart w:id="7979" w:name="_ETM_Q19_550714"/>
      <w:bookmarkStart w:id="7980" w:name="_ETM_Q19_550769"/>
      <w:bookmarkEnd w:id="7979"/>
      <w:bookmarkEnd w:id="7980"/>
    </w:p>
    <w:p w:rsidR="00BC31FD" w:rsidRDefault="00BC31FD" w:rsidP="008670AA">
      <w:pPr>
        <w:pStyle w:val="af5"/>
        <w:keepNext/>
        <w:rPr>
          <w:rtl/>
        </w:rPr>
      </w:pPr>
      <w:bookmarkStart w:id="7981" w:name="ET_interruption_6156_46"/>
      <w:r w:rsidRPr="00CA281D">
        <w:rPr>
          <w:rStyle w:val="TagStyle"/>
          <w:rtl/>
        </w:rPr>
        <w:t xml:space="preserve"> &lt;&lt; קריאה &gt;&gt; </w:t>
      </w:r>
      <w:r>
        <w:rPr>
          <w:rtl/>
        </w:rPr>
        <w:t>גלעד קריב (העבודה):</w:t>
      </w:r>
      <w:r w:rsidRPr="00CA281D">
        <w:rPr>
          <w:rStyle w:val="TagStyle"/>
          <w:rtl/>
        </w:rPr>
        <w:t xml:space="preserve"> &lt;&lt; קריאה &gt;&gt;</w:t>
      </w:r>
      <w:r>
        <w:rPr>
          <w:rtl/>
        </w:rPr>
        <w:t xml:space="preserve"> </w:t>
      </w:r>
      <w:bookmarkEnd w:id="7981"/>
    </w:p>
    <w:p w:rsidR="00BC31FD" w:rsidRDefault="00BC31FD" w:rsidP="00DD0FF2">
      <w:pPr>
        <w:rPr>
          <w:rtl/>
        </w:rPr>
      </w:pPr>
    </w:p>
    <w:p w:rsidR="00BC31FD" w:rsidRDefault="00BC31FD" w:rsidP="008670AA">
      <w:pPr>
        <w:rPr>
          <w:rtl/>
        </w:rPr>
      </w:pPr>
      <w:bookmarkStart w:id="7982" w:name="_ETM_Q19_553193"/>
      <w:bookmarkEnd w:id="7982"/>
      <w:r>
        <w:rPr>
          <w:rFonts w:hint="cs"/>
          <w:rtl/>
        </w:rPr>
        <w:t>טוב.</w:t>
      </w:r>
    </w:p>
    <w:p w:rsidR="00BC31FD" w:rsidRDefault="00BC31FD" w:rsidP="008670AA">
      <w:pPr>
        <w:rPr>
          <w:rtl/>
        </w:rPr>
      </w:pPr>
    </w:p>
    <w:p w:rsidR="00BC31FD" w:rsidRDefault="00BC31FD" w:rsidP="008670AA">
      <w:pPr>
        <w:pStyle w:val="-"/>
        <w:keepNext/>
        <w:rPr>
          <w:rtl/>
        </w:rPr>
      </w:pPr>
      <w:bookmarkStart w:id="7983" w:name="ET_speakercontinue_6553_47"/>
      <w:r w:rsidRPr="00CA281D">
        <w:rPr>
          <w:rStyle w:val="TagStyle"/>
          <w:rtl/>
        </w:rPr>
        <w:t xml:space="preserve"> &lt;&lt; דובר_המשך &gt;&gt; </w:t>
      </w:r>
      <w:r>
        <w:rPr>
          <w:rtl/>
        </w:rPr>
        <w:t>שר הפנים משה ארבל:</w:t>
      </w:r>
      <w:r w:rsidRPr="00CA281D">
        <w:rPr>
          <w:rStyle w:val="TagStyle"/>
          <w:rtl/>
        </w:rPr>
        <w:t xml:space="preserve"> &lt;&lt; דובר_המשך &gt;&gt;</w:t>
      </w:r>
      <w:r>
        <w:rPr>
          <w:rtl/>
        </w:rPr>
        <w:t xml:space="preserve"> </w:t>
      </w:r>
      <w:bookmarkEnd w:id="7983"/>
    </w:p>
    <w:p w:rsidR="00BC31FD" w:rsidRDefault="00BC31FD" w:rsidP="00DD0FF2">
      <w:pPr>
        <w:rPr>
          <w:rtl/>
        </w:rPr>
      </w:pPr>
    </w:p>
    <w:p w:rsidR="00BC31FD" w:rsidRDefault="00BC31FD" w:rsidP="008670AA">
      <w:pPr>
        <w:rPr>
          <w:rtl/>
        </w:rPr>
      </w:pPr>
      <w:bookmarkStart w:id="7984" w:name="_ETM_Q19_553040"/>
      <w:bookmarkStart w:id="7985" w:name="_ETM_Q19_554940"/>
      <w:bookmarkEnd w:id="7984"/>
      <w:bookmarkEnd w:id="7985"/>
      <w:r>
        <w:rPr>
          <w:rtl/>
        </w:rPr>
        <w:t>תתפלא</w:t>
      </w:r>
      <w:r>
        <w:rPr>
          <w:rFonts w:hint="cs"/>
          <w:rtl/>
        </w:rPr>
        <w:t>.</w:t>
      </w:r>
      <w:r>
        <w:rPr>
          <w:rtl/>
        </w:rPr>
        <w:t xml:space="preserve"> </w:t>
      </w:r>
      <w:bookmarkStart w:id="7986" w:name="_ETM_Q19_555570"/>
      <w:bookmarkEnd w:id="7986"/>
      <w:r>
        <w:rPr>
          <w:rtl/>
        </w:rPr>
        <w:t xml:space="preserve">אנחנו </w:t>
      </w:r>
      <w:bookmarkStart w:id="7987" w:name="_ETM_Q19_555960"/>
      <w:bookmarkEnd w:id="7987"/>
      <w:r>
        <w:rPr>
          <w:rtl/>
        </w:rPr>
        <w:t>א</w:t>
      </w:r>
      <w:r>
        <w:rPr>
          <w:rFonts w:hint="cs"/>
          <w:rtl/>
        </w:rPr>
        <w:t>ו</w:t>
      </w:r>
      <w:r>
        <w:rPr>
          <w:rtl/>
        </w:rPr>
        <w:t xml:space="preserve">מנם </w:t>
      </w:r>
      <w:bookmarkStart w:id="7988" w:name="_ETM_Q19_556230"/>
      <w:bookmarkEnd w:id="7988"/>
      <w:r>
        <w:rPr>
          <w:rtl/>
        </w:rPr>
        <w:t xml:space="preserve">חברים </w:t>
      </w:r>
      <w:bookmarkStart w:id="7989" w:name="_ETM_Q19_556590"/>
      <w:bookmarkEnd w:id="7989"/>
      <w:r>
        <w:rPr>
          <w:rtl/>
        </w:rPr>
        <w:t>בקואליציה</w:t>
      </w:r>
      <w:r>
        <w:rPr>
          <w:rFonts w:hint="cs"/>
          <w:rtl/>
        </w:rPr>
        <w:t>,</w:t>
      </w:r>
      <w:r>
        <w:rPr>
          <w:rtl/>
        </w:rPr>
        <w:t xml:space="preserve"> </w:t>
      </w:r>
      <w:bookmarkStart w:id="7990" w:name="_ETM_Q19_557070"/>
      <w:bookmarkEnd w:id="7990"/>
      <w:r>
        <w:rPr>
          <w:rFonts w:hint="cs"/>
          <w:rtl/>
        </w:rPr>
        <w:t xml:space="preserve">אבל </w:t>
      </w:r>
      <w:bookmarkStart w:id="7991" w:name="_ETM_Q19_555603"/>
      <w:bookmarkEnd w:id="7991"/>
      <w:r>
        <w:rPr>
          <w:rtl/>
        </w:rPr>
        <w:t xml:space="preserve">אנחנו </w:t>
      </w:r>
      <w:bookmarkStart w:id="7992" w:name="_ETM_Q19_557460"/>
      <w:bookmarkEnd w:id="7992"/>
      <w:r>
        <w:rPr>
          <w:rtl/>
        </w:rPr>
        <w:t xml:space="preserve">מיעוט </w:t>
      </w:r>
      <w:bookmarkStart w:id="7993" w:name="_ETM_Q19_557670"/>
      <w:bookmarkEnd w:id="7993"/>
      <w:r>
        <w:rPr>
          <w:rtl/>
        </w:rPr>
        <w:t>במדינה</w:t>
      </w:r>
      <w:r>
        <w:rPr>
          <w:rFonts w:hint="cs"/>
          <w:rtl/>
        </w:rPr>
        <w:t>.</w:t>
      </w:r>
      <w:r>
        <w:rPr>
          <w:rtl/>
        </w:rPr>
        <w:t xml:space="preserve"> </w:t>
      </w:r>
      <w:bookmarkStart w:id="7994" w:name="_ETM_Q19_558570"/>
      <w:bookmarkEnd w:id="7994"/>
      <w:r>
        <w:rPr>
          <w:rFonts w:hint="cs"/>
          <w:rtl/>
        </w:rPr>
        <w:t>כ</w:t>
      </w:r>
      <w:r>
        <w:rPr>
          <w:rtl/>
        </w:rPr>
        <w:t xml:space="preserve">שצריכה </w:t>
      </w:r>
      <w:bookmarkStart w:id="7995" w:name="_ETM_Q19_558960"/>
      <w:bookmarkEnd w:id="7995"/>
      <w:r>
        <w:rPr>
          <w:rtl/>
        </w:rPr>
        <w:t>ל</w:t>
      </w:r>
      <w:r>
        <w:rPr>
          <w:rFonts w:hint="cs"/>
          <w:rtl/>
        </w:rPr>
        <w:t>בוא</w:t>
      </w:r>
      <w:r>
        <w:rPr>
          <w:rtl/>
        </w:rPr>
        <w:t xml:space="preserve"> </w:t>
      </w:r>
      <w:bookmarkStart w:id="7996" w:name="_ETM_Q19_559230"/>
      <w:bookmarkEnd w:id="7996"/>
      <w:r>
        <w:rPr>
          <w:rtl/>
        </w:rPr>
        <w:t xml:space="preserve">לפה </w:t>
      </w:r>
      <w:bookmarkStart w:id="7997" w:name="_ETM_Q19_559590"/>
      <w:bookmarkEnd w:id="7997"/>
      <w:r>
        <w:rPr>
          <w:rtl/>
        </w:rPr>
        <w:t xml:space="preserve">הצעת </w:t>
      </w:r>
      <w:bookmarkStart w:id="7998" w:name="_ETM_Q19_559950"/>
      <w:bookmarkEnd w:id="7998"/>
      <w:r>
        <w:rPr>
          <w:rtl/>
        </w:rPr>
        <w:t xml:space="preserve">חוק </w:t>
      </w:r>
      <w:bookmarkStart w:id="7999" w:name="_ETM_Q19_560250"/>
      <w:bookmarkEnd w:id="7999"/>
      <w:r>
        <w:rPr>
          <w:rtl/>
        </w:rPr>
        <w:t xml:space="preserve">של </w:t>
      </w:r>
      <w:bookmarkStart w:id="8000" w:name="_ETM_Q19_560400"/>
      <w:bookmarkEnd w:id="8000"/>
      <w:r>
        <w:rPr>
          <w:rtl/>
        </w:rPr>
        <w:t xml:space="preserve">חברת </w:t>
      </w:r>
      <w:bookmarkStart w:id="8001" w:name="_ETM_Q19_560670"/>
      <w:bookmarkEnd w:id="8001"/>
      <w:r>
        <w:rPr>
          <w:rtl/>
        </w:rPr>
        <w:t xml:space="preserve">הכנסת </w:t>
      </w:r>
      <w:bookmarkStart w:id="8002" w:name="_ETM_Q19_560970"/>
      <w:bookmarkEnd w:id="8002"/>
      <w:r>
        <w:rPr>
          <w:rtl/>
        </w:rPr>
        <w:t xml:space="preserve">לימור </w:t>
      </w:r>
      <w:bookmarkStart w:id="8003" w:name="_ETM_Q19_561240"/>
      <w:bookmarkEnd w:id="8003"/>
      <w:r>
        <w:rPr>
          <w:rtl/>
        </w:rPr>
        <w:t xml:space="preserve">סון </w:t>
      </w:r>
      <w:bookmarkStart w:id="8004" w:name="_ETM_Q19_561450"/>
      <w:bookmarkEnd w:id="8004"/>
      <w:r>
        <w:rPr>
          <w:rtl/>
        </w:rPr>
        <w:t>הר</w:t>
      </w:r>
      <w:r>
        <w:rPr>
          <w:rFonts w:hint="cs"/>
          <w:rtl/>
        </w:rPr>
        <w:t xml:space="preserve"> </w:t>
      </w:r>
      <w:r>
        <w:rPr>
          <w:rtl/>
        </w:rPr>
        <w:t xml:space="preserve">מלך </w:t>
      </w:r>
      <w:bookmarkStart w:id="8005" w:name="_ETM_Q19_562290"/>
      <w:bookmarkEnd w:id="8005"/>
      <w:r>
        <w:rPr>
          <w:rtl/>
        </w:rPr>
        <w:t xml:space="preserve">לאפשר </w:t>
      </w:r>
      <w:bookmarkStart w:id="8006" w:name="_ETM_Q19_562890"/>
      <w:bookmarkEnd w:id="8006"/>
      <w:r>
        <w:rPr>
          <w:rtl/>
        </w:rPr>
        <w:t xml:space="preserve">לתלמידים </w:t>
      </w:r>
      <w:bookmarkStart w:id="8007" w:name="_ETM_Q19_564029"/>
      <w:bookmarkEnd w:id="8007"/>
      <w:r>
        <w:rPr>
          <w:rtl/>
        </w:rPr>
        <w:t xml:space="preserve">ללמוד </w:t>
      </w:r>
      <w:bookmarkStart w:id="8008" w:name="_ETM_Q19_564450"/>
      <w:bookmarkEnd w:id="8008"/>
      <w:r>
        <w:rPr>
          <w:rtl/>
        </w:rPr>
        <w:t xml:space="preserve">תארים </w:t>
      </w:r>
      <w:bookmarkStart w:id="8009" w:name="_ETM_Q19_564810"/>
      <w:bookmarkEnd w:id="8009"/>
      <w:r>
        <w:rPr>
          <w:rtl/>
        </w:rPr>
        <w:t xml:space="preserve">מתקדמים </w:t>
      </w:r>
      <w:bookmarkStart w:id="8010" w:name="_ETM_Q19_565230"/>
      <w:bookmarkEnd w:id="8010"/>
      <w:r>
        <w:rPr>
          <w:rtl/>
        </w:rPr>
        <w:t xml:space="preserve">בהפרדה </w:t>
      </w:r>
      <w:bookmarkStart w:id="8011" w:name="_ETM_Q19_566450"/>
      <w:bookmarkEnd w:id="8011"/>
      <w:r>
        <w:rPr>
          <w:rtl/>
        </w:rPr>
        <w:t xml:space="preserve">בשם </w:t>
      </w:r>
      <w:bookmarkStart w:id="8012" w:name="_ETM_Q19_566899"/>
      <w:bookmarkEnd w:id="8012"/>
      <w:r>
        <w:rPr>
          <w:rtl/>
        </w:rPr>
        <w:t xml:space="preserve">אותו </w:t>
      </w:r>
      <w:bookmarkStart w:id="8013" w:name="_ETM_Q19_567139"/>
      <w:bookmarkEnd w:id="8013"/>
      <w:r>
        <w:rPr>
          <w:rtl/>
        </w:rPr>
        <w:t xml:space="preserve">עיקרון </w:t>
      </w:r>
      <w:bookmarkStart w:id="8014" w:name="_ETM_Q19_568100"/>
      <w:bookmarkEnd w:id="8014"/>
      <w:r>
        <w:rPr>
          <w:rtl/>
        </w:rPr>
        <w:t xml:space="preserve">שקרא </w:t>
      </w:r>
      <w:bookmarkStart w:id="8015" w:name="_ETM_Q19_568579"/>
      <w:bookmarkEnd w:id="8015"/>
      <w:r>
        <w:rPr>
          <w:rtl/>
        </w:rPr>
        <w:t xml:space="preserve">לעצמו </w:t>
      </w:r>
      <w:bookmarkStart w:id="8016" w:name="_ETM_Q19_568999"/>
      <w:bookmarkEnd w:id="8016"/>
      <w:r>
        <w:rPr>
          <w:rtl/>
        </w:rPr>
        <w:t>שוויון</w:t>
      </w:r>
      <w:r>
        <w:rPr>
          <w:rFonts w:hint="cs"/>
          <w:rtl/>
        </w:rPr>
        <w:t xml:space="preserve"> </w:t>
      </w:r>
      <w:r>
        <w:rPr>
          <w:rtl/>
        </w:rPr>
        <w:t xml:space="preserve">– </w:t>
      </w:r>
      <w:bookmarkStart w:id="8017" w:name="_ETM_Q19_569420"/>
      <w:bookmarkEnd w:id="8017"/>
      <w:r>
        <w:rPr>
          <w:rFonts w:hint="cs"/>
          <w:rtl/>
        </w:rPr>
        <w:t>ו</w:t>
      </w:r>
      <w:r>
        <w:rPr>
          <w:rtl/>
        </w:rPr>
        <w:t xml:space="preserve">הוא </w:t>
      </w:r>
      <w:bookmarkStart w:id="8018" w:name="_ETM_Q19_569539"/>
      <w:bookmarkEnd w:id="8018"/>
      <w:r>
        <w:rPr>
          <w:rtl/>
        </w:rPr>
        <w:t xml:space="preserve">עיקרון </w:t>
      </w:r>
      <w:bookmarkStart w:id="8019" w:name="_ETM_Q19_569929"/>
      <w:bookmarkEnd w:id="8019"/>
      <w:r>
        <w:rPr>
          <w:rtl/>
        </w:rPr>
        <w:t xml:space="preserve">פוליטי </w:t>
      </w:r>
      <w:bookmarkStart w:id="8020" w:name="_ETM_Q19_570619"/>
      <w:bookmarkEnd w:id="8020"/>
      <w:r>
        <w:rPr>
          <w:rtl/>
        </w:rPr>
        <w:t>מובהק</w:t>
      </w:r>
      <w:r>
        <w:rPr>
          <w:rFonts w:hint="cs"/>
          <w:rtl/>
        </w:rPr>
        <w:t xml:space="preserve"> </w:t>
      </w:r>
      <w:r>
        <w:rPr>
          <w:rtl/>
        </w:rPr>
        <w:t>–</w:t>
      </w:r>
      <w:r>
        <w:rPr>
          <w:rFonts w:hint="cs"/>
          <w:rtl/>
        </w:rPr>
        <w:t xml:space="preserve"> </w:t>
      </w:r>
      <w:bookmarkStart w:id="8021" w:name="_ETM_Q19_571939"/>
      <w:bookmarkEnd w:id="8021"/>
      <w:r>
        <w:rPr>
          <w:rFonts w:hint="cs"/>
          <w:rtl/>
        </w:rPr>
        <w:t>בשם מה אנחנו מדברים?</w:t>
      </w:r>
    </w:p>
    <w:p w:rsidR="00BC31FD" w:rsidRDefault="00BC31FD" w:rsidP="008670AA">
      <w:pPr>
        <w:rPr>
          <w:rtl/>
        </w:rPr>
      </w:pPr>
      <w:bookmarkStart w:id="8022" w:name="_ETM_Q19_568994"/>
      <w:bookmarkEnd w:id="8022"/>
    </w:p>
    <w:p w:rsidR="00BC31FD" w:rsidRDefault="00BC31FD" w:rsidP="008670AA">
      <w:pPr>
        <w:pStyle w:val="af5"/>
        <w:keepNext/>
        <w:rPr>
          <w:rtl/>
        </w:rPr>
      </w:pPr>
      <w:bookmarkStart w:id="8023" w:name="ET_interruption_6156_48"/>
      <w:r w:rsidRPr="00CA281D">
        <w:rPr>
          <w:rStyle w:val="TagStyle"/>
          <w:rtl/>
        </w:rPr>
        <w:t xml:space="preserve"> &lt;&lt; קריאה &gt;&gt; </w:t>
      </w:r>
      <w:r>
        <w:rPr>
          <w:rtl/>
        </w:rPr>
        <w:t>גלעד קריב (העבודה):</w:t>
      </w:r>
      <w:r w:rsidRPr="00CA281D">
        <w:rPr>
          <w:rStyle w:val="TagStyle"/>
          <w:rtl/>
        </w:rPr>
        <w:t xml:space="preserve"> &lt;&lt; קריאה &gt;&gt;</w:t>
      </w:r>
      <w:r>
        <w:rPr>
          <w:rtl/>
        </w:rPr>
        <w:t xml:space="preserve"> </w:t>
      </w:r>
      <w:bookmarkEnd w:id="8023"/>
    </w:p>
    <w:p w:rsidR="00BC31FD" w:rsidRDefault="00BC31FD" w:rsidP="00DD0FF2">
      <w:pPr>
        <w:rPr>
          <w:rtl/>
        </w:rPr>
      </w:pPr>
    </w:p>
    <w:p w:rsidR="00BC31FD" w:rsidRDefault="00BC31FD" w:rsidP="00791EF9">
      <w:pPr>
        <w:rPr>
          <w:rtl/>
        </w:rPr>
      </w:pPr>
      <w:bookmarkStart w:id="8024" w:name="_ETM_Q19_571410"/>
      <w:bookmarkEnd w:id="8024"/>
      <w:r>
        <w:rPr>
          <w:rFonts w:hint="cs"/>
          <w:rtl/>
        </w:rPr>
        <w:t>אז אני אומר לך משהו</w:t>
      </w:r>
      <w:r w:rsidR="00791EF9">
        <w:rPr>
          <w:rFonts w:hint="cs"/>
          <w:rtl/>
        </w:rPr>
        <w:t>.</w:t>
      </w:r>
      <w:r>
        <w:rPr>
          <w:rFonts w:hint="cs"/>
          <w:rtl/>
        </w:rPr>
        <w:t xml:space="preserve"> אם לא הייתם אולי </w:t>
      </w:r>
      <w:bookmarkStart w:id="8025" w:name="_ETM_Q19_572911"/>
      <w:bookmarkEnd w:id="8025"/>
      <w:r>
        <w:rPr>
          <w:rFonts w:hint="cs"/>
          <w:rtl/>
        </w:rPr>
        <w:t xml:space="preserve">מנסים שיהיו קרונות נפרדים בתחבורה ציבורית, אז לא היינו חוששים ממוסדות בהפרדה. </w:t>
      </w:r>
    </w:p>
    <w:p w:rsidR="00BC31FD" w:rsidRDefault="00BC31FD" w:rsidP="008670AA">
      <w:pPr>
        <w:rPr>
          <w:rtl/>
        </w:rPr>
      </w:pPr>
      <w:bookmarkStart w:id="8026" w:name="_ETM_Q19_579419"/>
      <w:bookmarkStart w:id="8027" w:name="_ETM_Q19_579513"/>
      <w:bookmarkEnd w:id="8026"/>
      <w:bookmarkEnd w:id="8027"/>
    </w:p>
    <w:p w:rsidR="00BC31FD" w:rsidRDefault="00BC31FD" w:rsidP="008670AA">
      <w:pPr>
        <w:pStyle w:val="-"/>
        <w:keepNext/>
        <w:rPr>
          <w:rtl/>
        </w:rPr>
      </w:pPr>
      <w:bookmarkStart w:id="8028" w:name="ET_speakercontinue_6553_49"/>
      <w:r w:rsidRPr="00CA281D">
        <w:rPr>
          <w:rStyle w:val="TagStyle"/>
          <w:rtl/>
        </w:rPr>
        <w:t xml:space="preserve"> &lt;&lt; דובר_המשך &gt;&gt; </w:t>
      </w:r>
      <w:r>
        <w:rPr>
          <w:rtl/>
        </w:rPr>
        <w:t>שר הפנים משה ארבל:</w:t>
      </w:r>
      <w:r w:rsidRPr="00CA281D">
        <w:rPr>
          <w:rStyle w:val="TagStyle"/>
          <w:rtl/>
        </w:rPr>
        <w:t xml:space="preserve"> &lt;&lt; דובר_המשך &gt;&gt;</w:t>
      </w:r>
      <w:r>
        <w:rPr>
          <w:rtl/>
        </w:rPr>
        <w:t xml:space="preserve"> </w:t>
      </w:r>
      <w:bookmarkEnd w:id="8028"/>
    </w:p>
    <w:p w:rsidR="00BC31FD" w:rsidRDefault="00BC31FD" w:rsidP="00DD0FF2">
      <w:pPr>
        <w:rPr>
          <w:rtl/>
        </w:rPr>
      </w:pPr>
    </w:p>
    <w:p w:rsidR="00BC31FD" w:rsidRDefault="00BC31FD" w:rsidP="008670AA">
      <w:pPr>
        <w:rPr>
          <w:rtl/>
        </w:rPr>
      </w:pPr>
      <w:bookmarkStart w:id="8029" w:name="_ETM_Q19_580352"/>
      <w:bookmarkStart w:id="8030" w:name="_ETM_Q19_572558"/>
      <w:bookmarkStart w:id="8031" w:name="_ETM_Q19_572664"/>
      <w:bookmarkStart w:id="8032" w:name="_ETM_Q19_572718"/>
      <w:bookmarkStart w:id="8033" w:name="_ETM_Q19_572806"/>
      <w:bookmarkStart w:id="8034" w:name="_ETM_Q19_572270"/>
      <w:bookmarkStart w:id="8035" w:name="_ETM_Q19_572450"/>
      <w:bookmarkStart w:id="8036" w:name="_ETM_Q19_572749"/>
      <w:bookmarkStart w:id="8037" w:name="_ETM_Q19_574009"/>
      <w:bookmarkStart w:id="8038" w:name="_ETM_Q19_576670"/>
      <w:bookmarkStart w:id="8039" w:name="_ETM_Q19_577659"/>
      <w:bookmarkEnd w:id="8029"/>
      <w:bookmarkEnd w:id="8030"/>
      <w:bookmarkEnd w:id="8031"/>
      <w:bookmarkEnd w:id="8032"/>
      <w:bookmarkEnd w:id="8033"/>
      <w:bookmarkEnd w:id="8034"/>
      <w:bookmarkEnd w:id="8035"/>
      <w:bookmarkEnd w:id="8036"/>
      <w:bookmarkEnd w:id="8037"/>
      <w:bookmarkEnd w:id="8038"/>
      <w:bookmarkEnd w:id="8039"/>
      <w:r>
        <w:rPr>
          <w:rtl/>
        </w:rPr>
        <w:t xml:space="preserve">ולכן </w:t>
      </w:r>
      <w:bookmarkStart w:id="8040" w:name="_ETM_Q19_579070"/>
      <w:bookmarkEnd w:id="8040"/>
      <w:r>
        <w:rPr>
          <w:rtl/>
        </w:rPr>
        <w:t xml:space="preserve">אני </w:t>
      </w:r>
      <w:bookmarkStart w:id="8041" w:name="_ETM_Q19_579490"/>
      <w:bookmarkStart w:id="8042" w:name="_ETM_Q19_579850"/>
      <w:bookmarkStart w:id="8043" w:name="_ETM_Q19_580089"/>
      <w:bookmarkEnd w:id="8041"/>
      <w:bookmarkEnd w:id="8042"/>
      <w:bookmarkEnd w:id="8043"/>
      <w:r>
        <w:rPr>
          <w:rtl/>
        </w:rPr>
        <w:t xml:space="preserve">חושב </w:t>
      </w:r>
      <w:bookmarkStart w:id="8044" w:name="_ETM_Q19_581350"/>
      <w:bookmarkEnd w:id="8044"/>
      <w:r>
        <w:rPr>
          <w:rtl/>
        </w:rPr>
        <w:t>ש</w:t>
      </w:r>
      <w:bookmarkStart w:id="8045" w:name="_ETM_Q19_582290"/>
      <w:bookmarkStart w:id="8046" w:name="_ETM_Q19_582920"/>
      <w:bookmarkEnd w:id="8045"/>
      <w:bookmarkEnd w:id="8046"/>
      <w:r>
        <w:rPr>
          <w:rFonts w:hint="cs"/>
          <w:rtl/>
        </w:rPr>
        <w:t>ה</w:t>
      </w:r>
      <w:r>
        <w:rPr>
          <w:rtl/>
        </w:rPr>
        <w:t xml:space="preserve">צורך </w:t>
      </w:r>
      <w:bookmarkStart w:id="8047" w:name="_ETM_Q19_583340"/>
      <w:bookmarkEnd w:id="8047"/>
      <w:r>
        <w:rPr>
          <w:rtl/>
        </w:rPr>
        <w:t xml:space="preserve">שלנו </w:t>
      </w:r>
      <w:bookmarkStart w:id="8048" w:name="_ETM_Q19_585850"/>
      <w:bookmarkEnd w:id="8048"/>
      <w:r>
        <w:rPr>
          <w:rFonts w:hint="cs"/>
          <w:rtl/>
        </w:rPr>
        <w:t xml:space="preserve">הוא </w:t>
      </w:r>
      <w:r>
        <w:rPr>
          <w:rtl/>
        </w:rPr>
        <w:t xml:space="preserve">דווקא </w:t>
      </w:r>
      <w:bookmarkStart w:id="8049" w:name="_ETM_Q19_586329"/>
      <w:bookmarkEnd w:id="8049"/>
      <w:r>
        <w:rPr>
          <w:rtl/>
        </w:rPr>
        <w:t xml:space="preserve">לא </w:t>
      </w:r>
      <w:bookmarkStart w:id="8050" w:name="_ETM_Q19_586479"/>
      <w:bookmarkEnd w:id="8050"/>
      <w:r>
        <w:rPr>
          <w:rtl/>
        </w:rPr>
        <w:t>לה</w:t>
      </w:r>
      <w:r>
        <w:rPr>
          <w:rFonts w:hint="cs"/>
          <w:rtl/>
        </w:rPr>
        <w:t>כ</w:t>
      </w:r>
      <w:r>
        <w:rPr>
          <w:rtl/>
        </w:rPr>
        <w:t>ריע</w:t>
      </w:r>
      <w:r>
        <w:rPr>
          <w:rFonts w:hint="cs"/>
          <w:rtl/>
        </w:rPr>
        <w:t>.</w:t>
      </w:r>
      <w:r>
        <w:rPr>
          <w:rtl/>
        </w:rPr>
        <w:t xml:space="preserve"> </w:t>
      </w:r>
      <w:bookmarkStart w:id="8051" w:name="_ETM_Q19_587610"/>
      <w:bookmarkEnd w:id="8051"/>
      <w:r>
        <w:rPr>
          <w:rFonts w:hint="cs"/>
          <w:rtl/>
        </w:rPr>
        <w:t>כש</w:t>
      </w:r>
      <w:bookmarkStart w:id="8052" w:name="_ETM_Q19_587909"/>
      <w:bookmarkEnd w:id="8052"/>
      <w:r>
        <w:rPr>
          <w:rFonts w:hint="cs"/>
          <w:rtl/>
        </w:rPr>
        <w:t>מ</w:t>
      </w:r>
      <w:r>
        <w:rPr>
          <w:rtl/>
        </w:rPr>
        <w:t xml:space="preserve">רכיבים </w:t>
      </w:r>
      <w:bookmarkStart w:id="8053" w:name="_ETM_Q19_588390"/>
      <w:bookmarkEnd w:id="8053"/>
      <w:r>
        <w:rPr>
          <w:rtl/>
        </w:rPr>
        <w:t xml:space="preserve">חוקה </w:t>
      </w:r>
      <w:bookmarkStart w:id="8054" w:name="_ETM_Q19_589510"/>
      <w:bookmarkEnd w:id="8054"/>
      <w:r>
        <w:rPr>
          <w:rtl/>
        </w:rPr>
        <w:t xml:space="preserve">לא </w:t>
      </w:r>
      <w:bookmarkStart w:id="8055" w:name="_ETM_Q19_589750"/>
      <w:bookmarkEnd w:id="8055"/>
      <w:r>
        <w:rPr>
          <w:rtl/>
        </w:rPr>
        <w:t>מר</w:t>
      </w:r>
      <w:r>
        <w:rPr>
          <w:rFonts w:hint="cs"/>
          <w:rtl/>
        </w:rPr>
        <w:t>כ</w:t>
      </w:r>
      <w:r>
        <w:rPr>
          <w:rtl/>
        </w:rPr>
        <w:t xml:space="preserve">יבים </w:t>
      </w:r>
      <w:bookmarkStart w:id="8056" w:name="_ETM_Q19_590229"/>
      <w:bookmarkEnd w:id="8056"/>
      <w:r>
        <w:rPr>
          <w:rtl/>
        </w:rPr>
        <w:t xml:space="preserve">אותה </w:t>
      </w:r>
      <w:bookmarkStart w:id="8057" w:name="_ETM_Q19_590470"/>
      <w:bookmarkEnd w:id="8057"/>
      <w:r>
        <w:rPr>
          <w:rtl/>
        </w:rPr>
        <w:t xml:space="preserve">באמצעות </w:t>
      </w:r>
      <w:bookmarkStart w:id="8058" w:name="_ETM_Q19_590920"/>
      <w:bookmarkEnd w:id="8058"/>
      <w:r>
        <w:rPr>
          <w:rFonts w:hint="cs"/>
          <w:rtl/>
        </w:rPr>
        <w:t>פסיקה;</w:t>
      </w:r>
      <w:r>
        <w:rPr>
          <w:rtl/>
        </w:rPr>
        <w:t xml:space="preserve"> </w:t>
      </w:r>
      <w:bookmarkStart w:id="8059" w:name="_ETM_Q19_591430"/>
      <w:bookmarkEnd w:id="8059"/>
      <w:r>
        <w:rPr>
          <w:rFonts w:hint="cs"/>
          <w:rtl/>
        </w:rPr>
        <w:t>כ</w:t>
      </w:r>
      <w:r>
        <w:rPr>
          <w:rtl/>
        </w:rPr>
        <w:t xml:space="preserve">שמרכיבים </w:t>
      </w:r>
      <w:bookmarkStart w:id="8060" w:name="_ETM_Q19_592060"/>
      <w:bookmarkEnd w:id="8060"/>
      <w:r>
        <w:rPr>
          <w:rFonts w:hint="cs"/>
          <w:rtl/>
        </w:rPr>
        <w:t>חוקה</w:t>
      </w:r>
      <w:r w:rsidR="00791EF9">
        <w:rPr>
          <w:rFonts w:hint="cs"/>
          <w:rtl/>
        </w:rPr>
        <w:t>,</w:t>
      </w:r>
      <w:r>
        <w:rPr>
          <w:rtl/>
        </w:rPr>
        <w:t xml:space="preserve"> </w:t>
      </w:r>
      <w:bookmarkStart w:id="8061" w:name="_ETM_Q19_592930"/>
      <w:bookmarkEnd w:id="8061"/>
      <w:r>
        <w:rPr>
          <w:rtl/>
        </w:rPr>
        <w:t xml:space="preserve">מרכיבים </w:t>
      </w:r>
      <w:bookmarkStart w:id="8062" w:name="_ETM_Q19_593409"/>
      <w:bookmarkEnd w:id="8062"/>
      <w:r>
        <w:rPr>
          <w:rtl/>
        </w:rPr>
        <w:t xml:space="preserve">אותה </w:t>
      </w:r>
      <w:bookmarkStart w:id="8063" w:name="_ETM_Q19_593619"/>
      <w:bookmarkEnd w:id="8063"/>
      <w:r>
        <w:rPr>
          <w:rtl/>
        </w:rPr>
        <w:t xml:space="preserve">באמצעות </w:t>
      </w:r>
      <w:bookmarkStart w:id="8064" w:name="_ETM_Q19_594040"/>
      <w:bookmarkEnd w:id="8064"/>
      <w:r>
        <w:rPr>
          <w:rtl/>
        </w:rPr>
        <w:t xml:space="preserve">הסכמה </w:t>
      </w:r>
      <w:bookmarkStart w:id="8065" w:name="_ETM_Q19_594460"/>
      <w:bookmarkEnd w:id="8065"/>
      <w:r>
        <w:rPr>
          <w:rtl/>
        </w:rPr>
        <w:t xml:space="preserve">לאומית </w:t>
      </w:r>
      <w:bookmarkStart w:id="8066" w:name="_ETM_Q19_594790"/>
      <w:bookmarkEnd w:id="8066"/>
      <w:r>
        <w:rPr>
          <w:rtl/>
        </w:rPr>
        <w:t>רחבה</w:t>
      </w:r>
      <w:r>
        <w:rPr>
          <w:rFonts w:hint="cs"/>
          <w:rtl/>
        </w:rPr>
        <w:t>,</w:t>
      </w:r>
      <w:r>
        <w:rPr>
          <w:rtl/>
        </w:rPr>
        <w:t xml:space="preserve"> </w:t>
      </w:r>
      <w:bookmarkStart w:id="8067" w:name="_ETM_Q19_595750"/>
      <w:bookmarkEnd w:id="8067"/>
      <w:r>
        <w:rPr>
          <w:rtl/>
        </w:rPr>
        <w:t xml:space="preserve">באמצעות </w:t>
      </w:r>
      <w:bookmarkStart w:id="8068" w:name="_ETM_Q19_596200"/>
      <w:bookmarkEnd w:id="8068"/>
      <w:r>
        <w:rPr>
          <w:rtl/>
        </w:rPr>
        <w:t>הפרלמנט</w:t>
      </w:r>
      <w:r>
        <w:rPr>
          <w:rFonts w:hint="cs"/>
          <w:rtl/>
        </w:rPr>
        <w:t>.</w:t>
      </w:r>
      <w:r>
        <w:rPr>
          <w:rtl/>
        </w:rPr>
        <w:t xml:space="preserve"> </w:t>
      </w:r>
      <w:bookmarkStart w:id="8069" w:name="_ETM_Q19_597450"/>
      <w:bookmarkEnd w:id="8069"/>
      <w:r>
        <w:rPr>
          <w:rtl/>
        </w:rPr>
        <w:t>יציר</w:t>
      </w:r>
      <w:bookmarkStart w:id="8070" w:name="_ETM_Q19_598020"/>
      <w:bookmarkEnd w:id="8070"/>
      <w:r>
        <w:rPr>
          <w:rFonts w:hint="cs"/>
          <w:rtl/>
        </w:rPr>
        <w:t xml:space="preserve">ת </w:t>
      </w:r>
      <w:r>
        <w:rPr>
          <w:rtl/>
        </w:rPr>
        <w:t xml:space="preserve">חוקה </w:t>
      </w:r>
      <w:bookmarkStart w:id="8071" w:name="_ETM_Q19_598529"/>
      <w:bookmarkEnd w:id="8071"/>
      <w:r>
        <w:rPr>
          <w:rtl/>
        </w:rPr>
        <w:t xml:space="preserve">באמצעות </w:t>
      </w:r>
      <w:bookmarkStart w:id="8072" w:name="_ETM_Q19_598979"/>
      <w:bookmarkEnd w:id="8072"/>
      <w:r>
        <w:rPr>
          <w:rFonts w:hint="cs"/>
          <w:rtl/>
        </w:rPr>
        <w:t>פ</w:t>
      </w:r>
      <w:r>
        <w:rPr>
          <w:rtl/>
        </w:rPr>
        <w:t>סי</w:t>
      </w:r>
      <w:r>
        <w:rPr>
          <w:rFonts w:hint="cs"/>
          <w:rtl/>
        </w:rPr>
        <w:t>ק</w:t>
      </w:r>
      <w:r>
        <w:rPr>
          <w:rtl/>
        </w:rPr>
        <w:t xml:space="preserve">ה </w:t>
      </w:r>
      <w:bookmarkStart w:id="8073" w:name="_ETM_Q19_599429"/>
      <w:bookmarkEnd w:id="8073"/>
      <w:r>
        <w:rPr>
          <w:rtl/>
        </w:rPr>
        <w:t xml:space="preserve">ללא </w:t>
      </w:r>
      <w:bookmarkStart w:id="8074" w:name="_ETM_Q19_599700"/>
      <w:bookmarkEnd w:id="8074"/>
      <w:r>
        <w:rPr>
          <w:rtl/>
        </w:rPr>
        <w:t xml:space="preserve">הסכמת </w:t>
      </w:r>
      <w:bookmarkStart w:id="8075" w:name="_ETM_Q19_600149"/>
      <w:bookmarkEnd w:id="8075"/>
      <w:r>
        <w:rPr>
          <w:rtl/>
        </w:rPr>
        <w:t xml:space="preserve">הפרלמנט </w:t>
      </w:r>
      <w:bookmarkStart w:id="8076" w:name="_ETM_Q19_601170"/>
      <w:bookmarkEnd w:id="8076"/>
      <w:r>
        <w:rPr>
          <w:rtl/>
        </w:rPr>
        <w:t xml:space="preserve">מולידה </w:t>
      </w:r>
      <w:bookmarkStart w:id="8077" w:name="_ETM_Q19_601679"/>
      <w:bookmarkStart w:id="8078" w:name="_ETM_Q19_601740"/>
      <w:bookmarkEnd w:id="8077"/>
      <w:bookmarkEnd w:id="8078"/>
      <w:r>
        <w:rPr>
          <w:rtl/>
        </w:rPr>
        <w:t xml:space="preserve">תולדות </w:t>
      </w:r>
      <w:bookmarkStart w:id="8079" w:name="_ETM_Q19_602249"/>
      <w:bookmarkEnd w:id="8079"/>
      <w:r>
        <w:rPr>
          <w:rtl/>
        </w:rPr>
        <w:t xml:space="preserve">ועיוותים </w:t>
      </w:r>
      <w:bookmarkStart w:id="8080" w:name="_ETM_Q19_602909"/>
      <w:bookmarkEnd w:id="8080"/>
      <w:r>
        <w:rPr>
          <w:rtl/>
        </w:rPr>
        <w:t>שכאלה</w:t>
      </w:r>
      <w:r>
        <w:rPr>
          <w:rFonts w:hint="cs"/>
          <w:rtl/>
        </w:rPr>
        <w:t>,</w:t>
      </w:r>
      <w:r>
        <w:rPr>
          <w:rtl/>
        </w:rPr>
        <w:t xml:space="preserve"> </w:t>
      </w:r>
      <w:bookmarkStart w:id="8081" w:name="_ETM_Q19_604049"/>
      <w:bookmarkEnd w:id="8081"/>
      <w:r>
        <w:rPr>
          <w:rtl/>
        </w:rPr>
        <w:t xml:space="preserve">שמביאים </w:t>
      </w:r>
      <w:bookmarkStart w:id="8082" w:name="_ETM_Q19_604560"/>
      <w:bookmarkEnd w:id="8082"/>
      <w:r>
        <w:rPr>
          <w:rtl/>
        </w:rPr>
        <w:t xml:space="preserve">אותנו </w:t>
      </w:r>
      <w:bookmarkStart w:id="8083" w:name="_ETM_Q19_604859"/>
      <w:bookmarkEnd w:id="8083"/>
      <w:r>
        <w:rPr>
          <w:rtl/>
        </w:rPr>
        <w:t xml:space="preserve">עד </w:t>
      </w:r>
      <w:bookmarkStart w:id="8084" w:name="_ETM_Q19_605039"/>
      <w:bookmarkEnd w:id="8084"/>
      <w:r>
        <w:rPr>
          <w:rtl/>
        </w:rPr>
        <w:t xml:space="preserve">הלום </w:t>
      </w:r>
      <w:bookmarkStart w:id="8085" w:name="_ETM_Q19_605819"/>
      <w:bookmarkEnd w:id="8085"/>
      <w:r>
        <w:rPr>
          <w:rtl/>
        </w:rPr>
        <w:t xml:space="preserve">להמשך </w:t>
      </w:r>
      <w:bookmarkStart w:id="8086" w:name="_ETM_Q19_606390"/>
      <w:bookmarkEnd w:id="8086"/>
      <w:r>
        <w:rPr>
          <w:rtl/>
        </w:rPr>
        <w:t xml:space="preserve">אותם </w:t>
      </w:r>
      <w:bookmarkStart w:id="8087" w:name="_ETM_Q19_606659"/>
      <w:bookmarkEnd w:id="8087"/>
      <w:r>
        <w:rPr>
          <w:rtl/>
        </w:rPr>
        <w:t>ה</w:t>
      </w:r>
      <w:r>
        <w:rPr>
          <w:rFonts w:hint="cs"/>
          <w:rtl/>
        </w:rPr>
        <w:t>ו</w:t>
      </w:r>
      <w:r>
        <w:rPr>
          <w:rtl/>
        </w:rPr>
        <w:t>ויכוחים</w:t>
      </w:r>
      <w:r>
        <w:rPr>
          <w:rFonts w:hint="cs"/>
          <w:rtl/>
        </w:rPr>
        <w:t>.</w:t>
      </w:r>
      <w:bookmarkStart w:id="8088" w:name="_ETM_Q19_610268"/>
      <w:bookmarkStart w:id="8089" w:name="_ETM_Q19_610395"/>
      <w:bookmarkStart w:id="8090" w:name="_ETM_Q19_610459"/>
      <w:bookmarkStart w:id="8091" w:name="_ETM_Q19_610551"/>
      <w:bookmarkEnd w:id="8088"/>
      <w:bookmarkEnd w:id="8089"/>
      <w:bookmarkEnd w:id="8090"/>
      <w:bookmarkEnd w:id="8091"/>
      <w:r>
        <w:rPr>
          <w:rFonts w:hint="cs"/>
          <w:rtl/>
        </w:rPr>
        <w:t xml:space="preserve"> אשר על</w:t>
      </w:r>
      <w:r>
        <w:rPr>
          <w:rtl/>
        </w:rPr>
        <w:t xml:space="preserve"> </w:t>
      </w:r>
      <w:bookmarkStart w:id="8092" w:name="_ETM_Q19_608170"/>
      <w:bookmarkEnd w:id="8092"/>
      <w:r>
        <w:rPr>
          <w:rtl/>
        </w:rPr>
        <w:t>כן</w:t>
      </w:r>
      <w:r>
        <w:rPr>
          <w:rFonts w:hint="cs"/>
          <w:rtl/>
        </w:rPr>
        <w:t>,</w:t>
      </w:r>
      <w:r>
        <w:rPr>
          <w:rtl/>
        </w:rPr>
        <w:t xml:space="preserve"> </w:t>
      </w:r>
      <w:bookmarkStart w:id="8093" w:name="_ETM_Q19_608529"/>
      <w:bookmarkEnd w:id="8093"/>
      <w:r>
        <w:rPr>
          <w:rtl/>
        </w:rPr>
        <w:t xml:space="preserve">אני </w:t>
      </w:r>
      <w:bookmarkStart w:id="8094" w:name="_ETM_Q19_608620"/>
      <w:bookmarkEnd w:id="8094"/>
      <w:r>
        <w:rPr>
          <w:rtl/>
        </w:rPr>
        <w:t xml:space="preserve">חוזר </w:t>
      </w:r>
      <w:bookmarkStart w:id="8095" w:name="_ETM_Q19_608920"/>
      <w:bookmarkEnd w:id="8095"/>
      <w:r>
        <w:rPr>
          <w:rtl/>
        </w:rPr>
        <w:t xml:space="preserve">על </w:t>
      </w:r>
      <w:bookmarkStart w:id="8096" w:name="_ETM_Q19_609010"/>
      <w:bookmarkEnd w:id="8096"/>
      <w:r>
        <w:rPr>
          <w:rtl/>
        </w:rPr>
        <w:t xml:space="preserve">דבריי </w:t>
      </w:r>
      <w:bookmarkStart w:id="8097" w:name="_ETM_Q19_609339"/>
      <w:bookmarkEnd w:id="8097"/>
      <w:r>
        <w:rPr>
          <w:rtl/>
        </w:rPr>
        <w:t xml:space="preserve">האמורים </w:t>
      </w:r>
      <w:bookmarkStart w:id="8098" w:name="_ETM_Q19_610180"/>
      <w:bookmarkEnd w:id="8098"/>
      <w:r>
        <w:rPr>
          <w:rtl/>
        </w:rPr>
        <w:t xml:space="preserve">וקורא </w:t>
      </w:r>
      <w:bookmarkStart w:id="8099" w:name="_ETM_Q19_610510"/>
      <w:bookmarkEnd w:id="8099"/>
      <w:r>
        <w:rPr>
          <w:rtl/>
        </w:rPr>
        <w:t xml:space="preserve">לכנסת </w:t>
      </w:r>
      <w:bookmarkStart w:id="8100" w:name="_ETM_Q19_610900"/>
      <w:bookmarkEnd w:id="8100"/>
      <w:r>
        <w:rPr>
          <w:rtl/>
        </w:rPr>
        <w:t xml:space="preserve">להתנגד </w:t>
      </w:r>
      <w:bookmarkStart w:id="8101" w:name="_ETM_Q19_611349"/>
      <w:bookmarkEnd w:id="8101"/>
      <w:r>
        <w:rPr>
          <w:rtl/>
        </w:rPr>
        <w:t xml:space="preserve">להצעת </w:t>
      </w:r>
      <w:bookmarkStart w:id="8102" w:name="_ETM_Q19_611680"/>
      <w:bookmarkEnd w:id="8102"/>
      <w:r>
        <w:rPr>
          <w:rtl/>
        </w:rPr>
        <w:t>החוק</w:t>
      </w:r>
      <w:r>
        <w:rPr>
          <w:rFonts w:hint="cs"/>
          <w:rtl/>
        </w:rPr>
        <w:t>.</w:t>
      </w:r>
      <w:r>
        <w:rPr>
          <w:rtl/>
        </w:rPr>
        <w:t xml:space="preserve"> </w:t>
      </w:r>
      <w:bookmarkStart w:id="8103" w:name="_ETM_Q19_611890"/>
      <w:bookmarkEnd w:id="8103"/>
      <w:r>
        <w:rPr>
          <w:rtl/>
        </w:rPr>
        <w:t xml:space="preserve">תודה </w:t>
      </w:r>
      <w:bookmarkStart w:id="8104" w:name="_ETM_Q19_612099"/>
      <w:bookmarkEnd w:id="8104"/>
      <w:r>
        <w:rPr>
          <w:rtl/>
        </w:rPr>
        <w:t>רבה</w:t>
      </w:r>
      <w:r>
        <w:rPr>
          <w:rFonts w:hint="cs"/>
          <w:rtl/>
        </w:rPr>
        <w:t>.</w:t>
      </w:r>
    </w:p>
    <w:p w:rsidR="00BC31FD" w:rsidRDefault="00BC31FD" w:rsidP="008670AA">
      <w:pPr>
        <w:rPr>
          <w:rtl/>
        </w:rPr>
      </w:pPr>
      <w:bookmarkStart w:id="8105" w:name="_ETM_Q19_614575"/>
      <w:bookmarkStart w:id="8106" w:name="_ETM_Q19_614681"/>
      <w:bookmarkEnd w:id="8105"/>
      <w:bookmarkEnd w:id="8106"/>
    </w:p>
    <w:p w:rsidR="00BC31FD" w:rsidRDefault="00BC31FD" w:rsidP="008670AA">
      <w:pPr>
        <w:pStyle w:val="af6"/>
        <w:keepNext/>
        <w:rPr>
          <w:rtl/>
        </w:rPr>
      </w:pPr>
      <w:bookmarkStart w:id="8107" w:name="ET_yor_6598_50"/>
      <w:r w:rsidRPr="00B15FAD">
        <w:rPr>
          <w:rStyle w:val="TagStyle"/>
          <w:rtl/>
        </w:rPr>
        <w:t xml:space="preserve"> &lt;&lt; יור &gt;&gt; </w:t>
      </w:r>
      <w:r>
        <w:rPr>
          <w:rtl/>
        </w:rPr>
        <w:t>היו"ר משה סולומון:</w:t>
      </w:r>
      <w:r w:rsidRPr="00B15FAD">
        <w:rPr>
          <w:rStyle w:val="TagStyle"/>
          <w:rtl/>
        </w:rPr>
        <w:t xml:space="preserve"> &lt;&lt; יור &gt;&gt;</w:t>
      </w:r>
      <w:r>
        <w:rPr>
          <w:rtl/>
        </w:rPr>
        <w:t xml:space="preserve"> </w:t>
      </w:r>
      <w:bookmarkEnd w:id="8107"/>
    </w:p>
    <w:p w:rsidR="00BC31FD" w:rsidRDefault="00BC31FD" w:rsidP="00DD0FF2">
      <w:pPr>
        <w:rPr>
          <w:rtl/>
        </w:rPr>
      </w:pPr>
    </w:p>
    <w:p w:rsidR="00BC31FD" w:rsidRDefault="00BC31FD" w:rsidP="008670AA">
      <w:pPr>
        <w:rPr>
          <w:rtl/>
        </w:rPr>
      </w:pPr>
      <w:bookmarkStart w:id="8108" w:name="_ETM_Q19_617019"/>
      <w:bookmarkEnd w:id="8108"/>
      <w:r>
        <w:rPr>
          <w:rFonts w:hint="cs"/>
          <w:rtl/>
        </w:rPr>
        <w:t xml:space="preserve">היוזם, תרצה </w:t>
      </w:r>
      <w:bookmarkStart w:id="8109" w:name="_ETM_Q19_615381"/>
      <w:bookmarkEnd w:id="8109"/>
      <w:r>
        <w:rPr>
          <w:rFonts w:hint="cs"/>
          <w:rtl/>
        </w:rPr>
        <w:t>להשיב על ההתנגדות?</w:t>
      </w:r>
      <w:r>
        <w:rPr>
          <w:rtl/>
        </w:rPr>
        <w:t xml:space="preserve"> </w:t>
      </w:r>
      <w:bookmarkStart w:id="8110" w:name="_ETM_Q19_612819"/>
      <w:bookmarkEnd w:id="8110"/>
      <w:r>
        <w:rPr>
          <w:rFonts w:hint="cs"/>
          <w:rtl/>
        </w:rPr>
        <w:t xml:space="preserve">היוזם. </w:t>
      </w:r>
      <w:bookmarkStart w:id="8111" w:name="_ETM_Q19_613510"/>
      <w:bookmarkStart w:id="8112" w:name="_ETM_Q19_614140"/>
      <w:bookmarkStart w:id="8113" w:name="_ETM_Q19_614830"/>
      <w:bookmarkStart w:id="8114" w:name="_ETM_Q19_615550"/>
      <w:bookmarkStart w:id="8115" w:name="_ETM_Q19_616060"/>
      <w:bookmarkStart w:id="8116" w:name="_ETM_Q19_616209"/>
      <w:bookmarkStart w:id="8117" w:name="_ETM_Q19_617519"/>
      <w:bookmarkStart w:id="8118" w:name="_ETM_Q19_620299"/>
      <w:bookmarkEnd w:id="8111"/>
      <w:bookmarkEnd w:id="8112"/>
      <w:bookmarkEnd w:id="8113"/>
      <w:bookmarkEnd w:id="8114"/>
      <w:bookmarkEnd w:id="8115"/>
      <w:bookmarkEnd w:id="8116"/>
      <w:bookmarkEnd w:id="8117"/>
      <w:bookmarkEnd w:id="8118"/>
    </w:p>
    <w:p w:rsidR="00BC31FD" w:rsidRDefault="00BC31FD" w:rsidP="008670AA">
      <w:pPr>
        <w:rPr>
          <w:rtl/>
        </w:rPr>
      </w:pPr>
    </w:p>
    <w:p w:rsidR="00BC31FD" w:rsidRDefault="00BC31FD" w:rsidP="008670AA">
      <w:pPr>
        <w:rPr>
          <w:rtl/>
        </w:rPr>
      </w:pPr>
      <w:r>
        <w:rPr>
          <w:rtl/>
        </w:rPr>
        <w:t xml:space="preserve">אם </w:t>
      </w:r>
      <w:bookmarkStart w:id="8119" w:name="_ETM_Q19_620450"/>
      <w:bookmarkEnd w:id="8119"/>
      <w:r>
        <w:rPr>
          <w:rtl/>
        </w:rPr>
        <w:t>כן</w:t>
      </w:r>
      <w:r>
        <w:rPr>
          <w:rFonts w:hint="cs"/>
          <w:rtl/>
        </w:rPr>
        <w:t>,</w:t>
      </w:r>
      <w:r>
        <w:rPr>
          <w:rtl/>
        </w:rPr>
        <w:t xml:space="preserve"> </w:t>
      </w:r>
      <w:bookmarkStart w:id="8120" w:name="_ETM_Q19_621319"/>
      <w:bookmarkEnd w:id="8120"/>
      <w:r>
        <w:rPr>
          <w:rtl/>
        </w:rPr>
        <w:t xml:space="preserve">אנחנו </w:t>
      </w:r>
      <w:bookmarkStart w:id="8121" w:name="_ETM_Q19_621829"/>
      <w:bookmarkEnd w:id="8121"/>
      <w:r>
        <w:rPr>
          <w:rtl/>
        </w:rPr>
        <w:t xml:space="preserve">עוברים </w:t>
      </w:r>
      <w:bookmarkStart w:id="8122" w:name="_ETM_Q19_622069"/>
      <w:bookmarkEnd w:id="8122"/>
      <w:r>
        <w:rPr>
          <w:rtl/>
        </w:rPr>
        <w:t xml:space="preserve">להצבעה </w:t>
      </w:r>
      <w:bookmarkStart w:id="8123" w:name="_ETM_Q19_622400"/>
      <w:bookmarkEnd w:id="8123"/>
      <w:r>
        <w:rPr>
          <w:rtl/>
        </w:rPr>
        <w:t xml:space="preserve">על </w:t>
      </w:r>
      <w:bookmarkStart w:id="8124" w:name="_ETM_Q19_622489"/>
      <w:bookmarkEnd w:id="8124"/>
      <w:r>
        <w:rPr>
          <w:rtl/>
        </w:rPr>
        <w:t xml:space="preserve">הצעת </w:t>
      </w:r>
      <w:bookmarkStart w:id="8125" w:name="_ETM_Q19_622790"/>
      <w:bookmarkEnd w:id="8125"/>
      <w:r>
        <w:rPr>
          <w:rtl/>
        </w:rPr>
        <w:t>חוק-יסוד</w:t>
      </w:r>
      <w:r>
        <w:rPr>
          <w:rFonts w:hint="cs"/>
          <w:rtl/>
        </w:rPr>
        <w:t>:</w:t>
      </w:r>
      <w:r>
        <w:rPr>
          <w:rtl/>
        </w:rPr>
        <w:t xml:space="preserve"> </w:t>
      </w:r>
      <w:bookmarkStart w:id="8126" w:name="_ETM_Q19_623480"/>
      <w:bookmarkEnd w:id="8126"/>
      <w:r>
        <w:rPr>
          <w:rtl/>
        </w:rPr>
        <w:t xml:space="preserve">ישראל </w:t>
      </w:r>
      <w:bookmarkStart w:id="8127" w:name="_ETM_Q19_623749"/>
      <w:bookmarkEnd w:id="8127"/>
      <w:r>
        <w:rPr>
          <w:rtl/>
        </w:rPr>
        <w:t>–</w:t>
      </w:r>
      <w:r>
        <w:rPr>
          <w:rFonts w:hint="cs"/>
          <w:rtl/>
        </w:rPr>
        <w:t xml:space="preserve"> </w:t>
      </w:r>
      <w:r>
        <w:rPr>
          <w:rtl/>
        </w:rPr>
        <w:t xml:space="preserve">מדינת </w:t>
      </w:r>
      <w:bookmarkStart w:id="8128" w:name="_ETM_Q19_623959"/>
      <w:bookmarkEnd w:id="8128"/>
      <w:r>
        <w:rPr>
          <w:rtl/>
        </w:rPr>
        <w:t xml:space="preserve">הלאום </w:t>
      </w:r>
      <w:bookmarkStart w:id="8129" w:name="_ETM_Q19_624260"/>
      <w:bookmarkEnd w:id="8129"/>
      <w:r>
        <w:rPr>
          <w:rtl/>
        </w:rPr>
        <w:t xml:space="preserve">של </w:t>
      </w:r>
      <w:bookmarkStart w:id="8130" w:name="_ETM_Q19_624409"/>
      <w:bookmarkEnd w:id="8130"/>
      <w:r>
        <w:rPr>
          <w:rtl/>
        </w:rPr>
        <w:t xml:space="preserve">העם </w:t>
      </w:r>
      <w:bookmarkStart w:id="8131" w:name="_ETM_Q19_624590"/>
      <w:bookmarkEnd w:id="8131"/>
      <w:r>
        <w:rPr>
          <w:rtl/>
        </w:rPr>
        <w:t xml:space="preserve">היהודי </w:t>
      </w:r>
      <w:bookmarkStart w:id="8132" w:name="_ETM_Q19_625620"/>
      <w:bookmarkEnd w:id="8132"/>
      <w:r>
        <w:rPr>
          <w:rFonts w:hint="cs"/>
          <w:rtl/>
        </w:rPr>
        <w:t>(</w:t>
      </w:r>
      <w:r>
        <w:rPr>
          <w:rtl/>
        </w:rPr>
        <w:t xml:space="preserve">תיקון </w:t>
      </w:r>
      <w:bookmarkStart w:id="8133" w:name="_ETM_Q19_626250"/>
      <w:bookmarkEnd w:id="8133"/>
      <w:r>
        <w:rPr>
          <w:rtl/>
        </w:rPr>
        <w:t>–</w:t>
      </w:r>
      <w:r>
        <w:rPr>
          <w:rFonts w:hint="cs"/>
          <w:rtl/>
        </w:rPr>
        <w:t xml:space="preserve"> </w:t>
      </w:r>
      <w:r>
        <w:rPr>
          <w:rtl/>
        </w:rPr>
        <w:t xml:space="preserve">ביטול </w:t>
      </w:r>
      <w:bookmarkStart w:id="8134" w:name="_ETM_Q19_626730"/>
      <w:bookmarkEnd w:id="8134"/>
      <w:r>
        <w:rPr>
          <w:rtl/>
        </w:rPr>
        <w:t>החוק</w:t>
      </w:r>
      <w:r>
        <w:rPr>
          <w:rFonts w:hint="cs"/>
          <w:rtl/>
        </w:rPr>
        <w:t>).</w:t>
      </w:r>
      <w:r>
        <w:rPr>
          <w:rtl/>
        </w:rPr>
        <w:t xml:space="preserve"> </w:t>
      </w:r>
      <w:bookmarkStart w:id="8135" w:name="_ETM_Q19_627920"/>
      <w:bookmarkEnd w:id="8135"/>
      <w:r>
        <w:rPr>
          <w:rFonts w:hint="cs"/>
          <w:rtl/>
        </w:rPr>
        <w:t xml:space="preserve">ההצבעה תהיה הצבעה </w:t>
      </w:r>
      <w:bookmarkStart w:id="8136" w:name="_ETM_Q19_626714"/>
      <w:bookmarkStart w:id="8137" w:name="_ETM_Q19_628160"/>
      <w:bookmarkStart w:id="8138" w:name="_ETM_Q19_628370"/>
      <w:bookmarkStart w:id="8139" w:name="_ETM_Q19_628730"/>
      <w:bookmarkEnd w:id="8136"/>
      <w:bookmarkEnd w:id="8137"/>
      <w:bookmarkEnd w:id="8138"/>
      <w:bookmarkEnd w:id="8139"/>
      <w:r>
        <w:rPr>
          <w:rFonts w:hint="cs"/>
          <w:rtl/>
        </w:rPr>
        <w:t xml:space="preserve">אלקטרונית. נא לתפוס </w:t>
      </w:r>
      <w:bookmarkStart w:id="8140" w:name="_ETM_Q19_629390"/>
      <w:bookmarkStart w:id="8141" w:name="_ETM_Q19_629810"/>
      <w:bookmarkStart w:id="8142" w:name="_ETM_Q19_630170"/>
      <w:bookmarkEnd w:id="8140"/>
      <w:bookmarkEnd w:id="8141"/>
      <w:bookmarkEnd w:id="8142"/>
      <w:r>
        <w:rPr>
          <w:rtl/>
        </w:rPr>
        <w:t>מקומות</w:t>
      </w:r>
      <w:r>
        <w:rPr>
          <w:rFonts w:hint="cs"/>
          <w:rtl/>
        </w:rPr>
        <w:t>.</w:t>
      </w:r>
      <w:r>
        <w:rPr>
          <w:rtl/>
        </w:rPr>
        <w:t xml:space="preserve"> </w:t>
      </w:r>
      <w:bookmarkStart w:id="8143" w:name="_ETM_Q19_633060"/>
      <w:bookmarkEnd w:id="8143"/>
      <w:r>
        <w:rPr>
          <w:rtl/>
        </w:rPr>
        <w:t>הצבעה</w:t>
      </w:r>
      <w:r>
        <w:rPr>
          <w:rFonts w:hint="cs"/>
          <w:rtl/>
        </w:rPr>
        <w:t>.</w:t>
      </w:r>
    </w:p>
    <w:p w:rsidR="00BC31FD" w:rsidRDefault="00BC31FD" w:rsidP="008670AA">
      <w:pPr>
        <w:rPr>
          <w:rtl/>
        </w:rPr>
      </w:pPr>
      <w:bookmarkStart w:id="8144" w:name="_ETM_Q19_632564"/>
      <w:bookmarkStart w:id="8145" w:name="_ETM_Q19_632660"/>
      <w:bookmarkEnd w:id="8144"/>
      <w:bookmarkEnd w:id="8145"/>
    </w:p>
    <w:p w:rsidR="00BC31FD" w:rsidRDefault="00BC31FD" w:rsidP="008670AA">
      <w:pPr>
        <w:pStyle w:val="af1"/>
        <w:keepNext/>
        <w:rPr>
          <w:rtl/>
        </w:rPr>
      </w:pPr>
      <w:bookmarkStart w:id="8146" w:name="_ETM_Q19_632724"/>
      <w:bookmarkStart w:id="8147" w:name="_ETM_Q19_632810"/>
      <w:bookmarkEnd w:id="8146"/>
      <w:bookmarkEnd w:id="8147"/>
      <w:r>
        <w:rPr>
          <w:rtl/>
        </w:rPr>
        <w:t>הצבעה מס'</w:t>
      </w:r>
      <w:r>
        <w:rPr>
          <w:rFonts w:hint="cs"/>
          <w:rtl/>
        </w:rPr>
        <w:t xml:space="preserve"> 1</w:t>
      </w:r>
    </w:p>
    <w:p w:rsidR="00BC31FD" w:rsidRDefault="00BC31FD" w:rsidP="008670AA">
      <w:pPr>
        <w:pStyle w:val="--"/>
        <w:keepNext/>
        <w:rPr>
          <w:rtl/>
        </w:rPr>
      </w:pPr>
    </w:p>
    <w:p w:rsidR="00BC31FD" w:rsidRPr="005123C6" w:rsidRDefault="00BC31FD" w:rsidP="008670AA">
      <w:pPr>
        <w:pStyle w:val="--"/>
        <w:keepNext/>
        <w:rPr>
          <w:rtl/>
        </w:rPr>
      </w:pPr>
      <w:r w:rsidRPr="005123C6">
        <w:rPr>
          <w:rtl/>
        </w:rPr>
        <w:t xml:space="preserve">בעד ההצעה להעביר את הצעת החוק לוועדה – </w:t>
      </w:r>
      <w:r w:rsidRPr="005123C6">
        <w:rPr>
          <w:rFonts w:hint="cs"/>
          <w:rtl/>
        </w:rPr>
        <w:t>13</w:t>
      </w:r>
    </w:p>
    <w:p w:rsidR="00BC31FD" w:rsidRDefault="00BC31FD" w:rsidP="008670AA">
      <w:pPr>
        <w:pStyle w:val="--"/>
        <w:keepNext/>
        <w:rPr>
          <w:rtl/>
        </w:rPr>
      </w:pPr>
      <w:r w:rsidRPr="005123C6">
        <w:rPr>
          <w:rtl/>
          <w:lang w:eastAsia="he-IL"/>
        </w:rPr>
        <w:t>בעד ההצעה להסיר מסדר-היום את הצעת החוק</w:t>
      </w:r>
      <w:r w:rsidRPr="005123C6">
        <w:rPr>
          <w:rtl/>
        </w:rPr>
        <w:t xml:space="preserve"> –</w:t>
      </w:r>
      <w:r>
        <w:rPr>
          <w:rtl/>
        </w:rPr>
        <w:t xml:space="preserve"> </w:t>
      </w:r>
      <w:r>
        <w:rPr>
          <w:rFonts w:hint="cs"/>
          <w:rtl/>
        </w:rPr>
        <w:t>49</w:t>
      </w:r>
    </w:p>
    <w:p w:rsidR="00BC31FD" w:rsidRDefault="00BC31FD" w:rsidP="008670AA">
      <w:pPr>
        <w:pStyle w:val="--"/>
        <w:keepNext/>
        <w:rPr>
          <w:rtl/>
        </w:rPr>
      </w:pPr>
      <w:r>
        <w:rPr>
          <w:rtl/>
        </w:rPr>
        <w:t xml:space="preserve">נמנעים – </w:t>
      </w:r>
      <w:r>
        <w:rPr>
          <w:rFonts w:hint="cs"/>
          <w:rtl/>
        </w:rPr>
        <w:t>אין</w:t>
      </w:r>
    </w:p>
    <w:p w:rsidR="00BC31FD" w:rsidRDefault="00BC31FD" w:rsidP="008670AA">
      <w:pPr>
        <w:pStyle w:val="af2"/>
      </w:pPr>
      <w:r>
        <w:rPr>
          <w:rFonts w:hint="cs"/>
          <w:rtl/>
        </w:rPr>
        <w:t xml:space="preserve">ההצעה להעביר לוועדה את הצעת </w:t>
      </w:r>
      <w:r>
        <w:rPr>
          <w:rtl/>
        </w:rPr>
        <w:t>חוק-יסוד</w:t>
      </w:r>
      <w:r>
        <w:rPr>
          <w:rFonts w:hint="cs"/>
          <w:rtl/>
        </w:rPr>
        <w:t>:</w:t>
      </w:r>
      <w:r>
        <w:rPr>
          <w:rtl/>
        </w:rPr>
        <w:t xml:space="preserve"> ישראל –</w:t>
      </w:r>
      <w:r>
        <w:rPr>
          <w:rFonts w:hint="cs"/>
          <w:rtl/>
        </w:rPr>
        <w:t xml:space="preserve"> </w:t>
      </w:r>
      <w:r>
        <w:rPr>
          <w:rtl/>
        </w:rPr>
        <w:t xml:space="preserve">מדינת הלאום של העם היהודי </w:t>
      </w:r>
      <w:r>
        <w:rPr>
          <w:rFonts w:hint="cs"/>
          <w:rtl/>
        </w:rPr>
        <w:t>(</w:t>
      </w:r>
      <w:r>
        <w:rPr>
          <w:rtl/>
        </w:rPr>
        <w:t>תיקון –</w:t>
      </w:r>
      <w:r>
        <w:rPr>
          <w:rFonts w:hint="cs"/>
          <w:rtl/>
        </w:rPr>
        <w:t xml:space="preserve"> </w:t>
      </w:r>
      <w:r>
        <w:rPr>
          <w:rtl/>
        </w:rPr>
        <w:t>ביטול החוק</w:t>
      </w:r>
      <w:r>
        <w:rPr>
          <w:rFonts w:hint="cs"/>
          <w:rtl/>
        </w:rPr>
        <w:t xml:space="preserve">), לא נתקבלה. </w:t>
      </w:r>
    </w:p>
    <w:p w:rsidR="00BC31FD" w:rsidRPr="005123C6" w:rsidRDefault="00BC31FD" w:rsidP="008670AA">
      <w:pPr>
        <w:rPr>
          <w:rtl/>
        </w:rPr>
      </w:pPr>
    </w:p>
    <w:p w:rsidR="00BC31FD" w:rsidRDefault="00BC31FD" w:rsidP="008670AA">
      <w:pPr>
        <w:pStyle w:val="af6"/>
        <w:keepNext/>
        <w:rPr>
          <w:rtl/>
        </w:rPr>
      </w:pPr>
      <w:bookmarkStart w:id="8148" w:name="ET_yor_6598_16"/>
      <w:r w:rsidRPr="004C2605">
        <w:rPr>
          <w:rStyle w:val="TagStyle"/>
          <w:rtl/>
        </w:rPr>
        <w:t xml:space="preserve"> &lt;&lt; יור &gt;&gt; </w:t>
      </w:r>
      <w:r>
        <w:rPr>
          <w:rtl/>
        </w:rPr>
        <w:t>היו"ר משה סולומון:</w:t>
      </w:r>
      <w:r w:rsidRPr="004C2605">
        <w:rPr>
          <w:rStyle w:val="TagStyle"/>
          <w:rtl/>
        </w:rPr>
        <w:t xml:space="preserve"> &lt;&lt; יור &gt;&gt;</w:t>
      </w:r>
      <w:r>
        <w:rPr>
          <w:rtl/>
        </w:rPr>
        <w:t xml:space="preserve"> </w:t>
      </w:r>
      <w:bookmarkEnd w:id="8148"/>
    </w:p>
    <w:p w:rsidR="00BC31FD" w:rsidRDefault="00BC31FD" w:rsidP="00DD0FF2">
      <w:pPr>
        <w:rPr>
          <w:rtl/>
        </w:rPr>
      </w:pPr>
    </w:p>
    <w:p w:rsidR="00BC31FD" w:rsidRDefault="00BC31FD" w:rsidP="008670AA">
      <w:pPr>
        <w:rPr>
          <w:rtl/>
        </w:rPr>
      </w:pPr>
      <w:r>
        <w:rPr>
          <w:rFonts w:hint="cs"/>
          <w:rtl/>
        </w:rPr>
        <w:t>13 בעד, 49 מתנגדים. אם כן, אני קובע שההצעה לא עברה.</w:t>
      </w:r>
    </w:p>
    <w:p w:rsidR="00BC31FD" w:rsidRDefault="00BC31FD" w:rsidP="008670AA">
      <w:pPr>
        <w:rPr>
          <w:rtl/>
        </w:rPr>
      </w:pPr>
    </w:p>
    <w:p w:rsidR="00BC31FD" w:rsidRDefault="00BC31FD" w:rsidP="008670AA">
      <w:pPr>
        <w:rPr>
          <w:rtl/>
        </w:rPr>
      </w:pPr>
    </w:p>
    <w:p w:rsidR="00BC31FD" w:rsidRDefault="00BC31FD" w:rsidP="008670AA">
      <w:pPr>
        <w:pStyle w:val="a6"/>
        <w:rPr>
          <w:rtl/>
        </w:rPr>
      </w:pPr>
      <w:bookmarkStart w:id="8149" w:name="_ETM_Q19_634230"/>
      <w:bookmarkStart w:id="8150" w:name="_ETM_Q19_634339"/>
      <w:bookmarkStart w:id="8151" w:name="_ETM_Q19_634422"/>
      <w:bookmarkStart w:id="8152" w:name="_ETM_Q19_634518"/>
      <w:bookmarkStart w:id="8153" w:name="_ETM_Q19_634563"/>
      <w:bookmarkStart w:id="8154" w:name="_ETM_Q19_634670"/>
      <w:bookmarkStart w:id="8155" w:name="_ETM_Q19_634721"/>
      <w:bookmarkStart w:id="8156" w:name="_ETM_Q19_643100"/>
      <w:bookmarkStart w:id="8157" w:name="_ETM_Q19_643277"/>
      <w:bookmarkStart w:id="8158" w:name="_ETM_Q19_643380"/>
      <w:bookmarkStart w:id="8159" w:name="_ETM_Q19_643468"/>
      <w:bookmarkStart w:id="8160" w:name="_ETM_Q19_643592"/>
      <w:bookmarkStart w:id="8161" w:name="_ETM_Q19_643704"/>
      <w:bookmarkStart w:id="8162" w:name="_ETM_Q19_643766"/>
      <w:bookmarkStart w:id="8163" w:name="ET_hatsach_644695_35"/>
      <w:bookmarkEnd w:id="8149"/>
      <w:bookmarkEnd w:id="8150"/>
      <w:bookmarkEnd w:id="8151"/>
      <w:bookmarkEnd w:id="8152"/>
      <w:bookmarkEnd w:id="8153"/>
      <w:bookmarkEnd w:id="8154"/>
      <w:bookmarkEnd w:id="8155"/>
      <w:bookmarkEnd w:id="8156"/>
      <w:bookmarkEnd w:id="8157"/>
      <w:bookmarkEnd w:id="8158"/>
      <w:bookmarkEnd w:id="8159"/>
      <w:bookmarkEnd w:id="8160"/>
      <w:bookmarkEnd w:id="8161"/>
      <w:bookmarkEnd w:id="8162"/>
      <w:r w:rsidRPr="00D44446">
        <w:rPr>
          <w:rStyle w:val="TagStyle"/>
          <w:rtl/>
        </w:rPr>
        <w:t xml:space="preserve">&lt;&lt; הצח &gt;&gt; </w:t>
      </w:r>
      <w:bookmarkStart w:id="8164" w:name="_Toc185764156"/>
      <w:bookmarkStart w:id="8165" w:name="_Toc185851094"/>
      <w:bookmarkStart w:id="8166" w:name="_Toc185958074"/>
      <w:bookmarkStart w:id="8167" w:name="_Toc204589726"/>
      <w:r>
        <w:rPr>
          <w:rtl/>
        </w:rPr>
        <w:t xml:space="preserve">הצעת חוק רשות מקרקעי ישראל (תיקון </w:t>
      </w:r>
      <w:r>
        <w:rPr>
          <w:rFonts w:hint="cs"/>
          <w:rtl/>
        </w:rPr>
        <w:t>–</w:t>
      </w:r>
      <w:r>
        <w:rPr>
          <w:rtl/>
        </w:rPr>
        <w:t xml:space="preserve"> העדפת רכישת קרקע בפריפריה לחיילי מילואים), התשפ"ד</w:t>
      </w:r>
      <w:r>
        <w:rPr>
          <w:rFonts w:hint="cs"/>
          <w:rtl/>
        </w:rPr>
        <w:t>–</w:t>
      </w:r>
      <w:r>
        <w:rPr>
          <w:rtl/>
        </w:rPr>
        <w:t>2024</w:t>
      </w:r>
      <w:bookmarkEnd w:id="8164"/>
      <w:bookmarkEnd w:id="8165"/>
      <w:bookmarkEnd w:id="8166"/>
      <w:bookmarkEnd w:id="8167"/>
      <w:r w:rsidRPr="00D44446">
        <w:rPr>
          <w:rStyle w:val="TagStyle"/>
          <w:rtl/>
        </w:rPr>
        <w:t xml:space="preserve"> &lt;&lt; הצח &gt;&gt;</w:t>
      </w:r>
      <w:r>
        <w:rPr>
          <w:rtl/>
        </w:rPr>
        <w:t xml:space="preserve"> </w:t>
      </w:r>
      <w:bookmarkEnd w:id="8163"/>
    </w:p>
    <w:p w:rsidR="00BC31FD" w:rsidRDefault="00BC31FD" w:rsidP="00DE2975">
      <w:pPr>
        <w:rPr>
          <w:rtl/>
        </w:rPr>
      </w:pPr>
      <w:r>
        <w:rPr>
          <w:rtl/>
        </w:rPr>
        <w:t>[הצעת חוק פ/4657</w:t>
      </w:r>
      <w:r w:rsidR="00DE2975">
        <w:rPr>
          <w:rFonts w:hint="cs"/>
          <w:rtl/>
        </w:rPr>
        <w:t>/25</w:t>
      </w:r>
      <w:r>
        <w:rPr>
          <w:rtl/>
        </w:rPr>
        <w:t>; נספחות.]</w:t>
      </w:r>
    </w:p>
    <w:p w:rsidR="00BC31FD" w:rsidRDefault="00BC31FD" w:rsidP="008670AA">
      <w:pPr>
        <w:pStyle w:val="-0"/>
        <w:rPr>
          <w:rtl/>
        </w:rPr>
      </w:pPr>
      <w:r>
        <w:rPr>
          <w:rtl/>
        </w:rPr>
        <w:t>(הצעת חבר הכנסת</w:t>
      </w:r>
      <w:r w:rsidRPr="00D44446">
        <w:rPr>
          <w:rtl/>
        </w:rPr>
        <w:t xml:space="preserve"> </w:t>
      </w:r>
      <w:r>
        <w:rPr>
          <w:rtl/>
        </w:rPr>
        <w:t>מיכאל מרדכי ביטון)</w:t>
      </w:r>
    </w:p>
    <w:p w:rsidR="00BC31FD" w:rsidRDefault="00BC31FD" w:rsidP="008670AA">
      <w:pPr>
        <w:rPr>
          <w:rtl/>
        </w:rPr>
      </w:pPr>
      <w:bookmarkStart w:id="8168" w:name="_ETM_Q19_659709"/>
      <w:bookmarkStart w:id="8169" w:name="_ETM_Q19_643881"/>
      <w:bookmarkStart w:id="8170" w:name="_ETM_Q19_643926"/>
      <w:bookmarkStart w:id="8171" w:name="_ETM_Q19_644031"/>
      <w:bookmarkEnd w:id="8168"/>
      <w:bookmarkEnd w:id="8169"/>
      <w:bookmarkEnd w:id="8170"/>
      <w:bookmarkEnd w:id="8171"/>
    </w:p>
    <w:p w:rsidR="00BC31FD" w:rsidRDefault="00BC31FD" w:rsidP="008670AA">
      <w:pPr>
        <w:pStyle w:val="af6"/>
        <w:keepNext/>
        <w:rPr>
          <w:rtl/>
        </w:rPr>
      </w:pPr>
      <w:bookmarkStart w:id="8172" w:name="ET_yor_6598_18"/>
      <w:r w:rsidRPr="004C2605">
        <w:rPr>
          <w:rStyle w:val="TagStyle"/>
          <w:rtl/>
        </w:rPr>
        <w:t xml:space="preserve"> &lt;&lt; יור &gt;&gt; </w:t>
      </w:r>
      <w:r>
        <w:rPr>
          <w:rtl/>
        </w:rPr>
        <w:t>היו"ר משה סולומון:</w:t>
      </w:r>
      <w:r w:rsidRPr="004C2605">
        <w:rPr>
          <w:rStyle w:val="TagStyle"/>
          <w:rtl/>
        </w:rPr>
        <w:t xml:space="preserve"> &lt;&lt; יור &gt;&gt;</w:t>
      </w:r>
      <w:r>
        <w:rPr>
          <w:rtl/>
        </w:rPr>
        <w:t xml:space="preserve"> </w:t>
      </w:r>
      <w:bookmarkEnd w:id="8172"/>
    </w:p>
    <w:p w:rsidR="00BC31FD" w:rsidRDefault="00BC31FD" w:rsidP="00DD0FF2">
      <w:pPr>
        <w:rPr>
          <w:rtl/>
        </w:rPr>
      </w:pPr>
    </w:p>
    <w:p w:rsidR="00BC31FD" w:rsidRDefault="00BC31FD" w:rsidP="00DA28C8">
      <w:pPr>
        <w:rPr>
          <w:rtl/>
        </w:rPr>
      </w:pPr>
      <w:r>
        <w:rPr>
          <w:rFonts w:hint="cs"/>
          <w:rtl/>
        </w:rPr>
        <w:t>אם כן</w:t>
      </w:r>
      <w:bookmarkStart w:id="8173" w:name="_ETM_Q19_664402"/>
      <w:bookmarkEnd w:id="8173"/>
      <w:r>
        <w:rPr>
          <w:rFonts w:hint="cs"/>
          <w:rtl/>
        </w:rPr>
        <w:t xml:space="preserve">, </w:t>
      </w:r>
      <w:bookmarkStart w:id="8174" w:name="_ETM_Q19_649860"/>
      <w:bookmarkStart w:id="8175" w:name="_ETM_Q19_650010"/>
      <w:bookmarkStart w:id="8176" w:name="_ETM_Q19_654640"/>
      <w:bookmarkStart w:id="8177" w:name="_ETM_Q19_656059"/>
      <w:bookmarkStart w:id="8178" w:name="_ETM_Q19_656779"/>
      <w:bookmarkStart w:id="8179" w:name="_ETM_Q19_657200"/>
      <w:bookmarkStart w:id="8180" w:name="_ETM_Q19_657799"/>
      <w:bookmarkStart w:id="8181" w:name="_ETM_Q19_658519"/>
      <w:bookmarkStart w:id="8182" w:name="_ETM_Q19_658639"/>
      <w:bookmarkStart w:id="8183" w:name="_ETM_Q19_659670"/>
      <w:bookmarkStart w:id="8184" w:name="_ETM_Q19_659910"/>
      <w:bookmarkStart w:id="8185" w:name="_ETM_Q19_660599"/>
      <w:bookmarkStart w:id="8186" w:name="_ETM_Q19_661680"/>
      <w:bookmarkStart w:id="8187" w:name="_ETM_Q19_662489"/>
      <w:bookmarkStart w:id="8188" w:name="_ETM_Q19_662910"/>
      <w:bookmarkStart w:id="8189" w:name="_ETM_Q19_664719"/>
      <w:bookmarkStart w:id="8190" w:name="_ETM_Q19_664840"/>
      <w:bookmarkStart w:id="8191" w:name="_ETM_Q19_664989"/>
      <w:bookmarkEnd w:id="8174"/>
      <w:bookmarkEnd w:id="8175"/>
      <w:bookmarkEnd w:id="8176"/>
      <w:bookmarkEnd w:id="8177"/>
      <w:bookmarkEnd w:id="8178"/>
      <w:bookmarkEnd w:id="8179"/>
      <w:bookmarkEnd w:id="8180"/>
      <w:bookmarkEnd w:id="8181"/>
      <w:bookmarkEnd w:id="8182"/>
      <w:bookmarkEnd w:id="8183"/>
      <w:bookmarkEnd w:id="8184"/>
      <w:bookmarkEnd w:id="8185"/>
      <w:bookmarkEnd w:id="8186"/>
      <w:bookmarkEnd w:id="8187"/>
      <w:bookmarkEnd w:id="8188"/>
      <w:bookmarkEnd w:id="8189"/>
      <w:bookmarkEnd w:id="8190"/>
      <w:bookmarkEnd w:id="8191"/>
      <w:r>
        <w:rPr>
          <w:rtl/>
        </w:rPr>
        <w:t xml:space="preserve">נעבור </w:t>
      </w:r>
      <w:bookmarkStart w:id="8192" w:name="_ETM_Q19_665260"/>
      <w:bookmarkEnd w:id="8192"/>
      <w:r>
        <w:rPr>
          <w:rtl/>
        </w:rPr>
        <w:t xml:space="preserve">לנושא </w:t>
      </w:r>
      <w:bookmarkStart w:id="8193" w:name="_ETM_Q19_665499"/>
      <w:bookmarkEnd w:id="8193"/>
      <w:r>
        <w:rPr>
          <w:rtl/>
        </w:rPr>
        <w:t xml:space="preserve">הבא </w:t>
      </w:r>
      <w:bookmarkStart w:id="8194" w:name="_ETM_Q19_665650"/>
      <w:bookmarkEnd w:id="8194"/>
      <w:r>
        <w:rPr>
          <w:rtl/>
        </w:rPr>
        <w:t xml:space="preserve">על </w:t>
      </w:r>
      <w:bookmarkStart w:id="8195" w:name="_ETM_Q19_665709"/>
      <w:bookmarkEnd w:id="8195"/>
      <w:r>
        <w:rPr>
          <w:rtl/>
        </w:rPr>
        <w:t>סדר</w:t>
      </w:r>
      <w:bookmarkStart w:id="8196" w:name="_ETM_Q19_665950"/>
      <w:bookmarkEnd w:id="8196"/>
      <w:r>
        <w:rPr>
          <w:rFonts w:hint="cs"/>
          <w:rtl/>
        </w:rPr>
        <w:t>-</w:t>
      </w:r>
      <w:r>
        <w:rPr>
          <w:rtl/>
        </w:rPr>
        <w:t xml:space="preserve">היום </w:t>
      </w:r>
      <w:bookmarkStart w:id="8197" w:name="_ETM_Q19_666309"/>
      <w:bookmarkEnd w:id="8197"/>
      <w:r>
        <w:rPr>
          <w:rFonts w:hint="cs"/>
          <w:rtl/>
        </w:rPr>
        <w:t xml:space="preserve">– </w:t>
      </w:r>
      <w:r>
        <w:rPr>
          <w:rtl/>
        </w:rPr>
        <w:t xml:space="preserve">הצעת </w:t>
      </w:r>
      <w:bookmarkStart w:id="8198" w:name="_ETM_Q19_666609"/>
      <w:bookmarkEnd w:id="8198"/>
      <w:r>
        <w:rPr>
          <w:rtl/>
        </w:rPr>
        <w:t xml:space="preserve">חוק </w:t>
      </w:r>
      <w:bookmarkStart w:id="8199" w:name="_ETM_Q19_666939"/>
      <w:bookmarkEnd w:id="8199"/>
      <w:r>
        <w:rPr>
          <w:rtl/>
        </w:rPr>
        <w:t xml:space="preserve">רשות </w:t>
      </w:r>
      <w:bookmarkStart w:id="8200" w:name="_ETM_Q19_667239"/>
      <w:bookmarkEnd w:id="8200"/>
      <w:r>
        <w:rPr>
          <w:rtl/>
        </w:rPr>
        <w:t xml:space="preserve">מקרקעי </w:t>
      </w:r>
      <w:bookmarkStart w:id="8201" w:name="_ETM_Q19_667629"/>
      <w:bookmarkEnd w:id="8201"/>
      <w:r>
        <w:rPr>
          <w:rtl/>
        </w:rPr>
        <w:t xml:space="preserve">ישראל </w:t>
      </w:r>
      <w:bookmarkStart w:id="8202" w:name="_ETM_Q19_667989"/>
      <w:bookmarkEnd w:id="8202"/>
      <w:r>
        <w:rPr>
          <w:rFonts w:hint="cs"/>
          <w:rtl/>
        </w:rPr>
        <w:t>(</w:t>
      </w:r>
      <w:r>
        <w:rPr>
          <w:rtl/>
        </w:rPr>
        <w:t>תיקון</w:t>
      </w:r>
      <w:r>
        <w:rPr>
          <w:rFonts w:hint="cs"/>
          <w:rtl/>
        </w:rPr>
        <w:t xml:space="preserve"> </w:t>
      </w:r>
      <w:r>
        <w:rPr>
          <w:rFonts w:hint="eastAsia"/>
          <w:rtl/>
        </w:rPr>
        <w:t>–</w:t>
      </w:r>
      <w:r>
        <w:rPr>
          <w:rtl/>
        </w:rPr>
        <w:t xml:space="preserve"> </w:t>
      </w:r>
      <w:bookmarkStart w:id="8203" w:name="_ETM_Q19_668980"/>
      <w:bookmarkEnd w:id="8203"/>
      <w:r>
        <w:rPr>
          <w:rFonts w:hint="cs"/>
          <w:rtl/>
        </w:rPr>
        <w:t xml:space="preserve">העדפת רכישת קרקע </w:t>
      </w:r>
      <w:bookmarkStart w:id="8204" w:name="_ETM_Q19_669969"/>
      <w:bookmarkEnd w:id="8204"/>
      <w:r>
        <w:rPr>
          <w:rtl/>
        </w:rPr>
        <w:t xml:space="preserve">בפריפריה </w:t>
      </w:r>
      <w:bookmarkStart w:id="8205" w:name="_ETM_Q19_670959"/>
      <w:bookmarkEnd w:id="8205"/>
      <w:r>
        <w:rPr>
          <w:rFonts w:hint="cs"/>
          <w:rtl/>
        </w:rPr>
        <w:t>ל</w:t>
      </w:r>
      <w:r>
        <w:rPr>
          <w:rtl/>
        </w:rPr>
        <w:t xml:space="preserve">חיילי </w:t>
      </w:r>
      <w:bookmarkStart w:id="8206" w:name="_ETM_Q19_671260"/>
      <w:bookmarkEnd w:id="8206"/>
      <w:r>
        <w:rPr>
          <w:rtl/>
        </w:rPr>
        <w:t>מילואים</w:t>
      </w:r>
      <w:r>
        <w:rPr>
          <w:rFonts w:hint="cs"/>
          <w:rtl/>
        </w:rPr>
        <w:t>),</w:t>
      </w:r>
      <w:r>
        <w:rPr>
          <w:rtl/>
        </w:rPr>
        <w:t xml:space="preserve"> </w:t>
      </w:r>
      <w:bookmarkStart w:id="8207" w:name="_ETM_Q19_672219"/>
      <w:bookmarkEnd w:id="8207"/>
      <w:r>
        <w:rPr>
          <w:rtl/>
        </w:rPr>
        <w:t>התשפ"ד</w:t>
      </w:r>
      <w:r>
        <w:rPr>
          <w:rFonts w:hint="cs"/>
          <w:rtl/>
        </w:rPr>
        <w:t>–</w:t>
      </w:r>
      <w:bookmarkStart w:id="8208" w:name="_ETM_Q19_673389"/>
      <w:bookmarkEnd w:id="8208"/>
      <w:r>
        <w:rPr>
          <w:rFonts w:hint="cs"/>
          <w:rtl/>
        </w:rPr>
        <w:t>20</w:t>
      </w:r>
      <w:r>
        <w:rPr>
          <w:rtl/>
        </w:rPr>
        <w:t>24</w:t>
      </w:r>
      <w:r>
        <w:rPr>
          <w:rFonts w:hint="cs"/>
          <w:rtl/>
        </w:rPr>
        <w:t>,</w:t>
      </w:r>
      <w:r>
        <w:rPr>
          <w:rtl/>
        </w:rPr>
        <w:t xml:space="preserve"> </w:t>
      </w:r>
      <w:bookmarkStart w:id="8209" w:name="_ETM_Q19_674590"/>
      <w:bookmarkEnd w:id="8209"/>
      <w:r>
        <w:rPr>
          <w:rtl/>
        </w:rPr>
        <w:t xml:space="preserve">של </w:t>
      </w:r>
      <w:bookmarkStart w:id="8210" w:name="_ETM_Q19_674829"/>
      <w:bookmarkEnd w:id="8210"/>
      <w:r>
        <w:rPr>
          <w:rtl/>
        </w:rPr>
        <w:t xml:space="preserve">חבר </w:t>
      </w:r>
      <w:bookmarkStart w:id="8211" w:name="_ETM_Q19_675069"/>
      <w:bookmarkEnd w:id="8211"/>
      <w:r>
        <w:rPr>
          <w:rFonts w:hint="cs"/>
          <w:rtl/>
        </w:rPr>
        <w:t xml:space="preserve">הכנסת </w:t>
      </w:r>
      <w:bookmarkStart w:id="8212" w:name="_ETM_Q19_675219"/>
      <w:bookmarkStart w:id="8213" w:name="_ETM_Q19_675340"/>
      <w:bookmarkStart w:id="8214" w:name="_ETM_Q19_675459"/>
      <w:bookmarkEnd w:id="8212"/>
      <w:bookmarkEnd w:id="8213"/>
      <w:bookmarkEnd w:id="8214"/>
      <w:r>
        <w:rPr>
          <w:rtl/>
        </w:rPr>
        <w:t xml:space="preserve">מיכאל </w:t>
      </w:r>
      <w:bookmarkStart w:id="8215" w:name="_ETM_Q19_676659"/>
      <w:bookmarkEnd w:id="8215"/>
      <w:r>
        <w:rPr>
          <w:rtl/>
        </w:rPr>
        <w:t xml:space="preserve">מרדכי </w:t>
      </w:r>
      <w:bookmarkStart w:id="8216" w:name="_ETM_Q19_677260"/>
      <w:bookmarkEnd w:id="8216"/>
      <w:r>
        <w:rPr>
          <w:rtl/>
        </w:rPr>
        <w:t>ביטון</w:t>
      </w:r>
      <w:r>
        <w:rPr>
          <w:rFonts w:hint="cs"/>
          <w:rtl/>
        </w:rPr>
        <w:t>.</w:t>
      </w:r>
      <w:r>
        <w:rPr>
          <w:rtl/>
        </w:rPr>
        <w:t xml:space="preserve"> </w:t>
      </w:r>
      <w:bookmarkStart w:id="8217" w:name="_ETM_Q19_678390"/>
      <w:bookmarkEnd w:id="8217"/>
      <w:r>
        <w:rPr>
          <w:rtl/>
        </w:rPr>
        <w:t xml:space="preserve">אני </w:t>
      </w:r>
      <w:bookmarkStart w:id="8218" w:name="_ETM_Q19_678660"/>
      <w:bookmarkEnd w:id="8218"/>
      <w:r>
        <w:rPr>
          <w:rtl/>
        </w:rPr>
        <w:t>מ</w:t>
      </w:r>
      <w:r>
        <w:rPr>
          <w:rFonts w:hint="cs"/>
          <w:rtl/>
        </w:rPr>
        <w:t>זמין</w:t>
      </w:r>
      <w:r>
        <w:rPr>
          <w:rtl/>
        </w:rPr>
        <w:t xml:space="preserve"> </w:t>
      </w:r>
      <w:bookmarkStart w:id="8219" w:name="_ETM_Q19_679050"/>
      <w:bookmarkEnd w:id="8219"/>
      <w:r>
        <w:rPr>
          <w:rtl/>
        </w:rPr>
        <w:t>א</w:t>
      </w:r>
      <w:r>
        <w:rPr>
          <w:rFonts w:hint="cs"/>
          <w:rtl/>
        </w:rPr>
        <w:t xml:space="preserve">ת חבר הכנסת </w:t>
      </w:r>
      <w:r>
        <w:rPr>
          <w:rtl/>
        </w:rPr>
        <w:t>מיכאל מרדכי ביטון</w:t>
      </w:r>
      <w:r>
        <w:rPr>
          <w:rFonts w:hint="cs"/>
          <w:rtl/>
        </w:rPr>
        <w:t xml:space="preserve"> </w:t>
      </w:r>
      <w:bookmarkStart w:id="8220" w:name="_ETM_Q19_681842"/>
      <w:bookmarkEnd w:id="8220"/>
      <w:r>
        <w:rPr>
          <w:rFonts w:hint="cs"/>
          <w:rtl/>
        </w:rPr>
        <w:t xml:space="preserve">להציג את </w:t>
      </w:r>
      <w:bookmarkStart w:id="8221" w:name="_ETM_Q19_680850"/>
      <w:bookmarkStart w:id="8222" w:name="_ETM_Q19_681180"/>
      <w:bookmarkEnd w:id="8221"/>
      <w:bookmarkEnd w:id="8222"/>
      <w:r>
        <w:rPr>
          <w:rtl/>
        </w:rPr>
        <w:t xml:space="preserve">הצעת </w:t>
      </w:r>
      <w:bookmarkStart w:id="8223" w:name="_ETM_Q19_681720"/>
      <w:bookmarkEnd w:id="8223"/>
      <w:r>
        <w:rPr>
          <w:rtl/>
        </w:rPr>
        <w:t>החוק</w:t>
      </w:r>
      <w:r>
        <w:rPr>
          <w:rFonts w:hint="cs"/>
          <w:rtl/>
        </w:rPr>
        <w:t>,</w:t>
      </w:r>
      <w:r>
        <w:rPr>
          <w:rtl/>
        </w:rPr>
        <w:t xml:space="preserve"> </w:t>
      </w:r>
      <w:bookmarkStart w:id="8224" w:name="_ETM_Q19_682709"/>
      <w:bookmarkEnd w:id="8224"/>
      <w:r>
        <w:rPr>
          <w:rtl/>
        </w:rPr>
        <w:t>בבקשה</w:t>
      </w:r>
      <w:r>
        <w:rPr>
          <w:rFonts w:hint="cs"/>
          <w:rtl/>
        </w:rPr>
        <w:t xml:space="preserve">. </w:t>
      </w:r>
      <w:bookmarkStart w:id="8225" w:name="_ETM_Q19_686530"/>
      <w:bookmarkStart w:id="8226" w:name="_ETM_Q19_686628"/>
      <w:bookmarkStart w:id="8227" w:name="_ETM_Q19_686706"/>
      <w:bookmarkStart w:id="8228" w:name="_ETM_Q19_686805"/>
      <w:bookmarkStart w:id="8229" w:name="_ETM_Q19_693929"/>
      <w:bookmarkStart w:id="8230" w:name="_ETM_Q19_695540"/>
      <w:bookmarkEnd w:id="8225"/>
      <w:bookmarkEnd w:id="8226"/>
      <w:bookmarkEnd w:id="8227"/>
      <w:bookmarkEnd w:id="8228"/>
      <w:bookmarkEnd w:id="8229"/>
      <w:bookmarkEnd w:id="8230"/>
      <w:r>
        <w:rPr>
          <w:rtl/>
        </w:rPr>
        <w:t>בבקשה</w:t>
      </w:r>
      <w:r>
        <w:rPr>
          <w:rFonts w:hint="cs"/>
          <w:rtl/>
        </w:rPr>
        <w:t>,</w:t>
      </w:r>
      <w:r>
        <w:rPr>
          <w:rtl/>
        </w:rPr>
        <w:t xml:space="preserve"> </w:t>
      </w:r>
      <w:bookmarkStart w:id="8231" w:name="_ETM_Q19_696110"/>
      <w:bookmarkEnd w:id="8231"/>
      <w:r>
        <w:rPr>
          <w:rtl/>
        </w:rPr>
        <w:t>אדוני</w:t>
      </w:r>
      <w:r>
        <w:rPr>
          <w:rFonts w:hint="cs"/>
          <w:rtl/>
        </w:rPr>
        <w:t>,</w:t>
      </w:r>
      <w:r>
        <w:rPr>
          <w:rtl/>
        </w:rPr>
        <w:t xml:space="preserve"> </w:t>
      </w:r>
      <w:bookmarkStart w:id="8232" w:name="_ETM_Q19_696379"/>
      <w:bookmarkEnd w:id="8232"/>
      <w:r>
        <w:rPr>
          <w:rtl/>
        </w:rPr>
        <w:t xml:space="preserve">לרשותך </w:t>
      </w:r>
      <w:bookmarkStart w:id="8233" w:name="_ETM_Q19_696920"/>
      <w:bookmarkStart w:id="8234" w:name="_ETM_Q19_697220"/>
      <w:bookmarkEnd w:id="8233"/>
      <w:bookmarkEnd w:id="8234"/>
      <w:r>
        <w:rPr>
          <w:rFonts w:hint="cs"/>
          <w:rtl/>
        </w:rPr>
        <w:t xml:space="preserve">עשר </w:t>
      </w:r>
      <w:r>
        <w:rPr>
          <w:rtl/>
        </w:rPr>
        <w:t>דקות</w:t>
      </w:r>
      <w:r>
        <w:rPr>
          <w:rFonts w:hint="cs"/>
          <w:rtl/>
        </w:rPr>
        <w:t>.</w:t>
      </w:r>
    </w:p>
    <w:p w:rsidR="00BC31FD" w:rsidRDefault="00BC31FD" w:rsidP="008670AA">
      <w:pPr>
        <w:rPr>
          <w:rtl/>
        </w:rPr>
      </w:pPr>
      <w:bookmarkStart w:id="8235" w:name="_ETM_Q19_701128"/>
      <w:bookmarkStart w:id="8236" w:name="_ETM_Q19_701215"/>
      <w:bookmarkStart w:id="8237" w:name="_ETM_Q19_700543"/>
      <w:bookmarkEnd w:id="8235"/>
      <w:bookmarkEnd w:id="8236"/>
      <w:bookmarkEnd w:id="8237"/>
    </w:p>
    <w:p w:rsidR="00BC31FD" w:rsidRDefault="00BC31FD" w:rsidP="008670AA">
      <w:pPr>
        <w:pStyle w:val="a4"/>
        <w:keepNext/>
        <w:rPr>
          <w:rtl/>
        </w:rPr>
      </w:pPr>
      <w:bookmarkStart w:id="8238" w:name="ET_speaker_5765_51"/>
      <w:r w:rsidRPr="0014008B">
        <w:rPr>
          <w:rStyle w:val="TagStyle"/>
          <w:rtl/>
        </w:rPr>
        <w:t xml:space="preserve"> &lt;&lt; דובר &gt;&gt; </w:t>
      </w:r>
      <w:bookmarkStart w:id="8239" w:name="_Toc185764157"/>
      <w:bookmarkStart w:id="8240" w:name="_Toc185851095"/>
      <w:bookmarkStart w:id="8241" w:name="_Toc185958075"/>
      <w:bookmarkStart w:id="8242" w:name="_Toc204589727"/>
      <w:r>
        <w:rPr>
          <w:rtl/>
        </w:rPr>
        <w:t>מיכאל מרדכי ביטון (המחנה הממלכתי):</w:t>
      </w:r>
      <w:bookmarkEnd w:id="8239"/>
      <w:bookmarkEnd w:id="8240"/>
      <w:bookmarkEnd w:id="8241"/>
      <w:bookmarkEnd w:id="8242"/>
      <w:r w:rsidRPr="0014008B">
        <w:rPr>
          <w:rStyle w:val="TagStyle"/>
          <w:rtl/>
        </w:rPr>
        <w:t xml:space="preserve"> &lt;&lt; דובר &gt;&gt;</w:t>
      </w:r>
      <w:r>
        <w:rPr>
          <w:rtl/>
        </w:rPr>
        <w:t xml:space="preserve"> </w:t>
      </w:r>
      <w:bookmarkEnd w:id="8238"/>
    </w:p>
    <w:p w:rsidR="00BC31FD" w:rsidRDefault="00BC31FD" w:rsidP="00DD0FF2">
      <w:pPr>
        <w:rPr>
          <w:rtl/>
        </w:rPr>
      </w:pPr>
    </w:p>
    <w:p w:rsidR="00BC31FD" w:rsidRDefault="00BC31FD" w:rsidP="008670AA">
      <w:pPr>
        <w:rPr>
          <w:rtl/>
        </w:rPr>
      </w:pPr>
      <w:bookmarkStart w:id="8243" w:name="_ETM_Q19_701491"/>
      <w:bookmarkStart w:id="8244" w:name="_ETM_Q19_701559"/>
      <w:bookmarkStart w:id="8245" w:name="_ETM_Q19_701256"/>
      <w:bookmarkStart w:id="8246" w:name="_ETM_Q19_701342"/>
      <w:bookmarkStart w:id="8247" w:name="_ETM_Q19_699559"/>
      <w:bookmarkEnd w:id="8243"/>
      <w:bookmarkEnd w:id="8244"/>
      <w:bookmarkEnd w:id="8245"/>
      <w:bookmarkEnd w:id="8246"/>
      <w:bookmarkEnd w:id="8247"/>
      <w:r>
        <w:rPr>
          <w:rtl/>
        </w:rPr>
        <w:t xml:space="preserve">אדוני </w:t>
      </w:r>
      <w:bookmarkStart w:id="8248" w:name="_ETM_Q19_699950"/>
      <w:bookmarkEnd w:id="8248"/>
      <w:r>
        <w:rPr>
          <w:rtl/>
        </w:rPr>
        <w:t>היושב</w:t>
      </w:r>
      <w:bookmarkStart w:id="8249" w:name="_ETM_Q19_700340"/>
      <w:bookmarkEnd w:id="8249"/>
      <w:r>
        <w:rPr>
          <w:rFonts w:hint="cs"/>
          <w:rtl/>
        </w:rPr>
        <w:t>-</w:t>
      </w:r>
      <w:r>
        <w:rPr>
          <w:rtl/>
        </w:rPr>
        <w:t>ראש</w:t>
      </w:r>
      <w:r>
        <w:rPr>
          <w:rFonts w:hint="cs"/>
          <w:rtl/>
        </w:rPr>
        <w:t>,</w:t>
      </w:r>
      <w:r>
        <w:rPr>
          <w:rtl/>
        </w:rPr>
        <w:t xml:space="preserve"> </w:t>
      </w:r>
      <w:bookmarkStart w:id="8250" w:name="_ETM_Q19_701299"/>
      <w:bookmarkEnd w:id="8250"/>
      <w:r>
        <w:rPr>
          <w:rtl/>
        </w:rPr>
        <w:t xml:space="preserve">לפני </w:t>
      </w:r>
      <w:bookmarkStart w:id="8251" w:name="_ETM_Q19_701599"/>
      <w:bookmarkEnd w:id="8251"/>
      <w:r>
        <w:rPr>
          <w:rtl/>
        </w:rPr>
        <w:t xml:space="preserve">שנעבור </w:t>
      </w:r>
      <w:bookmarkStart w:id="8252" w:name="_ETM_Q19_702169"/>
      <w:bookmarkEnd w:id="8252"/>
      <w:r>
        <w:rPr>
          <w:rtl/>
        </w:rPr>
        <w:t xml:space="preserve">להצעת </w:t>
      </w:r>
      <w:bookmarkStart w:id="8253" w:name="_ETM_Q19_702709"/>
      <w:bookmarkEnd w:id="8253"/>
      <w:r>
        <w:rPr>
          <w:rtl/>
        </w:rPr>
        <w:t>החוק</w:t>
      </w:r>
      <w:r>
        <w:rPr>
          <w:rFonts w:hint="cs"/>
          <w:rtl/>
        </w:rPr>
        <w:t>,</w:t>
      </w:r>
      <w:r>
        <w:rPr>
          <w:rtl/>
        </w:rPr>
        <w:t xml:space="preserve"> </w:t>
      </w:r>
      <w:bookmarkStart w:id="8254" w:name="_ETM_Q19_703939"/>
      <w:bookmarkEnd w:id="8254"/>
      <w:r>
        <w:rPr>
          <w:rtl/>
        </w:rPr>
        <w:t>כמנהגי</w:t>
      </w:r>
      <w:r>
        <w:rPr>
          <w:rFonts w:hint="cs"/>
          <w:rtl/>
        </w:rPr>
        <w:t>,</w:t>
      </w:r>
      <w:r>
        <w:rPr>
          <w:rtl/>
        </w:rPr>
        <w:t xml:space="preserve"> </w:t>
      </w:r>
      <w:bookmarkStart w:id="8255" w:name="_ETM_Q19_705880"/>
      <w:bookmarkEnd w:id="8255"/>
      <w:r>
        <w:rPr>
          <w:rtl/>
        </w:rPr>
        <w:t xml:space="preserve">אנחנו </w:t>
      </w:r>
      <w:bookmarkStart w:id="8256" w:name="_ETM_Q19_706360"/>
      <w:bookmarkEnd w:id="8256"/>
      <w:r>
        <w:rPr>
          <w:rtl/>
        </w:rPr>
        <w:t xml:space="preserve">לא </w:t>
      </w:r>
      <w:bookmarkStart w:id="8257" w:name="_ETM_Q19_706599"/>
      <w:bookmarkEnd w:id="8257"/>
      <w:r>
        <w:rPr>
          <w:rtl/>
        </w:rPr>
        <w:t xml:space="preserve">שוכחים </w:t>
      </w:r>
      <w:bookmarkStart w:id="8258" w:name="_ETM_Q19_707140"/>
      <w:bookmarkEnd w:id="8258"/>
      <w:r>
        <w:rPr>
          <w:rtl/>
        </w:rPr>
        <w:t xml:space="preserve">את </w:t>
      </w:r>
      <w:bookmarkStart w:id="8259" w:name="_ETM_Q19_707290"/>
      <w:bookmarkEnd w:id="8259"/>
      <w:r>
        <w:rPr>
          <w:rtl/>
        </w:rPr>
        <w:t xml:space="preserve">החטופים </w:t>
      </w:r>
      <w:bookmarkStart w:id="8260" w:name="_ETM_Q19_707980"/>
      <w:bookmarkEnd w:id="8260"/>
      <w:r>
        <w:rPr>
          <w:rtl/>
        </w:rPr>
        <w:t xml:space="preserve">כל </w:t>
      </w:r>
      <w:bookmarkStart w:id="8261" w:name="_ETM_Q19_708250"/>
      <w:bookmarkEnd w:id="8261"/>
      <w:r>
        <w:rPr>
          <w:rtl/>
        </w:rPr>
        <w:t>יום</w:t>
      </w:r>
      <w:r>
        <w:rPr>
          <w:rFonts w:hint="cs"/>
          <w:rtl/>
        </w:rPr>
        <w:t>,</w:t>
      </w:r>
      <w:r>
        <w:rPr>
          <w:rtl/>
        </w:rPr>
        <w:t xml:space="preserve"> </w:t>
      </w:r>
      <w:bookmarkStart w:id="8262" w:name="_ETM_Q19_708520"/>
      <w:bookmarkEnd w:id="8262"/>
      <w:r>
        <w:rPr>
          <w:rtl/>
        </w:rPr>
        <w:t xml:space="preserve">כל </w:t>
      </w:r>
      <w:bookmarkStart w:id="8263" w:name="_ETM_Q19_708730"/>
      <w:bookmarkEnd w:id="8263"/>
      <w:r>
        <w:rPr>
          <w:rtl/>
        </w:rPr>
        <w:t>שעה</w:t>
      </w:r>
      <w:r>
        <w:rPr>
          <w:rFonts w:hint="cs"/>
          <w:rtl/>
        </w:rPr>
        <w:t>.</w:t>
      </w:r>
    </w:p>
    <w:p w:rsidR="00BC31FD" w:rsidRDefault="00BC31FD" w:rsidP="008670AA">
      <w:pPr>
        <w:rPr>
          <w:rtl/>
        </w:rPr>
      </w:pPr>
      <w:bookmarkStart w:id="8264" w:name="_ETM_Q19_709615"/>
      <w:bookmarkStart w:id="8265" w:name="_ETM_Q19_709711"/>
      <w:bookmarkEnd w:id="8264"/>
      <w:bookmarkEnd w:id="8265"/>
    </w:p>
    <w:p w:rsidR="00BC31FD" w:rsidRDefault="00BC31FD" w:rsidP="008670AA">
      <w:pPr>
        <w:pStyle w:val="af6"/>
        <w:keepNext/>
        <w:rPr>
          <w:rtl/>
        </w:rPr>
      </w:pPr>
      <w:bookmarkStart w:id="8266" w:name="ET_yor_6598_52"/>
      <w:r w:rsidRPr="0014008B">
        <w:rPr>
          <w:rStyle w:val="TagStyle"/>
          <w:rtl/>
        </w:rPr>
        <w:t xml:space="preserve"> &lt;&lt; יור &gt;&gt; </w:t>
      </w:r>
      <w:r>
        <w:rPr>
          <w:rtl/>
        </w:rPr>
        <w:t>היו"ר משה סולומון:</w:t>
      </w:r>
      <w:r w:rsidRPr="0014008B">
        <w:rPr>
          <w:rStyle w:val="TagStyle"/>
          <w:rtl/>
        </w:rPr>
        <w:t xml:space="preserve"> &lt;&lt; יור &gt;&gt;</w:t>
      </w:r>
      <w:r>
        <w:rPr>
          <w:rtl/>
        </w:rPr>
        <w:t xml:space="preserve"> </w:t>
      </w:r>
      <w:bookmarkEnd w:id="8266"/>
    </w:p>
    <w:p w:rsidR="00BC31FD" w:rsidRDefault="00BC31FD" w:rsidP="00DD0FF2">
      <w:pPr>
        <w:rPr>
          <w:rtl/>
        </w:rPr>
      </w:pPr>
    </w:p>
    <w:p w:rsidR="00BC31FD" w:rsidRDefault="00BC31FD" w:rsidP="008670AA">
      <w:pPr>
        <w:rPr>
          <w:rtl/>
        </w:rPr>
      </w:pPr>
      <w:bookmarkStart w:id="8267" w:name="_ETM_Q19_711095"/>
      <w:bookmarkStart w:id="8268" w:name="_ETM_Q19_709630"/>
      <w:bookmarkEnd w:id="8267"/>
      <w:bookmarkEnd w:id="8268"/>
      <w:r>
        <w:rPr>
          <w:rtl/>
        </w:rPr>
        <w:t>חבריי</w:t>
      </w:r>
      <w:r>
        <w:rPr>
          <w:rFonts w:hint="cs"/>
          <w:rtl/>
        </w:rPr>
        <w:t>,</w:t>
      </w:r>
      <w:r>
        <w:rPr>
          <w:rtl/>
        </w:rPr>
        <w:t xml:space="preserve"> </w:t>
      </w:r>
      <w:bookmarkStart w:id="8269" w:name="_ETM_Q19_710349"/>
      <w:bookmarkEnd w:id="8269"/>
      <w:r>
        <w:rPr>
          <w:rtl/>
        </w:rPr>
        <w:t xml:space="preserve">אני </w:t>
      </w:r>
      <w:bookmarkStart w:id="8270" w:name="_ETM_Q19_710590"/>
      <w:bookmarkEnd w:id="8270"/>
      <w:r>
        <w:rPr>
          <w:rtl/>
        </w:rPr>
        <w:t xml:space="preserve">מבקש </w:t>
      </w:r>
      <w:bookmarkStart w:id="8271" w:name="_ETM_Q19_711429"/>
      <w:bookmarkEnd w:id="8271"/>
      <w:r>
        <w:rPr>
          <w:rtl/>
        </w:rPr>
        <w:t xml:space="preserve">שקט </w:t>
      </w:r>
      <w:bookmarkStart w:id="8272" w:name="_ETM_Q19_711970"/>
      <w:bookmarkEnd w:id="8272"/>
      <w:r>
        <w:rPr>
          <w:rtl/>
        </w:rPr>
        <w:t>במליאה</w:t>
      </w:r>
      <w:r>
        <w:rPr>
          <w:rFonts w:hint="cs"/>
          <w:rtl/>
        </w:rPr>
        <w:t>.</w:t>
      </w:r>
      <w:bookmarkStart w:id="8273" w:name="_ETM_Q19_714767"/>
      <w:bookmarkEnd w:id="8273"/>
    </w:p>
    <w:p w:rsidR="00BC31FD" w:rsidRDefault="00BC31FD" w:rsidP="008670AA">
      <w:pPr>
        <w:rPr>
          <w:rtl/>
        </w:rPr>
      </w:pPr>
      <w:bookmarkStart w:id="8274" w:name="_ETM_Q19_714855"/>
      <w:bookmarkEnd w:id="8274"/>
    </w:p>
    <w:p w:rsidR="00BC31FD" w:rsidRDefault="00BC31FD" w:rsidP="008670AA">
      <w:pPr>
        <w:pStyle w:val="-"/>
        <w:keepNext/>
        <w:rPr>
          <w:rtl/>
        </w:rPr>
      </w:pPr>
      <w:bookmarkStart w:id="8275" w:name="ET_speakercontinue_5765_53"/>
      <w:r w:rsidRPr="0014008B">
        <w:rPr>
          <w:rStyle w:val="TagStyle"/>
          <w:rtl/>
        </w:rPr>
        <w:t xml:space="preserve"> &lt;&lt; דובר_המשך &gt;&gt; </w:t>
      </w:r>
      <w:r>
        <w:rPr>
          <w:rtl/>
        </w:rPr>
        <w:t>מיכאל מרדכי ביטון (המחנה הממלכתי):</w:t>
      </w:r>
      <w:r w:rsidRPr="0014008B">
        <w:rPr>
          <w:rStyle w:val="TagStyle"/>
          <w:rtl/>
        </w:rPr>
        <w:t xml:space="preserve"> &lt;&lt; דובר_המשך &gt;&gt;</w:t>
      </w:r>
      <w:r>
        <w:rPr>
          <w:rtl/>
        </w:rPr>
        <w:t xml:space="preserve"> </w:t>
      </w:r>
      <w:bookmarkEnd w:id="8275"/>
    </w:p>
    <w:p w:rsidR="00BC31FD" w:rsidRDefault="00BC31FD" w:rsidP="00DD0FF2">
      <w:pPr>
        <w:rPr>
          <w:rtl/>
        </w:rPr>
      </w:pPr>
    </w:p>
    <w:p w:rsidR="00BC31FD" w:rsidRDefault="00BC31FD" w:rsidP="00214587">
      <w:pPr>
        <w:rPr>
          <w:rtl/>
        </w:rPr>
      </w:pPr>
      <w:bookmarkStart w:id="8276" w:name="_ETM_Q19_716025"/>
      <w:bookmarkStart w:id="8277" w:name="_ETM_Q19_714069"/>
      <w:bookmarkEnd w:id="8276"/>
      <w:bookmarkEnd w:id="8277"/>
      <w:r>
        <w:rPr>
          <w:rtl/>
        </w:rPr>
        <w:t xml:space="preserve">אני </w:t>
      </w:r>
      <w:bookmarkStart w:id="8278" w:name="_ETM_Q19_714309"/>
      <w:bookmarkEnd w:id="8278"/>
      <w:r>
        <w:rPr>
          <w:rtl/>
        </w:rPr>
        <w:t xml:space="preserve">לובש </w:t>
      </w:r>
      <w:bookmarkStart w:id="8279" w:name="_ETM_Q19_714969"/>
      <w:bookmarkEnd w:id="8279"/>
      <w:r>
        <w:rPr>
          <w:rtl/>
        </w:rPr>
        <w:t xml:space="preserve">את </w:t>
      </w:r>
      <w:bookmarkStart w:id="8280" w:name="_ETM_Q19_715120"/>
      <w:bookmarkEnd w:id="8280"/>
      <w:r>
        <w:rPr>
          <w:rtl/>
        </w:rPr>
        <w:t xml:space="preserve">החולצה </w:t>
      </w:r>
      <w:bookmarkStart w:id="8281" w:name="_ETM_Q19_715959"/>
      <w:bookmarkEnd w:id="8281"/>
      <w:r>
        <w:rPr>
          <w:rtl/>
        </w:rPr>
        <w:t xml:space="preserve">של </w:t>
      </w:r>
      <w:bookmarkStart w:id="8282" w:name="_ETM_Q19_716290"/>
      <w:bookmarkEnd w:id="8282"/>
      <w:r>
        <w:rPr>
          <w:rtl/>
        </w:rPr>
        <w:t xml:space="preserve">גיא </w:t>
      </w:r>
      <w:bookmarkStart w:id="8283" w:name="_ETM_Q19_716679"/>
      <w:bookmarkEnd w:id="8283"/>
      <w:r>
        <w:rPr>
          <w:rtl/>
        </w:rPr>
        <w:t>אילוז</w:t>
      </w:r>
      <w:r>
        <w:rPr>
          <w:rFonts w:hint="cs"/>
          <w:rtl/>
        </w:rPr>
        <w:t>,</w:t>
      </w:r>
      <w:r>
        <w:rPr>
          <w:rtl/>
        </w:rPr>
        <w:t xml:space="preserve"> </w:t>
      </w:r>
      <w:bookmarkStart w:id="8284" w:name="_ETM_Q19_717739"/>
      <w:bookmarkEnd w:id="8284"/>
      <w:r>
        <w:rPr>
          <w:rtl/>
        </w:rPr>
        <w:t>ז</w:t>
      </w:r>
      <w:r>
        <w:rPr>
          <w:rFonts w:hint="cs"/>
          <w:rtl/>
        </w:rPr>
        <w:t>י</w:t>
      </w:r>
      <w:r>
        <w:rPr>
          <w:rtl/>
        </w:rPr>
        <w:t xml:space="preserve">כרונו </w:t>
      </w:r>
      <w:bookmarkStart w:id="8285" w:name="_ETM_Q19_718400"/>
      <w:bookmarkEnd w:id="8285"/>
      <w:r>
        <w:rPr>
          <w:rtl/>
        </w:rPr>
        <w:t>לברכה</w:t>
      </w:r>
      <w:r>
        <w:rPr>
          <w:rFonts w:hint="cs"/>
          <w:rtl/>
        </w:rPr>
        <w:t>,</w:t>
      </w:r>
      <w:r>
        <w:rPr>
          <w:rtl/>
        </w:rPr>
        <w:t xml:space="preserve"> </w:t>
      </w:r>
      <w:bookmarkStart w:id="8286" w:name="_ETM_Q19_719029"/>
      <w:bookmarkEnd w:id="8286"/>
      <w:r>
        <w:rPr>
          <w:rtl/>
        </w:rPr>
        <w:t xml:space="preserve">בן </w:t>
      </w:r>
      <w:bookmarkStart w:id="8287" w:name="_ETM_Q19_719239"/>
      <w:bookmarkEnd w:id="8287"/>
      <w:r>
        <w:rPr>
          <w:rtl/>
        </w:rPr>
        <w:t xml:space="preserve">26 </w:t>
      </w:r>
      <w:bookmarkStart w:id="8288" w:name="_ETM_Q19_720049"/>
      <w:bookmarkEnd w:id="8288"/>
      <w:r>
        <w:rPr>
          <w:rtl/>
        </w:rPr>
        <w:t>מרעננה</w:t>
      </w:r>
      <w:r>
        <w:rPr>
          <w:rFonts w:hint="cs"/>
          <w:rtl/>
        </w:rPr>
        <w:t>,</w:t>
      </w:r>
      <w:r>
        <w:rPr>
          <w:rtl/>
        </w:rPr>
        <w:t xml:space="preserve"> </w:t>
      </w:r>
      <w:bookmarkStart w:id="8289" w:name="_ETM_Q19_721519"/>
      <w:bookmarkEnd w:id="8289"/>
      <w:r>
        <w:rPr>
          <w:rtl/>
        </w:rPr>
        <w:t xml:space="preserve">אדם </w:t>
      </w:r>
      <w:bookmarkStart w:id="8290" w:name="_ETM_Q19_721849"/>
      <w:bookmarkEnd w:id="8290"/>
      <w:r>
        <w:rPr>
          <w:rtl/>
        </w:rPr>
        <w:t xml:space="preserve">של </w:t>
      </w:r>
      <w:bookmarkStart w:id="8291" w:name="_ETM_Q19_722090"/>
      <w:bookmarkEnd w:id="8291"/>
      <w:r>
        <w:rPr>
          <w:rtl/>
        </w:rPr>
        <w:t>מוזיקה</w:t>
      </w:r>
      <w:r>
        <w:rPr>
          <w:rFonts w:hint="cs"/>
          <w:rtl/>
        </w:rPr>
        <w:t>,</w:t>
      </w:r>
      <w:r>
        <w:rPr>
          <w:rtl/>
        </w:rPr>
        <w:t xml:space="preserve"> </w:t>
      </w:r>
      <w:bookmarkStart w:id="8292" w:name="_ETM_Q19_722659"/>
      <w:bookmarkEnd w:id="8292"/>
      <w:r>
        <w:rPr>
          <w:rtl/>
        </w:rPr>
        <w:t xml:space="preserve">אהבה </w:t>
      </w:r>
      <w:bookmarkStart w:id="8293" w:name="_ETM_Q19_722989"/>
      <w:bookmarkEnd w:id="8293"/>
      <w:r>
        <w:rPr>
          <w:rtl/>
        </w:rPr>
        <w:t xml:space="preserve">ושמחת </w:t>
      </w:r>
      <w:bookmarkStart w:id="8294" w:name="_ETM_Q19_723620"/>
      <w:bookmarkEnd w:id="8294"/>
      <w:r>
        <w:rPr>
          <w:rtl/>
        </w:rPr>
        <w:t>חיים</w:t>
      </w:r>
      <w:r>
        <w:rPr>
          <w:rFonts w:hint="cs"/>
          <w:rtl/>
        </w:rPr>
        <w:t>.</w:t>
      </w:r>
      <w:r>
        <w:rPr>
          <w:rtl/>
        </w:rPr>
        <w:t xml:space="preserve"> </w:t>
      </w:r>
      <w:bookmarkStart w:id="8295" w:name="_ETM_Q19_724769"/>
      <w:bookmarkEnd w:id="8295"/>
      <w:r>
        <w:rPr>
          <w:rtl/>
        </w:rPr>
        <w:t xml:space="preserve">גיא </w:t>
      </w:r>
      <w:bookmarkStart w:id="8296" w:name="_ETM_Q19_725069"/>
      <w:bookmarkEnd w:id="8296"/>
      <w:r>
        <w:rPr>
          <w:rtl/>
        </w:rPr>
        <w:t xml:space="preserve">יצא </w:t>
      </w:r>
      <w:bookmarkStart w:id="8297" w:name="_ETM_Q19_725370"/>
      <w:bookmarkEnd w:id="8297"/>
      <w:r>
        <w:rPr>
          <w:rtl/>
        </w:rPr>
        <w:t xml:space="preserve">לחגוג </w:t>
      </w:r>
      <w:bookmarkStart w:id="8298" w:name="_ETM_Q19_725790"/>
      <w:bookmarkEnd w:id="8298"/>
      <w:r>
        <w:rPr>
          <w:rtl/>
        </w:rPr>
        <w:t xml:space="preserve">עם </w:t>
      </w:r>
      <w:bookmarkStart w:id="8299" w:name="_ETM_Q19_725909"/>
      <w:bookmarkEnd w:id="8299"/>
      <w:r>
        <w:rPr>
          <w:rtl/>
        </w:rPr>
        <w:t xml:space="preserve">חבריו </w:t>
      </w:r>
      <w:bookmarkStart w:id="8300" w:name="_ETM_Q19_726450"/>
      <w:bookmarkEnd w:id="8300"/>
      <w:r>
        <w:rPr>
          <w:rtl/>
        </w:rPr>
        <w:t xml:space="preserve">במסיבת </w:t>
      </w:r>
      <w:bookmarkStart w:id="8301" w:name="_ETM_Q19_727049"/>
      <w:bookmarkEnd w:id="8301"/>
      <w:proofErr w:type="spellStart"/>
      <w:r>
        <w:rPr>
          <w:rFonts w:hint="cs"/>
          <w:rtl/>
        </w:rPr>
        <w:t>הנובה</w:t>
      </w:r>
      <w:proofErr w:type="spellEnd"/>
      <w:r>
        <w:rPr>
          <w:rtl/>
        </w:rPr>
        <w:t xml:space="preserve"> </w:t>
      </w:r>
      <w:bookmarkStart w:id="8302" w:name="_ETM_Q19_727290"/>
      <w:bookmarkEnd w:id="8302"/>
      <w:r>
        <w:rPr>
          <w:rtl/>
        </w:rPr>
        <w:t>ב</w:t>
      </w:r>
      <w:r>
        <w:rPr>
          <w:rFonts w:hint="cs"/>
          <w:rtl/>
        </w:rPr>
        <w:t>רע</w:t>
      </w:r>
      <w:r>
        <w:rPr>
          <w:rtl/>
        </w:rPr>
        <w:t xml:space="preserve">ים </w:t>
      </w:r>
      <w:bookmarkStart w:id="8303" w:name="_ETM_Q19_728429"/>
      <w:bookmarkEnd w:id="8303"/>
      <w:r>
        <w:rPr>
          <w:rtl/>
        </w:rPr>
        <w:t xml:space="preserve">כאשר </w:t>
      </w:r>
      <w:bookmarkStart w:id="8304" w:name="_ETM_Q19_728969"/>
      <w:bookmarkEnd w:id="8304"/>
      <w:r>
        <w:rPr>
          <w:rtl/>
        </w:rPr>
        <w:t xml:space="preserve">החל </w:t>
      </w:r>
      <w:bookmarkStart w:id="8305" w:name="_ETM_Q19_729359"/>
      <w:bookmarkStart w:id="8306" w:name="_ETM_Q19_729719"/>
      <w:bookmarkEnd w:id="8305"/>
      <w:bookmarkEnd w:id="8306"/>
      <w:r>
        <w:rPr>
          <w:rtl/>
        </w:rPr>
        <w:t xml:space="preserve">ירי </w:t>
      </w:r>
      <w:bookmarkStart w:id="8307" w:name="_ETM_Q19_730109"/>
      <w:bookmarkEnd w:id="8307"/>
      <w:r>
        <w:rPr>
          <w:rtl/>
        </w:rPr>
        <w:t>הטילים</w:t>
      </w:r>
      <w:r>
        <w:rPr>
          <w:rFonts w:hint="cs"/>
          <w:rtl/>
        </w:rPr>
        <w:t>.</w:t>
      </w:r>
      <w:r>
        <w:rPr>
          <w:rtl/>
        </w:rPr>
        <w:t xml:space="preserve"> </w:t>
      </w:r>
      <w:bookmarkStart w:id="8308" w:name="_ETM_Q19_731240"/>
      <w:bookmarkEnd w:id="8308"/>
      <w:r>
        <w:rPr>
          <w:rtl/>
        </w:rPr>
        <w:t xml:space="preserve">גיא </w:t>
      </w:r>
      <w:bookmarkStart w:id="8309" w:name="_ETM_Q19_731510"/>
      <w:bookmarkEnd w:id="8309"/>
      <w:r>
        <w:rPr>
          <w:rtl/>
        </w:rPr>
        <w:t xml:space="preserve">וחבריו </w:t>
      </w:r>
      <w:bookmarkStart w:id="8310" w:name="_ETM_Q19_732050"/>
      <w:bookmarkEnd w:id="8310"/>
      <w:r>
        <w:rPr>
          <w:rtl/>
        </w:rPr>
        <w:t xml:space="preserve">ניסו </w:t>
      </w:r>
      <w:bookmarkStart w:id="8311" w:name="_ETM_Q19_732320"/>
      <w:bookmarkEnd w:id="8311"/>
      <w:r>
        <w:rPr>
          <w:rtl/>
        </w:rPr>
        <w:t>לברוח</w:t>
      </w:r>
      <w:r>
        <w:rPr>
          <w:rFonts w:hint="cs"/>
          <w:rtl/>
        </w:rPr>
        <w:t>.</w:t>
      </w:r>
      <w:r>
        <w:rPr>
          <w:rtl/>
        </w:rPr>
        <w:t xml:space="preserve"> </w:t>
      </w:r>
      <w:bookmarkStart w:id="8312" w:name="_ETM_Q19_733529"/>
      <w:bookmarkEnd w:id="8312"/>
      <w:r>
        <w:rPr>
          <w:rtl/>
        </w:rPr>
        <w:t xml:space="preserve">במצלמות </w:t>
      </w:r>
      <w:bookmarkStart w:id="8313" w:name="_ETM_Q19_734189"/>
      <w:bookmarkEnd w:id="8313"/>
      <w:r>
        <w:rPr>
          <w:rtl/>
        </w:rPr>
        <w:t xml:space="preserve">הגוף </w:t>
      </w:r>
      <w:bookmarkStart w:id="8314" w:name="_ETM_Q19_734549"/>
      <w:bookmarkEnd w:id="8314"/>
      <w:r>
        <w:rPr>
          <w:rtl/>
        </w:rPr>
        <w:t xml:space="preserve">של </w:t>
      </w:r>
      <w:bookmarkStart w:id="8315" w:name="_ETM_Q19_734729"/>
      <w:bookmarkEnd w:id="8315"/>
      <w:r>
        <w:rPr>
          <w:rtl/>
        </w:rPr>
        <w:t xml:space="preserve">מחבלי </w:t>
      </w:r>
      <w:bookmarkStart w:id="8316" w:name="_ETM_Q19_735209"/>
      <w:bookmarkEnd w:id="8316"/>
      <w:r>
        <w:rPr>
          <w:rtl/>
        </w:rPr>
        <w:t xml:space="preserve">חמאס </w:t>
      </w:r>
      <w:bookmarkStart w:id="8317" w:name="_ETM_Q19_736559"/>
      <w:bookmarkEnd w:id="8317"/>
      <w:r>
        <w:rPr>
          <w:rFonts w:hint="cs"/>
          <w:rtl/>
        </w:rPr>
        <w:t>תועד</w:t>
      </w:r>
      <w:r>
        <w:rPr>
          <w:rtl/>
        </w:rPr>
        <w:t xml:space="preserve"> </w:t>
      </w:r>
      <w:bookmarkStart w:id="8318" w:name="_ETM_Q19_736949"/>
      <w:bookmarkEnd w:id="8318"/>
      <w:r>
        <w:rPr>
          <w:rFonts w:hint="cs"/>
          <w:rtl/>
        </w:rPr>
        <w:t>ג'יפ שבו</w:t>
      </w:r>
      <w:r>
        <w:rPr>
          <w:rtl/>
        </w:rPr>
        <w:t xml:space="preserve"> </w:t>
      </w:r>
      <w:bookmarkStart w:id="8319" w:name="_ETM_Q19_737220"/>
      <w:bookmarkEnd w:id="8319"/>
      <w:r>
        <w:rPr>
          <w:rtl/>
        </w:rPr>
        <w:t xml:space="preserve">נסעו </w:t>
      </w:r>
      <w:bookmarkStart w:id="8320" w:name="_ETM_Q19_737520"/>
      <w:bookmarkEnd w:id="8320"/>
      <w:r>
        <w:rPr>
          <w:rFonts w:hint="cs"/>
          <w:rtl/>
        </w:rPr>
        <w:t>כמה</w:t>
      </w:r>
      <w:r>
        <w:rPr>
          <w:rtl/>
        </w:rPr>
        <w:t xml:space="preserve"> </w:t>
      </w:r>
      <w:bookmarkStart w:id="8321" w:name="_ETM_Q19_737910"/>
      <w:bookmarkEnd w:id="8321"/>
      <w:r>
        <w:rPr>
          <w:rtl/>
        </w:rPr>
        <w:t xml:space="preserve">אנשים </w:t>
      </w:r>
      <w:bookmarkStart w:id="8322" w:name="_ETM_Q19_738330"/>
      <w:bookmarkEnd w:id="8322"/>
      <w:r>
        <w:rPr>
          <w:rtl/>
        </w:rPr>
        <w:t xml:space="preserve">וביניהם </w:t>
      </w:r>
      <w:bookmarkStart w:id="8323" w:name="_ETM_Q19_738840"/>
      <w:bookmarkEnd w:id="8323"/>
      <w:r>
        <w:rPr>
          <w:rtl/>
        </w:rPr>
        <w:t>גיא</w:t>
      </w:r>
      <w:r>
        <w:rPr>
          <w:rFonts w:hint="cs"/>
          <w:rtl/>
        </w:rPr>
        <w:t>,</w:t>
      </w:r>
      <w:r>
        <w:rPr>
          <w:rtl/>
        </w:rPr>
        <w:t xml:space="preserve"> </w:t>
      </w:r>
      <w:bookmarkStart w:id="8324" w:name="_ETM_Q19_739590"/>
      <w:bookmarkEnd w:id="8324"/>
      <w:r>
        <w:rPr>
          <w:rtl/>
        </w:rPr>
        <w:t xml:space="preserve">עד </w:t>
      </w:r>
      <w:bookmarkStart w:id="8325" w:name="_ETM_Q19_739800"/>
      <w:bookmarkEnd w:id="8325"/>
      <w:r>
        <w:rPr>
          <w:rtl/>
        </w:rPr>
        <w:t>שה</w:t>
      </w:r>
      <w:r>
        <w:rPr>
          <w:rFonts w:hint="cs"/>
          <w:rtl/>
        </w:rPr>
        <w:t>מחבלים</w:t>
      </w:r>
      <w:r>
        <w:rPr>
          <w:rtl/>
        </w:rPr>
        <w:t xml:space="preserve"> </w:t>
      </w:r>
      <w:bookmarkStart w:id="8326" w:name="_ETM_Q19_741300"/>
      <w:bookmarkEnd w:id="8326"/>
      <w:r>
        <w:rPr>
          <w:rtl/>
        </w:rPr>
        <w:t xml:space="preserve">פתחו </w:t>
      </w:r>
      <w:bookmarkStart w:id="8327" w:name="_ETM_Q19_741659"/>
      <w:bookmarkEnd w:id="8327"/>
      <w:r>
        <w:rPr>
          <w:rtl/>
        </w:rPr>
        <w:t xml:space="preserve">באש </w:t>
      </w:r>
      <w:bookmarkStart w:id="8328" w:name="_ETM_Q19_742080"/>
      <w:bookmarkEnd w:id="8328"/>
      <w:r>
        <w:rPr>
          <w:rtl/>
        </w:rPr>
        <w:t>לעברם</w:t>
      </w:r>
      <w:r>
        <w:rPr>
          <w:rFonts w:hint="cs"/>
          <w:rtl/>
        </w:rPr>
        <w:t>.</w:t>
      </w:r>
      <w:r>
        <w:rPr>
          <w:rtl/>
        </w:rPr>
        <w:t xml:space="preserve"> </w:t>
      </w:r>
      <w:bookmarkStart w:id="8329" w:name="_ETM_Q19_743189"/>
      <w:bookmarkEnd w:id="8329"/>
      <w:r>
        <w:rPr>
          <w:rtl/>
        </w:rPr>
        <w:t xml:space="preserve">גיא </w:t>
      </w:r>
      <w:bookmarkStart w:id="8330" w:name="_ETM_Q19_743490"/>
      <w:bookmarkEnd w:id="8330"/>
      <w:r>
        <w:rPr>
          <w:rtl/>
        </w:rPr>
        <w:t xml:space="preserve">הצליח </w:t>
      </w:r>
      <w:bookmarkStart w:id="8331" w:name="_ETM_Q19_743969"/>
      <w:bookmarkEnd w:id="8331"/>
      <w:r>
        <w:rPr>
          <w:rtl/>
        </w:rPr>
        <w:t xml:space="preserve">להימלט </w:t>
      </w:r>
      <w:bookmarkStart w:id="8332" w:name="_ETM_Q19_744479"/>
      <w:bookmarkEnd w:id="8332"/>
      <w:r>
        <w:rPr>
          <w:rtl/>
        </w:rPr>
        <w:t xml:space="preserve">כשהוא </w:t>
      </w:r>
      <w:bookmarkStart w:id="8333" w:name="_ETM_Q19_744749"/>
      <w:bookmarkEnd w:id="8333"/>
      <w:r>
        <w:rPr>
          <w:rtl/>
        </w:rPr>
        <w:t>פצוע</w:t>
      </w:r>
      <w:r>
        <w:rPr>
          <w:rFonts w:hint="cs"/>
          <w:rtl/>
        </w:rPr>
        <w:t>,</w:t>
      </w:r>
      <w:r>
        <w:rPr>
          <w:rtl/>
        </w:rPr>
        <w:t xml:space="preserve"> </w:t>
      </w:r>
      <w:bookmarkStart w:id="8334" w:name="_ETM_Q19_745740"/>
      <w:bookmarkEnd w:id="8334"/>
      <w:r>
        <w:rPr>
          <w:rtl/>
        </w:rPr>
        <w:t xml:space="preserve">התקשר </w:t>
      </w:r>
      <w:bookmarkStart w:id="8335" w:name="_ETM_Q19_746309"/>
      <w:bookmarkEnd w:id="8335"/>
      <w:r>
        <w:rPr>
          <w:rtl/>
        </w:rPr>
        <w:t xml:space="preserve">למד"א </w:t>
      </w:r>
      <w:bookmarkStart w:id="8336" w:name="_ETM_Q19_746850"/>
      <w:bookmarkEnd w:id="8336"/>
      <w:r>
        <w:rPr>
          <w:rtl/>
        </w:rPr>
        <w:t xml:space="preserve">ודיווח </w:t>
      </w:r>
      <w:bookmarkStart w:id="8337" w:name="_ETM_Q19_747660"/>
      <w:bookmarkEnd w:id="8337"/>
      <w:r>
        <w:rPr>
          <w:rtl/>
        </w:rPr>
        <w:t xml:space="preserve">על </w:t>
      </w:r>
      <w:bookmarkStart w:id="8338" w:name="_ETM_Q19_747780"/>
      <w:bookmarkEnd w:id="8338"/>
      <w:r>
        <w:rPr>
          <w:rtl/>
        </w:rPr>
        <w:t>חולי</w:t>
      </w:r>
      <w:r>
        <w:rPr>
          <w:rFonts w:hint="cs"/>
          <w:rtl/>
        </w:rPr>
        <w:t>י</w:t>
      </w:r>
      <w:r>
        <w:rPr>
          <w:rtl/>
        </w:rPr>
        <w:t xml:space="preserve">ת </w:t>
      </w:r>
      <w:bookmarkStart w:id="8339" w:name="_ETM_Q19_748139"/>
      <w:bookmarkEnd w:id="8339"/>
      <w:r>
        <w:rPr>
          <w:rtl/>
        </w:rPr>
        <w:t>מחבלים</w:t>
      </w:r>
      <w:r>
        <w:rPr>
          <w:rFonts w:hint="cs"/>
          <w:rtl/>
        </w:rPr>
        <w:t xml:space="preserve"> </w:t>
      </w:r>
      <w:r>
        <w:rPr>
          <w:rtl/>
        </w:rPr>
        <w:t xml:space="preserve">– </w:t>
      </w:r>
      <w:bookmarkStart w:id="8340" w:name="_ETM_Q19_749440"/>
      <w:bookmarkEnd w:id="8340"/>
      <w:r>
        <w:rPr>
          <w:rtl/>
        </w:rPr>
        <w:t xml:space="preserve">כל </w:t>
      </w:r>
      <w:bookmarkStart w:id="8341" w:name="_ETM_Q19_749830"/>
      <w:bookmarkEnd w:id="8341"/>
      <w:r>
        <w:rPr>
          <w:rtl/>
        </w:rPr>
        <w:t xml:space="preserve">זה </w:t>
      </w:r>
      <w:bookmarkStart w:id="8342" w:name="_ETM_Q19_750039"/>
      <w:bookmarkEnd w:id="8342"/>
      <w:r>
        <w:rPr>
          <w:rtl/>
        </w:rPr>
        <w:t>ב</w:t>
      </w:r>
      <w:r>
        <w:rPr>
          <w:rFonts w:hint="cs"/>
          <w:rtl/>
        </w:rPr>
        <w:t>ע</w:t>
      </w:r>
      <w:r>
        <w:rPr>
          <w:rtl/>
        </w:rPr>
        <w:t xml:space="preserve">ודו </w:t>
      </w:r>
      <w:bookmarkStart w:id="8343" w:name="_ETM_Q19_750550"/>
      <w:bookmarkEnd w:id="8343"/>
      <w:r>
        <w:rPr>
          <w:rtl/>
        </w:rPr>
        <w:t xml:space="preserve">מחפש </w:t>
      </w:r>
      <w:bookmarkStart w:id="8344" w:name="_ETM_Q19_751120"/>
      <w:bookmarkEnd w:id="8344"/>
      <w:r>
        <w:rPr>
          <w:rtl/>
        </w:rPr>
        <w:t>מסתו</w:t>
      </w:r>
      <w:r>
        <w:rPr>
          <w:rFonts w:hint="cs"/>
          <w:rtl/>
        </w:rPr>
        <w:t xml:space="preserve">ר. </w:t>
      </w:r>
      <w:bookmarkStart w:id="8345" w:name="_ETM_Q19_753139"/>
      <w:bookmarkEnd w:id="8345"/>
      <w:r>
        <w:rPr>
          <w:rtl/>
        </w:rPr>
        <w:t xml:space="preserve">בשיחה </w:t>
      </w:r>
      <w:bookmarkStart w:id="8346" w:name="_ETM_Q19_753590"/>
      <w:bookmarkEnd w:id="8346"/>
      <w:r>
        <w:rPr>
          <w:rtl/>
        </w:rPr>
        <w:t xml:space="preserve">מרגשת </w:t>
      </w:r>
      <w:bookmarkStart w:id="8347" w:name="_ETM_Q19_754249"/>
      <w:bookmarkEnd w:id="8347"/>
      <w:r>
        <w:rPr>
          <w:rtl/>
        </w:rPr>
        <w:t xml:space="preserve">עם </w:t>
      </w:r>
      <w:bookmarkStart w:id="8348" w:name="_ETM_Q19_754370"/>
      <w:bookmarkEnd w:id="8348"/>
      <w:r>
        <w:rPr>
          <w:rtl/>
        </w:rPr>
        <w:t xml:space="preserve">מוקדנית </w:t>
      </w:r>
      <w:bookmarkStart w:id="8349" w:name="_ETM_Q19_754909"/>
      <w:bookmarkEnd w:id="8349"/>
      <w:r>
        <w:rPr>
          <w:rtl/>
        </w:rPr>
        <w:t>מד"</w:t>
      </w:r>
      <w:r w:rsidR="00214587">
        <w:rPr>
          <w:rFonts w:hint="cs"/>
          <w:rtl/>
        </w:rPr>
        <w:t>א</w:t>
      </w:r>
      <w:r>
        <w:rPr>
          <w:rtl/>
        </w:rPr>
        <w:t xml:space="preserve"> </w:t>
      </w:r>
      <w:bookmarkStart w:id="8350" w:name="_ETM_Q19_755809"/>
      <w:bookmarkEnd w:id="8350"/>
      <w:r>
        <w:rPr>
          <w:rtl/>
        </w:rPr>
        <w:t xml:space="preserve">ביקש </w:t>
      </w:r>
      <w:bookmarkStart w:id="8351" w:name="_ETM_Q19_756289"/>
      <w:bookmarkEnd w:id="8351"/>
      <w:r>
        <w:rPr>
          <w:rtl/>
        </w:rPr>
        <w:t xml:space="preserve">גיא </w:t>
      </w:r>
      <w:bookmarkStart w:id="8352" w:name="_ETM_Q19_756679"/>
      <w:bookmarkEnd w:id="8352"/>
      <w:r>
        <w:rPr>
          <w:rtl/>
        </w:rPr>
        <w:t xml:space="preserve">לעלות </w:t>
      </w:r>
      <w:bookmarkStart w:id="8353" w:name="_ETM_Q19_757370"/>
      <w:bookmarkEnd w:id="8353"/>
      <w:r>
        <w:rPr>
          <w:rtl/>
        </w:rPr>
        <w:t xml:space="preserve">את </w:t>
      </w:r>
      <w:bookmarkStart w:id="8354" w:name="_ETM_Q19_757550"/>
      <w:bookmarkEnd w:id="8354"/>
      <w:r>
        <w:rPr>
          <w:rtl/>
        </w:rPr>
        <w:t xml:space="preserve">אביו </w:t>
      </w:r>
      <w:bookmarkStart w:id="8355" w:name="_ETM_Q19_757909"/>
      <w:bookmarkEnd w:id="8355"/>
      <w:r>
        <w:rPr>
          <w:rtl/>
        </w:rPr>
        <w:t xml:space="preserve">לשיחה </w:t>
      </w:r>
      <w:bookmarkStart w:id="8356" w:name="_ETM_Q19_758449"/>
      <w:bookmarkEnd w:id="8356"/>
      <w:r>
        <w:rPr>
          <w:rtl/>
        </w:rPr>
        <w:t>ואמר</w:t>
      </w:r>
      <w:r>
        <w:rPr>
          <w:rFonts w:hint="cs"/>
          <w:rtl/>
        </w:rPr>
        <w:t>:</w:t>
      </w:r>
      <w:r>
        <w:rPr>
          <w:rtl/>
        </w:rPr>
        <w:t xml:space="preserve"> </w:t>
      </w:r>
      <w:bookmarkStart w:id="8357" w:name="_ETM_Q19_759820"/>
      <w:bookmarkEnd w:id="8357"/>
      <w:r>
        <w:rPr>
          <w:rtl/>
        </w:rPr>
        <w:t>אבא</w:t>
      </w:r>
      <w:r>
        <w:rPr>
          <w:rFonts w:hint="cs"/>
          <w:rtl/>
        </w:rPr>
        <w:t>,</w:t>
      </w:r>
      <w:r>
        <w:rPr>
          <w:rtl/>
        </w:rPr>
        <w:t xml:space="preserve"> </w:t>
      </w:r>
      <w:bookmarkStart w:id="8358" w:name="_ETM_Q19_760870"/>
      <w:bookmarkEnd w:id="8358"/>
      <w:r>
        <w:rPr>
          <w:rtl/>
        </w:rPr>
        <w:t xml:space="preserve">אני </w:t>
      </w:r>
      <w:bookmarkStart w:id="8359" w:name="_ETM_Q19_761110"/>
      <w:bookmarkEnd w:id="8359"/>
      <w:r>
        <w:rPr>
          <w:rtl/>
        </w:rPr>
        <w:t xml:space="preserve">רק </w:t>
      </w:r>
      <w:bookmarkStart w:id="8360" w:name="_ETM_Q19_761410"/>
      <w:bookmarkEnd w:id="8360"/>
      <w:r>
        <w:rPr>
          <w:rtl/>
        </w:rPr>
        <w:t xml:space="preserve">רציתי </w:t>
      </w:r>
      <w:bookmarkStart w:id="8361" w:name="_ETM_Q19_761980"/>
      <w:bookmarkEnd w:id="8361"/>
      <w:r>
        <w:rPr>
          <w:rtl/>
        </w:rPr>
        <w:t xml:space="preserve">להגיד </w:t>
      </w:r>
      <w:bookmarkStart w:id="8362" w:name="_ETM_Q19_762610"/>
      <w:bookmarkEnd w:id="8362"/>
      <w:r>
        <w:rPr>
          <w:rtl/>
        </w:rPr>
        <w:t xml:space="preserve">לך </w:t>
      </w:r>
      <w:bookmarkStart w:id="8363" w:name="_ETM_Q19_763030"/>
      <w:bookmarkEnd w:id="8363"/>
      <w:r>
        <w:rPr>
          <w:rtl/>
        </w:rPr>
        <w:t xml:space="preserve">שאני </w:t>
      </w:r>
      <w:bookmarkStart w:id="8364" w:name="_ETM_Q19_763360"/>
      <w:bookmarkEnd w:id="8364"/>
      <w:r>
        <w:rPr>
          <w:rtl/>
        </w:rPr>
        <w:t xml:space="preserve">אוהב </w:t>
      </w:r>
      <w:bookmarkStart w:id="8365" w:name="_ETM_Q19_763600"/>
      <w:bookmarkEnd w:id="8365"/>
      <w:r>
        <w:rPr>
          <w:rtl/>
        </w:rPr>
        <w:t>אותך</w:t>
      </w:r>
      <w:r>
        <w:rPr>
          <w:rFonts w:hint="cs"/>
          <w:rtl/>
        </w:rPr>
        <w:t>.</w:t>
      </w:r>
      <w:r>
        <w:rPr>
          <w:rtl/>
        </w:rPr>
        <w:t xml:space="preserve"> </w:t>
      </w:r>
      <w:bookmarkStart w:id="8366" w:name="_ETM_Q19_767809"/>
      <w:bookmarkEnd w:id="8366"/>
    </w:p>
    <w:p w:rsidR="00BC31FD" w:rsidRDefault="00BC31FD" w:rsidP="008670AA">
      <w:pPr>
        <w:rPr>
          <w:rtl/>
        </w:rPr>
      </w:pPr>
      <w:bookmarkStart w:id="8367" w:name="_ETM_Q19_766981"/>
      <w:bookmarkStart w:id="8368" w:name="_ETM_Q19_767050"/>
      <w:bookmarkEnd w:id="8367"/>
      <w:bookmarkEnd w:id="8368"/>
    </w:p>
    <w:p w:rsidR="00BC31FD" w:rsidRDefault="00BC31FD" w:rsidP="008670AA">
      <w:pPr>
        <w:pStyle w:val="af6"/>
        <w:keepNext/>
        <w:rPr>
          <w:rtl/>
        </w:rPr>
      </w:pPr>
      <w:bookmarkStart w:id="8369" w:name="ET_yor_6598_54"/>
      <w:r w:rsidRPr="000734FF">
        <w:rPr>
          <w:rStyle w:val="TagStyle"/>
          <w:rtl/>
        </w:rPr>
        <w:t xml:space="preserve"> &lt;&lt; יור &gt;&gt; </w:t>
      </w:r>
      <w:r>
        <w:rPr>
          <w:rtl/>
        </w:rPr>
        <w:t>היו"ר משה סולומון:</w:t>
      </w:r>
      <w:r w:rsidRPr="000734FF">
        <w:rPr>
          <w:rStyle w:val="TagStyle"/>
          <w:rtl/>
        </w:rPr>
        <w:t xml:space="preserve"> &lt;&lt; יור &gt;&gt;</w:t>
      </w:r>
      <w:r>
        <w:rPr>
          <w:rtl/>
        </w:rPr>
        <w:t xml:space="preserve"> </w:t>
      </w:r>
      <w:bookmarkEnd w:id="8369"/>
    </w:p>
    <w:p w:rsidR="00BC31FD" w:rsidRDefault="00BC31FD" w:rsidP="00DD0FF2">
      <w:pPr>
        <w:rPr>
          <w:rtl/>
        </w:rPr>
      </w:pPr>
    </w:p>
    <w:p w:rsidR="00BC31FD" w:rsidRDefault="00BC31FD" w:rsidP="008670AA">
      <w:pPr>
        <w:rPr>
          <w:rtl/>
        </w:rPr>
      </w:pPr>
      <w:bookmarkStart w:id="8370" w:name="_ETM_Q19_768241"/>
      <w:bookmarkEnd w:id="8370"/>
      <w:r>
        <w:rPr>
          <w:rtl/>
        </w:rPr>
        <w:t>חברים</w:t>
      </w:r>
      <w:r>
        <w:rPr>
          <w:rFonts w:hint="cs"/>
          <w:rtl/>
        </w:rPr>
        <w:t>,</w:t>
      </w:r>
      <w:r>
        <w:rPr>
          <w:rtl/>
        </w:rPr>
        <w:t xml:space="preserve"> </w:t>
      </w:r>
      <w:bookmarkStart w:id="8371" w:name="_ETM_Q19_768440"/>
      <w:bookmarkEnd w:id="8371"/>
      <w:r>
        <w:rPr>
          <w:rtl/>
        </w:rPr>
        <w:t>חברים</w:t>
      </w:r>
      <w:r>
        <w:rPr>
          <w:rFonts w:hint="cs"/>
          <w:rtl/>
        </w:rPr>
        <w:t>.</w:t>
      </w:r>
      <w:r>
        <w:rPr>
          <w:rtl/>
        </w:rPr>
        <w:t xml:space="preserve"> </w:t>
      </w:r>
      <w:bookmarkStart w:id="8372" w:name="_ETM_Q19_769919"/>
      <w:bookmarkEnd w:id="8372"/>
      <w:r>
        <w:rPr>
          <w:rtl/>
        </w:rPr>
        <w:t xml:space="preserve">חברי </w:t>
      </w:r>
      <w:bookmarkStart w:id="8373" w:name="_ETM_Q19_770279"/>
      <w:bookmarkEnd w:id="8373"/>
      <w:r>
        <w:rPr>
          <w:rtl/>
        </w:rPr>
        <w:t>הכנסת</w:t>
      </w:r>
      <w:r>
        <w:rPr>
          <w:rFonts w:hint="cs"/>
          <w:rtl/>
        </w:rPr>
        <w:t>,</w:t>
      </w:r>
      <w:r>
        <w:rPr>
          <w:rtl/>
        </w:rPr>
        <w:t xml:space="preserve"> </w:t>
      </w:r>
      <w:bookmarkStart w:id="8374" w:name="_ETM_Q19_770849"/>
      <w:bookmarkEnd w:id="8374"/>
      <w:r>
        <w:rPr>
          <w:rtl/>
        </w:rPr>
        <w:t xml:space="preserve">אני </w:t>
      </w:r>
      <w:bookmarkStart w:id="8375" w:name="_ETM_Q19_770939"/>
      <w:bookmarkEnd w:id="8375"/>
      <w:r>
        <w:rPr>
          <w:rtl/>
        </w:rPr>
        <w:t xml:space="preserve">מבקש </w:t>
      </w:r>
      <w:bookmarkStart w:id="8376" w:name="_ETM_Q19_771330"/>
      <w:bookmarkEnd w:id="8376"/>
      <w:r>
        <w:rPr>
          <w:rtl/>
        </w:rPr>
        <w:t xml:space="preserve">שקט </w:t>
      </w:r>
      <w:bookmarkStart w:id="8377" w:name="_ETM_Q19_771689"/>
      <w:bookmarkEnd w:id="8377"/>
      <w:r>
        <w:rPr>
          <w:rFonts w:hint="cs"/>
          <w:rtl/>
        </w:rPr>
        <w:t>ב</w:t>
      </w:r>
      <w:r>
        <w:rPr>
          <w:rtl/>
        </w:rPr>
        <w:t>מל</w:t>
      </w:r>
      <w:r>
        <w:rPr>
          <w:rFonts w:hint="cs"/>
          <w:rtl/>
        </w:rPr>
        <w:t>י</w:t>
      </w:r>
      <w:r>
        <w:rPr>
          <w:rtl/>
        </w:rPr>
        <w:t>אה</w:t>
      </w:r>
      <w:r>
        <w:rPr>
          <w:rFonts w:hint="cs"/>
          <w:rtl/>
        </w:rPr>
        <w:t>.</w:t>
      </w:r>
      <w:bookmarkStart w:id="8378" w:name="_ETM_Q19_775270"/>
      <w:bookmarkEnd w:id="8378"/>
    </w:p>
    <w:p w:rsidR="00BC31FD" w:rsidRDefault="00BC31FD" w:rsidP="00952A44">
      <w:pPr>
        <w:rPr>
          <w:rtl/>
        </w:rPr>
      </w:pPr>
      <w:bookmarkStart w:id="8379" w:name="_ETM_Q19_776541"/>
      <w:bookmarkStart w:id="8380" w:name="_ETM_Q19_776602"/>
      <w:bookmarkEnd w:id="8379"/>
      <w:bookmarkEnd w:id="8380"/>
    </w:p>
    <w:p w:rsidR="00BC31FD" w:rsidRDefault="00BC31FD" w:rsidP="00952A44">
      <w:pPr>
        <w:pStyle w:val="-"/>
        <w:keepNext/>
        <w:rPr>
          <w:rtl/>
        </w:rPr>
      </w:pPr>
      <w:r w:rsidRPr="0014008B">
        <w:rPr>
          <w:rStyle w:val="TagStyle"/>
          <w:rtl/>
        </w:rPr>
        <w:t xml:space="preserve">&lt;&lt; דובר_המשך &gt;&gt; </w:t>
      </w:r>
      <w:r>
        <w:rPr>
          <w:rtl/>
        </w:rPr>
        <w:t>מיכאל מרדכי ביטון (המחנה הממלכתי):</w:t>
      </w:r>
      <w:r w:rsidRPr="0014008B">
        <w:rPr>
          <w:rStyle w:val="TagStyle"/>
          <w:rtl/>
        </w:rPr>
        <w:t xml:space="preserve"> &lt;&lt; דובר_המשך &gt;&gt;</w:t>
      </w:r>
      <w:r>
        <w:rPr>
          <w:rtl/>
        </w:rPr>
        <w:t xml:space="preserve"> </w:t>
      </w:r>
    </w:p>
    <w:p w:rsidR="00BC31FD" w:rsidRDefault="00BC31FD" w:rsidP="00952A44">
      <w:pPr>
        <w:rPr>
          <w:rtl/>
        </w:rPr>
      </w:pPr>
    </w:p>
    <w:p w:rsidR="00214587" w:rsidRDefault="00BC31FD" w:rsidP="00952A44">
      <w:pPr>
        <w:rPr>
          <w:rtl/>
        </w:rPr>
      </w:pPr>
      <w:r>
        <w:rPr>
          <w:rFonts w:hint="cs"/>
          <w:rtl/>
        </w:rPr>
        <w:t xml:space="preserve">אביו </w:t>
      </w:r>
      <w:bookmarkStart w:id="8381" w:name="_ETM_Q19_775809"/>
      <w:bookmarkEnd w:id="8381"/>
      <w:r>
        <w:rPr>
          <w:rFonts w:hint="cs"/>
          <w:rtl/>
        </w:rPr>
        <w:t xml:space="preserve">מישל </w:t>
      </w:r>
      <w:bookmarkStart w:id="8382" w:name="_ETM_Q19_776470"/>
      <w:bookmarkEnd w:id="8382"/>
      <w:r>
        <w:rPr>
          <w:rFonts w:hint="cs"/>
          <w:rtl/>
        </w:rPr>
        <w:t xml:space="preserve">יצא </w:t>
      </w:r>
      <w:bookmarkStart w:id="8383" w:name="_ETM_Q19_776919"/>
      <w:bookmarkEnd w:id="8383"/>
      <w:r>
        <w:rPr>
          <w:rFonts w:hint="cs"/>
          <w:rtl/>
        </w:rPr>
        <w:t xml:space="preserve">לחפש </w:t>
      </w:r>
      <w:bookmarkStart w:id="8384" w:name="_ETM_Q19_777490"/>
      <w:bookmarkEnd w:id="8384"/>
      <w:r>
        <w:rPr>
          <w:rFonts w:hint="cs"/>
          <w:rtl/>
        </w:rPr>
        <w:t xml:space="preserve">את </w:t>
      </w:r>
      <w:bookmarkStart w:id="8385" w:name="_ETM_Q19_777639"/>
      <w:bookmarkEnd w:id="8385"/>
      <w:r>
        <w:rPr>
          <w:rFonts w:hint="cs"/>
          <w:rtl/>
        </w:rPr>
        <w:t xml:space="preserve">גיא </w:t>
      </w:r>
      <w:bookmarkStart w:id="8386" w:name="_ETM_Q19_778090"/>
      <w:bookmarkEnd w:id="8386"/>
      <w:r>
        <w:rPr>
          <w:rFonts w:hint="cs"/>
          <w:rtl/>
        </w:rPr>
        <w:t xml:space="preserve">באזור </w:t>
      </w:r>
      <w:bookmarkStart w:id="8387" w:name="_ETM_Q19_778630"/>
      <w:bookmarkEnd w:id="8387"/>
      <w:r>
        <w:rPr>
          <w:rFonts w:hint="cs"/>
          <w:rtl/>
        </w:rPr>
        <w:t xml:space="preserve">העוטף, </w:t>
      </w:r>
      <w:bookmarkStart w:id="8388" w:name="_ETM_Q19_779139"/>
      <w:bookmarkEnd w:id="8388"/>
      <w:r>
        <w:rPr>
          <w:rFonts w:hint="cs"/>
          <w:rtl/>
        </w:rPr>
        <w:t xml:space="preserve">אך </w:t>
      </w:r>
      <w:bookmarkStart w:id="8389" w:name="_ETM_Q19_779289"/>
      <w:bookmarkEnd w:id="8389"/>
      <w:r>
        <w:rPr>
          <w:rFonts w:hint="cs"/>
          <w:rtl/>
        </w:rPr>
        <w:t xml:space="preserve">לא </w:t>
      </w:r>
      <w:bookmarkStart w:id="8390" w:name="_ETM_Q19_779440"/>
      <w:bookmarkEnd w:id="8390"/>
      <w:r>
        <w:rPr>
          <w:rFonts w:hint="cs"/>
          <w:rtl/>
        </w:rPr>
        <w:t xml:space="preserve">מצא </w:t>
      </w:r>
      <w:bookmarkStart w:id="8391" w:name="_ETM_Q19_779770"/>
      <w:bookmarkEnd w:id="8391"/>
      <w:r>
        <w:rPr>
          <w:rFonts w:hint="cs"/>
          <w:rtl/>
        </w:rPr>
        <w:t xml:space="preserve">אותו. </w:t>
      </w:r>
      <w:bookmarkStart w:id="8392" w:name="_ETM_Q19_780770"/>
      <w:bookmarkEnd w:id="8392"/>
      <w:r>
        <w:rPr>
          <w:rFonts w:hint="cs"/>
          <w:rtl/>
        </w:rPr>
        <w:t>לאחר</w:t>
      </w:r>
      <w:r>
        <w:rPr>
          <w:rtl/>
        </w:rPr>
        <w:t xml:space="preserve"> כיומיים איתר את הג</w:t>
      </w:r>
      <w:r>
        <w:rPr>
          <w:rFonts w:hint="cs"/>
          <w:rtl/>
        </w:rPr>
        <w:t>'י</w:t>
      </w:r>
      <w:r>
        <w:rPr>
          <w:rtl/>
        </w:rPr>
        <w:t>פ של בנו מלא בכתמי דם</w:t>
      </w:r>
      <w:r>
        <w:rPr>
          <w:rFonts w:hint="cs"/>
          <w:rtl/>
        </w:rPr>
        <w:t>,</w:t>
      </w:r>
      <w:r>
        <w:rPr>
          <w:rtl/>
        </w:rPr>
        <w:t xml:space="preserve"> אך ללא סימן מגיא.</w:t>
      </w:r>
      <w:r>
        <w:rPr>
          <w:rFonts w:hint="cs"/>
          <w:rtl/>
        </w:rPr>
        <w:t xml:space="preserve"> </w:t>
      </w:r>
      <w:r>
        <w:rPr>
          <w:rtl/>
        </w:rPr>
        <w:t>תחילה הוגדר כנעדר ולאחר מכן כחטוף. התקווה לשובו התנפצה כאשר ב-30 בנובמבר 2023 נמסר למשפחתו שגיא נרצח בשבי חמאס</w:t>
      </w:r>
      <w:r>
        <w:rPr>
          <w:rFonts w:hint="cs"/>
          <w:rtl/>
        </w:rPr>
        <w:t>,</w:t>
      </w:r>
      <w:r>
        <w:rPr>
          <w:rtl/>
        </w:rPr>
        <w:t xml:space="preserve"> וגופתו נותרה מוחזקת בידיהם.</w:t>
      </w:r>
      <w:r>
        <w:rPr>
          <w:rFonts w:hint="cs"/>
          <w:rtl/>
        </w:rPr>
        <w:t xml:space="preserve"> </w:t>
      </w:r>
      <w:r>
        <w:rPr>
          <w:rtl/>
        </w:rPr>
        <w:t xml:space="preserve">מיה רגב, שהייתה שבויה לצד גיא בבית </w:t>
      </w:r>
      <w:r>
        <w:rPr>
          <w:rFonts w:hint="cs"/>
          <w:rtl/>
        </w:rPr>
        <w:t>ה</w:t>
      </w:r>
      <w:r>
        <w:rPr>
          <w:rtl/>
        </w:rPr>
        <w:t>חולים בעזה, חשפה שגיא מת מפצעיו לאחר כשמונה ימים בשבי</w:t>
      </w:r>
      <w:r>
        <w:rPr>
          <w:rFonts w:hint="cs"/>
          <w:rtl/>
        </w:rPr>
        <w:t>.</w:t>
      </w:r>
      <w:r>
        <w:rPr>
          <w:rtl/>
        </w:rPr>
        <w:t xml:space="preserve"> פרטי המקרה המחרידים מעידים כ</w:t>
      </w:r>
      <w:r>
        <w:rPr>
          <w:rFonts w:hint="cs"/>
          <w:rtl/>
        </w:rPr>
        <w:t>י</w:t>
      </w:r>
      <w:r>
        <w:rPr>
          <w:rtl/>
        </w:rPr>
        <w:t xml:space="preserve"> נורה במהלך חטיפתו ונפטר מהפציעות.</w:t>
      </w:r>
      <w:r>
        <w:rPr>
          <w:rFonts w:hint="cs"/>
          <w:rtl/>
        </w:rPr>
        <w:t xml:space="preserve"> </w:t>
      </w:r>
    </w:p>
    <w:p w:rsidR="00214587" w:rsidRDefault="00214587" w:rsidP="00952A44">
      <w:pPr>
        <w:rPr>
          <w:rtl/>
        </w:rPr>
      </w:pPr>
    </w:p>
    <w:p w:rsidR="00BC31FD" w:rsidRDefault="00BC31FD" w:rsidP="00952A44">
      <w:pPr>
        <w:rPr>
          <w:rtl/>
        </w:rPr>
      </w:pPr>
      <w:r>
        <w:rPr>
          <w:rtl/>
        </w:rPr>
        <w:t xml:space="preserve">גיא היה מוזיקאי בנשמתו </w:t>
      </w:r>
      <w:r>
        <w:rPr>
          <w:rFonts w:hint="cs"/>
          <w:rtl/>
        </w:rPr>
        <w:t>–</w:t>
      </w:r>
      <w:r>
        <w:rPr>
          <w:rtl/>
        </w:rPr>
        <w:t xml:space="preserve"> נגן גיטרה, טכנאי קול ואדם שאהבת המוזיקה הגדירה את חייו. הוא עבד עם א</w:t>
      </w:r>
      <w:r>
        <w:rPr>
          <w:rFonts w:hint="cs"/>
          <w:rtl/>
        </w:rPr>
        <w:t>ו</w:t>
      </w:r>
      <w:r>
        <w:rPr>
          <w:rtl/>
        </w:rPr>
        <w:t>מנים מוכרים כמו מתי כספי, שלום חנוך ולהקת היהודים. בבית הספר שבו למד</w:t>
      </w:r>
      <w:r>
        <w:rPr>
          <w:rFonts w:hint="cs"/>
          <w:rtl/>
        </w:rPr>
        <w:t xml:space="preserve"> </w:t>
      </w:r>
      <w:r>
        <w:rPr>
          <w:rtl/>
        </w:rPr>
        <w:t>מספרים על אדם שמחובר לכולם וכולם אליו, שמילא את סביבתו באהבה, אושר וצחוק.</w:t>
      </w:r>
      <w:r>
        <w:rPr>
          <w:rFonts w:hint="cs"/>
          <w:rtl/>
        </w:rPr>
        <w:t xml:space="preserve"> </w:t>
      </w:r>
      <w:r>
        <w:rPr>
          <w:rtl/>
        </w:rPr>
        <w:t>לגיא ולמשפחתו מגיע שיוחזר הביתה</w:t>
      </w:r>
      <w:r>
        <w:rPr>
          <w:rFonts w:hint="cs"/>
          <w:rtl/>
        </w:rPr>
        <w:t xml:space="preserve"> לקבר ישראל</w:t>
      </w:r>
      <w:r>
        <w:rPr>
          <w:rtl/>
        </w:rPr>
        <w:t xml:space="preserve"> יחד עם</w:t>
      </w:r>
      <w:r>
        <w:rPr>
          <w:rFonts w:hint="cs"/>
          <w:rtl/>
        </w:rPr>
        <w:t xml:space="preserve"> כל 100</w:t>
      </w:r>
      <w:r>
        <w:rPr>
          <w:rtl/>
        </w:rPr>
        <w:t xml:space="preserve"> </w:t>
      </w:r>
      <w:r>
        <w:rPr>
          <w:rFonts w:hint="cs"/>
          <w:rtl/>
        </w:rPr>
        <w:t>ה</w:t>
      </w:r>
      <w:r>
        <w:rPr>
          <w:rtl/>
        </w:rPr>
        <w:t>חטופים</w:t>
      </w:r>
      <w:r>
        <w:rPr>
          <w:rFonts w:hint="cs"/>
          <w:rtl/>
        </w:rPr>
        <w:t xml:space="preserve">, </w:t>
      </w:r>
      <w:bookmarkStart w:id="8393" w:name="_ETM_Q20_255435"/>
      <w:bookmarkEnd w:id="8393"/>
      <w:r>
        <w:rPr>
          <w:rFonts w:hint="cs"/>
          <w:rtl/>
        </w:rPr>
        <w:t>ובתוכם</w:t>
      </w:r>
      <w:r>
        <w:rPr>
          <w:rtl/>
        </w:rPr>
        <w:t xml:space="preserve"> ילד</w:t>
      </w:r>
      <w:r>
        <w:rPr>
          <w:rFonts w:hint="cs"/>
          <w:rtl/>
        </w:rPr>
        <w:t>,</w:t>
      </w:r>
      <w:r>
        <w:rPr>
          <w:rtl/>
        </w:rPr>
        <w:t xml:space="preserve"> תינוק </w:t>
      </w:r>
      <w:r>
        <w:rPr>
          <w:rFonts w:hint="cs"/>
          <w:rtl/>
        </w:rPr>
        <w:t>וקשישים.</w:t>
      </w:r>
    </w:p>
    <w:p w:rsidR="00BC31FD" w:rsidRDefault="00BC31FD" w:rsidP="00952A44">
      <w:pPr>
        <w:rPr>
          <w:rtl/>
        </w:rPr>
      </w:pPr>
    </w:p>
    <w:p w:rsidR="00BC31FD" w:rsidRDefault="00BC31FD" w:rsidP="00214587">
      <w:pPr>
        <w:rPr>
          <w:rtl/>
        </w:rPr>
      </w:pPr>
      <w:bookmarkStart w:id="8394" w:name="_ETM_Q20_258759"/>
      <w:bookmarkStart w:id="8395" w:name="_ETM_Q20_258871"/>
      <w:bookmarkStart w:id="8396" w:name="_ETM_Q20_249740"/>
      <w:bookmarkStart w:id="8397" w:name="_ETM_Q20_250369"/>
      <w:bookmarkStart w:id="8398" w:name="_ETM_Q20_251560"/>
      <w:bookmarkStart w:id="8399" w:name="_ETM_Q20_252010"/>
      <w:bookmarkStart w:id="8400" w:name="_ETM_Q20_253380"/>
      <w:bookmarkStart w:id="8401" w:name="_ETM_Q20_254069"/>
      <w:bookmarkStart w:id="8402" w:name="_ETM_Q20_254760"/>
      <w:bookmarkStart w:id="8403" w:name="_ETM_Q20_256009"/>
      <w:bookmarkStart w:id="8404" w:name="_ETM_Q20_257850"/>
      <w:bookmarkEnd w:id="8394"/>
      <w:bookmarkEnd w:id="8395"/>
      <w:bookmarkEnd w:id="8396"/>
      <w:bookmarkEnd w:id="8397"/>
      <w:bookmarkEnd w:id="8398"/>
      <w:bookmarkEnd w:id="8399"/>
      <w:bookmarkEnd w:id="8400"/>
      <w:bookmarkEnd w:id="8401"/>
      <w:bookmarkEnd w:id="8402"/>
      <w:bookmarkEnd w:id="8403"/>
      <w:bookmarkEnd w:id="8404"/>
      <w:r>
        <w:rPr>
          <w:rtl/>
        </w:rPr>
        <w:t xml:space="preserve">הצעת </w:t>
      </w:r>
      <w:bookmarkStart w:id="8405" w:name="_ETM_Q20_258299"/>
      <w:bookmarkEnd w:id="8405"/>
      <w:r>
        <w:rPr>
          <w:rtl/>
        </w:rPr>
        <w:t xml:space="preserve">החוק </w:t>
      </w:r>
      <w:bookmarkStart w:id="8406" w:name="_ETM_Q20_258630"/>
      <w:bookmarkEnd w:id="8406"/>
      <w:r>
        <w:rPr>
          <w:rtl/>
        </w:rPr>
        <w:t xml:space="preserve">שאני </w:t>
      </w:r>
      <w:bookmarkStart w:id="8407" w:name="_ETM_Q20_258929"/>
      <w:bookmarkEnd w:id="8407"/>
      <w:r>
        <w:rPr>
          <w:rtl/>
        </w:rPr>
        <w:t xml:space="preserve">מביא </w:t>
      </w:r>
      <w:bookmarkStart w:id="8408" w:name="_ETM_Q20_259259"/>
      <w:bookmarkEnd w:id="8408"/>
      <w:r>
        <w:rPr>
          <w:rtl/>
        </w:rPr>
        <w:t xml:space="preserve">היום </w:t>
      </w:r>
      <w:bookmarkStart w:id="8409" w:name="_ETM_Q20_260549"/>
      <w:bookmarkEnd w:id="8409"/>
      <w:r>
        <w:rPr>
          <w:rtl/>
        </w:rPr>
        <w:t xml:space="preserve">היא </w:t>
      </w:r>
      <w:bookmarkStart w:id="8410" w:name="_ETM_Q20_260700"/>
      <w:bookmarkEnd w:id="8410"/>
      <w:r>
        <w:rPr>
          <w:rtl/>
        </w:rPr>
        <w:t xml:space="preserve">הצעת </w:t>
      </w:r>
      <w:bookmarkStart w:id="8411" w:name="_ETM_Q20_261180"/>
      <w:bookmarkEnd w:id="8411"/>
      <w:r>
        <w:rPr>
          <w:rtl/>
        </w:rPr>
        <w:t xml:space="preserve">חוק </w:t>
      </w:r>
      <w:bookmarkStart w:id="8412" w:name="_ETM_Q20_261390"/>
      <w:bookmarkEnd w:id="8412"/>
      <w:r>
        <w:rPr>
          <w:rtl/>
        </w:rPr>
        <w:t xml:space="preserve">שמבקשת </w:t>
      </w:r>
      <w:bookmarkStart w:id="8413" w:name="_ETM_Q20_262170"/>
      <w:bookmarkEnd w:id="8413"/>
      <w:r>
        <w:rPr>
          <w:rtl/>
        </w:rPr>
        <w:t>ל</w:t>
      </w:r>
      <w:r>
        <w:rPr>
          <w:rFonts w:hint="cs"/>
          <w:rtl/>
        </w:rPr>
        <w:t>ה</w:t>
      </w:r>
      <w:r>
        <w:rPr>
          <w:rtl/>
        </w:rPr>
        <w:t xml:space="preserve">עדיף </w:t>
      </w:r>
      <w:bookmarkStart w:id="8414" w:name="_ETM_Q20_262770"/>
      <w:bookmarkEnd w:id="8414"/>
      <w:r>
        <w:rPr>
          <w:rtl/>
        </w:rPr>
        <w:t xml:space="preserve">את </w:t>
      </w:r>
      <w:bookmarkStart w:id="8415" w:name="_ETM_Q20_262950"/>
      <w:bookmarkEnd w:id="8415"/>
      <w:r>
        <w:rPr>
          <w:rtl/>
        </w:rPr>
        <w:t xml:space="preserve">אנשי </w:t>
      </w:r>
      <w:bookmarkStart w:id="8416" w:name="_ETM_Q20_263280"/>
      <w:bookmarkEnd w:id="8416"/>
      <w:r>
        <w:rPr>
          <w:rtl/>
        </w:rPr>
        <w:t xml:space="preserve">המילואים </w:t>
      </w:r>
      <w:bookmarkStart w:id="8417" w:name="_ETM_Q20_264729"/>
      <w:bookmarkEnd w:id="8417"/>
      <w:r>
        <w:rPr>
          <w:rtl/>
        </w:rPr>
        <w:t xml:space="preserve">בקבלת </w:t>
      </w:r>
      <w:bookmarkStart w:id="8418" w:name="_ETM_Q20_265479"/>
      <w:bookmarkEnd w:id="8418"/>
      <w:r>
        <w:rPr>
          <w:rtl/>
        </w:rPr>
        <w:t>קרקעות</w:t>
      </w:r>
      <w:r>
        <w:rPr>
          <w:rFonts w:hint="cs"/>
          <w:rtl/>
        </w:rPr>
        <w:t xml:space="preserve"> </w:t>
      </w:r>
      <w:bookmarkStart w:id="8419" w:name="_ETM_Q20_266289"/>
      <w:bookmarkEnd w:id="8419"/>
      <w:r>
        <w:rPr>
          <w:rtl/>
        </w:rPr>
        <w:t xml:space="preserve">בהיקף </w:t>
      </w:r>
      <w:bookmarkStart w:id="8420" w:name="_ETM_Q20_266709"/>
      <w:bookmarkEnd w:id="8420"/>
      <w:r>
        <w:rPr>
          <w:rtl/>
        </w:rPr>
        <w:t>ש</w:t>
      </w:r>
      <w:bookmarkStart w:id="8421" w:name="_ETM_Q20_266889"/>
      <w:bookmarkStart w:id="8422" w:name="_ETM_Q20_267369"/>
      <w:bookmarkEnd w:id="8421"/>
      <w:bookmarkEnd w:id="8422"/>
      <w:r>
        <w:rPr>
          <w:rFonts w:hint="cs"/>
          <w:rtl/>
        </w:rPr>
        <w:t>ל</w:t>
      </w:r>
      <w:bookmarkStart w:id="8423" w:name="_ETM_Q20_267490"/>
      <w:bookmarkEnd w:id="8423"/>
      <w:r>
        <w:rPr>
          <w:rFonts w:hint="cs"/>
          <w:rtl/>
        </w:rPr>
        <w:t xml:space="preserve"> 30% עד 70% </w:t>
      </w:r>
      <w:bookmarkStart w:id="8424" w:name="_ETM_Q20_270050"/>
      <w:bookmarkStart w:id="8425" w:name="_ETM_Q20_268749"/>
      <w:bookmarkEnd w:id="8424"/>
      <w:bookmarkEnd w:id="8425"/>
      <w:r>
        <w:rPr>
          <w:rtl/>
        </w:rPr>
        <w:t xml:space="preserve">מהקרקעות </w:t>
      </w:r>
      <w:bookmarkStart w:id="8426" w:name="_ETM_Q20_269679"/>
      <w:bookmarkEnd w:id="8426"/>
      <w:r>
        <w:rPr>
          <w:rtl/>
        </w:rPr>
        <w:t xml:space="preserve">הזמינות </w:t>
      </w:r>
      <w:bookmarkStart w:id="8427" w:name="_ETM_Q20_270369"/>
      <w:bookmarkEnd w:id="8427"/>
      <w:r>
        <w:rPr>
          <w:rtl/>
        </w:rPr>
        <w:t xml:space="preserve">לבנייה </w:t>
      </w:r>
      <w:bookmarkStart w:id="8428" w:name="_ETM_Q20_270909"/>
      <w:bookmarkEnd w:id="8428"/>
      <w:r>
        <w:rPr>
          <w:rtl/>
        </w:rPr>
        <w:t>עצמית</w:t>
      </w:r>
      <w:r>
        <w:rPr>
          <w:rFonts w:hint="cs"/>
          <w:rtl/>
        </w:rPr>
        <w:t>,</w:t>
      </w:r>
      <w:r>
        <w:rPr>
          <w:rtl/>
        </w:rPr>
        <w:t xml:space="preserve"> </w:t>
      </w:r>
      <w:bookmarkStart w:id="8429" w:name="_ETM_Q20_272049"/>
      <w:bookmarkEnd w:id="8429"/>
      <w:r>
        <w:rPr>
          <w:rtl/>
        </w:rPr>
        <w:t xml:space="preserve">עוד </w:t>
      </w:r>
      <w:bookmarkStart w:id="8430" w:name="_ETM_Q20_272409"/>
      <w:bookmarkEnd w:id="8430"/>
      <w:r>
        <w:rPr>
          <w:rtl/>
        </w:rPr>
        <w:t xml:space="preserve">10% </w:t>
      </w:r>
      <w:bookmarkStart w:id="8431" w:name="_ETM_Q20_273219"/>
      <w:bookmarkEnd w:id="8431"/>
      <w:proofErr w:type="spellStart"/>
      <w:r>
        <w:rPr>
          <w:rtl/>
        </w:rPr>
        <w:t>לת</w:t>
      </w:r>
      <w:r>
        <w:rPr>
          <w:rFonts w:hint="cs"/>
          <w:rtl/>
        </w:rPr>
        <w:t>י</w:t>
      </w:r>
      <w:r>
        <w:rPr>
          <w:rtl/>
        </w:rPr>
        <w:t>עדוף</w:t>
      </w:r>
      <w:proofErr w:type="spellEnd"/>
      <w:r>
        <w:rPr>
          <w:rtl/>
        </w:rPr>
        <w:t xml:space="preserve"> </w:t>
      </w:r>
      <w:bookmarkStart w:id="8432" w:name="_ETM_Q20_273909"/>
      <w:bookmarkEnd w:id="8432"/>
      <w:r>
        <w:rPr>
          <w:rtl/>
        </w:rPr>
        <w:t xml:space="preserve">נכי </w:t>
      </w:r>
      <w:bookmarkStart w:id="8433" w:name="_ETM_Q20_274240"/>
      <w:bookmarkEnd w:id="8433"/>
      <w:r>
        <w:rPr>
          <w:rtl/>
        </w:rPr>
        <w:t>צה"ל</w:t>
      </w:r>
      <w:r>
        <w:rPr>
          <w:rFonts w:hint="cs"/>
          <w:rtl/>
        </w:rPr>
        <w:t>,</w:t>
      </w:r>
      <w:r>
        <w:rPr>
          <w:rtl/>
        </w:rPr>
        <w:t xml:space="preserve"> </w:t>
      </w:r>
      <w:bookmarkStart w:id="8434" w:name="_ETM_Q20_275319"/>
      <w:bookmarkEnd w:id="8434"/>
      <w:r>
        <w:rPr>
          <w:rtl/>
        </w:rPr>
        <w:t xml:space="preserve">ובתיקון </w:t>
      </w:r>
      <w:bookmarkStart w:id="8435" w:name="_ETM_Q20_276010"/>
      <w:bookmarkEnd w:id="8435"/>
      <w:r>
        <w:rPr>
          <w:rtl/>
        </w:rPr>
        <w:t xml:space="preserve">עתידי </w:t>
      </w:r>
      <w:bookmarkStart w:id="8436" w:name="_ETM_Q20_276430"/>
      <w:bookmarkEnd w:id="8436"/>
      <w:r>
        <w:rPr>
          <w:rtl/>
        </w:rPr>
        <w:t xml:space="preserve">של </w:t>
      </w:r>
      <w:bookmarkStart w:id="8437" w:name="_ETM_Q20_276670"/>
      <w:bookmarkEnd w:id="8437"/>
      <w:r>
        <w:rPr>
          <w:rtl/>
        </w:rPr>
        <w:t xml:space="preserve">החוק </w:t>
      </w:r>
      <w:bookmarkStart w:id="8438" w:name="_ETM_Q20_276940"/>
      <w:bookmarkEnd w:id="8438"/>
      <w:r>
        <w:rPr>
          <w:rtl/>
        </w:rPr>
        <w:t xml:space="preserve">הזה </w:t>
      </w:r>
      <w:bookmarkStart w:id="8439" w:name="_ETM_Q20_277150"/>
      <w:bookmarkEnd w:id="8439"/>
      <w:r>
        <w:rPr>
          <w:rtl/>
        </w:rPr>
        <w:t xml:space="preserve">אנחנו </w:t>
      </w:r>
      <w:bookmarkStart w:id="8440" w:name="_ETM_Q20_277450"/>
      <w:bookmarkStart w:id="8441" w:name="_ETM_Q20_277659"/>
      <w:bookmarkEnd w:id="8440"/>
      <w:bookmarkEnd w:id="8441"/>
      <w:r>
        <w:rPr>
          <w:rtl/>
        </w:rPr>
        <w:t xml:space="preserve">נכניס </w:t>
      </w:r>
      <w:bookmarkStart w:id="8442" w:name="_ETM_Q20_278800"/>
      <w:bookmarkEnd w:id="8442"/>
      <w:r>
        <w:rPr>
          <w:rFonts w:hint="cs"/>
          <w:rtl/>
        </w:rPr>
        <w:t xml:space="preserve">גם </w:t>
      </w:r>
      <w:r>
        <w:rPr>
          <w:rtl/>
        </w:rPr>
        <w:t xml:space="preserve">את </w:t>
      </w:r>
      <w:bookmarkStart w:id="8443" w:name="_ETM_Q20_279040"/>
      <w:bookmarkEnd w:id="8443"/>
      <w:r>
        <w:rPr>
          <w:rtl/>
        </w:rPr>
        <w:t xml:space="preserve">אנשי </w:t>
      </w:r>
      <w:bookmarkStart w:id="8444" w:name="_ETM_Q20_279370"/>
      <w:bookmarkEnd w:id="8444"/>
      <w:r>
        <w:rPr>
          <w:rtl/>
        </w:rPr>
        <w:t>הקבע</w:t>
      </w:r>
      <w:r>
        <w:rPr>
          <w:rFonts w:hint="cs"/>
          <w:rtl/>
        </w:rPr>
        <w:t>.</w:t>
      </w:r>
      <w:r>
        <w:rPr>
          <w:rtl/>
        </w:rPr>
        <w:t xml:space="preserve"> </w:t>
      </w:r>
      <w:bookmarkStart w:id="8445" w:name="_ETM_Q20_282790"/>
      <w:bookmarkEnd w:id="8445"/>
      <w:r>
        <w:rPr>
          <w:rtl/>
        </w:rPr>
        <w:t>אופיר</w:t>
      </w:r>
      <w:r>
        <w:rPr>
          <w:rFonts w:hint="cs"/>
          <w:rtl/>
        </w:rPr>
        <w:t>,</w:t>
      </w:r>
      <w:r>
        <w:rPr>
          <w:rtl/>
        </w:rPr>
        <w:t xml:space="preserve"> </w:t>
      </w:r>
      <w:bookmarkStart w:id="8446" w:name="_ETM_Q20_284290"/>
      <w:bookmarkEnd w:id="8446"/>
      <w:r>
        <w:rPr>
          <w:rtl/>
        </w:rPr>
        <w:t>אופיר</w:t>
      </w:r>
      <w:r>
        <w:rPr>
          <w:rFonts w:hint="cs"/>
          <w:rtl/>
        </w:rPr>
        <w:t>,</w:t>
      </w:r>
      <w:r>
        <w:rPr>
          <w:rtl/>
        </w:rPr>
        <w:t xml:space="preserve"> </w:t>
      </w:r>
      <w:bookmarkStart w:id="8447" w:name="_ETM_Q20_285530"/>
      <w:bookmarkEnd w:id="8447"/>
      <w:r>
        <w:rPr>
          <w:rtl/>
        </w:rPr>
        <w:t xml:space="preserve">החוק </w:t>
      </w:r>
      <w:bookmarkStart w:id="8448" w:name="_ETM_Q20_285950"/>
      <w:bookmarkEnd w:id="8448"/>
      <w:r>
        <w:rPr>
          <w:rtl/>
        </w:rPr>
        <w:t xml:space="preserve">הזה </w:t>
      </w:r>
      <w:bookmarkStart w:id="8449" w:name="_ETM_Q20_286190"/>
      <w:bookmarkEnd w:id="8449"/>
      <w:r>
        <w:rPr>
          <w:rtl/>
        </w:rPr>
        <w:t xml:space="preserve">קיבל </w:t>
      </w:r>
      <w:bookmarkStart w:id="8450" w:name="_ETM_Q20_286640"/>
      <w:bookmarkEnd w:id="8450"/>
      <w:r>
        <w:rPr>
          <w:rtl/>
        </w:rPr>
        <w:t xml:space="preserve">דחייה </w:t>
      </w:r>
      <w:bookmarkStart w:id="8451" w:name="_ETM_Q20_287150"/>
      <w:bookmarkEnd w:id="8451"/>
      <w:r>
        <w:rPr>
          <w:rtl/>
        </w:rPr>
        <w:t xml:space="preserve">של </w:t>
      </w:r>
      <w:bookmarkStart w:id="8452" w:name="_ETM_Q20_287360"/>
      <w:bookmarkEnd w:id="8452"/>
      <w:r>
        <w:rPr>
          <w:rtl/>
        </w:rPr>
        <w:t>שבוע</w:t>
      </w:r>
      <w:r w:rsidR="00214587">
        <w:rPr>
          <w:rFonts w:hint="cs"/>
          <w:rtl/>
        </w:rPr>
        <w:t>,</w:t>
      </w:r>
      <w:r>
        <w:rPr>
          <w:rtl/>
        </w:rPr>
        <w:t xml:space="preserve"> </w:t>
      </w:r>
      <w:bookmarkStart w:id="8453" w:name="_ETM_Q20_289170"/>
      <w:bookmarkEnd w:id="8453"/>
      <w:r>
        <w:rPr>
          <w:rtl/>
        </w:rPr>
        <w:t xml:space="preserve">אתה </w:t>
      </w:r>
      <w:bookmarkStart w:id="8454" w:name="_ETM_Q20_289290"/>
      <w:bookmarkEnd w:id="8454"/>
      <w:r>
        <w:rPr>
          <w:rtl/>
        </w:rPr>
        <w:t>שומע</w:t>
      </w:r>
      <w:r>
        <w:rPr>
          <w:rFonts w:hint="cs"/>
          <w:rtl/>
        </w:rPr>
        <w:t>?</w:t>
      </w:r>
      <w:r>
        <w:rPr>
          <w:rtl/>
        </w:rPr>
        <w:t xml:space="preserve"> </w:t>
      </w:r>
      <w:bookmarkStart w:id="8455" w:name="_ETM_Q20_291790"/>
      <w:bookmarkEnd w:id="8455"/>
      <w:r>
        <w:rPr>
          <w:rtl/>
        </w:rPr>
        <w:t>אופיר</w:t>
      </w:r>
      <w:r>
        <w:rPr>
          <w:rFonts w:hint="cs"/>
          <w:rtl/>
        </w:rPr>
        <w:t>.</w:t>
      </w:r>
    </w:p>
    <w:p w:rsidR="00BC31FD" w:rsidRDefault="00BC31FD" w:rsidP="00952A44">
      <w:pPr>
        <w:rPr>
          <w:rtl/>
        </w:rPr>
      </w:pPr>
      <w:bookmarkStart w:id="8456" w:name="_ETM_Q20_296647"/>
      <w:bookmarkStart w:id="8457" w:name="_ETM_Q20_296750"/>
      <w:bookmarkEnd w:id="8456"/>
      <w:bookmarkEnd w:id="8457"/>
    </w:p>
    <w:p w:rsidR="00BC31FD" w:rsidRDefault="00BC31FD" w:rsidP="00952A44">
      <w:pPr>
        <w:pStyle w:val="af6"/>
        <w:keepNext/>
        <w:rPr>
          <w:rtl/>
        </w:rPr>
      </w:pPr>
      <w:bookmarkStart w:id="8458" w:name="ET_yor_6598_15"/>
      <w:r w:rsidRPr="009D43ED">
        <w:rPr>
          <w:rStyle w:val="TagStyle"/>
          <w:rtl/>
        </w:rPr>
        <w:t xml:space="preserve"> &lt;&lt; יור &gt;&gt; </w:t>
      </w:r>
      <w:r>
        <w:rPr>
          <w:rtl/>
        </w:rPr>
        <w:t>היו"ר משה סולומון:</w:t>
      </w:r>
      <w:r w:rsidRPr="009D43ED">
        <w:rPr>
          <w:rStyle w:val="TagStyle"/>
          <w:rtl/>
        </w:rPr>
        <w:t xml:space="preserve"> &lt;&lt; יור &gt;&gt;</w:t>
      </w:r>
      <w:r>
        <w:rPr>
          <w:rtl/>
        </w:rPr>
        <w:t xml:space="preserve"> </w:t>
      </w:r>
      <w:bookmarkEnd w:id="8458"/>
    </w:p>
    <w:p w:rsidR="00BC31FD" w:rsidRDefault="00BC31FD" w:rsidP="00DD0FF2">
      <w:pPr>
        <w:rPr>
          <w:rtl/>
        </w:rPr>
      </w:pPr>
    </w:p>
    <w:p w:rsidR="00BC31FD" w:rsidRDefault="00BC31FD" w:rsidP="00952A44">
      <w:pPr>
        <w:rPr>
          <w:rtl/>
        </w:rPr>
      </w:pPr>
      <w:bookmarkStart w:id="8459" w:name="_ETM_Q20_293990"/>
      <w:bookmarkEnd w:id="8459"/>
      <w:r>
        <w:rPr>
          <w:rtl/>
        </w:rPr>
        <w:t>אופיר</w:t>
      </w:r>
      <w:r>
        <w:rPr>
          <w:rFonts w:hint="cs"/>
          <w:rtl/>
        </w:rPr>
        <w:t>.</w:t>
      </w:r>
    </w:p>
    <w:p w:rsidR="00BC31FD" w:rsidRDefault="00BC31FD" w:rsidP="00952A44">
      <w:pPr>
        <w:rPr>
          <w:rtl/>
        </w:rPr>
      </w:pPr>
      <w:bookmarkStart w:id="8460" w:name="_ETM_Q20_289066"/>
      <w:bookmarkStart w:id="8461" w:name="_ETM_Q20_289143"/>
      <w:bookmarkEnd w:id="8460"/>
      <w:bookmarkEnd w:id="8461"/>
    </w:p>
    <w:p w:rsidR="00BC31FD" w:rsidRDefault="00BC31FD" w:rsidP="00952A44">
      <w:pPr>
        <w:pStyle w:val="-"/>
        <w:keepNext/>
        <w:rPr>
          <w:rtl/>
        </w:rPr>
      </w:pPr>
      <w:bookmarkStart w:id="8462" w:name="ET_speakercontinue_5765_16"/>
      <w:r w:rsidRPr="009D43ED">
        <w:rPr>
          <w:rStyle w:val="TagStyle"/>
          <w:rtl/>
        </w:rPr>
        <w:t xml:space="preserve"> &lt;&lt; דובר_המשך &gt;&gt; </w:t>
      </w:r>
      <w:r>
        <w:rPr>
          <w:rtl/>
        </w:rPr>
        <w:t>מיכאל מרדכי ביטון (המחנה הממלכתי):</w:t>
      </w:r>
      <w:r w:rsidRPr="009D43ED">
        <w:rPr>
          <w:rStyle w:val="TagStyle"/>
          <w:rtl/>
        </w:rPr>
        <w:t xml:space="preserve"> &lt;&lt; דובר_המשך &gt;&gt;</w:t>
      </w:r>
      <w:r>
        <w:rPr>
          <w:rtl/>
        </w:rPr>
        <w:t xml:space="preserve"> </w:t>
      </w:r>
      <w:bookmarkEnd w:id="8462"/>
    </w:p>
    <w:p w:rsidR="00BC31FD" w:rsidRDefault="00BC31FD" w:rsidP="00DD0FF2">
      <w:pPr>
        <w:rPr>
          <w:rtl/>
        </w:rPr>
      </w:pPr>
    </w:p>
    <w:p w:rsidR="00BC31FD" w:rsidRDefault="00BC31FD" w:rsidP="00214587">
      <w:pPr>
        <w:rPr>
          <w:rtl/>
        </w:rPr>
      </w:pPr>
      <w:bookmarkStart w:id="8463" w:name="_ETM_Q20_290399"/>
      <w:bookmarkStart w:id="8464" w:name="_ETM_Q20_296150"/>
      <w:bookmarkEnd w:id="8463"/>
      <w:bookmarkEnd w:id="8464"/>
      <w:r>
        <w:rPr>
          <w:rtl/>
        </w:rPr>
        <w:t xml:space="preserve">החוק </w:t>
      </w:r>
      <w:bookmarkStart w:id="8465" w:name="_ETM_Q20_296479"/>
      <w:bookmarkEnd w:id="8465"/>
      <w:r>
        <w:rPr>
          <w:rtl/>
        </w:rPr>
        <w:t xml:space="preserve">הזה </w:t>
      </w:r>
      <w:bookmarkStart w:id="8466" w:name="_ETM_Q20_296689"/>
      <w:bookmarkEnd w:id="8466"/>
      <w:r>
        <w:rPr>
          <w:rtl/>
        </w:rPr>
        <w:t xml:space="preserve">קיבל </w:t>
      </w:r>
      <w:bookmarkStart w:id="8467" w:name="_ETM_Q20_297049"/>
      <w:bookmarkEnd w:id="8467"/>
      <w:r>
        <w:rPr>
          <w:rtl/>
        </w:rPr>
        <w:t xml:space="preserve">דחייה </w:t>
      </w:r>
      <w:bookmarkStart w:id="8468" w:name="_ETM_Q20_297350"/>
      <w:bookmarkEnd w:id="8468"/>
      <w:r>
        <w:rPr>
          <w:rtl/>
        </w:rPr>
        <w:t xml:space="preserve">של </w:t>
      </w:r>
      <w:bookmarkStart w:id="8469" w:name="_ETM_Q20_297500"/>
      <w:bookmarkEnd w:id="8469"/>
      <w:r>
        <w:rPr>
          <w:rtl/>
        </w:rPr>
        <w:t>שבוע</w:t>
      </w:r>
      <w:r>
        <w:rPr>
          <w:rFonts w:hint="cs"/>
          <w:rtl/>
        </w:rPr>
        <w:t>.</w:t>
      </w:r>
      <w:r>
        <w:rPr>
          <w:rtl/>
        </w:rPr>
        <w:t xml:space="preserve"> </w:t>
      </w:r>
      <w:bookmarkStart w:id="8470" w:name="_ETM_Q20_298909"/>
      <w:bookmarkEnd w:id="8470"/>
      <w:r>
        <w:rPr>
          <w:rtl/>
        </w:rPr>
        <w:t xml:space="preserve">אני </w:t>
      </w:r>
      <w:bookmarkStart w:id="8471" w:name="_ETM_Q20_299450"/>
      <w:bookmarkEnd w:id="8471"/>
      <w:r>
        <w:rPr>
          <w:rtl/>
        </w:rPr>
        <w:t xml:space="preserve">מנמק </w:t>
      </w:r>
      <w:bookmarkStart w:id="8472" w:name="_ETM_Q20_299990"/>
      <w:bookmarkEnd w:id="8472"/>
      <w:r>
        <w:rPr>
          <w:rtl/>
        </w:rPr>
        <w:t xml:space="preserve">אותו </w:t>
      </w:r>
      <w:bookmarkStart w:id="8473" w:name="_ETM_Q20_300290"/>
      <w:bookmarkEnd w:id="8473"/>
      <w:r>
        <w:rPr>
          <w:rtl/>
        </w:rPr>
        <w:t xml:space="preserve">היום </w:t>
      </w:r>
      <w:bookmarkStart w:id="8474" w:name="_ETM_Q20_300830"/>
      <w:bookmarkEnd w:id="8474"/>
      <w:r>
        <w:rPr>
          <w:rtl/>
        </w:rPr>
        <w:t xml:space="preserve">ומביא </w:t>
      </w:r>
      <w:bookmarkStart w:id="8475" w:name="_ETM_Q20_301250"/>
      <w:bookmarkEnd w:id="8475"/>
      <w:r>
        <w:rPr>
          <w:rtl/>
        </w:rPr>
        <w:t xml:space="preserve">אותו </w:t>
      </w:r>
      <w:bookmarkStart w:id="8476" w:name="_ETM_Q20_301490"/>
      <w:bookmarkEnd w:id="8476"/>
      <w:r>
        <w:rPr>
          <w:rtl/>
        </w:rPr>
        <w:t xml:space="preserve">להצבעה </w:t>
      </w:r>
      <w:bookmarkStart w:id="8477" w:name="_ETM_Q20_301970"/>
      <w:bookmarkEnd w:id="8477"/>
      <w:r>
        <w:rPr>
          <w:rFonts w:hint="cs"/>
          <w:rtl/>
        </w:rPr>
        <w:t>ב</w:t>
      </w:r>
      <w:r>
        <w:rPr>
          <w:rtl/>
        </w:rPr>
        <w:t xml:space="preserve">שבוע </w:t>
      </w:r>
      <w:bookmarkStart w:id="8478" w:name="_ETM_Q20_302420"/>
      <w:bookmarkEnd w:id="8478"/>
      <w:r>
        <w:rPr>
          <w:rtl/>
        </w:rPr>
        <w:t>הבא</w:t>
      </w:r>
      <w:r>
        <w:rPr>
          <w:rFonts w:hint="cs"/>
          <w:rtl/>
        </w:rPr>
        <w:t>.</w:t>
      </w:r>
      <w:r>
        <w:rPr>
          <w:rtl/>
        </w:rPr>
        <w:t xml:space="preserve"> </w:t>
      </w:r>
      <w:bookmarkStart w:id="8479" w:name="_ETM_Q20_303270"/>
      <w:bookmarkEnd w:id="8479"/>
      <w:r>
        <w:rPr>
          <w:rtl/>
        </w:rPr>
        <w:t xml:space="preserve">אני </w:t>
      </w:r>
      <w:bookmarkStart w:id="8480" w:name="_ETM_Q20_303509"/>
      <w:bookmarkEnd w:id="8480"/>
      <w:r>
        <w:rPr>
          <w:rtl/>
        </w:rPr>
        <w:t xml:space="preserve">מקווה </w:t>
      </w:r>
      <w:bookmarkStart w:id="8481" w:name="_ETM_Q20_303959"/>
      <w:bookmarkEnd w:id="8481"/>
      <w:r>
        <w:rPr>
          <w:rtl/>
        </w:rPr>
        <w:t>ש</w:t>
      </w:r>
      <w:r>
        <w:rPr>
          <w:rFonts w:hint="cs"/>
          <w:rtl/>
        </w:rPr>
        <w:t>ב</w:t>
      </w:r>
      <w:r>
        <w:rPr>
          <w:rtl/>
        </w:rPr>
        <w:t xml:space="preserve">שבוע </w:t>
      </w:r>
      <w:bookmarkStart w:id="8482" w:name="_ETM_Q20_304499"/>
      <w:bookmarkEnd w:id="8482"/>
      <w:r>
        <w:rPr>
          <w:rtl/>
        </w:rPr>
        <w:t xml:space="preserve">הבא </w:t>
      </w:r>
      <w:bookmarkStart w:id="8483" w:name="_ETM_Q20_304740"/>
      <w:bookmarkEnd w:id="8483"/>
      <w:r>
        <w:rPr>
          <w:rtl/>
        </w:rPr>
        <w:t xml:space="preserve">זה </w:t>
      </w:r>
      <w:bookmarkStart w:id="8484" w:name="_ETM_Q20_304950"/>
      <w:bookmarkEnd w:id="8484"/>
      <w:r>
        <w:rPr>
          <w:rtl/>
        </w:rPr>
        <w:t xml:space="preserve">יהיה </w:t>
      </w:r>
      <w:bookmarkStart w:id="8485" w:name="_ETM_Q20_305159"/>
      <w:bookmarkEnd w:id="8485"/>
      <w:r>
        <w:rPr>
          <w:rtl/>
        </w:rPr>
        <w:t xml:space="preserve">בתמיכה </w:t>
      </w:r>
      <w:bookmarkStart w:id="8486" w:name="_ETM_Q20_306029"/>
      <w:bookmarkEnd w:id="8486"/>
      <w:r>
        <w:rPr>
          <w:rtl/>
        </w:rPr>
        <w:t>ממשלתית</w:t>
      </w:r>
      <w:r>
        <w:rPr>
          <w:rFonts w:hint="cs"/>
          <w:rtl/>
        </w:rPr>
        <w:t>,</w:t>
      </w:r>
      <w:r>
        <w:rPr>
          <w:rtl/>
        </w:rPr>
        <w:t xml:space="preserve"> </w:t>
      </w:r>
      <w:bookmarkStart w:id="8487" w:name="_ETM_Q20_307430"/>
      <w:bookmarkEnd w:id="8487"/>
      <w:r>
        <w:rPr>
          <w:rtl/>
        </w:rPr>
        <w:t xml:space="preserve">כי </w:t>
      </w:r>
      <w:bookmarkStart w:id="8488" w:name="_ETM_Q20_308660"/>
      <w:bookmarkEnd w:id="8488"/>
      <w:r>
        <w:rPr>
          <w:rtl/>
        </w:rPr>
        <w:t xml:space="preserve">החוק </w:t>
      </w:r>
      <w:bookmarkStart w:id="8489" w:name="_ETM_Q20_309020"/>
      <w:bookmarkEnd w:id="8489"/>
      <w:r>
        <w:rPr>
          <w:rtl/>
        </w:rPr>
        <w:t xml:space="preserve">הזה </w:t>
      </w:r>
      <w:bookmarkStart w:id="8490" w:name="_ETM_Q20_309230"/>
      <w:bookmarkEnd w:id="8490"/>
      <w:r>
        <w:rPr>
          <w:rtl/>
        </w:rPr>
        <w:t xml:space="preserve">חשוב </w:t>
      </w:r>
      <w:bookmarkStart w:id="8491" w:name="_ETM_Q20_310160"/>
      <w:bookmarkEnd w:id="8491"/>
      <w:r>
        <w:rPr>
          <w:rtl/>
        </w:rPr>
        <w:t xml:space="preserve">והוא </w:t>
      </w:r>
      <w:bookmarkStart w:id="8492" w:name="_ETM_Q20_310520"/>
      <w:bookmarkEnd w:id="8492"/>
      <w:r>
        <w:rPr>
          <w:rtl/>
        </w:rPr>
        <w:t>מוסכם</w:t>
      </w:r>
      <w:r w:rsidR="00214587">
        <w:rPr>
          <w:rFonts w:hint="cs"/>
          <w:rtl/>
        </w:rPr>
        <w:t>,</w:t>
      </w:r>
      <w:r>
        <w:rPr>
          <w:rtl/>
        </w:rPr>
        <w:t xml:space="preserve"> </w:t>
      </w:r>
      <w:bookmarkStart w:id="8493" w:name="_ETM_Q20_311120"/>
      <w:bookmarkEnd w:id="8493"/>
      <w:r>
        <w:rPr>
          <w:rtl/>
        </w:rPr>
        <w:t>בקונ</w:t>
      </w:r>
      <w:r>
        <w:rPr>
          <w:rFonts w:hint="cs"/>
          <w:rtl/>
        </w:rPr>
        <w:t>ס</w:t>
      </w:r>
      <w:r>
        <w:rPr>
          <w:rtl/>
        </w:rPr>
        <w:t>נזוס</w:t>
      </w:r>
      <w:r>
        <w:rPr>
          <w:rFonts w:hint="cs"/>
          <w:rtl/>
        </w:rPr>
        <w:t>.</w:t>
      </w:r>
      <w:r>
        <w:rPr>
          <w:rtl/>
        </w:rPr>
        <w:t xml:space="preserve"> </w:t>
      </w:r>
      <w:bookmarkStart w:id="8494" w:name="_ETM_Q20_312730"/>
      <w:bookmarkEnd w:id="8494"/>
      <w:r>
        <w:rPr>
          <w:rtl/>
        </w:rPr>
        <w:t xml:space="preserve">אז </w:t>
      </w:r>
      <w:bookmarkStart w:id="8495" w:name="_ETM_Q20_312939"/>
      <w:bookmarkEnd w:id="8495"/>
      <w:r>
        <w:rPr>
          <w:rtl/>
        </w:rPr>
        <w:t xml:space="preserve">היום </w:t>
      </w:r>
      <w:bookmarkStart w:id="8496" w:name="_ETM_Q20_313180"/>
      <w:bookmarkEnd w:id="8496"/>
      <w:r>
        <w:rPr>
          <w:rtl/>
        </w:rPr>
        <w:t xml:space="preserve">אני </w:t>
      </w:r>
      <w:bookmarkStart w:id="8497" w:name="_ETM_Q20_313329"/>
      <w:bookmarkEnd w:id="8497"/>
      <w:r>
        <w:rPr>
          <w:rtl/>
        </w:rPr>
        <w:t xml:space="preserve">מנמק </w:t>
      </w:r>
      <w:bookmarkStart w:id="8498" w:name="_ETM_Q20_313810"/>
      <w:bookmarkEnd w:id="8498"/>
      <w:r>
        <w:rPr>
          <w:rtl/>
        </w:rPr>
        <w:t>אותו</w:t>
      </w:r>
      <w:r>
        <w:rPr>
          <w:rFonts w:hint="cs"/>
          <w:rtl/>
        </w:rPr>
        <w:t>,</w:t>
      </w:r>
      <w:r>
        <w:rPr>
          <w:rtl/>
        </w:rPr>
        <w:t xml:space="preserve"> </w:t>
      </w:r>
      <w:bookmarkStart w:id="8499" w:name="_ETM_Q20_314230"/>
      <w:bookmarkEnd w:id="8499"/>
      <w:r>
        <w:rPr>
          <w:rtl/>
        </w:rPr>
        <w:t>ו</w:t>
      </w:r>
      <w:r>
        <w:rPr>
          <w:rFonts w:hint="cs"/>
          <w:rtl/>
        </w:rPr>
        <w:t>ב</w:t>
      </w:r>
      <w:r>
        <w:rPr>
          <w:rtl/>
        </w:rPr>
        <w:t xml:space="preserve">שבוע </w:t>
      </w:r>
      <w:bookmarkStart w:id="8500" w:name="_ETM_Q20_314709"/>
      <w:bookmarkEnd w:id="8500"/>
      <w:r>
        <w:rPr>
          <w:rtl/>
        </w:rPr>
        <w:t xml:space="preserve">הבא </w:t>
      </w:r>
      <w:bookmarkStart w:id="8501" w:name="_ETM_Q20_314950"/>
      <w:bookmarkEnd w:id="8501"/>
      <w:r>
        <w:rPr>
          <w:rtl/>
        </w:rPr>
        <w:t xml:space="preserve">נביא </w:t>
      </w:r>
      <w:bookmarkStart w:id="8502" w:name="_ETM_Q20_315370"/>
      <w:bookmarkEnd w:id="8502"/>
      <w:r w:rsidRPr="00D10602">
        <w:rPr>
          <w:rtl/>
        </w:rPr>
        <w:t>להצבעה</w:t>
      </w:r>
      <w:r w:rsidRPr="00D10602">
        <w:rPr>
          <w:rFonts w:hint="cs"/>
          <w:rtl/>
        </w:rPr>
        <w:t>.</w:t>
      </w:r>
      <w:r w:rsidRPr="00D10602">
        <w:rPr>
          <w:rtl/>
        </w:rPr>
        <w:t xml:space="preserve"> </w:t>
      </w:r>
      <w:bookmarkStart w:id="8503" w:name="_ETM_Q20_316940"/>
      <w:bookmarkEnd w:id="8503"/>
      <w:r w:rsidRPr="00D10602">
        <w:rPr>
          <w:rFonts w:hint="cs"/>
          <w:rtl/>
        </w:rPr>
        <w:t>נ</w:t>
      </w:r>
      <w:r w:rsidRPr="00D10602">
        <w:rPr>
          <w:rtl/>
        </w:rPr>
        <w:t xml:space="preserve">כבד </w:t>
      </w:r>
      <w:bookmarkStart w:id="8504" w:name="_ETM_Q20_317450"/>
      <w:bookmarkEnd w:id="8504"/>
      <w:r w:rsidRPr="00D10602">
        <w:rPr>
          <w:rtl/>
        </w:rPr>
        <w:t>אותם</w:t>
      </w:r>
      <w:r w:rsidRPr="00D10602">
        <w:rPr>
          <w:rFonts w:hint="cs"/>
          <w:rtl/>
        </w:rPr>
        <w:t>,</w:t>
      </w:r>
      <w:r w:rsidRPr="00D10602">
        <w:rPr>
          <w:rtl/>
        </w:rPr>
        <w:t xml:space="preserve"> </w:t>
      </w:r>
      <w:bookmarkStart w:id="8505" w:name="_ETM_Q20_317720"/>
      <w:bookmarkEnd w:id="8505"/>
      <w:r w:rsidRPr="00D10602">
        <w:rPr>
          <w:rFonts w:hint="cs"/>
          <w:rtl/>
        </w:rPr>
        <w:t xml:space="preserve">כי </w:t>
      </w:r>
      <w:r w:rsidRPr="00D10602">
        <w:rPr>
          <w:rtl/>
        </w:rPr>
        <w:t xml:space="preserve">הם </w:t>
      </w:r>
      <w:bookmarkStart w:id="8506" w:name="_ETM_Q20_317930"/>
      <w:bookmarkEnd w:id="8506"/>
      <w:r w:rsidRPr="00D10602">
        <w:rPr>
          <w:rtl/>
        </w:rPr>
        <w:t>ביקשו</w:t>
      </w:r>
      <w:bookmarkStart w:id="8507" w:name="_ETM_Q20_318200"/>
      <w:bookmarkEnd w:id="8507"/>
      <w:r w:rsidRPr="00D10602">
        <w:rPr>
          <w:rtl/>
        </w:rPr>
        <w:t xml:space="preserve"> </w:t>
      </w:r>
      <w:bookmarkStart w:id="8508" w:name="_ETM_Q20_318290"/>
      <w:bookmarkEnd w:id="8508"/>
      <w:r w:rsidRPr="00D10602">
        <w:rPr>
          <w:rtl/>
        </w:rPr>
        <w:t xml:space="preserve">שבוע </w:t>
      </w:r>
      <w:bookmarkStart w:id="8509" w:name="_ETM_Q20_318770"/>
      <w:bookmarkEnd w:id="8509"/>
      <w:r w:rsidRPr="00D10602">
        <w:rPr>
          <w:rtl/>
        </w:rPr>
        <w:t>דחייה</w:t>
      </w:r>
      <w:r w:rsidR="00214587">
        <w:rPr>
          <w:rFonts w:hint="cs"/>
          <w:rtl/>
        </w:rPr>
        <w:t>,</w:t>
      </w:r>
      <w:r w:rsidRPr="00D10602">
        <w:rPr>
          <w:rtl/>
        </w:rPr>
        <w:t xml:space="preserve"> </w:t>
      </w:r>
      <w:bookmarkStart w:id="8510" w:name="_ETM_Q20_319190"/>
      <w:bookmarkEnd w:id="8510"/>
      <w:r w:rsidR="00214587">
        <w:rPr>
          <w:rFonts w:hint="cs"/>
          <w:rtl/>
        </w:rPr>
        <w:t>ב</w:t>
      </w:r>
      <w:r w:rsidRPr="00D10602">
        <w:rPr>
          <w:rtl/>
        </w:rPr>
        <w:t xml:space="preserve">וועדת </w:t>
      </w:r>
      <w:bookmarkStart w:id="8511" w:name="_ETM_Q20_319700"/>
      <w:bookmarkEnd w:id="8511"/>
      <w:r w:rsidRPr="00D10602">
        <w:rPr>
          <w:rtl/>
        </w:rPr>
        <w:t>שרים</w:t>
      </w:r>
      <w:r w:rsidRPr="00D10602">
        <w:rPr>
          <w:rFonts w:hint="cs"/>
          <w:rtl/>
        </w:rPr>
        <w:t>.</w:t>
      </w:r>
      <w:r>
        <w:rPr>
          <w:rtl/>
        </w:rPr>
        <w:t xml:space="preserve"> </w:t>
      </w:r>
      <w:bookmarkStart w:id="8512" w:name="_ETM_Q20_322400"/>
      <w:bookmarkEnd w:id="8512"/>
    </w:p>
    <w:p w:rsidR="00BC31FD" w:rsidRDefault="00BC31FD" w:rsidP="00952A44">
      <w:pPr>
        <w:rPr>
          <w:rtl/>
        </w:rPr>
      </w:pPr>
      <w:bookmarkStart w:id="8513" w:name="_ETM_Q20_323422"/>
      <w:bookmarkStart w:id="8514" w:name="_ETM_Q20_323496"/>
      <w:bookmarkEnd w:id="8513"/>
      <w:bookmarkEnd w:id="8514"/>
    </w:p>
    <w:p w:rsidR="00BC31FD" w:rsidRDefault="00BC31FD" w:rsidP="00214587">
      <w:pPr>
        <w:rPr>
          <w:rtl/>
        </w:rPr>
      </w:pPr>
      <w:bookmarkStart w:id="8515" w:name="_ETM_Q20_323566"/>
      <w:bookmarkStart w:id="8516" w:name="_ETM_Q20_323618"/>
      <w:bookmarkEnd w:id="8515"/>
      <w:bookmarkEnd w:id="8516"/>
      <w:r>
        <w:rPr>
          <w:rtl/>
        </w:rPr>
        <w:t xml:space="preserve">החוק </w:t>
      </w:r>
      <w:bookmarkStart w:id="8517" w:name="_ETM_Q20_322819"/>
      <w:bookmarkEnd w:id="8517"/>
      <w:r>
        <w:rPr>
          <w:rtl/>
        </w:rPr>
        <w:t>הזה</w:t>
      </w:r>
      <w:r>
        <w:rPr>
          <w:rFonts w:hint="cs"/>
          <w:rtl/>
        </w:rPr>
        <w:t>,</w:t>
      </w:r>
      <w:r>
        <w:rPr>
          <w:rtl/>
        </w:rPr>
        <w:t xml:space="preserve"> </w:t>
      </w:r>
      <w:bookmarkStart w:id="8518" w:name="_ETM_Q20_323900"/>
      <w:bookmarkEnd w:id="8518"/>
      <w:r>
        <w:rPr>
          <w:rtl/>
        </w:rPr>
        <w:t xml:space="preserve">אין </w:t>
      </w:r>
      <w:bookmarkStart w:id="8519" w:name="_ETM_Q20_324139"/>
      <w:bookmarkEnd w:id="8519"/>
      <w:r>
        <w:rPr>
          <w:rtl/>
        </w:rPr>
        <w:t xml:space="preserve">הרבה </w:t>
      </w:r>
      <w:bookmarkStart w:id="8520" w:name="_ETM_Q20_324439"/>
      <w:bookmarkEnd w:id="8520"/>
      <w:r>
        <w:rPr>
          <w:rtl/>
        </w:rPr>
        <w:t xml:space="preserve">מה </w:t>
      </w:r>
      <w:bookmarkStart w:id="8521" w:name="_ETM_Q20_324590"/>
      <w:bookmarkEnd w:id="8521"/>
      <w:r>
        <w:rPr>
          <w:rtl/>
        </w:rPr>
        <w:t xml:space="preserve">לפרט </w:t>
      </w:r>
      <w:bookmarkStart w:id="8522" w:name="_ETM_Q20_325159"/>
      <w:bookmarkEnd w:id="8522"/>
      <w:r>
        <w:rPr>
          <w:rtl/>
        </w:rPr>
        <w:t>בו</w:t>
      </w:r>
      <w:r>
        <w:rPr>
          <w:rFonts w:hint="cs"/>
          <w:rtl/>
        </w:rPr>
        <w:t>,</w:t>
      </w:r>
      <w:r>
        <w:rPr>
          <w:rtl/>
        </w:rPr>
        <w:t xml:space="preserve"> </w:t>
      </w:r>
      <w:bookmarkStart w:id="8523" w:name="_ETM_Q20_325309"/>
      <w:bookmarkEnd w:id="8523"/>
      <w:r>
        <w:rPr>
          <w:rtl/>
        </w:rPr>
        <w:t xml:space="preserve">אבל </w:t>
      </w:r>
      <w:bookmarkStart w:id="8524" w:name="_ETM_Q20_325489"/>
      <w:bookmarkEnd w:id="8524"/>
      <w:r>
        <w:rPr>
          <w:rtl/>
        </w:rPr>
        <w:t xml:space="preserve">אני </w:t>
      </w:r>
      <w:bookmarkStart w:id="8525" w:name="_ETM_Q20_325669"/>
      <w:bookmarkEnd w:id="8525"/>
      <w:r>
        <w:rPr>
          <w:rtl/>
        </w:rPr>
        <w:t xml:space="preserve">רוצה </w:t>
      </w:r>
      <w:bookmarkStart w:id="8526" w:name="_ETM_Q20_325939"/>
      <w:bookmarkEnd w:id="8526"/>
      <w:r>
        <w:rPr>
          <w:rtl/>
        </w:rPr>
        <w:t xml:space="preserve">להגיד </w:t>
      </w:r>
      <w:bookmarkStart w:id="8527" w:name="_ETM_Q20_326269"/>
      <w:bookmarkEnd w:id="8527"/>
      <w:r>
        <w:rPr>
          <w:rtl/>
        </w:rPr>
        <w:t xml:space="preserve">לכם </w:t>
      </w:r>
      <w:bookmarkStart w:id="8528" w:name="_ETM_Q20_326599"/>
      <w:bookmarkEnd w:id="8528"/>
      <w:r>
        <w:rPr>
          <w:rtl/>
        </w:rPr>
        <w:t xml:space="preserve">שהיום </w:t>
      </w:r>
      <w:bookmarkStart w:id="8529" w:name="_ETM_Q20_327880"/>
      <w:bookmarkEnd w:id="8529"/>
      <w:r>
        <w:rPr>
          <w:rtl/>
        </w:rPr>
        <w:t xml:space="preserve">חברי </w:t>
      </w:r>
      <w:bookmarkStart w:id="8530" w:name="_ETM_Q20_328300"/>
      <w:bookmarkEnd w:id="8530"/>
      <w:r>
        <w:rPr>
          <w:rtl/>
        </w:rPr>
        <w:t xml:space="preserve">כנסת </w:t>
      </w:r>
      <w:bookmarkStart w:id="8531" w:name="_ETM_Q20_328690"/>
      <w:bookmarkEnd w:id="8531"/>
      <w:r>
        <w:rPr>
          <w:rtl/>
        </w:rPr>
        <w:t>מהליכוד</w:t>
      </w:r>
      <w:r>
        <w:rPr>
          <w:rFonts w:hint="cs"/>
          <w:rtl/>
        </w:rPr>
        <w:t>,</w:t>
      </w:r>
      <w:r>
        <w:rPr>
          <w:rtl/>
        </w:rPr>
        <w:t xml:space="preserve"> </w:t>
      </w:r>
      <w:bookmarkStart w:id="8532" w:name="_ETM_Q20_330269"/>
      <w:bookmarkEnd w:id="8532"/>
      <w:r>
        <w:rPr>
          <w:rtl/>
        </w:rPr>
        <w:t xml:space="preserve">מהקואליציה </w:t>
      </w:r>
      <w:bookmarkStart w:id="8533" w:name="_ETM_Q20_331049"/>
      <w:bookmarkEnd w:id="8533"/>
      <w:r>
        <w:rPr>
          <w:rtl/>
        </w:rPr>
        <w:t>ו</w:t>
      </w:r>
      <w:r>
        <w:rPr>
          <w:rFonts w:hint="cs"/>
          <w:rtl/>
        </w:rPr>
        <w:t>מ</w:t>
      </w:r>
      <w:r>
        <w:rPr>
          <w:rtl/>
        </w:rPr>
        <w:t xml:space="preserve">האופוזיציה </w:t>
      </w:r>
      <w:bookmarkStart w:id="8534" w:name="_ETM_Q20_331829"/>
      <w:bookmarkEnd w:id="8534"/>
      <w:r>
        <w:rPr>
          <w:rtl/>
        </w:rPr>
        <w:t xml:space="preserve">קיימנו </w:t>
      </w:r>
      <w:bookmarkStart w:id="8535" w:name="_ETM_Q20_332279"/>
      <w:bookmarkEnd w:id="8535"/>
      <w:r>
        <w:rPr>
          <w:rtl/>
        </w:rPr>
        <w:t xml:space="preserve">דיון </w:t>
      </w:r>
      <w:bookmarkStart w:id="8536" w:name="_ETM_Q20_333480"/>
      <w:bookmarkEnd w:id="8536"/>
      <w:r>
        <w:rPr>
          <w:rtl/>
        </w:rPr>
        <w:t xml:space="preserve">על </w:t>
      </w:r>
      <w:bookmarkStart w:id="8537" w:name="_ETM_Q20_333659"/>
      <w:bookmarkEnd w:id="8537"/>
      <w:r>
        <w:rPr>
          <w:rtl/>
        </w:rPr>
        <w:t xml:space="preserve">המצב </w:t>
      </w:r>
      <w:bookmarkStart w:id="8538" w:name="_ETM_Q20_335019"/>
      <w:bookmarkEnd w:id="8538"/>
      <w:r>
        <w:rPr>
          <w:rtl/>
        </w:rPr>
        <w:t xml:space="preserve">של </w:t>
      </w:r>
      <w:bookmarkStart w:id="8539" w:name="_ETM_Q20_335349"/>
      <w:bookmarkEnd w:id="8539"/>
      <w:r>
        <w:rPr>
          <w:rtl/>
        </w:rPr>
        <w:t xml:space="preserve">זמינות </w:t>
      </w:r>
      <w:bookmarkStart w:id="8540" w:name="_ETM_Q20_335859"/>
      <w:bookmarkEnd w:id="8540"/>
      <w:r>
        <w:rPr>
          <w:rtl/>
        </w:rPr>
        <w:t xml:space="preserve">קרקעות </w:t>
      </w:r>
      <w:bookmarkStart w:id="8541" w:name="_ETM_Q20_336489"/>
      <w:bookmarkEnd w:id="8541"/>
      <w:r>
        <w:rPr>
          <w:rtl/>
        </w:rPr>
        <w:t>בגליל</w:t>
      </w:r>
      <w:r>
        <w:rPr>
          <w:rFonts w:hint="cs"/>
          <w:rtl/>
        </w:rPr>
        <w:t>.</w:t>
      </w:r>
      <w:r>
        <w:rPr>
          <w:rtl/>
        </w:rPr>
        <w:t xml:space="preserve"> </w:t>
      </w:r>
      <w:bookmarkStart w:id="8542" w:name="_ETM_Q20_337850"/>
      <w:bookmarkEnd w:id="8542"/>
      <w:r>
        <w:rPr>
          <w:rtl/>
        </w:rPr>
        <w:t xml:space="preserve">ראינו </w:t>
      </w:r>
      <w:bookmarkStart w:id="8543" w:name="_ETM_Q20_338270"/>
      <w:bookmarkEnd w:id="8543"/>
      <w:r>
        <w:rPr>
          <w:rtl/>
        </w:rPr>
        <w:t>מ</w:t>
      </w:r>
      <w:r>
        <w:rPr>
          <w:rFonts w:hint="cs"/>
          <w:rtl/>
        </w:rPr>
        <w:t>"פ</w:t>
      </w:r>
      <w:r>
        <w:rPr>
          <w:rtl/>
        </w:rPr>
        <w:t xml:space="preserve"> </w:t>
      </w:r>
      <w:bookmarkStart w:id="8544" w:name="_ETM_Q20_338870"/>
      <w:bookmarkEnd w:id="8544"/>
      <w:r>
        <w:rPr>
          <w:rtl/>
        </w:rPr>
        <w:t xml:space="preserve">של </w:t>
      </w:r>
      <w:bookmarkStart w:id="8545" w:name="_ETM_Q20_339139"/>
      <w:bookmarkEnd w:id="8545"/>
      <w:r>
        <w:rPr>
          <w:rtl/>
        </w:rPr>
        <w:t xml:space="preserve">פלוגת </w:t>
      </w:r>
      <w:bookmarkStart w:id="8546" w:name="_ETM_Q20_339620"/>
      <w:bookmarkEnd w:id="8546"/>
      <w:r>
        <w:rPr>
          <w:rtl/>
        </w:rPr>
        <w:t xml:space="preserve">הנדסה </w:t>
      </w:r>
      <w:bookmarkStart w:id="8547" w:name="_ETM_Q20_340280"/>
      <w:bookmarkEnd w:id="8547"/>
      <w:r>
        <w:rPr>
          <w:rtl/>
        </w:rPr>
        <w:t xml:space="preserve">שמאות </w:t>
      </w:r>
      <w:bookmarkStart w:id="8548" w:name="_ETM_Q20_340850"/>
      <w:bookmarkEnd w:id="8548"/>
      <w:r>
        <w:rPr>
          <w:rtl/>
        </w:rPr>
        <w:t xml:space="preserve">ימים </w:t>
      </w:r>
      <w:bookmarkStart w:id="8549" w:name="_ETM_Q20_341240"/>
      <w:bookmarkEnd w:id="8549"/>
      <w:r>
        <w:rPr>
          <w:rtl/>
        </w:rPr>
        <w:t>בלבנון</w:t>
      </w:r>
      <w:r>
        <w:rPr>
          <w:rFonts w:hint="cs"/>
          <w:rtl/>
        </w:rPr>
        <w:t>,</w:t>
      </w:r>
      <w:r>
        <w:rPr>
          <w:rtl/>
        </w:rPr>
        <w:t xml:space="preserve"> </w:t>
      </w:r>
      <w:bookmarkStart w:id="8550" w:name="_ETM_Q20_342750"/>
      <w:bookmarkEnd w:id="8550"/>
      <w:r>
        <w:rPr>
          <w:rtl/>
        </w:rPr>
        <w:t xml:space="preserve">ורוצה </w:t>
      </w:r>
      <w:bookmarkStart w:id="8551" w:name="_ETM_Q20_343290"/>
      <w:bookmarkEnd w:id="8551"/>
      <w:r>
        <w:rPr>
          <w:rtl/>
        </w:rPr>
        <w:t xml:space="preserve">לגור </w:t>
      </w:r>
      <w:bookmarkStart w:id="8552" w:name="_ETM_Q20_343710"/>
      <w:bookmarkEnd w:id="8552"/>
      <w:r>
        <w:rPr>
          <w:rtl/>
        </w:rPr>
        <w:t xml:space="preserve">במגרש </w:t>
      </w:r>
      <w:bookmarkStart w:id="8553" w:name="_ETM_Q20_344340"/>
      <w:bookmarkEnd w:id="8553"/>
      <w:r>
        <w:rPr>
          <w:rtl/>
        </w:rPr>
        <w:t>בי</w:t>
      </w:r>
      <w:r>
        <w:rPr>
          <w:rFonts w:hint="cs"/>
          <w:rtl/>
        </w:rPr>
        <w:t>י</w:t>
      </w:r>
      <w:r>
        <w:rPr>
          <w:rtl/>
        </w:rPr>
        <w:t xml:space="preserve">שוב </w:t>
      </w:r>
      <w:bookmarkStart w:id="8554" w:name="_ETM_Q20_344850"/>
      <w:bookmarkEnd w:id="8554"/>
      <w:r>
        <w:rPr>
          <w:rtl/>
        </w:rPr>
        <w:t xml:space="preserve">שאין </w:t>
      </w:r>
      <w:bookmarkStart w:id="8555" w:name="_ETM_Q20_345150"/>
      <w:bookmarkEnd w:id="8555"/>
      <w:r>
        <w:rPr>
          <w:rtl/>
        </w:rPr>
        <w:t xml:space="preserve">בו </w:t>
      </w:r>
      <w:bookmarkStart w:id="8556" w:name="_ETM_Q20_345300"/>
      <w:bookmarkEnd w:id="8556"/>
      <w:r>
        <w:rPr>
          <w:rtl/>
        </w:rPr>
        <w:t xml:space="preserve">גן </w:t>
      </w:r>
      <w:bookmarkStart w:id="8557" w:name="_ETM_Q20_345510"/>
      <w:bookmarkEnd w:id="8557"/>
      <w:r>
        <w:rPr>
          <w:rtl/>
        </w:rPr>
        <w:t>ילדים</w:t>
      </w:r>
      <w:r>
        <w:rPr>
          <w:rFonts w:hint="cs"/>
          <w:rtl/>
        </w:rPr>
        <w:t>,</w:t>
      </w:r>
      <w:r>
        <w:rPr>
          <w:rtl/>
        </w:rPr>
        <w:t xml:space="preserve"> </w:t>
      </w:r>
      <w:bookmarkStart w:id="8558" w:name="_ETM_Q20_345930"/>
      <w:bookmarkEnd w:id="8558"/>
      <w:r>
        <w:rPr>
          <w:rtl/>
        </w:rPr>
        <w:t xml:space="preserve">כולם </w:t>
      </w:r>
      <w:bookmarkStart w:id="8559" w:name="_ETM_Q20_346410"/>
      <w:bookmarkEnd w:id="8559"/>
      <w:r>
        <w:rPr>
          <w:rtl/>
        </w:rPr>
        <w:t>מזדקנים</w:t>
      </w:r>
      <w:r>
        <w:rPr>
          <w:rFonts w:hint="cs"/>
          <w:rtl/>
        </w:rPr>
        <w:t>,</w:t>
      </w:r>
      <w:r>
        <w:rPr>
          <w:rtl/>
        </w:rPr>
        <w:t xml:space="preserve"> </w:t>
      </w:r>
      <w:bookmarkStart w:id="8560" w:name="_ETM_Q20_348189"/>
      <w:bookmarkEnd w:id="8560"/>
      <w:r>
        <w:rPr>
          <w:rtl/>
        </w:rPr>
        <w:t xml:space="preserve">ומה </w:t>
      </w:r>
      <w:bookmarkStart w:id="8561" w:name="_ETM_Q20_348519"/>
      <w:bookmarkEnd w:id="8561"/>
      <w:r>
        <w:rPr>
          <w:rtl/>
        </w:rPr>
        <w:t>ש</w:t>
      </w:r>
      <w:bookmarkStart w:id="8562" w:name="_ETM_Q20_348760"/>
      <w:bookmarkEnd w:id="8562"/>
      <w:r>
        <w:rPr>
          <w:rtl/>
        </w:rPr>
        <w:t xml:space="preserve">אומר </w:t>
      </w:r>
      <w:bookmarkStart w:id="8563" w:name="_ETM_Q20_349090"/>
      <w:bookmarkEnd w:id="8563"/>
      <w:r>
        <w:rPr>
          <w:rtl/>
        </w:rPr>
        <w:t>ל</w:t>
      </w:r>
      <w:r>
        <w:rPr>
          <w:rFonts w:hint="cs"/>
          <w:rtl/>
        </w:rPr>
        <w:t>ו</w:t>
      </w:r>
      <w:r>
        <w:rPr>
          <w:rtl/>
        </w:rPr>
        <w:t xml:space="preserve"> </w:t>
      </w:r>
      <w:bookmarkStart w:id="8564" w:name="_ETM_Q20_350069"/>
      <w:bookmarkEnd w:id="8564"/>
      <w:proofErr w:type="spellStart"/>
      <w:r>
        <w:rPr>
          <w:rFonts w:hint="cs"/>
          <w:rtl/>
        </w:rPr>
        <w:t>רמ"י</w:t>
      </w:r>
      <w:proofErr w:type="spellEnd"/>
      <w:r>
        <w:rPr>
          <w:rFonts w:hint="cs"/>
          <w:rtl/>
        </w:rPr>
        <w:t xml:space="preserve"> </w:t>
      </w:r>
      <w:bookmarkStart w:id="8565" w:name="_ETM_Q20_350370"/>
      <w:bookmarkStart w:id="8566" w:name="_ETM_Q20_350669"/>
      <w:bookmarkEnd w:id="8565"/>
      <w:bookmarkEnd w:id="8566"/>
      <w:r>
        <w:rPr>
          <w:rtl/>
        </w:rPr>
        <w:t>ה</w:t>
      </w:r>
      <w:r>
        <w:rPr>
          <w:rFonts w:hint="cs"/>
          <w:rtl/>
        </w:rPr>
        <w:t>וא</w:t>
      </w:r>
      <w:r>
        <w:rPr>
          <w:rtl/>
        </w:rPr>
        <w:t xml:space="preserve"> </w:t>
      </w:r>
      <w:bookmarkStart w:id="8567" w:name="_ETM_Q20_350819"/>
      <w:bookmarkEnd w:id="8567"/>
      <w:r>
        <w:rPr>
          <w:rtl/>
        </w:rPr>
        <w:t xml:space="preserve">שעל </w:t>
      </w:r>
      <w:bookmarkStart w:id="8568" w:name="_ETM_Q20_351060"/>
      <w:bookmarkEnd w:id="8568"/>
      <w:r>
        <w:rPr>
          <w:rtl/>
        </w:rPr>
        <w:t xml:space="preserve">המגרש </w:t>
      </w:r>
      <w:bookmarkStart w:id="8569" w:name="_ETM_Q20_351689"/>
      <w:bookmarkEnd w:id="8569"/>
      <w:r>
        <w:rPr>
          <w:rtl/>
        </w:rPr>
        <w:t xml:space="preserve">הוא </w:t>
      </w:r>
      <w:bookmarkStart w:id="8570" w:name="_ETM_Q20_351749"/>
      <w:bookmarkEnd w:id="8570"/>
      <w:r>
        <w:rPr>
          <w:rtl/>
        </w:rPr>
        <w:t xml:space="preserve">ישלם </w:t>
      </w:r>
      <w:bookmarkStart w:id="8571" w:name="_ETM_Q20_352870"/>
      <w:bookmarkEnd w:id="8571"/>
      <w:r>
        <w:rPr>
          <w:rtl/>
        </w:rPr>
        <w:t>2</w:t>
      </w:r>
      <w:r>
        <w:rPr>
          <w:rFonts w:hint="cs"/>
          <w:rtl/>
        </w:rPr>
        <w:t xml:space="preserve">.1 </w:t>
      </w:r>
      <w:bookmarkStart w:id="8572" w:name="_ETM_Q20_353470"/>
      <w:bookmarkStart w:id="8573" w:name="_ETM_Q20_353950"/>
      <w:bookmarkStart w:id="8574" w:name="_ETM_Q20_354430"/>
      <w:bookmarkEnd w:id="8572"/>
      <w:bookmarkEnd w:id="8573"/>
      <w:bookmarkEnd w:id="8574"/>
      <w:r>
        <w:rPr>
          <w:rFonts w:hint="cs"/>
          <w:rtl/>
        </w:rPr>
        <w:t xml:space="preserve">מיליון </w:t>
      </w:r>
      <w:r>
        <w:rPr>
          <w:rtl/>
        </w:rPr>
        <w:t>שקל</w:t>
      </w:r>
      <w:r>
        <w:rPr>
          <w:rFonts w:hint="cs"/>
          <w:rtl/>
        </w:rPr>
        <w:t xml:space="preserve">, על זה עוד </w:t>
      </w:r>
      <w:bookmarkStart w:id="8575" w:name="_ETM_Q20_354790"/>
      <w:bookmarkStart w:id="8576" w:name="_ETM_Q20_356300"/>
      <w:bookmarkStart w:id="8577" w:name="_ETM_Q20_356630"/>
      <w:bookmarkStart w:id="8578" w:name="_ETM_Q20_356840"/>
      <w:bookmarkEnd w:id="8575"/>
      <w:bookmarkEnd w:id="8576"/>
      <w:bookmarkEnd w:id="8577"/>
      <w:bookmarkEnd w:id="8578"/>
      <w:r>
        <w:rPr>
          <w:rtl/>
        </w:rPr>
        <w:t>500</w:t>
      </w:r>
      <w:r>
        <w:rPr>
          <w:rFonts w:hint="cs"/>
          <w:rtl/>
        </w:rPr>
        <w:t>,</w:t>
      </w:r>
      <w:r>
        <w:rPr>
          <w:rtl/>
        </w:rPr>
        <w:t xml:space="preserve">000 </w:t>
      </w:r>
      <w:bookmarkStart w:id="8579" w:name="_ETM_Q20_357680"/>
      <w:bookmarkEnd w:id="8579"/>
      <w:r>
        <w:rPr>
          <w:rtl/>
        </w:rPr>
        <w:t xml:space="preserve">שקל </w:t>
      </w:r>
      <w:bookmarkStart w:id="8580" w:name="_ETM_Q20_358040"/>
      <w:bookmarkEnd w:id="8580"/>
      <w:r>
        <w:rPr>
          <w:rtl/>
        </w:rPr>
        <w:t>פיתוח</w:t>
      </w:r>
      <w:r>
        <w:rPr>
          <w:rFonts w:hint="cs"/>
          <w:rtl/>
        </w:rPr>
        <w:t>,</w:t>
      </w:r>
      <w:r>
        <w:rPr>
          <w:rtl/>
        </w:rPr>
        <w:t xml:space="preserve"> </w:t>
      </w:r>
      <w:bookmarkStart w:id="8581" w:name="_ETM_Q20_359180"/>
      <w:bookmarkEnd w:id="8581"/>
      <w:r>
        <w:rPr>
          <w:rtl/>
        </w:rPr>
        <w:t xml:space="preserve">ועל </w:t>
      </w:r>
      <w:bookmarkStart w:id="8582" w:name="_ETM_Q20_359510"/>
      <w:bookmarkEnd w:id="8582"/>
      <w:r>
        <w:rPr>
          <w:rtl/>
        </w:rPr>
        <w:t xml:space="preserve">זה </w:t>
      </w:r>
      <w:bookmarkStart w:id="8583" w:name="_ETM_Q20_359629"/>
      <w:bookmarkEnd w:id="8583"/>
      <w:r>
        <w:rPr>
          <w:rtl/>
        </w:rPr>
        <w:t xml:space="preserve">עוד </w:t>
      </w:r>
      <w:bookmarkStart w:id="8584" w:name="_ETM_Q20_359749"/>
      <w:bookmarkEnd w:id="8584"/>
      <w:r>
        <w:rPr>
          <w:rtl/>
        </w:rPr>
        <w:t>כ</w:t>
      </w:r>
      <w:r>
        <w:rPr>
          <w:rFonts w:hint="cs"/>
          <w:rtl/>
        </w:rPr>
        <w:t xml:space="preserve">-2 </w:t>
      </w:r>
      <w:bookmarkStart w:id="8585" w:name="_ETM_Q20_360139"/>
      <w:bookmarkStart w:id="8586" w:name="_ETM_Q20_360499"/>
      <w:bookmarkStart w:id="8587" w:name="_ETM_Q20_360829"/>
      <w:bookmarkEnd w:id="8585"/>
      <w:bookmarkEnd w:id="8586"/>
      <w:bookmarkEnd w:id="8587"/>
      <w:r>
        <w:rPr>
          <w:rFonts w:hint="cs"/>
          <w:rtl/>
        </w:rPr>
        <w:t xml:space="preserve">מיליון שקל </w:t>
      </w:r>
      <w:bookmarkStart w:id="8588" w:name="_ETM_Q20_360177"/>
      <w:bookmarkEnd w:id="8588"/>
      <w:r>
        <w:rPr>
          <w:rtl/>
        </w:rPr>
        <w:t xml:space="preserve">עלות </w:t>
      </w:r>
      <w:bookmarkStart w:id="8589" w:name="_ETM_Q20_361099"/>
      <w:bookmarkEnd w:id="8589"/>
      <w:r>
        <w:rPr>
          <w:rtl/>
        </w:rPr>
        <w:t>ב</w:t>
      </w:r>
      <w:r>
        <w:rPr>
          <w:rFonts w:hint="cs"/>
          <w:rtl/>
        </w:rPr>
        <w:t xml:space="preserve">נייה. מאיפה </w:t>
      </w:r>
      <w:bookmarkStart w:id="8590" w:name="_ETM_Q20_362340"/>
      <w:bookmarkStart w:id="8591" w:name="_ETM_Q20_363030"/>
      <w:bookmarkEnd w:id="8590"/>
      <w:bookmarkEnd w:id="8591"/>
      <w:r>
        <w:rPr>
          <w:rtl/>
        </w:rPr>
        <w:t xml:space="preserve">החייל </w:t>
      </w:r>
      <w:bookmarkStart w:id="8592" w:name="_ETM_Q20_363510"/>
      <w:bookmarkEnd w:id="8592"/>
      <w:r>
        <w:rPr>
          <w:rtl/>
        </w:rPr>
        <w:t>הזה</w:t>
      </w:r>
      <w:r>
        <w:rPr>
          <w:rFonts w:hint="cs"/>
          <w:rtl/>
        </w:rPr>
        <w:t>,</w:t>
      </w:r>
      <w:r>
        <w:rPr>
          <w:rtl/>
        </w:rPr>
        <w:t xml:space="preserve"> </w:t>
      </w:r>
      <w:bookmarkStart w:id="8593" w:name="_ETM_Q20_363780"/>
      <w:bookmarkEnd w:id="8593"/>
      <w:r>
        <w:rPr>
          <w:rtl/>
        </w:rPr>
        <w:t>המ"פ</w:t>
      </w:r>
      <w:r>
        <w:rPr>
          <w:rFonts w:hint="cs"/>
          <w:rtl/>
        </w:rPr>
        <w:t>,</w:t>
      </w:r>
      <w:r>
        <w:rPr>
          <w:rtl/>
        </w:rPr>
        <w:t xml:space="preserve"> </w:t>
      </w:r>
      <w:bookmarkStart w:id="8594" w:name="_ETM_Q20_364800"/>
      <w:bookmarkEnd w:id="8594"/>
      <w:r>
        <w:rPr>
          <w:rtl/>
        </w:rPr>
        <w:t xml:space="preserve">יביא </w:t>
      </w:r>
      <w:bookmarkStart w:id="8595" w:name="_ETM_Q20_365130"/>
      <w:bookmarkEnd w:id="8595"/>
      <w:r>
        <w:rPr>
          <w:rtl/>
        </w:rPr>
        <w:t>4</w:t>
      </w:r>
      <w:r>
        <w:rPr>
          <w:rFonts w:hint="cs"/>
          <w:rtl/>
        </w:rPr>
        <w:t>.</w:t>
      </w:r>
      <w:r>
        <w:rPr>
          <w:rtl/>
        </w:rPr>
        <w:t xml:space="preserve">5 </w:t>
      </w:r>
      <w:bookmarkStart w:id="8596" w:name="_ETM_Q20_366209"/>
      <w:bookmarkEnd w:id="8596"/>
      <w:r>
        <w:rPr>
          <w:rFonts w:hint="cs"/>
          <w:rtl/>
        </w:rPr>
        <w:t xml:space="preserve">מיליון </w:t>
      </w:r>
      <w:r>
        <w:rPr>
          <w:rtl/>
        </w:rPr>
        <w:t xml:space="preserve">שקל </w:t>
      </w:r>
      <w:bookmarkStart w:id="8597" w:name="_ETM_Q20_366599"/>
      <w:bookmarkEnd w:id="8597"/>
      <w:r>
        <w:rPr>
          <w:rtl/>
        </w:rPr>
        <w:t xml:space="preserve">רק </w:t>
      </w:r>
      <w:bookmarkStart w:id="8598" w:name="_ETM_Q20_366840"/>
      <w:bookmarkEnd w:id="8598"/>
      <w:r>
        <w:rPr>
          <w:rFonts w:hint="cs"/>
          <w:rtl/>
        </w:rPr>
        <w:t xml:space="preserve">כדי </w:t>
      </w:r>
      <w:r>
        <w:rPr>
          <w:rtl/>
        </w:rPr>
        <w:t xml:space="preserve">לבנות </w:t>
      </w:r>
      <w:bookmarkStart w:id="8599" w:name="_ETM_Q20_367290"/>
      <w:bookmarkEnd w:id="8599"/>
      <w:r>
        <w:rPr>
          <w:rtl/>
        </w:rPr>
        <w:t xml:space="preserve">בית </w:t>
      </w:r>
      <w:bookmarkStart w:id="8600" w:name="_ETM_Q20_367590"/>
      <w:bookmarkEnd w:id="8600"/>
      <w:r>
        <w:rPr>
          <w:rtl/>
        </w:rPr>
        <w:t>בגליל</w:t>
      </w:r>
      <w:r>
        <w:rPr>
          <w:rFonts w:hint="cs"/>
          <w:rtl/>
        </w:rPr>
        <w:t>?</w:t>
      </w:r>
      <w:r>
        <w:rPr>
          <w:rtl/>
        </w:rPr>
        <w:t xml:space="preserve"> </w:t>
      </w:r>
      <w:bookmarkStart w:id="8601" w:name="_ETM_Q20_368769"/>
      <w:bookmarkEnd w:id="8601"/>
      <w:r>
        <w:rPr>
          <w:rtl/>
        </w:rPr>
        <w:t xml:space="preserve">רצינו </w:t>
      </w:r>
      <w:bookmarkStart w:id="8602" w:name="_ETM_Q20_369219"/>
      <w:bookmarkEnd w:id="8602"/>
      <w:r>
        <w:rPr>
          <w:rtl/>
        </w:rPr>
        <w:t xml:space="preserve">לדון </w:t>
      </w:r>
      <w:bookmarkStart w:id="8603" w:name="_ETM_Q20_369669"/>
      <w:bookmarkEnd w:id="8603"/>
      <w:r>
        <w:rPr>
          <w:rtl/>
        </w:rPr>
        <w:t xml:space="preserve">על </w:t>
      </w:r>
      <w:bookmarkStart w:id="8604" w:name="_ETM_Q20_369790"/>
      <w:bookmarkEnd w:id="8604"/>
      <w:r>
        <w:rPr>
          <w:rtl/>
        </w:rPr>
        <w:t xml:space="preserve">בעיית </w:t>
      </w:r>
      <w:bookmarkStart w:id="8605" w:name="_ETM_Q20_370090"/>
      <w:bookmarkEnd w:id="8605"/>
      <w:r>
        <w:rPr>
          <w:rtl/>
        </w:rPr>
        <w:t xml:space="preserve">ההתיישבות </w:t>
      </w:r>
      <w:bookmarkStart w:id="8606" w:name="_ETM_Q20_370629"/>
      <w:bookmarkEnd w:id="8606"/>
      <w:r>
        <w:rPr>
          <w:rtl/>
        </w:rPr>
        <w:t xml:space="preserve">בגליל </w:t>
      </w:r>
      <w:bookmarkStart w:id="8607" w:name="_ETM_Q20_371169"/>
      <w:bookmarkEnd w:id="8607"/>
      <w:r>
        <w:rPr>
          <w:rtl/>
        </w:rPr>
        <w:t xml:space="preserve">ביוזמת </w:t>
      </w:r>
      <w:bookmarkStart w:id="8608" w:name="_ETM_Q20_371739"/>
      <w:bookmarkEnd w:id="8608"/>
      <w:r>
        <w:rPr>
          <w:rtl/>
        </w:rPr>
        <w:t>קרויזר</w:t>
      </w:r>
      <w:r>
        <w:rPr>
          <w:rFonts w:hint="cs"/>
          <w:rtl/>
        </w:rPr>
        <w:t>,</w:t>
      </w:r>
      <w:r>
        <w:rPr>
          <w:rtl/>
        </w:rPr>
        <w:t xml:space="preserve"> </w:t>
      </w:r>
      <w:bookmarkStart w:id="8609" w:name="_ETM_Q20_372849"/>
      <w:bookmarkEnd w:id="8609"/>
      <w:r>
        <w:rPr>
          <w:rtl/>
        </w:rPr>
        <w:t>גואטה</w:t>
      </w:r>
      <w:bookmarkStart w:id="8610" w:name="_ETM_Q20_374240"/>
      <w:bookmarkEnd w:id="8610"/>
      <w:r>
        <w:rPr>
          <w:rFonts w:hint="cs"/>
          <w:rtl/>
        </w:rPr>
        <w:t>, קלנר</w:t>
      </w:r>
      <w:r>
        <w:rPr>
          <w:rtl/>
        </w:rPr>
        <w:t xml:space="preserve"> </w:t>
      </w:r>
      <w:bookmarkStart w:id="8611" w:name="_ETM_Q20_375620"/>
      <w:bookmarkEnd w:id="8611"/>
      <w:proofErr w:type="spellStart"/>
      <w:r>
        <w:rPr>
          <w:rtl/>
        </w:rPr>
        <w:t>ושוסטר</w:t>
      </w:r>
      <w:proofErr w:type="spellEnd"/>
      <w:r>
        <w:rPr>
          <w:rFonts w:hint="cs"/>
          <w:rtl/>
        </w:rPr>
        <w:t>.</w:t>
      </w:r>
      <w:r>
        <w:rPr>
          <w:rtl/>
        </w:rPr>
        <w:t xml:space="preserve"> </w:t>
      </w:r>
      <w:bookmarkStart w:id="8612" w:name="_ETM_Q20_376340"/>
      <w:bookmarkEnd w:id="8612"/>
      <w:r>
        <w:rPr>
          <w:rtl/>
        </w:rPr>
        <w:t xml:space="preserve">כל </w:t>
      </w:r>
      <w:bookmarkStart w:id="8613" w:name="_ETM_Q20_376610"/>
      <w:bookmarkEnd w:id="8613"/>
      <w:r>
        <w:rPr>
          <w:rtl/>
        </w:rPr>
        <w:t xml:space="preserve">הבית </w:t>
      </w:r>
      <w:bookmarkStart w:id="8614" w:name="_ETM_Q20_377030"/>
      <w:bookmarkEnd w:id="8614"/>
      <w:r>
        <w:rPr>
          <w:rtl/>
        </w:rPr>
        <w:t xml:space="preserve">הזה </w:t>
      </w:r>
      <w:bookmarkStart w:id="8615" w:name="_ETM_Q20_377270"/>
      <w:bookmarkEnd w:id="8615"/>
      <w:r>
        <w:rPr>
          <w:rtl/>
        </w:rPr>
        <w:t xml:space="preserve">מזדעזע </w:t>
      </w:r>
      <w:bookmarkStart w:id="8616" w:name="_ETM_Q20_378730"/>
      <w:bookmarkEnd w:id="8616"/>
      <w:r>
        <w:rPr>
          <w:rtl/>
        </w:rPr>
        <w:t>ש</w:t>
      </w:r>
      <w:bookmarkStart w:id="8617" w:name="_ETM_Q20_378939"/>
      <w:bookmarkEnd w:id="8617"/>
      <w:r>
        <w:rPr>
          <w:rtl/>
        </w:rPr>
        <w:t xml:space="preserve">רשות </w:t>
      </w:r>
      <w:bookmarkStart w:id="8618" w:name="_ETM_Q20_379329"/>
      <w:bookmarkEnd w:id="8618"/>
      <w:r>
        <w:rPr>
          <w:rtl/>
        </w:rPr>
        <w:t xml:space="preserve">מקרקעי </w:t>
      </w:r>
      <w:bookmarkStart w:id="8619" w:name="_ETM_Q20_379870"/>
      <w:bookmarkEnd w:id="8619"/>
      <w:r>
        <w:rPr>
          <w:rtl/>
        </w:rPr>
        <w:t xml:space="preserve">ישראל </w:t>
      </w:r>
      <w:bookmarkStart w:id="8620" w:name="_ETM_Q20_380290"/>
      <w:bookmarkEnd w:id="8620"/>
      <w:r>
        <w:rPr>
          <w:rtl/>
        </w:rPr>
        <w:t xml:space="preserve">לא </w:t>
      </w:r>
      <w:bookmarkStart w:id="8621" w:name="_ETM_Q20_380409"/>
      <w:bookmarkEnd w:id="8621"/>
      <w:r>
        <w:rPr>
          <w:rtl/>
        </w:rPr>
        <w:t xml:space="preserve">דואגת </w:t>
      </w:r>
      <w:bookmarkStart w:id="8622" w:name="_ETM_Q20_380950"/>
      <w:bookmarkEnd w:id="8622"/>
      <w:r>
        <w:rPr>
          <w:rtl/>
        </w:rPr>
        <w:t xml:space="preserve">למי </w:t>
      </w:r>
      <w:bookmarkStart w:id="8623" w:name="_ETM_Q20_381189"/>
      <w:bookmarkEnd w:id="8623"/>
      <w:r>
        <w:rPr>
          <w:rtl/>
        </w:rPr>
        <w:t>שצריך</w:t>
      </w:r>
      <w:r>
        <w:rPr>
          <w:rFonts w:hint="cs"/>
          <w:rtl/>
        </w:rPr>
        <w:t>.</w:t>
      </w:r>
      <w:r>
        <w:rPr>
          <w:rtl/>
        </w:rPr>
        <w:t xml:space="preserve"> </w:t>
      </w:r>
      <w:bookmarkStart w:id="8624" w:name="_ETM_Q20_382540"/>
      <w:bookmarkEnd w:id="8624"/>
      <w:r>
        <w:rPr>
          <w:rtl/>
        </w:rPr>
        <w:t xml:space="preserve">ראש </w:t>
      </w:r>
      <w:bookmarkStart w:id="8625" w:name="_ETM_Q20_382750"/>
      <w:bookmarkEnd w:id="8625"/>
      <w:r>
        <w:rPr>
          <w:rtl/>
        </w:rPr>
        <w:t xml:space="preserve">הממשלה </w:t>
      </w:r>
      <w:bookmarkStart w:id="8626" w:name="_ETM_Q20_383169"/>
      <w:bookmarkEnd w:id="8626"/>
      <w:r>
        <w:rPr>
          <w:rtl/>
        </w:rPr>
        <w:t>אומר</w:t>
      </w:r>
      <w:r>
        <w:rPr>
          <w:rFonts w:hint="cs"/>
          <w:rtl/>
        </w:rPr>
        <w:t>:</w:t>
      </w:r>
      <w:r>
        <w:rPr>
          <w:rtl/>
        </w:rPr>
        <w:t xml:space="preserve"> </w:t>
      </w:r>
      <w:bookmarkStart w:id="8627" w:name="_ETM_Q20_383470"/>
      <w:bookmarkEnd w:id="8627"/>
      <w:r>
        <w:rPr>
          <w:rtl/>
        </w:rPr>
        <w:t xml:space="preserve">ניתן </w:t>
      </w:r>
      <w:bookmarkStart w:id="8628" w:name="_ETM_Q20_383829"/>
      <w:bookmarkEnd w:id="8628"/>
      <w:r>
        <w:rPr>
          <w:rtl/>
        </w:rPr>
        <w:t xml:space="preserve">קרקעות </w:t>
      </w:r>
      <w:bookmarkStart w:id="8629" w:name="_ETM_Q20_384370"/>
      <w:bookmarkEnd w:id="8629"/>
      <w:r>
        <w:rPr>
          <w:rFonts w:hint="cs"/>
          <w:rtl/>
        </w:rPr>
        <w:t>ל</w:t>
      </w:r>
      <w:r>
        <w:rPr>
          <w:rtl/>
        </w:rPr>
        <w:t xml:space="preserve">אנשי </w:t>
      </w:r>
      <w:bookmarkStart w:id="8630" w:name="_ETM_Q20_384760"/>
      <w:bookmarkEnd w:id="8630"/>
      <w:r>
        <w:rPr>
          <w:rtl/>
        </w:rPr>
        <w:t>מילואים</w:t>
      </w:r>
      <w:r w:rsidR="00214587">
        <w:rPr>
          <w:rFonts w:hint="cs"/>
          <w:rtl/>
        </w:rPr>
        <w:t>,</w:t>
      </w:r>
      <w:r>
        <w:rPr>
          <w:rFonts w:hint="cs"/>
          <w:rtl/>
        </w:rPr>
        <w:t xml:space="preserve"> ואין </w:t>
      </w:r>
      <w:bookmarkStart w:id="8631" w:name="_ETM_Q20_385879"/>
      <w:bookmarkEnd w:id="8631"/>
      <w:r>
        <w:rPr>
          <w:rtl/>
        </w:rPr>
        <w:t xml:space="preserve">למי </w:t>
      </w:r>
      <w:bookmarkStart w:id="8632" w:name="_ETM_Q20_386449"/>
      <w:bookmarkEnd w:id="8632"/>
      <w:r>
        <w:rPr>
          <w:rtl/>
        </w:rPr>
        <w:t xml:space="preserve">לתת </w:t>
      </w:r>
      <w:bookmarkStart w:id="8633" w:name="_ETM_Q20_386809"/>
      <w:bookmarkEnd w:id="8633"/>
      <w:r>
        <w:rPr>
          <w:rtl/>
        </w:rPr>
        <w:t>הוראה</w:t>
      </w:r>
      <w:r>
        <w:rPr>
          <w:rFonts w:hint="cs"/>
          <w:rtl/>
        </w:rPr>
        <w:t>,</w:t>
      </w:r>
      <w:r>
        <w:rPr>
          <w:rtl/>
        </w:rPr>
        <w:t xml:space="preserve"> </w:t>
      </w:r>
      <w:bookmarkStart w:id="8634" w:name="_ETM_Q20_387260"/>
      <w:bookmarkEnd w:id="8634"/>
      <w:r>
        <w:rPr>
          <w:rtl/>
        </w:rPr>
        <w:t xml:space="preserve">כי </w:t>
      </w:r>
      <w:bookmarkStart w:id="8635" w:name="_ETM_Q20_387620"/>
      <w:bookmarkEnd w:id="8635"/>
      <w:r>
        <w:rPr>
          <w:rtl/>
        </w:rPr>
        <w:t xml:space="preserve">רשות </w:t>
      </w:r>
      <w:bookmarkStart w:id="8636" w:name="_ETM_Q20_388010"/>
      <w:bookmarkEnd w:id="8636"/>
      <w:r>
        <w:rPr>
          <w:rtl/>
        </w:rPr>
        <w:t xml:space="preserve">מקרקעי </w:t>
      </w:r>
      <w:bookmarkStart w:id="8637" w:name="_ETM_Q20_388430"/>
      <w:bookmarkEnd w:id="8637"/>
      <w:r>
        <w:rPr>
          <w:rtl/>
        </w:rPr>
        <w:t xml:space="preserve">ישראל </w:t>
      </w:r>
      <w:bookmarkStart w:id="8638" w:name="_ETM_Q20_388730"/>
      <w:bookmarkEnd w:id="8638"/>
      <w:r>
        <w:rPr>
          <w:rtl/>
        </w:rPr>
        <w:t xml:space="preserve">עושה </w:t>
      </w:r>
      <w:bookmarkStart w:id="8639" w:name="_ETM_Q20_388999"/>
      <w:bookmarkEnd w:id="8639"/>
      <w:r>
        <w:rPr>
          <w:rtl/>
        </w:rPr>
        <w:t xml:space="preserve">מה </w:t>
      </w:r>
      <w:bookmarkStart w:id="8640" w:name="_ETM_Q20_389120"/>
      <w:bookmarkEnd w:id="8640"/>
      <w:r>
        <w:rPr>
          <w:rtl/>
        </w:rPr>
        <w:t xml:space="preserve">שבא </w:t>
      </w:r>
      <w:bookmarkStart w:id="8641" w:name="_ETM_Q20_389540"/>
      <w:bookmarkEnd w:id="8641"/>
      <w:r>
        <w:rPr>
          <w:rtl/>
        </w:rPr>
        <w:t>לה</w:t>
      </w:r>
      <w:r>
        <w:rPr>
          <w:rFonts w:hint="cs"/>
          <w:rtl/>
        </w:rPr>
        <w:t>.</w:t>
      </w:r>
      <w:r>
        <w:rPr>
          <w:rtl/>
        </w:rPr>
        <w:t xml:space="preserve"> </w:t>
      </w:r>
      <w:bookmarkStart w:id="8642" w:name="_ETM_Q20_390400"/>
      <w:bookmarkEnd w:id="8642"/>
    </w:p>
    <w:p w:rsidR="00BC31FD" w:rsidRDefault="00BC31FD" w:rsidP="00952A44">
      <w:pPr>
        <w:rPr>
          <w:rtl/>
        </w:rPr>
      </w:pPr>
    </w:p>
    <w:p w:rsidR="00BC31FD" w:rsidRDefault="00BC31FD" w:rsidP="00214587">
      <w:pPr>
        <w:rPr>
          <w:rtl/>
        </w:rPr>
      </w:pPr>
      <w:r>
        <w:rPr>
          <w:rtl/>
        </w:rPr>
        <w:t xml:space="preserve">רשות </w:t>
      </w:r>
      <w:bookmarkStart w:id="8643" w:name="_ETM_Q20_390760"/>
      <w:bookmarkEnd w:id="8643"/>
      <w:r>
        <w:rPr>
          <w:rtl/>
        </w:rPr>
        <w:t xml:space="preserve">מקרקעי </w:t>
      </w:r>
      <w:bookmarkStart w:id="8644" w:name="_ETM_Q20_391150"/>
      <w:bookmarkEnd w:id="8644"/>
      <w:r>
        <w:rPr>
          <w:rtl/>
        </w:rPr>
        <w:t xml:space="preserve">ישראל </w:t>
      </w:r>
      <w:bookmarkStart w:id="8645" w:name="_ETM_Q20_391419"/>
      <w:bookmarkEnd w:id="8645"/>
      <w:r>
        <w:rPr>
          <w:rtl/>
        </w:rPr>
        <w:t xml:space="preserve">גם </w:t>
      </w:r>
      <w:bookmarkStart w:id="8646" w:name="_ETM_Q20_391629"/>
      <w:bookmarkEnd w:id="8646"/>
      <w:r>
        <w:rPr>
          <w:rtl/>
        </w:rPr>
        <w:t xml:space="preserve">לא </w:t>
      </w:r>
      <w:bookmarkStart w:id="8647" w:name="_ETM_Q20_391749"/>
      <w:bookmarkEnd w:id="8647"/>
      <w:r>
        <w:rPr>
          <w:rtl/>
        </w:rPr>
        <w:t xml:space="preserve">באה </w:t>
      </w:r>
      <w:bookmarkStart w:id="8648" w:name="_ETM_Q20_391959"/>
      <w:bookmarkEnd w:id="8648"/>
      <w:r>
        <w:rPr>
          <w:rtl/>
        </w:rPr>
        <w:t xml:space="preserve">לדיון </w:t>
      </w:r>
      <w:bookmarkStart w:id="8649" w:name="_ETM_Q20_392499"/>
      <w:bookmarkEnd w:id="8649"/>
      <w:r>
        <w:rPr>
          <w:rtl/>
        </w:rPr>
        <w:t>היום</w:t>
      </w:r>
      <w:r>
        <w:rPr>
          <w:rFonts w:hint="cs"/>
          <w:rtl/>
        </w:rPr>
        <w:t>.</w:t>
      </w:r>
      <w:r>
        <w:rPr>
          <w:rtl/>
        </w:rPr>
        <w:t xml:space="preserve"> </w:t>
      </w:r>
      <w:bookmarkStart w:id="8650" w:name="_ETM_Q20_393459"/>
      <w:bookmarkEnd w:id="8650"/>
      <w:r>
        <w:rPr>
          <w:rtl/>
        </w:rPr>
        <w:t xml:space="preserve">גם </w:t>
      </w:r>
      <w:bookmarkStart w:id="8651" w:name="_ETM_Q20_393699"/>
      <w:bookmarkEnd w:id="8651"/>
      <w:r>
        <w:rPr>
          <w:rFonts w:hint="cs"/>
          <w:rtl/>
        </w:rPr>
        <w:t>משרד</w:t>
      </w:r>
      <w:r>
        <w:rPr>
          <w:rtl/>
        </w:rPr>
        <w:t xml:space="preserve"> </w:t>
      </w:r>
      <w:bookmarkStart w:id="8652" w:name="_ETM_Q20_393999"/>
      <w:bookmarkEnd w:id="8652"/>
      <w:r>
        <w:rPr>
          <w:rtl/>
        </w:rPr>
        <w:t xml:space="preserve">השיכון </w:t>
      </w:r>
      <w:bookmarkStart w:id="8653" w:name="_ETM_Q20_394510"/>
      <w:bookmarkEnd w:id="8653"/>
      <w:r>
        <w:rPr>
          <w:rtl/>
        </w:rPr>
        <w:t xml:space="preserve">לא </w:t>
      </w:r>
      <w:bookmarkStart w:id="8654" w:name="_ETM_Q20_394629"/>
      <w:bookmarkEnd w:id="8654"/>
      <w:r>
        <w:rPr>
          <w:rtl/>
        </w:rPr>
        <w:t xml:space="preserve">בא </w:t>
      </w:r>
      <w:bookmarkStart w:id="8655" w:name="_ETM_Q20_394809"/>
      <w:bookmarkEnd w:id="8655"/>
      <w:r>
        <w:rPr>
          <w:rtl/>
        </w:rPr>
        <w:t xml:space="preserve">לדיון </w:t>
      </w:r>
      <w:bookmarkStart w:id="8656" w:name="_ETM_Q20_395290"/>
      <w:bookmarkEnd w:id="8656"/>
      <w:r>
        <w:rPr>
          <w:rtl/>
        </w:rPr>
        <w:t>היום</w:t>
      </w:r>
      <w:r>
        <w:rPr>
          <w:rFonts w:hint="cs"/>
          <w:rtl/>
        </w:rPr>
        <w:t>.</w:t>
      </w:r>
      <w:r>
        <w:rPr>
          <w:rtl/>
        </w:rPr>
        <w:t xml:space="preserve"> </w:t>
      </w:r>
      <w:bookmarkStart w:id="8657" w:name="_ETM_Q20_396160"/>
      <w:bookmarkEnd w:id="8657"/>
      <w:r>
        <w:rPr>
          <w:rtl/>
        </w:rPr>
        <w:t xml:space="preserve">מבזים </w:t>
      </w:r>
      <w:bookmarkStart w:id="8658" w:name="_ETM_Q20_396700"/>
      <w:bookmarkEnd w:id="8658"/>
      <w:r>
        <w:rPr>
          <w:rtl/>
        </w:rPr>
        <w:t xml:space="preserve">את </w:t>
      </w:r>
      <w:bookmarkStart w:id="8659" w:name="_ETM_Q20_396849"/>
      <w:bookmarkEnd w:id="8659"/>
      <w:r>
        <w:rPr>
          <w:rtl/>
        </w:rPr>
        <w:t>הכנסת</w:t>
      </w:r>
      <w:r>
        <w:rPr>
          <w:rFonts w:hint="cs"/>
          <w:rtl/>
        </w:rPr>
        <w:t>,</w:t>
      </w:r>
      <w:r>
        <w:rPr>
          <w:rtl/>
        </w:rPr>
        <w:t xml:space="preserve"> </w:t>
      </w:r>
      <w:bookmarkStart w:id="8660" w:name="_ETM_Q20_397870"/>
      <w:bookmarkEnd w:id="8660"/>
      <w:r>
        <w:rPr>
          <w:rtl/>
        </w:rPr>
        <w:t xml:space="preserve">מבזים </w:t>
      </w:r>
      <w:bookmarkStart w:id="8661" w:name="_ETM_Q20_398590"/>
      <w:bookmarkEnd w:id="8661"/>
      <w:r>
        <w:rPr>
          <w:rtl/>
        </w:rPr>
        <w:t xml:space="preserve">את </w:t>
      </w:r>
      <w:bookmarkStart w:id="8662" w:name="_ETM_Q20_398739"/>
      <w:bookmarkEnd w:id="8662"/>
      <w:r>
        <w:rPr>
          <w:rtl/>
        </w:rPr>
        <w:t xml:space="preserve">חברי </w:t>
      </w:r>
      <w:bookmarkStart w:id="8663" w:name="_ETM_Q20_399160"/>
      <w:bookmarkEnd w:id="8663"/>
      <w:r>
        <w:rPr>
          <w:rtl/>
        </w:rPr>
        <w:t>הכנסת</w:t>
      </w:r>
      <w:r>
        <w:rPr>
          <w:rFonts w:hint="cs"/>
          <w:rtl/>
        </w:rPr>
        <w:t>,</w:t>
      </w:r>
      <w:r>
        <w:rPr>
          <w:rtl/>
        </w:rPr>
        <w:t xml:space="preserve"> </w:t>
      </w:r>
      <w:bookmarkStart w:id="8664" w:name="_ETM_Q20_400150"/>
      <w:bookmarkStart w:id="8665" w:name="_ETM_Q20_400690"/>
      <w:bookmarkEnd w:id="8664"/>
      <w:bookmarkEnd w:id="8665"/>
      <w:r>
        <w:rPr>
          <w:rtl/>
        </w:rPr>
        <w:t xml:space="preserve">מבזים </w:t>
      </w:r>
      <w:bookmarkStart w:id="8666" w:name="_ETM_Q20_401260"/>
      <w:bookmarkEnd w:id="8666"/>
      <w:r>
        <w:rPr>
          <w:rtl/>
        </w:rPr>
        <w:t xml:space="preserve">את </w:t>
      </w:r>
      <w:bookmarkStart w:id="8667" w:name="_ETM_Q20_401380"/>
      <w:bookmarkEnd w:id="8667"/>
      <w:r>
        <w:rPr>
          <w:rtl/>
        </w:rPr>
        <w:t xml:space="preserve">עבודת </w:t>
      </w:r>
      <w:bookmarkStart w:id="8668" w:name="_ETM_Q20_401890"/>
      <w:bookmarkEnd w:id="8668"/>
      <w:r>
        <w:rPr>
          <w:rtl/>
        </w:rPr>
        <w:t>הכנסת</w:t>
      </w:r>
      <w:r>
        <w:rPr>
          <w:rFonts w:hint="cs"/>
          <w:rtl/>
        </w:rPr>
        <w:t>.</w:t>
      </w:r>
      <w:r>
        <w:rPr>
          <w:rtl/>
        </w:rPr>
        <w:t xml:space="preserve"> </w:t>
      </w:r>
      <w:bookmarkStart w:id="8669" w:name="_ETM_Q20_403180"/>
      <w:bookmarkEnd w:id="8669"/>
      <w:r>
        <w:rPr>
          <w:rtl/>
        </w:rPr>
        <w:t xml:space="preserve">מה </w:t>
      </w:r>
      <w:bookmarkStart w:id="8670" w:name="_ETM_Q20_403450"/>
      <w:bookmarkEnd w:id="8670"/>
      <w:r>
        <w:rPr>
          <w:rtl/>
        </w:rPr>
        <w:t xml:space="preserve">יש </w:t>
      </w:r>
      <w:bookmarkStart w:id="8671" w:name="_ETM_Q20_403720"/>
      <w:bookmarkEnd w:id="8671"/>
      <w:proofErr w:type="spellStart"/>
      <w:r>
        <w:rPr>
          <w:rtl/>
        </w:rPr>
        <w:t>ל</w:t>
      </w:r>
      <w:bookmarkStart w:id="8672" w:name="_ETM_Q20_403900"/>
      <w:bookmarkEnd w:id="8672"/>
      <w:r>
        <w:rPr>
          <w:rtl/>
        </w:rPr>
        <w:t>מ</w:t>
      </w:r>
      <w:r>
        <w:rPr>
          <w:rFonts w:hint="cs"/>
          <w:rtl/>
        </w:rPr>
        <w:t>י</w:t>
      </w:r>
      <w:r>
        <w:rPr>
          <w:rtl/>
        </w:rPr>
        <w:t>נהל</w:t>
      </w:r>
      <w:proofErr w:type="spellEnd"/>
      <w:r>
        <w:rPr>
          <w:rtl/>
        </w:rPr>
        <w:t xml:space="preserve"> </w:t>
      </w:r>
      <w:bookmarkStart w:id="8673" w:name="_ETM_Q20_404170"/>
      <w:bookmarkEnd w:id="8673"/>
      <w:r>
        <w:rPr>
          <w:rtl/>
        </w:rPr>
        <w:t xml:space="preserve">מקרקעי </w:t>
      </w:r>
      <w:bookmarkStart w:id="8674" w:name="_ETM_Q20_404709"/>
      <w:bookmarkEnd w:id="8674"/>
      <w:r>
        <w:rPr>
          <w:rtl/>
        </w:rPr>
        <w:t xml:space="preserve">ישראל </w:t>
      </w:r>
      <w:bookmarkStart w:id="8675" w:name="_ETM_Q20_405069"/>
      <w:bookmarkEnd w:id="8675"/>
      <w:r>
        <w:rPr>
          <w:rtl/>
        </w:rPr>
        <w:t>להס</w:t>
      </w:r>
      <w:r>
        <w:rPr>
          <w:rFonts w:hint="cs"/>
          <w:rtl/>
        </w:rPr>
        <w:t>ת</w:t>
      </w:r>
      <w:r>
        <w:rPr>
          <w:rtl/>
        </w:rPr>
        <w:t xml:space="preserve">יר </w:t>
      </w:r>
      <w:bookmarkStart w:id="8676" w:name="_ETM_Q20_405579"/>
      <w:bookmarkEnd w:id="8676"/>
      <w:r>
        <w:rPr>
          <w:rtl/>
        </w:rPr>
        <w:t xml:space="preserve">מהכנסת </w:t>
      </w:r>
      <w:bookmarkStart w:id="8677" w:name="_ETM_Q20_406780"/>
      <w:bookmarkEnd w:id="8677"/>
      <w:r>
        <w:rPr>
          <w:rtl/>
        </w:rPr>
        <w:t xml:space="preserve">שהוא </w:t>
      </w:r>
      <w:bookmarkStart w:id="8678" w:name="_ETM_Q20_407019"/>
      <w:bookmarkEnd w:id="8678"/>
      <w:r>
        <w:rPr>
          <w:rtl/>
        </w:rPr>
        <w:t xml:space="preserve">לא </w:t>
      </w:r>
      <w:bookmarkStart w:id="8679" w:name="_ETM_Q20_407170"/>
      <w:bookmarkEnd w:id="8679"/>
      <w:r>
        <w:rPr>
          <w:rtl/>
        </w:rPr>
        <w:t xml:space="preserve">בא </w:t>
      </w:r>
      <w:bookmarkStart w:id="8680" w:name="_ETM_Q20_407439"/>
      <w:bookmarkEnd w:id="8680"/>
      <w:r>
        <w:rPr>
          <w:rtl/>
        </w:rPr>
        <w:t>לדיון</w:t>
      </w:r>
      <w:r>
        <w:rPr>
          <w:rFonts w:hint="cs"/>
          <w:rtl/>
        </w:rPr>
        <w:t>?</w:t>
      </w:r>
      <w:r>
        <w:rPr>
          <w:rtl/>
        </w:rPr>
        <w:t xml:space="preserve"> </w:t>
      </w:r>
      <w:bookmarkStart w:id="8681" w:name="_ETM_Q20_408500"/>
      <w:bookmarkEnd w:id="8681"/>
      <w:r>
        <w:rPr>
          <w:rtl/>
        </w:rPr>
        <w:t>אי</w:t>
      </w:r>
      <w:r>
        <w:rPr>
          <w:rFonts w:hint="cs"/>
          <w:rtl/>
        </w:rPr>
        <w:t>ל</w:t>
      </w:r>
      <w:r>
        <w:rPr>
          <w:rtl/>
        </w:rPr>
        <w:t xml:space="preserve">ו </w:t>
      </w:r>
      <w:bookmarkStart w:id="8682" w:name="_ETM_Q20_408890"/>
      <w:bookmarkEnd w:id="8682"/>
      <w:r>
        <w:rPr>
          <w:rtl/>
        </w:rPr>
        <w:t>החלט</w:t>
      </w:r>
      <w:r>
        <w:rPr>
          <w:rFonts w:hint="cs"/>
          <w:rtl/>
        </w:rPr>
        <w:t xml:space="preserve">ות הוא </w:t>
      </w:r>
      <w:bookmarkStart w:id="8683" w:name="_ETM_Q20_407773"/>
      <w:bookmarkEnd w:id="8683"/>
      <w:r>
        <w:rPr>
          <w:rFonts w:hint="cs"/>
          <w:rtl/>
        </w:rPr>
        <w:t>מ</w:t>
      </w:r>
      <w:bookmarkStart w:id="8684" w:name="_ETM_Q20_409549"/>
      <w:bookmarkEnd w:id="8684"/>
      <w:r>
        <w:rPr>
          <w:rtl/>
        </w:rPr>
        <w:t xml:space="preserve">קבל </w:t>
      </w:r>
      <w:bookmarkStart w:id="8685" w:name="_ETM_Q20_409940"/>
      <w:bookmarkEnd w:id="8685"/>
      <w:r>
        <w:rPr>
          <w:rtl/>
        </w:rPr>
        <w:t>במחשכים</w:t>
      </w:r>
      <w:r>
        <w:rPr>
          <w:rFonts w:hint="cs"/>
          <w:rtl/>
        </w:rPr>
        <w:t>?</w:t>
      </w:r>
      <w:r>
        <w:rPr>
          <w:rtl/>
        </w:rPr>
        <w:t xml:space="preserve"> </w:t>
      </w:r>
      <w:bookmarkStart w:id="8686" w:name="_ETM_Q20_411260"/>
      <w:bookmarkEnd w:id="8686"/>
      <w:r>
        <w:rPr>
          <w:rtl/>
        </w:rPr>
        <w:t xml:space="preserve">איך </w:t>
      </w:r>
      <w:bookmarkStart w:id="8687" w:name="_ETM_Q20_411549"/>
      <w:bookmarkEnd w:id="8687"/>
      <w:r>
        <w:rPr>
          <w:rFonts w:hint="cs"/>
          <w:rtl/>
        </w:rPr>
        <w:t>הוא</w:t>
      </w:r>
      <w:r>
        <w:rPr>
          <w:rtl/>
        </w:rPr>
        <w:t xml:space="preserve"> </w:t>
      </w:r>
      <w:bookmarkStart w:id="8688" w:name="_ETM_Q20_411639"/>
      <w:bookmarkEnd w:id="8688"/>
      <w:r>
        <w:rPr>
          <w:rtl/>
        </w:rPr>
        <w:t xml:space="preserve">לא </w:t>
      </w:r>
      <w:bookmarkStart w:id="8689" w:name="_ETM_Q20_411760"/>
      <w:bookmarkEnd w:id="8689"/>
      <w:r>
        <w:rPr>
          <w:rtl/>
        </w:rPr>
        <w:t xml:space="preserve">מקיים </w:t>
      </w:r>
      <w:bookmarkStart w:id="8690" w:name="_ETM_Q20_412239"/>
      <w:bookmarkEnd w:id="8690"/>
      <w:r>
        <w:rPr>
          <w:rtl/>
        </w:rPr>
        <w:t xml:space="preserve">מדיניות </w:t>
      </w:r>
      <w:bookmarkStart w:id="8691" w:name="_ETM_Q20_412689"/>
      <w:bookmarkEnd w:id="8691"/>
      <w:r>
        <w:rPr>
          <w:rtl/>
        </w:rPr>
        <w:t>ממשלה</w:t>
      </w:r>
      <w:r>
        <w:rPr>
          <w:rFonts w:hint="cs"/>
          <w:rtl/>
        </w:rPr>
        <w:t>,</w:t>
      </w:r>
      <w:r>
        <w:rPr>
          <w:rtl/>
        </w:rPr>
        <w:t xml:space="preserve"> </w:t>
      </w:r>
      <w:bookmarkStart w:id="8692" w:name="_ETM_Q20_413199"/>
      <w:bookmarkEnd w:id="8692"/>
      <w:r>
        <w:rPr>
          <w:rtl/>
        </w:rPr>
        <w:t xml:space="preserve">החלטות </w:t>
      </w:r>
      <w:bookmarkStart w:id="8693" w:name="_ETM_Q20_413620"/>
      <w:bookmarkEnd w:id="8693"/>
      <w:r>
        <w:rPr>
          <w:rtl/>
        </w:rPr>
        <w:t xml:space="preserve">ממשלה </w:t>
      </w:r>
      <w:bookmarkStart w:id="8694" w:name="_ETM_Q20_414639"/>
      <w:bookmarkEnd w:id="8694"/>
      <w:r>
        <w:rPr>
          <w:rtl/>
        </w:rPr>
        <w:t xml:space="preserve">מיוני </w:t>
      </w:r>
      <w:bookmarkStart w:id="8695" w:name="_ETM_Q20_415989"/>
      <w:bookmarkEnd w:id="8695"/>
      <w:r>
        <w:rPr>
          <w:rtl/>
        </w:rPr>
        <w:t>ומ</w:t>
      </w:r>
      <w:bookmarkStart w:id="8696" w:name="_ETM_Q20_417129"/>
      <w:bookmarkEnd w:id="8696"/>
      <w:r>
        <w:rPr>
          <w:rtl/>
        </w:rPr>
        <w:t>ספטמבר</w:t>
      </w:r>
      <w:bookmarkStart w:id="8697" w:name="_ETM_Q20_417879"/>
      <w:bookmarkEnd w:id="8697"/>
      <w:r>
        <w:rPr>
          <w:rFonts w:hint="cs"/>
          <w:rtl/>
        </w:rPr>
        <w:t xml:space="preserve"> </w:t>
      </w:r>
      <w:r>
        <w:rPr>
          <w:rFonts w:hint="eastAsia"/>
          <w:rtl/>
        </w:rPr>
        <w:t>–</w:t>
      </w:r>
      <w:r>
        <w:rPr>
          <w:rFonts w:hint="cs"/>
          <w:rtl/>
        </w:rPr>
        <w:t xml:space="preserve"> </w:t>
      </w:r>
      <w:r>
        <w:rPr>
          <w:rtl/>
        </w:rPr>
        <w:t xml:space="preserve">של </w:t>
      </w:r>
      <w:bookmarkStart w:id="8698" w:name="_ETM_Q20_418059"/>
      <w:bookmarkEnd w:id="8698"/>
      <w:r>
        <w:rPr>
          <w:rtl/>
        </w:rPr>
        <w:t xml:space="preserve">הממשלה </w:t>
      </w:r>
      <w:bookmarkStart w:id="8699" w:name="_ETM_Q20_418659"/>
      <w:bookmarkEnd w:id="8699"/>
      <w:r>
        <w:rPr>
          <w:rtl/>
        </w:rPr>
        <w:t xml:space="preserve">הזאת </w:t>
      </w:r>
      <w:bookmarkStart w:id="8700" w:name="_ETM_Q20_419739"/>
      <w:bookmarkEnd w:id="8700"/>
      <w:r>
        <w:rPr>
          <w:rFonts w:hint="cs"/>
          <w:rtl/>
        </w:rPr>
        <w:t xml:space="preserve">– </w:t>
      </w:r>
      <w:r>
        <w:rPr>
          <w:rtl/>
        </w:rPr>
        <w:t xml:space="preserve">בדבר </w:t>
      </w:r>
      <w:bookmarkStart w:id="8701" w:name="_ETM_Q20_420519"/>
      <w:bookmarkEnd w:id="8701"/>
      <w:r>
        <w:rPr>
          <w:rtl/>
        </w:rPr>
        <w:t>הע</w:t>
      </w:r>
      <w:r>
        <w:rPr>
          <w:rFonts w:hint="cs"/>
          <w:rtl/>
        </w:rPr>
        <w:t>נ</w:t>
      </w:r>
      <w:r>
        <w:rPr>
          <w:rtl/>
        </w:rPr>
        <w:t xml:space="preserve">קת </w:t>
      </w:r>
      <w:bookmarkStart w:id="8702" w:name="_ETM_Q20_421239"/>
      <w:bookmarkEnd w:id="8702"/>
      <w:r>
        <w:rPr>
          <w:rtl/>
        </w:rPr>
        <w:t xml:space="preserve">קרקעות </w:t>
      </w:r>
      <w:bookmarkStart w:id="8703" w:name="_ETM_Q20_422019"/>
      <w:bookmarkEnd w:id="8703"/>
      <w:r>
        <w:rPr>
          <w:rFonts w:hint="cs"/>
          <w:rtl/>
        </w:rPr>
        <w:t>ל</w:t>
      </w:r>
      <w:r>
        <w:rPr>
          <w:rtl/>
        </w:rPr>
        <w:t xml:space="preserve">אנשי </w:t>
      </w:r>
      <w:bookmarkStart w:id="8704" w:name="_ETM_Q20_422319"/>
      <w:bookmarkEnd w:id="8704"/>
      <w:r>
        <w:rPr>
          <w:rtl/>
        </w:rPr>
        <w:t xml:space="preserve">מילואים </w:t>
      </w:r>
      <w:bookmarkStart w:id="8705" w:name="_ETM_Q20_422769"/>
      <w:bookmarkEnd w:id="8705"/>
      <w:r>
        <w:rPr>
          <w:rtl/>
        </w:rPr>
        <w:t>בהנ</w:t>
      </w:r>
      <w:r>
        <w:rPr>
          <w:rFonts w:hint="cs"/>
          <w:rtl/>
        </w:rPr>
        <w:t>ח</w:t>
      </w:r>
      <w:r>
        <w:rPr>
          <w:rtl/>
        </w:rPr>
        <w:t>ה</w:t>
      </w:r>
      <w:r>
        <w:rPr>
          <w:rFonts w:hint="cs"/>
          <w:rtl/>
        </w:rPr>
        <w:t>?</w:t>
      </w:r>
      <w:r>
        <w:rPr>
          <w:rtl/>
        </w:rPr>
        <w:t xml:space="preserve"> </w:t>
      </w:r>
      <w:bookmarkStart w:id="8706" w:name="_ETM_Q20_424090"/>
      <w:bookmarkEnd w:id="8706"/>
      <w:r>
        <w:rPr>
          <w:rtl/>
        </w:rPr>
        <w:t xml:space="preserve">זה </w:t>
      </w:r>
      <w:bookmarkStart w:id="8707" w:name="_ETM_Q20_424269"/>
      <w:bookmarkEnd w:id="8707"/>
      <w:r>
        <w:rPr>
          <w:rtl/>
        </w:rPr>
        <w:t xml:space="preserve">לא </w:t>
      </w:r>
      <w:bookmarkStart w:id="8708" w:name="_ETM_Q20_424389"/>
      <w:bookmarkEnd w:id="8708"/>
      <w:r>
        <w:rPr>
          <w:rtl/>
        </w:rPr>
        <w:t>מיושם</w:t>
      </w:r>
      <w:r>
        <w:rPr>
          <w:rFonts w:hint="cs"/>
          <w:rtl/>
        </w:rPr>
        <w:t>.</w:t>
      </w:r>
      <w:r>
        <w:rPr>
          <w:rtl/>
        </w:rPr>
        <w:t xml:space="preserve"> </w:t>
      </w:r>
      <w:bookmarkStart w:id="8709" w:name="_ETM_Q20_425709"/>
      <w:bookmarkEnd w:id="8709"/>
      <w:r>
        <w:rPr>
          <w:rtl/>
        </w:rPr>
        <w:t xml:space="preserve">שאלנו </w:t>
      </w:r>
      <w:bookmarkStart w:id="8710" w:name="_ETM_Q20_426040"/>
      <w:bookmarkEnd w:id="8710"/>
      <w:r>
        <w:rPr>
          <w:rtl/>
        </w:rPr>
        <w:t xml:space="preserve">שאלה </w:t>
      </w:r>
      <w:bookmarkStart w:id="8711" w:name="_ETM_Q20_426339"/>
      <w:bookmarkEnd w:id="8711"/>
      <w:r>
        <w:rPr>
          <w:rtl/>
        </w:rPr>
        <w:t>פשוטה</w:t>
      </w:r>
      <w:r>
        <w:rPr>
          <w:rFonts w:hint="cs"/>
          <w:rtl/>
        </w:rPr>
        <w:t>:</w:t>
      </w:r>
      <w:r>
        <w:rPr>
          <w:rtl/>
        </w:rPr>
        <w:t xml:space="preserve"> </w:t>
      </w:r>
      <w:bookmarkStart w:id="8712" w:name="_ETM_Q20_427680"/>
      <w:bookmarkEnd w:id="8712"/>
      <w:r>
        <w:rPr>
          <w:rtl/>
        </w:rPr>
        <w:t xml:space="preserve">כמה </w:t>
      </w:r>
      <w:bookmarkStart w:id="8713" w:name="_ETM_Q20_428099"/>
      <w:bookmarkEnd w:id="8713"/>
      <w:r>
        <w:rPr>
          <w:rtl/>
        </w:rPr>
        <w:t xml:space="preserve">קרקעות </w:t>
      </w:r>
      <w:bookmarkStart w:id="8714" w:name="_ETM_Q20_429329"/>
      <w:bookmarkEnd w:id="8714"/>
      <w:r>
        <w:rPr>
          <w:rtl/>
        </w:rPr>
        <w:t>–</w:t>
      </w:r>
      <w:r>
        <w:rPr>
          <w:rFonts w:hint="cs"/>
          <w:rtl/>
        </w:rPr>
        <w:t xml:space="preserve"> </w:t>
      </w:r>
      <w:r>
        <w:rPr>
          <w:rtl/>
        </w:rPr>
        <w:t>עליזה</w:t>
      </w:r>
      <w:r>
        <w:rPr>
          <w:rFonts w:hint="cs"/>
          <w:rtl/>
        </w:rPr>
        <w:t>,</w:t>
      </w:r>
      <w:r>
        <w:rPr>
          <w:rtl/>
        </w:rPr>
        <w:t xml:space="preserve"> </w:t>
      </w:r>
      <w:bookmarkStart w:id="8715" w:name="_ETM_Q20_429870"/>
      <w:bookmarkEnd w:id="8715"/>
      <w:r>
        <w:rPr>
          <w:rtl/>
        </w:rPr>
        <w:t xml:space="preserve">בואי </w:t>
      </w:r>
      <w:bookmarkStart w:id="8716" w:name="_ETM_Q20_430200"/>
      <w:bookmarkEnd w:id="8716"/>
      <w:r>
        <w:rPr>
          <w:rFonts w:hint="cs"/>
          <w:rtl/>
        </w:rPr>
        <w:t xml:space="preserve">תנאמי </w:t>
      </w:r>
      <w:bookmarkStart w:id="8717" w:name="_ETM_Q20_430709"/>
      <w:bookmarkEnd w:id="8717"/>
      <w:r>
        <w:rPr>
          <w:rtl/>
        </w:rPr>
        <w:t xml:space="preserve">איתי </w:t>
      </w:r>
      <w:bookmarkStart w:id="8718" w:name="_ETM_Q20_430950"/>
      <w:bookmarkEnd w:id="8718"/>
      <w:r>
        <w:rPr>
          <w:rtl/>
        </w:rPr>
        <w:t>פה</w:t>
      </w:r>
      <w:r>
        <w:rPr>
          <w:rFonts w:hint="cs"/>
          <w:rtl/>
        </w:rPr>
        <w:t>.</w:t>
      </w:r>
      <w:r>
        <w:rPr>
          <w:rtl/>
        </w:rPr>
        <w:t xml:space="preserve"> </w:t>
      </w:r>
      <w:bookmarkStart w:id="8719" w:name="_ETM_Q20_431639"/>
      <w:bookmarkEnd w:id="8719"/>
      <w:r>
        <w:rPr>
          <w:rtl/>
        </w:rPr>
        <w:t>עליזה</w:t>
      </w:r>
      <w:r>
        <w:rPr>
          <w:rFonts w:hint="cs"/>
          <w:rtl/>
        </w:rPr>
        <w:t>,</w:t>
      </w:r>
      <w:r>
        <w:rPr>
          <w:rtl/>
        </w:rPr>
        <w:t xml:space="preserve"> </w:t>
      </w:r>
      <w:bookmarkStart w:id="8720" w:name="_ETM_Q20_432620"/>
      <w:bookmarkEnd w:id="8720"/>
      <w:r>
        <w:rPr>
          <w:rtl/>
        </w:rPr>
        <w:t>בואי</w:t>
      </w:r>
      <w:r>
        <w:rPr>
          <w:rFonts w:hint="cs"/>
          <w:rtl/>
        </w:rPr>
        <w:t>,</w:t>
      </w:r>
      <w:r>
        <w:rPr>
          <w:rtl/>
        </w:rPr>
        <w:t xml:space="preserve"> </w:t>
      </w:r>
      <w:bookmarkStart w:id="8721" w:name="_ETM_Q20_432799"/>
      <w:bookmarkEnd w:id="8721"/>
      <w:r>
        <w:rPr>
          <w:rtl/>
        </w:rPr>
        <w:t xml:space="preserve">תעזרי </w:t>
      </w:r>
      <w:bookmarkStart w:id="8722" w:name="_ETM_Q20_433249"/>
      <w:bookmarkEnd w:id="8722"/>
      <w:r>
        <w:rPr>
          <w:rtl/>
        </w:rPr>
        <w:t xml:space="preserve">לי </w:t>
      </w:r>
      <w:bookmarkStart w:id="8723" w:name="_ETM_Q20_433430"/>
      <w:bookmarkEnd w:id="8723"/>
      <w:r>
        <w:rPr>
          <w:rFonts w:hint="cs"/>
          <w:rtl/>
        </w:rPr>
        <w:t>כאן קצת.</w:t>
      </w:r>
    </w:p>
    <w:p w:rsidR="00BC31FD" w:rsidRDefault="00BC31FD" w:rsidP="00952A44">
      <w:pPr>
        <w:rPr>
          <w:rtl/>
        </w:rPr>
      </w:pPr>
      <w:bookmarkStart w:id="8724" w:name="_ETM_Q20_431618"/>
      <w:bookmarkStart w:id="8725" w:name="_ETM_Q20_431738"/>
      <w:bookmarkEnd w:id="8724"/>
      <w:bookmarkEnd w:id="8725"/>
    </w:p>
    <w:p w:rsidR="00BC31FD" w:rsidRDefault="00BC31FD" w:rsidP="00952A44">
      <w:pPr>
        <w:pStyle w:val="af5"/>
        <w:keepNext/>
        <w:rPr>
          <w:rtl/>
        </w:rPr>
      </w:pPr>
      <w:bookmarkStart w:id="8726" w:name="ET_interruption_5786_17"/>
      <w:r w:rsidRPr="009E7A4A">
        <w:rPr>
          <w:rStyle w:val="TagStyle"/>
          <w:rtl/>
        </w:rPr>
        <w:t xml:space="preserve"> &lt;&lt; קריאה &gt;&gt; </w:t>
      </w:r>
      <w:r>
        <w:rPr>
          <w:rtl/>
        </w:rPr>
        <w:t>אופיר כץ (הליכוד):</w:t>
      </w:r>
      <w:r w:rsidRPr="009E7A4A">
        <w:rPr>
          <w:rStyle w:val="TagStyle"/>
          <w:rtl/>
        </w:rPr>
        <w:t xml:space="preserve"> &lt;&lt; קריאה &gt;&gt;</w:t>
      </w:r>
      <w:r>
        <w:rPr>
          <w:rtl/>
        </w:rPr>
        <w:t xml:space="preserve"> </w:t>
      </w:r>
      <w:bookmarkEnd w:id="8726"/>
    </w:p>
    <w:p w:rsidR="00BC31FD" w:rsidRDefault="00BC31FD" w:rsidP="00DD0FF2">
      <w:pPr>
        <w:rPr>
          <w:rtl/>
        </w:rPr>
      </w:pPr>
    </w:p>
    <w:p w:rsidR="00BC31FD" w:rsidRDefault="00BC31FD" w:rsidP="00952A44">
      <w:pPr>
        <w:rPr>
          <w:rtl/>
        </w:rPr>
      </w:pPr>
      <w:r>
        <w:rPr>
          <w:rFonts w:hint="cs"/>
          <w:rtl/>
        </w:rPr>
        <w:t xml:space="preserve">היא בעדך. היא בעדך. </w:t>
      </w:r>
    </w:p>
    <w:p w:rsidR="00BC31FD" w:rsidRDefault="00BC31FD" w:rsidP="00952A44">
      <w:pPr>
        <w:rPr>
          <w:rtl/>
        </w:rPr>
      </w:pPr>
    </w:p>
    <w:p w:rsidR="00BC31FD" w:rsidRDefault="00BC31FD" w:rsidP="00952A44">
      <w:pPr>
        <w:pStyle w:val="af5"/>
        <w:keepNext/>
        <w:rPr>
          <w:rtl/>
        </w:rPr>
      </w:pPr>
      <w:bookmarkStart w:id="8727" w:name="ET_interruption_קר_אה_18"/>
      <w:r w:rsidRPr="009E7A4A">
        <w:rPr>
          <w:rStyle w:val="TagStyle"/>
          <w:rtl/>
        </w:rPr>
        <w:t xml:space="preserve"> &lt;&lt; קריאה &gt;&gt; </w:t>
      </w:r>
      <w:r>
        <w:rPr>
          <w:rtl/>
        </w:rPr>
        <w:t>קריאה:</w:t>
      </w:r>
      <w:r w:rsidRPr="009E7A4A">
        <w:rPr>
          <w:rStyle w:val="TagStyle"/>
          <w:rtl/>
        </w:rPr>
        <w:t xml:space="preserve"> &lt;&lt; קריאה &gt;&gt;</w:t>
      </w:r>
      <w:r>
        <w:rPr>
          <w:rtl/>
        </w:rPr>
        <w:t xml:space="preserve"> </w:t>
      </w:r>
      <w:bookmarkEnd w:id="8727"/>
    </w:p>
    <w:p w:rsidR="00BC31FD" w:rsidRDefault="00BC31FD" w:rsidP="00DD0FF2">
      <w:pPr>
        <w:rPr>
          <w:rtl/>
        </w:rPr>
      </w:pPr>
    </w:p>
    <w:p w:rsidR="00BC31FD" w:rsidRDefault="00BC31FD" w:rsidP="00952A44">
      <w:pPr>
        <w:rPr>
          <w:rtl/>
        </w:rPr>
      </w:pPr>
      <w:r>
        <w:rPr>
          <w:rFonts w:hint="cs"/>
          <w:rtl/>
        </w:rPr>
        <w:t xml:space="preserve">אני אומרת לו על החוק. </w:t>
      </w:r>
      <w:bookmarkStart w:id="8728" w:name="_ETM_Q20_437775"/>
      <w:bookmarkEnd w:id="8728"/>
    </w:p>
    <w:p w:rsidR="00BC31FD" w:rsidRDefault="00BC31FD" w:rsidP="00952A44">
      <w:pPr>
        <w:rPr>
          <w:rtl/>
        </w:rPr>
      </w:pPr>
      <w:bookmarkStart w:id="8729" w:name="_ETM_Q20_437856"/>
      <w:bookmarkEnd w:id="8729"/>
    </w:p>
    <w:p w:rsidR="00BC31FD" w:rsidRDefault="00BC31FD" w:rsidP="00952A44">
      <w:pPr>
        <w:pStyle w:val="-"/>
        <w:keepNext/>
        <w:rPr>
          <w:rtl/>
        </w:rPr>
      </w:pPr>
      <w:bookmarkStart w:id="8730" w:name="ET_speakercontinue_5765_19"/>
      <w:r w:rsidRPr="009E7A4A">
        <w:rPr>
          <w:rStyle w:val="TagStyle"/>
          <w:rtl/>
        </w:rPr>
        <w:t xml:space="preserve"> &lt;&lt; דובר_המשך &gt;&gt; </w:t>
      </w:r>
      <w:r>
        <w:rPr>
          <w:rtl/>
        </w:rPr>
        <w:t>מיכאל מרדכי ביטון (המחנה הממלכתי):</w:t>
      </w:r>
      <w:r w:rsidRPr="009E7A4A">
        <w:rPr>
          <w:rStyle w:val="TagStyle"/>
          <w:rtl/>
        </w:rPr>
        <w:t xml:space="preserve"> &lt;&lt; דובר_המשך &gt;&gt;</w:t>
      </w:r>
      <w:r>
        <w:rPr>
          <w:rtl/>
        </w:rPr>
        <w:t xml:space="preserve"> </w:t>
      </w:r>
      <w:bookmarkEnd w:id="8730"/>
    </w:p>
    <w:p w:rsidR="00BC31FD" w:rsidRDefault="00BC31FD" w:rsidP="00DD0FF2">
      <w:pPr>
        <w:rPr>
          <w:rtl/>
        </w:rPr>
      </w:pPr>
    </w:p>
    <w:p w:rsidR="00BC31FD" w:rsidRDefault="00BC31FD" w:rsidP="00952A44">
      <w:pPr>
        <w:rPr>
          <w:rtl/>
        </w:rPr>
      </w:pPr>
      <w:bookmarkStart w:id="8731" w:name="_ETM_Q20_438674"/>
      <w:bookmarkEnd w:id="8731"/>
      <w:r>
        <w:rPr>
          <w:rFonts w:hint="cs"/>
          <w:rtl/>
        </w:rPr>
        <w:t xml:space="preserve">את אחלה. את אחלה. </w:t>
      </w:r>
    </w:p>
    <w:p w:rsidR="00BC31FD" w:rsidRDefault="00BC31FD" w:rsidP="00952A44">
      <w:pPr>
        <w:rPr>
          <w:rtl/>
        </w:rPr>
      </w:pPr>
    </w:p>
    <w:p w:rsidR="00BC31FD" w:rsidRDefault="00BC31FD" w:rsidP="00952A44">
      <w:pPr>
        <w:pStyle w:val="af5"/>
        <w:keepNext/>
        <w:rPr>
          <w:rtl/>
        </w:rPr>
      </w:pPr>
      <w:bookmarkStart w:id="8732" w:name="ET_interruption_6584_20"/>
      <w:r w:rsidRPr="009E7A4A">
        <w:rPr>
          <w:rStyle w:val="TagStyle"/>
          <w:rtl/>
        </w:rPr>
        <w:t xml:space="preserve"> &lt;&lt; קריאה &gt;&gt; </w:t>
      </w:r>
      <w:r>
        <w:rPr>
          <w:rtl/>
        </w:rPr>
        <w:t>שר הבריאות אוריאל בוסו:</w:t>
      </w:r>
      <w:r w:rsidRPr="009E7A4A">
        <w:rPr>
          <w:rStyle w:val="TagStyle"/>
          <w:rtl/>
        </w:rPr>
        <w:t xml:space="preserve"> &lt;&lt; קריאה &gt;&gt;</w:t>
      </w:r>
      <w:r>
        <w:rPr>
          <w:rtl/>
        </w:rPr>
        <w:t xml:space="preserve"> </w:t>
      </w:r>
      <w:bookmarkEnd w:id="8732"/>
    </w:p>
    <w:p w:rsidR="00BC31FD" w:rsidRDefault="00BC31FD" w:rsidP="00DD0FF2">
      <w:pPr>
        <w:rPr>
          <w:rtl/>
        </w:rPr>
      </w:pPr>
    </w:p>
    <w:p w:rsidR="00BC31FD" w:rsidRDefault="00BC31FD" w:rsidP="00952A44">
      <w:pPr>
        <w:rPr>
          <w:rtl/>
        </w:rPr>
      </w:pPr>
      <w:bookmarkStart w:id="8733" w:name="_ETM_Q20_434824"/>
      <w:bookmarkEnd w:id="8733"/>
      <w:r>
        <w:rPr>
          <w:rFonts w:hint="cs"/>
          <w:rtl/>
        </w:rPr>
        <w:t xml:space="preserve">אני לא צריך להשיב לו, נכון? </w:t>
      </w:r>
    </w:p>
    <w:p w:rsidR="00BC31FD" w:rsidRDefault="00BC31FD" w:rsidP="00952A44">
      <w:pPr>
        <w:rPr>
          <w:rtl/>
        </w:rPr>
      </w:pPr>
      <w:bookmarkStart w:id="8734" w:name="_ETM_Q20_438597"/>
      <w:bookmarkStart w:id="8735" w:name="_ETM_Q20_438693"/>
      <w:bookmarkEnd w:id="8734"/>
      <w:bookmarkEnd w:id="8735"/>
    </w:p>
    <w:p w:rsidR="00BC31FD" w:rsidRDefault="00BC31FD" w:rsidP="00952A44">
      <w:pPr>
        <w:pStyle w:val="-"/>
        <w:keepNext/>
        <w:rPr>
          <w:rtl/>
        </w:rPr>
      </w:pPr>
      <w:bookmarkStart w:id="8736" w:name="ET_speakercontinue_5765_21"/>
      <w:r w:rsidRPr="009E7A4A">
        <w:rPr>
          <w:rStyle w:val="TagStyle"/>
          <w:rtl/>
        </w:rPr>
        <w:t xml:space="preserve"> &lt;&lt; דובר_המשך &gt;&gt; </w:t>
      </w:r>
      <w:r>
        <w:rPr>
          <w:rtl/>
        </w:rPr>
        <w:t>מיכאל מרדכי ביטון (המחנה הממלכתי):</w:t>
      </w:r>
      <w:r w:rsidRPr="009E7A4A">
        <w:rPr>
          <w:rStyle w:val="TagStyle"/>
          <w:rtl/>
        </w:rPr>
        <w:t xml:space="preserve"> &lt;&lt; דובר_המשך &gt;&gt;</w:t>
      </w:r>
      <w:r>
        <w:rPr>
          <w:rtl/>
        </w:rPr>
        <w:t xml:space="preserve"> </w:t>
      </w:r>
      <w:bookmarkEnd w:id="8736"/>
    </w:p>
    <w:p w:rsidR="00BC31FD" w:rsidRDefault="00BC31FD" w:rsidP="00DD0FF2">
      <w:pPr>
        <w:rPr>
          <w:rtl/>
        </w:rPr>
      </w:pPr>
    </w:p>
    <w:p w:rsidR="00BC31FD" w:rsidRDefault="00BC31FD" w:rsidP="00952A44">
      <w:pPr>
        <w:rPr>
          <w:rtl/>
        </w:rPr>
      </w:pPr>
      <w:bookmarkStart w:id="8737" w:name="_ETM_Q20_439946"/>
      <w:bookmarkEnd w:id="8737"/>
      <w:r>
        <w:rPr>
          <w:rFonts w:hint="cs"/>
          <w:rtl/>
        </w:rPr>
        <w:t xml:space="preserve">לא. אנחנו נצביע </w:t>
      </w:r>
      <w:bookmarkStart w:id="8738" w:name="_ETM_Q20_437718"/>
      <w:bookmarkEnd w:id="8738"/>
      <w:r>
        <w:rPr>
          <w:rFonts w:hint="cs"/>
          <w:rtl/>
        </w:rPr>
        <w:t xml:space="preserve">בשבוע הבא. </w:t>
      </w:r>
    </w:p>
    <w:p w:rsidR="00BC31FD" w:rsidRDefault="00BC31FD" w:rsidP="00952A44">
      <w:pPr>
        <w:rPr>
          <w:rtl/>
        </w:rPr>
      </w:pPr>
      <w:bookmarkStart w:id="8739" w:name="_ETM_Q20_439958"/>
      <w:bookmarkStart w:id="8740" w:name="_ETM_Q20_440059"/>
      <w:bookmarkEnd w:id="8739"/>
      <w:bookmarkEnd w:id="8740"/>
    </w:p>
    <w:p w:rsidR="00BC31FD" w:rsidRDefault="00BC31FD" w:rsidP="00952A44">
      <w:pPr>
        <w:pStyle w:val="af6"/>
        <w:keepNext/>
        <w:rPr>
          <w:rtl/>
        </w:rPr>
      </w:pPr>
      <w:bookmarkStart w:id="8741" w:name="ET_yor_6598_22"/>
      <w:r w:rsidRPr="008A4806">
        <w:rPr>
          <w:rStyle w:val="TagStyle"/>
          <w:rtl/>
        </w:rPr>
        <w:t xml:space="preserve"> &lt;&lt; יור &gt;&gt; </w:t>
      </w:r>
      <w:r>
        <w:rPr>
          <w:rtl/>
        </w:rPr>
        <w:t>היו"ר משה סולומון:</w:t>
      </w:r>
      <w:r w:rsidRPr="008A4806">
        <w:rPr>
          <w:rStyle w:val="TagStyle"/>
          <w:rtl/>
        </w:rPr>
        <w:t xml:space="preserve"> &lt;&lt; יור &gt;&gt;</w:t>
      </w:r>
      <w:r>
        <w:rPr>
          <w:rtl/>
        </w:rPr>
        <w:t xml:space="preserve"> </w:t>
      </w:r>
      <w:bookmarkEnd w:id="8741"/>
    </w:p>
    <w:p w:rsidR="00BC31FD" w:rsidRDefault="00BC31FD" w:rsidP="00DD0FF2">
      <w:pPr>
        <w:rPr>
          <w:rtl/>
        </w:rPr>
      </w:pPr>
    </w:p>
    <w:p w:rsidR="00BC31FD" w:rsidRDefault="00BC31FD" w:rsidP="00952A44">
      <w:pPr>
        <w:rPr>
          <w:rtl/>
        </w:rPr>
      </w:pPr>
      <w:bookmarkStart w:id="8742" w:name="_ETM_Q20_441290"/>
      <w:bookmarkEnd w:id="8742"/>
      <w:r>
        <w:rPr>
          <w:rFonts w:hint="cs"/>
          <w:rtl/>
        </w:rPr>
        <w:t xml:space="preserve">לא. ההצבעה תהיה בשבוע הבא. </w:t>
      </w:r>
    </w:p>
    <w:p w:rsidR="00BC31FD" w:rsidRDefault="00BC31FD" w:rsidP="00952A44">
      <w:pPr>
        <w:rPr>
          <w:rtl/>
        </w:rPr>
      </w:pPr>
      <w:bookmarkStart w:id="8743" w:name="_ETM_Q20_443095"/>
      <w:bookmarkStart w:id="8744" w:name="_ETM_Q20_443206"/>
      <w:bookmarkEnd w:id="8743"/>
      <w:bookmarkEnd w:id="8744"/>
    </w:p>
    <w:p w:rsidR="00BC31FD" w:rsidRDefault="00BC31FD" w:rsidP="00952A44">
      <w:pPr>
        <w:pStyle w:val="-"/>
        <w:keepNext/>
        <w:rPr>
          <w:rtl/>
        </w:rPr>
      </w:pPr>
      <w:bookmarkStart w:id="8745" w:name="ET_speakercontinue_5765_23"/>
      <w:r w:rsidRPr="008A4806">
        <w:rPr>
          <w:rStyle w:val="TagStyle"/>
          <w:rtl/>
        </w:rPr>
        <w:t xml:space="preserve"> &lt;&lt; דובר_המשך &gt;&gt; </w:t>
      </w:r>
      <w:r>
        <w:rPr>
          <w:rtl/>
        </w:rPr>
        <w:t>מיכאל מרדכי ביטון (המחנה הממלכתי):</w:t>
      </w:r>
      <w:r w:rsidRPr="008A4806">
        <w:rPr>
          <w:rStyle w:val="TagStyle"/>
          <w:rtl/>
        </w:rPr>
        <w:t xml:space="preserve"> &lt;&lt; דובר_המשך &gt;&gt;</w:t>
      </w:r>
      <w:r>
        <w:rPr>
          <w:rtl/>
        </w:rPr>
        <w:t xml:space="preserve"> </w:t>
      </w:r>
      <w:bookmarkEnd w:id="8745"/>
    </w:p>
    <w:p w:rsidR="00BC31FD" w:rsidRDefault="00BC31FD" w:rsidP="00DD0FF2">
      <w:pPr>
        <w:rPr>
          <w:rtl/>
        </w:rPr>
      </w:pPr>
    </w:p>
    <w:p w:rsidR="00BC31FD" w:rsidRDefault="00BC31FD" w:rsidP="00214587">
      <w:pPr>
        <w:rPr>
          <w:rtl/>
        </w:rPr>
      </w:pPr>
      <w:bookmarkStart w:id="8746" w:name="_ETM_Q20_444318"/>
      <w:bookmarkStart w:id="8747" w:name="_ETM_Q20_436694"/>
      <w:bookmarkStart w:id="8748" w:name="_ETM_Q20_436768"/>
      <w:bookmarkStart w:id="8749" w:name="_ETM_Q20_433730"/>
      <w:bookmarkStart w:id="8750" w:name="_ETM_Q20_435870"/>
      <w:bookmarkStart w:id="8751" w:name="_ETM_Q20_436259"/>
      <w:bookmarkStart w:id="8752" w:name="_ETM_Q20_436440"/>
      <w:bookmarkStart w:id="8753" w:name="_ETM_Q20_438889"/>
      <w:bookmarkStart w:id="8754" w:name="_ETM_Q20_439400"/>
      <w:bookmarkStart w:id="8755" w:name="_ETM_Q20_439969"/>
      <w:bookmarkStart w:id="8756" w:name="_ETM_Q20_440330"/>
      <w:bookmarkStart w:id="8757" w:name="_ETM_Q20_440960"/>
      <w:bookmarkStart w:id="8758" w:name="_ETM_Q20_441379"/>
      <w:bookmarkStart w:id="8759" w:name="_ETM_Q20_441589"/>
      <w:bookmarkStart w:id="8760" w:name="_ETM_Q20_441830"/>
      <w:bookmarkStart w:id="8761" w:name="_ETM_Q20_442009"/>
      <w:bookmarkEnd w:id="8746"/>
      <w:bookmarkEnd w:id="8747"/>
      <w:bookmarkEnd w:id="8748"/>
      <w:bookmarkEnd w:id="8749"/>
      <w:bookmarkEnd w:id="8750"/>
      <w:bookmarkEnd w:id="8751"/>
      <w:bookmarkEnd w:id="8752"/>
      <w:bookmarkEnd w:id="8753"/>
      <w:bookmarkEnd w:id="8754"/>
      <w:bookmarkEnd w:id="8755"/>
      <w:bookmarkEnd w:id="8756"/>
      <w:bookmarkEnd w:id="8757"/>
      <w:bookmarkEnd w:id="8758"/>
      <w:bookmarkEnd w:id="8759"/>
      <w:bookmarkEnd w:id="8760"/>
      <w:bookmarkEnd w:id="8761"/>
      <w:r>
        <w:rPr>
          <w:rtl/>
        </w:rPr>
        <w:t xml:space="preserve">אבל </w:t>
      </w:r>
      <w:bookmarkStart w:id="8762" w:name="_ETM_Q20_442219"/>
      <w:bookmarkEnd w:id="8762"/>
      <w:r>
        <w:rPr>
          <w:rFonts w:hint="cs"/>
          <w:rtl/>
        </w:rPr>
        <w:t>כ</w:t>
      </w:r>
      <w:r>
        <w:rPr>
          <w:rtl/>
        </w:rPr>
        <w:t xml:space="preserve">שאתה </w:t>
      </w:r>
      <w:bookmarkStart w:id="8763" w:name="_ETM_Q20_442520"/>
      <w:bookmarkEnd w:id="8763"/>
      <w:r>
        <w:rPr>
          <w:rtl/>
        </w:rPr>
        <w:t xml:space="preserve">משיב </w:t>
      </w:r>
      <w:bookmarkStart w:id="8764" w:name="_ETM_Q20_443089"/>
      <w:bookmarkEnd w:id="8764"/>
      <w:r>
        <w:rPr>
          <w:rFonts w:hint="cs"/>
          <w:rtl/>
        </w:rPr>
        <w:t>ב</w:t>
      </w:r>
      <w:r>
        <w:rPr>
          <w:rtl/>
        </w:rPr>
        <w:t xml:space="preserve">שבוע </w:t>
      </w:r>
      <w:bookmarkStart w:id="8765" w:name="_ETM_Q20_443479"/>
      <w:bookmarkEnd w:id="8765"/>
      <w:r>
        <w:rPr>
          <w:rtl/>
        </w:rPr>
        <w:t xml:space="preserve">הבא </w:t>
      </w:r>
      <w:bookmarkStart w:id="8766" w:name="_ETM_Q20_443659"/>
      <w:bookmarkEnd w:id="8766"/>
      <w:r>
        <w:rPr>
          <w:rtl/>
        </w:rPr>
        <w:t xml:space="preserve">תקרא </w:t>
      </w:r>
      <w:bookmarkStart w:id="8767" w:name="_ETM_Q20_444169"/>
      <w:bookmarkEnd w:id="8767"/>
      <w:r>
        <w:rPr>
          <w:rtl/>
        </w:rPr>
        <w:t xml:space="preserve">לי </w:t>
      </w:r>
      <w:bookmarkStart w:id="8768" w:name="_ETM_Q20_444319"/>
      <w:bookmarkEnd w:id="8768"/>
      <w:r>
        <w:rPr>
          <w:rFonts w:hint="cs"/>
          <w:rtl/>
        </w:rPr>
        <w:t xml:space="preserve">כדי </w:t>
      </w:r>
      <w:r>
        <w:rPr>
          <w:rtl/>
        </w:rPr>
        <w:t xml:space="preserve">שאני </w:t>
      </w:r>
      <w:bookmarkStart w:id="8769" w:name="_ETM_Q20_444680"/>
      <w:bookmarkEnd w:id="8769"/>
      <w:r>
        <w:rPr>
          <w:rtl/>
        </w:rPr>
        <w:t xml:space="preserve">אוכל </w:t>
      </w:r>
      <w:bookmarkStart w:id="8770" w:name="_ETM_Q20_444919"/>
      <w:bookmarkEnd w:id="8770"/>
      <w:r>
        <w:rPr>
          <w:rtl/>
        </w:rPr>
        <w:t xml:space="preserve">להגיד </w:t>
      </w:r>
      <w:bookmarkStart w:id="8771" w:name="_ETM_Q20_445310"/>
      <w:bookmarkEnd w:id="8771"/>
      <w:r>
        <w:rPr>
          <w:rtl/>
        </w:rPr>
        <w:t>משהו</w:t>
      </w:r>
      <w:r>
        <w:rPr>
          <w:rFonts w:hint="cs"/>
          <w:rtl/>
        </w:rPr>
        <w:t>.</w:t>
      </w:r>
      <w:r>
        <w:rPr>
          <w:rtl/>
        </w:rPr>
        <w:t xml:space="preserve"> </w:t>
      </w:r>
      <w:bookmarkStart w:id="8772" w:name="_ETM_Q20_446490"/>
      <w:bookmarkEnd w:id="8772"/>
      <w:r>
        <w:rPr>
          <w:rtl/>
        </w:rPr>
        <w:t xml:space="preserve">אל </w:t>
      </w:r>
      <w:bookmarkStart w:id="8773" w:name="_ETM_Q20_446699"/>
      <w:bookmarkEnd w:id="8773"/>
      <w:r>
        <w:rPr>
          <w:rtl/>
        </w:rPr>
        <w:t>תשכח</w:t>
      </w:r>
      <w:r>
        <w:rPr>
          <w:rFonts w:hint="cs"/>
          <w:rtl/>
        </w:rPr>
        <w:t>.</w:t>
      </w:r>
      <w:r>
        <w:rPr>
          <w:rtl/>
        </w:rPr>
        <w:t xml:space="preserve"> </w:t>
      </w:r>
      <w:bookmarkStart w:id="8774" w:name="_ETM_Q20_449240"/>
      <w:bookmarkEnd w:id="8774"/>
    </w:p>
    <w:p w:rsidR="00BC31FD" w:rsidRDefault="00BC31FD" w:rsidP="00952A44">
      <w:pPr>
        <w:rPr>
          <w:rtl/>
        </w:rPr>
      </w:pPr>
      <w:bookmarkStart w:id="8775" w:name="_ETM_Q20_449292"/>
      <w:bookmarkStart w:id="8776" w:name="_ETM_Q20_449394"/>
      <w:bookmarkEnd w:id="8775"/>
      <w:bookmarkEnd w:id="8776"/>
    </w:p>
    <w:p w:rsidR="00BC31FD" w:rsidRDefault="00BC31FD" w:rsidP="00952A44">
      <w:pPr>
        <w:pStyle w:val="af5"/>
        <w:keepNext/>
        <w:rPr>
          <w:rtl/>
        </w:rPr>
      </w:pPr>
      <w:r w:rsidRPr="008A4806">
        <w:rPr>
          <w:rStyle w:val="TagStyle"/>
          <w:rtl/>
        </w:rPr>
        <w:t xml:space="preserve"> &lt;&lt; קריאה &gt;&gt; </w:t>
      </w:r>
      <w:r>
        <w:rPr>
          <w:rtl/>
        </w:rPr>
        <w:t>טלי גוטליב (הליכוד):</w:t>
      </w:r>
      <w:r w:rsidRPr="008A4806">
        <w:rPr>
          <w:rStyle w:val="TagStyle"/>
          <w:rtl/>
        </w:rPr>
        <w:t xml:space="preserve"> &lt;&lt; קריאה &gt;&gt;</w:t>
      </w:r>
      <w:r>
        <w:rPr>
          <w:rtl/>
        </w:rPr>
        <w:t xml:space="preserve"> </w:t>
      </w:r>
    </w:p>
    <w:p w:rsidR="00BC31FD" w:rsidRDefault="00BC31FD" w:rsidP="00DD0FF2">
      <w:pPr>
        <w:rPr>
          <w:rtl/>
        </w:rPr>
      </w:pPr>
    </w:p>
    <w:p w:rsidR="00BC31FD" w:rsidRDefault="00BC31FD" w:rsidP="00952A44">
      <w:pPr>
        <w:rPr>
          <w:rtl/>
        </w:rPr>
      </w:pPr>
      <w:r w:rsidRPr="00A3488A">
        <w:rPr>
          <w:rFonts w:hint="cs"/>
          <w:rtl/>
        </w:rPr>
        <w:t>איך אפשר לשכוח</w:t>
      </w:r>
      <w:r>
        <w:rPr>
          <w:rFonts w:hint="cs"/>
          <w:rtl/>
        </w:rPr>
        <w:t xml:space="preserve"> אותך, ביטון</w:t>
      </w:r>
      <w:r w:rsidRPr="00A3488A">
        <w:rPr>
          <w:rFonts w:hint="cs"/>
          <w:rtl/>
        </w:rPr>
        <w:t>?</w:t>
      </w:r>
      <w:r>
        <w:rPr>
          <w:rFonts w:hint="cs"/>
          <w:rtl/>
        </w:rPr>
        <w:t xml:space="preserve"> </w:t>
      </w:r>
    </w:p>
    <w:p w:rsidR="00BC31FD" w:rsidRDefault="00BC31FD" w:rsidP="00952A44">
      <w:pPr>
        <w:rPr>
          <w:rtl/>
        </w:rPr>
      </w:pPr>
      <w:bookmarkStart w:id="8777" w:name="_ETM_Q20_448067"/>
      <w:bookmarkStart w:id="8778" w:name="_ETM_Q20_448166"/>
      <w:bookmarkEnd w:id="8777"/>
      <w:bookmarkEnd w:id="8778"/>
    </w:p>
    <w:p w:rsidR="00BC31FD" w:rsidRDefault="00BC31FD" w:rsidP="00952A44">
      <w:pPr>
        <w:pStyle w:val="-"/>
        <w:keepNext/>
        <w:rPr>
          <w:rtl/>
        </w:rPr>
      </w:pPr>
      <w:bookmarkStart w:id="8779" w:name="ET_speakercontinue_5765_25"/>
      <w:r w:rsidRPr="008A4806">
        <w:rPr>
          <w:rStyle w:val="TagStyle"/>
          <w:rtl/>
        </w:rPr>
        <w:t xml:space="preserve"> &lt;&lt; דובר_המשך &gt;&gt; </w:t>
      </w:r>
      <w:r>
        <w:rPr>
          <w:rtl/>
        </w:rPr>
        <w:t>מיכאל מרדכי ביטון (המחנה הממלכתי):</w:t>
      </w:r>
      <w:r w:rsidRPr="008A4806">
        <w:rPr>
          <w:rStyle w:val="TagStyle"/>
          <w:rtl/>
        </w:rPr>
        <w:t xml:space="preserve"> &lt;&lt; דובר_המשך &gt;&gt;</w:t>
      </w:r>
      <w:r>
        <w:rPr>
          <w:rtl/>
        </w:rPr>
        <w:t xml:space="preserve"> </w:t>
      </w:r>
      <w:bookmarkEnd w:id="8779"/>
    </w:p>
    <w:p w:rsidR="00BC31FD" w:rsidRDefault="00BC31FD" w:rsidP="00DD0FF2">
      <w:pPr>
        <w:rPr>
          <w:rtl/>
        </w:rPr>
      </w:pPr>
    </w:p>
    <w:p w:rsidR="00BC31FD" w:rsidRDefault="00BC31FD" w:rsidP="00214587">
      <w:pPr>
        <w:rPr>
          <w:rtl/>
        </w:rPr>
      </w:pPr>
      <w:bookmarkStart w:id="8780" w:name="_ETM_Q20_449905"/>
      <w:bookmarkEnd w:id="8780"/>
      <w:r>
        <w:rPr>
          <w:rtl/>
        </w:rPr>
        <w:t xml:space="preserve">תודה </w:t>
      </w:r>
      <w:bookmarkStart w:id="8781" w:name="_ETM_Q20_449570"/>
      <w:bookmarkEnd w:id="8781"/>
      <w:r>
        <w:rPr>
          <w:rtl/>
        </w:rPr>
        <w:t>רבה</w:t>
      </w:r>
      <w:r>
        <w:rPr>
          <w:rFonts w:hint="cs"/>
          <w:rtl/>
        </w:rPr>
        <w:t>.</w:t>
      </w:r>
      <w:r>
        <w:rPr>
          <w:rtl/>
        </w:rPr>
        <w:t xml:space="preserve"> </w:t>
      </w:r>
      <w:bookmarkStart w:id="8782" w:name="_ETM_Q20_451250"/>
      <w:bookmarkEnd w:id="8782"/>
      <w:r>
        <w:rPr>
          <w:rtl/>
        </w:rPr>
        <w:t>מ</w:t>
      </w:r>
      <w:r>
        <w:rPr>
          <w:rFonts w:hint="cs"/>
          <w:rtl/>
        </w:rPr>
        <w:t>י</w:t>
      </w:r>
      <w:r>
        <w:rPr>
          <w:rtl/>
        </w:rPr>
        <w:t xml:space="preserve">נהל </w:t>
      </w:r>
      <w:bookmarkStart w:id="8783" w:name="_ETM_Q20_451610"/>
      <w:bookmarkEnd w:id="8783"/>
      <w:r>
        <w:rPr>
          <w:rtl/>
        </w:rPr>
        <w:t xml:space="preserve">מקרקעי </w:t>
      </w:r>
      <w:bookmarkStart w:id="8784" w:name="_ETM_Q20_452150"/>
      <w:bookmarkEnd w:id="8784"/>
      <w:r>
        <w:rPr>
          <w:rtl/>
        </w:rPr>
        <w:t xml:space="preserve">ישראל </w:t>
      </w:r>
      <w:bookmarkStart w:id="8785" w:name="_ETM_Q20_452570"/>
      <w:bookmarkEnd w:id="8785"/>
      <w:r>
        <w:rPr>
          <w:rtl/>
        </w:rPr>
        <w:t xml:space="preserve">לא </w:t>
      </w:r>
      <w:bookmarkStart w:id="8786" w:name="_ETM_Q20_452690"/>
      <w:bookmarkEnd w:id="8786"/>
      <w:r>
        <w:rPr>
          <w:rtl/>
        </w:rPr>
        <w:t xml:space="preserve">מבצע </w:t>
      </w:r>
      <w:bookmarkStart w:id="8787" w:name="_ETM_Q20_453320"/>
      <w:bookmarkEnd w:id="8787"/>
      <w:r>
        <w:rPr>
          <w:rtl/>
        </w:rPr>
        <w:t xml:space="preserve">החלטת </w:t>
      </w:r>
      <w:bookmarkStart w:id="8788" w:name="_ETM_Q20_453770"/>
      <w:bookmarkEnd w:id="8788"/>
      <w:r>
        <w:rPr>
          <w:rtl/>
        </w:rPr>
        <w:t xml:space="preserve">ממשלה </w:t>
      </w:r>
      <w:bookmarkStart w:id="8789" w:name="_ETM_Q20_455029"/>
      <w:bookmarkEnd w:id="8789"/>
      <w:r>
        <w:rPr>
          <w:rFonts w:hint="cs"/>
          <w:rtl/>
        </w:rPr>
        <w:t xml:space="preserve">מספטמבר, </w:t>
      </w:r>
      <w:r>
        <w:rPr>
          <w:rtl/>
        </w:rPr>
        <w:t>שר</w:t>
      </w:r>
      <w:r>
        <w:rPr>
          <w:rFonts w:hint="cs"/>
          <w:rtl/>
        </w:rPr>
        <w:t xml:space="preserve">אש הממשלה </w:t>
      </w:r>
      <w:bookmarkStart w:id="8790" w:name="_ETM_Q20_456020"/>
      <w:bookmarkEnd w:id="8790"/>
      <w:r>
        <w:rPr>
          <w:rtl/>
        </w:rPr>
        <w:t xml:space="preserve">מעורב </w:t>
      </w:r>
      <w:bookmarkStart w:id="8791" w:name="_ETM_Q20_456620"/>
      <w:bookmarkEnd w:id="8791"/>
      <w:r>
        <w:rPr>
          <w:rtl/>
        </w:rPr>
        <w:t>ב</w:t>
      </w:r>
      <w:r>
        <w:rPr>
          <w:rFonts w:hint="cs"/>
          <w:rtl/>
        </w:rPr>
        <w:t xml:space="preserve">ה, </w:t>
      </w:r>
      <w:r>
        <w:rPr>
          <w:rtl/>
        </w:rPr>
        <w:t>ל</w:t>
      </w:r>
      <w:r>
        <w:rPr>
          <w:rFonts w:hint="cs"/>
          <w:rtl/>
        </w:rPr>
        <w:t>תת</w:t>
      </w:r>
      <w:r>
        <w:rPr>
          <w:rtl/>
        </w:rPr>
        <w:t xml:space="preserve"> </w:t>
      </w:r>
      <w:bookmarkStart w:id="8792" w:name="_ETM_Q20_458740"/>
      <w:bookmarkEnd w:id="8792"/>
      <w:r>
        <w:rPr>
          <w:rtl/>
        </w:rPr>
        <w:t xml:space="preserve">מגרשים </w:t>
      </w:r>
      <w:bookmarkStart w:id="8793" w:name="_ETM_Q20_459490"/>
      <w:bookmarkEnd w:id="8793"/>
      <w:r>
        <w:rPr>
          <w:rFonts w:hint="cs"/>
          <w:rtl/>
        </w:rPr>
        <w:t xml:space="preserve">בזול, </w:t>
      </w:r>
      <w:bookmarkStart w:id="8794" w:name="_ETM_Q20_461296"/>
      <w:bookmarkStart w:id="8795" w:name="_ETM_Q20_461060"/>
      <w:bookmarkEnd w:id="8794"/>
      <w:bookmarkEnd w:id="8795"/>
      <w:r>
        <w:rPr>
          <w:rtl/>
        </w:rPr>
        <w:t xml:space="preserve">ואז </w:t>
      </w:r>
      <w:bookmarkStart w:id="8796" w:name="_ETM_Q20_461360"/>
      <w:bookmarkStart w:id="8797" w:name="_ETM_Q20_461589"/>
      <w:bookmarkEnd w:id="8796"/>
      <w:bookmarkEnd w:id="8797"/>
      <w:r>
        <w:rPr>
          <w:rFonts w:hint="cs"/>
          <w:rtl/>
        </w:rPr>
        <w:t>הוא מוצא</w:t>
      </w:r>
      <w:r>
        <w:rPr>
          <w:rtl/>
        </w:rPr>
        <w:t xml:space="preserve"> </w:t>
      </w:r>
      <w:bookmarkStart w:id="8798" w:name="_ETM_Q20_461770"/>
      <w:bookmarkEnd w:id="8798"/>
      <w:r>
        <w:rPr>
          <w:rtl/>
        </w:rPr>
        <w:t>פטנט</w:t>
      </w:r>
      <w:bookmarkStart w:id="8799" w:name="_ETM_Q20_463979"/>
      <w:bookmarkEnd w:id="8799"/>
      <w:r>
        <w:rPr>
          <w:rFonts w:hint="cs"/>
          <w:rtl/>
        </w:rPr>
        <w:t xml:space="preserve">: </w:t>
      </w:r>
      <w:r>
        <w:rPr>
          <w:rtl/>
        </w:rPr>
        <w:t>תקר</w:t>
      </w:r>
      <w:r>
        <w:rPr>
          <w:rFonts w:hint="cs"/>
          <w:rtl/>
        </w:rPr>
        <w:t xml:space="preserve">ת </w:t>
      </w:r>
      <w:bookmarkStart w:id="8800" w:name="_ETM_Q20_464589"/>
      <w:bookmarkStart w:id="8801" w:name="_ETM_Q20_465639"/>
      <w:bookmarkEnd w:id="8800"/>
      <w:bookmarkEnd w:id="8801"/>
      <w:r>
        <w:rPr>
          <w:rFonts w:hint="cs"/>
          <w:rtl/>
        </w:rPr>
        <w:t xml:space="preserve">ההנחה </w:t>
      </w:r>
      <w:r w:rsidR="00214587">
        <w:rPr>
          <w:rFonts w:hint="eastAsia"/>
          <w:rtl/>
        </w:rPr>
        <w:t xml:space="preserve">– </w:t>
      </w:r>
      <w:r>
        <w:rPr>
          <w:rFonts w:hint="cs"/>
          <w:rtl/>
        </w:rPr>
        <w:t>900,000</w:t>
      </w:r>
      <w:r>
        <w:rPr>
          <w:rtl/>
        </w:rPr>
        <w:t xml:space="preserve"> </w:t>
      </w:r>
      <w:bookmarkStart w:id="8802" w:name="_ETM_Q20_466419"/>
      <w:bookmarkEnd w:id="8802"/>
      <w:r>
        <w:rPr>
          <w:rtl/>
        </w:rPr>
        <w:t>שקל</w:t>
      </w:r>
      <w:r>
        <w:rPr>
          <w:rFonts w:hint="cs"/>
          <w:rtl/>
        </w:rPr>
        <w:t>.</w:t>
      </w:r>
      <w:r>
        <w:rPr>
          <w:rtl/>
        </w:rPr>
        <w:t xml:space="preserve"> </w:t>
      </w:r>
      <w:bookmarkStart w:id="8803" w:name="_ETM_Q20_466750"/>
      <w:bookmarkEnd w:id="8803"/>
      <w:r>
        <w:rPr>
          <w:rtl/>
        </w:rPr>
        <w:t>עכשיו</w:t>
      </w:r>
      <w:r>
        <w:rPr>
          <w:rFonts w:hint="cs"/>
          <w:rtl/>
        </w:rPr>
        <w:t>,</w:t>
      </w:r>
      <w:r>
        <w:rPr>
          <w:rtl/>
        </w:rPr>
        <w:t xml:space="preserve"> </w:t>
      </w:r>
      <w:bookmarkStart w:id="8804" w:name="_ETM_Q20_467020"/>
      <w:bookmarkEnd w:id="8804"/>
      <w:r>
        <w:rPr>
          <w:rFonts w:hint="cs"/>
          <w:rtl/>
        </w:rPr>
        <w:t>כ</w:t>
      </w:r>
      <w:r>
        <w:rPr>
          <w:rtl/>
        </w:rPr>
        <w:t xml:space="preserve">שקבעו </w:t>
      </w:r>
      <w:bookmarkStart w:id="8805" w:name="_ETM_Q20_467949"/>
      <w:bookmarkEnd w:id="8805"/>
      <w:r>
        <w:rPr>
          <w:rFonts w:hint="cs"/>
          <w:rtl/>
        </w:rPr>
        <w:t>את</w:t>
      </w:r>
      <w:r>
        <w:rPr>
          <w:rtl/>
        </w:rPr>
        <w:t xml:space="preserve"> </w:t>
      </w:r>
      <w:bookmarkStart w:id="8806" w:name="_ETM_Q20_468190"/>
      <w:bookmarkEnd w:id="8806"/>
      <w:r>
        <w:rPr>
          <w:rtl/>
        </w:rPr>
        <w:t>900</w:t>
      </w:r>
      <w:r>
        <w:rPr>
          <w:rFonts w:hint="cs"/>
          <w:rtl/>
        </w:rPr>
        <w:t>,</w:t>
      </w:r>
      <w:r>
        <w:rPr>
          <w:rtl/>
        </w:rPr>
        <w:t xml:space="preserve">000 </w:t>
      </w:r>
      <w:bookmarkStart w:id="8807" w:name="_ETM_Q20_468790"/>
      <w:bookmarkEnd w:id="8807"/>
      <w:r>
        <w:rPr>
          <w:rFonts w:hint="cs"/>
          <w:rtl/>
        </w:rPr>
        <w:t>ה</w:t>
      </w:r>
      <w:r>
        <w:rPr>
          <w:rtl/>
        </w:rPr>
        <w:t>שקל</w:t>
      </w:r>
      <w:r>
        <w:rPr>
          <w:rFonts w:hint="cs"/>
          <w:rtl/>
        </w:rPr>
        <w:t>ים,</w:t>
      </w:r>
      <w:r>
        <w:rPr>
          <w:rtl/>
        </w:rPr>
        <w:t xml:space="preserve"> </w:t>
      </w:r>
      <w:bookmarkStart w:id="8808" w:name="_ETM_Q20_469120"/>
      <w:bookmarkEnd w:id="8808"/>
      <w:r>
        <w:rPr>
          <w:rtl/>
        </w:rPr>
        <w:t>אמרו</w:t>
      </w:r>
      <w:r>
        <w:rPr>
          <w:rFonts w:hint="cs"/>
          <w:rtl/>
        </w:rPr>
        <w:t>:</w:t>
      </w:r>
      <w:r>
        <w:rPr>
          <w:rtl/>
        </w:rPr>
        <w:t xml:space="preserve"> </w:t>
      </w:r>
      <w:bookmarkStart w:id="8809" w:name="_ETM_Q20_469779"/>
      <w:bookmarkEnd w:id="8809"/>
      <w:r>
        <w:rPr>
          <w:rtl/>
        </w:rPr>
        <w:t xml:space="preserve">אם </w:t>
      </w:r>
      <w:bookmarkStart w:id="8810" w:name="_ETM_Q20_469960"/>
      <w:bookmarkEnd w:id="8810"/>
      <w:r>
        <w:rPr>
          <w:rtl/>
        </w:rPr>
        <w:t xml:space="preserve">המגרש </w:t>
      </w:r>
      <w:bookmarkStart w:id="8811" w:name="_ETM_Q20_470500"/>
      <w:bookmarkEnd w:id="8811"/>
      <w:r>
        <w:rPr>
          <w:rtl/>
        </w:rPr>
        <w:t xml:space="preserve">יעלה </w:t>
      </w:r>
      <w:bookmarkStart w:id="8812" w:name="_ETM_Q20_470860"/>
      <w:bookmarkEnd w:id="8812"/>
      <w:r>
        <w:rPr>
          <w:rFonts w:hint="cs"/>
          <w:rtl/>
        </w:rPr>
        <w:t>מיליון</w:t>
      </w:r>
      <w:r>
        <w:rPr>
          <w:rtl/>
        </w:rPr>
        <w:t xml:space="preserve"> </w:t>
      </w:r>
      <w:bookmarkStart w:id="8813" w:name="_ETM_Q20_471220"/>
      <w:bookmarkEnd w:id="8813"/>
      <w:r>
        <w:rPr>
          <w:rtl/>
        </w:rPr>
        <w:t>שקל</w:t>
      </w:r>
      <w:r>
        <w:rPr>
          <w:rFonts w:hint="cs"/>
          <w:rtl/>
        </w:rPr>
        <w:t xml:space="preserve">, ניתן הטבות </w:t>
      </w:r>
      <w:bookmarkStart w:id="8814" w:name="_ETM_Q20_470621"/>
      <w:bookmarkEnd w:id="8814"/>
      <w:r>
        <w:rPr>
          <w:rFonts w:hint="cs"/>
          <w:rtl/>
        </w:rPr>
        <w:t>ב</w:t>
      </w:r>
      <w:bookmarkStart w:id="8815" w:name="_ETM_Q20_473360"/>
      <w:bookmarkEnd w:id="8815"/>
      <w:r>
        <w:rPr>
          <w:rFonts w:hint="cs"/>
          <w:rtl/>
        </w:rPr>
        <w:t>-</w:t>
      </w:r>
      <w:r>
        <w:rPr>
          <w:rtl/>
        </w:rPr>
        <w:t>900</w:t>
      </w:r>
      <w:r w:rsidR="00214587">
        <w:rPr>
          <w:rFonts w:hint="cs"/>
          <w:rtl/>
        </w:rPr>
        <w:t>,000</w:t>
      </w:r>
      <w:r>
        <w:rPr>
          <w:rtl/>
        </w:rPr>
        <w:t xml:space="preserve"> </w:t>
      </w:r>
      <w:bookmarkStart w:id="8816" w:name="_ETM_Q20_474610"/>
      <w:bookmarkEnd w:id="8816"/>
      <w:r w:rsidR="00DD0FF2">
        <w:rPr>
          <w:rFonts w:hint="cs"/>
          <w:rtl/>
        </w:rPr>
        <w:t>– – –</w:t>
      </w:r>
      <w:r>
        <w:rPr>
          <w:rFonts w:hint="cs"/>
          <w:rtl/>
        </w:rPr>
        <w:t xml:space="preserve"> </w:t>
      </w:r>
    </w:p>
    <w:p w:rsidR="00BC31FD" w:rsidRDefault="00BC31FD" w:rsidP="00952A44">
      <w:pPr>
        <w:rPr>
          <w:rtl/>
        </w:rPr>
      </w:pPr>
    </w:p>
    <w:p w:rsidR="00BC31FD" w:rsidRDefault="00BC31FD" w:rsidP="00952A44">
      <w:pPr>
        <w:pStyle w:val="af5"/>
        <w:keepNext/>
        <w:rPr>
          <w:rtl/>
        </w:rPr>
      </w:pPr>
      <w:bookmarkStart w:id="8817" w:name="ET_interruption_5082_27"/>
      <w:r w:rsidRPr="004217A7">
        <w:rPr>
          <w:rStyle w:val="TagStyle"/>
          <w:rtl/>
        </w:rPr>
        <w:t xml:space="preserve"> &lt;&lt; קריאה &gt;&gt; </w:t>
      </w:r>
      <w:r>
        <w:rPr>
          <w:rtl/>
        </w:rPr>
        <w:t>מאיר כהן (יש עתיד):</w:t>
      </w:r>
      <w:r w:rsidRPr="004217A7">
        <w:rPr>
          <w:rStyle w:val="TagStyle"/>
          <w:rtl/>
        </w:rPr>
        <w:t xml:space="preserve"> &lt;&lt; קריאה &gt;&gt;</w:t>
      </w:r>
      <w:r>
        <w:rPr>
          <w:rtl/>
        </w:rPr>
        <w:t xml:space="preserve"> </w:t>
      </w:r>
      <w:bookmarkEnd w:id="8817"/>
    </w:p>
    <w:p w:rsidR="00BC31FD" w:rsidRDefault="00BC31FD" w:rsidP="00DD0FF2">
      <w:pPr>
        <w:rPr>
          <w:rtl/>
        </w:rPr>
      </w:pPr>
    </w:p>
    <w:p w:rsidR="00BC31FD" w:rsidRDefault="00BC31FD" w:rsidP="00952A44">
      <w:pPr>
        <w:rPr>
          <w:rtl/>
        </w:rPr>
      </w:pPr>
      <w:r>
        <w:rPr>
          <w:rFonts w:hint="cs"/>
          <w:rtl/>
        </w:rPr>
        <w:t xml:space="preserve">העלו אותו ב-2. </w:t>
      </w:r>
    </w:p>
    <w:p w:rsidR="00BC31FD" w:rsidRDefault="00BC31FD" w:rsidP="00952A44">
      <w:pPr>
        <w:rPr>
          <w:rtl/>
        </w:rPr>
      </w:pPr>
      <w:bookmarkStart w:id="8818" w:name="_ETM_Q20_473771"/>
      <w:bookmarkStart w:id="8819" w:name="_ETM_Q20_473875"/>
      <w:bookmarkEnd w:id="8818"/>
      <w:bookmarkEnd w:id="8819"/>
    </w:p>
    <w:p w:rsidR="00BC31FD" w:rsidRDefault="00BC31FD" w:rsidP="00952A44">
      <w:pPr>
        <w:pStyle w:val="-"/>
        <w:keepNext/>
        <w:rPr>
          <w:rtl/>
        </w:rPr>
      </w:pPr>
      <w:bookmarkStart w:id="8820" w:name="ET_speakercontinue_5765_28"/>
      <w:r w:rsidRPr="004217A7">
        <w:rPr>
          <w:rStyle w:val="TagStyle"/>
          <w:rtl/>
        </w:rPr>
        <w:t xml:space="preserve"> &lt;&lt; דובר_המשך &gt;&gt; </w:t>
      </w:r>
      <w:r>
        <w:rPr>
          <w:rtl/>
        </w:rPr>
        <w:t>מיכאל מרדכי ביטון (המחנה הממלכתי):</w:t>
      </w:r>
      <w:r w:rsidRPr="004217A7">
        <w:rPr>
          <w:rStyle w:val="TagStyle"/>
          <w:rtl/>
        </w:rPr>
        <w:t xml:space="preserve"> &lt;&lt; דובר_המשך &gt;&gt;</w:t>
      </w:r>
      <w:r>
        <w:rPr>
          <w:rtl/>
        </w:rPr>
        <w:t xml:space="preserve"> </w:t>
      </w:r>
      <w:bookmarkEnd w:id="8820"/>
    </w:p>
    <w:p w:rsidR="00BC31FD" w:rsidRDefault="00BC31FD" w:rsidP="00DD0FF2">
      <w:pPr>
        <w:rPr>
          <w:rtl/>
        </w:rPr>
      </w:pPr>
    </w:p>
    <w:p w:rsidR="00BC31FD" w:rsidRDefault="00BC31FD" w:rsidP="00214587">
      <w:pPr>
        <w:rPr>
          <w:rtl/>
        </w:rPr>
      </w:pPr>
      <w:bookmarkStart w:id="8821" w:name="_ETM_Q20_475350"/>
      <w:bookmarkStart w:id="8822" w:name="_ETM_Q20_473255"/>
      <w:bookmarkStart w:id="8823" w:name="_ETM_Q20_473358"/>
      <w:bookmarkEnd w:id="8821"/>
      <w:bookmarkEnd w:id="8822"/>
      <w:bookmarkEnd w:id="8823"/>
      <w:r>
        <w:rPr>
          <w:rtl/>
        </w:rPr>
        <w:t>כן</w:t>
      </w:r>
      <w:r>
        <w:rPr>
          <w:rFonts w:hint="cs"/>
          <w:rtl/>
        </w:rPr>
        <w:t xml:space="preserve"> –</w:t>
      </w:r>
      <w:r>
        <w:rPr>
          <w:rtl/>
        </w:rPr>
        <w:t xml:space="preserve"> </w:t>
      </w:r>
      <w:bookmarkStart w:id="8824" w:name="_ETM_Q20_475570"/>
      <w:bookmarkEnd w:id="8824"/>
      <w:r>
        <w:rPr>
          <w:rtl/>
        </w:rPr>
        <w:t xml:space="preserve">ניתן </w:t>
      </w:r>
      <w:bookmarkStart w:id="8825" w:name="_ETM_Q20_475990"/>
      <w:bookmarkEnd w:id="8825"/>
      <w:r>
        <w:rPr>
          <w:rtl/>
        </w:rPr>
        <w:t xml:space="preserve">אותו </w:t>
      </w:r>
      <w:bookmarkStart w:id="8826" w:name="_ETM_Q20_476889"/>
      <w:bookmarkEnd w:id="8826"/>
      <w:r>
        <w:rPr>
          <w:rtl/>
        </w:rPr>
        <w:t>ב</w:t>
      </w:r>
      <w:r>
        <w:rPr>
          <w:rFonts w:hint="cs"/>
          <w:rtl/>
        </w:rPr>
        <w:t xml:space="preserve">מיליון </w:t>
      </w:r>
      <w:bookmarkStart w:id="8827" w:name="_ETM_Q20_477610"/>
      <w:bookmarkEnd w:id="8827"/>
      <w:r>
        <w:rPr>
          <w:rtl/>
        </w:rPr>
        <w:t>שקל</w:t>
      </w:r>
      <w:r>
        <w:rPr>
          <w:rFonts w:hint="cs"/>
          <w:rtl/>
        </w:rPr>
        <w:t>,</w:t>
      </w:r>
      <w:r>
        <w:rPr>
          <w:rtl/>
        </w:rPr>
        <w:t xml:space="preserve"> </w:t>
      </w:r>
      <w:bookmarkStart w:id="8828" w:name="_ETM_Q20_478150"/>
      <w:bookmarkEnd w:id="8828"/>
      <w:r>
        <w:rPr>
          <w:rtl/>
        </w:rPr>
        <w:t>100</w:t>
      </w:r>
      <w:r>
        <w:rPr>
          <w:rFonts w:hint="cs"/>
          <w:rtl/>
        </w:rPr>
        <w:t>,</w:t>
      </w:r>
      <w:r>
        <w:rPr>
          <w:rtl/>
        </w:rPr>
        <w:t xml:space="preserve">000 </w:t>
      </w:r>
      <w:bookmarkStart w:id="8829" w:name="_ETM_Q20_478660"/>
      <w:bookmarkEnd w:id="8829"/>
      <w:r>
        <w:rPr>
          <w:rtl/>
        </w:rPr>
        <w:t xml:space="preserve">שקל </w:t>
      </w:r>
      <w:bookmarkStart w:id="8830" w:name="_ETM_Q20_478960"/>
      <w:bookmarkEnd w:id="8830"/>
      <w:r>
        <w:rPr>
          <w:rtl/>
        </w:rPr>
        <w:t xml:space="preserve">הוא </w:t>
      </w:r>
      <w:bookmarkStart w:id="8831" w:name="_ETM_Q20_479050"/>
      <w:bookmarkEnd w:id="8831"/>
      <w:r>
        <w:rPr>
          <w:rtl/>
        </w:rPr>
        <w:t>ישלם</w:t>
      </w:r>
      <w:r w:rsidR="00214587">
        <w:rPr>
          <w:rFonts w:hint="cs"/>
          <w:rtl/>
        </w:rPr>
        <w:t>,</w:t>
      </w:r>
      <w:r>
        <w:rPr>
          <w:rtl/>
        </w:rPr>
        <w:t xml:space="preserve"> </w:t>
      </w:r>
      <w:bookmarkStart w:id="8832" w:name="_ETM_Q20_479860"/>
      <w:bookmarkEnd w:id="8832"/>
      <w:r>
        <w:rPr>
          <w:rtl/>
        </w:rPr>
        <w:t xml:space="preserve">והמדינה </w:t>
      </w:r>
      <w:bookmarkStart w:id="8833" w:name="_ETM_Q20_480430"/>
      <w:bookmarkEnd w:id="8833"/>
      <w:r>
        <w:rPr>
          <w:rtl/>
        </w:rPr>
        <w:t xml:space="preserve">סבסדה </w:t>
      </w:r>
      <w:bookmarkStart w:id="8834" w:name="_ETM_Q20_481060"/>
      <w:bookmarkEnd w:id="8834"/>
      <w:r>
        <w:rPr>
          <w:rtl/>
        </w:rPr>
        <w:t>900</w:t>
      </w:r>
      <w:r>
        <w:rPr>
          <w:rFonts w:hint="cs"/>
          <w:rtl/>
        </w:rPr>
        <w:t>,</w:t>
      </w:r>
      <w:r>
        <w:rPr>
          <w:rtl/>
        </w:rPr>
        <w:t xml:space="preserve">000 </w:t>
      </w:r>
      <w:bookmarkStart w:id="8835" w:name="_ETM_Q20_481810"/>
      <w:bookmarkEnd w:id="8835"/>
      <w:r>
        <w:rPr>
          <w:rtl/>
        </w:rPr>
        <w:t>שקל</w:t>
      </w:r>
      <w:r>
        <w:rPr>
          <w:rFonts w:hint="cs"/>
          <w:rtl/>
        </w:rPr>
        <w:t>.</w:t>
      </w:r>
      <w:r>
        <w:rPr>
          <w:rtl/>
        </w:rPr>
        <w:t xml:space="preserve"> </w:t>
      </w:r>
      <w:bookmarkStart w:id="8836" w:name="_ETM_Q20_480000"/>
      <w:bookmarkStart w:id="8837" w:name="_ETM_Q20_480210"/>
      <w:bookmarkStart w:id="8838" w:name="_ETM_Q20_480870"/>
      <w:bookmarkStart w:id="8839" w:name="_ETM_Q20_481620"/>
      <w:bookmarkStart w:id="8840" w:name="_ETM_Q20_482570"/>
      <w:bookmarkEnd w:id="8836"/>
      <w:bookmarkEnd w:id="8837"/>
      <w:bookmarkEnd w:id="8838"/>
      <w:bookmarkEnd w:id="8839"/>
      <w:bookmarkEnd w:id="8840"/>
      <w:r>
        <w:rPr>
          <w:rtl/>
        </w:rPr>
        <w:t xml:space="preserve">מה </w:t>
      </w:r>
      <w:bookmarkStart w:id="8841" w:name="_ETM_Q20_482810"/>
      <w:bookmarkEnd w:id="8841"/>
      <w:r>
        <w:rPr>
          <w:rtl/>
        </w:rPr>
        <w:t xml:space="preserve">עשה </w:t>
      </w:r>
      <w:bookmarkStart w:id="8842" w:name="_ETM_Q20_483139"/>
      <w:bookmarkEnd w:id="8842"/>
      <w:r>
        <w:rPr>
          <w:rFonts w:hint="cs"/>
          <w:rtl/>
        </w:rPr>
        <w:t xml:space="preserve">המינהל? </w:t>
      </w:r>
      <w:bookmarkStart w:id="8843" w:name="_ETM_Q20_484190"/>
      <w:bookmarkEnd w:id="8843"/>
      <w:r>
        <w:rPr>
          <w:rtl/>
        </w:rPr>
        <w:t xml:space="preserve">עשה </w:t>
      </w:r>
      <w:bookmarkStart w:id="8844" w:name="_ETM_Q20_484550"/>
      <w:bookmarkEnd w:id="8844"/>
      <w:r>
        <w:rPr>
          <w:rtl/>
        </w:rPr>
        <w:t xml:space="preserve">שמאות </w:t>
      </w:r>
      <w:bookmarkStart w:id="8845" w:name="_ETM_Q20_485000"/>
      <w:bookmarkEnd w:id="8845"/>
      <w:r>
        <w:rPr>
          <w:rtl/>
        </w:rPr>
        <w:t xml:space="preserve">למגרש </w:t>
      </w:r>
      <w:bookmarkStart w:id="8846" w:name="_ETM_Q20_485569"/>
      <w:bookmarkEnd w:id="8846"/>
      <w:r>
        <w:rPr>
          <w:rtl/>
        </w:rPr>
        <w:t xml:space="preserve">של </w:t>
      </w:r>
      <w:bookmarkStart w:id="8847" w:name="_ETM_Q20_485720"/>
      <w:bookmarkEnd w:id="8847"/>
      <w:r>
        <w:rPr>
          <w:rtl/>
        </w:rPr>
        <w:t>2.1</w:t>
      </w:r>
      <w:r w:rsidR="00214587">
        <w:rPr>
          <w:rFonts w:hint="cs"/>
          <w:rtl/>
        </w:rPr>
        <w:t xml:space="preserve"> מיליון</w:t>
      </w:r>
      <w:r>
        <w:rPr>
          <w:rFonts w:hint="cs"/>
          <w:rtl/>
        </w:rPr>
        <w:t>.</w:t>
      </w:r>
      <w:r>
        <w:rPr>
          <w:rtl/>
        </w:rPr>
        <w:t xml:space="preserve"> </w:t>
      </w:r>
      <w:bookmarkStart w:id="8848" w:name="_ETM_Q20_487539"/>
      <w:bookmarkEnd w:id="8848"/>
      <w:r>
        <w:rPr>
          <w:rtl/>
        </w:rPr>
        <w:t xml:space="preserve">מה </w:t>
      </w:r>
      <w:bookmarkStart w:id="8849" w:name="_ETM_Q20_487749"/>
      <w:bookmarkEnd w:id="8849"/>
      <w:r>
        <w:rPr>
          <w:rtl/>
        </w:rPr>
        <w:t xml:space="preserve">הוא </w:t>
      </w:r>
      <w:bookmarkStart w:id="8850" w:name="_ETM_Q20_487869"/>
      <w:bookmarkEnd w:id="8850"/>
      <w:r>
        <w:rPr>
          <w:rtl/>
        </w:rPr>
        <w:t xml:space="preserve">יקבל </w:t>
      </w:r>
      <w:bookmarkStart w:id="8851" w:name="_ETM_Q20_488410"/>
      <w:bookmarkEnd w:id="8851"/>
      <w:proofErr w:type="spellStart"/>
      <w:r>
        <w:rPr>
          <w:rtl/>
        </w:rPr>
        <w:t>מהמ</w:t>
      </w:r>
      <w:r>
        <w:rPr>
          <w:rFonts w:hint="cs"/>
          <w:rtl/>
        </w:rPr>
        <w:t>י</w:t>
      </w:r>
      <w:r>
        <w:rPr>
          <w:rtl/>
        </w:rPr>
        <w:t>נהל</w:t>
      </w:r>
      <w:proofErr w:type="spellEnd"/>
      <w:r>
        <w:rPr>
          <w:rFonts w:hint="cs"/>
          <w:rtl/>
        </w:rPr>
        <w:t>?</w:t>
      </w:r>
      <w:r>
        <w:rPr>
          <w:rtl/>
        </w:rPr>
        <w:t xml:space="preserve"> </w:t>
      </w:r>
      <w:bookmarkStart w:id="8852" w:name="_ETM_Q20_490440"/>
      <w:bookmarkEnd w:id="8852"/>
      <w:r>
        <w:rPr>
          <w:rFonts w:hint="cs"/>
          <w:rtl/>
        </w:rPr>
        <w:t xml:space="preserve">900,000. </w:t>
      </w:r>
      <w:bookmarkStart w:id="8853" w:name="_ETM_Q20_490012"/>
      <w:bookmarkEnd w:id="8853"/>
      <w:r>
        <w:rPr>
          <w:rtl/>
        </w:rPr>
        <w:t xml:space="preserve">כמה </w:t>
      </w:r>
      <w:bookmarkStart w:id="8854" w:name="_ETM_Q20_490740"/>
      <w:bookmarkEnd w:id="8854"/>
      <w:r>
        <w:rPr>
          <w:rtl/>
        </w:rPr>
        <w:t xml:space="preserve">הוא </w:t>
      </w:r>
      <w:bookmarkStart w:id="8855" w:name="_ETM_Q20_490799"/>
      <w:bookmarkEnd w:id="8855"/>
      <w:r>
        <w:rPr>
          <w:rtl/>
        </w:rPr>
        <w:t xml:space="preserve">צריך </w:t>
      </w:r>
      <w:bookmarkStart w:id="8856" w:name="_ETM_Q20_491040"/>
      <w:bookmarkEnd w:id="8856"/>
      <w:r>
        <w:rPr>
          <w:rtl/>
        </w:rPr>
        <w:t>לשלם</w:t>
      </w:r>
      <w:r>
        <w:rPr>
          <w:rFonts w:hint="cs"/>
          <w:rtl/>
        </w:rPr>
        <w:t>?</w:t>
      </w:r>
      <w:r>
        <w:rPr>
          <w:rtl/>
        </w:rPr>
        <w:t xml:space="preserve"> </w:t>
      </w:r>
      <w:bookmarkStart w:id="8857" w:name="_ETM_Q20_491820"/>
      <w:bookmarkEnd w:id="8857"/>
      <w:r>
        <w:rPr>
          <w:rFonts w:hint="cs"/>
          <w:rtl/>
        </w:rPr>
        <w:t xml:space="preserve">1.2. </w:t>
      </w:r>
      <w:bookmarkStart w:id="8858" w:name="_ETM_Q20_492059"/>
      <w:bookmarkStart w:id="8859" w:name="_ETM_Q20_493339"/>
      <w:bookmarkStart w:id="8860" w:name="_ETM_Q20_494379"/>
      <w:bookmarkEnd w:id="8858"/>
      <w:bookmarkEnd w:id="8859"/>
      <w:bookmarkEnd w:id="8860"/>
      <w:r>
        <w:rPr>
          <w:rtl/>
        </w:rPr>
        <w:t xml:space="preserve">ואותו </w:t>
      </w:r>
      <w:bookmarkStart w:id="8861" w:name="_ETM_Q20_494980"/>
      <w:bookmarkEnd w:id="8861"/>
      <w:r>
        <w:rPr>
          <w:rtl/>
        </w:rPr>
        <w:t xml:space="preserve">מגרש </w:t>
      </w:r>
      <w:bookmarkStart w:id="8862" w:name="_ETM_Q20_495639"/>
      <w:bookmarkEnd w:id="8862"/>
      <w:r>
        <w:rPr>
          <w:rFonts w:hint="cs"/>
          <w:rtl/>
        </w:rPr>
        <w:t xml:space="preserve">נמכר שלושה </w:t>
      </w:r>
      <w:bookmarkStart w:id="8863" w:name="_ETM_Q20_495849"/>
      <w:bookmarkStart w:id="8864" w:name="_ETM_Q20_496300"/>
      <w:bookmarkEnd w:id="8863"/>
      <w:bookmarkEnd w:id="8864"/>
      <w:r>
        <w:rPr>
          <w:rtl/>
        </w:rPr>
        <w:t xml:space="preserve">ימים </w:t>
      </w:r>
      <w:bookmarkStart w:id="8865" w:name="_ETM_Q20_496630"/>
      <w:bookmarkEnd w:id="8865"/>
      <w:r>
        <w:rPr>
          <w:rtl/>
        </w:rPr>
        <w:t>קודם</w:t>
      </w:r>
      <w:r>
        <w:rPr>
          <w:rFonts w:hint="cs"/>
          <w:rtl/>
        </w:rPr>
        <w:t xml:space="preserve"> באותו מקום בשמאות אחרת, ב-1.5 מיליון. אז</w:t>
      </w:r>
      <w:r>
        <w:rPr>
          <w:rtl/>
        </w:rPr>
        <w:t xml:space="preserve"> </w:t>
      </w:r>
      <w:bookmarkStart w:id="8866" w:name="_ETM_Q20_501860"/>
      <w:bookmarkEnd w:id="8866"/>
      <w:r>
        <w:rPr>
          <w:rtl/>
        </w:rPr>
        <w:t xml:space="preserve">מה </w:t>
      </w:r>
      <w:bookmarkStart w:id="8867" w:name="_ETM_Q20_502400"/>
      <w:bookmarkEnd w:id="8867"/>
      <w:r>
        <w:rPr>
          <w:rFonts w:hint="cs"/>
          <w:rtl/>
        </w:rPr>
        <w:t>המינהל נתן?</w:t>
      </w:r>
      <w:bookmarkStart w:id="8868" w:name="_ETM_Q20_506050"/>
      <w:bookmarkStart w:id="8869" w:name="_ETM_Q20_506157"/>
      <w:bookmarkStart w:id="8870" w:name="_ETM_Q20_506674"/>
      <w:bookmarkStart w:id="8871" w:name="_ETM_Q20_506736"/>
      <w:bookmarkStart w:id="8872" w:name="_ETM_Q20_502640"/>
      <w:bookmarkStart w:id="8873" w:name="_ETM_Q20_504439"/>
      <w:bookmarkEnd w:id="8868"/>
      <w:bookmarkEnd w:id="8869"/>
      <w:bookmarkEnd w:id="8870"/>
      <w:bookmarkEnd w:id="8871"/>
      <w:bookmarkEnd w:id="8872"/>
      <w:bookmarkEnd w:id="8873"/>
      <w:r>
        <w:rPr>
          <w:rFonts w:hint="cs"/>
          <w:rtl/>
        </w:rPr>
        <w:t xml:space="preserve"> </w:t>
      </w:r>
      <w:bookmarkStart w:id="8874" w:name="_ETM_Q20_553276"/>
      <w:bookmarkEnd w:id="8874"/>
      <w:r>
        <w:rPr>
          <w:rtl/>
        </w:rPr>
        <w:t xml:space="preserve">ומה </w:t>
      </w:r>
      <w:bookmarkStart w:id="8875" w:name="_ETM_Q20_504860"/>
      <w:bookmarkEnd w:id="8875"/>
      <w:r>
        <w:rPr>
          <w:rtl/>
        </w:rPr>
        <w:t xml:space="preserve">אנחנו </w:t>
      </w:r>
      <w:bookmarkStart w:id="8876" w:name="_ETM_Q20_505130"/>
      <w:bookmarkEnd w:id="8876"/>
      <w:r>
        <w:rPr>
          <w:rtl/>
        </w:rPr>
        <w:t>נ</w:t>
      </w:r>
      <w:r>
        <w:rPr>
          <w:rFonts w:hint="cs"/>
          <w:rtl/>
        </w:rPr>
        <w:t>גיד</w:t>
      </w:r>
      <w:r>
        <w:rPr>
          <w:rtl/>
        </w:rPr>
        <w:t xml:space="preserve"> </w:t>
      </w:r>
      <w:bookmarkStart w:id="8877" w:name="_ETM_Q20_505699"/>
      <w:bookmarkEnd w:id="8877"/>
      <w:r>
        <w:rPr>
          <w:rtl/>
        </w:rPr>
        <w:t xml:space="preserve">על </w:t>
      </w:r>
      <w:bookmarkStart w:id="8878" w:name="_ETM_Q20_505880"/>
      <w:bookmarkEnd w:id="8878"/>
      <w:r>
        <w:rPr>
          <w:rtl/>
        </w:rPr>
        <w:t>ה</w:t>
      </w:r>
      <w:r>
        <w:rPr>
          <w:rFonts w:hint="cs"/>
          <w:rtl/>
        </w:rPr>
        <w:t>א</w:t>
      </w:r>
      <w:r>
        <w:rPr>
          <w:rtl/>
        </w:rPr>
        <w:t xml:space="preserve">ון </w:t>
      </w:r>
      <w:bookmarkStart w:id="8879" w:name="_ETM_Q20_506270"/>
      <w:bookmarkEnd w:id="8879"/>
      <w:r>
        <w:rPr>
          <w:rtl/>
        </w:rPr>
        <w:t>שהזהרנו</w:t>
      </w:r>
      <w:bookmarkStart w:id="8880" w:name="_ETM_Q20_507529"/>
      <w:bookmarkEnd w:id="8880"/>
      <w:r>
        <w:rPr>
          <w:rFonts w:hint="cs"/>
          <w:rtl/>
        </w:rPr>
        <w:t xml:space="preserve">? </w:t>
      </w:r>
      <w:bookmarkStart w:id="8881" w:name="_ETM_Q20_508099"/>
      <w:bookmarkEnd w:id="8881"/>
      <w:r>
        <w:rPr>
          <w:rtl/>
        </w:rPr>
        <w:t xml:space="preserve">השמאי </w:t>
      </w:r>
      <w:bookmarkStart w:id="8882" w:name="_ETM_Q20_508699"/>
      <w:bookmarkEnd w:id="8882"/>
      <w:r>
        <w:rPr>
          <w:rtl/>
        </w:rPr>
        <w:t>אמר</w:t>
      </w:r>
      <w:r>
        <w:rPr>
          <w:rFonts w:hint="cs"/>
          <w:rtl/>
        </w:rPr>
        <w:t>:</w:t>
      </w:r>
      <w:r>
        <w:rPr>
          <w:rtl/>
        </w:rPr>
        <w:t xml:space="preserve"> </w:t>
      </w:r>
      <w:bookmarkStart w:id="8883" w:name="_ETM_Q20_509150"/>
      <w:bookmarkEnd w:id="8883"/>
      <w:r>
        <w:rPr>
          <w:rtl/>
        </w:rPr>
        <w:t>הקרקעות</w:t>
      </w:r>
      <w:r>
        <w:rPr>
          <w:rFonts w:hint="cs"/>
          <w:rtl/>
        </w:rPr>
        <w:t xml:space="preserve"> –</w:t>
      </w:r>
      <w:r>
        <w:rPr>
          <w:rtl/>
        </w:rPr>
        <w:t xml:space="preserve"> </w:t>
      </w:r>
      <w:bookmarkStart w:id="8884" w:name="_ETM_Q20_509869"/>
      <w:bookmarkEnd w:id="8884"/>
      <w:r>
        <w:rPr>
          <w:rFonts w:hint="cs"/>
          <w:rtl/>
        </w:rPr>
        <w:t xml:space="preserve">1.3 מיליון, 1.5 מיליון. </w:t>
      </w:r>
      <w:bookmarkStart w:id="8885" w:name="_ETM_Q20_511890"/>
      <w:bookmarkEnd w:id="8885"/>
      <w:r>
        <w:rPr>
          <w:rtl/>
        </w:rPr>
        <w:t xml:space="preserve">מכרו </w:t>
      </w:r>
      <w:bookmarkStart w:id="8886" w:name="_ETM_Q20_512430"/>
      <w:bookmarkEnd w:id="8886"/>
      <w:proofErr w:type="spellStart"/>
      <w:r w:rsidRPr="00491550">
        <w:rPr>
          <w:rtl/>
        </w:rPr>
        <w:t>ב</w:t>
      </w:r>
      <w:r w:rsidRPr="00491550">
        <w:rPr>
          <w:rFonts w:hint="cs"/>
          <w:rtl/>
        </w:rPr>
        <w:t>ה</w:t>
      </w:r>
      <w:r>
        <w:rPr>
          <w:rFonts w:hint="cs"/>
          <w:rtl/>
        </w:rPr>
        <w:t>א</w:t>
      </w:r>
      <w:r w:rsidRPr="00491550">
        <w:rPr>
          <w:rtl/>
        </w:rPr>
        <w:t>ון</w:t>
      </w:r>
      <w:proofErr w:type="spellEnd"/>
      <w:r>
        <w:rPr>
          <w:rtl/>
        </w:rPr>
        <w:t xml:space="preserve"> </w:t>
      </w:r>
      <w:bookmarkStart w:id="8887" w:name="_ETM_Q20_513239"/>
      <w:bookmarkStart w:id="8888" w:name="_ETM_Q20_513510"/>
      <w:bookmarkStart w:id="8889" w:name="_ETM_Q20_513779"/>
      <w:bookmarkEnd w:id="8887"/>
      <w:bookmarkEnd w:id="8888"/>
      <w:bookmarkEnd w:id="8889"/>
      <w:r>
        <w:rPr>
          <w:rFonts w:hint="cs"/>
          <w:rtl/>
        </w:rPr>
        <w:t xml:space="preserve">קרקעות </w:t>
      </w:r>
      <w:r>
        <w:rPr>
          <w:rtl/>
        </w:rPr>
        <w:t>ב</w:t>
      </w:r>
      <w:r>
        <w:rPr>
          <w:rFonts w:hint="cs"/>
          <w:rtl/>
        </w:rPr>
        <w:t>-2 מיליון</w:t>
      </w:r>
      <w:r>
        <w:rPr>
          <w:rtl/>
        </w:rPr>
        <w:t xml:space="preserve"> </w:t>
      </w:r>
      <w:bookmarkStart w:id="8890" w:name="_ETM_Q20_514440"/>
      <w:bookmarkEnd w:id="8890"/>
      <w:r>
        <w:rPr>
          <w:rtl/>
        </w:rPr>
        <w:t>שקל</w:t>
      </w:r>
      <w:r>
        <w:rPr>
          <w:rFonts w:hint="cs"/>
          <w:rtl/>
        </w:rPr>
        <w:t xml:space="preserve">, </w:t>
      </w:r>
      <w:bookmarkStart w:id="8891" w:name="_ETM_Q20_516016"/>
      <w:bookmarkEnd w:id="8891"/>
      <w:r>
        <w:rPr>
          <w:rFonts w:hint="cs"/>
          <w:rtl/>
        </w:rPr>
        <w:t>3 מיליון שקל ו-4.6 מיליון</w:t>
      </w:r>
      <w:r>
        <w:rPr>
          <w:rtl/>
        </w:rPr>
        <w:t xml:space="preserve"> </w:t>
      </w:r>
      <w:bookmarkStart w:id="8892" w:name="_ETM_Q20_518010"/>
      <w:bookmarkEnd w:id="8892"/>
      <w:r>
        <w:rPr>
          <w:rtl/>
        </w:rPr>
        <w:t>שקל</w:t>
      </w:r>
      <w:bookmarkStart w:id="8893" w:name="_ETM_Q20_518910"/>
      <w:bookmarkEnd w:id="8893"/>
      <w:r w:rsidR="00214587">
        <w:rPr>
          <w:rFonts w:hint="cs"/>
          <w:rtl/>
        </w:rPr>
        <w:t>,</w:t>
      </w:r>
      <w:r>
        <w:rPr>
          <w:rFonts w:hint="cs"/>
          <w:rtl/>
        </w:rPr>
        <w:t xml:space="preserve"> לפ</w:t>
      </w:r>
      <w:r>
        <w:rPr>
          <w:rtl/>
        </w:rPr>
        <w:t xml:space="preserve">ני </w:t>
      </w:r>
      <w:bookmarkStart w:id="8894" w:name="_ETM_Q20_519450"/>
      <w:bookmarkEnd w:id="8894"/>
      <w:r>
        <w:rPr>
          <w:rtl/>
        </w:rPr>
        <w:t>פיתוח</w:t>
      </w:r>
      <w:r>
        <w:rPr>
          <w:rFonts w:hint="cs"/>
          <w:rtl/>
        </w:rPr>
        <w:t>,</w:t>
      </w:r>
      <w:r>
        <w:rPr>
          <w:rtl/>
        </w:rPr>
        <w:t xml:space="preserve"> </w:t>
      </w:r>
      <w:bookmarkStart w:id="8895" w:name="_ETM_Q20_520170"/>
      <w:bookmarkEnd w:id="8895"/>
      <w:r>
        <w:rPr>
          <w:rFonts w:hint="cs"/>
          <w:rtl/>
        </w:rPr>
        <w:t xml:space="preserve">לפני </w:t>
      </w:r>
      <w:bookmarkStart w:id="8896" w:name="_ETM_Q20_520589"/>
      <w:bookmarkEnd w:id="8896"/>
      <w:r>
        <w:rPr>
          <w:rtl/>
        </w:rPr>
        <w:t>אגרות</w:t>
      </w:r>
      <w:r>
        <w:rPr>
          <w:rFonts w:hint="cs"/>
          <w:rtl/>
        </w:rPr>
        <w:t>,</w:t>
      </w:r>
      <w:r>
        <w:rPr>
          <w:rtl/>
        </w:rPr>
        <w:t xml:space="preserve"> </w:t>
      </w:r>
      <w:bookmarkStart w:id="8897" w:name="_ETM_Q20_521100"/>
      <w:bookmarkEnd w:id="8897"/>
      <w:r>
        <w:rPr>
          <w:rFonts w:hint="cs"/>
          <w:rtl/>
        </w:rPr>
        <w:t>לפני</w:t>
      </w:r>
      <w:r>
        <w:rPr>
          <w:rtl/>
        </w:rPr>
        <w:t xml:space="preserve"> </w:t>
      </w:r>
      <w:bookmarkStart w:id="8898" w:name="_ETM_Q20_521489"/>
      <w:bookmarkEnd w:id="8898"/>
      <w:r>
        <w:rPr>
          <w:rtl/>
        </w:rPr>
        <w:t xml:space="preserve">עלות </w:t>
      </w:r>
      <w:bookmarkStart w:id="8899" w:name="_ETM_Q20_521730"/>
      <w:bookmarkEnd w:id="8899"/>
      <w:r>
        <w:rPr>
          <w:rtl/>
        </w:rPr>
        <w:t>הבנייה</w:t>
      </w:r>
      <w:r>
        <w:rPr>
          <w:rFonts w:hint="cs"/>
          <w:rtl/>
        </w:rPr>
        <w:t>.</w:t>
      </w:r>
      <w:r>
        <w:rPr>
          <w:rtl/>
        </w:rPr>
        <w:t xml:space="preserve"> </w:t>
      </w:r>
      <w:bookmarkStart w:id="8900" w:name="_ETM_Q20_523230"/>
      <w:bookmarkEnd w:id="8900"/>
      <w:r>
        <w:rPr>
          <w:rtl/>
        </w:rPr>
        <w:t xml:space="preserve">מי </w:t>
      </w:r>
      <w:bookmarkStart w:id="8901" w:name="_ETM_Q20_523559"/>
      <w:bookmarkEnd w:id="8901"/>
      <w:r>
        <w:rPr>
          <w:rtl/>
        </w:rPr>
        <w:t xml:space="preserve">קנה </w:t>
      </w:r>
      <w:bookmarkStart w:id="8902" w:name="_ETM_Q20_523890"/>
      <w:bookmarkEnd w:id="8902"/>
      <w:r>
        <w:rPr>
          <w:rtl/>
        </w:rPr>
        <w:t xml:space="preserve">את </w:t>
      </w:r>
      <w:bookmarkStart w:id="8903" w:name="_ETM_Q20_523980"/>
      <w:bookmarkEnd w:id="8903"/>
      <w:r>
        <w:rPr>
          <w:rtl/>
        </w:rPr>
        <w:t>המגרשים</w:t>
      </w:r>
      <w:r>
        <w:rPr>
          <w:rFonts w:hint="cs"/>
          <w:rtl/>
        </w:rPr>
        <w:t xml:space="preserve"> </w:t>
      </w:r>
      <w:proofErr w:type="spellStart"/>
      <w:r>
        <w:rPr>
          <w:rFonts w:hint="cs"/>
          <w:rtl/>
        </w:rPr>
        <w:t>בהאון</w:t>
      </w:r>
      <w:proofErr w:type="spellEnd"/>
      <w:r>
        <w:rPr>
          <w:rFonts w:hint="cs"/>
          <w:rtl/>
        </w:rPr>
        <w:t xml:space="preserve">? </w:t>
      </w:r>
      <w:bookmarkStart w:id="8904" w:name="_ETM_Q20_525010"/>
      <w:bookmarkStart w:id="8905" w:name="_ETM_Q20_527690"/>
      <w:bookmarkStart w:id="8906" w:name="_ETM_Q20_529697"/>
      <w:bookmarkStart w:id="8907" w:name="_ETM_Q20_529773"/>
      <w:bookmarkStart w:id="8908" w:name="_ETM_Q20_529889"/>
      <w:bookmarkStart w:id="8909" w:name="_ETM_Q20_529943"/>
      <w:bookmarkStart w:id="8910" w:name="_ETM_Q20_528199"/>
      <w:bookmarkEnd w:id="8904"/>
      <w:bookmarkEnd w:id="8905"/>
      <w:bookmarkEnd w:id="8906"/>
      <w:bookmarkEnd w:id="8907"/>
      <w:bookmarkEnd w:id="8908"/>
      <w:bookmarkEnd w:id="8909"/>
      <w:bookmarkEnd w:id="8910"/>
      <w:r>
        <w:rPr>
          <w:rFonts w:hint="cs"/>
          <w:rtl/>
        </w:rPr>
        <w:t xml:space="preserve">שאלנו </w:t>
      </w:r>
      <w:r>
        <w:rPr>
          <w:rtl/>
        </w:rPr>
        <w:t xml:space="preserve">שאלה </w:t>
      </w:r>
      <w:bookmarkStart w:id="8911" w:name="_ETM_Q20_528559"/>
      <w:bookmarkEnd w:id="8911"/>
      <w:r>
        <w:rPr>
          <w:rtl/>
        </w:rPr>
        <w:t>אחרת</w:t>
      </w:r>
      <w:r>
        <w:rPr>
          <w:rFonts w:hint="cs"/>
          <w:rtl/>
        </w:rPr>
        <w:t>:</w:t>
      </w:r>
      <w:r>
        <w:rPr>
          <w:rtl/>
        </w:rPr>
        <w:t xml:space="preserve"> </w:t>
      </w:r>
      <w:bookmarkStart w:id="8912" w:name="_ETM_Q20_529100"/>
      <w:bookmarkEnd w:id="8912"/>
      <w:r>
        <w:rPr>
          <w:rtl/>
        </w:rPr>
        <w:t xml:space="preserve">כמה </w:t>
      </w:r>
      <w:bookmarkStart w:id="8913" w:name="_ETM_Q20_529429"/>
      <w:bookmarkEnd w:id="8913"/>
      <w:r>
        <w:rPr>
          <w:rtl/>
        </w:rPr>
        <w:t xml:space="preserve">מגרשים </w:t>
      </w:r>
      <w:bookmarkStart w:id="8914" w:name="_ETM_Q20_530210"/>
      <w:bookmarkEnd w:id="8914"/>
      <w:r>
        <w:rPr>
          <w:rtl/>
        </w:rPr>
        <w:t>במלחמה</w:t>
      </w:r>
      <w:r>
        <w:rPr>
          <w:rFonts w:hint="cs"/>
          <w:rtl/>
        </w:rPr>
        <w:t xml:space="preserve"> –</w:t>
      </w:r>
      <w:r>
        <w:rPr>
          <w:rtl/>
        </w:rPr>
        <w:t xml:space="preserve"> </w:t>
      </w:r>
      <w:bookmarkStart w:id="8915" w:name="_ETM_Q20_531889"/>
      <w:bookmarkEnd w:id="8915"/>
      <w:r>
        <w:rPr>
          <w:rFonts w:hint="cs"/>
          <w:rtl/>
        </w:rPr>
        <w:t xml:space="preserve">עם </w:t>
      </w:r>
      <w:bookmarkStart w:id="8916" w:name="_ETM_Q20_532977"/>
      <w:bookmarkEnd w:id="8916"/>
      <w:r>
        <w:rPr>
          <w:rFonts w:hint="cs"/>
          <w:rtl/>
        </w:rPr>
        <w:t xml:space="preserve">עדיפות ללוחמים </w:t>
      </w:r>
      <w:bookmarkStart w:id="8917" w:name="_ETM_Q20_532129"/>
      <w:bookmarkStart w:id="8918" w:name="_ETM_Q20_533059"/>
      <w:bookmarkEnd w:id="8917"/>
      <w:bookmarkEnd w:id="8918"/>
      <w:r>
        <w:rPr>
          <w:rtl/>
        </w:rPr>
        <w:t xml:space="preserve">ולאנשי </w:t>
      </w:r>
      <w:bookmarkStart w:id="8919" w:name="_ETM_Q20_533659"/>
      <w:bookmarkEnd w:id="8919"/>
      <w:r>
        <w:rPr>
          <w:rtl/>
        </w:rPr>
        <w:t>קבע</w:t>
      </w:r>
      <w:r>
        <w:rPr>
          <w:rFonts w:hint="cs"/>
          <w:rtl/>
        </w:rPr>
        <w:t xml:space="preserve"> –</w:t>
      </w:r>
      <w:r>
        <w:rPr>
          <w:rtl/>
        </w:rPr>
        <w:t xml:space="preserve"> </w:t>
      </w:r>
      <w:bookmarkStart w:id="8920" w:name="_ETM_Q20_534539"/>
      <w:bookmarkEnd w:id="8920"/>
      <w:r>
        <w:rPr>
          <w:rtl/>
        </w:rPr>
        <w:t>כ</w:t>
      </w:r>
      <w:r>
        <w:rPr>
          <w:rFonts w:hint="cs"/>
          <w:rtl/>
        </w:rPr>
        <w:t xml:space="preserve">מה </w:t>
      </w:r>
      <w:bookmarkStart w:id="8921" w:name="_ETM_Q20_535319"/>
      <w:bookmarkStart w:id="8922" w:name="_ETM_Q20_535589"/>
      <w:bookmarkEnd w:id="8921"/>
      <w:bookmarkEnd w:id="8922"/>
      <w:r>
        <w:rPr>
          <w:rFonts w:hint="cs"/>
          <w:rtl/>
        </w:rPr>
        <w:t xml:space="preserve">מגרשים המינהל </w:t>
      </w:r>
      <w:bookmarkStart w:id="8923" w:name="_ETM_Q20_536190"/>
      <w:bookmarkStart w:id="8924" w:name="_ETM_Q20_536819"/>
      <w:bookmarkEnd w:id="8923"/>
      <w:bookmarkEnd w:id="8924"/>
      <w:r>
        <w:rPr>
          <w:rFonts w:hint="cs"/>
          <w:rtl/>
        </w:rPr>
        <w:t xml:space="preserve">מכר </w:t>
      </w:r>
      <w:r>
        <w:rPr>
          <w:rtl/>
        </w:rPr>
        <w:t xml:space="preserve">השנה </w:t>
      </w:r>
      <w:bookmarkStart w:id="8925" w:name="_ETM_Q20_537770"/>
      <w:bookmarkEnd w:id="8925"/>
      <w:r>
        <w:rPr>
          <w:rtl/>
        </w:rPr>
        <w:t>בצפון</w:t>
      </w:r>
      <w:r>
        <w:rPr>
          <w:rFonts w:hint="cs"/>
          <w:rtl/>
        </w:rPr>
        <w:t>?</w:t>
      </w:r>
      <w:r>
        <w:rPr>
          <w:rtl/>
        </w:rPr>
        <w:t xml:space="preserve"> </w:t>
      </w:r>
      <w:bookmarkStart w:id="8926" w:name="_ETM_Q20_539950"/>
      <w:bookmarkEnd w:id="8926"/>
      <w:r>
        <w:rPr>
          <w:rFonts w:hint="cs"/>
          <w:rtl/>
        </w:rPr>
        <w:t>אל</w:t>
      </w:r>
      <w:r>
        <w:rPr>
          <w:rtl/>
        </w:rPr>
        <w:t xml:space="preserve">ה </w:t>
      </w:r>
      <w:bookmarkStart w:id="8927" w:name="_ETM_Q20_540160"/>
      <w:bookmarkEnd w:id="8927"/>
      <w:r>
        <w:rPr>
          <w:rtl/>
        </w:rPr>
        <w:t xml:space="preserve">מספרים </w:t>
      </w:r>
      <w:bookmarkStart w:id="8928" w:name="_ETM_Q20_540670"/>
      <w:bookmarkEnd w:id="8928"/>
      <w:r>
        <w:rPr>
          <w:rtl/>
        </w:rPr>
        <w:t xml:space="preserve">של </w:t>
      </w:r>
      <w:bookmarkStart w:id="8929" w:name="_ETM_Q20_540850"/>
      <w:bookmarkEnd w:id="8929"/>
      <w:r>
        <w:rPr>
          <w:rtl/>
        </w:rPr>
        <w:t>בושה</w:t>
      </w:r>
      <w:r>
        <w:rPr>
          <w:rFonts w:hint="cs"/>
          <w:rtl/>
        </w:rPr>
        <w:t>.</w:t>
      </w:r>
      <w:r>
        <w:rPr>
          <w:rtl/>
        </w:rPr>
        <w:t xml:space="preserve"> </w:t>
      </w:r>
      <w:bookmarkStart w:id="8930" w:name="_ETM_Q20_541270"/>
      <w:bookmarkEnd w:id="8930"/>
      <w:r>
        <w:rPr>
          <w:rtl/>
        </w:rPr>
        <w:t xml:space="preserve">הם </w:t>
      </w:r>
      <w:bookmarkStart w:id="8931" w:name="_ETM_Q20_541360"/>
      <w:bookmarkEnd w:id="8931"/>
      <w:r>
        <w:rPr>
          <w:rtl/>
        </w:rPr>
        <w:t xml:space="preserve">מסתירים </w:t>
      </w:r>
      <w:bookmarkStart w:id="8932" w:name="_ETM_Q20_541839"/>
      <w:bookmarkEnd w:id="8932"/>
      <w:r>
        <w:rPr>
          <w:rtl/>
        </w:rPr>
        <w:t xml:space="preserve">את </w:t>
      </w:r>
      <w:bookmarkStart w:id="8933" w:name="_ETM_Q20_541899"/>
      <w:bookmarkEnd w:id="8933"/>
      <w:r>
        <w:rPr>
          <w:rtl/>
        </w:rPr>
        <w:t>המספרים</w:t>
      </w:r>
      <w:r>
        <w:rPr>
          <w:rFonts w:hint="cs"/>
          <w:rtl/>
        </w:rPr>
        <w:t>.</w:t>
      </w:r>
      <w:r>
        <w:rPr>
          <w:rtl/>
        </w:rPr>
        <w:t xml:space="preserve"> </w:t>
      </w:r>
      <w:bookmarkStart w:id="8934" w:name="_ETM_Q20_542860"/>
      <w:bookmarkEnd w:id="8934"/>
      <w:r>
        <w:rPr>
          <w:rtl/>
        </w:rPr>
        <w:t xml:space="preserve">זה </w:t>
      </w:r>
      <w:bookmarkStart w:id="8935" w:name="_ETM_Q20_543070"/>
      <w:bookmarkEnd w:id="8935"/>
      <w:r>
        <w:rPr>
          <w:rtl/>
        </w:rPr>
        <w:t xml:space="preserve">נע </w:t>
      </w:r>
      <w:bookmarkStart w:id="8936" w:name="_ETM_Q20_543279"/>
      <w:bookmarkEnd w:id="8936"/>
      <w:r>
        <w:rPr>
          <w:rtl/>
        </w:rPr>
        <w:t xml:space="preserve">בין </w:t>
      </w:r>
      <w:bookmarkStart w:id="8937" w:name="_ETM_Q20_543520"/>
      <w:bookmarkEnd w:id="8937"/>
      <w:r>
        <w:rPr>
          <w:rtl/>
        </w:rPr>
        <w:t xml:space="preserve">כמה </w:t>
      </w:r>
      <w:bookmarkStart w:id="8938" w:name="_ETM_Q20_543879"/>
      <w:bookmarkEnd w:id="8938"/>
      <w:r>
        <w:rPr>
          <w:rtl/>
        </w:rPr>
        <w:t xml:space="preserve">עשרות </w:t>
      </w:r>
      <w:bookmarkStart w:id="8939" w:name="_ETM_Q20_544510"/>
      <w:bookmarkEnd w:id="8939"/>
      <w:r>
        <w:rPr>
          <w:rtl/>
        </w:rPr>
        <w:t>ל</w:t>
      </w:r>
      <w:r>
        <w:rPr>
          <w:rFonts w:hint="cs"/>
          <w:rtl/>
        </w:rPr>
        <w:t>-</w:t>
      </w:r>
      <w:r w:rsidR="00214587">
        <w:rPr>
          <w:rFonts w:hint="cs"/>
          <w:rtl/>
        </w:rPr>
        <w:t>1</w:t>
      </w:r>
      <w:r>
        <w:rPr>
          <w:rFonts w:hint="cs"/>
          <w:rtl/>
        </w:rPr>
        <w:t>00</w:t>
      </w:r>
      <w:r w:rsidR="00214587">
        <w:rPr>
          <w:rFonts w:hint="cs"/>
          <w:rtl/>
        </w:rPr>
        <w:t>, 2</w:t>
      </w:r>
      <w:r>
        <w:rPr>
          <w:rFonts w:hint="cs"/>
          <w:rtl/>
        </w:rPr>
        <w:t>00.</w:t>
      </w:r>
      <w:r>
        <w:rPr>
          <w:rtl/>
        </w:rPr>
        <w:t xml:space="preserve"> </w:t>
      </w:r>
      <w:bookmarkStart w:id="8940" w:name="_ETM_Q20_544900"/>
      <w:bookmarkStart w:id="8941" w:name="_ETM_Q20_546490"/>
      <w:bookmarkEnd w:id="8940"/>
      <w:bookmarkEnd w:id="8941"/>
      <w:r>
        <w:rPr>
          <w:rtl/>
        </w:rPr>
        <w:t xml:space="preserve">הם </w:t>
      </w:r>
      <w:bookmarkStart w:id="8942" w:name="_ETM_Q20_546700"/>
      <w:bookmarkEnd w:id="8942"/>
      <w:r>
        <w:rPr>
          <w:rtl/>
        </w:rPr>
        <w:t xml:space="preserve">מקפיאים </w:t>
      </w:r>
      <w:bookmarkStart w:id="8943" w:name="_ETM_Q20_547450"/>
      <w:bookmarkEnd w:id="8943"/>
      <w:r>
        <w:rPr>
          <w:rtl/>
        </w:rPr>
        <w:t xml:space="preserve">את </w:t>
      </w:r>
      <w:bookmarkStart w:id="8944" w:name="_ETM_Q20_547630"/>
      <w:bookmarkEnd w:id="8944"/>
      <w:r>
        <w:rPr>
          <w:rtl/>
        </w:rPr>
        <w:t>ההתיישבות</w:t>
      </w:r>
      <w:bookmarkStart w:id="8945" w:name="_ETM_Q20_549500"/>
      <w:bookmarkEnd w:id="8945"/>
      <w:r w:rsidR="00214587">
        <w:rPr>
          <w:rFonts w:hint="cs"/>
          <w:rtl/>
        </w:rPr>
        <w:t>.</w:t>
      </w:r>
      <w:r>
        <w:rPr>
          <w:rFonts w:hint="cs"/>
          <w:rtl/>
        </w:rPr>
        <w:t xml:space="preserve"> </w:t>
      </w:r>
      <w:r>
        <w:rPr>
          <w:rtl/>
        </w:rPr>
        <w:t xml:space="preserve">גני </w:t>
      </w:r>
      <w:bookmarkStart w:id="8946" w:name="_ETM_Q20_550010"/>
      <w:bookmarkEnd w:id="8946"/>
      <w:r>
        <w:rPr>
          <w:rtl/>
        </w:rPr>
        <w:t xml:space="preserve">ילדים </w:t>
      </w:r>
      <w:bookmarkStart w:id="8947" w:name="_ETM_Q20_550400"/>
      <w:bookmarkEnd w:id="8947"/>
      <w:r>
        <w:rPr>
          <w:rtl/>
        </w:rPr>
        <w:t>נסגר</w:t>
      </w:r>
      <w:r>
        <w:rPr>
          <w:rFonts w:hint="cs"/>
          <w:rtl/>
        </w:rPr>
        <w:t>ים</w:t>
      </w:r>
      <w:r>
        <w:rPr>
          <w:rtl/>
        </w:rPr>
        <w:t xml:space="preserve"> </w:t>
      </w:r>
      <w:bookmarkStart w:id="8948" w:name="_ETM_Q20_550970"/>
      <w:bookmarkEnd w:id="8948"/>
      <w:r>
        <w:rPr>
          <w:rtl/>
        </w:rPr>
        <w:t>ב</w:t>
      </w:r>
      <w:r>
        <w:rPr>
          <w:rFonts w:hint="cs"/>
          <w:rtl/>
        </w:rPr>
        <w:t>י</w:t>
      </w:r>
      <w:r>
        <w:rPr>
          <w:rtl/>
        </w:rPr>
        <w:t>ישובים</w:t>
      </w:r>
      <w:r>
        <w:rPr>
          <w:rFonts w:hint="cs"/>
          <w:rtl/>
        </w:rPr>
        <w:t>,</w:t>
      </w:r>
      <w:r>
        <w:rPr>
          <w:rtl/>
        </w:rPr>
        <w:t xml:space="preserve"> </w:t>
      </w:r>
      <w:bookmarkStart w:id="8949" w:name="_ETM_Q20_552729"/>
      <w:bookmarkEnd w:id="8949"/>
      <w:r>
        <w:rPr>
          <w:rtl/>
        </w:rPr>
        <w:t xml:space="preserve">כולם </w:t>
      </w:r>
      <w:bookmarkStart w:id="8950" w:name="_ETM_Q20_553149"/>
      <w:bookmarkEnd w:id="8950"/>
      <w:r>
        <w:rPr>
          <w:rFonts w:hint="cs"/>
          <w:rtl/>
        </w:rPr>
        <w:t>מזדקנים.</w:t>
      </w:r>
    </w:p>
    <w:p w:rsidR="00BC31FD" w:rsidRDefault="00BC31FD" w:rsidP="00952A44">
      <w:pPr>
        <w:rPr>
          <w:rtl/>
        </w:rPr>
      </w:pPr>
      <w:bookmarkStart w:id="8951" w:name="_ETM_Q20_553959"/>
      <w:bookmarkStart w:id="8952" w:name="_ETM_Q20_554059"/>
      <w:bookmarkEnd w:id="8951"/>
      <w:bookmarkEnd w:id="8952"/>
    </w:p>
    <w:p w:rsidR="00BC31FD" w:rsidRDefault="00BC31FD" w:rsidP="00214587">
      <w:pPr>
        <w:rPr>
          <w:rtl/>
        </w:rPr>
      </w:pPr>
      <w:bookmarkStart w:id="8953" w:name="_ETM_Q20_554103"/>
      <w:bookmarkStart w:id="8954" w:name="_ETM_Q20_554187"/>
      <w:bookmarkStart w:id="8955" w:name="_ETM_Q20_553710"/>
      <w:bookmarkStart w:id="8956" w:name="_ETM_Q20_554339"/>
      <w:bookmarkEnd w:id="8953"/>
      <w:bookmarkEnd w:id="8954"/>
      <w:bookmarkEnd w:id="8955"/>
      <w:bookmarkEnd w:id="8956"/>
      <w:r>
        <w:rPr>
          <w:rtl/>
        </w:rPr>
        <w:t>הגיע</w:t>
      </w:r>
      <w:r>
        <w:rPr>
          <w:rFonts w:hint="cs"/>
          <w:rtl/>
        </w:rPr>
        <w:t>ה</w:t>
      </w:r>
      <w:r>
        <w:rPr>
          <w:rtl/>
        </w:rPr>
        <w:t xml:space="preserve"> </w:t>
      </w:r>
      <w:bookmarkStart w:id="8957" w:name="_ETM_Q20_554729"/>
      <w:bookmarkEnd w:id="8957"/>
      <w:r>
        <w:rPr>
          <w:rtl/>
        </w:rPr>
        <w:t xml:space="preserve">עובדת </w:t>
      </w:r>
      <w:bookmarkStart w:id="8958" w:name="_ETM_Q20_555149"/>
      <w:bookmarkEnd w:id="8958"/>
      <w:r>
        <w:rPr>
          <w:rtl/>
        </w:rPr>
        <w:t xml:space="preserve">סוציאלית </w:t>
      </w:r>
      <w:bookmarkStart w:id="8959" w:name="_ETM_Q20_555869"/>
      <w:bookmarkEnd w:id="8959"/>
      <w:r>
        <w:rPr>
          <w:rtl/>
        </w:rPr>
        <w:t>היום</w:t>
      </w:r>
      <w:r>
        <w:rPr>
          <w:rFonts w:hint="cs"/>
          <w:rtl/>
        </w:rPr>
        <w:t>,</w:t>
      </w:r>
      <w:r>
        <w:rPr>
          <w:rtl/>
        </w:rPr>
        <w:t xml:space="preserve"> </w:t>
      </w:r>
      <w:bookmarkStart w:id="8960" w:name="_ETM_Q20_556490"/>
      <w:bookmarkEnd w:id="8960"/>
      <w:r>
        <w:rPr>
          <w:rtl/>
        </w:rPr>
        <w:t xml:space="preserve">בעלה </w:t>
      </w:r>
      <w:bookmarkStart w:id="8961" w:name="_ETM_Q20_557089"/>
      <w:bookmarkEnd w:id="8961"/>
      <w:r>
        <w:rPr>
          <w:rtl/>
        </w:rPr>
        <w:t>לוחם</w:t>
      </w:r>
      <w:r>
        <w:rPr>
          <w:rFonts w:hint="cs"/>
          <w:rtl/>
        </w:rPr>
        <w:t>,</w:t>
      </w:r>
      <w:r>
        <w:rPr>
          <w:rtl/>
        </w:rPr>
        <w:t xml:space="preserve"> </w:t>
      </w:r>
      <w:bookmarkStart w:id="8962" w:name="_ETM_Q20_557689"/>
      <w:bookmarkEnd w:id="8962"/>
      <w:r>
        <w:rPr>
          <w:rtl/>
        </w:rPr>
        <w:t xml:space="preserve">גרה </w:t>
      </w:r>
      <w:bookmarkStart w:id="8963" w:name="_ETM_Q20_558110"/>
      <w:bookmarkEnd w:id="8963"/>
      <w:r>
        <w:rPr>
          <w:rtl/>
        </w:rPr>
        <w:t>בצפון</w:t>
      </w:r>
      <w:r>
        <w:rPr>
          <w:rFonts w:hint="cs"/>
          <w:rtl/>
        </w:rPr>
        <w:t>,</w:t>
      </w:r>
      <w:r>
        <w:rPr>
          <w:rtl/>
        </w:rPr>
        <w:t xml:space="preserve"> </w:t>
      </w:r>
      <w:bookmarkStart w:id="8964" w:name="_ETM_Q20_558770"/>
      <w:bookmarkEnd w:id="8964"/>
      <w:r>
        <w:rPr>
          <w:rtl/>
        </w:rPr>
        <w:t xml:space="preserve">גרה </w:t>
      </w:r>
      <w:bookmarkStart w:id="8965" w:name="_ETM_Q20_559159"/>
      <w:bookmarkEnd w:id="8965"/>
      <w:r>
        <w:rPr>
          <w:rtl/>
        </w:rPr>
        <w:t>בי</w:t>
      </w:r>
      <w:r>
        <w:rPr>
          <w:rFonts w:hint="cs"/>
          <w:rtl/>
        </w:rPr>
        <w:t>י</w:t>
      </w:r>
      <w:r>
        <w:rPr>
          <w:rtl/>
        </w:rPr>
        <w:t>שוב</w:t>
      </w:r>
      <w:r>
        <w:rPr>
          <w:rFonts w:hint="cs"/>
          <w:rtl/>
        </w:rPr>
        <w:t>,</w:t>
      </w:r>
      <w:r>
        <w:rPr>
          <w:rtl/>
        </w:rPr>
        <w:t xml:space="preserve"> </w:t>
      </w:r>
      <w:bookmarkStart w:id="8966" w:name="_ETM_Q20_560430"/>
      <w:bookmarkStart w:id="8967" w:name="_ETM_Q20_560520"/>
      <w:bookmarkEnd w:id="8966"/>
      <w:bookmarkEnd w:id="8967"/>
      <w:r>
        <w:rPr>
          <w:rtl/>
        </w:rPr>
        <w:t xml:space="preserve">רוצה </w:t>
      </w:r>
      <w:bookmarkStart w:id="8968" w:name="_ETM_Q20_560820"/>
      <w:bookmarkStart w:id="8969" w:name="_ETM_Q20_561540"/>
      <w:bookmarkStart w:id="8970" w:name="_ETM_Q20_561779"/>
      <w:bookmarkEnd w:id="8968"/>
      <w:bookmarkEnd w:id="8969"/>
      <w:bookmarkEnd w:id="8970"/>
      <w:r>
        <w:rPr>
          <w:rtl/>
        </w:rPr>
        <w:t xml:space="preserve">לגור </w:t>
      </w:r>
      <w:bookmarkStart w:id="8971" w:name="_ETM_Q20_562170"/>
      <w:bookmarkEnd w:id="8971"/>
      <w:r>
        <w:rPr>
          <w:rtl/>
        </w:rPr>
        <w:t>ב</w:t>
      </w:r>
      <w:r>
        <w:rPr>
          <w:rFonts w:hint="cs"/>
          <w:rtl/>
        </w:rPr>
        <w:t>י</w:t>
      </w:r>
      <w:r>
        <w:rPr>
          <w:rtl/>
        </w:rPr>
        <w:t xml:space="preserve">ישוב </w:t>
      </w:r>
      <w:bookmarkStart w:id="8972" w:name="_ETM_Q20_562619"/>
      <w:bookmarkEnd w:id="8972"/>
      <w:r>
        <w:rPr>
          <w:rtl/>
        </w:rPr>
        <w:t xml:space="preserve">שהיא </w:t>
      </w:r>
      <w:bookmarkStart w:id="8973" w:name="_ETM_Q20_562799"/>
      <w:bookmarkEnd w:id="8973"/>
      <w:r>
        <w:rPr>
          <w:rtl/>
        </w:rPr>
        <w:t xml:space="preserve">נולדה </w:t>
      </w:r>
      <w:bookmarkStart w:id="8974" w:name="_ETM_Q20_563220"/>
      <w:bookmarkEnd w:id="8974"/>
      <w:r>
        <w:rPr>
          <w:rFonts w:hint="cs"/>
          <w:rtl/>
        </w:rPr>
        <w:t xml:space="preserve">בו, </w:t>
      </w:r>
      <w:bookmarkStart w:id="8975" w:name="_ETM_Q20_564409"/>
      <w:bookmarkEnd w:id="8975"/>
      <w:r>
        <w:rPr>
          <w:rtl/>
        </w:rPr>
        <w:t xml:space="preserve">רק </w:t>
      </w:r>
      <w:bookmarkStart w:id="8976" w:name="_ETM_Q20_564679"/>
      <w:bookmarkStart w:id="8977" w:name="_ETM_Q20_564859"/>
      <w:bookmarkStart w:id="8978" w:name="_ETM_Q20_565509"/>
      <w:bookmarkEnd w:id="8976"/>
      <w:bookmarkEnd w:id="8977"/>
      <w:bookmarkEnd w:id="8978"/>
      <w:r>
        <w:rPr>
          <w:rFonts w:hint="cs"/>
          <w:rtl/>
        </w:rPr>
        <w:t xml:space="preserve">להישאר ליד </w:t>
      </w:r>
      <w:bookmarkStart w:id="8979" w:name="_ETM_Q20_564440"/>
      <w:bookmarkEnd w:id="8979"/>
      <w:r>
        <w:rPr>
          <w:rtl/>
        </w:rPr>
        <w:t>ההורים</w:t>
      </w:r>
      <w:r>
        <w:rPr>
          <w:rFonts w:hint="cs"/>
          <w:rtl/>
        </w:rPr>
        <w:t>.</w:t>
      </w:r>
      <w:r>
        <w:rPr>
          <w:rtl/>
        </w:rPr>
        <w:t xml:space="preserve"> </w:t>
      </w:r>
      <w:bookmarkStart w:id="8980" w:name="_ETM_Q20_566390"/>
      <w:bookmarkEnd w:id="8980"/>
      <w:r>
        <w:rPr>
          <w:rtl/>
        </w:rPr>
        <w:t xml:space="preserve">בעלה </w:t>
      </w:r>
      <w:bookmarkStart w:id="8981" w:name="_ETM_Q20_566810"/>
      <w:bookmarkEnd w:id="8981"/>
      <w:r>
        <w:rPr>
          <w:rtl/>
        </w:rPr>
        <w:t>במילואים</w:t>
      </w:r>
      <w:r>
        <w:rPr>
          <w:rFonts w:hint="cs"/>
          <w:rtl/>
        </w:rPr>
        <w:t>.</w:t>
      </w:r>
      <w:r>
        <w:rPr>
          <w:rtl/>
        </w:rPr>
        <w:t xml:space="preserve"> </w:t>
      </w:r>
      <w:bookmarkStart w:id="8982" w:name="_ETM_Q20_567979"/>
      <w:bookmarkEnd w:id="8982"/>
      <w:r>
        <w:rPr>
          <w:rtl/>
        </w:rPr>
        <w:t xml:space="preserve">היא </w:t>
      </w:r>
      <w:bookmarkStart w:id="8983" w:name="_ETM_Q20_568430"/>
      <w:bookmarkEnd w:id="8983"/>
      <w:r>
        <w:rPr>
          <w:rFonts w:hint="cs"/>
          <w:rtl/>
        </w:rPr>
        <w:t xml:space="preserve">קונה </w:t>
      </w:r>
      <w:bookmarkStart w:id="8984" w:name="_ETM_Q20_568820"/>
      <w:bookmarkEnd w:id="8984"/>
      <w:r>
        <w:rPr>
          <w:rFonts w:hint="cs"/>
          <w:rtl/>
        </w:rPr>
        <w:t xml:space="preserve">מגרש, </w:t>
      </w:r>
      <w:bookmarkStart w:id="8985" w:name="_ETM_Q20_569060"/>
      <w:bookmarkEnd w:id="8985"/>
      <w:r>
        <w:rPr>
          <w:rFonts w:hint="cs"/>
          <w:rtl/>
        </w:rPr>
        <w:t>אבל היא</w:t>
      </w:r>
      <w:r>
        <w:rPr>
          <w:rtl/>
        </w:rPr>
        <w:t xml:space="preserve"> </w:t>
      </w:r>
      <w:bookmarkStart w:id="8986" w:name="_ETM_Q20_569210"/>
      <w:bookmarkEnd w:id="8986"/>
      <w:r>
        <w:rPr>
          <w:rtl/>
        </w:rPr>
        <w:t xml:space="preserve">עובדת </w:t>
      </w:r>
      <w:bookmarkStart w:id="8987" w:name="_ETM_Q20_569600"/>
      <w:bookmarkEnd w:id="8987"/>
      <w:r>
        <w:rPr>
          <w:rtl/>
        </w:rPr>
        <w:t>סוציאלית</w:t>
      </w:r>
      <w:r>
        <w:rPr>
          <w:rFonts w:hint="cs"/>
          <w:rtl/>
        </w:rPr>
        <w:t>.</w:t>
      </w:r>
      <w:r>
        <w:rPr>
          <w:rtl/>
        </w:rPr>
        <w:t xml:space="preserve"> </w:t>
      </w:r>
      <w:bookmarkStart w:id="8988" w:name="_ETM_Q20_570260"/>
      <w:bookmarkEnd w:id="8988"/>
      <w:r>
        <w:rPr>
          <w:rtl/>
        </w:rPr>
        <w:t xml:space="preserve">היא </w:t>
      </w:r>
      <w:bookmarkStart w:id="8989" w:name="_ETM_Q20_570380"/>
      <w:bookmarkEnd w:id="8989"/>
      <w:r>
        <w:rPr>
          <w:rtl/>
        </w:rPr>
        <w:t xml:space="preserve">אומרת </w:t>
      </w:r>
      <w:bookmarkStart w:id="8990" w:name="_ETM_Q20_570740"/>
      <w:bookmarkEnd w:id="8990"/>
      <w:r>
        <w:rPr>
          <w:rtl/>
        </w:rPr>
        <w:t>בכנות</w:t>
      </w:r>
      <w:r>
        <w:rPr>
          <w:rFonts w:hint="cs"/>
          <w:rtl/>
        </w:rPr>
        <w:t>:</w:t>
      </w:r>
      <w:r>
        <w:rPr>
          <w:rtl/>
        </w:rPr>
        <w:t xml:space="preserve"> </w:t>
      </w:r>
      <w:bookmarkStart w:id="8991" w:name="_ETM_Q20_571700"/>
      <w:bookmarkEnd w:id="8991"/>
      <w:r>
        <w:rPr>
          <w:rtl/>
        </w:rPr>
        <w:t xml:space="preserve">אני </w:t>
      </w:r>
      <w:bookmarkStart w:id="8992" w:name="_ETM_Q20_571880"/>
      <w:bookmarkEnd w:id="8992"/>
      <w:r>
        <w:rPr>
          <w:rtl/>
        </w:rPr>
        <w:t xml:space="preserve">מרוויחה </w:t>
      </w:r>
      <w:bookmarkStart w:id="8993" w:name="_ETM_Q20_572330"/>
      <w:bookmarkEnd w:id="8993"/>
      <w:r>
        <w:rPr>
          <w:rFonts w:hint="cs"/>
          <w:rtl/>
        </w:rPr>
        <w:t>6,000</w:t>
      </w:r>
      <w:bookmarkStart w:id="8994" w:name="_ETM_Q20_572790"/>
      <w:bookmarkEnd w:id="8994"/>
      <w:r>
        <w:rPr>
          <w:rtl/>
        </w:rPr>
        <w:t xml:space="preserve"> </w:t>
      </w:r>
      <w:bookmarkStart w:id="8995" w:name="_ETM_Q20_573000"/>
      <w:bookmarkEnd w:id="8995"/>
      <w:r>
        <w:rPr>
          <w:rtl/>
        </w:rPr>
        <w:t>שקל</w:t>
      </w:r>
      <w:r>
        <w:rPr>
          <w:rFonts w:hint="cs"/>
          <w:rtl/>
        </w:rPr>
        <w:t>,</w:t>
      </w:r>
      <w:r>
        <w:rPr>
          <w:rtl/>
        </w:rPr>
        <w:t xml:space="preserve"> </w:t>
      </w:r>
      <w:bookmarkStart w:id="8996" w:name="_ETM_Q20_574590"/>
      <w:bookmarkEnd w:id="8996"/>
      <w:r>
        <w:rPr>
          <w:rtl/>
        </w:rPr>
        <w:t xml:space="preserve">ואומרים </w:t>
      </w:r>
      <w:bookmarkStart w:id="8997" w:name="_ETM_Q20_575070"/>
      <w:bookmarkEnd w:id="8997"/>
      <w:r>
        <w:rPr>
          <w:rtl/>
        </w:rPr>
        <w:t xml:space="preserve">לי </w:t>
      </w:r>
      <w:bookmarkStart w:id="8998" w:name="_ETM_Q20_575190"/>
      <w:bookmarkEnd w:id="8998"/>
      <w:r>
        <w:rPr>
          <w:rtl/>
        </w:rPr>
        <w:t xml:space="preserve">שהמגרש </w:t>
      </w:r>
      <w:bookmarkStart w:id="8999" w:name="_ETM_Q20_575940"/>
      <w:bookmarkEnd w:id="8999"/>
      <w:r>
        <w:rPr>
          <w:rFonts w:hint="cs"/>
          <w:rtl/>
        </w:rPr>
        <w:t xml:space="preserve">יעלה </w:t>
      </w:r>
      <w:bookmarkStart w:id="9000" w:name="_ETM_Q20_576420"/>
      <w:bookmarkEnd w:id="9000"/>
      <w:r>
        <w:rPr>
          <w:rtl/>
        </w:rPr>
        <w:t>2.1</w:t>
      </w:r>
      <w:r w:rsidR="00214587">
        <w:rPr>
          <w:rFonts w:hint="cs"/>
          <w:rtl/>
        </w:rPr>
        <w:t xml:space="preserve"> מיליון</w:t>
      </w:r>
      <w:r>
        <w:rPr>
          <w:rFonts w:hint="cs"/>
          <w:rtl/>
        </w:rPr>
        <w:t>,</w:t>
      </w:r>
      <w:r>
        <w:rPr>
          <w:rtl/>
        </w:rPr>
        <w:t xml:space="preserve"> </w:t>
      </w:r>
      <w:bookmarkStart w:id="9001" w:name="_ETM_Q20_578799"/>
      <w:bookmarkEnd w:id="9001"/>
      <w:r>
        <w:rPr>
          <w:rtl/>
        </w:rPr>
        <w:t xml:space="preserve">הפיתוח </w:t>
      </w:r>
      <w:bookmarkStart w:id="9002" w:name="_ETM_Q20_579549"/>
      <w:bookmarkEnd w:id="9002"/>
      <w:r>
        <w:rPr>
          <w:rFonts w:hint="cs"/>
          <w:rtl/>
        </w:rPr>
        <w:t xml:space="preserve">– </w:t>
      </w:r>
      <w:r>
        <w:rPr>
          <w:rtl/>
        </w:rPr>
        <w:t xml:space="preserve">עוד </w:t>
      </w:r>
      <w:bookmarkStart w:id="9003" w:name="_ETM_Q20_579670"/>
      <w:bookmarkEnd w:id="9003"/>
      <w:r>
        <w:rPr>
          <w:rFonts w:hint="cs"/>
          <w:rtl/>
        </w:rPr>
        <w:t>0.5</w:t>
      </w:r>
      <w:r>
        <w:rPr>
          <w:rtl/>
        </w:rPr>
        <w:t xml:space="preserve"> </w:t>
      </w:r>
      <w:bookmarkStart w:id="9004" w:name="_ETM_Q20_580029"/>
      <w:bookmarkStart w:id="9005" w:name="_ETM_Q20_580750"/>
      <w:bookmarkEnd w:id="9004"/>
      <w:bookmarkEnd w:id="9005"/>
      <w:r>
        <w:rPr>
          <w:rFonts w:hint="cs"/>
          <w:rtl/>
        </w:rPr>
        <w:t xml:space="preserve">מיליון, </w:t>
      </w:r>
      <w:r>
        <w:rPr>
          <w:rtl/>
        </w:rPr>
        <w:t xml:space="preserve">והבנייה </w:t>
      </w:r>
      <w:bookmarkStart w:id="9006" w:name="_ETM_Q20_581350"/>
      <w:bookmarkEnd w:id="9006"/>
      <w:r>
        <w:rPr>
          <w:rFonts w:hint="cs"/>
          <w:rtl/>
        </w:rPr>
        <w:t xml:space="preserve">– עוד 2 מיליון. </w:t>
      </w:r>
      <w:bookmarkStart w:id="9007" w:name="_ETM_Q20_581920"/>
      <w:bookmarkEnd w:id="9007"/>
      <w:r>
        <w:rPr>
          <w:rtl/>
        </w:rPr>
        <w:t xml:space="preserve">מאיפה </w:t>
      </w:r>
      <w:bookmarkStart w:id="9008" w:name="_ETM_Q20_582310"/>
      <w:bookmarkEnd w:id="9008"/>
      <w:r>
        <w:rPr>
          <w:rFonts w:hint="cs"/>
          <w:rtl/>
        </w:rPr>
        <w:t>אני א</w:t>
      </w:r>
      <w:r>
        <w:rPr>
          <w:rtl/>
        </w:rPr>
        <w:t xml:space="preserve">ביא </w:t>
      </w:r>
      <w:bookmarkStart w:id="9009" w:name="_ETM_Q20_582580"/>
      <w:bookmarkEnd w:id="9009"/>
      <w:r>
        <w:rPr>
          <w:rtl/>
        </w:rPr>
        <w:t>4</w:t>
      </w:r>
      <w:r>
        <w:rPr>
          <w:rFonts w:hint="cs"/>
          <w:rtl/>
        </w:rPr>
        <w:t xml:space="preserve"> </w:t>
      </w:r>
      <w:bookmarkStart w:id="9010" w:name="_ETM_Q20_582135"/>
      <w:bookmarkEnd w:id="9010"/>
      <w:r>
        <w:rPr>
          <w:rFonts w:hint="cs"/>
          <w:rtl/>
        </w:rPr>
        <w:t xml:space="preserve">מיליון? </w:t>
      </w:r>
      <w:bookmarkStart w:id="9011" w:name="_ETM_Q20_583689"/>
      <w:bookmarkStart w:id="9012" w:name="_ETM_Q20_584140"/>
      <w:bookmarkStart w:id="9013" w:name="_ETM_Q20_584320"/>
      <w:bookmarkEnd w:id="9011"/>
      <w:bookmarkEnd w:id="9012"/>
      <w:bookmarkEnd w:id="9013"/>
      <w:r>
        <w:rPr>
          <w:rFonts w:hint="cs"/>
          <w:rtl/>
        </w:rPr>
        <w:t xml:space="preserve">על 6,000 </w:t>
      </w:r>
      <w:bookmarkStart w:id="9014" w:name="_ETM_Q20_584589"/>
      <w:bookmarkStart w:id="9015" w:name="_ETM_Q20_584920"/>
      <w:bookmarkEnd w:id="9014"/>
      <w:bookmarkEnd w:id="9015"/>
      <w:r>
        <w:rPr>
          <w:rtl/>
        </w:rPr>
        <w:t xml:space="preserve">שקל </w:t>
      </w:r>
      <w:bookmarkStart w:id="9016" w:name="_ETM_Q20_585310"/>
      <w:bookmarkEnd w:id="9016"/>
      <w:r>
        <w:rPr>
          <w:rFonts w:hint="cs"/>
          <w:rtl/>
        </w:rPr>
        <w:t>הבנק</w:t>
      </w:r>
      <w:r>
        <w:rPr>
          <w:rtl/>
        </w:rPr>
        <w:t xml:space="preserve"> נותן </w:t>
      </w:r>
      <w:bookmarkStart w:id="9017" w:name="_ETM_Q20_586029"/>
      <w:bookmarkEnd w:id="9017"/>
      <w:r>
        <w:rPr>
          <w:rtl/>
        </w:rPr>
        <w:t>משכנת</w:t>
      </w:r>
      <w:r>
        <w:rPr>
          <w:rFonts w:hint="cs"/>
          <w:rtl/>
        </w:rPr>
        <w:t>ה</w:t>
      </w:r>
      <w:r>
        <w:rPr>
          <w:rtl/>
        </w:rPr>
        <w:t xml:space="preserve"> </w:t>
      </w:r>
      <w:bookmarkStart w:id="9018" w:name="_ETM_Q20_586630"/>
      <w:bookmarkEnd w:id="9018"/>
      <w:r>
        <w:rPr>
          <w:rtl/>
        </w:rPr>
        <w:t xml:space="preserve">של </w:t>
      </w:r>
      <w:bookmarkStart w:id="9019" w:name="_ETM_Q20_586779"/>
      <w:bookmarkEnd w:id="9019"/>
      <w:r>
        <w:rPr>
          <w:rFonts w:hint="cs"/>
          <w:rtl/>
        </w:rPr>
        <w:t xml:space="preserve">3,000 </w:t>
      </w:r>
      <w:bookmarkStart w:id="9020" w:name="_ETM_Q20_587110"/>
      <w:bookmarkStart w:id="9021" w:name="_ETM_Q20_587440"/>
      <w:bookmarkEnd w:id="9020"/>
      <w:bookmarkEnd w:id="9021"/>
      <w:r>
        <w:rPr>
          <w:rtl/>
        </w:rPr>
        <w:t>שקל</w:t>
      </w:r>
      <w:r>
        <w:rPr>
          <w:rFonts w:hint="cs"/>
          <w:rtl/>
        </w:rPr>
        <w:t>.</w:t>
      </w:r>
      <w:r>
        <w:rPr>
          <w:rtl/>
        </w:rPr>
        <w:t xml:space="preserve"> </w:t>
      </w:r>
      <w:bookmarkStart w:id="9022" w:name="_ETM_Q20_589750"/>
      <w:bookmarkEnd w:id="9022"/>
      <w:r>
        <w:rPr>
          <w:rtl/>
        </w:rPr>
        <w:t xml:space="preserve">עובדת </w:t>
      </w:r>
      <w:bookmarkStart w:id="9023" w:name="_ETM_Q20_590320"/>
      <w:bookmarkEnd w:id="9023"/>
      <w:r>
        <w:rPr>
          <w:rtl/>
        </w:rPr>
        <w:t>סוציאלית</w:t>
      </w:r>
      <w:r>
        <w:rPr>
          <w:rFonts w:hint="cs"/>
          <w:rtl/>
        </w:rPr>
        <w:t>,</w:t>
      </w:r>
      <w:r>
        <w:rPr>
          <w:rtl/>
        </w:rPr>
        <w:t xml:space="preserve"> </w:t>
      </w:r>
      <w:bookmarkStart w:id="9024" w:name="_ETM_Q20_592250"/>
      <w:bookmarkEnd w:id="9024"/>
      <w:r>
        <w:rPr>
          <w:rtl/>
        </w:rPr>
        <w:t>מורה</w:t>
      </w:r>
      <w:r>
        <w:rPr>
          <w:rFonts w:hint="cs"/>
          <w:rtl/>
        </w:rPr>
        <w:t>,</w:t>
      </w:r>
      <w:r>
        <w:rPr>
          <w:rtl/>
        </w:rPr>
        <w:t xml:space="preserve"> </w:t>
      </w:r>
      <w:bookmarkStart w:id="9025" w:name="_ETM_Q20_593570"/>
      <w:bookmarkEnd w:id="9025"/>
      <w:r>
        <w:rPr>
          <w:rtl/>
        </w:rPr>
        <w:t>מטפל</w:t>
      </w:r>
      <w:r>
        <w:rPr>
          <w:rFonts w:hint="cs"/>
          <w:rtl/>
        </w:rPr>
        <w:t>,</w:t>
      </w:r>
      <w:r>
        <w:rPr>
          <w:rtl/>
        </w:rPr>
        <w:t xml:space="preserve"> </w:t>
      </w:r>
      <w:bookmarkStart w:id="9026" w:name="_ETM_Q20_594529"/>
      <w:bookmarkEnd w:id="9026"/>
      <w:r>
        <w:rPr>
          <w:rtl/>
        </w:rPr>
        <w:t xml:space="preserve">מדריך </w:t>
      </w:r>
      <w:bookmarkStart w:id="9027" w:name="_ETM_Q20_595189"/>
      <w:bookmarkEnd w:id="9027"/>
      <w:r>
        <w:rPr>
          <w:rFonts w:hint="cs"/>
          <w:rtl/>
        </w:rPr>
        <w:t>נוער</w:t>
      </w:r>
      <w:r w:rsidR="00214587">
        <w:rPr>
          <w:rFonts w:hint="cs"/>
          <w:rtl/>
        </w:rPr>
        <w:t>,</w:t>
      </w:r>
      <w:r>
        <w:rPr>
          <w:rFonts w:hint="cs"/>
          <w:rtl/>
        </w:rPr>
        <w:t xml:space="preserve"> </w:t>
      </w:r>
      <w:bookmarkStart w:id="9028" w:name="_ETM_Q20_596200"/>
      <w:bookmarkEnd w:id="9028"/>
      <w:r>
        <w:rPr>
          <w:rtl/>
        </w:rPr>
        <w:t xml:space="preserve">אנחנו </w:t>
      </w:r>
      <w:bookmarkStart w:id="9029" w:name="_ETM_Q20_596589"/>
      <w:bookmarkEnd w:id="9029"/>
      <w:r>
        <w:rPr>
          <w:rtl/>
        </w:rPr>
        <w:t xml:space="preserve">לא </w:t>
      </w:r>
      <w:bookmarkStart w:id="9030" w:name="_ETM_Q20_596740"/>
      <w:bookmarkEnd w:id="9030"/>
      <w:r>
        <w:rPr>
          <w:rtl/>
        </w:rPr>
        <w:t xml:space="preserve">צריכים </w:t>
      </w:r>
      <w:bookmarkStart w:id="9031" w:name="_ETM_Q20_597159"/>
      <w:bookmarkEnd w:id="9031"/>
      <w:r>
        <w:rPr>
          <w:rFonts w:hint="cs"/>
          <w:rtl/>
        </w:rPr>
        <w:t xml:space="preserve">בצפון? עם הטראומה, </w:t>
      </w:r>
      <w:bookmarkStart w:id="9032" w:name="_ETM_Q20_603073"/>
      <w:bookmarkStart w:id="9033" w:name="_ETM_Q20_597249"/>
      <w:bookmarkStart w:id="9034" w:name="_ETM_Q20_597450"/>
      <w:bookmarkStart w:id="9035" w:name="_ETM_Q20_598110"/>
      <w:bookmarkStart w:id="9036" w:name="_ETM_Q20_598399"/>
      <w:bookmarkStart w:id="9037" w:name="_ETM_Q20_598999"/>
      <w:bookmarkEnd w:id="9032"/>
      <w:bookmarkEnd w:id="9033"/>
      <w:bookmarkEnd w:id="9034"/>
      <w:bookmarkEnd w:id="9035"/>
      <w:bookmarkEnd w:id="9036"/>
      <w:bookmarkEnd w:id="9037"/>
      <w:r>
        <w:rPr>
          <w:rFonts w:hint="cs"/>
          <w:rtl/>
        </w:rPr>
        <w:t>ע</w:t>
      </w:r>
      <w:r>
        <w:rPr>
          <w:rtl/>
        </w:rPr>
        <w:t xml:space="preserve">ם </w:t>
      </w:r>
      <w:bookmarkStart w:id="9038" w:name="_ETM_Q20_599149"/>
      <w:bookmarkEnd w:id="9038"/>
      <w:r>
        <w:rPr>
          <w:rtl/>
        </w:rPr>
        <w:t>המשבר</w:t>
      </w:r>
      <w:r>
        <w:rPr>
          <w:rFonts w:hint="cs"/>
          <w:rtl/>
        </w:rPr>
        <w:t>,</w:t>
      </w:r>
      <w:r>
        <w:rPr>
          <w:rtl/>
        </w:rPr>
        <w:t xml:space="preserve"> </w:t>
      </w:r>
      <w:bookmarkStart w:id="9039" w:name="_ETM_Q20_600369"/>
      <w:bookmarkEnd w:id="9039"/>
      <w:r>
        <w:rPr>
          <w:rtl/>
        </w:rPr>
        <w:t xml:space="preserve">אנחנו </w:t>
      </w:r>
      <w:bookmarkStart w:id="9040" w:name="_ETM_Q20_600670"/>
      <w:bookmarkEnd w:id="9040"/>
      <w:r>
        <w:rPr>
          <w:rtl/>
        </w:rPr>
        <w:t xml:space="preserve">לא </w:t>
      </w:r>
      <w:bookmarkStart w:id="9041" w:name="_ETM_Q20_600789"/>
      <w:bookmarkEnd w:id="9041"/>
      <w:r>
        <w:rPr>
          <w:rtl/>
        </w:rPr>
        <w:t xml:space="preserve">צריכים </w:t>
      </w:r>
      <w:bookmarkStart w:id="9042" w:name="_ETM_Q20_601060"/>
      <w:bookmarkEnd w:id="9042"/>
      <w:r>
        <w:rPr>
          <w:rtl/>
        </w:rPr>
        <w:t xml:space="preserve">פסיכולוגים </w:t>
      </w:r>
      <w:bookmarkStart w:id="9043" w:name="_ETM_Q20_601869"/>
      <w:bookmarkEnd w:id="9043"/>
      <w:r>
        <w:rPr>
          <w:rtl/>
        </w:rPr>
        <w:t>ציבוריים</w:t>
      </w:r>
      <w:r>
        <w:rPr>
          <w:rFonts w:hint="cs"/>
          <w:rtl/>
        </w:rPr>
        <w:t>?</w:t>
      </w:r>
      <w:r>
        <w:rPr>
          <w:rtl/>
        </w:rPr>
        <w:t xml:space="preserve"> </w:t>
      </w:r>
      <w:bookmarkStart w:id="9044" w:name="_ETM_Q20_603189"/>
      <w:bookmarkEnd w:id="9044"/>
      <w:r>
        <w:rPr>
          <w:rtl/>
        </w:rPr>
        <w:t xml:space="preserve">אנחנו </w:t>
      </w:r>
      <w:bookmarkStart w:id="9045" w:name="_ETM_Q20_603549"/>
      <w:bookmarkEnd w:id="9045"/>
      <w:r>
        <w:rPr>
          <w:rtl/>
        </w:rPr>
        <w:t xml:space="preserve">לא </w:t>
      </w:r>
      <w:bookmarkStart w:id="9046" w:name="_ETM_Q20_603700"/>
      <w:bookmarkEnd w:id="9046"/>
      <w:r>
        <w:rPr>
          <w:rtl/>
        </w:rPr>
        <w:t xml:space="preserve">צריכים </w:t>
      </w:r>
      <w:bookmarkStart w:id="9047" w:name="_ETM_Q20_604119"/>
      <w:bookmarkEnd w:id="9047"/>
      <w:r>
        <w:rPr>
          <w:rtl/>
        </w:rPr>
        <w:t xml:space="preserve">מרפאים </w:t>
      </w:r>
      <w:bookmarkStart w:id="9048" w:name="_ETM_Q20_604569"/>
      <w:bookmarkEnd w:id="9048"/>
      <w:r>
        <w:rPr>
          <w:rtl/>
        </w:rPr>
        <w:t>ב</w:t>
      </w:r>
      <w:r>
        <w:rPr>
          <w:rFonts w:hint="cs"/>
          <w:rtl/>
        </w:rPr>
        <w:t xml:space="preserve">עיסוק, </w:t>
      </w:r>
      <w:bookmarkStart w:id="9049" w:name="_ETM_Q20_605139"/>
      <w:bookmarkEnd w:id="9049"/>
      <w:r>
        <w:rPr>
          <w:rtl/>
        </w:rPr>
        <w:t xml:space="preserve">קלינאי </w:t>
      </w:r>
      <w:bookmarkStart w:id="9050" w:name="_ETM_Q20_605589"/>
      <w:bookmarkEnd w:id="9050"/>
      <w:r>
        <w:rPr>
          <w:rtl/>
        </w:rPr>
        <w:t>תקשורת</w:t>
      </w:r>
      <w:r>
        <w:rPr>
          <w:rFonts w:hint="cs"/>
          <w:rtl/>
        </w:rPr>
        <w:t>?</w:t>
      </w:r>
      <w:r>
        <w:rPr>
          <w:rtl/>
        </w:rPr>
        <w:t xml:space="preserve"> </w:t>
      </w:r>
      <w:bookmarkStart w:id="9051" w:name="_ETM_Q20_607089"/>
      <w:bookmarkEnd w:id="9051"/>
      <w:r>
        <w:rPr>
          <w:rtl/>
        </w:rPr>
        <w:t xml:space="preserve">איך </w:t>
      </w:r>
      <w:bookmarkStart w:id="9052" w:name="_ETM_Q20_607359"/>
      <w:bookmarkEnd w:id="9052"/>
      <w:r>
        <w:rPr>
          <w:rFonts w:hint="cs"/>
          <w:rtl/>
        </w:rPr>
        <w:t>נביא</w:t>
      </w:r>
      <w:r>
        <w:rPr>
          <w:rtl/>
        </w:rPr>
        <w:t xml:space="preserve"> </w:t>
      </w:r>
      <w:bookmarkStart w:id="9053" w:name="_ETM_Q20_607719"/>
      <w:bookmarkEnd w:id="9053"/>
      <w:r>
        <w:rPr>
          <w:rtl/>
        </w:rPr>
        <w:t xml:space="preserve">אותם </w:t>
      </w:r>
      <w:bookmarkStart w:id="9054" w:name="_ETM_Q20_608019"/>
      <w:bookmarkEnd w:id="9054"/>
      <w:r>
        <w:rPr>
          <w:rFonts w:hint="cs"/>
          <w:rtl/>
        </w:rPr>
        <w:t>א</w:t>
      </w:r>
      <w:r>
        <w:rPr>
          <w:rtl/>
        </w:rPr>
        <w:t xml:space="preserve">ם </w:t>
      </w:r>
      <w:bookmarkStart w:id="9055" w:name="_ETM_Q20_608140"/>
      <w:bookmarkEnd w:id="9055"/>
      <w:r>
        <w:rPr>
          <w:rtl/>
        </w:rPr>
        <w:t xml:space="preserve">המגרשים </w:t>
      </w:r>
      <w:bookmarkStart w:id="9056" w:name="_ETM_Q20_608769"/>
      <w:bookmarkEnd w:id="9056"/>
      <w:r>
        <w:rPr>
          <w:rtl/>
        </w:rPr>
        <w:t xml:space="preserve">עולים </w:t>
      </w:r>
      <w:bookmarkStart w:id="9057" w:name="_ETM_Q20_609040"/>
      <w:bookmarkEnd w:id="9057"/>
      <w:r>
        <w:rPr>
          <w:rtl/>
        </w:rPr>
        <w:t>4</w:t>
      </w:r>
      <w:r>
        <w:rPr>
          <w:rFonts w:hint="cs"/>
          <w:rtl/>
        </w:rPr>
        <w:t xml:space="preserve"> מיליון</w:t>
      </w:r>
      <w:r>
        <w:rPr>
          <w:rtl/>
        </w:rPr>
        <w:t xml:space="preserve"> </w:t>
      </w:r>
      <w:bookmarkStart w:id="9058" w:name="_ETM_Q20_609670"/>
      <w:bookmarkEnd w:id="9058"/>
      <w:r>
        <w:rPr>
          <w:rtl/>
        </w:rPr>
        <w:t>שקל</w:t>
      </w:r>
      <w:r>
        <w:rPr>
          <w:rFonts w:hint="cs"/>
          <w:rtl/>
        </w:rPr>
        <w:t>?</w:t>
      </w:r>
    </w:p>
    <w:p w:rsidR="00BC31FD" w:rsidRDefault="00BC31FD" w:rsidP="00952A44">
      <w:pPr>
        <w:rPr>
          <w:rtl/>
        </w:rPr>
      </w:pPr>
      <w:bookmarkStart w:id="9059" w:name="_ETM_Q20_613896"/>
      <w:bookmarkStart w:id="9060" w:name="_ETM_Q20_614035"/>
      <w:bookmarkEnd w:id="9059"/>
      <w:bookmarkEnd w:id="9060"/>
    </w:p>
    <w:p w:rsidR="00BC31FD" w:rsidRDefault="00BC31FD" w:rsidP="00214587">
      <w:pPr>
        <w:rPr>
          <w:rtl/>
        </w:rPr>
      </w:pPr>
      <w:bookmarkStart w:id="9061" w:name="_ETM_Q20_614104"/>
      <w:bookmarkStart w:id="9062" w:name="_ETM_Q20_614198"/>
      <w:bookmarkStart w:id="9063" w:name="_ETM_Q20_610550"/>
      <w:bookmarkEnd w:id="9061"/>
      <w:bookmarkEnd w:id="9062"/>
      <w:bookmarkEnd w:id="9063"/>
      <w:r>
        <w:rPr>
          <w:rtl/>
        </w:rPr>
        <w:t xml:space="preserve">אבל </w:t>
      </w:r>
      <w:bookmarkStart w:id="9064" w:name="_ETM_Q20_610790"/>
      <w:bookmarkEnd w:id="9064"/>
      <w:r>
        <w:rPr>
          <w:rtl/>
        </w:rPr>
        <w:t xml:space="preserve">הדבר </w:t>
      </w:r>
      <w:bookmarkStart w:id="9065" w:name="_ETM_Q20_611210"/>
      <w:bookmarkEnd w:id="9065"/>
      <w:r>
        <w:rPr>
          <w:rtl/>
        </w:rPr>
        <w:t xml:space="preserve">החמור </w:t>
      </w:r>
      <w:bookmarkStart w:id="9066" w:name="_ETM_Q20_611660"/>
      <w:bookmarkEnd w:id="9066"/>
      <w:r>
        <w:rPr>
          <w:rtl/>
        </w:rPr>
        <w:t xml:space="preserve">ביותר </w:t>
      </w:r>
      <w:bookmarkStart w:id="9067" w:name="_ETM_Q20_612380"/>
      <w:bookmarkEnd w:id="9067"/>
      <w:r>
        <w:rPr>
          <w:rtl/>
        </w:rPr>
        <w:t xml:space="preserve">לגבי </w:t>
      </w:r>
      <w:bookmarkStart w:id="9068" w:name="_ETM_Q20_612830"/>
      <w:bookmarkEnd w:id="9068"/>
      <w:r>
        <w:rPr>
          <w:rtl/>
        </w:rPr>
        <w:t xml:space="preserve">רשות </w:t>
      </w:r>
      <w:bookmarkStart w:id="9069" w:name="_ETM_Q20_613160"/>
      <w:bookmarkEnd w:id="9069"/>
      <w:r>
        <w:rPr>
          <w:rtl/>
        </w:rPr>
        <w:t xml:space="preserve">מקרקעי </w:t>
      </w:r>
      <w:bookmarkStart w:id="9070" w:name="_ETM_Q20_613640"/>
      <w:bookmarkEnd w:id="9070"/>
      <w:r>
        <w:rPr>
          <w:rtl/>
        </w:rPr>
        <w:t xml:space="preserve">ישראל </w:t>
      </w:r>
      <w:bookmarkStart w:id="9071" w:name="_ETM_Q20_614790"/>
      <w:bookmarkEnd w:id="9071"/>
      <w:r>
        <w:rPr>
          <w:rFonts w:hint="cs"/>
          <w:rtl/>
        </w:rPr>
        <w:t xml:space="preserve">הוא </w:t>
      </w:r>
      <w:bookmarkStart w:id="9072" w:name="_ETM_Q20_615030"/>
      <w:bookmarkEnd w:id="9072"/>
      <w:r>
        <w:rPr>
          <w:rtl/>
        </w:rPr>
        <w:t>שז</w:t>
      </w:r>
      <w:r>
        <w:rPr>
          <w:rFonts w:hint="cs"/>
          <w:rtl/>
        </w:rPr>
        <w:t>ו</w:t>
      </w:r>
      <w:r>
        <w:rPr>
          <w:rtl/>
        </w:rPr>
        <w:t xml:space="preserve"> </w:t>
      </w:r>
      <w:bookmarkStart w:id="9073" w:name="_ETM_Q20_615420"/>
      <w:bookmarkEnd w:id="9073"/>
      <w:r>
        <w:rPr>
          <w:rtl/>
        </w:rPr>
        <w:t>אוטונומיה</w:t>
      </w:r>
      <w:r>
        <w:rPr>
          <w:rFonts w:hint="cs"/>
          <w:rtl/>
        </w:rPr>
        <w:t>, אוטונומיה</w:t>
      </w:r>
      <w:r>
        <w:rPr>
          <w:rtl/>
        </w:rPr>
        <w:t xml:space="preserve"> </w:t>
      </w:r>
      <w:bookmarkStart w:id="9074" w:name="_ETM_Q20_617280"/>
      <w:bookmarkEnd w:id="9074"/>
      <w:r>
        <w:rPr>
          <w:rFonts w:hint="cs"/>
          <w:rtl/>
        </w:rPr>
        <w:t>ש</w:t>
      </w:r>
      <w:r>
        <w:rPr>
          <w:rtl/>
        </w:rPr>
        <w:t>עו</w:t>
      </w:r>
      <w:r>
        <w:rPr>
          <w:rFonts w:hint="cs"/>
          <w:rtl/>
        </w:rPr>
        <w:t>ש</w:t>
      </w:r>
      <w:r>
        <w:rPr>
          <w:rtl/>
        </w:rPr>
        <w:t xml:space="preserve">ה </w:t>
      </w:r>
      <w:bookmarkStart w:id="9075" w:name="_ETM_Q20_617519"/>
      <w:bookmarkEnd w:id="9075"/>
      <w:r>
        <w:rPr>
          <w:rtl/>
        </w:rPr>
        <w:t xml:space="preserve">מה </w:t>
      </w:r>
      <w:bookmarkStart w:id="9076" w:name="_ETM_Q20_618269"/>
      <w:bookmarkEnd w:id="9076"/>
      <w:r>
        <w:rPr>
          <w:rtl/>
        </w:rPr>
        <w:t xml:space="preserve">שהיא </w:t>
      </w:r>
      <w:bookmarkStart w:id="9077" w:name="_ETM_Q20_618480"/>
      <w:bookmarkEnd w:id="9077"/>
      <w:r>
        <w:rPr>
          <w:rtl/>
        </w:rPr>
        <w:t>רוצה</w:t>
      </w:r>
      <w:r>
        <w:rPr>
          <w:rFonts w:hint="cs"/>
          <w:rtl/>
        </w:rPr>
        <w:t>.</w:t>
      </w:r>
      <w:r>
        <w:rPr>
          <w:rtl/>
        </w:rPr>
        <w:t xml:space="preserve"> </w:t>
      </w:r>
      <w:bookmarkStart w:id="9078" w:name="_ETM_Q20_619640"/>
      <w:bookmarkEnd w:id="9078"/>
      <w:r>
        <w:rPr>
          <w:rtl/>
        </w:rPr>
        <w:t xml:space="preserve">אסור </w:t>
      </w:r>
      <w:bookmarkStart w:id="9079" w:name="_ETM_Q20_620330"/>
      <w:bookmarkEnd w:id="9079"/>
      <w:r>
        <w:rPr>
          <w:rtl/>
        </w:rPr>
        <w:t xml:space="preserve">שבמדינת </w:t>
      </w:r>
      <w:bookmarkStart w:id="9080" w:name="_ETM_Q20_621080"/>
      <w:bookmarkEnd w:id="9080"/>
      <w:r>
        <w:rPr>
          <w:rtl/>
        </w:rPr>
        <w:t xml:space="preserve">ישראל </w:t>
      </w:r>
      <w:bookmarkStart w:id="9081" w:name="_ETM_Q20_622280"/>
      <w:bookmarkEnd w:id="9081"/>
      <w:r>
        <w:rPr>
          <w:rtl/>
        </w:rPr>
        <w:t xml:space="preserve">פקיד </w:t>
      </w:r>
      <w:bookmarkStart w:id="9082" w:name="_ETM_Q20_622760"/>
      <w:bookmarkEnd w:id="9082"/>
      <w:r>
        <w:rPr>
          <w:rtl/>
        </w:rPr>
        <w:t xml:space="preserve">יעשה </w:t>
      </w:r>
      <w:bookmarkStart w:id="9083" w:name="_ETM_Q20_624319"/>
      <w:bookmarkEnd w:id="9083"/>
      <w:r>
        <w:rPr>
          <w:rtl/>
        </w:rPr>
        <w:t xml:space="preserve">מה </w:t>
      </w:r>
      <w:bookmarkStart w:id="9084" w:name="_ETM_Q20_624410"/>
      <w:bookmarkEnd w:id="9084"/>
      <w:r>
        <w:rPr>
          <w:rtl/>
        </w:rPr>
        <w:t xml:space="preserve">שהוא </w:t>
      </w:r>
      <w:bookmarkStart w:id="9085" w:name="_ETM_Q20_624620"/>
      <w:bookmarkEnd w:id="9085"/>
      <w:r>
        <w:rPr>
          <w:rtl/>
        </w:rPr>
        <w:t>רוצה</w:t>
      </w:r>
      <w:r w:rsidR="00214587">
        <w:rPr>
          <w:rFonts w:hint="cs"/>
          <w:rtl/>
        </w:rPr>
        <w:t>,</w:t>
      </w:r>
      <w:r>
        <w:rPr>
          <w:rFonts w:hint="cs"/>
          <w:rtl/>
        </w:rPr>
        <w:t xml:space="preserve"> </w:t>
      </w:r>
      <w:r>
        <w:rPr>
          <w:rtl/>
        </w:rPr>
        <w:t xml:space="preserve">בכיר </w:t>
      </w:r>
      <w:bookmarkStart w:id="9086" w:name="_ETM_Q20_623240"/>
      <w:bookmarkEnd w:id="9086"/>
      <w:r>
        <w:rPr>
          <w:rtl/>
        </w:rPr>
        <w:t xml:space="preserve">ככל </w:t>
      </w:r>
      <w:bookmarkStart w:id="9087" w:name="_ETM_Q20_623630"/>
      <w:bookmarkEnd w:id="9087"/>
      <w:r>
        <w:rPr>
          <w:rtl/>
        </w:rPr>
        <w:t>שיהיה</w:t>
      </w:r>
      <w:bookmarkStart w:id="9088" w:name="_ETM_Q20_623959"/>
      <w:bookmarkEnd w:id="9088"/>
      <w:r>
        <w:rPr>
          <w:rFonts w:hint="cs"/>
          <w:rtl/>
        </w:rPr>
        <w:t>.</w:t>
      </w:r>
      <w:r>
        <w:rPr>
          <w:rtl/>
        </w:rPr>
        <w:t xml:space="preserve"> </w:t>
      </w:r>
      <w:bookmarkStart w:id="9089" w:name="_ETM_Q20_625830"/>
      <w:bookmarkEnd w:id="9089"/>
      <w:r>
        <w:rPr>
          <w:rtl/>
        </w:rPr>
        <w:t xml:space="preserve">הוא </w:t>
      </w:r>
      <w:bookmarkStart w:id="9090" w:name="_ETM_Q20_626340"/>
      <w:bookmarkEnd w:id="9090"/>
      <w:r>
        <w:rPr>
          <w:rtl/>
        </w:rPr>
        <w:t xml:space="preserve">היה </w:t>
      </w:r>
      <w:bookmarkStart w:id="9091" w:name="_ETM_Q20_626550"/>
      <w:bookmarkEnd w:id="9091"/>
      <w:r>
        <w:rPr>
          <w:rtl/>
        </w:rPr>
        <w:t xml:space="preserve">צריך </w:t>
      </w:r>
      <w:bookmarkStart w:id="9092" w:name="_ETM_Q20_627269"/>
      <w:bookmarkEnd w:id="9092"/>
      <w:r>
        <w:rPr>
          <w:rtl/>
        </w:rPr>
        <w:t xml:space="preserve">לבצע </w:t>
      </w:r>
      <w:bookmarkStart w:id="9093" w:name="_ETM_Q20_627810"/>
      <w:bookmarkEnd w:id="9093"/>
      <w:r>
        <w:rPr>
          <w:rtl/>
        </w:rPr>
        <w:t xml:space="preserve">מדיניות </w:t>
      </w:r>
      <w:bookmarkStart w:id="9094" w:name="_ETM_Q20_628319"/>
      <w:bookmarkEnd w:id="9094"/>
      <w:r>
        <w:rPr>
          <w:rtl/>
        </w:rPr>
        <w:t>ממשלתית</w:t>
      </w:r>
      <w:r>
        <w:rPr>
          <w:rFonts w:hint="cs"/>
          <w:rtl/>
        </w:rPr>
        <w:t>,</w:t>
      </w:r>
      <w:r>
        <w:rPr>
          <w:rtl/>
        </w:rPr>
        <w:t xml:space="preserve"> </w:t>
      </w:r>
      <w:bookmarkStart w:id="9095" w:name="_ETM_Q20_629519"/>
      <w:bookmarkEnd w:id="9095"/>
      <w:r>
        <w:rPr>
          <w:rtl/>
        </w:rPr>
        <w:t xml:space="preserve">והמדיניות </w:t>
      </w:r>
      <w:bookmarkStart w:id="9096" w:name="_ETM_Q20_630209"/>
      <w:bookmarkEnd w:id="9096"/>
      <w:r>
        <w:rPr>
          <w:rtl/>
        </w:rPr>
        <w:t>הממשלתי</w:t>
      </w:r>
      <w:r>
        <w:rPr>
          <w:rFonts w:hint="cs"/>
          <w:rtl/>
        </w:rPr>
        <w:t>ת</w:t>
      </w:r>
      <w:r>
        <w:rPr>
          <w:rtl/>
        </w:rPr>
        <w:t xml:space="preserve"> </w:t>
      </w:r>
      <w:bookmarkStart w:id="9097" w:name="_ETM_Q20_630840"/>
      <w:bookmarkEnd w:id="9097"/>
      <w:r>
        <w:rPr>
          <w:rFonts w:hint="cs"/>
          <w:rtl/>
        </w:rPr>
        <w:t>אמרה</w:t>
      </w:r>
      <w:r>
        <w:rPr>
          <w:rtl/>
        </w:rPr>
        <w:t xml:space="preserve"> </w:t>
      </w:r>
      <w:bookmarkStart w:id="9098" w:name="_ETM_Q20_631290"/>
      <w:bookmarkEnd w:id="9098"/>
      <w:r>
        <w:rPr>
          <w:rtl/>
        </w:rPr>
        <w:t>בבירור</w:t>
      </w:r>
      <w:r>
        <w:rPr>
          <w:rFonts w:hint="cs"/>
          <w:rtl/>
        </w:rPr>
        <w:t>: תן</w:t>
      </w:r>
      <w:r>
        <w:rPr>
          <w:rtl/>
        </w:rPr>
        <w:t xml:space="preserve"> </w:t>
      </w:r>
      <w:bookmarkStart w:id="9099" w:name="_ETM_Q20_632580"/>
      <w:bookmarkEnd w:id="9099"/>
      <w:r>
        <w:rPr>
          <w:rtl/>
        </w:rPr>
        <w:t xml:space="preserve">לאנשי </w:t>
      </w:r>
      <w:bookmarkStart w:id="9100" w:name="_ETM_Q20_633060"/>
      <w:bookmarkEnd w:id="9100"/>
      <w:r>
        <w:rPr>
          <w:rtl/>
        </w:rPr>
        <w:t xml:space="preserve">מילואים </w:t>
      </w:r>
      <w:bookmarkStart w:id="9101" w:name="_ETM_Q20_633390"/>
      <w:bookmarkEnd w:id="9101"/>
      <w:r>
        <w:rPr>
          <w:rtl/>
        </w:rPr>
        <w:t xml:space="preserve">הנחה </w:t>
      </w:r>
      <w:bookmarkStart w:id="9102" w:name="_ETM_Q20_633720"/>
      <w:bookmarkEnd w:id="9102"/>
      <w:r>
        <w:rPr>
          <w:rtl/>
        </w:rPr>
        <w:t>גדולה</w:t>
      </w:r>
      <w:r>
        <w:rPr>
          <w:rFonts w:hint="cs"/>
          <w:rtl/>
        </w:rPr>
        <w:t>,</w:t>
      </w:r>
      <w:r>
        <w:rPr>
          <w:rtl/>
        </w:rPr>
        <w:t xml:space="preserve"> </w:t>
      </w:r>
      <w:bookmarkStart w:id="9103" w:name="_ETM_Q20_634870"/>
      <w:bookmarkEnd w:id="9103"/>
      <w:r>
        <w:rPr>
          <w:rtl/>
        </w:rPr>
        <w:t xml:space="preserve">תן </w:t>
      </w:r>
      <w:bookmarkStart w:id="9104" w:name="_ETM_Q20_635379"/>
      <w:bookmarkEnd w:id="9104"/>
      <w:r>
        <w:rPr>
          <w:rtl/>
        </w:rPr>
        <w:t>מ</w:t>
      </w:r>
      <w:r>
        <w:rPr>
          <w:rFonts w:hint="cs"/>
          <w:rtl/>
        </w:rPr>
        <w:t>י</w:t>
      </w:r>
      <w:r>
        <w:rPr>
          <w:rtl/>
        </w:rPr>
        <w:t>יד</w:t>
      </w:r>
      <w:r w:rsidR="00214587">
        <w:rPr>
          <w:rFonts w:hint="cs"/>
          <w:rtl/>
        </w:rPr>
        <w:t>,</w:t>
      </w:r>
      <w:r>
        <w:rPr>
          <w:rtl/>
        </w:rPr>
        <w:t xml:space="preserve"> </w:t>
      </w:r>
      <w:bookmarkStart w:id="9105" w:name="_ETM_Q20_636010"/>
      <w:bookmarkEnd w:id="9105"/>
      <w:r>
        <w:rPr>
          <w:rFonts w:hint="cs"/>
          <w:rtl/>
        </w:rPr>
        <w:t xml:space="preserve">ותשווק אלפי יחידות השנה. </w:t>
      </w:r>
      <w:bookmarkStart w:id="9106" w:name="_ETM_Q20_636800"/>
      <w:bookmarkStart w:id="9107" w:name="_ETM_Q20_637160"/>
      <w:bookmarkStart w:id="9108" w:name="_ETM_Q20_637370"/>
      <w:bookmarkStart w:id="9109" w:name="_ETM_Q20_637550"/>
      <w:bookmarkStart w:id="9110" w:name="_ETM_Q20_637700"/>
      <w:bookmarkStart w:id="9111" w:name="_ETM_Q20_639030"/>
      <w:bookmarkEnd w:id="9106"/>
      <w:bookmarkEnd w:id="9107"/>
      <w:bookmarkEnd w:id="9108"/>
      <w:bookmarkEnd w:id="9109"/>
      <w:bookmarkEnd w:id="9110"/>
      <w:bookmarkEnd w:id="9111"/>
      <w:r>
        <w:rPr>
          <w:rtl/>
        </w:rPr>
        <w:t xml:space="preserve">כמה </w:t>
      </w:r>
      <w:bookmarkStart w:id="9112" w:name="_ETM_Q20_639360"/>
      <w:bookmarkEnd w:id="9112"/>
      <w:r>
        <w:rPr>
          <w:rtl/>
        </w:rPr>
        <w:t xml:space="preserve">הוא </w:t>
      </w:r>
      <w:bookmarkStart w:id="9113" w:name="_ETM_Q20_639450"/>
      <w:bookmarkEnd w:id="9113"/>
      <w:r>
        <w:rPr>
          <w:rtl/>
        </w:rPr>
        <w:t>ש</w:t>
      </w:r>
      <w:r>
        <w:rPr>
          <w:rFonts w:hint="cs"/>
          <w:rtl/>
        </w:rPr>
        <w:t>י</w:t>
      </w:r>
      <w:r>
        <w:rPr>
          <w:rtl/>
        </w:rPr>
        <w:t>וו</w:t>
      </w:r>
      <w:r>
        <w:rPr>
          <w:rFonts w:hint="cs"/>
          <w:rtl/>
        </w:rPr>
        <w:t>ק?</w:t>
      </w:r>
      <w:r>
        <w:rPr>
          <w:rtl/>
        </w:rPr>
        <w:t xml:space="preserve"> </w:t>
      </w:r>
      <w:bookmarkStart w:id="9114" w:name="_ETM_Q20_641129"/>
      <w:bookmarkEnd w:id="9114"/>
      <w:r>
        <w:rPr>
          <w:rtl/>
        </w:rPr>
        <w:t>עשרות</w:t>
      </w:r>
      <w:r>
        <w:rPr>
          <w:rFonts w:hint="cs"/>
          <w:rtl/>
        </w:rPr>
        <w:t>,</w:t>
      </w:r>
      <w:r>
        <w:rPr>
          <w:rtl/>
        </w:rPr>
        <w:t xml:space="preserve"> </w:t>
      </w:r>
      <w:bookmarkStart w:id="9115" w:name="_ETM_Q20_642209"/>
      <w:bookmarkEnd w:id="9115"/>
      <w:r>
        <w:rPr>
          <w:rtl/>
        </w:rPr>
        <w:t xml:space="preserve">אולי </w:t>
      </w:r>
      <w:bookmarkStart w:id="9116" w:name="_ETM_Q20_642540"/>
      <w:bookmarkEnd w:id="9116"/>
      <w:r>
        <w:rPr>
          <w:rtl/>
        </w:rPr>
        <w:t xml:space="preserve">מאות </w:t>
      </w:r>
      <w:bookmarkStart w:id="9117" w:name="_ETM_Q20_642840"/>
      <w:bookmarkEnd w:id="9117"/>
      <w:r>
        <w:rPr>
          <w:rtl/>
        </w:rPr>
        <w:t xml:space="preserve">במגזר </w:t>
      </w:r>
      <w:bookmarkStart w:id="9118" w:name="_ETM_Q20_643349"/>
      <w:bookmarkEnd w:id="9118"/>
      <w:r>
        <w:rPr>
          <w:rtl/>
        </w:rPr>
        <w:t>הכפרי</w:t>
      </w:r>
      <w:r>
        <w:rPr>
          <w:rFonts w:hint="cs"/>
          <w:rtl/>
        </w:rPr>
        <w:t>.</w:t>
      </w:r>
      <w:r>
        <w:rPr>
          <w:rtl/>
        </w:rPr>
        <w:t xml:space="preserve"> </w:t>
      </w:r>
      <w:bookmarkStart w:id="9119" w:name="_ETM_Q20_645159"/>
      <w:bookmarkEnd w:id="9119"/>
      <w:r>
        <w:rPr>
          <w:rtl/>
        </w:rPr>
        <w:t xml:space="preserve">הדבר </w:t>
      </w:r>
      <w:bookmarkStart w:id="9120" w:name="_ETM_Q20_645760"/>
      <w:bookmarkEnd w:id="9120"/>
      <w:r>
        <w:rPr>
          <w:rtl/>
        </w:rPr>
        <w:t xml:space="preserve">הזה </w:t>
      </w:r>
      <w:bookmarkStart w:id="9121" w:name="_ETM_Q20_646030"/>
      <w:bookmarkEnd w:id="9121"/>
      <w:r>
        <w:rPr>
          <w:rtl/>
        </w:rPr>
        <w:t>חמור</w:t>
      </w:r>
      <w:r>
        <w:rPr>
          <w:rFonts w:hint="cs"/>
          <w:rtl/>
        </w:rPr>
        <w:t>.</w:t>
      </w:r>
      <w:r>
        <w:rPr>
          <w:rtl/>
        </w:rPr>
        <w:t xml:space="preserve"> </w:t>
      </w:r>
      <w:bookmarkStart w:id="9122" w:name="_ETM_Q20_647110"/>
      <w:bookmarkEnd w:id="9122"/>
      <w:r>
        <w:rPr>
          <w:rtl/>
        </w:rPr>
        <w:t xml:space="preserve">כל </w:t>
      </w:r>
      <w:bookmarkStart w:id="9123" w:name="_ETM_Q20_647530"/>
      <w:bookmarkEnd w:id="9123"/>
      <w:r>
        <w:rPr>
          <w:rtl/>
        </w:rPr>
        <w:t xml:space="preserve">הכנסת </w:t>
      </w:r>
      <w:bookmarkStart w:id="9124" w:name="_ETM_Q20_648040"/>
      <w:bookmarkEnd w:id="9124"/>
      <w:r>
        <w:rPr>
          <w:rtl/>
        </w:rPr>
        <w:t xml:space="preserve">צריכה </w:t>
      </w:r>
      <w:bookmarkStart w:id="9125" w:name="_ETM_Q20_648760"/>
      <w:bookmarkEnd w:id="9125"/>
      <w:r>
        <w:rPr>
          <w:rtl/>
        </w:rPr>
        <w:t xml:space="preserve">לרתוח </w:t>
      </w:r>
      <w:bookmarkStart w:id="9126" w:name="_ETM_Q20_649420"/>
      <w:bookmarkEnd w:id="9126"/>
      <w:r>
        <w:rPr>
          <w:rtl/>
        </w:rPr>
        <w:t xml:space="preserve">גם </w:t>
      </w:r>
      <w:bookmarkStart w:id="9127" w:name="_ETM_Q20_649750"/>
      <w:bookmarkEnd w:id="9127"/>
      <w:r>
        <w:rPr>
          <w:rtl/>
        </w:rPr>
        <w:t xml:space="preserve">על </w:t>
      </w:r>
      <w:bookmarkStart w:id="9128" w:name="_ETM_Q20_649870"/>
      <w:bookmarkEnd w:id="9128"/>
      <w:r>
        <w:rPr>
          <w:rtl/>
        </w:rPr>
        <w:t>ב</w:t>
      </w:r>
      <w:r>
        <w:rPr>
          <w:rFonts w:hint="cs"/>
          <w:rtl/>
        </w:rPr>
        <w:t>י</w:t>
      </w:r>
      <w:r>
        <w:rPr>
          <w:rtl/>
        </w:rPr>
        <w:t xml:space="preserve">זיון </w:t>
      </w:r>
      <w:bookmarkStart w:id="9129" w:name="_ETM_Q20_650349"/>
      <w:bookmarkEnd w:id="9129"/>
      <w:r>
        <w:rPr>
          <w:rtl/>
        </w:rPr>
        <w:t>הכנסת</w:t>
      </w:r>
      <w:r>
        <w:rPr>
          <w:rFonts w:hint="cs"/>
          <w:rtl/>
        </w:rPr>
        <w:t>,</w:t>
      </w:r>
      <w:r>
        <w:rPr>
          <w:rtl/>
        </w:rPr>
        <w:t xml:space="preserve"> </w:t>
      </w:r>
      <w:bookmarkStart w:id="9130" w:name="_ETM_Q20_651750"/>
      <w:bookmarkStart w:id="9131" w:name="_ETM_Q20_652080"/>
      <w:bookmarkEnd w:id="9130"/>
      <w:bookmarkEnd w:id="9131"/>
      <w:r>
        <w:rPr>
          <w:rtl/>
        </w:rPr>
        <w:t xml:space="preserve">על </w:t>
      </w:r>
      <w:bookmarkStart w:id="9132" w:name="_ETM_Q20_652200"/>
      <w:bookmarkEnd w:id="9132"/>
      <w:r>
        <w:rPr>
          <w:rtl/>
        </w:rPr>
        <w:t xml:space="preserve">עזות </w:t>
      </w:r>
      <w:bookmarkStart w:id="9133" w:name="_ETM_Q20_652530"/>
      <w:bookmarkEnd w:id="9133"/>
      <w:r>
        <w:rPr>
          <w:rtl/>
        </w:rPr>
        <w:t xml:space="preserve">המצח </w:t>
      </w:r>
      <w:bookmarkStart w:id="9134" w:name="_ETM_Q20_653100"/>
      <w:bookmarkEnd w:id="9134"/>
      <w:r>
        <w:rPr>
          <w:rFonts w:hint="cs"/>
          <w:rtl/>
        </w:rPr>
        <w:t xml:space="preserve">לא </w:t>
      </w:r>
      <w:bookmarkStart w:id="9135" w:name="_ETM_Q20_654761"/>
      <w:bookmarkEnd w:id="9135"/>
      <w:r>
        <w:rPr>
          <w:rtl/>
        </w:rPr>
        <w:t xml:space="preserve">להגיע </w:t>
      </w:r>
      <w:bookmarkStart w:id="9136" w:name="_ETM_Q20_653610"/>
      <w:bookmarkEnd w:id="9136"/>
      <w:r>
        <w:rPr>
          <w:rtl/>
        </w:rPr>
        <w:t>לכנסת</w:t>
      </w:r>
      <w:r>
        <w:rPr>
          <w:rFonts w:hint="cs"/>
          <w:rtl/>
        </w:rPr>
        <w:t>.</w:t>
      </w:r>
      <w:r>
        <w:rPr>
          <w:rtl/>
        </w:rPr>
        <w:t xml:space="preserve"> </w:t>
      </w:r>
      <w:bookmarkStart w:id="9137" w:name="_ETM_Q20_654540"/>
      <w:bookmarkEnd w:id="9137"/>
    </w:p>
    <w:p w:rsidR="00BC31FD" w:rsidRDefault="00BC31FD" w:rsidP="00952A44">
      <w:pPr>
        <w:rPr>
          <w:rtl/>
        </w:rPr>
      </w:pPr>
      <w:bookmarkStart w:id="9138" w:name="_ETM_Q20_656440"/>
      <w:bookmarkStart w:id="9139" w:name="_ETM_Q20_656529"/>
      <w:bookmarkEnd w:id="9138"/>
      <w:bookmarkEnd w:id="9139"/>
    </w:p>
    <w:p w:rsidR="00BC31FD" w:rsidRDefault="00BC31FD" w:rsidP="00214587">
      <w:pPr>
        <w:rPr>
          <w:rtl/>
        </w:rPr>
      </w:pPr>
      <w:bookmarkStart w:id="9140" w:name="_ETM_Q20_656584"/>
      <w:bookmarkStart w:id="9141" w:name="_ETM_Q20_656651"/>
      <w:bookmarkEnd w:id="9140"/>
      <w:bookmarkEnd w:id="9141"/>
      <w:r>
        <w:rPr>
          <w:rtl/>
        </w:rPr>
        <w:t xml:space="preserve">מי </w:t>
      </w:r>
      <w:bookmarkStart w:id="9142" w:name="_ETM_Q20_654870"/>
      <w:bookmarkEnd w:id="9142"/>
      <w:r>
        <w:rPr>
          <w:rtl/>
        </w:rPr>
        <w:t xml:space="preserve">שחושב </w:t>
      </w:r>
      <w:bookmarkStart w:id="9143" w:name="_ETM_Q20_655380"/>
      <w:bookmarkEnd w:id="9143"/>
      <w:r>
        <w:rPr>
          <w:rtl/>
        </w:rPr>
        <w:t xml:space="preserve">שבגלל </w:t>
      </w:r>
      <w:bookmarkStart w:id="9144" w:name="_ETM_Q20_655740"/>
      <w:bookmarkEnd w:id="9144"/>
      <w:r>
        <w:rPr>
          <w:rtl/>
        </w:rPr>
        <w:t xml:space="preserve">שהוא </w:t>
      </w:r>
      <w:bookmarkStart w:id="9145" w:name="_ETM_Q20_655950"/>
      <w:bookmarkEnd w:id="9145"/>
      <w:r>
        <w:rPr>
          <w:rtl/>
        </w:rPr>
        <w:t xml:space="preserve">לא </w:t>
      </w:r>
      <w:bookmarkStart w:id="9146" w:name="_ETM_Q20_656100"/>
      <w:bookmarkEnd w:id="9146"/>
      <w:r>
        <w:rPr>
          <w:rtl/>
        </w:rPr>
        <w:t xml:space="preserve">בא </w:t>
      </w:r>
      <w:bookmarkStart w:id="9147" w:name="_ETM_Q20_656250"/>
      <w:bookmarkEnd w:id="9147"/>
      <w:r>
        <w:rPr>
          <w:rtl/>
        </w:rPr>
        <w:t xml:space="preserve">לכנסת </w:t>
      </w:r>
      <w:bookmarkStart w:id="9148" w:name="_ETM_Q20_657360"/>
      <w:bookmarkEnd w:id="9148"/>
      <w:r>
        <w:rPr>
          <w:rtl/>
        </w:rPr>
        <w:t xml:space="preserve">הנושא </w:t>
      </w:r>
      <w:bookmarkStart w:id="9149" w:name="_ETM_Q20_657810"/>
      <w:bookmarkEnd w:id="9149"/>
      <w:r>
        <w:rPr>
          <w:rtl/>
        </w:rPr>
        <w:t>יו</w:t>
      </w:r>
      <w:r>
        <w:rPr>
          <w:rFonts w:hint="cs"/>
          <w:rtl/>
        </w:rPr>
        <w:t>שתק,</w:t>
      </w:r>
      <w:r>
        <w:rPr>
          <w:rtl/>
        </w:rPr>
        <w:t xml:space="preserve"> </w:t>
      </w:r>
      <w:bookmarkStart w:id="9150" w:name="_ETM_Q20_658629"/>
      <w:bookmarkEnd w:id="9150"/>
      <w:r>
        <w:rPr>
          <w:rtl/>
        </w:rPr>
        <w:t xml:space="preserve">הוא </w:t>
      </w:r>
      <w:bookmarkStart w:id="9151" w:name="_ETM_Q20_658749"/>
      <w:bookmarkEnd w:id="9151"/>
      <w:r>
        <w:rPr>
          <w:rtl/>
        </w:rPr>
        <w:t>טועה</w:t>
      </w:r>
      <w:r>
        <w:rPr>
          <w:rFonts w:hint="cs"/>
          <w:rtl/>
        </w:rPr>
        <w:t>:</w:t>
      </w:r>
      <w:r>
        <w:rPr>
          <w:rtl/>
        </w:rPr>
        <w:t xml:space="preserve"> </w:t>
      </w:r>
      <w:bookmarkStart w:id="9152" w:name="_ETM_Q20_659989"/>
      <w:bookmarkEnd w:id="9152"/>
      <w:r>
        <w:rPr>
          <w:rFonts w:hint="cs"/>
          <w:rtl/>
        </w:rPr>
        <w:t xml:space="preserve">א. </w:t>
      </w:r>
      <w:bookmarkStart w:id="9153" w:name="_ETM_Q20_660590"/>
      <w:bookmarkEnd w:id="9153"/>
      <w:r>
        <w:rPr>
          <w:rFonts w:hint="cs"/>
          <w:rtl/>
        </w:rPr>
        <w:t>ב</w:t>
      </w:r>
      <w:r>
        <w:rPr>
          <w:rtl/>
        </w:rPr>
        <w:t xml:space="preserve">כל </w:t>
      </w:r>
      <w:bookmarkStart w:id="9154" w:name="_ETM_Q20_660800"/>
      <w:bookmarkEnd w:id="9154"/>
      <w:r>
        <w:rPr>
          <w:rtl/>
        </w:rPr>
        <w:t>שבועיים</w:t>
      </w:r>
      <w:bookmarkStart w:id="9155" w:name="_ETM_Q20_661220"/>
      <w:bookmarkEnd w:id="9155"/>
      <w:r w:rsidR="00214587">
        <w:rPr>
          <w:rFonts w:hint="cs"/>
          <w:rtl/>
        </w:rPr>
        <w:t xml:space="preserve">, </w:t>
      </w:r>
      <w:r>
        <w:rPr>
          <w:rFonts w:hint="cs"/>
          <w:rtl/>
        </w:rPr>
        <w:t>שלושה</w:t>
      </w:r>
      <w:r>
        <w:rPr>
          <w:rtl/>
        </w:rPr>
        <w:t xml:space="preserve"> </w:t>
      </w:r>
      <w:bookmarkStart w:id="9156" w:name="_ETM_Q20_661640"/>
      <w:bookmarkEnd w:id="9156"/>
      <w:r>
        <w:rPr>
          <w:rFonts w:hint="cs"/>
          <w:rtl/>
        </w:rPr>
        <w:t>י</w:t>
      </w:r>
      <w:r>
        <w:rPr>
          <w:rtl/>
        </w:rPr>
        <w:t xml:space="preserve">היה </w:t>
      </w:r>
      <w:bookmarkStart w:id="9157" w:name="_ETM_Q20_661849"/>
      <w:bookmarkEnd w:id="9157"/>
      <w:r>
        <w:rPr>
          <w:rtl/>
        </w:rPr>
        <w:t xml:space="preserve">דיון </w:t>
      </w:r>
      <w:bookmarkStart w:id="9158" w:name="_ETM_Q20_662120"/>
      <w:bookmarkEnd w:id="9158"/>
      <w:r>
        <w:rPr>
          <w:rtl/>
        </w:rPr>
        <w:t xml:space="preserve">על </w:t>
      </w:r>
      <w:bookmarkStart w:id="9159" w:name="_ETM_Q20_662239"/>
      <w:bookmarkEnd w:id="9159"/>
      <w:r>
        <w:rPr>
          <w:rtl/>
        </w:rPr>
        <w:t>מ</w:t>
      </w:r>
      <w:r>
        <w:rPr>
          <w:rFonts w:hint="cs"/>
          <w:rtl/>
        </w:rPr>
        <w:t>י</w:t>
      </w:r>
      <w:r>
        <w:rPr>
          <w:rtl/>
        </w:rPr>
        <w:t xml:space="preserve">נהל </w:t>
      </w:r>
      <w:bookmarkStart w:id="9160" w:name="_ETM_Q20_662540"/>
      <w:bookmarkEnd w:id="9160"/>
      <w:r>
        <w:rPr>
          <w:rtl/>
        </w:rPr>
        <w:t xml:space="preserve">מקרקעי </w:t>
      </w:r>
      <w:bookmarkStart w:id="9161" w:name="_ETM_Q20_663020"/>
      <w:bookmarkEnd w:id="9161"/>
      <w:r>
        <w:rPr>
          <w:rtl/>
        </w:rPr>
        <w:t>ישראל</w:t>
      </w:r>
      <w:r>
        <w:rPr>
          <w:rFonts w:hint="cs"/>
          <w:rtl/>
        </w:rPr>
        <w:t>;</w:t>
      </w:r>
      <w:r>
        <w:rPr>
          <w:rtl/>
        </w:rPr>
        <w:t xml:space="preserve"> </w:t>
      </w:r>
      <w:bookmarkStart w:id="9162" w:name="_ETM_Q20_664010"/>
      <w:bookmarkEnd w:id="9162"/>
      <w:r>
        <w:rPr>
          <w:rtl/>
        </w:rPr>
        <w:t>ב</w:t>
      </w:r>
      <w:r>
        <w:rPr>
          <w:rFonts w:hint="cs"/>
          <w:rtl/>
        </w:rPr>
        <w:t>.</w:t>
      </w:r>
      <w:r>
        <w:rPr>
          <w:rtl/>
        </w:rPr>
        <w:t xml:space="preserve"> </w:t>
      </w:r>
      <w:bookmarkStart w:id="9163" w:name="_ETM_Q20_664370"/>
      <w:bookmarkEnd w:id="9163"/>
      <w:r>
        <w:rPr>
          <w:rtl/>
        </w:rPr>
        <w:t xml:space="preserve">אנחנו </w:t>
      </w:r>
      <w:bookmarkStart w:id="9164" w:name="_ETM_Q20_664700"/>
      <w:bookmarkEnd w:id="9164"/>
      <w:r>
        <w:rPr>
          <w:rtl/>
        </w:rPr>
        <w:t xml:space="preserve">נחקור </w:t>
      </w:r>
      <w:bookmarkStart w:id="9165" w:name="_ETM_Q20_665180"/>
      <w:bookmarkEnd w:id="9165"/>
      <w:r>
        <w:rPr>
          <w:rtl/>
        </w:rPr>
        <w:t xml:space="preserve">ונראה </w:t>
      </w:r>
      <w:bookmarkStart w:id="9166" w:name="_ETM_Q20_665599"/>
      <w:bookmarkEnd w:id="9166"/>
      <w:r>
        <w:rPr>
          <w:rtl/>
        </w:rPr>
        <w:t xml:space="preserve">מה </w:t>
      </w:r>
      <w:bookmarkStart w:id="9167" w:name="_ETM_Q20_665749"/>
      <w:bookmarkEnd w:id="9167"/>
      <w:r>
        <w:rPr>
          <w:rtl/>
        </w:rPr>
        <w:t xml:space="preserve">נעשה </w:t>
      </w:r>
      <w:bookmarkStart w:id="9168" w:name="_ETM_Q20_666139"/>
      <w:bookmarkEnd w:id="9168"/>
      <w:r>
        <w:rPr>
          <w:rtl/>
        </w:rPr>
        <w:t xml:space="preserve">שם </w:t>
      </w:r>
      <w:bookmarkStart w:id="9169" w:name="_ETM_Q20_666349"/>
      <w:bookmarkEnd w:id="9169"/>
      <w:r>
        <w:rPr>
          <w:rtl/>
        </w:rPr>
        <w:t>במחשכים</w:t>
      </w:r>
      <w:r>
        <w:rPr>
          <w:rFonts w:hint="cs"/>
          <w:rtl/>
        </w:rPr>
        <w:t>,</w:t>
      </w:r>
      <w:r>
        <w:rPr>
          <w:rtl/>
        </w:rPr>
        <w:t xml:space="preserve"> </w:t>
      </w:r>
      <w:bookmarkStart w:id="9170" w:name="_ETM_Q20_667549"/>
      <w:bookmarkEnd w:id="9170"/>
      <w:r>
        <w:rPr>
          <w:rtl/>
        </w:rPr>
        <w:t xml:space="preserve">מה </w:t>
      </w:r>
      <w:bookmarkStart w:id="9171" w:name="_ETM_Q20_667760"/>
      <w:bookmarkEnd w:id="9171"/>
      <w:r>
        <w:rPr>
          <w:rtl/>
        </w:rPr>
        <w:t xml:space="preserve">הם </w:t>
      </w:r>
      <w:bookmarkStart w:id="9172" w:name="_ETM_Q20_667849"/>
      <w:bookmarkEnd w:id="9172"/>
      <w:r>
        <w:rPr>
          <w:rtl/>
        </w:rPr>
        <w:t xml:space="preserve">לא </w:t>
      </w:r>
      <w:bookmarkStart w:id="9173" w:name="_ETM_Q20_667969"/>
      <w:bookmarkEnd w:id="9173"/>
      <w:r>
        <w:rPr>
          <w:rtl/>
        </w:rPr>
        <w:t xml:space="preserve">מגלים </w:t>
      </w:r>
      <w:bookmarkStart w:id="9174" w:name="_ETM_Q20_668480"/>
      <w:bookmarkEnd w:id="9174"/>
      <w:r>
        <w:rPr>
          <w:rtl/>
        </w:rPr>
        <w:t>לנו</w:t>
      </w:r>
      <w:r>
        <w:rPr>
          <w:rFonts w:hint="cs"/>
          <w:rtl/>
        </w:rPr>
        <w:t>,</w:t>
      </w:r>
      <w:r>
        <w:rPr>
          <w:rtl/>
        </w:rPr>
        <w:t xml:space="preserve"> </w:t>
      </w:r>
      <w:bookmarkStart w:id="9175" w:name="_ETM_Q20_669109"/>
      <w:bookmarkEnd w:id="9175"/>
      <w:r>
        <w:rPr>
          <w:rtl/>
        </w:rPr>
        <w:t xml:space="preserve">למי </w:t>
      </w:r>
      <w:bookmarkStart w:id="9176" w:name="_ETM_Q20_669409"/>
      <w:bookmarkEnd w:id="9176"/>
      <w:r>
        <w:rPr>
          <w:rtl/>
        </w:rPr>
        <w:t xml:space="preserve">הם </w:t>
      </w:r>
      <w:bookmarkStart w:id="9177" w:name="_ETM_Q20_669769"/>
      <w:bookmarkEnd w:id="9177"/>
      <w:r>
        <w:rPr>
          <w:rFonts w:hint="cs"/>
          <w:rtl/>
        </w:rPr>
        <w:t xml:space="preserve">כן </w:t>
      </w:r>
      <w:r>
        <w:rPr>
          <w:rtl/>
        </w:rPr>
        <w:t xml:space="preserve">שיווקו </w:t>
      </w:r>
      <w:bookmarkStart w:id="9178" w:name="_ETM_Q20_670159"/>
      <w:bookmarkEnd w:id="9178"/>
      <w:r>
        <w:rPr>
          <w:rtl/>
        </w:rPr>
        <w:t xml:space="preserve">יחידות </w:t>
      </w:r>
      <w:bookmarkStart w:id="9179" w:name="_ETM_Q20_670609"/>
      <w:bookmarkEnd w:id="9179"/>
      <w:r>
        <w:rPr>
          <w:rtl/>
        </w:rPr>
        <w:t>דיור</w:t>
      </w:r>
      <w:r>
        <w:rPr>
          <w:rFonts w:hint="cs"/>
          <w:rtl/>
        </w:rPr>
        <w:t>,</w:t>
      </w:r>
      <w:r>
        <w:rPr>
          <w:rtl/>
        </w:rPr>
        <w:t xml:space="preserve"> </w:t>
      </w:r>
      <w:bookmarkStart w:id="9180" w:name="_ETM_Q20_671180"/>
      <w:bookmarkEnd w:id="9180"/>
      <w:r>
        <w:rPr>
          <w:rtl/>
        </w:rPr>
        <w:t xml:space="preserve">למי </w:t>
      </w:r>
      <w:bookmarkStart w:id="9181" w:name="_ETM_Q20_671879"/>
      <w:bookmarkEnd w:id="9181"/>
      <w:r>
        <w:rPr>
          <w:rFonts w:hint="cs"/>
          <w:rtl/>
        </w:rPr>
        <w:t>הם נתנו</w:t>
      </w:r>
      <w:r>
        <w:rPr>
          <w:rtl/>
        </w:rPr>
        <w:t xml:space="preserve"> </w:t>
      </w:r>
      <w:bookmarkStart w:id="9182" w:name="_ETM_Q20_671999"/>
      <w:bookmarkEnd w:id="9182"/>
      <w:r>
        <w:rPr>
          <w:rtl/>
        </w:rPr>
        <w:t xml:space="preserve">יחידות </w:t>
      </w:r>
      <w:bookmarkStart w:id="9183" w:name="_ETM_Q20_672419"/>
      <w:bookmarkEnd w:id="9183"/>
      <w:r>
        <w:rPr>
          <w:rtl/>
        </w:rPr>
        <w:t xml:space="preserve">דיור </w:t>
      </w:r>
      <w:bookmarkStart w:id="9184" w:name="_ETM_Q20_672659"/>
      <w:bookmarkEnd w:id="9184"/>
      <w:r>
        <w:rPr>
          <w:rtl/>
        </w:rPr>
        <w:t>בהנחה</w:t>
      </w:r>
      <w:r>
        <w:rPr>
          <w:rFonts w:hint="cs"/>
          <w:rtl/>
        </w:rPr>
        <w:t>.</w:t>
      </w:r>
      <w:r>
        <w:rPr>
          <w:rtl/>
        </w:rPr>
        <w:t xml:space="preserve"> </w:t>
      </w:r>
      <w:bookmarkStart w:id="9185" w:name="_ETM_Q20_674840"/>
      <w:bookmarkEnd w:id="9185"/>
    </w:p>
    <w:p w:rsidR="00BC31FD" w:rsidRDefault="00BC31FD" w:rsidP="00952A44">
      <w:pPr>
        <w:rPr>
          <w:rtl/>
        </w:rPr>
      </w:pPr>
      <w:bookmarkStart w:id="9186" w:name="_ETM_Q20_675777"/>
      <w:bookmarkStart w:id="9187" w:name="_ETM_Q20_675864"/>
      <w:bookmarkEnd w:id="9186"/>
      <w:bookmarkEnd w:id="9187"/>
    </w:p>
    <w:p w:rsidR="00BC31FD" w:rsidRDefault="00BC31FD" w:rsidP="00952A44">
      <w:pPr>
        <w:pStyle w:val="af5"/>
        <w:keepNext/>
        <w:rPr>
          <w:rtl/>
        </w:rPr>
      </w:pPr>
      <w:r w:rsidRPr="00F65B94">
        <w:rPr>
          <w:rStyle w:val="TagStyle"/>
          <w:rtl/>
        </w:rPr>
        <w:t xml:space="preserve"> &lt;&lt; קריאה &gt;&gt; </w:t>
      </w:r>
      <w:r>
        <w:rPr>
          <w:rtl/>
        </w:rPr>
        <w:t>מאיר כהן (יש עתיד):</w:t>
      </w:r>
      <w:r w:rsidRPr="00F65B94">
        <w:rPr>
          <w:rStyle w:val="TagStyle"/>
          <w:rtl/>
        </w:rPr>
        <w:t xml:space="preserve"> &lt;&lt; קריאה &gt;&gt;</w:t>
      </w:r>
      <w:r>
        <w:rPr>
          <w:rtl/>
        </w:rPr>
        <w:t xml:space="preserve"> </w:t>
      </w:r>
    </w:p>
    <w:p w:rsidR="00BC31FD" w:rsidRDefault="00BC31FD" w:rsidP="00DD0FF2">
      <w:pPr>
        <w:rPr>
          <w:rtl/>
        </w:rPr>
      </w:pPr>
    </w:p>
    <w:p w:rsidR="00BC31FD" w:rsidRDefault="00BC31FD" w:rsidP="00952A44">
      <w:pPr>
        <w:rPr>
          <w:rtl/>
        </w:rPr>
      </w:pPr>
      <w:bookmarkStart w:id="9188" w:name="_ETM_Q20_676048"/>
      <w:bookmarkStart w:id="9189" w:name="_ETM_Q20_676111"/>
      <w:bookmarkStart w:id="9190" w:name="_ETM_Q20_675530"/>
      <w:bookmarkEnd w:id="9188"/>
      <w:bookmarkEnd w:id="9189"/>
      <w:bookmarkEnd w:id="9190"/>
      <w:r>
        <w:rPr>
          <w:rtl/>
        </w:rPr>
        <w:t xml:space="preserve">אני </w:t>
      </w:r>
      <w:bookmarkStart w:id="9191" w:name="_ETM_Q20_675770"/>
      <w:bookmarkEnd w:id="9191"/>
      <w:r>
        <w:rPr>
          <w:rtl/>
        </w:rPr>
        <w:t xml:space="preserve">אגיד </w:t>
      </w:r>
      <w:bookmarkStart w:id="9192" w:name="_ETM_Q20_676069"/>
      <w:bookmarkEnd w:id="9192"/>
      <w:r>
        <w:rPr>
          <w:rtl/>
        </w:rPr>
        <w:t>לך</w:t>
      </w:r>
      <w:r>
        <w:rPr>
          <w:rFonts w:hint="cs"/>
          <w:rtl/>
        </w:rPr>
        <w:t xml:space="preserve"> – ובלי חלילה </w:t>
      </w:r>
      <w:r w:rsidRPr="00A3488A">
        <w:rPr>
          <w:rFonts w:hint="cs"/>
          <w:rtl/>
        </w:rPr>
        <w:t>שאני אהיה מ</w:t>
      </w:r>
      <w:r>
        <w:rPr>
          <w:rFonts w:hint="cs"/>
          <w:rtl/>
        </w:rPr>
        <w:t>ו</w:t>
      </w:r>
      <w:r w:rsidRPr="00A3488A">
        <w:rPr>
          <w:rFonts w:hint="cs"/>
          <w:rtl/>
        </w:rPr>
        <w:t xml:space="preserve">אשם </w:t>
      </w:r>
      <w:bookmarkStart w:id="9193" w:name="_ETM_Q20_677629"/>
      <w:bookmarkStart w:id="9194" w:name="_ETM_Q20_678110"/>
      <w:bookmarkEnd w:id="9193"/>
      <w:bookmarkEnd w:id="9194"/>
      <w:r w:rsidRPr="00A3488A">
        <w:rPr>
          <w:rtl/>
        </w:rPr>
        <w:t>בגזענות</w:t>
      </w:r>
      <w:r>
        <w:rPr>
          <w:rFonts w:hint="cs"/>
          <w:rtl/>
        </w:rPr>
        <w:t xml:space="preserve"> –</w:t>
      </w:r>
      <w:r>
        <w:rPr>
          <w:rtl/>
        </w:rPr>
        <w:t xml:space="preserve"> </w:t>
      </w:r>
      <w:bookmarkStart w:id="9195" w:name="_ETM_Q20_679340"/>
      <w:bookmarkEnd w:id="9195"/>
      <w:r>
        <w:rPr>
          <w:rtl/>
        </w:rPr>
        <w:t xml:space="preserve">יש </w:t>
      </w:r>
      <w:bookmarkStart w:id="9196" w:name="_ETM_Q20_679640"/>
      <w:bookmarkEnd w:id="9196"/>
      <w:r>
        <w:rPr>
          <w:rFonts w:hint="cs"/>
          <w:rtl/>
        </w:rPr>
        <w:t>י</w:t>
      </w:r>
      <w:r>
        <w:rPr>
          <w:rtl/>
        </w:rPr>
        <w:t>ישו</w:t>
      </w:r>
      <w:r>
        <w:rPr>
          <w:rFonts w:hint="cs"/>
          <w:rtl/>
        </w:rPr>
        <w:t>ב,</w:t>
      </w:r>
      <w:bookmarkStart w:id="9197" w:name="_ETM_Q20_681680"/>
      <w:bookmarkEnd w:id="9197"/>
      <w:r>
        <w:rPr>
          <w:rFonts w:hint="cs"/>
          <w:rtl/>
        </w:rPr>
        <w:t xml:space="preserve"> אופיר</w:t>
      </w:r>
      <w:bookmarkStart w:id="9198" w:name="_ETM_Q20_682160"/>
      <w:bookmarkEnd w:id="9198"/>
      <w:r>
        <w:rPr>
          <w:rFonts w:hint="cs"/>
          <w:rtl/>
        </w:rPr>
        <w:t xml:space="preserve">, יישוב </w:t>
      </w:r>
      <w:r>
        <w:rPr>
          <w:rtl/>
        </w:rPr>
        <w:t xml:space="preserve">יהודי </w:t>
      </w:r>
      <w:bookmarkStart w:id="9199" w:name="_ETM_Q20_682640"/>
      <w:bookmarkEnd w:id="9199"/>
      <w:r>
        <w:rPr>
          <w:rtl/>
        </w:rPr>
        <w:t>שנקרא</w:t>
      </w:r>
      <w:r>
        <w:rPr>
          <w:rFonts w:hint="cs"/>
          <w:rtl/>
        </w:rPr>
        <w:t xml:space="preserve"> כמון, </w:t>
      </w:r>
      <w:bookmarkStart w:id="9200" w:name="_ETM_Q20_683690"/>
      <w:bookmarkEnd w:id="9200"/>
      <w:r>
        <w:rPr>
          <w:rtl/>
        </w:rPr>
        <w:t xml:space="preserve">ולידו </w:t>
      </w:r>
      <w:bookmarkStart w:id="9201" w:name="_ETM_Q20_685550"/>
      <w:bookmarkEnd w:id="9201"/>
      <w:r>
        <w:rPr>
          <w:rFonts w:hint="cs"/>
          <w:rtl/>
        </w:rPr>
        <w:t xml:space="preserve">יישוב שנקרא </w:t>
      </w:r>
      <w:bookmarkStart w:id="9202" w:name="_ETM_Q20_684198"/>
      <w:bookmarkEnd w:id="9202"/>
      <w:r>
        <w:rPr>
          <w:rFonts w:hint="cs"/>
          <w:rtl/>
        </w:rPr>
        <w:t>כמאנה,</w:t>
      </w:r>
      <w:r>
        <w:rPr>
          <w:rtl/>
        </w:rPr>
        <w:t xml:space="preserve"> </w:t>
      </w:r>
      <w:bookmarkStart w:id="9203" w:name="_ETM_Q20_686120"/>
      <w:bookmarkEnd w:id="9203"/>
      <w:r>
        <w:rPr>
          <w:rFonts w:hint="cs"/>
          <w:rtl/>
        </w:rPr>
        <w:t xml:space="preserve">והוא </w:t>
      </w:r>
      <w:r>
        <w:rPr>
          <w:rtl/>
        </w:rPr>
        <w:t xml:space="preserve">לא </w:t>
      </w:r>
      <w:bookmarkStart w:id="9204" w:name="_ETM_Q20_686300"/>
      <w:bookmarkEnd w:id="9204"/>
      <w:r>
        <w:rPr>
          <w:rtl/>
        </w:rPr>
        <w:t>יהודי</w:t>
      </w:r>
      <w:r>
        <w:rPr>
          <w:rFonts w:hint="cs"/>
          <w:rtl/>
        </w:rPr>
        <w:t>.</w:t>
      </w:r>
      <w:r>
        <w:rPr>
          <w:rtl/>
        </w:rPr>
        <w:t xml:space="preserve"> </w:t>
      </w:r>
      <w:bookmarkStart w:id="9205" w:name="_ETM_Q20_687110"/>
      <w:bookmarkEnd w:id="9205"/>
      <w:r>
        <w:rPr>
          <w:rtl/>
        </w:rPr>
        <w:t xml:space="preserve">פה </w:t>
      </w:r>
      <w:bookmarkStart w:id="9206" w:name="_ETM_Q20_687290"/>
      <w:bookmarkEnd w:id="9206"/>
      <w:r>
        <w:rPr>
          <w:rtl/>
        </w:rPr>
        <w:t xml:space="preserve">זה </w:t>
      </w:r>
      <w:bookmarkStart w:id="9207" w:name="_ETM_Q20_687470"/>
      <w:bookmarkEnd w:id="9207"/>
      <w:r>
        <w:rPr>
          <w:rtl/>
        </w:rPr>
        <w:t xml:space="preserve">עולה </w:t>
      </w:r>
      <w:bookmarkStart w:id="9208" w:name="_ETM_Q20_687739"/>
      <w:bookmarkEnd w:id="9208"/>
      <w:r>
        <w:rPr>
          <w:rFonts w:hint="cs"/>
          <w:rtl/>
        </w:rPr>
        <w:t>1.1 מיליון</w:t>
      </w:r>
      <w:r>
        <w:rPr>
          <w:rtl/>
        </w:rPr>
        <w:t xml:space="preserve"> </w:t>
      </w:r>
      <w:bookmarkStart w:id="9209" w:name="_ETM_Q20_688519"/>
      <w:bookmarkEnd w:id="9209"/>
      <w:r>
        <w:rPr>
          <w:rFonts w:hint="cs"/>
          <w:rtl/>
        </w:rPr>
        <w:t xml:space="preserve">– </w:t>
      </w:r>
      <w:r>
        <w:rPr>
          <w:rtl/>
        </w:rPr>
        <w:t>פה</w:t>
      </w:r>
      <w:r>
        <w:rPr>
          <w:rFonts w:hint="cs"/>
          <w:rtl/>
        </w:rPr>
        <w:t xml:space="preserve"> זה עולה </w:t>
      </w:r>
      <w:bookmarkStart w:id="9210" w:name="_ETM_Q20_689180"/>
      <w:bookmarkEnd w:id="9210"/>
      <w:r>
        <w:rPr>
          <w:rtl/>
        </w:rPr>
        <w:t>250</w:t>
      </w:r>
      <w:r>
        <w:rPr>
          <w:rFonts w:hint="cs"/>
          <w:rtl/>
        </w:rPr>
        <w:t>,000.</w:t>
      </w:r>
      <w:r>
        <w:rPr>
          <w:rtl/>
        </w:rPr>
        <w:t xml:space="preserve"> </w:t>
      </w:r>
      <w:bookmarkStart w:id="9211" w:name="_ETM_Q20_691209"/>
      <w:bookmarkEnd w:id="9211"/>
    </w:p>
    <w:p w:rsidR="00BC31FD" w:rsidRDefault="00BC31FD" w:rsidP="00952A44">
      <w:pPr>
        <w:rPr>
          <w:rtl/>
        </w:rPr>
      </w:pPr>
      <w:bookmarkStart w:id="9212" w:name="_ETM_Q20_692069"/>
      <w:bookmarkStart w:id="9213" w:name="_ETM_Q20_692158"/>
      <w:bookmarkEnd w:id="9212"/>
      <w:bookmarkEnd w:id="9213"/>
    </w:p>
    <w:p w:rsidR="00BC31FD" w:rsidRDefault="00BC31FD" w:rsidP="00952A44">
      <w:pPr>
        <w:pStyle w:val="-"/>
        <w:keepNext/>
        <w:rPr>
          <w:rtl/>
        </w:rPr>
      </w:pPr>
      <w:bookmarkStart w:id="9214" w:name="ET_speakercontinue_5765_30"/>
      <w:r w:rsidRPr="00660A15">
        <w:rPr>
          <w:rStyle w:val="TagStyle"/>
          <w:rtl/>
        </w:rPr>
        <w:t xml:space="preserve"> &lt;&lt; דובר_המשך &gt;&gt; </w:t>
      </w:r>
      <w:r>
        <w:rPr>
          <w:rtl/>
        </w:rPr>
        <w:t>מיכאל מרדכי ביטון (המחנה הממלכתי):</w:t>
      </w:r>
      <w:r w:rsidRPr="00660A15">
        <w:rPr>
          <w:rStyle w:val="TagStyle"/>
          <w:rtl/>
        </w:rPr>
        <w:t xml:space="preserve"> &lt;&lt; דובר_המשך &gt;&gt;</w:t>
      </w:r>
      <w:r>
        <w:rPr>
          <w:rtl/>
        </w:rPr>
        <w:t xml:space="preserve"> </w:t>
      </w:r>
      <w:bookmarkEnd w:id="9214"/>
    </w:p>
    <w:p w:rsidR="00BC31FD" w:rsidRDefault="00BC31FD" w:rsidP="00DD0FF2">
      <w:pPr>
        <w:rPr>
          <w:rtl/>
        </w:rPr>
      </w:pPr>
    </w:p>
    <w:p w:rsidR="00BC31FD" w:rsidRDefault="00BC31FD" w:rsidP="00952A44">
      <w:pPr>
        <w:rPr>
          <w:rtl/>
        </w:rPr>
      </w:pPr>
      <w:bookmarkStart w:id="9215" w:name="_ETM_Q20_694059"/>
      <w:bookmarkStart w:id="9216" w:name="_ETM_Q20_692245"/>
      <w:bookmarkStart w:id="9217" w:name="_ETM_Q20_692309"/>
      <w:bookmarkEnd w:id="9215"/>
      <w:bookmarkEnd w:id="9216"/>
      <w:bookmarkEnd w:id="9217"/>
      <w:r>
        <w:rPr>
          <w:rFonts w:hint="cs"/>
          <w:rtl/>
        </w:rPr>
        <w:t xml:space="preserve">חס ושלום, </w:t>
      </w:r>
      <w:bookmarkStart w:id="9218" w:name="_ETM_Q20_692679"/>
      <w:bookmarkEnd w:id="9218"/>
      <w:r>
        <w:rPr>
          <w:rFonts w:hint="cs"/>
          <w:rtl/>
        </w:rPr>
        <w:t xml:space="preserve">לא אכפת לנו </w:t>
      </w:r>
      <w:bookmarkStart w:id="9219" w:name="_ETM_Q20_692359"/>
      <w:bookmarkEnd w:id="9219"/>
      <w:r>
        <w:rPr>
          <w:rFonts w:hint="cs"/>
          <w:rtl/>
        </w:rPr>
        <w:t xml:space="preserve">שתעזור גם לערבים ולדרוזים, אבל למה הוא יקנה ב-200,000 שקל מגרש </w:t>
      </w:r>
      <w:bookmarkStart w:id="9220" w:name="_ETM_Q20_693955"/>
      <w:bookmarkEnd w:id="9220"/>
      <w:r>
        <w:rPr>
          <w:rFonts w:hint="cs"/>
          <w:rtl/>
        </w:rPr>
        <w:t>וזה ב</w:t>
      </w:r>
      <w:bookmarkStart w:id="9221" w:name="_ETM_Q20_697159"/>
      <w:bookmarkStart w:id="9222" w:name="_ETM_Q20_697989"/>
      <w:bookmarkEnd w:id="9221"/>
      <w:bookmarkEnd w:id="9222"/>
      <w:r>
        <w:rPr>
          <w:rFonts w:hint="cs"/>
          <w:rtl/>
        </w:rPr>
        <w:t>-</w:t>
      </w:r>
      <w:bookmarkStart w:id="9223" w:name="_ETM_Q20_698409"/>
      <w:bookmarkEnd w:id="9223"/>
      <w:r>
        <w:rPr>
          <w:rtl/>
        </w:rPr>
        <w:t xml:space="preserve">2.2 </w:t>
      </w:r>
      <w:bookmarkStart w:id="9224" w:name="_ETM_Q20_699939"/>
      <w:bookmarkEnd w:id="9224"/>
      <w:r>
        <w:rPr>
          <w:rtl/>
        </w:rPr>
        <w:t xml:space="preserve">או </w:t>
      </w:r>
      <w:bookmarkStart w:id="9225" w:name="_ETM_Q20_700179"/>
      <w:bookmarkEnd w:id="9225"/>
      <w:r>
        <w:rPr>
          <w:rFonts w:hint="cs"/>
          <w:rtl/>
        </w:rPr>
        <w:t>ב-3 מיליון?</w:t>
      </w:r>
      <w:bookmarkStart w:id="9226" w:name="_ETM_Q20_702068"/>
      <w:bookmarkEnd w:id="9226"/>
    </w:p>
    <w:p w:rsidR="00BC31FD" w:rsidRDefault="00BC31FD" w:rsidP="00952A44">
      <w:pPr>
        <w:rPr>
          <w:rtl/>
        </w:rPr>
      </w:pPr>
      <w:bookmarkStart w:id="9227" w:name="_ETM_Q20_702172"/>
      <w:bookmarkEnd w:id="9227"/>
    </w:p>
    <w:p w:rsidR="00BC31FD" w:rsidRDefault="00BC31FD" w:rsidP="00952A44">
      <w:pPr>
        <w:pStyle w:val="af5"/>
        <w:keepNext/>
        <w:rPr>
          <w:rtl/>
        </w:rPr>
      </w:pPr>
      <w:bookmarkStart w:id="9228" w:name="ET_interruption_5082_31"/>
      <w:r w:rsidRPr="00660A15">
        <w:rPr>
          <w:rStyle w:val="TagStyle"/>
          <w:rtl/>
        </w:rPr>
        <w:t xml:space="preserve"> &lt;&lt; קריאה &gt;&gt; </w:t>
      </w:r>
      <w:r>
        <w:rPr>
          <w:rtl/>
        </w:rPr>
        <w:t>מאיר כהן (יש עתיד):</w:t>
      </w:r>
      <w:r w:rsidRPr="00660A15">
        <w:rPr>
          <w:rStyle w:val="TagStyle"/>
          <w:rtl/>
        </w:rPr>
        <w:t xml:space="preserve"> &lt;&lt; קריאה &gt;&gt;</w:t>
      </w:r>
      <w:r>
        <w:rPr>
          <w:rtl/>
        </w:rPr>
        <w:t xml:space="preserve"> </w:t>
      </w:r>
      <w:bookmarkEnd w:id="9228"/>
    </w:p>
    <w:p w:rsidR="00BC31FD" w:rsidRDefault="00BC31FD" w:rsidP="00DD0FF2">
      <w:pPr>
        <w:rPr>
          <w:rtl/>
        </w:rPr>
      </w:pPr>
    </w:p>
    <w:p w:rsidR="00BC31FD" w:rsidRDefault="00BC31FD" w:rsidP="00952A44">
      <w:pPr>
        <w:rPr>
          <w:rtl/>
        </w:rPr>
      </w:pPr>
      <w:r>
        <w:rPr>
          <w:rFonts w:hint="cs"/>
          <w:rtl/>
        </w:rPr>
        <w:t>נכון.</w:t>
      </w:r>
    </w:p>
    <w:p w:rsidR="00BC31FD" w:rsidRDefault="00BC31FD" w:rsidP="00952A44">
      <w:pPr>
        <w:rPr>
          <w:rtl/>
        </w:rPr>
      </w:pPr>
      <w:bookmarkStart w:id="9229" w:name="_ETM_Q20_697805"/>
      <w:bookmarkStart w:id="9230" w:name="_ETM_Q20_697876"/>
      <w:bookmarkEnd w:id="9229"/>
      <w:bookmarkEnd w:id="9230"/>
    </w:p>
    <w:p w:rsidR="00BC31FD" w:rsidRDefault="00BC31FD" w:rsidP="00952A44">
      <w:pPr>
        <w:pStyle w:val="-"/>
        <w:keepNext/>
        <w:rPr>
          <w:rtl/>
        </w:rPr>
      </w:pPr>
      <w:bookmarkStart w:id="9231" w:name="ET_speakercontinue_5765_32"/>
      <w:r w:rsidRPr="00660A15">
        <w:rPr>
          <w:rStyle w:val="TagStyle"/>
          <w:rtl/>
        </w:rPr>
        <w:t xml:space="preserve"> &lt;&lt; דובר_המשך &gt;&gt; </w:t>
      </w:r>
      <w:r>
        <w:rPr>
          <w:rtl/>
        </w:rPr>
        <w:t>מיכאל מרדכי ביטון (המחנה הממלכתי):</w:t>
      </w:r>
      <w:r w:rsidRPr="00660A15">
        <w:rPr>
          <w:rStyle w:val="TagStyle"/>
          <w:rtl/>
        </w:rPr>
        <w:t xml:space="preserve"> &lt;&lt; דובר_המשך &gt;&gt;</w:t>
      </w:r>
      <w:r>
        <w:rPr>
          <w:rtl/>
        </w:rPr>
        <w:t xml:space="preserve"> </w:t>
      </w:r>
      <w:bookmarkEnd w:id="9231"/>
    </w:p>
    <w:p w:rsidR="00BC31FD" w:rsidRDefault="00BC31FD" w:rsidP="00DD0FF2">
      <w:pPr>
        <w:rPr>
          <w:rtl/>
        </w:rPr>
      </w:pPr>
    </w:p>
    <w:p w:rsidR="00BC31FD" w:rsidRDefault="00BC31FD" w:rsidP="00952A44">
      <w:pPr>
        <w:rPr>
          <w:rtl/>
        </w:rPr>
      </w:pPr>
      <w:bookmarkStart w:id="9232" w:name="_ETM_Q20_699001"/>
      <w:bookmarkStart w:id="9233" w:name="_ETM_Q20_701499"/>
      <w:bookmarkStart w:id="9234" w:name="_ETM_Q20_702940"/>
      <w:bookmarkEnd w:id="9232"/>
      <w:bookmarkEnd w:id="9233"/>
      <w:bookmarkEnd w:id="9234"/>
      <w:r>
        <w:rPr>
          <w:rFonts w:hint="cs"/>
          <w:rtl/>
        </w:rPr>
        <w:t xml:space="preserve">קצין וחייל שלא היה בבית שנה. </w:t>
      </w:r>
      <w:bookmarkStart w:id="9235" w:name="_ETM_Q20_703857"/>
      <w:bookmarkStart w:id="9236" w:name="_ETM_Q20_705825"/>
      <w:bookmarkEnd w:id="9235"/>
      <w:bookmarkEnd w:id="9236"/>
    </w:p>
    <w:p w:rsidR="00BC31FD" w:rsidRDefault="00BC31FD" w:rsidP="00952A44">
      <w:pPr>
        <w:rPr>
          <w:rtl/>
        </w:rPr>
      </w:pPr>
      <w:bookmarkStart w:id="9237" w:name="_ETM_Q20_705908"/>
      <w:bookmarkEnd w:id="9237"/>
    </w:p>
    <w:p w:rsidR="00BC31FD" w:rsidRDefault="00BC31FD" w:rsidP="00952A44">
      <w:pPr>
        <w:pStyle w:val="af6"/>
        <w:keepNext/>
        <w:rPr>
          <w:rtl/>
        </w:rPr>
      </w:pPr>
      <w:bookmarkStart w:id="9238" w:name="ET_yor_6598_33"/>
      <w:r w:rsidRPr="00660A15">
        <w:rPr>
          <w:rStyle w:val="TagStyle"/>
          <w:rtl/>
        </w:rPr>
        <w:t xml:space="preserve"> &lt;&lt; יור &gt;&gt; </w:t>
      </w:r>
      <w:r>
        <w:rPr>
          <w:rtl/>
        </w:rPr>
        <w:t>היו"ר משה סולומון:</w:t>
      </w:r>
      <w:r w:rsidRPr="00660A15">
        <w:rPr>
          <w:rStyle w:val="TagStyle"/>
          <w:rtl/>
        </w:rPr>
        <w:t xml:space="preserve"> &lt;&lt; יור &gt;&gt;</w:t>
      </w:r>
      <w:r>
        <w:rPr>
          <w:rtl/>
        </w:rPr>
        <w:t xml:space="preserve"> </w:t>
      </w:r>
      <w:bookmarkEnd w:id="9238"/>
    </w:p>
    <w:p w:rsidR="00BC31FD" w:rsidRDefault="00BC31FD" w:rsidP="00DD0FF2">
      <w:pPr>
        <w:rPr>
          <w:rtl/>
        </w:rPr>
      </w:pPr>
    </w:p>
    <w:p w:rsidR="00BC31FD" w:rsidRDefault="00BC31FD" w:rsidP="00952A44">
      <w:pPr>
        <w:rPr>
          <w:rtl/>
        </w:rPr>
      </w:pPr>
      <w:r>
        <w:rPr>
          <w:rFonts w:hint="cs"/>
          <w:rtl/>
        </w:rPr>
        <w:t xml:space="preserve">תודה. </w:t>
      </w:r>
    </w:p>
    <w:p w:rsidR="00BC31FD" w:rsidRDefault="00BC31FD" w:rsidP="00952A44">
      <w:pPr>
        <w:rPr>
          <w:rtl/>
        </w:rPr>
      </w:pPr>
    </w:p>
    <w:p w:rsidR="00BC31FD" w:rsidRDefault="00BC31FD" w:rsidP="00952A44">
      <w:pPr>
        <w:pStyle w:val="-"/>
        <w:keepNext/>
        <w:rPr>
          <w:rtl/>
        </w:rPr>
      </w:pPr>
      <w:bookmarkStart w:id="9239" w:name="ET_speakercontinue_5765_34"/>
      <w:r w:rsidRPr="00660A15">
        <w:rPr>
          <w:rStyle w:val="TagStyle"/>
          <w:rtl/>
        </w:rPr>
        <w:t xml:space="preserve"> &lt;&lt; דובר_המשך &gt;&gt; </w:t>
      </w:r>
      <w:r>
        <w:rPr>
          <w:rtl/>
        </w:rPr>
        <w:t>מיכאל מרדכי ביטון (המחנה הממלכתי):</w:t>
      </w:r>
      <w:r w:rsidRPr="00660A15">
        <w:rPr>
          <w:rStyle w:val="TagStyle"/>
          <w:rtl/>
        </w:rPr>
        <w:t xml:space="preserve"> &lt;&lt; דובר_המשך &gt;&gt;</w:t>
      </w:r>
      <w:r>
        <w:rPr>
          <w:rtl/>
        </w:rPr>
        <w:t xml:space="preserve"> </w:t>
      </w:r>
      <w:bookmarkEnd w:id="9239"/>
    </w:p>
    <w:p w:rsidR="00BC31FD" w:rsidRDefault="00BC31FD" w:rsidP="00DD0FF2">
      <w:pPr>
        <w:rPr>
          <w:rtl/>
        </w:rPr>
      </w:pPr>
    </w:p>
    <w:p w:rsidR="00BC31FD" w:rsidRDefault="00BC31FD" w:rsidP="00952A44">
      <w:pPr>
        <w:rPr>
          <w:rtl/>
        </w:rPr>
      </w:pPr>
      <w:r>
        <w:rPr>
          <w:rFonts w:hint="cs"/>
          <w:rtl/>
        </w:rPr>
        <w:t>מצאו מנגנון לתת מגרש ב</w:t>
      </w:r>
      <w:bookmarkStart w:id="9240" w:name="_ETM_Q20_706610"/>
      <w:bookmarkEnd w:id="9240"/>
      <w:r>
        <w:rPr>
          <w:rFonts w:hint="cs"/>
          <w:rtl/>
        </w:rPr>
        <w:t>-</w:t>
      </w:r>
      <w:r>
        <w:rPr>
          <w:rtl/>
        </w:rPr>
        <w:t>200</w:t>
      </w:r>
      <w:r>
        <w:rPr>
          <w:rFonts w:hint="cs"/>
          <w:rtl/>
        </w:rPr>
        <w:t>,</w:t>
      </w:r>
      <w:r>
        <w:rPr>
          <w:rtl/>
        </w:rPr>
        <w:t xml:space="preserve">000 </w:t>
      </w:r>
      <w:bookmarkStart w:id="9241" w:name="_ETM_Q20_707450"/>
      <w:bookmarkEnd w:id="9241"/>
      <w:r>
        <w:rPr>
          <w:rtl/>
        </w:rPr>
        <w:t>שקל</w:t>
      </w:r>
      <w:r>
        <w:rPr>
          <w:rFonts w:hint="cs"/>
          <w:rtl/>
        </w:rPr>
        <w:t>,</w:t>
      </w:r>
      <w:r>
        <w:rPr>
          <w:rtl/>
        </w:rPr>
        <w:t xml:space="preserve"> </w:t>
      </w:r>
      <w:bookmarkStart w:id="9242" w:name="_ETM_Q20_708170"/>
      <w:bookmarkEnd w:id="9242"/>
      <w:r>
        <w:rPr>
          <w:rtl/>
        </w:rPr>
        <w:t xml:space="preserve">ולא </w:t>
      </w:r>
      <w:bookmarkStart w:id="9243" w:name="_ETM_Q20_708440"/>
      <w:bookmarkEnd w:id="9243"/>
      <w:r>
        <w:rPr>
          <w:rtl/>
        </w:rPr>
        <w:t xml:space="preserve">יודעים </w:t>
      </w:r>
      <w:bookmarkStart w:id="9244" w:name="_ETM_Q20_708620"/>
      <w:bookmarkEnd w:id="9244"/>
      <w:r>
        <w:rPr>
          <w:rtl/>
        </w:rPr>
        <w:t xml:space="preserve">לתת </w:t>
      </w:r>
      <w:bookmarkStart w:id="9245" w:name="_ETM_Q20_708980"/>
      <w:bookmarkEnd w:id="9245"/>
      <w:r>
        <w:rPr>
          <w:rtl/>
        </w:rPr>
        <w:t xml:space="preserve">את </w:t>
      </w:r>
      <w:bookmarkStart w:id="9246" w:name="_ETM_Q20_709100"/>
      <w:bookmarkEnd w:id="9246"/>
      <w:r>
        <w:rPr>
          <w:rtl/>
        </w:rPr>
        <w:t xml:space="preserve">אותו </w:t>
      </w:r>
      <w:bookmarkStart w:id="9247" w:name="_ETM_Q20_709309"/>
      <w:bookmarkEnd w:id="9247"/>
      <w:r>
        <w:rPr>
          <w:rtl/>
        </w:rPr>
        <w:t xml:space="preserve">מגרש </w:t>
      </w:r>
      <w:bookmarkStart w:id="9248" w:name="_ETM_Q20_709820"/>
      <w:bookmarkEnd w:id="9248"/>
      <w:r>
        <w:rPr>
          <w:rtl/>
        </w:rPr>
        <w:t xml:space="preserve">100 </w:t>
      </w:r>
      <w:bookmarkStart w:id="9249" w:name="_ETM_Q20_710059"/>
      <w:bookmarkEnd w:id="9249"/>
      <w:r>
        <w:rPr>
          <w:rtl/>
        </w:rPr>
        <w:t xml:space="preserve">מטר </w:t>
      </w:r>
      <w:bookmarkStart w:id="9250" w:name="_ETM_Q20_710420"/>
      <w:bookmarkEnd w:id="9250"/>
      <w:r>
        <w:rPr>
          <w:rtl/>
        </w:rPr>
        <w:t>ליד</w:t>
      </w:r>
      <w:r w:rsidR="00214587">
        <w:rPr>
          <w:rFonts w:hint="cs"/>
          <w:rtl/>
        </w:rPr>
        <w:t>.</w:t>
      </w:r>
      <w:r>
        <w:rPr>
          <w:rtl/>
        </w:rPr>
        <w:t xml:space="preserve"> </w:t>
      </w:r>
      <w:bookmarkStart w:id="9251" w:name="_ETM_Q20_711230"/>
      <w:bookmarkEnd w:id="9251"/>
      <w:r>
        <w:rPr>
          <w:rtl/>
        </w:rPr>
        <w:t>ב</w:t>
      </w:r>
      <w:bookmarkStart w:id="9252" w:name="_ETM_Q20_711620"/>
      <w:bookmarkEnd w:id="9252"/>
      <w:r>
        <w:rPr>
          <w:rFonts w:hint="cs"/>
          <w:rtl/>
        </w:rPr>
        <w:t>-2 מיליון</w:t>
      </w:r>
      <w:r>
        <w:rPr>
          <w:rtl/>
        </w:rPr>
        <w:t xml:space="preserve"> </w:t>
      </w:r>
      <w:bookmarkStart w:id="9253" w:name="_ETM_Q20_711980"/>
      <w:bookmarkEnd w:id="9253"/>
      <w:r>
        <w:rPr>
          <w:rtl/>
        </w:rPr>
        <w:t>שקל</w:t>
      </w:r>
      <w:r>
        <w:rPr>
          <w:rFonts w:hint="cs"/>
          <w:rtl/>
        </w:rPr>
        <w:t>.</w:t>
      </w:r>
    </w:p>
    <w:p w:rsidR="00BC31FD" w:rsidRDefault="00BC31FD" w:rsidP="00952A44">
      <w:pPr>
        <w:rPr>
          <w:rtl/>
        </w:rPr>
      </w:pPr>
    </w:p>
    <w:p w:rsidR="00BC31FD" w:rsidRDefault="00BC31FD" w:rsidP="00952A44">
      <w:pPr>
        <w:pStyle w:val="af6"/>
        <w:keepNext/>
        <w:rPr>
          <w:rtl/>
        </w:rPr>
      </w:pPr>
      <w:bookmarkStart w:id="9254" w:name="ET_yor_6598_35"/>
      <w:r w:rsidRPr="004F1B9B">
        <w:rPr>
          <w:rStyle w:val="TagStyle"/>
          <w:rtl/>
        </w:rPr>
        <w:t xml:space="preserve"> &lt;&lt; יור &gt;&gt; </w:t>
      </w:r>
      <w:r>
        <w:rPr>
          <w:rtl/>
        </w:rPr>
        <w:t>היו"ר משה סולומון:</w:t>
      </w:r>
      <w:r w:rsidRPr="004F1B9B">
        <w:rPr>
          <w:rStyle w:val="TagStyle"/>
          <w:rtl/>
        </w:rPr>
        <w:t xml:space="preserve"> &lt;&lt; יור &gt;&gt;</w:t>
      </w:r>
      <w:r>
        <w:rPr>
          <w:rtl/>
        </w:rPr>
        <w:t xml:space="preserve"> </w:t>
      </w:r>
      <w:bookmarkEnd w:id="9254"/>
    </w:p>
    <w:p w:rsidR="00BC31FD" w:rsidRDefault="00BC31FD" w:rsidP="00DD0FF2">
      <w:pPr>
        <w:rPr>
          <w:rtl/>
        </w:rPr>
      </w:pPr>
    </w:p>
    <w:p w:rsidR="00BC31FD" w:rsidRDefault="00BC31FD" w:rsidP="00952A44">
      <w:pPr>
        <w:rPr>
          <w:rtl/>
        </w:rPr>
      </w:pPr>
      <w:bookmarkStart w:id="9255" w:name="_ETM_Q20_711403"/>
      <w:bookmarkEnd w:id="9255"/>
      <w:r>
        <w:rPr>
          <w:rFonts w:hint="cs"/>
          <w:rtl/>
        </w:rPr>
        <w:t>בהחלט.</w:t>
      </w:r>
      <w:r>
        <w:rPr>
          <w:rtl/>
        </w:rPr>
        <w:t xml:space="preserve"> </w:t>
      </w:r>
      <w:bookmarkStart w:id="9256" w:name="_ETM_Q20_712820"/>
      <w:bookmarkEnd w:id="9256"/>
      <w:r>
        <w:rPr>
          <w:rtl/>
        </w:rPr>
        <w:t>תודה</w:t>
      </w:r>
      <w:r>
        <w:rPr>
          <w:rFonts w:hint="cs"/>
          <w:rtl/>
        </w:rPr>
        <w:t>.</w:t>
      </w:r>
    </w:p>
    <w:p w:rsidR="00BC31FD" w:rsidRDefault="00BC31FD" w:rsidP="00952A44">
      <w:pPr>
        <w:rPr>
          <w:rtl/>
        </w:rPr>
      </w:pPr>
      <w:bookmarkStart w:id="9257" w:name="_ETM_Q20_715108"/>
      <w:bookmarkStart w:id="9258" w:name="_ETM_Q20_715201"/>
      <w:bookmarkEnd w:id="9257"/>
      <w:bookmarkEnd w:id="9258"/>
    </w:p>
    <w:p w:rsidR="00BC31FD" w:rsidRDefault="00BC31FD" w:rsidP="00952A44">
      <w:pPr>
        <w:pStyle w:val="-"/>
        <w:keepNext/>
        <w:rPr>
          <w:rtl/>
        </w:rPr>
      </w:pPr>
      <w:bookmarkStart w:id="9259" w:name="ET_speakercontinue_5765_36"/>
      <w:r w:rsidRPr="004F1B9B">
        <w:rPr>
          <w:rStyle w:val="TagStyle"/>
          <w:rtl/>
        </w:rPr>
        <w:t xml:space="preserve"> &lt;&lt; דובר_המשך &gt;&gt; </w:t>
      </w:r>
      <w:r>
        <w:rPr>
          <w:rtl/>
        </w:rPr>
        <w:t>מיכאל מרדכי ביטון (המחנה הממלכתי):</w:t>
      </w:r>
      <w:r w:rsidRPr="004F1B9B">
        <w:rPr>
          <w:rStyle w:val="TagStyle"/>
          <w:rtl/>
        </w:rPr>
        <w:t xml:space="preserve"> &lt;&lt; דובר_המשך &gt;&gt;</w:t>
      </w:r>
      <w:r>
        <w:rPr>
          <w:rtl/>
        </w:rPr>
        <w:t xml:space="preserve"> </w:t>
      </w:r>
      <w:bookmarkEnd w:id="9259"/>
    </w:p>
    <w:p w:rsidR="00BC31FD" w:rsidRDefault="00BC31FD" w:rsidP="00DD0FF2">
      <w:pPr>
        <w:rPr>
          <w:rtl/>
        </w:rPr>
      </w:pPr>
    </w:p>
    <w:p w:rsidR="00BC31FD" w:rsidRDefault="00BC31FD" w:rsidP="00952A44">
      <w:pPr>
        <w:rPr>
          <w:rtl/>
        </w:rPr>
      </w:pPr>
      <w:bookmarkStart w:id="9260" w:name="_ETM_Q20_716459"/>
      <w:bookmarkStart w:id="9261" w:name="_ETM_Q20_713760"/>
      <w:bookmarkEnd w:id="9260"/>
      <w:bookmarkEnd w:id="9261"/>
      <w:r>
        <w:rPr>
          <w:rtl/>
        </w:rPr>
        <w:t xml:space="preserve">תן </w:t>
      </w:r>
      <w:bookmarkStart w:id="9262" w:name="_ETM_Q20_713940"/>
      <w:bookmarkEnd w:id="9262"/>
      <w:r>
        <w:rPr>
          <w:rtl/>
        </w:rPr>
        <w:t xml:space="preserve">לי </w:t>
      </w:r>
      <w:bookmarkStart w:id="9263" w:name="_ETM_Q20_714030"/>
      <w:bookmarkEnd w:id="9263"/>
      <w:r>
        <w:rPr>
          <w:rtl/>
        </w:rPr>
        <w:t xml:space="preserve">משפט </w:t>
      </w:r>
      <w:bookmarkStart w:id="9264" w:name="_ETM_Q20_714450"/>
      <w:bookmarkEnd w:id="9264"/>
      <w:r>
        <w:rPr>
          <w:rtl/>
        </w:rPr>
        <w:t>סיום</w:t>
      </w:r>
      <w:r>
        <w:rPr>
          <w:rFonts w:hint="cs"/>
          <w:rtl/>
        </w:rPr>
        <w:t>,</w:t>
      </w:r>
      <w:r>
        <w:rPr>
          <w:rtl/>
        </w:rPr>
        <w:t xml:space="preserve"> </w:t>
      </w:r>
      <w:bookmarkStart w:id="9265" w:name="_ETM_Q20_714900"/>
      <w:bookmarkEnd w:id="9265"/>
      <w:r>
        <w:rPr>
          <w:rtl/>
        </w:rPr>
        <w:t xml:space="preserve">אדוני </w:t>
      </w:r>
      <w:bookmarkStart w:id="9266" w:name="_ETM_Q20_715230"/>
      <w:bookmarkEnd w:id="9266"/>
      <w:r>
        <w:rPr>
          <w:rFonts w:hint="cs"/>
          <w:rtl/>
        </w:rPr>
        <w:t xml:space="preserve">היושב-ראש. </w:t>
      </w:r>
    </w:p>
    <w:p w:rsidR="00BC31FD" w:rsidRPr="00952A44" w:rsidRDefault="00BC31FD" w:rsidP="00952A44">
      <w:pPr>
        <w:rPr>
          <w:rtl/>
        </w:rPr>
      </w:pPr>
    </w:p>
    <w:p w:rsidR="00BC31FD" w:rsidRDefault="00BC31FD" w:rsidP="00952A44">
      <w:pPr>
        <w:pStyle w:val="af6"/>
        <w:keepNext/>
        <w:rPr>
          <w:rtl/>
        </w:rPr>
      </w:pPr>
      <w:r w:rsidRPr="00751F35">
        <w:rPr>
          <w:rStyle w:val="TagStyle"/>
          <w:rtl/>
        </w:rPr>
        <w:t xml:space="preserve"> &lt;&lt; יור &gt;&gt; </w:t>
      </w:r>
      <w:r>
        <w:rPr>
          <w:rtl/>
        </w:rPr>
        <w:t>היו"ר משה סולומון:</w:t>
      </w:r>
      <w:r w:rsidRPr="00751F35">
        <w:rPr>
          <w:rStyle w:val="TagStyle"/>
          <w:rtl/>
        </w:rPr>
        <w:t xml:space="preserve"> &lt;&lt; יור &gt;&gt;</w:t>
      </w:r>
      <w:r>
        <w:rPr>
          <w:rtl/>
        </w:rPr>
        <w:t xml:space="preserve">   </w:t>
      </w:r>
    </w:p>
    <w:p w:rsidR="00BC31FD" w:rsidRPr="00751F35" w:rsidRDefault="00BC31FD" w:rsidP="00952A44">
      <w:pPr>
        <w:ind w:firstLine="0"/>
        <w:rPr>
          <w:rtl/>
          <w:lang w:eastAsia="he-IL"/>
        </w:rPr>
      </w:pPr>
      <w:bookmarkStart w:id="9267" w:name="_ETM_Q20_723325"/>
      <w:bookmarkEnd w:id="9267"/>
    </w:p>
    <w:p w:rsidR="00BC31FD" w:rsidRDefault="00BC31FD" w:rsidP="00952A44">
      <w:pPr>
        <w:rPr>
          <w:rtl/>
        </w:rPr>
      </w:pPr>
      <w:bookmarkStart w:id="9268" w:name="_ETM_Q20_716674"/>
      <w:bookmarkEnd w:id="9268"/>
      <w:r>
        <w:rPr>
          <w:rFonts w:hint="cs"/>
          <w:rtl/>
        </w:rPr>
        <w:t xml:space="preserve">בבקשה. </w:t>
      </w:r>
    </w:p>
    <w:p w:rsidR="00BC31FD" w:rsidRDefault="00BC31FD" w:rsidP="00952A44">
      <w:pPr>
        <w:rPr>
          <w:rtl/>
        </w:rPr>
      </w:pPr>
    </w:p>
    <w:p w:rsidR="00BC31FD" w:rsidRDefault="00BC31FD" w:rsidP="00952A44">
      <w:pPr>
        <w:pStyle w:val="af5"/>
        <w:keepNext/>
        <w:rPr>
          <w:rtl/>
        </w:rPr>
      </w:pPr>
      <w:bookmarkStart w:id="9269" w:name="ET_interruption_5082_29"/>
      <w:r w:rsidRPr="00F92E1F">
        <w:rPr>
          <w:rStyle w:val="TagStyle"/>
          <w:rtl/>
        </w:rPr>
        <w:t xml:space="preserve"> &lt;&lt; קריאה &gt;&gt; </w:t>
      </w:r>
      <w:r>
        <w:rPr>
          <w:rtl/>
        </w:rPr>
        <w:t>מאיר כהן (יש עתיד):</w:t>
      </w:r>
      <w:r w:rsidRPr="00F92E1F">
        <w:rPr>
          <w:rStyle w:val="TagStyle"/>
          <w:rtl/>
        </w:rPr>
        <w:t xml:space="preserve"> &lt;&lt; קריאה &gt;&gt;</w:t>
      </w:r>
      <w:r>
        <w:rPr>
          <w:rtl/>
        </w:rPr>
        <w:t xml:space="preserve"> </w:t>
      </w:r>
      <w:bookmarkEnd w:id="9269"/>
    </w:p>
    <w:p w:rsidR="00BC31FD" w:rsidRDefault="00BC31FD" w:rsidP="00DD0FF2">
      <w:pPr>
        <w:rPr>
          <w:rtl/>
        </w:rPr>
      </w:pPr>
    </w:p>
    <w:p w:rsidR="00BC31FD" w:rsidRDefault="00BC31FD" w:rsidP="00952A44">
      <w:pPr>
        <w:rPr>
          <w:rtl/>
        </w:rPr>
      </w:pPr>
      <w:r>
        <w:rPr>
          <w:rFonts w:hint="cs"/>
          <w:rtl/>
        </w:rPr>
        <w:t xml:space="preserve">זה חשוב. זה נושא חשוב. </w:t>
      </w:r>
    </w:p>
    <w:p w:rsidR="00BC31FD" w:rsidRDefault="00BC31FD" w:rsidP="00952A44">
      <w:pPr>
        <w:rPr>
          <w:rtl/>
        </w:rPr>
      </w:pPr>
      <w:bookmarkStart w:id="9270" w:name="_ETM_Q20_714319"/>
      <w:bookmarkStart w:id="9271" w:name="_ETM_Q20_714372"/>
      <w:bookmarkEnd w:id="9270"/>
      <w:bookmarkEnd w:id="9271"/>
    </w:p>
    <w:p w:rsidR="00BC31FD" w:rsidRDefault="00BC31FD" w:rsidP="00952A44">
      <w:pPr>
        <w:pStyle w:val="af6"/>
        <w:keepNext/>
        <w:rPr>
          <w:rtl/>
        </w:rPr>
      </w:pPr>
      <w:bookmarkStart w:id="9272" w:name="ET_yor_6598_38"/>
      <w:r w:rsidRPr="004F1B9B">
        <w:rPr>
          <w:rStyle w:val="TagStyle"/>
          <w:rtl/>
        </w:rPr>
        <w:t xml:space="preserve"> &lt;&lt; יור &gt;&gt; </w:t>
      </w:r>
      <w:r>
        <w:rPr>
          <w:rtl/>
        </w:rPr>
        <w:t>היו"ר משה סולומון:</w:t>
      </w:r>
      <w:r w:rsidRPr="004F1B9B">
        <w:rPr>
          <w:rStyle w:val="TagStyle"/>
          <w:rtl/>
        </w:rPr>
        <w:t xml:space="preserve"> &lt;&lt; יור &gt;&gt;</w:t>
      </w:r>
      <w:r>
        <w:rPr>
          <w:rtl/>
        </w:rPr>
        <w:t xml:space="preserve"> </w:t>
      </w:r>
      <w:bookmarkEnd w:id="9272"/>
    </w:p>
    <w:p w:rsidR="00BC31FD" w:rsidRDefault="00BC31FD" w:rsidP="00DD0FF2">
      <w:pPr>
        <w:rPr>
          <w:rtl/>
        </w:rPr>
      </w:pPr>
    </w:p>
    <w:p w:rsidR="00BC31FD" w:rsidRDefault="00BC31FD" w:rsidP="00952A44">
      <w:pPr>
        <w:rPr>
          <w:rtl/>
        </w:rPr>
      </w:pPr>
      <w:bookmarkStart w:id="9273" w:name="_ETM_Q20_715222"/>
      <w:bookmarkEnd w:id="9273"/>
      <w:r>
        <w:rPr>
          <w:rFonts w:hint="cs"/>
          <w:rtl/>
        </w:rPr>
        <w:t xml:space="preserve">לא, נושא חשוב בהחלט. </w:t>
      </w:r>
      <w:bookmarkStart w:id="9274" w:name="_ETM_Q20_718544"/>
      <w:bookmarkStart w:id="9275" w:name="_ETM_Q20_718602"/>
      <w:bookmarkEnd w:id="9274"/>
      <w:bookmarkEnd w:id="9275"/>
      <w:r>
        <w:rPr>
          <w:rFonts w:hint="cs"/>
          <w:rtl/>
        </w:rPr>
        <w:t xml:space="preserve">נושא חשוב, חוק חשוב, וחייבים שהוא יעבור. </w:t>
      </w:r>
    </w:p>
    <w:p w:rsidR="00BC31FD" w:rsidRDefault="00BC31FD" w:rsidP="00952A44">
      <w:pPr>
        <w:rPr>
          <w:rtl/>
        </w:rPr>
      </w:pPr>
      <w:bookmarkStart w:id="9276" w:name="_ETM_Q20_718883"/>
      <w:bookmarkStart w:id="9277" w:name="_ETM_Q20_718967"/>
      <w:bookmarkEnd w:id="9276"/>
      <w:bookmarkEnd w:id="9277"/>
    </w:p>
    <w:p w:rsidR="00BC31FD" w:rsidRDefault="00BC31FD" w:rsidP="00952A44">
      <w:pPr>
        <w:pStyle w:val="-"/>
        <w:keepNext/>
        <w:rPr>
          <w:rtl/>
        </w:rPr>
      </w:pPr>
      <w:bookmarkStart w:id="9278" w:name="ET_speakercontinue_5765_39"/>
      <w:r w:rsidRPr="004F1B9B">
        <w:rPr>
          <w:rStyle w:val="TagStyle"/>
          <w:rtl/>
        </w:rPr>
        <w:t xml:space="preserve"> &lt;&lt; דובר_המשך &gt;&gt; </w:t>
      </w:r>
      <w:r>
        <w:rPr>
          <w:rtl/>
        </w:rPr>
        <w:t>מיכאל מרדכי ביטון (המחנה הממלכתי):</w:t>
      </w:r>
      <w:r w:rsidRPr="004F1B9B">
        <w:rPr>
          <w:rStyle w:val="TagStyle"/>
          <w:rtl/>
        </w:rPr>
        <w:t xml:space="preserve"> &lt;&lt; דובר_המשך &gt;&gt;</w:t>
      </w:r>
      <w:r>
        <w:rPr>
          <w:rtl/>
        </w:rPr>
        <w:t xml:space="preserve"> </w:t>
      </w:r>
      <w:bookmarkEnd w:id="9278"/>
    </w:p>
    <w:p w:rsidR="00BC31FD" w:rsidRDefault="00BC31FD" w:rsidP="00952A44">
      <w:pPr>
        <w:rPr>
          <w:rtl/>
        </w:rPr>
      </w:pPr>
      <w:bookmarkStart w:id="9279" w:name="_ETM_Q20_719989"/>
      <w:bookmarkEnd w:id="9279"/>
    </w:p>
    <w:p w:rsidR="00BC31FD" w:rsidRDefault="00BC31FD" w:rsidP="00214587">
      <w:pPr>
        <w:rPr>
          <w:rtl/>
        </w:rPr>
      </w:pPr>
      <w:bookmarkStart w:id="9280" w:name="_ETM_Q20_721262"/>
      <w:bookmarkStart w:id="9281" w:name="_ETM_Q20_721319"/>
      <w:bookmarkStart w:id="9282" w:name="_ETM_Q20_715739"/>
      <w:bookmarkStart w:id="9283" w:name="_ETM_Q20_717420"/>
      <w:bookmarkEnd w:id="9280"/>
      <w:bookmarkEnd w:id="9281"/>
      <w:bookmarkEnd w:id="9282"/>
      <w:bookmarkEnd w:id="9283"/>
      <w:r>
        <w:rPr>
          <w:rtl/>
        </w:rPr>
        <w:t xml:space="preserve">החוק </w:t>
      </w:r>
      <w:bookmarkStart w:id="9284" w:name="_ETM_Q20_717840"/>
      <w:bookmarkEnd w:id="9284"/>
      <w:r>
        <w:rPr>
          <w:rtl/>
        </w:rPr>
        <w:t xml:space="preserve">שלי </w:t>
      </w:r>
      <w:bookmarkStart w:id="9285" w:name="_ETM_Q20_718200"/>
      <w:bookmarkEnd w:id="9285"/>
      <w:proofErr w:type="spellStart"/>
      <w:r>
        <w:rPr>
          <w:rFonts w:hint="cs"/>
          <w:rtl/>
        </w:rPr>
        <w:t>לתעדף</w:t>
      </w:r>
      <w:proofErr w:type="spellEnd"/>
      <w:r>
        <w:rPr>
          <w:rFonts w:hint="cs"/>
          <w:rtl/>
        </w:rPr>
        <w:t xml:space="preserve"> את </w:t>
      </w:r>
      <w:bookmarkStart w:id="9286" w:name="_ETM_Q20_720120"/>
      <w:bookmarkStart w:id="9287" w:name="_ETM_Q20_721440"/>
      <w:bookmarkStart w:id="9288" w:name="_ETM_Q20_721650"/>
      <w:bookmarkEnd w:id="9286"/>
      <w:bookmarkEnd w:id="9287"/>
      <w:bookmarkEnd w:id="9288"/>
      <w:r>
        <w:rPr>
          <w:rFonts w:hint="cs"/>
          <w:rtl/>
        </w:rPr>
        <w:t>אנשי המילואים</w:t>
      </w:r>
      <w:r>
        <w:rPr>
          <w:rtl/>
        </w:rPr>
        <w:t xml:space="preserve"> יובא </w:t>
      </w:r>
      <w:bookmarkStart w:id="9289" w:name="_ETM_Q20_718530"/>
      <w:bookmarkEnd w:id="9289"/>
      <w:r>
        <w:rPr>
          <w:rtl/>
        </w:rPr>
        <w:t xml:space="preserve">להצבעה </w:t>
      </w:r>
      <w:bookmarkStart w:id="9290" w:name="_ETM_Q20_719040"/>
      <w:bookmarkEnd w:id="9290"/>
      <w:r>
        <w:rPr>
          <w:rFonts w:hint="cs"/>
          <w:rtl/>
        </w:rPr>
        <w:t>ב</w:t>
      </w:r>
      <w:r>
        <w:rPr>
          <w:rtl/>
        </w:rPr>
        <w:t xml:space="preserve">שבוע </w:t>
      </w:r>
      <w:bookmarkStart w:id="9291" w:name="_ETM_Q20_719489"/>
      <w:bookmarkEnd w:id="9291"/>
      <w:r>
        <w:rPr>
          <w:rtl/>
        </w:rPr>
        <w:t>הבא</w:t>
      </w:r>
      <w:r>
        <w:rPr>
          <w:rFonts w:hint="cs"/>
          <w:rtl/>
        </w:rPr>
        <w:t xml:space="preserve">, ואנחנו </w:t>
      </w:r>
      <w:bookmarkStart w:id="9292" w:name="_ETM_Q20_726345"/>
      <w:bookmarkStart w:id="9293" w:name="_ETM_Q20_721980"/>
      <w:bookmarkStart w:id="9294" w:name="_ETM_Q20_722790"/>
      <w:bookmarkStart w:id="9295" w:name="_ETM_Q20_723179"/>
      <w:bookmarkStart w:id="9296" w:name="_ETM_Q20_723569"/>
      <w:bookmarkEnd w:id="9292"/>
      <w:bookmarkEnd w:id="9293"/>
      <w:bookmarkEnd w:id="9294"/>
      <w:bookmarkEnd w:id="9295"/>
      <w:bookmarkEnd w:id="9296"/>
      <w:r>
        <w:rPr>
          <w:rFonts w:hint="cs"/>
          <w:rtl/>
        </w:rPr>
        <w:t xml:space="preserve">נכניס </w:t>
      </w:r>
      <w:r>
        <w:rPr>
          <w:rtl/>
        </w:rPr>
        <w:t xml:space="preserve">את </w:t>
      </w:r>
      <w:bookmarkStart w:id="9297" w:name="_ETM_Q20_723690"/>
      <w:bookmarkEnd w:id="9297"/>
      <w:r>
        <w:rPr>
          <w:rtl/>
        </w:rPr>
        <w:t xml:space="preserve">אנשי </w:t>
      </w:r>
      <w:bookmarkStart w:id="9298" w:name="_ETM_Q20_723989"/>
      <w:bookmarkEnd w:id="9298"/>
      <w:r>
        <w:rPr>
          <w:rtl/>
        </w:rPr>
        <w:t>הקבע</w:t>
      </w:r>
      <w:r>
        <w:rPr>
          <w:rFonts w:hint="cs"/>
          <w:rtl/>
        </w:rPr>
        <w:t xml:space="preserve"> –</w:t>
      </w:r>
      <w:r>
        <w:rPr>
          <w:rtl/>
        </w:rPr>
        <w:t xml:space="preserve"> </w:t>
      </w:r>
      <w:bookmarkStart w:id="9299" w:name="_ETM_Q20_725769"/>
      <w:bookmarkEnd w:id="9299"/>
      <w:r>
        <w:rPr>
          <w:rtl/>
        </w:rPr>
        <w:t xml:space="preserve">לתת </w:t>
      </w:r>
      <w:bookmarkStart w:id="9300" w:name="_ETM_Q20_726249"/>
      <w:bookmarkEnd w:id="9300"/>
      <w:r>
        <w:rPr>
          <w:rtl/>
        </w:rPr>
        <w:t>להם</w:t>
      </w:r>
      <w:r>
        <w:rPr>
          <w:rFonts w:hint="cs"/>
          <w:rtl/>
        </w:rPr>
        <w:t xml:space="preserve"> 30% </w:t>
      </w:r>
      <w:bookmarkStart w:id="9301" w:name="_ETM_Q20_726730"/>
      <w:bookmarkStart w:id="9302" w:name="_ETM_Q20_727239"/>
      <w:bookmarkEnd w:id="9301"/>
      <w:bookmarkEnd w:id="9302"/>
      <w:r>
        <w:rPr>
          <w:rFonts w:hint="cs"/>
          <w:rtl/>
        </w:rPr>
        <w:t>עד</w:t>
      </w:r>
      <w:r>
        <w:rPr>
          <w:rtl/>
        </w:rPr>
        <w:t xml:space="preserve"> </w:t>
      </w:r>
      <w:bookmarkStart w:id="9303" w:name="_ETM_Q20_727359"/>
      <w:bookmarkEnd w:id="9303"/>
      <w:r>
        <w:rPr>
          <w:rtl/>
        </w:rPr>
        <w:t xml:space="preserve">70% </w:t>
      </w:r>
      <w:bookmarkStart w:id="9304" w:name="_ETM_Q20_727959"/>
      <w:bookmarkEnd w:id="9304"/>
      <w:r>
        <w:rPr>
          <w:rtl/>
        </w:rPr>
        <w:t xml:space="preserve">עדיפות </w:t>
      </w:r>
      <w:bookmarkStart w:id="9305" w:name="_ETM_Q20_728409"/>
      <w:bookmarkEnd w:id="9305"/>
      <w:r>
        <w:rPr>
          <w:rtl/>
        </w:rPr>
        <w:t xml:space="preserve">בקרקעות </w:t>
      </w:r>
      <w:bookmarkStart w:id="9306" w:name="_ETM_Q20_729099"/>
      <w:bookmarkEnd w:id="9306"/>
      <w:r>
        <w:rPr>
          <w:rtl/>
        </w:rPr>
        <w:t xml:space="preserve">מדינה </w:t>
      </w:r>
      <w:bookmarkStart w:id="9307" w:name="_ETM_Q20_729639"/>
      <w:bookmarkEnd w:id="9307"/>
      <w:r>
        <w:rPr>
          <w:rtl/>
        </w:rPr>
        <w:t xml:space="preserve">לבנייה </w:t>
      </w:r>
      <w:bookmarkStart w:id="9308" w:name="_ETM_Q20_730150"/>
      <w:bookmarkEnd w:id="9308"/>
      <w:r>
        <w:rPr>
          <w:rtl/>
        </w:rPr>
        <w:t>עצמית</w:t>
      </w:r>
      <w:r>
        <w:rPr>
          <w:rFonts w:hint="cs"/>
          <w:rtl/>
        </w:rPr>
        <w:t>.</w:t>
      </w:r>
      <w:r>
        <w:rPr>
          <w:rtl/>
        </w:rPr>
        <w:t xml:space="preserve"> </w:t>
      </w:r>
      <w:bookmarkStart w:id="9309" w:name="_ETM_Q20_731079"/>
      <w:bookmarkEnd w:id="9309"/>
      <w:r>
        <w:rPr>
          <w:rtl/>
        </w:rPr>
        <w:t xml:space="preserve">אנחנו </w:t>
      </w:r>
      <w:bookmarkStart w:id="9310" w:name="_ETM_Q20_731319"/>
      <w:bookmarkEnd w:id="9310"/>
      <w:r>
        <w:rPr>
          <w:rtl/>
        </w:rPr>
        <w:t xml:space="preserve">נצביע </w:t>
      </w:r>
      <w:bookmarkStart w:id="9311" w:name="_ETM_Q20_731739"/>
      <w:bookmarkEnd w:id="9311"/>
      <w:r>
        <w:rPr>
          <w:rtl/>
        </w:rPr>
        <w:t xml:space="preserve">עליו </w:t>
      </w:r>
      <w:bookmarkStart w:id="9312" w:name="_ETM_Q20_731950"/>
      <w:bookmarkEnd w:id="9312"/>
      <w:r>
        <w:rPr>
          <w:rFonts w:hint="cs"/>
          <w:rtl/>
        </w:rPr>
        <w:t>ב</w:t>
      </w:r>
      <w:r>
        <w:rPr>
          <w:rtl/>
        </w:rPr>
        <w:t xml:space="preserve">שבוע </w:t>
      </w:r>
      <w:bookmarkStart w:id="9313" w:name="_ETM_Q20_732370"/>
      <w:bookmarkEnd w:id="9313"/>
      <w:r>
        <w:rPr>
          <w:rtl/>
        </w:rPr>
        <w:t>הבא</w:t>
      </w:r>
      <w:r>
        <w:rPr>
          <w:rFonts w:hint="cs"/>
          <w:rtl/>
        </w:rPr>
        <w:t>,</w:t>
      </w:r>
      <w:r>
        <w:rPr>
          <w:rtl/>
        </w:rPr>
        <w:t xml:space="preserve"> </w:t>
      </w:r>
      <w:bookmarkStart w:id="9314" w:name="_ETM_Q20_733469"/>
      <w:bookmarkEnd w:id="9314"/>
      <w:r>
        <w:rPr>
          <w:rtl/>
        </w:rPr>
        <w:t>והמ</w:t>
      </w:r>
      <w:r w:rsidR="00214587">
        <w:rPr>
          <w:rFonts w:hint="cs"/>
          <w:rtl/>
        </w:rPr>
        <w:t>שיב</w:t>
      </w:r>
      <w:r>
        <w:rPr>
          <w:rtl/>
        </w:rPr>
        <w:t xml:space="preserve"> </w:t>
      </w:r>
      <w:bookmarkStart w:id="9315" w:name="_ETM_Q20_734309"/>
      <w:bookmarkEnd w:id="9315"/>
      <w:r>
        <w:rPr>
          <w:rtl/>
        </w:rPr>
        <w:t xml:space="preserve">יקרא </w:t>
      </w:r>
      <w:bookmarkStart w:id="9316" w:name="_ETM_Q20_734819"/>
      <w:bookmarkEnd w:id="9316"/>
      <w:r>
        <w:rPr>
          <w:rtl/>
        </w:rPr>
        <w:t xml:space="preserve">בשמי </w:t>
      </w:r>
      <w:bookmarkStart w:id="9317" w:name="_ETM_Q20_735239"/>
      <w:bookmarkEnd w:id="9317"/>
      <w:r>
        <w:rPr>
          <w:rtl/>
        </w:rPr>
        <w:t xml:space="preserve">כדי </w:t>
      </w:r>
      <w:bookmarkStart w:id="9318" w:name="_ETM_Q20_735449"/>
      <w:bookmarkEnd w:id="9318"/>
      <w:r>
        <w:rPr>
          <w:rtl/>
        </w:rPr>
        <w:t xml:space="preserve">שאני </w:t>
      </w:r>
      <w:bookmarkStart w:id="9319" w:name="_ETM_Q20_735689"/>
      <w:bookmarkEnd w:id="9319"/>
      <w:r>
        <w:rPr>
          <w:rtl/>
        </w:rPr>
        <w:t xml:space="preserve">אוכל </w:t>
      </w:r>
      <w:bookmarkStart w:id="9320" w:name="_ETM_Q20_735959"/>
      <w:bookmarkEnd w:id="9320"/>
      <w:r>
        <w:rPr>
          <w:rtl/>
        </w:rPr>
        <w:t xml:space="preserve">להשחיל </w:t>
      </w:r>
      <w:bookmarkStart w:id="9321" w:name="_ETM_Q20_736379"/>
      <w:bookmarkEnd w:id="9321"/>
      <w:r>
        <w:rPr>
          <w:rtl/>
        </w:rPr>
        <w:t xml:space="preserve">מילה </w:t>
      </w:r>
      <w:bookmarkStart w:id="9322" w:name="_ETM_Q20_736679"/>
      <w:bookmarkEnd w:id="9322"/>
      <w:r>
        <w:rPr>
          <w:rtl/>
        </w:rPr>
        <w:t xml:space="preserve">לפני </w:t>
      </w:r>
      <w:bookmarkStart w:id="9323" w:name="_ETM_Q20_737009"/>
      <w:bookmarkEnd w:id="9323"/>
      <w:r>
        <w:rPr>
          <w:rtl/>
        </w:rPr>
        <w:t>ההצבעה</w:t>
      </w:r>
      <w:r>
        <w:rPr>
          <w:rFonts w:hint="cs"/>
          <w:rtl/>
        </w:rPr>
        <w:t>.</w:t>
      </w:r>
      <w:r>
        <w:rPr>
          <w:rtl/>
        </w:rPr>
        <w:t xml:space="preserve"> </w:t>
      </w:r>
      <w:bookmarkStart w:id="9324" w:name="_ETM_Q20_738070"/>
      <w:bookmarkEnd w:id="9324"/>
      <w:r>
        <w:rPr>
          <w:rtl/>
        </w:rPr>
        <w:t xml:space="preserve">תודה </w:t>
      </w:r>
      <w:bookmarkStart w:id="9325" w:name="_ETM_Q20_738370"/>
      <w:bookmarkEnd w:id="9325"/>
      <w:r>
        <w:rPr>
          <w:rtl/>
        </w:rPr>
        <w:t>רבה</w:t>
      </w:r>
      <w:r>
        <w:rPr>
          <w:rFonts w:hint="cs"/>
          <w:rtl/>
        </w:rPr>
        <w:t>.</w:t>
      </w:r>
    </w:p>
    <w:p w:rsidR="00BC31FD" w:rsidRDefault="00BC31FD" w:rsidP="00952A44">
      <w:pPr>
        <w:rPr>
          <w:rtl/>
        </w:rPr>
      </w:pPr>
      <w:bookmarkStart w:id="9326" w:name="_ETM_Q20_741590"/>
      <w:bookmarkStart w:id="9327" w:name="_ETM_Q20_741688"/>
      <w:bookmarkEnd w:id="9326"/>
      <w:bookmarkEnd w:id="9327"/>
    </w:p>
    <w:p w:rsidR="00BC31FD" w:rsidRDefault="00BC31FD" w:rsidP="00952A44">
      <w:pPr>
        <w:pStyle w:val="af6"/>
        <w:keepNext/>
        <w:rPr>
          <w:rtl/>
        </w:rPr>
      </w:pPr>
      <w:r w:rsidRPr="00B02529">
        <w:rPr>
          <w:rStyle w:val="TagStyle"/>
          <w:rtl/>
        </w:rPr>
        <w:t xml:space="preserve"> &lt;&lt; יור &gt;&gt; </w:t>
      </w:r>
      <w:r>
        <w:rPr>
          <w:rtl/>
        </w:rPr>
        <w:t>היו"ר משה סולומון:</w:t>
      </w:r>
      <w:r w:rsidRPr="00B02529">
        <w:rPr>
          <w:rStyle w:val="TagStyle"/>
          <w:rtl/>
        </w:rPr>
        <w:t xml:space="preserve"> &lt;&lt; יור &gt;&gt;</w:t>
      </w:r>
      <w:r>
        <w:rPr>
          <w:rtl/>
        </w:rPr>
        <w:t xml:space="preserve"> </w:t>
      </w:r>
    </w:p>
    <w:p w:rsidR="00BC31FD" w:rsidRDefault="00BC31FD" w:rsidP="00DD0FF2">
      <w:pPr>
        <w:rPr>
          <w:rtl/>
        </w:rPr>
      </w:pPr>
    </w:p>
    <w:p w:rsidR="00BC31FD" w:rsidRDefault="00BC31FD" w:rsidP="00952A44">
      <w:pPr>
        <w:rPr>
          <w:rtl/>
        </w:rPr>
      </w:pPr>
      <w:bookmarkStart w:id="9328" w:name="_ETM_Q20_743024"/>
      <w:bookmarkStart w:id="9329" w:name="_ETM_Q20_738670"/>
      <w:bookmarkEnd w:id="9328"/>
      <w:bookmarkEnd w:id="9329"/>
      <w:r>
        <w:rPr>
          <w:rtl/>
        </w:rPr>
        <w:t xml:space="preserve">תודה </w:t>
      </w:r>
      <w:bookmarkStart w:id="9330" w:name="_ETM_Q20_739270"/>
      <w:bookmarkEnd w:id="9330"/>
      <w:r>
        <w:rPr>
          <w:rtl/>
        </w:rPr>
        <w:t>רבה</w:t>
      </w:r>
      <w:r>
        <w:rPr>
          <w:rFonts w:hint="cs"/>
          <w:rtl/>
        </w:rPr>
        <w:t>.</w:t>
      </w:r>
      <w:r>
        <w:rPr>
          <w:rtl/>
        </w:rPr>
        <w:t xml:space="preserve"> </w:t>
      </w:r>
      <w:bookmarkStart w:id="9331" w:name="_ETM_Q20_739809"/>
      <w:bookmarkEnd w:id="9331"/>
      <w:r>
        <w:rPr>
          <w:rtl/>
        </w:rPr>
        <w:t xml:space="preserve">בהחלט </w:t>
      </w:r>
      <w:bookmarkStart w:id="9332" w:name="_ETM_Q20_740290"/>
      <w:bookmarkEnd w:id="9332"/>
      <w:r>
        <w:rPr>
          <w:rtl/>
        </w:rPr>
        <w:t xml:space="preserve">כל </w:t>
      </w:r>
      <w:bookmarkStart w:id="9333" w:name="_ETM_Q20_740559"/>
      <w:bookmarkEnd w:id="9333"/>
      <w:r>
        <w:rPr>
          <w:rtl/>
        </w:rPr>
        <w:t xml:space="preserve">חוק </w:t>
      </w:r>
      <w:bookmarkStart w:id="9334" w:name="_ETM_Q20_740890"/>
      <w:bookmarkEnd w:id="9334"/>
      <w:r>
        <w:rPr>
          <w:rtl/>
        </w:rPr>
        <w:t>שמ</w:t>
      </w:r>
      <w:r>
        <w:rPr>
          <w:rFonts w:hint="cs"/>
          <w:rtl/>
        </w:rPr>
        <w:t>סייע</w:t>
      </w:r>
      <w:r>
        <w:rPr>
          <w:rtl/>
        </w:rPr>
        <w:t xml:space="preserve"> </w:t>
      </w:r>
      <w:bookmarkStart w:id="9335" w:name="_ETM_Q20_742000"/>
      <w:bookmarkEnd w:id="9335"/>
      <w:r>
        <w:rPr>
          <w:rtl/>
        </w:rPr>
        <w:t xml:space="preserve">לחיילי </w:t>
      </w:r>
      <w:bookmarkStart w:id="9336" w:name="_ETM_Q20_742660"/>
      <w:bookmarkEnd w:id="9336"/>
      <w:r>
        <w:rPr>
          <w:rtl/>
        </w:rPr>
        <w:t xml:space="preserve">המילואים </w:t>
      </w:r>
      <w:bookmarkStart w:id="9337" w:name="_ETM_Q20_743230"/>
      <w:bookmarkEnd w:id="9337"/>
      <w:r>
        <w:rPr>
          <w:rtl/>
        </w:rPr>
        <w:t>בע</w:t>
      </w:r>
      <w:r>
        <w:rPr>
          <w:rFonts w:hint="cs"/>
          <w:rtl/>
        </w:rPr>
        <w:t>ת</w:t>
      </w:r>
      <w:r>
        <w:rPr>
          <w:rtl/>
        </w:rPr>
        <w:t xml:space="preserve"> </w:t>
      </w:r>
      <w:bookmarkStart w:id="9338" w:name="_ETM_Q20_743530"/>
      <w:bookmarkEnd w:id="9338"/>
      <w:r>
        <w:rPr>
          <w:rtl/>
        </w:rPr>
        <w:t>ה</w:t>
      </w:r>
      <w:r>
        <w:rPr>
          <w:rFonts w:hint="cs"/>
          <w:rtl/>
        </w:rPr>
        <w:t>זאת</w:t>
      </w:r>
      <w:r>
        <w:rPr>
          <w:rtl/>
        </w:rPr>
        <w:t xml:space="preserve"> </w:t>
      </w:r>
      <w:bookmarkStart w:id="9339" w:name="_ETM_Q20_744490"/>
      <w:bookmarkEnd w:id="9339"/>
      <w:r>
        <w:rPr>
          <w:rtl/>
        </w:rPr>
        <w:t xml:space="preserve">הוא </w:t>
      </w:r>
      <w:bookmarkStart w:id="9340" w:name="_ETM_Q20_744580"/>
      <w:bookmarkEnd w:id="9340"/>
      <w:r>
        <w:rPr>
          <w:rtl/>
        </w:rPr>
        <w:t>מבורך</w:t>
      </w:r>
      <w:r>
        <w:rPr>
          <w:rFonts w:hint="cs"/>
          <w:rtl/>
        </w:rPr>
        <w:t>,</w:t>
      </w:r>
      <w:r>
        <w:rPr>
          <w:rtl/>
        </w:rPr>
        <w:t xml:space="preserve"> </w:t>
      </w:r>
      <w:bookmarkStart w:id="9341" w:name="_ETM_Q20_745180"/>
      <w:bookmarkEnd w:id="9341"/>
      <w:r>
        <w:rPr>
          <w:rtl/>
        </w:rPr>
        <w:t>ו</w:t>
      </w:r>
      <w:r>
        <w:rPr>
          <w:rFonts w:hint="cs"/>
          <w:rtl/>
        </w:rPr>
        <w:t xml:space="preserve">זה </w:t>
      </w:r>
      <w:r>
        <w:rPr>
          <w:rtl/>
        </w:rPr>
        <w:t>חשוב</w:t>
      </w:r>
      <w:r>
        <w:rPr>
          <w:rFonts w:hint="cs"/>
          <w:rtl/>
        </w:rPr>
        <w:t>.</w:t>
      </w:r>
      <w:r>
        <w:rPr>
          <w:rtl/>
        </w:rPr>
        <w:t xml:space="preserve"> </w:t>
      </w:r>
      <w:bookmarkStart w:id="9342" w:name="_ETM_Q20_746350"/>
      <w:bookmarkStart w:id="9343" w:name="_ETM_Q20_749343"/>
      <w:bookmarkStart w:id="9344" w:name="_ETM_Q20_749399"/>
      <w:bookmarkStart w:id="9345" w:name="_ETM_Q20_749487"/>
      <w:bookmarkStart w:id="9346" w:name="_ETM_Q20_749554"/>
      <w:bookmarkStart w:id="9347" w:name="_ETM_Q20_749616"/>
      <w:bookmarkStart w:id="9348" w:name="_ETM_Q20_749675"/>
      <w:bookmarkStart w:id="9349" w:name="_ETM_Q20_749727"/>
      <w:bookmarkStart w:id="9350" w:name="_ETM_Q20_749792"/>
      <w:bookmarkStart w:id="9351" w:name="_ETM_Q20_747370"/>
      <w:bookmarkStart w:id="9352" w:name="_ETM_Q20_747730"/>
      <w:bookmarkStart w:id="9353" w:name="_ETM_Q20_747880"/>
      <w:bookmarkStart w:id="9354" w:name="_ETM_Q20_748660"/>
      <w:bookmarkStart w:id="9355" w:name="_ETM_Q20_748780"/>
      <w:bookmarkEnd w:id="9342"/>
      <w:bookmarkEnd w:id="9343"/>
      <w:bookmarkEnd w:id="9344"/>
      <w:bookmarkEnd w:id="9345"/>
      <w:bookmarkEnd w:id="9346"/>
      <w:bookmarkEnd w:id="9347"/>
      <w:bookmarkEnd w:id="9348"/>
      <w:bookmarkEnd w:id="9349"/>
      <w:bookmarkEnd w:id="9350"/>
      <w:bookmarkEnd w:id="9351"/>
      <w:bookmarkEnd w:id="9352"/>
      <w:bookmarkEnd w:id="9353"/>
      <w:bookmarkEnd w:id="9354"/>
      <w:bookmarkEnd w:id="9355"/>
      <w:r>
        <w:rPr>
          <w:rtl/>
        </w:rPr>
        <w:t xml:space="preserve">אם </w:t>
      </w:r>
      <w:bookmarkStart w:id="9356" w:name="_ETM_Q20_748900"/>
      <w:bookmarkEnd w:id="9356"/>
      <w:r>
        <w:rPr>
          <w:rtl/>
        </w:rPr>
        <w:t>כן</w:t>
      </w:r>
      <w:r>
        <w:rPr>
          <w:rFonts w:hint="cs"/>
          <w:rtl/>
        </w:rPr>
        <w:t>,</w:t>
      </w:r>
      <w:r>
        <w:rPr>
          <w:rtl/>
        </w:rPr>
        <w:t xml:space="preserve"> </w:t>
      </w:r>
      <w:bookmarkStart w:id="9357" w:name="_ETM_Q20_749350"/>
      <w:bookmarkStart w:id="9358" w:name="_ETM_Q20_749860"/>
      <w:bookmarkEnd w:id="9357"/>
      <w:bookmarkEnd w:id="9358"/>
      <w:r>
        <w:rPr>
          <w:rtl/>
        </w:rPr>
        <w:t xml:space="preserve">אין </w:t>
      </w:r>
      <w:bookmarkStart w:id="9359" w:name="_ETM_Q20_750880"/>
      <w:bookmarkEnd w:id="9359"/>
      <w:r>
        <w:rPr>
          <w:rtl/>
        </w:rPr>
        <w:t xml:space="preserve">הצבעה </w:t>
      </w:r>
      <w:bookmarkStart w:id="9360" w:name="_ETM_Q20_751300"/>
      <w:bookmarkEnd w:id="9360"/>
      <w:r>
        <w:rPr>
          <w:rtl/>
        </w:rPr>
        <w:t xml:space="preserve">על </w:t>
      </w:r>
      <w:bookmarkStart w:id="9361" w:name="_ETM_Q20_751390"/>
      <w:bookmarkEnd w:id="9361"/>
      <w:r>
        <w:rPr>
          <w:rtl/>
        </w:rPr>
        <w:t xml:space="preserve">החוק </w:t>
      </w:r>
      <w:bookmarkStart w:id="9362" w:name="_ETM_Q20_751630"/>
      <w:bookmarkEnd w:id="9362"/>
      <w:r>
        <w:rPr>
          <w:rFonts w:hint="cs"/>
          <w:rtl/>
        </w:rPr>
        <w:t xml:space="preserve">הזה. </w:t>
      </w:r>
    </w:p>
    <w:p w:rsidR="00BC31FD" w:rsidRDefault="00BC31FD" w:rsidP="00952A44">
      <w:pPr>
        <w:rPr>
          <w:rtl/>
        </w:rPr>
      </w:pPr>
    </w:p>
    <w:p w:rsidR="00BC31FD" w:rsidRDefault="00BC31FD" w:rsidP="00952A44">
      <w:pPr>
        <w:rPr>
          <w:rtl/>
        </w:rPr>
      </w:pPr>
    </w:p>
    <w:p w:rsidR="00BC31FD" w:rsidRDefault="00BC31FD" w:rsidP="00952A44">
      <w:pPr>
        <w:pStyle w:val="a6"/>
        <w:rPr>
          <w:rtl/>
        </w:rPr>
      </w:pPr>
      <w:bookmarkStart w:id="9363" w:name="_ETM_Q20_753581"/>
      <w:bookmarkStart w:id="9364" w:name="_ETM_Q20_753665"/>
      <w:bookmarkStart w:id="9365" w:name="_ETM_Q20_753741"/>
      <w:bookmarkStart w:id="9366" w:name="_ETM_Q20_753795"/>
      <w:bookmarkStart w:id="9367" w:name="ET_hatsach_644694_41"/>
      <w:bookmarkEnd w:id="9363"/>
      <w:bookmarkEnd w:id="9364"/>
      <w:bookmarkEnd w:id="9365"/>
      <w:bookmarkEnd w:id="9366"/>
      <w:r w:rsidRPr="00BD34B4">
        <w:rPr>
          <w:rStyle w:val="TagStyle"/>
          <w:rtl/>
        </w:rPr>
        <w:t xml:space="preserve"> &lt;&lt; הצח &gt;&gt; </w:t>
      </w:r>
      <w:bookmarkStart w:id="9368" w:name="_Toc185764158"/>
      <w:bookmarkStart w:id="9369" w:name="_Toc185851096"/>
      <w:bookmarkStart w:id="9370" w:name="_Toc185958076"/>
      <w:bookmarkStart w:id="9371" w:name="_Toc204589728"/>
      <w:r>
        <w:rPr>
          <w:rtl/>
        </w:rPr>
        <w:t xml:space="preserve">הצעת חוק לימוד חובה (תיקון </w:t>
      </w:r>
      <w:r>
        <w:rPr>
          <w:rFonts w:hint="cs"/>
          <w:rtl/>
        </w:rPr>
        <w:t>–</w:t>
      </w:r>
      <w:r>
        <w:rPr>
          <w:rtl/>
        </w:rPr>
        <w:t xml:space="preserve"> ביטול גביית תשלומי הורים והשתתפות עצמית), התשפ"ד</w:t>
      </w:r>
      <w:r>
        <w:rPr>
          <w:rFonts w:hint="cs"/>
          <w:rtl/>
        </w:rPr>
        <w:t>–</w:t>
      </w:r>
      <w:r>
        <w:rPr>
          <w:rtl/>
        </w:rPr>
        <w:t>2024</w:t>
      </w:r>
      <w:bookmarkEnd w:id="9368"/>
      <w:bookmarkEnd w:id="9369"/>
      <w:bookmarkEnd w:id="9370"/>
      <w:bookmarkEnd w:id="9371"/>
      <w:r w:rsidRPr="00BD34B4">
        <w:rPr>
          <w:rStyle w:val="TagStyle"/>
          <w:rtl/>
        </w:rPr>
        <w:t xml:space="preserve"> &lt;&lt; הצח &gt;&gt;</w:t>
      </w:r>
      <w:r>
        <w:rPr>
          <w:rtl/>
        </w:rPr>
        <w:t xml:space="preserve"> </w:t>
      </w:r>
      <w:bookmarkEnd w:id="9367"/>
    </w:p>
    <w:p w:rsidR="00BC31FD" w:rsidRDefault="00BC31FD" w:rsidP="00952A44">
      <w:pPr>
        <w:rPr>
          <w:rtl/>
        </w:rPr>
      </w:pPr>
      <w:r>
        <w:rPr>
          <w:rtl/>
        </w:rPr>
        <w:t>[הצעת חוק פ/</w:t>
      </w:r>
      <w:r>
        <w:rPr>
          <w:rFonts w:hint="cs"/>
          <w:rtl/>
        </w:rPr>
        <w:t>4537</w:t>
      </w:r>
      <w:r>
        <w:rPr>
          <w:rtl/>
        </w:rPr>
        <w:t>/</w:t>
      </w:r>
      <w:r>
        <w:rPr>
          <w:rFonts w:hint="cs"/>
          <w:rtl/>
        </w:rPr>
        <w:t>25</w:t>
      </w:r>
      <w:r>
        <w:rPr>
          <w:rtl/>
        </w:rPr>
        <w:t>; נספחות.]</w:t>
      </w:r>
    </w:p>
    <w:p w:rsidR="00BC31FD" w:rsidRDefault="00BC31FD" w:rsidP="00952A44">
      <w:pPr>
        <w:pStyle w:val="-0"/>
        <w:rPr>
          <w:rtl/>
        </w:rPr>
      </w:pPr>
      <w:r>
        <w:rPr>
          <w:rtl/>
        </w:rPr>
        <w:t>(הצעת חבר הכנסת</w:t>
      </w:r>
      <w:r>
        <w:rPr>
          <w:rFonts w:hint="cs"/>
          <w:rtl/>
        </w:rPr>
        <w:t xml:space="preserve"> מאיר כהן</w:t>
      </w:r>
      <w:r>
        <w:rPr>
          <w:rtl/>
        </w:rPr>
        <w:t>)</w:t>
      </w:r>
    </w:p>
    <w:p w:rsidR="00BC31FD" w:rsidRDefault="00BC31FD" w:rsidP="00952A44">
      <w:pPr>
        <w:rPr>
          <w:rtl/>
        </w:rPr>
      </w:pPr>
    </w:p>
    <w:p w:rsidR="00673CE7" w:rsidRDefault="00673CE7" w:rsidP="00673CE7">
      <w:pPr>
        <w:pStyle w:val="af6"/>
        <w:rPr>
          <w:rStyle w:val="TagStyle"/>
          <w:rtl/>
        </w:rPr>
      </w:pPr>
      <w:bookmarkStart w:id="9372" w:name="ET_yor_6598_1526"/>
      <w:r w:rsidRPr="00673CE7">
        <w:rPr>
          <w:rStyle w:val="TagStyle"/>
          <w:rtl/>
        </w:rPr>
        <w:t xml:space="preserve"> &lt;&lt; יור &gt;&gt;</w:t>
      </w:r>
      <w:r w:rsidRPr="00B02529">
        <w:rPr>
          <w:rStyle w:val="TagStyle"/>
          <w:rtl/>
        </w:rPr>
        <w:t xml:space="preserve"> </w:t>
      </w:r>
      <w:r>
        <w:rPr>
          <w:rtl/>
        </w:rPr>
        <w:t>היו"ר משה סולומון:</w:t>
      </w:r>
      <w:r w:rsidRPr="00B02529">
        <w:rPr>
          <w:rStyle w:val="TagStyle"/>
          <w:rtl/>
        </w:rPr>
        <w:t xml:space="preserve"> </w:t>
      </w:r>
      <w:r w:rsidRPr="00673CE7">
        <w:rPr>
          <w:rStyle w:val="TagStyle"/>
          <w:rtl/>
        </w:rPr>
        <w:t>&lt;&lt; יור &gt;&gt;</w:t>
      </w:r>
      <w:bookmarkEnd w:id="9372"/>
      <w:r w:rsidRPr="00673CE7">
        <w:rPr>
          <w:rStyle w:val="TagStyle"/>
          <w:rtl/>
        </w:rPr>
        <w:t xml:space="preserve"> </w:t>
      </w:r>
    </w:p>
    <w:p w:rsidR="00673CE7" w:rsidRPr="00673CE7" w:rsidRDefault="00673CE7" w:rsidP="00673CE7">
      <w:pPr>
        <w:rPr>
          <w:rtl/>
          <w:lang w:eastAsia="he-IL"/>
        </w:rPr>
      </w:pPr>
    </w:p>
    <w:p w:rsidR="00BC31FD" w:rsidRDefault="00BC31FD" w:rsidP="00952A44">
      <w:pPr>
        <w:rPr>
          <w:rtl/>
        </w:rPr>
      </w:pPr>
      <w:bookmarkStart w:id="9373" w:name="_ETM_Q20_754304"/>
      <w:bookmarkEnd w:id="9373"/>
      <w:r>
        <w:rPr>
          <w:rtl/>
        </w:rPr>
        <w:t xml:space="preserve"> </w:t>
      </w:r>
      <w:bookmarkStart w:id="9374" w:name="_ETM_Q20_753880"/>
      <w:bookmarkStart w:id="9375" w:name="_ETM_Q20_751750"/>
      <w:bookmarkEnd w:id="9374"/>
      <w:bookmarkEnd w:id="9375"/>
      <w:r>
        <w:rPr>
          <w:rtl/>
        </w:rPr>
        <w:t xml:space="preserve">אם </w:t>
      </w:r>
      <w:bookmarkStart w:id="9376" w:name="_ETM_Q20_751840"/>
      <w:bookmarkEnd w:id="9376"/>
      <w:r>
        <w:rPr>
          <w:rtl/>
        </w:rPr>
        <w:t>כן</w:t>
      </w:r>
      <w:r>
        <w:rPr>
          <w:rFonts w:hint="cs"/>
          <w:rtl/>
        </w:rPr>
        <w:t>,</w:t>
      </w:r>
      <w:r>
        <w:rPr>
          <w:rtl/>
        </w:rPr>
        <w:t xml:space="preserve"> </w:t>
      </w:r>
      <w:bookmarkStart w:id="9377" w:name="_ETM_Q20_752020"/>
      <w:bookmarkEnd w:id="9377"/>
      <w:r>
        <w:rPr>
          <w:rtl/>
        </w:rPr>
        <w:t xml:space="preserve">נעבור </w:t>
      </w:r>
      <w:bookmarkStart w:id="9378" w:name="_ETM_Q20_752350"/>
      <w:bookmarkEnd w:id="9378"/>
      <w:r>
        <w:rPr>
          <w:rtl/>
        </w:rPr>
        <w:t xml:space="preserve">לנושא </w:t>
      </w:r>
      <w:bookmarkStart w:id="9379" w:name="_ETM_Q20_752650"/>
      <w:bookmarkEnd w:id="9379"/>
      <w:r>
        <w:rPr>
          <w:rtl/>
        </w:rPr>
        <w:t xml:space="preserve">הבא </w:t>
      </w:r>
      <w:bookmarkStart w:id="9380" w:name="_ETM_Q20_752770"/>
      <w:bookmarkEnd w:id="9380"/>
      <w:r>
        <w:rPr>
          <w:rtl/>
        </w:rPr>
        <w:t xml:space="preserve">על </w:t>
      </w:r>
      <w:bookmarkStart w:id="9381" w:name="_ETM_Q20_752830"/>
      <w:bookmarkEnd w:id="9381"/>
      <w:r>
        <w:rPr>
          <w:rtl/>
        </w:rPr>
        <w:t>סדר</w:t>
      </w:r>
      <w:bookmarkStart w:id="9382" w:name="_ETM_Q20_753100"/>
      <w:bookmarkEnd w:id="9382"/>
      <w:r>
        <w:rPr>
          <w:rFonts w:hint="cs"/>
          <w:rtl/>
        </w:rPr>
        <w:t>-</w:t>
      </w:r>
      <w:r>
        <w:rPr>
          <w:rtl/>
        </w:rPr>
        <w:t>היום</w:t>
      </w:r>
      <w:r>
        <w:rPr>
          <w:rFonts w:hint="cs"/>
          <w:rtl/>
        </w:rPr>
        <w:t xml:space="preserve"> </w:t>
      </w:r>
      <w:r>
        <w:rPr>
          <w:rFonts w:hint="eastAsia"/>
          <w:rtl/>
        </w:rPr>
        <w:t xml:space="preserve">– </w:t>
      </w:r>
      <w:r>
        <w:rPr>
          <w:rtl/>
        </w:rPr>
        <w:t xml:space="preserve">הצעת חוק לימוד חובה (תיקון </w:t>
      </w:r>
      <w:r>
        <w:rPr>
          <w:rFonts w:hint="cs"/>
          <w:rtl/>
        </w:rPr>
        <w:t>–</w:t>
      </w:r>
      <w:r>
        <w:rPr>
          <w:rtl/>
        </w:rPr>
        <w:t xml:space="preserve"> ביטול גביית תשלומי הורים והשתתפות עצמית), התשפ"ד</w:t>
      </w:r>
      <w:r>
        <w:rPr>
          <w:rFonts w:hint="cs"/>
          <w:rtl/>
        </w:rPr>
        <w:t>–</w:t>
      </w:r>
      <w:r>
        <w:rPr>
          <w:rtl/>
        </w:rPr>
        <w:t>2024</w:t>
      </w:r>
      <w:bookmarkStart w:id="9383" w:name="_ETM_Q20_761389"/>
      <w:bookmarkEnd w:id="9383"/>
      <w:r>
        <w:rPr>
          <w:rFonts w:hint="cs"/>
          <w:rtl/>
        </w:rPr>
        <w:t xml:space="preserve">, של </w:t>
      </w:r>
      <w:bookmarkStart w:id="9384" w:name="_ETM_Q20_757702"/>
      <w:bookmarkEnd w:id="9384"/>
      <w:r>
        <w:rPr>
          <w:rtl/>
        </w:rPr>
        <w:t xml:space="preserve">חבר </w:t>
      </w:r>
      <w:bookmarkStart w:id="9385" w:name="_ETM_Q20_761630"/>
      <w:bookmarkEnd w:id="9385"/>
      <w:r>
        <w:rPr>
          <w:rtl/>
        </w:rPr>
        <w:t xml:space="preserve">הכנסת </w:t>
      </w:r>
      <w:bookmarkStart w:id="9386" w:name="_ETM_Q20_761900"/>
      <w:bookmarkEnd w:id="9386"/>
      <w:r>
        <w:rPr>
          <w:rtl/>
        </w:rPr>
        <w:t xml:space="preserve">מאיר </w:t>
      </w:r>
      <w:bookmarkStart w:id="9387" w:name="_ETM_Q20_762230"/>
      <w:bookmarkEnd w:id="9387"/>
      <w:r>
        <w:rPr>
          <w:rtl/>
        </w:rPr>
        <w:t>כהן</w:t>
      </w:r>
      <w:r>
        <w:rPr>
          <w:rFonts w:hint="cs"/>
          <w:rtl/>
        </w:rPr>
        <w:t>.</w:t>
      </w:r>
      <w:r>
        <w:rPr>
          <w:rtl/>
        </w:rPr>
        <w:t xml:space="preserve"> </w:t>
      </w:r>
      <w:bookmarkStart w:id="9388" w:name="_ETM_Q20_763010"/>
      <w:bookmarkEnd w:id="9388"/>
      <w:r>
        <w:rPr>
          <w:rtl/>
        </w:rPr>
        <w:t xml:space="preserve">אני </w:t>
      </w:r>
      <w:bookmarkStart w:id="9389" w:name="_ETM_Q20_763190"/>
      <w:bookmarkEnd w:id="9389"/>
      <w:r>
        <w:rPr>
          <w:rtl/>
        </w:rPr>
        <w:t>מ</w:t>
      </w:r>
      <w:r>
        <w:rPr>
          <w:rFonts w:hint="cs"/>
          <w:rtl/>
        </w:rPr>
        <w:t xml:space="preserve">זמין </w:t>
      </w:r>
      <w:bookmarkStart w:id="9390" w:name="_ETM_Q20_763460"/>
      <w:bookmarkEnd w:id="9390"/>
      <w:r>
        <w:rPr>
          <w:rFonts w:hint="cs"/>
          <w:rtl/>
        </w:rPr>
        <w:t xml:space="preserve">את </w:t>
      </w:r>
      <w:r>
        <w:rPr>
          <w:rtl/>
        </w:rPr>
        <w:t>חבר</w:t>
      </w:r>
      <w:r>
        <w:rPr>
          <w:rFonts w:hint="cs"/>
          <w:rtl/>
        </w:rPr>
        <w:t xml:space="preserve"> הכנסת</w:t>
      </w:r>
      <w:r>
        <w:rPr>
          <w:rtl/>
        </w:rPr>
        <w:t xml:space="preserve"> </w:t>
      </w:r>
      <w:bookmarkStart w:id="9391" w:name="_ETM_Q20_763850"/>
      <w:bookmarkEnd w:id="9391"/>
      <w:r>
        <w:rPr>
          <w:rtl/>
        </w:rPr>
        <w:t xml:space="preserve">מאיר </w:t>
      </w:r>
      <w:bookmarkStart w:id="9392" w:name="_ETM_Q20_764090"/>
      <w:bookmarkEnd w:id="9392"/>
      <w:r>
        <w:rPr>
          <w:rtl/>
        </w:rPr>
        <w:t xml:space="preserve">כהן </w:t>
      </w:r>
      <w:bookmarkStart w:id="9393" w:name="_ETM_Q20_764790"/>
      <w:bookmarkEnd w:id="9393"/>
      <w:r>
        <w:rPr>
          <w:rFonts w:hint="cs"/>
          <w:rtl/>
        </w:rPr>
        <w:t>לה</w:t>
      </w:r>
      <w:r>
        <w:rPr>
          <w:rtl/>
        </w:rPr>
        <w:t xml:space="preserve">ציג </w:t>
      </w:r>
      <w:bookmarkStart w:id="9394" w:name="_ETM_Q20_765059"/>
      <w:bookmarkEnd w:id="9394"/>
      <w:r>
        <w:rPr>
          <w:rtl/>
        </w:rPr>
        <w:t xml:space="preserve">את </w:t>
      </w:r>
      <w:bookmarkStart w:id="9395" w:name="_ETM_Q20_765180"/>
      <w:bookmarkEnd w:id="9395"/>
      <w:r>
        <w:rPr>
          <w:rtl/>
        </w:rPr>
        <w:t xml:space="preserve">הצעת </w:t>
      </w:r>
      <w:bookmarkStart w:id="9396" w:name="_ETM_Q20_765540"/>
      <w:bookmarkEnd w:id="9396"/>
      <w:r>
        <w:rPr>
          <w:rtl/>
        </w:rPr>
        <w:t>החוק</w:t>
      </w:r>
      <w:r>
        <w:rPr>
          <w:rFonts w:hint="cs"/>
          <w:rtl/>
        </w:rPr>
        <w:t>.</w:t>
      </w:r>
      <w:r>
        <w:rPr>
          <w:rtl/>
        </w:rPr>
        <w:t xml:space="preserve"> </w:t>
      </w:r>
      <w:bookmarkStart w:id="9397" w:name="_ETM_Q20_765900"/>
      <w:bookmarkEnd w:id="9397"/>
      <w:r>
        <w:rPr>
          <w:rtl/>
        </w:rPr>
        <w:t>בבקשה</w:t>
      </w:r>
      <w:r>
        <w:rPr>
          <w:rFonts w:hint="cs"/>
          <w:rtl/>
        </w:rPr>
        <w:t>.</w:t>
      </w:r>
      <w:r>
        <w:rPr>
          <w:rtl/>
        </w:rPr>
        <w:t xml:space="preserve"> </w:t>
      </w:r>
      <w:bookmarkStart w:id="9398" w:name="_ETM_Q20_771720"/>
      <w:bookmarkEnd w:id="9398"/>
    </w:p>
    <w:p w:rsidR="00BC31FD" w:rsidRDefault="00BC31FD" w:rsidP="00952A44">
      <w:pPr>
        <w:rPr>
          <w:rtl/>
        </w:rPr>
      </w:pPr>
      <w:bookmarkStart w:id="9399" w:name="_ETM_Q20_769177"/>
      <w:bookmarkStart w:id="9400" w:name="_ETM_Q20_769242"/>
      <w:bookmarkStart w:id="9401" w:name="_ETM_Q20_769320"/>
      <w:bookmarkStart w:id="9402" w:name="_ETM_Q20_769389"/>
      <w:bookmarkEnd w:id="9399"/>
      <w:bookmarkEnd w:id="9400"/>
      <w:bookmarkEnd w:id="9401"/>
      <w:bookmarkEnd w:id="9402"/>
    </w:p>
    <w:p w:rsidR="00BC31FD" w:rsidRDefault="00BC31FD" w:rsidP="00952A44">
      <w:pPr>
        <w:pStyle w:val="a4"/>
        <w:keepNext/>
        <w:rPr>
          <w:rtl/>
        </w:rPr>
      </w:pPr>
      <w:bookmarkStart w:id="9403" w:name="ET_speaker_5082_3"/>
      <w:bookmarkStart w:id="9404" w:name="_ETM_Q21_608611"/>
      <w:r w:rsidRPr="00694C26">
        <w:rPr>
          <w:rStyle w:val="TagStyle"/>
          <w:rtl/>
        </w:rPr>
        <w:t xml:space="preserve">&lt;&lt; דובר &gt;&gt; </w:t>
      </w:r>
      <w:bookmarkStart w:id="9405" w:name="_Toc185764159"/>
      <w:bookmarkStart w:id="9406" w:name="_Toc185851097"/>
      <w:bookmarkStart w:id="9407" w:name="_Toc185958077"/>
      <w:bookmarkStart w:id="9408" w:name="_Toc204589729"/>
      <w:r>
        <w:rPr>
          <w:rtl/>
        </w:rPr>
        <w:t>מאיר כהן (יש עתיד):</w:t>
      </w:r>
      <w:bookmarkEnd w:id="9405"/>
      <w:bookmarkEnd w:id="9406"/>
      <w:bookmarkEnd w:id="9407"/>
      <w:bookmarkEnd w:id="9408"/>
      <w:r w:rsidRPr="00694C26">
        <w:rPr>
          <w:rStyle w:val="TagStyle"/>
          <w:rtl/>
        </w:rPr>
        <w:t xml:space="preserve"> &lt;&lt; דובר &gt;&gt;</w:t>
      </w:r>
      <w:r>
        <w:rPr>
          <w:rtl/>
        </w:rPr>
        <w:t xml:space="preserve"> </w:t>
      </w:r>
      <w:bookmarkEnd w:id="9403"/>
    </w:p>
    <w:p w:rsidR="00BC31FD" w:rsidRDefault="00BC31FD" w:rsidP="00DD0FF2">
      <w:pPr>
        <w:rPr>
          <w:rtl/>
          <w:lang w:eastAsia="he-IL"/>
        </w:rPr>
      </w:pPr>
    </w:p>
    <w:p w:rsidR="00BC31FD" w:rsidRDefault="00BC31FD" w:rsidP="00214587">
      <w:pPr>
        <w:rPr>
          <w:rtl/>
          <w:lang w:eastAsia="he-IL"/>
        </w:rPr>
      </w:pPr>
      <w:r>
        <w:rPr>
          <w:rFonts w:hint="cs"/>
          <w:rtl/>
          <w:lang w:eastAsia="he-IL"/>
        </w:rPr>
        <w:t xml:space="preserve">אדוני היושב-ראש, חברות וחברי כנסת נכבדים, אופיר, אני שמח שדחיתם </w:t>
      </w:r>
      <w:bookmarkStart w:id="9409" w:name="_ETM_Q21_176559"/>
      <w:bookmarkEnd w:id="9409"/>
      <w:r w:rsidR="00214587">
        <w:rPr>
          <w:rFonts w:hint="cs"/>
          <w:rtl/>
          <w:lang w:eastAsia="he-IL"/>
        </w:rPr>
        <w:t>ב</w:t>
      </w:r>
      <w:r>
        <w:rPr>
          <w:rFonts w:hint="cs"/>
          <w:rtl/>
          <w:lang w:eastAsia="he-IL"/>
        </w:rPr>
        <w:t>שבוע, וזה יהיה תיקון באמת, זה יהיה תיקון של עוול.</w:t>
      </w:r>
      <w:bookmarkStart w:id="9410" w:name="_ETM_Q21_183999"/>
      <w:bookmarkEnd w:id="9410"/>
      <w:r>
        <w:rPr>
          <w:rFonts w:hint="cs"/>
          <w:rtl/>
          <w:lang w:eastAsia="he-IL"/>
        </w:rPr>
        <w:t xml:space="preserve"> עליי, חס ושלום, אף אחד לא יכול</w:t>
      </w:r>
      <w:bookmarkStart w:id="9411" w:name="_ETM_Q21_186519"/>
      <w:bookmarkEnd w:id="9411"/>
      <w:r>
        <w:rPr>
          <w:rFonts w:hint="cs"/>
          <w:rtl/>
          <w:lang w:eastAsia="he-IL"/>
        </w:rPr>
        <w:t xml:space="preserve"> להגיד שאני גזען או שאני נגד הערבים. לא</w:t>
      </w:r>
      <w:bookmarkStart w:id="9412" w:name="_ETM_Q21_189579"/>
      <w:bookmarkEnd w:id="9412"/>
      <w:r>
        <w:rPr>
          <w:rFonts w:hint="cs"/>
          <w:rtl/>
          <w:lang w:eastAsia="he-IL"/>
        </w:rPr>
        <w:t>, אני לא,</w:t>
      </w:r>
      <w:bookmarkStart w:id="9413" w:name="_ETM_Q21_192350"/>
      <w:bookmarkEnd w:id="9413"/>
      <w:r>
        <w:rPr>
          <w:rFonts w:hint="cs"/>
          <w:rtl/>
          <w:lang w:eastAsia="he-IL"/>
        </w:rPr>
        <w:t xml:space="preserve"> </w:t>
      </w:r>
      <w:bookmarkStart w:id="9414" w:name="_ETM_Q21_180389"/>
      <w:bookmarkEnd w:id="9414"/>
      <w:r>
        <w:rPr>
          <w:rFonts w:hint="cs"/>
          <w:rtl/>
          <w:lang w:eastAsia="he-IL"/>
        </w:rPr>
        <w:t>אבל לבוא לגוש שגב</w:t>
      </w:r>
      <w:bookmarkStart w:id="9415" w:name="ET_speakercontinue_5082_4"/>
      <w:r>
        <w:rPr>
          <w:rFonts w:hint="cs"/>
          <w:rtl/>
          <w:lang w:eastAsia="he-IL"/>
        </w:rPr>
        <w:t xml:space="preserve"> שם, ליובלים, ו</w:t>
      </w:r>
      <w:bookmarkStart w:id="9416" w:name="_ETM_Q21_196780"/>
      <w:bookmarkEnd w:id="9416"/>
      <w:r>
        <w:rPr>
          <w:rFonts w:hint="cs"/>
          <w:rtl/>
          <w:lang w:eastAsia="he-IL"/>
        </w:rPr>
        <w:t>לראות, לפגוש תושבים שמספרים לך</w:t>
      </w:r>
      <w:bookmarkStart w:id="9417" w:name="_ETM_Q21_199630"/>
      <w:bookmarkEnd w:id="9417"/>
      <w:r>
        <w:rPr>
          <w:rFonts w:hint="cs"/>
          <w:rtl/>
          <w:lang w:eastAsia="he-IL"/>
        </w:rPr>
        <w:t xml:space="preserve"> </w:t>
      </w:r>
      <w:bookmarkStart w:id="9418" w:name="_ETM_Q21_200760"/>
      <w:bookmarkEnd w:id="9418"/>
      <w:r>
        <w:rPr>
          <w:rFonts w:hint="cs"/>
          <w:rtl/>
          <w:lang w:eastAsia="he-IL"/>
        </w:rPr>
        <w:t xml:space="preserve">שכמון וכמאנה </w:t>
      </w:r>
      <w:r>
        <w:rPr>
          <w:rFonts w:hint="eastAsia"/>
          <w:rtl/>
          <w:lang w:eastAsia="he-IL"/>
        </w:rPr>
        <w:t>–</w:t>
      </w:r>
      <w:r>
        <w:rPr>
          <w:rFonts w:hint="cs"/>
          <w:rtl/>
          <w:lang w:eastAsia="he-IL"/>
        </w:rPr>
        <w:t xml:space="preserve"> כמון זה יישוב קהילתי</w:t>
      </w:r>
      <w:bookmarkStart w:id="9419" w:name="_ETM_Q21_203960"/>
      <w:bookmarkEnd w:id="9419"/>
      <w:r>
        <w:rPr>
          <w:rFonts w:hint="cs"/>
          <w:rtl/>
          <w:lang w:eastAsia="he-IL"/>
        </w:rPr>
        <w:t xml:space="preserve"> יהודי. מה שמפריד בינו ובין כמאנה</w:t>
      </w:r>
      <w:bookmarkStart w:id="9420" w:name="_ETM_Q21_206600"/>
      <w:bookmarkEnd w:id="9420"/>
      <w:r>
        <w:rPr>
          <w:rFonts w:hint="cs"/>
          <w:rtl/>
          <w:lang w:eastAsia="he-IL"/>
        </w:rPr>
        <w:t xml:space="preserve"> זה כביש</w:t>
      </w:r>
      <w:r w:rsidR="00214587">
        <w:rPr>
          <w:rFonts w:hint="cs"/>
          <w:rtl/>
          <w:lang w:eastAsia="he-IL"/>
        </w:rPr>
        <w:t>.</w:t>
      </w:r>
      <w:r>
        <w:rPr>
          <w:rFonts w:hint="cs"/>
          <w:rtl/>
          <w:lang w:eastAsia="he-IL"/>
        </w:rPr>
        <w:t xml:space="preserve"> פה עולה מגרש 250,000</w:t>
      </w:r>
      <w:bookmarkStart w:id="9421" w:name="_ETM_Q21_210030"/>
      <w:bookmarkEnd w:id="9421"/>
      <w:r>
        <w:rPr>
          <w:rFonts w:hint="cs"/>
          <w:rtl/>
          <w:lang w:eastAsia="he-IL"/>
        </w:rPr>
        <w:t xml:space="preserve"> ופה עולה מגרש 1</w:t>
      </w:r>
      <w:r w:rsidR="00214587">
        <w:rPr>
          <w:rFonts w:hint="cs"/>
          <w:rtl/>
          <w:lang w:eastAsia="he-IL"/>
        </w:rPr>
        <w:t>.</w:t>
      </w:r>
      <w:r>
        <w:rPr>
          <w:rFonts w:hint="cs"/>
          <w:rtl/>
          <w:lang w:eastAsia="he-IL"/>
        </w:rPr>
        <w:t>1</w:t>
      </w:r>
      <w:r w:rsidR="00214587">
        <w:rPr>
          <w:rFonts w:hint="cs"/>
          <w:rtl/>
          <w:lang w:eastAsia="he-IL"/>
        </w:rPr>
        <w:t xml:space="preserve"> שקל</w:t>
      </w:r>
      <w:r>
        <w:rPr>
          <w:rFonts w:hint="cs"/>
          <w:rtl/>
          <w:lang w:eastAsia="he-IL"/>
        </w:rPr>
        <w:t>.</w:t>
      </w:r>
      <w:bookmarkStart w:id="9422" w:name="_ETM_Q21_213160"/>
      <w:bookmarkEnd w:id="9422"/>
    </w:p>
    <w:p w:rsidR="00BC31FD" w:rsidRDefault="00BC31FD" w:rsidP="00952A44">
      <w:pPr>
        <w:rPr>
          <w:rtl/>
          <w:lang w:eastAsia="he-IL"/>
        </w:rPr>
      </w:pPr>
    </w:p>
    <w:p w:rsidR="00BC31FD" w:rsidRDefault="00BC31FD" w:rsidP="00214587">
      <w:pPr>
        <w:rPr>
          <w:rtl/>
          <w:lang w:eastAsia="he-IL"/>
        </w:rPr>
      </w:pPr>
      <w:r>
        <w:rPr>
          <w:rFonts w:hint="cs"/>
          <w:rtl/>
          <w:lang w:eastAsia="he-IL"/>
        </w:rPr>
        <w:t>אני לא מבקש שי</w:t>
      </w:r>
      <w:r w:rsidR="00214587">
        <w:rPr>
          <w:rFonts w:hint="cs"/>
          <w:rtl/>
          <w:lang w:eastAsia="he-IL"/>
        </w:rPr>
        <w:t xml:space="preserve">עלו </w:t>
      </w:r>
      <w:proofErr w:type="spellStart"/>
      <w:r>
        <w:rPr>
          <w:rFonts w:hint="cs"/>
          <w:rtl/>
          <w:lang w:eastAsia="he-IL"/>
        </w:rPr>
        <w:t>בכמאנה</w:t>
      </w:r>
      <w:proofErr w:type="spellEnd"/>
      <w:r>
        <w:rPr>
          <w:rFonts w:hint="cs"/>
          <w:rtl/>
          <w:lang w:eastAsia="he-IL"/>
        </w:rPr>
        <w:t xml:space="preserve"> </w:t>
      </w:r>
      <w:r>
        <w:rPr>
          <w:rFonts w:hint="eastAsia"/>
          <w:rtl/>
          <w:lang w:eastAsia="he-IL"/>
        </w:rPr>
        <w:t xml:space="preserve">– </w:t>
      </w:r>
      <w:r>
        <w:rPr>
          <w:rFonts w:hint="cs"/>
          <w:rtl/>
          <w:lang w:eastAsia="he-IL"/>
        </w:rPr>
        <w:t>ומיכאל, כל הכבוד שהוא עושה את זה; שיורידו</w:t>
      </w:r>
      <w:bookmarkStart w:id="9423" w:name="_ETM_Q21_220220"/>
      <w:bookmarkEnd w:id="9423"/>
      <w:r>
        <w:rPr>
          <w:rFonts w:hint="cs"/>
          <w:rtl/>
          <w:lang w:eastAsia="he-IL"/>
        </w:rPr>
        <w:t xml:space="preserve"> בכמון. אחרי זה מתפלאים שחבר'ה צעירים לא מגיעים לצפון. אם אתם מתקנים את זה</w:t>
      </w:r>
      <w:bookmarkStart w:id="9424" w:name="_ETM_Q21_229181"/>
      <w:bookmarkEnd w:id="9424"/>
      <w:r>
        <w:rPr>
          <w:rFonts w:hint="cs"/>
          <w:rtl/>
          <w:lang w:eastAsia="he-IL"/>
        </w:rPr>
        <w:t>, תבוא עליכם הברכה, תאמינו לי.</w:t>
      </w:r>
      <w:bookmarkStart w:id="9425" w:name="_ETM_Q21_231511"/>
      <w:bookmarkEnd w:id="9425"/>
      <w:r>
        <w:rPr>
          <w:rFonts w:hint="cs"/>
          <w:rtl/>
          <w:lang w:eastAsia="he-IL"/>
        </w:rPr>
        <w:t xml:space="preserve"> נהיה פה כדי להצביע על חוסר.</w:t>
      </w:r>
    </w:p>
    <w:p w:rsidR="00BC31FD" w:rsidRDefault="00BC31FD" w:rsidP="00952A44">
      <w:pPr>
        <w:rPr>
          <w:rtl/>
          <w:lang w:eastAsia="he-IL"/>
        </w:rPr>
      </w:pPr>
    </w:p>
    <w:p w:rsidR="00BC31FD" w:rsidRDefault="00BC31FD" w:rsidP="00952A44">
      <w:pPr>
        <w:rPr>
          <w:rtl/>
          <w:lang w:eastAsia="he-IL"/>
        </w:rPr>
      </w:pPr>
      <w:bookmarkStart w:id="9426" w:name="_ETM_Q21_237191"/>
      <w:bookmarkEnd w:id="9426"/>
      <w:r>
        <w:rPr>
          <w:rFonts w:hint="cs"/>
          <w:rtl/>
          <w:lang w:eastAsia="he-IL"/>
        </w:rPr>
        <w:t xml:space="preserve">אדוני היושב-ראש, שוב, </w:t>
      </w:r>
      <w:bookmarkStart w:id="9427" w:name="_ETM_Q21_241901"/>
      <w:bookmarkEnd w:id="9427"/>
      <w:r>
        <w:rPr>
          <w:rFonts w:hint="cs"/>
          <w:rtl/>
          <w:lang w:eastAsia="he-IL"/>
        </w:rPr>
        <w:t>לנוכח ההחלטה של ועדת השרים לענייני חקיקה לדחות</w:t>
      </w:r>
      <w:bookmarkStart w:id="9428" w:name="_ETM_Q21_240399"/>
      <w:bookmarkEnd w:id="9428"/>
      <w:r>
        <w:rPr>
          <w:rFonts w:hint="cs"/>
          <w:rtl/>
          <w:lang w:eastAsia="he-IL"/>
        </w:rPr>
        <w:t xml:space="preserve"> את הצעת החוק, אני</w:t>
      </w:r>
      <w:bookmarkStart w:id="9429" w:name="_ETM_Q21_243596"/>
      <w:bookmarkEnd w:id="9429"/>
      <w:r>
        <w:rPr>
          <w:rFonts w:hint="cs"/>
          <w:rtl/>
          <w:lang w:eastAsia="he-IL"/>
        </w:rPr>
        <w:t xml:space="preserve"> בכל זאת עומד כאן, מסביר את הצעת החוק שלי</w:t>
      </w:r>
      <w:bookmarkStart w:id="9430" w:name="_ETM_Q21_244739"/>
      <w:bookmarkEnd w:id="9430"/>
      <w:r>
        <w:rPr>
          <w:rFonts w:hint="cs"/>
          <w:rtl/>
          <w:lang w:eastAsia="he-IL"/>
        </w:rPr>
        <w:t>, ואם אתם רוצים להצביע נגד</w:t>
      </w:r>
      <w:bookmarkStart w:id="9431" w:name="_ETM_Q21_247489"/>
      <w:bookmarkEnd w:id="9431"/>
      <w:r>
        <w:rPr>
          <w:rFonts w:hint="cs"/>
          <w:rtl/>
          <w:lang w:eastAsia="he-IL"/>
        </w:rPr>
        <w:t>, עשו זאת.</w:t>
      </w:r>
    </w:p>
    <w:p w:rsidR="00BC31FD" w:rsidRPr="00952A44" w:rsidRDefault="00BC31FD" w:rsidP="00952A44">
      <w:pPr>
        <w:rPr>
          <w:rtl/>
        </w:rPr>
      </w:pPr>
    </w:p>
    <w:p w:rsidR="00BC31FD" w:rsidRDefault="00BC31FD" w:rsidP="00952A44">
      <w:pPr>
        <w:pStyle w:val="af5"/>
        <w:keepNext/>
        <w:rPr>
          <w:rtl/>
        </w:rPr>
      </w:pPr>
      <w:r w:rsidRPr="007E64C8">
        <w:rPr>
          <w:rStyle w:val="TagStyle"/>
          <w:rtl/>
        </w:rPr>
        <w:t xml:space="preserve"> &lt;&lt; קריאה &gt;&gt; </w:t>
      </w:r>
      <w:r>
        <w:rPr>
          <w:rtl/>
        </w:rPr>
        <w:t>טלי גוטליב (הליכוד):</w:t>
      </w:r>
      <w:r w:rsidRPr="007E64C8">
        <w:rPr>
          <w:rStyle w:val="TagStyle"/>
          <w:rtl/>
        </w:rPr>
        <w:t xml:space="preserve"> &lt;&lt; קריאה &gt;&gt;</w:t>
      </w:r>
      <w:r>
        <w:rPr>
          <w:rtl/>
        </w:rPr>
        <w:t xml:space="preserve">   </w:t>
      </w:r>
    </w:p>
    <w:p w:rsidR="00BC31FD" w:rsidRPr="007E64C8" w:rsidRDefault="00BC31FD" w:rsidP="00952A44">
      <w:pPr>
        <w:ind w:firstLine="0"/>
        <w:rPr>
          <w:rtl/>
          <w:lang w:eastAsia="he-IL"/>
        </w:rPr>
      </w:pPr>
    </w:p>
    <w:p w:rsidR="00BC31FD" w:rsidRDefault="00BC31FD" w:rsidP="00952A44">
      <w:pPr>
        <w:rPr>
          <w:rtl/>
          <w:lang w:eastAsia="he-IL"/>
        </w:rPr>
      </w:pPr>
      <w:r>
        <w:rPr>
          <w:rFonts w:hint="cs"/>
          <w:rtl/>
          <w:lang w:eastAsia="he-IL"/>
        </w:rPr>
        <w:t>זו הצעה טובה.</w:t>
      </w:r>
    </w:p>
    <w:p w:rsidR="00BC31FD" w:rsidRDefault="00BC31FD" w:rsidP="00952A44">
      <w:pPr>
        <w:rPr>
          <w:rtl/>
          <w:lang w:eastAsia="he-IL"/>
        </w:rPr>
      </w:pPr>
    </w:p>
    <w:p w:rsidR="00BC31FD" w:rsidRDefault="00BC31FD" w:rsidP="00952A44">
      <w:pPr>
        <w:pStyle w:val="-"/>
        <w:keepNext/>
        <w:rPr>
          <w:rtl/>
        </w:rPr>
      </w:pPr>
      <w:bookmarkStart w:id="9432" w:name="_ETM_Q21_250190"/>
      <w:bookmarkStart w:id="9433" w:name="ET_speakercontinue_5082_17"/>
      <w:bookmarkEnd w:id="9432"/>
      <w:r w:rsidRPr="00687CC2">
        <w:rPr>
          <w:rStyle w:val="TagStyle"/>
          <w:rtl/>
        </w:rPr>
        <w:t xml:space="preserve"> &lt;&lt; דובר_המשך &gt;&gt; </w:t>
      </w:r>
      <w:r>
        <w:rPr>
          <w:rtl/>
        </w:rPr>
        <w:t>מאיר כהן (יש עתיד):</w:t>
      </w:r>
      <w:r w:rsidRPr="00687CC2">
        <w:rPr>
          <w:rStyle w:val="TagStyle"/>
          <w:rtl/>
        </w:rPr>
        <w:t xml:space="preserve"> &lt;&lt; דובר_המשך &gt;&gt;</w:t>
      </w:r>
      <w:r>
        <w:rPr>
          <w:rtl/>
        </w:rPr>
        <w:t xml:space="preserve"> </w:t>
      </w:r>
      <w:bookmarkEnd w:id="9433"/>
    </w:p>
    <w:p w:rsidR="00BC31FD" w:rsidRDefault="00BC31FD" w:rsidP="00DD0FF2">
      <w:pPr>
        <w:rPr>
          <w:rtl/>
          <w:lang w:eastAsia="he-IL"/>
        </w:rPr>
      </w:pPr>
    </w:p>
    <w:p w:rsidR="00BC31FD" w:rsidRDefault="00BC31FD" w:rsidP="00952A44">
      <w:pPr>
        <w:rPr>
          <w:rtl/>
          <w:lang w:eastAsia="he-IL"/>
        </w:rPr>
      </w:pPr>
      <w:r w:rsidRPr="00687CC2">
        <w:rPr>
          <w:rtl/>
          <w:lang w:eastAsia="he-IL"/>
        </w:rPr>
        <w:t xml:space="preserve">הצעת חוק </w:t>
      </w:r>
      <w:r>
        <w:rPr>
          <w:rFonts w:hint="cs"/>
          <w:rtl/>
          <w:lang w:eastAsia="he-IL"/>
        </w:rPr>
        <w:t xml:space="preserve">לימודי חובה </w:t>
      </w:r>
      <w:r>
        <w:rPr>
          <w:rFonts w:hint="eastAsia"/>
          <w:rtl/>
          <w:lang w:eastAsia="he-IL"/>
        </w:rPr>
        <w:t xml:space="preserve">– </w:t>
      </w:r>
      <w:r>
        <w:rPr>
          <w:rFonts w:hint="cs"/>
          <w:rtl/>
          <w:lang w:eastAsia="he-IL"/>
        </w:rPr>
        <w:t>ההצעה הזאת</w:t>
      </w:r>
      <w:bookmarkStart w:id="9434" w:name="_ETM_Q21_254260"/>
      <w:bookmarkEnd w:id="9434"/>
      <w:r>
        <w:rPr>
          <w:rFonts w:hint="cs"/>
          <w:rtl/>
          <w:lang w:eastAsia="he-IL"/>
        </w:rPr>
        <w:t xml:space="preserve"> אומרת לבטל את גביית </w:t>
      </w:r>
      <w:bookmarkStart w:id="9435" w:name="_ETM_Q21_255592"/>
      <w:bookmarkEnd w:id="9435"/>
      <w:r w:rsidRPr="00687CC2">
        <w:rPr>
          <w:rtl/>
          <w:lang w:eastAsia="he-IL"/>
        </w:rPr>
        <w:t>תשלומי הורים</w:t>
      </w:r>
      <w:r>
        <w:rPr>
          <w:rFonts w:hint="cs"/>
          <w:rtl/>
          <w:lang w:eastAsia="he-IL"/>
        </w:rPr>
        <w:t xml:space="preserve"> וההשתתפות העצמית, ותכף אני אסביר.</w:t>
      </w:r>
    </w:p>
    <w:p w:rsidR="00BC31FD" w:rsidRDefault="00BC31FD" w:rsidP="00952A44">
      <w:pPr>
        <w:rPr>
          <w:rtl/>
          <w:lang w:eastAsia="he-IL"/>
        </w:rPr>
      </w:pPr>
    </w:p>
    <w:p w:rsidR="00BC31FD" w:rsidRDefault="00BC31FD" w:rsidP="00952A44">
      <w:pPr>
        <w:rPr>
          <w:rtl/>
          <w:lang w:eastAsia="he-IL"/>
        </w:rPr>
      </w:pPr>
      <w:r>
        <w:rPr>
          <w:rFonts w:hint="cs"/>
          <w:rtl/>
          <w:lang w:eastAsia="he-IL"/>
        </w:rPr>
        <w:t xml:space="preserve">התפרסם היום </w:t>
      </w:r>
      <w:r>
        <w:rPr>
          <w:rFonts w:hint="eastAsia"/>
          <w:rtl/>
          <w:lang w:eastAsia="he-IL"/>
        </w:rPr>
        <w:t xml:space="preserve">– </w:t>
      </w:r>
      <w:r>
        <w:rPr>
          <w:rFonts w:hint="cs"/>
          <w:rtl/>
          <w:lang w:eastAsia="he-IL"/>
        </w:rPr>
        <w:t>אני רק רוצה לפתוח בזה, מיכאל יקירי. התפרסמו היום</w:t>
      </w:r>
      <w:bookmarkStart w:id="9436" w:name="_ETM_Q21_264542"/>
      <w:bookmarkEnd w:id="9436"/>
      <w:r>
        <w:rPr>
          <w:rFonts w:hint="cs"/>
          <w:rtl/>
          <w:lang w:eastAsia="he-IL"/>
        </w:rPr>
        <w:t xml:space="preserve"> שני דברים: דוח של ה-</w:t>
      </w:r>
      <w:r>
        <w:rPr>
          <w:rFonts w:hint="cs"/>
          <w:lang w:eastAsia="he-IL"/>
        </w:rPr>
        <w:t>OECD</w:t>
      </w:r>
      <w:bookmarkStart w:id="9437" w:name="_ETM_Q21_267891"/>
      <w:bookmarkEnd w:id="9437"/>
      <w:r>
        <w:rPr>
          <w:rFonts w:hint="cs"/>
          <w:rtl/>
          <w:lang w:eastAsia="he-IL"/>
        </w:rPr>
        <w:t xml:space="preserve"> </w:t>
      </w:r>
      <w:r>
        <w:rPr>
          <w:rFonts w:hint="eastAsia"/>
          <w:rtl/>
          <w:lang w:eastAsia="he-IL"/>
        </w:rPr>
        <w:t xml:space="preserve">– </w:t>
      </w:r>
      <w:r>
        <w:rPr>
          <w:rFonts w:hint="cs"/>
          <w:rtl/>
          <w:lang w:eastAsia="he-IL"/>
        </w:rPr>
        <w:t>שאני מכבד אותם, הייתי שם בסמינר</w:t>
      </w:r>
      <w:bookmarkStart w:id="9438" w:name="_ETM_Q21_270262"/>
      <w:bookmarkEnd w:id="9438"/>
      <w:r>
        <w:rPr>
          <w:rFonts w:hint="cs"/>
          <w:rtl/>
          <w:lang w:eastAsia="he-IL"/>
        </w:rPr>
        <w:t xml:space="preserve"> של שבוע, וכדאי שאנחנו נקשיב</w:t>
      </w:r>
      <w:bookmarkStart w:id="9439" w:name="_ETM_Q21_272371"/>
      <w:bookmarkEnd w:id="9439"/>
      <w:r>
        <w:rPr>
          <w:rFonts w:hint="cs"/>
          <w:rtl/>
          <w:lang w:eastAsia="he-IL"/>
        </w:rPr>
        <w:t xml:space="preserve"> </w:t>
      </w:r>
      <w:bookmarkStart w:id="9440" w:name="_ETM_Q21_272954"/>
      <w:bookmarkEnd w:id="9440"/>
      <w:r>
        <w:rPr>
          <w:rFonts w:hint="cs"/>
          <w:rtl/>
          <w:lang w:eastAsia="he-IL"/>
        </w:rPr>
        <w:t>לחברה האלה. טלי, 900,000 ילדים</w:t>
      </w:r>
      <w:bookmarkStart w:id="9441" w:name="_ETM_Q21_275351"/>
      <w:bookmarkEnd w:id="9441"/>
      <w:r>
        <w:rPr>
          <w:rFonts w:hint="cs"/>
          <w:rtl/>
          <w:lang w:eastAsia="he-IL"/>
        </w:rPr>
        <w:t xml:space="preserve"> בישראל חיים מתחת לקו העוני, אומר </w:t>
      </w:r>
      <w:bookmarkStart w:id="9442" w:name="_ETM_Q21_277592"/>
      <w:bookmarkEnd w:id="9442"/>
      <w:r>
        <w:rPr>
          <w:rFonts w:hint="cs"/>
          <w:rtl/>
          <w:lang w:eastAsia="he-IL"/>
        </w:rPr>
        <w:t>משרד הרווחה, וה-</w:t>
      </w:r>
      <w:r>
        <w:rPr>
          <w:rFonts w:hint="cs"/>
          <w:lang w:eastAsia="he-IL"/>
        </w:rPr>
        <w:t>OECD</w:t>
      </w:r>
      <w:r>
        <w:rPr>
          <w:rFonts w:hint="cs"/>
          <w:rtl/>
          <w:lang w:eastAsia="he-IL"/>
        </w:rPr>
        <w:t xml:space="preserve"> אומרים שאנחנו</w:t>
      </w:r>
      <w:bookmarkStart w:id="9443" w:name="_ETM_Q21_281532"/>
      <w:bookmarkEnd w:id="9443"/>
      <w:r>
        <w:rPr>
          <w:rFonts w:hint="cs"/>
          <w:rtl/>
          <w:lang w:eastAsia="he-IL"/>
        </w:rPr>
        <w:t xml:space="preserve"> המדינה שיאנית ההתייקרויות. אנחנו</w:t>
      </w:r>
      <w:bookmarkStart w:id="9444" w:name="_ETM_Q21_286772"/>
      <w:bookmarkEnd w:id="9444"/>
      <w:r>
        <w:rPr>
          <w:rFonts w:hint="cs"/>
          <w:rtl/>
          <w:lang w:eastAsia="he-IL"/>
        </w:rPr>
        <w:t xml:space="preserve"> </w:t>
      </w:r>
      <w:r>
        <w:rPr>
          <w:rFonts w:hint="eastAsia"/>
          <w:rtl/>
          <w:lang w:eastAsia="he-IL"/>
        </w:rPr>
        <w:t>–</w:t>
      </w:r>
      <w:r>
        <w:rPr>
          <w:rFonts w:hint="cs"/>
          <w:rtl/>
          <w:lang w:eastAsia="he-IL"/>
        </w:rPr>
        <w:t xml:space="preserve"> יש מדינה אחת שמשיגה אותנו</w:t>
      </w:r>
      <w:bookmarkStart w:id="9445" w:name="_ETM_Q21_289601"/>
      <w:bookmarkEnd w:id="9445"/>
      <w:r>
        <w:rPr>
          <w:rFonts w:hint="cs"/>
          <w:rtl/>
          <w:lang w:eastAsia="he-IL"/>
        </w:rPr>
        <w:t xml:space="preserve">, וזה קוסטה ריקה, </w:t>
      </w:r>
      <w:bookmarkStart w:id="9446" w:name="_ETM_Q21_295353"/>
      <w:bookmarkEnd w:id="9446"/>
      <w:r>
        <w:rPr>
          <w:rFonts w:hint="cs"/>
          <w:rtl/>
          <w:lang w:eastAsia="he-IL"/>
        </w:rPr>
        <w:t>בדוח העוני. הממוצע של ההתייקרויות השנה</w:t>
      </w:r>
      <w:bookmarkStart w:id="9447" w:name="_ETM_Q21_297902"/>
      <w:bookmarkEnd w:id="9447"/>
      <w:r>
        <w:rPr>
          <w:rFonts w:hint="cs"/>
          <w:rtl/>
          <w:lang w:eastAsia="he-IL"/>
        </w:rPr>
        <w:t xml:space="preserve"> במדינות ה-</w:t>
      </w:r>
      <w:r>
        <w:rPr>
          <w:rFonts w:hint="cs"/>
          <w:lang w:eastAsia="he-IL"/>
        </w:rPr>
        <w:t>OECD</w:t>
      </w:r>
      <w:r>
        <w:rPr>
          <w:rFonts w:hint="cs"/>
          <w:rtl/>
          <w:lang w:eastAsia="he-IL"/>
        </w:rPr>
        <w:t xml:space="preserve"> היה 2%</w:t>
      </w:r>
      <w:bookmarkStart w:id="9448" w:name="_ETM_Q21_300321"/>
      <w:bookmarkEnd w:id="9448"/>
      <w:r>
        <w:rPr>
          <w:rFonts w:hint="cs"/>
          <w:rtl/>
          <w:lang w:eastAsia="he-IL"/>
        </w:rPr>
        <w:t xml:space="preserve"> </w:t>
      </w:r>
      <w:r>
        <w:rPr>
          <w:rFonts w:hint="eastAsia"/>
          <w:rtl/>
          <w:lang w:eastAsia="he-IL"/>
        </w:rPr>
        <w:t xml:space="preserve">– </w:t>
      </w:r>
      <w:r>
        <w:rPr>
          <w:rFonts w:hint="cs"/>
          <w:rtl/>
          <w:lang w:eastAsia="he-IL"/>
        </w:rPr>
        <w:t>אצלנו 6.</w:t>
      </w:r>
      <w:bookmarkStart w:id="9449" w:name="_ETM_Q21_302912"/>
      <w:bookmarkEnd w:id="9449"/>
      <w:r>
        <w:rPr>
          <w:rFonts w:hint="cs"/>
          <w:rtl/>
          <w:lang w:eastAsia="he-IL"/>
        </w:rPr>
        <w:t xml:space="preserve">6%. מדהים. </w:t>
      </w:r>
    </w:p>
    <w:p w:rsidR="00BC31FD" w:rsidRDefault="00BC31FD" w:rsidP="00952A44">
      <w:pPr>
        <w:rPr>
          <w:rtl/>
          <w:lang w:eastAsia="he-IL"/>
        </w:rPr>
      </w:pPr>
    </w:p>
    <w:p w:rsidR="00BC31FD" w:rsidRDefault="00BC31FD" w:rsidP="00214587">
      <w:pPr>
        <w:rPr>
          <w:rtl/>
          <w:lang w:eastAsia="he-IL"/>
        </w:rPr>
      </w:pPr>
      <w:r>
        <w:rPr>
          <w:rFonts w:hint="cs"/>
          <w:rtl/>
          <w:lang w:eastAsia="he-IL"/>
        </w:rPr>
        <w:t>על הרקע הזה, מה שאני מבקש</w:t>
      </w:r>
      <w:bookmarkStart w:id="9450" w:name="_ETM_Q21_308242"/>
      <w:bookmarkEnd w:id="9450"/>
      <w:r>
        <w:rPr>
          <w:rFonts w:hint="cs"/>
          <w:rtl/>
          <w:lang w:eastAsia="he-IL"/>
        </w:rPr>
        <w:t xml:space="preserve"> הופך להיות הרבה יותר חשוב</w:t>
      </w:r>
      <w:bookmarkStart w:id="9451" w:name="_ETM_Q21_312572"/>
      <w:bookmarkEnd w:id="9451"/>
      <w:r>
        <w:rPr>
          <w:rFonts w:hint="cs"/>
          <w:rtl/>
          <w:lang w:eastAsia="he-IL"/>
        </w:rPr>
        <w:t>.</w:t>
      </w:r>
      <w:bookmarkStart w:id="9452" w:name="_ETM_Q21_314875"/>
      <w:bookmarkStart w:id="9453" w:name="_ETM_Q21_314923"/>
      <w:bookmarkEnd w:id="9452"/>
      <w:bookmarkEnd w:id="9453"/>
      <w:r>
        <w:rPr>
          <w:rFonts w:hint="cs"/>
          <w:rtl/>
          <w:lang w:eastAsia="he-IL"/>
        </w:rPr>
        <w:t xml:space="preserve"> אני מציע </w:t>
      </w:r>
      <w:r>
        <w:rPr>
          <w:rFonts w:hint="eastAsia"/>
          <w:rtl/>
          <w:lang w:eastAsia="he-IL"/>
        </w:rPr>
        <w:t xml:space="preserve">– </w:t>
      </w:r>
      <w:r>
        <w:rPr>
          <w:rFonts w:hint="cs"/>
          <w:rtl/>
          <w:lang w:eastAsia="he-IL"/>
        </w:rPr>
        <w:t xml:space="preserve">ואתה דיברת על זה </w:t>
      </w:r>
      <w:r>
        <w:rPr>
          <w:rFonts w:hint="eastAsia"/>
          <w:rtl/>
          <w:lang w:eastAsia="he-IL"/>
        </w:rPr>
        <w:t xml:space="preserve">– </w:t>
      </w:r>
      <w:r>
        <w:rPr>
          <w:rFonts w:hint="cs"/>
          <w:rtl/>
          <w:lang w:eastAsia="he-IL"/>
        </w:rPr>
        <w:t>אני מציע שכל תשלום</w:t>
      </w:r>
      <w:bookmarkStart w:id="9454" w:name="_ETM_Q21_317552"/>
      <w:bookmarkEnd w:id="9454"/>
      <w:r>
        <w:rPr>
          <w:rFonts w:hint="cs"/>
          <w:rtl/>
          <w:lang w:eastAsia="he-IL"/>
        </w:rPr>
        <w:t xml:space="preserve"> </w:t>
      </w:r>
      <w:proofErr w:type="spellStart"/>
      <w:r>
        <w:rPr>
          <w:rFonts w:hint="cs"/>
          <w:rtl/>
          <w:lang w:eastAsia="he-IL"/>
        </w:rPr>
        <w:t>מהתל"ן</w:t>
      </w:r>
      <w:proofErr w:type="spellEnd"/>
      <w:r>
        <w:rPr>
          <w:rFonts w:hint="cs"/>
          <w:rtl/>
          <w:lang w:eastAsia="he-IL"/>
        </w:rPr>
        <w:t xml:space="preserve"> ותשלומי ההורים</w:t>
      </w:r>
      <w:bookmarkStart w:id="9455" w:name="_ETM_Q21_320252"/>
      <w:bookmarkEnd w:id="9455"/>
      <w:r>
        <w:rPr>
          <w:rFonts w:hint="cs"/>
          <w:rtl/>
          <w:lang w:eastAsia="he-IL"/>
        </w:rPr>
        <w:t>, במדינה שיש בה חוק חינוך חינם חובה</w:t>
      </w:r>
      <w:bookmarkStart w:id="9456" w:name="_ETM_Q21_324242"/>
      <w:bookmarkEnd w:id="9456"/>
      <w:r>
        <w:rPr>
          <w:rFonts w:hint="cs"/>
          <w:rtl/>
          <w:lang w:eastAsia="he-IL"/>
        </w:rPr>
        <w:t>, אבל בפועל</w:t>
      </w:r>
      <w:bookmarkStart w:id="9457" w:name="_ETM_Q21_328352"/>
      <w:bookmarkEnd w:id="9457"/>
      <w:r>
        <w:rPr>
          <w:rFonts w:hint="cs"/>
          <w:rtl/>
          <w:lang w:eastAsia="he-IL"/>
        </w:rPr>
        <w:t xml:space="preserve"> מה שמושת על ההורים הוא טירוף, בשעה שאנחנו נמצאים באח</w:t>
      </w:r>
      <w:bookmarkStart w:id="9458" w:name="_ETM_Q21_336652"/>
      <w:bookmarkEnd w:id="9458"/>
      <w:r>
        <w:rPr>
          <w:rFonts w:hint="cs"/>
          <w:rtl/>
          <w:lang w:eastAsia="he-IL"/>
        </w:rPr>
        <w:t>ת השנים שיוקר המחיה גואה</w:t>
      </w:r>
      <w:bookmarkStart w:id="9459" w:name="_ETM_Q21_339602"/>
      <w:bookmarkEnd w:id="9459"/>
      <w:r>
        <w:rPr>
          <w:rFonts w:hint="cs"/>
          <w:rtl/>
          <w:lang w:eastAsia="he-IL"/>
        </w:rPr>
        <w:t>. לצערי הגדול, אני לא רואה, לא בתקציב</w:t>
      </w:r>
      <w:bookmarkStart w:id="9460" w:name="_ETM_Q21_343351"/>
      <w:bookmarkEnd w:id="9460"/>
      <w:r>
        <w:rPr>
          <w:rFonts w:hint="cs"/>
          <w:rtl/>
          <w:lang w:eastAsia="he-IL"/>
        </w:rPr>
        <w:t>, וגם אתם, ואני מקבל לפעמים שזו תקופה של מלחמה</w:t>
      </w:r>
      <w:bookmarkStart w:id="9461" w:name="_ETM_Q21_349202"/>
      <w:bookmarkEnd w:id="9461"/>
      <w:r>
        <w:rPr>
          <w:rFonts w:hint="cs"/>
          <w:rtl/>
          <w:lang w:eastAsia="he-IL"/>
        </w:rPr>
        <w:t>, אבל משהו</w:t>
      </w:r>
      <w:bookmarkStart w:id="9462" w:name="_ETM_Q21_350802"/>
      <w:bookmarkEnd w:id="9462"/>
      <w:r>
        <w:rPr>
          <w:rFonts w:hint="cs"/>
          <w:rtl/>
          <w:lang w:eastAsia="he-IL"/>
        </w:rPr>
        <w:t>. אני לא רואה בתקציב הזה שום כוונה</w:t>
      </w:r>
      <w:bookmarkStart w:id="9463" w:name="_ETM_Q21_355062"/>
      <w:bookmarkEnd w:id="9463"/>
      <w:r>
        <w:rPr>
          <w:rFonts w:hint="cs"/>
          <w:rtl/>
          <w:lang w:eastAsia="he-IL"/>
        </w:rPr>
        <w:t xml:space="preserve"> לטפל ביוקר המחיה. שום דבר.</w:t>
      </w:r>
      <w:bookmarkStart w:id="9464" w:name="_ETM_Q21_360562"/>
      <w:bookmarkStart w:id="9465" w:name="_ETM_Q21_361799"/>
      <w:bookmarkStart w:id="9466" w:name="_ETM_Q21_361838"/>
      <w:bookmarkStart w:id="9467" w:name="_ETM_Q21_362311"/>
      <w:bookmarkStart w:id="9468" w:name="_ETM_Q21_362342"/>
      <w:bookmarkEnd w:id="9464"/>
      <w:bookmarkEnd w:id="9465"/>
      <w:bookmarkEnd w:id="9466"/>
      <w:bookmarkEnd w:id="9467"/>
      <w:bookmarkEnd w:id="9468"/>
      <w:r>
        <w:rPr>
          <w:rFonts w:hint="cs"/>
          <w:rtl/>
          <w:lang w:eastAsia="he-IL"/>
        </w:rPr>
        <w:t xml:space="preserve"> אנשים ממשיכים </w:t>
      </w:r>
      <w:r w:rsidR="00DD0FF2">
        <w:rPr>
          <w:rFonts w:hint="cs"/>
          <w:rtl/>
          <w:lang w:eastAsia="he-IL"/>
        </w:rPr>
        <w:t>– –</w:t>
      </w:r>
    </w:p>
    <w:p w:rsidR="00BC31FD" w:rsidRDefault="00BC31FD" w:rsidP="00952A44">
      <w:pPr>
        <w:ind w:firstLine="0"/>
        <w:rPr>
          <w:b/>
          <w:bCs/>
          <w:u w:val="single"/>
          <w:rtl/>
          <w:lang w:eastAsia="he-IL"/>
        </w:rPr>
      </w:pPr>
    </w:p>
    <w:p w:rsidR="00BC31FD" w:rsidRDefault="00BC31FD" w:rsidP="00952A44">
      <w:pPr>
        <w:pStyle w:val="af5"/>
        <w:keepNext/>
        <w:rPr>
          <w:rtl/>
        </w:rPr>
      </w:pPr>
      <w:bookmarkStart w:id="9469" w:name="ET_interruption_5765_35"/>
      <w:r w:rsidRPr="00F63456">
        <w:rPr>
          <w:rStyle w:val="TagStyle"/>
          <w:rtl/>
        </w:rPr>
        <w:t xml:space="preserve"> &lt;&lt; קריאה &gt;&gt; </w:t>
      </w:r>
      <w:r>
        <w:rPr>
          <w:rtl/>
        </w:rPr>
        <w:t>מיכאל מרדכי ביטון (המחנה הממלכתי):</w:t>
      </w:r>
      <w:r w:rsidRPr="00F63456">
        <w:rPr>
          <w:rStyle w:val="TagStyle"/>
          <w:rtl/>
        </w:rPr>
        <w:t xml:space="preserve"> &lt;&lt; קריאה &gt;&gt;</w:t>
      </w:r>
      <w:r>
        <w:rPr>
          <w:rtl/>
        </w:rPr>
        <w:t xml:space="preserve">   </w:t>
      </w:r>
      <w:bookmarkEnd w:id="9469"/>
    </w:p>
    <w:p w:rsidR="00BC31FD" w:rsidRDefault="00BC31FD" w:rsidP="00DD0FF2">
      <w:pPr>
        <w:rPr>
          <w:rtl/>
          <w:lang w:eastAsia="he-IL"/>
        </w:rPr>
      </w:pPr>
    </w:p>
    <w:p w:rsidR="00BC31FD" w:rsidRDefault="00BC31FD" w:rsidP="00952A44">
      <w:pPr>
        <w:rPr>
          <w:rtl/>
          <w:lang w:eastAsia="he-IL"/>
        </w:rPr>
      </w:pPr>
      <w:r w:rsidRPr="004B2947">
        <w:rPr>
          <w:rFonts w:hint="cs"/>
          <w:rtl/>
          <w:lang w:eastAsia="he-IL"/>
        </w:rPr>
        <w:t xml:space="preserve">הפוך </w:t>
      </w:r>
      <w:r>
        <w:rPr>
          <w:rFonts w:hint="eastAsia"/>
          <w:rtl/>
          <w:lang w:eastAsia="he-IL"/>
        </w:rPr>
        <w:t xml:space="preserve">– </w:t>
      </w:r>
      <w:r w:rsidRPr="004B2947">
        <w:rPr>
          <w:rFonts w:hint="cs"/>
          <w:rtl/>
          <w:lang w:eastAsia="he-IL"/>
        </w:rPr>
        <w:t>מ</w:t>
      </w:r>
      <w:r>
        <w:rPr>
          <w:rFonts w:hint="cs"/>
          <w:rtl/>
          <w:lang w:eastAsia="he-IL"/>
        </w:rPr>
        <w:t>י</w:t>
      </w:r>
      <w:r w:rsidRPr="004B2947">
        <w:rPr>
          <w:rFonts w:hint="cs"/>
          <w:rtl/>
          <w:lang w:eastAsia="he-IL"/>
        </w:rPr>
        <w:t>סים, מע"מ.</w:t>
      </w:r>
    </w:p>
    <w:p w:rsidR="00BC31FD" w:rsidRDefault="00BC31FD" w:rsidP="00952A44">
      <w:pPr>
        <w:rPr>
          <w:rtl/>
          <w:lang w:eastAsia="he-IL"/>
        </w:rPr>
      </w:pPr>
    </w:p>
    <w:p w:rsidR="00BC31FD" w:rsidRDefault="00BC31FD" w:rsidP="00952A44">
      <w:pPr>
        <w:pStyle w:val="-"/>
        <w:keepNext/>
        <w:rPr>
          <w:rtl/>
        </w:rPr>
      </w:pPr>
      <w:bookmarkStart w:id="9470" w:name="ET_speakercontinue_5082_18"/>
      <w:r w:rsidRPr="004B2947">
        <w:rPr>
          <w:rStyle w:val="TagStyle"/>
          <w:rtl/>
        </w:rPr>
        <w:t xml:space="preserve"> &lt;&lt; דובר_המשך &gt;&gt; </w:t>
      </w:r>
      <w:r>
        <w:rPr>
          <w:rtl/>
        </w:rPr>
        <w:t>מאיר כהן (יש עתיד):</w:t>
      </w:r>
      <w:r w:rsidRPr="004B2947">
        <w:rPr>
          <w:rStyle w:val="TagStyle"/>
          <w:rtl/>
        </w:rPr>
        <w:t xml:space="preserve"> &lt;&lt; דובר_המשך &gt;&gt;</w:t>
      </w:r>
      <w:r>
        <w:rPr>
          <w:rtl/>
        </w:rPr>
        <w:t xml:space="preserve"> </w:t>
      </w:r>
      <w:bookmarkEnd w:id="9470"/>
    </w:p>
    <w:p w:rsidR="00BC31FD" w:rsidRDefault="00BC31FD" w:rsidP="00DD0FF2">
      <w:pPr>
        <w:rPr>
          <w:rtl/>
          <w:lang w:eastAsia="he-IL"/>
        </w:rPr>
      </w:pPr>
    </w:p>
    <w:p w:rsidR="00BC31FD" w:rsidRDefault="00DD0FF2" w:rsidP="00952A44">
      <w:pPr>
        <w:rPr>
          <w:rtl/>
          <w:lang w:eastAsia="he-IL"/>
        </w:rPr>
      </w:pPr>
      <w:r>
        <w:rPr>
          <w:rFonts w:hint="cs"/>
          <w:rtl/>
          <w:lang w:eastAsia="he-IL"/>
        </w:rPr>
        <w:t>– –</w:t>
      </w:r>
      <w:r w:rsidR="00BC31FD">
        <w:rPr>
          <w:rFonts w:hint="cs"/>
          <w:rtl/>
          <w:lang w:eastAsia="he-IL"/>
        </w:rPr>
        <w:t xml:space="preserve"> להעלות</w:t>
      </w:r>
      <w:bookmarkStart w:id="9471" w:name="_ETM_Q21_364121"/>
      <w:bookmarkStart w:id="9472" w:name="_ETM_Q21_357949"/>
      <w:bookmarkEnd w:id="9471"/>
      <w:bookmarkEnd w:id="9472"/>
      <w:r w:rsidR="00BC31FD">
        <w:rPr>
          <w:rFonts w:hint="cs"/>
          <w:rtl/>
          <w:lang w:eastAsia="he-IL"/>
        </w:rPr>
        <w:t xml:space="preserve"> את המחירים כאילו אין מדינה ואין רגולטור, ואין אף אחד ש</w:t>
      </w:r>
      <w:bookmarkStart w:id="9473" w:name="_ETM_Q21_370408"/>
      <w:bookmarkEnd w:id="9473"/>
      <w:r w:rsidR="00BC31FD">
        <w:rPr>
          <w:rFonts w:hint="cs"/>
          <w:rtl/>
          <w:lang w:eastAsia="he-IL"/>
        </w:rPr>
        <w:t xml:space="preserve">עושה להם נו </w:t>
      </w:r>
      <w:proofErr w:type="spellStart"/>
      <w:r w:rsidR="00BC31FD">
        <w:rPr>
          <w:rFonts w:hint="cs"/>
          <w:rtl/>
          <w:lang w:eastAsia="he-IL"/>
        </w:rPr>
        <w:t>נו</w:t>
      </w:r>
      <w:proofErr w:type="spellEnd"/>
      <w:r w:rsidR="00BC31FD">
        <w:rPr>
          <w:rFonts w:hint="cs"/>
          <w:rtl/>
          <w:lang w:eastAsia="he-IL"/>
        </w:rPr>
        <w:t xml:space="preserve"> </w:t>
      </w:r>
      <w:proofErr w:type="spellStart"/>
      <w:r w:rsidR="00BC31FD">
        <w:rPr>
          <w:rFonts w:hint="cs"/>
          <w:rtl/>
          <w:lang w:eastAsia="he-IL"/>
        </w:rPr>
        <w:t>נו</w:t>
      </w:r>
      <w:proofErr w:type="spellEnd"/>
      <w:r w:rsidR="00BC31FD">
        <w:rPr>
          <w:rFonts w:hint="cs"/>
          <w:rtl/>
          <w:lang w:eastAsia="he-IL"/>
        </w:rPr>
        <w:t>, אולי תי</w:t>
      </w:r>
      <w:bookmarkStart w:id="9474" w:name="_ETM_Q21_372739"/>
      <w:bookmarkEnd w:id="9474"/>
      <w:r w:rsidR="00BC31FD">
        <w:rPr>
          <w:rFonts w:hint="cs"/>
          <w:rtl/>
          <w:lang w:eastAsia="he-IL"/>
        </w:rPr>
        <w:t>רגעו קצת.</w:t>
      </w:r>
    </w:p>
    <w:p w:rsidR="00BC31FD" w:rsidRDefault="00BC31FD" w:rsidP="00952A44">
      <w:pPr>
        <w:rPr>
          <w:rtl/>
          <w:lang w:eastAsia="he-IL"/>
        </w:rPr>
      </w:pPr>
    </w:p>
    <w:p w:rsidR="00BC31FD" w:rsidRDefault="00BC31FD" w:rsidP="00952A44">
      <w:pPr>
        <w:rPr>
          <w:rtl/>
          <w:lang w:eastAsia="he-IL"/>
        </w:rPr>
      </w:pPr>
      <w:r>
        <w:rPr>
          <w:rFonts w:hint="cs"/>
          <w:rtl/>
          <w:lang w:eastAsia="he-IL"/>
        </w:rPr>
        <w:t>כשר</w:t>
      </w:r>
      <w:bookmarkStart w:id="9475" w:name="_ETM_Q21_258072"/>
      <w:bookmarkEnd w:id="9475"/>
      <w:r>
        <w:rPr>
          <w:rFonts w:hint="cs"/>
          <w:rtl/>
          <w:lang w:eastAsia="he-IL"/>
        </w:rPr>
        <w:t xml:space="preserve"> רווחה, הזמנתי אליי את כל</w:t>
      </w:r>
      <w:bookmarkStart w:id="9476" w:name="_ETM_Q21_375638"/>
      <w:bookmarkEnd w:id="9476"/>
      <w:r>
        <w:rPr>
          <w:rFonts w:hint="cs"/>
          <w:rtl/>
          <w:lang w:eastAsia="he-IL"/>
        </w:rPr>
        <w:t xml:space="preserve"> בעלי רשתות המזון, כשר רווחה, כי חשבתי שצריך</w:t>
      </w:r>
      <w:bookmarkStart w:id="9477" w:name="_ETM_Q21_382428"/>
      <w:bookmarkEnd w:id="9477"/>
      <w:r>
        <w:rPr>
          <w:rFonts w:hint="cs"/>
          <w:rtl/>
          <w:lang w:eastAsia="he-IL"/>
        </w:rPr>
        <w:t xml:space="preserve"> </w:t>
      </w:r>
      <w:bookmarkStart w:id="9478" w:name="_ETM_Q21_382975"/>
      <w:bookmarkEnd w:id="9478"/>
      <w:r>
        <w:rPr>
          <w:rFonts w:hint="cs"/>
          <w:rtl/>
          <w:lang w:eastAsia="he-IL"/>
        </w:rPr>
        <w:t xml:space="preserve">לעשות את זה, </w:t>
      </w:r>
      <w:proofErr w:type="spellStart"/>
      <w:r>
        <w:rPr>
          <w:rFonts w:hint="cs"/>
          <w:rtl/>
          <w:lang w:eastAsia="he-IL"/>
        </w:rPr>
        <w:t>ומרגי</w:t>
      </w:r>
      <w:proofErr w:type="spellEnd"/>
      <w:r>
        <w:rPr>
          <w:rFonts w:hint="cs"/>
          <w:rtl/>
          <w:lang w:eastAsia="he-IL"/>
        </w:rPr>
        <w:t xml:space="preserve"> עושה את זה, זה שמחליף אותי</w:t>
      </w:r>
      <w:bookmarkStart w:id="9479" w:name="_ETM_Q21_385839"/>
      <w:bookmarkEnd w:id="9479"/>
      <w:r>
        <w:rPr>
          <w:rFonts w:hint="cs"/>
          <w:rtl/>
          <w:lang w:eastAsia="he-IL"/>
        </w:rPr>
        <w:t xml:space="preserve">. אבל האוצר, לצערי </w:t>
      </w:r>
      <w:r>
        <w:rPr>
          <w:rFonts w:hint="eastAsia"/>
          <w:rtl/>
          <w:lang w:eastAsia="he-IL"/>
        </w:rPr>
        <w:t xml:space="preserve">– </w:t>
      </w:r>
      <w:r>
        <w:rPr>
          <w:rFonts w:hint="cs"/>
          <w:rtl/>
          <w:lang w:eastAsia="he-IL"/>
        </w:rPr>
        <w:t xml:space="preserve">איפה אתם? </w:t>
      </w:r>
      <w:bookmarkStart w:id="9480" w:name="_ETM_Q21_388738"/>
      <w:bookmarkStart w:id="9481" w:name="_ETM_Q21_392392"/>
      <w:bookmarkStart w:id="9482" w:name="_ETM_Q21_392448"/>
      <w:bookmarkEnd w:id="9480"/>
      <w:bookmarkEnd w:id="9481"/>
      <w:bookmarkEnd w:id="9482"/>
      <w:r>
        <w:rPr>
          <w:rFonts w:hint="cs"/>
          <w:rtl/>
          <w:lang w:eastAsia="he-IL"/>
        </w:rPr>
        <w:t>על הרקע הזה, האוצר והכלכלה, על הרקע הזה</w:t>
      </w:r>
      <w:bookmarkStart w:id="9483" w:name="_ETM_Q21_397068"/>
      <w:bookmarkEnd w:id="9483"/>
      <w:r>
        <w:rPr>
          <w:rFonts w:hint="cs"/>
          <w:rtl/>
          <w:lang w:eastAsia="he-IL"/>
        </w:rPr>
        <w:t xml:space="preserve"> מכעיס שאנחנו ממשיכים לגבות עשרות אלפי</w:t>
      </w:r>
      <w:bookmarkStart w:id="9484" w:name="_ETM_Q21_402008"/>
      <w:bookmarkEnd w:id="9484"/>
      <w:r>
        <w:rPr>
          <w:rFonts w:hint="cs"/>
          <w:rtl/>
          <w:lang w:eastAsia="he-IL"/>
        </w:rPr>
        <w:t xml:space="preserve"> שקלים מהורים במדינה שאומרת חוק חינוך חובה חינם</w:t>
      </w:r>
      <w:bookmarkStart w:id="9485" w:name="_ETM_Q21_408229"/>
      <w:bookmarkEnd w:id="9485"/>
      <w:r>
        <w:rPr>
          <w:rFonts w:hint="cs"/>
          <w:rtl/>
          <w:lang w:eastAsia="he-IL"/>
        </w:rPr>
        <w:t>. מיכאל, אתה יודע איך אומרים את זה? מיכאל?</w:t>
      </w:r>
      <w:bookmarkStart w:id="9486" w:name="_ETM_Q21_413208"/>
      <w:bookmarkEnd w:id="9486"/>
      <w:r>
        <w:rPr>
          <w:rFonts w:hint="cs"/>
          <w:rtl/>
          <w:lang w:eastAsia="he-IL"/>
        </w:rPr>
        <w:t xml:space="preserve"> חוק חינוך חובה חה </w:t>
      </w:r>
      <w:proofErr w:type="spellStart"/>
      <w:r>
        <w:rPr>
          <w:rFonts w:hint="cs"/>
          <w:rtl/>
          <w:lang w:eastAsia="he-IL"/>
        </w:rPr>
        <w:t>חה</w:t>
      </w:r>
      <w:proofErr w:type="spellEnd"/>
      <w:r>
        <w:rPr>
          <w:rFonts w:hint="cs"/>
          <w:rtl/>
          <w:lang w:eastAsia="he-IL"/>
        </w:rPr>
        <w:t xml:space="preserve"> </w:t>
      </w:r>
      <w:proofErr w:type="spellStart"/>
      <w:r>
        <w:rPr>
          <w:rFonts w:hint="cs"/>
          <w:rtl/>
          <w:lang w:eastAsia="he-IL"/>
        </w:rPr>
        <w:t>חה</w:t>
      </w:r>
      <w:proofErr w:type="spellEnd"/>
      <w:r>
        <w:rPr>
          <w:rFonts w:hint="cs"/>
          <w:rtl/>
          <w:lang w:eastAsia="he-IL"/>
        </w:rPr>
        <w:t xml:space="preserve"> </w:t>
      </w:r>
      <w:proofErr w:type="spellStart"/>
      <w:r>
        <w:rPr>
          <w:rFonts w:hint="cs"/>
          <w:rtl/>
          <w:lang w:eastAsia="he-IL"/>
        </w:rPr>
        <w:t>חה</w:t>
      </w:r>
      <w:proofErr w:type="spellEnd"/>
      <w:r>
        <w:rPr>
          <w:rFonts w:hint="cs"/>
          <w:rtl/>
          <w:lang w:eastAsia="he-IL"/>
        </w:rPr>
        <w:t xml:space="preserve"> </w:t>
      </w:r>
      <w:proofErr w:type="spellStart"/>
      <w:r>
        <w:rPr>
          <w:rFonts w:hint="cs"/>
          <w:rtl/>
          <w:lang w:eastAsia="he-IL"/>
        </w:rPr>
        <w:t>חה</w:t>
      </w:r>
      <w:proofErr w:type="spellEnd"/>
      <w:r>
        <w:rPr>
          <w:rFonts w:hint="cs"/>
          <w:rtl/>
          <w:lang w:eastAsia="he-IL"/>
        </w:rPr>
        <w:t>.</w:t>
      </w:r>
      <w:bookmarkStart w:id="9487" w:name="_ETM_Q21_416532"/>
      <w:bookmarkStart w:id="9488" w:name="_ETM_Q21_418900"/>
      <w:bookmarkEnd w:id="9487"/>
      <w:bookmarkEnd w:id="9488"/>
      <w:r>
        <w:rPr>
          <w:rFonts w:hint="cs"/>
          <w:rtl/>
          <w:lang w:eastAsia="he-IL"/>
        </w:rPr>
        <w:t xml:space="preserve"> </w:t>
      </w:r>
      <w:bookmarkStart w:id="9489" w:name="_ETM_Q21_418945"/>
      <w:bookmarkStart w:id="9490" w:name="_ETM_Q21_419509"/>
      <w:bookmarkStart w:id="9491" w:name="_ETM_Q21_419549"/>
      <w:bookmarkEnd w:id="9489"/>
      <w:bookmarkEnd w:id="9490"/>
      <w:bookmarkEnd w:id="9491"/>
      <w:r>
        <w:rPr>
          <w:rFonts w:hint="cs"/>
          <w:rtl/>
          <w:lang w:eastAsia="he-IL"/>
        </w:rPr>
        <w:t xml:space="preserve">משלמים פה </w:t>
      </w:r>
      <w:r>
        <w:rPr>
          <w:rFonts w:hint="eastAsia"/>
          <w:rtl/>
          <w:lang w:eastAsia="he-IL"/>
        </w:rPr>
        <w:t>–</w:t>
      </w:r>
      <w:r>
        <w:rPr>
          <w:rFonts w:hint="cs"/>
          <w:rtl/>
          <w:lang w:eastAsia="he-IL"/>
        </w:rPr>
        <w:t xml:space="preserve"> </w:t>
      </w:r>
      <w:proofErr w:type="spellStart"/>
      <w:r>
        <w:rPr>
          <w:rFonts w:hint="cs"/>
          <w:rtl/>
          <w:lang w:eastAsia="he-IL"/>
        </w:rPr>
        <w:t>ווא</w:t>
      </w:r>
      <w:proofErr w:type="spellEnd"/>
      <w:r>
        <w:rPr>
          <w:rFonts w:hint="cs"/>
          <w:rtl/>
          <w:lang w:eastAsia="he-IL"/>
        </w:rPr>
        <w:t xml:space="preserve"> </w:t>
      </w:r>
      <w:r w:rsidRPr="0042408B">
        <w:rPr>
          <w:rFonts w:hint="cs"/>
          <w:rtl/>
          <w:lang w:eastAsia="he-IL"/>
        </w:rPr>
        <w:t>עלי</w:t>
      </w:r>
      <w:bookmarkStart w:id="9492" w:name="_ETM_Q21_420362"/>
      <w:bookmarkEnd w:id="9492"/>
      <w:r w:rsidRPr="0042408B">
        <w:rPr>
          <w:rFonts w:hint="cs"/>
          <w:rtl/>
          <w:lang w:eastAsia="he-IL"/>
        </w:rPr>
        <w:t>ה</w:t>
      </w:r>
      <w:bookmarkStart w:id="9493" w:name="_ETM_Q21_424579"/>
      <w:bookmarkEnd w:id="9493"/>
      <w:r>
        <w:rPr>
          <w:rFonts w:hint="cs"/>
          <w:rtl/>
          <w:lang w:eastAsia="he-IL"/>
        </w:rPr>
        <w:t>.</w:t>
      </w:r>
    </w:p>
    <w:p w:rsidR="00BC31FD" w:rsidRPr="009866AD" w:rsidRDefault="00BC31FD" w:rsidP="00DD0FF2">
      <w:pPr>
        <w:rPr>
          <w:rtl/>
        </w:rPr>
      </w:pPr>
    </w:p>
    <w:p w:rsidR="00BC31FD" w:rsidRDefault="00BC31FD" w:rsidP="00952A44">
      <w:pPr>
        <w:pStyle w:val="af5"/>
        <w:keepNext/>
        <w:rPr>
          <w:rtl/>
        </w:rPr>
      </w:pPr>
      <w:bookmarkStart w:id="9494" w:name="ET_interruption_5084_36"/>
      <w:r w:rsidRPr="00C03098">
        <w:rPr>
          <w:rStyle w:val="TagStyle"/>
          <w:rtl/>
        </w:rPr>
        <w:t xml:space="preserve"> &lt;&lt; קריאה &gt;&gt; </w:t>
      </w:r>
      <w:r>
        <w:rPr>
          <w:rtl/>
        </w:rPr>
        <w:t>מיקי לוי (יש עתיד):</w:t>
      </w:r>
      <w:r w:rsidRPr="00C03098">
        <w:rPr>
          <w:rStyle w:val="TagStyle"/>
          <w:rtl/>
        </w:rPr>
        <w:t xml:space="preserve"> &lt;&lt; קריאה &gt;&gt;</w:t>
      </w:r>
      <w:r>
        <w:rPr>
          <w:rtl/>
        </w:rPr>
        <w:t xml:space="preserve">   </w:t>
      </w:r>
      <w:bookmarkEnd w:id="9494"/>
    </w:p>
    <w:p w:rsidR="00BC31FD" w:rsidRPr="00C03098" w:rsidRDefault="00BC31FD" w:rsidP="00952A44">
      <w:pPr>
        <w:ind w:firstLine="0"/>
        <w:rPr>
          <w:rtl/>
          <w:lang w:eastAsia="he-IL"/>
        </w:rPr>
      </w:pPr>
    </w:p>
    <w:p w:rsidR="00BC31FD" w:rsidRDefault="00BC31FD" w:rsidP="00952A44">
      <w:pPr>
        <w:rPr>
          <w:rtl/>
          <w:lang w:eastAsia="he-IL"/>
        </w:rPr>
      </w:pPr>
      <w:r>
        <w:rPr>
          <w:rFonts w:hint="cs"/>
          <w:rtl/>
          <w:lang w:eastAsia="he-IL"/>
        </w:rPr>
        <w:t>הבטיחו גני ילדים חינם.</w:t>
      </w:r>
    </w:p>
    <w:p w:rsidR="00BC31FD" w:rsidRPr="009866AD" w:rsidRDefault="00BC31FD" w:rsidP="00952A44">
      <w:pPr>
        <w:ind w:firstLine="0"/>
        <w:rPr>
          <w:rtl/>
        </w:rPr>
      </w:pPr>
      <w:bookmarkStart w:id="9495" w:name="_ETM_Q21_421569"/>
      <w:bookmarkEnd w:id="9495"/>
    </w:p>
    <w:p w:rsidR="00BC31FD" w:rsidRDefault="00BC31FD" w:rsidP="00952A44">
      <w:pPr>
        <w:pStyle w:val="af5"/>
        <w:keepNext/>
        <w:rPr>
          <w:rtl/>
        </w:rPr>
      </w:pPr>
      <w:bookmarkStart w:id="9496" w:name="ET_interruption_5765_26"/>
      <w:r w:rsidRPr="008D1A16">
        <w:rPr>
          <w:rStyle w:val="TagStyle"/>
          <w:rtl/>
        </w:rPr>
        <w:t xml:space="preserve"> &lt;&lt; קריאה &gt;&gt; </w:t>
      </w:r>
      <w:r>
        <w:rPr>
          <w:rtl/>
        </w:rPr>
        <w:t>מיכאל מרדכי ביטון (המחנה הממלכתי):</w:t>
      </w:r>
      <w:r w:rsidRPr="008D1A16">
        <w:rPr>
          <w:rStyle w:val="TagStyle"/>
          <w:rtl/>
        </w:rPr>
        <w:t xml:space="preserve"> &lt;&lt; קריאה &gt;&gt;</w:t>
      </w:r>
      <w:r>
        <w:rPr>
          <w:rtl/>
        </w:rPr>
        <w:t xml:space="preserve"> </w:t>
      </w:r>
      <w:bookmarkEnd w:id="9496"/>
    </w:p>
    <w:p w:rsidR="00BC31FD" w:rsidRDefault="00BC31FD" w:rsidP="00DD0FF2">
      <w:pPr>
        <w:rPr>
          <w:rtl/>
          <w:lang w:eastAsia="he-IL"/>
        </w:rPr>
      </w:pPr>
    </w:p>
    <w:p w:rsidR="00BC31FD" w:rsidRDefault="00BC31FD" w:rsidP="00952A44">
      <w:pPr>
        <w:rPr>
          <w:rtl/>
          <w:lang w:eastAsia="he-IL"/>
        </w:rPr>
      </w:pPr>
      <w:r>
        <w:rPr>
          <w:rFonts w:hint="cs"/>
          <w:rtl/>
          <w:lang w:eastAsia="he-IL"/>
        </w:rPr>
        <w:t>חוק חינוך חינם בתשלום.</w:t>
      </w:r>
    </w:p>
    <w:p w:rsidR="00BC31FD" w:rsidRPr="009866AD" w:rsidRDefault="00BC31FD" w:rsidP="00952A44">
      <w:pPr>
        <w:ind w:firstLine="0"/>
        <w:rPr>
          <w:rtl/>
        </w:rPr>
      </w:pPr>
    </w:p>
    <w:p w:rsidR="00BC31FD" w:rsidRDefault="00BC31FD" w:rsidP="00952A44">
      <w:pPr>
        <w:pStyle w:val="-"/>
        <w:keepNext/>
        <w:rPr>
          <w:rtl/>
        </w:rPr>
      </w:pPr>
      <w:bookmarkStart w:id="9497" w:name="ET_speakercontinue_5082_27"/>
      <w:r w:rsidRPr="008D1A16">
        <w:rPr>
          <w:rStyle w:val="TagStyle"/>
          <w:rtl/>
        </w:rPr>
        <w:t xml:space="preserve"> &lt;&lt; דובר_המשך &gt;&gt; </w:t>
      </w:r>
      <w:r>
        <w:rPr>
          <w:rtl/>
        </w:rPr>
        <w:t>מאיר כהן (יש עתיד):</w:t>
      </w:r>
      <w:r w:rsidRPr="008D1A16">
        <w:rPr>
          <w:rStyle w:val="TagStyle"/>
          <w:rtl/>
        </w:rPr>
        <w:t xml:space="preserve"> &lt;&lt; דובר_המשך &gt;&gt;</w:t>
      </w:r>
      <w:r>
        <w:rPr>
          <w:rtl/>
        </w:rPr>
        <w:t xml:space="preserve"> </w:t>
      </w:r>
      <w:bookmarkEnd w:id="9497"/>
    </w:p>
    <w:p w:rsidR="00BC31FD" w:rsidRDefault="00BC31FD" w:rsidP="00DD0FF2">
      <w:pPr>
        <w:rPr>
          <w:rtl/>
          <w:lang w:eastAsia="he-IL"/>
        </w:rPr>
      </w:pPr>
    </w:p>
    <w:p w:rsidR="00BC31FD" w:rsidRDefault="00BC31FD" w:rsidP="00952A44">
      <w:pPr>
        <w:rPr>
          <w:rtl/>
          <w:lang w:eastAsia="he-IL"/>
        </w:rPr>
      </w:pPr>
      <w:r>
        <w:rPr>
          <w:rFonts w:hint="cs"/>
          <w:rtl/>
          <w:lang w:eastAsia="he-IL"/>
        </w:rPr>
        <w:t xml:space="preserve">מדובר בהחלטה שמבהירה בצורה </w:t>
      </w:r>
      <w:r>
        <w:rPr>
          <w:rFonts w:hint="eastAsia"/>
          <w:rtl/>
          <w:lang w:eastAsia="he-IL"/>
        </w:rPr>
        <w:t>–</w:t>
      </w:r>
      <w:r>
        <w:rPr>
          <w:rFonts w:hint="cs"/>
          <w:rtl/>
          <w:lang w:eastAsia="he-IL"/>
        </w:rPr>
        <w:t xml:space="preserve"> ואתם יכולים לקום, החברה מהקואליציה</w:t>
      </w:r>
      <w:bookmarkStart w:id="9498" w:name="_ETM_Q21_434348"/>
      <w:bookmarkEnd w:id="9498"/>
      <w:r>
        <w:rPr>
          <w:rFonts w:hint="cs"/>
          <w:rtl/>
          <w:lang w:eastAsia="he-IL"/>
        </w:rPr>
        <w:t xml:space="preserve">, ולכעוס, אבל זה באמת מראה שהממשלה </w:t>
      </w:r>
      <w:bookmarkStart w:id="9499" w:name="_ETM_Q21_439689"/>
      <w:bookmarkEnd w:id="9499"/>
      <w:r>
        <w:rPr>
          <w:rFonts w:hint="cs"/>
          <w:rtl/>
          <w:lang w:eastAsia="he-IL"/>
        </w:rPr>
        <w:t>לא רואה בעיניים. שאף אחד לא יעז להגיד: כשאתם</w:t>
      </w:r>
      <w:bookmarkStart w:id="9500" w:name="_ETM_Q21_444119"/>
      <w:bookmarkEnd w:id="9500"/>
      <w:r>
        <w:rPr>
          <w:rFonts w:hint="cs"/>
          <w:rtl/>
          <w:lang w:eastAsia="he-IL"/>
        </w:rPr>
        <w:t xml:space="preserve"> הייתם לא עשו כלום. עשו</w:t>
      </w:r>
      <w:bookmarkStart w:id="9501" w:name="_ETM_Q21_446769"/>
      <w:bookmarkEnd w:id="9501"/>
      <w:r>
        <w:rPr>
          <w:rFonts w:hint="cs"/>
          <w:rtl/>
          <w:lang w:eastAsia="he-IL"/>
        </w:rPr>
        <w:t xml:space="preserve"> גם עשו. כשרצו להעלות את מחירי</w:t>
      </w:r>
      <w:bookmarkStart w:id="9502" w:name="_ETM_Q21_449078"/>
      <w:bookmarkEnd w:id="9502"/>
      <w:r>
        <w:rPr>
          <w:rFonts w:hint="cs"/>
          <w:rtl/>
          <w:lang w:eastAsia="he-IL"/>
        </w:rPr>
        <w:t xml:space="preserve"> הלחם, אורנה הביאה באותו היום</w:t>
      </w:r>
      <w:bookmarkStart w:id="9503" w:name="_ETM_Q21_451119"/>
      <w:bookmarkEnd w:id="9503"/>
      <w:r>
        <w:rPr>
          <w:rFonts w:hint="cs"/>
          <w:rtl/>
          <w:lang w:eastAsia="he-IL"/>
        </w:rPr>
        <w:t>, ויאיר באותו היום, וליברמן באותו היום</w:t>
      </w:r>
      <w:bookmarkStart w:id="9504" w:name="_ETM_Q21_454929"/>
      <w:bookmarkEnd w:id="9504"/>
      <w:r>
        <w:rPr>
          <w:rFonts w:hint="cs"/>
          <w:rtl/>
          <w:lang w:eastAsia="he-IL"/>
        </w:rPr>
        <w:t xml:space="preserve"> </w:t>
      </w:r>
      <w:r>
        <w:rPr>
          <w:rFonts w:hint="eastAsia"/>
          <w:rtl/>
          <w:lang w:eastAsia="he-IL"/>
        </w:rPr>
        <w:t>–</w:t>
      </w:r>
      <w:r>
        <w:rPr>
          <w:rFonts w:hint="cs"/>
          <w:rtl/>
          <w:lang w:eastAsia="he-IL"/>
        </w:rPr>
        <w:t xml:space="preserve"> הביאו את כולם.</w:t>
      </w:r>
    </w:p>
    <w:p w:rsidR="00BC31FD" w:rsidRPr="009866AD" w:rsidRDefault="00BC31FD" w:rsidP="00DD0FF2">
      <w:pPr>
        <w:rPr>
          <w:rtl/>
        </w:rPr>
      </w:pPr>
    </w:p>
    <w:p w:rsidR="00BC31FD" w:rsidRDefault="00BC31FD" w:rsidP="00952A44">
      <w:pPr>
        <w:pStyle w:val="af5"/>
        <w:keepNext/>
        <w:rPr>
          <w:rtl/>
        </w:rPr>
      </w:pPr>
      <w:bookmarkStart w:id="9505" w:name="ET_interruption_5765_23"/>
      <w:r w:rsidRPr="00EF79D5">
        <w:rPr>
          <w:rStyle w:val="TagStyle"/>
          <w:rtl/>
        </w:rPr>
        <w:t xml:space="preserve"> &lt;&lt; קריאה &gt;&gt; </w:t>
      </w:r>
      <w:r>
        <w:rPr>
          <w:rtl/>
        </w:rPr>
        <w:t>מיכאל מרדכי ביטון (המחנה הממלכתי):</w:t>
      </w:r>
      <w:r w:rsidRPr="00EF79D5">
        <w:rPr>
          <w:rStyle w:val="TagStyle"/>
          <w:rtl/>
        </w:rPr>
        <w:t xml:space="preserve"> &lt;&lt; קריאה &gt;&gt;</w:t>
      </w:r>
      <w:r>
        <w:rPr>
          <w:rtl/>
        </w:rPr>
        <w:t xml:space="preserve"> </w:t>
      </w:r>
      <w:bookmarkEnd w:id="9505"/>
    </w:p>
    <w:p w:rsidR="00BC31FD" w:rsidRDefault="00BC31FD" w:rsidP="00952A44">
      <w:pPr>
        <w:rPr>
          <w:rtl/>
          <w:lang w:eastAsia="he-IL"/>
        </w:rPr>
      </w:pPr>
      <w:bookmarkStart w:id="9506" w:name="_ETM_Q21_458379"/>
      <w:bookmarkEnd w:id="9506"/>
    </w:p>
    <w:p w:rsidR="00BC31FD" w:rsidRDefault="00BC31FD" w:rsidP="00952A44">
      <w:pPr>
        <w:rPr>
          <w:rtl/>
          <w:lang w:eastAsia="he-IL"/>
        </w:rPr>
      </w:pPr>
      <w:r>
        <w:rPr>
          <w:rFonts w:hint="cs"/>
          <w:rtl/>
          <w:lang w:eastAsia="he-IL"/>
        </w:rPr>
        <w:t>והטבות מס להורים עובדים.</w:t>
      </w:r>
    </w:p>
    <w:p w:rsidR="00BC31FD" w:rsidRPr="009866AD" w:rsidRDefault="00BC31FD" w:rsidP="00DD0FF2">
      <w:pPr>
        <w:rPr>
          <w:rtl/>
        </w:rPr>
      </w:pPr>
    </w:p>
    <w:p w:rsidR="00BC31FD" w:rsidRDefault="00BC31FD" w:rsidP="00952A44">
      <w:pPr>
        <w:pStyle w:val="-"/>
        <w:keepNext/>
        <w:rPr>
          <w:rtl/>
        </w:rPr>
      </w:pPr>
      <w:bookmarkStart w:id="9507" w:name="ET_speakercontinue_5082_28"/>
      <w:r w:rsidRPr="008D1A16">
        <w:rPr>
          <w:rStyle w:val="TagStyle"/>
          <w:rtl/>
        </w:rPr>
        <w:t xml:space="preserve"> &lt;&lt; דובר_המשך &gt;&gt; </w:t>
      </w:r>
      <w:r>
        <w:rPr>
          <w:rtl/>
        </w:rPr>
        <w:t>מאיר כהן (יש עתיד):</w:t>
      </w:r>
      <w:r w:rsidRPr="008D1A16">
        <w:rPr>
          <w:rStyle w:val="TagStyle"/>
          <w:rtl/>
        </w:rPr>
        <w:t xml:space="preserve"> &lt;&lt; דובר_המשך &gt;&gt;</w:t>
      </w:r>
      <w:r>
        <w:rPr>
          <w:rtl/>
        </w:rPr>
        <w:t xml:space="preserve"> </w:t>
      </w:r>
      <w:bookmarkEnd w:id="9507"/>
    </w:p>
    <w:p w:rsidR="00BC31FD" w:rsidRDefault="00BC31FD" w:rsidP="00DD0FF2">
      <w:pPr>
        <w:rPr>
          <w:rtl/>
          <w:lang w:eastAsia="he-IL"/>
        </w:rPr>
      </w:pPr>
    </w:p>
    <w:p w:rsidR="00BC31FD" w:rsidRDefault="00BC31FD" w:rsidP="00952A44">
      <w:pPr>
        <w:rPr>
          <w:rtl/>
          <w:lang w:eastAsia="he-IL"/>
        </w:rPr>
      </w:pPr>
      <w:r>
        <w:rPr>
          <w:rFonts w:hint="cs"/>
          <w:rtl/>
          <w:lang w:eastAsia="he-IL"/>
        </w:rPr>
        <w:t>ו</w:t>
      </w:r>
      <w:bookmarkStart w:id="9508" w:name="_ETM_Q21_461888"/>
      <w:bookmarkEnd w:id="9508"/>
      <w:r>
        <w:rPr>
          <w:rFonts w:hint="cs"/>
          <w:rtl/>
          <w:lang w:eastAsia="he-IL"/>
        </w:rPr>
        <w:t>הטבות מס להורים עובדים.</w:t>
      </w:r>
    </w:p>
    <w:p w:rsidR="00BC31FD" w:rsidRDefault="00BC31FD" w:rsidP="00952A44">
      <w:pPr>
        <w:rPr>
          <w:rtl/>
          <w:lang w:eastAsia="he-IL"/>
        </w:rPr>
      </w:pPr>
    </w:p>
    <w:p w:rsidR="00BC31FD" w:rsidRDefault="00BC31FD" w:rsidP="00952A44">
      <w:pPr>
        <w:pStyle w:val="af5"/>
        <w:keepNext/>
        <w:rPr>
          <w:rtl/>
        </w:rPr>
      </w:pPr>
      <w:bookmarkStart w:id="9509" w:name="ET_interruption_5765_29"/>
      <w:r w:rsidRPr="008D1A16">
        <w:rPr>
          <w:rStyle w:val="TagStyle"/>
          <w:rtl/>
        </w:rPr>
        <w:t xml:space="preserve"> &lt;&lt; קריאה &gt;&gt; </w:t>
      </w:r>
      <w:r>
        <w:rPr>
          <w:rtl/>
        </w:rPr>
        <w:t>מיכאל מרדכי ביטון (המחנה הממלכתי):</w:t>
      </w:r>
      <w:r w:rsidRPr="008D1A16">
        <w:rPr>
          <w:rStyle w:val="TagStyle"/>
          <w:rtl/>
        </w:rPr>
        <w:t xml:space="preserve"> &lt;&lt; קריאה &gt;&gt;</w:t>
      </w:r>
      <w:r>
        <w:rPr>
          <w:rtl/>
        </w:rPr>
        <w:t xml:space="preserve"> </w:t>
      </w:r>
      <w:bookmarkEnd w:id="9509"/>
    </w:p>
    <w:p w:rsidR="00BC31FD" w:rsidRDefault="00BC31FD" w:rsidP="00DD0FF2">
      <w:pPr>
        <w:rPr>
          <w:rtl/>
          <w:lang w:eastAsia="he-IL"/>
        </w:rPr>
      </w:pPr>
    </w:p>
    <w:p w:rsidR="00BC31FD" w:rsidRDefault="00BC31FD" w:rsidP="00952A44">
      <w:pPr>
        <w:rPr>
          <w:rtl/>
          <w:lang w:eastAsia="he-IL"/>
        </w:rPr>
      </w:pPr>
      <w:r>
        <w:rPr>
          <w:rFonts w:hint="cs"/>
          <w:rtl/>
          <w:lang w:eastAsia="he-IL"/>
        </w:rPr>
        <w:t>ומענק לשכר מינימום</w:t>
      </w:r>
      <w:bookmarkStart w:id="9510" w:name="_ETM_Q21_463292"/>
      <w:bookmarkEnd w:id="9510"/>
      <w:r>
        <w:rPr>
          <w:rFonts w:hint="cs"/>
          <w:rtl/>
          <w:lang w:eastAsia="he-IL"/>
        </w:rPr>
        <w:t xml:space="preserve">, </w:t>
      </w:r>
      <w:bookmarkStart w:id="9511" w:name="_ETM_Q21_464949"/>
      <w:bookmarkEnd w:id="9511"/>
      <w:r>
        <w:rPr>
          <w:rFonts w:hint="cs"/>
          <w:rtl/>
          <w:lang w:eastAsia="he-IL"/>
        </w:rPr>
        <w:t>מס הכנסה שלילי. הבאנו.</w:t>
      </w:r>
    </w:p>
    <w:p w:rsidR="00BC31FD" w:rsidRDefault="00BC31FD" w:rsidP="00952A44">
      <w:pPr>
        <w:rPr>
          <w:rtl/>
          <w:lang w:eastAsia="he-IL"/>
        </w:rPr>
      </w:pPr>
    </w:p>
    <w:p w:rsidR="00BC31FD" w:rsidRDefault="00BC31FD" w:rsidP="00952A44">
      <w:pPr>
        <w:pStyle w:val="-"/>
        <w:keepNext/>
        <w:rPr>
          <w:rtl/>
        </w:rPr>
      </w:pPr>
      <w:bookmarkStart w:id="9512" w:name="ET_speakercontinue_5082_30"/>
      <w:r w:rsidRPr="008D1A16">
        <w:rPr>
          <w:rStyle w:val="TagStyle"/>
          <w:rtl/>
        </w:rPr>
        <w:t xml:space="preserve"> &lt;&lt; דובר_המשך &gt;&gt; </w:t>
      </w:r>
      <w:r>
        <w:rPr>
          <w:rtl/>
        </w:rPr>
        <w:t>מאיר כהן (יש עתיד):</w:t>
      </w:r>
      <w:r w:rsidRPr="008D1A16">
        <w:rPr>
          <w:rStyle w:val="TagStyle"/>
          <w:rtl/>
        </w:rPr>
        <w:t xml:space="preserve"> &lt;&lt; דובר_המשך &gt;&gt;</w:t>
      </w:r>
      <w:r>
        <w:rPr>
          <w:rtl/>
        </w:rPr>
        <w:t xml:space="preserve"> </w:t>
      </w:r>
      <w:bookmarkEnd w:id="9512"/>
    </w:p>
    <w:p w:rsidR="00BC31FD" w:rsidRDefault="00BC31FD" w:rsidP="00DD0FF2">
      <w:pPr>
        <w:rPr>
          <w:rtl/>
          <w:lang w:eastAsia="he-IL"/>
        </w:rPr>
      </w:pPr>
    </w:p>
    <w:p w:rsidR="00BC31FD" w:rsidRDefault="00BC31FD" w:rsidP="00952A44">
      <w:pPr>
        <w:rPr>
          <w:rtl/>
          <w:lang w:eastAsia="he-IL"/>
        </w:rPr>
      </w:pPr>
      <w:r>
        <w:rPr>
          <w:rFonts w:hint="cs"/>
          <w:rtl/>
          <w:lang w:eastAsia="he-IL"/>
        </w:rPr>
        <w:t>תחשבו על זה, חברים</w:t>
      </w:r>
      <w:bookmarkStart w:id="9513" w:name="_ETM_Q21_468072"/>
      <w:bookmarkEnd w:id="9513"/>
      <w:r>
        <w:rPr>
          <w:rFonts w:hint="cs"/>
          <w:rtl/>
          <w:lang w:eastAsia="he-IL"/>
        </w:rPr>
        <w:t>, מיכאל, תחשבו על זה שבזמן שוועדת השרים בחרה</w:t>
      </w:r>
      <w:bookmarkStart w:id="9514" w:name="_ETM_Q21_471271"/>
      <w:bookmarkEnd w:id="9514"/>
      <w:r>
        <w:rPr>
          <w:rFonts w:hint="cs"/>
          <w:rtl/>
          <w:lang w:eastAsia="he-IL"/>
        </w:rPr>
        <w:t xml:space="preserve"> לדחות את הצעת החוק הזאת,</w:t>
      </w:r>
      <w:bookmarkStart w:id="9515" w:name="_ETM_Q21_474141"/>
      <w:bookmarkEnd w:id="9515"/>
      <w:r>
        <w:rPr>
          <w:rFonts w:hint="cs"/>
          <w:rtl/>
          <w:lang w:eastAsia="he-IL"/>
        </w:rPr>
        <w:t xml:space="preserve"> </w:t>
      </w:r>
      <w:bookmarkStart w:id="9516" w:name="_ETM_Q21_475535"/>
      <w:bookmarkEnd w:id="9516"/>
      <w:r>
        <w:rPr>
          <w:rFonts w:hint="cs"/>
          <w:rtl/>
          <w:lang w:eastAsia="he-IL"/>
        </w:rPr>
        <w:t>אותם שרים שיושבים בה מקדמים</w:t>
      </w:r>
      <w:bookmarkStart w:id="9517" w:name="_ETM_Q21_478141"/>
      <w:bookmarkEnd w:id="9517"/>
      <w:r>
        <w:rPr>
          <w:rFonts w:hint="cs"/>
          <w:rtl/>
          <w:lang w:eastAsia="he-IL"/>
        </w:rPr>
        <w:t xml:space="preserve"> תקציב מדינה שהורג את הציבור. ואם אתם לא יודעים, מי שלא מעורה בתקציב</w:t>
      </w:r>
      <w:bookmarkStart w:id="9518" w:name="_ETM_Q21_485041"/>
      <w:bookmarkEnd w:id="9518"/>
      <w:r>
        <w:rPr>
          <w:rFonts w:hint="cs"/>
          <w:rtl/>
          <w:lang w:eastAsia="he-IL"/>
        </w:rPr>
        <w:t>, אני רוצה שתדעו לכם</w:t>
      </w:r>
      <w:bookmarkStart w:id="9519" w:name="_ETM_Q21_487601"/>
      <w:bookmarkEnd w:id="9519"/>
      <w:r>
        <w:rPr>
          <w:rFonts w:hint="cs"/>
          <w:rtl/>
          <w:lang w:eastAsia="he-IL"/>
        </w:rPr>
        <w:t xml:space="preserve">, לוועדת הרווחה </w:t>
      </w:r>
      <w:r>
        <w:rPr>
          <w:rFonts w:hint="eastAsia"/>
          <w:rtl/>
          <w:lang w:eastAsia="he-IL"/>
        </w:rPr>
        <w:t xml:space="preserve">– </w:t>
      </w:r>
      <w:r>
        <w:rPr>
          <w:rFonts w:hint="cs"/>
          <w:rtl/>
          <w:lang w:eastAsia="he-IL"/>
        </w:rPr>
        <w:t>טלי, אני יודע שאת מקשיבה, ולכן</w:t>
      </w:r>
      <w:bookmarkStart w:id="9520" w:name="_ETM_Q21_494732"/>
      <w:bookmarkEnd w:id="9520"/>
      <w:r>
        <w:rPr>
          <w:rFonts w:hint="cs"/>
          <w:rtl/>
          <w:lang w:eastAsia="he-IL"/>
        </w:rPr>
        <w:t xml:space="preserve"> תרשי לי לפנות אלייך מתוך כבוד.</w:t>
      </w:r>
    </w:p>
    <w:p w:rsidR="00BC31FD" w:rsidRDefault="00BC31FD" w:rsidP="00952A44">
      <w:pPr>
        <w:rPr>
          <w:rtl/>
          <w:lang w:eastAsia="he-IL"/>
        </w:rPr>
      </w:pPr>
    </w:p>
    <w:p w:rsidR="00BC31FD" w:rsidRDefault="00BC31FD" w:rsidP="00952A44">
      <w:pPr>
        <w:pStyle w:val="af5"/>
        <w:keepNext/>
        <w:rPr>
          <w:rtl/>
        </w:rPr>
      </w:pPr>
      <w:bookmarkStart w:id="9521" w:name="ET_interruption_6345_31"/>
      <w:r w:rsidRPr="00827D63">
        <w:rPr>
          <w:rStyle w:val="TagStyle"/>
          <w:rtl/>
        </w:rPr>
        <w:t xml:space="preserve"> &lt;&lt; קריאה &gt;&gt; </w:t>
      </w:r>
      <w:r>
        <w:rPr>
          <w:rtl/>
        </w:rPr>
        <w:t>טלי גוטליב (הליכוד):</w:t>
      </w:r>
      <w:r w:rsidRPr="00827D63">
        <w:rPr>
          <w:rStyle w:val="TagStyle"/>
          <w:rtl/>
        </w:rPr>
        <w:t xml:space="preserve"> &lt;&lt; קריאה &gt;&gt;</w:t>
      </w:r>
      <w:r>
        <w:rPr>
          <w:rtl/>
        </w:rPr>
        <w:t xml:space="preserve"> </w:t>
      </w:r>
      <w:bookmarkEnd w:id="9521"/>
    </w:p>
    <w:p w:rsidR="00BC31FD" w:rsidRDefault="00BC31FD" w:rsidP="00DD0FF2">
      <w:pPr>
        <w:rPr>
          <w:rtl/>
          <w:lang w:eastAsia="he-IL"/>
        </w:rPr>
      </w:pPr>
    </w:p>
    <w:p w:rsidR="00BC31FD" w:rsidRDefault="00BC31FD" w:rsidP="00952A44">
      <w:pPr>
        <w:rPr>
          <w:rtl/>
          <w:lang w:eastAsia="he-IL"/>
        </w:rPr>
      </w:pPr>
      <w:r>
        <w:rPr>
          <w:rFonts w:hint="cs"/>
          <w:rtl/>
          <w:lang w:eastAsia="he-IL"/>
        </w:rPr>
        <w:t xml:space="preserve">השאלה </w:t>
      </w:r>
      <w:r w:rsidR="00DD0FF2">
        <w:rPr>
          <w:rFonts w:hint="cs"/>
          <w:rtl/>
          <w:lang w:eastAsia="he-IL"/>
        </w:rPr>
        <w:t>– – –</w:t>
      </w:r>
    </w:p>
    <w:p w:rsidR="00BC31FD" w:rsidRDefault="00BC31FD" w:rsidP="00952A44">
      <w:pPr>
        <w:rPr>
          <w:rtl/>
          <w:lang w:eastAsia="he-IL"/>
        </w:rPr>
      </w:pPr>
    </w:p>
    <w:p w:rsidR="00BC31FD" w:rsidRDefault="00BC31FD" w:rsidP="00952A44">
      <w:pPr>
        <w:pStyle w:val="-"/>
        <w:keepNext/>
        <w:rPr>
          <w:rtl/>
        </w:rPr>
      </w:pPr>
      <w:bookmarkStart w:id="9522" w:name="ET_speakercontinue_5082_32"/>
      <w:r w:rsidRPr="00827D63">
        <w:rPr>
          <w:rStyle w:val="TagStyle"/>
          <w:rtl/>
        </w:rPr>
        <w:t xml:space="preserve"> &lt;&lt; דובר_המשך &gt;&gt; </w:t>
      </w:r>
      <w:r>
        <w:rPr>
          <w:rtl/>
        </w:rPr>
        <w:t>מאיר כהן (יש עתיד):</w:t>
      </w:r>
      <w:r w:rsidRPr="00827D63">
        <w:rPr>
          <w:rStyle w:val="TagStyle"/>
          <w:rtl/>
        </w:rPr>
        <w:t xml:space="preserve"> &lt;&lt; דובר_המשך &gt;&gt;</w:t>
      </w:r>
      <w:r>
        <w:rPr>
          <w:rtl/>
        </w:rPr>
        <w:t xml:space="preserve"> </w:t>
      </w:r>
      <w:bookmarkEnd w:id="9522"/>
    </w:p>
    <w:p w:rsidR="00BC31FD" w:rsidRDefault="00BC31FD" w:rsidP="00DD0FF2">
      <w:pPr>
        <w:rPr>
          <w:rtl/>
          <w:lang w:eastAsia="he-IL"/>
        </w:rPr>
      </w:pPr>
    </w:p>
    <w:p w:rsidR="00BC31FD" w:rsidRDefault="00BC31FD" w:rsidP="00533B5B">
      <w:pPr>
        <w:rPr>
          <w:rtl/>
          <w:lang w:eastAsia="he-IL"/>
        </w:rPr>
      </w:pPr>
      <w:r>
        <w:rPr>
          <w:rFonts w:hint="cs"/>
          <w:rtl/>
          <w:lang w:eastAsia="he-IL"/>
        </w:rPr>
        <w:t>שימו לב</w:t>
      </w:r>
      <w:bookmarkStart w:id="9523" w:name="_ETM_Q21_499991"/>
      <w:bookmarkEnd w:id="9523"/>
      <w:r>
        <w:rPr>
          <w:rFonts w:hint="cs"/>
          <w:rtl/>
          <w:lang w:eastAsia="he-IL"/>
        </w:rPr>
        <w:t xml:space="preserve"> מה הגיע, מיכאל. שימו לב מה הגיע</w:t>
      </w:r>
      <w:r w:rsidR="00A77589">
        <w:rPr>
          <w:rFonts w:hint="cs"/>
          <w:rtl/>
          <w:lang w:eastAsia="he-IL"/>
        </w:rPr>
        <w:t xml:space="preserve"> </w:t>
      </w:r>
      <w:r w:rsidR="00A77589">
        <w:rPr>
          <w:rFonts w:hint="eastAsia"/>
          <w:rtl/>
          <w:lang w:eastAsia="he-IL"/>
        </w:rPr>
        <w:t>–</w:t>
      </w:r>
      <w:r w:rsidR="00533B5B">
        <w:rPr>
          <w:rFonts w:hint="cs"/>
          <w:rtl/>
          <w:lang w:eastAsia="he-IL"/>
        </w:rPr>
        <w:t xml:space="preserve"> – –</w:t>
      </w:r>
    </w:p>
    <w:p w:rsidR="00BC31FD" w:rsidRDefault="00BC31FD" w:rsidP="00952A44">
      <w:pPr>
        <w:rPr>
          <w:rtl/>
          <w:lang w:eastAsia="he-IL"/>
        </w:rPr>
      </w:pPr>
    </w:p>
    <w:p w:rsidR="00BC31FD" w:rsidRDefault="00BC31FD" w:rsidP="00952A44">
      <w:pPr>
        <w:pStyle w:val="af5"/>
        <w:keepNext/>
        <w:rPr>
          <w:rtl/>
        </w:rPr>
      </w:pPr>
      <w:r w:rsidRPr="00827D63">
        <w:rPr>
          <w:rStyle w:val="TagStyle"/>
          <w:rtl/>
        </w:rPr>
        <w:t xml:space="preserve"> &lt;&lt; קריאה &gt;&gt; </w:t>
      </w:r>
      <w:r>
        <w:rPr>
          <w:rtl/>
        </w:rPr>
        <w:t>טלי גוטליב (הליכוד):</w:t>
      </w:r>
      <w:r w:rsidRPr="00827D63">
        <w:rPr>
          <w:rStyle w:val="TagStyle"/>
          <w:rtl/>
        </w:rPr>
        <w:t xml:space="preserve"> &lt;&lt; קריאה &gt;&gt;</w:t>
      </w:r>
      <w:r>
        <w:rPr>
          <w:rtl/>
        </w:rPr>
        <w:t xml:space="preserve"> </w:t>
      </w:r>
    </w:p>
    <w:p w:rsidR="00BC31FD" w:rsidRDefault="00BC31FD" w:rsidP="00DD0FF2">
      <w:pPr>
        <w:rPr>
          <w:rtl/>
          <w:lang w:eastAsia="he-IL"/>
        </w:rPr>
      </w:pPr>
    </w:p>
    <w:p w:rsidR="00BC31FD" w:rsidRDefault="00BC31FD" w:rsidP="00952A44">
      <w:pPr>
        <w:rPr>
          <w:rtl/>
          <w:lang w:eastAsia="he-IL"/>
        </w:rPr>
      </w:pPr>
      <w:r>
        <w:rPr>
          <w:rFonts w:hint="cs"/>
          <w:rtl/>
          <w:lang w:eastAsia="he-IL"/>
        </w:rPr>
        <w:t>את כל התשלומים</w:t>
      </w:r>
      <w:bookmarkStart w:id="9524" w:name="_ETM_Q21_503471"/>
      <w:bookmarkEnd w:id="9524"/>
      <w:r>
        <w:rPr>
          <w:rFonts w:hint="cs"/>
          <w:rtl/>
          <w:lang w:eastAsia="he-IL"/>
        </w:rPr>
        <w:t xml:space="preserve"> </w:t>
      </w:r>
      <w:r w:rsidR="00DD0FF2">
        <w:rPr>
          <w:rFonts w:hint="cs"/>
          <w:rtl/>
          <w:lang w:eastAsia="he-IL"/>
        </w:rPr>
        <w:t>– – –</w:t>
      </w:r>
    </w:p>
    <w:p w:rsidR="00BC31FD" w:rsidRDefault="00BC31FD" w:rsidP="00952A44">
      <w:pPr>
        <w:rPr>
          <w:rtl/>
          <w:lang w:eastAsia="he-IL"/>
        </w:rPr>
      </w:pPr>
    </w:p>
    <w:p w:rsidR="00BC31FD" w:rsidRDefault="00BC31FD" w:rsidP="00952A44">
      <w:pPr>
        <w:pStyle w:val="-"/>
        <w:keepNext/>
        <w:rPr>
          <w:rtl/>
        </w:rPr>
      </w:pPr>
      <w:bookmarkStart w:id="9525" w:name="ET_speakercontinue_5082_34"/>
      <w:r w:rsidRPr="00946E7C">
        <w:rPr>
          <w:rStyle w:val="TagStyle"/>
          <w:rtl/>
        </w:rPr>
        <w:t xml:space="preserve"> &lt;&lt; דובר_המשך &gt;&gt; </w:t>
      </w:r>
      <w:r>
        <w:rPr>
          <w:rtl/>
        </w:rPr>
        <w:t>מאיר כהן (יש עתיד):</w:t>
      </w:r>
      <w:r w:rsidRPr="00946E7C">
        <w:rPr>
          <w:rStyle w:val="TagStyle"/>
          <w:rtl/>
        </w:rPr>
        <w:t xml:space="preserve"> &lt;&lt; דובר_המשך &gt;&gt;</w:t>
      </w:r>
      <w:r>
        <w:rPr>
          <w:rtl/>
        </w:rPr>
        <w:t xml:space="preserve"> </w:t>
      </w:r>
      <w:bookmarkEnd w:id="9525"/>
    </w:p>
    <w:p w:rsidR="00BC31FD" w:rsidRDefault="00BC31FD" w:rsidP="00DD0FF2">
      <w:pPr>
        <w:rPr>
          <w:rtl/>
          <w:lang w:eastAsia="he-IL"/>
        </w:rPr>
      </w:pPr>
    </w:p>
    <w:p w:rsidR="00BC31FD" w:rsidRDefault="00BC31FD" w:rsidP="00533B5B">
      <w:pPr>
        <w:rPr>
          <w:rtl/>
          <w:lang w:eastAsia="he-IL"/>
        </w:rPr>
      </w:pPr>
      <w:r>
        <w:rPr>
          <w:rFonts w:hint="cs"/>
          <w:rtl/>
          <w:lang w:eastAsia="he-IL"/>
        </w:rPr>
        <w:t>העלאה של</w:t>
      </w:r>
      <w:bookmarkStart w:id="9526" w:name="_ETM_Q21_505951"/>
      <w:bookmarkEnd w:id="9526"/>
      <w:r>
        <w:rPr>
          <w:rFonts w:hint="cs"/>
          <w:rtl/>
          <w:lang w:eastAsia="he-IL"/>
        </w:rPr>
        <w:t xml:space="preserve"> 560 שקל לכל אדם שמרוויח שכר מינימום</w:t>
      </w:r>
      <w:bookmarkStart w:id="9527" w:name="_ETM_Q21_513391"/>
      <w:bookmarkEnd w:id="9527"/>
      <w:r>
        <w:rPr>
          <w:rFonts w:hint="cs"/>
          <w:rtl/>
          <w:lang w:eastAsia="he-IL"/>
        </w:rPr>
        <w:t xml:space="preserve"> לביטוח הלאומי. האוצר</w:t>
      </w:r>
      <w:bookmarkStart w:id="9528" w:name="_ETM_Q21_517331"/>
      <w:bookmarkEnd w:id="9528"/>
      <w:r>
        <w:rPr>
          <w:rFonts w:hint="cs"/>
          <w:rtl/>
          <w:lang w:eastAsia="he-IL"/>
        </w:rPr>
        <w:t xml:space="preserve"> שלח את ידו לביטוח הלאומי, </w:t>
      </w:r>
      <w:r w:rsidR="00533B5B">
        <w:rPr>
          <w:rFonts w:hint="cs"/>
          <w:rtl/>
          <w:lang w:eastAsia="he-IL"/>
        </w:rPr>
        <w:t>ו</w:t>
      </w:r>
      <w:r>
        <w:rPr>
          <w:rFonts w:hint="cs"/>
          <w:rtl/>
          <w:lang w:eastAsia="he-IL"/>
        </w:rPr>
        <w:t>מגייס מעכשיו עד 202</w:t>
      </w:r>
      <w:bookmarkStart w:id="9529" w:name="_ETM_Q21_523141"/>
      <w:bookmarkEnd w:id="9529"/>
      <w:r>
        <w:rPr>
          <w:rFonts w:hint="cs"/>
          <w:rtl/>
          <w:lang w:eastAsia="he-IL"/>
        </w:rPr>
        <w:t>8 30 מיליארד שקל. כל מי שמשלם</w:t>
      </w:r>
      <w:bookmarkStart w:id="9530" w:name="_ETM_Q21_528791"/>
      <w:bookmarkEnd w:id="9530"/>
      <w:r>
        <w:rPr>
          <w:rFonts w:hint="cs"/>
          <w:rtl/>
          <w:lang w:eastAsia="he-IL"/>
        </w:rPr>
        <w:t xml:space="preserve"> זה רק האנשים הנזקקים</w:t>
      </w:r>
      <w:bookmarkStart w:id="9531" w:name="_ETM_Q21_531511"/>
      <w:bookmarkEnd w:id="9531"/>
      <w:r>
        <w:rPr>
          <w:rFonts w:hint="cs"/>
          <w:rtl/>
          <w:lang w:eastAsia="he-IL"/>
        </w:rPr>
        <w:t>. שאלתי: למה אחד שמרוויח</w:t>
      </w:r>
      <w:bookmarkStart w:id="9532" w:name="_ETM_Q21_535141"/>
      <w:bookmarkStart w:id="9533" w:name="_ETM_Q21_536574"/>
      <w:bookmarkEnd w:id="9532"/>
      <w:bookmarkEnd w:id="9533"/>
      <w:r>
        <w:rPr>
          <w:rFonts w:hint="cs"/>
          <w:rtl/>
          <w:lang w:eastAsia="he-IL"/>
        </w:rPr>
        <w:t xml:space="preserve"> 30,000 שקל ישלם את אותו דבר</w:t>
      </w:r>
      <w:bookmarkStart w:id="9534" w:name="_ETM_Q21_540780"/>
      <w:bookmarkEnd w:id="9534"/>
      <w:r>
        <w:rPr>
          <w:rFonts w:hint="cs"/>
          <w:rtl/>
          <w:lang w:eastAsia="he-IL"/>
        </w:rPr>
        <w:t xml:space="preserve"> כמו אחד שמרוויח שכר מינימום?</w:t>
      </w:r>
      <w:bookmarkStart w:id="9535" w:name="_ETM_Q21_542204"/>
      <w:bookmarkStart w:id="9536" w:name="_ETM_Q21_546755"/>
      <w:bookmarkStart w:id="9537" w:name="_ETM_Q21_546814"/>
      <w:bookmarkEnd w:id="9535"/>
      <w:bookmarkEnd w:id="9536"/>
      <w:bookmarkEnd w:id="9537"/>
      <w:r>
        <w:rPr>
          <w:rFonts w:hint="cs"/>
          <w:rtl/>
          <w:lang w:eastAsia="he-IL"/>
        </w:rPr>
        <w:t xml:space="preserve"> אנשי הביטוח הלאומי הטובים השפילו את ראשם ואמרו: זו לא החלטה שלנו</w:t>
      </w:r>
      <w:bookmarkStart w:id="9538" w:name="_ETM_Q21_548914"/>
      <w:bookmarkEnd w:id="9538"/>
      <w:r>
        <w:rPr>
          <w:rFonts w:hint="cs"/>
          <w:rtl/>
          <w:lang w:eastAsia="he-IL"/>
        </w:rPr>
        <w:t>, זו החלטת האוצר. האוצר, ברוב חוצפתם</w:t>
      </w:r>
      <w:bookmarkStart w:id="9539" w:name="_ETM_Q21_551341"/>
      <w:bookmarkEnd w:id="9539"/>
      <w:r>
        <w:rPr>
          <w:rFonts w:hint="cs"/>
          <w:rtl/>
          <w:lang w:eastAsia="he-IL"/>
        </w:rPr>
        <w:t>, ישבו שם והגנו על זה</w:t>
      </w:r>
      <w:bookmarkStart w:id="9540" w:name="_ETM_Q21_556141"/>
      <w:bookmarkEnd w:id="9540"/>
      <w:r>
        <w:rPr>
          <w:rFonts w:hint="cs"/>
          <w:rtl/>
          <w:lang w:eastAsia="he-IL"/>
        </w:rPr>
        <w:t>.</w:t>
      </w:r>
    </w:p>
    <w:p w:rsidR="00BC31FD" w:rsidRDefault="00BC31FD" w:rsidP="00952A44">
      <w:pPr>
        <w:rPr>
          <w:rtl/>
          <w:lang w:eastAsia="he-IL"/>
        </w:rPr>
      </w:pPr>
    </w:p>
    <w:p w:rsidR="00BC31FD" w:rsidRDefault="00BC31FD" w:rsidP="00533B5B">
      <w:pPr>
        <w:rPr>
          <w:rtl/>
          <w:lang w:eastAsia="he-IL"/>
        </w:rPr>
      </w:pPr>
      <w:r>
        <w:rPr>
          <w:rFonts w:hint="cs"/>
          <w:rtl/>
          <w:lang w:eastAsia="he-IL"/>
        </w:rPr>
        <w:t>עכשיו, שימו את זה, תסתכלו על יוקר המחיה</w:t>
      </w:r>
      <w:bookmarkStart w:id="9541" w:name="_ETM_Q21_559391"/>
      <w:bookmarkEnd w:id="9541"/>
      <w:r>
        <w:rPr>
          <w:rFonts w:hint="cs"/>
          <w:rtl/>
          <w:lang w:eastAsia="he-IL"/>
        </w:rPr>
        <w:t xml:space="preserve"> </w:t>
      </w:r>
      <w:r>
        <w:rPr>
          <w:rFonts w:hint="eastAsia"/>
          <w:rtl/>
          <w:lang w:eastAsia="he-IL"/>
        </w:rPr>
        <w:t>–</w:t>
      </w:r>
      <w:r>
        <w:rPr>
          <w:rFonts w:hint="cs"/>
          <w:rtl/>
          <w:lang w:eastAsia="he-IL"/>
        </w:rPr>
        <w:t xml:space="preserve"> משפחה לא יכולה לגמור את החודש</w:t>
      </w:r>
      <w:bookmarkStart w:id="9542" w:name="_ETM_Q21_563411"/>
      <w:bookmarkEnd w:id="9542"/>
      <w:r>
        <w:rPr>
          <w:rFonts w:hint="cs"/>
          <w:rtl/>
          <w:lang w:eastAsia="he-IL"/>
        </w:rPr>
        <w:t xml:space="preserve">, </w:t>
      </w:r>
      <w:bookmarkStart w:id="9543" w:name="_ETM_Q21_565932"/>
      <w:bookmarkEnd w:id="9543"/>
      <w:r>
        <w:rPr>
          <w:rFonts w:hint="cs"/>
          <w:rtl/>
          <w:lang w:eastAsia="he-IL"/>
        </w:rPr>
        <w:t>וזה אמיתי. ולכן אנחנו</w:t>
      </w:r>
      <w:bookmarkStart w:id="9544" w:name="_ETM_Q21_569081"/>
      <w:bookmarkEnd w:id="9544"/>
      <w:r>
        <w:rPr>
          <w:rFonts w:hint="cs"/>
          <w:rtl/>
          <w:lang w:eastAsia="he-IL"/>
        </w:rPr>
        <w:t xml:space="preserve"> עולים כאן </w:t>
      </w:r>
      <w:r>
        <w:rPr>
          <w:rFonts w:hint="eastAsia"/>
          <w:rtl/>
          <w:lang w:eastAsia="he-IL"/>
        </w:rPr>
        <w:t>–</w:t>
      </w:r>
      <w:r>
        <w:rPr>
          <w:rFonts w:hint="cs"/>
          <w:rtl/>
          <w:lang w:eastAsia="he-IL"/>
        </w:rPr>
        <w:t xml:space="preserve"> אני, ועולים הרבה מאוד חברי כנסת חברתיים</w:t>
      </w:r>
      <w:bookmarkStart w:id="9545" w:name="_ETM_Q21_572951"/>
      <w:bookmarkEnd w:id="9545"/>
      <w:r>
        <w:rPr>
          <w:rFonts w:hint="cs"/>
          <w:rtl/>
          <w:lang w:eastAsia="he-IL"/>
        </w:rPr>
        <w:t xml:space="preserve"> שזועקים את העוול הזה ואומרים: חבריא</w:t>
      </w:r>
      <w:bookmarkStart w:id="9546" w:name="_ETM_Q21_576181"/>
      <w:bookmarkEnd w:id="9546"/>
      <w:r>
        <w:rPr>
          <w:rFonts w:hint="cs"/>
          <w:rtl/>
          <w:lang w:eastAsia="he-IL"/>
        </w:rPr>
        <w:t>, גם כשיש מלחמה</w:t>
      </w:r>
      <w:bookmarkStart w:id="9547" w:name="_ETM_Q21_578311"/>
      <w:bookmarkEnd w:id="9547"/>
      <w:r>
        <w:rPr>
          <w:rFonts w:hint="cs"/>
          <w:rtl/>
          <w:lang w:eastAsia="he-IL"/>
        </w:rPr>
        <w:t xml:space="preserve">, אתה יושב לערוך תקציב </w:t>
      </w:r>
      <w:r>
        <w:rPr>
          <w:rFonts w:hint="eastAsia"/>
          <w:rtl/>
          <w:lang w:eastAsia="he-IL"/>
        </w:rPr>
        <w:t xml:space="preserve">– </w:t>
      </w:r>
      <w:r>
        <w:rPr>
          <w:rFonts w:hint="cs"/>
          <w:rtl/>
          <w:lang w:eastAsia="he-IL"/>
        </w:rPr>
        <w:t>תסתכל לתוך התקציב, תפשפש</w:t>
      </w:r>
      <w:bookmarkStart w:id="9548" w:name="_ETM_Q21_585271"/>
      <w:bookmarkEnd w:id="9548"/>
      <w:r>
        <w:rPr>
          <w:rFonts w:hint="cs"/>
          <w:rtl/>
          <w:lang w:eastAsia="he-IL"/>
        </w:rPr>
        <w:t xml:space="preserve">; תגיד: יש לי עיקרון: אני לא </w:t>
      </w:r>
      <w:bookmarkStart w:id="9549" w:name="_ETM_Q21_585916"/>
      <w:bookmarkEnd w:id="9549"/>
      <w:r>
        <w:rPr>
          <w:rFonts w:hint="cs"/>
          <w:rtl/>
          <w:lang w:eastAsia="he-IL"/>
        </w:rPr>
        <w:t>פוגע באנשים שהם בשכר מינימום ולא בקשישים</w:t>
      </w:r>
      <w:bookmarkStart w:id="9550" w:name="_ETM_Q21_591547"/>
      <w:bookmarkEnd w:id="9550"/>
      <w:r>
        <w:rPr>
          <w:rFonts w:hint="cs"/>
          <w:rtl/>
          <w:lang w:eastAsia="he-IL"/>
        </w:rPr>
        <w:t xml:space="preserve"> ולא בנכים.</w:t>
      </w:r>
      <w:bookmarkStart w:id="9551" w:name="_ETM_Q21_595877"/>
      <w:bookmarkEnd w:id="9551"/>
      <w:r>
        <w:rPr>
          <w:rFonts w:hint="cs"/>
          <w:rtl/>
          <w:lang w:eastAsia="he-IL"/>
        </w:rPr>
        <w:t xml:space="preserve"> </w:t>
      </w:r>
      <w:bookmarkStart w:id="9552" w:name="_ETM_Q21_600877"/>
      <w:bookmarkEnd w:id="9552"/>
      <w:r>
        <w:rPr>
          <w:rFonts w:hint="cs"/>
          <w:rtl/>
          <w:lang w:eastAsia="he-IL"/>
        </w:rPr>
        <w:t>מכאן תתחיל.</w:t>
      </w:r>
    </w:p>
    <w:p w:rsidR="00BC31FD" w:rsidRDefault="00BC31FD" w:rsidP="00952A44">
      <w:pPr>
        <w:rPr>
          <w:rtl/>
          <w:lang w:eastAsia="he-IL"/>
        </w:rPr>
      </w:pPr>
    </w:p>
    <w:p w:rsidR="00BC31FD" w:rsidRDefault="00BC31FD" w:rsidP="00952A44">
      <w:pPr>
        <w:pStyle w:val="af5"/>
        <w:keepNext/>
        <w:rPr>
          <w:rtl/>
        </w:rPr>
      </w:pPr>
      <w:r w:rsidRPr="00130A32">
        <w:rPr>
          <w:rStyle w:val="TagStyle"/>
          <w:rtl/>
        </w:rPr>
        <w:t xml:space="preserve"> &lt;&lt; קריאה &gt;&gt; </w:t>
      </w:r>
      <w:r>
        <w:rPr>
          <w:rtl/>
        </w:rPr>
        <w:t>מיכאל מרדכי ביטון (המחנה הממלכתי):</w:t>
      </w:r>
      <w:r w:rsidRPr="00130A32">
        <w:rPr>
          <w:rStyle w:val="TagStyle"/>
          <w:rtl/>
        </w:rPr>
        <w:t xml:space="preserve"> &lt;&lt; קריאה &gt;&gt;</w:t>
      </w:r>
      <w:r>
        <w:rPr>
          <w:rtl/>
        </w:rPr>
        <w:t xml:space="preserve"> </w:t>
      </w:r>
    </w:p>
    <w:p w:rsidR="00BC31FD" w:rsidRDefault="00BC31FD" w:rsidP="00DD0FF2">
      <w:pPr>
        <w:rPr>
          <w:rtl/>
          <w:lang w:eastAsia="he-IL"/>
        </w:rPr>
      </w:pPr>
    </w:p>
    <w:p w:rsidR="00BC31FD" w:rsidRDefault="00BC31FD" w:rsidP="00952A44">
      <w:pPr>
        <w:rPr>
          <w:rtl/>
          <w:lang w:eastAsia="he-IL"/>
        </w:rPr>
      </w:pPr>
      <w:r>
        <w:rPr>
          <w:rFonts w:hint="cs"/>
          <w:rtl/>
          <w:lang w:eastAsia="he-IL"/>
        </w:rPr>
        <w:t>הקפיאו להם קצבאות.</w:t>
      </w:r>
    </w:p>
    <w:p w:rsidR="00BC31FD" w:rsidRDefault="00BC31FD" w:rsidP="00952A44">
      <w:pPr>
        <w:rPr>
          <w:rtl/>
          <w:lang w:eastAsia="he-IL"/>
        </w:rPr>
      </w:pPr>
    </w:p>
    <w:p w:rsidR="00BC31FD" w:rsidRDefault="00BC31FD" w:rsidP="00952A44">
      <w:pPr>
        <w:pStyle w:val="-"/>
        <w:keepNext/>
        <w:rPr>
          <w:rtl/>
        </w:rPr>
      </w:pPr>
      <w:bookmarkStart w:id="9553" w:name="ET_speakercontinue_5082_36"/>
      <w:r w:rsidRPr="00130A32">
        <w:rPr>
          <w:rStyle w:val="TagStyle"/>
          <w:rtl/>
        </w:rPr>
        <w:t xml:space="preserve"> &lt;&lt; דובר_המשך &gt;&gt; </w:t>
      </w:r>
      <w:r>
        <w:rPr>
          <w:rtl/>
        </w:rPr>
        <w:t>מאיר כהן (יש עתיד):</w:t>
      </w:r>
      <w:r w:rsidRPr="00130A32">
        <w:rPr>
          <w:rStyle w:val="TagStyle"/>
          <w:rtl/>
        </w:rPr>
        <w:t xml:space="preserve"> &lt;&lt; דובר_המשך &gt;&gt;</w:t>
      </w:r>
      <w:r>
        <w:rPr>
          <w:rtl/>
        </w:rPr>
        <w:t xml:space="preserve"> </w:t>
      </w:r>
      <w:bookmarkEnd w:id="9553"/>
    </w:p>
    <w:p w:rsidR="00BC31FD" w:rsidRDefault="00BC31FD" w:rsidP="00DD0FF2">
      <w:pPr>
        <w:rPr>
          <w:rtl/>
          <w:lang w:eastAsia="he-IL"/>
        </w:rPr>
      </w:pPr>
    </w:p>
    <w:p w:rsidR="00BC31FD" w:rsidRDefault="00BC31FD" w:rsidP="00533B5B">
      <w:pPr>
        <w:rPr>
          <w:rtl/>
          <w:lang w:eastAsia="he-IL"/>
        </w:rPr>
      </w:pPr>
      <w:r>
        <w:rPr>
          <w:rFonts w:hint="cs"/>
          <w:rtl/>
          <w:lang w:eastAsia="he-IL"/>
        </w:rPr>
        <w:t>הקפיאו להם קצבאות</w:t>
      </w:r>
      <w:bookmarkStart w:id="9554" w:name="_ETM_Q21_598971"/>
      <w:bookmarkEnd w:id="9554"/>
      <w:r>
        <w:rPr>
          <w:rFonts w:hint="cs"/>
          <w:rtl/>
          <w:lang w:eastAsia="he-IL"/>
        </w:rPr>
        <w:t xml:space="preserve"> של ילדים. אמרו לי: קצבת ילדים</w:t>
      </w:r>
      <w:bookmarkStart w:id="9555" w:name="_ETM_Q21_601960"/>
      <w:bookmarkStart w:id="9556" w:name="_ETM_Q21_602777"/>
      <w:bookmarkEnd w:id="9555"/>
      <w:bookmarkEnd w:id="9556"/>
      <w:r>
        <w:rPr>
          <w:rFonts w:hint="cs"/>
          <w:rtl/>
          <w:lang w:eastAsia="he-IL"/>
        </w:rPr>
        <w:t xml:space="preserve"> </w:t>
      </w:r>
      <w:r>
        <w:rPr>
          <w:rFonts w:hint="eastAsia"/>
          <w:rtl/>
          <w:lang w:eastAsia="he-IL"/>
        </w:rPr>
        <w:t xml:space="preserve">– </w:t>
      </w:r>
      <w:r>
        <w:rPr>
          <w:rFonts w:hint="cs"/>
          <w:rtl/>
          <w:lang w:eastAsia="he-IL"/>
        </w:rPr>
        <w:t xml:space="preserve">מה הקפאנו? 100 שקל לחודש </w:t>
      </w:r>
      <w:bookmarkStart w:id="9557" w:name="_ETM_Q21_609301"/>
      <w:bookmarkEnd w:id="9557"/>
      <w:r>
        <w:rPr>
          <w:rFonts w:hint="cs"/>
          <w:rtl/>
          <w:lang w:eastAsia="he-IL"/>
        </w:rPr>
        <w:t>בשנה. אני אומר</w:t>
      </w:r>
      <w:bookmarkStart w:id="9558" w:name="_ETM_Q21_607000"/>
      <w:bookmarkEnd w:id="9558"/>
      <w:r>
        <w:rPr>
          <w:rFonts w:hint="cs"/>
          <w:rtl/>
          <w:lang w:eastAsia="he-IL"/>
        </w:rPr>
        <w:t xml:space="preserve">: אבל יש לך חמישה ילדים </w:t>
      </w:r>
      <w:r>
        <w:rPr>
          <w:rFonts w:hint="eastAsia"/>
          <w:rtl/>
          <w:lang w:eastAsia="he-IL"/>
        </w:rPr>
        <w:t>–</w:t>
      </w:r>
      <w:r>
        <w:rPr>
          <w:rFonts w:hint="cs"/>
          <w:rtl/>
          <w:lang w:eastAsia="he-IL"/>
        </w:rPr>
        <w:t xml:space="preserve"> זה 500 שקלים</w:t>
      </w:r>
      <w:r w:rsidR="00533B5B">
        <w:rPr>
          <w:rFonts w:hint="cs"/>
          <w:rtl/>
          <w:lang w:eastAsia="he-IL"/>
        </w:rPr>
        <w:t>;</w:t>
      </w:r>
      <w:r>
        <w:rPr>
          <w:rFonts w:hint="cs"/>
          <w:rtl/>
          <w:lang w:eastAsia="he-IL"/>
        </w:rPr>
        <w:t xml:space="preserve"> וה-560 שאתה משלם לביטוח</w:t>
      </w:r>
      <w:bookmarkStart w:id="9559" w:name="_ETM_Q21_611560"/>
      <w:bookmarkEnd w:id="9559"/>
      <w:r>
        <w:rPr>
          <w:rFonts w:hint="cs"/>
          <w:rtl/>
          <w:lang w:eastAsia="he-IL"/>
        </w:rPr>
        <w:t xml:space="preserve"> </w:t>
      </w:r>
      <w:r>
        <w:rPr>
          <w:rFonts w:hint="eastAsia"/>
          <w:rtl/>
          <w:lang w:eastAsia="he-IL"/>
        </w:rPr>
        <w:t xml:space="preserve">– </w:t>
      </w:r>
      <w:r>
        <w:rPr>
          <w:rFonts w:hint="cs"/>
          <w:rtl/>
          <w:lang w:eastAsia="he-IL"/>
        </w:rPr>
        <w:t>זה 1,060 שקלים;</w:t>
      </w:r>
      <w:bookmarkStart w:id="9560" w:name="_ETM_Q21_614590"/>
      <w:bookmarkEnd w:id="9560"/>
      <w:r>
        <w:rPr>
          <w:rFonts w:hint="cs"/>
          <w:rtl/>
          <w:lang w:eastAsia="he-IL"/>
        </w:rPr>
        <w:t xml:space="preserve"> ומהמע"מ שמוסיפים; ודמי הביטוח</w:t>
      </w:r>
      <w:bookmarkStart w:id="9561" w:name="_ETM_Q21_617251"/>
      <w:bookmarkEnd w:id="9561"/>
      <w:r>
        <w:rPr>
          <w:rFonts w:hint="cs"/>
          <w:rtl/>
          <w:lang w:eastAsia="he-IL"/>
        </w:rPr>
        <w:t xml:space="preserve"> הרפואי שמוסיפים החל מהראשון</w:t>
      </w:r>
      <w:bookmarkStart w:id="9562" w:name="_ETM_Q21_619211"/>
      <w:bookmarkEnd w:id="9562"/>
      <w:r>
        <w:rPr>
          <w:rFonts w:hint="cs"/>
          <w:rtl/>
          <w:lang w:eastAsia="he-IL"/>
        </w:rPr>
        <w:t xml:space="preserve">; וההתייקרויות ב-6.6%. כל </w:t>
      </w:r>
      <w:bookmarkStart w:id="9563" w:name="_ETM_Q21_623830"/>
      <w:bookmarkEnd w:id="9563"/>
      <w:r>
        <w:rPr>
          <w:rFonts w:hint="cs"/>
          <w:rtl/>
          <w:lang w:eastAsia="he-IL"/>
        </w:rPr>
        <w:t>משפחה</w:t>
      </w:r>
      <w:bookmarkStart w:id="9564" w:name="_ETM_Q21_625678"/>
      <w:bookmarkEnd w:id="9564"/>
      <w:r>
        <w:rPr>
          <w:rFonts w:hint="cs"/>
          <w:rtl/>
          <w:lang w:eastAsia="he-IL"/>
        </w:rPr>
        <w:t xml:space="preserve"> של קשיי יום </w:t>
      </w:r>
      <w:r>
        <w:rPr>
          <w:rFonts w:hint="eastAsia"/>
          <w:rtl/>
          <w:lang w:eastAsia="he-IL"/>
        </w:rPr>
        <w:t xml:space="preserve">– </w:t>
      </w:r>
      <w:r>
        <w:rPr>
          <w:rFonts w:hint="cs"/>
          <w:rtl/>
          <w:lang w:eastAsia="he-IL"/>
        </w:rPr>
        <w:t>הולכים להוסיף להם עוד</w:t>
      </w:r>
      <w:bookmarkStart w:id="9565" w:name="_ETM_Q21_627890"/>
      <w:bookmarkEnd w:id="9565"/>
      <w:r>
        <w:rPr>
          <w:rFonts w:hint="cs"/>
          <w:rtl/>
          <w:lang w:eastAsia="he-IL"/>
        </w:rPr>
        <w:t xml:space="preserve"> 8,000 שקלים. אז מה יותר</w:t>
      </w:r>
      <w:bookmarkStart w:id="9566" w:name="_ETM_Q21_631300"/>
      <w:bookmarkEnd w:id="9566"/>
      <w:r>
        <w:rPr>
          <w:rFonts w:hint="cs"/>
          <w:rtl/>
          <w:lang w:eastAsia="he-IL"/>
        </w:rPr>
        <w:t xml:space="preserve"> טבעי מלבוא במשרד החינוך </w:t>
      </w:r>
      <w:r>
        <w:rPr>
          <w:rFonts w:hint="eastAsia"/>
          <w:rtl/>
          <w:lang w:eastAsia="he-IL"/>
        </w:rPr>
        <w:t xml:space="preserve">– </w:t>
      </w:r>
      <w:r>
        <w:rPr>
          <w:rFonts w:hint="cs"/>
          <w:rtl/>
          <w:lang w:eastAsia="he-IL"/>
        </w:rPr>
        <w:t>וחבל שהשר לא נלחם על זה</w:t>
      </w:r>
      <w:bookmarkStart w:id="9567" w:name="_ETM_Q21_636541"/>
      <w:bookmarkEnd w:id="9567"/>
      <w:r>
        <w:rPr>
          <w:rFonts w:hint="cs"/>
          <w:rtl/>
          <w:lang w:eastAsia="he-IL"/>
        </w:rPr>
        <w:t xml:space="preserve"> </w:t>
      </w:r>
      <w:r>
        <w:rPr>
          <w:rFonts w:hint="eastAsia"/>
          <w:rtl/>
          <w:lang w:eastAsia="he-IL"/>
        </w:rPr>
        <w:t xml:space="preserve">– </w:t>
      </w:r>
      <w:r>
        <w:rPr>
          <w:rFonts w:hint="cs"/>
          <w:rtl/>
          <w:lang w:eastAsia="he-IL"/>
        </w:rPr>
        <w:t>לבוא לאוצר ולהגיד</w:t>
      </w:r>
      <w:bookmarkStart w:id="9568" w:name="_ETM_Q21_638621"/>
      <w:bookmarkEnd w:id="9568"/>
      <w:r>
        <w:rPr>
          <w:rFonts w:hint="cs"/>
          <w:rtl/>
          <w:lang w:eastAsia="he-IL"/>
        </w:rPr>
        <w:t>: אני מבטל את תשלומי</w:t>
      </w:r>
      <w:bookmarkStart w:id="9569" w:name="_ETM_Q21_642862"/>
      <w:bookmarkEnd w:id="9569"/>
      <w:r>
        <w:rPr>
          <w:rFonts w:hint="cs"/>
          <w:rtl/>
          <w:lang w:eastAsia="he-IL"/>
        </w:rPr>
        <w:t xml:space="preserve"> ההורים? תתחיל להתווכח איתם.</w:t>
      </w:r>
    </w:p>
    <w:p w:rsidR="00BC31FD" w:rsidRDefault="00BC31FD" w:rsidP="00952A44">
      <w:pPr>
        <w:keepNext/>
        <w:rPr>
          <w:rtl/>
        </w:rPr>
      </w:pPr>
      <w:bookmarkStart w:id="9570" w:name="ET_interruption_5765_12"/>
    </w:p>
    <w:p w:rsidR="00BC31FD" w:rsidRDefault="00BC31FD" w:rsidP="00952A44">
      <w:pPr>
        <w:pStyle w:val="af5"/>
        <w:keepNext/>
        <w:rPr>
          <w:rtl/>
        </w:rPr>
      </w:pPr>
      <w:r w:rsidRPr="00694C26">
        <w:rPr>
          <w:rStyle w:val="TagStyle"/>
          <w:rtl/>
        </w:rPr>
        <w:t xml:space="preserve"> &lt;&lt; קריאה &gt;&gt; </w:t>
      </w:r>
      <w:r>
        <w:rPr>
          <w:rtl/>
        </w:rPr>
        <w:t>מיכאל מרדכי ביטון (המחנה הממלכתי):</w:t>
      </w:r>
      <w:r w:rsidRPr="00694C26">
        <w:rPr>
          <w:rStyle w:val="TagStyle"/>
          <w:rtl/>
        </w:rPr>
        <w:t xml:space="preserve"> &lt;&lt; קריאה &gt;&gt;</w:t>
      </w:r>
      <w:r>
        <w:rPr>
          <w:rtl/>
        </w:rPr>
        <w:t xml:space="preserve"> </w:t>
      </w:r>
      <w:bookmarkEnd w:id="9570"/>
    </w:p>
    <w:p w:rsidR="00BC31FD" w:rsidRDefault="00BC31FD" w:rsidP="00DD0FF2">
      <w:pPr>
        <w:rPr>
          <w:rtl/>
          <w:lang w:eastAsia="he-IL"/>
        </w:rPr>
      </w:pPr>
    </w:p>
    <w:p w:rsidR="00BC31FD" w:rsidRDefault="00BC31FD" w:rsidP="00533B5B">
      <w:pPr>
        <w:rPr>
          <w:rtl/>
          <w:lang w:eastAsia="he-IL"/>
        </w:rPr>
      </w:pPr>
      <w:r>
        <w:rPr>
          <w:rFonts w:hint="cs"/>
          <w:rtl/>
          <w:lang w:eastAsia="he-IL"/>
        </w:rPr>
        <w:t>והבושה, הבושה.</w:t>
      </w:r>
    </w:p>
    <w:p w:rsidR="00BC31FD" w:rsidRDefault="00BC31FD" w:rsidP="00952A44">
      <w:pPr>
        <w:rPr>
          <w:rtl/>
          <w:lang w:eastAsia="he-IL"/>
        </w:rPr>
      </w:pPr>
    </w:p>
    <w:p w:rsidR="00BC31FD" w:rsidRDefault="00BC31FD" w:rsidP="00952A44">
      <w:pPr>
        <w:pStyle w:val="-"/>
        <w:keepNext/>
        <w:rPr>
          <w:rtl/>
        </w:rPr>
      </w:pPr>
      <w:bookmarkStart w:id="9571" w:name="ET_speakercontinue_5082_13"/>
      <w:r w:rsidRPr="004E77BD">
        <w:rPr>
          <w:rStyle w:val="TagStyle"/>
          <w:rtl/>
        </w:rPr>
        <w:t xml:space="preserve"> &lt;&lt; דובר_המשך &gt;&gt; </w:t>
      </w:r>
      <w:r>
        <w:rPr>
          <w:rtl/>
        </w:rPr>
        <w:t>מאיר כהן (יש עתיד):</w:t>
      </w:r>
      <w:r w:rsidRPr="004E77BD">
        <w:rPr>
          <w:rStyle w:val="TagStyle"/>
          <w:rtl/>
        </w:rPr>
        <w:t xml:space="preserve"> &lt;&lt; דובר_המשך &gt;&gt;</w:t>
      </w:r>
      <w:r>
        <w:rPr>
          <w:rtl/>
        </w:rPr>
        <w:t xml:space="preserve"> </w:t>
      </w:r>
      <w:bookmarkEnd w:id="9571"/>
    </w:p>
    <w:p w:rsidR="00BC31FD" w:rsidRDefault="00BC31FD" w:rsidP="00DD0FF2">
      <w:pPr>
        <w:rPr>
          <w:rtl/>
          <w:lang w:eastAsia="he-IL"/>
        </w:rPr>
      </w:pPr>
    </w:p>
    <w:p w:rsidR="00BC31FD" w:rsidRDefault="00BC31FD" w:rsidP="00952A44">
      <w:pPr>
        <w:rPr>
          <w:rtl/>
          <w:lang w:eastAsia="he-IL"/>
        </w:rPr>
      </w:pPr>
      <w:r>
        <w:rPr>
          <w:rFonts w:hint="cs"/>
          <w:rtl/>
          <w:lang w:eastAsia="he-IL"/>
        </w:rPr>
        <w:t>תגיע למצב</w:t>
      </w:r>
      <w:bookmarkStart w:id="9572" w:name="_ETM_Q21_645861"/>
      <w:bookmarkEnd w:id="9572"/>
      <w:r>
        <w:rPr>
          <w:rFonts w:hint="cs"/>
          <w:rtl/>
          <w:lang w:eastAsia="he-IL"/>
        </w:rPr>
        <w:t xml:space="preserve"> שיורידו 20% </w:t>
      </w:r>
      <w:r>
        <w:rPr>
          <w:rFonts w:hint="eastAsia"/>
          <w:rtl/>
          <w:lang w:eastAsia="he-IL"/>
        </w:rPr>
        <w:t>–</w:t>
      </w:r>
      <w:r>
        <w:rPr>
          <w:rFonts w:hint="cs"/>
          <w:rtl/>
          <w:lang w:eastAsia="he-IL"/>
        </w:rPr>
        <w:t xml:space="preserve"> 20% זה ברכה.</w:t>
      </w:r>
    </w:p>
    <w:p w:rsidR="00BC31FD" w:rsidRDefault="00BC31FD" w:rsidP="00952A44">
      <w:pPr>
        <w:rPr>
          <w:rtl/>
          <w:lang w:eastAsia="he-IL"/>
        </w:rPr>
      </w:pPr>
    </w:p>
    <w:p w:rsidR="00BC31FD" w:rsidRDefault="00BC31FD" w:rsidP="00952A44">
      <w:pPr>
        <w:pStyle w:val="af5"/>
        <w:keepNext/>
        <w:rPr>
          <w:rtl/>
        </w:rPr>
      </w:pPr>
      <w:bookmarkStart w:id="9573" w:name="ET_interruption_5765_14"/>
      <w:r w:rsidRPr="004E77BD">
        <w:rPr>
          <w:rStyle w:val="TagStyle"/>
          <w:rtl/>
        </w:rPr>
        <w:t xml:space="preserve"> &lt;&lt; קריאה &gt;&gt; </w:t>
      </w:r>
      <w:r>
        <w:rPr>
          <w:rtl/>
        </w:rPr>
        <w:t>מיכאל מרדכי ביטון (המחנה הממלכתי):</w:t>
      </w:r>
      <w:r w:rsidRPr="004E77BD">
        <w:rPr>
          <w:rStyle w:val="TagStyle"/>
          <w:rtl/>
        </w:rPr>
        <w:t xml:space="preserve"> &lt;&lt; קריאה &gt;&gt;</w:t>
      </w:r>
      <w:r>
        <w:rPr>
          <w:rtl/>
        </w:rPr>
        <w:t xml:space="preserve"> </w:t>
      </w:r>
      <w:bookmarkEnd w:id="9573"/>
    </w:p>
    <w:p w:rsidR="00BC31FD" w:rsidRDefault="00BC31FD" w:rsidP="00DD0FF2">
      <w:pPr>
        <w:rPr>
          <w:rtl/>
          <w:lang w:eastAsia="he-IL"/>
        </w:rPr>
      </w:pPr>
    </w:p>
    <w:p w:rsidR="00BC31FD" w:rsidRDefault="00BC31FD" w:rsidP="00952A44">
      <w:pPr>
        <w:rPr>
          <w:rtl/>
          <w:lang w:eastAsia="he-IL"/>
        </w:rPr>
      </w:pPr>
      <w:r>
        <w:rPr>
          <w:rFonts w:hint="cs"/>
          <w:rtl/>
          <w:lang w:eastAsia="he-IL"/>
        </w:rPr>
        <w:t>ועדת</w:t>
      </w:r>
      <w:bookmarkStart w:id="9574" w:name="_ETM_Q21_657544"/>
      <w:bookmarkEnd w:id="9574"/>
      <w:r>
        <w:rPr>
          <w:rFonts w:hint="cs"/>
          <w:rtl/>
          <w:lang w:eastAsia="he-IL"/>
        </w:rPr>
        <w:t xml:space="preserve"> הכנסת</w:t>
      </w:r>
      <w:bookmarkStart w:id="9575" w:name="_ETM_Q21_649774"/>
      <w:bookmarkEnd w:id="9575"/>
      <w:r>
        <w:rPr>
          <w:rFonts w:hint="cs"/>
          <w:rtl/>
          <w:lang w:eastAsia="he-IL"/>
        </w:rPr>
        <w:t xml:space="preserve"> מאשרת כל שנה את הבלוף של חינוך חינם</w:t>
      </w:r>
      <w:bookmarkStart w:id="9576" w:name="_ETM_Q21_652915"/>
      <w:bookmarkEnd w:id="9576"/>
      <w:r>
        <w:rPr>
          <w:rFonts w:hint="cs"/>
          <w:rtl/>
          <w:lang w:eastAsia="he-IL"/>
        </w:rPr>
        <w:t xml:space="preserve"> עם טבלה לתשלומים</w:t>
      </w:r>
      <w:bookmarkStart w:id="9577" w:name="_ETM_Q21_654434"/>
      <w:bookmarkEnd w:id="9577"/>
      <w:r>
        <w:rPr>
          <w:rFonts w:hint="cs"/>
          <w:rtl/>
          <w:lang w:eastAsia="he-IL"/>
        </w:rPr>
        <w:t xml:space="preserve"> </w:t>
      </w:r>
      <w:r>
        <w:rPr>
          <w:rFonts w:hint="eastAsia"/>
          <w:rtl/>
          <w:lang w:eastAsia="he-IL"/>
        </w:rPr>
        <w:t xml:space="preserve">– </w:t>
      </w:r>
      <w:r>
        <w:rPr>
          <w:rFonts w:hint="cs"/>
          <w:rtl/>
          <w:lang w:eastAsia="he-IL"/>
        </w:rPr>
        <w:t>חינם בתשלום.</w:t>
      </w:r>
    </w:p>
    <w:p w:rsidR="00BC31FD" w:rsidRDefault="00BC31FD" w:rsidP="00952A44">
      <w:pPr>
        <w:rPr>
          <w:rtl/>
          <w:lang w:eastAsia="he-IL"/>
        </w:rPr>
      </w:pPr>
    </w:p>
    <w:p w:rsidR="00BC31FD" w:rsidRDefault="00BC31FD" w:rsidP="00952A44">
      <w:pPr>
        <w:pStyle w:val="-"/>
        <w:keepNext/>
        <w:rPr>
          <w:rtl/>
        </w:rPr>
      </w:pPr>
      <w:bookmarkStart w:id="9578" w:name="ET_speakercontinue_5082_38"/>
      <w:r w:rsidRPr="0076783F">
        <w:rPr>
          <w:rStyle w:val="TagStyle"/>
          <w:rtl/>
        </w:rPr>
        <w:t xml:space="preserve"> &lt;&lt; דובר_המשך &gt;&gt; </w:t>
      </w:r>
      <w:r>
        <w:rPr>
          <w:rtl/>
        </w:rPr>
        <w:t>מאיר כהן (יש עתיד):</w:t>
      </w:r>
      <w:r w:rsidRPr="0076783F">
        <w:rPr>
          <w:rStyle w:val="TagStyle"/>
          <w:rtl/>
        </w:rPr>
        <w:t xml:space="preserve"> &lt;&lt; דובר_המשך &gt;&gt;</w:t>
      </w:r>
      <w:r>
        <w:rPr>
          <w:rtl/>
        </w:rPr>
        <w:t xml:space="preserve"> </w:t>
      </w:r>
      <w:bookmarkEnd w:id="9578"/>
    </w:p>
    <w:p w:rsidR="00BC31FD" w:rsidRDefault="00BC31FD" w:rsidP="00952A44">
      <w:pPr>
        <w:rPr>
          <w:rtl/>
          <w:lang w:eastAsia="he-IL"/>
        </w:rPr>
      </w:pPr>
    </w:p>
    <w:p w:rsidR="00BC31FD" w:rsidRDefault="00BC31FD" w:rsidP="00533B5B">
      <w:pPr>
        <w:rPr>
          <w:rtl/>
          <w:lang w:eastAsia="he-IL"/>
        </w:rPr>
      </w:pPr>
      <w:r>
        <w:rPr>
          <w:rFonts w:hint="cs"/>
          <w:rtl/>
          <w:lang w:eastAsia="he-IL"/>
        </w:rPr>
        <w:t>ועדת הכנסת. זה מדהים, הדבר הזה. והייתי מנהל בית ספר</w:t>
      </w:r>
      <w:bookmarkStart w:id="9579" w:name="_ETM_Q21_659414"/>
      <w:bookmarkEnd w:id="9579"/>
      <w:r>
        <w:rPr>
          <w:rFonts w:hint="cs"/>
          <w:rtl/>
          <w:lang w:eastAsia="he-IL"/>
        </w:rPr>
        <w:t>, ואתה היית ראש עיר בירוחם, ויש</w:t>
      </w:r>
      <w:bookmarkStart w:id="9580" w:name="_ETM_Q21_662064"/>
      <w:bookmarkEnd w:id="9580"/>
      <w:r>
        <w:rPr>
          <w:rFonts w:hint="cs"/>
          <w:rtl/>
          <w:lang w:eastAsia="he-IL"/>
        </w:rPr>
        <w:t xml:space="preserve"> פה עוד אנשים שבאו מהמקומות שכן, אנשים</w:t>
      </w:r>
      <w:bookmarkStart w:id="9581" w:name="_ETM_Q21_665825"/>
      <w:bookmarkEnd w:id="9581"/>
      <w:r>
        <w:rPr>
          <w:rFonts w:hint="cs"/>
          <w:rtl/>
          <w:lang w:eastAsia="he-IL"/>
        </w:rPr>
        <w:t xml:space="preserve"> מצוינים, הציונים המתחדשים, שבאים </w:t>
      </w:r>
      <w:bookmarkStart w:id="9582" w:name="_ETM_Q21_669254"/>
      <w:bookmarkEnd w:id="9582"/>
      <w:r>
        <w:rPr>
          <w:rFonts w:hint="cs"/>
          <w:rtl/>
          <w:lang w:eastAsia="he-IL"/>
        </w:rPr>
        <w:t>אליך למשרד מכווצים, כי לא נעים להם, כי הם עובדים, הם לא</w:t>
      </w:r>
      <w:bookmarkStart w:id="9583" w:name="_ETM_Q21_676075"/>
      <w:bookmarkEnd w:id="9583"/>
      <w:r>
        <w:rPr>
          <w:rFonts w:hint="cs"/>
          <w:rtl/>
          <w:lang w:eastAsia="he-IL"/>
        </w:rPr>
        <w:t xml:space="preserve"> </w:t>
      </w:r>
      <w:bookmarkStart w:id="9584" w:name="_ETM_Q21_677023"/>
      <w:bookmarkEnd w:id="9584"/>
      <w:r>
        <w:rPr>
          <w:rFonts w:hint="cs"/>
          <w:rtl/>
          <w:lang w:eastAsia="he-IL"/>
        </w:rPr>
        <w:t xml:space="preserve">משתמטים, אבל הוא משפיל את העיניים כי הוא צריך לשלם </w:t>
      </w:r>
      <w:bookmarkStart w:id="9585" w:name="_ETM_Q21_679924"/>
      <w:bookmarkEnd w:id="9585"/>
      <w:proofErr w:type="spellStart"/>
      <w:r>
        <w:rPr>
          <w:rFonts w:hint="cs"/>
          <w:rtl/>
          <w:lang w:eastAsia="he-IL"/>
        </w:rPr>
        <w:t>לתל"ן</w:t>
      </w:r>
      <w:proofErr w:type="spellEnd"/>
      <w:r>
        <w:rPr>
          <w:rFonts w:hint="cs"/>
          <w:rtl/>
          <w:lang w:eastAsia="he-IL"/>
        </w:rPr>
        <w:t xml:space="preserve">. נוסף לתשלומים, הוא צריך לשלם </w:t>
      </w:r>
      <w:proofErr w:type="spellStart"/>
      <w:r>
        <w:rPr>
          <w:rFonts w:hint="cs"/>
          <w:rtl/>
          <w:lang w:eastAsia="he-IL"/>
        </w:rPr>
        <w:t>לתל"ן</w:t>
      </w:r>
      <w:bookmarkStart w:id="9586" w:name="_ETM_Q21_685314"/>
      <w:bookmarkEnd w:id="9586"/>
      <w:proofErr w:type="spellEnd"/>
      <w:r>
        <w:rPr>
          <w:rFonts w:hint="cs"/>
          <w:rtl/>
          <w:lang w:eastAsia="he-IL"/>
        </w:rPr>
        <w:t xml:space="preserve"> עוד 600 שקלים, עוד 300 שקלים</w:t>
      </w:r>
      <w:bookmarkStart w:id="9587" w:name="_ETM_Q21_687655"/>
      <w:bookmarkEnd w:id="9587"/>
      <w:r>
        <w:rPr>
          <w:rFonts w:hint="cs"/>
          <w:rtl/>
          <w:lang w:eastAsia="he-IL"/>
        </w:rPr>
        <w:t xml:space="preserve">, ואם אתה בחינוך הדתי, יש בתי ספר </w:t>
      </w:r>
      <w:bookmarkStart w:id="9588" w:name="_ETM_Q21_692914"/>
      <w:bookmarkEnd w:id="9588"/>
      <w:r>
        <w:rPr>
          <w:rFonts w:hint="cs"/>
          <w:rtl/>
          <w:lang w:eastAsia="he-IL"/>
        </w:rPr>
        <w:t>שגובים 4,000 שקל לחודש</w:t>
      </w:r>
      <w:bookmarkStart w:id="9589" w:name="_ETM_Q21_698554"/>
      <w:bookmarkEnd w:id="9589"/>
      <w:r>
        <w:rPr>
          <w:rFonts w:hint="cs"/>
          <w:rtl/>
          <w:lang w:eastAsia="he-IL"/>
        </w:rPr>
        <w:t>. לחודש.</w:t>
      </w:r>
    </w:p>
    <w:p w:rsidR="00BC31FD" w:rsidRDefault="00BC31FD" w:rsidP="00952A44">
      <w:pPr>
        <w:rPr>
          <w:rtl/>
          <w:lang w:eastAsia="he-IL"/>
        </w:rPr>
      </w:pPr>
    </w:p>
    <w:p w:rsidR="00BC31FD" w:rsidRDefault="00BC31FD" w:rsidP="00952A44">
      <w:pPr>
        <w:pStyle w:val="af5"/>
        <w:keepNext/>
        <w:rPr>
          <w:rtl/>
        </w:rPr>
      </w:pPr>
      <w:bookmarkStart w:id="9590" w:name="ET_interruption_5765_39"/>
      <w:r w:rsidRPr="00333F8C">
        <w:rPr>
          <w:rStyle w:val="TagStyle"/>
          <w:rtl/>
        </w:rPr>
        <w:t xml:space="preserve"> &lt;&lt; קריאה &gt;&gt; </w:t>
      </w:r>
      <w:r>
        <w:rPr>
          <w:rtl/>
        </w:rPr>
        <w:t>מיכאל מרדכי ביטון (המחנה הממלכתי):</w:t>
      </w:r>
      <w:r w:rsidRPr="00333F8C">
        <w:rPr>
          <w:rStyle w:val="TagStyle"/>
          <w:rtl/>
        </w:rPr>
        <w:t xml:space="preserve"> &lt;&lt; קריאה &gt;&gt;</w:t>
      </w:r>
      <w:r>
        <w:rPr>
          <w:rtl/>
        </w:rPr>
        <w:t xml:space="preserve"> </w:t>
      </w:r>
      <w:bookmarkEnd w:id="9590"/>
    </w:p>
    <w:p w:rsidR="00BC31FD" w:rsidRDefault="00BC31FD" w:rsidP="00DD0FF2">
      <w:pPr>
        <w:rPr>
          <w:rtl/>
          <w:lang w:eastAsia="he-IL"/>
        </w:rPr>
      </w:pPr>
    </w:p>
    <w:p w:rsidR="00BC31FD" w:rsidRDefault="00BC31FD" w:rsidP="00533B5B">
      <w:pPr>
        <w:rPr>
          <w:rtl/>
          <w:lang w:eastAsia="he-IL"/>
        </w:rPr>
      </w:pPr>
      <w:r>
        <w:rPr>
          <w:rFonts w:hint="cs"/>
          <w:rtl/>
          <w:lang w:eastAsia="he-IL"/>
        </w:rPr>
        <w:t xml:space="preserve">ולתנועת </w:t>
      </w:r>
      <w:r w:rsidR="00533B5B">
        <w:rPr>
          <w:rFonts w:hint="cs"/>
          <w:rtl/>
          <w:lang w:eastAsia="he-IL"/>
        </w:rPr>
        <w:t>ה</w:t>
      </w:r>
      <w:r>
        <w:rPr>
          <w:rFonts w:hint="cs"/>
          <w:rtl/>
          <w:lang w:eastAsia="he-IL"/>
        </w:rPr>
        <w:t>נוער</w:t>
      </w:r>
      <w:r w:rsidR="00533B5B">
        <w:rPr>
          <w:rFonts w:hint="cs"/>
          <w:rtl/>
          <w:lang w:eastAsia="he-IL"/>
        </w:rPr>
        <w:t xml:space="preserve"> </w:t>
      </w:r>
      <w:r w:rsidR="00533B5B">
        <w:rPr>
          <w:rFonts w:hint="eastAsia"/>
          <w:rtl/>
          <w:lang w:eastAsia="he-IL"/>
        </w:rPr>
        <w:t>–</w:t>
      </w:r>
      <w:r w:rsidR="00533B5B">
        <w:rPr>
          <w:rFonts w:hint="cs"/>
          <w:rtl/>
          <w:lang w:eastAsia="he-IL"/>
        </w:rPr>
        <w:t xml:space="preserve"> – –</w:t>
      </w:r>
    </w:p>
    <w:p w:rsidR="00BC31FD" w:rsidRDefault="00BC31FD" w:rsidP="00952A44">
      <w:pPr>
        <w:rPr>
          <w:rtl/>
          <w:lang w:eastAsia="he-IL"/>
        </w:rPr>
      </w:pPr>
    </w:p>
    <w:p w:rsidR="00BC31FD" w:rsidRDefault="00BC31FD" w:rsidP="00952A44">
      <w:pPr>
        <w:pStyle w:val="-"/>
        <w:keepNext/>
        <w:rPr>
          <w:rtl/>
        </w:rPr>
      </w:pPr>
      <w:bookmarkStart w:id="9591" w:name="ET_speakercontinue_5082_40"/>
      <w:r w:rsidRPr="00333F8C">
        <w:rPr>
          <w:rStyle w:val="TagStyle"/>
          <w:rtl/>
        </w:rPr>
        <w:t xml:space="preserve"> &lt;&lt; דובר_המשך &gt;&gt; </w:t>
      </w:r>
      <w:r>
        <w:rPr>
          <w:rtl/>
        </w:rPr>
        <w:t>מאיר כהן (יש עתיד):</w:t>
      </w:r>
      <w:r w:rsidRPr="00333F8C">
        <w:rPr>
          <w:rStyle w:val="TagStyle"/>
          <w:rtl/>
        </w:rPr>
        <w:t xml:space="preserve"> &lt;&lt; דובר_המשך &gt;&gt;</w:t>
      </w:r>
      <w:r>
        <w:rPr>
          <w:rtl/>
        </w:rPr>
        <w:t xml:space="preserve"> </w:t>
      </w:r>
      <w:bookmarkEnd w:id="9591"/>
    </w:p>
    <w:p w:rsidR="00BC31FD" w:rsidRDefault="00BC31FD" w:rsidP="00DD0FF2">
      <w:pPr>
        <w:rPr>
          <w:rtl/>
          <w:lang w:eastAsia="he-IL"/>
        </w:rPr>
      </w:pPr>
    </w:p>
    <w:p w:rsidR="00BC31FD" w:rsidRDefault="00BC31FD" w:rsidP="00952A44">
      <w:pPr>
        <w:rPr>
          <w:rtl/>
          <w:lang w:eastAsia="he-IL"/>
        </w:rPr>
      </w:pPr>
      <w:r>
        <w:rPr>
          <w:rFonts w:hint="cs"/>
          <w:rtl/>
          <w:lang w:eastAsia="he-IL"/>
        </w:rPr>
        <w:t xml:space="preserve">ולתנועת </w:t>
      </w:r>
      <w:r w:rsidR="00533B5B">
        <w:rPr>
          <w:rFonts w:hint="cs"/>
          <w:rtl/>
          <w:lang w:eastAsia="he-IL"/>
        </w:rPr>
        <w:t>ה</w:t>
      </w:r>
      <w:r>
        <w:rPr>
          <w:rFonts w:hint="cs"/>
          <w:rtl/>
          <w:lang w:eastAsia="he-IL"/>
        </w:rPr>
        <w:t>נוער.</w:t>
      </w:r>
    </w:p>
    <w:p w:rsidR="00BC31FD" w:rsidRDefault="00BC31FD" w:rsidP="00952A44">
      <w:pPr>
        <w:rPr>
          <w:rtl/>
          <w:lang w:eastAsia="he-IL"/>
        </w:rPr>
      </w:pPr>
    </w:p>
    <w:p w:rsidR="00BC31FD" w:rsidRDefault="00BC31FD" w:rsidP="00952A44">
      <w:pPr>
        <w:pStyle w:val="af5"/>
        <w:keepNext/>
        <w:rPr>
          <w:rtl/>
        </w:rPr>
      </w:pPr>
      <w:bookmarkStart w:id="9592" w:name="ET_interruption_5765_41"/>
      <w:r w:rsidRPr="00333F8C">
        <w:rPr>
          <w:rStyle w:val="TagStyle"/>
          <w:rtl/>
        </w:rPr>
        <w:t xml:space="preserve"> &lt;&lt; קריאה &gt;&gt; </w:t>
      </w:r>
      <w:r>
        <w:rPr>
          <w:rtl/>
        </w:rPr>
        <w:t>מיכאל מרדכי ביטון (המחנה הממלכתי):</w:t>
      </w:r>
      <w:r w:rsidRPr="00333F8C">
        <w:rPr>
          <w:rStyle w:val="TagStyle"/>
          <w:rtl/>
        </w:rPr>
        <w:t xml:space="preserve"> &lt;&lt; קריאה &gt;&gt;</w:t>
      </w:r>
      <w:r>
        <w:rPr>
          <w:rtl/>
        </w:rPr>
        <w:t xml:space="preserve"> </w:t>
      </w:r>
      <w:bookmarkEnd w:id="9592"/>
    </w:p>
    <w:p w:rsidR="00BC31FD" w:rsidRDefault="00BC31FD" w:rsidP="00DD0FF2">
      <w:pPr>
        <w:rPr>
          <w:rtl/>
          <w:lang w:eastAsia="he-IL"/>
        </w:rPr>
      </w:pPr>
    </w:p>
    <w:p w:rsidR="00BC31FD" w:rsidRDefault="00533B5B" w:rsidP="00533B5B">
      <w:pPr>
        <w:rPr>
          <w:rtl/>
          <w:lang w:eastAsia="he-IL"/>
        </w:rPr>
      </w:pPr>
      <w:r>
        <w:rPr>
          <w:rFonts w:hint="cs"/>
          <w:rtl/>
          <w:lang w:eastAsia="he-IL"/>
        </w:rPr>
        <w:t xml:space="preserve">הלכנו </w:t>
      </w:r>
      <w:r w:rsidR="00BC31FD">
        <w:rPr>
          <w:rFonts w:hint="cs"/>
          <w:rtl/>
          <w:lang w:eastAsia="he-IL"/>
        </w:rPr>
        <w:t>בחינם לתנועת נוער.</w:t>
      </w:r>
    </w:p>
    <w:p w:rsidR="00BC31FD" w:rsidRPr="00333F8C" w:rsidRDefault="00BC31FD" w:rsidP="00952A44">
      <w:pPr>
        <w:rPr>
          <w:rtl/>
          <w:lang w:eastAsia="he-IL"/>
        </w:rPr>
      </w:pPr>
    </w:p>
    <w:p w:rsidR="00BC31FD" w:rsidRDefault="00BC31FD" w:rsidP="00952A44">
      <w:pPr>
        <w:pStyle w:val="-"/>
        <w:keepNext/>
        <w:rPr>
          <w:rtl/>
        </w:rPr>
      </w:pPr>
      <w:bookmarkStart w:id="9593" w:name="ET_speakercontinue_5082_15"/>
      <w:r w:rsidRPr="004E77BD">
        <w:rPr>
          <w:rStyle w:val="TagStyle"/>
          <w:rtl/>
        </w:rPr>
        <w:t xml:space="preserve"> &lt;&lt; ד</w:t>
      </w:r>
      <w:bookmarkStart w:id="9594" w:name="_ETM_Q21_701634"/>
      <w:bookmarkEnd w:id="9594"/>
      <w:r w:rsidRPr="004E77BD">
        <w:rPr>
          <w:rStyle w:val="TagStyle"/>
          <w:rtl/>
        </w:rPr>
        <w:t xml:space="preserve">ובר_המשך &gt;&gt; </w:t>
      </w:r>
      <w:r>
        <w:rPr>
          <w:rtl/>
        </w:rPr>
        <w:t>מאיר כהן (יש עתיד):</w:t>
      </w:r>
      <w:r w:rsidRPr="004E77BD">
        <w:rPr>
          <w:rStyle w:val="TagStyle"/>
          <w:rtl/>
        </w:rPr>
        <w:t xml:space="preserve"> &lt;&lt; דובר_המשך &gt;&gt;</w:t>
      </w:r>
      <w:r>
        <w:rPr>
          <w:rtl/>
        </w:rPr>
        <w:t xml:space="preserve"> </w:t>
      </w:r>
      <w:bookmarkEnd w:id="9593"/>
    </w:p>
    <w:p w:rsidR="00BC31FD" w:rsidRDefault="00BC31FD" w:rsidP="00DD0FF2">
      <w:pPr>
        <w:rPr>
          <w:rtl/>
          <w:lang w:eastAsia="he-IL"/>
        </w:rPr>
      </w:pPr>
    </w:p>
    <w:p w:rsidR="00BC31FD" w:rsidRDefault="00BC31FD" w:rsidP="00952A44">
      <w:pPr>
        <w:rPr>
          <w:rtl/>
          <w:lang w:eastAsia="he-IL"/>
        </w:rPr>
      </w:pPr>
      <w:r>
        <w:rPr>
          <w:rFonts w:hint="cs"/>
          <w:rtl/>
          <w:lang w:eastAsia="he-IL"/>
        </w:rPr>
        <w:t xml:space="preserve">אז אני לא מבין, טלי, אופיר, </w:t>
      </w:r>
      <w:bookmarkStart w:id="9595" w:name="_ETM_Q21_705364"/>
      <w:bookmarkEnd w:id="9595"/>
      <w:r>
        <w:rPr>
          <w:rFonts w:hint="cs"/>
          <w:rtl/>
          <w:lang w:eastAsia="he-IL"/>
        </w:rPr>
        <w:t>למה אתם לא משמיעים</w:t>
      </w:r>
      <w:bookmarkStart w:id="9596" w:name="_ETM_Q21_710388"/>
      <w:bookmarkEnd w:id="9596"/>
      <w:r>
        <w:rPr>
          <w:rFonts w:hint="cs"/>
          <w:rtl/>
          <w:lang w:eastAsia="he-IL"/>
        </w:rPr>
        <w:t xml:space="preserve"> את הקול שלכם? לפחות תצטרפו אלינו</w:t>
      </w:r>
      <w:bookmarkStart w:id="9597" w:name="_ETM_Q21_711173"/>
      <w:bookmarkEnd w:id="9597"/>
      <w:r>
        <w:rPr>
          <w:rFonts w:hint="cs"/>
          <w:rtl/>
          <w:lang w:eastAsia="he-IL"/>
        </w:rPr>
        <w:t xml:space="preserve"> ותגידו: אסור שמיליון יל</w:t>
      </w:r>
      <w:bookmarkStart w:id="9598" w:name="_ETM_Q21_714644"/>
      <w:bookmarkEnd w:id="9598"/>
      <w:r>
        <w:rPr>
          <w:rFonts w:hint="cs"/>
          <w:rtl/>
          <w:lang w:eastAsia="he-IL"/>
        </w:rPr>
        <w:t>דים יהיו מתחת לקו העוני. אלה הילדים</w:t>
      </w:r>
      <w:bookmarkStart w:id="9599" w:name="_ETM_Q21_718464"/>
      <w:bookmarkEnd w:id="9599"/>
      <w:r>
        <w:rPr>
          <w:rFonts w:hint="cs"/>
          <w:rtl/>
          <w:lang w:eastAsia="he-IL"/>
        </w:rPr>
        <w:t xml:space="preserve"> שאחרי זה הופכים להיות ללוחמים עזי הנפש</w:t>
      </w:r>
      <w:bookmarkStart w:id="9600" w:name="_ETM_Q21_723924"/>
      <w:bookmarkEnd w:id="9600"/>
      <w:r>
        <w:rPr>
          <w:rFonts w:hint="cs"/>
          <w:rtl/>
          <w:lang w:eastAsia="he-IL"/>
        </w:rPr>
        <w:t xml:space="preserve"> </w:t>
      </w:r>
      <w:proofErr w:type="spellStart"/>
      <w:r>
        <w:rPr>
          <w:rFonts w:hint="cs"/>
          <w:rtl/>
          <w:lang w:eastAsia="he-IL"/>
        </w:rPr>
        <w:t>שמגינים</w:t>
      </w:r>
      <w:proofErr w:type="spellEnd"/>
      <w:r>
        <w:rPr>
          <w:rFonts w:hint="cs"/>
          <w:rtl/>
          <w:lang w:eastAsia="he-IL"/>
        </w:rPr>
        <w:t xml:space="preserve"> עלינו. צרי</w:t>
      </w:r>
      <w:bookmarkStart w:id="9601" w:name="_ETM_Q21_730389"/>
      <w:bookmarkEnd w:id="9601"/>
      <w:r>
        <w:rPr>
          <w:rFonts w:hint="cs"/>
          <w:rtl/>
          <w:lang w:eastAsia="he-IL"/>
        </w:rPr>
        <w:t>ך מינימום של כבוד, מיני</w:t>
      </w:r>
      <w:bookmarkStart w:id="9602" w:name="_ETM_Q21_732084"/>
      <w:bookmarkEnd w:id="9602"/>
      <w:r>
        <w:rPr>
          <w:rFonts w:hint="cs"/>
          <w:rtl/>
          <w:lang w:eastAsia="he-IL"/>
        </w:rPr>
        <w:t>מום של אמירה שאנחנו דואגים לחוליות החלשות</w:t>
      </w:r>
      <w:bookmarkStart w:id="9603" w:name="_ETM_Q21_736123"/>
      <w:bookmarkEnd w:id="9603"/>
      <w:r>
        <w:rPr>
          <w:rFonts w:hint="cs"/>
          <w:rtl/>
          <w:lang w:eastAsia="he-IL"/>
        </w:rPr>
        <w:t>. זה בעוכרינו. אנחנו יכולים להיות הראשונים בהייטק,</w:t>
      </w:r>
      <w:bookmarkStart w:id="9604" w:name="_ETM_Q21_742774"/>
      <w:bookmarkEnd w:id="9604"/>
      <w:r>
        <w:rPr>
          <w:rFonts w:hint="cs"/>
          <w:rtl/>
          <w:lang w:eastAsia="he-IL"/>
        </w:rPr>
        <w:t xml:space="preserve"> אבל ברגע </w:t>
      </w:r>
      <w:r w:rsidRPr="00BF0770">
        <w:rPr>
          <w:rtl/>
          <w:lang w:eastAsia="he-IL"/>
        </w:rPr>
        <w:t xml:space="preserve">שמפרסמים </w:t>
      </w:r>
      <w:r>
        <w:rPr>
          <w:rFonts w:hint="cs"/>
          <w:rtl/>
          <w:lang w:eastAsia="he-IL"/>
        </w:rPr>
        <w:t xml:space="preserve">שמדינת ישראל, </w:t>
      </w:r>
      <w:bookmarkStart w:id="9605" w:name="_ETM_Q21_745014"/>
      <w:bookmarkEnd w:id="9605"/>
      <w:r>
        <w:rPr>
          <w:rFonts w:hint="cs"/>
          <w:rtl/>
          <w:lang w:eastAsia="he-IL"/>
        </w:rPr>
        <w:t>יש בה מיליון י</w:t>
      </w:r>
      <w:bookmarkStart w:id="9606" w:name="_ETM_Q21_747313"/>
      <w:bookmarkEnd w:id="9606"/>
      <w:r>
        <w:rPr>
          <w:rFonts w:hint="cs"/>
          <w:rtl/>
          <w:lang w:eastAsia="he-IL"/>
        </w:rPr>
        <w:t>לדים מתחת לקו העוני,</w:t>
      </w:r>
      <w:bookmarkStart w:id="9607" w:name="_ETM_Q21_750460"/>
      <w:bookmarkEnd w:id="9607"/>
      <w:r>
        <w:rPr>
          <w:rFonts w:hint="cs"/>
          <w:rtl/>
          <w:lang w:eastAsia="he-IL"/>
        </w:rPr>
        <w:t xml:space="preserve"> זה הבושה הגדולה שלנו. ההצלחות הן שלנו, אבל גם הכישלונות</w:t>
      </w:r>
      <w:bookmarkStart w:id="9608" w:name="_ETM_Q21_756243"/>
      <w:bookmarkEnd w:id="9608"/>
      <w:r>
        <w:rPr>
          <w:rFonts w:hint="cs"/>
          <w:rtl/>
          <w:lang w:eastAsia="he-IL"/>
        </w:rPr>
        <w:t xml:space="preserve"> הם שלנו.</w:t>
      </w:r>
    </w:p>
    <w:p w:rsidR="00BC31FD" w:rsidRDefault="00BC31FD" w:rsidP="00952A44">
      <w:pPr>
        <w:rPr>
          <w:rtl/>
          <w:lang w:eastAsia="he-IL"/>
        </w:rPr>
      </w:pPr>
      <w:bookmarkStart w:id="9609" w:name="_ETM_Q21_760344"/>
      <w:bookmarkEnd w:id="9609"/>
    </w:p>
    <w:p w:rsidR="00BC31FD" w:rsidRDefault="00BC31FD" w:rsidP="00952A44">
      <w:pPr>
        <w:pStyle w:val="af5"/>
        <w:keepNext/>
        <w:rPr>
          <w:rtl/>
        </w:rPr>
      </w:pPr>
      <w:bookmarkStart w:id="9610" w:name="ET_interruption_5765_16"/>
      <w:r w:rsidRPr="004E77BD">
        <w:rPr>
          <w:rStyle w:val="TagStyle"/>
          <w:rtl/>
        </w:rPr>
        <w:t xml:space="preserve"> &lt;&lt; קריאה &gt;&gt; </w:t>
      </w:r>
      <w:r>
        <w:rPr>
          <w:rtl/>
        </w:rPr>
        <w:t>מיכאל מרדכי ביטון (המחנה הממלכתי):</w:t>
      </w:r>
      <w:r w:rsidRPr="004E77BD">
        <w:rPr>
          <w:rStyle w:val="TagStyle"/>
          <w:rtl/>
        </w:rPr>
        <w:t xml:space="preserve"> &lt;&lt; קריאה &gt;&gt;</w:t>
      </w:r>
      <w:r>
        <w:rPr>
          <w:rtl/>
        </w:rPr>
        <w:t xml:space="preserve"> </w:t>
      </w:r>
      <w:bookmarkEnd w:id="9610"/>
    </w:p>
    <w:p w:rsidR="00BC31FD" w:rsidRDefault="00BC31FD" w:rsidP="00DD0FF2">
      <w:pPr>
        <w:rPr>
          <w:rtl/>
          <w:lang w:eastAsia="he-IL"/>
        </w:rPr>
      </w:pPr>
    </w:p>
    <w:p w:rsidR="00BC31FD" w:rsidRDefault="00BC31FD" w:rsidP="00952A44">
      <w:pPr>
        <w:rPr>
          <w:rtl/>
          <w:lang w:eastAsia="he-IL"/>
        </w:rPr>
      </w:pPr>
      <w:r>
        <w:rPr>
          <w:rFonts w:hint="cs"/>
          <w:rtl/>
          <w:lang w:eastAsia="he-IL"/>
        </w:rPr>
        <w:t>שכחנו את העניים במלחמה, והרבה מהם מצביעים לקואליציה.</w:t>
      </w:r>
    </w:p>
    <w:p w:rsidR="00BC31FD" w:rsidRDefault="00BC31FD" w:rsidP="00952A44">
      <w:pPr>
        <w:rPr>
          <w:rtl/>
          <w:lang w:eastAsia="he-IL"/>
        </w:rPr>
      </w:pPr>
    </w:p>
    <w:p w:rsidR="00BC31FD" w:rsidRDefault="00BC31FD" w:rsidP="00952A44">
      <w:pPr>
        <w:pStyle w:val="-"/>
        <w:keepNext/>
        <w:rPr>
          <w:rtl/>
        </w:rPr>
      </w:pPr>
      <w:r w:rsidRPr="004E77BD">
        <w:rPr>
          <w:rStyle w:val="TagStyle"/>
          <w:rtl/>
        </w:rPr>
        <w:t xml:space="preserve"> &lt;&lt; דובר_המשך &gt;&gt; </w:t>
      </w:r>
      <w:r>
        <w:rPr>
          <w:rtl/>
        </w:rPr>
        <w:t>מאיר כהן (יש עתיד):</w:t>
      </w:r>
      <w:r w:rsidRPr="004E77BD">
        <w:rPr>
          <w:rStyle w:val="TagStyle"/>
          <w:rtl/>
        </w:rPr>
        <w:t xml:space="preserve"> &lt;&lt; דובר_המשך &gt;&gt;</w:t>
      </w:r>
      <w:r>
        <w:rPr>
          <w:rtl/>
        </w:rPr>
        <w:t xml:space="preserve"> </w:t>
      </w:r>
    </w:p>
    <w:p w:rsidR="00BC31FD" w:rsidRDefault="00BC31FD" w:rsidP="00DD0FF2">
      <w:pPr>
        <w:rPr>
          <w:rtl/>
          <w:lang w:eastAsia="he-IL"/>
        </w:rPr>
      </w:pPr>
    </w:p>
    <w:p w:rsidR="00BC31FD" w:rsidRDefault="00BC31FD" w:rsidP="00952A44">
      <w:pPr>
        <w:rPr>
          <w:rtl/>
          <w:lang w:eastAsia="he-IL"/>
        </w:rPr>
      </w:pPr>
      <w:r>
        <w:rPr>
          <w:rFonts w:hint="cs"/>
          <w:rtl/>
          <w:lang w:eastAsia="he-IL"/>
        </w:rPr>
        <w:t>אין, שכחנו את כולם</w:t>
      </w:r>
      <w:bookmarkStart w:id="9611" w:name="_ETM_Q21_763623"/>
      <w:bookmarkEnd w:id="9611"/>
      <w:r>
        <w:rPr>
          <w:rFonts w:hint="cs"/>
          <w:rtl/>
          <w:lang w:eastAsia="he-IL"/>
        </w:rPr>
        <w:t>. לכן, צר לי שוועדת השרים</w:t>
      </w:r>
      <w:bookmarkStart w:id="9612" w:name="_ETM_Q21_766684"/>
      <w:bookmarkEnd w:id="9612"/>
      <w:r>
        <w:rPr>
          <w:rFonts w:hint="cs"/>
          <w:rtl/>
          <w:lang w:eastAsia="he-IL"/>
        </w:rPr>
        <w:t xml:space="preserve"> החליטה </w:t>
      </w:r>
      <w:bookmarkStart w:id="9613" w:name="_ETM_Q21_769635"/>
      <w:bookmarkEnd w:id="9613"/>
      <w:r>
        <w:rPr>
          <w:rFonts w:hint="cs"/>
          <w:rtl/>
          <w:lang w:eastAsia="he-IL"/>
        </w:rPr>
        <w:t>לדחות את ההצעה הזאת. צר לי מאוד. התחילו לבלבל לי את המוח</w:t>
      </w:r>
      <w:bookmarkStart w:id="9614" w:name="_ETM_Q21_773554"/>
      <w:bookmarkEnd w:id="9614"/>
      <w:r>
        <w:rPr>
          <w:rFonts w:hint="cs"/>
          <w:rtl/>
          <w:lang w:eastAsia="he-IL"/>
        </w:rPr>
        <w:t>: זה עולה 600 מיליון, זה עולה 700 מיליון</w:t>
      </w:r>
      <w:bookmarkStart w:id="9615" w:name="_ETM_Q21_777293"/>
      <w:bookmarkEnd w:id="9615"/>
      <w:r>
        <w:rPr>
          <w:rFonts w:hint="cs"/>
          <w:rtl/>
          <w:lang w:eastAsia="he-IL"/>
        </w:rPr>
        <w:t>. אני לא צריך להגיד לכם שאם רק</w:t>
      </w:r>
      <w:bookmarkStart w:id="9616" w:name="_ETM_Q21_780943"/>
      <w:bookmarkEnd w:id="9616"/>
      <w:r>
        <w:rPr>
          <w:rFonts w:hint="cs"/>
          <w:rtl/>
          <w:lang w:eastAsia="he-IL"/>
        </w:rPr>
        <w:t xml:space="preserve"> </w:t>
      </w:r>
      <w:r w:rsidR="00DD0FF2">
        <w:rPr>
          <w:rFonts w:hint="cs"/>
          <w:rtl/>
          <w:lang w:eastAsia="he-IL"/>
        </w:rPr>
        <w:t>– –</w:t>
      </w:r>
    </w:p>
    <w:p w:rsidR="00BC31FD" w:rsidRDefault="00BC31FD" w:rsidP="00952A44">
      <w:pPr>
        <w:rPr>
          <w:rtl/>
          <w:lang w:eastAsia="he-IL"/>
        </w:rPr>
      </w:pPr>
    </w:p>
    <w:p w:rsidR="00BC31FD" w:rsidRDefault="00BC31FD" w:rsidP="00952A44">
      <w:pPr>
        <w:pStyle w:val="af6"/>
        <w:keepNext/>
        <w:rPr>
          <w:rtl/>
        </w:rPr>
      </w:pPr>
      <w:r w:rsidRPr="004E77BD">
        <w:rPr>
          <w:rStyle w:val="TagStyle"/>
          <w:rtl/>
        </w:rPr>
        <w:t xml:space="preserve"> &lt;&lt; יור &gt;&gt; </w:t>
      </w:r>
      <w:r>
        <w:rPr>
          <w:rtl/>
        </w:rPr>
        <w:t>היו"ר משה סולומון:</w:t>
      </w:r>
      <w:r w:rsidRPr="004E77BD">
        <w:rPr>
          <w:rStyle w:val="TagStyle"/>
          <w:rtl/>
        </w:rPr>
        <w:t xml:space="preserve"> &lt;&lt; יור &gt;&gt;</w:t>
      </w:r>
      <w:r>
        <w:rPr>
          <w:rtl/>
        </w:rPr>
        <w:t xml:space="preserve"> </w:t>
      </w:r>
    </w:p>
    <w:p w:rsidR="00BC31FD" w:rsidRDefault="00BC31FD" w:rsidP="00DD0FF2">
      <w:pPr>
        <w:rPr>
          <w:rtl/>
          <w:lang w:eastAsia="he-IL"/>
        </w:rPr>
      </w:pPr>
    </w:p>
    <w:p w:rsidR="00BC31FD" w:rsidRDefault="00BC31FD" w:rsidP="00952A44">
      <w:pPr>
        <w:rPr>
          <w:rtl/>
          <w:lang w:eastAsia="he-IL"/>
        </w:rPr>
      </w:pPr>
      <w:r>
        <w:rPr>
          <w:rFonts w:hint="cs"/>
          <w:rtl/>
          <w:lang w:eastAsia="he-IL"/>
        </w:rPr>
        <w:t>תודה.</w:t>
      </w:r>
    </w:p>
    <w:p w:rsidR="00BC31FD" w:rsidRDefault="00BC31FD" w:rsidP="00952A44">
      <w:pPr>
        <w:rPr>
          <w:rtl/>
          <w:lang w:eastAsia="he-IL"/>
        </w:rPr>
      </w:pPr>
    </w:p>
    <w:p w:rsidR="00BC31FD" w:rsidRDefault="00BC31FD" w:rsidP="00952A44">
      <w:pPr>
        <w:pStyle w:val="-"/>
        <w:keepNext/>
        <w:rPr>
          <w:rtl/>
        </w:rPr>
      </w:pPr>
      <w:bookmarkStart w:id="9617" w:name="ET_speakercontinue_5082_19"/>
      <w:r w:rsidRPr="004E77BD">
        <w:rPr>
          <w:rStyle w:val="TagStyle"/>
          <w:rtl/>
        </w:rPr>
        <w:t xml:space="preserve"> &lt;&lt; דובר_המשך &gt;&gt; </w:t>
      </w:r>
      <w:r>
        <w:rPr>
          <w:rtl/>
        </w:rPr>
        <w:t>מאיר כהן (יש עתיד):</w:t>
      </w:r>
      <w:r w:rsidRPr="004E77BD">
        <w:rPr>
          <w:rStyle w:val="TagStyle"/>
          <w:rtl/>
        </w:rPr>
        <w:t xml:space="preserve"> &lt;&lt; דובר_המשך &gt;&gt;</w:t>
      </w:r>
      <w:r>
        <w:rPr>
          <w:rtl/>
        </w:rPr>
        <w:t xml:space="preserve"> </w:t>
      </w:r>
      <w:bookmarkEnd w:id="9617"/>
    </w:p>
    <w:p w:rsidR="00BC31FD" w:rsidRDefault="00BC31FD" w:rsidP="00DD0FF2">
      <w:pPr>
        <w:rPr>
          <w:rtl/>
          <w:lang w:eastAsia="he-IL"/>
        </w:rPr>
      </w:pPr>
    </w:p>
    <w:p w:rsidR="00BC31FD" w:rsidRDefault="00DD0FF2" w:rsidP="00533B5B">
      <w:pPr>
        <w:rPr>
          <w:rtl/>
          <w:lang w:eastAsia="he-IL"/>
        </w:rPr>
      </w:pPr>
      <w:r>
        <w:rPr>
          <w:rFonts w:hint="cs"/>
          <w:rtl/>
          <w:lang w:eastAsia="he-IL"/>
        </w:rPr>
        <w:t>– –</w:t>
      </w:r>
      <w:r w:rsidR="00BC31FD">
        <w:rPr>
          <w:rFonts w:hint="cs"/>
          <w:rtl/>
          <w:lang w:eastAsia="he-IL"/>
        </w:rPr>
        <w:t xml:space="preserve"> תחליטו שאתם לא </w:t>
      </w:r>
      <w:bookmarkStart w:id="9618" w:name="_ETM_Q21_784534"/>
      <w:bookmarkEnd w:id="9618"/>
      <w:r w:rsidR="00BC31FD">
        <w:rPr>
          <w:rFonts w:hint="cs"/>
          <w:rtl/>
          <w:lang w:eastAsia="he-IL"/>
        </w:rPr>
        <w:t>מעבירים 5 מיליארד שקלים לכספים קואליציוניים</w:t>
      </w:r>
      <w:bookmarkStart w:id="9619" w:name="_ETM_Q21_786694"/>
      <w:bookmarkEnd w:id="9619"/>
      <w:r w:rsidR="00BC31FD">
        <w:rPr>
          <w:rFonts w:hint="cs"/>
          <w:rtl/>
          <w:lang w:eastAsia="he-IL"/>
        </w:rPr>
        <w:t xml:space="preserve"> </w:t>
      </w:r>
      <w:r w:rsidR="00BC31FD">
        <w:rPr>
          <w:rFonts w:hint="eastAsia"/>
          <w:rtl/>
          <w:lang w:eastAsia="he-IL"/>
        </w:rPr>
        <w:t xml:space="preserve">– </w:t>
      </w:r>
      <w:r w:rsidR="00BC31FD">
        <w:rPr>
          <w:rFonts w:hint="cs"/>
          <w:rtl/>
          <w:lang w:eastAsia="he-IL"/>
        </w:rPr>
        <w:t xml:space="preserve">אתם יודעים מה? </w:t>
      </w:r>
      <w:bookmarkStart w:id="9620" w:name="_ETM_Q21_789634"/>
      <w:bookmarkEnd w:id="9620"/>
      <w:r w:rsidR="00BC31FD">
        <w:rPr>
          <w:rFonts w:hint="cs"/>
          <w:rtl/>
          <w:lang w:eastAsia="he-IL"/>
        </w:rPr>
        <w:t xml:space="preserve">תעבירו רק </w:t>
      </w:r>
      <w:r w:rsidR="00533B5B">
        <w:rPr>
          <w:rFonts w:hint="cs"/>
          <w:rtl/>
          <w:lang w:eastAsia="he-IL"/>
        </w:rPr>
        <w:t>4</w:t>
      </w:r>
      <w:r w:rsidR="00BC31FD">
        <w:rPr>
          <w:rFonts w:hint="cs"/>
          <w:rtl/>
          <w:lang w:eastAsia="he-IL"/>
        </w:rPr>
        <w:t xml:space="preserve"> מיליארד, וה</w:t>
      </w:r>
      <w:r w:rsidR="00533B5B">
        <w:rPr>
          <w:rFonts w:hint="cs"/>
          <w:rtl/>
          <w:lang w:eastAsia="he-IL"/>
        </w:rPr>
        <w:t>י</w:t>
      </w:r>
      <w:r w:rsidR="00BC31FD">
        <w:rPr>
          <w:rFonts w:hint="cs"/>
          <w:rtl/>
          <w:lang w:eastAsia="he-IL"/>
        </w:rPr>
        <w:t>נה לכם 1 מיליארד</w:t>
      </w:r>
      <w:bookmarkStart w:id="9621" w:name="_ETM_Q21_792383"/>
      <w:bookmarkEnd w:id="9621"/>
      <w:r w:rsidR="00BC31FD">
        <w:rPr>
          <w:rFonts w:hint="cs"/>
          <w:rtl/>
          <w:lang w:eastAsia="he-IL"/>
        </w:rPr>
        <w:t xml:space="preserve"> שקל </w:t>
      </w:r>
      <w:r>
        <w:rPr>
          <w:rFonts w:hint="cs"/>
          <w:rtl/>
          <w:lang w:eastAsia="he-IL"/>
        </w:rPr>
        <w:t>– –</w:t>
      </w:r>
    </w:p>
    <w:p w:rsidR="00BC31FD" w:rsidRDefault="00BC31FD" w:rsidP="00952A44">
      <w:pPr>
        <w:rPr>
          <w:rtl/>
          <w:lang w:eastAsia="he-IL"/>
        </w:rPr>
      </w:pPr>
    </w:p>
    <w:p w:rsidR="00BC31FD" w:rsidRDefault="00BC31FD" w:rsidP="00952A44">
      <w:pPr>
        <w:pStyle w:val="af6"/>
        <w:keepNext/>
        <w:rPr>
          <w:rtl/>
        </w:rPr>
      </w:pPr>
      <w:bookmarkStart w:id="9622" w:name="ET_yor_6598_42"/>
      <w:r w:rsidRPr="00C96868">
        <w:rPr>
          <w:rStyle w:val="TagStyle"/>
          <w:rtl/>
        </w:rPr>
        <w:t xml:space="preserve"> &lt;&lt; יור &gt;&gt; </w:t>
      </w:r>
      <w:r>
        <w:rPr>
          <w:rtl/>
        </w:rPr>
        <w:t>היו"ר משה סולומון:</w:t>
      </w:r>
      <w:r w:rsidRPr="00C96868">
        <w:rPr>
          <w:rStyle w:val="TagStyle"/>
          <w:rtl/>
        </w:rPr>
        <w:t xml:space="preserve"> &lt;&lt; יור &gt;&gt;</w:t>
      </w:r>
      <w:r>
        <w:rPr>
          <w:rtl/>
        </w:rPr>
        <w:t xml:space="preserve"> </w:t>
      </w:r>
      <w:bookmarkEnd w:id="9622"/>
    </w:p>
    <w:p w:rsidR="00BC31FD" w:rsidRDefault="00BC31FD" w:rsidP="00DD0FF2">
      <w:pPr>
        <w:rPr>
          <w:rtl/>
          <w:lang w:eastAsia="he-IL"/>
        </w:rPr>
      </w:pPr>
    </w:p>
    <w:p w:rsidR="00BC31FD" w:rsidRDefault="00BC31FD" w:rsidP="00952A44">
      <w:pPr>
        <w:rPr>
          <w:rtl/>
          <w:lang w:eastAsia="he-IL"/>
        </w:rPr>
      </w:pPr>
      <w:r>
        <w:rPr>
          <w:rFonts w:hint="cs"/>
          <w:rtl/>
          <w:lang w:eastAsia="he-IL"/>
        </w:rPr>
        <w:t>תודה.</w:t>
      </w:r>
    </w:p>
    <w:p w:rsidR="00BC31FD" w:rsidRDefault="00BC31FD" w:rsidP="00952A44">
      <w:pPr>
        <w:rPr>
          <w:rtl/>
          <w:lang w:eastAsia="he-IL"/>
        </w:rPr>
      </w:pPr>
    </w:p>
    <w:p w:rsidR="00BC31FD" w:rsidRDefault="00BC31FD" w:rsidP="00952A44">
      <w:pPr>
        <w:pStyle w:val="-"/>
        <w:keepNext/>
        <w:rPr>
          <w:rtl/>
        </w:rPr>
      </w:pPr>
      <w:bookmarkStart w:id="9623" w:name="ET_speakercontinue_5082_43"/>
      <w:r w:rsidRPr="00C96868">
        <w:rPr>
          <w:rStyle w:val="TagStyle"/>
          <w:rtl/>
        </w:rPr>
        <w:t xml:space="preserve"> &lt;&lt; דובר_המשך &gt;&gt; </w:t>
      </w:r>
      <w:r>
        <w:rPr>
          <w:rtl/>
        </w:rPr>
        <w:t>מאיר כהן (יש עתיד):</w:t>
      </w:r>
      <w:r w:rsidRPr="00C96868">
        <w:rPr>
          <w:rStyle w:val="TagStyle"/>
          <w:rtl/>
        </w:rPr>
        <w:t xml:space="preserve"> &lt;&lt; דובר_המשך &gt;&gt;</w:t>
      </w:r>
      <w:r>
        <w:rPr>
          <w:rtl/>
        </w:rPr>
        <w:t xml:space="preserve"> </w:t>
      </w:r>
      <w:bookmarkEnd w:id="9623"/>
    </w:p>
    <w:p w:rsidR="00BC31FD" w:rsidRDefault="00BC31FD" w:rsidP="00DD0FF2">
      <w:pPr>
        <w:rPr>
          <w:rtl/>
          <w:lang w:eastAsia="he-IL"/>
        </w:rPr>
      </w:pPr>
    </w:p>
    <w:p w:rsidR="00BC31FD" w:rsidRDefault="00DD0FF2" w:rsidP="00952A44">
      <w:pPr>
        <w:rPr>
          <w:rtl/>
          <w:lang w:eastAsia="he-IL"/>
        </w:rPr>
      </w:pPr>
      <w:bookmarkStart w:id="9624" w:name="_ETM_Q21_795314"/>
      <w:bookmarkEnd w:id="9624"/>
      <w:r>
        <w:rPr>
          <w:rFonts w:hint="cs"/>
          <w:rtl/>
          <w:lang w:eastAsia="he-IL"/>
        </w:rPr>
        <w:t>– –</w:t>
      </w:r>
      <w:r w:rsidR="00BC31FD">
        <w:rPr>
          <w:rFonts w:hint="cs"/>
          <w:rtl/>
          <w:lang w:eastAsia="he-IL"/>
        </w:rPr>
        <w:t xml:space="preserve"> שיכולים לשחרר את ההורים מה</w:t>
      </w:r>
      <w:bookmarkStart w:id="9625" w:name="_ETM_Q21_796823"/>
      <w:bookmarkEnd w:id="9625"/>
      <w:r w:rsidR="00BC31FD">
        <w:rPr>
          <w:rFonts w:hint="cs"/>
          <w:rtl/>
          <w:lang w:eastAsia="he-IL"/>
        </w:rPr>
        <w:t>אבסורד הגדול שבמדינה ש</w:t>
      </w:r>
      <w:bookmarkStart w:id="9626" w:name="_ETM_Q21_799324"/>
      <w:bookmarkEnd w:id="9626"/>
      <w:r w:rsidR="00BC31FD">
        <w:rPr>
          <w:rFonts w:hint="cs"/>
          <w:rtl/>
          <w:lang w:eastAsia="he-IL"/>
        </w:rPr>
        <w:t>חרתה על דגלה חוק חינ</w:t>
      </w:r>
      <w:bookmarkStart w:id="9627" w:name="_ETM_Q21_802024"/>
      <w:bookmarkEnd w:id="9627"/>
      <w:r w:rsidR="00BC31FD">
        <w:rPr>
          <w:rFonts w:hint="cs"/>
          <w:rtl/>
          <w:lang w:eastAsia="he-IL"/>
        </w:rPr>
        <w:t xml:space="preserve">וך חובה חינם </w:t>
      </w:r>
      <w:r>
        <w:rPr>
          <w:rFonts w:hint="cs"/>
          <w:rtl/>
          <w:lang w:eastAsia="he-IL"/>
        </w:rPr>
        <w:t>– –</w:t>
      </w:r>
      <w:r w:rsidR="002B44B0">
        <w:rPr>
          <w:rFonts w:hint="cs"/>
          <w:rtl/>
          <w:lang w:eastAsia="he-IL"/>
        </w:rPr>
        <w:t xml:space="preserve"> –</w:t>
      </w:r>
    </w:p>
    <w:p w:rsidR="00BC31FD" w:rsidRDefault="00BC31FD" w:rsidP="00952A44">
      <w:pPr>
        <w:rPr>
          <w:rtl/>
          <w:lang w:eastAsia="he-IL"/>
        </w:rPr>
      </w:pPr>
    </w:p>
    <w:p w:rsidR="00BC31FD" w:rsidRDefault="00BC31FD" w:rsidP="00952A44">
      <w:pPr>
        <w:pStyle w:val="af6"/>
        <w:keepNext/>
        <w:rPr>
          <w:rtl/>
        </w:rPr>
      </w:pPr>
      <w:bookmarkStart w:id="9628" w:name="ET_yor_6598_44"/>
      <w:r w:rsidRPr="00C96868">
        <w:rPr>
          <w:rStyle w:val="TagStyle"/>
          <w:rtl/>
        </w:rPr>
        <w:t xml:space="preserve"> &lt;&lt; יור &gt;&gt; </w:t>
      </w:r>
      <w:r>
        <w:rPr>
          <w:rtl/>
        </w:rPr>
        <w:t>היו"ר משה סולומון:</w:t>
      </w:r>
      <w:r w:rsidRPr="00C96868">
        <w:rPr>
          <w:rStyle w:val="TagStyle"/>
          <w:rtl/>
        </w:rPr>
        <w:t xml:space="preserve"> &lt;&lt; יור &gt;&gt;</w:t>
      </w:r>
      <w:r>
        <w:rPr>
          <w:rtl/>
        </w:rPr>
        <w:t xml:space="preserve"> </w:t>
      </w:r>
      <w:bookmarkEnd w:id="9628"/>
    </w:p>
    <w:p w:rsidR="00BC31FD" w:rsidRDefault="00BC31FD" w:rsidP="00DD0FF2">
      <w:pPr>
        <w:rPr>
          <w:rtl/>
          <w:lang w:eastAsia="he-IL"/>
        </w:rPr>
      </w:pPr>
    </w:p>
    <w:p w:rsidR="00BC31FD" w:rsidRDefault="00BC31FD" w:rsidP="00952A44">
      <w:pPr>
        <w:rPr>
          <w:rtl/>
          <w:lang w:eastAsia="he-IL"/>
        </w:rPr>
      </w:pPr>
      <w:r>
        <w:rPr>
          <w:rFonts w:hint="cs"/>
          <w:rtl/>
          <w:lang w:eastAsia="he-IL"/>
        </w:rPr>
        <w:t>תודה.</w:t>
      </w:r>
    </w:p>
    <w:p w:rsidR="00BC31FD" w:rsidRDefault="00BC31FD" w:rsidP="00952A44">
      <w:pPr>
        <w:rPr>
          <w:rtl/>
          <w:lang w:eastAsia="he-IL"/>
        </w:rPr>
      </w:pPr>
    </w:p>
    <w:p w:rsidR="00BC31FD" w:rsidRDefault="00BC31FD" w:rsidP="00952A44">
      <w:pPr>
        <w:pStyle w:val="-"/>
        <w:keepNext/>
        <w:rPr>
          <w:rtl/>
        </w:rPr>
      </w:pPr>
      <w:bookmarkStart w:id="9629" w:name="ET_speakercontinue_5082_45"/>
      <w:r w:rsidRPr="00C96868">
        <w:rPr>
          <w:rStyle w:val="TagStyle"/>
          <w:rtl/>
        </w:rPr>
        <w:t xml:space="preserve"> &lt;&lt; דובר_המשך &gt;&gt; </w:t>
      </w:r>
      <w:r>
        <w:rPr>
          <w:rtl/>
        </w:rPr>
        <w:t>מאיר כהן (יש עתיד):</w:t>
      </w:r>
      <w:r w:rsidRPr="00C96868">
        <w:rPr>
          <w:rStyle w:val="TagStyle"/>
          <w:rtl/>
        </w:rPr>
        <w:t xml:space="preserve"> &lt;&lt; דובר_המשך &gt;&gt;</w:t>
      </w:r>
      <w:r>
        <w:rPr>
          <w:rtl/>
        </w:rPr>
        <w:t xml:space="preserve"> </w:t>
      </w:r>
      <w:bookmarkEnd w:id="9629"/>
    </w:p>
    <w:p w:rsidR="00BC31FD" w:rsidRDefault="00BC31FD" w:rsidP="00DD0FF2">
      <w:pPr>
        <w:rPr>
          <w:rtl/>
          <w:lang w:eastAsia="he-IL"/>
        </w:rPr>
      </w:pPr>
    </w:p>
    <w:p w:rsidR="00BC31FD" w:rsidRDefault="002B44B0" w:rsidP="00952A44">
      <w:pPr>
        <w:rPr>
          <w:rtl/>
          <w:lang w:eastAsia="he-IL"/>
        </w:rPr>
      </w:pPr>
      <w:r>
        <w:rPr>
          <w:rFonts w:hint="cs"/>
          <w:rtl/>
          <w:lang w:eastAsia="he-IL"/>
        </w:rPr>
        <w:t>ש</w:t>
      </w:r>
      <w:r w:rsidR="00BC31FD">
        <w:rPr>
          <w:rFonts w:hint="cs"/>
          <w:rtl/>
          <w:lang w:eastAsia="he-IL"/>
        </w:rPr>
        <w:t>נוכל לבוא ולהגיד: התואר הזה</w:t>
      </w:r>
      <w:bookmarkStart w:id="9630" w:name="_ETM_Q21_806694"/>
      <w:bookmarkEnd w:id="9630"/>
      <w:r w:rsidR="00BC31FD">
        <w:rPr>
          <w:rFonts w:hint="cs"/>
          <w:rtl/>
          <w:lang w:eastAsia="he-IL"/>
        </w:rPr>
        <w:t xml:space="preserve"> מגיע לנו, כי באמת החינוך הוא חינם</w:t>
      </w:r>
      <w:bookmarkStart w:id="9631" w:name="_ETM_Q21_809284"/>
      <w:bookmarkEnd w:id="9631"/>
      <w:r w:rsidR="00BC31FD">
        <w:rPr>
          <w:rFonts w:hint="cs"/>
          <w:rtl/>
          <w:lang w:eastAsia="he-IL"/>
        </w:rPr>
        <w:t>. תודה רבה, אדוני.</w:t>
      </w:r>
    </w:p>
    <w:p w:rsidR="00BC31FD" w:rsidRDefault="00BC31FD" w:rsidP="00952A44">
      <w:pPr>
        <w:rPr>
          <w:rtl/>
          <w:lang w:eastAsia="he-IL"/>
        </w:rPr>
      </w:pPr>
    </w:p>
    <w:p w:rsidR="00BC31FD" w:rsidRDefault="00BC31FD" w:rsidP="00952A44">
      <w:pPr>
        <w:pStyle w:val="af6"/>
        <w:keepNext/>
        <w:rPr>
          <w:rtl/>
        </w:rPr>
      </w:pPr>
      <w:bookmarkStart w:id="9632" w:name="TOR_Q22"/>
      <w:bookmarkStart w:id="9633" w:name="ET_yor_6598_3"/>
      <w:bookmarkEnd w:id="9404"/>
      <w:bookmarkEnd w:id="9415"/>
      <w:bookmarkEnd w:id="9632"/>
      <w:r w:rsidRPr="002420E1">
        <w:rPr>
          <w:rStyle w:val="TagStyle"/>
          <w:rtl/>
        </w:rPr>
        <w:t>&lt;&lt; יור &gt;&gt;</w:t>
      </w:r>
      <w:r w:rsidRPr="00172BC3">
        <w:rPr>
          <w:rStyle w:val="TagStyle"/>
          <w:rtl/>
        </w:rPr>
        <w:t xml:space="preserve"> </w:t>
      </w:r>
      <w:r>
        <w:rPr>
          <w:rtl/>
        </w:rPr>
        <w:t>היו"ר משה סולומון:</w:t>
      </w:r>
      <w:r w:rsidRPr="00172BC3">
        <w:rPr>
          <w:rStyle w:val="TagStyle"/>
          <w:rtl/>
        </w:rPr>
        <w:t xml:space="preserve"> </w:t>
      </w:r>
      <w:r w:rsidRPr="002420E1">
        <w:rPr>
          <w:rStyle w:val="TagStyle"/>
          <w:rtl/>
        </w:rPr>
        <w:t>&lt;&lt; יור &gt;&gt;</w:t>
      </w:r>
      <w:r>
        <w:rPr>
          <w:rtl/>
        </w:rPr>
        <w:t xml:space="preserve"> </w:t>
      </w:r>
      <w:bookmarkEnd w:id="9633"/>
    </w:p>
    <w:p w:rsidR="00BC31FD" w:rsidRDefault="00BC31FD" w:rsidP="00DD0FF2">
      <w:pPr>
        <w:rPr>
          <w:rtl/>
        </w:rPr>
      </w:pPr>
    </w:p>
    <w:p w:rsidR="00BC31FD" w:rsidRDefault="00BC31FD" w:rsidP="00952A44">
      <w:pPr>
        <w:rPr>
          <w:rtl/>
        </w:rPr>
      </w:pPr>
      <w:r>
        <w:rPr>
          <w:rFonts w:hint="cs"/>
          <w:rtl/>
        </w:rPr>
        <w:t xml:space="preserve">תודה רבה. אם כן, אני מזמין את השר אבי דיכטר </w:t>
      </w:r>
      <w:bookmarkStart w:id="9634" w:name="_ETM_Q22_217512"/>
      <w:bookmarkEnd w:id="9634"/>
      <w:r>
        <w:rPr>
          <w:rFonts w:hint="cs"/>
          <w:rtl/>
        </w:rPr>
        <w:t xml:space="preserve">להציג את עמדת הממשלה. בבקשה, אדוני השר, לרשותך עשר דקות. </w:t>
      </w:r>
    </w:p>
    <w:p w:rsidR="00BC31FD" w:rsidRDefault="00BC31FD" w:rsidP="00952A44">
      <w:pPr>
        <w:rPr>
          <w:rtl/>
        </w:rPr>
      </w:pPr>
    </w:p>
    <w:p w:rsidR="00BC31FD" w:rsidRDefault="00BC31FD" w:rsidP="00952A44">
      <w:pPr>
        <w:pStyle w:val="a4"/>
        <w:keepNext/>
        <w:rPr>
          <w:rtl/>
        </w:rPr>
      </w:pPr>
      <w:bookmarkStart w:id="9635" w:name="ET_speaker_6635_4"/>
      <w:r w:rsidRPr="002420E1">
        <w:rPr>
          <w:rStyle w:val="TagStyle"/>
          <w:rtl/>
        </w:rPr>
        <w:t xml:space="preserve"> &lt;&lt; דובר &gt;&gt;</w:t>
      </w:r>
      <w:r w:rsidRPr="00172BC3">
        <w:rPr>
          <w:rStyle w:val="TagStyle"/>
          <w:rtl/>
        </w:rPr>
        <w:t xml:space="preserve"> </w:t>
      </w:r>
      <w:bookmarkStart w:id="9636" w:name="_Toc185764160"/>
      <w:bookmarkStart w:id="9637" w:name="_Toc185851098"/>
      <w:bookmarkStart w:id="9638" w:name="_Toc185958078"/>
      <w:bookmarkStart w:id="9639" w:name="_Toc204589730"/>
      <w:r>
        <w:rPr>
          <w:rtl/>
        </w:rPr>
        <w:t>שר החקלאות וביטחון המזון אבי דיכטר:</w:t>
      </w:r>
      <w:bookmarkEnd w:id="9636"/>
      <w:bookmarkEnd w:id="9637"/>
      <w:bookmarkEnd w:id="9638"/>
      <w:bookmarkEnd w:id="9639"/>
      <w:r w:rsidRPr="00172BC3">
        <w:rPr>
          <w:rStyle w:val="TagStyle"/>
          <w:rtl/>
        </w:rPr>
        <w:t xml:space="preserve"> </w:t>
      </w:r>
      <w:r w:rsidRPr="002420E1">
        <w:rPr>
          <w:rStyle w:val="TagStyle"/>
          <w:rtl/>
        </w:rPr>
        <w:t>&lt;&lt; דובר &gt;&gt;</w:t>
      </w:r>
      <w:r>
        <w:rPr>
          <w:rtl/>
        </w:rPr>
        <w:t xml:space="preserve"> </w:t>
      </w:r>
      <w:bookmarkEnd w:id="9635"/>
    </w:p>
    <w:p w:rsidR="00BC31FD" w:rsidRDefault="00BC31FD" w:rsidP="00DD0FF2">
      <w:pPr>
        <w:rPr>
          <w:rtl/>
        </w:rPr>
      </w:pPr>
    </w:p>
    <w:p w:rsidR="00BC31FD" w:rsidRDefault="00BC31FD" w:rsidP="002B44B0">
      <w:pPr>
        <w:rPr>
          <w:rtl/>
        </w:rPr>
      </w:pPr>
      <w:r>
        <w:rPr>
          <w:rFonts w:hint="cs"/>
          <w:rtl/>
        </w:rPr>
        <w:t xml:space="preserve">אדוני היושב-ראש, חבריי חברי הכנסת, אדוני השר </w:t>
      </w:r>
      <w:bookmarkStart w:id="9640" w:name="_ETM_Q22_267826"/>
      <w:bookmarkEnd w:id="9640"/>
      <w:r>
        <w:rPr>
          <w:rFonts w:hint="cs"/>
          <w:rtl/>
        </w:rPr>
        <w:t xml:space="preserve">וחבר הכנסת המציע ידידי מאיר כהן, הצעת החוק מבקשת לבטל את הגבייה של תשלומי הורים עבור אספקה ושירותים נוספים המאושרים היום בידי ועדת החינוך – אני שכחתי לומר בפתיח, אני בעצם קורא את תשובתו של שר החינוך ומביא אותה בשמו </w:t>
      </w:r>
      <w:r w:rsidR="002B44B0">
        <w:rPr>
          <w:rFonts w:hint="eastAsia"/>
          <w:rtl/>
        </w:rPr>
        <w:t>–</w:t>
      </w:r>
      <w:r w:rsidR="002B44B0">
        <w:rPr>
          <w:rFonts w:hint="cs"/>
          <w:rtl/>
        </w:rPr>
        <w:t xml:space="preserve"> </w:t>
      </w:r>
      <w:r>
        <w:rPr>
          <w:rFonts w:hint="cs"/>
          <w:rtl/>
        </w:rPr>
        <w:t xml:space="preserve">המאושרים היום בידי </w:t>
      </w:r>
      <w:bookmarkStart w:id="9641" w:name="_ETM_Q22_293617"/>
      <w:bookmarkEnd w:id="9641"/>
      <w:r>
        <w:rPr>
          <w:rFonts w:hint="cs"/>
          <w:rtl/>
        </w:rPr>
        <w:t xml:space="preserve">ועדת החינוך, התרבות והספורט של הכנסת לפי סעיף 6(ד) לחוק לימוד חובה במוסדות החינוך הרשמיים והתיכוניים. </w:t>
      </w:r>
      <w:bookmarkStart w:id="9642" w:name="_ETM_Q22_302588"/>
      <w:bookmarkEnd w:id="9642"/>
    </w:p>
    <w:p w:rsidR="00BC31FD" w:rsidRDefault="00BC31FD" w:rsidP="00952A44">
      <w:pPr>
        <w:rPr>
          <w:rtl/>
        </w:rPr>
      </w:pPr>
      <w:bookmarkStart w:id="9643" w:name="_ETM_Q22_302671"/>
      <w:bookmarkStart w:id="9644" w:name="_ETM_Q22_302773"/>
      <w:bookmarkEnd w:id="9643"/>
      <w:bookmarkEnd w:id="9644"/>
    </w:p>
    <w:p w:rsidR="00BC31FD" w:rsidRDefault="00BC31FD" w:rsidP="00952A44">
      <w:pPr>
        <w:rPr>
          <w:rtl/>
        </w:rPr>
      </w:pPr>
      <w:bookmarkStart w:id="9645" w:name="_ETM_Q22_302839"/>
      <w:bookmarkEnd w:id="9645"/>
      <w:r>
        <w:rPr>
          <w:rFonts w:hint="cs"/>
          <w:rtl/>
        </w:rPr>
        <w:t xml:space="preserve">ההצעה מנסה </w:t>
      </w:r>
      <w:bookmarkStart w:id="9646" w:name="_ETM_Q22_305111"/>
      <w:bookmarkEnd w:id="9646"/>
      <w:r>
        <w:rPr>
          <w:rFonts w:hint="cs"/>
          <w:rtl/>
        </w:rPr>
        <w:t xml:space="preserve">לבטל את תשלומי ההורים עבור תוכנית לימודים המוכרת </w:t>
      </w:r>
      <w:proofErr w:type="spellStart"/>
      <w:r>
        <w:rPr>
          <w:rFonts w:hint="cs"/>
          <w:rtl/>
        </w:rPr>
        <w:t>כתל"ן</w:t>
      </w:r>
      <w:proofErr w:type="spellEnd"/>
      <w:r>
        <w:rPr>
          <w:rFonts w:hint="cs"/>
          <w:rtl/>
        </w:rPr>
        <w:t xml:space="preserve"> </w:t>
      </w:r>
      <w:r>
        <w:rPr>
          <w:rtl/>
        </w:rPr>
        <w:t>–</w:t>
      </w:r>
      <w:r>
        <w:rPr>
          <w:rFonts w:hint="cs"/>
          <w:rtl/>
        </w:rPr>
        <w:t xml:space="preserve"> תוכנית לימודים נוספת, לפי סעיף 8 לחוק חינוך ממלכתי, וכן</w:t>
      </w:r>
      <w:bookmarkStart w:id="9647" w:name="_ETM_Q22_318069"/>
      <w:bookmarkEnd w:id="9647"/>
      <w:r>
        <w:rPr>
          <w:rFonts w:hint="cs"/>
          <w:rtl/>
        </w:rPr>
        <w:t xml:space="preserve"> לבטל את מסלול הגבייה לחשבון בנק ייעודי לטובת תשלומים אלה, למעט תשלומים בגין ביטוח תאונות אישיות. </w:t>
      </w:r>
    </w:p>
    <w:p w:rsidR="00BC31FD" w:rsidRDefault="00BC31FD" w:rsidP="00952A44">
      <w:pPr>
        <w:rPr>
          <w:rtl/>
        </w:rPr>
      </w:pPr>
    </w:p>
    <w:p w:rsidR="00BC31FD" w:rsidRDefault="00BC31FD" w:rsidP="00952A44">
      <w:pPr>
        <w:pStyle w:val="af6"/>
        <w:keepNext/>
        <w:rPr>
          <w:rtl/>
        </w:rPr>
      </w:pPr>
      <w:r w:rsidRPr="002420E1">
        <w:rPr>
          <w:rStyle w:val="TagStyle"/>
          <w:rtl/>
        </w:rPr>
        <w:t xml:space="preserve"> &lt;&lt; יור &gt;&gt;</w:t>
      </w:r>
      <w:r w:rsidRPr="00172BC3">
        <w:rPr>
          <w:rStyle w:val="TagStyle"/>
          <w:rtl/>
        </w:rPr>
        <w:t xml:space="preserve"> </w:t>
      </w:r>
      <w:r>
        <w:rPr>
          <w:rtl/>
        </w:rPr>
        <w:t>היו"ר משה סולומון:</w:t>
      </w:r>
      <w:r w:rsidRPr="00172BC3">
        <w:rPr>
          <w:rStyle w:val="TagStyle"/>
          <w:rtl/>
        </w:rPr>
        <w:t xml:space="preserve"> </w:t>
      </w:r>
      <w:r w:rsidRPr="002420E1">
        <w:rPr>
          <w:rStyle w:val="TagStyle"/>
          <w:rtl/>
        </w:rPr>
        <w:t>&lt;&lt; יור &gt;&gt;</w:t>
      </w:r>
      <w:r>
        <w:rPr>
          <w:rtl/>
        </w:rPr>
        <w:t xml:space="preserve"> </w:t>
      </w:r>
    </w:p>
    <w:p w:rsidR="00BC31FD" w:rsidRDefault="00BC31FD" w:rsidP="00DD0FF2">
      <w:pPr>
        <w:rPr>
          <w:rtl/>
        </w:rPr>
      </w:pPr>
    </w:p>
    <w:p w:rsidR="00BC31FD" w:rsidRDefault="00BC31FD" w:rsidP="00952A44">
      <w:pPr>
        <w:rPr>
          <w:rtl/>
        </w:rPr>
      </w:pPr>
      <w:r>
        <w:rPr>
          <w:rFonts w:hint="cs"/>
          <w:rtl/>
        </w:rPr>
        <w:t xml:space="preserve">חברי הכנסת, נא לשמור </w:t>
      </w:r>
      <w:bookmarkStart w:id="9648" w:name="_ETM_Q22_328992"/>
      <w:bookmarkEnd w:id="9648"/>
      <w:r>
        <w:rPr>
          <w:rFonts w:hint="cs"/>
          <w:rtl/>
        </w:rPr>
        <w:t xml:space="preserve">על שקט במליאה. זה מפריע מאוד. </w:t>
      </w:r>
    </w:p>
    <w:p w:rsidR="00BC31FD" w:rsidRDefault="00BC31FD" w:rsidP="00952A44">
      <w:pPr>
        <w:rPr>
          <w:rtl/>
        </w:rPr>
      </w:pPr>
    </w:p>
    <w:p w:rsidR="00BC31FD" w:rsidRDefault="00BC31FD" w:rsidP="00952A44">
      <w:pPr>
        <w:pStyle w:val="-"/>
        <w:keepNext/>
        <w:rPr>
          <w:rtl/>
        </w:rPr>
      </w:pPr>
      <w:bookmarkStart w:id="9649" w:name="ET_speakercontinue_6635_6"/>
      <w:r w:rsidRPr="002420E1">
        <w:rPr>
          <w:rStyle w:val="TagStyle"/>
          <w:rtl/>
        </w:rPr>
        <w:t xml:space="preserve"> &lt;&lt; דובר_המשך &gt;&gt;</w:t>
      </w:r>
      <w:r w:rsidRPr="00172BC3">
        <w:rPr>
          <w:rStyle w:val="TagStyle"/>
          <w:rtl/>
        </w:rPr>
        <w:t xml:space="preserve"> </w:t>
      </w:r>
      <w:r>
        <w:rPr>
          <w:rtl/>
        </w:rPr>
        <w:t>שר החקלאות וביטחון המזון אבי דיכטר:</w:t>
      </w:r>
      <w:r w:rsidRPr="00172BC3">
        <w:rPr>
          <w:rStyle w:val="TagStyle"/>
          <w:rtl/>
        </w:rPr>
        <w:t xml:space="preserve"> </w:t>
      </w:r>
      <w:r w:rsidRPr="002420E1">
        <w:rPr>
          <w:rStyle w:val="TagStyle"/>
          <w:rtl/>
        </w:rPr>
        <w:t>&lt;&lt; דובר_המשך &gt;&gt;</w:t>
      </w:r>
      <w:r>
        <w:rPr>
          <w:rtl/>
        </w:rPr>
        <w:t xml:space="preserve"> </w:t>
      </w:r>
      <w:bookmarkEnd w:id="9649"/>
    </w:p>
    <w:p w:rsidR="00BC31FD" w:rsidRDefault="00BC31FD" w:rsidP="00DD0FF2">
      <w:pPr>
        <w:rPr>
          <w:rtl/>
        </w:rPr>
      </w:pPr>
    </w:p>
    <w:p w:rsidR="00BC31FD" w:rsidRDefault="00BC31FD" w:rsidP="00952A44">
      <w:pPr>
        <w:rPr>
          <w:rtl/>
        </w:rPr>
      </w:pPr>
      <w:r>
        <w:rPr>
          <w:rFonts w:hint="cs"/>
          <w:rtl/>
        </w:rPr>
        <w:t xml:space="preserve">כמו כן, מוצע להגביר את הפיקוח הפרלמנטרי על מתן ציוד הלמידה עבור נוער עובד ולומד, וזאת באמצעות הטלת חובה נוספת לחובות </w:t>
      </w:r>
      <w:bookmarkStart w:id="9650" w:name="_ETM_Q22_341992"/>
      <w:bookmarkEnd w:id="9650"/>
      <w:r>
        <w:rPr>
          <w:rFonts w:hint="cs"/>
          <w:rtl/>
        </w:rPr>
        <w:t xml:space="preserve">המוטלות היום. על שר החינוך לדווח אחת לשנה לוועדת החינוך, התרבות והספורט של הכנסת על האופן שבו כל רשות מקומית חילקה ציוד לכל נער עובד </w:t>
      </w:r>
      <w:bookmarkStart w:id="9651" w:name="_ETM_Q22_359381"/>
      <w:bookmarkEnd w:id="9651"/>
      <w:r>
        <w:rPr>
          <w:rFonts w:hint="cs"/>
          <w:rtl/>
        </w:rPr>
        <w:t xml:space="preserve">ולומד. </w:t>
      </w:r>
    </w:p>
    <w:p w:rsidR="00BC31FD" w:rsidRDefault="00BC31FD" w:rsidP="00952A44">
      <w:pPr>
        <w:rPr>
          <w:rtl/>
        </w:rPr>
      </w:pPr>
      <w:bookmarkStart w:id="9652" w:name="_ETM_Q22_361342"/>
      <w:bookmarkStart w:id="9653" w:name="_ETM_Q22_361417"/>
      <w:bookmarkStart w:id="9654" w:name="_ETM_Q22_361486"/>
      <w:bookmarkEnd w:id="9652"/>
      <w:bookmarkEnd w:id="9653"/>
      <w:bookmarkEnd w:id="9654"/>
    </w:p>
    <w:p w:rsidR="00BC31FD" w:rsidRDefault="00BC31FD" w:rsidP="002B44B0">
      <w:pPr>
        <w:rPr>
          <w:rtl/>
        </w:rPr>
      </w:pPr>
      <w:bookmarkStart w:id="9655" w:name="_ETM_Q22_361546"/>
      <w:bookmarkEnd w:id="9655"/>
      <w:r>
        <w:rPr>
          <w:rFonts w:hint="cs"/>
          <w:rtl/>
        </w:rPr>
        <w:t>ראשית, השאלה אם לאפשר גביית תשלומי הורים בבתי ספר רשמיים ומוכרים שאינם רשמיים תיכוניים</w:t>
      </w:r>
      <w:bookmarkStart w:id="9656" w:name="_ETM_Q22_368408"/>
      <w:bookmarkEnd w:id="9656"/>
      <w:r>
        <w:rPr>
          <w:rFonts w:hint="cs"/>
          <w:rtl/>
        </w:rPr>
        <w:t xml:space="preserve"> היא שאלת מדיניות</w:t>
      </w:r>
      <w:r w:rsidR="002B44B0">
        <w:rPr>
          <w:rFonts w:hint="cs"/>
          <w:rtl/>
        </w:rPr>
        <w:t>.</w:t>
      </w:r>
      <w:r>
        <w:rPr>
          <w:rFonts w:hint="cs"/>
          <w:rtl/>
        </w:rPr>
        <w:t xml:space="preserve"> באין תקציב ייעודי למימון </w:t>
      </w:r>
      <w:bookmarkStart w:id="9657" w:name="_ETM_Q22_371944"/>
      <w:bookmarkEnd w:id="9657"/>
      <w:r>
        <w:rPr>
          <w:rFonts w:hint="cs"/>
          <w:rtl/>
        </w:rPr>
        <w:t>השירותים, עדיפה גביית תשלום סבירה ומפוקחת ממצב שבו אין כללים</w:t>
      </w:r>
      <w:r w:rsidR="002B44B0">
        <w:rPr>
          <w:rFonts w:hint="cs"/>
          <w:rtl/>
        </w:rPr>
        <w:t>,</w:t>
      </w:r>
      <w:r>
        <w:rPr>
          <w:rFonts w:hint="cs"/>
          <w:rtl/>
        </w:rPr>
        <w:t xml:space="preserve"> וקיים חשש שההורים ומוסדות</w:t>
      </w:r>
      <w:bookmarkStart w:id="9658" w:name="_ETM_Q22_382249"/>
      <w:bookmarkEnd w:id="9658"/>
      <w:r>
        <w:rPr>
          <w:rFonts w:hint="cs"/>
          <w:rtl/>
        </w:rPr>
        <w:t xml:space="preserve"> החינוך יגבו תשלומים על אף היעדר אישור. </w:t>
      </w:r>
    </w:p>
    <w:p w:rsidR="00BC31FD" w:rsidRDefault="00BC31FD" w:rsidP="00952A44">
      <w:pPr>
        <w:rPr>
          <w:rtl/>
        </w:rPr>
      </w:pPr>
      <w:bookmarkStart w:id="9659" w:name="_ETM_Q22_385976"/>
      <w:bookmarkStart w:id="9660" w:name="_ETM_Q22_386054"/>
      <w:bookmarkEnd w:id="9659"/>
      <w:bookmarkEnd w:id="9660"/>
    </w:p>
    <w:p w:rsidR="00BC31FD" w:rsidRDefault="00BC31FD" w:rsidP="002B44B0">
      <w:pPr>
        <w:rPr>
          <w:rtl/>
        </w:rPr>
      </w:pPr>
      <w:bookmarkStart w:id="9661" w:name="_ETM_Q22_386128"/>
      <w:bookmarkStart w:id="9662" w:name="_ETM_Q22_386210"/>
      <w:bookmarkEnd w:id="9661"/>
      <w:bookmarkEnd w:id="9662"/>
      <w:r>
        <w:rPr>
          <w:rFonts w:hint="cs"/>
          <w:rtl/>
        </w:rPr>
        <w:t xml:space="preserve">לעניין ביטול תשלומי הרשות מכוח סעיף 6(ד) לחוק לימוד </w:t>
      </w:r>
      <w:bookmarkStart w:id="9663" w:name="_ETM_Q22_390965"/>
      <w:bookmarkEnd w:id="9663"/>
      <w:r>
        <w:rPr>
          <w:rFonts w:hint="cs"/>
          <w:rtl/>
        </w:rPr>
        <w:t>חובה מבהיר השר כי בניגוד לנטען על ידי חבר הכנסת מאיר כהן, מציע החוק, ההוראה המאפשרת גביית תשלומי הורים בצד מתן חינוך חינם מצויה בחוק לימוד חובה מראשיתו</w:t>
      </w:r>
      <w:r w:rsidR="002B44B0">
        <w:rPr>
          <w:rFonts w:hint="cs"/>
          <w:rtl/>
        </w:rPr>
        <w:t>.</w:t>
      </w:r>
      <w:r>
        <w:rPr>
          <w:rFonts w:hint="cs"/>
          <w:rtl/>
        </w:rPr>
        <w:t xml:space="preserve"> שנית, הגבייה המותרת לפי סעיף זה היא עבור שירותים תוספתיים ואינה </w:t>
      </w:r>
      <w:bookmarkStart w:id="9664" w:name="_ETM_Q22_418381"/>
      <w:bookmarkEnd w:id="9664"/>
      <w:r>
        <w:rPr>
          <w:rFonts w:hint="cs"/>
          <w:rtl/>
        </w:rPr>
        <w:t>עבור לימודי היסוד</w:t>
      </w:r>
      <w:r w:rsidR="002B44B0">
        <w:rPr>
          <w:rFonts w:hint="cs"/>
          <w:rtl/>
        </w:rPr>
        <w:t>.</w:t>
      </w:r>
      <w:r>
        <w:rPr>
          <w:rFonts w:hint="cs"/>
          <w:rtl/>
        </w:rPr>
        <w:t xml:space="preserve"> שלישית, מול בקשתו של חבר הכנסת כהן לבטל את תשלומי ההורים, יש לגבות זאת במקור תקציבי </w:t>
      </w:r>
      <w:bookmarkStart w:id="9665" w:name="_ETM_Q22_429720"/>
      <w:bookmarkEnd w:id="9665"/>
      <w:r>
        <w:rPr>
          <w:rFonts w:hint="cs"/>
          <w:rtl/>
        </w:rPr>
        <w:t xml:space="preserve">שיחליף את תשלומי הרשות שאינם תשלומי חובה לנושאים כגון טיולים, פעילות של"ח </w:t>
      </w:r>
      <w:r w:rsidR="00DD0FF2">
        <w:rPr>
          <w:rFonts w:hint="cs"/>
          <w:rtl/>
        </w:rPr>
        <w:t>– –</w:t>
      </w:r>
    </w:p>
    <w:p w:rsidR="00BC31FD" w:rsidRDefault="00BC31FD" w:rsidP="00952A44">
      <w:pPr>
        <w:rPr>
          <w:rtl/>
        </w:rPr>
      </w:pPr>
    </w:p>
    <w:p w:rsidR="00BC31FD" w:rsidRDefault="00BC31FD" w:rsidP="00952A44">
      <w:pPr>
        <w:pStyle w:val="af6"/>
        <w:keepNext/>
        <w:rPr>
          <w:rtl/>
        </w:rPr>
      </w:pPr>
      <w:r w:rsidRPr="002420E1">
        <w:rPr>
          <w:rStyle w:val="TagStyle"/>
          <w:rtl/>
        </w:rPr>
        <w:t xml:space="preserve"> &lt;&lt; יור &gt;&gt;</w:t>
      </w:r>
      <w:r w:rsidRPr="00172BC3">
        <w:rPr>
          <w:rStyle w:val="TagStyle"/>
          <w:rtl/>
        </w:rPr>
        <w:t xml:space="preserve"> </w:t>
      </w:r>
      <w:r>
        <w:rPr>
          <w:rtl/>
        </w:rPr>
        <w:t>היו"ר משה סולומון:</w:t>
      </w:r>
      <w:r w:rsidRPr="00172BC3">
        <w:rPr>
          <w:rStyle w:val="TagStyle"/>
          <w:rtl/>
        </w:rPr>
        <w:t xml:space="preserve"> </w:t>
      </w:r>
      <w:r w:rsidRPr="002420E1">
        <w:rPr>
          <w:rStyle w:val="TagStyle"/>
          <w:rtl/>
        </w:rPr>
        <w:t>&lt;&lt; יור &gt;&gt;</w:t>
      </w:r>
      <w:r>
        <w:rPr>
          <w:rtl/>
        </w:rPr>
        <w:t xml:space="preserve"> </w:t>
      </w:r>
    </w:p>
    <w:p w:rsidR="00BC31FD" w:rsidRDefault="00BC31FD" w:rsidP="00DD0FF2">
      <w:pPr>
        <w:rPr>
          <w:rtl/>
        </w:rPr>
      </w:pPr>
    </w:p>
    <w:p w:rsidR="00BC31FD" w:rsidRDefault="00BC31FD" w:rsidP="00952A44">
      <w:pPr>
        <w:rPr>
          <w:rtl/>
        </w:rPr>
      </w:pPr>
      <w:r>
        <w:rPr>
          <w:rFonts w:hint="cs"/>
          <w:rtl/>
        </w:rPr>
        <w:t xml:space="preserve">חברי הכנסת, זה מאוד </w:t>
      </w:r>
      <w:bookmarkStart w:id="9666" w:name="_ETM_Q22_440507"/>
      <w:bookmarkEnd w:id="9666"/>
      <w:r>
        <w:rPr>
          <w:rFonts w:hint="cs"/>
          <w:rtl/>
        </w:rPr>
        <w:t xml:space="preserve">מאוד מפריע. רועש באולם. מי שלא רוצה להקשיב יכול לצאת החוצה. </w:t>
      </w:r>
    </w:p>
    <w:p w:rsidR="00BC31FD" w:rsidRDefault="00BC31FD" w:rsidP="00952A44">
      <w:pPr>
        <w:rPr>
          <w:rtl/>
        </w:rPr>
      </w:pPr>
    </w:p>
    <w:p w:rsidR="00BC31FD" w:rsidRDefault="00BC31FD" w:rsidP="00952A44">
      <w:pPr>
        <w:pStyle w:val="-"/>
        <w:keepNext/>
        <w:rPr>
          <w:rtl/>
        </w:rPr>
      </w:pPr>
      <w:bookmarkStart w:id="9667" w:name="ET_speakercontinue_6635_8"/>
      <w:r w:rsidRPr="002420E1">
        <w:rPr>
          <w:rStyle w:val="TagStyle"/>
          <w:rtl/>
        </w:rPr>
        <w:t xml:space="preserve"> &lt;&lt; דובר_המשך &gt;&gt;</w:t>
      </w:r>
      <w:r w:rsidRPr="00172BC3">
        <w:rPr>
          <w:rStyle w:val="TagStyle"/>
          <w:rtl/>
        </w:rPr>
        <w:t xml:space="preserve"> </w:t>
      </w:r>
      <w:r>
        <w:rPr>
          <w:rtl/>
        </w:rPr>
        <w:t>שר החקלאות וביטחון המזון אבי דיכטר:</w:t>
      </w:r>
      <w:r w:rsidRPr="00172BC3">
        <w:rPr>
          <w:rStyle w:val="TagStyle"/>
          <w:rtl/>
        </w:rPr>
        <w:t xml:space="preserve"> </w:t>
      </w:r>
      <w:r w:rsidRPr="002420E1">
        <w:rPr>
          <w:rStyle w:val="TagStyle"/>
          <w:rtl/>
        </w:rPr>
        <w:t>&lt;&lt; דובר_המשך &gt;&gt;</w:t>
      </w:r>
      <w:r>
        <w:rPr>
          <w:rtl/>
        </w:rPr>
        <w:t xml:space="preserve"> </w:t>
      </w:r>
      <w:bookmarkEnd w:id="9667"/>
    </w:p>
    <w:p w:rsidR="00BC31FD" w:rsidRDefault="00BC31FD" w:rsidP="00DD0FF2">
      <w:pPr>
        <w:rPr>
          <w:rtl/>
        </w:rPr>
      </w:pPr>
    </w:p>
    <w:p w:rsidR="00BC31FD" w:rsidRDefault="00DD0FF2" w:rsidP="002B44B0">
      <w:pPr>
        <w:rPr>
          <w:rtl/>
        </w:rPr>
      </w:pPr>
      <w:r>
        <w:rPr>
          <w:rFonts w:hint="cs"/>
          <w:rtl/>
        </w:rPr>
        <w:t>– –</w:t>
      </w:r>
      <w:r w:rsidR="00BC31FD">
        <w:rPr>
          <w:rFonts w:hint="cs"/>
          <w:rtl/>
        </w:rPr>
        <w:t xml:space="preserve"> העשרת סל תרבות, השאלת ספרי לימוד, קיום מסיבות סיום, דמי ארגוני הורים ברמה יישובית וברמה הארצית. אזכיר שהמדיניות המוצהרת של השר כשר החינוך הינה שאינו מתנגד לביטול התשלומים</w:t>
      </w:r>
      <w:r w:rsidR="002B44B0">
        <w:rPr>
          <w:rFonts w:hint="cs"/>
          <w:rtl/>
        </w:rPr>
        <w:t>,</w:t>
      </w:r>
      <w:r w:rsidR="00BC31FD">
        <w:rPr>
          <w:rFonts w:hint="cs"/>
          <w:rtl/>
        </w:rPr>
        <w:t xml:space="preserve"> ככל </w:t>
      </w:r>
      <w:bookmarkStart w:id="9668" w:name="_ETM_Q22_462948"/>
      <w:bookmarkEnd w:id="9668"/>
      <w:r w:rsidR="00BC31FD">
        <w:rPr>
          <w:rFonts w:hint="cs"/>
          <w:rtl/>
        </w:rPr>
        <w:t xml:space="preserve">שקיים תקציב תוספתי לכיסוי ההוצאות הנ"ל. המשרד אף הגיש תוכנית נרחבת לצמצום תשלומי ההורים, המותנית בתוספת תקציב, אך התוכנית לא תוקצבה על ידי משרד האוצר. ככל שתבוטל האפשרות לגבות תשלומי הורים </w:t>
      </w:r>
      <w:proofErr w:type="spellStart"/>
      <w:r w:rsidR="00BC31FD">
        <w:rPr>
          <w:rFonts w:hint="cs"/>
          <w:rtl/>
        </w:rPr>
        <w:t>ו</w:t>
      </w:r>
      <w:r w:rsidR="00BC31FD">
        <w:rPr>
          <w:rtl/>
        </w:rPr>
        <w:t>תֶלֶ"ן</w:t>
      </w:r>
      <w:proofErr w:type="spellEnd"/>
      <w:r w:rsidR="00BC31FD">
        <w:rPr>
          <w:rFonts w:hint="cs"/>
          <w:rtl/>
        </w:rPr>
        <w:t xml:space="preserve"> </w:t>
      </w:r>
      <w:r w:rsidR="00BC31FD">
        <w:rPr>
          <w:rtl/>
        </w:rPr>
        <w:t>–</w:t>
      </w:r>
      <w:r w:rsidR="00BC31FD">
        <w:rPr>
          <w:rFonts w:hint="cs"/>
          <w:rtl/>
        </w:rPr>
        <w:t xml:space="preserve"> תוכנית לימודים נוספת</w:t>
      </w:r>
      <w:bookmarkStart w:id="9669" w:name="_ETM_Q22_485811"/>
      <w:bookmarkEnd w:id="9669"/>
      <w:r w:rsidR="00BC31FD">
        <w:rPr>
          <w:rFonts w:hint="cs"/>
          <w:rtl/>
        </w:rPr>
        <w:t xml:space="preserve"> </w:t>
      </w:r>
      <w:r w:rsidR="00BC31FD">
        <w:rPr>
          <w:rtl/>
        </w:rPr>
        <w:t>–</w:t>
      </w:r>
      <w:r w:rsidR="00BC31FD">
        <w:rPr>
          <w:rFonts w:hint="cs"/>
          <w:rtl/>
        </w:rPr>
        <w:t xml:space="preserve"> עבור שירותים אלה</w:t>
      </w:r>
      <w:r w:rsidR="002B44B0">
        <w:rPr>
          <w:rFonts w:hint="cs"/>
          <w:rtl/>
        </w:rPr>
        <w:t>,</w:t>
      </w:r>
      <w:r w:rsidR="00BC31FD">
        <w:rPr>
          <w:rFonts w:hint="cs"/>
          <w:rtl/>
        </w:rPr>
        <w:t xml:space="preserve"> בלי שקיים </w:t>
      </w:r>
      <w:r>
        <w:rPr>
          <w:rFonts w:hint="cs"/>
          <w:rtl/>
        </w:rPr>
        <w:t>– – –</w:t>
      </w:r>
    </w:p>
    <w:p w:rsidR="00BC31FD" w:rsidRDefault="00BC31FD" w:rsidP="00952A44">
      <w:pPr>
        <w:rPr>
          <w:rtl/>
        </w:rPr>
      </w:pPr>
    </w:p>
    <w:p w:rsidR="00BC31FD" w:rsidRDefault="00BC31FD" w:rsidP="00952A44">
      <w:pPr>
        <w:pStyle w:val="af5"/>
        <w:keepNext/>
        <w:rPr>
          <w:rtl/>
        </w:rPr>
      </w:pPr>
      <w:bookmarkStart w:id="9670" w:name="ET_interruption_5082_12"/>
      <w:r w:rsidRPr="002420E1">
        <w:rPr>
          <w:rStyle w:val="TagStyle"/>
          <w:rtl/>
        </w:rPr>
        <w:t xml:space="preserve"> &lt;&lt; קריאה &gt;&gt;</w:t>
      </w:r>
      <w:r w:rsidRPr="00ED23D6">
        <w:rPr>
          <w:rStyle w:val="TagStyle"/>
          <w:rtl/>
        </w:rPr>
        <w:t xml:space="preserve"> </w:t>
      </w:r>
      <w:r>
        <w:rPr>
          <w:rtl/>
        </w:rPr>
        <w:t>מאיר כהן (יש עתיד):</w:t>
      </w:r>
      <w:r w:rsidRPr="00ED23D6">
        <w:rPr>
          <w:rStyle w:val="TagStyle"/>
          <w:rtl/>
        </w:rPr>
        <w:t xml:space="preserve"> </w:t>
      </w:r>
      <w:r w:rsidRPr="002420E1">
        <w:rPr>
          <w:rStyle w:val="TagStyle"/>
          <w:rtl/>
        </w:rPr>
        <w:t>&lt;&lt; קריאה &gt;&gt;</w:t>
      </w:r>
      <w:r>
        <w:rPr>
          <w:rtl/>
        </w:rPr>
        <w:t xml:space="preserve"> </w:t>
      </w:r>
      <w:bookmarkEnd w:id="9670"/>
    </w:p>
    <w:p w:rsidR="00BC31FD" w:rsidRPr="00ED23D6" w:rsidRDefault="00BC31FD" w:rsidP="00DD0FF2">
      <w:pPr>
        <w:rPr>
          <w:rtl/>
        </w:rPr>
      </w:pPr>
    </w:p>
    <w:p w:rsidR="00BC31FD" w:rsidRDefault="00BC31FD" w:rsidP="00952A44">
      <w:pPr>
        <w:rPr>
          <w:rtl/>
        </w:rPr>
      </w:pPr>
      <w:r w:rsidRPr="00ED23D6">
        <w:rPr>
          <w:rtl/>
        </w:rPr>
        <w:t>אבי,</w:t>
      </w:r>
      <w:r>
        <w:rPr>
          <w:rtl/>
        </w:rPr>
        <w:t xml:space="preserve"> </w:t>
      </w:r>
      <w:proofErr w:type="spellStart"/>
      <w:r w:rsidRPr="00ED23D6">
        <w:rPr>
          <w:rtl/>
        </w:rPr>
        <w:t>תָלָ"ן</w:t>
      </w:r>
      <w:proofErr w:type="spellEnd"/>
      <w:r w:rsidRPr="00ED23D6">
        <w:rPr>
          <w:rtl/>
        </w:rPr>
        <w:t xml:space="preserve">, </w:t>
      </w:r>
      <w:proofErr w:type="spellStart"/>
      <w:r w:rsidRPr="00ED23D6">
        <w:rPr>
          <w:rtl/>
        </w:rPr>
        <w:t>תָלָ"ן</w:t>
      </w:r>
      <w:proofErr w:type="spellEnd"/>
      <w:r>
        <w:rPr>
          <w:rFonts w:hint="cs"/>
          <w:rtl/>
        </w:rPr>
        <w:t>.</w:t>
      </w:r>
    </w:p>
    <w:p w:rsidR="00BC31FD" w:rsidRDefault="00BC31FD" w:rsidP="00952A44">
      <w:pPr>
        <w:rPr>
          <w:rtl/>
        </w:rPr>
      </w:pPr>
      <w:bookmarkStart w:id="9671" w:name="_ETM_Q22_489954"/>
      <w:bookmarkStart w:id="9672" w:name="_ETM_Q22_490062"/>
      <w:bookmarkEnd w:id="9671"/>
      <w:bookmarkEnd w:id="9672"/>
    </w:p>
    <w:p w:rsidR="00BC31FD" w:rsidRDefault="00BC31FD" w:rsidP="00952A44">
      <w:pPr>
        <w:pStyle w:val="af6"/>
        <w:keepNext/>
        <w:rPr>
          <w:rtl/>
        </w:rPr>
      </w:pPr>
      <w:r w:rsidRPr="002420E1">
        <w:rPr>
          <w:rStyle w:val="TagStyle"/>
          <w:rtl/>
        </w:rPr>
        <w:t xml:space="preserve"> &lt;&lt; יור &gt;&gt;</w:t>
      </w:r>
      <w:r w:rsidRPr="00ED23D6">
        <w:rPr>
          <w:rStyle w:val="TagStyle"/>
          <w:rtl/>
        </w:rPr>
        <w:t xml:space="preserve"> </w:t>
      </w:r>
      <w:r>
        <w:rPr>
          <w:rtl/>
        </w:rPr>
        <w:t>היו"ר משה סולומון:</w:t>
      </w:r>
      <w:r w:rsidRPr="00ED23D6">
        <w:rPr>
          <w:rStyle w:val="TagStyle"/>
          <w:rtl/>
        </w:rPr>
        <w:t xml:space="preserve"> </w:t>
      </w:r>
      <w:r w:rsidRPr="002420E1">
        <w:rPr>
          <w:rStyle w:val="TagStyle"/>
          <w:rtl/>
        </w:rPr>
        <w:t>&lt;&lt; יור &gt;&gt;</w:t>
      </w:r>
      <w:r>
        <w:rPr>
          <w:rtl/>
        </w:rPr>
        <w:t xml:space="preserve"> </w:t>
      </w:r>
    </w:p>
    <w:p w:rsidR="00BC31FD" w:rsidRDefault="00BC31FD" w:rsidP="00DD0FF2">
      <w:pPr>
        <w:rPr>
          <w:rtl/>
        </w:rPr>
      </w:pPr>
    </w:p>
    <w:p w:rsidR="00BC31FD" w:rsidRPr="00ED23D6" w:rsidRDefault="00BC31FD" w:rsidP="00952A44">
      <w:proofErr w:type="spellStart"/>
      <w:r w:rsidRPr="00ED23D6">
        <w:rPr>
          <w:rtl/>
        </w:rPr>
        <w:t>תָלָ"ן</w:t>
      </w:r>
      <w:proofErr w:type="spellEnd"/>
      <w:r>
        <w:rPr>
          <w:rFonts w:hint="cs"/>
          <w:rtl/>
        </w:rPr>
        <w:t>.</w:t>
      </w:r>
    </w:p>
    <w:p w:rsidR="00BC31FD" w:rsidRPr="00ED23D6" w:rsidRDefault="00BC31FD" w:rsidP="00952A44"/>
    <w:p w:rsidR="00BC31FD" w:rsidRDefault="00BC31FD" w:rsidP="00952A44">
      <w:pPr>
        <w:pStyle w:val="-"/>
        <w:keepNext/>
        <w:rPr>
          <w:rtl/>
        </w:rPr>
      </w:pPr>
      <w:bookmarkStart w:id="9673" w:name="ET_speakercontinue_6635_9"/>
      <w:r w:rsidRPr="002420E1">
        <w:rPr>
          <w:rStyle w:val="TagStyle"/>
          <w:rtl/>
        </w:rPr>
        <w:t>&lt;&lt; דובר_המשך &gt;&gt;</w:t>
      </w:r>
      <w:r w:rsidRPr="00172BC3">
        <w:rPr>
          <w:rStyle w:val="TagStyle"/>
          <w:rtl/>
        </w:rPr>
        <w:t xml:space="preserve"> </w:t>
      </w:r>
      <w:r>
        <w:rPr>
          <w:rtl/>
        </w:rPr>
        <w:t>שר החקלאות וביטחון המזון אבי דיכטר:</w:t>
      </w:r>
      <w:r w:rsidRPr="00172BC3">
        <w:rPr>
          <w:rStyle w:val="TagStyle"/>
          <w:rtl/>
        </w:rPr>
        <w:t xml:space="preserve"> </w:t>
      </w:r>
      <w:r w:rsidRPr="002420E1">
        <w:rPr>
          <w:rStyle w:val="TagStyle"/>
          <w:rtl/>
        </w:rPr>
        <w:t>&lt;&lt; דובר_המשך &gt;&gt;</w:t>
      </w:r>
      <w:r>
        <w:rPr>
          <w:rtl/>
        </w:rPr>
        <w:t xml:space="preserve"> </w:t>
      </w:r>
      <w:bookmarkEnd w:id="9673"/>
    </w:p>
    <w:p w:rsidR="00BC31FD" w:rsidRDefault="00BC31FD" w:rsidP="00DD0FF2">
      <w:pPr>
        <w:rPr>
          <w:rtl/>
        </w:rPr>
      </w:pPr>
    </w:p>
    <w:p w:rsidR="002B44B0" w:rsidRDefault="00BC31FD" w:rsidP="002B44B0">
      <w:pPr>
        <w:rPr>
          <w:rtl/>
        </w:rPr>
      </w:pPr>
      <w:r>
        <w:rPr>
          <w:rFonts w:hint="cs"/>
          <w:rtl/>
        </w:rPr>
        <w:t xml:space="preserve">חבר'ה, זה ראשי תיבות. אני יכול </w:t>
      </w:r>
      <w:proofErr w:type="spellStart"/>
      <w:r w:rsidRPr="00ED23D6">
        <w:rPr>
          <w:rtl/>
        </w:rPr>
        <w:t>תֶלֶ"ן</w:t>
      </w:r>
      <w:proofErr w:type="spellEnd"/>
      <w:r>
        <w:rPr>
          <w:rFonts w:hint="cs"/>
          <w:rtl/>
        </w:rPr>
        <w:t>,</w:t>
      </w:r>
      <w:r w:rsidRPr="00ED23D6">
        <w:rPr>
          <w:rtl/>
        </w:rPr>
        <w:t xml:space="preserve"> </w:t>
      </w:r>
      <w:proofErr w:type="spellStart"/>
      <w:r w:rsidRPr="00ED23D6">
        <w:rPr>
          <w:rtl/>
        </w:rPr>
        <w:t>תָלָ"ן</w:t>
      </w:r>
      <w:proofErr w:type="spellEnd"/>
      <w:r>
        <w:rPr>
          <w:rFonts w:hint="cs"/>
          <w:rtl/>
        </w:rPr>
        <w:t xml:space="preserve">, </w:t>
      </w:r>
      <w:proofErr w:type="spellStart"/>
      <w:r w:rsidRPr="00ED23D6">
        <w:rPr>
          <w:rtl/>
        </w:rPr>
        <w:t>תִלֵ"ן</w:t>
      </w:r>
      <w:proofErr w:type="spellEnd"/>
      <w:r>
        <w:rPr>
          <w:rFonts w:hint="cs"/>
          <w:rtl/>
        </w:rPr>
        <w:t xml:space="preserve"> </w:t>
      </w:r>
      <w:r w:rsidR="002B44B0">
        <w:rPr>
          <w:rFonts w:hint="eastAsia"/>
          <w:rtl/>
        </w:rPr>
        <w:t xml:space="preserve">– </w:t>
      </w:r>
      <w:r>
        <w:rPr>
          <w:rFonts w:hint="cs"/>
          <w:rtl/>
        </w:rPr>
        <w:t xml:space="preserve">זה אותו הדבר. ת"ו, למ"ד, נו"ן. </w:t>
      </w:r>
    </w:p>
    <w:p w:rsidR="002B44B0" w:rsidRDefault="002B44B0" w:rsidP="002B44B0">
      <w:pPr>
        <w:rPr>
          <w:rtl/>
        </w:rPr>
      </w:pPr>
    </w:p>
    <w:p w:rsidR="00BC31FD" w:rsidRDefault="002B44B0" w:rsidP="002B44B0">
      <w:pPr>
        <w:rPr>
          <w:rtl/>
        </w:rPr>
      </w:pPr>
      <w:r>
        <w:rPr>
          <w:rFonts w:hint="cs"/>
          <w:rtl/>
        </w:rPr>
        <w:t xml:space="preserve">– </w:t>
      </w:r>
      <w:r>
        <w:rPr>
          <w:rFonts w:hint="eastAsia"/>
          <w:rtl/>
        </w:rPr>
        <w:t>–</w:t>
      </w:r>
      <w:r>
        <w:rPr>
          <w:rFonts w:hint="cs"/>
          <w:rtl/>
        </w:rPr>
        <w:t xml:space="preserve"> </w:t>
      </w:r>
      <w:r>
        <w:rPr>
          <w:rFonts w:hint="eastAsia"/>
          <w:rtl/>
        </w:rPr>
        <w:t>–</w:t>
      </w:r>
      <w:r>
        <w:rPr>
          <w:rFonts w:hint="cs"/>
          <w:rtl/>
        </w:rPr>
        <w:t xml:space="preserve"> </w:t>
      </w:r>
      <w:r w:rsidR="00BC31FD">
        <w:rPr>
          <w:rFonts w:hint="cs"/>
          <w:rtl/>
        </w:rPr>
        <w:t>ל</w:t>
      </w:r>
      <w:bookmarkStart w:id="9674" w:name="_ETM_Q22_499497"/>
      <w:bookmarkEnd w:id="9674"/>
      <w:r w:rsidR="00BC31FD">
        <w:rPr>
          <w:rFonts w:hint="cs"/>
          <w:rtl/>
        </w:rPr>
        <w:t xml:space="preserve">א יתקיימו שירותים כלל, </w:t>
      </w:r>
      <w:r>
        <w:rPr>
          <w:rFonts w:hint="cs"/>
          <w:rtl/>
        </w:rPr>
        <w:t>ו</w:t>
      </w:r>
      <w:r w:rsidR="00BC31FD">
        <w:rPr>
          <w:rFonts w:hint="cs"/>
          <w:rtl/>
        </w:rPr>
        <w:t xml:space="preserve">יש לתת על כך את </w:t>
      </w:r>
      <w:bookmarkStart w:id="9675" w:name="_ETM_Q22_503551"/>
      <w:bookmarkEnd w:id="9675"/>
      <w:r w:rsidR="00BC31FD">
        <w:rPr>
          <w:rFonts w:hint="cs"/>
          <w:rtl/>
        </w:rPr>
        <w:t xml:space="preserve">הדעת שבמגזרים אחדים תתקיים גבייה בניגוד לחוק. </w:t>
      </w:r>
      <w:bookmarkStart w:id="9676" w:name="_ETM_Q22_510047"/>
      <w:bookmarkEnd w:id="9676"/>
    </w:p>
    <w:p w:rsidR="00BC31FD" w:rsidRDefault="00BC31FD" w:rsidP="00952A44">
      <w:pPr>
        <w:rPr>
          <w:rtl/>
        </w:rPr>
      </w:pPr>
      <w:bookmarkStart w:id="9677" w:name="_ETM_Q22_510135"/>
      <w:bookmarkEnd w:id="9677"/>
    </w:p>
    <w:p w:rsidR="00BC31FD" w:rsidRDefault="00BC31FD" w:rsidP="004D6D0E">
      <w:pPr>
        <w:rPr>
          <w:rtl/>
        </w:rPr>
      </w:pPr>
      <w:r>
        <w:rPr>
          <w:rFonts w:hint="cs"/>
          <w:rtl/>
        </w:rPr>
        <w:t xml:space="preserve">זאת ועוד, מכוח סעיף זה מתקיים מפעל ההזנה בהתאם לחוק </w:t>
      </w:r>
      <w:bookmarkStart w:id="9678" w:name="_ETM_Q22_514190"/>
      <w:bookmarkEnd w:id="9678"/>
      <w:r>
        <w:rPr>
          <w:rFonts w:hint="cs"/>
          <w:rtl/>
        </w:rPr>
        <w:t xml:space="preserve">ארוחה יומית לתלמיד, שבו ממילא המדינה משתתפת בחלק הארי של התשלום, כמו גם הרשויות, וההורים משתתפים בחלק יחסית קטן, שמגיע ברף </w:t>
      </w:r>
      <w:bookmarkStart w:id="9679" w:name="_ETM_Q22_525155"/>
      <w:bookmarkEnd w:id="9679"/>
      <w:r>
        <w:rPr>
          <w:rFonts w:hint="cs"/>
          <w:rtl/>
        </w:rPr>
        <w:t>ההכנסה הגבוה ביותר לנפש לס</w:t>
      </w:r>
      <w:r w:rsidR="004D6D0E">
        <w:rPr>
          <w:rFonts w:hint="cs"/>
          <w:rtl/>
        </w:rPr>
        <w:t xml:space="preserve">כום </w:t>
      </w:r>
      <w:r>
        <w:rPr>
          <w:rFonts w:hint="cs"/>
          <w:rtl/>
        </w:rPr>
        <w:t xml:space="preserve">של 7 שקלים ליום, ובעלי הכנסה נמוכה לנפש </w:t>
      </w:r>
      <w:bookmarkStart w:id="9680" w:name="_ETM_Q22_531989"/>
      <w:bookmarkEnd w:id="9680"/>
      <w:r>
        <w:rPr>
          <w:rFonts w:hint="cs"/>
          <w:rtl/>
        </w:rPr>
        <w:t xml:space="preserve">לא משלמים כלל. בפועל, ביטול הסעיף יעמיד את קיומו של מפעל ההזנה בסכנה. </w:t>
      </w:r>
    </w:p>
    <w:p w:rsidR="00BC31FD" w:rsidRDefault="00BC31FD" w:rsidP="00952A44">
      <w:pPr>
        <w:rPr>
          <w:rtl/>
        </w:rPr>
      </w:pPr>
    </w:p>
    <w:p w:rsidR="00BC31FD" w:rsidRDefault="00BC31FD" w:rsidP="004D6D0E">
      <w:pPr>
        <w:rPr>
          <w:rtl/>
        </w:rPr>
      </w:pPr>
      <w:r>
        <w:rPr>
          <w:rFonts w:hint="cs"/>
          <w:rtl/>
        </w:rPr>
        <w:t xml:space="preserve">כמו כן, במסגרת שירותי הרשות מתקיימת גם תוכנית השאלת ספרי לימוד בהתאם לחוק בנושא, </w:t>
      </w:r>
      <w:bookmarkStart w:id="9681" w:name="_ETM_Q22_546834"/>
      <w:bookmarkEnd w:id="9681"/>
      <w:r>
        <w:rPr>
          <w:rFonts w:hint="cs"/>
          <w:rtl/>
        </w:rPr>
        <w:t>שבה ההורים משלמים 280 שקל בכיתות א' עד ט' ו-380 שקל בכיתות י' עד</w:t>
      </w:r>
      <w:bookmarkStart w:id="9682" w:name="_ETM_Q22_552873"/>
      <w:bookmarkEnd w:id="9682"/>
      <w:r>
        <w:rPr>
          <w:rFonts w:hint="cs"/>
          <w:rtl/>
        </w:rPr>
        <w:t xml:space="preserve"> י"ב לכלל הספרים לשנת לימודים – סכומים הנמוכים בעשרות אם לא במאות אחוזים מעלות הספרים והחוברות לו היו נרכשים</w:t>
      </w:r>
      <w:bookmarkStart w:id="9683" w:name="_ETM_Q22_564562"/>
      <w:bookmarkEnd w:id="9683"/>
      <w:r>
        <w:rPr>
          <w:rFonts w:hint="cs"/>
          <w:rtl/>
        </w:rPr>
        <w:t xml:space="preserve"> באופן עצמאי על ידי ההורים כפי שהיה נהוג בעבר. באין תקציב חליפי, גם מפעל זה ירד לטמיון, וההורים ייאלצו להוסיף כספים רבים לרכישת ספרי </w:t>
      </w:r>
      <w:bookmarkStart w:id="9684" w:name="_ETM_Q22_577560"/>
      <w:bookmarkEnd w:id="9684"/>
      <w:r>
        <w:rPr>
          <w:rFonts w:hint="cs"/>
          <w:rtl/>
        </w:rPr>
        <w:t xml:space="preserve">לימוד. </w:t>
      </w:r>
    </w:p>
    <w:p w:rsidR="00BC31FD" w:rsidRDefault="00BC31FD" w:rsidP="00952A44">
      <w:pPr>
        <w:rPr>
          <w:rtl/>
        </w:rPr>
      </w:pPr>
    </w:p>
    <w:p w:rsidR="00BC31FD" w:rsidRDefault="00BC31FD" w:rsidP="00952A44">
      <w:pPr>
        <w:pStyle w:val="af6"/>
        <w:keepNext/>
        <w:rPr>
          <w:rtl/>
        </w:rPr>
      </w:pPr>
      <w:bookmarkStart w:id="9685" w:name="ET_yor_6598_10"/>
      <w:r w:rsidRPr="002420E1">
        <w:rPr>
          <w:rStyle w:val="TagStyle"/>
          <w:rtl/>
        </w:rPr>
        <w:t xml:space="preserve"> &lt;&lt; יור &gt;&gt;</w:t>
      </w:r>
      <w:r w:rsidRPr="00172BC3">
        <w:rPr>
          <w:rStyle w:val="TagStyle"/>
          <w:rtl/>
        </w:rPr>
        <w:t xml:space="preserve"> </w:t>
      </w:r>
      <w:r>
        <w:rPr>
          <w:rtl/>
        </w:rPr>
        <w:t>היו"ר משה סולומון:</w:t>
      </w:r>
      <w:r w:rsidRPr="00172BC3">
        <w:rPr>
          <w:rStyle w:val="TagStyle"/>
          <w:rtl/>
        </w:rPr>
        <w:t xml:space="preserve"> </w:t>
      </w:r>
      <w:r w:rsidRPr="002420E1">
        <w:rPr>
          <w:rStyle w:val="TagStyle"/>
          <w:rtl/>
        </w:rPr>
        <w:t>&lt;&lt; יור &gt;&gt;</w:t>
      </w:r>
      <w:r>
        <w:rPr>
          <w:rtl/>
        </w:rPr>
        <w:t xml:space="preserve"> </w:t>
      </w:r>
      <w:bookmarkEnd w:id="9685"/>
    </w:p>
    <w:p w:rsidR="00BC31FD" w:rsidRDefault="00BC31FD" w:rsidP="00DD0FF2">
      <w:pPr>
        <w:rPr>
          <w:rtl/>
        </w:rPr>
      </w:pPr>
      <w:bookmarkStart w:id="9686" w:name="_ETM_Q22_579143"/>
      <w:bookmarkEnd w:id="9686"/>
    </w:p>
    <w:p w:rsidR="00BC31FD" w:rsidRPr="00ED23D6" w:rsidRDefault="00BC31FD" w:rsidP="00952A44">
      <w:pPr>
        <w:rPr>
          <w:rtl/>
        </w:rPr>
      </w:pPr>
      <w:bookmarkStart w:id="9687" w:name="_ETM_Q22_579238"/>
      <w:bookmarkEnd w:id="9687"/>
      <w:r>
        <w:rPr>
          <w:rFonts w:hint="cs"/>
          <w:rtl/>
        </w:rPr>
        <w:t xml:space="preserve">יש עניין רב בנושא הזה. יש רעש גדול באולם. </w:t>
      </w:r>
    </w:p>
    <w:p w:rsidR="00BC31FD" w:rsidRDefault="00BC31FD" w:rsidP="00952A44">
      <w:pPr>
        <w:rPr>
          <w:rtl/>
        </w:rPr>
      </w:pPr>
    </w:p>
    <w:p w:rsidR="00BC31FD" w:rsidRDefault="00BC31FD" w:rsidP="00952A44">
      <w:pPr>
        <w:pStyle w:val="-"/>
        <w:keepNext/>
        <w:rPr>
          <w:rtl/>
        </w:rPr>
      </w:pPr>
      <w:bookmarkStart w:id="9688" w:name="ET_speakercontinue_6635_11"/>
      <w:r w:rsidRPr="002420E1">
        <w:rPr>
          <w:rStyle w:val="TagStyle"/>
          <w:rtl/>
        </w:rPr>
        <w:t xml:space="preserve"> &lt;&lt; דובר_המשך &gt;&gt;</w:t>
      </w:r>
      <w:r w:rsidRPr="00172BC3">
        <w:rPr>
          <w:rStyle w:val="TagStyle"/>
          <w:rtl/>
        </w:rPr>
        <w:t xml:space="preserve"> </w:t>
      </w:r>
      <w:r>
        <w:rPr>
          <w:rtl/>
        </w:rPr>
        <w:t>שר החקלאות וביטחון המזון אבי דיכטר:</w:t>
      </w:r>
      <w:r w:rsidRPr="00172BC3">
        <w:rPr>
          <w:rStyle w:val="TagStyle"/>
          <w:rtl/>
        </w:rPr>
        <w:t xml:space="preserve"> </w:t>
      </w:r>
      <w:r w:rsidRPr="002420E1">
        <w:rPr>
          <w:rStyle w:val="TagStyle"/>
          <w:rtl/>
        </w:rPr>
        <w:t>&lt;&lt; דובר_המשך &gt;&gt;</w:t>
      </w:r>
      <w:r>
        <w:rPr>
          <w:rtl/>
        </w:rPr>
        <w:t xml:space="preserve"> </w:t>
      </w:r>
      <w:bookmarkEnd w:id="9688"/>
    </w:p>
    <w:p w:rsidR="00BC31FD" w:rsidRDefault="00BC31FD" w:rsidP="00DD0FF2">
      <w:pPr>
        <w:rPr>
          <w:rtl/>
        </w:rPr>
      </w:pPr>
    </w:p>
    <w:p w:rsidR="00BC31FD" w:rsidRDefault="00BC31FD" w:rsidP="00952A44">
      <w:pPr>
        <w:rPr>
          <w:rtl/>
        </w:rPr>
      </w:pPr>
      <w:r>
        <w:rPr>
          <w:rFonts w:hint="cs"/>
          <w:rtl/>
        </w:rPr>
        <w:t>נוסף לכך, יש לציין שסעיף</w:t>
      </w:r>
      <w:bookmarkStart w:id="9689" w:name="_ETM_Q22_588220"/>
      <w:bookmarkEnd w:id="9689"/>
      <w:r>
        <w:rPr>
          <w:rFonts w:hint="cs"/>
          <w:rtl/>
        </w:rPr>
        <w:t xml:space="preserve"> 6(ד) לחוק לימוד חובה אינו חל במישרין על בתי ספר וגני ילדים מוכרים שאינם רשמיים, שכן במוסדות אלה לא חל חינוך חינם. על כן, ביטול הסעיף לא יביא בהכרח לתוצאה של איסור</w:t>
      </w:r>
      <w:bookmarkStart w:id="9690" w:name="_ETM_Q22_606075"/>
      <w:bookmarkEnd w:id="9690"/>
      <w:r>
        <w:rPr>
          <w:rFonts w:hint="cs"/>
          <w:rtl/>
        </w:rPr>
        <w:t xml:space="preserve"> הגבייה במוסדות אלה. </w:t>
      </w:r>
    </w:p>
    <w:p w:rsidR="00BC31FD" w:rsidRDefault="00BC31FD" w:rsidP="00952A44">
      <w:pPr>
        <w:rPr>
          <w:rtl/>
        </w:rPr>
      </w:pPr>
    </w:p>
    <w:p w:rsidR="00BC31FD" w:rsidRDefault="00BC31FD" w:rsidP="004D6D0E">
      <w:pPr>
        <w:rPr>
          <w:rtl/>
        </w:rPr>
      </w:pPr>
      <w:r>
        <w:rPr>
          <w:rFonts w:hint="cs"/>
          <w:rtl/>
        </w:rPr>
        <w:t xml:space="preserve">לעניין ביטול סעיף 6(ה), אדוני המציע, לחוק לימוד חובה, העוסק </w:t>
      </w:r>
      <w:bookmarkStart w:id="9691" w:name="_ETM_Q22_618686"/>
      <w:bookmarkEnd w:id="9691"/>
      <w:r>
        <w:rPr>
          <w:rFonts w:hint="cs"/>
          <w:rtl/>
        </w:rPr>
        <w:t xml:space="preserve">בגבייה בגין </w:t>
      </w:r>
      <w:proofErr w:type="spellStart"/>
      <w:r>
        <w:rPr>
          <w:rFonts w:hint="cs"/>
          <w:rtl/>
        </w:rPr>
        <w:t>תל"ן</w:t>
      </w:r>
      <w:proofErr w:type="spellEnd"/>
      <w:r>
        <w:rPr>
          <w:rFonts w:hint="cs"/>
          <w:rtl/>
        </w:rPr>
        <w:t xml:space="preserve"> לפי סעיף 8 לחוק חינוך ממלכתי, ולעניין התוכנית לשעות נוספות במוסד חינוכי לא רשמי, יש לציין כי ההוראה הקבועה בסעיף 6(ה) באה לחדד ולהבהיר שהאישור לגבייה שניתן</w:t>
      </w:r>
      <w:bookmarkStart w:id="9692" w:name="_ETM_Q22_639093"/>
      <w:bookmarkEnd w:id="9692"/>
      <w:r>
        <w:rPr>
          <w:rFonts w:hint="cs"/>
          <w:rtl/>
        </w:rPr>
        <w:t xml:space="preserve"> לפי סעיף 6(ד) אינו גורע מהאפשרות לגבות תשלומי </w:t>
      </w:r>
      <w:proofErr w:type="spellStart"/>
      <w:r>
        <w:rPr>
          <w:rFonts w:hint="cs"/>
          <w:rtl/>
        </w:rPr>
        <w:t>תל"ן</w:t>
      </w:r>
      <w:proofErr w:type="spellEnd"/>
      <w:r>
        <w:rPr>
          <w:rFonts w:hint="cs"/>
          <w:rtl/>
        </w:rPr>
        <w:t xml:space="preserve"> לפי סעיף 8 לחוק חינוך ממלכתי, </w:t>
      </w:r>
      <w:bookmarkStart w:id="9693" w:name="_ETM_Q22_647728"/>
      <w:bookmarkEnd w:id="9693"/>
      <w:r>
        <w:rPr>
          <w:rFonts w:hint="cs"/>
          <w:rtl/>
        </w:rPr>
        <w:t xml:space="preserve">אפשרות שקיימת במוסדות החינוך הרשמיים, ובאפשרות לגבות תשלומים נוספים עבור תוכנית לשעות נוספות בבתי ספר לא רשמיים. ביטול סעיף 6(ה), אדוני היושב-ראש, לא מביא לתוצאה של ביטול </w:t>
      </w:r>
      <w:proofErr w:type="spellStart"/>
      <w:r>
        <w:rPr>
          <w:rFonts w:hint="cs"/>
          <w:rtl/>
        </w:rPr>
        <w:t>התל"ן</w:t>
      </w:r>
      <w:proofErr w:type="spellEnd"/>
      <w:r>
        <w:rPr>
          <w:rFonts w:hint="cs"/>
          <w:rtl/>
        </w:rPr>
        <w:t xml:space="preserve">, וגם לא יביא לביטול </w:t>
      </w:r>
      <w:bookmarkStart w:id="9694" w:name="_ETM_Q22_674253"/>
      <w:bookmarkEnd w:id="9694"/>
      <w:r>
        <w:rPr>
          <w:rFonts w:hint="cs"/>
          <w:rtl/>
        </w:rPr>
        <w:t xml:space="preserve">האפשרות של תוכנית לשעות נוספות, ולצורך כך נדרש לבטל את סעיף 8 בחוק חינוך ממלכתי ולערוך תיקוני חקיקה נוספים. </w:t>
      </w:r>
    </w:p>
    <w:p w:rsidR="00BC31FD" w:rsidRDefault="00BC31FD" w:rsidP="00952A44">
      <w:pPr>
        <w:rPr>
          <w:rtl/>
        </w:rPr>
      </w:pPr>
    </w:p>
    <w:p w:rsidR="00BC31FD" w:rsidRDefault="00BC31FD" w:rsidP="00952A44">
      <w:pPr>
        <w:pStyle w:val="af6"/>
        <w:keepNext/>
        <w:rPr>
          <w:rtl/>
        </w:rPr>
      </w:pPr>
      <w:bookmarkStart w:id="9695" w:name="ET_yor_6598_12"/>
      <w:r w:rsidRPr="002420E1">
        <w:rPr>
          <w:rStyle w:val="TagStyle"/>
          <w:rtl/>
        </w:rPr>
        <w:t xml:space="preserve"> &lt;&lt; יור &gt;&gt;</w:t>
      </w:r>
      <w:r w:rsidRPr="00172BC3">
        <w:rPr>
          <w:rStyle w:val="TagStyle"/>
          <w:rtl/>
        </w:rPr>
        <w:t xml:space="preserve"> </w:t>
      </w:r>
      <w:r>
        <w:rPr>
          <w:rtl/>
        </w:rPr>
        <w:t>היו"ר משה סולומון:</w:t>
      </w:r>
      <w:r w:rsidRPr="00172BC3">
        <w:rPr>
          <w:rStyle w:val="TagStyle"/>
          <w:rtl/>
        </w:rPr>
        <w:t xml:space="preserve"> </w:t>
      </w:r>
      <w:r w:rsidRPr="002420E1">
        <w:rPr>
          <w:rStyle w:val="TagStyle"/>
          <w:rtl/>
        </w:rPr>
        <w:t>&lt;&lt; יור &gt;&gt;</w:t>
      </w:r>
      <w:r>
        <w:rPr>
          <w:rtl/>
        </w:rPr>
        <w:t xml:space="preserve"> </w:t>
      </w:r>
      <w:bookmarkEnd w:id="9695"/>
    </w:p>
    <w:p w:rsidR="00BC31FD" w:rsidRDefault="00BC31FD" w:rsidP="00DD0FF2">
      <w:pPr>
        <w:rPr>
          <w:rtl/>
        </w:rPr>
      </w:pPr>
    </w:p>
    <w:p w:rsidR="00BC31FD" w:rsidRDefault="00BC31FD" w:rsidP="00952A44">
      <w:pPr>
        <w:rPr>
          <w:rtl/>
        </w:rPr>
      </w:pPr>
      <w:r>
        <w:rPr>
          <w:rFonts w:hint="cs"/>
          <w:rtl/>
        </w:rPr>
        <w:t xml:space="preserve">חבר הכנסת דנינו, זה מפריע. חברי הכנסת, </w:t>
      </w:r>
      <w:bookmarkStart w:id="9696" w:name="_ETM_Q22_695161"/>
      <w:bookmarkEnd w:id="9696"/>
      <w:r>
        <w:rPr>
          <w:rFonts w:hint="cs"/>
          <w:rtl/>
        </w:rPr>
        <w:t xml:space="preserve">זה מפריע. הדיבורים </w:t>
      </w:r>
      <w:r>
        <w:rPr>
          <w:rtl/>
        </w:rPr>
        <w:t>–</w:t>
      </w:r>
      <w:r>
        <w:rPr>
          <w:rFonts w:hint="cs"/>
          <w:rtl/>
        </w:rPr>
        <w:t xml:space="preserve"> כל אחד מדבר מעט, וזה מפריע</w:t>
      </w:r>
      <w:bookmarkStart w:id="9697" w:name="_ETM_Q22_701556"/>
      <w:bookmarkEnd w:id="9697"/>
      <w:r>
        <w:rPr>
          <w:rFonts w:hint="cs"/>
          <w:rtl/>
        </w:rPr>
        <w:t xml:space="preserve"> באולם כולו. </w:t>
      </w:r>
    </w:p>
    <w:p w:rsidR="00BC31FD" w:rsidRDefault="00BC31FD" w:rsidP="00952A44">
      <w:pPr>
        <w:rPr>
          <w:rtl/>
        </w:rPr>
      </w:pPr>
    </w:p>
    <w:p w:rsidR="00BC31FD" w:rsidRDefault="00BC31FD" w:rsidP="00952A44">
      <w:pPr>
        <w:pStyle w:val="-"/>
        <w:keepNext/>
        <w:rPr>
          <w:rtl/>
        </w:rPr>
      </w:pPr>
      <w:bookmarkStart w:id="9698" w:name="ET_speakercontinue_6635_13"/>
      <w:r w:rsidRPr="002420E1">
        <w:rPr>
          <w:rStyle w:val="TagStyle"/>
          <w:rtl/>
        </w:rPr>
        <w:t xml:space="preserve"> &lt;&lt; דובר_המשך &gt;&gt;</w:t>
      </w:r>
      <w:r w:rsidRPr="00172BC3">
        <w:rPr>
          <w:rStyle w:val="TagStyle"/>
          <w:rtl/>
        </w:rPr>
        <w:t xml:space="preserve"> </w:t>
      </w:r>
      <w:r>
        <w:rPr>
          <w:rtl/>
        </w:rPr>
        <w:t>שר החקלאות וביטחון המזון אבי דיכטר:</w:t>
      </w:r>
      <w:r w:rsidRPr="00172BC3">
        <w:rPr>
          <w:rStyle w:val="TagStyle"/>
          <w:rtl/>
        </w:rPr>
        <w:t xml:space="preserve"> </w:t>
      </w:r>
      <w:r w:rsidRPr="002420E1">
        <w:rPr>
          <w:rStyle w:val="TagStyle"/>
          <w:rtl/>
        </w:rPr>
        <w:t>&lt;&lt; דובר_המשך &gt;&gt;</w:t>
      </w:r>
      <w:r>
        <w:rPr>
          <w:rtl/>
        </w:rPr>
        <w:t xml:space="preserve"> </w:t>
      </w:r>
      <w:bookmarkEnd w:id="9698"/>
    </w:p>
    <w:p w:rsidR="00BC31FD" w:rsidRDefault="00BC31FD" w:rsidP="00DD0FF2">
      <w:pPr>
        <w:rPr>
          <w:rtl/>
        </w:rPr>
      </w:pPr>
    </w:p>
    <w:p w:rsidR="00BC31FD" w:rsidRDefault="00BC31FD" w:rsidP="00237764">
      <w:pPr>
        <w:rPr>
          <w:rtl/>
        </w:rPr>
      </w:pPr>
      <w:r>
        <w:rPr>
          <w:rFonts w:hint="cs"/>
          <w:rtl/>
        </w:rPr>
        <w:t xml:space="preserve">אני חוזר, אדוני היושב-ראש. עם זאת, יש להבהיר בעניין הדרישה לביטול </w:t>
      </w:r>
      <w:proofErr w:type="spellStart"/>
      <w:r>
        <w:rPr>
          <w:rFonts w:hint="cs"/>
          <w:rtl/>
        </w:rPr>
        <w:t>התל"ן</w:t>
      </w:r>
      <w:proofErr w:type="spellEnd"/>
      <w:r>
        <w:rPr>
          <w:rFonts w:hint="cs"/>
          <w:rtl/>
        </w:rPr>
        <w:t xml:space="preserve"> כי האפשרות לגבות </w:t>
      </w:r>
      <w:proofErr w:type="spellStart"/>
      <w:r>
        <w:rPr>
          <w:rFonts w:hint="cs"/>
          <w:rtl/>
        </w:rPr>
        <w:t>תל"ן</w:t>
      </w:r>
      <w:proofErr w:type="spellEnd"/>
      <w:r>
        <w:rPr>
          <w:rFonts w:hint="cs"/>
          <w:rtl/>
        </w:rPr>
        <w:t xml:space="preserve"> מבטאת </w:t>
      </w:r>
      <w:bookmarkStart w:id="9699" w:name="_ETM_Q22_713890"/>
      <w:bookmarkEnd w:id="9699"/>
      <w:r>
        <w:rPr>
          <w:rFonts w:hint="cs"/>
          <w:rtl/>
        </w:rPr>
        <w:t xml:space="preserve">את התפיסה כי להורים יש זכות להשפיע על תוכנית </w:t>
      </w:r>
      <w:bookmarkStart w:id="9700" w:name="_ETM_Q22_718979"/>
      <w:bookmarkEnd w:id="9700"/>
      <w:r>
        <w:rPr>
          <w:rFonts w:hint="cs"/>
          <w:rtl/>
        </w:rPr>
        <w:t>הלימודים של ילדיהם באמצעות הוספת העשרה כ</w:t>
      </w:r>
      <w:r w:rsidR="00237764">
        <w:rPr>
          <w:rFonts w:hint="cs"/>
          <w:rtl/>
        </w:rPr>
        <w:t>פי ש</w:t>
      </w:r>
      <w:r>
        <w:rPr>
          <w:rFonts w:hint="cs"/>
          <w:rtl/>
        </w:rPr>
        <w:t xml:space="preserve">נקבע בבג"ץ 5004/14 שמשון </w:t>
      </w:r>
      <w:bookmarkStart w:id="9701" w:name="_ETM_Q22_728499"/>
      <w:bookmarkEnd w:id="9701"/>
      <w:r>
        <w:rPr>
          <w:rFonts w:hint="cs"/>
          <w:rtl/>
        </w:rPr>
        <w:t>ג'קלין ואחרים נ</w:t>
      </w:r>
      <w:r w:rsidR="00237764">
        <w:rPr>
          <w:rFonts w:hint="cs"/>
          <w:rtl/>
        </w:rPr>
        <w:t>'</w:t>
      </w:r>
      <w:r>
        <w:rPr>
          <w:rFonts w:hint="cs"/>
          <w:rtl/>
        </w:rPr>
        <w:t xml:space="preserve"> משרד החינוך ב-7 באוגוסט 2019</w:t>
      </w:r>
      <w:bookmarkStart w:id="9702" w:name="_ETM_Q22_733981"/>
      <w:bookmarkStart w:id="9703" w:name="_ETM_Q22_733225"/>
      <w:bookmarkStart w:id="9704" w:name="_ETM_Q22_733326"/>
      <w:bookmarkEnd w:id="9702"/>
      <w:bookmarkEnd w:id="9703"/>
      <w:bookmarkEnd w:id="9704"/>
      <w:r>
        <w:rPr>
          <w:rFonts w:hint="cs"/>
          <w:rtl/>
        </w:rPr>
        <w:t xml:space="preserve">. בניגוד לנטען על ידי מציע החוק, </w:t>
      </w:r>
      <w:r w:rsidR="00237764">
        <w:rPr>
          <w:rFonts w:hint="cs"/>
          <w:rtl/>
        </w:rPr>
        <w:t xml:space="preserve">לא </w:t>
      </w:r>
      <w:r>
        <w:rPr>
          <w:rFonts w:hint="cs"/>
          <w:rtl/>
        </w:rPr>
        <w:t xml:space="preserve">מדובר בתשלומים שמיועדים ללימודי </w:t>
      </w:r>
      <w:bookmarkStart w:id="9705" w:name="_ETM_Q22_742266"/>
      <w:bookmarkEnd w:id="9705"/>
      <w:r>
        <w:rPr>
          <w:rFonts w:hint="cs"/>
          <w:rtl/>
        </w:rPr>
        <w:t xml:space="preserve">יסוד או לבגרות. </w:t>
      </w:r>
    </w:p>
    <w:p w:rsidR="00BC31FD" w:rsidRDefault="00BC31FD" w:rsidP="00952A44">
      <w:pPr>
        <w:rPr>
          <w:rtl/>
        </w:rPr>
      </w:pPr>
      <w:bookmarkStart w:id="9706" w:name="_ETM_Q22_747906"/>
      <w:bookmarkStart w:id="9707" w:name="_ETM_Q22_747980"/>
      <w:bookmarkStart w:id="9708" w:name="_ETM_Q22_749003"/>
      <w:bookmarkEnd w:id="9706"/>
      <w:bookmarkEnd w:id="9707"/>
      <w:bookmarkEnd w:id="9708"/>
    </w:p>
    <w:p w:rsidR="00BC31FD" w:rsidRDefault="00BC31FD" w:rsidP="00237764">
      <w:pPr>
        <w:rPr>
          <w:rtl/>
        </w:rPr>
      </w:pPr>
      <w:bookmarkStart w:id="9709" w:name="_ETM_Q22_749066"/>
      <w:bookmarkEnd w:id="9709"/>
      <w:r>
        <w:rPr>
          <w:rFonts w:hint="cs"/>
          <w:rtl/>
        </w:rPr>
        <w:t xml:space="preserve">בנוסף, על מנת לשמור על שוויון הזדמנויות, נקבעה נקודת איזון בכל בתי הספר של תוספת עד חמש שעות </w:t>
      </w:r>
      <w:proofErr w:type="spellStart"/>
      <w:r>
        <w:rPr>
          <w:rFonts w:hint="cs"/>
          <w:rtl/>
        </w:rPr>
        <w:t>תל"ן</w:t>
      </w:r>
      <w:proofErr w:type="spellEnd"/>
      <w:r>
        <w:rPr>
          <w:rFonts w:hint="cs"/>
          <w:rtl/>
        </w:rPr>
        <w:t xml:space="preserve"> להעשרה בלבד, ולא כתוספת של תוכנית לימודים, </w:t>
      </w:r>
      <w:r w:rsidR="00237764">
        <w:rPr>
          <w:rFonts w:hint="cs"/>
          <w:rtl/>
        </w:rPr>
        <w:t>ו</w:t>
      </w:r>
      <w:r>
        <w:rPr>
          <w:rFonts w:hint="cs"/>
          <w:rtl/>
        </w:rPr>
        <w:t xml:space="preserve">בבתי הספר הייחודיים והתורניים ניתנה אפשרות של גביית עשר שעות </w:t>
      </w:r>
      <w:proofErr w:type="spellStart"/>
      <w:r>
        <w:rPr>
          <w:rFonts w:hint="cs"/>
          <w:rtl/>
        </w:rPr>
        <w:t>תל"ן</w:t>
      </w:r>
      <w:bookmarkStart w:id="9710" w:name="_ETM_Q22_773362"/>
      <w:bookmarkEnd w:id="9710"/>
      <w:proofErr w:type="spellEnd"/>
      <w:r>
        <w:rPr>
          <w:rFonts w:hint="cs"/>
          <w:rtl/>
        </w:rPr>
        <w:t xml:space="preserve"> נוספות. יחד עם זה חשוב לציין שגם בבתי הספר הייחודיים</w:t>
      </w:r>
      <w:bookmarkStart w:id="9711" w:name="_ETM_Q22_784252"/>
      <w:bookmarkEnd w:id="9711"/>
      <w:r>
        <w:rPr>
          <w:rFonts w:hint="cs"/>
          <w:rtl/>
        </w:rPr>
        <w:t xml:space="preserve"> וגם בבתי הספר התורניים לא ניתן להתנות</w:t>
      </w:r>
      <w:bookmarkStart w:id="9712" w:name="_ETM_Q22_789166"/>
      <w:bookmarkEnd w:id="9712"/>
      <w:r>
        <w:rPr>
          <w:rFonts w:hint="cs"/>
          <w:rtl/>
        </w:rPr>
        <w:t xml:space="preserve"> קבלת תלמיד לבית ספר בהתחייבות לתשלום. אדרבה, בתי הספר מחויבים</w:t>
      </w:r>
      <w:bookmarkStart w:id="9713" w:name="_ETM_Q22_795394"/>
      <w:bookmarkEnd w:id="9713"/>
      <w:r>
        <w:rPr>
          <w:rFonts w:hint="cs"/>
          <w:rtl/>
        </w:rPr>
        <w:t xml:space="preserve"> למתן פתרונות כלכליים למי שידם אינה משגת לשלם את זה. </w:t>
      </w:r>
    </w:p>
    <w:p w:rsidR="00BC31FD" w:rsidRDefault="00BC31FD" w:rsidP="00952A44">
      <w:pPr>
        <w:rPr>
          <w:rtl/>
        </w:rPr>
      </w:pPr>
    </w:p>
    <w:p w:rsidR="00BC31FD" w:rsidRDefault="00BC31FD" w:rsidP="00952A44">
      <w:pPr>
        <w:rPr>
          <w:rtl/>
        </w:rPr>
      </w:pPr>
      <w:bookmarkStart w:id="9714" w:name="TOR_Q23"/>
      <w:bookmarkEnd w:id="9714"/>
      <w:r w:rsidRPr="007C3734">
        <w:rPr>
          <w:rFonts w:hint="cs"/>
          <w:rtl/>
        </w:rPr>
        <w:t xml:space="preserve">לעניין הטלת חובה על שר החינוך לדווח אחת לשנה לוועדת החינוך, התרבות והספורט של הכנסת על האופן </w:t>
      </w:r>
      <w:bookmarkStart w:id="9715" w:name="_ETM_Q23_211000"/>
      <w:bookmarkEnd w:id="9715"/>
      <w:r w:rsidRPr="007C3734">
        <w:rPr>
          <w:rFonts w:hint="cs"/>
          <w:rtl/>
        </w:rPr>
        <w:t xml:space="preserve">שבו כל רשות מקומית חילקה ציוד לכל נער עובד ולומד, יש לציין כי חובה זו אינה מעשית כלל ליישום, מאחר </w:t>
      </w:r>
      <w:bookmarkStart w:id="9716" w:name="_ETM_Q23_222000"/>
      <w:bookmarkEnd w:id="9716"/>
      <w:r w:rsidRPr="007C3734">
        <w:rPr>
          <w:rFonts w:hint="cs"/>
          <w:rtl/>
        </w:rPr>
        <w:t>שחובה זו מוטלת על הרשויות המקומיות ונתונה לאחריותן.</w:t>
      </w:r>
      <w:bookmarkStart w:id="9717" w:name="_ETM_Q23_228000"/>
      <w:bookmarkEnd w:id="9717"/>
      <w:r>
        <w:rPr>
          <w:rFonts w:hint="cs"/>
          <w:rtl/>
        </w:rPr>
        <w:t xml:space="preserve"> </w:t>
      </w:r>
    </w:p>
    <w:p w:rsidR="00BC31FD" w:rsidRDefault="00BC31FD" w:rsidP="00952A44">
      <w:pPr>
        <w:rPr>
          <w:rtl/>
        </w:rPr>
      </w:pPr>
    </w:p>
    <w:p w:rsidR="00BC31FD" w:rsidRPr="007C3734" w:rsidRDefault="00BC31FD" w:rsidP="00952A44">
      <w:pPr>
        <w:rPr>
          <w:rtl/>
        </w:rPr>
      </w:pPr>
      <w:r w:rsidRPr="007C3734">
        <w:rPr>
          <w:rtl/>
        </w:rPr>
        <w:t xml:space="preserve">הניסיון בשטח מלמד כי הורים מעוניינים בהעשרת הלמידה של ילדיהם. תשלומי ההורים בכלל ותשלומי </w:t>
      </w:r>
      <w:proofErr w:type="spellStart"/>
      <w:r w:rsidRPr="007C3734">
        <w:rPr>
          <w:rtl/>
        </w:rPr>
        <w:t>התל</w:t>
      </w:r>
      <w:r w:rsidRPr="007C3734">
        <w:rPr>
          <w:rFonts w:hint="cs"/>
          <w:rtl/>
        </w:rPr>
        <w:t>"</w:t>
      </w:r>
      <w:r w:rsidRPr="007C3734">
        <w:rPr>
          <w:rtl/>
        </w:rPr>
        <w:t>ן</w:t>
      </w:r>
      <w:proofErr w:type="spellEnd"/>
      <w:r w:rsidRPr="007C3734">
        <w:rPr>
          <w:rtl/>
        </w:rPr>
        <w:t xml:space="preserve"> בפרט הם הקומה הנוספת, מעבר ללימוד חינם, שהוא מקיף ונרחב מעבר לתשלומים המותרים היום לגבייה.</w:t>
      </w:r>
      <w:bookmarkStart w:id="9718" w:name="_ETM_Q23_251000"/>
      <w:bookmarkEnd w:id="9718"/>
      <w:r>
        <w:rPr>
          <w:rFonts w:hint="cs"/>
          <w:rtl/>
        </w:rPr>
        <w:t xml:space="preserve"> </w:t>
      </w:r>
      <w:r w:rsidRPr="007C3734">
        <w:rPr>
          <w:rtl/>
        </w:rPr>
        <w:t xml:space="preserve">בנוסף, </w:t>
      </w:r>
      <w:r w:rsidRPr="007C3734">
        <w:rPr>
          <w:rFonts w:hint="cs"/>
          <w:rtl/>
        </w:rPr>
        <w:t xml:space="preserve">אדוני היושב-ראש, </w:t>
      </w:r>
      <w:r w:rsidRPr="007C3734">
        <w:rPr>
          <w:rtl/>
        </w:rPr>
        <w:t>כדי ל</w:t>
      </w:r>
      <w:r w:rsidRPr="007C3734">
        <w:rPr>
          <w:rFonts w:hint="cs"/>
          <w:rtl/>
        </w:rPr>
        <w:t>ה</w:t>
      </w:r>
      <w:r w:rsidRPr="007C3734">
        <w:rPr>
          <w:rtl/>
        </w:rPr>
        <w:t xml:space="preserve">קפיד על שוויון </w:t>
      </w:r>
      <w:r w:rsidRPr="007C3734">
        <w:rPr>
          <w:rFonts w:hint="cs"/>
          <w:rtl/>
        </w:rPr>
        <w:t>ה</w:t>
      </w:r>
      <w:r w:rsidRPr="007C3734">
        <w:rPr>
          <w:rtl/>
        </w:rPr>
        <w:t>זדמנויות מלא, מש</w:t>
      </w:r>
      <w:r>
        <w:rPr>
          <w:rFonts w:hint="cs"/>
          <w:rtl/>
        </w:rPr>
        <w:t>ר</w:t>
      </w:r>
      <w:r w:rsidRPr="007C3734">
        <w:rPr>
          <w:rtl/>
        </w:rPr>
        <w:t xml:space="preserve">ד </w:t>
      </w:r>
      <w:r>
        <w:rPr>
          <w:rFonts w:hint="cs"/>
          <w:rtl/>
        </w:rPr>
        <w:t>ה</w:t>
      </w:r>
      <w:r w:rsidRPr="007C3734">
        <w:rPr>
          <w:rtl/>
        </w:rPr>
        <w:t xml:space="preserve">חינוך אף מתקצב את מוסדות </w:t>
      </w:r>
      <w:r w:rsidRPr="007C3734">
        <w:rPr>
          <w:rFonts w:hint="cs"/>
          <w:rtl/>
        </w:rPr>
        <w:t>ה</w:t>
      </w:r>
      <w:r w:rsidRPr="007C3734">
        <w:rPr>
          <w:rtl/>
        </w:rPr>
        <w:t xml:space="preserve">חינוך באופן דיפרנציאלי, כך שתלמידים מאשכולות </w:t>
      </w:r>
      <w:proofErr w:type="spellStart"/>
      <w:r w:rsidRPr="007C3734">
        <w:rPr>
          <w:rtl/>
        </w:rPr>
        <w:t>למ</w:t>
      </w:r>
      <w:r w:rsidRPr="007C3734">
        <w:rPr>
          <w:rFonts w:hint="cs"/>
          <w:rtl/>
        </w:rPr>
        <w:t>"</w:t>
      </w:r>
      <w:r w:rsidRPr="007C3734">
        <w:rPr>
          <w:rtl/>
        </w:rPr>
        <w:t>ס</w:t>
      </w:r>
      <w:proofErr w:type="spellEnd"/>
      <w:r w:rsidRPr="007C3734">
        <w:rPr>
          <w:rtl/>
        </w:rPr>
        <w:t xml:space="preserve"> נמוכים מתוקצבים באופן גבו</w:t>
      </w:r>
      <w:r w:rsidRPr="007C3734">
        <w:rPr>
          <w:rFonts w:hint="cs"/>
          <w:rtl/>
        </w:rPr>
        <w:t>ה</w:t>
      </w:r>
      <w:r w:rsidRPr="007C3734">
        <w:rPr>
          <w:rtl/>
        </w:rPr>
        <w:t xml:space="preserve"> </w:t>
      </w:r>
      <w:r w:rsidRPr="007C3734">
        <w:rPr>
          <w:rFonts w:hint="cs"/>
          <w:rtl/>
        </w:rPr>
        <w:t>ה</w:t>
      </w:r>
      <w:r w:rsidRPr="007C3734">
        <w:rPr>
          <w:rtl/>
        </w:rPr>
        <w:t>רב</w:t>
      </w:r>
      <w:r w:rsidRPr="007C3734">
        <w:rPr>
          <w:rFonts w:hint="cs"/>
          <w:rtl/>
        </w:rPr>
        <w:t>ה</w:t>
      </w:r>
      <w:r w:rsidRPr="007C3734">
        <w:rPr>
          <w:rtl/>
        </w:rPr>
        <w:t xml:space="preserve"> יותר מתלמידים באשכולות </w:t>
      </w:r>
      <w:proofErr w:type="spellStart"/>
      <w:r w:rsidRPr="007C3734">
        <w:rPr>
          <w:rFonts w:hint="cs"/>
          <w:rtl/>
        </w:rPr>
        <w:t>שה</w:t>
      </w:r>
      <w:r w:rsidRPr="007C3734">
        <w:rPr>
          <w:rtl/>
        </w:rPr>
        <w:t>למ</w:t>
      </w:r>
      <w:r w:rsidRPr="007C3734">
        <w:rPr>
          <w:rFonts w:hint="cs"/>
          <w:rtl/>
        </w:rPr>
        <w:t>"</w:t>
      </w:r>
      <w:r w:rsidRPr="007C3734">
        <w:rPr>
          <w:rtl/>
        </w:rPr>
        <w:t>ס</w:t>
      </w:r>
      <w:proofErr w:type="spellEnd"/>
      <w:r w:rsidRPr="007C3734">
        <w:rPr>
          <w:rtl/>
        </w:rPr>
        <w:t xml:space="preserve"> </w:t>
      </w:r>
      <w:r w:rsidRPr="007C3734">
        <w:rPr>
          <w:rFonts w:hint="cs"/>
          <w:rtl/>
        </w:rPr>
        <w:t>מד</w:t>
      </w:r>
      <w:r>
        <w:rPr>
          <w:rFonts w:hint="cs"/>
          <w:rtl/>
        </w:rPr>
        <w:t>רג</w:t>
      </w:r>
      <w:r w:rsidRPr="007C3734">
        <w:rPr>
          <w:rFonts w:hint="cs"/>
          <w:rtl/>
        </w:rPr>
        <w:t xml:space="preserve"> </w:t>
      </w:r>
      <w:bookmarkStart w:id="9719" w:name="_ETM_Q23_280000"/>
      <w:bookmarkEnd w:id="9719"/>
      <w:r w:rsidRPr="007C3734">
        <w:rPr>
          <w:rFonts w:hint="cs"/>
          <w:rtl/>
        </w:rPr>
        <w:t>אותם גבוה יותר.</w:t>
      </w:r>
    </w:p>
    <w:p w:rsidR="00BC31FD" w:rsidRPr="007C3734" w:rsidRDefault="00BC31FD" w:rsidP="00952A44">
      <w:pPr>
        <w:rPr>
          <w:rtl/>
        </w:rPr>
      </w:pPr>
      <w:bookmarkStart w:id="9720" w:name="_ETM_Q23_279000"/>
      <w:bookmarkEnd w:id="9720"/>
    </w:p>
    <w:p w:rsidR="00BC31FD" w:rsidRPr="007C3734" w:rsidRDefault="00BC31FD" w:rsidP="00952A44">
      <w:pPr>
        <w:rPr>
          <w:rtl/>
        </w:rPr>
      </w:pPr>
      <w:r w:rsidRPr="007C3734">
        <w:rPr>
          <w:rtl/>
        </w:rPr>
        <w:t>חשוב ל</w:t>
      </w:r>
      <w:r w:rsidRPr="007C3734">
        <w:rPr>
          <w:rFonts w:hint="cs"/>
          <w:rtl/>
        </w:rPr>
        <w:t>ה</w:t>
      </w:r>
      <w:r w:rsidRPr="007C3734">
        <w:rPr>
          <w:rtl/>
        </w:rPr>
        <w:t xml:space="preserve">זכיר שבשנים </w:t>
      </w:r>
      <w:r>
        <w:rPr>
          <w:rFonts w:hint="cs"/>
          <w:rtl/>
        </w:rPr>
        <w:t>ש</w:t>
      </w:r>
      <w:r w:rsidRPr="007C3734">
        <w:rPr>
          <w:rtl/>
        </w:rPr>
        <w:t>ב</w:t>
      </w:r>
      <w:r w:rsidRPr="007C3734">
        <w:rPr>
          <w:rFonts w:hint="cs"/>
          <w:rtl/>
        </w:rPr>
        <w:t>ה</w:t>
      </w:r>
      <w:r w:rsidRPr="007C3734">
        <w:rPr>
          <w:rtl/>
        </w:rPr>
        <w:t xml:space="preserve">ן לא ניתנו </w:t>
      </w:r>
      <w:r w:rsidRPr="007C3734">
        <w:rPr>
          <w:rFonts w:hint="cs"/>
          <w:rtl/>
        </w:rPr>
        <w:t>ה</w:t>
      </w:r>
      <w:r w:rsidRPr="007C3734">
        <w:rPr>
          <w:rtl/>
        </w:rPr>
        <w:t>וראות מ</w:t>
      </w:r>
      <w:r w:rsidRPr="007C3734">
        <w:rPr>
          <w:rFonts w:hint="cs"/>
          <w:rtl/>
        </w:rPr>
        <w:t>ק</w:t>
      </w:r>
      <w:r w:rsidRPr="007C3734">
        <w:rPr>
          <w:rtl/>
        </w:rPr>
        <w:t>בילות לגביי</w:t>
      </w:r>
      <w:r w:rsidRPr="007C3734">
        <w:rPr>
          <w:rFonts w:hint="cs"/>
          <w:rtl/>
        </w:rPr>
        <w:t>ה</w:t>
      </w:r>
      <w:r w:rsidRPr="007C3734">
        <w:rPr>
          <w:rtl/>
        </w:rPr>
        <w:t xml:space="preserve"> של </w:t>
      </w:r>
      <w:proofErr w:type="spellStart"/>
      <w:r w:rsidRPr="007C3734">
        <w:rPr>
          <w:rtl/>
        </w:rPr>
        <w:t>תל</w:t>
      </w:r>
      <w:r w:rsidRPr="007C3734">
        <w:rPr>
          <w:rFonts w:hint="cs"/>
          <w:rtl/>
        </w:rPr>
        <w:t>"</w:t>
      </w:r>
      <w:r w:rsidRPr="007C3734">
        <w:rPr>
          <w:rtl/>
        </w:rPr>
        <w:t>ן</w:t>
      </w:r>
      <w:proofErr w:type="spellEnd"/>
      <w:r w:rsidRPr="007C3734">
        <w:rPr>
          <w:rtl/>
        </w:rPr>
        <w:t xml:space="preserve"> ו</w:t>
      </w:r>
      <w:r w:rsidRPr="007C3734">
        <w:rPr>
          <w:rFonts w:hint="cs"/>
          <w:rtl/>
        </w:rPr>
        <w:t>העשרה</w:t>
      </w:r>
      <w:r w:rsidRPr="007C3734">
        <w:rPr>
          <w:rtl/>
        </w:rPr>
        <w:t xml:space="preserve">, עשו </w:t>
      </w:r>
      <w:r w:rsidRPr="007C3734">
        <w:rPr>
          <w:rFonts w:hint="cs"/>
          <w:rtl/>
        </w:rPr>
        <w:t>ה</w:t>
      </w:r>
      <w:r w:rsidRPr="007C3734">
        <w:rPr>
          <w:rtl/>
        </w:rPr>
        <w:t xml:space="preserve">ורים דין לעצמם, </w:t>
      </w:r>
      <w:r w:rsidRPr="007C3734">
        <w:rPr>
          <w:rFonts w:hint="cs"/>
          <w:rtl/>
        </w:rPr>
        <w:t>ה</w:t>
      </w:r>
      <w:r w:rsidRPr="007C3734">
        <w:rPr>
          <w:rtl/>
        </w:rPr>
        <w:t>קימו עמותות ו</w:t>
      </w:r>
      <w:r w:rsidRPr="007C3734">
        <w:rPr>
          <w:rFonts w:hint="cs"/>
          <w:rtl/>
        </w:rPr>
        <w:t>ה</w:t>
      </w:r>
      <w:r w:rsidRPr="007C3734">
        <w:rPr>
          <w:rtl/>
        </w:rPr>
        <w:t xml:space="preserve">קימו בתי ספר וגבו כספים עבור שירותים שונים ללא כל </w:t>
      </w:r>
      <w:r>
        <w:rPr>
          <w:rFonts w:hint="cs"/>
          <w:rtl/>
        </w:rPr>
        <w:t>ה</w:t>
      </w:r>
      <w:r w:rsidRPr="007C3734">
        <w:rPr>
          <w:rtl/>
        </w:rPr>
        <w:t>גבל</w:t>
      </w:r>
      <w:r w:rsidRPr="007C3734">
        <w:rPr>
          <w:rFonts w:hint="cs"/>
          <w:rtl/>
        </w:rPr>
        <w:t>ה</w:t>
      </w:r>
      <w:r w:rsidRPr="007C3734">
        <w:rPr>
          <w:rtl/>
        </w:rPr>
        <w:t>. כך נמצאו בתי ספר שגבו עשרות אלפי שקלים</w:t>
      </w:r>
      <w:r w:rsidRPr="007C3734">
        <w:rPr>
          <w:rFonts w:hint="cs"/>
          <w:rtl/>
        </w:rPr>
        <w:t xml:space="preserve"> מהתלמידים, כלומר, מההורים</w:t>
      </w:r>
      <w:r w:rsidRPr="007C3734">
        <w:rPr>
          <w:rtl/>
        </w:rPr>
        <w:t>.</w:t>
      </w:r>
      <w:bookmarkStart w:id="9721" w:name="_ETM_Q23_304000"/>
      <w:bookmarkStart w:id="9722" w:name="_ETM_Q23_302000"/>
      <w:bookmarkEnd w:id="9721"/>
      <w:bookmarkEnd w:id="9722"/>
      <w:r>
        <w:rPr>
          <w:rFonts w:hint="cs"/>
          <w:rtl/>
        </w:rPr>
        <w:t xml:space="preserve"> </w:t>
      </w:r>
      <w:r w:rsidRPr="007C3734">
        <w:rPr>
          <w:rFonts w:hint="cs"/>
          <w:rtl/>
        </w:rPr>
        <w:t>חוז</w:t>
      </w:r>
      <w:r w:rsidRPr="007C3734">
        <w:rPr>
          <w:rtl/>
        </w:rPr>
        <w:t xml:space="preserve">רי </w:t>
      </w:r>
      <w:r w:rsidRPr="007C3734">
        <w:rPr>
          <w:rFonts w:hint="cs"/>
          <w:rtl/>
        </w:rPr>
        <w:t>ה</w:t>
      </w:r>
      <w:r w:rsidRPr="007C3734">
        <w:rPr>
          <w:rtl/>
        </w:rPr>
        <w:t>מנכ</w:t>
      </w:r>
      <w:r w:rsidRPr="007C3734">
        <w:rPr>
          <w:rFonts w:hint="cs"/>
          <w:rtl/>
        </w:rPr>
        <w:t>"</w:t>
      </w:r>
      <w:r w:rsidRPr="007C3734">
        <w:rPr>
          <w:rtl/>
        </w:rPr>
        <w:t xml:space="preserve">ל </w:t>
      </w:r>
      <w:r w:rsidRPr="007C3734">
        <w:rPr>
          <w:rFonts w:hint="cs"/>
          <w:rtl/>
        </w:rPr>
        <w:t>ה</w:t>
      </w:r>
      <w:r w:rsidRPr="007C3734">
        <w:rPr>
          <w:rtl/>
        </w:rPr>
        <w:t xml:space="preserve">מאפשרים את </w:t>
      </w:r>
      <w:r w:rsidRPr="007C3734">
        <w:rPr>
          <w:rFonts w:hint="cs"/>
          <w:rtl/>
        </w:rPr>
        <w:t>ה</w:t>
      </w:r>
      <w:r w:rsidRPr="007C3734">
        <w:rPr>
          <w:rtl/>
        </w:rPr>
        <w:t>גביי</w:t>
      </w:r>
      <w:r w:rsidRPr="007C3734">
        <w:rPr>
          <w:rFonts w:hint="cs"/>
          <w:rtl/>
        </w:rPr>
        <w:t>ה,</w:t>
      </w:r>
      <w:r w:rsidRPr="007C3734">
        <w:rPr>
          <w:rtl/>
        </w:rPr>
        <w:t xml:space="preserve"> מפקחים עלי</w:t>
      </w:r>
      <w:r w:rsidRPr="007C3734">
        <w:rPr>
          <w:rFonts w:hint="cs"/>
          <w:rtl/>
        </w:rPr>
        <w:t>ה,</w:t>
      </w:r>
      <w:r w:rsidRPr="007C3734">
        <w:rPr>
          <w:rtl/>
        </w:rPr>
        <w:t xml:space="preserve"> ומאפשרים לקיים </w:t>
      </w:r>
      <w:r w:rsidRPr="007C3734">
        <w:rPr>
          <w:rFonts w:hint="cs"/>
          <w:rtl/>
        </w:rPr>
        <w:t>ה</w:t>
      </w:r>
      <w:r w:rsidRPr="007C3734">
        <w:rPr>
          <w:rtl/>
        </w:rPr>
        <w:t>עשר</w:t>
      </w:r>
      <w:r w:rsidRPr="007C3734">
        <w:rPr>
          <w:rFonts w:hint="cs"/>
          <w:rtl/>
        </w:rPr>
        <w:t>ה</w:t>
      </w:r>
      <w:r w:rsidRPr="007C3734">
        <w:rPr>
          <w:rtl/>
        </w:rPr>
        <w:t xml:space="preserve"> באופן מפוקח ותוך שמיר</w:t>
      </w:r>
      <w:r w:rsidRPr="007C3734">
        <w:rPr>
          <w:rFonts w:hint="cs"/>
          <w:rtl/>
        </w:rPr>
        <w:t>ה</w:t>
      </w:r>
      <w:r w:rsidRPr="007C3734">
        <w:rPr>
          <w:rtl/>
        </w:rPr>
        <w:t xml:space="preserve"> על </w:t>
      </w:r>
      <w:r w:rsidRPr="007C3734">
        <w:rPr>
          <w:rFonts w:hint="cs"/>
          <w:rtl/>
        </w:rPr>
        <w:t>ה</w:t>
      </w:r>
      <w:r w:rsidRPr="007C3734">
        <w:rPr>
          <w:rtl/>
        </w:rPr>
        <w:t xml:space="preserve">שוויון כאמור. </w:t>
      </w:r>
    </w:p>
    <w:p w:rsidR="00BC31FD" w:rsidRPr="007C3734" w:rsidRDefault="00BC31FD" w:rsidP="00952A44">
      <w:pPr>
        <w:rPr>
          <w:rtl/>
        </w:rPr>
      </w:pPr>
    </w:p>
    <w:p w:rsidR="00BC31FD" w:rsidRPr="007C3734" w:rsidRDefault="00BC31FD" w:rsidP="00952A44">
      <w:pPr>
        <w:pStyle w:val="af6"/>
        <w:keepNext/>
        <w:rPr>
          <w:rtl/>
        </w:rPr>
      </w:pPr>
      <w:r w:rsidRPr="007C3734">
        <w:rPr>
          <w:rStyle w:val="TagStyle"/>
          <w:rtl/>
        </w:rPr>
        <w:t xml:space="preserve"> &lt;&lt; יור &gt;&gt; </w:t>
      </w:r>
      <w:r w:rsidRPr="007C3734">
        <w:rPr>
          <w:rtl/>
        </w:rPr>
        <w:t>היו"ר משה סולומון:</w:t>
      </w:r>
      <w:r w:rsidRPr="007C3734">
        <w:rPr>
          <w:rStyle w:val="TagStyle"/>
          <w:rtl/>
        </w:rPr>
        <w:t xml:space="preserve"> &lt;&lt; יור &gt;&gt;</w:t>
      </w:r>
      <w:r w:rsidRPr="007C3734">
        <w:rPr>
          <w:rtl/>
        </w:rPr>
        <w:t xml:space="preserve">   </w:t>
      </w:r>
    </w:p>
    <w:p w:rsidR="00BC31FD" w:rsidRPr="007C3734" w:rsidRDefault="00BC31FD" w:rsidP="00DD0FF2">
      <w:pPr>
        <w:rPr>
          <w:rtl/>
        </w:rPr>
      </w:pPr>
    </w:p>
    <w:p w:rsidR="00BC31FD" w:rsidRPr="007C3734" w:rsidRDefault="00BC31FD" w:rsidP="00952A44">
      <w:pPr>
        <w:rPr>
          <w:rtl/>
        </w:rPr>
      </w:pPr>
      <w:bookmarkStart w:id="9723" w:name="_ETM_Q23_322000"/>
      <w:bookmarkEnd w:id="9723"/>
      <w:r w:rsidRPr="007C3734">
        <w:rPr>
          <w:rFonts w:hint="cs"/>
          <w:rtl/>
        </w:rPr>
        <w:t>אדוני השר, לחתור לסיום.</w:t>
      </w:r>
    </w:p>
    <w:p w:rsidR="00BC31FD" w:rsidRPr="007C3734" w:rsidRDefault="00BC31FD" w:rsidP="00952A44">
      <w:pPr>
        <w:rPr>
          <w:rtl/>
        </w:rPr>
      </w:pPr>
    </w:p>
    <w:p w:rsidR="00BC31FD" w:rsidRPr="007C3734" w:rsidRDefault="00BC31FD" w:rsidP="00952A44">
      <w:pPr>
        <w:pStyle w:val="-"/>
        <w:keepNext/>
        <w:rPr>
          <w:rtl/>
        </w:rPr>
      </w:pPr>
      <w:bookmarkStart w:id="9724" w:name="_ETM_Q23_327000"/>
      <w:bookmarkEnd w:id="9724"/>
      <w:r w:rsidRPr="007C3734">
        <w:rPr>
          <w:rStyle w:val="TagStyle"/>
          <w:rtl/>
        </w:rPr>
        <w:t xml:space="preserve"> &lt;&lt; דובר_המשך &gt;&gt; </w:t>
      </w:r>
      <w:r w:rsidRPr="007C3734">
        <w:rPr>
          <w:rtl/>
        </w:rPr>
        <w:t>שר החקלאות וביטחון המזון אבי דיכטר:</w:t>
      </w:r>
      <w:r w:rsidRPr="007C3734">
        <w:rPr>
          <w:rStyle w:val="TagStyle"/>
          <w:rtl/>
        </w:rPr>
        <w:t xml:space="preserve"> &lt;&lt; דובר_המשך &gt;&gt; </w:t>
      </w:r>
      <w:r w:rsidRPr="007C3734">
        <w:rPr>
          <w:rtl/>
        </w:rPr>
        <w:t xml:space="preserve">   </w:t>
      </w:r>
    </w:p>
    <w:p w:rsidR="00BC31FD" w:rsidRPr="007C3734" w:rsidRDefault="00BC31FD" w:rsidP="00DD0FF2">
      <w:pPr>
        <w:rPr>
          <w:rtl/>
        </w:rPr>
      </w:pPr>
    </w:p>
    <w:p w:rsidR="00BC31FD" w:rsidRPr="007C3734" w:rsidRDefault="00BC31FD" w:rsidP="00237764">
      <w:pPr>
        <w:rPr>
          <w:rtl/>
        </w:rPr>
      </w:pPr>
      <w:bookmarkStart w:id="9725" w:name="_ETM_Q23_331000"/>
      <w:bookmarkEnd w:id="9725"/>
      <w:r w:rsidRPr="007C3734">
        <w:rPr>
          <w:rFonts w:hint="cs"/>
          <w:rtl/>
        </w:rPr>
        <w:t xml:space="preserve">על כל </w:t>
      </w:r>
      <w:bookmarkStart w:id="9726" w:name="_ETM_Q23_333000"/>
      <w:bookmarkEnd w:id="9726"/>
      <w:r w:rsidRPr="007C3734">
        <w:rPr>
          <w:rFonts w:hint="cs"/>
          <w:rtl/>
        </w:rPr>
        <w:t xml:space="preserve">הדברים האלה, אדוני היושב-ראש, חבריי השרים וחברי הכנסת, המציע לא </w:t>
      </w:r>
      <w:bookmarkStart w:id="9727" w:name="_ETM_Q23_340000"/>
      <w:bookmarkEnd w:id="9727"/>
      <w:r w:rsidRPr="007C3734">
        <w:rPr>
          <w:rFonts w:hint="cs"/>
          <w:rtl/>
        </w:rPr>
        <w:t xml:space="preserve">הגיע לדין ודברים עם המשרד ולא הצביע על מקור תקציבי </w:t>
      </w:r>
      <w:bookmarkStart w:id="9728" w:name="_ETM_Q23_346000"/>
      <w:bookmarkEnd w:id="9728"/>
      <w:r w:rsidRPr="007C3734">
        <w:rPr>
          <w:rFonts w:hint="cs"/>
          <w:rtl/>
        </w:rPr>
        <w:t xml:space="preserve">חלופי, ולכן החלטת ועדת השרים הייתה לדחות את הדיון בהצעה </w:t>
      </w:r>
      <w:bookmarkStart w:id="9729" w:name="_ETM_Q23_351000"/>
      <w:bookmarkEnd w:id="9729"/>
      <w:r w:rsidRPr="007C3734">
        <w:rPr>
          <w:rFonts w:hint="cs"/>
          <w:rtl/>
        </w:rPr>
        <w:t xml:space="preserve">בשלושה חודשים. </w:t>
      </w:r>
    </w:p>
    <w:p w:rsidR="00BC31FD" w:rsidRPr="007C3734" w:rsidRDefault="00BC31FD" w:rsidP="00952A44">
      <w:pPr>
        <w:rPr>
          <w:rtl/>
        </w:rPr>
      </w:pPr>
    </w:p>
    <w:p w:rsidR="00BC31FD" w:rsidRPr="007C3734" w:rsidRDefault="00BC31FD" w:rsidP="00952A44">
      <w:pPr>
        <w:rPr>
          <w:rtl/>
        </w:rPr>
      </w:pPr>
      <w:bookmarkStart w:id="9730" w:name="_ETM_Q23_354000"/>
      <w:bookmarkEnd w:id="9730"/>
      <w:r w:rsidRPr="007C3734">
        <w:rPr>
          <w:rFonts w:hint="cs"/>
          <w:rtl/>
        </w:rPr>
        <w:t xml:space="preserve">אם הצעת החוק למרות הכול תעלה להצבעה על </w:t>
      </w:r>
      <w:bookmarkStart w:id="9731" w:name="_ETM_Q23_360000"/>
      <w:bookmarkEnd w:id="9731"/>
      <w:r w:rsidRPr="007C3734">
        <w:rPr>
          <w:rFonts w:hint="cs"/>
          <w:rtl/>
        </w:rPr>
        <w:t xml:space="preserve">ידי המציע, נוכח כל האמור, אני מבקש מחברי הכנסת להצטרף </w:t>
      </w:r>
      <w:bookmarkStart w:id="9732" w:name="_ETM_Q23_366000"/>
      <w:bookmarkEnd w:id="9732"/>
      <w:r w:rsidRPr="007C3734">
        <w:rPr>
          <w:rFonts w:hint="cs"/>
          <w:rtl/>
        </w:rPr>
        <w:t>לעמדת הממשלה ולהתנגד להצעת החוק. תודה רבה.</w:t>
      </w:r>
    </w:p>
    <w:p w:rsidR="00BC31FD" w:rsidRPr="007C3734" w:rsidRDefault="00BC31FD" w:rsidP="00DD0FF2">
      <w:pPr>
        <w:rPr>
          <w:rtl/>
        </w:rPr>
      </w:pPr>
    </w:p>
    <w:p w:rsidR="00BC31FD" w:rsidRPr="007C3734" w:rsidRDefault="00BC31FD" w:rsidP="00952A44">
      <w:pPr>
        <w:pStyle w:val="af6"/>
        <w:keepNext/>
        <w:rPr>
          <w:rtl/>
        </w:rPr>
      </w:pPr>
      <w:r w:rsidRPr="007C3734">
        <w:rPr>
          <w:rStyle w:val="TagStyle"/>
          <w:rtl/>
        </w:rPr>
        <w:t xml:space="preserve"> &lt;&lt; יור &gt;&gt; </w:t>
      </w:r>
      <w:r w:rsidRPr="007C3734">
        <w:rPr>
          <w:rtl/>
        </w:rPr>
        <w:t>היו"ר משה סולומון:</w:t>
      </w:r>
      <w:r w:rsidRPr="007C3734">
        <w:rPr>
          <w:rStyle w:val="TagStyle"/>
          <w:rtl/>
        </w:rPr>
        <w:t xml:space="preserve"> &lt;&lt; יור &gt;&gt;</w:t>
      </w:r>
      <w:r w:rsidRPr="007C3734">
        <w:rPr>
          <w:rtl/>
        </w:rPr>
        <w:t xml:space="preserve">   </w:t>
      </w:r>
    </w:p>
    <w:p w:rsidR="00BC31FD" w:rsidRPr="007C3734" w:rsidRDefault="00BC31FD" w:rsidP="00DD0FF2">
      <w:pPr>
        <w:rPr>
          <w:rtl/>
          <w:lang w:eastAsia="he-IL"/>
        </w:rPr>
      </w:pPr>
    </w:p>
    <w:p w:rsidR="00BC31FD" w:rsidRPr="007C3734" w:rsidRDefault="00BC31FD" w:rsidP="00952A44">
      <w:pPr>
        <w:rPr>
          <w:rtl/>
          <w:lang w:eastAsia="he-IL"/>
        </w:rPr>
      </w:pPr>
      <w:r w:rsidRPr="007C3734">
        <w:rPr>
          <w:rFonts w:hint="cs"/>
          <w:rtl/>
          <w:lang w:eastAsia="he-IL"/>
        </w:rPr>
        <w:t>תודה רבה, אדוני השר. האם המציע ירצה?</w:t>
      </w:r>
      <w:bookmarkStart w:id="9733" w:name="_ETM_Q23_374000"/>
      <w:bookmarkEnd w:id="9733"/>
      <w:r w:rsidRPr="007C3734">
        <w:rPr>
          <w:rFonts w:hint="cs"/>
          <w:rtl/>
          <w:lang w:eastAsia="he-IL"/>
        </w:rPr>
        <w:t xml:space="preserve"> בבקשה. חבר הכנסת מאיר כהן מבקש להשיב על הסתייגות הממשלה.</w:t>
      </w:r>
    </w:p>
    <w:p w:rsidR="00BC31FD" w:rsidRPr="007C3734" w:rsidRDefault="00BC31FD" w:rsidP="00952A44">
      <w:pPr>
        <w:rPr>
          <w:rtl/>
          <w:lang w:eastAsia="he-IL"/>
        </w:rPr>
      </w:pPr>
    </w:p>
    <w:p w:rsidR="00BC31FD" w:rsidRPr="007C3734" w:rsidRDefault="00BC31FD" w:rsidP="00952A44">
      <w:pPr>
        <w:pStyle w:val="a4"/>
        <w:keepNext/>
        <w:rPr>
          <w:rtl/>
        </w:rPr>
      </w:pPr>
      <w:bookmarkStart w:id="9734" w:name="ET_speaker_5082_4"/>
      <w:r w:rsidRPr="007C3734">
        <w:rPr>
          <w:rStyle w:val="TagStyle"/>
          <w:rtl/>
        </w:rPr>
        <w:t xml:space="preserve"> &lt;&lt; דובר &gt;&gt; </w:t>
      </w:r>
      <w:bookmarkStart w:id="9735" w:name="_Toc185764161"/>
      <w:bookmarkStart w:id="9736" w:name="_Toc185851099"/>
      <w:bookmarkStart w:id="9737" w:name="_Toc185958079"/>
      <w:bookmarkStart w:id="9738" w:name="_Toc204589731"/>
      <w:r w:rsidRPr="007C3734">
        <w:rPr>
          <w:rtl/>
        </w:rPr>
        <w:t>מאיר כהן (יש עתיד):</w:t>
      </w:r>
      <w:bookmarkEnd w:id="9735"/>
      <w:bookmarkEnd w:id="9736"/>
      <w:bookmarkEnd w:id="9737"/>
      <w:bookmarkEnd w:id="9738"/>
      <w:r w:rsidRPr="007C3734">
        <w:rPr>
          <w:rStyle w:val="TagStyle"/>
          <w:rtl/>
        </w:rPr>
        <w:t xml:space="preserve"> &lt;&lt; דובר &gt;&gt;</w:t>
      </w:r>
      <w:r w:rsidRPr="007C3734">
        <w:rPr>
          <w:rtl/>
        </w:rPr>
        <w:t xml:space="preserve">   </w:t>
      </w:r>
      <w:bookmarkEnd w:id="9734"/>
    </w:p>
    <w:p w:rsidR="00BC31FD" w:rsidRPr="007C3734" w:rsidRDefault="00BC31FD" w:rsidP="00DD0FF2">
      <w:pPr>
        <w:rPr>
          <w:rtl/>
          <w:lang w:eastAsia="he-IL"/>
        </w:rPr>
      </w:pPr>
    </w:p>
    <w:p w:rsidR="00BC31FD" w:rsidRPr="007C3734" w:rsidRDefault="00BC31FD" w:rsidP="00952A44">
      <w:pPr>
        <w:rPr>
          <w:rtl/>
          <w:lang w:eastAsia="he-IL"/>
        </w:rPr>
      </w:pPr>
      <w:r w:rsidRPr="007C3734">
        <w:rPr>
          <w:rFonts w:hint="cs"/>
          <w:rtl/>
          <w:lang w:eastAsia="he-IL"/>
        </w:rPr>
        <w:t>אני רק מבקש שקט.</w:t>
      </w:r>
    </w:p>
    <w:p w:rsidR="00BC31FD" w:rsidRPr="007C3734" w:rsidRDefault="00BC31FD" w:rsidP="00952A44">
      <w:pPr>
        <w:rPr>
          <w:rtl/>
          <w:lang w:eastAsia="he-IL"/>
        </w:rPr>
      </w:pPr>
    </w:p>
    <w:p w:rsidR="00BC31FD" w:rsidRPr="007C3734" w:rsidRDefault="00BC31FD" w:rsidP="00952A44">
      <w:pPr>
        <w:pStyle w:val="af6"/>
        <w:keepNext/>
        <w:rPr>
          <w:rtl/>
        </w:rPr>
      </w:pPr>
      <w:r w:rsidRPr="007C3734">
        <w:rPr>
          <w:rStyle w:val="TagStyle"/>
          <w:rtl/>
        </w:rPr>
        <w:t xml:space="preserve"> &lt;&lt; יור &gt;&gt; </w:t>
      </w:r>
      <w:r w:rsidRPr="007C3734">
        <w:rPr>
          <w:rtl/>
        </w:rPr>
        <w:t>היו"ר משה סולומון:</w:t>
      </w:r>
      <w:r w:rsidRPr="007C3734">
        <w:rPr>
          <w:rStyle w:val="TagStyle"/>
          <w:rtl/>
        </w:rPr>
        <w:t xml:space="preserve"> &lt;&lt; יור &gt;&gt;</w:t>
      </w:r>
      <w:r w:rsidRPr="007C3734">
        <w:rPr>
          <w:rtl/>
        </w:rPr>
        <w:t xml:space="preserve">   </w:t>
      </w:r>
    </w:p>
    <w:p w:rsidR="00BC31FD" w:rsidRPr="007C3734" w:rsidRDefault="00BC31FD" w:rsidP="00DD0FF2">
      <w:pPr>
        <w:rPr>
          <w:rtl/>
          <w:lang w:eastAsia="he-IL"/>
        </w:rPr>
      </w:pPr>
    </w:p>
    <w:p w:rsidR="00BC31FD" w:rsidRPr="007C3734" w:rsidRDefault="00BC31FD" w:rsidP="00952A44">
      <w:pPr>
        <w:rPr>
          <w:rtl/>
          <w:lang w:eastAsia="he-IL"/>
        </w:rPr>
      </w:pPr>
      <w:bookmarkStart w:id="9739" w:name="_ETM_Q23_384000"/>
      <w:bookmarkEnd w:id="9739"/>
      <w:r w:rsidRPr="007C3734">
        <w:rPr>
          <w:rFonts w:hint="cs"/>
          <w:rtl/>
          <w:lang w:eastAsia="he-IL"/>
        </w:rPr>
        <w:t>חברי הכנסת, אני מבקש שקט במליאה. בבקשה.</w:t>
      </w:r>
    </w:p>
    <w:p w:rsidR="00BC31FD" w:rsidRPr="007C3734" w:rsidRDefault="00BC31FD" w:rsidP="00952A44">
      <w:pPr>
        <w:rPr>
          <w:rtl/>
          <w:lang w:eastAsia="he-IL"/>
        </w:rPr>
      </w:pPr>
      <w:bookmarkStart w:id="9740" w:name="_ETM_Q23_386000"/>
      <w:bookmarkEnd w:id="9740"/>
    </w:p>
    <w:p w:rsidR="00BC31FD" w:rsidRPr="007C3734" w:rsidRDefault="00BC31FD" w:rsidP="00952A44">
      <w:pPr>
        <w:pStyle w:val="-"/>
        <w:keepNext/>
        <w:rPr>
          <w:rtl/>
        </w:rPr>
      </w:pPr>
      <w:bookmarkStart w:id="9741" w:name="_ETM_Q23_391000"/>
      <w:bookmarkEnd w:id="9741"/>
      <w:r w:rsidRPr="007C3734">
        <w:rPr>
          <w:rStyle w:val="TagStyle"/>
          <w:rtl/>
        </w:rPr>
        <w:t xml:space="preserve"> &lt;&lt; דובר_המשך &gt;&gt; </w:t>
      </w:r>
      <w:r w:rsidRPr="007C3734">
        <w:rPr>
          <w:rtl/>
        </w:rPr>
        <w:t>מאיר כהן (יש עתיד):</w:t>
      </w:r>
      <w:r w:rsidRPr="007C3734">
        <w:rPr>
          <w:rStyle w:val="TagStyle"/>
          <w:rtl/>
        </w:rPr>
        <w:t xml:space="preserve"> &lt;&lt; דובר_המשך &gt;&gt; </w:t>
      </w:r>
      <w:r w:rsidRPr="007C3734">
        <w:rPr>
          <w:rtl/>
        </w:rPr>
        <w:t xml:space="preserve">   </w:t>
      </w:r>
    </w:p>
    <w:p w:rsidR="00BC31FD" w:rsidRPr="007C3734" w:rsidRDefault="00BC31FD" w:rsidP="00DD0FF2">
      <w:pPr>
        <w:rPr>
          <w:rtl/>
          <w:lang w:eastAsia="he-IL"/>
        </w:rPr>
      </w:pPr>
    </w:p>
    <w:p w:rsidR="00BC31FD" w:rsidRPr="007C3734" w:rsidRDefault="00BC31FD" w:rsidP="00952A44">
      <w:pPr>
        <w:rPr>
          <w:rtl/>
          <w:lang w:eastAsia="he-IL"/>
        </w:rPr>
      </w:pPr>
      <w:bookmarkStart w:id="9742" w:name="_ETM_Q23_388000"/>
      <w:bookmarkStart w:id="9743" w:name="_ETM_Q23_383000"/>
      <w:bookmarkEnd w:id="9742"/>
      <w:bookmarkEnd w:id="9743"/>
      <w:r w:rsidRPr="007C3734">
        <w:rPr>
          <w:rFonts w:hint="cs"/>
          <w:rtl/>
          <w:lang w:eastAsia="he-IL"/>
        </w:rPr>
        <w:t>צר לי שבנושא כזה חשוב, שר החינוך, ויהיו סיבותיו אשר יהיו</w:t>
      </w:r>
      <w:r>
        <w:rPr>
          <w:rFonts w:hint="cs"/>
          <w:rtl/>
          <w:lang w:eastAsia="he-IL"/>
        </w:rPr>
        <w:t>,</w:t>
      </w:r>
      <w:r w:rsidRPr="007C3734">
        <w:rPr>
          <w:rFonts w:hint="cs"/>
          <w:rtl/>
          <w:lang w:eastAsia="he-IL"/>
        </w:rPr>
        <w:t xml:space="preserve"> לא </w:t>
      </w:r>
      <w:bookmarkStart w:id="9744" w:name="_ETM_Q23_396000"/>
      <w:bookmarkEnd w:id="9744"/>
      <w:r w:rsidRPr="007C3734">
        <w:rPr>
          <w:rFonts w:hint="cs"/>
          <w:rtl/>
          <w:lang w:eastAsia="he-IL"/>
        </w:rPr>
        <w:t xml:space="preserve">מגיע לדיון, ונותן לשר החקלאות לעמוד כאן ולקרוא תשובה. </w:t>
      </w:r>
    </w:p>
    <w:p w:rsidR="00BC31FD" w:rsidRPr="007C3734" w:rsidRDefault="00BC31FD" w:rsidP="00952A44">
      <w:pPr>
        <w:rPr>
          <w:rtl/>
          <w:lang w:eastAsia="he-IL"/>
        </w:rPr>
      </w:pPr>
    </w:p>
    <w:p w:rsidR="00BC31FD" w:rsidRPr="007C3734" w:rsidRDefault="00BC31FD" w:rsidP="00952A44">
      <w:pPr>
        <w:rPr>
          <w:rtl/>
          <w:lang w:eastAsia="he-IL"/>
        </w:rPr>
      </w:pPr>
      <w:bookmarkStart w:id="9745" w:name="_ETM_Q23_403000"/>
      <w:bookmarkEnd w:id="9745"/>
      <w:r w:rsidRPr="007C3734">
        <w:rPr>
          <w:rFonts w:hint="cs"/>
          <w:rtl/>
          <w:lang w:eastAsia="he-IL"/>
        </w:rPr>
        <w:t>מיכאל, איפה מיכאל ביטון? במרוקאית אומרים</w:t>
      </w:r>
      <w:bookmarkStart w:id="9746" w:name="_ETM_Q23_407000"/>
      <w:bookmarkEnd w:id="9746"/>
      <w:r w:rsidRPr="007C3734">
        <w:rPr>
          <w:rFonts w:hint="cs"/>
          <w:rtl/>
          <w:lang w:eastAsia="he-IL"/>
        </w:rPr>
        <w:t xml:space="preserve"> על התשובה </w:t>
      </w:r>
      <w:r w:rsidR="00DD0FF2">
        <w:rPr>
          <w:rFonts w:hint="cs"/>
          <w:rtl/>
          <w:lang w:eastAsia="he-IL"/>
        </w:rPr>
        <w:t>– –</w:t>
      </w:r>
      <w:r w:rsidR="00237764">
        <w:rPr>
          <w:rFonts w:hint="cs"/>
          <w:rtl/>
          <w:lang w:eastAsia="he-IL"/>
        </w:rPr>
        <w:t xml:space="preserve"> </w:t>
      </w:r>
      <w:r w:rsidR="00237764">
        <w:rPr>
          <w:rFonts w:hint="eastAsia"/>
          <w:rtl/>
          <w:lang w:eastAsia="he-IL"/>
        </w:rPr>
        <w:t>–</w:t>
      </w:r>
    </w:p>
    <w:p w:rsidR="00BC31FD" w:rsidRPr="007C3734" w:rsidRDefault="00BC31FD" w:rsidP="00952A44">
      <w:pPr>
        <w:rPr>
          <w:rtl/>
          <w:lang w:eastAsia="he-IL"/>
        </w:rPr>
      </w:pPr>
    </w:p>
    <w:p w:rsidR="00BC31FD" w:rsidRDefault="00BC31FD" w:rsidP="00952A44">
      <w:pPr>
        <w:pStyle w:val="af6"/>
        <w:keepNext/>
        <w:rPr>
          <w:rtl/>
        </w:rPr>
      </w:pPr>
      <w:bookmarkStart w:id="9747" w:name="ET_yor_6598_14"/>
      <w:r w:rsidRPr="007C3734">
        <w:rPr>
          <w:rStyle w:val="TagStyle"/>
          <w:rtl/>
        </w:rPr>
        <w:t xml:space="preserve"> &lt;&lt; יור &gt;&gt; </w:t>
      </w:r>
      <w:r w:rsidRPr="007C3734">
        <w:rPr>
          <w:rtl/>
        </w:rPr>
        <w:t>היו"ר משה סולומון:</w:t>
      </w:r>
      <w:r w:rsidRPr="007C3734">
        <w:rPr>
          <w:rStyle w:val="TagStyle"/>
          <w:rtl/>
        </w:rPr>
        <w:t xml:space="preserve"> &lt;&lt; יור &gt;&gt;</w:t>
      </w:r>
      <w:r>
        <w:rPr>
          <w:rtl/>
        </w:rPr>
        <w:t xml:space="preserve">   </w:t>
      </w:r>
      <w:bookmarkEnd w:id="9747"/>
    </w:p>
    <w:p w:rsidR="00BC31FD" w:rsidRDefault="00BC31FD" w:rsidP="00DD0FF2">
      <w:pPr>
        <w:rPr>
          <w:rtl/>
          <w:lang w:eastAsia="he-IL"/>
        </w:rPr>
      </w:pPr>
    </w:p>
    <w:p w:rsidR="00BC31FD" w:rsidRDefault="00BC31FD" w:rsidP="00952A44">
      <w:pPr>
        <w:rPr>
          <w:rtl/>
          <w:lang w:eastAsia="he-IL"/>
        </w:rPr>
      </w:pPr>
      <w:bookmarkStart w:id="9748" w:name="_ETM_Q23_406000"/>
      <w:bookmarkEnd w:id="9748"/>
      <w:r>
        <w:rPr>
          <w:rFonts w:hint="cs"/>
          <w:rtl/>
          <w:lang w:eastAsia="he-IL"/>
        </w:rPr>
        <w:t>גם אני מבין.</w:t>
      </w:r>
    </w:p>
    <w:p w:rsidR="00BC31FD" w:rsidRDefault="00BC31FD" w:rsidP="00952A44">
      <w:pPr>
        <w:rPr>
          <w:rtl/>
          <w:lang w:eastAsia="he-IL"/>
        </w:rPr>
      </w:pPr>
    </w:p>
    <w:p w:rsidR="00BC31FD" w:rsidRDefault="00BC31FD" w:rsidP="00952A44">
      <w:pPr>
        <w:pStyle w:val="-"/>
        <w:keepNext/>
        <w:rPr>
          <w:rtl/>
        </w:rPr>
      </w:pPr>
      <w:r w:rsidRPr="000A3867">
        <w:rPr>
          <w:rStyle w:val="TagStyle"/>
          <w:rtl/>
        </w:rPr>
        <w:t xml:space="preserve"> &lt;&lt; דובר_המשך &gt;&gt; </w:t>
      </w:r>
      <w:r>
        <w:rPr>
          <w:rtl/>
        </w:rPr>
        <w:t>מאיר כהן (יש עתיד):</w:t>
      </w:r>
      <w:r w:rsidRPr="000A3867">
        <w:rPr>
          <w:rStyle w:val="TagStyle"/>
          <w:rtl/>
        </w:rPr>
        <w:t xml:space="preserve"> &lt;&lt; דובר_המשך &gt;&gt;</w:t>
      </w:r>
      <w:r>
        <w:rPr>
          <w:rtl/>
        </w:rPr>
        <w:t xml:space="preserve">   </w:t>
      </w:r>
    </w:p>
    <w:p w:rsidR="00BC31FD" w:rsidRDefault="00BC31FD" w:rsidP="00952A44">
      <w:pPr>
        <w:rPr>
          <w:rtl/>
          <w:lang w:eastAsia="he-IL"/>
        </w:rPr>
      </w:pPr>
    </w:p>
    <w:p w:rsidR="00BC31FD" w:rsidRDefault="00BC31FD" w:rsidP="00237764">
      <w:pPr>
        <w:rPr>
          <w:rtl/>
          <w:lang w:eastAsia="he-IL"/>
        </w:rPr>
      </w:pPr>
      <w:bookmarkStart w:id="9749" w:name="_ETM_Q23_409000"/>
      <w:bookmarkEnd w:id="9749"/>
      <w:r>
        <w:rPr>
          <w:rFonts w:hint="cs"/>
          <w:rtl/>
          <w:lang w:eastAsia="he-IL"/>
        </w:rPr>
        <w:t>(אומרים דברים במרוקאית.) הינה, מישהי</w:t>
      </w:r>
      <w:bookmarkStart w:id="9750" w:name="_ETM_Q23_415000"/>
      <w:bookmarkEnd w:id="9750"/>
      <w:r>
        <w:rPr>
          <w:rFonts w:hint="cs"/>
          <w:rtl/>
          <w:lang w:eastAsia="he-IL"/>
        </w:rPr>
        <w:t xml:space="preserve"> פה צוחקת. עולה שר החינוך, כותב שר החינוך את </w:t>
      </w:r>
      <w:bookmarkStart w:id="9751" w:name="_ETM_Q23_424000"/>
      <w:bookmarkEnd w:id="9751"/>
      <w:r>
        <w:rPr>
          <w:rFonts w:hint="cs"/>
          <w:rtl/>
          <w:lang w:eastAsia="he-IL"/>
        </w:rPr>
        <w:t>הדבר הבא: מה יש לכם להלין? אבל הינה, אני נותן</w:t>
      </w:r>
      <w:bookmarkStart w:id="9752" w:name="_ETM_Q23_427000"/>
      <w:bookmarkEnd w:id="9752"/>
      <w:r>
        <w:rPr>
          <w:rFonts w:hint="cs"/>
          <w:rtl/>
          <w:lang w:eastAsia="he-IL"/>
        </w:rPr>
        <w:t xml:space="preserve"> קצת אוכל בכמה מקומות. בזה מדובר? בסנדוויץ' מדובר? מדובר בהורים</w:t>
      </w:r>
      <w:bookmarkStart w:id="9753" w:name="_ETM_Q23_436000"/>
      <w:bookmarkEnd w:id="9753"/>
      <w:r>
        <w:rPr>
          <w:rFonts w:hint="cs"/>
          <w:rtl/>
          <w:lang w:eastAsia="he-IL"/>
        </w:rPr>
        <w:t xml:space="preserve"> שמשלמים על ארבעה ילדים 7,000 שקלים </w:t>
      </w:r>
      <w:bookmarkStart w:id="9754" w:name="_ETM_Q23_438000"/>
      <w:bookmarkEnd w:id="9754"/>
      <w:r>
        <w:rPr>
          <w:rFonts w:hint="cs"/>
          <w:rtl/>
          <w:lang w:eastAsia="he-IL"/>
        </w:rPr>
        <w:t xml:space="preserve">בממוצע, אם אתה בדימונה, אם אתה בתל אביב או אם אתה </w:t>
      </w:r>
      <w:bookmarkStart w:id="9755" w:name="_ETM_Q23_447000"/>
      <w:bookmarkEnd w:id="9755"/>
      <w:r>
        <w:rPr>
          <w:rFonts w:hint="cs"/>
          <w:rtl/>
          <w:lang w:eastAsia="he-IL"/>
        </w:rPr>
        <w:t xml:space="preserve">בקריית שמונה. 7,000 שקלים במערכת חינוך חינם. </w:t>
      </w:r>
    </w:p>
    <w:p w:rsidR="00BC31FD" w:rsidRDefault="00BC31FD" w:rsidP="00952A44">
      <w:pPr>
        <w:rPr>
          <w:rtl/>
          <w:lang w:eastAsia="he-IL"/>
        </w:rPr>
      </w:pPr>
    </w:p>
    <w:p w:rsidR="00BC31FD" w:rsidRDefault="00BC31FD" w:rsidP="00952A44">
      <w:pPr>
        <w:rPr>
          <w:rtl/>
          <w:lang w:eastAsia="he-IL"/>
        </w:rPr>
      </w:pPr>
      <w:bookmarkStart w:id="9756" w:name="_ETM_Q23_453000"/>
      <w:bookmarkEnd w:id="9756"/>
      <w:r>
        <w:rPr>
          <w:rFonts w:hint="cs"/>
          <w:rtl/>
          <w:lang w:eastAsia="he-IL"/>
        </w:rPr>
        <w:t>אדוני שר החינוך,</w:t>
      </w:r>
      <w:bookmarkStart w:id="9757" w:name="_ETM_Q23_456000"/>
      <w:bookmarkEnd w:id="9757"/>
      <w:r>
        <w:rPr>
          <w:rFonts w:hint="cs"/>
          <w:rtl/>
          <w:lang w:eastAsia="he-IL"/>
        </w:rPr>
        <w:t xml:space="preserve"> לא באתי להידיין איתך, כי שיערתי שזאת תהיה התשובה. </w:t>
      </w:r>
      <w:bookmarkStart w:id="9758" w:name="_ETM_Q23_461000"/>
      <w:bookmarkEnd w:id="9758"/>
      <w:r>
        <w:rPr>
          <w:rFonts w:hint="cs"/>
          <w:rtl/>
          <w:lang w:eastAsia="he-IL"/>
        </w:rPr>
        <w:t>שימו לב מה הוא אומר בתשובתו. הורים, תקשיבו. הוא אומר:</w:t>
      </w:r>
      <w:bookmarkStart w:id="9759" w:name="_ETM_Q23_469000"/>
      <w:bookmarkEnd w:id="9759"/>
      <w:r>
        <w:rPr>
          <w:rFonts w:hint="cs"/>
          <w:rtl/>
          <w:lang w:eastAsia="he-IL"/>
        </w:rPr>
        <w:t xml:space="preserve"> אני מרשה </w:t>
      </w:r>
      <w:proofErr w:type="spellStart"/>
      <w:r>
        <w:rPr>
          <w:rFonts w:hint="cs"/>
          <w:rtl/>
          <w:lang w:eastAsia="he-IL"/>
        </w:rPr>
        <w:t>תל"ן</w:t>
      </w:r>
      <w:proofErr w:type="spellEnd"/>
      <w:r>
        <w:rPr>
          <w:rFonts w:hint="cs"/>
          <w:rtl/>
          <w:lang w:eastAsia="he-IL"/>
        </w:rPr>
        <w:t xml:space="preserve"> כי ההורים רוצים עוד חינוך. בטח,</w:t>
      </w:r>
      <w:bookmarkStart w:id="9760" w:name="_ETM_Q23_472000"/>
      <w:bookmarkEnd w:id="9760"/>
      <w:r>
        <w:rPr>
          <w:rFonts w:hint="cs"/>
          <w:rtl/>
          <w:lang w:eastAsia="he-IL"/>
        </w:rPr>
        <w:t xml:space="preserve"> איזה הורה לא רוצה עוד חינוך? אבל מה, אתה סוחט</w:t>
      </w:r>
      <w:bookmarkStart w:id="9761" w:name="_ETM_Q23_477000"/>
      <w:bookmarkEnd w:id="9761"/>
      <w:r>
        <w:rPr>
          <w:rFonts w:hint="cs"/>
          <w:rtl/>
          <w:lang w:eastAsia="he-IL"/>
        </w:rPr>
        <w:t xml:space="preserve"> אותו? אם אתה רוצה עוד חינוך </w:t>
      </w:r>
      <w:r>
        <w:rPr>
          <w:rFonts w:hint="eastAsia"/>
          <w:rtl/>
          <w:lang w:eastAsia="he-IL"/>
        </w:rPr>
        <w:t xml:space="preserve">– </w:t>
      </w:r>
      <w:r>
        <w:rPr>
          <w:rFonts w:hint="cs"/>
          <w:rtl/>
          <w:lang w:eastAsia="he-IL"/>
        </w:rPr>
        <w:t>תשלם 1,000 שקל, 2,000</w:t>
      </w:r>
      <w:bookmarkStart w:id="9762" w:name="_ETM_Q23_480000"/>
      <w:bookmarkEnd w:id="9762"/>
      <w:r>
        <w:rPr>
          <w:rFonts w:hint="cs"/>
          <w:rtl/>
          <w:lang w:eastAsia="he-IL"/>
        </w:rPr>
        <w:t xml:space="preserve"> שקל, 3,000 שקל. </w:t>
      </w:r>
      <w:bookmarkStart w:id="9763" w:name="_ETM_Q23_484000"/>
      <w:bookmarkStart w:id="9764" w:name="_ETM_Q23_485000"/>
      <w:bookmarkEnd w:id="9763"/>
      <w:bookmarkEnd w:id="9764"/>
      <w:r>
        <w:rPr>
          <w:rFonts w:hint="cs"/>
          <w:rtl/>
          <w:lang w:eastAsia="he-IL"/>
        </w:rPr>
        <w:t xml:space="preserve">ולכן, צר לי שכך אתם נוהגים.  </w:t>
      </w:r>
    </w:p>
    <w:p w:rsidR="00BC31FD" w:rsidRDefault="00BC31FD" w:rsidP="00952A44">
      <w:pPr>
        <w:rPr>
          <w:rtl/>
          <w:lang w:eastAsia="he-IL"/>
        </w:rPr>
      </w:pPr>
      <w:bookmarkStart w:id="9765" w:name="_ETM_Q23_487000"/>
      <w:bookmarkEnd w:id="9765"/>
    </w:p>
    <w:p w:rsidR="00BC31FD" w:rsidRDefault="00BC31FD" w:rsidP="00952A44">
      <w:pPr>
        <w:rPr>
          <w:lang w:eastAsia="he-IL"/>
        </w:rPr>
      </w:pPr>
      <w:bookmarkStart w:id="9766" w:name="_ETM_Q23_488000"/>
      <w:bookmarkEnd w:id="9766"/>
      <w:r>
        <w:rPr>
          <w:rFonts w:hint="cs"/>
          <w:rtl/>
          <w:lang w:eastAsia="he-IL"/>
        </w:rPr>
        <w:t xml:space="preserve">אני </w:t>
      </w:r>
      <w:bookmarkStart w:id="9767" w:name="_ETM_Q23_489000"/>
      <w:bookmarkEnd w:id="9767"/>
      <w:r>
        <w:rPr>
          <w:rFonts w:hint="cs"/>
          <w:rtl/>
          <w:lang w:eastAsia="he-IL"/>
        </w:rPr>
        <w:t xml:space="preserve">אומר לכם, אנשי הקואליציה, אני מבין שיש משמעת קואליציונית, אבל </w:t>
      </w:r>
      <w:bookmarkStart w:id="9768" w:name="_ETM_Q23_492000"/>
      <w:bookmarkEnd w:id="9768"/>
      <w:r>
        <w:rPr>
          <w:rFonts w:hint="cs"/>
          <w:rtl/>
          <w:lang w:eastAsia="he-IL"/>
        </w:rPr>
        <w:t xml:space="preserve">יש רגעים שלפחות תשמיעו את קולכם; תגידו: אתה צודק, נשב </w:t>
      </w:r>
      <w:bookmarkStart w:id="9769" w:name="_ETM_Q23_501000"/>
      <w:bookmarkEnd w:id="9769"/>
      <w:r>
        <w:rPr>
          <w:rFonts w:hint="cs"/>
          <w:rtl/>
          <w:lang w:eastAsia="he-IL"/>
        </w:rPr>
        <w:t>על זה, נשפר את זה.</w:t>
      </w:r>
    </w:p>
    <w:p w:rsidR="00BC31FD" w:rsidRPr="00227DB3" w:rsidRDefault="00BC31FD" w:rsidP="00952A44">
      <w:pPr>
        <w:rPr>
          <w:rtl/>
          <w:lang w:eastAsia="he-IL"/>
        </w:rPr>
      </w:pPr>
    </w:p>
    <w:p w:rsidR="00BC31FD" w:rsidRDefault="00BC31FD" w:rsidP="00237764">
      <w:pPr>
        <w:rPr>
          <w:rtl/>
          <w:lang w:eastAsia="he-IL"/>
        </w:rPr>
      </w:pPr>
      <w:bookmarkStart w:id="9770" w:name="_ETM_Q23_504000"/>
      <w:bookmarkEnd w:id="9770"/>
      <w:r>
        <w:rPr>
          <w:rFonts w:hint="cs"/>
          <w:rtl/>
          <w:lang w:eastAsia="he-IL"/>
        </w:rPr>
        <w:t>ועדת שרים במדינת ישראל, כשהיום מתפרסם</w:t>
      </w:r>
      <w:bookmarkStart w:id="9771" w:name="_ETM_Q23_509000"/>
      <w:bookmarkEnd w:id="9771"/>
      <w:r>
        <w:rPr>
          <w:rFonts w:hint="cs"/>
          <w:rtl/>
          <w:lang w:eastAsia="he-IL"/>
        </w:rPr>
        <w:t xml:space="preserve"> שמיליון ילדים מתחת לקו העוני </w:t>
      </w:r>
      <w:r>
        <w:rPr>
          <w:rFonts w:hint="eastAsia"/>
          <w:rtl/>
          <w:lang w:eastAsia="he-IL"/>
        </w:rPr>
        <w:t xml:space="preserve">– </w:t>
      </w:r>
      <w:r>
        <w:rPr>
          <w:rFonts w:hint="cs"/>
          <w:rtl/>
          <w:lang w:eastAsia="he-IL"/>
        </w:rPr>
        <w:t>באותו יום אתם מצביעים נגד</w:t>
      </w:r>
      <w:bookmarkStart w:id="9772" w:name="_ETM_Q23_517000"/>
      <w:bookmarkEnd w:id="9772"/>
      <w:r>
        <w:rPr>
          <w:rFonts w:hint="cs"/>
          <w:rtl/>
          <w:lang w:eastAsia="he-IL"/>
        </w:rPr>
        <w:t xml:space="preserve"> לעשות הנחות להורים</w:t>
      </w:r>
      <w:r w:rsidR="00237764">
        <w:rPr>
          <w:rFonts w:hint="cs"/>
          <w:rtl/>
          <w:lang w:eastAsia="he-IL"/>
        </w:rPr>
        <w:t>.</w:t>
      </w:r>
      <w:r>
        <w:rPr>
          <w:rFonts w:hint="cs"/>
          <w:rtl/>
          <w:lang w:eastAsia="he-IL"/>
        </w:rPr>
        <w:t xml:space="preserve"> ואני כבר לא מדבר על הורים עניים </w:t>
      </w:r>
      <w:bookmarkStart w:id="9773" w:name="_ETM_Q23_522000"/>
      <w:bookmarkEnd w:id="9773"/>
      <w:r>
        <w:rPr>
          <w:rFonts w:hint="cs"/>
          <w:rtl/>
          <w:lang w:eastAsia="he-IL"/>
        </w:rPr>
        <w:t xml:space="preserve">והורים עשירים, כל הורה במדינה, כי חינוך חינם הפך להיות </w:t>
      </w:r>
      <w:bookmarkStart w:id="9774" w:name="_ETM_Q23_530000"/>
      <w:bookmarkEnd w:id="9774"/>
      <w:r>
        <w:rPr>
          <w:rFonts w:hint="cs"/>
          <w:rtl/>
          <w:lang w:eastAsia="he-IL"/>
        </w:rPr>
        <w:t>לחינוך של עשירים, מיכאל.</w:t>
      </w:r>
      <w:bookmarkStart w:id="9775" w:name="_ETM_Q23_534000"/>
      <w:bookmarkEnd w:id="9775"/>
      <w:r>
        <w:rPr>
          <w:rFonts w:hint="cs"/>
          <w:rtl/>
          <w:lang w:eastAsia="he-IL"/>
        </w:rPr>
        <w:t xml:space="preserve"> אני ואתה יודעים את זה. ראשי ערים </w:t>
      </w:r>
      <w:bookmarkStart w:id="9776" w:name="_ETM_Q23_540000"/>
      <w:bookmarkEnd w:id="9776"/>
      <w:r>
        <w:rPr>
          <w:rFonts w:hint="cs"/>
          <w:rtl/>
          <w:lang w:eastAsia="he-IL"/>
        </w:rPr>
        <w:t xml:space="preserve">בפריפריה, כדי שהילדים שלהם יצליחו, רצים לפילנתרופים. אני </w:t>
      </w:r>
      <w:bookmarkStart w:id="9777" w:name="_ETM_Q23_543000"/>
      <w:bookmarkEnd w:id="9777"/>
      <w:r>
        <w:rPr>
          <w:rFonts w:hint="cs"/>
          <w:rtl/>
          <w:lang w:eastAsia="he-IL"/>
        </w:rPr>
        <w:t xml:space="preserve">ומיכאל נסענו ברחבי העולם להביא כסף כדי שהילדים שלנו יקבלו תגבור </w:t>
      </w:r>
      <w:bookmarkStart w:id="9778" w:name="_ETM_Q23_550000"/>
      <w:bookmarkEnd w:id="9778"/>
      <w:r>
        <w:rPr>
          <w:rFonts w:hint="cs"/>
          <w:rtl/>
          <w:lang w:eastAsia="he-IL"/>
        </w:rPr>
        <w:t xml:space="preserve">בחמש יחידות מתמטיקה. לכו תראו בדימונה את בני ביטון. </w:t>
      </w:r>
    </w:p>
    <w:p w:rsidR="00BC31FD" w:rsidRDefault="00BC31FD" w:rsidP="00952A44">
      <w:pPr>
        <w:rPr>
          <w:rtl/>
          <w:lang w:eastAsia="he-IL"/>
        </w:rPr>
      </w:pPr>
    </w:p>
    <w:p w:rsidR="00BC31FD" w:rsidRDefault="00BC31FD" w:rsidP="00952A44">
      <w:pPr>
        <w:pStyle w:val="af5"/>
        <w:keepNext/>
        <w:rPr>
          <w:rtl/>
        </w:rPr>
      </w:pPr>
      <w:r w:rsidRPr="002E3ADF">
        <w:rPr>
          <w:rStyle w:val="TagStyle"/>
          <w:rtl/>
        </w:rPr>
        <w:t xml:space="preserve"> &lt;&lt; קריאה &gt;&gt; </w:t>
      </w:r>
      <w:r>
        <w:rPr>
          <w:rtl/>
        </w:rPr>
        <w:t>מיכאל מרדכי ביטון (המחנה הממלכתי):</w:t>
      </w:r>
      <w:r w:rsidRPr="002E3ADF">
        <w:rPr>
          <w:rStyle w:val="TagStyle"/>
          <w:rtl/>
        </w:rPr>
        <w:t xml:space="preserve"> &lt;&lt; קריאה &gt;&gt;</w:t>
      </w:r>
      <w:r>
        <w:rPr>
          <w:rtl/>
        </w:rPr>
        <w:t xml:space="preserve">   </w:t>
      </w:r>
    </w:p>
    <w:p w:rsidR="00BC31FD" w:rsidRDefault="00BC31FD" w:rsidP="00DD0FF2">
      <w:pPr>
        <w:rPr>
          <w:rtl/>
          <w:lang w:eastAsia="he-IL"/>
        </w:rPr>
      </w:pPr>
    </w:p>
    <w:p w:rsidR="00BC31FD" w:rsidRDefault="00DD0FF2" w:rsidP="00952A44">
      <w:pPr>
        <w:rPr>
          <w:rtl/>
          <w:lang w:eastAsia="he-IL"/>
        </w:rPr>
      </w:pPr>
      <w:bookmarkStart w:id="9779" w:name="_ETM_Q23_554000"/>
      <w:bookmarkEnd w:id="9779"/>
      <w:r>
        <w:rPr>
          <w:rFonts w:hint="cs"/>
          <w:rtl/>
          <w:lang w:eastAsia="he-IL"/>
        </w:rPr>
        <w:t>– – –</w:t>
      </w:r>
      <w:r w:rsidR="00BC31FD">
        <w:rPr>
          <w:rFonts w:hint="cs"/>
          <w:rtl/>
          <w:lang w:eastAsia="he-IL"/>
        </w:rPr>
        <w:t xml:space="preserve"> ביסודי, קיבלת החלטה </w:t>
      </w:r>
      <w:r>
        <w:rPr>
          <w:rFonts w:hint="cs"/>
          <w:rtl/>
          <w:lang w:eastAsia="he-IL"/>
        </w:rPr>
        <w:t>– – –</w:t>
      </w:r>
    </w:p>
    <w:p w:rsidR="00BC31FD" w:rsidRDefault="00BC31FD" w:rsidP="00952A44">
      <w:pPr>
        <w:rPr>
          <w:rtl/>
          <w:lang w:eastAsia="he-IL"/>
        </w:rPr>
      </w:pPr>
      <w:bookmarkStart w:id="9780" w:name="_ETM_Q23_556000"/>
      <w:bookmarkEnd w:id="9780"/>
    </w:p>
    <w:p w:rsidR="00BC31FD" w:rsidRDefault="00BC31FD" w:rsidP="00952A44">
      <w:pPr>
        <w:pStyle w:val="-"/>
        <w:keepNext/>
        <w:rPr>
          <w:rtl/>
        </w:rPr>
      </w:pPr>
      <w:r w:rsidRPr="002E3ADF">
        <w:rPr>
          <w:rStyle w:val="TagStyle"/>
          <w:rtl/>
        </w:rPr>
        <w:t xml:space="preserve"> &lt;&lt; דובר_המשך &gt;&gt; </w:t>
      </w:r>
      <w:r>
        <w:rPr>
          <w:rtl/>
        </w:rPr>
        <w:t>מאיר כהן (יש עתיד):</w:t>
      </w:r>
      <w:r w:rsidRPr="002E3ADF">
        <w:rPr>
          <w:rStyle w:val="TagStyle"/>
          <w:rtl/>
        </w:rPr>
        <w:t xml:space="preserve"> &lt;&lt; דובר_המשך &gt;&gt;</w:t>
      </w:r>
      <w:r>
        <w:rPr>
          <w:rtl/>
        </w:rPr>
        <w:t xml:space="preserve">   </w:t>
      </w:r>
    </w:p>
    <w:p w:rsidR="00BC31FD" w:rsidRDefault="00BC31FD" w:rsidP="00DD0FF2">
      <w:pPr>
        <w:rPr>
          <w:rtl/>
          <w:lang w:eastAsia="he-IL"/>
        </w:rPr>
      </w:pPr>
    </w:p>
    <w:p w:rsidR="00BC31FD" w:rsidRDefault="00BC31FD" w:rsidP="00952A44">
      <w:pPr>
        <w:rPr>
          <w:rtl/>
          <w:lang w:eastAsia="he-IL"/>
        </w:rPr>
      </w:pPr>
      <w:r>
        <w:rPr>
          <w:rFonts w:hint="cs"/>
          <w:rtl/>
          <w:lang w:eastAsia="he-IL"/>
        </w:rPr>
        <w:t>נכון, ביסודי</w:t>
      </w:r>
      <w:bookmarkStart w:id="9781" w:name="_ETM_Q23_559000"/>
      <w:bookmarkEnd w:id="9781"/>
      <w:r>
        <w:rPr>
          <w:rFonts w:hint="cs"/>
          <w:rtl/>
          <w:lang w:eastAsia="he-IL"/>
        </w:rPr>
        <w:t xml:space="preserve"> במעברה קיבלנו אוכל, קיבלנו חינם. </w:t>
      </w:r>
      <w:bookmarkStart w:id="9782" w:name="_ETM_Q23_560000"/>
      <w:bookmarkEnd w:id="9782"/>
      <w:r>
        <w:rPr>
          <w:rFonts w:hint="cs"/>
          <w:rtl/>
          <w:lang w:eastAsia="he-IL"/>
        </w:rPr>
        <w:t>ועכשיו, צר לי עליך, שר החינוך, שזה מה שאתה יכול לענות. תודה, אדוני.</w:t>
      </w:r>
    </w:p>
    <w:p w:rsidR="00BC31FD" w:rsidRDefault="00BC31FD" w:rsidP="00952A44">
      <w:pPr>
        <w:rPr>
          <w:rtl/>
          <w:lang w:eastAsia="he-IL"/>
        </w:rPr>
      </w:pPr>
    </w:p>
    <w:p w:rsidR="00BC31FD" w:rsidRDefault="00BC31FD" w:rsidP="00952A44">
      <w:pPr>
        <w:pStyle w:val="af6"/>
        <w:keepNext/>
        <w:rPr>
          <w:rtl/>
        </w:rPr>
      </w:pPr>
      <w:r w:rsidRPr="002E3ADF">
        <w:rPr>
          <w:rStyle w:val="TagStyle"/>
          <w:rtl/>
        </w:rPr>
        <w:t xml:space="preserve"> &lt;&lt; יור &gt;&gt; </w:t>
      </w:r>
      <w:r>
        <w:rPr>
          <w:rtl/>
        </w:rPr>
        <w:t>היו"ר משה סולומון:</w:t>
      </w:r>
      <w:r w:rsidRPr="002E3ADF">
        <w:rPr>
          <w:rStyle w:val="TagStyle"/>
          <w:rtl/>
        </w:rPr>
        <w:t xml:space="preserve"> &lt;&lt; יור &gt;&gt;</w:t>
      </w:r>
      <w:r>
        <w:rPr>
          <w:rtl/>
        </w:rPr>
        <w:t xml:space="preserve">   </w:t>
      </w:r>
    </w:p>
    <w:p w:rsidR="00BC31FD" w:rsidRDefault="00BC31FD" w:rsidP="00DD0FF2">
      <w:pPr>
        <w:rPr>
          <w:rtl/>
          <w:lang w:eastAsia="he-IL"/>
        </w:rPr>
      </w:pPr>
    </w:p>
    <w:p w:rsidR="00BC31FD" w:rsidRDefault="00BC31FD" w:rsidP="00952A44">
      <w:pPr>
        <w:rPr>
          <w:rtl/>
          <w:lang w:eastAsia="he-IL"/>
        </w:rPr>
      </w:pPr>
      <w:bookmarkStart w:id="9783" w:name="_ETM_Q23_569000"/>
      <w:bookmarkEnd w:id="9783"/>
      <w:r>
        <w:rPr>
          <w:rFonts w:hint="cs"/>
          <w:rtl/>
          <w:lang w:eastAsia="he-IL"/>
        </w:rPr>
        <w:t xml:space="preserve">תודה רבה. </w:t>
      </w:r>
    </w:p>
    <w:p w:rsidR="00BC31FD" w:rsidRDefault="00BC31FD" w:rsidP="00952A44">
      <w:pPr>
        <w:rPr>
          <w:rtl/>
          <w:lang w:eastAsia="he-IL"/>
        </w:rPr>
      </w:pPr>
    </w:p>
    <w:p w:rsidR="00BC31FD" w:rsidRDefault="00BC31FD" w:rsidP="00952A44">
      <w:pPr>
        <w:rPr>
          <w:rtl/>
          <w:lang w:eastAsia="he-IL"/>
        </w:rPr>
      </w:pPr>
      <w:r>
        <w:rPr>
          <w:rFonts w:hint="cs"/>
          <w:rtl/>
          <w:lang w:eastAsia="he-IL"/>
        </w:rPr>
        <w:t xml:space="preserve">חברי הכנסת, אנו עוברים להצבעה על </w:t>
      </w:r>
      <w:bookmarkStart w:id="9784" w:name="_ETM_Q23_575000"/>
      <w:bookmarkEnd w:id="9784"/>
      <w:r w:rsidRPr="002E3ADF">
        <w:rPr>
          <w:rtl/>
          <w:lang w:eastAsia="he-IL"/>
        </w:rPr>
        <w:t xml:space="preserve">הצעת חוק לימוד חובה (תיקון </w:t>
      </w:r>
      <w:r>
        <w:rPr>
          <w:rFonts w:hint="cs"/>
          <w:rtl/>
          <w:lang w:eastAsia="he-IL"/>
        </w:rPr>
        <w:t>–</w:t>
      </w:r>
      <w:r w:rsidRPr="002E3ADF">
        <w:rPr>
          <w:rtl/>
          <w:lang w:eastAsia="he-IL"/>
        </w:rPr>
        <w:t xml:space="preserve"> ביטול גביית תשלומי הורים והשתתפות עצמית), התשפ"ד</w:t>
      </w:r>
      <w:r>
        <w:rPr>
          <w:rFonts w:hint="cs"/>
          <w:rtl/>
          <w:lang w:eastAsia="he-IL"/>
        </w:rPr>
        <w:t>–</w:t>
      </w:r>
      <w:r w:rsidRPr="002E3ADF">
        <w:rPr>
          <w:rtl/>
          <w:lang w:eastAsia="he-IL"/>
        </w:rPr>
        <w:t>2024</w:t>
      </w:r>
      <w:r>
        <w:rPr>
          <w:rFonts w:hint="cs"/>
          <w:rtl/>
          <w:lang w:eastAsia="he-IL"/>
        </w:rPr>
        <w:t xml:space="preserve">. אם כן, אני מבין שהאופוזיציה משכה את </w:t>
      </w:r>
      <w:bookmarkStart w:id="9785" w:name="_ETM_Q23_616000"/>
      <w:bookmarkEnd w:id="9785"/>
      <w:r>
        <w:rPr>
          <w:rFonts w:hint="cs"/>
          <w:rtl/>
          <w:lang w:eastAsia="he-IL"/>
        </w:rPr>
        <w:t>ההצבעה השמית, ולכן, אנא תפסו מקומותיכם. ההצבעה תהיה אלקטרונית. הצבעה.</w:t>
      </w:r>
    </w:p>
    <w:p w:rsidR="00BC31FD" w:rsidRDefault="00BC31FD" w:rsidP="00952A44">
      <w:pPr>
        <w:rPr>
          <w:rtl/>
          <w:lang w:eastAsia="he-IL"/>
        </w:rPr>
      </w:pPr>
      <w:bookmarkStart w:id="9786" w:name="_ETM_Q23_570000"/>
      <w:bookmarkEnd w:id="9786"/>
    </w:p>
    <w:p w:rsidR="00BC31FD" w:rsidRDefault="00BC31FD" w:rsidP="00952A44">
      <w:pPr>
        <w:pStyle w:val="af1"/>
        <w:keepNext/>
        <w:rPr>
          <w:rtl/>
          <w:lang w:eastAsia="he-IL"/>
        </w:rPr>
      </w:pPr>
      <w:bookmarkStart w:id="9787" w:name="_ETM_Q23_571000"/>
      <w:bookmarkStart w:id="9788" w:name="_ETM_Q23_574000"/>
      <w:bookmarkEnd w:id="9787"/>
      <w:bookmarkEnd w:id="9788"/>
      <w:r>
        <w:rPr>
          <w:rtl/>
          <w:lang w:eastAsia="he-IL"/>
        </w:rPr>
        <w:t>הצבעה מס'</w:t>
      </w:r>
      <w:r>
        <w:rPr>
          <w:rFonts w:hint="cs"/>
          <w:rtl/>
          <w:lang w:eastAsia="he-IL"/>
        </w:rPr>
        <w:t xml:space="preserve"> 2</w:t>
      </w:r>
    </w:p>
    <w:p w:rsidR="00BC31FD" w:rsidRDefault="00BC31FD" w:rsidP="00952A44">
      <w:pPr>
        <w:pStyle w:val="--"/>
        <w:keepNext/>
        <w:rPr>
          <w:rtl/>
          <w:lang w:eastAsia="he-IL"/>
        </w:rPr>
      </w:pPr>
    </w:p>
    <w:p w:rsidR="00BC31FD" w:rsidRDefault="00BC31FD" w:rsidP="0001779A">
      <w:pPr>
        <w:pStyle w:val="--"/>
        <w:keepNext/>
        <w:rPr>
          <w:rtl/>
          <w:lang w:eastAsia="he-IL"/>
        </w:rPr>
      </w:pPr>
      <w:r>
        <w:rPr>
          <w:rtl/>
          <w:lang w:eastAsia="he-IL"/>
        </w:rPr>
        <w:t>בעד ההצעה להעביר את הצעת החוק לוועדה –</w:t>
      </w:r>
      <w:r>
        <w:rPr>
          <w:rFonts w:hint="cs"/>
          <w:rtl/>
          <w:lang w:eastAsia="he-IL"/>
        </w:rPr>
        <w:t xml:space="preserve"> 42</w:t>
      </w:r>
    </w:p>
    <w:p w:rsidR="00BC31FD" w:rsidRDefault="00BC31FD" w:rsidP="00952A44">
      <w:pPr>
        <w:pStyle w:val="--"/>
        <w:keepNext/>
        <w:rPr>
          <w:rtl/>
          <w:lang w:eastAsia="he-IL"/>
        </w:rPr>
      </w:pPr>
      <w:r w:rsidRPr="002E3ADF">
        <w:rPr>
          <w:rtl/>
          <w:lang w:eastAsia="he-IL"/>
        </w:rPr>
        <w:t>בעד ההצעה להסיר מסדר-היום את הצעת החוק</w:t>
      </w:r>
      <w:r>
        <w:rPr>
          <w:rFonts w:hint="cs"/>
          <w:rtl/>
          <w:lang w:eastAsia="he-IL"/>
        </w:rPr>
        <w:t xml:space="preserve"> </w:t>
      </w:r>
      <w:r>
        <w:rPr>
          <w:rtl/>
          <w:lang w:eastAsia="he-IL"/>
        </w:rPr>
        <w:t xml:space="preserve">– </w:t>
      </w:r>
      <w:r>
        <w:rPr>
          <w:rFonts w:hint="cs"/>
          <w:rtl/>
          <w:lang w:eastAsia="he-IL"/>
        </w:rPr>
        <w:t>56</w:t>
      </w:r>
    </w:p>
    <w:p w:rsidR="00BC31FD" w:rsidRDefault="00BC31FD" w:rsidP="00952A44">
      <w:pPr>
        <w:pStyle w:val="--"/>
        <w:keepNext/>
        <w:rPr>
          <w:rtl/>
          <w:lang w:eastAsia="he-IL"/>
        </w:rPr>
      </w:pPr>
      <w:r>
        <w:rPr>
          <w:rtl/>
          <w:lang w:eastAsia="he-IL"/>
        </w:rPr>
        <w:t xml:space="preserve">נמנעים – </w:t>
      </w:r>
      <w:r>
        <w:rPr>
          <w:rFonts w:hint="cs"/>
          <w:rtl/>
          <w:lang w:eastAsia="he-IL"/>
        </w:rPr>
        <w:t>אין</w:t>
      </w:r>
    </w:p>
    <w:p w:rsidR="00BC31FD" w:rsidRPr="001661D6" w:rsidRDefault="00BC31FD" w:rsidP="00952A44">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 xml:space="preserve">את </w:t>
      </w:r>
      <w:r w:rsidRPr="002E3ADF">
        <w:rPr>
          <w:rtl/>
          <w:lang w:eastAsia="he-IL"/>
        </w:rPr>
        <w:t>הצעת חוק לימוד חובה (תיקון – ביטול גביית תשלומי הורים והשתתפות עצמית), התשפ"ד–2024</w:t>
      </w:r>
      <w:r>
        <w:rPr>
          <w:rFonts w:hint="cs"/>
          <w:rtl/>
          <w:lang w:eastAsia="he-IL"/>
        </w:rPr>
        <w:t>,</w:t>
      </w:r>
      <w:bookmarkStart w:id="9789" w:name="_ETM_Q23_624000"/>
      <w:bookmarkEnd w:id="9789"/>
      <w:r>
        <w:rPr>
          <w:rFonts w:hint="cs"/>
          <w:rtl/>
          <w:lang w:eastAsia="he-IL"/>
        </w:rPr>
        <w:t xml:space="preserve"> לא נתקבלה.</w:t>
      </w:r>
    </w:p>
    <w:p w:rsidR="00BC31FD" w:rsidRDefault="00BC31FD" w:rsidP="00952A44">
      <w:pPr>
        <w:rPr>
          <w:rtl/>
          <w:lang w:eastAsia="he-IL"/>
        </w:rPr>
      </w:pPr>
    </w:p>
    <w:p w:rsidR="00BC31FD" w:rsidRDefault="00BC31FD" w:rsidP="00952A44">
      <w:pPr>
        <w:pStyle w:val="af6"/>
        <w:keepNext/>
        <w:rPr>
          <w:rtl/>
        </w:rPr>
      </w:pPr>
      <w:bookmarkStart w:id="9790" w:name="ET_yor_6598_20"/>
      <w:r w:rsidRPr="002E3ADF">
        <w:rPr>
          <w:rStyle w:val="TagStyle"/>
          <w:rtl/>
        </w:rPr>
        <w:t xml:space="preserve"> &lt;&lt; יור &gt;&gt; </w:t>
      </w:r>
      <w:r>
        <w:rPr>
          <w:rtl/>
        </w:rPr>
        <w:t>היו"ר משה סולומון:</w:t>
      </w:r>
      <w:r w:rsidRPr="002E3ADF">
        <w:rPr>
          <w:rStyle w:val="TagStyle"/>
          <w:rtl/>
        </w:rPr>
        <w:t xml:space="preserve"> &lt;&lt; יור &gt;&gt;</w:t>
      </w:r>
      <w:r>
        <w:rPr>
          <w:rtl/>
        </w:rPr>
        <w:t xml:space="preserve">   </w:t>
      </w:r>
      <w:bookmarkEnd w:id="9790"/>
    </w:p>
    <w:p w:rsidR="00BC31FD" w:rsidRDefault="00BC31FD" w:rsidP="00DD0FF2">
      <w:pPr>
        <w:rPr>
          <w:rtl/>
          <w:lang w:eastAsia="he-IL"/>
        </w:rPr>
      </w:pPr>
    </w:p>
    <w:p w:rsidR="00BC31FD" w:rsidRDefault="00BC31FD" w:rsidP="0001779A">
      <w:pPr>
        <w:rPr>
          <w:rtl/>
          <w:lang w:eastAsia="he-IL"/>
        </w:rPr>
      </w:pPr>
      <w:bookmarkStart w:id="9791" w:name="_ETM_Q23_644000"/>
      <w:bookmarkEnd w:id="9791"/>
      <w:r>
        <w:rPr>
          <w:rFonts w:hint="cs"/>
          <w:rtl/>
          <w:lang w:eastAsia="he-IL"/>
        </w:rPr>
        <w:t>49 בעד, 56 נגד.</w:t>
      </w:r>
      <w:bookmarkStart w:id="9792" w:name="_ETM_Q23_647000"/>
      <w:bookmarkEnd w:id="9792"/>
      <w:r>
        <w:rPr>
          <w:rFonts w:hint="cs"/>
          <w:rtl/>
          <w:lang w:eastAsia="he-IL"/>
        </w:rPr>
        <w:t xml:space="preserve"> אני קובע כי </w:t>
      </w:r>
      <w:r w:rsidRPr="002E3ADF">
        <w:rPr>
          <w:rtl/>
          <w:lang w:eastAsia="he-IL"/>
        </w:rPr>
        <w:t>הצעת חוק לימוד חובה (תיקון – ביטול גביית תשלומי הורים והשתתפות עצמית), התשפ"ד–2024</w:t>
      </w:r>
      <w:r>
        <w:rPr>
          <w:rFonts w:hint="cs"/>
          <w:rtl/>
          <w:lang w:eastAsia="he-IL"/>
        </w:rPr>
        <w:t>, לא אושרה, ותוסר מסדר-היום.</w:t>
      </w:r>
    </w:p>
    <w:p w:rsidR="00BC31FD" w:rsidRDefault="00BC31FD" w:rsidP="00952A44">
      <w:pPr>
        <w:rPr>
          <w:rtl/>
          <w:lang w:eastAsia="he-IL"/>
        </w:rPr>
      </w:pPr>
    </w:p>
    <w:p w:rsidR="00BC31FD" w:rsidRDefault="00BC31FD" w:rsidP="00952A44">
      <w:pPr>
        <w:rPr>
          <w:rtl/>
          <w:lang w:eastAsia="he-IL"/>
        </w:rPr>
      </w:pPr>
    </w:p>
    <w:p w:rsidR="00BC31FD" w:rsidRDefault="00BC31FD" w:rsidP="00952A44">
      <w:pPr>
        <w:pStyle w:val="a6"/>
        <w:rPr>
          <w:rtl/>
          <w:lang w:eastAsia="he-IL"/>
        </w:rPr>
      </w:pPr>
      <w:bookmarkStart w:id="9793" w:name="_ETM_Q23_625000"/>
      <w:bookmarkStart w:id="9794" w:name="ET_hatsach_644699_7"/>
      <w:bookmarkEnd w:id="9793"/>
      <w:r w:rsidRPr="001661D6">
        <w:rPr>
          <w:rStyle w:val="TagStyle"/>
          <w:rtl/>
        </w:rPr>
        <w:t xml:space="preserve"> &lt;&lt; הצח &gt;&gt; </w:t>
      </w:r>
      <w:bookmarkStart w:id="9795" w:name="_Toc185764162"/>
      <w:bookmarkStart w:id="9796" w:name="_Toc185851100"/>
      <w:bookmarkStart w:id="9797" w:name="_Toc185958080"/>
      <w:bookmarkStart w:id="9798" w:name="_Toc204589732"/>
      <w:r>
        <w:rPr>
          <w:rtl/>
          <w:lang w:eastAsia="he-IL"/>
        </w:rPr>
        <w:t xml:space="preserve">הצעת חוק זכויות התלמיד (תיקון </w:t>
      </w:r>
      <w:r>
        <w:rPr>
          <w:rFonts w:hint="cs"/>
          <w:rtl/>
          <w:lang w:eastAsia="he-IL"/>
        </w:rPr>
        <w:t>–</w:t>
      </w:r>
      <w:r>
        <w:rPr>
          <w:rtl/>
          <w:lang w:eastAsia="he-IL"/>
        </w:rPr>
        <w:t xml:space="preserve"> הנפקת תעודות בגרות), התשפ"ג</w:t>
      </w:r>
      <w:r>
        <w:rPr>
          <w:rFonts w:hint="cs"/>
          <w:rtl/>
          <w:lang w:eastAsia="he-IL"/>
        </w:rPr>
        <w:t>–</w:t>
      </w:r>
      <w:r>
        <w:rPr>
          <w:rtl/>
          <w:lang w:eastAsia="he-IL"/>
        </w:rPr>
        <w:t>2022</w:t>
      </w:r>
      <w:bookmarkEnd w:id="9795"/>
      <w:bookmarkEnd w:id="9796"/>
      <w:bookmarkEnd w:id="9797"/>
      <w:bookmarkEnd w:id="9798"/>
      <w:r w:rsidRPr="001661D6">
        <w:rPr>
          <w:rStyle w:val="TagStyle"/>
          <w:rtl/>
        </w:rPr>
        <w:t xml:space="preserve"> &lt;&lt; הצח &gt;&gt;</w:t>
      </w:r>
      <w:r>
        <w:rPr>
          <w:rtl/>
          <w:lang w:eastAsia="he-IL"/>
        </w:rPr>
        <w:t xml:space="preserve">   </w:t>
      </w:r>
      <w:bookmarkEnd w:id="9794"/>
    </w:p>
    <w:p w:rsidR="00BC31FD" w:rsidRDefault="00BC31FD" w:rsidP="00952A44">
      <w:pPr>
        <w:rPr>
          <w:rtl/>
          <w:lang w:eastAsia="he-IL"/>
        </w:rPr>
      </w:pPr>
      <w:r>
        <w:rPr>
          <w:rtl/>
          <w:lang w:eastAsia="he-IL"/>
        </w:rPr>
        <w:t>[הצעת חוק פ/562</w:t>
      </w:r>
      <w:r>
        <w:rPr>
          <w:rFonts w:hint="cs"/>
          <w:rtl/>
          <w:lang w:eastAsia="he-IL"/>
        </w:rPr>
        <w:t>/25; נספחות.</w:t>
      </w:r>
      <w:r>
        <w:rPr>
          <w:rtl/>
          <w:lang w:eastAsia="he-IL"/>
        </w:rPr>
        <w:t>]</w:t>
      </w:r>
    </w:p>
    <w:p w:rsidR="00BC31FD" w:rsidRDefault="00BC31FD" w:rsidP="00952A44">
      <w:pPr>
        <w:pStyle w:val="-0"/>
        <w:rPr>
          <w:rtl/>
          <w:lang w:eastAsia="he-IL"/>
        </w:rPr>
      </w:pPr>
      <w:r>
        <w:rPr>
          <w:rtl/>
          <w:lang w:eastAsia="he-IL"/>
        </w:rPr>
        <w:t xml:space="preserve">(הצעת </w:t>
      </w:r>
      <w:r>
        <w:rPr>
          <w:rFonts w:hint="cs"/>
          <w:rtl/>
          <w:lang w:eastAsia="he-IL"/>
        </w:rPr>
        <w:t xml:space="preserve">קבוצת חברי </w:t>
      </w:r>
      <w:r>
        <w:rPr>
          <w:rtl/>
          <w:lang w:eastAsia="he-IL"/>
        </w:rPr>
        <w:t>הכנסת)</w:t>
      </w:r>
    </w:p>
    <w:p w:rsidR="00BC31FD" w:rsidRDefault="00BC31FD" w:rsidP="00DD0FF2">
      <w:pPr>
        <w:rPr>
          <w:rtl/>
          <w:lang w:eastAsia="he-IL"/>
        </w:rPr>
      </w:pPr>
    </w:p>
    <w:p w:rsidR="00BC31FD" w:rsidRDefault="00BC31FD" w:rsidP="00952A44">
      <w:pPr>
        <w:pStyle w:val="af6"/>
        <w:keepNext/>
        <w:rPr>
          <w:rtl/>
        </w:rPr>
      </w:pPr>
      <w:bookmarkStart w:id="9799" w:name="ET_yor_6598_6"/>
      <w:r w:rsidRPr="001661D6">
        <w:rPr>
          <w:rStyle w:val="TagStyle"/>
          <w:rtl/>
        </w:rPr>
        <w:t xml:space="preserve"> &lt;&lt; יור &gt;&gt; </w:t>
      </w:r>
      <w:r>
        <w:rPr>
          <w:rtl/>
        </w:rPr>
        <w:t>היו"ר משה סולומון:</w:t>
      </w:r>
      <w:r w:rsidRPr="001661D6">
        <w:rPr>
          <w:rStyle w:val="TagStyle"/>
          <w:rtl/>
        </w:rPr>
        <w:t xml:space="preserve"> &lt;&lt; יור &gt;&gt;</w:t>
      </w:r>
      <w:r>
        <w:rPr>
          <w:rtl/>
        </w:rPr>
        <w:t xml:space="preserve">   </w:t>
      </w:r>
      <w:bookmarkEnd w:id="9799"/>
    </w:p>
    <w:p w:rsidR="00BC31FD" w:rsidRDefault="00BC31FD" w:rsidP="00952A44">
      <w:pPr>
        <w:rPr>
          <w:rtl/>
          <w:lang w:eastAsia="he-IL"/>
        </w:rPr>
      </w:pPr>
    </w:p>
    <w:p w:rsidR="00BC31FD" w:rsidRDefault="00BC31FD" w:rsidP="00952A44">
      <w:pPr>
        <w:rPr>
          <w:rtl/>
          <w:lang w:eastAsia="he-IL"/>
        </w:rPr>
      </w:pPr>
      <w:r>
        <w:rPr>
          <w:rFonts w:hint="cs"/>
          <w:rtl/>
          <w:lang w:eastAsia="he-IL"/>
        </w:rPr>
        <w:t xml:space="preserve">אם כן, נעבור </w:t>
      </w:r>
      <w:bookmarkStart w:id="9800" w:name="_ETM_Q23_663000"/>
      <w:bookmarkEnd w:id="9800"/>
      <w:r>
        <w:rPr>
          <w:rFonts w:hint="cs"/>
          <w:rtl/>
          <w:lang w:eastAsia="he-IL"/>
        </w:rPr>
        <w:t xml:space="preserve">לנושא הבא על סדר-היום </w:t>
      </w:r>
      <w:r>
        <w:rPr>
          <w:rFonts w:hint="eastAsia"/>
          <w:rtl/>
          <w:lang w:eastAsia="he-IL"/>
        </w:rPr>
        <w:t xml:space="preserve">– </w:t>
      </w:r>
      <w:r w:rsidRPr="002038AF">
        <w:rPr>
          <w:rtl/>
          <w:lang w:eastAsia="he-IL"/>
        </w:rPr>
        <w:t>הצעת חוק זכויות התלמיד (תיקון – הנפקת תעודות בגרות), התשפ"ג–2022</w:t>
      </w:r>
      <w:r>
        <w:rPr>
          <w:rFonts w:hint="cs"/>
          <w:rtl/>
          <w:lang w:eastAsia="he-IL"/>
        </w:rPr>
        <w:t xml:space="preserve">, של חבר הכנסת ווליד </w:t>
      </w:r>
      <w:bookmarkStart w:id="9801" w:name="_ETM_Q23_671000"/>
      <w:bookmarkEnd w:id="9801"/>
      <w:r>
        <w:rPr>
          <w:rFonts w:hint="cs"/>
          <w:rtl/>
          <w:lang w:eastAsia="he-IL"/>
        </w:rPr>
        <w:t xml:space="preserve">טאהא וקבוצת חברי הכנסת. אני מזמין את חבר הכנסת ווליד </w:t>
      </w:r>
      <w:bookmarkStart w:id="9802" w:name="_ETM_Q23_677000"/>
      <w:bookmarkEnd w:id="9802"/>
      <w:r>
        <w:rPr>
          <w:rFonts w:hint="cs"/>
          <w:rtl/>
          <w:lang w:eastAsia="he-IL"/>
        </w:rPr>
        <w:t>טאהא להציג את הצעת החוק, בבקשה. בבקשה, לרשותך עשר דקות.</w:t>
      </w:r>
    </w:p>
    <w:p w:rsidR="00BC31FD" w:rsidRDefault="00BC31FD" w:rsidP="00952A44">
      <w:pPr>
        <w:rPr>
          <w:rtl/>
          <w:lang w:eastAsia="he-IL"/>
        </w:rPr>
      </w:pPr>
      <w:bookmarkStart w:id="9803" w:name="_ETM_Q23_676000"/>
      <w:bookmarkEnd w:id="9803"/>
    </w:p>
    <w:p w:rsidR="00BC31FD" w:rsidRDefault="00BC31FD" w:rsidP="00952A44">
      <w:pPr>
        <w:pStyle w:val="a4"/>
        <w:keepNext/>
        <w:rPr>
          <w:rtl/>
        </w:rPr>
      </w:pPr>
      <w:bookmarkStart w:id="9804" w:name="ET_speaker_5854_8"/>
      <w:r w:rsidRPr="00A80F49">
        <w:rPr>
          <w:rStyle w:val="TagStyle"/>
          <w:rtl/>
        </w:rPr>
        <w:t xml:space="preserve"> &lt;&lt; דובר &gt;&gt; </w:t>
      </w:r>
      <w:bookmarkStart w:id="9805" w:name="_Toc185764163"/>
      <w:bookmarkStart w:id="9806" w:name="_Toc185851101"/>
      <w:bookmarkStart w:id="9807" w:name="_Toc185958081"/>
      <w:bookmarkStart w:id="9808" w:name="_Toc204589733"/>
      <w:r>
        <w:rPr>
          <w:rtl/>
        </w:rPr>
        <w:t>ווליד טאהא (רע"מ – הרשימה הערבית המאוחדת):</w:t>
      </w:r>
      <w:bookmarkEnd w:id="9805"/>
      <w:bookmarkEnd w:id="9806"/>
      <w:bookmarkEnd w:id="9807"/>
      <w:bookmarkEnd w:id="9808"/>
      <w:r w:rsidRPr="00A80F49">
        <w:rPr>
          <w:rStyle w:val="TagStyle"/>
          <w:rtl/>
        </w:rPr>
        <w:t xml:space="preserve"> &lt;&lt; דובר &gt;&gt;</w:t>
      </w:r>
      <w:r>
        <w:rPr>
          <w:rtl/>
        </w:rPr>
        <w:t xml:space="preserve">   </w:t>
      </w:r>
      <w:bookmarkEnd w:id="9804"/>
    </w:p>
    <w:p w:rsidR="00BC31FD" w:rsidRDefault="00BC31FD" w:rsidP="00DD0FF2">
      <w:pPr>
        <w:rPr>
          <w:rtl/>
          <w:lang w:eastAsia="he-IL"/>
        </w:rPr>
      </w:pPr>
    </w:p>
    <w:p w:rsidR="00BC31FD" w:rsidRDefault="00BC31FD" w:rsidP="00237764">
      <w:pPr>
        <w:rPr>
          <w:rtl/>
          <w:lang w:eastAsia="he-IL"/>
        </w:rPr>
      </w:pPr>
      <w:bookmarkStart w:id="9809" w:name="_ETM_Q23_700000"/>
      <w:bookmarkEnd w:id="9809"/>
      <w:r>
        <w:rPr>
          <w:rFonts w:hint="cs"/>
          <w:rtl/>
          <w:lang w:eastAsia="he-IL"/>
        </w:rPr>
        <w:t xml:space="preserve">מכובדי </w:t>
      </w:r>
      <w:bookmarkStart w:id="9810" w:name="_ETM_Q23_702000"/>
      <w:bookmarkEnd w:id="9810"/>
      <w:r>
        <w:rPr>
          <w:rFonts w:hint="cs"/>
          <w:rtl/>
          <w:lang w:eastAsia="he-IL"/>
        </w:rPr>
        <w:t xml:space="preserve">היושב-ראש, חברות וחברי הכנסת, במדינת ישראל של שנת 2024 עדיין </w:t>
      </w:r>
      <w:bookmarkStart w:id="9811" w:name="_ETM_Q23_712000"/>
      <w:bookmarkEnd w:id="9811"/>
      <w:r>
        <w:rPr>
          <w:rFonts w:hint="cs"/>
          <w:rtl/>
          <w:lang w:eastAsia="he-IL"/>
        </w:rPr>
        <w:t>אין מועד קבוע בחוק להנפקת תעודות הבגרות עבור התלמידים</w:t>
      </w:r>
      <w:bookmarkStart w:id="9812" w:name="_ETM_Q23_722000"/>
      <w:bookmarkEnd w:id="9812"/>
      <w:r>
        <w:rPr>
          <w:rFonts w:hint="cs"/>
          <w:rtl/>
          <w:lang w:eastAsia="he-IL"/>
        </w:rPr>
        <w:t xml:space="preserve"> הזכאים במדינת ישראל. זאת אומרת, הנפקת התעודות יכולה להתקיים בנובמבר,</w:t>
      </w:r>
      <w:bookmarkStart w:id="9813" w:name="_ETM_Q23_735000"/>
      <w:bookmarkEnd w:id="9813"/>
      <w:r>
        <w:rPr>
          <w:rFonts w:hint="cs"/>
          <w:rtl/>
          <w:lang w:eastAsia="he-IL"/>
        </w:rPr>
        <w:t xml:space="preserve"> בדצמבר, בינואר </w:t>
      </w:r>
      <w:r w:rsidR="00237764">
        <w:rPr>
          <w:rFonts w:hint="eastAsia"/>
          <w:rtl/>
          <w:lang w:eastAsia="he-IL"/>
        </w:rPr>
        <w:t xml:space="preserve">– </w:t>
      </w:r>
      <w:r>
        <w:rPr>
          <w:rFonts w:hint="cs"/>
          <w:rtl/>
          <w:lang w:eastAsia="he-IL"/>
        </w:rPr>
        <w:t xml:space="preserve">בכל זמן שמישהו במשרד החינוך מחליט שבשלו התנאים </w:t>
      </w:r>
      <w:bookmarkStart w:id="9814" w:name="_ETM_Q23_749000"/>
      <w:bookmarkEnd w:id="9814"/>
      <w:r>
        <w:rPr>
          <w:rFonts w:hint="cs"/>
          <w:rtl/>
          <w:lang w:eastAsia="he-IL"/>
        </w:rPr>
        <w:t>להפיק את התעודות ולחלק אותן לתלמידים הזכאים.</w:t>
      </w:r>
    </w:p>
    <w:p w:rsidR="00BC31FD" w:rsidRDefault="00BC31FD" w:rsidP="00952A44">
      <w:pPr>
        <w:rPr>
          <w:rtl/>
          <w:lang w:eastAsia="he-IL"/>
        </w:rPr>
      </w:pPr>
      <w:bookmarkStart w:id="9815" w:name="_ETM_Q23_753000"/>
      <w:bookmarkEnd w:id="9815"/>
    </w:p>
    <w:p w:rsidR="00BC31FD" w:rsidRDefault="00BC31FD" w:rsidP="00952A44">
      <w:pPr>
        <w:rPr>
          <w:rtl/>
        </w:rPr>
      </w:pPr>
      <w:bookmarkStart w:id="9816" w:name="_ETM_Q23_754000"/>
      <w:bookmarkEnd w:id="9816"/>
      <w:r>
        <w:rPr>
          <w:rFonts w:hint="cs"/>
          <w:rtl/>
          <w:lang w:eastAsia="he-IL"/>
        </w:rPr>
        <w:t>אני קיבלתי, היושב-ראש,</w:t>
      </w:r>
      <w:bookmarkStart w:id="9817" w:name="_ETM_Q23_757000"/>
      <w:bookmarkEnd w:id="9817"/>
      <w:r>
        <w:rPr>
          <w:rFonts w:hint="cs"/>
          <w:rtl/>
          <w:lang w:eastAsia="he-IL"/>
        </w:rPr>
        <w:t xml:space="preserve"> כמנהל בית ספר וגם כמנהל אגף חינוך, ועכשיו בתפקיד שלי כחבר כנסת </w:t>
      </w:r>
      <w:r>
        <w:rPr>
          <w:rFonts w:hint="eastAsia"/>
          <w:rtl/>
          <w:lang w:eastAsia="he-IL"/>
        </w:rPr>
        <w:t xml:space="preserve">– </w:t>
      </w:r>
      <w:r>
        <w:rPr>
          <w:rFonts w:hint="cs"/>
          <w:rtl/>
          <w:lang w:eastAsia="he-IL"/>
        </w:rPr>
        <w:t xml:space="preserve">בכל שנות עבודתי כמנהל, </w:t>
      </w:r>
      <w:bookmarkStart w:id="9818" w:name="_ETM_Q23_772000"/>
      <w:bookmarkEnd w:id="9818"/>
      <w:r>
        <w:rPr>
          <w:rFonts w:hint="cs"/>
          <w:rtl/>
          <w:lang w:eastAsia="he-IL"/>
        </w:rPr>
        <w:t xml:space="preserve">כמנהל אגף וגם כחבר כנסת </w:t>
      </w:r>
      <w:r>
        <w:rPr>
          <w:rFonts w:hint="eastAsia"/>
          <w:rtl/>
          <w:lang w:eastAsia="he-IL"/>
        </w:rPr>
        <w:t xml:space="preserve">– </w:t>
      </w:r>
      <w:r>
        <w:rPr>
          <w:rFonts w:hint="cs"/>
          <w:rtl/>
          <w:lang w:eastAsia="he-IL"/>
        </w:rPr>
        <w:t>עשרות פניות, מאות פניות של תלמידים שמבקשים</w:t>
      </w:r>
      <w:bookmarkStart w:id="9819" w:name="_ETM_Q23_783000"/>
      <w:bookmarkEnd w:id="9819"/>
      <w:r>
        <w:rPr>
          <w:rFonts w:hint="cs"/>
          <w:rtl/>
          <w:lang w:eastAsia="he-IL"/>
        </w:rPr>
        <w:t xml:space="preserve"> מאיתנו להתערב כדי להנפיק את תעודת הזכאות שלהם, כי עשרות מהם אוימו על ידי המוסד האקדמי שאם </w:t>
      </w:r>
      <w:bookmarkStart w:id="9820" w:name="_ETM_Q23_796000"/>
      <w:bookmarkEnd w:id="9820"/>
      <w:r>
        <w:rPr>
          <w:rFonts w:hint="cs"/>
          <w:rtl/>
          <w:lang w:eastAsia="he-IL"/>
        </w:rPr>
        <w:t>הם לא מציגים את התעודות, הם מוזמנים לעזוב את המוסד האקדמי,</w:t>
      </w:r>
      <w:bookmarkStart w:id="9821" w:name="TOR_Q24"/>
      <w:bookmarkEnd w:id="9821"/>
      <w:r>
        <w:rPr>
          <w:rFonts w:hint="cs"/>
          <w:rtl/>
        </w:rPr>
        <w:t xml:space="preserve"> זאת אומרת, מאיימים </w:t>
      </w:r>
      <w:proofErr w:type="spellStart"/>
      <w:r>
        <w:rPr>
          <w:rFonts w:hint="cs"/>
          <w:rtl/>
        </w:rPr>
        <w:t>בהעזבתם</w:t>
      </w:r>
      <w:proofErr w:type="spellEnd"/>
      <w:r>
        <w:rPr>
          <w:rFonts w:hint="cs"/>
          <w:rtl/>
        </w:rPr>
        <w:t xml:space="preserve">. </w:t>
      </w:r>
    </w:p>
    <w:p w:rsidR="00BC31FD" w:rsidRDefault="00BC31FD" w:rsidP="00952A44">
      <w:pPr>
        <w:rPr>
          <w:rtl/>
        </w:rPr>
      </w:pPr>
    </w:p>
    <w:p w:rsidR="00BC31FD" w:rsidRDefault="00BC31FD" w:rsidP="00952A44">
      <w:pPr>
        <w:rPr>
          <w:rtl/>
        </w:rPr>
      </w:pPr>
      <w:r>
        <w:rPr>
          <w:rFonts w:hint="cs"/>
          <w:rtl/>
        </w:rPr>
        <w:t xml:space="preserve">ואני שואל </w:t>
      </w:r>
      <w:r>
        <w:rPr>
          <w:rFonts w:hint="eastAsia"/>
          <w:rtl/>
        </w:rPr>
        <w:t>–</w:t>
      </w:r>
      <w:r>
        <w:rPr>
          <w:rFonts w:hint="cs"/>
          <w:rtl/>
        </w:rPr>
        <w:t xml:space="preserve"> לעזאזל </w:t>
      </w:r>
      <w:r w:rsidR="00DD0FF2">
        <w:rPr>
          <w:rFonts w:hint="cs"/>
          <w:rtl/>
        </w:rPr>
        <w:t>– – –</w:t>
      </w:r>
    </w:p>
    <w:p w:rsidR="00BC31FD" w:rsidRDefault="00BC31FD" w:rsidP="00952A44">
      <w:pPr>
        <w:rPr>
          <w:rtl/>
        </w:rPr>
      </w:pPr>
    </w:p>
    <w:p w:rsidR="00BC31FD" w:rsidRDefault="00BC31FD" w:rsidP="00952A44">
      <w:pPr>
        <w:pStyle w:val="af6"/>
        <w:keepNext/>
        <w:rPr>
          <w:rtl/>
        </w:rPr>
      </w:pPr>
      <w:r w:rsidRPr="00320050">
        <w:rPr>
          <w:rStyle w:val="TagStyle"/>
          <w:rtl/>
        </w:rPr>
        <w:t xml:space="preserve"> &lt;&lt; יור &gt;&gt; </w:t>
      </w:r>
      <w:r>
        <w:rPr>
          <w:rtl/>
        </w:rPr>
        <w:t>היו"ר משה סולומון:</w:t>
      </w:r>
      <w:r w:rsidRPr="00320050">
        <w:rPr>
          <w:rStyle w:val="TagStyle"/>
          <w:rtl/>
        </w:rPr>
        <w:t xml:space="preserve"> &lt;&lt; יור &gt;&gt;</w:t>
      </w:r>
    </w:p>
    <w:p w:rsidR="00BC31FD" w:rsidRDefault="00BC31FD" w:rsidP="00DD0FF2">
      <w:pPr>
        <w:rPr>
          <w:rtl/>
        </w:rPr>
      </w:pPr>
    </w:p>
    <w:p w:rsidR="00BC31FD" w:rsidRDefault="00BC31FD" w:rsidP="00952A44">
      <w:pPr>
        <w:rPr>
          <w:rtl/>
        </w:rPr>
      </w:pPr>
      <w:r>
        <w:rPr>
          <w:rFonts w:hint="cs"/>
          <w:rtl/>
        </w:rPr>
        <w:t>יש טווח זמן?</w:t>
      </w:r>
    </w:p>
    <w:p w:rsidR="00BC31FD" w:rsidRDefault="00BC31FD" w:rsidP="00952A44">
      <w:pPr>
        <w:rPr>
          <w:rtl/>
        </w:rPr>
      </w:pPr>
    </w:p>
    <w:p w:rsidR="00BC31FD" w:rsidRDefault="00BC31FD" w:rsidP="00952A44">
      <w:pPr>
        <w:pStyle w:val="-"/>
        <w:keepNext/>
        <w:rPr>
          <w:rtl/>
        </w:rPr>
      </w:pPr>
      <w:bookmarkStart w:id="9822" w:name="ET_speakercontinue_5854_4"/>
      <w:r w:rsidRPr="00320050">
        <w:rPr>
          <w:rStyle w:val="TagStyle"/>
          <w:rtl/>
        </w:rPr>
        <w:t xml:space="preserve"> &lt;&lt; דובר_המשך &gt;&gt; </w:t>
      </w:r>
      <w:r>
        <w:rPr>
          <w:rtl/>
        </w:rPr>
        <w:t>ווליד טאהא (רע"מ – הרשימה הערבית המאוחדת):</w:t>
      </w:r>
      <w:r w:rsidRPr="00320050">
        <w:rPr>
          <w:rStyle w:val="TagStyle"/>
          <w:rtl/>
        </w:rPr>
        <w:t xml:space="preserve"> &lt;&lt; דובר_המשך &gt;&gt;</w:t>
      </w:r>
      <w:r>
        <w:rPr>
          <w:rtl/>
        </w:rPr>
        <w:t xml:space="preserve"> </w:t>
      </w:r>
      <w:bookmarkEnd w:id="9822"/>
    </w:p>
    <w:p w:rsidR="00BC31FD" w:rsidRDefault="00BC31FD" w:rsidP="00DD0FF2">
      <w:pPr>
        <w:rPr>
          <w:rtl/>
        </w:rPr>
      </w:pPr>
    </w:p>
    <w:p w:rsidR="00BC31FD" w:rsidRDefault="00BC31FD" w:rsidP="00237764">
      <w:pPr>
        <w:rPr>
          <w:rtl/>
        </w:rPr>
      </w:pPr>
      <w:r>
        <w:rPr>
          <w:rFonts w:hint="cs"/>
          <w:rtl/>
        </w:rPr>
        <w:t xml:space="preserve">לא, אין להם טווח </w:t>
      </w:r>
      <w:bookmarkStart w:id="9823" w:name="_ETM_Q24_210000"/>
      <w:bookmarkEnd w:id="9823"/>
      <w:r>
        <w:rPr>
          <w:rFonts w:hint="cs"/>
          <w:rtl/>
        </w:rPr>
        <w:t>זמן. הם יכולים לעשות את זה מתי שזה נרא</w:t>
      </w:r>
      <w:bookmarkStart w:id="9824" w:name="_ETM_Q24_218000"/>
      <w:bookmarkEnd w:id="9824"/>
      <w:r>
        <w:rPr>
          <w:rFonts w:hint="cs"/>
          <w:rtl/>
        </w:rPr>
        <w:t>ה להם מתאים. זה יכול להיות בנובמבר, דצמבר, ינואר – אף אחד מאיתנו לא יודע מתי. אני כמנהל בית ספר חוויתי את כל המועדים האלה. היו זמנים שחולק בסוף נובמבר,</w:t>
      </w:r>
      <w:bookmarkStart w:id="9825" w:name="_ETM_Q24_233000"/>
      <w:bookmarkEnd w:id="9825"/>
      <w:r>
        <w:rPr>
          <w:rFonts w:hint="cs"/>
          <w:rtl/>
        </w:rPr>
        <w:t xml:space="preserve"> דצמבר; היו זמנים שנכנס לתוך ינואר, פברואר. ואני אומר, רבותיי, במדינת ישראל של</w:t>
      </w:r>
      <w:bookmarkStart w:id="9826" w:name="_ETM_Q24_245000"/>
      <w:bookmarkEnd w:id="9826"/>
      <w:r>
        <w:rPr>
          <w:rFonts w:hint="cs"/>
          <w:rtl/>
        </w:rPr>
        <w:t xml:space="preserve"> 2024, הייתכן שאין מועד קבוע בחוק להנפיק תעודות בגרות עבור תלמידים זכאים? זה נשמע איום ונורא.</w:t>
      </w:r>
    </w:p>
    <w:p w:rsidR="00BC31FD" w:rsidRDefault="00BC31FD" w:rsidP="00952A44">
      <w:pPr>
        <w:rPr>
          <w:rtl/>
        </w:rPr>
      </w:pPr>
    </w:p>
    <w:p w:rsidR="00BC31FD" w:rsidRDefault="00BC31FD" w:rsidP="00952A44">
      <w:pPr>
        <w:pStyle w:val="af6"/>
        <w:keepNext/>
        <w:rPr>
          <w:rtl/>
        </w:rPr>
      </w:pPr>
      <w:r w:rsidRPr="00320050">
        <w:rPr>
          <w:rStyle w:val="TagStyle"/>
          <w:rtl/>
        </w:rPr>
        <w:t xml:space="preserve"> &lt;&lt; יור &gt;&gt; </w:t>
      </w:r>
      <w:r>
        <w:rPr>
          <w:rtl/>
        </w:rPr>
        <w:t>היו"ר משה סולומון:</w:t>
      </w:r>
      <w:r w:rsidRPr="00320050">
        <w:rPr>
          <w:rStyle w:val="TagStyle"/>
          <w:rtl/>
        </w:rPr>
        <w:t xml:space="preserve"> &lt;&lt; יור &gt;&gt;</w:t>
      </w:r>
      <w:r>
        <w:rPr>
          <w:rtl/>
        </w:rPr>
        <w:t xml:space="preserve"> </w:t>
      </w:r>
    </w:p>
    <w:p w:rsidR="00BC31FD" w:rsidRDefault="00BC31FD" w:rsidP="00DD0FF2">
      <w:pPr>
        <w:rPr>
          <w:rtl/>
        </w:rPr>
      </w:pPr>
    </w:p>
    <w:p w:rsidR="00BC31FD" w:rsidRDefault="00BC31FD" w:rsidP="00952A44">
      <w:pPr>
        <w:rPr>
          <w:rtl/>
        </w:rPr>
      </w:pPr>
      <w:r>
        <w:rPr>
          <w:rFonts w:hint="cs"/>
          <w:rtl/>
        </w:rPr>
        <w:t xml:space="preserve">המסמך שמקבלים כזכאות </w:t>
      </w:r>
      <w:r>
        <w:rPr>
          <w:rtl/>
        </w:rPr>
        <w:t>–</w:t>
      </w:r>
      <w:r>
        <w:rPr>
          <w:rFonts w:hint="cs"/>
          <w:rtl/>
        </w:rPr>
        <w:t xml:space="preserve"> המסמך, לא התעודה עצמה </w:t>
      </w:r>
      <w:r>
        <w:rPr>
          <w:rtl/>
        </w:rPr>
        <w:t>–</w:t>
      </w:r>
      <w:r>
        <w:rPr>
          <w:rFonts w:hint="cs"/>
          <w:rtl/>
        </w:rPr>
        <w:t xml:space="preserve"> לא מספיק ללימודים?</w:t>
      </w:r>
    </w:p>
    <w:p w:rsidR="00BC31FD" w:rsidRDefault="00BC31FD" w:rsidP="00952A44">
      <w:pPr>
        <w:rPr>
          <w:rtl/>
        </w:rPr>
      </w:pPr>
    </w:p>
    <w:p w:rsidR="00BC31FD" w:rsidRDefault="00BC31FD" w:rsidP="00952A44">
      <w:pPr>
        <w:pStyle w:val="-"/>
        <w:keepNext/>
        <w:rPr>
          <w:rtl/>
        </w:rPr>
      </w:pPr>
      <w:r w:rsidRPr="00320050">
        <w:rPr>
          <w:rStyle w:val="TagStyle"/>
          <w:rtl/>
        </w:rPr>
        <w:t xml:space="preserve"> &lt;&lt; דובר_המשך &gt;&gt; </w:t>
      </w:r>
      <w:r>
        <w:rPr>
          <w:rtl/>
        </w:rPr>
        <w:t>ווליד טאהא (רע"מ – הרשימה הערבית המאוחדת):</w:t>
      </w:r>
      <w:r w:rsidRPr="00320050">
        <w:rPr>
          <w:rStyle w:val="TagStyle"/>
          <w:rtl/>
        </w:rPr>
        <w:t xml:space="preserve"> &lt;&lt; דובר_המשך &gt;&gt;</w:t>
      </w:r>
      <w:r>
        <w:rPr>
          <w:rtl/>
        </w:rPr>
        <w:t xml:space="preserve"> </w:t>
      </w:r>
    </w:p>
    <w:p w:rsidR="00BC31FD" w:rsidRDefault="00BC31FD" w:rsidP="00DD0FF2">
      <w:pPr>
        <w:rPr>
          <w:rtl/>
        </w:rPr>
      </w:pPr>
    </w:p>
    <w:p w:rsidR="00BC31FD" w:rsidRDefault="00BC31FD" w:rsidP="00952A44">
      <w:pPr>
        <w:rPr>
          <w:rtl/>
        </w:rPr>
      </w:pPr>
      <w:r>
        <w:rPr>
          <w:rFonts w:hint="cs"/>
          <w:rtl/>
        </w:rPr>
        <w:t>לא. מוסד</w:t>
      </w:r>
      <w:bookmarkStart w:id="9827" w:name="_ETM_Q24_263000"/>
      <w:bookmarkEnd w:id="9827"/>
      <w:r>
        <w:rPr>
          <w:rFonts w:hint="cs"/>
          <w:rtl/>
        </w:rPr>
        <w:t xml:space="preserve"> אקדמי מבקש מסטודנט שנרשם ללימודים אקדמיים להציג בפניו תעודת זכאות לבגרות עם כל החתימות</w:t>
      </w:r>
      <w:bookmarkStart w:id="9828" w:name="_ETM_Q24_277000"/>
      <w:bookmarkEnd w:id="9828"/>
      <w:r>
        <w:rPr>
          <w:rFonts w:hint="cs"/>
          <w:rtl/>
        </w:rPr>
        <w:t xml:space="preserve"> הדרושות לתעודה הזו. יש מוסדות אקדמיים שנותנים תאריך יעד שעד אז התלמיד חייב להביא את התעודה. מי שלא מצליח – מועזב. הוא מועזב</w:t>
      </w:r>
      <w:bookmarkStart w:id="9829" w:name="_ETM_Q24_293000"/>
      <w:bookmarkEnd w:id="9829"/>
      <w:r>
        <w:rPr>
          <w:rFonts w:hint="cs"/>
          <w:rtl/>
        </w:rPr>
        <w:t xml:space="preserve"> מהמוסד האקדמי. ואני אומר, היושב-ראש, זה נושא כל כך טכני, אלא אם כן יש מדיניות רשמית מאחוריו. אני מדבר על כלל</w:t>
      </w:r>
      <w:bookmarkStart w:id="9830" w:name="_ETM_Q24_306000"/>
      <w:bookmarkEnd w:id="9830"/>
      <w:r>
        <w:rPr>
          <w:rFonts w:hint="cs"/>
          <w:rtl/>
        </w:rPr>
        <w:t xml:space="preserve"> תלמידי המדינה, לא דיברתי על התלמידים הערבים. הבעיה הזו פוגשת גם תלמידים יהודים, לא רק תלמידים ערבים. במסגרת התפקידים השונים שמילאתי בתחום, נתבקשתי על ידי אזרחים יהודים להתערב לטובת הנפקת תעודת בגרות לילדים שלהם.</w:t>
      </w:r>
    </w:p>
    <w:p w:rsidR="00BC31FD" w:rsidRDefault="00BC31FD" w:rsidP="00952A44">
      <w:pPr>
        <w:rPr>
          <w:rtl/>
        </w:rPr>
      </w:pPr>
    </w:p>
    <w:p w:rsidR="00BC31FD" w:rsidRDefault="00BC31FD" w:rsidP="00952A44">
      <w:pPr>
        <w:rPr>
          <w:rtl/>
        </w:rPr>
      </w:pPr>
      <w:bookmarkStart w:id="9831" w:name="_ETM_Q24_329000"/>
      <w:bookmarkEnd w:id="9831"/>
      <w:r>
        <w:rPr>
          <w:rFonts w:hint="cs"/>
          <w:rtl/>
        </w:rPr>
        <w:t xml:space="preserve">אבל איפה שר החינוך, שיבין </w:t>
      </w:r>
      <w:bookmarkStart w:id="9832" w:name="_ETM_Q24_336000"/>
      <w:bookmarkEnd w:id="9832"/>
      <w:r>
        <w:rPr>
          <w:rFonts w:hint="cs"/>
          <w:rtl/>
        </w:rPr>
        <w:t>את הסוגיה בכלל? הוא קיבל תשובה מאיזשהו פקיד. ודרך</w:t>
      </w:r>
      <w:bookmarkStart w:id="9833" w:name="_ETM_Q24_339000"/>
      <w:bookmarkEnd w:id="9833"/>
      <w:r>
        <w:rPr>
          <w:rFonts w:hint="cs"/>
          <w:rtl/>
        </w:rPr>
        <w:t xml:space="preserve"> אגב, אין לי תלונות על הפקידים. אין לי תלונות על הפקידים. בהתכתבות אישית ביני</w:t>
      </w:r>
      <w:bookmarkStart w:id="9834" w:name="_ETM_Q24_347000"/>
      <w:bookmarkEnd w:id="9834"/>
      <w:r>
        <w:rPr>
          <w:rFonts w:hint="cs"/>
          <w:rtl/>
        </w:rPr>
        <w:t xml:space="preserve"> לבין שר החינוך הוא אמר שהמשרד מתנגד להצעת החוק, ובכל מקרה, כל פנייה של תלמידים מהמגזר </w:t>
      </w:r>
      <w:r>
        <w:rPr>
          <w:rtl/>
        </w:rPr>
        <w:t>–</w:t>
      </w:r>
      <w:r>
        <w:rPr>
          <w:rFonts w:hint="cs"/>
          <w:rtl/>
        </w:rPr>
        <w:t xml:space="preserve"> אני לא יודע איזה מגזר </w:t>
      </w:r>
      <w:r>
        <w:rPr>
          <w:rtl/>
        </w:rPr>
        <w:t>–</w:t>
      </w:r>
      <w:r>
        <w:rPr>
          <w:rFonts w:hint="cs"/>
          <w:rtl/>
        </w:rPr>
        <w:t xml:space="preserve"> מטופלת באופן ספציפי. מי אמר</w:t>
      </w:r>
      <w:bookmarkStart w:id="9835" w:name="_ETM_Q24_363000"/>
      <w:bookmarkEnd w:id="9835"/>
      <w:r>
        <w:rPr>
          <w:rFonts w:hint="cs"/>
          <w:rtl/>
        </w:rPr>
        <w:t xml:space="preserve"> לך שהצעת החוק שלי היא מגזרית?</w:t>
      </w:r>
    </w:p>
    <w:p w:rsidR="00BC31FD" w:rsidRDefault="00BC31FD" w:rsidP="00952A44">
      <w:pPr>
        <w:rPr>
          <w:rtl/>
        </w:rPr>
      </w:pPr>
    </w:p>
    <w:p w:rsidR="00BC31FD" w:rsidRDefault="00BC31FD" w:rsidP="00952A44">
      <w:pPr>
        <w:pStyle w:val="af6"/>
        <w:keepNext/>
        <w:rPr>
          <w:rtl/>
        </w:rPr>
      </w:pPr>
      <w:r w:rsidRPr="00320050">
        <w:rPr>
          <w:rStyle w:val="TagStyle"/>
          <w:rtl/>
        </w:rPr>
        <w:t xml:space="preserve"> &lt;&lt; יור &gt;&gt; </w:t>
      </w:r>
      <w:r>
        <w:rPr>
          <w:rtl/>
        </w:rPr>
        <w:t>היו"ר משה סולומון:</w:t>
      </w:r>
      <w:r w:rsidRPr="00320050">
        <w:rPr>
          <w:rStyle w:val="TagStyle"/>
          <w:rtl/>
        </w:rPr>
        <w:t xml:space="preserve"> &lt;&lt; יור &gt;&gt;</w:t>
      </w:r>
      <w:r>
        <w:rPr>
          <w:rtl/>
        </w:rPr>
        <w:t xml:space="preserve"> </w:t>
      </w:r>
    </w:p>
    <w:p w:rsidR="00BC31FD" w:rsidRDefault="00BC31FD" w:rsidP="00DD0FF2">
      <w:pPr>
        <w:rPr>
          <w:rtl/>
        </w:rPr>
      </w:pPr>
    </w:p>
    <w:p w:rsidR="00BC31FD" w:rsidRDefault="00BC31FD" w:rsidP="00952A44">
      <w:pPr>
        <w:rPr>
          <w:rtl/>
        </w:rPr>
      </w:pPr>
      <w:r>
        <w:rPr>
          <w:rFonts w:hint="cs"/>
          <w:rtl/>
        </w:rPr>
        <w:t>ייתכן שההנחה היא שבגלל שרוב האנשים</w:t>
      </w:r>
      <w:bookmarkStart w:id="9836" w:name="_ETM_Q24_372000"/>
      <w:bookmarkEnd w:id="9836"/>
      <w:r>
        <w:rPr>
          <w:rFonts w:hint="cs"/>
          <w:rtl/>
        </w:rPr>
        <w:t xml:space="preserve"> עושים שירות צבאי, הם פחות זקוקים בשנה הראשונה, אז חלקים מסוימים נפגעים יותר.</w:t>
      </w:r>
    </w:p>
    <w:p w:rsidR="00BC31FD" w:rsidRDefault="00BC31FD" w:rsidP="00952A44">
      <w:pPr>
        <w:rPr>
          <w:rtl/>
        </w:rPr>
      </w:pPr>
    </w:p>
    <w:p w:rsidR="00BC31FD" w:rsidRDefault="00BC31FD" w:rsidP="00952A44">
      <w:pPr>
        <w:pStyle w:val="-"/>
        <w:keepNext/>
        <w:rPr>
          <w:rtl/>
        </w:rPr>
      </w:pPr>
      <w:r w:rsidRPr="00320050">
        <w:rPr>
          <w:rStyle w:val="TagStyle"/>
          <w:rtl/>
        </w:rPr>
        <w:t xml:space="preserve"> &lt;&lt; דובר_המשך &gt;&gt; </w:t>
      </w:r>
      <w:r>
        <w:rPr>
          <w:rtl/>
        </w:rPr>
        <w:t>ווליד טאהא (רע"מ – הרשימה הערבית המאוחדת):</w:t>
      </w:r>
      <w:r w:rsidRPr="00320050">
        <w:rPr>
          <w:rStyle w:val="TagStyle"/>
          <w:rtl/>
        </w:rPr>
        <w:t xml:space="preserve"> &lt;&lt; דובר_המשך &gt;&gt;</w:t>
      </w:r>
      <w:r>
        <w:rPr>
          <w:rtl/>
        </w:rPr>
        <w:t xml:space="preserve"> </w:t>
      </w:r>
    </w:p>
    <w:p w:rsidR="00BC31FD" w:rsidRDefault="00BC31FD" w:rsidP="00DD0FF2">
      <w:pPr>
        <w:rPr>
          <w:rtl/>
        </w:rPr>
      </w:pPr>
    </w:p>
    <w:p w:rsidR="00BC31FD" w:rsidRDefault="00BC31FD" w:rsidP="00952A44">
      <w:pPr>
        <w:rPr>
          <w:rtl/>
        </w:rPr>
      </w:pPr>
      <w:r>
        <w:rPr>
          <w:rFonts w:hint="cs"/>
          <w:rtl/>
        </w:rPr>
        <w:t xml:space="preserve">ההנחה שלו היא שאם אני חבר כנסת ערבי </w:t>
      </w:r>
      <w:bookmarkStart w:id="9837" w:name="_ETM_Q24_384000"/>
      <w:bookmarkEnd w:id="9837"/>
      <w:r>
        <w:rPr>
          <w:rFonts w:hint="cs"/>
          <w:rtl/>
        </w:rPr>
        <w:t>ואני מציג הצעת חוק, אז אני מתכוון אך ורק לתלמידים</w:t>
      </w:r>
      <w:bookmarkStart w:id="9838" w:name="_ETM_Q24_387000"/>
      <w:bookmarkEnd w:id="9838"/>
      <w:r>
        <w:rPr>
          <w:rFonts w:hint="cs"/>
          <w:rtl/>
        </w:rPr>
        <w:t xml:space="preserve"> הערבים. אז לא, אני מכוון את ההצעה שלי לכלל תלמידי ישראל, והטיפול הספציפי בפניות שאנחנו עושים </w:t>
      </w:r>
      <w:r>
        <w:rPr>
          <w:rFonts w:hint="eastAsia"/>
          <w:rtl/>
        </w:rPr>
        <w:t>–</w:t>
      </w:r>
      <w:r>
        <w:rPr>
          <w:rFonts w:hint="cs"/>
          <w:rtl/>
        </w:rPr>
        <w:t xml:space="preserve"> תודה לפקידים שמשתפים פעולה ועושים את זה, </w:t>
      </w:r>
      <w:bookmarkStart w:id="9839" w:name="_ETM_Q24_402000"/>
      <w:bookmarkEnd w:id="9839"/>
      <w:r>
        <w:rPr>
          <w:rFonts w:hint="cs"/>
          <w:rtl/>
        </w:rPr>
        <w:t>אבל זאת לא שיטה. אני לא מדבר על זה, ואני לא מפנה את הדברים שלי כלפי פקידים</w:t>
      </w:r>
      <w:bookmarkStart w:id="9840" w:name="_ETM_Q24_410000"/>
      <w:bookmarkEnd w:id="9840"/>
      <w:r>
        <w:rPr>
          <w:rFonts w:hint="cs"/>
          <w:rtl/>
        </w:rPr>
        <w:t xml:space="preserve"> במשרד החינוך או כלפי בעלי משרות. אני לא מכוון אליהם, הם עושים את העבודה שלהם. אין לי נגדם תלונות, אין לי נגדם טענות. </w:t>
      </w:r>
    </w:p>
    <w:p w:rsidR="00BC31FD" w:rsidRDefault="00BC31FD" w:rsidP="00952A44">
      <w:pPr>
        <w:rPr>
          <w:rtl/>
        </w:rPr>
      </w:pPr>
    </w:p>
    <w:p w:rsidR="00237764" w:rsidRDefault="00BC31FD" w:rsidP="00237764">
      <w:pPr>
        <w:rPr>
          <w:rtl/>
        </w:rPr>
      </w:pPr>
      <w:bookmarkStart w:id="9841" w:name="_ETM_Q24_424000"/>
      <w:bookmarkEnd w:id="9841"/>
      <w:r>
        <w:rPr>
          <w:rFonts w:hint="cs"/>
          <w:rtl/>
        </w:rPr>
        <w:t xml:space="preserve">אני מדבר על העיקרון של </w:t>
      </w:r>
      <w:r>
        <w:rPr>
          <w:rFonts w:hint="cs"/>
          <w:rtl/>
          <w:lang w:eastAsia="he-IL"/>
        </w:rPr>
        <w:t>מדינת ישראל</w:t>
      </w:r>
      <w:r>
        <w:rPr>
          <w:rFonts w:hint="cs"/>
          <w:rtl/>
        </w:rPr>
        <w:t xml:space="preserve"> </w:t>
      </w:r>
      <w:r>
        <w:rPr>
          <w:rFonts w:hint="eastAsia"/>
          <w:rtl/>
        </w:rPr>
        <w:t>–</w:t>
      </w:r>
      <w:r>
        <w:rPr>
          <w:rFonts w:hint="cs"/>
          <w:rtl/>
        </w:rPr>
        <w:t xml:space="preserve"> האם ייתכן שב-2024 </w:t>
      </w:r>
      <w:r>
        <w:rPr>
          <w:rFonts w:hint="cs"/>
          <w:rtl/>
          <w:lang w:eastAsia="he-IL"/>
        </w:rPr>
        <w:t>מדינת ישראל</w:t>
      </w:r>
      <w:r>
        <w:rPr>
          <w:rFonts w:hint="cs"/>
          <w:rtl/>
        </w:rPr>
        <w:t xml:space="preserve"> לא קובעת יעד בחוק שמגדיר באופן ברור את הזמן שהמשרד צריך להנפיק בו את התעודות ולהגיש אותן לזכאים? זה דבר אבסורדי</w:t>
      </w:r>
      <w:r w:rsidR="00237764">
        <w:rPr>
          <w:rFonts w:hint="cs"/>
          <w:rtl/>
        </w:rPr>
        <w:t>.</w:t>
      </w:r>
      <w:r>
        <w:rPr>
          <w:rFonts w:hint="cs"/>
          <w:rtl/>
        </w:rPr>
        <w:t xml:space="preserve"> זה דבר שצריך להיות מובן מאליו. זה דבר שלא צריך הצעת חוק כדי לעשות </w:t>
      </w:r>
      <w:bookmarkStart w:id="9842" w:name="_ETM_Q24_455000"/>
      <w:bookmarkEnd w:id="9842"/>
      <w:r>
        <w:rPr>
          <w:rFonts w:hint="cs"/>
          <w:rtl/>
        </w:rPr>
        <w:t xml:space="preserve">אותו. זה לא דבר פוליטי, לא קשור לערבים ויהודים. זה דבר שקשור לכלל תלמידי ישראל </w:t>
      </w:r>
      <w:r>
        <w:rPr>
          <w:rFonts w:hint="eastAsia"/>
          <w:rtl/>
        </w:rPr>
        <w:t>–</w:t>
      </w:r>
      <w:r>
        <w:rPr>
          <w:rFonts w:hint="cs"/>
          <w:rtl/>
        </w:rPr>
        <w:t xml:space="preserve"> ערבים, יהודים ואחרים. מה הקטע? מה הקשר?</w:t>
      </w:r>
      <w:bookmarkStart w:id="9843" w:name="_ETM_Q24_471000"/>
      <w:bookmarkEnd w:id="9843"/>
      <w:r>
        <w:rPr>
          <w:rFonts w:hint="cs"/>
          <w:rtl/>
        </w:rPr>
        <w:t xml:space="preserve"> למה סטודנט צריך להיות מאוים בעזיבה מהמוסד האקדמי כדי שהוא יחפש לו מישהו שידאג מול המשרד כדי להנפיק לו את תעודת הזכאות לבגרות שלו? </w:t>
      </w:r>
    </w:p>
    <w:p w:rsidR="00237764" w:rsidRDefault="00237764" w:rsidP="00237764">
      <w:pPr>
        <w:rPr>
          <w:rtl/>
        </w:rPr>
      </w:pPr>
    </w:p>
    <w:p w:rsidR="00BC31FD" w:rsidRDefault="00BC31FD" w:rsidP="00237764">
      <w:pPr>
        <w:rPr>
          <w:rtl/>
        </w:rPr>
      </w:pPr>
      <w:r>
        <w:rPr>
          <w:rFonts w:hint="cs"/>
          <w:rtl/>
        </w:rPr>
        <w:t>על כן</w:t>
      </w:r>
      <w:r w:rsidR="00237764">
        <w:rPr>
          <w:rFonts w:hint="cs"/>
          <w:rtl/>
        </w:rPr>
        <w:t>,</w:t>
      </w:r>
      <w:r>
        <w:rPr>
          <w:rFonts w:hint="cs"/>
          <w:rtl/>
        </w:rPr>
        <w:t xml:space="preserve"> מצער מאוד ששר החינוך איננו פה כדי להתייחס עניינית לסוגיה. אני מניח שהשר שירצה עכשיו </w:t>
      </w:r>
      <w:bookmarkStart w:id="9844" w:name="_ETM_Q24_498000"/>
      <w:bookmarkEnd w:id="9844"/>
      <w:r>
        <w:rPr>
          <w:rFonts w:hint="cs"/>
          <w:rtl/>
        </w:rPr>
        <w:t xml:space="preserve">לענות יקרא דברים מן הנייר, שבמרבית הדברים הוא לא מבין כלום. הוא יגיד את מה שכתבו לו, אבל הוא לא מבין </w:t>
      </w:r>
      <w:bookmarkStart w:id="9845" w:name="_ETM_Q24_510000"/>
      <w:bookmarkEnd w:id="9845"/>
      <w:r>
        <w:rPr>
          <w:rFonts w:hint="cs"/>
          <w:rtl/>
        </w:rPr>
        <w:t xml:space="preserve">כלום </w:t>
      </w:r>
      <w:r w:rsidR="00237764">
        <w:rPr>
          <w:rFonts w:hint="cs"/>
          <w:rtl/>
        </w:rPr>
        <w:t>ב</w:t>
      </w:r>
      <w:r>
        <w:rPr>
          <w:rFonts w:hint="cs"/>
          <w:rtl/>
        </w:rPr>
        <w:t>סוגיה, וחבל שכך מתנהלת המדינה. ההצעה שקדמה להצעה שלי הייתה בנושא חינוך, ההצעה שלי בנושא חינוך, ושר החינוך לא מוצא זמן כדי להיות פה במליאה וכדי לתת</w:t>
      </w:r>
      <w:bookmarkStart w:id="9846" w:name="_ETM_Q24_527000"/>
      <w:bookmarkEnd w:id="9846"/>
      <w:r>
        <w:rPr>
          <w:rFonts w:hint="cs"/>
          <w:rtl/>
        </w:rPr>
        <w:t xml:space="preserve"> תשובות ענייניות ומקצועיות </w:t>
      </w:r>
      <w:r w:rsidR="00237764">
        <w:rPr>
          <w:rFonts w:hint="cs"/>
          <w:rtl/>
        </w:rPr>
        <w:t>ע</w:t>
      </w:r>
      <w:r>
        <w:rPr>
          <w:rFonts w:hint="cs"/>
          <w:rtl/>
        </w:rPr>
        <w:t>ל</w:t>
      </w:r>
      <w:r w:rsidR="00237764">
        <w:rPr>
          <w:rFonts w:hint="cs"/>
          <w:rtl/>
        </w:rPr>
        <w:t xml:space="preserve"> </w:t>
      </w:r>
      <w:r>
        <w:rPr>
          <w:rFonts w:hint="cs"/>
          <w:rtl/>
        </w:rPr>
        <w:t>תהיות של חברי הכנסת.</w:t>
      </w:r>
    </w:p>
    <w:p w:rsidR="00BC31FD" w:rsidRDefault="00BC31FD" w:rsidP="00952A44">
      <w:pPr>
        <w:rPr>
          <w:rtl/>
        </w:rPr>
      </w:pPr>
    </w:p>
    <w:p w:rsidR="00BC31FD" w:rsidRDefault="00BC31FD" w:rsidP="00237764">
      <w:pPr>
        <w:rPr>
          <w:rtl/>
        </w:rPr>
      </w:pPr>
      <w:r>
        <w:rPr>
          <w:rFonts w:hint="cs"/>
          <w:rtl/>
        </w:rPr>
        <w:t>אני רוצה לפנות בכמה משפטים בשפה הערבית לתלמידים שלנו בכל זאת. (אומר דברים בשפה הערבית, להלן תרגומם: הגשתי הצעת חוק</w:t>
      </w:r>
      <w:bookmarkStart w:id="9847" w:name="_ETM_Q24_540000"/>
      <w:bookmarkEnd w:id="9847"/>
      <w:r>
        <w:rPr>
          <w:rFonts w:hint="cs"/>
          <w:rtl/>
        </w:rPr>
        <w:t xml:space="preserve"> לקבוע מועד שיאלץ את משרד החינוך להנפיק </w:t>
      </w:r>
      <w:bookmarkStart w:id="9848" w:name="_ETM_Q24_554000"/>
      <w:bookmarkEnd w:id="9848"/>
      <w:r>
        <w:rPr>
          <w:rFonts w:hint="cs"/>
          <w:rtl/>
        </w:rPr>
        <w:t>תעודות זכאות לבגרות במועד קבוע</w:t>
      </w:r>
      <w:r w:rsidR="00A33EE0">
        <w:rPr>
          <w:rFonts w:hint="cs"/>
          <w:rtl/>
        </w:rPr>
        <w:t>, במקום</w:t>
      </w:r>
      <w:r>
        <w:rPr>
          <w:rFonts w:hint="cs"/>
          <w:rtl/>
        </w:rPr>
        <w:t xml:space="preserve"> </w:t>
      </w:r>
      <w:r w:rsidR="00A33EE0">
        <w:rPr>
          <w:rFonts w:hint="cs"/>
          <w:rtl/>
        </w:rPr>
        <w:t>ה</w:t>
      </w:r>
      <w:r>
        <w:rPr>
          <w:rFonts w:hint="cs"/>
          <w:rtl/>
        </w:rPr>
        <w:t>מצב הנוכחי, שזה מגיע לפעמים לחודש דצמבר, ו</w:t>
      </w:r>
      <w:r w:rsidR="00A33EE0">
        <w:rPr>
          <w:rFonts w:hint="cs"/>
          <w:rtl/>
        </w:rPr>
        <w:t xml:space="preserve">אז </w:t>
      </w:r>
      <w:r>
        <w:rPr>
          <w:rFonts w:hint="cs"/>
          <w:rtl/>
        </w:rPr>
        <w:t xml:space="preserve">אנחנו מתחילים שנה חדשה לפני שהתלמידים מקבלים את תעודות </w:t>
      </w:r>
      <w:bookmarkStart w:id="9849" w:name="_ETM_Q24_572000"/>
      <w:bookmarkEnd w:id="9849"/>
      <w:r>
        <w:rPr>
          <w:rFonts w:hint="cs"/>
          <w:rtl/>
        </w:rPr>
        <w:t>הזכאות לבגרות. החוק הזה הוא לא חוק פוליטי</w:t>
      </w:r>
      <w:r w:rsidR="00237764">
        <w:rPr>
          <w:rFonts w:hint="cs"/>
          <w:rtl/>
        </w:rPr>
        <w:t>.</w:t>
      </w:r>
      <w:r>
        <w:rPr>
          <w:rFonts w:hint="cs"/>
          <w:rtl/>
        </w:rPr>
        <w:t xml:space="preserve"> זה</w:t>
      </w:r>
      <w:bookmarkStart w:id="9850" w:name="_ETM_Q24_579000"/>
      <w:bookmarkEnd w:id="9850"/>
      <w:r>
        <w:rPr>
          <w:rFonts w:hint="cs"/>
          <w:rtl/>
        </w:rPr>
        <w:t xml:space="preserve"> חוק </w:t>
      </w:r>
      <w:r w:rsidR="00A33EE0">
        <w:rPr>
          <w:rFonts w:hint="cs"/>
          <w:rtl/>
        </w:rPr>
        <w:t xml:space="preserve">מן המעלה הראשונה </w:t>
      </w:r>
      <w:r>
        <w:rPr>
          <w:rFonts w:hint="cs"/>
          <w:rtl/>
        </w:rPr>
        <w:t xml:space="preserve">שמועיל לכל תלמיד ללא קשר </w:t>
      </w:r>
      <w:bookmarkStart w:id="9851" w:name="_ETM_Q24_583000"/>
      <w:bookmarkEnd w:id="9851"/>
      <w:r>
        <w:rPr>
          <w:rFonts w:hint="cs"/>
          <w:rtl/>
        </w:rPr>
        <w:t xml:space="preserve">לזהות שלו, לדת שלו. עם זאת, </w:t>
      </w:r>
      <w:r>
        <w:rPr>
          <w:rFonts w:hint="cs"/>
          <w:rtl/>
          <w:lang w:eastAsia="he-IL"/>
        </w:rPr>
        <w:t>מדינת ישראל</w:t>
      </w:r>
      <w:r>
        <w:rPr>
          <w:rFonts w:hint="cs"/>
          <w:rtl/>
        </w:rPr>
        <w:t xml:space="preserve"> מתחמקת</w:t>
      </w:r>
      <w:bookmarkStart w:id="9852" w:name="_ETM_Q24_588000"/>
      <w:bookmarkEnd w:id="9852"/>
      <w:r>
        <w:rPr>
          <w:rFonts w:hint="cs"/>
          <w:rtl/>
        </w:rPr>
        <w:t xml:space="preserve"> מקביעת מועד להנפקת תעודות הבגרות. נראה כי יש </w:t>
      </w:r>
      <w:bookmarkStart w:id="9853" w:name="_ETM_Q24_597000"/>
      <w:bookmarkEnd w:id="9853"/>
      <w:r>
        <w:rPr>
          <w:rFonts w:hint="cs"/>
          <w:rtl/>
        </w:rPr>
        <w:t xml:space="preserve">שיקולים פוליטיים ושיקולים לאומיים ושיקולים זרים אחרים </w:t>
      </w:r>
      <w:bookmarkStart w:id="9854" w:name="_ETM_Q24_607000"/>
      <w:bookmarkEnd w:id="9854"/>
      <w:r>
        <w:rPr>
          <w:rFonts w:hint="cs"/>
          <w:rtl/>
        </w:rPr>
        <w:t xml:space="preserve">בנושא הזה. התלמידים </w:t>
      </w:r>
      <w:r w:rsidR="00A33EE0">
        <w:rPr>
          <w:rFonts w:hint="cs"/>
          <w:rtl/>
        </w:rPr>
        <w:t>נא</w:t>
      </w:r>
      <w:r w:rsidR="00237764">
        <w:rPr>
          <w:rFonts w:hint="cs"/>
          <w:rtl/>
        </w:rPr>
        <w:t>ל</w:t>
      </w:r>
      <w:r w:rsidR="00A33EE0">
        <w:rPr>
          <w:rFonts w:hint="cs"/>
          <w:rtl/>
        </w:rPr>
        <w:t xml:space="preserve">צים לחכות </w:t>
      </w:r>
      <w:r>
        <w:rPr>
          <w:rFonts w:hint="cs"/>
          <w:rtl/>
        </w:rPr>
        <w:t>עד חודש נובמבר, דצמבר וינואר בשנה העוקבת בחלק</w:t>
      </w:r>
      <w:bookmarkStart w:id="9855" w:name="_ETM_Q24_615000"/>
      <w:bookmarkEnd w:id="9855"/>
      <w:r>
        <w:rPr>
          <w:rFonts w:hint="cs"/>
          <w:rtl/>
        </w:rPr>
        <w:t xml:space="preserve"> מהמקרים. זה לא </w:t>
      </w:r>
      <w:r w:rsidR="00A33EE0">
        <w:rPr>
          <w:rFonts w:hint="cs"/>
          <w:rtl/>
        </w:rPr>
        <w:t>ייתכן</w:t>
      </w:r>
      <w:r w:rsidR="00237764">
        <w:rPr>
          <w:rFonts w:hint="cs"/>
          <w:rtl/>
        </w:rPr>
        <w:t>.</w:t>
      </w:r>
      <w:r>
        <w:rPr>
          <w:rFonts w:hint="cs"/>
          <w:rtl/>
        </w:rPr>
        <w:t xml:space="preserve"> </w:t>
      </w:r>
      <w:r w:rsidR="00A33EE0">
        <w:rPr>
          <w:rFonts w:hint="cs"/>
          <w:rtl/>
        </w:rPr>
        <w:t xml:space="preserve">זה </w:t>
      </w:r>
      <w:r>
        <w:rPr>
          <w:rFonts w:hint="cs"/>
          <w:rtl/>
        </w:rPr>
        <w:t xml:space="preserve">לא הגיוני. </w:t>
      </w:r>
    </w:p>
    <w:p w:rsidR="00BC31FD" w:rsidRDefault="00BC31FD" w:rsidP="00952A44">
      <w:pPr>
        <w:rPr>
          <w:rtl/>
        </w:rPr>
      </w:pPr>
    </w:p>
    <w:p w:rsidR="00BC31FD" w:rsidRDefault="00BC31FD" w:rsidP="00A33EE0">
      <w:pPr>
        <w:rPr>
          <w:rtl/>
        </w:rPr>
      </w:pPr>
      <w:bookmarkStart w:id="9856" w:name="_ETM_Q24_620000"/>
      <w:bookmarkEnd w:id="9856"/>
      <w:r>
        <w:rPr>
          <w:rFonts w:hint="cs"/>
          <w:rtl/>
        </w:rPr>
        <w:t xml:space="preserve">שר החינוך </w:t>
      </w:r>
      <w:bookmarkStart w:id="9857" w:name="_ETM_Q24_622000"/>
      <w:bookmarkEnd w:id="9857"/>
      <w:r>
        <w:rPr>
          <w:rFonts w:hint="cs"/>
          <w:rtl/>
        </w:rPr>
        <w:t xml:space="preserve">לא הגיע עד עתה לאולם כדי להשיב </w:t>
      </w:r>
      <w:bookmarkStart w:id="9858" w:name="_ETM_Q24_625000"/>
      <w:bookmarkEnd w:id="9858"/>
      <w:r>
        <w:rPr>
          <w:rFonts w:hint="cs"/>
          <w:rtl/>
        </w:rPr>
        <w:t>על השאילתות שהוצגו וכדי לתת תשובות משכנעות</w:t>
      </w:r>
      <w:r w:rsidR="00A33EE0">
        <w:rPr>
          <w:rFonts w:hint="cs"/>
          <w:rtl/>
        </w:rPr>
        <w:t xml:space="preserve">, שאינן </w:t>
      </w:r>
      <w:r>
        <w:rPr>
          <w:rFonts w:hint="cs"/>
          <w:rtl/>
        </w:rPr>
        <w:t xml:space="preserve">בנמצא. אין תשובות משכנעות לכך שאין </w:t>
      </w:r>
      <w:bookmarkStart w:id="9859" w:name="_ETM_Q24_634000"/>
      <w:bookmarkEnd w:id="9859"/>
      <w:r>
        <w:rPr>
          <w:rFonts w:hint="cs"/>
          <w:rtl/>
        </w:rPr>
        <w:t xml:space="preserve">קביעה של תאריך להנפקת תעודת הבגרות. בעוד זמן קצר תהיה הצבעה על ההצעה הזאת. הקואליציה, באופן טבעי, תכשיל </w:t>
      </w:r>
      <w:bookmarkStart w:id="9860" w:name="_ETM_Q24_644000"/>
      <w:bookmarkEnd w:id="9860"/>
      <w:r>
        <w:rPr>
          <w:rFonts w:hint="cs"/>
          <w:rtl/>
        </w:rPr>
        <w:t xml:space="preserve">אותה, ולמעשה, התלמידים שלנו, </w:t>
      </w:r>
      <w:bookmarkStart w:id="9861" w:name="_ETM_Q24_649000"/>
      <w:bookmarkEnd w:id="9861"/>
      <w:r>
        <w:rPr>
          <w:rFonts w:hint="cs"/>
          <w:rtl/>
        </w:rPr>
        <w:t xml:space="preserve">התלמידים כולם, התלמידים הערבים במיוחד, יישארו במעגל הסבל וההמתנה עד קבלת תעודות הזכאות לשם השלמת </w:t>
      </w:r>
      <w:bookmarkStart w:id="9862" w:name="_ETM_Q24_661000"/>
      <w:bookmarkEnd w:id="9862"/>
      <w:r>
        <w:rPr>
          <w:rFonts w:hint="cs"/>
          <w:rtl/>
        </w:rPr>
        <w:t>לימודיהם הגבוהים</w:t>
      </w:r>
      <w:r w:rsidR="00A33EE0">
        <w:rPr>
          <w:rFonts w:hint="cs"/>
          <w:rtl/>
        </w:rPr>
        <w:t>.</w:t>
      </w:r>
      <w:r>
        <w:rPr>
          <w:rFonts w:hint="cs"/>
          <w:rtl/>
        </w:rPr>
        <w:t>)</w:t>
      </w:r>
    </w:p>
    <w:p w:rsidR="00BC31FD" w:rsidRDefault="00BC31FD" w:rsidP="00952A44">
      <w:pPr>
        <w:rPr>
          <w:rtl/>
        </w:rPr>
      </w:pPr>
    </w:p>
    <w:p w:rsidR="00BC31FD" w:rsidRDefault="00BC31FD" w:rsidP="00952A44">
      <w:pPr>
        <w:rPr>
          <w:rtl/>
        </w:rPr>
      </w:pPr>
      <w:r>
        <w:rPr>
          <w:rFonts w:hint="cs"/>
          <w:rtl/>
        </w:rPr>
        <w:t>זה מצב עגום, לא תקין. הוא לא פוליטי. הלוואי שחברי הקואליציה יחשבו קצת בהגינות כלפי כלל התלמידים במדינה, ולא להצביע נגד באופן אוטומטי, אלא לתת לנושא את תשומת הלב הנדרשת. תודה רבה.</w:t>
      </w:r>
    </w:p>
    <w:p w:rsidR="00BC31FD" w:rsidRDefault="00BC31FD" w:rsidP="00952A44">
      <w:pPr>
        <w:rPr>
          <w:rtl/>
        </w:rPr>
      </w:pPr>
    </w:p>
    <w:p w:rsidR="00BC31FD" w:rsidRDefault="00BC31FD" w:rsidP="00952A44">
      <w:pPr>
        <w:pStyle w:val="af6"/>
        <w:keepNext/>
        <w:rPr>
          <w:rtl/>
        </w:rPr>
      </w:pPr>
      <w:r w:rsidRPr="00AE7DE6">
        <w:rPr>
          <w:rStyle w:val="TagStyle"/>
          <w:rtl/>
        </w:rPr>
        <w:t xml:space="preserve"> &lt;&lt; יור &gt;&gt; </w:t>
      </w:r>
      <w:r>
        <w:rPr>
          <w:rtl/>
        </w:rPr>
        <w:t>היו"ר משה סולומון:</w:t>
      </w:r>
      <w:r w:rsidRPr="00AE7DE6">
        <w:rPr>
          <w:rStyle w:val="TagStyle"/>
          <w:rtl/>
        </w:rPr>
        <w:t xml:space="preserve"> &lt;&lt; יור &gt;&gt;</w:t>
      </w:r>
      <w:r>
        <w:rPr>
          <w:rtl/>
        </w:rPr>
        <w:t xml:space="preserve"> </w:t>
      </w:r>
    </w:p>
    <w:p w:rsidR="00BC31FD" w:rsidRDefault="00BC31FD" w:rsidP="00DD0FF2">
      <w:pPr>
        <w:rPr>
          <w:rtl/>
        </w:rPr>
      </w:pPr>
    </w:p>
    <w:p w:rsidR="00BC31FD" w:rsidRDefault="00BC31FD" w:rsidP="00952A44">
      <w:pPr>
        <w:rPr>
          <w:rtl/>
        </w:rPr>
      </w:pPr>
      <w:r>
        <w:rPr>
          <w:rFonts w:hint="cs"/>
          <w:rtl/>
        </w:rPr>
        <w:t>תודה</w:t>
      </w:r>
      <w:bookmarkStart w:id="9863" w:name="_ETM_Q24_689000"/>
      <w:bookmarkEnd w:id="9863"/>
      <w:r>
        <w:rPr>
          <w:rFonts w:hint="cs"/>
          <w:rtl/>
        </w:rPr>
        <w:t xml:space="preserve"> רבה. אני מזמין את השר אבי דיכטר להשיב בשם</w:t>
      </w:r>
      <w:bookmarkStart w:id="9864" w:name="_ETM_Q24_696000"/>
      <w:bookmarkEnd w:id="9864"/>
      <w:r>
        <w:rPr>
          <w:rFonts w:hint="cs"/>
          <w:rtl/>
        </w:rPr>
        <w:t xml:space="preserve"> הממשלה על הצעת החוק. בבקשה, אדוני השר, לרשותך עשר דקות.</w:t>
      </w:r>
    </w:p>
    <w:p w:rsidR="00BC31FD" w:rsidRDefault="00BC31FD" w:rsidP="00952A44">
      <w:pPr>
        <w:rPr>
          <w:rtl/>
        </w:rPr>
      </w:pPr>
    </w:p>
    <w:p w:rsidR="00BC31FD" w:rsidRDefault="00BC31FD" w:rsidP="00952A44">
      <w:pPr>
        <w:pStyle w:val="a4"/>
        <w:keepNext/>
        <w:rPr>
          <w:rtl/>
        </w:rPr>
      </w:pPr>
      <w:bookmarkStart w:id="9865" w:name="ET_speaker_6635_10"/>
      <w:r w:rsidRPr="00AE7DE6">
        <w:rPr>
          <w:rStyle w:val="TagStyle"/>
          <w:rtl/>
        </w:rPr>
        <w:t xml:space="preserve"> &lt;&lt; דובר &gt;&gt; </w:t>
      </w:r>
      <w:bookmarkStart w:id="9866" w:name="_Toc185764164"/>
      <w:bookmarkStart w:id="9867" w:name="_Toc185851102"/>
      <w:bookmarkStart w:id="9868" w:name="_Toc185958082"/>
      <w:bookmarkStart w:id="9869" w:name="_Toc204589734"/>
      <w:r>
        <w:rPr>
          <w:rtl/>
        </w:rPr>
        <w:t>שר החקלאות וביטחון המזון אבי דיכטר:</w:t>
      </w:r>
      <w:bookmarkEnd w:id="9866"/>
      <w:bookmarkEnd w:id="9867"/>
      <w:bookmarkEnd w:id="9868"/>
      <w:bookmarkEnd w:id="9869"/>
      <w:r w:rsidRPr="00AE7DE6">
        <w:rPr>
          <w:rStyle w:val="TagStyle"/>
          <w:rtl/>
        </w:rPr>
        <w:t xml:space="preserve"> &lt;&lt; דובר &gt;&gt;</w:t>
      </w:r>
      <w:bookmarkEnd w:id="9865"/>
    </w:p>
    <w:p w:rsidR="00BC31FD" w:rsidRDefault="00BC31FD" w:rsidP="00DD0FF2">
      <w:pPr>
        <w:rPr>
          <w:rtl/>
        </w:rPr>
      </w:pPr>
    </w:p>
    <w:p w:rsidR="00BC31FD" w:rsidRDefault="00BC31FD" w:rsidP="00301BE8">
      <w:pPr>
        <w:rPr>
          <w:rtl/>
        </w:rPr>
      </w:pPr>
      <w:r>
        <w:rPr>
          <w:rFonts w:hint="cs"/>
          <w:rtl/>
        </w:rPr>
        <w:t>אדוני היושב-ראש, חבריי חברי הכנסת, אדוני השר, (אומר בערבית:</w:t>
      </w:r>
      <w:r w:rsidRPr="00AE7DE6">
        <w:rPr>
          <w:rFonts w:hint="cs"/>
          <w:rtl/>
        </w:rPr>
        <w:t xml:space="preserve"> </w:t>
      </w:r>
      <w:r>
        <w:rPr>
          <w:rFonts w:hint="cs"/>
          <w:rtl/>
        </w:rPr>
        <w:t xml:space="preserve">אני רוצה לנצל את ההזדמנות לומר לך משהו בערבית. אילו היית ניגש למבחן הנכון, היית יודע </w:t>
      </w:r>
      <w:bookmarkStart w:id="9870" w:name="_ETM_Q24_743000"/>
      <w:bookmarkEnd w:id="9870"/>
      <w:r>
        <w:rPr>
          <w:rFonts w:hint="cs"/>
          <w:rtl/>
        </w:rPr>
        <w:t>שהשר הוא שר החינוך בלבד; הוא לא שר החינוך וההשכלה, כיוון ששר ההשכלה הוא שר אחר ששמו מיקי זוהר.)</w:t>
      </w:r>
    </w:p>
    <w:p w:rsidR="00BC31FD" w:rsidRDefault="00BC31FD" w:rsidP="00952A44">
      <w:pPr>
        <w:rPr>
          <w:rtl/>
        </w:rPr>
      </w:pPr>
    </w:p>
    <w:p w:rsidR="00BC31FD" w:rsidRDefault="00BC31FD" w:rsidP="00952A44">
      <w:pPr>
        <w:pStyle w:val="af5"/>
        <w:keepNext/>
        <w:rPr>
          <w:rtl/>
        </w:rPr>
      </w:pPr>
      <w:bookmarkStart w:id="9871" w:name="ET_interruption_5854_11"/>
      <w:r w:rsidRPr="00BB4B1B">
        <w:rPr>
          <w:rStyle w:val="TagStyle"/>
          <w:rtl/>
        </w:rPr>
        <w:t xml:space="preserve"> &lt;&lt; קריאה &gt;&gt; </w:t>
      </w:r>
      <w:r>
        <w:rPr>
          <w:rtl/>
        </w:rPr>
        <w:t>ווליד טאהא (רע"מ – הרשימה הערבית המאוחדת):</w:t>
      </w:r>
      <w:r w:rsidRPr="00BB4B1B">
        <w:rPr>
          <w:rStyle w:val="TagStyle"/>
          <w:rtl/>
        </w:rPr>
        <w:t xml:space="preserve"> &lt;&lt; קריאה &gt;&gt;</w:t>
      </w:r>
      <w:r>
        <w:rPr>
          <w:rtl/>
        </w:rPr>
        <w:t xml:space="preserve"> </w:t>
      </w:r>
      <w:bookmarkEnd w:id="9871"/>
    </w:p>
    <w:p w:rsidR="00BC31FD" w:rsidRDefault="00BC31FD" w:rsidP="00DD0FF2">
      <w:pPr>
        <w:rPr>
          <w:rtl/>
          <w:lang w:eastAsia="he-IL"/>
        </w:rPr>
      </w:pPr>
    </w:p>
    <w:p w:rsidR="00BC31FD" w:rsidRDefault="00BC31FD" w:rsidP="00237764">
      <w:pPr>
        <w:rPr>
          <w:rtl/>
        </w:rPr>
      </w:pPr>
      <w:bookmarkStart w:id="9872" w:name="_ETM_Q24_757000"/>
      <w:bookmarkEnd w:id="9872"/>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w:t>
      </w:r>
      <w:r w:rsidR="00DD0FF2">
        <w:rPr>
          <w:rFonts w:hint="cs"/>
          <w:rtl/>
          <w:lang w:eastAsia="he-IL"/>
        </w:rPr>
        <w:t>– – –</w:t>
      </w:r>
      <w:r>
        <w:rPr>
          <w:rFonts w:hint="cs"/>
          <w:rtl/>
          <w:lang w:eastAsia="he-IL"/>
        </w:rPr>
        <w:t xml:space="preserve"> </w:t>
      </w:r>
      <w:r>
        <w:rPr>
          <w:rFonts w:hint="cs"/>
          <w:rtl/>
        </w:rPr>
        <w:t>אני אתקן אותך, מיקי זוהר הוא וזיר אל-</w:t>
      </w:r>
      <w:proofErr w:type="spellStart"/>
      <w:r>
        <w:rPr>
          <w:rFonts w:hint="cs"/>
          <w:rtl/>
        </w:rPr>
        <w:t>ת'קאפה</w:t>
      </w:r>
      <w:proofErr w:type="spellEnd"/>
      <w:r w:rsidR="00237764">
        <w:rPr>
          <w:rFonts w:hint="cs"/>
          <w:rtl/>
        </w:rPr>
        <w:t>,</w:t>
      </w:r>
      <w:r>
        <w:rPr>
          <w:rFonts w:hint="cs"/>
          <w:rtl/>
        </w:rPr>
        <w:t xml:space="preserve"> זה שר אל-</w:t>
      </w:r>
      <w:proofErr w:type="spellStart"/>
      <w:r>
        <w:rPr>
          <w:rFonts w:hint="cs"/>
          <w:rtl/>
        </w:rPr>
        <w:t>תרביה</w:t>
      </w:r>
      <w:proofErr w:type="spellEnd"/>
      <w:r>
        <w:rPr>
          <w:rFonts w:hint="cs"/>
          <w:rtl/>
        </w:rPr>
        <w:t xml:space="preserve"> ואל-תעלים. </w:t>
      </w:r>
    </w:p>
    <w:p w:rsidR="00BC31FD" w:rsidRDefault="00BC31FD" w:rsidP="00952A44">
      <w:pPr>
        <w:rPr>
          <w:rtl/>
        </w:rPr>
      </w:pPr>
    </w:p>
    <w:p w:rsidR="00BC31FD" w:rsidRDefault="00BC31FD" w:rsidP="00952A44">
      <w:pPr>
        <w:pStyle w:val="-"/>
        <w:keepNext/>
        <w:rPr>
          <w:rtl/>
        </w:rPr>
      </w:pPr>
      <w:bookmarkStart w:id="9873" w:name="ET_speakercontinue_6635_12"/>
      <w:r w:rsidRPr="00BB4B1B">
        <w:rPr>
          <w:rStyle w:val="TagStyle"/>
          <w:rtl/>
        </w:rPr>
        <w:t xml:space="preserve"> &lt;&lt; דובר_המשך &gt;&gt; </w:t>
      </w:r>
      <w:r>
        <w:rPr>
          <w:rtl/>
        </w:rPr>
        <w:t>שר החקלאות וביטחון המזון אבי דיכטר:</w:t>
      </w:r>
      <w:r w:rsidRPr="00BB4B1B">
        <w:rPr>
          <w:rStyle w:val="TagStyle"/>
          <w:rtl/>
        </w:rPr>
        <w:t xml:space="preserve"> &lt;&lt; דובר_המשך &gt;&gt;</w:t>
      </w:r>
      <w:r>
        <w:rPr>
          <w:rtl/>
        </w:rPr>
        <w:t xml:space="preserve"> </w:t>
      </w:r>
      <w:bookmarkEnd w:id="9873"/>
    </w:p>
    <w:p w:rsidR="00BC31FD" w:rsidRDefault="00BC31FD" w:rsidP="00DD0FF2">
      <w:pPr>
        <w:rPr>
          <w:rtl/>
          <w:lang w:eastAsia="he-IL"/>
        </w:rPr>
      </w:pPr>
    </w:p>
    <w:p w:rsidR="00BC31FD" w:rsidRDefault="00BC31FD" w:rsidP="00301BE8">
      <w:pPr>
        <w:rPr>
          <w:rtl/>
          <w:lang w:eastAsia="he-IL"/>
        </w:rPr>
      </w:pPr>
      <w:bookmarkStart w:id="9874" w:name="_ETM_Q24_766000"/>
      <w:bookmarkEnd w:id="9874"/>
      <w:r>
        <w:rPr>
          <w:rFonts w:hint="cs"/>
          <w:rtl/>
          <w:lang w:eastAsia="he-IL"/>
        </w:rPr>
        <w:t>(אומר בערבית: נכשלת במבחן, ולכן הבגרות</w:t>
      </w:r>
      <w:bookmarkStart w:id="9875" w:name="_ETM_Q24_770000"/>
      <w:bookmarkEnd w:id="9875"/>
      <w:r>
        <w:rPr>
          <w:rFonts w:hint="cs"/>
          <w:rtl/>
          <w:lang w:eastAsia="he-IL"/>
        </w:rPr>
        <w:t xml:space="preserve"> לא מגיעה בזמן</w:t>
      </w:r>
      <w:r w:rsidR="00301BE8">
        <w:rPr>
          <w:rFonts w:hint="cs"/>
          <w:rtl/>
          <w:lang w:eastAsia="he-IL"/>
        </w:rPr>
        <w:t>.</w:t>
      </w:r>
      <w:r>
        <w:rPr>
          <w:rFonts w:hint="cs"/>
          <w:rtl/>
          <w:lang w:eastAsia="he-IL"/>
        </w:rPr>
        <w:t>)</w:t>
      </w:r>
    </w:p>
    <w:p w:rsidR="00BC31FD" w:rsidRDefault="00BC31FD" w:rsidP="00952A44">
      <w:pPr>
        <w:rPr>
          <w:rtl/>
          <w:lang w:eastAsia="he-IL"/>
        </w:rPr>
      </w:pPr>
      <w:bookmarkStart w:id="9876" w:name="_ETM_Q24_772000"/>
      <w:bookmarkEnd w:id="9876"/>
    </w:p>
    <w:p w:rsidR="00BC31FD" w:rsidRDefault="00BC31FD" w:rsidP="00952A44">
      <w:pPr>
        <w:pStyle w:val="af5"/>
        <w:keepNext/>
        <w:rPr>
          <w:rtl/>
        </w:rPr>
      </w:pPr>
      <w:bookmarkStart w:id="9877" w:name="ET_interruption_5854_13"/>
      <w:r w:rsidRPr="00BB4B1B">
        <w:rPr>
          <w:rStyle w:val="TagStyle"/>
          <w:rtl/>
        </w:rPr>
        <w:t xml:space="preserve"> &lt;&lt; קריאה &gt;&gt; </w:t>
      </w:r>
      <w:r>
        <w:rPr>
          <w:rtl/>
        </w:rPr>
        <w:t>ווליד טאהא (רע"מ – הרשימה הערבית המאוחדת):</w:t>
      </w:r>
      <w:r w:rsidRPr="00BB4B1B">
        <w:rPr>
          <w:rStyle w:val="TagStyle"/>
          <w:rtl/>
        </w:rPr>
        <w:t xml:space="preserve"> &lt;&lt; קריאה &gt;&gt;</w:t>
      </w:r>
      <w:r>
        <w:rPr>
          <w:rtl/>
        </w:rPr>
        <w:t xml:space="preserve"> </w:t>
      </w:r>
      <w:bookmarkEnd w:id="9877"/>
    </w:p>
    <w:p w:rsidR="00BC31FD" w:rsidRDefault="00BC31FD" w:rsidP="00DD0FF2">
      <w:pPr>
        <w:rPr>
          <w:rtl/>
          <w:lang w:eastAsia="he-IL"/>
        </w:rPr>
      </w:pPr>
    </w:p>
    <w:p w:rsidR="00BC31FD" w:rsidRDefault="00BC31FD" w:rsidP="00952A44">
      <w:pPr>
        <w:rPr>
          <w:rtl/>
        </w:rPr>
      </w:pPr>
      <w:r>
        <w:rPr>
          <w:rFonts w:hint="cs"/>
          <w:rtl/>
          <w:lang w:eastAsia="he-IL"/>
        </w:rPr>
        <w:t xml:space="preserve">נפלת. אתה נפלת בפח. </w:t>
      </w:r>
      <w:r>
        <w:rPr>
          <w:rFonts w:hint="cs"/>
          <w:rtl/>
        </w:rPr>
        <w:t>הערבית שלך על הפנים.</w:t>
      </w:r>
    </w:p>
    <w:p w:rsidR="00BC31FD" w:rsidRDefault="00BC31FD" w:rsidP="00952A44">
      <w:pPr>
        <w:rPr>
          <w:rtl/>
        </w:rPr>
      </w:pPr>
    </w:p>
    <w:p w:rsidR="00BC31FD" w:rsidRDefault="00BC31FD" w:rsidP="00952A44">
      <w:pPr>
        <w:pStyle w:val="-"/>
        <w:keepNext/>
        <w:rPr>
          <w:rtl/>
        </w:rPr>
      </w:pPr>
      <w:r w:rsidRPr="00AE7DE6">
        <w:rPr>
          <w:rStyle w:val="TagStyle"/>
          <w:rtl/>
        </w:rPr>
        <w:t xml:space="preserve"> &lt;&lt; דובר_המשך &gt;&gt; </w:t>
      </w:r>
      <w:r>
        <w:rPr>
          <w:rtl/>
        </w:rPr>
        <w:t>שר החקלאות וביטחון המזון אבי דיכטר:</w:t>
      </w:r>
      <w:r w:rsidRPr="00AE7DE6">
        <w:rPr>
          <w:rStyle w:val="TagStyle"/>
          <w:rtl/>
        </w:rPr>
        <w:t xml:space="preserve"> &lt;&lt; דובר_המשך &gt;&gt;</w:t>
      </w:r>
    </w:p>
    <w:p w:rsidR="00BC31FD" w:rsidRDefault="00BC31FD" w:rsidP="00DD0FF2">
      <w:pPr>
        <w:rPr>
          <w:rtl/>
        </w:rPr>
      </w:pPr>
    </w:p>
    <w:p w:rsidR="00BC31FD" w:rsidRDefault="00BC31FD" w:rsidP="00952A44">
      <w:pPr>
        <w:rPr>
          <w:rtl/>
        </w:rPr>
      </w:pPr>
      <w:r>
        <w:rPr>
          <w:rFonts w:hint="cs"/>
          <w:rtl/>
        </w:rPr>
        <w:t>אני הסבתי את תשומת ליבו של הפונה</w:t>
      </w:r>
      <w:bookmarkStart w:id="9878" w:name="_ETM_Q24_782000"/>
      <w:bookmarkEnd w:id="9878"/>
      <w:r>
        <w:rPr>
          <w:rFonts w:hint="cs"/>
          <w:rtl/>
        </w:rPr>
        <w:t xml:space="preserve"> </w:t>
      </w:r>
      <w:r>
        <w:rPr>
          <w:rFonts w:hint="eastAsia"/>
          <w:rtl/>
        </w:rPr>
        <w:t>–</w:t>
      </w:r>
      <w:r>
        <w:rPr>
          <w:rFonts w:hint="cs"/>
          <w:rtl/>
        </w:rPr>
        <w:t xml:space="preserve"> חבריי שאינם דוברי ערבית, הסבתי את תשומת ליבו</w:t>
      </w:r>
      <w:bookmarkStart w:id="9879" w:name="_ETM_Q24_787000"/>
      <w:bookmarkEnd w:id="9879"/>
      <w:r>
        <w:rPr>
          <w:rFonts w:hint="cs"/>
          <w:rtl/>
        </w:rPr>
        <w:t xml:space="preserve"> של חבר הכנסת שהוא קבל על כך ששר התרבות והחינוך לא נמצא כאן.</w:t>
      </w:r>
    </w:p>
    <w:p w:rsidR="00BC31FD" w:rsidRDefault="00BC31FD" w:rsidP="00952A44">
      <w:pPr>
        <w:rPr>
          <w:rtl/>
        </w:rPr>
      </w:pPr>
    </w:p>
    <w:p w:rsidR="00BC31FD" w:rsidRDefault="00BC31FD" w:rsidP="00952A44">
      <w:pPr>
        <w:pStyle w:val="af5"/>
        <w:keepNext/>
        <w:rPr>
          <w:rtl/>
        </w:rPr>
      </w:pPr>
      <w:bookmarkStart w:id="9880" w:name="ET_interruption_5854_8"/>
      <w:r w:rsidRPr="00580738">
        <w:rPr>
          <w:rStyle w:val="TagStyle"/>
          <w:rtl/>
        </w:rPr>
        <w:t xml:space="preserve">&lt;&lt; קריאה &gt;&gt; </w:t>
      </w:r>
      <w:r>
        <w:rPr>
          <w:rtl/>
        </w:rPr>
        <w:t>ווליד טאהא (רע"מ – הרשימה הערבית המאוחדת):</w:t>
      </w:r>
      <w:r w:rsidRPr="00580738">
        <w:rPr>
          <w:rStyle w:val="TagStyle"/>
          <w:rtl/>
        </w:rPr>
        <w:t xml:space="preserve"> &lt;&lt; קריאה &gt;&gt;</w:t>
      </w:r>
      <w:r>
        <w:rPr>
          <w:rtl/>
        </w:rPr>
        <w:t xml:space="preserve"> </w:t>
      </w:r>
      <w:bookmarkEnd w:id="9880"/>
    </w:p>
    <w:p w:rsidR="00BC31FD" w:rsidRDefault="00BC31FD" w:rsidP="00DD0FF2">
      <w:pPr>
        <w:rPr>
          <w:rtl/>
        </w:rPr>
      </w:pPr>
    </w:p>
    <w:p w:rsidR="00BC31FD" w:rsidRDefault="00BC31FD" w:rsidP="00952A44">
      <w:pPr>
        <w:rPr>
          <w:rtl/>
        </w:rPr>
      </w:pPr>
      <w:bookmarkStart w:id="9881" w:name="_ETM_Q25_198399"/>
      <w:bookmarkStart w:id="9882" w:name="_ETM_Q25_129840"/>
      <w:bookmarkStart w:id="9883" w:name="_ETM_Q25_129898"/>
      <w:bookmarkEnd w:id="9881"/>
      <w:bookmarkEnd w:id="9882"/>
      <w:bookmarkEnd w:id="9883"/>
      <w:r>
        <w:rPr>
          <w:rtl/>
        </w:rPr>
        <w:t>תרבות זה לא תעלים</w:t>
      </w:r>
      <w:r>
        <w:rPr>
          <w:rFonts w:hint="cs"/>
          <w:rtl/>
        </w:rPr>
        <w:t>. אתה לא מבין</w:t>
      </w:r>
      <w:r>
        <w:rPr>
          <w:rtl/>
        </w:rPr>
        <w:t xml:space="preserve">. </w:t>
      </w:r>
    </w:p>
    <w:p w:rsidR="00BC31FD" w:rsidRDefault="00BC31FD" w:rsidP="00DD0FF2">
      <w:pPr>
        <w:rPr>
          <w:rtl/>
          <w:lang w:eastAsia="he-IL"/>
        </w:rPr>
      </w:pPr>
      <w:bookmarkStart w:id="9884" w:name="_ETM_Q25_196640"/>
      <w:bookmarkEnd w:id="9884"/>
    </w:p>
    <w:p w:rsidR="00BC31FD" w:rsidRDefault="00BC31FD" w:rsidP="00952A44">
      <w:pPr>
        <w:pStyle w:val="af6"/>
        <w:keepNext/>
        <w:rPr>
          <w:rtl/>
        </w:rPr>
      </w:pPr>
      <w:r w:rsidRPr="00580738">
        <w:rPr>
          <w:rStyle w:val="TagStyle"/>
          <w:rtl/>
        </w:rPr>
        <w:t xml:space="preserve"> &lt;&lt; יור &gt;&gt; </w:t>
      </w:r>
      <w:r>
        <w:rPr>
          <w:rtl/>
        </w:rPr>
        <w:t>היו"ר משה סולומון:</w:t>
      </w:r>
      <w:r w:rsidRPr="00580738">
        <w:rPr>
          <w:rStyle w:val="TagStyle"/>
          <w:rtl/>
        </w:rPr>
        <w:t xml:space="preserve"> &lt;&lt; יור &gt;&gt;</w:t>
      </w:r>
      <w:r>
        <w:rPr>
          <w:rtl/>
        </w:rPr>
        <w:t xml:space="preserve"> </w:t>
      </w:r>
    </w:p>
    <w:p w:rsidR="00BC31FD" w:rsidRDefault="00BC31FD" w:rsidP="00DD0FF2">
      <w:pPr>
        <w:rPr>
          <w:rtl/>
          <w:lang w:eastAsia="he-IL"/>
        </w:rPr>
      </w:pPr>
    </w:p>
    <w:p w:rsidR="00BC31FD" w:rsidRDefault="00BC31FD" w:rsidP="00952A44">
      <w:pPr>
        <w:rPr>
          <w:rtl/>
          <w:lang w:eastAsia="he-IL"/>
        </w:rPr>
      </w:pPr>
      <w:bookmarkStart w:id="9885" w:name="_ETM_Q25_201259"/>
      <w:bookmarkEnd w:id="9885"/>
      <w:r>
        <w:rPr>
          <w:rFonts w:hint="cs"/>
          <w:rtl/>
          <w:lang w:eastAsia="he-IL"/>
        </w:rPr>
        <w:t xml:space="preserve">שר החינוך, שר החינוך. </w:t>
      </w:r>
    </w:p>
    <w:p w:rsidR="00BC31FD" w:rsidRPr="00580738" w:rsidRDefault="00BC31FD" w:rsidP="00952A44">
      <w:pPr>
        <w:rPr>
          <w:rtl/>
          <w:lang w:eastAsia="he-IL"/>
        </w:rPr>
      </w:pPr>
      <w:bookmarkStart w:id="9886" w:name="_ETM_Q25_200082"/>
      <w:bookmarkStart w:id="9887" w:name="_ETM_Q25_200139"/>
      <w:bookmarkEnd w:id="9886"/>
      <w:bookmarkEnd w:id="9887"/>
    </w:p>
    <w:p w:rsidR="00BC31FD" w:rsidRDefault="00BC31FD" w:rsidP="00952A44">
      <w:pPr>
        <w:pStyle w:val="-"/>
        <w:keepNext/>
        <w:rPr>
          <w:rtl/>
        </w:rPr>
      </w:pPr>
      <w:r w:rsidRPr="00580738">
        <w:rPr>
          <w:rStyle w:val="TagStyle"/>
          <w:rtl/>
        </w:rPr>
        <w:t xml:space="preserve"> &lt;&lt; דובר_המשך &gt;&gt; </w:t>
      </w:r>
      <w:r>
        <w:rPr>
          <w:rtl/>
        </w:rPr>
        <w:t>שר החקלאות וביטחון המזון אבי דיכטר:</w:t>
      </w:r>
      <w:r w:rsidRPr="00580738">
        <w:rPr>
          <w:rStyle w:val="TagStyle"/>
          <w:rtl/>
        </w:rPr>
        <w:t xml:space="preserve"> &lt;&lt; דובר_המשך &gt;&gt;</w:t>
      </w:r>
      <w:r>
        <w:rPr>
          <w:rtl/>
        </w:rPr>
        <w:t xml:space="preserve"> </w:t>
      </w:r>
    </w:p>
    <w:p w:rsidR="00BC31FD" w:rsidRDefault="00BC31FD" w:rsidP="00DD0FF2">
      <w:pPr>
        <w:rPr>
          <w:rtl/>
          <w:lang w:eastAsia="he-IL"/>
        </w:rPr>
      </w:pPr>
    </w:p>
    <w:p w:rsidR="00BC31FD" w:rsidRDefault="00BC31FD" w:rsidP="00952A44">
      <w:pPr>
        <w:rPr>
          <w:rtl/>
          <w:lang w:eastAsia="he-IL"/>
        </w:rPr>
      </w:pPr>
      <w:bookmarkStart w:id="9888" w:name="_ETM_Q25_200383"/>
      <w:bookmarkEnd w:id="9888"/>
      <w:r>
        <w:rPr>
          <w:rFonts w:hint="cs"/>
          <w:rtl/>
          <w:lang w:eastAsia="he-IL"/>
        </w:rPr>
        <w:t xml:space="preserve">אז מה לעשות </w:t>
      </w:r>
      <w:bookmarkStart w:id="9889" w:name="_ETM_Q25_203651"/>
      <w:bookmarkEnd w:id="9889"/>
      <w:r w:rsidR="00DD0FF2">
        <w:rPr>
          <w:rFonts w:hint="cs"/>
          <w:rtl/>
          <w:lang w:eastAsia="he-IL"/>
        </w:rPr>
        <w:t>– –</w:t>
      </w:r>
      <w:r>
        <w:rPr>
          <w:rFonts w:hint="cs"/>
          <w:rtl/>
          <w:lang w:eastAsia="he-IL"/>
        </w:rPr>
        <w:t xml:space="preserve"> </w:t>
      </w:r>
      <w:bookmarkStart w:id="9890" w:name="_ETM_Q25_203416"/>
      <w:bookmarkEnd w:id="9890"/>
    </w:p>
    <w:p w:rsidR="00BC31FD" w:rsidRDefault="00BC31FD" w:rsidP="00952A44">
      <w:pPr>
        <w:rPr>
          <w:rtl/>
          <w:lang w:eastAsia="he-IL"/>
        </w:rPr>
      </w:pPr>
      <w:bookmarkStart w:id="9891" w:name="_ETM_Q25_203498"/>
      <w:bookmarkEnd w:id="9891"/>
    </w:p>
    <w:p w:rsidR="00BC31FD" w:rsidRDefault="00BC31FD" w:rsidP="00952A44">
      <w:pPr>
        <w:pStyle w:val="af5"/>
        <w:keepNext/>
        <w:rPr>
          <w:rtl/>
        </w:rPr>
      </w:pPr>
      <w:r w:rsidRPr="00580738">
        <w:rPr>
          <w:rStyle w:val="TagStyle"/>
          <w:rtl/>
        </w:rPr>
        <w:t xml:space="preserve"> &lt;&lt; קריאה &gt;&gt; </w:t>
      </w:r>
      <w:r>
        <w:rPr>
          <w:rtl/>
        </w:rPr>
        <w:t>ווליד טאהא (רע"מ – הרשימה הערבית המאוחדת):</w:t>
      </w:r>
      <w:r w:rsidRPr="00580738">
        <w:rPr>
          <w:rStyle w:val="TagStyle"/>
          <w:rtl/>
        </w:rPr>
        <w:t xml:space="preserve"> &lt;&lt; קריאה &gt;&gt;</w:t>
      </w:r>
      <w:r>
        <w:rPr>
          <w:rtl/>
        </w:rPr>
        <w:t xml:space="preserve"> </w:t>
      </w:r>
    </w:p>
    <w:p w:rsidR="00BC31FD" w:rsidRDefault="00BC31FD" w:rsidP="00DD0FF2">
      <w:pPr>
        <w:rPr>
          <w:rtl/>
          <w:lang w:eastAsia="he-IL"/>
        </w:rPr>
      </w:pPr>
    </w:p>
    <w:p w:rsidR="00BC31FD" w:rsidRDefault="00BC31FD" w:rsidP="00952A44">
      <w:pPr>
        <w:rPr>
          <w:rFonts w:ascii="Calibri" w:hAnsi="Calibri" w:cs="Calibri"/>
        </w:rPr>
      </w:pPr>
      <w:bookmarkStart w:id="9892" w:name="_ETM_Q25_205000"/>
      <w:bookmarkStart w:id="9893" w:name="_ETM_Q25_196821"/>
      <w:bookmarkStart w:id="9894" w:name="_ETM_Q25_196702"/>
      <w:bookmarkStart w:id="9895" w:name="_ETM_Q25_201929"/>
      <w:bookmarkEnd w:id="9892"/>
      <w:bookmarkEnd w:id="9893"/>
      <w:bookmarkEnd w:id="9894"/>
      <w:bookmarkEnd w:id="9895"/>
      <w:r>
        <w:rPr>
          <w:rFonts w:hint="cs"/>
          <w:rtl/>
        </w:rPr>
        <w:t xml:space="preserve">תרבות זה לא תעלים, </w:t>
      </w:r>
      <w:r>
        <w:rPr>
          <w:rtl/>
        </w:rPr>
        <w:t xml:space="preserve">תרבות זה </w:t>
      </w:r>
      <w:proofErr w:type="spellStart"/>
      <w:r>
        <w:rPr>
          <w:rtl/>
        </w:rPr>
        <w:t>ת'קאפה</w:t>
      </w:r>
      <w:proofErr w:type="spellEnd"/>
      <w:r>
        <w:rPr>
          <w:rFonts w:ascii="Calibri" w:hAnsi="Calibri" w:cs="Calibri" w:hint="cs"/>
          <w:rtl/>
        </w:rPr>
        <w:t xml:space="preserve"> </w:t>
      </w:r>
      <w:r w:rsidR="00DD0FF2">
        <w:rPr>
          <w:rFonts w:ascii="Calibri" w:hAnsi="Calibri" w:cs="Calibri" w:hint="cs"/>
          <w:rtl/>
        </w:rPr>
        <w:t>– – –</w:t>
      </w:r>
    </w:p>
    <w:p w:rsidR="00BC31FD" w:rsidRDefault="00BC31FD" w:rsidP="00DD0FF2">
      <w:pPr>
        <w:rPr>
          <w:rtl/>
          <w:lang w:eastAsia="he-IL"/>
        </w:rPr>
      </w:pPr>
    </w:p>
    <w:p w:rsidR="00BC31FD" w:rsidRDefault="00BC31FD" w:rsidP="00952A44">
      <w:pPr>
        <w:pStyle w:val="af6"/>
        <w:keepNext/>
        <w:rPr>
          <w:rtl/>
        </w:rPr>
      </w:pPr>
      <w:r w:rsidRPr="00580738">
        <w:rPr>
          <w:rStyle w:val="TagStyle"/>
          <w:rtl/>
        </w:rPr>
        <w:t xml:space="preserve"> &lt;&lt; יור &gt;&gt; </w:t>
      </w:r>
      <w:r>
        <w:rPr>
          <w:rtl/>
        </w:rPr>
        <w:t>היו"ר משה סולומון:</w:t>
      </w:r>
      <w:r w:rsidRPr="00580738">
        <w:rPr>
          <w:rStyle w:val="TagStyle"/>
          <w:rtl/>
        </w:rPr>
        <w:t xml:space="preserve"> &lt;&lt; יור &gt;&gt;</w:t>
      </w:r>
      <w:r>
        <w:rPr>
          <w:rtl/>
        </w:rPr>
        <w:t xml:space="preserve"> </w:t>
      </w:r>
    </w:p>
    <w:p w:rsidR="00BC31FD" w:rsidRDefault="00BC31FD" w:rsidP="00DD0FF2">
      <w:pPr>
        <w:rPr>
          <w:rtl/>
          <w:lang w:eastAsia="he-IL"/>
        </w:rPr>
      </w:pPr>
    </w:p>
    <w:p w:rsidR="00BC31FD" w:rsidRDefault="00BC31FD" w:rsidP="00952A44">
      <w:pPr>
        <w:rPr>
          <w:rtl/>
          <w:lang w:eastAsia="he-IL"/>
        </w:rPr>
      </w:pPr>
      <w:bookmarkStart w:id="9896" w:name="_ETM_Q25_208974"/>
      <w:bookmarkEnd w:id="9896"/>
      <w:r>
        <w:rPr>
          <w:rFonts w:hint="cs"/>
          <w:rtl/>
          <w:lang w:eastAsia="he-IL"/>
        </w:rPr>
        <w:t xml:space="preserve">חבר </w:t>
      </w:r>
      <w:bookmarkStart w:id="9897" w:name="_ETM_Q25_210019"/>
      <w:bookmarkEnd w:id="9897"/>
      <w:r>
        <w:rPr>
          <w:rFonts w:hint="cs"/>
          <w:rtl/>
          <w:lang w:eastAsia="he-IL"/>
        </w:rPr>
        <w:t xml:space="preserve">הכנסת טאהא. </w:t>
      </w:r>
    </w:p>
    <w:p w:rsidR="00BC31FD" w:rsidRPr="00580738" w:rsidRDefault="00BC31FD" w:rsidP="00952A44">
      <w:pPr>
        <w:rPr>
          <w:rtl/>
          <w:lang w:eastAsia="he-IL"/>
        </w:rPr>
      </w:pPr>
      <w:bookmarkStart w:id="9898" w:name="_ETM_Q25_209512"/>
      <w:bookmarkStart w:id="9899" w:name="_ETM_Q25_209574"/>
      <w:bookmarkEnd w:id="9898"/>
      <w:bookmarkEnd w:id="9899"/>
    </w:p>
    <w:p w:rsidR="00BC31FD" w:rsidRDefault="00BC31FD" w:rsidP="00952A44">
      <w:pPr>
        <w:pStyle w:val="-"/>
        <w:keepNext/>
        <w:rPr>
          <w:rtl/>
        </w:rPr>
      </w:pPr>
      <w:bookmarkStart w:id="9900" w:name="ET_speakercontinue_6635_14"/>
      <w:r w:rsidRPr="00580738">
        <w:rPr>
          <w:rStyle w:val="TagStyle"/>
          <w:rtl/>
        </w:rPr>
        <w:t xml:space="preserve"> &lt;&lt; דובר_המשך &gt;&gt; </w:t>
      </w:r>
      <w:r>
        <w:rPr>
          <w:rtl/>
        </w:rPr>
        <w:t>שר החקלאות וביטחון המזון אבי דיכטר:</w:t>
      </w:r>
      <w:r w:rsidRPr="00580738">
        <w:rPr>
          <w:rStyle w:val="TagStyle"/>
          <w:rtl/>
        </w:rPr>
        <w:t xml:space="preserve"> &lt;&lt; דובר_המשך &gt;&gt;</w:t>
      </w:r>
      <w:r>
        <w:rPr>
          <w:rtl/>
        </w:rPr>
        <w:t xml:space="preserve"> </w:t>
      </w:r>
      <w:bookmarkEnd w:id="9900"/>
    </w:p>
    <w:p w:rsidR="00BC31FD" w:rsidRDefault="00BC31FD" w:rsidP="00DD0FF2">
      <w:pPr>
        <w:rPr>
          <w:rtl/>
          <w:lang w:eastAsia="he-IL"/>
        </w:rPr>
      </w:pPr>
    </w:p>
    <w:p w:rsidR="00BC31FD" w:rsidRDefault="00DD0FF2" w:rsidP="00952A44">
      <w:pPr>
        <w:rPr>
          <w:rtl/>
          <w:lang w:eastAsia="he-IL"/>
        </w:rPr>
      </w:pPr>
      <w:bookmarkStart w:id="9901" w:name="_ETM_Q25_208085"/>
      <w:bookmarkEnd w:id="9901"/>
      <w:r>
        <w:rPr>
          <w:rFonts w:hint="cs"/>
          <w:rtl/>
          <w:lang w:eastAsia="he-IL"/>
        </w:rPr>
        <w:t>– –</w:t>
      </w:r>
      <w:r w:rsidR="00BC31FD">
        <w:rPr>
          <w:rFonts w:hint="cs"/>
          <w:rtl/>
          <w:lang w:eastAsia="he-IL"/>
        </w:rPr>
        <w:t xml:space="preserve"> ששר התרבות לא נמצא כאן, והשר הזה </w:t>
      </w:r>
      <w:r>
        <w:rPr>
          <w:rFonts w:hint="cs"/>
          <w:rtl/>
          <w:lang w:eastAsia="he-IL"/>
        </w:rPr>
        <w:t>– – –</w:t>
      </w:r>
    </w:p>
    <w:p w:rsidR="00BC31FD" w:rsidRPr="00580738" w:rsidRDefault="00BC31FD" w:rsidP="00952A44">
      <w:pPr>
        <w:rPr>
          <w:rtl/>
          <w:lang w:eastAsia="he-IL"/>
        </w:rPr>
      </w:pPr>
      <w:bookmarkStart w:id="9902" w:name="_ETM_Q25_207842"/>
      <w:bookmarkStart w:id="9903" w:name="_ETM_Q25_207894"/>
      <w:bookmarkEnd w:id="9902"/>
      <w:bookmarkEnd w:id="9903"/>
    </w:p>
    <w:p w:rsidR="00BC31FD" w:rsidRDefault="00BC31FD" w:rsidP="00952A44">
      <w:pPr>
        <w:pStyle w:val="af5"/>
        <w:keepNext/>
        <w:rPr>
          <w:rtl/>
        </w:rPr>
      </w:pPr>
      <w:bookmarkStart w:id="9904" w:name="ET_interruption_5854_5"/>
      <w:r w:rsidRPr="00891185">
        <w:rPr>
          <w:rStyle w:val="TagStyle"/>
          <w:rtl/>
        </w:rPr>
        <w:t xml:space="preserve"> &lt;&lt; קריאה &gt;&gt; </w:t>
      </w:r>
      <w:r>
        <w:rPr>
          <w:rtl/>
        </w:rPr>
        <w:t>ווליד טאהא (רע"מ – הרשימה הערבית המאוחדת):</w:t>
      </w:r>
      <w:r w:rsidRPr="00891185">
        <w:rPr>
          <w:rStyle w:val="TagStyle"/>
          <w:rtl/>
        </w:rPr>
        <w:t xml:space="preserve"> &lt;&lt; קריאה &gt;&gt;</w:t>
      </w:r>
      <w:r>
        <w:rPr>
          <w:rtl/>
        </w:rPr>
        <w:t xml:space="preserve"> </w:t>
      </w:r>
      <w:bookmarkEnd w:id="9904"/>
    </w:p>
    <w:p w:rsidR="00BC31FD" w:rsidRDefault="00BC31FD" w:rsidP="00DD0FF2">
      <w:pPr>
        <w:rPr>
          <w:rtl/>
          <w:lang w:eastAsia="he-IL"/>
        </w:rPr>
      </w:pPr>
    </w:p>
    <w:p w:rsidR="00BC31FD" w:rsidRDefault="00BC31FD" w:rsidP="00DD0FF2">
      <w:pPr>
        <w:rPr>
          <w:rtl/>
          <w:lang w:eastAsia="he-IL"/>
        </w:rPr>
      </w:pPr>
      <w:r>
        <w:rPr>
          <w:rFonts w:hint="cs"/>
          <w:rtl/>
          <w:lang w:eastAsia="he-IL"/>
        </w:rPr>
        <w:t xml:space="preserve">אבל הוא </w:t>
      </w:r>
      <w:r w:rsidR="00DD0FF2">
        <w:rPr>
          <w:rFonts w:hint="cs"/>
          <w:rtl/>
          <w:lang w:eastAsia="he-IL"/>
        </w:rPr>
        <w:t>– – –</w:t>
      </w:r>
    </w:p>
    <w:p w:rsidR="00BC31FD" w:rsidRDefault="00BC31FD" w:rsidP="00DD0FF2">
      <w:pPr>
        <w:rPr>
          <w:rtl/>
          <w:lang w:eastAsia="he-IL"/>
        </w:rPr>
      </w:pPr>
      <w:bookmarkStart w:id="9905" w:name="_ETM_Q25_210880"/>
      <w:bookmarkStart w:id="9906" w:name="_ETM_Q25_210929"/>
      <w:bookmarkEnd w:id="9905"/>
      <w:bookmarkEnd w:id="9906"/>
    </w:p>
    <w:p w:rsidR="00BC31FD" w:rsidRDefault="00BC31FD" w:rsidP="00952A44">
      <w:pPr>
        <w:pStyle w:val="af6"/>
        <w:keepNext/>
        <w:rPr>
          <w:rtl/>
        </w:rPr>
      </w:pPr>
      <w:r w:rsidRPr="00580738">
        <w:rPr>
          <w:rStyle w:val="TagStyle"/>
          <w:rtl/>
        </w:rPr>
        <w:t xml:space="preserve"> &lt;&lt; יור &gt;&gt; </w:t>
      </w:r>
      <w:r>
        <w:rPr>
          <w:rtl/>
        </w:rPr>
        <w:t>היו"ר משה סולומון:</w:t>
      </w:r>
      <w:r w:rsidRPr="00580738">
        <w:rPr>
          <w:rStyle w:val="TagStyle"/>
          <w:rtl/>
        </w:rPr>
        <w:t xml:space="preserve"> &lt;&lt; יור &gt;&gt;</w:t>
      </w:r>
      <w:r>
        <w:rPr>
          <w:rtl/>
        </w:rPr>
        <w:t xml:space="preserve"> </w:t>
      </w:r>
    </w:p>
    <w:p w:rsidR="00BC31FD" w:rsidRDefault="00BC31FD" w:rsidP="00DD0FF2">
      <w:pPr>
        <w:rPr>
          <w:rtl/>
          <w:lang w:eastAsia="he-IL"/>
        </w:rPr>
      </w:pPr>
    </w:p>
    <w:p w:rsidR="00BC31FD" w:rsidRDefault="00BC31FD" w:rsidP="00952A44">
      <w:pPr>
        <w:rPr>
          <w:rtl/>
          <w:lang w:eastAsia="he-IL"/>
        </w:rPr>
      </w:pPr>
      <w:bookmarkStart w:id="9907" w:name="_ETM_Q25_209972"/>
      <w:bookmarkEnd w:id="9907"/>
      <w:r>
        <w:rPr>
          <w:rFonts w:hint="cs"/>
          <w:rtl/>
          <w:lang w:eastAsia="he-IL"/>
        </w:rPr>
        <w:t xml:space="preserve">הוא </w:t>
      </w:r>
      <w:bookmarkStart w:id="9908" w:name="_ETM_Q25_210534"/>
      <w:bookmarkEnd w:id="9908"/>
      <w:r>
        <w:rPr>
          <w:rFonts w:hint="cs"/>
          <w:rtl/>
          <w:lang w:eastAsia="he-IL"/>
        </w:rPr>
        <w:t xml:space="preserve">משיב לך. </w:t>
      </w:r>
    </w:p>
    <w:p w:rsidR="00BC31FD" w:rsidRDefault="00BC31FD" w:rsidP="00952A44">
      <w:pPr>
        <w:rPr>
          <w:rtl/>
          <w:lang w:eastAsia="he-IL"/>
        </w:rPr>
      </w:pPr>
    </w:p>
    <w:p w:rsidR="00BC31FD" w:rsidRDefault="00BC31FD" w:rsidP="00952A44">
      <w:pPr>
        <w:pStyle w:val="af5"/>
        <w:keepNext/>
        <w:rPr>
          <w:rtl/>
        </w:rPr>
      </w:pPr>
      <w:bookmarkStart w:id="9909" w:name="ET_interruption_5854_17"/>
      <w:r w:rsidRPr="00580738">
        <w:rPr>
          <w:rStyle w:val="TagStyle"/>
          <w:rtl/>
        </w:rPr>
        <w:t xml:space="preserve"> &lt;&lt; קריאה &gt;&gt; </w:t>
      </w:r>
      <w:r>
        <w:rPr>
          <w:rtl/>
        </w:rPr>
        <w:t>ווליד טאהא (רע"מ – הרשימה הערבית המאוחדת):</w:t>
      </w:r>
      <w:r w:rsidRPr="00580738">
        <w:rPr>
          <w:rStyle w:val="TagStyle"/>
          <w:rtl/>
        </w:rPr>
        <w:t xml:space="preserve"> &lt;&lt; קריאה &gt;&gt;</w:t>
      </w:r>
      <w:r>
        <w:rPr>
          <w:rtl/>
        </w:rPr>
        <w:t xml:space="preserve"> </w:t>
      </w:r>
      <w:bookmarkEnd w:id="9909"/>
    </w:p>
    <w:p w:rsidR="00BC31FD" w:rsidRDefault="00BC31FD" w:rsidP="00952A44">
      <w:pPr>
        <w:rPr>
          <w:rtl/>
          <w:lang w:eastAsia="he-IL"/>
        </w:rPr>
      </w:pPr>
    </w:p>
    <w:p w:rsidR="00BC31FD" w:rsidRDefault="00BC31FD" w:rsidP="00DD0FF2">
      <w:pPr>
        <w:rPr>
          <w:rtl/>
          <w:lang w:eastAsia="he-IL"/>
        </w:rPr>
      </w:pPr>
      <w:bookmarkStart w:id="9910" w:name="_ETM_Q25_210569"/>
      <w:bookmarkStart w:id="9911" w:name="_ETM_Q25_211008"/>
      <w:bookmarkStart w:id="9912" w:name="_ETM_Q25_211060"/>
      <w:bookmarkEnd w:id="9910"/>
      <w:bookmarkEnd w:id="9911"/>
      <w:bookmarkEnd w:id="9912"/>
      <w:r>
        <w:rPr>
          <w:rFonts w:hint="cs"/>
          <w:rtl/>
          <w:lang w:eastAsia="he-IL"/>
        </w:rPr>
        <w:t xml:space="preserve">אני מנסה לעזור לו. </w:t>
      </w:r>
      <w:bookmarkStart w:id="9913" w:name="_ETM_Q25_210549"/>
      <w:bookmarkEnd w:id="9913"/>
    </w:p>
    <w:p w:rsidR="00BC31FD" w:rsidRDefault="00BC31FD" w:rsidP="00952A44">
      <w:pPr>
        <w:rPr>
          <w:rtl/>
          <w:lang w:eastAsia="he-IL"/>
        </w:rPr>
      </w:pPr>
      <w:bookmarkStart w:id="9914" w:name="_ETM_Q25_213974"/>
      <w:bookmarkStart w:id="9915" w:name="_ETM_Q25_214051"/>
      <w:bookmarkEnd w:id="9914"/>
      <w:bookmarkEnd w:id="9915"/>
    </w:p>
    <w:p w:rsidR="00BC31FD" w:rsidRDefault="00BC31FD" w:rsidP="00952A44">
      <w:pPr>
        <w:pStyle w:val="af6"/>
        <w:keepNext/>
        <w:rPr>
          <w:rtl/>
        </w:rPr>
      </w:pPr>
      <w:r w:rsidRPr="00580738">
        <w:rPr>
          <w:rStyle w:val="TagStyle"/>
          <w:rtl/>
        </w:rPr>
        <w:t xml:space="preserve"> &lt;&lt; יור &gt;&gt; </w:t>
      </w:r>
      <w:r>
        <w:rPr>
          <w:rtl/>
        </w:rPr>
        <w:t>היו"ר משה סולומון:</w:t>
      </w:r>
      <w:r w:rsidRPr="00580738">
        <w:rPr>
          <w:rStyle w:val="TagStyle"/>
          <w:rtl/>
        </w:rPr>
        <w:t xml:space="preserve"> &lt;&lt; יור &gt;&gt;</w:t>
      </w:r>
      <w:r>
        <w:rPr>
          <w:rtl/>
        </w:rPr>
        <w:t xml:space="preserve"> </w:t>
      </w:r>
    </w:p>
    <w:p w:rsidR="00BC31FD" w:rsidRDefault="00BC31FD" w:rsidP="00DD0FF2">
      <w:pPr>
        <w:rPr>
          <w:rtl/>
          <w:lang w:eastAsia="he-IL"/>
        </w:rPr>
      </w:pPr>
    </w:p>
    <w:p w:rsidR="00BC31FD" w:rsidRPr="00580738" w:rsidRDefault="00BC31FD" w:rsidP="00952A44">
      <w:pPr>
        <w:rPr>
          <w:rtl/>
          <w:lang w:eastAsia="he-IL"/>
        </w:rPr>
      </w:pPr>
      <w:r>
        <w:rPr>
          <w:rFonts w:hint="cs"/>
          <w:rtl/>
          <w:lang w:eastAsia="he-IL"/>
        </w:rPr>
        <w:t xml:space="preserve">חלק מהדברים </w:t>
      </w:r>
      <w:bookmarkStart w:id="9916" w:name="_ETM_Q25_213396"/>
      <w:bookmarkEnd w:id="9916"/>
      <w:r>
        <w:rPr>
          <w:rFonts w:hint="cs"/>
          <w:rtl/>
          <w:lang w:eastAsia="he-IL"/>
        </w:rPr>
        <w:t xml:space="preserve">אני לא הבנתי, אבל הוא השיב לך. </w:t>
      </w:r>
    </w:p>
    <w:p w:rsidR="00BC31FD" w:rsidRDefault="00BC31FD" w:rsidP="00DD0FF2">
      <w:pPr>
        <w:rPr>
          <w:rtl/>
          <w:lang w:eastAsia="he-IL"/>
        </w:rPr>
      </w:pPr>
      <w:bookmarkStart w:id="9917" w:name="_ETM_Q25_210773"/>
      <w:bookmarkStart w:id="9918" w:name="_ETM_Q25_210837"/>
      <w:bookmarkEnd w:id="9917"/>
      <w:bookmarkEnd w:id="9918"/>
    </w:p>
    <w:p w:rsidR="00BC31FD" w:rsidRDefault="00BC31FD" w:rsidP="00952A44">
      <w:pPr>
        <w:pStyle w:val="af5"/>
        <w:keepNext/>
        <w:rPr>
          <w:rtl/>
        </w:rPr>
      </w:pPr>
      <w:bookmarkStart w:id="9919" w:name="ET_interruption_5854_19"/>
      <w:r w:rsidRPr="000F2A22">
        <w:rPr>
          <w:rStyle w:val="TagStyle"/>
          <w:rtl/>
        </w:rPr>
        <w:t xml:space="preserve"> &lt;&lt; קריאה &gt;&gt; </w:t>
      </w:r>
      <w:r>
        <w:rPr>
          <w:rtl/>
        </w:rPr>
        <w:t>ווליד טאהא (רע"מ – הרשימה הערבית המאוחדת):</w:t>
      </w:r>
      <w:r w:rsidRPr="000F2A22">
        <w:rPr>
          <w:rStyle w:val="TagStyle"/>
          <w:rtl/>
        </w:rPr>
        <w:t xml:space="preserve"> &lt;&lt; קריאה &gt;&gt;</w:t>
      </w:r>
      <w:r>
        <w:rPr>
          <w:rtl/>
        </w:rPr>
        <w:t xml:space="preserve"> </w:t>
      </w:r>
      <w:bookmarkEnd w:id="9919"/>
    </w:p>
    <w:p w:rsidR="00BC31FD" w:rsidRDefault="00BC31FD" w:rsidP="00DD0FF2">
      <w:pPr>
        <w:rPr>
          <w:rtl/>
          <w:lang w:eastAsia="he-IL"/>
        </w:rPr>
      </w:pPr>
    </w:p>
    <w:p w:rsidR="00BC31FD" w:rsidRDefault="00BC31FD" w:rsidP="00DD0FF2">
      <w:pPr>
        <w:rPr>
          <w:rtl/>
          <w:lang w:eastAsia="he-IL"/>
        </w:rPr>
      </w:pPr>
      <w:bookmarkStart w:id="9920" w:name="_ETM_Q25_213114"/>
      <w:bookmarkStart w:id="9921" w:name="_ETM_Q25_210949"/>
      <w:bookmarkStart w:id="9922" w:name="_ETM_Q25_211017"/>
      <w:bookmarkEnd w:id="9920"/>
      <w:bookmarkEnd w:id="9921"/>
      <w:bookmarkEnd w:id="9922"/>
      <w:r>
        <w:rPr>
          <w:rFonts w:hint="cs"/>
          <w:rtl/>
          <w:lang w:eastAsia="he-IL"/>
        </w:rPr>
        <w:t xml:space="preserve">אני מנסה </w:t>
      </w:r>
      <w:bookmarkStart w:id="9923" w:name="_ETM_Q25_216438"/>
      <w:bookmarkEnd w:id="9923"/>
      <w:r>
        <w:rPr>
          <w:rFonts w:hint="cs"/>
          <w:rtl/>
          <w:lang w:eastAsia="he-IL"/>
        </w:rPr>
        <w:t xml:space="preserve">לעזור לו. הוא מטעה את הציבור. </w:t>
      </w:r>
    </w:p>
    <w:p w:rsidR="00BC31FD" w:rsidRDefault="00BC31FD" w:rsidP="00DD0FF2">
      <w:pPr>
        <w:rPr>
          <w:rtl/>
          <w:lang w:eastAsia="he-IL"/>
        </w:rPr>
      </w:pPr>
      <w:bookmarkStart w:id="9924" w:name="_ETM_Q25_218086"/>
      <w:bookmarkStart w:id="9925" w:name="_ETM_Q25_218131"/>
      <w:bookmarkEnd w:id="9924"/>
      <w:bookmarkEnd w:id="9925"/>
    </w:p>
    <w:p w:rsidR="00BC31FD" w:rsidRDefault="00BC31FD" w:rsidP="00952A44">
      <w:pPr>
        <w:pStyle w:val="af6"/>
        <w:keepNext/>
        <w:rPr>
          <w:rtl/>
        </w:rPr>
      </w:pPr>
      <w:r w:rsidRPr="000F2A22">
        <w:rPr>
          <w:rStyle w:val="TagStyle"/>
          <w:rtl/>
        </w:rPr>
        <w:t xml:space="preserve"> &lt;&lt; יור &gt;&gt; </w:t>
      </w:r>
      <w:r>
        <w:rPr>
          <w:rtl/>
        </w:rPr>
        <w:t>היו"ר משה סולומון:</w:t>
      </w:r>
      <w:r w:rsidRPr="000F2A22">
        <w:rPr>
          <w:rStyle w:val="TagStyle"/>
          <w:rtl/>
        </w:rPr>
        <w:t xml:space="preserve"> &lt;&lt; יור &gt;&gt;</w:t>
      </w:r>
      <w:r>
        <w:rPr>
          <w:rtl/>
        </w:rPr>
        <w:t xml:space="preserve"> </w:t>
      </w:r>
    </w:p>
    <w:p w:rsidR="00BC31FD" w:rsidRDefault="00BC31FD" w:rsidP="00DD0FF2">
      <w:pPr>
        <w:rPr>
          <w:rtl/>
          <w:lang w:eastAsia="he-IL"/>
        </w:rPr>
      </w:pPr>
    </w:p>
    <w:p w:rsidR="00BC31FD" w:rsidRDefault="00BC31FD" w:rsidP="00952A44">
      <w:pPr>
        <w:rPr>
          <w:rtl/>
          <w:lang w:eastAsia="he-IL"/>
        </w:rPr>
      </w:pPr>
      <w:bookmarkStart w:id="9926" w:name="_ETM_Q25_219027"/>
      <w:bookmarkEnd w:id="9926"/>
      <w:r>
        <w:rPr>
          <w:rFonts w:hint="cs"/>
          <w:rtl/>
          <w:lang w:eastAsia="he-IL"/>
        </w:rPr>
        <w:t>אז הוא עוזר לעצמו.</w:t>
      </w:r>
      <w:bookmarkStart w:id="9927" w:name="_ETM_Q25_216844"/>
      <w:bookmarkEnd w:id="9927"/>
      <w:r>
        <w:rPr>
          <w:rFonts w:hint="cs"/>
          <w:rtl/>
          <w:lang w:eastAsia="he-IL"/>
        </w:rPr>
        <w:t xml:space="preserve"> תודה רבה. </w:t>
      </w:r>
    </w:p>
    <w:p w:rsidR="00BC31FD" w:rsidRDefault="00BC31FD" w:rsidP="00952A44">
      <w:pPr>
        <w:rPr>
          <w:rtl/>
          <w:lang w:eastAsia="he-IL"/>
        </w:rPr>
      </w:pPr>
      <w:bookmarkStart w:id="9928" w:name="_ETM_Q25_217964"/>
      <w:bookmarkStart w:id="9929" w:name="_ETM_Q25_218025"/>
      <w:bookmarkStart w:id="9930" w:name="_ETM_Q25_218886"/>
      <w:bookmarkStart w:id="9931" w:name="_ETM_Q25_218929"/>
      <w:bookmarkEnd w:id="9928"/>
      <w:bookmarkEnd w:id="9929"/>
      <w:bookmarkEnd w:id="9930"/>
      <w:bookmarkEnd w:id="9931"/>
    </w:p>
    <w:p w:rsidR="00BC31FD" w:rsidRDefault="00BC31FD" w:rsidP="00952A44">
      <w:pPr>
        <w:pStyle w:val="af5"/>
        <w:keepNext/>
        <w:rPr>
          <w:rtl/>
        </w:rPr>
      </w:pPr>
      <w:bookmarkStart w:id="9932" w:name="ET_interruption_קריאה_21"/>
      <w:r w:rsidRPr="000F2A22">
        <w:rPr>
          <w:rStyle w:val="TagStyle"/>
          <w:rtl/>
        </w:rPr>
        <w:t xml:space="preserve"> &lt;&lt; קריאה &gt;&gt; </w:t>
      </w:r>
      <w:r>
        <w:rPr>
          <w:rtl/>
        </w:rPr>
        <w:t>קריאה:</w:t>
      </w:r>
      <w:r w:rsidRPr="000F2A22">
        <w:rPr>
          <w:rStyle w:val="TagStyle"/>
          <w:rtl/>
        </w:rPr>
        <w:t xml:space="preserve"> &lt;&lt; קריאה &gt;&gt;</w:t>
      </w:r>
      <w:r>
        <w:rPr>
          <w:rtl/>
        </w:rPr>
        <w:t xml:space="preserve"> </w:t>
      </w:r>
      <w:bookmarkEnd w:id="9932"/>
    </w:p>
    <w:p w:rsidR="00BC31FD" w:rsidRDefault="00BC31FD" w:rsidP="00DD0FF2">
      <w:pPr>
        <w:rPr>
          <w:rtl/>
          <w:lang w:eastAsia="he-IL"/>
        </w:rPr>
      </w:pPr>
    </w:p>
    <w:p w:rsidR="00BC31FD" w:rsidRDefault="00DD0FF2" w:rsidP="00952A44">
      <w:pPr>
        <w:rPr>
          <w:rtl/>
          <w:lang w:eastAsia="he-IL"/>
        </w:rPr>
      </w:pPr>
      <w:bookmarkStart w:id="9933" w:name="_ETM_Q25_220265"/>
      <w:bookmarkEnd w:id="9933"/>
      <w:r>
        <w:rPr>
          <w:rFonts w:hint="cs"/>
          <w:rtl/>
          <w:lang w:eastAsia="he-IL"/>
        </w:rPr>
        <w:t>– – –</w:t>
      </w:r>
    </w:p>
    <w:p w:rsidR="00BC31FD" w:rsidRDefault="00BC31FD" w:rsidP="00952A44">
      <w:pPr>
        <w:rPr>
          <w:rtl/>
          <w:lang w:eastAsia="he-IL"/>
        </w:rPr>
      </w:pPr>
      <w:bookmarkStart w:id="9934" w:name="_ETM_Q25_219182"/>
      <w:bookmarkStart w:id="9935" w:name="_ETM_Q25_219237"/>
      <w:bookmarkEnd w:id="9934"/>
      <w:bookmarkEnd w:id="9935"/>
    </w:p>
    <w:p w:rsidR="00BC31FD" w:rsidRDefault="00BC31FD" w:rsidP="00952A44">
      <w:pPr>
        <w:pStyle w:val="-"/>
        <w:keepNext/>
        <w:rPr>
          <w:rtl/>
        </w:rPr>
      </w:pPr>
      <w:bookmarkStart w:id="9936" w:name="ET_speakercontinue_6635_22"/>
      <w:r w:rsidRPr="002811C0">
        <w:rPr>
          <w:rStyle w:val="TagStyle"/>
          <w:rtl/>
        </w:rPr>
        <w:t xml:space="preserve"> &lt;&lt; דובר_המשך &gt;&gt; </w:t>
      </w:r>
      <w:r>
        <w:rPr>
          <w:rtl/>
        </w:rPr>
        <w:t>שר החקלאות וביטחון המזון אבי דיכטר:</w:t>
      </w:r>
      <w:r w:rsidRPr="002811C0">
        <w:rPr>
          <w:rStyle w:val="TagStyle"/>
          <w:rtl/>
        </w:rPr>
        <w:t xml:space="preserve"> &lt;&lt; דובר_המשך &gt;&gt;</w:t>
      </w:r>
      <w:r>
        <w:rPr>
          <w:rtl/>
        </w:rPr>
        <w:t xml:space="preserve"> </w:t>
      </w:r>
      <w:bookmarkEnd w:id="9936"/>
    </w:p>
    <w:p w:rsidR="00BC31FD" w:rsidRDefault="00BC31FD" w:rsidP="00DD0FF2">
      <w:pPr>
        <w:rPr>
          <w:rtl/>
          <w:lang w:eastAsia="he-IL"/>
        </w:rPr>
      </w:pPr>
    </w:p>
    <w:p w:rsidR="00BC31FD" w:rsidRDefault="00BC31FD" w:rsidP="00952A44">
      <w:pPr>
        <w:rPr>
          <w:rtl/>
          <w:lang w:eastAsia="he-IL"/>
        </w:rPr>
      </w:pPr>
      <w:bookmarkStart w:id="9937" w:name="_ETM_Q25_219474"/>
      <w:bookmarkEnd w:id="9937"/>
      <w:r>
        <w:rPr>
          <w:rFonts w:hint="cs"/>
          <w:rtl/>
          <w:lang w:eastAsia="he-IL"/>
        </w:rPr>
        <w:t xml:space="preserve">בכל מקרה, אדוני היושב-ראש </w:t>
      </w:r>
      <w:r w:rsidR="00DD0FF2">
        <w:rPr>
          <w:rFonts w:hint="cs"/>
          <w:rtl/>
          <w:lang w:eastAsia="he-IL"/>
        </w:rPr>
        <w:t>– –</w:t>
      </w:r>
    </w:p>
    <w:p w:rsidR="00BC31FD" w:rsidRDefault="00BC31FD" w:rsidP="00952A44">
      <w:pPr>
        <w:rPr>
          <w:rtl/>
          <w:lang w:eastAsia="he-IL"/>
        </w:rPr>
      </w:pPr>
      <w:bookmarkStart w:id="9938" w:name="_ETM_Q25_221733"/>
      <w:bookmarkStart w:id="9939" w:name="_ETM_Q25_221803"/>
      <w:bookmarkEnd w:id="9938"/>
      <w:bookmarkEnd w:id="9939"/>
    </w:p>
    <w:p w:rsidR="00BC31FD" w:rsidRDefault="00BC31FD" w:rsidP="00952A44">
      <w:pPr>
        <w:pStyle w:val="af5"/>
        <w:keepNext/>
        <w:rPr>
          <w:rtl/>
        </w:rPr>
      </w:pPr>
      <w:bookmarkStart w:id="9940" w:name="ET_interruption_5854_23"/>
      <w:r w:rsidRPr="002811C0">
        <w:rPr>
          <w:rStyle w:val="TagStyle"/>
          <w:rtl/>
        </w:rPr>
        <w:t xml:space="preserve"> &lt;&lt; קריאה &gt;&gt; </w:t>
      </w:r>
      <w:r>
        <w:rPr>
          <w:rtl/>
        </w:rPr>
        <w:t>ווליד טאהא (רע"מ – הרשימה הערבית המאוחדת):</w:t>
      </w:r>
      <w:r w:rsidRPr="002811C0">
        <w:rPr>
          <w:rStyle w:val="TagStyle"/>
          <w:rtl/>
        </w:rPr>
        <w:t xml:space="preserve"> &lt;&lt; קריאה &gt;&gt;</w:t>
      </w:r>
      <w:r>
        <w:rPr>
          <w:rtl/>
        </w:rPr>
        <w:t xml:space="preserve"> </w:t>
      </w:r>
      <w:bookmarkEnd w:id="9940"/>
    </w:p>
    <w:p w:rsidR="00BC31FD" w:rsidRDefault="00BC31FD" w:rsidP="00952A44">
      <w:pPr>
        <w:rPr>
          <w:rtl/>
          <w:lang w:eastAsia="he-IL"/>
        </w:rPr>
      </w:pPr>
    </w:p>
    <w:p w:rsidR="00BC31FD" w:rsidRDefault="00BC31FD" w:rsidP="00DD0FF2">
      <w:pPr>
        <w:rPr>
          <w:rtl/>
          <w:lang w:eastAsia="he-IL"/>
        </w:rPr>
      </w:pPr>
      <w:bookmarkStart w:id="9941" w:name="_ETM_Q25_221156"/>
      <w:bookmarkStart w:id="9942" w:name="_ETM_Q25_218223"/>
      <w:bookmarkStart w:id="9943" w:name="_ETM_Q25_218267"/>
      <w:bookmarkEnd w:id="9941"/>
      <w:bookmarkEnd w:id="9942"/>
      <w:bookmarkEnd w:id="9943"/>
      <w:r>
        <w:rPr>
          <w:rFonts w:hint="cs"/>
          <w:rtl/>
          <w:lang w:eastAsia="he-IL"/>
        </w:rPr>
        <w:t xml:space="preserve">הוא </w:t>
      </w:r>
      <w:bookmarkStart w:id="9944" w:name="_ETM_Q25_221378"/>
      <w:bookmarkEnd w:id="9944"/>
      <w:r>
        <w:rPr>
          <w:rFonts w:hint="cs"/>
          <w:rtl/>
          <w:lang w:eastAsia="he-IL"/>
        </w:rPr>
        <w:t xml:space="preserve">נכשל בבחינה בערבית. </w:t>
      </w:r>
    </w:p>
    <w:p w:rsidR="00BC31FD" w:rsidRDefault="00BC31FD" w:rsidP="00DD0FF2">
      <w:pPr>
        <w:rPr>
          <w:rtl/>
          <w:lang w:eastAsia="he-IL"/>
        </w:rPr>
      </w:pPr>
      <w:bookmarkStart w:id="9945" w:name="_ETM_Q25_223938"/>
      <w:bookmarkStart w:id="9946" w:name="_ETM_Q25_223994"/>
      <w:bookmarkEnd w:id="9945"/>
      <w:bookmarkEnd w:id="9946"/>
    </w:p>
    <w:p w:rsidR="00BC31FD" w:rsidRDefault="00BC31FD" w:rsidP="00952A44">
      <w:pPr>
        <w:pStyle w:val="-"/>
        <w:keepNext/>
        <w:rPr>
          <w:rtl/>
        </w:rPr>
      </w:pPr>
      <w:bookmarkStart w:id="9947" w:name="ET_speakercontinue_6635_24"/>
      <w:r w:rsidRPr="002811C0">
        <w:rPr>
          <w:rStyle w:val="TagStyle"/>
          <w:rtl/>
        </w:rPr>
        <w:t xml:space="preserve"> &lt;&lt; דובר_המשך &gt;&gt; </w:t>
      </w:r>
      <w:r>
        <w:rPr>
          <w:rtl/>
        </w:rPr>
        <w:t>שר החקלאות וביטחון המזון אבי דיכטר:</w:t>
      </w:r>
      <w:r w:rsidRPr="002811C0">
        <w:rPr>
          <w:rStyle w:val="TagStyle"/>
          <w:rtl/>
        </w:rPr>
        <w:t xml:space="preserve"> &lt;&lt; דובר_המשך &gt;&gt;</w:t>
      </w:r>
      <w:r>
        <w:rPr>
          <w:rtl/>
        </w:rPr>
        <w:t xml:space="preserve"> </w:t>
      </w:r>
      <w:bookmarkEnd w:id="9947"/>
    </w:p>
    <w:p w:rsidR="00BC31FD" w:rsidRDefault="00BC31FD" w:rsidP="00952A44">
      <w:pPr>
        <w:rPr>
          <w:rtl/>
          <w:lang w:eastAsia="he-IL"/>
        </w:rPr>
      </w:pPr>
    </w:p>
    <w:p w:rsidR="00BC31FD" w:rsidRDefault="00DD0FF2" w:rsidP="00894E50">
      <w:pPr>
        <w:rPr>
          <w:rtl/>
          <w:lang w:eastAsia="he-IL"/>
        </w:rPr>
      </w:pPr>
      <w:bookmarkStart w:id="9948" w:name="_ETM_Q25_226058"/>
      <w:bookmarkStart w:id="9949" w:name="_ETM_Q25_224090"/>
      <w:bookmarkStart w:id="9950" w:name="_ETM_Q25_224155"/>
      <w:bookmarkEnd w:id="9948"/>
      <w:bookmarkEnd w:id="9949"/>
      <w:bookmarkEnd w:id="9950"/>
      <w:r>
        <w:rPr>
          <w:rFonts w:hint="cs"/>
          <w:rtl/>
          <w:lang w:eastAsia="he-IL"/>
        </w:rPr>
        <w:t>– –</w:t>
      </w:r>
      <w:r w:rsidR="00BC31FD">
        <w:rPr>
          <w:rFonts w:hint="cs"/>
          <w:rtl/>
          <w:lang w:eastAsia="he-IL"/>
        </w:rPr>
        <w:t xml:space="preserve"> אדוני היושב-ראש, לעצם העניין, הצעת החוק שב</w:t>
      </w:r>
      <w:bookmarkStart w:id="9951" w:name="_ETM_Q25_229327"/>
      <w:bookmarkEnd w:id="9951"/>
      <w:r w:rsidR="00BC31FD">
        <w:rPr>
          <w:rFonts w:hint="cs"/>
          <w:rtl/>
          <w:lang w:eastAsia="he-IL"/>
        </w:rPr>
        <w:t xml:space="preserve">נדון מבקשת לתקן את חוק זכויות התלמיד ולקבוע במסגרתו </w:t>
      </w:r>
      <w:bookmarkStart w:id="9952" w:name="_ETM_Q25_238239"/>
      <w:bookmarkEnd w:id="9952"/>
      <w:r w:rsidR="00BC31FD">
        <w:rPr>
          <w:rFonts w:hint="cs"/>
          <w:rtl/>
          <w:lang w:eastAsia="he-IL"/>
        </w:rPr>
        <w:t xml:space="preserve">כי ככלל, משרד החינוך ימסור את תעודת הבגרות למוסדות החינוך </w:t>
      </w:r>
      <w:bookmarkStart w:id="9953" w:name="_ETM_Q25_244031"/>
      <w:bookmarkEnd w:id="9953"/>
      <w:r w:rsidR="00BC31FD">
        <w:rPr>
          <w:rFonts w:hint="cs"/>
          <w:rtl/>
          <w:lang w:eastAsia="he-IL"/>
        </w:rPr>
        <w:t xml:space="preserve">לא יאוחר מחודשיים לאחר שנערכה הבחינה האחרונה בכל מועד, למעט </w:t>
      </w:r>
      <w:bookmarkStart w:id="9954" w:name="_ETM_Q25_249159"/>
      <w:bookmarkEnd w:id="9954"/>
      <w:r w:rsidR="00BC31FD">
        <w:rPr>
          <w:rFonts w:hint="cs"/>
          <w:rtl/>
          <w:lang w:eastAsia="he-IL"/>
        </w:rPr>
        <w:t xml:space="preserve">במקרים חריגים שיקבע שר החינוך בתקנות, וכי </w:t>
      </w:r>
      <w:bookmarkStart w:id="9955" w:name="_ETM_Q25_256012"/>
      <w:bookmarkEnd w:id="9955"/>
      <w:r w:rsidR="00BC31FD">
        <w:rPr>
          <w:rFonts w:hint="cs"/>
          <w:rtl/>
          <w:lang w:eastAsia="he-IL"/>
        </w:rPr>
        <w:t xml:space="preserve">האחריות למסירת תעודות הבגרות לתלמידים זכאים </w:t>
      </w:r>
      <w:r w:rsidR="00894E50">
        <w:rPr>
          <w:rFonts w:hint="cs"/>
          <w:rtl/>
          <w:lang w:eastAsia="he-IL"/>
        </w:rPr>
        <w:t>ת</w:t>
      </w:r>
      <w:r w:rsidR="00BC31FD">
        <w:rPr>
          <w:rFonts w:hint="cs"/>
          <w:rtl/>
          <w:lang w:eastAsia="he-IL"/>
        </w:rPr>
        <w:t xml:space="preserve">היה </w:t>
      </w:r>
      <w:r w:rsidR="00894E50">
        <w:rPr>
          <w:rFonts w:hint="cs"/>
          <w:rtl/>
          <w:lang w:eastAsia="he-IL"/>
        </w:rPr>
        <w:t xml:space="preserve">של </w:t>
      </w:r>
      <w:r w:rsidR="00BC31FD">
        <w:rPr>
          <w:rFonts w:hint="cs"/>
          <w:rtl/>
          <w:lang w:eastAsia="he-IL"/>
        </w:rPr>
        <w:t xml:space="preserve">המוסד </w:t>
      </w:r>
      <w:bookmarkStart w:id="9956" w:name="_ETM_Q25_261375"/>
      <w:bookmarkEnd w:id="9956"/>
      <w:r w:rsidR="00BC31FD">
        <w:rPr>
          <w:rFonts w:hint="cs"/>
          <w:rtl/>
          <w:lang w:eastAsia="he-IL"/>
        </w:rPr>
        <w:t xml:space="preserve">החינוכי. </w:t>
      </w:r>
      <w:bookmarkStart w:id="9957" w:name="_ETM_Q25_262782"/>
      <w:bookmarkStart w:id="9958" w:name="_ETM_Q25_262873"/>
      <w:bookmarkStart w:id="9959" w:name="_ETM_Q25_262927"/>
      <w:bookmarkStart w:id="9960" w:name="_ETM_Q25_262971"/>
      <w:bookmarkEnd w:id="9957"/>
      <w:bookmarkEnd w:id="9958"/>
      <w:bookmarkEnd w:id="9959"/>
      <w:bookmarkEnd w:id="9960"/>
      <w:r w:rsidR="00BC31FD">
        <w:rPr>
          <w:rFonts w:hint="cs"/>
          <w:rtl/>
          <w:lang w:eastAsia="he-IL"/>
        </w:rPr>
        <w:t xml:space="preserve">לפי דברי ההסבר, מטרתה של הצעת החוק היא לאפשר </w:t>
      </w:r>
      <w:bookmarkStart w:id="9961" w:name="_ETM_Q25_267573"/>
      <w:bookmarkEnd w:id="9961"/>
      <w:r w:rsidR="00BC31FD">
        <w:rPr>
          <w:rFonts w:hint="cs"/>
          <w:rtl/>
          <w:lang w:eastAsia="he-IL"/>
        </w:rPr>
        <w:t xml:space="preserve">לתלמידים רבים המסיימים את בחינות הבגרות ואת לימודיהם העל-יסודיים להירשם </w:t>
      </w:r>
      <w:bookmarkStart w:id="9962" w:name="_ETM_Q25_276005"/>
      <w:bookmarkEnd w:id="9962"/>
      <w:r w:rsidR="00BC31FD">
        <w:rPr>
          <w:rFonts w:hint="cs"/>
          <w:rtl/>
          <w:lang w:eastAsia="he-IL"/>
        </w:rPr>
        <w:t xml:space="preserve">ללימודים אקדמיים בלי שיפסידו את שנת הלימודים האקדמית הסמוכה לסיום </w:t>
      </w:r>
      <w:bookmarkStart w:id="9963" w:name="_ETM_Q25_282653"/>
      <w:bookmarkEnd w:id="9963"/>
      <w:r w:rsidR="00BC31FD">
        <w:rPr>
          <w:rFonts w:hint="cs"/>
          <w:rtl/>
          <w:lang w:eastAsia="he-IL"/>
        </w:rPr>
        <w:t xml:space="preserve">לימודיהם העל-יסודיים. </w:t>
      </w:r>
    </w:p>
    <w:p w:rsidR="00BC31FD" w:rsidRDefault="00BC31FD" w:rsidP="00952A44">
      <w:pPr>
        <w:rPr>
          <w:rtl/>
          <w:lang w:eastAsia="he-IL"/>
        </w:rPr>
      </w:pPr>
    </w:p>
    <w:p w:rsidR="00BC31FD" w:rsidRDefault="00BC31FD" w:rsidP="00894E50">
      <w:pPr>
        <w:rPr>
          <w:rtl/>
          <w:lang w:eastAsia="he-IL"/>
        </w:rPr>
      </w:pPr>
      <w:r>
        <w:rPr>
          <w:rFonts w:hint="cs"/>
          <w:rtl/>
          <w:lang w:eastAsia="he-IL"/>
        </w:rPr>
        <w:t xml:space="preserve">יש להדגיש כי לרוב נוהג המשרד להתנגד לחקיקה </w:t>
      </w:r>
      <w:bookmarkStart w:id="9964" w:name="_ETM_Q25_291341"/>
      <w:bookmarkEnd w:id="9964"/>
      <w:r>
        <w:rPr>
          <w:rFonts w:hint="cs"/>
          <w:rtl/>
          <w:lang w:eastAsia="he-IL"/>
        </w:rPr>
        <w:t xml:space="preserve">ראשית הפוגעת בסמכויות שר החינוך והמנכ"ל להסדרת בחינות הבגרות, </w:t>
      </w:r>
      <w:bookmarkStart w:id="9965" w:name="_ETM_Q25_298603"/>
      <w:bookmarkEnd w:id="9965"/>
      <w:r>
        <w:rPr>
          <w:rFonts w:hint="cs"/>
          <w:rtl/>
          <w:lang w:eastAsia="he-IL"/>
        </w:rPr>
        <w:t xml:space="preserve">לרבות דרך הנפקת תעודות הבגרות ומועדי מסירתן. </w:t>
      </w:r>
      <w:bookmarkStart w:id="9966" w:name="_ETM_Q25_303905"/>
      <w:bookmarkStart w:id="9967" w:name="_ETM_Q25_303988"/>
      <w:bookmarkEnd w:id="9966"/>
      <w:bookmarkEnd w:id="9967"/>
      <w:r>
        <w:rPr>
          <w:rFonts w:hint="cs"/>
          <w:rtl/>
          <w:lang w:eastAsia="he-IL"/>
        </w:rPr>
        <w:t xml:space="preserve">הנושא אינו מתאים לחקיקה ראשית של הכנסת ויפגע גם במהות, </w:t>
      </w:r>
      <w:bookmarkStart w:id="9968" w:name="_ETM_Q25_309879"/>
      <w:bookmarkEnd w:id="9968"/>
      <w:r>
        <w:rPr>
          <w:rFonts w:hint="cs"/>
          <w:rtl/>
          <w:lang w:eastAsia="he-IL"/>
        </w:rPr>
        <w:t xml:space="preserve">כיוון </w:t>
      </w:r>
      <w:bookmarkStart w:id="9969" w:name="_ETM_Q25_311135"/>
      <w:bookmarkStart w:id="9970" w:name="_ETM_Q25_311170"/>
      <w:bookmarkEnd w:id="9969"/>
      <w:bookmarkEnd w:id="9970"/>
      <w:r>
        <w:rPr>
          <w:rFonts w:hint="cs"/>
          <w:rtl/>
          <w:lang w:eastAsia="he-IL"/>
        </w:rPr>
        <w:t xml:space="preserve">שלא ניתן יהיה לשנות את ההסדר המוצע בעתיד במידת הצורך אלא בהליך חקיקה מלא של הכנסת. </w:t>
      </w:r>
      <w:bookmarkStart w:id="9971" w:name="_ETM_Q25_318823"/>
      <w:bookmarkStart w:id="9972" w:name="_ETM_Q25_318857"/>
      <w:bookmarkStart w:id="9973" w:name="_ETM_Q25_318999"/>
      <w:bookmarkStart w:id="9974" w:name="_ETM_Q25_319036"/>
      <w:bookmarkEnd w:id="9971"/>
      <w:bookmarkEnd w:id="9972"/>
      <w:bookmarkEnd w:id="9973"/>
      <w:bookmarkEnd w:id="9974"/>
    </w:p>
    <w:p w:rsidR="00BC31FD" w:rsidRDefault="00BC31FD" w:rsidP="00952A44">
      <w:pPr>
        <w:rPr>
          <w:rtl/>
          <w:lang w:eastAsia="he-IL"/>
        </w:rPr>
      </w:pPr>
    </w:p>
    <w:p w:rsidR="00BC31FD" w:rsidRDefault="00BC31FD" w:rsidP="00952A44">
      <w:pPr>
        <w:rPr>
          <w:rtl/>
          <w:lang w:eastAsia="he-IL"/>
        </w:rPr>
      </w:pPr>
      <w:r>
        <w:rPr>
          <w:rFonts w:hint="cs"/>
          <w:rtl/>
          <w:lang w:eastAsia="he-IL"/>
        </w:rPr>
        <w:t xml:space="preserve">נושא בחינות הבגרות, לרבות אופן הנפקת תעודות הבגרות </w:t>
      </w:r>
      <w:bookmarkStart w:id="9975" w:name="_ETM_Q25_322349"/>
      <w:bookmarkEnd w:id="9975"/>
      <w:r>
        <w:rPr>
          <w:rFonts w:hint="cs"/>
          <w:rtl/>
          <w:lang w:eastAsia="he-IL"/>
        </w:rPr>
        <w:t xml:space="preserve">ומועדי ודרכי מסירתן, מוסדר בחוזר מנכ"ל בנושא "ארגון הבחינות, </w:t>
      </w:r>
      <w:bookmarkStart w:id="9976" w:name="_ETM_Q25_330277"/>
      <w:bookmarkEnd w:id="9976"/>
      <w:r>
        <w:rPr>
          <w:rFonts w:hint="cs"/>
          <w:rtl/>
          <w:lang w:eastAsia="he-IL"/>
        </w:rPr>
        <w:t xml:space="preserve">היבחנות במקרים חריגים, הנפקת תעודות ודיפלומות" מיום 1 בינואר 2020. בהתאם לחוזר, אדוני היושב-ראש, ולאחר בדיקה שקיים השר מול גורמי המקצוע, לא יהיה ניתן לעמוד במבוקש בהצעת החוק ברמה המעשית, מאחר שהפקת תעודת בגרות דורשת בקרת איכות ותהליכים פדגוגיים עמוקים, </w:t>
      </w:r>
      <w:bookmarkStart w:id="9977" w:name="_ETM_Q25_362141"/>
      <w:bookmarkEnd w:id="9977"/>
      <w:r>
        <w:rPr>
          <w:rFonts w:hint="cs"/>
          <w:rtl/>
          <w:lang w:eastAsia="he-IL"/>
        </w:rPr>
        <w:t xml:space="preserve">הכוללים בין היתר אישור מנהל בית הספר של כל אחת מתעודות הבגרות באופן רשמי. </w:t>
      </w:r>
    </w:p>
    <w:p w:rsidR="00BC31FD" w:rsidRDefault="00BC31FD" w:rsidP="00952A44">
      <w:pPr>
        <w:rPr>
          <w:rtl/>
          <w:lang w:eastAsia="he-IL"/>
        </w:rPr>
      </w:pPr>
    </w:p>
    <w:p w:rsidR="00BC31FD" w:rsidRDefault="00BC31FD" w:rsidP="00952A44">
      <w:pPr>
        <w:rPr>
          <w:rtl/>
          <w:lang w:eastAsia="he-IL"/>
        </w:rPr>
      </w:pPr>
      <w:r>
        <w:rPr>
          <w:rFonts w:hint="cs"/>
          <w:rtl/>
          <w:lang w:eastAsia="he-IL"/>
        </w:rPr>
        <w:t xml:space="preserve">חשוב עוד להבין כי לאחר קבלת כלל הציונים, על המנהל או מי מטעמו לעבור על כל הישגי התלמידים ולבצע תיקונים, השלמת ציונים, החלטה על הרמה שאותה בחר התלמיד שתוצג בתעודה, לדוגמה אם </w:t>
      </w:r>
      <w:bookmarkStart w:id="9978" w:name="_ETM_Q25_392476"/>
      <w:bookmarkEnd w:id="9978"/>
      <w:r>
        <w:rPr>
          <w:rFonts w:hint="cs"/>
          <w:rtl/>
          <w:lang w:eastAsia="he-IL"/>
        </w:rPr>
        <w:t xml:space="preserve">נבחן בכמה רמות באותו המקצוע. תהליכים אלו, אדוני היושב-ראש, לאחר שפורסמו הציונים לבית הספר לקראת סוף אוגוסט, נמשכים מול בתי הספר, ולכל בית ספר קצב עבודה משלו, ומדובר לפחות בחודשיים עד שלושה. בנוסף, תהליכי ערעור על פסילת בחינות בשל הפרת טוהר הבחינות נמשכים תקופה דומה. </w:t>
      </w:r>
    </w:p>
    <w:p w:rsidR="00BC31FD" w:rsidRDefault="00BC31FD" w:rsidP="00952A44">
      <w:pPr>
        <w:rPr>
          <w:rtl/>
          <w:lang w:eastAsia="he-IL"/>
        </w:rPr>
      </w:pPr>
    </w:p>
    <w:p w:rsidR="00BC31FD" w:rsidRDefault="00BC31FD" w:rsidP="00952A44">
      <w:pPr>
        <w:rPr>
          <w:rtl/>
          <w:lang w:eastAsia="he-IL"/>
        </w:rPr>
      </w:pPr>
      <w:r>
        <w:rPr>
          <w:rFonts w:hint="cs"/>
          <w:rtl/>
          <w:lang w:eastAsia="he-IL"/>
        </w:rPr>
        <w:t xml:space="preserve">עוד יש לציין כי על פי "נוהל מזורזים", אדוני חבר הכנסת, שקיים כבר </w:t>
      </w:r>
      <w:bookmarkStart w:id="9979" w:name="_ETM_Q25_440136"/>
      <w:bookmarkEnd w:id="9979"/>
      <w:r>
        <w:rPr>
          <w:rFonts w:hint="cs"/>
          <w:rtl/>
          <w:lang w:eastAsia="he-IL"/>
        </w:rPr>
        <w:t xml:space="preserve">כמה שנים ומתייחס למועמדים מהמגזר הערבי, לתלמידים הזקוקים לאישור הזכאות </w:t>
      </w:r>
      <w:bookmarkStart w:id="9980" w:name="_ETM_Q25_445289"/>
      <w:bookmarkEnd w:id="9980"/>
      <w:r>
        <w:rPr>
          <w:rFonts w:hint="cs"/>
          <w:rtl/>
          <w:lang w:eastAsia="he-IL"/>
        </w:rPr>
        <w:t xml:space="preserve">ולתעודת הבגרות עצמה כדי להירשם ללימודים אקדמיים בשנת הלימודים </w:t>
      </w:r>
      <w:bookmarkStart w:id="9981" w:name="_ETM_Q25_449866"/>
      <w:bookmarkEnd w:id="9981"/>
      <w:r>
        <w:rPr>
          <w:rFonts w:hint="cs"/>
          <w:rtl/>
          <w:lang w:eastAsia="he-IL"/>
        </w:rPr>
        <w:t xml:space="preserve">האקדמית הסמוכה לסיום לימודיהם העל-יסודיים, מקבלים אותם כבר כיום במועד </w:t>
      </w:r>
      <w:bookmarkStart w:id="9982" w:name="_ETM_Q25_458029"/>
      <w:bookmarkEnd w:id="9982"/>
      <w:r>
        <w:rPr>
          <w:rFonts w:hint="cs"/>
          <w:rtl/>
          <w:lang w:eastAsia="he-IL"/>
        </w:rPr>
        <w:t xml:space="preserve">המאפשר להם להירשם ולא להפסיד את שנת הלימודים האקדמית. בהתאם לנוהל הקיים, לקראת החודשים יולי-אוגוסט מקבל אגף הבחינות מהאגף לחינוך בחברה </w:t>
      </w:r>
      <w:bookmarkStart w:id="9983" w:name="_ETM_Q25_472894"/>
      <w:bookmarkEnd w:id="9983"/>
      <w:r>
        <w:rPr>
          <w:rFonts w:hint="cs"/>
          <w:rtl/>
          <w:lang w:eastAsia="he-IL"/>
        </w:rPr>
        <w:t xml:space="preserve">הערבית את רשימת התלמידים העתידים ללמוד במוסדות להשכלה בארץ ומחוץ לארץ, ולהם ניתן אישור זכאות מהיר, כולל הפקת תעודת בגרות, על מנת שלא לעכב את הרשמתם ללימודים. </w:t>
      </w:r>
    </w:p>
    <w:p w:rsidR="00BC31FD" w:rsidRDefault="00BC31FD" w:rsidP="00952A44">
      <w:pPr>
        <w:rPr>
          <w:rtl/>
          <w:lang w:eastAsia="he-IL"/>
        </w:rPr>
      </w:pPr>
    </w:p>
    <w:p w:rsidR="00BC31FD" w:rsidRDefault="00BC31FD" w:rsidP="00F97F48">
      <w:pPr>
        <w:rPr>
          <w:rtl/>
          <w:lang w:eastAsia="he-IL"/>
        </w:rPr>
      </w:pPr>
      <w:r>
        <w:rPr>
          <w:rFonts w:hint="cs"/>
          <w:rtl/>
          <w:lang w:eastAsia="he-IL"/>
        </w:rPr>
        <w:t xml:space="preserve">מדי שנה מטפל אגף הבחינות בכ-1,300 תלמידים מהמגזר הערבי </w:t>
      </w:r>
      <w:r>
        <w:rPr>
          <w:rtl/>
          <w:lang w:eastAsia="he-IL"/>
        </w:rPr>
        <w:t>–</w:t>
      </w:r>
      <w:r>
        <w:rPr>
          <w:rFonts w:hint="cs"/>
          <w:rtl/>
          <w:lang w:eastAsia="he-IL"/>
        </w:rPr>
        <w:t xml:space="preserve"> אדוני חבר הכנסת, אני לא בטוח ששמעת </w:t>
      </w:r>
      <w:bookmarkStart w:id="9984" w:name="_ETM_Q25_504650"/>
      <w:bookmarkEnd w:id="9984"/>
      <w:r>
        <w:rPr>
          <w:rFonts w:hint="cs"/>
          <w:rtl/>
          <w:lang w:eastAsia="he-IL"/>
        </w:rPr>
        <w:t>את הנתון הזה. אני חוזר בשבילך, חבר הכנסת טאהא</w:t>
      </w:r>
      <w:r w:rsidR="00F97F48">
        <w:rPr>
          <w:rFonts w:hint="cs"/>
          <w:rtl/>
          <w:lang w:eastAsia="he-IL"/>
        </w:rPr>
        <w:t>:</w:t>
      </w:r>
      <w:r>
        <w:rPr>
          <w:rFonts w:hint="cs"/>
          <w:rtl/>
          <w:lang w:eastAsia="he-IL"/>
        </w:rPr>
        <w:t xml:space="preserve"> מדי שנה מטפל אגף הבחינות בכ-1,300 תלמידים מהמגזר הערבי על מנת שיוכלו להירשם ללימודים אקדמיים. ראוי לציין כי באופן זה משרד החינוך </w:t>
      </w:r>
      <w:proofErr w:type="spellStart"/>
      <w:r>
        <w:rPr>
          <w:rFonts w:hint="cs"/>
          <w:rtl/>
          <w:lang w:eastAsia="he-IL"/>
        </w:rPr>
        <w:t>מתעדף</w:t>
      </w:r>
      <w:proofErr w:type="spellEnd"/>
      <w:r>
        <w:rPr>
          <w:rFonts w:hint="cs"/>
          <w:rtl/>
          <w:lang w:eastAsia="he-IL"/>
        </w:rPr>
        <w:t xml:space="preserve"> גם את הטיפול בעתודאים, ללמדך שתלמידים אופציונליים מהמגזר הערבי ועתודאים שעומדים להתגייס לצה"ל מטופלים באותה דרך כשמדובר ב"נוהל המזורזים" </w:t>
      </w:r>
      <w:bookmarkStart w:id="9985" w:name="_ETM_Q25_551600"/>
      <w:bookmarkEnd w:id="9985"/>
      <w:r>
        <w:rPr>
          <w:rFonts w:hint="cs"/>
          <w:rtl/>
          <w:lang w:eastAsia="he-IL"/>
        </w:rPr>
        <w:t xml:space="preserve">שפירטתי לגביו קודם לכן. </w:t>
      </w:r>
    </w:p>
    <w:p w:rsidR="00BC31FD" w:rsidRDefault="00BC31FD" w:rsidP="00952A44">
      <w:pPr>
        <w:rPr>
          <w:rtl/>
          <w:lang w:eastAsia="he-IL"/>
        </w:rPr>
      </w:pPr>
    </w:p>
    <w:p w:rsidR="00BC31FD" w:rsidRDefault="00BC31FD" w:rsidP="00952A44">
      <w:pPr>
        <w:rPr>
          <w:rtl/>
          <w:lang w:eastAsia="he-IL"/>
        </w:rPr>
      </w:pPr>
      <w:r>
        <w:rPr>
          <w:rFonts w:hint="cs"/>
          <w:rtl/>
          <w:lang w:eastAsia="he-IL"/>
        </w:rPr>
        <w:t xml:space="preserve">לקראת חודש מרץ מקבל האגף מהצבא את רשימת המועמדים לעתודה, והטיפול בהם מזורז, כך שהמוסדות להשכלה גבוהה בארץ יוכלו לבדוק את מועמדותם ועמידתם בתנאי הסף לקבלה למסלול המבוקש. מדי שנה מטפל אגף הבחינות בכ-2,500 תלמידים המבקשים להתחיל לימודים אקדמיים במסגרת עתודה צבאית, כלומר 2,500 במסגרת לימודים אקדמיים </w:t>
      </w:r>
      <w:bookmarkStart w:id="9986" w:name="_ETM_Q25_600455"/>
      <w:bookmarkEnd w:id="9986"/>
      <w:r>
        <w:rPr>
          <w:rFonts w:hint="cs"/>
          <w:rtl/>
          <w:lang w:eastAsia="he-IL"/>
        </w:rPr>
        <w:t xml:space="preserve">במסגרת עתודה צבאית, ו-1,300 תלמידים מהמגזר הערבי המבקשים ללמוד לימודים אקדמיים בארץ או בחו"ל. אלה הפרופורציות, אדוני חבר הכנסת. </w:t>
      </w:r>
    </w:p>
    <w:p w:rsidR="00BC31FD" w:rsidRDefault="00BC31FD" w:rsidP="00952A44">
      <w:pPr>
        <w:rPr>
          <w:rtl/>
          <w:lang w:eastAsia="he-IL"/>
        </w:rPr>
      </w:pPr>
    </w:p>
    <w:p w:rsidR="00BC31FD" w:rsidRDefault="00BC31FD" w:rsidP="00952A44">
      <w:pPr>
        <w:rPr>
          <w:rtl/>
          <w:lang w:eastAsia="he-IL"/>
        </w:rPr>
      </w:pPr>
      <w:r>
        <w:rPr>
          <w:rFonts w:hint="cs"/>
          <w:rtl/>
          <w:lang w:eastAsia="he-IL"/>
        </w:rPr>
        <w:t xml:space="preserve">הצעת החוק נדונה בוועדת השרים לענייני חקיקה בישיבתה ביום 15 בדצמבר 2024. החלטת ועדת השרים הייתה להתנגד להצעת החוק. אני חושב שהפירוט שנתתי כאן, אדוני היושב-ראש, לגבי סך השיקולים שמפעיל שר החינוך, מנכ"ל משרד החינוך, האגף שעוסק בתלמידים שנבחנים בבחינות הבגרות, כל הנושא של טיפול במזורזים, שהוא בהיקפים של כמעט 4,000 תלמידים מסך הניגשים לבחינות הבגרות, ומתוך כל המספר הזה בערך שליש הם תלמידי המגזר הערבי, שני שלישים אלה תלמידים שמיועדים לעתודה אקדמית </w:t>
      </w:r>
      <w:r>
        <w:rPr>
          <w:rFonts w:hint="eastAsia"/>
          <w:rtl/>
          <w:lang w:eastAsia="he-IL"/>
        </w:rPr>
        <w:t xml:space="preserve">– </w:t>
      </w:r>
      <w:r>
        <w:rPr>
          <w:rFonts w:hint="cs"/>
          <w:rtl/>
          <w:lang w:eastAsia="he-IL"/>
        </w:rPr>
        <w:t xml:space="preserve">אני חושב שהדברים האלה מבהירים </w:t>
      </w:r>
      <w:bookmarkStart w:id="9987" w:name="_ETM_Q25_691849"/>
      <w:bookmarkEnd w:id="9987"/>
      <w:r>
        <w:rPr>
          <w:rFonts w:hint="cs"/>
          <w:rtl/>
          <w:lang w:eastAsia="he-IL"/>
        </w:rPr>
        <w:t xml:space="preserve">היטב למה המציאות היא נכונה, ולמה אין הצדקה להתערב בה </w:t>
      </w:r>
      <w:bookmarkStart w:id="9988" w:name="_ETM_Q25_699258"/>
      <w:bookmarkEnd w:id="9988"/>
      <w:r>
        <w:rPr>
          <w:rFonts w:hint="cs"/>
          <w:rtl/>
          <w:lang w:eastAsia="he-IL"/>
        </w:rPr>
        <w:t xml:space="preserve">בשום צורה אחרת, בוודאי לא בחקיקה ראשית. </w:t>
      </w:r>
    </w:p>
    <w:p w:rsidR="00BC31FD" w:rsidRDefault="00BC31FD" w:rsidP="00952A44">
      <w:pPr>
        <w:rPr>
          <w:rtl/>
          <w:lang w:eastAsia="he-IL"/>
        </w:rPr>
      </w:pPr>
    </w:p>
    <w:p w:rsidR="00BC31FD" w:rsidRDefault="00BC31FD" w:rsidP="00952A44">
      <w:pPr>
        <w:rPr>
          <w:rtl/>
          <w:lang w:eastAsia="he-IL"/>
        </w:rPr>
      </w:pPr>
      <w:r>
        <w:rPr>
          <w:rFonts w:hint="cs"/>
          <w:rtl/>
          <w:lang w:eastAsia="he-IL"/>
        </w:rPr>
        <w:t xml:space="preserve">אני חושב שחברי הכנסת יכולים </w:t>
      </w:r>
      <w:bookmarkStart w:id="9989" w:name="_ETM_Q25_710002"/>
      <w:bookmarkEnd w:id="9989"/>
      <w:r>
        <w:rPr>
          <w:rFonts w:hint="cs"/>
          <w:rtl/>
          <w:lang w:eastAsia="he-IL"/>
        </w:rPr>
        <w:t>להבין ולהתרשם שעמדת משרד החינוך בנושא הזה היא עמדה מקצועית, עמדה הוגנת, עמדה צודקת, עמדה שוויונית, ולכן, לאור כל הדברים האלה, אני ממליץ וקורא לחברי הכנסת להצביע, כשם שהממשלה הצביעה</w:t>
      </w:r>
      <w:bookmarkStart w:id="9990" w:name="_ETM_Q25_731794"/>
      <w:bookmarkEnd w:id="9990"/>
      <w:r>
        <w:rPr>
          <w:rFonts w:hint="cs"/>
          <w:rtl/>
          <w:lang w:eastAsia="he-IL"/>
        </w:rPr>
        <w:t xml:space="preserve"> נגד </w:t>
      </w:r>
      <w:r>
        <w:rPr>
          <w:rFonts w:hint="eastAsia"/>
          <w:rtl/>
          <w:lang w:eastAsia="he-IL"/>
        </w:rPr>
        <w:t xml:space="preserve">– </w:t>
      </w:r>
      <w:r>
        <w:rPr>
          <w:rFonts w:hint="cs"/>
          <w:rtl/>
          <w:lang w:eastAsia="he-IL"/>
        </w:rPr>
        <w:t xml:space="preserve">להצביע גם כאן נגד. תודה רבה. </w:t>
      </w:r>
    </w:p>
    <w:p w:rsidR="00BC31FD" w:rsidRDefault="00BC31FD" w:rsidP="00952A44">
      <w:pPr>
        <w:rPr>
          <w:rtl/>
          <w:lang w:eastAsia="he-IL"/>
        </w:rPr>
      </w:pPr>
    </w:p>
    <w:p w:rsidR="00BC31FD" w:rsidRDefault="00BC31FD" w:rsidP="00952A44">
      <w:pPr>
        <w:pStyle w:val="af6"/>
        <w:keepNext/>
        <w:rPr>
          <w:rtl/>
        </w:rPr>
      </w:pPr>
      <w:r w:rsidRPr="00984E3C">
        <w:rPr>
          <w:rStyle w:val="TagStyle"/>
          <w:rtl/>
        </w:rPr>
        <w:t xml:space="preserve"> &lt;&lt; יור &gt;&gt; </w:t>
      </w:r>
      <w:r>
        <w:rPr>
          <w:rtl/>
        </w:rPr>
        <w:t>היו"ר משה סולומון:</w:t>
      </w:r>
      <w:r w:rsidRPr="00984E3C">
        <w:rPr>
          <w:rStyle w:val="TagStyle"/>
          <w:rtl/>
        </w:rPr>
        <w:t xml:space="preserve"> &lt;&lt; יור &gt;&gt;</w:t>
      </w:r>
      <w:r>
        <w:rPr>
          <w:rtl/>
        </w:rPr>
        <w:t xml:space="preserve"> </w:t>
      </w:r>
    </w:p>
    <w:p w:rsidR="00BC31FD" w:rsidRDefault="00BC31FD" w:rsidP="00DD0FF2">
      <w:pPr>
        <w:rPr>
          <w:rtl/>
          <w:lang w:eastAsia="he-IL"/>
        </w:rPr>
      </w:pPr>
    </w:p>
    <w:p w:rsidR="00BC31FD" w:rsidRDefault="00BC31FD" w:rsidP="00952A44">
      <w:pPr>
        <w:rPr>
          <w:rtl/>
          <w:lang w:eastAsia="he-IL"/>
        </w:rPr>
      </w:pPr>
      <w:r>
        <w:rPr>
          <w:rFonts w:hint="cs"/>
          <w:rtl/>
          <w:lang w:eastAsia="he-IL"/>
        </w:rPr>
        <w:t xml:space="preserve">תודה </w:t>
      </w:r>
      <w:bookmarkStart w:id="9991" w:name="_ETM_Q25_736833"/>
      <w:bookmarkEnd w:id="9991"/>
      <w:r>
        <w:rPr>
          <w:rFonts w:hint="cs"/>
          <w:rtl/>
          <w:lang w:eastAsia="he-IL"/>
        </w:rPr>
        <w:t xml:space="preserve">רבה. </w:t>
      </w:r>
      <w:bookmarkStart w:id="9992" w:name="_ETM_Q25_738921"/>
      <w:bookmarkStart w:id="9993" w:name="_ETM_Q25_738971"/>
      <w:bookmarkEnd w:id="9992"/>
      <w:bookmarkEnd w:id="9993"/>
      <w:r>
        <w:rPr>
          <w:rFonts w:hint="cs"/>
          <w:rtl/>
          <w:lang w:eastAsia="he-IL"/>
        </w:rPr>
        <w:t xml:space="preserve">יוזם החוק מבקש להשיב על הסתייגות הממשלה. חבר </w:t>
      </w:r>
      <w:bookmarkStart w:id="9994" w:name="_ETM_Q25_742359"/>
      <w:bookmarkEnd w:id="9994"/>
      <w:r>
        <w:rPr>
          <w:rFonts w:hint="cs"/>
          <w:rtl/>
          <w:lang w:eastAsia="he-IL"/>
        </w:rPr>
        <w:t xml:space="preserve">הכנסת ווליד טאהא, בבקשה. בבקשה, לרשותך שלוש דקות. </w:t>
      </w:r>
    </w:p>
    <w:p w:rsidR="00BC31FD" w:rsidRDefault="00BC31FD" w:rsidP="00952A44">
      <w:pPr>
        <w:rPr>
          <w:rtl/>
          <w:lang w:eastAsia="he-IL"/>
        </w:rPr>
      </w:pPr>
      <w:bookmarkStart w:id="9995" w:name="_ETM_Q25_746327"/>
      <w:bookmarkStart w:id="9996" w:name="_ETM_Q25_746389"/>
      <w:bookmarkEnd w:id="9995"/>
      <w:bookmarkEnd w:id="9996"/>
    </w:p>
    <w:p w:rsidR="00BC31FD" w:rsidRDefault="00BC31FD" w:rsidP="00952A44">
      <w:pPr>
        <w:pStyle w:val="a4"/>
        <w:keepNext/>
        <w:rPr>
          <w:rtl/>
        </w:rPr>
      </w:pPr>
      <w:r w:rsidRPr="00984E3C">
        <w:rPr>
          <w:rStyle w:val="TagStyle"/>
          <w:rtl/>
        </w:rPr>
        <w:t xml:space="preserve"> &lt;&lt; דובר &gt;&gt; </w:t>
      </w:r>
      <w:bookmarkStart w:id="9997" w:name="_Toc185764165"/>
      <w:bookmarkStart w:id="9998" w:name="_Toc185851103"/>
      <w:bookmarkStart w:id="9999" w:name="_Toc185958083"/>
      <w:bookmarkStart w:id="10000" w:name="_Toc204589735"/>
      <w:r>
        <w:rPr>
          <w:rtl/>
        </w:rPr>
        <w:t>ווליד טאהא (רע"מ – הרשימה הערבית המאוחדת):</w:t>
      </w:r>
      <w:bookmarkEnd w:id="9997"/>
      <w:bookmarkEnd w:id="9998"/>
      <w:bookmarkEnd w:id="9999"/>
      <w:bookmarkEnd w:id="10000"/>
      <w:r w:rsidRPr="00984E3C">
        <w:rPr>
          <w:rStyle w:val="TagStyle"/>
          <w:rtl/>
        </w:rPr>
        <w:t xml:space="preserve"> &lt;&lt; דובר &gt;&gt;</w:t>
      </w:r>
      <w:r>
        <w:rPr>
          <w:rtl/>
        </w:rPr>
        <w:t xml:space="preserve"> </w:t>
      </w:r>
    </w:p>
    <w:p w:rsidR="00BC31FD" w:rsidRDefault="00BC31FD" w:rsidP="00DD0FF2">
      <w:pPr>
        <w:rPr>
          <w:rtl/>
          <w:lang w:eastAsia="he-IL"/>
        </w:rPr>
      </w:pPr>
    </w:p>
    <w:p w:rsidR="00BC31FD" w:rsidRDefault="00BC31FD" w:rsidP="00301BE8">
      <w:pPr>
        <w:rPr>
          <w:rtl/>
          <w:lang w:eastAsia="he-IL"/>
        </w:rPr>
      </w:pPr>
      <w:r>
        <w:rPr>
          <w:rFonts w:hint="cs"/>
          <w:rtl/>
          <w:lang w:eastAsia="he-IL"/>
        </w:rPr>
        <w:t xml:space="preserve">מכובדי היושב-ראש, </w:t>
      </w:r>
      <w:bookmarkStart w:id="10001" w:name="_ETM_Q25_761767"/>
      <w:bookmarkEnd w:id="10001"/>
      <w:r>
        <w:rPr>
          <w:rFonts w:hint="cs"/>
          <w:rtl/>
          <w:lang w:eastAsia="he-IL"/>
        </w:rPr>
        <w:t xml:space="preserve">אני מרגיש חובה חינוכית לעשות לאבי דיכטר שיעור בלשון, כי הוא נפל נפילה שאדם שטוען שהוא מבין את השפה הערבית לא היה צריך ליפול בכזאת נפילה של לשון. אז א. </w:t>
      </w:r>
      <w:bookmarkStart w:id="10002" w:name="_ETM_Q25_782279"/>
      <w:bookmarkEnd w:id="10002"/>
      <w:r>
        <w:rPr>
          <w:rFonts w:hint="cs"/>
          <w:rtl/>
          <w:lang w:eastAsia="he-IL"/>
        </w:rPr>
        <w:t>יא אבי דיכטר, מיקי זוהר הוא וזיר א-</w:t>
      </w:r>
      <w:proofErr w:type="spellStart"/>
      <w:r>
        <w:rPr>
          <w:rFonts w:hint="cs"/>
          <w:rtl/>
          <w:lang w:eastAsia="he-IL"/>
        </w:rPr>
        <w:t>ת'קאפה</w:t>
      </w:r>
      <w:proofErr w:type="spellEnd"/>
      <w:r>
        <w:rPr>
          <w:rFonts w:hint="cs"/>
          <w:rtl/>
          <w:lang w:eastAsia="he-IL"/>
        </w:rPr>
        <w:t xml:space="preserve"> </w:t>
      </w:r>
      <w:proofErr w:type="spellStart"/>
      <w:r>
        <w:rPr>
          <w:rFonts w:hint="cs"/>
          <w:rtl/>
          <w:lang w:eastAsia="he-IL"/>
        </w:rPr>
        <w:t>וריאדה</w:t>
      </w:r>
      <w:proofErr w:type="spellEnd"/>
      <w:r w:rsidR="00301BE8">
        <w:rPr>
          <w:rFonts w:hint="cs"/>
          <w:rtl/>
          <w:lang w:eastAsia="he-IL"/>
        </w:rPr>
        <w:t>.</w:t>
      </w:r>
      <w:r>
        <w:rPr>
          <w:rFonts w:hint="cs"/>
          <w:rtl/>
          <w:lang w:eastAsia="he-IL"/>
        </w:rPr>
        <w:t xml:space="preserve"> בעברית זה תרבות וספורט</w:t>
      </w:r>
      <w:r w:rsidR="00301BE8">
        <w:rPr>
          <w:rFonts w:hint="cs"/>
          <w:rtl/>
          <w:lang w:eastAsia="he-IL"/>
        </w:rPr>
        <w:t>;</w:t>
      </w:r>
      <w:r>
        <w:rPr>
          <w:rFonts w:hint="cs"/>
          <w:rtl/>
          <w:lang w:eastAsia="he-IL"/>
        </w:rPr>
        <w:t xml:space="preserve"> בערבית </w:t>
      </w:r>
      <w:r>
        <w:rPr>
          <w:rtl/>
          <w:lang w:eastAsia="he-IL"/>
        </w:rPr>
        <w:t>–</w:t>
      </w:r>
      <w:r>
        <w:rPr>
          <w:rFonts w:hint="cs"/>
          <w:rtl/>
          <w:lang w:eastAsia="he-IL"/>
        </w:rPr>
        <w:t xml:space="preserve"> </w:t>
      </w:r>
      <w:proofErr w:type="spellStart"/>
      <w:r>
        <w:rPr>
          <w:rFonts w:hint="cs"/>
          <w:rtl/>
          <w:lang w:eastAsia="he-IL"/>
        </w:rPr>
        <w:t>ת'קאפה</w:t>
      </w:r>
      <w:proofErr w:type="spellEnd"/>
      <w:r>
        <w:rPr>
          <w:rFonts w:hint="cs"/>
          <w:rtl/>
          <w:lang w:eastAsia="he-IL"/>
        </w:rPr>
        <w:t xml:space="preserve"> </w:t>
      </w:r>
      <w:proofErr w:type="spellStart"/>
      <w:r>
        <w:rPr>
          <w:rFonts w:hint="cs"/>
          <w:rtl/>
          <w:lang w:eastAsia="he-IL"/>
        </w:rPr>
        <w:t>וריאדה</w:t>
      </w:r>
      <w:proofErr w:type="spellEnd"/>
      <w:r>
        <w:rPr>
          <w:rFonts w:hint="cs"/>
          <w:rtl/>
          <w:lang w:eastAsia="he-IL"/>
        </w:rPr>
        <w:t>. וזיר אל-</w:t>
      </w:r>
      <w:proofErr w:type="spellStart"/>
      <w:r>
        <w:rPr>
          <w:rFonts w:hint="cs"/>
          <w:rtl/>
          <w:lang w:eastAsia="he-IL"/>
        </w:rPr>
        <w:t>תרביה</w:t>
      </w:r>
      <w:proofErr w:type="spellEnd"/>
      <w:r>
        <w:rPr>
          <w:rFonts w:hint="cs"/>
          <w:rtl/>
          <w:lang w:eastAsia="he-IL"/>
        </w:rPr>
        <w:t xml:space="preserve"> ותעלים הוא שר החינוך. </w:t>
      </w:r>
      <w:bookmarkStart w:id="10003" w:name="TOR_Q26"/>
      <w:bookmarkEnd w:id="10003"/>
      <w:proofErr w:type="spellStart"/>
      <w:r>
        <w:rPr>
          <w:rFonts w:hint="cs"/>
          <w:rtl/>
          <w:lang w:eastAsia="he-IL"/>
        </w:rPr>
        <w:t>טארבי</w:t>
      </w:r>
      <w:proofErr w:type="spellEnd"/>
      <w:r>
        <w:rPr>
          <w:rFonts w:hint="cs"/>
          <w:rtl/>
          <w:lang w:eastAsia="he-IL"/>
        </w:rPr>
        <w:t xml:space="preserve"> בערבית </w:t>
      </w:r>
      <w:r>
        <w:rPr>
          <w:rFonts w:hint="eastAsia"/>
          <w:rtl/>
          <w:lang w:eastAsia="he-IL"/>
        </w:rPr>
        <w:t>–</w:t>
      </w:r>
      <w:r>
        <w:rPr>
          <w:rFonts w:hint="cs"/>
          <w:rtl/>
          <w:lang w:eastAsia="he-IL"/>
        </w:rPr>
        <w:t xml:space="preserve"> בעברית זה חינוך. (אומר </w:t>
      </w:r>
      <w:r w:rsidR="00301BE8">
        <w:rPr>
          <w:rFonts w:hint="cs"/>
          <w:rtl/>
          <w:lang w:eastAsia="he-IL"/>
        </w:rPr>
        <w:t>ב</w:t>
      </w:r>
      <w:r>
        <w:rPr>
          <w:rFonts w:hint="cs"/>
          <w:rtl/>
          <w:lang w:eastAsia="he-IL"/>
        </w:rPr>
        <w:t>ערבית</w:t>
      </w:r>
      <w:r w:rsidR="00301BE8">
        <w:rPr>
          <w:rFonts w:hint="cs"/>
          <w:rtl/>
          <w:lang w:eastAsia="he-IL"/>
        </w:rPr>
        <w:t xml:space="preserve">: </w:t>
      </w:r>
      <w:r w:rsidR="00301BE8" w:rsidRPr="00301BE8">
        <w:rPr>
          <w:rtl/>
          <w:lang w:eastAsia="he-IL"/>
        </w:rPr>
        <w:t>ולכן אני אמרתי שר החינוך ולא טעיתי, וכבודך עלית והתחלת לקשקש שאתה יודע ערבית, ועשית שהתרבות היא חינוך והחינוך הוא תרבות ועשית בלבול</w:t>
      </w:r>
      <w:r w:rsidR="00301BE8">
        <w:rPr>
          <w:rFonts w:hint="cs"/>
          <w:rtl/>
          <w:lang w:eastAsia="he-IL"/>
        </w:rPr>
        <w:t>.</w:t>
      </w:r>
      <w:r>
        <w:rPr>
          <w:rFonts w:hint="cs"/>
          <w:rtl/>
          <w:lang w:eastAsia="he-IL"/>
        </w:rPr>
        <w:t>)</w:t>
      </w:r>
    </w:p>
    <w:p w:rsidR="00BC31FD" w:rsidRDefault="00BC31FD" w:rsidP="00952A44">
      <w:pPr>
        <w:rPr>
          <w:rtl/>
        </w:rPr>
      </w:pPr>
      <w:bookmarkStart w:id="10004" w:name="_ETM_Q26_222000"/>
      <w:bookmarkEnd w:id="10004"/>
    </w:p>
    <w:p w:rsidR="00BC31FD" w:rsidRDefault="00BC31FD" w:rsidP="00952A44">
      <w:pPr>
        <w:pStyle w:val="af6"/>
        <w:keepNext/>
        <w:rPr>
          <w:rtl/>
        </w:rPr>
      </w:pPr>
      <w:bookmarkStart w:id="10005" w:name="ET_yor_6598_1"/>
      <w:r w:rsidRPr="00CD7C6A">
        <w:rPr>
          <w:rStyle w:val="TagStyle"/>
          <w:rtl/>
        </w:rPr>
        <w:t xml:space="preserve"> &lt;&lt; יור &gt;&gt;</w:t>
      </w:r>
      <w:r w:rsidRPr="00F80A01">
        <w:rPr>
          <w:rStyle w:val="TagStyle"/>
          <w:rtl/>
        </w:rPr>
        <w:t xml:space="preserve"> </w:t>
      </w:r>
      <w:r>
        <w:rPr>
          <w:rtl/>
        </w:rPr>
        <w:t>היו"ר משה סולומון:</w:t>
      </w:r>
      <w:r w:rsidRPr="00F80A01">
        <w:rPr>
          <w:rStyle w:val="TagStyle"/>
          <w:rtl/>
        </w:rPr>
        <w:t xml:space="preserve"> </w:t>
      </w:r>
      <w:r w:rsidRPr="00CD7C6A">
        <w:rPr>
          <w:rStyle w:val="TagStyle"/>
          <w:rtl/>
        </w:rPr>
        <w:t>&lt;&lt; יור &gt;&gt;</w:t>
      </w:r>
      <w:r>
        <w:rPr>
          <w:rtl/>
        </w:rPr>
        <w:t xml:space="preserve"> </w:t>
      </w:r>
      <w:bookmarkEnd w:id="10005"/>
    </w:p>
    <w:p w:rsidR="00BC31FD" w:rsidRDefault="00BC31FD" w:rsidP="00DD0FF2">
      <w:pPr>
        <w:rPr>
          <w:rtl/>
        </w:rPr>
      </w:pPr>
    </w:p>
    <w:p w:rsidR="00BC31FD" w:rsidRDefault="00BC31FD" w:rsidP="00952A44">
      <w:pPr>
        <w:rPr>
          <w:rtl/>
        </w:rPr>
      </w:pPr>
      <w:r>
        <w:rPr>
          <w:rFonts w:hint="cs"/>
          <w:rtl/>
        </w:rPr>
        <w:t xml:space="preserve">רגע של ערבית. </w:t>
      </w:r>
    </w:p>
    <w:p w:rsidR="00BC31FD" w:rsidRDefault="00BC31FD" w:rsidP="00952A44">
      <w:pPr>
        <w:rPr>
          <w:rtl/>
        </w:rPr>
      </w:pPr>
      <w:bookmarkStart w:id="10006" w:name="_ETM_Q26_225000"/>
      <w:bookmarkEnd w:id="10006"/>
    </w:p>
    <w:p w:rsidR="00BC31FD" w:rsidRDefault="00BC31FD" w:rsidP="00952A44">
      <w:pPr>
        <w:pStyle w:val="-"/>
        <w:keepNext/>
        <w:rPr>
          <w:rtl/>
        </w:rPr>
      </w:pPr>
      <w:bookmarkStart w:id="10007" w:name="ET_speakercontinue_5854_2"/>
      <w:r w:rsidRPr="00CD7C6A">
        <w:rPr>
          <w:rStyle w:val="TagStyle"/>
          <w:rtl/>
        </w:rPr>
        <w:t xml:space="preserve"> &lt;&lt; דובר_המשך &gt;&gt;</w:t>
      </w:r>
      <w:r w:rsidRPr="00F80A01">
        <w:rPr>
          <w:rStyle w:val="TagStyle"/>
          <w:rtl/>
        </w:rPr>
        <w:t xml:space="preserve"> </w:t>
      </w:r>
      <w:r>
        <w:rPr>
          <w:rtl/>
        </w:rPr>
        <w:t>ווליד טאהא (רע"מ – הרשימה הערבית המאוחדת):</w:t>
      </w:r>
      <w:r w:rsidRPr="00F80A01">
        <w:rPr>
          <w:rStyle w:val="TagStyle"/>
          <w:rtl/>
        </w:rPr>
        <w:t xml:space="preserve"> </w:t>
      </w:r>
      <w:r w:rsidRPr="00CD7C6A">
        <w:rPr>
          <w:rStyle w:val="TagStyle"/>
          <w:rtl/>
        </w:rPr>
        <w:t>&lt;&lt; דובר_המשך &gt;&gt;</w:t>
      </w:r>
      <w:r>
        <w:rPr>
          <w:rtl/>
        </w:rPr>
        <w:t xml:space="preserve"> </w:t>
      </w:r>
      <w:bookmarkEnd w:id="10007"/>
    </w:p>
    <w:p w:rsidR="00BC31FD" w:rsidRDefault="00BC31FD" w:rsidP="00DD0FF2">
      <w:pPr>
        <w:rPr>
          <w:rtl/>
        </w:rPr>
      </w:pPr>
    </w:p>
    <w:p w:rsidR="00BC31FD" w:rsidRDefault="00BC31FD" w:rsidP="00F97F48">
      <w:pPr>
        <w:rPr>
          <w:rtl/>
        </w:rPr>
      </w:pPr>
      <w:r>
        <w:rPr>
          <w:rFonts w:hint="cs"/>
          <w:rtl/>
        </w:rPr>
        <w:t xml:space="preserve">רגע של </w:t>
      </w:r>
      <w:bookmarkStart w:id="10008" w:name="_ETM_Q26_223000"/>
      <w:bookmarkEnd w:id="10008"/>
      <w:r>
        <w:rPr>
          <w:rFonts w:hint="cs"/>
          <w:rtl/>
        </w:rPr>
        <w:t>ערבית. אבל לא כאן הבעיה בלבד</w:t>
      </w:r>
      <w:r w:rsidR="00F97F48">
        <w:rPr>
          <w:rFonts w:hint="cs"/>
          <w:rtl/>
        </w:rPr>
        <w:t>.</w:t>
      </w:r>
      <w:r>
        <w:rPr>
          <w:rFonts w:hint="cs"/>
          <w:rtl/>
        </w:rPr>
        <w:t xml:space="preserve"> הבעיה השנייה היא שעלית לקרוא בלי שהבנת כלום ממה שכתבו לך. אני הזהרתי אותך שאתה עלול לעלות למעלה ולקרוא דברים שאתה לא מבין, </w:t>
      </w:r>
      <w:bookmarkStart w:id="10009" w:name="_ETM_Q26_243000"/>
      <w:bookmarkEnd w:id="10009"/>
      <w:r>
        <w:rPr>
          <w:rFonts w:hint="cs"/>
          <w:rtl/>
        </w:rPr>
        <w:t xml:space="preserve">ובכל זאת עלית והקראת את הדברים, את הדברים שאתה לא מבין, כמובן. אני אמרתי באופן מפורש שאני לא </w:t>
      </w:r>
      <w:bookmarkStart w:id="10010" w:name="_ETM_Q26_255000"/>
      <w:bookmarkEnd w:id="10010"/>
      <w:r>
        <w:rPr>
          <w:rFonts w:hint="cs"/>
          <w:rtl/>
        </w:rPr>
        <w:t xml:space="preserve">מפנה את החוק אך ורק לתלמידים הערבים, ואני </w:t>
      </w:r>
      <w:bookmarkStart w:id="10011" w:name="_ETM_Q26_260000"/>
      <w:bookmarkEnd w:id="10011"/>
      <w:r>
        <w:rPr>
          <w:rFonts w:hint="cs"/>
          <w:rtl/>
        </w:rPr>
        <w:t xml:space="preserve">אמרתי שתשובתו אליי בהודעה אישית של שר החינוך שהפניות </w:t>
      </w:r>
      <w:bookmarkStart w:id="10012" w:name="_ETM_Q26_266000"/>
      <w:bookmarkEnd w:id="10012"/>
      <w:r>
        <w:rPr>
          <w:rFonts w:hint="cs"/>
          <w:rtl/>
        </w:rPr>
        <w:t xml:space="preserve">של תלמידים מהמגזר מטופלות </w:t>
      </w:r>
      <w:r>
        <w:rPr>
          <w:rFonts w:hint="eastAsia"/>
          <w:rtl/>
        </w:rPr>
        <w:t>–</w:t>
      </w:r>
      <w:r>
        <w:rPr>
          <w:rFonts w:hint="cs"/>
          <w:rtl/>
        </w:rPr>
        <w:t xml:space="preserve"> </w:t>
      </w:r>
      <w:r w:rsidR="00F97F48">
        <w:rPr>
          <w:rFonts w:hint="cs"/>
          <w:rtl/>
        </w:rPr>
        <w:t xml:space="preserve">זו </w:t>
      </w:r>
      <w:r>
        <w:rPr>
          <w:rFonts w:hint="cs"/>
          <w:rtl/>
        </w:rPr>
        <w:t xml:space="preserve">פנייה שאני לא אהבתי, כי לא הפניתי את החוק רק לתלמידים </w:t>
      </w:r>
      <w:bookmarkStart w:id="10013" w:name="_ETM_Q26_274000"/>
      <w:bookmarkEnd w:id="10013"/>
      <w:r>
        <w:rPr>
          <w:rFonts w:hint="cs"/>
          <w:rtl/>
        </w:rPr>
        <w:t xml:space="preserve">מן המגזר הערבי. </w:t>
      </w:r>
    </w:p>
    <w:p w:rsidR="00BC31FD" w:rsidRDefault="00BC31FD" w:rsidP="00952A44">
      <w:pPr>
        <w:rPr>
          <w:rtl/>
        </w:rPr>
      </w:pPr>
    </w:p>
    <w:p w:rsidR="00BC31FD" w:rsidRDefault="00BC31FD" w:rsidP="00F97F48">
      <w:pPr>
        <w:rPr>
          <w:rtl/>
        </w:rPr>
      </w:pPr>
      <w:r>
        <w:rPr>
          <w:rFonts w:hint="cs"/>
          <w:rtl/>
        </w:rPr>
        <w:t xml:space="preserve">שנית, למה במדינת ישראל של 2024 מפחדים </w:t>
      </w:r>
      <w:bookmarkStart w:id="10014" w:name="_ETM_Q26_283000"/>
      <w:bookmarkEnd w:id="10014"/>
      <w:r>
        <w:rPr>
          <w:rFonts w:hint="cs"/>
          <w:rtl/>
        </w:rPr>
        <w:t>מקביעת יעד להנפקת תעודות בגרות? מה הקטע? ואתה עוד עולה כדי להסביר כמה הם צריכים להצביע נגד</w:t>
      </w:r>
      <w:r w:rsidR="00F97F48">
        <w:rPr>
          <w:rFonts w:hint="cs"/>
          <w:rtl/>
        </w:rPr>
        <w:t>,</w:t>
      </w:r>
      <w:r>
        <w:rPr>
          <w:rFonts w:hint="cs"/>
          <w:rtl/>
        </w:rPr>
        <w:t xml:space="preserve"> כי </w:t>
      </w:r>
      <w:bookmarkStart w:id="10015" w:name="_ETM_Q26_293000"/>
      <w:bookmarkEnd w:id="10015"/>
      <w:r>
        <w:rPr>
          <w:rFonts w:hint="cs"/>
          <w:rtl/>
        </w:rPr>
        <w:t>זה – כי שכנעת אותם, דיכטר</w:t>
      </w:r>
      <w:r w:rsidR="00F97F48">
        <w:rPr>
          <w:rFonts w:hint="cs"/>
          <w:rtl/>
        </w:rPr>
        <w:t>.</w:t>
      </w:r>
      <w:r>
        <w:rPr>
          <w:rFonts w:hint="cs"/>
          <w:rtl/>
        </w:rPr>
        <w:t xml:space="preserve"> היית מעולה בשכנוע. שכנעת </w:t>
      </w:r>
      <w:bookmarkStart w:id="10016" w:name="_ETM_Q26_303000"/>
      <w:bookmarkEnd w:id="10016"/>
      <w:r>
        <w:rPr>
          <w:rFonts w:hint="cs"/>
          <w:rtl/>
        </w:rPr>
        <w:t>אותם</w:t>
      </w:r>
      <w:r w:rsidR="00F97F48">
        <w:rPr>
          <w:rFonts w:hint="cs"/>
          <w:rtl/>
        </w:rPr>
        <w:t>.</w:t>
      </w:r>
      <w:r>
        <w:rPr>
          <w:rFonts w:hint="cs"/>
          <w:rtl/>
        </w:rPr>
        <w:t xml:space="preserve"> אתה אפילו לא ידעת מה אמרת</w:t>
      </w:r>
      <w:r w:rsidR="00F97F48">
        <w:rPr>
          <w:rFonts w:hint="cs"/>
          <w:rtl/>
        </w:rPr>
        <w:t>,</w:t>
      </w:r>
      <w:r>
        <w:rPr>
          <w:rFonts w:hint="cs"/>
          <w:rtl/>
        </w:rPr>
        <w:t xml:space="preserve"> ושכנעת אותם. </w:t>
      </w:r>
      <w:bookmarkStart w:id="10017" w:name="_ETM_Q26_308000"/>
      <w:bookmarkEnd w:id="10017"/>
      <w:r>
        <w:rPr>
          <w:rFonts w:hint="cs"/>
          <w:rtl/>
        </w:rPr>
        <w:t xml:space="preserve">סוגיה זו היא סוגיה שצריכה לבייש את המדינה, והיא </w:t>
      </w:r>
      <w:bookmarkStart w:id="10018" w:name="_ETM_Q26_312000"/>
      <w:bookmarkEnd w:id="10018"/>
      <w:r>
        <w:rPr>
          <w:rFonts w:hint="cs"/>
          <w:rtl/>
        </w:rPr>
        <w:t xml:space="preserve">איננה קשורה לפקידות. אני לא מפנה את דבריי לאף בעל תפקיד במשרד החינוך, </w:t>
      </w:r>
      <w:r w:rsidR="00F97F48">
        <w:rPr>
          <w:rFonts w:hint="cs"/>
          <w:rtl/>
        </w:rPr>
        <w:t>ו</w:t>
      </w:r>
      <w:r>
        <w:rPr>
          <w:rFonts w:hint="cs"/>
          <w:rtl/>
        </w:rPr>
        <w:t xml:space="preserve">אני מפנה את דברי אל מקבלי ההחלטות: צריך לקבוע יעד להנפקת תעודות בגרות </w:t>
      </w:r>
      <w:bookmarkStart w:id="10019" w:name="_ETM_Q26_327000"/>
      <w:bookmarkEnd w:id="10019"/>
      <w:r>
        <w:rPr>
          <w:rFonts w:hint="cs"/>
          <w:rtl/>
        </w:rPr>
        <w:t>לכלל תלמידי המדינה. תודה רבה.</w:t>
      </w:r>
    </w:p>
    <w:p w:rsidR="00BC31FD" w:rsidRDefault="00BC31FD" w:rsidP="00952A44">
      <w:pPr>
        <w:rPr>
          <w:rtl/>
        </w:rPr>
      </w:pPr>
    </w:p>
    <w:p w:rsidR="00BC31FD" w:rsidRDefault="00BC31FD" w:rsidP="00952A44">
      <w:pPr>
        <w:pStyle w:val="af6"/>
        <w:keepNext/>
        <w:rPr>
          <w:rtl/>
        </w:rPr>
      </w:pPr>
      <w:r w:rsidRPr="00CD7C6A">
        <w:rPr>
          <w:rStyle w:val="TagStyle"/>
          <w:rtl/>
        </w:rPr>
        <w:t xml:space="preserve"> &lt;&lt; יור &gt;&gt;</w:t>
      </w:r>
      <w:r w:rsidRPr="0005471F">
        <w:rPr>
          <w:rStyle w:val="TagStyle"/>
          <w:rtl/>
        </w:rPr>
        <w:t xml:space="preserve"> </w:t>
      </w:r>
      <w:r>
        <w:rPr>
          <w:rtl/>
        </w:rPr>
        <w:t>היו"ר משה סולומון:</w:t>
      </w:r>
      <w:r w:rsidRPr="0005471F">
        <w:rPr>
          <w:rStyle w:val="TagStyle"/>
          <w:rtl/>
        </w:rPr>
        <w:t xml:space="preserve"> </w:t>
      </w:r>
      <w:r w:rsidRPr="00CD7C6A">
        <w:rPr>
          <w:rStyle w:val="TagStyle"/>
          <w:rtl/>
        </w:rPr>
        <w:t>&lt;&lt; יור &gt;&gt;</w:t>
      </w:r>
      <w:r>
        <w:rPr>
          <w:rtl/>
        </w:rPr>
        <w:t xml:space="preserve"> </w:t>
      </w:r>
    </w:p>
    <w:p w:rsidR="00BC31FD" w:rsidRDefault="00BC31FD" w:rsidP="00DD0FF2">
      <w:pPr>
        <w:rPr>
          <w:rtl/>
        </w:rPr>
      </w:pPr>
    </w:p>
    <w:p w:rsidR="00BC31FD" w:rsidRDefault="00BC31FD" w:rsidP="00952A44">
      <w:pPr>
        <w:rPr>
          <w:rtl/>
        </w:rPr>
      </w:pPr>
      <w:bookmarkStart w:id="10020" w:name="_ETM_Q26_326000"/>
      <w:bookmarkEnd w:id="10020"/>
      <w:r>
        <w:rPr>
          <w:rFonts w:hint="cs"/>
          <w:rtl/>
        </w:rPr>
        <w:t xml:space="preserve">תודה רבה. </w:t>
      </w:r>
    </w:p>
    <w:p w:rsidR="00BC31FD" w:rsidRDefault="00BC31FD" w:rsidP="00952A44">
      <w:pPr>
        <w:rPr>
          <w:rtl/>
        </w:rPr>
      </w:pPr>
    </w:p>
    <w:p w:rsidR="00BC31FD" w:rsidRDefault="00BC31FD" w:rsidP="00952A44">
      <w:pPr>
        <w:rPr>
          <w:rtl/>
        </w:rPr>
      </w:pPr>
      <w:r>
        <w:rPr>
          <w:rFonts w:hint="cs"/>
          <w:rtl/>
        </w:rPr>
        <w:t xml:space="preserve">חברי הכנסת, אם </w:t>
      </w:r>
      <w:bookmarkStart w:id="10021" w:name="_ETM_Q26_332000"/>
      <w:bookmarkEnd w:id="10021"/>
      <w:r>
        <w:rPr>
          <w:rFonts w:hint="cs"/>
          <w:rtl/>
        </w:rPr>
        <w:t xml:space="preserve">כן, אנחנו עוברים להצבעה על הצעת חוק זכויות התלמיד (תיקון </w:t>
      </w:r>
      <w:r>
        <w:rPr>
          <w:rFonts w:hint="eastAsia"/>
          <w:rtl/>
        </w:rPr>
        <w:t xml:space="preserve">– </w:t>
      </w:r>
      <w:r>
        <w:rPr>
          <w:rFonts w:hint="cs"/>
          <w:rtl/>
        </w:rPr>
        <w:t>הנפקת תעודות בגרות), התשפ"ג</w:t>
      </w:r>
      <w:r>
        <w:rPr>
          <w:rFonts w:hint="eastAsia"/>
          <w:rtl/>
        </w:rPr>
        <w:t>–</w:t>
      </w:r>
      <w:r>
        <w:rPr>
          <w:rFonts w:hint="cs"/>
          <w:rtl/>
        </w:rPr>
        <w:t>2022. תפסו את מקומותיכם. הצבעה.</w:t>
      </w:r>
    </w:p>
    <w:p w:rsidR="00BC31FD" w:rsidRDefault="00BC31FD" w:rsidP="00952A44">
      <w:pPr>
        <w:rPr>
          <w:rtl/>
        </w:rPr>
      </w:pPr>
    </w:p>
    <w:p w:rsidR="00BC31FD" w:rsidRDefault="00BC31FD" w:rsidP="00952A44">
      <w:pPr>
        <w:pStyle w:val="af1"/>
        <w:keepNext/>
        <w:rPr>
          <w:rtl/>
        </w:rPr>
      </w:pPr>
      <w:bookmarkStart w:id="10022" w:name="_ETM_Q26_339000"/>
      <w:bookmarkEnd w:id="10022"/>
      <w:r>
        <w:rPr>
          <w:rtl/>
        </w:rPr>
        <w:t>הצבעה מס'</w:t>
      </w:r>
      <w:r>
        <w:rPr>
          <w:rFonts w:hint="cs"/>
          <w:rtl/>
        </w:rPr>
        <w:t xml:space="preserve"> 3</w:t>
      </w:r>
    </w:p>
    <w:p w:rsidR="00BC31FD" w:rsidRDefault="00BC31FD" w:rsidP="00952A44">
      <w:pPr>
        <w:pStyle w:val="--"/>
        <w:keepNext/>
        <w:rPr>
          <w:rtl/>
        </w:rPr>
      </w:pPr>
    </w:p>
    <w:p w:rsidR="00BC31FD" w:rsidRDefault="00BC31FD" w:rsidP="00952A44">
      <w:pPr>
        <w:pStyle w:val="--"/>
        <w:keepNext/>
        <w:rPr>
          <w:rtl/>
        </w:rPr>
      </w:pPr>
      <w:r>
        <w:rPr>
          <w:rtl/>
        </w:rPr>
        <w:t>בעד ההצעה להעביר את הצעת החוק לוועדה –</w:t>
      </w:r>
      <w:bookmarkStart w:id="10023" w:name="_ETM_Q26_350000"/>
      <w:bookmarkEnd w:id="10023"/>
      <w:r>
        <w:rPr>
          <w:rFonts w:hint="cs"/>
          <w:rtl/>
        </w:rPr>
        <w:t xml:space="preserve"> 34</w:t>
      </w:r>
    </w:p>
    <w:p w:rsidR="00BC31FD" w:rsidRDefault="00BC31FD" w:rsidP="00952A44">
      <w:pPr>
        <w:pStyle w:val="--"/>
        <w:keepNext/>
        <w:rPr>
          <w:rtl/>
        </w:rPr>
      </w:pPr>
      <w:r>
        <w:rPr>
          <w:rFonts w:hint="cs"/>
          <w:rtl/>
        </w:rPr>
        <w:t>בעד ההצעה להסיר את הצעת החוק מסדר-היום</w:t>
      </w:r>
      <w:r>
        <w:rPr>
          <w:rtl/>
        </w:rPr>
        <w:t xml:space="preserve"> – </w:t>
      </w:r>
      <w:r>
        <w:rPr>
          <w:rFonts w:hint="cs"/>
          <w:rtl/>
        </w:rPr>
        <w:t>54</w:t>
      </w:r>
    </w:p>
    <w:p w:rsidR="00BC31FD" w:rsidRDefault="00BC31FD" w:rsidP="00952A44">
      <w:pPr>
        <w:pStyle w:val="--"/>
        <w:keepNext/>
        <w:rPr>
          <w:rtl/>
        </w:rPr>
      </w:pPr>
      <w:r>
        <w:rPr>
          <w:rtl/>
        </w:rPr>
        <w:t xml:space="preserve">נמנעים – </w:t>
      </w:r>
      <w:r>
        <w:rPr>
          <w:rFonts w:hint="cs"/>
          <w:rtl/>
        </w:rPr>
        <w:t>אין</w:t>
      </w:r>
    </w:p>
    <w:p w:rsidR="00BC31FD" w:rsidRDefault="00BC31FD" w:rsidP="00952A44">
      <w:pPr>
        <w:pStyle w:val="af2"/>
        <w:rPr>
          <w:rtl/>
        </w:rPr>
      </w:pPr>
      <w:r>
        <w:rPr>
          <w:rtl/>
        </w:rPr>
        <w:t xml:space="preserve">ההצעה להעביר </w:t>
      </w:r>
      <w:r>
        <w:rPr>
          <w:rFonts w:hint="cs"/>
          <w:rtl/>
        </w:rPr>
        <w:t xml:space="preserve">לוועדה </w:t>
      </w:r>
      <w:r>
        <w:rPr>
          <w:rtl/>
        </w:rPr>
        <w:t>את הצעת חוק</w:t>
      </w:r>
      <w:bookmarkStart w:id="10024" w:name="_ETM_Q26_343000"/>
      <w:bookmarkEnd w:id="10024"/>
      <w:r>
        <w:rPr>
          <w:rFonts w:hint="cs"/>
          <w:rtl/>
        </w:rPr>
        <w:t xml:space="preserve"> זכויות התלמיד (תיקון </w:t>
      </w:r>
      <w:r>
        <w:rPr>
          <w:rFonts w:hint="eastAsia"/>
          <w:rtl/>
        </w:rPr>
        <w:t>–</w:t>
      </w:r>
      <w:r>
        <w:rPr>
          <w:rFonts w:hint="cs"/>
          <w:rtl/>
        </w:rPr>
        <w:t xml:space="preserve"> הנפקת תעודות בגרות), התשפ"ג </w:t>
      </w:r>
      <w:r>
        <w:rPr>
          <w:rFonts w:hint="eastAsia"/>
          <w:rtl/>
        </w:rPr>
        <w:t>–</w:t>
      </w:r>
      <w:r>
        <w:rPr>
          <w:rFonts w:hint="cs"/>
          <w:rtl/>
        </w:rPr>
        <w:t>2022, לא נתקבלה.</w:t>
      </w:r>
    </w:p>
    <w:p w:rsidR="00BC31FD" w:rsidRPr="00E37DA2" w:rsidRDefault="00BC31FD" w:rsidP="00952A44">
      <w:pPr>
        <w:rPr>
          <w:rtl/>
        </w:rPr>
      </w:pPr>
    </w:p>
    <w:p w:rsidR="00BC31FD" w:rsidRDefault="00BC31FD" w:rsidP="00952A44">
      <w:pPr>
        <w:pStyle w:val="af6"/>
        <w:keepNext/>
        <w:rPr>
          <w:rtl/>
        </w:rPr>
      </w:pPr>
      <w:r w:rsidRPr="00CD7C6A">
        <w:rPr>
          <w:rStyle w:val="TagStyle"/>
          <w:rtl/>
        </w:rPr>
        <w:t>&lt;&lt; יור &gt;&gt;</w:t>
      </w:r>
      <w:r w:rsidRPr="0005471F">
        <w:rPr>
          <w:rStyle w:val="TagStyle"/>
          <w:rtl/>
        </w:rPr>
        <w:t xml:space="preserve"> </w:t>
      </w:r>
      <w:r>
        <w:rPr>
          <w:rtl/>
        </w:rPr>
        <w:t>היו"ר משה סולומון:</w:t>
      </w:r>
      <w:r w:rsidRPr="0005471F">
        <w:rPr>
          <w:rStyle w:val="TagStyle"/>
          <w:rtl/>
        </w:rPr>
        <w:t xml:space="preserve"> </w:t>
      </w:r>
      <w:r w:rsidRPr="00CD7C6A">
        <w:rPr>
          <w:rStyle w:val="TagStyle"/>
          <w:rtl/>
        </w:rPr>
        <w:t>&lt;&lt; יור &gt;&gt;</w:t>
      </w:r>
      <w:r>
        <w:rPr>
          <w:rtl/>
        </w:rPr>
        <w:t xml:space="preserve"> </w:t>
      </w:r>
    </w:p>
    <w:p w:rsidR="00BC31FD" w:rsidRDefault="00BC31FD" w:rsidP="00DD0FF2">
      <w:pPr>
        <w:rPr>
          <w:rtl/>
        </w:rPr>
      </w:pPr>
    </w:p>
    <w:p w:rsidR="00BC31FD" w:rsidRDefault="00BC31FD" w:rsidP="00952A44">
      <w:pPr>
        <w:rPr>
          <w:rtl/>
        </w:rPr>
      </w:pPr>
      <w:r>
        <w:rPr>
          <w:rFonts w:hint="cs"/>
          <w:rtl/>
        </w:rPr>
        <w:t>34 בעד, 54</w:t>
      </w:r>
      <w:bookmarkStart w:id="10025" w:name="_ETM_Q26_359000"/>
      <w:bookmarkEnd w:id="10025"/>
      <w:r>
        <w:rPr>
          <w:rFonts w:hint="cs"/>
          <w:rtl/>
        </w:rPr>
        <w:t xml:space="preserve"> נגד. אני קובע כי </w:t>
      </w:r>
      <w:r w:rsidRPr="00E732E8">
        <w:rPr>
          <w:rtl/>
        </w:rPr>
        <w:t>הצעת חוק זכויות התלמיד</w:t>
      </w:r>
      <w:r>
        <w:rPr>
          <w:rFonts w:hint="cs"/>
          <w:rtl/>
        </w:rPr>
        <w:t xml:space="preserve"> (תיקון</w:t>
      </w:r>
      <w:r w:rsidRPr="00E732E8">
        <w:rPr>
          <w:rtl/>
        </w:rPr>
        <w:t xml:space="preserve"> </w:t>
      </w:r>
      <w:r>
        <w:rPr>
          <w:rFonts w:hint="cs"/>
          <w:rtl/>
        </w:rPr>
        <w:t xml:space="preserve">– </w:t>
      </w:r>
      <w:r w:rsidRPr="00E732E8">
        <w:rPr>
          <w:rtl/>
        </w:rPr>
        <w:t>הנפקת תעודות בגרות</w:t>
      </w:r>
      <w:r>
        <w:rPr>
          <w:rFonts w:hint="cs"/>
          <w:rtl/>
        </w:rPr>
        <w:t>)</w:t>
      </w:r>
      <w:r w:rsidRPr="00E732E8">
        <w:rPr>
          <w:rtl/>
        </w:rPr>
        <w:t>, התשפ"ג–2022</w:t>
      </w:r>
      <w:r>
        <w:rPr>
          <w:rFonts w:hint="cs"/>
          <w:rtl/>
        </w:rPr>
        <w:t>, לא אושרה, ותוסר מסדר</w:t>
      </w:r>
      <w:bookmarkStart w:id="10026" w:name="_ETM_Q26_367000"/>
      <w:bookmarkEnd w:id="10026"/>
      <w:r>
        <w:rPr>
          <w:rFonts w:hint="cs"/>
          <w:rtl/>
        </w:rPr>
        <w:t xml:space="preserve">-היום. </w:t>
      </w:r>
      <w:bookmarkStart w:id="10027" w:name="_ETM_Q26_368000"/>
      <w:bookmarkEnd w:id="10027"/>
      <w:r>
        <w:rPr>
          <w:rFonts w:hint="cs"/>
          <w:rtl/>
        </w:rPr>
        <w:t xml:space="preserve">לפרוטוקול, חבר הכנסת מאיר כהן היה בעד הצעת החוק. </w:t>
      </w:r>
    </w:p>
    <w:p w:rsidR="00BC31FD" w:rsidRDefault="00BC31FD" w:rsidP="00952A44">
      <w:pPr>
        <w:rPr>
          <w:rtl/>
        </w:rPr>
      </w:pPr>
    </w:p>
    <w:p w:rsidR="00BC31FD" w:rsidRDefault="00BC31FD" w:rsidP="00952A44">
      <w:pPr>
        <w:rPr>
          <w:rtl/>
        </w:rPr>
      </w:pPr>
    </w:p>
    <w:p w:rsidR="00BC31FD" w:rsidRDefault="00BC31FD" w:rsidP="00952A44">
      <w:pPr>
        <w:pStyle w:val="a6"/>
        <w:rPr>
          <w:rtl/>
        </w:rPr>
      </w:pPr>
      <w:bookmarkStart w:id="10028" w:name="_ETM_Q26_376000"/>
      <w:bookmarkStart w:id="10029" w:name="ET_hatsach_644618_5"/>
      <w:bookmarkEnd w:id="10028"/>
      <w:r w:rsidRPr="00CD7C6A">
        <w:rPr>
          <w:rStyle w:val="TagStyle"/>
          <w:rtl/>
        </w:rPr>
        <w:t xml:space="preserve"> &lt;&lt; הצח &gt;&gt;</w:t>
      </w:r>
      <w:r w:rsidRPr="00E732E8">
        <w:rPr>
          <w:rStyle w:val="TagStyle"/>
          <w:rtl/>
        </w:rPr>
        <w:t xml:space="preserve"> </w:t>
      </w:r>
      <w:bookmarkStart w:id="10030" w:name="_Toc185764166"/>
      <w:bookmarkStart w:id="10031" w:name="_Toc185851104"/>
      <w:bookmarkStart w:id="10032" w:name="_Toc185958084"/>
      <w:bookmarkStart w:id="10033" w:name="_Toc204589736"/>
      <w:r>
        <w:rPr>
          <w:rtl/>
        </w:rPr>
        <w:t xml:space="preserve">הצעת חוק חינוך ממלכתי (תיקון </w:t>
      </w:r>
      <w:r>
        <w:rPr>
          <w:rFonts w:hint="cs"/>
          <w:rtl/>
        </w:rPr>
        <w:t>–</w:t>
      </w:r>
      <w:r>
        <w:rPr>
          <w:rtl/>
        </w:rPr>
        <w:t xml:space="preserve"> מועצה לחינוך ממלכתי כללי), התשפ"ד</w:t>
      </w:r>
      <w:r>
        <w:rPr>
          <w:rFonts w:hint="cs"/>
          <w:rtl/>
        </w:rPr>
        <w:t>–</w:t>
      </w:r>
      <w:r>
        <w:rPr>
          <w:rtl/>
        </w:rPr>
        <w:t>2024</w:t>
      </w:r>
      <w:bookmarkEnd w:id="10030"/>
      <w:bookmarkEnd w:id="10031"/>
      <w:bookmarkEnd w:id="10032"/>
      <w:bookmarkEnd w:id="10033"/>
      <w:r w:rsidRPr="00E732E8">
        <w:rPr>
          <w:rStyle w:val="TagStyle"/>
          <w:rtl/>
        </w:rPr>
        <w:t xml:space="preserve"> </w:t>
      </w:r>
      <w:r w:rsidRPr="00CD7C6A">
        <w:rPr>
          <w:rStyle w:val="TagStyle"/>
          <w:rtl/>
        </w:rPr>
        <w:t>&lt;&lt; הצח &gt;&gt;</w:t>
      </w:r>
      <w:r>
        <w:rPr>
          <w:rtl/>
        </w:rPr>
        <w:t xml:space="preserve"> </w:t>
      </w:r>
      <w:bookmarkEnd w:id="10029"/>
    </w:p>
    <w:p w:rsidR="00BC31FD" w:rsidRDefault="00BC31FD" w:rsidP="00DD0FF2">
      <w:pPr>
        <w:rPr>
          <w:rtl/>
        </w:rPr>
      </w:pPr>
      <w:r>
        <w:rPr>
          <w:rtl/>
        </w:rPr>
        <w:t>[הצעת חוק פ/</w:t>
      </w:r>
      <w:r>
        <w:rPr>
          <w:rFonts w:hint="cs"/>
          <w:rtl/>
        </w:rPr>
        <w:t>438</w:t>
      </w:r>
      <w:r>
        <w:rPr>
          <w:rtl/>
        </w:rPr>
        <w:t>5/</w:t>
      </w:r>
      <w:r>
        <w:rPr>
          <w:rFonts w:hint="cs"/>
          <w:rtl/>
        </w:rPr>
        <w:t>25</w:t>
      </w:r>
      <w:r>
        <w:rPr>
          <w:rtl/>
        </w:rPr>
        <w:t>; נספחות.]</w:t>
      </w:r>
    </w:p>
    <w:p w:rsidR="00BC31FD" w:rsidRDefault="00BC31FD" w:rsidP="00952A44">
      <w:pPr>
        <w:pStyle w:val="-0"/>
        <w:rPr>
          <w:rtl/>
        </w:rPr>
      </w:pPr>
      <w:r>
        <w:rPr>
          <w:rtl/>
        </w:rPr>
        <w:t xml:space="preserve">(הצעת </w:t>
      </w:r>
      <w:r>
        <w:rPr>
          <w:rFonts w:hint="cs"/>
          <w:rtl/>
        </w:rPr>
        <w:t>קבוצת חברי הכנסת</w:t>
      </w:r>
      <w:r>
        <w:rPr>
          <w:rtl/>
        </w:rPr>
        <w:t>)</w:t>
      </w:r>
    </w:p>
    <w:p w:rsidR="00BC31FD" w:rsidRDefault="00BC31FD" w:rsidP="00952A44">
      <w:pPr>
        <w:rPr>
          <w:rtl/>
        </w:rPr>
      </w:pPr>
    </w:p>
    <w:p w:rsidR="00BC31FD" w:rsidRDefault="00BC31FD" w:rsidP="00952A44">
      <w:pPr>
        <w:pStyle w:val="af6"/>
        <w:keepNext/>
        <w:rPr>
          <w:rtl/>
        </w:rPr>
      </w:pPr>
      <w:r w:rsidRPr="00CD7C6A">
        <w:rPr>
          <w:rStyle w:val="TagStyle"/>
          <w:rtl/>
        </w:rPr>
        <w:t>&lt;&lt; יור &gt;&gt;</w:t>
      </w:r>
      <w:r w:rsidRPr="00E732E8">
        <w:rPr>
          <w:rStyle w:val="TagStyle"/>
          <w:rtl/>
        </w:rPr>
        <w:t xml:space="preserve"> </w:t>
      </w:r>
      <w:r>
        <w:rPr>
          <w:rtl/>
        </w:rPr>
        <w:t>היו"ר משה סולומון:</w:t>
      </w:r>
      <w:r w:rsidRPr="00E732E8">
        <w:rPr>
          <w:rStyle w:val="TagStyle"/>
          <w:rtl/>
        </w:rPr>
        <w:t xml:space="preserve"> </w:t>
      </w:r>
      <w:r w:rsidRPr="00CD7C6A">
        <w:rPr>
          <w:rStyle w:val="TagStyle"/>
          <w:rtl/>
        </w:rPr>
        <w:t>&lt;&lt; יור &gt;&gt;</w:t>
      </w:r>
      <w:r>
        <w:rPr>
          <w:rtl/>
        </w:rPr>
        <w:t xml:space="preserve"> </w:t>
      </w:r>
    </w:p>
    <w:p w:rsidR="00BC31FD" w:rsidRDefault="00BC31FD" w:rsidP="00DD0FF2">
      <w:pPr>
        <w:rPr>
          <w:rtl/>
        </w:rPr>
      </w:pPr>
    </w:p>
    <w:p w:rsidR="00BC31FD" w:rsidRDefault="00BC31FD" w:rsidP="00952A44">
      <w:pPr>
        <w:rPr>
          <w:rtl/>
        </w:rPr>
      </w:pPr>
      <w:bookmarkStart w:id="10034" w:name="_ETM_Q26_375000"/>
      <w:bookmarkEnd w:id="10034"/>
      <w:r>
        <w:rPr>
          <w:rFonts w:hint="cs"/>
          <w:rtl/>
        </w:rPr>
        <w:t xml:space="preserve">נעבור לנושא הבא על סדר-היום </w:t>
      </w:r>
      <w:r>
        <w:rPr>
          <w:rFonts w:hint="eastAsia"/>
          <w:rtl/>
        </w:rPr>
        <w:t xml:space="preserve">– </w:t>
      </w:r>
      <w:r w:rsidRPr="00E732E8">
        <w:rPr>
          <w:rtl/>
        </w:rPr>
        <w:t xml:space="preserve">הצעת חוק חינוך ממלכתי (תיקון </w:t>
      </w:r>
      <w:r>
        <w:rPr>
          <w:rFonts w:hint="cs"/>
          <w:rtl/>
        </w:rPr>
        <w:t>–</w:t>
      </w:r>
      <w:r w:rsidRPr="00E732E8">
        <w:rPr>
          <w:rtl/>
        </w:rPr>
        <w:t xml:space="preserve"> מועצה לחינוך ממלכתי כללי), התשפ"ד</w:t>
      </w:r>
      <w:r>
        <w:rPr>
          <w:rFonts w:hint="cs"/>
          <w:rtl/>
        </w:rPr>
        <w:t>–</w:t>
      </w:r>
      <w:r w:rsidRPr="00E732E8">
        <w:rPr>
          <w:rtl/>
        </w:rPr>
        <w:t>2024</w:t>
      </w:r>
      <w:r>
        <w:rPr>
          <w:rFonts w:hint="cs"/>
          <w:rtl/>
        </w:rPr>
        <w:t xml:space="preserve">, של חבר הכנסת גלעד קריב וקבוצת חברי הכנסת. אני מזמין את חבר הכנסת גלעד קריב </w:t>
      </w:r>
      <w:r>
        <w:rPr>
          <w:rFonts w:hint="eastAsia"/>
          <w:rtl/>
        </w:rPr>
        <w:t>–</w:t>
      </w:r>
      <w:r>
        <w:rPr>
          <w:rFonts w:hint="cs"/>
          <w:rtl/>
        </w:rPr>
        <w:t xml:space="preserve"> הוא כבר פה </w:t>
      </w:r>
      <w:r>
        <w:rPr>
          <w:rFonts w:hint="eastAsia"/>
          <w:rtl/>
        </w:rPr>
        <w:t>–</w:t>
      </w:r>
      <w:r>
        <w:rPr>
          <w:rFonts w:hint="cs"/>
          <w:rtl/>
        </w:rPr>
        <w:t xml:space="preserve"> להציג את הצעת החוק. בבקשה, לרשותך עד עשר דקות. </w:t>
      </w:r>
    </w:p>
    <w:p w:rsidR="00BC31FD" w:rsidRDefault="00BC31FD" w:rsidP="00952A44">
      <w:pPr>
        <w:rPr>
          <w:rtl/>
        </w:rPr>
      </w:pPr>
      <w:bookmarkStart w:id="10035" w:name="_ETM_Q26_397000"/>
      <w:bookmarkEnd w:id="10035"/>
    </w:p>
    <w:p w:rsidR="00BC31FD" w:rsidRDefault="00BC31FD" w:rsidP="00952A44">
      <w:pPr>
        <w:pStyle w:val="a4"/>
        <w:keepNext/>
        <w:rPr>
          <w:rtl/>
        </w:rPr>
      </w:pPr>
      <w:bookmarkStart w:id="10036" w:name="ET_speaker_6156_7"/>
      <w:r w:rsidRPr="00CD7C6A">
        <w:rPr>
          <w:rStyle w:val="TagStyle"/>
          <w:rtl/>
        </w:rPr>
        <w:t xml:space="preserve"> &lt;&lt; דובר &gt;&gt;</w:t>
      </w:r>
      <w:r w:rsidRPr="008C4C01">
        <w:rPr>
          <w:rStyle w:val="TagStyle"/>
          <w:rtl/>
        </w:rPr>
        <w:t xml:space="preserve"> </w:t>
      </w:r>
      <w:bookmarkStart w:id="10037" w:name="_Toc185764167"/>
      <w:bookmarkStart w:id="10038" w:name="_Toc185851105"/>
      <w:bookmarkStart w:id="10039" w:name="_Toc185958085"/>
      <w:bookmarkStart w:id="10040" w:name="_Toc204589737"/>
      <w:r>
        <w:rPr>
          <w:rtl/>
        </w:rPr>
        <w:t>גלעד קריב (העבודה):</w:t>
      </w:r>
      <w:bookmarkEnd w:id="10037"/>
      <w:bookmarkEnd w:id="10038"/>
      <w:bookmarkEnd w:id="10039"/>
      <w:bookmarkEnd w:id="10040"/>
      <w:r w:rsidRPr="008C4C01">
        <w:rPr>
          <w:rStyle w:val="TagStyle"/>
          <w:rtl/>
        </w:rPr>
        <w:t xml:space="preserve"> </w:t>
      </w:r>
      <w:r w:rsidRPr="00CD7C6A">
        <w:rPr>
          <w:rStyle w:val="TagStyle"/>
          <w:rtl/>
        </w:rPr>
        <w:t>&lt;&lt; דובר &gt;&gt;</w:t>
      </w:r>
      <w:r>
        <w:rPr>
          <w:rtl/>
        </w:rPr>
        <w:t xml:space="preserve"> </w:t>
      </w:r>
      <w:bookmarkEnd w:id="10036"/>
    </w:p>
    <w:p w:rsidR="00BC31FD" w:rsidRDefault="00BC31FD" w:rsidP="00DD0FF2">
      <w:pPr>
        <w:rPr>
          <w:rtl/>
        </w:rPr>
      </w:pPr>
    </w:p>
    <w:p w:rsidR="00BC31FD" w:rsidRDefault="00BC31FD" w:rsidP="00952A44">
      <w:pPr>
        <w:rPr>
          <w:rtl/>
        </w:rPr>
      </w:pPr>
      <w:bookmarkStart w:id="10041" w:name="_ETM_Q26_398000"/>
      <w:bookmarkEnd w:id="10041"/>
      <w:r>
        <w:rPr>
          <w:rFonts w:hint="cs"/>
          <w:rtl/>
        </w:rPr>
        <w:t xml:space="preserve">אדוני היושב-ראש, עמיתיי חברי הכנסת, מכובדי השר, חבריי מרוב סיעות האופוזיציה ואני מעלים היום על </w:t>
      </w:r>
      <w:bookmarkStart w:id="10042" w:name="_ETM_Q26_408000"/>
      <w:bookmarkEnd w:id="10042"/>
      <w:r>
        <w:rPr>
          <w:rFonts w:hint="cs"/>
          <w:rtl/>
        </w:rPr>
        <w:t>שולחן הכנסת את הצעת החוק להקמת מועצה לחינוך הממלכתי הכללי</w:t>
      </w:r>
      <w:bookmarkStart w:id="10043" w:name="_ETM_Q26_412000"/>
      <w:bookmarkEnd w:id="10043"/>
      <w:r>
        <w:rPr>
          <w:rFonts w:hint="cs"/>
          <w:rtl/>
        </w:rPr>
        <w:t xml:space="preserve">, הצעת חוק שבעולם כתיקונו </w:t>
      </w:r>
      <w:r w:rsidRPr="008C4C01">
        <w:rPr>
          <w:rtl/>
        </w:rPr>
        <w:t xml:space="preserve">לא היה בה צורך. אבל במדינת ישראל שום דבר לא כתיקונו מאז שעלתה הממשלה הזו, ממשלה </w:t>
      </w:r>
      <w:r>
        <w:rPr>
          <w:rtl/>
        </w:rPr>
        <w:t>שמבקשת לקעקע את המשטר הדמוקרטי</w:t>
      </w:r>
      <w:r w:rsidRPr="008C4C01">
        <w:rPr>
          <w:rtl/>
        </w:rPr>
        <w:t xml:space="preserve">, שמשמיעה איומים </w:t>
      </w:r>
      <w:proofErr w:type="spellStart"/>
      <w:r w:rsidRPr="008C4C01">
        <w:rPr>
          <w:rtl/>
        </w:rPr>
        <w:t>מאפיונרי</w:t>
      </w:r>
      <w:r>
        <w:rPr>
          <w:rFonts w:hint="cs"/>
          <w:rtl/>
        </w:rPr>
        <w:t>י</w:t>
      </w:r>
      <w:r>
        <w:rPr>
          <w:rtl/>
        </w:rPr>
        <w:t>ם</w:t>
      </w:r>
      <w:proofErr w:type="spellEnd"/>
      <w:r>
        <w:rPr>
          <w:rtl/>
        </w:rPr>
        <w:t xml:space="preserve"> כלפי שומרי הסף</w:t>
      </w:r>
      <w:r>
        <w:rPr>
          <w:rFonts w:hint="cs"/>
          <w:rtl/>
        </w:rPr>
        <w:t>,</w:t>
      </w:r>
      <w:r w:rsidRPr="008C4C01">
        <w:rPr>
          <w:rtl/>
        </w:rPr>
        <w:t xml:space="preserve"> שקוראת תיגר, תיגר בלתי פוסק</w:t>
      </w:r>
      <w:r w:rsidR="00F97F48">
        <w:rPr>
          <w:rFonts w:hint="cs"/>
          <w:rtl/>
        </w:rPr>
        <w:t>,</w:t>
      </w:r>
      <w:r w:rsidRPr="008C4C01">
        <w:rPr>
          <w:rtl/>
        </w:rPr>
        <w:t xml:space="preserve"> על כל ערך ממלכתי ועל </w:t>
      </w:r>
      <w:r>
        <w:rPr>
          <w:rtl/>
        </w:rPr>
        <w:t>כל מוסד ממלכתי</w:t>
      </w:r>
      <w:r>
        <w:rPr>
          <w:rFonts w:hint="cs"/>
          <w:rtl/>
        </w:rPr>
        <w:t>;</w:t>
      </w:r>
      <w:r w:rsidRPr="008C4C01">
        <w:rPr>
          <w:rtl/>
        </w:rPr>
        <w:t xml:space="preserve"> ממשלה שגרמה לכך </w:t>
      </w:r>
      <w:proofErr w:type="spellStart"/>
      <w:r w:rsidRPr="008C4C01">
        <w:rPr>
          <w:rtl/>
        </w:rPr>
        <w:t>ששורדי</w:t>
      </w:r>
      <w:proofErr w:type="spellEnd"/>
      <w:r w:rsidRPr="008C4C01">
        <w:rPr>
          <w:rtl/>
        </w:rPr>
        <w:t xml:space="preserve"> המתקפה ואנשי העוטף והצפון שנאלצו לגלות מביתם מצאו</w:t>
      </w:r>
      <w:r>
        <w:rPr>
          <w:rtl/>
        </w:rPr>
        <w:t xml:space="preserve"> מוסדות מדינה ריקים ולא מתפקדים</w:t>
      </w:r>
      <w:r>
        <w:rPr>
          <w:rFonts w:hint="cs"/>
          <w:rtl/>
        </w:rPr>
        <w:t>;</w:t>
      </w:r>
      <w:r w:rsidRPr="008C4C01">
        <w:rPr>
          <w:rtl/>
        </w:rPr>
        <w:t xml:space="preserve"> ממשלה שגם עכשיו, כבר יותר משנה אחרי, ממשיכה להפקיר את אזרחיה.</w:t>
      </w:r>
      <w:r>
        <w:rPr>
          <w:rFonts w:hint="cs"/>
          <w:rtl/>
        </w:rPr>
        <w:t xml:space="preserve"> </w:t>
      </w:r>
    </w:p>
    <w:p w:rsidR="00BC31FD" w:rsidRDefault="00BC31FD" w:rsidP="00952A44">
      <w:pPr>
        <w:rPr>
          <w:rtl/>
        </w:rPr>
      </w:pPr>
    </w:p>
    <w:p w:rsidR="00BC31FD" w:rsidRDefault="00BC31FD" w:rsidP="00F97F48">
      <w:pPr>
        <w:rPr>
          <w:rtl/>
        </w:rPr>
      </w:pPr>
      <w:bookmarkStart w:id="10044" w:name="_ETM_Q26_463000"/>
      <w:bookmarkEnd w:id="10044"/>
      <w:r w:rsidRPr="0066031F">
        <w:rPr>
          <w:rtl/>
        </w:rPr>
        <w:t xml:space="preserve">ממשלה שבכל זירות הפעולה </w:t>
      </w:r>
      <w:r>
        <w:rPr>
          <w:rtl/>
        </w:rPr>
        <w:t>שלה שוררים כאוס, חוסר תכנון ובלגן גדול</w:t>
      </w:r>
      <w:r w:rsidR="00F97F48">
        <w:rPr>
          <w:rFonts w:hint="cs"/>
          <w:rtl/>
        </w:rPr>
        <w:t>;</w:t>
      </w:r>
      <w:r>
        <w:rPr>
          <w:rtl/>
        </w:rPr>
        <w:t xml:space="preserve"> בעצם כמעט בכל זירה</w:t>
      </w:r>
      <w:r w:rsidR="00F97F48">
        <w:rPr>
          <w:rFonts w:hint="cs"/>
          <w:rtl/>
        </w:rPr>
        <w:t>,</w:t>
      </w:r>
      <w:r>
        <w:rPr>
          <w:rtl/>
        </w:rPr>
        <w:t xml:space="preserve"> לא בכולן</w:t>
      </w:r>
      <w:r>
        <w:rPr>
          <w:rFonts w:hint="cs"/>
          <w:rtl/>
        </w:rPr>
        <w:t>,</w:t>
      </w:r>
      <w:r w:rsidRPr="0066031F">
        <w:rPr>
          <w:rtl/>
        </w:rPr>
        <w:t xml:space="preserve"> שהרי כאשר מדובר במדיניות של הממשלה הזו ביחס למערכות החינוך – כאן אין כאוס</w:t>
      </w:r>
      <w:r>
        <w:rPr>
          <w:rtl/>
        </w:rPr>
        <w:t xml:space="preserve"> אלא תוכנית מסודרת</w:t>
      </w:r>
      <w:r w:rsidR="00F97F48">
        <w:rPr>
          <w:rFonts w:hint="cs"/>
          <w:rtl/>
        </w:rPr>
        <w:t>,</w:t>
      </w:r>
      <w:r w:rsidRPr="0066031F">
        <w:rPr>
          <w:rtl/>
        </w:rPr>
        <w:t xml:space="preserve"> תוכנית זדון להחלשת החינוך הממלכתי הכללי, להענקת עדיפות לזרמים אחרים</w:t>
      </w:r>
      <w:r>
        <w:rPr>
          <w:rtl/>
        </w:rPr>
        <w:t>, להטלת צנזורה על מוריו ומנהליו</w:t>
      </w:r>
      <w:r w:rsidRPr="0066031F">
        <w:rPr>
          <w:rtl/>
        </w:rPr>
        <w:t xml:space="preserve"> ולבחישה בריונית בערכיו </w:t>
      </w:r>
      <w:r>
        <w:rPr>
          <w:rtl/>
        </w:rPr>
        <w:t>ובתכניו</w:t>
      </w:r>
      <w:r>
        <w:rPr>
          <w:rFonts w:hint="cs"/>
          <w:rtl/>
        </w:rPr>
        <w:t>;</w:t>
      </w:r>
      <w:r>
        <w:rPr>
          <w:rtl/>
        </w:rPr>
        <w:t xml:space="preserve"> מדיניות שמפורטת בלי הסוואה בהסכמים הקואליציוניים</w:t>
      </w:r>
      <w:r>
        <w:rPr>
          <w:rFonts w:hint="cs"/>
          <w:rtl/>
        </w:rPr>
        <w:t>;</w:t>
      </w:r>
      <w:r>
        <w:rPr>
          <w:rtl/>
        </w:rPr>
        <w:t xml:space="preserve"> מדיניות שמיושמת יום</w:t>
      </w:r>
      <w:r>
        <w:rPr>
          <w:rFonts w:hint="cs"/>
          <w:rtl/>
        </w:rPr>
        <w:t>-</w:t>
      </w:r>
      <w:r w:rsidRPr="0066031F">
        <w:rPr>
          <w:rtl/>
        </w:rPr>
        <w:t>יום</w:t>
      </w:r>
      <w:r>
        <w:rPr>
          <w:rtl/>
        </w:rPr>
        <w:t xml:space="preserve"> על ידי משרד החינוך ומשרד האוצר</w:t>
      </w:r>
      <w:r>
        <w:rPr>
          <w:rFonts w:hint="cs"/>
          <w:rtl/>
        </w:rPr>
        <w:t>;</w:t>
      </w:r>
      <w:r w:rsidRPr="0066031F">
        <w:rPr>
          <w:rtl/>
        </w:rPr>
        <w:t xml:space="preserve"> מדיניות שבאה לידי ביטוי רק בימים האחרונים בהקצאה של מיליוני שקלים למערכת המלשינון של סגן השר אבי מעוז</w:t>
      </w:r>
      <w:r w:rsidR="00F97F48">
        <w:rPr>
          <w:rFonts w:hint="cs"/>
          <w:rtl/>
        </w:rPr>
        <w:t>,</w:t>
      </w:r>
      <w:r w:rsidRPr="0066031F">
        <w:rPr>
          <w:rtl/>
        </w:rPr>
        <w:t xml:space="preserve"> נציג </w:t>
      </w:r>
      <w:proofErr w:type="spellStart"/>
      <w:r w:rsidRPr="0066031F">
        <w:rPr>
          <w:rtl/>
        </w:rPr>
        <w:t>הטרלול</w:t>
      </w:r>
      <w:proofErr w:type="spellEnd"/>
      <w:r w:rsidRPr="0066031F">
        <w:rPr>
          <w:rtl/>
        </w:rPr>
        <w:t xml:space="preserve"> הפונדמנטליסטי בבית הזה.</w:t>
      </w:r>
    </w:p>
    <w:p w:rsidR="00BC31FD" w:rsidRDefault="00BC31FD" w:rsidP="00952A44">
      <w:pPr>
        <w:rPr>
          <w:rtl/>
        </w:rPr>
      </w:pPr>
    </w:p>
    <w:p w:rsidR="00BC31FD" w:rsidRDefault="00BC31FD" w:rsidP="00F97F48">
      <w:pPr>
        <w:rPr>
          <w:rtl/>
        </w:rPr>
      </w:pPr>
      <w:r w:rsidRPr="00472F94">
        <w:rPr>
          <w:rtl/>
        </w:rPr>
        <w:t>חברי</w:t>
      </w:r>
      <w:r>
        <w:rPr>
          <w:rFonts w:hint="cs"/>
          <w:rtl/>
        </w:rPr>
        <w:t>י</w:t>
      </w:r>
      <w:r w:rsidRPr="00472F94">
        <w:rPr>
          <w:rtl/>
        </w:rPr>
        <w:t xml:space="preserve"> וחברותי</w:t>
      </w:r>
      <w:r>
        <w:rPr>
          <w:rFonts w:hint="cs"/>
          <w:rtl/>
        </w:rPr>
        <w:t>י</w:t>
      </w:r>
      <w:r>
        <w:rPr>
          <w:rtl/>
        </w:rPr>
        <w:t>, הנתונים</w:t>
      </w:r>
      <w:r w:rsidRPr="00472F94">
        <w:rPr>
          <w:rtl/>
        </w:rPr>
        <w:t xml:space="preserve"> </w:t>
      </w:r>
      <w:r>
        <w:rPr>
          <w:rtl/>
        </w:rPr>
        <w:t>חד-משמעיים. הקשיבו</w:t>
      </w:r>
      <w:r>
        <w:rPr>
          <w:rFonts w:hint="cs"/>
          <w:rtl/>
        </w:rPr>
        <w:t>,</w:t>
      </w:r>
      <w:r w:rsidRPr="00472F94">
        <w:rPr>
          <w:rtl/>
        </w:rPr>
        <w:t xml:space="preserve"> על פי המחקר של משמר החינוך הממלכתי על בסיס נתונים רשמיים של משרד החינוך, </w:t>
      </w:r>
      <w:proofErr w:type="spellStart"/>
      <w:r w:rsidRPr="00472F94">
        <w:rPr>
          <w:rtl/>
        </w:rPr>
        <w:t>הלמ"ס</w:t>
      </w:r>
      <w:proofErr w:type="spellEnd"/>
      <w:r w:rsidRPr="00472F94">
        <w:rPr>
          <w:rtl/>
        </w:rPr>
        <w:t xml:space="preserve"> ומחקרי מרכז מנור, ההשקעה של מדינת ישראל </w:t>
      </w:r>
      <w:r>
        <w:rPr>
          <w:rtl/>
        </w:rPr>
        <w:t>בתלמיד בחינוך הדתי</w:t>
      </w:r>
      <w:r>
        <w:rPr>
          <w:rFonts w:hint="cs"/>
          <w:rtl/>
        </w:rPr>
        <w:t>-</w:t>
      </w:r>
      <w:r>
        <w:rPr>
          <w:rtl/>
        </w:rPr>
        <w:t>ממלכתי בגילי היסודי</w:t>
      </w:r>
      <w:r w:rsidRPr="00472F94">
        <w:rPr>
          <w:rtl/>
        </w:rPr>
        <w:t xml:space="preserve"> ברשויות החזקות מבחינה סוציו-אקונומית גבוהה ב-1,000 שקלים בשנ</w:t>
      </w:r>
      <w:r>
        <w:rPr>
          <w:rtl/>
        </w:rPr>
        <w:t>ה מההשקעה בתלמיד בחינוך הממלכתי</w:t>
      </w:r>
      <w:r>
        <w:rPr>
          <w:rFonts w:hint="cs"/>
          <w:rtl/>
        </w:rPr>
        <w:t>;</w:t>
      </w:r>
      <w:r w:rsidRPr="00472F94">
        <w:rPr>
          <w:rtl/>
        </w:rPr>
        <w:t xml:space="preserve"> ברשויות המוחלשות הפער כפול – 2,000 שקלים. בהשוואה להשקעה בתלמיד בחינוך הממלכתי הערבי</w:t>
      </w:r>
      <w:r w:rsidR="00F97F48">
        <w:rPr>
          <w:rFonts w:hint="cs"/>
          <w:rtl/>
        </w:rPr>
        <w:t>,</w:t>
      </w:r>
      <w:r w:rsidRPr="00472F94">
        <w:rPr>
          <w:rtl/>
        </w:rPr>
        <w:t xml:space="preserve"> מדובר בפער של 5,000 </w:t>
      </w:r>
      <w:r>
        <w:rPr>
          <w:rFonts w:hint="cs"/>
          <w:rtl/>
        </w:rPr>
        <w:t>ש"ח –</w:t>
      </w:r>
      <w:r w:rsidRPr="00472F94">
        <w:rPr>
          <w:rtl/>
        </w:rPr>
        <w:t xml:space="preserve"> 5,000 </w:t>
      </w:r>
      <w:r>
        <w:rPr>
          <w:rFonts w:hint="cs"/>
          <w:rtl/>
        </w:rPr>
        <w:t>ש"ח</w:t>
      </w:r>
      <w:r w:rsidRPr="00472F94">
        <w:rPr>
          <w:rtl/>
        </w:rPr>
        <w:t xml:space="preserve"> ש</w:t>
      </w:r>
      <w:r>
        <w:rPr>
          <w:rtl/>
        </w:rPr>
        <w:t xml:space="preserve">ל אפליה, הדרה והבחנה פסולה. </w:t>
      </w:r>
      <w:r w:rsidRPr="00472F94">
        <w:rPr>
          <w:rtl/>
        </w:rPr>
        <w:t>אדוני היושב-ראש,</w:t>
      </w:r>
      <w:r>
        <w:rPr>
          <w:rtl/>
        </w:rPr>
        <w:t xml:space="preserve"> </w:t>
      </w:r>
      <w:r>
        <w:rPr>
          <w:rFonts w:hint="cs"/>
          <w:rtl/>
        </w:rPr>
        <w:t>ב</w:t>
      </w:r>
      <w:r>
        <w:rPr>
          <w:rtl/>
        </w:rPr>
        <w:t>גילי התיכון</w:t>
      </w:r>
      <w:r>
        <w:rPr>
          <w:rFonts w:hint="cs"/>
          <w:rtl/>
        </w:rPr>
        <w:t xml:space="preserve"> </w:t>
      </w:r>
      <w:r w:rsidRPr="00472F94">
        <w:rPr>
          <w:rtl/>
        </w:rPr>
        <w:t>הפערים גדולים באופן דרמטי</w:t>
      </w:r>
      <w:r w:rsidR="00F97F48">
        <w:rPr>
          <w:rFonts w:hint="cs"/>
          <w:rtl/>
        </w:rPr>
        <w:t>:</w:t>
      </w:r>
      <w:r w:rsidRPr="00472F94">
        <w:rPr>
          <w:rtl/>
        </w:rPr>
        <w:t xml:space="preserve"> 9,300 שקלים של השקעה עודפת בתלמיד בחינוך הממלכתי-דתי על</w:t>
      </w:r>
      <w:r>
        <w:rPr>
          <w:rtl/>
        </w:rPr>
        <w:t xml:space="preserve"> פני תלמיד בחינוך הממלכתי הכללי</w:t>
      </w:r>
      <w:r>
        <w:rPr>
          <w:rFonts w:hint="cs"/>
          <w:rtl/>
        </w:rPr>
        <w:t>,</w:t>
      </w:r>
      <w:r>
        <w:rPr>
          <w:rtl/>
        </w:rPr>
        <w:t xml:space="preserve"> </w:t>
      </w:r>
      <w:r w:rsidRPr="00472F94">
        <w:rPr>
          <w:rtl/>
        </w:rPr>
        <w:t>ו-14,0</w:t>
      </w:r>
      <w:r>
        <w:rPr>
          <w:rFonts w:hint="cs"/>
          <w:rtl/>
        </w:rPr>
        <w:t>0</w:t>
      </w:r>
      <w:r w:rsidRPr="00472F94">
        <w:rPr>
          <w:rtl/>
        </w:rPr>
        <w:t xml:space="preserve">0 </w:t>
      </w:r>
      <w:r>
        <w:rPr>
          <w:rFonts w:hint="cs"/>
          <w:rtl/>
        </w:rPr>
        <w:t>ש"ח</w:t>
      </w:r>
      <w:r w:rsidR="00F97F48">
        <w:rPr>
          <w:rFonts w:hint="cs"/>
          <w:rtl/>
        </w:rPr>
        <w:t>,</w:t>
      </w:r>
      <w:r w:rsidRPr="00472F94">
        <w:rPr>
          <w:rtl/>
        </w:rPr>
        <w:t xml:space="preserve"> 14,000 </w:t>
      </w:r>
      <w:r>
        <w:rPr>
          <w:rFonts w:hint="cs"/>
          <w:rtl/>
        </w:rPr>
        <w:t>ש"ח</w:t>
      </w:r>
      <w:r>
        <w:rPr>
          <w:rtl/>
        </w:rPr>
        <w:t xml:space="preserve"> </w:t>
      </w:r>
      <w:r w:rsidRPr="00472F94">
        <w:rPr>
          <w:rtl/>
        </w:rPr>
        <w:t>הפרש מול תלמיד בחינוך הממלכתי הערבי.</w:t>
      </w:r>
      <w:r>
        <w:rPr>
          <w:rFonts w:hint="cs"/>
          <w:rtl/>
        </w:rPr>
        <w:t xml:space="preserve"> </w:t>
      </w:r>
    </w:p>
    <w:p w:rsidR="00BC31FD" w:rsidRDefault="00BC31FD" w:rsidP="00952A44">
      <w:pPr>
        <w:rPr>
          <w:rtl/>
        </w:rPr>
      </w:pPr>
    </w:p>
    <w:p w:rsidR="00BC31FD" w:rsidRDefault="00BC31FD" w:rsidP="00952A44">
      <w:pPr>
        <w:rPr>
          <w:rtl/>
        </w:rPr>
      </w:pPr>
      <w:bookmarkStart w:id="10045" w:name="_ETM_Q26_609000"/>
      <w:bookmarkEnd w:id="10045"/>
      <w:r w:rsidRPr="007D10D0">
        <w:rPr>
          <w:rtl/>
        </w:rPr>
        <w:t>שני שליש</w:t>
      </w:r>
      <w:r>
        <w:rPr>
          <w:rFonts w:hint="cs"/>
          <w:rtl/>
        </w:rPr>
        <w:t>ים</w:t>
      </w:r>
      <w:r w:rsidRPr="007D10D0">
        <w:rPr>
          <w:rtl/>
        </w:rPr>
        <w:t xml:space="preserve"> מתלמידי ישראל לומדים במערכת החינוך הממלכתית הכללית היהודית והערבית.</w:t>
      </w:r>
      <w:r>
        <w:rPr>
          <w:rtl/>
        </w:rPr>
        <w:t xml:space="preserve"> </w:t>
      </w:r>
      <w:r w:rsidRPr="007D10D0">
        <w:rPr>
          <w:rtl/>
        </w:rPr>
        <w:t>בבתי הספר, באולפנות ובישיבות של הילדים של חלק גדול מחברי הקואליציה יש שעו</w:t>
      </w:r>
      <w:r>
        <w:rPr>
          <w:rtl/>
        </w:rPr>
        <w:t>ת נוספות שממומנות על ידי המדינה</w:t>
      </w:r>
      <w:r>
        <w:rPr>
          <w:rFonts w:hint="cs"/>
          <w:rtl/>
        </w:rPr>
        <w:t xml:space="preserve"> –</w:t>
      </w:r>
      <w:r w:rsidRPr="007D10D0">
        <w:rPr>
          <w:rtl/>
        </w:rPr>
        <w:t xml:space="preserve"> שעות יהדות, שעות רב, שעות תפילה.</w:t>
      </w:r>
      <w:r>
        <w:rPr>
          <w:rFonts w:hint="cs"/>
          <w:rtl/>
        </w:rPr>
        <w:t xml:space="preserve"> </w:t>
      </w:r>
    </w:p>
    <w:p w:rsidR="00BC31FD" w:rsidRDefault="00BC31FD" w:rsidP="00952A44">
      <w:pPr>
        <w:rPr>
          <w:rtl/>
        </w:rPr>
      </w:pPr>
    </w:p>
    <w:p w:rsidR="00BC31FD" w:rsidRDefault="00BC31FD" w:rsidP="00952A44">
      <w:pPr>
        <w:pStyle w:val="af6"/>
        <w:keepNext/>
        <w:rPr>
          <w:rtl/>
        </w:rPr>
      </w:pPr>
      <w:bookmarkStart w:id="10046" w:name="ET_yor_6598_8"/>
      <w:r w:rsidRPr="00CD7C6A">
        <w:rPr>
          <w:rStyle w:val="TagStyle"/>
          <w:rtl/>
        </w:rPr>
        <w:t xml:space="preserve"> &lt;&lt; יור &gt;&gt;</w:t>
      </w:r>
      <w:r w:rsidRPr="007D10D0">
        <w:rPr>
          <w:rStyle w:val="TagStyle"/>
          <w:rtl/>
        </w:rPr>
        <w:t xml:space="preserve"> </w:t>
      </w:r>
      <w:r>
        <w:rPr>
          <w:rtl/>
        </w:rPr>
        <w:t>היו"ר משה סולומון:</w:t>
      </w:r>
      <w:r w:rsidRPr="007D10D0">
        <w:rPr>
          <w:rStyle w:val="TagStyle"/>
          <w:rtl/>
        </w:rPr>
        <w:t xml:space="preserve"> </w:t>
      </w:r>
      <w:r w:rsidRPr="00CD7C6A">
        <w:rPr>
          <w:rStyle w:val="TagStyle"/>
          <w:rtl/>
        </w:rPr>
        <w:t>&lt;&lt; יור &gt;&gt;</w:t>
      </w:r>
      <w:r>
        <w:rPr>
          <w:rtl/>
        </w:rPr>
        <w:t xml:space="preserve"> </w:t>
      </w:r>
      <w:bookmarkEnd w:id="10046"/>
    </w:p>
    <w:p w:rsidR="00BC31FD" w:rsidRDefault="00BC31FD" w:rsidP="00DD0FF2">
      <w:pPr>
        <w:rPr>
          <w:rtl/>
        </w:rPr>
      </w:pPr>
    </w:p>
    <w:p w:rsidR="00BC31FD" w:rsidRDefault="00BC31FD" w:rsidP="00952A44">
      <w:pPr>
        <w:rPr>
          <w:rtl/>
        </w:rPr>
      </w:pPr>
      <w:r>
        <w:rPr>
          <w:rFonts w:hint="cs"/>
          <w:rtl/>
        </w:rPr>
        <w:t xml:space="preserve">על ידי </w:t>
      </w:r>
      <w:bookmarkStart w:id="10047" w:name="_ETM_Q26_634000"/>
      <w:bookmarkEnd w:id="10047"/>
      <w:r>
        <w:rPr>
          <w:rFonts w:hint="cs"/>
          <w:rtl/>
        </w:rPr>
        <w:t xml:space="preserve">ההורים. </w:t>
      </w:r>
    </w:p>
    <w:p w:rsidR="00BC31FD" w:rsidRDefault="00BC31FD" w:rsidP="00952A44">
      <w:pPr>
        <w:rPr>
          <w:rtl/>
        </w:rPr>
      </w:pPr>
    </w:p>
    <w:p w:rsidR="00BC31FD" w:rsidRDefault="00BC31FD" w:rsidP="00952A44">
      <w:pPr>
        <w:pStyle w:val="-"/>
        <w:keepNext/>
        <w:rPr>
          <w:rtl/>
        </w:rPr>
      </w:pPr>
      <w:bookmarkStart w:id="10048" w:name="ET_speakercontinue_6156_9"/>
      <w:r w:rsidRPr="00CD7C6A">
        <w:rPr>
          <w:rStyle w:val="TagStyle"/>
          <w:rtl/>
        </w:rPr>
        <w:t xml:space="preserve"> &lt;&lt; דובר_המשך &gt;&gt;</w:t>
      </w:r>
      <w:r w:rsidRPr="00214005">
        <w:rPr>
          <w:rStyle w:val="TagStyle"/>
          <w:rtl/>
        </w:rPr>
        <w:t xml:space="preserve"> </w:t>
      </w:r>
      <w:r>
        <w:rPr>
          <w:rtl/>
        </w:rPr>
        <w:t>גלעד קריב (העבודה):</w:t>
      </w:r>
      <w:r w:rsidRPr="00214005">
        <w:rPr>
          <w:rStyle w:val="TagStyle"/>
          <w:rtl/>
        </w:rPr>
        <w:t xml:space="preserve"> </w:t>
      </w:r>
      <w:r w:rsidRPr="00CD7C6A">
        <w:rPr>
          <w:rStyle w:val="TagStyle"/>
          <w:rtl/>
        </w:rPr>
        <w:t>&lt;&lt; דובר_המשך &gt;&gt;</w:t>
      </w:r>
      <w:r>
        <w:rPr>
          <w:rtl/>
        </w:rPr>
        <w:t xml:space="preserve"> </w:t>
      </w:r>
      <w:bookmarkEnd w:id="10048"/>
    </w:p>
    <w:p w:rsidR="00BC31FD" w:rsidRDefault="00BC31FD" w:rsidP="00DD0FF2">
      <w:pPr>
        <w:rPr>
          <w:rtl/>
        </w:rPr>
      </w:pPr>
    </w:p>
    <w:p w:rsidR="00BC31FD" w:rsidRDefault="00BC31FD" w:rsidP="00952A44">
      <w:pPr>
        <w:rPr>
          <w:rtl/>
        </w:rPr>
      </w:pPr>
      <w:r>
        <w:rPr>
          <w:rFonts w:hint="cs"/>
          <w:rtl/>
        </w:rPr>
        <w:t>לא, גם על ידי המדינה. מו</w:t>
      </w:r>
      <w:bookmarkStart w:id="10049" w:name="_ETM_Q26_641000"/>
      <w:bookmarkEnd w:id="10049"/>
      <w:r>
        <w:rPr>
          <w:rFonts w:hint="cs"/>
          <w:rtl/>
        </w:rPr>
        <w:t xml:space="preserve">סדות החינוך האלה </w:t>
      </w:r>
      <w:r w:rsidR="00DD0FF2">
        <w:rPr>
          <w:rFonts w:hint="cs"/>
          <w:rtl/>
        </w:rPr>
        <w:t>– – –</w:t>
      </w:r>
    </w:p>
    <w:p w:rsidR="00BC31FD" w:rsidRDefault="00BC31FD" w:rsidP="00952A44">
      <w:pPr>
        <w:rPr>
          <w:rtl/>
        </w:rPr>
      </w:pPr>
    </w:p>
    <w:p w:rsidR="00BC31FD" w:rsidRDefault="00BC31FD" w:rsidP="00952A44">
      <w:pPr>
        <w:pStyle w:val="af6"/>
        <w:keepNext/>
        <w:rPr>
          <w:rtl/>
        </w:rPr>
      </w:pPr>
      <w:r w:rsidRPr="00CD7C6A">
        <w:rPr>
          <w:rStyle w:val="TagStyle"/>
          <w:rtl/>
        </w:rPr>
        <w:t xml:space="preserve"> &lt;&lt; יור &gt;&gt;</w:t>
      </w:r>
      <w:r w:rsidRPr="00735F2E">
        <w:rPr>
          <w:rStyle w:val="TagStyle"/>
          <w:rtl/>
        </w:rPr>
        <w:t xml:space="preserve"> </w:t>
      </w:r>
      <w:r>
        <w:rPr>
          <w:rtl/>
        </w:rPr>
        <w:t>היו"ר משה סולומון:</w:t>
      </w:r>
      <w:r w:rsidRPr="00735F2E">
        <w:rPr>
          <w:rStyle w:val="TagStyle"/>
          <w:rtl/>
        </w:rPr>
        <w:t xml:space="preserve"> </w:t>
      </w:r>
      <w:r w:rsidRPr="00CD7C6A">
        <w:rPr>
          <w:rStyle w:val="TagStyle"/>
          <w:rtl/>
        </w:rPr>
        <w:t>&lt;&lt; יור &gt;&gt;</w:t>
      </w:r>
      <w:r>
        <w:rPr>
          <w:rtl/>
        </w:rPr>
        <w:t xml:space="preserve"> </w:t>
      </w:r>
    </w:p>
    <w:p w:rsidR="00BC31FD" w:rsidRDefault="00BC31FD" w:rsidP="00DD0FF2">
      <w:pPr>
        <w:rPr>
          <w:rtl/>
        </w:rPr>
      </w:pPr>
    </w:p>
    <w:p w:rsidR="00BC31FD" w:rsidRDefault="00BC31FD" w:rsidP="00952A44">
      <w:pPr>
        <w:rPr>
          <w:rtl/>
        </w:rPr>
      </w:pPr>
      <w:r>
        <w:rPr>
          <w:rFonts w:hint="cs"/>
          <w:rtl/>
        </w:rPr>
        <w:t xml:space="preserve">הורים במוסדות </w:t>
      </w:r>
      <w:bookmarkStart w:id="10050" w:name="_ETM_Q26_642000"/>
      <w:bookmarkEnd w:id="10050"/>
      <w:r>
        <w:rPr>
          <w:rFonts w:hint="cs"/>
          <w:rtl/>
        </w:rPr>
        <w:t xml:space="preserve">האלה משלמים בין 1,500 ל-2,500 בשנה </w:t>
      </w:r>
      <w:r>
        <w:rPr>
          <w:rFonts w:hint="eastAsia"/>
          <w:rtl/>
        </w:rPr>
        <w:t xml:space="preserve">– </w:t>
      </w:r>
      <w:r>
        <w:rPr>
          <w:rFonts w:hint="cs"/>
          <w:rtl/>
        </w:rPr>
        <w:t xml:space="preserve">בחודש. </w:t>
      </w:r>
    </w:p>
    <w:p w:rsidR="00BC31FD" w:rsidRDefault="00BC31FD" w:rsidP="00952A44">
      <w:pPr>
        <w:rPr>
          <w:rtl/>
        </w:rPr>
      </w:pPr>
      <w:bookmarkStart w:id="10051" w:name="_ETM_Q26_643000"/>
      <w:bookmarkEnd w:id="10051"/>
    </w:p>
    <w:p w:rsidR="00BC31FD" w:rsidRDefault="00BC31FD" w:rsidP="00952A44">
      <w:pPr>
        <w:pStyle w:val="-"/>
        <w:keepNext/>
        <w:rPr>
          <w:rtl/>
        </w:rPr>
      </w:pPr>
      <w:bookmarkStart w:id="10052" w:name="ET_speakercontinue_6156_11"/>
      <w:r w:rsidRPr="00CD7C6A">
        <w:rPr>
          <w:rStyle w:val="TagStyle"/>
          <w:rtl/>
        </w:rPr>
        <w:t xml:space="preserve"> &lt;&lt; דובר_המשך &gt;&gt;</w:t>
      </w:r>
      <w:r w:rsidRPr="00735F2E">
        <w:rPr>
          <w:rStyle w:val="TagStyle"/>
          <w:rtl/>
        </w:rPr>
        <w:t xml:space="preserve"> </w:t>
      </w:r>
      <w:r>
        <w:rPr>
          <w:rtl/>
        </w:rPr>
        <w:t>גלעד קריב (העבודה):</w:t>
      </w:r>
      <w:r w:rsidRPr="00735F2E">
        <w:rPr>
          <w:rStyle w:val="TagStyle"/>
          <w:rtl/>
        </w:rPr>
        <w:t xml:space="preserve"> </w:t>
      </w:r>
      <w:r w:rsidRPr="00CD7C6A">
        <w:rPr>
          <w:rStyle w:val="TagStyle"/>
          <w:rtl/>
        </w:rPr>
        <w:t>&lt;&lt; דובר_המשך &gt;&gt;</w:t>
      </w:r>
      <w:r>
        <w:rPr>
          <w:rtl/>
        </w:rPr>
        <w:t xml:space="preserve"> </w:t>
      </w:r>
      <w:bookmarkEnd w:id="10052"/>
    </w:p>
    <w:p w:rsidR="00BC31FD" w:rsidRDefault="00BC31FD" w:rsidP="00DD0FF2">
      <w:pPr>
        <w:rPr>
          <w:rtl/>
        </w:rPr>
      </w:pPr>
    </w:p>
    <w:p w:rsidR="00BC31FD" w:rsidRDefault="00BC31FD" w:rsidP="00F97F48">
      <w:pPr>
        <w:rPr>
          <w:rtl/>
        </w:rPr>
      </w:pPr>
      <w:bookmarkStart w:id="10053" w:name="_ETM_Q26_644000"/>
      <w:bookmarkEnd w:id="10053"/>
      <w:r>
        <w:rPr>
          <w:rFonts w:hint="cs"/>
          <w:rtl/>
        </w:rPr>
        <w:t xml:space="preserve">לא, גם על ידי </w:t>
      </w:r>
      <w:bookmarkStart w:id="10054" w:name="_ETM_Q26_646000"/>
      <w:bookmarkEnd w:id="10054"/>
      <w:r>
        <w:rPr>
          <w:rFonts w:hint="cs"/>
          <w:rtl/>
        </w:rPr>
        <w:t>המדינה. נכון שיש שם תשלומי הורים גבוהים יותר, וגם זה דבר מופרך ולא שוויוני</w:t>
      </w:r>
      <w:r w:rsidR="00F97F48">
        <w:rPr>
          <w:rFonts w:hint="cs"/>
          <w:rtl/>
        </w:rPr>
        <w:t>,</w:t>
      </w:r>
      <w:r>
        <w:rPr>
          <w:rFonts w:hint="cs"/>
          <w:rtl/>
        </w:rPr>
        <w:t xml:space="preserve"> אבל יש מימון </w:t>
      </w:r>
      <w:bookmarkStart w:id="10055" w:name="_ETM_Q26_656000"/>
      <w:bookmarkEnd w:id="10055"/>
      <w:r>
        <w:rPr>
          <w:rFonts w:hint="cs"/>
          <w:rtl/>
        </w:rPr>
        <w:t>עודף של המדינה</w:t>
      </w:r>
      <w:r w:rsidR="00F97F48">
        <w:rPr>
          <w:rFonts w:hint="cs"/>
          <w:rtl/>
        </w:rPr>
        <w:t>.</w:t>
      </w:r>
      <w:r>
        <w:rPr>
          <w:rFonts w:hint="cs"/>
          <w:rtl/>
        </w:rPr>
        <w:t xml:space="preserve"> אמרתי את הנתונים. מוסדות החינוך הממלכתיים-דתיים נהנים מתקנות תמיכה ששייכות רק להם. בבתי הספר הממלכתיים, שבהם </w:t>
      </w:r>
      <w:bookmarkStart w:id="10056" w:name="_ETM_Q26_665000"/>
      <w:bookmarkEnd w:id="10056"/>
      <w:r>
        <w:rPr>
          <w:rFonts w:hint="cs"/>
          <w:rtl/>
        </w:rPr>
        <w:t xml:space="preserve">לומדים שני שלישים מילדי ישראל, אין שעות נוספות שאפשר </w:t>
      </w:r>
      <w:bookmarkStart w:id="10057" w:name="_ETM_Q26_672000"/>
      <w:bookmarkEnd w:id="10057"/>
      <w:r>
        <w:rPr>
          <w:rFonts w:hint="cs"/>
          <w:rtl/>
        </w:rPr>
        <w:t xml:space="preserve">להעמיק בהן ביהדות מרובת פנים, בשוויון, בזכויות אדם, בפמיניזם, באזרחות </w:t>
      </w:r>
      <w:bookmarkStart w:id="10058" w:name="_ETM_Q26_682000"/>
      <w:bookmarkEnd w:id="10058"/>
      <w:r>
        <w:rPr>
          <w:rFonts w:hint="cs"/>
          <w:rtl/>
        </w:rPr>
        <w:t xml:space="preserve">פעילה ובקידום חיים משותפים. </w:t>
      </w:r>
    </w:p>
    <w:p w:rsidR="00BC31FD" w:rsidRDefault="00BC31FD" w:rsidP="00952A44">
      <w:pPr>
        <w:rPr>
          <w:rtl/>
        </w:rPr>
      </w:pPr>
    </w:p>
    <w:p w:rsidR="00BC31FD" w:rsidRDefault="00BC31FD" w:rsidP="00F97F48">
      <w:pPr>
        <w:rPr>
          <w:rtl/>
        </w:rPr>
      </w:pPr>
      <w:bookmarkStart w:id="10059" w:name="_ETM_Q26_685000"/>
      <w:bookmarkEnd w:id="10059"/>
      <w:r>
        <w:rPr>
          <w:rFonts w:hint="cs"/>
          <w:rtl/>
        </w:rPr>
        <w:t xml:space="preserve">תוכניות הלימודים וצוותי ההוראה </w:t>
      </w:r>
      <w:r>
        <w:rPr>
          <w:rtl/>
        </w:rPr>
        <w:t>בבתי הספר הממלכתיים</w:t>
      </w:r>
      <w:r>
        <w:rPr>
          <w:rFonts w:hint="cs"/>
          <w:rtl/>
        </w:rPr>
        <w:t>-</w:t>
      </w:r>
      <w:r>
        <w:rPr>
          <w:rtl/>
        </w:rPr>
        <w:t>דתיים מוגנים על ידי מועצת ה</w:t>
      </w:r>
      <w:r>
        <w:rPr>
          <w:rFonts w:hint="cs"/>
          <w:rtl/>
        </w:rPr>
        <w:t>ח</w:t>
      </w:r>
      <w:r>
        <w:rPr>
          <w:rtl/>
        </w:rPr>
        <w:t>ינוך הממלכתי</w:t>
      </w:r>
      <w:r>
        <w:rPr>
          <w:rFonts w:hint="cs"/>
          <w:rtl/>
        </w:rPr>
        <w:t>-</w:t>
      </w:r>
      <w:r w:rsidRPr="00816D1B">
        <w:rPr>
          <w:rtl/>
        </w:rPr>
        <w:t>דתי</w:t>
      </w:r>
      <w:r>
        <w:rPr>
          <w:rFonts w:hint="cs"/>
          <w:rtl/>
        </w:rPr>
        <w:t>,</w:t>
      </w:r>
      <w:r>
        <w:rPr>
          <w:rtl/>
        </w:rPr>
        <w:t xml:space="preserve"> שמקובעת ומעוגנת בחוק</w:t>
      </w:r>
      <w:r w:rsidR="00F97F48">
        <w:rPr>
          <w:rFonts w:hint="cs"/>
          <w:rtl/>
        </w:rPr>
        <w:t>,</w:t>
      </w:r>
      <w:r>
        <w:rPr>
          <w:rtl/>
        </w:rPr>
        <w:t xml:space="preserve"> או כמובן</w:t>
      </w:r>
      <w:r w:rsidRPr="00816D1B">
        <w:rPr>
          <w:rtl/>
        </w:rPr>
        <w:t xml:space="preserve"> במועצות הרבנים של זרמי החינוך החרדי</w:t>
      </w:r>
      <w:r>
        <w:rPr>
          <w:rFonts w:hint="cs"/>
          <w:rtl/>
        </w:rPr>
        <w:t>י</w:t>
      </w:r>
      <w:r w:rsidRPr="00816D1B">
        <w:rPr>
          <w:rtl/>
        </w:rPr>
        <w:t>ם</w:t>
      </w:r>
      <w:r>
        <w:rPr>
          <w:rFonts w:hint="cs"/>
          <w:rtl/>
        </w:rPr>
        <w:t>. מועצ</w:t>
      </w:r>
      <w:bookmarkStart w:id="10060" w:name="_ETM_Q26_702000"/>
      <w:bookmarkEnd w:id="10060"/>
      <w:r>
        <w:rPr>
          <w:rFonts w:hint="cs"/>
          <w:rtl/>
        </w:rPr>
        <w:t xml:space="preserve">ת </w:t>
      </w:r>
      <w:proofErr w:type="spellStart"/>
      <w:r>
        <w:rPr>
          <w:rFonts w:hint="cs"/>
          <w:rtl/>
        </w:rPr>
        <w:t>החמ"ד</w:t>
      </w:r>
      <w:proofErr w:type="spellEnd"/>
      <w:r>
        <w:rPr>
          <w:rFonts w:hint="cs"/>
          <w:rtl/>
        </w:rPr>
        <w:t xml:space="preserve"> אמורה הייתה לאפשר לילדים שלומדים בממלכתי-דתי </w:t>
      </w:r>
      <w:bookmarkStart w:id="10061" w:name="_ETM_Q26_707000"/>
      <w:bookmarkEnd w:id="10061"/>
      <w:r>
        <w:rPr>
          <w:rFonts w:hint="cs"/>
          <w:rtl/>
        </w:rPr>
        <w:t>להתחנך גם לאורח חיים דתי וגם לאור ערכיה של מגילת העצמאות</w:t>
      </w:r>
      <w:r w:rsidR="00F97F48">
        <w:rPr>
          <w:rFonts w:hint="cs"/>
          <w:rtl/>
        </w:rPr>
        <w:t>,</w:t>
      </w:r>
      <w:r>
        <w:rPr>
          <w:rFonts w:hint="cs"/>
          <w:rtl/>
        </w:rPr>
        <w:t xml:space="preserve"> אבל בשנים האחרונות מועצת </w:t>
      </w:r>
      <w:proofErr w:type="spellStart"/>
      <w:r>
        <w:rPr>
          <w:rFonts w:hint="cs"/>
          <w:rtl/>
        </w:rPr>
        <w:t>החמ"ד</w:t>
      </w:r>
      <w:proofErr w:type="spellEnd"/>
      <w:r>
        <w:rPr>
          <w:rFonts w:hint="cs"/>
          <w:rtl/>
        </w:rPr>
        <w:t xml:space="preserve"> הפכה לשומרת סף שמוודאת </w:t>
      </w:r>
      <w:bookmarkStart w:id="10062" w:name="_ETM_Q26_717000"/>
      <w:bookmarkEnd w:id="10062"/>
      <w:r>
        <w:rPr>
          <w:rFonts w:hint="cs"/>
          <w:rtl/>
        </w:rPr>
        <w:t xml:space="preserve">שערכיה של מגילת העצמאות יישארו מחוץ לחלק מבתי הספר הממלכתיים-דתיים ושהדמוקרטיה המהותית וערכיה יישארו גם הם בחוץ. </w:t>
      </w:r>
    </w:p>
    <w:p w:rsidR="00BC31FD" w:rsidRDefault="00BC31FD" w:rsidP="00952A44">
      <w:pPr>
        <w:rPr>
          <w:rtl/>
        </w:rPr>
      </w:pPr>
    </w:p>
    <w:p w:rsidR="00BC31FD" w:rsidRDefault="00BC31FD" w:rsidP="00952A44">
      <w:pPr>
        <w:pStyle w:val="af6"/>
        <w:keepNext/>
        <w:rPr>
          <w:rtl/>
        </w:rPr>
      </w:pPr>
      <w:r w:rsidRPr="00CD7C6A">
        <w:rPr>
          <w:rStyle w:val="TagStyle"/>
          <w:rtl/>
        </w:rPr>
        <w:t>&lt;&lt; יור &gt;&gt;</w:t>
      </w:r>
      <w:r w:rsidRPr="00816D1B">
        <w:rPr>
          <w:rStyle w:val="TagStyle"/>
          <w:rtl/>
        </w:rPr>
        <w:t xml:space="preserve"> </w:t>
      </w:r>
      <w:r>
        <w:rPr>
          <w:rtl/>
        </w:rPr>
        <w:t>היו"ר משה סולומון:</w:t>
      </w:r>
      <w:r w:rsidRPr="00816D1B">
        <w:rPr>
          <w:rStyle w:val="TagStyle"/>
          <w:rtl/>
        </w:rPr>
        <w:t xml:space="preserve"> </w:t>
      </w:r>
      <w:r w:rsidRPr="00CD7C6A">
        <w:rPr>
          <w:rStyle w:val="TagStyle"/>
          <w:rtl/>
        </w:rPr>
        <w:t>&lt;&lt; יור &gt;&gt;</w:t>
      </w:r>
      <w:r>
        <w:rPr>
          <w:rtl/>
        </w:rPr>
        <w:t xml:space="preserve"> </w:t>
      </w:r>
    </w:p>
    <w:p w:rsidR="00BC31FD" w:rsidRDefault="00BC31FD" w:rsidP="00DD0FF2">
      <w:pPr>
        <w:rPr>
          <w:rtl/>
        </w:rPr>
      </w:pPr>
    </w:p>
    <w:p w:rsidR="00BC31FD" w:rsidRDefault="00BC31FD" w:rsidP="00952A44">
      <w:pPr>
        <w:rPr>
          <w:rtl/>
        </w:rPr>
      </w:pPr>
      <w:r>
        <w:rPr>
          <w:rFonts w:hint="cs"/>
          <w:rtl/>
        </w:rPr>
        <w:t xml:space="preserve">רק הביטוי </w:t>
      </w:r>
      <w:r w:rsidR="00DD0FF2">
        <w:rPr>
          <w:rFonts w:hint="cs"/>
          <w:rtl/>
        </w:rPr>
        <w:t>– – –</w:t>
      </w:r>
    </w:p>
    <w:p w:rsidR="00BC31FD" w:rsidRDefault="00BC31FD" w:rsidP="00952A44">
      <w:pPr>
        <w:rPr>
          <w:rtl/>
        </w:rPr>
      </w:pPr>
    </w:p>
    <w:p w:rsidR="00BC31FD" w:rsidRDefault="00BC31FD" w:rsidP="00952A44">
      <w:pPr>
        <w:pStyle w:val="-"/>
        <w:keepNext/>
        <w:rPr>
          <w:rtl/>
        </w:rPr>
      </w:pPr>
      <w:bookmarkStart w:id="10063" w:name="ET_speakercontinue_6156_13"/>
      <w:r w:rsidRPr="00CD7C6A">
        <w:rPr>
          <w:rStyle w:val="TagStyle"/>
          <w:rtl/>
        </w:rPr>
        <w:t xml:space="preserve"> &lt;&lt; דובר_המשך &gt;&gt;</w:t>
      </w:r>
      <w:r w:rsidRPr="00816D1B">
        <w:rPr>
          <w:rStyle w:val="TagStyle"/>
          <w:rtl/>
        </w:rPr>
        <w:t xml:space="preserve"> </w:t>
      </w:r>
      <w:r>
        <w:rPr>
          <w:rtl/>
        </w:rPr>
        <w:t>גלעד קריב (העבודה):</w:t>
      </w:r>
      <w:r w:rsidRPr="00816D1B">
        <w:rPr>
          <w:rStyle w:val="TagStyle"/>
          <w:rtl/>
        </w:rPr>
        <w:t xml:space="preserve"> </w:t>
      </w:r>
      <w:r w:rsidRPr="00CD7C6A">
        <w:rPr>
          <w:rStyle w:val="TagStyle"/>
          <w:rtl/>
        </w:rPr>
        <w:t>&lt;&lt; דובר_המשך &gt;&gt;</w:t>
      </w:r>
      <w:r>
        <w:rPr>
          <w:rtl/>
        </w:rPr>
        <w:t xml:space="preserve"> </w:t>
      </w:r>
      <w:bookmarkEnd w:id="10063"/>
    </w:p>
    <w:p w:rsidR="00BC31FD" w:rsidRDefault="00BC31FD" w:rsidP="00DD0FF2">
      <w:pPr>
        <w:rPr>
          <w:rtl/>
        </w:rPr>
      </w:pPr>
    </w:p>
    <w:p w:rsidR="00BC31FD" w:rsidRDefault="00BC31FD" w:rsidP="00952A44">
      <w:pPr>
        <w:rPr>
          <w:rtl/>
        </w:rPr>
      </w:pPr>
      <w:r>
        <w:rPr>
          <w:rFonts w:hint="cs"/>
          <w:rtl/>
        </w:rPr>
        <w:t xml:space="preserve">מועצת </w:t>
      </w:r>
      <w:proofErr w:type="spellStart"/>
      <w:r>
        <w:rPr>
          <w:rFonts w:hint="cs"/>
          <w:rtl/>
        </w:rPr>
        <w:t>החמ"ד</w:t>
      </w:r>
      <w:proofErr w:type="spellEnd"/>
      <w:r>
        <w:rPr>
          <w:rFonts w:hint="cs"/>
          <w:rtl/>
        </w:rPr>
        <w:t xml:space="preserve">, מועצת </w:t>
      </w:r>
      <w:proofErr w:type="spellStart"/>
      <w:r>
        <w:rPr>
          <w:rFonts w:hint="cs"/>
          <w:rtl/>
        </w:rPr>
        <w:t>החמ"ד</w:t>
      </w:r>
      <w:proofErr w:type="spellEnd"/>
      <w:r>
        <w:rPr>
          <w:rFonts w:hint="cs"/>
          <w:rtl/>
        </w:rPr>
        <w:t xml:space="preserve"> מונה </w:t>
      </w:r>
      <w:r w:rsidR="00DD0FF2">
        <w:rPr>
          <w:rFonts w:hint="cs"/>
          <w:rtl/>
        </w:rPr>
        <w:t>– – –</w:t>
      </w:r>
    </w:p>
    <w:p w:rsidR="00BC31FD" w:rsidRDefault="00BC31FD" w:rsidP="00952A44">
      <w:pPr>
        <w:rPr>
          <w:rtl/>
        </w:rPr>
      </w:pPr>
      <w:bookmarkStart w:id="10064" w:name="_ETM_Q26_734000"/>
      <w:bookmarkEnd w:id="10064"/>
    </w:p>
    <w:p w:rsidR="00BC31FD" w:rsidRDefault="00BC31FD" w:rsidP="00952A44">
      <w:pPr>
        <w:pStyle w:val="af6"/>
        <w:keepNext/>
        <w:rPr>
          <w:rtl/>
        </w:rPr>
      </w:pPr>
      <w:r w:rsidRPr="00CD7C6A">
        <w:rPr>
          <w:rStyle w:val="TagStyle"/>
          <w:rtl/>
        </w:rPr>
        <w:t xml:space="preserve"> &lt;&lt; יור &gt;&gt;</w:t>
      </w:r>
      <w:r w:rsidRPr="00816D1B">
        <w:rPr>
          <w:rStyle w:val="TagStyle"/>
          <w:rtl/>
        </w:rPr>
        <w:t xml:space="preserve"> </w:t>
      </w:r>
      <w:r>
        <w:rPr>
          <w:rtl/>
        </w:rPr>
        <w:t>היו"ר משה סולומון:</w:t>
      </w:r>
      <w:r w:rsidRPr="00816D1B">
        <w:rPr>
          <w:rStyle w:val="TagStyle"/>
          <w:rtl/>
        </w:rPr>
        <w:t xml:space="preserve"> </w:t>
      </w:r>
      <w:r w:rsidRPr="00CD7C6A">
        <w:rPr>
          <w:rStyle w:val="TagStyle"/>
          <w:rtl/>
        </w:rPr>
        <w:t>&lt;&lt; יור &gt;&gt;</w:t>
      </w:r>
      <w:r>
        <w:rPr>
          <w:rtl/>
        </w:rPr>
        <w:t xml:space="preserve"> </w:t>
      </w:r>
    </w:p>
    <w:p w:rsidR="00BC31FD" w:rsidRDefault="00BC31FD" w:rsidP="00DD0FF2">
      <w:pPr>
        <w:rPr>
          <w:rtl/>
        </w:rPr>
      </w:pPr>
    </w:p>
    <w:p w:rsidR="00BC31FD" w:rsidRDefault="00BC31FD" w:rsidP="00952A44">
      <w:pPr>
        <w:rPr>
          <w:rtl/>
        </w:rPr>
      </w:pPr>
      <w:r>
        <w:rPr>
          <w:rFonts w:hint="cs"/>
          <w:rtl/>
        </w:rPr>
        <w:t xml:space="preserve">חבר הכנסת קריב, רק להעיר הערה: הביטוי לדבר הזה שאתה רואה עכשיו, המלחמה הזאת, מעיד על כך שזה לא נכון מה שאתה אומר, החלק השני. </w:t>
      </w:r>
    </w:p>
    <w:p w:rsidR="00BC31FD" w:rsidRDefault="00BC31FD" w:rsidP="00952A44">
      <w:pPr>
        <w:rPr>
          <w:rtl/>
        </w:rPr>
      </w:pPr>
    </w:p>
    <w:p w:rsidR="00BC31FD" w:rsidRDefault="00BC31FD" w:rsidP="00952A44">
      <w:pPr>
        <w:pStyle w:val="-"/>
        <w:keepNext/>
        <w:rPr>
          <w:rtl/>
        </w:rPr>
      </w:pPr>
      <w:bookmarkStart w:id="10065" w:name="ET_speakercontinue_6156_15"/>
      <w:r w:rsidRPr="00CD7C6A">
        <w:rPr>
          <w:rStyle w:val="TagStyle"/>
          <w:rtl/>
        </w:rPr>
        <w:t xml:space="preserve"> &lt;&lt; דובר_המשך &gt;&gt;</w:t>
      </w:r>
      <w:r w:rsidRPr="00DF73BF">
        <w:rPr>
          <w:rStyle w:val="TagStyle"/>
          <w:rtl/>
        </w:rPr>
        <w:t xml:space="preserve"> </w:t>
      </w:r>
      <w:r>
        <w:rPr>
          <w:rtl/>
        </w:rPr>
        <w:t>גלעד קריב (העבודה):</w:t>
      </w:r>
      <w:r w:rsidRPr="00DF73BF">
        <w:rPr>
          <w:rStyle w:val="TagStyle"/>
          <w:rtl/>
        </w:rPr>
        <w:t xml:space="preserve"> </w:t>
      </w:r>
      <w:r w:rsidRPr="00CD7C6A">
        <w:rPr>
          <w:rStyle w:val="TagStyle"/>
          <w:rtl/>
        </w:rPr>
        <w:t>&lt;&lt; דובר_המשך &gt;&gt;</w:t>
      </w:r>
      <w:r>
        <w:rPr>
          <w:rtl/>
        </w:rPr>
        <w:t xml:space="preserve"> </w:t>
      </w:r>
      <w:bookmarkEnd w:id="10065"/>
    </w:p>
    <w:p w:rsidR="00BC31FD" w:rsidRDefault="00BC31FD" w:rsidP="00DD0FF2">
      <w:pPr>
        <w:rPr>
          <w:rtl/>
        </w:rPr>
      </w:pPr>
    </w:p>
    <w:p w:rsidR="00BC31FD" w:rsidRDefault="00BC31FD" w:rsidP="00F97F48">
      <w:pPr>
        <w:rPr>
          <w:rtl/>
        </w:rPr>
      </w:pPr>
      <w:bookmarkStart w:id="10066" w:name="_ETM_Q26_742000"/>
      <w:bookmarkEnd w:id="10066"/>
      <w:r>
        <w:rPr>
          <w:rFonts w:hint="cs"/>
          <w:rtl/>
        </w:rPr>
        <w:t xml:space="preserve">טוב. מועצת </w:t>
      </w:r>
      <w:proofErr w:type="spellStart"/>
      <w:r>
        <w:rPr>
          <w:rFonts w:hint="cs"/>
          <w:rtl/>
        </w:rPr>
        <w:t>החמ"ד</w:t>
      </w:r>
      <w:proofErr w:type="spellEnd"/>
      <w:r>
        <w:rPr>
          <w:rFonts w:hint="cs"/>
          <w:rtl/>
        </w:rPr>
        <w:t xml:space="preserve"> מונעת </w:t>
      </w:r>
      <w:bookmarkStart w:id="10067" w:name="_ETM_Q26_747000"/>
      <w:bookmarkEnd w:id="10067"/>
      <w:r>
        <w:rPr>
          <w:rFonts w:hint="cs"/>
          <w:rtl/>
        </w:rPr>
        <w:t>ממורים חילונים ואפילו מסורתיים ללמד במוסדות החינוך הממלכתיים-דתיים</w:t>
      </w:r>
      <w:r w:rsidR="00F97F48">
        <w:rPr>
          <w:rFonts w:hint="cs"/>
          <w:rtl/>
        </w:rPr>
        <w:t>;</w:t>
      </w:r>
      <w:r>
        <w:rPr>
          <w:rFonts w:hint="cs"/>
          <w:rtl/>
        </w:rPr>
        <w:t xml:space="preserve"> על מורים </w:t>
      </w:r>
      <w:bookmarkStart w:id="10068" w:name="_ETM_Q26_754000"/>
      <w:bookmarkEnd w:id="10068"/>
      <w:r>
        <w:rPr>
          <w:rFonts w:hint="cs"/>
          <w:rtl/>
        </w:rPr>
        <w:t xml:space="preserve">ערבים ודרוזים אין בכלל מה לדבר. כל תוכנית לימודים שנכנסת בשערי בית ספר ממלכתי-דתי עוברת דרך המסננת של מועצת </w:t>
      </w:r>
      <w:proofErr w:type="spellStart"/>
      <w:r>
        <w:rPr>
          <w:rFonts w:hint="cs"/>
          <w:rtl/>
        </w:rPr>
        <w:t>החמ"ד</w:t>
      </w:r>
      <w:proofErr w:type="spellEnd"/>
      <w:r>
        <w:rPr>
          <w:rFonts w:hint="cs"/>
          <w:rtl/>
        </w:rPr>
        <w:t xml:space="preserve">. על המסננת של זרמי החינוך החרדי אין </w:t>
      </w:r>
      <w:bookmarkStart w:id="10069" w:name="_ETM_Q26_764000"/>
      <w:bookmarkEnd w:id="10069"/>
      <w:r>
        <w:rPr>
          <w:rFonts w:hint="cs"/>
          <w:rtl/>
        </w:rPr>
        <w:t xml:space="preserve">צורך להרבות במילים בכלל – שם, כידוע, רוצים 100% מימון מהמדינה אבל </w:t>
      </w:r>
      <w:r w:rsidR="00F97F48">
        <w:rPr>
          <w:rFonts w:hint="cs"/>
          <w:rtl/>
        </w:rPr>
        <w:t>0%</w:t>
      </w:r>
      <w:r>
        <w:rPr>
          <w:rFonts w:hint="cs"/>
          <w:rtl/>
        </w:rPr>
        <w:t xml:space="preserve"> התערבות, פיקוח </w:t>
      </w:r>
      <w:bookmarkStart w:id="10070" w:name="_ETM_Q26_779000"/>
      <w:bookmarkEnd w:id="10070"/>
      <w:r>
        <w:rPr>
          <w:rFonts w:hint="cs"/>
          <w:rtl/>
        </w:rPr>
        <w:t xml:space="preserve">ומחויבות לערכי הליבה ולתוכניות הליבה. </w:t>
      </w:r>
    </w:p>
    <w:p w:rsidR="00BC31FD" w:rsidRDefault="00BC31FD" w:rsidP="00952A44">
      <w:pPr>
        <w:rPr>
          <w:rtl/>
        </w:rPr>
      </w:pPr>
    </w:p>
    <w:p w:rsidR="00BC31FD" w:rsidRDefault="00BC31FD" w:rsidP="00F97F48">
      <w:pPr>
        <w:rPr>
          <w:rtl/>
        </w:rPr>
      </w:pPr>
      <w:r>
        <w:rPr>
          <w:rFonts w:hint="cs"/>
          <w:rtl/>
        </w:rPr>
        <w:t xml:space="preserve">למול בתי הספר הממלכתיים-דתיים </w:t>
      </w:r>
      <w:bookmarkStart w:id="10071" w:name="_ETM_Q26_782000"/>
      <w:bookmarkEnd w:id="10071"/>
      <w:r>
        <w:rPr>
          <w:rFonts w:hint="cs"/>
          <w:rtl/>
        </w:rPr>
        <w:t>ובתי הספר החרד</w:t>
      </w:r>
      <w:r w:rsidR="00F97F48">
        <w:rPr>
          <w:rFonts w:hint="cs"/>
          <w:rtl/>
        </w:rPr>
        <w:t>י</w:t>
      </w:r>
      <w:r>
        <w:rPr>
          <w:rFonts w:hint="cs"/>
          <w:rtl/>
        </w:rPr>
        <w:t xml:space="preserve">ים, בתי הספר של הילדים שלי, של רוב חברי האופוזיציה ושל לא מעט מחברי הקואליציה – בתי הספר האלה </w:t>
      </w:r>
      <w:bookmarkStart w:id="10072" w:name="_ETM_Q26_794000"/>
      <w:bookmarkEnd w:id="10072"/>
      <w:r>
        <w:rPr>
          <w:rFonts w:hint="cs"/>
          <w:rtl/>
        </w:rPr>
        <w:t xml:space="preserve">פרוצים כבר שנים לכל רוח. </w:t>
      </w:r>
      <w:bookmarkStart w:id="10073" w:name="TOR_Q27"/>
      <w:bookmarkStart w:id="10074" w:name="_ETM_Q27_180000"/>
      <w:bookmarkEnd w:id="10073"/>
      <w:bookmarkEnd w:id="10074"/>
      <w:r>
        <w:rPr>
          <w:rFonts w:hint="cs"/>
          <w:rtl/>
        </w:rPr>
        <w:t>אין להם שעות נוספות ואין שומרי סף; הצוותים שלהם נתונים תחת ביקורת תמידית ופחד</w:t>
      </w:r>
      <w:r w:rsidR="00F97F48">
        <w:rPr>
          <w:rFonts w:hint="cs"/>
          <w:rtl/>
        </w:rPr>
        <w:t>,</w:t>
      </w:r>
      <w:r>
        <w:rPr>
          <w:rFonts w:hint="cs"/>
          <w:rtl/>
        </w:rPr>
        <w:t xml:space="preserve"> כורעים </w:t>
      </w:r>
      <w:r w:rsidRPr="007A73D8">
        <w:rPr>
          <w:rtl/>
        </w:rPr>
        <w:t>תחת הנחתות פוליטיות והתערבות פוליטית ברגל גסה</w:t>
      </w:r>
      <w:r w:rsidR="00F97F48">
        <w:rPr>
          <w:rFonts w:hint="cs"/>
          <w:rtl/>
        </w:rPr>
        <w:t>,</w:t>
      </w:r>
      <w:r>
        <w:rPr>
          <w:rFonts w:hint="cs"/>
          <w:rtl/>
        </w:rPr>
        <w:t xml:space="preserve"> פרוצים</w:t>
      </w:r>
      <w:r w:rsidRPr="007A73D8">
        <w:rPr>
          <w:rtl/>
        </w:rPr>
        <w:t xml:space="preserve"> לכל </w:t>
      </w:r>
      <w:proofErr w:type="spellStart"/>
      <w:r>
        <w:rPr>
          <w:rFonts w:hint="cs"/>
          <w:rtl/>
        </w:rPr>
        <w:t>מי</w:t>
      </w:r>
      <w:r w:rsidRPr="007A73D8">
        <w:rPr>
          <w:rtl/>
        </w:rPr>
        <w:t>נהל</w:t>
      </w:r>
      <w:r>
        <w:rPr>
          <w:rFonts w:hint="cs"/>
          <w:rtl/>
        </w:rPr>
        <w:t>ת</w:t>
      </w:r>
      <w:proofErr w:type="spellEnd"/>
      <w:r w:rsidRPr="007A73D8">
        <w:rPr>
          <w:rtl/>
        </w:rPr>
        <w:t xml:space="preserve"> זהות יהודית מפלגתית ולכל </w:t>
      </w:r>
      <w:r>
        <w:rPr>
          <w:rFonts w:hint="cs"/>
          <w:rtl/>
        </w:rPr>
        <w:t xml:space="preserve">עמותה </w:t>
      </w:r>
      <w:proofErr w:type="spellStart"/>
      <w:r>
        <w:rPr>
          <w:rFonts w:hint="cs"/>
          <w:rtl/>
        </w:rPr>
        <w:t>חרד"לית</w:t>
      </w:r>
      <w:proofErr w:type="spellEnd"/>
      <w:r>
        <w:rPr>
          <w:rFonts w:hint="cs"/>
          <w:rtl/>
        </w:rPr>
        <w:t xml:space="preserve">, לכל שר </w:t>
      </w:r>
      <w:r w:rsidRPr="007A73D8">
        <w:rPr>
          <w:rtl/>
        </w:rPr>
        <w:t xml:space="preserve">שמתחשק לו להכניס </w:t>
      </w:r>
      <w:r>
        <w:rPr>
          <w:rFonts w:hint="cs"/>
          <w:rtl/>
        </w:rPr>
        <w:t xml:space="preserve">עוד </w:t>
      </w:r>
      <w:r w:rsidRPr="007A73D8">
        <w:rPr>
          <w:rtl/>
        </w:rPr>
        <w:t xml:space="preserve">יהדות אורתודוקסית </w:t>
      </w:r>
      <w:r>
        <w:rPr>
          <w:rFonts w:hint="cs"/>
          <w:rtl/>
        </w:rPr>
        <w:t xml:space="preserve">או </w:t>
      </w:r>
      <w:bookmarkStart w:id="10075" w:name="_ETM_Q27_221927"/>
      <w:bookmarkEnd w:id="10075"/>
      <w:r w:rsidRPr="007A73D8">
        <w:rPr>
          <w:rtl/>
        </w:rPr>
        <w:t>יהדות לאומנית ולגרוף החוצה עוד מיהדות פלורליסטית או מזהות דמוקרטית</w:t>
      </w:r>
      <w:r>
        <w:rPr>
          <w:rFonts w:hint="cs"/>
          <w:rtl/>
        </w:rPr>
        <w:t>;</w:t>
      </w:r>
      <w:r>
        <w:rPr>
          <w:rtl/>
        </w:rPr>
        <w:t xml:space="preserve"> פ</w:t>
      </w:r>
      <w:r>
        <w:rPr>
          <w:rFonts w:hint="cs"/>
          <w:rtl/>
        </w:rPr>
        <w:t>רו</w:t>
      </w:r>
      <w:r w:rsidRPr="007A73D8">
        <w:rPr>
          <w:rtl/>
        </w:rPr>
        <w:t>צים לכל מי שמחליט להקים מערכת שקיפות</w:t>
      </w:r>
      <w:r>
        <w:rPr>
          <w:rFonts w:hint="cs"/>
          <w:rtl/>
        </w:rPr>
        <w:t>,</w:t>
      </w:r>
      <w:r w:rsidRPr="007A73D8">
        <w:rPr>
          <w:rtl/>
        </w:rPr>
        <w:t xml:space="preserve"> כמו אבי </w:t>
      </w:r>
      <w:r>
        <w:rPr>
          <w:rFonts w:hint="cs"/>
          <w:rtl/>
        </w:rPr>
        <w:t xml:space="preserve">מעוז, </w:t>
      </w:r>
      <w:r w:rsidRPr="007A73D8">
        <w:rPr>
          <w:rtl/>
        </w:rPr>
        <w:t xml:space="preserve">בשעה שהילדים </w:t>
      </w:r>
      <w:r>
        <w:rPr>
          <w:rFonts w:hint="cs"/>
          <w:rtl/>
        </w:rPr>
        <w:t>וה</w:t>
      </w:r>
      <w:r>
        <w:rPr>
          <w:rtl/>
        </w:rPr>
        <w:t>נכדים של</w:t>
      </w:r>
      <w:r>
        <w:rPr>
          <w:rFonts w:hint="cs"/>
          <w:rtl/>
        </w:rPr>
        <w:t>ו</w:t>
      </w:r>
      <w:r w:rsidRPr="007A73D8">
        <w:rPr>
          <w:rtl/>
        </w:rPr>
        <w:t xml:space="preserve"> מתחנכים בתוך בונקרים בלי </w:t>
      </w:r>
      <w:r>
        <w:rPr>
          <w:rFonts w:hint="cs"/>
          <w:rtl/>
        </w:rPr>
        <w:t>ח</w:t>
      </w:r>
      <w:r w:rsidRPr="007A73D8">
        <w:rPr>
          <w:rtl/>
        </w:rPr>
        <w:t xml:space="preserve">לונות כדי ששום </w:t>
      </w:r>
      <w:r>
        <w:rPr>
          <w:rFonts w:hint="cs"/>
          <w:rtl/>
        </w:rPr>
        <w:t>רוח זרה, חס</w:t>
      </w:r>
      <w:r w:rsidRPr="007A73D8">
        <w:rPr>
          <w:rtl/>
        </w:rPr>
        <w:t xml:space="preserve"> וחלילה</w:t>
      </w:r>
      <w:r>
        <w:rPr>
          <w:rFonts w:hint="cs"/>
          <w:rtl/>
        </w:rPr>
        <w:t>,</w:t>
      </w:r>
      <w:r w:rsidRPr="007A73D8">
        <w:rPr>
          <w:rtl/>
        </w:rPr>
        <w:t xml:space="preserve"> לא </w:t>
      </w:r>
      <w:proofErr w:type="spellStart"/>
      <w:r w:rsidRPr="007A73D8">
        <w:rPr>
          <w:rtl/>
        </w:rPr>
        <w:t>תנשוב</w:t>
      </w:r>
      <w:proofErr w:type="spellEnd"/>
      <w:r w:rsidRPr="007A73D8">
        <w:rPr>
          <w:rtl/>
        </w:rPr>
        <w:t xml:space="preserve"> לתוכם</w:t>
      </w:r>
      <w:r>
        <w:rPr>
          <w:rFonts w:hint="cs"/>
          <w:rtl/>
        </w:rPr>
        <w:t>.</w:t>
      </w:r>
      <w:bookmarkStart w:id="10076" w:name="_ETM_Q27_244678"/>
      <w:bookmarkStart w:id="10077" w:name="_ETM_Q27_244845"/>
      <w:bookmarkStart w:id="10078" w:name="_ETM_Q27_244868"/>
      <w:bookmarkStart w:id="10079" w:name="_ETM_Q27_244931"/>
      <w:bookmarkEnd w:id="10076"/>
      <w:bookmarkEnd w:id="10077"/>
      <w:bookmarkEnd w:id="10078"/>
      <w:bookmarkEnd w:id="10079"/>
      <w:r>
        <w:rPr>
          <w:rFonts w:hint="cs"/>
          <w:rtl/>
        </w:rPr>
        <w:t xml:space="preserve"> </w:t>
      </w:r>
      <w:r w:rsidRPr="007A73D8">
        <w:rPr>
          <w:rtl/>
        </w:rPr>
        <w:t xml:space="preserve">בתי הספר של רוב אזרחי ישראל </w:t>
      </w:r>
      <w:r>
        <w:rPr>
          <w:rFonts w:hint="cs"/>
          <w:rtl/>
        </w:rPr>
        <w:t>פ</w:t>
      </w:r>
      <w:r w:rsidRPr="007A73D8">
        <w:rPr>
          <w:rtl/>
        </w:rPr>
        <w:t>רוצים לכל רוח</w:t>
      </w:r>
      <w:r>
        <w:rPr>
          <w:rFonts w:hint="cs"/>
          <w:rtl/>
        </w:rPr>
        <w:t>,</w:t>
      </w:r>
      <w:r w:rsidRPr="007A73D8">
        <w:rPr>
          <w:rtl/>
        </w:rPr>
        <w:t xml:space="preserve"> והרוח בשנתיים האחרונות </w:t>
      </w:r>
      <w:r>
        <w:rPr>
          <w:rFonts w:hint="cs"/>
          <w:rtl/>
        </w:rPr>
        <w:t xml:space="preserve">היא רוח רעה, </w:t>
      </w:r>
      <w:r w:rsidRPr="007A73D8">
        <w:rPr>
          <w:rtl/>
        </w:rPr>
        <w:t>שמבקשת למחוק את הערכים הדמוקרטיים</w:t>
      </w:r>
      <w:r>
        <w:rPr>
          <w:rFonts w:hint="cs"/>
          <w:rtl/>
        </w:rPr>
        <w:t>,</w:t>
      </w:r>
      <w:r w:rsidRPr="007A73D8">
        <w:rPr>
          <w:rtl/>
        </w:rPr>
        <w:t xml:space="preserve"> את הערכים של חתירה לשלום וחיים משותפים</w:t>
      </w:r>
      <w:r>
        <w:rPr>
          <w:rFonts w:hint="cs"/>
          <w:rtl/>
        </w:rPr>
        <w:t>,</w:t>
      </w:r>
      <w:r w:rsidRPr="007A73D8">
        <w:rPr>
          <w:rtl/>
        </w:rPr>
        <w:t xml:space="preserve"> את הזהות החילונית </w:t>
      </w:r>
      <w:r>
        <w:rPr>
          <w:rFonts w:hint="cs"/>
          <w:rtl/>
        </w:rPr>
        <w:t>וה</w:t>
      </w:r>
      <w:r w:rsidRPr="007A73D8">
        <w:rPr>
          <w:rtl/>
        </w:rPr>
        <w:t>מסורתית הרכה</w:t>
      </w:r>
      <w:r>
        <w:rPr>
          <w:rFonts w:hint="cs"/>
          <w:rtl/>
        </w:rPr>
        <w:t>,</w:t>
      </w:r>
      <w:r w:rsidRPr="007A73D8">
        <w:rPr>
          <w:rtl/>
        </w:rPr>
        <w:t xml:space="preserve"> את ריבוי פניה של התרבות היהודית ואת מקומה של התרבות הערבית </w:t>
      </w:r>
      <w:r>
        <w:rPr>
          <w:rFonts w:hint="cs"/>
          <w:rtl/>
        </w:rPr>
        <w:t>וה</w:t>
      </w:r>
      <w:r w:rsidRPr="007A73D8">
        <w:rPr>
          <w:rtl/>
        </w:rPr>
        <w:t>זהות הערבית של תלמידי בתי הספר הממלכתיים הערבי</w:t>
      </w:r>
      <w:r w:rsidR="00F97F48">
        <w:rPr>
          <w:rFonts w:hint="cs"/>
          <w:rtl/>
        </w:rPr>
        <w:t>י</w:t>
      </w:r>
      <w:r w:rsidRPr="007A73D8">
        <w:rPr>
          <w:rtl/>
        </w:rPr>
        <w:t>ם</w:t>
      </w:r>
      <w:r>
        <w:rPr>
          <w:rFonts w:hint="cs"/>
          <w:rtl/>
        </w:rPr>
        <w:t>.</w:t>
      </w:r>
    </w:p>
    <w:p w:rsidR="00BC31FD" w:rsidRDefault="00BC31FD" w:rsidP="00952A44">
      <w:pPr>
        <w:rPr>
          <w:rtl/>
        </w:rPr>
      </w:pPr>
      <w:bookmarkStart w:id="10080" w:name="_ETM_Q27_270614"/>
      <w:bookmarkStart w:id="10081" w:name="_ETM_Q27_270720"/>
      <w:bookmarkEnd w:id="10080"/>
      <w:bookmarkEnd w:id="10081"/>
    </w:p>
    <w:p w:rsidR="00BC31FD" w:rsidRDefault="00BC31FD" w:rsidP="00F97F48">
      <w:pPr>
        <w:rPr>
          <w:rtl/>
        </w:rPr>
      </w:pPr>
      <w:bookmarkStart w:id="10082" w:name="_ETM_Q27_270756"/>
      <w:bookmarkStart w:id="10083" w:name="_ETM_Q27_270838"/>
      <w:bookmarkEnd w:id="10082"/>
      <w:bookmarkEnd w:id="10083"/>
      <w:r w:rsidRPr="007A73D8">
        <w:rPr>
          <w:rtl/>
        </w:rPr>
        <w:t>אז מבחינתנו</w:t>
      </w:r>
      <w:r>
        <w:rPr>
          <w:rFonts w:hint="cs"/>
          <w:rtl/>
        </w:rPr>
        <w:t>,</w:t>
      </w:r>
      <w:r w:rsidRPr="007A73D8">
        <w:rPr>
          <w:rtl/>
        </w:rPr>
        <w:t xml:space="preserve"> חבריי וחברותיי</w:t>
      </w:r>
      <w:r>
        <w:rPr>
          <w:rFonts w:hint="cs"/>
          <w:rtl/>
        </w:rPr>
        <w:t>,</w:t>
      </w:r>
      <w:r w:rsidRPr="007A73D8">
        <w:rPr>
          <w:rtl/>
        </w:rPr>
        <w:t xml:space="preserve"> לא עוד</w:t>
      </w:r>
      <w:r>
        <w:rPr>
          <w:rFonts w:hint="cs"/>
          <w:rtl/>
        </w:rPr>
        <w:t>.</w:t>
      </w:r>
      <w:r w:rsidRPr="007A73D8">
        <w:rPr>
          <w:rtl/>
        </w:rPr>
        <w:t xml:space="preserve"> הצעת החוק שלפניכם </w:t>
      </w:r>
      <w:r>
        <w:rPr>
          <w:rFonts w:hint="cs"/>
          <w:rtl/>
        </w:rPr>
        <w:t xml:space="preserve">באה על </w:t>
      </w:r>
      <w:bookmarkStart w:id="10084" w:name="_ETM_Q27_275356"/>
      <w:bookmarkEnd w:id="10084"/>
      <w:r>
        <w:rPr>
          <w:rFonts w:hint="cs"/>
          <w:rtl/>
        </w:rPr>
        <w:t xml:space="preserve">מנת למתוח </w:t>
      </w:r>
      <w:r w:rsidRPr="007A73D8">
        <w:rPr>
          <w:rtl/>
        </w:rPr>
        <w:t>את הקו האדום הנדרש</w:t>
      </w:r>
      <w:r>
        <w:rPr>
          <w:rFonts w:hint="cs"/>
          <w:rtl/>
        </w:rPr>
        <w:t>.</w:t>
      </w:r>
      <w:r w:rsidRPr="007A73D8">
        <w:rPr>
          <w:rtl/>
        </w:rPr>
        <w:t xml:space="preserve"> לא </w:t>
      </w:r>
      <w:r>
        <w:rPr>
          <w:rFonts w:hint="cs"/>
          <w:rtl/>
        </w:rPr>
        <w:t xml:space="preserve">עוד יהיו </w:t>
      </w:r>
      <w:r w:rsidRPr="007A73D8">
        <w:rPr>
          <w:rtl/>
        </w:rPr>
        <w:t>שני שליש</w:t>
      </w:r>
      <w:r>
        <w:rPr>
          <w:rFonts w:hint="cs"/>
          <w:rtl/>
        </w:rPr>
        <w:t>ים</w:t>
      </w:r>
      <w:r w:rsidRPr="007A73D8">
        <w:rPr>
          <w:rtl/>
        </w:rPr>
        <w:t xml:space="preserve"> מתלמידי ישראל </w:t>
      </w:r>
      <w:r w:rsidR="00F97F48" w:rsidRPr="007A73D8">
        <w:rPr>
          <w:rtl/>
        </w:rPr>
        <w:t xml:space="preserve">נתונים </w:t>
      </w:r>
      <w:r w:rsidRPr="007A73D8">
        <w:rPr>
          <w:rtl/>
        </w:rPr>
        <w:t>לכל גחמה פדגוגית כביכול</w:t>
      </w:r>
      <w:r>
        <w:rPr>
          <w:rFonts w:hint="cs"/>
          <w:rtl/>
        </w:rPr>
        <w:t>,</w:t>
      </w:r>
      <w:r w:rsidRPr="007A73D8">
        <w:rPr>
          <w:rtl/>
        </w:rPr>
        <w:t xml:space="preserve"> מוחק</w:t>
      </w:r>
      <w:r>
        <w:rPr>
          <w:rFonts w:hint="cs"/>
          <w:rtl/>
        </w:rPr>
        <w:t>ת</w:t>
      </w:r>
      <w:r>
        <w:rPr>
          <w:rtl/>
        </w:rPr>
        <w:t xml:space="preserve"> זהות</w:t>
      </w:r>
      <w:r>
        <w:rPr>
          <w:rFonts w:hint="cs"/>
          <w:rtl/>
        </w:rPr>
        <w:t xml:space="preserve"> </w:t>
      </w:r>
      <w:proofErr w:type="spellStart"/>
      <w:r>
        <w:rPr>
          <w:rFonts w:hint="cs"/>
          <w:rtl/>
        </w:rPr>
        <w:t>ו</w:t>
      </w:r>
      <w:r w:rsidRPr="007A73D8">
        <w:rPr>
          <w:rtl/>
        </w:rPr>
        <w:t>מכחישת</w:t>
      </w:r>
      <w:proofErr w:type="spellEnd"/>
      <w:r w:rsidRPr="007A73D8">
        <w:rPr>
          <w:rtl/>
        </w:rPr>
        <w:t xml:space="preserve"> מהות</w:t>
      </w:r>
      <w:r>
        <w:rPr>
          <w:rFonts w:hint="cs"/>
          <w:rtl/>
        </w:rPr>
        <w:t>.</w:t>
      </w:r>
      <w:r>
        <w:rPr>
          <w:rtl/>
        </w:rPr>
        <w:t xml:space="preserve"> צוות</w:t>
      </w:r>
      <w:r>
        <w:rPr>
          <w:rFonts w:hint="cs"/>
          <w:rtl/>
        </w:rPr>
        <w:t>י</w:t>
      </w:r>
      <w:r w:rsidRPr="007A73D8">
        <w:rPr>
          <w:rtl/>
        </w:rPr>
        <w:t xml:space="preserve"> החינוך שלנו לא יהיו עוד נתונים בחשש לקרי</w:t>
      </w:r>
      <w:r>
        <w:rPr>
          <w:rFonts w:hint="cs"/>
          <w:rtl/>
        </w:rPr>
        <w:t>א</w:t>
      </w:r>
      <w:r w:rsidRPr="007A73D8">
        <w:rPr>
          <w:rtl/>
        </w:rPr>
        <w:t>ה לשינויים בגין כל מילה שנויה במחלוקת</w:t>
      </w:r>
      <w:r>
        <w:rPr>
          <w:rFonts w:hint="cs"/>
          <w:rtl/>
        </w:rPr>
        <w:t>.</w:t>
      </w:r>
      <w:r w:rsidRPr="007A73D8">
        <w:rPr>
          <w:rtl/>
        </w:rPr>
        <w:t xml:space="preserve"> הצעת החוק שלפניכם מעגנת לראשונה את מעמדן של נציגויות הורים בבתי הספר</w:t>
      </w:r>
      <w:r>
        <w:rPr>
          <w:rFonts w:hint="cs"/>
          <w:rtl/>
        </w:rPr>
        <w:t>.</w:t>
      </w:r>
      <w:r w:rsidRPr="007A73D8">
        <w:rPr>
          <w:rtl/>
        </w:rPr>
        <w:t xml:space="preserve"> הצעת החוק קובעת לראשונה שתוכנית </w:t>
      </w:r>
      <w:r>
        <w:rPr>
          <w:rFonts w:hint="cs"/>
          <w:rtl/>
        </w:rPr>
        <w:t xml:space="preserve">השלמה </w:t>
      </w:r>
      <w:r w:rsidRPr="007A73D8">
        <w:rPr>
          <w:rtl/>
        </w:rPr>
        <w:t>למוסד חינוך ממלכתי תהיה מכוונת ליישום מטרות החינוך הממלכתי</w:t>
      </w:r>
      <w:r>
        <w:rPr>
          <w:rFonts w:hint="cs"/>
          <w:rtl/>
        </w:rPr>
        <w:t>,</w:t>
      </w:r>
      <w:r w:rsidRPr="007A73D8">
        <w:rPr>
          <w:rtl/>
        </w:rPr>
        <w:t xml:space="preserve"> תוך שימת דגש על ערכים דמוקרטיים</w:t>
      </w:r>
      <w:r>
        <w:rPr>
          <w:rFonts w:hint="cs"/>
          <w:rtl/>
        </w:rPr>
        <w:t xml:space="preserve">, </w:t>
      </w:r>
      <w:r w:rsidRPr="007A73D8">
        <w:rPr>
          <w:rtl/>
        </w:rPr>
        <w:t>טיפוח סובלנות וביקורתיות</w:t>
      </w:r>
      <w:r>
        <w:rPr>
          <w:rFonts w:hint="cs"/>
          <w:rtl/>
        </w:rPr>
        <w:t>,</w:t>
      </w:r>
      <w:r w:rsidRPr="007A73D8">
        <w:rPr>
          <w:rtl/>
        </w:rPr>
        <w:t xml:space="preserve"> ולא תכוון לאימוץ אורח חיים דתי</w:t>
      </w:r>
      <w:r>
        <w:rPr>
          <w:rFonts w:hint="cs"/>
          <w:rtl/>
        </w:rPr>
        <w:t>.</w:t>
      </w:r>
    </w:p>
    <w:p w:rsidR="00BC31FD" w:rsidRDefault="00BC31FD" w:rsidP="00952A44">
      <w:pPr>
        <w:rPr>
          <w:rtl/>
        </w:rPr>
      </w:pPr>
      <w:bookmarkStart w:id="10085" w:name="_ETM_Q27_323947"/>
      <w:bookmarkEnd w:id="10085"/>
    </w:p>
    <w:p w:rsidR="00BC31FD" w:rsidRDefault="00BC31FD" w:rsidP="00952A44">
      <w:pPr>
        <w:rPr>
          <w:rtl/>
        </w:rPr>
      </w:pPr>
      <w:bookmarkStart w:id="10086" w:name="_ETM_Q27_324070"/>
      <w:bookmarkStart w:id="10087" w:name="_ETM_Q27_324092"/>
      <w:bookmarkStart w:id="10088" w:name="_ETM_Q27_324148"/>
      <w:bookmarkEnd w:id="10086"/>
      <w:bookmarkEnd w:id="10087"/>
      <w:bookmarkEnd w:id="10088"/>
      <w:r w:rsidRPr="007A73D8">
        <w:rPr>
          <w:rtl/>
        </w:rPr>
        <w:t xml:space="preserve">הצעת החוק מקימה לראשונה מועצה </w:t>
      </w:r>
      <w:r>
        <w:rPr>
          <w:rFonts w:hint="cs"/>
          <w:rtl/>
        </w:rPr>
        <w:t xml:space="preserve">– </w:t>
      </w:r>
      <w:r w:rsidRPr="007A73D8">
        <w:rPr>
          <w:rtl/>
        </w:rPr>
        <w:t>מועצה לחינוך הממלכתי הכללי</w:t>
      </w:r>
      <w:r>
        <w:rPr>
          <w:rFonts w:hint="cs"/>
          <w:rtl/>
        </w:rPr>
        <w:t>;</w:t>
      </w:r>
      <w:r w:rsidRPr="007A73D8">
        <w:rPr>
          <w:rtl/>
        </w:rPr>
        <w:t xml:space="preserve"> מועצה שבה יכהנו נציגים של ארגוני מורים</w:t>
      </w:r>
      <w:r>
        <w:rPr>
          <w:rFonts w:hint="cs"/>
          <w:rtl/>
        </w:rPr>
        <w:t>,</w:t>
      </w:r>
      <w:r w:rsidRPr="007A73D8">
        <w:rPr>
          <w:rtl/>
        </w:rPr>
        <w:t xml:space="preserve"> ציבור ההורים</w:t>
      </w:r>
      <w:r>
        <w:rPr>
          <w:rFonts w:hint="cs"/>
          <w:rtl/>
        </w:rPr>
        <w:t>,</w:t>
      </w:r>
      <w:r w:rsidRPr="007A73D8">
        <w:rPr>
          <w:rtl/>
        </w:rPr>
        <w:t xml:space="preserve"> נציגי המוסדות האקדמיים</w:t>
      </w:r>
      <w:r>
        <w:rPr>
          <w:rFonts w:hint="cs"/>
          <w:rtl/>
        </w:rPr>
        <w:t>,</w:t>
      </w:r>
      <w:r w:rsidRPr="007A73D8">
        <w:rPr>
          <w:rtl/>
        </w:rPr>
        <w:t xml:space="preserve"> מועצת התלמידים הארצית ותנועות הנוער</w:t>
      </w:r>
      <w:r>
        <w:rPr>
          <w:rFonts w:hint="cs"/>
          <w:rtl/>
        </w:rPr>
        <w:t>.</w:t>
      </w:r>
      <w:r w:rsidRPr="007A73D8">
        <w:rPr>
          <w:rtl/>
        </w:rPr>
        <w:t xml:space="preserve"> חברי המועצה </w:t>
      </w:r>
      <w:r>
        <w:rPr>
          <w:rFonts w:hint="cs"/>
          <w:rtl/>
        </w:rPr>
        <w:t xml:space="preserve">ייבחרו </w:t>
      </w:r>
      <w:r w:rsidRPr="007A73D8">
        <w:rPr>
          <w:rtl/>
        </w:rPr>
        <w:t xml:space="preserve">אך ורק מקרב ציבור ההורים ששולח </w:t>
      </w:r>
      <w:r>
        <w:rPr>
          <w:rFonts w:hint="cs"/>
          <w:rtl/>
        </w:rPr>
        <w:t xml:space="preserve">את </w:t>
      </w:r>
      <w:bookmarkStart w:id="10089" w:name="_ETM_Q27_345786"/>
      <w:bookmarkEnd w:id="10089"/>
      <w:r w:rsidRPr="007A73D8">
        <w:rPr>
          <w:rtl/>
        </w:rPr>
        <w:t>הילדים שלו לבתי הספר הממלכתיים</w:t>
      </w:r>
      <w:r>
        <w:rPr>
          <w:rFonts w:hint="cs"/>
          <w:rtl/>
        </w:rPr>
        <w:t>.</w:t>
      </w:r>
      <w:r w:rsidRPr="007A73D8">
        <w:rPr>
          <w:rtl/>
        </w:rPr>
        <w:t xml:space="preserve"> המועצה תופקד על אישור תוכניות </w:t>
      </w:r>
      <w:r>
        <w:rPr>
          <w:rFonts w:hint="cs"/>
          <w:rtl/>
        </w:rPr>
        <w:t>ה</w:t>
      </w:r>
      <w:r w:rsidRPr="007A73D8">
        <w:rPr>
          <w:rtl/>
        </w:rPr>
        <w:t>השלמה למוסדות החינוך הממלכתי</w:t>
      </w:r>
      <w:r>
        <w:rPr>
          <w:rFonts w:hint="cs"/>
          <w:rtl/>
        </w:rPr>
        <w:t>,</w:t>
      </w:r>
      <w:r w:rsidRPr="007A73D8">
        <w:rPr>
          <w:rtl/>
        </w:rPr>
        <w:t xml:space="preserve"> וההיוועצות </w:t>
      </w:r>
      <w:r>
        <w:rPr>
          <w:rFonts w:hint="cs"/>
          <w:rtl/>
        </w:rPr>
        <w:t xml:space="preserve">עימה </w:t>
      </w:r>
      <w:r w:rsidRPr="007A73D8">
        <w:rPr>
          <w:rtl/>
        </w:rPr>
        <w:t xml:space="preserve">תהיה חובה </w:t>
      </w:r>
      <w:r>
        <w:rPr>
          <w:rFonts w:hint="cs"/>
          <w:rtl/>
        </w:rPr>
        <w:t xml:space="preserve">שמוטלת על השר. </w:t>
      </w:r>
    </w:p>
    <w:p w:rsidR="00BC31FD" w:rsidRDefault="00BC31FD" w:rsidP="00952A44">
      <w:pPr>
        <w:rPr>
          <w:rtl/>
        </w:rPr>
      </w:pPr>
      <w:bookmarkStart w:id="10090" w:name="_ETM_Q27_359188"/>
      <w:bookmarkStart w:id="10091" w:name="_ETM_Q27_359264"/>
      <w:bookmarkEnd w:id="10090"/>
      <w:bookmarkEnd w:id="10091"/>
    </w:p>
    <w:p w:rsidR="00BC31FD" w:rsidRDefault="00BC31FD" w:rsidP="00952A44">
      <w:pPr>
        <w:rPr>
          <w:rtl/>
        </w:rPr>
      </w:pPr>
      <w:bookmarkStart w:id="10092" w:name="_ETM_Q27_359308"/>
      <w:bookmarkStart w:id="10093" w:name="_ETM_Q27_359371"/>
      <w:bookmarkEnd w:id="10092"/>
      <w:bookmarkEnd w:id="10093"/>
      <w:r w:rsidRPr="007A73D8">
        <w:rPr>
          <w:rtl/>
        </w:rPr>
        <w:t>חבריי וחברותיי</w:t>
      </w:r>
      <w:r>
        <w:rPr>
          <w:rFonts w:hint="cs"/>
          <w:rtl/>
        </w:rPr>
        <w:t>,</w:t>
      </w:r>
      <w:r w:rsidRPr="007A73D8">
        <w:rPr>
          <w:rtl/>
        </w:rPr>
        <w:t xml:space="preserve"> לסיום</w:t>
      </w:r>
      <w:r>
        <w:rPr>
          <w:rFonts w:hint="cs"/>
          <w:rtl/>
        </w:rPr>
        <w:t>,</w:t>
      </w:r>
      <w:r w:rsidRPr="007A73D8">
        <w:rPr>
          <w:rtl/>
        </w:rPr>
        <w:t xml:space="preserve"> ספק גדול אם ההצעה שלנו תאושר היום בקריאה </w:t>
      </w:r>
      <w:r>
        <w:rPr>
          <w:rFonts w:hint="cs"/>
          <w:rtl/>
        </w:rPr>
        <w:t>ה</w:t>
      </w:r>
      <w:r w:rsidRPr="007A73D8">
        <w:rPr>
          <w:rtl/>
        </w:rPr>
        <w:t>טרומית</w:t>
      </w:r>
      <w:r>
        <w:rPr>
          <w:rFonts w:hint="cs"/>
          <w:rtl/>
        </w:rPr>
        <w:t>,</w:t>
      </w:r>
      <w:r w:rsidRPr="007A73D8">
        <w:rPr>
          <w:rtl/>
        </w:rPr>
        <w:t xml:space="preserve"> אבל אנחנו לא </w:t>
      </w:r>
      <w:r>
        <w:rPr>
          <w:rFonts w:hint="cs"/>
          <w:rtl/>
        </w:rPr>
        <w:t>נתייאש מה</w:t>
      </w:r>
      <w:r w:rsidRPr="007A73D8">
        <w:rPr>
          <w:rtl/>
        </w:rPr>
        <w:t>כישלון הזמני</w:t>
      </w:r>
      <w:r>
        <w:rPr>
          <w:rFonts w:hint="cs"/>
          <w:rtl/>
        </w:rPr>
        <w:t>.</w:t>
      </w:r>
      <w:r w:rsidRPr="007A73D8">
        <w:rPr>
          <w:rtl/>
        </w:rPr>
        <w:t xml:space="preserve"> המתקפה משולחת הרסן </w:t>
      </w:r>
      <w:r>
        <w:rPr>
          <w:rFonts w:hint="cs"/>
          <w:rtl/>
        </w:rPr>
        <w:t>של הממשלה ו</w:t>
      </w:r>
      <w:r w:rsidRPr="007A73D8">
        <w:rPr>
          <w:rtl/>
        </w:rPr>
        <w:t>הקואליציה על החינוך הממלכתי הציתה רוח חדשה בקרב הורים</w:t>
      </w:r>
      <w:r>
        <w:rPr>
          <w:rFonts w:hint="cs"/>
          <w:rtl/>
        </w:rPr>
        <w:t>,</w:t>
      </w:r>
      <w:r w:rsidRPr="007A73D8">
        <w:rPr>
          <w:rtl/>
        </w:rPr>
        <w:t xml:space="preserve"> מורים ותלמידים</w:t>
      </w:r>
      <w:r>
        <w:rPr>
          <w:rFonts w:hint="cs"/>
          <w:rtl/>
        </w:rPr>
        <w:t>:</w:t>
      </w:r>
      <w:r w:rsidRPr="007A73D8">
        <w:rPr>
          <w:rtl/>
        </w:rPr>
        <w:t xml:space="preserve"> עשרות </w:t>
      </w:r>
      <w:r>
        <w:rPr>
          <w:rFonts w:hint="cs"/>
          <w:rtl/>
        </w:rPr>
        <w:t xml:space="preserve">משמרות </w:t>
      </w:r>
      <w:r w:rsidRPr="007A73D8">
        <w:rPr>
          <w:rtl/>
        </w:rPr>
        <w:t xml:space="preserve">חינוך </w:t>
      </w:r>
      <w:r>
        <w:rPr>
          <w:rFonts w:hint="cs"/>
          <w:rtl/>
        </w:rPr>
        <w:t xml:space="preserve">של הורים </w:t>
      </w:r>
      <w:bookmarkStart w:id="10094" w:name="_ETM_Q27_381597"/>
      <w:bookmarkEnd w:id="10094"/>
      <w:r>
        <w:rPr>
          <w:rFonts w:hint="cs"/>
          <w:rtl/>
        </w:rPr>
        <w:t xml:space="preserve">קמו </w:t>
      </w:r>
      <w:r w:rsidRPr="007A73D8">
        <w:rPr>
          <w:rtl/>
        </w:rPr>
        <w:t>ברחבי הארץ</w:t>
      </w:r>
      <w:r>
        <w:rPr>
          <w:rFonts w:hint="cs"/>
          <w:rtl/>
        </w:rPr>
        <w:t>;</w:t>
      </w:r>
      <w:r w:rsidRPr="007A73D8">
        <w:rPr>
          <w:rtl/>
        </w:rPr>
        <w:t xml:space="preserve"> אלפי הורים הצטרפו לקבוצות של </w:t>
      </w:r>
      <w:r>
        <w:rPr>
          <w:rFonts w:hint="cs"/>
          <w:rtl/>
        </w:rPr>
        <w:t>"</w:t>
      </w:r>
      <w:r w:rsidRPr="007A73D8">
        <w:rPr>
          <w:rtl/>
        </w:rPr>
        <w:t xml:space="preserve">כהניזם </w:t>
      </w:r>
      <w:r>
        <w:rPr>
          <w:rFonts w:hint="cs"/>
          <w:rtl/>
        </w:rPr>
        <w:t xml:space="preserve">– </w:t>
      </w:r>
      <w:r w:rsidRPr="007A73D8">
        <w:rPr>
          <w:rtl/>
        </w:rPr>
        <w:t>לא בבית ספרנו</w:t>
      </w:r>
      <w:r>
        <w:rPr>
          <w:rFonts w:hint="cs"/>
          <w:rtl/>
        </w:rPr>
        <w:t>";</w:t>
      </w:r>
      <w:r w:rsidRPr="007A73D8">
        <w:rPr>
          <w:rtl/>
        </w:rPr>
        <w:t xml:space="preserve"> ביומיים האחרונים עוד ועוד ראשי רשויות מודי</w:t>
      </w:r>
      <w:r>
        <w:rPr>
          <w:rFonts w:hint="cs"/>
          <w:rtl/>
        </w:rPr>
        <w:t>עי</w:t>
      </w:r>
      <w:r w:rsidRPr="007A73D8">
        <w:rPr>
          <w:rtl/>
        </w:rPr>
        <w:t xml:space="preserve">ם </w:t>
      </w:r>
      <w:r>
        <w:rPr>
          <w:rFonts w:hint="cs"/>
          <w:rtl/>
        </w:rPr>
        <w:t>של</w:t>
      </w:r>
      <w:r>
        <w:rPr>
          <w:rtl/>
        </w:rPr>
        <w:t>מלשינים לא תהי</w:t>
      </w:r>
      <w:r>
        <w:rPr>
          <w:rFonts w:hint="cs"/>
          <w:rtl/>
        </w:rPr>
        <w:t xml:space="preserve"> תקווה, </w:t>
      </w:r>
      <w:r w:rsidRPr="007A73D8">
        <w:rPr>
          <w:rtl/>
        </w:rPr>
        <w:t xml:space="preserve">בתגובה למלשינון של </w:t>
      </w:r>
      <w:r>
        <w:rPr>
          <w:rFonts w:hint="cs"/>
          <w:rtl/>
        </w:rPr>
        <w:t>ה</w:t>
      </w:r>
      <w:r>
        <w:rPr>
          <w:rtl/>
        </w:rPr>
        <w:t>קנאי</w:t>
      </w:r>
      <w:r w:rsidRPr="007A73D8">
        <w:rPr>
          <w:rtl/>
        </w:rPr>
        <w:t xml:space="preserve"> ממפלגת חסרי הנועם</w:t>
      </w:r>
      <w:r>
        <w:rPr>
          <w:rFonts w:hint="cs"/>
          <w:rtl/>
        </w:rPr>
        <w:t>.</w:t>
      </w:r>
    </w:p>
    <w:p w:rsidR="00BC31FD" w:rsidRDefault="00BC31FD" w:rsidP="00952A44">
      <w:pPr>
        <w:rPr>
          <w:rtl/>
        </w:rPr>
      </w:pPr>
    </w:p>
    <w:p w:rsidR="00BC31FD" w:rsidRDefault="00BC31FD" w:rsidP="00952A44">
      <w:pPr>
        <w:pStyle w:val="af6"/>
        <w:keepNext/>
        <w:rPr>
          <w:rtl/>
        </w:rPr>
      </w:pPr>
      <w:r w:rsidRPr="005C3AA6">
        <w:rPr>
          <w:rStyle w:val="TagStyle"/>
          <w:rtl/>
        </w:rPr>
        <w:t xml:space="preserve"> &lt;&lt; יור &gt;&gt; </w:t>
      </w:r>
      <w:r>
        <w:rPr>
          <w:rtl/>
        </w:rPr>
        <w:t>היו"ר משה סולומון:</w:t>
      </w:r>
      <w:r w:rsidRPr="005C3AA6">
        <w:rPr>
          <w:rStyle w:val="TagStyle"/>
          <w:rtl/>
        </w:rPr>
        <w:t xml:space="preserve"> &lt;&lt; יור &gt;&gt;</w:t>
      </w:r>
      <w:r>
        <w:rPr>
          <w:rtl/>
        </w:rPr>
        <w:t xml:space="preserve"> </w:t>
      </w:r>
    </w:p>
    <w:p w:rsidR="00BC31FD" w:rsidRDefault="00BC31FD" w:rsidP="00DD0FF2">
      <w:pPr>
        <w:rPr>
          <w:rtl/>
        </w:rPr>
      </w:pPr>
    </w:p>
    <w:p w:rsidR="00BC31FD" w:rsidRDefault="00BC31FD" w:rsidP="00952A44">
      <w:pPr>
        <w:rPr>
          <w:rtl/>
        </w:rPr>
      </w:pPr>
      <w:r>
        <w:rPr>
          <w:rFonts w:hint="cs"/>
          <w:rtl/>
        </w:rPr>
        <w:t>תודה.</w:t>
      </w:r>
    </w:p>
    <w:p w:rsidR="00BC31FD" w:rsidRDefault="00BC31FD" w:rsidP="00952A44">
      <w:pPr>
        <w:rPr>
          <w:rtl/>
        </w:rPr>
      </w:pPr>
    </w:p>
    <w:p w:rsidR="00BC31FD" w:rsidRDefault="00BC31FD" w:rsidP="00952A44">
      <w:pPr>
        <w:pStyle w:val="-"/>
        <w:keepNext/>
        <w:rPr>
          <w:rtl/>
        </w:rPr>
      </w:pPr>
      <w:bookmarkStart w:id="10095" w:name="ET_speakercontinue_6156_2"/>
      <w:r w:rsidRPr="005C3AA6">
        <w:rPr>
          <w:rStyle w:val="TagStyle"/>
          <w:rtl/>
        </w:rPr>
        <w:t xml:space="preserve"> &lt;&lt; דובר_המשך &gt;&gt; </w:t>
      </w:r>
      <w:r>
        <w:rPr>
          <w:rtl/>
        </w:rPr>
        <w:t>גלעד קריב (העבודה):</w:t>
      </w:r>
      <w:r w:rsidRPr="005C3AA6">
        <w:rPr>
          <w:rStyle w:val="TagStyle"/>
          <w:rtl/>
        </w:rPr>
        <w:t xml:space="preserve"> &lt;&lt; דובר_המשך &gt;&gt;</w:t>
      </w:r>
      <w:r>
        <w:rPr>
          <w:rtl/>
        </w:rPr>
        <w:t xml:space="preserve"> </w:t>
      </w:r>
      <w:bookmarkEnd w:id="10095"/>
    </w:p>
    <w:p w:rsidR="00BC31FD" w:rsidRDefault="00BC31FD" w:rsidP="00DD0FF2">
      <w:pPr>
        <w:rPr>
          <w:rtl/>
        </w:rPr>
      </w:pPr>
    </w:p>
    <w:p w:rsidR="00BC31FD" w:rsidRDefault="00BC31FD" w:rsidP="004640D4">
      <w:pPr>
        <w:rPr>
          <w:rtl/>
        </w:rPr>
      </w:pPr>
      <w:r>
        <w:rPr>
          <w:rFonts w:hint="cs"/>
          <w:rtl/>
        </w:rPr>
        <w:t xml:space="preserve">מרכז מנור </w:t>
      </w:r>
      <w:r w:rsidRPr="007A73D8">
        <w:rPr>
          <w:rtl/>
        </w:rPr>
        <w:t>הקים באופן וולונטרי מועצה ציבורית לחינוך הממלכתי העברי</w:t>
      </w:r>
      <w:r>
        <w:rPr>
          <w:rFonts w:hint="cs"/>
          <w:rtl/>
        </w:rPr>
        <w:t>.</w:t>
      </w:r>
      <w:r w:rsidRPr="007A73D8">
        <w:rPr>
          <w:rtl/>
        </w:rPr>
        <w:t xml:space="preserve"> הציבור הליברלי והדמוקרטי קם והתעורר</w:t>
      </w:r>
      <w:r>
        <w:rPr>
          <w:rFonts w:hint="cs"/>
          <w:rtl/>
        </w:rPr>
        <w:t>.</w:t>
      </w:r>
      <w:r w:rsidRPr="007A73D8">
        <w:rPr>
          <w:rtl/>
        </w:rPr>
        <w:t xml:space="preserve"> אנחנו לא ניתן </w:t>
      </w:r>
      <w:r>
        <w:rPr>
          <w:rFonts w:hint="cs"/>
          <w:rtl/>
        </w:rPr>
        <w:t xml:space="preserve">לאבי מעוז </w:t>
      </w:r>
      <w:r w:rsidRPr="007A73D8">
        <w:rPr>
          <w:rtl/>
        </w:rPr>
        <w:t>דריסת רגל בבתי הספר של ילדינו</w:t>
      </w:r>
      <w:r w:rsidR="004640D4">
        <w:rPr>
          <w:rFonts w:hint="cs"/>
          <w:rtl/>
        </w:rPr>
        <w:t>.</w:t>
      </w:r>
      <w:r w:rsidRPr="007A73D8">
        <w:rPr>
          <w:rtl/>
        </w:rPr>
        <w:t xml:space="preserve"> אנחנו ניאבק באפליה התקציבית</w:t>
      </w:r>
      <w:r w:rsidR="004640D4">
        <w:rPr>
          <w:rFonts w:hint="cs"/>
          <w:rtl/>
        </w:rPr>
        <w:t>.</w:t>
      </w:r>
      <w:r w:rsidRPr="007A73D8">
        <w:rPr>
          <w:rtl/>
        </w:rPr>
        <w:t xml:space="preserve"> אנחנו נבלום את המהלכים של פורום קהלת להפרטת החינוך הציבורי</w:t>
      </w:r>
      <w:r w:rsidR="004640D4">
        <w:rPr>
          <w:rFonts w:hint="cs"/>
          <w:rtl/>
        </w:rPr>
        <w:t>.</w:t>
      </w:r>
      <w:r w:rsidRPr="007A73D8">
        <w:rPr>
          <w:rtl/>
        </w:rPr>
        <w:t xml:space="preserve"> אנחנו נ</w:t>
      </w:r>
      <w:r>
        <w:rPr>
          <w:rtl/>
        </w:rPr>
        <w:t>תייצב לצד המורים והמנהלים של</w:t>
      </w:r>
      <w:r>
        <w:rPr>
          <w:rFonts w:hint="cs"/>
          <w:rtl/>
        </w:rPr>
        <w:t xml:space="preserve"> </w:t>
      </w:r>
      <w:r w:rsidRPr="007A73D8">
        <w:rPr>
          <w:rtl/>
        </w:rPr>
        <w:t xml:space="preserve">ילדינו כאשר הם יוזמנו </w:t>
      </w:r>
      <w:r>
        <w:rPr>
          <w:rFonts w:hint="cs"/>
          <w:rtl/>
        </w:rPr>
        <w:t xml:space="preserve">לשימועים </w:t>
      </w:r>
      <w:bookmarkStart w:id="10096" w:name="_ETM_Q27_435283"/>
      <w:bookmarkEnd w:id="10096"/>
      <w:r w:rsidRPr="007A73D8">
        <w:rPr>
          <w:rtl/>
        </w:rPr>
        <w:t>מופרכים</w:t>
      </w:r>
      <w:r>
        <w:rPr>
          <w:rFonts w:hint="cs"/>
          <w:rtl/>
        </w:rPr>
        <w:t>.</w:t>
      </w:r>
    </w:p>
    <w:p w:rsidR="00BC31FD" w:rsidRDefault="00BC31FD" w:rsidP="00952A44">
      <w:pPr>
        <w:rPr>
          <w:rtl/>
        </w:rPr>
      </w:pPr>
    </w:p>
    <w:p w:rsidR="00BC31FD" w:rsidRDefault="00BC31FD" w:rsidP="00952A44">
      <w:pPr>
        <w:pStyle w:val="af6"/>
        <w:keepNext/>
        <w:rPr>
          <w:rtl/>
        </w:rPr>
      </w:pPr>
      <w:r w:rsidRPr="006D02EF">
        <w:rPr>
          <w:rStyle w:val="TagStyle"/>
          <w:rtl/>
        </w:rPr>
        <w:t xml:space="preserve"> &lt;&lt; יור &gt;&gt; </w:t>
      </w:r>
      <w:r>
        <w:rPr>
          <w:rtl/>
        </w:rPr>
        <w:t>היו"ר משה סולומון:</w:t>
      </w:r>
      <w:r w:rsidRPr="006D02EF">
        <w:rPr>
          <w:rStyle w:val="TagStyle"/>
          <w:rtl/>
        </w:rPr>
        <w:t xml:space="preserve"> &lt;&lt; יור &gt;&gt;</w:t>
      </w:r>
      <w:r>
        <w:rPr>
          <w:rtl/>
        </w:rPr>
        <w:t xml:space="preserve"> </w:t>
      </w:r>
    </w:p>
    <w:p w:rsidR="00BC31FD" w:rsidRDefault="00BC31FD" w:rsidP="00DD0FF2">
      <w:pPr>
        <w:rPr>
          <w:rtl/>
        </w:rPr>
      </w:pPr>
    </w:p>
    <w:p w:rsidR="00BC31FD" w:rsidRDefault="00BC31FD" w:rsidP="004640D4">
      <w:pPr>
        <w:rPr>
          <w:rtl/>
        </w:rPr>
      </w:pPr>
      <w:r>
        <w:rPr>
          <w:rFonts w:hint="cs"/>
          <w:rtl/>
        </w:rPr>
        <w:t>משפט סיום</w:t>
      </w:r>
      <w:r w:rsidR="004640D4">
        <w:rPr>
          <w:rFonts w:hint="cs"/>
          <w:rtl/>
        </w:rPr>
        <w:t>.</w:t>
      </w:r>
      <w:r>
        <w:rPr>
          <w:rFonts w:hint="cs"/>
          <w:rtl/>
        </w:rPr>
        <w:t xml:space="preserve"> ת</w:t>
      </w:r>
      <w:bookmarkStart w:id="10097" w:name="_ETM_Q27_433579"/>
      <w:bookmarkStart w:id="10098" w:name="_ETM_Q27_433682"/>
      <w:bookmarkEnd w:id="10097"/>
      <w:bookmarkEnd w:id="10098"/>
      <w:r>
        <w:rPr>
          <w:rFonts w:hint="cs"/>
          <w:rtl/>
        </w:rPr>
        <w:t>ודה.</w:t>
      </w:r>
    </w:p>
    <w:p w:rsidR="00BC31FD" w:rsidRDefault="00BC31FD" w:rsidP="00952A44">
      <w:pPr>
        <w:rPr>
          <w:rtl/>
        </w:rPr>
      </w:pPr>
      <w:bookmarkStart w:id="10099" w:name="_ETM_Q27_435331"/>
      <w:bookmarkStart w:id="10100" w:name="_ETM_Q27_435433"/>
      <w:bookmarkEnd w:id="10099"/>
      <w:bookmarkEnd w:id="10100"/>
    </w:p>
    <w:p w:rsidR="00BC31FD" w:rsidRDefault="00BC31FD" w:rsidP="00952A44">
      <w:pPr>
        <w:pStyle w:val="-"/>
        <w:keepNext/>
        <w:rPr>
          <w:rtl/>
        </w:rPr>
      </w:pPr>
      <w:bookmarkStart w:id="10101" w:name="_ETM_Q27_437715"/>
      <w:bookmarkStart w:id="10102" w:name="_ETM_Q27_437822"/>
      <w:bookmarkEnd w:id="10101"/>
      <w:bookmarkEnd w:id="10102"/>
      <w:r w:rsidRPr="005C3AA6">
        <w:rPr>
          <w:rStyle w:val="TagStyle"/>
          <w:rtl/>
        </w:rPr>
        <w:t xml:space="preserve">&lt;&lt; דובר_המשך &gt;&gt; </w:t>
      </w:r>
      <w:r>
        <w:rPr>
          <w:rtl/>
        </w:rPr>
        <w:t>גלעד קריב (העבודה):</w:t>
      </w:r>
      <w:r w:rsidRPr="005C3AA6">
        <w:rPr>
          <w:rStyle w:val="TagStyle"/>
          <w:rtl/>
        </w:rPr>
        <w:t xml:space="preserve"> &lt;&lt; דובר_המשך &gt;&gt;</w:t>
      </w:r>
      <w:r>
        <w:rPr>
          <w:rtl/>
        </w:rPr>
        <w:t xml:space="preserve"> </w:t>
      </w:r>
    </w:p>
    <w:p w:rsidR="00BC31FD" w:rsidRPr="006D02EF" w:rsidRDefault="00BC31FD" w:rsidP="00952A44">
      <w:pPr>
        <w:rPr>
          <w:rtl/>
        </w:rPr>
      </w:pPr>
    </w:p>
    <w:p w:rsidR="00BC31FD" w:rsidRDefault="00BC31FD" w:rsidP="004640D4">
      <w:pPr>
        <w:rPr>
          <w:rtl/>
        </w:rPr>
      </w:pPr>
      <w:r>
        <w:rPr>
          <w:rFonts w:hint="cs"/>
          <w:rtl/>
        </w:rPr>
        <w:t>ו</w:t>
      </w:r>
      <w:r w:rsidRPr="007A73D8">
        <w:rPr>
          <w:rtl/>
        </w:rPr>
        <w:t>גם אם ההצעה תיפול היום</w:t>
      </w:r>
      <w:r>
        <w:rPr>
          <w:rFonts w:hint="cs"/>
          <w:rtl/>
        </w:rPr>
        <w:t>, היא עוד</w:t>
      </w:r>
      <w:r w:rsidRPr="007A73D8">
        <w:rPr>
          <w:rtl/>
        </w:rPr>
        <w:t xml:space="preserve"> תעוגן בספר החוקים של מדינת ישראל</w:t>
      </w:r>
      <w:r>
        <w:rPr>
          <w:rFonts w:hint="cs"/>
          <w:rtl/>
        </w:rPr>
        <w:t>,</w:t>
      </w:r>
      <w:r w:rsidRPr="007A73D8">
        <w:rPr>
          <w:rtl/>
        </w:rPr>
        <w:t xml:space="preserve"> כי כפי שלימד אותנו א"ד גורדון</w:t>
      </w:r>
      <w:r w:rsidR="004640D4">
        <w:rPr>
          <w:rFonts w:hint="cs"/>
          <w:rtl/>
        </w:rPr>
        <w:t>,</w:t>
      </w:r>
      <w:r w:rsidRPr="007A73D8">
        <w:rPr>
          <w:rtl/>
        </w:rPr>
        <w:t xml:space="preserve"> האדם הוא המטרה</w:t>
      </w:r>
      <w:r>
        <w:rPr>
          <w:rFonts w:hint="cs"/>
          <w:rtl/>
        </w:rPr>
        <w:t>,</w:t>
      </w:r>
      <w:r w:rsidRPr="007A73D8">
        <w:rPr>
          <w:rtl/>
        </w:rPr>
        <w:t xml:space="preserve"> החינוך הוא הדרך</w:t>
      </w:r>
      <w:r>
        <w:rPr>
          <w:rFonts w:hint="cs"/>
          <w:rtl/>
        </w:rPr>
        <w:t>,</w:t>
      </w:r>
      <w:r w:rsidRPr="007A73D8">
        <w:rPr>
          <w:rtl/>
        </w:rPr>
        <w:t xml:space="preserve"> ואנחנו לא נוותר </w:t>
      </w:r>
      <w:r>
        <w:rPr>
          <w:rFonts w:hint="cs"/>
          <w:rtl/>
        </w:rPr>
        <w:t xml:space="preserve">לא על המטרה </w:t>
      </w:r>
      <w:r w:rsidRPr="007A73D8">
        <w:rPr>
          <w:rtl/>
        </w:rPr>
        <w:t>ולא על הדרך</w:t>
      </w:r>
      <w:r>
        <w:rPr>
          <w:rFonts w:hint="cs"/>
          <w:rtl/>
        </w:rPr>
        <w:t>.</w:t>
      </w:r>
      <w:r w:rsidRPr="007A73D8">
        <w:rPr>
          <w:rtl/>
        </w:rPr>
        <w:t xml:space="preserve"> תודה רבה</w:t>
      </w:r>
      <w:r>
        <w:rPr>
          <w:rFonts w:hint="cs"/>
          <w:rtl/>
        </w:rPr>
        <w:t>.</w:t>
      </w:r>
    </w:p>
    <w:p w:rsidR="00BC31FD" w:rsidRDefault="00BC31FD" w:rsidP="00952A44">
      <w:pPr>
        <w:rPr>
          <w:rtl/>
        </w:rPr>
      </w:pPr>
      <w:bookmarkStart w:id="10103" w:name="_ETM_Q27_456264"/>
      <w:bookmarkStart w:id="10104" w:name="_ETM_Q27_456365"/>
      <w:bookmarkEnd w:id="10103"/>
      <w:bookmarkEnd w:id="10104"/>
    </w:p>
    <w:p w:rsidR="00BC31FD" w:rsidRDefault="00BC31FD" w:rsidP="00952A44">
      <w:pPr>
        <w:pStyle w:val="af6"/>
        <w:keepNext/>
        <w:rPr>
          <w:rtl/>
        </w:rPr>
      </w:pPr>
      <w:bookmarkStart w:id="10105" w:name="_ETM_Q27_456391"/>
      <w:bookmarkStart w:id="10106" w:name="_ETM_Q27_456474"/>
      <w:bookmarkEnd w:id="10105"/>
      <w:bookmarkEnd w:id="10106"/>
      <w:r w:rsidRPr="00BA14F3">
        <w:rPr>
          <w:rStyle w:val="TagStyle"/>
          <w:rtl/>
        </w:rPr>
        <w:t xml:space="preserve"> &lt;&lt; יור &gt;&gt; </w:t>
      </w:r>
      <w:r>
        <w:rPr>
          <w:rtl/>
        </w:rPr>
        <w:t>היו"ר משה סולומון:</w:t>
      </w:r>
      <w:r w:rsidRPr="00BA14F3">
        <w:rPr>
          <w:rStyle w:val="TagStyle"/>
          <w:rtl/>
        </w:rPr>
        <w:t xml:space="preserve"> &lt;&lt; יור &gt;&gt;</w:t>
      </w:r>
      <w:r>
        <w:rPr>
          <w:rtl/>
        </w:rPr>
        <w:t xml:space="preserve"> </w:t>
      </w:r>
    </w:p>
    <w:p w:rsidR="00BC31FD" w:rsidRDefault="00BC31FD" w:rsidP="00DD0FF2">
      <w:pPr>
        <w:rPr>
          <w:rtl/>
        </w:rPr>
      </w:pPr>
    </w:p>
    <w:p w:rsidR="00BC31FD" w:rsidRDefault="00BC31FD" w:rsidP="00952A44">
      <w:pPr>
        <w:rPr>
          <w:rtl/>
        </w:rPr>
      </w:pPr>
      <w:r>
        <w:rPr>
          <w:rFonts w:hint="cs"/>
          <w:rtl/>
        </w:rPr>
        <w:t xml:space="preserve">תודה רבה. אני מזמין את </w:t>
      </w:r>
      <w:bookmarkStart w:id="10107" w:name="_ETM_Q27_461871"/>
      <w:bookmarkEnd w:id="10107"/>
      <w:r>
        <w:rPr>
          <w:rFonts w:hint="cs"/>
          <w:rtl/>
        </w:rPr>
        <w:t>שר החקלאות אבי דיכטר להשיב בשם הממשלה, בבקשה.</w:t>
      </w:r>
    </w:p>
    <w:p w:rsidR="00BC31FD" w:rsidRDefault="00BC31FD" w:rsidP="00952A44">
      <w:pPr>
        <w:rPr>
          <w:b/>
          <w:bCs/>
          <w:u w:val="single"/>
          <w:rtl/>
          <w:lang w:eastAsia="he-IL"/>
        </w:rPr>
      </w:pPr>
      <w:bookmarkStart w:id="10108" w:name="_ETM_Q27_462815"/>
      <w:bookmarkEnd w:id="10108"/>
    </w:p>
    <w:p w:rsidR="00BC31FD" w:rsidRDefault="00BC31FD" w:rsidP="00952A44">
      <w:pPr>
        <w:pStyle w:val="af5"/>
        <w:keepNext/>
        <w:rPr>
          <w:rtl/>
        </w:rPr>
      </w:pPr>
      <w:bookmarkStart w:id="10109" w:name="ET_interruption_6461_8"/>
      <w:r w:rsidRPr="006D02EF">
        <w:rPr>
          <w:rStyle w:val="TagStyle"/>
          <w:rtl/>
        </w:rPr>
        <w:t xml:space="preserve"> &lt;&lt; קריאה &gt;&gt; </w:t>
      </w:r>
      <w:r>
        <w:rPr>
          <w:rtl/>
        </w:rPr>
        <w:t>שר התקשורת שלמה קרעי:</w:t>
      </w:r>
      <w:r w:rsidRPr="006D02EF">
        <w:rPr>
          <w:rStyle w:val="TagStyle"/>
          <w:rtl/>
        </w:rPr>
        <w:t xml:space="preserve"> &lt;&lt; קריאה &gt;&gt;</w:t>
      </w:r>
      <w:r>
        <w:rPr>
          <w:rtl/>
        </w:rPr>
        <w:t xml:space="preserve"> </w:t>
      </w:r>
      <w:bookmarkEnd w:id="10109"/>
    </w:p>
    <w:p w:rsidR="00BC31FD" w:rsidRDefault="00BC31FD" w:rsidP="00DD0FF2">
      <w:pPr>
        <w:rPr>
          <w:rtl/>
        </w:rPr>
      </w:pPr>
    </w:p>
    <w:p w:rsidR="00BC31FD" w:rsidRDefault="00BC31FD" w:rsidP="00952A44">
      <w:pPr>
        <w:rPr>
          <w:rtl/>
        </w:rPr>
      </w:pPr>
      <w:bookmarkStart w:id="10110" w:name="_ETM_Q27_462050"/>
      <w:bookmarkStart w:id="10111" w:name="_ETM_Q27_462335"/>
      <w:bookmarkStart w:id="10112" w:name="_ETM_Q27_462401"/>
      <w:bookmarkEnd w:id="10110"/>
      <w:bookmarkEnd w:id="10111"/>
      <w:bookmarkEnd w:id="10112"/>
      <w:r>
        <w:rPr>
          <w:rFonts w:hint="cs"/>
          <w:rtl/>
        </w:rPr>
        <w:t xml:space="preserve">קריב, גם </w:t>
      </w:r>
      <w:bookmarkStart w:id="10113" w:name="_ETM_Q27_465932"/>
      <w:bookmarkEnd w:id="10113"/>
      <w:r>
        <w:rPr>
          <w:rFonts w:hint="cs"/>
          <w:rtl/>
        </w:rPr>
        <w:t>היוונים ניסו לפגוע בחינוך של אזרחי ישראל וילדי ישראל, ואנחנו חוגגים עליהם חנוכה שבוע הבא. גם עליך נחגוג, אל תדאג.</w:t>
      </w:r>
    </w:p>
    <w:p w:rsidR="00BC31FD" w:rsidRDefault="00BC31FD" w:rsidP="00952A44">
      <w:pPr>
        <w:rPr>
          <w:rtl/>
        </w:rPr>
      </w:pPr>
    </w:p>
    <w:p w:rsidR="00BC31FD" w:rsidRDefault="00BC31FD" w:rsidP="00952A44">
      <w:pPr>
        <w:pStyle w:val="af5"/>
        <w:keepNext/>
        <w:rPr>
          <w:rtl/>
        </w:rPr>
      </w:pPr>
      <w:bookmarkStart w:id="10114" w:name="ET_interruption_5068_9"/>
      <w:r w:rsidRPr="006D02EF">
        <w:rPr>
          <w:rStyle w:val="TagStyle"/>
          <w:rtl/>
        </w:rPr>
        <w:t xml:space="preserve"> &lt;&lt; קריאה &gt;&gt; </w:t>
      </w:r>
      <w:r>
        <w:rPr>
          <w:rtl/>
        </w:rPr>
        <w:t>קארין אלהרר (יש עתיד):</w:t>
      </w:r>
      <w:r w:rsidRPr="006D02EF">
        <w:rPr>
          <w:rStyle w:val="TagStyle"/>
          <w:rtl/>
        </w:rPr>
        <w:t xml:space="preserve"> &lt;&lt; קריאה &gt;&gt;</w:t>
      </w:r>
      <w:r>
        <w:rPr>
          <w:rtl/>
        </w:rPr>
        <w:t xml:space="preserve"> </w:t>
      </w:r>
      <w:bookmarkEnd w:id="10114"/>
    </w:p>
    <w:p w:rsidR="00BC31FD" w:rsidRDefault="00BC31FD" w:rsidP="00DD0FF2">
      <w:pPr>
        <w:rPr>
          <w:rtl/>
        </w:rPr>
      </w:pPr>
    </w:p>
    <w:p w:rsidR="00BC31FD" w:rsidRPr="006D02EF" w:rsidRDefault="00BC31FD" w:rsidP="00952A44">
      <w:pPr>
        <w:rPr>
          <w:rtl/>
        </w:rPr>
      </w:pPr>
      <w:r>
        <w:rPr>
          <w:rFonts w:hint="cs"/>
          <w:rtl/>
        </w:rPr>
        <w:t>כמה רעל, כמה.</w:t>
      </w:r>
    </w:p>
    <w:p w:rsidR="00BC31FD" w:rsidRDefault="00BC31FD" w:rsidP="00952A44">
      <w:pPr>
        <w:rPr>
          <w:rtl/>
        </w:rPr>
      </w:pPr>
    </w:p>
    <w:p w:rsidR="00BC31FD" w:rsidRDefault="00BC31FD" w:rsidP="00952A44">
      <w:pPr>
        <w:pStyle w:val="af6"/>
        <w:keepNext/>
        <w:rPr>
          <w:rtl/>
        </w:rPr>
      </w:pPr>
      <w:r w:rsidRPr="00BA14F3">
        <w:rPr>
          <w:rStyle w:val="TagStyle"/>
          <w:rtl/>
        </w:rPr>
        <w:t xml:space="preserve"> &lt;&lt; יור &gt;&gt; </w:t>
      </w:r>
      <w:r>
        <w:rPr>
          <w:rtl/>
        </w:rPr>
        <w:t>היו"ר משה סולומון:</w:t>
      </w:r>
      <w:r w:rsidRPr="00BA14F3">
        <w:rPr>
          <w:rStyle w:val="TagStyle"/>
          <w:rtl/>
        </w:rPr>
        <w:t xml:space="preserve"> &lt;&lt; יור &gt;&gt;</w:t>
      </w:r>
      <w:r>
        <w:rPr>
          <w:rtl/>
        </w:rPr>
        <w:t xml:space="preserve"> </w:t>
      </w:r>
    </w:p>
    <w:p w:rsidR="00BC31FD" w:rsidRDefault="00BC31FD" w:rsidP="00DD0FF2">
      <w:pPr>
        <w:rPr>
          <w:rtl/>
        </w:rPr>
      </w:pPr>
    </w:p>
    <w:p w:rsidR="00BC31FD" w:rsidRDefault="00BC31FD" w:rsidP="00952A44">
      <w:pPr>
        <w:rPr>
          <w:rtl/>
        </w:rPr>
      </w:pPr>
      <w:r>
        <w:rPr>
          <w:rFonts w:hint="cs"/>
          <w:rtl/>
        </w:rPr>
        <w:t xml:space="preserve">בבקשה, אדוני </w:t>
      </w:r>
      <w:bookmarkStart w:id="10115" w:name="_ETM_Q27_482477"/>
      <w:bookmarkEnd w:id="10115"/>
      <w:r>
        <w:rPr>
          <w:rFonts w:hint="cs"/>
          <w:rtl/>
        </w:rPr>
        <w:t>השר, לרשותך עשר דקות.</w:t>
      </w:r>
    </w:p>
    <w:p w:rsidR="00BC31FD" w:rsidRDefault="00BC31FD" w:rsidP="00952A44">
      <w:pPr>
        <w:rPr>
          <w:rtl/>
        </w:rPr>
      </w:pPr>
    </w:p>
    <w:p w:rsidR="00BC31FD" w:rsidRDefault="00BC31FD" w:rsidP="00952A44">
      <w:pPr>
        <w:pStyle w:val="a4"/>
        <w:keepNext/>
        <w:rPr>
          <w:rtl/>
        </w:rPr>
      </w:pPr>
      <w:bookmarkStart w:id="10116" w:name="ET_speaker_6635_5"/>
      <w:r w:rsidRPr="00BA14F3">
        <w:rPr>
          <w:rStyle w:val="TagStyle"/>
          <w:rtl/>
        </w:rPr>
        <w:t xml:space="preserve"> &lt;&lt; דובר &gt;&gt; </w:t>
      </w:r>
      <w:bookmarkStart w:id="10117" w:name="_Toc185764168"/>
      <w:bookmarkStart w:id="10118" w:name="_Toc185851106"/>
      <w:bookmarkStart w:id="10119" w:name="_Toc185958086"/>
      <w:bookmarkStart w:id="10120" w:name="_Toc204589738"/>
      <w:r>
        <w:rPr>
          <w:rtl/>
        </w:rPr>
        <w:t>שר החקלאות וביטחון המזון אבי דיכטר:</w:t>
      </w:r>
      <w:bookmarkEnd w:id="10117"/>
      <w:bookmarkEnd w:id="10118"/>
      <w:bookmarkEnd w:id="10119"/>
      <w:bookmarkEnd w:id="10120"/>
      <w:r w:rsidRPr="00BA14F3">
        <w:rPr>
          <w:rStyle w:val="TagStyle"/>
          <w:rtl/>
        </w:rPr>
        <w:t xml:space="preserve"> &lt;&lt; דובר &gt;&gt;</w:t>
      </w:r>
      <w:r>
        <w:rPr>
          <w:rtl/>
        </w:rPr>
        <w:t xml:space="preserve"> </w:t>
      </w:r>
      <w:bookmarkEnd w:id="10116"/>
    </w:p>
    <w:p w:rsidR="00BC31FD" w:rsidRDefault="00BC31FD" w:rsidP="00DD0FF2">
      <w:pPr>
        <w:rPr>
          <w:rtl/>
        </w:rPr>
      </w:pPr>
    </w:p>
    <w:p w:rsidR="00BC31FD" w:rsidRDefault="00BC31FD" w:rsidP="004640D4">
      <w:pPr>
        <w:rPr>
          <w:rtl/>
        </w:rPr>
      </w:pPr>
      <w:r w:rsidRPr="006D02EF">
        <w:rPr>
          <w:rtl/>
        </w:rPr>
        <w:t>אדוני היושב-ראש</w:t>
      </w:r>
      <w:r>
        <w:rPr>
          <w:rFonts w:hint="cs"/>
          <w:rtl/>
        </w:rPr>
        <w:t>,</w:t>
      </w:r>
      <w:r w:rsidRPr="006D02EF">
        <w:rPr>
          <w:rtl/>
        </w:rPr>
        <w:t xml:space="preserve"> אדוני השר</w:t>
      </w:r>
      <w:r>
        <w:rPr>
          <w:rFonts w:hint="cs"/>
          <w:rtl/>
        </w:rPr>
        <w:t>,</w:t>
      </w:r>
      <w:r w:rsidRPr="006D02EF">
        <w:rPr>
          <w:rtl/>
        </w:rPr>
        <w:t xml:space="preserve"> חבריי חברי הכנסת</w:t>
      </w:r>
      <w:r>
        <w:rPr>
          <w:rFonts w:hint="cs"/>
          <w:rtl/>
        </w:rPr>
        <w:t>,</w:t>
      </w:r>
      <w:r w:rsidRPr="006D02EF">
        <w:rPr>
          <w:rtl/>
        </w:rPr>
        <w:t xml:space="preserve"> אדוני המציע</w:t>
      </w:r>
      <w:r>
        <w:rPr>
          <w:rFonts w:hint="cs"/>
          <w:rtl/>
        </w:rPr>
        <w:t>,</w:t>
      </w:r>
      <w:r w:rsidRPr="006D02EF">
        <w:rPr>
          <w:rtl/>
        </w:rPr>
        <w:t xml:space="preserve"> הצעת החוק מבקשת לתקן את חוק חינוך ממלכתי ולקבוע מנגנונים לגבי מוסדות החינוך הממלכתיים שאינם דתיים במטרה להבטיח את אופיים </w:t>
      </w:r>
      <w:r>
        <w:rPr>
          <w:rFonts w:hint="cs"/>
          <w:rtl/>
        </w:rPr>
        <w:t xml:space="preserve">ואת </w:t>
      </w:r>
      <w:r w:rsidRPr="006D02EF">
        <w:rPr>
          <w:rtl/>
        </w:rPr>
        <w:t>היציבות הפדגוגית שלהם</w:t>
      </w:r>
      <w:r>
        <w:rPr>
          <w:rFonts w:hint="cs"/>
          <w:rtl/>
        </w:rPr>
        <w:t>.</w:t>
      </w:r>
      <w:r w:rsidRPr="006D02EF">
        <w:rPr>
          <w:rtl/>
        </w:rPr>
        <w:t xml:space="preserve"> התיקונים מוצעים </w:t>
      </w:r>
      <w:r>
        <w:rPr>
          <w:rFonts w:hint="cs"/>
          <w:rtl/>
        </w:rPr>
        <w:t xml:space="preserve">בשלושה </w:t>
      </w:r>
      <w:r w:rsidRPr="006D02EF">
        <w:rPr>
          <w:rtl/>
        </w:rPr>
        <w:t>עניינים עיקריים</w:t>
      </w:r>
      <w:r>
        <w:rPr>
          <w:rFonts w:hint="cs"/>
          <w:rtl/>
        </w:rPr>
        <w:t>: הראשון</w:t>
      </w:r>
      <w:r w:rsidRPr="006D02EF">
        <w:rPr>
          <w:rtl/>
        </w:rPr>
        <w:t xml:space="preserve"> </w:t>
      </w:r>
      <w:r w:rsidR="004640D4">
        <w:rPr>
          <w:rFonts w:hint="cs"/>
          <w:rtl/>
        </w:rPr>
        <w:t xml:space="preserve">– </w:t>
      </w:r>
      <w:r w:rsidRPr="006D02EF">
        <w:rPr>
          <w:rtl/>
        </w:rPr>
        <w:t xml:space="preserve">הגדרת החינוך הממלכתי הכללי </w:t>
      </w:r>
      <w:r>
        <w:rPr>
          <w:rFonts w:hint="cs"/>
          <w:rtl/>
        </w:rPr>
        <w:t>כ</w:t>
      </w:r>
      <w:r w:rsidRPr="006D02EF">
        <w:rPr>
          <w:rtl/>
        </w:rPr>
        <w:t>חינוך המיועד לציבור התלמידים החילוני והמסורתי בקרב הציבור היהודי ולציבור התלמידים הערבים והדרוזים</w:t>
      </w:r>
      <w:bookmarkStart w:id="10121" w:name="_ETM_Q27_545351"/>
      <w:bookmarkStart w:id="10122" w:name="_ETM_Q27_545456"/>
      <w:bookmarkStart w:id="10123" w:name="_ETM_Q27_545480"/>
      <w:bookmarkStart w:id="10124" w:name="_ETM_Q27_545578"/>
      <w:bookmarkEnd w:id="10121"/>
      <w:bookmarkEnd w:id="10122"/>
      <w:bookmarkEnd w:id="10123"/>
      <w:bookmarkEnd w:id="10124"/>
      <w:r>
        <w:rPr>
          <w:rFonts w:hint="cs"/>
          <w:rtl/>
        </w:rPr>
        <w:t xml:space="preserve">; </w:t>
      </w:r>
      <w:r w:rsidRPr="006D02EF">
        <w:rPr>
          <w:rtl/>
        </w:rPr>
        <w:t>הנושא השני</w:t>
      </w:r>
      <w:r>
        <w:rPr>
          <w:rFonts w:hint="cs"/>
          <w:rtl/>
        </w:rPr>
        <w:t xml:space="preserve"> –</w:t>
      </w:r>
      <w:r w:rsidRPr="006D02EF">
        <w:rPr>
          <w:rtl/>
        </w:rPr>
        <w:t xml:space="preserve"> עיגון מעמדן של נציגויות ההורים במוסדות חינוך </w:t>
      </w:r>
      <w:r>
        <w:rPr>
          <w:rFonts w:hint="cs"/>
          <w:rtl/>
        </w:rPr>
        <w:t xml:space="preserve">אלה </w:t>
      </w:r>
      <w:r w:rsidRPr="006D02EF">
        <w:rPr>
          <w:rtl/>
        </w:rPr>
        <w:t xml:space="preserve">ברשויות חינוך </w:t>
      </w:r>
      <w:r>
        <w:rPr>
          <w:rFonts w:hint="cs"/>
          <w:rtl/>
        </w:rPr>
        <w:t>ו</w:t>
      </w:r>
      <w:r w:rsidRPr="006D02EF">
        <w:rPr>
          <w:rtl/>
        </w:rPr>
        <w:t>ברמה הארצית</w:t>
      </w:r>
      <w:r w:rsidR="004640D4">
        <w:rPr>
          <w:rFonts w:hint="cs"/>
          <w:rtl/>
        </w:rPr>
        <w:t>;</w:t>
      </w:r>
      <w:r w:rsidRPr="006D02EF">
        <w:rPr>
          <w:rtl/>
        </w:rPr>
        <w:t xml:space="preserve"> הקמת מועצה לחינוך ממלכתי </w:t>
      </w:r>
      <w:r>
        <w:rPr>
          <w:rFonts w:hint="cs"/>
          <w:rtl/>
        </w:rPr>
        <w:t xml:space="preserve">ככלי, </w:t>
      </w:r>
      <w:r w:rsidRPr="006D02EF">
        <w:rPr>
          <w:rtl/>
        </w:rPr>
        <w:t xml:space="preserve">בדומה למועצות </w:t>
      </w:r>
      <w:r>
        <w:rPr>
          <w:rFonts w:hint="cs"/>
          <w:rtl/>
        </w:rPr>
        <w:t>ל</w:t>
      </w:r>
      <w:r w:rsidRPr="006D02EF">
        <w:rPr>
          <w:rtl/>
        </w:rPr>
        <w:t xml:space="preserve">חינוך הממלכתי-דתי ולחינוך הממלכתי </w:t>
      </w:r>
      <w:r>
        <w:rPr>
          <w:rFonts w:hint="cs"/>
          <w:rtl/>
        </w:rPr>
        <w:t xml:space="preserve">המשלב; </w:t>
      </w:r>
      <w:bookmarkStart w:id="10125" w:name="_ETM_Q27_565722"/>
      <w:bookmarkStart w:id="10126" w:name="_ETM_Q27_569170"/>
      <w:bookmarkStart w:id="10127" w:name="_ETM_Q27_569250"/>
      <w:bookmarkStart w:id="10128" w:name="_ETM_Q27_569281"/>
      <w:bookmarkStart w:id="10129" w:name="_ETM_Q27_569390"/>
      <w:bookmarkEnd w:id="10125"/>
      <w:bookmarkEnd w:id="10126"/>
      <w:bookmarkEnd w:id="10127"/>
      <w:bookmarkEnd w:id="10128"/>
      <w:bookmarkEnd w:id="10129"/>
      <w:r w:rsidRPr="006D02EF">
        <w:rPr>
          <w:rtl/>
        </w:rPr>
        <w:t>הנושא השלישי</w:t>
      </w:r>
      <w:r>
        <w:rPr>
          <w:rFonts w:hint="cs"/>
          <w:rtl/>
        </w:rPr>
        <w:t xml:space="preserve"> –</w:t>
      </w:r>
      <w:r w:rsidRPr="006D02EF">
        <w:rPr>
          <w:rtl/>
        </w:rPr>
        <w:t xml:space="preserve"> קביעת חובת התייעצות מקבילה של שר החינוך </w:t>
      </w:r>
      <w:r>
        <w:rPr>
          <w:rFonts w:hint="cs"/>
          <w:rtl/>
        </w:rPr>
        <w:t>ע</w:t>
      </w:r>
      <w:r w:rsidRPr="006D02EF">
        <w:rPr>
          <w:rtl/>
        </w:rPr>
        <w:t>ם המועצה לחינוך ממלכתי כללי</w:t>
      </w:r>
      <w:r>
        <w:rPr>
          <w:rFonts w:hint="cs"/>
          <w:rtl/>
        </w:rPr>
        <w:t>.</w:t>
      </w:r>
    </w:p>
    <w:p w:rsidR="00BC31FD" w:rsidRDefault="00BC31FD" w:rsidP="00952A44">
      <w:pPr>
        <w:rPr>
          <w:rtl/>
        </w:rPr>
      </w:pPr>
      <w:bookmarkStart w:id="10130" w:name="_ETM_Q27_577727"/>
      <w:bookmarkStart w:id="10131" w:name="_ETM_Q27_577820"/>
      <w:bookmarkEnd w:id="10130"/>
      <w:bookmarkEnd w:id="10131"/>
    </w:p>
    <w:p w:rsidR="00BC31FD" w:rsidRDefault="00BC31FD" w:rsidP="004640D4">
      <w:pPr>
        <w:rPr>
          <w:rtl/>
        </w:rPr>
      </w:pPr>
      <w:bookmarkStart w:id="10132" w:name="_ETM_Q27_577854"/>
      <w:bookmarkStart w:id="10133" w:name="_ETM_Q27_577936"/>
      <w:bookmarkEnd w:id="10132"/>
      <w:bookmarkEnd w:id="10133"/>
      <w:r w:rsidRPr="006D02EF">
        <w:rPr>
          <w:rtl/>
        </w:rPr>
        <w:t>ראשית</w:t>
      </w:r>
      <w:r>
        <w:rPr>
          <w:rFonts w:hint="cs"/>
          <w:rtl/>
        </w:rPr>
        <w:t>,</w:t>
      </w:r>
      <w:r w:rsidRPr="006D02EF">
        <w:rPr>
          <w:rtl/>
        </w:rPr>
        <w:t xml:space="preserve"> </w:t>
      </w:r>
      <w:r>
        <w:rPr>
          <w:rFonts w:hint="cs"/>
          <w:rtl/>
        </w:rPr>
        <w:t xml:space="preserve">ראוי לומר </w:t>
      </w:r>
      <w:r w:rsidRPr="006D02EF">
        <w:rPr>
          <w:rtl/>
        </w:rPr>
        <w:t>שההצעה לא מב</w:t>
      </w:r>
      <w:r>
        <w:rPr>
          <w:rFonts w:hint="cs"/>
          <w:rtl/>
        </w:rPr>
        <w:t>ה</w:t>
      </w:r>
      <w:r w:rsidRPr="006D02EF">
        <w:rPr>
          <w:rtl/>
        </w:rPr>
        <w:t>ירה מה</w:t>
      </w:r>
      <w:r>
        <w:rPr>
          <w:rFonts w:hint="cs"/>
          <w:rtl/>
        </w:rPr>
        <w:t>ם</w:t>
      </w:r>
      <w:r w:rsidRPr="006D02EF">
        <w:rPr>
          <w:rtl/>
        </w:rPr>
        <w:t xml:space="preserve"> המאפיינים הייחודיים של החינוך הממלכתי הכללי</w:t>
      </w:r>
      <w:r>
        <w:rPr>
          <w:rtl/>
        </w:rPr>
        <w:t xml:space="preserve"> שבגינ</w:t>
      </w:r>
      <w:r>
        <w:rPr>
          <w:rFonts w:hint="cs"/>
          <w:rtl/>
        </w:rPr>
        <w:t>ם</w:t>
      </w:r>
      <w:r w:rsidRPr="006D02EF">
        <w:rPr>
          <w:rtl/>
        </w:rPr>
        <w:t xml:space="preserve"> יש צורך בהקמה של מועצה מיוחדת רק להם </w:t>
      </w:r>
      <w:r>
        <w:rPr>
          <w:rFonts w:hint="cs"/>
          <w:rtl/>
        </w:rPr>
        <w:t>וש</w:t>
      </w:r>
      <w:r w:rsidRPr="006D02EF">
        <w:rPr>
          <w:rtl/>
        </w:rPr>
        <w:t xml:space="preserve">אינם באים לידי ביטוי על פי </w:t>
      </w:r>
      <w:r>
        <w:rPr>
          <w:rFonts w:hint="cs"/>
          <w:rtl/>
        </w:rPr>
        <w:t>שלל ה</w:t>
      </w:r>
      <w:r w:rsidRPr="006D02EF">
        <w:rPr>
          <w:rtl/>
        </w:rPr>
        <w:t>מטרות שהחוק קובע</w:t>
      </w:r>
      <w:r>
        <w:rPr>
          <w:rFonts w:hint="cs"/>
          <w:rtl/>
        </w:rPr>
        <w:t>.</w:t>
      </w:r>
      <w:r w:rsidRPr="006D02EF">
        <w:rPr>
          <w:rtl/>
        </w:rPr>
        <w:t xml:space="preserve"> עוד יש לציין</w:t>
      </w:r>
      <w:r w:rsidR="004640D4">
        <w:rPr>
          <w:rFonts w:hint="cs"/>
          <w:rtl/>
        </w:rPr>
        <w:t xml:space="preserve"> בהקשר זה</w:t>
      </w:r>
      <w:r>
        <w:rPr>
          <w:rFonts w:hint="cs"/>
          <w:rtl/>
        </w:rPr>
        <w:t>, אדוני היושב-ראש,</w:t>
      </w:r>
      <w:r w:rsidRPr="006D02EF">
        <w:rPr>
          <w:rtl/>
        </w:rPr>
        <w:t xml:space="preserve"> כי סעיף 12 לחוק </w:t>
      </w:r>
      <w:r>
        <w:rPr>
          <w:rFonts w:hint="cs"/>
          <w:rtl/>
        </w:rPr>
        <w:t xml:space="preserve">מקים את </w:t>
      </w:r>
      <w:r w:rsidRPr="006D02EF">
        <w:rPr>
          <w:rtl/>
        </w:rPr>
        <w:t>ועד החינוך</w:t>
      </w:r>
      <w:r>
        <w:rPr>
          <w:rFonts w:hint="cs"/>
          <w:rtl/>
        </w:rPr>
        <w:t>,</w:t>
      </w:r>
      <w:r w:rsidRPr="006D02EF">
        <w:rPr>
          <w:rtl/>
        </w:rPr>
        <w:t xml:space="preserve"> שחברים בו לא פחות מ-</w:t>
      </w:r>
      <w:r>
        <w:rPr>
          <w:rFonts w:hint="cs"/>
          <w:rtl/>
        </w:rPr>
        <w:t>1</w:t>
      </w:r>
      <w:r w:rsidRPr="006D02EF">
        <w:rPr>
          <w:rtl/>
        </w:rPr>
        <w:t>5 איש</w:t>
      </w:r>
      <w:r>
        <w:rPr>
          <w:rFonts w:hint="cs"/>
          <w:rtl/>
        </w:rPr>
        <w:t>,</w:t>
      </w:r>
      <w:r w:rsidRPr="006D02EF">
        <w:rPr>
          <w:rtl/>
        </w:rPr>
        <w:t xml:space="preserve"> והוא כולל פעילים בשדה החינוך</w:t>
      </w:r>
      <w:r>
        <w:rPr>
          <w:rFonts w:hint="cs"/>
          <w:rtl/>
        </w:rPr>
        <w:t>,</w:t>
      </w:r>
      <w:r w:rsidRPr="006D02EF">
        <w:rPr>
          <w:rtl/>
        </w:rPr>
        <w:t xml:space="preserve"> עובדים של משרד החינוך</w:t>
      </w:r>
      <w:r>
        <w:rPr>
          <w:rFonts w:hint="cs"/>
          <w:rtl/>
        </w:rPr>
        <w:t>,</w:t>
      </w:r>
      <w:r w:rsidRPr="006D02EF">
        <w:rPr>
          <w:rtl/>
        </w:rPr>
        <w:t xml:space="preserve"> נציגי רשויות מקומיות</w:t>
      </w:r>
      <w:r>
        <w:rPr>
          <w:rFonts w:hint="cs"/>
          <w:rtl/>
        </w:rPr>
        <w:t>,</w:t>
      </w:r>
      <w:r w:rsidRPr="006D02EF">
        <w:rPr>
          <w:rtl/>
        </w:rPr>
        <w:t xml:space="preserve"> מוסדות להשכלה גבוהה והסתדרות המורים</w:t>
      </w:r>
      <w:r>
        <w:rPr>
          <w:rFonts w:hint="cs"/>
          <w:rtl/>
        </w:rPr>
        <w:t>,</w:t>
      </w:r>
      <w:r w:rsidRPr="006D02EF">
        <w:rPr>
          <w:rtl/>
        </w:rPr>
        <w:t xml:space="preserve"> וכמובן בכל מקום </w:t>
      </w:r>
      <w:r>
        <w:rPr>
          <w:rFonts w:hint="cs"/>
          <w:rtl/>
        </w:rPr>
        <w:t xml:space="preserve">שנקבתי </w:t>
      </w:r>
      <w:r w:rsidRPr="006D02EF">
        <w:rPr>
          <w:rtl/>
        </w:rPr>
        <w:t xml:space="preserve">בלשון זכר הכוונה גם </w:t>
      </w:r>
      <w:r>
        <w:rPr>
          <w:rFonts w:hint="cs"/>
          <w:rtl/>
        </w:rPr>
        <w:t>ל</w:t>
      </w:r>
      <w:r w:rsidRPr="006D02EF">
        <w:rPr>
          <w:rtl/>
        </w:rPr>
        <w:t>לשון נקבה</w:t>
      </w:r>
      <w:r>
        <w:rPr>
          <w:rFonts w:hint="cs"/>
          <w:rtl/>
        </w:rPr>
        <w:t>.</w:t>
      </w:r>
      <w:bookmarkStart w:id="10134" w:name="_ETM_Q27_638240"/>
      <w:bookmarkStart w:id="10135" w:name="_ETM_Q27_638347"/>
      <w:bookmarkStart w:id="10136" w:name="_ETM_Q27_638382"/>
      <w:bookmarkStart w:id="10137" w:name="_ETM_Q27_638441"/>
      <w:bookmarkEnd w:id="10134"/>
      <w:bookmarkEnd w:id="10135"/>
      <w:bookmarkEnd w:id="10136"/>
      <w:bookmarkEnd w:id="10137"/>
      <w:r>
        <w:rPr>
          <w:rFonts w:hint="cs"/>
          <w:rtl/>
        </w:rPr>
        <w:t xml:space="preserve"> </w:t>
      </w:r>
      <w:r w:rsidRPr="006D02EF">
        <w:rPr>
          <w:rtl/>
        </w:rPr>
        <w:t>כמו כן</w:t>
      </w:r>
      <w:r>
        <w:rPr>
          <w:rFonts w:hint="cs"/>
          <w:rtl/>
        </w:rPr>
        <w:t>,</w:t>
      </w:r>
      <w:r>
        <w:rPr>
          <w:rtl/>
        </w:rPr>
        <w:t xml:space="preserve"> סעיף 14 קובע כי ע</w:t>
      </w:r>
      <w:r>
        <w:rPr>
          <w:rFonts w:hint="cs"/>
          <w:rtl/>
        </w:rPr>
        <w:t>ל</w:t>
      </w:r>
      <w:r w:rsidRPr="006D02EF">
        <w:rPr>
          <w:rtl/>
        </w:rPr>
        <w:t xml:space="preserve"> </w:t>
      </w:r>
      <w:r>
        <w:rPr>
          <w:rFonts w:hint="cs"/>
          <w:rtl/>
        </w:rPr>
        <w:t xml:space="preserve">השר </w:t>
      </w:r>
      <w:bookmarkStart w:id="10138" w:name="_ETM_Q27_640639"/>
      <w:bookmarkEnd w:id="10138"/>
      <w:r w:rsidRPr="006D02EF">
        <w:rPr>
          <w:rtl/>
        </w:rPr>
        <w:t xml:space="preserve">מוטלת חובת היוועצות בוועד החינוך בטרם </w:t>
      </w:r>
      <w:r>
        <w:rPr>
          <w:rFonts w:hint="cs"/>
          <w:rtl/>
        </w:rPr>
        <w:t>י</w:t>
      </w:r>
      <w:r w:rsidRPr="006D02EF">
        <w:rPr>
          <w:rtl/>
        </w:rPr>
        <w:t>שתמש בסמכויותיו</w:t>
      </w:r>
      <w:r>
        <w:rPr>
          <w:rFonts w:hint="cs"/>
          <w:rtl/>
        </w:rPr>
        <w:t>.</w:t>
      </w:r>
      <w:r w:rsidRPr="006D02EF">
        <w:rPr>
          <w:rtl/>
        </w:rPr>
        <w:t xml:space="preserve"> </w:t>
      </w:r>
    </w:p>
    <w:p w:rsidR="00BC31FD" w:rsidRDefault="00BC31FD" w:rsidP="00952A44">
      <w:pPr>
        <w:rPr>
          <w:rtl/>
        </w:rPr>
      </w:pPr>
      <w:bookmarkStart w:id="10139" w:name="_ETM_Q27_653392"/>
      <w:bookmarkStart w:id="10140" w:name="_ETM_Q27_653464"/>
      <w:bookmarkEnd w:id="10139"/>
      <w:bookmarkEnd w:id="10140"/>
    </w:p>
    <w:p w:rsidR="00BC31FD" w:rsidRDefault="00BC31FD" w:rsidP="004640D4">
      <w:pPr>
        <w:rPr>
          <w:rtl/>
        </w:rPr>
      </w:pPr>
      <w:bookmarkStart w:id="10141" w:name="_ETM_Q27_653500"/>
      <w:bookmarkStart w:id="10142" w:name="_ETM_Q27_653547"/>
      <w:bookmarkEnd w:id="10141"/>
      <w:bookmarkEnd w:id="10142"/>
      <w:r w:rsidRPr="006D02EF">
        <w:rPr>
          <w:rtl/>
        </w:rPr>
        <w:t>נראה אם כן כי ההצעה מבקשת להקים מועצה אחרת</w:t>
      </w:r>
      <w:r>
        <w:rPr>
          <w:rFonts w:hint="cs"/>
          <w:rtl/>
        </w:rPr>
        <w:t>,</w:t>
      </w:r>
      <w:r w:rsidRPr="006D02EF">
        <w:rPr>
          <w:rtl/>
        </w:rPr>
        <w:t xml:space="preserve"> שהייחודיות שלה על פני ועד החינוך הינה כי כל חבריה לא </w:t>
      </w:r>
      <w:r>
        <w:rPr>
          <w:rFonts w:hint="cs"/>
          <w:rtl/>
        </w:rPr>
        <w:t>י</w:t>
      </w:r>
      <w:r w:rsidRPr="006D02EF">
        <w:rPr>
          <w:rtl/>
        </w:rPr>
        <w:t xml:space="preserve">שתייכו </w:t>
      </w:r>
      <w:r>
        <w:rPr>
          <w:rFonts w:hint="cs"/>
          <w:rtl/>
        </w:rPr>
        <w:t>ל</w:t>
      </w:r>
      <w:r w:rsidRPr="006D02EF">
        <w:rPr>
          <w:rtl/>
        </w:rPr>
        <w:t xml:space="preserve">זרם הדתי </w:t>
      </w:r>
      <w:r>
        <w:rPr>
          <w:rFonts w:hint="cs"/>
          <w:rtl/>
        </w:rPr>
        <w:t xml:space="preserve">או </w:t>
      </w:r>
      <w:r w:rsidRPr="006D02EF">
        <w:rPr>
          <w:rtl/>
        </w:rPr>
        <w:t>החרדי</w:t>
      </w:r>
      <w:r>
        <w:rPr>
          <w:rFonts w:hint="cs"/>
          <w:rtl/>
        </w:rPr>
        <w:t>,</w:t>
      </w:r>
      <w:r w:rsidRPr="006D02EF">
        <w:rPr>
          <w:rtl/>
        </w:rPr>
        <w:t xml:space="preserve"> בלי להב</w:t>
      </w:r>
      <w:r>
        <w:rPr>
          <w:rFonts w:hint="cs"/>
          <w:rtl/>
        </w:rPr>
        <w:t>ה</w:t>
      </w:r>
      <w:r w:rsidRPr="006D02EF">
        <w:rPr>
          <w:rtl/>
        </w:rPr>
        <w:t>יר</w:t>
      </w:r>
      <w:r>
        <w:rPr>
          <w:rFonts w:hint="cs"/>
          <w:rtl/>
        </w:rPr>
        <w:t xml:space="preserve"> כאמור</w:t>
      </w:r>
      <w:r w:rsidRPr="006D02EF">
        <w:rPr>
          <w:rtl/>
        </w:rPr>
        <w:t xml:space="preserve"> מה</w:t>
      </w:r>
      <w:r>
        <w:rPr>
          <w:rFonts w:hint="cs"/>
          <w:rtl/>
        </w:rPr>
        <w:t>ם</w:t>
      </w:r>
      <w:r w:rsidRPr="006D02EF">
        <w:rPr>
          <w:rtl/>
        </w:rPr>
        <w:t xml:space="preserve"> המאפיינים שמחי</w:t>
      </w:r>
      <w:r>
        <w:rPr>
          <w:rFonts w:hint="cs"/>
          <w:rtl/>
        </w:rPr>
        <w:t>י</w:t>
      </w:r>
      <w:r w:rsidRPr="006D02EF">
        <w:rPr>
          <w:rtl/>
        </w:rPr>
        <w:t xml:space="preserve">בים הקמה של מועצה חדשה במקביל </w:t>
      </w:r>
      <w:r>
        <w:rPr>
          <w:rFonts w:hint="cs"/>
          <w:rtl/>
        </w:rPr>
        <w:t>לו</w:t>
      </w:r>
      <w:r w:rsidRPr="006D02EF">
        <w:rPr>
          <w:rtl/>
        </w:rPr>
        <w:t>ועד החינוך</w:t>
      </w:r>
      <w:r>
        <w:rPr>
          <w:rFonts w:hint="cs"/>
          <w:rtl/>
        </w:rPr>
        <w:t>.</w:t>
      </w:r>
      <w:bookmarkStart w:id="10143" w:name="_ETM_Q27_685162"/>
      <w:bookmarkStart w:id="10144" w:name="_ETM_Q27_685252"/>
      <w:bookmarkStart w:id="10145" w:name="_ETM_Q27_685281"/>
      <w:bookmarkStart w:id="10146" w:name="_ETM_Q27_685373"/>
      <w:bookmarkEnd w:id="10143"/>
      <w:bookmarkEnd w:id="10144"/>
      <w:bookmarkEnd w:id="10145"/>
      <w:bookmarkEnd w:id="10146"/>
      <w:r>
        <w:rPr>
          <w:rFonts w:hint="cs"/>
          <w:rtl/>
        </w:rPr>
        <w:t xml:space="preserve"> </w:t>
      </w:r>
      <w:r w:rsidRPr="006D02EF">
        <w:rPr>
          <w:rtl/>
        </w:rPr>
        <w:t>בפועל</w:t>
      </w:r>
      <w:r>
        <w:rPr>
          <w:rFonts w:hint="cs"/>
          <w:rtl/>
        </w:rPr>
        <w:t>, אדוני היושב-ראש,</w:t>
      </w:r>
      <w:r w:rsidRPr="006D02EF">
        <w:rPr>
          <w:rtl/>
        </w:rPr>
        <w:t xml:space="preserve"> קיומו של ועד החינוך </w:t>
      </w:r>
      <w:r>
        <w:rPr>
          <w:rFonts w:hint="cs"/>
          <w:rtl/>
        </w:rPr>
        <w:t xml:space="preserve">מייתר </w:t>
      </w:r>
      <w:r w:rsidRPr="006D02EF">
        <w:rPr>
          <w:rtl/>
        </w:rPr>
        <w:t>את הצעת החוק</w:t>
      </w:r>
      <w:r>
        <w:rPr>
          <w:rFonts w:hint="cs"/>
          <w:rtl/>
        </w:rPr>
        <w:t>.</w:t>
      </w:r>
    </w:p>
    <w:p w:rsidR="00BC31FD" w:rsidRDefault="00BC31FD" w:rsidP="00952A44">
      <w:pPr>
        <w:rPr>
          <w:rtl/>
        </w:rPr>
      </w:pPr>
      <w:bookmarkStart w:id="10147" w:name="_ETM_Q27_695794"/>
      <w:bookmarkStart w:id="10148" w:name="_ETM_Q27_695878"/>
      <w:bookmarkEnd w:id="10147"/>
      <w:bookmarkEnd w:id="10148"/>
    </w:p>
    <w:p w:rsidR="00BC31FD" w:rsidRDefault="00BC31FD" w:rsidP="004640D4">
      <w:pPr>
        <w:rPr>
          <w:rtl/>
        </w:rPr>
      </w:pPr>
      <w:r w:rsidRPr="006D02EF">
        <w:rPr>
          <w:rtl/>
        </w:rPr>
        <w:t xml:space="preserve"> עוד יש לציין כי הצעת החוק מבקשת לתקן </w:t>
      </w:r>
      <w:r>
        <w:rPr>
          <w:rFonts w:hint="cs"/>
          <w:rtl/>
        </w:rPr>
        <w:t xml:space="preserve">את </w:t>
      </w:r>
      <w:r w:rsidRPr="006D02EF">
        <w:rPr>
          <w:rtl/>
        </w:rPr>
        <w:t xml:space="preserve">סעיף 17 בחוק באופן </w:t>
      </w:r>
      <w:r>
        <w:rPr>
          <w:rFonts w:hint="cs"/>
          <w:rtl/>
        </w:rPr>
        <w:t>ש</w:t>
      </w:r>
      <w:r w:rsidRPr="006D02EF">
        <w:rPr>
          <w:rtl/>
        </w:rPr>
        <w:t xml:space="preserve">קביעת התקנונים של ועד החינוך וכל המועצות </w:t>
      </w:r>
      <w:r>
        <w:rPr>
          <w:rFonts w:hint="cs"/>
          <w:rtl/>
        </w:rPr>
        <w:t xml:space="preserve">ייקבעו על </w:t>
      </w:r>
      <w:bookmarkStart w:id="10149" w:name="_ETM_Q27_710613"/>
      <w:bookmarkEnd w:id="10149"/>
      <w:r>
        <w:rPr>
          <w:rFonts w:hint="cs"/>
          <w:rtl/>
        </w:rPr>
        <w:t xml:space="preserve">ידי </w:t>
      </w:r>
      <w:r w:rsidRPr="006D02EF">
        <w:rPr>
          <w:rtl/>
        </w:rPr>
        <w:t>השר לאחר ההתייעצות עם המועצות ולאחר אישור ועדת החינוך בכנסת</w:t>
      </w:r>
      <w:r>
        <w:rPr>
          <w:rFonts w:hint="cs"/>
          <w:rtl/>
        </w:rPr>
        <w:t>.</w:t>
      </w:r>
      <w:r w:rsidRPr="006D02EF">
        <w:rPr>
          <w:rtl/>
        </w:rPr>
        <w:t xml:space="preserve"> </w:t>
      </w:r>
      <w:r>
        <w:rPr>
          <w:rFonts w:hint="cs"/>
          <w:rtl/>
        </w:rPr>
        <w:t xml:space="preserve">כאמור, </w:t>
      </w:r>
      <w:r w:rsidRPr="006D02EF">
        <w:rPr>
          <w:rtl/>
        </w:rPr>
        <w:t xml:space="preserve">הצעה זו </w:t>
      </w:r>
      <w:r>
        <w:rPr>
          <w:rFonts w:hint="cs"/>
          <w:rtl/>
        </w:rPr>
        <w:t>מכרסמת ב</w:t>
      </w:r>
      <w:r w:rsidRPr="006D02EF">
        <w:rPr>
          <w:rtl/>
        </w:rPr>
        <w:t xml:space="preserve">סמכויות </w:t>
      </w:r>
      <w:r>
        <w:rPr>
          <w:rFonts w:hint="cs"/>
          <w:rtl/>
        </w:rPr>
        <w:t xml:space="preserve">השר </w:t>
      </w:r>
      <w:r w:rsidRPr="006D02EF">
        <w:rPr>
          <w:rtl/>
        </w:rPr>
        <w:t>על פי החוק</w:t>
      </w:r>
      <w:r>
        <w:rPr>
          <w:rFonts w:hint="cs"/>
          <w:rtl/>
        </w:rPr>
        <w:t>.</w:t>
      </w:r>
      <w:bookmarkStart w:id="10150" w:name="_ETM_Q27_725780"/>
      <w:bookmarkEnd w:id="10150"/>
    </w:p>
    <w:p w:rsidR="00BC31FD" w:rsidRDefault="00BC31FD" w:rsidP="00952A44">
      <w:pPr>
        <w:rPr>
          <w:rtl/>
        </w:rPr>
      </w:pPr>
      <w:bookmarkStart w:id="10151" w:name="_ETM_Q27_725887"/>
      <w:bookmarkEnd w:id="10151"/>
    </w:p>
    <w:p w:rsidR="00BC31FD" w:rsidRDefault="00BC31FD" w:rsidP="004640D4">
      <w:pPr>
        <w:rPr>
          <w:rtl/>
        </w:rPr>
      </w:pPr>
      <w:bookmarkStart w:id="10152" w:name="_ETM_Q27_725921"/>
      <w:bookmarkStart w:id="10153" w:name="_ETM_Q27_725980"/>
      <w:bookmarkEnd w:id="10152"/>
      <w:bookmarkEnd w:id="10153"/>
      <w:r w:rsidRPr="006D02EF">
        <w:rPr>
          <w:rtl/>
        </w:rPr>
        <w:t>אשר להצעה לעגן את נציגות ההורים במסגרת חקיקה ראשית</w:t>
      </w:r>
      <w:r>
        <w:rPr>
          <w:rFonts w:hint="cs"/>
          <w:rtl/>
        </w:rPr>
        <w:t>,</w:t>
      </w:r>
      <w:r>
        <w:rPr>
          <w:rtl/>
        </w:rPr>
        <w:t xml:space="preserve"> יש לציין כי לעמד</w:t>
      </w:r>
      <w:r>
        <w:rPr>
          <w:rFonts w:hint="cs"/>
          <w:rtl/>
        </w:rPr>
        <w:t xml:space="preserve">תנו </w:t>
      </w:r>
      <w:r w:rsidRPr="006D02EF">
        <w:rPr>
          <w:rtl/>
        </w:rPr>
        <w:t>נושא זה לא צריך להיות מוסדר בחקיקה ראשית</w:t>
      </w:r>
      <w:r>
        <w:rPr>
          <w:rFonts w:hint="cs"/>
          <w:rtl/>
        </w:rPr>
        <w:t>.</w:t>
      </w:r>
      <w:r w:rsidRPr="006D02EF">
        <w:rPr>
          <w:rtl/>
        </w:rPr>
        <w:t xml:space="preserve"> חוזר מנכ"ל </w:t>
      </w:r>
      <w:r>
        <w:rPr>
          <w:rFonts w:hint="cs"/>
          <w:rtl/>
        </w:rPr>
        <w:t xml:space="preserve">– </w:t>
      </w:r>
      <w:r>
        <w:rPr>
          <w:rtl/>
        </w:rPr>
        <w:t>הוראת קבע מס</w:t>
      </w:r>
      <w:r>
        <w:rPr>
          <w:rFonts w:hint="cs"/>
          <w:rtl/>
        </w:rPr>
        <w:t>'</w:t>
      </w:r>
      <w:r w:rsidRPr="006D02EF">
        <w:rPr>
          <w:rtl/>
        </w:rPr>
        <w:t xml:space="preserve"> </w:t>
      </w:r>
      <w:r>
        <w:rPr>
          <w:rtl/>
        </w:rPr>
        <w:t>0423</w:t>
      </w:r>
      <w:r>
        <w:rPr>
          <w:rFonts w:hint="cs"/>
          <w:rtl/>
        </w:rPr>
        <w:t xml:space="preserve">: </w:t>
      </w:r>
      <w:r w:rsidR="004640D4">
        <w:rPr>
          <w:rFonts w:hint="cs"/>
          <w:rtl/>
        </w:rPr>
        <w:t>"</w:t>
      </w:r>
      <w:r>
        <w:rPr>
          <w:rtl/>
        </w:rPr>
        <w:t>נציגות הורים בב</w:t>
      </w:r>
      <w:r>
        <w:rPr>
          <w:rFonts w:hint="cs"/>
          <w:rtl/>
        </w:rPr>
        <w:t>ית</w:t>
      </w:r>
      <w:r w:rsidRPr="006D02EF">
        <w:rPr>
          <w:rtl/>
        </w:rPr>
        <w:t xml:space="preserve"> </w:t>
      </w:r>
      <w:r>
        <w:rPr>
          <w:rFonts w:hint="cs"/>
          <w:rtl/>
        </w:rPr>
        <w:t>ה</w:t>
      </w:r>
      <w:r>
        <w:rPr>
          <w:rtl/>
        </w:rPr>
        <w:t>ספר ובג</w:t>
      </w:r>
      <w:r>
        <w:rPr>
          <w:rFonts w:hint="cs"/>
          <w:rtl/>
        </w:rPr>
        <w:t xml:space="preserve">ן </w:t>
      </w:r>
      <w:bookmarkStart w:id="10154" w:name="_ETM_Q27_752966"/>
      <w:bookmarkEnd w:id="10154"/>
      <w:r w:rsidRPr="006D02EF">
        <w:rPr>
          <w:rtl/>
        </w:rPr>
        <w:t>ילדים</w:t>
      </w:r>
      <w:r w:rsidR="004640D4">
        <w:rPr>
          <w:rFonts w:hint="cs"/>
          <w:rtl/>
        </w:rPr>
        <w:t>"</w:t>
      </w:r>
      <w:r w:rsidRPr="006D02EF">
        <w:rPr>
          <w:rtl/>
        </w:rPr>
        <w:t xml:space="preserve"> </w:t>
      </w:r>
      <w:r>
        <w:rPr>
          <w:rFonts w:hint="cs"/>
          <w:rtl/>
        </w:rPr>
        <w:t xml:space="preserve">– </w:t>
      </w:r>
      <w:r w:rsidRPr="006D02EF">
        <w:rPr>
          <w:rtl/>
        </w:rPr>
        <w:t>חוזר המנכ"ל הזה מסדיר את נציגות ההורים במוסד החינוך</w:t>
      </w:r>
      <w:r>
        <w:rPr>
          <w:rFonts w:hint="cs"/>
          <w:rtl/>
        </w:rPr>
        <w:t>, ועדי</w:t>
      </w:r>
      <w:r w:rsidRPr="006D02EF">
        <w:rPr>
          <w:rtl/>
        </w:rPr>
        <w:t xml:space="preserve"> כיתות </w:t>
      </w:r>
      <w:r>
        <w:rPr>
          <w:rFonts w:hint="cs"/>
          <w:rtl/>
        </w:rPr>
        <w:t>ו</w:t>
      </w:r>
      <w:r w:rsidRPr="006D02EF">
        <w:rPr>
          <w:rtl/>
        </w:rPr>
        <w:t>נציגות מוסדית</w:t>
      </w:r>
      <w:r>
        <w:rPr>
          <w:rFonts w:hint="cs"/>
          <w:rtl/>
        </w:rPr>
        <w:t>.</w:t>
      </w:r>
      <w:bookmarkStart w:id="10155" w:name="_ETM_Q27_765962"/>
      <w:bookmarkStart w:id="10156" w:name="_ETM_Q27_766084"/>
      <w:bookmarkStart w:id="10157" w:name="_ETM_Q27_766125"/>
      <w:bookmarkStart w:id="10158" w:name="_ETM_Q27_766192"/>
      <w:bookmarkEnd w:id="10155"/>
      <w:bookmarkEnd w:id="10156"/>
      <w:bookmarkEnd w:id="10157"/>
      <w:bookmarkEnd w:id="10158"/>
      <w:r>
        <w:rPr>
          <w:rFonts w:hint="cs"/>
          <w:rtl/>
        </w:rPr>
        <w:t xml:space="preserve"> </w:t>
      </w:r>
      <w:r w:rsidRPr="006D02EF">
        <w:rPr>
          <w:rtl/>
        </w:rPr>
        <w:t xml:space="preserve">משרד החינוך מכיר בחשיבות הגדולה של הקשר עם הורי התלמידים </w:t>
      </w:r>
      <w:r>
        <w:rPr>
          <w:rFonts w:hint="cs"/>
          <w:rtl/>
        </w:rPr>
        <w:t>ה</w:t>
      </w:r>
      <w:r w:rsidRPr="006D02EF">
        <w:rPr>
          <w:rtl/>
        </w:rPr>
        <w:t>שותפים בתהליך החינוכי של הילד</w:t>
      </w:r>
      <w:r>
        <w:rPr>
          <w:rFonts w:hint="cs"/>
          <w:rtl/>
        </w:rPr>
        <w:t xml:space="preserve"> ופועל </w:t>
      </w:r>
      <w:r w:rsidRPr="006D02EF">
        <w:rPr>
          <w:rtl/>
        </w:rPr>
        <w:t>לקידום הקמתן של נציגויות ההורים ב</w:t>
      </w:r>
      <w:r>
        <w:rPr>
          <w:rFonts w:hint="cs"/>
          <w:rtl/>
        </w:rPr>
        <w:t xml:space="preserve">תוך המוסד החינוכי, תוך הדגשה כי </w:t>
      </w:r>
      <w:bookmarkStart w:id="10159" w:name="_ETM_Q27_784302"/>
      <w:bookmarkEnd w:id="10159"/>
      <w:r>
        <w:rPr>
          <w:rFonts w:hint="cs"/>
          <w:rtl/>
        </w:rPr>
        <w:t>הקמתה ופעילותה של נציגות הורים היא זכות ולא חובה, ובנסיבות מסוימות יש למשרד החינוך את הסמכות לבטל את נציגות ההורים.</w:t>
      </w:r>
    </w:p>
    <w:p w:rsidR="00BC31FD" w:rsidRDefault="00BC31FD" w:rsidP="00952A44">
      <w:pPr>
        <w:rPr>
          <w:rtl/>
        </w:rPr>
      </w:pPr>
    </w:p>
    <w:p w:rsidR="00BC31FD" w:rsidRDefault="00BC31FD" w:rsidP="004640D4">
      <w:pPr>
        <w:rPr>
          <w:rtl/>
        </w:rPr>
      </w:pPr>
      <w:bookmarkStart w:id="10160" w:name="TOR_Q28"/>
      <w:bookmarkEnd w:id="10160"/>
      <w:r>
        <w:rPr>
          <w:rFonts w:hint="cs"/>
          <w:rtl/>
        </w:rPr>
        <w:t xml:space="preserve">אדוני היושב-ראש, בנוגע לנציגויות ההורים ברשויות החינוך המקומיות, יש להבהיר </w:t>
      </w:r>
      <w:bookmarkStart w:id="10161" w:name="_ETM_Q28_218529"/>
      <w:bookmarkEnd w:id="10161"/>
      <w:r>
        <w:rPr>
          <w:rFonts w:hint="cs"/>
          <w:rtl/>
        </w:rPr>
        <w:t xml:space="preserve">כי משרד החינוך לא קיבע בכללים את עניינן ולא מתערב </w:t>
      </w:r>
      <w:bookmarkStart w:id="10162" w:name="_ETM_Q28_221922"/>
      <w:bookmarkEnd w:id="10162"/>
      <w:r>
        <w:rPr>
          <w:rFonts w:hint="cs"/>
          <w:rtl/>
        </w:rPr>
        <w:t>בפעילותן. נציגויות אלה הן באחריות השלטון המקומי</w:t>
      </w:r>
      <w:bookmarkStart w:id="10163" w:name="_ETM_Q28_230242"/>
      <w:bookmarkEnd w:id="10163"/>
      <w:r>
        <w:rPr>
          <w:rFonts w:hint="cs"/>
          <w:rtl/>
        </w:rPr>
        <w:t xml:space="preserve"> בלבד</w:t>
      </w:r>
      <w:r w:rsidR="004640D4">
        <w:rPr>
          <w:rFonts w:hint="cs"/>
          <w:rtl/>
        </w:rPr>
        <w:t>.</w:t>
      </w:r>
      <w:r>
        <w:rPr>
          <w:rFonts w:hint="cs"/>
          <w:rtl/>
        </w:rPr>
        <w:t xml:space="preserve"> </w:t>
      </w:r>
      <w:bookmarkStart w:id="10164" w:name="_ETM_Q28_235598"/>
      <w:bookmarkStart w:id="10165" w:name="_ETM_Q28_235695"/>
      <w:bookmarkStart w:id="10166" w:name="_ETM_Q28_235726"/>
      <w:bookmarkStart w:id="10167" w:name="_ETM_Q28_235809"/>
      <w:bookmarkEnd w:id="10164"/>
      <w:bookmarkEnd w:id="10165"/>
      <w:bookmarkEnd w:id="10166"/>
      <w:bookmarkEnd w:id="10167"/>
      <w:r>
        <w:rPr>
          <w:rtl/>
        </w:rPr>
        <w:t xml:space="preserve">כך </w:t>
      </w:r>
      <w:bookmarkStart w:id="10168" w:name="_ETM_Q28_236140"/>
      <w:bookmarkEnd w:id="10168"/>
      <w:r>
        <w:rPr>
          <w:rtl/>
        </w:rPr>
        <w:t xml:space="preserve">גם </w:t>
      </w:r>
      <w:bookmarkStart w:id="10169" w:name="_ETM_Q28_236350"/>
      <w:bookmarkEnd w:id="10169"/>
      <w:r>
        <w:rPr>
          <w:rtl/>
        </w:rPr>
        <w:t xml:space="preserve">בנוגע </w:t>
      </w:r>
      <w:bookmarkStart w:id="10170" w:name="_ETM_Q28_236859"/>
      <w:bookmarkEnd w:id="10170"/>
      <w:r>
        <w:rPr>
          <w:rtl/>
        </w:rPr>
        <w:t xml:space="preserve">לנציגות </w:t>
      </w:r>
      <w:bookmarkStart w:id="10171" w:name="_ETM_Q28_237399"/>
      <w:bookmarkEnd w:id="10171"/>
      <w:r>
        <w:rPr>
          <w:rtl/>
        </w:rPr>
        <w:t>ה</w:t>
      </w:r>
      <w:r>
        <w:rPr>
          <w:rFonts w:hint="cs"/>
          <w:rtl/>
        </w:rPr>
        <w:t xml:space="preserve">הורים </w:t>
      </w:r>
      <w:bookmarkStart w:id="10172" w:name="_ETM_Q28_237729"/>
      <w:bookmarkEnd w:id="10172"/>
      <w:r>
        <w:rPr>
          <w:rtl/>
        </w:rPr>
        <w:t>הארצית</w:t>
      </w:r>
      <w:r>
        <w:rPr>
          <w:rFonts w:hint="cs"/>
          <w:rtl/>
        </w:rPr>
        <w:t>.</w:t>
      </w:r>
      <w:r>
        <w:rPr>
          <w:rtl/>
        </w:rPr>
        <w:t xml:space="preserve"> </w:t>
      </w:r>
      <w:bookmarkStart w:id="10173" w:name="_ETM_Q28_240130"/>
      <w:bookmarkEnd w:id="10173"/>
      <w:r>
        <w:rPr>
          <w:rtl/>
        </w:rPr>
        <w:t xml:space="preserve">הקשר </w:t>
      </w:r>
      <w:bookmarkStart w:id="10174" w:name="_ETM_Q28_240910"/>
      <w:bookmarkEnd w:id="10174"/>
      <w:r>
        <w:rPr>
          <w:rtl/>
        </w:rPr>
        <w:t xml:space="preserve">של </w:t>
      </w:r>
      <w:bookmarkStart w:id="10175" w:name="_ETM_Q28_241120"/>
      <w:bookmarkEnd w:id="10175"/>
      <w:r>
        <w:rPr>
          <w:rtl/>
        </w:rPr>
        <w:t xml:space="preserve">משרד </w:t>
      </w:r>
      <w:bookmarkStart w:id="10176" w:name="_ETM_Q28_241450"/>
      <w:bookmarkEnd w:id="10176"/>
      <w:r>
        <w:rPr>
          <w:rtl/>
        </w:rPr>
        <w:t xml:space="preserve">החינוך </w:t>
      </w:r>
      <w:bookmarkStart w:id="10177" w:name="_ETM_Q28_242560"/>
      <w:bookmarkEnd w:id="10177"/>
      <w:r>
        <w:rPr>
          <w:rtl/>
        </w:rPr>
        <w:t xml:space="preserve">לנציגות </w:t>
      </w:r>
      <w:bookmarkStart w:id="10178" w:name="_ETM_Q28_243190"/>
      <w:bookmarkEnd w:id="10178"/>
      <w:r>
        <w:rPr>
          <w:rFonts w:hint="cs"/>
          <w:rtl/>
        </w:rPr>
        <w:t xml:space="preserve">ההורים </w:t>
      </w:r>
      <w:bookmarkStart w:id="10179" w:name="_ETM_Q28_243490"/>
      <w:bookmarkEnd w:id="10179"/>
      <w:r>
        <w:rPr>
          <w:rtl/>
        </w:rPr>
        <w:t>הארצי</w:t>
      </w:r>
      <w:r>
        <w:rPr>
          <w:rFonts w:hint="cs"/>
          <w:rtl/>
        </w:rPr>
        <w:t>ת</w:t>
      </w:r>
      <w:r>
        <w:rPr>
          <w:rtl/>
        </w:rPr>
        <w:t xml:space="preserve"> </w:t>
      </w:r>
      <w:bookmarkStart w:id="10180" w:name="_ETM_Q28_245750"/>
      <w:bookmarkEnd w:id="10180"/>
      <w:r>
        <w:rPr>
          <w:rtl/>
        </w:rPr>
        <w:t xml:space="preserve">הוא </w:t>
      </w:r>
      <w:bookmarkStart w:id="10181" w:name="_ETM_Q28_245930"/>
      <w:bookmarkEnd w:id="10181"/>
      <w:r>
        <w:rPr>
          <w:rtl/>
        </w:rPr>
        <w:t xml:space="preserve">בתמיכה </w:t>
      </w:r>
      <w:bookmarkStart w:id="10182" w:name="_ETM_Q28_246830"/>
      <w:bookmarkEnd w:id="10182"/>
      <w:r>
        <w:rPr>
          <w:rtl/>
        </w:rPr>
        <w:t xml:space="preserve">בפעילות </w:t>
      </w:r>
      <w:bookmarkStart w:id="10183" w:name="_ETM_Q28_247430"/>
      <w:bookmarkEnd w:id="10183"/>
      <w:r>
        <w:rPr>
          <w:rtl/>
        </w:rPr>
        <w:t>של</w:t>
      </w:r>
      <w:r>
        <w:rPr>
          <w:rFonts w:hint="cs"/>
          <w:rtl/>
        </w:rPr>
        <w:t>ה</w:t>
      </w:r>
      <w:r>
        <w:rPr>
          <w:rtl/>
        </w:rPr>
        <w:t xml:space="preserve"> </w:t>
      </w:r>
      <w:bookmarkStart w:id="10184" w:name="_ETM_Q28_247970"/>
      <w:bookmarkEnd w:id="10184"/>
      <w:r>
        <w:rPr>
          <w:rtl/>
        </w:rPr>
        <w:t xml:space="preserve">לפי </w:t>
      </w:r>
      <w:bookmarkStart w:id="10185" w:name="_ETM_Q28_248300"/>
      <w:bookmarkEnd w:id="10185"/>
      <w:r>
        <w:rPr>
          <w:rtl/>
        </w:rPr>
        <w:t>סעיף</w:t>
      </w:r>
      <w:r>
        <w:rPr>
          <w:rFonts w:hint="cs"/>
          <w:rtl/>
        </w:rPr>
        <w:t xml:space="preserve"> 3א</w:t>
      </w:r>
      <w:bookmarkStart w:id="10186" w:name="_ETM_Q28_248630"/>
      <w:bookmarkStart w:id="10187" w:name="_ETM_Q28_249050"/>
      <w:bookmarkEnd w:id="10186"/>
      <w:bookmarkEnd w:id="10187"/>
      <w:r>
        <w:rPr>
          <w:rtl/>
        </w:rPr>
        <w:t xml:space="preserve"> </w:t>
      </w:r>
      <w:bookmarkStart w:id="10188" w:name="_ETM_Q28_250100"/>
      <w:bookmarkEnd w:id="10188"/>
      <w:r>
        <w:rPr>
          <w:rtl/>
        </w:rPr>
        <w:t xml:space="preserve">לחוק </w:t>
      </w:r>
      <w:bookmarkStart w:id="10189" w:name="_ETM_Q28_250730"/>
      <w:bookmarkEnd w:id="10189"/>
      <w:r>
        <w:rPr>
          <w:rtl/>
        </w:rPr>
        <w:t xml:space="preserve">יסודות </w:t>
      </w:r>
      <w:bookmarkStart w:id="10190" w:name="_ETM_Q28_251240"/>
      <w:bookmarkEnd w:id="10190"/>
      <w:r>
        <w:rPr>
          <w:rtl/>
        </w:rPr>
        <w:t>התקציב</w:t>
      </w:r>
      <w:r>
        <w:rPr>
          <w:rFonts w:hint="cs"/>
          <w:rtl/>
        </w:rPr>
        <w:t>.</w:t>
      </w:r>
      <w:r>
        <w:rPr>
          <w:rtl/>
        </w:rPr>
        <w:t xml:space="preserve"> </w:t>
      </w:r>
      <w:bookmarkStart w:id="10191" w:name="_ETM_Q28_254740"/>
      <w:bookmarkEnd w:id="10191"/>
    </w:p>
    <w:p w:rsidR="00BC31FD" w:rsidRDefault="00BC31FD" w:rsidP="00952A44">
      <w:pPr>
        <w:rPr>
          <w:rtl/>
        </w:rPr>
      </w:pPr>
      <w:bookmarkStart w:id="10192" w:name="_ETM_Q28_284053"/>
      <w:bookmarkStart w:id="10193" w:name="_ETM_Q28_284127"/>
      <w:bookmarkEnd w:id="10192"/>
      <w:bookmarkEnd w:id="10193"/>
    </w:p>
    <w:p w:rsidR="00BC31FD" w:rsidRDefault="00BC31FD" w:rsidP="004640D4">
      <w:pPr>
        <w:rPr>
          <w:rtl/>
        </w:rPr>
      </w:pPr>
      <w:bookmarkStart w:id="10194" w:name="_ETM_Q28_284213"/>
      <w:bookmarkStart w:id="10195" w:name="_ETM_Q28_284272"/>
      <w:bookmarkEnd w:id="10194"/>
      <w:bookmarkEnd w:id="10195"/>
      <w:r>
        <w:rPr>
          <w:rtl/>
        </w:rPr>
        <w:t>אגב</w:t>
      </w:r>
      <w:r>
        <w:rPr>
          <w:rFonts w:hint="cs"/>
          <w:rtl/>
        </w:rPr>
        <w:t>,</w:t>
      </w:r>
      <w:r>
        <w:rPr>
          <w:rtl/>
        </w:rPr>
        <w:t xml:space="preserve"> </w:t>
      </w:r>
      <w:bookmarkStart w:id="10196" w:name="_ETM_Q28_255189"/>
      <w:bookmarkEnd w:id="10196"/>
      <w:r>
        <w:rPr>
          <w:rtl/>
        </w:rPr>
        <w:t xml:space="preserve">אדוני </w:t>
      </w:r>
      <w:bookmarkStart w:id="10197" w:name="_ETM_Q28_255490"/>
      <w:bookmarkEnd w:id="10197"/>
      <w:r>
        <w:rPr>
          <w:rtl/>
        </w:rPr>
        <w:t>היושב-ראש</w:t>
      </w:r>
      <w:r>
        <w:rPr>
          <w:rFonts w:hint="cs"/>
          <w:rtl/>
        </w:rPr>
        <w:t>,</w:t>
      </w:r>
      <w:r>
        <w:rPr>
          <w:rtl/>
        </w:rPr>
        <w:t xml:space="preserve"> </w:t>
      </w:r>
      <w:bookmarkStart w:id="10198" w:name="_ETM_Q28_256420"/>
      <w:bookmarkEnd w:id="10198"/>
      <w:r>
        <w:rPr>
          <w:rtl/>
        </w:rPr>
        <w:t xml:space="preserve">הצעת </w:t>
      </w:r>
      <w:bookmarkStart w:id="10199" w:name="_ETM_Q28_256840"/>
      <w:bookmarkEnd w:id="10199"/>
      <w:r>
        <w:rPr>
          <w:rtl/>
        </w:rPr>
        <w:t xml:space="preserve">החוק </w:t>
      </w:r>
      <w:bookmarkStart w:id="10200" w:name="_ETM_Q28_257139"/>
      <w:bookmarkEnd w:id="10200"/>
      <w:r>
        <w:rPr>
          <w:rtl/>
        </w:rPr>
        <w:t xml:space="preserve">הזו </w:t>
      </w:r>
      <w:bookmarkStart w:id="10201" w:name="_ETM_Q28_258069"/>
      <w:bookmarkEnd w:id="10201"/>
      <w:r>
        <w:rPr>
          <w:rtl/>
        </w:rPr>
        <w:t xml:space="preserve">נדונה </w:t>
      </w:r>
      <w:bookmarkStart w:id="10202" w:name="_ETM_Q28_259120"/>
      <w:bookmarkEnd w:id="10202"/>
      <w:r>
        <w:rPr>
          <w:rtl/>
        </w:rPr>
        <w:t xml:space="preserve">בוועדת </w:t>
      </w:r>
      <w:bookmarkStart w:id="10203" w:name="_ETM_Q28_259630"/>
      <w:bookmarkEnd w:id="10203"/>
      <w:r>
        <w:rPr>
          <w:rtl/>
        </w:rPr>
        <w:t xml:space="preserve">השרים </w:t>
      </w:r>
      <w:bookmarkStart w:id="10204" w:name="_ETM_Q28_259990"/>
      <w:bookmarkEnd w:id="10204"/>
      <w:r>
        <w:rPr>
          <w:rtl/>
        </w:rPr>
        <w:t xml:space="preserve">לחקיקה </w:t>
      </w:r>
      <w:bookmarkStart w:id="10205" w:name="_ETM_Q28_261790"/>
      <w:bookmarkEnd w:id="10205"/>
      <w:r>
        <w:rPr>
          <w:rtl/>
        </w:rPr>
        <w:t xml:space="preserve">בישיבתה </w:t>
      </w:r>
      <w:bookmarkStart w:id="10206" w:name="_ETM_Q28_262600"/>
      <w:bookmarkEnd w:id="10206"/>
      <w:r>
        <w:rPr>
          <w:rtl/>
        </w:rPr>
        <w:t>מיום</w:t>
      </w:r>
      <w:r>
        <w:rPr>
          <w:rFonts w:hint="cs"/>
          <w:rtl/>
        </w:rPr>
        <w:t xml:space="preserve"> 8 בדצמבר </w:t>
      </w:r>
      <w:bookmarkStart w:id="10207" w:name="_ETM_Q28_262899"/>
      <w:bookmarkEnd w:id="10207"/>
      <w:r>
        <w:rPr>
          <w:rFonts w:hint="cs"/>
          <w:rtl/>
        </w:rPr>
        <w:t xml:space="preserve">2024. </w:t>
      </w:r>
      <w:bookmarkStart w:id="10208" w:name="_ETM_Q28_262959"/>
      <w:bookmarkStart w:id="10209" w:name="_ETM_Q28_267870"/>
      <w:bookmarkEnd w:id="10208"/>
      <w:bookmarkEnd w:id="10209"/>
      <w:r>
        <w:rPr>
          <w:rtl/>
        </w:rPr>
        <w:t xml:space="preserve">החלטת </w:t>
      </w:r>
      <w:bookmarkStart w:id="10210" w:name="_ETM_Q28_268319"/>
      <w:bookmarkEnd w:id="10210"/>
      <w:r>
        <w:rPr>
          <w:rtl/>
        </w:rPr>
        <w:t xml:space="preserve">ועדת </w:t>
      </w:r>
      <w:bookmarkStart w:id="10211" w:name="_ETM_Q28_268680"/>
      <w:bookmarkEnd w:id="10211"/>
      <w:r>
        <w:rPr>
          <w:rtl/>
        </w:rPr>
        <w:t xml:space="preserve">השרים </w:t>
      </w:r>
      <w:bookmarkStart w:id="10212" w:name="_ETM_Q28_269430"/>
      <w:bookmarkEnd w:id="10212"/>
      <w:r>
        <w:rPr>
          <w:rtl/>
        </w:rPr>
        <w:t xml:space="preserve">הייתה </w:t>
      </w:r>
      <w:bookmarkStart w:id="10213" w:name="_ETM_Q28_270209"/>
      <w:bookmarkEnd w:id="10213"/>
      <w:r>
        <w:rPr>
          <w:rtl/>
        </w:rPr>
        <w:t xml:space="preserve">לדחות </w:t>
      </w:r>
      <w:bookmarkStart w:id="10214" w:name="_ETM_Q28_271890"/>
      <w:bookmarkEnd w:id="10214"/>
      <w:r>
        <w:rPr>
          <w:rtl/>
        </w:rPr>
        <w:t xml:space="preserve">את </w:t>
      </w:r>
      <w:bookmarkStart w:id="10215" w:name="_ETM_Q28_272100"/>
      <w:bookmarkEnd w:id="10215"/>
      <w:r>
        <w:rPr>
          <w:rtl/>
        </w:rPr>
        <w:t xml:space="preserve">הדיון </w:t>
      </w:r>
      <w:bookmarkStart w:id="10216" w:name="_ETM_Q28_272880"/>
      <w:bookmarkEnd w:id="10216"/>
      <w:r>
        <w:rPr>
          <w:rtl/>
        </w:rPr>
        <w:t xml:space="preserve">בהצעת </w:t>
      </w:r>
      <w:bookmarkStart w:id="10217" w:name="_ETM_Q28_273360"/>
      <w:bookmarkEnd w:id="10217"/>
      <w:r>
        <w:rPr>
          <w:rtl/>
        </w:rPr>
        <w:t xml:space="preserve">החוק </w:t>
      </w:r>
      <w:bookmarkStart w:id="10218" w:name="_ETM_Q28_274140"/>
      <w:bookmarkEnd w:id="10218"/>
      <w:r>
        <w:rPr>
          <w:rtl/>
        </w:rPr>
        <w:t>ב</w:t>
      </w:r>
      <w:r>
        <w:rPr>
          <w:rFonts w:hint="cs"/>
          <w:rtl/>
        </w:rPr>
        <w:t xml:space="preserve">שלושה </w:t>
      </w:r>
      <w:bookmarkStart w:id="10219" w:name="_ETM_Q28_274770"/>
      <w:bookmarkEnd w:id="10219"/>
      <w:r>
        <w:rPr>
          <w:rtl/>
        </w:rPr>
        <w:t>חודשים</w:t>
      </w:r>
      <w:r>
        <w:rPr>
          <w:rFonts w:hint="cs"/>
          <w:rtl/>
        </w:rPr>
        <w:t>.</w:t>
      </w:r>
      <w:r>
        <w:rPr>
          <w:rtl/>
        </w:rPr>
        <w:t xml:space="preserve"> </w:t>
      </w:r>
      <w:bookmarkStart w:id="10220" w:name="_ETM_Q28_277479"/>
      <w:bookmarkStart w:id="10221" w:name="_ETM_Q28_278229"/>
      <w:bookmarkEnd w:id="10220"/>
      <w:bookmarkEnd w:id="10221"/>
      <w:r>
        <w:rPr>
          <w:rtl/>
        </w:rPr>
        <w:t xml:space="preserve">לא </w:t>
      </w:r>
      <w:bookmarkStart w:id="10222" w:name="_ETM_Q28_278469"/>
      <w:bookmarkEnd w:id="10222"/>
      <w:r>
        <w:rPr>
          <w:rtl/>
        </w:rPr>
        <w:t xml:space="preserve">הבנתי </w:t>
      </w:r>
      <w:bookmarkStart w:id="10223" w:name="_ETM_Q28_279280"/>
      <w:bookmarkEnd w:id="10223"/>
      <w:r>
        <w:rPr>
          <w:rtl/>
        </w:rPr>
        <w:t xml:space="preserve">למה </w:t>
      </w:r>
      <w:bookmarkStart w:id="10224" w:name="_ETM_Q28_279729"/>
      <w:bookmarkEnd w:id="10224"/>
      <w:r>
        <w:rPr>
          <w:rtl/>
        </w:rPr>
        <w:t>המצי</w:t>
      </w:r>
      <w:r>
        <w:rPr>
          <w:rFonts w:hint="cs"/>
          <w:rtl/>
        </w:rPr>
        <w:t>ע</w:t>
      </w:r>
      <w:r>
        <w:rPr>
          <w:rtl/>
        </w:rPr>
        <w:t xml:space="preserve"> </w:t>
      </w:r>
      <w:bookmarkStart w:id="10225" w:name="_ETM_Q28_281639"/>
      <w:bookmarkEnd w:id="10225"/>
      <w:r>
        <w:rPr>
          <w:rtl/>
        </w:rPr>
        <w:t xml:space="preserve">לא </w:t>
      </w:r>
      <w:bookmarkStart w:id="10226" w:name="_ETM_Q28_281880"/>
      <w:bookmarkEnd w:id="10226"/>
      <w:r>
        <w:rPr>
          <w:rtl/>
        </w:rPr>
        <w:t xml:space="preserve">נענה </w:t>
      </w:r>
      <w:bookmarkStart w:id="10227" w:name="_ETM_Q28_282299"/>
      <w:bookmarkEnd w:id="10227"/>
      <w:r>
        <w:rPr>
          <w:rtl/>
        </w:rPr>
        <w:t xml:space="preserve">להצעה </w:t>
      </w:r>
      <w:bookmarkStart w:id="10228" w:name="_ETM_Q28_282810"/>
      <w:bookmarkEnd w:id="10228"/>
      <w:r>
        <w:rPr>
          <w:rtl/>
        </w:rPr>
        <w:t>הזו</w:t>
      </w:r>
      <w:r>
        <w:rPr>
          <w:rFonts w:hint="cs"/>
          <w:rtl/>
        </w:rPr>
        <w:t>.</w:t>
      </w:r>
      <w:r>
        <w:rPr>
          <w:rtl/>
        </w:rPr>
        <w:t xml:space="preserve"> </w:t>
      </w:r>
      <w:bookmarkStart w:id="10229" w:name="_ETM_Q28_284720"/>
      <w:bookmarkEnd w:id="10229"/>
      <w:r>
        <w:rPr>
          <w:rtl/>
        </w:rPr>
        <w:t xml:space="preserve">אני </w:t>
      </w:r>
      <w:bookmarkStart w:id="10230" w:name="_ETM_Q28_285380"/>
      <w:bookmarkEnd w:id="10230"/>
      <w:r>
        <w:rPr>
          <w:rtl/>
        </w:rPr>
        <w:t xml:space="preserve">חושב </w:t>
      </w:r>
      <w:bookmarkStart w:id="10231" w:name="_ETM_Q28_285740"/>
      <w:bookmarkEnd w:id="10231"/>
      <w:r>
        <w:rPr>
          <w:rtl/>
        </w:rPr>
        <w:t xml:space="preserve">שלא </w:t>
      </w:r>
      <w:bookmarkStart w:id="10232" w:name="_ETM_Q28_286100"/>
      <w:bookmarkEnd w:id="10232"/>
      <w:r>
        <w:rPr>
          <w:rtl/>
        </w:rPr>
        <w:t>מאוחר</w:t>
      </w:r>
      <w:r>
        <w:rPr>
          <w:rFonts w:hint="cs"/>
          <w:rtl/>
        </w:rPr>
        <w:t>,</w:t>
      </w:r>
      <w:r>
        <w:rPr>
          <w:rtl/>
        </w:rPr>
        <w:t xml:space="preserve"> </w:t>
      </w:r>
      <w:bookmarkStart w:id="10233" w:name="_ETM_Q28_286580"/>
      <w:bookmarkEnd w:id="10233"/>
      <w:r>
        <w:rPr>
          <w:rtl/>
        </w:rPr>
        <w:t xml:space="preserve">אדוני </w:t>
      </w:r>
      <w:bookmarkStart w:id="10234" w:name="_ETM_Q28_287630"/>
      <w:bookmarkEnd w:id="10234"/>
      <w:r>
        <w:rPr>
          <w:rtl/>
        </w:rPr>
        <w:t xml:space="preserve">חבר </w:t>
      </w:r>
      <w:bookmarkStart w:id="10235" w:name="_ETM_Q28_287930"/>
      <w:bookmarkEnd w:id="10235"/>
      <w:r>
        <w:rPr>
          <w:rtl/>
        </w:rPr>
        <w:t xml:space="preserve">הכנסת </w:t>
      </w:r>
      <w:bookmarkStart w:id="10236" w:name="_ETM_Q28_288320"/>
      <w:bookmarkEnd w:id="10236"/>
      <w:r>
        <w:rPr>
          <w:rFonts w:hint="cs"/>
          <w:rtl/>
        </w:rPr>
        <w:t>ק</w:t>
      </w:r>
      <w:r>
        <w:rPr>
          <w:rtl/>
        </w:rPr>
        <w:t>ריב</w:t>
      </w:r>
      <w:r>
        <w:rPr>
          <w:rFonts w:hint="cs"/>
          <w:rtl/>
        </w:rPr>
        <w:t>.</w:t>
      </w:r>
      <w:r>
        <w:rPr>
          <w:rtl/>
        </w:rPr>
        <w:t xml:space="preserve"> </w:t>
      </w:r>
      <w:bookmarkStart w:id="10237" w:name="_ETM_Q28_290070"/>
      <w:bookmarkEnd w:id="10237"/>
      <w:r>
        <w:rPr>
          <w:rtl/>
        </w:rPr>
        <w:t xml:space="preserve">ההצעה </w:t>
      </w:r>
      <w:bookmarkStart w:id="10238" w:name="_ETM_Q28_290490"/>
      <w:bookmarkEnd w:id="10238"/>
      <w:r>
        <w:rPr>
          <w:rtl/>
        </w:rPr>
        <w:t xml:space="preserve">היא </w:t>
      </w:r>
      <w:bookmarkStart w:id="10239" w:name="_ETM_Q28_291000"/>
      <w:bookmarkEnd w:id="10239"/>
      <w:r>
        <w:rPr>
          <w:rtl/>
        </w:rPr>
        <w:t>הוגנת</w:t>
      </w:r>
      <w:r>
        <w:rPr>
          <w:rFonts w:hint="cs"/>
          <w:rtl/>
        </w:rPr>
        <w:t>,</w:t>
      </w:r>
      <w:r>
        <w:rPr>
          <w:rtl/>
        </w:rPr>
        <w:t xml:space="preserve"> </w:t>
      </w:r>
      <w:bookmarkStart w:id="10240" w:name="_ETM_Q28_292929"/>
      <w:bookmarkEnd w:id="10240"/>
      <w:r>
        <w:rPr>
          <w:rtl/>
        </w:rPr>
        <w:t xml:space="preserve">ההצעה </w:t>
      </w:r>
      <w:bookmarkStart w:id="10241" w:name="_ETM_Q28_293380"/>
      <w:bookmarkEnd w:id="10241"/>
      <w:r>
        <w:rPr>
          <w:rtl/>
        </w:rPr>
        <w:t xml:space="preserve">היא </w:t>
      </w:r>
      <w:bookmarkStart w:id="10242" w:name="_ETM_Q28_293530"/>
      <w:bookmarkEnd w:id="10242"/>
      <w:r>
        <w:rPr>
          <w:rtl/>
        </w:rPr>
        <w:t>מקצועית</w:t>
      </w:r>
      <w:r>
        <w:rPr>
          <w:rFonts w:hint="cs"/>
          <w:rtl/>
        </w:rPr>
        <w:t>,</w:t>
      </w:r>
      <w:r>
        <w:rPr>
          <w:rtl/>
        </w:rPr>
        <w:t xml:space="preserve"> </w:t>
      </w:r>
      <w:bookmarkStart w:id="10243" w:name="_ETM_Q28_295390"/>
      <w:bookmarkEnd w:id="10243"/>
      <w:r>
        <w:rPr>
          <w:rFonts w:hint="cs"/>
          <w:rtl/>
        </w:rPr>
        <w:t xml:space="preserve">הצעה </w:t>
      </w:r>
      <w:r>
        <w:rPr>
          <w:rFonts w:hint="eastAsia"/>
          <w:rtl/>
        </w:rPr>
        <w:t>–</w:t>
      </w:r>
      <w:r>
        <w:rPr>
          <w:rFonts w:hint="cs"/>
          <w:rtl/>
        </w:rPr>
        <w:t xml:space="preserve"> </w:t>
      </w:r>
      <w:bookmarkStart w:id="10244" w:name="_ETM_Q28_296470"/>
      <w:bookmarkEnd w:id="10244"/>
      <w:r>
        <w:rPr>
          <w:rtl/>
        </w:rPr>
        <w:t xml:space="preserve">לא </w:t>
      </w:r>
      <w:bookmarkStart w:id="10245" w:name="_ETM_Q28_296619"/>
      <w:bookmarkEnd w:id="10245"/>
      <w:r>
        <w:rPr>
          <w:rtl/>
        </w:rPr>
        <w:t xml:space="preserve">רוצה </w:t>
      </w:r>
      <w:bookmarkStart w:id="10246" w:name="_ETM_Q28_296799"/>
      <w:bookmarkEnd w:id="10246"/>
      <w:r>
        <w:rPr>
          <w:rtl/>
        </w:rPr>
        <w:t xml:space="preserve">להשתמש </w:t>
      </w:r>
      <w:bookmarkStart w:id="10247" w:name="_ETM_Q28_297130"/>
      <w:bookmarkEnd w:id="10247"/>
      <w:r>
        <w:rPr>
          <w:rtl/>
        </w:rPr>
        <w:t xml:space="preserve">במילה </w:t>
      </w:r>
      <w:bookmarkStart w:id="10248" w:name="_ETM_Q28_297430"/>
      <w:bookmarkEnd w:id="10248"/>
      <w:r>
        <w:rPr>
          <w:rtl/>
        </w:rPr>
        <w:t>נדיבה</w:t>
      </w:r>
      <w:r>
        <w:rPr>
          <w:rFonts w:hint="cs"/>
          <w:rtl/>
        </w:rPr>
        <w:t>,</w:t>
      </w:r>
      <w:r>
        <w:rPr>
          <w:rtl/>
        </w:rPr>
        <w:t xml:space="preserve"> </w:t>
      </w:r>
      <w:bookmarkStart w:id="10249" w:name="_ETM_Q28_298290"/>
      <w:bookmarkEnd w:id="10249"/>
      <w:r>
        <w:rPr>
          <w:rtl/>
        </w:rPr>
        <w:t xml:space="preserve">כי </w:t>
      </w:r>
      <w:bookmarkStart w:id="10250" w:name="_ETM_Q28_298560"/>
      <w:bookmarkEnd w:id="10250"/>
      <w:r>
        <w:rPr>
          <w:rtl/>
        </w:rPr>
        <w:t xml:space="preserve">אנחנו </w:t>
      </w:r>
      <w:bookmarkStart w:id="10251" w:name="_ETM_Q28_298830"/>
      <w:bookmarkEnd w:id="10251"/>
      <w:r>
        <w:rPr>
          <w:rtl/>
        </w:rPr>
        <w:t xml:space="preserve">לא </w:t>
      </w:r>
      <w:bookmarkStart w:id="10252" w:name="_ETM_Q28_299990"/>
      <w:bookmarkEnd w:id="10252"/>
      <w:r>
        <w:rPr>
          <w:rtl/>
        </w:rPr>
        <w:t>מ</w:t>
      </w:r>
      <w:r>
        <w:rPr>
          <w:rFonts w:hint="cs"/>
          <w:rtl/>
        </w:rPr>
        <w:t>חלקי נדבות</w:t>
      </w:r>
      <w:r w:rsidR="004640D4">
        <w:rPr>
          <w:rFonts w:hint="cs"/>
          <w:rtl/>
        </w:rPr>
        <w:t>,</w:t>
      </w:r>
      <w:r>
        <w:rPr>
          <w:rFonts w:hint="cs"/>
          <w:rtl/>
        </w:rPr>
        <w:t xml:space="preserve"> </w:t>
      </w:r>
      <w:bookmarkStart w:id="10253" w:name="_ETM_Q28_300409"/>
      <w:bookmarkStart w:id="10254" w:name="_ETM_Q28_301999"/>
      <w:bookmarkEnd w:id="10253"/>
      <w:bookmarkEnd w:id="10254"/>
      <w:r>
        <w:rPr>
          <w:rtl/>
        </w:rPr>
        <w:t xml:space="preserve">אבל </w:t>
      </w:r>
      <w:bookmarkStart w:id="10255" w:name="_ETM_Q28_302270"/>
      <w:bookmarkEnd w:id="10255"/>
      <w:r>
        <w:rPr>
          <w:rFonts w:hint="cs"/>
          <w:rtl/>
        </w:rPr>
        <w:t>היא</w:t>
      </w:r>
      <w:r>
        <w:rPr>
          <w:rtl/>
        </w:rPr>
        <w:t xml:space="preserve"> </w:t>
      </w:r>
      <w:bookmarkStart w:id="10256" w:name="_ETM_Q28_302419"/>
      <w:bookmarkEnd w:id="10256"/>
      <w:r>
        <w:rPr>
          <w:rtl/>
        </w:rPr>
        <w:t xml:space="preserve">בהחלט </w:t>
      </w:r>
      <w:bookmarkStart w:id="10257" w:name="_ETM_Q28_303169"/>
      <w:bookmarkEnd w:id="10257"/>
      <w:r>
        <w:rPr>
          <w:rtl/>
        </w:rPr>
        <w:t xml:space="preserve">הוגנת </w:t>
      </w:r>
      <w:bookmarkStart w:id="10258" w:name="_ETM_Q28_304810"/>
      <w:bookmarkEnd w:id="10258"/>
      <w:r>
        <w:rPr>
          <w:rtl/>
        </w:rPr>
        <w:t xml:space="preserve">ברמה </w:t>
      </w:r>
      <w:bookmarkStart w:id="10259" w:name="_ETM_Q28_305319"/>
      <w:bookmarkEnd w:id="10259"/>
      <w:r>
        <w:rPr>
          <w:rtl/>
        </w:rPr>
        <w:t xml:space="preserve">שאני </w:t>
      </w:r>
      <w:bookmarkStart w:id="10260" w:name="_ETM_Q28_305619"/>
      <w:bookmarkEnd w:id="10260"/>
      <w:r>
        <w:rPr>
          <w:rtl/>
        </w:rPr>
        <w:t xml:space="preserve">חושב </w:t>
      </w:r>
      <w:bookmarkStart w:id="10261" w:name="_ETM_Q28_306009"/>
      <w:bookmarkEnd w:id="10261"/>
      <w:r>
        <w:rPr>
          <w:rtl/>
        </w:rPr>
        <w:t xml:space="preserve">שלא </w:t>
      </w:r>
      <w:bookmarkStart w:id="10262" w:name="_ETM_Q28_306669"/>
      <w:bookmarkEnd w:id="10262"/>
      <w:r>
        <w:rPr>
          <w:rFonts w:hint="cs"/>
          <w:rtl/>
        </w:rPr>
        <w:t xml:space="preserve">להרים </w:t>
      </w:r>
      <w:bookmarkStart w:id="10263" w:name="_ETM_Q28_307060"/>
      <w:bookmarkEnd w:id="10263"/>
      <w:r>
        <w:rPr>
          <w:rtl/>
        </w:rPr>
        <w:t xml:space="preserve">את </w:t>
      </w:r>
      <w:bookmarkStart w:id="10264" w:name="_ETM_Q28_307179"/>
      <w:bookmarkEnd w:id="10264"/>
      <w:r>
        <w:rPr>
          <w:rtl/>
        </w:rPr>
        <w:t>ה</w:t>
      </w:r>
      <w:r>
        <w:rPr>
          <w:rFonts w:hint="cs"/>
          <w:rtl/>
        </w:rPr>
        <w:t>כפפה,</w:t>
      </w:r>
      <w:r>
        <w:rPr>
          <w:rtl/>
        </w:rPr>
        <w:t xml:space="preserve"> </w:t>
      </w:r>
      <w:bookmarkStart w:id="10265" w:name="_ETM_Q28_308599"/>
      <w:bookmarkEnd w:id="10265"/>
      <w:r>
        <w:rPr>
          <w:rtl/>
        </w:rPr>
        <w:t xml:space="preserve">להביא </w:t>
      </w:r>
      <w:bookmarkStart w:id="10266" w:name="_ETM_Q28_308959"/>
      <w:bookmarkEnd w:id="10266"/>
      <w:r>
        <w:rPr>
          <w:rtl/>
        </w:rPr>
        <w:t xml:space="preserve">את </w:t>
      </w:r>
      <w:bookmarkStart w:id="10267" w:name="_ETM_Q28_309079"/>
      <w:bookmarkEnd w:id="10267"/>
      <w:r>
        <w:rPr>
          <w:rtl/>
        </w:rPr>
        <w:t xml:space="preserve">זה </w:t>
      </w:r>
      <w:bookmarkStart w:id="10268" w:name="_ETM_Q28_309230"/>
      <w:bookmarkEnd w:id="10268"/>
      <w:r>
        <w:rPr>
          <w:rtl/>
        </w:rPr>
        <w:t xml:space="preserve">כאן </w:t>
      </w:r>
      <w:bookmarkStart w:id="10269" w:name="_ETM_Q28_309620"/>
      <w:bookmarkEnd w:id="10269"/>
      <w:r>
        <w:rPr>
          <w:rtl/>
        </w:rPr>
        <w:t>להצבעה</w:t>
      </w:r>
      <w:r>
        <w:rPr>
          <w:rFonts w:hint="cs"/>
          <w:rtl/>
        </w:rPr>
        <w:t>,</w:t>
      </w:r>
      <w:r>
        <w:rPr>
          <w:rtl/>
        </w:rPr>
        <w:t xml:space="preserve"> </w:t>
      </w:r>
      <w:bookmarkStart w:id="10270" w:name="_ETM_Q28_311230"/>
      <w:bookmarkEnd w:id="10270"/>
      <w:r>
        <w:rPr>
          <w:rtl/>
        </w:rPr>
        <w:t xml:space="preserve">לחטוף </w:t>
      </w:r>
      <w:bookmarkStart w:id="10271" w:name="_ETM_Q28_312400"/>
      <w:bookmarkEnd w:id="10271"/>
      <w:r>
        <w:rPr>
          <w:rtl/>
        </w:rPr>
        <w:t xml:space="preserve">הצבעת </w:t>
      </w:r>
      <w:bookmarkStart w:id="10272" w:name="_ETM_Q28_312940"/>
      <w:bookmarkEnd w:id="10272"/>
      <w:r>
        <w:rPr>
          <w:rtl/>
        </w:rPr>
        <w:t>נגד</w:t>
      </w:r>
      <w:r>
        <w:rPr>
          <w:rFonts w:hint="cs"/>
          <w:rtl/>
        </w:rPr>
        <w:t xml:space="preserve"> –</w:t>
      </w:r>
      <w:r>
        <w:rPr>
          <w:rtl/>
        </w:rPr>
        <w:t xml:space="preserve"> </w:t>
      </w:r>
      <w:bookmarkStart w:id="10273" w:name="_ETM_Q28_314579"/>
      <w:bookmarkEnd w:id="10273"/>
      <w:r>
        <w:rPr>
          <w:rtl/>
        </w:rPr>
        <w:t xml:space="preserve">ולמרות </w:t>
      </w:r>
      <w:bookmarkStart w:id="10274" w:name="_ETM_Q28_315120"/>
      <w:bookmarkEnd w:id="10274"/>
      <w:r>
        <w:rPr>
          <w:rtl/>
        </w:rPr>
        <w:t xml:space="preserve">הדברים </w:t>
      </w:r>
      <w:bookmarkStart w:id="10275" w:name="_ETM_Q28_315629"/>
      <w:bookmarkEnd w:id="10275"/>
      <w:r>
        <w:rPr>
          <w:rtl/>
        </w:rPr>
        <w:t xml:space="preserve">האופטימיים </w:t>
      </w:r>
      <w:bookmarkStart w:id="10276" w:name="_ETM_Q28_316200"/>
      <w:bookmarkEnd w:id="10276"/>
      <w:r>
        <w:rPr>
          <w:rtl/>
        </w:rPr>
        <w:t>שלך</w:t>
      </w:r>
      <w:r>
        <w:rPr>
          <w:rFonts w:hint="cs"/>
          <w:rtl/>
        </w:rPr>
        <w:t xml:space="preserve">, חבר </w:t>
      </w:r>
      <w:bookmarkStart w:id="10277" w:name="_ETM_Q28_321625"/>
      <w:bookmarkEnd w:id="10277"/>
      <w:r>
        <w:rPr>
          <w:rFonts w:hint="cs"/>
          <w:rtl/>
        </w:rPr>
        <w:t xml:space="preserve">הכנסת קריב, </w:t>
      </w:r>
      <w:bookmarkStart w:id="10278" w:name="_ETM_Q28_317690"/>
      <w:bookmarkStart w:id="10279" w:name="_ETM_Q28_317780"/>
      <w:bookmarkStart w:id="10280" w:name="_ETM_Q28_317990"/>
      <w:bookmarkStart w:id="10281" w:name="_ETM_Q28_318200"/>
      <w:bookmarkStart w:id="10282" w:name="_ETM_Q28_319919"/>
      <w:bookmarkEnd w:id="10278"/>
      <w:bookmarkEnd w:id="10279"/>
      <w:bookmarkEnd w:id="10280"/>
      <w:bookmarkEnd w:id="10281"/>
      <w:bookmarkEnd w:id="10282"/>
      <w:r>
        <w:rPr>
          <w:rFonts w:hint="cs"/>
          <w:rtl/>
        </w:rPr>
        <w:t>ש</w:t>
      </w:r>
      <w:r>
        <w:rPr>
          <w:rtl/>
        </w:rPr>
        <w:t xml:space="preserve">זה </w:t>
      </w:r>
      <w:bookmarkStart w:id="10283" w:name="_ETM_Q28_320460"/>
      <w:bookmarkEnd w:id="10283"/>
      <w:r>
        <w:rPr>
          <w:rFonts w:hint="cs"/>
          <w:rtl/>
        </w:rPr>
        <w:t xml:space="preserve">יעלה </w:t>
      </w:r>
      <w:bookmarkStart w:id="10284" w:name="_ETM_Q28_320730"/>
      <w:bookmarkEnd w:id="10284"/>
      <w:r>
        <w:rPr>
          <w:rtl/>
        </w:rPr>
        <w:t>שוב</w:t>
      </w:r>
      <w:r w:rsidR="004640D4">
        <w:rPr>
          <w:rFonts w:hint="cs"/>
          <w:rtl/>
        </w:rPr>
        <w:t>,</w:t>
      </w:r>
      <w:r>
        <w:rPr>
          <w:rtl/>
        </w:rPr>
        <w:t xml:space="preserve"> </w:t>
      </w:r>
      <w:bookmarkStart w:id="10285" w:name="_ETM_Q28_321630"/>
      <w:bookmarkEnd w:id="10285"/>
      <w:r>
        <w:rPr>
          <w:rtl/>
        </w:rPr>
        <w:t xml:space="preserve">זה </w:t>
      </w:r>
      <w:bookmarkStart w:id="10286" w:name="_ETM_Q28_321870"/>
      <w:bookmarkEnd w:id="10286"/>
      <w:r>
        <w:rPr>
          <w:rtl/>
        </w:rPr>
        <w:t xml:space="preserve">עולה </w:t>
      </w:r>
      <w:bookmarkStart w:id="10287" w:name="_ETM_Q28_322139"/>
      <w:bookmarkEnd w:id="10287"/>
      <w:r>
        <w:rPr>
          <w:rtl/>
        </w:rPr>
        <w:t>שוב</w:t>
      </w:r>
      <w:r>
        <w:rPr>
          <w:rFonts w:hint="cs"/>
          <w:rtl/>
        </w:rPr>
        <w:t>,</w:t>
      </w:r>
      <w:r>
        <w:rPr>
          <w:rtl/>
        </w:rPr>
        <w:t xml:space="preserve"> </w:t>
      </w:r>
      <w:bookmarkStart w:id="10288" w:name="_ETM_Q28_322380"/>
      <w:bookmarkEnd w:id="10288"/>
      <w:r>
        <w:rPr>
          <w:rtl/>
        </w:rPr>
        <w:t xml:space="preserve">אני </w:t>
      </w:r>
      <w:bookmarkStart w:id="10289" w:name="_ETM_Q28_322530"/>
      <w:bookmarkEnd w:id="10289"/>
      <w:r>
        <w:rPr>
          <w:rtl/>
        </w:rPr>
        <w:t xml:space="preserve">מזכיר </w:t>
      </w:r>
      <w:bookmarkStart w:id="10290" w:name="_ETM_Q28_322860"/>
      <w:bookmarkEnd w:id="10290"/>
      <w:r>
        <w:rPr>
          <w:rtl/>
        </w:rPr>
        <w:t>לך</w:t>
      </w:r>
      <w:r>
        <w:rPr>
          <w:rFonts w:hint="cs"/>
          <w:rtl/>
        </w:rPr>
        <w:t>,</w:t>
      </w:r>
      <w:r>
        <w:rPr>
          <w:rtl/>
        </w:rPr>
        <w:t xml:space="preserve"> </w:t>
      </w:r>
      <w:bookmarkStart w:id="10291" w:name="_ETM_Q28_323160"/>
      <w:bookmarkEnd w:id="10291"/>
      <w:r>
        <w:rPr>
          <w:rtl/>
        </w:rPr>
        <w:t xml:space="preserve">בעוד </w:t>
      </w:r>
      <w:bookmarkStart w:id="10292" w:name="_ETM_Q28_323430"/>
      <w:bookmarkEnd w:id="10292"/>
      <w:r>
        <w:rPr>
          <w:rtl/>
        </w:rPr>
        <w:t xml:space="preserve">חצי </w:t>
      </w:r>
      <w:bookmarkStart w:id="10293" w:name="_ETM_Q28_323790"/>
      <w:bookmarkEnd w:id="10293"/>
      <w:r>
        <w:rPr>
          <w:rtl/>
        </w:rPr>
        <w:t>שנה</w:t>
      </w:r>
      <w:r w:rsidR="004640D4">
        <w:rPr>
          <w:rFonts w:hint="cs"/>
          <w:rtl/>
        </w:rPr>
        <w:t>,</w:t>
      </w:r>
      <w:r>
        <w:rPr>
          <w:rFonts w:hint="cs"/>
          <w:rtl/>
        </w:rPr>
        <w:t xml:space="preserve"> </w:t>
      </w:r>
      <w:bookmarkStart w:id="10294" w:name="_ETM_Q28_326280"/>
      <w:bookmarkEnd w:id="10294"/>
      <w:r>
        <w:rPr>
          <w:rtl/>
        </w:rPr>
        <w:t xml:space="preserve">וזה </w:t>
      </w:r>
      <w:bookmarkStart w:id="10295" w:name="_ETM_Q28_326610"/>
      <w:bookmarkEnd w:id="10295"/>
      <w:r>
        <w:rPr>
          <w:rFonts w:hint="cs"/>
          <w:rtl/>
        </w:rPr>
        <w:t>ייפול שוב</w:t>
      </w:r>
      <w:r w:rsidR="004640D4">
        <w:rPr>
          <w:rFonts w:hint="cs"/>
          <w:rtl/>
        </w:rPr>
        <w:t>.</w:t>
      </w:r>
      <w:r>
        <w:rPr>
          <w:rFonts w:hint="cs"/>
          <w:rtl/>
        </w:rPr>
        <w:t xml:space="preserve"> </w:t>
      </w:r>
      <w:bookmarkStart w:id="10296" w:name="_ETM_Q28_328000"/>
      <w:bookmarkEnd w:id="10296"/>
      <w:r>
        <w:rPr>
          <w:rtl/>
        </w:rPr>
        <w:t xml:space="preserve">במקום </w:t>
      </w:r>
      <w:bookmarkStart w:id="10297" w:name="_ETM_Q28_328960"/>
      <w:bookmarkEnd w:id="10297"/>
      <w:r>
        <w:rPr>
          <w:rtl/>
        </w:rPr>
        <w:t xml:space="preserve">לבוא </w:t>
      </w:r>
      <w:bookmarkStart w:id="10298" w:name="_ETM_Q28_329230"/>
      <w:bookmarkEnd w:id="10298"/>
      <w:r>
        <w:rPr>
          <w:rtl/>
        </w:rPr>
        <w:t xml:space="preserve">בדברים </w:t>
      </w:r>
      <w:bookmarkStart w:id="10299" w:name="_ETM_Q28_330940"/>
      <w:bookmarkEnd w:id="10299"/>
      <w:r>
        <w:rPr>
          <w:rtl/>
        </w:rPr>
        <w:t xml:space="preserve">עם </w:t>
      </w:r>
      <w:bookmarkStart w:id="10300" w:name="_ETM_Q28_331180"/>
      <w:bookmarkStart w:id="10301" w:name="_ETM_Q28_332580"/>
      <w:bookmarkEnd w:id="10300"/>
      <w:bookmarkEnd w:id="10301"/>
      <w:r>
        <w:rPr>
          <w:rtl/>
        </w:rPr>
        <w:t xml:space="preserve">גורמי </w:t>
      </w:r>
      <w:bookmarkStart w:id="10302" w:name="_ETM_Q28_332940"/>
      <w:bookmarkEnd w:id="10302"/>
      <w:r>
        <w:rPr>
          <w:rtl/>
        </w:rPr>
        <w:t>המשרד</w:t>
      </w:r>
      <w:r>
        <w:rPr>
          <w:rFonts w:hint="cs"/>
          <w:rtl/>
        </w:rPr>
        <w:t>,</w:t>
      </w:r>
      <w:r>
        <w:rPr>
          <w:rtl/>
        </w:rPr>
        <w:t xml:space="preserve"> </w:t>
      </w:r>
      <w:bookmarkStart w:id="10303" w:name="_ETM_Q28_334010"/>
      <w:bookmarkEnd w:id="10303"/>
      <w:r>
        <w:rPr>
          <w:rFonts w:hint="cs"/>
          <w:rtl/>
        </w:rPr>
        <w:t>ע</w:t>
      </w:r>
      <w:r>
        <w:rPr>
          <w:rtl/>
        </w:rPr>
        <w:t xml:space="preserve">ם </w:t>
      </w:r>
      <w:bookmarkStart w:id="10304" w:name="_ETM_Q28_334189"/>
      <w:bookmarkEnd w:id="10304"/>
      <w:r>
        <w:rPr>
          <w:rtl/>
        </w:rPr>
        <w:t xml:space="preserve">שר </w:t>
      </w:r>
      <w:bookmarkStart w:id="10305" w:name="_ETM_Q28_334519"/>
      <w:bookmarkEnd w:id="10305"/>
      <w:r>
        <w:rPr>
          <w:rFonts w:hint="cs"/>
          <w:rtl/>
        </w:rPr>
        <w:t xml:space="preserve">החינוך, </w:t>
      </w:r>
      <w:bookmarkStart w:id="10306" w:name="_ETM_Q28_336662"/>
      <w:bookmarkStart w:id="10307" w:name="_ETM_Q28_337030"/>
      <w:bookmarkEnd w:id="10306"/>
      <w:bookmarkEnd w:id="10307"/>
      <w:r>
        <w:rPr>
          <w:rtl/>
        </w:rPr>
        <w:t xml:space="preserve">ולנסות </w:t>
      </w:r>
      <w:bookmarkStart w:id="10308" w:name="_ETM_Q28_337900"/>
      <w:bookmarkEnd w:id="10308"/>
      <w:r>
        <w:rPr>
          <w:rtl/>
        </w:rPr>
        <w:t xml:space="preserve">למצוא </w:t>
      </w:r>
      <w:bookmarkStart w:id="10309" w:name="_ETM_Q28_338770"/>
      <w:bookmarkEnd w:id="10309"/>
      <w:r>
        <w:rPr>
          <w:rtl/>
        </w:rPr>
        <w:t xml:space="preserve">אולי </w:t>
      </w:r>
      <w:bookmarkStart w:id="10310" w:name="_ETM_Q28_340340"/>
      <w:bookmarkEnd w:id="10310"/>
      <w:r>
        <w:rPr>
          <w:rtl/>
        </w:rPr>
        <w:t xml:space="preserve">נתיב </w:t>
      </w:r>
      <w:bookmarkStart w:id="10311" w:name="_ETM_Q28_341660"/>
      <w:bookmarkEnd w:id="10311"/>
      <w:r>
        <w:rPr>
          <w:rtl/>
        </w:rPr>
        <w:t>מוסכם</w:t>
      </w:r>
      <w:r w:rsidR="004640D4">
        <w:rPr>
          <w:rFonts w:hint="cs"/>
          <w:rtl/>
        </w:rPr>
        <w:t>,</w:t>
      </w:r>
      <w:r>
        <w:rPr>
          <w:rtl/>
        </w:rPr>
        <w:t xml:space="preserve"> </w:t>
      </w:r>
      <w:bookmarkStart w:id="10312" w:name="_ETM_Q28_343529"/>
      <w:bookmarkEnd w:id="10312"/>
      <w:r>
        <w:rPr>
          <w:rtl/>
        </w:rPr>
        <w:t xml:space="preserve">לא </w:t>
      </w:r>
      <w:bookmarkStart w:id="10313" w:name="_ETM_Q28_343620"/>
      <w:bookmarkEnd w:id="10313"/>
      <w:r>
        <w:rPr>
          <w:rtl/>
        </w:rPr>
        <w:t xml:space="preserve">יודע </w:t>
      </w:r>
      <w:bookmarkStart w:id="10314" w:name="_ETM_Q28_343799"/>
      <w:bookmarkEnd w:id="10314"/>
      <w:r>
        <w:rPr>
          <w:rtl/>
        </w:rPr>
        <w:t xml:space="preserve">לקרוא </w:t>
      </w:r>
      <w:bookmarkStart w:id="10315" w:name="_ETM_Q28_344069"/>
      <w:bookmarkEnd w:id="10315"/>
      <w:r>
        <w:rPr>
          <w:rFonts w:hint="cs"/>
          <w:rtl/>
        </w:rPr>
        <w:t xml:space="preserve">לו </w:t>
      </w:r>
      <w:r>
        <w:rPr>
          <w:rtl/>
        </w:rPr>
        <w:t xml:space="preserve">נתיב </w:t>
      </w:r>
      <w:bookmarkStart w:id="10316" w:name="_ETM_Q28_344519"/>
      <w:bookmarkEnd w:id="10316"/>
      <w:r>
        <w:rPr>
          <w:rtl/>
        </w:rPr>
        <w:t>זהב</w:t>
      </w:r>
      <w:r w:rsidR="004640D4">
        <w:rPr>
          <w:rFonts w:hint="cs"/>
          <w:rtl/>
        </w:rPr>
        <w:t>,</w:t>
      </w:r>
      <w:r>
        <w:rPr>
          <w:rFonts w:hint="cs"/>
          <w:rtl/>
        </w:rPr>
        <w:t xml:space="preserve"> </w:t>
      </w:r>
      <w:r>
        <w:rPr>
          <w:rtl/>
        </w:rPr>
        <w:t xml:space="preserve">אבל </w:t>
      </w:r>
      <w:bookmarkStart w:id="10317" w:name="_ETM_Q28_345180"/>
      <w:bookmarkEnd w:id="10317"/>
      <w:r>
        <w:rPr>
          <w:rtl/>
        </w:rPr>
        <w:t xml:space="preserve">נתיב </w:t>
      </w:r>
      <w:bookmarkStart w:id="10318" w:name="_ETM_Q28_345540"/>
      <w:bookmarkEnd w:id="10318"/>
      <w:r>
        <w:rPr>
          <w:rtl/>
        </w:rPr>
        <w:t>הוגן</w:t>
      </w:r>
      <w:r>
        <w:rPr>
          <w:rFonts w:hint="cs"/>
          <w:rtl/>
        </w:rPr>
        <w:t>,</w:t>
      </w:r>
      <w:r>
        <w:rPr>
          <w:rtl/>
        </w:rPr>
        <w:t xml:space="preserve"> </w:t>
      </w:r>
      <w:bookmarkStart w:id="10319" w:name="_ETM_Q28_345930"/>
      <w:bookmarkEnd w:id="10319"/>
      <w:r>
        <w:rPr>
          <w:rFonts w:hint="cs"/>
          <w:rtl/>
        </w:rPr>
        <w:t xml:space="preserve">סביר, </w:t>
      </w:r>
      <w:bookmarkStart w:id="10320" w:name="_ETM_Q28_346139"/>
      <w:bookmarkStart w:id="10321" w:name="_ETM_Q28_347739"/>
      <w:bookmarkEnd w:id="10320"/>
      <w:bookmarkEnd w:id="10321"/>
      <w:r>
        <w:rPr>
          <w:rtl/>
        </w:rPr>
        <w:t>שמשר</w:t>
      </w:r>
      <w:r>
        <w:rPr>
          <w:rFonts w:hint="cs"/>
          <w:rtl/>
        </w:rPr>
        <w:t>ת</w:t>
      </w:r>
      <w:r>
        <w:rPr>
          <w:rtl/>
        </w:rPr>
        <w:t xml:space="preserve"> </w:t>
      </w:r>
      <w:bookmarkStart w:id="10322" w:name="_ETM_Q28_349940"/>
      <w:bookmarkEnd w:id="10322"/>
      <w:r>
        <w:rPr>
          <w:rtl/>
        </w:rPr>
        <w:t xml:space="preserve">גם </w:t>
      </w:r>
      <w:bookmarkStart w:id="10323" w:name="_ETM_Q28_350330"/>
      <w:bookmarkEnd w:id="10323"/>
      <w:r>
        <w:rPr>
          <w:rtl/>
        </w:rPr>
        <w:t xml:space="preserve">את </w:t>
      </w:r>
      <w:bookmarkStart w:id="10324" w:name="_ETM_Q28_350780"/>
      <w:bookmarkEnd w:id="10324"/>
      <w:r>
        <w:rPr>
          <w:rtl/>
        </w:rPr>
        <w:t xml:space="preserve">מה </w:t>
      </w:r>
      <w:bookmarkStart w:id="10325" w:name="_ETM_Q28_350960"/>
      <w:bookmarkEnd w:id="10325"/>
      <w:r>
        <w:rPr>
          <w:rtl/>
        </w:rPr>
        <w:t xml:space="preserve">שאתה </w:t>
      </w:r>
      <w:bookmarkStart w:id="10326" w:name="_ETM_Q28_351319"/>
      <w:bookmarkEnd w:id="10326"/>
      <w:r>
        <w:rPr>
          <w:rtl/>
        </w:rPr>
        <w:t xml:space="preserve">מביא </w:t>
      </w:r>
      <w:bookmarkStart w:id="10327" w:name="_ETM_Q28_351710"/>
      <w:bookmarkEnd w:id="10327"/>
      <w:r>
        <w:rPr>
          <w:rtl/>
        </w:rPr>
        <w:t xml:space="preserve">כהצעת </w:t>
      </w:r>
      <w:bookmarkStart w:id="10328" w:name="_ETM_Q28_352250"/>
      <w:bookmarkEnd w:id="10328"/>
      <w:r>
        <w:rPr>
          <w:rtl/>
        </w:rPr>
        <w:t>חוק</w:t>
      </w:r>
      <w:r>
        <w:rPr>
          <w:rFonts w:hint="cs"/>
          <w:rtl/>
        </w:rPr>
        <w:t>,</w:t>
      </w:r>
      <w:r>
        <w:rPr>
          <w:rtl/>
        </w:rPr>
        <w:t xml:space="preserve"> </w:t>
      </w:r>
      <w:bookmarkStart w:id="10329" w:name="_ETM_Q28_353489"/>
      <w:bookmarkEnd w:id="10329"/>
      <w:r>
        <w:rPr>
          <w:rtl/>
        </w:rPr>
        <w:t xml:space="preserve">אבל </w:t>
      </w:r>
      <w:bookmarkStart w:id="10330" w:name="_ETM_Q28_353849"/>
      <w:bookmarkEnd w:id="10330"/>
      <w:r>
        <w:rPr>
          <w:rtl/>
        </w:rPr>
        <w:t xml:space="preserve">שעומד </w:t>
      </w:r>
      <w:bookmarkStart w:id="10331" w:name="_ETM_Q28_354419"/>
      <w:bookmarkEnd w:id="10331"/>
      <w:r>
        <w:rPr>
          <w:rtl/>
        </w:rPr>
        <w:t xml:space="preserve">באמות </w:t>
      </w:r>
      <w:bookmarkStart w:id="10332" w:name="_ETM_Q28_354840"/>
      <w:bookmarkEnd w:id="10332"/>
      <w:r>
        <w:rPr>
          <w:rtl/>
        </w:rPr>
        <w:t xml:space="preserve">המידה </w:t>
      </w:r>
      <w:bookmarkStart w:id="10333" w:name="_ETM_Q28_355650"/>
      <w:bookmarkEnd w:id="10333"/>
      <w:r>
        <w:rPr>
          <w:rtl/>
        </w:rPr>
        <w:t xml:space="preserve">של </w:t>
      </w:r>
      <w:bookmarkStart w:id="10334" w:name="_ETM_Q28_355860"/>
      <w:bookmarkEnd w:id="10334"/>
      <w:r>
        <w:rPr>
          <w:rtl/>
        </w:rPr>
        <w:t xml:space="preserve">משרד </w:t>
      </w:r>
      <w:bookmarkStart w:id="10335" w:name="_ETM_Q28_356250"/>
      <w:bookmarkEnd w:id="10335"/>
      <w:r>
        <w:rPr>
          <w:rtl/>
        </w:rPr>
        <w:t>החינוך</w:t>
      </w:r>
      <w:r>
        <w:rPr>
          <w:rFonts w:hint="cs"/>
          <w:rtl/>
        </w:rPr>
        <w:t>,</w:t>
      </w:r>
      <w:r>
        <w:rPr>
          <w:rtl/>
        </w:rPr>
        <w:t xml:space="preserve"> </w:t>
      </w:r>
      <w:bookmarkStart w:id="10336" w:name="_ETM_Q28_358220"/>
      <w:bookmarkEnd w:id="10336"/>
      <w:r>
        <w:rPr>
          <w:rtl/>
        </w:rPr>
        <w:t xml:space="preserve">בתקנות </w:t>
      </w:r>
      <w:bookmarkStart w:id="10337" w:name="_ETM_Q28_359209"/>
      <w:bookmarkEnd w:id="10337"/>
      <w:r>
        <w:rPr>
          <w:rtl/>
        </w:rPr>
        <w:t>המשרד</w:t>
      </w:r>
      <w:r>
        <w:rPr>
          <w:rFonts w:hint="cs"/>
          <w:rtl/>
        </w:rPr>
        <w:t>,</w:t>
      </w:r>
      <w:r>
        <w:rPr>
          <w:rtl/>
        </w:rPr>
        <w:t xml:space="preserve"> </w:t>
      </w:r>
      <w:bookmarkStart w:id="10338" w:name="_ETM_Q28_360169"/>
      <w:bookmarkEnd w:id="10338"/>
      <w:r>
        <w:rPr>
          <w:rtl/>
        </w:rPr>
        <w:t xml:space="preserve">בחוק </w:t>
      </w:r>
      <w:bookmarkStart w:id="10339" w:name="_ETM_Q28_360650"/>
      <w:bookmarkEnd w:id="10339"/>
      <w:r>
        <w:rPr>
          <w:rtl/>
        </w:rPr>
        <w:t>הקיים</w:t>
      </w:r>
      <w:r>
        <w:rPr>
          <w:rFonts w:hint="cs"/>
          <w:rtl/>
        </w:rPr>
        <w:t>,</w:t>
      </w:r>
      <w:r>
        <w:rPr>
          <w:rtl/>
        </w:rPr>
        <w:t xml:space="preserve"> </w:t>
      </w:r>
      <w:bookmarkStart w:id="10340" w:name="_ETM_Q28_361400"/>
      <w:bookmarkEnd w:id="10340"/>
      <w:r>
        <w:rPr>
          <w:rtl/>
        </w:rPr>
        <w:t xml:space="preserve">בחוזרים </w:t>
      </w:r>
      <w:bookmarkStart w:id="10341" w:name="_ETM_Q28_362000"/>
      <w:bookmarkEnd w:id="10341"/>
      <w:r>
        <w:rPr>
          <w:rtl/>
        </w:rPr>
        <w:t>למיניהם</w:t>
      </w:r>
      <w:r>
        <w:rPr>
          <w:rFonts w:hint="cs"/>
          <w:rtl/>
        </w:rPr>
        <w:t>,</w:t>
      </w:r>
      <w:r>
        <w:rPr>
          <w:rtl/>
        </w:rPr>
        <w:t xml:space="preserve"> </w:t>
      </w:r>
      <w:bookmarkStart w:id="10342" w:name="_ETM_Q28_363680"/>
      <w:bookmarkEnd w:id="10342"/>
      <w:r>
        <w:rPr>
          <w:rtl/>
        </w:rPr>
        <w:t xml:space="preserve">ואני </w:t>
      </w:r>
      <w:bookmarkStart w:id="10343" w:name="_ETM_Q28_363950"/>
      <w:bookmarkEnd w:id="10343"/>
      <w:r>
        <w:rPr>
          <w:rtl/>
        </w:rPr>
        <w:t xml:space="preserve">חושב </w:t>
      </w:r>
      <w:bookmarkStart w:id="10344" w:name="_ETM_Q28_364250"/>
      <w:bookmarkEnd w:id="10344"/>
      <w:r>
        <w:rPr>
          <w:rtl/>
        </w:rPr>
        <w:t xml:space="preserve">שבסופו </w:t>
      </w:r>
      <w:bookmarkStart w:id="10345" w:name="_ETM_Q28_364790"/>
      <w:bookmarkEnd w:id="10345"/>
      <w:r>
        <w:rPr>
          <w:rtl/>
        </w:rPr>
        <w:t xml:space="preserve">של </w:t>
      </w:r>
      <w:bookmarkStart w:id="10346" w:name="_ETM_Q28_364909"/>
      <w:bookmarkEnd w:id="10346"/>
      <w:r>
        <w:rPr>
          <w:rtl/>
        </w:rPr>
        <w:t xml:space="preserve">דבר </w:t>
      </w:r>
      <w:bookmarkStart w:id="10347" w:name="_ETM_Q28_365510"/>
      <w:bookmarkEnd w:id="10347"/>
      <w:r>
        <w:rPr>
          <w:rtl/>
        </w:rPr>
        <w:t xml:space="preserve">גם </w:t>
      </w:r>
      <w:bookmarkStart w:id="10348" w:name="_ETM_Q28_365840"/>
      <w:bookmarkEnd w:id="10348"/>
      <w:r>
        <w:rPr>
          <w:rtl/>
        </w:rPr>
        <w:t xml:space="preserve">במה </w:t>
      </w:r>
      <w:bookmarkStart w:id="10349" w:name="_ETM_Q28_366139"/>
      <w:bookmarkEnd w:id="10349"/>
      <w:r>
        <w:rPr>
          <w:rtl/>
        </w:rPr>
        <w:t>שכל</w:t>
      </w:r>
      <w:r>
        <w:rPr>
          <w:rFonts w:hint="cs"/>
          <w:rtl/>
        </w:rPr>
        <w:t xml:space="preserve"> אחד</w:t>
      </w:r>
      <w:bookmarkStart w:id="10350" w:name="_ETM_Q28_366830"/>
      <w:bookmarkEnd w:id="10350"/>
      <w:r>
        <w:rPr>
          <w:rtl/>
        </w:rPr>
        <w:t xml:space="preserve"> </w:t>
      </w:r>
      <w:bookmarkStart w:id="10351" w:name="_ETM_Q28_367069"/>
      <w:bookmarkEnd w:id="10351"/>
      <w:r>
        <w:rPr>
          <w:rtl/>
        </w:rPr>
        <w:t xml:space="preserve">מאיתנו </w:t>
      </w:r>
      <w:bookmarkStart w:id="10352" w:name="_ETM_Q28_368629"/>
      <w:bookmarkEnd w:id="10352"/>
      <w:r>
        <w:rPr>
          <w:rtl/>
        </w:rPr>
        <w:t xml:space="preserve">מבין </w:t>
      </w:r>
      <w:bookmarkStart w:id="10353" w:name="_ETM_Q28_369109"/>
      <w:bookmarkEnd w:id="10353"/>
      <w:r>
        <w:rPr>
          <w:rtl/>
        </w:rPr>
        <w:t xml:space="preserve">בשכל </w:t>
      </w:r>
      <w:bookmarkStart w:id="10354" w:name="_ETM_Q28_369650"/>
      <w:bookmarkEnd w:id="10354"/>
      <w:r>
        <w:rPr>
          <w:rtl/>
        </w:rPr>
        <w:t>ישר</w:t>
      </w:r>
      <w:bookmarkStart w:id="10355" w:name="_ETM_Q28_371470"/>
      <w:bookmarkEnd w:id="10355"/>
      <w:r>
        <w:rPr>
          <w:rFonts w:hint="cs"/>
          <w:rtl/>
        </w:rPr>
        <w:t xml:space="preserve"> – </w:t>
      </w:r>
      <w:r>
        <w:rPr>
          <w:rtl/>
        </w:rPr>
        <w:t xml:space="preserve">ללכת </w:t>
      </w:r>
      <w:bookmarkStart w:id="10356" w:name="_ETM_Q28_372040"/>
      <w:bookmarkEnd w:id="10356"/>
      <w:r>
        <w:rPr>
          <w:rtl/>
        </w:rPr>
        <w:t xml:space="preserve">עם </w:t>
      </w:r>
      <w:bookmarkStart w:id="10357" w:name="_ETM_Q28_372190"/>
      <w:bookmarkEnd w:id="10357"/>
      <w:r>
        <w:rPr>
          <w:rtl/>
        </w:rPr>
        <w:t xml:space="preserve">הראש </w:t>
      </w:r>
      <w:bookmarkStart w:id="10358" w:name="_ETM_Q28_372550"/>
      <w:bookmarkEnd w:id="10358"/>
      <w:r>
        <w:rPr>
          <w:rtl/>
        </w:rPr>
        <w:t xml:space="preserve">בקיר </w:t>
      </w:r>
      <w:bookmarkStart w:id="10359" w:name="_ETM_Q28_373660"/>
      <w:bookmarkEnd w:id="10359"/>
      <w:r>
        <w:rPr>
          <w:rFonts w:hint="cs"/>
          <w:rtl/>
        </w:rPr>
        <w:t xml:space="preserve">– </w:t>
      </w:r>
      <w:r>
        <w:rPr>
          <w:rtl/>
        </w:rPr>
        <w:t xml:space="preserve">האמן </w:t>
      </w:r>
      <w:bookmarkStart w:id="10360" w:name="_ETM_Q28_374169"/>
      <w:bookmarkEnd w:id="10360"/>
      <w:r>
        <w:rPr>
          <w:rtl/>
        </w:rPr>
        <w:t>לי</w:t>
      </w:r>
      <w:r>
        <w:rPr>
          <w:rFonts w:hint="cs"/>
          <w:rtl/>
        </w:rPr>
        <w:t>,</w:t>
      </w:r>
      <w:r>
        <w:rPr>
          <w:rtl/>
        </w:rPr>
        <w:t xml:space="preserve"> </w:t>
      </w:r>
      <w:bookmarkStart w:id="10361" w:name="_ETM_Q28_374500"/>
      <w:bookmarkEnd w:id="10361"/>
      <w:r>
        <w:rPr>
          <w:rtl/>
        </w:rPr>
        <w:t xml:space="preserve">הקיר </w:t>
      </w:r>
      <w:bookmarkStart w:id="10362" w:name="_ETM_Q28_375069"/>
      <w:bookmarkEnd w:id="10362"/>
      <w:r>
        <w:rPr>
          <w:rtl/>
        </w:rPr>
        <w:t xml:space="preserve">של </w:t>
      </w:r>
      <w:bookmarkStart w:id="10363" w:name="_ETM_Q28_375310"/>
      <w:bookmarkEnd w:id="10363"/>
      <w:r>
        <w:rPr>
          <w:rtl/>
        </w:rPr>
        <w:t xml:space="preserve">הקואליציה </w:t>
      </w:r>
      <w:bookmarkStart w:id="10364" w:name="_ETM_Q28_376120"/>
      <w:bookmarkEnd w:id="10364"/>
      <w:r>
        <w:rPr>
          <w:rtl/>
        </w:rPr>
        <w:t xml:space="preserve">הוא </w:t>
      </w:r>
      <w:bookmarkStart w:id="10365" w:name="_ETM_Q28_376269"/>
      <w:bookmarkEnd w:id="10365"/>
      <w:r>
        <w:rPr>
          <w:rtl/>
        </w:rPr>
        <w:t xml:space="preserve">קיר </w:t>
      </w:r>
      <w:bookmarkStart w:id="10366" w:name="_ETM_Q28_376660"/>
      <w:bookmarkEnd w:id="10366"/>
      <w:r>
        <w:rPr>
          <w:rtl/>
        </w:rPr>
        <w:t>חזק</w:t>
      </w:r>
      <w:r>
        <w:rPr>
          <w:rFonts w:hint="cs"/>
          <w:rtl/>
        </w:rPr>
        <w:t>.</w:t>
      </w:r>
    </w:p>
    <w:p w:rsidR="00BC31FD" w:rsidRDefault="00BC31FD" w:rsidP="00952A44">
      <w:pPr>
        <w:rPr>
          <w:rtl/>
        </w:rPr>
      </w:pPr>
    </w:p>
    <w:p w:rsidR="00BC31FD" w:rsidRDefault="00BC31FD" w:rsidP="00952A44">
      <w:pPr>
        <w:pStyle w:val="af5"/>
        <w:keepNext/>
        <w:rPr>
          <w:rtl/>
        </w:rPr>
      </w:pPr>
      <w:bookmarkStart w:id="10367" w:name="ET_interruption_6156_3"/>
      <w:r w:rsidRPr="001F265D">
        <w:rPr>
          <w:rStyle w:val="TagStyle"/>
          <w:rtl/>
        </w:rPr>
        <w:t xml:space="preserve"> &lt;&lt; קריאה &gt;&gt; </w:t>
      </w:r>
      <w:r>
        <w:rPr>
          <w:rtl/>
        </w:rPr>
        <w:t>גלעד קריב (העבודה):</w:t>
      </w:r>
      <w:r w:rsidRPr="001F265D">
        <w:rPr>
          <w:rStyle w:val="TagStyle"/>
          <w:rtl/>
        </w:rPr>
        <w:t xml:space="preserve"> &lt;&lt; קריאה &gt;&gt;</w:t>
      </w:r>
      <w:r>
        <w:rPr>
          <w:rtl/>
        </w:rPr>
        <w:t xml:space="preserve"> </w:t>
      </w:r>
      <w:bookmarkEnd w:id="10367"/>
    </w:p>
    <w:p w:rsidR="00BC31FD" w:rsidRDefault="00BC31FD" w:rsidP="00DD0FF2">
      <w:pPr>
        <w:rPr>
          <w:rtl/>
        </w:rPr>
      </w:pPr>
    </w:p>
    <w:p w:rsidR="00BC31FD" w:rsidRDefault="00BC31FD" w:rsidP="00952A44">
      <w:pPr>
        <w:rPr>
          <w:rtl/>
        </w:rPr>
      </w:pPr>
      <w:r>
        <w:rPr>
          <w:rFonts w:hint="cs"/>
          <w:rtl/>
        </w:rPr>
        <w:t xml:space="preserve">ראינו. ראינו </w:t>
      </w:r>
      <w:r w:rsidR="00DD0FF2">
        <w:rPr>
          <w:rFonts w:hint="cs"/>
          <w:rtl/>
        </w:rPr>
        <w:t>– – –</w:t>
      </w:r>
    </w:p>
    <w:p w:rsidR="00BC31FD" w:rsidRDefault="00BC31FD" w:rsidP="00952A44">
      <w:pPr>
        <w:rPr>
          <w:rtl/>
        </w:rPr>
      </w:pPr>
      <w:bookmarkStart w:id="10368" w:name="_ETM_Q28_371699"/>
      <w:bookmarkStart w:id="10369" w:name="_ETM_Q28_371780"/>
      <w:bookmarkEnd w:id="10368"/>
      <w:bookmarkEnd w:id="10369"/>
    </w:p>
    <w:p w:rsidR="00BC31FD" w:rsidRDefault="00BC31FD" w:rsidP="00952A44">
      <w:pPr>
        <w:pStyle w:val="-"/>
        <w:keepNext/>
        <w:rPr>
          <w:rtl/>
        </w:rPr>
      </w:pPr>
      <w:bookmarkStart w:id="10370" w:name="ET_speakercontinue_6635_4"/>
      <w:r w:rsidRPr="001F265D">
        <w:rPr>
          <w:rStyle w:val="TagStyle"/>
          <w:rtl/>
        </w:rPr>
        <w:t xml:space="preserve"> &lt;&lt; דובר_המשך &gt;&gt; </w:t>
      </w:r>
      <w:r>
        <w:rPr>
          <w:rtl/>
        </w:rPr>
        <w:t>שר החקלאות וביטחון המזון אבי דיכטר:</w:t>
      </w:r>
      <w:r w:rsidRPr="001F265D">
        <w:rPr>
          <w:rStyle w:val="TagStyle"/>
          <w:rtl/>
        </w:rPr>
        <w:t xml:space="preserve"> &lt;&lt; דובר_המשך &gt;&gt;</w:t>
      </w:r>
      <w:r>
        <w:rPr>
          <w:rtl/>
        </w:rPr>
        <w:t xml:space="preserve"> </w:t>
      </w:r>
      <w:bookmarkEnd w:id="10370"/>
    </w:p>
    <w:p w:rsidR="00BC31FD" w:rsidRDefault="00BC31FD" w:rsidP="00DD0FF2">
      <w:pPr>
        <w:rPr>
          <w:rtl/>
        </w:rPr>
      </w:pPr>
    </w:p>
    <w:p w:rsidR="00BC31FD" w:rsidRDefault="00BC31FD" w:rsidP="00952A44">
      <w:pPr>
        <w:rPr>
          <w:rtl/>
        </w:rPr>
      </w:pPr>
      <w:bookmarkStart w:id="10371" w:name="_ETM_Q28_372691"/>
      <w:bookmarkStart w:id="10372" w:name="_ETM_Q28_379000"/>
      <w:bookmarkEnd w:id="10371"/>
      <w:bookmarkEnd w:id="10372"/>
      <w:r>
        <w:rPr>
          <w:rtl/>
        </w:rPr>
        <w:t xml:space="preserve">לעמוד </w:t>
      </w:r>
      <w:bookmarkStart w:id="10373" w:name="_ETM_Q28_379630"/>
      <w:bookmarkEnd w:id="10373"/>
      <w:r>
        <w:rPr>
          <w:rtl/>
        </w:rPr>
        <w:t xml:space="preserve">מול </w:t>
      </w:r>
      <w:bookmarkStart w:id="10374" w:name="_ETM_Q28_379840"/>
      <w:bookmarkEnd w:id="10374"/>
      <w:r>
        <w:rPr>
          <w:rtl/>
        </w:rPr>
        <w:t xml:space="preserve">הקיר </w:t>
      </w:r>
      <w:bookmarkStart w:id="10375" w:name="_ETM_Q28_380200"/>
      <w:bookmarkEnd w:id="10375"/>
      <w:r>
        <w:rPr>
          <w:rtl/>
        </w:rPr>
        <w:t xml:space="preserve">של </w:t>
      </w:r>
      <w:bookmarkStart w:id="10376" w:name="_ETM_Q28_380410"/>
      <w:bookmarkEnd w:id="10376"/>
      <w:r>
        <w:rPr>
          <w:rtl/>
        </w:rPr>
        <w:t xml:space="preserve">הקואליציה </w:t>
      </w:r>
      <w:bookmarkStart w:id="10377" w:name="_ETM_Q28_382150"/>
      <w:bookmarkEnd w:id="10377"/>
      <w:r>
        <w:rPr>
          <w:rtl/>
        </w:rPr>
        <w:t xml:space="preserve">ולהתנגח </w:t>
      </w:r>
      <w:bookmarkStart w:id="10378" w:name="_ETM_Q28_383080"/>
      <w:bookmarkEnd w:id="10378"/>
      <w:r>
        <w:rPr>
          <w:rtl/>
        </w:rPr>
        <w:t xml:space="preserve">בו </w:t>
      </w:r>
      <w:bookmarkStart w:id="10379" w:name="_ETM_Q28_383349"/>
      <w:bookmarkEnd w:id="10379"/>
      <w:r>
        <w:rPr>
          <w:rtl/>
        </w:rPr>
        <w:t xml:space="preserve">פעם </w:t>
      </w:r>
      <w:bookmarkStart w:id="10380" w:name="_ETM_Q28_383769"/>
      <w:bookmarkEnd w:id="10380"/>
      <w:r>
        <w:rPr>
          <w:rtl/>
        </w:rPr>
        <w:t xml:space="preserve">אחר </w:t>
      </w:r>
      <w:bookmarkStart w:id="10381" w:name="_ETM_Q28_384069"/>
      <w:bookmarkEnd w:id="10381"/>
      <w:r>
        <w:rPr>
          <w:rtl/>
        </w:rPr>
        <w:t>פעם</w:t>
      </w:r>
      <w:r>
        <w:rPr>
          <w:rFonts w:hint="cs"/>
          <w:rtl/>
        </w:rPr>
        <w:t xml:space="preserve"> –</w:t>
      </w:r>
      <w:r>
        <w:rPr>
          <w:rtl/>
        </w:rPr>
        <w:t xml:space="preserve"> </w:t>
      </w:r>
      <w:bookmarkStart w:id="10382" w:name="_ETM_Q28_385469"/>
      <w:bookmarkEnd w:id="10382"/>
      <w:r>
        <w:rPr>
          <w:rtl/>
        </w:rPr>
        <w:t xml:space="preserve">אין </w:t>
      </w:r>
      <w:bookmarkStart w:id="10383" w:name="_ETM_Q28_385949"/>
      <w:bookmarkEnd w:id="10383"/>
      <w:r>
        <w:rPr>
          <w:rtl/>
        </w:rPr>
        <w:t xml:space="preserve">לכם </w:t>
      </w:r>
      <w:bookmarkStart w:id="10384" w:name="_ETM_Q28_386489"/>
      <w:bookmarkEnd w:id="10384"/>
      <w:r>
        <w:rPr>
          <w:rtl/>
        </w:rPr>
        <w:t>סיכוי</w:t>
      </w:r>
      <w:r>
        <w:rPr>
          <w:rFonts w:hint="cs"/>
          <w:rtl/>
        </w:rPr>
        <w:t>.</w:t>
      </w:r>
      <w:r>
        <w:rPr>
          <w:rtl/>
        </w:rPr>
        <w:t xml:space="preserve"> </w:t>
      </w:r>
      <w:bookmarkStart w:id="10385" w:name="_ETM_Q28_388030"/>
      <w:bookmarkEnd w:id="10385"/>
      <w:r>
        <w:rPr>
          <w:rtl/>
        </w:rPr>
        <w:t xml:space="preserve">זה </w:t>
      </w:r>
      <w:bookmarkStart w:id="10386" w:name="_ETM_Q28_388240"/>
      <w:bookmarkEnd w:id="10386"/>
      <w:r>
        <w:rPr>
          <w:rFonts w:hint="cs"/>
          <w:rtl/>
        </w:rPr>
        <w:t xml:space="preserve">קיר חברוני </w:t>
      </w:r>
      <w:bookmarkStart w:id="10387" w:name="_ETM_Q28_389169"/>
      <w:bookmarkStart w:id="10388" w:name="_ETM_Q28_390160"/>
      <w:bookmarkEnd w:id="10387"/>
      <w:bookmarkEnd w:id="10388"/>
      <w:r>
        <w:rPr>
          <w:rtl/>
        </w:rPr>
        <w:t>מ</w:t>
      </w:r>
      <w:r>
        <w:rPr>
          <w:rFonts w:hint="cs"/>
          <w:rtl/>
        </w:rPr>
        <w:t>א</w:t>
      </w:r>
      <w:r>
        <w:rPr>
          <w:rtl/>
        </w:rPr>
        <w:t xml:space="preserve">בן </w:t>
      </w:r>
      <w:bookmarkStart w:id="10389" w:name="_ETM_Q28_390819"/>
      <w:bookmarkEnd w:id="10389"/>
      <w:r>
        <w:rPr>
          <w:rtl/>
        </w:rPr>
        <w:t>חזקה</w:t>
      </w:r>
      <w:r>
        <w:rPr>
          <w:rFonts w:hint="cs"/>
          <w:rtl/>
        </w:rPr>
        <w:t>.</w:t>
      </w:r>
      <w:r>
        <w:rPr>
          <w:rtl/>
        </w:rPr>
        <w:t xml:space="preserve"> </w:t>
      </w:r>
      <w:bookmarkStart w:id="10390" w:name="_ETM_Q28_392770"/>
      <w:bookmarkEnd w:id="10390"/>
      <w:r>
        <w:rPr>
          <w:rtl/>
        </w:rPr>
        <w:t xml:space="preserve">האמן </w:t>
      </w:r>
      <w:bookmarkStart w:id="10391" w:name="_ETM_Q28_393280"/>
      <w:bookmarkEnd w:id="10391"/>
      <w:r>
        <w:rPr>
          <w:rtl/>
        </w:rPr>
        <w:t>לי</w:t>
      </w:r>
      <w:r>
        <w:rPr>
          <w:rFonts w:hint="cs"/>
          <w:rtl/>
        </w:rPr>
        <w:t>,</w:t>
      </w:r>
      <w:r>
        <w:rPr>
          <w:rtl/>
        </w:rPr>
        <w:t xml:space="preserve"> </w:t>
      </w:r>
      <w:bookmarkStart w:id="10392" w:name="_ETM_Q28_393940"/>
      <w:bookmarkEnd w:id="10392"/>
      <w:r>
        <w:rPr>
          <w:rtl/>
        </w:rPr>
        <w:t>קרי</w:t>
      </w:r>
      <w:r>
        <w:rPr>
          <w:rFonts w:hint="cs"/>
          <w:rtl/>
        </w:rPr>
        <w:t xml:space="preserve">ב </w:t>
      </w:r>
      <w:r w:rsidR="00DD0FF2">
        <w:rPr>
          <w:rFonts w:hint="cs"/>
          <w:rtl/>
        </w:rPr>
        <w:t>– –</w:t>
      </w:r>
    </w:p>
    <w:p w:rsidR="00BC31FD" w:rsidRDefault="00BC31FD" w:rsidP="00952A44">
      <w:pPr>
        <w:rPr>
          <w:rtl/>
        </w:rPr>
      </w:pPr>
    </w:p>
    <w:p w:rsidR="00BC31FD" w:rsidRDefault="00BC31FD" w:rsidP="00952A44">
      <w:pPr>
        <w:pStyle w:val="af5"/>
        <w:keepNext/>
        <w:rPr>
          <w:rtl/>
        </w:rPr>
      </w:pPr>
      <w:bookmarkStart w:id="10393" w:name="ET_interruption_5783_5"/>
      <w:r w:rsidRPr="00F82682">
        <w:rPr>
          <w:rStyle w:val="TagStyle"/>
          <w:rtl/>
        </w:rPr>
        <w:t xml:space="preserve"> &lt;&lt; קריאה &gt;&gt; </w:t>
      </w:r>
      <w:r>
        <w:rPr>
          <w:rtl/>
        </w:rPr>
        <w:t>מירב כהן (יש עתיד):</w:t>
      </w:r>
      <w:r w:rsidRPr="00F82682">
        <w:rPr>
          <w:rStyle w:val="TagStyle"/>
          <w:rtl/>
        </w:rPr>
        <w:t xml:space="preserve"> &lt;&lt; קריאה &gt;&gt;</w:t>
      </w:r>
      <w:r>
        <w:rPr>
          <w:rtl/>
        </w:rPr>
        <w:t xml:space="preserve"> </w:t>
      </w:r>
      <w:bookmarkEnd w:id="10393"/>
    </w:p>
    <w:p w:rsidR="00BC31FD" w:rsidRDefault="00BC31FD" w:rsidP="00DD0FF2">
      <w:pPr>
        <w:rPr>
          <w:rtl/>
        </w:rPr>
      </w:pPr>
    </w:p>
    <w:p w:rsidR="00BC31FD" w:rsidRDefault="00BC31FD" w:rsidP="00952A44">
      <w:pPr>
        <w:rPr>
          <w:rtl/>
        </w:rPr>
      </w:pPr>
      <w:r>
        <w:rPr>
          <w:rFonts w:hint="cs"/>
          <w:rtl/>
        </w:rPr>
        <w:t xml:space="preserve">כי חמאס נכנס בקיר הזה יופי. חמאס נכנס בקיר הזה יופי. </w:t>
      </w:r>
      <w:bookmarkStart w:id="10394" w:name="_ETM_Q28_393810"/>
      <w:bookmarkEnd w:id="10394"/>
    </w:p>
    <w:p w:rsidR="00BC31FD" w:rsidRDefault="00BC31FD" w:rsidP="00952A44">
      <w:pPr>
        <w:rPr>
          <w:rtl/>
        </w:rPr>
      </w:pPr>
    </w:p>
    <w:p w:rsidR="00BC31FD" w:rsidRDefault="00BC31FD" w:rsidP="00952A44">
      <w:pPr>
        <w:pStyle w:val="-"/>
        <w:keepNext/>
        <w:rPr>
          <w:rtl/>
        </w:rPr>
      </w:pPr>
      <w:r w:rsidRPr="00F82682">
        <w:rPr>
          <w:rStyle w:val="TagStyle"/>
          <w:rtl/>
        </w:rPr>
        <w:t xml:space="preserve"> &lt;&lt; דובר_המשך &gt;&gt; </w:t>
      </w:r>
      <w:r>
        <w:rPr>
          <w:rtl/>
        </w:rPr>
        <w:t>שר החקלאות וביטחון המזון אבי דיכטר:</w:t>
      </w:r>
      <w:r w:rsidRPr="00F82682">
        <w:rPr>
          <w:rStyle w:val="TagStyle"/>
          <w:rtl/>
        </w:rPr>
        <w:t xml:space="preserve"> &lt;&lt; דובר_המשך &gt;&gt;</w:t>
      </w:r>
      <w:r>
        <w:rPr>
          <w:rtl/>
        </w:rPr>
        <w:t xml:space="preserve"> </w:t>
      </w:r>
    </w:p>
    <w:p w:rsidR="00BC31FD" w:rsidRDefault="00BC31FD" w:rsidP="00DD0FF2">
      <w:pPr>
        <w:rPr>
          <w:rtl/>
        </w:rPr>
      </w:pPr>
    </w:p>
    <w:p w:rsidR="00BC31FD" w:rsidRDefault="00DD0FF2" w:rsidP="00952A44">
      <w:pPr>
        <w:rPr>
          <w:rtl/>
        </w:rPr>
      </w:pPr>
      <w:r>
        <w:rPr>
          <w:rFonts w:hint="cs"/>
          <w:rtl/>
        </w:rPr>
        <w:t>– –</w:t>
      </w:r>
      <w:r w:rsidR="00BC31FD">
        <w:rPr>
          <w:rFonts w:hint="cs"/>
          <w:rtl/>
        </w:rPr>
        <w:t xml:space="preserve"> </w:t>
      </w:r>
      <w:bookmarkStart w:id="10395" w:name="_ETM_Q28_396019"/>
      <w:bookmarkEnd w:id="10395"/>
      <w:r w:rsidR="00BC31FD">
        <w:rPr>
          <w:rtl/>
        </w:rPr>
        <w:t>גם</w:t>
      </w:r>
      <w:r w:rsidR="00BC31FD">
        <w:rPr>
          <w:rFonts w:hint="cs"/>
          <w:rtl/>
        </w:rPr>
        <w:t xml:space="preserve"> הראש</w:t>
      </w:r>
      <w:r w:rsidR="00BC31FD">
        <w:rPr>
          <w:rtl/>
        </w:rPr>
        <w:t xml:space="preserve"> </w:t>
      </w:r>
      <w:bookmarkStart w:id="10396" w:name="_ETM_Q28_396739"/>
      <w:bookmarkEnd w:id="10396"/>
      <w:r w:rsidR="00BC31FD">
        <w:rPr>
          <w:rtl/>
        </w:rPr>
        <w:t xml:space="preserve">שלך </w:t>
      </w:r>
      <w:bookmarkStart w:id="10397" w:name="_ETM_Q28_397879"/>
      <w:bookmarkStart w:id="10398" w:name="_ETM_Q28_398239"/>
      <w:bookmarkStart w:id="10399" w:name="_ETM_Q28_398599"/>
      <w:bookmarkStart w:id="10400" w:name="_ETM_Q28_400129"/>
      <w:bookmarkStart w:id="10401" w:name="_ETM_Q28_401359"/>
      <w:bookmarkEnd w:id="10397"/>
      <w:bookmarkEnd w:id="10398"/>
      <w:bookmarkEnd w:id="10399"/>
      <w:bookmarkEnd w:id="10400"/>
      <w:bookmarkEnd w:id="10401"/>
      <w:r w:rsidR="00BC31FD">
        <w:rPr>
          <w:rFonts w:hint="cs"/>
          <w:rtl/>
        </w:rPr>
        <w:t xml:space="preserve">לא </w:t>
      </w:r>
      <w:r w:rsidR="00BC31FD">
        <w:rPr>
          <w:rtl/>
        </w:rPr>
        <w:t>י</w:t>
      </w:r>
      <w:r w:rsidR="00BC31FD">
        <w:rPr>
          <w:rFonts w:hint="cs"/>
          <w:rtl/>
        </w:rPr>
        <w:t>סד</w:t>
      </w:r>
      <w:r w:rsidR="00BC31FD">
        <w:rPr>
          <w:rtl/>
        </w:rPr>
        <w:t xml:space="preserve">וק </w:t>
      </w:r>
      <w:bookmarkStart w:id="10402" w:name="_ETM_Q28_401959"/>
      <w:bookmarkEnd w:id="10402"/>
      <w:r w:rsidR="00BC31FD">
        <w:rPr>
          <w:rtl/>
        </w:rPr>
        <w:t xml:space="preserve">את </w:t>
      </w:r>
      <w:bookmarkStart w:id="10403" w:name="_ETM_Q28_402139"/>
      <w:bookmarkEnd w:id="10403"/>
      <w:r w:rsidR="00BC31FD">
        <w:rPr>
          <w:rtl/>
        </w:rPr>
        <w:t>ה</w:t>
      </w:r>
      <w:r w:rsidR="00BC31FD">
        <w:rPr>
          <w:rFonts w:hint="cs"/>
          <w:rtl/>
        </w:rPr>
        <w:t xml:space="preserve">קיר </w:t>
      </w:r>
      <w:bookmarkStart w:id="10404" w:name="_ETM_Q28_402469"/>
      <w:bookmarkEnd w:id="10404"/>
      <w:r w:rsidR="00BC31FD">
        <w:rPr>
          <w:rtl/>
        </w:rPr>
        <w:t xml:space="preserve">הזה </w:t>
      </w:r>
      <w:bookmarkStart w:id="10405" w:name="_ETM_Q28_404120"/>
      <w:bookmarkEnd w:id="10405"/>
      <w:r>
        <w:rPr>
          <w:rFonts w:hint="cs"/>
          <w:rtl/>
        </w:rPr>
        <w:t>– –</w:t>
      </w:r>
      <w:r w:rsidR="00BC31FD">
        <w:rPr>
          <w:rFonts w:hint="cs"/>
          <w:rtl/>
        </w:rPr>
        <w:t xml:space="preserve"> </w:t>
      </w:r>
    </w:p>
    <w:p w:rsidR="00BC31FD" w:rsidRDefault="00BC31FD" w:rsidP="00952A44">
      <w:pPr>
        <w:rPr>
          <w:rtl/>
        </w:rPr>
      </w:pPr>
    </w:p>
    <w:p w:rsidR="00BC31FD" w:rsidRDefault="00BC31FD" w:rsidP="00952A44">
      <w:pPr>
        <w:pStyle w:val="af5"/>
        <w:keepNext/>
        <w:rPr>
          <w:rtl/>
        </w:rPr>
      </w:pPr>
      <w:bookmarkStart w:id="10406" w:name="ET_interruption_5783_7"/>
      <w:r w:rsidRPr="00F82682">
        <w:rPr>
          <w:rStyle w:val="TagStyle"/>
          <w:rtl/>
        </w:rPr>
        <w:t xml:space="preserve"> &lt;&lt; קריאה &gt;&gt; </w:t>
      </w:r>
      <w:r>
        <w:rPr>
          <w:rtl/>
        </w:rPr>
        <w:t>מירב כהן (יש עתיד):</w:t>
      </w:r>
      <w:r w:rsidRPr="00F82682">
        <w:rPr>
          <w:rStyle w:val="TagStyle"/>
          <w:rtl/>
        </w:rPr>
        <w:t xml:space="preserve"> &lt;&lt; קריאה &gt;&gt;</w:t>
      </w:r>
      <w:r>
        <w:rPr>
          <w:rtl/>
        </w:rPr>
        <w:t xml:space="preserve"> </w:t>
      </w:r>
      <w:bookmarkEnd w:id="10406"/>
    </w:p>
    <w:p w:rsidR="00BC31FD" w:rsidRDefault="00BC31FD" w:rsidP="00DD0FF2">
      <w:pPr>
        <w:rPr>
          <w:rtl/>
        </w:rPr>
      </w:pPr>
    </w:p>
    <w:p w:rsidR="00BC31FD" w:rsidRDefault="00BC31FD" w:rsidP="00952A44">
      <w:pPr>
        <w:rPr>
          <w:rtl/>
        </w:rPr>
      </w:pPr>
      <w:r>
        <w:rPr>
          <w:rFonts w:hint="cs"/>
          <w:rtl/>
        </w:rPr>
        <w:t xml:space="preserve">איך חמאס נכנס </w:t>
      </w:r>
      <w:bookmarkStart w:id="10407" w:name="_ETM_Q28_393891"/>
      <w:bookmarkEnd w:id="10407"/>
      <w:r>
        <w:rPr>
          <w:rFonts w:hint="cs"/>
          <w:rtl/>
        </w:rPr>
        <w:t xml:space="preserve">בקיר הזה </w:t>
      </w:r>
      <w:r w:rsidR="00DD0FF2">
        <w:rPr>
          <w:rFonts w:hint="cs"/>
          <w:rtl/>
        </w:rPr>
        <w:t>– – –</w:t>
      </w:r>
    </w:p>
    <w:p w:rsidR="00BC31FD" w:rsidRDefault="00BC31FD" w:rsidP="00952A44">
      <w:pPr>
        <w:rPr>
          <w:rtl/>
        </w:rPr>
      </w:pPr>
      <w:bookmarkStart w:id="10408" w:name="_ETM_Q28_391502"/>
      <w:bookmarkStart w:id="10409" w:name="_ETM_Q28_391592"/>
      <w:bookmarkEnd w:id="10408"/>
      <w:bookmarkEnd w:id="10409"/>
    </w:p>
    <w:p w:rsidR="00BC31FD" w:rsidRDefault="00BC31FD" w:rsidP="00952A44">
      <w:pPr>
        <w:pStyle w:val="-"/>
        <w:keepNext/>
        <w:rPr>
          <w:rtl/>
        </w:rPr>
      </w:pPr>
      <w:r w:rsidRPr="00F82682">
        <w:rPr>
          <w:rStyle w:val="TagStyle"/>
          <w:rtl/>
        </w:rPr>
        <w:t xml:space="preserve"> &lt;&lt; דובר_המשך &gt;&gt; </w:t>
      </w:r>
      <w:r>
        <w:rPr>
          <w:rtl/>
        </w:rPr>
        <w:t>שר החקלאות וביטחון המזון אבי דיכטר:</w:t>
      </w:r>
      <w:r w:rsidRPr="00F82682">
        <w:rPr>
          <w:rStyle w:val="TagStyle"/>
          <w:rtl/>
        </w:rPr>
        <w:t xml:space="preserve"> &lt;&lt; דובר_המשך &gt;&gt;</w:t>
      </w:r>
      <w:r>
        <w:rPr>
          <w:rtl/>
        </w:rPr>
        <w:t xml:space="preserve"> </w:t>
      </w:r>
    </w:p>
    <w:p w:rsidR="00BC31FD" w:rsidRDefault="00BC31FD" w:rsidP="00DD0FF2">
      <w:pPr>
        <w:rPr>
          <w:rtl/>
        </w:rPr>
      </w:pPr>
    </w:p>
    <w:p w:rsidR="00BC31FD" w:rsidRDefault="00DD0FF2" w:rsidP="004640D4">
      <w:pPr>
        <w:rPr>
          <w:rtl/>
        </w:rPr>
      </w:pPr>
      <w:bookmarkStart w:id="10410" w:name="_ETM_Q28_392386"/>
      <w:bookmarkEnd w:id="10410"/>
      <w:r>
        <w:rPr>
          <w:rFonts w:hint="cs"/>
          <w:rtl/>
        </w:rPr>
        <w:t>– –</w:t>
      </w:r>
      <w:r w:rsidR="00BC31FD">
        <w:rPr>
          <w:rFonts w:hint="cs"/>
          <w:rtl/>
        </w:rPr>
        <w:t xml:space="preserve"> </w:t>
      </w:r>
      <w:r w:rsidR="00BC31FD">
        <w:rPr>
          <w:rtl/>
        </w:rPr>
        <w:t xml:space="preserve">לא </w:t>
      </w:r>
      <w:bookmarkStart w:id="10411" w:name="_ETM_Q28_408919"/>
      <w:bookmarkEnd w:id="10411"/>
      <w:r w:rsidR="00BC31FD">
        <w:rPr>
          <w:rFonts w:hint="cs"/>
          <w:rtl/>
        </w:rPr>
        <w:t xml:space="preserve">יסדוק את הקיר הזה, ואני חושב שאתה </w:t>
      </w:r>
      <w:bookmarkStart w:id="10412" w:name="_ETM_Q28_409290"/>
      <w:bookmarkEnd w:id="10412"/>
      <w:r w:rsidR="00BC31FD">
        <w:rPr>
          <w:rFonts w:hint="cs"/>
          <w:rtl/>
        </w:rPr>
        <w:t xml:space="preserve">כבר </w:t>
      </w:r>
      <w:r w:rsidR="00BC31FD">
        <w:rPr>
          <w:rtl/>
        </w:rPr>
        <w:t xml:space="preserve">חבר </w:t>
      </w:r>
      <w:bookmarkStart w:id="10413" w:name="_ETM_Q28_409279"/>
      <w:bookmarkEnd w:id="10413"/>
      <w:r w:rsidR="00BC31FD">
        <w:rPr>
          <w:rtl/>
        </w:rPr>
        <w:t xml:space="preserve">כנסת </w:t>
      </w:r>
      <w:bookmarkStart w:id="10414" w:name="_ETM_Q28_409639"/>
      <w:bookmarkEnd w:id="10414"/>
      <w:r w:rsidR="00BC31FD">
        <w:rPr>
          <w:rtl/>
        </w:rPr>
        <w:t xml:space="preserve">מספיק </w:t>
      </w:r>
      <w:bookmarkStart w:id="10415" w:name="_ETM_Q28_409999"/>
      <w:bookmarkEnd w:id="10415"/>
      <w:r w:rsidR="00BC31FD">
        <w:rPr>
          <w:rtl/>
        </w:rPr>
        <w:t>מיומן</w:t>
      </w:r>
      <w:r w:rsidR="00BC31FD">
        <w:rPr>
          <w:rFonts w:hint="cs"/>
          <w:rtl/>
        </w:rPr>
        <w:t>,</w:t>
      </w:r>
      <w:r w:rsidR="00BC31FD">
        <w:rPr>
          <w:rtl/>
        </w:rPr>
        <w:t xml:space="preserve"> </w:t>
      </w:r>
      <w:bookmarkStart w:id="10416" w:name="_ETM_Q28_411169"/>
      <w:bookmarkEnd w:id="10416"/>
      <w:r w:rsidR="00BC31FD">
        <w:rPr>
          <w:rtl/>
        </w:rPr>
        <w:t xml:space="preserve">מספיק </w:t>
      </w:r>
      <w:bookmarkStart w:id="10417" w:name="_ETM_Q28_411889"/>
      <w:bookmarkEnd w:id="10417"/>
      <w:r w:rsidR="00BC31FD">
        <w:rPr>
          <w:rtl/>
        </w:rPr>
        <w:t>מנוסה</w:t>
      </w:r>
      <w:r w:rsidR="00BC31FD">
        <w:rPr>
          <w:rFonts w:hint="cs"/>
          <w:rtl/>
        </w:rPr>
        <w:t>,</w:t>
      </w:r>
      <w:r w:rsidR="00BC31FD">
        <w:rPr>
          <w:rtl/>
        </w:rPr>
        <w:t xml:space="preserve"> </w:t>
      </w:r>
      <w:bookmarkStart w:id="10418" w:name="_ETM_Q28_413470"/>
      <w:bookmarkEnd w:id="10418"/>
      <w:r w:rsidR="00BC31FD">
        <w:rPr>
          <w:rtl/>
        </w:rPr>
        <w:t xml:space="preserve">כדי </w:t>
      </w:r>
      <w:bookmarkStart w:id="10419" w:name="_ETM_Q28_413740"/>
      <w:bookmarkEnd w:id="10419"/>
      <w:r w:rsidR="00BC31FD">
        <w:rPr>
          <w:rtl/>
        </w:rPr>
        <w:t xml:space="preserve">לדעת </w:t>
      </w:r>
      <w:bookmarkStart w:id="10420" w:name="_ETM_Q28_415139"/>
      <w:bookmarkEnd w:id="10420"/>
      <w:r w:rsidR="00BC31FD">
        <w:rPr>
          <w:rtl/>
        </w:rPr>
        <w:t xml:space="preserve">מתי </w:t>
      </w:r>
      <w:bookmarkStart w:id="10421" w:name="_ETM_Q28_415590"/>
      <w:bookmarkEnd w:id="10421"/>
      <w:r w:rsidR="00BC31FD">
        <w:rPr>
          <w:rtl/>
        </w:rPr>
        <w:t xml:space="preserve">לוקחים </w:t>
      </w:r>
      <w:bookmarkStart w:id="10422" w:name="_ETM_Q28_416069"/>
      <w:bookmarkEnd w:id="10422"/>
      <w:r w:rsidR="00BC31FD">
        <w:rPr>
          <w:rtl/>
        </w:rPr>
        <w:t xml:space="preserve">אחורה </w:t>
      </w:r>
      <w:bookmarkStart w:id="10423" w:name="_ETM_Q28_417090"/>
      <w:bookmarkEnd w:id="10423"/>
      <w:r w:rsidR="00BC31FD">
        <w:rPr>
          <w:rtl/>
        </w:rPr>
        <w:t xml:space="preserve">כדי </w:t>
      </w:r>
      <w:bookmarkStart w:id="10424" w:name="_ETM_Q28_417359"/>
      <w:bookmarkEnd w:id="10424"/>
      <w:r w:rsidR="00BC31FD">
        <w:rPr>
          <w:rtl/>
        </w:rPr>
        <w:t xml:space="preserve">לנסות </w:t>
      </w:r>
      <w:bookmarkStart w:id="10425" w:name="_ETM_Q28_418450"/>
      <w:bookmarkEnd w:id="10425"/>
      <w:r w:rsidR="00BC31FD">
        <w:rPr>
          <w:rtl/>
        </w:rPr>
        <w:t xml:space="preserve">וללכת </w:t>
      </w:r>
      <w:bookmarkStart w:id="10426" w:name="_ETM_Q28_419110"/>
      <w:bookmarkEnd w:id="10426"/>
      <w:r w:rsidR="00BC31FD">
        <w:rPr>
          <w:rtl/>
        </w:rPr>
        <w:t>קדימה</w:t>
      </w:r>
      <w:r w:rsidR="004640D4">
        <w:rPr>
          <w:rFonts w:hint="cs"/>
          <w:rtl/>
        </w:rPr>
        <w:t>.</w:t>
      </w:r>
      <w:r w:rsidR="00BC31FD">
        <w:rPr>
          <w:rtl/>
        </w:rPr>
        <w:t xml:space="preserve"> </w:t>
      </w:r>
      <w:bookmarkStart w:id="10427" w:name="_ETM_Q28_420989"/>
      <w:bookmarkEnd w:id="10427"/>
      <w:r w:rsidR="00BC31FD">
        <w:rPr>
          <w:rtl/>
        </w:rPr>
        <w:t xml:space="preserve">אבל </w:t>
      </w:r>
      <w:bookmarkStart w:id="10428" w:name="_ETM_Q28_421349"/>
      <w:bookmarkEnd w:id="10428"/>
      <w:r w:rsidR="00BC31FD">
        <w:rPr>
          <w:rtl/>
        </w:rPr>
        <w:t xml:space="preserve">בסופו </w:t>
      </w:r>
      <w:bookmarkStart w:id="10429" w:name="_ETM_Q28_421770"/>
      <w:bookmarkEnd w:id="10429"/>
      <w:r w:rsidR="00BC31FD">
        <w:rPr>
          <w:rtl/>
        </w:rPr>
        <w:t xml:space="preserve">של </w:t>
      </w:r>
      <w:bookmarkStart w:id="10430" w:name="_ETM_Q28_421890"/>
      <w:bookmarkEnd w:id="10430"/>
      <w:r w:rsidR="00BC31FD">
        <w:rPr>
          <w:rtl/>
        </w:rPr>
        <w:t xml:space="preserve">דבר </w:t>
      </w:r>
      <w:bookmarkStart w:id="10431" w:name="_ETM_Q28_422250"/>
      <w:bookmarkEnd w:id="10431"/>
      <w:r w:rsidR="00BC31FD">
        <w:rPr>
          <w:rtl/>
        </w:rPr>
        <w:t xml:space="preserve">הבחירה </w:t>
      </w:r>
      <w:bookmarkStart w:id="10432" w:name="_ETM_Q28_422760"/>
      <w:bookmarkEnd w:id="10432"/>
      <w:r w:rsidR="00BC31FD">
        <w:rPr>
          <w:rtl/>
        </w:rPr>
        <w:t xml:space="preserve">היא </w:t>
      </w:r>
      <w:bookmarkStart w:id="10433" w:name="_ETM_Q28_423450"/>
      <w:bookmarkEnd w:id="10433"/>
      <w:r>
        <w:rPr>
          <w:rFonts w:hint="cs"/>
          <w:rtl/>
        </w:rPr>
        <w:t>– –</w:t>
      </w:r>
      <w:r w:rsidR="00BC31FD">
        <w:rPr>
          <w:rFonts w:hint="cs"/>
          <w:rtl/>
        </w:rPr>
        <w:t xml:space="preserve"> </w:t>
      </w:r>
    </w:p>
    <w:p w:rsidR="00BC31FD" w:rsidRDefault="00BC31FD" w:rsidP="00952A44">
      <w:pPr>
        <w:rPr>
          <w:rtl/>
        </w:rPr>
      </w:pPr>
      <w:bookmarkStart w:id="10434" w:name="_ETM_Q28_420276"/>
      <w:bookmarkStart w:id="10435" w:name="_ETM_Q28_420323"/>
      <w:bookmarkEnd w:id="10434"/>
      <w:bookmarkEnd w:id="10435"/>
    </w:p>
    <w:p w:rsidR="00BC31FD" w:rsidRDefault="00BC31FD" w:rsidP="00952A44">
      <w:pPr>
        <w:pStyle w:val="af5"/>
        <w:keepNext/>
        <w:rPr>
          <w:rtl/>
        </w:rPr>
      </w:pPr>
      <w:bookmarkStart w:id="10436" w:name="ET_interruption_5783_9"/>
      <w:r w:rsidRPr="00982898">
        <w:rPr>
          <w:rStyle w:val="TagStyle"/>
          <w:rtl/>
        </w:rPr>
        <w:t xml:space="preserve"> &lt;&lt; קריאה &gt;&gt; </w:t>
      </w:r>
      <w:r>
        <w:rPr>
          <w:rtl/>
        </w:rPr>
        <w:t>מירב כהן (יש עתיד):</w:t>
      </w:r>
      <w:r w:rsidRPr="00982898">
        <w:rPr>
          <w:rStyle w:val="TagStyle"/>
          <w:rtl/>
        </w:rPr>
        <w:t xml:space="preserve"> &lt;&lt; קריאה &gt;&gt;</w:t>
      </w:r>
      <w:r>
        <w:rPr>
          <w:rtl/>
        </w:rPr>
        <w:t xml:space="preserve"> </w:t>
      </w:r>
      <w:bookmarkEnd w:id="10436"/>
    </w:p>
    <w:p w:rsidR="00BC31FD" w:rsidRDefault="00BC31FD" w:rsidP="00DD0FF2">
      <w:pPr>
        <w:rPr>
          <w:rtl/>
        </w:rPr>
      </w:pPr>
    </w:p>
    <w:p w:rsidR="00BC31FD" w:rsidRDefault="00BC31FD" w:rsidP="004640D4">
      <w:pPr>
        <w:rPr>
          <w:rtl/>
        </w:rPr>
      </w:pPr>
      <w:bookmarkStart w:id="10437" w:name="_ETM_Q28_424007"/>
      <w:bookmarkStart w:id="10438" w:name="_ETM_Q28_424254"/>
      <w:bookmarkStart w:id="10439" w:name="_ETM_Q28_424357"/>
      <w:bookmarkEnd w:id="10437"/>
      <w:bookmarkEnd w:id="10438"/>
      <w:bookmarkEnd w:id="10439"/>
      <w:r>
        <w:rPr>
          <w:rFonts w:hint="cs"/>
          <w:rtl/>
        </w:rPr>
        <w:t xml:space="preserve">חבל שאתה לא </w:t>
      </w:r>
      <w:r w:rsidR="00DD0FF2">
        <w:rPr>
          <w:rFonts w:hint="cs"/>
          <w:rtl/>
        </w:rPr>
        <w:t>– – –</w:t>
      </w:r>
      <w:r>
        <w:rPr>
          <w:rFonts w:hint="cs"/>
          <w:rtl/>
        </w:rPr>
        <w:t xml:space="preserve"> מול חמאס</w:t>
      </w:r>
      <w:r w:rsidR="004640D4">
        <w:rPr>
          <w:rFonts w:hint="cs"/>
          <w:rtl/>
        </w:rPr>
        <w:t>.</w:t>
      </w:r>
      <w:r>
        <w:rPr>
          <w:rFonts w:hint="cs"/>
          <w:rtl/>
        </w:rPr>
        <w:t xml:space="preserve"> חבל.</w:t>
      </w:r>
    </w:p>
    <w:p w:rsidR="00BC31FD" w:rsidRDefault="00BC31FD" w:rsidP="00952A44">
      <w:pPr>
        <w:rPr>
          <w:rtl/>
        </w:rPr>
      </w:pPr>
    </w:p>
    <w:p w:rsidR="00BC31FD" w:rsidRDefault="00BC31FD" w:rsidP="00952A44">
      <w:pPr>
        <w:pStyle w:val="-"/>
        <w:keepNext/>
        <w:rPr>
          <w:rtl/>
        </w:rPr>
      </w:pPr>
      <w:bookmarkStart w:id="10440" w:name="ET_speakercontinue_6635_10"/>
      <w:r w:rsidRPr="00982898">
        <w:rPr>
          <w:rStyle w:val="TagStyle"/>
          <w:rtl/>
        </w:rPr>
        <w:t xml:space="preserve"> &lt;&lt; דובר_המשך &gt;&gt; </w:t>
      </w:r>
      <w:r>
        <w:rPr>
          <w:rtl/>
        </w:rPr>
        <w:t>שר החקלאות וביטחון המזון אבי דיכטר:</w:t>
      </w:r>
      <w:r w:rsidRPr="00982898">
        <w:rPr>
          <w:rStyle w:val="TagStyle"/>
          <w:rtl/>
        </w:rPr>
        <w:t xml:space="preserve"> &lt;&lt; דובר_המשך &gt;&gt;</w:t>
      </w:r>
      <w:r>
        <w:rPr>
          <w:rtl/>
        </w:rPr>
        <w:t xml:space="preserve"> </w:t>
      </w:r>
      <w:bookmarkEnd w:id="10440"/>
    </w:p>
    <w:p w:rsidR="00BC31FD" w:rsidRDefault="00BC31FD" w:rsidP="00DD0FF2">
      <w:pPr>
        <w:rPr>
          <w:rtl/>
        </w:rPr>
      </w:pPr>
    </w:p>
    <w:p w:rsidR="00BC31FD" w:rsidRDefault="00DD0FF2" w:rsidP="004640D4">
      <w:pPr>
        <w:rPr>
          <w:rtl/>
        </w:rPr>
      </w:pPr>
      <w:r>
        <w:rPr>
          <w:rFonts w:hint="cs"/>
          <w:rtl/>
        </w:rPr>
        <w:t>– –</w:t>
      </w:r>
      <w:r w:rsidR="00BC31FD">
        <w:rPr>
          <w:rFonts w:hint="cs"/>
          <w:rtl/>
        </w:rPr>
        <w:t xml:space="preserve"> </w:t>
      </w:r>
      <w:bookmarkStart w:id="10441" w:name="_ETM_Q28_420471"/>
      <w:bookmarkStart w:id="10442" w:name="_ETM_Q28_420531"/>
      <w:bookmarkStart w:id="10443" w:name="_ETM_Q28_423989"/>
      <w:bookmarkStart w:id="10444" w:name="_ETM_Q28_424110"/>
      <w:bookmarkEnd w:id="10441"/>
      <w:bookmarkEnd w:id="10442"/>
      <w:bookmarkEnd w:id="10443"/>
      <w:bookmarkEnd w:id="10444"/>
      <w:r w:rsidR="00BC31FD">
        <w:rPr>
          <w:rtl/>
        </w:rPr>
        <w:t>בידיך</w:t>
      </w:r>
      <w:r w:rsidR="00BC31FD">
        <w:rPr>
          <w:rFonts w:hint="cs"/>
          <w:rtl/>
        </w:rPr>
        <w:t>,</w:t>
      </w:r>
      <w:r w:rsidR="00BC31FD">
        <w:rPr>
          <w:rtl/>
        </w:rPr>
        <w:t xml:space="preserve"> </w:t>
      </w:r>
      <w:bookmarkStart w:id="10445" w:name="_ETM_Q28_426120"/>
      <w:bookmarkEnd w:id="10445"/>
      <w:r w:rsidR="00BC31FD">
        <w:rPr>
          <w:rtl/>
        </w:rPr>
        <w:t xml:space="preserve">ואני </w:t>
      </w:r>
      <w:bookmarkStart w:id="10446" w:name="_ETM_Q28_426690"/>
      <w:bookmarkEnd w:id="10446"/>
      <w:r w:rsidR="00BC31FD">
        <w:rPr>
          <w:rtl/>
        </w:rPr>
        <w:t xml:space="preserve">לא </w:t>
      </w:r>
      <w:bookmarkStart w:id="10447" w:name="_ETM_Q28_426810"/>
      <w:bookmarkEnd w:id="10447"/>
      <w:r w:rsidR="00BC31FD">
        <w:rPr>
          <w:rtl/>
        </w:rPr>
        <w:t xml:space="preserve">יודע </w:t>
      </w:r>
      <w:bookmarkStart w:id="10448" w:name="_ETM_Q28_427050"/>
      <w:bookmarkEnd w:id="10448"/>
      <w:r w:rsidR="00BC31FD">
        <w:rPr>
          <w:rtl/>
        </w:rPr>
        <w:t xml:space="preserve">מה </w:t>
      </w:r>
      <w:bookmarkStart w:id="10449" w:name="_ETM_Q28_427200"/>
      <w:bookmarkEnd w:id="10449"/>
      <w:r w:rsidR="00BC31FD">
        <w:rPr>
          <w:rtl/>
        </w:rPr>
        <w:t xml:space="preserve">ממליצים </w:t>
      </w:r>
      <w:bookmarkStart w:id="10450" w:name="_ETM_Q28_427680"/>
      <w:bookmarkEnd w:id="10450"/>
      <w:r w:rsidR="00BC31FD">
        <w:rPr>
          <w:rtl/>
        </w:rPr>
        <w:t xml:space="preserve">לך </w:t>
      </w:r>
      <w:bookmarkStart w:id="10451" w:name="_ETM_Q28_428430"/>
      <w:bookmarkEnd w:id="10451"/>
      <w:r w:rsidR="00BC31FD">
        <w:rPr>
          <w:rtl/>
        </w:rPr>
        <w:t xml:space="preserve">יועציך </w:t>
      </w:r>
      <w:bookmarkStart w:id="10452" w:name="_ETM_Q28_430279"/>
      <w:bookmarkEnd w:id="10452"/>
      <w:r w:rsidR="00BC31FD">
        <w:rPr>
          <w:rtl/>
        </w:rPr>
        <w:t xml:space="preserve">המקצועיים </w:t>
      </w:r>
      <w:bookmarkStart w:id="10453" w:name="_ETM_Q28_431299"/>
      <w:bookmarkEnd w:id="10453"/>
      <w:r w:rsidR="00BC31FD">
        <w:rPr>
          <w:rtl/>
        </w:rPr>
        <w:t xml:space="preserve">או </w:t>
      </w:r>
      <w:bookmarkStart w:id="10454" w:name="_ETM_Q28_431450"/>
      <w:bookmarkEnd w:id="10454"/>
      <w:r w:rsidR="00BC31FD">
        <w:rPr>
          <w:rtl/>
        </w:rPr>
        <w:t xml:space="preserve">יועציך </w:t>
      </w:r>
      <w:bookmarkStart w:id="10455" w:name="_ETM_Q28_432019"/>
      <w:bookmarkEnd w:id="10455"/>
      <w:r w:rsidR="00BC31FD">
        <w:rPr>
          <w:rtl/>
        </w:rPr>
        <w:t xml:space="preserve">הפרלמנטריים </w:t>
      </w:r>
      <w:bookmarkStart w:id="10456" w:name="_ETM_Q28_433099"/>
      <w:bookmarkEnd w:id="10456"/>
      <w:r w:rsidR="00BC31FD">
        <w:rPr>
          <w:rtl/>
        </w:rPr>
        <w:t xml:space="preserve">או </w:t>
      </w:r>
      <w:bookmarkStart w:id="10457" w:name="_ETM_Q28_433219"/>
      <w:bookmarkEnd w:id="10457"/>
      <w:r w:rsidR="00BC31FD">
        <w:rPr>
          <w:rtl/>
        </w:rPr>
        <w:t xml:space="preserve">חברי </w:t>
      </w:r>
      <w:bookmarkStart w:id="10458" w:name="_ETM_Q28_433519"/>
      <w:bookmarkEnd w:id="10458"/>
      <w:r w:rsidR="00BC31FD">
        <w:rPr>
          <w:rtl/>
        </w:rPr>
        <w:t xml:space="preserve">הכנסת </w:t>
      </w:r>
      <w:bookmarkStart w:id="10459" w:name="_ETM_Q28_433939"/>
      <w:bookmarkEnd w:id="10459"/>
      <w:r w:rsidR="00BC31FD">
        <w:rPr>
          <w:rtl/>
        </w:rPr>
        <w:t>שמש</w:t>
      </w:r>
      <w:r w:rsidR="00BC31FD">
        <w:rPr>
          <w:rFonts w:hint="cs"/>
          <w:rtl/>
        </w:rPr>
        <w:t xml:space="preserve">משים </w:t>
      </w:r>
      <w:bookmarkStart w:id="10460" w:name="_ETM_Q28_434419"/>
      <w:bookmarkEnd w:id="10460"/>
      <w:r w:rsidR="00BC31FD">
        <w:rPr>
          <w:rFonts w:hint="cs"/>
          <w:rtl/>
        </w:rPr>
        <w:t>כ</w:t>
      </w:r>
      <w:r w:rsidR="00BC31FD">
        <w:rPr>
          <w:rtl/>
        </w:rPr>
        <w:t>יועציך</w:t>
      </w:r>
      <w:r w:rsidR="00BC31FD">
        <w:rPr>
          <w:rFonts w:hint="cs"/>
          <w:rtl/>
        </w:rPr>
        <w:t xml:space="preserve"> או</w:t>
      </w:r>
      <w:r w:rsidR="00BC31FD">
        <w:rPr>
          <w:rtl/>
        </w:rPr>
        <w:t xml:space="preserve"> </w:t>
      </w:r>
      <w:bookmarkStart w:id="10461" w:name="_ETM_Q28_436729"/>
      <w:bookmarkEnd w:id="10461"/>
      <w:r w:rsidR="00BC31FD">
        <w:rPr>
          <w:rtl/>
        </w:rPr>
        <w:t xml:space="preserve">מה </w:t>
      </w:r>
      <w:bookmarkStart w:id="10462" w:name="_ETM_Q28_437120"/>
      <w:bookmarkEnd w:id="10462"/>
      <w:r w:rsidR="00BC31FD">
        <w:rPr>
          <w:rtl/>
        </w:rPr>
        <w:t xml:space="preserve">מנחה </w:t>
      </w:r>
      <w:bookmarkStart w:id="10463" w:name="_ETM_Q28_437539"/>
      <w:bookmarkEnd w:id="10463"/>
      <w:r w:rsidR="00BC31FD">
        <w:rPr>
          <w:rtl/>
        </w:rPr>
        <w:t>אותך</w:t>
      </w:r>
      <w:r w:rsidR="00BC31FD">
        <w:rPr>
          <w:rFonts w:hint="cs"/>
          <w:rtl/>
        </w:rPr>
        <w:t xml:space="preserve"> –</w:t>
      </w:r>
      <w:r w:rsidR="00BC31FD">
        <w:rPr>
          <w:rtl/>
        </w:rPr>
        <w:t xml:space="preserve"> </w:t>
      </w:r>
      <w:bookmarkStart w:id="10464" w:name="_ETM_Q28_438870"/>
      <w:bookmarkEnd w:id="10464"/>
      <w:r w:rsidR="00BC31FD">
        <w:rPr>
          <w:rtl/>
        </w:rPr>
        <w:t xml:space="preserve">האופן </w:t>
      </w:r>
      <w:bookmarkStart w:id="10465" w:name="_ETM_Q28_441500"/>
      <w:bookmarkEnd w:id="10465"/>
      <w:r w:rsidR="00BC31FD">
        <w:rPr>
          <w:rtl/>
        </w:rPr>
        <w:t xml:space="preserve">שבו </w:t>
      </w:r>
      <w:bookmarkStart w:id="10466" w:name="_ETM_Q28_441740"/>
      <w:bookmarkEnd w:id="10466"/>
      <w:r w:rsidR="00BC31FD">
        <w:rPr>
          <w:rtl/>
        </w:rPr>
        <w:t xml:space="preserve">אתה </w:t>
      </w:r>
      <w:bookmarkStart w:id="10467" w:name="_ETM_Q28_441919"/>
      <w:bookmarkEnd w:id="10467"/>
      <w:r w:rsidR="00BC31FD">
        <w:rPr>
          <w:rtl/>
        </w:rPr>
        <w:t xml:space="preserve">מבין </w:t>
      </w:r>
      <w:bookmarkStart w:id="10468" w:name="_ETM_Q28_442190"/>
      <w:bookmarkEnd w:id="10468"/>
      <w:r w:rsidR="00BC31FD">
        <w:rPr>
          <w:rtl/>
        </w:rPr>
        <w:t xml:space="preserve">את </w:t>
      </w:r>
      <w:bookmarkStart w:id="10469" w:name="_ETM_Q28_442250"/>
      <w:bookmarkEnd w:id="10469"/>
      <w:r w:rsidR="00BC31FD">
        <w:rPr>
          <w:rtl/>
        </w:rPr>
        <w:t>הדברים</w:t>
      </w:r>
      <w:r w:rsidR="00BC31FD">
        <w:rPr>
          <w:rFonts w:hint="cs"/>
          <w:rtl/>
        </w:rPr>
        <w:t>.</w:t>
      </w:r>
      <w:r w:rsidR="00BC31FD">
        <w:rPr>
          <w:rtl/>
        </w:rPr>
        <w:t xml:space="preserve"> </w:t>
      </w:r>
      <w:bookmarkStart w:id="10470" w:name="_ETM_Q28_443650"/>
      <w:bookmarkEnd w:id="10470"/>
      <w:r w:rsidR="00BC31FD">
        <w:rPr>
          <w:rtl/>
        </w:rPr>
        <w:t xml:space="preserve">אני </w:t>
      </w:r>
      <w:bookmarkStart w:id="10471" w:name="_ETM_Q28_444129"/>
      <w:bookmarkEnd w:id="10471"/>
      <w:r w:rsidR="00BC31FD">
        <w:rPr>
          <w:rtl/>
        </w:rPr>
        <w:t xml:space="preserve">ממליץ </w:t>
      </w:r>
      <w:bookmarkStart w:id="10472" w:name="_ETM_Q28_444520"/>
      <w:bookmarkEnd w:id="10472"/>
      <w:r w:rsidR="00BC31FD">
        <w:rPr>
          <w:rtl/>
        </w:rPr>
        <w:t xml:space="preserve">לך </w:t>
      </w:r>
      <w:bookmarkStart w:id="10473" w:name="_ETM_Q28_445810"/>
      <w:bookmarkEnd w:id="10473"/>
      <w:r w:rsidR="00BC31FD">
        <w:rPr>
          <w:rtl/>
        </w:rPr>
        <w:t>ל</w:t>
      </w:r>
      <w:r w:rsidR="00BC31FD">
        <w:rPr>
          <w:rFonts w:hint="cs"/>
          <w:rtl/>
        </w:rPr>
        <w:t xml:space="preserve">קחת </w:t>
      </w:r>
      <w:bookmarkStart w:id="10474" w:name="_ETM_Q28_446349"/>
      <w:bookmarkEnd w:id="10474"/>
      <w:r w:rsidR="00BC31FD">
        <w:rPr>
          <w:rtl/>
        </w:rPr>
        <w:t xml:space="preserve">את </w:t>
      </w:r>
      <w:bookmarkStart w:id="10475" w:name="_ETM_Q28_446499"/>
      <w:bookmarkEnd w:id="10475"/>
      <w:r w:rsidR="00BC31FD">
        <w:rPr>
          <w:rtl/>
        </w:rPr>
        <w:t xml:space="preserve">ההצעה </w:t>
      </w:r>
      <w:bookmarkStart w:id="10476" w:name="_ETM_Q28_446889"/>
      <w:bookmarkEnd w:id="10476"/>
      <w:r w:rsidR="00BC31FD">
        <w:rPr>
          <w:rtl/>
        </w:rPr>
        <w:t xml:space="preserve">של </w:t>
      </w:r>
      <w:bookmarkStart w:id="10477" w:name="_ETM_Q28_447039"/>
      <w:bookmarkEnd w:id="10477"/>
      <w:r w:rsidR="00BC31FD">
        <w:rPr>
          <w:rtl/>
        </w:rPr>
        <w:t xml:space="preserve">ועדת </w:t>
      </w:r>
      <w:bookmarkStart w:id="10478" w:name="_ETM_Q28_447400"/>
      <w:bookmarkEnd w:id="10478"/>
      <w:r w:rsidR="00BC31FD">
        <w:rPr>
          <w:rtl/>
        </w:rPr>
        <w:t>השרים</w:t>
      </w:r>
      <w:r w:rsidR="00BC31FD">
        <w:rPr>
          <w:rFonts w:hint="cs"/>
          <w:rtl/>
        </w:rPr>
        <w:t>,</w:t>
      </w:r>
      <w:r w:rsidR="00BC31FD">
        <w:rPr>
          <w:rtl/>
        </w:rPr>
        <w:t xml:space="preserve"> </w:t>
      </w:r>
      <w:bookmarkStart w:id="10479" w:name="_ETM_Q28_448819"/>
      <w:bookmarkEnd w:id="10479"/>
      <w:r w:rsidR="00BC31FD">
        <w:rPr>
          <w:rtl/>
        </w:rPr>
        <w:t xml:space="preserve">ללבן </w:t>
      </w:r>
      <w:bookmarkStart w:id="10480" w:name="_ETM_Q28_449330"/>
      <w:bookmarkEnd w:id="10480"/>
      <w:r w:rsidR="00BC31FD">
        <w:rPr>
          <w:rtl/>
        </w:rPr>
        <w:t xml:space="preserve">את </w:t>
      </w:r>
      <w:bookmarkStart w:id="10481" w:name="_ETM_Q28_449449"/>
      <w:bookmarkEnd w:id="10481"/>
      <w:r w:rsidR="00BC31FD">
        <w:rPr>
          <w:rFonts w:hint="cs"/>
          <w:rtl/>
        </w:rPr>
        <w:t>ה</w:t>
      </w:r>
      <w:r w:rsidR="00BC31FD">
        <w:rPr>
          <w:rtl/>
        </w:rPr>
        <w:t xml:space="preserve">סוגיה </w:t>
      </w:r>
      <w:bookmarkStart w:id="10482" w:name="_ETM_Q28_449870"/>
      <w:bookmarkEnd w:id="10482"/>
      <w:r w:rsidR="00BC31FD">
        <w:rPr>
          <w:rtl/>
        </w:rPr>
        <w:t>הזו</w:t>
      </w:r>
      <w:r w:rsidR="00BC31FD">
        <w:rPr>
          <w:rFonts w:hint="cs"/>
          <w:rtl/>
        </w:rPr>
        <w:t xml:space="preserve">, ומקסימום בעוד שלושה </w:t>
      </w:r>
      <w:bookmarkStart w:id="10483" w:name="_ETM_Q28_450830"/>
      <w:bookmarkStart w:id="10484" w:name="_ETM_Q28_451580"/>
      <w:bookmarkStart w:id="10485" w:name="_ETM_Q28_451849"/>
      <w:bookmarkStart w:id="10486" w:name="_ETM_Q28_452240"/>
      <w:bookmarkEnd w:id="10483"/>
      <w:bookmarkEnd w:id="10484"/>
      <w:bookmarkEnd w:id="10485"/>
      <w:bookmarkEnd w:id="10486"/>
      <w:r w:rsidR="00BC31FD">
        <w:rPr>
          <w:rtl/>
        </w:rPr>
        <w:t>חודשים</w:t>
      </w:r>
      <w:r w:rsidR="00BC31FD">
        <w:rPr>
          <w:rFonts w:hint="cs"/>
          <w:rtl/>
        </w:rPr>
        <w:t>,</w:t>
      </w:r>
      <w:r w:rsidR="00BC31FD">
        <w:rPr>
          <w:rtl/>
        </w:rPr>
        <w:t xml:space="preserve"> </w:t>
      </w:r>
      <w:bookmarkStart w:id="10487" w:name="_ETM_Q28_452839"/>
      <w:bookmarkEnd w:id="10487"/>
      <w:r w:rsidR="00BC31FD">
        <w:rPr>
          <w:rtl/>
        </w:rPr>
        <w:t xml:space="preserve">עדיין </w:t>
      </w:r>
      <w:bookmarkStart w:id="10488" w:name="_ETM_Q28_453199"/>
      <w:bookmarkEnd w:id="10488"/>
      <w:r w:rsidR="00BC31FD">
        <w:rPr>
          <w:rtl/>
        </w:rPr>
        <w:t xml:space="preserve">במושב </w:t>
      </w:r>
      <w:bookmarkStart w:id="10489" w:name="_ETM_Q28_453680"/>
      <w:bookmarkEnd w:id="10489"/>
      <w:r w:rsidR="00BC31FD">
        <w:rPr>
          <w:rtl/>
        </w:rPr>
        <w:t>הזה</w:t>
      </w:r>
      <w:r w:rsidR="00BC31FD">
        <w:rPr>
          <w:rFonts w:hint="cs"/>
          <w:rtl/>
        </w:rPr>
        <w:t>,</w:t>
      </w:r>
      <w:r w:rsidR="00BC31FD">
        <w:rPr>
          <w:rtl/>
        </w:rPr>
        <w:t xml:space="preserve"> </w:t>
      </w:r>
      <w:bookmarkStart w:id="10490" w:name="_ETM_Q28_455130"/>
      <w:bookmarkEnd w:id="10490"/>
      <w:r w:rsidR="00BC31FD">
        <w:rPr>
          <w:rtl/>
        </w:rPr>
        <w:t xml:space="preserve">עדיין </w:t>
      </w:r>
      <w:bookmarkStart w:id="10491" w:name="_ETM_Q28_455610"/>
      <w:bookmarkEnd w:id="10491"/>
      <w:r w:rsidR="00BC31FD">
        <w:rPr>
          <w:rFonts w:hint="cs"/>
          <w:rtl/>
        </w:rPr>
        <w:t>ב</w:t>
      </w:r>
      <w:r w:rsidR="00BC31FD">
        <w:rPr>
          <w:rtl/>
        </w:rPr>
        <w:t xml:space="preserve">מושב </w:t>
      </w:r>
      <w:bookmarkStart w:id="10492" w:name="_ETM_Q28_456029"/>
      <w:bookmarkEnd w:id="10492"/>
      <w:r w:rsidR="00BC31FD">
        <w:rPr>
          <w:rtl/>
        </w:rPr>
        <w:t>הזה</w:t>
      </w:r>
      <w:r w:rsidR="004640D4">
        <w:rPr>
          <w:rFonts w:hint="cs"/>
          <w:rtl/>
        </w:rPr>
        <w:t>,</w:t>
      </w:r>
      <w:r w:rsidR="00BC31FD">
        <w:rPr>
          <w:rtl/>
        </w:rPr>
        <w:t xml:space="preserve"> </w:t>
      </w:r>
      <w:bookmarkStart w:id="10493" w:name="_ETM_Q28_456300"/>
      <w:bookmarkEnd w:id="10493"/>
      <w:r w:rsidR="00BC31FD">
        <w:rPr>
          <w:rtl/>
        </w:rPr>
        <w:t xml:space="preserve">תוכל </w:t>
      </w:r>
      <w:bookmarkStart w:id="10494" w:name="_ETM_Q28_456660"/>
      <w:bookmarkEnd w:id="10494"/>
      <w:r w:rsidR="00BC31FD">
        <w:rPr>
          <w:rtl/>
        </w:rPr>
        <w:t>להבי</w:t>
      </w:r>
      <w:r w:rsidR="00BC31FD">
        <w:rPr>
          <w:rFonts w:hint="cs"/>
          <w:rtl/>
        </w:rPr>
        <w:t>א</w:t>
      </w:r>
      <w:r w:rsidR="00BC31FD">
        <w:rPr>
          <w:rtl/>
        </w:rPr>
        <w:t xml:space="preserve"> </w:t>
      </w:r>
      <w:bookmarkStart w:id="10495" w:name="_ETM_Q28_457020"/>
      <w:bookmarkEnd w:id="10495"/>
      <w:r w:rsidR="00BC31FD">
        <w:rPr>
          <w:rtl/>
        </w:rPr>
        <w:t xml:space="preserve">את </w:t>
      </w:r>
      <w:bookmarkStart w:id="10496" w:name="_ETM_Q28_457110"/>
      <w:bookmarkEnd w:id="10496"/>
      <w:r w:rsidR="00BC31FD">
        <w:rPr>
          <w:rtl/>
        </w:rPr>
        <w:t>זה</w:t>
      </w:r>
      <w:r w:rsidR="00BC31FD">
        <w:rPr>
          <w:rFonts w:hint="cs"/>
          <w:rtl/>
        </w:rPr>
        <w:t>,</w:t>
      </w:r>
      <w:r w:rsidR="00BC31FD">
        <w:rPr>
          <w:rtl/>
        </w:rPr>
        <w:t xml:space="preserve"> </w:t>
      </w:r>
      <w:bookmarkStart w:id="10497" w:name="_ETM_Q28_458160"/>
      <w:bookmarkEnd w:id="10497"/>
      <w:r w:rsidR="00BC31FD">
        <w:rPr>
          <w:rFonts w:hint="cs"/>
          <w:rtl/>
        </w:rPr>
        <w:t>ו</w:t>
      </w:r>
      <w:r w:rsidR="00BC31FD">
        <w:rPr>
          <w:rtl/>
        </w:rPr>
        <w:t>לא</w:t>
      </w:r>
      <w:r w:rsidR="00BC31FD">
        <w:rPr>
          <w:rFonts w:hint="cs"/>
          <w:rtl/>
        </w:rPr>
        <w:t>,</w:t>
      </w:r>
      <w:bookmarkStart w:id="10498" w:name="_ETM_Q28_461259"/>
      <w:bookmarkEnd w:id="10498"/>
      <w:r w:rsidR="00BC31FD">
        <w:rPr>
          <w:rtl/>
        </w:rPr>
        <w:t xml:space="preserve"> </w:t>
      </w:r>
      <w:bookmarkStart w:id="10499" w:name="_ETM_Q28_459150"/>
      <w:bookmarkEnd w:id="10499"/>
      <w:r w:rsidR="00BC31FD">
        <w:rPr>
          <w:rtl/>
        </w:rPr>
        <w:t xml:space="preserve">תצטרך </w:t>
      </w:r>
      <w:bookmarkStart w:id="10500" w:name="_ETM_Q28_459569"/>
      <w:bookmarkEnd w:id="10500"/>
      <w:r w:rsidR="00BC31FD">
        <w:rPr>
          <w:rtl/>
        </w:rPr>
        <w:t xml:space="preserve">להגיע </w:t>
      </w:r>
      <w:bookmarkStart w:id="10501" w:name="_ETM_Q28_460979"/>
      <w:bookmarkEnd w:id="10501"/>
      <w:r w:rsidR="00BC31FD">
        <w:rPr>
          <w:rFonts w:hint="cs"/>
          <w:rtl/>
        </w:rPr>
        <w:t xml:space="preserve">– זה לא </w:t>
      </w:r>
      <w:bookmarkStart w:id="10502" w:name="_ETM_Q28_461580"/>
      <w:bookmarkStart w:id="10503" w:name="_ETM_Q28_462419"/>
      <w:bookmarkEnd w:id="10502"/>
      <w:bookmarkEnd w:id="10503"/>
      <w:r w:rsidR="00BC31FD">
        <w:rPr>
          <w:rtl/>
        </w:rPr>
        <w:t xml:space="preserve">בעוד </w:t>
      </w:r>
      <w:bookmarkStart w:id="10504" w:name="_ETM_Q28_462689"/>
      <w:bookmarkEnd w:id="10504"/>
      <w:r w:rsidR="00BC31FD">
        <w:rPr>
          <w:rtl/>
        </w:rPr>
        <w:t xml:space="preserve">חצי </w:t>
      </w:r>
      <w:bookmarkStart w:id="10505" w:name="_ETM_Q28_462990"/>
      <w:bookmarkEnd w:id="10505"/>
      <w:r w:rsidR="00BC31FD">
        <w:rPr>
          <w:rtl/>
        </w:rPr>
        <w:t>שנה</w:t>
      </w:r>
      <w:r w:rsidR="00BC31FD">
        <w:rPr>
          <w:rFonts w:hint="cs"/>
          <w:rtl/>
        </w:rPr>
        <w:t>,</w:t>
      </w:r>
      <w:r w:rsidR="00BC31FD">
        <w:rPr>
          <w:rtl/>
        </w:rPr>
        <w:t xml:space="preserve"> </w:t>
      </w:r>
      <w:bookmarkStart w:id="10506" w:name="_ETM_Q28_463169"/>
      <w:bookmarkStart w:id="10507" w:name="_ETM_Q28_463379"/>
      <w:bookmarkStart w:id="10508" w:name="_ETM_Q28_463620"/>
      <w:bookmarkStart w:id="10509" w:name="_ETM_Q28_463949"/>
      <w:bookmarkEnd w:id="10506"/>
      <w:bookmarkEnd w:id="10507"/>
      <w:bookmarkEnd w:id="10508"/>
      <w:bookmarkEnd w:id="10509"/>
      <w:r w:rsidR="00BC31FD">
        <w:rPr>
          <w:rtl/>
        </w:rPr>
        <w:t xml:space="preserve">זה </w:t>
      </w:r>
      <w:bookmarkStart w:id="10510" w:name="_ETM_Q28_464069"/>
      <w:bookmarkEnd w:id="10510"/>
      <w:r w:rsidR="00BC31FD">
        <w:rPr>
          <w:rtl/>
        </w:rPr>
        <w:t xml:space="preserve">הרבה </w:t>
      </w:r>
      <w:bookmarkStart w:id="10511" w:name="_ETM_Q28_464249"/>
      <w:bookmarkEnd w:id="10511"/>
      <w:r w:rsidR="00BC31FD">
        <w:rPr>
          <w:rtl/>
        </w:rPr>
        <w:t>יותר</w:t>
      </w:r>
      <w:r w:rsidR="00BC31FD">
        <w:rPr>
          <w:rFonts w:hint="cs"/>
          <w:rtl/>
        </w:rPr>
        <w:t>,</w:t>
      </w:r>
      <w:bookmarkStart w:id="10512" w:name="_ETM_Q28_465560"/>
      <w:bookmarkEnd w:id="10512"/>
      <w:r w:rsidR="00BC31FD">
        <w:rPr>
          <w:rFonts w:hint="cs"/>
          <w:rtl/>
        </w:rPr>
        <w:t xml:space="preserve"> </w:t>
      </w:r>
      <w:r w:rsidR="00BC31FD">
        <w:rPr>
          <w:rtl/>
        </w:rPr>
        <w:t xml:space="preserve">כי </w:t>
      </w:r>
      <w:bookmarkStart w:id="10513" w:name="_ETM_Q28_465710"/>
      <w:bookmarkEnd w:id="10513"/>
      <w:r w:rsidR="00BC31FD">
        <w:rPr>
          <w:rtl/>
        </w:rPr>
        <w:t xml:space="preserve">אתה </w:t>
      </w:r>
      <w:bookmarkStart w:id="10514" w:name="_ETM_Q28_465889"/>
      <w:bookmarkEnd w:id="10514"/>
      <w:r w:rsidR="00BC31FD">
        <w:rPr>
          <w:rtl/>
        </w:rPr>
        <w:t xml:space="preserve">תגיע </w:t>
      </w:r>
      <w:bookmarkStart w:id="10515" w:name="_ETM_Q28_466490"/>
      <w:bookmarkEnd w:id="10515"/>
      <w:r w:rsidR="00BC31FD">
        <w:rPr>
          <w:rtl/>
        </w:rPr>
        <w:t xml:space="preserve">כבר </w:t>
      </w:r>
      <w:bookmarkStart w:id="10516" w:name="_ETM_Q28_466759"/>
      <w:bookmarkEnd w:id="10516"/>
      <w:r w:rsidR="00BC31FD">
        <w:rPr>
          <w:rtl/>
        </w:rPr>
        <w:t xml:space="preserve">במושב </w:t>
      </w:r>
      <w:bookmarkStart w:id="10517" w:name="_ETM_Q28_467270"/>
      <w:bookmarkEnd w:id="10517"/>
      <w:r w:rsidR="00BC31FD">
        <w:rPr>
          <w:rtl/>
        </w:rPr>
        <w:t>הבא</w:t>
      </w:r>
      <w:r w:rsidR="00BC31FD">
        <w:rPr>
          <w:rFonts w:hint="cs"/>
          <w:rtl/>
        </w:rPr>
        <w:t>,</w:t>
      </w:r>
      <w:r w:rsidR="00BC31FD">
        <w:rPr>
          <w:rtl/>
        </w:rPr>
        <w:t xml:space="preserve"> </w:t>
      </w:r>
      <w:bookmarkStart w:id="10518" w:name="_ETM_Q28_468720"/>
      <w:bookmarkEnd w:id="10518"/>
      <w:r w:rsidR="00BC31FD">
        <w:rPr>
          <w:rtl/>
        </w:rPr>
        <w:t xml:space="preserve">ולך </w:t>
      </w:r>
      <w:bookmarkStart w:id="10519" w:name="_ETM_Q28_469080"/>
      <w:bookmarkEnd w:id="10519"/>
      <w:r w:rsidR="00BC31FD">
        <w:rPr>
          <w:rtl/>
        </w:rPr>
        <w:t xml:space="preserve">תדע </w:t>
      </w:r>
      <w:bookmarkStart w:id="10520" w:name="_ETM_Q28_469349"/>
      <w:bookmarkEnd w:id="10520"/>
      <w:r w:rsidR="00BC31FD">
        <w:rPr>
          <w:rtl/>
        </w:rPr>
        <w:t xml:space="preserve">איך </w:t>
      </w:r>
      <w:bookmarkStart w:id="10521" w:name="_ETM_Q28_469770"/>
      <w:bookmarkEnd w:id="10521"/>
      <w:r w:rsidR="00BC31FD">
        <w:rPr>
          <w:rFonts w:hint="cs"/>
          <w:rtl/>
        </w:rPr>
        <w:t xml:space="preserve">תיראה </w:t>
      </w:r>
      <w:r w:rsidR="00BC31FD">
        <w:rPr>
          <w:rtl/>
        </w:rPr>
        <w:t xml:space="preserve">הקואליציה </w:t>
      </w:r>
      <w:bookmarkStart w:id="10522" w:name="_ETM_Q28_470610"/>
      <w:bookmarkEnd w:id="10522"/>
      <w:r w:rsidR="00BC31FD">
        <w:rPr>
          <w:rtl/>
        </w:rPr>
        <w:t>אז</w:t>
      </w:r>
      <w:r w:rsidR="00BC31FD">
        <w:rPr>
          <w:rFonts w:hint="cs"/>
          <w:rtl/>
        </w:rPr>
        <w:t>.</w:t>
      </w:r>
      <w:r w:rsidR="00BC31FD">
        <w:rPr>
          <w:rtl/>
        </w:rPr>
        <w:t xml:space="preserve"> </w:t>
      </w:r>
      <w:bookmarkStart w:id="10523" w:name="_ETM_Q28_471159"/>
      <w:bookmarkEnd w:id="10523"/>
      <w:r w:rsidR="00BC31FD">
        <w:rPr>
          <w:rtl/>
        </w:rPr>
        <w:t xml:space="preserve">היום </w:t>
      </w:r>
      <w:bookmarkStart w:id="10524" w:name="_ETM_Q28_471490"/>
      <w:bookmarkEnd w:id="10524"/>
      <w:r w:rsidR="00BC31FD">
        <w:rPr>
          <w:rtl/>
        </w:rPr>
        <w:t xml:space="preserve">אנחנו </w:t>
      </w:r>
      <w:bookmarkStart w:id="10525" w:name="_ETM_Q28_471729"/>
      <w:bookmarkEnd w:id="10525"/>
      <w:r w:rsidR="00BC31FD">
        <w:rPr>
          <w:rtl/>
        </w:rPr>
        <w:t>68</w:t>
      </w:r>
      <w:r w:rsidR="00BC31FD">
        <w:rPr>
          <w:rFonts w:hint="cs"/>
          <w:rtl/>
        </w:rPr>
        <w:t>,</w:t>
      </w:r>
      <w:r w:rsidR="00BC31FD">
        <w:rPr>
          <w:rtl/>
        </w:rPr>
        <w:t xml:space="preserve"> </w:t>
      </w:r>
      <w:bookmarkStart w:id="10526" w:name="_ETM_Q28_473580"/>
      <w:bookmarkEnd w:id="10526"/>
      <w:r w:rsidR="00BC31FD">
        <w:rPr>
          <w:rtl/>
        </w:rPr>
        <w:t xml:space="preserve">יכול </w:t>
      </w:r>
      <w:bookmarkStart w:id="10527" w:name="_ETM_Q28_473909"/>
      <w:bookmarkEnd w:id="10527"/>
      <w:r w:rsidR="00BC31FD">
        <w:rPr>
          <w:rtl/>
        </w:rPr>
        <w:t xml:space="preserve">להיות </w:t>
      </w:r>
      <w:bookmarkStart w:id="10528" w:name="_ETM_Q28_474089"/>
      <w:bookmarkEnd w:id="10528"/>
      <w:r w:rsidR="00BC31FD">
        <w:rPr>
          <w:rtl/>
        </w:rPr>
        <w:t>ש</w:t>
      </w:r>
      <w:r w:rsidR="00BC31FD">
        <w:rPr>
          <w:rFonts w:hint="cs"/>
          <w:rtl/>
        </w:rPr>
        <w:t xml:space="preserve">היא תצמח </w:t>
      </w:r>
      <w:proofErr w:type="spellStart"/>
      <w:r w:rsidR="00BC31FD">
        <w:rPr>
          <w:rFonts w:hint="cs"/>
          <w:rtl/>
        </w:rPr>
        <w:t>ל</w:t>
      </w:r>
      <w:bookmarkStart w:id="10529" w:name="_ETM_Q28_474210"/>
      <w:bookmarkStart w:id="10530" w:name="_ETM_Q28_475080"/>
      <w:bookmarkEnd w:id="10529"/>
      <w:bookmarkEnd w:id="10530"/>
      <w:r w:rsidR="00BC31FD">
        <w:rPr>
          <w:rtl/>
        </w:rPr>
        <w:t>קצת</w:t>
      </w:r>
      <w:proofErr w:type="spellEnd"/>
      <w:r w:rsidR="00BC31FD">
        <w:rPr>
          <w:rtl/>
        </w:rPr>
        <w:t xml:space="preserve"> </w:t>
      </w:r>
      <w:bookmarkStart w:id="10531" w:name="_ETM_Q28_475349"/>
      <w:bookmarkEnd w:id="10531"/>
      <w:r w:rsidR="00BC31FD">
        <w:rPr>
          <w:rtl/>
        </w:rPr>
        <w:t>יותר</w:t>
      </w:r>
      <w:r w:rsidR="00BC31FD">
        <w:rPr>
          <w:rFonts w:hint="cs"/>
          <w:rtl/>
        </w:rPr>
        <w:t xml:space="preserve"> מ-68</w:t>
      </w:r>
      <w:bookmarkStart w:id="10532" w:name="_ETM_Q28_475620"/>
      <w:bookmarkEnd w:id="10532"/>
      <w:r w:rsidR="00BC31FD">
        <w:rPr>
          <w:rFonts w:hint="cs"/>
          <w:rtl/>
        </w:rPr>
        <w:t>,</w:t>
      </w:r>
      <w:r w:rsidR="00BC31FD">
        <w:rPr>
          <w:rtl/>
        </w:rPr>
        <w:t xml:space="preserve"> </w:t>
      </w:r>
      <w:bookmarkStart w:id="10533" w:name="_ETM_Q28_477730"/>
      <w:bookmarkEnd w:id="10533"/>
      <w:r w:rsidR="00BC31FD">
        <w:rPr>
          <w:rtl/>
        </w:rPr>
        <w:t xml:space="preserve">ומה </w:t>
      </w:r>
      <w:bookmarkStart w:id="10534" w:name="_ETM_Q28_478000"/>
      <w:bookmarkEnd w:id="10534"/>
      <w:r w:rsidR="00BC31FD">
        <w:rPr>
          <w:rtl/>
        </w:rPr>
        <w:t>ת</w:t>
      </w:r>
      <w:r w:rsidR="00BC31FD">
        <w:rPr>
          <w:rFonts w:hint="cs"/>
          <w:rtl/>
        </w:rPr>
        <w:t>עש</w:t>
      </w:r>
      <w:r w:rsidR="00BC31FD">
        <w:rPr>
          <w:rtl/>
        </w:rPr>
        <w:t>ה</w:t>
      </w:r>
      <w:bookmarkStart w:id="10535" w:name="_ETM_Q28_478180"/>
      <w:bookmarkEnd w:id="10535"/>
      <w:r w:rsidR="00BC31FD">
        <w:rPr>
          <w:rtl/>
        </w:rPr>
        <w:t xml:space="preserve"> </w:t>
      </w:r>
      <w:bookmarkStart w:id="10536" w:name="_ETM_Q28_478420"/>
      <w:bookmarkEnd w:id="10536"/>
      <w:r w:rsidR="00BC31FD">
        <w:rPr>
          <w:rtl/>
        </w:rPr>
        <w:t>אז</w:t>
      </w:r>
      <w:r w:rsidR="00BC31FD">
        <w:rPr>
          <w:rFonts w:hint="cs"/>
          <w:rtl/>
        </w:rPr>
        <w:t>?</w:t>
      </w:r>
      <w:r w:rsidR="00BC31FD">
        <w:rPr>
          <w:rtl/>
        </w:rPr>
        <w:t xml:space="preserve"> </w:t>
      </w:r>
      <w:bookmarkStart w:id="10537" w:name="_ETM_Q28_479300"/>
      <w:bookmarkEnd w:id="10537"/>
      <w:r w:rsidR="00BC31FD">
        <w:rPr>
          <w:rtl/>
        </w:rPr>
        <w:t>ה</w:t>
      </w:r>
      <w:r w:rsidR="00BC31FD">
        <w:rPr>
          <w:rFonts w:hint="cs"/>
          <w:rtl/>
        </w:rPr>
        <w:t>ק</w:t>
      </w:r>
      <w:r w:rsidR="00BC31FD">
        <w:rPr>
          <w:rtl/>
        </w:rPr>
        <w:t>יר</w:t>
      </w:r>
      <w:r w:rsidR="00BC31FD">
        <w:rPr>
          <w:rFonts w:hint="cs"/>
          <w:rtl/>
        </w:rPr>
        <w:t xml:space="preserve"> </w:t>
      </w:r>
      <w:r w:rsidR="00BC31FD">
        <w:rPr>
          <w:rtl/>
        </w:rPr>
        <w:t>ה</w:t>
      </w:r>
      <w:bookmarkStart w:id="10538" w:name="_ETM_Q28_479750"/>
      <w:bookmarkEnd w:id="10538"/>
      <w:r w:rsidR="00BC31FD">
        <w:rPr>
          <w:rtl/>
        </w:rPr>
        <w:t xml:space="preserve">חברוני </w:t>
      </w:r>
      <w:bookmarkStart w:id="10539" w:name="_ETM_Q28_481259"/>
      <w:bookmarkEnd w:id="10539"/>
      <w:r w:rsidR="00BC31FD">
        <w:rPr>
          <w:rtl/>
        </w:rPr>
        <w:t xml:space="preserve">יהיה </w:t>
      </w:r>
      <w:bookmarkStart w:id="10540" w:name="_ETM_Q28_481559"/>
      <w:bookmarkEnd w:id="10540"/>
      <w:r w:rsidR="00BC31FD">
        <w:rPr>
          <w:rFonts w:hint="cs"/>
          <w:rtl/>
        </w:rPr>
        <w:t>ע</w:t>
      </w:r>
      <w:r w:rsidR="00BC31FD">
        <w:rPr>
          <w:rtl/>
        </w:rPr>
        <w:t xml:space="preserve">בה </w:t>
      </w:r>
      <w:bookmarkStart w:id="10541" w:name="_ETM_Q28_481800"/>
      <w:bookmarkEnd w:id="10541"/>
      <w:r w:rsidR="00BC31FD">
        <w:rPr>
          <w:rtl/>
        </w:rPr>
        <w:t>יותר</w:t>
      </w:r>
      <w:r w:rsidR="00BC31FD">
        <w:rPr>
          <w:rFonts w:hint="cs"/>
          <w:rtl/>
        </w:rPr>
        <w:t>.</w:t>
      </w:r>
      <w:bookmarkStart w:id="10542" w:name="_ETM_Q28_486981"/>
      <w:bookmarkStart w:id="10543" w:name="_ETM_Q28_487083"/>
      <w:bookmarkStart w:id="10544" w:name="_ETM_Q28_487125"/>
      <w:bookmarkStart w:id="10545" w:name="_ETM_Q28_487200"/>
      <w:bookmarkStart w:id="10546" w:name="_ETM_Q28_480000"/>
      <w:bookmarkStart w:id="10547" w:name="_ETM_Q28_480450"/>
      <w:bookmarkStart w:id="10548" w:name="_ETM_Q28_481959"/>
      <w:bookmarkStart w:id="10549" w:name="_ETM_Q28_482230"/>
      <w:bookmarkStart w:id="10550" w:name="_ETM_Q28_482470"/>
      <w:bookmarkStart w:id="10551" w:name="_ETM_Q28_484520"/>
      <w:bookmarkEnd w:id="10542"/>
      <w:bookmarkEnd w:id="10543"/>
      <w:bookmarkEnd w:id="10544"/>
      <w:bookmarkEnd w:id="10545"/>
      <w:bookmarkEnd w:id="10546"/>
      <w:bookmarkEnd w:id="10547"/>
      <w:bookmarkEnd w:id="10548"/>
      <w:bookmarkEnd w:id="10549"/>
      <w:bookmarkEnd w:id="10550"/>
      <w:bookmarkEnd w:id="10551"/>
      <w:r w:rsidR="004640D4">
        <w:rPr>
          <w:rFonts w:hint="cs"/>
          <w:rtl/>
        </w:rPr>
        <w:t xml:space="preserve"> </w:t>
      </w:r>
      <w:r w:rsidR="00BC31FD">
        <w:rPr>
          <w:rtl/>
        </w:rPr>
        <w:t xml:space="preserve">אני </w:t>
      </w:r>
      <w:bookmarkStart w:id="10552" w:name="_ETM_Q28_484850"/>
      <w:bookmarkEnd w:id="10552"/>
      <w:r w:rsidR="00BC31FD">
        <w:rPr>
          <w:rtl/>
        </w:rPr>
        <w:t xml:space="preserve">חושב </w:t>
      </w:r>
      <w:bookmarkStart w:id="10553" w:name="_ETM_Q28_485210"/>
      <w:bookmarkEnd w:id="10553"/>
      <w:r w:rsidR="00BC31FD">
        <w:rPr>
          <w:rtl/>
        </w:rPr>
        <w:t xml:space="preserve">שטוב </w:t>
      </w:r>
      <w:bookmarkStart w:id="10554" w:name="_ETM_Q28_486799"/>
      <w:bookmarkEnd w:id="10554"/>
      <w:r w:rsidR="00BC31FD">
        <w:rPr>
          <w:rFonts w:hint="cs"/>
          <w:rtl/>
        </w:rPr>
        <w:t xml:space="preserve">תעשה, </w:t>
      </w:r>
      <w:bookmarkStart w:id="10555" w:name="_ETM_Q28_486346"/>
      <w:bookmarkStart w:id="10556" w:name="_ETM_Q28_487759"/>
      <w:bookmarkEnd w:id="10555"/>
      <w:bookmarkEnd w:id="10556"/>
      <w:r w:rsidR="00BC31FD">
        <w:rPr>
          <w:rtl/>
        </w:rPr>
        <w:t>חכ</w:t>
      </w:r>
      <w:r w:rsidR="00BC31FD">
        <w:rPr>
          <w:rFonts w:hint="cs"/>
          <w:rtl/>
        </w:rPr>
        <w:t>ם תעשה,</w:t>
      </w:r>
      <w:bookmarkStart w:id="10557" w:name="_ETM_Q28_488450"/>
      <w:bookmarkEnd w:id="10557"/>
      <w:r w:rsidR="00BC31FD">
        <w:rPr>
          <w:rtl/>
        </w:rPr>
        <w:t xml:space="preserve"> </w:t>
      </w:r>
      <w:bookmarkStart w:id="10558" w:name="_ETM_Q28_489540"/>
      <w:bookmarkEnd w:id="10558"/>
      <w:r w:rsidR="00BC31FD">
        <w:rPr>
          <w:rtl/>
        </w:rPr>
        <w:t xml:space="preserve">נכון </w:t>
      </w:r>
      <w:bookmarkStart w:id="10559" w:name="_ETM_Q28_490020"/>
      <w:bookmarkStart w:id="10560" w:name="_ETM_Q28_490080"/>
      <w:bookmarkEnd w:id="10559"/>
      <w:bookmarkEnd w:id="10560"/>
      <w:r w:rsidR="00BC31FD">
        <w:rPr>
          <w:rFonts w:hint="cs"/>
          <w:rtl/>
        </w:rPr>
        <w:t xml:space="preserve">תעשה, </w:t>
      </w:r>
      <w:bookmarkStart w:id="10561" w:name="_ETM_Q28_491700"/>
      <w:bookmarkEnd w:id="10561"/>
      <w:r w:rsidR="00BC31FD">
        <w:rPr>
          <w:rtl/>
        </w:rPr>
        <w:t xml:space="preserve">אם </w:t>
      </w:r>
      <w:bookmarkStart w:id="10562" w:name="_ETM_Q28_491880"/>
      <w:bookmarkEnd w:id="10562"/>
      <w:r w:rsidR="00BC31FD">
        <w:rPr>
          <w:rtl/>
        </w:rPr>
        <w:t xml:space="preserve">תאמץ </w:t>
      </w:r>
      <w:bookmarkStart w:id="10563" w:name="_ETM_Q28_492300"/>
      <w:bookmarkEnd w:id="10563"/>
      <w:r w:rsidR="00BC31FD">
        <w:rPr>
          <w:rtl/>
        </w:rPr>
        <w:t xml:space="preserve">את </w:t>
      </w:r>
      <w:bookmarkStart w:id="10564" w:name="_ETM_Q28_492480"/>
      <w:bookmarkEnd w:id="10564"/>
      <w:r w:rsidR="00BC31FD">
        <w:rPr>
          <w:rtl/>
        </w:rPr>
        <w:t>ההמלצה</w:t>
      </w:r>
      <w:r w:rsidR="00BC31FD">
        <w:rPr>
          <w:rFonts w:hint="cs"/>
          <w:rtl/>
        </w:rPr>
        <w:t>.</w:t>
      </w:r>
      <w:r w:rsidR="00BC31FD">
        <w:rPr>
          <w:rtl/>
        </w:rPr>
        <w:t xml:space="preserve"> </w:t>
      </w:r>
      <w:bookmarkStart w:id="10565" w:name="_ETM_Q28_493650"/>
      <w:bookmarkEnd w:id="10565"/>
    </w:p>
    <w:p w:rsidR="00BC31FD" w:rsidRDefault="00BC31FD" w:rsidP="00952A44">
      <w:pPr>
        <w:rPr>
          <w:rtl/>
        </w:rPr>
      </w:pPr>
    </w:p>
    <w:p w:rsidR="00BC31FD" w:rsidRDefault="00BC31FD" w:rsidP="00952A44">
      <w:pPr>
        <w:pStyle w:val="af5"/>
        <w:keepNext/>
        <w:rPr>
          <w:rtl/>
        </w:rPr>
      </w:pPr>
      <w:bookmarkStart w:id="10566" w:name="ET_interruption_5787_12"/>
      <w:r w:rsidRPr="00082E69">
        <w:rPr>
          <w:rStyle w:val="TagStyle"/>
          <w:rtl/>
        </w:rPr>
        <w:t xml:space="preserve"> &lt;&lt; קריאה &gt;&gt; </w:t>
      </w:r>
      <w:r>
        <w:rPr>
          <w:rtl/>
        </w:rPr>
        <w:t>יוראי להב הרצנו (יש עתיד):</w:t>
      </w:r>
      <w:r w:rsidRPr="00082E69">
        <w:rPr>
          <w:rStyle w:val="TagStyle"/>
          <w:rtl/>
        </w:rPr>
        <w:t xml:space="preserve"> &lt;&lt; קריאה &gt;&gt;</w:t>
      </w:r>
      <w:r>
        <w:rPr>
          <w:rtl/>
        </w:rPr>
        <w:t xml:space="preserve"> </w:t>
      </w:r>
      <w:bookmarkEnd w:id="10566"/>
    </w:p>
    <w:p w:rsidR="00BC31FD" w:rsidRDefault="00BC31FD" w:rsidP="00DD0FF2">
      <w:pPr>
        <w:rPr>
          <w:rtl/>
        </w:rPr>
      </w:pPr>
    </w:p>
    <w:p w:rsidR="00BC31FD" w:rsidRDefault="00BC31FD" w:rsidP="00952A44">
      <w:pPr>
        <w:rPr>
          <w:rtl/>
        </w:rPr>
      </w:pPr>
      <w:r>
        <w:rPr>
          <w:rFonts w:hint="cs"/>
          <w:rtl/>
        </w:rPr>
        <w:t>אבי, השר דיכטר, על מי אתה בונה?</w:t>
      </w:r>
    </w:p>
    <w:p w:rsidR="00BC31FD" w:rsidRDefault="00BC31FD" w:rsidP="00952A44">
      <w:pPr>
        <w:rPr>
          <w:rtl/>
        </w:rPr>
      </w:pPr>
    </w:p>
    <w:p w:rsidR="00BC31FD" w:rsidRDefault="00BC31FD" w:rsidP="00952A44">
      <w:pPr>
        <w:pStyle w:val="-"/>
        <w:keepNext/>
        <w:rPr>
          <w:rtl/>
        </w:rPr>
      </w:pPr>
      <w:r w:rsidRPr="00082E69">
        <w:rPr>
          <w:rStyle w:val="TagStyle"/>
          <w:rtl/>
        </w:rPr>
        <w:t xml:space="preserve"> &lt;&lt; דובר_המשך &gt;&gt; </w:t>
      </w:r>
      <w:r>
        <w:rPr>
          <w:rtl/>
        </w:rPr>
        <w:t>שר החקלאות וביטחון המזון אבי דיכטר:</w:t>
      </w:r>
      <w:r w:rsidRPr="00082E69">
        <w:rPr>
          <w:rStyle w:val="TagStyle"/>
          <w:rtl/>
        </w:rPr>
        <w:t xml:space="preserve"> &lt;&lt; דובר_המשך &gt;&gt;</w:t>
      </w:r>
      <w:r>
        <w:rPr>
          <w:rtl/>
        </w:rPr>
        <w:t xml:space="preserve"> </w:t>
      </w:r>
    </w:p>
    <w:p w:rsidR="00BC31FD" w:rsidRDefault="00BC31FD" w:rsidP="00DD0FF2">
      <w:pPr>
        <w:rPr>
          <w:rtl/>
        </w:rPr>
      </w:pPr>
    </w:p>
    <w:p w:rsidR="00BC31FD" w:rsidRDefault="00BC31FD" w:rsidP="00952A44">
      <w:pPr>
        <w:rPr>
          <w:rtl/>
        </w:rPr>
      </w:pPr>
      <w:r>
        <w:rPr>
          <w:rtl/>
        </w:rPr>
        <w:t xml:space="preserve">בכל </w:t>
      </w:r>
      <w:bookmarkStart w:id="10567" w:name="_ETM_Q28_494010"/>
      <w:bookmarkEnd w:id="10567"/>
      <w:r>
        <w:rPr>
          <w:rtl/>
        </w:rPr>
        <w:t>מקרה</w:t>
      </w:r>
      <w:r>
        <w:rPr>
          <w:rFonts w:hint="cs"/>
          <w:rtl/>
        </w:rPr>
        <w:t>,</w:t>
      </w:r>
      <w:r>
        <w:rPr>
          <w:rtl/>
        </w:rPr>
        <w:t xml:space="preserve"> </w:t>
      </w:r>
      <w:bookmarkStart w:id="10568" w:name="_ETM_Q28_495650"/>
      <w:bookmarkEnd w:id="10568"/>
      <w:r>
        <w:rPr>
          <w:rtl/>
        </w:rPr>
        <w:t xml:space="preserve">אם </w:t>
      </w:r>
      <w:bookmarkStart w:id="10569" w:name="_ETM_Q28_497000"/>
      <w:bookmarkEnd w:id="10569"/>
      <w:r>
        <w:rPr>
          <w:rFonts w:hint="cs"/>
          <w:rtl/>
        </w:rPr>
        <w:t>י</w:t>
      </w:r>
      <w:r>
        <w:rPr>
          <w:rtl/>
        </w:rPr>
        <w:t xml:space="preserve">גבר </w:t>
      </w:r>
      <w:bookmarkStart w:id="10570" w:name="_ETM_Q28_497480"/>
      <w:bookmarkEnd w:id="10570"/>
      <w:r>
        <w:rPr>
          <w:rtl/>
        </w:rPr>
        <w:t xml:space="preserve">בך </w:t>
      </w:r>
      <w:bookmarkStart w:id="10571" w:name="_ETM_Q28_497869"/>
      <w:bookmarkEnd w:id="10571"/>
      <w:r>
        <w:rPr>
          <w:rtl/>
        </w:rPr>
        <w:t xml:space="preserve">היצר </w:t>
      </w:r>
      <w:bookmarkStart w:id="10572" w:name="_ETM_Q28_498290"/>
      <w:bookmarkEnd w:id="10572"/>
      <w:r>
        <w:rPr>
          <w:rtl/>
        </w:rPr>
        <w:t xml:space="preserve">האופוזיציוני </w:t>
      </w:r>
      <w:bookmarkStart w:id="10573" w:name="_ETM_Q28_499839"/>
      <w:bookmarkEnd w:id="10573"/>
      <w:r>
        <w:rPr>
          <w:rtl/>
        </w:rPr>
        <w:t xml:space="preserve">ובכל </w:t>
      </w:r>
      <w:bookmarkStart w:id="10574" w:name="_ETM_Q28_500289"/>
      <w:bookmarkEnd w:id="10574"/>
      <w:r>
        <w:rPr>
          <w:rtl/>
        </w:rPr>
        <w:t xml:space="preserve">זאת </w:t>
      </w:r>
      <w:bookmarkStart w:id="10575" w:name="_ETM_Q28_500470"/>
      <w:bookmarkEnd w:id="10575"/>
      <w:r>
        <w:rPr>
          <w:rFonts w:hint="cs"/>
          <w:rtl/>
        </w:rPr>
        <w:t>ת</w:t>
      </w:r>
      <w:r>
        <w:rPr>
          <w:rtl/>
        </w:rPr>
        <w:t xml:space="preserve">בקש </w:t>
      </w:r>
      <w:bookmarkStart w:id="10576" w:name="_ETM_Q28_500829"/>
      <w:bookmarkEnd w:id="10576"/>
      <w:r>
        <w:rPr>
          <w:rtl/>
        </w:rPr>
        <w:t>להצביע</w:t>
      </w:r>
      <w:r>
        <w:rPr>
          <w:rFonts w:hint="cs"/>
          <w:rtl/>
        </w:rPr>
        <w:t>,</w:t>
      </w:r>
      <w:r>
        <w:rPr>
          <w:rtl/>
        </w:rPr>
        <w:t xml:space="preserve"> </w:t>
      </w:r>
      <w:bookmarkStart w:id="10577" w:name="_ETM_Q28_502240"/>
      <w:bookmarkEnd w:id="10577"/>
      <w:r>
        <w:rPr>
          <w:rtl/>
        </w:rPr>
        <w:t xml:space="preserve">אני </w:t>
      </w:r>
      <w:bookmarkStart w:id="10578" w:name="_ETM_Q28_502570"/>
      <w:bookmarkEnd w:id="10578"/>
      <w:r>
        <w:rPr>
          <w:rtl/>
        </w:rPr>
        <w:t xml:space="preserve">מבקש </w:t>
      </w:r>
      <w:bookmarkStart w:id="10579" w:name="_ETM_Q28_503020"/>
      <w:bookmarkEnd w:id="10579"/>
      <w:r>
        <w:rPr>
          <w:rtl/>
        </w:rPr>
        <w:t xml:space="preserve">מחברי </w:t>
      </w:r>
      <w:bookmarkStart w:id="10580" w:name="_ETM_Q28_503470"/>
      <w:bookmarkEnd w:id="10580"/>
      <w:r>
        <w:rPr>
          <w:rtl/>
        </w:rPr>
        <w:t xml:space="preserve">הכנסת </w:t>
      </w:r>
      <w:bookmarkStart w:id="10581" w:name="_ETM_Q28_504430"/>
      <w:bookmarkEnd w:id="10581"/>
      <w:r>
        <w:rPr>
          <w:rtl/>
        </w:rPr>
        <w:t xml:space="preserve">להצביע </w:t>
      </w:r>
      <w:bookmarkStart w:id="10582" w:name="_ETM_Q28_505550"/>
      <w:bookmarkEnd w:id="10582"/>
      <w:r>
        <w:rPr>
          <w:rtl/>
        </w:rPr>
        <w:t xml:space="preserve">נגד </w:t>
      </w:r>
      <w:bookmarkStart w:id="10583" w:name="_ETM_Q28_506390"/>
      <w:bookmarkEnd w:id="10583"/>
      <w:r>
        <w:rPr>
          <w:rtl/>
        </w:rPr>
        <w:t xml:space="preserve">הצעת </w:t>
      </w:r>
      <w:bookmarkStart w:id="10584" w:name="_ETM_Q28_506870"/>
      <w:bookmarkEnd w:id="10584"/>
      <w:r>
        <w:rPr>
          <w:rtl/>
        </w:rPr>
        <w:t>החוק</w:t>
      </w:r>
      <w:r>
        <w:rPr>
          <w:rFonts w:hint="cs"/>
          <w:rtl/>
        </w:rPr>
        <w:t>.</w:t>
      </w:r>
      <w:r>
        <w:rPr>
          <w:rtl/>
        </w:rPr>
        <w:t xml:space="preserve"> </w:t>
      </w:r>
      <w:bookmarkStart w:id="10585" w:name="_ETM_Q28_507230"/>
      <w:bookmarkEnd w:id="10585"/>
      <w:r>
        <w:rPr>
          <w:rtl/>
        </w:rPr>
        <w:t xml:space="preserve">תודה </w:t>
      </w:r>
      <w:bookmarkStart w:id="10586" w:name="_ETM_Q28_507500"/>
      <w:bookmarkEnd w:id="10586"/>
      <w:r>
        <w:rPr>
          <w:rtl/>
        </w:rPr>
        <w:t>רבה</w:t>
      </w:r>
      <w:r>
        <w:rPr>
          <w:rFonts w:hint="cs"/>
          <w:rtl/>
        </w:rPr>
        <w:t>.</w:t>
      </w:r>
    </w:p>
    <w:p w:rsidR="00BC31FD" w:rsidRDefault="00BC31FD" w:rsidP="00952A44">
      <w:pPr>
        <w:rPr>
          <w:rtl/>
        </w:rPr>
      </w:pPr>
    </w:p>
    <w:p w:rsidR="00BC31FD" w:rsidRDefault="00BC31FD" w:rsidP="00952A44">
      <w:pPr>
        <w:pStyle w:val="af6"/>
        <w:keepNext/>
        <w:rPr>
          <w:rtl/>
        </w:rPr>
      </w:pPr>
      <w:r w:rsidRPr="00982898">
        <w:rPr>
          <w:rStyle w:val="TagStyle"/>
          <w:rtl/>
        </w:rPr>
        <w:t xml:space="preserve"> &lt;&lt; יור &gt;&gt; </w:t>
      </w:r>
      <w:r>
        <w:rPr>
          <w:rtl/>
        </w:rPr>
        <w:t>היו"ר משה סולומון:</w:t>
      </w:r>
      <w:r w:rsidRPr="00982898">
        <w:rPr>
          <w:rStyle w:val="TagStyle"/>
          <w:rtl/>
        </w:rPr>
        <w:t xml:space="preserve"> &lt;&lt; יור &gt;&gt;</w:t>
      </w:r>
      <w:r>
        <w:rPr>
          <w:rtl/>
        </w:rPr>
        <w:t xml:space="preserve"> </w:t>
      </w:r>
    </w:p>
    <w:p w:rsidR="00BC31FD" w:rsidRDefault="00BC31FD" w:rsidP="00DD0FF2">
      <w:pPr>
        <w:rPr>
          <w:rtl/>
        </w:rPr>
      </w:pPr>
    </w:p>
    <w:p w:rsidR="00BC31FD" w:rsidRDefault="00BC31FD" w:rsidP="00952A44">
      <w:pPr>
        <w:rPr>
          <w:rtl/>
        </w:rPr>
      </w:pPr>
      <w:bookmarkStart w:id="10587" w:name="_ETM_Q28_507740"/>
      <w:bookmarkEnd w:id="10587"/>
      <w:r>
        <w:rPr>
          <w:rtl/>
        </w:rPr>
        <w:t xml:space="preserve">תודה </w:t>
      </w:r>
      <w:bookmarkStart w:id="10588" w:name="_ETM_Q28_508220"/>
      <w:bookmarkEnd w:id="10588"/>
      <w:r>
        <w:rPr>
          <w:rtl/>
        </w:rPr>
        <w:t>רבה</w:t>
      </w:r>
      <w:r>
        <w:rPr>
          <w:rFonts w:hint="cs"/>
          <w:rtl/>
        </w:rPr>
        <w:t>,</w:t>
      </w:r>
      <w:r>
        <w:rPr>
          <w:rtl/>
        </w:rPr>
        <w:t xml:space="preserve"> </w:t>
      </w:r>
      <w:bookmarkStart w:id="10589" w:name="_ETM_Q28_508580"/>
      <w:bookmarkEnd w:id="10589"/>
      <w:r>
        <w:rPr>
          <w:rtl/>
        </w:rPr>
        <w:t xml:space="preserve">אדוני </w:t>
      </w:r>
      <w:bookmarkStart w:id="10590" w:name="_ETM_Q28_508850"/>
      <w:bookmarkEnd w:id="10590"/>
      <w:r>
        <w:rPr>
          <w:rtl/>
        </w:rPr>
        <w:t>השר</w:t>
      </w:r>
      <w:r>
        <w:rPr>
          <w:rFonts w:hint="cs"/>
          <w:rtl/>
        </w:rPr>
        <w:t>.</w:t>
      </w:r>
      <w:r>
        <w:rPr>
          <w:rtl/>
        </w:rPr>
        <w:t xml:space="preserve"> </w:t>
      </w:r>
      <w:bookmarkStart w:id="10591" w:name="_ETM_Q28_509450"/>
      <w:bookmarkEnd w:id="10591"/>
      <w:r>
        <w:rPr>
          <w:rFonts w:hint="cs"/>
          <w:rtl/>
        </w:rPr>
        <w:t>ה</w:t>
      </w:r>
      <w:bookmarkStart w:id="10592" w:name="_ETM_Q28_509570"/>
      <w:bookmarkEnd w:id="10592"/>
      <w:r>
        <w:rPr>
          <w:rtl/>
        </w:rPr>
        <w:t xml:space="preserve">מציע </w:t>
      </w:r>
      <w:bookmarkStart w:id="10593" w:name="_ETM_Q28_510200"/>
      <w:bookmarkEnd w:id="10593"/>
      <w:r>
        <w:rPr>
          <w:rtl/>
        </w:rPr>
        <w:t xml:space="preserve">רוצה </w:t>
      </w:r>
      <w:bookmarkStart w:id="10594" w:name="_ETM_Q28_510500"/>
      <w:bookmarkEnd w:id="10594"/>
      <w:r>
        <w:rPr>
          <w:rtl/>
        </w:rPr>
        <w:t xml:space="preserve">להשיב </w:t>
      </w:r>
      <w:bookmarkStart w:id="10595" w:name="_ETM_Q28_511859"/>
      <w:bookmarkEnd w:id="10595"/>
      <w:r>
        <w:rPr>
          <w:rtl/>
        </w:rPr>
        <w:t xml:space="preserve">על </w:t>
      </w:r>
      <w:bookmarkStart w:id="10596" w:name="_ETM_Q28_512070"/>
      <w:bookmarkEnd w:id="10596"/>
      <w:r>
        <w:rPr>
          <w:rtl/>
        </w:rPr>
        <w:t xml:space="preserve">התנגדות </w:t>
      </w:r>
      <w:bookmarkStart w:id="10597" w:name="_ETM_Q28_512550"/>
      <w:bookmarkEnd w:id="10597"/>
      <w:r>
        <w:rPr>
          <w:rtl/>
        </w:rPr>
        <w:t>הממשלה</w:t>
      </w:r>
      <w:r>
        <w:rPr>
          <w:rFonts w:hint="cs"/>
          <w:rtl/>
        </w:rPr>
        <w:t>?</w:t>
      </w:r>
      <w:r>
        <w:rPr>
          <w:rtl/>
        </w:rPr>
        <w:t xml:space="preserve"> </w:t>
      </w:r>
      <w:bookmarkStart w:id="10598" w:name="_ETM_Q28_514330"/>
      <w:bookmarkEnd w:id="10598"/>
      <w:r>
        <w:rPr>
          <w:rtl/>
        </w:rPr>
        <w:t xml:space="preserve">נראה </w:t>
      </w:r>
      <w:bookmarkStart w:id="10599" w:name="_ETM_Q28_514600"/>
      <w:bookmarkEnd w:id="10599"/>
      <w:r>
        <w:rPr>
          <w:rtl/>
        </w:rPr>
        <w:t>שכן</w:t>
      </w:r>
      <w:r>
        <w:rPr>
          <w:rFonts w:hint="cs"/>
          <w:rtl/>
        </w:rPr>
        <w:t>.</w:t>
      </w:r>
      <w:r>
        <w:rPr>
          <w:rtl/>
        </w:rPr>
        <w:t xml:space="preserve"> </w:t>
      </w:r>
      <w:bookmarkStart w:id="10600" w:name="_ETM_Q28_515190"/>
      <w:bookmarkEnd w:id="10600"/>
      <w:r>
        <w:rPr>
          <w:rtl/>
        </w:rPr>
        <w:t>בבקשה</w:t>
      </w:r>
      <w:r>
        <w:rPr>
          <w:rFonts w:hint="cs"/>
          <w:rtl/>
        </w:rPr>
        <w:t>.</w:t>
      </w:r>
    </w:p>
    <w:p w:rsidR="00BC31FD" w:rsidRDefault="00BC31FD" w:rsidP="00952A44">
      <w:pPr>
        <w:rPr>
          <w:rtl/>
        </w:rPr>
      </w:pPr>
    </w:p>
    <w:p w:rsidR="00BC31FD" w:rsidRDefault="00BC31FD" w:rsidP="00952A44">
      <w:pPr>
        <w:pStyle w:val="af5"/>
        <w:keepNext/>
        <w:rPr>
          <w:rtl/>
        </w:rPr>
      </w:pPr>
      <w:bookmarkStart w:id="10601" w:name="ET_interruption_6461_14"/>
      <w:r w:rsidRPr="00A535C3">
        <w:rPr>
          <w:rStyle w:val="TagStyle"/>
          <w:rtl/>
        </w:rPr>
        <w:t xml:space="preserve"> &lt;&lt; קריאה &gt;&gt; </w:t>
      </w:r>
      <w:r>
        <w:rPr>
          <w:rtl/>
        </w:rPr>
        <w:t>שר התקשורת שלמה קרעי:</w:t>
      </w:r>
      <w:r w:rsidRPr="00A535C3">
        <w:rPr>
          <w:rStyle w:val="TagStyle"/>
          <w:rtl/>
        </w:rPr>
        <w:t xml:space="preserve"> &lt;&lt; קריאה &gt;&gt;</w:t>
      </w:r>
      <w:r>
        <w:rPr>
          <w:rtl/>
        </w:rPr>
        <w:t xml:space="preserve"> </w:t>
      </w:r>
      <w:bookmarkEnd w:id="10601"/>
    </w:p>
    <w:p w:rsidR="00BC31FD" w:rsidRDefault="00BC31FD" w:rsidP="00DD0FF2">
      <w:pPr>
        <w:rPr>
          <w:rtl/>
        </w:rPr>
      </w:pPr>
    </w:p>
    <w:p w:rsidR="00BC31FD" w:rsidRDefault="00BC31FD" w:rsidP="00952A44">
      <w:pPr>
        <w:rPr>
          <w:rtl/>
        </w:rPr>
      </w:pPr>
      <w:r>
        <w:rPr>
          <w:rFonts w:hint="cs"/>
          <w:rtl/>
        </w:rPr>
        <w:t xml:space="preserve">קריב, היוונים </w:t>
      </w:r>
      <w:bookmarkStart w:id="10602" w:name="_ETM_Q28_510783"/>
      <w:bookmarkEnd w:id="10602"/>
      <w:r>
        <w:rPr>
          <w:rFonts w:hint="cs"/>
          <w:rtl/>
        </w:rPr>
        <w:t>לא הצליחו. אתה חושב שאתה תצליח עלינו?</w:t>
      </w:r>
    </w:p>
    <w:p w:rsidR="00BC31FD" w:rsidRDefault="00BC31FD" w:rsidP="00952A44">
      <w:pPr>
        <w:rPr>
          <w:rtl/>
        </w:rPr>
      </w:pPr>
      <w:bookmarkStart w:id="10603" w:name="_ETM_Q28_517521"/>
      <w:bookmarkStart w:id="10604" w:name="_ETM_Q28_517611"/>
      <w:bookmarkEnd w:id="10603"/>
      <w:bookmarkEnd w:id="10604"/>
    </w:p>
    <w:p w:rsidR="00BC31FD" w:rsidRDefault="00BC31FD" w:rsidP="00952A44">
      <w:pPr>
        <w:pStyle w:val="af6"/>
        <w:keepNext/>
        <w:rPr>
          <w:rtl/>
        </w:rPr>
      </w:pPr>
      <w:r w:rsidRPr="00A535C3">
        <w:rPr>
          <w:rStyle w:val="TagStyle"/>
          <w:rtl/>
        </w:rPr>
        <w:t xml:space="preserve"> &lt;&lt; יור &gt;&gt; </w:t>
      </w:r>
      <w:r>
        <w:rPr>
          <w:rtl/>
        </w:rPr>
        <w:t>היו"ר משה סולומון:</w:t>
      </w:r>
      <w:r w:rsidRPr="00A535C3">
        <w:rPr>
          <w:rStyle w:val="TagStyle"/>
          <w:rtl/>
        </w:rPr>
        <w:t xml:space="preserve"> &lt;&lt; יור &gt;&gt;</w:t>
      </w:r>
      <w:r>
        <w:rPr>
          <w:rtl/>
        </w:rPr>
        <w:t xml:space="preserve"> </w:t>
      </w:r>
    </w:p>
    <w:p w:rsidR="00BC31FD" w:rsidRDefault="00BC31FD" w:rsidP="00DD0FF2">
      <w:pPr>
        <w:rPr>
          <w:rtl/>
        </w:rPr>
      </w:pPr>
    </w:p>
    <w:p w:rsidR="00BC31FD" w:rsidRPr="00A535C3" w:rsidRDefault="00BC31FD" w:rsidP="00952A44">
      <w:pPr>
        <w:rPr>
          <w:rtl/>
        </w:rPr>
      </w:pPr>
      <w:bookmarkStart w:id="10605" w:name="_ETM_Q28_518478"/>
      <w:bookmarkEnd w:id="10605"/>
      <w:r>
        <w:rPr>
          <w:rFonts w:hint="cs"/>
          <w:rtl/>
        </w:rPr>
        <w:t>בבקשה</w:t>
      </w:r>
      <w:bookmarkStart w:id="10606" w:name="_ETM_Q28_519698"/>
      <w:bookmarkEnd w:id="10606"/>
      <w:r>
        <w:rPr>
          <w:rFonts w:hint="cs"/>
          <w:rtl/>
        </w:rPr>
        <w:t xml:space="preserve">, לרשותך שלוש דקות. </w:t>
      </w:r>
    </w:p>
    <w:p w:rsidR="00BC31FD" w:rsidRDefault="00BC31FD" w:rsidP="00952A44">
      <w:pPr>
        <w:rPr>
          <w:rtl/>
        </w:rPr>
      </w:pPr>
      <w:bookmarkStart w:id="10607" w:name="_ETM_Q28_520801"/>
      <w:bookmarkStart w:id="10608" w:name="_ETM_Q28_520883"/>
      <w:bookmarkEnd w:id="10607"/>
      <w:bookmarkEnd w:id="10608"/>
    </w:p>
    <w:p w:rsidR="00BC31FD" w:rsidRDefault="00BC31FD" w:rsidP="00952A44">
      <w:pPr>
        <w:pStyle w:val="a4"/>
        <w:keepNext/>
        <w:rPr>
          <w:rtl/>
        </w:rPr>
      </w:pPr>
      <w:bookmarkStart w:id="10609" w:name="ET_speaker_6156_15"/>
      <w:r w:rsidRPr="00A535C3">
        <w:rPr>
          <w:rStyle w:val="TagStyle"/>
          <w:rtl/>
        </w:rPr>
        <w:t xml:space="preserve"> &lt;&lt; דובר &gt;&gt; </w:t>
      </w:r>
      <w:bookmarkStart w:id="10610" w:name="_Toc185764169"/>
      <w:bookmarkStart w:id="10611" w:name="_Toc185851107"/>
      <w:bookmarkStart w:id="10612" w:name="_Toc185958087"/>
      <w:bookmarkStart w:id="10613" w:name="_Toc204589739"/>
      <w:r>
        <w:rPr>
          <w:rtl/>
        </w:rPr>
        <w:t>גלעד קריב (העבודה):</w:t>
      </w:r>
      <w:bookmarkEnd w:id="10610"/>
      <w:bookmarkEnd w:id="10611"/>
      <w:bookmarkEnd w:id="10612"/>
      <w:bookmarkEnd w:id="10613"/>
      <w:r w:rsidRPr="00A535C3">
        <w:rPr>
          <w:rStyle w:val="TagStyle"/>
          <w:rtl/>
        </w:rPr>
        <w:t xml:space="preserve"> &lt;&lt; דובר &gt;&gt;</w:t>
      </w:r>
      <w:r>
        <w:rPr>
          <w:rtl/>
        </w:rPr>
        <w:t xml:space="preserve"> </w:t>
      </w:r>
      <w:bookmarkEnd w:id="10609"/>
    </w:p>
    <w:p w:rsidR="00BC31FD" w:rsidRDefault="00BC31FD" w:rsidP="00952A44">
      <w:pPr>
        <w:rPr>
          <w:rtl/>
        </w:rPr>
      </w:pPr>
    </w:p>
    <w:p w:rsidR="00BC31FD" w:rsidRDefault="00BC31FD" w:rsidP="00952A44">
      <w:pPr>
        <w:rPr>
          <w:rtl/>
        </w:rPr>
      </w:pPr>
      <w:bookmarkStart w:id="10614" w:name="_ETM_Q28_518905"/>
      <w:bookmarkStart w:id="10615" w:name="_ETM_Q28_521644"/>
      <w:bookmarkStart w:id="10616" w:name="_ETM_Q28_521732"/>
      <w:bookmarkStart w:id="10617" w:name="_ETM_Q28_519800"/>
      <w:bookmarkStart w:id="10618" w:name="_ETM_Q28_520279"/>
      <w:bookmarkStart w:id="10619" w:name="_ETM_Q28_520850"/>
      <w:bookmarkStart w:id="10620" w:name="_ETM_Q28_521180"/>
      <w:bookmarkStart w:id="10621" w:name="_ETM_Q28_521510"/>
      <w:bookmarkStart w:id="10622" w:name="_ETM_Q28_522769"/>
      <w:bookmarkStart w:id="10623" w:name="_ETM_Q28_523699"/>
      <w:bookmarkEnd w:id="10614"/>
      <w:bookmarkEnd w:id="10615"/>
      <w:bookmarkEnd w:id="10616"/>
      <w:bookmarkEnd w:id="10617"/>
      <w:bookmarkEnd w:id="10618"/>
      <w:bookmarkEnd w:id="10619"/>
      <w:bookmarkEnd w:id="10620"/>
      <w:bookmarkEnd w:id="10621"/>
      <w:bookmarkEnd w:id="10622"/>
      <w:bookmarkEnd w:id="10623"/>
      <w:r>
        <w:rPr>
          <w:rtl/>
        </w:rPr>
        <w:t xml:space="preserve">מכובדי </w:t>
      </w:r>
      <w:bookmarkStart w:id="10624" w:name="_ETM_Q28_524449"/>
      <w:bookmarkEnd w:id="10624"/>
      <w:r>
        <w:rPr>
          <w:rtl/>
        </w:rPr>
        <w:t xml:space="preserve">השר </w:t>
      </w:r>
      <w:bookmarkStart w:id="10625" w:name="_ETM_Q28_524960"/>
      <w:bookmarkEnd w:id="10625"/>
      <w:r>
        <w:rPr>
          <w:rtl/>
        </w:rPr>
        <w:t xml:space="preserve">המצטיין </w:t>
      </w:r>
      <w:bookmarkStart w:id="10626" w:name="_ETM_Q28_525739"/>
      <w:bookmarkEnd w:id="10626"/>
      <w:r>
        <w:rPr>
          <w:rtl/>
        </w:rPr>
        <w:t>במשלים</w:t>
      </w:r>
      <w:r>
        <w:rPr>
          <w:rFonts w:hint="cs"/>
          <w:rtl/>
        </w:rPr>
        <w:t>,</w:t>
      </w:r>
      <w:r>
        <w:rPr>
          <w:rtl/>
        </w:rPr>
        <w:t xml:space="preserve"> </w:t>
      </w:r>
      <w:bookmarkStart w:id="10627" w:name="_ETM_Q28_527430"/>
      <w:bookmarkEnd w:id="10627"/>
      <w:r>
        <w:rPr>
          <w:rtl/>
        </w:rPr>
        <w:t xml:space="preserve">לא </w:t>
      </w:r>
      <w:bookmarkStart w:id="10628" w:name="_ETM_Q28_527579"/>
      <w:bookmarkEnd w:id="10628"/>
      <w:r>
        <w:rPr>
          <w:rtl/>
        </w:rPr>
        <w:t>יודע</w:t>
      </w:r>
      <w:r>
        <w:rPr>
          <w:rFonts w:hint="cs"/>
          <w:rtl/>
        </w:rPr>
        <w:t>,</w:t>
      </w:r>
      <w:r>
        <w:rPr>
          <w:rtl/>
        </w:rPr>
        <w:t xml:space="preserve"> </w:t>
      </w:r>
      <w:bookmarkStart w:id="10629" w:name="_ETM_Q28_527910"/>
      <w:bookmarkStart w:id="10630" w:name="_ETM_Q28_528089"/>
      <w:bookmarkEnd w:id="10629"/>
      <w:bookmarkEnd w:id="10630"/>
      <w:r>
        <w:rPr>
          <w:rtl/>
        </w:rPr>
        <w:t xml:space="preserve">לפני </w:t>
      </w:r>
      <w:bookmarkStart w:id="10631" w:name="_ETM_Q28_528480"/>
      <w:bookmarkEnd w:id="10631"/>
      <w:r>
        <w:rPr>
          <w:rtl/>
        </w:rPr>
        <w:t xml:space="preserve">יומיים </w:t>
      </w:r>
      <w:bookmarkStart w:id="10632" w:name="_ETM_Q28_529020"/>
      <w:bookmarkEnd w:id="10632"/>
      <w:r>
        <w:rPr>
          <w:rtl/>
        </w:rPr>
        <w:t xml:space="preserve">ראיתי </w:t>
      </w:r>
      <w:bookmarkStart w:id="10633" w:name="_ETM_Q28_530309"/>
      <w:bookmarkEnd w:id="10633"/>
      <w:r>
        <w:rPr>
          <w:rFonts w:hint="cs"/>
          <w:rtl/>
        </w:rPr>
        <w:t>איך ה</w:t>
      </w:r>
      <w:r>
        <w:rPr>
          <w:rtl/>
        </w:rPr>
        <w:t>קיר</w:t>
      </w:r>
      <w:r>
        <w:rPr>
          <w:rFonts w:hint="cs"/>
          <w:rtl/>
        </w:rPr>
        <w:t xml:space="preserve"> </w:t>
      </w:r>
      <w:r>
        <w:rPr>
          <w:rtl/>
        </w:rPr>
        <w:t>ה</w:t>
      </w:r>
      <w:bookmarkStart w:id="10634" w:name="_ETM_Q28_531300"/>
      <w:bookmarkEnd w:id="10634"/>
      <w:r>
        <w:rPr>
          <w:rtl/>
        </w:rPr>
        <w:t xml:space="preserve">חברוני </w:t>
      </w:r>
      <w:bookmarkStart w:id="10635" w:name="_ETM_Q28_532890"/>
      <w:bookmarkEnd w:id="10635"/>
      <w:r>
        <w:rPr>
          <w:rtl/>
        </w:rPr>
        <w:t xml:space="preserve">של </w:t>
      </w:r>
      <w:bookmarkStart w:id="10636" w:name="_ETM_Q28_533190"/>
      <w:bookmarkEnd w:id="10636"/>
      <w:r>
        <w:rPr>
          <w:rtl/>
        </w:rPr>
        <w:t xml:space="preserve">הקואליציה </w:t>
      </w:r>
      <w:bookmarkStart w:id="10637" w:name="_ETM_Q28_534120"/>
      <w:bookmarkEnd w:id="10637"/>
      <w:r>
        <w:rPr>
          <w:rtl/>
        </w:rPr>
        <w:t xml:space="preserve">שלכם </w:t>
      </w:r>
      <w:bookmarkStart w:id="10638" w:name="_ETM_Q28_535230"/>
      <w:bookmarkEnd w:id="10638"/>
      <w:r>
        <w:rPr>
          <w:rtl/>
        </w:rPr>
        <w:t xml:space="preserve">נסדק </w:t>
      </w:r>
      <w:bookmarkStart w:id="10639" w:name="_ETM_Q28_536129"/>
      <w:bookmarkEnd w:id="10639"/>
      <w:r>
        <w:rPr>
          <w:rtl/>
        </w:rPr>
        <w:t>ע</w:t>
      </w:r>
      <w:r>
        <w:rPr>
          <w:rFonts w:hint="cs"/>
          <w:rtl/>
        </w:rPr>
        <w:t xml:space="preserve">ל </w:t>
      </w:r>
      <w:r>
        <w:rPr>
          <w:rtl/>
        </w:rPr>
        <w:t>י</w:t>
      </w:r>
      <w:r>
        <w:rPr>
          <w:rFonts w:hint="cs"/>
          <w:rtl/>
        </w:rPr>
        <w:t>די</w:t>
      </w:r>
      <w:r>
        <w:rPr>
          <w:rtl/>
        </w:rPr>
        <w:t xml:space="preserve"> </w:t>
      </w:r>
      <w:bookmarkStart w:id="10640" w:name="_ETM_Q28_536610"/>
      <w:bookmarkEnd w:id="10640"/>
      <w:r>
        <w:rPr>
          <w:rtl/>
        </w:rPr>
        <w:t xml:space="preserve">השר </w:t>
      </w:r>
      <w:bookmarkStart w:id="10641" w:name="_ETM_Q28_537360"/>
      <w:bookmarkEnd w:id="10641"/>
      <w:r>
        <w:rPr>
          <w:rtl/>
        </w:rPr>
        <w:t xml:space="preserve">הפרחח </w:t>
      </w:r>
      <w:bookmarkStart w:id="10642" w:name="_ETM_Q28_538620"/>
      <w:bookmarkEnd w:id="10642"/>
      <w:r>
        <w:rPr>
          <w:rtl/>
        </w:rPr>
        <w:t xml:space="preserve">תושב </w:t>
      </w:r>
      <w:bookmarkStart w:id="10643" w:name="_ETM_Q28_539160"/>
      <w:bookmarkEnd w:id="10643"/>
      <w:r>
        <w:rPr>
          <w:rtl/>
        </w:rPr>
        <w:t>חברון</w:t>
      </w:r>
      <w:r>
        <w:rPr>
          <w:rFonts w:hint="cs"/>
          <w:rtl/>
        </w:rPr>
        <w:t>,</w:t>
      </w:r>
      <w:r>
        <w:rPr>
          <w:rtl/>
        </w:rPr>
        <w:t xml:space="preserve"> </w:t>
      </w:r>
      <w:bookmarkStart w:id="10644" w:name="_ETM_Q28_540210"/>
      <w:bookmarkEnd w:id="10644"/>
      <w:r>
        <w:rPr>
          <w:rtl/>
        </w:rPr>
        <w:t xml:space="preserve">אז </w:t>
      </w:r>
      <w:bookmarkStart w:id="10645" w:name="_ETM_Q28_540420"/>
      <w:bookmarkEnd w:id="10645"/>
      <w:r>
        <w:rPr>
          <w:rtl/>
        </w:rPr>
        <w:t xml:space="preserve">אני </w:t>
      </w:r>
      <w:bookmarkStart w:id="10646" w:name="_ETM_Q28_540629"/>
      <w:bookmarkEnd w:id="10646"/>
      <w:r>
        <w:rPr>
          <w:rtl/>
        </w:rPr>
        <w:t xml:space="preserve">מציע </w:t>
      </w:r>
      <w:bookmarkStart w:id="10647" w:name="_ETM_Q28_541110"/>
      <w:bookmarkEnd w:id="10647"/>
      <w:r>
        <w:rPr>
          <w:rtl/>
        </w:rPr>
        <w:t xml:space="preserve">לך </w:t>
      </w:r>
      <w:bookmarkStart w:id="10648" w:name="_ETM_Q28_541500"/>
      <w:bookmarkEnd w:id="10648"/>
      <w:r>
        <w:rPr>
          <w:rtl/>
        </w:rPr>
        <w:t xml:space="preserve">לא </w:t>
      </w:r>
      <w:bookmarkStart w:id="10649" w:name="_ETM_Q28_543240"/>
      <w:bookmarkEnd w:id="10649"/>
      <w:r>
        <w:rPr>
          <w:rFonts w:hint="cs"/>
          <w:rtl/>
        </w:rPr>
        <w:t xml:space="preserve">להלל </w:t>
      </w:r>
      <w:bookmarkStart w:id="10650" w:name="_ETM_Q28_543870"/>
      <w:bookmarkStart w:id="10651" w:name="_ETM_Q28_545100"/>
      <w:bookmarkEnd w:id="10650"/>
      <w:bookmarkEnd w:id="10651"/>
      <w:r>
        <w:rPr>
          <w:rtl/>
        </w:rPr>
        <w:t xml:space="preserve">את </w:t>
      </w:r>
      <w:bookmarkStart w:id="10652" w:name="_ETM_Q28_545339"/>
      <w:bookmarkEnd w:id="10652"/>
      <w:r>
        <w:rPr>
          <w:rtl/>
        </w:rPr>
        <w:t xml:space="preserve">הקיר </w:t>
      </w:r>
      <w:bookmarkStart w:id="10653" w:name="_ETM_Q28_545670"/>
      <w:bookmarkEnd w:id="10653"/>
      <w:r>
        <w:rPr>
          <w:rtl/>
        </w:rPr>
        <w:t xml:space="preserve">החברוני </w:t>
      </w:r>
      <w:bookmarkStart w:id="10654" w:name="_ETM_Q28_546330"/>
      <w:bookmarkEnd w:id="10654"/>
      <w:r>
        <w:rPr>
          <w:rtl/>
        </w:rPr>
        <w:t>שלכם</w:t>
      </w:r>
      <w:r>
        <w:rPr>
          <w:rFonts w:hint="cs"/>
          <w:rtl/>
        </w:rPr>
        <w:t>.</w:t>
      </w:r>
    </w:p>
    <w:p w:rsidR="00BC31FD" w:rsidRDefault="00BC31FD" w:rsidP="00952A44">
      <w:pPr>
        <w:rPr>
          <w:rtl/>
        </w:rPr>
      </w:pPr>
      <w:bookmarkStart w:id="10655" w:name="_ETM_Q28_545516"/>
      <w:bookmarkStart w:id="10656" w:name="_ETM_Q28_545615"/>
      <w:bookmarkEnd w:id="10655"/>
      <w:bookmarkEnd w:id="10656"/>
    </w:p>
    <w:p w:rsidR="00BC31FD" w:rsidRDefault="00BC31FD" w:rsidP="00D7137B">
      <w:pPr>
        <w:rPr>
          <w:rtl/>
        </w:rPr>
      </w:pPr>
      <w:bookmarkStart w:id="10657" w:name="_ETM_Q28_545660"/>
      <w:bookmarkStart w:id="10658" w:name="_ETM_Q28_545736"/>
      <w:bookmarkStart w:id="10659" w:name="_ETM_Q28_546839"/>
      <w:bookmarkEnd w:id="10657"/>
      <w:bookmarkEnd w:id="10658"/>
      <w:bookmarkEnd w:id="10659"/>
      <w:r>
        <w:rPr>
          <w:rtl/>
        </w:rPr>
        <w:t xml:space="preserve">עכשיו </w:t>
      </w:r>
      <w:bookmarkStart w:id="10660" w:name="_ETM_Q28_547110"/>
      <w:bookmarkEnd w:id="10660"/>
      <w:r>
        <w:rPr>
          <w:rtl/>
        </w:rPr>
        <w:t>תראה</w:t>
      </w:r>
      <w:r>
        <w:rPr>
          <w:rFonts w:hint="cs"/>
          <w:rtl/>
        </w:rPr>
        <w:t>,</w:t>
      </w:r>
      <w:r>
        <w:rPr>
          <w:rtl/>
        </w:rPr>
        <w:t xml:space="preserve"> </w:t>
      </w:r>
      <w:bookmarkStart w:id="10661" w:name="_ETM_Q28_547410"/>
      <w:bookmarkEnd w:id="10661"/>
      <w:r>
        <w:rPr>
          <w:rtl/>
        </w:rPr>
        <w:t xml:space="preserve">אדוני </w:t>
      </w:r>
      <w:bookmarkStart w:id="10662" w:name="_ETM_Q28_547710"/>
      <w:bookmarkEnd w:id="10662"/>
      <w:r>
        <w:rPr>
          <w:rtl/>
        </w:rPr>
        <w:t>השר</w:t>
      </w:r>
      <w:r>
        <w:rPr>
          <w:rFonts w:hint="cs"/>
          <w:rtl/>
        </w:rPr>
        <w:t>,</w:t>
      </w:r>
      <w:r>
        <w:rPr>
          <w:rtl/>
        </w:rPr>
        <w:t xml:space="preserve"> </w:t>
      </w:r>
      <w:bookmarkStart w:id="10663" w:name="_ETM_Q28_548610"/>
      <w:bookmarkEnd w:id="10663"/>
      <w:r>
        <w:rPr>
          <w:rtl/>
        </w:rPr>
        <w:t xml:space="preserve">אני </w:t>
      </w:r>
      <w:bookmarkStart w:id="10664" w:name="_ETM_Q28_548910"/>
      <w:bookmarkEnd w:id="10664"/>
      <w:r>
        <w:rPr>
          <w:rtl/>
        </w:rPr>
        <w:t xml:space="preserve">לא </w:t>
      </w:r>
      <w:bookmarkStart w:id="10665" w:name="_ETM_Q28_549450"/>
      <w:bookmarkEnd w:id="10665"/>
      <w:r>
        <w:rPr>
          <w:rtl/>
        </w:rPr>
        <w:t>מבין</w:t>
      </w:r>
      <w:r>
        <w:rPr>
          <w:rFonts w:hint="cs"/>
          <w:rtl/>
        </w:rPr>
        <w:t xml:space="preserve"> –</w:t>
      </w:r>
      <w:r>
        <w:rPr>
          <w:rtl/>
        </w:rPr>
        <w:t xml:space="preserve"> </w:t>
      </w:r>
      <w:bookmarkStart w:id="10666" w:name="_ETM_Q28_550260"/>
      <w:bookmarkEnd w:id="10666"/>
      <w:r>
        <w:rPr>
          <w:rtl/>
        </w:rPr>
        <w:t>יש</w:t>
      </w:r>
      <w:r>
        <w:rPr>
          <w:rFonts w:hint="cs"/>
          <w:rtl/>
        </w:rPr>
        <w:t xml:space="preserve"> שני</w:t>
      </w:r>
      <w:bookmarkStart w:id="10667" w:name="_ETM_Q28_550920"/>
      <w:bookmarkEnd w:id="10667"/>
      <w:r>
        <w:rPr>
          <w:rtl/>
        </w:rPr>
        <w:t xml:space="preserve"> </w:t>
      </w:r>
      <w:bookmarkStart w:id="10668" w:name="_ETM_Q28_551320"/>
      <w:bookmarkEnd w:id="10668"/>
      <w:r>
        <w:rPr>
          <w:rtl/>
        </w:rPr>
        <w:t xml:space="preserve">שרי </w:t>
      </w:r>
      <w:bookmarkStart w:id="10669" w:name="_ETM_Q28_551800"/>
      <w:bookmarkEnd w:id="10669"/>
      <w:r>
        <w:rPr>
          <w:rtl/>
        </w:rPr>
        <w:t xml:space="preserve">חינוך </w:t>
      </w:r>
      <w:bookmarkStart w:id="10670" w:name="_ETM_Q28_552339"/>
      <w:bookmarkEnd w:id="10670"/>
      <w:r>
        <w:rPr>
          <w:rtl/>
        </w:rPr>
        <w:t xml:space="preserve">בממשלה </w:t>
      </w:r>
      <w:bookmarkStart w:id="10671" w:name="_ETM_Q28_553060"/>
      <w:bookmarkEnd w:id="10671"/>
      <w:r>
        <w:rPr>
          <w:rtl/>
        </w:rPr>
        <w:t>שלכם</w:t>
      </w:r>
      <w:r>
        <w:rPr>
          <w:rFonts w:hint="cs"/>
          <w:rtl/>
        </w:rPr>
        <w:t>,</w:t>
      </w:r>
      <w:r>
        <w:rPr>
          <w:rtl/>
        </w:rPr>
        <w:t xml:space="preserve"> </w:t>
      </w:r>
      <w:bookmarkStart w:id="10672" w:name="_ETM_Q28_553900"/>
      <w:bookmarkEnd w:id="10672"/>
      <w:r>
        <w:rPr>
          <w:rtl/>
        </w:rPr>
        <w:t>לא</w:t>
      </w:r>
      <w:r>
        <w:rPr>
          <w:rFonts w:hint="cs"/>
          <w:rtl/>
        </w:rPr>
        <w:t xml:space="preserve"> </w:t>
      </w:r>
      <w:bookmarkStart w:id="10673" w:name="_ETM_Q28_555541"/>
      <w:bookmarkEnd w:id="10673"/>
      <w:r>
        <w:rPr>
          <w:rFonts w:hint="cs"/>
          <w:rtl/>
        </w:rPr>
        <w:t>אחד,</w:t>
      </w:r>
      <w:bookmarkStart w:id="10674" w:name="_ETM_Q28_554229"/>
      <w:bookmarkEnd w:id="10674"/>
      <w:r>
        <w:rPr>
          <w:rtl/>
        </w:rPr>
        <w:t xml:space="preserve"> </w:t>
      </w:r>
      <w:bookmarkStart w:id="10675" w:name="_ETM_Q28_555330"/>
      <w:bookmarkEnd w:id="10675"/>
      <w:r>
        <w:rPr>
          <w:rtl/>
        </w:rPr>
        <w:t xml:space="preserve">ושלחו </w:t>
      </w:r>
      <w:bookmarkStart w:id="10676" w:name="_ETM_Q28_555990"/>
      <w:bookmarkEnd w:id="10676"/>
      <w:r>
        <w:rPr>
          <w:rtl/>
        </w:rPr>
        <w:t xml:space="preserve">את </w:t>
      </w:r>
      <w:bookmarkStart w:id="10677" w:name="_ETM_Q28_556080"/>
      <w:bookmarkEnd w:id="10677"/>
      <w:r>
        <w:rPr>
          <w:rFonts w:hint="cs"/>
          <w:rtl/>
        </w:rPr>
        <w:t xml:space="preserve">שר החקלאות </w:t>
      </w:r>
      <w:bookmarkStart w:id="10678" w:name="_ETM_Q28_556410"/>
      <w:bookmarkStart w:id="10679" w:name="_ETM_Q28_557100"/>
      <w:bookmarkStart w:id="10680" w:name="_ETM_Q28_558119"/>
      <w:bookmarkEnd w:id="10678"/>
      <w:bookmarkEnd w:id="10679"/>
      <w:bookmarkEnd w:id="10680"/>
      <w:r>
        <w:rPr>
          <w:rtl/>
        </w:rPr>
        <w:t xml:space="preserve">לתת </w:t>
      </w:r>
      <w:bookmarkStart w:id="10681" w:name="_ETM_Q28_558600"/>
      <w:bookmarkEnd w:id="10681"/>
      <w:r>
        <w:rPr>
          <w:rtl/>
        </w:rPr>
        <w:t xml:space="preserve">תשובה </w:t>
      </w:r>
      <w:bookmarkStart w:id="10682" w:name="_ETM_Q28_559110"/>
      <w:bookmarkEnd w:id="10682"/>
      <w:r>
        <w:rPr>
          <w:rtl/>
        </w:rPr>
        <w:t xml:space="preserve">על </w:t>
      </w:r>
      <w:bookmarkStart w:id="10683" w:name="_ETM_Q28_559200"/>
      <w:bookmarkEnd w:id="10683"/>
      <w:r>
        <w:rPr>
          <w:rtl/>
        </w:rPr>
        <w:t>הצ</w:t>
      </w:r>
      <w:r>
        <w:rPr>
          <w:rFonts w:hint="cs"/>
          <w:rtl/>
        </w:rPr>
        <w:t>ע</w:t>
      </w:r>
      <w:r>
        <w:rPr>
          <w:rtl/>
        </w:rPr>
        <w:t xml:space="preserve">ה </w:t>
      </w:r>
      <w:bookmarkStart w:id="10684" w:name="_ETM_Q28_559650"/>
      <w:bookmarkEnd w:id="10684"/>
      <w:r>
        <w:rPr>
          <w:rtl/>
        </w:rPr>
        <w:t xml:space="preserve">שנוגעת </w:t>
      </w:r>
      <w:bookmarkStart w:id="10685" w:name="_ETM_Q28_560759"/>
      <w:bookmarkEnd w:id="10685"/>
      <w:r>
        <w:rPr>
          <w:rtl/>
        </w:rPr>
        <w:t>לחינוך</w:t>
      </w:r>
      <w:r>
        <w:rPr>
          <w:rFonts w:hint="cs"/>
          <w:rtl/>
        </w:rPr>
        <w:t>.</w:t>
      </w:r>
      <w:r>
        <w:rPr>
          <w:rtl/>
        </w:rPr>
        <w:t xml:space="preserve"> </w:t>
      </w:r>
      <w:bookmarkStart w:id="10686" w:name="_ETM_Q28_562090"/>
      <w:bookmarkEnd w:id="10686"/>
      <w:r>
        <w:rPr>
          <w:rtl/>
        </w:rPr>
        <w:t xml:space="preserve">כנראה </w:t>
      </w:r>
      <w:bookmarkStart w:id="10687" w:name="_ETM_Q28_562720"/>
      <w:bookmarkEnd w:id="10687"/>
      <w:r>
        <w:rPr>
          <w:rtl/>
        </w:rPr>
        <w:t xml:space="preserve">התבלבלתם </w:t>
      </w:r>
      <w:bookmarkStart w:id="10688" w:name="_ETM_Q28_563950"/>
      <w:bookmarkEnd w:id="10688"/>
      <w:r>
        <w:rPr>
          <w:rtl/>
        </w:rPr>
        <w:t xml:space="preserve">ואתם </w:t>
      </w:r>
      <w:bookmarkStart w:id="10689" w:name="_ETM_Q28_564430"/>
      <w:bookmarkEnd w:id="10689"/>
      <w:r>
        <w:rPr>
          <w:rtl/>
        </w:rPr>
        <w:t xml:space="preserve">חושבים </w:t>
      </w:r>
      <w:bookmarkStart w:id="10690" w:name="_ETM_Q28_564970"/>
      <w:bookmarkEnd w:id="10690"/>
      <w:r>
        <w:rPr>
          <w:rtl/>
        </w:rPr>
        <w:t>ש</w:t>
      </w:r>
      <w:bookmarkStart w:id="10691" w:name="_ETM_Q28_565180"/>
      <w:bookmarkEnd w:id="10691"/>
      <w:r>
        <w:rPr>
          <w:rFonts w:hint="cs"/>
          <w:rtl/>
        </w:rPr>
        <w:t>ה</w:t>
      </w:r>
      <w:r>
        <w:rPr>
          <w:rtl/>
        </w:rPr>
        <w:t>תלמידי</w:t>
      </w:r>
      <w:r>
        <w:rPr>
          <w:rFonts w:hint="cs"/>
          <w:rtl/>
        </w:rPr>
        <w:t>ם</w:t>
      </w:r>
      <w:r>
        <w:rPr>
          <w:rtl/>
        </w:rPr>
        <w:t xml:space="preserve"> </w:t>
      </w:r>
      <w:bookmarkStart w:id="10692" w:name="_ETM_Q28_566050"/>
      <w:bookmarkEnd w:id="10692"/>
      <w:r>
        <w:rPr>
          <w:rtl/>
        </w:rPr>
        <w:t>והור</w:t>
      </w:r>
      <w:r>
        <w:rPr>
          <w:rFonts w:hint="cs"/>
          <w:rtl/>
        </w:rPr>
        <w:t>י</w:t>
      </w:r>
      <w:r>
        <w:rPr>
          <w:rtl/>
        </w:rPr>
        <w:t xml:space="preserve"> </w:t>
      </w:r>
      <w:bookmarkStart w:id="10693" w:name="_ETM_Q28_566560"/>
      <w:bookmarkEnd w:id="10693"/>
      <w:r>
        <w:rPr>
          <w:rtl/>
        </w:rPr>
        <w:t xml:space="preserve">החינוך </w:t>
      </w:r>
      <w:bookmarkStart w:id="10694" w:name="_ETM_Q28_567130"/>
      <w:bookmarkEnd w:id="10694"/>
      <w:r>
        <w:rPr>
          <w:rtl/>
        </w:rPr>
        <w:t xml:space="preserve">הממלכתי </w:t>
      </w:r>
      <w:bookmarkStart w:id="10695" w:name="_ETM_Q28_568210"/>
      <w:bookmarkEnd w:id="10695"/>
      <w:r>
        <w:rPr>
          <w:rtl/>
        </w:rPr>
        <w:t xml:space="preserve">צריכים </w:t>
      </w:r>
      <w:bookmarkStart w:id="10696" w:name="_ETM_Q28_568750"/>
      <w:bookmarkEnd w:id="10696"/>
      <w:r>
        <w:rPr>
          <w:rtl/>
        </w:rPr>
        <w:t xml:space="preserve">להיות </w:t>
      </w:r>
      <w:bookmarkStart w:id="10697" w:name="_ETM_Q28_569110"/>
      <w:bookmarkEnd w:id="10697"/>
      <w:r>
        <w:rPr>
          <w:rtl/>
        </w:rPr>
        <w:t>עציצים</w:t>
      </w:r>
      <w:r>
        <w:rPr>
          <w:rFonts w:hint="cs"/>
          <w:rtl/>
        </w:rPr>
        <w:t>,</w:t>
      </w:r>
      <w:r>
        <w:rPr>
          <w:rtl/>
        </w:rPr>
        <w:t xml:space="preserve"> </w:t>
      </w:r>
      <w:bookmarkStart w:id="10698" w:name="_ETM_Q28_570370"/>
      <w:bookmarkEnd w:id="10698"/>
      <w:r>
        <w:rPr>
          <w:rtl/>
        </w:rPr>
        <w:t xml:space="preserve">אז </w:t>
      </w:r>
      <w:bookmarkStart w:id="10699" w:name="_ETM_Q28_570610"/>
      <w:bookmarkEnd w:id="10699"/>
      <w:r>
        <w:rPr>
          <w:rtl/>
        </w:rPr>
        <w:t xml:space="preserve">בגלל </w:t>
      </w:r>
      <w:bookmarkStart w:id="10700" w:name="_ETM_Q28_571000"/>
      <w:bookmarkEnd w:id="10700"/>
      <w:r>
        <w:rPr>
          <w:rtl/>
        </w:rPr>
        <w:t xml:space="preserve">זה </w:t>
      </w:r>
      <w:bookmarkStart w:id="10701" w:name="_ETM_Q28_571299"/>
      <w:bookmarkEnd w:id="10701"/>
      <w:r>
        <w:rPr>
          <w:rtl/>
        </w:rPr>
        <w:t>שלחו</w:t>
      </w:r>
      <w:r>
        <w:rPr>
          <w:rFonts w:hint="cs"/>
          <w:rtl/>
        </w:rPr>
        <w:t xml:space="preserve"> אותך,</w:t>
      </w:r>
      <w:r>
        <w:rPr>
          <w:rtl/>
        </w:rPr>
        <w:t xml:space="preserve"> </w:t>
      </w:r>
      <w:bookmarkStart w:id="10702" w:name="_ETM_Q28_571939"/>
      <w:bookmarkEnd w:id="10702"/>
      <w:r>
        <w:rPr>
          <w:rtl/>
        </w:rPr>
        <w:t xml:space="preserve">שר </w:t>
      </w:r>
      <w:bookmarkStart w:id="10703" w:name="_ETM_Q28_572389"/>
      <w:bookmarkEnd w:id="10703"/>
      <w:r>
        <w:rPr>
          <w:rtl/>
        </w:rPr>
        <w:t>החקלאות</w:t>
      </w:r>
      <w:r>
        <w:rPr>
          <w:rFonts w:hint="cs"/>
          <w:rtl/>
        </w:rPr>
        <w:t>,</w:t>
      </w:r>
      <w:r>
        <w:rPr>
          <w:rtl/>
        </w:rPr>
        <w:t xml:space="preserve"> </w:t>
      </w:r>
      <w:bookmarkStart w:id="10704" w:name="_ETM_Q28_573589"/>
      <w:bookmarkEnd w:id="10704"/>
      <w:r>
        <w:rPr>
          <w:rtl/>
        </w:rPr>
        <w:t xml:space="preserve">לענות </w:t>
      </w:r>
      <w:bookmarkStart w:id="10705" w:name="_ETM_Q28_574189"/>
      <w:bookmarkEnd w:id="10705"/>
      <w:r>
        <w:rPr>
          <w:rtl/>
        </w:rPr>
        <w:t xml:space="preserve">על </w:t>
      </w:r>
      <w:bookmarkStart w:id="10706" w:name="_ETM_Q28_574339"/>
      <w:bookmarkEnd w:id="10706"/>
      <w:r>
        <w:rPr>
          <w:rtl/>
        </w:rPr>
        <w:t xml:space="preserve">הצעה </w:t>
      </w:r>
      <w:bookmarkStart w:id="10707" w:name="_ETM_Q28_574880"/>
      <w:bookmarkStart w:id="10708" w:name="_ETM_Q28_575450"/>
      <w:bookmarkStart w:id="10709" w:name="_ETM_Q28_576079"/>
      <w:bookmarkStart w:id="10710" w:name="_ETM_Q28_576259"/>
      <w:bookmarkStart w:id="10711" w:name="_ETM_Q28_577069"/>
      <w:bookmarkEnd w:id="10707"/>
      <w:bookmarkEnd w:id="10708"/>
      <w:bookmarkEnd w:id="10709"/>
      <w:bookmarkEnd w:id="10710"/>
      <w:bookmarkEnd w:id="10711"/>
      <w:r>
        <w:rPr>
          <w:rtl/>
        </w:rPr>
        <w:t xml:space="preserve">שמדברת </w:t>
      </w:r>
      <w:bookmarkStart w:id="10712" w:name="_ETM_Q28_577759"/>
      <w:bookmarkEnd w:id="10712"/>
      <w:r>
        <w:rPr>
          <w:rtl/>
        </w:rPr>
        <w:t xml:space="preserve">על </w:t>
      </w:r>
      <w:bookmarkStart w:id="10713" w:name="_ETM_Q28_577880"/>
      <w:bookmarkEnd w:id="10713"/>
      <w:r>
        <w:rPr>
          <w:rtl/>
        </w:rPr>
        <w:t xml:space="preserve">נושאי </w:t>
      </w:r>
      <w:bookmarkStart w:id="10714" w:name="_ETM_Q28_578299"/>
      <w:bookmarkEnd w:id="10714"/>
      <w:r>
        <w:rPr>
          <w:rtl/>
        </w:rPr>
        <w:t>חינוך</w:t>
      </w:r>
      <w:r>
        <w:rPr>
          <w:rFonts w:hint="cs"/>
          <w:rtl/>
        </w:rPr>
        <w:t xml:space="preserve">. </w:t>
      </w:r>
      <w:bookmarkStart w:id="10715" w:name="_ETM_Q28_578533"/>
      <w:bookmarkStart w:id="10716" w:name="_ETM_Q28_578624"/>
      <w:bookmarkStart w:id="10717" w:name="_ETM_Q28_578692"/>
      <w:bookmarkStart w:id="10718" w:name="_ETM_Q28_578761"/>
      <w:bookmarkStart w:id="10719" w:name="_ETM_Q28_579330"/>
      <w:bookmarkEnd w:id="10715"/>
      <w:bookmarkEnd w:id="10716"/>
      <w:bookmarkEnd w:id="10717"/>
      <w:bookmarkEnd w:id="10718"/>
      <w:bookmarkEnd w:id="10719"/>
      <w:r>
        <w:rPr>
          <w:rFonts w:hint="cs"/>
          <w:rtl/>
        </w:rPr>
        <w:t xml:space="preserve">שני שרי חינוך, </w:t>
      </w:r>
      <w:bookmarkStart w:id="10720" w:name="_ETM_Q28_579690"/>
      <w:bookmarkStart w:id="10721" w:name="_ETM_Q28_579870"/>
      <w:bookmarkStart w:id="10722" w:name="_ETM_Q28_581400"/>
      <w:bookmarkEnd w:id="10720"/>
      <w:bookmarkEnd w:id="10721"/>
      <w:bookmarkEnd w:id="10722"/>
      <w:r>
        <w:rPr>
          <w:rtl/>
        </w:rPr>
        <w:t xml:space="preserve">ושולחים </w:t>
      </w:r>
      <w:bookmarkStart w:id="10723" w:name="_ETM_Q28_582779"/>
      <w:bookmarkEnd w:id="10723"/>
      <w:r>
        <w:rPr>
          <w:rtl/>
        </w:rPr>
        <w:t xml:space="preserve">תשובה </w:t>
      </w:r>
      <w:bookmarkStart w:id="10724" w:name="_ETM_Q28_583470"/>
      <w:bookmarkEnd w:id="10724"/>
      <w:r>
        <w:rPr>
          <w:rFonts w:hint="cs"/>
          <w:rtl/>
        </w:rPr>
        <w:t xml:space="preserve">או </w:t>
      </w:r>
      <w:r>
        <w:rPr>
          <w:rtl/>
        </w:rPr>
        <w:t xml:space="preserve">מפקידים </w:t>
      </w:r>
      <w:bookmarkStart w:id="10725" w:name="_ETM_Q28_584040"/>
      <w:bookmarkEnd w:id="10725"/>
      <w:r>
        <w:rPr>
          <w:rFonts w:hint="cs"/>
          <w:rtl/>
        </w:rPr>
        <w:t>ת</w:t>
      </w:r>
      <w:r>
        <w:rPr>
          <w:rtl/>
        </w:rPr>
        <w:t>שוב</w:t>
      </w:r>
      <w:r>
        <w:rPr>
          <w:rFonts w:hint="cs"/>
          <w:rtl/>
        </w:rPr>
        <w:t>ה</w:t>
      </w:r>
      <w:r>
        <w:rPr>
          <w:rtl/>
        </w:rPr>
        <w:t xml:space="preserve"> </w:t>
      </w:r>
      <w:bookmarkStart w:id="10726" w:name="_ETM_Q28_584670"/>
      <w:bookmarkEnd w:id="10726"/>
      <w:r>
        <w:rPr>
          <w:rtl/>
        </w:rPr>
        <w:t>בידי</w:t>
      </w:r>
      <w:r>
        <w:rPr>
          <w:rFonts w:hint="cs"/>
          <w:rtl/>
        </w:rPr>
        <w:t xml:space="preserve"> שר</w:t>
      </w:r>
      <w:bookmarkStart w:id="10727" w:name="_ETM_Q28_586500"/>
      <w:bookmarkEnd w:id="10727"/>
      <w:r>
        <w:rPr>
          <w:rtl/>
        </w:rPr>
        <w:t xml:space="preserve"> </w:t>
      </w:r>
      <w:bookmarkStart w:id="10728" w:name="_ETM_Q28_586980"/>
      <w:bookmarkEnd w:id="10728"/>
      <w:r>
        <w:rPr>
          <w:rtl/>
        </w:rPr>
        <w:t xml:space="preserve">שברור </w:t>
      </w:r>
      <w:bookmarkStart w:id="10729" w:name="_ETM_Q28_587610"/>
      <w:bookmarkEnd w:id="10729"/>
      <w:r>
        <w:rPr>
          <w:rtl/>
        </w:rPr>
        <w:t xml:space="preserve">שהוא </w:t>
      </w:r>
      <w:bookmarkStart w:id="10730" w:name="_ETM_Q28_587820"/>
      <w:bookmarkEnd w:id="10730"/>
      <w:r>
        <w:rPr>
          <w:rtl/>
        </w:rPr>
        <w:t xml:space="preserve">לא </w:t>
      </w:r>
      <w:bookmarkStart w:id="10731" w:name="_ETM_Q28_588000"/>
      <w:bookmarkEnd w:id="10731"/>
      <w:r>
        <w:rPr>
          <w:rtl/>
        </w:rPr>
        <w:t xml:space="preserve">מבין </w:t>
      </w:r>
      <w:bookmarkStart w:id="10732" w:name="_ETM_Q28_588330"/>
      <w:bookmarkEnd w:id="10732"/>
      <w:r>
        <w:rPr>
          <w:rtl/>
        </w:rPr>
        <w:t xml:space="preserve">את </w:t>
      </w:r>
      <w:bookmarkStart w:id="10733" w:name="_ETM_Q28_588480"/>
      <w:bookmarkEnd w:id="10733"/>
      <w:r>
        <w:rPr>
          <w:rtl/>
        </w:rPr>
        <w:t xml:space="preserve">מה </w:t>
      </w:r>
      <w:bookmarkStart w:id="10734" w:name="_ETM_Q28_588660"/>
      <w:bookmarkEnd w:id="10734"/>
      <w:r>
        <w:rPr>
          <w:rtl/>
        </w:rPr>
        <w:t xml:space="preserve">שהוא </w:t>
      </w:r>
      <w:bookmarkStart w:id="10735" w:name="_ETM_Q28_588900"/>
      <w:bookmarkEnd w:id="10735"/>
      <w:r>
        <w:rPr>
          <w:rtl/>
        </w:rPr>
        <w:t>קורא</w:t>
      </w:r>
      <w:r>
        <w:rPr>
          <w:rFonts w:hint="cs"/>
          <w:rtl/>
        </w:rPr>
        <w:t>.</w:t>
      </w:r>
      <w:r>
        <w:rPr>
          <w:rtl/>
        </w:rPr>
        <w:t xml:space="preserve"> </w:t>
      </w:r>
      <w:bookmarkStart w:id="10736" w:name="_ETM_Q28_590150"/>
      <w:bookmarkEnd w:id="10736"/>
      <w:r>
        <w:rPr>
          <w:rtl/>
        </w:rPr>
        <w:t xml:space="preserve">הוא </w:t>
      </w:r>
      <w:bookmarkStart w:id="10737" w:name="_ETM_Q28_590360"/>
      <w:bookmarkEnd w:id="10737"/>
      <w:r>
        <w:rPr>
          <w:rtl/>
        </w:rPr>
        <w:t xml:space="preserve">קורא </w:t>
      </w:r>
      <w:bookmarkStart w:id="10738" w:name="_ETM_Q28_590750"/>
      <w:bookmarkEnd w:id="10738"/>
      <w:r>
        <w:rPr>
          <w:rtl/>
        </w:rPr>
        <w:t>פסקאות</w:t>
      </w:r>
      <w:r>
        <w:rPr>
          <w:rFonts w:hint="cs"/>
          <w:rtl/>
        </w:rPr>
        <w:t>,</w:t>
      </w:r>
      <w:r>
        <w:rPr>
          <w:rtl/>
        </w:rPr>
        <w:t xml:space="preserve"> </w:t>
      </w:r>
      <w:bookmarkStart w:id="10739" w:name="_ETM_Q28_592070"/>
      <w:bookmarkEnd w:id="10739"/>
      <w:r>
        <w:rPr>
          <w:rtl/>
        </w:rPr>
        <w:t>וני</w:t>
      </w:r>
      <w:r>
        <w:rPr>
          <w:rFonts w:hint="cs"/>
          <w:rtl/>
        </w:rPr>
        <w:t>כר</w:t>
      </w:r>
      <w:r>
        <w:rPr>
          <w:rtl/>
        </w:rPr>
        <w:t xml:space="preserve"> </w:t>
      </w:r>
      <w:bookmarkStart w:id="10740" w:name="_ETM_Q28_592710"/>
      <w:bookmarkEnd w:id="10740"/>
      <w:r>
        <w:rPr>
          <w:rtl/>
        </w:rPr>
        <w:t xml:space="preserve">שהוא </w:t>
      </w:r>
      <w:bookmarkStart w:id="10741" w:name="_ETM_Q28_593040"/>
      <w:bookmarkEnd w:id="10741"/>
      <w:r>
        <w:rPr>
          <w:rtl/>
        </w:rPr>
        <w:t xml:space="preserve">לא </w:t>
      </w:r>
      <w:bookmarkStart w:id="10742" w:name="_ETM_Q28_593790"/>
      <w:bookmarkEnd w:id="10742"/>
      <w:r>
        <w:rPr>
          <w:rFonts w:hint="cs"/>
          <w:rtl/>
        </w:rPr>
        <w:t xml:space="preserve">מבין </w:t>
      </w:r>
      <w:bookmarkStart w:id="10743" w:name="_ETM_Q28_594048"/>
      <w:bookmarkEnd w:id="10743"/>
      <w:r>
        <w:rPr>
          <w:rFonts w:hint="cs"/>
          <w:rtl/>
        </w:rPr>
        <w:t xml:space="preserve">על מה הוא מדבר. </w:t>
      </w:r>
      <w:bookmarkStart w:id="10744" w:name="_ETM_Q28_593970"/>
      <w:bookmarkStart w:id="10745" w:name="_ETM_Q28_595079"/>
      <w:bookmarkEnd w:id="10744"/>
      <w:bookmarkEnd w:id="10745"/>
    </w:p>
    <w:p w:rsidR="00BC31FD" w:rsidRDefault="00BC31FD" w:rsidP="00952A44">
      <w:pPr>
        <w:rPr>
          <w:rtl/>
        </w:rPr>
      </w:pPr>
      <w:bookmarkStart w:id="10746" w:name="_ETM_Q28_595832"/>
      <w:bookmarkStart w:id="10747" w:name="_ETM_Q28_595909"/>
      <w:bookmarkEnd w:id="10746"/>
      <w:bookmarkEnd w:id="10747"/>
    </w:p>
    <w:p w:rsidR="00BC31FD" w:rsidRDefault="00BC31FD" w:rsidP="004640D4">
      <w:pPr>
        <w:rPr>
          <w:rtl/>
        </w:rPr>
      </w:pPr>
      <w:bookmarkStart w:id="10748" w:name="_ETM_Q28_595960"/>
      <w:bookmarkStart w:id="10749" w:name="_ETM_Q28_596022"/>
      <w:bookmarkEnd w:id="10748"/>
      <w:bookmarkEnd w:id="10749"/>
      <w:r>
        <w:rPr>
          <w:rFonts w:hint="cs"/>
          <w:rtl/>
        </w:rPr>
        <w:t>שמ</w:t>
      </w:r>
      <w:r>
        <w:rPr>
          <w:rtl/>
        </w:rPr>
        <w:t xml:space="preserve">ת </w:t>
      </w:r>
      <w:bookmarkStart w:id="10750" w:name="_ETM_Q28_595589"/>
      <w:bookmarkEnd w:id="10750"/>
      <w:r>
        <w:rPr>
          <w:rtl/>
        </w:rPr>
        <w:t>לב</w:t>
      </w:r>
      <w:r>
        <w:rPr>
          <w:rFonts w:hint="cs"/>
          <w:rtl/>
        </w:rPr>
        <w:t>,</w:t>
      </w:r>
      <w:r>
        <w:rPr>
          <w:rtl/>
        </w:rPr>
        <w:t xml:space="preserve"> </w:t>
      </w:r>
      <w:bookmarkStart w:id="10751" w:name="_ETM_Q28_595920"/>
      <w:bookmarkEnd w:id="10751"/>
      <w:r>
        <w:rPr>
          <w:rtl/>
        </w:rPr>
        <w:t xml:space="preserve">אדוני </w:t>
      </w:r>
      <w:bookmarkStart w:id="10752" w:name="_ETM_Q28_596310"/>
      <w:bookmarkEnd w:id="10752"/>
      <w:r>
        <w:rPr>
          <w:rtl/>
        </w:rPr>
        <w:t xml:space="preserve">שר </w:t>
      </w:r>
      <w:bookmarkStart w:id="10753" w:name="_ETM_Q28_596610"/>
      <w:bookmarkEnd w:id="10753"/>
      <w:r>
        <w:rPr>
          <w:rtl/>
        </w:rPr>
        <w:t>החקלאות</w:t>
      </w:r>
      <w:r>
        <w:rPr>
          <w:rFonts w:hint="cs"/>
          <w:rtl/>
        </w:rPr>
        <w:t>,</w:t>
      </w:r>
      <w:r>
        <w:rPr>
          <w:rtl/>
        </w:rPr>
        <w:t xml:space="preserve"> </w:t>
      </w:r>
      <w:bookmarkStart w:id="10754" w:name="_ETM_Q28_597770"/>
      <w:bookmarkEnd w:id="10754"/>
      <w:r>
        <w:rPr>
          <w:rtl/>
        </w:rPr>
        <w:t xml:space="preserve">שלא </w:t>
      </w:r>
      <w:bookmarkStart w:id="10755" w:name="_ETM_Q28_598220"/>
      <w:bookmarkEnd w:id="10755"/>
      <w:r>
        <w:rPr>
          <w:rtl/>
        </w:rPr>
        <w:t>הי</w:t>
      </w:r>
      <w:r>
        <w:rPr>
          <w:rFonts w:hint="cs"/>
          <w:rtl/>
        </w:rPr>
        <w:t>ית</w:t>
      </w:r>
      <w:r>
        <w:rPr>
          <w:rtl/>
        </w:rPr>
        <w:t xml:space="preserve">ה </w:t>
      </w:r>
      <w:bookmarkStart w:id="10756" w:name="_ETM_Q28_598490"/>
      <w:bookmarkEnd w:id="10756"/>
      <w:r>
        <w:rPr>
          <w:rtl/>
        </w:rPr>
        <w:t xml:space="preserve">לך </w:t>
      </w:r>
      <w:bookmarkStart w:id="10757" w:name="_ETM_Q28_598850"/>
      <w:bookmarkEnd w:id="10757"/>
      <w:r>
        <w:rPr>
          <w:rtl/>
        </w:rPr>
        <w:t xml:space="preserve">תשובה </w:t>
      </w:r>
      <w:bookmarkStart w:id="10758" w:name="_ETM_Q28_599839"/>
      <w:bookmarkEnd w:id="10758"/>
      <w:r>
        <w:rPr>
          <w:rtl/>
        </w:rPr>
        <w:t xml:space="preserve">על </w:t>
      </w:r>
      <w:bookmarkStart w:id="10759" w:name="_ETM_Q28_600050"/>
      <w:bookmarkEnd w:id="10759"/>
      <w:r>
        <w:rPr>
          <w:rtl/>
        </w:rPr>
        <w:t xml:space="preserve">המספרים </w:t>
      </w:r>
      <w:bookmarkStart w:id="10760" w:name="_ETM_Q28_600740"/>
      <w:bookmarkEnd w:id="10760"/>
      <w:r>
        <w:rPr>
          <w:rtl/>
        </w:rPr>
        <w:t>ש</w:t>
      </w:r>
      <w:bookmarkStart w:id="10761" w:name="_ETM_Q28_601190"/>
      <w:bookmarkEnd w:id="10761"/>
      <w:r>
        <w:rPr>
          <w:rtl/>
        </w:rPr>
        <w:t xml:space="preserve">הבאתי </w:t>
      </w:r>
      <w:bookmarkStart w:id="10762" w:name="_ETM_Q28_602539"/>
      <w:bookmarkEnd w:id="10762"/>
      <w:r>
        <w:rPr>
          <w:rFonts w:hint="cs"/>
          <w:rtl/>
        </w:rPr>
        <w:t>על ה</w:t>
      </w:r>
      <w:r>
        <w:rPr>
          <w:rtl/>
        </w:rPr>
        <w:t>אפל</w:t>
      </w:r>
      <w:r>
        <w:rPr>
          <w:rFonts w:hint="cs"/>
          <w:rtl/>
        </w:rPr>
        <w:t>יה</w:t>
      </w:r>
      <w:bookmarkStart w:id="10763" w:name="_ETM_Q28_603259"/>
      <w:bookmarkEnd w:id="10763"/>
      <w:r>
        <w:rPr>
          <w:rtl/>
        </w:rPr>
        <w:t xml:space="preserve"> </w:t>
      </w:r>
      <w:bookmarkStart w:id="10764" w:name="_ETM_Q28_603649"/>
      <w:bookmarkEnd w:id="10764"/>
      <w:r>
        <w:rPr>
          <w:rFonts w:hint="cs"/>
          <w:rtl/>
        </w:rPr>
        <w:t>ה</w:t>
      </w:r>
      <w:r>
        <w:rPr>
          <w:rtl/>
        </w:rPr>
        <w:t>מובנ</w:t>
      </w:r>
      <w:r>
        <w:rPr>
          <w:rFonts w:hint="cs"/>
          <w:rtl/>
        </w:rPr>
        <w:t>ית</w:t>
      </w:r>
      <w:r>
        <w:rPr>
          <w:rtl/>
        </w:rPr>
        <w:t xml:space="preserve"> </w:t>
      </w:r>
      <w:bookmarkStart w:id="10765" w:name="_ETM_Q28_604860"/>
      <w:bookmarkEnd w:id="10765"/>
      <w:r>
        <w:rPr>
          <w:rtl/>
        </w:rPr>
        <w:t xml:space="preserve">של </w:t>
      </w:r>
      <w:bookmarkStart w:id="10766" w:name="_ETM_Q28_605220"/>
      <w:bookmarkEnd w:id="10766"/>
      <w:r>
        <w:rPr>
          <w:rtl/>
        </w:rPr>
        <w:t xml:space="preserve">החינוך </w:t>
      </w:r>
      <w:bookmarkStart w:id="10767" w:name="_ETM_Q28_605730"/>
      <w:bookmarkEnd w:id="10767"/>
      <w:r>
        <w:rPr>
          <w:rtl/>
        </w:rPr>
        <w:t xml:space="preserve">הממלכתי </w:t>
      </w:r>
      <w:bookmarkStart w:id="10768" w:name="_ETM_Q28_606450"/>
      <w:bookmarkEnd w:id="10768"/>
      <w:r>
        <w:rPr>
          <w:rtl/>
        </w:rPr>
        <w:t xml:space="preserve">לעומת </w:t>
      </w:r>
      <w:bookmarkStart w:id="10769" w:name="_ETM_Q28_606960"/>
      <w:bookmarkEnd w:id="10769"/>
      <w:r>
        <w:rPr>
          <w:rtl/>
        </w:rPr>
        <w:t xml:space="preserve">החינוך </w:t>
      </w:r>
      <w:bookmarkStart w:id="10770" w:name="_ETM_Q28_607410"/>
      <w:bookmarkEnd w:id="10770"/>
      <w:r>
        <w:rPr>
          <w:rtl/>
        </w:rPr>
        <w:t>הממלכתי-דתי</w:t>
      </w:r>
      <w:r>
        <w:rPr>
          <w:rFonts w:hint="cs"/>
          <w:rtl/>
        </w:rPr>
        <w:t>?</w:t>
      </w:r>
      <w:r>
        <w:rPr>
          <w:rtl/>
        </w:rPr>
        <w:t xml:space="preserve"> </w:t>
      </w:r>
      <w:bookmarkStart w:id="10771" w:name="_ETM_Q28_608940"/>
      <w:bookmarkEnd w:id="10771"/>
      <w:r>
        <w:rPr>
          <w:rtl/>
        </w:rPr>
        <w:t xml:space="preserve">למה </w:t>
      </w:r>
      <w:bookmarkStart w:id="10772" w:name="_ETM_Q28_609510"/>
      <w:bookmarkEnd w:id="10772"/>
      <w:r>
        <w:rPr>
          <w:rtl/>
        </w:rPr>
        <w:t xml:space="preserve">אין </w:t>
      </w:r>
      <w:bookmarkStart w:id="10773" w:name="_ETM_Q28_609630"/>
      <w:bookmarkEnd w:id="10773"/>
      <w:r>
        <w:rPr>
          <w:rtl/>
        </w:rPr>
        <w:t xml:space="preserve">לך </w:t>
      </w:r>
      <w:bookmarkStart w:id="10774" w:name="_ETM_Q28_609900"/>
      <w:bookmarkEnd w:id="10774"/>
      <w:r>
        <w:rPr>
          <w:rtl/>
        </w:rPr>
        <w:t xml:space="preserve">תשובה </w:t>
      </w:r>
      <w:bookmarkStart w:id="10775" w:name="_ETM_Q28_610890"/>
      <w:bookmarkEnd w:id="10775"/>
      <w:r>
        <w:rPr>
          <w:rtl/>
        </w:rPr>
        <w:t xml:space="preserve">מדוע </w:t>
      </w:r>
      <w:bookmarkStart w:id="10776" w:name="_ETM_Q28_611940"/>
      <w:bookmarkEnd w:id="10776"/>
      <w:r>
        <w:rPr>
          <w:rtl/>
        </w:rPr>
        <w:t xml:space="preserve">הבנים </w:t>
      </w:r>
      <w:bookmarkStart w:id="10777" w:name="_ETM_Q28_612690"/>
      <w:bookmarkEnd w:id="10777"/>
      <w:r>
        <w:rPr>
          <w:rtl/>
        </w:rPr>
        <w:t xml:space="preserve">והנכדים </w:t>
      </w:r>
      <w:bookmarkStart w:id="10778" w:name="_ETM_Q28_613650"/>
      <w:bookmarkEnd w:id="10778"/>
      <w:r>
        <w:rPr>
          <w:rtl/>
        </w:rPr>
        <w:t xml:space="preserve">לעתיד </w:t>
      </w:r>
      <w:bookmarkStart w:id="10779" w:name="_ETM_Q28_614810"/>
      <w:bookmarkEnd w:id="10779"/>
      <w:r>
        <w:rPr>
          <w:rtl/>
        </w:rPr>
        <w:t>של</w:t>
      </w:r>
      <w:r>
        <w:rPr>
          <w:rFonts w:hint="cs"/>
          <w:rtl/>
        </w:rPr>
        <w:t xml:space="preserve"> יושב-ראש </w:t>
      </w:r>
      <w:bookmarkStart w:id="10780" w:name="_ETM_Q28_615349"/>
      <w:bookmarkStart w:id="10781" w:name="_ETM_Q28_615439"/>
      <w:bookmarkStart w:id="10782" w:name="_ETM_Q28_615920"/>
      <w:bookmarkStart w:id="10783" w:name="_ETM_Q28_616849"/>
      <w:bookmarkEnd w:id="10780"/>
      <w:bookmarkEnd w:id="10781"/>
      <w:bookmarkEnd w:id="10782"/>
      <w:bookmarkEnd w:id="10783"/>
      <w:r>
        <w:rPr>
          <w:rFonts w:hint="cs"/>
          <w:rtl/>
        </w:rPr>
        <w:t>ה</w:t>
      </w:r>
      <w:r>
        <w:rPr>
          <w:rtl/>
        </w:rPr>
        <w:t xml:space="preserve">ישיבה </w:t>
      </w:r>
      <w:bookmarkStart w:id="10784" w:name="_ETM_Q28_618099"/>
      <w:bookmarkStart w:id="10785" w:name="_ETM_Q28_618340"/>
      <w:bookmarkEnd w:id="10784"/>
      <w:bookmarkEnd w:id="10785"/>
      <w:r>
        <w:rPr>
          <w:rtl/>
        </w:rPr>
        <w:t xml:space="preserve">צריכים </w:t>
      </w:r>
      <w:bookmarkStart w:id="10786" w:name="_ETM_Q28_618819"/>
      <w:bookmarkEnd w:id="10786"/>
      <w:r>
        <w:rPr>
          <w:rtl/>
        </w:rPr>
        <w:t xml:space="preserve">לקבל </w:t>
      </w:r>
      <w:bookmarkStart w:id="10787" w:name="_ETM_Q28_619389"/>
      <w:bookmarkEnd w:id="10787"/>
      <w:r>
        <w:rPr>
          <w:rtl/>
        </w:rPr>
        <w:t xml:space="preserve">יותר </w:t>
      </w:r>
      <w:bookmarkStart w:id="10788" w:name="_ETM_Q28_619870"/>
      <w:bookmarkEnd w:id="10788"/>
      <w:r>
        <w:rPr>
          <w:rtl/>
        </w:rPr>
        <w:t xml:space="preserve">כסף </w:t>
      </w:r>
      <w:bookmarkStart w:id="10789" w:name="_ETM_Q28_620409"/>
      <w:bookmarkEnd w:id="10789"/>
      <w:r>
        <w:rPr>
          <w:rtl/>
        </w:rPr>
        <w:t xml:space="preserve">ממדינת </w:t>
      </w:r>
      <w:bookmarkStart w:id="10790" w:name="_ETM_Q28_620920"/>
      <w:bookmarkEnd w:id="10790"/>
      <w:r>
        <w:rPr>
          <w:rtl/>
        </w:rPr>
        <w:t xml:space="preserve">ישראל </w:t>
      </w:r>
      <w:bookmarkStart w:id="10791" w:name="_ETM_Q28_621430"/>
      <w:bookmarkEnd w:id="10791"/>
      <w:r>
        <w:rPr>
          <w:rtl/>
        </w:rPr>
        <w:t xml:space="preserve">בהשקעה </w:t>
      </w:r>
      <w:bookmarkStart w:id="10792" w:name="_ETM_Q28_621939"/>
      <w:bookmarkEnd w:id="10792"/>
      <w:r>
        <w:rPr>
          <w:rtl/>
        </w:rPr>
        <w:t xml:space="preserve">בבתי </w:t>
      </w:r>
      <w:bookmarkStart w:id="10793" w:name="_ETM_Q28_622359"/>
      <w:bookmarkEnd w:id="10793"/>
      <w:r>
        <w:rPr>
          <w:rtl/>
        </w:rPr>
        <w:t xml:space="preserve">הספר </w:t>
      </w:r>
      <w:bookmarkStart w:id="10794" w:name="_ETM_Q28_622810"/>
      <w:bookmarkEnd w:id="10794"/>
      <w:r>
        <w:rPr>
          <w:rtl/>
        </w:rPr>
        <w:t>ש</w:t>
      </w:r>
      <w:r>
        <w:rPr>
          <w:rFonts w:hint="cs"/>
          <w:rtl/>
        </w:rPr>
        <w:t>לה</w:t>
      </w:r>
      <w:r>
        <w:rPr>
          <w:rtl/>
        </w:rPr>
        <w:t xml:space="preserve">ם </w:t>
      </w:r>
      <w:bookmarkStart w:id="10795" w:name="_ETM_Q28_623560"/>
      <w:bookmarkEnd w:id="10795"/>
      <w:r>
        <w:rPr>
          <w:rtl/>
        </w:rPr>
        <w:t>מ</w:t>
      </w:r>
      <w:r>
        <w:rPr>
          <w:rFonts w:hint="cs"/>
          <w:rtl/>
        </w:rPr>
        <w:t xml:space="preserve">אשר </w:t>
      </w:r>
      <w:bookmarkStart w:id="10796" w:name="_ETM_Q28_623829"/>
      <w:bookmarkStart w:id="10797" w:name="_ETM_Q28_624129"/>
      <w:bookmarkEnd w:id="10796"/>
      <w:bookmarkEnd w:id="10797"/>
      <w:r>
        <w:rPr>
          <w:rtl/>
        </w:rPr>
        <w:t xml:space="preserve">הילדים </w:t>
      </w:r>
      <w:bookmarkStart w:id="10798" w:name="_ETM_Q28_624609"/>
      <w:bookmarkEnd w:id="10798"/>
      <w:r>
        <w:rPr>
          <w:rtl/>
        </w:rPr>
        <w:t xml:space="preserve">שלי </w:t>
      </w:r>
      <w:bookmarkStart w:id="10799" w:name="_ETM_Q28_625329"/>
      <w:bookmarkEnd w:id="10799"/>
      <w:r>
        <w:rPr>
          <w:rtl/>
        </w:rPr>
        <w:t xml:space="preserve">או </w:t>
      </w:r>
      <w:bookmarkStart w:id="10800" w:name="_ETM_Q28_625569"/>
      <w:bookmarkEnd w:id="10800"/>
      <w:r>
        <w:rPr>
          <w:rFonts w:hint="cs"/>
          <w:rtl/>
        </w:rPr>
        <w:t>ה</w:t>
      </w:r>
      <w:r>
        <w:rPr>
          <w:rtl/>
        </w:rPr>
        <w:t xml:space="preserve">נכדים </w:t>
      </w:r>
      <w:bookmarkStart w:id="10801" w:name="_ETM_Q28_626680"/>
      <w:bookmarkEnd w:id="10801"/>
      <w:r>
        <w:rPr>
          <w:rFonts w:hint="cs"/>
          <w:rtl/>
        </w:rPr>
        <w:t xml:space="preserve">של </w:t>
      </w:r>
      <w:bookmarkStart w:id="10802" w:name="_ETM_Q28_626980"/>
      <w:bookmarkEnd w:id="10802"/>
      <w:r>
        <w:rPr>
          <w:rtl/>
        </w:rPr>
        <w:t xml:space="preserve">יושב-ראש </w:t>
      </w:r>
      <w:bookmarkStart w:id="10803" w:name="_ETM_Q28_627580"/>
      <w:bookmarkEnd w:id="10803"/>
      <w:r>
        <w:rPr>
          <w:rtl/>
        </w:rPr>
        <w:t xml:space="preserve">הבית </w:t>
      </w:r>
      <w:bookmarkStart w:id="10804" w:name="_ETM_Q28_628000"/>
      <w:bookmarkEnd w:id="10804"/>
      <w:r>
        <w:rPr>
          <w:rtl/>
        </w:rPr>
        <w:t>לש</w:t>
      </w:r>
      <w:r>
        <w:rPr>
          <w:rFonts w:hint="cs"/>
          <w:rtl/>
        </w:rPr>
        <w:t>ע</w:t>
      </w:r>
      <w:r>
        <w:rPr>
          <w:rtl/>
        </w:rPr>
        <w:t xml:space="preserve">בר </w:t>
      </w:r>
      <w:bookmarkStart w:id="10805" w:name="_ETM_Q28_628540"/>
      <w:bookmarkEnd w:id="10805"/>
      <w:r>
        <w:rPr>
          <w:rtl/>
        </w:rPr>
        <w:t>מי</w:t>
      </w:r>
      <w:r>
        <w:rPr>
          <w:rFonts w:hint="cs"/>
          <w:rtl/>
        </w:rPr>
        <w:t>קי לוי? למה?</w:t>
      </w:r>
      <w:r>
        <w:rPr>
          <w:rFonts w:hint="cs"/>
        </w:rPr>
        <w:t xml:space="preserve"> </w:t>
      </w:r>
      <w:r>
        <w:rPr>
          <w:rFonts w:hint="cs"/>
          <w:rtl/>
        </w:rPr>
        <w:t>למה?</w:t>
      </w:r>
    </w:p>
    <w:p w:rsidR="00BC31FD" w:rsidRDefault="00BC31FD" w:rsidP="00DD0FF2">
      <w:pPr>
        <w:rPr>
          <w:rtl/>
        </w:rPr>
      </w:pPr>
    </w:p>
    <w:p w:rsidR="00BC31FD" w:rsidRDefault="00BC31FD" w:rsidP="00952A44">
      <w:pPr>
        <w:pStyle w:val="af5"/>
        <w:keepNext/>
        <w:rPr>
          <w:rtl/>
        </w:rPr>
      </w:pPr>
      <w:bookmarkStart w:id="10806" w:name="ET_interruption_5084_18"/>
      <w:r w:rsidRPr="00894EF7">
        <w:rPr>
          <w:rStyle w:val="TagStyle"/>
          <w:rtl/>
        </w:rPr>
        <w:t xml:space="preserve"> &lt;&lt; קריאה &gt;&gt; </w:t>
      </w:r>
      <w:r>
        <w:rPr>
          <w:rtl/>
        </w:rPr>
        <w:t>מיקי לוי (יש עתיד):</w:t>
      </w:r>
      <w:r w:rsidRPr="00894EF7">
        <w:rPr>
          <w:rStyle w:val="TagStyle"/>
          <w:rtl/>
        </w:rPr>
        <w:t xml:space="preserve"> &lt;&lt; קריאה &gt;&gt;</w:t>
      </w:r>
      <w:r>
        <w:rPr>
          <w:rtl/>
        </w:rPr>
        <w:t xml:space="preserve"> </w:t>
      </w:r>
      <w:bookmarkEnd w:id="10806"/>
    </w:p>
    <w:p w:rsidR="00BC31FD" w:rsidRDefault="00BC31FD" w:rsidP="00DD0FF2">
      <w:pPr>
        <w:rPr>
          <w:rtl/>
        </w:rPr>
      </w:pPr>
    </w:p>
    <w:p w:rsidR="00BC31FD" w:rsidRDefault="00BC31FD" w:rsidP="00952A44">
      <w:pPr>
        <w:rPr>
          <w:rtl/>
        </w:rPr>
      </w:pPr>
      <w:r>
        <w:rPr>
          <w:rFonts w:hint="cs"/>
          <w:rtl/>
        </w:rPr>
        <w:t>אין שר חינוך.</w:t>
      </w:r>
    </w:p>
    <w:p w:rsidR="00BC31FD" w:rsidRDefault="00BC31FD" w:rsidP="00952A44">
      <w:pPr>
        <w:rPr>
          <w:rtl/>
        </w:rPr>
      </w:pPr>
    </w:p>
    <w:p w:rsidR="00BC31FD" w:rsidRDefault="00BC31FD" w:rsidP="00952A44">
      <w:pPr>
        <w:pStyle w:val="-"/>
        <w:keepNext/>
        <w:rPr>
          <w:rtl/>
        </w:rPr>
      </w:pPr>
      <w:bookmarkStart w:id="10807" w:name="ET_speakercontinue_6156_19"/>
      <w:r w:rsidRPr="00894EF7">
        <w:rPr>
          <w:rStyle w:val="TagStyle"/>
          <w:rtl/>
        </w:rPr>
        <w:t xml:space="preserve"> &lt;&lt; דובר_המשך &gt;&gt; </w:t>
      </w:r>
      <w:r>
        <w:rPr>
          <w:rtl/>
        </w:rPr>
        <w:t>גלעד קריב (העבודה):</w:t>
      </w:r>
      <w:r w:rsidRPr="00894EF7">
        <w:rPr>
          <w:rStyle w:val="TagStyle"/>
          <w:rtl/>
        </w:rPr>
        <w:t xml:space="preserve"> &lt;&lt; דובר_המשך &gt;&gt;</w:t>
      </w:r>
      <w:r>
        <w:rPr>
          <w:rtl/>
        </w:rPr>
        <w:t xml:space="preserve"> </w:t>
      </w:r>
      <w:bookmarkEnd w:id="10807"/>
    </w:p>
    <w:p w:rsidR="00BC31FD" w:rsidRDefault="00BC31FD" w:rsidP="00DD0FF2">
      <w:pPr>
        <w:rPr>
          <w:rtl/>
        </w:rPr>
      </w:pPr>
    </w:p>
    <w:p w:rsidR="00BC31FD" w:rsidRDefault="00BC31FD" w:rsidP="00952A44">
      <w:pPr>
        <w:rPr>
          <w:rtl/>
        </w:rPr>
      </w:pPr>
      <w:bookmarkStart w:id="10808" w:name="_ETM_Q28_629759"/>
      <w:bookmarkStart w:id="10809" w:name="_ETM_Q28_629855"/>
      <w:bookmarkStart w:id="10810" w:name="_ETM_Q28_629918"/>
      <w:bookmarkStart w:id="10811" w:name="_ETM_Q28_629996"/>
      <w:bookmarkStart w:id="10812" w:name="_ETM_Q28_628930"/>
      <w:bookmarkStart w:id="10813" w:name="_ETM_Q28_629020"/>
      <w:bookmarkStart w:id="10814" w:name="_ETM_Q28_629410"/>
      <w:bookmarkStart w:id="10815" w:name="_ETM_Q28_630510"/>
      <w:bookmarkStart w:id="10816" w:name="_ETM_Q28_631500"/>
      <w:bookmarkStart w:id="10817" w:name="_ETM_Q28_631770"/>
      <w:bookmarkEnd w:id="10808"/>
      <w:bookmarkEnd w:id="10809"/>
      <w:bookmarkEnd w:id="10810"/>
      <w:bookmarkEnd w:id="10811"/>
      <w:bookmarkEnd w:id="10812"/>
      <w:bookmarkEnd w:id="10813"/>
      <w:bookmarkEnd w:id="10814"/>
      <w:bookmarkEnd w:id="10815"/>
      <w:bookmarkEnd w:id="10816"/>
      <w:bookmarkEnd w:id="10817"/>
      <w:r>
        <w:rPr>
          <w:rtl/>
        </w:rPr>
        <w:t xml:space="preserve">מכיוון </w:t>
      </w:r>
      <w:bookmarkStart w:id="10818" w:name="_ETM_Q28_632280"/>
      <w:bookmarkEnd w:id="10818"/>
      <w:r>
        <w:rPr>
          <w:rtl/>
        </w:rPr>
        <w:t xml:space="preserve">ששלחו </w:t>
      </w:r>
      <w:bookmarkStart w:id="10819" w:name="_ETM_Q28_632849"/>
      <w:bookmarkEnd w:id="10819"/>
      <w:r>
        <w:rPr>
          <w:rFonts w:hint="cs"/>
          <w:rtl/>
        </w:rPr>
        <w:t xml:space="preserve">את שר החקלאות, אין לו </w:t>
      </w:r>
      <w:bookmarkStart w:id="10820" w:name="_ETM_Q28_632331"/>
      <w:bookmarkEnd w:id="10820"/>
      <w:r>
        <w:rPr>
          <w:rFonts w:hint="cs"/>
          <w:rtl/>
        </w:rPr>
        <w:t xml:space="preserve">תשובה. </w:t>
      </w:r>
      <w:bookmarkStart w:id="10821" w:name="_ETM_Q28_635459"/>
      <w:bookmarkEnd w:id="10821"/>
      <w:r>
        <w:rPr>
          <w:rtl/>
        </w:rPr>
        <w:t xml:space="preserve">עומד </w:t>
      </w:r>
      <w:bookmarkStart w:id="10822" w:name="_ETM_Q28_635879"/>
      <w:bookmarkEnd w:id="10822"/>
      <w:r>
        <w:rPr>
          <w:rtl/>
        </w:rPr>
        <w:t xml:space="preserve">כאן </w:t>
      </w:r>
      <w:bookmarkStart w:id="10823" w:name="_ETM_Q28_636239"/>
      <w:bookmarkEnd w:id="10823"/>
      <w:r>
        <w:rPr>
          <w:rtl/>
        </w:rPr>
        <w:t>ומד</w:t>
      </w:r>
      <w:r>
        <w:rPr>
          <w:rFonts w:hint="cs"/>
          <w:rtl/>
        </w:rPr>
        <w:t>קלם</w:t>
      </w:r>
      <w:r>
        <w:rPr>
          <w:rtl/>
        </w:rPr>
        <w:t xml:space="preserve"> </w:t>
      </w:r>
      <w:bookmarkStart w:id="10824" w:name="_ETM_Q28_637019"/>
      <w:bookmarkEnd w:id="10824"/>
      <w:r>
        <w:rPr>
          <w:rtl/>
        </w:rPr>
        <w:t xml:space="preserve">כמו </w:t>
      </w:r>
      <w:bookmarkStart w:id="10825" w:name="_ETM_Q28_637319"/>
      <w:bookmarkEnd w:id="10825"/>
      <w:r>
        <w:rPr>
          <w:rtl/>
        </w:rPr>
        <w:t>תוכי</w:t>
      </w:r>
      <w:r>
        <w:rPr>
          <w:rFonts w:hint="cs"/>
          <w:rtl/>
        </w:rPr>
        <w:t>,</w:t>
      </w:r>
      <w:r>
        <w:rPr>
          <w:rtl/>
        </w:rPr>
        <w:t xml:space="preserve"> </w:t>
      </w:r>
      <w:bookmarkStart w:id="10826" w:name="_ETM_Q28_638249"/>
      <w:bookmarkEnd w:id="10826"/>
      <w:r>
        <w:rPr>
          <w:rtl/>
        </w:rPr>
        <w:t xml:space="preserve">כשאנחנו </w:t>
      </w:r>
      <w:bookmarkStart w:id="10827" w:name="_ETM_Q28_638879"/>
      <w:bookmarkEnd w:id="10827"/>
      <w:r>
        <w:rPr>
          <w:rtl/>
        </w:rPr>
        <w:t xml:space="preserve">מביאים </w:t>
      </w:r>
      <w:bookmarkStart w:id="10828" w:name="_ETM_Q28_639359"/>
      <w:bookmarkEnd w:id="10828"/>
      <w:r>
        <w:rPr>
          <w:rtl/>
        </w:rPr>
        <w:t xml:space="preserve">לפניכם </w:t>
      </w:r>
      <w:bookmarkStart w:id="10829" w:name="_ETM_Q28_640000"/>
      <w:bookmarkStart w:id="10830" w:name="_ETM_Q28_640570"/>
      <w:bookmarkEnd w:id="10829"/>
      <w:bookmarkEnd w:id="10830"/>
      <w:r>
        <w:rPr>
          <w:rtl/>
        </w:rPr>
        <w:t xml:space="preserve">נתונים </w:t>
      </w:r>
      <w:bookmarkStart w:id="10831" w:name="_ETM_Q28_641189"/>
      <w:bookmarkStart w:id="10832" w:name="_ETM_Q28_641370"/>
      <w:bookmarkEnd w:id="10831"/>
      <w:bookmarkEnd w:id="10832"/>
      <w:r>
        <w:rPr>
          <w:rtl/>
        </w:rPr>
        <w:t>ב</w:t>
      </w:r>
      <w:r>
        <w:rPr>
          <w:rFonts w:hint="cs"/>
          <w:rtl/>
        </w:rPr>
        <w:t>ר</w:t>
      </w:r>
      <w:r>
        <w:rPr>
          <w:rtl/>
        </w:rPr>
        <w:t xml:space="preserve">ורים </w:t>
      </w:r>
      <w:bookmarkStart w:id="10833" w:name="_ETM_Q28_641939"/>
      <w:bookmarkEnd w:id="10833"/>
      <w:r>
        <w:rPr>
          <w:rFonts w:hint="cs"/>
          <w:rtl/>
        </w:rPr>
        <w:t xml:space="preserve">על </w:t>
      </w:r>
      <w:bookmarkStart w:id="10834" w:name="_ETM_Q28_642150"/>
      <w:bookmarkEnd w:id="10834"/>
      <w:r>
        <w:rPr>
          <w:rtl/>
        </w:rPr>
        <w:t xml:space="preserve">אפליה </w:t>
      </w:r>
      <w:bookmarkStart w:id="10835" w:name="_ETM_Q28_643180"/>
      <w:bookmarkEnd w:id="10835"/>
      <w:r>
        <w:rPr>
          <w:rtl/>
        </w:rPr>
        <w:t xml:space="preserve">של </w:t>
      </w:r>
      <w:bookmarkStart w:id="10836" w:name="_ETM_Q28_643480"/>
      <w:bookmarkEnd w:id="10836"/>
      <w:r>
        <w:rPr>
          <w:rtl/>
        </w:rPr>
        <w:t xml:space="preserve">החינוך </w:t>
      </w:r>
      <w:bookmarkStart w:id="10837" w:name="_ETM_Q28_643900"/>
      <w:bookmarkEnd w:id="10837"/>
      <w:r>
        <w:rPr>
          <w:rtl/>
        </w:rPr>
        <w:t>הממלכתי</w:t>
      </w:r>
      <w:r>
        <w:rPr>
          <w:rFonts w:hint="cs"/>
          <w:rtl/>
        </w:rPr>
        <w:t xml:space="preserve">. </w:t>
      </w:r>
    </w:p>
    <w:p w:rsidR="00BC31FD" w:rsidRDefault="00BC31FD" w:rsidP="00952A44">
      <w:pPr>
        <w:rPr>
          <w:rtl/>
        </w:rPr>
      </w:pPr>
    </w:p>
    <w:p w:rsidR="00BC31FD" w:rsidRDefault="00BC31FD" w:rsidP="004640D4">
      <w:pPr>
        <w:rPr>
          <w:rtl/>
        </w:rPr>
      </w:pPr>
      <w:bookmarkStart w:id="10838" w:name="_ETM_Q28_647959"/>
      <w:bookmarkStart w:id="10839" w:name="_ETM_Q28_648077"/>
      <w:bookmarkStart w:id="10840" w:name="_ETM_Q28_645319"/>
      <w:bookmarkEnd w:id="10838"/>
      <w:bookmarkEnd w:id="10839"/>
      <w:bookmarkEnd w:id="10840"/>
      <w:r>
        <w:rPr>
          <w:rtl/>
        </w:rPr>
        <w:t xml:space="preserve">אבל </w:t>
      </w:r>
      <w:bookmarkStart w:id="10841" w:name="_ETM_Q28_645590"/>
      <w:bookmarkEnd w:id="10841"/>
      <w:r>
        <w:rPr>
          <w:rtl/>
        </w:rPr>
        <w:t xml:space="preserve">יש </w:t>
      </w:r>
      <w:bookmarkStart w:id="10842" w:name="_ETM_Q28_645920"/>
      <w:bookmarkEnd w:id="10842"/>
      <w:r>
        <w:rPr>
          <w:rFonts w:hint="cs"/>
          <w:rtl/>
        </w:rPr>
        <w:t xml:space="preserve">דבר </w:t>
      </w:r>
      <w:r>
        <w:rPr>
          <w:rtl/>
        </w:rPr>
        <w:t xml:space="preserve">אחד </w:t>
      </w:r>
      <w:bookmarkStart w:id="10843" w:name="_ETM_Q28_646610"/>
      <w:bookmarkEnd w:id="10843"/>
      <w:r>
        <w:rPr>
          <w:rtl/>
        </w:rPr>
        <w:t>ש</w:t>
      </w:r>
      <w:r>
        <w:rPr>
          <w:rFonts w:hint="cs"/>
          <w:rtl/>
        </w:rPr>
        <w:t>אני</w:t>
      </w:r>
      <w:r>
        <w:rPr>
          <w:rtl/>
        </w:rPr>
        <w:t xml:space="preserve"> </w:t>
      </w:r>
      <w:bookmarkStart w:id="10844" w:name="_ETM_Q28_646940"/>
      <w:bookmarkEnd w:id="10844"/>
      <w:r>
        <w:rPr>
          <w:rtl/>
        </w:rPr>
        <w:t xml:space="preserve">שמח </w:t>
      </w:r>
      <w:bookmarkStart w:id="10845" w:name="_ETM_Q28_648110"/>
      <w:bookmarkEnd w:id="10845"/>
      <w:r>
        <w:rPr>
          <w:rtl/>
        </w:rPr>
        <w:t xml:space="preserve">שנאמר </w:t>
      </w:r>
      <w:bookmarkStart w:id="10846" w:name="_ETM_Q28_648770"/>
      <w:bookmarkEnd w:id="10846"/>
      <w:r>
        <w:rPr>
          <w:rtl/>
        </w:rPr>
        <w:t>בתשובתך</w:t>
      </w:r>
      <w:r>
        <w:rPr>
          <w:rFonts w:hint="cs"/>
          <w:rtl/>
        </w:rPr>
        <w:t>:</w:t>
      </w:r>
      <w:r>
        <w:rPr>
          <w:rtl/>
        </w:rPr>
        <w:t xml:space="preserve"> </w:t>
      </w:r>
      <w:bookmarkStart w:id="10847" w:name="_ETM_Q28_650730"/>
      <w:bookmarkEnd w:id="10847"/>
      <w:r>
        <w:rPr>
          <w:rFonts w:hint="cs"/>
          <w:rtl/>
        </w:rPr>
        <w:t xml:space="preserve">הבעת </w:t>
      </w:r>
      <w:bookmarkStart w:id="10848" w:name="_ETM_Q28_650969"/>
      <w:bookmarkStart w:id="10849" w:name="_ETM_Q28_651540"/>
      <w:bookmarkEnd w:id="10848"/>
      <w:bookmarkEnd w:id="10849"/>
      <w:r>
        <w:rPr>
          <w:rtl/>
        </w:rPr>
        <w:t xml:space="preserve">את </w:t>
      </w:r>
      <w:bookmarkStart w:id="10850" w:name="_ETM_Q28_651720"/>
      <w:bookmarkEnd w:id="10850"/>
      <w:r>
        <w:rPr>
          <w:rtl/>
        </w:rPr>
        <w:t xml:space="preserve">עמדת </w:t>
      </w:r>
      <w:bookmarkStart w:id="10851" w:name="_ETM_Q28_652140"/>
      <w:bookmarkEnd w:id="10851"/>
      <w:r>
        <w:rPr>
          <w:rtl/>
        </w:rPr>
        <w:t xml:space="preserve">הממשלה </w:t>
      </w:r>
      <w:bookmarkStart w:id="10852" w:name="_ETM_Q28_653040"/>
      <w:bookmarkEnd w:id="10852"/>
      <w:r>
        <w:rPr>
          <w:rFonts w:hint="cs"/>
          <w:rtl/>
        </w:rPr>
        <w:t xml:space="preserve">הרעה </w:t>
      </w:r>
      <w:r>
        <w:rPr>
          <w:rtl/>
        </w:rPr>
        <w:t xml:space="preserve">הזו </w:t>
      </w:r>
      <w:bookmarkStart w:id="10853" w:name="_ETM_Q28_654360"/>
      <w:bookmarkEnd w:id="10853"/>
      <w:r>
        <w:rPr>
          <w:rtl/>
        </w:rPr>
        <w:t>של</w:t>
      </w:r>
      <w:bookmarkStart w:id="10854" w:name="_ETM_Q28_654630"/>
      <w:bookmarkEnd w:id="10854"/>
      <w:r>
        <w:rPr>
          <w:rtl/>
        </w:rPr>
        <w:t xml:space="preserve">חינוך </w:t>
      </w:r>
      <w:bookmarkStart w:id="10855" w:name="_ETM_Q28_655290"/>
      <w:bookmarkEnd w:id="10855"/>
      <w:r>
        <w:rPr>
          <w:rtl/>
        </w:rPr>
        <w:t xml:space="preserve">הממלכתי </w:t>
      </w:r>
      <w:bookmarkStart w:id="10856" w:name="_ETM_Q28_655950"/>
      <w:bookmarkEnd w:id="10856"/>
      <w:r>
        <w:rPr>
          <w:rtl/>
        </w:rPr>
        <w:t xml:space="preserve">הכללי </w:t>
      </w:r>
      <w:bookmarkStart w:id="10857" w:name="_ETM_Q28_656580"/>
      <w:bookmarkStart w:id="10858" w:name="_ETM_Q28_656670"/>
      <w:bookmarkEnd w:id="10857"/>
      <w:bookmarkEnd w:id="10858"/>
      <w:r>
        <w:rPr>
          <w:rFonts w:hint="cs"/>
          <w:rtl/>
        </w:rPr>
        <w:t>הל</w:t>
      </w:r>
      <w:r>
        <w:rPr>
          <w:rtl/>
        </w:rPr>
        <w:t>א</w:t>
      </w:r>
      <w:bookmarkStart w:id="10859" w:name="_ETM_Q28_656850"/>
      <w:bookmarkEnd w:id="10859"/>
      <w:r>
        <w:rPr>
          <w:rFonts w:hint="cs"/>
          <w:rtl/>
        </w:rPr>
        <w:t>-</w:t>
      </w:r>
      <w:r>
        <w:rPr>
          <w:rtl/>
        </w:rPr>
        <w:t xml:space="preserve">דתי </w:t>
      </w:r>
      <w:bookmarkStart w:id="10860" w:name="_ETM_Q28_657210"/>
      <w:bookmarkEnd w:id="10860"/>
      <w:r>
        <w:rPr>
          <w:rtl/>
        </w:rPr>
        <w:t xml:space="preserve">במדינת </w:t>
      </w:r>
      <w:bookmarkStart w:id="10861" w:name="_ETM_Q28_657870"/>
      <w:bookmarkEnd w:id="10861"/>
      <w:r>
        <w:rPr>
          <w:rtl/>
        </w:rPr>
        <w:t xml:space="preserve">ישראל </w:t>
      </w:r>
      <w:bookmarkStart w:id="10862" w:name="_ETM_Q28_658770"/>
      <w:bookmarkEnd w:id="10862"/>
      <w:r>
        <w:rPr>
          <w:rtl/>
        </w:rPr>
        <w:t xml:space="preserve">אין </w:t>
      </w:r>
      <w:bookmarkStart w:id="10863" w:name="_ETM_Q28_659040"/>
      <w:bookmarkEnd w:id="10863"/>
      <w:r>
        <w:rPr>
          <w:rtl/>
        </w:rPr>
        <w:t xml:space="preserve">מאפיינים </w:t>
      </w:r>
      <w:bookmarkStart w:id="10864" w:name="_ETM_Q28_659730"/>
      <w:bookmarkEnd w:id="10864"/>
      <w:r>
        <w:rPr>
          <w:rtl/>
        </w:rPr>
        <w:t>ייחודיים</w:t>
      </w:r>
      <w:r w:rsidR="004640D4">
        <w:rPr>
          <w:rFonts w:hint="cs"/>
          <w:rtl/>
        </w:rPr>
        <w:t>.</w:t>
      </w:r>
      <w:r>
        <w:rPr>
          <w:rtl/>
        </w:rPr>
        <w:t xml:space="preserve"> </w:t>
      </w:r>
      <w:bookmarkStart w:id="10865" w:name="_ETM_Q28_661150"/>
      <w:bookmarkEnd w:id="10865"/>
      <w:r>
        <w:rPr>
          <w:rtl/>
        </w:rPr>
        <w:t>אמרת</w:t>
      </w:r>
      <w:r>
        <w:rPr>
          <w:rFonts w:hint="cs"/>
          <w:rtl/>
        </w:rPr>
        <w:t>.</w:t>
      </w:r>
      <w:r>
        <w:rPr>
          <w:rtl/>
        </w:rPr>
        <w:t xml:space="preserve"> </w:t>
      </w:r>
      <w:bookmarkStart w:id="10866" w:name="_ETM_Q28_662680"/>
      <w:bookmarkEnd w:id="10866"/>
      <w:r>
        <w:rPr>
          <w:rtl/>
        </w:rPr>
        <w:t xml:space="preserve">אנחנו </w:t>
      </w:r>
      <w:bookmarkStart w:id="10867" w:name="_ETM_Q28_663159"/>
      <w:bookmarkEnd w:id="10867"/>
      <w:r>
        <w:rPr>
          <w:rtl/>
        </w:rPr>
        <w:t xml:space="preserve">לא </w:t>
      </w:r>
      <w:bookmarkStart w:id="10868" w:name="_ETM_Q28_663799"/>
      <w:bookmarkEnd w:id="10868"/>
      <w:r>
        <w:rPr>
          <w:rFonts w:hint="cs"/>
          <w:rtl/>
        </w:rPr>
        <w:t xml:space="preserve">מבינים </w:t>
      </w:r>
      <w:r>
        <w:rPr>
          <w:rtl/>
        </w:rPr>
        <w:t xml:space="preserve">מה </w:t>
      </w:r>
      <w:bookmarkStart w:id="10869" w:name="_ETM_Q28_664010"/>
      <w:bookmarkEnd w:id="10869"/>
      <w:r>
        <w:rPr>
          <w:rtl/>
        </w:rPr>
        <w:t xml:space="preserve">אומרת </w:t>
      </w:r>
      <w:bookmarkStart w:id="10870" w:name="_ETM_Q28_664810"/>
      <w:bookmarkEnd w:id="10870"/>
      <w:r>
        <w:rPr>
          <w:rtl/>
        </w:rPr>
        <w:t xml:space="preserve">הצעת </w:t>
      </w:r>
      <w:bookmarkStart w:id="10871" w:name="_ETM_Q28_665020"/>
      <w:bookmarkEnd w:id="10871"/>
      <w:r>
        <w:rPr>
          <w:rFonts w:hint="cs"/>
          <w:rtl/>
        </w:rPr>
        <w:t>ה</w:t>
      </w:r>
      <w:r>
        <w:rPr>
          <w:rtl/>
        </w:rPr>
        <w:t xml:space="preserve">חוק </w:t>
      </w:r>
      <w:bookmarkStart w:id="10872" w:name="_ETM_Q28_665770"/>
      <w:bookmarkEnd w:id="10872"/>
      <w:r>
        <w:rPr>
          <w:rtl/>
        </w:rPr>
        <w:t xml:space="preserve">על </w:t>
      </w:r>
      <w:bookmarkStart w:id="10873" w:name="_ETM_Q28_665980"/>
      <w:bookmarkEnd w:id="10873"/>
      <w:r>
        <w:rPr>
          <w:rtl/>
        </w:rPr>
        <w:t xml:space="preserve">המאפיינים </w:t>
      </w:r>
      <w:bookmarkStart w:id="10874" w:name="_ETM_Q28_666730"/>
      <w:bookmarkEnd w:id="10874"/>
      <w:r>
        <w:rPr>
          <w:rtl/>
        </w:rPr>
        <w:t xml:space="preserve">המיוחדים </w:t>
      </w:r>
      <w:bookmarkStart w:id="10875" w:name="_ETM_Q28_667900"/>
      <w:bookmarkEnd w:id="10875"/>
      <w:r>
        <w:rPr>
          <w:rtl/>
        </w:rPr>
        <w:t xml:space="preserve">של </w:t>
      </w:r>
      <w:bookmarkStart w:id="10876" w:name="_ETM_Q28_668200"/>
      <w:bookmarkEnd w:id="10876"/>
      <w:r>
        <w:rPr>
          <w:rtl/>
        </w:rPr>
        <w:t xml:space="preserve">החינוך </w:t>
      </w:r>
      <w:bookmarkStart w:id="10877" w:name="_ETM_Q28_668590"/>
      <w:bookmarkEnd w:id="10877"/>
      <w:r>
        <w:rPr>
          <w:rtl/>
        </w:rPr>
        <w:t>הממלכתי</w:t>
      </w:r>
      <w:bookmarkStart w:id="10878" w:name="_ETM_Q28_669190"/>
      <w:bookmarkEnd w:id="10878"/>
      <w:r>
        <w:rPr>
          <w:rFonts w:hint="cs"/>
          <w:rtl/>
        </w:rPr>
        <w:t xml:space="preserve"> ה</w:t>
      </w:r>
      <w:r>
        <w:rPr>
          <w:rtl/>
        </w:rPr>
        <w:t>כללי</w:t>
      </w:r>
      <w:r>
        <w:rPr>
          <w:rFonts w:hint="cs"/>
          <w:rtl/>
        </w:rPr>
        <w:t>.</w:t>
      </w:r>
      <w:r>
        <w:rPr>
          <w:rtl/>
        </w:rPr>
        <w:t xml:space="preserve"> </w:t>
      </w:r>
      <w:bookmarkStart w:id="10879" w:name="_ETM_Q28_670030"/>
      <w:bookmarkEnd w:id="10879"/>
      <w:r>
        <w:rPr>
          <w:rtl/>
        </w:rPr>
        <w:t xml:space="preserve">כנראה </w:t>
      </w:r>
      <w:bookmarkStart w:id="10880" w:name="_ETM_Q28_670780"/>
      <w:bookmarkEnd w:id="10880"/>
      <w:r>
        <w:rPr>
          <w:rtl/>
        </w:rPr>
        <w:t>דמוקרטיה</w:t>
      </w:r>
      <w:r>
        <w:rPr>
          <w:rFonts w:hint="cs"/>
          <w:rtl/>
        </w:rPr>
        <w:t>,</w:t>
      </w:r>
      <w:r>
        <w:rPr>
          <w:rtl/>
        </w:rPr>
        <w:t xml:space="preserve"> </w:t>
      </w:r>
      <w:bookmarkStart w:id="10881" w:name="_ETM_Q28_672250"/>
      <w:bookmarkEnd w:id="10881"/>
      <w:r>
        <w:rPr>
          <w:rtl/>
        </w:rPr>
        <w:t xml:space="preserve">יהדות </w:t>
      </w:r>
      <w:bookmarkStart w:id="10882" w:name="_ETM_Q28_672849"/>
      <w:bookmarkEnd w:id="10882"/>
      <w:r>
        <w:rPr>
          <w:rtl/>
        </w:rPr>
        <w:t>פלורליסטית</w:t>
      </w:r>
      <w:r>
        <w:rPr>
          <w:rFonts w:hint="cs"/>
          <w:rtl/>
        </w:rPr>
        <w:t>,</w:t>
      </w:r>
      <w:r>
        <w:rPr>
          <w:rtl/>
        </w:rPr>
        <w:t xml:space="preserve"> </w:t>
      </w:r>
      <w:bookmarkStart w:id="10883" w:name="_ETM_Q28_673870"/>
      <w:bookmarkEnd w:id="10883"/>
      <w:r>
        <w:rPr>
          <w:rtl/>
        </w:rPr>
        <w:t xml:space="preserve">חיים </w:t>
      </w:r>
      <w:bookmarkStart w:id="10884" w:name="_ETM_Q28_674260"/>
      <w:bookmarkEnd w:id="10884"/>
      <w:r>
        <w:rPr>
          <w:rtl/>
        </w:rPr>
        <w:t>משותפים</w:t>
      </w:r>
      <w:r>
        <w:rPr>
          <w:rFonts w:hint="cs"/>
          <w:rtl/>
        </w:rPr>
        <w:t>,</w:t>
      </w:r>
      <w:r>
        <w:rPr>
          <w:rtl/>
        </w:rPr>
        <w:t xml:space="preserve"> </w:t>
      </w:r>
      <w:bookmarkStart w:id="10885" w:name="_ETM_Q28_675370"/>
      <w:bookmarkEnd w:id="10885"/>
      <w:r>
        <w:rPr>
          <w:rtl/>
        </w:rPr>
        <w:t>פמיניזם</w:t>
      </w:r>
      <w:r>
        <w:rPr>
          <w:rFonts w:hint="cs"/>
          <w:rtl/>
        </w:rPr>
        <w:t>,</w:t>
      </w:r>
      <w:r>
        <w:rPr>
          <w:rtl/>
        </w:rPr>
        <w:t xml:space="preserve"> </w:t>
      </w:r>
      <w:bookmarkStart w:id="10886" w:name="_ETM_Q28_676150"/>
      <w:bookmarkEnd w:id="10886"/>
      <w:r>
        <w:rPr>
          <w:rtl/>
        </w:rPr>
        <w:t xml:space="preserve">זה </w:t>
      </w:r>
      <w:bookmarkStart w:id="10887" w:name="_ETM_Q28_676420"/>
      <w:bookmarkEnd w:id="10887"/>
      <w:r>
        <w:rPr>
          <w:rtl/>
        </w:rPr>
        <w:t>בשביל</w:t>
      </w:r>
      <w:r>
        <w:rPr>
          <w:rFonts w:hint="cs"/>
          <w:rtl/>
        </w:rPr>
        <w:t>כ</w:t>
      </w:r>
      <w:bookmarkStart w:id="10888" w:name="_ETM_Q28_677069"/>
      <w:bookmarkEnd w:id="10888"/>
      <w:r>
        <w:rPr>
          <w:rtl/>
        </w:rPr>
        <w:t xml:space="preserve">ם </w:t>
      </w:r>
      <w:bookmarkStart w:id="10889" w:name="_ETM_Q28_677700"/>
      <w:bookmarkEnd w:id="10889"/>
      <w:r>
        <w:rPr>
          <w:rtl/>
        </w:rPr>
        <w:t xml:space="preserve">לא </w:t>
      </w:r>
      <w:bookmarkStart w:id="10890" w:name="_ETM_Q28_677939"/>
      <w:bookmarkStart w:id="10891" w:name="_ETM_Q28_678030"/>
      <w:bookmarkEnd w:id="10890"/>
      <w:bookmarkEnd w:id="10891"/>
      <w:r>
        <w:rPr>
          <w:rtl/>
        </w:rPr>
        <w:t xml:space="preserve">קווי </w:t>
      </w:r>
      <w:bookmarkStart w:id="10892" w:name="_ETM_Q28_678450"/>
      <w:bookmarkEnd w:id="10892"/>
      <w:r>
        <w:rPr>
          <w:rtl/>
        </w:rPr>
        <w:t xml:space="preserve">מתאר </w:t>
      </w:r>
      <w:bookmarkStart w:id="10893" w:name="_ETM_Q28_678959"/>
      <w:bookmarkEnd w:id="10893"/>
      <w:r>
        <w:rPr>
          <w:rtl/>
        </w:rPr>
        <w:t xml:space="preserve">של </w:t>
      </w:r>
      <w:bookmarkStart w:id="10894" w:name="_ETM_Q28_679230"/>
      <w:bookmarkEnd w:id="10894"/>
      <w:r>
        <w:rPr>
          <w:rtl/>
        </w:rPr>
        <w:t xml:space="preserve">החינוך </w:t>
      </w:r>
      <w:bookmarkStart w:id="10895" w:name="_ETM_Q28_679620"/>
      <w:bookmarkEnd w:id="10895"/>
      <w:r>
        <w:rPr>
          <w:rtl/>
        </w:rPr>
        <w:t xml:space="preserve">של </w:t>
      </w:r>
      <w:bookmarkStart w:id="10896" w:name="_ETM_Q28_679829"/>
      <w:bookmarkEnd w:id="10896"/>
      <w:r>
        <w:rPr>
          <w:rtl/>
        </w:rPr>
        <w:t xml:space="preserve">הילדים </w:t>
      </w:r>
      <w:bookmarkStart w:id="10897" w:name="_ETM_Q28_680310"/>
      <w:bookmarkEnd w:id="10897"/>
      <w:r>
        <w:rPr>
          <w:rtl/>
        </w:rPr>
        <w:t>שלנו</w:t>
      </w:r>
      <w:r>
        <w:rPr>
          <w:rFonts w:hint="cs"/>
          <w:rtl/>
        </w:rPr>
        <w:t>.</w:t>
      </w:r>
    </w:p>
    <w:p w:rsidR="00BC31FD" w:rsidRDefault="00BC31FD" w:rsidP="00952A44">
      <w:pPr>
        <w:rPr>
          <w:rtl/>
        </w:rPr>
      </w:pPr>
      <w:bookmarkStart w:id="10898" w:name="_ETM_Q28_678868"/>
      <w:bookmarkStart w:id="10899" w:name="_ETM_Q28_678954"/>
      <w:bookmarkEnd w:id="10898"/>
      <w:bookmarkEnd w:id="10899"/>
    </w:p>
    <w:p w:rsidR="00BC31FD" w:rsidRDefault="00BC31FD" w:rsidP="004640D4">
      <w:pPr>
        <w:rPr>
          <w:rtl/>
        </w:rPr>
      </w:pPr>
      <w:bookmarkStart w:id="10900" w:name="_ETM_Q28_678996"/>
      <w:bookmarkStart w:id="10901" w:name="_ETM_Q28_679079"/>
      <w:bookmarkStart w:id="10902" w:name="_ETM_Q28_681480"/>
      <w:bookmarkEnd w:id="10900"/>
      <w:bookmarkEnd w:id="10901"/>
      <w:bookmarkEnd w:id="10902"/>
      <w:r>
        <w:rPr>
          <w:rFonts w:hint="cs"/>
          <w:rtl/>
        </w:rPr>
        <w:t>ו</w:t>
      </w:r>
      <w:bookmarkStart w:id="10903" w:name="_ETM_Q28_681629"/>
      <w:bookmarkEnd w:id="10903"/>
      <w:r>
        <w:rPr>
          <w:rtl/>
        </w:rPr>
        <w:t xml:space="preserve">לגבי </w:t>
      </w:r>
      <w:bookmarkStart w:id="10904" w:name="_ETM_Q28_681909"/>
      <w:bookmarkStart w:id="10905" w:name="_ETM_Q28_682150"/>
      <w:bookmarkEnd w:id="10904"/>
      <w:bookmarkEnd w:id="10905"/>
      <w:r>
        <w:rPr>
          <w:rtl/>
        </w:rPr>
        <w:t xml:space="preserve">ההצעה </w:t>
      </w:r>
      <w:bookmarkStart w:id="10906" w:name="_ETM_Q28_682599"/>
      <w:bookmarkEnd w:id="10906"/>
      <w:r>
        <w:rPr>
          <w:rtl/>
        </w:rPr>
        <w:t>שלך</w:t>
      </w:r>
      <w:r>
        <w:rPr>
          <w:rFonts w:hint="cs"/>
          <w:rtl/>
        </w:rPr>
        <w:t>,</w:t>
      </w:r>
      <w:r>
        <w:rPr>
          <w:rtl/>
        </w:rPr>
        <w:t xml:space="preserve"> </w:t>
      </w:r>
      <w:bookmarkStart w:id="10907" w:name="_ETM_Q28_683079"/>
      <w:bookmarkEnd w:id="10907"/>
      <w:r>
        <w:rPr>
          <w:rtl/>
        </w:rPr>
        <w:t>אדוני</w:t>
      </w:r>
      <w:r>
        <w:rPr>
          <w:rFonts w:hint="cs"/>
          <w:rtl/>
        </w:rPr>
        <w:t>,</w:t>
      </w:r>
      <w:r>
        <w:rPr>
          <w:rtl/>
        </w:rPr>
        <w:t xml:space="preserve"> </w:t>
      </w:r>
      <w:bookmarkStart w:id="10908" w:name="_ETM_Q28_683840"/>
      <w:bookmarkEnd w:id="10908"/>
      <w:r>
        <w:rPr>
          <w:rtl/>
        </w:rPr>
        <w:t xml:space="preserve">מה </w:t>
      </w:r>
      <w:bookmarkStart w:id="10909" w:name="_ETM_Q28_684020"/>
      <w:bookmarkEnd w:id="10909"/>
      <w:r>
        <w:rPr>
          <w:rtl/>
        </w:rPr>
        <w:t xml:space="preserve">אתה </w:t>
      </w:r>
      <w:bookmarkStart w:id="10910" w:name="_ETM_Q28_684200"/>
      <w:bookmarkEnd w:id="10910"/>
      <w:r>
        <w:rPr>
          <w:rtl/>
        </w:rPr>
        <w:t>חושב</w:t>
      </w:r>
      <w:r>
        <w:rPr>
          <w:rFonts w:hint="cs"/>
          <w:rtl/>
        </w:rPr>
        <w:t>,</w:t>
      </w:r>
      <w:r>
        <w:rPr>
          <w:rtl/>
        </w:rPr>
        <w:t xml:space="preserve"> </w:t>
      </w:r>
      <w:bookmarkStart w:id="10911" w:name="_ETM_Q28_684590"/>
      <w:bookmarkEnd w:id="10911"/>
      <w:r>
        <w:rPr>
          <w:rtl/>
        </w:rPr>
        <w:t xml:space="preserve">שאני </w:t>
      </w:r>
      <w:bookmarkStart w:id="10912" w:name="_ETM_Q28_684890"/>
      <w:bookmarkEnd w:id="10912"/>
      <w:r>
        <w:rPr>
          <w:rtl/>
        </w:rPr>
        <w:t xml:space="preserve">לא </w:t>
      </w:r>
      <w:bookmarkStart w:id="10913" w:name="_ETM_Q28_685010"/>
      <w:bookmarkEnd w:id="10913"/>
      <w:r>
        <w:rPr>
          <w:rtl/>
        </w:rPr>
        <w:t xml:space="preserve">בדקתי </w:t>
      </w:r>
      <w:bookmarkStart w:id="10914" w:name="_ETM_Q28_685520"/>
      <w:bookmarkEnd w:id="10914"/>
      <w:r>
        <w:rPr>
          <w:rtl/>
        </w:rPr>
        <w:t xml:space="preserve">עם </w:t>
      </w:r>
      <w:bookmarkStart w:id="10915" w:name="_ETM_Q28_685580"/>
      <w:bookmarkEnd w:id="10915"/>
      <w:r>
        <w:rPr>
          <w:rtl/>
        </w:rPr>
        <w:t xml:space="preserve">שר </w:t>
      </w:r>
      <w:bookmarkStart w:id="10916" w:name="_ETM_Q28_685879"/>
      <w:bookmarkEnd w:id="10916"/>
      <w:r>
        <w:rPr>
          <w:rtl/>
        </w:rPr>
        <w:t xml:space="preserve">החינוך </w:t>
      </w:r>
      <w:bookmarkStart w:id="10917" w:name="_ETM_Q28_686780"/>
      <w:bookmarkEnd w:id="10917"/>
      <w:r>
        <w:rPr>
          <w:rtl/>
        </w:rPr>
        <w:t xml:space="preserve">אם </w:t>
      </w:r>
      <w:bookmarkStart w:id="10918" w:name="_ETM_Q28_686959"/>
      <w:bookmarkEnd w:id="10918"/>
      <w:r>
        <w:rPr>
          <w:rtl/>
        </w:rPr>
        <w:t xml:space="preserve">הוא </w:t>
      </w:r>
      <w:bookmarkStart w:id="10919" w:name="_ETM_Q28_687080"/>
      <w:bookmarkEnd w:id="10919"/>
      <w:r>
        <w:rPr>
          <w:rtl/>
        </w:rPr>
        <w:t xml:space="preserve">מוכן </w:t>
      </w:r>
      <w:bookmarkStart w:id="10920" w:name="_ETM_Q28_687590"/>
      <w:bookmarkEnd w:id="10920"/>
      <w:r>
        <w:rPr>
          <w:rtl/>
        </w:rPr>
        <w:t xml:space="preserve">לקדם </w:t>
      </w:r>
      <w:bookmarkStart w:id="10921" w:name="_ETM_Q28_688099"/>
      <w:bookmarkEnd w:id="10921"/>
      <w:r>
        <w:rPr>
          <w:rtl/>
        </w:rPr>
        <w:t xml:space="preserve">את </w:t>
      </w:r>
      <w:bookmarkStart w:id="10922" w:name="_ETM_Q28_688280"/>
      <w:bookmarkEnd w:id="10922"/>
      <w:r>
        <w:rPr>
          <w:rtl/>
        </w:rPr>
        <w:t xml:space="preserve">ההצעה </w:t>
      </w:r>
      <w:bookmarkStart w:id="10923" w:name="_ETM_Q28_688819"/>
      <w:bookmarkEnd w:id="10923"/>
      <w:r>
        <w:rPr>
          <w:rtl/>
        </w:rPr>
        <w:t xml:space="preserve">בדין </w:t>
      </w:r>
      <w:bookmarkStart w:id="10924" w:name="_ETM_Q28_689209"/>
      <w:bookmarkEnd w:id="10924"/>
      <w:r>
        <w:rPr>
          <w:rtl/>
        </w:rPr>
        <w:t xml:space="preserve">ודברים </w:t>
      </w:r>
      <w:bookmarkStart w:id="10925" w:name="_ETM_Q28_689690"/>
      <w:bookmarkEnd w:id="10925"/>
      <w:r>
        <w:rPr>
          <w:rtl/>
        </w:rPr>
        <w:t>בינינו</w:t>
      </w:r>
      <w:r>
        <w:rPr>
          <w:rFonts w:hint="cs"/>
          <w:rtl/>
        </w:rPr>
        <w:t xml:space="preserve">? הוא הרי </w:t>
      </w:r>
      <w:bookmarkStart w:id="10926" w:name="_ETM_Q28_689931"/>
      <w:bookmarkEnd w:id="10926"/>
      <w:r>
        <w:rPr>
          <w:rFonts w:hint="cs"/>
          <w:rtl/>
        </w:rPr>
        <w:t xml:space="preserve">סירב לכך, </w:t>
      </w:r>
      <w:bookmarkStart w:id="10927" w:name="_ETM_Q28_690680"/>
      <w:bookmarkStart w:id="10928" w:name="_ETM_Q28_691650"/>
      <w:bookmarkStart w:id="10929" w:name="_ETM_Q28_692040"/>
      <w:bookmarkEnd w:id="10927"/>
      <w:bookmarkEnd w:id="10928"/>
      <w:bookmarkEnd w:id="10929"/>
      <w:r>
        <w:rPr>
          <w:rtl/>
        </w:rPr>
        <w:t>לכ</w:t>
      </w:r>
      <w:r>
        <w:rPr>
          <w:rFonts w:hint="cs"/>
          <w:rtl/>
        </w:rPr>
        <w:t>ן</w:t>
      </w:r>
      <w:r>
        <w:rPr>
          <w:rtl/>
        </w:rPr>
        <w:t xml:space="preserve"> </w:t>
      </w:r>
      <w:bookmarkStart w:id="10930" w:name="_ETM_Q28_692489"/>
      <w:bookmarkEnd w:id="10930"/>
      <w:r>
        <w:rPr>
          <w:rtl/>
        </w:rPr>
        <w:t xml:space="preserve">העליתי </w:t>
      </w:r>
      <w:bookmarkStart w:id="10931" w:name="_ETM_Q28_693059"/>
      <w:bookmarkEnd w:id="10931"/>
      <w:r>
        <w:rPr>
          <w:rtl/>
        </w:rPr>
        <w:t xml:space="preserve">את </w:t>
      </w:r>
      <w:bookmarkStart w:id="10932" w:name="_ETM_Q28_693209"/>
      <w:bookmarkEnd w:id="10932"/>
      <w:r>
        <w:rPr>
          <w:rtl/>
        </w:rPr>
        <w:t>ההצעה</w:t>
      </w:r>
      <w:r>
        <w:rPr>
          <w:rFonts w:hint="cs"/>
          <w:rtl/>
        </w:rPr>
        <w:t>.</w:t>
      </w:r>
      <w:r>
        <w:rPr>
          <w:rtl/>
        </w:rPr>
        <w:t xml:space="preserve"> </w:t>
      </w:r>
      <w:bookmarkStart w:id="10933" w:name="_ETM_Q28_694290"/>
      <w:bookmarkEnd w:id="10933"/>
      <w:r>
        <w:rPr>
          <w:rtl/>
        </w:rPr>
        <w:t xml:space="preserve">כל </w:t>
      </w:r>
      <w:bookmarkStart w:id="10934" w:name="_ETM_Q28_694559"/>
      <w:bookmarkEnd w:id="10934"/>
      <w:r>
        <w:rPr>
          <w:rtl/>
        </w:rPr>
        <w:t xml:space="preserve">מה </w:t>
      </w:r>
      <w:bookmarkStart w:id="10935" w:name="_ETM_Q28_694740"/>
      <w:bookmarkEnd w:id="10935"/>
      <w:r>
        <w:rPr>
          <w:rtl/>
        </w:rPr>
        <w:t xml:space="preserve">שאתם </w:t>
      </w:r>
      <w:bookmarkStart w:id="10936" w:name="_ETM_Q28_695250"/>
      <w:bookmarkEnd w:id="10936"/>
      <w:r>
        <w:rPr>
          <w:rtl/>
        </w:rPr>
        <w:t xml:space="preserve">רוצים </w:t>
      </w:r>
      <w:bookmarkStart w:id="10937" w:name="_ETM_Q28_696320"/>
      <w:bookmarkEnd w:id="10937"/>
      <w:r>
        <w:rPr>
          <w:rtl/>
        </w:rPr>
        <w:t xml:space="preserve">זה </w:t>
      </w:r>
      <w:bookmarkStart w:id="10938" w:name="_ETM_Q28_696500"/>
      <w:bookmarkEnd w:id="10938"/>
      <w:r>
        <w:rPr>
          <w:rtl/>
        </w:rPr>
        <w:t xml:space="preserve">שהציבור </w:t>
      </w:r>
      <w:bookmarkStart w:id="10939" w:name="_ETM_Q28_697460"/>
      <w:bookmarkEnd w:id="10939"/>
      <w:r>
        <w:rPr>
          <w:rFonts w:hint="cs"/>
          <w:rtl/>
        </w:rPr>
        <w:t xml:space="preserve">לא </w:t>
      </w:r>
      <w:r>
        <w:rPr>
          <w:rtl/>
        </w:rPr>
        <w:t xml:space="preserve">יראה </w:t>
      </w:r>
      <w:bookmarkStart w:id="10940" w:name="_ETM_Q28_697850"/>
      <w:bookmarkEnd w:id="10940"/>
      <w:r>
        <w:rPr>
          <w:rtl/>
        </w:rPr>
        <w:t xml:space="preserve">כיצד </w:t>
      </w:r>
      <w:bookmarkStart w:id="10941" w:name="_ETM_Q28_698360"/>
      <w:bookmarkEnd w:id="10941"/>
      <w:r>
        <w:rPr>
          <w:rtl/>
        </w:rPr>
        <w:t xml:space="preserve">חברי </w:t>
      </w:r>
      <w:bookmarkStart w:id="10942" w:name="_ETM_Q28_698780"/>
      <w:bookmarkEnd w:id="10942"/>
      <w:r>
        <w:rPr>
          <w:rtl/>
        </w:rPr>
        <w:t xml:space="preserve">כנסת </w:t>
      </w:r>
      <w:bookmarkStart w:id="10943" w:name="_ETM_Q28_699200"/>
      <w:bookmarkEnd w:id="10943"/>
      <w:r>
        <w:rPr>
          <w:rtl/>
        </w:rPr>
        <w:t xml:space="preserve">בקואליציה </w:t>
      </w:r>
      <w:bookmarkStart w:id="10944" w:name="_ETM_Q28_700340"/>
      <w:bookmarkEnd w:id="10944"/>
      <w:r>
        <w:rPr>
          <w:rtl/>
        </w:rPr>
        <w:t xml:space="preserve">ששולחים </w:t>
      </w:r>
      <w:bookmarkStart w:id="10945" w:name="_ETM_Q28_701099"/>
      <w:bookmarkEnd w:id="10945"/>
      <w:r>
        <w:rPr>
          <w:rtl/>
        </w:rPr>
        <w:t xml:space="preserve">את </w:t>
      </w:r>
      <w:bookmarkStart w:id="10946" w:name="_ETM_Q28_701219"/>
      <w:bookmarkEnd w:id="10946"/>
      <w:r>
        <w:rPr>
          <w:rtl/>
        </w:rPr>
        <w:t xml:space="preserve">הילדים </w:t>
      </w:r>
      <w:bookmarkStart w:id="10947" w:name="_ETM_Q28_702269"/>
      <w:bookmarkEnd w:id="10947"/>
      <w:r>
        <w:rPr>
          <w:rtl/>
        </w:rPr>
        <w:t xml:space="preserve">לחינוך </w:t>
      </w:r>
      <w:bookmarkStart w:id="10948" w:name="_ETM_Q28_702989"/>
      <w:bookmarkEnd w:id="10948"/>
      <w:r>
        <w:rPr>
          <w:rtl/>
        </w:rPr>
        <w:t>ממלכתי</w:t>
      </w:r>
      <w:bookmarkStart w:id="10949" w:name="_ETM_Q28_703499"/>
      <w:bookmarkEnd w:id="10949"/>
      <w:r w:rsidR="004640D4">
        <w:rPr>
          <w:rFonts w:hint="cs"/>
          <w:rtl/>
        </w:rPr>
        <w:t xml:space="preserve"> </w:t>
      </w:r>
      <w:r>
        <w:rPr>
          <w:rtl/>
        </w:rPr>
        <w:t>כל</w:t>
      </w:r>
      <w:r>
        <w:rPr>
          <w:rFonts w:hint="cs"/>
          <w:rtl/>
        </w:rPr>
        <w:t xml:space="preserve">לי </w:t>
      </w:r>
      <w:bookmarkStart w:id="10950" w:name="_ETM_Q28_704000"/>
      <w:bookmarkEnd w:id="10950"/>
      <w:r w:rsidR="00DD0FF2">
        <w:rPr>
          <w:rFonts w:hint="cs"/>
          <w:rtl/>
        </w:rPr>
        <w:t>– –</w:t>
      </w:r>
    </w:p>
    <w:p w:rsidR="00BC31FD" w:rsidRDefault="00BC31FD" w:rsidP="00952A44">
      <w:pPr>
        <w:rPr>
          <w:rtl/>
        </w:rPr>
      </w:pPr>
    </w:p>
    <w:p w:rsidR="00BC31FD" w:rsidRDefault="00BC31FD" w:rsidP="00952A44">
      <w:pPr>
        <w:pStyle w:val="af6"/>
        <w:keepNext/>
        <w:rPr>
          <w:rtl/>
        </w:rPr>
      </w:pPr>
      <w:r w:rsidRPr="00CE1A31">
        <w:rPr>
          <w:rStyle w:val="TagStyle"/>
          <w:rtl/>
        </w:rPr>
        <w:t xml:space="preserve"> &lt;&lt; יור &gt;&gt; </w:t>
      </w:r>
      <w:r>
        <w:rPr>
          <w:rtl/>
        </w:rPr>
        <w:t>היו"ר משה סולומון:</w:t>
      </w:r>
      <w:r w:rsidRPr="00CE1A31">
        <w:rPr>
          <w:rStyle w:val="TagStyle"/>
          <w:rtl/>
        </w:rPr>
        <w:t xml:space="preserve"> &lt;&lt; יור &gt;&gt;</w:t>
      </w:r>
      <w:r>
        <w:rPr>
          <w:rtl/>
        </w:rPr>
        <w:t xml:space="preserve"> </w:t>
      </w:r>
    </w:p>
    <w:p w:rsidR="00BC31FD" w:rsidRDefault="00BC31FD" w:rsidP="00DD0FF2">
      <w:pPr>
        <w:rPr>
          <w:rtl/>
        </w:rPr>
      </w:pPr>
    </w:p>
    <w:p w:rsidR="00BC31FD" w:rsidRDefault="00BC31FD" w:rsidP="00952A44">
      <w:pPr>
        <w:rPr>
          <w:rtl/>
        </w:rPr>
      </w:pPr>
      <w:bookmarkStart w:id="10951" w:name="_ETM_Q28_696778"/>
      <w:bookmarkEnd w:id="10951"/>
      <w:r>
        <w:rPr>
          <w:rFonts w:hint="cs"/>
          <w:rtl/>
        </w:rPr>
        <w:t>תודה.</w:t>
      </w:r>
    </w:p>
    <w:p w:rsidR="00BC31FD" w:rsidRDefault="00BC31FD" w:rsidP="00952A44">
      <w:pPr>
        <w:rPr>
          <w:rtl/>
        </w:rPr>
      </w:pPr>
      <w:bookmarkStart w:id="10952" w:name="_ETM_Q28_698124"/>
      <w:bookmarkStart w:id="10953" w:name="_ETM_Q28_698196"/>
      <w:bookmarkEnd w:id="10952"/>
      <w:bookmarkEnd w:id="10953"/>
    </w:p>
    <w:p w:rsidR="00BC31FD" w:rsidRDefault="00BC31FD" w:rsidP="00952A44">
      <w:pPr>
        <w:pStyle w:val="-"/>
        <w:keepNext/>
        <w:rPr>
          <w:rtl/>
        </w:rPr>
      </w:pPr>
      <w:bookmarkStart w:id="10954" w:name="ET_speakercontinue_6156_21"/>
      <w:r w:rsidRPr="00CE1A31">
        <w:rPr>
          <w:rStyle w:val="TagStyle"/>
          <w:rtl/>
        </w:rPr>
        <w:t xml:space="preserve"> &lt;&lt; דובר_המשך &gt;&gt; </w:t>
      </w:r>
      <w:r>
        <w:rPr>
          <w:rtl/>
        </w:rPr>
        <w:t>גלעד קריב (העבודה):</w:t>
      </w:r>
      <w:r w:rsidRPr="00CE1A31">
        <w:rPr>
          <w:rStyle w:val="TagStyle"/>
          <w:rtl/>
        </w:rPr>
        <w:t xml:space="preserve"> &lt;&lt; דובר_המשך &gt;&gt;</w:t>
      </w:r>
      <w:r>
        <w:rPr>
          <w:rtl/>
        </w:rPr>
        <w:t xml:space="preserve"> </w:t>
      </w:r>
      <w:bookmarkEnd w:id="10954"/>
    </w:p>
    <w:p w:rsidR="00BC31FD" w:rsidRDefault="00BC31FD" w:rsidP="00DD0FF2">
      <w:pPr>
        <w:rPr>
          <w:rtl/>
        </w:rPr>
      </w:pPr>
    </w:p>
    <w:p w:rsidR="00BC31FD" w:rsidRDefault="00DD0FF2" w:rsidP="00952A44">
      <w:pPr>
        <w:rPr>
          <w:rtl/>
        </w:rPr>
      </w:pPr>
      <w:bookmarkStart w:id="10955" w:name="_ETM_Q28_699012"/>
      <w:bookmarkEnd w:id="10955"/>
      <w:r>
        <w:rPr>
          <w:rFonts w:hint="cs"/>
          <w:rtl/>
        </w:rPr>
        <w:t>– –</w:t>
      </w:r>
      <w:r w:rsidR="00BC31FD">
        <w:rPr>
          <w:rFonts w:hint="cs"/>
          <w:rtl/>
        </w:rPr>
        <w:t xml:space="preserve"> </w:t>
      </w:r>
      <w:bookmarkStart w:id="10956" w:name="_ETM_Q28_704360"/>
      <w:bookmarkEnd w:id="10956"/>
      <w:r w:rsidR="00BC31FD">
        <w:rPr>
          <w:rtl/>
        </w:rPr>
        <w:t>מצביעים</w:t>
      </w:r>
      <w:r w:rsidR="00BC31FD">
        <w:rPr>
          <w:rFonts w:hint="cs"/>
          <w:rtl/>
        </w:rPr>
        <w:t xml:space="preserve"> נגד </w:t>
      </w:r>
      <w:bookmarkStart w:id="10957" w:name="_ETM_Q28_704338"/>
      <w:bookmarkEnd w:id="10957"/>
      <w:r w:rsidR="00BC31FD">
        <w:rPr>
          <w:rFonts w:hint="cs"/>
          <w:rtl/>
        </w:rPr>
        <w:t>ה</w:t>
      </w:r>
      <w:bookmarkStart w:id="10958" w:name="_ETM_Q28_705409"/>
      <w:bookmarkEnd w:id="10958"/>
      <w:r w:rsidR="00BC31FD">
        <w:rPr>
          <w:rtl/>
        </w:rPr>
        <w:t xml:space="preserve">אינטרסים </w:t>
      </w:r>
      <w:bookmarkStart w:id="10959" w:name="_ETM_Q28_706280"/>
      <w:bookmarkEnd w:id="10959"/>
      <w:r w:rsidR="00BC31FD">
        <w:rPr>
          <w:rtl/>
        </w:rPr>
        <w:t>של</w:t>
      </w:r>
      <w:r w:rsidR="00BC31FD">
        <w:rPr>
          <w:rFonts w:hint="cs"/>
          <w:rtl/>
        </w:rPr>
        <w:t xml:space="preserve"> </w:t>
      </w:r>
      <w:r w:rsidR="00BC31FD">
        <w:rPr>
          <w:rtl/>
        </w:rPr>
        <w:t>ה</w:t>
      </w:r>
      <w:r w:rsidR="00BC31FD">
        <w:rPr>
          <w:rFonts w:hint="cs"/>
          <w:rtl/>
        </w:rPr>
        <w:t xml:space="preserve">ילדים שלהם. </w:t>
      </w:r>
    </w:p>
    <w:p w:rsidR="00BC31FD" w:rsidRDefault="00BC31FD" w:rsidP="00952A44">
      <w:pPr>
        <w:rPr>
          <w:rtl/>
        </w:rPr>
      </w:pPr>
    </w:p>
    <w:p w:rsidR="00BC31FD" w:rsidRDefault="00BC31FD" w:rsidP="00952A44">
      <w:pPr>
        <w:pStyle w:val="af6"/>
        <w:keepNext/>
        <w:rPr>
          <w:rtl/>
        </w:rPr>
      </w:pPr>
      <w:r w:rsidRPr="00CE1A31">
        <w:rPr>
          <w:rStyle w:val="TagStyle"/>
          <w:rtl/>
        </w:rPr>
        <w:t xml:space="preserve"> &lt;&lt; יור &gt;&gt; </w:t>
      </w:r>
      <w:r>
        <w:rPr>
          <w:rtl/>
        </w:rPr>
        <w:t>היו"ר משה סולומון:</w:t>
      </w:r>
      <w:r w:rsidRPr="00CE1A31">
        <w:rPr>
          <w:rStyle w:val="TagStyle"/>
          <w:rtl/>
        </w:rPr>
        <w:t xml:space="preserve"> &lt;&lt; יור &gt;&gt;</w:t>
      </w:r>
      <w:r>
        <w:rPr>
          <w:rtl/>
        </w:rPr>
        <w:t xml:space="preserve"> </w:t>
      </w:r>
    </w:p>
    <w:p w:rsidR="00BC31FD" w:rsidRDefault="00BC31FD" w:rsidP="00DD0FF2">
      <w:pPr>
        <w:rPr>
          <w:rtl/>
        </w:rPr>
      </w:pPr>
    </w:p>
    <w:p w:rsidR="00BC31FD" w:rsidRDefault="00BC31FD" w:rsidP="00952A44">
      <w:pPr>
        <w:rPr>
          <w:rtl/>
        </w:rPr>
      </w:pPr>
      <w:r>
        <w:rPr>
          <w:rFonts w:hint="cs"/>
          <w:rtl/>
        </w:rPr>
        <w:t>תודה רבה.</w:t>
      </w:r>
    </w:p>
    <w:p w:rsidR="00BC31FD" w:rsidRDefault="00BC31FD" w:rsidP="00952A44">
      <w:pPr>
        <w:rPr>
          <w:rtl/>
        </w:rPr>
      </w:pPr>
      <w:bookmarkStart w:id="10960" w:name="_ETM_Q28_705463"/>
      <w:bookmarkStart w:id="10961" w:name="_ETM_Q28_705540"/>
      <w:bookmarkEnd w:id="10960"/>
      <w:bookmarkEnd w:id="10961"/>
    </w:p>
    <w:p w:rsidR="00BC31FD" w:rsidRDefault="00BC31FD" w:rsidP="00952A44">
      <w:pPr>
        <w:pStyle w:val="-"/>
        <w:keepNext/>
        <w:rPr>
          <w:rtl/>
        </w:rPr>
      </w:pPr>
      <w:bookmarkStart w:id="10962" w:name="ET_speakercontinue_6156_23"/>
      <w:r w:rsidRPr="00CE1A31">
        <w:rPr>
          <w:rStyle w:val="TagStyle"/>
          <w:rtl/>
        </w:rPr>
        <w:t xml:space="preserve"> &lt;&lt; דובר_המשך &gt;&gt; </w:t>
      </w:r>
      <w:r>
        <w:rPr>
          <w:rtl/>
        </w:rPr>
        <w:t>גלעד קריב (העבודה):</w:t>
      </w:r>
      <w:r w:rsidRPr="00CE1A31">
        <w:rPr>
          <w:rStyle w:val="TagStyle"/>
          <w:rtl/>
        </w:rPr>
        <w:t xml:space="preserve"> &lt;&lt; דובר_המשך &gt;&gt;</w:t>
      </w:r>
      <w:r>
        <w:rPr>
          <w:rtl/>
        </w:rPr>
        <w:t xml:space="preserve"> </w:t>
      </w:r>
      <w:bookmarkEnd w:id="10962"/>
    </w:p>
    <w:p w:rsidR="00BC31FD" w:rsidRDefault="00BC31FD" w:rsidP="00DD0FF2">
      <w:pPr>
        <w:rPr>
          <w:rtl/>
        </w:rPr>
      </w:pPr>
    </w:p>
    <w:p w:rsidR="00BC31FD" w:rsidRDefault="00BC31FD" w:rsidP="004640D4">
      <w:pPr>
        <w:rPr>
          <w:rtl/>
        </w:rPr>
      </w:pPr>
      <w:bookmarkStart w:id="10963" w:name="_ETM_Q28_706485"/>
      <w:bookmarkStart w:id="10964" w:name="_ETM_Q28_706579"/>
      <w:bookmarkStart w:id="10965" w:name="_ETM_Q28_706670"/>
      <w:bookmarkStart w:id="10966" w:name="_ETM_Q28_706760"/>
      <w:bookmarkStart w:id="10967" w:name="_ETM_Q28_707390"/>
      <w:bookmarkStart w:id="10968" w:name="_ETM_Q28_707809"/>
      <w:bookmarkStart w:id="10969" w:name="_ETM_Q28_708129"/>
      <w:bookmarkStart w:id="10970" w:name="_ETM_Q28_708189"/>
      <w:bookmarkEnd w:id="10963"/>
      <w:bookmarkEnd w:id="10964"/>
      <w:bookmarkEnd w:id="10965"/>
      <w:bookmarkEnd w:id="10966"/>
      <w:bookmarkEnd w:id="10967"/>
      <w:bookmarkEnd w:id="10968"/>
      <w:bookmarkEnd w:id="10969"/>
      <w:bookmarkEnd w:id="10970"/>
      <w:r>
        <w:rPr>
          <w:rFonts w:hint="cs"/>
          <w:rtl/>
        </w:rPr>
        <w:t xml:space="preserve">אז </w:t>
      </w:r>
      <w:r>
        <w:rPr>
          <w:rtl/>
        </w:rPr>
        <w:t xml:space="preserve">לא </w:t>
      </w:r>
      <w:bookmarkStart w:id="10971" w:name="_ETM_Q28_708249"/>
      <w:bookmarkEnd w:id="10971"/>
      <w:r>
        <w:rPr>
          <w:rtl/>
        </w:rPr>
        <w:t xml:space="preserve">יעזור </w:t>
      </w:r>
      <w:bookmarkStart w:id="10972" w:name="_ETM_Q28_708760"/>
      <w:bookmarkEnd w:id="10972"/>
      <w:r>
        <w:rPr>
          <w:rtl/>
        </w:rPr>
        <w:t>לכם</w:t>
      </w:r>
      <w:r w:rsidR="004640D4">
        <w:rPr>
          <w:rFonts w:hint="cs"/>
          <w:rtl/>
        </w:rPr>
        <w:t>.</w:t>
      </w:r>
      <w:r>
        <w:rPr>
          <w:rtl/>
        </w:rPr>
        <w:t xml:space="preserve"> </w:t>
      </w:r>
      <w:bookmarkStart w:id="10973" w:name="_ETM_Q28_709450"/>
      <w:bookmarkEnd w:id="10973"/>
      <w:r>
        <w:rPr>
          <w:rtl/>
        </w:rPr>
        <w:t xml:space="preserve">תכף </w:t>
      </w:r>
      <w:bookmarkStart w:id="10974" w:name="_ETM_Q28_709900"/>
      <w:bookmarkEnd w:id="10974"/>
      <w:r>
        <w:rPr>
          <w:rtl/>
        </w:rPr>
        <w:t xml:space="preserve">נראה </w:t>
      </w:r>
      <w:bookmarkStart w:id="10975" w:name="_ETM_Q28_710870"/>
      <w:bookmarkEnd w:id="10975"/>
      <w:r>
        <w:rPr>
          <w:rtl/>
        </w:rPr>
        <w:t xml:space="preserve">מי </w:t>
      </w:r>
      <w:bookmarkStart w:id="10976" w:name="_ETM_Q28_711439"/>
      <w:bookmarkEnd w:id="10976"/>
      <w:r>
        <w:rPr>
          <w:rtl/>
        </w:rPr>
        <w:t xml:space="preserve">בקואליציה </w:t>
      </w:r>
      <w:bookmarkStart w:id="10977" w:name="_ETM_Q28_712400"/>
      <w:bookmarkEnd w:id="10977"/>
      <w:r>
        <w:rPr>
          <w:rFonts w:hint="cs"/>
          <w:rtl/>
        </w:rPr>
        <w:t xml:space="preserve">תומך </w:t>
      </w:r>
      <w:bookmarkStart w:id="10978" w:name="_ETM_Q28_713410"/>
      <w:bookmarkEnd w:id="10978"/>
      <w:r>
        <w:rPr>
          <w:rtl/>
        </w:rPr>
        <w:t xml:space="preserve">בהמשך </w:t>
      </w:r>
      <w:bookmarkStart w:id="10979" w:name="_ETM_Q28_714100"/>
      <w:bookmarkEnd w:id="10979"/>
      <w:r>
        <w:rPr>
          <w:rtl/>
        </w:rPr>
        <w:t xml:space="preserve">האפליה </w:t>
      </w:r>
      <w:bookmarkStart w:id="10980" w:name="_ETM_Q28_715240"/>
      <w:bookmarkEnd w:id="10980"/>
      <w:r>
        <w:rPr>
          <w:rtl/>
        </w:rPr>
        <w:t xml:space="preserve">של </w:t>
      </w:r>
      <w:bookmarkStart w:id="10981" w:name="_ETM_Q28_715510"/>
      <w:bookmarkEnd w:id="10981"/>
      <w:r>
        <w:rPr>
          <w:rtl/>
        </w:rPr>
        <w:t xml:space="preserve">החינוך </w:t>
      </w:r>
      <w:bookmarkStart w:id="10982" w:name="_ETM_Q28_716260"/>
      <w:bookmarkEnd w:id="10982"/>
      <w:r>
        <w:rPr>
          <w:rtl/>
        </w:rPr>
        <w:t xml:space="preserve">הממלכתי </w:t>
      </w:r>
      <w:bookmarkStart w:id="10983" w:name="_ETM_Q28_717190"/>
      <w:bookmarkEnd w:id="10983"/>
      <w:r>
        <w:rPr>
          <w:rtl/>
        </w:rPr>
        <w:t xml:space="preserve">הכללי </w:t>
      </w:r>
      <w:bookmarkStart w:id="10984" w:name="_ETM_Q28_717850"/>
      <w:bookmarkEnd w:id="10984"/>
      <w:r>
        <w:rPr>
          <w:rtl/>
        </w:rPr>
        <w:t xml:space="preserve">במדינת </w:t>
      </w:r>
      <w:bookmarkStart w:id="10985" w:name="_ETM_Q28_718570"/>
      <w:bookmarkEnd w:id="10985"/>
      <w:r>
        <w:rPr>
          <w:rtl/>
        </w:rPr>
        <w:t>ישראל</w:t>
      </w:r>
      <w:r>
        <w:rPr>
          <w:rFonts w:hint="cs"/>
          <w:rtl/>
        </w:rPr>
        <w:t xml:space="preserve">, שבו לומדים </w:t>
      </w:r>
      <w:bookmarkStart w:id="10986" w:name="_ETM_Q28_719020"/>
      <w:bookmarkStart w:id="10987" w:name="_ETM_Q28_720100"/>
      <w:bookmarkStart w:id="10988" w:name="_ETM_Q28_720550"/>
      <w:bookmarkStart w:id="10989" w:name="_ETM_Q28_721240"/>
      <w:bookmarkEnd w:id="10986"/>
      <w:bookmarkEnd w:id="10987"/>
      <w:bookmarkEnd w:id="10988"/>
      <w:bookmarkEnd w:id="10989"/>
      <w:r>
        <w:rPr>
          <w:rtl/>
        </w:rPr>
        <w:t xml:space="preserve">רוב </w:t>
      </w:r>
      <w:bookmarkStart w:id="10990" w:name="_ETM_Q28_721750"/>
      <w:bookmarkEnd w:id="10990"/>
      <w:r>
        <w:rPr>
          <w:rtl/>
        </w:rPr>
        <w:t xml:space="preserve">ילדי </w:t>
      </w:r>
      <w:bookmarkStart w:id="10991" w:name="_ETM_Q28_722410"/>
      <w:bookmarkEnd w:id="10991"/>
      <w:r>
        <w:rPr>
          <w:rtl/>
        </w:rPr>
        <w:t>ישראל</w:t>
      </w:r>
      <w:r>
        <w:rPr>
          <w:rFonts w:hint="cs"/>
          <w:rtl/>
        </w:rPr>
        <w:t>.</w:t>
      </w:r>
    </w:p>
    <w:p w:rsidR="00BC31FD" w:rsidRDefault="00BC31FD" w:rsidP="00952A44">
      <w:pPr>
        <w:rPr>
          <w:rtl/>
        </w:rPr>
      </w:pPr>
      <w:bookmarkStart w:id="10992" w:name="_ETM_Q28_720692"/>
      <w:bookmarkStart w:id="10993" w:name="_ETM_Q28_720786"/>
      <w:bookmarkEnd w:id="10992"/>
      <w:bookmarkEnd w:id="10993"/>
    </w:p>
    <w:p w:rsidR="00BC31FD" w:rsidRDefault="00BC31FD" w:rsidP="00952A44">
      <w:pPr>
        <w:pStyle w:val="af6"/>
        <w:keepNext/>
        <w:rPr>
          <w:rtl/>
        </w:rPr>
      </w:pPr>
      <w:r w:rsidRPr="00CE1A31">
        <w:rPr>
          <w:rStyle w:val="TagStyle"/>
          <w:rtl/>
        </w:rPr>
        <w:t xml:space="preserve"> &lt;&lt; יור &gt;&gt; </w:t>
      </w:r>
      <w:r>
        <w:rPr>
          <w:rtl/>
        </w:rPr>
        <w:t>היו"ר משה סולומון:</w:t>
      </w:r>
      <w:r w:rsidRPr="00CE1A31">
        <w:rPr>
          <w:rStyle w:val="TagStyle"/>
          <w:rtl/>
        </w:rPr>
        <w:t xml:space="preserve"> &lt;&lt; יור &gt;&gt;</w:t>
      </w:r>
      <w:r>
        <w:rPr>
          <w:rtl/>
        </w:rPr>
        <w:t xml:space="preserve"> </w:t>
      </w:r>
    </w:p>
    <w:p w:rsidR="00BC31FD" w:rsidRDefault="00BC31FD" w:rsidP="00DD0FF2">
      <w:pPr>
        <w:rPr>
          <w:rtl/>
        </w:rPr>
      </w:pPr>
    </w:p>
    <w:p w:rsidR="00BC31FD" w:rsidRDefault="00BC31FD" w:rsidP="00952A44">
      <w:pPr>
        <w:rPr>
          <w:rtl/>
        </w:rPr>
      </w:pPr>
      <w:bookmarkStart w:id="10994" w:name="_ETM_Q28_722420"/>
      <w:bookmarkStart w:id="10995" w:name="_ETM_Q28_720819"/>
      <w:bookmarkStart w:id="10996" w:name="_ETM_Q28_720911"/>
      <w:bookmarkStart w:id="10997" w:name="_ETM_Q28_723400"/>
      <w:bookmarkEnd w:id="10994"/>
      <w:bookmarkEnd w:id="10995"/>
      <w:bookmarkEnd w:id="10996"/>
      <w:bookmarkEnd w:id="10997"/>
      <w:r>
        <w:rPr>
          <w:rtl/>
        </w:rPr>
        <w:t xml:space="preserve">תודה </w:t>
      </w:r>
      <w:bookmarkStart w:id="10998" w:name="_ETM_Q28_723700"/>
      <w:bookmarkEnd w:id="10998"/>
      <w:r>
        <w:rPr>
          <w:rtl/>
        </w:rPr>
        <w:t>רבה</w:t>
      </w:r>
      <w:r>
        <w:rPr>
          <w:rFonts w:hint="cs"/>
          <w:rtl/>
        </w:rPr>
        <w:t>.</w:t>
      </w:r>
      <w:r>
        <w:rPr>
          <w:rtl/>
        </w:rPr>
        <w:t xml:space="preserve"> </w:t>
      </w:r>
      <w:bookmarkStart w:id="10999" w:name="_ETM_Q28_724180"/>
      <w:bookmarkEnd w:id="10999"/>
    </w:p>
    <w:p w:rsidR="00BC31FD" w:rsidRDefault="00BC31FD" w:rsidP="00952A44">
      <w:pPr>
        <w:rPr>
          <w:rtl/>
        </w:rPr>
      </w:pPr>
    </w:p>
    <w:p w:rsidR="00BC31FD" w:rsidRDefault="00BC31FD" w:rsidP="00952A44">
      <w:pPr>
        <w:rPr>
          <w:rtl/>
        </w:rPr>
      </w:pPr>
      <w:r>
        <w:rPr>
          <w:rtl/>
        </w:rPr>
        <w:t xml:space="preserve">חברי </w:t>
      </w:r>
      <w:bookmarkStart w:id="11000" w:name="_ETM_Q28_724510"/>
      <w:bookmarkEnd w:id="11000"/>
      <w:r>
        <w:rPr>
          <w:rFonts w:hint="cs"/>
          <w:rtl/>
        </w:rPr>
        <w:t xml:space="preserve">הכנסת, </w:t>
      </w:r>
      <w:bookmarkStart w:id="11001" w:name="_ETM_Q28_722427"/>
      <w:bookmarkEnd w:id="11001"/>
      <w:r>
        <w:rPr>
          <w:rFonts w:hint="cs"/>
          <w:rtl/>
        </w:rPr>
        <w:t xml:space="preserve">אנו עוברים להצבעה על הצעת חוק חינוך ממלכתי </w:t>
      </w:r>
      <w:bookmarkStart w:id="11002" w:name="_ETM_Q28_724720"/>
      <w:bookmarkStart w:id="11003" w:name="_ETM_Q28_724780"/>
      <w:bookmarkStart w:id="11004" w:name="_ETM_Q28_724870"/>
      <w:bookmarkStart w:id="11005" w:name="_ETM_Q28_725020"/>
      <w:bookmarkStart w:id="11006" w:name="_ETM_Q28_725140"/>
      <w:bookmarkStart w:id="11007" w:name="_ETM_Q28_725290"/>
      <w:bookmarkStart w:id="11008" w:name="_ETM_Q28_726379"/>
      <w:bookmarkStart w:id="11009" w:name="_ETM_Q28_726530"/>
      <w:bookmarkStart w:id="11010" w:name="_ETM_Q28_726920"/>
      <w:bookmarkStart w:id="11011" w:name="_ETM_Q28_727309"/>
      <w:bookmarkStart w:id="11012" w:name="_ETM_Q28_727700"/>
      <w:bookmarkStart w:id="11013" w:name="_ETM_Q28_728809"/>
      <w:bookmarkEnd w:id="11002"/>
      <w:bookmarkEnd w:id="11003"/>
      <w:bookmarkEnd w:id="11004"/>
      <w:bookmarkEnd w:id="11005"/>
      <w:bookmarkEnd w:id="11006"/>
      <w:bookmarkEnd w:id="11007"/>
      <w:bookmarkEnd w:id="11008"/>
      <w:bookmarkEnd w:id="11009"/>
      <w:bookmarkEnd w:id="11010"/>
      <w:bookmarkEnd w:id="11011"/>
      <w:bookmarkEnd w:id="11012"/>
      <w:bookmarkEnd w:id="11013"/>
      <w:r>
        <w:rPr>
          <w:rFonts w:hint="cs"/>
          <w:rtl/>
        </w:rPr>
        <w:t xml:space="preserve">(תיקון – </w:t>
      </w:r>
      <w:r>
        <w:rPr>
          <w:rtl/>
        </w:rPr>
        <w:t xml:space="preserve">מועצה </w:t>
      </w:r>
      <w:bookmarkStart w:id="11014" w:name="_ETM_Q28_729170"/>
      <w:bookmarkEnd w:id="11014"/>
      <w:r>
        <w:rPr>
          <w:rtl/>
        </w:rPr>
        <w:t xml:space="preserve">לחינוך </w:t>
      </w:r>
      <w:bookmarkStart w:id="11015" w:name="_ETM_Q28_729590"/>
      <w:bookmarkEnd w:id="11015"/>
      <w:r>
        <w:rPr>
          <w:rtl/>
        </w:rPr>
        <w:t>ממלכתי</w:t>
      </w:r>
      <w:bookmarkStart w:id="11016" w:name="_ETM_Q28_730069"/>
      <w:bookmarkEnd w:id="11016"/>
      <w:r>
        <w:rPr>
          <w:rFonts w:hint="cs"/>
          <w:rtl/>
        </w:rPr>
        <w:t xml:space="preserve"> </w:t>
      </w:r>
      <w:r>
        <w:rPr>
          <w:rtl/>
        </w:rPr>
        <w:t>כללי</w:t>
      </w:r>
      <w:bookmarkStart w:id="11017" w:name="_ETM_Q28_730579"/>
      <w:bookmarkEnd w:id="11017"/>
      <w:r>
        <w:rPr>
          <w:rFonts w:hint="cs"/>
          <w:rtl/>
        </w:rPr>
        <w:t>), התשפ"ד</w:t>
      </w:r>
      <w:r>
        <w:rPr>
          <w:rFonts w:hint="eastAsia"/>
          <w:rtl/>
        </w:rPr>
        <w:t>–</w:t>
      </w:r>
      <w:r>
        <w:rPr>
          <w:rFonts w:hint="cs"/>
          <w:rtl/>
        </w:rPr>
        <w:t>2024</w:t>
      </w:r>
      <w:bookmarkStart w:id="11018" w:name="_ETM_Q28_730849"/>
      <w:bookmarkStart w:id="11019" w:name="_ETM_Q28_731420"/>
      <w:bookmarkStart w:id="11020" w:name="_ETM_Q28_734499"/>
      <w:bookmarkEnd w:id="11018"/>
      <w:bookmarkEnd w:id="11019"/>
      <w:bookmarkEnd w:id="11020"/>
      <w:r>
        <w:rPr>
          <w:rFonts w:hint="cs"/>
          <w:rtl/>
        </w:rPr>
        <w:t xml:space="preserve">. </w:t>
      </w:r>
      <w:r>
        <w:rPr>
          <w:rtl/>
        </w:rPr>
        <w:t>הצבעה</w:t>
      </w:r>
      <w:r>
        <w:rPr>
          <w:rFonts w:hint="cs"/>
          <w:rtl/>
        </w:rPr>
        <w:t>.</w:t>
      </w:r>
    </w:p>
    <w:p w:rsidR="00BC31FD" w:rsidRDefault="00BC31FD" w:rsidP="00952A44">
      <w:pPr>
        <w:rPr>
          <w:rtl/>
        </w:rPr>
      </w:pPr>
      <w:bookmarkStart w:id="11021" w:name="_ETM_Q28_735220"/>
      <w:bookmarkStart w:id="11022" w:name="_ETM_Q28_735311"/>
      <w:bookmarkEnd w:id="11021"/>
      <w:bookmarkEnd w:id="11022"/>
    </w:p>
    <w:p w:rsidR="00BC31FD" w:rsidRDefault="00BC31FD" w:rsidP="00952A44">
      <w:pPr>
        <w:pStyle w:val="af1"/>
        <w:keepNext/>
        <w:rPr>
          <w:rtl/>
        </w:rPr>
      </w:pPr>
      <w:r>
        <w:rPr>
          <w:rtl/>
        </w:rPr>
        <w:t>הצבעה מס'</w:t>
      </w:r>
      <w:r>
        <w:rPr>
          <w:rFonts w:hint="cs"/>
          <w:rtl/>
        </w:rPr>
        <w:t xml:space="preserve"> 4</w:t>
      </w:r>
    </w:p>
    <w:p w:rsidR="00BC31FD" w:rsidRDefault="00BC31FD" w:rsidP="00952A44">
      <w:pPr>
        <w:pStyle w:val="--"/>
        <w:keepNext/>
        <w:rPr>
          <w:rtl/>
        </w:rPr>
      </w:pPr>
    </w:p>
    <w:p w:rsidR="00BC31FD" w:rsidRDefault="00BC31FD" w:rsidP="004640D4">
      <w:pPr>
        <w:pStyle w:val="--"/>
        <w:keepNext/>
        <w:rPr>
          <w:rtl/>
        </w:rPr>
      </w:pPr>
      <w:r>
        <w:rPr>
          <w:rtl/>
        </w:rPr>
        <w:t>בעד ההצעה להעביר את הצעת החוק לוועדה –</w:t>
      </w:r>
      <w:r>
        <w:rPr>
          <w:rFonts w:hint="cs"/>
          <w:rtl/>
        </w:rPr>
        <w:t xml:space="preserve"> </w:t>
      </w:r>
      <w:r w:rsidR="004640D4">
        <w:rPr>
          <w:rFonts w:hint="cs"/>
          <w:rtl/>
        </w:rPr>
        <w:t>40</w:t>
      </w:r>
    </w:p>
    <w:p w:rsidR="00BC31FD" w:rsidRDefault="00BC31FD" w:rsidP="00952A44">
      <w:pPr>
        <w:pStyle w:val="--"/>
        <w:keepNext/>
        <w:rPr>
          <w:rtl/>
        </w:rPr>
      </w:pPr>
      <w:r>
        <w:rPr>
          <w:rFonts w:hint="cs"/>
          <w:rtl/>
        </w:rPr>
        <w:t>בעד ההצעה להסיר את הצעת החוק</w:t>
      </w:r>
      <w:r>
        <w:rPr>
          <w:rtl/>
        </w:rPr>
        <w:t xml:space="preserve"> </w:t>
      </w:r>
      <w:r>
        <w:rPr>
          <w:rFonts w:hint="cs"/>
          <w:rtl/>
        </w:rPr>
        <w:t xml:space="preserve">מסדר-היום </w:t>
      </w:r>
      <w:r>
        <w:rPr>
          <w:rtl/>
        </w:rPr>
        <w:t xml:space="preserve">– </w:t>
      </w:r>
      <w:r>
        <w:rPr>
          <w:rFonts w:hint="cs"/>
          <w:rtl/>
        </w:rPr>
        <w:t>54</w:t>
      </w:r>
    </w:p>
    <w:p w:rsidR="00BC31FD" w:rsidRDefault="00BC31FD" w:rsidP="00952A44">
      <w:pPr>
        <w:pStyle w:val="--"/>
        <w:keepNext/>
        <w:rPr>
          <w:rtl/>
        </w:rPr>
      </w:pPr>
      <w:r>
        <w:rPr>
          <w:rtl/>
        </w:rPr>
        <w:t xml:space="preserve">נמנעים – </w:t>
      </w:r>
      <w:r>
        <w:rPr>
          <w:rFonts w:hint="cs"/>
          <w:rtl/>
        </w:rPr>
        <w:t>1</w:t>
      </w:r>
    </w:p>
    <w:p w:rsidR="00BC31FD" w:rsidRDefault="00BC31FD" w:rsidP="00952A44">
      <w:pPr>
        <w:pStyle w:val="af2"/>
        <w:rPr>
          <w:rtl/>
        </w:rPr>
      </w:pPr>
      <w:r>
        <w:rPr>
          <w:rtl/>
        </w:rPr>
        <w:t xml:space="preserve">ההצעה להעביר </w:t>
      </w:r>
      <w:r>
        <w:rPr>
          <w:rFonts w:hint="cs"/>
          <w:rtl/>
        </w:rPr>
        <w:t xml:space="preserve">לוועדה </w:t>
      </w:r>
      <w:r>
        <w:rPr>
          <w:rtl/>
        </w:rPr>
        <w:t>את הצעת חוק</w:t>
      </w:r>
      <w:r>
        <w:rPr>
          <w:rFonts w:hint="cs"/>
          <w:rtl/>
        </w:rPr>
        <w:t xml:space="preserve"> חינוך ממלכתי (תיקון – מועצה לחינוך ממלכתי כללי), התשפ"ד</w:t>
      </w:r>
      <w:r>
        <w:rPr>
          <w:rFonts w:hint="eastAsia"/>
          <w:rtl/>
        </w:rPr>
        <w:t>–</w:t>
      </w:r>
      <w:r>
        <w:rPr>
          <w:rFonts w:hint="cs"/>
          <w:rtl/>
        </w:rPr>
        <w:t>2024, לא נתקבלה.</w:t>
      </w:r>
    </w:p>
    <w:p w:rsidR="00BC31FD" w:rsidRDefault="00BC31FD" w:rsidP="00952A44">
      <w:pPr>
        <w:rPr>
          <w:rtl/>
        </w:rPr>
      </w:pPr>
    </w:p>
    <w:p w:rsidR="00BC31FD" w:rsidRDefault="00BC31FD" w:rsidP="00952A44">
      <w:pPr>
        <w:pStyle w:val="af6"/>
        <w:keepNext/>
        <w:rPr>
          <w:rtl/>
        </w:rPr>
      </w:pPr>
      <w:r w:rsidRPr="006958AB">
        <w:rPr>
          <w:rStyle w:val="TagStyle"/>
          <w:rtl/>
        </w:rPr>
        <w:t xml:space="preserve"> &lt;&lt; יור &gt;&gt; </w:t>
      </w:r>
      <w:r>
        <w:rPr>
          <w:rtl/>
        </w:rPr>
        <w:t>היו"ר משה סולומון:</w:t>
      </w:r>
      <w:r w:rsidRPr="006958AB">
        <w:rPr>
          <w:rStyle w:val="TagStyle"/>
          <w:rtl/>
        </w:rPr>
        <w:t xml:space="preserve"> &lt;&lt; יור &gt;&gt;</w:t>
      </w:r>
      <w:r>
        <w:rPr>
          <w:rtl/>
        </w:rPr>
        <w:t xml:space="preserve"> </w:t>
      </w:r>
    </w:p>
    <w:p w:rsidR="00BC31FD" w:rsidRPr="006958AB" w:rsidRDefault="00BC31FD" w:rsidP="00952A44">
      <w:pPr>
        <w:rPr>
          <w:rtl/>
        </w:rPr>
      </w:pPr>
    </w:p>
    <w:p w:rsidR="00BC31FD" w:rsidRDefault="00BC31FD" w:rsidP="00952A44">
      <w:pPr>
        <w:rPr>
          <w:rtl/>
        </w:rPr>
      </w:pPr>
      <w:bookmarkStart w:id="11023" w:name="_ETM_Q28_735396"/>
      <w:bookmarkStart w:id="11024" w:name="_ETM_Q28_735471"/>
      <w:bookmarkStart w:id="11025" w:name="_ETM_Q28_752820"/>
      <w:bookmarkEnd w:id="11023"/>
      <w:bookmarkEnd w:id="11024"/>
      <w:bookmarkEnd w:id="11025"/>
      <w:r>
        <w:rPr>
          <w:rFonts w:hint="cs"/>
          <w:rtl/>
        </w:rPr>
        <w:t xml:space="preserve">40 בעד, </w:t>
      </w:r>
      <w:bookmarkStart w:id="11026" w:name="_ETM_Q28_752507"/>
      <w:bookmarkStart w:id="11027" w:name="_ETM_Q28_753300"/>
      <w:bookmarkStart w:id="11028" w:name="_ETM_Q28_753750"/>
      <w:bookmarkEnd w:id="11026"/>
      <w:bookmarkEnd w:id="11027"/>
      <w:bookmarkEnd w:id="11028"/>
      <w:r>
        <w:rPr>
          <w:rtl/>
        </w:rPr>
        <w:t xml:space="preserve">54 </w:t>
      </w:r>
      <w:bookmarkStart w:id="11029" w:name="_ETM_Q28_754740"/>
      <w:bookmarkEnd w:id="11029"/>
      <w:r>
        <w:rPr>
          <w:rtl/>
        </w:rPr>
        <w:t>נגד</w:t>
      </w:r>
      <w:r>
        <w:rPr>
          <w:rFonts w:hint="cs"/>
          <w:rtl/>
        </w:rPr>
        <w:t>, אחד</w:t>
      </w:r>
      <w:bookmarkStart w:id="11030" w:name="_ETM_Q28_755160"/>
      <w:bookmarkEnd w:id="11030"/>
      <w:r>
        <w:rPr>
          <w:rtl/>
        </w:rPr>
        <w:t xml:space="preserve"> </w:t>
      </w:r>
      <w:bookmarkStart w:id="11031" w:name="_ETM_Q28_755640"/>
      <w:bookmarkEnd w:id="11031"/>
      <w:r>
        <w:rPr>
          <w:rtl/>
        </w:rPr>
        <w:t>נמנע</w:t>
      </w:r>
      <w:r>
        <w:rPr>
          <w:rFonts w:hint="cs"/>
          <w:rtl/>
        </w:rPr>
        <w:t>.</w:t>
      </w:r>
    </w:p>
    <w:p w:rsidR="00BC31FD" w:rsidRDefault="00BC31FD" w:rsidP="00952A44">
      <w:pPr>
        <w:rPr>
          <w:rtl/>
        </w:rPr>
      </w:pPr>
    </w:p>
    <w:p w:rsidR="00BC31FD" w:rsidRDefault="00BC31FD" w:rsidP="00952A44">
      <w:pPr>
        <w:pStyle w:val="af5"/>
        <w:keepNext/>
        <w:rPr>
          <w:rtl/>
        </w:rPr>
      </w:pPr>
      <w:bookmarkStart w:id="11032" w:name="ET_interruption_קריאה_26"/>
      <w:r w:rsidRPr="006958AB">
        <w:rPr>
          <w:rStyle w:val="TagStyle"/>
          <w:rtl/>
        </w:rPr>
        <w:t xml:space="preserve"> &lt;&lt; קריאה &gt;&gt; </w:t>
      </w:r>
      <w:r>
        <w:rPr>
          <w:rtl/>
        </w:rPr>
        <w:t>קריאה:</w:t>
      </w:r>
      <w:r w:rsidRPr="006958AB">
        <w:rPr>
          <w:rStyle w:val="TagStyle"/>
          <w:rtl/>
        </w:rPr>
        <w:t xml:space="preserve"> &lt;&lt; קריאה &gt;&gt;</w:t>
      </w:r>
      <w:r>
        <w:rPr>
          <w:rtl/>
        </w:rPr>
        <w:t xml:space="preserve"> </w:t>
      </w:r>
      <w:bookmarkEnd w:id="11032"/>
    </w:p>
    <w:p w:rsidR="00BC31FD" w:rsidRDefault="00BC31FD" w:rsidP="00DD0FF2">
      <w:pPr>
        <w:rPr>
          <w:rtl/>
        </w:rPr>
      </w:pPr>
    </w:p>
    <w:p w:rsidR="00BC31FD" w:rsidRDefault="00BC31FD" w:rsidP="00952A44">
      <w:pPr>
        <w:rPr>
          <w:rtl/>
        </w:rPr>
      </w:pPr>
      <w:r>
        <w:rPr>
          <w:rFonts w:hint="cs"/>
          <w:rtl/>
        </w:rPr>
        <w:t>איך 40?</w:t>
      </w:r>
      <w:bookmarkStart w:id="11033" w:name="_ETM_Q28_755410"/>
      <w:bookmarkEnd w:id="11033"/>
    </w:p>
    <w:p w:rsidR="00BC31FD" w:rsidRDefault="00BC31FD" w:rsidP="00952A44">
      <w:pPr>
        <w:rPr>
          <w:rtl/>
        </w:rPr>
      </w:pPr>
      <w:bookmarkStart w:id="11034" w:name="_ETM_Q28_755508"/>
      <w:bookmarkEnd w:id="11034"/>
    </w:p>
    <w:p w:rsidR="00BC31FD" w:rsidRDefault="00BC31FD" w:rsidP="00952A44">
      <w:pPr>
        <w:pStyle w:val="af6"/>
        <w:keepNext/>
        <w:rPr>
          <w:rtl/>
        </w:rPr>
      </w:pPr>
      <w:r w:rsidRPr="006958AB">
        <w:rPr>
          <w:rStyle w:val="TagStyle"/>
          <w:rtl/>
        </w:rPr>
        <w:t xml:space="preserve"> &lt;&lt; יור &gt;&gt; </w:t>
      </w:r>
      <w:r>
        <w:rPr>
          <w:rtl/>
        </w:rPr>
        <w:t>היו"ר משה סולומון:</w:t>
      </w:r>
      <w:r w:rsidRPr="006958AB">
        <w:rPr>
          <w:rStyle w:val="TagStyle"/>
          <w:rtl/>
        </w:rPr>
        <w:t xml:space="preserve"> &lt;&lt; יור &gt;&gt;</w:t>
      </w:r>
      <w:r>
        <w:rPr>
          <w:rtl/>
        </w:rPr>
        <w:t xml:space="preserve"> </w:t>
      </w:r>
    </w:p>
    <w:p w:rsidR="00BC31FD" w:rsidRDefault="00BC31FD" w:rsidP="00DD0FF2">
      <w:pPr>
        <w:rPr>
          <w:rtl/>
        </w:rPr>
      </w:pPr>
    </w:p>
    <w:p w:rsidR="00BC31FD" w:rsidRDefault="00BC31FD" w:rsidP="0001779A">
      <w:pPr>
        <w:rPr>
          <w:rtl/>
        </w:rPr>
      </w:pPr>
      <w:bookmarkStart w:id="11035" w:name="_ETM_Q28_756294"/>
      <w:bookmarkEnd w:id="11035"/>
      <w:r>
        <w:rPr>
          <w:rFonts w:hint="cs"/>
          <w:rtl/>
        </w:rPr>
        <w:t xml:space="preserve">40. אה, אלה שני לוחות שונים. יש שני לוחות שונים. אני אומר שוב: </w:t>
      </w:r>
      <w:bookmarkStart w:id="11036" w:name="_ETM_Q28_769510"/>
      <w:bookmarkEnd w:id="11036"/>
      <w:r>
        <w:rPr>
          <w:rFonts w:hint="cs"/>
          <w:rtl/>
        </w:rPr>
        <w:t xml:space="preserve">40 בעד, 54 נגד, אחד נמנע. </w:t>
      </w:r>
      <w:bookmarkStart w:id="11037" w:name="_ETM_Q28_772680"/>
      <w:bookmarkStart w:id="11038" w:name="_ETM_Q28_773770"/>
      <w:bookmarkEnd w:id="11037"/>
      <w:bookmarkEnd w:id="11038"/>
      <w:r>
        <w:rPr>
          <w:rtl/>
        </w:rPr>
        <w:t xml:space="preserve">אני </w:t>
      </w:r>
      <w:bookmarkStart w:id="11039" w:name="_ETM_Q28_773979"/>
      <w:bookmarkEnd w:id="11039"/>
      <w:r>
        <w:rPr>
          <w:rtl/>
        </w:rPr>
        <w:t xml:space="preserve">קובע </w:t>
      </w:r>
      <w:bookmarkStart w:id="11040" w:name="_ETM_Q28_774280"/>
      <w:bookmarkEnd w:id="11040"/>
      <w:r>
        <w:rPr>
          <w:rtl/>
        </w:rPr>
        <w:t xml:space="preserve">כי </w:t>
      </w:r>
      <w:bookmarkStart w:id="11041" w:name="_ETM_Q28_774429"/>
      <w:bookmarkEnd w:id="11041"/>
      <w:r>
        <w:rPr>
          <w:rtl/>
        </w:rPr>
        <w:t xml:space="preserve">הצעת </w:t>
      </w:r>
      <w:bookmarkStart w:id="11042" w:name="_ETM_Q28_774819"/>
      <w:bookmarkEnd w:id="11042"/>
      <w:r>
        <w:rPr>
          <w:rtl/>
        </w:rPr>
        <w:t xml:space="preserve">חוק </w:t>
      </w:r>
      <w:bookmarkStart w:id="11043" w:name="_ETM_Q28_775090"/>
      <w:bookmarkEnd w:id="11043"/>
      <w:r>
        <w:rPr>
          <w:rtl/>
        </w:rPr>
        <w:t xml:space="preserve">חינוך </w:t>
      </w:r>
      <w:bookmarkStart w:id="11044" w:name="_ETM_Q28_775449"/>
      <w:bookmarkEnd w:id="11044"/>
      <w:r>
        <w:rPr>
          <w:rtl/>
        </w:rPr>
        <w:t xml:space="preserve">ממלכתי </w:t>
      </w:r>
      <w:bookmarkStart w:id="11045" w:name="_ETM_Q28_776830"/>
      <w:bookmarkEnd w:id="11045"/>
      <w:r>
        <w:rPr>
          <w:rFonts w:hint="cs"/>
          <w:rtl/>
        </w:rPr>
        <w:t xml:space="preserve">(תיקון </w:t>
      </w:r>
      <w:r>
        <w:rPr>
          <w:rtl/>
        </w:rPr>
        <w:t>–</w:t>
      </w:r>
      <w:r>
        <w:rPr>
          <w:rFonts w:hint="cs"/>
          <w:rtl/>
        </w:rPr>
        <w:t xml:space="preserve"> מועצה לחינ</w:t>
      </w:r>
      <w:bookmarkStart w:id="11046" w:name="_ETM_Q28_774259"/>
      <w:bookmarkEnd w:id="11046"/>
      <w:r>
        <w:rPr>
          <w:rFonts w:hint="cs"/>
          <w:rtl/>
        </w:rPr>
        <w:t>וך ממלכתי כללי), התשפ"ד</w:t>
      </w:r>
      <w:r>
        <w:rPr>
          <w:rFonts w:hint="eastAsia"/>
          <w:rtl/>
        </w:rPr>
        <w:t>–</w:t>
      </w:r>
      <w:r>
        <w:rPr>
          <w:rFonts w:hint="cs"/>
          <w:rtl/>
        </w:rPr>
        <w:t xml:space="preserve">2024, </w:t>
      </w:r>
      <w:bookmarkStart w:id="11047" w:name="_ETM_Q28_777010"/>
      <w:bookmarkStart w:id="11048" w:name="_ETM_Q28_777309"/>
      <w:bookmarkStart w:id="11049" w:name="_ETM_Q28_777730"/>
      <w:bookmarkStart w:id="11050" w:name="_ETM_Q28_778090"/>
      <w:bookmarkStart w:id="11051" w:name="_ETM_Q28_778390"/>
      <w:bookmarkStart w:id="11052" w:name="_ETM_Q28_778570"/>
      <w:bookmarkStart w:id="11053" w:name="_ETM_Q28_778990"/>
      <w:bookmarkStart w:id="11054" w:name="_ETM_Q28_779140"/>
      <w:bookmarkStart w:id="11055" w:name="_ETM_Q28_780670"/>
      <w:bookmarkEnd w:id="11047"/>
      <w:bookmarkEnd w:id="11048"/>
      <w:bookmarkEnd w:id="11049"/>
      <w:bookmarkEnd w:id="11050"/>
      <w:bookmarkEnd w:id="11051"/>
      <w:bookmarkEnd w:id="11052"/>
      <w:bookmarkEnd w:id="11053"/>
      <w:bookmarkEnd w:id="11054"/>
      <w:bookmarkEnd w:id="11055"/>
      <w:r>
        <w:rPr>
          <w:rtl/>
        </w:rPr>
        <w:t xml:space="preserve">לא </w:t>
      </w:r>
      <w:bookmarkStart w:id="11056" w:name="_ETM_Q28_780880"/>
      <w:bookmarkEnd w:id="11056"/>
      <w:r>
        <w:rPr>
          <w:rtl/>
        </w:rPr>
        <w:t>אושרה</w:t>
      </w:r>
      <w:r>
        <w:rPr>
          <w:rFonts w:hint="cs"/>
          <w:rtl/>
        </w:rPr>
        <w:t>,</w:t>
      </w:r>
      <w:r>
        <w:rPr>
          <w:rtl/>
        </w:rPr>
        <w:t xml:space="preserve"> </w:t>
      </w:r>
      <w:bookmarkStart w:id="11057" w:name="_ETM_Q28_781330"/>
      <w:bookmarkEnd w:id="11057"/>
      <w:r>
        <w:rPr>
          <w:rtl/>
        </w:rPr>
        <w:t xml:space="preserve">ותוסר </w:t>
      </w:r>
      <w:bookmarkStart w:id="11058" w:name="_ETM_Q28_781929"/>
      <w:bookmarkEnd w:id="11058"/>
      <w:r>
        <w:rPr>
          <w:rFonts w:hint="cs"/>
          <w:rtl/>
        </w:rPr>
        <w:t>מ</w:t>
      </w:r>
      <w:r>
        <w:rPr>
          <w:rtl/>
        </w:rPr>
        <w:t>סדר</w:t>
      </w:r>
      <w:r>
        <w:rPr>
          <w:rFonts w:hint="cs"/>
          <w:rtl/>
        </w:rPr>
        <w:t>-היום. אני מודיע לפרוטוקול, נאור שירי, אתה מתנגד או בעד?</w:t>
      </w:r>
      <w:bookmarkStart w:id="11059" w:name="_ETM_Q28_785860"/>
      <w:bookmarkEnd w:id="11059"/>
    </w:p>
    <w:p w:rsidR="00BC31FD" w:rsidRDefault="00BC31FD" w:rsidP="00952A44">
      <w:pPr>
        <w:rPr>
          <w:rtl/>
        </w:rPr>
      </w:pPr>
      <w:bookmarkStart w:id="11060" w:name="_ETM_Q28_787733"/>
      <w:bookmarkStart w:id="11061" w:name="_ETM_Q28_787820"/>
      <w:bookmarkEnd w:id="11060"/>
      <w:bookmarkEnd w:id="11061"/>
    </w:p>
    <w:p w:rsidR="00BC31FD" w:rsidRDefault="00BC31FD" w:rsidP="00952A44">
      <w:pPr>
        <w:pStyle w:val="af5"/>
        <w:keepNext/>
        <w:rPr>
          <w:rtl/>
        </w:rPr>
      </w:pPr>
      <w:bookmarkStart w:id="11062" w:name="ET_interruption_6361_28"/>
      <w:r w:rsidRPr="006958AB">
        <w:rPr>
          <w:rStyle w:val="TagStyle"/>
          <w:rtl/>
        </w:rPr>
        <w:t xml:space="preserve"> &lt;&lt; קריאה &gt;&gt; </w:t>
      </w:r>
      <w:r>
        <w:rPr>
          <w:rtl/>
        </w:rPr>
        <w:t>נאור שירי (יש עתיד):</w:t>
      </w:r>
      <w:r w:rsidRPr="006958AB">
        <w:rPr>
          <w:rStyle w:val="TagStyle"/>
          <w:rtl/>
        </w:rPr>
        <w:t xml:space="preserve"> &lt;&lt; קריאה &gt;&gt;</w:t>
      </w:r>
      <w:r>
        <w:rPr>
          <w:rtl/>
        </w:rPr>
        <w:t xml:space="preserve"> </w:t>
      </w:r>
      <w:bookmarkEnd w:id="11062"/>
    </w:p>
    <w:p w:rsidR="00BC31FD" w:rsidRDefault="00BC31FD" w:rsidP="00DD0FF2">
      <w:pPr>
        <w:rPr>
          <w:rtl/>
        </w:rPr>
      </w:pPr>
    </w:p>
    <w:p w:rsidR="00BC31FD" w:rsidRDefault="00BC31FD" w:rsidP="00952A44">
      <w:pPr>
        <w:rPr>
          <w:rtl/>
        </w:rPr>
      </w:pPr>
      <w:r>
        <w:rPr>
          <w:rFonts w:hint="cs"/>
          <w:rtl/>
        </w:rPr>
        <w:t xml:space="preserve">בעד, אבל </w:t>
      </w:r>
      <w:bookmarkStart w:id="11063" w:name="_ETM_Q28_790227"/>
      <w:bookmarkEnd w:id="11063"/>
      <w:r>
        <w:rPr>
          <w:rFonts w:hint="cs"/>
          <w:rtl/>
        </w:rPr>
        <w:t xml:space="preserve">נראה לי שזה נרשם. </w:t>
      </w:r>
    </w:p>
    <w:p w:rsidR="00BC31FD" w:rsidRDefault="00BC31FD" w:rsidP="00952A44">
      <w:pPr>
        <w:rPr>
          <w:rtl/>
        </w:rPr>
      </w:pPr>
      <w:bookmarkStart w:id="11064" w:name="_ETM_Q28_795635"/>
      <w:bookmarkStart w:id="11065" w:name="_ETM_Q28_795716"/>
      <w:bookmarkEnd w:id="11064"/>
      <w:bookmarkEnd w:id="11065"/>
    </w:p>
    <w:p w:rsidR="00BC31FD" w:rsidRDefault="00BC31FD" w:rsidP="00952A44">
      <w:pPr>
        <w:pStyle w:val="af6"/>
        <w:keepNext/>
        <w:rPr>
          <w:rtl/>
        </w:rPr>
      </w:pPr>
      <w:r w:rsidRPr="006958AB">
        <w:rPr>
          <w:rStyle w:val="TagStyle"/>
          <w:rtl/>
        </w:rPr>
        <w:t xml:space="preserve"> &lt;&lt; יור &gt;&gt; </w:t>
      </w:r>
      <w:r>
        <w:rPr>
          <w:rtl/>
        </w:rPr>
        <w:t>היו"ר משה סולומון:</w:t>
      </w:r>
      <w:r w:rsidRPr="006958AB">
        <w:rPr>
          <w:rStyle w:val="TagStyle"/>
          <w:rtl/>
        </w:rPr>
        <w:t xml:space="preserve"> &lt;&lt; יור &gt;&gt;</w:t>
      </w:r>
      <w:r>
        <w:rPr>
          <w:rtl/>
        </w:rPr>
        <w:t xml:space="preserve"> </w:t>
      </w:r>
    </w:p>
    <w:p w:rsidR="00BC31FD" w:rsidRDefault="00BC31FD" w:rsidP="00DD0FF2">
      <w:pPr>
        <w:rPr>
          <w:rtl/>
        </w:rPr>
      </w:pPr>
    </w:p>
    <w:p w:rsidR="00BC31FD" w:rsidRDefault="00BC31FD" w:rsidP="00952A44">
      <w:pPr>
        <w:rPr>
          <w:rtl/>
        </w:rPr>
      </w:pPr>
      <w:r>
        <w:rPr>
          <w:rFonts w:hint="cs"/>
          <w:rtl/>
        </w:rPr>
        <w:t>זה נקלט?</w:t>
      </w:r>
    </w:p>
    <w:p w:rsidR="00BC31FD" w:rsidRDefault="00BC31FD" w:rsidP="00952A44">
      <w:pPr>
        <w:rPr>
          <w:rtl/>
        </w:rPr>
      </w:pPr>
      <w:bookmarkStart w:id="11066" w:name="_ETM_Q28_793296"/>
      <w:bookmarkStart w:id="11067" w:name="_ETM_Q28_793372"/>
      <w:bookmarkEnd w:id="11066"/>
      <w:bookmarkEnd w:id="11067"/>
    </w:p>
    <w:p w:rsidR="00BC31FD" w:rsidRDefault="00BC31FD" w:rsidP="00952A44">
      <w:pPr>
        <w:pStyle w:val="af5"/>
        <w:keepNext/>
        <w:rPr>
          <w:rtl/>
        </w:rPr>
      </w:pPr>
      <w:bookmarkStart w:id="11068" w:name="ET_interruption_קריאה_30"/>
      <w:r w:rsidRPr="006958AB">
        <w:rPr>
          <w:rStyle w:val="TagStyle"/>
          <w:rtl/>
        </w:rPr>
        <w:t xml:space="preserve"> &lt;&lt; קריאה &gt;&gt; </w:t>
      </w:r>
      <w:r>
        <w:rPr>
          <w:rtl/>
        </w:rPr>
        <w:t>קריאה:</w:t>
      </w:r>
      <w:r w:rsidRPr="006958AB">
        <w:rPr>
          <w:rStyle w:val="TagStyle"/>
          <w:rtl/>
        </w:rPr>
        <w:t xml:space="preserve"> &lt;&lt; קריאה &gt;&gt;</w:t>
      </w:r>
      <w:r>
        <w:rPr>
          <w:rtl/>
        </w:rPr>
        <w:t xml:space="preserve"> </w:t>
      </w:r>
      <w:bookmarkEnd w:id="11068"/>
    </w:p>
    <w:p w:rsidR="00BC31FD" w:rsidRDefault="00BC31FD" w:rsidP="00DD0FF2">
      <w:pPr>
        <w:rPr>
          <w:rtl/>
        </w:rPr>
      </w:pPr>
    </w:p>
    <w:p w:rsidR="00BC31FD" w:rsidRDefault="00DD0FF2" w:rsidP="00952A44">
      <w:pPr>
        <w:rPr>
          <w:rtl/>
        </w:rPr>
      </w:pPr>
      <w:bookmarkStart w:id="11069" w:name="_ETM_Q28_796756"/>
      <w:bookmarkEnd w:id="11069"/>
      <w:r>
        <w:rPr>
          <w:rFonts w:hint="cs"/>
          <w:rtl/>
        </w:rPr>
        <w:t>– – –</w:t>
      </w:r>
    </w:p>
    <w:p w:rsidR="00BC31FD" w:rsidRDefault="00BC31FD" w:rsidP="00952A44">
      <w:pPr>
        <w:rPr>
          <w:rtl/>
        </w:rPr>
      </w:pPr>
      <w:bookmarkStart w:id="11070" w:name="_ETM_Q28_797920"/>
      <w:bookmarkStart w:id="11071" w:name="_ETM_Q28_797998"/>
      <w:bookmarkEnd w:id="11070"/>
      <w:bookmarkEnd w:id="11071"/>
    </w:p>
    <w:p w:rsidR="00BC31FD" w:rsidRDefault="00BC31FD" w:rsidP="00952A44">
      <w:pPr>
        <w:pStyle w:val="af6"/>
        <w:keepNext/>
        <w:rPr>
          <w:rtl/>
        </w:rPr>
      </w:pPr>
      <w:bookmarkStart w:id="11072" w:name="ET_yor_6598_31"/>
      <w:r w:rsidRPr="006958AB">
        <w:rPr>
          <w:rStyle w:val="TagStyle"/>
          <w:rtl/>
        </w:rPr>
        <w:t xml:space="preserve"> &lt;&lt; יור &gt;&gt; </w:t>
      </w:r>
      <w:r>
        <w:rPr>
          <w:rtl/>
        </w:rPr>
        <w:t>היו"ר משה סולומון:</w:t>
      </w:r>
      <w:r w:rsidRPr="006958AB">
        <w:rPr>
          <w:rStyle w:val="TagStyle"/>
          <w:rtl/>
        </w:rPr>
        <w:t xml:space="preserve"> &lt;&lt; יור &gt;&gt;</w:t>
      </w:r>
      <w:r>
        <w:rPr>
          <w:rtl/>
        </w:rPr>
        <w:t xml:space="preserve"> </w:t>
      </w:r>
      <w:bookmarkEnd w:id="11072"/>
    </w:p>
    <w:p w:rsidR="00BC31FD" w:rsidRDefault="00BC31FD" w:rsidP="00DD0FF2">
      <w:pPr>
        <w:rPr>
          <w:rtl/>
        </w:rPr>
      </w:pPr>
    </w:p>
    <w:p w:rsidR="00BC31FD" w:rsidRDefault="00BC31FD" w:rsidP="00952A44">
      <w:pPr>
        <w:rPr>
          <w:rtl/>
        </w:rPr>
      </w:pPr>
      <w:r>
        <w:rPr>
          <w:rFonts w:hint="cs"/>
          <w:rtl/>
        </w:rPr>
        <w:t xml:space="preserve">אוקיי. יש כמה </w:t>
      </w:r>
      <w:bookmarkStart w:id="11073" w:name="_ETM_Q28_795485"/>
      <w:bookmarkEnd w:id="11073"/>
      <w:r>
        <w:rPr>
          <w:rFonts w:hint="cs"/>
          <w:rtl/>
        </w:rPr>
        <w:t xml:space="preserve">חברים. אתה בעד. חבר הכנסת צבי ידידיה סוכות </w:t>
      </w:r>
      <w:bookmarkStart w:id="11074" w:name="_ETM_Q28_801092"/>
      <w:bookmarkEnd w:id="11074"/>
      <w:r>
        <w:rPr>
          <w:rFonts w:hint="cs"/>
          <w:rtl/>
        </w:rPr>
        <w:t>נגד, זה לפרוטוקול. תודה רבה.</w:t>
      </w:r>
    </w:p>
    <w:p w:rsidR="00BC31FD" w:rsidRDefault="00BC31FD" w:rsidP="00952A44">
      <w:pPr>
        <w:rPr>
          <w:rtl/>
        </w:rPr>
      </w:pPr>
    </w:p>
    <w:p w:rsidR="00BC31FD" w:rsidRDefault="00BC31FD" w:rsidP="00952A44">
      <w:pPr>
        <w:rPr>
          <w:rtl/>
        </w:rPr>
      </w:pPr>
    </w:p>
    <w:p w:rsidR="00BC31FD" w:rsidRDefault="00BC31FD" w:rsidP="00952A44">
      <w:pPr>
        <w:pStyle w:val="a6"/>
        <w:rPr>
          <w:rtl/>
        </w:rPr>
      </w:pPr>
      <w:bookmarkStart w:id="11075" w:name="ET_halsi_644680_1"/>
      <w:r w:rsidRPr="0062449C">
        <w:rPr>
          <w:rStyle w:val="TagStyle"/>
          <w:rtl/>
        </w:rPr>
        <w:t xml:space="preserve">&lt;&lt; הלסי &gt;&gt; </w:t>
      </w:r>
      <w:bookmarkStart w:id="11076" w:name="_Toc185764170"/>
      <w:bookmarkStart w:id="11077" w:name="_Toc185851108"/>
      <w:bookmarkStart w:id="11078" w:name="_Toc185958088"/>
      <w:bookmarkStart w:id="11079" w:name="_Toc204589740"/>
      <w:r>
        <w:rPr>
          <w:rtl/>
        </w:rPr>
        <w:t>הצעות לסדר-היום</w:t>
      </w:r>
      <w:bookmarkEnd w:id="11076"/>
      <w:bookmarkEnd w:id="11077"/>
      <w:bookmarkEnd w:id="11078"/>
      <w:bookmarkEnd w:id="11079"/>
      <w:r w:rsidRPr="0062449C">
        <w:rPr>
          <w:rStyle w:val="TagStyle"/>
          <w:rtl/>
        </w:rPr>
        <w:t xml:space="preserve"> &lt;&lt; הלסי &gt;&gt;</w:t>
      </w:r>
      <w:r>
        <w:rPr>
          <w:rtl/>
        </w:rPr>
        <w:t xml:space="preserve"> </w:t>
      </w:r>
      <w:bookmarkEnd w:id="11075"/>
    </w:p>
    <w:p w:rsidR="00BC31FD" w:rsidRDefault="00BC31FD" w:rsidP="00952A44">
      <w:pPr>
        <w:pStyle w:val="a6"/>
        <w:rPr>
          <w:rtl/>
        </w:rPr>
      </w:pPr>
      <w:bookmarkStart w:id="11080" w:name="ET_halsi_644680_2"/>
      <w:r w:rsidRPr="0062449C">
        <w:rPr>
          <w:rStyle w:val="TagStyle"/>
          <w:rtl/>
        </w:rPr>
        <w:t xml:space="preserve"> &lt;&lt; הלסי &gt;&gt; </w:t>
      </w:r>
      <w:bookmarkStart w:id="11081" w:name="_Toc185764171"/>
      <w:bookmarkStart w:id="11082" w:name="_Toc185851109"/>
      <w:bookmarkStart w:id="11083" w:name="_Toc185958089"/>
      <w:bookmarkStart w:id="11084" w:name="_Toc204589741"/>
      <w:r>
        <w:rPr>
          <w:rtl/>
        </w:rPr>
        <w:t>הסדרת פיצוי לעסקים שנפגעו במלחמת חרבות ברזל באזורי העימות בצפון, גם בתקופה שלאחר סיום מצב החירום</w:t>
      </w:r>
      <w:bookmarkEnd w:id="11081"/>
      <w:bookmarkEnd w:id="11082"/>
      <w:bookmarkEnd w:id="11083"/>
      <w:bookmarkEnd w:id="11084"/>
      <w:r w:rsidRPr="0062449C">
        <w:rPr>
          <w:rStyle w:val="TagStyle"/>
          <w:rtl/>
        </w:rPr>
        <w:t xml:space="preserve"> &lt;&lt; הלסי &gt;&gt;</w:t>
      </w:r>
      <w:r>
        <w:rPr>
          <w:rtl/>
        </w:rPr>
        <w:t xml:space="preserve"> </w:t>
      </w:r>
      <w:bookmarkEnd w:id="11080"/>
    </w:p>
    <w:p w:rsidR="00BC31FD" w:rsidRPr="004640D4" w:rsidRDefault="00BC31FD" w:rsidP="00952A44">
      <w:pPr>
        <w:rPr>
          <w:rtl/>
        </w:rPr>
      </w:pPr>
    </w:p>
    <w:p w:rsidR="00BC31FD" w:rsidRDefault="00BC31FD" w:rsidP="00952A44">
      <w:pPr>
        <w:pStyle w:val="af6"/>
        <w:keepNext/>
        <w:rPr>
          <w:rtl/>
        </w:rPr>
      </w:pPr>
      <w:r w:rsidRPr="0062449C">
        <w:rPr>
          <w:rStyle w:val="TagStyle"/>
          <w:rtl/>
        </w:rPr>
        <w:t xml:space="preserve"> &lt;&lt; יור &gt;&gt; </w:t>
      </w:r>
      <w:r>
        <w:rPr>
          <w:rtl/>
        </w:rPr>
        <w:t>היו"ר משה סולומון:</w:t>
      </w:r>
      <w:r w:rsidRPr="0062449C">
        <w:rPr>
          <w:rStyle w:val="TagStyle"/>
          <w:rtl/>
        </w:rPr>
        <w:t xml:space="preserve"> &lt;&lt; יור &gt;&gt;</w:t>
      </w:r>
      <w:r>
        <w:rPr>
          <w:rtl/>
        </w:rPr>
        <w:t xml:space="preserve"> </w:t>
      </w:r>
    </w:p>
    <w:p w:rsidR="00BC31FD" w:rsidRDefault="00BC31FD" w:rsidP="00DD0FF2">
      <w:pPr>
        <w:rPr>
          <w:rtl/>
          <w:lang w:eastAsia="he-IL"/>
        </w:rPr>
      </w:pPr>
    </w:p>
    <w:p w:rsidR="00BC31FD" w:rsidRDefault="00BC31FD" w:rsidP="00D7137B">
      <w:pPr>
        <w:rPr>
          <w:rtl/>
        </w:rPr>
      </w:pPr>
      <w:bookmarkStart w:id="11085" w:name="_ETM_Q29_201523"/>
      <w:bookmarkStart w:id="11086" w:name="_ETM_Q29_201787"/>
      <w:bookmarkStart w:id="11087" w:name="_ETM_Q29_201864"/>
      <w:bookmarkStart w:id="11088" w:name="_ETM_Q29_206246"/>
      <w:bookmarkStart w:id="11089" w:name="_ETM_Q29_206127"/>
      <w:bookmarkEnd w:id="11085"/>
      <w:bookmarkEnd w:id="11086"/>
      <w:bookmarkEnd w:id="11087"/>
      <w:bookmarkEnd w:id="11088"/>
      <w:bookmarkEnd w:id="11089"/>
      <w:r>
        <w:rPr>
          <w:rFonts w:hint="cs"/>
          <w:rtl/>
          <w:lang w:eastAsia="he-IL"/>
        </w:rPr>
        <w:t>אם כן, חברי הכנסת, נעבור לנושא הבא</w:t>
      </w:r>
      <w:bookmarkStart w:id="11090" w:name="_ETM_Q29_207986"/>
      <w:bookmarkStart w:id="11091" w:name="_ETM_Q29_206267"/>
      <w:bookmarkEnd w:id="11090"/>
      <w:bookmarkEnd w:id="11091"/>
      <w:r>
        <w:rPr>
          <w:rFonts w:hint="cs"/>
          <w:rtl/>
          <w:lang w:eastAsia="he-IL"/>
        </w:rPr>
        <w:t xml:space="preserve"> </w:t>
      </w:r>
      <w:r>
        <w:rPr>
          <w:rFonts w:hint="eastAsia"/>
          <w:rtl/>
          <w:lang w:eastAsia="he-IL"/>
        </w:rPr>
        <w:t xml:space="preserve">– </w:t>
      </w:r>
      <w:r>
        <w:rPr>
          <w:rFonts w:hint="cs"/>
          <w:rtl/>
          <w:lang w:eastAsia="he-IL"/>
        </w:rPr>
        <w:t xml:space="preserve">הצעות </w:t>
      </w:r>
      <w:bookmarkStart w:id="11092" w:name="_ETM_Q29_209847"/>
      <w:bookmarkEnd w:id="11092"/>
      <w:r>
        <w:rPr>
          <w:rFonts w:hint="cs"/>
          <w:rtl/>
          <w:lang w:eastAsia="he-IL"/>
        </w:rPr>
        <w:t>דחופות</w:t>
      </w:r>
      <w:bookmarkStart w:id="11093" w:name="_ETM_Q29_211548"/>
      <w:bookmarkEnd w:id="11093"/>
      <w:r>
        <w:rPr>
          <w:rFonts w:hint="cs"/>
          <w:rtl/>
          <w:lang w:eastAsia="he-IL"/>
        </w:rPr>
        <w:t xml:space="preserve"> לסדר-היום. </w:t>
      </w:r>
      <w:bookmarkStart w:id="11094" w:name="_ETM_Q29_211496"/>
      <w:bookmarkEnd w:id="11094"/>
      <w:r>
        <w:rPr>
          <w:rFonts w:hint="cs"/>
          <w:rtl/>
          <w:lang w:eastAsia="he-IL"/>
        </w:rPr>
        <w:t xml:space="preserve">ההצעה הראשונה היא הצעה </w:t>
      </w:r>
      <w:bookmarkStart w:id="11095" w:name="_ETM_Q29_212866"/>
      <w:bookmarkEnd w:id="11095"/>
      <w:r>
        <w:rPr>
          <w:rtl/>
        </w:rPr>
        <w:t>דחופה</w:t>
      </w:r>
      <w:bookmarkStart w:id="11096" w:name="_ETM_Q29_212886"/>
      <w:bookmarkEnd w:id="11096"/>
      <w:r>
        <w:rPr>
          <w:rtl/>
        </w:rPr>
        <w:t xml:space="preserve"> בנושא: הסדרת פיצוי לעסקים שנפגעו במלחמת חרבות ברזל באזורי העימות בצפון, גם בתקופה שלאחר סיום מצב החירום</w:t>
      </w:r>
      <w:r>
        <w:rPr>
          <w:rFonts w:hint="cs"/>
          <w:rtl/>
        </w:rPr>
        <w:t>.</w:t>
      </w:r>
      <w:bookmarkStart w:id="11097" w:name="_ETM_Q29_220616"/>
      <w:bookmarkStart w:id="11098" w:name="_ETM_Q29_221017"/>
      <w:bookmarkStart w:id="11099" w:name="_ETM_Q29_223386"/>
      <w:bookmarkStart w:id="11100" w:name="_ETM_Q29_224609"/>
      <w:bookmarkStart w:id="11101" w:name="_ETM_Q29_224700"/>
      <w:bookmarkStart w:id="11102" w:name="_ETM_Q29_224737"/>
      <w:bookmarkStart w:id="11103" w:name="_ETM_Q29_224808"/>
      <w:bookmarkEnd w:id="11097"/>
      <w:bookmarkEnd w:id="11098"/>
      <w:bookmarkEnd w:id="11099"/>
      <w:bookmarkEnd w:id="11100"/>
      <w:bookmarkEnd w:id="11101"/>
      <w:bookmarkEnd w:id="11102"/>
      <w:bookmarkEnd w:id="11103"/>
      <w:r>
        <w:rPr>
          <w:rFonts w:hint="cs"/>
          <w:rtl/>
        </w:rPr>
        <w:t xml:space="preserve"> את ההצעה הגישו </w:t>
      </w:r>
      <w:bookmarkStart w:id="11104" w:name="_ETM_Q29_227121"/>
      <w:bookmarkStart w:id="11105" w:name="_ETM_Q29_222366"/>
      <w:bookmarkEnd w:id="11104"/>
      <w:bookmarkEnd w:id="11105"/>
      <w:r>
        <w:rPr>
          <w:rFonts w:hint="cs"/>
          <w:rtl/>
        </w:rPr>
        <w:t xml:space="preserve">חברי הכנסת מיכאל מרדכי ביטון, </w:t>
      </w:r>
      <w:bookmarkStart w:id="11106" w:name="_ETM_Q29_224526"/>
      <w:bookmarkEnd w:id="11106"/>
      <w:r>
        <w:rPr>
          <w:rFonts w:hint="cs"/>
          <w:rtl/>
        </w:rPr>
        <w:t>יצחק קרויזר, משה רוט,</w:t>
      </w:r>
      <w:bookmarkStart w:id="11107" w:name="_ETM_Q29_230934"/>
      <w:bookmarkEnd w:id="11107"/>
      <w:r>
        <w:rPr>
          <w:rFonts w:hint="cs"/>
          <w:rtl/>
        </w:rPr>
        <w:t xml:space="preserve"> שרון </w:t>
      </w:r>
      <w:bookmarkStart w:id="11108" w:name="_ETM_Q29_227516"/>
      <w:bookmarkEnd w:id="11108"/>
      <w:r>
        <w:rPr>
          <w:rFonts w:hint="cs"/>
          <w:rtl/>
        </w:rPr>
        <w:t>ניר, אברהם בצלאל, אפרת רייטן מרום</w:t>
      </w:r>
      <w:bookmarkStart w:id="11109" w:name="_ETM_Q29_227807"/>
      <w:bookmarkEnd w:id="11109"/>
      <w:r>
        <w:rPr>
          <w:rFonts w:hint="cs"/>
          <w:rtl/>
        </w:rPr>
        <w:t xml:space="preserve">, </w:t>
      </w:r>
      <w:bookmarkStart w:id="11110" w:name="_ETM_Q29_232236"/>
      <w:bookmarkStart w:id="11111" w:name="_ETM_Q29_227340"/>
      <w:bookmarkStart w:id="11112" w:name="_ETM_Q29_227520"/>
      <w:bookmarkStart w:id="11113" w:name="_ETM_Q29_227879"/>
      <w:bookmarkStart w:id="11114" w:name="_ETM_Q29_228300"/>
      <w:bookmarkStart w:id="11115" w:name="_ETM_Q29_229110"/>
      <w:bookmarkStart w:id="11116" w:name="_ETM_Q29_229447"/>
      <w:bookmarkStart w:id="11117" w:name="_ETM_Q29_229290"/>
      <w:bookmarkStart w:id="11118" w:name="_ETM_Q29_229409"/>
      <w:bookmarkStart w:id="11119" w:name="_ETM_Q29_229860"/>
      <w:bookmarkStart w:id="11120" w:name="_ETM_Q29_230220"/>
      <w:bookmarkStart w:id="11121" w:name="_ETM_Q29_230280"/>
      <w:bookmarkStart w:id="11122" w:name="_ETM_Q29_230399"/>
      <w:bookmarkStart w:id="11123" w:name="_ETM_Q29_230970"/>
      <w:bookmarkEnd w:id="11110"/>
      <w:bookmarkEnd w:id="11111"/>
      <w:bookmarkEnd w:id="11112"/>
      <w:bookmarkEnd w:id="11113"/>
      <w:bookmarkEnd w:id="11114"/>
      <w:bookmarkEnd w:id="11115"/>
      <w:bookmarkEnd w:id="11116"/>
      <w:bookmarkEnd w:id="11117"/>
      <w:bookmarkEnd w:id="11118"/>
      <w:bookmarkEnd w:id="11119"/>
      <w:bookmarkEnd w:id="11120"/>
      <w:bookmarkEnd w:id="11121"/>
      <w:bookmarkEnd w:id="11122"/>
      <w:bookmarkEnd w:id="11123"/>
      <w:r>
        <w:rPr>
          <w:rtl/>
        </w:rPr>
        <w:t xml:space="preserve">משה </w:t>
      </w:r>
      <w:bookmarkStart w:id="11124" w:name="_ETM_Q29_231300"/>
      <w:bookmarkStart w:id="11125" w:name="_ETM_Q29_231360"/>
      <w:bookmarkEnd w:id="11124"/>
      <w:bookmarkEnd w:id="11125"/>
      <w:r>
        <w:rPr>
          <w:rFonts w:hint="cs"/>
          <w:rtl/>
        </w:rPr>
        <w:t xml:space="preserve">טור </w:t>
      </w:r>
      <w:bookmarkStart w:id="11126" w:name="_ETM_Q29_229027"/>
      <w:bookmarkEnd w:id="11126"/>
      <w:r>
        <w:rPr>
          <w:rtl/>
        </w:rPr>
        <w:t xml:space="preserve">פז </w:t>
      </w:r>
      <w:bookmarkStart w:id="11127" w:name="_ETM_Q29_231930"/>
      <w:bookmarkEnd w:id="11127"/>
      <w:r>
        <w:rPr>
          <w:rtl/>
        </w:rPr>
        <w:t xml:space="preserve">וניסים </w:t>
      </w:r>
      <w:bookmarkStart w:id="11128" w:name="_ETM_Q29_232500"/>
      <w:bookmarkEnd w:id="11128"/>
      <w:r>
        <w:rPr>
          <w:rFonts w:hint="cs"/>
          <w:rtl/>
        </w:rPr>
        <w:t>וא</w:t>
      </w:r>
      <w:r>
        <w:rPr>
          <w:rtl/>
        </w:rPr>
        <w:t>טורי</w:t>
      </w:r>
      <w:r>
        <w:rPr>
          <w:rFonts w:hint="cs"/>
          <w:rtl/>
        </w:rPr>
        <w:t>.</w:t>
      </w:r>
      <w:bookmarkStart w:id="11129" w:name="_ETM_Q29_233610"/>
      <w:bookmarkEnd w:id="11129"/>
      <w:r>
        <w:rPr>
          <w:rFonts w:hint="cs"/>
          <w:rtl/>
        </w:rPr>
        <w:t xml:space="preserve"> </w:t>
      </w:r>
      <w:bookmarkStart w:id="11130" w:name="_ETM_Q29_226206"/>
      <w:bookmarkEnd w:id="11130"/>
      <w:r>
        <w:rPr>
          <w:rtl/>
        </w:rPr>
        <w:t xml:space="preserve">ראשון </w:t>
      </w:r>
      <w:bookmarkStart w:id="11131" w:name="_ETM_Q29_234120"/>
      <w:bookmarkEnd w:id="11131"/>
      <w:r>
        <w:rPr>
          <w:rtl/>
        </w:rPr>
        <w:t>המנמקים</w:t>
      </w:r>
      <w:r>
        <w:rPr>
          <w:rFonts w:hint="cs"/>
          <w:rtl/>
        </w:rPr>
        <w:t>,</w:t>
      </w:r>
      <w:r>
        <w:rPr>
          <w:rtl/>
        </w:rPr>
        <w:t xml:space="preserve"> </w:t>
      </w:r>
      <w:bookmarkStart w:id="11132" w:name="_ETM_Q29_234809"/>
      <w:bookmarkEnd w:id="11132"/>
      <w:r>
        <w:rPr>
          <w:rtl/>
        </w:rPr>
        <w:t xml:space="preserve">חבר </w:t>
      </w:r>
      <w:bookmarkStart w:id="11133" w:name="_ETM_Q29_235050"/>
      <w:bookmarkStart w:id="11134" w:name="_ETM_Q29_235230"/>
      <w:bookmarkStart w:id="11135" w:name="_ETM_Q29_235620"/>
      <w:bookmarkStart w:id="11136" w:name="_ETM_Q29_233107"/>
      <w:bookmarkEnd w:id="11133"/>
      <w:bookmarkEnd w:id="11134"/>
      <w:bookmarkEnd w:id="11135"/>
      <w:bookmarkEnd w:id="11136"/>
      <w:r>
        <w:rPr>
          <w:rFonts w:hint="cs"/>
          <w:rtl/>
        </w:rPr>
        <w:t>הכנסת מיכאל</w:t>
      </w:r>
      <w:bookmarkStart w:id="11137" w:name="_ETM_Q29_236063"/>
      <w:bookmarkEnd w:id="11137"/>
      <w:r>
        <w:rPr>
          <w:rFonts w:hint="cs"/>
          <w:rtl/>
        </w:rPr>
        <w:t xml:space="preserve"> </w:t>
      </w:r>
      <w:r>
        <w:rPr>
          <w:rtl/>
        </w:rPr>
        <w:t xml:space="preserve">מרדכי </w:t>
      </w:r>
      <w:bookmarkStart w:id="11138" w:name="_ETM_Q29_236010"/>
      <w:bookmarkEnd w:id="11138"/>
      <w:r>
        <w:rPr>
          <w:rtl/>
        </w:rPr>
        <w:t>ביטון</w:t>
      </w:r>
      <w:r>
        <w:rPr>
          <w:rFonts w:hint="cs"/>
          <w:rtl/>
        </w:rPr>
        <w:t>,</w:t>
      </w:r>
      <w:r>
        <w:rPr>
          <w:rtl/>
        </w:rPr>
        <w:t xml:space="preserve"> </w:t>
      </w:r>
      <w:bookmarkStart w:id="11139" w:name="_ETM_Q29_237010"/>
      <w:bookmarkEnd w:id="11139"/>
      <w:r>
        <w:rPr>
          <w:rtl/>
        </w:rPr>
        <w:t>בבקשה</w:t>
      </w:r>
      <w:bookmarkStart w:id="11140" w:name="_ETM_Q29_241270"/>
      <w:bookmarkEnd w:id="11140"/>
      <w:r>
        <w:rPr>
          <w:rFonts w:hint="cs"/>
          <w:rtl/>
        </w:rPr>
        <w:t xml:space="preserve">, שלוש דקות. </w:t>
      </w:r>
      <w:bookmarkStart w:id="11141" w:name="_ETM_Q29_250728"/>
      <w:bookmarkEnd w:id="11141"/>
      <w:r>
        <w:rPr>
          <w:rFonts w:hint="cs"/>
          <w:rtl/>
        </w:rPr>
        <w:t>לכל המנ</w:t>
      </w:r>
      <w:bookmarkStart w:id="11142" w:name="_ETM_Q29_254068"/>
      <w:bookmarkEnd w:id="11142"/>
      <w:r>
        <w:rPr>
          <w:rFonts w:hint="cs"/>
          <w:rtl/>
        </w:rPr>
        <w:t xml:space="preserve">מקים, שלוש דקות </w:t>
      </w:r>
      <w:bookmarkStart w:id="11143" w:name="_ETM_Q29_249437"/>
      <w:bookmarkEnd w:id="11143"/>
      <w:r>
        <w:rPr>
          <w:rFonts w:hint="cs"/>
          <w:rtl/>
        </w:rPr>
        <w:t xml:space="preserve">לרשותכם כאן </w:t>
      </w:r>
      <w:bookmarkStart w:id="11144" w:name="_ETM_Q29_259174"/>
      <w:bookmarkEnd w:id="11144"/>
      <w:r>
        <w:rPr>
          <w:rFonts w:hint="cs"/>
          <w:rtl/>
        </w:rPr>
        <w:t>בפודיום.</w:t>
      </w:r>
      <w:bookmarkStart w:id="11145" w:name="_ETM_Q29_262325"/>
      <w:bookmarkEnd w:id="11145"/>
      <w:r>
        <w:rPr>
          <w:rFonts w:hint="cs"/>
          <w:rtl/>
        </w:rPr>
        <w:t xml:space="preserve"> בבקשה, אדוני.</w:t>
      </w:r>
      <w:bookmarkStart w:id="11146" w:name="_ETM_Q29_266787"/>
      <w:bookmarkEnd w:id="11146"/>
    </w:p>
    <w:p w:rsidR="00BC31FD" w:rsidRDefault="00BC31FD" w:rsidP="00952A44">
      <w:pPr>
        <w:rPr>
          <w:rtl/>
        </w:rPr>
      </w:pPr>
      <w:bookmarkStart w:id="11147" w:name="_ETM_Q29_262399"/>
      <w:bookmarkEnd w:id="11147"/>
    </w:p>
    <w:p w:rsidR="00BC31FD" w:rsidRDefault="00BC31FD" w:rsidP="00952A44">
      <w:pPr>
        <w:pStyle w:val="a4"/>
        <w:keepNext/>
        <w:rPr>
          <w:rtl/>
        </w:rPr>
      </w:pPr>
      <w:bookmarkStart w:id="11148" w:name="ET_speaker_5765_5"/>
      <w:r w:rsidRPr="002E2DFA">
        <w:rPr>
          <w:rStyle w:val="TagStyle"/>
          <w:rtl/>
        </w:rPr>
        <w:t xml:space="preserve"> &lt;&lt; דובר &gt;&gt; </w:t>
      </w:r>
      <w:bookmarkStart w:id="11149" w:name="_Toc185764172"/>
      <w:bookmarkStart w:id="11150" w:name="_Toc185851110"/>
      <w:bookmarkStart w:id="11151" w:name="_Toc185958090"/>
      <w:bookmarkStart w:id="11152" w:name="_Toc204589742"/>
      <w:r>
        <w:rPr>
          <w:rtl/>
        </w:rPr>
        <w:t>מיכאל מרדכי ביטון (המחנה הממלכתי):</w:t>
      </w:r>
      <w:bookmarkEnd w:id="11149"/>
      <w:bookmarkEnd w:id="11150"/>
      <w:bookmarkEnd w:id="11151"/>
      <w:bookmarkEnd w:id="11152"/>
      <w:r w:rsidRPr="002E2DFA">
        <w:rPr>
          <w:rStyle w:val="TagStyle"/>
          <w:rtl/>
        </w:rPr>
        <w:t xml:space="preserve"> &lt;&lt; דובר &gt;&gt;</w:t>
      </w:r>
      <w:r>
        <w:rPr>
          <w:rtl/>
        </w:rPr>
        <w:t xml:space="preserve"> </w:t>
      </w:r>
      <w:bookmarkEnd w:id="11148"/>
    </w:p>
    <w:p w:rsidR="00BC31FD" w:rsidRDefault="00BC31FD" w:rsidP="00DD0FF2">
      <w:pPr>
        <w:rPr>
          <w:rtl/>
          <w:lang w:eastAsia="he-IL"/>
        </w:rPr>
      </w:pPr>
    </w:p>
    <w:p w:rsidR="00BC31FD" w:rsidRDefault="00BC31FD" w:rsidP="004640D4">
      <w:pPr>
        <w:rPr>
          <w:rtl/>
        </w:rPr>
      </w:pPr>
      <w:bookmarkStart w:id="11153" w:name="_ETM_Q29_267971"/>
      <w:bookmarkStart w:id="11154" w:name="_ETM_Q29_268019"/>
      <w:bookmarkStart w:id="11155" w:name="_ETM_Q29_241695"/>
      <w:bookmarkStart w:id="11156" w:name="_ETM_Q29_241772"/>
      <w:bookmarkStart w:id="11157" w:name="_ETM_Q29_269900"/>
      <w:bookmarkStart w:id="11158" w:name="_ETM_Q29_271227"/>
      <w:bookmarkEnd w:id="11153"/>
      <w:bookmarkEnd w:id="11154"/>
      <w:bookmarkEnd w:id="11155"/>
      <w:bookmarkEnd w:id="11156"/>
      <w:bookmarkEnd w:id="11157"/>
      <w:bookmarkEnd w:id="11158"/>
      <w:r>
        <w:rPr>
          <w:rtl/>
        </w:rPr>
        <w:t xml:space="preserve">אדוני </w:t>
      </w:r>
      <w:bookmarkStart w:id="11159" w:name="_ETM_Q29_270290"/>
      <w:bookmarkEnd w:id="11159"/>
      <w:r>
        <w:rPr>
          <w:rtl/>
        </w:rPr>
        <w:t>היושב-ראש</w:t>
      </w:r>
      <w:r>
        <w:rPr>
          <w:rFonts w:hint="cs"/>
          <w:rtl/>
        </w:rPr>
        <w:t>,</w:t>
      </w:r>
      <w:r>
        <w:rPr>
          <w:rtl/>
        </w:rPr>
        <w:t xml:space="preserve"> </w:t>
      </w:r>
      <w:bookmarkStart w:id="11160" w:name="_ETM_Q29_270980"/>
      <w:bookmarkEnd w:id="11160"/>
      <w:r>
        <w:rPr>
          <w:rtl/>
        </w:rPr>
        <w:t xml:space="preserve">אבקש </w:t>
      </w:r>
      <w:bookmarkStart w:id="11161" w:name="_ETM_Q29_271670"/>
      <w:bookmarkEnd w:id="11161"/>
      <w:r>
        <w:rPr>
          <w:rtl/>
        </w:rPr>
        <w:t xml:space="preserve">להעלות </w:t>
      </w:r>
      <w:bookmarkStart w:id="11162" w:name="_ETM_Q29_272060"/>
      <w:bookmarkEnd w:id="11162"/>
      <w:r>
        <w:rPr>
          <w:rtl/>
        </w:rPr>
        <w:t xml:space="preserve">על </w:t>
      </w:r>
      <w:bookmarkStart w:id="11163" w:name="_ETM_Q29_272180"/>
      <w:bookmarkEnd w:id="11163"/>
      <w:r>
        <w:rPr>
          <w:rtl/>
        </w:rPr>
        <w:t>סדר</w:t>
      </w:r>
      <w:bookmarkStart w:id="11164" w:name="_ETM_Q29_272630"/>
      <w:bookmarkEnd w:id="11164"/>
      <w:r>
        <w:rPr>
          <w:rFonts w:hint="cs"/>
          <w:rtl/>
        </w:rPr>
        <w:t>-</w:t>
      </w:r>
      <w:r>
        <w:rPr>
          <w:rtl/>
        </w:rPr>
        <w:t xml:space="preserve">יומה </w:t>
      </w:r>
      <w:bookmarkStart w:id="11165" w:name="_ETM_Q29_272900"/>
      <w:bookmarkEnd w:id="11165"/>
      <w:r>
        <w:rPr>
          <w:rtl/>
        </w:rPr>
        <w:t xml:space="preserve">של </w:t>
      </w:r>
      <w:bookmarkStart w:id="11166" w:name="_ETM_Q29_273110"/>
      <w:bookmarkEnd w:id="11166"/>
      <w:r>
        <w:rPr>
          <w:rtl/>
        </w:rPr>
        <w:t xml:space="preserve">הכנסת </w:t>
      </w:r>
      <w:bookmarkStart w:id="11167" w:name="_ETM_Q29_273740"/>
      <w:bookmarkEnd w:id="11167"/>
      <w:r>
        <w:rPr>
          <w:rtl/>
        </w:rPr>
        <w:t xml:space="preserve">הצעה </w:t>
      </w:r>
      <w:bookmarkStart w:id="11168" w:name="_ETM_Q29_274100"/>
      <w:bookmarkEnd w:id="11168"/>
      <w:r>
        <w:rPr>
          <w:rtl/>
        </w:rPr>
        <w:t>דחופה</w:t>
      </w:r>
      <w:bookmarkStart w:id="11169" w:name="_ETM_Q29_273427"/>
      <w:bookmarkEnd w:id="11169"/>
      <w:r>
        <w:rPr>
          <w:rtl/>
        </w:rPr>
        <w:t xml:space="preserve"> </w:t>
      </w:r>
      <w:bookmarkStart w:id="11170" w:name="_ETM_Q29_275120"/>
      <w:bookmarkEnd w:id="11170"/>
      <w:r>
        <w:rPr>
          <w:rtl/>
        </w:rPr>
        <w:t xml:space="preserve">בסוגיית </w:t>
      </w:r>
      <w:bookmarkStart w:id="11171" w:name="_ETM_Q29_275840"/>
      <w:bookmarkEnd w:id="11171"/>
      <w:r>
        <w:rPr>
          <w:rtl/>
        </w:rPr>
        <w:t xml:space="preserve">הסדרת </w:t>
      </w:r>
      <w:bookmarkStart w:id="11172" w:name="_ETM_Q29_276440"/>
      <w:bookmarkEnd w:id="11172"/>
      <w:r>
        <w:rPr>
          <w:rtl/>
        </w:rPr>
        <w:t xml:space="preserve">הפיצוי </w:t>
      </w:r>
      <w:bookmarkStart w:id="11173" w:name="_ETM_Q29_276890"/>
      <w:bookmarkEnd w:id="11173"/>
      <w:r>
        <w:rPr>
          <w:rtl/>
        </w:rPr>
        <w:t xml:space="preserve">לעסקים </w:t>
      </w:r>
      <w:bookmarkStart w:id="11174" w:name="_ETM_Q29_277550"/>
      <w:bookmarkEnd w:id="11174"/>
      <w:r>
        <w:rPr>
          <w:rtl/>
        </w:rPr>
        <w:t xml:space="preserve">שנפגעו </w:t>
      </w:r>
      <w:bookmarkStart w:id="11175" w:name="_ETM_Q29_278209"/>
      <w:bookmarkEnd w:id="11175"/>
      <w:r>
        <w:rPr>
          <w:rtl/>
        </w:rPr>
        <w:t xml:space="preserve">במלחמת </w:t>
      </w:r>
      <w:bookmarkStart w:id="11176" w:name="_ETM_Q29_279240"/>
      <w:bookmarkEnd w:id="11176"/>
      <w:r>
        <w:rPr>
          <w:rtl/>
        </w:rPr>
        <w:t xml:space="preserve">חרבות </w:t>
      </w:r>
      <w:bookmarkStart w:id="11177" w:name="_ETM_Q29_279840"/>
      <w:bookmarkEnd w:id="11177"/>
      <w:r>
        <w:rPr>
          <w:rtl/>
        </w:rPr>
        <w:t xml:space="preserve">ברזל </w:t>
      </w:r>
      <w:bookmarkStart w:id="11178" w:name="_ETM_Q29_280380"/>
      <w:bookmarkEnd w:id="11178"/>
      <w:r>
        <w:rPr>
          <w:rtl/>
        </w:rPr>
        <w:t xml:space="preserve">באזורי </w:t>
      </w:r>
      <w:bookmarkStart w:id="11179" w:name="_ETM_Q29_280950"/>
      <w:bookmarkEnd w:id="11179"/>
      <w:r>
        <w:rPr>
          <w:rtl/>
        </w:rPr>
        <w:t xml:space="preserve">העימות </w:t>
      </w:r>
      <w:bookmarkStart w:id="11180" w:name="_ETM_Q29_281280"/>
      <w:bookmarkEnd w:id="11180"/>
      <w:r>
        <w:rPr>
          <w:rtl/>
        </w:rPr>
        <w:t>בצפון</w:t>
      </w:r>
      <w:bookmarkStart w:id="11181" w:name="_ETM_Q29_282329"/>
      <w:bookmarkEnd w:id="11181"/>
      <w:r>
        <w:rPr>
          <w:rFonts w:hint="cs"/>
          <w:rtl/>
        </w:rPr>
        <w:t xml:space="preserve"> </w:t>
      </w:r>
      <w:r>
        <w:rPr>
          <w:rtl/>
        </w:rPr>
        <w:t xml:space="preserve">גם </w:t>
      </w:r>
      <w:bookmarkStart w:id="11182" w:name="_ETM_Q29_282840"/>
      <w:bookmarkEnd w:id="11182"/>
      <w:r>
        <w:rPr>
          <w:rtl/>
        </w:rPr>
        <w:t xml:space="preserve">בתקופה </w:t>
      </w:r>
      <w:bookmarkStart w:id="11183" w:name="_ETM_Q29_283409"/>
      <w:bookmarkEnd w:id="11183"/>
      <w:r>
        <w:rPr>
          <w:rtl/>
        </w:rPr>
        <w:t xml:space="preserve">שלאחר </w:t>
      </w:r>
      <w:bookmarkStart w:id="11184" w:name="_ETM_Q29_284100"/>
      <w:bookmarkEnd w:id="11184"/>
      <w:r>
        <w:rPr>
          <w:rtl/>
        </w:rPr>
        <w:t xml:space="preserve">סיום </w:t>
      </w:r>
      <w:bookmarkStart w:id="11185" w:name="_ETM_Q29_284640"/>
      <w:bookmarkEnd w:id="11185"/>
      <w:r>
        <w:rPr>
          <w:rtl/>
        </w:rPr>
        <w:t xml:space="preserve">מצב </w:t>
      </w:r>
      <w:bookmarkStart w:id="11186" w:name="_ETM_Q29_284999"/>
      <w:bookmarkEnd w:id="11186"/>
      <w:r>
        <w:rPr>
          <w:rtl/>
        </w:rPr>
        <w:t>החירום</w:t>
      </w:r>
      <w:r>
        <w:rPr>
          <w:rFonts w:hint="cs"/>
          <w:rtl/>
        </w:rPr>
        <w:t>.</w:t>
      </w:r>
      <w:r>
        <w:rPr>
          <w:rtl/>
        </w:rPr>
        <w:t xml:space="preserve"> </w:t>
      </w:r>
      <w:bookmarkStart w:id="11187" w:name="_ETM_Q29_286299"/>
      <w:bookmarkEnd w:id="11187"/>
      <w:r>
        <w:rPr>
          <w:rtl/>
        </w:rPr>
        <w:t xml:space="preserve">מלחמת </w:t>
      </w:r>
      <w:bookmarkStart w:id="11188" w:name="_ETM_Q29_286930"/>
      <w:bookmarkStart w:id="11189" w:name="_ETM_Q29_285348"/>
      <w:bookmarkEnd w:id="11188"/>
      <w:bookmarkEnd w:id="11189"/>
      <w:r>
        <w:rPr>
          <w:rFonts w:hint="cs"/>
          <w:rtl/>
        </w:rPr>
        <w:t>חרבות</w:t>
      </w:r>
      <w:bookmarkStart w:id="11190" w:name="_ETM_Q29_282368"/>
      <w:bookmarkEnd w:id="11190"/>
      <w:r>
        <w:rPr>
          <w:rtl/>
        </w:rPr>
        <w:t xml:space="preserve"> </w:t>
      </w:r>
      <w:bookmarkStart w:id="11191" w:name="_ETM_Q29_287260"/>
      <w:bookmarkEnd w:id="11191"/>
      <w:r>
        <w:rPr>
          <w:rtl/>
        </w:rPr>
        <w:t xml:space="preserve">ברזל </w:t>
      </w:r>
      <w:bookmarkStart w:id="11192" w:name="_ETM_Q29_287680"/>
      <w:bookmarkEnd w:id="11192"/>
      <w:r>
        <w:rPr>
          <w:rtl/>
        </w:rPr>
        <w:t xml:space="preserve">והעימות </w:t>
      </w:r>
      <w:bookmarkStart w:id="11193" w:name="_ETM_Q29_288100"/>
      <w:bookmarkEnd w:id="11193"/>
      <w:r>
        <w:rPr>
          <w:rtl/>
        </w:rPr>
        <w:t xml:space="preserve">המתמשך </w:t>
      </w:r>
      <w:bookmarkStart w:id="11194" w:name="_ETM_Q29_288700"/>
      <w:bookmarkEnd w:id="11194"/>
      <w:r>
        <w:rPr>
          <w:rtl/>
        </w:rPr>
        <w:t xml:space="preserve">עם </w:t>
      </w:r>
      <w:bookmarkStart w:id="11195" w:name="_ETM_Q29_288820"/>
      <w:bookmarkEnd w:id="11195"/>
      <w:r>
        <w:rPr>
          <w:rtl/>
        </w:rPr>
        <w:t xml:space="preserve">חיזבאללה </w:t>
      </w:r>
      <w:bookmarkStart w:id="11196" w:name="_ETM_Q29_289450"/>
      <w:bookmarkEnd w:id="11196"/>
      <w:r>
        <w:rPr>
          <w:rtl/>
        </w:rPr>
        <w:t xml:space="preserve">גרמו </w:t>
      </w:r>
      <w:bookmarkStart w:id="11197" w:name="_ETM_Q29_289840"/>
      <w:bookmarkEnd w:id="11197"/>
      <w:r>
        <w:rPr>
          <w:rtl/>
        </w:rPr>
        <w:t xml:space="preserve">לפגיעה </w:t>
      </w:r>
      <w:bookmarkStart w:id="11198" w:name="_ETM_Q29_290470"/>
      <w:bookmarkEnd w:id="11198"/>
      <w:r>
        <w:rPr>
          <w:rtl/>
        </w:rPr>
        <w:t xml:space="preserve">כלכלית </w:t>
      </w:r>
      <w:bookmarkStart w:id="11199" w:name="_ETM_Q29_291040"/>
      <w:bookmarkEnd w:id="11199"/>
      <w:r>
        <w:rPr>
          <w:rtl/>
        </w:rPr>
        <w:t xml:space="preserve">חמורה </w:t>
      </w:r>
      <w:bookmarkStart w:id="11200" w:name="_ETM_Q29_292070"/>
      <w:bookmarkEnd w:id="11200"/>
      <w:r>
        <w:rPr>
          <w:rtl/>
        </w:rPr>
        <w:t xml:space="preserve">בעסקים </w:t>
      </w:r>
      <w:bookmarkStart w:id="11201" w:name="_ETM_Q29_292729"/>
      <w:bookmarkEnd w:id="11201"/>
      <w:r>
        <w:rPr>
          <w:rtl/>
        </w:rPr>
        <w:t>קטני</w:t>
      </w:r>
      <w:bookmarkStart w:id="11202" w:name="_ETM_Q29_295207"/>
      <w:bookmarkEnd w:id="11202"/>
      <w:r>
        <w:rPr>
          <w:rtl/>
        </w:rPr>
        <w:t xml:space="preserve">ם </w:t>
      </w:r>
      <w:bookmarkStart w:id="11203" w:name="_ETM_Q29_293150"/>
      <w:bookmarkEnd w:id="11203"/>
      <w:r>
        <w:rPr>
          <w:rtl/>
        </w:rPr>
        <w:t xml:space="preserve">ובינוניים </w:t>
      </w:r>
      <w:bookmarkStart w:id="11204" w:name="_ETM_Q29_293750"/>
      <w:bookmarkEnd w:id="11204"/>
      <w:r>
        <w:rPr>
          <w:rtl/>
        </w:rPr>
        <w:t xml:space="preserve">בצפון </w:t>
      </w:r>
      <w:bookmarkStart w:id="11205" w:name="_ETM_Q29_294200"/>
      <w:bookmarkEnd w:id="11205"/>
      <w:r>
        <w:rPr>
          <w:rtl/>
        </w:rPr>
        <w:t>הארץ</w:t>
      </w:r>
      <w:r>
        <w:rPr>
          <w:rFonts w:hint="cs"/>
          <w:rtl/>
        </w:rPr>
        <w:t>,</w:t>
      </w:r>
      <w:r>
        <w:rPr>
          <w:rtl/>
        </w:rPr>
        <w:t xml:space="preserve"> </w:t>
      </w:r>
      <w:bookmarkStart w:id="11206" w:name="_ETM_Q29_295180"/>
      <w:bookmarkEnd w:id="11206"/>
      <w:r>
        <w:rPr>
          <w:rtl/>
        </w:rPr>
        <w:t xml:space="preserve">במיוחד </w:t>
      </w:r>
      <w:bookmarkStart w:id="11207" w:name="_ETM_Q29_295780"/>
      <w:bookmarkEnd w:id="11207"/>
      <w:r>
        <w:rPr>
          <w:rtl/>
        </w:rPr>
        <w:t>בי</w:t>
      </w:r>
      <w:r>
        <w:rPr>
          <w:rFonts w:hint="cs"/>
          <w:rtl/>
        </w:rPr>
        <w:t>י</w:t>
      </w:r>
      <w:bookmarkStart w:id="11208" w:name="_ETM_Q29_293198"/>
      <w:bookmarkEnd w:id="11208"/>
      <w:r>
        <w:rPr>
          <w:rtl/>
        </w:rPr>
        <w:t xml:space="preserve">שובי </w:t>
      </w:r>
      <w:bookmarkStart w:id="11209" w:name="_ETM_Q29_296290"/>
      <w:bookmarkEnd w:id="11209"/>
      <w:r>
        <w:rPr>
          <w:rtl/>
        </w:rPr>
        <w:t>הספר</w:t>
      </w:r>
      <w:r>
        <w:rPr>
          <w:rFonts w:hint="cs"/>
          <w:rtl/>
        </w:rPr>
        <w:t>.</w:t>
      </w:r>
      <w:bookmarkStart w:id="11210" w:name="_ETM_Q29_296890"/>
      <w:bookmarkStart w:id="11211" w:name="_ETM_Q29_298403"/>
      <w:bookmarkEnd w:id="11210"/>
      <w:bookmarkEnd w:id="11211"/>
      <w:r>
        <w:rPr>
          <w:rFonts w:hint="cs"/>
          <w:rtl/>
        </w:rPr>
        <w:t xml:space="preserve"> </w:t>
      </w:r>
      <w:bookmarkStart w:id="11212" w:name="_ETM_Q29_298463"/>
      <w:bookmarkStart w:id="11213" w:name="_ETM_Q29_298562"/>
      <w:bookmarkStart w:id="11214" w:name="_ETM_Q29_298622"/>
      <w:bookmarkEnd w:id="11212"/>
      <w:bookmarkEnd w:id="11213"/>
      <w:bookmarkEnd w:id="11214"/>
      <w:r>
        <w:rPr>
          <w:rtl/>
        </w:rPr>
        <w:t>כעת</w:t>
      </w:r>
      <w:r>
        <w:rPr>
          <w:rFonts w:hint="cs"/>
          <w:rtl/>
        </w:rPr>
        <w:t>,</w:t>
      </w:r>
      <w:r>
        <w:rPr>
          <w:rtl/>
        </w:rPr>
        <w:t xml:space="preserve"> </w:t>
      </w:r>
      <w:bookmarkStart w:id="11215" w:name="_ETM_Q29_297340"/>
      <w:bookmarkEnd w:id="11215"/>
      <w:r>
        <w:rPr>
          <w:rtl/>
        </w:rPr>
        <w:t xml:space="preserve">עם </w:t>
      </w:r>
      <w:bookmarkStart w:id="11216" w:name="_ETM_Q29_297490"/>
      <w:bookmarkEnd w:id="11216"/>
      <w:r>
        <w:rPr>
          <w:rtl/>
        </w:rPr>
        <w:t xml:space="preserve">כניסת </w:t>
      </w:r>
      <w:bookmarkStart w:id="11217" w:name="_ETM_Q29_298000"/>
      <w:bookmarkEnd w:id="11217"/>
      <w:r>
        <w:rPr>
          <w:rtl/>
        </w:rPr>
        <w:t xml:space="preserve">הפסקת </w:t>
      </w:r>
      <w:bookmarkStart w:id="11218" w:name="_ETM_Q29_298509"/>
      <w:bookmarkEnd w:id="11218"/>
      <w:r>
        <w:rPr>
          <w:rtl/>
        </w:rPr>
        <w:t xml:space="preserve">האש </w:t>
      </w:r>
      <w:bookmarkStart w:id="11219" w:name="_ETM_Q29_298750"/>
      <w:bookmarkEnd w:id="11219"/>
      <w:r>
        <w:rPr>
          <w:rtl/>
        </w:rPr>
        <w:t>לתוקף</w:t>
      </w:r>
      <w:r>
        <w:rPr>
          <w:rFonts w:hint="cs"/>
          <w:rtl/>
        </w:rPr>
        <w:t>,</w:t>
      </w:r>
      <w:r>
        <w:rPr>
          <w:rtl/>
        </w:rPr>
        <w:t xml:space="preserve"> </w:t>
      </w:r>
      <w:bookmarkStart w:id="11220" w:name="_ETM_Q29_299770"/>
      <w:bookmarkEnd w:id="11220"/>
      <w:r>
        <w:rPr>
          <w:rtl/>
        </w:rPr>
        <w:t xml:space="preserve">מצבם </w:t>
      </w:r>
      <w:bookmarkStart w:id="11221" w:name="_ETM_Q29_300369"/>
      <w:bookmarkEnd w:id="11221"/>
      <w:r>
        <w:rPr>
          <w:rtl/>
        </w:rPr>
        <w:t xml:space="preserve">של </w:t>
      </w:r>
      <w:bookmarkStart w:id="11222" w:name="_ETM_Q29_300549"/>
      <w:bookmarkEnd w:id="11222"/>
      <w:r>
        <w:rPr>
          <w:rtl/>
        </w:rPr>
        <w:t xml:space="preserve">העסקים </w:t>
      </w:r>
      <w:bookmarkStart w:id="11223" w:name="_ETM_Q29_301119"/>
      <w:bookmarkEnd w:id="11223"/>
      <w:r>
        <w:rPr>
          <w:rtl/>
        </w:rPr>
        <w:t xml:space="preserve">עלול </w:t>
      </w:r>
      <w:bookmarkStart w:id="11224" w:name="_ETM_Q29_301390"/>
      <w:bookmarkEnd w:id="11224"/>
      <w:r>
        <w:rPr>
          <w:rtl/>
        </w:rPr>
        <w:t>להחמיר</w:t>
      </w:r>
      <w:r>
        <w:rPr>
          <w:rFonts w:hint="cs"/>
          <w:rtl/>
        </w:rPr>
        <w:t>,</w:t>
      </w:r>
      <w:r>
        <w:rPr>
          <w:rtl/>
        </w:rPr>
        <w:t xml:space="preserve"> </w:t>
      </w:r>
      <w:bookmarkStart w:id="11225" w:name="_ETM_Q29_302439"/>
      <w:bookmarkEnd w:id="11225"/>
      <w:r>
        <w:rPr>
          <w:rtl/>
        </w:rPr>
        <w:t>ש</w:t>
      </w:r>
      <w:bookmarkStart w:id="11226" w:name="_ETM_Q29_299737"/>
      <w:bookmarkEnd w:id="11226"/>
      <w:r>
        <w:rPr>
          <w:rFonts w:hint="cs"/>
          <w:rtl/>
        </w:rPr>
        <w:t>כן</w:t>
      </w:r>
      <w:r>
        <w:rPr>
          <w:rtl/>
        </w:rPr>
        <w:t xml:space="preserve"> </w:t>
      </w:r>
      <w:bookmarkStart w:id="11227" w:name="_ETM_Q29_302830"/>
      <w:bookmarkEnd w:id="11227"/>
      <w:r>
        <w:rPr>
          <w:rtl/>
        </w:rPr>
        <w:t xml:space="preserve">לאחר </w:t>
      </w:r>
      <w:bookmarkStart w:id="11228" w:name="_ETM_Q29_303280"/>
      <w:bookmarkEnd w:id="11228"/>
      <w:r>
        <w:rPr>
          <w:rtl/>
        </w:rPr>
        <w:t xml:space="preserve">תום </w:t>
      </w:r>
      <w:bookmarkStart w:id="11229" w:name="_ETM_Q29_303520"/>
      <w:bookmarkEnd w:id="11229"/>
      <w:r>
        <w:rPr>
          <w:rtl/>
        </w:rPr>
        <w:t xml:space="preserve">מצב </w:t>
      </w:r>
      <w:bookmarkStart w:id="11230" w:name="_ETM_Q29_303850"/>
      <w:bookmarkEnd w:id="11230"/>
      <w:r>
        <w:rPr>
          <w:rtl/>
        </w:rPr>
        <w:t xml:space="preserve">החירום </w:t>
      </w:r>
      <w:bookmarkStart w:id="11231" w:name="_ETM_Q29_304829"/>
      <w:bookmarkEnd w:id="11231"/>
      <w:r>
        <w:rPr>
          <w:rtl/>
        </w:rPr>
        <w:t xml:space="preserve">הם </w:t>
      </w:r>
      <w:bookmarkStart w:id="11232" w:name="_ETM_Q29_305159"/>
      <w:bookmarkEnd w:id="11232"/>
      <w:r>
        <w:rPr>
          <w:rtl/>
        </w:rPr>
        <w:t xml:space="preserve">עלולים </w:t>
      </w:r>
      <w:bookmarkStart w:id="11233" w:name="_ETM_Q29_305700"/>
      <w:bookmarkEnd w:id="11233"/>
      <w:r>
        <w:rPr>
          <w:rtl/>
        </w:rPr>
        <w:t xml:space="preserve">שלא </w:t>
      </w:r>
      <w:bookmarkStart w:id="11234" w:name="_ETM_Q29_306179"/>
      <w:bookmarkEnd w:id="11234"/>
      <w:r>
        <w:rPr>
          <w:rtl/>
        </w:rPr>
        <w:t xml:space="preserve">להיות </w:t>
      </w:r>
      <w:bookmarkStart w:id="11235" w:name="_ETM_Q29_306570"/>
      <w:bookmarkEnd w:id="11235"/>
      <w:r>
        <w:rPr>
          <w:rtl/>
        </w:rPr>
        <w:t xml:space="preserve">זכאים </w:t>
      </w:r>
      <w:bookmarkStart w:id="11236" w:name="_ETM_Q29_307350"/>
      <w:bookmarkEnd w:id="11236"/>
      <w:r>
        <w:rPr>
          <w:rtl/>
        </w:rPr>
        <w:t xml:space="preserve">לפי </w:t>
      </w:r>
      <w:bookmarkStart w:id="11237" w:name="_ETM_Q29_307740"/>
      <w:bookmarkEnd w:id="11237"/>
      <w:r>
        <w:rPr>
          <w:rtl/>
        </w:rPr>
        <w:t>חוק</w:t>
      </w:r>
      <w:bookmarkStart w:id="11238" w:name="_ETM_Q29_306837"/>
      <w:bookmarkEnd w:id="11238"/>
      <w:r>
        <w:rPr>
          <w:rtl/>
        </w:rPr>
        <w:t xml:space="preserve"> </w:t>
      </w:r>
      <w:bookmarkStart w:id="11239" w:name="_ETM_Q29_308069"/>
      <w:bookmarkEnd w:id="11239"/>
      <w:r>
        <w:rPr>
          <w:rtl/>
        </w:rPr>
        <w:t xml:space="preserve">לפיצוי </w:t>
      </w:r>
      <w:bookmarkStart w:id="11240" w:name="_ETM_Q29_308700"/>
      <w:bookmarkEnd w:id="11240"/>
      <w:r>
        <w:rPr>
          <w:rtl/>
        </w:rPr>
        <w:t xml:space="preserve">על </w:t>
      </w:r>
      <w:bookmarkStart w:id="11241" w:name="_ETM_Q29_308849"/>
      <w:bookmarkEnd w:id="11241"/>
      <w:r>
        <w:rPr>
          <w:rtl/>
        </w:rPr>
        <w:t>הפגיעה</w:t>
      </w:r>
      <w:bookmarkStart w:id="11242" w:name="_ETM_Q29_308777"/>
      <w:bookmarkStart w:id="11243" w:name="_ETM_Q29_304387"/>
      <w:bookmarkEnd w:id="11242"/>
      <w:bookmarkEnd w:id="11243"/>
      <w:r>
        <w:rPr>
          <w:rFonts w:hint="cs"/>
          <w:rtl/>
        </w:rPr>
        <w:t>,</w:t>
      </w:r>
      <w:r>
        <w:rPr>
          <w:rtl/>
        </w:rPr>
        <w:t xml:space="preserve"> </w:t>
      </w:r>
      <w:bookmarkStart w:id="11244" w:name="_ETM_Q29_309930"/>
      <w:bookmarkEnd w:id="11244"/>
      <w:r>
        <w:rPr>
          <w:rtl/>
        </w:rPr>
        <w:t xml:space="preserve">אף </w:t>
      </w:r>
      <w:bookmarkStart w:id="11245" w:name="_ETM_Q29_310200"/>
      <w:bookmarkEnd w:id="11245"/>
      <w:r>
        <w:rPr>
          <w:rtl/>
        </w:rPr>
        <w:t>ש</w:t>
      </w:r>
      <w:bookmarkStart w:id="11246" w:name="_ETM_Q29_310530"/>
      <w:bookmarkStart w:id="11247" w:name="_ETM_Q29_307296"/>
      <w:bookmarkEnd w:id="11246"/>
      <w:bookmarkEnd w:id="11247"/>
      <w:r>
        <w:rPr>
          <w:rFonts w:hint="cs"/>
          <w:rtl/>
        </w:rPr>
        <w:t>הנזק</w:t>
      </w:r>
      <w:r>
        <w:rPr>
          <w:rtl/>
        </w:rPr>
        <w:t xml:space="preserve">ים </w:t>
      </w:r>
      <w:bookmarkStart w:id="11248" w:name="_ETM_Q29_310950"/>
      <w:bookmarkEnd w:id="11248"/>
      <w:r>
        <w:rPr>
          <w:rtl/>
        </w:rPr>
        <w:t xml:space="preserve">הקשים </w:t>
      </w:r>
      <w:bookmarkStart w:id="11249" w:name="_ETM_Q29_311430"/>
      <w:bookmarkEnd w:id="11249"/>
      <w:r>
        <w:rPr>
          <w:rtl/>
        </w:rPr>
        <w:t xml:space="preserve">נמשכים </w:t>
      </w:r>
      <w:bookmarkStart w:id="11250" w:name="_ETM_Q29_312000"/>
      <w:bookmarkEnd w:id="11250"/>
      <w:r>
        <w:rPr>
          <w:rtl/>
        </w:rPr>
        <w:t xml:space="preserve">גם </w:t>
      </w:r>
      <w:bookmarkStart w:id="11251" w:name="_ETM_Q29_312329"/>
      <w:bookmarkEnd w:id="11251"/>
      <w:r>
        <w:rPr>
          <w:rtl/>
        </w:rPr>
        <w:t xml:space="preserve">לאחר </w:t>
      </w:r>
      <w:bookmarkStart w:id="11252" w:name="_ETM_Q29_312870"/>
      <w:bookmarkEnd w:id="11252"/>
      <w:r>
        <w:rPr>
          <w:rtl/>
        </w:rPr>
        <w:t xml:space="preserve">סיום </w:t>
      </w:r>
      <w:bookmarkStart w:id="11253" w:name="_ETM_Q29_313319"/>
      <w:bookmarkEnd w:id="11253"/>
      <w:r>
        <w:rPr>
          <w:rtl/>
        </w:rPr>
        <w:t>הלחימה</w:t>
      </w:r>
      <w:r>
        <w:rPr>
          <w:rFonts w:hint="cs"/>
          <w:rtl/>
        </w:rPr>
        <w:t>.</w:t>
      </w:r>
      <w:bookmarkStart w:id="11254" w:name="_ETM_Q29_314480"/>
      <w:bookmarkStart w:id="11255" w:name="_ETM_Q29_316448"/>
      <w:bookmarkEnd w:id="11254"/>
      <w:bookmarkEnd w:id="11255"/>
    </w:p>
    <w:p w:rsidR="00BC31FD" w:rsidRDefault="00BC31FD" w:rsidP="00952A44">
      <w:pPr>
        <w:rPr>
          <w:rtl/>
        </w:rPr>
      </w:pPr>
      <w:bookmarkStart w:id="11256" w:name="_ETM_Q29_316507"/>
      <w:bookmarkEnd w:id="11256"/>
    </w:p>
    <w:p w:rsidR="00BC31FD" w:rsidRDefault="00BC31FD" w:rsidP="00952A44">
      <w:pPr>
        <w:rPr>
          <w:rtl/>
        </w:rPr>
      </w:pPr>
      <w:bookmarkStart w:id="11257" w:name="_ETM_Q29_316640"/>
      <w:bookmarkStart w:id="11258" w:name="_ETM_Q29_316697"/>
      <w:bookmarkStart w:id="11259" w:name="_ETM_Q29_312126"/>
      <w:bookmarkEnd w:id="11257"/>
      <w:bookmarkEnd w:id="11258"/>
      <w:bookmarkEnd w:id="11259"/>
      <w:r>
        <w:rPr>
          <w:rFonts w:hint="cs"/>
          <w:rtl/>
        </w:rPr>
        <w:t>סיום</w:t>
      </w:r>
      <w:r>
        <w:rPr>
          <w:rtl/>
        </w:rPr>
        <w:t xml:space="preserve"> </w:t>
      </w:r>
      <w:bookmarkStart w:id="11260" w:name="_ETM_Q29_314870"/>
      <w:bookmarkEnd w:id="11260"/>
      <w:r>
        <w:rPr>
          <w:rtl/>
        </w:rPr>
        <w:t xml:space="preserve">מצב </w:t>
      </w:r>
      <w:bookmarkStart w:id="11261" w:name="_ETM_Q29_315230"/>
      <w:bookmarkEnd w:id="11261"/>
      <w:r>
        <w:rPr>
          <w:rtl/>
        </w:rPr>
        <w:t xml:space="preserve">החירום </w:t>
      </w:r>
      <w:bookmarkStart w:id="11262" w:name="_ETM_Q29_315709"/>
      <w:bookmarkEnd w:id="11262"/>
      <w:r>
        <w:rPr>
          <w:rtl/>
        </w:rPr>
        <w:t xml:space="preserve">אינו </w:t>
      </w:r>
      <w:bookmarkStart w:id="11263" w:name="_ETM_Q29_315919"/>
      <w:bookmarkEnd w:id="11263"/>
      <w:r>
        <w:rPr>
          <w:rtl/>
        </w:rPr>
        <w:t xml:space="preserve">מסמן </w:t>
      </w:r>
      <w:bookmarkStart w:id="11264" w:name="_ETM_Q29_316459"/>
      <w:bookmarkEnd w:id="11264"/>
      <w:r>
        <w:rPr>
          <w:rtl/>
        </w:rPr>
        <w:t xml:space="preserve">את </w:t>
      </w:r>
      <w:bookmarkStart w:id="11265" w:name="_ETM_Q29_316550"/>
      <w:bookmarkEnd w:id="11265"/>
      <w:r>
        <w:rPr>
          <w:rtl/>
        </w:rPr>
        <w:t xml:space="preserve">סיום </w:t>
      </w:r>
      <w:bookmarkStart w:id="11266" w:name="_ETM_Q29_316940"/>
      <w:bookmarkEnd w:id="11266"/>
      <w:r>
        <w:rPr>
          <w:rtl/>
        </w:rPr>
        <w:t xml:space="preserve">המשבר </w:t>
      </w:r>
      <w:bookmarkStart w:id="11267" w:name="_ETM_Q29_317540"/>
      <w:bookmarkEnd w:id="11267"/>
      <w:r>
        <w:rPr>
          <w:rtl/>
        </w:rPr>
        <w:t xml:space="preserve">עבור </w:t>
      </w:r>
      <w:bookmarkStart w:id="11268" w:name="_ETM_Q29_317900"/>
      <w:bookmarkEnd w:id="11268"/>
      <w:r>
        <w:rPr>
          <w:rtl/>
        </w:rPr>
        <w:t xml:space="preserve">בעלי </w:t>
      </w:r>
      <w:bookmarkStart w:id="11269" w:name="_ETM_Q29_318230"/>
      <w:bookmarkEnd w:id="11269"/>
      <w:r>
        <w:rPr>
          <w:rtl/>
        </w:rPr>
        <w:t>העסקים</w:t>
      </w:r>
      <w:r>
        <w:rPr>
          <w:rFonts w:hint="cs"/>
          <w:rtl/>
        </w:rPr>
        <w:t>,</w:t>
      </w:r>
      <w:r>
        <w:rPr>
          <w:rtl/>
        </w:rPr>
        <w:t xml:space="preserve"> </w:t>
      </w:r>
      <w:bookmarkStart w:id="11270" w:name="_ETM_Q29_319280"/>
      <w:bookmarkEnd w:id="11270"/>
      <w:r>
        <w:rPr>
          <w:rtl/>
        </w:rPr>
        <w:t xml:space="preserve">הוא </w:t>
      </w:r>
      <w:bookmarkStart w:id="11271" w:name="_ETM_Q29_319400"/>
      <w:bookmarkEnd w:id="11271"/>
      <w:r>
        <w:rPr>
          <w:rtl/>
        </w:rPr>
        <w:t xml:space="preserve">רק </w:t>
      </w:r>
      <w:bookmarkStart w:id="11272" w:name="_ETM_Q29_319639"/>
      <w:bookmarkStart w:id="11273" w:name="_ETM_Q29_319730"/>
      <w:bookmarkStart w:id="11274" w:name="_ETM_Q29_317286"/>
      <w:bookmarkEnd w:id="11272"/>
      <w:bookmarkEnd w:id="11273"/>
      <w:bookmarkEnd w:id="11274"/>
      <w:r>
        <w:rPr>
          <w:rFonts w:hint="cs"/>
          <w:rtl/>
        </w:rPr>
        <w:t>מציב</w:t>
      </w:r>
      <w:r>
        <w:rPr>
          <w:rtl/>
        </w:rPr>
        <w:t xml:space="preserve"> </w:t>
      </w:r>
      <w:bookmarkStart w:id="11275" w:name="_ETM_Q29_320030"/>
      <w:bookmarkEnd w:id="11275"/>
      <w:r>
        <w:rPr>
          <w:rtl/>
        </w:rPr>
        <w:t>בפני</w:t>
      </w:r>
      <w:r>
        <w:rPr>
          <w:rFonts w:hint="cs"/>
          <w:rtl/>
        </w:rPr>
        <w:t>הם</w:t>
      </w:r>
      <w:r>
        <w:rPr>
          <w:rtl/>
        </w:rPr>
        <w:t xml:space="preserve"> </w:t>
      </w:r>
      <w:bookmarkStart w:id="11276" w:name="_ETM_Q29_320389"/>
      <w:bookmarkEnd w:id="11276"/>
      <w:r>
        <w:rPr>
          <w:rtl/>
        </w:rPr>
        <w:t xml:space="preserve">אתגרים </w:t>
      </w:r>
      <w:bookmarkStart w:id="11277" w:name="_ETM_Q29_320930"/>
      <w:bookmarkEnd w:id="11277"/>
      <w:r>
        <w:rPr>
          <w:rtl/>
        </w:rPr>
        <w:t xml:space="preserve">חדשים </w:t>
      </w:r>
      <w:bookmarkStart w:id="11278" w:name="_ETM_Q29_321440"/>
      <w:bookmarkEnd w:id="11278"/>
      <w:r>
        <w:rPr>
          <w:rtl/>
        </w:rPr>
        <w:t xml:space="preserve">של </w:t>
      </w:r>
      <w:bookmarkStart w:id="11279" w:name="_ETM_Q29_321620"/>
      <w:bookmarkEnd w:id="11279"/>
      <w:r>
        <w:rPr>
          <w:rtl/>
        </w:rPr>
        <w:t xml:space="preserve">שיקום </w:t>
      </w:r>
      <w:bookmarkStart w:id="11280" w:name="_ETM_Q29_322099"/>
      <w:bookmarkEnd w:id="11280"/>
      <w:r>
        <w:rPr>
          <w:rtl/>
        </w:rPr>
        <w:t xml:space="preserve">והסתגלות </w:t>
      </w:r>
      <w:bookmarkStart w:id="11281" w:name="_ETM_Q29_323150"/>
      <w:bookmarkEnd w:id="11281"/>
      <w:r>
        <w:rPr>
          <w:rtl/>
        </w:rPr>
        <w:t xml:space="preserve">למציאות </w:t>
      </w:r>
      <w:bookmarkStart w:id="11282" w:name="_ETM_Q29_323780"/>
      <w:bookmarkEnd w:id="11282"/>
      <w:r>
        <w:rPr>
          <w:rtl/>
        </w:rPr>
        <w:t xml:space="preserve">שלאחר </w:t>
      </w:r>
      <w:bookmarkStart w:id="11283" w:name="_ETM_Q29_324319"/>
      <w:bookmarkEnd w:id="11283"/>
      <w:r>
        <w:rPr>
          <w:rtl/>
        </w:rPr>
        <w:t>המלחמה</w:t>
      </w:r>
      <w:r>
        <w:rPr>
          <w:rFonts w:hint="cs"/>
          <w:rtl/>
        </w:rPr>
        <w:t>.</w:t>
      </w:r>
      <w:r>
        <w:rPr>
          <w:rtl/>
        </w:rPr>
        <w:t xml:space="preserve"> </w:t>
      </w:r>
      <w:bookmarkStart w:id="11284" w:name="_ETM_Q29_325580"/>
      <w:bookmarkEnd w:id="11284"/>
      <w:r>
        <w:rPr>
          <w:rtl/>
        </w:rPr>
        <w:t xml:space="preserve">אין </w:t>
      </w:r>
      <w:bookmarkStart w:id="11285" w:name="_ETM_Q29_325849"/>
      <w:bookmarkEnd w:id="11285"/>
      <w:r>
        <w:rPr>
          <w:rtl/>
        </w:rPr>
        <w:t xml:space="preserve">עסק </w:t>
      </w:r>
      <w:bookmarkStart w:id="11286" w:name="_ETM_Q29_326269"/>
      <w:bookmarkEnd w:id="11286"/>
      <w:r>
        <w:rPr>
          <w:rtl/>
        </w:rPr>
        <w:t xml:space="preserve">שמשתקם </w:t>
      </w:r>
      <w:bookmarkStart w:id="11287" w:name="_ETM_Q29_327080"/>
      <w:bookmarkEnd w:id="11287"/>
      <w:r>
        <w:rPr>
          <w:rtl/>
        </w:rPr>
        <w:t xml:space="preserve">בלחיצת </w:t>
      </w:r>
      <w:bookmarkStart w:id="11288" w:name="_ETM_Q29_327650"/>
      <w:bookmarkEnd w:id="11288"/>
      <w:r>
        <w:rPr>
          <w:rtl/>
        </w:rPr>
        <w:t>כפתור</w:t>
      </w:r>
      <w:r>
        <w:rPr>
          <w:rFonts w:hint="cs"/>
          <w:rtl/>
        </w:rPr>
        <w:t>;</w:t>
      </w:r>
      <w:r>
        <w:rPr>
          <w:rtl/>
        </w:rPr>
        <w:t xml:space="preserve"> </w:t>
      </w:r>
      <w:bookmarkStart w:id="11289" w:name="_ETM_Q29_328639"/>
      <w:bookmarkEnd w:id="11289"/>
      <w:r>
        <w:rPr>
          <w:rtl/>
        </w:rPr>
        <w:t xml:space="preserve">עסק </w:t>
      </w:r>
      <w:bookmarkStart w:id="11290" w:name="_ETM_Q29_329150"/>
      <w:bookmarkEnd w:id="11290"/>
      <w:r>
        <w:rPr>
          <w:rtl/>
        </w:rPr>
        <w:t xml:space="preserve">משתקם </w:t>
      </w:r>
      <w:bookmarkStart w:id="11291" w:name="_ETM_Q29_329870"/>
      <w:bookmarkEnd w:id="11291"/>
      <w:r>
        <w:rPr>
          <w:rtl/>
        </w:rPr>
        <w:t xml:space="preserve">בכמה </w:t>
      </w:r>
      <w:bookmarkStart w:id="11292" w:name="_ETM_Q29_330319"/>
      <w:bookmarkEnd w:id="11292"/>
      <w:r>
        <w:rPr>
          <w:rtl/>
        </w:rPr>
        <w:t>חודשים</w:t>
      </w:r>
      <w:r>
        <w:rPr>
          <w:rFonts w:hint="cs"/>
          <w:rtl/>
        </w:rPr>
        <w:t>,</w:t>
      </w:r>
      <w:r>
        <w:rPr>
          <w:rtl/>
        </w:rPr>
        <w:t xml:space="preserve"> </w:t>
      </w:r>
      <w:bookmarkStart w:id="11293" w:name="_ETM_Q29_330980"/>
      <w:bookmarkEnd w:id="11293"/>
      <w:r>
        <w:rPr>
          <w:rtl/>
        </w:rPr>
        <w:t xml:space="preserve">בחצי </w:t>
      </w:r>
      <w:bookmarkStart w:id="11294" w:name="_ETM_Q29_331430"/>
      <w:bookmarkEnd w:id="11294"/>
      <w:r>
        <w:rPr>
          <w:rtl/>
        </w:rPr>
        <w:t>שנה</w:t>
      </w:r>
      <w:r>
        <w:rPr>
          <w:rFonts w:hint="cs"/>
          <w:rtl/>
        </w:rPr>
        <w:t>,</w:t>
      </w:r>
      <w:r>
        <w:rPr>
          <w:rtl/>
        </w:rPr>
        <w:t xml:space="preserve"> </w:t>
      </w:r>
      <w:bookmarkStart w:id="11295" w:name="_ETM_Q29_331849"/>
      <w:bookmarkEnd w:id="11295"/>
      <w:r>
        <w:rPr>
          <w:rtl/>
        </w:rPr>
        <w:t>בשנה</w:t>
      </w:r>
      <w:r>
        <w:rPr>
          <w:rFonts w:hint="cs"/>
          <w:rtl/>
        </w:rPr>
        <w:t xml:space="preserve"> </w:t>
      </w:r>
      <w:r>
        <w:rPr>
          <w:rFonts w:hint="eastAsia"/>
          <w:rtl/>
        </w:rPr>
        <w:t>–</w:t>
      </w:r>
      <w:bookmarkStart w:id="11296" w:name="_ETM_Q29_330716"/>
      <w:bookmarkEnd w:id="11296"/>
      <w:r>
        <w:rPr>
          <w:rtl/>
        </w:rPr>
        <w:t xml:space="preserve"> </w:t>
      </w:r>
      <w:bookmarkStart w:id="11297" w:name="_ETM_Q29_332810"/>
      <w:bookmarkEnd w:id="11297"/>
      <w:r>
        <w:rPr>
          <w:rtl/>
        </w:rPr>
        <w:t xml:space="preserve">לאסוף </w:t>
      </w:r>
      <w:bookmarkStart w:id="11298" w:name="_ETM_Q29_333379"/>
      <w:bookmarkEnd w:id="11298"/>
      <w:r>
        <w:rPr>
          <w:rtl/>
        </w:rPr>
        <w:t>ל</w:t>
      </w:r>
      <w:r>
        <w:rPr>
          <w:rFonts w:hint="cs"/>
          <w:rtl/>
        </w:rPr>
        <w:t>ק</w:t>
      </w:r>
      <w:r>
        <w:rPr>
          <w:rtl/>
        </w:rPr>
        <w:t>וחות</w:t>
      </w:r>
      <w:r>
        <w:rPr>
          <w:rFonts w:hint="cs"/>
          <w:rtl/>
        </w:rPr>
        <w:t>,</w:t>
      </w:r>
      <w:bookmarkStart w:id="11299" w:name="_ETM_Q29_330056"/>
      <w:bookmarkStart w:id="11300" w:name="_ETM_Q29_333976"/>
      <w:bookmarkEnd w:id="11299"/>
      <w:bookmarkEnd w:id="11300"/>
      <w:r>
        <w:rPr>
          <w:rtl/>
        </w:rPr>
        <w:t xml:space="preserve"> </w:t>
      </w:r>
      <w:bookmarkStart w:id="11301" w:name="_ETM_Q29_333980"/>
      <w:bookmarkEnd w:id="11301"/>
      <w:r>
        <w:rPr>
          <w:rtl/>
        </w:rPr>
        <w:t xml:space="preserve">למצוא </w:t>
      </w:r>
      <w:bookmarkStart w:id="11302" w:name="_ETM_Q29_334489"/>
      <w:bookmarkEnd w:id="11302"/>
      <w:r>
        <w:rPr>
          <w:rtl/>
        </w:rPr>
        <w:t>עובדים</w:t>
      </w:r>
      <w:r>
        <w:rPr>
          <w:rFonts w:hint="cs"/>
          <w:rtl/>
        </w:rPr>
        <w:t>,</w:t>
      </w:r>
      <w:r>
        <w:rPr>
          <w:rtl/>
        </w:rPr>
        <w:t xml:space="preserve"> </w:t>
      </w:r>
      <w:bookmarkStart w:id="11303" w:name="_ETM_Q29_335000"/>
      <w:bookmarkEnd w:id="11303"/>
      <w:r>
        <w:rPr>
          <w:rtl/>
        </w:rPr>
        <w:t xml:space="preserve">לחדש </w:t>
      </w:r>
      <w:bookmarkStart w:id="11304" w:name="_ETM_Q29_335599"/>
      <w:bookmarkEnd w:id="11304"/>
      <w:r>
        <w:rPr>
          <w:rtl/>
        </w:rPr>
        <w:t xml:space="preserve">את </w:t>
      </w:r>
      <w:bookmarkStart w:id="11305" w:name="_ETM_Q29_335750"/>
      <w:bookmarkEnd w:id="11305"/>
      <w:r>
        <w:rPr>
          <w:rtl/>
        </w:rPr>
        <w:t>התפקוד</w:t>
      </w:r>
      <w:r>
        <w:rPr>
          <w:rFonts w:hint="cs"/>
          <w:rtl/>
        </w:rPr>
        <w:t>.</w:t>
      </w:r>
      <w:bookmarkStart w:id="11306" w:name="_ETM_Q29_334626"/>
      <w:bookmarkStart w:id="11307" w:name="_ETM_Q29_337020"/>
      <w:bookmarkStart w:id="11308" w:name="_ETM_Q29_335262"/>
      <w:bookmarkStart w:id="11309" w:name="_ETM_Q29_335340"/>
      <w:bookmarkStart w:id="11310" w:name="_ETM_Q29_335437"/>
      <w:bookmarkStart w:id="11311" w:name="_ETM_Q29_335481"/>
      <w:bookmarkEnd w:id="11306"/>
      <w:bookmarkEnd w:id="11307"/>
      <w:bookmarkEnd w:id="11308"/>
      <w:bookmarkEnd w:id="11309"/>
      <w:bookmarkEnd w:id="11310"/>
      <w:bookmarkEnd w:id="11311"/>
      <w:r>
        <w:rPr>
          <w:rFonts w:hint="cs"/>
          <w:rtl/>
        </w:rPr>
        <w:t xml:space="preserve"> </w:t>
      </w:r>
      <w:r>
        <w:rPr>
          <w:rtl/>
        </w:rPr>
        <w:t xml:space="preserve">עסקים </w:t>
      </w:r>
      <w:bookmarkStart w:id="11312" w:name="_ETM_Q29_337560"/>
      <w:bookmarkEnd w:id="11312"/>
      <w:r>
        <w:rPr>
          <w:rtl/>
        </w:rPr>
        <w:t xml:space="preserve">שנפגעו </w:t>
      </w:r>
      <w:bookmarkStart w:id="11313" w:name="_ETM_Q29_338160"/>
      <w:bookmarkEnd w:id="11313"/>
      <w:r>
        <w:rPr>
          <w:rtl/>
        </w:rPr>
        <w:t xml:space="preserve">קשות </w:t>
      </w:r>
      <w:bookmarkStart w:id="11314" w:name="_ETM_Q29_338550"/>
      <w:bookmarkEnd w:id="11314"/>
      <w:r>
        <w:rPr>
          <w:rtl/>
        </w:rPr>
        <w:t xml:space="preserve">במהלך </w:t>
      </w:r>
      <w:bookmarkStart w:id="11315" w:name="_ETM_Q29_339060"/>
      <w:bookmarkEnd w:id="11315"/>
      <w:r>
        <w:rPr>
          <w:rtl/>
        </w:rPr>
        <w:t xml:space="preserve">יותר </w:t>
      </w:r>
      <w:bookmarkStart w:id="11316" w:name="_ETM_Q29_339389"/>
      <w:bookmarkEnd w:id="11316"/>
      <w:r>
        <w:rPr>
          <w:rtl/>
        </w:rPr>
        <w:t xml:space="preserve">משנה </w:t>
      </w:r>
      <w:bookmarkStart w:id="11317" w:name="_ETM_Q29_339780"/>
      <w:bookmarkEnd w:id="11317"/>
      <w:r>
        <w:rPr>
          <w:rtl/>
        </w:rPr>
        <w:t>ש</w:t>
      </w:r>
      <w:r>
        <w:rPr>
          <w:rFonts w:hint="cs"/>
          <w:rtl/>
        </w:rPr>
        <w:t>ל מל</w:t>
      </w:r>
      <w:bookmarkStart w:id="11318" w:name="_ETM_Q29_338236"/>
      <w:bookmarkEnd w:id="11318"/>
      <w:r>
        <w:rPr>
          <w:rtl/>
        </w:rPr>
        <w:t>חמה</w:t>
      </w:r>
      <w:bookmarkStart w:id="11319" w:name="_ETM_Q29_340680"/>
      <w:bookmarkEnd w:id="11319"/>
      <w:r>
        <w:rPr>
          <w:rtl/>
        </w:rPr>
        <w:t xml:space="preserve"> </w:t>
      </w:r>
      <w:bookmarkStart w:id="11320" w:name="_ETM_Q29_341160"/>
      <w:bookmarkStart w:id="11321" w:name="_ETM_Q29_339466"/>
      <w:bookmarkEnd w:id="11320"/>
      <w:bookmarkEnd w:id="11321"/>
      <w:r>
        <w:rPr>
          <w:rtl/>
        </w:rPr>
        <w:t xml:space="preserve">אינם </w:t>
      </w:r>
      <w:bookmarkStart w:id="11322" w:name="_ETM_Q29_341400"/>
      <w:bookmarkEnd w:id="11322"/>
      <w:r>
        <w:rPr>
          <w:rtl/>
        </w:rPr>
        <w:t xml:space="preserve">יכולים </w:t>
      </w:r>
      <w:bookmarkStart w:id="11323" w:name="_ETM_Q29_341760"/>
      <w:bookmarkEnd w:id="11323"/>
      <w:r>
        <w:rPr>
          <w:rtl/>
        </w:rPr>
        <w:t xml:space="preserve">לחזור </w:t>
      </w:r>
      <w:bookmarkStart w:id="11324" w:name="_ETM_Q29_342120"/>
      <w:bookmarkEnd w:id="11324"/>
      <w:r>
        <w:rPr>
          <w:rtl/>
        </w:rPr>
        <w:t xml:space="preserve">לפעולה </w:t>
      </w:r>
      <w:bookmarkStart w:id="11325" w:name="_ETM_Q29_342600"/>
      <w:bookmarkEnd w:id="11325"/>
      <w:r>
        <w:rPr>
          <w:rtl/>
        </w:rPr>
        <w:t xml:space="preserve">מלאה </w:t>
      </w:r>
      <w:bookmarkStart w:id="11326" w:name="_ETM_Q29_342960"/>
      <w:bookmarkEnd w:id="11326"/>
      <w:r>
        <w:rPr>
          <w:rtl/>
        </w:rPr>
        <w:t xml:space="preserve">באופן </w:t>
      </w:r>
      <w:bookmarkStart w:id="11327" w:name="_ETM_Q29_343290"/>
      <w:bookmarkEnd w:id="11327"/>
      <w:r>
        <w:rPr>
          <w:rtl/>
        </w:rPr>
        <w:t>מי</w:t>
      </w:r>
      <w:r>
        <w:rPr>
          <w:rFonts w:hint="cs"/>
          <w:rtl/>
        </w:rPr>
        <w:t>י</w:t>
      </w:r>
      <w:r>
        <w:rPr>
          <w:rtl/>
        </w:rPr>
        <w:t>די</w:t>
      </w:r>
      <w:bookmarkStart w:id="11328" w:name="_ETM_Q29_343717"/>
      <w:bookmarkEnd w:id="11328"/>
      <w:r>
        <w:rPr>
          <w:rFonts w:hint="cs"/>
          <w:rtl/>
        </w:rPr>
        <w:t>,</w:t>
      </w:r>
      <w:r>
        <w:rPr>
          <w:rtl/>
        </w:rPr>
        <w:t xml:space="preserve"> </w:t>
      </w:r>
      <w:bookmarkStart w:id="11329" w:name="_ETM_Q29_344139"/>
      <w:bookmarkEnd w:id="11329"/>
      <w:r>
        <w:rPr>
          <w:rtl/>
        </w:rPr>
        <w:t xml:space="preserve">במיוחד </w:t>
      </w:r>
      <w:bookmarkStart w:id="11330" w:name="_ETM_Q29_344680"/>
      <w:bookmarkEnd w:id="11330"/>
      <w:r>
        <w:rPr>
          <w:rtl/>
        </w:rPr>
        <w:t xml:space="preserve">לנוכח </w:t>
      </w:r>
      <w:bookmarkStart w:id="11331" w:name="_ETM_Q29_345250"/>
      <w:bookmarkEnd w:id="11331"/>
      <w:r>
        <w:rPr>
          <w:rtl/>
        </w:rPr>
        <w:t xml:space="preserve">הפגיעה </w:t>
      </w:r>
      <w:bookmarkStart w:id="11332" w:name="_ETM_Q29_345760"/>
      <w:bookmarkEnd w:id="11332"/>
      <w:r>
        <w:rPr>
          <w:rtl/>
        </w:rPr>
        <w:t xml:space="preserve">העמוקה </w:t>
      </w:r>
      <w:bookmarkStart w:id="11333" w:name="_ETM_Q29_346180"/>
      <w:bookmarkEnd w:id="11333"/>
      <w:r>
        <w:rPr>
          <w:rtl/>
        </w:rPr>
        <w:t xml:space="preserve">בהכנסותיהם </w:t>
      </w:r>
      <w:bookmarkStart w:id="11334" w:name="_ETM_Q29_347590"/>
      <w:bookmarkEnd w:id="11334"/>
      <w:r>
        <w:rPr>
          <w:rtl/>
        </w:rPr>
        <w:t xml:space="preserve">ובמנגנוני </w:t>
      </w:r>
      <w:bookmarkStart w:id="11335" w:name="_ETM_Q29_348580"/>
      <w:bookmarkEnd w:id="11335"/>
      <w:r>
        <w:rPr>
          <w:rtl/>
        </w:rPr>
        <w:t xml:space="preserve">התפעול </w:t>
      </w:r>
      <w:bookmarkStart w:id="11336" w:name="_ETM_Q29_349120"/>
      <w:bookmarkEnd w:id="11336"/>
      <w:r>
        <w:rPr>
          <w:rtl/>
        </w:rPr>
        <w:t>שלהם</w:t>
      </w:r>
      <w:r>
        <w:rPr>
          <w:rFonts w:hint="cs"/>
          <w:rtl/>
        </w:rPr>
        <w:t>.</w:t>
      </w:r>
      <w:r>
        <w:rPr>
          <w:rtl/>
        </w:rPr>
        <w:t xml:space="preserve"> </w:t>
      </w:r>
      <w:bookmarkStart w:id="11337" w:name="_ETM_Q29_350189"/>
      <w:bookmarkEnd w:id="11337"/>
      <w:r>
        <w:rPr>
          <w:rtl/>
        </w:rPr>
        <w:t xml:space="preserve">אובדן </w:t>
      </w:r>
      <w:bookmarkStart w:id="11338" w:name="_ETM_Q29_350669"/>
      <w:bookmarkEnd w:id="11338"/>
      <w:r>
        <w:rPr>
          <w:rtl/>
        </w:rPr>
        <w:t xml:space="preserve">עסקים </w:t>
      </w:r>
      <w:bookmarkStart w:id="11339" w:name="_ETM_Q29_351150"/>
      <w:bookmarkEnd w:id="11339"/>
      <w:r>
        <w:rPr>
          <w:rtl/>
        </w:rPr>
        <w:t xml:space="preserve">קטנים </w:t>
      </w:r>
      <w:bookmarkStart w:id="11340" w:name="_ETM_Q29_351540"/>
      <w:bookmarkEnd w:id="11340"/>
      <w:r>
        <w:rPr>
          <w:rtl/>
        </w:rPr>
        <w:t xml:space="preserve">ובינוניים </w:t>
      </w:r>
      <w:bookmarkStart w:id="11341" w:name="_ETM_Q29_352109"/>
      <w:bookmarkEnd w:id="11341"/>
      <w:r>
        <w:rPr>
          <w:rtl/>
        </w:rPr>
        <w:t xml:space="preserve">בצפון </w:t>
      </w:r>
      <w:bookmarkStart w:id="11342" w:name="_ETM_Q29_352709"/>
      <w:bookmarkEnd w:id="11342"/>
      <w:r>
        <w:rPr>
          <w:rtl/>
        </w:rPr>
        <w:t xml:space="preserve">אינו </w:t>
      </w:r>
      <w:bookmarkStart w:id="11343" w:name="_ETM_Q29_353129"/>
      <w:bookmarkEnd w:id="11343"/>
      <w:r>
        <w:rPr>
          <w:rtl/>
        </w:rPr>
        <w:t xml:space="preserve">רק </w:t>
      </w:r>
      <w:bookmarkStart w:id="11344" w:name="_ETM_Q29_353430"/>
      <w:bookmarkEnd w:id="11344"/>
      <w:r>
        <w:rPr>
          <w:rtl/>
        </w:rPr>
        <w:t xml:space="preserve">משבר </w:t>
      </w:r>
      <w:bookmarkStart w:id="11345" w:name="_ETM_Q29_353909"/>
      <w:bookmarkEnd w:id="11345"/>
      <w:r>
        <w:rPr>
          <w:rtl/>
        </w:rPr>
        <w:t xml:space="preserve">כלכלי </w:t>
      </w:r>
      <w:bookmarkStart w:id="11346" w:name="_ETM_Q29_354419"/>
      <w:bookmarkEnd w:id="11346"/>
      <w:r>
        <w:rPr>
          <w:rtl/>
        </w:rPr>
        <w:t>אזורי</w:t>
      </w:r>
      <w:r>
        <w:rPr>
          <w:rFonts w:hint="cs"/>
          <w:rtl/>
        </w:rPr>
        <w:t>,</w:t>
      </w:r>
      <w:r>
        <w:rPr>
          <w:rtl/>
        </w:rPr>
        <w:t xml:space="preserve"> </w:t>
      </w:r>
      <w:bookmarkStart w:id="11347" w:name="_ETM_Q29_355439"/>
      <w:bookmarkEnd w:id="11347"/>
      <w:r>
        <w:rPr>
          <w:rtl/>
        </w:rPr>
        <w:t xml:space="preserve">אלא </w:t>
      </w:r>
      <w:bookmarkStart w:id="11348" w:name="_ETM_Q29_355739"/>
      <w:bookmarkEnd w:id="11348"/>
      <w:r>
        <w:rPr>
          <w:rtl/>
        </w:rPr>
        <w:t xml:space="preserve">סכנה </w:t>
      </w:r>
      <w:bookmarkStart w:id="11349" w:name="_ETM_Q29_356279"/>
      <w:bookmarkEnd w:id="11349"/>
      <w:r>
        <w:rPr>
          <w:rtl/>
        </w:rPr>
        <w:t xml:space="preserve">לחוסן </w:t>
      </w:r>
      <w:bookmarkStart w:id="11350" w:name="_ETM_Q29_356849"/>
      <w:bookmarkEnd w:id="11350"/>
      <w:r>
        <w:rPr>
          <w:rtl/>
        </w:rPr>
        <w:t xml:space="preserve">הלאומי </w:t>
      </w:r>
      <w:bookmarkStart w:id="11351" w:name="_ETM_Q29_357239"/>
      <w:bookmarkEnd w:id="11351"/>
      <w:r>
        <w:rPr>
          <w:rtl/>
        </w:rPr>
        <w:t xml:space="preserve">של </w:t>
      </w:r>
      <w:bookmarkStart w:id="11352" w:name="_ETM_Q29_357419"/>
      <w:bookmarkEnd w:id="11352"/>
      <w:r>
        <w:rPr>
          <w:rtl/>
        </w:rPr>
        <w:t xml:space="preserve">מדינת </w:t>
      </w:r>
      <w:bookmarkStart w:id="11353" w:name="_ETM_Q29_357870"/>
      <w:bookmarkEnd w:id="11353"/>
      <w:r>
        <w:rPr>
          <w:rtl/>
        </w:rPr>
        <w:t>ישראל</w:t>
      </w:r>
      <w:r>
        <w:rPr>
          <w:rFonts w:hint="cs"/>
          <w:rtl/>
        </w:rPr>
        <w:t>,</w:t>
      </w:r>
      <w:r>
        <w:rPr>
          <w:rtl/>
        </w:rPr>
        <w:t xml:space="preserve"> </w:t>
      </w:r>
      <w:bookmarkStart w:id="11354" w:name="_ETM_Q29_358769"/>
      <w:bookmarkEnd w:id="11354"/>
      <w:r>
        <w:rPr>
          <w:rtl/>
        </w:rPr>
        <w:t xml:space="preserve">שכן </w:t>
      </w:r>
      <w:bookmarkStart w:id="11355" w:name="_ETM_Q29_359159"/>
      <w:bookmarkEnd w:id="11355"/>
      <w:r>
        <w:rPr>
          <w:rtl/>
        </w:rPr>
        <w:t xml:space="preserve">הפגיעה </w:t>
      </w:r>
      <w:bookmarkStart w:id="11356" w:name="_ETM_Q29_359579"/>
      <w:bookmarkEnd w:id="11356"/>
      <w:r>
        <w:rPr>
          <w:rtl/>
        </w:rPr>
        <w:t xml:space="preserve">בעסקים </w:t>
      </w:r>
      <w:bookmarkStart w:id="11357" w:name="_ETM_Q29_360120"/>
      <w:bookmarkEnd w:id="11357"/>
      <w:r>
        <w:rPr>
          <w:rtl/>
        </w:rPr>
        <w:t xml:space="preserve">מביאה </w:t>
      </w:r>
      <w:bookmarkStart w:id="11358" w:name="_ETM_Q29_360450"/>
      <w:bookmarkEnd w:id="11358"/>
      <w:r>
        <w:rPr>
          <w:rtl/>
        </w:rPr>
        <w:t xml:space="preserve">גם </w:t>
      </w:r>
      <w:bookmarkStart w:id="11359" w:name="_ETM_Q29_360659"/>
      <w:bookmarkEnd w:id="11359"/>
      <w:r>
        <w:rPr>
          <w:rtl/>
        </w:rPr>
        <w:t xml:space="preserve">לפגיעה </w:t>
      </w:r>
      <w:bookmarkStart w:id="11360" w:name="_ETM_Q29_361109"/>
      <w:bookmarkEnd w:id="11360"/>
      <w:r>
        <w:rPr>
          <w:rtl/>
        </w:rPr>
        <w:t xml:space="preserve">חברתית </w:t>
      </w:r>
      <w:bookmarkStart w:id="11361" w:name="_ETM_Q29_361739"/>
      <w:bookmarkEnd w:id="11361"/>
      <w:r>
        <w:rPr>
          <w:rtl/>
        </w:rPr>
        <w:t xml:space="preserve">חמורה </w:t>
      </w:r>
      <w:bookmarkStart w:id="11362" w:name="_ETM_Q29_362189"/>
      <w:bookmarkEnd w:id="11362"/>
      <w:r>
        <w:rPr>
          <w:rtl/>
        </w:rPr>
        <w:t>בקהילות</w:t>
      </w:r>
      <w:r>
        <w:rPr>
          <w:rFonts w:hint="cs"/>
          <w:rtl/>
        </w:rPr>
        <w:t>,</w:t>
      </w:r>
      <w:r>
        <w:rPr>
          <w:rtl/>
        </w:rPr>
        <w:t xml:space="preserve"> </w:t>
      </w:r>
      <w:bookmarkStart w:id="11363" w:name="_ETM_Q29_363389"/>
      <w:bookmarkEnd w:id="11363"/>
      <w:r>
        <w:rPr>
          <w:rtl/>
        </w:rPr>
        <w:t xml:space="preserve">הגירה </w:t>
      </w:r>
      <w:bookmarkStart w:id="11364" w:name="_ETM_Q29_363930"/>
      <w:bookmarkEnd w:id="11364"/>
      <w:r>
        <w:rPr>
          <w:rtl/>
        </w:rPr>
        <w:t xml:space="preserve">שלילית </w:t>
      </w:r>
      <w:bookmarkStart w:id="11365" w:name="_ETM_Q29_364439"/>
      <w:bookmarkEnd w:id="11365"/>
      <w:r>
        <w:rPr>
          <w:rtl/>
        </w:rPr>
        <w:t xml:space="preserve">של </w:t>
      </w:r>
      <w:bookmarkStart w:id="11366" w:name="_ETM_Q29_364650"/>
      <w:bookmarkEnd w:id="11366"/>
      <w:r>
        <w:rPr>
          <w:rtl/>
        </w:rPr>
        <w:t xml:space="preserve">תושבים </w:t>
      </w:r>
      <w:bookmarkStart w:id="11367" w:name="_ETM_Q29_365220"/>
      <w:bookmarkEnd w:id="11367"/>
      <w:r>
        <w:rPr>
          <w:rtl/>
        </w:rPr>
        <w:t>ועסקים</w:t>
      </w:r>
      <w:r>
        <w:rPr>
          <w:rFonts w:hint="cs"/>
          <w:rtl/>
        </w:rPr>
        <w:t>,</w:t>
      </w:r>
      <w:r>
        <w:rPr>
          <w:rtl/>
        </w:rPr>
        <w:t xml:space="preserve"> </w:t>
      </w:r>
      <w:bookmarkStart w:id="11368" w:name="_ETM_Q29_366780"/>
      <w:bookmarkEnd w:id="11368"/>
      <w:r>
        <w:rPr>
          <w:rtl/>
        </w:rPr>
        <w:t xml:space="preserve">היעלמות </w:t>
      </w:r>
      <w:bookmarkStart w:id="11369" w:name="_ETM_Q29_367200"/>
      <w:bookmarkEnd w:id="11369"/>
      <w:r>
        <w:rPr>
          <w:rtl/>
        </w:rPr>
        <w:t xml:space="preserve">של </w:t>
      </w:r>
      <w:bookmarkStart w:id="11370" w:name="_ETM_Q29_367379"/>
      <w:bookmarkEnd w:id="11370"/>
      <w:r>
        <w:rPr>
          <w:rtl/>
        </w:rPr>
        <w:t xml:space="preserve">מקומות </w:t>
      </w:r>
      <w:bookmarkStart w:id="11371" w:name="_ETM_Q29_367919"/>
      <w:bookmarkEnd w:id="11371"/>
      <w:r>
        <w:rPr>
          <w:rtl/>
        </w:rPr>
        <w:t>תעסוקה</w:t>
      </w:r>
      <w:r>
        <w:rPr>
          <w:rFonts w:hint="cs"/>
          <w:rtl/>
        </w:rPr>
        <w:t>,</w:t>
      </w:r>
      <w:r>
        <w:rPr>
          <w:rtl/>
        </w:rPr>
        <w:t xml:space="preserve"> </w:t>
      </w:r>
      <w:bookmarkStart w:id="11372" w:name="_ETM_Q29_369299"/>
      <w:bookmarkEnd w:id="11372"/>
      <w:r>
        <w:rPr>
          <w:rtl/>
        </w:rPr>
        <w:t xml:space="preserve">וכתוצאה </w:t>
      </w:r>
      <w:bookmarkStart w:id="11373" w:name="_ETM_Q29_370019"/>
      <w:bookmarkEnd w:id="11373"/>
      <w:r>
        <w:rPr>
          <w:rtl/>
        </w:rPr>
        <w:t>מכך</w:t>
      </w:r>
      <w:bookmarkStart w:id="11374" w:name="_ETM_Q29_369596"/>
      <w:bookmarkEnd w:id="11374"/>
      <w:r>
        <w:rPr>
          <w:rtl/>
        </w:rPr>
        <w:t xml:space="preserve"> </w:t>
      </w:r>
      <w:bookmarkStart w:id="11375" w:name="_ETM_Q29_370530"/>
      <w:bookmarkEnd w:id="11375"/>
      <w:r>
        <w:rPr>
          <w:rtl/>
        </w:rPr>
        <w:t xml:space="preserve">פגיעה </w:t>
      </w:r>
      <w:bookmarkStart w:id="11376" w:name="_ETM_Q29_370889"/>
      <w:bookmarkEnd w:id="11376"/>
      <w:r>
        <w:rPr>
          <w:rtl/>
        </w:rPr>
        <w:t xml:space="preserve">בביטחון </w:t>
      </w:r>
      <w:bookmarkStart w:id="11377" w:name="_ETM_Q29_371579"/>
      <w:bookmarkEnd w:id="11377"/>
      <w:r>
        <w:rPr>
          <w:rtl/>
        </w:rPr>
        <w:t xml:space="preserve">הלאומי </w:t>
      </w:r>
      <w:bookmarkStart w:id="11378" w:name="_ETM_Q29_372060"/>
      <w:bookmarkEnd w:id="11378"/>
      <w:r>
        <w:rPr>
          <w:rtl/>
        </w:rPr>
        <w:t>ו</w:t>
      </w:r>
      <w:r>
        <w:rPr>
          <w:rFonts w:hint="cs"/>
          <w:rtl/>
        </w:rPr>
        <w:t>ב</w:t>
      </w:r>
      <w:r>
        <w:rPr>
          <w:rtl/>
        </w:rPr>
        <w:t>יעד</w:t>
      </w:r>
      <w:r>
        <w:rPr>
          <w:rFonts w:hint="cs"/>
          <w:rtl/>
        </w:rPr>
        <w:t>י</w:t>
      </w:r>
      <w:r>
        <w:rPr>
          <w:rtl/>
        </w:rPr>
        <w:t xml:space="preserve"> </w:t>
      </w:r>
      <w:bookmarkStart w:id="11379" w:name="_ETM_Q29_372629"/>
      <w:bookmarkEnd w:id="11379"/>
      <w:r>
        <w:rPr>
          <w:rtl/>
        </w:rPr>
        <w:t>המלחמה</w:t>
      </w:r>
      <w:bookmarkStart w:id="11380" w:name="_ETM_Q29_373650"/>
      <w:bookmarkStart w:id="11381" w:name="_ETM_Q29_376689"/>
      <w:bookmarkEnd w:id="11380"/>
      <w:bookmarkEnd w:id="11381"/>
      <w:r>
        <w:rPr>
          <w:rFonts w:hint="cs"/>
          <w:rtl/>
        </w:rPr>
        <w:t xml:space="preserve"> </w:t>
      </w:r>
      <w:r>
        <w:rPr>
          <w:rFonts w:hint="eastAsia"/>
          <w:rtl/>
        </w:rPr>
        <w:t>–</w:t>
      </w:r>
      <w:bookmarkStart w:id="11382" w:name="_ETM_Q29_376784"/>
      <w:bookmarkEnd w:id="11382"/>
      <w:r>
        <w:rPr>
          <w:rFonts w:hint="cs"/>
          <w:rtl/>
        </w:rPr>
        <w:t xml:space="preserve"> </w:t>
      </w:r>
      <w:bookmarkStart w:id="11383" w:name="_ETM_Q29_377122"/>
      <w:bookmarkStart w:id="11384" w:name="_ETM_Q29_377208"/>
      <w:bookmarkEnd w:id="11383"/>
      <w:bookmarkEnd w:id="11384"/>
      <w:r>
        <w:rPr>
          <w:rFonts w:hint="cs"/>
          <w:rtl/>
        </w:rPr>
        <w:t>ש</w:t>
      </w:r>
      <w:r>
        <w:rPr>
          <w:rtl/>
        </w:rPr>
        <w:t xml:space="preserve">יבת </w:t>
      </w:r>
      <w:bookmarkStart w:id="11385" w:name="_ETM_Q29_374310"/>
      <w:bookmarkEnd w:id="11385"/>
      <w:r>
        <w:rPr>
          <w:rtl/>
        </w:rPr>
        <w:t xml:space="preserve">תושבי </w:t>
      </w:r>
      <w:bookmarkStart w:id="11386" w:name="_ETM_Q29_374669"/>
      <w:bookmarkEnd w:id="11386"/>
      <w:r>
        <w:rPr>
          <w:rtl/>
        </w:rPr>
        <w:t xml:space="preserve">הצפון </w:t>
      </w:r>
      <w:bookmarkStart w:id="11387" w:name="_ETM_Q29_375209"/>
      <w:bookmarkEnd w:id="11387"/>
      <w:r>
        <w:rPr>
          <w:rtl/>
        </w:rPr>
        <w:t>הביתה</w:t>
      </w:r>
      <w:r>
        <w:rPr>
          <w:rFonts w:hint="cs"/>
          <w:rtl/>
        </w:rPr>
        <w:t>.</w:t>
      </w:r>
      <w:bookmarkStart w:id="11388" w:name="_ETM_Q29_376290"/>
      <w:bookmarkEnd w:id="11388"/>
    </w:p>
    <w:p w:rsidR="00BC31FD" w:rsidRDefault="00BC31FD" w:rsidP="00952A44">
      <w:pPr>
        <w:rPr>
          <w:rtl/>
        </w:rPr>
      </w:pPr>
    </w:p>
    <w:p w:rsidR="00BC31FD" w:rsidRDefault="00BC31FD" w:rsidP="00952A44">
      <w:pPr>
        <w:rPr>
          <w:rtl/>
        </w:rPr>
      </w:pPr>
      <w:bookmarkStart w:id="11389" w:name="_ETM_Q29_372836"/>
      <w:bookmarkStart w:id="11390" w:name="_ETM_Q29_374866"/>
      <w:bookmarkEnd w:id="11389"/>
      <w:bookmarkEnd w:id="11390"/>
      <w:r>
        <w:rPr>
          <w:rtl/>
        </w:rPr>
        <w:t xml:space="preserve">על </w:t>
      </w:r>
      <w:bookmarkStart w:id="11391" w:name="_ETM_Q29_376530"/>
      <w:bookmarkEnd w:id="11391"/>
      <w:r>
        <w:rPr>
          <w:rtl/>
        </w:rPr>
        <w:t xml:space="preserve">המדינה </w:t>
      </w:r>
      <w:bookmarkStart w:id="11392" w:name="_ETM_Q29_377129"/>
      <w:bookmarkEnd w:id="11392"/>
      <w:r>
        <w:rPr>
          <w:rtl/>
        </w:rPr>
        <w:t xml:space="preserve">להכיר </w:t>
      </w:r>
      <w:bookmarkStart w:id="11393" w:name="_ETM_Q29_377730"/>
      <w:bookmarkEnd w:id="11393"/>
      <w:r>
        <w:rPr>
          <w:rtl/>
        </w:rPr>
        <w:t xml:space="preserve">באחריותה </w:t>
      </w:r>
      <w:bookmarkStart w:id="11394" w:name="_ETM_Q29_378480"/>
      <w:bookmarkEnd w:id="11394"/>
      <w:r>
        <w:rPr>
          <w:rtl/>
        </w:rPr>
        <w:t xml:space="preserve">לשיקום </w:t>
      </w:r>
      <w:bookmarkStart w:id="11395" w:name="_ETM_Q29_378989"/>
      <w:bookmarkEnd w:id="11395"/>
      <w:r>
        <w:rPr>
          <w:rtl/>
        </w:rPr>
        <w:t xml:space="preserve">הכלכלה </w:t>
      </w:r>
      <w:bookmarkStart w:id="11396" w:name="_ETM_Q29_379530"/>
      <w:bookmarkEnd w:id="11396"/>
      <w:r>
        <w:rPr>
          <w:rtl/>
        </w:rPr>
        <w:t xml:space="preserve">בצפון </w:t>
      </w:r>
      <w:bookmarkStart w:id="11397" w:name="_ETM_Q29_380610"/>
      <w:bookmarkEnd w:id="11397"/>
      <w:r>
        <w:rPr>
          <w:rtl/>
        </w:rPr>
        <w:t xml:space="preserve">ולפעול </w:t>
      </w:r>
      <w:bookmarkStart w:id="11398" w:name="_ETM_Q29_381120"/>
      <w:bookmarkEnd w:id="11398"/>
      <w:r>
        <w:rPr>
          <w:rtl/>
        </w:rPr>
        <w:t xml:space="preserve">באופן </w:t>
      </w:r>
      <w:bookmarkStart w:id="11399" w:name="_ETM_Q29_381510"/>
      <w:bookmarkStart w:id="11400" w:name="_ETM_Q29_379696"/>
      <w:bookmarkEnd w:id="11399"/>
      <w:bookmarkEnd w:id="11400"/>
      <w:r>
        <w:rPr>
          <w:rtl/>
        </w:rPr>
        <w:t xml:space="preserve">יזום </w:t>
      </w:r>
      <w:bookmarkStart w:id="11401" w:name="_ETM_Q29_381960"/>
      <w:bookmarkEnd w:id="11401"/>
      <w:proofErr w:type="spellStart"/>
      <w:r>
        <w:rPr>
          <w:rtl/>
        </w:rPr>
        <w:t>ומ</w:t>
      </w:r>
      <w:r>
        <w:rPr>
          <w:rFonts w:hint="cs"/>
          <w:rtl/>
        </w:rPr>
        <w:t>י</w:t>
      </w:r>
      <w:r>
        <w:rPr>
          <w:rtl/>
        </w:rPr>
        <w:t>ידי</w:t>
      </w:r>
      <w:proofErr w:type="spellEnd"/>
      <w:r>
        <w:rPr>
          <w:rtl/>
        </w:rPr>
        <w:t xml:space="preserve"> </w:t>
      </w:r>
      <w:bookmarkStart w:id="11402" w:name="_ETM_Q29_382410"/>
      <w:bookmarkEnd w:id="11402"/>
      <w:r>
        <w:rPr>
          <w:rtl/>
        </w:rPr>
        <w:t xml:space="preserve">למתן </w:t>
      </w:r>
      <w:bookmarkStart w:id="11403" w:name="_ETM_Q29_383010"/>
      <w:bookmarkEnd w:id="11403"/>
      <w:r>
        <w:rPr>
          <w:rtl/>
        </w:rPr>
        <w:t xml:space="preserve">פיצויים </w:t>
      </w:r>
      <w:bookmarkStart w:id="11404" w:name="_ETM_Q29_383520"/>
      <w:bookmarkEnd w:id="11404"/>
      <w:r>
        <w:rPr>
          <w:rtl/>
        </w:rPr>
        <w:t xml:space="preserve">ותמיכה </w:t>
      </w:r>
      <w:bookmarkStart w:id="11405" w:name="_ETM_Q29_384180"/>
      <w:bookmarkEnd w:id="11405"/>
      <w:r>
        <w:rPr>
          <w:rtl/>
        </w:rPr>
        <w:t xml:space="preserve">לעסקים </w:t>
      </w:r>
      <w:bookmarkStart w:id="11406" w:name="_ETM_Q29_384900"/>
      <w:bookmarkEnd w:id="11406"/>
      <w:r>
        <w:rPr>
          <w:rtl/>
        </w:rPr>
        <w:t xml:space="preserve">שנפגעו </w:t>
      </w:r>
      <w:bookmarkStart w:id="11407" w:name="_ETM_Q29_386410"/>
      <w:bookmarkEnd w:id="11407"/>
      <w:r>
        <w:rPr>
          <w:rtl/>
        </w:rPr>
        <w:t xml:space="preserve">עד </w:t>
      </w:r>
      <w:bookmarkStart w:id="11408" w:name="_ETM_Q29_386770"/>
      <w:bookmarkEnd w:id="11408"/>
      <w:r>
        <w:rPr>
          <w:rtl/>
        </w:rPr>
        <w:t xml:space="preserve">לשיקומם </w:t>
      </w:r>
      <w:bookmarkStart w:id="11409" w:name="_ETM_Q29_387550"/>
      <w:bookmarkEnd w:id="11409"/>
      <w:r>
        <w:rPr>
          <w:rtl/>
        </w:rPr>
        <w:t>המלא</w:t>
      </w:r>
      <w:r>
        <w:rPr>
          <w:rFonts w:hint="cs"/>
          <w:rtl/>
        </w:rPr>
        <w:t>,</w:t>
      </w:r>
      <w:r>
        <w:rPr>
          <w:rtl/>
        </w:rPr>
        <w:t xml:space="preserve"> </w:t>
      </w:r>
      <w:bookmarkStart w:id="11410" w:name="_ETM_Q29_388000"/>
      <w:bookmarkEnd w:id="11410"/>
      <w:r>
        <w:rPr>
          <w:rtl/>
        </w:rPr>
        <w:t xml:space="preserve">גם </w:t>
      </w:r>
      <w:bookmarkStart w:id="11411" w:name="_ETM_Q29_388540"/>
      <w:bookmarkEnd w:id="11411"/>
      <w:r>
        <w:rPr>
          <w:rtl/>
        </w:rPr>
        <w:t xml:space="preserve">מעבר </w:t>
      </w:r>
      <w:bookmarkStart w:id="11412" w:name="_ETM_Q29_389620"/>
      <w:bookmarkEnd w:id="11412"/>
      <w:r>
        <w:rPr>
          <w:rtl/>
        </w:rPr>
        <w:t xml:space="preserve">לתקופת </w:t>
      </w:r>
      <w:bookmarkStart w:id="11413" w:name="_ETM_Q29_390400"/>
      <w:bookmarkEnd w:id="11413"/>
      <w:r>
        <w:rPr>
          <w:rtl/>
        </w:rPr>
        <w:t xml:space="preserve">החירום </w:t>
      </w:r>
      <w:bookmarkStart w:id="11414" w:name="_ETM_Q29_390910"/>
      <w:bookmarkEnd w:id="11414"/>
      <w:r>
        <w:rPr>
          <w:rtl/>
        </w:rPr>
        <w:t>הרשמית</w:t>
      </w:r>
      <w:r>
        <w:rPr>
          <w:rFonts w:hint="cs"/>
          <w:rtl/>
        </w:rPr>
        <w:t xml:space="preserve"> –</w:t>
      </w:r>
      <w:r>
        <w:rPr>
          <w:rtl/>
        </w:rPr>
        <w:t xml:space="preserve"> </w:t>
      </w:r>
      <w:bookmarkStart w:id="11415" w:name="_ETM_Q29_392340"/>
      <w:bookmarkEnd w:id="11415"/>
      <w:r>
        <w:rPr>
          <w:rtl/>
        </w:rPr>
        <w:t xml:space="preserve">מעין </w:t>
      </w:r>
      <w:bookmarkStart w:id="11416" w:name="_ETM_Q29_393150"/>
      <w:bookmarkEnd w:id="11416"/>
      <w:r>
        <w:rPr>
          <w:rtl/>
        </w:rPr>
        <w:t>תקופת</w:t>
      </w:r>
      <w:bookmarkStart w:id="11417" w:name="_ETM_Q29_394290"/>
      <w:bookmarkEnd w:id="11417"/>
      <w:r>
        <w:rPr>
          <w:rtl/>
        </w:rPr>
        <w:t xml:space="preserve"> </w:t>
      </w:r>
      <w:bookmarkStart w:id="11418" w:name="_ETM_Q29_394800"/>
      <w:bookmarkEnd w:id="11418"/>
      <w:r>
        <w:rPr>
          <w:rtl/>
        </w:rPr>
        <w:t xml:space="preserve">שיקום </w:t>
      </w:r>
      <w:bookmarkStart w:id="11419" w:name="_ETM_Q29_396170"/>
      <w:bookmarkEnd w:id="11419"/>
      <w:r>
        <w:rPr>
          <w:rtl/>
        </w:rPr>
        <w:t xml:space="preserve">לסוף </w:t>
      </w:r>
      <w:bookmarkStart w:id="11420" w:name="_ETM_Q29_396800"/>
      <w:bookmarkEnd w:id="11420"/>
      <w:r>
        <w:rPr>
          <w:rtl/>
        </w:rPr>
        <w:t>המלחמה</w:t>
      </w:r>
      <w:r>
        <w:rPr>
          <w:rFonts w:hint="cs"/>
          <w:rtl/>
        </w:rPr>
        <w:t>.</w:t>
      </w:r>
      <w:r>
        <w:rPr>
          <w:rtl/>
        </w:rPr>
        <w:t xml:space="preserve"> </w:t>
      </w:r>
      <w:bookmarkStart w:id="11421" w:name="_ETM_Q29_398120"/>
      <w:bookmarkEnd w:id="11421"/>
      <w:r>
        <w:rPr>
          <w:rtl/>
        </w:rPr>
        <w:t xml:space="preserve">יישום </w:t>
      </w:r>
      <w:bookmarkStart w:id="11422" w:name="_ETM_Q29_398569"/>
      <w:bookmarkEnd w:id="11422"/>
      <w:r>
        <w:rPr>
          <w:rtl/>
        </w:rPr>
        <w:t xml:space="preserve">צעדים </w:t>
      </w:r>
      <w:bookmarkStart w:id="11423" w:name="_ETM_Q29_399170"/>
      <w:bookmarkEnd w:id="11423"/>
      <w:r>
        <w:rPr>
          <w:rtl/>
        </w:rPr>
        <w:t xml:space="preserve">אלה </w:t>
      </w:r>
      <w:bookmarkStart w:id="11424" w:name="_ETM_Q29_399470"/>
      <w:bookmarkEnd w:id="11424"/>
      <w:r>
        <w:rPr>
          <w:rtl/>
        </w:rPr>
        <w:t xml:space="preserve">ישמש </w:t>
      </w:r>
      <w:bookmarkStart w:id="11425" w:name="_ETM_Q29_400069"/>
      <w:bookmarkEnd w:id="11425"/>
      <w:r>
        <w:rPr>
          <w:rtl/>
        </w:rPr>
        <w:t xml:space="preserve">בסיס </w:t>
      </w:r>
      <w:bookmarkStart w:id="11426" w:name="_ETM_Q29_400760"/>
      <w:bookmarkEnd w:id="11426"/>
      <w:r>
        <w:rPr>
          <w:rtl/>
        </w:rPr>
        <w:t xml:space="preserve">לשיקום </w:t>
      </w:r>
      <w:bookmarkStart w:id="11427" w:name="_ETM_Q29_401269"/>
      <w:bookmarkEnd w:id="11427"/>
      <w:r>
        <w:rPr>
          <w:rtl/>
        </w:rPr>
        <w:t xml:space="preserve">הגליל </w:t>
      </w:r>
      <w:bookmarkStart w:id="11428" w:name="_ETM_Q29_401660"/>
      <w:bookmarkEnd w:id="11428"/>
      <w:r>
        <w:rPr>
          <w:rtl/>
        </w:rPr>
        <w:t>כולו</w:t>
      </w:r>
      <w:r>
        <w:rPr>
          <w:rFonts w:hint="cs"/>
          <w:rtl/>
        </w:rPr>
        <w:t>,</w:t>
      </w:r>
      <w:r>
        <w:rPr>
          <w:rtl/>
        </w:rPr>
        <w:t xml:space="preserve"> </w:t>
      </w:r>
      <w:bookmarkStart w:id="11429" w:name="_ETM_Q29_402440"/>
      <w:bookmarkEnd w:id="11429"/>
      <w:r>
        <w:rPr>
          <w:rtl/>
        </w:rPr>
        <w:t xml:space="preserve">לחיזוק </w:t>
      </w:r>
      <w:bookmarkStart w:id="11430" w:name="_ETM_Q29_403069"/>
      <w:bookmarkEnd w:id="11430"/>
      <w:r>
        <w:rPr>
          <w:rtl/>
        </w:rPr>
        <w:t xml:space="preserve">הביטחון </w:t>
      </w:r>
      <w:bookmarkStart w:id="11431" w:name="_ETM_Q29_403610"/>
      <w:bookmarkEnd w:id="11431"/>
      <w:r>
        <w:rPr>
          <w:rtl/>
        </w:rPr>
        <w:t xml:space="preserve">הכלכלי </w:t>
      </w:r>
      <w:bookmarkStart w:id="11432" w:name="_ETM_Q29_404120"/>
      <w:bookmarkEnd w:id="11432"/>
      <w:r>
        <w:rPr>
          <w:rtl/>
        </w:rPr>
        <w:t xml:space="preserve">של </w:t>
      </w:r>
      <w:bookmarkStart w:id="11433" w:name="_ETM_Q29_404300"/>
      <w:bookmarkEnd w:id="11433"/>
      <w:r>
        <w:rPr>
          <w:rtl/>
        </w:rPr>
        <w:t xml:space="preserve">תושביו </w:t>
      </w:r>
      <w:bookmarkStart w:id="11434" w:name="_ETM_Q29_405260"/>
      <w:bookmarkEnd w:id="11434"/>
      <w:r>
        <w:rPr>
          <w:rtl/>
        </w:rPr>
        <w:t xml:space="preserve">ולשימור </w:t>
      </w:r>
      <w:bookmarkStart w:id="11435" w:name="_ETM_Q29_405980"/>
      <w:bookmarkEnd w:id="11435"/>
      <w:r>
        <w:rPr>
          <w:rtl/>
        </w:rPr>
        <w:t xml:space="preserve">הרקמה </w:t>
      </w:r>
      <w:bookmarkStart w:id="11436" w:name="_ETM_Q29_406519"/>
      <w:bookmarkEnd w:id="11436"/>
      <w:r>
        <w:rPr>
          <w:rtl/>
        </w:rPr>
        <w:t xml:space="preserve">החברתית </w:t>
      </w:r>
      <w:bookmarkStart w:id="11437" w:name="_ETM_Q29_407120"/>
      <w:bookmarkEnd w:id="11437"/>
      <w:r>
        <w:rPr>
          <w:rtl/>
        </w:rPr>
        <w:t>באזור</w:t>
      </w:r>
      <w:r>
        <w:rPr>
          <w:rFonts w:hint="cs"/>
          <w:rtl/>
        </w:rPr>
        <w:t>.</w:t>
      </w:r>
      <w:bookmarkStart w:id="11438" w:name="_ETM_Q29_408200"/>
      <w:bookmarkEnd w:id="11438"/>
      <w:r>
        <w:rPr>
          <w:rFonts w:hint="cs"/>
          <w:rtl/>
        </w:rPr>
        <w:t xml:space="preserve"> </w:t>
      </w:r>
      <w:bookmarkStart w:id="11439" w:name="_ETM_Q29_410411"/>
      <w:bookmarkStart w:id="11440" w:name="_ETM_Q29_410500"/>
      <w:bookmarkStart w:id="11441" w:name="_ETM_Q29_410587"/>
      <w:bookmarkStart w:id="11442" w:name="_ETM_Q29_410640"/>
      <w:bookmarkStart w:id="11443" w:name="_ETM_Q29_420626"/>
      <w:bookmarkEnd w:id="11439"/>
      <w:bookmarkEnd w:id="11440"/>
      <w:bookmarkEnd w:id="11441"/>
      <w:bookmarkEnd w:id="11442"/>
      <w:bookmarkEnd w:id="11443"/>
      <w:r>
        <w:rPr>
          <w:rtl/>
        </w:rPr>
        <w:t>לא</w:t>
      </w:r>
      <w:bookmarkStart w:id="11444" w:name="_ETM_Q29_408500"/>
      <w:bookmarkStart w:id="11445" w:name="_ETM_Q29_406826"/>
      <w:bookmarkEnd w:id="11444"/>
      <w:bookmarkEnd w:id="11445"/>
      <w:r>
        <w:rPr>
          <w:rtl/>
        </w:rPr>
        <w:t>ו</w:t>
      </w:r>
      <w:r>
        <w:rPr>
          <w:rFonts w:hint="cs"/>
          <w:rtl/>
        </w:rPr>
        <w:t xml:space="preserve">ר </w:t>
      </w:r>
      <w:r>
        <w:rPr>
          <w:rtl/>
        </w:rPr>
        <w:t>ה</w:t>
      </w:r>
      <w:bookmarkStart w:id="11446" w:name="_ETM_Q29_408680"/>
      <w:bookmarkEnd w:id="11446"/>
      <w:r>
        <w:rPr>
          <w:rtl/>
        </w:rPr>
        <w:t>חשיבות</w:t>
      </w:r>
      <w:r>
        <w:rPr>
          <w:rFonts w:hint="cs"/>
          <w:rtl/>
        </w:rPr>
        <w:t>,</w:t>
      </w:r>
      <w:r>
        <w:rPr>
          <w:rtl/>
        </w:rPr>
        <w:t xml:space="preserve"> </w:t>
      </w:r>
      <w:bookmarkStart w:id="11447" w:name="_ETM_Q29_409280"/>
      <w:bookmarkEnd w:id="11447"/>
      <w:r>
        <w:rPr>
          <w:rtl/>
        </w:rPr>
        <w:t xml:space="preserve">אבקש </w:t>
      </w:r>
      <w:bookmarkStart w:id="11448" w:name="_ETM_Q29_409849"/>
      <w:bookmarkEnd w:id="11448"/>
      <w:r>
        <w:rPr>
          <w:rtl/>
        </w:rPr>
        <w:t xml:space="preserve">לקיים </w:t>
      </w:r>
      <w:bookmarkStart w:id="11449" w:name="_ETM_Q29_410870"/>
      <w:bookmarkEnd w:id="11449"/>
      <w:r>
        <w:rPr>
          <w:rtl/>
        </w:rPr>
        <w:t xml:space="preserve">דיון </w:t>
      </w:r>
      <w:bookmarkStart w:id="11450" w:name="_ETM_Q29_411379"/>
      <w:bookmarkEnd w:id="11450"/>
      <w:r>
        <w:rPr>
          <w:rtl/>
        </w:rPr>
        <w:t>דחוף</w:t>
      </w:r>
      <w:r>
        <w:rPr>
          <w:rFonts w:hint="cs"/>
          <w:rtl/>
        </w:rPr>
        <w:t>,</w:t>
      </w:r>
      <w:r>
        <w:rPr>
          <w:rtl/>
        </w:rPr>
        <w:t xml:space="preserve"> </w:t>
      </w:r>
      <w:bookmarkStart w:id="11451" w:name="_ETM_Q29_411980"/>
      <w:bookmarkEnd w:id="11451"/>
      <w:r>
        <w:rPr>
          <w:rtl/>
        </w:rPr>
        <w:t xml:space="preserve">דיון </w:t>
      </w:r>
      <w:bookmarkStart w:id="11452" w:name="_ETM_Q29_412280"/>
      <w:bookmarkEnd w:id="11452"/>
      <w:r>
        <w:rPr>
          <w:rtl/>
        </w:rPr>
        <w:t xml:space="preserve">חירום </w:t>
      </w:r>
      <w:bookmarkStart w:id="11453" w:name="_ETM_Q29_412819"/>
      <w:bookmarkEnd w:id="11453"/>
      <w:r>
        <w:rPr>
          <w:rtl/>
        </w:rPr>
        <w:t xml:space="preserve">בנושא </w:t>
      </w:r>
      <w:bookmarkStart w:id="11454" w:name="_ETM_Q29_413299"/>
      <w:bookmarkEnd w:id="11454"/>
      <w:r>
        <w:rPr>
          <w:rtl/>
        </w:rPr>
        <w:t xml:space="preserve">הזה </w:t>
      </w:r>
      <w:bookmarkStart w:id="11455" w:name="_ETM_Q29_413599"/>
      <w:bookmarkEnd w:id="11455"/>
      <w:r>
        <w:rPr>
          <w:rtl/>
        </w:rPr>
        <w:t xml:space="preserve">בוועדת </w:t>
      </w:r>
      <w:bookmarkStart w:id="11456" w:name="_ETM_Q29_414200"/>
      <w:bookmarkStart w:id="11457" w:name="_ETM_Q29_413746"/>
      <w:bookmarkEnd w:id="11456"/>
      <w:bookmarkEnd w:id="11457"/>
      <w:r>
        <w:rPr>
          <w:rFonts w:hint="cs"/>
          <w:rtl/>
        </w:rPr>
        <w:t>ה</w:t>
      </w:r>
      <w:r>
        <w:rPr>
          <w:rtl/>
        </w:rPr>
        <w:t>כספים</w:t>
      </w:r>
      <w:r>
        <w:rPr>
          <w:rFonts w:hint="cs"/>
          <w:rtl/>
        </w:rPr>
        <w:t>,</w:t>
      </w:r>
      <w:r>
        <w:rPr>
          <w:rtl/>
        </w:rPr>
        <w:t xml:space="preserve"> </w:t>
      </w:r>
      <w:bookmarkStart w:id="11458" w:name="_ETM_Q29_415250"/>
      <w:bookmarkEnd w:id="11458"/>
      <w:r>
        <w:rPr>
          <w:rtl/>
        </w:rPr>
        <w:t xml:space="preserve">יחד </w:t>
      </w:r>
      <w:bookmarkStart w:id="11459" w:name="_ETM_Q29_415879"/>
      <w:bookmarkEnd w:id="11459"/>
      <w:r>
        <w:rPr>
          <w:rtl/>
        </w:rPr>
        <w:t xml:space="preserve">עם </w:t>
      </w:r>
      <w:bookmarkStart w:id="11460" w:name="_ETM_Q29_416030"/>
      <w:bookmarkEnd w:id="11460"/>
      <w:r>
        <w:rPr>
          <w:rtl/>
        </w:rPr>
        <w:t xml:space="preserve">חבריי </w:t>
      </w:r>
      <w:bookmarkStart w:id="11461" w:name="_ETM_Q29_417180"/>
      <w:bookmarkEnd w:id="11461"/>
      <w:proofErr w:type="spellStart"/>
      <w:r>
        <w:rPr>
          <w:rtl/>
        </w:rPr>
        <w:t>מביא</w:t>
      </w:r>
      <w:r>
        <w:rPr>
          <w:rFonts w:hint="cs"/>
          <w:rtl/>
        </w:rPr>
        <w:t>י</w:t>
      </w:r>
      <w:proofErr w:type="spellEnd"/>
      <w:r>
        <w:rPr>
          <w:rtl/>
        </w:rPr>
        <w:t xml:space="preserve"> </w:t>
      </w:r>
      <w:bookmarkStart w:id="11462" w:name="_ETM_Q29_417959"/>
      <w:bookmarkEnd w:id="11462"/>
      <w:r>
        <w:rPr>
          <w:rFonts w:hint="cs"/>
          <w:rtl/>
        </w:rPr>
        <w:t>ה</w:t>
      </w:r>
      <w:r>
        <w:rPr>
          <w:rtl/>
        </w:rPr>
        <w:t xml:space="preserve">הצעה </w:t>
      </w:r>
      <w:bookmarkStart w:id="11463" w:name="_ETM_Q29_418349"/>
      <w:bookmarkEnd w:id="11463"/>
      <w:r>
        <w:rPr>
          <w:rtl/>
        </w:rPr>
        <w:t>לסדר</w:t>
      </w:r>
      <w:r>
        <w:rPr>
          <w:rFonts w:hint="cs"/>
          <w:rtl/>
        </w:rPr>
        <w:t>-היום.</w:t>
      </w:r>
      <w:bookmarkStart w:id="11464" w:name="_ETM_Q29_420189"/>
      <w:bookmarkStart w:id="11465" w:name="_ETM_Q29_424807"/>
      <w:bookmarkEnd w:id="11464"/>
      <w:bookmarkEnd w:id="11465"/>
    </w:p>
    <w:p w:rsidR="00BC31FD" w:rsidRDefault="00BC31FD" w:rsidP="00952A44">
      <w:pPr>
        <w:rPr>
          <w:rtl/>
        </w:rPr>
      </w:pPr>
      <w:bookmarkStart w:id="11466" w:name="_ETM_Q29_424878"/>
      <w:bookmarkStart w:id="11467" w:name="_ETM_Q29_424966"/>
      <w:bookmarkEnd w:id="11466"/>
      <w:bookmarkEnd w:id="11467"/>
    </w:p>
    <w:p w:rsidR="00BC31FD" w:rsidRDefault="00BC31FD" w:rsidP="00952A44">
      <w:pPr>
        <w:rPr>
          <w:rtl/>
        </w:rPr>
      </w:pPr>
      <w:bookmarkStart w:id="11468" w:name="_ETM_Q29_425019"/>
      <w:bookmarkEnd w:id="11468"/>
      <w:r>
        <w:rPr>
          <w:rtl/>
        </w:rPr>
        <w:t xml:space="preserve">ומעבר </w:t>
      </w:r>
      <w:bookmarkStart w:id="11469" w:name="_ETM_Q29_420819"/>
      <w:bookmarkEnd w:id="11469"/>
      <w:r>
        <w:rPr>
          <w:rtl/>
        </w:rPr>
        <w:t>לכך</w:t>
      </w:r>
      <w:r>
        <w:rPr>
          <w:rFonts w:hint="cs"/>
          <w:rtl/>
        </w:rPr>
        <w:t>,</w:t>
      </w:r>
      <w:r>
        <w:rPr>
          <w:rtl/>
        </w:rPr>
        <w:t xml:space="preserve"> </w:t>
      </w:r>
      <w:bookmarkStart w:id="11470" w:name="_ETM_Q29_421299"/>
      <w:bookmarkEnd w:id="11470"/>
      <w:r>
        <w:rPr>
          <w:rtl/>
        </w:rPr>
        <w:t>היושב-ראש</w:t>
      </w:r>
      <w:r>
        <w:rPr>
          <w:rFonts w:hint="cs"/>
          <w:rtl/>
        </w:rPr>
        <w:t xml:space="preserve"> </w:t>
      </w:r>
      <w:r>
        <w:rPr>
          <w:rFonts w:hint="eastAsia"/>
          <w:rtl/>
        </w:rPr>
        <w:t>–</w:t>
      </w:r>
      <w:bookmarkStart w:id="11471" w:name="_ETM_Q29_423106"/>
      <w:bookmarkStart w:id="11472" w:name="_ETM_Q29_423379"/>
      <w:bookmarkStart w:id="11473" w:name="_ETM_Q29_423769"/>
      <w:bookmarkEnd w:id="11471"/>
      <w:bookmarkEnd w:id="11472"/>
      <w:bookmarkEnd w:id="11473"/>
      <w:r>
        <w:rPr>
          <w:rFonts w:hint="cs"/>
          <w:rtl/>
        </w:rPr>
        <w:t xml:space="preserve"> היושב-ראש,</w:t>
      </w:r>
      <w:bookmarkStart w:id="11474" w:name="_ETM_Q29_422656"/>
      <w:bookmarkEnd w:id="11474"/>
      <w:r>
        <w:rPr>
          <w:rFonts w:hint="cs"/>
          <w:rtl/>
        </w:rPr>
        <w:t xml:space="preserve"> </w:t>
      </w:r>
      <w:bookmarkStart w:id="11475" w:name="_ETM_Q29_418686"/>
      <w:bookmarkEnd w:id="11475"/>
      <w:r>
        <w:rPr>
          <w:rtl/>
        </w:rPr>
        <w:t xml:space="preserve">הייתי </w:t>
      </w:r>
      <w:bookmarkStart w:id="11476" w:name="_ETM_Q29_424160"/>
      <w:bookmarkEnd w:id="11476"/>
      <w:r>
        <w:rPr>
          <w:rtl/>
        </w:rPr>
        <w:t xml:space="preserve">רוצה </w:t>
      </w:r>
      <w:bookmarkStart w:id="11477" w:name="_ETM_Q29_424519"/>
      <w:bookmarkEnd w:id="11477"/>
      <w:r>
        <w:rPr>
          <w:rtl/>
        </w:rPr>
        <w:t xml:space="preserve">שתקשיב </w:t>
      </w:r>
      <w:bookmarkStart w:id="11478" w:name="_ETM_Q29_425150"/>
      <w:bookmarkEnd w:id="11478"/>
      <w:r>
        <w:rPr>
          <w:rtl/>
        </w:rPr>
        <w:t>לי</w:t>
      </w:r>
      <w:r>
        <w:rPr>
          <w:rFonts w:hint="cs"/>
          <w:rtl/>
        </w:rPr>
        <w:t>,</w:t>
      </w:r>
      <w:bookmarkStart w:id="11479" w:name="_ETM_Q29_424926"/>
      <w:bookmarkEnd w:id="11479"/>
      <w:r>
        <w:rPr>
          <w:rtl/>
        </w:rPr>
        <w:t xml:space="preserve"> </w:t>
      </w:r>
      <w:bookmarkStart w:id="11480" w:name="_ETM_Q29_425810"/>
      <w:bookmarkEnd w:id="11480"/>
      <w:r>
        <w:rPr>
          <w:rtl/>
        </w:rPr>
        <w:t xml:space="preserve">למרות </w:t>
      </w:r>
      <w:bookmarkStart w:id="11481" w:name="_ETM_Q29_426200"/>
      <w:bookmarkEnd w:id="11481"/>
      <w:r>
        <w:rPr>
          <w:rtl/>
        </w:rPr>
        <w:t xml:space="preserve">שאני </w:t>
      </w:r>
      <w:bookmarkStart w:id="11482" w:name="_ETM_Q29_426530"/>
      <w:bookmarkEnd w:id="11482"/>
      <w:r>
        <w:rPr>
          <w:rtl/>
        </w:rPr>
        <w:t xml:space="preserve">בטוח </w:t>
      </w:r>
      <w:bookmarkStart w:id="11483" w:name="_ETM_Q29_426920"/>
      <w:bookmarkEnd w:id="11483"/>
      <w:r>
        <w:rPr>
          <w:rtl/>
        </w:rPr>
        <w:t xml:space="preserve">שאתה </w:t>
      </w:r>
      <w:bookmarkStart w:id="11484" w:name="_ETM_Q29_427220"/>
      <w:bookmarkEnd w:id="11484"/>
      <w:r>
        <w:rPr>
          <w:rtl/>
        </w:rPr>
        <w:t xml:space="preserve">עושה </w:t>
      </w:r>
      <w:bookmarkStart w:id="11485" w:name="_ETM_Q29_427459"/>
      <w:bookmarkEnd w:id="11485"/>
      <w:r>
        <w:rPr>
          <w:rtl/>
        </w:rPr>
        <w:t xml:space="preserve">דברים </w:t>
      </w:r>
      <w:bookmarkStart w:id="11486" w:name="_ETM_Q29_427819"/>
      <w:bookmarkEnd w:id="11486"/>
      <w:r>
        <w:rPr>
          <w:rtl/>
        </w:rPr>
        <w:t>חשובים</w:t>
      </w:r>
      <w:r>
        <w:rPr>
          <w:rFonts w:hint="cs"/>
          <w:rtl/>
        </w:rPr>
        <w:t>.</w:t>
      </w:r>
      <w:bookmarkStart w:id="11487" w:name="_ETM_Q29_427157"/>
      <w:bookmarkStart w:id="11488" w:name="_ETM_Q29_428330"/>
      <w:bookmarkEnd w:id="11487"/>
      <w:bookmarkEnd w:id="11488"/>
    </w:p>
    <w:p w:rsidR="00BC31FD" w:rsidRDefault="00BC31FD" w:rsidP="00952A44">
      <w:pPr>
        <w:rPr>
          <w:rtl/>
        </w:rPr>
      </w:pPr>
      <w:bookmarkStart w:id="11489" w:name="_ETM_Q29_427619"/>
      <w:bookmarkStart w:id="11490" w:name="_ETM_Q29_427689"/>
      <w:bookmarkEnd w:id="11489"/>
      <w:bookmarkEnd w:id="11490"/>
    </w:p>
    <w:p w:rsidR="00BC31FD" w:rsidRDefault="00BC31FD" w:rsidP="00952A44">
      <w:pPr>
        <w:pStyle w:val="af6"/>
        <w:keepNext/>
        <w:rPr>
          <w:rtl/>
        </w:rPr>
      </w:pPr>
      <w:r w:rsidRPr="008C6BF5">
        <w:rPr>
          <w:rStyle w:val="TagStyle"/>
          <w:rtl/>
        </w:rPr>
        <w:t xml:space="preserve"> &lt;&lt; יור &gt;&gt; </w:t>
      </w:r>
      <w:r>
        <w:rPr>
          <w:rtl/>
        </w:rPr>
        <w:t>היו"ר משה סולומון:</w:t>
      </w:r>
      <w:r w:rsidRPr="008C6BF5">
        <w:rPr>
          <w:rStyle w:val="TagStyle"/>
          <w:rtl/>
        </w:rPr>
        <w:t xml:space="preserve"> &lt;&lt; יור &gt;&gt;</w:t>
      </w:r>
      <w:r>
        <w:rPr>
          <w:rtl/>
        </w:rPr>
        <w:t xml:space="preserve"> </w:t>
      </w:r>
    </w:p>
    <w:p w:rsidR="00BC31FD" w:rsidRDefault="00BC31FD" w:rsidP="00DD0FF2">
      <w:pPr>
        <w:rPr>
          <w:rtl/>
          <w:lang w:eastAsia="he-IL"/>
        </w:rPr>
      </w:pPr>
    </w:p>
    <w:p w:rsidR="00BC31FD" w:rsidRDefault="00BC31FD" w:rsidP="00952A44">
      <w:pPr>
        <w:rPr>
          <w:rtl/>
        </w:rPr>
      </w:pPr>
      <w:bookmarkStart w:id="11491" w:name="_ETM_Q29_428745"/>
      <w:bookmarkStart w:id="11492" w:name="_ETM_Q29_427793"/>
      <w:bookmarkStart w:id="11493" w:name="_ETM_Q29_427846"/>
      <w:bookmarkEnd w:id="11491"/>
      <w:bookmarkEnd w:id="11492"/>
      <w:bookmarkEnd w:id="11493"/>
      <w:r>
        <w:rPr>
          <w:rtl/>
        </w:rPr>
        <w:t xml:space="preserve">אתה </w:t>
      </w:r>
      <w:bookmarkStart w:id="11494" w:name="_ETM_Q29_428510"/>
      <w:bookmarkEnd w:id="11494"/>
      <w:r>
        <w:rPr>
          <w:rtl/>
        </w:rPr>
        <w:t>צודק</w:t>
      </w:r>
      <w:r>
        <w:rPr>
          <w:rFonts w:hint="cs"/>
          <w:rtl/>
        </w:rPr>
        <w:t>,</w:t>
      </w:r>
      <w:bookmarkStart w:id="11495" w:name="_ETM_Q29_426617"/>
      <w:bookmarkEnd w:id="11495"/>
      <w:r>
        <w:rPr>
          <w:rFonts w:hint="cs"/>
          <w:rtl/>
        </w:rPr>
        <w:t xml:space="preserve"> אנחנו מנסים לפתור</w:t>
      </w:r>
      <w:bookmarkStart w:id="11496" w:name="_ETM_Q29_432740"/>
      <w:bookmarkEnd w:id="11496"/>
      <w:r>
        <w:rPr>
          <w:rFonts w:hint="cs"/>
          <w:rtl/>
        </w:rPr>
        <w:t xml:space="preserve"> בעיו</w:t>
      </w:r>
      <w:bookmarkStart w:id="11497" w:name="_ETM_Q29_428586"/>
      <w:bookmarkEnd w:id="11497"/>
      <w:r>
        <w:rPr>
          <w:rFonts w:hint="cs"/>
          <w:rtl/>
        </w:rPr>
        <w:t>ת.</w:t>
      </w:r>
      <w:bookmarkStart w:id="11498" w:name="_ETM_Q29_428900"/>
      <w:bookmarkStart w:id="11499" w:name="_ETM_Q29_430546"/>
      <w:bookmarkEnd w:id="11498"/>
      <w:bookmarkEnd w:id="11499"/>
    </w:p>
    <w:p w:rsidR="00BC31FD" w:rsidRDefault="00BC31FD" w:rsidP="00952A44">
      <w:pPr>
        <w:rPr>
          <w:rtl/>
        </w:rPr>
      </w:pPr>
      <w:bookmarkStart w:id="11500" w:name="_ETM_Q29_430610"/>
      <w:bookmarkStart w:id="11501" w:name="_ETM_Q29_426285"/>
      <w:bookmarkEnd w:id="11500"/>
      <w:bookmarkEnd w:id="11501"/>
    </w:p>
    <w:p w:rsidR="00BC31FD" w:rsidRDefault="00BC31FD" w:rsidP="00952A44">
      <w:pPr>
        <w:pStyle w:val="-"/>
        <w:keepNext/>
        <w:rPr>
          <w:rtl/>
        </w:rPr>
      </w:pPr>
      <w:bookmarkStart w:id="11502" w:name="ET_speakercontinue_5765_7"/>
      <w:r w:rsidRPr="008C6BF5">
        <w:rPr>
          <w:rStyle w:val="TagStyle"/>
          <w:rtl/>
        </w:rPr>
        <w:t xml:space="preserve"> &lt;&lt; דובר_המשך &gt;&gt; </w:t>
      </w:r>
      <w:r>
        <w:rPr>
          <w:rtl/>
        </w:rPr>
        <w:t>מיכאל מרדכי ביטון (המחנה הממלכתי):</w:t>
      </w:r>
      <w:r w:rsidRPr="008C6BF5">
        <w:rPr>
          <w:rStyle w:val="TagStyle"/>
          <w:rtl/>
        </w:rPr>
        <w:t xml:space="preserve"> &lt;&lt; דובר_המשך &gt;&gt;</w:t>
      </w:r>
      <w:r>
        <w:rPr>
          <w:rtl/>
        </w:rPr>
        <w:t xml:space="preserve"> </w:t>
      </w:r>
      <w:bookmarkEnd w:id="11502"/>
    </w:p>
    <w:p w:rsidR="00BC31FD" w:rsidRDefault="00BC31FD" w:rsidP="00DD0FF2">
      <w:pPr>
        <w:rPr>
          <w:rtl/>
          <w:lang w:eastAsia="he-IL"/>
        </w:rPr>
      </w:pPr>
    </w:p>
    <w:p w:rsidR="00BC31FD" w:rsidRDefault="00BC31FD" w:rsidP="00952A44">
      <w:pPr>
        <w:rPr>
          <w:rtl/>
        </w:rPr>
      </w:pPr>
      <w:bookmarkStart w:id="11503" w:name="_ETM_Q29_427067"/>
      <w:bookmarkStart w:id="11504" w:name="_ETM_Q29_422906"/>
      <w:bookmarkStart w:id="11505" w:name="_ETM_Q29_430723"/>
      <w:bookmarkStart w:id="11506" w:name="_ETM_Q29_430776"/>
      <w:bookmarkEnd w:id="11503"/>
      <w:bookmarkEnd w:id="11504"/>
      <w:bookmarkEnd w:id="11505"/>
      <w:bookmarkEnd w:id="11506"/>
      <w:r>
        <w:rPr>
          <w:rtl/>
        </w:rPr>
        <w:t xml:space="preserve">אבל </w:t>
      </w:r>
      <w:bookmarkStart w:id="11507" w:name="_ETM_Q29_429140"/>
      <w:bookmarkStart w:id="11508" w:name="_ETM_Q29_429739"/>
      <w:bookmarkStart w:id="11509" w:name="_ETM_Q29_430190"/>
      <w:bookmarkEnd w:id="11507"/>
      <w:bookmarkEnd w:id="11508"/>
      <w:bookmarkEnd w:id="11509"/>
      <w:r>
        <w:rPr>
          <w:rFonts w:hint="cs"/>
          <w:rtl/>
        </w:rPr>
        <w:t xml:space="preserve">כל עוד </w:t>
      </w:r>
      <w:bookmarkStart w:id="11510" w:name="_ETM_Q29_428546"/>
      <w:bookmarkEnd w:id="11510"/>
      <w:r>
        <w:rPr>
          <w:rFonts w:hint="cs"/>
          <w:rtl/>
        </w:rPr>
        <w:t>טלי גוטליב</w:t>
      </w:r>
      <w:r>
        <w:rPr>
          <w:rtl/>
        </w:rPr>
        <w:t xml:space="preserve"> </w:t>
      </w:r>
      <w:bookmarkStart w:id="11511" w:name="_ETM_Q29_430700"/>
      <w:bookmarkEnd w:id="11511"/>
      <w:r>
        <w:rPr>
          <w:rtl/>
        </w:rPr>
        <w:t xml:space="preserve">מקשיבה </w:t>
      </w:r>
      <w:bookmarkStart w:id="11512" w:name="_ETM_Q29_431330"/>
      <w:bookmarkEnd w:id="11512"/>
      <w:r>
        <w:rPr>
          <w:rtl/>
        </w:rPr>
        <w:t>לי</w:t>
      </w:r>
      <w:r>
        <w:rPr>
          <w:rFonts w:hint="cs"/>
          <w:rtl/>
        </w:rPr>
        <w:t>,</w:t>
      </w:r>
      <w:r>
        <w:rPr>
          <w:rtl/>
        </w:rPr>
        <w:t xml:space="preserve"> </w:t>
      </w:r>
      <w:bookmarkStart w:id="11513" w:name="_ETM_Q29_431540"/>
      <w:bookmarkEnd w:id="11513"/>
      <w:r>
        <w:rPr>
          <w:rtl/>
        </w:rPr>
        <w:t xml:space="preserve">אני </w:t>
      </w:r>
      <w:bookmarkStart w:id="11514" w:name="_ETM_Q29_431840"/>
      <w:bookmarkEnd w:id="11514"/>
      <w:r>
        <w:rPr>
          <w:rtl/>
        </w:rPr>
        <w:t>רגוע</w:t>
      </w:r>
      <w:r>
        <w:rPr>
          <w:rFonts w:hint="cs"/>
          <w:rtl/>
        </w:rPr>
        <w:t>.</w:t>
      </w:r>
      <w:bookmarkStart w:id="11515" w:name="_ETM_Q29_433889"/>
      <w:bookmarkEnd w:id="11515"/>
    </w:p>
    <w:p w:rsidR="00BC31FD" w:rsidRDefault="00BC31FD" w:rsidP="00952A44">
      <w:pPr>
        <w:rPr>
          <w:rtl/>
        </w:rPr>
      </w:pPr>
      <w:bookmarkStart w:id="11516" w:name="_ETM_Q29_431476"/>
      <w:bookmarkEnd w:id="11516"/>
    </w:p>
    <w:p w:rsidR="00BC31FD" w:rsidRDefault="00BC31FD" w:rsidP="00952A44">
      <w:pPr>
        <w:pStyle w:val="af5"/>
        <w:keepNext/>
        <w:rPr>
          <w:rtl/>
        </w:rPr>
      </w:pPr>
      <w:bookmarkStart w:id="11517" w:name="ET_interruption_6345_8"/>
      <w:r w:rsidRPr="008C6BF5">
        <w:rPr>
          <w:rStyle w:val="TagStyle"/>
          <w:rtl/>
        </w:rPr>
        <w:t xml:space="preserve"> &lt;&lt; קריאה &gt;&gt; </w:t>
      </w:r>
      <w:r>
        <w:rPr>
          <w:rtl/>
        </w:rPr>
        <w:t>טלי גוטליב (הליכוד):</w:t>
      </w:r>
      <w:r w:rsidRPr="008C6BF5">
        <w:rPr>
          <w:rStyle w:val="TagStyle"/>
          <w:rtl/>
        </w:rPr>
        <w:t xml:space="preserve"> &lt;&lt; קריאה &gt;&gt;</w:t>
      </w:r>
      <w:r>
        <w:rPr>
          <w:rtl/>
        </w:rPr>
        <w:t xml:space="preserve"> </w:t>
      </w:r>
      <w:bookmarkEnd w:id="11517"/>
    </w:p>
    <w:p w:rsidR="00BC31FD" w:rsidRDefault="00BC31FD" w:rsidP="00DD0FF2">
      <w:pPr>
        <w:rPr>
          <w:rtl/>
          <w:lang w:eastAsia="he-IL"/>
        </w:rPr>
      </w:pPr>
    </w:p>
    <w:p w:rsidR="00BC31FD" w:rsidRDefault="00BC31FD" w:rsidP="00952A44">
      <w:pPr>
        <w:rPr>
          <w:rtl/>
          <w:lang w:eastAsia="he-IL"/>
        </w:rPr>
      </w:pPr>
      <w:bookmarkStart w:id="11518" w:name="_ETM_Q29_434980"/>
      <w:bookmarkStart w:id="11519" w:name="_ETM_Q29_430486"/>
      <w:bookmarkStart w:id="11520" w:name="_ETM_Q29_432706"/>
      <w:bookmarkEnd w:id="11518"/>
      <w:bookmarkEnd w:id="11519"/>
      <w:bookmarkEnd w:id="11520"/>
      <w:r>
        <w:rPr>
          <w:rFonts w:hint="cs"/>
          <w:rtl/>
          <w:lang w:eastAsia="he-IL"/>
        </w:rPr>
        <w:t>אני מקשיבה לך. מי עוד מהקואליציה מקשיב לך?</w:t>
      </w:r>
      <w:bookmarkStart w:id="11521" w:name="_ETM_Q29_435185"/>
      <w:bookmarkEnd w:id="11521"/>
    </w:p>
    <w:p w:rsidR="00BC31FD" w:rsidRPr="00D7137B" w:rsidRDefault="00BC31FD" w:rsidP="00952A44">
      <w:pPr>
        <w:rPr>
          <w:rtl/>
        </w:rPr>
      </w:pPr>
      <w:bookmarkStart w:id="11522" w:name="_ETM_Q29_438928"/>
      <w:bookmarkStart w:id="11523" w:name="_ETM_Q29_439010"/>
      <w:bookmarkEnd w:id="11522"/>
      <w:bookmarkEnd w:id="11523"/>
    </w:p>
    <w:p w:rsidR="00BC31FD" w:rsidRDefault="00BC31FD" w:rsidP="00952A44">
      <w:pPr>
        <w:pStyle w:val="-"/>
        <w:keepNext/>
        <w:rPr>
          <w:rtl/>
        </w:rPr>
      </w:pPr>
      <w:bookmarkStart w:id="11524" w:name="ET_speakercontinue_5765_10"/>
      <w:r w:rsidRPr="008C6BF5">
        <w:rPr>
          <w:rStyle w:val="TagStyle"/>
          <w:rtl/>
        </w:rPr>
        <w:t xml:space="preserve"> &lt;&lt; דובר_המשך &gt;&gt; </w:t>
      </w:r>
      <w:r>
        <w:rPr>
          <w:rtl/>
        </w:rPr>
        <w:t>מיכאל מרדכי ביטון (המחנה הממלכתי):</w:t>
      </w:r>
      <w:r w:rsidRPr="008C6BF5">
        <w:rPr>
          <w:rStyle w:val="TagStyle"/>
          <w:rtl/>
        </w:rPr>
        <w:t xml:space="preserve"> &lt;&lt; דובר_המשך &gt;&gt;</w:t>
      </w:r>
      <w:r>
        <w:rPr>
          <w:rtl/>
        </w:rPr>
        <w:t xml:space="preserve"> </w:t>
      </w:r>
      <w:bookmarkEnd w:id="11524"/>
    </w:p>
    <w:p w:rsidR="00BC31FD" w:rsidRDefault="00BC31FD" w:rsidP="00DD0FF2">
      <w:pPr>
        <w:rPr>
          <w:rtl/>
          <w:lang w:eastAsia="he-IL"/>
        </w:rPr>
      </w:pPr>
    </w:p>
    <w:p w:rsidR="00BC31FD" w:rsidRDefault="00BC31FD" w:rsidP="00952A44">
      <w:pPr>
        <w:rPr>
          <w:rtl/>
        </w:rPr>
      </w:pPr>
      <w:bookmarkStart w:id="11525" w:name="_ETM_Q29_435645"/>
      <w:bookmarkEnd w:id="11525"/>
      <w:r>
        <w:rPr>
          <w:rFonts w:hint="cs"/>
          <w:rtl/>
          <w:lang w:eastAsia="he-IL"/>
        </w:rPr>
        <w:t xml:space="preserve">תודה רבה </w:t>
      </w:r>
      <w:bookmarkStart w:id="11526" w:name="_ETM_Q29_439704"/>
      <w:bookmarkStart w:id="11527" w:name="_ETM_Q29_434400"/>
      <w:bookmarkStart w:id="11528" w:name="_ETM_Q29_434579"/>
      <w:bookmarkStart w:id="11529" w:name="_ETM_Q29_434879"/>
      <w:bookmarkStart w:id="11530" w:name="_ETM_Q29_435329"/>
      <w:bookmarkStart w:id="11531" w:name="_ETM_Q29_435449"/>
      <w:bookmarkStart w:id="11532" w:name="_ETM_Q29_436970"/>
      <w:bookmarkStart w:id="11533" w:name="_ETM_Q29_437300"/>
      <w:bookmarkStart w:id="11534" w:name="_ETM_Q29_437660"/>
      <w:bookmarkEnd w:id="11526"/>
      <w:bookmarkEnd w:id="11527"/>
      <w:bookmarkEnd w:id="11528"/>
      <w:bookmarkEnd w:id="11529"/>
      <w:bookmarkEnd w:id="11530"/>
      <w:bookmarkEnd w:id="11531"/>
      <w:bookmarkEnd w:id="11532"/>
      <w:bookmarkEnd w:id="11533"/>
      <w:bookmarkEnd w:id="11534"/>
      <w:r>
        <w:rPr>
          <w:rFonts w:hint="cs"/>
          <w:rtl/>
          <w:lang w:eastAsia="he-IL"/>
        </w:rPr>
        <w:t xml:space="preserve">לך. </w:t>
      </w:r>
      <w:bookmarkStart w:id="11535" w:name="_ETM_Q29_435516"/>
      <w:bookmarkStart w:id="11536" w:name="_ETM_Q29_438229"/>
      <w:bookmarkEnd w:id="11535"/>
      <w:bookmarkEnd w:id="11536"/>
      <w:r>
        <w:rPr>
          <w:rtl/>
        </w:rPr>
        <w:t xml:space="preserve">את </w:t>
      </w:r>
      <w:bookmarkStart w:id="11537" w:name="_ETM_Q29_438410"/>
      <w:bookmarkEnd w:id="11537"/>
      <w:r>
        <w:rPr>
          <w:rtl/>
        </w:rPr>
        <w:t xml:space="preserve">יודעת </w:t>
      </w:r>
      <w:bookmarkStart w:id="11538" w:name="_ETM_Q29_438680"/>
      <w:bookmarkEnd w:id="11538"/>
      <w:r>
        <w:rPr>
          <w:rtl/>
        </w:rPr>
        <w:t xml:space="preserve">שחצי </w:t>
      </w:r>
      <w:bookmarkStart w:id="11539" w:name="_ETM_Q29_439250"/>
      <w:bookmarkEnd w:id="11539"/>
      <w:r>
        <w:rPr>
          <w:rtl/>
        </w:rPr>
        <w:t xml:space="preserve">שנה </w:t>
      </w:r>
      <w:bookmarkStart w:id="11540" w:name="_ETM_Q29_439699"/>
      <w:bookmarkEnd w:id="11540"/>
      <w:r>
        <w:rPr>
          <w:rtl/>
        </w:rPr>
        <w:t xml:space="preserve">לקח </w:t>
      </w:r>
      <w:bookmarkStart w:id="11541" w:name="_ETM_Q29_440120"/>
      <w:bookmarkEnd w:id="11541"/>
      <w:r>
        <w:rPr>
          <w:rtl/>
        </w:rPr>
        <w:t xml:space="preserve">לי </w:t>
      </w:r>
      <w:bookmarkStart w:id="11542" w:name="_ETM_Q29_440300"/>
      <w:bookmarkEnd w:id="11542"/>
      <w:r>
        <w:rPr>
          <w:rtl/>
        </w:rPr>
        <w:t xml:space="preserve">להביא </w:t>
      </w:r>
      <w:bookmarkStart w:id="11543" w:name="_ETM_Q29_440720"/>
      <w:bookmarkStart w:id="11544" w:name="_ETM_Q29_446092"/>
      <w:bookmarkStart w:id="11545" w:name="_ETM_Q29_441896"/>
      <w:bookmarkStart w:id="11546" w:name="_ETM_Q29_443415"/>
      <w:bookmarkEnd w:id="11543"/>
      <w:bookmarkEnd w:id="11544"/>
      <w:bookmarkEnd w:id="11545"/>
      <w:bookmarkEnd w:id="11546"/>
      <w:r>
        <w:rPr>
          <w:rtl/>
        </w:rPr>
        <w:t xml:space="preserve">כסף </w:t>
      </w:r>
      <w:bookmarkStart w:id="11547" w:name="_ETM_Q29_441720"/>
      <w:bookmarkEnd w:id="11547"/>
      <w:r>
        <w:rPr>
          <w:rtl/>
        </w:rPr>
        <w:t xml:space="preserve">לעסקים </w:t>
      </w:r>
      <w:bookmarkStart w:id="11548" w:name="_ETM_Q29_442380"/>
      <w:bookmarkEnd w:id="11548"/>
      <w:r>
        <w:rPr>
          <w:rtl/>
        </w:rPr>
        <w:t xml:space="preserve">שנפגעו </w:t>
      </w:r>
      <w:bookmarkStart w:id="11549" w:name="_ETM_Q29_443010"/>
      <w:bookmarkEnd w:id="11549"/>
      <w:r>
        <w:rPr>
          <w:rtl/>
        </w:rPr>
        <w:t>בגולן</w:t>
      </w:r>
      <w:r>
        <w:rPr>
          <w:rFonts w:hint="cs"/>
          <w:rtl/>
        </w:rPr>
        <w:t>;</w:t>
      </w:r>
      <w:r>
        <w:rPr>
          <w:rtl/>
        </w:rPr>
        <w:t xml:space="preserve"> </w:t>
      </w:r>
      <w:bookmarkStart w:id="11550" w:name="_ETM_Q29_444120"/>
      <w:bookmarkEnd w:id="11550"/>
      <w:r>
        <w:rPr>
          <w:rtl/>
        </w:rPr>
        <w:t xml:space="preserve">חצי </w:t>
      </w:r>
      <w:bookmarkStart w:id="11551" w:name="_ETM_Q29_444600"/>
      <w:bookmarkEnd w:id="11551"/>
      <w:r>
        <w:rPr>
          <w:rtl/>
        </w:rPr>
        <w:t xml:space="preserve">שנה </w:t>
      </w:r>
      <w:bookmarkStart w:id="11552" w:name="_ETM_Q29_445139"/>
      <w:bookmarkEnd w:id="11552"/>
      <w:r>
        <w:rPr>
          <w:rtl/>
        </w:rPr>
        <w:t xml:space="preserve">להביא </w:t>
      </w:r>
      <w:bookmarkStart w:id="11553" w:name="_ETM_Q29_445560"/>
      <w:bookmarkEnd w:id="11553"/>
      <w:r>
        <w:rPr>
          <w:rtl/>
        </w:rPr>
        <w:t xml:space="preserve">כסף </w:t>
      </w:r>
      <w:bookmarkStart w:id="11554" w:name="_ETM_Q29_446279"/>
      <w:bookmarkEnd w:id="11554"/>
      <w:r>
        <w:rPr>
          <w:rtl/>
        </w:rPr>
        <w:t>לצפת</w:t>
      </w:r>
      <w:r>
        <w:rPr>
          <w:rFonts w:hint="cs"/>
          <w:rtl/>
        </w:rPr>
        <w:t>,</w:t>
      </w:r>
      <w:bookmarkStart w:id="11555" w:name="_ETM_Q29_445976"/>
      <w:bookmarkEnd w:id="11555"/>
      <w:r>
        <w:rPr>
          <w:rtl/>
        </w:rPr>
        <w:t xml:space="preserve"> </w:t>
      </w:r>
      <w:bookmarkStart w:id="11556" w:name="_ETM_Q29_447520"/>
      <w:bookmarkEnd w:id="11556"/>
      <w:r>
        <w:rPr>
          <w:rtl/>
        </w:rPr>
        <w:t xml:space="preserve">למרות </w:t>
      </w:r>
      <w:bookmarkStart w:id="11557" w:name="_ETM_Q29_447939"/>
      <w:bookmarkEnd w:id="11557"/>
      <w:r>
        <w:rPr>
          <w:rtl/>
        </w:rPr>
        <w:t>ש</w:t>
      </w:r>
      <w:r>
        <w:rPr>
          <w:rFonts w:hint="cs"/>
          <w:rtl/>
        </w:rPr>
        <w:t xml:space="preserve">היא </w:t>
      </w:r>
      <w:bookmarkStart w:id="11558" w:name="_ETM_Q29_446617"/>
      <w:bookmarkEnd w:id="11558"/>
      <w:r>
        <w:rPr>
          <w:rtl/>
        </w:rPr>
        <w:t xml:space="preserve">הייתה </w:t>
      </w:r>
      <w:bookmarkStart w:id="11559" w:name="_ETM_Q29_448300"/>
      <w:bookmarkEnd w:id="11559"/>
      <w:r>
        <w:rPr>
          <w:rtl/>
        </w:rPr>
        <w:t>שוממה</w:t>
      </w:r>
      <w:r>
        <w:rPr>
          <w:rFonts w:hint="cs"/>
          <w:rtl/>
        </w:rPr>
        <w:t>,</w:t>
      </w:r>
      <w:r>
        <w:rPr>
          <w:rtl/>
        </w:rPr>
        <w:t xml:space="preserve"> </w:t>
      </w:r>
      <w:bookmarkStart w:id="11560" w:name="_ETM_Q29_448930"/>
      <w:bookmarkEnd w:id="11560"/>
      <w:r>
        <w:rPr>
          <w:rtl/>
        </w:rPr>
        <w:t xml:space="preserve">וקיבלו </w:t>
      </w:r>
      <w:bookmarkStart w:id="11561" w:name="_ETM_Q29_449499"/>
      <w:bookmarkEnd w:id="11561"/>
      <w:r>
        <w:rPr>
          <w:rtl/>
        </w:rPr>
        <w:t xml:space="preserve">טילים </w:t>
      </w:r>
      <w:bookmarkStart w:id="11562" w:name="_ETM_Q29_449919"/>
      <w:bookmarkEnd w:id="11562"/>
      <w:r>
        <w:rPr>
          <w:rtl/>
        </w:rPr>
        <w:t xml:space="preserve">שם </w:t>
      </w:r>
      <w:bookmarkStart w:id="11563" w:name="_ETM_Q29_450189"/>
      <w:bookmarkEnd w:id="11563"/>
      <w:r>
        <w:rPr>
          <w:rtl/>
        </w:rPr>
        <w:t xml:space="preserve">מהסיבות </w:t>
      </w:r>
      <w:bookmarkStart w:id="11564" w:name="_ETM_Q29_451089"/>
      <w:bookmarkEnd w:id="11564"/>
      <w:r>
        <w:rPr>
          <w:rtl/>
        </w:rPr>
        <w:t xml:space="preserve">שאנחנו </w:t>
      </w:r>
      <w:bookmarkStart w:id="11565" w:name="_ETM_Q29_451449"/>
      <w:bookmarkEnd w:id="11565"/>
      <w:r>
        <w:rPr>
          <w:rtl/>
        </w:rPr>
        <w:t>יו</w:t>
      </w:r>
      <w:bookmarkStart w:id="11566" w:name="_ETM_Q29_449367"/>
      <w:bookmarkEnd w:id="11566"/>
      <w:r>
        <w:rPr>
          <w:rtl/>
        </w:rPr>
        <w:t xml:space="preserve">דעים </w:t>
      </w:r>
      <w:bookmarkStart w:id="11567" w:name="_ETM_Q29_451689"/>
      <w:bookmarkEnd w:id="11567"/>
      <w:r>
        <w:rPr>
          <w:rtl/>
        </w:rPr>
        <w:t xml:space="preserve">מה </w:t>
      </w:r>
      <w:bookmarkStart w:id="11568" w:name="_ETM_Q29_451810"/>
      <w:bookmarkEnd w:id="11568"/>
      <w:r>
        <w:rPr>
          <w:rtl/>
        </w:rPr>
        <w:t xml:space="preserve">יש </w:t>
      </w:r>
      <w:bookmarkStart w:id="11569" w:name="_ETM_Q29_452050"/>
      <w:bookmarkEnd w:id="11569"/>
      <w:r>
        <w:rPr>
          <w:rtl/>
        </w:rPr>
        <w:t xml:space="preserve">ליד </w:t>
      </w:r>
      <w:bookmarkStart w:id="11570" w:name="_ETM_Q29_452379"/>
      <w:bookmarkEnd w:id="11570"/>
      <w:r>
        <w:rPr>
          <w:rtl/>
        </w:rPr>
        <w:t>צפת</w:t>
      </w:r>
      <w:r>
        <w:rPr>
          <w:rFonts w:hint="cs"/>
          <w:rtl/>
        </w:rPr>
        <w:t>.</w:t>
      </w:r>
      <w:bookmarkStart w:id="11571" w:name="_ETM_Q29_453449"/>
      <w:bookmarkStart w:id="11572" w:name="_ETM_Q29_457528"/>
      <w:bookmarkEnd w:id="11571"/>
      <w:bookmarkEnd w:id="11572"/>
    </w:p>
    <w:p w:rsidR="00BC31FD" w:rsidRDefault="00BC31FD" w:rsidP="00952A44">
      <w:pPr>
        <w:rPr>
          <w:rtl/>
        </w:rPr>
      </w:pPr>
      <w:bookmarkStart w:id="11573" w:name="_ETM_Q29_457668"/>
      <w:bookmarkStart w:id="11574" w:name="_ETM_Q29_452807"/>
      <w:bookmarkEnd w:id="11573"/>
      <w:bookmarkEnd w:id="11574"/>
    </w:p>
    <w:p w:rsidR="00BC31FD" w:rsidRDefault="00BC31FD" w:rsidP="00952A44">
      <w:pPr>
        <w:pStyle w:val="af6"/>
        <w:keepNext/>
        <w:rPr>
          <w:rtl/>
        </w:rPr>
      </w:pPr>
      <w:r w:rsidRPr="0085093F">
        <w:rPr>
          <w:rStyle w:val="TagStyle"/>
          <w:rtl/>
        </w:rPr>
        <w:t xml:space="preserve"> &lt;&lt; יור &gt;&gt; </w:t>
      </w:r>
      <w:r>
        <w:rPr>
          <w:rtl/>
        </w:rPr>
        <w:t>היו"ר משה סולומון:</w:t>
      </w:r>
      <w:r w:rsidRPr="0085093F">
        <w:rPr>
          <w:rStyle w:val="TagStyle"/>
          <w:rtl/>
        </w:rPr>
        <w:t xml:space="preserve"> &lt;&lt; יור &gt;&gt;</w:t>
      </w:r>
      <w:r>
        <w:rPr>
          <w:rtl/>
        </w:rPr>
        <w:t xml:space="preserve"> </w:t>
      </w:r>
    </w:p>
    <w:p w:rsidR="00BC31FD" w:rsidRDefault="00BC31FD" w:rsidP="00DD0FF2">
      <w:pPr>
        <w:rPr>
          <w:rtl/>
          <w:lang w:eastAsia="he-IL"/>
        </w:rPr>
      </w:pPr>
    </w:p>
    <w:p w:rsidR="00BC31FD" w:rsidRDefault="00BC31FD" w:rsidP="00952A44">
      <w:pPr>
        <w:rPr>
          <w:rtl/>
          <w:lang w:eastAsia="he-IL"/>
        </w:rPr>
      </w:pPr>
      <w:bookmarkStart w:id="11575" w:name="_ETM_Q29_453350"/>
      <w:bookmarkEnd w:id="11575"/>
      <w:r>
        <w:rPr>
          <w:rFonts w:hint="cs"/>
          <w:rtl/>
          <w:lang w:eastAsia="he-IL"/>
        </w:rPr>
        <w:t>אבל כ</w:t>
      </w:r>
      <w:bookmarkStart w:id="11576" w:name="_ETM_Q29_452207"/>
      <w:bookmarkEnd w:id="11576"/>
      <w:r>
        <w:rPr>
          <w:rFonts w:hint="cs"/>
          <w:rtl/>
          <w:lang w:eastAsia="he-IL"/>
        </w:rPr>
        <w:t xml:space="preserve">רגע יש שר שממונה </w:t>
      </w:r>
      <w:bookmarkStart w:id="11577" w:name="_ETM_Q29_455252"/>
      <w:bookmarkEnd w:id="11577"/>
      <w:r>
        <w:rPr>
          <w:rFonts w:hint="cs"/>
          <w:rtl/>
          <w:lang w:eastAsia="he-IL"/>
        </w:rPr>
        <w:t>על כך.</w:t>
      </w:r>
      <w:bookmarkStart w:id="11578" w:name="_ETM_Q29_459075"/>
      <w:bookmarkEnd w:id="11578"/>
    </w:p>
    <w:p w:rsidR="00BC31FD" w:rsidRDefault="00BC31FD" w:rsidP="00952A44">
      <w:pPr>
        <w:rPr>
          <w:rtl/>
          <w:lang w:eastAsia="he-IL"/>
        </w:rPr>
      </w:pPr>
      <w:bookmarkStart w:id="11579" w:name="_ETM_Q29_459146"/>
      <w:bookmarkEnd w:id="11579"/>
    </w:p>
    <w:p w:rsidR="00BC31FD" w:rsidRDefault="00BC31FD" w:rsidP="00952A44">
      <w:pPr>
        <w:pStyle w:val="-"/>
        <w:keepNext/>
        <w:rPr>
          <w:rtl/>
        </w:rPr>
      </w:pPr>
      <w:bookmarkStart w:id="11580" w:name="ET_speakercontinue_5765_12"/>
      <w:r w:rsidRPr="00B12C36">
        <w:rPr>
          <w:rStyle w:val="TagStyle"/>
          <w:rtl/>
        </w:rPr>
        <w:t xml:space="preserve"> &lt;&lt; דובר_המשך &gt;&gt; </w:t>
      </w:r>
      <w:r>
        <w:rPr>
          <w:rtl/>
        </w:rPr>
        <w:t>מיכאל מרדכי ביטון (המחנה הממלכתי):</w:t>
      </w:r>
      <w:r w:rsidRPr="00B12C36">
        <w:rPr>
          <w:rStyle w:val="TagStyle"/>
          <w:rtl/>
        </w:rPr>
        <w:t xml:space="preserve"> &lt;&lt; דובר_המשך &gt;&gt;</w:t>
      </w:r>
      <w:r>
        <w:rPr>
          <w:rtl/>
        </w:rPr>
        <w:t xml:space="preserve"> </w:t>
      </w:r>
      <w:bookmarkEnd w:id="11580"/>
    </w:p>
    <w:p w:rsidR="00BC31FD" w:rsidRDefault="00BC31FD" w:rsidP="00DD0FF2">
      <w:pPr>
        <w:rPr>
          <w:rtl/>
          <w:lang w:eastAsia="he-IL"/>
        </w:rPr>
      </w:pPr>
    </w:p>
    <w:p w:rsidR="00BC31FD" w:rsidRDefault="00BC31FD" w:rsidP="00564128">
      <w:pPr>
        <w:rPr>
          <w:rtl/>
        </w:rPr>
      </w:pPr>
      <w:bookmarkStart w:id="11581" w:name="_ETM_Q29_459753"/>
      <w:bookmarkStart w:id="11582" w:name="_ETM_Q29_455627"/>
      <w:bookmarkEnd w:id="11581"/>
      <w:bookmarkEnd w:id="11582"/>
      <w:r>
        <w:rPr>
          <w:rFonts w:hint="cs"/>
          <w:rtl/>
          <w:lang w:eastAsia="he-IL"/>
        </w:rPr>
        <w:t xml:space="preserve">יש </w:t>
      </w:r>
      <w:bookmarkStart w:id="11583" w:name="_ETM_Q29_457701"/>
      <w:bookmarkStart w:id="11584" w:name="_ETM_Q29_457737"/>
      <w:bookmarkStart w:id="11585" w:name="_ETM_Q29_453689"/>
      <w:bookmarkStart w:id="11586" w:name="_ETM_Q29_453870"/>
      <w:bookmarkStart w:id="11587" w:name="_ETM_Q29_454050"/>
      <w:bookmarkStart w:id="11588" w:name="_ETM_Q29_454889"/>
      <w:bookmarkStart w:id="11589" w:name="_ETM_Q29_455189"/>
      <w:bookmarkStart w:id="11590" w:name="_ETM_Q29_455669"/>
      <w:bookmarkStart w:id="11591" w:name="_ETM_Q29_456150"/>
      <w:bookmarkStart w:id="11592" w:name="_ETM_Q29_456719"/>
      <w:bookmarkStart w:id="11593" w:name="_ETM_Q29_456960"/>
      <w:bookmarkStart w:id="11594" w:name="_ETM_Q29_453887"/>
      <w:bookmarkEnd w:id="11583"/>
      <w:bookmarkEnd w:id="11584"/>
      <w:bookmarkEnd w:id="11585"/>
      <w:bookmarkEnd w:id="11586"/>
      <w:bookmarkEnd w:id="11587"/>
      <w:bookmarkEnd w:id="11588"/>
      <w:bookmarkEnd w:id="11589"/>
      <w:bookmarkEnd w:id="11590"/>
      <w:bookmarkEnd w:id="11591"/>
      <w:bookmarkEnd w:id="11592"/>
      <w:bookmarkEnd w:id="11593"/>
      <w:bookmarkEnd w:id="11594"/>
      <w:r>
        <w:rPr>
          <w:rtl/>
        </w:rPr>
        <w:t>שרים</w:t>
      </w:r>
      <w:r>
        <w:rPr>
          <w:rFonts w:hint="cs"/>
          <w:rtl/>
        </w:rPr>
        <w:t>.</w:t>
      </w:r>
      <w:bookmarkStart w:id="11595" w:name="_ETM_Q29_451427"/>
      <w:bookmarkStart w:id="11596" w:name="_ETM_Q29_453437"/>
      <w:bookmarkStart w:id="11597" w:name="_ETM_Q29_450307"/>
      <w:bookmarkEnd w:id="11595"/>
      <w:bookmarkEnd w:id="11596"/>
      <w:bookmarkEnd w:id="11597"/>
      <w:r>
        <w:rPr>
          <w:rtl/>
        </w:rPr>
        <w:t xml:space="preserve"> </w:t>
      </w:r>
      <w:bookmarkStart w:id="11598" w:name="_ETM_Q29_457560"/>
      <w:bookmarkEnd w:id="11598"/>
      <w:r>
        <w:rPr>
          <w:rtl/>
        </w:rPr>
        <w:t xml:space="preserve">שר </w:t>
      </w:r>
      <w:bookmarkStart w:id="11599" w:name="_ETM_Q29_457830"/>
      <w:bookmarkEnd w:id="11599"/>
      <w:r>
        <w:rPr>
          <w:rtl/>
        </w:rPr>
        <w:t xml:space="preserve">האוצר </w:t>
      </w:r>
      <w:bookmarkStart w:id="11600" w:name="_ETM_Q29_458249"/>
      <w:bookmarkEnd w:id="11600"/>
      <w:r>
        <w:rPr>
          <w:rtl/>
        </w:rPr>
        <w:t xml:space="preserve">אחראי </w:t>
      </w:r>
      <w:bookmarkStart w:id="11601" w:name="_ETM_Q29_458669"/>
      <w:bookmarkEnd w:id="11601"/>
      <w:r>
        <w:rPr>
          <w:rtl/>
        </w:rPr>
        <w:t>ל</w:t>
      </w:r>
      <w:bookmarkStart w:id="11602" w:name="_ETM_Q29_458759"/>
      <w:bookmarkEnd w:id="11602"/>
      <w:r>
        <w:rPr>
          <w:rtl/>
        </w:rPr>
        <w:t>כ</w:t>
      </w:r>
      <w:bookmarkStart w:id="11603" w:name="_ETM_Q29_465994"/>
      <w:bookmarkEnd w:id="11603"/>
      <w:r>
        <w:rPr>
          <w:rFonts w:hint="cs"/>
          <w:rtl/>
        </w:rPr>
        <w:t>לכל</w:t>
      </w:r>
      <w:bookmarkStart w:id="11604" w:name="_ETM_Q29_461238"/>
      <w:bookmarkEnd w:id="11604"/>
      <w:r>
        <w:rPr>
          <w:rFonts w:hint="cs"/>
          <w:rtl/>
        </w:rPr>
        <w:t>ת ישראל</w:t>
      </w:r>
      <w:bookmarkStart w:id="11605" w:name="_ETM_Q29_459677"/>
      <w:bookmarkEnd w:id="11605"/>
      <w:r>
        <w:rPr>
          <w:rFonts w:hint="cs"/>
          <w:rtl/>
        </w:rPr>
        <w:t>.</w:t>
      </w:r>
      <w:bookmarkStart w:id="11606" w:name="_ETM_Q29_459150"/>
      <w:bookmarkStart w:id="11607" w:name="_ETM_Q29_459038"/>
      <w:bookmarkEnd w:id="11606"/>
      <w:bookmarkEnd w:id="11607"/>
    </w:p>
    <w:p w:rsidR="00BC31FD" w:rsidRDefault="00BC31FD" w:rsidP="00952A44">
      <w:pPr>
        <w:rPr>
          <w:rtl/>
        </w:rPr>
      </w:pPr>
      <w:bookmarkStart w:id="11608" w:name="_ETM_Q29_459257"/>
      <w:bookmarkStart w:id="11609" w:name="_ETM_Q29_459372"/>
      <w:bookmarkStart w:id="11610" w:name="_ETM_Q29_459416"/>
      <w:bookmarkStart w:id="11611" w:name="_ETM_Q29_454928"/>
      <w:bookmarkEnd w:id="11608"/>
      <w:bookmarkEnd w:id="11609"/>
      <w:bookmarkEnd w:id="11610"/>
      <w:bookmarkEnd w:id="11611"/>
    </w:p>
    <w:p w:rsidR="00BC31FD" w:rsidRDefault="00BC31FD" w:rsidP="00952A44">
      <w:pPr>
        <w:pStyle w:val="af6"/>
        <w:keepNext/>
        <w:rPr>
          <w:rtl/>
        </w:rPr>
      </w:pPr>
      <w:r w:rsidRPr="00673D16">
        <w:rPr>
          <w:rStyle w:val="TagStyle"/>
          <w:rtl/>
        </w:rPr>
        <w:t xml:space="preserve"> &lt;&lt; יור &gt;&gt; </w:t>
      </w:r>
      <w:r>
        <w:rPr>
          <w:rtl/>
        </w:rPr>
        <w:t>היו"ר משה סולומון:</w:t>
      </w:r>
      <w:r w:rsidRPr="00673D16">
        <w:rPr>
          <w:rStyle w:val="TagStyle"/>
          <w:rtl/>
        </w:rPr>
        <w:t xml:space="preserve"> &lt;&lt; יור &gt;&gt;</w:t>
      </w:r>
      <w:r>
        <w:rPr>
          <w:rtl/>
        </w:rPr>
        <w:t xml:space="preserve"> </w:t>
      </w:r>
    </w:p>
    <w:p w:rsidR="00BC31FD" w:rsidRDefault="00BC31FD" w:rsidP="00DD0FF2">
      <w:pPr>
        <w:rPr>
          <w:rtl/>
          <w:lang w:eastAsia="he-IL"/>
        </w:rPr>
      </w:pPr>
    </w:p>
    <w:p w:rsidR="00BC31FD" w:rsidRDefault="00BC31FD" w:rsidP="00952A44">
      <w:pPr>
        <w:rPr>
          <w:rtl/>
          <w:lang w:eastAsia="he-IL"/>
        </w:rPr>
      </w:pPr>
      <w:bookmarkStart w:id="11612" w:name="_ETM_Q29_461904"/>
      <w:bookmarkStart w:id="11613" w:name="_ETM_Q29_457647"/>
      <w:bookmarkEnd w:id="11612"/>
      <w:bookmarkEnd w:id="11613"/>
      <w:r>
        <w:rPr>
          <w:rFonts w:hint="cs"/>
          <w:rtl/>
          <w:lang w:eastAsia="he-IL"/>
        </w:rPr>
        <w:t xml:space="preserve">לא, אנחנו </w:t>
      </w:r>
      <w:bookmarkStart w:id="11614" w:name="_ETM_Q29_457687"/>
      <w:bookmarkEnd w:id="11614"/>
      <w:r>
        <w:rPr>
          <w:rFonts w:hint="cs"/>
          <w:rtl/>
          <w:lang w:eastAsia="he-IL"/>
        </w:rPr>
        <w:t xml:space="preserve">מדברים כרגע על </w:t>
      </w:r>
      <w:bookmarkStart w:id="11615" w:name="_ETM_Q29_461576"/>
      <w:bookmarkEnd w:id="11615"/>
      <w:r>
        <w:rPr>
          <w:rFonts w:hint="cs"/>
          <w:rtl/>
          <w:lang w:eastAsia="he-IL"/>
        </w:rPr>
        <w:t xml:space="preserve">השר זאב אלקין, שנכנס לכל </w:t>
      </w:r>
      <w:r w:rsidR="00DD0FF2">
        <w:rPr>
          <w:rFonts w:hint="cs"/>
          <w:rtl/>
          <w:lang w:eastAsia="he-IL"/>
        </w:rPr>
        <w:t>– – –</w:t>
      </w:r>
    </w:p>
    <w:p w:rsidR="00BC31FD" w:rsidRDefault="00BC31FD" w:rsidP="00952A44">
      <w:pPr>
        <w:rPr>
          <w:rtl/>
          <w:lang w:eastAsia="he-IL"/>
        </w:rPr>
      </w:pPr>
      <w:bookmarkStart w:id="11616" w:name="_ETM_Q29_461777"/>
      <w:bookmarkEnd w:id="11616"/>
    </w:p>
    <w:p w:rsidR="00BC31FD" w:rsidRDefault="00BC31FD" w:rsidP="00952A44">
      <w:pPr>
        <w:pStyle w:val="-"/>
        <w:keepNext/>
        <w:rPr>
          <w:rtl/>
        </w:rPr>
      </w:pPr>
      <w:bookmarkStart w:id="11617" w:name="ET_speakercontinue_5765_14"/>
      <w:r w:rsidRPr="00673D16">
        <w:rPr>
          <w:rStyle w:val="TagStyle"/>
          <w:rtl/>
        </w:rPr>
        <w:t xml:space="preserve"> &lt;&lt; דובר_המשך &gt;&gt; </w:t>
      </w:r>
      <w:r>
        <w:rPr>
          <w:rtl/>
        </w:rPr>
        <w:t>מיכאל מרדכי ביטון (המחנה הממלכתי):</w:t>
      </w:r>
      <w:r w:rsidRPr="00673D16">
        <w:rPr>
          <w:rStyle w:val="TagStyle"/>
          <w:rtl/>
        </w:rPr>
        <w:t xml:space="preserve"> &lt;&lt; דובר_המשך &gt;&gt;</w:t>
      </w:r>
      <w:r>
        <w:rPr>
          <w:rtl/>
        </w:rPr>
        <w:t xml:space="preserve"> </w:t>
      </w:r>
      <w:bookmarkEnd w:id="11617"/>
    </w:p>
    <w:p w:rsidR="00BC31FD" w:rsidRDefault="00BC31FD" w:rsidP="00DD0FF2">
      <w:pPr>
        <w:rPr>
          <w:rtl/>
          <w:lang w:eastAsia="he-IL"/>
        </w:rPr>
      </w:pPr>
    </w:p>
    <w:p w:rsidR="00BC31FD" w:rsidRDefault="00BC31FD" w:rsidP="00564128">
      <w:pPr>
        <w:rPr>
          <w:rtl/>
        </w:rPr>
      </w:pPr>
      <w:bookmarkStart w:id="11618" w:name="_ETM_Q29_462564"/>
      <w:bookmarkEnd w:id="11618"/>
      <w:r>
        <w:rPr>
          <w:rFonts w:hint="cs"/>
          <w:rtl/>
          <w:lang w:eastAsia="he-IL"/>
        </w:rPr>
        <w:t xml:space="preserve">אבל </w:t>
      </w:r>
      <w:bookmarkStart w:id="11619" w:name="_ETM_Q29_466755"/>
      <w:bookmarkEnd w:id="11619"/>
      <w:r>
        <w:rPr>
          <w:rFonts w:hint="cs"/>
          <w:rtl/>
          <w:lang w:eastAsia="he-IL"/>
        </w:rPr>
        <w:t xml:space="preserve">השר אלקין </w:t>
      </w:r>
      <w:bookmarkStart w:id="11620" w:name="_ETM_Q29_464107"/>
      <w:bookmarkStart w:id="11621" w:name="_ETM_Q29_459472"/>
      <w:bookmarkStart w:id="11622" w:name="_ETM_Q29_465230"/>
      <w:bookmarkStart w:id="11623" w:name="_ETM_Q29_466038"/>
      <w:bookmarkEnd w:id="11620"/>
      <w:bookmarkEnd w:id="11621"/>
      <w:bookmarkEnd w:id="11622"/>
      <w:bookmarkEnd w:id="11623"/>
      <w:r>
        <w:rPr>
          <w:rtl/>
        </w:rPr>
        <w:t xml:space="preserve">עומד </w:t>
      </w:r>
      <w:bookmarkStart w:id="11624" w:name="_ETM_Q29_465589"/>
      <w:bookmarkEnd w:id="11624"/>
      <w:r>
        <w:rPr>
          <w:rtl/>
        </w:rPr>
        <w:t xml:space="preserve">להביא </w:t>
      </w:r>
      <w:bookmarkStart w:id="11625" w:name="_ETM_Q29_466160"/>
      <w:bookmarkEnd w:id="11625"/>
      <w:r>
        <w:rPr>
          <w:rtl/>
        </w:rPr>
        <w:t xml:space="preserve">תוכנית </w:t>
      </w:r>
      <w:bookmarkStart w:id="11626" w:name="_ETM_Q29_467120"/>
      <w:bookmarkEnd w:id="11626"/>
      <w:r>
        <w:rPr>
          <w:rtl/>
        </w:rPr>
        <w:t xml:space="preserve">של </w:t>
      </w:r>
      <w:bookmarkStart w:id="11627" w:name="_ETM_Q29_467300"/>
      <w:bookmarkEnd w:id="11627"/>
      <w:r>
        <w:rPr>
          <w:rtl/>
        </w:rPr>
        <w:t xml:space="preserve">12 </w:t>
      </w:r>
      <w:bookmarkStart w:id="11628" w:name="_ETM_Q29_468020"/>
      <w:bookmarkEnd w:id="11628"/>
      <w:r>
        <w:rPr>
          <w:rtl/>
        </w:rPr>
        <w:t>מיליארד</w:t>
      </w:r>
      <w:bookmarkStart w:id="11629" w:name="_ETM_Q29_468620"/>
      <w:bookmarkStart w:id="11630" w:name="_ETM_Q29_466338"/>
      <w:bookmarkEnd w:id="11629"/>
      <w:bookmarkEnd w:id="11630"/>
      <w:r w:rsidR="00564128">
        <w:rPr>
          <w:rFonts w:hint="cs"/>
          <w:rtl/>
        </w:rPr>
        <w:t>.</w:t>
      </w:r>
      <w:r>
        <w:rPr>
          <w:rtl/>
        </w:rPr>
        <w:t xml:space="preserve"> </w:t>
      </w:r>
      <w:bookmarkStart w:id="11631" w:name="_ETM_Q29_468950"/>
      <w:bookmarkEnd w:id="11631"/>
      <w:r>
        <w:rPr>
          <w:rtl/>
        </w:rPr>
        <w:t>ה</w:t>
      </w:r>
      <w:bookmarkStart w:id="11632" w:name="_ETM_Q29_469040"/>
      <w:bookmarkStart w:id="11633" w:name="_ETM_Q29_469160"/>
      <w:bookmarkStart w:id="11634" w:name="_ETM_Q29_469550"/>
      <w:bookmarkEnd w:id="11632"/>
      <w:bookmarkEnd w:id="11633"/>
      <w:bookmarkEnd w:id="11634"/>
      <w:r>
        <w:rPr>
          <w:rFonts w:hint="cs"/>
          <w:rtl/>
        </w:rPr>
        <w:t xml:space="preserve">עלימו </w:t>
      </w:r>
      <w:bookmarkStart w:id="11635" w:name="_ETM_Q29_465848"/>
      <w:bookmarkEnd w:id="11635"/>
      <w:r>
        <w:rPr>
          <w:rFonts w:hint="cs"/>
          <w:rtl/>
        </w:rPr>
        <w:t xml:space="preserve">לו 3 </w:t>
      </w:r>
      <w:r>
        <w:rPr>
          <w:rtl/>
        </w:rPr>
        <w:t>מיליארד</w:t>
      </w:r>
      <w:r>
        <w:rPr>
          <w:rFonts w:hint="cs"/>
          <w:rtl/>
        </w:rPr>
        <w:t>,</w:t>
      </w:r>
      <w:r>
        <w:rPr>
          <w:rtl/>
        </w:rPr>
        <w:t xml:space="preserve"> </w:t>
      </w:r>
      <w:bookmarkStart w:id="11636" w:name="_ETM_Q29_470000"/>
      <w:bookmarkStart w:id="11637" w:name="_ETM_Q29_468359"/>
      <w:bookmarkEnd w:id="11636"/>
      <w:bookmarkEnd w:id="11637"/>
      <w:r>
        <w:rPr>
          <w:rtl/>
        </w:rPr>
        <w:t>אמרו</w:t>
      </w:r>
      <w:r>
        <w:rPr>
          <w:rFonts w:hint="cs"/>
          <w:rtl/>
        </w:rPr>
        <w:t xml:space="preserve"> לו</w:t>
      </w:r>
      <w:bookmarkStart w:id="11638" w:name="_ETM_Q29_468980"/>
      <w:bookmarkEnd w:id="11638"/>
      <w:r>
        <w:rPr>
          <w:rtl/>
        </w:rPr>
        <w:t xml:space="preserve"> </w:t>
      </w:r>
      <w:bookmarkStart w:id="11639" w:name="_ETM_Q29_470450"/>
      <w:bookmarkEnd w:id="11639"/>
      <w:r>
        <w:rPr>
          <w:rFonts w:hint="cs"/>
          <w:rtl/>
        </w:rPr>
        <w:t>ש</w:t>
      </w:r>
      <w:r>
        <w:rPr>
          <w:rtl/>
        </w:rPr>
        <w:t xml:space="preserve">זה </w:t>
      </w:r>
      <w:bookmarkStart w:id="11640" w:name="_ETM_Q29_470600"/>
      <w:bookmarkEnd w:id="11640"/>
      <w:r>
        <w:rPr>
          <w:rtl/>
        </w:rPr>
        <w:t xml:space="preserve">לא </w:t>
      </w:r>
      <w:bookmarkStart w:id="11641" w:name="_ETM_Q29_470720"/>
      <w:bookmarkEnd w:id="11641"/>
      <w:r>
        <w:rPr>
          <w:rtl/>
        </w:rPr>
        <w:t xml:space="preserve">בתחום </w:t>
      </w:r>
      <w:bookmarkStart w:id="11642" w:name="_ETM_Q29_471170"/>
      <w:bookmarkEnd w:id="11642"/>
      <w:r>
        <w:rPr>
          <w:rtl/>
        </w:rPr>
        <w:t>שלו</w:t>
      </w:r>
      <w:r>
        <w:rPr>
          <w:rFonts w:hint="cs"/>
          <w:rtl/>
        </w:rPr>
        <w:t>,</w:t>
      </w:r>
      <w:r>
        <w:rPr>
          <w:rtl/>
        </w:rPr>
        <w:t xml:space="preserve"> </w:t>
      </w:r>
      <w:bookmarkStart w:id="11643" w:name="_ETM_Q29_471860"/>
      <w:bookmarkEnd w:id="11643"/>
      <w:r>
        <w:rPr>
          <w:rtl/>
        </w:rPr>
        <w:t xml:space="preserve">כי </w:t>
      </w:r>
      <w:bookmarkStart w:id="11644" w:name="_ETM_Q29_472010"/>
      <w:bookmarkEnd w:id="11644"/>
      <w:r>
        <w:rPr>
          <w:rtl/>
        </w:rPr>
        <w:t xml:space="preserve">היו </w:t>
      </w:r>
      <w:bookmarkStart w:id="11645" w:name="_ETM_Q29_472160"/>
      <w:bookmarkEnd w:id="11645"/>
      <w:r>
        <w:rPr>
          <w:rtl/>
        </w:rPr>
        <w:t xml:space="preserve">15 </w:t>
      </w:r>
      <w:bookmarkStart w:id="11646" w:name="_ETM_Q29_472880"/>
      <w:bookmarkEnd w:id="11646"/>
      <w:r>
        <w:rPr>
          <w:rtl/>
        </w:rPr>
        <w:t>מיליארד</w:t>
      </w:r>
      <w:bookmarkStart w:id="11647" w:name="_ETM_Q29_473769"/>
      <w:bookmarkStart w:id="11648" w:name="_ETM_Q29_476920"/>
      <w:bookmarkEnd w:id="11647"/>
      <w:bookmarkEnd w:id="11648"/>
      <w:r>
        <w:rPr>
          <w:rFonts w:hint="cs"/>
          <w:rtl/>
        </w:rPr>
        <w:t>,</w:t>
      </w:r>
      <w:r>
        <w:rPr>
          <w:rtl/>
        </w:rPr>
        <w:t xml:space="preserve"> </w:t>
      </w:r>
      <w:bookmarkStart w:id="11649" w:name="_ETM_Q29_473600"/>
      <w:bookmarkEnd w:id="11649"/>
      <w:r>
        <w:rPr>
          <w:rtl/>
        </w:rPr>
        <w:t xml:space="preserve">והוא </w:t>
      </w:r>
      <w:bookmarkStart w:id="11650" w:name="_ETM_Q29_473810"/>
      <w:bookmarkEnd w:id="11650"/>
      <w:r>
        <w:rPr>
          <w:rtl/>
        </w:rPr>
        <w:t xml:space="preserve">חייב </w:t>
      </w:r>
      <w:bookmarkStart w:id="11651" w:name="_ETM_Q29_474170"/>
      <w:bookmarkEnd w:id="11651"/>
      <w:r>
        <w:rPr>
          <w:rtl/>
        </w:rPr>
        <w:t xml:space="preserve">לשים </w:t>
      </w:r>
      <w:bookmarkStart w:id="11652" w:name="_ETM_Q29_474500"/>
      <w:bookmarkEnd w:id="11652"/>
      <w:r>
        <w:rPr>
          <w:rtl/>
        </w:rPr>
        <w:t xml:space="preserve">שם </w:t>
      </w:r>
      <w:bookmarkStart w:id="11653" w:name="_ETM_Q29_474710"/>
      <w:bookmarkEnd w:id="11653"/>
      <w:r>
        <w:rPr>
          <w:rtl/>
        </w:rPr>
        <w:t xml:space="preserve">חצי </w:t>
      </w:r>
      <w:bookmarkStart w:id="11654" w:name="_ETM_Q29_475040"/>
      <w:bookmarkEnd w:id="11654"/>
      <w:r>
        <w:rPr>
          <w:rtl/>
        </w:rPr>
        <w:t xml:space="preserve">שנה </w:t>
      </w:r>
      <w:bookmarkStart w:id="11655" w:name="_ETM_Q29_475370"/>
      <w:bookmarkEnd w:id="11655"/>
      <w:r>
        <w:rPr>
          <w:rtl/>
        </w:rPr>
        <w:t xml:space="preserve">כסף </w:t>
      </w:r>
      <w:bookmarkStart w:id="11656" w:name="_ETM_Q29_475790"/>
      <w:bookmarkEnd w:id="11656"/>
      <w:r>
        <w:rPr>
          <w:rtl/>
        </w:rPr>
        <w:t>לעסקים</w:t>
      </w:r>
      <w:bookmarkStart w:id="11657" w:name="_ETM_Q29_474529"/>
      <w:bookmarkEnd w:id="11657"/>
      <w:r>
        <w:rPr>
          <w:rFonts w:hint="cs"/>
          <w:rtl/>
        </w:rPr>
        <w:t>,</w:t>
      </w:r>
      <w:r>
        <w:rPr>
          <w:rtl/>
        </w:rPr>
        <w:t xml:space="preserve"> </w:t>
      </w:r>
      <w:bookmarkStart w:id="11658" w:name="_ETM_Q29_476930"/>
      <w:bookmarkEnd w:id="11658"/>
      <w:r>
        <w:rPr>
          <w:rtl/>
        </w:rPr>
        <w:t xml:space="preserve">לתת </w:t>
      </w:r>
      <w:bookmarkStart w:id="11659" w:name="_ETM_Q29_477320"/>
      <w:bookmarkEnd w:id="11659"/>
      <w:r>
        <w:rPr>
          <w:rtl/>
        </w:rPr>
        <w:t xml:space="preserve">להם </w:t>
      </w:r>
      <w:bookmarkStart w:id="11660" w:name="_ETM_Q29_477529"/>
      <w:bookmarkEnd w:id="11660"/>
      <w:r>
        <w:rPr>
          <w:rtl/>
        </w:rPr>
        <w:t xml:space="preserve">תהליך </w:t>
      </w:r>
      <w:bookmarkStart w:id="11661" w:name="_ETM_Q29_477950"/>
      <w:bookmarkEnd w:id="11661"/>
      <w:r>
        <w:rPr>
          <w:rtl/>
        </w:rPr>
        <w:t xml:space="preserve">איטי </w:t>
      </w:r>
      <w:bookmarkStart w:id="11662" w:name="_ETM_Q29_478250"/>
      <w:bookmarkEnd w:id="11662"/>
      <w:r>
        <w:rPr>
          <w:rtl/>
        </w:rPr>
        <w:t xml:space="preserve">של </w:t>
      </w:r>
      <w:bookmarkStart w:id="11663" w:name="_ETM_Q29_477460"/>
      <w:bookmarkEnd w:id="11663"/>
      <w:r>
        <w:rPr>
          <w:rtl/>
        </w:rPr>
        <w:t xml:space="preserve">יציאה </w:t>
      </w:r>
      <w:bookmarkStart w:id="11664" w:name="_ETM_Q29_478850"/>
      <w:bookmarkEnd w:id="11664"/>
      <w:r>
        <w:rPr>
          <w:rtl/>
        </w:rPr>
        <w:t>מהמשבר</w:t>
      </w:r>
      <w:bookmarkStart w:id="11665" w:name="_ETM_Q29_477480"/>
      <w:bookmarkEnd w:id="11665"/>
      <w:r>
        <w:rPr>
          <w:rFonts w:hint="cs"/>
          <w:rtl/>
        </w:rPr>
        <w:t>,</w:t>
      </w:r>
      <w:bookmarkStart w:id="11666" w:name="_ETM_Q29_478430"/>
      <w:bookmarkEnd w:id="11666"/>
      <w:r>
        <w:rPr>
          <w:rtl/>
        </w:rPr>
        <w:t xml:space="preserve"> </w:t>
      </w:r>
      <w:bookmarkStart w:id="11667" w:name="_ETM_Q29_480050"/>
      <w:bookmarkEnd w:id="11667"/>
      <w:r>
        <w:rPr>
          <w:rtl/>
        </w:rPr>
        <w:t xml:space="preserve">שלא </w:t>
      </w:r>
      <w:bookmarkStart w:id="11668" w:name="_ETM_Q29_480560"/>
      <w:bookmarkEnd w:id="11668"/>
      <w:r>
        <w:rPr>
          <w:rtl/>
        </w:rPr>
        <w:t xml:space="preserve">נעשה </w:t>
      </w:r>
      <w:bookmarkStart w:id="11669" w:name="_ETM_Q29_480980"/>
      <w:bookmarkEnd w:id="11669"/>
      <w:r>
        <w:rPr>
          <w:rtl/>
        </w:rPr>
        <w:t xml:space="preserve">פעולות </w:t>
      </w:r>
      <w:bookmarkStart w:id="11670" w:name="_ETM_Q29_481430"/>
      <w:bookmarkEnd w:id="11670"/>
      <w:r>
        <w:rPr>
          <w:rtl/>
        </w:rPr>
        <w:t xml:space="preserve">גרועות </w:t>
      </w:r>
      <w:bookmarkStart w:id="11671" w:name="_ETM_Q29_481820"/>
      <w:bookmarkEnd w:id="11671"/>
      <w:r>
        <w:rPr>
          <w:rtl/>
        </w:rPr>
        <w:t xml:space="preserve">כמו </w:t>
      </w:r>
      <w:bookmarkStart w:id="11672" w:name="_ETM_Q29_482000"/>
      <w:bookmarkEnd w:id="11672"/>
      <w:r>
        <w:rPr>
          <w:rtl/>
        </w:rPr>
        <w:t>ש</w:t>
      </w:r>
      <w:bookmarkStart w:id="11673" w:name="_ETM_Q29_480000"/>
      <w:bookmarkStart w:id="11674" w:name="_ETM_Q29_480359"/>
      <w:bookmarkStart w:id="11675" w:name="_ETM_Q29_480779"/>
      <w:bookmarkStart w:id="11676" w:name="_ETM_Q29_481199"/>
      <w:bookmarkStart w:id="11677" w:name="_ETM_Q29_481589"/>
      <w:bookmarkStart w:id="11678" w:name="_ETM_Q29_481800"/>
      <w:bookmarkEnd w:id="11673"/>
      <w:bookmarkEnd w:id="11674"/>
      <w:bookmarkEnd w:id="11675"/>
      <w:bookmarkEnd w:id="11676"/>
      <w:bookmarkEnd w:id="11677"/>
      <w:bookmarkEnd w:id="11678"/>
      <w:r>
        <w:rPr>
          <w:rFonts w:hint="cs"/>
          <w:rtl/>
        </w:rPr>
        <w:t>עשי</w:t>
      </w:r>
      <w:r>
        <w:rPr>
          <w:rtl/>
        </w:rPr>
        <w:t xml:space="preserve">נו </w:t>
      </w:r>
      <w:bookmarkStart w:id="11679" w:name="_ETM_Q29_482279"/>
      <w:bookmarkEnd w:id="11679"/>
      <w:r>
        <w:rPr>
          <w:rtl/>
        </w:rPr>
        <w:t>השנה</w:t>
      </w:r>
      <w:r>
        <w:rPr>
          <w:rFonts w:hint="cs"/>
          <w:rtl/>
        </w:rPr>
        <w:t>.</w:t>
      </w:r>
      <w:r>
        <w:rPr>
          <w:rtl/>
        </w:rPr>
        <w:t xml:space="preserve"> </w:t>
      </w:r>
      <w:bookmarkStart w:id="11680" w:name="_ETM_Q29_483120"/>
      <w:bookmarkEnd w:id="11680"/>
      <w:r>
        <w:rPr>
          <w:rtl/>
        </w:rPr>
        <w:t xml:space="preserve">יש </w:t>
      </w:r>
      <w:bookmarkStart w:id="11681" w:name="_ETM_Q29_483300"/>
      <w:bookmarkEnd w:id="11681"/>
      <w:r>
        <w:rPr>
          <w:rtl/>
        </w:rPr>
        <w:t xml:space="preserve">פה </w:t>
      </w:r>
      <w:bookmarkStart w:id="11682" w:name="_ETM_Q29_483449"/>
      <w:bookmarkEnd w:id="11682"/>
      <w:r>
        <w:rPr>
          <w:rtl/>
        </w:rPr>
        <w:t xml:space="preserve">הזדמנות </w:t>
      </w:r>
      <w:bookmarkStart w:id="11683" w:name="_ETM_Q29_484049"/>
      <w:bookmarkEnd w:id="11683"/>
      <w:r>
        <w:rPr>
          <w:rtl/>
        </w:rPr>
        <w:t xml:space="preserve">לממשלה </w:t>
      </w:r>
      <w:bookmarkStart w:id="11684" w:name="_ETM_Q29_484650"/>
      <w:bookmarkEnd w:id="11684"/>
      <w:r>
        <w:rPr>
          <w:rtl/>
        </w:rPr>
        <w:t>להציל</w:t>
      </w:r>
      <w:r>
        <w:rPr>
          <w:rFonts w:hint="cs"/>
          <w:rtl/>
        </w:rPr>
        <w:t xml:space="preserve"> את</w:t>
      </w:r>
      <w:r>
        <w:rPr>
          <w:rtl/>
        </w:rPr>
        <w:t xml:space="preserve"> </w:t>
      </w:r>
      <w:bookmarkStart w:id="11685" w:name="_ETM_Q29_485069"/>
      <w:bookmarkEnd w:id="11685"/>
      <w:r>
        <w:rPr>
          <w:rtl/>
        </w:rPr>
        <w:t>העסקים</w:t>
      </w:r>
      <w:r>
        <w:rPr>
          <w:rFonts w:hint="cs"/>
          <w:rtl/>
        </w:rPr>
        <w:t>,</w:t>
      </w:r>
      <w:r>
        <w:rPr>
          <w:rtl/>
        </w:rPr>
        <w:t xml:space="preserve"> </w:t>
      </w:r>
      <w:bookmarkStart w:id="11686" w:name="_ETM_Q29_486000"/>
      <w:bookmarkEnd w:id="11686"/>
      <w:r>
        <w:rPr>
          <w:rFonts w:hint="cs"/>
          <w:rtl/>
        </w:rPr>
        <w:t>ו</w:t>
      </w:r>
      <w:bookmarkStart w:id="11687" w:name="_ETM_Q29_485233"/>
      <w:bookmarkEnd w:id="11687"/>
      <w:r>
        <w:rPr>
          <w:rtl/>
        </w:rPr>
        <w:t xml:space="preserve">העסקים </w:t>
      </w:r>
      <w:bookmarkStart w:id="11688" w:name="_ETM_Q29_486509"/>
      <w:bookmarkEnd w:id="11688"/>
      <w:r>
        <w:rPr>
          <w:rtl/>
        </w:rPr>
        <w:t xml:space="preserve">האלה </w:t>
      </w:r>
      <w:bookmarkStart w:id="11689" w:name="_ETM_Q29_486750"/>
      <w:bookmarkEnd w:id="11689"/>
      <w:r>
        <w:rPr>
          <w:rFonts w:hint="cs"/>
          <w:rtl/>
        </w:rPr>
        <w:t>י</w:t>
      </w:r>
      <w:r>
        <w:rPr>
          <w:rtl/>
        </w:rPr>
        <w:t xml:space="preserve">חזירו </w:t>
      </w:r>
      <w:bookmarkStart w:id="11690" w:name="_ETM_Q29_487350"/>
      <w:bookmarkEnd w:id="11690"/>
      <w:r>
        <w:rPr>
          <w:rtl/>
        </w:rPr>
        <w:t xml:space="preserve">לממשלה </w:t>
      </w:r>
      <w:bookmarkStart w:id="11691" w:name="_ETM_Q29_488040"/>
      <w:bookmarkEnd w:id="11691"/>
      <w:r>
        <w:rPr>
          <w:rtl/>
        </w:rPr>
        <w:t>במ</w:t>
      </w:r>
      <w:r>
        <w:rPr>
          <w:rFonts w:hint="cs"/>
          <w:rtl/>
        </w:rPr>
        <w:t>י</w:t>
      </w:r>
      <w:r>
        <w:rPr>
          <w:rtl/>
        </w:rPr>
        <w:t>סים</w:t>
      </w:r>
      <w:r>
        <w:rPr>
          <w:rFonts w:hint="cs"/>
          <w:rtl/>
        </w:rPr>
        <w:t>,</w:t>
      </w:r>
      <w:r>
        <w:rPr>
          <w:rtl/>
        </w:rPr>
        <w:t xml:space="preserve"> </w:t>
      </w:r>
      <w:bookmarkStart w:id="11692" w:name="_ETM_Q29_489059"/>
      <w:bookmarkEnd w:id="11692"/>
      <w:r>
        <w:rPr>
          <w:rtl/>
        </w:rPr>
        <w:t>בתפקוד</w:t>
      </w:r>
      <w:r>
        <w:rPr>
          <w:rFonts w:hint="cs"/>
          <w:rtl/>
        </w:rPr>
        <w:t>,</w:t>
      </w:r>
      <w:r>
        <w:rPr>
          <w:rtl/>
        </w:rPr>
        <w:t xml:space="preserve"> </w:t>
      </w:r>
      <w:bookmarkStart w:id="11693" w:name="_ETM_Q29_489809"/>
      <w:bookmarkEnd w:id="11693"/>
      <w:r>
        <w:rPr>
          <w:rtl/>
        </w:rPr>
        <w:t xml:space="preserve">במקומות </w:t>
      </w:r>
      <w:bookmarkStart w:id="11694" w:name="_ETM_Q29_490349"/>
      <w:bookmarkEnd w:id="11694"/>
      <w:r>
        <w:rPr>
          <w:rtl/>
        </w:rPr>
        <w:t>עבודה</w:t>
      </w:r>
      <w:r>
        <w:rPr>
          <w:rFonts w:hint="cs"/>
          <w:rtl/>
        </w:rPr>
        <w:t>.</w:t>
      </w:r>
      <w:bookmarkStart w:id="11695" w:name="_ETM_Q29_488706"/>
      <w:bookmarkStart w:id="11696" w:name="_ETM_Q29_490941"/>
      <w:bookmarkEnd w:id="11695"/>
      <w:bookmarkEnd w:id="11696"/>
      <w:r>
        <w:rPr>
          <w:rFonts w:hint="cs"/>
          <w:rtl/>
        </w:rPr>
        <w:t xml:space="preserve"> </w:t>
      </w:r>
      <w:bookmarkStart w:id="11697" w:name="_ETM_Q29_491020"/>
      <w:bookmarkStart w:id="11698" w:name="_ETM_Q29_491100"/>
      <w:bookmarkStart w:id="11699" w:name="_ETM_Q29_491173"/>
      <w:bookmarkStart w:id="11700" w:name="_ETM_Q29_492266"/>
      <w:bookmarkEnd w:id="11697"/>
      <w:bookmarkEnd w:id="11698"/>
      <w:bookmarkEnd w:id="11699"/>
      <w:bookmarkEnd w:id="11700"/>
      <w:r>
        <w:rPr>
          <w:rFonts w:hint="cs"/>
          <w:rtl/>
        </w:rPr>
        <w:t>מי יחזור</w:t>
      </w:r>
      <w:r>
        <w:rPr>
          <w:rtl/>
        </w:rPr>
        <w:t xml:space="preserve"> </w:t>
      </w:r>
      <w:bookmarkStart w:id="11701" w:name="_ETM_Q29_490889"/>
      <w:bookmarkStart w:id="11702" w:name="_ETM_Q29_491550"/>
      <w:bookmarkEnd w:id="11701"/>
      <w:bookmarkEnd w:id="11702"/>
      <w:r>
        <w:rPr>
          <w:rFonts w:hint="cs"/>
          <w:rtl/>
        </w:rPr>
        <w:t>ל</w:t>
      </w:r>
      <w:bookmarkStart w:id="11703" w:name="_ETM_Q29_490478"/>
      <w:bookmarkEnd w:id="11703"/>
      <w:r>
        <w:rPr>
          <w:rtl/>
        </w:rPr>
        <w:t xml:space="preserve">צפון </w:t>
      </w:r>
      <w:bookmarkStart w:id="11704" w:name="_ETM_Q29_492450"/>
      <w:bookmarkStart w:id="11705" w:name="_ETM_Q29_492660"/>
      <w:bookmarkStart w:id="11706" w:name="_ETM_Q29_492990"/>
      <w:bookmarkEnd w:id="11704"/>
      <w:bookmarkEnd w:id="11705"/>
      <w:bookmarkEnd w:id="11706"/>
      <w:r>
        <w:rPr>
          <w:rFonts w:hint="cs"/>
          <w:rtl/>
        </w:rPr>
        <w:t>אם אין איפה</w:t>
      </w:r>
      <w:r>
        <w:rPr>
          <w:rtl/>
        </w:rPr>
        <w:t xml:space="preserve"> </w:t>
      </w:r>
      <w:bookmarkStart w:id="11707" w:name="_ETM_Q29_493080"/>
      <w:bookmarkEnd w:id="11707"/>
      <w:r>
        <w:rPr>
          <w:rtl/>
        </w:rPr>
        <w:t>לעבוד</w:t>
      </w:r>
      <w:r>
        <w:rPr>
          <w:rFonts w:hint="cs"/>
          <w:rtl/>
        </w:rPr>
        <w:t>?</w:t>
      </w:r>
      <w:bookmarkStart w:id="11708" w:name="_ETM_Q29_494070"/>
      <w:bookmarkEnd w:id="11708"/>
    </w:p>
    <w:p w:rsidR="00BC31FD" w:rsidRDefault="00BC31FD" w:rsidP="00952A44">
      <w:pPr>
        <w:rPr>
          <w:rtl/>
        </w:rPr>
      </w:pPr>
    </w:p>
    <w:p w:rsidR="00BC31FD" w:rsidRDefault="00BC31FD" w:rsidP="00952A44">
      <w:pPr>
        <w:rPr>
          <w:rtl/>
        </w:rPr>
      </w:pPr>
      <w:r>
        <w:rPr>
          <w:rtl/>
        </w:rPr>
        <w:t xml:space="preserve">אני </w:t>
      </w:r>
      <w:bookmarkStart w:id="11709" w:name="_ETM_Q29_494279"/>
      <w:bookmarkEnd w:id="11709"/>
      <w:r>
        <w:rPr>
          <w:rtl/>
        </w:rPr>
        <w:t xml:space="preserve">מבקש </w:t>
      </w:r>
      <w:bookmarkStart w:id="11710" w:name="_ETM_Q29_494730"/>
      <w:bookmarkEnd w:id="11710"/>
      <w:r>
        <w:rPr>
          <w:rtl/>
        </w:rPr>
        <w:t xml:space="preserve">שנעשה </w:t>
      </w:r>
      <w:bookmarkStart w:id="11711" w:name="_ETM_Q29_495179"/>
      <w:bookmarkEnd w:id="11711"/>
      <w:r>
        <w:rPr>
          <w:rtl/>
        </w:rPr>
        <w:t xml:space="preserve">על </w:t>
      </w:r>
      <w:bookmarkStart w:id="11712" w:name="_ETM_Q29_495269"/>
      <w:bookmarkEnd w:id="11712"/>
      <w:r>
        <w:rPr>
          <w:rtl/>
        </w:rPr>
        <w:t xml:space="preserve">זה </w:t>
      </w:r>
      <w:bookmarkStart w:id="11713" w:name="_ETM_Q29_495389"/>
      <w:bookmarkEnd w:id="11713"/>
      <w:r>
        <w:rPr>
          <w:rtl/>
        </w:rPr>
        <w:t xml:space="preserve">דיון </w:t>
      </w:r>
      <w:bookmarkStart w:id="11714" w:name="_ETM_Q29_495599"/>
      <w:bookmarkEnd w:id="11714"/>
      <w:r>
        <w:rPr>
          <w:rtl/>
        </w:rPr>
        <w:t xml:space="preserve">בוועדת </w:t>
      </w:r>
      <w:bookmarkStart w:id="11715" w:name="_ETM_Q29_496080"/>
      <w:bookmarkEnd w:id="11715"/>
      <w:r>
        <w:rPr>
          <w:rtl/>
        </w:rPr>
        <w:t>הכספים</w:t>
      </w:r>
      <w:r>
        <w:rPr>
          <w:rFonts w:hint="cs"/>
          <w:rtl/>
        </w:rPr>
        <w:t>,</w:t>
      </w:r>
      <w:r>
        <w:rPr>
          <w:rtl/>
        </w:rPr>
        <w:t xml:space="preserve"> </w:t>
      </w:r>
      <w:bookmarkStart w:id="11716" w:name="_ETM_Q29_497300"/>
      <w:bookmarkEnd w:id="11716"/>
      <w:r>
        <w:rPr>
          <w:rtl/>
        </w:rPr>
        <w:t xml:space="preserve">יחד </w:t>
      </w:r>
      <w:bookmarkStart w:id="11717" w:name="_ETM_Q29_497779"/>
      <w:bookmarkEnd w:id="11717"/>
      <w:r>
        <w:rPr>
          <w:rFonts w:hint="cs"/>
          <w:rtl/>
        </w:rPr>
        <w:t>ו</w:t>
      </w:r>
      <w:r>
        <w:rPr>
          <w:rtl/>
        </w:rPr>
        <w:t xml:space="preserve">בתיאום </w:t>
      </w:r>
      <w:bookmarkStart w:id="11718" w:name="_ETM_Q29_498230"/>
      <w:bookmarkEnd w:id="11718"/>
      <w:r>
        <w:rPr>
          <w:rtl/>
        </w:rPr>
        <w:t xml:space="preserve">עם </w:t>
      </w:r>
      <w:bookmarkStart w:id="11719" w:name="_ETM_Q29_498350"/>
      <w:bookmarkEnd w:id="11719"/>
      <w:r>
        <w:rPr>
          <w:rtl/>
        </w:rPr>
        <w:t>חבריי</w:t>
      </w:r>
      <w:bookmarkStart w:id="11720" w:name="_ETM_Q29_497691"/>
      <w:bookmarkEnd w:id="11720"/>
      <w:r>
        <w:rPr>
          <w:rtl/>
        </w:rPr>
        <w:t xml:space="preserve"> </w:t>
      </w:r>
      <w:bookmarkStart w:id="11721" w:name="_ETM_Q29_499360"/>
      <w:bookmarkEnd w:id="11721"/>
      <w:proofErr w:type="spellStart"/>
      <w:r>
        <w:rPr>
          <w:rtl/>
        </w:rPr>
        <w:t>מציע</w:t>
      </w:r>
      <w:r>
        <w:rPr>
          <w:rFonts w:hint="cs"/>
          <w:rtl/>
        </w:rPr>
        <w:t>י</w:t>
      </w:r>
      <w:proofErr w:type="spellEnd"/>
      <w:r>
        <w:rPr>
          <w:rtl/>
        </w:rPr>
        <w:t xml:space="preserve"> </w:t>
      </w:r>
      <w:bookmarkStart w:id="11722" w:name="_ETM_Q29_500140"/>
      <w:bookmarkEnd w:id="11722"/>
      <w:r>
        <w:rPr>
          <w:rFonts w:hint="cs"/>
          <w:rtl/>
        </w:rPr>
        <w:t>ה</w:t>
      </w:r>
      <w:r>
        <w:rPr>
          <w:rtl/>
        </w:rPr>
        <w:t xml:space="preserve">הצעה </w:t>
      </w:r>
      <w:bookmarkStart w:id="11723" w:name="_ETM_Q29_500470"/>
      <w:bookmarkEnd w:id="11723"/>
      <w:r>
        <w:rPr>
          <w:rtl/>
        </w:rPr>
        <w:t>לסדר</w:t>
      </w:r>
      <w:r>
        <w:rPr>
          <w:rFonts w:hint="cs"/>
          <w:rtl/>
        </w:rPr>
        <w:t>-היום.</w:t>
      </w:r>
      <w:bookmarkStart w:id="11724" w:name="_ETM_Q29_500980"/>
      <w:bookmarkEnd w:id="11724"/>
    </w:p>
    <w:p w:rsidR="00BC31FD" w:rsidRDefault="00BC31FD" w:rsidP="00952A44">
      <w:pPr>
        <w:rPr>
          <w:rtl/>
        </w:rPr>
      </w:pPr>
      <w:bookmarkStart w:id="11725" w:name="_ETM_Q29_500335"/>
      <w:bookmarkEnd w:id="11725"/>
    </w:p>
    <w:p w:rsidR="00BC31FD" w:rsidRDefault="00BC31FD" w:rsidP="00952A44">
      <w:pPr>
        <w:pStyle w:val="af6"/>
        <w:keepNext/>
        <w:rPr>
          <w:rtl/>
        </w:rPr>
      </w:pPr>
      <w:r w:rsidRPr="00673D16">
        <w:rPr>
          <w:rStyle w:val="TagStyle"/>
          <w:rtl/>
        </w:rPr>
        <w:t xml:space="preserve"> &lt;&lt; יור &gt;&gt; </w:t>
      </w:r>
      <w:r>
        <w:rPr>
          <w:rtl/>
        </w:rPr>
        <w:t>היו"ר משה סולומון:</w:t>
      </w:r>
      <w:r w:rsidRPr="00673D16">
        <w:rPr>
          <w:rStyle w:val="TagStyle"/>
          <w:rtl/>
        </w:rPr>
        <w:t xml:space="preserve"> &lt;&lt; יור &gt;&gt;</w:t>
      </w:r>
      <w:r>
        <w:rPr>
          <w:rtl/>
        </w:rPr>
        <w:t xml:space="preserve"> </w:t>
      </w:r>
    </w:p>
    <w:p w:rsidR="00BC31FD" w:rsidRDefault="00BC31FD" w:rsidP="00DD0FF2">
      <w:pPr>
        <w:rPr>
          <w:rtl/>
          <w:lang w:eastAsia="he-IL"/>
        </w:rPr>
      </w:pPr>
    </w:p>
    <w:p w:rsidR="00BC31FD" w:rsidRDefault="00BC31FD" w:rsidP="00952A44">
      <w:pPr>
        <w:rPr>
          <w:rtl/>
        </w:rPr>
      </w:pPr>
      <w:bookmarkStart w:id="11726" w:name="_ETM_Q29_500942"/>
      <w:bookmarkEnd w:id="11726"/>
      <w:r>
        <w:rPr>
          <w:rtl/>
        </w:rPr>
        <w:t xml:space="preserve">תודה </w:t>
      </w:r>
      <w:bookmarkStart w:id="11727" w:name="_ETM_Q29_501670"/>
      <w:bookmarkEnd w:id="11727"/>
      <w:r>
        <w:rPr>
          <w:rtl/>
        </w:rPr>
        <w:t>רבה</w:t>
      </w:r>
      <w:r>
        <w:rPr>
          <w:rFonts w:hint="cs"/>
          <w:rtl/>
        </w:rPr>
        <w:t>.</w:t>
      </w:r>
      <w:r>
        <w:rPr>
          <w:rtl/>
        </w:rPr>
        <w:t xml:space="preserve"> </w:t>
      </w:r>
      <w:bookmarkStart w:id="11728" w:name="_ETM_Q29_502630"/>
      <w:bookmarkEnd w:id="11728"/>
      <w:r>
        <w:rPr>
          <w:rtl/>
        </w:rPr>
        <w:t xml:space="preserve">חבר </w:t>
      </w:r>
      <w:bookmarkStart w:id="11729" w:name="_ETM_Q29_503050"/>
      <w:bookmarkEnd w:id="11729"/>
      <w:r>
        <w:rPr>
          <w:rtl/>
        </w:rPr>
        <w:t xml:space="preserve">הכנסת </w:t>
      </w:r>
      <w:bookmarkStart w:id="11730" w:name="_ETM_Q29_503380"/>
      <w:bookmarkEnd w:id="11730"/>
      <w:r>
        <w:rPr>
          <w:rtl/>
        </w:rPr>
        <w:t xml:space="preserve">יצחק </w:t>
      </w:r>
      <w:bookmarkStart w:id="11731" w:name="_ETM_Q29_503680"/>
      <w:bookmarkStart w:id="11732" w:name="_ETM_Q29_503800"/>
      <w:bookmarkEnd w:id="11731"/>
      <w:bookmarkEnd w:id="11732"/>
      <w:r>
        <w:rPr>
          <w:rFonts w:hint="cs"/>
          <w:rtl/>
        </w:rPr>
        <w:t>קרויזר</w:t>
      </w:r>
      <w:bookmarkStart w:id="11733" w:name="_ETM_Q29_502367"/>
      <w:bookmarkEnd w:id="11733"/>
      <w:r>
        <w:rPr>
          <w:rFonts w:hint="cs"/>
          <w:rtl/>
        </w:rPr>
        <w:t>,</w:t>
      </w:r>
      <w:r>
        <w:rPr>
          <w:rtl/>
        </w:rPr>
        <w:t xml:space="preserve"> </w:t>
      </w:r>
      <w:bookmarkStart w:id="11734" w:name="_ETM_Q29_504580"/>
      <w:bookmarkEnd w:id="11734"/>
      <w:r>
        <w:rPr>
          <w:rtl/>
        </w:rPr>
        <w:t>בבקשה</w:t>
      </w:r>
      <w:r>
        <w:rPr>
          <w:rFonts w:hint="cs"/>
          <w:rtl/>
        </w:rPr>
        <w:t>.</w:t>
      </w:r>
      <w:bookmarkStart w:id="11735" w:name="_ETM_Q29_530760"/>
      <w:bookmarkStart w:id="11736" w:name="_ETM_Q29_531149"/>
      <w:bookmarkEnd w:id="11735"/>
      <w:bookmarkEnd w:id="11736"/>
      <w:r>
        <w:rPr>
          <w:rtl/>
        </w:rPr>
        <w:t xml:space="preserve"> </w:t>
      </w:r>
      <w:bookmarkStart w:id="11737" w:name="_ETM_Q29_531629"/>
      <w:bookmarkEnd w:id="11737"/>
      <w:r>
        <w:rPr>
          <w:rtl/>
        </w:rPr>
        <w:t xml:space="preserve">לרשותך </w:t>
      </w:r>
      <w:bookmarkStart w:id="11738" w:name="_ETM_Q29_532110"/>
      <w:bookmarkEnd w:id="11738"/>
      <w:r>
        <w:rPr>
          <w:rFonts w:hint="cs"/>
          <w:rtl/>
        </w:rPr>
        <w:t>שלוש</w:t>
      </w:r>
      <w:r>
        <w:rPr>
          <w:rtl/>
        </w:rPr>
        <w:t xml:space="preserve"> </w:t>
      </w:r>
      <w:bookmarkStart w:id="11739" w:name="_ETM_Q29_532379"/>
      <w:bookmarkEnd w:id="11739"/>
      <w:r>
        <w:rPr>
          <w:rtl/>
        </w:rPr>
        <w:t>דקות</w:t>
      </w:r>
      <w:r>
        <w:rPr>
          <w:rFonts w:hint="cs"/>
          <w:rtl/>
        </w:rPr>
        <w:t>.</w:t>
      </w:r>
      <w:bookmarkStart w:id="11740" w:name="_ETM_Q29_532680"/>
      <w:bookmarkStart w:id="11741" w:name="_ETM_Q29_519246"/>
      <w:bookmarkEnd w:id="11740"/>
      <w:bookmarkEnd w:id="11741"/>
    </w:p>
    <w:p w:rsidR="00BC31FD" w:rsidRDefault="00BC31FD" w:rsidP="00952A44">
      <w:pPr>
        <w:rPr>
          <w:rtl/>
        </w:rPr>
      </w:pPr>
      <w:bookmarkStart w:id="11742" w:name="_ETM_Q29_519303"/>
      <w:bookmarkStart w:id="11743" w:name="_ETM_Q29_520125"/>
      <w:bookmarkStart w:id="11744" w:name="_ETM_Q29_515893"/>
      <w:bookmarkStart w:id="11745" w:name="_ETM_Q29_529392"/>
      <w:bookmarkStart w:id="11746" w:name="_ETM_Q29_529481"/>
      <w:bookmarkEnd w:id="11742"/>
      <w:bookmarkEnd w:id="11743"/>
      <w:bookmarkEnd w:id="11744"/>
      <w:bookmarkEnd w:id="11745"/>
      <w:bookmarkEnd w:id="11746"/>
    </w:p>
    <w:p w:rsidR="00BC31FD" w:rsidRDefault="00BC31FD" w:rsidP="00952A44">
      <w:pPr>
        <w:pStyle w:val="a4"/>
        <w:keepNext/>
        <w:rPr>
          <w:rtl/>
        </w:rPr>
      </w:pPr>
      <w:bookmarkStart w:id="11747" w:name="ET_speaker_6460_16"/>
      <w:r w:rsidRPr="00673D16">
        <w:rPr>
          <w:rStyle w:val="TagStyle"/>
          <w:rtl/>
        </w:rPr>
        <w:t xml:space="preserve"> &lt;&lt; דובר &gt;&gt; </w:t>
      </w:r>
      <w:bookmarkStart w:id="11748" w:name="_Toc185764173"/>
      <w:bookmarkStart w:id="11749" w:name="_Toc185851111"/>
      <w:bookmarkStart w:id="11750" w:name="_Toc185958091"/>
      <w:bookmarkStart w:id="11751" w:name="_Toc204589743"/>
      <w:r>
        <w:rPr>
          <w:rtl/>
        </w:rPr>
        <w:t>יצחק קרויזר (עוצמה יהודית):</w:t>
      </w:r>
      <w:bookmarkEnd w:id="11748"/>
      <w:bookmarkEnd w:id="11749"/>
      <w:bookmarkEnd w:id="11750"/>
      <w:bookmarkEnd w:id="11751"/>
      <w:r w:rsidRPr="00673D16">
        <w:rPr>
          <w:rStyle w:val="TagStyle"/>
          <w:rtl/>
        </w:rPr>
        <w:t xml:space="preserve"> &lt;&lt; דובר &gt;&gt;</w:t>
      </w:r>
      <w:r>
        <w:rPr>
          <w:rtl/>
        </w:rPr>
        <w:t xml:space="preserve"> </w:t>
      </w:r>
      <w:bookmarkEnd w:id="11747"/>
    </w:p>
    <w:p w:rsidR="00BC31FD" w:rsidRDefault="00BC31FD" w:rsidP="00DD0FF2">
      <w:pPr>
        <w:rPr>
          <w:rtl/>
          <w:lang w:eastAsia="he-IL"/>
        </w:rPr>
      </w:pPr>
    </w:p>
    <w:p w:rsidR="00BC31FD" w:rsidRDefault="00BC31FD" w:rsidP="00564128">
      <w:pPr>
        <w:rPr>
          <w:rtl/>
        </w:rPr>
      </w:pPr>
      <w:bookmarkStart w:id="11752" w:name="_ETM_Q29_530927"/>
      <w:bookmarkStart w:id="11753" w:name="_ETM_Q29_519376"/>
      <w:bookmarkStart w:id="11754" w:name="_ETM_Q29_519422"/>
      <w:bookmarkEnd w:id="11752"/>
      <w:bookmarkEnd w:id="11753"/>
      <w:bookmarkEnd w:id="11754"/>
      <w:r>
        <w:rPr>
          <w:rtl/>
        </w:rPr>
        <w:t xml:space="preserve">תודה </w:t>
      </w:r>
      <w:bookmarkStart w:id="11755" w:name="_ETM_Q29_533129"/>
      <w:bookmarkEnd w:id="11755"/>
      <w:r>
        <w:rPr>
          <w:rtl/>
        </w:rPr>
        <w:t>רבה</w:t>
      </w:r>
      <w:r>
        <w:rPr>
          <w:rFonts w:hint="cs"/>
          <w:rtl/>
        </w:rPr>
        <w:t>,</w:t>
      </w:r>
      <w:bookmarkStart w:id="11756" w:name="_ETM_Q29_535595"/>
      <w:bookmarkEnd w:id="11756"/>
      <w:r>
        <w:rPr>
          <w:rtl/>
        </w:rPr>
        <w:t xml:space="preserve"> </w:t>
      </w:r>
      <w:bookmarkStart w:id="11757" w:name="_ETM_Q29_533579"/>
      <w:bookmarkEnd w:id="11757"/>
      <w:r>
        <w:rPr>
          <w:rtl/>
        </w:rPr>
        <w:t xml:space="preserve">אדוני </w:t>
      </w:r>
      <w:bookmarkStart w:id="11758" w:name="_ETM_Q29_533909"/>
      <w:bookmarkEnd w:id="11758"/>
      <w:r>
        <w:rPr>
          <w:rtl/>
        </w:rPr>
        <w:t>היושב-ראש</w:t>
      </w:r>
      <w:r>
        <w:rPr>
          <w:rFonts w:hint="cs"/>
          <w:rtl/>
        </w:rPr>
        <w:t>.</w:t>
      </w:r>
      <w:r>
        <w:rPr>
          <w:rtl/>
        </w:rPr>
        <w:t xml:space="preserve"> </w:t>
      </w:r>
      <w:bookmarkStart w:id="11759" w:name="_ETM_Q29_534779"/>
      <w:bookmarkEnd w:id="11759"/>
      <w:r>
        <w:rPr>
          <w:rtl/>
        </w:rPr>
        <w:t xml:space="preserve">כבוד </w:t>
      </w:r>
      <w:bookmarkStart w:id="11760" w:name="_ETM_Q29_535079"/>
      <w:bookmarkEnd w:id="11760"/>
      <w:r>
        <w:rPr>
          <w:rtl/>
        </w:rPr>
        <w:t>השר</w:t>
      </w:r>
      <w:r>
        <w:rPr>
          <w:rFonts w:hint="cs"/>
          <w:rtl/>
        </w:rPr>
        <w:t>,</w:t>
      </w:r>
      <w:r>
        <w:rPr>
          <w:rtl/>
        </w:rPr>
        <w:t xml:space="preserve"> </w:t>
      </w:r>
      <w:bookmarkStart w:id="11761" w:name="_ETM_Q29_535739"/>
      <w:bookmarkEnd w:id="11761"/>
      <w:r>
        <w:rPr>
          <w:rtl/>
        </w:rPr>
        <w:t xml:space="preserve">חבריי </w:t>
      </w:r>
      <w:bookmarkStart w:id="11762" w:name="_ETM_Q29_536190"/>
      <w:bookmarkEnd w:id="11762"/>
      <w:r>
        <w:rPr>
          <w:rtl/>
        </w:rPr>
        <w:t xml:space="preserve">חברי </w:t>
      </w:r>
      <w:bookmarkStart w:id="11763" w:name="_ETM_Q29_536519"/>
      <w:bookmarkEnd w:id="11763"/>
      <w:r>
        <w:rPr>
          <w:rtl/>
        </w:rPr>
        <w:t>הכנסת</w:t>
      </w:r>
      <w:r>
        <w:rPr>
          <w:rFonts w:hint="cs"/>
          <w:rtl/>
        </w:rPr>
        <w:t>,</w:t>
      </w:r>
      <w:r>
        <w:rPr>
          <w:rtl/>
        </w:rPr>
        <w:t xml:space="preserve"> </w:t>
      </w:r>
      <w:bookmarkStart w:id="11764" w:name="_ETM_Q29_538129"/>
      <w:bookmarkEnd w:id="11764"/>
      <w:r>
        <w:rPr>
          <w:rtl/>
        </w:rPr>
        <w:t xml:space="preserve">כתוצאה </w:t>
      </w:r>
      <w:bookmarkStart w:id="11765" w:name="_ETM_Q29_538640"/>
      <w:bookmarkEnd w:id="11765"/>
      <w:r>
        <w:rPr>
          <w:rtl/>
        </w:rPr>
        <w:t xml:space="preserve">ממלחמת </w:t>
      </w:r>
      <w:bookmarkStart w:id="11766" w:name="_ETM_Q29_539179"/>
      <w:bookmarkEnd w:id="11766"/>
      <w:r>
        <w:rPr>
          <w:rtl/>
        </w:rPr>
        <w:t xml:space="preserve">חרבות </w:t>
      </w:r>
      <w:bookmarkStart w:id="11767" w:name="_ETM_Q29_539600"/>
      <w:bookmarkEnd w:id="11767"/>
      <w:r>
        <w:rPr>
          <w:rtl/>
        </w:rPr>
        <w:t>ברזל</w:t>
      </w:r>
      <w:r>
        <w:rPr>
          <w:rFonts w:hint="cs"/>
          <w:rtl/>
        </w:rPr>
        <w:t>,</w:t>
      </w:r>
      <w:r>
        <w:rPr>
          <w:rtl/>
        </w:rPr>
        <w:t xml:space="preserve"> </w:t>
      </w:r>
      <w:bookmarkStart w:id="11768" w:name="_ETM_Q29_540230"/>
      <w:bookmarkEnd w:id="11768"/>
      <w:r w:rsidR="00564128">
        <w:rPr>
          <w:rFonts w:hint="cs"/>
          <w:rtl/>
        </w:rPr>
        <w:t>ה</w:t>
      </w:r>
      <w:r>
        <w:rPr>
          <w:rtl/>
        </w:rPr>
        <w:t>מצב</w:t>
      </w:r>
      <w:bookmarkStart w:id="11769" w:name="_ETM_Q29_541249"/>
      <w:bookmarkEnd w:id="11769"/>
      <w:r>
        <w:rPr>
          <w:rtl/>
        </w:rPr>
        <w:t xml:space="preserve"> </w:t>
      </w:r>
      <w:bookmarkStart w:id="11770" w:name="_ETM_Q29_541999"/>
      <w:bookmarkEnd w:id="11770"/>
      <w:r>
        <w:rPr>
          <w:rtl/>
        </w:rPr>
        <w:t xml:space="preserve">של </w:t>
      </w:r>
      <w:bookmarkStart w:id="11771" w:name="_ETM_Q29_542179"/>
      <w:bookmarkEnd w:id="11771"/>
      <w:r>
        <w:rPr>
          <w:rtl/>
        </w:rPr>
        <w:t xml:space="preserve">הכלכלה </w:t>
      </w:r>
      <w:bookmarkStart w:id="11772" w:name="_ETM_Q29_542870"/>
      <w:bookmarkEnd w:id="11772"/>
      <w:r>
        <w:rPr>
          <w:rtl/>
        </w:rPr>
        <w:t xml:space="preserve">בצפון </w:t>
      </w:r>
      <w:bookmarkStart w:id="11773" w:name="_ETM_Q29_543589"/>
      <w:bookmarkStart w:id="11774" w:name="_ETM_Q29_541918"/>
      <w:bookmarkStart w:id="11775" w:name="_ETM_Q29_543979"/>
      <w:bookmarkEnd w:id="11773"/>
      <w:bookmarkEnd w:id="11774"/>
      <w:bookmarkEnd w:id="11775"/>
      <w:r>
        <w:rPr>
          <w:rtl/>
        </w:rPr>
        <w:t xml:space="preserve">הארץ </w:t>
      </w:r>
      <w:bookmarkStart w:id="11776" w:name="_ETM_Q29_544310"/>
      <w:bookmarkEnd w:id="11776"/>
      <w:r>
        <w:rPr>
          <w:rtl/>
        </w:rPr>
        <w:t>קשה</w:t>
      </w:r>
      <w:r w:rsidR="00564128">
        <w:rPr>
          <w:rFonts w:hint="cs"/>
          <w:rtl/>
        </w:rPr>
        <w:t>.</w:t>
      </w:r>
      <w:r>
        <w:rPr>
          <w:rtl/>
        </w:rPr>
        <w:t xml:space="preserve"> </w:t>
      </w:r>
      <w:bookmarkStart w:id="11777" w:name="_ETM_Q29_545540"/>
      <w:bookmarkEnd w:id="11777"/>
      <w:r>
        <w:rPr>
          <w:rtl/>
        </w:rPr>
        <w:t xml:space="preserve">העסקים </w:t>
      </w:r>
      <w:bookmarkStart w:id="11778" w:name="_ETM_Q29_546080"/>
      <w:bookmarkEnd w:id="11778"/>
      <w:r>
        <w:rPr>
          <w:rtl/>
        </w:rPr>
        <w:t xml:space="preserve">הקטנים </w:t>
      </w:r>
      <w:bookmarkStart w:id="11779" w:name="_ETM_Q29_546619"/>
      <w:bookmarkEnd w:id="11779"/>
      <w:r>
        <w:rPr>
          <w:rtl/>
        </w:rPr>
        <w:t>והבינוניים</w:t>
      </w:r>
      <w:r>
        <w:rPr>
          <w:rFonts w:hint="cs"/>
          <w:rtl/>
        </w:rPr>
        <w:t>,</w:t>
      </w:r>
      <w:r>
        <w:rPr>
          <w:rtl/>
        </w:rPr>
        <w:t xml:space="preserve"> </w:t>
      </w:r>
      <w:bookmarkStart w:id="11780" w:name="_ETM_Q29_547399"/>
      <w:bookmarkEnd w:id="11780"/>
      <w:r>
        <w:rPr>
          <w:rtl/>
        </w:rPr>
        <w:t xml:space="preserve">במיוחד </w:t>
      </w:r>
      <w:bookmarkStart w:id="11781" w:name="_ETM_Q29_547970"/>
      <w:bookmarkEnd w:id="11781"/>
      <w:r>
        <w:rPr>
          <w:rFonts w:hint="cs"/>
          <w:rtl/>
        </w:rPr>
        <w:t>בי</w:t>
      </w:r>
      <w:r>
        <w:rPr>
          <w:rtl/>
        </w:rPr>
        <w:t>י</w:t>
      </w:r>
      <w:bookmarkStart w:id="11782" w:name="_ETM_Q29_546489"/>
      <w:bookmarkEnd w:id="11782"/>
      <w:r>
        <w:rPr>
          <w:rtl/>
        </w:rPr>
        <w:t xml:space="preserve">שובים </w:t>
      </w:r>
      <w:bookmarkStart w:id="11783" w:name="_ETM_Q29_548390"/>
      <w:bookmarkEnd w:id="11783"/>
      <w:r>
        <w:rPr>
          <w:rtl/>
        </w:rPr>
        <w:t xml:space="preserve">שצמודים </w:t>
      </w:r>
      <w:bookmarkStart w:id="11784" w:name="_ETM_Q29_549020"/>
      <w:bookmarkEnd w:id="11784"/>
      <w:proofErr w:type="spellStart"/>
      <w:r>
        <w:rPr>
          <w:rtl/>
        </w:rPr>
        <w:t>וסמוכ</w:t>
      </w:r>
      <w:r>
        <w:rPr>
          <w:rFonts w:hint="cs"/>
          <w:rtl/>
        </w:rPr>
        <w:t>י</w:t>
      </w:r>
      <w:proofErr w:type="spellEnd"/>
      <w:r>
        <w:rPr>
          <w:rtl/>
        </w:rPr>
        <w:t xml:space="preserve"> </w:t>
      </w:r>
      <w:bookmarkStart w:id="11785" w:name="_ETM_Q29_549500"/>
      <w:bookmarkEnd w:id="11785"/>
      <w:r>
        <w:rPr>
          <w:rtl/>
        </w:rPr>
        <w:t>גדר</w:t>
      </w:r>
      <w:r>
        <w:rPr>
          <w:rFonts w:hint="cs"/>
          <w:rtl/>
        </w:rPr>
        <w:t>,</w:t>
      </w:r>
      <w:r>
        <w:rPr>
          <w:rtl/>
        </w:rPr>
        <w:t xml:space="preserve"> </w:t>
      </w:r>
      <w:bookmarkStart w:id="11786" w:name="_ETM_Q29_550290"/>
      <w:bookmarkEnd w:id="11786"/>
      <w:r>
        <w:rPr>
          <w:rtl/>
        </w:rPr>
        <w:t xml:space="preserve">נפגעו </w:t>
      </w:r>
      <w:bookmarkStart w:id="11787" w:name="_ETM_Q29_551070"/>
      <w:bookmarkEnd w:id="11787"/>
      <w:r>
        <w:rPr>
          <w:rtl/>
        </w:rPr>
        <w:t xml:space="preserve">באופן </w:t>
      </w:r>
      <w:bookmarkStart w:id="11788" w:name="_ETM_Q29_551400"/>
      <w:bookmarkEnd w:id="11788"/>
      <w:r>
        <w:rPr>
          <w:rtl/>
        </w:rPr>
        <w:t>חמור</w:t>
      </w:r>
      <w:r>
        <w:rPr>
          <w:rFonts w:hint="cs"/>
          <w:rtl/>
        </w:rPr>
        <w:t>.</w:t>
      </w:r>
      <w:r>
        <w:rPr>
          <w:rtl/>
        </w:rPr>
        <w:t xml:space="preserve"> </w:t>
      </w:r>
      <w:bookmarkStart w:id="11789" w:name="_ETM_Q29_552329"/>
      <w:bookmarkEnd w:id="11789"/>
      <w:r>
        <w:rPr>
          <w:rtl/>
        </w:rPr>
        <w:t xml:space="preserve">המצב </w:t>
      </w:r>
      <w:bookmarkStart w:id="11790" w:name="_ETM_Q29_552869"/>
      <w:bookmarkEnd w:id="11790"/>
      <w:r>
        <w:rPr>
          <w:rtl/>
        </w:rPr>
        <w:t>הזה</w:t>
      </w:r>
      <w:r>
        <w:rPr>
          <w:rFonts w:hint="cs"/>
          <w:rtl/>
        </w:rPr>
        <w:t>,</w:t>
      </w:r>
      <w:r>
        <w:rPr>
          <w:rtl/>
        </w:rPr>
        <w:t xml:space="preserve"> </w:t>
      </w:r>
      <w:bookmarkStart w:id="11791" w:name="_ETM_Q29_553049"/>
      <w:bookmarkEnd w:id="11791"/>
      <w:r>
        <w:rPr>
          <w:rtl/>
        </w:rPr>
        <w:t xml:space="preserve">כפי </w:t>
      </w:r>
      <w:bookmarkStart w:id="11792" w:name="_ETM_Q29_553259"/>
      <w:bookmarkEnd w:id="11792"/>
      <w:r>
        <w:rPr>
          <w:rtl/>
        </w:rPr>
        <w:t xml:space="preserve">שאנו </w:t>
      </w:r>
      <w:bookmarkStart w:id="11793" w:name="_ETM_Q29_553560"/>
      <w:bookmarkEnd w:id="11793"/>
      <w:r>
        <w:rPr>
          <w:rtl/>
        </w:rPr>
        <w:t xml:space="preserve">עדים </w:t>
      </w:r>
      <w:bookmarkStart w:id="11794" w:name="_ETM_Q29_553859"/>
      <w:bookmarkEnd w:id="11794"/>
      <w:r>
        <w:rPr>
          <w:rtl/>
        </w:rPr>
        <w:t>לו</w:t>
      </w:r>
      <w:r>
        <w:rPr>
          <w:rFonts w:hint="cs"/>
          <w:rtl/>
        </w:rPr>
        <w:t>,</w:t>
      </w:r>
      <w:r>
        <w:rPr>
          <w:rtl/>
        </w:rPr>
        <w:t xml:space="preserve"> </w:t>
      </w:r>
      <w:bookmarkStart w:id="11795" w:name="_ETM_Q29_554069"/>
      <w:bookmarkEnd w:id="11795"/>
      <w:r>
        <w:rPr>
          <w:rtl/>
        </w:rPr>
        <w:t xml:space="preserve">נשאר </w:t>
      </w:r>
      <w:bookmarkStart w:id="11796" w:name="_ETM_Q29_554579"/>
      <w:bookmarkEnd w:id="11796"/>
      <w:r>
        <w:rPr>
          <w:rtl/>
        </w:rPr>
        <w:t xml:space="preserve">כך </w:t>
      </w:r>
      <w:bookmarkStart w:id="11797" w:name="_ETM_Q29_554909"/>
      <w:bookmarkEnd w:id="11797"/>
      <w:r>
        <w:rPr>
          <w:rtl/>
        </w:rPr>
        <w:t xml:space="preserve">גם </w:t>
      </w:r>
      <w:bookmarkStart w:id="11798" w:name="_ETM_Q29_555149"/>
      <w:bookmarkEnd w:id="11798"/>
      <w:r>
        <w:rPr>
          <w:rtl/>
        </w:rPr>
        <w:t xml:space="preserve">לאחר </w:t>
      </w:r>
      <w:bookmarkStart w:id="11799" w:name="_ETM_Q29_556149"/>
      <w:bookmarkStart w:id="11800" w:name="_ETM_Q29_554721"/>
      <w:bookmarkEnd w:id="11799"/>
      <w:bookmarkEnd w:id="11800"/>
      <w:r>
        <w:rPr>
          <w:rFonts w:hint="cs"/>
          <w:rtl/>
        </w:rPr>
        <w:t>תום</w:t>
      </w:r>
      <w:r>
        <w:rPr>
          <w:rtl/>
        </w:rPr>
        <w:t xml:space="preserve"> </w:t>
      </w:r>
      <w:bookmarkStart w:id="11801" w:name="_ETM_Q29_556390"/>
      <w:bookmarkEnd w:id="11801"/>
      <w:r>
        <w:rPr>
          <w:rtl/>
        </w:rPr>
        <w:t xml:space="preserve">מצב </w:t>
      </w:r>
      <w:bookmarkStart w:id="11802" w:name="_ETM_Q29_556779"/>
      <w:bookmarkEnd w:id="11802"/>
      <w:r>
        <w:rPr>
          <w:rtl/>
        </w:rPr>
        <w:t>החירום</w:t>
      </w:r>
      <w:r>
        <w:rPr>
          <w:rFonts w:hint="cs"/>
          <w:rtl/>
        </w:rPr>
        <w:t>.</w:t>
      </w:r>
      <w:r>
        <w:rPr>
          <w:rtl/>
        </w:rPr>
        <w:t xml:space="preserve"> </w:t>
      </w:r>
      <w:bookmarkStart w:id="11803" w:name="_ETM_Q29_557759"/>
      <w:bookmarkEnd w:id="11803"/>
      <w:r>
        <w:rPr>
          <w:rtl/>
        </w:rPr>
        <w:t xml:space="preserve">אנחנו </w:t>
      </w:r>
      <w:bookmarkStart w:id="11804" w:name="_ETM_Q29_558089"/>
      <w:bookmarkEnd w:id="11804"/>
      <w:r>
        <w:rPr>
          <w:rtl/>
        </w:rPr>
        <w:t xml:space="preserve">רואים </w:t>
      </w:r>
      <w:bookmarkStart w:id="11805" w:name="_ETM_Q29_558270"/>
      <w:bookmarkEnd w:id="11805"/>
      <w:r>
        <w:rPr>
          <w:rtl/>
        </w:rPr>
        <w:t xml:space="preserve">שההשלכות </w:t>
      </w:r>
      <w:bookmarkStart w:id="11806" w:name="_ETM_Q29_559079"/>
      <w:bookmarkEnd w:id="11806"/>
      <w:r>
        <w:rPr>
          <w:rtl/>
        </w:rPr>
        <w:t xml:space="preserve">הכלכליות </w:t>
      </w:r>
      <w:bookmarkStart w:id="11807" w:name="_ETM_Q29_559770"/>
      <w:bookmarkEnd w:id="11807"/>
      <w:r>
        <w:rPr>
          <w:rtl/>
        </w:rPr>
        <w:t xml:space="preserve">של </w:t>
      </w:r>
      <w:bookmarkStart w:id="11808" w:name="_ETM_Q29_559890"/>
      <w:bookmarkEnd w:id="11808"/>
      <w:r>
        <w:rPr>
          <w:rtl/>
        </w:rPr>
        <w:t xml:space="preserve">הלחימה </w:t>
      </w:r>
      <w:bookmarkStart w:id="11809" w:name="_ETM_Q29_560490"/>
      <w:bookmarkEnd w:id="11809"/>
      <w:r>
        <w:rPr>
          <w:rtl/>
        </w:rPr>
        <w:t>נמשכות</w:t>
      </w:r>
      <w:r>
        <w:rPr>
          <w:rFonts w:hint="cs"/>
          <w:rtl/>
        </w:rPr>
        <w:t>,</w:t>
      </w:r>
      <w:r>
        <w:rPr>
          <w:rtl/>
        </w:rPr>
        <w:t xml:space="preserve"> </w:t>
      </w:r>
      <w:bookmarkStart w:id="11810" w:name="_ETM_Q29_561630"/>
      <w:bookmarkEnd w:id="11810"/>
      <w:r>
        <w:rPr>
          <w:rtl/>
        </w:rPr>
        <w:t xml:space="preserve">העסקים </w:t>
      </w:r>
      <w:bookmarkStart w:id="11811" w:name="_ETM_Q29_562350"/>
      <w:bookmarkEnd w:id="11811"/>
      <w:r>
        <w:rPr>
          <w:rtl/>
        </w:rPr>
        <w:t xml:space="preserve">לא </w:t>
      </w:r>
      <w:bookmarkStart w:id="11812" w:name="_ETM_Q29_562439"/>
      <w:bookmarkEnd w:id="11812"/>
      <w:r>
        <w:rPr>
          <w:rtl/>
        </w:rPr>
        <w:t xml:space="preserve">יכולים </w:t>
      </w:r>
      <w:bookmarkStart w:id="11813" w:name="_ETM_Q29_562799"/>
      <w:bookmarkEnd w:id="11813"/>
      <w:r>
        <w:rPr>
          <w:rtl/>
        </w:rPr>
        <w:t xml:space="preserve">לחזור </w:t>
      </w:r>
      <w:bookmarkStart w:id="11814" w:name="_ETM_Q29_563130"/>
      <w:bookmarkEnd w:id="11814"/>
      <w:r>
        <w:rPr>
          <w:rtl/>
        </w:rPr>
        <w:t xml:space="preserve">לפעילות </w:t>
      </w:r>
      <w:bookmarkStart w:id="11815" w:name="_ETM_Q29_563549"/>
      <w:bookmarkEnd w:id="11815"/>
      <w:r>
        <w:rPr>
          <w:rtl/>
        </w:rPr>
        <w:t>מלאה</w:t>
      </w:r>
      <w:r>
        <w:rPr>
          <w:rFonts w:hint="cs"/>
          <w:rtl/>
        </w:rPr>
        <w:t>,</w:t>
      </w:r>
      <w:r>
        <w:rPr>
          <w:rtl/>
        </w:rPr>
        <w:t xml:space="preserve"> </w:t>
      </w:r>
      <w:bookmarkStart w:id="11816" w:name="_ETM_Q29_564600"/>
      <w:bookmarkEnd w:id="11816"/>
      <w:r>
        <w:rPr>
          <w:rtl/>
        </w:rPr>
        <w:t xml:space="preserve">ונדרש </w:t>
      </w:r>
      <w:bookmarkStart w:id="11817" w:name="_ETM_Q29_565679"/>
      <w:bookmarkEnd w:id="11817"/>
      <w:r>
        <w:rPr>
          <w:rtl/>
        </w:rPr>
        <w:t xml:space="preserve">לבחון </w:t>
      </w:r>
      <w:bookmarkStart w:id="11818" w:name="_ETM_Q29_566779"/>
      <w:bookmarkEnd w:id="11818"/>
      <w:r>
        <w:rPr>
          <w:rtl/>
        </w:rPr>
        <w:t xml:space="preserve">את </w:t>
      </w:r>
      <w:bookmarkStart w:id="11819" w:name="_ETM_Q29_567170"/>
      <w:bookmarkStart w:id="11820" w:name="_ETM_Q29_567350"/>
      <w:bookmarkEnd w:id="11819"/>
      <w:bookmarkEnd w:id="11820"/>
      <w:r>
        <w:rPr>
          <w:rtl/>
        </w:rPr>
        <w:t xml:space="preserve">מתווה </w:t>
      </w:r>
      <w:bookmarkStart w:id="11821" w:name="_ETM_Q29_568340"/>
      <w:bookmarkEnd w:id="11821"/>
      <w:r>
        <w:rPr>
          <w:rtl/>
        </w:rPr>
        <w:t xml:space="preserve">הפיצויים </w:t>
      </w:r>
      <w:bookmarkStart w:id="11822" w:name="_ETM_Q29_569570"/>
      <w:bookmarkEnd w:id="11822"/>
      <w:r>
        <w:rPr>
          <w:rtl/>
        </w:rPr>
        <w:t xml:space="preserve">שלאחר </w:t>
      </w:r>
      <w:bookmarkStart w:id="11823" w:name="_ETM_Q29_570440"/>
      <w:bookmarkEnd w:id="11823"/>
      <w:r>
        <w:rPr>
          <w:rtl/>
        </w:rPr>
        <w:t xml:space="preserve">תום </w:t>
      </w:r>
      <w:bookmarkStart w:id="11824" w:name="_ETM_Q29_571540"/>
      <w:bookmarkEnd w:id="11824"/>
      <w:r>
        <w:rPr>
          <w:rtl/>
        </w:rPr>
        <w:t xml:space="preserve">ההכרזה </w:t>
      </w:r>
      <w:bookmarkStart w:id="11825" w:name="_ETM_Q29_572260"/>
      <w:bookmarkEnd w:id="11825"/>
      <w:r>
        <w:rPr>
          <w:rtl/>
        </w:rPr>
        <w:t xml:space="preserve">על </w:t>
      </w:r>
      <w:bookmarkStart w:id="11826" w:name="_ETM_Q29_572380"/>
      <w:bookmarkEnd w:id="11826"/>
      <w:r>
        <w:rPr>
          <w:rtl/>
        </w:rPr>
        <w:t xml:space="preserve">מצב </w:t>
      </w:r>
      <w:bookmarkStart w:id="11827" w:name="_ETM_Q29_572740"/>
      <w:bookmarkEnd w:id="11827"/>
      <w:r>
        <w:rPr>
          <w:rtl/>
        </w:rPr>
        <w:t>החירום</w:t>
      </w:r>
      <w:r>
        <w:rPr>
          <w:rFonts w:hint="cs"/>
          <w:rtl/>
        </w:rPr>
        <w:t>.</w:t>
      </w:r>
      <w:bookmarkStart w:id="11828" w:name="_ETM_Q29_573279"/>
      <w:bookmarkEnd w:id="11828"/>
    </w:p>
    <w:p w:rsidR="00BC31FD" w:rsidRDefault="00BC31FD" w:rsidP="00952A44">
      <w:pPr>
        <w:rPr>
          <w:rtl/>
        </w:rPr>
      </w:pPr>
      <w:bookmarkStart w:id="11829" w:name="_ETM_Q29_574596"/>
      <w:bookmarkStart w:id="11830" w:name="_ETM_Q29_574658"/>
      <w:bookmarkEnd w:id="11829"/>
      <w:bookmarkEnd w:id="11830"/>
    </w:p>
    <w:p w:rsidR="00BC31FD" w:rsidRDefault="00BC31FD" w:rsidP="00564128">
      <w:pPr>
        <w:rPr>
          <w:rtl/>
        </w:rPr>
      </w:pPr>
      <w:bookmarkStart w:id="11831" w:name="_ETM_Q29_574740"/>
      <w:bookmarkStart w:id="11832" w:name="_ETM_Q29_574790"/>
      <w:bookmarkStart w:id="11833" w:name="_ETM_Q29_570270"/>
      <w:bookmarkEnd w:id="11831"/>
      <w:bookmarkEnd w:id="11832"/>
      <w:bookmarkEnd w:id="11833"/>
      <w:r>
        <w:rPr>
          <w:rtl/>
        </w:rPr>
        <w:t xml:space="preserve">לפי </w:t>
      </w:r>
      <w:bookmarkStart w:id="11834" w:name="_ETM_Q29_573580"/>
      <w:bookmarkEnd w:id="11834"/>
      <w:r>
        <w:rPr>
          <w:rtl/>
        </w:rPr>
        <w:t xml:space="preserve">סקר </w:t>
      </w:r>
      <w:bookmarkStart w:id="11835" w:name="_ETM_Q29_573909"/>
      <w:bookmarkEnd w:id="11835"/>
      <w:r>
        <w:rPr>
          <w:rtl/>
        </w:rPr>
        <w:t xml:space="preserve">שנערך </w:t>
      </w:r>
      <w:bookmarkStart w:id="11836" w:name="_ETM_Q29_574450"/>
      <w:bookmarkEnd w:id="11836"/>
      <w:r>
        <w:rPr>
          <w:rtl/>
        </w:rPr>
        <w:t>לאחרונה</w:t>
      </w:r>
      <w:r>
        <w:rPr>
          <w:rFonts w:hint="cs"/>
          <w:rtl/>
        </w:rPr>
        <w:t>,</w:t>
      </w:r>
      <w:r>
        <w:rPr>
          <w:rtl/>
        </w:rPr>
        <w:t xml:space="preserve"> </w:t>
      </w:r>
      <w:bookmarkStart w:id="11837" w:name="_ETM_Q29_574930"/>
      <w:bookmarkEnd w:id="11837"/>
      <w:r>
        <w:rPr>
          <w:rtl/>
        </w:rPr>
        <w:t xml:space="preserve">80% </w:t>
      </w:r>
      <w:bookmarkStart w:id="11838" w:name="_ETM_Q29_575620"/>
      <w:bookmarkEnd w:id="11838"/>
      <w:r>
        <w:rPr>
          <w:rtl/>
        </w:rPr>
        <w:t xml:space="preserve">מהעסקים </w:t>
      </w:r>
      <w:bookmarkStart w:id="11839" w:name="_ETM_Q29_576190"/>
      <w:bookmarkEnd w:id="11839"/>
      <w:r>
        <w:rPr>
          <w:rtl/>
        </w:rPr>
        <w:t xml:space="preserve">בגליל </w:t>
      </w:r>
      <w:bookmarkStart w:id="11840" w:name="_ETM_Q29_576520"/>
      <w:bookmarkEnd w:id="11840"/>
      <w:r>
        <w:rPr>
          <w:rtl/>
        </w:rPr>
        <w:t xml:space="preserve">המזרחי </w:t>
      </w:r>
      <w:bookmarkStart w:id="11841" w:name="_ETM_Q29_577450"/>
      <w:bookmarkEnd w:id="11841"/>
      <w:r>
        <w:rPr>
          <w:rtl/>
        </w:rPr>
        <w:t xml:space="preserve">לא </w:t>
      </w:r>
      <w:bookmarkStart w:id="11842" w:name="_ETM_Q29_577630"/>
      <w:bookmarkEnd w:id="11842"/>
      <w:r>
        <w:rPr>
          <w:rtl/>
        </w:rPr>
        <w:t xml:space="preserve">יוכלו </w:t>
      </w:r>
      <w:bookmarkStart w:id="11843" w:name="_ETM_Q29_578050"/>
      <w:bookmarkEnd w:id="11843"/>
      <w:r>
        <w:rPr>
          <w:rtl/>
        </w:rPr>
        <w:t xml:space="preserve">להמשיך </w:t>
      </w:r>
      <w:bookmarkStart w:id="11844" w:name="_ETM_Q29_578589"/>
      <w:bookmarkEnd w:id="11844"/>
      <w:r>
        <w:rPr>
          <w:rtl/>
        </w:rPr>
        <w:t xml:space="preserve">לפעול </w:t>
      </w:r>
      <w:bookmarkStart w:id="11845" w:name="_ETM_Q29_579040"/>
      <w:bookmarkEnd w:id="11845"/>
      <w:r>
        <w:rPr>
          <w:rtl/>
        </w:rPr>
        <w:t xml:space="preserve">בחודשים </w:t>
      </w:r>
      <w:bookmarkStart w:id="11846" w:name="_ETM_Q29_579520"/>
      <w:bookmarkEnd w:id="11846"/>
      <w:r>
        <w:rPr>
          <w:rtl/>
        </w:rPr>
        <w:t>הקרובים</w:t>
      </w:r>
      <w:r>
        <w:rPr>
          <w:rFonts w:hint="cs"/>
          <w:rtl/>
        </w:rPr>
        <w:t>,</w:t>
      </w:r>
      <w:r>
        <w:rPr>
          <w:rtl/>
        </w:rPr>
        <w:t xml:space="preserve"> </w:t>
      </w:r>
      <w:bookmarkStart w:id="11847" w:name="_ETM_Q29_580319"/>
      <w:bookmarkStart w:id="11848" w:name="_ETM_Q29_580770"/>
      <w:bookmarkEnd w:id="11847"/>
      <w:bookmarkEnd w:id="11848"/>
      <w:r w:rsidR="00564128">
        <w:rPr>
          <w:rFonts w:hint="cs"/>
          <w:rtl/>
        </w:rPr>
        <w:t>ו</w:t>
      </w:r>
      <w:r>
        <w:rPr>
          <w:rtl/>
        </w:rPr>
        <w:t xml:space="preserve">רובם </w:t>
      </w:r>
      <w:bookmarkStart w:id="11849" w:name="_ETM_Q29_581159"/>
      <w:bookmarkEnd w:id="11849"/>
      <w:r>
        <w:rPr>
          <w:rtl/>
        </w:rPr>
        <w:t xml:space="preserve">דיווחו </w:t>
      </w:r>
      <w:bookmarkStart w:id="11850" w:name="_ETM_Q29_581520"/>
      <w:bookmarkEnd w:id="11850"/>
      <w:r>
        <w:rPr>
          <w:rtl/>
        </w:rPr>
        <w:t xml:space="preserve">על </w:t>
      </w:r>
      <w:bookmarkStart w:id="11851" w:name="_ETM_Q29_581579"/>
      <w:bookmarkEnd w:id="11851"/>
      <w:r>
        <w:rPr>
          <w:rtl/>
        </w:rPr>
        <w:t xml:space="preserve">ירידה </w:t>
      </w:r>
      <w:bookmarkStart w:id="11852" w:name="_ETM_Q29_581909"/>
      <w:bookmarkEnd w:id="11852"/>
      <w:r>
        <w:rPr>
          <w:rtl/>
        </w:rPr>
        <w:t xml:space="preserve">משמעותית </w:t>
      </w:r>
      <w:bookmarkStart w:id="11853" w:name="_ETM_Q29_582630"/>
      <w:bookmarkEnd w:id="11853"/>
      <w:r>
        <w:rPr>
          <w:rtl/>
        </w:rPr>
        <w:t xml:space="preserve">של </w:t>
      </w:r>
      <w:bookmarkStart w:id="11854" w:name="_ETM_Q29_582810"/>
      <w:bookmarkEnd w:id="11854"/>
      <w:r>
        <w:rPr>
          <w:rtl/>
        </w:rPr>
        <w:t xml:space="preserve">מעל </w:t>
      </w:r>
      <w:bookmarkStart w:id="11855" w:name="_ETM_Q29_583079"/>
      <w:bookmarkEnd w:id="11855"/>
      <w:r>
        <w:rPr>
          <w:rtl/>
        </w:rPr>
        <w:t xml:space="preserve">50% </w:t>
      </w:r>
      <w:bookmarkStart w:id="11856" w:name="_ETM_Q29_583740"/>
      <w:bookmarkEnd w:id="11856"/>
      <w:r>
        <w:rPr>
          <w:rtl/>
        </w:rPr>
        <w:t>מההכנסות</w:t>
      </w:r>
      <w:r>
        <w:rPr>
          <w:rFonts w:hint="cs"/>
          <w:rtl/>
        </w:rPr>
        <w:t>,</w:t>
      </w:r>
      <w:r>
        <w:rPr>
          <w:rtl/>
        </w:rPr>
        <w:t xml:space="preserve"> </w:t>
      </w:r>
      <w:bookmarkStart w:id="11857" w:name="_ETM_Q29_585060"/>
      <w:bookmarkEnd w:id="11857"/>
      <w:r>
        <w:rPr>
          <w:rtl/>
        </w:rPr>
        <w:t>ומספר</w:t>
      </w:r>
      <w:bookmarkStart w:id="11858" w:name="_ETM_Q29_585589"/>
      <w:bookmarkEnd w:id="11858"/>
      <w:r>
        <w:rPr>
          <w:rtl/>
        </w:rPr>
        <w:t xml:space="preserve"> </w:t>
      </w:r>
      <w:bookmarkStart w:id="11859" w:name="_ETM_Q29_585799"/>
      <w:bookmarkEnd w:id="11859"/>
      <w:r>
        <w:rPr>
          <w:rtl/>
        </w:rPr>
        <w:t xml:space="preserve">גבוה </w:t>
      </w:r>
      <w:bookmarkStart w:id="11860" w:name="_ETM_Q29_586310"/>
      <w:bookmarkEnd w:id="11860"/>
      <w:r>
        <w:rPr>
          <w:rtl/>
        </w:rPr>
        <w:t xml:space="preserve">מאוד </w:t>
      </w:r>
      <w:bookmarkStart w:id="11861" w:name="_ETM_Q29_586640"/>
      <w:bookmarkEnd w:id="11861"/>
      <w:r w:rsidR="00564128">
        <w:rPr>
          <w:rFonts w:hint="cs"/>
          <w:rtl/>
        </w:rPr>
        <w:t xml:space="preserve">של </w:t>
      </w:r>
      <w:r>
        <w:rPr>
          <w:rtl/>
        </w:rPr>
        <w:t xml:space="preserve">עסקים </w:t>
      </w:r>
      <w:bookmarkStart w:id="11862" w:name="_ETM_Q29_587750"/>
      <w:bookmarkEnd w:id="11862"/>
      <w:r>
        <w:rPr>
          <w:rtl/>
        </w:rPr>
        <w:t xml:space="preserve">עדיין </w:t>
      </w:r>
      <w:bookmarkStart w:id="11863" w:name="_ETM_Q29_588200"/>
      <w:bookmarkEnd w:id="11863"/>
      <w:r>
        <w:rPr>
          <w:rtl/>
        </w:rPr>
        <w:t xml:space="preserve">לא </w:t>
      </w:r>
      <w:bookmarkStart w:id="11864" w:name="_ETM_Q29_588289"/>
      <w:bookmarkEnd w:id="11864"/>
      <w:r>
        <w:rPr>
          <w:rtl/>
        </w:rPr>
        <w:t xml:space="preserve">קיבלו </w:t>
      </w:r>
      <w:bookmarkStart w:id="11865" w:name="_ETM_Q29_588560"/>
      <w:bookmarkEnd w:id="11865"/>
      <w:r>
        <w:rPr>
          <w:rtl/>
        </w:rPr>
        <w:t xml:space="preserve">את </w:t>
      </w:r>
      <w:bookmarkStart w:id="11866" w:name="_ETM_Q29_588679"/>
      <w:bookmarkEnd w:id="11866"/>
      <w:r>
        <w:rPr>
          <w:rtl/>
        </w:rPr>
        <w:t>הפיצוי</w:t>
      </w:r>
      <w:r>
        <w:rPr>
          <w:rFonts w:hint="cs"/>
          <w:rtl/>
        </w:rPr>
        <w:t>.</w:t>
      </w:r>
      <w:bookmarkStart w:id="11867" w:name="_ETM_Q29_587657"/>
      <w:bookmarkEnd w:id="11867"/>
      <w:r>
        <w:rPr>
          <w:rtl/>
        </w:rPr>
        <w:t xml:space="preserve"> </w:t>
      </w:r>
      <w:bookmarkStart w:id="11868" w:name="_ETM_Q29_589579"/>
      <w:bookmarkEnd w:id="11868"/>
      <w:r>
        <w:rPr>
          <w:rtl/>
        </w:rPr>
        <w:t xml:space="preserve">הם </w:t>
      </w:r>
      <w:bookmarkStart w:id="11869" w:name="_ETM_Q29_589759"/>
      <w:bookmarkEnd w:id="11869"/>
      <w:r>
        <w:rPr>
          <w:rtl/>
        </w:rPr>
        <w:t xml:space="preserve">עומדים </w:t>
      </w:r>
      <w:bookmarkStart w:id="11870" w:name="_ETM_Q29_590240"/>
      <w:bookmarkEnd w:id="11870"/>
      <w:r>
        <w:rPr>
          <w:rtl/>
        </w:rPr>
        <w:t xml:space="preserve">בפני </w:t>
      </w:r>
      <w:bookmarkStart w:id="11871" w:name="_ETM_Q29_590630"/>
      <w:bookmarkEnd w:id="11871"/>
      <w:r>
        <w:rPr>
          <w:rtl/>
        </w:rPr>
        <w:t xml:space="preserve">בעיות </w:t>
      </w:r>
      <w:bookmarkStart w:id="11872" w:name="_ETM_Q29_590960"/>
      <w:bookmarkEnd w:id="11872"/>
      <w:r>
        <w:rPr>
          <w:rtl/>
        </w:rPr>
        <w:t xml:space="preserve">קשות </w:t>
      </w:r>
      <w:bookmarkStart w:id="11873" w:name="_ETM_Q29_591289"/>
      <w:bookmarkEnd w:id="11873"/>
      <w:r>
        <w:rPr>
          <w:rtl/>
        </w:rPr>
        <w:t xml:space="preserve">של </w:t>
      </w:r>
      <w:bookmarkStart w:id="11874" w:name="_ETM_Q29_591409"/>
      <w:bookmarkEnd w:id="11874"/>
      <w:r>
        <w:rPr>
          <w:rtl/>
        </w:rPr>
        <w:t xml:space="preserve">תזרים </w:t>
      </w:r>
      <w:bookmarkStart w:id="11875" w:name="_ETM_Q29_592350"/>
      <w:bookmarkEnd w:id="11875"/>
      <w:r>
        <w:rPr>
          <w:rtl/>
        </w:rPr>
        <w:t>שבסו</w:t>
      </w:r>
      <w:bookmarkStart w:id="11876" w:name="_ETM_Q29_590382"/>
      <w:bookmarkEnd w:id="11876"/>
      <w:r>
        <w:rPr>
          <w:rtl/>
        </w:rPr>
        <w:t xml:space="preserve">פו </w:t>
      </w:r>
      <w:bookmarkStart w:id="11877" w:name="_ETM_Q29_592950"/>
      <w:bookmarkEnd w:id="11877"/>
      <w:r>
        <w:rPr>
          <w:rtl/>
        </w:rPr>
        <w:t xml:space="preserve">של </w:t>
      </w:r>
      <w:bookmarkStart w:id="11878" w:name="_ETM_Q29_593100"/>
      <w:bookmarkEnd w:id="11878"/>
      <w:r>
        <w:rPr>
          <w:rtl/>
        </w:rPr>
        <w:t>דבר</w:t>
      </w:r>
      <w:bookmarkStart w:id="11879" w:name="_ETM_Q29_592315"/>
      <w:bookmarkEnd w:id="11879"/>
      <w:r>
        <w:rPr>
          <w:rtl/>
        </w:rPr>
        <w:t xml:space="preserve"> </w:t>
      </w:r>
      <w:bookmarkStart w:id="11880" w:name="_ETM_Q29_593820"/>
      <w:bookmarkEnd w:id="11880"/>
      <w:r>
        <w:rPr>
          <w:rtl/>
        </w:rPr>
        <w:t>עלול</w:t>
      </w:r>
      <w:r>
        <w:rPr>
          <w:rFonts w:hint="cs"/>
          <w:rtl/>
        </w:rPr>
        <w:t>ות</w:t>
      </w:r>
      <w:r>
        <w:rPr>
          <w:rtl/>
        </w:rPr>
        <w:t xml:space="preserve"> </w:t>
      </w:r>
      <w:bookmarkStart w:id="11881" w:name="_ETM_Q29_594210"/>
      <w:bookmarkEnd w:id="11881"/>
      <w:r>
        <w:rPr>
          <w:rtl/>
        </w:rPr>
        <w:t xml:space="preserve">להוביל </w:t>
      </w:r>
      <w:bookmarkStart w:id="11882" w:name="_ETM_Q29_594510"/>
      <w:bookmarkEnd w:id="11882"/>
      <w:r>
        <w:rPr>
          <w:rtl/>
        </w:rPr>
        <w:t>לסגירתם</w:t>
      </w:r>
      <w:r>
        <w:rPr>
          <w:rFonts w:hint="cs"/>
          <w:rtl/>
        </w:rPr>
        <w:t>.</w:t>
      </w:r>
      <w:r>
        <w:rPr>
          <w:rtl/>
        </w:rPr>
        <w:t xml:space="preserve"> </w:t>
      </w:r>
      <w:bookmarkStart w:id="11883" w:name="_ETM_Q29_595350"/>
      <w:bookmarkEnd w:id="11883"/>
      <w:r>
        <w:rPr>
          <w:rtl/>
        </w:rPr>
        <w:t xml:space="preserve">כל </w:t>
      </w:r>
      <w:bookmarkStart w:id="11884" w:name="_ETM_Q29_595560"/>
      <w:bookmarkEnd w:id="11884"/>
      <w:r>
        <w:rPr>
          <w:rtl/>
        </w:rPr>
        <w:t xml:space="preserve">עסק </w:t>
      </w:r>
      <w:bookmarkStart w:id="11885" w:name="_ETM_Q29_595890"/>
      <w:bookmarkEnd w:id="11885"/>
      <w:r>
        <w:rPr>
          <w:rFonts w:hint="cs"/>
          <w:rtl/>
        </w:rPr>
        <w:t>כ</w:t>
      </w:r>
      <w:r>
        <w:rPr>
          <w:rtl/>
        </w:rPr>
        <w:t>זה</w:t>
      </w:r>
      <w:bookmarkStart w:id="11886" w:name="_ETM_Q29_594939"/>
      <w:bookmarkEnd w:id="11886"/>
      <w:r>
        <w:rPr>
          <w:rtl/>
        </w:rPr>
        <w:t xml:space="preserve"> </w:t>
      </w:r>
      <w:bookmarkStart w:id="11887" w:name="_ETM_Q29_596580"/>
      <w:bookmarkEnd w:id="11887"/>
      <w:r>
        <w:rPr>
          <w:rtl/>
        </w:rPr>
        <w:t xml:space="preserve">זה </w:t>
      </w:r>
      <w:bookmarkStart w:id="11888" w:name="_ETM_Q29_596730"/>
      <w:bookmarkEnd w:id="11888"/>
      <w:r>
        <w:rPr>
          <w:rtl/>
        </w:rPr>
        <w:t xml:space="preserve">לא </w:t>
      </w:r>
      <w:bookmarkStart w:id="11889" w:name="_ETM_Q29_596820"/>
      <w:bookmarkEnd w:id="11889"/>
      <w:r>
        <w:rPr>
          <w:rtl/>
        </w:rPr>
        <w:t xml:space="preserve">רק </w:t>
      </w:r>
      <w:bookmarkStart w:id="11890" w:name="_ETM_Q29_596970"/>
      <w:bookmarkEnd w:id="11890"/>
      <w:r>
        <w:rPr>
          <w:rtl/>
        </w:rPr>
        <w:t xml:space="preserve">הסגירה </w:t>
      </w:r>
      <w:bookmarkStart w:id="11891" w:name="_ETM_Q29_597390"/>
      <w:bookmarkEnd w:id="11891"/>
      <w:r>
        <w:rPr>
          <w:rtl/>
        </w:rPr>
        <w:t xml:space="preserve">של </w:t>
      </w:r>
      <w:bookmarkStart w:id="11892" w:name="_ETM_Q29_597630"/>
      <w:bookmarkEnd w:id="11892"/>
      <w:r>
        <w:rPr>
          <w:rtl/>
        </w:rPr>
        <w:t>העסק</w:t>
      </w:r>
      <w:r>
        <w:rPr>
          <w:rFonts w:hint="cs"/>
          <w:rtl/>
        </w:rPr>
        <w:t>,</w:t>
      </w:r>
      <w:r>
        <w:rPr>
          <w:rtl/>
        </w:rPr>
        <w:t xml:space="preserve"> </w:t>
      </w:r>
      <w:bookmarkStart w:id="11893" w:name="_ETM_Q29_597990"/>
      <w:bookmarkEnd w:id="11893"/>
      <w:r>
        <w:rPr>
          <w:rtl/>
        </w:rPr>
        <w:t xml:space="preserve">אדוני </w:t>
      </w:r>
      <w:bookmarkStart w:id="11894" w:name="_ETM_Q29_598290"/>
      <w:bookmarkEnd w:id="11894"/>
      <w:r>
        <w:rPr>
          <w:rtl/>
        </w:rPr>
        <w:t>היושב-ראש</w:t>
      </w:r>
      <w:r>
        <w:rPr>
          <w:rFonts w:hint="cs"/>
          <w:rtl/>
        </w:rPr>
        <w:t>,</w:t>
      </w:r>
      <w:r>
        <w:rPr>
          <w:rtl/>
        </w:rPr>
        <w:t xml:space="preserve"> </w:t>
      </w:r>
      <w:bookmarkStart w:id="11895" w:name="_ETM_Q29_599370"/>
      <w:bookmarkEnd w:id="11895"/>
      <w:r>
        <w:rPr>
          <w:rtl/>
        </w:rPr>
        <w:t xml:space="preserve">אלא </w:t>
      </w:r>
      <w:bookmarkStart w:id="11896" w:name="_ETM_Q29_599640"/>
      <w:bookmarkEnd w:id="11896"/>
      <w:r>
        <w:rPr>
          <w:rtl/>
        </w:rPr>
        <w:t xml:space="preserve">פגיעה </w:t>
      </w:r>
      <w:bookmarkStart w:id="11897" w:name="_ETM_Q29_600120"/>
      <w:bookmarkEnd w:id="11897"/>
      <w:r>
        <w:rPr>
          <w:rtl/>
        </w:rPr>
        <w:t xml:space="preserve">במרקם </w:t>
      </w:r>
      <w:bookmarkStart w:id="11898" w:name="_ETM_Q29_600660"/>
      <w:bookmarkEnd w:id="11898"/>
      <w:r>
        <w:rPr>
          <w:rtl/>
        </w:rPr>
        <w:t xml:space="preserve">החברתי </w:t>
      </w:r>
      <w:bookmarkStart w:id="11899" w:name="_ETM_Q29_601770"/>
      <w:bookmarkEnd w:id="11899"/>
      <w:r>
        <w:rPr>
          <w:rtl/>
        </w:rPr>
        <w:t xml:space="preserve">של </w:t>
      </w:r>
      <w:bookmarkStart w:id="11900" w:name="_ETM_Q29_602070"/>
      <w:bookmarkEnd w:id="11900"/>
      <w:r>
        <w:rPr>
          <w:rtl/>
        </w:rPr>
        <w:t xml:space="preserve">האזור </w:t>
      </w:r>
      <w:bookmarkStart w:id="11901" w:name="_ETM_Q29_602460"/>
      <w:bookmarkEnd w:id="11901"/>
      <w:r>
        <w:rPr>
          <w:rtl/>
        </w:rPr>
        <w:t>כולו</w:t>
      </w:r>
      <w:r>
        <w:rPr>
          <w:rFonts w:hint="cs"/>
          <w:rtl/>
        </w:rPr>
        <w:t>.</w:t>
      </w:r>
      <w:bookmarkStart w:id="11902" w:name="_ETM_Q29_603649"/>
      <w:bookmarkStart w:id="11903" w:name="_ETM_Q29_604063"/>
      <w:bookmarkStart w:id="11904" w:name="_ETM_Q29_604118"/>
      <w:bookmarkStart w:id="11905" w:name="_ETM_Q29_604207"/>
      <w:bookmarkStart w:id="11906" w:name="_ETM_Q29_604250"/>
      <w:bookmarkStart w:id="11907" w:name="_ETM_Q29_599743"/>
      <w:bookmarkEnd w:id="11902"/>
      <w:bookmarkEnd w:id="11903"/>
      <w:bookmarkEnd w:id="11904"/>
      <w:bookmarkEnd w:id="11905"/>
      <w:bookmarkEnd w:id="11906"/>
      <w:bookmarkEnd w:id="11907"/>
      <w:r>
        <w:rPr>
          <w:rFonts w:hint="cs"/>
          <w:rtl/>
        </w:rPr>
        <w:t xml:space="preserve"> </w:t>
      </w:r>
      <w:r>
        <w:rPr>
          <w:rtl/>
        </w:rPr>
        <w:t xml:space="preserve">המצב </w:t>
      </w:r>
      <w:bookmarkStart w:id="11908" w:name="_ETM_Q29_604130"/>
      <w:bookmarkEnd w:id="11908"/>
      <w:r>
        <w:rPr>
          <w:rtl/>
        </w:rPr>
        <w:t xml:space="preserve">הזה </w:t>
      </w:r>
      <w:bookmarkStart w:id="11909" w:name="_ETM_Q29_604310"/>
      <w:bookmarkStart w:id="11910" w:name="_ETM_Q29_604549"/>
      <w:bookmarkEnd w:id="11909"/>
      <w:bookmarkEnd w:id="11910"/>
      <w:r>
        <w:rPr>
          <w:rtl/>
        </w:rPr>
        <w:t xml:space="preserve">נוגע </w:t>
      </w:r>
      <w:bookmarkStart w:id="11911" w:name="_ETM_Q29_604789"/>
      <w:bookmarkEnd w:id="11911"/>
      <w:r w:rsidR="00564128">
        <w:rPr>
          <w:rFonts w:hint="cs"/>
          <w:rtl/>
        </w:rPr>
        <w:t xml:space="preserve">לא </w:t>
      </w:r>
      <w:r>
        <w:rPr>
          <w:rtl/>
        </w:rPr>
        <w:t xml:space="preserve">רק </w:t>
      </w:r>
      <w:bookmarkStart w:id="11912" w:name="_ETM_Q29_604939"/>
      <w:bookmarkEnd w:id="11912"/>
      <w:r>
        <w:rPr>
          <w:rtl/>
        </w:rPr>
        <w:t xml:space="preserve">לכלכלה </w:t>
      </w:r>
      <w:bookmarkStart w:id="11913" w:name="_ETM_Q29_605479"/>
      <w:bookmarkStart w:id="11914" w:name="_ETM_Q29_605569"/>
      <w:bookmarkEnd w:id="11913"/>
      <w:bookmarkEnd w:id="11914"/>
      <w:r>
        <w:rPr>
          <w:rFonts w:hint="cs"/>
          <w:rtl/>
        </w:rPr>
        <w:t>ה</w:t>
      </w:r>
      <w:r>
        <w:rPr>
          <w:rtl/>
        </w:rPr>
        <w:t>מקומית</w:t>
      </w:r>
      <w:bookmarkStart w:id="11915" w:name="_ETM_Q29_604923"/>
      <w:bookmarkEnd w:id="11915"/>
      <w:r>
        <w:rPr>
          <w:rFonts w:hint="cs"/>
          <w:rtl/>
        </w:rPr>
        <w:t>;</w:t>
      </w:r>
      <w:r>
        <w:rPr>
          <w:rtl/>
        </w:rPr>
        <w:t xml:space="preserve"> </w:t>
      </w:r>
      <w:bookmarkStart w:id="11916" w:name="_ETM_Q29_606289"/>
      <w:bookmarkEnd w:id="11916"/>
      <w:r>
        <w:rPr>
          <w:rtl/>
        </w:rPr>
        <w:t xml:space="preserve">כאשר </w:t>
      </w:r>
      <w:bookmarkStart w:id="11917" w:name="_ETM_Q29_606770"/>
      <w:bookmarkEnd w:id="11917"/>
      <w:r>
        <w:rPr>
          <w:rtl/>
        </w:rPr>
        <w:t xml:space="preserve">הצפון </w:t>
      </w:r>
      <w:bookmarkStart w:id="11918" w:name="_ETM_Q29_607249"/>
      <w:bookmarkEnd w:id="11918"/>
      <w:r>
        <w:rPr>
          <w:rtl/>
        </w:rPr>
        <w:t>נפגע</w:t>
      </w:r>
      <w:r>
        <w:rPr>
          <w:rFonts w:hint="cs"/>
          <w:rtl/>
        </w:rPr>
        <w:t>,</w:t>
      </w:r>
      <w:r>
        <w:rPr>
          <w:rtl/>
        </w:rPr>
        <w:t xml:space="preserve"> </w:t>
      </w:r>
      <w:bookmarkStart w:id="11919" w:name="_ETM_Q29_607729"/>
      <w:bookmarkEnd w:id="11919"/>
      <w:r>
        <w:rPr>
          <w:rtl/>
        </w:rPr>
        <w:t xml:space="preserve">הביטחון </w:t>
      </w:r>
      <w:bookmarkStart w:id="11920" w:name="_ETM_Q29_608239"/>
      <w:bookmarkEnd w:id="11920"/>
      <w:r>
        <w:rPr>
          <w:rtl/>
        </w:rPr>
        <w:t xml:space="preserve">הלאומי </w:t>
      </w:r>
      <w:bookmarkStart w:id="11921" w:name="_ETM_Q29_608540"/>
      <w:bookmarkEnd w:id="11921"/>
      <w:r>
        <w:rPr>
          <w:rtl/>
        </w:rPr>
        <w:t xml:space="preserve">שלנו </w:t>
      </w:r>
      <w:bookmarkStart w:id="11922" w:name="_ETM_Q29_608870"/>
      <w:bookmarkEnd w:id="11922"/>
      <w:r>
        <w:rPr>
          <w:rtl/>
        </w:rPr>
        <w:t>נפגע</w:t>
      </w:r>
      <w:r>
        <w:rPr>
          <w:rFonts w:hint="cs"/>
          <w:rtl/>
        </w:rPr>
        <w:t>.</w:t>
      </w:r>
      <w:r>
        <w:rPr>
          <w:rtl/>
        </w:rPr>
        <w:t xml:space="preserve"> </w:t>
      </w:r>
      <w:bookmarkStart w:id="11923" w:name="_ETM_Q29_609379"/>
      <w:bookmarkEnd w:id="11923"/>
      <w:r>
        <w:rPr>
          <w:rtl/>
        </w:rPr>
        <w:t xml:space="preserve">כאשר </w:t>
      </w:r>
      <w:bookmarkStart w:id="11924" w:name="_ETM_Q29_609739"/>
      <w:bookmarkEnd w:id="11924"/>
      <w:r>
        <w:rPr>
          <w:rtl/>
        </w:rPr>
        <w:t xml:space="preserve">עסקים </w:t>
      </w:r>
      <w:bookmarkStart w:id="11925" w:name="_ETM_Q29_610099"/>
      <w:bookmarkEnd w:id="11925"/>
      <w:r>
        <w:rPr>
          <w:rtl/>
        </w:rPr>
        <w:t>נסגרים</w:t>
      </w:r>
      <w:r>
        <w:rPr>
          <w:rFonts w:hint="cs"/>
          <w:rtl/>
        </w:rPr>
        <w:t>,</w:t>
      </w:r>
      <w:bookmarkStart w:id="11926" w:name="_ETM_Q29_609555"/>
      <w:bookmarkEnd w:id="11926"/>
      <w:r>
        <w:rPr>
          <w:rtl/>
        </w:rPr>
        <w:t xml:space="preserve"> </w:t>
      </w:r>
      <w:bookmarkStart w:id="11927" w:name="_ETM_Q29_611080"/>
      <w:bookmarkEnd w:id="11927"/>
      <w:r>
        <w:rPr>
          <w:rtl/>
        </w:rPr>
        <w:t xml:space="preserve">זה </w:t>
      </w:r>
      <w:bookmarkStart w:id="11928" w:name="_ETM_Q29_611290"/>
      <w:bookmarkEnd w:id="11928"/>
      <w:r>
        <w:rPr>
          <w:rtl/>
        </w:rPr>
        <w:t xml:space="preserve">לא </w:t>
      </w:r>
      <w:bookmarkStart w:id="11929" w:name="_ETM_Q29_611380"/>
      <w:bookmarkEnd w:id="11929"/>
      <w:r>
        <w:rPr>
          <w:rtl/>
        </w:rPr>
        <w:t xml:space="preserve">רק </w:t>
      </w:r>
      <w:bookmarkStart w:id="11930" w:name="_ETM_Q29_611560"/>
      <w:bookmarkEnd w:id="11930"/>
      <w:r>
        <w:rPr>
          <w:rtl/>
        </w:rPr>
        <w:t xml:space="preserve">אובדן </w:t>
      </w:r>
      <w:bookmarkStart w:id="11931" w:name="_ETM_Q29_611890"/>
      <w:bookmarkEnd w:id="11931"/>
      <w:r>
        <w:rPr>
          <w:rtl/>
        </w:rPr>
        <w:t xml:space="preserve">פרנסה </w:t>
      </w:r>
      <w:bookmarkStart w:id="11932" w:name="_ETM_Q29_612400"/>
      <w:bookmarkEnd w:id="11932"/>
      <w:r>
        <w:rPr>
          <w:rtl/>
        </w:rPr>
        <w:t xml:space="preserve">לאלפי </w:t>
      </w:r>
      <w:bookmarkStart w:id="11933" w:name="_ETM_Q29_612760"/>
      <w:bookmarkEnd w:id="11933"/>
      <w:r>
        <w:rPr>
          <w:rtl/>
        </w:rPr>
        <w:t>משפחות</w:t>
      </w:r>
      <w:r>
        <w:rPr>
          <w:rFonts w:hint="cs"/>
          <w:rtl/>
        </w:rPr>
        <w:t>,</w:t>
      </w:r>
      <w:r>
        <w:rPr>
          <w:rtl/>
        </w:rPr>
        <w:t xml:space="preserve"> </w:t>
      </w:r>
      <w:bookmarkStart w:id="11934" w:name="_ETM_Q29_613300"/>
      <w:bookmarkEnd w:id="11934"/>
      <w:r>
        <w:rPr>
          <w:rtl/>
        </w:rPr>
        <w:t xml:space="preserve">אלא </w:t>
      </w:r>
      <w:bookmarkStart w:id="11935" w:name="_ETM_Q29_613480"/>
      <w:bookmarkEnd w:id="11935"/>
      <w:r>
        <w:rPr>
          <w:rtl/>
        </w:rPr>
        <w:t>גם</w:t>
      </w:r>
      <w:r>
        <w:rPr>
          <w:rFonts w:hint="cs"/>
          <w:rtl/>
        </w:rPr>
        <w:t>,</w:t>
      </w:r>
      <w:bookmarkStart w:id="11936" w:name="_ETM_Q29_612030"/>
      <w:bookmarkEnd w:id="11936"/>
      <w:r>
        <w:rPr>
          <w:rtl/>
        </w:rPr>
        <w:t xml:space="preserve"> </w:t>
      </w:r>
      <w:bookmarkStart w:id="11937" w:name="_ETM_Q29_613660"/>
      <w:bookmarkEnd w:id="11937"/>
      <w:r>
        <w:rPr>
          <w:rtl/>
        </w:rPr>
        <w:t xml:space="preserve">כפי </w:t>
      </w:r>
      <w:bookmarkStart w:id="11938" w:name="_ETM_Q29_613840"/>
      <w:bookmarkEnd w:id="11938"/>
      <w:r>
        <w:rPr>
          <w:rtl/>
        </w:rPr>
        <w:t>שאמרתי</w:t>
      </w:r>
      <w:r>
        <w:rPr>
          <w:rFonts w:hint="cs"/>
          <w:rtl/>
        </w:rPr>
        <w:t>,</w:t>
      </w:r>
      <w:r>
        <w:rPr>
          <w:rtl/>
        </w:rPr>
        <w:t xml:space="preserve"> </w:t>
      </w:r>
      <w:bookmarkStart w:id="11939" w:name="_ETM_Q29_614440"/>
      <w:bookmarkEnd w:id="11939"/>
      <w:r>
        <w:rPr>
          <w:rtl/>
        </w:rPr>
        <w:t xml:space="preserve">פגיעה </w:t>
      </w:r>
      <w:bookmarkStart w:id="11940" w:name="_ETM_Q29_615250"/>
      <w:bookmarkEnd w:id="11940"/>
      <w:r>
        <w:rPr>
          <w:rtl/>
        </w:rPr>
        <w:t xml:space="preserve">ברקמה </w:t>
      </w:r>
      <w:bookmarkStart w:id="11941" w:name="_ETM_Q29_615790"/>
      <w:bookmarkEnd w:id="11941"/>
      <w:r>
        <w:rPr>
          <w:rtl/>
        </w:rPr>
        <w:t>החברתית</w:t>
      </w:r>
      <w:r>
        <w:rPr>
          <w:rFonts w:hint="cs"/>
          <w:rtl/>
        </w:rPr>
        <w:t>,</w:t>
      </w:r>
      <w:r>
        <w:rPr>
          <w:rtl/>
        </w:rPr>
        <w:t xml:space="preserve"> </w:t>
      </w:r>
      <w:bookmarkStart w:id="11942" w:name="_ETM_Q29_616810"/>
      <w:bookmarkEnd w:id="11942"/>
      <w:r>
        <w:rPr>
          <w:rtl/>
        </w:rPr>
        <w:t xml:space="preserve">שבסופו </w:t>
      </w:r>
      <w:bookmarkStart w:id="11943" w:name="_ETM_Q29_617350"/>
      <w:bookmarkEnd w:id="11943"/>
      <w:r>
        <w:rPr>
          <w:rtl/>
        </w:rPr>
        <w:t xml:space="preserve">של </w:t>
      </w:r>
      <w:bookmarkStart w:id="11944" w:name="_ETM_Q29_617500"/>
      <w:bookmarkEnd w:id="11944"/>
      <w:r>
        <w:rPr>
          <w:rtl/>
        </w:rPr>
        <w:t xml:space="preserve">דבר </w:t>
      </w:r>
      <w:bookmarkStart w:id="11945" w:name="_ETM_Q29_618040"/>
      <w:bookmarkEnd w:id="11945"/>
      <w:r>
        <w:rPr>
          <w:rtl/>
        </w:rPr>
        <w:t>עלול</w:t>
      </w:r>
      <w:r>
        <w:rPr>
          <w:rFonts w:hint="cs"/>
          <w:rtl/>
        </w:rPr>
        <w:t>ה</w:t>
      </w:r>
      <w:r>
        <w:rPr>
          <w:rtl/>
        </w:rPr>
        <w:t xml:space="preserve"> </w:t>
      </w:r>
      <w:bookmarkStart w:id="11946" w:name="_ETM_Q29_618550"/>
      <w:bookmarkEnd w:id="11946"/>
      <w:r>
        <w:rPr>
          <w:rtl/>
        </w:rPr>
        <w:t xml:space="preserve">עוד </w:t>
      </w:r>
      <w:bookmarkStart w:id="11947" w:name="_ETM_Q29_618700"/>
      <w:bookmarkEnd w:id="11947"/>
      <w:r>
        <w:rPr>
          <w:rtl/>
        </w:rPr>
        <w:t xml:space="preserve">לגרום </w:t>
      </w:r>
      <w:bookmarkStart w:id="11948" w:name="_ETM_Q29_619120"/>
      <w:bookmarkEnd w:id="11948"/>
      <w:r>
        <w:rPr>
          <w:rtl/>
        </w:rPr>
        <w:t>ל</w:t>
      </w:r>
      <w:bookmarkStart w:id="11949" w:name="_ETM_Q29_617050"/>
      <w:bookmarkStart w:id="11950" w:name="_ETM_Q29_619240"/>
      <w:bookmarkEnd w:id="11949"/>
      <w:bookmarkEnd w:id="11950"/>
      <w:r>
        <w:rPr>
          <w:rtl/>
        </w:rPr>
        <w:t xml:space="preserve">הגירה </w:t>
      </w:r>
      <w:bookmarkStart w:id="11951" w:name="_ETM_Q29_619569"/>
      <w:bookmarkEnd w:id="11951"/>
      <w:r>
        <w:rPr>
          <w:rtl/>
        </w:rPr>
        <w:t xml:space="preserve">שלילית </w:t>
      </w:r>
      <w:bookmarkStart w:id="11952" w:name="_ETM_Q29_619930"/>
      <w:bookmarkEnd w:id="11952"/>
      <w:r>
        <w:rPr>
          <w:rtl/>
        </w:rPr>
        <w:t>מהצפון</w:t>
      </w:r>
      <w:r>
        <w:rPr>
          <w:rFonts w:hint="cs"/>
          <w:rtl/>
        </w:rPr>
        <w:t>,</w:t>
      </w:r>
      <w:r>
        <w:rPr>
          <w:rtl/>
        </w:rPr>
        <w:t xml:space="preserve"> </w:t>
      </w:r>
      <w:bookmarkStart w:id="11953" w:name="_ETM_Q29_620960"/>
      <w:bookmarkEnd w:id="11953"/>
      <w:r>
        <w:rPr>
          <w:rtl/>
        </w:rPr>
        <w:t>ובוודאי</w:t>
      </w:r>
      <w:bookmarkStart w:id="11954" w:name="_ETM_Q29_621650"/>
      <w:bookmarkStart w:id="11955" w:name="_ETM_Q29_620575"/>
      <w:bookmarkEnd w:id="11954"/>
      <w:bookmarkEnd w:id="11955"/>
      <w:r>
        <w:rPr>
          <w:rFonts w:hint="cs"/>
          <w:rtl/>
        </w:rPr>
        <w:t xml:space="preserve"> </w:t>
      </w:r>
      <w:r>
        <w:rPr>
          <w:rtl/>
        </w:rPr>
        <w:t xml:space="preserve">בוודאי </w:t>
      </w:r>
      <w:bookmarkStart w:id="11956" w:name="_ETM_Q29_622190"/>
      <w:bookmarkEnd w:id="11956"/>
      <w:r w:rsidR="00564128">
        <w:rPr>
          <w:rFonts w:hint="cs"/>
          <w:rtl/>
        </w:rPr>
        <w:t xml:space="preserve">זה </w:t>
      </w:r>
      <w:r>
        <w:rPr>
          <w:rtl/>
        </w:rPr>
        <w:t xml:space="preserve">פוגע </w:t>
      </w:r>
      <w:bookmarkStart w:id="11957" w:name="_ETM_Q29_622580"/>
      <w:bookmarkEnd w:id="11957"/>
      <w:r>
        <w:rPr>
          <w:rtl/>
        </w:rPr>
        <w:t xml:space="preserve">גם </w:t>
      </w:r>
      <w:bookmarkStart w:id="11958" w:name="_ETM_Q29_622820"/>
      <w:bookmarkEnd w:id="11958"/>
      <w:r>
        <w:rPr>
          <w:rtl/>
        </w:rPr>
        <w:t xml:space="preserve">בביטחון </w:t>
      </w:r>
      <w:bookmarkStart w:id="11959" w:name="_ETM_Q29_623450"/>
      <w:bookmarkEnd w:id="11959"/>
      <w:r>
        <w:rPr>
          <w:rtl/>
        </w:rPr>
        <w:t xml:space="preserve">האזור </w:t>
      </w:r>
      <w:bookmarkStart w:id="11960" w:name="_ETM_Q29_623840"/>
      <w:bookmarkEnd w:id="11960"/>
      <w:r>
        <w:rPr>
          <w:rtl/>
        </w:rPr>
        <w:t>כולו</w:t>
      </w:r>
      <w:r>
        <w:rPr>
          <w:rFonts w:hint="cs"/>
          <w:rtl/>
        </w:rPr>
        <w:t>.</w:t>
      </w:r>
      <w:bookmarkStart w:id="11961" w:name="_ETM_Q29_624800"/>
      <w:bookmarkStart w:id="11962" w:name="_ETM_Q29_625054"/>
      <w:bookmarkEnd w:id="11961"/>
      <w:bookmarkEnd w:id="11962"/>
    </w:p>
    <w:p w:rsidR="00BC31FD" w:rsidRDefault="00BC31FD" w:rsidP="00952A44">
      <w:pPr>
        <w:rPr>
          <w:rtl/>
        </w:rPr>
      </w:pPr>
      <w:bookmarkStart w:id="11963" w:name="_ETM_Q29_625130"/>
      <w:bookmarkEnd w:id="11963"/>
    </w:p>
    <w:p w:rsidR="00BC31FD" w:rsidRDefault="00BC31FD" w:rsidP="00564128">
      <w:pPr>
        <w:rPr>
          <w:rtl/>
        </w:rPr>
      </w:pPr>
      <w:bookmarkStart w:id="11964" w:name="_ETM_Q29_625211"/>
      <w:bookmarkStart w:id="11965" w:name="_ETM_Q29_625260"/>
      <w:bookmarkEnd w:id="11964"/>
      <w:bookmarkEnd w:id="11965"/>
      <w:r>
        <w:rPr>
          <w:rtl/>
        </w:rPr>
        <w:t xml:space="preserve">ולכן </w:t>
      </w:r>
      <w:bookmarkStart w:id="11966" w:name="_ETM_Q29_625160"/>
      <w:bookmarkEnd w:id="11966"/>
      <w:r>
        <w:rPr>
          <w:rtl/>
        </w:rPr>
        <w:t xml:space="preserve">אני </w:t>
      </w:r>
      <w:bookmarkStart w:id="11967" w:name="_ETM_Q29_625310"/>
      <w:bookmarkEnd w:id="11967"/>
      <w:r>
        <w:rPr>
          <w:rtl/>
        </w:rPr>
        <w:t>אומר</w:t>
      </w:r>
      <w:r>
        <w:rPr>
          <w:rFonts w:hint="cs"/>
          <w:rtl/>
        </w:rPr>
        <w:t>,</w:t>
      </w:r>
      <w:bookmarkStart w:id="11968" w:name="_ETM_Q29_623913"/>
      <w:bookmarkEnd w:id="11968"/>
      <w:r>
        <w:rPr>
          <w:rtl/>
        </w:rPr>
        <w:t xml:space="preserve"> </w:t>
      </w:r>
      <w:bookmarkStart w:id="11969" w:name="_ETM_Q29_625580"/>
      <w:bookmarkEnd w:id="11969"/>
      <w:r>
        <w:rPr>
          <w:rtl/>
        </w:rPr>
        <w:t xml:space="preserve">אדוני </w:t>
      </w:r>
      <w:bookmarkStart w:id="11970" w:name="_ETM_Q29_625850"/>
      <w:bookmarkEnd w:id="11970"/>
      <w:r>
        <w:rPr>
          <w:rtl/>
        </w:rPr>
        <w:t>היושב-ראש</w:t>
      </w:r>
      <w:r>
        <w:rPr>
          <w:rFonts w:hint="cs"/>
          <w:rtl/>
        </w:rPr>
        <w:t>,</w:t>
      </w:r>
      <w:r>
        <w:rPr>
          <w:rtl/>
        </w:rPr>
        <w:t xml:space="preserve"> </w:t>
      </w:r>
      <w:bookmarkStart w:id="11971" w:name="_ETM_Q29_626240"/>
      <w:bookmarkEnd w:id="11971"/>
      <w:r>
        <w:rPr>
          <w:rtl/>
        </w:rPr>
        <w:t xml:space="preserve">אנחנו </w:t>
      </w:r>
      <w:bookmarkStart w:id="11972" w:name="_ETM_Q29_626480"/>
      <w:bookmarkEnd w:id="11972"/>
      <w:r>
        <w:rPr>
          <w:rtl/>
        </w:rPr>
        <w:t xml:space="preserve">חייבים </w:t>
      </w:r>
      <w:bookmarkStart w:id="11973" w:name="_ETM_Q29_626930"/>
      <w:bookmarkEnd w:id="11973"/>
      <w:r>
        <w:rPr>
          <w:rtl/>
        </w:rPr>
        <w:t xml:space="preserve">לחשוב </w:t>
      </w:r>
      <w:bookmarkStart w:id="11974" w:name="_ETM_Q29_627200"/>
      <w:bookmarkEnd w:id="11974"/>
      <w:r>
        <w:rPr>
          <w:rtl/>
        </w:rPr>
        <w:t>כ</w:t>
      </w:r>
      <w:r>
        <w:rPr>
          <w:rFonts w:hint="cs"/>
          <w:rtl/>
        </w:rPr>
        <w:t>א</w:t>
      </w:r>
      <w:r>
        <w:rPr>
          <w:rtl/>
        </w:rPr>
        <w:t xml:space="preserve">ן </w:t>
      </w:r>
      <w:bookmarkStart w:id="11975" w:name="_ETM_Q29_627380"/>
      <w:bookmarkEnd w:id="11975"/>
      <w:r>
        <w:rPr>
          <w:rtl/>
        </w:rPr>
        <w:t xml:space="preserve">מחוץ </w:t>
      </w:r>
      <w:bookmarkStart w:id="11976" w:name="_ETM_Q29_627680"/>
      <w:bookmarkEnd w:id="11976"/>
      <w:r>
        <w:rPr>
          <w:rtl/>
        </w:rPr>
        <w:t>לקופסה</w:t>
      </w:r>
      <w:r>
        <w:rPr>
          <w:rFonts w:hint="cs"/>
          <w:rtl/>
        </w:rPr>
        <w:t>.</w:t>
      </w:r>
      <w:r>
        <w:rPr>
          <w:rtl/>
        </w:rPr>
        <w:t xml:space="preserve"> </w:t>
      </w:r>
      <w:bookmarkStart w:id="11977" w:name="_ETM_Q29_628610"/>
      <w:bookmarkEnd w:id="11977"/>
      <w:r>
        <w:rPr>
          <w:rtl/>
        </w:rPr>
        <w:t xml:space="preserve">אנחנו </w:t>
      </w:r>
      <w:bookmarkStart w:id="11978" w:name="_ETM_Q29_628940"/>
      <w:bookmarkEnd w:id="11978"/>
      <w:r>
        <w:rPr>
          <w:rtl/>
        </w:rPr>
        <w:t>חיי</w:t>
      </w:r>
      <w:bookmarkStart w:id="11979" w:name="_ETM_Q29_629752"/>
      <w:bookmarkEnd w:id="11979"/>
      <w:r>
        <w:rPr>
          <w:rtl/>
        </w:rPr>
        <w:t xml:space="preserve">בים </w:t>
      </w:r>
      <w:bookmarkStart w:id="11980" w:name="_ETM_Q29_630020"/>
      <w:bookmarkEnd w:id="11980"/>
      <w:r>
        <w:rPr>
          <w:rtl/>
        </w:rPr>
        <w:t xml:space="preserve">לייצר </w:t>
      </w:r>
      <w:bookmarkStart w:id="11981" w:name="_ETM_Q29_630590"/>
      <w:bookmarkEnd w:id="11981"/>
      <w:r>
        <w:rPr>
          <w:rtl/>
        </w:rPr>
        <w:t xml:space="preserve">את </w:t>
      </w:r>
      <w:bookmarkStart w:id="11982" w:name="_ETM_Q29_630740"/>
      <w:bookmarkEnd w:id="11982"/>
      <w:r>
        <w:rPr>
          <w:rtl/>
        </w:rPr>
        <w:t xml:space="preserve">המתווה </w:t>
      </w:r>
      <w:bookmarkStart w:id="11983" w:name="_ETM_Q29_631310"/>
      <w:bookmarkEnd w:id="11983"/>
      <w:r>
        <w:rPr>
          <w:rtl/>
        </w:rPr>
        <w:t xml:space="preserve">שיסייע </w:t>
      </w:r>
      <w:bookmarkStart w:id="11984" w:name="_ETM_Q29_632180"/>
      <w:bookmarkEnd w:id="11984"/>
      <w:r>
        <w:rPr>
          <w:rtl/>
        </w:rPr>
        <w:t xml:space="preserve">לעסקים </w:t>
      </w:r>
      <w:bookmarkStart w:id="11985" w:name="_ETM_Q29_633320"/>
      <w:bookmarkEnd w:id="11985"/>
      <w:r>
        <w:rPr>
          <w:rtl/>
        </w:rPr>
        <w:t xml:space="preserve">גם </w:t>
      </w:r>
      <w:bookmarkStart w:id="11986" w:name="_ETM_Q29_633770"/>
      <w:bookmarkEnd w:id="11986"/>
      <w:r>
        <w:rPr>
          <w:rtl/>
        </w:rPr>
        <w:t xml:space="preserve">בתהליך </w:t>
      </w:r>
      <w:bookmarkStart w:id="11987" w:name="_ETM_Q29_634280"/>
      <w:bookmarkEnd w:id="11987"/>
      <w:r>
        <w:rPr>
          <w:rtl/>
        </w:rPr>
        <w:t>ההתאוששות</w:t>
      </w:r>
      <w:r>
        <w:rPr>
          <w:rFonts w:hint="cs"/>
          <w:rtl/>
        </w:rPr>
        <w:t>,</w:t>
      </w:r>
      <w:r>
        <w:rPr>
          <w:rtl/>
        </w:rPr>
        <w:t xml:space="preserve"> </w:t>
      </w:r>
      <w:bookmarkStart w:id="11988" w:name="_ETM_Q29_635060"/>
      <w:bookmarkEnd w:id="11988"/>
      <w:r>
        <w:rPr>
          <w:rtl/>
        </w:rPr>
        <w:t xml:space="preserve">לא </w:t>
      </w:r>
      <w:bookmarkStart w:id="11989" w:name="_ETM_Q29_635180"/>
      <w:bookmarkEnd w:id="11989"/>
      <w:r>
        <w:rPr>
          <w:rtl/>
        </w:rPr>
        <w:t xml:space="preserve">רק </w:t>
      </w:r>
      <w:bookmarkStart w:id="11990" w:name="_ETM_Q29_635360"/>
      <w:bookmarkEnd w:id="11990"/>
      <w:r>
        <w:rPr>
          <w:rtl/>
        </w:rPr>
        <w:t xml:space="preserve">בהכרה </w:t>
      </w:r>
      <w:bookmarkStart w:id="11991" w:name="_ETM_Q29_635870"/>
      <w:bookmarkEnd w:id="11991"/>
      <w:proofErr w:type="spellStart"/>
      <w:r>
        <w:rPr>
          <w:rtl/>
        </w:rPr>
        <w:t>המ</w:t>
      </w:r>
      <w:r>
        <w:rPr>
          <w:rFonts w:hint="cs"/>
          <w:rtl/>
        </w:rPr>
        <w:t>י</w:t>
      </w:r>
      <w:r>
        <w:rPr>
          <w:rtl/>
        </w:rPr>
        <w:t>ידית</w:t>
      </w:r>
      <w:proofErr w:type="spellEnd"/>
      <w:r>
        <w:rPr>
          <w:rtl/>
        </w:rPr>
        <w:t xml:space="preserve"> </w:t>
      </w:r>
      <w:bookmarkStart w:id="11992" w:name="_ETM_Q29_636380"/>
      <w:bookmarkEnd w:id="11992"/>
      <w:r>
        <w:rPr>
          <w:rtl/>
        </w:rPr>
        <w:t xml:space="preserve">שלהם </w:t>
      </w:r>
      <w:bookmarkStart w:id="11993" w:name="_ETM_Q29_636680"/>
      <w:bookmarkEnd w:id="11993"/>
      <w:r>
        <w:rPr>
          <w:rtl/>
        </w:rPr>
        <w:t xml:space="preserve">מהפגיעה </w:t>
      </w:r>
      <w:bookmarkStart w:id="11994" w:name="_ETM_Q29_637820"/>
      <w:bookmarkEnd w:id="11994"/>
      <w:r>
        <w:rPr>
          <w:rtl/>
        </w:rPr>
        <w:t xml:space="preserve">מתוצאות </w:t>
      </w:r>
      <w:bookmarkStart w:id="11995" w:name="_ETM_Q29_638390"/>
      <w:bookmarkEnd w:id="11995"/>
      <w:r>
        <w:rPr>
          <w:rtl/>
        </w:rPr>
        <w:t>המלחמה</w:t>
      </w:r>
      <w:r w:rsidR="00564128">
        <w:rPr>
          <w:rFonts w:hint="cs"/>
          <w:rtl/>
        </w:rPr>
        <w:t>.</w:t>
      </w:r>
      <w:r>
        <w:rPr>
          <w:rtl/>
        </w:rPr>
        <w:t xml:space="preserve"> </w:t>
      </w:r>
      <w:bookmarkStart w:id="11996" w:name="_ETM_Q29_639260"/>
      <w:bookmarkEnd w:id="11996"/>
      <w:r>
        <w:rPr>
          <w:rtl/>
        </w:rPr>
        <w:t xml:space="preserve">גם </w:t>
      </w:r>
      <w:bookmarkStart w:id="11997" w:name="_ETM_Q29_639530"/>
      <w:bookmarkEnd w:id="11997"/>
      <w:r>
        <w:rPr>
          <w:rtl/>
        </w:rPr>
        <w:t xml:space="preserve">כאשר </w:t>
      </w:r>
      <w:bookmarkStart w:id="11998" w:name="_ETM_Q29_639920"/>
      <w:bookmarkEnd w:id="11998"/>
      <w:r>
        <w:rPr>
          <w:rtl/>
        </w:rPr>
        <w:t xml:space="preserve">המצב </w:t>
      </w:r>
      <w:bookmarkStart w:id="11999" w:name="_ETM_Q29_640250"/>
      <w:bookmarkEnd w:id="11999"/>
      <w:r>
        <w:rPr>
          <w:rtl/>
        </w:rPr>
        <w:t>הביטחו</w:t>
      </w:r>
      <w:bookmarkStart w:id="12000" w:name="_ETM_Q29_639353"/>
      <w:bookmarkEnd w:id="12000"/>
      <w:r>
        <w:rPr>
          <w:rtl/>
        </w:rPr>
        <w:t xml:space="preserve">ני </w:t>
      </w:r>
      <w:bookmarkStart w:id="12001" w:name="_ETM_Q29_640610"/>
      <w:bookmarkEnd w:id="12001"/>
      <w:r>
        <w:rPr>
          <w:rFonts w:hint="cs"/>
          <w:rtl/>
        </w:rPr>
        <w:t>מ</w:t>
      </w:r>
      <w:r>
        <w:rPr>
          <w:rtl/>
        </w:rPr>
        <w:t xml:space="preserve">סתיים </w:t>
      </w:r>
      <w:bookmarkStart w:id="12002" w:name="_ETM_Q29_641810"/>
      <w:bookmarkEnd w:id="12002"/>
      <w:r>
        <w:rPr>
          <w:rtl/>
        </w:rPr>
        <w:t xml:space="preserve">יש </w:t>
      </w:r>
      <w:bookmarkStart w:id="12003" w:name="_ETM_Q29_642230"/>
      <w:bookmarkEnd w:id="12003"/>
      <w:r>
        <w:rPr>
          <w:rtl/>
        </w:rPr>
        <w:t xml:space="preserve">תהליך </w:t>
      </w:r>
      <w:bookmarkStart w:id="12004" w:name="_ETM_Q29_642590"/>
      <w:bookmarkEnd w:id="12004"/>
      <w:r>
        <w:rPr>
          <w:rtl/>
        </w:rPr>
        <w:t xml:space="preserve">ארוך </w:t>
      </w:r>
      <w:bookmarkStart w:id="12005" w:name="_ETM_Q29_642860"/>
      <w:bookmarkEnd w:id="12005"/>
      <w:r>
        <w:rPr>
          <w:rtl/>
        </w:rPr>
        <w:t xml:space="preserve">של </w:t>
      </w:r>
      <w:bookmarkStart w:id="12006" w:name="_ETM_Q29_643040"/>
      <w:bookmarkEnd w:id="12006"/>
      <w:r>
        <w:rPr>
          <w:rtl/>
        </w:rPr>
        <w:t>התאוששות</w:t>
      </w:r>
      <w:bookmarkStart w:id="12007" w:name="_ETM_Q29_644030"/>
      <w:bookmarkEnd w:id="12007"/>
      <w:r>
        <w:rPr>
          <w:rFonts w:hint="cs"/>
          <w:rtl/>
        </w:rPr>
        <w:t xml:space="preserve">, </w:t>
      </w:r>
      <w:bookmarkStart w:id="12008" w:name="_ETM_Q29_642573"/>
      <w:bookmarkEnd w:id="12008"/>
      <w:r>
        <w:rPr>
          <w:rtl/>
        </w:rPr>
        <w:t xml:space="preserve">ולסייע </w:t>
      </w:r>
      <w:bookmarkStart w:id="12009" w:name="_ETM_Q29_644840"/>
      <w:bookmarkEnd w:id="12009"/>
      <w:r>
        <w:rPr>
          <w:rtl/>
        </w:rPr>
        <w:t>להם</w:t>
      </w:r>
      <w:r>
        <w:rPr>
          <w:rFonts w:hint="cs"/>
          <w:rtl/>
        </w:rPr>
        <w:t>.</w:t>
      </w:r>
      <w:bookmarkStart w:id="12010" w:name="_ETM_Q29_645500"/>
      <w:bookmarkStart w:id="12011" w:name="_ETM_Q29_644900"/>
      <w:bookmarkEnd w:id="12010"/>
      <w:bookmarkEnd w:id="12011"/>
      <w:r>
        <w:rPr>
          <w:rFonts w:hint="cs"/>
          <w:rtl/>
        </w:rPr>
        <w:t xml:space="preserve"> </w:t>
      </w:r>
      <w:bookmarkStart w:id="12012" w:name="_ETM_Q29_644965"/>
      <w:bookmarkStart w:id="12013" w:name="_ETM_Q29_645044"/>
      <w:bookmarkStart w:id="12014" w:name="_ETM_Q29_645109"/>
      <w:bookmarkEnd w:id="12012"/>
      <w:bookmarkEnd w:id="12013"/>
      <w:bookmarkEnd w:id="12014"/>
      <w:r>
        <w:rPr>
          <w:rFonts w:hint="cs"/>
          <w:rtl/>
        </w:rPr>
        <w:t xml:space="preserve">על </w:t>
      </w:r>
      <w:r>
        <w:rPr>
          <w:rtl/>
        </w:rPr>
        <w:t xml:space="preserve">המדינה </w:t>
      </w:r>
      <w:bookmarkStart w:id="12015" w:name="_ETM_Q29_646010"/>
      <w:bookmarkEnd w:id="12015"/>
      <w:r>
        <w:rPr>
          <w:rtl/>
        </w:rPr>
        <w:t xml:space="preserve">להכיר </w:t>
      </w:r>
      <w:bookmarkStart w:id="12016" w:name="_ETM_Q29_646340"/>
      <w:bookmarkEnd w:id="12016"/>
      <w:r>
        <w:rPr>
          <w:rtl/>
        </w:rPr>
        <w:t xml:space="preserve">בצורך </w:t>
      </w:r>
      <w:bookmarkStart w:id="12017" w:name="_ETM_Q29_646730"/>
      <w:bookmarkEnd w:id="12017"/>
      <w:r>
        <w:rPr>
          <w:rtl/>
        </w:rPr>
        <w:t xml:space="preserve">של </w:t>
      </w:r>
      <w:bookmarkStart w:id="12018" w:name="_ETM_Q29_646880"/>
      <w:bookmarkEnd w:id="12018"/>
      <w:r>
        <w:rPr>
          <w:rtl/>
        </w:rPr>
        <w:t xml:space="preserve">העסקים </w:t>
      </w:r>
      <w:bookmarkStart w:id="12019" w:name="_ETM_Q29_647390"/>
      <w:bookmarkEnd w:id="12019"/>
      <w:r>
        <w:rPr>
          <w:rFonts w:hint="cs"/>
          <w:rtl/>
        </w:rPr>
        <w:t>ב</w:t>
      </w:r>
      <w:r>
        <w:rPr>
          <w:rtl/>
        </w:rPr>
        <w:t xml:space="preserve">צפון </w:t>
      </w:r>
      <w:bookmarkStart w:id="12020" w:name="_ETM_Q29_647900"/>
      <w:bookmarkEnd w:id="12020"/>
      <w:r>
        <w:rPr>
          <w:rtl/>
        </w:rPr>
        <w:t xml:space="preserve">להמשיך </w:t>
      </w:r>
      <w:bookmarkStart w:id="12021" w:name="_ETM_Q29_648320"/>
      <w:bookmarkEnd w:id="12021"/>
      <w:r>
        <w:rPr>
          <w:rtl/>
        </w:rPr>
        <w:t xml:space="preserve">לקבל </w:t>
      </w:r>
      <w:bookmarkStart w:id="12022" w:name="_ETM_Q29_648620"/>
      <w:bookmarkEnd w:id="12022"/>
      <w:r>
        <w:rPr>
          <w:rtl/>
        </w:rPr>
        <w:t xml:space="preserve">תמיכה </w:t>
      </w:r>
      <w:bookmarkStart w:id="12023" w:name="_ETM_Q29_649010"/>
      <w:bookmarkEnd w:id="12023"/>
      <w:r>
        <w:rPr>
          <w:rtl/>
        </w:rPr>
        <w:t xml:space="preserve">בשלב </w:t>
      </w:r>
      <w:bookmarkStart w:id="12024" w:name="_ETM_Q29_649490"/>
      <w:bookmarkEnd w:id="12024"/>
      <w:r>
        <w:rPr>
          <w:rtl/>
        </w:rPr>
        <w:t xml:space="preserve">קריטי </w:t>
      </w:r>
      <w:bookmarkStart w:id="12025" w:name="_ETM_Q29_649850"/>
      <w:bookmarkEnd w:id="12025"/>
      <w:r>
        <w:rPr>
          <w:rtl/>
        </w:rPr>
        <w:t>זה</w:t>
      </w:r>
      <w:r>
        <w:rPr>
          <w:rFonts w:hint="cs"/>
          <w:rtl/>
        </w:rPr>
        <w:t>,</w:t>
      </w:r>
      <w:r>
        <w:rPr>
          <w:rtl/>
        </w:rPr>
        <w:t xml:space="preserve"> </w:t>
      </w:r>
      <w:bookmarkStart w:id="12026" w:name="_ETM_Q29_650540"/>
      <w:bookmarkEnd w:id="12026"/>
      <w:r>
        <w:rPr>
          <w:rtl/>
        </w:rPr>
        <w:t xml:space="preserve">ולא </w:t>
      </w:r>
      <w:bookmarkStart w:id="12027" w:name="_ETM_Q29_650870"/>
      <w:bookmarkEnd w:id="12027"/>
      <w:r>
        <w:rPr>
          <w:rtl/>
        </w:rPr>
        <w:t xml:space="preserve">להשאיר </w:t>
      </w:r>
      <w:bookmarkStart w:id="12028" w:name="_ETM_Q29_651290"/>
      <w:bookmarkEnd w:id="12028"/>
      <w:r>
        <w:rPr>
          <w:rtl/>
        </w:rPr>
        <w:t xml:space="preserve">אותם </w:t>
      </w:r>
      <w:bookmarkStart w:id="12029" w:name="_ETM_Q29_651650"/>
      <w:bookmarkEnd w:id="12029"/>
      <w:r>
        <w:rPr>
          <w:rtl/>
        </w:rPr>
        <w:t xml:space="preserve">להתמודד </w:t>
      </w:r>
      <w:bookmarkStart w:id="12030" w:name="_ETM_Q29_652340"/>
      <w:bookmarkEnd w:id="12030"/>
      <w:r>
        <w:rPr>
          <w:rtl/>
        </w:rPr>
        <w:t xml:space="preserve">עם </w:t>
      </w:r>
      <w:bookmarkStart w:id="12031" w:name="_ETM_Q29_652459"/>
      <w:bookmarkEnd w:id="12031"/>
      <w:r>
        <w:rPr>
          <w:rtl/>
        </w:rPr>
        <w:t xml:space="preserve">הפגיעות </w:t>
      </w:r>
      <w:bookmarkStart w:id="12032" w:name="_ETM_Q29_652999"/>
      <w:bookmarkEnd w:id="12032"/>
      <w:r>
        <w:rPr>
          <w:rtl/>
        </w:rPr>
        <w:t xml:space="preserve">העמוקות </w:t>
      </w:r>
      <w:bookmarkStart w:id="12033" w:name="_ETM_Q29_654390"/>
      <w:bookmarkEnd w:id="12033"/>
      <w:r>
        <w:rPr>
          <w:rtl/>
        </w:rPr>
        <w:t xml:space="preserve">שנגרמו </w:t>
      </w:r>
      <w:bookmarkStart w:id="12034" w:name="_ETM_Q29_655440"/>
      <w:bookmarkEnd w:id="12034"/>
      <w:r>
        <w:rPr>
          <w:rtl/>
        </w:rPr>
        <w:t xml:space="preserve">כתוצאה </w:t>
      </w:r>
      <w:bookmarkStart w:id="12035" w:name="_ETM_Q29_656520"/>
      <w:bookmarkEnd w:id="12035"/>
      <w:r>
        <w:rPr>
          <w:rtl/>
        </w:rPr>
        <w:t xml:space="preserve">ישירה </w:t>
      </w:r>
      <w:bookmarkStart w:id="12036" w:name="_ETM_Q29_656970"/>
      <w:bookmarkStart w:id="12037" w:name="_ETM_Q29_657120"/>
      <w:bookmarkStart w:id="12038" w:name="_ETM_Q29_654748"/>
      <w:bookmarkEnd w:id="12036"/>
      <w:bookmarkEnd w:id="12037"/>
      <w:bookmarkEnd w:id="12038"/>
      <w:r>
        <w:rPr>
          <w:rFonts w:hint="cs"/>
          <w:rtl/>
        </w:rPr>
        <w:t>מ</w:t>
      </w:r>
      <w:r>
        <w:rPr>
          <w:rtl/>
        </w:rPr>
        <w:t>המלחמה</w:t>
      </w:r>
      <w:r>
        <w:rPr>
          <w:rFonts w:hint="cs"/>
          <w:rtl/>
        </w:rPr>
        <w:t>.</w:t>
      </w:r>
      <w:bookmarkStart w:id="12039" w:name="_ETM_Q29_658330"/>
      <w:bookmarkStart w:id="12040" w:name="_ETM_Q29_659358"/>
      <w:bookmarkEnd w:id="12039"/>
      <w:bookmarkEnd w:id="12040"/>
      <w:r>
        <w:rPr>
          <w:rFonts w:hint="cs"/>
          <w:rtl/>
        </w:rPr>
        <w:t xml:space="preserve"> </w:t>
      </w:r>
      <w:bookmarkStart w:id="12041" w:name="_ETM_Q29_659405"/>
      <w:bookmarkStart w:id="12042" w:name="_ETM_Q29_659501"/>
      <w:bookmarkStart w:id="12043" w:name="_ETM_Q29_659557"/>
      <w:bookmarkEnd w:id="12041"/>
      <w:bookmarkEnd w:id="12042"/>
      <w:bookmarkEnd w:id="12043"/>
      <w:r w:rsidR="00564128">
        <w:rPr>
          <w:rFonts w:hint="cs"/>
          <w:rtl/>
        </w:rPr>
        <w:t>ה</w:t>
      </w:r>
      <w:r>
        <w:rPr>
          <w:rtl/>
        </w:rPr>
        <w:t xml:space="preserve">פיצויים </w:t>
      </w:r>
      <w:bookmarkStart w:id="12044" w:name="_ETM_Q29_658690"/>
      <w:bookmarkEnd w:id="12044"/>
      <w:r>
        <w:rPr>
          <w:rtl/>
        </w:rPr>
        <w:t>צריכ</w:t>
      </w:r>
      <w:r>
        <w:rPr>
          <w:rFonts w:hint="cs"/>
          <w:rtl/>
        </w:rPr>
        <w:t>ים</w:t>
      </w:r>
      <w:r>
        <w:rPr>
          <w:rtl/>
        </w:rPr>
        <w:t xml:space="preserve"> </w:t>
      </w:r>
      <w:bookmarkStart w:id="12045" w:name="_ETM_Q29_658870"/>
      <w:bookmarkEnd w:id="12045"/>
      <w:r>
        <w:rPr>
          <w:rtl/>
        </w:rPr>
        <w:t xml:space="preserve">להיות </w:t>
      </w:r>
      <w:bookmarkStart w:id="12046" w:name="_ETM_Q29_659020"/>
      <w:bookmarkEnd w:id="12046"/>
      <w:r>
        <w:rPr>
          <w:rtl/>
        </w:rPr>
        <w:t>מ</w:t>
      </w:r>
      <w:r>
        <w:rPr>
          <w:rFonts w:hint="cs"/>
          <w:rtl/>
        </w:rPr>
        <w:t>ו</w:t>
      </w:r>
      <w:r>
        <w:rPr>
          <w:rtl/>
        </w:rPr>
        <w:t xml:space="preserve">תאמים </w:t>
      </w:r>
      <w:bookmarkStart w:id="12047" w:name="_ETM_Q29_659590"/>
      <w:bookmarkEnd w:id="12047"/>
      <w:r>
        <w:rPr>
          <w:rtl/>
        </w:rPr>
        <w:t xml:space="preserve">למצבם </w:t>
      </w:r>
      <w:bookmarkStart w:id="12048" w:name="_ETM_Q29_660190"/>
      <w:bookmarkEnd w:id="12048"/>
      <w:r>
        <w:rPr>
          <w:rtl/>
        </w:rPr>
        <w:t xml:space="preserve">של </w:t>
      </w:r>
      <w:bookmarkStart w:id="12049" w:name="_ETM_Q29_660310"/>
      <w:bookmarkEnd w:id="12049"/>
      <w:r>
        <w:rPr>
          <w:rtl/>
        </w:rPr>
        <w:t xml:space="preserve">בעלי </w:t>
      </w:r>
      <w:bookmarkStart w:id="12050" w:name="_ETM_Q29_660640"/>
      <w:bookmarkEnd w:id="12050"/>
      <w:r>
        <w:rPr>
          <w:rtl/>
        </w:rPr>
        <w:t xml:space="preserve">העסקים </w:t>
      </w:r>
      <w:bookmarkStart w:id="12051" w:name="_ETM_Q29_661270"/>
      <w:bookmarkEnd w:id="12051"/>
      <w:r>
        <w:rPr>
          <w:rtl/>
        </w:rPr>
        <w:t>ולתמר</w:t>
      </w:r>
      <w:r>
        <w:rPr>
          <w:rFonts w:hint="cs"/>
          <w:rtl/>
        </w:rPr>
        <w:t>ץ</w:t>
      </w:r>
      <w:r>
        <w:rPr>
          <w:rtl/>
        </w:rPr>
        <w:t xml:space="preserve"> </w:t>
      </w:r>
      <w:bookmarkStart w:id="12052" w:name="_ETM_Q29_661990"/>
      <w:bookmarkEnd w:id="12052"/>
      <w:r>
        <w:rPr>
          <w:rtl/>
        </w:rPr>
        <w:t xml:space="preserve">אותם </w:t>
      </w:r>
      <w:bookmarkStart w:id="12053" w:name="_ETM_Q29_662780"/>
      <w:bookmarkEnd w:id="12053"/>
      <w:r>
        <w:rPr>
          <w:rtl/>
        </w:rPr>
        <w:t xml:space="preserve">לחזור </w:t>
      </w:r>
      <w:bookmarkStart w:id="12054" w:name="_ETM_Q29_663409"/>
      <w:bookmarkEnd w:id="12054"/>
      <w:r>
        <w:rPr>
          <w:rtl/>
        </w:rPr>
        <w:t xml:space="preserve">לפעילות </w:t>
      </w:r>
      <w:bookmarkStart w:id="12055" w:name="_ETM_Q29_663860"/>
      <w:bookmarkEnd w:id="12055"/>
      <w:r>
        <w:rPr>
          <w:rtl/>
        </w:rPr>
        <w:t>מלאה</w:t>
      </w:r>
      <w:r>
        <w:rPr>
          <w:rFonts w:hint="cs"/>
          <w:rtl/>
        </w:rPr>
        <w:t>.</w:t>
      </w:r>
      <w:bookmarkStart w:id="12056" w:name="_ETM_Q29_664579"/>
      <w:bookmarkEnd w:id="12056"/>
    </w:p>
    <w:p w:rsidR="00BC31FD" w:rsidRDefault="00BC31FD" w:rsidP="00952A44">
      <w:pPr>
        <w:rPr>
          <w:rtl/>
        </w:rPr>
      </w:pPr>
      <w:bookmarkStart w:id="12057" w:name="_ETM_Q29_662575"/>
      <w:bookmarkStart w:id="12058" w:name="_ETM_Q29_665704"/>
      <w:bookmarkEnd w:id="12057"/>
      <w:bookmarkEnd w:id="12058"/>
    </w:p>
    <w:p w:rsidR="00BC31FD" w:rsidRDefault="00BC31FD" w:rsidP="00564128">
      <w:pPr>
        <w:rPr>
          <w:rtl/>
        </w:rPr>
      </w:pPr>
      <w:r>
        <w:rPr>
          <w:rtl/>
        </w:rPr>
        <w:t xml:space="preserve">עלינו </w:t>
      </w:r>
      <w:bookmarkStart w:id="12059" w:name="_ETM_Q29_664909"/>
      <w:bookmarkEnd w:id="12059"/>
      <w:r>
        <w:rPr>
          <w:rtl/>
        </w:rPr>
        <w:t xml:space="preserve">להכיר </w:t>
      </w:r>
      <w:bookmarkStart w:id="12060" w:name="_ETM_Q29_665239"/>
      <w:bookmarkEnd w:id="12060"/>
      <w:r>
        <w:rPr>
          <w:rtl/>
        </w:rPr>
        <w:t xml:space="preserve">בכך </w:t>
      </w:r>
      <w:bookmarkStart w:id="12061" w:name="_ETM_Q29_665480"/>
      <w:bookmarkEnd w:id="12061"/>
      <w:r>
        <w:rPr>
          <w:rtl/>
        </w:rPr>
        <w:t xml:space="preserve">שלא </w:t>
      </w:r>
      <w:bookmarkStart w:id="12062" w:name="_ETM_Q29_665720"/>
      <w:bookmarkEnd w:id="12062"/>
      <w:r>
        <w:rPr>
          <w:rtl/>
        </w:rPr>
        <w:t>מדו</w:t>
      </w:r>
      <w:r>
        <w:rPr>
          <w:rFonts w:hint="cs"/>
          <w:rtl/>
        </w:rPr>
        <w:t>בר</w:t>
      </w:r>
      <w:bookmarkStart w:id="12063" w:name="_ETM_Q29_663936"/>
      <w:bookmarkEnd w:id="12063"/>
      <w:r>
        <w:rPr>
          <w:rtl/>
        </w:rPr>
        <w:t xml:space="preserve"> </w:t>
      </w:r>
      <w:bookmarkStart w:id="12064" w:name="_ETM_Q29_666079"/>
      <w:bookmarkEnd w:id="12064"/>
      <w:r>
        <w:rPr>
          <w:rFonts w:hint="cs"/>
          <w:rtl/>
        </w:rPr>
        <w:t>רק במ</w:t>
      </w:r>
      <w:r>
        <w:rPr>
          <w:rtl/>
        </w:rPr>
        <w:t xml:space="preserve">ענה </w:t>
      </w:r>
      <w:bookmarkStart w:id="12065" w:name="_ETM_Q29_666560"/>
      <w:bookmarkEnd w:id="12065"/>
      <w:r>
        <w:rPr>
          <w:rtl/>
        </w:rPr>
        <w:t>כלכלי</w:t>
      </w:r>
      <w:r>
        <w:rPr>
          <w:rFonts w:hint="cs"/>
          <w:rtl/>
        </w:rPr>
        <w:t xml:space="preserve"> </w:t>
      </w:r>
      <w:r>
        <w:rPr>
          <w:rFonts w:hint="eastAsia"/>
          <w:rtl/>
        </w:rPr>
        <w:t>–</w:t>
      </w:r>
      <w:r>
        <w:rPr>
          <w:rtl/>
        </w:rPr>
        <w:t xml:space="preserve"> </w:t>
      </w:r>
      <w:bookmarkStart w:id="12066" w:name="_ETM_Q29_667519"/>
      <w:bookmarkStart w:id="12067" w:name="_ETM_Q29_667879"/>
      <w:bookmarkStart w:id="12068" w:name="_ETM_Q29_667246"/>
      <w:bookmarkEnd w:id="12066"/>
      <w:bookmarkEnd w:id="12067"/>
      <w:bookmarkEnd w:id="12068"/>
      <w:r>
        <w:rPr>
          <w:rtl/>
        </w:rPr>
        <w:t xml:space="preserve">ואני </w:t>
      </w:r>
      <w:bookmarkStart w:id="12069" w:name="_ETM_Q29_668180"/>
      <w:bookmarkEnd w:id="12069"/>
      <w:r>
        <w:rPr>
          <w:rtl/>
        </w:rPr>
        <w:t xml:space="preserve">חוזר </w:t>
      </w:r>
      <w:bookmarkStart w:id="12070" w:name="_ETM_Q29_668599"/>
      <w:bookmarkEnd w:id="12070"/>
      <w:r>
        <w:rPr>
          <w:rtl/>
        </w:rPr>
        <w:t>על</w:t>
      </w:r>
      <w:r>
        <w:rPr>
          <w:rFonts w:hint="cs"/>
          <w:rtl/>
        </w:rPr>
        <w:t xml:space="preserve"> </w:t>
      </w:r>
      <w:r>
        <w:rPr>
          <w:rtl/>
        </w:rPr>
        <w:t>כך</w:t>
      </w:r>
      <w:r>
        <w:rPr>
          <w:rFonts w:hint="cs"/>
          <w:rtl/>
        </w:rPr>
        <w:t xml:space="preserve"> </w:t>
      </w:r>
      <w:r>
        <w:rPr>
          <w:rFonts w:hint="eastAsia"/>
          <w:rtl/>
        </w:rPr>
        <w:t>–</w:t>
      </w:r>
      <w:r>
        <w:rPr>
          <w:rFonts w:hint="cs"/>
          <w:rtl/>
        </w:rPr>
        <w:t xml:space="preserve"> אל</w:t>
      </w:r>
      <w:bookmarkStart w:id="12071" w:name="_ETM_Q29_667820"/>
      <w:bookmarkEnd w:id="12071"/>
      <w:r>
        <w:rPr>
          <w:rFonts w:hint="cs"/>
          <w:rtl/>
        </w:rPr>
        <w:t>א</w:t>
      </w:r>
      <w:r>
        <w:rPr>
          <w:rtl/>
        </w:rPr>
        <w:t xml:space="preserve"> </w:t>
      </w:r>
      <w:bookmarkStart w:id="12072" w:name="_ETM_Q29_669019"/>
      <w:bookmarkEnd w:id="12072"/>
      <w:r>
        <w:rPr>
          <w:rtl/>
        </w:rPr>
        <w:t xml:space="preserve">על </w:t>
      </w:r>
      <w:bookmarkStart w:id="12073" w:name="_ETM_Q29_669290"/>
      <w:bookmarkEnd w:id="12073"/>
      <w:r w:rsidR="00564128">
        <w:rPr>
          <w:rFonts w:hint="cs"/>
          <w:rtl/>
        </w:rPr>
        <w:t>ב</w:t>
      </w:r>
      <w:r>
        <w:rPr>
          <w:rtl/>
        </w:rPr>
        <w:t xml:space="preserve">שמירה </w:t>
      </w:r>
      <w:bookmarkStart w:id="12074" w:name="_ETM_Q29_669799"/>
      <w:bookmarkEnd w:id="12074"/>
      <w:r>
        <w:rPr>
          <w:rtl/>
        </w:rPr>
        <w:t xml:space="preserve">על </w:t>
      </w:r>
      <w:bookmarkStart w:id="12075" w:name="_ETM_Q29_669890"/>
      <w:bookmarkEnd w:id="12075"/>
      <w:r>
        <w:rPr>
          <w:rtl/>
        </w:rPr>
        <w:t xml:space="preserve">החוסן </w:t>
      </w:r>
      <w:bookmarkStart w:id="12076" w:name="_ETM_Q29_670310"/>
      <w:bookmarkEnd w:id="12076"/>
      <w:r>
        <w:rPr>
          <w:rtl/>
        </w:rPr>
        <w:t>הלאומי</w:t>
      </w:r>
      <w:r>
        <w:rPr>
          <w:rFonts w:hint="cs"/>
          <w:rtl/>
        </w:rPr>
        <w:t>.</w:t>
      </w:r>
      <w:r>
        <w:rPr>
          <w:rtl/>
        </w:rPr>
        <w:t xml:space="preserve"> </w:t>
      </w:r>
      <w:bookmarkStart w:id="12077" w:name="_ETM_Q29_671239"/>
      <w:bookmarkEnd w:id="12077"/>
      <w:r>
        <w:rPr>
          <w:rtl/>
        </w:rPr>
        <w:t>אנחנו</w:t>
      </w:r>
      <w:r>
        <w:rPr>
          <w:rFonts w:hint="cs"/>
          <w:rtl/>
        </w:rPr>
        <w:t>,</w:t>
      </w:r>
      <w:bookmarkStart w:id="12078" w:name="_ETM_Q29_671598"/>
      <w:bookmarkEnd w:id="12078"/>
      <w:r>
        <w:rPr>
          <w:rtl/>
        </w:rPr>
        <w:t xml:space="preserve"> </w:t>
      </w:r>
      <w:bookmarkStart w:id="12079" w:name="_ETM_Q29_672530"/>
      <w:bookmarkEnd w:id="12079"/>
      <w:r>
        <w:rPr>
          <w:rtl/>
        </w:rPr>
        <w:t>הכנסת</w:t>
      </w:r>
      <w:r>
        <w:rPr>
          <w:rFonts w:hint="cs"/>
          <w:rtl/>
        </w:rPr>
        <w:t>,</w:t>
      </w:r>
      <w:r>
        <w:rPr>
          <w:rtl/>
        </w:rPr>
        <w:t xml:space="preserve"> </w:t>
      </w:r>
      <w:bookmarkStart w:id="12080" w:name="_ETM_Q29_673220"/>
      <w:bookmarkEnd w:id="12080"/>
      <w:r>
        <w:rPr>
          <w:rtl/>
        </w:rPr>
        <w:t xml:space="preserve">ובוודאי </w:t>
      </w:r>
      <w:bookmarkStart w:id="12081" w:name="_ETM_Q29_673760"/>
      <w:bookmarkEnd w:id="12081"/>
      <w:r>
        <w:rPr>
          <w:rtl/>
        </w:rPr>
        <w:t>הממשלה</w:t>
      </w:r>
      <w:r>
        <w:rPr>
          <w:rFonts w:hint="cs"/>
          <w:rtl/>
        </w:rPr>
        <w:t>,</w:t>
      </w:r>
      <w:r>
        <w:rPr>
          <w:rtl/>
        </w:rPr>
        <w:t xml:space="preserve"> </w:t>
      </w:r>
      <w:bookmarkStart w:id="12082" w:name="_ETM_Q29_674209"/>
      <w:bookmarkEnd w:id="12082"/>
      <w:r>
        <w:rPr>
          <w:rtl/>
        </w:rPr>
        <w:t xml:space="preserve">מחויבים </w:t>
      </w:r>
      <w:bookmarkStart w:id="12083" w:name="_ETM_Q29_674989"/>
      <w:bookmarkEnd w:id="12083"/>
      <w:r>
        <w:rPr>
          <w:rtl/>
        </w:rPr>
        <w:t xml:space="preserve">לשיקום </w:t>
      </w:r>
      <w:bookmarkStart w:id="12084" w:name="_ETM_Q29_675409"/>
      <w:bookmarkStart w:id="12085" w:name="_ETM_Q29_673649"/>
      <w:bookmarkStart w:id="12086" w:name="_ETM_Q29_676059"/>
      <w:bookmarkEnd w:id="12084"/>
      <w:bookmarkEnd w:id="12085"/>
      <w:bookmarkEnd w:id="12086"/>
      <w:r>
        <w:rPr>
          <w:rtl/>
        </w:rPr>
        <w:t>ה</w:t>
      </w:r>
      <w:bookmarkStart w:id="12087" w:name="_ETM_Q29_676850"/>
      <w:bookmarkEnd w:id="12087"/>
      <w:r>
        <w:rPr>
          <w:rtl/>
        </w:rPr>
        <w:t xml:space="preserve">צפון </w:t>
      </w:r>
      <w:bookmarkStart w:id="12088" w:name="_ETM_Q29_676280"/>
      <w:bookmarkEnd w:id="12088"/>
      <w:r>
        <w:rPr>
          <w:rtl/>
        </w:rPr>
        <w:t xml:space="preserve">ומחויבים </w:t>
      </w:r>
      <w:bookmarkStart w:id="12089" w:name="_ETM_Q29_676849"/>
      <w:bookmarkEnd w:id="12089"/>
      <w:r>
        <w:rPr>
          <w:rtl/>
        </w:rPr>
        <w:t xml:space="preserve">לספק </w:t>
      </w:r>
      <w:bookmarkStart w:id="12090" w:name="_ETM_Q29_677390"/>
      <w:bookmarkEnd w:id="12090"/>
      <w:r>
        <w:rPr>
          <w:rtl/>
        </w:rPr>
        <w:t xml:space="preserve">את </w:t>
      </w:r>
      <w:bookmarkStart w:id="12091" w:name="_ETM_Q29_677510"/>
      <w:bookmarkEnd w:id="12091"/>
      <w:r>
        <w:rPr>
          <w:rtl/>
        </w:rPr>
        <w:t xml:space="preserve">הסיוע </w:t>
      </w:r>
      <w:bookmarkStart w:id="12092" w:name="_ETM_Q29_677870"/>
      <w:bookmarkEnd w:id="12092"/>
      <w:r>
        <w:rPr>
          <w:rtl/>
        </w:rPr>
        <w:t xml:space="preserve">הנדרש </w:t>
      </w:r>
      <w:bookmarkStart w:id="12093" w:name="_ETM_Q29_678290"/>
      <w:bookmarkEnd w:id="12093"/>
      <w:r>
        <w:rPr>
          <w:rtl/>
        </w:rPr>
        <w:t xml:space="preserve">לעסקים </w:t>
      </w:r>
      <w:bookmarkStart w:id="12094" w:name="_ETM_Q29_679250"/>
      <w:bookmarkEnd w:id="12094"/>
      <w:r>
        <w:rPr>
          <w:rtl/>
        </w:rPr>
        <w:t>שנפגעו</w:t>
      </w:r>
      <w:r>
        <w:rPr>
          <w:rFonts w:hint="cs"/>
          <w:rtl/>
        </w:rPr>
        <w:t>,</w:t>
      </w:r>
      <w:bookmarkStart w:id="12095" w:name="_ETM_Q29_680263"/>
      <w:bookmarkEnd w:id="12095"/>
      <w:r>
        <w:rPr>
          <w:rtl/>
        </w:rPr>
        <w:t xml:space="preserve"> </w:t>
      </w:r>
      <w:bookmarkStart w:id="12096" w:name="_ETM_Q29_680060"/>
      <w:bookmarkEnd w:id="12096"/>
      <w:r>
        <w:rPr>
          <w:rtl/>
        </w:rPr>
        <w:t xml:space="preserve">כמו </w:t>
      </w:r>
      <w:bookmarkStart w:id="12097" w:name="_ETM_Q29_680269"/>
      <w:bookmarkEnd w:id="12097"/>
      <w:r>
        <w:rPr>
          <w:rtl/>
        </w:rPr>
        <w:t>שאמרתי</w:t>
      </w:r>
      <w:r>
        <w:rPr>
          <w:rFonts w:hint="cs"/>
          <w:rtl/>
        </w:rPr>
        <w:t>,</w:t>
      </w:r>
      <w:r>
        <w:rPr>
          <w:rtl/>
        </w:rPr>
        <w:t xml:space="preserve"> </w:t>
      </w:r>
      <w:bookmarkStart w:id="12098" w:name="_ETM_Q29_681319"/>
      <w:bookmarkEnd w:id="12098"/>
      <w:r>
        <w:rPr>
          <w:rtl/>
        </w:rPr>
        <w:t xml:space="preserve">לא </w:t>
      </w:r>
      <w:bookmarkStart w:id="12099" w:name="_ETM_Q29_681590"/>
      <w:bookmarkEnd w:id="12099"/>
      <w:r>
        <w:rPr>
          <w:rtl/>
        </w:rPr>
        <w:t xml:space="preserve">רק </w:t>
      </w:r>
      <w:bookmarkStart w:id="12100" w:name="_ETM_Q29_681799"/>
      <w:bookmarkEnd w:id="12100"/>
      <w:r>
        <w:rPr>
          <w:rtl/>
        </w:rPr>
        <w:t xml:space="preserve">בתקופת </w:t>
      </w:r>
      <w:bookmarkStart w:id="12101" w:name="_ETM_Q29_682400"/>
      <w:bookmarkEnd w:id="12101"/>
      <w:r>
        <w:rPr>
          <w:rtl/>
        </w:rPr>
        <w:t xml:space="preserve">החירום </w:t>
      </w:r>
      <w:bookmarkStart w:id="12102" w:name="_ETM_Q29_682790"/>
      <w:bookmarkEnd w:id="12102"/>
      <w:r>
        <w:rPr>
          <w:rFonts w:hint="cs"/>
          <w:rtl/>
        </w:rPr>
        <w:t>אל</w:t>
      </w:r>
      <w:bookmarkStart w:id="12103" w:name="_ETM_Q29_682941"/>
      <w:bookmarkEnd w:id="12103"/>
      <w:r>
        <w:rPr>
          <w:rFonts w:hint="cs"/>
          <w:rtl/>
        </w:rPr>
        <w:t>א</w:t>
      </w:r>
      <w:r>
        <w:rPr>
          <w:rtl/>
        </w:rPr>
        <w:t xml:space="preserve"> </w:t>
      </w:r>
      <w:bookmarkStart w:id="12104" w:name="_ETM_Q29_683000"/>
      <w:bookmarkEnd w:id="12104"/>
      <w:r>
        <w:rPr>
          <w:rtl/>
        </w:rPr>
        <w:t xml:space="preserve">גם </w:t>
      </w:r>
      <w:bookmarkStart w:id="12105" w:name="_ETM_Q29_683329"/>
      <w:bookmarkEnd w:id="12105"/>
      <w:r>
        <w:rPr>
          <w:rtl/>
        </w:rPr>
        <w:t xml:space="preserve">בתקופת </w:t>
      </w:r>
      <w:bookmarkStart w:id="12106" w:name="_ETM_Q29_683900"/>
      <w:bookmarkEnd w:id="12106"/>
      <w:r>
        <w:rPr>
          <w:rtl/>
        </w:rPr>
        <w:t xml:space="preserve">ההתאוששות </w:t>
      </w:r>
      <w:bookmarkStart w:id="12107" w:name="_ETM_Q29_685209"/>
      <w:bookmarkEnd w:id="12107"/>
      <w:r>
        <w:rPr>
          <w:rtl/>
        </w:rPr>
        <w:t xml:space="preserve">מתקופת </w:t>
      </w:r>
      <w:bookmarkStart w:id="12108" w:name="_ETM_Q29_685870"/>
      <w:bookmarkEnd w:id="12108"/>
      <w:r>
        <w:rPr>
          <w:rtl/>
        </w:rPr>
        <w:t>החירום</w:t>
      </w:r>
      <w:r>
        <w:rPr>
          <w:rFonts w:hint="cs"/>
          <w:rtl/>
        </w:rPr>
        <w:t>.</w:t>
      </w:r>
      <w:bookmarkStart w:id="12109" w:name="_ETM_Q29_687615"/>
      <w:bookmarkEnd w:id="12109"/>
    </w:p>
    <w:p w:rsidR="00BC31FD" w:rsidRDefault="00BC31FD" w:rsidP="00952A44">
      <w:pPr>
        <w:ind w:firstLine="0"/>
        <w:rPr>
          <w:rtl/>
        </w:rPr>
      </w:pPr>
      <w:bookmarkStart w:id="12110" w:name="_ETM_Q29_687694"/>
      <w:bookmarkStart w:id="12111" w:name="_ETM_Q29_686979"/>
      <w:bookmarkStart w:id="12112" w:name="_ETM_Q29_688551"/>
      <w:bookmarkStart w:id="12113" w:name="_ETM_Q29_688596"/>
      <w:bookmarkEnd w:id="12110"/>
      <w:bookmarkEnd w:id="12111"/>
      <w:bookmarkEnd w:id="12112"/>
      <w:bookmarkEnd w:id="12113"/>
    </w:p>
    <w:p w:rsidR="00BC31FD" w:rsidRDefault="00BC31FD" w:rsidP="00564128">
      <w:pPr>
        <w:rPr>
          <w:rtl/>
        </w:rPr>
      </w:pPr>
      <w:bookmarkStart w:id="12114" w:name="_ETM_Q29_688722"/>
      <w:bookmarkStart w:id="12115" w:name="_ETM_Q29_688777"/>
      <w:bookmarkEnd w:id="12114"/>
      <w:bookmarkEnd w:id="12115"/>
      <w:r>
        <w:rPr>
          <w:rFonts w:hint="cs"/>
          <w:rtl/>
        </w:rPr>
        <w:t xml:space="preserve">לכן </w:t>
      </w:r>
      <w:bookmarkStart w:id="12116" w:name="_ETM_Q29_685323"/>
      <w:bookmarkEnd w:id="12116"/>
      <w:r>
        <w:rPr>
          <w:rtl/>
        </w:rPr>
        <w:t xml:space="preserve">אני </w:t>
      </w:r>
      <w:bookmarkStart w:id="12117" w:name="_ETM_Q29_687159"/>
      <w:bookmarkEnd w:id="12117"/>
      <w:r>
        <w:rPr>
          <w:rtl/>
        </w:rPr>
        <w:t xml:space="preserve">קורא </w:t>
      </w:r>
      <w:bookmarkStart w:id="12118" w:name="_ETM_Q29_687609"/>
      <w:bookmarkEnd w:id="12118"/>
      <w:r>
        <w:rPr>
          <w:rtl/>
        </w:rPr>
        <w:t>ומבקש</w:t>
      </w:r>
      <w:r>
        <w:rPr>
          <w:rFonts w:hint="cs"/>
          <w:rtl/>
        </w:rPr>
        <w:t>,</w:t>
      </w:r>
      <w:r>
        <w:rPr>
          <w:rtl/>
        </w:rPr>
        <w:t xml:space="preserve"> </w:t>
      </w:r>
      <w:bookmarkStart w:id="12119" w:name="_ETM_Q29_688299"/>
      <w:bookmarkEnd w:id="12119"/>
      <w:r>
        <w:rPr>
          <w:rtl/>
        </w:rPr>
        <w:t xml:space="preserve">ומצטרף </w:t>
      </w:r>
      <w:bookmarkStart w:id="12120" w:name="_ETM_Q29_688989"/>
      <w:bookmarkEnd w:id="12120"/>
      <w:r>
        <w:rPr>
          <w:rtl/>
        </w:rPr>
        <w:t xml:space="preserve">לבקשה </w:t>
      </w:r>
      <w:bookmarkStart w:id="12121" w:name="_ETM_Q29_689529"/>
      <w:bookmarkEnd w:id="12121"/>
      <w:r>
        <w:rPr>
          <w:rtl/>
        </w:rPr>
        <w:t xml:space="preserve">של </w:t>
      </w:r>
      <w:bookmarkStart w:id="12122" w:name="_ETM_Q29_689739"/>
      <w:bookmarkEnd w:id="12122"/>
      <w:r>
        <w:rPr>
          <w:rtl/>
        </w:rPr>
        <w:t xml:space="preserve">המציע </w:t>
      </w:r>
      <w:bookmarkStart w:id="12123" w:name="_ETM_Q29_690219"/>
      <w:bookmarkEnd w:id="12123"/>
      <w:r>
        <w:rPr>
          <w:rtl/>
        </w:rPr>
        <w:t xml:space="preserve">חבר </w:t>
      </w:r>
      <w:bookmarkStart w:id="12124" w:name="_ETM_Q29_690430"/>
      <w:bookmarkEnd w:id="12124"/>
      <w:r>
        <w:rPr>
          <w:rtl/>
        </w:rPr>
        <w:t xml:space="preserve">הכנסת </w:t>
      </w:r>
      <w:bookmarkStart w:id="12125" w:name="_ETM_Q29_690760"/>
      <w:bookmarkEnd w:id="12125"/>
      <w:r>
        <w:rPr>
          <w:rtl/>
        </w:rPr>
        <w:t xml:space="preserve">ביטון </w:t>
      </w:r>
      <w:bookmarkStart w:id="12126" w:name="_ETM_Q29_691580"/>
      <w:bookmarkEnd w:id="12126"/>
      <w:r w:rsidR="00564128">
        <w:rPr>
          <w:rFonts w:hint="cs"/>
          <w:rtl/>
        </w:rPr>
        <w:t xml:space="preserve">– </w:t>
      </w:r>
      <w:r>
        <w:rPr>
          <w:rtl/>
        </w:rPr>
        <w:t xml:space="preserve">ואני </w:t>
      </w:r>
      <w:bookmarkStart w:id="12127" w:name="_ETM_Q29_691819"/>
      <w:bookmarkEnd w:id="12127"/>
      <w:r>
        <w:rPr>
          <w:rtl/>
        </w:rPr>
        <w:t xml:space="preserve">מאמין </w:t>
      </w:r>
      <w:bookmarkStart w:id="12128" w:name="_ETM_Q29_692120"/>
      <w:bookmarkEnd w:id="12128"/>
      <w:r>
        <w:rPr>
          <w:rtl/>
        </w:rPr>
        <w:t>של</w:t>
      </w:r>
      <w:r>
        <w:rPr>
          <w:rFonts w:hint="cs"/>
          <w:rtl/>
        </w:rPr>
        <w:t>כך</w:t>
      </w:r>
      <w:bookmarkStart w:id="12129" w:name="_ETM_Q29_690999"/>
      <w:bookmarkEnd w:id="12129"/>
      <w:r>
        <w:rPr>
          <w:rtl/>
        </w:rPr>
        <w:t xml:space="preserve"> </w:t>
      </w:r>
      <w:bookmarkStart w:id="12130" w:name="_ETM_Q29_692510"/>
      <w:bookmarkEnd w:id="12130"/>
      <w:r>
        <w:rPr>
          <w:rFonts w:hint="cs"/>
          <w:rtl/>
        </w:rPr>
        <w:t>י</w:t>
      </w:r>
      <w:r>
        <w:rPr>
          <w:rtl/>
        </w:rPr>
        <w:t xml:space="preserve">צטרפו </w:t>
      </w:r>
      <w:bookmarkStart w:id="12131" w:name="_ETM_Q29_692959"/>
      <w:bookmarkEnd w:id="12131"/>
      <w:r>
        <w:rPr>
          <w:rtl/>
        </w:rPr>
        <w:t xml:space="preserve">כל </w:t>
      </w:r>
      <w:bookmarkStart w:id="12132" w:name="_ETM_Q29_693230"/>
      <w:bookmarkEnd w:id="12132"/>
      <w:r>
        <w:rPr>
          <w:rtl/>
        </w:rPr>
        <w:t xml:space="preserve">החברים </w:t>
      </w:r>
      <w:bookmarkStart w:id="12133" w:name="_ETM_Q29_693650"/>
      <w:bookmarkEnd w:id="12133"/>
      <w:r>
        <w:rPr>
          <w:rtl/>
        </w:rPr>
        <w:t xml:space="preserve">שהצטרפו </w:t>
      </w:r>
      <w:bookmarkStart w:id="12134" w:name="_ETM_Q29_694840"/>
      <w:bookmarkEnd w:id="12134"/>
      <w:r w:rsidR="00564128">
        <w:rPr>
          <w:rFonts w:hint="cs"/>
          <w:rtl/>
        </w:rPr>
        <w:t xml:space="preserve">– </w:t>
      </w:r>
      <w:r>
        <w:rPr>
          <w:rtl/>
        </w:rPr>
        <w:t xml:space="preserve">להעביר </w:t>
      </w:r>
      <w:bookmarkStart w:id="12135" w:name="_ETM_Q29_695349"/>
      <w:bookmarkEnd w:id="12135"/>
      <w:r>
        <w:rPr>
          <w:rtl/>
        </w:rPr>
        <w:t xml:space="preserve">את </w:t>
      </w:r>
      <w:bookmarkStart w:id="12136" w:name="_ETM_Q29_695470"/>
      <w:bookmarkEnd w:id="12136"/>
      <w:r>
        <w:rPr>
          <w:rtl/>
        </w:rPr>
        <w:t xml:space="preserve">הדיון </w:t>
      </w:r>
      <w:bookmarkStart w:id="12137" w:name="_ETM_Q29_695829"/>
      <w:bookmarkEnd w:id="12137"/>
      <w:r>
        <w:rPr>
          <w:rtl/>
        </w:rPr>
        <w:t xml:space="preserve">הזה </w:t>
      </w:r>
      <w:bookmarkStart w:id="12138" w:name="_ETM_Q29_696519"/>
      <w:bookmarkEnd w:id="12138"/>
      <w:r>
        <w:rPr>
          <w:rtl/>
        </w:rPr>
        <w:t>לוועדה</w:t>
      </w:r>
      <w:r>
        <w:rPr>
          <w:rFonts w:hint="cs"/>
          <w:rtl/>
        </w:rPr>
        <w:t>,</w:t>
      </w:r>
      <w:r>
        <w:rPr>
          <w:rtl/>
        </w:rPr>
        <w:t xml:space="preserve"> </w:t>
      </w:r>
      <w:bookmarkStart w:id="12139" w:name="_ETM_Q29_697590"/>
      <w:bookmarkEnd w:id="12139"/>
      <w:r>
        <w:rPr>
          <w:rtl/>
        </w:rPr>
        <w:t xml:space="preserve">ושם </w:t>
      </w:r>
      <w:bookmarkStart w:id="12140" w:name="_ETM_Q29_698249"/>
      <w:bookmarkEnd w:id="12140"/>
      <w:r>
        <w:rPr>
          <w:rtl/>
        </w:rPr>
        <w:t xml:space="preserve">לייצר </w:t>
      </w:r>
      <w:bookmarkStart w:id="12141" w:name="_ETM_Q29_698670"/>
      <w:bookmarkEnd w:id="12141"/>
      <w:r>
        <w:rPr>
          <w:rtl/>
        </w:rPr>
        <w:t xml:space="preserve">את </w:t>
      </w:r>
      <w:bookmarkStart w:id="12142" w:name="_ETM_Q29_698819"/>
      <w:bookmarkEnd w:id="12142"/>
      <w:r>
        <w:rPr>
          <w:rtl/>
        </w:rPr>
        <w:t xml:space="preserve">המתווה </w:t>
      </w:r>
      <w:bookmarkStart w:id="12143" w:name="_ETM_Q29_699749"/>
      <w:bookmarkEnd w:id="12143"/>
      <w:r>
        <w:rPr>
          <w:rtl/>
        </w:rPr>
        <w:t xml:space="preserve">הנכון </w:t>
      </w:r>
      <w:bookmarkStart w:id="12144" w:name="_ETM_Q29_700379"/>
      <w:bookmarkEnd w:id="12144"/>
      <w:r>
        <w:rPr>
          <w:rtl/>
        </w:rPr>
        <w:t>ביותר</w:t>
      </w:r>
      <w:r>
        <w:rPr>
          <w:rFonts w:hint="cs"/>
          <w:rtl/>
        </w:rPr>
        <w:t>,</w:t>
      </w:r>
      <w:r>
        <w:rPr>
          <w:rtl/>
        </w:rPr>
        <w:t xml:space="preserve"> </w:t>
      </w:r>
      <w:bookmarkStart w:id="12145" w:name="_ETM_Q29_701400"/>
      <w:bookmarkEnd w:id="12145"/>
      <w:r>
        <w:rPr>
          <w:rtl/>
        </w:rPr>
        <w:t xml:space="preserve">מתווה </w:t>
      </w:r>
      <w:bookmarkStart w:id="12146" w:name="_ETM_Q29_701879"/>
      <w:bookmarkEnd w:id="12146"/>
      <w:r>
        <w:rPr>
          <w:rtl/>
        </w:rPr>
        <w:t xml:space="preserve">ההתאוששות </w:t>
      </w:r>
      <w:bookmarkStart w:id="12147" w:name="_ETM_Q29_702510"/>
      <w:bookmarkEnd w:id="12147"/>
      <w:r>
        <w:rPr>
          <w:rtl/>
        </w:rPr>
        <w:t xml:space="preserve">ממצב </w:t>
      </w:r>
      <w:bookmarkStart w:id="12148" w:name="_ETM_Q29_702929"/>
      <w:bookmarkEnd w:id="12148"/>
      <w:r>
        <w:rPr>
          <w:rtl/>
        </w:rPr>
        <w:t>החירום</w:t>
      </w:r>
      <w:r>
        <w:rPr>
          <w:rFonts w:hint="cs"/>
          <w:rtl/>
        </w:rPr>
        <w:t>.</w:t>
      </w:r>
      <w:r>
        <w:rPr>
          <w:rtl/>
        </w:rPr>
        <w:t xml:space="preserve"> </w:t>
      </w:r>
      <w:bookmarkStart w:id="12149" w:name="_ETM_Q29_703439"/>
      <w:bookmarkEnd w:id="12149"/>
      <w:r>
        <w:rPr>
          <w:rtl/>
        </w:rPr>
        <w:t xml:space="preserve">תודה </w:t>
      </w:r>
      <w:bookmarkStart w:id="12150" w:name="_ETM_Q29_703709"/>
      <w:bookmarkEnd w:id="12150"/>
      <w:r>
        <w:rPr>
          <w:rtl/>
        </w:rPr>
        <w:t>רבה</w:t>
      </w:r>
      <w:r>
        <w:rPr>
          <w:rFonts w:hint="cs"/>
          <w:rtl/>
        </w:rPr>
        <w:t>.</w:t>
      </w:r>
      <w:bookmarkStart w:id="12151" w:name="_ETM_Q29_704099"/>
      <w:bookmarkEnd w:id="12151"/>
    </w:p>
    <w:p w:rsidR="00BC31FD" w:rsidRDefault="00BC31FD" w:rsidP="00952A44">
      <w:pPr>
        <w:rPr>
          <w:rtl/>
        </w:rPr>
      </w:pPr>
      <w:bookmarkStart w:id="12152" w:name="_ETM_Q29_700862"/>
      <w:bookmarkEnd w:id="12152"/>
    </w:p>
    <w:p w:rsidR="00BC31FD" w:rsidRDefault="00BC31FD" w:rsidP="00952A44">
      <w:pPr>
        <w:pStyle w:val="af6"/>
        <w:keepNext/>
        <w:rPr>
          <w:rtl/>
        </w:rPr>
      </w:pPr>
      <w:r w:rsidRPr="008D3E97">
        <w:rPr>
          <w:rStyle w:val="TagStyle"/>
          <w:rtl/>
        </w:rPr>
        <w:t xml:space="preserve"> &lt;&lt; יור &gt;&gt; </w:t>
      </w:r>
      <w:r>
        <w:rPr>
          <w:rtl/>
        </w:rPr>
        <w:t>היו"ר משה סולומון:</w:t>
      </w:r>
      <w:r w:rsidRPr="008D3E97">
        <w:rPr>
          <w:rStyle w:val="TagStyle"/>
          <w:rtl/>
        </w:rPr>
        <w:t xml:space="preserve"> &lt;&lt; יור &gt;&gt;</w:t>
      </w:r>
      <w:r>
        <w:rPr>
          <w:rtl/>
        </w:rPr>
        <w:t xml:space="preserve"> </w:t>
      </w:r>
    </w:p>
    <w:p w:rsidR="00BC31FD" w:rsidRDefault="00BC31FD" w:rsidP="00DD0FF2">
      <w:pPr>
        <w:rPr>
          <w:rtl/>
          <w:lang w:eastAsia="he-IL"/>
        </w:rPr>
      </w:pPr>
    </w:p>
    <w:p w:rsidR="00BC31FD" w:rsidRDefault="00BC31FD" w:rsidP="00564128">
      <w:pPr>
        <w:rPr>
          <w:rtl/>
        </w:rPr>
      </w:pPr>
      <w:bookmarkStart w:id="12153" w:name="_ETM_Q29_701456"/>
      <w:bookmarkStart w:id="12154" w:name="_ETM_Q29_696935"/>
      <w:bookmarkEnd w:id="12153"/>
      <w:bookmarkEnd w:id="12154"/>
      <w:r>
        <w:rPr>
          <w:rtl/>
        </w:rPr>
        <w:t xml:space="preserve">תודה </w:t>
      </w:r>
      <w:bookmarkStart w:id="12155" w:name="_ETM_Q29_704579"/>
      <w:bookmarkEnd w:id="12155"/>
      <w:r>
        <w:rPr>
          <w:rtl/>
        </w:rPr>
        <w:t>רבה</w:t>
      </w:r>
      <w:r>
        <w:rPr>
          <w:rFonts w:hint="cs"/>
          <w:rtl/>
        </w:rPr>
        <w:t>.</w:t>
      </w:r>
      <w:r>
        <w:rPr>
          <w:rtl/>
        </w:rPr>
        <w:t xml:space="preserve"> </w:t>
      </w:r>
      <w:bookmarkStart w:id="12156" w:name="_ETM_Q29_705030"/>
      <w:bookmarkEnd w:id="12156"/>
      <w:r>
        <w:rPr>
          <w:rtl/>
        </w:rPr>
        <w:t>ח</w:t>
      </w:r>
      <w:bookmarkStart w:id="12157" w:name="_ETM_Q29_703736"/>
      <w:bookmarkEnd w:id="12157"/>
      <w:r>
        <w:rPr>
          <w:rtl/>
        </w:rPr>
        <w:t>בר</w:t>
      </w:r>
      <w:bookmarkStart w:id="12158" w:name="_ETM_Q29_705299"/>
      <w:bookmarkEnd w:id="12158"/>
      <w:r>
        <w:rPr>
          <w:rFonts w:hint="cs"/>
          <w:rtl/>
        </w:rPr>
        <w:t xml:space="preserve"> </w:t>
      </w:r>
      <w:bookmarkStart w:id="12159" w:name="_ETM_Q29_706582"/>
      <w:bookmarkEnd w:id="12159"/>
      <w:r>
        <w:rPr>
          <w:rFonts w:hint="cs"/>
          <w:rtl/>
        </w:rPr>
        <w:t>הכנסת</w:t>
      </w:r>
      <w:bookmarkStart w:id="12160" w:name="_ETM_Q29_704733"/>
      <w:bookmarkEnd w:id="12160"/>
      <w:r>
        <w:rPr>
          <w:rFonts w:hint="cs"/>
          <w:rtl/>
        </w:rPr>
        <w:t xml:space="preserve"> משה</w:t>
      </w:r>
      <w:r>
        <w:rPr>
          <w:rtl/>
        </w:rPr>
        <w:t xml:space="preserve"> </w:t>
      </w:r>
      <w:bookmarkStart w:id="12161" w:name="_ETM_Q29_705569"/>
      <w:bookmarkEnd w:id="12161"/>
      <w:r>
        <w:rPr>
          <w:rFonts w:hint="cs"/>
          <w:rtl/>
        </w:rPr>
        <w:t>רוט,</w:t>
      </w:r>
      <w:r>
        <w:rPr>
          <w:rtl/>
        </w:rPr>
        <w:t xml:space="preserve"> </w:t>
      </w:r>
      <w:bookmarkStart w:id="12162" w:name="_ETM_Q29_706499"/>
      <w:bookmarkEnd w:id="12162"/>
      <w:r>
        <w:rPr>
          <w:rtl/>
        </w:rPr>
        <w:t>בבקשה</w:t>
      </w:r>
      <w:r>
        <w:rPr>
          <w:rFonts w:hint="cs"/>
          <w:rtl/>
        </w:rPr>
        <w:t>.</w:t>
      </w:r>
      <w:r>
        <w:rPr>
          <w:rtl/>
        </w:rPr>
        <w:t xml:space="preserve"> </w:t>
      </w:r>
      <w:bookmarkStart w:id="12163" w:name="_ETM_Q29_707690"/>
      <w:bookmarkEnd w:id="12163"/>
      <w:r>
        <w:rPr>
          <w:rtl/>
        </w:rPr>
        <w:t>לאיז</w:t>
      </w:r>
      <w:r>
        <w:rPr>
          <w:rFonts w:hint="cs"/>
          <w:rtl/>
        </w:rPr>
        <w:t>ו</w:t>
      </w:r>
      <w:r>
        <w:rPr>
          <w:rtl/>
        </w:rPr>
        <w:t xml:space="preserve"> </w:t>
      </w:r>
      <w:bookmarkStart w:id="12164" w:name="_ETM_Q29_707960"/>
      <w:bookmarkEnd w:id="12164"/>
      <w:r>
        <w:rPr>
          <w:rtl/>
        </w:rPr>
        <w:t xml:space="preserve">ועדה </w:t>
      </w:r>
      <w:bookmarkStart w:id="12165" w:name="_ETM_Q29_708410"/>
      <w:bookmarkEnd w:id="12165"/>
      <w:r>
        <w:rPr>
          <w:rtl/>
        </w:rPr>
        <w:t>התכוונת</w:t>
      </w:r>
      <w:r>
        <w:rPr>
          <w:rFonts w:hint="cs"/>
          <w:rtl/>
        </w:rPr>
        <w:t>?</w:t>
      </w:r>
      <w:bookmarkStart w:id="12166" w:name="_ETM_Q29_709671"/>
      <w:bookmarkStart w:id="12167" w:name="_ETM_Q29_712549"/>
      <w:bookmarkEnd w:id="12166"/>
      <w:bookmarkEnd w:id="12167"/>
    </w:p>
    <w:p w:rsidR="00BC31FD" w:rsidRDefault="00BC31FD" w:rsidP="00952A44">
      <w:pPr>
        <w:rPr>
          <w:rtl/>
        </w:rPr>
      </w:pPr>
      <w:bookmarkStart w:id="12168" w:name="_ETM_Q29_710092"/>
      <w:bookmarkStart w:id="12169" w:name="_ETM_Q29_710135"/>
      <w:bookmarkStart w:id="12170" w:name="_ETM_Q29_710954"/>
      <w:bookmarkEnd w:id="12168"/>
      <w:bookmarkEnd w:id="12169"/>
      <w:bookmarkEnd w:id="12170"/>
    </w:p>
    <w:p w:rsidR="00BC31FD" w:rsidRDefault="00BC31FD" w:rsidP="00952A44">
      <w:pPr>
        <w:pStyle w:val="af5"/>
        <w:keepNext/>
        <w:rPr>
          <w:rtl/>
        </w:rPr>
      </w:pPr>
      <w:bookmarkStart w:id="12171" w:name="ET_interruption_5765_18"/>
      <w:r w:rsidRPr="00275463">
        <w:rPr>
          <w:rStyle w:val="TagStyle"/>
          <w:rtl/>
        </w:rPr>
        <w:t xml:space="preserve"> &lt;&lt; קריאה &gt;&gt; </w:t>
      </w:r>
      <w:r>
        <w:rPr>
          <w:rtl/>
        </w:rPr>
        <w:t>מיכאל מרדכי ביטון (המחנה הממלכתי):</w:t>
      </w:r>
      <w:r w:rsidRPr="00275463">
        <w:rPr>
          <w:rStyle w:val="TagStyle"/>
          <w:rtl/>
        </w:rPr>
        <w:t xml:space="preserve"> &lt;&lt; קריאה &gt;&gt;</w:t>
      </w:r>
      <w:r>
        <w:rPr>
          <w:rtl/>
        </w:rPr>
        <w:t xml:space="preserve"> </w:t>
      </w:r>
      <w:bookmarkEnd w:id="12171"/>
    </w:p>
    <w:p w:rsidR="00BC31FD" w:rsidRDefault="00BC31FD" w:rsidP="00DD0FF2">
      <w:pPr>
        <w:rPr>
          <w:rtl/>
          <w:lang w:eastAsia="he-IL"/>
        </w:rPr>
      </w:pPr>
    </w:p>
    <w:p w:rsidR="00BC31FD" w:rsidRDefault="00BC31FD" w:rsidP="00952A44">
      <w:pPr>
        <w:rPr>
          <w:rtl/>
          <w:lang w:eastAsia="he-IL"/>
        </w:rPr>
      </w:pPr>
      <w:bookmarkStart w:id="12172" w:name="_ETM_Q29_719102"/>
      <w:bookmarkEnd w:id="12172"/>
      <w:r>
        <w:rPr>
          <w:rFonts w:hint="cs"/>
          <w:rtl/>
          <w:lang w:eastAsia="he-IL"/>
        </w:rPr>
        <w:t>הכ</w:t>
      </w:r>
      <w:bookmarkStart w:id="12173" w:name="_ETM_Q29_716006"/>
      <w:bookmarkEnd w:id="12173"/>
      <w:r>
        <w:rPr>
          <w:rFonts w:hint="cs"/>
          <w:rtl/>
          <w:lang w:eastAsia="he-IL"/>
        </w:rPr>
        <w:t>ספים.</w:t>
      </w:r>
      <w:bookmarkStart w:id="12174" w:name="_ETM_Q29_712252"/>
      <w:bookmarkEnd w:id="12174"/>
    </w:p>
    <w:p w:rsidR="00BC31FD" w:rsidRDefault="00BC31FD" w:rsidP="00952A44">
      <w:pPr>
        <w:rPr>
          <w:rtl/>
          <w:lang w:eastAsia="he-IL"/>
        </w:rPr>
      </w:pPr>
      <w:bookmarkStart w:id="12175" w:name="_ETM_Q29_712368"/>
      <w:bookmarkStart w:id="12176" w:name="_ETM_Q29_712421"/>
      <w:bookmarkEnd w:id="12175"/>
      <w:bookmarkEnd w:id="12176"/>
    </w:p>
    <w:p w:rsidR="00BC31FD" w:rsidRDefault="00B038B1" w:rsidP="00B038B1">
      <w:pPr>
        <w:pStyle w:val="af5"/>
        <w:rPr>
          <w:rtl/>
        </w:rPr>
      </w:pPr>
      <w:bookmarkStart w:id="12177" w:name="ET_interruption_6460_19"/>
      <w:r w:rsidRPr="00B038B1">
        <w:rPr>
          <w:rStyle w:val="TagStyle"/>
          <w:rtl/>
        </w:rPr>
        <w:t xml:space="preserve"> &lt;&lt; קריאה &gt;&gt;</w:t>
      </w:r>
      <w:r w:rsidR="00BC31FD" w:rsidRPr="00275463">
        <w:rPr>
          <w:rStyle w:val="TagStyle"/>
          <w:rtl/>
        </w:rPr>
        <w:t xml:space="preserve"> </w:t>
      </w:r>
      <w:bookmarkStart w:id="12178" w:name="_Toc185764174"/>
      <w:r w:rsidR="00BC31FD">
        <w:rPr>
          <w:rtl/>
        </w:rPr>
        <w:t>יצחק קרויזר (עוצמה יהודית):</w:t>
      </w:r>
      <w:bookmarkEnd w:id="12178"/>
      <w:r w:rsidR="00BC31FD" w:rsidRPr="00275463">
        <w:rPr>
          <w:rStyle w:val="TagStyle"/>
          <w:rtl/>
        </w:rPr>
        <w:t xml:space="preserve"> </w:t>
      </w:r>
      <w:r w:rsidRPr="00B038B1">
        <w:rPr>
          <w:rStyle w:val="TagStyle"/>
          <w:rtl/>
        </w:rPr>
        <w:t xml:space="preserve">&lt;&lt; קריאה &gt;&gt; </w:t>
      </w:r>
      <w:r w:rsidR="00BC31FD">
        <w:rPr>
          <w:rtl/>
        </w:rPr>
        <w:t xml:space="preserve"> </w:t>
      </w:r>
      <w:bookmarkEnd w:id="12177"/>
    </w:p>
    <w:p w:rsidR="00BC31FD" w:rsidRDefault="00BC31FD" w:rsidP="00DD0FF2">
      <w:pPr>
        <w:rPr>
          <w:rtl/>
          <w:lang w:eastAsia="he-IL"/>
        </w:rPr>
      </w:pPr>
    </w:p>
    <w:p w:rsidR="00BC31FD" w:rsidRDefault="00BC31FD" w:rsidP="00952A44">
      <w:pPr>
        <w:rPr>
          <w:rtl/>
          <w:lang w:eastAsia="he-IL"/>
        </w:rPr>
      </w:pPr>
      <w:bookmarkStart w:id="12179" w:name="_ETM_Q29_719638"/>
      <w:bookmarkStart w:id="12180" w:name="_ETM_Q29_719897"/>
      <w:bookmarkEnd w:id="12179"/>
      <w:bookmarkEnd w:id="12180"/>
      <w:r>
        <w:rPr>
          <w:rFonts w:hint="cs"/>
          <w:rtl/>
          <w:lang w:eastAsia="he-IL"/>
        </w:rPr>
        <w:t>הכספים.</w:t>
      </w:r>
    </w:p>
    <w:p w:rsidR="00BC31FD" w:rsidRDefault="00BC31FD" w:rsidP="00952A44">
      <w:pPr>
        <w:rPr>
          <w:rtl/>
          <w:lang w:eastAsia="he-IL"/>
        </w:rPr>
      </w:pPr>
      <w:bookmarkStart w:id="12181" w:name="_ETM_Q29_722488"/>
      <w:bookmarkStart w:id="12182" w:name="_ETM_Q29_722538"/>
      <w:bookmarkEnd w:id="12181"/>
      <w:bookmarkEnd w:id="12182"/>
    </w:p>
    <w:p w:rsidR="00BC31FD" w:rsidRDefault="00BC31FD" w:rsidP="00952A44">
      <w:pPr>
        <w:pStyle w:val="af6"/>
        <w:keepNext/>
        <w:rPr>
          <w:rtl/>
        </w:rPr>
      </w:pPr>
      <w:r w:rsidRPr="008B6A10">
        <w:rPr>
          <w:rStyle w:val="TagStyle"/>
          <w:rtl/>
        </w:rPr>
        <w:t xml:space="preserve"> &lt;&lt; יור &gt;&gt; </w:t>
      </w:r>
      <w:r>
        <w:rPr>
          <w:rtl/>
        </w:rPr>
        <w:t>היו"ר משה סולומון:</w:t>
      </w:r>
      <w:r w:rsidRPr="008B6A10">
        <w:rPr>
          <w:rStyle w:val="TagStyle"/>
          <w:rtl/>
        </w:rPr>
        <w:t xml:space="preserve"> &lt;&lt; יור &gt;&gt;</w:t>
      </w:r>
      <w:r>
        <w:rPr>
          <w:rtl/>
        </w:rPr>
        <w:t xml:space="preserve"> </w:t>
      </w:r>
    </w:p>
    <w:p w:rsidR="00BC31FD" w:rsidRDefault="00BC31FD" w:rsidP="00DD0FF2">
      <w:pPr>
        <w:rPr>
          <w:rtl/>
          <w:lang w:eastAsia="he-IL"/>
        </w:rPr>
      </w:pPr>
    </w:p>
    <w:p w:rsidR="00BC31FD" w:rsidRDefault="00BC31FD" w:rsidP="00952A44">
      <w:pPr>
        <w:rPr>
          <w:rtl/>
          <w:lang w:eastAsia="he-IL"/>
        </w:rPr>
      </w:pPr>
      <w:bookmarkStart w:id="12183" w:name="_ETM_Q29_734055"/>
      <w:bookmarkEnd w:id="12183"/>
      <w:r>
        <w:rPr>
          <w:rFonts w:hint="cs"/>
          <w:rtl/>
          <w:lang w:eastAsia="he-IL"/>
        </w:rPr>
        <w:t xml:space="preserve">בבקשה, </w:t>
      </w:r>
      <w:bookmarkStart w:id="12184" w:name="_ETM_Q29_734408"/>
      <w:bookmarkEnd w:id="12184"/>
      <w:r>
        <w:rPr>
          <w:rFonts w:hint="cs"/>
          <w:rtl/>
          <w:lang w:eastAsia="he-IL"/>
        </w:rPr>
        <w:t>לרשותך שלוש דקות.</w:t>
      </w:r>
    </w:p>
    <w:p w:rsidR="00BC31FD" w:rsidRPr="008B6A10" w:rsidRDefault="00BC31FD" w:rsidP="00952A44">
      <w:pPr>
        <w:rPr>
          <w:rtl/>
          <w:lang w:eastAsia="he-IL"/>
        </w:rPr>
      </w:pPr>
      <w:bookmarkStart w:id="12185" w:name="_ETM_Q29_735529"/>
      <w:bookmarkStart w:id="12186" w:name="_ETM_Q29_735597"/>
      <w:bookmarkEnd w:id="12185"/>
      <w:bookmarkEnd w:id="12186"/>
    </w:p>
    <w:p w:rsidR="00BC31FD" w:rsidRDefault="00BC31FD" w:rsidP="00952A44">
      <w:pPr>
        <w:pStyle w:val="a4"/>
        <w:keepNext/>
        <w:rPr>
          <w:rtl/>
        </w:rPr>
      </w:pPr>
      <w:bookmarkStart w:id="12187" w:name="ET_speaker_6501_20"/>
      <w:r w:rsidRPr="00275463">
        <w:rPr>
          <w:rStyle w:val="TagStyle"/>
          <w:rtl/>
        </w:rPr>
        <w:t xml:space="preserve"> &lt;&lt; דובר &gt;&gt; </w:t>
      </w:r>
      <w:bookmarkStart w:id="12188" w:name="_Toc185764175"/>
      <w:bookmarkStart w:id="12189" w:name="_Toc185851112"/>
      <w:bookmarkStart w:id="12190" w:name="_Toc185958092"/>
      <w:bookmarkStart w:id="12191" w:name="_Toc204589744"/>
      <w:r>
        <w:rPr>
          <w:rtl/>
        </w:rPr>
        <w:t>משה רוט (יהדות התורה):</w:t>
      </w:r>
      <w:bookmarkEnd w:id="12188"/>
      <w:bookmarkEnd w:id="12189"/>
      <w:bookmarkEnd w:id="12190"/>
      <w:bookmarkEnd w:id="12191"/>
      <w:r w:rsidRPr="00275463">
        <w:rPr>
          <w:rStyle w:val="TagStyle"/>
          <w:rtl/>
        </w:rPr>
        <w:t xml:space="preserve"> &lt;&lt; דובר &gt;&gt;</w:t>
      </w:r>
      <w:r>
        <w:rPr>
          <w:rtl/>
        </w:rPr>
        <w:t xml:space="preserve"> </w:t>
      </w:r>
      <w:bookmarkEnd w:id="12187"/>
    </w:p>
    <w:p w:rsidR="00BC31FD" w:rsidRDefault="00BC31FD" w:rsidP="00DD0FF2">
      <w:pPr>
        <w:rPr>
          <w:rtl/>
          <w:lang w:eastAsia="he-IL"/>
        </w:rPr>
      </w:pPr>
    </w:p>
    <w:p w:rsidR="00BC31FD" w:rsidRDefault="00BC31FD" w:rsidP="00952A44">
      <w:pPr>
        <w:rPr>
          <w:rtl/>
        </w:rPr>
      </w:pPr>
      <w:bookmarkStart w:id="12192" w:name="_ETM_Q29_724488"/>
      <w:bookmarkStart w:id="12193" w:name="_ETM_Q29_724536"/>
      <w:bookmarkStart w:id="12194" w:name="_ETM_Q29_710235"/>
      <w:bookmarkStart w:id="12195" w:name="_ETM_Q29_710278"/>
      <w:bookmarkStart w:id="12196" w:name="_ETM_Q29_728540"/>
      <w:bookmarkStart w:id="12197" w:name="_ETM_Q29_734079"/>
      <w:bookmarkStart w:id="12198" w:name="_ETM_Q29_734650"/>
      <w:bookmarkStart w:id="12199" w:name="_ETM_Q29_735129"/>
      <w:bookmarkStart w:id="12200" w:name="_ETM_Q29_735400"/>
      <w:bookmarkStart w:id="12201" w:name="_ETM_Q29_736460"/>
      <w:bookmarkStart w:id="12202" w:name="_ETM_Q29_736850"/>
      <w:bookmarkStart w:id="12203" w:name="_ETM_Q29_737051"/>
      <w:bookmarkEnd w:id="12192"/>
      <w:bookmarkEnd w:id="12193"/>
      <w:bookmarkEnd w:id="12194"/>
      <w:bookmarkEnd w:id="12195"/>
      <w:bookmarkEnd w:id="12196"/>
      <w:bookmarkEnd w:id="12197"/>
      <w:bookmarkEnd w:id="12198"/>
      <w:bookmarkEnd w:id="12199"/>
      <w:bookmarkEnd w:id="12200"/>
      <w:bookmarkEnd w:id="12201"/>
      <w:bookmarkEnd w:id="12202"/>
      <w:bookmarkEnd w:id="12203"/>
      <w:r>
        <w:rPr>
          <w:rtl/>
        </w:rPr>
        <w:t xml:space="preserve">תודה </w:t>
      </w:r>
      <w:bookmarkStart w:id="12204" w:name="_ETM_Q29_737150"/>
      <w:bookmarkEnd w:id="12204"/>
      <w:r>
        <w:rPr>
          <w:rtl/>
        </w:rPr>
        <w:t>רבה</w:t>
      </w:r>
      <w:r>
        <w:rPr>
          <w:rFonts w:hint="cs"/>
          <w:rtl/>
        </w:rPr>
        <w:t>.</w:t>
      </w:r>
      <w:r>
        <w:rPr>
          <w:rtl/>
        </w:rPr>
        <w:t xml:space="preserve"> </w:t>
      </w:r>
      <w:bookmarkStart w:id="12205" w:name="_ETM_Q29_737929"/>
      <w:bookmarkEnd w:id="12205"/>
      <w:r>
        <w:rPr>
          <w:rtl/>
        </w:rPr>
        <w:t xml:space="preserve">כבוד </w:t>
      </w:r>
      <w:bookmarkStart w:id="12206" w:name="_ETM_Q29_738110"/>
      <w:bookmarkEnd w:id="12206"/>
      <w:r>
        <w:rPr>
          <w:rtl/>
        </w:rPr>
        <w:t>היושב-ראש</w:t>
      </w:r>
      <w:r>
        <w:rPr>
          <w:rFonts w:hint="cs"/>
          <w:rtl/>
        </w:rPr>
        <w:t>,</w:t>
      </w:r>
      <w:r>
        <w:rPr>
          <w:rtl/>
        </w:rPr>
        <w:t xml:space="preserve"> </w:t>
      </w:r>
      <w:bookmarkStart w:id="12207" w:name="_ETM_Q29_738860"/>
      <w:bookmarkEnd w:id="12207"/>
      <w:r>
        <w:rPr>
          <w:rtl/>
        </w:rPr>
        <w:t xml:space="preserve">כנסת </w:t>
      </w:r>
      <w:bookmarkStart w:id="12208" w:name="_ETM_Q29_739220"/>
      <w:bookmarkEnd w:id="12208"/>
      <w:r>
        <w:rPr>
          <w:rtl/>
        </w:rPr>
        <w:t>נכבדה</w:t>
      </w:r>
      <w:r>
        <w:rPr>
          <w:rFonts w:hint="cs"/>
          <w:rtl/>
        </w:rPr>
        <w:t>,</w:t>
      </w:r>
      <w:r>
        <w:rPr>
          <w:rtl/>
        </w:rPr>
        <w:t xml:space="preserve"> </w:t>
      </w:r>
      <w:bookmarkStart w:id="12209" w:name="_ETM_Q29_739669"/>
      <w:bookmarkEnd w:id="12209"/>
      <w:r>
        <w:rPr>
          <w:rtl/>
        </w:rPr>
        <w:t xml:space="preserve">אני </w:t>
      </w:r>
      <w:bookmarkStart w:id="12210" w:name="_ETM_Q29_739759"/>
      <w:bookmarkEnd w:id="12210"/>
      <w:r>
        <w:rPr>
          <w:rtl/>
        </w:rPr>
        <w:t xml:space="preserve">רוצה </w:t>
      </w:r>
      <w:bookmarkStart w:id="12211" w:name="_ETM_Q29_739910"/>
      <w:bookmarkEnd w:id="12211"/>
      <w:r>
        <w:rPr>
          <w:rtl/>
        </w:rPr>
        <w:t xml:space="preserve">לספר </w:t>
      </w:r>
      <w:bookmarkStart w:id="12212" w:name="_ETM_Q29_740300"/>
      <w:bookmarkEnd w:id="12212"/>
      <w:r>
        <w:rPr>
          <w:rtl/>
        </w:rPr>
        <w:t xml:space="preserve">לכם </w:t>
      </w:r>
      <w:bookmarkStart w:id="12213" w:name="_ETM_Q29_740599"/>
      <w:bookmarkEnd w:id="12213"/>
      <w:r>
        <w:rPr>
          <w:rtl/>
        </w:rPr>
        <w:t>משהו</w:t>
      </w:r>
      <w:r>
        <w:rPr>
          <w:rFonts w:hint="cs"/>
          <w:rtl/>
        </w:rPr>
        <w:t>, סיפור</w:t>
      </w:r>
      <w:r>
        <w:rPr>
          <w:rtl/>
        </w:rPr>
        <w:t xml:space="preserve"> </w:t>
      </w:r>
      <w:bookmarkStart w:id="12214" w:name="_ETM_Q29_741199"/>
      <w:bookmarkStart w:id="12215" w:name="_ETM_Q29_742389"/>
      <w:bookmarkStart w:id="12216" w:name="_ETM_Q29_742509"/>
      <w:bookmarkEnd w:id="12214"/>
      <w:bookmarkEnd w:id="12215"/>
      <w:bookmarkEnd w:id="12216"/>
      <w:r>
        <w:rPr>
          <w:rFonts w:hint="cs"/>
          <w:rtl/>
        </w:rPr>
        <w:t>מ</w:t>
      </w:r>
      <w:bookmarkStart w:id="12217" w:name="_ETM_Q29_744160"/>
      <w:bookmarkEnd w:id="12217"/>
      <w:r>
        <w:rPr>
          <w:rtl/>
        </w:rPr>
        <w:t>עניין</w:t>
      </w:r>
      <w:r>
        <w:rPr>
          <w:rFonts w:hint="cs"/>
          <w:rtl/>
        </w:rPr>
        <w:t>.</w:t>
      </w:r>
      <w:r>
        <w:rPr>
          <w:rtl/>
        </w:rPr>
        <w:t xml:space="preserve"> </w:t>
      </w:r>
      <w:bookmarkStart w:id="12218" w:name="_ETM_Q29_744320"/>
      <w:bookmarkEnd w:id="12218"/>
      <w:r>
        <w:rPr>
          <w:rtl/>
        </w:rPr>
        <w:t xml:space="preserve">חבר </w:t>
      </w:r>
      <w:bookmarkStart w:id="12219" w:name="_ETM_Q29_744650"/>
      <w:bookmarkEnd w:id="12219"/>
      <w:r>
        <w:rPr>
          <w:rtl/>
        </w:rPr>
        <w:t xml:space="preserve">הכנסת </w:t>
      </w:r>
      <w:bookmarkStart w:id="12220" w:name="_ETM_Q29_745640"/>
      <w:bookmarkEnd w:id="12220"/>
      <w:r>
        <w:rPr>
          <w:rtl/>
        </w:rPr>
        <w:t xml:space="preserve">מיכאל </w:t>
      </w:r>
      <w:bookmarkStart w:id="12221" w:name="_ETM_Q29_746000"/>
      <w:bookmarkEnd w:id="12221"/>
      <w:r>
        <w:rPr>
          <w:rtl/>
        </w:rPr>
        <w:t>ביטון</w:t>
      </w:r>
      <w:r>
        <w:rPr>
          <w:rFonts w:hint="cs"/>
          <w:rtl/>
        </w:rPr>
        <w:t>,</w:t>
      </w:r>
      <w:bookmarkStart w:id="12222" w:name="_ETM_Q29_744319"/>
      <w:bookmarkEnd w:id="12222"/>
      <w:r>
        <w:rPr>
          <w:rtl/>
        </w:rPr>
        <w:t xml:space="preserve"> </w:t>
      </w:r>
      <w:bookmarkStart w:id="12223" w:name="_ETM_Q29_746360"/>
      <w:bookmarkEnd w:id="12223"/>
      <w:r>
        <w:rPr>
          <w:rtl/>
        </w:rPr>
        <w:t xml:space="preserve">אני </w:t>
      </w:r>
      <w:bookmarkStart w:id="12224" w:name="_ETM_Q29_746480"/>
      <w:bookmarkEnd w:id="12224"/>
      <w:r>
        <w:rPr>
          <w:rFonts w:hint="cs"/>
          <w:rtl/>
        </w:rPr>
        <w:t>א</w:t>
      </w:r>
      <w:r>
        <w:rPr>
          <w:rtl/>
        </w:rPr>
        <w:t xml:space="preserve">שמח </w:t>
      </w:r>
      <w:bookmarkStart w:id="12225" w:name="_ETM_Q29_746750"/>
      <w:bookmarkEnd w:id="12225"/>
      <w:r>
        <w:rPr>
          <w:rtl/>
        </w:rPr>
        <w:t xml:space="preserve">מאוד </w:t>
      </w:r>
      <w:bookmarkStart w:id="12226" w:name="_ETM_Q29_747080"/>
      <w:bookmarkEnd w:id="12226"/>
      <w:r>
        <w:rPr>
          <w:rtl/>
        </w:rPr>
        <w:t xml:space="preserve">אם </w:t>
      </w:r>
      <w:bookmarkStart w:id="12227" w:name="_ETM_Q29_748280"/>
      <w:bookmarkEnd w:id="12227"/>
      <w:r>
        <w:rPr>
          <w:rtl/>
        </w:rPr>
        <w:t xml:space="preserve">תהיה </w:t>
      </w:r>
      <w:bookmarkStart w:id="12228" w:name="_ETM_Q29_748550"/>
      <w:bookmarkEnd w:id="12228"/>
      <w:r>
        <w:rPr>
          <w:rtl/>
        </w:rPr>
        <w:t>בקש</w:t>
      </w:r>
      <w:r>
        <w:rPr>
          <w:rFonts w:hint="cs"/>
          <w:rtl/>
        </w:rPr>
        <w:t>ב</w:t>
      </w:r>
      <w:bookmarkStart w:id="12229" w:name="_ETM_Q29_747907"/>
      <w:bookmarkEnd w:id="12229"/>
      <w:r>
        <w:rPr>
          <w:rFonts w:hint="cs"/>
          <w:rtl/>
        </w:rPr>
        <w:t>,</w:t>
      </w:r>
      <w:r>
        <w:rPr>
          <w:rtl/>
        </w:rPr>
        <w:t xml:space="preserve"> </w:t>
      </w:r>
      <w:bookmarkStart w:id="12230" w:name="_ETM_Q29_749150"/>
      <w:bookmarkEnd w:id="12230"/>
      <w:r>
        <w:rPr>
          <w:rtl/>
        </w:rPr>
        <w:t xml:space="preserve">כי </w:t>
      </w:r>
      <w:bookmarkStart w:id="12231" w:name="_ETM_Q29_749210"/>
      <w:bookmarkEnd w:id="12231"/>
      <w:r>
        <w:rPr>
          <w:rtl/>
        </w:rPr>
        <w:t xml:space="preserve">אני </w:t>
      </w:r>
      <w:bookmarkStart w:id="12232" w:name="_ETM_Q29_749330"/>
      <w:bookmarkEnd w:id="12232"/>
      <w:r>
        <w:rPr>
          <w:rtl/>
        </w:rPr>
        <w:t xml:space="preserve">חושב </w:t>
      </w:r>
      <w:bookmarkStart w:id="12233" w:name="_ETM_Q29_749600"/>
      <w:bookmarkEnd w:id="12233"/>
      <w:r>
        <w:rPr>
          <w:rtl/>
        </w:rPr>
        <w:t xml:space="preserve">שאתה </w:t>
      </w:r>
      <w:bookmarkStart w:id="12234" w:name="_ETM_Q29_750140"/>
      <w:bookmarkStart w:id="12235" w:name="_ETM_Q29_750350"/>
      <w:bookmarkEnd w:id="12234"/>
      <w:bookmarkEnd w:id="12235"/>
      <w:r>
        <w:rPr>
          <w:rtl/>
        </w:rPr>
        <w:t xml:space="preserve">תסכים </w:t>
      </w:r>
      <w:bookmarkStart w:id="12236" w:name="_ETM_Q29_750740"/>
      <w:bookmarkEnd w:id="12236"/>
      <w:r>
        <w:rPr>
          <w:rtl/>
        </w:rPr>
        <w:t xml:space="preserve">לסיפור </w:t>
      </w:r>
      <w:bookmarkStart w:id="12237" w:name="_ETM_Q29_751250"/>
      <w:bookmarkEnd w:id="12237"/>
      <w:r>
        <w:rPr>
          <w:rtl/>
        </w:rPr>
        <w:t xml:space="preserve">שאני </w:t>
      </w:r>
      <w:bookmarkStart w:id="12238" w:name="_ETM_Q29_751460"/>
      <w:bookmarkEnd w:id="12238"/>
      <w:r>
        <w:rPr>
          <w:rtl/>
        </w:rPr>
        <w:t xml:space="preserve">רוצה </w:t>
      </w:r>
      <w:bookmarkStart w:id="12239" w:name="_ETM_Q29_751640"/>
      <w:bookmarkEnd w:id="12239"/>
      <w:r>
        <w:rPr>
          <w:rtl/>
        </w:rPr>
        <w:t>לספר</w:t>
      </w:r>
      <w:r>
        <w:rPr>
          <w:rFonts w:hint="cs"/>
          <w:rtl/>
        </w:rPr>
        <w:t>.</w:t>
      </w:r>
      <w:bookmarkStart w:id="12240" w:name="_ETM_Q29_753650"/>
      <w:bookmarkEnd w:id="12240"/>
    </w:p>
    <w:p w:rsidR="00BC31FD" w:rsidRDefault="00BC31FD" w:rsidP="00952A44">
      <w:pPr>
        <w:rPr>
          <w:rtl/>
        </w:rPr>
      </w:pPr>
    </w:p>
    <w:p w:rsidR="00BC31FD" w:rsidRDefault="00BC31FD" w:rsidP="00564128">
      <w:pPr>
        <w:rPr>
          <w:rtl/>
        </w:rPr>
      </w:pPr>
      <w:bookmarkStart w:id="12241" w:name="_ETM_Q29_752225"/>
      <w:bookmarkEnd w:id="12241"/>
      <w:r>
        <w:rPr>
          <w:rtl/>
        </w:rPr>
        <w:t xml:space="preserve">לפני </w:t>
      </w:r>
      <w:bookmarkStart w:id="12242" w:name="_ETM_Q29_754039"/>
      <w:bookmarkEnd w:id="12242"/>
      <w:r>
        <w:rPr>
          <w:rtl/>
        </w:rPr>
        <w:t xml:space="preserve">זמן </w:t>
      </w:r>
      <w:bookmarkStart w:id="12243" w:name="_ETM_Q29_754400"/>
      <w:bookmarkEnd w:id="12243"/>
      <w:r>
        <w:rPr>
          <w:rtl/>
        </w:rPr>
        <w:t>מה</w:t>
      </w:r>
      <w:r>
        <w:rPr>
          <w:rFonts w:hint="cs"/>
          <w:rtl/>
        </w:rPr>
        <w:t>,</w:t>
      </w:r>
      <w:r>
        <w:rPr>
          <w:rtl/>
        </w:rPr>
        <w:t xml:space="preserve"> </w:t>
      </w:r>
      <w:bookmarkStart w:id="12244" w:name="_ETM_Q29_755179"/>
      <w:bookmarkEnd w:id="12244"/>
      <w:r>
        <w:rPr>
          <w:rtl/>
        </w:rPr>
        <w:t xml:space="preserve">כמה </w:t>
      </w:r>
      <w:bookmarkStart w:id="12245" w:name="_ETM_Q29_755330"/>
      <w:bookmarkEnd w:id="12245"/>
      <w:r>
        <w:rPr>
          <w:rtl/>
        </w:rPr>
        <w:t>שבועות</w:t>
      </w:r>
      <w:r>
        <w:rPr>
          <w:rFonts w:hint="cs"/>
          <w:rtl/>
        </w:rPr>
        <w:t>,</w:t>
      </w:r>
      <w:r>
        <w:rPr>
          <w:rtl/>
        </w:rPr>
        <w:t xml:space="preserve"> </w:t>
      </w:r>
      <w:bookmarkStart w:id="12246" w:name="_ETM_Q29_755630"/>
      <w:bookmarkEnd w:id="12246"/>
      <w:r>
        <w:rPr>
          <w:rtl/>
        </w:rPr>
        <w:t xml:space="preserve">ביקרתי </w:t>
      </w:r>
      <w:bookmarkStart w:id="12247" w:name="_ETM_Q29_756470"/>
      <w:bookmarkEnd w:id="12247"/>
      <w:r>
        <w:rPr>
          <w:rtl/>
        </w:rPr>
        <w:t xml:space="preserve">בעיר </w:t>
      </w:r>
      <w:bookmarkStart w:id="12248" w:name="_ETM_Q29_757070"/>
      <w:bookmarkEnd w:id="12248"/>
      <w:r>
        <w:rPr>
          <w:rtl/>
        </w:rPr>
        <w:t xml:space="preserve">הבירה </w:t>
      </w:r>
      <w:bookmarkStart w:id="12249" w:name="_ETM_Q29_757490"/>
      <w:bookmarkEnd w:id="12249"/>
      <w:r>
        <w:rPr>
          <w:rtl/>
        </w:rPr>
        <w:t xml:space="preserve">של </w:t>
      </w:r>
      <w:bookmarkStart w:id="12250" w:name="_ETM_Q29_757669"/>
      <w:bookmarkEnd w:id="12250"/>
      <w:r>
        <w:rPr>
          <w:rtl/>
        </w:rPr>
        <w:t>הגליל</w:t>
      </w:r>
      <w:r>
        <w:rPr>
          <w:rFonts w:hint="cs"/>
          <w:rtl/>
        </w:rPr>
        <w:t>,</w:t>
      </w:r>
      <w:r>
        <w:rPr>
          <w:rtl/>
        </w:rPr>
        <w:t xml:space="preserve"> </w:t>
      </w:r>
      <w:bookmarkStart w:id="12251" w:name="_ETM_Q29_758290"/>
      <w:bookmarkEnd w:id="12251"/>
      <w:r>
        <w:rPr>
          <w:rtl/>
        </w:rPr>
        <w:t>בצפת</w:t>
      </w:r>
      <w:r>
        <w:rPr>
          <w:rFonts w:hint="cs"/>
          <w:rtl/>
        </w:rPr>
        <w:t>.</w:t>
      </w:r>
      <w:r>
        <w:rPr>
          <w:rtl/>
        </w:rPr>
        <w:t xml:space="preserve"> </w:t>
      </w:r>
      <w:bookmarkStart w:id="12252" w:name="_ETM_Q29_759879"/>
      <w:bookmarkStart w:id="12253" w:name="_ETM_Q29_759969"/>
      <w:bookmarkStart w:id="12254" w:name="_ETM_Q29_758308"/>
      <w:bookmarkEnd w:id="12252"/>
      <w:bookmarkEnd w:id="12253"/>
      <w:bookmarkEnd w:id="12254"/>
      <w:r>
        <w:rPr>
          <w:rtl/>
        </w:rPr>
        <w:t xml:space="preserve">נכנסתי </w:t>
      </w:r>
      <w:bookmarkStart w:id="12255" w:name="_ETM_Q29_760389"/>
      <w:bookmarkEnd w:id="12255"/>
      <w:r>
        <w:rPr>
          <w:rtl/>
        </w:rPr>
        <w:t xml:space="preserve">שם </w:t>
      </w:r>
      <w:bookmarkStart w:id="12256" w:name="_ETM_Q29_760569"/>
      <w:bookmarkStart w:id="12257" w:name="_ETM_Q29_760689"/>
      <w:bookmarkStart w:id="12258" w:name="_ETM_Q29_760900"/>
      <w:bookmarkStart w:id="12259" w:name="_ETM_Q29_758100"/>
      <w:bookmarkEnd w:id="12256"/>
      <w:bookmarkEnd w:id="12257"/>
      <w:bookmarkEnd w:id="12258"/>
      <w:bookmarkEnd w:id="12259"/>
      <w:r>
        <w:rPr>
          <w:rFonts w:hint="cs"/>
          <w:rtl/>
        </w:rPr>
        <w:t>ליקב</w:t>
      </w:r>
      <w:bookmarkStart w:id="12260" w:name="_ETM_Q29_755739"/>
      <w:bookmarkEnd w:id="12260"/>
      <w:r>
        <w:rPr>
          <w:rFonts w:hint="cs"/>
          <w:rtl/>
        </w:rPr>
        <w:t>,</w:t>
      </w:r>
      <w:r>
        <w:rPr>
          <w:rtl/>
        </w:rPr>
        <w:t xml:space="preserve"> </w:t>
      </w:r>
      <w:bookmarkStart w:id="12261" w:name="_ETM_Q29_761919"/>
      <w:bookmarkEnd w:id="12261"/>
      <w:r>
        <w:rPr>
          <w:rtl/>
        </w:rPr>
        <w:t xml:space="preserve">ושמעתי </w:t>
      </w:r>
      <w:bookmarkStart w:id="12262" w:name="_ETM_Q29_762999"/>
      <w:bookmarkEnd w:id="12262"/>
      <w:r>
        <w:rPr>
          <w:rtl/>
        </w:rPr>
        <w:t xml:space="preserve">מבעלת </w:t>
      </w:r>
      <w:bookmarkStart w:id="12263" w:name="_ETM_Q29_763509"/>
      <w:bookmarkEnd w:id="12263"/>
      <w:r>
        <w:rPr>
          <w:rtl/>
        </w:rPr>
        <w:t xml:space="preserve">היקב </w:t>
      </w:r>
      <w:bookmarkStart w:id="12264" w:name="_ETM_Q29_764790"/>
      <w:bookmarkEnd w:id="12264"/>
      <w:r>
        <w:rPr>
          <w:rtl/>
        </w:rPr>
        <w:t xml:space="preserve">את </w:t>
      </w:r>
      <w:bookmarkStart w:id="12265" w:name="_ETM_Q29_765059"/>
      <w:bookmarkEnd w:id="12265"/>
      <w:r>
        <w:rPr>
          <w:rtl/>
        </w:rPr>
        <w:t xml:space="preserve">הסיפור </w:t>
      </w:r>
      <w:bookmarkStart w:id="12266" w:name="_ETM_Q29_765690"/>
      <w:bookmarkEnd w:id="12266"/>
      <w:r>
        <w:rPr>
          <w:rtl/>
        </w:rPr>
        <w:t xml:space="preserve">שאני </w:t>
      </w:r>
      <w:bookmarkStart w:id="12267" w:name="_ETM_Q29_765929"/>
      <w:bookmarkEnd w:id="12267"/>
      <w:r>
        <w:rPr>
          <w:rtl/>
        </w:rPr>
        <w:t xml:space="preserve">רוצה </w:t>
      </w:r>
      <w:bookmarkStart w:id="12268" w:name="_ETM_Q29_766110"/>
      <w:bookmarkEnd w:id="12268"/>
      <w:r>
        <w:rPr>
          <w:rtl/>
        </w:rPr>
        <w:t xml:space="preserve">לספר </w:t>
      </w:r>
      <w:bookmarkStart w:id="12269" w:name="_ETM_Q29_766559"/>
      <w:bookmarkEnd w:id="12269"/>
      <w:r>
        <w:rPr>
          <w:rtl/>
        </w:rPr>
        <w:t>לכם</w:t>
      </w:r>
      <w:r>
        <w:rPr>
          <w:rFonts w:hint="cs"/>
          <w:rtl/>
        </w:rPr>
        <w:t>.</w:t>
      </w:r>
      <w:r>
        <w:rPr>
          <w:rtl/>
        </w:rPr>
        <w:t xml:space="preserve"> </w:t>
      </w:r>
      <w:bookmarkStart w:id="12270" w:name="_ETM_Q29_768520"/>
      <w:bookmarkEnd w:id="12270"/>
      <w:r>
        <w:rPr>
          <w:rtl/>
        </w:rPr>
        <w:t xml:space="preserve">זוג </w:t>
      </w:r>
      <w:bookmarkStart w:id="12271" w:name="_ETM_Q29_769850"/>
      <w:bookmarkEnd w:id="12271"/>
      <w:r>
        <w:rPr>
          <w:rtl/>
        </w:rPr>
        <w:t xml:space="preserve">מקים </w:t>
      </w:r>
      <w:bookmarkStart w:id="12272" w:name="_ETM_Q29_770630"/>
      <w:bookmarkEnd w:id="12272"/>
      <w:r>
        <w:rPr>
          <w:rtl/>
        </w:rPr>
        <w:t xml:space="preserve">יקב </w:t>
      </w:r>
      <w:bookmarkStart w:id="12273" w:name="_ETM_Q29_771110"/>
      <w:bookmarkEnd w:id="12273"/>
      <w:r>
        <w:rPr>
          <w:rtl/>
        </w:rPr>
        <w:t>בצפת</w:t>
      </w:r>
      <w:r>
        <w:rPr>
          <w:rFonts w:hint="cs"/>
          <w:rtl/>
        </w:rPr>
        <w:t>,</w:t>
      </w:r>
      <w:r>
        <w:rPr>
          <w:rtl/>
        </w:rPr>
        <w:t xml:space="preserve"> </w:t>
      </w:r>
      <w:bookmarkStart w:id="12274" w:name="_ETM_Q29_772960"/>
      <w:bookmarkEnd w:id="12274"/>
      <w:r>
        <w:rPr>
          <w:rtl/>
        </w:rPr>
        <w:t xml:space="preserve">מעסיקים </w:t>
      </w:r>
      <w:bookmarkStart w:id="12275" w:name="_ETM_Q29_773500"/>
      <w:bookmarkEnd w:id="12275"/>
      <w:r>
        <w:rPr>
          <w:rtl/>
        </w:rPr>
        <w:t>אנשים</w:t>
      </w:r>
      <w:r>
        <w:rPr>
          <w:rFonts w:hint="cs"/>
          <w:rtl/>
        </w:rPr>
        <w:t>,</w:t>
      </w:r>
      <w:r>
        <w:rPr>
          <w:rtl/>
        </w:rPr>
        <w:t xml:space="preserve"> </w:t>
      </w:r>
      <w:bookmarkStart w:id="12276" w:name="_ETM_Q29_774309"/>
      <w:bookmarkEnd w:id="12276"/>
      <w:r>
        <w:rPr>
          <w:rtl/>
        </w:rPr>
        <w:t xml:space="preserve">מתפרנסים </w:t>
      </w:r>
      <w:bookmarkStart w:id="12277" w:name="_ETM_Q29_775000"/>
      <w:bookmarkEnd w:id="12277"/>
      <w:r>
        <w:rPr>
          <w:rtl/>
        </w:rPr>
        <w:t>בכבוד</w:t>
      </w:r>
      <w:r>
        <w:rPr>
          <w:rFonts w:hint="cs"/>
          <w:rtl/>
        </w:rPr>
        <w:t>,</w:t>
      </w:r>
      <w:r>
        <w:rPr>
          <w:rtl/>
        </w:rPr>
        <w:t xml:space="preserve"> </w:t>
      </w:r>
      <w:bookmarkStart w:id="12278" w:name="_ETM_Q29_776340"/>
      <w:bookmarkEnd w:id="12278"/>
      <w:r>
        <w:rPr>
          <w:rtl/>
        </w:rPr>
        <w:t xml:space="preserve">ופתאום </w:t>
      </w:r>
      <w:bookmarkStart w:id="12279" w:name="_ETM_Q29_777820"/>
      <w:bookmarkEnd w:id="12279"/>
      <w:r>
        <w:rPr>
          <w:rtl/>
        </w:rPr>
        <w:t xml:space="preserve">יש </w:t>
      </w:r>
      <w:bookmarkStart w:id="12280" w:name="_ETM_Q29_778030"/>
      <w:bookmarkEnd w:id="12280"/>
      <w:r>
        <w:rPr>
          <w:rtl/>
        </w:rPr>
        <w:t>מלחמה</w:t>
      </w:r>
      <w:r>
        <w:rPr>
          <w:rFonts w:hint="cs"/>
          <w:rtl/>
        </w:rPr>
        <w:t>.</w:t>
      </w:r>
      <w:r>
        <w:rPr>
          <w:rtl/>
        </w:rPr>
        <w:t xml:space="preserve"> </w:t>
      </w:r>
      <w:bookmarkStart w:id="12281" w:name="_ETM_Q29_779039"/>
      <w:bookmarkStart w:id="12282" w:name="_ETM_Q29_779423"/>
      <w:bookmarkStart w:id="12283" w:name="_ETM_Q29_779490"/>
      <w:bookmarkStart w:id="12284" w:name="_ETM_Q29_779759"/>
      <w:bookmarkStart w:id="12285" w:name="_ETM_Q29_780030"/>
      <w:bookmarkStart w:id="12286" w:name="_ETM_Q29_780330"/>
      <w:bookmarkEnd w:id="12281"/>
      <w:bookmarkEnd w:id="12282"/>
      <w:bookmarkEnd w:id="12283"/>
      <w:bookmarkEnd w:id="12284"/>
      <w:bookmarkEnd w:id="12285"/>
      <w:bookmarkEnd w:id="12286"/>
      <w:r>
        <w:rPr>
          <w:rFonts w:hint="cs"/>
          <w:rtl/>
        </w:rPr>
        <w:t xml:space="preserve">זאת אומרת, </w:t>
      </w:r>
      <w:bookmarkStart w:id="12287" w:name="_ETM_Q29_778483"/>
      <w:bookmarkEnd w:id="12287"/>
      <w:r>
        <w:rPr>
          <w:rFonts w:hint="cs"/>
          <w:rtl/>
        </w:rPr>
        <w:t xml:space="preserve">אחרי </w:t>
      </w:r>
      <w:bookmarkStart w:id="12288" w:name="_ETM_Q29_779475"/>
      <w:bookmarkEnd w:id="12288"/>
      <w:r>
        <w:rPr>
          <w:rtl/>
        </w:rPr>
        <w:t>הקורונה</w:t>
      </w:r>
      <w:r>
        <w:rPr>
          <w:rFonts w:hint="cs"/>
          <w:rtl/>
        </w:rPr>
        <w:t>,</w:t>
      </w:r>
      <w:r>
        <w:rPr>
          <w:rtl/>
        </w:rPr>
        <w:t xml:space="preserve"> </w:t>
      </w:r>
      <w:bookmarkStart w:id="12289" w:name="_ETM_Q29_780870"/>
      <w:bookmarkEnd w:id="12289"/>
      <w:r>
        <w:rPr>
          <w:rtl/>
        </w:rPr>
        <w:t xml:space="preserve">אחרי </w:t>
      </w:r>
      <w:bookmarkStart w:id="12290" w:name="_ETM_Q29_781139"/>
      <w:bookmarkEnd w:id="12290"/>
      <w:r>
        <w:rPr>
          <w:rtl/>
        </w:rPr>
        <w:t>שכבר</w:t>
      </w:r>
      <w:r>
        <w:rPr>
          <w:rFonts w:hint="cs"/>
          <w:rtl/>
        </w:rPr>
        <w:t xml:space="preserve"> הי</w:t>
      </w:r>
      <w:r w:rsidR="00564128">
        <w:rPr>
          <w:rFonts w:hint="cs"/>
          <w:rtl/>
        </w:rPr>
        <w:t>ו</w:t>
      </w:r>
      <w:r>
        <w:rPr>
          <w:rFonts w:hint="cs"/>
          <w:rtl/>
        </w:rPr>
        <w:t xml:space="preserve"> </w:t>
      </w:r>
      <w:bookmarkStart w:id="12291" w:name="_ETM_Q29_784372"/>
      <w:bookmarkEnd w:id="12291"/>
      <w:r>
        <w:rPr>
          <w:rFonts w:hint="cs"/>
          <w:rtl/>
        </w:rPr>
        <w:t xml:space="preserve">להם כל החולשות </w:t>
      </w:r>
      <w:bookmarkStart w:id="12292" w:name="_ETM_Q29_781775"/>
      <w:bookmarkEnd w:id="12292"/>
      <w:r>
        <w:rPr>
          <w:rFonts w:hint="cs"/>
          <w:rtl/>
        </w:rPr>
        <w:t xml:space="preserve">וכל הירידות, </w:t>
      </w:r>
      <w:bookmarkStart w:id="12293" w:name="_ETM_Q29_779676"/>
      <w:bookmarkEnd w:id="12293"/>
      <w:r>
        <w:rPr>
          <w:rFonts w:hint="cs"/>
          <w:rtl/>
        </w:rPr>
        <w:t xml:space="preserve">התאוששו, ויש להם עכשיו </w:t>
      </w:r>
      <w:bookmarkStart w:id="12294" w:name="_ETM_Q29_791842"/>
      <w:bookmarkEnd w:id="12294"/>
      <w:r>
        <w:rPr>
          <w:rFonts w:hint="cs"/>
          <w:rtl/>
        </w:rPr>
        <w:t>מפעל לתפארת</w:t>
      </w:r>
      <w:bookmarkStart w:id="12295" w:name="_ETM_Q29_788700"/>
      <w:bookmarkEnd w:id="12295"/>
      <w:r>
        <w:rPr>
          <w:rFonts w:hint="cs"/>
          <w:rtl/>
        </w:rPr>
        <w:t>, באמת לתפארת מדינת ישראל</w:t>
      </w:r>
      <w:bookmarkStart w:id="12296" w:name="_ETM_Q29_790352"/>
      <w:bookmarkEnd w:id="12296"/>
      <w:r>
        <w:rPr>
          <w:rFonts w:hint="cs"/>
          <w:rtl/>
        </w:rPr>
        <w:t>, בכל המובנים – ערכי</w:t>
      </w:r>
      <w:bookmarkStart w:id="12297" w:name="_ETM_Q29_797002"/>
      <w:bookmarkEnd w:id="12297"/>
      <w:r>
        <w:rPr>
          <w:rFonts w:hint="cs"/>
          <w:rtl/>
        </w:rPr>
        <w:t xml:space="preserve"> וגם כלכלי.</w:t>
      </w:r>
      <w:bookmarkStart w:id="12298" w:name="_ETM_Q29_793500"/>
      <w:bookmarkEnd w:id="12298"/>
      <w:r>
        <w:rPr>
          <w:rFonts w:hint="cs"/>
          <w:rtl/>
        </w:rPr>
        <w:t xml:space="preserve"> </w:t>
      </w:r>
      <w:bookmarkStart w:id="12299" w:name="_ETM_Q29_793637"/>
      <w:bookmarkStart w:id="12300" w:name="_ETM_Q29_793701"/>
      <w:bookmarkStart w:id="12301" w:name="_ETM_Q29_793752"/>
      <w:bookmarkStart w:id="12302" w:name="_ETM_Q29_793822"/>
      <w:bookmarkEnd w:id="12299"/>
      <w:bookmarkEnd w:id="12300"/>
      <w:bookmarkEnd w:id="12301"/>
      <w:bookmarkEnd w:id="12302"/>
      <w:r>
        <w:rPr>
          <w:rFonts w:hint="cs"/>
          <w:rtl/>
        </w:rPr>
        <w:t>ופתאום יש מלחמה</w:t>
      </w:r>
      <w:bookmarkStart w:id="12303" w:name="_ETM_Q29_184176"/>
      <w:bookmarkEnd w:id="12303"/>
      <w:r>
        <w:rPr>
          <w:rFonts w:hint="cs"/>
          <w:rtl/>
        </w:rPr>
        <w:t xml:space="preserve">. יש מלחמה, </w:t>
      </w:r>
      <w:bookmarkStart w:id="12304" w:name="_ETM_Q29_797583"/>
      <w:bookmarkEnd w:id="12304"/>
      <w:r>
        <w:rPr>
          <w:rFonts w:hint="cs"/>
          <w:rtl/>
        </w:rPr>
        <w:t>והכול ממש</w:t>
      </w:r>
      <w:bookmarkStart w:id="12305" w:name="_ETM_Q29_803131"/>
      <w:bookmarkEnd w:id="12305"/>
      <w:r>
        <w:rPr>
          <w:rFonts w:hint="cs"/>
          <w:rtl/>
        </w:rPr>
        <w:t xml:space="preserve"> יורד</w:t>
      </w:r>
      <w:bookmarkStart w:id="12306" w:name="_ETM_Q29_799732"/>
      <w:bookmarkEnd w:id="12306"/>
      <w:r>
        <w:rPr>
          <w:rFonts w:hint="cs"/>
          <w:rtl/>
        </w:rPr>
        <w:t xml:space="preserve"> לאפס.</w:t>
      </w:r>
      <w:bookmarkStart w:id="12307" w:name="_ETM_Q29_801552"/>
      <w:bookmarkStart w:id="12308" w:name="_ETM_Q29_801616"/>
      <w:bookmarkStart w:id="12309" w:name="_ETM_Q29_801683"/>
      <w:bookmarkStart w:id="12310" w:name="_ETM_Q29_801737"/>
      <w:bookmarkStart w:id="12311" w:name="_ETM_Q29_799532"/>
      <w:bookmarkEnd w:id="12307"/>
      <w:bookmarkEnd w:id="12308"/>
      <w:bookmarkEnd w:id="12309"/>
      <w:bookmarkEnd w:id="12310"/>
      <w:bookmarkEnd w:id="12311"/>
      <w:r>
        <w:rPr>
          <w:rFonts w:hint="cs"/>
          <w:rtl/>
        </w:rPr>
        <w:t xml:space="preserve"> האנשים האלה, מה הם אמורים </w:t>
      </w:r>
      <w:bookmarkStart w:id="12312" w:name="_ETM_Q29_801007"/>
      <w:bookmarkEnd w:id="12312"/>
      <w:r>
        <w:rPr>
          <w:rFonts w:hint="cs"/>
          <w:rtl/>
        </w:rPr>
        <w:t>לעשות? איך הם</w:t>
      </w:r>
      <w:bookmarkStart w:id="12313" w:name="_ETM_Q29_804242"/>
      <w:bookmarkEnd w:id="12313"/>
      <w:r>
        <w:rPr>
          <w:rFonts w:hint="cs"/>
          <w:rtl/>
        </w:rPr>
        <w:t xml:space="preserve"> אמורים להתפרנס</w:t>
      </w:r>
      <w:bookmarkStart w:id="12314" w:name="_ETM_Q29_802020"/>
      <w:bookmarkEnd w:id="12314"/>
      <w:r w:rsidRPr="00A8352B">
        <w:rPr>
          <w:rFonts w:hint="cs"/>
          <w:rtl/>
        </w:rPr>
        <w:t>? ר</w:t>
      </w:r>
      <w:r>
        <w:rPr>
          <w:rFonts w:hint="cs"/>
          <w:rtl/>
        </w:rPr>
        <w:t>י</w:t>
      </w:r>
      <w:r w:rsidRPr="00A8352B">
        <w:rPr>
          <w:rFonts w:hint="cs"/>
          <w:rtl/>
        </w:rPr>
        <w:t xml:space="preserve">בונו </w:t>
      </w:r>
      <w:bookmarkStart w:id="12315" w:name="_ETM_Q29_802288"/>
      <w:bookmarkEnd w:id="12315"/>
      <w:proofErr w:type="spellStart"/>
      <w:r w:rsidRPr="00A8352B">
        <w:rPr>
          <w:rFonts w:hint="cs"/>
          <w:rtl/>
        </w:rPr>
        <w:t>דעלמא</w:t>
      </w:r>
      <w:proofErr w:type="spellEnd"/>
      <w:r w:rsidRPr="00A8352B">
        <w:rPr>
          <w:rFonts w:hint="cs"/>
          <w:rtl/>
        </w:rPr>
        <w:t>, מישהו</w:t>
      </w:r>
      <w:r>
        <w:rPr>
          <w:rFonts w:hint="cs"/>
          <w:rtl/>
        </w:rPr>
        <w:t xml:space="preserve"> יכול להגיד לי?</w:t>
      </w:r>
      <w:bookmarkStart w:id="12316" w:name="_ETM_Q29_803456"/>
      <w:bookmarkEnd w:id="12316"/>
      <w:r>
        <w:rPr>
          <w:rFonts w:hint="cs"/>
          <w:rtl/>
        </w:rPr>
        <w:t xml:space="preserve"> יש </w:t>
      </w:r>
      <w:bookmarkStart w:id="12317" w:name="_ETM_Q29_807935"/>
      <w:bookmarkEnd w:id="12317"/>
      <w:r>
        <w:rPr>
          <w:rFonts w:hint="cs"/>
          <w:rtl/>
        </w:rPr>
        <w:t>א</w:t>
      </w:r>
      <w:bookmarkStart w:id="12318" w:name="_ETM_Q29_804219"/>
      <w:bookmarkEnd w:id="12318"/>
      <w:r>
        <w:rPr>
          <w:rFonts w:hint="cs"/>
          <w:rtl/>
        </w:rPr>
        <w:t>יזשהו פתרון?</w:t>
      </w:r>
      <w:bookmarkStart w:id="12319" w:name="_ETM_Q29_812735"/>
      <w:bookmarkEnd w:id="12319"/>
    </w:p>
    <w:p w:rsidR="00BC31FD" w:rsidRDefault="00BC31FD" w:rsidP="00952A44">
      <w:pPr>
        <w:rPr>
          <w:rtl/>
        </w:rPr>
      </w:pPr>
      <w:bookmarkStart w:id="12320" w:name="_ETM_Q29_814139"/>
      <w:bookmarkEnd w:id="12320"/>
    </w:p>
    <w:p w:rsidR="00BC31FD" w:rsidRDefault="00BC31FD" w:rsidP="00564128">
      <w:pPr>
        <w:rPr>
          <w:rtl/>
        </w:rPr>
      </w:pPr>
      <w:bookmarkStart w:id="12321" w:name="TOR_Q30"/>
      <w:bookmarkEnd w:id="12321"/>
      <w:r>
        <w:rPr>
          <w:rFonts w:hint="cs"/>
          <w:rtl/>
        </w:rPr>
        <w:t xml:space="preserve">אז אני אומר, עכשיו תכפילו את הסיפור הזה שסיפרתי לכם. האנשים האלה הם אנשים </w:t>
      </w:r>
      <w:bookmarkStart w:id="12322" w:name="_ETM_Q30_218204"/>
      <w:bookmarkEnd w:id="12322"/>
      <w:r>
        <w:rPr>
          <w:rFonts w:hint="cs"/>
          <w:rtl/>
        </w:rPr>
        <w:t xml:space="preserve">מכובדים, אנשים ערכיים, פשטניים כאלה, עם כל המעלות. </w:t>
      </w:r>
      <w:bookmarkStart w:id="12323" w:name="_ETM_Q30_224253"/>
      <w:bookmarkEnd w:id="12323"/>
      <w:r>
        <w:rPr>
          <w:rFonts w:hint="cs"/>
          <w:rtl/>
        </w:rPr>
        <w:t>עכשיו תכפילו את הסיפור הזה</w:t>
      </w:r>
      <w:r w:rsidR="00564128">
        <w:rPr>
          <w:rFonts w:hint="cs"/>
          <w:rtl/>
        </w:rPr>
        <w:t>,</w:t>
      </w:r>
      <w:r>
        <w:rPr>
          <w:rFonts w:hint="cs"/>
          <w:rtl/>
        </w:rPr>
        <w:t xml:space="preserve"> תכפילו את זה אלפי פעמים </w:t>
      </w:r>
      <w:bookmarkStart w:id="12324" w:name="_ETM_Q30_228591"/>
      <w:bookmarkEnd w:id="12324"/>
      <w:r w:rsidR="00564128">
        <w:rPr>
          <w:rFonts w:hint="eastAsia"/>
          <w:rtl/>
        </w:rPr>
        <w:t xml:space="preserve">– </w:t>
      </w:r>
      <w:r>
        <w:rPr>
          <w:rFonts w:hint="cs"/>
          <w:rtl/>
        </w:rPr>
        <w:t xml:space="preserve">עיר שלמה, אזור שלם. זה כאילו הייתי מספר שיש שני </w:t>
      </w:r>
      <w:bookmarkStart w:id="12325" w:name="_ETM_Q30_236239"/>
      <w:bookmarkEnd w:id="12325"/>
      <w:r>
        <w:rPr>
          <w:rFonts w:hint="cs"/>
          <w:rtl/>
        </w:rPr>
        <w:t xml:space="preserve">מיליון יהודים שצריכים את עזרתנו. אנחנו נתעלם? מישהו חושב שאנחנו </w:t>
      </w:r>
      <w:bookmarkStart w:id="12326" w:name="_ETM_Q30_238953"/>
      <w:bookmarkEnd w:id="12326"/>
      <w:r>
        <w:rPr>
          <w:rFonts w:hint="cs"/>
          <w:rtl/>
        </w:rPr>
        <w:t xml:space="preserve">נתעלם מזה? חס ושלום. </w:t>
      </w:r>
    </w:p>
    <w:p w:rsidR="00BC31FD" w:rsidRDefault="00BC31FD" w:rsidP="00952A44">
      <w:pPr>
        <w:rPr>
          <w:rtl/>
        </w:rPr>
      </w:pPr>
      <w:bookmarkStart w:id="12327" w:name="_ETM_Q30_241336"/>
      <w:bookmarkStart w:id="12328" w:name="_ETM_Q30_241438"/>
      <w:bookmarkEnd w:id="12327"/>
      <w:bookmarkEnd w:id="12328"/>
    </w:p>
    <w:p w:rsidR="00BC31FD" w:rsidRDefault="00BC31FD" w:rsidP="00564128">
      <w:pPr>
        <w:rPr>
          <w:rtl/>
        </w:rPr>
      </w:pPr>
      <w:bookmarkStart w:id="12329" w:name="_ETM_Q30_241464"/>
      <w:bookmarkStart w:id="12330" w:name="_ETM_Q30_241557"/>
      <w:bookmarkEnd w:id="12329"/>
      <w:bookmarkEnd w:id="12330"/>
      <w:r>
        <w:rPr>
          <w:rFonts w:hint="cs"/>
          <w:rtl/>
        </w:rPr>
        <w:t xml:space="preserve">אני רוצה להגיד שאם אתם רוצים </w:t>
      </w:r>
      <w:bookmarkStart w:id="12331" w:name="_ETM_Q30_246504"/>
      <w:bookmarkEnd w:id="12331"/>
      <w:r>
        <w:rPr>
          <w:rFonts w:hint="cs"/>
          <w:rtl/>
        </w:rPr>
        <w:t xml:space="preserve">לדעת מה המצב של מדינת ישראל, מה מצבו של עם </w:t>
      </w:r>
      <w:bookmarkStart w:id="12332" w:name="_ETM_Q30_252361"/>
      <w:bookmarkEnd w:id="12332"/>
      <w:r>
        <w:rPr>
          <w:rFonts w:hint="cs"/>
          <w:rtl/>
        </w:rPr>
        <w:t xml:space="preserve">ישראל, מה המצב שלנו </w:t>
      </w:r>
      <w:r>
        <w:rPr>
          <w:rtl/>
        </w:rPr>
        <w:t>–</w:t>
      </w:r>
      <w:r>
        <w:rPr>
          <w:rFonts w:hint="cs"/>
          <w:rtl/>
        </w:rPr>
        <w:t xml:space="preserve"> אתה רוצה לדעת איך אתה </w:t>
      </w:r>
      <w:bookmarkStart w:id="12333" w:name="_ETM_Q30_248991"/>
      <w:bookmarkEnd w:id="12333"/>
      <w:r>
        <w:rPr>
          <w:rFonts w:hint="cs"/>
          <w:rtl/>
        </w:rPr>
        <w:t xml:space="preserve">יכול לדעת? תבדוק מה קורה בגליל. אם המצב טוב בגליל, </w:t>
      </w:r>
      <w:bookmarkStart w:id="12334" w:name="_ETM_Q30_260781"/>
      <w:bookmarkEnd w:id="12334"/>
      <w:r>
        <w:rPr>
          <w:rFonts w:hint="cs"/>
          <w:rtl/>
        </w:rPr>
        <w:t xml:space="preserve">אז המצב שלנו טוב. שם זה הלב. תבחן, אני אומר </w:t>
      </w:r>
      <w:bookmarkStart w:id="12335" w:name="_ETM_Q30_267212"/>
      <w:bookmarkEnd w:id="12335"/>
      <w:r>
        <w:rPr>
          <w:rFonts w:hint="cs"/>
          <w:rtl/>
        </w:rPr>
        <w:t xml:space="preserve">לך, זאת בחינה לאורך כל הדורות. המצב בגליל אומר מה </w:t>
      </w:r>
      <w:bookmarkStart w:id="12336" w:name="_ETM_Q30_270874"/>
      <w:bookmarkEnd w:id="12336"/>
      <w:r>
        <w:rPr>
          <w:rFonts w:hint="cs"/>
          <w:rtl/>
        </w:rPr>
        <w:t>מצבנו. לא נוותר</w:t>
      </w:r>
      <w:r w:rsidR="00564128">
        <w:rPr>
          <w:rFonts w:hint="cs"/>
          <w:rtl/>
        </w:rPr>
        <w:t>.</w:t>
      </w:r>
      <w:r>
        <w:rPr>
          <w:rFonts w:hint="cs"/>
          <w:rtl/>
        </w:rPr>
        <w:t xml:space="preserve"> אנחנו נעמוד על כך בכל הכוח שהציבור בגליל </w:t>
      </w:r>
      <w:bookmarkStart w:id="12337" w:name="_ETM_Q30_278730"/>
      <w:bookmarkEnd w:id="12337"/>
      <w:r>
        <w:rPr>
          <w:rFonts w:hint="cs"/>
          <w:rtl/>
        </w:rPr>
        <w:t xml:space="preserve">יקבל את מה שמגיע לו גם מבחינת פרנסה וגם מכל הבחינות. אנחנו נעזור להם. </w:t>
      </w:r>
    </w:p>
    <w:p w:rsidR="00BC31FD" w:rsidRDefault="00BC31FD" w:rsidP="00952A44">
      <w:pPr>
        <w:rPr>
          <w:rtl/>
        </w:rPr>
      </w:pPr>
      <w:bookmarkStart w:id="12338" w:name="_ETM_Q30_285514"/>
      <w:bookmarkStart w:id="12339" w:name="_ETM_Q30_285585"/>
      <w:bookmarkEnd w:id="12338"/>
      <w:bookmarkEnd w:id="12339"/>
    </w:p>
    <w:p w:rsidR="00BC31FD" w:rsidRDefault="00BC31FD" w:rsidP="00952A44">
      <w:pPr>
        <w:rPr>
          <w:rtl/>
        </w:rPr>
      </w:pPr>
      <w:bookmarkStart w:id="12340" w:name="_ETM_Q30_285721"/>
      <w:bookmarkStart w:id="12341" w:name="_ETM_Q30_285801"/>
      <w:bookmarkEnd w:id="12340"/>
      <w:bookmarkEnd w:id="12341"/>
      <w:r>
        <w:rPr>
          <w:rFonts w:hint="cs"/>
          <w:rtl/>
        </w:rPr>
        <w:t xml:space="preserve">בגלל זה הצטרפתי להצעה </w:t>
      </w:r>
      <w:bookmarkStart w:id="12342" w:name="_ETM_Q30_289608"/>
      <w:bookmarkEnd w:id="12342"/>
      <w:r>
        <w:rPr>
          <w:rFonts w:hint="cs"/>
          <w:rtl/>
        </w:rPr>
        <w:t>הדחופה הזאת. זאת הצעה חשובה ביותר, ולכן אנחנו נעביר את זה לוועדת הכספים</w:t>
      </w:r>
      <w:r w:rsidR="00564128">
        <w:rPr>
          <w:rFonts w:hint="cs"/>
          <w:rtl/>
        </w:rPr>
        <w:t>,</w:t>
      </w:r>
      <w:r>
        <w:rPr>
          <w:rFonts w:hint="cs"/>
          <w:rtl/>
        </w:rPr>
        <w:t xml:space="preserve"> ולא נצא משם עד שלא נקבל בדיוק </w:t>
      </w:r>
      <w:bookmarkStart w:id="12343" w:name="_ETM_Q30_297476"/>
      <w:bookmarkEnd w:id="12343"/>
      <w:r>
        <w:rPr>
          <w:rFonts w:hint="cs"/>
          <w:rtl/>
        </w:rPr>
        <w:t xml:space="preserve">את העזרה לשני מיליון היהודים האלה. אנחנו נעלה בחזרה את הגליל למקום שבו הוא צריך להיות. הלוואי וה' יעזור. </w:t>
      </w:r>
    </w:p>
    <w:p w:rsidR="00BC31FD" w:rsidRDefault="00BC31FD" w:rsidP="00952A44">
      <w:pPr>
        <w:rPr>
          <w:rtl/>
        </w:rPr>
      </w:pPr>
    </w:p>
    <w:p w:rsidR="00BC31FD" w:rsidRDefault="00BC31FD" w:rsidP="00952A44">
      <w:pPr>
        <w:pStyle w:val="af5"/>
        <w:keepNext/>
        <w:rPr>
          <w:rtl/>
        </w:rPr>
      </w:pPr>
      <w:bookmarkStart w:id="12344" w:name="ET_interruption_5765_5"/>
      <w:r w:rsidRPr="000C3393">
        <w:rPr>
          <w:rStyle w:val="TagStyle"/>
          <w:rtl/>
        </w:rPr>
        <w:t xml:space="preserve"> &lt;&lt; קריאה &gt;&gt; </w:t>
      </w:r>
      <w:r>
        <w:rPr>
          <w:rtl/>
        </w:rPr>
        <w:t>מיכאל מרדכי ביטון (המחנה הממלכתי):</w:t>
      </w:r>
      <w:r w:rsidRPr="000C3393">
        <w:rPr>
          <w:rStyle w:val="TagStyle"/>
          <w:rtl/>
        </w:rPr>
        <w:t xml:space="preserve"> &lt;&lt; קריאה &gt;&gt;</w:t>
      </w:r>
      <w:r>
        <w:rPr>
          <w:rtl/>
        </w:rPr>
        <w:t xml:space="preserve"> </w:t>
      </w:r>
      <w:bookmarkEnd w:id="12344"/>
    </w:p>
    <w:p w:rsidR="00BC31FD" w:rsidRDefault="00BC31FD" w:rsidP="00DD0FF2">
      <w:pPr>
        <w:rPr>
          <w:rtl/>
        </w:rPr>
      </w:pPr>
    </w:p>
    <w:p w:rsidR="00BC31FD" w:rsidRDefault="00BC31FD" w:rsidP="00952A44">
      <w:pPr>
        <w:rPr>
          <w:rtl/>
        </w:rPr>
      </w:pPr>
      <w:r>
        <w:rPr>
          <w:rFonts w:hint="cs"/>
          <w:rtl/>
        </w:rPr>
        <w:t xml:space="preserve">כי מצפון תיפתח הטובה. </w:t>
      </w:r>
    </w:p>
    <w:p w:rsidR="00BC31FD" w:rsidRDefault="00BC31FD" w:rsidP="00952A44">
      <w:pPr>
        <w:rPr>
          <w:rtl/>
        </w:rPr>
      </w:pPr>
    </w:p>
    <w:p w:rsidR="00BC31FD" w:rsidRDefault="00BC31FD" w:rsidP="00952A44">
      <w:pPr>
        <w:pStyle w:val="-"/>
        <w:keepNext/>
        <w:rPr>
          <w:rtl/>
        </w:rPr>
      </w:pPr>
      <w:bookmarkStart w:id="12345" w:name="ET_speakercontinue_6501_8"/>
      <w:r w:rsidRPr="000C3393">
        <w:rPr>
          <w:rStyle w:val="TagStyle"/>
          <w:rtl/>
        </w:rPr>
        <w:t xml:space="preserve"> &lt;&lt; דובר_המשך &gt;&gt; </w:t>
      </w:r>
      <w:r>
        <w:rPr>
          <w:rtl/>
        </w:rPr>
        <w:t>משה רוט (יהדות התורה):</w:t>
      </w:r>
      <w:r w:rsidRPr="000C3393">
        <w:rPr>
          <w:rStyle w:val="TagStyle"/>
          <w:rtl/>
        </w:rPr>
        <w:t xml:space="preserve"> &lt;&lt; דובר_המשך &gt;&gt;</w:t>
      </w:r>
      <w:r>
        <w:rPr>
          <w:rtl/>
        </w:rPr>
        <w:t xml:space="preserve"> </w:t>
      </w:r>
      <w:bookmarkEnd w:id="12345"/>
    </w:p>
    <w:p w:rsidR="00BC31FD" w:rsidRDefault="00BC31FD" w:rsidP="00DD0FF2">
      <w:pPr>
        <w:rPr>
          <w:rtl/>
        </w:rPr>
      </w:pPr>
    </w:p>
    <w:p w:rsidR="00BC31FD" w:rsidRDefault="00BC31FD" w:rsidP="00952A44">
      <w:pPr>
        <w:rPr>
          <w:rtl/>
        </w:rPr>
      </w:pPr>
      <w:bookmarkStart w:id="12346" w:name="_ETM_Q30_304071"/>
      <w:bookmarkStart w:id="12347" w:name="_ETM_Q30_304152"/>
      <w:bookmarkEnd w:id="12346"/>
      <w:bookmarkEnd w:id="12347"/>
      <w:r>
        <w:rPr>
          <w:rFonts w:hint="cs"/>
          <w:rtl/>
        </w:rPr>
        <w:t xml:space="preserve">כל הצפון. </w:t>
      </w:r>
    </w:p>
    <w:p w:rsidR="00BC31FD" w:rsidRDefault="00BC31FD" w:rsidP="00952A44">
      <w:pPr>
        <w:rPr>
          <w:rtl/>
        </w:rPr>
      </w:pPr>
    </w:p>
    <w:p w:rsidR="00BC31FD" w:rsidRDefault="00BC31FD" w:rsidP="00952A44">
      <w:pPr>
        <w:pStyle w:val="af5"/>
        <w:keepNext/>
        <w:rPr>
          <w:rtl/>
        </w:rPr>
      </w:pPr>
      <w:bookmarkStart w:id="12348" w:name="ET_interruption_5765_9"/>
      <w:r w:rsidRPr="000C3393">
        <w:rPr>
          <w:rStyle w:val="TagStyle"/>
          <w:rtl/>
        </w:rPr>
        <w:t xml:space="preserve"> &lt;&lt; קריאה &gt;&gt; </w:t>
      </w:r>
      <w:r>
        <w:rPr>
          <w:rtl/>
        </w:rPr>
        <w:t>מיכאל מרדכי ביטון (המחנה הממלכתי):</w:t>
      </w:r>
      <w:r w:rsidRPr="000C3393">
        <w:rPr>
          <w:rStyle w:val="TagStyle"/>
          <w:rtl/>
        </w:rPr>
        <w:t xml:space="preserve"> &lt;&lt; קריאה &gt;&gt;</w:t>
      </w:r>
      <w:r>
        <w:rPr>
          <w:rtl/>
        </w:rPr>
        <w:t xml:space="preserve"> </w:t>
      </w:r>
      <w:bookmarkEnd w:id="12348"/>
    </w:p>
    <w:p w:rsidR="00BC31FD" w:rsidRDefault="00BC31FD" w:rsidP="00DD0FF2">
      <w:pPr>
        <w:rPr>
          <w:rtl/>
        </w:rPr>
      </w:pPr>
    </w:p>
    <w:p w:rsidR="00BC31FD" w:rsidRDefault="00DD0FF2" w:rsidP="00952A44">
      <w:pPr>
        <w:rPr>
          <w:rtl/>
        </w:rPr>
      </w:pPr>
      <w:r>
        <w:rPr>
          <w:rFonts w:hint="cs"/>
          <w:rtl/>
        </w:rPr>
        <w:t>– – –</w:t>
      </w:r>
      <w:r w:rsidR="00BC31FD">
        <w:rPr>
          <w:rFonts w:hint="cs"/>
          <w:rtl/>
        </w:rPr>
        <w:t xml:space="preserve"> </w:t>
      </w:r>
    </w:p>
    <w:p w:rsidR="00BC31FD" w:rsidRDefault="00BC31FD" w:rsidP="00952A44">
      <w:pPr>
        <w:rPr>
          <w:rtl/>
        </w:rPr>
      </w:pPr>
    </w:p>
    <w:p w:rsidR="00BC31FD" w:rsidRDefault="00BC31FD" w:rsidP="00952A44">
      <w:pPr>
        <w:pStyle w:val="-"/>
        <w:keepNext/>
        <w:rPr>
          <w:rtl/>
        </w:rPr>
      </w:pPr>
      <w:bookmarkStart w:id="12349" w:name="ET_speakercontinue_6501_10"/>
      <w:r w:rsidRPr="000C3393">
        <w:rPr>
          <w:rStyle w:val="TagStyle"/>
          <w:rtl/>
        </w:rPr>
        <w:t xml:space="preserve"> &lt;&lt; דובר_המשך &gt;&gt; </w:t>
      </w:r>
      <w:r>
        <w:rPr>
          <w:rtl/>
        </w:rPr>
        <w:t>משה רוט (יהדות התורה):</w:t>
      </w:r>
      <w:r w:rsidRPr="000C3393">
        <w:rPr>
          <w:rStyle w:val="TagStyle"/>
          <w:rtl/>
        </w:rPr>
        <w:t xml:space="preserve"> &lt;&lt; דובר_המשך &gt;&gt;</w:t>
      </w:r>
      <w:r>
        <w:rPr>
          <w:rtl/>
        </w:rPr>
        <w:t xml:space="preserve"> </w:t>
      </w:r>
      <w:bookmarkEnd w:id="12349"/>
    </w:p>
    <w:p w:rsidR="00BC31FD" w:rsidRDefault="00BC31FD" w:rsidP="00DD0FF2">
      <w:pPr>
        <w:rPr>
          <w:rtl/>
        </w:rPr>
      </w:pPr>
    </w:p>
    <w:p w:rsidR="00BC31FD" w:rsidRDefault="00BC31FD" w:rsidP="00952A44">
      <w:pPr>
        <w:rPr>
          <w:rtl/>
        </w:rPr>
      </w:pPr>
      <w:r>
        <w:rPr>
          <w:rFonts w:hint="cs"/>
          <w:rtl/>
        </w:rPr>
        <w:t xml:space="preserve">אמן, אמן. </w:t>
      </w:r>
    </w:p>
    <w:p w:rsidR="00BC31FD" w:rsidRDefault="00BC31FD" w:rsidP="00952A44">
      <w:pPr>
        <w:rPr>
          <w:rtl/>
        </w:rPr>
      </w:pPr>
    </w:p>
    <w:p w:rsidR="00BC31FD" w:rsidRDefault="00BC31FD" w:rsidP="00952A44">
      <w:pPr>
        <w:pStyle w:val="af6"/>
        <w:keepNext/>
        <w:rPr>
          <w:rtl/>
        </w:rPr>
      </w:pPr>
      <w:r w:rsidRPr="000C3393">
        <w:rPr>
          <w:rStyle w:val="TagStyle"/>
          <w:rtl/>
        </w:rPr>
        <w:t xml:space="preserve"> &lt;&lt; יור &gt;&gt; </w:t>
      </w:r>
      <w:r>
        <w:rPr>
          <w:rtl/>
        </w:rPr>
        <w:t>היו"ר משה סולומון:</w:t>
      </w:r>
      <w:r w:rsidRPr="000C3393">
        <w:rPr>
          <w:rStyle w:val="TagStyle"/>
          <w:rtl/>
        </w:rPr>
        <w:t xml:space="preserve"> &lt;&lt; יור &gt;&gt;</w:t>
      </w:r>
      <w:r>
        <w:rPr>
          <w:rtl/>
        </w:rPr>
        <w:t xml:space="preserve"> </w:t>
      </w:r>
    </w:p>
    <w:p w:rsidR="00BC31FD" w:rsidRDefault="00BC31FD" w:rsidP="00DD0FF2">
      <w:pPr>
        <w:rPr>
          <w:rtl/>
        </w:rPr>
      </w:pPr>
    </w:p>
    <w:p w:rsidR="00BC31FD" w:rsidRPr="000C3393" w:rsidRDefault="00BC31FD" w:rsidP="00952A44">
      <w:pPr>
        <w:rPr>
          <w:rtl/>
        </w:rPr>
      </w:pPr>
      <w:bookmarkStart w:id="12350" w:name="_ETM_Q30_311381"/>
      <w:bookmarkStart w:id="12351" w:name="_ETM_Q30_311454"/>
      <w:bookmarkEnd w:id="12350"/>
      <w:bookmarkEnd w:id="12351"/>
      <w:r>
        <w:rPr>
          <w:rFonts w:hint="cs"/>
          <w:rtl/>
        </w:rPr>
        <w:t>תודה רבה. חברת הכנסת שרון ניר, בבקשה. שלוש דקות לרשותך.</w:t>
      </w:r>
      <w:bookmarkStart w:id="12352" w:name="_ETM_Q30_322852"/>
      <w:bookmarkEnd w:id="12352"/>
      <w:r>
        <w:rPr>
          <w:rFonts w:hint="cs"/>
          <w:rtl/>
        </w:rPr>
        <w:t xml:space="preserve"> </w:t>
      </w:r>
    </w:p>
    <w:p w:rsidR="00BC31FD" w:rsidRDefault="00BC31FD" w:rsidP="00952A44">
      <w:pPr>
        <w:pStyle w:val="-"/>
        <w:keepNext/>
        <w:rPr>
          <w:rtl/>
        </w:rPr>
      </w:pPr>
      <w:bookmarkStart w:id="12353" w:name="_ETM_Q30_309202"/>
      <w:bookmarkEnd w:id="12353"/>
      <w:r>
        <w:rPr>
          <w:rtl/>
        </w:rPr>
        <w:t xml:space="preserve"> </w:t>
      </w:r>
    </w:p>
    <w:p w:rsidR="00BC31FD" w:rsidRDefault="00BC31FD" w:rsidP="00952A44">
      <w:pPr>
        <w:pStyle w:val="a4"/>
        <w:keepNext/>
        <w:rPr>
          <w:rtl/>
        </w:rPr>
      </w:pPr>
      <w:bookmarkStart w:id="12354" w:name="ET_speaker_6367_2"/>
      <w:r w:rsidRPr="002A731D">
        <w:rPr>
          <w:rStyle w:val="TagStyle"/>
          <w:rtl/>
        </w:rPr>
        <w:t xml:space="preserve"> &lt;&lt; דובר &gt;&gt; </w:t>
      </w:r>
      <w:bookmarkStart w:id="12355" w:name="_Toc185764176"/>
      <w:bookmarkStart w:id="12356" w:name="_Toc185851113"/>
      <w:bookmarkStart w:id="12357" w:name="_Toc185958093"/>
      <w:bookmarkStart w:id="12358" w:name="_Toc204589745"/>
      <w:r>
        <w:rPr>
          <w:rtl/>
        </w:rPr>
        <w:t>שרון ניר (ישראל ביתנו):</w:t>
      </w:r>
      <w:bookmarkEnd w:id="12355"/>
      <w:bookmarkEnd w:id="12356"/>
      <w:bookmarkEnd w:id="12357"/>
      <w:bookmarkEnd w:id="12358"/>
      <w:r w:rsidRPr="002A731D">
        <w:rPr>
          <w:rStyle w:val="TagStyle"/>
          <w:rtl/>
        </w:rPr>
        <w:t xml:space="preserve"> &lt;&lt; דובר &gt;&gt;</w:t>
      </w:r>
      <w:r>
        <w:rPr>
          <w:rtl/>
        </w:rPr>
        <w:t xml:space="preserve"> </w:t>
      </w:r>
      <w:bookmarkEnd w:id="12354"/>
    </w:p>
    <w:p w:rsidR="00BC31FD" w:rsidRDefault="00BC31FD" w:rsidP="00DD0FF2">
      <w:pPr>
        <w:rPr>
          <w:rtl/>
          <w:lang w:eastAsia="he-IL"/>
        </w:rPr>
      </w:pPr>
    </w:p>
    <w:p w:rsidR="00BC31FD" w:rsidRDefault="00BC31FD" w:rsidP="00952A44">
      <w:pPr>
        <w:rPr>
          <w:rtl/>
          <w:lang w:eastAsia="he-IL"/>
        </w:rPr>
      </w:pPr>
      <w:r>
        <w:rPr>
          <w:rFonts w:hint="cs"/>
          <w:rtl/>
          <w:lang w:eastAsia="he-IL"/>
        </w:rPr>
        <w:t xml:space="preserve">אדוני היושב-ראש, חבריי חברי הכנסת, חייבים להציל את הצפון, חייבים להציל את הכלכלה והעסקים בצפון, וחייבים להחזיר את תושבי הצפון </w:t>
      </w:r>
      <w:bookmarkStart w:id="12359" w:name="_ETM_Q30_353004"/>
      <w:bookmarkEnd w:id="12359"/>
      <w:r>
        <w:rPr>
          <w:rFonts w:hint="cs"/>
          <w:rtl/>
          <w:lang w:eastAsia="he-IL"/>
        </w:rPr>
        <w:t xml:space="preserve">הביתה. </w:t>
      </w:r>
    </w:p>
    <w:p w:rsidR="00BC31FD" w:rsidRDefault="00BC31FD" w:rsidP="00952A44">
      <w:pPr>
        <w:rPr>
          <w:rtl/>
          <w:lang w:eastAsia="he-IL"/>
        </w:rPr>
      </w:pPr>
      <w:bookmarkStart w:id="12360" w:name="_ETM_Q30_354299"/>
      <w:bookmarkStart w:id="12361" w:name="_ETM_Q30_354360"/>
      <w:bookmarkEnd w:id="12360"/>
      <w:bookmarkEnd w:id="12361"/>
    </w:p>
    <w:p w:rsidR="00BC31FD" w:rsidRDefault="00BC31FD" w:rsidP="00564128">
      <w:pPr>
        <w:rPr>
          <w:rtl/>
          <w:lang w:eastAsia="he-IL"/>
        </w:rPr>
      </w:pPr>
      <w:bookmarkStart w:id="12362" w:name="_ETM_Q30_354428"/>
      <w:bookmarkStart w:id="12363" w:name="_ETM_Q30_354502"/>
      <w:bookmarkEnd w:id="12362"/>
      <w:bookmarkEnd w:id="12363"/>
      <w:r>
        <w:rPr>
          <w:rFonts w:hint="cs"/>
          <w:rtl/>
          <w:lang w:eastAsia="he-IL"/>
        </w:rPr>
        <w:t xml:space="preserve">חיזוק החוסן של תושבי הצפון הוא חלק אינהרנטי מתפיסת </w:t>
      </w:r>
      <w:bookmarkStart w:id="12364" w:name="_ETM_Q30_355729"/>
      <w:bookmarkEnd w:id="12364"/>
      <w:r>
        <w:rPr>
          <w:rFonts w:hint="cs"/>
          <w:rtl/>
          <w:lang w:eastAsia="he-IL"/>
        </w:rPr>
        <w:t xml:space="preserve">הביטחון הלאומי של מדינת ישראל. מלחמת חרבות ברזל פגעה אנושות </w:t>
      </w:r>
      <w:bookmarkStart w:id="12365" w:name="_ETM_Q30_363793"/>
      <w:bookmarkEnd w:id="12365"/>
      <w:r>
        <w:rPr>
          <w:rFonts w:hint="cs"/>
          <w:rtl/>
          <w:lang w:eastAsia="he-IL"/>
        </w:rPr>
        <w:t xml:space="preserve">בעסקים הקטנים ובעסקים הבינוניים בצפון הארץ. יישובים שנמצאים בקו העימות </w:t>
      </w:r>
      <w:bookmarkStart w:id="12366" w:name="_ETM_Q30_372482"/>
      <w:bookmarkEnd w:id="12366"/>
      <w:r>
        <w:rPr>
          <w:rFonts w:hint="cs"/>
          <w:rtl/>
          <w:lang w:eastAsia="he-IL"/>
        </w:rPr>
        <w:t xml:space="preserve">סבלו במשך 14 חודשים, אבל הם לא מפסיקים לסבול כעת. יש פגיעה בתיירות, פגיעה בחקלאות, פגיעה במסחר ופגיעה </w:t>
      </w:r>
      <w:bookmarkStart w:id="12367" w:name="_ETM_Q30_382885"/>
      <w:bookmarkEnd w:id="12367"/>
      <w:r>
        <w:rPr>
          <w:rFonts w:hint="cs"/>
          <w:rtl/>
          <w:lang w:eastAsia="he-IL"/>
        </w:rPr>
        <w:t>בתעסוקה</w:t>
      </w:r>
      <w:r w:rsidR="00564128">
        <w:rPr>
          <w:rFonts w:hint="cs"/>
          <w:rtl/>
          <w:lang w:eastAsia="he-IL"/>
        </w:rPr>
        <w:t>,</w:t>
      </w:r>
      <w:r>
        <w:rPr>
          <w:rFonts w:hint="cs"/>
          <w:rtl/>
          <w:lang w:eastAsia="he-IL"/>
        </w:rPr>
        <w:t xml:space="preserve"> עסקים איבדו לקוחות, עובדים פוטרו, קהילות שלמות נקלעו למשבר עמוק. </w:t>
      </w:r>
    </w:p>
    <w:p w:rsidR="00BC31FD" w:rsidRDefault="00BC31FD" w:rsidP="00952A44">
      <w:pPr>
        <w:rPr>
          <w:rtl/>
          <w:lang w:eastAsia="he-IL"/>
        </w:rPr>
      </w:pPr>
      <w:bookmarkStart w:id="12368" w:name="_ETM_Q30_385192"/>
      <w:bookmarkStart w:id="12369" w:name="_ETM_Q30_385260"/>
      <w:bookmarkEnd w:id="12368"/>
      <w:bookmarkEnd w:id="12369"/>
    </w:p>
    <w:p w:rsidR="00BC31FD" w:rsidRDefault="00BC31FD" w:rsidP="00952A44">
      <w:pPr>
        <w:rPr>
          <w:rtl/>
          <w:lang w:eastAsia="he-IL"/>
        </w:rPr>
      </w:pPr>
      <w:bookmarkStart w:id="12370" w:name="_ETM_Q30_385335"/>
      <w:bookmarkStart w:id="12371" w:name="_ETM_Q30_385399"/>
      <w:bookmarkEnd w:id="12370"/>
      <w:bookmarkEnd w:id="12371"/>
      <w:r>
        <w:rPr>
          <w:rFonts w:hint="cs"/>
          <w:rtl/>
          <w:lang w:eastAsia="he-IL"/>
        </w:rPr>
        <w:t xml:space="preserve">הפסקת האש אינה מסמנת את סיום המשבר עבורם, </w:t>
      </w:r>
      <w:bookmarkStart w:id="12372" w:name="_ETM_Q30_394485"/>
      <w:bookmarkEnd w:id="12372"/>
      <w:r>
        <w:rPr>
          <w:rFonts w:hint="cs"/>
          <w:rtl/>
          <w:lang w:eastAsia="he-IL"/>
        </w:rPr>
        <w:t xml:space="preserve">ועדיין קיים שם משבר. להפך, צריך להגדיר שעכשיו אנחנו בתחילתו </w:t>
      </w:r>
      <w:bookmarkStart w:id="12373" w:name="_ETM_Q30_400882"/>
      <w:bookmarkEnd w:id="12373"/>
      <w:r>
        <w:rPr>
          <w:rFonts w:hint="cs"/>
          <w:rtl/>
          <w:lang w:eastAsia="he-IL"/>
        </w:rPr>
        <w:t xml:space="preserve">של מסע, בתחילת מסע השיקום. הממשלה חייבת להניע את העסקים </w:t>
      </w:r>
      <w:bookmarkStart w:id="12374" w:name="_ETM_Q30_402947"/>
      <w:bookmarkEnd w:id="12374"/>
      <w:r>
        <w:rPr>
          <w:rFonts w:hint="cs"/>
          <w:rtl/>
          <w:lang w:eastAsia="he-IL"/>
        </w:rPr>
        <w:t xml:space="preserve">בצפון ולהניע הלוואות ותמריצים לעסקים שנפגעו ונותרו עם חוסר ודאות </w:t>
      </w:r>
      <w:bookmarkStart w:id="12375" w:name="_ETM_Q30_413331"/>
      <w:bookmarkEnd w:id="12375"/>
      <w:r>
        <w:rPr>
          <w:rFonts w:hint="cs"/>
          <w:rtl/>
          <w:lang w:eastAsia="he-IL"/>
        </w:rPr>
        <w:t>כלכלית מתמשכת. צריך לגשר על התקופה הנוכחית, שבה התושבים עדיין</w:t>
      </w:r>
      <w:bookmarkStart w:id="12376" w:name="_ETM_Q30_416784"/>
      <w:bookmarkEnd w:id="12376"/>
      <w:r>
        <w:rPr>
          <w:rFonts w:hint="cs"/>
          <w:rtl/>
          <w:lang w:eastAsia="he-IL"/>
        </w:rPr>
        <w:t xml:space="preserve"> לא שבו לשגרה, כי הנזק עדיין מאיים וניכר ומשפיע על </w:t>
      </w:r>
      <w:bookmarkStart w:id="12377" w:name="_ETM_Q30_424641"/>
      <w:bookmarkEnd w:id="12377"/>
      <w:r>
        <w:rPr>
          <w:rFonts w:hint="cs"/>
          <w:rtl/>
          <w:lang w:eastAsia="he-IL"/>
        </w:rPr>
        <w:t xml:space="preserve">המשך קיומם של אותם עסקים. </w:t>
      </w:r>
    </w:p>
    <w:p w:rsidR="00BC31FD" w:rsidRDefault="00BC31FD" w:rsidP="00952A44">
      <w:pPr>
        <w:rPr>
          <w:rtl/>
          <w:lang w:eastAsia="he-IL"/>
        </w:rPr>
      </w:pPr>
      <w:bookmarkStart w:id="12378" w:name="_ETM_Q30_427697"/>
      <w:bookmarkStart w:id="12379" w:name="_ETM_Q30_427766"/>
      <w:bookmarkEnd w:id="12378"/>
      <w:bookmarkEnd w:id="12379"/>
    </w:p>
    <w:p w:rsidR="00BC31FD" w:rsidRDefault="00BC31FD" w:rsidP="00952A44">
      <w:pPr>
        <w:rPr>
          <w:rtl/>
          <w:lang w:eastAsia="he-IL"/>
        </w:rPr>
      </w:pPr>
      <w:bookmarkStart w:id="12380" w:name="_ETM_Q30_427824"/>
      <w:bookmarkStart w:id="12381" w:name="_ETM_Q30_427910"/>
      <w:bookmarkEnd w:id="12380"/>
      <w:bookmarkEnd w:id="12381"/>
      <w:r>
        <w:rPr>
          <w:rFonts w:hint="cs"/>
          <w:rtl/>
          <w:lang w:eastAsia="he-IL"/>
        </w:rPr>
        <w:t xml:space="preserve">המצב הזה לא מתקבל </w:t>
      </w:r>
      <w:bookmarkStart w:id="12382" w:name="_ETM_Q30_430256"/>
      <w:bookmarkEnd w:id="12382"/>
      <w:r>
        <w:rPr>
          <w:rFonts w:hint="cs"/>
          <w:rtl/>
          <w:lang w:eastAsia="he-IL"/>
        </w:rPr>
        <w:t xml:space="preserve">על הדעת. אובדן כשירותם של העסקים בצפון הוא לא רק </w:t>
      </w:r>
      <w:bookmarkStart w:id="12383" w:name="_ETM_Q30_432499"/>
      <w:bookmarkEnd w:id="12383"/>
      <w:r>
        <w:rPr>
          <w:rFonts w:hint="cs"/>
          <w:rtl/>
          <w:lang w:eastAsia="he-IL"/>
        </w:rPr>
        <w:t xml:space="preserve">משבר כלכלי, זה משבר שמסכן את המרקם החברתי והעסקי של </w:t>
      </w:r>
      <w:bookmarkStart w:id="12384" w:name="_ETM_Q30_439283"/>
      <w:bookmarkEnd w:id="12384"/>
      <w:r>
        <w:rPr>
          <w:rFonts w:hint="cs"/>
          <w:rtl/>
          <w:lang w:eastAsia="he-IL"/>
        </w:rPr>
        <w:t xml:space="preserve">האזור כולו. אם לא נדאג לעסקים העצמאיים בצפון, זה יהיה </w:t>
      </w:r>
      <w:bookmarkStart w:id="12385" w:name="_ETM_Q30_445524"/>
      <w:bookmarkEnd w:id="12385"/>
      <w:r>
        <w:rPr>
          <w:rFonts w:hint="cs"/>
          <w:rtl/>
          <w:lang w:eastAsia="he-IL"/>
        </w:rPr>
        <w:t xml:space="preserve">ניכר גם במשפחות שמאבדות את פרנסתן וגם בהגירה שלילית שתגדל </w:t>
      </w:r>
      <w:bookmarkStart w:id="12386" w:name="_ETM_Q30_452611"/>
      <w:bookmarkEnd w:id="12386"/>
      <w:r>
        <w:rPr>
          <w:rFonts w:hint="cs"/>
          <w:rtl/>
          <w:lang w:eastAsia="he-IL"/>
        </w:rPr>
        <w:t xml:space="preserve">ותקטין את החוסן של היישובים. </w:t>
      </w:r>
    </w:p>
    <w:p w:rsidR="00BC31FD" w:rsidRDefault="00BC31FD" w:rsidP="00952A44">
      <w:pPr>
        <w:rPr>
          <w:rtl/>
          <w:lang w:eastAsia="he-IL"/>
        </w:rPr>
      </w:pPr>
    </w:p>
    <w:p w:rsidR="00BC31FD" w:rsidRDefault="00BC31FD" w:rsidP="00564128">
      <w:pPr>
        <w:rPr>
          <w:rtl/>
          <w:lang w:eastAsia="he-IL"/>
        </w:rPr>
      </w:pPr>
      <w:r>
        <w:rPr>
          <w:rFonts w:hint="cs"/>
          <w:rtl/>
          <w:lang w:eastAsia="he-IL"/>
        </w:rPr>
        <w:t xml:space="preserve">אני קוראת לממשלה להכיר באחריות </w:t>
      </w:r>
      <w:bookmarkStart w:id="12387" w:name="_ETM_Q30_458184"/>
      <w:bookmarkEnd w:id="12387"/>
      <w:r>
        <w:rPr>
          <w:rFonts w:hint="cs"/>
          <w:rtl/>
          <w:lang w:eastAsia="he-IL"/>
        </w:rPr>
        <w:t xml:space="preserve">שלה לשיקום הצפון. עלינו לפעול מיידית להסדרת פיצוי מקיף לאותם עסקים שנפגעו, פיצוי שיאפשר להם להשתקם ולהשתלב מחדש במרקם </w:t>
      </w:r>
      <w:bookmarkStart w:id="12388" w:name="_ETM_Q30_471871"/>
      <w:bookmarkEnd w:id="12388"/>
      <w:r>
        <w:rPr>
          <w:rFonts w:hint="cs"/>
          <w:rtl/>
          <w:lang w:eastAsia="he-IL"/>
        </w:rPr>
        <w:t xml:space="preserve">הכלכלי באזור, פיצוי שיאפשר לנו להחזיר את האזור, אזור חבל </w:t>
      </w:r>
      <w:bookmarkStart w:id="12389" w:name="_ETM_Q30_477235"/>
      <w:bookmarkEnd w:id="12389"/>
      <w:r>
        <w:rPr>
          <w:rFonts w:hint="cs"/>
          <w:rtl/>
          <w:lang w:eastAsia="he-IL"/>
        </w:rPr>
        <w:t xml:space="preserve">מהמם, לקדמותו. עלינו להראות לאותם בעלי עסקים שאנחנו עומדים </w:t>
      </w:r>
      <w:proofErr w:type="spellStart"/>
      <w:r>
        <w:rPr>
          <w:rFonts w:hint="cs"/>
          <w:rtl/>
          <w:lang w:eastAsia="he-IL"/>
        </w:rPr>
        <w:t>לצידם</w:t>
      </w:r>
      <w:proofErr w:type="spellEnd"/>
      <w:r>
        <w:rPr>
          <w:rFonts w:hint="cs"/>
          <w:rtl/>
          <w:lang w:eastAsia="he-IL"/>
        </w:rPr>
        <w:t xml:space="preserve"> </w:t>
      </w:r>
      <w:bookmarkStart w:id="12390" w:name="_ETM_Q30_484963"/>
      <w:bookmarkEnd w:id="12390"/>
      <w:r>
        <w:rPr>
          <w:rFonts w:hint="cs"/>
          <w:rtl/>
          <w:lang w:eastAsia="he-IL"/>
        </w:rPr>
        <w:t xml:space="preserve">לא רק בשעת מלחמה, אלא גם בתקופה הארוכה והחשובה הנוכחית </w:t>
      </w:r>
      <w:bookmarkStart w:id="12391" w:name="_ETM_Q30_488975"/>
      <w:bookmarkEnd w:id="12391"/>
      <w:r>
        <w:rPr>
          <w:rFonts w:hint="cs"/>
          <w:rtl/>
          <w:lang w:eastAsia="he-IL"/>
        </w:rPr>
        <w:t xml:space="preserve">של השיקום. אסור לנו לעזוב את הצפון. מדובר בחובה מוסרית </w:t>
      </w:r>
      <w:bookmarkStart w:id="12392" w:name="_ETM_Q30_495407"/>
      <w:bookmarkEnd w:id="12392"/>
      <w:r>
        <w:rPr>
          <w:rFonts w:hint="cs"/>
          <w:rtl/>
          <w:lang w:eastAsia="he-IL"/>
        </w:rPr>
        <w:t>ולאומית של כולנו כלפי חבל ארץ יקר ומשמעותי. תודה רבה.</w:t>
      </w:r>
      <w:bookmarkStart w:id="12393" w:name="_ETM_Q30_501790"/>
      <w:bookmarkEnd w:id="12393"/>
      <w:r>
        <w:rPr>
          <w:rFonts w:hint="cs"/>
          <w:rtl/>
          <w:lang w:eastAsia="he-IL"/>
        </w:rPr>
        <w:t xml:space="preserve"> </w:t>
      </w:r>
    </w:p>
    <w:p w:rsidR="00BC31FD" w:rsidRDefault="00BC31FD" w:rsidP="00952A44">
      <w:pPr>
        <w:rPr>
          <w:rtl/>
          <w:lang w:eastAsia="he-IL"/>
        </w:rPr>
      </w:pPr>
      <w:bookmarkStart w:id="12394" w:name="_ETM_Q30_501983"/>
      <w:bookmarkStart w:id="12395" w:name="_ETM_Q30_502065"/>
      <w:bookmarkEnd w:id="12394"/>
      <w:bookmarkEnd w:id="12395"/>
    </w:p>
    <w:p w:rsidR="00BC31FD" w:rsidRDefault="00BC31FD" w:rsidP="00952A44">
      <w:pPr>
        <w:pStyle w:val="af6"/>
        <w:keepNext/>
        <w:rPr>
          <w:rtl/>
        </w:rPr>
      </w:pPr>
      <w:r w:rsidRPr="00EF07E8">
        <w:rPr>
          <w:rStyle w:val="TagStyle"/>
          <w:rtl/>
        </w:rPr>
        <w:t xml:space="preserve"> &lt;&lt; יור &gt;&gt; </w:t>
      </w:r>
      <w:r>
        <w:rPr>
          <w:rtl/>
        </w:rPr>
        <w:t>היו"ר משה סולומון:</w:t>
      </w:r>
      <w:r w:rsidRPr="00EF07E8">
        <w:rPr>
          <w:rStyle w:val="TagStyle"/>
          <w:rtl/>
        </w:rPr>
        <w:t xml:space="preserve"> &lt;&lt; יור &gt;&gt;</w:t>
      </w:r>
      <w:r>
        <w:rPr>
          <w:rtl/>
        </w:rPr>
        <w:t xml:space="preserve"> </w:t>
      </w:r>
    </w:p>
    <w:p w:rsidR="00BC31FD" w:rsidRDefault="00BC31FD" w:rsidP="00DD0FF2">
      <w:pPr>
        <w:rPr>
          <w:rtl/>
          <w:lang w:eastAsia="he-IL"/>
        </w:rPr>
      </w:pPr>
    </w:p>
    <w:p w:rsidR="00BC31FD" w:rsidRDefault="00BC31FD" w:rsidP="00952A44">
      <w:pPr>
        <w:rPr>
          <w:rtl/>
          <w:lang w:eastAsia="he-IL"/>
        </w:rPr>
      </w:pPr>
      <w:r>
        <w:rPr>
          <w:rFonts w:hint="cs"/>
          <w:rtl/>
          <w:lang w:eastAsia="he-IL"/>
        </w:rPr>
        <w:t xml:space="preserve">תודה רבה. חבר הכנסת אברהם בצלאל, בבקשה, אדוני, לרשותך שלוש דקות. </w:t>
      </w:r>
    </w:p>
    <w:p w:rsidR="00BC31FD" w:rsidRDefault="00BC31FD" w:rsidP="00952A44">
      <w:pPr>
        <w:rPr>
          <w:rtl/>
          <w:lang w:eastAsia="he-IL"/>
        </w:rPr>
      </w:pPr>
      <w:bookmarkStart w:id="12396" w:name="_ETM_Q30_506441"/>
      <w:bookmarkStart w:id="12397" w:name="_ETM_Q30_506506"/>
      <w:bookmarkStart w:id="12398" w:name="_ETM_Q30_509224"/>
      <w:bookmarkEnd w:id="12396"/>
      <w:bookmarkEnd w:id="12397"/>
      <w:bookmarkEnd w:id="12398"/>
    </w:p>
    <w:p w:rsidR="00BC31FD" w:rsidRDefault="00BC31FD" w:rsidP="00952A44">
      <w:pPr>
        <w:pStyle w:val="a4"/>
        <w:keepNext/>
        <w:rPr>
          <w:rtl/>
        </w:rPr>
      </w:pPr>
      <w:bookmarkStart w:id="12399" w:name="ET_speaker_6344_13"/>
      <w:r w:rsidRPr="00EF07E8">
        <w:rPr>
          <w:rStyle w:val="TagStyle"/>
          <w:rtl/>
        </w:rPr>
        <w:t xml:space="preserve"> &lt;&lt; דובר &gt;&gt; </w:t>
      </w:r>
      <w:bookmarkStart w:id="12400" w:name="_Toc185764177"/>
      <w:bookmarkStart w:id="12401" w:name="_Toc185851114"/>
      <w:bookmarkStart w:id="12402" w:name="_Toc185958094"/>
      <w:bookmarkStart w:id="12403" w:name="_Toc204589746"/>
      <w:r>
        <w:rPr>
          <w:rtl/>
        </w:rPr>
        <w:t>אברהם בצלאל (ש"ס):</w:t>
      </w:r>
      <w:bookmarkEnd w:id="12400"/>
      <w:bookmarkEnd w:id="12401"/>
      <w:bookmarkEnd w:id="12402"/>
      <w:bookmarkEnd w:id="12403"/>
      <w:r w:rsidRPr="00EF07E8">
        <w:rPr>
          <w:rStyle w:val="TagStyle"/>
          <w:rtl/>
        </w:rPr>
        <w:t xml:space="preserve"> &lt;&lt; דובר &gt;&gt;</w:t>
      </w:r>
      <w:r>
        <w:rPr>
          <w:rtl/>
        </w:rPr>
        <w:t xml:space="preserve"> </w:t>
      </w:r>
      <w:bookmarkEnd w:id="12399"/>
    </w:p>
    <w:p w:rsidR="00BC31FD" w:rsidRDefault="00BC31FD" w:rsidP="00DD0FF2">
      <w:pPr>
        <w:rPr>
          <w:rtl/>
          <w:lang w:eastAsia="he-IL"/>
        </w:rPr>
      </w:pPr>
    </w:p>
    <w:p w:rsidR="00BC31FD" w:rsidRDefault="00BC31FD" w:rsidP="00564128">
      <w:pPr>
        <w:rPr>
          <w:rtl/>
          <w:lang w:eastAsia="he-IL"/>
        </w:rPr>
      </w:pPr>
      <w:bookmarkStart w:id="12404" w:name="_ETM_Q30_522761"/>
      <w:bookmarkStart w:id="12405" w:name="_ETM_Q30_522839"/>
      <w:bookmarkEnd w:id="12404"/>
      <w:bookmarkEnd w:id="12405"/>
      <w:r>
        <w:rPr>
          <w:rFonts w:hint="cs"/>
          <w:rtl/>
          <w:lang w:eastAsia="he-IL"/>
        </w:rPr>
        <w:t>אדוני היושב-ראש, אדוני השר היקר – שר החקלאות אומנם</w:t>
      </w:r>
      <w:r w:rsidR="00564128">
        <w:rPr>
          <w:rFonts w:hint="cs"/>
          <w:rtl/>
          <w:lang w:eastAsia="he-IL"/>
        </w:rPr>
        <w:t>;</w:t>
      </w:r>
      <w:r>
        <w:rPr>
          <w:rFonts w:hint="cs"/>
          <w:rtl/>
          <w:lang w:eastAsia="he-IL"/>
        </w:rPr>
        <w:t xml:space="preserve"> </w:t>
      </w:r>
      <w:bookmarkStart w:id="12406" w:name="_ETM_Q30_537526"/>
      <w:bookmarkEnd w:id="12406"/>
      <w:r>
        <w:rPr>
          <w:rFonts w:hint="cs"/>
          <w:rtl/>
          <w:lang w:eastAsia="he-IL"/>
        </w:rPr>
        <w:t>ניסו קודם כמה חברים באופוזיציה פה, איך אומרים, להשתלח</w:t>
      </w:r>
      <w:r w:rsidR="00564128">
        <w:rPr>
          <w:rFonts w:hint="cs"/>
          <w:rtl/>
          <w:lang w:eastAsia="he-IL"/>
        </w:rPr>
        <w:t>, ו</w:t>
      </w:r>
      <w:bookmarkStart w:id="12407" w:name="_ETM_Q30_543594"/>
      <w:bookmarkEnd w:id="12407"/>
      <w:r>
        <w:rPr>
          <w:rFonts w:hint="cs"/>
          <w:rtl/>
          <w:lang w:eastAsia="he-IL"/>
        </w:rPr>
        <w:t xml:space="preserve">אני אומר את זה בלשון עדינה </w:t>
      </w:r>
      <w:r>
        <w:rPr>
          <w:rFonts w:hint="eastAsia"/>
          <w:rtl/>
          <w:lang w:eastAsia="he-IL"/>
        </w:rPr>
        <w:t>–</w:t>
      </w:r>
      <w:r>
        <w:rPr>
          <w:rFonts w:hint="cs"/>
          <w:rtl/>
          <w:lang w:eastAsia="he-IL"/>
        </w:rPr>
        <w:t xml:space="preserve"> אני באמת עולה ורוצה </w:t>
      </w:r>
      <w:bookmarkStart w:id="12408" w:name="_ETM_Q30_546934"/>
      <w:bookmarkEnd w:id="12408"/>
      <w:r>
        <w:rPr>
          <w:rFonts w:hint="cs"/>
          <w:rtl/>
          <w:lang w:eastAsia="he-IL"/>
        </w:rPr>
        <w:t xml:space="preserve">לחזק את ידך על כל מה שאתה עושה. ראיתי אותך בהרבה </w:t>
      </w:r>
      <w:bookmarkStart w:id="12409" w:name="_ETM_Q30_547118"/>
      <w:bookmarkEnd w:id="12409"/>
      <w:r>
        <w:rPr>
          <w:rFonts w:hint="cs"/>
          <w:rtl/>
          <w:lang w:eastAsia="he-IL"/>
        </w:rPr>
        <w:t xml:space="preserve">הרבה סיטואציות. לא משנה באיזה מקום אתה נמצא, </w:t>
      </w:r>
      <w:bookmarkStart w:id="12410" w:name="_ETM_Q30_553049"/>
      <w:bookmarkEnd w:id="12410"/>
      <w:r>
        <w:rPr>
          <w:rFonts w:hint="cs"/>
          <w:rtl/>
          <w:lang w:eastAsia="he-IL"/>
        </w:rPr>
        <w:t xml:space="preserve">אתה דואג למדינה הזאת במרב ובמיטב ובידע הרב שיש לך </w:t>
      </w:r>
      <w:bookmarkStart w:id="12411" w:name="_ETM_Q30_557376"/>
      <w:bookmarkEnd w:id="12411"/>
      <w:r>
        <w:rPr>
          <w:rFonts w:hint="cs"/>
          <w:rtl/>
          <w:lang w:eastAsia="he-IL"/>
        </w:rPr>
        <w:t>שצברת עם השנים. אז באמת</w:t>
      </w:r>
      <w:r w:rsidR="00564128">
        <w:rPr>
          <w:rFonts w:hint="cs"/>
          <w:rtl/>
          <w:lang w:eastAsia="he-IL"/>
        </w:rPr>
        <w:t>,</w:t>
      </w:r>
      <w:r>
        <w:rPr>
          <w:rFonts w:hint="cs"/>
          <w:rtl/>
          <w:lang w:eastAsia="he-IL"/>
        </w:rPr>
        <w:t xml:space="preserve"> אני לא רוצה </w:t>
      </w:r>
      <w:bookmarkStart w:id="12412" w:name="_ETM_Q30_557074"/>
      <w:bookmarkEnd w:id="12412"/>
      <w:r>
        <w:rPr>
          <w:rFonts w:hint="cs"/>
          <w:rtl/>
          <w:lang w:eastAsia="he-IL"/>
        </w:rPr>
        <w:t>לנקוב בשמות, אבל מי שיודע, מבין למי אני מתכוון. אני</w:t>
      </w:r>
      <w:bookmarkStart w:id="12413" w:name="_ETM_Q30_560581"/>
      <w:bookmarkEnd w:id="12413"/>
      <w:r>
        <w:rPr>
          <w:rFonts w:hint="cs"/>
          <w:rtl/>
          <w:lang w:eastAsia="he-IL"/>
        </w:rPr>
        <w:t xml:space="preserve"> חושב שההשתלחות חסרת הרסן הזאת, מקומה לא פה בבית הזה. </w:t>
      </w:r>
      <w:bookmarkStart w:id="12414" w:name="_ETM_Q30_569573"/>
      <w:bookmarkEnd w:id="12414"/>
      <w:r>
        <w:rPr>
          <w:rFonts w:hint="cs"/>
          <w:rtl/>
          <w:lang w:eastAsia="he-IL"/>
        </w:rPr>
        <w:t xml:space="preserve">יישר כוח על כל מה שאתה עושה. </w:t>
      </w:r>
    </w:p>
    <w:p w:rsidR="00BC31FD" w:rsidRDefault="00BC31FD" w:rsidP="00952A44">
      <w:pPr>
        <w:rPr>
          <w:rtl/>
          <w:lang w:eastAsia="he-IL"/>
        </w:rPr>
      </w:pPr>
    </w:p>
    <w:p w:rsidR="00BC31FD" w:rsidRDefault="00BC31FD" w:rsidP="00564128">
      <w:pPr>
        <w:rPr>
          <w:rtl/>
          <w:lang w:eastAsia="he-IL"/>
        </w:rPr>
      </w:pPr>
      <w:r>
        <w:rPr>
          <w:rFonts w:hint="cs"/>
          <w:rtl/>
          <w:lang w:eastAsia="he-IL"/>
        </w:rPr>
        <w:t xml:space="preserve">חבריי חברי הכנסת, </w:t>
      </w:r>
      <w:bookmarkStart w:id="12415" w:name="_ETM_Q30_572381"/>
      <w:bookmarkEnd w:id="12415"/>
      <w:r>
        <w:rPr>
          <w:rFonts w:hint="cs"/>
          <w:rtl/>
          <w:lang w:eastAsia="he-IL"/>
        </w:rPr>
        <w:t xml:space="preserve">ידידי מיכאל ביטון, הצעה חשובה מאוד, לכן הצטרפתי אליה. בדרך כלל </w:t>
      </w:r>
      <w:bookmarkStart w:id="12416" w:name="_ETM_Q30_581085"/>
      <w:bookmarkEnd w:id="12416"/>
      <w:r>
        <w:rPr>
          <w:rFonts w:hint="cs"/>
          <w:rtl/>
          <w:lang w:eastAsia="he-IL"/>
        </w:rPr>
        <w:t xml:space="preserve">אנשים רגילים לצעוק מעל הבמה הזאת צעקות שנשמעות ברעש גדול, </w:t>
      </w:r>
      <w:bookmarkStart w:id="12417" w:name="_ETM_Q30_585522"/>
      <w:bookmarkEnd w:id="12417"/>
      <w:r>
        <w:rPr>
          <w:rFonts w:hint="cs"/>
          <w:rtl/>
          <w:lang w:eastAsia="he-IL"/>
        </w:rPr>
        <w:t xml:space="preserve">על מחאות גדולות, על עוולות מקוממות. אני פה היום בשביל </w:t>
      </w:r>
      <w:bookmarkStart w:id="12418" w:name="_ETM_Q30_590720"/>
      <w:bookmarkEnd w:id="12418"/>
      <w:r>
        <w:rPr>
          <w:rFonts w:hint="cs"/>
          <w:rtl/>
          <w:lang w:eastAsia="he-IL"/>
        </w:rPr>
        <w:t xml:space="preserve">לצעוק את הצעקה האילמת ואת הקריאה הנואשת של אנשי הצפון – </w:t>
      </w:r>
      <w:bookmarkStart w:id="12419" w:name="_ETM_Q30_596502"/>
      <w:bookmarkStart w:id="12420" w:name="_ETM_Q30_592156"/>
      <w:bookmarkStart w:id="12421" w:name="_ETM_Q30_592189"/>
      <w:bookmarkEnd w:id="12419"/>
      <w:bookmarkEnd w:id="12420"/>
      <w:bookmarkEnd w:id="12421"/>
      <w:r>
        <w:rPr>
          <w:rFonts w:hint="cs"/>
          <w:rtl/>
          <w:lang w:eastAsia="he-IL"/>
        </w:rPr>
        <w:t xml:space="preserve">בעלי עסקים ביישובי קו העימות, אנשים שרואים איך מטה לחמם </w:t>
      </w:r>
      <w:bookmarkStart w:id="12422" w:name="_ETM_Q30_600405"/>
      <w:bookmarkEnd w:id="12422"/>
      <w:r>
        <w:rPr>
          <w:rFonts w:hint="cs"/>
          <w:rtl/>
          <w:lang w:eastAsia="he-IL"/>
        </w:rPr>
        <w:t xml:space="preserve">הולך ונשבר לנגד עיניהם, ואין לאל ידם; צעקה של אנשים </w:t>
      </w:r>
      <w:bookmarkStart w:id="12423" w:name="_ETM_Q30_602474"/>
      <w:bookmarkEnd w:id="12423"/>
      <w:r>
        <w:rPr>
          <w:rFonts w:hint="cs"/>
          <w:rtl/>
          <w:lang w:eastAsia="he-IL"/>
        </w:rPr>
        <w:t xml:space="preserve">פשוטים שרק מבקשים להביא פרנסה הביתה ומרגישים שהקרקע נשמטת מתחת </w:t>
      </w:r>
      <w:bookmarkStart w:id="12424" w:name="_ETM_Q30_613339"/>
      <w:bookmarkEnd w:id="12424"/>
      <w:r>
        <w:rPr>
          <w:rFonts w:hint="cs"/>
          <w:rtl/>
          <w:lang w:eastAsia="he-IL"/>
        </w:rPr>
        <w:t>לרגליים שלהם, אנשים שלפני 14 חודשים, לצערם ולצערנו, עזבו את הבית, ברגע אחד סגרו את העסק שלהם, מקור לחמם נפגע</w:t>
      </w:r>
      <w:r w:rsidR="00564128">
        <w:rPr>
          <w:rFonts w:hint="cs"/>
          <w:rtl/>
          <w:lang w:eastAsia="he-IL"/>
        </w:rPr>
        <w:t>;</w:t>
      </w:r>
      <w:r>
        <w:rPr>
          <w:rFonts w:hint="cs"/>
          <w:rtl/>
          <w:lang w:eastAsia="he-IL"/>
        </w:rPr>
        <w:t xml:space="preserve"> </w:t>
      </w:r>
      <w:bookmarkStart w:id="12425" w:name="_ETM_Q30_623809"/>
      <w:bookmarkEnd w:id="12425"/>
      <w:r w:rsidR="00564128">
        <w:rPr>
          <w:rFonts w:hint="cs"/>
          <w:rtl/>
          <w:lang w:eastAsia="he-IL"/>
        </w:rPr>
        <w:t xml:space="preserve">עברו </w:t>
      </w:r>
      <w:r>
        <w:rPr>
          <w:rFonts w:hint="cs"/>
          <w:rtl/>
          <w:lang w:eastAsia="he-IL"/>
        </w:rPr>
        <w:t>במשך 14 חודשים קשי</w:t>
      </w:r>
      <w:r w:rsidR="00564128">
        <w:rPr>
          <w:rFonts w:hint="cs"/>
          <w:rtl/>
          <w:lang w:eastAsia="he-IL"/>
        </w:rPr>
        <w:t>י</w:t>
      </w:r>
      <w:r>
        <w:rPr>
          <w:rFonts w:hint="cs"/>
          <w:rtl/>
          <w:lang w:eastAsia="he-IL"/>
        </w:rPr>
        <w:t xml:space="preserve">ם שאני לא יודע אם אנחנו </w:t>
      </w:r>
      <w:bookmarkStart w:id="12426" w:name="_ETM_Q30_631569"/>
      <w:bookmarkEnd w:id="12426"/>
      <w:r>
        <w:rPr>
          <w:rFonts w:hint="cs"/>
          <w:rtl/>
          <w:lang w:eastAsia="he-IL"/>
        </w:rPr>
        <w:t xml:space="preserve">יכולים להבין ולתאר אותם פה. </w:t>
      </w:r>
    </w:p>
    <w:p w:rsidR="00BC31FD" w:rsidRDefault="00BC31FD" w:rsidP="00952A44">
      <w:pPr>
        <w:rPr>
          <w:rtl/>
          <w:lang w:eastAsia="he-IL"/>
        </w:rPr>
      </w:pPr>
      <w:bookmarkStart w:id="12427" w:name="_ETM_Q30_628246"/>
      <w:bookmarkStart w:id="12428" w:name="_ETM_Q30_628331"/>
      <w:bookmarkEnd w:id="12427"/>
      <w:bookmarkEnd w:id="12428"/>
    </w:p>
    <w:p w:rsidR="00BC31FD" w:rsidRDefault="00BC31FD" w:rsidP="00564128">
      <w:pPr>
        <w:rPr>
          <w:rtl/>
          <w:lang w:eastAsia="he-IL"/>
        </w:rPr>
      </w:pPr>
      <w:bookmarkStart w:id="12429" w:name="_ETM_Q30_628390"/>
      <w:bookmarkStart w:id="12430" w:name="_ETM_Q30_628490"/>
      <w:bookmarkEnd w:id="12429"/>
      <w:bookmarkEnd w:id="12430"/>
      <w:r>
        <w:rPr>
          <w:rFonts w:hint="cs"/>
          <w:rtl/>
          <w:lang w:eastAsia="he-IL"/>
        </w:rPr>
        <w:t xml:space="preserve">היום, אחרי תקופה ארוכה, כשהם </w:t>
      </w:r>
      <w:bookmarkStart w:id="12431" w:name="_ETM_Q30_635206"/>
      <w:bookmarkEnd w:id="12431"/>
      <w:r>
        <w:rPr>
          <w:rFonts w:hint="cs"/>
          <w:rtl/>
          <w:lang w:eastAsia="he-IL"/>
        </w:rPr>
        <w:t xml:space="preserve">מתחילים לחזור לאט-לאט הביתה </w:t>
      </w:r>
      <w:r w:rsidR="00564128">
        <w:rPr>
          <w:rFonts w:hint="cs"/>
          <w:rtl/>
          <w:lang w:eastAsia="he-IL"/>
        </w:rPr>
        <w:t>ב</w:t>
      </w:r>
      <w:r>
        <w:rPr>
          <w:rFonts w:hint="cs"/>
          <w:rtl/>
          <w:lang w:eastAsia="he-IL"/>
        </w:rPr>
        <w:t xml:space="preserve">זהירות המתבקשת בכל הסיטואציה </w:t>
      </w:r>
      <w:bookmarkStart w:id="12432" w:name="_ETM_Q30_641473"/>
      <w:bookmarkEnd w:id="12432"/>
      <w:r>
        <w:rPr>
          <w:rFonts w:hint="cs"/>
          <w:rtl/>
          <w:lang w:eastAsia="he-IL"/>
        </w:rPr>
        <w:t xml:space="preserve">המורכבת שאנחנו נמצאים בה ומנסים להתחיל לשקם את החיים שלהם כפי שהיו לפני המלחמה </w:t>
      </w:r>
      <w:r>
        <w:rPr>
          <w:rtl/>
          <w:lang w:eastAsia="he-IL"/>
        </w:rPr>
        <w:t>–</w:t>
      </w:r>
      <w:r>
        <w:rPr>
          <w:rFonts w:hint="cs"/>
          <w:rtl/>
          <w:lang w:eastAsia="he-IL"/>
        </w:rPr>
        <w:t xml:space="preserve"> את הבית, את מקום הלימודים </w:t>
      </w:r>
      <w:bookmarkStart w:id="12433" w:name="_ETM_Q30_649447"/>
      <w:bookmarkEnd w:id="12433"/>
      <w:r>
        <w:rPr>
          <w:rFonts w:hint="cs"/>
          <w:rtl/>
          <w:lang w:eastAsia="he-IL"/>
        </w:rPr>
        <w:t xml:space="preserve">של הילדים, אבל בעיקר את העסק שלהם שהם </w:t>
      </w:r>
      <w:bookmarkStart w:id="12434" w:name="_ETM_Q30_653636"/>
      <w:bookmarkEnd w:id="12434"/>
      <w:r>
        <w:rPr>
          <w:rFonts w:hint="cs"/>
          <w:rtl/>
          <w:lang w:eastAsia="he-IL"/>
        </w:rPr>
        <w:t xml:space="preserve">פתחו בעשר אצבעות, עבדו עליו שנים רבות בדם וביזע – דווקא </w:t>
      </w:r>
      <w:bookmarkStart w:id="12435" w:name="_ETM_Q30_661156"/>
      <w:bookmarkEnd w:id="12435"/>
      <w:r>
        <w:rPr>
          <w:rFonts w:hint="cs"/>
          <w:rtl/>
          <w:lang w:eastAsia="he-IL"/>
        </w:rPr>
        <w:t xml:space="preserve">עכשיו, אחרי השלב </w:t>
      </w:r>
      <w:proofErr w:type="spellStart"/>
      <w:r>
        <w:rPr>
          <w:rFonts w:hint="cs"/>
          <w:rtl/>
          <w:lang w:eastAsia="he-IL"/>
        </w:rPr>
        <w:t>הכל</w:t>
      </w:r>
      <w:proofErr w:type="spellEnd"/>
      <w:r>
        <w:rPr>
          <w:rFonts w:hint="cs"/>
          <w:rtl/>
          <w:lang w:eastAsia="he-IL"/>
        </w:rPr>
        <w:t xml:space="preserve">-כך חשוב של החזרה הביתה ושל הניסיון </w:t>
      </w:r>
      <w:bookmarkStart w:id="12436" w:name="_ETM_Q30_666653"/>
      <w:bookmarkEnd w:id="12436"/>
      <w:r>
        <w:rPr>
          <w:rFonts w:hint="cs"/>
          <w:rtl/>
          <w:lang w:eastAsia="he-IL"/>
        </w:rPr>
        <w:t>לפתיחה של העסק מחדש וניסיון לשקם אותו</w:t>
      </w:r>
      <w:r w:rsidR="00564128">
        <w:rPr>
          <w:rFonts w:hint="cs"/>
          <w:rtl/>
          <w:lang w:eastAsia="he-IL"/>
        </w:rPr>
        <w:t>,</w:t>
      </w:r>
      <w:bookmarkStart w:id="12437" w:name="_ETM_Q30_665409"/>
      <w:bookmarkStart w:id="12438" w:name="_ETM_Q30_665519"/>
      <w:bookmarkStart w:id="12439" w:name="_ETM_Q30_665553"/>
      <w:bookmarkStart w:id="12440" w:name="_ETM_Q30_665648"/>
      <w:bookmarkEnd w:id="12437"/>
      <w:bookmarkEnd w:id="12438"/>
      <w:bookmarkEnd w:id="12439"/>
      <w:bookmarkEnd w:id="12440"/>
      <w:r w:rsidR="00564128">
        <w:rPr>
          <w:rFonts w:hint="cs"/>
          <w:rtl/>
          <w:lang w:eastAsia="he-IL"/>
        </w:rPr>
        <w:t xml:space="preserve"> </w:t>
      </w:r>
      <w:r>
        <w:rPr>
          <w:rFonts w:hint="cs"/>
          <w:rtl/>
          <w:lang w:eastAsia="he-IL"/>
        </w:rPr>
        <w:t xml:space="preserve">למרות כל המצב </w:t>
      </w:r>
      <w:bookmarkStart w:id="12441" w:name="_ETM_Q30_670128"/>
      <w:bookmarkEnd w:id="12441"/>
      <w:r>
        <w:rPr>
          <w:rFonts w:hint="cs"/>
          <w:rtl/>
          <w:lang w:eastAsia="he-IL"/>
        </w:rPr>
        <w:t xml:space="preserve">המורכב, עם מיעוט המבקרים והחזרה האיטית של המבקרים, דווקא </w:t>
      </w:r>
      <w:bookmarkStart w:id="12442" w:name="_ETM_Q30_677685"/>
      <w:bookmarkEnd w:id="12442"/>
      <w:r>
        <w:rPr>
          <w:rFonts w:hint="cs"/>
          <w:rtl/>
          <w:lang w:eastAsia="he-IL"/>
        </w:rPr>
        <w:t xml:space="preserve">עכשיו אני מבין שרוצים להפסיק להם את הפיצויים, בשלב כל כך קריטי של שיקום העסק. היעלה על הדעת שהמדינה שפינתה אותם </w:t>
      </w:r>
      <w:bookmarkStart w:id="12443" w:name="_ETM_Q30_687714"/>
      <w:bookmarkEnd w:id="12443"/>
      <w:r>
        <w:rPr>
          <w:rtl/>
          <w:lang w:eastAsia="he-IL"/>
        </w:rPr>
        <w:t>–</w:t>
      </w:r>
      <w:r>
        <w:rPr>
          <w:rFonts w:hint="cs"/>
          <w:rtl/>
          <w:lang w:eastAsia="he-IL"/>
        </w:rPr>
        <w:t xml:space="preserve"> אומנם לצערנו לא מרצוננו</w:t>
      </w:r>
      <w:r w:rsidR="00564128">
        <w:rPr>
          <w:rFonts w:hint="cs"/>
          <w:rtl/>
          <w:lang w:eastAsia="he-IL"/>
        </w:rPr>
        <w:t>,</w:t>
      </w:r>
      <w:r>
        <w:rPr>
          <w:rFonts w:hint="cs"/>
          <w:rtl/>
          <w:lang w:eastAsia="he-IL"/>
        </w:rPr>
        <w:t xml:space="preserve"> אבל עכשיו, כשמחזירים אותם </w:t>
      </w:r>
      <w:bookmarkStart w:id="12444" w:name="_ETM_Q30_692683"/>
      <w:bookmarkEnd w:id="12444"/>
      <w:r>
        <w:rPr>
          <w:rFonts w:hint="cs"/>
          <w:rtl/>
          <w:lang w:eastAsia="he-IL"/>
        </w:rPr>
        <w:t xml:space="preserve">סוף-סוף, לא ניתן להם את הדבר הבסיסי? לא נשמור עליהם </w:t>
      </w:r>
      <w:bookmarkStart w:id="12445" w:name="_ETM_Q30_694924"/>
      <w:bookmarkEnd w:id="12445"/>
      <w:r>
        <w:rPr>
          <w:rFonts w:hint="cs"/>
          <w:rtl/>
          <w:lang w:eastAsia="he-IL"/>
        </w:rPr>
        <w:t xml:space="preserve">בשביל שיוכלו לשקם </w:t>
      </w:r>
      <w:r w:rsidR="00564128">
        <w:rPr>
          <w:rFonts w:hint="cs"/>
          <w:rtl/>
          <w:lang w:eastAsia="he-IL"/>
        </w:rPr>
        <w:t>מה</w:t>
      </w:r>
      <w:r>
        <w:rPr>
          <w:rFonts w:hint="cs"/>
          <w:rtl/>
          <w:lang w:eastAsia="he-IL"/>
        </w:rPr>
        <w:t xml:space="preserve">מצב שהם נמצאים בו? האם </w:t>
      </w:r>
      <w:bookmarkStart w:id="12446" w:name="_ETM_Q30_694450"/>
      <w:bookmarkEnd w:id="12446"/>
      <w:r>
        <w:rPr>
          <w:rFonts w:hint="cs"/>
          <w:rtl/>
          <w:lang w:eastAsia="he-IL"/>
        </w:rPr>
        <w:t>מדינת ישראל תזרוק אבן אחר הנופל?</w:t>
      </w:r>
      <w:bookmarkStart w:id="12447" w:name="_ETM_Q30_701651"/>
      <w:bookmarkStart w:id="12448" w:name="_ETM_Q30_701725"/>
      <w:bookmarkStart w:id="12449" w:name="_ETM_Q30_701811"/>
      <w:bookmarkStart w:id="12450" w:name="_ETM_Q30_701889"/>
      <w:bookmarkEnd w:id="12447"/>
      <w:bookmarkEnd w:id="12448"/>
      <w:bookmarkEnd w:id="12449"/>
      <w:bookmarkEnd w:id="12450"/>
      <w:r w:rsidR="00564128">
        <w:rPr>
          <w:rFonts w:hint="cs"/>
          <w:rtl/>
          <w:lang w:eastAsia="he-IL"/>
        </w:rPr>
        <w:t xml:space="preserve"> </w:t>
      </w:r>
      <w:r>
        <w:rPr>
          <w:rFonts w:hint="cs"/>
          <w:rtl/>
          <w:lang w:eastAsia="he-IL"/>
        </w:rPr>
        <w:t xml:space="preserve">לכן אני חושב </w:t>
      </w:r>
      <w:r>
        <w:rPr>
          <w:rtl/>
          <w:lang w:eastAsia="he-IL"/>
        </w:rPr>
        <w:t>–</w:t>
      </w:r>
      <w:r>
        <w:rPr>
          <w:rFonts w:hint="cs"/>
          <w:rtl/>
          <w:lang w:eastAsia="he-IL"/>
        </w:rPr>
        <w:t xml:space="preserve"> בפרט כשפונים אליי מדי יום אנשים בעלי עסקים, שבאמת חרדה </w:t>
      </w:r>
      <w:bookmarkStart w:id="12451" w:name="_ETM_Q30_708693"/>
      <w:bookmarkEnd w:id="12451"/>
      <w:r>
        <w:rPr>
          <w:rFonts w:hint="cs"/>
          <w:rtl/>
          <w:lang w:eastAsia="he-IL"/>
        </w:rPr>
        <w:t xml:space="preserve">נשמעת בקולם, והם לא יודעים מה יהיה מחר. אסור לנו </w:t>
      </w:r>
      <w:bookmarkStart w:id="12452" w:name="_ETM_Q30_714550"/>
      <w:bookmarkEnd w:id="12452"/>
      <w:r>
        <w:rPr>
          <w:rFonts w:hint="cs"/>
          <w:rtl/>
          <w:lang w:eastAsia="he-IL"/>
        </w:rPr>
        <w:t xml:space="preserve">לקחת להם את הביטחון המינימלי – הפיצויים שנתנו להם. חייבים </w:t>
      </w:r>
      <w:bookmarkStart w:id="12453" w:name="_ETM_Q30_713885"/>
      <w:bookmarkEnd w:id="12453"/>
      <w:r>
        <w:rPr>
          <w:rFonts w:hint="cs"/>
          <w:rtl/>
          <w:lang w:eastAsia="he-IL"/>
        </w:rPr>
        <w:t xml:space="preserve">להמשיך את הדבר הזה. </w:t>
      </w:r>
    </w:p>
    <w:p w:rsidR="00BC31FD" w:rsidRDefault="00BC31FD" w:rsidP="00952A44">
      <w:pPr>
        <w:rPr>
          <w:rtl/>
          <w:lang w:eastAsia="he-IL"/>
        </w:rPr>
      </w:pPr>
      <w:bookmarkStart w:id="12454" w:name="_ETM_Q30_714592"/>
      <w:bookmarkStart w:id="12455" w:name="_ETM_Q30_714655"/>
      <w:bookmarkEnd w:id="12454"/>
      <w:bookmarkEnd w:id="12455"/>
    </w:p>
    <w:p w:rsidR="00BC31FD" w:rsidRDefault="00BC31FD" w:rsidP="00564128">
      <w:pPr>
        <w:rPr>
          <w:rtl/>
          <w:lang w:eastAsia="he-IL"/>
        </w:rPr>
      </w:pPr>
      <w:bookmarkStart w:id="12456" w:name="_ETM_Q30_714736"/>
      <w:bookmarkStart w:id="12457" w:name="_ETM_Q30_714805"/>
      <w:bookmarkEnd w:id="12456"/>
      <w:bookmarkEnd w:id="12457"/>
      <w:r>
        <w:rPr>
          <w:rFonts w:hint="cs"/>
          <w:rtl/>
          <w:lang w:eastAsia="he-IL"/>
        </w:rPr>
        <w:t xml:space="preserve">אני קורא פה לממשלה מעל </w:t>
      </w:r>
      <w:bookmarkStart w:id="12458" w:name="_ETM_Q30_719055"/>
      <w:bookmarkEnd w:id="12458"/>
      <w:r>
        <w:rPr>
          <w:rFonts w:hint="cs"/>
          <w:rtl/>
          <w:lang w:eastAsia="he-IL"/>
        </w:rPr>
        <w:t>הבמה הזאת: אל תעמדו מנגד</w:t>
      </w:r>
      <w:r w:rsidR="00564128">
        <w:rPr>
          <w:rFonts w:hint="cs"/>
          <w:rtl/>
          <w:lang w:eastAsia="he-IL"/>
        </w:rPr>
        <w:t>.</w:t>
      </w:r>
      <w:r>
        <w:rPr>
          <w:rFonts w:hint="cs"/>
          <w:rtl/>
          <w:lang w:eastAsia="he-IL"/>
        </w:rPr>
        <w:t xml:space="preserve"> אל תיתנו לעורף שלנו לקרוס. אסור לנו להגיע למצב שבו העורף של מדינת ישראל, </w:t>
      </w:r>
      <w:bookmarkStart w:id="12459" w:name="_ETM_Q30_727877"/>
      <w:bookmarkEnd w:id="12459"/>
      <w:r>
        <w:rPr>
          <w:rFonts w:hint="cs"/>
          <w:rtl/>
          <w:lang w:eastAsia="he-IL"/>
        </w:rPr>
        <w:t xml:space="preserve">עורף שעמד בעוצמה אדירה שאין שני לה – לא ניתן לו לקרוס, בפרט בתקופה הקשה הזאת. </w:t>
      </w:r>
    </w:p>
    <w:p w:rsidR="00BC31FD" w:rsidRDefault="00BC31FD" w:rsidP="00952A44">
      <w:pPr>
        <w:rPr>
          <w:rtl/>
          <w:lang w:eastAsia="he-IL"/>
        </w:rPr>
      </w:pPr>
    </w:p>
    <w:p w:rsidR="00BC31FD" w:rsidRDefault="00BC31FD" w:rsidP="00952A44">
      <w:pPr>
        <w:pStyle w:val="af6"/>
        <w:keepNext/>
        <w:rPr>
          <w:rtl/>
        </w:rPr>
      </w:pPr>
      <w:r w:rsidRPr="00103923">
        <w:rPr>
          <w:rStyle w:val="TagStyle"/>
          <w:rtl/>
        </w:rPr>
        <w:t xml:space="preserve"> &lt;&lt; יור &gt;&gt; </w:t>
      </w:r>
      <w:r>
        <w:rPr>
          <w:rtl/>
        </w:rPr>
        <w:t>היו"ר משה סולומון:</w:t>
      </w:r>
      <w:r w:rsidRPr="00103923">
        <w:rPr>
          <w:rStyle w:val="TagStyle"/>
          <w:rtl/>
        </w:rPr>
        <w:t xml:space="preserve"> &lt;&lt; יור &gt;&gt;</w:t>
      </w:r>
      <w:r>
        <w:rPr>
          <w:rtl/>
        </w:rPr>
        <w:t xml:space="preserve"> </w:t>
      </w:r>
    </w:p>
    <w:p w:rsidR="00BC31FD" w:rsidRDefault="00BC31FD" w:rsidP="00DD0FF2">
      <w:pPr>
        <w:rPr>
          <w:rtl/>
          <w:lang w:eastAsia="he-IL"/>
        </w:rPr>
      </w:pPr>
    </w:p>
    <w:p w:rsidR="00BC31FD" w:rsidRDefault="00BC31FD" w:rsidP="00952A44">
      <w:pPr>
        <w:rPr>
          <w:rtl/>
          <w:lang w:eastAsia="he-IL"/>
        </w:rPr>
      </w:pPr>
      <w:r>
        <w:rPr>
          <w:rFonts w:hint="cs"/>
          <w:rtl/>
          <w:lang w:eastAsia="he-IL"/>
        </w:rPr>
        <w:t xml:space="preserve">תודה רבה. </w:t>
      </w:r>
    </w:p>
    <w:p w:rsidR="00BC31FD" w:rsidRDefault="00BC31FD" w:rsidP="00952A44">
      <w:pPr>
        <w:rPr>
          <w:rtl/>
          <w:lang w:eastAsia="he-IL"/>
        </w:rPr>
      </w:pPr>
    </w:p>
    <w:p w:rsidR="00BC31FD" w:rsidRDefault="00BC31FD" w:rsidP="00952A44">
      <w:pPr>
        <w:pStyle w:val="-"/>
        <w:keepNext/>
        <w:rPr>
          <w:rtl/>
        </w:rPr>
      </w:pPr>
      <w:bookmarkStart w:id="12460" w:name="ET_speakercontinue_6344_15"/>
      <w:r w:rsidRPr="00103923">
        <w:rPr>
          <w:rStyle w:val="TagStyle"/>
          <w:rtl/>
        </w:rPr>
        <w:t xml:space="preserve"> &lt;&lt; דובר_המשך &gt;&gt; </w:t>
      </w:r>
      <w:r>
        <w:rPr>
          <w:rtl/>
        </w:rPr>
        <w:t>אברהם בצלאל (ש"ס):</w:t>
      </w:r>
      <w:r w:rsidRPr="00103923">
        <w:rPr>
          <w:rStyle w:val="TagStyle"/>
          <w:rtl/>
        </w:rPr>
        <w:t xml:space="preserve"> &lt;&lt; דובר_המשך &gt;&gt;</w:t>
      </w:r>
      <w:r>
        <w:rPr>
          <w:rtl/>
        </w:rPr>
        <w:t xml:space="preserve"> </w:t>
      </w:r>
      <w:bookmarkEnd w:id="12460"/>
    </w:p>
    <w:p w:rsidR="00BC31FD" w:rsidRDefault="00BC31FD" w:rsidP="00DD0FF2">
      <w:pPr>
        <w:rPr>
          <w:rtl/>
          <w:lang w:eastAsia="he-IL"/>
        </w:rPr>
      </w:pPr>
    </w:p>
    <w:p w:rsidR="00BC31FD" w:rsidRDefault="00BC31FD" w:rsidP="00952A44">
      <w:pPr>
        <w:rPr>
          <w:rtl/>
          <w:lang w:eastAsia="he-IL"/>
        </w:rPr>
      </w:pPr>
      <w:r>
        <w:rPr>
          <w:rFonts w:hint="cs"/>
          <w:rtl/>
          <w:lang w:eastAsia="he-IL"/>
        </w:rPr>
        <w:t xml:space="preserve">הפחד הגדול שלי הוא שאנשים פשוט </w:t>
      </w:r>
      <w:proofErr w:type="spellStart"/>
      <w:r>
        <w:rPr>
          <w:rFonts w:hint="cs"/>
          <w:rtl/>
          <w:lang w:eastAsia="he-IL"/>
        </w:rPr>
        <w:t>ינטשו</w:t>
      </w:r>
      <w:proofErr w:type="spellEnd"/>
      <w:r>
        <w:rPr>
          <w:rFonts w:hint="cs"/>
          <w:rtl/>
          <w:lang w:eastAsia="he-IL"/>
        </w:rPr>
        <w:t xml:space="preserve"> את הבתים</w:t>
      </w:r>
      <w:bookmarkStart w:id="12461" w:name="_ETM_Q30_738862"/>
      <w:bookmarkEnd w:id="12461"/>
      <w:r>
        <w:rPr>
          <w:rFonts w:hint="cs"/>
          <w:rtl/>
          <w:lang w:eastAsia="he-IL"/>
        </w:rPr>
        <w:t xml:space="preserve">, יעזבו את המקום הזה, ינסו להישאר במרכז, ומי יודע </w:t>
      </w:r>
      <w:bookmarkStart w:id="12462" w:name="_ETM_Q30_743746"/>
      <w:bookmarkEnd w:id="12462"/>
      <w:r>
        <w:rPr>
          <w:rFonts w:hint="cs"/>
          <w:rtl/>
          <w:lang w:eastAsia="he-IL"/>
        </w:rPr>
        <w:t xml:space="preserve">מה יהיה עם הצפון שלנו. תודה רבה. </w:t>
      </w:r>
    </w:p>
    <w:p w:rsidR="00BC31FD" w:rsidRDefault="00BC31FD" w:rsidP="00952A44">
      <w:pPr>
        <w:rPr>
          <w:rtl/>
          <w:lang w:eastAsia="he-IL"/>
        </w:rPr>
      </w:pPr>
    </w:p>
    <w:p w:rsidR="00BC31FD" w:rsidRDefault="00BC31FD" w:rsidP="00952A44">
      <w:pPr>
        <w:pStyle w:val="af6"/>
        <w:keepNext/>
        <w:rPr>
          <w:rtl/>
        </w:rPr>
      </w:pPr>
      <w:r w:rsidRPr="00103923">
        <w:rPr>
          <w:rStyle w:val="TagStyle"/>
          <w:rtl/>
        </w:rPr>
        <w:t xml:space="preserve"> &lt;&lt; יור &gt;&gt; </w:t>
      </w:r>
      <w:r>
        <w:rPr>
          <w:rtl/>
        </w:rPr>
        <w:t>היו"ר משה סולומון:</w:t>
      </w:r>
      <w:r w:rsidRPr="00103923">
        <w:rPr>
          <w:rStyle w:val="TagStyle"/>
          <w:rtl/>
        </w:rPr>
        <w:t xml:space="preserve"> &lt;&lt; יור &gt;&gt;</w:t>
      </w:r>
      <w:r>
        <w:rPr>
          <w:rtl/>
        </w:rPr>
        <w:t xml:space="preserve"> </w:t>
      </w:r>
    </w:p>
    <w:p w:rsidR="00BC31FD" w:rsidRDefault="00BC31FD" w:rsidP="00DD0FF2">
      <w:pPr>
        <w:rPr>
          <w:rtl/>
          <w:lang w:eastAsia="he-IL"/>
        </w:rPr>
      </w:pPr>
    </w:p>
    <w:p w:rsidR="00BC31FD" w:rsidRDefault="00BC31FD" w:rsidP="00564128">
      <w:pPr>
        <w:rPr>
          <w:rtl/>
          <w:lang w:eastAsia="he-IL"/>
        </w:rPr>
      </w:pPr>
      <w:r>
        <w:rPr>
          <w:rFonts w:hint="cs"/>
          <w:rtl/>
          <w:lang w:eastAsia="he-IL"/>
        </w:rPr>
        <w:t xml:space="preserve">תודה רבה. חברת </w:t>
      </w:r>
      <w:bookmarkStart w:id="12463" w:name="_ETM_Q30_741852"/>
      <w:bookmarkEnd w:id="12463"/>
      <w:r>
        <w:rPr>
          <w:rFonts w:hint="cs"/>
          <w:rtl/>
          <w:lang w:eastAsia="he-IL"/>
        </w:rPr>
        <w:t xml:space="preserve">הכנסת אפרת רייטן מרום </w:t>
      </w:r>
      <w:r>
        <w:rPr>
          <w:rtl/>
          <w:lang w:eastAsia="he-IL"/>
        </w:rPr>
        <w:t>–</w:t>
      </w:r>
      <w:r>
        <w:rPr>
          <w:rFonts w:hint="cs"/>
          <w:rtl/>
          <w:lang w:eastAsia="he-IL"/>
        </w:rPr>
        <w:t xml:space="preserve"> אינה נוכחת</w:t>
      </w:r>
      <w:r w:rsidR="00564128">
        <w:rPr>
          <w:rFonts w:hint="cs"/>
          <w:rtl/>
          <w:lang w:eastAsia="he-IL"/>
        </w:rPr>
        <w:t>.</w:t>
      </w:r>
      <w:r>
        <w:rPr>
          <w:rFonts w:hint="cs"/>
          <w:rtl/>
          <w:lang w:eastAsia="he-IL"/>
        </w:rPr>
        <w:t xml:space="preserve"> חבר הכנסת משה </w:t>
      </w:r>
      <w:bookmarkStart w:id="12464" w:name="_ETM_Q30_750892"/>
      <w:bookmarkEnd w:id="12464"/>
      <w:r>
        <w:rPr>
          <w:rFonts w:hint="cs"/>
          <w:rtl/>
          <w:lang w:eastAsia="he-IL"/>
        </w:rPr>
        <w:t xml:space="preserve">טור פז, בבקשה, לרשותך שלוש דקות מרגע שתתחיל. </w:t>
      </w:r>
    </w:p>
    <w:p w:rsidR="00BC31FD" w:rsidRDefault="00BC31FD" w:rsidP="00952A44">
      <w:pPr>
        <w:rPr>
          <w:rtl/>
          <w:lang w:eastAsia="he-IL"/>
        </w:rPr>
      </w:pPr>
      <w:bookmarkStart w:id="12465" w:name="_ETM_Q30_754476"/>
      <w:bookmarkStart w:id="12466" w:name="_ETM_Q30_754552"/>
      <w:bookmarkStart w:id="12467" w:name="_ETM_Q30_757500"/>
      <w:bookmarkEnd w:id="12465"/>
      <w:bookmarkEnd w:id="12466"/>
      <w:bookmarkEnd w:id="12467"/>
    </w:p>
    <w:p w:rsidR="00BC31FD" w:rsidRDefault="00BC31FD" w:rsidP="00952A44">
      <w:pPr>
        <w:pStyle w:val="a4"/>
        <w:keepNext/>
        <w:rPr>
          <w:rtl/>
        </w:rPr>
      </w:pPr>
      <w:bookmarkStart w:id="12468" w:name="ET_speaker_6128_17"/>
      <w:r w:rsidRPr="00103923">
        <w:rPr>
          <w:rStyle w:val="TagStyle"/>
          <w:rtl/>
        </w:rPr>
        <w:t xml:space="preserve"> &lt;&lt; דובר &gt;&gt; </w:t>
      </w:r>
      <w:bookmarkStart w:id="12469" w:name="_Toc185764178"/>
      <w:bookmarkStart w:id="12470" w:name="_Toc185851115"/>
      <w:bookmarkStart w:id="12471" w:name="_Toc185958095"/>
      <w:bookmarkStart w:id="12472" w:name="_Toc204589747"/>
      <w:r>
        <w:rPr>
          <w:rtl/>
        </w:rPr>
        <w:t>משה טור פז (יש עתיד):</w:t>
      </w:r>
      <w:bookmarkEnd w:id="12469"/>
      <w:bookmarkEnd w:id="12470"/>
      <w:bookmarkEnd w:id="12471"/>
      <w:bookmarkEnd w:id="12472"/>
      <w:r w:rsidRPr="00103923">
        <w:rPr>
          <w:rStyle w:val="TagStyle"/>
          <w:rtl/>
        </w:rPr>
        <w:t xml:space="preserve"> &lt;&lt; דובר &gt;&gt;</w:t>
      </w:r>
      <w:r>
        <w:rPr>
          <w:rtl/>
        </w:rPr>
        <w:t xml:space="preserve"> </w:t>
      </w:r>
      <w:bookmarkEnd w:id="12468"/>
    </w:p>
    <w:p w:rsidR="00BC31FD" w:rsidRDefault="00BC31FD" w:rsidP="00DD0FF2">
      <w:pPr>
        <w:rPr>
          <w:rtl/>
          <w:lang w:eastAsia="he-IL"/>
        </w:rPr>
      </w:pPr>
    </w:p>
    <w:p w:rsidR="00BC31FD" w:rsidRDefault="00BC31FD" w:rsidP="00B806AA">
      <w:pPr>
        <w:rPr>
          <w:rtl/>
        </w:rPr>
      </w:pPr>
      <w:bookmarkStart w:id="12473" w:name="_ETM_Q30_758155"/>
      <w:bookmarkStart w:id="12474" w:name="_ETM_Q30_758192"/>
      <w:bookmarkEnd w:id="12473"/>
      <w:bookmarkEnd w:id="12474"/>
      <w:r>
        <w:rPr>
          <w:rFonts w:hint="cs"/>
          <w:rtl/>
          <w:lang w:eastAsia="he-IL"/>
        </w:rPr>
        <w:t xml:space="preserve">תודה </w:t>
      </w:r>
      <w:bookmarkStart w:id="12475" w:name="_ETM_Q30_764669"/>
      <w:bookmarkEnd w:id="12475"/>
      <w:r>
        <w:rPr>
          <w:rFonts w:hint="cs"/>
          <w:rtl/>
          <w:lang w:eastAsia="he-IL"/>
        </w:rPr>
        <w:t xml:space="preserve">רבה. אדוני היושב-ראש, חבריי חברי הכנסת, ההצעה הזאת תוכננה </w:t>
      </w:r>
      <w:bookmarkStart w:id="12476" w:name="_ETM_Q30_769463"/>
      <w:bookmarkEnd w:id="12476"/>
      <w:r>
        <w:rPr>
          <w:rFonts w:hint="cs"/>
          <w:rtl/>
          <w:lang w:eastAsia="he-IL"/>
        </w:rPr>
        <w:t xml:space="preserve">ונכתבה על פיצויים לעסקים שנפגעו בזמן המלחמה. בכל זאת, למעלה </w:t>
      </w:r>
      <w:bookmarkStart w:id="12477" w:name="_ETM_Q30_775662"/>
      <w:bookmarkEnd w:id="12477"/>
      <w:r>
        <w:rPr>
          <w:rFonts w:hint="cs"/>
          <w:rtl/>
          <w:lang w:eastAsia="he-IL"/>
        </w:rPr>
        <w:t xml:space="preserve">משנה קווי העימות </w:t>
      </w:r>
      <w:r w:rsidR="00B806AA">
        <w:rPr>
          <w:rFonts w:hint="eastAsia"/>
          <w:rtl/>
          <w:lang w:eastAsia="he-IL"/>
        </w:rPr>
        <w:t xml:space="preserve">– </w:t>
      </w:r>
      <w:r>
        <w:rPr>
          <w:rFonts w:hint="cs"/>
          <w:rtl/>
          <w:lang w:eastAsia="he-IL"/>
        </w:rPr>
        <w:t xml:space="preserve">תושבים מפונים, לא גרים בבית. ביקרתי כמה </w:t>
      </w:r>
      <w:bookmarkStart w:id="12478" w:name="_ETM_Q30_777328"/>
      <w:bookmarkEnd w:id="12478"/>
      <w:r>
        <w:rPr>
          <w:rFonts w:hint="cs"/>
          <w:rtl/>
          <w:lang w:eastAsia="he-IL"/>
        </w:rPr>
        <w:t xml:space="preserve">פעמים גם בצפון, גם במלונות של מפונים. ההיגיון ברור: </w:t>
      </w:r>
      <w:bookmarkStart w:id="12479" w:name="_ETM_Q30_787111"/>
      <w:bookmarkEnd w:id="12479"/>
      <w:r>
        <w:rPr>
          <w:rFonts w:hint="cs"/>
          <w:rtl/>
          <w:lang w:eastAsia="he-IL"/>
        </w:rPr>
        <w:t xml:space="preserve">אם למוכר הפלאפל בשלומי שהיינו אצלו אין למי למכור פלאפל </w:t>
      </w:r>
      <w:r>
        <w:rPr>
          <w:rtl/>
          <w:lang w:eastAsia="he-IL"/>
        </w:rPr>
        <w:t>–</w:t>
      </w:r>
      <w:r>
        <w:rPr>
          <w:rFonts w:hint="cs"/>
          <w:rtl/>
          <w:lang w:eastAsia="he-IL"/>
        </w:rPr>
        <w:t xml:space="preserve"> </w:t>
      </w:r>
      <w:bookmarkStart w:id="12480" w:name="_ETM_Q30_789783"/>
      <w:bookmarkEnd w:id="12480"/>
      <w:r>
        <w:rPr>
          <w:rFonts w:hint="cs"/>
          <w:rtl/>
          <w:lang w:eastAsia="he-IL"/>
        </w:rPr>
        <w:t xml:space="preserve">לדעתי הוא היחיד שנשאר שם </w:t>
      </w:r>
      <w:r>
        <w:rPr>
          <w:rtl/>
          <w:lang w:eastAsia="he-IL"/>
        </w:rPr>
        <w:t>–</w:t>
      </w:r>
      <w:r>
        <w:rPr>
          <w:rFonts w:hint="cs"/>
          <w:rtl/>
          <w:lang w:eastAsia="he-IL"/>
        </w:rPr>
        <w:t xml:space="preserve"> כי יש מלחמה, </w:t>
      </w:r>
      <w:bookmarkStart w:id="12481" w:name="_ETM_Q30_790715"/>
      <w:bookmarkEnd w:id="12481"/>
      <w:r>
        <w:rPr>
          <w:rFonts w:hint="cs"/>
          <w:rtl/>
          <w:lang w:eastAsia="he-IL"/>
        </w:rPr>
        <w:t>אז מחובתנו לאפשר לו מנגנון פיצויים</w:t>
      </w:r>
      <w:r w:rsidR="00B806AA">
        <w:rPr>
          <w:rFonts w:hint="cs"/>
          <w:rtl/>
          <w:lang w:eastAsia="he-IL"/>
        </w:rPr>
        <w:t>,</w:t>
      </w:r>
      <w:r>
        <w:rPr>
          <w:rFonts w:hint="cs"/>
          <w:rtl/>
          <w:lang w:eastAsia="he-IL"/>
        </w:rPr>
        <w:t xml:space="preserve"> וכך לכל עסק בצפון</w:t>
      </w:r>
      <w:r w:rsidR="00B806AA">
        <w:rPr>
          <w:rFonts w:hint="cs"/>
          <w:rtl/>
          <w:lang w:eastAsia="he-IL"/>
        </w:rPr>
        <w:t>,</w:t>
      </w:r>
      <w:r>
        <w:rPr>
          <w:rFonts w:hint="cs"/>
          <w:rtl/>
          <w:lang w:eastAsia="he-IL"/>
        </w:rPr>
        <w:t xml:space="preserve"> </w:t>
      </w:r>
      <w:bookmarkStart w:id="12482" w:name="_ETM_Q30_509888"/>
      <w:bookmarkStart w:id="12483" w:name="_ETM_Q30_509969"/>
      <w:bookmarkStart w:id="12484" w:name="TOR_Q31"/>
      <w:bookmarkStart w:id="12485" w:name="_ETM_Q31_199160"/>
      <w:bookmarkEnd w:id="12482"/>
      <w:bookmarkEnd w:id="12483"/>
      <w:bookmarkEnd w:id="12484"/>
      <w:bookmarkEnd w:id="12485"/>
      <w:r w:rsidRPr="00CC5464">
        <w:rPr>
          <w:rtl/>
        </w:rPr>
        <w:t xml:space="preserve">ולא </w:t>
      </w:r>
      <w:bookmarkStart w:id="12486" w:name="_ETM_Q31_199610"/>
      <w:bookmarkEnd w:id="12486"/>
      <w:r w:rsidRPr="00CC5464">
        <w:rPr>
          <w:rtl/>
        </w:rPr>
        <w:t xml:space="preserve">רק </w:t>
      </w:r>
      <w:bookmarkStart w:id="12487" w:name="_ETM_Q31_199820"/>
      <w:bookmarkEnd w:id="12487"/>
      <w:r w:rsidRPr="00CC5464">
        <w:rPr>
          <w:rtl/>
        </w:rPr>
        <w:t xml:space="preserve">לעמוד </w:t>
      </w:r>
      <w:bookmarkStart w:id="12488" w:name="_ETM_Q31_200750"/>
      <w:bookmarkEnd w:id="12488"/>
      <w:r w:rsidRPr="00CC5464">
        <w:rPr>
          <w:rtl/>
        </w:rPr>
        <w:t xml:space="preserve">על </w:t>
      </w:r>
      <w:bookmarkStart w:id="12489" w:name="_ETM_Q31_200930"/>
      <w:bookmarkEnd w:id="12489"/>
      <w:r w:rsidRPr="00CC5464">
        <w:rPr>
          <w:rtl/>
        </w:rPr>
        <w:t xml:space="preserve">הרגליים </w:t>
      </w:r>
      <w:bookmarkStart w:id="12490" w:name="_ETM_Q31_201500"/>
      <w:bookmarkEnd w:id="12490"/>
      <w:r w:rsidRPr="00CC5464">
        <w:rPr>
          <w:rtl/>
        </w:rPr>
        <w:t xml:space="preserve">אלא </w:t>
      </w:r>
      <w:bookmarkStart w:id="12491" w:name="_ETM_Q31_201680"/>
      <w:bookmarkEnd w:id="12491"/>
      <w:r w:rsidRPr="00CC5464">
        <w:rPr>
          <w:rtl/>
        </w:rPr>
        <w:t>להשתקם</w:t>
      </w:r>
      <w:r>
        <w:rPr>
          <w:rFonts w:hint="cs"/>
          <w:rtl/>
        </w:rPr>
        <w:t>,</w:t>
      </w:r>
      <w:bookmarkStart w:id="12492" w:name="_ETM_Q31_202670"/>
      <w:bookmarkEnd w:id="12492"/>
      <w:r>
        <w:rPr>
          <w:rFonts w:hint="cs"/>
          <w:rtl/>
        </w:rPr>
        <w:t xml:space="preserve"> </w:t>
      </w:r>
      <w:r w:rsidRPr="00CC5464">
        <w:rPr>
          <w:rtl/>
        </w:rPr>
        <w:t xml:space="preserve">לבנות </w:t>
      </w:r>
      <w:bookmarkStart w:id="12493" w:name="_ETM_Q31_203150"/>
      <w:bookmarkEnd w:id="12493"/>
      <w:r w:rsidRPr="00CC5464">
        <w:rPr>
          <w:rtl/>
        </w:rPr>
        <w:t xml:space="preserve">מחדש </w:t>
      </w:r>
      <w:bookmarkStart w:id="12494" w:name="_ETM_Q31_203689"/>
      <w:bookmarkEnd w:id="12494"/>
      <w:r w:rsidRPr="00CC5464">
        <w:rPr>
          <w:rtl/>
        </w:rPr>
        <w:t xml:space="preserve">את </w:t>
      </w:r>
      <w:bookmarkStart w:id="12495" w:name="_ETM_Q31_203810"/>
      <w:bookmarkEnd w:id="12495"/>
      <w:r w:rsidRPr="00CC5464">
        <w:rPr>
          <w:rtl/>
        </w:rPr>
        <w:t xml:space="preserve">מה </w:t>
      </w:r>
      <w:bookmarkStart w:id="12496" w:name="_ETM_Q31_203960"/>
      <w:bookmarkEnd w:id="12496"/>
      <w:r w:rsidRPr="00CC5464">
        <w:rPr>
          <w:rtl/>
        </w:rPr>
        <w:t xml:space="preserve">שהיה </w:t>
      </w:r>
      <w:bookmarkStart w:id="12497" w:name="_ETM_Q31_204289"/>
      <w:bookmarkEnd w:id="12497"/>
      <w:r w:rsidRPr="00CC5464">
        <w:rPr>
          <w:rtl/>
        </w:rPr>
        <w:t>לו</w:t>
      </w:r>
      <w:r>
        <w:rPr>
          <w:rFonts w:hint="cs"/>
          <w:rtl/>
        </w:rPr>
        <w:t>,</w:t>
      </w:r>
      <w:r w:rsidRPr="00CC5464">
        <w:rPr>
          <w:rtl/>
        </w:rPr>
        <w:t xml:space="preserve"> </w:t>
      </w:r>
      <w:bookmarkStart w:id="12498" w:name="_ETM_Q31_204410"/>
      <w:bookmarkEnd w:id="12498"/>
      <w:r w:rsidRPr="00CC5464">
        <w:rPr>
          <w:rtl/>
        </w:rPr>
        <w:t xml:space="preserve">להיות </w:t>
      </w:r>
      <w:bookmarkStart w:id="12499" w:name="_ETM_Q31_204710"/>
      <w:bookmarkEnd w:id="12499"/>
      <w:r w:rsidRPr="00CC5464">
        <w:rPr>
          <w:rtl/>
        </w:rPr>
        <w:t xml:space="preserve">יצרן </w:t>
      </w:r>
      <w:bookmarkStart w:id="12500" w:name="_ETM_Q31_205659"/>
      <w:bookmarkEnd w:id="12500"/>
      <w:r w:rsidRPr="00CC5464">
        <w:rPr>
          <w:rtl/>
        </w:rPr>
        <w:t>פרודוקטיבי</w:t>
      </w:r>
      <w:r>
        <w:rPr>
          <w:rFonts w:hint="cs"/>
          <w:rtl/>
        </w:rPr>
        <w:t>,</w:t>
      </w:r>
      <w:r w:rsidRPr="00CC5464">
        <w:rPr>
          <w:rtl/>
        </w:rPr>
        <w:t xml:space="preserve"> </w:t>
      </w:r>
      <w:bookmarkStart w:id="12501" w:name="_ETM_Q31_206439"/>
      <w:bookmarkEnd w:id="12501"/>
      <w:r w:rsidRPr="00CC5464">
        <w:rPr>
          <w:rtl/>
        </w:rPr>
        <w:t xml:space="preserve">לתרום </w:t>
      </w:r>
      <w:bookmarkStart w:id="12502" w:name="_ETM_Q31_206829"/>
      <w:bookmarkEnd w:id="12502"/>
      <w:r w:rsidRPr="00CC5464">
        <w:rPr>
          <w:rtl/>
        </w:rPr>
        <w:t>לכלכלה</w:t>
      </w:r>
      <w:r>
        <w:rPr>
          <w:rFonts w:hint="cs"/>
          <w:rtl/>
        </w:rPr>
        <w:t>.</w:t>
      </w:r>
      <w:r w:rsidRPr="00CC5464">
        <w:rPr>
          <w:rtl/>
        </w:rPr>
        <w:t xml:space="preserve"> </w:t>
      </w:r>
      <w:bookmarkStart w:id="12503" w:name="_ETM_Q31_207910"/>
      <w:bookmarkEnd w:id="12503"/>
      <w:r w:rsidRPr="00CC5464">
        <w:rPr>
          <w:rtl/>
        </w:rPr>
        <w:t xml:space="preserve">כל </w:t>
      </w:r>
      <w:bookmarkStart w:id="12504" w:name="_ETM_Q31_208150"/>
      <w:bookmarkEnd w:id="12504"/>
      <w:r w:rsidRPr="00CC5464">
        <w:rPr>
          <w:rtl/>
        </w:rPr>
        <w:t xml:space="preserve">זה </w:t>
      </w:r>
      <w:bookmarkStart w:id="12505" w:name="_ETM_Q31_208550"/>
      <w:bookmarkEnd w:id="12505"/>
      <w:r w:rsidRPr="00CC5464">
        <w:rPr>
          <w:rtl/>
        </w:rPr>
        <w:t xml:space="preserve">אמור </w:t>
      </w:r>
      <w:bookmarkStart w:id="12506" w:name="_ETM_Q31_209060"/>
      <w:bookmarkEnd w:id="12506"/>
      <w:r w:rsidRPr="00CC5464">
        <w:rPr>
          <w:rtl/>
        </w:rPr>
        <w:t xml:space="preserve">להיות </w:t>
      </w:r>
      <w:bookmarkStart w:id="12507" w:name="_ETM_Q31_209330"/>
      <w:bookmarkEnd w:id="12507"/>
      <w:r w:rsidRPr="00CC5464">
        <w:rPr>
          <w:rtl/>
        </w:rPr>
        <w:t xml:space="preserve">מובן </w:t>
      </w:r>
      <w:bookmarkStart w:id="12508" w:name="_ETM_Q31_209660"/>
      <w:bookmarkEnd w:id="12508"/>
      <w:r w:rsidRPr="00CC5464">
        <w:rPr>
          <w:rtl/>
        </w:rPr>
        <w:t>מאליו</w:t>
      </w:r>
      <w:r>
        <w:rPr>
          <w:rFonts w:hint="cs"/>
          <w:rtl/>
        </w:rPr>
        <w:t>.</w:t>
      </w:r>
      <w:r w:rsidRPr="00CC5464">
        <w:rPr>
          <w:rtl/>
        </w:rPr>
        <w:t xml:space="preserve"> </w:t>
      </w:r>
      <w:bookmarkStart w:id="12509" w:name="_ETM_Q31_211690"/>
      <w:bookmarkEnd w:id="12509"/>
      <w:r w:rsidRPr="00CC5464">
        <w:rPr>
          <w:rtl/>
        </w:rPr>
        <w:t>בינתיים</w:t>
      </w:r>
      <w:r>
        <w:rPr>
          <w:rFonts w:hint="cs"/>
          <w:rtl/>
        </w:rPr>
        <w:t>,</w:t>
      </w:r>
      <w:r w:rsidRPr="00CC5464">
        <w:rPr>
          <w:rtl/>
        </w:rPr>
        <w:t xml:space="preserve"> </w:t>
      </w:r>
      <w:bookmarkStart w:id="12510" w:name="_ETM_Q31_212810"/>
      <w:bookmarkEnd w:id="12510"/>
      <w:r w:rsidRPr="00CC5464">
        <w:rPr>
          <w:rtl/>
        </w:rPr>
        <w:t xml:space="preserve">לא </w:t>
      </w:r>
      <w:bookmarkStart w:id="12511" w:name="_ETM_Q31_213200"/>
      <w:bookmarkEnd w:id="12511"/>
      <w:r w:rsidRPr="00CC5464">
        <w:rPr>
          <w:rtl/>
        </w:rPr>
        <w:t xml:space="preserve">די </w:t>
      </w:r>
      <w:bookmarkStart w:id="12512" w:name="_ETM_Q31_213440"/>
      <w:bookmarkEnd w:id="12512"/>
      <w:r w:rsidRPr="00CC5464">
        <w:rPr>
          <w:rtl/>
        </w:rPr>
        <w:t xml:space="preserve">בכך </w:t>
      </w:r>
      <w:bookmarkStart w:id="12513" w:name="_ETM_Q31_213770"/>
      <w:bookmarkEnd w:id="12513"/>
      <w:r w:rsidRPr="00CC5464">
        <w:rPr>
          <w:rtl/>
        </w:rPr>
        <w:t xml:space="preserve">שאין </w:t>
      </w:r>
      <w:bookmarkStart w:id="12514" w:name="_ETM_Q31_214040"/>
      <w:bookmarkEnd w:id="12514"/>
      <w:r w:rsidRPr="00CC5464">
        <w:rPr>
          <w:rtl/>
        </w:rPr>
        <w:t>תוכנית</w:t>
      </w:r>
      <w:r>
        <w:rPr>
          <w:rtl/>
        </w:rPr>
        <w:t xml:space="preserve"> </w:t>
      </w:r>
      <w:bookmarkStart w:id="12515" w:name="_ETM_Q31_215710"/>
      <w:bookmarkEnd w:id="12515"/>
      <w:r w:rsidRPr="00CC5464">
        <w:rPr>
          <w:rtl/>
        </w:rPr>
        <w:t xml:space="preserve">שיקום </w:t>
      </w:r>
      <w:bookmarkStart w:id="12516" w:name="_ETM_Q31_216220"/>
      <w:bookmarkEnd w:id="12516"/>
      <w:r w:rsidRPr="00CC5464">
        <w:rPr>
          <w:rtl/>
        </w:rPr>
        <w:t>לצפון</w:t>
      </w:r>
      <w:r>
        <w:rPr>
          <w:rFonts w:hint="cs"/>
          <w:rtl/>
        </w:rPr>
        <w:t>,</w:t>
      </w:r>
      <w:r w:rsidRPr="00CC5464">
        <w:rPr>
          <w:rtl/>
        </w:rPr>
        <w:t xml:space="preserve"> </w:t>
      </w:r>
      <w:bookmarkStart w:id="12517" w:name="_ETM_Q31_217320"/>
      <w:bookmarkEnd w:id="12517"/>
      <w:r w:rsidRPr="00CC5464">
        <w:rPr>
          <w:rtl/>
        </w:rPr>
        <w:t xml:space="preserve">עכשיו </w:t>
      </w:r>
      <w:bookmarkStart w:id="12518" w:name="_ETM_Q31_217860"/>
      <w:bookmarkEnd w:id="12518"/>
      <w:r w:rsidRPr="00CC5464">
        <w:rPr>
          <w:rtl/>
        </w:rPr>
        <w:t xml:space="preserve">גם </w:t>
      </w:r>
      <w:bookmarkStart w:id="12519" w:name="_ETM_Q31_218100"/>
      <w:bookmarkEnd w:id="12519"/>
      <w:r w:rsidRPr="00CC5464">
        <w:rPr>
          <w:rtl/>
        </w:rPr>
        <w:t xml:space="preserve">שמענו </w:t>
      </w:r>
      <w:bookmarkStart w:id="12520" w:name="_ETM_Q31_218670"/>
      <w:bookmarkEnd w:id="12520"/>
      <w:r w:rsidRPr="00CC5464">
        <w:rPr>
          <w:rtl/>
        </w:rPr>
        <w:t xml:space="preserve">שגם </w:t>
      </w:r>
      <w:bookmarkStart w:id="12521" w:name="_ETM_Q31_219000"/>
      <w:bookmarkEnd w:id="12521"/>
      <w:r w:rsidRPr="00CC5464">
        <w:rPr>
          <w:rtl/>
        </w:rPr>
        <w:t>א</w:t>
      </w:r>
      <w:r>
        <w:rPr>
          <w:rFonts w:hint="cs"/>
          <w:rtl/>
        </w:rPr>
        <w:t>ין</w:t>
      </w:r>
      <w:r w:rsidRPr="00CC5464">
        <w:rPr>
          <w:rtl/>
        </w:rPr>
        <w:t xml:space="preserve"> </w:t>
      </w:r>
      <w:bookmarkStart w:id="12522" w:name="_ETM_Q31_219329"/>
      <w:bookmarkEnd w:id="12522"/>
      <w:r w:rsidRPr="00CC5464">
        <w:rPr>
          <w:rtl/>
        </w:rPr>
        <w:t xml:space="preserve">מנהל </w:t>
      </w:r>
      <w:bookmarkStart w:id="12523" w:name="_ETM_Q31_219750"/>
      <w:bookmarkEnd w:id="12523"/>
      <w:r w:rsidRPr="00CC5464">
        <w:rPr>
          <w:rtl/>
        </w:rPr>
        <w:t xml:space="preserve">לשיקום </w:t>
      </w:r>
      <w:bookmarkStart w:id="12524" w:name="_ETM_Q31_220200"/>
      <w:bookmarkEnd w:id="12524"/>
      <w:r w:rsidRPr="00CC5464">
        <w:rPr>
          <w:rtl/>
        </w:rPr>
        <w:t>הצפון</w:t>
      </w:r>
      <w:r>
        <w:rPr>
          <w:rFonts w:hint="cs"/>
          <w:rtl/>
        </w:rPr>
        <w:t>.</w:t>
      </w:r>
      <w:r w:rsidRPr="00CC5464">
        <w:rPr>
          <w:rtl/>
        </w:rPr>
        <w:t xml:space="preserve"> </w:t>
      </w:r>
      <w:bookmarkStart w:id="12525" w:name="_ETM_Q31_221130"/>
      <w:bookmarkEnd w:id="12525"/>
      <w:r w:rsidRPr="00CC5464">
        <w:rPr>
          <w:rtl/>
        </w:rPr>
        <w:t xml:space="preserve">חלק </w:t>
      </w:r>
      <w:bookmarkStart w:id="12526" w:name="_ETM_Q31_221489"/>
      <w:bookmarkEnd w:id="12526"/>
      <w:r w:rsidRPr="00CC5464">
        <w:rPr>
          <w:rtl/>
        </w:rPr>
        <w:t xml:space="preserve">מהתושבים </w:t>
      </w:r>
      <w:bookmarkStart w:id="12527" w:name="_ETM_Q31_222120"/>
      <w:bookmarkEnd w:id="12527"/>
      <w:r w:rsidRPr="00CC5464">
        <w:rPr>
          <w:rtl/>
        </w:rPr>
        <w:t>חזרו</w:t>
      </w:r>
      <w:r>
        <w:rPr>
          <w:rFonts w:hint="cs"/>
          <w:rtl/>
        </w:rPr>
        <w:t>,</w:t>
      </w:r>
      <w:r w:rsidRPr="00CC5464">
        <w:rPr>
          <w:rtl/>
        </w:rPr>
        <w:t xml:space="preserve"> </w:t>
      </w:r>
      <w:bookmarkStart w:id="12528" w:name="_ETM_Q31_222630"/>
      <w:bookmarkEnd w:id="12528"/>
      <w:r w:rsidRPr="00CC5464">
        <w:rPr>
          <w:rtl/>
        </w:rPr>
        <w:t xml:space="preserve">חלק </w:t>
      </w:r>
      <w:bookmarkStart w:id="12529" w:name="_ETM_Q31_223020"/>
      <w:bookmarkEnd w:id="12529"/>
      <w:r w:rsidRPr="00CC5464">
        <w:rPr>
          <w:rtl/>
        </w:rPr>
        <w:t xml:space="preserve">עוד </w:t>
      </w:r>
      <w:bookmarkStart w:id="12530" w:name="_ETM_Q31_223650"/>
      <w:bookmarkEnd w:id="12530"/>
      <w:r w:rsidRPr="00CC5464">
        <w:rPr>
          <w:rtl/>
        </w:rPr>
        <w:t>בדרך</w:t>
      </w:r>
      <w:r>
        <w:rPr>
          <w:rFonts w:hint="cs"/>
          <w:rtl/>
        </w:rPr>
        <w:t>,</w:t>
      </w:r>
      <w:r w:rsidRPr="00CC5464">
        <w:rPr>
          <w:rtl/>
        </w:rPr>
        <w:t xml:space="preserve"> </w:t>
      </w:r>
      <w:bookmarkStart w:id="12531" w:name="_ETM_Q31_224729"/>
      <w:bookmarkEnd w:id="12531"/>
      <w:r w:rsidRPr="00CC5464">
        <w:rPr>
          <w:rtl/>
        </w:rPr>
        <w:t xml:space="preserve">אבל </w:t>
      </w:r>
      <w:bookmarkStart w:id="12532" w:name="_ETM_Q31_225000"/>
      <w:bookmarkEnd w:id="12532"/>
      <w:r w:rsidRPr="00CC5464">
        <w:rPr>
          <w:rtl/>
        </w:rPr>
        <w:t xml:space="preserve">היום </w:t>
      </w:r>
      <w:bookmarkStart w:id="12533" w:name="_ETM_Q31_225300"/>
      <w:bookmarkEnd w:id="12533"/>
      <w:r w:rsidRPr="00CC5464">
        <w:rPr>
          <w:rtl/>
        </w:rPr>
        <w:t xml:space="preserve">הפרויקטור </w:t>
      </w:r>
      <w:bookmarkStart w:id="12534" w:name="_ETM_Q31_225870"/>
      <w:bookmarkEnd w:id="12534"/>
      <w:r w:rsidRPr="00CC5464">
        <w:rPr>
          <w:rtl/>
        </w:rPr>
        <w:t xml:space="preserve">אליעזר </w:t>
      </w:r>
      <w:bookmarkStart w:id="12535" w:name="_ETM_Q31_226260"/>
      <w:bookmarkEnd w:id="12535"/>
      <w:r w:rsidRPr="00CC5464">
        <w:rPr>
          <w:rtl/>
        </w:rPr>
        <w:t xml:space="preserve">צ'ייני </w:t>
      </w:r>
      <w:bookmarkStart w:id="12536" w:name="_ETM_Q31_226979"/>
      <w:bookmarkEnd w:id="12536"/>
      <w:r w:rsidRPr="00CC5464">
        <w:rPr>
          <w:rtl/>
        </w:rPr>
        <w:t xml:space="preserve">מרום </w:t>
      </w:r>
      <w:bookmarkStart w:id="12537" w:name="_ETM_Q31_227400"/>
      <w:bookmarkEnd w:id="12537"/>
      <w:r>
        <w:rPr>
          <w:rFonts w:hint="cs"/>
          <w:rtl/>
        </w:rPr>
        <w:t>ה</w:t>
      </w:r>
      <w:r w:rsidRPr="00CC5464">
        <w:rPr>
          <w:rtl/>
        </w:rPr>
        <w:t>תפטר</w:t>
      </w:r>
      <w:r>
        <w:rPr>
          <w:rFonts w:hint="cs"/>
          <w:rtl/>
        </w:rPr>
        <w:t>,</w:t>
      </w:r>
      <w:r w:rsidRPr="00CC5464">
        <w:rPr>
          <w:rtl/>
        </w:rPr>
        <w:t xml:space="preserve"> </w:t>
      </w:r>
      <w:bookmarkStart w:id="12538" w:name="_ETM_Q31_228380"/>
      <w:bookmarkEnd w:id="12538"/>
      <w:r w:rsidRPr="00CC5464">
        <w:rPr>
          <w:rtl/>
        </w:rPr>
        <w:t xml:space="preserve">פרויקטור </w:t>
      </w:r>
      <w:bookmarkStart w:id="12539" w:name="_ETM_Q31_228860"/>
      <w:bookmarkEnd w:id="12539"/>
      <w:r w:rsidRPr="00CC5464">
        <w:rPr>
          <w:rtl/>
        </w:rPr>
        <w:t xml:space="preserve">הצפון </w:t>
      </w:r>
      <w:bookmarkStart w:id="12540" w:name="_ETM_Q31_229729"/>
      <w:bookmarkEnd w:id="12540"/>
      <w:r w:rsidRPr="00CC5464">
        <w:rPr>
          <w:rtl/>
        </w:rPr>
        <w:t xml:space="preserve">השלישי </w:t>
      </w:r>
      <w:bookmarkStart w:id="12541" w:name="_ETM_Q31_230780"/>
      <w:bookmarkEnd w:id="12541"/>
      <w:r w:rsidRPr="00CC5464">
        <w:rPr>
          <w:rtl/>
        </w:rPr>
        <w:t>במספר</w:t>
      </w:r>
      <w:r>
        <w:rPr>
          <w:rFonts w:hint="cs"/>
          <w:rtl/>
        </w:rPr>
        <w:t xml:space="preserve"> </w:t>
      </w:r>
      <w:r>
        <w:rPr>
          <w:rFonts w:hint="eastAsia"/>
        </w:rPr>
        <w:t>–</w:t>
      </w:r>
      <w:r w:rsidRPr="00CC5464">
        <w:rPr>
          <w:rtl/>
        </w:rPr>
        <w:t xml:space="preserve"> </w:t>
      </w:r>
      <w:bookmarkStart w:id="12542" w:name="_ETM_Q31_232010"/>
      <w:bookmarkEnd w:id="12542"/>
      <w:r w:rsidRPr="00CC5464">
        <w:rPr>
          <w:rtl/>
        </w:rPr>
        <w:t xml:space="preserve">אין </w:t>
      </w:r>
      <w:bookmarkStart w:id="12543" w:name="_ETM_Q31_232190"/>
      <w:bookmarkEnd w:id="12543"/>
      <w:r w:rsidRPr="00CC5464">
        <w:rPr>
          <w:rtl/>
        </w:rPr>
        <w:t>ספק</w:t>
      </w:r>
      <w:r>
        <w:rPr>
          <w:rFonts w:hint="cs"/>
          <w:rtl/>
        </w:rPr>
        <w:t>,</w:t>
      </w:r>
      <w:r w:rsidRPr="00CC5464">
        <w:rPr>
          <w:rtl/>
        </w:rPr>
        <w:t xml:space="preserve"> </w:t>
      </w:r>
      <w:bookmarkStart w:id="12544" w:name="_ETM_Q31_232610"/>
      <w:bookmarkEnd w:id="12544"/>
      <w:r w:rsidRPr="00CC5464">
        <w:rPr>
          <w:rtl/>
        </w:rPr>
        <w:t xml:space="preserve">יציבות </w:t>
      </w:r>
      <w:bookmarkStart w:id="12545" w:name="_ETM_Q31_233090"/>
      <w:bookmarkEnd w:id="12545"/>
      <w:r w:rsidRPr="00CC5464">
        <w:rPr>
          <w:rtl/>
        </w:rPr>
        <w:t xml:space="preserve">תעסוקתית </w:t>
      </w:r>
      <w:bookmarkStart w:id="12546" w:name="_ETM_Q31_233720"/>
      <w:bookmarkEnd w:id="12546"/>
      <w:r w:rsidRPr="00CC5464">
        <w:rPr>
          <w:rtl/>
        </w:rPr>
        <w:t>מרשימה</w:t>
      </w:r>
      <w:r>
        <w:rPr>
          <w:rFonts w:hint="cs"/>
          <w:rtl/>
        </w:rPr>
        <w:t>.</w:t>
      </w:r>
      <w:bookmarkStart w:id="12547" w:name="_ETM_Q31_234760"/>
      <w:bookmarkEnd w:id="12547"/>
      <w:r>
        <w:rPr>
          <w:rFonts w:hint="cs"/>
          <w:rtl/>
        </w:rPr>
        <w:t xml:space="preserve"> </w:t>
      </w:r>
      <w:r w:rsidRPr="00CC5464">
        <w:rPr>
          <w:rtl/>
        </w:rPr>
        <w:t xml:space="preserve">אותו </w:t>
      </w:r>
      <w:bookmarkStart w:id="12548" w:name="_ETM_Q31_235030"/>
      <w:bookmarkEnd w:id="12548"/>
      <w:r w:rsidRPr="00CC5464">
        <w:rPr>
          <w:rtl/>
        </w:rPr>
        <w:t>פרויקטור</w:t>
      </w:r>
      <w:r>
        <w:rPr>
          <w:rFonts w:hint="cs"/>
          <w:rtl/>
        </w:rPr>
        <w:t xml:space="preserve"> </w:t>
      </w:r>
      <w:bookmarkStart w:id="12549" w:name="_ETM_Q31_236559"/>
      <w:bookmarkEnd w:id="12549"/>
      <w:r w:rsidRPr="00CC5464">
        <w:rPr>
          <w:rtl/>
        </w:rPr>
        <w:t xml:space="preserve">היה </w:t>
      </w:r>
      <w:bookmarkStart w:id="12550" w:name="_ETM_Q31_236710"/>
      <w:bookmarkEnd w:id="12550"/>
      <w:r w:rsidRPr="00CC5464">
        <w:rPr>
          <w:rtl/>
        </w:rPr>
        <w:t>בתפקיד</w:t>
      </w:r>
      <w:r>
        <w:rPr>
          <w:rFonts w:hint="cs"/>
          <w:rtl/>
        </w:rPr>
        <w:t xml:space="preserve"> חמישה</w:t>
      </w:r>
      <w:bookmarkStart w:id="12551" w:name="_ETM_Q31_235629"/>
      <w:bookmarkEnd w:id="12551"/>
      <w:r w:rsidRPr="00CC5464">
        <w:rPr>
          <w:rtl/>
        </w:rPr>
        <w:t xml:space="preserve"> </w:t>
      </w:r>
      <w:bookmarkStart w:id="12552" w:name="_ETM_Q31_236109"/>
      <w:bookmarkEnd w:id="12552"/>
      <w:r w:rsidRPr="00CC5464">
        <w:rPr>
          <w:rtl/>
        </w:rPr>
        <w:t xml:space="preserve">חודשים </w:t>
      </w:r>
      <w:r>
        <w:rPr>
          <w:rFonts w:hint="cs"/>
          <w:rtl/>
        </w:rPr>
        <w:t>–</w:t>
      </w:r>
      <w:r w:rsidRPr="00CC5464">
        <w:rPr>
          <w:rtl/>
        </w:rPr>
        <w:t xml:space="preserve"> </w:t>
      </w:r>
      <w:bookmarkStart w:id="12553" w:name="_ETM_Q31_237949"/>
      <w:bookmarkEnd w:id="12553"/>
      <w:r w:rsidRPr="00CC5464">
        <w:rPr>
          <w:rtl/>
        </w:rPr>
        <w:t xml:space="preserve">אדם </w:t>
      </w:r>
      <w:bookmarkStart w:id="12554" w:name="_ETM_Q31_238280"/>
      <w:bookmarkEnd w:id="12554"/>
      <w:r w:rsidRPr="00CC5464">
        <w:rPr>
          <w:rtl/>
        </w:rPr>
        <w:t>רציני</w:t>
      </w:r>
      <w:r>
        <w:rPr>
          <w:rFonts w:hint="cs"/>
          <w:rtl/>
        </w:rPr>
        <w:t>,</w:t>
      </w:r>
      <w:bookmarkStart w:id="12555" w:name="_ETM_Q31_238760"/>
      <w:bookmarkEnd w:id="12555"/>
      <w:r>
        <w:rPr>
          <w:rFonts w:hint="cs"/>
          <w:rtl/>
        </w:rPr>
        <w:t xml:space="preserve"> גיבש</w:t>
      </w:r>
      <w:r w:rsidRPr="00CC5464">
        <w:rPr>
          <w:rtl/>
        </w:rPr>
        <w:t xml:space="preserve"> </w:t>
      </w:r>
      <w:bookmarkStart w:id="12556" w:name="_ETM_Q31_239089"/>
      <w:bookmarkEnd w:id="12556"/>
      <w:r w:rsidRPr="00CC5464">
        <w:rPr>
          <w:rtl/>
        </w:rPr>
        <w:t>תוכניות</w:t>
      </w:r>
      <w:r>
        <w:rPr>
          <w:rFonts w:hint="cs"/>
          <w:rtl/>
        </w:rPr>
        <w:t>,</w:t>
      </w:r>
      <w:r w:rsidRPr="00CC5464">
        <w:rPr>
          <w:rtl/>
        </w:rPr>
        <w:t xml:space="preserve"> </w:t>
      </w:r>
      <w:bookmarkStart w:id="12557" w:name="_ETM_Q31_239749"/>
      <w:bookmarkEnd w:id="12557"/>
      <w:r w:rsidRPr="00CC5464">
        <w:rPr>
          <w:rtl/>
        </w:rPr>
        <w:t>עבד</w:t>
      </w:r>
      <w:r>
        <w:rPr>
          <w:rFonts w:hint="cs"/>
          <w:rtl/>
        </w:rPr>
        <w:t>,</w:t>
      </w:r>
      <w:r w:rsidRPr="00CC5464">
        <w:rPr>
          <w:rtl/>
        </w:rPr>
        <w:t xml:space="preserve"> </w:t>
      </w:r>
      <w:bookmarkStart w:id="12558" w:name="_ETM_Q31_241010"/>
      <w:bookmarkEnd w:id="12558"/>
      <w:r w:rsidRPr="00CC5464">
        <w:rPr>
          <w:rtl/>
        </w:rPr>
        <w:t xml:space="preserve">ועכשיו </w:t>
      </w:r>
      <w:bookmarkStart w:id="12559" w:name="_ETM_Q31_241520"/>
      <w:bookmarkEnd w:id="12559"/>
      <w:r w:rsidRPr="00CC5464">
        <w:rPr>
          <w:rtl/>
        </w:rPr>
        <w:t xml:space="preserve">הוא </w:t>
      </w:r>
      <w:bookmarkStart w:id="12560" w:name="_ETM_Q31_241610"/>
      <w:bookmarkEnd w:id="12560"/>
      <w:r w:rsidRPr="00CC5464">
        <w:rPr>
          <w:rtl/>
        </w:rPr>
        <w:t>התפטר</w:t>
      </w:r>
      <w:r>
        <w:rPr>
          <w:rFonts w:hint="cs"/>
          <w:rtl/>
        </w:rPr>
        <w:t>.</w:t>
      </w:r>
      <w:bookmarkStart w:id="12561" w:name="_ETM_Q31_242420"/>
      <w:bookmarkEnd w:id="12561"/>
    </w:p>
    <w:p w:rsidR="00BC31FD" w:rsidRDefault="00BC31FD" w:rsidP="00952A44">
      <w:pPr>
        <w:rPr>
          <w:rtl/>
        </w:rPr>
      </w:pPr>
    </w:p>
    <w:p w:rsidR="00BC31FD" w:rsidRDefault="00BC31FD" w:rsidP="00B806AA">
      <w:pPr>
        <w:rPr>
          <w:rtl/>
        </w:rPr>
      </w:pPr>
      <w:r w:rsidRPr="00CC5464">
        <w:rPr>
          <w:rtl/>
        </w:rPr>
        <w:t xml:space="preserve">חשוב </w:t>
      </w:r>
      <w:bookmarkStart w:id="12562" w:name="_ETM_Q31_242780"/>
      <w:bookmarkEnd w:id="12562"/>
      <w:r w:rsidRPr="00CC5464">
        <w:rPr>
          <w:rtl/>
        </w:rPr>
        <w:t xml:space="preserve">לציין </w:t>
      </w:r>
      <w:bookmarkStart w:id="12563" w:name="_ETM_Q31_243079"/>
      <w:bookmarkEnd w:id="12563"/>
      <w:r w:rsidRPr="00CC5464">
        <w:rPr>
          <w:rtl/>
        </w:rPr>
        <w:t xml:space="preserve">שגם </w:t>
      </w:r>
      <w:bookmarkStart w:id="12564" w:name="_ETM_Q31_243350"/>
      <w:bookmarkEnd w:id="12564"/>
      <w:r w:rsidRPr="00CC5464">
        <w:rPr>
          <w:rtl/>
        </w:rPr>
        <w:t xml:space="preserve">המינוי </w:t>
      </w:r>
      <w:bookmarkStart w:id="12565" w:name="_ETM_Q31_243650"/>
      <w:bookmarkEnd w:id="12565"/>
      <w:r w:rsidRPr="00CC5464">
        <w:rPr>
          <w:rtl/>
        </w:rPr>
        <w:t xml:space="preserve">שלו </w:t>
      </w:r>
      <w:bookmarkStart w:id="12566" w:name="_ETM_Q31_243920"/>
      <w:bookmarkEnd w:id="12566"/>
      <w:r w:rsidRPr="00CC5464">
        <w:rPr>
          <w:rtl/>
        </w:rPr>
        <w:t xml:space="preserve">לקח </w:t>
      </w:r>
      <w:bookmarkStart w:id="12567" w:name="_ETM_Q31_244220"/>
      <w:bookmarkEnd w:id="12567"/>
      <w:r w:rsidRPr="00CC5464">
        <w:rPr>
          <w:rtl/>
        </w:rPr>
        <w:t>זמן</w:t>
      </w:r>
      <w:r>
        <w:rPr>
          <w:rFonts w:hint="cs"/>
          <w:rtl/>
        </w:rPr>
        <w:t>.</w:t>
      </w:r>
      <w:r w:rsidRPr="00CC5464">
        <w:rPr>
          <w:rtl/>
        </w:rPr>
        <w:t xml:space="preserve"> </w:t>
      </w:r>
      <w:bookmarkStart w:id="12568" w:name="_ETM_Q31_244880"/>
      <w:bookmarkEnd w:id="12568"/>
      <w:r w:rsidRPr="00CC5464">
        <w:rPr>
          <w:rtl/>
        </w:rPr>
        <w:t xml:space="preserve">רצו </w:t>
      </w:r>
      <w:bookmarkStart w:id="12569" w:name="_ETM_Q31_245209"/>
      <w:bookmarkEnd w:id="12569"/>
      <w:r w:rsidRPr="00CC5464">
        <w:rPr>
          <w:rtl/>
        </w:rPr>
        <w:t xml:space="preserve">מישהו </w:t>
      </w:r>
      <w:bookmarkStart w:id="12570" w:name="_ETM_Q31_245540"/>
      <w:bookmarkEnd w:id="12570"/>
      <w:r w:rsidRPr="00CC5464">
        <w:rPr>
          <w:rtl/>
        </w:rPr>
        <w:t>אחר</w:t>
      </w:r>
      <w:r>
        <w:rPr>
          <w:rFonts w:hint="cs"/>
          <w:rtl/>
        </w:rPr>
        <w:t>,</w:t>
      </w:r>
      <w:r w:rsidRPr="00CC5464">
        <w:rPr>
          <w:rtl/>
        </w:rPr>
        <w:t xml:space="preserve"> </w:t>
      </w:r>
      <w:bookmarkStart w:id="12571" w:name="_ETM_Q31_245930"/>
      <w:bookmarkEnd w:id="12571"/>
      <w:r w:rsidRPr="00CC5464">
        <w:rPr>
          <w:rtl/>
        </w:rPr>
        <w:t xml:space="preserve">אבי </w:t>
      </w:r>
      <w:bookmarkStart w:id="12572" w:name="_ETM_Q31_246170"/>
      <w:bookmarkEnd w:id="12572"/>
      <w:r w:rsidRPr="00CC5464">
        <w:rPr>
          <w:rtl/>
        </w:rPr>
        <w:t xml:space="preserve">כהן </w:t>
      </w:r>
      <w:bookmarkStart w:id="12573" w:name="_ETM_Q31_246410"/>
      <w:bookmarkEnd w:id="12573"/>
      <w:r>
        <w:rPr>
          <w:rtl/>
        </w:rPr>
        <w:t>סק</w:t>
      </w:r>
      <w:r w:rsidRPr="00CC5464">
        <w:rPr>
          <w:rtl/>
        </w:rPr>
        <w:t>לי</w:t>
      </w:r>
      <w:r>
        <w:rPr>
          <w:rFonts w:hint="cs"/>
          <w:rtl/>
        </w:rPr>
        <w:t>.</w:t>
      </w:r>
      <w:r w:rsidRPr="00CC5464">
        <w:rPr>
          <w:rtl/>
        </w:rPr>
        <w:t xml:space="preserve"> </w:t>
      </w:r>
      <w:bookmarkStart w:id="12574" w:name="_ETM_Q31_247289"/>
      <w:bookmarkEnd w:id="12574"/>
      <w:r w:rsidRPr="00CC5464">
        <w:rPr>
          <w:rtl/>
        </w:rPr>
        <w:t>אה</w:t>
      </w:r>
      <w:r>
        <w:rPr>
          <w:rFonts w:hint="cs"/>
          <w:rtl/>
        </w:rPr>
        <w:t>,</w:t>
      </w:r>
      <w:r w:rsidRPr="00CC5464">
        <w:rPr>
          <w:rtl/>
        </w:rPr>
        <w:t xml:space="preserve"> </w:t>
      </w:r>
      <w:bookmarkStart w:id="12575" w:name="_ETM_Q31_247649"/>
      <w:bookmarkEnd w:id="12575"/>
      <w:r w:rsidRPr="00CC5464">
        <w:rPr>
          <w:rtl/>
        </w:rPr>
        <w:t xml:space="preserve">לא </w:t>
      </w:r>
      <w:bookmarkStart w:id="12576" w:name="_ETM_Q31_247799"/>
      <w:bookmarkEnd w:id="12576"/>
      <w:r w:rsidRPr="00CC5464">
        <w:rPr>
          <w:rtl/>
        </w:rPr>
        <w:t>רצו</w:t>
      </w:r>
      <w:r>
        <w:rPr>
          <w:rFonts w:hint="cs"/>
          <w:rtl/>
        </w:rPr>
        <w:t>,</w:t>
      </w:r>
      <w:r w:rsidRPr="00CC5464">
        <w:rPr>
          <w:rtl/>
        </w:rPr>
        <w:t xml:space="preserve"> </w:t>
      </w:r>
      <w:bookmarkStart w:id="12577" w:name="_ETM_Q31_248250"/>
      <w:bookmarkEnd w:id="12577"/>
      <w:r w:rsidRPr="00CC5464">
        <w:rPr>
          <w:rtl/>
        </w:rPr>
        <w:t>כי</w:t>
      </w:r>
      <w:r>
        <w:rPr>
          <w:rFonts w:hint="cs"/>
          <w:rtl/>
        </w:rPr>
        <w:t xml:space="preserve"> הוא</w:t>
      </w:r>
      <w:r w:rsidRPr="00CC5464">
        <w:rPr>
          <w:rtl/>
        </w:rPr>
        <w:t xml:space="preserve"> </w:t>
      </w:r>
      <w:bookmarkStart w:id="12578" w:name="_ETM_Q31_248490"/>
      <w:bookmarkEnd w:id="12578"/>
      <w:r w:rsidRPr="00CC5464">
        <w:rPr>
          <w:rtl/>
        </w:rPr>
        <w:t xml:space="preserve">לא </w:t>
      </w:r>
      <w:bookmarkStart w:id="12579" w:name="_ETM_Q31_248579"/>
      <w:bookmarkEnd w:id="12579"/>
      <w:r w:rsidRPr="00CC5464">
        <w:rPr>
          <w:rtl/>
        </w:rPr>
        <w:t>מתאים</w:t>
      </w:r>
      <w:r>
        <w:rPr>
          <w:rFonts w:hint="cs"/>
          <w:rtl/>
        </w:rPr>
        <w:t>,</w:t>
      </w:r>
      <w:r w:rsidRPr="00CC5464">
        <w:rPr>
          <w:rtl/>
        </w:rPr>
        <w:t xml:space="preserve"> </w:t>
      </w:r>
      <w:bookmarkStart w:id="12580" w:name="_ETM_Q31_249390"/>
      <w:bookmarkEnd w:id="12580"/>
      <w:r w:rsidRPr="00CC5464">
        <w:rPr>
          <w:rtl/>
        </w:rPr>
        <w:t xml:space="preserve">ואז </w:t>
      </w:r>
      <w:bookmarkStart w:id="12581" w:name="_ETM_Q31_249929"/>
      <w:bookmarkEnd w:id="12581"/>
      <w:r w:rsidRPr="00CC5464">
        <w:rPr>
          <w:rtl/>
        </w:rPr>
        <w:t>הי</w:t>
      </w:r>
      <w:r>
        <w:rPr>
          <w:rFonts w:hint="cs"/>
          <w:rtl/>
        </w:rPr>
        <w:t>י</w:t>
      </w:r>
      <w:r w:rsidRPr="00CC5464">
        <w:rPr>
          <w:rtl/>
        </w:rPr>
        <w:t>ע</w:t>
      </w:r>
      <w:r>
        <w:rPr>
          <w:rFonts w:hint="cs"/>
          <w:rtl/>
        </w:rPr>
        <w:t>ו</w:t>
      </w:r>
      <w:r w:rsidRPr="00CC5464">
        <w:rPr>
          <w:rtl/>
        </w:rPr>
        <w:t xml:space="preserve">ץ </w:t>
      </w:r>
      <w:bookmarkStart w:id="12582" w:name="_ETM_Q31_250259"/>
      <w:bookmarkEnd w:id="12582"/>
      <w:r w:rsidRPr="00CC5464">
        <w:rPr>
          <w:rtl/>
        </w:rPr>
        <w:t xml:space="preserve">המשפטי </w:t>
      </w:r>
      <w:bookmarkStart w:id="12583" w:name="_ETM_Q31_250770"/>
      <w:bookmarkEnd w:id="12583"/>
      <w:r w:rsidRPr="00CC5464">
        <w:rPr>
          <w:rtl/>
        </w:rPr>
        <w:t xml:space="preserve">תוקע </w:t>
      </w:r>
      <w:bookmarkStart w:id="12584" w:name="_ETM_Q31_251130"/>
      <w:bookmarkEnd w:id="12584"/>
      <w:r w:rsidRPr="00CC5464">
        <w:rPr>
          <w:rtl/>
        </w:rPr>
        <w:t>אותנו</w:t>
      </w:r>
      <w:r w:rsidR="00B806AA">
        <w:rPr>
          <w:rFonts w:hint="cs"/>
          <w:rtl/>
        </w:rPr>
        <w:t>,</w:t>
      </w:r>
      <w:r w:rsidRPr="00CC5464">
        <w:rPr>
          <w:rtl/>
        </w:rPr>
        <w:t xml:space="preserve"> </w:t>
      </w:r>
      <w:bookmarkStart w:id="12585" w:name="_ETM_Q31_251459"/>
      <w:bookmarkEnd w:id="12585"/>
      <w:r w:rsidRPr="00CC5464">
        <w:rPr>
          <w:rtl/>
        </w:rPr>
        <w:t xml:space="preserve">כי </w:t>
      </w:r>
      <w:bookmarkStart w:id="12586" w:name="_ETM_Q31_251579"/>
      <w:bookmarkEnd w:id="12586"/>
      <w:r w:rsidRPr="00CC5464">
        <w:rPr>
          <w:rtl/>
        </w:rPr>
        <w:t xml:space="preserve">תמיד </w:t>
      </w:r>
      <w:bookmarkStart w:id="12587" w:name="_ETM_Q31_251850"/>
      <w:bookmarkEnd w:id="12587"/>
      <w:r w:rsidRPr="00CC5464">
        <w:rPr>
          <w:rtl/>
        </w:rPr>
        <w:t xml:space="preserve">טוב </w:t>
      </w:r>
      <w:bookmarkStart w:id="12588" w:name="_ETM_Q31_252030"/>
      <w:bookmarkEnd w:id="12588"/>
      <w:r w:rsidRPr="00CC5464">
        <w:rPr>
          <w:rtl/>
        </w:rPr>
        <w:t>ל</w:t>
      </w:r>
      <w:r>
        <w:rPr>
          <w:rFonts w:hint="cs"/>
          <w:rtl/>
        </w:rPr>
        <w:t>האשי</w:t>
      </w:r>
      <w:r w:rsidRPr="00CC5464">
        <w:rPr>
          <w:rtl/>
        </w:rPr>
        <w:t xml:space="preserve">ם </w:t>
      </w:r>
      <w:bookmarkStart w:id="12589" w:name="_ETM_Q31_252479"/>
      <w:bookmarkEnd w:id="12589"/>
      <w:r w:rsidRPr="00CC5464">
        <w:rPr>
          <w:rtl/>
        </w:rPr>
        <w:t xml:space="preserve">את </w:t>
      </w:r>
      <w:bookmarkStart w:id="12590" w:name="_ETM_Q31_252539"/>
      <w:bookmarkEnd w:id="12590"/>
      <w:r w:rsidRPr="00CC5464">
        <w:rPr>
          <w:rtl/>
        </w:rPr>
        <w:t xml:space="preserve">הייעוץ </w:t>
      </w:r>
      <w:bookmarkStart w:id="12591" w:name="_ETM_Q31_252840"/>
      <w:bookmarkEnd w:id="12591"/>
      <w:r w:rsidRPr="00CC5464">
        <w:rPr>
          <w:rtl/>
        </w:rPr>
        <w:t xml:space="preserve">המשפטי </w:t>
      </w:r>
      <w:bookmarkStart w:id="12592" w:name="_ETM_Q31_253289"/>
      <w:bookmarkEnd w:id="12592"/>
      <w:r w:rsidRPr="00CC5464">
        <w:rPr>
          <w:rtl/>
        </w:rPr>
        <w:t xml:space="preserve">בלשכת </w:t>
      </w:r>
      <w:bookmarkStart w:id="12593" w:name="_ETM_Q31_253740"/>
      <w:bookmarkEnd w:id="12593"/>
      <w:r w:rsidRPr="00CC5464">
        <w:rPr>
          <w:rtl/>
        </w:rPr>
        <w:t>ר</w:t>
      </w:r>
      <w:r>
        <w:rPr>
          <w:rFonts w:hint="cs"/>
          <w:rtl/>
        </w:rPr>
        <w:t xml:space="preserve">אש הממשלה. </w:t>
      </w:r>
      <w:bookmarkStart w:id="12594" w:name="_ETM_Q31_254429"/>
      <w:bookmarkEnd w:id="12594"/>
      <w:r w:rsidRPr="00CC5464">
        <w:rPr>
          <w:rtl/>
        </w:rPr>
        <w:t>וה</w:t>
      </w:r>
      <w:r>
        <w:rPr>
          <w:rFonts w:hint="cs"/>
          <w:rtl/>
        </w:rPr>
        <w:t>י</w:t>
      </w:r>
      <w:r w:rsidRPr="00CC5464">
        <w:rPr>
          <w:rtl/>
        </w:rPr>
        <w:t>נה</w:t>
      </w:r>
      <w:r>
        <w:rPr>
          <w:rFonts w:hint="cs"/>
          <w:rtl/>
        </w:rPr>
        <w:t>,</w:t>
      </w:r>
      <w:r w:rsidRPr="00CC5464">
        <w:rPr>
          <w:rtl/>
        </w:rPr>
        <w:t xml:space="preserve"> </w:t>
      </w:r>
      <w:bookmarkStart w:id="12595" w:name="_ETM_Q31_254850"/>
      <w:bookmarkEnd w:id="12595"/>
      <w:r w:rsidRPr="00CC5464">
        <w:rPr>
          <w:rtl/>
        </w:rPr>
        <w:t xml:space="preserve">בסוף </w:t>
      </w:r>
      <w:bookmarkStart w:id="12596" w:name="_ETM_Q31_255149"/>
      <w:bookmarkEnd w:id="12596"/>
      <w:r w:rsidRPr="00CC5464">
        <w:rPr>
          <w:rtl/>
        </w:rPr>
        <w:t xml:space="preserve">זה </w:t>
      </w:r>
      <w:bookmarkStart w:id="12597" w:name="_ETM_Q31_255270"/>
      <w:bookmarkEnd w:id="12597"/>
      <w:r w:rsidRPr="00CC5464">
        <w:rPr>
          <w:rtl/>
        </w:rPr>
        <w:t>הסתדר</w:t>
      </w:r>
      <w:r>
        <w:rPr>
          <w:rFonts w:hint="cs"/>
          <w:rtl/>
        </w:rPr>
        <w:t>,</w:t>
      </w:r>
      <w:r w:rsidRPr="00CC5464">
        <w:rPr>
          <w:rtl/>
        </w:rPr>
        <w:t xml:space="preserve"> </w:t>
      </w:r>
      <w:bookmarkStart w:id="12598" w:name="_ETM_Q31_255810"/>
      <w:bookmarkEnd w:id="12598"/>
      <w:r w:rsidRPr="00CC5464">
        <w:rPr>
          <w:rtl/>
        </w:rPr>
        <w:t xml:space="preserve">מינו </w:t>
      </w:r>
      <w:bookmarkStart w:id="12599" w:name="_ETM_Q31_256259"/>
      <w:bookmarkEnd w:id="12599"/>
      <w:r w:rsidRPr="00CC5464">
        <w:rPr>
          <w:rtl/>
        </w:rPr>
        <w:t>אותו</w:t>
      </w:r>
      <w:r>
        <w:rPr>
          <w:rFonts w:hint="cs"/>
          <w:rtl/>
        </w:rPr>
        <w:t>,</w:t>
      </w:r>
      <w:r w:rsidRPr="00CC5464">
        <w:rPr>
          <w:rtl/>
        </w:rPr>
        <w:t xml:space="preserve"> </w:t>
      </w:r>
      <w:bookmarkStart w:id="12600" w:name="_ETM_Q31_256979"/>
      <w:bookmarkEnd w:id="12600"/>
      <w:r w:rsidRPr="00CC5464">
        <w:rPr>
          <w:rtl/>
        </w:rPr>
        <w:t>ואחרי</w:t>
      </w:r>
      <w:bookmarkStart w:id="12601" w:name="_ETM_Q31_257369"/>
      <w:bookmarkEnd w:id="12601"/>
      <w:r>
        <w:rPr>
          <w:rFonts w:hint="cs"/>
          <w:rtl/>
        </w:rPr>
        <w:t xml:space="preserve"> חמישה</w:t>
      </w:r>
      <w:r w:rsidRPr="00CC5464">
        <w:rPr>
          <w:rtl/>
        </w:rPr>
        <w:t xml:space="preserve"> </w:t>
      </w:r>
      <w:bookmarkStart w:id="12602" w:name="_ETM_Q31_257759"/>
      <w:bookmarkEnd w:id="12602"/>
      <w:r w:rsidRPr="00CC5464">
        <w:rPr>
          <w:rtl/>
        </w:rPr>
        <w:t xml:space="preserve">חודשים </w:t>
      </w:r>
      <w:bookmarkStart w:id="12603" w:name="_ETM_Q31_258719"/>
      <w:bookmarkEnd w:id="12603"/>
      <w:r w:rsidRPr="00CC5464">
        <w:rPr>
          <w:rtl/>
        </w:rPr>
        <w:t xml:space="preserve">גם </w:t>
      </w:r>
      <w:bookmarkStart w:id="12604" w:name="_ETM_Q31_258990"/>
      <w:bookmarkEnd w:id="12604"/>
      <w:r w:rsidRPr="00CC5464">
        <w:rPr>
          <w:rtl/>
        </w:rPr>
        <w:t xml:space="preserve">הוא </w:t>
      </w:r>
      <w:bookmarkStart w:id="12605" w:name="_ETM_Q31_259079"/>
      <w:bookmarkEnd w:id="12605"/>
      <w:r w:rsidRPr="00CC5464">
        <w:rPr>
          <w:rtl/>
        </w:rPr>
        <w:t>הלך</w:t>
      </w:r>
      <w:r>
        <w:rPr>
          <w:rFonts w:hint="cs"/>
          <w:rtl/>
        </w:rPr>
        <w:t>.</w:t>
      </w:r>
      <w:r w:rsidRPr="00CC5464">
        <w:rPr>
          <w:rtl/>
        </w:rPr>
        <w:t xml:space="preserve"> </w:t>
      </w:r>
      <w:bookmarkStart w:id="12606" w:name="_ETM_Q31_260250"/>
      <w:bookmarkEnd w:id="12606"/>
      <w:r w:rsidRPr="00CC5464">
        <w:rPr>
          <w:rtl/>
        </w:rPr>
        <w:t>למה</w:t>
      </w:r>
      <w:r>
        <w:rPr>
          <w:rFonts w:hint="cs"/>
          <w:rtl/>
        </w:rPr>
        <w:t>?</w:t>
      </w:r>
      <w:r w:rsidRPr="00CC5464">
        <w:rPr>
          <w:rtl/>
        </w:rPr>
        <w:t xml:space="preserve"> </w:t>
      </w:r>
      <w:bookmarkStart w:id="12607" w:name="_ETM_Q31_261209"/>
      <w:bookmarkEnd w:id="12607"/>
      <w:r w:rsidRPr="00CC5464">
        <w:rPr>
          <w:rtl/>
        </w:rPr>
        <w:t xml:space="preserve">למה </w:t>
      </w:r>
      <w:bookmarkStart w:id="12608" w:name="_ETM_Q31_261540"/>
      <w:bookmarkEnd w:id="12608"/>
      <w:r w:rsidRPr="00CC5464">
        <w:rPr>
          <w:rtl/>
        </w:rPr>
        <w:t xml:space="preserve">זה </w:t>
      </w:r>
      <w:bookmarkStart w:id="12609" w:name="_ETM_Q31_261690"/>
      <w:bookmarkEnd w:id="12609"/>
      <w:r w:rsidRPr="00CC5464">
        <w:rPr>
          <w:rtl/>
        </w:rPr>
        <w:t>קרה</w:t>
      </w:r>
      <w:r>
        <w:rPr>
          <w:rFonts w:hint="cs"/>
          <w:rtl/>
        </w:rPr>
        <w:t>?</w:t>
      </w:r>
      <w:r w:rsidRPr="00CC5464">
        <w:rPr>
          <w:rtl/>
        </w:rPr>
        <w:t xml:space="preserve"> </w:t>
      </w:r>
      <w:bookmarkStart w:id="12610" w:name="_ETM_Q31_262140"/>
      <w:bookmarkEnd w:id="12610"/>
      <w:r w:rsidRPr="00CC5464">
        <w:rPr>
          <w:rtl/>
        </w:rPr>
        <w:t xml:space="preserve">אז </w:t>
      </w:r>
      <w:bookmarkStart w:id="12611" w:name="_ETM_Q31_262290"/>
      <w:bookmarkEnd w:id="12611"/>
      <w:r w:rsidRPr="00CC5464">
        <w:rPr>
          <w:rtl/>
        </w:rPr>
        <w:t xml:space="preserve">הפרסום </w:t>
      </w:r>
      <w:bookmarkStart w:id="12612" w:name="_ETM_Q31_262740"/>
      <w:bookmarkEnd w:id="12612"/>
      <w:r>
        <w:rPr>
          <w:rFonts w:hint="cs"/>
          <w:rtl/>
        </w:rPr>
        <w:t>ב-</w:t>
      </w:r>
      <w:bookmarkStart w:id="12613" w:name="_ETM_Q31_263010"/>
      <w:bookmarkEnd w:id="12613"/>
      <w:r>
        <w:t>ynet</w:t>
      </w:r>
      <w:r w:rsidRPr="00CC5464">
        <w:rPr>
          <w:rtl/>
        </w:rPr>
        <w:t xml:space="preserve"> </w:t>
      </w:r>
      <w:bookmarkStart w:id="12614" w:name="_ETM_Q31_263250"/>
      <w:bookmarkEnd w:id="12614"/>
      <w:r w:rsidRPr="00CC5464">
        <w:rPr>
          <w:rtl/>
        </w:rPr>
        <w:t xml:space="preserve">אומר </w:t>
      </w:r>
      <w:bookmarkStart w:id="12615" w:name="_ETM_Q31_264189"/>
      <w:bookmarkEnd w:id="12615"/>
      <w:r w:rsidRPr="00CC5464">
        <w:rPr>
          <w:rtl/>
        </w:rPr>
        <w:t xml:space="preserve">שאחרי </w:t>
      </w:r>
      <w:bookmarkStart w:id="12616" w:name="_ETM_Q31_264579"/>
      <w:bookmarkEnd w:id="12616"/>
      <w:r w:rsidRPr="00CC5464">
        <w:rPr>
          <w:rtl/>
        </w:rPr>
        <w:t xml:space="preserve">חודשיים </w:t>
      </w:r>
      <w:bookmarkStart w:id="12617" w:name="_ETM_Q31_265030"/>
      <w:bookmarkEnd w:id="12617"/>
      <w:r w:rsidRPr="00CC5464">
        <w:rPr>
          <w:rtl/>
        </w:rPr>
        <w:t xml:space="preserve">בתפקיד </w:t>
      </w:r>
      <w:bookmarkStart w:id="12618" w:name="_ETM_Q31_265540"/>
      <w:bookmarkEnd w:id="12618"/>
      <w:r w:rsidRPr="00CC5464">
        <w:rPr>
          <w:rtl/>
        </w:rPr>
        <w:t xml:space="preserve">הוא </w:t>
      </w:r>
      <w:bookmarkStart w:id="12619" w:name="_ETM_Q31_265630"/>
      <w:bookmarkEnd w:id="12619"/>
      <w:r w:rsidRPr="00CC5464">
        <w:rPr>
          <w:rtl/>
        </w:rPr>
        <w:t xml:space="preserve">נדרש </w:t>
      </w:r>
      <w:bookmarkStart w:id="12620" w:name="_ETM_Q31_266330"/>
      <w:bookmarkEnd w:id="12620"/>
      <w:r w:rsidRPr="00CC5464">
        <w:rPr>
          <w:rtl/>
        </w:rPr>
        <w:t xml:space="preserve">לספק </w:t>
      </w:r>
      <w:bookmarkStart w:id="12621" w:name="_ETM_Q31_266959"/>
      <w:bookmarkEnd w:id="12621"/>
      <w:r w:rsidRPr="00CC5464">
        <w:rPr>
          <w:rtl/>
        </w:rPr>
        <w:t xml:space="preserve">את </w:t>
      </w:r>
      <w:bookmarkStart w:id="12622" w:name="_ETM_Q31_267080"/>
      <w:bookmarkEnd w:id="12622"/>
      <w:r w:rsidRPr="00CC5464">
        <w:rPr>
          <w:rtl/>
        </w:rPr>
        <w:t>הסחורה</w:t>
      </w:r>
      <w:r>
        <w:rPr>
          <w:rFonts w:hint="cs"/>
          <w:rtl/>
        </w:rPr>
        <w:t>.</w:t>
      </w:r>
      <w:r w:rsidRPr="00CC5464">
        <w:rPr>
          <w:rtl/>
        </w:rPr>
        <w:t xml:space="preserve"> </w:t>
      </w:r>
      <w:bookmarkStart w:id="12623" w:name="_ETM_Q31_268340"/>
      <w:bookmarkEnd w:id="12623"/>
      <w:r w:rsidRPr="00CC5464">
        <w:rPr>
          <w:rtl/>
        </w:rPr>
        <w:t xml:space="preserve">בלשכת </w:t>
      </w:r>
      <w:bookmarkStart w:id="12624" w:name="_ETM_Q31_268969"/>
      <w:bookmarkEnd w:id="12624"/>
      <w:r w:rsidRPr="00CC5464">
        <w:rPr>
          <w:rtl/>
        </w:rPr>
        <w:t xml:space="preserve">ראש </w:t>
      </w:r>
      <w:bookmarkStart w:id="12625" w:name="_ETM_Q31_269179"/>
      <w:bookmarkEnd w:id="12625"/>
      <w:r w:rsidRPr="00CC5464">
        <w:rPr>
          <w:rtl/>
        </w:rPr>
        <w:t xml:space="preserve">הממשלה </w:t>
      </w:r>
      <w:bookmarkStart w:id="12626" w:name="_ETM_Q31_269659"/>
      <w:bookmarkEnd w:id="12626"/>
      <w:r w:rsidRPr="00CC5464">
        <w:rPr>
          <w:rtl/>
        </w:rPr>
        <w:t xml:space="preserve">רצו </w:t>
      </w:r>
      <w:bookmarkStart w:id="12627" w:name="_ETM_Q31_270469"/>
      <w:bookmarkEnd w:id="12627"/>
      <w:r w:rsidRPr="00CC5464">
        <w:rPr>
          <w:rtl/>
        </w:rPr>
        <w:t xml:space="preserve">מנגנון </w:t>
      </w:r>
      <w:bookmarkStart w:id="12628" w:name="_ETM_Q31_271099"/>
      <w:bookmarkEnd w:id="12628"/>
      <w:r w:rsidRPr="00CC5464">
        <w:rPr>
          <w:rtl/>
        </w:rPr>
        <w:t>תעסוקה</w:t>
      </w:r>
      <w:r>
        <w:rPr>
          <w:rFonts w:hint="cs"/>
          <w:rtl/>
        </w:rPr>
        <w:t xml:space="preserve"> –</w:t>
      </w:r>
      <w:r w:rsidRPr="00CC5464">
        <w:rPr>
          <w:rtl/>
        </w:rPr>
        <w:t xml:space="preserve"> </w:t>
      </w:r>
      <w:bookmarkStart w:id="12629" w:name="_ETM_Q31_272510"/>
      <w:bookmarkEnd w:id="12629"/>
      <w:r w:rsidRPr="00CC5464">
        <w:rPr>
          <w:rtl/>
        </w:rPr>
        <w:t xml:space="preserve">לא </w:t>
      </w:r>
      <w:bookmarkStart w:id="12630" w:name="_ETM_Q31_272840"/>
      <w:bookmarkEnd w:id="12630"/>
      <w:r w:rsidRPr="00CC5464">
        <w:rPr>
          <w:rtl/>
        </w:rPr>
        <w:t xml:space="preserve">לתושבי </w:t>
      </w:r>
      <w:bookmarkStart w:id="12631" w:name="_ETM_Q31_273319"/>
      <w:bookmarkEnd w:id="12631"/>
      <w:r w:rsidRPr="00CC5464">
        <w:rPr>
          <w:rtl/>
        </w:rPr>
        <w:t>הצפון</w:t>
      </w:r>
      <w:r>
        <w:rPr>
          <w:rFonts w:hint="cs"/>
          <w:rtl/>
        </w:rPr>
        <w:t>,</w:t>
      </w:r>
      <w:r w:rsidRPr="00CC5464">
        <w:rPr>
          <w:rtl/>
        </w:rPr>
        <w:t xml:space="preserve"> </w:t>
      </w:r>
      <w:bookmarkStart w:id="12632" w:name="_ETM_Q31_273709"/>
      <w:bookmarkEnd w:id="12632"/>
      <w:r w:rsidRPr="00CC5464">
        <w:rPr>
          <w:rtl/>
        </w:rPr>
        <w:t>כמובן</w:t>
      </w:r>
      <w:r>
        <w:rPr>
          <w:rFonts w:hint="cs"/>
          <w:rtl/>
        </w:rPr>
        <w:t xml:space="preserve">, </w:t>
      </w:r>
      <w:bookmarkStart w:id="12633" w:name="_ETM_Q31_273444"/>
      <w:bookmarkEnd w:id="12633"/>
      <w:r>
        <w:rPr>
          <w:rFonts w:hint="cs"/>
          <w:rtl/>
        </w:rPr>
        <w:t>אלא</w:t>
      </w:r>
      <w:r w:rsidRPr="00CC5464">
        <w:rPr>
          <w:rtl/>
        </w:rPr>
        <w:t xml:space="preserve"> </w:t>
      </w:r>
      <w:bookmarkStart w:id="12634" w:name="_ETM_Q31_274370"/>
      <w:bookmarkEnd w:id="12634"/>
      <w:r w:rsidRPr="00CC5464">
        <w:rPr>
          <w:rtl/>
        </w:rPr>
        <w:t xml:space="preserve">למקורבי </w:t>
      </w:r>
      <w:bookmarkStart w:id="12635" w:name="_ETM_Q31_274880"/>
      <w:bookmarkEnd w:id="12635"/>
      <w:r w:rsidRPr="00CC5464">
        <w:rPr>
          <w:rtl/>
        </w:rPr>
        <w:t xml:space="preserve">הליכוד </w:t>
      </w:r>
      <w:bookmarkStart w:id="12636" w:name="_ETM_Q31_275720"/>
      <w:bookmarkEnd w:id="12636"/>
      <w:r w:rsidR="00B806AA">
        <w:rPr>
          <w:rFonts w:hint="cs"/>
          <w:rtl/>
        </w:rPr>
        <w:t xml:space="preserve">– </w:t>
      </w:r>
      <w:r w:rsidRPr="00CC5464">
        <w:rPr>
          <w:rtl/>
        </w:rPr>
        <w:t xml:space="preserve">והוא </w:t>
      </w:r>
      <w:bookmarkStart w:id="12637" w:name="_ETM_Q31_275930"/>
      <w:bookmarkEnd w:id="12637"/>
      <w:r w:rsidRPr="00CC5464">
        <w:rPr>
          <w:rtl/>
        </w:rPr>
        <w:t xml:space="preserve">לא </w:t>
      </w:r>
      <w:bookmarkStart w:id="12638" w:name="_ETM_Q31_276050"/>
      <w:bookmarkEnd w:id="12638"/>
      <w:r w:rsidRPr="00CC5464">
        <w:rPr>
          <w:rtl/>
        </w:rPr>
        <w:t xml:space="preserve">שיתף </w:t>
      </w:r>
      <w:bookmarkStart w:id="12639" w:name="_ETM_Q31_276350"/>
      <w:bookmarkEnd w:id="12639"/>
      <w:r w:rsidRPr="00CC5464">
        <w:rPr>
          <w:rtl/>
        </w:rPr>
        <w:t>פעולה</w:t>
      </w:r>
      <w:r>
        <w:rPr>
          <w:rFonts w:hint="cs"/>
          <w:rtl/>
        </w:rPr>
        <w:t>,</w:t>
      </w:r>
      <w:r w:rsidRPr="00CC5464">
        <w:rPr>
          <w:rtl/>
        </w:rPr>
        <w:t xml:space="preserve"> </w:t>
      </w:r>
      <w:bookmarkStart w:id="12640" w:name="_ETM_Q31_277250"/>
      <w:bookmarkEnd w:id="12640"/>
      <w:r w:rsidRPr="00CC5464">
        <w:rPr>
          <w:rtl/>
        </w:rPr>
        <w:t xml:space="preserve">אז </w:t>
      </w:r>
      <w:bookmarkStart w:id="12641" w:name="_ETM_Q31_277490"/>
      <w:bookmarkEnd w:id="12641"/>
      <w:r w:rsidRPr="00CC5464">
        <w:rPr>
          <w:rtl/>
        </w:rPr>
        <w:t xml:space="preserve">הלשכה </w:t>
      </w:r>
      <w:bookmarkStart w:id="12642" w:name="_ETM_Q31_277940"/>
      <w:bookmarkEnd w:id="12642"/>
      <w:r w:rsidRPr="00CC5464">
        <w:rPr>
          <w:rtl/>
        </w:rPr>
        <w:t>התאכזבה</w:t>
      </w:r>
      <w:r>
        <w:rPr>
          <w:rFonts w:hint="cs"/>
          <w:rtl/>
        </w:rPr>
        <w:t xml:space="preserve"> –</w:t>
      </w:r>
      <w:r w:rsidRPr="00CC5464">
        <w:rPr>
          <w:rtl/>
        </w:rPr>
        <w:t xml:space="preserve"> </w:t>
      </w:r>
      <w:bookmarkStart w:id="12643" w:name="_ETM_Q31_279080"/>
      <w:bookmarkEnd w:id="12643"/>
      <w:r w:rsidRPr="00CC5464">
        <w:rPr>
          <w:rtl/>
        </w:rPr>
        <w:t xml:space="preserve">לא </w:t>
      </w:r>
      <w:bookmarkStart w:id="12644" w:name="_ETM_Q31_279380"/>
      <w:bookmarkEnd w:id="12644"/>
      <w:r w:rsidRPr="00CC5464">
        <w:rPr>
          <w:rtl/>
        </w:rPr>
        <w:t xml:space="preserve">נכללו </w:t>
      </w:r>
      <w:bookmarkStart w:id="12645" w:name="_ETM_Q31_279860"/>
      <w:bookmarkEnd w:id="12645"/>
      <w:r w:rsidRPr="00CC5464">
        <w:rPr>
          <w:rtl/>
        </w:rPr>
        <w:t xml:space="preserve">המקורבים </w:t>
      </w:r>
      <w:bookmarkStart w:id="12646" w:name="_ETM_Q31_280459"/>
      <w:bookmarkEnd w:id="12646"/>
      <w:r w:rsidRPr="00CC5464">
        <w:rPr>
          <w:rtl/>
        </w:rPr>
        <w:t xml:space="preserve">הדרושים </w:t>
      </w:r>
      <w:bookmarkStart w:id="12647" w:name="_ETM_Q31_281150"/>
      <w:bookmarkEnd w:id="12647"/>
      <w:r>
        <w:rPr>
          <w:rFonts w:hint="cs"/>
          <w:rtl/>
        </w:rPr>
        <w:t>וא</w:t>
      </w:r>
      <w:r w:rsidRPr="00CC5464">
        <w:rPr>
          <w:rtl/>
        </w:rPr>
        <w:t xml:space="preserve">ין </w:t>
      </w:r>
      <w:bookmarkStart w:id="12648" w:name="_ETM_Q31_281390"/>
      <w:bookmarkEnd w:id="12648"/>
      <w:r w:rsidRPr="00CC5464">
        <w:rPr>
          <w:rtl/>
        </w:rPr>
        <w:t>ג'ובים</w:t>
      </w:r>
      <w:r>
        <w:rPr>
          <w:rFonts w:hint="cs"/>
          <w:rtl/>
        </w:rPr>
        <w:t>,</w:t>
      </w:r>
      <w:r w:rsidRPr="00CC5464">
        <w:rPr>
          <w:rtl/>
        </w:rPr>
        <w:t xml:space="preserve"> </w:t>
      </w:r>
      <w:bookmarkStart w:id="12649" w:name="_ETM_Q31_282590"/>
      <w:bookmarkEnd w:id="12649"/>
      <w:r w:rsidRPr="00CC5464">
        <w:rPr>
          <w:rtl/>
        </w:rPr>
        <w:t xml:space="preserve">כי </w:t>
      </w:r>
      <w:bookmarkStart w:id="12650" w:name="_ETM_Q31_282740"/>
      <w:bookmarkEnd w:id="12650"/>
      <w:r w:rsidRPr="00CC5464">
        <w:rPr>
          <w:rtl/>
        </w:rPr>
        <w:t xml:space="preserve">מה </w:t>
      </w:r>
      <w:bookmarkStart w:id="12651" w:name="_ETM_Q31_282890"/>
      <w:bookmarkEnd w:id="12651"/>
      <w:r w:rsidRPr="00CC5464">
        <w:rPr>
          <w:rtl/>
        </w:rPr>
        <w:t xml:space="preserve">שווה </w:t>
      </w:r>
      <w:bookmarkStart w:id="12652" w:name="_ETM_Q31_283670"/>
      <w:bookmarkEnd w:id="12652"/>
      <w:r w:rsidRPr="00CC5464">
        <w:rPr>
          <w:rtl/>
        </w:rPr>
        <w:t xml:space="preserve">הפרויקטור </w:t>
      </w:r>
      <w:bookmarkStart w:id="12653" w:name="_ETM_Q31_284300"/>
      <w:bookmarkEnd w:id="12653"/>
      <w:r w:rsidRPr="00CC5464">
        <w:rPr>
          <w:rtl/>
        </w:rPr>
        <w:t xml:space="preserve">אם </w:t>
      </w:r>
      <w:bookmarkStart w:id="12654" w:name="_ETM_Q31_284390"/>
      <w:bookmarkEnd w:id="12654"/>
      <w:r w:rsidRPr="00CC5464">
        <w:rPr>
          <w:rtl/>
        </w:rPr>
        <w:t xml:space="preserve">אנחנו </w:t>
      </w:r>
      <w:bookmarkStart w:id="12655" w:name="_ETM_Q31_284630"/>
      <w:bookmarkEnd w:id="12655"/>
      <w:r w:rsidRPr="00CC5464">
        <w:rPr>
          <w:rtl/>
        </w:rPr>
        <w:t xml:space="preserve">לא </w:t>
      </w:r>
      <w:bookmarkStart w:id="12656" w:name="_ETM_Q31_284750"/>
      <w:bookmarkEnd w:id="12656"/>
      <w:r w:rsidRPr="00CC5464">
        <w:rPr>
          <w:rtl/>
        </w:rPr>
        <w:t xml:space="preserve">שולטים </w:t>
      </w:r>
      <w:bookmarkStart w:id="12657" w:name="_ETM_Q31_285230"/>
      <w:bookmarkEnd w:id="12657"/>
      <w:r w:rsidRPr="00CC5464">
        <w:rPr>
          <w:rtl/>
        </w:rPr>
        <w:t>בו</w:t>
      </w:r>
      <w:r>
        <w:rPr>
          <w:rFonts w:hint="cs"/>
          <w:rtl/>
        </w:rPr>
        <w:t>?</w:t>
      </w:r>
      <w:bookmarkStart w:id="12658" w:name="_ETM_Q31_285810"/>
      <w:bookmarkStart w:id="12659" w:name="_ETM_Q31_285229"/>
      <w:bookmarkStart w:id="12660" w:name="_ETM_Q31_285267"/>
      <w:bookmarkStart w:id="12661" w:name="_ETM_Q31_285319"/>
      <w:bookmarkStart w:id="12662" w:name="_ETM_Q31_285372"/>
      <w:bookmarkEnd w:id="12658"/>
      <w:bookmarkEnd w:id="12659"/>
      <w:bookmarkEnd w:id="12660"/>
      <w:bookmarkEnd w:id="12661"/>
      <w:bookmarkEnd w:id="12662"/>
      <w:r w:rsidR="00B806AA">
        <w:rPr>
          <w:rFonts w:hint="cs"/>
          <w:rtl/>
        </w:rPr>
        <w:t xml:space="preserve"> </w:t>
      </w:r>
      <w:r>
        <w:rPr>
          <w:rFonts w:hint="cs"/>
          <w:rtl/>
        </w:rPr>
        <w:t>ו</w:t>
      </w:r>
      <w:r w:rsidRPr="00CC5464">
        <w:rPr>
          <w:rtl/>
        </w:rPr>
        <w:t>ה</w:t>
      </w:r>
      <w:r>
        <w:rPr>
          <w:rFonts w:hint="cs"/>
          <w:rtl/>
        </w:rPr>
        <w:t>י</w:t>
      </w:r>
      <w:r w:rsidRPr="00CC5464">
        <w:rPr>
          <w:rtl/>
        </w:rPr>
        <w:t>נה</w:t>
      </w:r>
      <w:r>
        <w:rPr>
          <w:rFonts w:hint="cs"/>
          <w:rtl/>
        </w:rPr>
        <w:t>,</w:t>
      </w:r>
      <w:r w:rsidRPr="00CC5464">
        <w:rPr>
          <w:rtl/>
        </w:rPr>
        <w:t xml:space="preserve"> </w:t>
      </w:r>
      <w:bookmarkStart w:id="12663" w:name="_ETM_Q31_286139"/>
      <w:bookmarkEnd w:id="12663"/>
      <w:r>
        <w:rPr>
          <w:rFonts w:hint="cs"/>
          <w:rtl/>
        </w:rPr>
        <w:t>ה</w:t>
      </w:r>
      <w:r w:rsidRPr="00CC5464">
        <w:rPr>
          <w:rtl/>
        </w:rPr>
        <w:t xml:space="preserve">תוכנית </w:t>
      </w:r>
      <w:bookmarkStart w:id="12664" w:name="_ETM_Q31_286499"/>
      <w:bookmarkEnd w:id="12664"/>
      <w:r w:rsidRPr="00CC5464">
        <w:rPr>
          <w:rtl/>
        </w:rPr>
        <w:t xml:space="preserve">שהוא </w:t>
      </w:r>
      <w:bookmarkStart w:id="12665" w:name="_ETM_Q31_286679"/>
      <w:bookmarkEnd w:id="12665"/>
      <w:r w:rsidRPr="00CC5464">
        <w:rPr>
          <w:rtl/>
        </w:rPr>
        <w:t>גיבש</w:t>
      </w:r>
      <w:bookmarkStart w:id="12666" w:name="_ETM_Q31_287039"/>
      <w:bookmarkStart w:id="12667" w:name="_ETM_Q31_287399"/>
      <w:bookmarkEnd w:id="12666"/>
      <w:bookmarkEnd w:id="12667"/>
      <w:r>
        <w:rPr>
          <w:rFonts w:hint="cs"/>
          <w:rtl/>
        </w:rPr>
        <w:t xml:space="preserve"> </w:t>
      </w:r>
      <w:r w:rsidRPr="00CC5464">
        <w:rPr>
          <w:rtl/>
        </w:rPr>
        <w:t>א</w:t>
      </w:r>
      <w:r>
        <w:rPr>
          <w:rFonts w:hint="cs"/>
          <w:rtl/>
        </w:rPr>
        <w:t>פילו לא</w:t>
      </w:r>
      <w:r w:rsidRPr="00CC5464">
        <w:rPr>
          <w:rtl/>
        </w:rPr>
        <w:t xml:space="preserve"> </w:t>
      </w:r>
      <w:bookmarkStart w:id="12668" w:name="_ETM_Q31_287520"/>
      <w:bookmarkEnd w:id="12668"/>
      <w:r w:rsidRPr="00CC5464">
        <w:rPr>
          <w:rtl/>
        </w:rPr>
        <w:t xml:space="preserve">הובאה </w:t>
      </w:r>
      <w:bookmarkStart w:id="12669" w:name="_ETM_Q31_288359"/>
      <w:bookmarkEnd w:id="12669"/>
      <w:r w:rsidRPr="00CC5464">
        <w:rPr>
          <w:rtl/>
        </w:rPr>
        <w:t>לדיון</w:t>
      </w:r>
      <w:r>
        <w:rPr>
          <w:rFonts w:hint="cs"/>
          <w:rtl/>
        </w:rPr>
        <w:t>.</w:t>
      </w:r>
      <w:r w:rsidRPr="00CC5464">
        <w:rPr>
          <w:rtl/>
        </w:rPr>
        <w:t xml:space="preserve"> </w:t>
      </w:r>
      <w:bookmarkStart w:id="12670" w:name="_ETM_Q31_289349"/>
      <w:bookmarkEnd w:id="12670"/>
      <w:r w:rsidRPr="00CC5464">
        <w:rPr>
          <w:rtl/>
        </w:rPr>
        <w:t xml:space="preserve">אז </w:t>
      </w:r>
      <w:bookmarkStart w:id="12671" w:name="_ETM_Q31_289590"/>
      <w:bookmarkEnd w:id="12671"/>
      <w:r w:rsidRPr="00CC5464">
        <w:rPr>
          <w:rtl/>
        </w:rPr>
        <w:t>ה</w:t>
      </w:r>
      <w:r>
        <w:rPr>
          <w:rFonts w:hint="cs"/>
          <w:rtl/>
        </w:rPr>
        <w:t>י</w:t>
      </w:r>
      <w:r w:rsidRPr="00CC5464">
        <w:rPr>
          <w:rtl/>
        </w:rPr>
        <w:t>נה</w:t>
      </w:r>
      <w:r>
        <w:rPr>
          <w:rFonts w:hint="cs"/>
          <w:rtl/>
        </w:rPr>
        <w:t>,</w:t>
      </w:r>
      <w:r w:rsidRPr="00CC5464">
        <w:rPr>
          <w:rtl/>
        </w:rPr>
        <w:t xml:space="preserve"> </w:t>
      </w:r>
      <w:bookmarkStart w:id="12672" w:name="_ETM_Q31_289799"/>
      <w:bookmarkEnd w:id="12672"/>
      <w:r w:rsidRPr="00CC5464">
        <w:rPr>
          <w:rtl/>
        </w:rPr>
        <w:t xml:space="preserve">הג'וב </w:t>
      </w:r>
      <w:bookmarkStart w:id="12673" w:name="_ETM_Q31_290490"/>
      <w:bookmarkEnd w:id="12673"/>
      <w:r w:rsidRPr="00CC5464">
        <w:rPr>
          <w:rtl/>
        </w:rPr>
        <w:t xml:space="preserve">הזה </w:t>
      </w:r>
      <w:bookmarkStart w:id="12674" w:name="_ETM_Q31_290999"/>
      <w:bookmarkEnd w:id="12674"/>
      <w:r w:rsidRPr="00CC5464">
        <w:rPr>
          <w:rtl/>
        </w:rPr>
        <w:t>גמור</w:t>
      </w:r>
      <w:r>
        <w:rPr>
          <w:rFonts w:hint="cs"/>
          <w:rtl/>
        </w:rPr>
        <w:t>,</w:t>
      </w:r>
      <w:r w:rsidRPr="00CC5464">
        <w:rPr>
          <w:rtl/>
        </w:rPr>
        <w:t xml:space="preserve"> </w:t>
      </w:r>
      <w:bookmarkStart w:id="12675" w:name="_ETM_Q31_293250"/>
      <w:bookmarkEnd w:id="12675"/>
      <w:r w:rsidRPr="00CC5464">
        <w:rPr>
          <w:rtl/>
        </w:rPr>
        <w:t>התפטר</w:t>
      </w:r>
      <w:r>
        <w:rPr>
          <w:rFonts w:hint="cs"/>
          <w:rtl/>
        </w:rPr>
        <w:t>,</w:t>
      </w:r>
      <w:r w:rsidRPr="00CC5464">
        <w:rPr>
          <w:rtl/>
        </w:rPr>
        <w:t xml:space="preserve"> </w:t>
      </w:r>
      <w:bookmarkStart w:id="12676" w:name="_ETM_Q31_294520"/>
      <w:bookmarkEnd w:id="12676"/>
      <w:r w:rsidRPr="00CC5464">
        <w:rPr>
          <w:rtl/>
        </w:rPr>
        <w:t>וה</w:t>
      </w:r>
      <w:r>
        <w:rPr>
          <w:rFonts w:hint="cs"/>
          <w:rtl/>
        </w:rPr>
        <w:t>י</w:t>
      </w:r>
      <w:r w:rsidRPr="00CC5464">
        <w:rPr>
          <w:rtl/>
        </w:rPr>
        <w:t>נה</w:t>
      </w:r>
      <w:r>
        <w:rPr>
          <w:rFonts w:hint="cs"/>
          <w:rtl/>
        </w:rPr>
        <w:t>,</w:t>
      </w:r>
      <w:r w:rsidRPr="00CC5464">
        <w:rPr>
          <w:rtl/>
        </w:rPr>
        <w:t xml:space="preserve"> </w:t>
      </w:r>
      <w:bookmarkStart w:id="12677" w:name="_ETM_Q31_295090"/>
      <w:bookmarkEnd w:id="12677"/>
      <w:r>
        <w:rPr>
          <w:rFonts w:hint="cs"/>
          <w:rtl/>
        </w:rPr>
        <w:t xml:space="preserve">יש </w:t>
      </w:r>
      <w:r w:rsidRPr="00CC5464">
        <w:rPr>
          <w:rtl/>
        </w:rPr>
        <w:t xml:space="preserve">עכשיו </w:t>
      </w:r>
      <w:bookmarkStart w:id="12678" w:name="_ETM_Q31_295300"/>
      <w:bookmarkEnd w:id="12678"/>
      <w:r w:rsidRPr="00CC5464">
        <w:rPr>
          <w:rtl/>
        </w:rPr>
        <w:t xml:space="preserve">שר </w:t>
      </w:r>
      <w:bookmarkStart w:id="12679" w:name="_ETM_Q31_295570"/>
      <w:bookmarkEnd w:id="12679"/>
      <w:r w:rsidRPr="00CC5464">
        <w:rPr>
          <w:rtl/>
        </w:rPr>
        <w:t xml:space="preserve">חדש </w:t>
      </w:r>
      <w:bookmarkStart w:id="12680" w:name="_ETM_Q31_296440"/>
      <w:bookmarkEnd w:id="12680"/>
      <w:r w:rsidRPr="00CC5464">
        <w:rPr>
          <w:rtl/>
        </w:rPr>
        <w:t xml:space="preserve">על </w:t>
      </w:r>
      <w:bookmarkStart w:id="12681" w:name="_ETM_Q31_296620"/>
      <w:bookmarkEnd w:id="12681"/>
      <w:r w:rsidRPr="00CC5464">
        <w:rPr>
          <w:rtl/>
        </w:rPr>
        <w:t xml:space="preserve">גבי </w:t>
      </w:r>
      <w:bookmarkStart w:id="12682" w:name="_ETM_Q31_296890"/>
      <w:bookmarkEnd w:id="12682"/>
      <w:r w:rsidRPr="00CC5464">
        <w:rPr>
          <w:rtl/>
        </w:rPr>
        <w:t xml:space="preserve">השר </w:t>
      </w:r>
      <w:bookmarkStart w:id="12683" w:name="_ETM_Q31_297220"/>
      <w:bookmarkEnd w:id="12683"/>
      <w:r w:rsidRPr="00CC5464">
        <w:rPr>
          <w:rtl/>
        </w:rPr>
        <w:t>הקודם</w:t>
      </w:r>
      <w:r>
        <w:rPr>
          <w:rFonts w:hint="cs"/>
          <w:rtl/>
        </w:rPr>
        <w:t>,</w:t>
      </w:r>
      <w:r w:rsidRPr="00CC5464">
        <w:rPr>
          <w:rtl/>
        </w:rPr>
        <w:t xml:space="preserve"> </w:t>
      </w:r>
      <w:bookmarkStart w:id="12684" w:name="_ETM_Q31_298240"/>
      <w:bookmarkEnd w:id="12684"/>
      <w:r w:rsidRPr="00CC5464">
        <w:rPr>
          <w:rtl/>
        </w:rPr>
        <w:t xml:space="preserve">והתפקיד </w:t>
      </w:r>
      <w:bookmarkStart w:id="12685" w:name="_ETM_Q31_298810"/>
      <w:bookmarkEnd w:id="12685"/>
      <w:r w:rsidRPr="00CC5464">
        <w:rPr>
          <w:rtl/>
        </w:rPr>
        <w:t xml:space="preserve">הרי </w:t>
      </w:r>
      <w:bookmarkStart w:id="12686" w:name="_ETM_Q31_298990"/>
      <w:bookmarkEnd w:id="12686"/>
      <w:r w:rsidRPr="00CC5464">
        <w:rPr>
          <w:rtl/>
        </w:rPr>
        <w:t xml:space="preserve">השתנה </w:t>
      </w:r>
      <w:bookmarkStart w:id="12687" w:name="_ETM_Q31_299350"/>
      <w:bookmarkEnd w:id="12687"/>
      <w:r w:rsidRPr="00CC5464">
        <w:rPr>
          <w:rtl/>
        </w:rPr>
        <w:t>משמעותית</w:t>
      </w:r>
      <w:r>
        <w:rPr>
          <w:rFonts w:hint="cs"/>
          <w:rtl/>
        </w:rPr>
        <w:t>.</w:t>
      </w:r>
      <w:r w:rsidRPr="00CC5464">
        <w:rPr>
          <w:rtl/>
        </w:rPr>
        <w:t xml:space="preserve"> </w:t>
      </w:r>
      <w:bookmarkStart w:id="12688" w:name="_ETM_Q31_299920"/>
      <w:bookmarkStart w:id="12689" w:name="_ETM_Q31_300340"/>
      <w:bookmarkEnd w:id="12688"/>
      <w:bookmarkEnd w:id="12689"/>
      <w:r>
        <w:rPr>
          <w:rFonts w:hint="cs"/>
          <w:rtl/>
        </w:rPr>
        <w:t>ב</w:t>
      </w:r>
      <w:r w:rsidRPr="00CC5464">
        <w:rPr>
          <w:rtl/>
        </w:rPr>
        <w:t xml:space="preserve">מכתב </w:t>
      </w:r>
      <w:bookmarkStart w:id="12690" w:name="_ETM_Q31_300729"/>
      <w:bookmarkEnd w:id="12690"/>
      <w:r w:rsidRPr="00CC5464">
        <w:rPr>
          <w:rtl/>
        </w:rPr>
        <w:t xml:space="preserve">ההתפטרות </w:t>
      </w:r>
      <w:bookmarkStart w:id="12691" w:name="_ETM_Q31_301300"/>
      <w:bookmarkEnd w:id="12691"/>
      <w:r w:rsidRPr="00CC5464">
        <w:rPr>
          <w:rtl/>
        </w:rPr>
        <w:t xml:space="preserve">שלו </w:t>
      </w:r>
      <w:bookmarkStart w:id="12692" w:name="_ETM_Q31_301979"/>
      <w:bookmarkStart w:id="12693" w:name="_ETM_Q31_302070"/>
      <w:bookmarkEnd w:id="12692"/>
      <w:bookmarkEnd w:id="12693"/>
      <w:r w:rsidRPr="00CC5464">
        <w:rPr>
          <w:rtl/>
        </w:rPr>
        <w:t xml:space="preserve">אומר </w:t>
      </w:r>
      <w:bookmarkStart w:id="12694" w:name="_ETM_Q31_302280"/>
      <w:bookmarkEnd w:id="12694"/>
      <w:r w:rsidRPr="00CC5464">
        <w:rPr>
          <w:rtl/>
        </w:rPr>
        <w:t xml:space="preserve">צ'ייני </w:t>
      </w:r>
      <w:bookmarkStart w:id="12695" w:name="_ETM_Q31_302670"/>
      <w:bookmarkEnd w:id="12695"/>
      <w:r w:rsidRPr="00CC5464">
        <w:rPr>
          <w:rtl/>
        </w:rPr>
        <w:t>ככה</w:t>
      </w:r>
      <w:r>
        <w:rPr>
          <w:rFonts w:hint="cs"/>
          <w:rtl/>
        </w:rPr>
        <w:t>:</w:t>
      </w:r>
      <w:r w:rsidRPr="00CC5464">
        <w:rPr>
          <w:rtl/>
        </w:rPr>
        <w:t xml:space="preserve"> </w:t>
      </w:r>
      <w:bookmarkStart w:id="12696" w:name="_ETM_Q31_303000"/>
      <w:bookmarkEnd w:id="12696"/>
      <w:r w:rsidRPr="00CC5464">
        <w:rPr>
          <w:rtl/>
        </w:rPr>
        <w:t xml:space="preserve">שוחחתי </w:t>
      </w:r>
      <w:bookmarkStart w:id="12697" w:name="_ETM_Q31_303570"/>
      <w:bookmarkEnd w:id="12697"/>
      <w:r w:rsidRPr="00CC5464">
        <w:rPr>
          <w:rtl/>
        </w:rPr>
        <w:t xml:space="preserve">עם </w:t>
      </w:r>
      <w:bookmarkStart w:id="12698" w:name="_ETM_Q31_303630"/>
      <w:bookmarkEnd w:id="12698"/>
      <w:r w:rsidRPr="00CC5464">
        <w:rPr>
          <w:rtl/>
        </w:rPr>
        <w:t xml:space="preserve">השר </w:t>
      </w:r>
      <w:bookmarkStart w:id="12699" w:name="_ETM_Q31_303900"/>
      <w:bookmarkEnd w:id="12699"/>
      <w:r w:rsidRPr="00CC5464">
        <w:rPr>
          <w:rtl/>
        </w:rPr>
        <w:t xml:space="preserve">אלקין </w:t>
      </w:r>
      <w:bookmarkStart w:id="12700" w:name="_ETM_Q31_304229"/>
      <w:bookmarkEnd w:id="12700"/>
      <w:r w:rsidRPr="00CC5464">
        <w:rPr>
          <w:rtl/>
        </w:rPr>
        <w:t>ב</w:t>
      </w:r>
      <w:r>
        <w:rPr>
          <w:rFonts w:hint="cs"/>
          <w:rtl/>
        </w:rPr>
        <w:t>ארבע</w:t>
      </w:r>
      <w:r w:rsidRPr="00CC5464">
        <w:rPr>
          <w:rtl/>
        </w:rPr>
        <w:t xml:space="preserve"> </w:t>
      </w:r>
      <w:bookmarkStart w:id="12701" w:name="_ETM_Q31_304590"/>
      <w:bookmarkEnd w:id="12701"/>
      <w:r w:rsidRPr="00CC5464">
        <w:rPr>
          <w:rtl/>
        </w:rPr>
        <w:t>עיניים</w:t>
      </w:r>
      <w:r>
        <w:rPr>
          <w:rFonts w:hint="cs"/>
          <w:rtl/>
        </w:rPr>
        <w:t>,</w:t>
      </w:r>
      <w:r w:rsidRPr="00CC5464">
        <w:rPr>
          <w:rtl/>
        </w:rPr>
        <w:t xml:space="preserve"> </w:t>
      </w:r>
      <w:bookmarkStart w:id="12702" w:name="_ETM_Q31_305549"/>
      <w:bookmarkEnd w:id="12702"/>
      <w:r w:rsidRPr="00CC5464">
        <w:rPr>
          <w:rtl/>
        </w:rPr>
        <w:t xml:space="preserve">הגענו </w:t>
      </w:r>
      <w:bookmarkStart w:id="12703" w:name="_ETM_Q31_305939"/>
      <w:bookmarkEnd w:id="12703"/>
      <w:r w:rsidRPr="00CC5464">
        <w:rPr>
          <w:rtl/>
        </w:rPr>
        <w:t>להסכ</w:t>
      </w:r>
      <w:bookmarkStart w:id="12704" w:name="_ETM_Q31_306659"/>
      <w:bookmarkEnd w:id="12704"/>
      <w:r>
        <w:rPr>
          <w:rFonts w:hint="cs"/>
          <w:rtl/>
        </w:rPr>
        <w:t xml:space="preserve">מה כי </w:t>
      </w:r>
      <w:r w:rsidRPr="00CC5464">
        <w:rPr>
          <w:rtl/>
        </w:rPr>
        <w:t xml:space="preserve">תחת </w:t>
      </w:r>
      <w:bookmarkStart w:id="12705" w:name="_ETM_Q31_307049"/>
      <w:bookmarkEnd w:id="12705"/>
      <w:r w:rsidRPr="00CC5464">
        <w:rPr>
          <w:rtl/>
        </w:rPr>
        <w:t>הנחייתו</w:t>
      </w:r>
      <w:r w:rsidR="00B806AA">
        <w:rPr>
          <w:rFonts w:hint="cs"/>
          <w:rtl/>
        </w:rPr>
        <w:t>,</w:t>
      </w:r>
      <w:r w:rsidRPr="00CC5464">
        <w:rPr>
          <w:rtl/>
        </w:rPr>
        <w:t xml:space="preserve"> </w:t>
      </w:r>
      <w:bookmarkStart w:id="12706" w:name="_ETM_Q31_308970"/>
      <w:bookmarkEnd w:id="12706"/>
      <w:r w:rsidRPr="00CC5464">
        <w:rPr>
          <w:rtl/>
        </w:rPr>
        <w:t xml:space="preserve">אופי </w:t>
      </w:r>
      <w:bookmarkStart w:id="12707" w:name="_ETM_Q31_309300"/>
      <w:bookmarkEnd w:id="12707"/>
      <w:r w:rsidRPr="00CC5464">
        <w:rPr>
          <w:rtl/>
        </w:rPr>
        <w:t xml:space="preserve">התפקיד </w:t>
      </w:r>
      <w:bookmarkStart w:id="12708" w:name="_ETM_Q31_309720"/>
      <w:bookmarkEnd w:id="12708"/>
      <w:r w:rsidRPr="00CC5464">
        <w:rPr>
          <w:rtl/>
        </w:rPr>
        <w:t xml:space="preserve">שלי </w:t>
      </w:r>
      <w:bookmarkStart w:id="12709" w:name="_ETM_Q31_309960"/>
      <w:bookmarkEnd w:id="12709"/>
      <w:r w:rsidRPr="00CC5464">
        <w:rPr>
          <w:rtl/>
        </w:rPr>
        <w:t xml:space="preserve">צומצם </w:t>
      </w:r>
      <w:bookmarkStart w:id="12710" w:name="_ETM_Q31_310470"/>
      <w:bookmarkEnd w:id="12710"/>
      <w:r w:rsidRPr="00CC5464">
        <w:rPr>
          <w:rtl/>
        </w:rPr>
        <w:t>משמעותית</w:t>
      </w:r>
      <w:r>
        <w:rPr>
          <w:rFonts w:hint="cs"/>
          <w:rtl/>
        </w:rPr>
        <w:t>,</w:t>
      </w:r>
      <w:r w:rsidRPr="00CC5464">
        <w:rPr>
          <w:rtl/>
        </w:rPr>
        <w:t xml:space="preserve"> </w:t>
      </w:r>
      <w:bookmarkStart w:id="12711" w:name="_ETM_Q31_311639"/>
      <w:bookmarkEnd w:id="12711"/>
      <w:r w:rsidRPr="00CC5464">
        <w:rPr>
          <w:rtl/>
        </w:rPr>
        <w:t xml:space="preserve">והוא </w:t>
      </w:r>
      <w:bookmarkStart w:id="12712" w:name="_ETM_Q31_311910"/>
      <w:bookmarkEnd w:id="12712"/>
      <w:r>
        <w:rPr>
          <w:rFonts w:hint="cs"/>
          <w:rtl/>
        </w:rPr>
        <w:t>אינו</w:t>
      </w:r>
      <w:r w:rsidRPr="00CC5464">
        <w:rPr>
          <w:rtl/>
        </w:rPr>
        <w:t xml:space="preserve"> </w:t>
      </w:r>
      <w:bookmarkStart w:id="12713" w:name="_ETM_Q31_312030"/>
      <w:bookmarkEnd w:id="12713"/>
      <w:r w:rsidRPr="00CC5464">
        <w:rPr>
          <w:rtl/>
        </w:rPr>
        <w:t xml:space="preserve">זקוק </w:t>
      </w:r>
      <w:bookmarkStart w:id="12714" w:name="_ETM_Q31_312419"/>
      <w:bookmarkEnd w:id="12714"/>
      <w:r w:rsidRPr="00CC5464">
        <w:rPr>
          <w:rtl/>
        </w:rPr>
        <w:t xml:space="preserve">למנכ"ל </w:t>
      </w:r>
      <w:bookmarkStart w:id="12715" w:name="_ETM_Q31_312989"/>
      <w:bookmarkEnd w:id="12715"/>
      <w:r w:rsidRPr="00CC5464">
        <w:rPr>
          <w:rtl/>
        </w:rPr>
        <w:t xml:space="preserve">עם </w:t>
      </w:r>
      <w:bookmarkStart w:id="12716" w:name="_ETM_Q31_313139"/>
      <w:bookmarkEnd w:id="12716"/>
      <w:r w:rsidRPr="00CC5464">
        <w:rPr>
          <w:rtl/>
        </w:rPr>
        <w:t xml:space="preserve">כישורי </w:t>
      </w:r>
      <w:bookmarkStart w:id="12717" w:name="_ETM_Q31_313590"/>
      <w:bookmarkEnd w:id="12717"/>
      <w:r w:rsidRPr="00CC5464">
        <w:rPr>
          <w:rtl/>
        </w:rPr>
        <w:t xml:space="preserve">ניהול </w:t>
      </w:r>
      <w:bookmarkStart w:id="12718" w:name="_ETM_Q31_314310"/>
      <w:bookmarkEnd w:id="12718"/>
      <w:r w:rsidRPr="00CC5464">
        <w:rPr>
          <w:rtl/>
        </w:rPr>
        <w:t xml:space="preserve">בכירים </w:t>
      </w:r>
      <w:bookmarkStart w:id="12719" w:name="_ETM_Q31_314790"/>
      <w:bookmarkEnd w:id="12719"/>
      <w:r w:rsidRPr="00CC5464">
        <w:rPr>
          <w:rtl/>
        </w:rPr>
        <w:t xml:space="preserve">תחתיו </w:t>
      </w:r>
      <w:bookmarkStart w:id="12720" w:name="_ETM_Q31_315239"/>
      <w:bookmarkEnd w:id="12720"/>
      <w:r w:rsidRPr="00CC5464">
        <w:rPr>
          <w:rtl/>
        </w:rPr>
        <w:t>אל</w:t>
      </w:r>
      <w:r>
        <w:rPr>
          <w:rFonts w:hint="cs"/>
          <w:rtl/>
        </w:rPr>
        <w:t>א</w:t>
      </w:r>
      <w:r w:rsidRPr="00CC5464">
        <w:rPr>
          <w:rtl/>
        </w:rPr>
        <w:t xml:space="preserve"> </w:t>
      </w:r>
      <w:bookmarkStart w:id="12721" w:name="_ETM_Q31_315510"/>
      <w:bookmarkEnd w:id="12721"/>
      <w:r>
        <w:rPr>
          <w:rFonts w:hint="cs"/>
          <w:rtl/>
        </w:rPr>
        <w:t>ל</w:t>
      </w:r>
      <w:r w:rsidRPr="00CC5464">
        <w:rPr>
          <w:rtl/>
        </w:rPr>
        <w:t xml:space="preserve">גורם </w:t>
      </w:r>
      <w:bookmarkStart w:id="12722" w:name="_ETM_Q31_315810"/>
      <w:bookmarkEnd w:id="12722"/>
      <w:r w:rsidRPr="00CC5464">
        <w:rPr>
          <w:rtl/>
        </w:rPr>
        <w:t>אחר</w:t>
      </w:r>
      <w:r>
        <w:rPr>
          <w:rFonts w:hint="cs"/>
          <w:rtl/>
        </w:rPr>
        <w:t>.</w:t>
      </w:r>
      <w:bookmarkStart w:id="12723" w:name="_ETM_Q31_316560"/>
      <w:bookmarkStart w:id="12724" w:name="_ETM_Q31_316785"/>
      <w:bookmarkEnd w:id="12723"/>
      <w:bookmarkEnd w:id="12724"/>
    </w:p>
    <w:p w:rsidR="00BC31FD" w:rsidRDefault="00BC31FD" w:rsidP="00952A44">
      <w:pPr>
        <w:rPr>
          <w:rtl/>
        </w:rPr>
      </w:pPr>
      <w:bookmarkStart w:id="12725" w:name="_ETM_Q31_316857"/>
      <w:bookmarkEnd w:id="12725"/>
    </w:p>
    <w:p w:rsidR="00BC31FD" w:rsidRDefault="00BC31FD" w:rsidP="00B806AA">
      <w:pPr>
        <w:rPr>
          <w:rtl/>
        </w:rPr>
      </w:pPr>
      <w:bookmarkStart w:id="12726" w:name="_ETM_Q31_316914"/>
      <w:bookmarkStart w:id="12727" w:name="_ETM_Q31_316966"/>
      <w:bookmarkEnd w:id="12726"/>
      <w:bookmarkEnd w:id="12727"/>
      <w:r w:rsidRPr="00CC5464">
        <w:rPr>
          <w:rtl/>
        </w:rPr>
        <w:t xml:space="preserve">חבריי </w:t>
      </w:r>
      <w:bookmarkStart w:id="12728" w:name="_ETM_Q31_317069"/>
      <w:bookmarkEnd w:id="12728"/>
      <w:r w:rsidRPr="00CC5464">
        <w:rPr>
          <w:rtl/>
        </w:rPr>
        <w:t>היקרים</w:t>
      </w:r>
      <w:r>
        <w:rPr>
          <w:rFonts w:hint="cs"/>
          <w:rtl/>
        </w:rPr>
        <w:t>,</w:t>
      </w:r>
      <w:r w:rsidRPr="00CC5464">
        <w:rPr>
          <w:rtl/>
        </w:rPr>
        <w:t xml:space="preserve"> </w:t>
      </w:r>
      <w:bookmarkStart w:id="12729" w:name="_ETM_Q31_317980"/>
      <w:bookmarkEnd w:id="12729"/>
      <w:r w:rsidRPr="00CC5464">
        <w:rPr>
          <w:rtl/>
        </w:rPr>
        <w:t>הפוך</w:t>
      </w:r>
      <w:r>
        <w:rPr>
          <w:rFonts w:hint="cs"/>
          <w:rtl/>
        </w:rPr>
        <w:t>,</w:t>
      </w:r>
      <w:r w:rsidRPr="00CC5464">
        <w:rPr>
          <w:rtl/>
        </w:rPr>
        <w:t xml:space="preserve"> </w:t>
      </w:r>
      <w:bookmarkStart w:id="12730" w:name="_ETM_Q31_318489"/>
      <w:bookmarkEnd w:id="12730"/>
      <w:proofErr w:type="spellStart"/>
      <w:r w:rsidRPr="00CC5464">
        <w:rPr>
          <w:rtl/>
        </w:rPr>
        <w:t>גוטה</w:t>
      </w:r>
      <w:proofErr w:type="spellEnd"/>
      <w:r>
        <w:rPr>
          <w:rFonts w:hint="cs"/>
          <w:rtl/>
        </w:rPr>
        <w:t xml:space="preserve"> –</w:t>
      </w:r>
      <w:r w:rsidRPr="00CC5464">
        <w:rPr>
          <w:rtl/>
        </w:rPr>
        <w:t xml:space="preserve"> </w:t>
      </w:r>
      <w:bookmarkStart w:id="12731" w:name="_ETM_Q31_319389"/>
      <w:bookmarkEnd w:id="12731"/>
      <w:r w:rsidRPr="00CC5464">
        <w:rPr>
          <w:rtl/>
        </w:rPr>
        <w:t xml:space="preserve">צריך </w:t>
      </w:r>
      <w:bookmarkStart w:id="12732" w:name="_ETM_Q31_319779"/>
      <w:bookmarkEnd w:id="12732"/>
      <w:r w:rsidRPr="00CC5464">
        <w:rPr>
          <w:rtl/>
        </w:rPr>
        <w:t xml:space="preserve">פה </w:t>
      </w:r>
      <w:bookmarkStart w:id="12733" w:name="_ETM_Q31_319930"/>
      <w:bookmarkEnd w:id="12733"/>
      <w:r w:rsidRPr="00CC5464">
        <w:rPr>
          <w:rtl/>
        </w:rPr>
        <w:t xml:space="preserve">מנהל </w:t>
      </w:r>
      <w:bookmarkStart w:id="12734" w:name="_ETM_Q31_320260"/>
      <w:bookmarkEnd w:id="12734"/>
      <w:r w:rsidRPr="00CC5464">
        <w:rPr>
          <w:rtl/>
        </w:rPr>
        <w:t>מצוין</w:t>
      </w:r>
      <w:r>
        <w:rPr>
          <w:rFonts w:hint="cs"/>
          <w:rtl/>
        </w:rPr>
        <w:t>.</w:t>
      </w:r>
      <w:r w:rsidRPr="00CC5464">
        <w:rPr>
          <w:rtl/>
        </w:rPr>
        <w:t xml:space="preserve"> </w:t>
      </w:r>
      <w:bookmarkStart w:id="12735" w:name="_ETM_Q31_321650"/>
      <w:bookmarkEnd w:id="12735"/>
      <w:r w:rsidRPr="00CC5464">
        <w:rPr>
          <w:rtl/>
        </w:rPr>
        <w:t xml:space="preserve">צריך </w:t>
      </w:r>
      <w:bookmarkStart w:id="12736" w:name="_ETM_Q31_322129"/>
      <w:bookmarkEnd w:id="12736"/>
      <w:r w:rsidRPr="00CC5464">
        <w:rPr>
          <w:rtl/>
        </w:rPr>
        <w:t xml:space="preserve">אנשים </w:t>
      </w:r>
      <w:bookmarkStart w:id="12737" w:name="_ETM_Q31_322669"/>
      <w:bookmarkEnd w:id="12737"/>
      <w:r w:rsidRPr="00CC5464">
        <w:rPr>
          <w:rtl/>
        </w:rPr>
        <w:t>מצוינים</w:t>
      </w:r>
      <w:r>
        <w:rPr>
          <w:rFonts w:hint="cs"/>
          <w:rtl/>
        </w:rPr>
        <w:t>.</w:t>
      </w:r>
      <w:r w:rsidRPr="00CC5464">
        <w:rPr>
          <w:rtl/>
        </w:rPr>
        <w:t xml:space="preserve"> </w:t>
      </w:r>
      <w:bookmarkStart w:id="12738" w:name="_ETM_Q31_323889"/>
      <w:bookmarkEnd w:id="12738"/>
      <w:r w:rsidRPr="00CC5464">
        <w:rPr>
          <w:rtl/>
        </w:rPr>
        <w:t>מגיע</w:t>
      </w:r>
      <w:r>
        <w:rPr>
          <w:rFonts w:hint="cs"/>
          <w:rtl/>
        </w:rPr>
        <w:t>ים</w:t>
      </w:r>
      <w:r w:rsidRPr="00CC5464">
        <w:rPr>
          <w:rtl/>
        </w:rPr>
        <w:t xml:space="preserve"> </w:t>
      </w:r>
      <w:bookmarkStart w:id="12739" w:name="_ETM_Q31_324430"/>
      <w:bookmarkEnd w:id="12739"/>
      <w:r w:rsidRPr="00CC5464">
        <w:rPr>
          <w:rtl/>
        </w:rPr>
        <w:t xml:space="preserve">לנו </w:t>
      </w:r>
      <w:bookmarkStart w:id="12740" w:name="_ETM_Q31_324730"/>
      <w:bookmarkEnd w:id="12740"/>
      <w:r w:rsidRPr="00CC5464">
        <w:rPr>
          <w:rtl/>
        </w:rPr>
        <w:t xml:space="preserve">גם </w:t>
      </w:r>
      <w:bookmarkStart w:id="12741" w:name="_ETM_Q31_324909"/>
      <w:bookmarkEnd w:id="12741"/>
      <w:r w:rsidRPr="00CC5464">
        <w:rPr>
          <w:rtl/>
        </w:rPr>
        <w:t xml:space="preserve">תוכנית </w:t>
      </w:r>
      <w:bookmarkStart w:id="12742" w:name="_ETM_Q31_325299"/>
      <w:bookmarkEnd w:id="12742"/>
      <w:r w:rsidRPr="00CC5464">
        <w:rPr>
          <w:rtl/>
        </w:rPr>
        <w:t>כלכלית</w:t>
      </w:r>
      <w:r>
        <w:rPr>
          <w:rFonts w:hint="cs"/>
          <w:rtl/>
        </w:rPr>
        <w:t>,</w:t>
      </w:r>
      <w:r w:rsidRPr="00CC5464">
        <w:rPr>
          <w:rtl/>
        </w:rPr>
        <w:t xml:space="preserve"> </w:t>
      </w:r>
      <w:bookmarkStart w:id="12743" w:name="_ETM_Q31_326319"/>
      <w:bookmarkEnd w:id="12743"/>
      <w:r w:rsidRPr="00CC5464">
        <w:rPr>
          <w:rtl/>
        </w:rPr>
        <w:t xml:space="preserve">גם </w:t>
      </w:r>
      <w:bookmarkStart w:id="12744" w:name="_ETM_Q31_326620"/>
      <w:bookmarkEnd w:id="12744"/>
      <w:r w:rsidRPr="00CC5464">
        <w:rPr>
          <w:rtl/>
        </w:rPr>
        <w:t xml:space="preserve">מוביל </w:t>
      </w:r>
      <w:bookmarkStart w:id="12745" w:name="_ETM_Q31_327040"/>
      <w:bookmarkEnd w:id="12745"/>
      <w:r w:rsidRPr="00CC5464">
        <w:rPr>
          <w:rtl/>
        </w:rPr>
        <w:t>תוכנית</w:t>
      </w:r>
      <w:r w:rsidR="00B806AA">
        <w:rPr>
          <w:rFonts w:hint="cs"/>
          <w:rtl/>
        </w:rPr>
        <w:t>.</w:t>
      </w:r>
      <w:r w:rsidRPr="00CC5464">
        <w:rPr>
          <w:rtl/>
        </w:rPr>
        <w:t xml:space="preserve"> </w:t>
      </w:r>
      <w:bookmarkStart w:id="12746" w:name="_ETM_Q31_327849"/>
      <w:bookmarkStart w:id="12747" w:name="_ETM_Q31_328269"/>
      <w:bookmarkEnd w:id="12746"/>
      <w:bookmarkEnd w:id="12747"/>
      <w:r w:rsidRPr="00CC5464">
        <w:rPr>
          <w:rtl/>
        </w:rPr>
        <w:t xml:space="preserve">לתושבי </w:t>
      </w:r>
      <w:bookmarkStart w:id="12748" w:name="_ETM_Q31_328780"/>
      <w:bookmarkEnd w:id="12748"/>
      <w:r w:rsidRPr="00CC5464">
        <w:rPr>
          <w:rtl/>
        </w:rPr>
        <w:t xml:space="preserve">הצפון </w:t>
      </w:r>
      <w:bookmarkStart w:id="12749" w:name="_ETM_Q31_329349"/>
      <w:bookmarkEnd w:id="12749"/>
      <w:r w:rsidRPr="00CC5464">
        <w:rPr>
          <w:rtl/>
        </w:rPr>
        <w:t>מגיע יותר</w:t>
      </w:r>
      <w:r>
        <w:rPr>
          <w:rFonts w:hint="cs"/>
          <w:rtl/>
        </w:rPr>
        <w:t>,</w:t>
      </w:r>
      <w:r w:rsidRPr="00CC5464">
        <w:rPr>
          <w:rtl/>
        </w:rPr>
        <w:t xml:space="preserve"> </w:t>
      </w:r>
      <w:bookmarkStart w:id="12750" w:name="_ETM_Q31_330189"/>
      <w:bookmarkStart w:id="12751" w:name="_ETM_Q31_330909"/>
      <w:bookmarkEnd w:id="12750"/>
      <w:bookmarkEnd w:id="12751"/>
      <w:r w:rsidRPr="00CC5464">
        <w:rPr>
          <w:rtl/>
        </w:rPr>
        <w:t xml:space="preserve">למדינה </w:t>
      </w:r>
      <w:bookmarkStart w:id="12752" w:name="_ETM_Q31_331480"/>
      <w:bookmarkEnd w:id="12752"/>
      <w:r w:rsidRPr="00CC5464">
        <w:rPr>
          <w:rtl/>
        </w:rPr>
        <w:t>מגיע יותר</w:t>
      </w:r>
      <w:r>
        <w:rPr>
          <w:rFonts w:hint="cs"/>
          <w:rtl/>
        </w:rPr>
        <w:t>.</w:t>
      </w:r>
      <w:r w:rsidRPr="00CC5464">
        <w:rPr>
          <w:rtl/>
        </w:rPr>
        <w:t xml:space="preserve"> </w:t>
      </w:r>
      <w:bookmarkStart w:id="12753" w:name="_ETM_Q31_332110"/>
      <w:bookmarkEnd w:id="12753"/>
      <w:r w:rsidRPr="00CC5464">
        <w:rPr>
          <w:rtl/>
        </w:rPr>
        <w:t>תודה</w:t>
      </w:r>
      <w:r>
        <w:rPr>
          <w:rFonts w:hint="cs"/>
          <w:rtl/>
        </w:rPr>
        <w:t>.</w:t>
      </w:r>
    </w:p>
    <w:p w:rsidR="00BC31FD" w:rsidRDefault="00BC31FD" w:rsidP="00952A44">
      <w:pPr>
        <w:rPr>
          <w:rtl/>
        </w:rPr>
      </w:pPr>
    </w:p>
    <w:p w:rsidR="00BC31FD" w:rsidRDefault="00BC31FD" w:rsidP="00952A44">
      <w:pPr>
        <w:pStyle w:val="af6"/>
        <w:keepNext/>
        <w:rPr>
          <w:rtl/>
        </w:rPr>
      </w:pPr>
      <w:r w:rsidRPr="00FE1E17">
        <w:rPr>
          <w:rStyle w:val="TagStyle"/>
          <w:rtl/>
        </w:rPr>
        <w:t xml:space="preserve"> &lt;&lt; יור &gt;&gt; </w:t>
      </w:r>
      <w:r>
        <w:rPr>
          <w:rtl/>
        </w:rPr>
        <w:t>היו"ר משה סולומון:</w:t>
      </w:r>
      <w:r w:rsidRPr="00FE1E17">
        <w:rPr>
          <w:rStyle w:val="TagStyle"/>
          <w:rtl/>
        </w:rPr>
        <w:t xml:space="preserve"> &lt;&lt; יור &gt;&gt;</w:t>
      </w:r>
      <w:r>
        <w:rPr>
          <w:rtl/>
        </w:rPr>
        <w:t xml:space="preserve"> </w:t>
      </w:r>
    </w:p>
    <w:p w:rsidR="00BC31FD" w:rsidRDefault="00BC31FD" w:rsidP="00DD0FF2">
      <w:pPr>
        <w:rPr>
          <w:rtl/>
        </w:rPr>
      </w:pPr>
    </w:p>
    <w:p w:rsidR="00BC31FD" w:rsidRDefault="00BC31FD" w:rsidP="00B806AA">
      <w:pPr>
        <w:rPr>
          <w:rtl/>
        </w:rPr>
      </w:pPr>
      <w:bookmarkStart w:id="12754" w:name="_ETM_Q31_332650"/>
      <w:bookmarkEnd w:id="12754"/>
      <w:r w:rsidRPr="00CC5464">
        <w:rPr>
          <w:rtl/>
        </w:rPr>
        <w:t>תודה</w:t>
      </w:r>
      <w:r>
        <w:rPr>
          <w:rFonts w:hint="cs"/>
          <w:rtl/>
        </w:rPr>
        <w:t xml:space="preserve"> רבה. חבר </w:t>
      </w:r>
      <w:bookmarkStart w:id="12755" w:name="_ETM_Q31_334648"/>
      <w:bookmarkEnd w:id="12755"/>
      <w:r>
        <w:rPr>
          <w:rFonts w:hint="cs"/>
          <w:rtl/>
        </w:rPr>
        <w:t xml:space="preserve">הכנסת נסים ואטורי </w:t>
      </w:r>
      <w:r>
        <w:rPr>
          <w:rtl/>
        </w:rPr>
        <w:t>–</w:t>
      </w:r>
      <w:r>
        <w:rPr>
          <w:rFonts w:hint="cs"/>
          <w:rtl/>
        </w:rPr>
        <w:t xml:space="preserve"> אינו נוכח</w:t>
      </w:r>
      <w:r w:rsidR="00B806AA">
        <w:rPr>
          <w:rFonts w:hint="cs"/>
          <w:rtl/>
        </w:rPr>
        <w:t>.</w:t>
      </w:r>
      <w:r>
        <w:rPr>
          <w:rFonts w:hint="cs"/>
          <w:rtl/>
        </w:rPr>
        <w:t xml:space="preserve"> אם כן,</w:t>
      </w:r>
      <w:bookmarkStart w:id="12756" w:name="_ETM_Q31_333310"/>
      <w:bookmarkStart w:id="12757" w:name="_ETM_Q31_333519"/>
      <w:bookmarkStart w:id="12758" w:name="_ETM_Q31_334120"/>
      <w:bookmarkStart w:id="12759" w:name="_ETM_Q31_334569"/>
      <w:bookmarkStart w:id="12760" w:name="_ETM_Q31_335739"/>
      <w:bookmarkStart w:id="12761" w:name="_ETM_Q31_336280"/>
      <w:bookmarkStart w:id="12762" w:name="_ETM_Q31_337030"/>
      <w:bookmarkStart w:id="12763" w:name="_ETM_Q31_337239"/>
      <w:bookmarkStart w:id="12764" w:name="_ETM_Q31_338079"/>
      <w:bookmarkEnd w:id="12756"/>
      <w:bookmarkEnd w:id="12757"/>
      <w:bookmarkEnd w:id="12758"/>
      <w:bookmarkEnd w:id="12759"/>
      <w:bookmarkEnd w:id="12760"/>
      <w:bookmarkEnd w:id="12761"/>
      <w:bookmarkEnd w:id="12762"/>
      <w:bookmarkEnd w:id="12763"/>
      <w:bookmarkEnd w:id="12764"/>
      <w:r>
        <w:rPr>
          <w:rFonts w:hint="cs"/>
          <w:rtl/>
        </w:rPr>
        <w:t xml:space="preserve"> </w:t>
      </w:r>
      <w:bookmarkStart w:id="12765" w:name="_ETM_Q31_338260"/>
      <w:bookmarkEnd w:id="12765"/>
      <w:r>
        <w:rPr>
          <w:rFonts w:hint="cs"/>
          <w:rtl/>
        </w:rPr>
        <w:t>תמו</w:t>
      </w:r>
      <w:r w:rsidRPr="00CC5464">
        <w:rPr>
          <w:rtl/>
        </w:rPr>
        <w:t xml:space="preserve"> </w:t>
      </w:r>
      <w:bookmarkStart w:id="12766" w:name="_ETM_Q31_338409"/>
      <w:bookmarkEnd w:id="12766"/>
      <w:r>
        <w:rPr>
          <w:rFonts w:hint="cs"/>
          <w:rtl/>
        </w:rPr>
        <w:t>ה</w:t>
      </w:r>
      <w:r w:rsidRPr="00CC5464">
        <w:rPr>
          <w:rtl/>
        </w:rPr>
        <w:t>מנמקים</w:t>
      </w:r>
      <w:r>
        <w:rPr>
          <w:rFonts w:hint="cs"/>
          <w:rtl/>
        </w:rPr>
        <w:t>.</w:t>
      </w:r>
      <w:r w:rsidRPr="00CC5464">
        <w:rPr>
          <w:rtl/>
        </w:rPr>
        <w:t xml:space="preserve"> </w:t>
      </w:r>
      <w:bookmarkStart w:id="12767" w:name="_ETM_Q31_339919"/>
      <w:bookmarkEnd w:id="12767"/>
      <w:r w:rsidRPr="00CC5464">
        <w:rPr>
          <w:rtl/>
        </w:rPr>
        <w:t xml:space="preserve">על </w:t>
      </w:r>
      <w:bookmarkStart w:id="12768" w:name="_ETM_Q31_340099"/>
      <w:bookmarkStart w:id="12769" w:name="_ETM_Q31_342389"/>
      <w:bookmarkStart w:id="12770" w:name="_ETM_Q31_342630"/>
      <w:bookmarkEnd w:id="12768"/>
      <w:bookmarkEnd w:id="12769"/>
      <w:bookmarkEnd w:id="12770"/>
      <w:r>
        <w:rPr>
          <w:rFonts w:hint="cs"/>
          <w:rtl/>
        </w:rPr>
        <w:t>ה</w:t>
      </w:r>
      <w:r w:rsidRPr="00CC5464">
        <w:rPr>
          <w:rtl/>
        </w:rPr>
        <w:t xml:space="preserve">הצעה </w:t>
      </w:r>
      <w:bookmarkStart w:id="12771" w:name="_ETM_Q31_343200"/>
      <w:bookmarkEnd w:id="12771"/>
      <w:r w:rsidRPr="00CC5464">
        <w:rPr>
          <w:rtl/>
        </w:rPr>
        <w:t xml:space="preserve">ישיב </w:t>
      </w:r>
      <w:bookmarkStart w:id="12772" w:name="_ETM_Q31_344010"/>
      <w:bookmarkEnd w:id="12772"/>
      <w:r w:rsidRPr="00CC5464">
        <w:rPr>
          <w:rtl/>
        </w:rPr>
        <w:t xml:space="preserve">השר </w:t>
      </w:r>
      <w:bookmarkStart w:id="12773" w:name="_ETM_Q31_344610"/>
      <w:bookmarkEnd w:id="12773"/>
      <w:r w:rsidRPr="00CC5464">
        <w:rPr>
          <w:rtl/>
        </w:rPr>
        <w:t xml:space="preserve">אבי </w:t>
      </w:r>
      <w:bookmarkStart w:id="12774" w:name="_ETM_Q31_344850"/>
      <w:bookmarkEnd w:id="12774"/>
      <w:r w:rsidRPr="00CC5464">
        <w:rPr>
          <w:rtl/>
        </w:rPr>
        <w:t>דיכטר</w:t>
      </w:r>
      <w:r>
        <w:rPr>
          <w:rFonts w:hint="cs"/>
          <w:rtl/>
        </w:rPr>
        <w:t>,</w:t>
      </w:r>
      <w:r w:rsidRPr="00CC5464">
        <w:rPr>
          <w:rtl/>
        </w:rPr>
        <w:t xml:space="preserve"> </w:t>
      </w:r>
      <w:bookmarkStart w:id="12775" w:name="_ETM_Q31_345480"/>
      <w:bookmarkEnd w:id="12775"/>
      <w:r w:rsidRPr="00CC5464">
        <w:rPr>
          <w:rtl/>
        </w:rPr>
        <w:t xml:space="preserve">שר </w:t>
      </w:r>
      <w:bookmarkStart w:id="12776" w:name="_ETM_Q31_345720"/>
      <w:bookmarkEnd w:id="12776"/>
      <w:r w:rsidRPr="00CC5464">
        <w:rPr>
          <w:rtl/>
        </w:rPr>
        <w:t>החקלאות</w:t>
      </w:r>
      <w:r>
        <w:rPr>
          <w:rFonts w:hint="cs"/>
          <w:rtl/>
        </w:rPr>
        <w:t>,</w:t>
      </w:r>
      <w:r w:rsidRPr="00CC5464">
        <w:rPr>
          <w:rtl/>
        </w:rPr>
        <w:t xml:space="preserve"> </w:t>
      </w:r>
      <w:bookmarkStart w:id="12777" w:name="_ETM_Q31_346750"/>
      <w:bookmarkEnd w:id="12777"/>
      <w:r w:rsidRPr="00CC5464">
        <w:rPr>
          <w:rtl/>
        </w:rPr>
        <w:t xml:space="preserve">בשם </w:t>
      </w:r>
      <w:bookmarkStart w:id="12778" w:name="_ETM_Q31_347169"/>
      <w:bookmarkEnd w:id="12778"/>
      <w:r w:rsidRPr="00CC5464">
        <w:rPr>
          <w:rtl/>
        </w:rPr>
        <w:t xml:space="preserve">שר </w:t>
      </w:r>
      <w:bookmarkStart w:id="12779" w:name="_ETM_Q31_347349"/>
      <w:bookmarkEnd w:id="12779"/>
      <w:r w:rsidRPr="00CC5464">
        <w:rPr>
          <w:rtl/>
        </w:rPr>
        <w:t>האוצר</w:t>
      </w:r>
      <w:bookmarkStart w:id="12780" w:name="_ETM_Q31_347799"/>
      <w:bookmarkEnd w:id="12780"/>
      <w:r>
        <w:rPr>
          <w:rFonts w:hint="cs"/>
          <w:rtl/>
        </w:rPr>
        <w:t xml:space="preserve">. </w:t>
      </w:r>
      <w:bookmarkStart w:id="12781" w:name="_ETM_Q31_365710"/>
      <w:bookmarkEnd w:id="12781"/>
      <w:r w:rsidRPr="00CC5464">
        <w:rPr>
          <w:rtl/>
        </w:rPr>
        <w:t>בבקשה</w:t>
      </w:r>
      <w:r>
        <w:rPr>
          <w:rFonts w:hint="cs"/>
          <w:rtl/>
        </w:rPr>
        <w:t>,</w:t>
      </w:r>
      <w:r w:rsidRPr="00CC5464">
        <w:rPr>
          <w:rtl/>
        </w:rPr>
        <w:t xml:space="preserve"> </w:t>
      </w:r>
      <w:bookmarkStart w:id="12782" w:name="_ETM_Q31_366280"/>
      <w:bookmarkEnd w:id="12782"/>
      <w:r w:rsidRPr="00CC5464">
        <w:rPr>
          <w:rtl/>
        </w:rPr>
        <w:t xml:space="preserve">אדוני </w:t>
      </w:r>
      <w:bookmarkStart w:id="12783" w:name="_ETM_Q31_366520"/>
      <w:bookmarkEnd w:id="12783"/>
      <w:r w:rsidRPr="00CC5464">
        <w:rPr>
          <w:rtl/>
        </w:rPr>
        <w:t>השר</w:t>
      </w:r>
      <w:r>
        <w:rPr>
          <w:rFonts w:hint="cs"/>
          <w:rtl/>
        </w:rPr>
        <w:t>.</w:t>
      </w:r>
      <w:bookmarkStart w:id="12784" w:name="_ETM_Q31_352766"/>
      <w:bookmarkEnd w:id="12784"/>
    </w:p>
    <w:p w:rsidR="00BC31FD" w:rsidRDefault="00BC31FD" w:rsidP="00952A44">
      <w:pPr>
        <w:rPr>
          <w:rtl/>
        </w:rPr>
      </w:pPr>
      <w:bookmarkStart w:id="12785" w:name="_ETM_Q31_352844"/>
      <w:bookmarkStart w:id="12786" w:name="_ETM_Q31_354254"/>
      <w:bookmarkEnd w:id="12785"/>
      <w:bookmarkEnd w:id="12786"/>
    </w:p>
    <w:p w:rsidR="00BC31FD" w:rsidRDefault="00BC31FD" w:rsidP="00952A44">
      <w:pPr>
        <w:pStyle w:val="a4"/>
        <w:keepNext/>
        <w:rPr>
          <w:rtl/>
        </w:rPr>
      </w:pPr>
      <w:bookmarkStart w:id="12787" w:name="ET_speaker_6635_2"/>
      <w:r w:rsidRPr="00FE1E17">
        <w:rPr>
          <w:rStyle w:val="TagStyle"/>
          <w:rtl/>
        </w:rPr>
        <w:t xml:space="preserve"> &lt;&lt; דובר &gt;&gt; </w:t>
      </w:r>
      <w:bookmarkStart w:id="12788" w:name="_Toc185764179"/>
      <w:bookmarkStart w:id="12789" w:name="_Toc185851116"/>
      <w:bookmarkStart w:id="12790" w:name="_Toc185958096"/>
      <w:bookmarkStart w:id="12791" w:name="_Toc204589748"/>
      <w:r>
        <w:rPr>
          <w:rtl/>
        </w:rPr>
        <w:t>שר החקלאות וביטחון המזון אבי דיכטר:</w:t>
      </w:r>
      <w:bookmarkEnd w:id="12788"/>
      <w:bookmarkEnd w:id="12789"/>
      <w:bookmarkEnd w:id="12790"/>
      <w:bookmarkEnd w:id="12791"/>
      <w:r w:rsidRPr="00FE1E17">
        <w:rPr>
          <w:rStyle w:val="TagStyle"/>
          <w:rtl/>
        </w:rPr>
        <w:t xml:space="preserve"> &lt;&lt; דובר &gt;&gt;</w:t>
      </w:r>
      <w:r>
        <w:rPr>
          <w:rtl/>
        </w:rPr>
        <w:t xml:space="preserve"> </w:t>
      </w:r>
      <w:bookmarkEnd w:id="12787"/>
    </w:p>
    <w:p w:rsidR="00BC31FD" w:rsidRDefault="00BC31FD" w:rsidP="00DD0FF2">
      <w:pPr>
        <w:rPr>
          <w:rtl/>
        </w:rPr>
      </w:pPr>
    </w:p>
    <w:p w:rsidR="000F0A55" w:rsidRDefault="00BC31FD" w:rsidP="000F0A55">
      <w:pPr>
        <w:rPr>
          <w:rtl/>
        </w:rPr>
      </w:pPr>
      <w:bookmarkStart w:id="12792" w:name="_ETM_Q31_354906"/>
      <w:bookmarkStart w:id="12793" w:name="_ETM_Q31_354952"/>
      <w:bookmarkStart w:id="12794" w:name="_ETM_Q31_377610"/>
      <w:bookmarkEnd w:id="12792"/>
      <w:bookmarkEnd w:id="12793"/>
      <w:bookmarkEnd w:id="12794"/>
      <w:r w:rsidRPr="00CC5464">
        <w:rPr>
          <w:rtl/>
        </w:rPr>
        <w:t xml:space="preserve">אדוני </w:t>
      </w:r>
      <w:bookmarkStart w:id="12795" w:name="_ETM_Q31_377910"/>
      <w:bookmarkEnd w:id="12795"/>
      <w:r w:rsidRPr="00CC5464">
        <w:rPr>
          <w:rtl/>
        </w:rPr>
        <w:t>היושב-ראש</w:t>
      </w:r>
      <w:r>
        <w:rPr>
          <w:rFonts w:hint="cs"/>
          <w:rtl/>
        </w:rPr>
        <w:t>,</w:t>
      </w:r>
      <w:r w:rsidRPr="00CC5464">
        <w:rPr>
          <w:rtl/>
        </w:rPr>
        <w:t xml:space="preserve"> </w:t>
      </w:r>
      <w:bookmarkStart w:id="12796" w:name="_ETM_Q31_378870"/>
      <w:bookmarkEnd w:id="12796"/>
      <w:r w:rsidRPr="00CC5464">
        <w:rPr>
          <w:rtl/>
        </w:rPr>
        <w:t xml:space="preserve">חבריי </w:t>
      </w:r>
      <w:bookmarkStart w:id="12797" w:name="_ETM_Q31_379290"/>
      <w:bookmarkEnd w:id="12797"/>
      <w:r w:rsidRPr="00CC5464">
        <w:rPr>
          <w:rtl/>
        </w:rPr>
        <w:t xml:space="preserve">חברי </w:t>
      </w:r>
      <w:bookmarkStart w:id="12798" w:name="_ETM_Q31_379590"/>
      <w:bookmarkEnd w:id="12798"/>
      <w:r w:rsidRPr="00CC5464">
        <w:rPr>
          <w:rtl/>
        </w:rPr>
        <w:t>הכנסת</w:t>
      </w:r>
      <w:r>
        <w:rPr>
          <w:rFonts w:hint="cs"/>
          <w:rtl/>
        </w:rPr>
        <w:t>,</w:t>
      </w:r>
      <w:r w:rsidRPr="00CC5464">
        <w:rPr>
          <w:rtl/>
        </w:rPr>
        <w:t xml:space="preserve"> </w:t>
      </w:r>
      <w:bookmarkStart w:id="12799" w:name="_ETM_Q31_381630"/>
      <w:bookmarkStart w:id="12800" w:name="_ETM_Q31_365627"/>
      <w:bookmarkEnd w:id="12799"/>
      <w:bookmarkEnd w:id="12800"/>
      <w:r>
        <w:rPr>
          <w:rFonts w:hint="cs"/>
          <w:rtl/>
        </w:rPr>
        <w:t>מציגי ה</w:t>
      </w:r>
      <w:bookmarkStart w:id="12801" w:name="_ETM_Q31_382350"/>
      <w:bookmarkEnd w:id="12801"/>
      <w:r w:rsidRPr="00CC5464">
        <w:rPr>
          <w:rtl/>
        </w:rPr>
        <w:t xml:space="preserve">הצעה </w:t>
      </w:r>
      <w:bookmarkStart w:id="12802" w:name="_ETM_Q31_383250"/>
      <w:bookmarkEnd w:id="12802"/>
      <w:r>
        <w:rPr>
          <w:rFonts w:hint="cs"/>
          <w:rtl/>
        </w:rPr>
        <w:t>ה</w:t>
      </w:r>
      <w:r w:rsidRPr="00CC5464">
        <w:rPr>
          <w:rtl/>
        </w:rPr>
        <w:t xml:space="preserve">דחופה </w:t>
      </w:r>
      <w:bookmarkStart w:id="12803" w:name="_ETM_Q31_383610"/>
      <w:bookmarkEnd w:id="12803"/>
      <w:r w:rsidRPr="00CC5464">
        <w:rPr>
          <w:rtl/>
        </w:rPr>
        <w:t>לסדר</w:t>
      </w:r>
      <w:r>
        <w:rPr>
          <w:rFonts w:hint="cs"/>
          <w:rtl/>
        </w:rPr>
        <w:t>-היום,</w:t>
      </w:r>
      <w:bookmarkStart w:id="12804" w:name="_ETM_Q31_384150"/>
      <w:bookmarkEnd w:id="12804"/>
      <w:r w:rsidRPr="00CC5464">
        <w:rPr>
          <w:rtl/>
        </w:rPr>
        <w:t xml:space="preserve"> </w:t>
      </w:r>
      <w:bookmarkStart w:id="12805" w:name="_ETM_Q31_387450"/>
      <w:bookmarkEnd w:id="12805"/>
      <w:r w:rsidRPr="00CC5464">
        <w:rPr>
          <w:rtl/>
        </w:rPr>
        <w:t xml:space="preserve">מאז </w:t>
      </w:r>
      <w:bookmarkStart w:id="12806" w:name="_ETM_Q31_390590"/>
      <w:bookmarkEnd w:id="12806"/>
      <w:r w:rsidRPr="00CC5464">
        <w:rPr>
          <w:rtl/>
        </w:rPr>
        <w:t xml:space="preserve">תחילת </w:t>
      </w:r>
      <w:bookmarkStart w:id="12807" w:name="_ETM_Q31_390980"/>
      <w:bookmarkEnd w:id="12807"/>
      <w:r w:rsidRPr="00CC5464">
        <w:rPr>
          <w:rtl/>
        </w:rPr>
        <w:t xml:space="preserve">המלחמה </w:t>
      </w:r>
      <w:bookmarkStart w:id="12808" w:name="_ETM_Q31_392989"/>
      <w:bookmarkEnd w:id="12808"/>
      <w:r w:rsidRPr="00CC5464">
        <w:rPr>
          <w:rtl/>
        </w:rPr>
        <w:t xml:space="preserve">משרד </w:t>
      </w:r>
      <w:bookmarkStart w:id="12809" w:name="_ETM_Q31_387809"/>
      <w:bookmarkEnd w:id="12809"/>
      <w:r w:rsidRPr="00CC5464">
        <w:rPr>
          <w:rtl/>
        </w:rPr>
        <w:t xml:space="preserve">האוצר </w:t>
      </w:r>
      <w:bookmarkStart w:id="12810" w:name="_ETM_Q31_390230"/>
      <w:bookmarkEnd w:id="12810"/>
      <w:r>
        <w:rPr>
          <w:rFonts w:hint="cs"/>
          <w:rtl/>
        </w:rPr>
        <w:t>פועל</w:t>
      </w:r>
      <w:r w:rsidRPr="00CC5464">
        <w:rPr>
          <w:rtl/>
        </w:rPr>
        <w:t xml:space="preserve"> באופן </w:t>
      </w:r>
      <w:bookmarkStart w:id="12811" w:name="_ETM_Q31_393440"/>
      <w:bookmarkEnd w:id="12811"/>
      <w:r w:rsidRPr="00CC5464">
        <w:rPr>
          <w:rtl/>
        </w:rPr>
        <w:t xml:space="preserve">אינטנסיבי </w:t>
      </w:r>
      <w:bookmarkStart w:id="12812" w:name="_ETM_Q31_394400"/>
      <w:bookmarkEnd w:id="12812"/>
      <w:r>
        <w:rPr>
          <w:rFonts w:hint="cs"/>
          <w:rtl/>
        </w:rPr>
        <w:t>ורצ</w:t>
      </w:r>
      <w:r w:rsidRPr="00CC5464">
        <w:rPr>
          <w:rtl/>
        </w:rPr>
        <w:t xml:space="preserve">יף </w:t>
      </w:r>
      <w:bookmarkStart w:id="12813" w:name="_ETM_Q31_395930"/>
      <w:bookmarkEnd w:id="12813"/>
      <w:r w:rsidRPr="00CC5464">
        <w:rPr>
          <w:rtl/>
        </w:rPr>
        <w:t xml:space="preserve">כדי </w:t>
      </w:r>
      <w:bookmarkStart w:id="12814" w:name="_ETM_Q31_396230"/>
      <w:bookmarkEnd w:id="12814"/>
      <w:r w:rsidRPr="00CC5464">
        <w:rPr>
          <w:rtl/>
        </w:rPr>
        <w:t xml:space="preserve">להעניק </w:t>
      </w:r>
      <w:bookmarkStart w:id="12815" w:name="_ETM_Q31_396590"/>
      <w:bookmarkEnd w:id="12815"/>
      <w:r w:rsidRPr="00CC5464">
        <w:rPr>
          <w:rtl/>
        </w:rPr>
        <w:t xml:space="preserve">למשק </w:t>
      </w:r>
      <w:bookmarkStart w:id="12816" w:name="_ETM_Q31_397159"/>
      <w:bookmarkEnd w:id="12816"/>
      <w:r w:rsidRPr="00CC5464">
        <w:rPr>
          <w:rtl/>
        </w:rPr>
        <w:t xml:space="preserve">את </w:t>
      </w:r>
      <w:bookmarkStart w:id="12817" w:name="_ETM_Q31_397310"/>
      <w:bookmarkEnd w:id="12817"/>
      <w:r w:rsidRPr="00CC5464">
        <w:rPr>
          <w:rtl/>
        </w:rPr>
        <w:t xml:space="preserve">התמיכה </w:t>
      </w:r>
      <w:bookmarkStart w:id="12818" w:name="_ETM_Q31_397909"/>
      <w:bookmarkEnd w:id="12818"/>
      <w:r w:rsidRPr="00CC5464">
        <w:rPr>
          <w:rtl/>
        </w:rPr>
        <w:t xml:space="preserve">הנדרשת </w:t>
      </w:r>
      <w:bookmarkStart w:id="12819" w:name="_ETM_Q31_399430"/>
      <w:bookmarkEnd w:id="12819"/>
      <w:r w:rsidRPr="00CC5464">
        <w:rPr>
          <w:rtl/>
        </w:rPr>
        <w:t xml:space="preserve">תוך </w:t>
      </w:r>
      <w:bookmarkStart w:id="12820" w:name="_ETM_Q31_399820"/>
      <w:bookmarkEnd w:id="12820"/>
      <w:r w:rsidRPr="00CC5464">
        <w:rPr>
          <w:rtl/>
        </w:rPr>
        <w:t xml:space="preserve">התאמה </w:t>
      </w:r>
      <w:bookmarkStart w:id="12821" w:name="_ETM_Q31_400300"/>
      <w:bookmarkEnd w:id="12821"/>
      <w:r w:rsidRPr="00CC5464">
        <w:rPr>
          <w:rtl/>
        </w:rPr>
        <w:t xml:space="preserve">למציאות </w:t>
      </w:r>
      <w:bookmarkStart w:id="12822" w:name="_ETM_Q31_400810"/>
      <w:bookmarkEnd w:id="12822"/>
      <w:r w:rsidRPr="00CC5464">
        <w:rPr>
          <w:rtl/>
        </w:rPr>
        <w:t>המשתנה</w:t>
      </w:r>
      <w:r>
        <w:rPr>
          <w:rFonts w:hint="cs"/>
          <w:rtl/>
        </w:rPr>
        <w:t>.</w:t>
      </w:r>
      <w:r w:rsidRPr="00CC5464">
        <w:rPr>
          <w:rtl/>
        </w:rPr>
        <w:t xml:space="preserve"> </w:t>
      </w:r>
      <w:bookmarkStart w:id="12823" w:name="_ETM_Q31_403380"/>
      <w:bookmarkEnd w:id="12823"/>
      <w:r w:rsidRPr="00CC5464">
        <w:rPr>
          <w:rtl/>
        </w:rPr>
        <w:t xml:space="preserve">הסיוע </w:t>
      </w:r>
      <w:bookmarkStart w:id="12824" w:name="_ETM_Q31_404070"/>
      <w:bookmarkEnd w:id="12824"/>
      <w:r w:rsidRPr="00CC5464">
        <w:rPr>
          <w:rtl/>
        </w:rPr>
        <w:t xml:space="preserve">המוענק </w:t>
      </w:r>
      <w:bookmarkStart w:id="12825" w:name="_ETM_Q31_404700"/>
      <w:bookmarkEnd w:id="12825"/>
      <w:r w:rsidRPr="00CC5464">
        <w:rPr>
          <w:rtl/>
        </w:rPr>
        <w:t xml:space="preserve">לעסקים </w:t>
      </w:r>
      <w:bookmarkStart w:id="12826" w:name="_ETM_Q31_405750"/>
      <w:bookmarkEnd w:id="12826"/>
      <w:r w:rsidRPr="00CC5464">
        <w:rPr>
          <w:rtl/>
        </w:rPr>
        <w:t xml:space="preserve">נועד </w:t>
      </w:r>
      <w:bookmarkStart w:id="12827" w:name="_ETM_Q31_406080"/>
      <w:bookmarkEnd w:id="12827"/>
      <w:r w:rsidRPr="00CC5464">
        <w:rPr>
          <w:rtl/>
        </w:rPr>
        <w:t xml:space="preserve">בראש </w:t>
      </w:r>
      <w:bookmarkStart w:id="12828" w:name="_ETM_Q31_406380"/>
      <w:bookmarkEnd w:id="12828"/>
      <w:r w:rsidRPr="00CC5464">
        <w:rPr>
          <w:rtl/>
        </w:rPr>
        <w:t xml:space="preserve">ובראשונה </w:t>
      </w:r>
      <w:bookmarkStart w:id="12829" w:name="_ETM_Q31_406950"/>
      <w:bookmarkEnd w:id="12829"/>
      <w:r w:rsidRPr="00CC5464">
        <w:rPr>
          <w:rtl/>
        </w:rPr>
        <w:t xml:space="preserve">לאפשר </w:t>
      </w:r>
      <w:bookmarkStart w:id="12830" w:name="_ETM_Q31_407400"/>
      <w:bookmarkEnd w:id="12830"/>
      <w:r w:rsidRPr="00CC5464">
        <w:rPr>
          <w:rtl/>
        </w:rPr>
        <w:t xml:space="preserve">להם </w:t>
      </w:r>
      <w:bookmarkStart w:id="12831" w:name="_ETM_Q31_407670"/>
      <w:bookmarkEnd w:id="12831"/>
      <w:r w:rsidRPr="00CC5464">
        <w:rPr>
          <w:rtl/>
        </w:rPr>
        <w:t xml:space="preserve">לצלוח </w:t>
      </w:r>
      <w:bookmarkStart w:id="12832" w:name="_ETM_Q31_409069"/>
      <w:bookmarkEnd w:id="12832"/>
      <w:r>
        <w:rPr>
          <w:rFonts w:hint="cs"/>
          <w:rtl/>
        </w:rPr>
        <w:t>את</w:t>
      </w:r>
      <w:r w:rsidRPr="00CC5464">
        <w:rPr>
          <w:rtl/>
        </w:rPr>
        <w:t xml:space="preserve"> </w:t>
      </w:r>
      <w:bookmarkStart w:id="12833" w:name="_ETM_Q31_409310"/>
      <w:bookmarkEnd w:id="12833"/>
      <w:r>
        <w:rPr>
          <w:rFonts w:hint="cs"/>
          <w:rtl/>
        </w:rPr>
        <w:t>ה</w:t>
      </w:r>
      <w:r w:rsidRPr="00CC5464">
        <w:rPr>
          <w:rtl/>
        </w:rPr>
        <w:t xml:space="preserve">תקופה </w:t>
      </w:r>
      <w:bookmarkStart w:id="12834" w:name="_ETM_Q31_409760"/>
      <w:bookmarkEnd w:id="12834"/>
      <w:r>
        <w:rPr>
          <w:rFonts w:hint="cs"/>
          <w:rtl/>
        </w:rPr>
        <w:t>ה</w:t>
      </w:r>
      <w:r w:rsidRPr="00CC5464">
        <w:rPr>
          <w:rtl/>
        </w:rPr>
        <w:t xml:space="preserve">קשה </w:t>
      </w:r>
      <w:bookmarkStart w:id="12835" w:name="_ETM_Q31_410120"/>
      <w:bookmarkEnd w:id="12835"/>
      <w:r w:rsidRPr="00CC5464">
        <w:rPr>
          <w:rtl/>
        </w:rPr>
        <w:t xml:space="preserve">שנכפתה </w:t>
      </w:r>
      <w:bookmarkStart w:id="12836" w:name="_ETM_Q31_410840"/>
      <w:bookmarkEnd w:id="12836"/>
      <w:r w:rsidRPr="00CC5464">
        <w:rPr>
          <w:rtl/>
        </w:rPr>
        <w:t xml:space="preserve">בעקבות </w:t>
      </w:r>
      <w:bookmarkStart w:id="12837" w:name="_ETM_Q31_411260"/>
      <w:bookmarkEnd w:id="12837"/>
      <w:r w:rsidRPr="00CC5464">
        <w:rPr>
          <w:rtl/>
        </w:rPr>
        <w:t xml:space="preserve">הלחימה </w:t>
      </w:r>
      <w:bookmarkStart w:id="12838" w:name="_ETM_Q31_412660"/>
      <w:bookmarkEnd w:id="12838"/>
      <w:r w:rsidRPr="00CC5464">
        <w:rPr>
          <w:rtl/>
        </w:rPr>
        <w:t xml:space="preserve">והפגיעה </w:t>
      </w:r>
      <w:bookmarkStart w:id="12839" w:name="_ETM_Q31_413230"/>
      <w:bookmarkEnd w:id="12839"/>
      <w:r w:rsidRPr="00CC5464">
        <w:rPr>
          <w:rtl/>
        </w:rPr>
        <w:t xml:space="preserve">שנוצרה </w:t>
      </w:r>
      <w:bookmarkStart w:id="12840" w:name="_ETM_Q31_413980"/>
      <w:bookmarkEnd w:id="12840"/>
      <w:r w:rsidRPr="00CC5464">
        <w:rPr>
          <w:rtl/>
        </w:rPr>
        <w:t xml:space="preserve">בפעילות </w:t>
      </w:r>
      <w:bookmarkStart w:id="12841" w:name="_ETM_Q31_414550"/>
      <w:bookmarkEnd w:id="12841"/>
      <w:r w:rsidRPr="00CC5464">
        <w:rPr>
          <w:rtl/>
        </w:rPr>
        <w:t>הכלכלית</w:t>
      </w:r>
      <w:r>
        <w:rPr>
          <w:rFonts w:hint="cs"/>
          <w:rtl/>
        </w:rPr>
        <w:t>.</w:t>
      </w:r>
      <w:bookmarkStart w:id="12842" w:name="_ETM_Q31_415910"/>
      <w:bookmarkStart w:id="12843" w:name="_ETM_Q31_416085"/>
      <w:bookmarkStart w:id="12844" w:name="_ETM_Q31_417709"/>
      <w:bookmarkEnd w:id="12842"/>
      <w:bookmarkEnd w:id="12843"/>
      <w:bookmarkEnd w:id="12844"/>
      <w:r w:rsidR="000F0A55">
        <w:rPr>
          <w:rFonts w:hint="cs"/>
          <w:rtl/>
        </w:rPr>
        <w:t xml:space="preserve"> </w:t>
      </w:r>
      <w:r w:rsidRPr="00CC5464">
        <w:rPr>
          <w:rtl/>
        </w:rPr>
        <w:t xml:space="preserve">עמדת </w:t>
      </w:r>
      <w:bookmarkStart w:id="12845" w:name="_ETM_Q31_418099"/>
      <w:bookmarkEnd w:id="12845"/>
      <w:r w:rsidRPr="00CC5464">
        <w:rPr>
          <w:rtl/>
        </w:rPr>
        <w:t xml:space="preserve">משרד </w:t>
      </w:r>
      <w:bookmarkStart w:id="12846" w:name="_ETM_Q31_418430"/>
      <w:bookmarkEnd w:id="12846"/>
      <w:r w:rsidRPr="00CC5464">
        <w:rPr>
          <w:rtl/>
        </w:rPr>
        <w:t xml:space="preserve">האוצר </w:t>
      </w:r>
      <w:bookmarkStart w:id="12847" w:name="_ETM_Q31_418819"/>
      <w:bookmarkEnd w:id="12847"/>
      <w:r w:rsidRPr="00CC5464">
        <w:rPr>
          <w:rtl/>
        </w:rPr>
        <w:t>ברורה</w:t>
      </w:r>
      <w:r>
        <w:rPr>
          <w:rFonts w:hint="cs"/>
          <w:rtl/>
        </w:rPr>
        <w:t>:</w:t>
      </w:r>
      <w:bookmarkStart w:id="12848" w:name="_ETM_Q31_419689"/>
      <w:bookmarkEnd w:id="12848"/>
      <w:r w:rsidRPr="00CC5464">
        <w:rPr>
          <w:rtl/>
        </w:rPr>
        <w:t xml:space="preserve"> </w:t>
      </w:r>
      <w:bookmarkStart w:id="12849" w:name="_ETM_Q31_419840"/>
      <w:bookmarkEnd w:id="12849"/>
      <w:r w:rsidRPr="00CC5464">
        <w:rPr>
          <w:rtl/>
        </w:rPr>
        <w:t xml:space="preserve">הדבר </w:t>
      </w:r>
      <w:bookmarkStart w:id="12850" w:name="_ETM_Q31_420140"/>
      <w:bookmarkEnd w:id="12850"/>
      <w:r w:rsidRPr="00CC5464">
        <w:rPr>
          <w:rtl/>
        </w:rPr>
        <w:t xml:space="preserve">הטוב </w:t>
      </w:r>
      <w:bookmarkStart w:id="12851" w:name="_ETM_Q31_420500"/>
      <w:bookmarkEnd w:id="12851"/>
      <w:r w:rsidRPr="00CC5464">
        <w:rPr>
          <w:rtl/>
        </w:rPr>
        <w:t xml:space="preserve">ביותר </w:t>
      </w:r>
      <w:bookmarkStart w:id="12852" w:name="_ETM_Q31_420950"/>
      <w:bookmarkEnd w:id="12852"/>
      <w:r w:rsidRPr="00CC5464">
        <w:rPr>
          <w:rtl/>
        </w:rPr>
        <w:t xml:space="preserve">למשק </w:t>
      </w:r>
      <w:bookmarkStart w:id="12853" w:name="_ETM_Q31_421579"/>
      <w:bookmarkEnd w:id="12853"/>
      <w:r w:rsidRPr="00CC5464">
        <w:rPr>
          <w:rtl/>
        </w:rPr>
        <w:t xml:space="preserve">ולעסקים </w:t>
      </w:r>
      <w:bookmarkStart w:id="12854" w:name="_ETM_Q31_422239"/>
      <w:bookmarkEnd w:id="12854"/>
      <w:r w:rsidRPr="00CC5464">
        <w:rPr>
          <w:rtl/>
        </w:rPr>
        <w:t xml:space="preserve">עצמם </w:t>
      </w:r>
      <w:bookmarkStart w:id="12855" w:name="_ETM_Q31_423670"/>
      <w:bookmarkEnd w:id="12855"/>
      <w:r>
        <w:rPr>
          <w:rFonts w:hint="cs"/>
          <w:rtl/>
        </w:rPr>
        <w:t>הוא</w:t>
      </w:r>
      <w:r w:rsidRPr="00CC5464">
        <w:rPr>
          <w:rtl/>
        </w:rPr>
        <w:t xml:space="preserve"> </w:t>
      </w:r>
      <w:bookmarkStart w:id="12856" w:name="_ETM_Q31_423819"/>
      <w:bookmarkEnd w:id="12856"/>
      <w:r w:rsidRPr="00CC5464">
        <w:rPr>
          <w:rtl/>
        </w:rPr>
        <w:t xml:space="preserve">שיוכלו </w:t>
      </w:r>
      <w:bookmarkStart w:id="12857" w:name="_ETM_Q31_424239"/>
      <w:bookmarkEnd w:id="12857"/>
      <w:r w:rsidRPr="00CC5464">
        <w:rPr>
          <w:rtl/>
        </w:rPr>
        <w:t xml:space="preserve">לחזור </w:t>
      </w:r>
      <w:bookmarkStart w:id="12858" w:name="_ETM_Q31_424720"/>
      <w:bookmarkEnd w:id="12858"/>
      <w:r w:rsidRPr="00CC5464">
        <w:rPr>
          <w:rtl/>
        </w:rPr>
        <w:t xml:space="preserve">ולפעול </w:t>
      </w:r>
      <w:bookmarkStart w:id="12859" w:name="_ETM_Q31_425200"/>
      <w:bookmarkEnd w:id="12859"/>
      <w:r w:rsidRPr="00CC5464">
        <w:rPr>
          <w:rtl/>
        </w:rPr>
        <w:t xml:space="preserve">באופן </w:t>
      </w:r>
      <w:bookmarkStart w:id="12860" w:name="_ETM_Q31_425590"/>
      <w:bookmarkEnd w:id="12860"/>
      <w:r w:rsidRPr="00CC5464">
        <w:rPr>
          <w:rtl/>
        </w:rPr>
        <w:t>מלא</w:t>
      </w:r>
      <w:r>
        <w:rPr>
          <w:rFonts w:hint="cs"/>
          <w:rtl/>
        </w:rPr>
        <w:t>, שכן</w:t>
      </w:r>
      <w:bookmarkStart w:id="12861" w:name="_ETM_Q31_426800"/>
      <w:bookmarkStart w:id="12862" w:name="_ETM_Q31_427370"/>
      <w:bookmarkEnd w:id="12861"/>
      <w:bookmarkEnd w:id="12862"/>
      <w:r>
        <w:rPr>
          <w:rFonts w:hint="cs"/>
          <w:rtl/>
        </w:rPr>
        <w:t xml:space="preserve"> החוס</w:t>
      </w:r>
      <w:r w:rsidRPr="00CC5464">
        <w:rPr>
          <w:rtl/>
        </w:rPr>
        <w:t xml:space="preserve">ן </w:t>
      </w:r>
      <w:bookmarkStart w:id="12863" w:name="_ETM_Q31_427550"/>
      <w:bookmarkEnd w:id="12863"/>
      <w:r w:rsidRPr="00CC5464">
        <w:rPr>
          <w:rtl/>
        </w:rPr>
        <w:t xml:space="preserve">הכלכלי </w:t>
      </w:r>
      <w:bookmarkStart w:id="12864" w:name="_ETM_Q31_428030"/>
      <w:bookmarkEnd w:id="12864"/>
      <w:r w:rsidRPr="00CC5464">
        <w:rPr>
          <w:rtl/>
        </w:rPr>
        <w:t xml:space="preserve">של </w:t>
      </w:r>
      <w:bookmarkStart w:id="12865" w:name="_ETM_Q31_428150"/>
      <w:bookmarkEnd w:id="12865"/>
      <w:r w:rsidRPr="00CC5464">
        <w:rPr>
          <w:rtl/>
        </w:rPr>
        <w:t xml:space="preserve">ישראל </w:t>
      </w:r>
      <w:bookmarkStart w:id="12866" w:name="_ETM_Q31_429170"/>
      <w:bookmarkEnd w:id="12866"/>
      <w:r w:rsidRPr="00CC5464">
        <w:rPr>
          <w:rtl/>
        </w:rPr>
        <w:t xml:space="preserve">נשען </w:t>
      </w:r>
      <w:bookmarkStart w:id="12867" w:name="_ETM_Q31_429890"/>
      <w:bookmarkEnd w:id="12867"/>
      <w:r w:rsidRPr="00CC5464">
        <w:rPr>
          <w:rtl/>
        </w:rPr>
        <w:t xml:space="preserve">בראש </w:t>
      </w:r>
      <w:bookmarkStart w:id="12868" w:name="_ETM_Q31_430280"/>
      <w:bookmarkEnd w:id="12868"/>
      <w:r w:rsidRPr="00CC5464">
        <w:rPr>
          <w:rtl/>
        </w:rPr>
        <w:t xml:space="preserve">ובראשונה </w:t>
      </w:r>
      <w:bookmarkStart w:id="12869" w:name="_ETM_Q31_431690"/>
      <w:bookmarkEnd w:id="12869"/>
      <w:r w:rsidRPr="00CC5464">
        <w:rPr>
          <w:rtl/>
        </w:rPr>
        <w:t xml:space="preserve">על </w:t>
      </w:r>
      <w:bookmarkStart w:id="12870" w:name="_ETM_Q31_431870"/>
      <w:bookmarkEnd w:id="12870"/>
      <w:r w:rsidRPr="00CC5464">
        <w:rPr>
          <w:rtl/>
        </w:rPr>
        <w:t xml:space="preserve">הפעילות </w:t>
      </w:r>
      <w:bookmarkStart w:id="12871" w:name="_ETM_Q31_432380"/>
      <w:bookmarkEnd w:id="12871"/>
      <w:r w:rsidRPr="00CC5464">
        <w:rPr>
          <w:rtl/>
        </w:rPr>
        <w:t>היצרנית</w:t>
      </w:r>
      <w:r>
        <w:rPr>
          <w:rFonts w:hint="cs"/>
          <w:rtl/>
        </w:rPr>
        <w:t>,</w:t>
      </w:r>
      <w:r w:rsidRPr="00CC5464">
        <w:rPr>
          <w:rtl/>
        </w:rPr>
        <w:t xml:space="preserve"> </w:t>
      </w:r>
      <w:bookmarkStart w:id="12872" w:name="_ETM_Q31_433809"/>
      <w:bookmarkEnd w:id="12872"/>
      <w:r w:rsidRPr="00CC5464">
        <w:rPr>
          <w:rtl/>
        </w:rPr>
        <w:t xml:space="preserve">היזמות </w:t>
      </w:r>
      <w:bookmarkStart w:id="12873" w:name="_ETM_Q31_435940"/>
      <w:bookmarkEnd w:id="12873"/>
      <w:r w:rsidRPr="00CC5464">
        <w:rPr>
          <w:rtl/>
        </w:rPr>
        <w:t>והמסחר</w:t>
      </w:r>
      <w:r>
        <w:rPr>
          <w:rFonts w:hint="cs"/>
          <w:rtl/>
        </w:rPr>
        <w:t>.</w:t>
      </w:r>
      <w:r w:rsidRPr="00CC5464">
        <w:rPr>
          <w:rtl/>
        </w:rPr>
        <w:t xml:space="preserve"> </w:t>
      </w:r>
      <w:bookmarkStart w:id="12874" w:name="_ETM_Q31_439539"/>
      <w:bookmarkEnd w:id="12874"/>
    </w:p>
    <w:p w:rsidR="000F0A55" w:rsidRDefault="000F0A55" w:rsidP="000F0A55">
      <w:pPr>
        <w:rPr>
          <w:rtl/>
        </w:rPr>
      </w:pPr>
    </w:p>
    <w:p w:rsidR="00BC31FD" w:rsidRDefault="00BC31FD" w:rsidP="00AC2C63">
      <w:pPr>
        <w:rPr>
          <w:rtl/>
        </w:rPr>
      </w:pPr>
      <w:r w:rsidRPr="00CC5464">
        <w:rPr>
          <w:rtl/>
        </w:rPr>
        <w:t xml:space="preserve">הפעולות </w:t>
      </w:r>
      <w:bookmarkStart w:id="12875" w:name="_ETM_Q31_440229"/>
      <w:bookmarkEnd w:id="12875"/>
      <w:r w:rsidRPr="00CC5464">
        <w:rPr>
          <w:rtl/>
        </w:rPr>
        <w:t xml:space="preserve">שמשרד </w:t>
      </w:r>
      <w:bookmarkStart w:id="12876" w:name="_ETM_Q31_440740"/>
      <w:bookmarkEnd w:id="12876"/>
      <w:r w:rsidRPr="00CC5464">
        <w:rPr>
          <w:rtl/>
        </w:rPr>
        <w:t xml:space="preserve">האוצר </w:t>
      </w:r>
      <w:bookmarkStart w:id="12877" w:name="_ETM_Q31_441129"/>
      <w:bookmarkEnd w:id="12877"/>
      <w:r w:rsidRPr="00CC5464">
        <w:rPr>
          <w:rtl/>
        </w:rPr>
        <w:t xml:space="preserve">מבצע </w:t>
      </w:r>
      <w:bookmarkStart w:id="12878" w:name="_ETM_Q31_442029"/>
      <w:bookmarkEnd w:id="12878"/>
      <w:r w:rsidRPr="00CC5464">
        <w:rPr>
          <w:rtl/>
        </w:rPr>
        <w:t xml:space="preserve">מתמקדות </w:t>
      </w:r>
      <w:bookmarkStart w:id="12879" w:name="_ETM_Q31_442629"/>
      <w:bookmarkEnd w:id="12879"/>
      <w:r w:rsidRPr="00CC5464">
        <w:rPr>
          <w:rtl/>
        </w:rPr>
        <w:t>ב</w:t>
      </w:r>
      <w:r>
        <w:rPr>
          <w:rFonts w:hint="cs"/>
          <w:rtl/>
        </w:rPr>
        <w:t>כמה</w:t>
      </w:r>
      <w:r w:rsidRPr="00CC5464">
        <w:rPr>
          <w:rtl/>
        </w:rPr>
        <w:t xml:space="preserve"> </w:t>
      </w:r>
      <w:bookmarkStart w:id="12880" w:name="_ETM_Q31_443110"/>
      <w:bookmarkEnd w:id="12880"/>
      <w:r w:rsidRPr="00CC5464">
        <w:rPr>
          <w:rtl/>
        </w:rPr>
        <w:t>תחומים</w:t>
      </w:r>
      <w:bookmarkStart w:id="12881" w:name="_ETM_Q31_444580"/>
      <w:bookmarkEnd w:id="12881"/>
      <w:r>
        <w:rPr>
          <w:rFonts w:hint="cs"/>
          <w:rtl/>
        </w:rPr>
        <w:t xml:space="preserve">: </w:t>
      </w:r>
      <w:r w:rsidRPr="00CC5464">
        <w:rPr>
          <w:rtl/>
        </w:rPr>
        <w:t>הראשון</w:t>
      </w:r>
      <w:r>
        <w:rPr>
          <w:rFonts w:hint="cs"/>
          <w:rtl/>
        </w:rPr>
        <w:t xml:space="preserve"> –</w:t>
      </w:r>
      <w:r w:rsidRPr="00CC5464">
        <w:rPr>
          <w:rtl/>
        </w:rPr>
        <w:t xml:space="preserve"> </w:t>
      </w:r>
      <w:bookmarkStart w:id="12882" w:name="_ETM_Q31_446230"/>
      <w:bookmarkEnd w:id="12882"/>
      <w:r w:rsidRPr="00CC5464">
        <w:rPr>
          <w:rtl/>
        </w:rPr>
        <w:t xml:space="preserve">מתן </w:t>
      </w:r>
      <w:bookmarkStart w:id="12883" w:name="_ETM_Q31_446710"/>
      <w:bookmarkEnd w:id="12883"/>
      <w:r w:rsidRPr="00CC5464">
        <w:rPr>
          <w:rtl/>
        </w:rPr>
        <w:t xml:space="preserve">ודאות </w:t>
      </w:r>
      <w:bookmarkStart w:id="12884" w:name="_ETM_Q31_447190"/>
      <w:bookmarkEnd w:id="12884"/>
      <w:r w:rsidRPr="00CC5464">
        <w:rPr>
          <w:rtl/>
        </w:rPr>
        <w:t xml:space="preserve">כלכלית </w:t>
      </w:r>
      <w:bookmarkStart w:id="12885" w:name="_ETM_Q31_447880"/>
      <w:bookmarkEnd w:id="12885"/>
      <w:r w:rsidRPr="00CC5464">
        <w:rPr>
          <w:rtl/>
        </w:rPr>
        <w:t xml:space="preserve">ככל </w:t>
      </w:r>
      <w:bookmarkStart w:id="12886" w:name="_ETM_Q31_448270"/>
      <w:bookmarkEnd w:id="12886"/>
      <w:r w:rsidRPr="00CC5464">
        <w:rPr>
          <w:rtl/>
        </w:rPr>
        <w:t>שניתן</w:t>
      </w:r>
      <w:r>
        <w:rPr>
          <w:rFonts w:hint="cs"/>
          <w:rtl/>
        </w:rPr>
        <w:t>.</w:t>
      </w:r>
      <w:r w:rsidRPr="00CC5464">
        <w:rPr>
          <w:rtl/>
        </w:rPr>
        <w:t xml:space="preserve"> </w:t>
      </w:r>
      <w:bookmarkStart w:id="12887" w:name="_ETM_Q31_450659"/>
      <w:bookmarkEnd w:id="12887"/>
      <w:r w:rsidRPr="00CC5464">
        <w:rPr>
          <w:rtl/>
        </w:rPr>
        <w:t xml:space="preserve">מאז </w:t>
      </w:r>
      <w:bookmarkStart w:id="12888" w:name="_ETM_Q31_450960"/>
      <w:bookmarkEnd w:id="12888"/>
      <w:r w:rsidRPr="00CC5464">
        <w:rPr>
          <w:rtl/>
        </w:rPr>
        <w:t xml:space="preserve">הימים </w:t>
      </w:r>
      <w:bookmarkStart w:id="12889" w:name="_ETM_Q31_451229"/>
      <w:bookmarkEnd w:id="12889"/>
      <w:r w:rsidRPr="00CC5464">
        <w:rPr>
          <w:rtl/>
        </w:rPr>
        <w:t xml:space="preserve">הראשונים </w:t>
      </w:r>
      <w:bookmarkStart w:id="12890" w:name="_ETM_Q31_451650"/>
      <w:bookmarkEnd w:id="12890"/>
      <w:r w:rsidRPr="00CC5464">
        <w:rPr>
          <w:rtl/>
        </w:rPr>
        <w:t xml:space="preserve">של </w:t>
      </w:r>
      <w:bookmarkStart w:id="12891" w:name="_ETM_Q31_451770"/>
      <w:bookmarkEnd w:id="12891"/>
      <w:r w:rsidRPr="00CC5464">
        <w:rPr>
          <w:rtl/>
        </w:rPr>
        <w:t xml:space="preserve">המלחמה </w:t>
      </w:r>
      <w:bookmarkStart w:id="12892" w:name="_ETM_Q31_452669"/>
      <w:bookmarkEnd w:id="12892"/>
      <w:r w:rsidRPr="00CC5464">
        <w:rPr>
          <w:rtl/>
        </w:rPr>
        <w:t xml:space="preserve">הציג </w:t>
      </w:r>
      <w:bookmarkStart w:id="12893" w:name="_ETM_Q31_453120"/>
      <w:bookmarkEnd w:id="12893"/>
      <w:r w:rsidRPr="00CC5464">
        <w:rPr>
          <w:rtl/>
        </w:rPr>
        <w:t xml:space="preserve">משרד </w:t>
      </w:r>
      <w:bookmarkStart w:id="12894" w:name="_ETM_Q31_453449"/>
      <w:bookmarkEnd w:id="12894"/>
      <w:r w:rsidRPr="00CC5464">
        <w:rPr>
          <w:rtl/>
        </w:rPr>
        <w:t xml:space="preserve">האוצר </w:t>
      </w:r>
      <w:bookmarkStart w:id="12895" w:name="_ETM_Q31_453900"/>
      <w:bookmarkEnd w:id="12895"/>
      <w:r w:rsidRPr="00CC5464">
        <w:rPr>
          <w:rtl/>
        </w:rPr>
        <w:t xml:space="preserve">תוכניות </w:t>
      </w:r>
      <w:bookmarkStart w:id="12896" w:name="_ETM_Q31_454409"/>
      <w:bookmarkEnd w:id="12896"/>
      <w:r w:rsidRPr="00CC5464">
        <w:rPr>
          <w:rtl/>
        </w:rPr>
        <w:t xml:space="preserve">מענקים </w:t>
      </w:r>
      <w:bookmarkStart w:id="12897" w:name="_ETM_Q31_454949"/>
      <w:bookmarkEnd w:id="12897"/>
      <w:r w:rsidRPr="00CC5464">
        <w:rPr>
          <w:rtl/>
        </w:rPr>
        <w:t xml:space="preserve">והקלות </w:t>
      </w:r>
      <w:bookmarkStart w:id="12898" w:name="_ETM_Q31_456500"/>
      <w:bookmarkEnd w:id="12898"/>
      <w:r w:rsidRPr="00CC5464">
        <w:rPr>
          <w:rtl/>
        </w:rPr>
        <w:t xml:space="preserve">שמטרתן </w:t>
      </w:r>
      <w:bookmarkStart w:id="12899" w:name="_ETM_Q31_457250"/>
      <w:bookmarkEnd w:id="12899"/>
      <w:r w:rsidRPr="00CC5464">
        <w:rPr>
          <w:rtl/>
        </w:rPr>
        <w:t xml:space="preserve">לאפשר </w:t>
      </w:r>
      <w:bookmarkStart w:id="12900" w:name="_ETM_Q31_457760"/>
      <w:bookmarkEnd w:id="12900"/>
      <w:r w:rsidRPr="00CC5464">
        <w:rPr>
          <w:rtl/>
        </w:rPr>
        <w:t xml:space="preserve">התמודדות </w:t>
      </w:r>
      <w:bookmarkStart w:id="12901" w:name="_ETM_Q31_458419"/>
      <w:bookmarkEnd w:id="12901"/>
      <w:r w:rsidRPr="00CC5464">
        <w:rPr>
          <w:rtl/>
        </w:rPr>
        <w:t xml:space="preserve">עם </w:t>
      </w:r>
      <w:bookmarkStart w:id="12902" w:name="_ETM_Q31_458600"/>
      <w:bookmarkEnd w:id="12902"/>
      <w:r w:rsidR="000F0A55">
        <w:rPr>
          <w:rFonts w:hint="cs"/>
          <w:rtl/>
        </w:rPr>
        <w:t>ה</w:t>
      </w:r>
      <w:r w:rsidRPr="00CC5464">
        <w:rPr>
          <w:rtl/>
        </w:rPr>
        <w:t>אי</w:t>
      </w:r>
      <w:bookmarkStart w:id="12903" w:name="_ETM_Q31_458750"/>
      <w:bookmarkEnd w:id="12903"/>
      <w:r>
        <w:rPr>
          <w:rFonts w:hint="cs"/>
          <w:rtl/>
        </w:rPr>
        <w:t>-</w:t>
      </w:r>
      <w:r w:rsidRPr="00CC5464">
        <w:rPr>
          <w:rtl/>
        </w:rPr>
        <w:t xml:space="preserve">ודאות </w:t>
      </w:r>
      <w:bookmarkStart w:id="12904" w:name="_ETM_Q31_459199"/>
      <w:bookmarkEnd w:id="12904"/>
      <w:r w:rsidRPr="00CC5464">
        <w:rPr>
          <w:rtl/>
        </w:rPr>
        <w:t>הכלכלית</w:t>
      </w:r>
      <w:r>
        <w:rPr>
          <w:rFonts w:hint="cs"/>
          <w:rtl/>
        </w:rPr>
        <w:t>.</w:t>
      </w:r>
      <w:r w:rsidRPr="00CC5464">
        <w:rPr>
          <w:rtl/>
        </w:rPr>
        <w:t xml:space="preserve"> </w:t>
      </w:r>
      <w:bookmarkStart w:id="12905" w:name="_ETM_Q31_461200"/>
      <w:bookmarkEnd w:id="12905"/>
      <w:r w:rsidRPr="00CC5464">
        <w:rPr>
          <w:rtl/>
        </w:rPr>
        <w:t xml:space="preserve">המשרד </w:t>
      </w:r>
      <w:bookmarkStart w:id="12906" w:name="_ETM_Q31_461680"/>
      <w:bookmarkEnd w:id="12906"/>
      <w:r w:rsidRPr="00CC5464">
        <w:rPr>
          <w:rtl/>
        </w:rPr>
        <w:t xml:space="preserve">יצא </w:t>
      </w:r>
      <w:bookmarkStart w:id="12907" w:name="_ETM_Q31_462010"/>
      <w:bookmarkEnd w:id="12907"/>
      <w:r w:rsidRPr="00CC5464">
        <w:rPr>
          <w:rtl/>
        </w:rPr>
        <w:t xml:space="preserve">עם </w:t>
      </w:r>
      <w:bookmarkStart w:id="12908" w:name="_ETM_Q31_462160"/>
      <w:bookmarkStart w:id="12909" w:name="_ETM_Q31_462250"/>
      <w:bookmarkEnd w:id="12908"/>
      <w:bookmarkEnd w:id="12909"/>
      <w:r>
        <w:rPr>
          <w:rFonts w:hint="cs"/>
          <w:rtl/>
        </w:rPr>
        <w:t>ה</w:t>
      </w:r>
      <w:r w:rsidRPr="00CC5464">
        <w:rPr>
          <w:rtl/>
        </w:rPr>
        <w:t>ת</w:t>
      </w:r>
      <w:r>
        <w:rPr>
          <w:rFonts w:hint="cs"/>
          <w:rtl/>
        </w:rPr>
        <w:t>ו</w:t>
      </w:r>
      <w:r w:rsidRPr="00CC5464">
        <w:rPr>
          <w:rtl/>
        </w:rPr>
        <w:t xml:space="preserve">כנית </w:t>
      </w:r>
      <w:bookmarkStart w:id="12910" w:name="_ETM_Q31_462640"/>
      <w:bookmarkEnd w:id="12910"/>
      <w:r w:rsidRPr="00CC5464">
        <w:rPr>
          <w:rtl/>
        </w:rPr>
        <w:t xml:space="preserve">מוקדם </w:t>
      </w:r>
      <w:bookmarkStart w:id="12911" w:name="_ETM_Q31_463150"/>
      <w:bookmarkEnd w:id="12911"/>
      <w:r w:rsidRPr="00CC5464">
        <w:rPr>
          <w:rtl/>
        </w:rPr>
        <w:t>מאוד</w:t>
      </w:r>
      <w:r w:rsidR="000F0A55">
        <w:rPr>
          <w:rFonts w:hint="cs"/>
          <w:rtl/>
        </w:rPr>
        <w:t>,</w:t>
      </w:r>
      <w:r w:rsidRPr="00CC5464">
        <w:rPr>
          <w:rtl/>
        </w:rPr>
        <w:t xml:space="preserve"> </w:t>
      </w:r>
      <w:bookmarkStart w:id="12912" w:name="_ETM_Q31_464260"/>
      <w:bookmarkEnd w:id="12912"/>
      <w:r>
        <w:rPr>
          <w:rFonts w:hint="cs"/>
          <w:rtl/>
        </w:rPr>
        <w:t>כדי</w:t>
      </w:r>
      <w:r w:rsidRPr="00CC5464">
        <w:rPr>
          <w:rtl/>
        </w:rPr>
        <w:t xml:space="preserve"> </w:t>
      </w:r>
      <w:bookmarkStart w:id="12913" w:name="_ETM_Q31_464770"/>
      <w:bookmarkEnd w:id="12913"/>
      <w:r w:rsidRPr="00CC5464">
        <w:rPr>
          <w:rtl/>
        </w:rPr>
        <w:t xml:space="preserve">לייצר </w:t>
      </w:r>
      <w:bookmarkStart w:id="12914" w:name="_ETM_Q31_465339"/>
      <w:bookmarkEnd w:id="12914"/>
      <w:r w:rsidRPr="00CC5464">
        <w:rPr>
          <w:rtl/>
        </w:rPr>
        <w:t xml:space="preserve">ודאות </w:t>
      </w:r>
      <w:bookmarkStart w:id="12915" w:name="_ETM_Q31_465850"/>
      <w:bookmarkEnd w:id="12915"/>
      <w:r w:rsidRPr="00CC5464">
        <w:rPr>
          <w:rtl/>
        </w:rPr>
        <w:t>לעסקים</w:t>
      </w:r>
      <w:r>
        <w:rPr>
          <w:rFonts w:hint="cs"/>
          <w:rtl/>
        </w:rPr>
        <w:t>.</w:t>
      </w:r>
      <w:bookmarkStart w:id="12916" w:name="_ETM_Q31_467800"/>
      <w:bookmarkEnd w:id="12916"/>
      <w:r>
        <w:rPr>
          <w:rFonts w:hint="cs"/>
          <w:rtl/>
        </w:rPr>
        <w:t xml:space="preserve"> </w:t>
      </w:r>
      <w:bookmarkStart w:id="12917" w:name="_ETM_Q31_467827"/>
      <w:bookmarkStart w:id="12918" w:name="_ETM_Q31_467842"/>
      <w:bookmarkStart w:id="12919" w:name="_ETM_Q31_468378"/>
      <w:bookmarkStart w:id="12920" w:name="_ETM_Q31_468431"/>
      <w:bookmarkEnd w:id="12917"/>
      <w:bookmarkEnd w:id="12918"/>
      <w:bookmarkEnd w:id="12919"/>
      <w:bookmarkEnd w:id="12920"/>
      <w:r w:rsidRPr="00CC5464">
        <w:rPr>
          <w:rtl/>
        </w:rPr>
        <w:t xml:space="preserve">יצירת </w:t>
      </w:r>
      <w:bookmarkStart w:id="12921" w:name="_ETM_Q31_468250"/>
      <w:bookmarkEnd w:id="12921"/>
      <w:r w:rsidRPr="00CC5464">
        <w:rPr>
          <w:rtl/>
        </w:rPr>
        <w:t xml:space="preserve">יציבות </w:t>
      </w:r>
      <w:bookmarkStart w:id="12922" w:name="_ETM_Q31_468759"/>
      <w:bookmarkEnd w:id="12922"/>
      <w:r w:rsidRPr="00CC5464">
        <w:rPr>
          <w:rtl/>
        </w:rPr>
        <w:t xml:space="preserve">היא </w:t>
      </w:r>
      <w:bookmarkStart w:id="12923" w:name="_ETM_Q31_468850"/>
      <w:bookmarkEnd w:id="12923"/>
      <w:r w:rsidRPr="00CC5464">
        <w:rPr>
          <w:rtl/>
        </w:rPr>
        <w:t xml:space="preserve">תנאי </w:t>
      </w:r>
      <w:bookmarkStart w:id="12924" w:name="_ETM_Q31_469180"/>
      <w:bookmarkEnd w:id="12924"/>
      <w:r w:rsidRPr="00CC5464">
        <w:rPr>
          <w:rtl/>
        </w:rPr>
        <w:t xml:space="preserve">הכרחי </w:t>
      </w:r>
      <w:bookmarkStart w:id="12925" w:name="_ETM_Q31_469810"/>
      <w:bookmarkEnd w:id="12925"/>
      <w:r w:rsidRPr="00CC5464">
        <w:rPr>
          <w:rtl/>
        </w:rPr>
        <w:t xml:space="preserve">להמשך </w:t>
      </w:r>
      <w:bookmarkStart w:id="12926" w:name="_ETM_Q31_470229"/>
      <w:bookmarkEnd w:id="12926"/>
      <w:r w:rsidRPr="00CC5464">
        <w:rPr>
          <w:rtl/>
        </w:rPr>
        <w:t xml:space="preserve">קיומה </w:t>
      </w:r>
      <w:bookmarkStart w:id="12927" w:name="_ETM_Q31_470620"/>
      <w:bookmarkEnd w:id="12927"/>
      <w:r w:rsidRPr="00CC5464">
        <w:rPr>
          <w:rtl/>
        </w:rPr>
        <w:t xml:space="preserve">של </w:t>
      </w:r>
      <w:bookmarkStart w:id="12928" w:name="_ETM_Q31_470740"/>
      <w:bookmarkEnd w:id="12928"/>
      <w:r w:rsidRPr="00CC5464">
        <w:rPr>
          <w:rtl/>
        </w:rPr>
        <w:t xml:space="preserve">הפעילות </w:t>
      </w:r>
      <w:bookmarkStart w:id="12929" w:name="_ETM_Q31_471130"/>
      <w:bookmarkEnd w:id="12929"/>
      <w:r w:rsidRPr="00CC5464">
        <w:rPr>
          <w:rtl/>
        </w:rPr>
        <w:t>הכלכלית</w:t>
      </w:r>
      <w:bookmarkStart w:id="12930" w:name="_ETM_Q31_473250"/>
      <w:bookmarkStart w:id="12931" w:name="_ETM_Q31_473370"/>
      <w:bookmarkEnd w:id="12930"/>
      <w:bookmarkEnd w:id="12931"/>
      <w:r>
        <w:rPr>
          <w:rFonts w:hint="cs"/>
          <w:rtl/>
        </w:rPr>
        <w:t xml:space="preserve"> ול</w:t>
      </w:r>
      <w:bookmarkStart w:id="12932" w:name="_ETM_Q31_473460"/>
      <w:bookmarkEnd w:id="12932"/>
      <w:r w:rsidRPr="00CC5464">
        <w:rPr>
          <w:rtl/>
        </w:rPr>
        <w:t xml:space="preserve">שמירה </w:t>
      </w:r>
      <w:bookmarkStart w:id="12933" w:name="_ETM_Q31_473880"/>
      <w:bookmarkEnd w:id="12933"/>
      <w:r w:rsidRPr="00CC5464">
        <w:rPr>
          <w:rtl/>
        </w:rPr>
        <w:t xml:space="preserve">על </w:t>
      </w:r>
      <w:bookmarkStart w:id="12934" w:name="_ETM_Q31_473970"/>
      <w:bookmarkEnd w:id="12934"/>
      <w:r w:rsidRPr="00CC5464">
        <w:rPr>
          <w:rtl/>
        </w:rPr>
        <w:t xml:space="preserve">מקומות </w:t>
      </w:r>
      <w:bookmarkStart w:id="12935" w:name="_ETM_Q31_474450"/>
      <w:bookmarkEnd w:id="12935"/>
      <w:r w:rsidRPr="00CC5464">
        <w:rPr>
          <w:rtl/>
        </w:rPr>
        <w:t>העבודה</w:t>
      </w:r>
      <w:r>
        <w:rPr>
          <w:rFonts w:hint="cs"/>
          <w:rtl/>
        </w:rPr>
        <w:t>,</w:t>
      </w:r>
      <w:r w:rsidRPr="00CC5464">
        <w:rPr>
          <w:rtl/>
        </w:rPr>
        <w:t xml:space="preserve"> </w:t>
      </w:r>
      <w:bookmarkStart w:id="12936" w:name="_ETM_Q31_474990"/>
      <w:bookmarkEnd w:id="12936"/>
      <w:r w:rsidRPr="00CC5464">
        <w:rPr>
          <w:rtl/>
        </w:rPr>
        <w:t xml:space="preserve">וככה </w:t>
      </w:r>
      <w:bookmarkStart w:id="12937" w:name="_ETM_Q31_475980"/>
      <w:bookmarkStart w:id="12938" w:name="_ETM_Q31_476310"/>
      <w:bookmarkEnd w:id="12937"/>
      <w:bookmarkEnd w:id="12938"/>
      <w:r w:rsidRPr="00CC5464">
        <w:rPr>
          <w:rtl/>
        </w:rPr>
        <w:t xml:space="preserve">המשרד </w:t>
      </w:r>
      <w:bookmarkStart w:id="12939" w:name="_ETM_Q31_476669"/>
      <w:bookmarkEnd w:id="12939"/>
      <w:r w:rsidRPr="00CC5464">
        <w:rPr>
          <w:rtl/>
        </w:rPr>
        <w:t xml:space="preserve">פועל </w:t>
      </w:r>
      <w:bookmarkStart w:id="12940" w:name="_ETM_Q31_477029"/>
      <w:bookmarkEnd w:id="12940"/>
      <w:r w:rsidRPr="00CC5464">
        <w:rPr>
          <w:rtl/>
        </w:rPr>
        <w:t xml:space="preserve">באופן </w:t>
      </w:r>
      <w:bookmarkStart w:id="12941" w:name="_ETM_Q31_477450"/>
      <w:bookmarkEnd w:id="12941"/>
      <w:r w:rsidRPr="00CC5464">
        <w:rPr>
          <w:rtl/>
        </w:rPr>
        <w:t xml:space="preserve">תדיר </w:t>
      </w:r>
      <w:bookmarkStart w:id="12942" w:name="_ETM_Q31_478710"/>
      <w:bookmarkEnd w:id="12942"/>
      <w:r w:rsidRPr="00CC5464">
        <w:rPr>
          <w:rtl/>
        </w:rPr>
        <w:t>מ</w:t>
      </w:r>
      <w:bookmarkStart w:id="12943" w:name="_ETM_Q31_479010"/>
      <w:bookmarkEnd w:id="12943"/>
      <w:r w:rsidRPr="00CC5464">
        <w:rPr>
          <w:rtl/>
        </w:rPr>
        <w:t xml:space="preserve">תחילת </w:t>
      </w:r>
      <w:bookmarkStart w:id="12944" w:name="_ETM_Q31_479400"/>
      <w:bookmarkEnd w:id="12944"/>
      <w:r w:rsidRPr="00CC5464">
        <w:rPr>
          <w:rtl/>
        </w:rPr>
        <w:t xml:space="preserve">המלחמה </w:t>
      </w:r>
      <w:bookmarkStart w:id="12945" w:name="_ETM_Q31_480660"/>
      <w:bookmarkEnd w:id="12945"/>
      <w:r w:rsidRPr="00CC5464">
        <w:rPr>
          <w:rtl/>
        </w:rPr>
        <w:t xml:space="preserve">ועד </w:t>
      </w:r>
      <w:bookmarkStart w:id="12946" w:name="_ETM_Q31_481020"/>
      <w:bookmarkEnd w:id="12946"/>
      <w:r w:rsidRPr="00CC5464">
        <w:rPr>
          <w:rtl/>
        </w:rPr>
        <w:t>היום</w:t>
      </w:r>
      <w:r>
        <w:rPr>
          <w:rFonts w:hint="cs"/>
          <w:rtl/>
        </w:rPr>
        <w:t>.</w:t>
      </w:r>
      <w:bookmarkStart w:id="12947" w:name="_ETM_Q31_480359"/>
      <w:bookmarkStart w:id="12948" w:name="_ETM_Q31_480719"/>
      <w:bookmarkStart w:id="12949" w:name="_ETM_Q31_484706"/>
      <w:bookmarkStart w:id="12950" w:name="_ETM_Q31_484768"/>
      <w:bookmarkStart w:id="12951" w:name="_ETM_Q31_483739"/>
      <w:bookmarkEnd w:id="12947"/>
      <w:bookmarkEnd w:id="12948"/>
      <w:bookmarkEnd w:id="12949"/>
      <w:bookmarkEnd w:id="12950"/>
      <w:bookmarkEnd w:id="12951"/>
      <w:r w:rsidR="000F0A55">
        <w:rPr>
          <w:rFonts w:hint="cs"/>
          <w:rtl/>
        </w:rPr>
        <w:t xml:space="preserve"> </w:t>
      </w:r>
      <w:r w:rsidRPr="00CC5464">
        <w:rPr>
          <w:rtl/>
        </w:rPr>
        <w:t xml:space="preserve">הנושא </w:t>
      </w:r>
      <w:bookmarkStart w:id="12952" w:name="_ETM_Q31_484069"/>
      <w:bookmarkEnd w:id="12952"/>
      <w:r w:rsidRPr="00CC5464">
        <w:rPr>
          <w:rtl/>
        </w:rPr>
        <w:t>השני</w:t>
      </w:r>
      <w:r>
        <w:rPr>
          <w:rFonts w:hint="cs"/>
          <w:rtl/>
        </w:rPr>
        <w:t xml:space="preserve"> –</w:t>
      </w:r>
      <w:r w:rsidRPr="00CC5464">
        <w:rPr>
          <w:rtl/>
        </w:rPr>
        <w:t xml:space="preserve"> </w:t>
      </w:r>
      <w:bookmarkStart w:id="12953" w:name="_ETM_Q31_484460"/>
      <w:bookmarkEnd w:id="12953"/>
      <w:r w:rsidRPr="00CC5464">
        <w:rPr>
          <w:rtl/>
        </w:rPr>
        <w:t xml:space="preserve">מענקים </w:t>
      </w:r>
      <w:bookmarkStart w:id="12954" w:name="_ETM_Q31_485569"/>
      <w:bookmarkEnd w:id="12954"/>
      <w:r w:rsidRPr="00CC5464">
        <w:rPr>
          <w:rtl/>
        </w:rPr>
        <w:t xml:space="preserve">באותם </w:t>
      </w:r>
      <w:bookmarkStart w:id="12955" w:name="_ETM_Q31_486109"/>
      <w:bookmarkEnd w:id="12955"/>
      <w:r w:rsidRPr="00CC5464">
        <w:rPr>
          <w:rtl/>
        </w:rPr>
        <w:t xml:space="preserve">אזורים </w:t>
      </w:r>
      <w:bookmarkStart w:id="12956" w:name="_ETM_Q31_486920"/>
      <w:bookmarkEnd w:id="12956"/>
      <w:r w:rsidRPr="00CC5464">
        <w:rPr>
          <w:rtl/>
        </w:rPr>
        <w:t>שנפגעו</w:t>
      </w:r>
      <w:r w:rsidR="000F0A55">
        <w:rPr>
          <w:rFonts w:hint="cs"/>
          <w:rtl/>
        </w:rPr>
        <w:t>.</w:t>
      </w:r>
      <w:r w:rsidRPr="00CC5464">
        <w:rPr>
          <w:rtl/>
        </w:rPr>
        <w:t xml:space="preserve"> </w:t>
      </w:r>
      <w:bookmarkStart w:id="12957" w:name="_ETM_Q31_489410"/>
      <w:bookmarkEnd w:id="12957"/>
      <w:r w:rsidRPr="00CC5464">
        <w:rPr>
          <w:rtl/>
        </w:rPr>
        <w:t xml:space="preserve">קרן </w:t>
      </w:r>
      <w:bookmarkStart w:id="12958" w:name="_ETM_Q31_489800"/>
      <w:bookmarkEnd w:id="12958"/>
      <w:r w:rsidRPr="00CC5464">
        <w:rPr>
          <w:rtl/>
        </w:rPr>
        <w:t xml:space="preserve">מס </w:t>
      </w:r>
      <w:bookmarkStart w:id="12959" w:name="_ETM_Q31_490100"/>
      <w:bookmarkEnd w:id="12959"/>
      <w:r w:rsidRPr="00CC5464">
        <w:rPr>
          <w:rtl/>
        </w:rPr>
        <w:t xml:space="preserve">רכוש </w:t>
      </w:r>
      <w:bookmarkStart w:id="12960" w:name="_ETM_Q31_490790"/>
      <w:bookmarkEnd w:id="12960"/>
      <w:r w:rsidRPr="00CC5464">
        <w:rPr>
          <w:rtl/>
        </w:rPr>
        <w:t xml:space="preserve">מפצה </w:t>
      </w:r>
      <w:bookmarkStart w:id="12961" w:name="_ETM_Q31_491330"/>
      <w:bookmarkEnd w:id="12961"/>
      <w:r w:rsidRPr="00CC5464">
        <w:rPr>
          <w:rtl/>
        </w:rPr>
        <w:t xml:space="preserve">עסקים </w:t>
      </w:r>
      <w:bookmarkStart w:id="12962" w:name="_ETM_Q31_491839"/>
      <w:bookmarkEnd w:id="12962"/>
      <w:r w:rsidRPr="00CC5464">
        <w:rPr>
          <w:rtl/>
        </w:rPr>
        <w:t xml:space="preserve">שנפגעים </w:t>
      </w:r>
      <w:bookmarkStart w:id="12963" w:name="_ETM_Q31_492440"/>
      <w:bookmarkEnd w:id="12963"/>
      <w:r w:rsidRPr="00CC5464">
        <w:rPr>
          <w:rtl/>
        </w:rPr>
        <w:t xml:space="preserve">באזורים </w:t>
      </w:r>
      <w:bookmarkStart w:id="12964" w:name="_ETM_Q31_492920"/>
      <w:bookmarkEnd w:id="12964"/>
      <w:r>
        <w:rPr>
          <w:rFonts w:hint="cs"/>
          <w:rtl/>
        </w:rPr>
        <w:t>ש</w:t>
      </w:r>
      <w:r w:rsidRPr="00CC5464">
        <w:rPr>
          <w:rtl/>
        </w:rPr>
        <w:t xml:space="preserve">בהם </w:t>
      </w:r>
      <w:bookmarkStart w:id="12965" w:name="_ETM_Q31_493250"/>
      <w:bookmarkEnd w:id="12965"/>
      <w:r w:rsidRPr="00CC5464">
        <w:rPr>
          <w:rtl/>
        </w:rPr>
        <w:t xml:space="preserve">ישנן </w:t>
      </w:r>
      <w:bookmarkStart w:id="12966" w:name="_ETM_Q31_493969"/>
      <w:bookmarkEnd w:id="12966"/>
      <w:r w:rsidRPr="00CC5464">
        <w:rPr>
          <w:rtl/>
        </w:rPr>
        <w:t xml:space="preserve">הנחיות </w:t>
      </w:r>
      <w:bookmarkStart w:id="12967" w:name="_ETM_Q31_495339"/>
      <w:bookmarkEnd w:id="12967"/>
      <w:r w:rsidRPr="00CC5464">
        <w:rPr>
          <w:rtl/>
        </w:rPr>
        <w:t xml:space="preserve">המקשות </w:t>
      </w:r>
      <w:bookmarkStart w:id="12968" w:name="_ETM_Q31_495850"/>
      <w:bookmarkEnd w:id="12968"/>
      <w:r w:rsidRPr="00CC5464">
        <w:rPr>
          <w:rtl/>
        </w:rPr>
        <w:t xml:space="preserve">על </w:t>
      </w:r>
      <w:bookmarkStart w:id="12969" w:name="_ETM_Q31_495940"/>
      <w:bookmarkEnd w:id="12969"/>
      <w:r w:rsidRPr="00CC5464">
        <w:rPr>
          <w:rtl/>
        </w:rPr>
        <w:t xml:space="preserve">הפעילות </w:t>
      </w:r>
      <w:bookmarkStart w:id="12970" w:name="_ETM_Q31_496330"/>
      <w:bookmarkEnd w:id="12970"/>
      <w:r w:rsidRPr="00CC5464">
        <w:rPr>
          <w:rtl/>
        </w:rPr>
        <w:t>הכלכלית</w:t>
      </w:r>
      <w:r>
        <w:rPr>
          <w:rFonts w:hint="cs"/>
          <w:rtl/>
        </w:rPr>
        <w:t>.</w:t>
      </w:r>
      <w:r w:rsidRPr="00CC5464">
        <w:rPr>
          <w:rtl/>
        </w:rPr>
        <w:t xml:space="preserve"> </w:t>
      </w:r>
      <w:bookmarkStart w:id="12971" w:name="_ETM_Q31_497930"/>
      <w:bookmarkEnd w:id="12971"/>
      <w:r w:rsidRPr="00CC5464">
        <w:rPr>
          <w:rtl/>
        </w:rPr>
        <w:t xml:space="preserve">מאוקטובר </w:t>
      </w:r>
      <w:bookmarkStart w:id="12972" w:name="_ETM_Q31_498980"/>
      <w:bookmarkEnd w:id="12972"/>
      <w:r w:rsidRPr="00CC5464">
        <w:rPr>
          <w:rtl/>
        </w:rPr>
        <w:t xml:space="preserve">2023 </w:t>
      </w:r>
      <w:bookmarkStart w:id="12973" w:name="_ETM_Q31_500720"/>
      <w:bookmarkEnd w:id="12973"/>
      <w:r w:rsidRPr="00CC5464">
        <w:rPr>
          <w:rtl/>
        </w:rPr>
        <w:t xml:space="preserve">ועד </w:t>
      </w:r>
      <w:bookmarkStart w:id="12974" w:name="_ETM_Q31_501109"/>
      <w:bookmarkEnd w:id="12974"/>
      <w:r w:rsidRPr="00CC5464">
        <w:rPr>
          <w:rtl/>
        </w:rPr>
        <w:t xml:space="preserve">היום </w:t>
      </w:r>
      <w:bookmarkStart w:id="12975" w:name="_ETM_Q31_502419"/>
      <w:bookmarkEnd w:id="12975"/>
      <w:r w:rsidRPr="00CC5464">
        <w:rPr>
          <w:rtl/>
        </w:rPr>
        <w:t xml:space="preserve">בכל </w:t>
      </w:r>
      <w:bookmarkStart w:id="12976" w:name="_ETM_Q31_502929"/>
      <w:bookmarkEnd w:id="12976"/>
      <w:r w:rsidRPr="00CC5464">
        <w:rPr>
          <w:rtl/>
        </w:rPr>
        <w:t xml:space="preserve">חודשיים </w:t>
      </w:r>
      <w:bookmarkStart w:id="12977" w:name="_ETM_Q31_504990"/>
      <w:bookmarkEnd w:id="12977"/>
      <w:r w:rsidRPr="00CC5464">
        <w:rPr>
          <w:rtl/>
        </w:rPr>
        <w:t xml:space="preserve">ניתנים </w:t>
      </w:r>
      <w:bookmarkStart w:id="12978" w:name="_ETM_Q31_505470"/>
      <w:bookmarkEnd w:id="12978"/>
      <w:r w:rsidRPr="00CC5464">
        <w:rPr>
          <w:rtl/>
        </w:rPr>
        <w:t xml:space="preserve">מענקים </w:t>
      </w:r>
      <w:bookmarkStart w:id="12979" w:name="_ETM_Q31_506009"/>
      <w:bookmarkEnd w:id="12979"/>
      <w:r w:rsidRPr="00CC5464">
        <w:rPr>
          <w:rtl/>
        </w:rPr>
        <w:t xml:space="preserve">לעסקים </w:t>
      </w:r>
      <w:bookmarkStart w:id="12980" w:name="_ETM_Q31_506490"/>
      <w:bookmarkEnd w:id="12980"/>
      <w:r w:rsidRPr="00CC5464">
        <w:rPr>
          <w:rtl/>
        </w:rPr>
        <w:t xml:space="preserve">שנפגעו </w:t>
      </w:r>
      <w:bookmarkStart w:id="12981" w:name="_ETM_Q31_507089"/>
      <w:bookmarkEnd w:id="12981"/>
      <w:r w:rsidRPr="00CC5464">
        <w:rPr>
          <w:rtl/>
        </w:rPr>
        <w:t xml:space="preserve">באזורים </w:t>
      </w:r>
      <w:bookmarkStart w:id="12982" w:name="_ETM_Q31_507630"/>
      <w:bookmarkEnd w:id="12982"/>
      <w:r w:rsidRPr="00CC5464">
        <w:rPr>
          <w:rtl/>
        </w:rPr>
        <w:t>הרלוונטיים</w:t>
      </w:r>
      <w:r>
        <w:rPr>
          <w:rFonts w:hint="cs"/>
          <w:rtl/>
        </w:rPr>
        <w:t>.</w:t>
      </w:r>
      <w:bookmarkStart w:id="12983" w:name="_ETM_Q31_510269"/>
      <w:bookmarkEnd w:id="12983"/>
      <w:r>
        <w:rPr>
          <w:rFonts w:hint="cs"/>
          <w:rtl/>
        </w:rPr>
        <w:t xml:space="preserve"> </w:t>
      </w:r>
      <w:r w:rsidRPr="00CC5464">
        <w:rPr>
          <w:rtl/>
        </w:rPr>
        <w:t xml:space="preserve">הנושא </w:t>
      </w:r>
      <w:bookmarkStart w:id="12984" w:name="_ETM_Q31_510630"/>
      <w:bookmarkEnd w:id="12984"/>
      <w:r w:rsidRPr="00CC5464">
        <w:rPr>
          <w:rtl/>
        </w:rPr>
        <w:t xml:space="preserve">הבא </w:t>
      </w:r>
      <w:bookmarkStart w:id="12985" w:name="_ETM_Q31_510839"/>
      <w:bookmarkEnd w:id="12985"/>
      <w:r>
        <w:rPr>
          <w:rFonts w:hint="cs"/>
          <w:rtl/>
        </w:rPr>
        <w:t xml:space="preserve">– </w:t>
      </w:r>
      <w:r w:rsidRPr="00CC5464">
        <w:rPr>
          <w:rtl/>
        </w:rPr>
        <w:t xml:space="preserve">שמירה </w:t>
      </w:r>
      <w:bookmarkStart w:id="12986" w:name="_ETM_Q31_511380"/>
      <w:bookmarkEnd w:id="12986"/>
      <w:r w:rsidRPr="00CC5464">
        <w:rPr>
          <w:rtl/>
        </w:rPr>
        <w:t xml:space="preserve">על </w:t>
      </w:r>
      <w:bookmarkStart w:id="12987" w:name="_ETM_Q31_511470"/>
      <w:bookmarkEnd w:id="12987"/>
      <w:r w:rsidRPr="00CC5464">
        <w:rPr>
          <w:rtl/>
        </w:rPr>
        <w:t xml:space="preserve">תמריצים </w:t>
      </w:r>
      <w:bookmarkStart w:id="12988" w:name="_ETM_Q31_513540"/>
      <w:bookmarkEnd w:id="12988"/>
      <w:r w:rsidRPr="00CC5464">
        <w:rPr>
          <w:rtl/>
        </w:rPr>
        <w:t xml:space="preserve">לפעילות </w:t>
      </w:r>
      <w:bookmarkStart w:id="12989" w:name="_ETM_Q31_514079"/>
      <w:bookmarkEnd w:id="12989"/>
      <w:r w:rsidRPr="00CC5464">
        <w:rPr>
          <w:rtl/>
        </w:rPr>
        <w:t xml:space="preserve">כלכלית </w:t>
      </w:r>
      <w:bookmarkStart w:id="12990" w:name="_ETM_Q31_514559"/>
      <w:bookmarkEnd w:id="12990"/>
      <w:r w:rsidRPr="00CC5464">
        <w:rPr>
          <w:rtl/>
        </w:rPr>
        <w:t>במשק</w:t>
      </w:r>
      <w:r>
        <w:rPr>
          <w:rFonts w:hint="cs"/>
          <w:rtl/>
        </w:rPr>
        <w:t>.</w:t>
      </w:r>
      <w:r w:rsidRPr="00CC5464">
        <w:rPr>
          <w:rtl/>
        </w:rPr>
        <w:t xml:space="preserve"> </w:t>
      </w:r>
      <w:bookmarkStart w:id="12991" w:name="_ETM_Q31_516800"/>
      <w:bookmarkEnd w:id="12991"/>
      <w:r w:rsidRPr="00CC5464">
        <w:rPr>
          <w:rtl/>
        </w:rPr>
        <w:t xml:space="preserve">המשרד </w:t>
      </w:r>
      <w:bookmarkStart w:id="12992" w:name="_ETM_Q31_517489"/>
      <w:bookmarkEnd w:id="12992"/>
      <w:r w:rsidRPr="00CC5464">
        <w:rPr>
          <w:rtl/>
        </w:rPr>
        <w:t xml:space="preserve">רואה </w:t>
      </w:r>
      <w:bookmarkStart w:id="12993" w:name="_ETM_Q31_517730"/>
      <w:bookmarkStart w:id="12994" w:name="_ETM_Q31_518899"/>
      <w:bookmarkEnd w:id="12993"/>
      <w:bookmarkEnd w:id="12994"/>
      <w:r w:rsidRPr="00CC5464">
        <w:rPr>
          <w:rtl/>
        </w:rPr>
        <w:t xml:space="preserve">בקיומה </w:t>
      </w:r>
      <w:bookmarkStart w:id="12995" w:name="_ETM_Q31_519469"/>
      <w:bookmarkEnd w:id="12995"/>
      <w:r w:rsidRPr="00CC5464">
        <w:rPr>
          <w:rtl/>
        </w:rPr>
        <w:t xml:space="preserve">של </w:t>
      </w:r>
      <w:bookmarkStart w:id="12996" w:name="_ETM_Q31_519620"/>
      <w:bookmarkEnd w:id="12996"/>
      <w:r w:rsidRPr="00CC5464">
        <w:rPr>
          <w:rtl/>
        </w:rPr>
        <w:t xml:space="preserve">פעילות </w:t>
      </w:r>
      <w:bookmarkStart w:id="12997" w:name="_ETM_Q31_519980"/>
      <w:bookmarkEnd w:id="12997"/>
      <w:r w:rsidRPr="00CC5464">
        <w:rPr>
          <w:rtl/>
        </w:rPr>
        <w:t>כלכלית</w:t>
      </w:r>
      <w:r>
        <w:rPr>
          <w:rFonts w:hint="cs"/>
          <w:rtl/>
        </w:rPr>
        <w:t xml:space="preserve"> </w:t>
      </w:r>
      <w:r w:rsidRPr="00CC5464">
        <w:rPr>
          <w:rtl/>
        </w:rPr>
        <w:t xml:space="preserve">ערך </w:t>
      </w:r>
      <w:bookmarkStart w:id="12998" w:name="_ETM_Q31_518120"/>
      <w:bookmarkEnd w:id="12998"/>
      <w:r w:rsidRPr="00CC5464">
        <w:rPr>
          <w:rtl/>
        </w:rPr>
        <w:t xml:space="preserve">עליון </w:t>
      </w:r>
      <w:bookmarkStart w:id="12999" w:name="_ETM_Q31_520489"/>
      <w:bookmarkEnd w:id="12999"/>
      <w:r w:rsidRPr="00CC5464">
        <w:rPr>
          <w:rtl/>
        </w:rPr>
        <w:t xml:space="preserve">גם </w:t>
      </w:r>
      <w:bookmarkStart w:id="13000" w:name="_ETM_Q31_520789"/>
      <w:bookmarkEnd w:id="13000"/>
      <w:r w:rsidRPr="00CC5464">
        <w:rPr>
          <w:rtl/>
        </w:rPr>
        <w:t xml:space="preserve">בימי </w:t>
      </w:r>
      <w:bookmarkStart w:id="13001" w:name="_ETM_Q31_521120"/>
      <w:bookmarkEnd w:id="13001"/>
      <w:r w:rsidRPr="00CC5464">
        <w:rPr>
          <w:rtl/>
        </w:rPr>
        <w:t>חירום</w:t>
      </w:r>
      <w:r>
        <w:rPr>
          <w:rFonts w:hint="cs"/>
          <w:rtl/>
        </w:rPr>
        <w:t>,</w:t>
      </w:r>
      <w:r w:rsidRPr="00CC5464">
        <w:rPr>
          <w:rtl/>
        </w:rPr>
        <w:t xml:space="preserve"> </w:t>
      </w:r>
      <w:bookmarkStart w:id="13002" w:name="_ETM_Q31_523039"/>
      <w:bookmarkEnd w:id="13002"/>
      <w:r w:rsidR="00AC2C63">
        <w:rPr>
          <w:rFonts w:hint="cs"/>
          <w:rtl/>
        </w:rPr>
        <w:t>ו</w:t>
      </w:r>
      <w:r w:rsidRPr="00CC5464">
        <w:rPr>
          <w:rtl/>
        </w:rPr>
        <w:t>זאת</w:t>
      </w:r>
      <w:r w:rsidR="00AC2C63">
        <w:rPr>
          <w:rFonts w:hint="cs"/>
          <w:rtl/>
        </w:rPr>
        <w:t>,</w:t>
      </w:r>
      <w:r w:rsidRPr="00CC5464">
        <w:rPr>
          <w:rtl/>
        </w:rPr>
        <w:t xml:space="preserve"> </w:t>
      </w:r>
      <w:bookmarkStart w:id="13003" w:name="_ETM_Q31_523279"/>
      <w:bookmarkEnd w:id="13003"/>
      <w:r w:rsidRPr="00CC5464">
        <w:rPr>
          <w:rtl/>
        </w:rPr>
        <w:t xml:space="preserve">לא </w:t>
      </w:r>
      <w:bookmarkStart w:id="13004" w:name="_ETM_Q31_523399"/>
      <w:bookmarkEnd w:id="13004"/>
      <w:r w:rsidRPr="00CC5464">
        <w:rPr>
          <w:rtl/>
        </w:rPr>
        <w:t xml:space="preserve">רק </w:t>
      </w:r>
      <w:bookmarkStart w:id="13005" w:name="_ETM_Q31_523609"/>
      <w:bookmarkEnd w:id="13005"/>
      <w:r w:rsidRPr="00CC5464">
        <w:rPr>
          <w:rtl/>
        </w:rPr>
        <w:t xml:space="preserve">לשם </w:t>
      </w:r>
      <w:bookmarkStart w:id="13006" w:name="_ETM_Q31_523969"/>
      <w:bookmarkEnd w:id="13006"/>
      <w:r w:rsidRPr="00CC5464">
        <w:rPr>
          <w:rtl/>
        </w:rPr>
        <w:t xml:space="preserve">שמירה </w:t>
      </w:r>
      <w:bookmarkStart w:id="13007" w:name="_ETM_Q31_524390"/>
      <w:bookmarkEnd w:id="13007"/>
      <w:r w:rsidRPr="00CC5464">
        <w:rPr>
          <w:rtl/>
        </w:rPr>
        <w:t xml:space="preserve">על </w:t>
      </w:r>
      <w:bookmarkStart w:id="13008" w:name="_ETM_Q31_524480"/>
      <w:bookmarkEnd w:id="13008"/>
      <w:r w:rsidRPr="00CC5464">
        <w:rPr>
          <w:rtl/>
        </w:rPr>
        <w:t xml:space="preserve">היציבות </w:t>
      </w:r>
      <w:bookmarkStart w:id="13009" w:name="_ETM_Q31_524989"/>
      <w:bookmarkEnd w:id="13009"/>
      <w:r w:rsidRPr="00CC5464">
        <w:rPr>
          <w:rtl/>
        </w:rPr>
        <w:t>ה</w:t>
      </w:r>
      <w:r>
        <w:rPr>
          <w:rFonts w:hint="cs"/>
          <w:rtl/>
        </w:rPr>
        <w:t>כלכלית</w:t>
      </w:r>
      <w:r w:rsidRPr="00CC5464">
        <w:rPr>
          <w:rtl/>
        </w:rPr>
        <w:t xml:space="preserve"> </w:t>
      </w:r>
      <w:bookmarkStart w:id="13010" w:name="_ETM_Q31_526440"/>
      <w:bookmarkEnd w:id="13010"/>
      <w:r w:rsidRPr="00CC5464">
        <w:rPr>
          <w:rtl/>
        </w:rPr>
        <w:t xml:space="preserve">אלא </w:t>
      </w:r>
      <w:bookmarkStart w:id="13011" w:name="_ETM_Q31_526649"/>
      <w:bookmarkEnd w:id="13011"/>
      <w:r w:rsidRPr="00CC5464">
        <w:rPr>
          <w:rtl/>
        </w:rPr>
        <w:t xml:space="preserve">גם </w:t>
      </w:r>
      <w:bookmarkStart w:id="13012" w:name="_ETM_Q31_526890"/>
      <w:bookmarkEnd w:id="13012"/>
      <w:r w:rsidRPr="00CC5464">
        <w:rPr>
          <w:rtl/>
        </w:rPr>
        <w:t xml:space="preserve">כדי </w:t>
      </w:r>
      <w:bookmarkStart w:id="13013" w:name="_ETM_Q31_527160"/>
      <w:bookmarkEnd w:id="13013"/>
      <w:r w:rsidRPr="00CC5464">
        <w:rPr>
          <w:rtl/>
        </w:rPr>
        <w:t xml:space="preserve">לבנות </w:t>
      </w:r>
      <w:bookmarkStart w:id="13014" w:name="_ETM_Q31_527579"/>
      <w:bookmarkEnd w:id="13014"/>
      <w:r w:rsidRPr="00CC5464">
        <w:rPr>
          <w:rtl/>
        </w:rPr>
        <w:t xml:space="preserve">את </w:t>
      </w:r>
      <w:bookmarkStart w:id="13015" w:name="_ETM_Q31_527699"/>
      <w:bookmarkEnd w:id="13015"/>
      <w:r w:rsidRPr="00CC5464">
        <w:rPr>
          <w:rtl/>
        </w:rPr>
        <w:t xml:space="preserve">התשתית </w:t>
      </w:r>
      <w:bookmarkStart w:id="13016" w:name="_ETM_Q31_528810"/>
      <w:bookmarkEnd w:id="13016"/>
      <w:r w:rsidRPr="00CC5464">
        <w:rPr>
          <w:rtl/>
        </w:rPr>
        <w:t>לה</w:t>
      </w:r>
      <w:r>
        <w:rPr>
          <w:rFonts w:hint="cs"/>
          <w:rtl/>
        </w:rPr>
        <w:t>אצה</w:t>
      </w:r>
      <w:r w:rsidRPr="00CC5464">
        <w:rPr>
          <w:rtl/>
        </w:rPr>
        <w:t xml:space="preserve"> </w:t>
      </w:r>
      <w:bookmarkStart w:id="13017" w:name="_ETM_Q31_530310"/>
      <w:bookmarkStart w:id="13018" w:name="_ETM_Q31_530610"/>
      <w:bookmarkEnd w:id="13017"/>
      <w:bookmarkEnd w:id="13018"/>
      <w:r>
        <w:rPr>
          <w:rFonts w:hint="cs"/>
          <w:rtl/>
        </w:rPr>
        <w:t>ולצמיחה</w:t>
      </w:r>
      <w:r w:rsidRPr="00CC5464">
        <w:rPr>
          <w:rtl/>
        </w:rPr>
        <w:t xml:space="preserve"> </w:t>
      </w:r>
      <w:bookmarkStart w:id="13019" w:name="_ETM_Q31_531120"/>
      <w:bookmarkEnd w:id="13019"/>
      <w:r w:rsidRPr="00CC5464">
        <w:rPr>
          <w:rtl/>
        </w:rPr>
        <w:t xml:space="preserve">ביום </w:t>
      </w:r>
      <w:bookmarkStart w:id="13020" w:name="_ETM_Q31_531450"/>
      <w:bookmarkEnd w:id="13020"/>
      <w:r w:rsidRPr="00CC5464">
        <w:rPr>
          <w:rtl/>
        </w:rPr>
        <w:t>שאחרי</w:t>
      </w:r>
      <w:r>
        <w:rPr>
          <w:rFonts w:hint="cs"/>
          <w:rtl/>
        </w:rPr>
        <w:t>.</w:t>
      </w:r>
      <w:bookmarkStart w:id="13021" w:name="_ETM_Q31_533670"/>
      <w:bookmarkEnd w:id="13021"/>
      <w:r>
        <w:rPr>
          <w:rFonts w:hint="cs"/>
          <w:rtl/>
        </w:rPr>
        <w:t xml:space="preserve"> </w:t>
      </w:r>
      <w:bookmarkStart w:id="13022" w:name="_ETM_Q31_534827"/>
      <w:bookmarkStart w:id="13023" w:name="_ETM_Q31_534878"/>
      <w:bookmarkEnd w:id="13022"/>
      <w:bookmarkEnd w:id="13023"/>
      <w:r w:rsidRPr="00CC5464">
        <w:rPr>
          <w:rtl/>
        </w:rPr>
        <w:t xml:space="preserve">השקעה </w:t>
      </w:r>
      <w:bookmarkStart w:id="13024" w:name="_ETM_Q31_534240"/>
      <w:bookmarkEnd w:id="13024"/>
      <w:r w:rsidRPr="00CC5464">
        <w:rPr>
          <w:rtl/>
        </w:rPr>
        <w:t xml:space="preserve">בתמריצים </w:t>
      </w:r>
      <w:bookmarkStart w:id="13025" w:name="_ETM_Q31_534990"/>
      <w:bookmarkEnd w:id="13025"/>
      <w:r w:rsidRPr="00CC5464">
        <w:rPr>
          <w:rtl/>
        </w:rPr>
        <w:t xml:space="preserve">לשימור </w:t>
      </w:r>
      <w:bookmarkStart w:id="13026" w:name="_ETM_Q31_535410"/>
      <w:bookmarkEnd w:id="13026"/>
      <w:r w:rsidRPr="00CC5464">
        <w:rPr>
          <w:rtl/>
        </w:rPr>
        <w:t xml:space="preserve">פעילות </w:t>
      </w:r>
      <w:bookmarkStart w:id="13027" w:name="_ETM_Q31_536520"/>
      <w:bookmarkEnd w:id="13027"/>
      <w:r>
        <w:rPr>
          <w:rFonts w:hint="cs"/>
          <w:rtl/>
        </w:rPr>
        <w:t>היא השקעה</w:t>
      </w:r>
      <w:bookmarkStart w:id="13028" w:name="_ETM_Q31_536820"/>
      <w:bookmarkEnd w:id="13028"/>
      <w:r>
        <w:rPr>
          <w:rFonts w:hint="cs"/>
          <w:rtl/>
        </w:rPr>
        <w:t xml:space="preserve"> </w:t>
      </w:r>
      <w:r w:rsidRPr="00CC5464">
        <w:rPr>
          <w:rtl/>
        </w:rPr>
        <w:t xml:space="preserve">בעתיד </w:t>
      </w:r>
      <w:bookmarkStart w:id="13029" w:name="_ETM_Q31_537870"/>
      <w:bookmarkEnd w:id="13029"/>
      <w:r w:rsidRPr="00CC5464">
        <w:rPr>
          <w:rtl/>
        </w:rPr>
        <w:t>המשק</w:t>
      </w:r>
      <w:r>
        <w:rPr>
          <w:rFonts w:hint="cs"/>
          <w:rtl/>
        </w:rPr>
        <w:t>.</w:t>
      </w:r>
    </w:p>
    <w:p w:rsidR="00BC31FD" w:rsidRDefault="00BC31FD" w:rsidP="00952A44">
      <w:pPr>
        <w:rPr>
          <w:rtl/>
        </w:rPr>
      </w:pPr>
    </w:p>
    <w:p w:rsidR="00BC31FD" w:rsidRDefault="00BC31FD" w:rsidP="00D7137B">
      <w:pPr>
        <w:rPr>
          <w:rtl/>
        </w:rPr>
      </w:pPr>
      <w:r w:rsidRPr="00CC5464">
        <w:rPr>
          <w:rtl/>
        </w:rPr>
        <w:t xml:space="preserve"> </w:t>
      </w:r>
      <w:bookmarkStart w:id="13030" w:name="_ETM_Q31_540760"/>
      <w:bookmarkEnd w:id="13030"/>
      <w:r w:rsidRPr="00CC5464">
        <w:rPr>
          <w:rtl/>
        </w:rPr>
        <w:t xml:space="preserve">כפי </w:t>
      </w:r>
      <w:bookmarkStart w:id="13031" w:name="_ETM_Q31_540970"/>
      <w:bookmarkEnd w:id="13031"/>
      <w:r w:rsidRPr="00CC5464">
        <w:rPr>
          <w:rtl/>
        </w:rPr>
        <w:t xml:space="preserve">שראינו </w:t>
      </w:r>
      <w:bookmarkStart w:id="13032" w:name="_ETM_Q31_541330"/>
      <w:bookmarkEnd w:id="13032"/>
      <w:r w:rsidRPr="00CC5464">
        <w:rPr>
          <w:rtl/>
        </w:rPr>
        <w:t>בעבר</w:t>
      </w:r>
      <w:r>
        <w:rPr>
          <w:rFonts w:hint="cs"/>
          <w:rtl/>
        </w:rPr>
        <w:t>,</w:t>
      </w:r>
      <w:r w:rsidRPr="00CC5464">
        <w:rPr>
          <w:rtl/>
        </w:rPr>
        <w:t xml:space="preserve"> </w:t>
      </w:r>
      <w:bookmarkStart w:id="13033" w:name="_ETM_Q31_542050"/>
      <w:bookmarkEnd w:id="13033"/>
      <w:r w:rsidRPr="00CC5464">
        <w:rPr>
          <w:rtl/>
        </w:rPr>
        <w:t xml:space="preserve">משברים </w:t>
      </w:r>
      <w:bookmarkStart w:id="13034" w:name="_ETM_Q31_542529"/>
      <w:bookmarkEnd w:id="13034"/>
      <w:r w:rsidRPr="00CC5464">
        <w:rPr>
          <w:rtl/>
        </w:rPr>
        <w:t xml:space="preserve">גדולים </w:t>
      </w:r>
      <w:bookmarkStart w:id="13035" w:name="_ETM_Q31_543040"/>
      <w:bookmarkEnd w:id="13035"/>
      <w:r w:rsidRPr="00CC5464">
        <w:rPr>
          <w:rtl/>
        </w:rPr>
        <w:t xml:space="preserve">מביאים </w:t>
      </w:r>
      <w:bookmarkStart w:id="13036" w:name="_ETM_Q31_543370"/>
      <w:bookmarkEnd w:id="13036"/>
      <w:r w:rsidRPr="00CC5464">
        <w:rPr>
          <w:rtl/>
        </w:rPr>
        <w:t xml:space="preserve">איתם </w:t>
      </w:r>
      <w:bookmarkStart w:id="13037" w:name="_ETM_Q31_543700"/>
      <w:bookmarkEnd w:id="13037"/>
      <w:r w:rsidRPr="00CC5464">
        <w:rPr>
          <w:rtl/>
        </w:rPr>
        <w:t xml:space="preserve">אתגרים </w:t>
      </w:r>
      <w:bookmarkStart w:id="13038" w:name="_ETM_Q31_544150"/>
      <w:bookmarkEnd w:id="13038"/>
      <w:r w:rsidRPr="00CC5464">
        <w:rPr>
          <w:rtl/>
        </w:rPr>
        <w:t>עצומים</w:t>
      </w:r>
      <w:r>
        <w:rPr>
          <w:rFonts w:hint="cs"/>
          <w:rtl/>
        </w:rPr>
        <w:t>,</w:t>
      </w:r>
      <w:r w:rsidRPr="00CC5464">
        <w:rPr>
          <w:rtl/>
        </w:rPr>
        <w:t xml:space="preserve"> </w:t>
      </w:r>
      <w:bookmarkStart w:id="13039" w:name="_ETM_Q31_544839"/>
      <w:bookmarkStart w:id="13040" w:name="_ETM_Q31_545380"/>
      <w:bookmarkEnd w:id="13039"/>
      <w:bookmarkEnd w:id="13040"/>
      <w:r>
        <w:rPr>
          <w:rFonts w:hint="cs"/>
          <w:rtl/>
        </w:rPr>
        <w:t>אך גם</w:t>
      </w:r>
      <w:bookmarkStart w:id="13041" w:name="_ETM_Q31_546119"/>
      <w:bookmarkEnd w:id="13041"/>
      <w:r>
        <w:rPr>
          <w:rFonts w:hint="cs"/>
          <w:rtl/>
        </w:rPr>
        <w:t xml:space="preserve"> </w:t>
      </w:r>
      <w:r w:rsidRPr="00CC5464">
        <w:rPr>
          <w:rtl/>
        </w:rPr>
        <w:t xml:space="preserve">הזדמנות </w:t>
      </w:r>
      <w:bookmarkStart w:id="13042" w:name="_ETM_Q31_546670"/>
      <w:bookmarkEnd w:id="13042"/>
      <w:r w:rsidRPr="00CC5464">
        <w:rPr>
          <w:rtl/>
        </w:rPr>
        <w:t xml:space="preserve">לחיזוק </w:t>
      </w:r>
      <w:bookmarkStart w:id="13043" w:name="_ETM_Q31_547420"/>
      <w:bookmarkEnd w:id="13043"/>
      <w:r w:rsidRPr="00CC5464">
        <w:rPr>
          <w:rtl/>
        </w:rPr>
        <w:t xml:space="preserve">החוסן </w:t>
      </w:r>
      <w:bookmarkStart w:id="13044" w:name="_ETM_Q31_547870"/>
      <w:bookmarkEnd w:id="13044"/>
      <w:r w:rsidRPr="00CC5464">
        <w:rPr>
          <w:rtl/>
        </w:rPr>
        <w:t>הכלכלי</w:t>
      </w:r>
      <w:r>
        <w:rPr>
          <w:rFonts w:hint="cs"/>
          <w:rtl/>
        </w:rPr>
        <w:t>.</w:t>
      </w:r>
      <w:r w:rsidRPr="00CC5464">
        <w:rPr>
          <w:rtl/>
        </w:rPr>
        <w:t xml:space="preserve"> </w:t>
      </w:r>
      <w:bookmarkStart w:id="13045" w:name="_ETM_Q31_550810"/>
      <w:bookmarkEnd w:id="13045"/>
      <w:r w:rsidRPr="00CC5464">
        <w:rPr>
          <w:rtl/>
        </w:rPr>
        <w:t xml:space="preserve">עלינו </w:t>
      </w:r>
      <w:bookmarkStart w:id="13046" w:name="_ETM_Q31_551200"/>
      <w:bookmarkEnd w:id="13046"/>
      <w:r w:rsidRPr="00CC5464">
        <w:rPr>
          <w:rtl/>
        </w:rPr>
        <w:t xml:space="preserve">לפעול </w:t>
      </w:r>
      <w:bookmarkStart w:id="13047" w:name="_ETM_Q31_551560"/>
      <w:bookmarkEnd w:id="13047"/>
      <w:r w:rsidRPr="00CC5464">
        <w:rPr>
          <w:rtl/>
        </w:rPr>
        <w:t xml:space="preserve">בזהירות </w:t>
      </w:r>
      <w:bookmarkStart w:id="13048" w:name="_ETM_Q31_553290"/>
      <w:bookmarkEnd w:id="13048"/>
      <w:r w:rsidRPr="00CC5464">
        <w:rPr>
          <w:rtl/>
        </w:rPr>
        <w:t xml:space="preserve">תוך </w:t>
      </w:r>
      <w:bookmarkStart w:id="13049" w:name="_ETM_Q31_553620"/>
      <w:bookmarkEnd w:id="13049"/>
      <w:r w:rsidRPr="00CC5464">
        <w:rPr>
          <w:rtl/>
        </w:rPr>
        <w:t xml:space="preserve">ראייה </w:t>
      </w:r>
      <w:bookmarkStart w:id="13050" w:name="_ETM_Q31_553980"/>
      <w:bookmarkEnd w:id="13050"/>
      <w:r w:rsidRPr="00CC5464">
        <w:rPr>
          <w:rtl/>
        </w:rPr>
        <w:t xml:space="preserve">ארוכת </w:t>
      </w:r>
      <w:bookmarkStart w:id="13051" w:name="_ETM_Q31_554460"/>
      <w:bookmarkEnd w:id="13051"/>
      <w:r w:rsidRPr="00CC5464">
        <w:rPr>
          <w:rtl/>
        </w:rPr>
        <w:t xml:space="preserve">טווח </w:t>
      </w:r>
      <w:bookmarkStart w:id="13052" w:name="_ETM_Q31_556029"/>
      <w:bookmarkEnd w:id="13052"/>
      <w:r w:rsidRPr="00CC5464">
        <w:rPr>
          <w:rtl/>
        </w:rPr>
        <w:t xml:space="preserve">כדי </w:t>
      </w:r>
      <w:bookmarkStart w:id="13053" w:name="_ETM_Q31_556300"/>
      <w:bookmarkEnd w:id="13053"/>
      <w:r w:rsidRPr="00CC5464">
        <w:rPr>
          <w:rtl/>
        </w:rPr>
        <w:t xml:space="preserve">להבטיח </w:t>
      </w:r>
      <w:bookmarkStart w:id="13054" w:name="_ETM_Q31_556810"/>
      <w:bookmarkEnd w:id="13054"/>
      <w:r w:rsidRPr="00CC5464">
        <w:rPr>
          <w:rtl/>
        </w:rPr>
        <w:t xml:space="preserve">שהסיוע </w:t>
      </w:r>
      <w:bookmarkStart w:id="13055" w:name="_ETM_Q31_557470"/>
      <w:bookmarkEnd w:id="13055"/>
      <w:proofErr w:type="spellStart"/>
      <w:r>
        <w:rPr>
          <w:rFonts w:hint="cs"/>
          <w:rtl/>
        </w:rPr>
        <w:t>ה</w:t>
      </w:r>
      <w:r w:rsidRPr="00CC5464">
        <w:rPr>
          <w:rtl/>
        </w:rPr>
        <w:t>מ</w:t>
      </w:r>
      <w:r>
        <w:rPr>
          <w:rFonts w:hint="cs"/>
          <w:rtl/>
        </w:rPr>
        <w:t>י</w:t>
      </w:r>
      <w:r w:rsidRPr="00CC5464">
        <w:rPr>
          <w:rtl/>
        </w:rPr>
        <w:t>ידי</w:t>
      </w:r>
      <w:proofErr w:type="spellEnd"/>
      <w:r w:rsidRPr="00CC5464">
        <w:rPr>
          <w:rtl/>
        </w:rPr>
        <w:t xml:space="preserve"> </w:t>
      </w:r>
      <w:bookmarkStart w:id="13056" w:name="_ETM_Q31_558220"/>
      <w:bookmarkEnd w:id="13056"/>
      <w:r w:rsidRPr="00CC5464">
        <w:rPr>
          <w:rtl/>
        </w:rPr>
        <w:t xml:space="preserve">אינו </w:t>
      </w:r>
      <w:bookmarkStart w:id="13057" w:name="_ETM_Q31_558670"/>
      <w:bookmarkEnd w:id="13057"/>
      <w:r w:rsidRPr="00CC5464">
        <w:rPr>
          <w:rtl/>
        </w:rPr>
        <w:t xml:space="preserve">פוגע </w:t>
      </w:r>
      <w:bookmarkStart w:id="13058" w:name="_ETM_Q31_559180"/>
      <w:bookmarkEnd w:id="13058"/>
      <w:r w:rsidRPr="00CC5464">
        <w:rPr>
          <w:rtl/>
        </w:rPr>
        <w:t xml:space="preserve">בתמריצים </w:t>
      </w:r>
      <w:bookmarkStart w:id="13059" w:name="_ETM_Q31_560590"/>
      <w:bookmarkEnd w:id="13059"/>
      <w:r w:rsidRPr="00CC5464">
        <w:rPr>
          <w:rtl/>
        </w:rPr>
        <w:t xml:space="preserve">להשגת </w:t>
      </w:r>
      <w:bookmarkStart w:id="13060" w:name="_ETM_Q31_561460"/>
      <w:bookmarkEnd w:id="13060"/>
      <w:r w:rsidRPr="00CC5464">
        <w:rPr>
          <w:rtl/>
        </w:rPr>
        <w:t xml:space="preserve">התאוששות </w:t>
      </w:r>
      <w:bookmarkStart w:id="13061" w:name="_ETM_Q31_562090"/>
      <w:bookmarkEnd w:id="13061"/>
      <w:r w:rsidRPr="00CC5464">
        <w:rPr>
          <w:rtl/>
        </w:rPr>
        <w:t xml:space="preserve">מהירה </w:t>
      </w:r>
      <w:bookmarkStart w:id="13062" w:name="_ETM_Q31_562510"/>
      <w:bookmarkEnd w:id="13062"/>
      <w:r w:rsidRPr="00CC5464">
        <w:rPr>
          <w:rtl/>
        </w:rPr>
        <w:t xml:space="preserve">של </w:t>
      </w:r>
      <w:bookmarkStart w:id="13063" w:name="_ETM_Q31_562690"/>
      <w:bookmarkEnd w:id="13063"/>
      <w:r w:rsidRPr="00CC5464">
        <w:rPr>
          <w:rtl/>
        </w:rPr>
        <w:t>ה</w:t>
      </w:r>
      <w:r>
        <w:rPr>
          <w:rFonts w:hint="cs"/>
          <w:rtl/>
        </w:rPr>
        <w:t>מ</w:t>
      </w:r>
      <w:r w:rsidRPr="00CC5464">
        <w:rPr>
          <w:rtl/>
        </w:rPr>
        <w:t>שק</w:t>
      </w:r>
      <w:r>
        <w:rPr>
          <w:rFonts w:hint="cs"/>
          <w:rtl/>
        </w:rPr>
        <w:t>.</w:t>
      </w:r>
      <w:bookmarkStart w:id="13064" w:name="_ETM_Q31_565039"/>
      <w:bookmarkEnd w:id="13064"/>
      <w:r>
        <w:rPr>
          <w:rFonts w:hint="cs"/>
          <w:rtl/>
        </w:rPr>
        <w:t xml:space="preserve"> </w:t>
      </w:r>
      <w:r w:rsidRPr="00CC5464">
        <w:rPr>
          <w:rtl/>
        </w:rPr>
        <w:t xml:space="preserve">אנחנו </w:t>
      </w:r>
      <w:bookmarkStart w:id="13065" w:name="_ETM_Q31_565339"/>
      <w:bookmarkEnd w:id="13065"/>
      <w:r w:rsidRPr="00CC5464">
        <w:rPr>
          <w:rtl/>
        </w:rPr>
        <w:t xml:space="preserve">מחויבים </w:t>
      </w:r>
      <w:bookmarkStart w:id="13066" w:name="_ETM_Q31_565850"/>
      <w:bookmarkEnd w:id="13066"/>
      <w:r w:rsidRPr="00CC5464">
        <w:rPr>
          <w:rtl/>
        </w:rPr>
        <w:t xml:space="preserve">לכך </w:t>
      </w:r>
      <w:bookmarkStart w:id="13067" w:name="_ETM_Q31_566180"/>
      <w:bookmarkEnd w:id="13067"/>
      <w:r w:rsidRPr="00CC5464">
        <w:rPr>
          <w:rtl/>
        </w:rPr>
        <w:t xml:space="preserve">שההתערבות </w:t>
      </w:r>
      <w:bookmarkStart w:id="13068" w:name="_ETM_Q31_566869"/>
      <w:bookmarkEnd w:id="13068"/>
      <w:r w:rsidRPr="00CC5464">
        <w:rPr>
          <w:rtl/>
        </w:rPr>
        <w:t xml:space="preserve">הממשלתית </w:t>
      </w:r>
      <w:bookmarkStart w:id="13069" w:name="_ETM_Q31_568660"/>
      <w:bookmarkEnd w:id="13069"/>
      <w:r w:rsidRPr="00CC5464">
        <w:rPr>
          <w:rtl/>
        </w:rPr>
        <w:t xml:space="preserve">תיתן </w:t>
      </w:r>
      <w:bookmarkStart w:id="13070" w:name="_ETM_Q31_569080"/>
      <w:bookmarkEnd w:id="13070"/>
      <w:r w:rsidRPr="00CC5464">
        <w:rPr>
          <w:rtl/>
        </w:rPr>
        <w:t xml:space="preserve">מענה </w:t>
      </w:r>
      <w:bookmarkStart w:id="13071" w:name="_ETM_Q31_569440"/>
      <w:bookmarkEnd w:id="13071"/>
      <w:r w:rsidRPr="00CC5464">
        <w:rPr>
          <w:rtl/>
        </w:rPr>
        <w:t xml:space="preserve">הולם </w:t>
      </w:r>
      <w:bookmarkStart w:id="13072" w:name="_ETM_Q31_569950"/>
      <w:bookmarkEnd w:id="13072"/>
      <w:r w:rsidRPr="00CC5464">
        <w:rPr>
          <w:rtl/>
        </w:rPr>
        <w:t xml:space="preserve">לצרכים </w:t>
      </w:r>
      <w:bookmarkStart w:id="13073" w:name="_ETM_Q31_570550"/>
      <w:bookmarkEnd w:id="13073"/>
      <w:r w:rsidRPr="00CC5464">
        <w:rPr>
          <w:rtl/>
        </w:rPr>
        <w:t>ה</w:t>
      </w:r>
      <w:r>
        <w:rPr>
          <w:rFonts w:hint="cs"/>
          <w:rtl/>
        </w:rPr>
        <w:t>דחופים,</w:t>
      </w:r>
      <w:r w:rsidRPr="00CC5464">
        <w:rPr>
          <w:rtl/>
        </w:rPr>
        <w:t xml:space="preserve"> </w:t>
      </w:r>
      <w:bookmarkStart w:id="13074" w:name="_ETM_Q31_571890"/>
      <w:bookmarkEnd w:id="13074"/>
      <w:r w:rsidRPr="00CC5464">
        <w:rPr>
          <w:rtl/>
        </w:rPr>
        <w:t xml:space="preserve">אך </w:t>
      </w:r>
      <w:bookmarkStart w:id="13075" w:name="_ETM_Q31_572130"/>
      <w:bookmarkEnd w:id="13075"/>
      <w:r w:rsidRPr="00CC5464">
        <w:rPr>
          <w:rtl/>
        </w:rPr>
        <w:t xml:space="preserve">גם </w:t>
      </w:r>
      <w:bookmarkStart w:id="13076" w:name="_ETM_Q31_572399"/>
      <w:bookmarkEnd w:id="13076"/>
      <w:r w:rsidRPr="00CC5464">
        <w:rPr>
          <w:rtl/>
        </w:rPr>
        <w:t xml:space="preserve">תאפשר </w:t>
      </w:r>
      <w:bookmarkStart w:id="13077" w:name="_ETM_Q31_572909"/>
      <w:bookmarkEnd w:id="13077"/>
      <w:r w:rsidRPr="00CC5464">
        <w:rPr>
          <w:rtl/>
        </w:rPr>
        <w:t xml:space="preserve">למשק </w:t>
      </w:r>
      <w:bookmarkStart w:id="13078" w:name="_ETM_Q31_573450"/>
      <w:bookmarkEnd w:id="13078"/>
      <w:r w:rsidRPr="00CC5464">
        <w:rPr>
          <w:rtl/>
        </w:rPr>
        <w:t xml:space="preserve">הישראלי </w:t>
      </w:r>
      <w:bookmarkStart w:id="13079" w:name="_ETM_Q31_574020"/>
      <w:bookmarkEnd w:id="13079"/>
      <w:r w:rsidRPr="00CC5464">
        <w:rPr>
          <w:rtl/>
        </w:rPr>
        <w:t xml:space="preserve">על </w:t>
      </w:r>
      <w:bookmarkStart w:id="13080" w:name="_ETM_Q31_574200"/>
      <w:bookmarkEnd w:id="13080"/>
      <w:r w:rsidRPr="00CC5464">
        <w:rPr>
          <w:rtl/>
        </w:rPr>
        <w:t xml:space="preserve">כל </w:t>
      </w:r>
      <w:bookmarkStart w:id="13081" w:name="_ETM_Q31_574500"/>
      <w:bookmarkEnd w:id="13081"/>
      <w:r w:rsidRPr="00CC5464">
        <w:rPr>
          <w:rtl/>
        </w:rPr>
        <w:t xml:space="preserve">ענפיו </w:t>
      </w:r>
      <w:bookmarkStart w:id="13082" w:name="_ETM_Q31_575850"/>
      <w:bookmarkEnd w:id="13082"/>
      <w:r w:rsidRPr="00CC5464">
        <w:rPr>
          <w:rtl/>
        </w:rPr>
        <w:t xml:space="preserve">ובכל </w:t>
      </w:r>
      <w:bookmarkStart w:id="13083" w:name="_ETM_Q31_576359"/>
      <w:bookmarkEnd w:id="13083"/>
      <w:r w:rsidRPr="00CC5464">
        <w:rPr>
          <w:rtl/>
        </w:rPr>
        <w:t>אזור</w:t>
      </w:r>
      <w:r>
        <w:rPr>
          <w:rFonts w:hint="cs"/>
          <w:rtl/>
        </w:rPr>
        <w:t>יו</w:t>
      </w:r>
      <w:bookmarkStart w:id="13084" w:name="_ETM_Q31_576630"/>
      <w:bookmarkStart w:id="13085" w:name="_ETM_Q31_576779"/>
      <w:bookmarkEnd w:id="13084"/>
      <w:bookmarkEnd w:id="13085"/>
      <w:r>
        <w:rPr>
          <w:rFonts w:hint="cs"/>
          <w:rtl/>
        </w:rPr>
        <w:t xml:space="preserve"> הג</w:t>
      </w:r>
      <w:r w:rsidR="00AC2C63">
        <w:rPr>
          <w:rFonts w:hint="cs"/>
          <w:rtl/>
        </w:rPr>
        <w:t>י</w:t>
      </w:r>
      <w:r>
        <w:rPr>
          <w:rFonts w:hint="cs"/>
          <w:rtl/>
        </w:rPr>
        <w:t>אוגרפיים</w:t>
      </w:r>
      <w:r w:rsidRPr="00CC5464">
        <w:rPr>
          <w:rtl/>
        </w:rPr>
        <w:t xml:space="preserve"> </w:t>
      </w:r>
      <w:bookmarkStart w:id="13086" w:name="_ETM_Q31_577140"/>
      <w:bookmarkStart w:id="13087" w:name="_ETM_Q31_578250"/>
      <w:bookmarkEnd w:id="13086"/>
      <w:bookmarkEnd w:id="13087"/>
      <w:r w:rsidRPr="00CC5464">
        <w:rPr>
          <w:rtl/>
        </w:rPr>
        <w:t>להתייצב</w:t>
      </w:r>
      <w:r>
        <w:rPr>
          <w:rFonts w:hint="cs"/>
          <w:rtl/>
        </w:rPr>
        <w:t>,</w:t>
      </w:r>
      <w:r w:rsidRPr="00CC5464">
        <w:rPr>
          <w:rtl/>
        </w:rPr>
        <w:t xml:space="preserve"> </w:t>
      </w:r>
      <w:bookmarkStart w:id="13088" w:name="_ETM_Q31_579900"/>
      <w:bookmarkEnd w:id="13088"/>
      <w:r w:rsidRPr="00CC5464">
        <w:rPr>
          <w:rtl/>
        </w:rPr>
        <w:t xml:space="preserve">לצמוח </w:t>
      </w:r>
      <w:bookmarkStart w:id="13089" w:name="_ETM_Q31_581339"/>
      <w:bookmarkEnd w:id="13089"/>
      <w:r w:rsidRPr="00CC5464">
        <w:rPr>
          <w:rtl/>
        </w:rPr>
        <w:t xml:space="preserve">ולהוביל </w:t>
      </w:r>
      <w:bookmarkStart w:id="13090" w:name="_ETM_Q31_581880"/>
      <w:bookmarkEnd w:id="13090"/>
      <w:r w:rsidRPr="00CC5464">
        <w:rPr>
          <w:rtl/>
        </w:rPr>
        <w:t xml:space="preserve">את </w:t>
      </w:r>
      <w:bookmarkStart w:id="13091" w:name="_ETM_Q31_582000"/>
      <w:bookmarkEnd w:id="13091"/>
      <w:r w:rsidRPr="00CC5464">
        <w:rPr>
          <w:rtl/>
        </w:rPr>
        <w:t xml:space="preserve">עצמו </w:t>
      </w:r>
      <w:bookmarkStart w:id="13092" w:name="_ETM_Q31_582570"/>
      <w:bookmarkEnd w:id="13092"/>
      <w:r w:rsidRPr="00CC5464">
        <w:rPr>
          <w:rtl/>
        </w:rPr>
        <w:t xml:space="preserve">קדימה </w:t>
      </w:r>
      <w:bookmarkStart w:id="13093" w:name="_ETM_Q31_583470"/>
      <w:bookmarkEnd w:id="13093"/>
      <w:r w:rsidRPr="00CC5464">
        <w:rPr>
          <w:rtl/>
        </w:rPr>
        <w:t xml:space="preserve">גם </w:t>
      </w:r>
      <w:bookmarkStart w:id="13094" w:name="_ETM_Q31_583979"/>
      <w:bookmarkEnd w:id="13094"/>
      <w:r w:rsidRPr="00CC5464">
        <w:rPr>
          <w:rtl/>
        </w:rPr>
        <w:t xml:space="preserve">בתקופה </w:t>
      </w:r>
      <w:bookmarkStart w:id="13095" w:name="_ETM_Q31_584880"/>
      <w:bookmarkEnd w:id="13095"/>
      <w:r w:rsidRPr="00CC5464">
        <w:rPr>
          <w:rtl/>
        </w:rPr>
        <w:t xml:space="preserve">שלאחר </w:t>
      </w:r>
      <w:bookmarkStart w:id="13096" w:name="_ETM_Q31_585600"/>
      <w:bookmarkEnd w:id="13096"/>
      <w:r w:rsidRPr="00CC5464">
        <w:rPr>
          <w:rtl/>
        </w:rPr>
        <w:t>המשבר</w:t>
      </w:r>
      <w:r>
        <w:rPr>
          <w:rFonts w:hint="cs"/>
          <w:rtl/>
        </w:rPr>
        <w:t>.</w:t>
      </w:r>
      <w:bookmarkStart w:id="13097" w:name="_ETM_Q31_588820"/>
      <w:bookmarkStart w:id="13098" w:name="_ETM_Q31_587290"/>
      <w:bookmarkEnd w:id="13097"/>
      <w:bookmarkEnd w:id="13098"/>
    </w:p>
    <w:p w:rsidR="00BC31FD" w:rsidRDefault="00BC31FD" w:rsidP="00952A44">
      <w:pPr>
        <w:rPr>
          <w:rtl/>
        </w:rPr>
      </w:pPr>
      <w:bookmarkStart w:id="13099" w:name="_ETM_Q31_587351"/>
      <w:bookmarkStart w:id="13100" w:name="_ETM_Q31_587419"/>
      <w:bookmarkEnd w:id="13099"/>
      <w:bookmarkEnd w:id="13100"/>
    </w:p>
    <w:p w:rsidR="00BC31FD" w:rsidRDefault="00BC31FD" w:rsidP="00AC2C63">
      <w:pPr>
        <w:rPr>
          <w:rtl/>
        </w:rPr>
      </w:pPr>
      <w:bookmarkStart w:id="13101" w:name="_ETM_Q31_587471"/>
      <w:bookmarkEnd w:id="13101"/>
      <w:r w:rsidRPr="00CC5464">
        <w:rPr>
          <w:rtl/>
        </w:rPr>
        <w:t xml:space="preserve">חשוב </w:t>
      </w:r>
      <w:bookmarkStart w:id="13102" w:name="_ETM_Q31_589240"/>
      <w:bookmarkEnd w:id="13102"/>
      <w:r w:rsidRPr="00CC5464">
        <w:rPr>
          <w:rtl/>
        </w:rPr>
        <w:t xml:space="preserve">לזכור </w:t>
      </w:r>
      <w:bookmarkStart w:id="13103" w:name="_ETM_Q31_589839"/>
      <w:bookmarkEnd w:id="13103"/>
      <w:r w:rsidRPr="00CC5464">
        <w:rPr>
          <w:rtl/>
        </w:rPr>
        <w:t xml:space="preserve">כי </w:t>
      </w:r>
      <w:bookmarkStart w:id="13104" w:name="_ETM_Q31_589960"/>
      <w:bookmarkEnd w:id="13104"/>
      <w:r w:rsidRPr="00CC5464">
        <w:rPr>
          <w:rtl/>
        </w:rPr>
        <w:t xml:space="preserve">מדינת </w:t>
      </w:r>
      <w:bookmarkStart w:id="13105" w:name="_ETM_Q31_590380"/>
      <w:bookmarkEnd w:id="13105"/>
      <w:r w:rsidRPr="00CC5464">
        <w:rPr>
          <w:rtl/>
        </w:rPr>
        <w:t xml:space="preserve">ישראל </w:t>
      </w:r>
      <w:bookmarkStart w:id="13106" w:name="_ETM_Q31_590770"/>
      <w:bookmarkEnd w:id="13106"/>
      <w:r w:rsidRPr="00CC5464">
        <w:rPr>
          <w:rtl/>
        </w:rPr>
        <w:t xml:space="preserve">התמודדה </w:t>
      </w:r>
      <w:bookmarkStart w:id="13107" w:name="_ETM_Q31_591279"/>
      <w:bookmarkEnd w:id="13107"/>
      <w:r w:rsidRPr="00CC5464">
        <w:rPr>
          <w:rtl/>
        </w:rPr>
        <w:t xml:space="preserve">בעבר </w:t>
      </w:r>
      <w:bookmarkStart w:id="13108" w:name="_ETM_Q31_591729"/>
      <w:bookmarkEnd w:id="13108"/>
      <w:r w:rsidRPr="00CC5464">
        <w:rPr>
          <w:rtl/>
        </w:rPr>
        <w:t xml:space="preserve">עם </w:t>
      </w:r>
      <w:bookmarkStart w:id="13109" w:name="_ETM_Q31_591850"/>
      <w:bookmarkEnd w:id="13109"/>
      <w:r w:rsidRPr="00CC5464">
        <w:rPr>
          <w:rtl/>
        </w:rPr>
        <w:t xml:space="preserve">אתגרים </w:t>
      </w:r>
      <w:bookmarkStart w:id="13110" w:name="_ETM_Q31_592270"/>
      <w:bookmarkEnd w:id="13110"/>
      <w:r>
        <w:rPr>
          <w:rFonts w:hint="cs"/>
          <w:rtl/>
        </w:rPr>
        <w:t>כ</w:t>
      </w:r>
      <w:r>
        <w:rPr>
          <w:rtl/>
        </w:rPr>
        <w:t>ל</w:t>
      </w:r>
      <w:r>
        <w:rPr>
          <w:rFonts w:hint="cs"/>
          <w:rtl/>
        </w:rPr>
        <w:t>כ</w:t>
      </w:r>
      <w:r w:rsidRPr="00CC5464">
        <w:rPr>
          <w:rtl/>
        </w:rPr>
        <w:t>ל</w:t>
      </w:r>
      <w:r>
        <w:rPr>
          <w:rFonts w:hint="cs"/>
          <w:rtl/>
        </w:rPr>
        <w:t>י</w:t>
      </w:r>
      <w:r w:rsidRPr="00CC5464">
        <w:rPr>
          <w:rtl/>
        </w:rPr>
        <w:t xml:space="preserve">ים </w:t>
      </w:r>
      <w:bookmarkStart w:id="13111" w:name="_ETM_Q31_592810"/>
      <w:bookmarkEnd w:id="13111"/>
      <w:r w:rsidRPr="00CC5464">
        <w:rPr>
          <w:rtl/>
        </w:rPr>
        <w:t>מורכבים</w:t>
      </w:r>
      <w:r>
        <w:rPr>
          <w:rFonts w:hint="cs"/>
          <w:rtl/>
        </w:rPr>
        <w:t>,</w:t>
      </w:r>
      <w:r w:rsidRPr="00CC5464">
        <w:rPr>
          <w:rtl/>
        </w:rPr>
        <w:t xml:space="preserve"> </w:t>
      </w:r>
      <w:bookmarkStart w:id="13112" w:name="_ETM_Q31_594720"/>
      <w:bookmarkEnd w:id="13112"/>
      <w:r w:rsidRPr="00CC5464">
        <w:rPr>
          <w:rtl/>
        </w:rPr>
        <w:t xml:space="preserve">ובזכות </w:t>
      </w:r>
      <w:bookmarkStart w:id="13113" w:name="_ETM_Q31_595230"/>
      <w:bookmarkEnd w:id="13113"/>
      <w:r w:rsidRPr="00CC5464">
        <w:rPr>
          <w:rtl/>
        </w:rPr>
        <w:t xml:space="preserve">מדיניות </w:t>
      </w:r>
      <w:bookmarkStart w:id="13114" w:name="_ETM_Q31_595710"/>
      <w:bookmarkEnd w:id="13114"/>
      <w:r w:rsidRPr="00CC5464">
        <w:rPr>
          <w:rtl/>
        </w:rPr>
        <w:t>אחראית</w:t>
      </w:r>
      <w:r>
        <w:rPr>
          <w:rFonts w:hint="cs"/>
          <w:rtl/>
        </w:rPr>
        <w:t>,</w:t>
      </w:r>
      <w:r w:rsidRPr="00CC5464">
        <w:rPr>
          <w:rtl/>
        </w:rPr>
        <w:t xml:space="preserve"> </w:t>
      </w:r>
      <w:bookmarkStart w:id="13115" w:name="_ETM_Q31_596820"/>
      <w:bookmarkEnd w:id="13115"/>
      <w:r w:rsidRPr="00CC5464">
        <w:rPr>
          <w:rtl/>
        </w:rPr>
        <w:t xml:space="preserve">גמישה </w:t>
      </w:r>
      <w:bookmarkStart w:id="13116" w:name="_ETM_Q31_598259"/>
      <w:bookmarkStart w:id="13117" w:name="_ETM_Q31_598380"/>
      <w:bookmarkStart w:id="13118" w:name="_ETM_Q31_598560"/>
      <w:bookmarkEnd w:id="13116"/>
      <w:bookmarkEnd w:id="13117"/>
      <w:bookmarkEnd w:id="13118"/>
      <w:r>
        <w:rPr>
          <w:rFonts w:hint="cs"/>
          <w:rtl/>
        </w:rPr>
        <w:t>וממוקדת</w:t>
      </w:r>
      <w:bookmarkStart w:id="13119" w:name="_ETM_Q31_600300"/>
      <w:bookmarkStart w:id="13120" w:name="_ETM_Q31_600420"/>
      <w:bookmarkEnd w:id="13119"/>
      <w:bookmarkEnd w:id="13120"/>
      <w:r>
        <w:rPr>
          <w:rFonts w:hint="cs"/>
          <w:rtl/>
        </w:rPr>
        <w:t xml:space="preserve"> הצליחה המדינה לצלוח אותם, לחזור</w:t>
      </w:r>
      <w:bookmarkStart w:id="13121" w:name="_ETM_Q31_601050"/>
      <w:bookmarkStart w:id="13122" w:name="_ETM_Q31_601529"/>
      <w:bookmarkStart w:id="13123" w:name="_ETM_Q31_602279"/>
      <w:bookmarkEnd w:id="13121"/>
      <w:bookmarkEnd w:id="13122"/>
      <w:bookmarkEnd w:id="13123"/>
      <w:r w:rsidRPr="00CC5464">
        <w:rPr>
          <w:rtl/>
        </w:rPr>
        <w:t xml:space="preserve"> </w:t>
      </w:r>
      <w:bookmarkStart w:id="13124" w:name="_ETM_Q31_602880"/>
      <w:bookmarkEnd w:id="13124"/>
      <w:r w:rsidRPr="00CC5464">
        <w:rPr>
          <w:rtl/>
        </w:rPr>
        <w:t xml:space="preserve">למסלול </w:t>
      </w:r>
      <w:bookmarkStart w:id="13125" w:name="_ETM_Q31_603390"/>
      <w:bookmarkEnd w:id="13125"/>
      <w:r w:rsidRPr="00CC5464">
        <w:rPr>
          <w:rtl/>
        </w:rPr>
        <w:t xml:space="preserve">של </w:t>
      </w:r>
      <w:bookmarkStart w:id="13126" w:name="_ETM_Q31_603600"/>
      <w:bookmarkEnd w:id="13126"/>
      <w:r w:rsidRPr="00CC5464">
        <w:rPr>
          <w:rtl/>
        </w:rPr>
        <w:t>צמיחה</w:t>
      </w:r>
      <w:r>
        <w:rPr>
          <w:rFonts w:hint="cs"/>
          <w:rtl/>
        </w:rPr>
        <w:t>,</w:t>
      </w:r>
      <w:r w:rsidRPr="00CC5464">
        <w:rPr>
          <w:rtl/>
        </w:rPr>
        <w:t xml:space="preserve"> </w:t>
      </w:r>
      <w:bookmarkStart w:id="13127" w:name="_ETM_Q31_604880"/>
      <w:bookmarkEnd w:id="13127"/>
      <w:r>
        <w:rPr>
          <w:rFonts w:hint="cs"/>
          <w:rtl/>
        </w:rPr>
        <w:t>שגשוג</w:t>
      </w:r>
      <w:bookmarkStart w:id="13128" w:name="_ETM_Q31_605210"/>
      <w:bookmarkEnd w:id="13128"/>
      <w:r>
        <w:rPr>
          <w:rFonts w:hint="cs"/>
          <w:rtl/>
        </w:rPr>
        <w:t>,</w:t>
      </w:r>
      <w:r w:rsidRPr="00CC5464">
        <w:rPr>
          <w:rtl/>
        </w:rPr>
        <w:t xml:space="preserve"> </w:t>
      </w:r>
      <w:bookmarkStart w:id="13129" w:name="_ETM_Q31_606320"/>
      <w:bookmarkEnd w:id="13129"/>
      <w:r w:rsidRPr="00CC5464">
        <w:rPr>
          <w:rtl/>
        </w:rPr>
        <w:t xml:space="preserve">ואף </w:t>
      </w:r>
      <w:bookmarkStart w:id="13130" w:name="_ETM_Q31_606589"/>
      <w:bookmarkEnd w:id="13130"/>
      <w:r w:rsidRPr="00CC5464">
        <w:rPr>
          <w:rtl/>
        </w:rPr>
        <w:t xml:space="preserve">לצאת </w:t>
      </w:r>
      <w:bookmarkStart w:id="13131" w:name="_ETM_Q31_606979"/>
      <w:bookmarkEnd w:id="13131"/>
      <w:r w:rsidRPr="00CC5464">
        <w:rPr>
          <w:rtl/>
        </w:rPr>
        <w:t xml:space="preserve">מהם </w:t>
      </w:r>
      <w:bookmarkStart w:id="13132" w:name="_ETM_Q31_607219"/>
      <w:bookmarkEnd w:id="13132"/>
      <w:r w:rsidRPr="00CC5464">
        <w:rPr>
          <w:rtl/>
        </w:rPr>
        <w:t xml:space="preserve">טוב </w:t>
      </w:r>
      <w:bookmarkStart w:id="13133" w:name="_ETM_Q31_607520"/>
      <w:bookmarkEnd w:id="13133"/>
      <w:r w:rsidRPr="00CC5464">
        <w:rPr>
          <w:rtl/>
        </w:rPr>
        <w:t xml:space="preserve">יותר </w:t>
      </w:r>
      <w:bookmarkStart w:id="13134" w:name="_ETM_Q31_607909"/>
      <w:bookmarkEnd w:id="13134"/>
      <w:r w:rsidRPr="00CC5464">
        <w:rPr>
          <w:rtl/>
        </w:rPr>
        <w:t xml:space="preserve">מכלכלות </w:t>
      </w:r>
      <w:bookmarkStart w:id="13135" w:name="_ETM_Q31_608599"/>
      <w:bookmarkEnd w:id="13135"/>
      <w:r w:rsidRPr="00CC5464">
        <w:rPr>
          <w:rtl/>
        </w:rPr>
        <w:t>אחרות</w:t>
      </w:r>
      <w:r w:rsidR="00AC2C63">
        <w:rPr>
          <w:rFonts w:hint="cs"/>
          <w:rtl/>
        </w:rPr>
        <w:t>,</w:t>
      </w:r>
      <w:r w:rsidRPr="00CC5464">
        <w:rPr>
          <w:rtl/>
        </w:rPr>
        <w:t xml:space="preserve"> </w:t>
      </w:r>
      <w:bookmarkStart w:id="13136" w:name="_ETM_Q31_610319"/>
      <w:bookmarkEnd w:id="13136"/>
      <w:r w:rsidRPr="00CC5464">
        <w:rPr>
          <w:rtl/>
        </w:rPr>
        <w:t>לדוגמה</w:t>
      </w:r>
      <w:r>
        <w:rPr>
          <w:rFonts w:hint="cs"/>
          <w:rtl/>
        </w:rPr>
        <w:t>,</w:t>
      </w:r>
      <w:bookmarkStart w:id="13137" w:name="_ETM_Q31_611370"/>
      <w:bookmarkEnd w:id="13137"/>
      <w:r>
        <w:rPr>
          <w:rFonts w:hint="cs"/>
          <w:rtl/>
        </w:rPr>
        <w:t xml:space="preserve"> </w:t>
      </w:r>
      <w:r w:rsidR="00AC2C63">
        <w:rPr>
          <w:rFonts w:hint="cs"/>
          <w:rtl/>
        </w:rPr>
        <w:t>ב</w:t>
      </w:r>
      <w:r w:rsidRPr="00CC5464">
        <w:rPr>
          <w:rtl/>
        </w:rPr>
        <w:t xml:space="preserve">תקופת </w:t>
      </w:r>
      <w:bookmarkStart w:id="13138" w:name="_ETM_Q31_611849"/>
      <w:bookmarkEnd w:id="13138"/>
      <w:r w:rsidRPr="00CC5464">
        <w:rPr>
          <w:rtl/>
        </w:rPr>
        <w:t xml:space="preserve">המשבר </w:t>
      </w:r>
      <w:bookmarkStart w:id="13139" w:name="_ETM_Q31_612299"/>
      <w:bookmarkEnd w:id="13139"/>
      <w:r w:rsidRPr="00CC5464">
        <w:rPr>
          <w:rtl/>
        </w:rPr>
        <w:t xml:space="preserve">של </w:t>
      </w:r>
      <w:bookmarkStart w:id="13140" w:name="_ETM_Q31_612510"/>
      <w:bookmarkEnd w:id="13140"/>
      <w:r w:rsidRPr="00CC5464">
        <w:rPr>
          <w:rtl/>
        </w:rPr>
        <w:t>הקורונה</w:t>
      </w:r>
      <w:r>
        <w:rPr>
          <w:rFonts w:hint="cs"/>
          <w:rtl/>
        </w:rPr>
        <w:t>.</w:t>
      </w:r>
      <w:bookmarkStart w:id="13141" w:name="_ETM_Q31_615219"/>
      <w:bookmarkStart w:id="13142" w:name="_ETM_Q31_613743"/>
      <w:bookmarkEnd w:id="13141"/>
      <w:bookmarkEnd w:id="13142"/>
    </w:p>
    <w:p w:rsidR="00BC31FD" w:rsidRDefault="00BC31FD" w:rsidP="00952A44">
      <w:pPr>
        <w:rPr>
          <w:rtl/>
        </w:rPr>
      </w:pPr>
      <w:bookmarkStart w:id="13143" w:name="_ETM_Q31_613817"/>
      <w:bookmarkEnd w:id="13143"/>
    </w:p>
    <w:p w:rsidR="00BC31FD" w:rsidRDefault="00BC31FD" w:rsidP="00AC2C63">
      <w:pPr>
        <w:rPr>
          <w:rtl/>
        </w:rPr>
      </w:pPr>
      <w:bookmarkStart w:id="13144" w:name="_ETM_Q31_613872"/>
      <w:bookmarkStart w:id="13145" w:name="_ETM_Q31_613927"/>
      <w:bookmarkEnd w:id="13144"/>
      <w:bookmarkEnd w:id="13145"/>
      <w:r w:rsidRPr="00CC5464">
        <w:rPr>
          <w:rtl/>
        </w:rPr>
        <w:t>לסיכום</w:t>
      </w:r>
      <w:r>
        <w:rPr>
          <w:rFonts w:hint="cs"/>
          <w:rtl/>
        </w:rPr>
        <w:t>,</w:t>
      </w:r>
      <w:r w:rsidRPr="00CC5464">
        <w:rPr>
          <w:rtl/>
        </w:rPr>
        <w:t xml:space="preserve"> </w:t>
      </w:r>
      <w:bookmarkStart w:id="13146" w:name="_ETM_Q31_616659"/>
      <w:bookmarkEnd w:id="13146"/>
      <w:r>
        <w:rPr>
          <w:rFonts w:hint="cs"/>
          <w:rtl/>
        </w:rPr>
        <w:t>ב</w:t>
      </w:r>
      <w:r w:rsidRPr="00CC5464">
        <w:rPr>
          <w:rtl/>
        </w:rPr>
        <w:t xml:space="preserve">משרד </w:t>
      </w:r>
      <w:bookmarkStart w:id="13147" w:name="_ETM_Q31_617200"/>
      <w:bookmarkEnd w:id="13147"/>
      <w:r w:rsidRPr="00CC5464">
        <w:rPr>
          <w:rtl/>
        </w:rPr>
        <w:t xml:space="preserve">האוצר </w:t>
      </w:r>
      <w:bookmarkStart w:id="13148" w:name="_ETM_Q31_617739"/>
      <w:bookmarkEnd w:id="13148"/>
      <w:r w:rsidRPr="00CC5464">
        <w:rPr>
          <w:rtl/>
        </w:rPr>
        <w:t xml:space="preserve">מאמינים </w:t>
      </w:r>
      <w:bookmarkStart w:id="13149" w:name="_ETM_Q31_618579"/>
      <w:bookmarkEnd w:id="13149"/>
      <w:r w:rsidRPr="00CC5464">
        <w:rPr>
          <w:rtl/>
        </w:rPr>
        <w:t xml:space="preserve">כי </w:t>
      </w:r>
      <w:bookmarkStart w:id="13150" w:name="_ETM_Q31_618760"/>
      <w:bookmarkEnd w:id="13150"/>
      <w:r w:rsidRPr="00CC5464">
        <w:rPr>
          <w:rtl/>
        </w:rPr>
        <w:t xml:space="preserve">סיוע </w:t>
      </w:r>
      <w:bookmarkStart w:id="13151" w:name="_ETM_Q31_619209"/>
      <w:bookmarkEnd w:id="13151"/>
      <w:r w:rsidRPr="00CC5464">
        <w:rPr>
          <w:rtl/>
        </w:rPr>
        <w:t xml:space="preserve">לעסקים </w:t>
      </w:r>
      <w:bookmarkStart w:id="13152" w:name="_ETM_Q31_620079"/>
      <w:bookmarkEnd w:id="13152"/>
      <w:r w:rsidRPr="00CC5464">
        <w:rPr>
          <w:rtl/>
        </w:rPr>
        <w:t xml:space="preserve">באזורים </w:t>
      </w:r>
      <w:bookmarkStart w:id="13153" w:name="_ETM_Q31_620469"/>
      <w:bookmarkEnd w:id="13153"/>
      <w:r w:rsidRPr="00CC5464">
        <w:rPr>
          <w:rtl/>
        </w:rPr>
        <w:t>שנפגעו</w:t>
      </w:r>
      <w:bookmarkStart w:id="13154" w:name="_ETM_Q31_621990"/>
      <w:bookmarkEnd w:id="13154"/>
      <w:r>
        <w:rPr>
          <w:rFonts w:hint="cs"/>
          <w:rtl/>
        </w:rPr>
        <w:t xml:space="preserve"> </w:t>
      </w:r>
      <w:r w:rsidRPr="00CC5464">
        <w:rPr>
          <w:rtl/>
        </w:rPr>
        <w:t xml:space="preserve">הוא </w:t>
      </w:r>
      <w:bookmarkStart w:id="13155" w:name="_ETM_Q31_622200"/>
      <w:bookmarkEnd w:id="13155"/>
      <w:r w:rsidRPr="00CC5464">
        <w:rPr>
          <w:rtl/>
        </w:rPr>
        <w:t xml:space="preserve">נדרש </w:t>
      </w:r>
      <w:bookmarkStart w:id="13156" w:name="_ETM_Q31_622650"/>
      <w:bookmarkEnd w:id="13156"/>
      <w:r w:rsidRPr="00CC5464">
        <w:rPr>
          <w:rtl/>
        </w:rPr>
        <w:t>וחשוב</w:t>
      </w:r>
      <w:r>
        <w:rPr>
          <w:rFonts w:hint="cs"/>
          <w:rtl/>
        </w:rPr>
        <w:t>,</w:t>
      </w:r>
      <w:r w:rsidRPr="00CC5464">
        <w:rPr>
          <w:rtl/>
        </w:rPr>
        <w:t xml:space="preserve"> </w:t>
      </w:r>
      <w:bookmarkStart w:id="13157" w:name="_ETM_Q31_624190"/>
      <w:bookmarkEnd w:id="13157"/>
      <w:r w:rsidRPr="00CC5464">
        <w:rPr>
          <w:rtl/>
        </w:rPr>
        <w:t>ואכן</w:t>
      </w:r>
      <w:r w:rsidR="00AC2C63">
        <w:rPr>
          <w:rFonts w:hint="cs"/>
          <w:rtl/>
        </w:rPr>
        <w:t>,</w:t>
      </w:r>
      <w:r w:rsidRPr="00CC5464">
        <w:rPr>
          <w:rtl/>
        </w:rPr>
        <w:t xml:space="preserve"> </w:t>
      </w:r>
      <w:bookmarkStart w:id="13158" w:name="_ETM_Q31_624580"/>
      <w:bookmarkEnd w:id="13158"/>
      <w:r w:rsidRPr="00CC5464">
        <w:rPr>
          <w:rtl/>
        </w:rPr>
        <w:t xml:space="preserve">בימים </w:t>
      </w:r>
      <w:bookmarkStart w:id="13159" w:name="_ETM_Q31_624970"/>
      <w:bookmarkEnd w:id="13159"/>
      <w:r w:rsidRPr="00CC5464">
        <w:rPr>
          <w:rtl/>
        </w:rPr>
        <w:t xml:space="preserve">האלה </w:t>
      </w:r>
      <w:bookmarkStart w:id="13160" w:name="_ETM_Q31_626400"/>
      <w:bookmarkEnd w:id="13160"/>
      <w:r w:rsidRPr="00CC5464">
        <w:rPr>
          <w:rtl/>
        </w:rPr>
        <w:t xml:space="preserve">מפורסם </w:t>
      </w:r>
      <w:bookmarkStart w:id="13161" w:name="_ETM_Q31_627120"/>
      <w:bookmarkEnd w:id="13161"/>
      <w:r w:rsidRPr="00CC5464">
        <w:rPr>
          <w:rtl/>
        </w:rPr>
        <w:t xml:space="preserve">להערות </w:t>
      </w:r>
      <w:bookmarkStart w:id="13162" w:name="_ETM_Q31_627510"/>
      <w:bookmarkEnd w:id="13162"/>
      <w:r w:rsidRPr="00CC5464">
        <w:rPr>
          <w:rtl/>
        </w:rPr>
        <w:t xml:space="preserve">הציבור </w:t>
      </w:r>
      <w:bookmarkStart w:id="13163" w:name="_ETM_Q31_628650"/>
      <w:bookmarkEnd w:id="13163"/>
      <w:r w:rsidRPr="00CC5464">
        <w:rPr>
          <w:rtl/>
        </w:rPr>
        <w:t xml:space="preserve">תזכיר </w:t>
      </w:r>
      <w:bookmarkStart w:id="13164" w:name="_ETM_Q31_629819"/>
      <w:bookmarkEnd w:id="13164"/>
      <w:r w:rsidRPr="00CC5464">
        <w:rPr>
          <w:rtl/>
        </w:rPr>
        <w:t xml:space="preserve">לתקנות </w:t>
      </w:r>
      <w:bookmarkStart w:id="13165" w:name="_ETM_Q31_630569"/>
      <w:bookmarkEnd w:id="13165"/>
      <w:r>
        <w:rPr>
          <w:rtl/>
        </w:rPr>
        <w:t>ק</w:t>
      </w:r>
      <w:r w:rsidRPr="00CC5464">
        <w:rPr>
          <w:rtl/>
        </w:rPr>
        <w:t>ר</w:t>
      </w:r>
      <w:r>
        <w:rPr>
          <w:rFonts w:hint="cs"/>
          <w:rtl/>
        </w:rPr>
        <w:t>ן</w:t>
      </w:r>
      <w:r w:rsidRPr="00CC5464">
        <w:rPr>
          <w:rtl/>
        </w:rPr>
        <w:t xml:space="preserve"> </w:t>
      </w:r>
      <w:bookmarkStart w:id="13166" w:name="_ETM_Q31_631319"/>
      <w:bookmarkEnd w:id="13166"/>
      <w:r w:rsidRPr="00CC5464">
        <w:rPr>
          <w:rtl/>
        </w:rPr>
        <w:t xml:space="preserve">מס </w:t>
      </w:r>
      <w:bookmarkStart w:id="13167" w:name="_ETM_Q31_631680"/>
      <w:bookmarkEnd w:id="13167"/>
      <w:r w:rsidRPr="00CC5464">
        <w:rPr>
          <w:rtl/>
        </w:rPr>
        <w:t xml:space="preserve">רכוש </w:t>
      </w:r>
      <w:bookmarkStart w:id="13168" w:name="_ETM_Q31_632790"/>
      <w:bookmarkEnd w:id="13168"/>
      <w:r w:rsidRPr="00CC5464">
        <w:rPr>
          <w:rtl/>
        </w:rPr>
        <w:t xml:space="preserve">לחודשים </w:t>
      </w:r>
      <w:bookmarkStart w:id="13169" w:name="_ETM_Q31_633989"/>
      <w:bookmarkEnd w:id="13169"/>
      <w:r w:rsidRPr="00CC5464">
        <w:rPr>
          <w:rtl/>
        </w:rPr>
        <w:t>נובמבר</w:t>
      </w:r>
      <w:bookmarkStart w:id="13170" w:name="_ETM_Q31_635010"/>
      <w:bookmarkEnd w:id="13170"/>
      <w:r>
        <w:rPr>
          <w:rFonts w:hint="cs"/>
          <w:rtl/>
        </w:rPr>
        <w:t>-</w:t>
      </w:r>
      <w:r w:rsidRPr="00CC5464">
        <w:rPr>
          <w:rtl/>
        </w:rPr>
        <w:t>דצמבר</w:t>
      </w:r>
      <w:bookmarkStart w:id="13171" w:name="_ETM_Q31_635700"/>
      <w:bookmarkStart w:id="13172" w:name="_ETM_Q31_636000"/>
      <w:bookmarkEnd w:id="13171"/>
      <w:bookmarkEnd w:id="13172"/>
      <w:r>
        <w:rPr>
          <w:rFonts w:hint="cs"/>
          <w:rtl/>
        </w:rPr>
        <w:t xml:space="preserve"> 2024.</w:t>
      </w:r>
      <w:bookmarkStart w:id="13173" w:name="_ETM_Q31_637777"/>
      <w:bookmarkEnd w:id="13173"/>
      <w:r>
        <w:rPr>
          <w:rFonts w:hint="cs"/>
          <w:rtl/>
        </w:rPr>
        <w:t xml:space="preserve"> </w:t>
      </w:r>
      <w:bookmarkStart w:id="13174" w:name="_ETM_Q31_637852"/>
      <w:bookmarkStart w:id="13175" w:name="_ETM_Q31_638305"/>
      <w:bookmarkStart w:id="13176" w:name="_ETM_Q31_638430"/>
      <w:bookmarkStart w:id="13177" w:name="_ETM_Q31_638180"/>
      <w:bookmarkEnd w:id="13174"/>
      <w:bookmarkEnd w:id="13175"/>
      <w:bookmarkEnd w:id="13176"/>
      <w:bookmarkEnd w:id="13177"/>
      <w:r w:rsidRPr="00CC5464">
        <w:rPr>
          <w:rtl/>
        </w:rPr>
        <w:t xml:space="preserve">אדוני </w:t>
      </w:r>
      <w:bookmarkStart w:id="13178" w:name="_ETM_Q31_638480"/>
      <w:bookmarkEnd w:id="13178"/>
      <w:r w:rsidRPr="00CC5464">
        <w:rPr>
          <w:rtl/>
        </w:rPr>
        <w:t>היושב-ראש</w:t>
      </w:r>
      <w:r>
        <w:rPr>
          <w:rFonts w:hint="cs"/>
          <w:rtl/>
        </w:rPr>
        <w:t>,</w:t>
      </w:r>
      <w:r w:rsidRPr="00CC5464">
        <w:rPr>
          <w:rtl/>
        </w:rPr>
        <w:t xml:space="preserve"> </w:t>
      </w:r>
      <w:bookmarkStart w:id="13179" w:name="_ETM_Q31_639519"/>
      <w:bookmarkEnd w:id="13179"/>
      <w:r w:rsidRPr="00CC5464">
        <w:rPr>
          <w:rtl/>
        </w:rPr>
        <w:t xml:space="preserve">המפתח </w:t>
      </w:r>
      <w:bookmarkStart w:id="13180" w:name="_ETM_Q31_640180"/>
      <w:bookmarkEnd w:id="13180"/>
      <w:r w:rsidRPr="00CC5464">
        <w:rPr>
          <w:rtl/>
        </w:rPr>
        <w:t xml:space="preserve">החשוב </w:t>
      </w:r>
      <w:bookmarkStart w:id="13181" w:name="_ETM_Q31_640599"/>
      <w:bookmarkEnd w:id="13181"/>
      <w:r w:rsidRPr="00CC5464">
        <w:rPr>
          <w:rtl/>
        </w:rPr>
        <w:t xml:space="preserve">ביותר </w:t>
      </w:r>
      <w:bookmarkStart w:id="13182" w:name="_ETM_Q31_641650"/>
      <w:bookmarkEnd w:id="13182"/>
      <w:r w:rsidRPr="00CC5464">
        <w:rPr>
          <w:rtl/>
        </w:rPr>
        <w:t xml:space="preserve">בהסתכלות </w:t>
      </w:r>
      <w:bookmarkStart w:id="13183" w:name="_ETM_Q31_642249"/>
      <w:bookmarkEnd w:id="13183"/>
      <w:r w:rsidRPr="00CC5464">
        <w:rPr>
          <w:rtl/>
        </w:rPr>
        <w:t xml:space="preserve">קדימה </w:t>
      </w:r>
      <w:bookmarkStart w:id="13184" w:name="_ETM_Q31_644030"/>
      <w:bookmarkEnd w:id="13184"/>
      <w:r w:rsidRPr="00CC5464">
        <w:rPr>
          <w:rtl/>
        </w:rPr>
        <w:t xml:space="preserve">הוא </w:t>
      </w:r>
      <w:bookmarkStart w:id="13185" w:name="_ETM_Q31_644180"/>
      <w:bookmarkEnd w:id="13185"/>
      <w:r w:rsidRPr="00CC5464">
        <w:rPr>
          <w:rtl/>
        </w:rPr>
        <w:t xml:space="preserve">חזרה </w:t>
      </w:r>
      <w:bookmarkStart w:id="13186" w:name="_ETM_Q31_644540"/>
      <w:bookmarkEnd w:id="13186"/>
      <w:r w:rsidRPr="00CC5464">
        <w:rPr>
          <w:rtl/>
        </w:rPr>
        <w:t xml:space="preserve">לפעילות </w:t>
      </w:r>
      <w:bookmarkStart w:id="13187" w:name="_ETM_Q31_644990"/>
      <w:bookmarkEnd w:id="13187"/>
      <w:r w:rsidRPr="00CC5464">
        <w:rPr>
          <w:rtl/>
        </w:rPr>
        <w:t xml:space="preserve">של </w:t>
      </w:r>
      <w:bookmarkStart w:id="13188" w:name="_ETM_Q31_645140"/>
      <w:bookmarkEnd w:id="13188"/>
      <w:r w:rsidRPr="00CC5464">
        <w:rPr>
          <w:rtl/>
        </w:rPr>
        <w:t xml:space="preserve">העסקים </w:t>
      </w:r>
      <w:bookmarkStart w:id="13189" w:name="_ETM_Q31_645860"/>
      <w:bookmarkEnd w:id="13189"/>
      <w:r w:rsidRPr="00CC5464">
        <w:rPr>
          <w:rtl/>
        </w:rPr>
        <w:t xml:space="preserve">גם </w:t>
      </w:r>
      <w:bookmarkStart w:id="13190" w:name="_ETM_Q31_646190"/>
      <w:bookmarkEnd w:id="13190"/>
      <w:r w:rsidRPr="00CC5464">
        <w:rPr>
          <w:rtl/>
        </w:rPr>
        <w:t xml:space="preserve">באזורים </w:t>
      </w:r>
      <w:bookmarkStart w:id="13191" w:name="_ETM_Q31_647360"/>
      <w:bookmarkEnd w:id="13191"/>
      <w:r w:rsidRPr="00CC5464">
        <w:rPr>
          <w:rtl/>
        </w:rPr>
        <w:t>שנפגעו</w:t>
      </w:r>
      <w:r>
        <w:rPr>
          <w:rFonts w:hint="cs"/>
          <w:rtl/>
        </w:rPr>
        <w:t>,</w:t>
      </w:r>
      <w:r w:rsidRPr="00CC5464">
        <w:rPr>
          <w:rtl/>
        </w:rPr>
        <w:t xml:space="preserve"> </w:t>
      </w:r>
      <w:bookmarkStart w:id="13192" w:name="_ETM_Q31_648710"/>
      <w:bookmarkEnd w:id="13192"/>
      <w:r w:rsidRPr="00CC5464">
        <w:rPr>
          <w:rtl/>
        </w:rPr>
        <w:t>ולשמחתנו</w:t>
      </w:r>
      <w:r>
        <w:rPr>
          <w:rFonts w:hint="cs"/>
          <w:rtl/>
        </w:rPr>
        <w:t>,</w:t>
      </w:r>
      <w:r w:rsidRPr="00CC5464">
        <w:rPr>
          <w:rtl/>
        </w:rPr>
        <w:t xml:space="preserve"> החל </w:t>
      </w:r>
      <w:bookmarkStart w:id="13193" w:name="_ETM_Q31_649160"/>
      <w:bookmarkEnd w:id="13193"/>
      <w:r w:rsidRPr="00CC5464">
        <w:rPr>
          <w:rtl/>
        </w:rPr>
        <w:t xml:space="preserve">מסוף </w:t>
      </w:r>
      <w:bookmarkStart w:id="13194" w:name="_ETM_Q31_649580"/>
      <w:bookmarkEnd w:id="13194"/>
      <w:r w:rsidRPr="00CC5464">
        <w:rPr>
          <w:rtl/>
        </w:rPr>
        <w:t xml:space="preserve">חודש </w:t>
      </w:r>
      <w:bookmarkStart w:id="13195" w:name="_ETM_Q31_649910"/>
      <w:bookmarkEnd w:id="13195"/>
      <w:r w:rsidRPr="00CC5464">
        <w:rPr>
          <w:rtl/>
        </w:rPr>
        <w:t xml:space="preserve">נובמבר </w:t>
      </w:r>
      <w:bookmarkStart w:id="13196" w:name="_ETM_Q31_650480"/>
      <w:bookmarkStart w:id="13197" w:name="_ETM_Q31_651920"/>
      <w:bookmarkEnd w:id="13196"/>
      <w:bookmarkEnd w:id="13197"/>
      <w:r w:rsidRPr="00CC5464">
        <w:rPr>
          <w:rtl/>
        </w:rPr>
        <w:t xml:space="preserve">זה </w:t>
      </w:r>
      <w:bookmarkStart w:id="13198" w:name="_ETM_Q31_652130"/>
      <w:bookmarkEnd w:id="13198"/>
      <w:r w:rsidRPr="00CC5464">
        <w:rPr>
          <w:rtl/>
        </w:rPr>
        <w:t>המצב</w:t>
      </w:r>
      <w:r>
        <w:rPr>
          <w:rFonts w:hint="cs"/>
          <w:rtl/>
        </w:rPr>
        <w:t>.</w:t>
      </w:r>
      <w:r w:rsidRPr="00CC5464">
        <w:rPr>
          <w:rtl/>
        </w:rPr>
        <w:t xml:space="preserve"> </w:t>
      </w:r>
      <w:bookmarkStart w:id="13199" w:name="_ETM_Q31_654380"/>
      <w:bookmarkEnd w:id="13199"/>
      <w:r w:rsidRPr="00CC5464">
        <w:rPr>
          <w:rtl/>
        </w:rPr>
        <w:t xml:space="preserve">משרד </w:t>
      </w:r>
      <w:bookmarkStart w:id="13200" w:name="_ETM_Q31_654710"/>
      <w:bookmarkEnd w:id="13200"/>
      <w:r w:rsidRPr="00CC5464">
        <w:rPr>
          <w:rtl/>
        </w:rPr>
        <w:t xml:space="preserve">האוצר </w:t>
      </w:r>
      <w:bookmarkStart w:id="13201" w:name="_ETM_Q31_655040"/>
      <w:bookmarkEnd w:id="13201"/>
      <w:r w:rsidRPr="00CC5464">
        <w:rPr>
          <w:rtl/>
        </w:rPr>
        <w:t xml:space="preserve">ימשיך </w:t>
      </w:r>
      <w:bookmarkStart w:id="13202" w:name="_ETM_Q31_655430"/>
      <w:bookmarkEnd w:id="13202"/>
      <w:r w:rsidRPr="00CC5464">
        <w:rPr>
          <w:rtl/>
        </w:rPr>
        <w:t xml:space="preserve">לעבוד </w:t>
      </w:r>
      <w:bookmarkStart w:id="13203" w:name="_ETM_Q31_655760"/>
      <w:bookmarkEnd w:id="13203"/>
      <w:r w:rsidRPr="00CC5464">
        <w:rPr>
          <w:rtl/>
        </w:rPr>
        <w:t xml:space="preserve">בשיתוף </w:t>
      </w:r>
      <w:bookmarkStart w:id="13204" w:name="_ETM_Q31_656150"/>
      <w:bookmarkEnd w:id="13204"/>
      <w:r w:rsidRPr="00CC5464">
        <w:rPr>
          <w:rtl/>
        </w:rPr>
        <w:t xml:space="preserve">פעולה </w:t>
      </w:r>
      <w:bookmarkStart w:id="13205" w:name="_ETM_Q31_656810"/>
      <w:bookmarkEnd w:id="13205"/>
      <w:r w:rsidRPr="00CC5464">
        <w:rPr>
          <w:rtl/>
        </w:rPr>
        <w:t xml:space="preserve">עם </w:t>
      </w:r>
      <w:bookmarkStart w:id="13206" w:name="_ETM_Q31_657020"/>
      <w:bookmarkEnd w:id="13206"/>
      <w:r w:rsidRPr="00CC5464">
        <w:rPr>
          <w:rtl/>
        </w:rPr>
        <w:t xml:space="preserve">כל </w:t>
      </w:r>
      <w:bookmarkStart w:id="13207" w:name="_ETM_Q31_657350"/>
      <w:bookmarkEnd w:id="13207"/>
      <w:r w:rsidRPr="00CC5464">
        <w:rPr>
          <w:rtl/>
        </w:rPr>
        <w:t xml:space="preserve">הגורמים </w:t>
      </w:r>
      <w:bookmarkStart w:id="13208" w:name="_ETM_Q31_657740"/>
      <w:bookmarkEnd w:id="13208"/>
      <w:r w:rsidRPr="00CC5464">
        <w:rPr>
          <w:rtl/>
        </w:rPr>
        <w:t xml:space="preserve">הרלוונטיים </w:t>
      </w:r>
      <w:bookmarkStart w:id="13209" w:name="_ETM_Q31_659380"/>
      <w:bookmarkEnd w:id="13209"/>
      <w:r w:rsidRPr="00CC5464">
        <w:rPr>
          <w:rtl/>
        </w:rPr>
        <w:t xml:space="preserve">וימשיך </w:t>
      </w:r>
      <w:bookmarkStart w:id="13210" w:name="_ETM_Q31_659950"/>
      <w:bookmarkEnd w:id="13210"/>
      <w:r w:rsidRPr="00CC5464">
        <w:rPr>
          <w:rtl/>
        </w:rPr>
        <w:t xml:space="preserve">להיות </w:t>
      </w:r>
      <w:bookmarkStart w:id="13211" w:name="_ETM_Q31_660370"/>
      <w:bookmarkEnd w:id="13211"/>
      <w:r w:rsidRPr="00CC5464">
        <w:rPr>
          <w:rtl/>
        </w:rPr>
        <w:t xml:space="preserve">מחויב </w:t>
      </w:r>
      <w:bookmarkStart w:id="13212" w:name="_ETM_Q31_660940"/>
      <w:bookmarkEnd w:id="13212"/>
      <w:r w:rsidRPr="00CC5464">
        <w:rPr>
          <w:rtl/>
        </w:rPr>
        <w:t xml:space="preserve">לכך </w:t>
      </w:r>
      <w:bookmarkStart w:id="13213" w:name="_ETM_Q31_661330"/>
      <w:bookmarkEnd w:id="13213"/>
      <w:r w:rsidRPr="00CC5464">
        <w:rPr>
          <w:rtl/>
        </w:rPr>
        <w:t xml:space="preserve">שהמשק </w:t>
      </w:r>
      <w:bookmarkStart w:id="13214" w:name="_ETM_Q31_661840"/>
      <w:bookmarkEnd w:id="13214"/>
      <w:r w:rsidRPr="00CC5464">
        <w:rPr>
          <w:rtl/>
        </w:rPr>
        <w:t xml:space="preserve">הישראלי </w:t>
      </w:r>
      <w:bookmarkStart w:id="13215" w:name="_ETM_Q31_663080"/>
      <w:bookmarkEnd w:id="13215"/>
      <w:r w:rsidRPr="00CC5464">
        <w:rPr>
          <w:rtl/>
        </w:rPr>
        <w:t xml:space="preserve">יעמוד </w:t>
      </w:r>
      <w:bookmarkStart w:id="13216" w:name="_ETM_Q31_663530"/>
      <w:bookmarkEnd w:id="13216"/>
      <w:r w:rsidRPr="00CC5464">
        <w:rPr>
          <w:rtl/>
        </w:rPr>
        <w:t xml:space="preserve">איתן </w:t>
      </w:r>
      <w:bookmarkStart w:id="13217" w:name="_ETM_Q31_664750"/>
      <w:bookmarkEnd w:id="13217"/>
      <w:r w:rsidRPr="00CC5464">
        <w:rPr>
          <w:rtl/>
        </w:rPr>
        <w:t xml:space="preserve">מול </w:t>
      </w:r>
      <w:bookmarkStart w:id="13218" w:name="_ETM_Q31_665020"/>
      <w:bookmarkEnd w:id="13218"/>
      <w:r w:rsidRPr="00CC5464">
        <w:rPr>
          <w:rtl/>
        </w:rPr>
        <w:t xml:space="preserve">האתגר </w:t>
      </w:r>
      <w:bookmarkStart w:id="13219" w:name="_ETM_Q31_666099"/>
      <w:bookmarkEnd w:id="13219"/>
      <w:r w:rsidRPr="00CC5464">
        <w:rPr>
          <w:rtl/>
        </w:rPr>
        <w:t xml:space="preserve">ויצא </w:t>
      </w:r>
      <w:bookmarkStart w:id="13220" w:name="_ETM_Q31_666730"/>
      <w:bookmarkEnd w:id="13220"/>
      <w:r w:rsidRPr="00CC5464">
        <w:rPr>
          <w:rtl/>
        </w:rPr>
        <w:t xml:space="preserve">ממנו </w:t>
      </w:r>
      <w:bookmarkStart w:id="13221" w:name="_ETM_Q31_667569"/>
      <w:bookmarkEnd w:id="13221"/>
      <w:r w:rsidRPr="00CC5464">
        <w:rPr>
          <w:rtl/>
        </w:rPr>
        <w:t>מחוזק</w:t>
      </w:r>
      <w:r>
        <w:rPr>
          <w:rFonts w:hint="cs"/>
          <w:rtl/>
        </w:rPr>
        <w:t>.</w:t>
      </w:r>
      <w:r w:rsidRPr="00CC5464">
        <w:rPr>
          <w:rtl/>
        </w:rPr>
        <w:t xml:space="preserve"> </w:t>
      </w:r>
      <w:bookmarkStart w:id="13222" w:name="_ETM_Q31_668769"/>
      <w:bookmarkEnd w:id="13222"/>
      <w:r w:rsidRPr="00CC5464">
        <w:rPr>
          <w:rtl/>
        </w:rPr>
        <w:t xml:space="preserve">תודה </w:t>
      </w:r>
      <w:bookmarkStart w:id="13223" w:name="_ETM_Q31_669069"/>
      <w:bookmarkEnd w:id="13223"/>
      <w:r w:rsidRPr="00CC5464">
        <w:rPr>
          <w:rtl/>
        </w:rPr>
        <w:t>רבה</w:t>
      </w:r>
      <w:r>
        <w:rPr>
          <w:rFonts w:hint="cs"/>
          <w:rtl/>
        </w:rPr>
        <w:t>.</w:t>
      </w:r>
    </w:p>
    <w:p w:rsidR="00BC31FD" w:rsidRDefault="00BC31FD" w:rsidP="00952A44">
      <w:pPr>
        <w:rPr>
          <w:rtl/>
        </w:rPr>
      </w:pPr>
      <w:bookmarkStart w:id="13224" w:name="_ETM_Q31_669461"/>
      <w:bookmarkStart w:id="13225" w:name="_ETM_Q31_669541"/>
      <w:bookmarkEnd w:id="13224"/>
      <w:bookmarkEnd w:id="13225"/>
    </w:p>
    <w:p w:rsidR="00BC31FD" w:rsidRDefault="00BC31FD" w:rsidP="00952A44">
      <w:pPr>
        <w:pStyle w:val="af6"/>
        <w:keepNext/>
        <w:rPr>
          <w:rtl/>
        </w:rPr>
      </w:pPr>
      <w:bookmarkStart w:id="13226" w:name="ET_yor_6599_4"/>
      <w:r w:rsidRPr="005444D5">
        <w:rPr>
          <w:rStyle w:val="TagStyle"/>
          <w:rtl/>
        </w:rPr>
        <w:t xml:space="preserve"> &lt;&lt; יור &gt;&gt; </w:t>
      </w:r>
      <w:r>
        <w:rPr>
          <w:rtl/>
        </w:rPr>
        <w:t>היו"ר משה רוט:</w:t>
      </w:r>
      <w:r w:rsidRPr="005444D5">
        <w:rPr>
          <w:rStyle w:val="TagStyle"/>
          <w:rtl/>
        </w:rPr>
        <w:t xml:space="preserve"> &lt;&lt; יור &gt;&gt;</w:t>
      </w:r>
      <w:r>
        <w:rPr>
          <w:rtl/>
        </w:rPr>
        <w:t xml:space="preserve"> </w:t>
      </w:r>
      <w:bookmarkEnd w:id="13226"/>
    </w:p>
    <w:p w:rsidR="00BC31FD" w:rsidRDefault="00BC31FD" w:rsidP="00DD0FF2">
      <w:pPr>
        <w:rPr>
          <w:rtl/>
        </w:rPr>
      </w:pPr>
    </w:p>
    <w:p w:rsidR="00BC31FD" w:rsidRDefault="00BC31FD" w:rsidP="00952A44">
      <w:pPr>
        <w:rPr>
          <w:rtl/>
        </w:rPr>
      </w:pPr>
      <w:bookmarkStart w:id="13227" w:name="_ETM_Q31_669493"/>
      <w:bookmarkStart w:id="13228" w:name="_ETM_Q31_669819"/>
      <w:bookmarkEnd w:id="13227"/>
      <w:bookmarkEnd w:id="13228"/>
      <w:r w:rsidRPr="00CC5464">
        <w:rPr>
          <w:rtl/>
        </w:rPr>
        <w:t xml:space="preserve">תודה </w:t>
      </w:r>
      <w:bookmarkStart w:id="13229" w:name="_ETM_Q31_670150"/>
      <w:bookmarkEnd w:id="13229"/>
      <w:r w:rsidRPr="00CC5464">
        <w:rPr>
          <w:rtl/>
        </w:rPr>
        <w:t>רבה</w:t>
      </w:r>
      <w:r>
        <w:rPr>
          <w:rFonts w:hint="cs"/>
          <w:rtl/>
        </w:rPr>
        <w:t>.</w:t>
      </w:r>
      <w:r w:rsidRPr="00CC5464">
        <w:rPr>
          <w:rtl/>
        </w:rPr>
        <w:t xml:space="preserve"> </w:t>
      </w:r>
      <w:bookmarkStart w:id="13230" w:name="_ETM_Q31_670959"/>
      <w:bookmarkEnd w:id="13230"/>
      <w:r w:rsidRPr="00CC5464">
        <w:rPr>
          <w:rtl/>
        </w:rPr>
        <w:t xml:space="preserve">חבר </w:t>
      </w:r>
      <w:bookmarkStart w:id="13231" w:name="_ETM_Q31_671290"/>
      <w:bookmarkEnd w:id="13231"/>
      <w:r w:rsidRPr="00CC5464">
        <w:rPr>
          <w:rtl/>
        </w:rPr>
        <w:t xml:space="preserve">הכנסת </w:t>
      </w:r>
      <w:bookmarkStart w:id="13232" w:name="_ETM_Q31_671769"/>
      <w:bookmarkEnd w:id="13232"/>
      <w:r>
        <w:rPr>
          <w:rFonts w:hint="cs"/>
          <w:rtl/>
        </w:rPr>
        <w:t>אלמוג</w:t>
      </w:r>
      <w:r w:rsidRPr="00CC5464">
        <w:rPr>
          <w:rtl/>
        </w:rPr>
        <w:t xml:space="preserve"> </w:t>
      </w:r>
      <w:bookmarkStart w:id="13233" w:name="_ETM_Q31_672069"/>
      <w:bookmarkEnd w:id="13233"/>
      <w:r w:rsidRPr="00CC5464">
        <w:rPr>
          <w:rtl/>
        </w:rPr>
        <w:t>כהן</w:t>
      </w:r>
      <w:r>
        <w:rPr>
          <w:rFonts w:hint="cs"/>
          <w:rtl/>
        </w:rPr>
        <w:t>,</w:t>
      </w:r>
      <w:r w:rsidRPr="00CC5464">
        <w:rPr>
          <w:rtl/>
        </w:rPr>
        <w:t xml:space="preserve"> </w:t>
      </w:r>
      <w:bookmarkStart w:id="13234" w:name="_ETM_Q31_672339"/>
      <w:bookmarkEnd w:id="13234"/>
      <w:r w:rsidRPr="00CC5464">
        <w:rPr>
          <w:rtl/>
        </w:rPr>
        <w:t>ביקשת</w:t>
      </w:r>
      <w:bookmarkStart w:id="13235" w:name="_ETM_Q31_674579"/>
      <w:bookmarkStart w:id="13236" w:name="_ETM_Q31_676670"/>
      <w:bookmarkEnd w:id="13235"/>
      <w:bookmarkEnd w:id="13236"/>
      <w:r w:rsidRPr="00CC5464">
        <w:rPr>
          <w:rtl/>
        </w:rPr>
        <w:t xml:space="preserve"> </w:t>
      </w:r>
      <w:bookmarkStart w:id="13237" w:name="_ETM_Q31_677000"/>
      <w:bookmarkEnd w:id="13237"/>
      <w:r w:rsidRPr="00CC5464">
        <w:rPr>
          <w:rtl/>
        </w:rPr>
        <w:t xml:space="preserve">עמדה </w:t>
      </w:r>
      <w:bookmarkStart w:id="13238" w:name="_ETM_Q31_677209"/>
      <w:bookmarkEnd w:id="13238"/>
      <w:r w:rsidRPr="00CC5464">
        <w:rPr>
          <w:rtl/>
        </w:rPr>
        <w:t>נוספת</w:t>
      </w:r>
      <w:r>
        <w:rPr>
          <w:rFonts w:hint="cs"/>
          <w:rtl/>
        </w:rPr>
        <w:t>.</w:t>
      </w:r>
      <w:r w:rsidRPr="00CC5464">
        <w:rPr>
          <w:rtl/>
        </w:rPr>
        <w:t xml:space="preserve"> </w:t>
      </w:r>
      <w:bookmarkStart w:id="13239" w:name="_ETM_Q31_677569"/>
      <w:bookmarkEnd w:id="13239"/>
      <w:r w:rsidRPr="00CC5464">
        <w:rPr>
          <w:rtl/>
        </w:rPr>
        <w:t xml:space="preserve">חבר </w:t>
      </w:r>
      <w:bookmarkStart w:id="13240" w:name="_ETM_Q31_677840"/>
      <w:bookmarkEnd w:id="13240"/>
      <w:r w:rsidRPr="00CC5464">
        <w:rPr>
          <w:rtl/>
        </w:rPr>
        <w:t xml:space="preserve">הכנסת </w:t>
      </w:r>
      <w:bookmarkStart w:id="13241" w:name="_ETM_Q31_678140"/>
      <w:bookmarkEnd w:id="13241"/>
      <w:r w:rsidRPr="00CC5464">
        <w:rPr>
          <w:rtl/>
        </w:rPr>
        <w:t>כהן</w:t>
      </w:r>
      <w:r>
        <w:rPr>
          <w:rFonts w:hint="cs"/>
          <w:rtl/>
        </w:rPr>
        <w:t xml:space="preserve">, </w:t>
      </w:r>
      <w:bookmarkStart w:id="13242" w:name="_ETM_Q31_680617"/>
      <w:bookmarkEnd w:id="13242"/>
      <w:r>
        <w:rPr>
          <w:rFonts w:hint="cs"/>
          <w:rtl/>
        </w:rPr>
        <w:t>בבקשה.</w:t>
      </w:r>
    </w:p>
    <w:p w:rsidR="00BC31FD" w:rsidRPr="00D7137B" w:rsidRDefault="00BC31FD" w:rsidP="00D7137B">
      <w:pPr>
        <w:rPr>
          <w:rtl/>
        </w:rPr>
      </w:pPr>
    </w:p>
    <w:p w:rsidR="00BC31FD" w:rsidRDefault="00BC31FD" w:rsidP="00952A44">
      <w:pPr>
        <w:pStyle w:val="af5"/>
        <w:keepNext/>
        <w:rPr>
          <w:rtl/>
        </w:rPr>
      </w:pPr>
      <w:bookmarkStart w:id="13243" w:name="ET_interruption_6352_6"/>
      <w:r w:rsidRPr="005444D5">
        <w:rPr>
          <w:rStyle w:val="TagStyle"/>
          <w:rtl/>
        </w:rPr>
        <w:t xml:space="preserve"> &lt;&lt; קריאה &gt;&gt; </w:t>
      </w:r>
      <w:r>
        <w:rPr>
          <w:rtl/>
        </w:rPr>
        <w:t>אלמוג כהן (עוצמה יהודית):</w:t>
      </w:r>
      <w:r w:rsidRPr="005444D5">
        <w:rPr>
          <w:rStyle w:val="TagStyle"/>
          <w:rtl/>
        </w:rPr>
        <w:t xml:space="preserve"> &lt;&lt; קריאה &gt;&gt;</w:t>
      </w:r>
      <w:r>
        <w:rPr>
          <w:rtl/>
        </w:rPr>
        <w:t xml:space="preserve"> </w:t>
      </w:r>
      <w:bookmarkEnd w:id="13243"/>
    </w:p>
    <w:p w:rsidR="00BC31FD" w:rsidRDefault="00BC31FD" w:rsidP="00DD0FF2">
      <w:pPr>
        <w:rPr>
          <w:rtl/>
          <w:lang w:eastAsia="he-IL"/>
        </w:rPr>
      </w:pPr>
    </w:p>
    <w:p w:rsidR="00BC31FD" w:rsidRDefault="00DD0FF2" w:rsidP="00952A44">
      <w:pPr>
        <w:rPr>
          <w:rtl/>
          <w:lang w:eastAsia="he-IL"/>
        </w:rPr>
      </w:pPr>
      <w:r>
        <w:rPr>
          <w:rFonts w:hint="cs"/>
          <w:rtl/>
          <w:lang w:eastAsia="he-IL"/>
        </w:rPr>
        <w:t>– – –</w:t>
      </w:r>
    </w:p>
    <w:p w:rsidR="00BC31FD" w:rsidRDefault="00BC31FD" w:rsidP="00952A44">
      <w:pPr>
        <w:rPr>
          <w:rtl/>
          <w:lang w:eastAsia="he-IL"/>
        </w:rPr>
      </w:pPr>
    </w:p>
    <w:p w:rsidR="00BC31FD" w:rsidRDefault="00BC31FD" w:rsidP="00952A44">
      <w:pPr>
        <w:pStyle w:val="af6"/>
        <w:keepNext/>
        <w:rPr>
          <w:rtl/>
        </w:rPr>
      </w:pPr>
      <w:bookmarkStart w:id="13244" w:name="ET_yor_6599_7"/>
      <w:r w:rsidRPr="005444D5">
        <w:rPr>
          <w:rStyle w:val="TagStyle"/>
          <w:rtl/>
        </w:rPr>
        <w:t xml:space="preserve"> &lt;&lt; יור &gt;&gt; </w:t>
      </w:r>
      <w:r>
        <w:rPr>
          <w:rtl/>
        </w:rPr>
        <w:t>היו"ר משה רוט:</w:t>
      </w:r>
      <w:r w:rsidRPr="005444D5">
        <w:rPr>
          <w:rStyle w:val="TagStyle"/>
          <w:rtl/>
        </w:rPr>
        <w:t xml:space="preserve"> &lt;&lt; יור &gt;&gt;</w:t>
      </w:r>
      <w:r>
        <w:rPr>
          <w:rtl/>
        </w:rPr>
        <w:t xml:space="preserve"> </w:t>
      </w:r>
      <w:bookmarkEnd w:id="13244"/>
    </w:p>
    <w:p w:rsidR="00BC31FD" w:rsidRDefault="00BC31FD" w:rsidP="00DD0FF2">
      <w:pPr>
        <w:rPr>
          <w:rtl/>
          <w:lang w:eastAsia="he-IL"/>
        </w:rPr>
      </w:pPr>
    </w:p>
    <w:p w:rsidR="00BC31FD" w:rsidRDefault="00BC31FD" w:rsidP="00D7137B">
      <w:pPr>
        <w:rPr>
          <w:rtl/>
        </w:rPr>
      </w:pPr>
      <w:bookmarkStart w:id="13245" w:name="_ETM_Q31_679480"/>
      <w:bookmarkEnd w:id="13245"/>
      <w:r>
        <w:rPr>
          <w:rFonts w:hint="cs"/>
          <w:rtl/>
        </w:rPr>
        <w:t xml:space="preserve">מוותר. </w:t>
      </w:r>
      <w:bookmarkStart w:id="13246" w:name="_ETM_Q31_683405"/>
      <w:bookmarkStart w:id="13247" w:name="_ETM_Q31_683468"/>
      <w:bookmarkStart w:id="13248" w:name="_ETM_Q31_680680"/>
      <w:bookmarkStart w:id="13249" w:name="_ETM_Q31_682150"/>
      <w:bookmarkStart w:id="13250" w:name="_ETM_Q31_682810"/>
      <w:bookmarkEnd w:id="13246"/>
      <w:bookmarkEnd w:id="13247"/>
      <w:bookmarkEnd w:id="13248"/>
      <w:bookmarkEnd w:id="13249"/>
      <w:bookmarkEnd w:id="13250"/>
      <w:r>
        <w:rPr>
          <w:rFonts w:hint="cs"/>
          <w:rtl/>
        </w:rPr>
        <w:t>ה</w:t>
      </w:r>
      <w:r w:rsidRPr="00CC5464">
        <w:rPr>
          <w:rtl/>
        </w:rPr>
        <w:t xml:space="preserve">מציעים </w:t>
      </w:r>
      <w:bookmarkStart w:id="13251" w:name="_ETM_Q31_683770"/>
      <w:bookmarkEnd w:id="13251"/>
      <w:r w:rsidRPr="00CC5464">
        <w:rPr>
          <w:rtl/>
        </w:rPr>
        <w:t xml:space="preserve">מסתפקים </w:t>
      </w:r>
      <w:bookmarkStart w:id="13252" w:name="_ETM_Q31_684670"/>
      <w:bookmarkEnd w:id="13252"/>
      <w:r w:rsidRPr="00CC5464">
        <w:rPr>
          <w:rtl/>
        </w:rPr>
        <w:t xml:space="preserve">בתשובת </w:t>
      </w:r>
      <w:bookmarkStart w:id="13253" w:name="_ETM_Q31_685270"/>
      <w:bookmarkEnd w:id="13253"/>
      <w:r w:rsidRPr="00CC5464">
        <w:rPr>
          <w:rtl/>
        </w:rPr>
        <w:t>השר</w:t>
      </w:r>
      <w:r>
        <w:rPr>
          <w:rFonts w:hint="cs"/>
          <w:rtl/>
        </w:rPr>
        <w:t xml:space="preserve"> או שרוצים להעביר את זה </w:t>
      </w:r>
      <w:bookmarkStart w:id="13254" w:name="_ETM_Q31_687694"/>
      <w:bookmarkEnd w:id="13254"/>
      <w:r>
        <w:rPr>
          <w:rFonts w:hint="cs"/>
          <w:rtl/>
        </w:rPr>
        <w:t>לוועדת כספים?</w:t>
      </w:r>
      <w:r w:rsidRPr="00CC5464">
        <w:rPr>
          <w:rtl/>
        </w:rPr>
        <w:t xml:space="preserve"> </w:t>
      </w:r>
      <w:bookmarkStart w:id="13255" w:name="_ETM_Q31_686510"/>
      <w:bookmarkEnd w:id="13255"/>
    </w:p>
    <w:p w:rsidR="00BC31FD" w:rsidRDefault="00BC31FD" w:rsidP="00952A44">
      <w:pPr>
        <w:rPr>
          <w:rtl/>
        </w:rPr>
      </w:pPr>
    </w:p>
    <w:p w:rsidR="00BC31FD" w:rsidRDefault="00BC31FD" w:rsidP="00952A44">
      <w:pPr>
        <w:pStyle w:val="af5"/>
        <w:keepNext/>
        <w:rPr>
          <w:rtl/>
        </w:rPr>
      </w:pPr>
      <w:bookmarkStart w:id="13256" w:name="ET_interruption_5765_8"/>
      <w:r w:rsidRPr="005444D5">
        <w:rPr>
          <w:rStyle w:val="TagStyle"/>
          <w:rtl/>
        </w:rPr>
        <w:t xml:space="preserve"> &lt;&lt; קריאה &gt;&gt; </w:t>
      </w:r>
      <w:r>
        <w:rPr>
          <w:rtl/>
        </w:rPr>
        <w:t>מיכאל מרדכי ביטון (המחנה הממלכתי):</w:t>
      </w:r>
      <w:r w:rsidRPr="005444D5">
        <w:rPr>
          <w:rStyle w:val="TagStyle"/>
          <w:rtl/>
        </w:rPr>
        <w:t xml:space="preserve"> &lt;&lt; קריאה &gt;&gt;</w:t>
      </w:r>
      <w:r>
        <w:rPr>
          <w:rtl/>
        </w:rPr>
        <w:t xml:space="preserve"> </w:t>
      </w:r>
      <w:bookmarkEnd w:id="13256"/>
    </w:p>
    <w:p w:rsidR="00BC31FD" w:rsidRDefault="00BC31FD" w:rsidP="00DD0FF2">
      <w:pPr>
        <w:rPr>
          <w:rtl/>
        </w:rPr>
      </w:pPr>
    </w:p>
    <w:p w:rsidR="00BC31FD" w:rsidRDefault="00BC31FD" w:rsidP="00952A44">
      <w:pPr>
        <w:rPr>
          <w:rtl/>
        </w:rPr>
      </w:pPr>
      <w:r>
        <w:rPr>
          <w:rFonts w:hint="cs"/>
          <w:rtl/>
        </w:rPr>
        <w:t>ועדת כספים.</w:t>
      </w:r>
      <w:bookmarkStart w:id="13257" w:name="_ETM_Q31_691044"/>
      <w:bookmarkEnd w:id="13257"/>
    </w:p>
    <w:p w:rsidR="00BC31FD" w:rsidRDefault="00BC31FD" w:rsidP="00952A44">
      <w:pPr>
        <w:rPr>
          <w:rtl/>
        </w:rPr>
      </w:pPr>
      <w:bookmarkStart w:id="13258" w:name="_ETM_Q31_691095"/>
      <w:bookmarkEnd w:id="13258"/>
    </w:p>
    <w:p w:rsidR="00BC31FD" w:rsidRDefault="00BC31FD" w:rsidP="00952A44">
      <w:pPr>
        <w:pStyle w:val="af6"/>
        <w:keepNext/>
        <w:rPr>
          <w:rtl/>
        </w:rPr>
      </w:pPr>
      <w:bookmarkStart w:id="13259" w:name="ET_yor_6599_9"/>
      <w:r w:rsidRPr="005444D5">
        <w:rPr>
          <w:rStyle w:val="TagStyle"/>
          <w:rtl/>
        </w:rPr>
        <w:t xml:space="preserve"> &lt;&lt; יור &gt;&gt; </w:t>
      </w:r>
      <w:r>
        <w:rPr>
          <w:rtl/>
        </w:rPr>
        <w:t>היו"ר משה רוט:</w:t>
      </w:r>
      <w:r w:rsidRPr="005444D5">
        <w:rPr>
          <w:rStyle w:val="TagStyle"/>
          <w:rtl/>
        </w:rPr>
        <w:t xml:space="preserve"> &lt;&lt; יור &gt;&gt;</w:t>
      </w:r>
      <w:r>
        <w:rPr>
          <w:rtl/>
        </w:rPr>
        <w:t xml:space="preserve"> </w:t>
      </w:r>
      <w:bookmarkEnd w:id="13259"/>
    </w:p>
    <w:p w:rsidR="00BC31FD" w:rsidRDefault="00BC31FD" w:rsidP="00DD0FF2">
      <w:pPr>
        <w:rPr>
          <w:rtl/>
        </w:rPr>
      </w:pPr>
    </w:p>
    <w:p w:rsidR="00BC31FD" w:rsidRDefault="00BC31FD" w:rsidP="00952A44">
      <w:pPr>
        <w:rPr>
          <w:rtl/>
        </w:rPr>
      </w:pPr>
      <w:r>
        <w:rPr>
          <w:rFonts w:hint="cs"/>
          <w:rtl/>
        </w:rPr>
        <w:t>ועדת כספים. יופי.</w:t>
      </w:r>
    </w:p>
    <w:p w:rsidR="00BC31FD" w:rsidRDefault="00BC31FD" w:rsidP="00952A44">
      <w:pPr>
        <w:rPr>
          <w:rtl/>
        </w:rPr>
      </w:pPr>
      <w:bookmarkStart w:id="13260" w:name="_ETM_Q31_694972"/>
      <w:bookmarkStart w:id="13261" w:name="_ETM_Q31_695009"/>
      <w:bookmarkEnd w:id="13260"/>
      <w:bookmarkEnd w:id="13261"/>
    </w:p>
    <w:p w:rsidR="00BC31FD" w:rsidRDefault="00BC31FD" w:rsidP="00952A44">
      <w:pPr>
        <w:pStyle w:val="af5"/>
        <w:keepNext/>
        <w:rPr>
          <w:rtl/>
        </w:rPr>
      </w:pPr>
      <w:bookmarkStart w:id="13262" w:name="ET_interruption_5765_10"/>
      <w:r w:rsidRPr="005444D5">
        <w:rPr>
          <w:rStyle w:val="TagStyle"/>
          <w:rtl/>
        </w:rPr>
        <w:t xml:space="preserve"> &lt;&lt; קריאה &gt;&gt; </w:t>
      </w:r>
      <w:r>
        <w:rPr>
          <w:rtl/>
        </w:rPr>
        <w:t>מיכאל מרדכי ביטון (המחנה הממלכתי):</w:t>
      </w:r>
      <w:r w:rsidRPr="005444D5">
        <w:rPr>
          <w:rStyle w:val="TagStyle"/>
          <w:rtl/>
        </w:rPr>
        <w:t xml:space="preserve"> &lt;&lt; קריאה &gt;&gt;</w:t>
      </w:r>
      <w:r>
        <w:rPr>
          <w:rtl/>
        </w:rPr>
        <w:t xml:space="preserve"> </w:t>
      </w:r>
      <w:bookmarkEnd w:id="13262"/>
    </w:p>
    <w:p w:rsidR="00BC31FD" w:rsidRDefault="00BC31FD" w:rsidP="00DD0FF2">
      <w:pPr>
        <w:rPr>
          <w:rtl/>
        </w:rPr>
      </w:pPr>
    </w:p>
    <w:p w:rsidR="00BC31FD" w:rsidRDefault="00DD0FF2" w:rsidP="00952A44">
      <w:pPr>
        <w:rPr>
          <w:rtl/>
        </w:rPr>
      </w:pPr>
      <w:r>
        <w:rPr>
          <w:rFonts w:hint="cs"/>
          <w:rtl/>
        </w:rPr>
        <w:t>– – –</w:t>
      </w:r>
      <w:r w:rsidR="00BC31FD">
        <w:rPr>
          <w:rFonts w:hint="cs"/>
          <w:rtl/>
        </w:rPr>
        <w:t xml:space="preserve"> ועדת כספים </w:t>
      </w:r>
      <w:r>
        <w:rPr>
          <w:rFonts w:hint="cs"/>
          <w:rtl/>
        </w:rPr>
        <w:t>– – –</w:t>
      </w:r>
      <w:r w:rsidR="00BC31FD">
        <w:rPr>
          <w:rFonts w:hint="cs"/>
          <w:rtl/>
        </w:rPr>
        <w:t xml:space="preserve"> ינון אזולאי </w:t>
      </w:r>
      <w:r>
        <w:rPr>
          <w:rFonts w:hint="cs"/>
          <w:rtl/>
        </w:rPr>
        <w:t>– – –</w:t>
      </w:r>
    </w:p>
    <w:p w:rsidR="00BC31FD" w:rsidRDefault="00BC31FD" w:rsidP="00952A44">
      <w:pPr>
        <w:rPr>
          <w:rtl/>
        </w:rPr>
      </w:pPr>
      <w:bookmarkStart w:id="13263" w:name="_ETM_Q31_695015"/>
      <w:bookmarkStart w:id="13264" w:name="_ETM_Q31_695075"/>
      <w:bookmarkEnd w:id="13263"/>
      <w:bookmarkEnd w:id="13264"/>
    </w:p>
    <w:p w:rsidR="00BC31FD" w:rsidRDefault="00BC31FD" w:rsidP="00952A44">
      <w:pPr>
        <w:pStyle w:val="af6"/>
        <w:keepNext/>
        <w:rPr>
          <w:rtl/>
        </w:rPr>
      </w:pPr>
      <w:bookmarkStart w:id="13265" w:name="ET_yor_6599_11"/>
      <w:r w:rsidRPr="005444D5">
        <w:rPr>
          <w:rStyle w:val="TagStyle"/>
          <w:rtl/>
        </w:rPr>
        <w:t xml:space="preserve"> &lt;&lt; יור &gt;&gt; </w:t>
      </w:r>
      <w:r>
        <w:rPr>
          <w:rtl/>
        </w:rPr>
        <w:t>היו"ר משה רוט:</w:t>
      </w:r>
      <w:r w:rsidRPr="005444D5">
        <w:rPr>
          <w:rStyle w:val="TagStyle"/>
          <w:rtl/>
        </w:rPr>
        <w:t xml:space="preserve"> &lt;&lt; יור &gt;&gt;</w:t>
      </w:r>
      <w:r>
        <w:rPr>
          <w:rtl/>
        </w:rPr>
        <w:t xml:space="preserve"> </w:t>
      </w:r>
      <w:bookmarkEnd w:id="13265"/>
    </w:p>
    <w:p w:rsidR="00BC31FD" w:rsidRDefault="00BC31FD" w:rsidP="00DD0FF2">
      <w:pPr>
        <w:rPr>
          <w:rtl/>
        </w:rPr>
      </w:pPr>
    </w:p>
    <w:p w:rsidR="00BC31FD" w:rsidRDefault="00BC31FD" w:rsidP="00952A44">
      <w:pPr>
        <w:rPr>
          <w:rtl/>
        </w:rPr>
      </w:pPr>
      <w:r>
        <w:rPr>
          <w:rFonts w:hint="cs"/>
          <w:rtl/>
        </w:rPr>
        <w:t xml:space="preserve">אם כן, </w:t>
      </w:r>
      <w:bookmarkStart w:id="13266" w:name="_ETM_Q31_698030"/>
      <w:bookmarkEnd w:id="13266"/>
      <w:r w:rsidRPr="00CC5464">
        <w:rPr>
          <w:rtl/>
        </w:rPr>
        <w:t>נצביע</w:t>
      </w:r>
      <w:r>
        <w:rPr>
          <w:rFonts w:hint="cs"/>
          <w:rtl/>
        </w:rPr>
        <w:t xml:space="preserve"> – חבר הכנסת ביטון,</w:t>
      </w:r>
      <w:bookmarkStart w:id="13267" w:name="_ETM_Q31_700489"/>
      <w:bookmarkEnd w:id="13267"/>
      <w:r w:rsidRPr="00CC5464">
        <w:rPr>
          <w:rtl/>
        </w:rPr>
        <w:t xml:space="preserve"> </w:t>
      </w:r>
      <w:bookmarkStart w:id="13268" w:name="_ETM_Q31_700719"/>
      <w:bookmarkEnd w:id="13268"/>
      <w:r w:rsidRPr="00CC5464">
        <w:rPr>
          <w:rtl/>
        </w:rPr>
        <w:t xml:space="preserve">אנחנו </w:t>
      </w:r>
      <w:bookmarkStart w:id="13269" w:name="_ETM_Q31_700989"/>
      <w:bookmarkEnd w:id="13269"/>
      <w:r w:rsidRPr="00CC5464">
        <w:rPr>
          <w:rtl/>
        </w:rPr>
        <w:t xml:space="preserve">נצביע </w:t>
      </w:r>
      <w:bookmarkStart w:id="13270" w:name="_ETM_Q31_701469"/>
      <w:bookmarkEnd w:id="13270"/>
      <w:r>
        <w:rPr>
          <w:rtl/>
        </w:rPr>
        <w:t>על</w:t>
      </w:r>
      <w:r>
        <w:rPr>
          <w:rFonts w:hint="cs"/>
          <w:rtl/>
        </w:rPr>
        <w:t xml:space="preserve"> </w:t>
      </w:r>
      <w:r w:rsidRPr="00CC5464">
        <w:rPr>
          <w:rtl/>
        </w:rPr>
        <w:t>כך</w:t>
      </w:r>
      <w:r>
        <w:rPr>
          <w:rFonts w:hint="cs"/>
          <w:rtl/>
        </w:rPr>
        <w:t>,</w:t>
      </w:r>
      <w:r w:rsidRPr="00CC5464">
        <w:rPr>
          <w:rtl/>
        </w:rPr>
        <w:t xml:space="preserve"> </w:t>
      </w:r>
      <w:bookmarkStart w:id="13271" w:name="_ETM_Q31_702840"/>
      <w:bookmarkEnd w:id="13271"/>
      <w:r w:rsidRPr="00CC5464">
        <w:rPr>
          <w:rtl/>
        </w:rPr>
        <w:t xml:space="preserve">אם </w:t>
      </w:r>
      <w:bookmarkStart w:id="13272" w:name="_ETM_Q31_703500"/>
      <w:bookmarkStart w:id="13273" w:name="_ETM_Q31_704850"/>
      <w:bookmarkStart w:id="13274" w:name="_ETM_Q31_705090"/>
      <w:bookmarkEnd w:id="13272"/>
      <w:bookmarkEnd w:id="13273"/>
      <w:bookmarkEnd w:id="13274"/>
      <w:r>
        <w:rPr>
          <w:rFonts w:hint="cs"/>
          <w:rtl/>
        </w:rPr>
        <w:t>להעביר</w:t>
      </w:r>
      <w:r w:rsidRPr="00CC5464">
        <w:rPr>
          <w:rtl/>
        </w:rPr>
        <w:t xml:space="preserve"> </w:t>
      </w:r>
      <w:bookmarkStart w:id="13275" w:name="_ETM_Q31_705480"/>
      <w:bookmarkEnd w:id="13275"/>
      <w:r w:rsidRPr="00CC5464">
        <w:rPr>
          <w:rtl/>
        </w:rPr>
        <w:t xml:space="preserve">את </w:t>
      </w:r>
      <w:bookmarkStart w:id="13276" w:name="_ETM_Q31_705600"/>
      <w:bookmarkEnd w:id="13276"/>
      <w:r w:rsidRPr="00CC5464">
        <w:rPr>
          <w:rtl/>
        </w:rPr>
        <w:t xml:space="preserve">זה </w:t>
      </w:r>
      <w:bookmarkStart w:id="13277" w:name="_ETM_Q31_705720"/>
      <w:bookmarkEnd w:id="13277"/>
      <w:r w:rsidRPr="00CC5464">
        <w:rPr>
          <w:rtl/>
        </w:rPr>
        <w:t>ל</w:t>
      </w:r>
      <w:r>
        <w:rPr>
          <w:rFonts w:hint="cs"/>
          <w:rtl/>
        </w:rPr>
        <w:t>וועדת כספים. הצבעה.</w:t>
      </w:r>
    </w:p>
    <w:p w:rsidR="00BC31FD" w:rsidRDefault="00BC31FD" w:rsidP="00952A44">
      <w:pPr>
        <w:rPr>
          <w:rtl/>
        </w:rPr>
      </w:pPr>
    </w:p>
    <w:p w:rsidR="00BC31FD" w:rsidRDefault="00BC31FD" w:rsidP="00952A44">
      <w:pPr>
        <w:pStyle w:val="af1"/>
        <w:keepNext/>
        <w:rPr>
          <w:rtl/>
        </w:rPr>
      </w:pPr>
      <w:bookmarkStart w:id="13278" w:name="_ETM_Q31_708792"/>
      <w:bookmarkStart w:id="13279" w:name="_ETM_Q31_708929"/>
      <w:bookmarkEnd w:id="13278"/>
      <w:bookmarkEnd w:id="13279"/>
      <w:r>
        <w:rPr>
          <w:rtl/>
        </w:rPr>
        <w:t>הצבעה מס'</w:t>
      </w:r>
      <w:r>
        <w:rPr>
          <w:rFonts w:hint="cs"/>
          <w:rtl/>
        </w:rPr>
        <w:t xml:space="preserve"> 5</w:t>
      </w:r>
    </w:p>
    <w:p w:rsidR="00BC31FD" w:rsidRDefault="00BC31FD" w:rsidP="00952A44">
      <w:pPr>
        <w:pStyle w:val="--"/>
        <w:keepNext/>
        <w:rPr>
          <w:rtl/>
        </w:rPr>
      </w:pPr>
    </w:p>
    <w:p w:rsidR="00BC31FD" w:rsidRDefault="00BC31FD" w:rsidP="00952A44">
      <w:pPr>
        <w:pStyle w:val="--"/>
        <w:keepNext/>
        <w:rPr>
          <w:rtl/>
        </w:rPr>
      </w:pPr>
      <w:r>
        <w:rPr>
          <w:rtl/>
        </w:rPr>
        <w:t xml:space="preserve">בעד </w:t>
      </w:r>
      <w:r>
        <w:rPr>
          <w:rFonts w:hint="cs"/>
          <w:rtl/>
        </w:rPr>
        <w:t xml:space="preserve">ההצעה להעביר את הנושא לוועדה </w:t>
      </w:r>
      <w:r>
        <w:rPr>
          <w:rtl/>
        </w:rPr>
        <w:t xml:space="preserve">– </w:t>
      </w:r>
      <w:r>
        <w:rPr>
          <w:rFonts w:hint="cs"/>
          <w:rtl/>
        </w:rPr>
        <w:t>11</w:t>
      </w:r>
    </w:p>
    <w:p w:rsidR="00BC31FD" w:rsidRDefault="00BC31FD" w:rsidP="00952A44">
      <w:pPr>
        <w:pStyle w:val="--"/>
        <w:keepNext/>
        <w:rPr>
          <w:rtl/>
        </w:rPr>
      </w:pPr>
      <w:r>
        <w:rPr>
          <w:rtl/>
        </w:rPr>
        <w:t xml:space="preserve">נגד – </w:t>
      </w:r>
      <w:r>
        <w:rPr>
          <w:rFonts w:hint="cs"/>
          <w:rtl/>
        </w:rPr>
        <w:t>אין</w:t>
      </w:r>
    </w:p>
    <w:p w:rsidR="00BC31FD" w:rsidRDefault="00BC31FD" w:rsidP="00952A44">
      <w:pPr>
        <w:pStyle w:val="--"/>
        <w:keepNext/>
        <w:rPr>
          <w:rtl/>
        </w:rPr>
      </w:pPr>
      <w:r>
        <w:rPr>
          <w:rtl/>
        </w:rPr>
        <w:t xml:space="preserve">נמנעים – </w:t>
      </w:r>
      <w:r>
        <w:rPr>
          <w:rFonts w:hint="cs"/>
          <w:rtl/>
        </w:rPr>
        <w:t>אין</w:t>
      </w:r>
    </w:p>
    <w:p w:rsidR="00BC31FD" w:rsidRDefault="00BC31FD" w:rsidP="00952A44">
      <w:pPr>
        <w:pStyle w:val="af2"/>
        <w:rPr>
          <w:rtl/>
        </w:rPr>
      </w:pPr>
      <w:r>
        <w:rPr>
          <w:rFonts w:hint="cs"/>
          <w:rtl/>
        </w:rPr>
        <w:t>ההצעה להעביר את הנושא לוועדת הכספים נתקבלה.</w:t>
      </w:r>
    </w:p>
    <w:p w:rsidR="00BC31FD" w:rsidRDefault="00BC31FD" w:rsidP="00952A44">
      <w:pPr>
        <w:rPr>
          <w:rtl/>
        </w:rPr>
      </w:pPr>
    </w:p>
    <w:p w:rsidR="00BC31FD" w:rsidRDefault="00BC31FD" w:rsidP="00952A44">
      <w:pPr>
        <w:pStyle w:val="af6"/>
        <w:keepNext/>
        <w:rPr>
          <w:rtl/>
        </w:rPr>
      </w:pPr>
      <w:bookmarkStart w:id="13280" w:name="ET_yor_6599_12"/>
      <w:r w:rsidRPr="00550B50">
        <w:rPr>
          <w:rStyle w:val="TagStyle"/>
          <w:rtl/>
        </w:rPr>
        <w:t xml:space="preserve"> &lt;&lt; יור &gt;&gt; </w:t>
      </w:r>
      <w:r>
        <w:rPr>
          <w:rtl/>
        </w:rPr>
        <w:t>היו"ר משה רוט:</w:t>
      </w:r>
      <w:r w:rsidRPr="00550B50">
        <w:rPr>
          <w:rStyle w:val="TagStyle"/>
          <w:rtl/>
        </w:rPr>
        <w:t xml:space="preserve"> &lt;&lt; יור &gt;&gt;</w:t>
      </w:r>
      <w:r>
        <w:rPr>
          <w:rtl/>
        </w:rPr>
        <w:t xml:space="preserve"> </w:t>
      </w:r>
      <w:bookmarkEnd w:id="13280"/>
    </w:p>
    <w:p w:rsidR="00BC31FD" w:rsidRDefault="00BC31FD" w:rsidP="00DD0FF2">
      <w:pPr>
        <w:rPr>
          <w:rtl/>
        </w:rPr>
      </w:pPr>
    </w:p>
    <w:p w:rsidR="00BC31FD" w:rsidRDefault="00BC31FD" w:rsidP="00D7137B">
      <w:pPr>
        <w:rPr>
          <w:rtl/>
        </w:rPr>
      </w:pPr>
      <w:bookmarkStart w:id="13281" w:name="_ETM_Q31_706050"/>
      <w:bookmarkStart w:id="13282" w:name="_ETM_Q31_707260"/>
      <w:bookmarkStart w:id="13283" w:name="_ETM_Q31_721530"/>
      <w:bookmarkEnd w:id="13281"/>
      <w:bookmarkEnd w:id="13282"/>
      <w:bookmarkEnd w:id="13283"/>
      <w:r w:rsidRPr="00CC5464">
        <w:rPr>
          <w:rtl/>
        </w:rPr>
        <w:t xml:space="preserve">11 </w:t>
      </w:r>
      <w:bookmarkStart w:id="13284" w:name="_ETM_Q31_722099"/>
      <w:bookmarkEnd w:id="13284"/>
      <w:r w:rsidRPr="00CC5464">
        <w:rPr>
          <w:rtl/>
        </w:rPr>
        <w:t>בעד</w:t>
      </w:r>
      <w:r>
        <w:rPr>
          <w:rFonts w:hint="cs"/>
          <w:rtl/>
        </w:rPr>
        <w:t>,</w:t>
      </w:r>
      <w:r w:rsidRPr="00CC5464">
        <w:rPr>
          <w:rtl/>
        </w:rPr>
        <w:t xml:space="preserve"> </w:t>
      </w:r>
      <w:bookmarkStart w:id="13285" w:name="_ETM_Q31_722459"/>
      <w:bookmarkEnd w:id="13285"/>
      <w:r w:rsidRPr="00CC5464">
        <w:rPr>
          <w:rtl/>
        </w:rPr>
        <w:t xml:space="preserve">אין </w:t>
      </w:r>
      <w:bookmarkStart w:id="13286" w:name="_ETM_Q31_722610"/>
      <w:bookmarkEnd w:id="13286"/>
      <w:r w:rsidRPr="00CC5464">
        <w:rPr>
          <w:rtl/>
        </w:rPr>
        <w:t>מתנגדים</w:t>
      </w:r>
      <w:r>
        <w:rPr>
          <w:rFonts w:hint="cs"/>
          <w:rtl/>
        </w:rPr>
        <w:t>. אם כן,</w:t>
      </w:r>
      <w:bookmarkStart w:id="13287" w:name="_ETM_Q31_723120"/>
      <w:bookmarkStart w:id="13288" w:name="_ETM_Q31_723390"/>
      <w:bookmarkStart w:id="13289" w:name="_ETM_Q31_724620"/>
      <w:bookmarkStart w:id="13290" w:name="_ETM_Q31_724860"/>
      <w:bookmarkEnd w:id="13287"/>
      <w:bookmarkEnd w:id="13288"/>
      <w:bookmarkEnd w:id="13289"/>
      <w:bookmarkEnd w:id="13290"/>
      <w:r w:rsidRPr="00CC5464">
        <w:rPr>
          <w:rtl/>
        </w:rPr>
        <w:t xml:space="preserve"> </w:t>
      </w:r>
      <w:bookmarkStart w:id="13291" w:name="_ETM_Q31_725370"/>
      <w:bookmarkEnd w:id="13291"/>
      <w:r w:rsidRPr="00CC5464">
        <w:rPr>
          <w:rtl/>
        </w:rPr>
        <w:t xml:space="preserve">לפי </w:t>
      </w:r>
      <w:bookmarkStart w:id="13292" w:name="_ETM_Q31_725670"/>
      <w:bookmarkEnd w:id="13292"/>
      <w:r w:rsidRPr="00CC5464">
        <w:rPr>
          <w:rtl/>
        </w:rPr>
        <w:t>ההחלטה</w:t>
      </w:r>
      <w:r>
        <w:rPr>
          <w:rFonts w:hint="cs"/>
          <w:rtl/>
        </w:rPr>
        <w:t>, הנושא יעבור</w:t>
      </w:r>
      <w:bookmarkStart w:id="13293" w:name="_ETM_Q31_726269"/>
      <w:bookmarkStart w:id="13294" w:name="_ETM_Q31_726750"/>
      <w:bookmarkStart w:id="13295" w:name="_ETM_Q31_727110"/>
      <w:bookmarkEnd w:id="13293"/>
      <w:bookmarkEnd w:id="13294"/>
      <w:bookmarkEnd w:id="13295"/>
      <w:r w:rsidRPr="00CC5464">
        <w:rPr>
          <w:rtl/>
        </w:rPr>
        <w:t xml:space="preserve"> </w:t>
      </w:r>
      <w:bookmarkStart w:id="13296" w:name="_ETM_Q31_727620"/>
      <w:bookmarkEnd w:id="13296"/>
      <w:r w:rsidRPr="00CC5464">
        <w:rPr>
          <w:rtl/>
        </w:rPr>
        <w:t xml:space="preserve">לוועדת </w:t>
      </w:r>
      <w:bookmarkStart w:id="13297" w:name="_ETM_Q31_728220"/>
      <w:bookmarkEnd w:id="13297"/>
      <w:r w:rsidRPr="00CC5464">
        <w:rPr>
          <w:rtl/>
        </w:rPr>
        <w:t xml:space="preserve">הכספים </w:t>
      </w:r>
      <w:bookmarkStart w:id="13298" w:name="_ETM_Q31_728970"/>
      <w:bookmarkEnd w:id="13298"/>
      <w:r w:rsidRPr="00CC5464">
        <w:rPr>
          <w:rtl/>
        </w:rPr>
        <w:t>לד</w:t>
      </w:r>
      <w:r>
        <w:rPr>
          <w:rFonts w:hint="cs"/>
          <w:rtl/>
        </w:rPr>
        <w:t>י</w:t>
      </w:r>
      <w:r w:rsidRPr="00CC5464">
        <w:rPr>
          <w:rtl/>
        </w:rPr>
        <w:t>ון</w:t>
      </w:r>
      <w:r>
        <w:rPr>
          <w:rFonts w:hint="cs"/>
          <w:rtl/>
        </w:rPr>
        <w:t>.</w:t>
      </w:r>
      <w:bookmarkStart w:id="13299" w:name="_ETM_Q31_732422"/>
      <w:bookmarkEnd w:id="13299"/>
    </w:p>
    <w:p w:rsidR="00BC31FD" w:rsidRDefault="00BC31FD" w:rsidP="00D7137B">
      <w:pPr>
        <w:rPr>
          <w:rtl/>
        </w:rPr>
      </w:pPr>
    </w:p>
    <w:p w:rsidR="00BC31FD" w:rsidRDefault="00BC31FD" w:rsidP="00D7137B">
      <w:pPr>
        <w:rPr>
          <w:rtl/>
        </w:rPr>
      </w:pPr>
    </w:p>
    <w:p w:rsidR="00BC31FD" w:rsidRDefault="00BC31FD" w:rsidP="00673CE7">
      <w:pPr>
        <w:pStyle w:val="a6"/>
        <w:rPr>
          <w:rtl/>
        </w:rPr>
      </w:pPr>
      <w:bookmarkStart w:id="13300" w:name="_ETM_Q31_732490"/>
      <w:bookmarkStart w:id="13301" w:name="ET_halsi_644681_13"/>
      <w:bookmarkEnd w:id="13300"/>
      <w:r w:rsidRPr="00550B50">
        <w:rPr>
          <w:rStyle w:val="TagStyle"/>
          <w:rtl/>
        </w:rPr>
        <w:t xml:space="preserve"> &lt;&lt; הלסי &gt;&gt; </w:t>
      </w:r>
      <w:bookmarkStart w:id="13302" w:name="_Toc185764180"/>
      <w:bookmarkStart w:id="13303" w:name="_Toc185851117"/>
      <w:bookmarkStart w:id="13304" w:name="_Toc185958097"/>
      <w:bookmarkStart w:id="13305" w:name="_Toc204589749"/>
      <w:r>
        <w:rPr>
          <w:rtl/>
        </w:rPr>
        <w:t>הצעות</w:t>
      </w:r>
      <w:r>
        <w:rPr>
          <w:rFonts w:hint="cs"/>
          <w:rtl/>
        </w:rPr>
        <w:t xml:space="preserve"> </w:t>
      </w:r>
      <w:r>
        <w:rPr>
          <w:rtl/>
        </w:rPr>
        <w:t>לסדר-היום</w:t>
      </w:r>
      <w:bookmarkEnd w:id="13302"/>
      <w:bookmarkEnd w:id="13303"/>
      <w:bookmarkEnd w:id="13304"/>
      <w:bookmarkEnd w:id="13305"/>
      <w:r w:rsidRPr="00550B50">
        <w:rPr>
          <w:rStyle w:val="TagStyle"/>
          <w:rtl/>
        </w:rPr>
        <w:t xml:space="preserve"> &lt;&lt; הלסי &gt;&gt;</w:t>
      </w:r>
      <w:r>
        <w:rPr>
          <w:rtl/>
        </w:rPr>
        <w:t xml:space="preserve"> </w:t>
      </w:r>
      <w:bookmarkEnd w:id="13301"/>
    </w:p>
    <w:p w:rsidR="00BC31FD" w:rsidRDefault="00BC31FD" w:rsidP="00952A44">
      <w:pPr>
        <w:pStyle w:val="a6"/>
        <w:rPr>
          <w:rtl/>
        </w:rPr>
      </w:pPr>
      <w:bookmarkStart w:id="13306" w:name="ET_halsi_644681_14"/>
      <w:r w:rsidRPr="00550B50">
        <w:rPr>
          <w:rStyle w:val="TagStyle"/>
          <w:rtl/>
        </w:rPr>
        <w:t xml:space="preserve"> &lt;&lt; הלסי &gt;&gt; </w:t>
      </w:r>
      <w:bookmarkStart w:id="13307" w:name="_Toc185764181"/>
      <w:bookmarkStart w:id="13308" w:name="_Toc185851118"/>
      <w:bookmarkStart w:id="13309" w:name="_Toc185958098"/>
      <w:bookmarkStart w:id="13310" w:name="_Toc204589750"/>
      <w:r>
        <w:rPr>
          <w:rtl/>
        </w:rPr>
        <w:t>קריסת בתי הדפוס בארץ בשל תחרות לא הוגנת מסין</w:t>
      </w:r>
      <w:bookmarkEnd w:id="13307"/>
      <w:bookmarkEnd w:id="13308"/>
      <w:bookmarkEnd w:id="13309"/>
      <w:bookmarkEnd w:id="13310"/>
      <w:r w:rsidRPr="00550B50">
        <w:rPr>
          <w:rStyle w:val="TagStyle"/>
          <w:rtl/>
        </w:rPr>
        <w:t xml:space="preserve"> &lt;&lt; הלסי &gt;&gt;</w:t>
      </w:r>
      <w:r>
        <w:rPr>
          <w:rtl/>
        </w:rPr>
        <w:t xml:space="preserve"> </w:t>
      </w:r>
      <w:bookmarkEnd w:id="13306"/>
    </w:p>
    <w:p w:rsidR="00BC31FD" w:rsidRDefault="00BC31FD" w:rsidP="00DD0FF2">
      <w:pPr>
        <w:rPr>
          <w:rtl/>
        </w:rPr>
      </w:pPr>
    </w:p>
    <w:p w:rsidR="00BC31FD" w:rsidRDefault="00BC31FD" w:rsidP="00952A44">
      <w:pPr>
        <w:pStyle w:val="af6"/>
        <w:keepNext/>
        <w:rPr>
          <w:rtl/>
        </w:rPr>
      </w:pPr>
      <w:bookmarkStart w:id="13311" w:name="ET_yor_6599_15"/>
      <w:r w:rsidRPr="00550B50">
        <w:rPr>
          <w:rStyle w:val="TagStyle"/>
          <w:rtl/>
        </w:rPr>
        <w:t xml:space="preserve"> &lt;&lt; יור &gt;&gt; </w:t>
      </w:r>
      <w:r>
        <w:rPr>
          <w:rtl/>
        </w:rPr>
        <w:t>היו"ר משה רוט:</w:t>
      </w:r>
      <w:r w:rsidRPr="00550B50">
        <w:rPr>
          <w:rStyle w:val="TagStyle"/>
          <w:rtl/>
        </w:rPr>
        <w:t xml:space="preserve"> &lt;&lt; יור &gt;&gt;</w:t>
      </w:r>
      <w:r>
        <w:rPr>
          <w:rtl/>
        </w:rPr>
        <w:t xml:space="preserve"> </w:t>
      </w:r>
      <w:bookmarkEnd w:id="13311"/>
    </w:p>
    <w:p w:rsidR="00BC31FD" w:rsidRDefault="00BC31FD" w:rsidP="00952A44">
      <w:pPr>
        <w:rPr>
          <w:rtl/>
        </w:rPr>
      </w:pPr>
    </w:p>
    <w:p w:rsidR="00BC31FD" w:rsidRDefault="00BC31FD" w:rsidP="00952A44">
      <w:pPr>
        <w:rPr>
          <w:rtl/>
        </w:rPr>
      </w:pPr>
      <w:r w:rsidRPr="00CC5464">
        <w:rPr>
          <w:rtl/>
        </w:rPr>
        <w:t xml:space="preserve"> </w:t>
      </w:r>
      <w:bookmarkStart w:id="13312" w:name="_ETM_Q31_731720"/>
      <w:bookmarkEnd w:id="13312"/>
      <w:r w:rsidRPr="00CC5464">
        <w:rPr>
          <w:rtl/>
        </w:rPr>
        <w:t xml:space="preserve">ההצעה </w:t>
      </w:r>
      <w:bookmarkStart w:id="13313" w:name="_ETM_Q31_732110"/>
      <w:bookmarkEnd w:id="13313"/>
      <w:r w:rsidRPr="00CC5464">
        <w:rPr>
          <w:rtl/>
        </w:rPr>
        <w:t xml:space="preserve">הבאה </w:t>
      </w:r>
      <w:bookmarkStart w:id="13314" w:name="_ETM_Q31_732559"/>
      <w:bookmarkEnd w:id="13314"/>
      <w:r w:rsidRPr="00CC5464">
        <w:rPr>
          <w:rtl/>
        </w:rPr>
        <w:t xml:space="preserve">היא </w:t>
      </w:r>
      <w:bookmarkStart w:id="13315" w:name="_ETM_Q31_732769"/>
      <w:bookmarkEnd w:id="13315"/>
      <w:r w:rsidRPr="00CC5464">
        <w:rPr>
          <w:rtl/>
        </w:rPr>
        <w:t xml:space="preserve">הצעה </w:t>
      </w:r>
      <w:bookmarkStart w:id="13316" w:name="_ETM_Q31_733099"/>
      <w:bookmarkEnd w:id="13316"/>
      <w:r w:rsidRPr="00CC5464">
        <w:rPr>
          <w:rtl/>
        </w:rPr>
        <w:t xml:space="preserve">דחופה </w:t>
      </w:r>
      <w:bookmarkStart w:id="13317" w:name="_ETM_Q31_733549"/>
      <w:bookmarkEnd w:id="13317"/>
      <w:r w:rsidRPr="00CC5464">
        <w:rPr>
          <w:rtl/>
        </w:rPr>
        <w:t>בנושא</w:t>
      </w:r>
      <w:r>
        <w:rPr>
          <w:rFonts w:hint="cs"/>
          <w:rtl/>
        </w:rPr>
        <w:t>:</w:t>
      </w:r>
      <w:r w:rsidRPr="00CC5464">
        <w:rPr>
          <w:rtl/>
        </w:rPr>
        <w:t xml:space="preserve"> </w:t>
      </w:r>
      <w:bookmarkStart w:id="13318" w:name="_ETM_Q31_733970"/>
      <w:bookmarkStart w:id="13319" w:name="_ETM_Q31_737179"/>
      <w:bookmarkEnd w:id="13318"/>
      <w:bookmarkEnd w:id="13319"/>
      <w:r w:rsidRPr="00550B50">
        <w:rPr>
          <w:rtl/>
        </w:rPr>
        <w:t>קריסת בתי הדפוס בארץ בשל תחרות לא הוגנת מסין</w:t>
      </w:r>
      <w:r>
        <w:rPr>
          <w:rFonts w:hint="cs"/>
          <w:rtl/>
        </w:rPr>
        <w:t>.</w:t>
      </w:r>
      <w:r w:rsidRPr="00550B50">
        <w:rPr>
          <w:rtl/>
        </w:rPr>
        <w:t xml:space="preserve"> </w:t>
      </w:r>
      <w:r w:rsidRPr="00CC5464">
        <w:rPr>
          <w:rtl/>
        </w:rPr>
        <w:t xml:space="preserve">את </w:t>
      </w:r>
      <w:bookmarkStart w:id="13320" w:name="_ETM_Q31_737360"/>
      <w:bookmarkEnd w:id="13320"/>
      <w:r w:rsidRPr="00CC5464">
        <w:rPr>
          <w:rtl/>
        </w:rPr>
        <w:t xml:space="preserve">ההצעה </w:t>
      </w:r>
      <w:bookmarkStart w:id="13321" w:name="_ETM_Q31_737630"/>
      <w:bookmarkEnd w:id="13321"/>
      <w:r w:rsidRPr="00CC5464">
        <w:rPr>
          <w:rtl/>
        </w:rPr>
        <w:t xml:space="preserve">הגישו </w:t>
      </w:r>
      <w:bookmarkStart w:id="13322" w:name="_ETM_Q31_737929"/>
      <w:bookmarkEnd w:id="13322"/>
      <w:r w:rsidRPr="00CC5464">
        <w:rPr>
          <w:rtl/>
        </w:rPr>
        <w:t xml:space="preserve">חברי </w:t>
      </w:r>
      <w:bookmarkStart w:id="13323" w:name="_ETM_Q31_738199"/>
      <w:bookmarkEnd w:id="13323"/>
      <w:r w:rsidRPr="00CC5464">
        <w:rPr>
          <w:rtl/>
        </w:rPr>
        <w:t xml:space="preserve">הכנסת </w:t>
      </w:r>
      <w:bookmarkStart w:id="13324" w:name="_ETM_Q31_738559"/>
      <w:bookmarkEnd w:id="13324"/>
      <w:r w:rsidRPr="00CC5464">
        <w:rPr>
          <w:rtl/>
        </w:rPr>
        <w:t xml:space="preserve">יצחק </w:t>
      </w:r>
      <w:bookmarkStart w:id="13325" w:name="_ETM_Q31_738860"/>
      <w:bookmarkEnd w:id="13325"/>
      <w:r w:rsidRPr="00CC5464">
        <w:rPr>
          <w:rtl/>
        </w:rPr>
        <w:t>פינדרוס</w:t>
      </w:r>
      <w:r>
        <w:rPr>
          <w:rFonts w:hint="cs"/>
          <w:rtl/>
        </w:rPr>
        <w:t>,</w:t>
      </w:r>
      <w:r w:rsidRPr="00CC5464">
        <w:rPr>
          <w:rtl/>
        </w:rPr>
        <w:t xml:space="preserve"> </w:t>
      </w:r>
      <w:bookmarkStart w:id="13326" w:name="_ETM_Q31_739250"/>
      <w:bookmarkEnd w:id="13326"/>
      <w:r w:rsidRPr="00CC5464">
        <w:rPr>
          <w:rtl/>
        </w:rPr>
        <w:t xml:space="preserve">ינון </w:t>
      </w:r>
      <w:bookmarkStart w:id="13327" w:name="_ETM_Q31_739490"/>
      <w:bookmarkEnd w:id="13327"/>
      <w:r w:rsidRPr="00CC5464">
        <w:rPr>
          <w:rtl/>
        </w:rPr>
        <w:t>אזולאי</w:t>
      </w:r>
      <w:r>
        <w:rPr>
          <w:rFonts w:hint="cs"/>
          <w:rtl/>
        </w:rPr>
        <w:t>,</w:t>
      </w:r>
      <w:r w:rsidRPr="00CC5464">
        <w:rPr>
          <w:rtl/>
        </w:rPr>
        <w:t xml:space="preserve"> </w:t>
      </w:r>
      <w:bookmarkStart w:id="13328" w:name="_ETM_Q31_740530"/>
      <w:bookmarkEnd w:id="13328"/>
      <w:r w:rsidRPr="00CC5464">
        <w:rPr>
          <w:rtl/>
        </w:rPr>
        <w:t xml:space="preserve">ששון </w:t>
      </w:r>
      <w:bookmarkStart w:id="13329" w:name="_ETM_Q31_740889"/>
      <w:bookmarkEnd w:id="13329"/>
      <w:r w:rsidRPr="00CC5464">
        <w:rPr>
          <w:rtl/>
        </w:rPr>
        <w:t>גואטה</w:t>
      </w:r>
      <w:r>
        <w:rPr>
          <w:rFonts w:hint="cs"/>
          <w:rtl/>
        </w:rPr>
        <w:t>,</w:t>
      </w:r>
      <w:r w:rsidRPr="00CC5464">
        <w:rPr>
          <w:rtl/>
        </w:rPr>
        <w:t xml:space="preserve"> </w:t>
      </w:r>
      <w:bookmarkStart w:id="13330" w:name="_ETM_Q31_741370"/>
      <w:bookmarkEnd w:id="13330"/>
      <w:r w:rsidRPr="00CC5464">
        <w:rPr>
          <w:rtl/>
        </w:rPr>
        <w:t xml:space="preserve">דבי </w:t>
      </w:r>
      <w:bookmarkStart w:id="13331" w:name="_ETM_Q31_741639"/>
      <w:bookmarkEnd w:id="13331"/>
      <w:r w:rsidRPr="00CC5464">
        <w:rPr>
          <w:rtl/>
        </w:rPr>
        <w:t xml:space="preserve">ביטון </w:t>
      </w:r>
      <w:bookmarkStart w:id="13332" w:name="_ETM_Q31_742000"/>
      <w:bookmarkEnd w:id="13332"/>
      <w:r w:rsidRPr="00CC5464">
        <w:rPr>
          <w:rtl/>
        </w:rPr>
        <w:t>ו</w:t>
      </w:r>
      <w:bookmarkStart w:id="13333" w:name="_ETM_Q31_742090"/>
      <w:bookmarkEnd w:id="13333"/>
      <w:r w:rsidRPr="00CC5464">
        <w:rPr>
          <w:rtl/>
        </w:rPr>
        <w:t xml:space="preserve">מתן </w:t>
      </w:r>
      <w:bookmarkStart w:id="13334" w:name="_ETM_Q31_742419"/>
      <w:bookmarkEnd w:id="13334"/>
      <w:r w:rsidRPr="00CC5464">
        <w:rPr>
          <w:rtl/>
        </w:rPr>
        <w:t>כהנא</w:t>
      </w:r>
      <w:r>
        <w:rPr>
          <w:rFonts w:hint="cs"/>
          <w:rtl/>
        </w:rPr>
        <w:t>.</w:t>
      </w:r>
      <w:r w:rsidRPr="00CC5464">
        <w:rPr>
          <w:rtl/>
        </w:rPr>
        <w:t xml:space="preserve"> </w:t>
      </w:r>
      <w:bookmarkStart w:id="13335" w:name="_ETM_Q31_743700"/>
      <w:bookmarkStart w:id="13336" w:name="_ETM_Q31_744240"/>
      <w:bookmarkStart w:id="13337" w:name="_ETM_Q31_744330"/>
      <w:bookmarkEnd w:id="13335"/>
      <w:bookmarkEnd w:id="13336"/>
      <w:bookmarkEnd w:id="13337"/>
      <w:r w:rsidRPr="00CC5464">
        <w:rPr>
          <w:rtl/>
        </w:rPr>
        <w:t xml:space="preserve">ראשון </w:t>
      </w:r>
      <w:bookmarkStart w:id="13338" w:name="_ETM_Q31_744600"/>
      <w:bookmarkEnd w:id="13338"/>
      <w:r w:rsidRPr="00CC5464">
        <w:rPr>
          <w:rtl/>
        </w:rPr>
        <w:t>המנמקים</w:t>
      </w:r>
      <w:bookmarkStart w:id="13339" w:name="_ETM_Q31_745200"/>
      <w:bookmarkEnd w:id="13339"/>
      <w:r>
        <w:rPr>
          <w:rFonts w:hint="cs"/>
          <w:rtl/>
        </w:rPr>
        <w:t xml:space="preserve"> – </w:t>
      </w:r>
      <w:bookmarkStart w:id="13340" w:name="_ETM_Q31_746349"/>
      <w:bookmarkEnd w:id="13340"/>
      <w:r w:rsidRPr="00CC5464">
        <w:rPr>
          <w:rtl/>
        </w:rPr>
        <w:t xml:space="preserve">חבר </w:t>
      </w:r>
      <w:bookmarkStart w:id="13341" w:name="_ETM_Q31_745530"/>
      <w:bookmarkEnd w:id="13341"/>
      <w:r w:rsidRPr="00CC5464">
        <w:rPr>
          <w:rtl/>
        </w:rPr>
        <w:t xml:space="preserve">הכנסת </w:t>
      </w:r>
      <w:bookmarkStart w:id="13342" w:name="_ETM_Q31_746800"/>
      <w:bookmarkEnd w:id="13342"/>
      <w:r w:rsidRPr="00CC5464">
        <w:rPr>
          <w:rtl/>
        </w:rPr>
        <w:t xml:space="preserve">ששון </w:t>
      </w:r>
      <w:bookmarkStart w:id="13343" w:name="_ETM_Q31_747550"/>
      <w:bookmarkEnd w:id="13343"/>
      <w:r w:rsidRPr="00CC5464">
        <w:rPr>
          <w:rtl/>
        </w:rPr>
        <w:t>גואטה</w:t>
      </w:r>
      <w:r>
        <w:rPr>
          <w:rFonts w:hint="cs"/>
          <w:rtl/>
        </w:rPr>
        <w:t>.</w:t>
      </w:r>
      <w:r w:rsidRPr="00CC5464">
        <w:rPr>
          <w:rtl/>
        </w:rPr>
        <w:t xml:space="preserve"> </w:t>
      </w:r>
      <w:bookmarkStart w:id="13344" w:name="_ETM_Q31_748540"/>
      <w:bookmarkEnd w:id="13344"/>
      <w:r w:rsidRPr="00CC5464">
        <w:rPr>
          <w:rtl/>
        </w:rPr>
        <w:t xml:space="preserve">איפה </w:t>
      </w:r>
      <w:bookmarkStart w:id="13345" w:name="_ETM_Q31_748900"/>
      <w:bookmarkEnd w:id="13345"/>
      <w:r w:rsidRPr="00CC5464">
        <w:rPr>
          <w:rtl/>
        </w:rPr>
        <w:t>הוא</w:t>
      </w:r>
      <w:r>
        <w:rPr>
          <w:rFonts w:hint="cs"/>
          <w:rtl/>
        </w:rPr>
        <w:t>? הוא</w:t>
      </w:r>
      <w:r w:rsidRPr="00CC5464">
        <w:rPr>
          <w:rtl/>
        </w:rPr>
        <w:t xml:space="preserve"> </w:t>
      </w:r>
      <w:bookmarkStart w:id="13346" w:name="_ETM_Q31_748990"/>
      <w:bookmarkEnd w:id="13346"/>
      <w:r w:rsidRPr="00CC5464">
        <w:rPr>
          <w:rtl/>
        </w:rPr>
        <w:t>פה</w:t>
      </w:r>
      <w:r>
        <w:rPr>
          <w:rFonts w:hint="cs"/>
          <w:rtl/>
        </w:rPr>
        <w:t>?</w:t>
      </w:r>
      <w:r w:rsidRPr="00CC5464">
        <w:rPr>
          <w:rtl/>
        </w:rPr>
        <w:t xml:space="preserve"> </w:t>
      </w:r>
      <w:bookmarkStart w:id="13347" w:name="_ETM_Q31_750309"/>
      <w:bookmarkEnd w:id="13347"/>
      <w:r w:rsidRPr="00CC5464">
        <w:rPr>
          <w:rtl/>
        </w:rPr>
        <w:t xml:space="preserve">הוא </w:t>
      </w:r>
      <w:bookmarkStart w:id="13348" w:name="_ETM_Q31_750550"/>
      <w:bookmarkEnd w:id="13348"/>
      <w:r w:rsidRPr="00CC5464">
        <w:rPr>
          <w:rtl/>
        </w:rPr>
        <w:t xml:space="preserve">לא </w:t>
      </w:r>
      <w:bookmarkStart w:id="13349" w:name="_ETM_Q31_750640"/>
      <w:bookmarkEnd w:id="13349"/>
      <w:r w:rsidRPr="00CC5464">
        <w:rPr>
          <w:rtl/>
        </w:rPr>
        <w:t>נמצא</w:t>
      </w:r>
      <w:r>
        <w:rPr>
          <w:rFonts w:hint="cs"/>
          <w:rtl/>
        </w:rPr>
        <w:t>.</w:t>
      </w:r>
      <w:r w:rsidRPr="00CC5464">
        <w:rPr>
          <w:rtl/>
        </w:rPr>
        <w:t xml:space="preserve"> </w:t>
      </w:r>
      <w:bookmarkStart w:id="13350" w:name="_ETM_Q31_751090"/>
      <w:bookmarkEnd w:id="13350"/>
      <w:r>
        <w:rPr>
          <w:rFonts w:hint="cs"/>
          <w:rtl/>
        </w:rPr>
        <w:t>א</w:t>
      </w:r>
      <w:r w:rsidRPr="00CC5464">
        <w:rPr>
          <w:rtl/>
        </w:rPr>
        <w:t xml:space="preserve">ם </w:t>
      </w:r>
      <w:bookmarkStart w:id="13351" w:name="_ETM_Q31_751210"/>
      <w:bookmarkEnd w:id="13351"/>
      <w:r w:rsidRPr="00CC5464">
        <w:rPr>
          <w:rtl/>
        </w:rPr>
        <w:t>כן</w:t>
      </w:r>
      <w:r>
        <w:rPr>
          <w:rFonts w:hint="cs"/>
          <w:rtl/>
        </w:rPr>
        <w:t>,</w:t>
      </w:r>
      <w:r w:rsidRPr="00CC5464">
        <w:rPr>
          <w:rtl/>
        </w:rPr>
        <w:t xml:space="preserve"> </w:t>
      </w:r>
      <w:bookmarkStart w:id="13352" w:name="_ETM_Q31_751830"/>
      <w:bookmarkEnd w:id="13352"/>
      <w:r w:rsidRPr="00CC5464">
        <w:rPr>
          <w:rtl/>
        </w:rPr>
        <w:t xml:space="preserve">חברת </w:t>
      </w:r>
      <w:bookmarkStart w:id="13353" w:name="_ETM_Q31_752220"/>
      <w:bookmarkEnd w:id="13353"/>
      <w:r w:rsidRPr="00CC5464">
        <w:rPr>
          <w:rtl/>
        </w:rPr>
        <w:t xml:space="preserve">הכנסת </w:t>
      </w:r>
      <w:bookmarkStart w:id="13354" w:name="_ETM_Q31_752699"/>
      <w:bookmarkEnd w:id="13354"/>
      <w:r w:rsidRPr="00CC5464">
        <w:rPr>
          <w:rtl/>
        </w:rPr>
        <w:t xml:space="preserve">דבי </w:t>
      </w:r>
      <w:bookmarkStart w:id="13355" w:name="_ETM_Q31_753120"/>
      <w:bookmarkEnd w:id="13355"/>
      <w:r w:rsidRPr="00CC5464">
        <w:rPr>
          <w:rtl/>
        </w:rPr>
        <w:t>ביטון</w:t>
      </w:r>
      <w:r>
        <w:rPr>
          <w:rFonts w:hint="cs"/>
          <w:rtl/>
        </w:rPr>
        <w:t>,</w:t>
      </w:r>
      <w:r w:rsidRPr="00CC5464">
        <w:rPr>
          <w:rtl/>
        </w:rPr>
        <w:t xml:space="preserve"> </w:t>
      </w:r>
      <w:bookmarkStart w:id="13356" w:name="_ETM_Q31_753449"/>
      <w:bookmarkEnd w:id="13356"/>
      <w:r w:rsidRPr="00CC5464">
        <w:rPr>
          <w:rtl/>
        </w:rPr>
        <w:t>בבקשה</w:t>
      </w:r>
      <w:r>
        <w:rPr>
          <w:rFonts w:hint="cs"/>
          <w:rtl/>
        </w:rPr>
        <w:t>.</w:t>
      </w:r>
    </w:p>
    <w:p w:rsidR="00BC31FD" w:rsidRDefault="00BC31FD" w:rsidP="00952A44">
      <w:pPr>
        <w:rPr>
          <w:rtl/>
        </w:rPr>
      </w:pPr>
    </w:p>
    <w:p w:rsidR="00BC31FD" w:rsidRDefault="00BC31FD" w:rsidP="00952A44">
      <w:pPr>
        <w:pStyle w:val="a4"/>
        <w:keepNext/>
        <w:rPr>
          <w:rtl/>
        </w:rPr>
      </w:pPr>
      <w:bookmarkStart w:id="13357" w:name="ET_speaker_6341_16"/>
      <w:r w:rsidRPr="00550B50">
        <w:rPr>
          <w:rStyle w:val="TagStyle"/>
          <w:rtl/>
        </w:rPr>
        <w:t xml:space="preserve"> &lt;&lt; דובר &gt;&gt; </w:t>
      </w:r>
      <w:bookmarkStart w:id="13358" w:name="_Toc185764182"/>
      <w:bookmarkStart w:id="13359" w:name="_Toc185851119"/>
      <w:bookmarkStart w:id="13360" w:name="_Toc185958099"/>
      <w:bookmarkStart w:id="13361" w:name="_Toc204589751"/>
      <w:r>
        <w:rPr>
          <w:rtl/>
        </w:rPr>
        <w:t>דבי ביטון (יש עתיד):</w:t>
      </w:r>
      <w:bookmarkEnd w:id="13358"/>
      <w:bookmarkEnd w:id="13359"/>
      <w:bookmarkEnd w:id="13360"/>
      <w:bookmarkEnd w:id="13361"/>
      <w:r w:rsidRPr="00550B50">
        <w:rPr>
          <w:rStyle w:val="TagStyle"/>
          <w:rtl/>
        </w:rPr>
        <w:t xml:space="preserve"> &lt;&lt; דובר &gt;&gt;</w:t>
      </w:r>
      <w:r>
        <w:rPr>
          <w:rtl/>
        </w:rPr>
        <w:t xml:space="preserve"> </w:t>
      </w:r>
      <w:bookmarkEnd w:id="13357"/>
    </w:p>
    <w:p w:rsidR="00BC31FD" w:rsidRDefault="00BC31FD" w:rsidP="00DD0FF2">
      <w:pPr>
        <w:rPr>
          <w:rtl/>
        </w:rPr>
      </w:pPr>
    </w:p>
    <w:p w:rsidR="00BC31FD" w:rsidRDefault="00BC31FD" w:rsidP="00AC2C63">
      <w:pPr>
        <w:rPr>
          <w:rtl/>
          <w:lang w:eastAsia="he-IL"/>
        </w:rPr>
      </w:pPr>
      <w:bookmarkStart w:id="13362" w:name="_ETM_Q31_756516"/>
      <w:bookmarkStart w:id="13363" w:name="_ETM_Q31_756571"/>
      <w:bookmarkStart w:id="13364" w:name="_ETM_Q31_769510"/>
      <w:bookmarkEnd w:id="13362"/>
      <w:bookmarkEnd w:id="13363"/>
      <w:bookmarkEnd w:id="13364"/>
      <w:r w:rsidRPr="00CC5464">
        <w:rPr>
          <w:rtl/>
        </w:rPr>
        <w:t xml:space="preserve">כבוד </w:t>
      </w:r>
      <w:bookmarkStart w:id="13365" w:name="_ETM_Q31_769780"/>
      <w:bookmarkEnd w:id="13365"/>
      <w:r w:rsidRPr="00CC5464">
        <w:rPr>
          <w:rtl/>
        </w:rPr>
        <w:t xml:space="preserve">היושב </w:t>
      </w:r>
      <w:bookmarkStart w:id="13366" w:name="_ETM_Q31_770200"/>
      <w:bookmarkEnd w:id="13366"/>
      <w:r w:rsidRPr="00CC5464">
        <w:rPr>
          <w:rtl/>
        </w:rPr>
        <w:t>בראש</w:t>
      </w:r>
      <w:r>
        <w:rPr>
          <w:rFonts w:hint="cs"/>
          <w:rtl/>
        </w:rPr>
        <w:t>,</w:t>
      </w:r>
      <w:r w:rsidRPr="00CC5464">
        <w:rPr>
          <w:rtl/>
        </w:rPr>
        <w:t xml:space="preserve"> </w:t>
      </w:r>
      <w:bookmarkStart w:id="13367" w:name="_ETM_Q31_771040"/>
      <w:bookmarkStart w:id="13368" w:name="_ETM_Q31_771670"/>
      <w:bookmarkEnd w:id="13367"/>
      <w:bookmarkEnd w:id="13368"/>
      <w:r>
        <w:rPr>
          <w:rFonts w:hint="cs"/>
          <w:rtl/>
        </w:rPr>
        <w:t xml:space="preserve">כבוד השר, </w:t>
      </w:r>
      <w:bookmarkStart w:id="13369" w:name="_ETM_Q31_772990"/>
      <w:bookmarkEnd w:id="13369"/>
      <w:r w:rsidRPr="00CC5464">
        <w:rPr>
          <w:rtl/>
        </w:rPr>
        <w:t xml:space="preserve">כנסת </w:t>
      </w:r>
      <w:bookmarkStart w:id="13370" w:name="_ETM_Q31_773380"/>
      <w:bookmarkEnd w:id="13370"/>
      <w:r w:rsidRPr="00CC5464">
        <w:rPr>
          <w:rtl/>
        </w:rPr>
        <w:t>נכבדה</w:t>
      </w:r>
      <w:r>
        <w:rPr>
          <w:rFonts w:hint="cs"/>
          <w:rtl/>
        </w:rPr>
        <w:t>,</w:t>
      </w:r>
      <w:r w:rsidRPr="00CC5464">
        <w:rPr>
          <w:rtl/>
        </w:rPr>
        <w:t xml:space="preserve"> </w:t>
      </w:r>
      <w:bookmarkStart w:id="13371" w:name="_ETM_Q31_774559"/>
      <w:bookmarkEnd w:id="13371"/>
      <w:r w:rsidRPr="00CC5464">
        <w:rPr>
          <w:rtl/>
        </w:rPr>
        <w:t xml:space="preserve">מדובר </w:t>
      </w:r>
      <w:bookmarkStart w:id="13372" w:name="_ETM_Q31_775159"/>
      <w:bookmarkEnd w:id="13372"/>
      <w:r w:rsidRPr="00CC5464">
        <w:rPr>
          <w:rtl/>
        </w:rPr>
        <w:t xml:space="preserve">בהצעה </w:t>
      </w:r>
      <w:bookmarkStart w:id="13373" w:name="_ETM_Q31_776059"/>
      <w:bookmarkEnd w:id="13373"/>
      <w:r w:rsidRPr="00CC5464">
        <w:rPr>
          <w:rtl/>
        </w:rPr>
        <w:t xml:space="preserve">דחופה </w:t>
      </w:r>
      <w:bookmarkStart w:id="13374" w:name="_ETM_Q31_776449"/>
      <w:bookmarkEnd w:id="13374"/>
      <w:r w:rsidRPr="00CC5464">
        <w:rPr>
          <w:rtl/>
        </w:rPr>
        <w:t>לסדר</w:t>
      </w:r>
      <w:r>
        <w:rPr>
          <w:rFonts w:hint="cs"/>
          <w:rtl/>
        </w:rPr>
        <w:t>-היום</w:t>
      </w:r>
      <w:r w:rsidRPr="00CC5464">
        <w:rPr>
          <w:rtl/>
        </w:rPr>
        <w:t xml:space="preserve"> </w:t>
      </w:r>
      <w:bookmarkStart w:id="13375" w:name="_ETM_Q31_777020"/>
      <w:bookmarkEnd w:id="13375"/>
      <w:r>
        <w:rPr>
          <w:rFonts w:hint="cs"/>
          <w:rtl/>
        </w:rPr>
        <w:t xml:space="preserve">בנושא: </w:t>
      </w:r>
      <w:r w:rsidRPr="00550B50">
        <w:rPr>
          <w:rtl/>
        </w:rPr>
        <w:t xml:space="preserve">קריסת בתי הדפוס בארץ בשל תחרות </w:t>
      </w:r>
      <w:r>
        <w:rPr>
          <w:rFonts w:hint="cs"/>
          <w:rtl/>
        </w:rPr>
        <w:t>בלתי</w:t>
      </w:r>
      <w:r w:rsidRPr="00550B50">
        <w:rPr>
          <w:rtl/>
        </w:rPr>
        <w:t xml:space="preserve"> הוגנת מסין</w:t>
      </w:r>
      <w:r>
        <w:rPr>
          <w:rFonts w:hint="cs"/>
          <w:rtl/>
        </w:rPr>
        <w:t xml:space="preserve">. אני גאה להיות </w:t>
      </w:r>
      <w:bookmarkStart w:id="13376" w:name="_ETM_Q31_785739"/>
      <w:bookmarkEnd w:id="13376"/>
      <w:r>
        <w:rPr>
          <w:rFonts w:hint="cs"/>
          <w:rtl/>
        </w:rPr>
        <w:t xml:space="preserve">מהיוזמים להעלות את הנושא הזה, שהוא לא רק כלכלי אלא </w:t>
      </w:r>
      <w:bookmarkStart w:id="13377" w:name="_ETM_Q31_790225"/>
      <w:bookmarkEnd w:id="13377"/>
      <w:r>
        <w:rPr>
          <w:rFonts w:hint="cs"/>
          <w:rtl/>
        </w:rPr>
        <w:t>גם חברתי ולאומי ממדרגה ראשונה.</w:t>
      </w:r>
      <w:bookmarkStart w:id="13378" w:name="_ETM_Q31_793347"/>
      <w:bookmarkStart w:id="13379" w:name="_ETM_Q31_793413"/>
      <w:bookmarkStart w:id="13380" w:name="TOR_Q32"/>
      <w:bookmarkEnd w:id="13378"/>
      <w:bookmarkEnd w:id="13379"/>
      <w:bookmarkEnd w:id="13380"/>
      <w:r>
        <w:rPr>
          <w:rFonts w:hint="cs"/>
          <w:rtl/>
          <w:lang w:eastAsia="he-IL"/>
        </w:rPr>
        <w:t xml:space="preserve"> ענף הדפוס בישראל הוא עוגן של תעשייה מקומית ויציבות כלכלית, אך בשנים האחרונות הוא נמצא במשבר חמור. התחרות הבלתי-אפשרית מול יבוא מסין במחירים נמוכים בהרבה </w:t>
      </w:r>
      <w:r>
        <w:rPr>
          <w:rtl/>
          <w:lang w:eastAsia="he-IL"/>
        </w:rPr>
        <w:t>–</w:t>
      </w:r>
      <w:r>
        <w:rPr>
          <w:rFonts w:hint="cs"/>
          <w:rtl/>
          <w:lang w:eastAsia="he-IL"/>
        </w:rPr>
        <w:t xml:space="preserve"> אגב, על פי הדוחות, הפערים כמעט ולא קיימים </w:t>
      </w:r>
      <w:r>
        <w:rPr>
          <w:rtl/>
          <w:lang w:eastAsia="he-IL"/>
        </w:rPr>
        <w:t>–</w:t>
      </w:r>
      <w:r>
        <w:rPr>
          <w:rFonts w:hint="cs"/>
          <w:rtl/>
          <w:lang w:eastAsia="he-IL"/>
        </w:rPr>
        <w:t xml:space="preserve"> </w:t>
      </w:r>
      <w:bookmarkStart w:id="13381" w:name="_ETM_Q32_212000"/>
      <w:bookmarkEnd w:id="13381"/>
      <w:r>
        <w:rPr>
          <w:rFonts w:hint="cs"/>
          <w:rtl/>
          <w:lang w:eastAsia="he-IL"/>
        </w:rPr>
        <w:t>מובילה את המפעלים כאן לסף קריסה. האיום הזה לא נשאר רק ברמת העסק, הוא משפיע ישירות על מאות משפחות בכל רחבי הארץ, ובעיקר בפריפריה. מפעל כמו דפוס בארי בעוטף עזה ובתי דפוס בצפון הם דוגמה מצוינת לכך – הם לא רק מקור לפרנסה</w:t>
      </w:r>
      <w:r w:rsidR="00AC2C63">
        <w:rPr>
          <w:rFonts w:hint="cs"/>
          <w:rtl/>
          <w:lang w:eastAsia="he-IL"/>
        </w:rPr>
        <w:t>;</w:t>
      </w:r>
      <w:r>
        <w:rPr>
          <w:rFonts w:hint="cs"/>
          <w:rtl/>
          <w:lang w:eastAsia="he-IL"/>
        </w:rPr>
        <w:t xml:space="preserve"> הם קהילה שלמה ובסיס תעשייתי יציב בפריפריה הישראלית</w:t>
      </w:r>
      <w:r w:rsidR="00AC2C63">
        <w:rPr>
          <w:rFonts w:hint="cs"/>
          <w:rtl/>
          <w:lang w:eastAsia="he-IL"/>
        </w:rPr>
        <w:t>.</w:t>
      </w:r>
      <w:r>
        <w:rPr>
          <w:rFonts w:hint="cs"/>
          <w:rtl/>
          <w:lang w:eastAsia="he-IL"/>
        </w:rPr>
        <w:t xml:space="preserve"> אולם במציאות של חוסר ודאות ביטחונית וכלכלית בשילוב עם יבוא בלתי מבוקר</w:t>
      </w:r>
      <w:r w:rsidR="00AC2C63">
        <w:rPr>
          <w:rFonts w:hint="cs"/>
          <w:rtl/>
          <w:lang w:eastAsia="he-IL"/>
        </w:rPr>
        <w:t>,</w:t>
      </w:r>
      <w:r>
        <w:rPr>
          <w:rFonts w:hint="cs"/>
          <w:rtl/>
          <w:lang w:eastAsia="he-IL"/>
        </w:rPr>
        <w:t xml:space="preserve"> הם נאלצים להיאבק על הישרדותם מדי יום. </w:t>
      </w:r>
    </w:p>
    <w:p w:rsidR="00BC31FD" w:rsidRDefault="00BC31FD" w:rsidP="00952A44">
      <w:pPr>
        <w:rPr>
          <w:rtl/>
          <w:lang w:eastAsia="he-IL"/>
        </w:rPr>
      </w:pPr>
    </w:p>
    <w:p w:rsidR="00BC31FD" w:rsidRDefault="00BC31FD" w:rsidP="00AC2C63">
      <w:pPr>
        <w:rPr>
          <w:rtl/>
          <w:lang w:eastAsia="he-IL"/>
        </w:rPr>
      </w:pPr>
      <w:r>
        <w:rPr>
          <w:rFonts w:hint="cs"/>
          <w:rtl/>
          <w:lang w:eastAsia="he-IL"/>
        </w:rPr>
        <w:t>סכנת הסגירה של המפעלים הללו היא לא רק מספרים יבשים</w:t>
      </w:r>
      <w:r w:rsidR="00AC2C63">
        <w:rPr>
          <w:rFonts w:hint="cs"/>
          <w:rtl/>
          <w:lang w:eastAsia="he-IL"/>
        </w:rPr>
        <w:t>.</w:t>
      </w:r>
      <w:r>
        <w:rPr>
          <w:rFonts w:hint="cs"/>
          <w:rtl/>
          <w:lang w:eastAsia="he-IL"/>
        </w:rPr>
        <w:t xml:space="preserve"> היא תגרום לאובדן פרנסה של מאות עובדים ומשפחות, תפגע קשות במרקם החברתי והכלכלי של יישובי העוטף והצפון, אזורים שגם נמצאים תחת אתגר ביטחוני מתמשך. המדינה לא יכולה להרשות לעצמה לעמוד מנגד. עלינו לפעול באופן מיידי, להעניק תמריצים לתעשייה המקומית, לעצור את ההצפה הבלתי-מבוקרת של מוצרים מסין ולספק חמצן כלכלי שימנע את הקריסה של בתי הדפוס הישראליים. </w:t>
      </w:r>
    </w:p>
    <w:p w:rsidR="00BC31FD" w:rsidRDefault="00BC31FD" w:rsidP="00952A44">
      <w:pPr>
        <w:rPr>
          <w:rtl/>
          <w:lang w:eastAsia="he-IL"/>
        </w:rPr>
      </w:pPr>
    </w:p>
    <w:p w:rsidR="00BC31FD" w:rsidRDefault="00BC31FD" w:rsidP="00AC2C63">
      <w:pPr>
        <w:rPr>
          <w:rtl/>
          <w:lang w:eastAsia="he-IL"/>
        </w:rPr>
      </w:pPr>
      <w:r>
        <w:rPr>
          <w:rFonts w:hint="cs"/>
          <w:rtl/>
          <w:lang w:eastAsia="he-IL"/>
        </w:rPr>
        <w:t xml:space="preserve">אני קוראת מכאן לחבריי חברי </w:t>
      </w:r>
      <w:bookmarkStart w:id="13382" w:name="_ETM_Q32_293000"/>
      <w:bookmarkEnd w:id="13382"/>
      <w:r>
        <w:rPr>
          <w:rFonts w:hint="cs"/>
          <w:rtl/>
          <w:lang w:eastAsia="he-IL"/>
        </w:rPr>
        <w:t xml:space="preserve">הכנסת, לממשלה, לוועדה הכלכלית הרלוונטית: תתעוררו לפני שיהיה מאוחר. התמיכה שלנו כאן היא לא רק במפעלים – היא במשפחות, בקהילות ובעתיד התעשייה הישראלית כולה, ובואו לא נשכח את מצבנו </w:t>
      </w:r>
      <w:bookmarkStart w:id="13383" w:name="_ETM_Q32_310000"/>
      <w:bookmarkEnd w:id="13383"/>
      <w:r>
        <w:rPr>
          <w:rFonts w:hint="cs"/>
          <w:rtl/>
          <w:lang w:eastAsia="he-IL"/>
        </w:rPr>
        <w:t xml:space="preserve">כיום. אני מאוד מבקשת לתמוך בהצעה. תודה. </w:t>
      </w:r>
    </w:p>
    <w:p w:rsidR="00BC31FD" w:rsidRDefault="00BC31FD" w:rsidP="00952A44">
      <w:pPr>
        <w:rPr>
          <w:rtl/>
          <w:lang w:eastAsia="he-IL"/>
        </w:rPr>
      </w:pPr>
    </w:p>
    <w:p w:rsidR="00BC31FD" w:rsidRDefault="00BC31FD" w:rsidP="00952A44">
      <w:pPr>
        <w:pStyle w:val="af6"/>
        <w:keepNext/>
        <w:rPr>
          <w:rtl/>
        </w:rPr>
      </w:pPr>
      <w:r w:rsidRPr="007F0CE1">
        <w:rPr>
          <w:rStyle w:val="TagStyle"/>
          <w:rtl/>
        </w:rPr>
        <w:t xml:space="preserve"> &lt;&lt; יור &gt;&gt;</w:t>
      </w:r>
      <w:r w:rsidRPr="005B5247">
        <w:rPr>
          <w:rStyle w:val="TagStyle"/>
          <w:rtl/>
        </w:rPr>
        <w:t xml:space="preserve"> </w:t>
      </w:r>
      <w:r>
        <w:rPr>
          <w:rtl/>
        </w:rPr>
        <w:t>היו"ר משה רוט:</w:t>
      </w:r>
      <w:r w:rsidRPr="005B5247">
        <w:rPr>
          <w:rStyle w:val="TagStyle"/>
          <w:rtl/>
        </w:rPr>
        <w:t xml:space="preserve"> </w:t>
      </w:r>
      <w:r w:rsidRPr="007F0CE1">
        <w:rPr>
          <w:rStyle w:val="TagStyle"/>
          <w:rtl/>
        </w:rPr>
        <w:t>&lt;&lt; יור &gt;&gt;</w:t>
      </w:r>
      <w:r>
        <w:rPr>
          <w:rtl/>
        </w:rPr>
        <w:t xml:space="preserve"> </w:t>
      </w:r>
    </w:p>
    <w:p w:rsidR="00BC31FD" w:rsidRDefault="00BC31FD" w:rsidP="00DD0FF2">
      <w:pPr>
        <w:rPr>
          <w:rtl/>
          <w:lang w:eastAsia="he-IL"/>
        </w:rPr>
      </w:pPr>
    </w:p>
    <w:p w:rsidR="00BC31FD" w:rsidRPr="005B5247" w:rsidRDefault="00BC31FD" w:rsidP="00952A44">
      <w:pPr>
        <w:rPr>
          <w:rtl/>
          <w:lang w:eastAsia="he-IL"/>
        </w:rPr>
      </w:pPr>
      <w:bookmarkStart w:id="13384" w:name="_ETM_Q32_317000"/>
      <w:bookmarkEnd w:id="13384"/>
      <w:r>
        <w:rPr>
          <w:rFonts w:hint="cs"/>
          <w:rtl/>
          <w:lang w:eastAsia="he-IL"/>
        </w:rPr>
        <w:t xml:space="preserve">מישהו </w:t>
      </w:r>
      <w:bookmarkStart w:id="13385" w:name="_ETM_Q32_319000"/>
      <w:bookmarkEnd w:id="13385"/>
      <w:proofErr w:type="spellStart"/>
      <w:r>
        <w:rPr>
          <w:rFonts w:hint="cs"/>
          <w:rtl/>
          <w:lang w:eastAsia="he-IL"/>
        </w:rPr>
        <w:t>מהמציעים</w:t>
      </w:r>
      <w:proofErr w:type="spellEnd"/>
      <w:r>
        <w:rPr>
          <w:rFonts w:hint="cs"/>
          <w:rtl/>
          <w:lang w:eastAsia="he-IL"/>
        </w:rPr>
        <w:t xml:space="preserve"> נמצא? חבר הכנסת ינון אזולאי, בבקשה. </w:t>
      </w:r>
    </w:p>
    <w:p w:rsidR="00BC31FD" w:rsidRDefault="00BC31FD" w:rsidP="00952A44">
      <w:pPr>
        <w:rPr>
          <w:rtl/>
          <w:lang w:eastAsia="he-IL"/>
        </w:rPr>
      </w:pPr>
    </w:p>
    <w:p w:rsidR="00BC31FD" w:rsidRDefault="00BC31FD" w:rsidP="00952A44">
      <w:pPr>
        <w:pStyle w:val="a4"/>
        <w:keepNext/>
        <w:rPr>
          <w:rtl/>
        </w:rPr>
      </w:pPr>
      <w:bookmarkStart w:id="13386" w:name="ET_speaker_5726_8"/>
      <w:r w:rsidRPr="007F0CE1">
        <w:rPr>
          <w:rStyle w:val="TagStyle"/>
          <w:rtl/>
        </w:rPr>
        <w:t xml:space="preserve"> &lt;&lt; דובר &gt;&gt;</w:t>
      </w:r>
      <w:r w:rsidRPr="005B5247">
        <w:rPr>
          <w:rStyle w:val="TagStyle"/>
          <w:rtl/>
        </w:rPr>
        <w:t xml:space="preserve"> </w:t>
      </w:r>
      <w:bookmarkStart w:id="13387" w:name="_Toc185764183"/>
      <w:bookmarkStart w:id="13388" w:name="_Toc185851120"/>
      <w:bookmarkStart w:id="13389" w:name="_Toc185958100"/>
      <w:bookmarkStart w:id="13390" w:name="_Toc204589752"/>
      <w:r>
        <w:rPr>
          <w:rtl/>
        </w:rPr>
        <w:t>ינון אזולאי (ש"ס):</w:t>
      </w:r>
      <w:bookmarkEnd w:id="13387"/>
      <w:bookmarkEnd w:id="13388"/>
      <w:bookmarkEnd w:id="13389"/>
      <w:bookmarkEnd w:id="13390"/>
      <w:r w:rsidRPr="005B5247">
        <w:rPr>
          <w:rStyle w:val="TagStyle"/>
          <w:rtl/>
        </w:rPr>
        <w:t xml:space="preserve"> </w:t>
      </w:r>
      <w:r w:rsidRPr="007F0CE1">
        <w:rPr>
          <w:rStyle w:val="TagStyle"/>
          <w:rtl/>
        </w:rPr>
        <w:t>&lt;&lt; דובר &gt;&gt;</w:t>
      </w:r>
      <w:r>
        <w:rPr>
          <w:rtl/>
        </w:rPr>
        <w:t xml:space="preserve"> </w:t>
      </w:r>
      <w:bookmarkEnd w:id="13386"/>
    </w:p>
    <w:p w:rsidR="00BC31FD" w:rsidRDefault="00BC31FD" w:rsidP="00DD0FF2">
      <w:pPr>
        <w:rPr>
          <w:rtl/>
          <w:lang w:eastAsia="he-IL"/>
        </w:rPr>
      </w:pPr>
    </w:p>
    <w:p w:rsidR="00BC31FD" w:rsidRDefault="00BC31FD" w:rsidP="00352CA1">
      <w:pPr>
        <w:rPr>
          <w:rtl/>
          <w:lang w:eastAsia="he-IL"/>
        </w:rPr>
      </w:pPr>
      <w:bookmarkStart w:id="13391" w:name="_ETM_Q32_342000"/>
      <w:bookmarkEnd w:id="13391"/>
      <w:r>
        <w:rPr>
          <w:rFonts w:hint="cs"/>
          <w:rtl/>
          <w:lang w:eastAsia="he-IL"/>
        </w:rPr>
        <w:t xml:space="preserve">תודה רבה </w:t>
      </w:r>
      <w:bookmarkStart w:id="13392" w:name="_ETM_Q32_351000"/>
      <w:bookmarkEnd w:id="13392"/>
      <w:r>
        <w:rPr>
          <w:rFonts w:hint="cs"/>
          <w:rtl/>
          <w:lang w:eastAsia="he-IL"/>
        </w:rPr>
        <w:t xml:space="preserve">לך, אדוני היושב-ראש. חבריי חברי הכנסת, כבוד השרים, האמת, חברת </w:t>
      </w:r>
      <w:bookmarkStart w:id="13393" w:name="_ETM_Q32_358000"/>
      <w:bookmarkEnd w:id="13393"/>
      <w:r>
        <w:rPr>
          <w:rFonts w:hint="cs"/>
          <w:rtl/>
          <w:lang w:eastAsia="he-IL"/>
        </w:rPr>
        <w:t xml:space="preserve">הכנסת דבי ביטון הציגה את ההצעה לסדר-היום וחידדה פחות או </w:t>
      </w:r>
      <w:bookmarkStart w:id="13394" w:name="_ETM_Q32_367000"/>
      <w:bookmarkEnd w:id="13394"/>
      <w:r>
        <w:rPr>
          <w:rFonts w:hint="cs"/>
          <w:rtl/>
          <w:lang w:eastAsia="he-IL"/>
        </w:rPr>
        <w:t xml:space="preserve">יותר את הדפוס שבו נמצא כל נושא הדפוס, הייצור של </w:t>
      </w:r>
      <w:bookmarkStart w:id="13395" w:name="_ETM_Q32_373000"/>
      <w:bookmarkEnd w:id="13395"/>
      <w:r>
        <w:rPr>
          <w:rFonts w:hint="cs"/>
          <w:rtl/>
          <w:lang w:eastAsia="he-IL"/>
        </w:rPr>
        <w:t xml:space="preserve">הספרים שאנחנו קוראים. אני אגיד לכם משהו </w:t>
      </w:r>
      <w:r w:rsidR="00352CA1">
        <w:rPr>
          <w:rFonts w:hint="eastAsia"/>
          <w:rtl/>
          <w:lang w:eastAsia="he-IL"/>
        </w:rPr>
        <w:t xml:space="preserve">– </w:t>
      </w:r>
      <w:r>
        <w:rPr>
          <w:rFonts w:hint="cs"/>
          <w:rtl/>
          <w:lang w:eastAsia="he-IL"/>
        </w:rPr>
        <w:t xml:space="preserve">לפעמים יש </w:t>
      </w:r>
      <w:bookmarkStart w:id="13396" w:name="_ETM_Q32_378000"/>
      <w:bookmarkEnd w:id="13396"/>
      <w:r>
        <w:rPr>
          <w:rFonts w:hint="cs"/>
          <w:rtl/>
          <w:lang w:eastAsia="he-IL"/>
        </w:rPr>
        <w:t xml:space="preserve">מקומות שאנחנו שוכחים. לא מספיק שהטכנולוגיה של היום – </w:t>
      </w:r>
      <w:bookmarkStart w:id="13397" w:name="_ETM_Q32_385000"/>
      <w:bookmarkEnd w:id="13397"/>
      <w:r>
        <w:rPr>
          <w:rFonts w:hint="cs"/>
          <w:rtl/>
          <w:lang w:eastAsia="he-IL"/>
        </w:rPr>
        <w:t xml:space="preserve">כל אחד שאתה מדבר איתו מדפדף בטלפון שלו, </w:t>
      </w:r>
      <w:bookmarkStart w:id="13398" w:name="_ETM_Q32_387000"/>
      <w:bookmarkEnd w:id="13398"/>
      <w:proofErr w:type="spellStart"/>
      <w:r>
        <w:rPr>
          <w:rFonts w:hint="cs"/>
          <w:rtl/>
          <w:lang w:eastAsia="he-IL"/>
        </w:rPr>
        <w:t>בסמארטפון</w:t>
      </w:r>
      <w:proofErr w:type="spellEnd"/>
      <w:r>
        <w:rPr>
          <w:rFonts w:hint="cs"/>
          <w:rtl/>
          <w:lang w:eastAsia="he-IL"/>
        </w:rPr>
        <w:t xml:space="preserve">, הכול קיים לו בכף היד. גם ככה </w:t>
      </w:r>
      <w:bookmarkStart w:id="13399" w:name="_ETM_Q32_394000"/>
      <w:bookmarkEnd w:id="13399"/>
      <w:r>
        <w:rPr>
          <w:rFonts w:hint="cs"/>
          <w:rtl/>
          <w:lang w:eastAsia="he-IL"/>
        </w:rPr>
        <w:t>כל הסיפור של הספרייה, כל הסיפור של הקריאה, הולך ונעלם</w:t>
      </w:r>
      <w:bookmarkStart w:id="13400" w:name="_ETM_Q32_398000"/>
      <w:bookmarkEnd w:id="13400"/>
      <w:r>
        <w:rPr>
          <w:rFonts w:hint="cs"/>
          <w:rtl/>
          <w:lang w:eastAsia="he-IL"/>
        </w:rPr>
        <w:t xml:space="preserve">, לצערי. ילדים גם נפגעים מעצם הקריאה שהם קוראים בה את </w:t>
      </w:r>
      <w:bookmarkStart w:id="13401" w:name="_ETM_Q32_404000"/>
      <w:bookmarkEnd w:id="13401"/>
      <w:r>
        <w:rPr>
          <w:rFonts w:hint="cs"/>
          <w:rtl/>
          <w:lang w:eastAsia="he-IL"/>
        </w:rPr>
        <w:t xml:space="preserve">החומר שלהם </w:t>
      </w:r>
      <w:r w:rsidR="00DD0FF2">
        <w:rPr>
          <w:rFonts w:hint="cs"/>
          <w:rtl/>
          <w:lang w:eastAsia="he-IL"/>
        </w:rPr>
        <w:t>– –</w:t>
      </w:r>
      <w:r>
        <w:rPr>
          <w:rFonts w:hint="cs"/>
          <w:rtl/>
          <w:lang w:eastAsia="he-IL"/>
        </w:rPr>
        <w:t xml:space="preserve"> </w:t>
      </w:r>
    </w:p>
    <w:p w:rsidR="00BC31FD" w:rsidRDefault="00BC31FD" w:rsidP="00952A44">
      <w:pPr>
        <w:rPr>
          <w:rtl/>
          <w:lang w:eastAsia="he-IL"/>
        </w:rPr>
      </w:pPr>
    </w:p>
    <w:p w:rsidR="00BC31FD" w:rsidRDefault="00BC31FD" w:rsidP="00952A44">
      <w:pPr>
        <w:pStyle w:val="af6"/>
        <w:keepNext/>
        <w:rPr>
          <w:rtl/>
        </w:rPr>
      </w:pPr>
      <w:r w:rsidRPr="007F0CE1">
        <w:rPr>
          <w:rStyle w:val="TagStyle"/>
          <w:rtl/>
        </w:rPr>
        <w:t xml:space="preserve"> &lt;&lt; יור &gt;&gt;</w:t>
      </w:r>
      <w:r w:rsidRPr="005B5247">
        <w:rPr>
          <w:rStyle w:val="TagStyle"/>
          <w:rtl/>
        </w:rPr>
        <w:t xml:space="preserve"> </w:t>
      </w:r>
      <w:r>
        <w:rPr>
          <w:rtl/>
        </w:rPr>
        <w:t>היו"ר משה רוט:</w:t>
      </w:r>
      <w:r w:rsidRPr="005B5247">
        <w:rPr>
          <w:rStyle w:val="TagStyle"/>
          <w:rtl/>
        </w:rPr>
        <w:t xml:space="preserve"> </w:t>
      </w:r>
      <w:r w:rsidRPr="007F0CE1">
        <w:rPr>
          <w:rStyle w:val="TagStyle"/>
          <w:rtl/>
        </w:rPr>
        <w:t>&lt;&lt; יור &gt;&gt;</w:t>
      </w:r>
      <w:r>
        <w:rPr>
          <w:rtl/>
        </w:rPr>
        <w:t xml:space="preserve"> </w:t>
      </w:r>
    </w:p>
    <w:p w:rsidR="00BC31FD" w:rsidRDefault="00BC31FD" w:rsidP="00DD0FF2">
      <w:pPr>
        <w:rPr>
          <w:rtl/>
          <w:lang w:eastAsia="he-IL"/>
        </w:rPr>
      </w:pPr>
    </w:p>
    <w:p w:rsidR="00BC31FD" w:rsidRDefault="00BC31FD" w:rsidP="00952A44">
      <w:pPr>
        <w:rPr>
          <w:rtl/>
          <w:lang w:eastAsia="he-IL"/>
        </w:rPr>
      </w:pPr>
      <w:r>
        <w:rPr>
          <w:rFonts w:hint="cs"/>
          <w:rtl/>
          <w:lang w:eastAsia="he-IL"/>
        </w:rPr>
        <w:t xml:space="preserve">אל תשכח, יש ספרים </w:t>
      </w:r>
      <w:bookmarkStart w:id="13402" w:name="_ETM_Q32_399000"/>
      <w:bookmarkEnd w:id="13402"/>
      <w:r>
        <w:rPr>
          <w:rFonts w:hint="cs"/>
          <w:rtl/>
          <w:lang w:eastAsia="he-IL"/>
        </w:rPr>
        <w:t xml:space="preserve">תורניים. </w:t>
      </w:r>
    </w:p>
    <w:p w:rsidR="00BC31FD" w:rsidRDefault="00BC31FD" w:rsidP="00952A44">
      <w:pPr>
        <w:rPr>
          <w:rtl/>
          <w:lang w:eastAsia="he-IL"/>
        </w:rPr>
      </w:pPr>
    </w:p>
    <w:p w:rsidR="00BC31FD" w:rsidRDefault="00BC31FD" w:rsidP="00952A44">
      <w:pPr>
        <w:pStyle w:val="-"/>
        <w:keepNext/>
        <w:rPr>
          <w:rtl/>
        </w:rPr>
      </w:pPr>
      <w:bookmarkStart w:id="13403" w:name="ET_speakercontinue_5726_10"/>
      <w:r w:rsidRPr="007F0CE1">
        <w:rPr>
          <w:rStyle w:val="TagStyle"/>
          <w:rtl/>
        </w:rPr>
        <w:t xml:space="preserve"> &lt;&lt; דובר_המשך &gt;&gt;</w:t>
      </w:r>
      <w:r w:rsidRPr="005B5247">
        <w:rPr>
          <w:rStyle w:val="TagStyle"/>
          <w:rtl/>
        </w:rPr>
        <w:t xml:space="preserve"> </w:t>
      </w:r>
      <w:r>
        <w:rPr>
          <w:rtl/>
        </w:rPr>
        <w:t>ינון אזולאי (ש"ס):</w:t>
      </w:r>
      <w:r w:rsidRPr="005B5247">
        <w:rPr>
          <w:rStyle w:val="TagStyle"/>
          <w:rtl/>
        </w:rPr>
        <w:t xml:space="preserve"> </w:t>
      </w:r>
      <w:r w:rsidRPr="007F0CE1">
        <w:rPr>
          <w:rStyle w:val="TagStyle"/>
          <w:rtl/>
        </w:rPr>
        <w:t>&lt;&lt; דובר_המשך &gt;&gt;</w:t>
      </w:r>
      <w:r>
        <w:rPr>
          <w:rtl/>
        </w:rPr>
        <w:t xml:space="preserve"> </w:t>
      </w:r>
      <w:bookmarkEnd w:id="13403"/>
    </w:p>
    <w:p w:rsidR="00BC31FD" w:rsidRDefault="00BC31FD" w:rsidP="00DD0FF2">
      <w:pPr>
        <w:rPr>
          <w:rtl/>
          <w:lang w:eastAsia="he-IL"/>
        </w:rPr>
      </w:pPr>
    </w:p>
    <w:p w:rsidR="00BC31FD" w:rsidRPr="005B5247" w:rsidRDefault="00BC31FD" w:rsidP="00352CA1">
      <w:pPr>
        <w:rPr>
          <w:rtl/>
          <w:lang w:eastAsia="he-IL"/>
        </w:rPr>
      </w:pPr>
      <w:r>
        <w:rPr>
          <w:rFonts w:hint="cs"/>
          <w:rtl/>
          <w:lang w:eastAsia="he-IL"/>
        </w:rPr>
        <w:t>ד</w:t>
      </w:r>
      <w:bookmarkStart w:id="13404" w:name="_ETM_Q32_403000"/>
      <w:bookmarkEnd w:id="13404"/>
      <w:r>
        <w:rPr>
          <w:rFonts w:hint="cs"/>
          <w:rtl/>
          <w:lang w:eastAsia="he-IL"/>
        </w:rPr>
        <w:t xml:space="preserve">קה. </w:t>
      </w:r>
      <w:r w:rsidR="00352CA1">
        <w:rPr>
          <w:rFonts w:hint="eastAsia"/>
          <w:rtl/>
          <w:lang w:eastAsia="he-IL"/>
        </w:rPr>
        <w:t>–</w:t>
      </w:r>
      <w:r w:rsidR="00352CA1">
        <w:rPr>
          <w:rFonts w:hint="cs"/>
          <w:rtl/>
          <w:lang w:eastAsia="he-IL"/>
        </w:rPr>
        <w:t xml:space="preserve"> </w:t>
      </w:r>
      <w:r w:rsidR="00352CA1">
        <w:rPr>
          <w:rFonts w:hint="eastAsia"/>
          <w:rtl/>
          <w:lang w:eastAsia="he-IL"/>
        </w:rPr>
        <w:t>–</w:t>
      </w:r>
      <w:r w:rsidR="00352CA1">
        <w:rPr>
          <w:rFonts w:hint="cs"/>
          <w:rtl/>
          <w:lang w:eastAsia="he-IL"/>
        </w:rPr>
        <w:t xml:space="preserve"> </w:t>
      </w:r>
      <w:r>
        <w:rPr>
          <w:rFonts w:hint="cs"/>
          <w:rtl/>
          <w:lang w:eastAsia="he-IL"/>
        </w:rPr>
        <w:t>עצם הקריאה שבה הם קוראים את</w:t>
      </w:r>
      <w:bookmarkStart w:id="13405" w:name="_ETM_Q32_405000"/>
      <w:bookmarkEnd w:id="13405"/>
      <w:r>
        <w:rPr>
          <w:rFonts w:hint="cs"/>
          <w:rtl/>
          <w:lang w:eastAsia="he-IL"/>
        </w:rPr>
        <w:t xml:space="preserve"> החומר שלהם</w:t>
      </w:r>
      <w:r w:rsidR="00352CA1">
        <w:rPr>
          <w:rFonts w:hint="cs"/>
          <w:rtl/>
          <w:lang w:eastAsia="he-IL"/>
        </w:rPr>
        <w:t>.</w:t>
      </w:r>
      <w:r>
        <w:rPr>
          <w:rFonts w:hint="cs"/>
          <w:rtl/>
          <w:lang w:eastAsia="he-IL"/>
        </w:rPr>
        <w:t xml:space="preserve"> הכול הולך היום </w:t>
      </w:r>
      <w:r w:rsidR="00352CA1">
        <w:rPr>
          <w:rFonts w:hint="eastAsia"/>
          <w:rtl/>
          <w:lang w:eastAsia="he-IL"/>
        </w:rPr>
        <w:t xml:space="preserve">– </w:t>
      </w:r>
      <w:r>
        <w:rPr>
          <w:rFonts w:hint="cs"/>
          <w:rtl/>
          <w:lang w:eastAsia="he-IL"/>
        </w:rPr>
        <w:t xml:space="preserve">מדפדפים. תיקחו בן אדם </w:t>
      </w:r>
      <w:bookmarkStart w:id="13406" w:name="_ETM_Q32_409000"/>
      <w:bookmarkEnd w:id="13406"/>
      <w:r>
        <w:rPr>
          <w:rFonts w:hint="cs"/>
          <w:rtl/>
          <w:lang w:eastAsia="he-IL"/>
        </w:rPr>
        <w:t xml:space="preserve">שלא מכיר </w:t>
      </w:r>
      <w:proofErr w:type="spellStart"/>
      <w:r>
        <w:rPr>
          <w:rFonts w:hint="cs"/>
          <w:rtl/>
          <w:lang w:eastAsia="he-IL"/>
        </w:rPr>
        <w:t>סמארטפון</w:t>
      </w:r>
      <w:proofErr w:type="spellEnd"/>
      <w:r>
        <w:rPr>
          <w:rFonts w:hint="cs"/>
          <w:rtl/>
          <w:lang w:eastAsia="he-IL"/>
        </w:rPr>
        <w:t>, כמוני, תן לו לדפדף</w:t>
      </w:r>
      <w:bookmarkStart w:id="13407" w:name="_ETM_Q32_414000"/>
      <w:bookmarkEnd w:id="13407"/>
      <w:r>
        <w:rPr>
          <w:rFonts w:hint="cs"/>
          <w:rtl/>
          <w:lang w:eastAsia="he-IL"/>
        </w:rPr>
        <w:t xml:space="preserve">, הוא יעשה ככה </w:t>
      </w:r>
      <w:proofErr w:type="spellStart"/>
      <w:r>
        <w:rPr>
          <w:rFonts w:hint="cs"/>
          <w:rtl/>
          <w:lang w:eastAsia="he-IL"/>
        </w:rPr>
        <w:t>בסמארטפון</w:t>
      </w:r>
      <w:proofErr w:type="spellEnd"/>
      <w:r>
        <w:rPr>
          <w:rFonts w:hint="cs"/>
          <w:rtl/>
          <w:lang w:eastAsia="he-IL"/>
        </w:rPr>
        <w:t xml:space="preserve">. אני אוהב להרגיש את </w:t>
      </w:r>
      <w:bookmarkStart w:id="13408" w:name="_ETM_Q32_416000"/>
      <w:bookmarkEnd w:id="13408"/>
      <w:r>
        <w:rPr>
          <w:rFonts w:hint="cs"/>
          <w:rtl/>
          <w:lang w:eastAsia="he-IL"/>
        </w:rPr>
        <w:t xml:space="preserve">הנייר, ואני בין אלה שמרגישים את הנייר וקוראים את הספרים. </w:t>
      </w:r>
      <w:bookmarkStart w:id="13409" w:name="_ETM_Q32_422000"/>
      <w:bookmarkEnd w:id="13409"/>
      <w:r>
        <w:rPr>
          <w:rFonts w:hint="cs"/>
          <w:rtl/>
          <w:lang w:eastAsia="he-IL"/>
        </w:rPr>
        <w:t xml:space="preserve">הילדים שלי קוראים ספרים. אצלנו בבית אין </w:t>
      </w:r>
      <w:bookmarkStart w:id="13410" w:name="_ETM_Q32_423000"/>
      <w:bookmarkEnd w:id="13410"/>
      <w:r>
        <w:rPr>
          <w:rFonts w:hint="cs"/>
          <w:rtl/>
          <w:lang w:eastAsia="he-IL"/>
        </w:rPr>
        <w:t xml:space="preserve">סמארטפונים, ברוך השם, ומבחינתנו, העולם הזה כעולם של ספרייה, </w:t>
      </w:r>
      <w:bookmarkStart w:id="13411" w:name="_ETM_Q32_431000"/>
      <w:bookmarkEnd w:id="13411"/>
      <w:r>
        <w:rPr>
          <w:rFonts w:hint="cs"/>
          <w:rtl/>
          <w:lang w:eastAsia="he-IL"/>
        </w:rPr>
        <w:t xml:space="preserve">כעולם של חומר קריאה, הוא הדבר הגדול ביותר שיש, כי </w:t>
      </w:r>
      <w:bookmarkStart w:id="13412" w:name="_ETM_Q32_434000"/>
      <w:bookmarkEnd w:id="13412"/>
      <w:r>
        <w:rPr>
          <w:rFonts w:hint="cs"/>
          <w:rtl/>
          <w:lang w:eastAsia="he-IL"/>
        </w:rPr>
        <w:t xml:space="preserve">באמת משקיעים את כל-כולנו בדבר הזה. אבל יחד עם זאת, יש אלפי אנשים שמועסקים בתחומים. בתי הדפוס – אזכיר את </w:t>
      </w:r>
      <w:bookmarkStart w:id="13413" w:name="_ETM_Q32_440000"/>
      <w:bookmarkEnd w:id="13413"/>
      <w:r>
        <w:rPr>
          <w:rFonts w:hint="cs"/>
          <w:rtl/>
          <w:lang w:eastAsia="he-IL"/>
        </w:rPr>
        <w:t xml:space="preserve">דפוס בארי, שגם אני הייתי בו, הייתי גם בדפוס בצפון, </w:t>
      </w:r>
      <w:bookmarkStart w:id="13414" w:name="_ETM_Q32_445000"/>
      <w:bookmarkEnd w:id="13414"/>
      <w:r>
        <w:rPr>
          <w:rFonts w:hint="cs"/>
          <w:rtl/>
          <w:lang w:eastAsia="he-IL"/>
        </w:rPr>
        <w:t>בקריית חיים, ואני מכיר את הנושא הזה של הדפוס</w:t>
      </w:r>
      <w:r w:rsidR="00352CA1">
        <w:rPr>
          <w:rFonts w:hint="cs"/>
          <w:rtl/>
          <w:lang w:eastAsia="he-IL"/>
        </w:rPr>
        <w:t>.</w:t>
      </w:r>
      <w:r>
        <w:rPr>
          <w:rFonts w:hint="cs"/>
          <w:rtl/>
          <w:lang w:eastAsia="he-IL"/>
        </w:rPr>
        <w:t xml:space="preserve"> אלפי </w:t>
      </w:r>
      <w:bookmarkStart w:id="13415" w:name="_ETM_Q32_448000"/>
      <w:bookmarkEnd w:id="13415"/>
      <w:r>
        <w:rPr>
          <w:rFonts w:hint="cs"/>
          <w:rtl/>
          <w:lang w:eastAsia="he-IL"/>
        </w:rPr>
        <w:t xml:space="preserve">עובדים עוסקים במיוחד באזור הפריפריה, וזה הולך ונעלם </w:t>
      </w:r>
      <w:bookmarkStart w:id="13416" w:name="_ETM_Q32_454000"/>
      <w:bookmarkEnd w:id="13416"/>
      <w:r>
        <w:rPr>
          <w:rFonts w:hint="cs"/>
          <w:rtl/>
          <w:lang w:eastAsia="he-IL"/>
        </w:rPr>
        <w:t xml:space="preserve">מן העולם. </w:t>
      </w:r>
    </w:p>
    <w:p w:rsidR="00BC31FD" w:rsidRDefault="00BC31FD" w:rsidP="00952A44">
      <w:pPr>
        <w:rPr>
          <w:rtl/>
          <w:lang w:eastAsia="he-IL"/>
        </w:rPr>
      </w:pPr>
    </w:p>
    <w:p w:rsidR="00BC31FD" w:rsidRDefault="00BC31FD" w:rsidP="00352CA1">
      <w:pPr>
        <w:rPr>
          <w:rtl/>
          <w:lang w:eastAsia="he-IL"/>
        </w:rPr>
      </w:pPr>
      <w:bookmarkStart w:id="13417" w:name="_ETM_Q32_459000"/>
      <w:bookmarkEnd w:id="13417"/>
      <w:r>
        <w:rPr>
          <w:rFonts w:hint="cs"/>
          <w:rtl/>
          <w:lang w:eastAsia="he-IL"/>
        </w:rPr>
        <w:t>אגב, ספרי הקודש, הלימוד של רוב-רובם יום</w:t>
      </w:r>
      <w:bookmarkStart w:id="13418" w:name="_ETM_Q32_458000"/>
      <w:bookmarkEnd w:id="13418"/>
      <w:r>
        <w:rPr>
          <w:rFonts w:hint="cs"/>
          <w:rtl/>
          <w:lang w:eastAsia="he-IL"/>
        </w:rPr>
        <w:t xml:space="preserve">-יום בישיבות, בתלמודי תורה, נמצא דווקא – כשהוא מגיע הביתה, הוא </w:t>
      </w:r>
      <w:bookmarkStart w:id="13419" w:name="_ETM_Q32_465000"/>
      <w:bookmarkEnd w:id="13419"/>
      <w:r>
        <w:rPr>
          <w:rFonts w:hint="cs"/>
          <w:rtl/>
          <w:lang w:eastAsia="he-IL"/>
        </w:rPr>
        <w:t xml:space="preserve">חוזר מתוך הגמרא, הוא חוזר מתוך הנביא, הוא חוזר מתוך </w:t>
      </w:r>
      <w:bookmarkStart w:id="13420" w:name="_ETM_Q32_469000"/>
      <w:bookmarkEnd w:id="13420"/>
      <w:r>
        <w:rPr>
          <w:rFonts w:hint="cs"/>
          <w:rtl/>
          <w:lang w:eastAsia="he-IL"/>
        </w:rPr>
        <w:t>החומש</w:t>
      </w:r>
      <w:r w:rsidR="00352CA1">
        <w:rPr>
          <w:rFonts w:hint="cs"/>
          <w:rtl/>
          <w:lang w:eastAsia="he-IL"/>
        </w:rPr>
        <w:t>,</w:t>
      </w:r>
      <w:r>
        <w:rPr>
          <w:rFonts w:hint="cs"/>
          <w:rtl/>
          <w:lang w:eastAsia="he-IL"/>
        </w:rPr>
        <w:t xml:space="preserve"> אז זה נמצא גם בעיקר בדפוס. מה קרה היום? יש יבוא מסין. </w:t>
      </w:r>
    </w:p>
    <w:p w:rsidR="00BC31FD" w:rsidRPr="005B5247" w:rsidRDefault="00BC31FD" w:rsidP="00952A44">
      <w:pPr>
        <w:rPr>
          <w:rtl/>
          <w:lang w:eastAsia="he-IL"/>
        </w:rPr>
      </w:pPr>
      <w:bookmarkStart w:id="13421" w:name="_ETM_Q32_474000"/>
      <w:bookmarkEnd w:id="13421"/>
    </w:p>
    <w:p w:rsidR="00BC31FD" w:rsidRDefault="00BC31FD" w:rsidP="00952A44">
      <w:pPr>
        <w:pStyle w:val="af5"/>
        <w:keepNext/>
        <w:rPr>
          <w:rtl/>
        </w:rPr>
      </w:pPr>
      <w:bookmarkStart w:id="13422" w:name="ET_interruption_6542_6"/>
      <w:r w:rsidRPr="007F0CE1">
        <w:rPr>
          <w:rStyle w:val="TagStyle"/>
          <w:rtl/>
        </w:rPr>
        <w:t xml:space="preserve"> &lt;&lt; קריאה &gt;&gt;</w:t>
      </w:r>
      <w:r w:rsidRPr="00A0452D">
        <w:rPr>
          <w:rStyle w:val="TagStyle"/>
          <w:rtl/>
        </w:rPr>
        <w:t xml:space="preserve"> </w:t>
      </w:r>
      <w:r>
        <w:rPr>
          <w:rtl/>
        </w:rPr>
        <w:t>משה פסל (הליכוד):</w:t>
      </w:r>
      <w:r w:rsidRPr="00A0452D">
        <w:rPr>
          <w:rStyle w:val="TagStyle"/>
          <w:rtl/>
        </w:rPr>
        <w:t xml:space="preserve"> </w:t>
      </w:r>
      <w:r w:rsidRPr="007F0CE1">
        <w:rPr>
          <w:rStyle w:val="TagStyle"/>
          <w:rtl/>
        </w:rPr>
        <w:t>&lt;&lt; קריאה &gt;&gt;</w:t>
      </w:r>
      <w:r>
        <w:rPr>
          <w:rtl/>
        </w:rPr>
        <w:t xml:space="preserve"> </w:t>
      </w:r>
      <w:bookmarkEnd w:id="13422"/>
    </w:p>
    <w:p w:rsidR="00BC31FD" w:rsidRDefault="00BC31FD" w:rsidP="00DD0FF2">
      <w:pPr>
        <w:rPr>
          <w:rtl/>
        </w:rPr>
      </w:pPr>
    </w:p>
    <w:p w:rsidR="00BC31FD" w:rsidRDefault="00BC31FD" w:rsidP="00952A44">
      <w:pPr>
        <w:rPr>
          <w:rtl/>
        </w:rPr>
      </w:pPr>
      <w:r>
        <w:rPr>
          <w:rFonts w:hint="cs"/>
          <w:rtl/>
        </w:rPr>
        <w:t xml:space="preserve">מה נעשה </w:t>
      </w:r>
      <w:r w:rsidR="00DD0FF2">
        <w:rPr>
          <w:rFonts w:hint="cs"/>
          <w:rtl/>
        </w:rPr>
        <w:t>– – –</w:t>
      </w:r>
    </w:p>
    <w:p w:rsidR="00BC31FD" w:rsidRDefault="00BC31FD" w:rsidP="00952A44">
      <w:pPr>
        <w:rPr>
          <w:rtl/>
        </w:rPr>
      </w:pPr>
      <w:bookmarkStart w:id="13423" w:name="_ETM_Q32_478000"/>
      <w:bookmarkEnd w:id="13423"/>
    </w:p>
    <w:p w:rsidR="00BC31FD" w:rsidRDefault="00BC31FD" w:rsidP="00952A44">
      <w:pPr>
        <w:pStyle w:val="-"/>
        <w:keepNext/>
        <w:rPr>
          <w:rtl/>
        </w:rPr>
      </w:pPr>
      <w:bookmarkStart w:id="13424" w:name="ET_speakercontinue_5726_7"/>
      <w:r w:rsidRPr="007F0CE1">
        <w:rPr>
          <w:rStyle w:val="TagStyle"/>
          <w:rtl/>
        </w:rPr>
        <w:t xml:space="preserve"> &lt;&lt; דובר_המשך &gt;&gt;</w:t>
      </w:r>
      <w:r w:rsidRPr="00A0452D">
        <w:rPr>
          <w:rStyle w:val="TagStyle"/>
          <w:rtl/>
        </w:rPr>
        <w:t xml:space="preserve"> </w:t>
      </w:r>
      <w:r>
        <w:rPr>
          <w:rtl/>
        </w:rPr>
        <w:t>ינון אזולאי (ש"ס):</w:t>
      </w:r>
      <w:r w:rsidRPr="00A0452D">
        <w:rPr>
          <w:rStyle w:val="TagStyle"/>
          <w:rtl/>
        </w:rPr>
        <w:t xml:space="preserve"> </w:t>
      </w:r>
      <w:r w:rsidRPr="007F0CE1">
        <w:rPr>
          <w:rStyle w:val="TagStyle"/>
          <w:rtl/>
        </w:rPr>
        <w:t>&lt;&lt; דובר_המשך &gt;&gt;</w:t>
      </w:r>
      <w:r>
        <w:rPr>
          <w:rtl/>
        </w:rPr>
        <w:t xml:space="preserve"> </w:t>
      </w:r>
      <w:bookmarkEnd w:id="13424"/>
    </w:p>
    <w:p w:rsidR="00BC31FD" w:rsidRDefault="00BC31FD" w:rsidP="00DD0FF2">
      <w:pPr>
        <w:rPr>
          <w:rtl/>
        </w:rPr>
      </w:pPr>
    </w:p>
    <w:p w:rsidR="00BC31FD" w:rsidRDefault="00BC31FD" w:rsidP="00352CA1">
      <w:pPr>
        <w:rPr>
          <w:rtl/>
        </w:rPr>
      </w:pPr>
      <w:r>
        <w:rPr>
          <w:rFonts w:hint="cs"/>
          <w:rtl/>
        </w:rPr>
        <w:t>תכף אני א</w:t>
      </w:r>
      <w:bookmarkStart w:id="13425" w:name="_ETM_Q32_475000"/>
      <w:bookmarkEnd w:id="13425"/>
      <w:r>
        <w:rPr>
          <w:rFonts w:hint="cs"/>
          <w:rtl/>
        </w:rPr>
        <w:t xml:space="preserve">סביר לך מה נעשה. משה פסל, ידידי היקר, לא </w:t>
      </w:r>
      <w:bookmarkStart w:id="13426" w:name="_ETM_Q32_484000"/>
      <w:bookmarkEnd w:id="13426"/>
      <w:r>
        <w:rPr>
          <w:rFonts w:hint="cs"/>
          <w:rtl/>
        </w:rPr>
        <w:t xml:space="preserve">כולנו כאלה שכל היום צריכים להיות במסכים, שזה גם מזיק. </w:t>
      </w:r>
      <w:bookmarkStart w:id="13427" w:name="_ETM_Q32_488000"/>
      <w:bookmarkEnd w:id="13427"/>
      <w:r>
        <w:rPr>
          <w:rFonts w:hint="cs"/>
          <w:rtl/>
        </w:rPr>
        <w:t>אגב, זה מזיק למוח, מזיק לעיניים, אין מה לעשות.</w:t>
      </w:r>
      <w:bookmarkStart w:id="13428" w:name="_ETM_Q32_490000"/>
      <w:bookmarkEnd w:id="13428"/>
      <w:r>
        <w:rPr>
          <w:rFonts w:hint="cs"/>
          <w:rtl/>
        </w:rPr>
        <w:t xml:space="preserve"> תגיד לי</w:t>
      </w:r>
      <w:r w:rsidR="00352CA1">
        <w:rPr>
          <w:rFonts w:hint="cs"/>
          <w:rtl/>
        </w:rPr>
        <w:t>:</w:t>
      </w:r>
      <w:r>
        <w:rPr>
          <w:rFonts w:hint="cs"/>
          <w:rtl/>
        </w:rPr>
        <w:t xml:space="preserve"> העולם מתקדם</w:t>
      </w:r>
      <w:r w:rsidR="00352CA1">
        <w:rPr>
          <w:rFonts w:hint="cs"/>
          <w:rtl/>
        </w:rPr>
        <w:t>.</w:t>
      </w:r>
      <w:r>
        <w:rPr>
          <w:rFonts w:hint="cs"/>
          <w:rtl/>
        </w:rPr>
        <w:t xml:space="preserve"> אז מה אם</w:t>
      </w:r>
      <w:bookmarkStart w:id="13429" w:name="_ETM_Q32_492000"/>
      <w:bookmarkEnd w:id="13429"/>
      <w:r>
        <w:rPr>
          <w:rFonts w:hint="cs"/>
          <w:rtl/>
        </w:rPr>
        <w:t xml:space="preserve"> העולם מתקדם?</w:t>
      </w:r>
      <w:r>
        <w:rPr>
          <w:rFonts w:hint="cs"/>
        </w:rPr>
        <w:t xml:space="preserve"> </w:t>
      </w:r>
      <w:r>
        <w:rPr>
          <w:rFonts w:hint="cs"/>
          <w:rtl/>
        </w:rPr>
        <w:t xml:space="preserve">העולם מתקדם, והמוח שלנו צריך להיות אטום, </w:t>
      </w:r>
      <w:bookmarkStart w:id="13430" w:name="_ETM_Q32_497000"/>
      <w:bookmarkEnd w:id="13430"/>
      <w:r>
        <w:rPr>
          <w:rFonts w:hint="cs"/>
          <w:rtl/>
        </w:rPr>
        <w:t xml:space="preserve">להסתכל כל היום במסכים ופחות בספרים? לזרוק אנשים לאבטלה? אני </w:t>
      </w:r>
      <w:bookmarkStart w:id="13431" w:name="_ETM_Q32_502000"/>
      <w:bookmarkEnd w:id="13431"/>
      <w:r>
        <w:rPr>
          <w:rFonts w:hint="cs"/>
          <w:rtl/>
        </w:rPr>
        <w:t>אסביר לך מה נעשה. אתה יודע מה קורה היום בסין?</w:t>
      </w:r>
      <w:r>
        <w:rPr>
          <w:rFonts w:hint="cs"/>
        </w:rPr>
        <w:t xml:space="preserve"> </w:t>
      </w:r>
      <w:bookmarkStart w:id="13432" w:name="_ETM_Q32_501000"/>
      <w:bookmarkEnd w:id="13432"/>
      <w:r>
        <w:rPr>
          <w:rFonts w:hint="cs"/>
          <w:rtl/>
        </w:rPr>
        <w:t xml:space="preserve">בסין יש להם כל מיני – הם נותנים פטור ממס </w:t>
      </w:r>
      <w:bookmarkStart w:id="13433" w:name="_ETM_Q32_509000"/>
      <w:bookmarkEnd w:id="13433"/>
      <w:r>
        <w:rPr>
          <w:rFonts w:hint="cs"/>
          <w:rtl/>
        </w:rPr>
        <w:t>על דפוס של ספרים. מה קרה? באות</w:t>
      </w:r>
      <w:bookmarkStart w:id="13434" w:name="_ETM_Q32_510000"/>
      <w:bookmarkEnd w:id="13434"/>
      <w:r>
        <w:rPr>
          <w:rFonts w:hint="cs"/>
          <w:rtl/>
        </w:rPr>
        <w:t xml:space="preserve"> כל מיני חנויות ורשתות, קונות את הספרים בסין, מביאות או</w:t>
      </w:r>
      <w:bookmarkStart w:id="13435" w:name="_ETM_Q32_517000"/>
      <w:bookmarkEnd w:id="13435"/>
      <w:r>
        <w:rPr>
          <w:rFonts w:hint="cs"/>
          <w:rtl/>
        </w:rPr>
        <w:t xml:space="preserve">תם לארץ. אם היית מוריד את המחיר? בסדר, אתה </w:t>
      </w:r>
      <w:bookmarkStart w:id="13436" w:name="_ETM_Q32_518000"/>
      <w:bookmarkEnd w:id="13436"/>
      <w:r>
        <w:rPr>
          <w:rFonts w:hint="cs"/>
          <w:rtl/>
        </w:rPr>
        <w:t xml:space="preserve">יודע מה, תחרות, למרות שאנחנו בתחרות לא נכונה, אבל לא </w:t>
      </w:r>
      <w:bookmarkStart w:id="13437" w:name="_ETM_Q32_522000"/>
      <w:bookmarkEnd w:id="13437"/>
      <w:r>
        <w:rPr>
          <w:rFonts w:hint="cs"/>
          <w:rtl/>
        </w:rPr>
        <w:t xml:space="preserve">חשוב. הרי חברך ששי גואטה, שלא נמצא פה, </w:t>
      </w:r>
      <w:bookmarkStart w:id="13438" w:name="_ETM_Q32_524000"/>
      <w:bookmarkEnd w:id="13438"/>
      <w:r>
        <w:rPr>
          <w:rFonts w:hint="cs"/>
          <w:rtl/>
        </w:rPr>
        <w:t xml:space="preserve">היה אמור גם להיות בהצעה הזאת, הוא בעד הדברים </w:t>
      </w:r>
      <w:bookmarkStart w:id="13439" w:name="_ETM_Q32_526000"/>
      <w:bookmarkEnd w:id="13439"/>
      <w:r>
        <w:rPr>
          <w:rFonts w:hint="cs"/>
          <w:rtl/>
        </w:rPr>
        <w:t>האלה</w:t>
      </w:r>
      <w:r w:rsidR="00352CA1">
        <w:rPr>
          <w:rFonts w:hint="cs"/>
          <w:rtl/>
        </w:rPr>
        <w:t>.</w:t>
      </w:r>
      <w:r>
        <w:rPr>
          <w:rFonts w:hint="cs"/>
          <w:rtl/>
        </w:rPr>
        <w:t xml:space="preserve"> הוא גם נגד היבוא, כי זה פגע גם בחקלאות. </w:t>
      </w:r>
    </w:p>
    <w:p w:rsidR="00BC31FD" w:rsidRDefault="00BC31FD" w:rsidP="00952A44">
      <w:pPr>
        <w:rPr>
          <w:rtl/>
        </w:rPr>
      </w:pPr>
    </w:p>
    <w:p w:rsidR="00BC31FD" w:rsidRDefault="00BC31FD" w:rsidP="00952A44">
      <w:pPr>
        <w:pStyle w:val="af5"/>
        <w:keepNext/>
        <w:rPr>
          <w:rtl/>
        </w:rPr>
      </w:pPr>
      <w:bookmarkStart w:id="13440" w:name="ET_interruption_6542_11"/>
      <w:r w:rsidRPr="007F0CE1">
        <w:rPr>
          <w:rStyle w:val="TagStyle"/>
          <w:rtl/>
        </w:rPr>
        <w:t xml:space="preserve"> &lt;&lt; קריאה &gt;&gt;</w:t>
      </w:r>
      <w:r w:rsidRPr="00C53A3F">
        <w:rPr>
          <w:rStyle w:val="TagStyle"/>
          <w:rtl/>
        </w:rPr>
        <w:t xml:space="preserve"> </w:t>
      </w:r>
      <w:r>
        <w:rPr>
          <w:rtl/>
        </w:rPr>
        <w:t>משה פסל (הליכוד):</w:t>
      </w:r>
      <w:r w:rsidRPr="00C53A3F">
        <w:rPr>
          <w:rStyle w:val="TagStyle"/>
          <w:rtl/>
        </w:rPr>
        <w:t xml:space="preserve"> </w:t>
      </w:r>
      <w:r w:rsidRPr="007F0CE1">
        <w:rPr>
          <w:rStyle w:val="TagStyle"/>
          <w:rtl/>
        </w:rPr>
        <w:t>&lt;&lt; קריאה &gt;&gt;</w:t>
      </w:r>
      <w:r>
        <w:rPr>
          <w:rtl/>
        </w:rPr>
        <w:t xml:space="preserve"> </w:t>
      </w:r>
      <w:bookmarkEnd w:id="13440"/>
    </w:p>
    <w:p w:rsidR="00BC31FD" w:rsidRDefault="00BC31FD" w:rsidP="00DD0FF2">
      <w:pPr>
        <w:rPr>
          <w:rtl/>
        </w:rPr>
      </w:pPr>
    </w:p>
    <w:p w:rsidR="00BC31FD" w:rsidRPr="00C53A3F" w:rsidRDefault="00BC31FD" w:rsidP="00352CA1">
      <w:pPr>
        <w:rPr>
          <w:rtl/>
        </w:rPr>
      </w:pPr>
      <w:bookmarkStart w:id="13441" w:name="_ETM_Q32_530000"/>
      <w:bookmarkEnd w:id="13441"/>
      <w:r>
        <w:rPr>
          <w:rFonts w:hint="cs"/>
          <w:rtl/>
        </w:rPr>
        <w:t>אחר כך תעלה לדוכן ותגיד שהספרים יקרים בגלל</w:t>
      </w:r>
      <w:bookmarkStart w:id="13442" w:name="_ETM_Q32_532000"/>
      <w:bookmarkEnd w:id="13442"/>
      <w:r>
        <w:rPr>
          <w:rFonts w:hint="cs"/>
          <w:rtl/>
        </w:rPr>
        <w:t xml:space="preserve"> שאין יבוא </w:t>
      </w:r>
      <w:r w:rsidR="00DD0FF2">
        <w:rPr>
          <w:rFonts w:hint="cs"/>
          <w:rtl/>
        </w:rPr>
        <w:t>– – –</w:t>
      </w:r>
    </w:p>
    <w:p w:rsidR="00BC31FD" w:rsidRDefault="00BC31FD" w:rsidP="00952A44">
      <w:pPr>
        <w:rPr>
          <w:rtl/>
        </w:rPr>
      </w:pPr>
      <w:bookmarkStart w:id="13443" w:name="_ETM_Q32_523000"/>
      <w:bookmarkEnd w:id="13443"/>
    </w:p>
    <w:p w:rsidR="00BC31FD" w:rsidRDefault="00BC31FD" w:rsidP="00952A44">
      <w:pPr>
        <w:pStyle w:val="-"/>
        <w:keepNext/>
        <w:rPr>
          <w:rtl/>
        </w:rPr>
      </w:pPr>
      <w:bookmarkStart w:id="13444" w:name="ET_speakercontinue_5726_12"/>
      <w:r w:rsidRPr="007F0CE1">
        <w:rPr>
          <w:rStyle w:val="TagStyle"/>
          <w:rtl/>
        </w:rPr>
        <w:t xml:space="preserve"> &lt;&lt; דובר_המשך &gt;&gt;</w:t>
      </w:r>
      <w:r w:rsidRPr="00C53A3F">
        <w:rPr>
          <w:rStyle w:val="TagStyle"/>
          <w:rtl/>
        </w:rPr>
        <w:t xml:space="preserve"> </w:t>
      </w:r>
      <w:r>
        <w:rPr>
          <w:rtl/>
        </w:rPr>
        <w:t>ינון אזולאי (ש"ס):</w:t>
      </w:r>
      <w:r w:rsidRPr="00C53A3F">
        <w:rPr>
          <w:rStyle w:val="TagStyle"/>
          <w:rtl/>
        </w:rPr>
        <w:t xml:space="preserve"> </w:t>
      </w:r>
      <w:r w:rsidRPr="007F0CE1">
        <w:rPr>
          <w:rStyle w:val="TagStyle"/>
          <w:rtl/>
        </w:rPr>
        <w:t>&lt;&lt; דובר_המשך &gt;&gt;</w:t>
      </w:r>
      <w:r>
        <w:rPr>
          <w:rtl/>
        </w:rPr>
        <w:t xml:space="preserve"> </w:t>
      </w:r>
      <w:bookmarkEnd w:id="13444"/>
    </w:p>
    <w:p w:rsidR="00BC31FD" w:rsidRDefault="00BC31FD" w:rsidP="00DD0FF2">
      <w:pPr>
        <w:rPr>
          <w:rtl/>
        </w:rPr>
      </w:pPr>
    </w:p>
    <w:p w:rsidR="00BC31FD" w:rsidRDefault="00BC31FD" w:rsidP="00352CA1">
      <w:pPr>
        <w:rPr>
          <w:rtl/>
        </w:rPr>
      </w:pPr>
      <w:bookmarkStart w:id="13445" w:name="_ETM_Q32_538000"/>
      <w:bookmarkEnd w:id="13445"/>
      <w:r>
        <w:rPr>
          <w:rFonts w:hint="cs"/>
          <w:rtl/>
        </w:rPr>
        <w:t xml:space="preserve">משה, אני בא ואומר </w:t>
      </w:r>
      <w:bookmarkStart w:id="13446" w:name="_ETM_Q32_535000"/>
      <w:bookmarkEnd w:id="13446"/>
      <w:r>
        <w:rPr>
          <w:rFonts w:hint="cs"/>
          <w:rtl/>
        </w:rPr>
        <w:t>עוד דבר: הספרים יקרים בגלל היבוא, לא בגלל היבוא – קודם</w:t>
      </w:r>
      <w:bookmarkStart w:id="13447" w:name="_ETM_Q32_541000"/>
      <w:bookmarkEnd w:id="13447"/>
      <w:r>
        <w:rPr>
          <w:rFonts w:hint="cs"/>
          <w:rtl/>
        </w:rPr>
        <w:t xml:space="preserve"> כול צריך לטפל בזה גם פה, אבל היבוא מסין לא </w:t>
      </w:r>
      <w:bookmarkStart w:id="13448" w:name="_ETM_Q32_543000"/>
      <w:bookmarkEnd w:id="13448"/>
      <w:r>
        <w:rPr>
          <w:rFonts w:hint="cs"/>
          <w:rtl/>
        </w:rPr>
        <w:t xml:space="preserve">הוזיל לנו </w:t>
      </w:r>
      <w:r w:rsidR="00352CA1">
        <w:rPr>
          <w:rFonts w:hint="cs"/>
          <w:rtl/>
        </w:rPr>
        <w:t>ב</w:t>
      </w:r>
      <w:r>
        <w:rPr>
          <w:rFonts w:hint="cs"/>
          <w:rtl/>
        </w:rPr>
        <w:t>שקל</w:t>
      </w:r>
      <w:r w:rsidR="00352CA1">
        <w:rPr>
          <w:rFonts w:hint="cs"/>
          <w:rtl/>
        </w:rPr>
        <w:t>,</w:t>
      </w:r>
      <w:r>
        <w:rPr>
          <w:rFonts w:hint="cs"/>
          <w:rtl/>
        </w:rPr>
        <w:t xml:space="preserve"> </w:t>
      </w:r>
      <w:r w:rsidR="00352CA1">
        <w:rPr>
          <w:rFonts w:hint="cs"/>
          <w:rtl/>
        </w:rPr>
        <w:t>ב</w:t>
      </w:r>
      <w:r>
        <w:rPr>
          <w:rFonts w:hint="cs"/>
          <w:rtl/>
        </w:rPr>
        <w:t xml:space="preserve">שקל לא הוזיל לנו את הספרים שלנו. </w:t>
      </w:r>
      <w:bookmarkStart w:id="13449" w:name="_ETM_Q32_549000"/>
      <w:bookmarkEnd w:id="13449"/>
      <w:r>
        <w:rPr>
          <w:rFonts w:hint="cs"/>
          <w:rtl/>
        </w:rPr>
        <w:t xml:space="preserve">מי שעדיין מרוויח מזה הוא ההוצאות הגדולות. אנחנו רוצים להמשיך </w:t>
      </w:r>
      <w:bookmarkStart w:id="13450" w:name="_ETM_Q32_550000"/>
      <w:bookmarkEnd w:id="13450"/>
      <w:r>
        <w:rPr>
          <w:rFonts w:hint="cs"/>
          <w:rtl/>
        </w:rPr>
        <w:t xml:space="preserve">לקרוא בספרים, אבל לא יכול להיות שספרים עולים לך – ספר </w:t>
      </w:r>
      <w:bookmarkStart w:id="13451" w:name="_ETM_Q32_553000"/>
      <w:bookmarkEnd w:id="13451"/>
      <w:r>
        <w:rPr>
          <w:rFonts w:hint="cs"/>
          <w:rtl/>
        </w:rPr>
        <w:t>שעולה לך 30 שקלים, עלה לך 50 שקלים. לא</w:t>
      </w:r>
      <w:bookmarkStart w:id="13452" w:name="_ETM_Q32_557000"/>
      <w:bookmarkEnd w:id="13452"/>
      <w:r>
        <w:rPr>
          <w:rFonts w:hint="cs"/>
          <w:rtl/>
        </w:rPr>
        <w:t xml:space="preserve"> יכול להיות דבר כזה. הילדים שלנו קוראים, כן, ואנחנו צריכים </w:t>
      </w:r>
      <w:bookmarkStart w:id="13453" w:name="_ETM_Q32_560000"/>
      <w:bookmarkEnd w:id="13453"/>
      <w:r>
        <w:rPr>
          <w:rFonts w:hint="cs"/>
          <w:rtl/>
        </w:rPr>
        <w:t>לחנך אותם לקרוא. אתה יודע, פעם היו מביאים ספר תקציב,</w:t>
      </w:r>
      <w:bookmarkStart w:id="13454" w:name="_ETM_Q32_566000"/>
      <w:bookmarkEnd w:id="13454"/>
      <w:r>
        <w:rPr>
          <w:rFonts w:hint="cs"/>
          <w:rtl/>
        </w:rPr>
        <w:t xml:space="preserve"> היו עוברים עליו, </w:t>
      </w:r>
      <w:r w:rsidR="00352CA1">
        <w:rPr>
          <w:rFonts w:hint="cs"/>
          <w:rtl/>
        </w:rPr>
        <w:t>ו</w:t>
      </w:r>
      <w:r>
        <w:rPr>
          <w:rFonts w:hint="cs"/>
          <w:rtl/>
        </w:rPr>
        <w:t xml:space="preserve">מי שהיה עובר, היה עובר מתוך </w:t>
      </w:r>
      <w:bookmarkStart w:id="13455" w:name="_ETM_Q32_569000"/>
      <w:bookmarkEnd w:id="13455"/>
      <w:r>
        <w:rPr>
          <w:rFonts w:hint="cs"/>
          <w:rtl/>
        </w:rPr>
        <w:t xml:space="preserve">זה; היום שמו לך את הספרים של התקציב – לך תראה </w:t>
      </w:r>
      <w:bookmarkStart w:id="13456" w:name="_ETM_Q32_572000"/>
      <w:bookmarkEnd w:id="13456"/>
      <w:r>
        <w:rPr>
          <w:rFonts w:hint="cs"/>
          <w:rtl/>
        </w:rPr>
        <w:t>אותם שם, הם נמצאים בחדר הצדדי, כולם</w:t>
      </w:r>
      <w:r w:rsidR="00352CA1">
        <w:rPr>
          <w:rFonts w:hint="cs"/>
          <w:rtl/>
        </w:rPr>
        <w:t>,</w:t>
      </w:r>
      <w:r>
        <w:rPr>
          <w:rFonts w:hint="cs"/>
          <w:rtl/>
        </w:rPr>
        <w:t xml:space="preserve"> שמו אותם שם.</w:t>
      </w:r>
      <w:bookmarkStart w:id="13457" w:name="_ETM_Q32_576000"/>
      <w:bookmarkEnd w:id="13457"/>
      <w:r>
        <w:rPr>
          <w:rFonts w:hint="cs"/>
          <w:rtl/>
        </w:rPr>
        <w:t xml:space="preserve"> מי שלוקח – אני לקחתי, אמרו לי</w:t>
      </w:r>
      <w:r w:rsidR="00352CA1">
        <w:rPr>
          <w:rFonts w:hint="cs"/>
          <w:rtl/>
        </w:rPr>
        <w:t>:</w:t>
      </w:r>
      <w:r>
        <w:rPr>
          <w:rFonts w:hint="cs"/>
          <w:rtl/>
        </w:rPr>
        <w:t xml:space="preserve"> השתגעת? אין לך </w:t>
      </w:r>
      <w:bookmarkStart w:id="13458" w:name="_ETM_Q32_578000"/>
      <w:bookmarkEnd w:id="13458"/>
      <w:r>
        <w:rPr>
          <w:rFonts w:hint="cs"/>
          <w:rtl/>
        </w:rPr>
        <w:t>מה לעשות? אמרתי להם</w:t>
      </w:r>
      <w:r w:rsidR="00352CA1">
        <w:rPr>
          <w:rFonts w:hint="cs"/>
          <w:rtl/>
        </w:rPr>
        <w:t>:</w:t>
      </w:r>
      <w:r>
        <w:rPr>
          <w:rFonts w:hint="cs"/>
          <w:rtl/>
        </w:rPr>
        <w:t xml:space="preserve"> כן, אין לי מה </w:t>
      </w:r>
      <w:bookmarkStart w:id="13459" w:name="_ETM_Q32_580000"/>
      <w:bookmarkEnd w:id="13459"/>
      <w:r>
        <w:rPr>
          <w:rFonts w:hint="cs"/>
          <w:rtl/>
        </w:rPr>
        <w:t>לעשות, אני הולך לקרוא את תקציב המדינה.</w:t>
      </w:r>
    </w:p>
    <w:p w:rsidR="00BC31FD" w:rsidRDefault="00BC31FD" w:rsidP="00952A44">
      <w:pPr>
        <w:rPr>
          <w:rtl/>
        </w:rPr>
      </w:pPr>
    </w:p>
    <w:p w:rsidR="00BC31FD" w:rsidRDefault="00BC31FD" w:rsidP="00352CA1">
      <w:pPr>
        <w:rPr>
          <w:rtl/>
        </w:rPr>
      </w:pPr>
      <w:bookmarkStart w:id="13460" w:name="_ETM_Q32_588000"/>
      <w:bookmarkEnd w:id="13460"/>
      <w:r>
        <w:rPr>
          <w:rFonts w:hint="cs"/>
          <w:rtl/>
        </w:rPr>
        <w:t>אני רוצה לסיים</w:t>
      </w:r>
      <w:bookmarkStart w:id="13461" w:name="_ETM_Q32_584000"/>
      <w:bookmarkEnd w:id="13461"/>
      <w:r>
        <w:rPr>
          <w:rFonts w:hint="cs"/>
          <w:rtl/>
        </w:rPr>
        <w:t xml:space="preserve"> ולהגיד שאני חושב שהפתרון שלנו – או שתהיה ביקורת על הספרי</w:t>
      </w:r>
      <w:bookmarkStart w:id="13462" w:name="_ETM_Q32_592000"/>
      <w:bookmarkEnd w:id="13462"/>
      <w:r>
        <w:rPr>
          <w:rFonts w:hint="cs"/>
          <w:rtl/>
        </w:rPr>
        <w:t xml:space="preserve">ם – כשאתה מייבא, תביא גם הנחה, או שתעלה להם את </w:t>
      </w:r>
      <w:bookmarkStart w:id="13463" w:name="_ETM_Q32_595000"/>
      <w:bookmarkEnd w:id="13463"/>
      <w:r>
        <w:rPr>
          <w:rFonts w:hint="cs"/>
          <w:rtl/>
        </w:rPr>
        <w:t xml:space="preserve">המס, שלא יוכלו להביא משם, ושהתחרות האמיתית תהיה </w:t>
      </w:r>
      <w:bookmarkStart w:id="13464" w:name="_ETM_Q32_597000"/>
      <w:bookmarkEnd w:id="13464"/>
      <w:r>
        <w:rPr>
          <w:rFonts w:hint="cs"/>
          <w:rtl/>
        </w:rPr>
        <w:t xml:space="preserve">פה. לכן אני רוצה להגיד לך, אדוני היושב-ראש, הדבר הזה </w:t>
      </w:r>
      <w:bookmarkStart w:id="13465" w:name="_ETM_Q32_603000"/>
      <w:bookmarkEnd w:id="13465"/>
      <w:r>
        <w:rPr>
          <w:rFonts w:hint="cs"/>
          <w:rtl/>
        </w:rPr>
        <w:t xml:space="preserve">חשוב. כל נושא הספרים </w:t>
      </w:r>
      <w:r w:rsidR="00352CA1">
        <w:rPr>
          <w:rFonts w:hint="eastAsia"/>
          <w:rtl/>
        </w:rPr>
        <w:t xml:space="preserve">– </w:t>
      </w:r>
      <w:r>
        <w:rPr>
          <w:rFonts w:hint="cs"/>
          <w:rtl/>
        </w:rPr>
        <w:t xml:space="preserve">אנחנו רוצים שימשיכו לקרוא. אני גם </w:t>
      </w:r>
      <w:bookmarkStart w:id="13466" w:name="_ETM_Q32_605000"/>
      <w:bookmarkEnd w:id="13466"/>
      <w:r>
        <w:rPr>
          <w:rFonts w:hint="cs"/>
          <w:rtl/>
        </w:rPr>
        <w:t>ביקרתי בחיפה, בגט-</w:t>
      </w:r>
      <w:proofErr w:type="spellStart"/>
      <w:r>
        <w:rPr>
          <w:rFonts w:hint="cs"/>
          <w:rtl/>
        </w:rPr>
        <w:t>סוויט</w:t>
      </w:r>
      <w:proofErr w:type="spellEnd"/>
      <w:r>
        <w:rPr>
          <w:rFonts w:hint="cs"/>
          <w:rtl/>
        </w:rPr>
        <w:t xml:space="preserve">, בית דפוס שמעסיק אלפי </w:t>
      </w:r>
      <w:bookmarkStart w:id="13467" w:name="_ETM_Q32_613000"/>
      <w:bookmarkEnd w:id="13467"/>
      <w:r>
        <w:rPr>
          <w:rFonts w:hint="cs"/>
          <w:rtl/>
        </w:rPr>
        <w:t xml:space="preserve">עובדים בפריפריה מהציבור הדתי, החרדי, הלא-יהודי – </w:t>
      </w:r>
      <w:bookmarkStart w:id="13468" w:name="_ETM_Q32_616000"/>
      <w:bookmarkEnd w:id="13468"/>
      <w:r>
        <w:rPr>
          <w:rFonts w:hint="cs"/>
          <w:rtl/>
        </w:rPr>
        <w:t>כולם. זה נוגע לכולם, וצריך לעשות הכול על מנת</w:t>
      </w:r>
      <w:bookmarkStart w:id="13469" w:name="_ETM_Q32_621000"/>
      <w:bookmarkEnd w:id="13469"/>
      <w:r>
        <w:rPr>
          <w:rFonts w:hint="cs"/>
          <w:rtl/>
        </w:rPr>
        <w:t xml:space="preserve"> לעזור לאותם אנשים. תודה. </w:t>
      </w:r>
    </w:p>
    <w:p w:rsidR="00BC31FD" w:rsidRDefault="00BC31FD" w:rsidP="00952A44">
      <w:pPr>
        <w:rPr>
          <w:rtl/>
        </w:rPr>
      </w:pPr>
      <w:bookmarkStart w:id="13470" w:name="_ETM_Q32_587000"/>
      <w:bookmarkEnd w:id="13470"/>
    </w:p>
    <w:p w:rsidR="00BC31FD" w:rsidRDefault="00BC31FD" w:rsidP="00952A44">
      <w:pPr>
        <w:pStyle w:val="af6"/>
        <w:keepNext/>
        <w:rPr>
          <w:rtl/>
        </w:rPr>
      </w:pPr>
      <w:r w:rsidRPr="007F0CE1">
        <w:rPr>
          <w:rStyle w:val="TagStyle"/>
          <w:rtl/>
        </w:rPr>
        <w:t xml:space="preserve"> &lt;&lt; יור &gt;&gt;</w:t>
      </w:r>
      <w:r w:rsidRPr="00A0452D">
        <w:rPr>
          <w:rStyle w:val="TagStyle"/>
          <w:rtl/>
        </w:rPr>
        <w:t xml:space="preserve"> </w:t>
      </w:r>
      <w:r>
        <w:rPr>
          <w:rtl/>
        </w:rPr>
        <w:t>היו"ר משה רוט:</w:t>
      </w:r>
      <w:r w:rsidRPr="00A0452D">
        <w:rPr>
          <w:rStyle w:val="TagStyle"/>
          <w:rtl/>
        </w:rPr>
        <w:t xml:space="preserve"> </w:t>
      </w:r>
      <w:r w:rsidRPr="007F0CE1">
        <w:rPr>
          <w:rStyle w:val="TagStyle"/>
          <w:rtl/>
        </w:rPr>
        <w:t>&lt;&lt; יור &gt;&gt;</w:t>
      </w:r>
      <w:r>
        <w:rPr>
          <w:rtl/>
        </w:rPr>
        <w:t xml:space="preserve"> </w:t>
      </w:r>
    </w:p>
    <w:p w:rsidR="00BC31FD" w:rsidRDefault="00BC31FD" w:rsidP="00DD0FF2">
      <w:pPr>
        <w:rPr>
          <w:rtl/>
          <w:lang w:eastAsia="he-IL"/>
        </w:rPr>
      </w:pPr>
    </w:p>
    <w:p w:rsidR="00BC31FD" w:rsidRDefault="00BC31FD" w:rsidP="00952A44">
      <w:pPr>
        <w:rPr>
          <w:rtl/>
          <w:lang w:eastAsia="he-IL"/>
        </w:rPr>
      </w:pPr>
      <w:r>
        <w:rPr>
          <w:rFonts w:hint="cs"/>
          <w:rtl/>
          <w:lang w:eastAsia="he-IL"/>
        </w:rPr>
        <w:t xml:space="preserve">תודה. חבר הכנסת יצחק פינדרוס, בבקשה. </w:t>
      </w:r>
      <w:bookmarkStart w:id="13471" w:name="_ETM_Q32_633000"/>
      <w:bookmarkEnd w:id="13471"/>
    </w:p>
    <w:p w:rsidR="00BC31FD" w:rsidRDefault="00BC31FD" w:rsidP="00952A44">
      <w:pPr>
        <w:rPr>
          <w:rtl/>
          <w:lang w:eastAsia="he-IL"/>
        </w:rPr>
      </w:pPr>
    </w:p>
    <w:p w:rsidR="00BC31FD" w:rsidRDefault="00BC31FD" w:rsidP="00952A44">
      <w:pPr>
        <w:pStyle w:val="a4"/>
        <w:keepNext/>
        <w:rPr>
          <w:rtl/>
        </w:rPr>
      </w:pPr>
      <w:bookmarkStart w:id="13472" w:name="ET_speaker_5797_9"/>
      <w:r w:rsidRPr="007F0CE1">
        <w:rPr>
          <w:rStyle w:val="TagStyle"/>
          <w:rtl/>
        </w:rPr>
        <w:t xml:space="preserve"> &lt;&lt; דובר &gt;&gt;</w:t>
      </w:r>
      <w:r w:rsidRPr="00A0452D">
        <w:rPr>
          <w:rStyle w:val="TagStyle"/>
          <w:rtl/>
        </w:rPr>
        <w:t xml:space="preserve"> </w:t>
      </w:r>
      <w:bookmarkStart w:id="13473" w:name="_Toc185764184"/>
      <w:bookmarkStart w:id="13474" w:name="_Toc185851121"/>
      <w:bookmarkStart w:id="13475" w:name="_Toc185958101"/>
      <w:bookmarkStart w:id="13476" w:name="_Toc204589753"/>
      <w:r>
        <w:rPr>
          <w:rtl/>
        </w:rPr>
        <w:t>יצחק פינדרוס (יהדות התורה):</w:t>
      </w:r>
      <w:bookmarkEnd w:id="13473"/>
      <w:bookmarkEnd w:id="13474"/>
      <w:bookmarkEnd w:id="13475"/>
      <w:bookmarkEnd w:id="13476"/>
      <w:r w:rsidRPr="00A0452D">
        <w:rPr>
          <w:rStyle w:val="TagStyle"/>
          <w:rtl/>
        </w:rPr>
        <w:t xml:space="preserve"> </w:t>
      </w:r>
      <w:r w:rsidRPr="007F0CE1">
        <w:rPr>
          <w:rStyle w:val="TagStyle"/>
          <w:rtl/>
        </w:rPr>
        <w:t>&lt;&lt; דובר &gt;&gt;</w:t>
      </w:r>
      <w:r>
        <w:rPr>
          <w:rtl/>
        </w:rPr>
        <w:t xml:space="preserve"> </w:t>
      </w:r>
      <w:bookmarkEnd w:id="13472"/>
    </w:p>
    <w:p w:rsidR="00BC31FD" w:rsidRDefault="00BC31FD" w:rsidP="00DD0FF2">
      <w:pPr>
        <w:rPr>
          <w:rtl/>
          <w:lang w:eastAsia="he-IL"/>
        </w:rPr>
      </w:pPr>
    </w:p>
    <w:p w:rsidR="00352CA1" w:rsidRDefault="00BC31FD" w:rsidP="00352CA1">
      <w:pPr>
        <w:rPr>
          <w:rtl/>
          <w:lang w:eastAsia="he-IL"/>
        </w:rPr>
      </w:pPr>
      <w:r>
        <w:rPr>
          <w:rFonts w:hint="cs"/>
          <w:rtl/>
          <w:lang w:eastAsia="he-IL"/>
        </w:rPr>
        <w:t xml:space="preserve">אדוני היושב-ראש, חבריי חברי הכנסת, אדוני השר ניר ברקת, אני מודה גם לחברי ינון ולחברים אחרים שהצטרפו לדיון הזה. קודם כול, נתחיל </w:t>
      </w:r>
      <w:bookmarkStart w:id="13477" w:name="_ETM_Q32_665000"/>
      <w:bookmarkEnd w:id="13477"/>
      <w:r>
        <w:rPr>
          <w:rFonts w:hint="cs"/>
          <w:rtl/>
          <w:lang w:eastAsia="he-IL"/>
        </w:rPr>
        <w:t xml:space="preserve">מהאבסורד הכי פשוט שיש: בית דפוס פה במדינת ישראל מזמין </w:t>
      </w:r>
      <w:bookmarkStart w:id="13478" w:name="_ETM_Q32_668000"/>
      <w:bookmarkEnd w:id="13478"/>
      <w:r>
        <w:rPr>
          <w:rFonts w:hint="cs"/>
          <w:rtl/>
          <w:lang w:eastAsia="he-IL"/>
        </w:rPr>
        <w:t>נייר, משלם מס על יבוא נייר, אבל אם הבאת</w:t>
      </w:r>
      <w:bookmarkStart w:id="13479" w:name="_ETM_Q32_672000"/>
      <w:bookmarkEnd w:id="13479"/>
      <w:r>
        <w:rPr>
          <w:rFonts w:hint="cs"/>
          <w:rtl/>
          <w:lang w:eastAsia="he-IL"/>
        </w:rPr>
        <w:t xml:space="preserve"> ספר מסין, אז אין מס על הנייר. צריך להתחיל</w:t>
      </w:r>
      <w:bookmarkStart w:id="13480" w:name="_ETM_Q32_677000"/>
      <w:bookmarkEnd w:id="13480"/>
      <w:r>
        <w:rPr>
          <w:rFonts w:hint="cs"/>
          <w:rtl/>
          <w:lang w:eastAsia="he-IL"/>
        </w:rPr>
        <w:t xml:space="preserve"> להגיד ליבואני הנייר שהם מביאים ספרים ולא מביאים נייר – </w:t>
      </w:r>
      <w:bookmarkStart w:id="13481" w:name="_ETM_Q32_679000"/>
      <w:bookmarkEnd w:id="13481"/>
      <w:r>
        <w:rPr>
          <w:rFonts w:hint="cs"/>
          <w:rtl/>
          <w:lang w:eastAsia="he-IL"/>
        </w:rPr>
        <w:t>נתחיל מזה – כשאתה יוצר תחרות, הדבר הראשון שאתה רוצה ליצו</w:t>
      </w:r>
      <w:bookmarkStart w:id="13482" w:name="_ETM_Q32_685000"/>
      <w:bookmarkEnd w:id="13482"/>
      <w:r>
        <w:rPr>
          <w:rFonts w:hint="cs"/>
          <w:rtl/>
          <w:lang w:eastAsia="he-IL"/>
        </w:rPr>
        <w:t xml:space="preserve">ר הוא תחרות הוגנת, בטח כשאתה יוצר תחרות בין ישראל </w:t>
      </w:r>
      <w:bookmarkStart w:id="13483" w:name="_ETM_Q32_690000"/>
      <w:bookmarkEnd w:id="13483"/>
      <w:r>
        <w:rPr>
          <w:rFonts w:hint="cs"/>
          <w:rtl/>
          <w:lang w:eastAsia="he-IL"/>
        </w:rPr>
        <w:t>למדינה אחרת</w:t>
      </w:r>
      <w:r w:rsidR="00352CA1">
        <w:rPr>
          <w:rFonts w:hint="cs"/>
          <w:rtl/>
          <w:lang w:eastAsia="he-IL"/>
        </w:rPr>
        <w:t>.</w:t>
      </w:r>
      <w:r>
        <w:rPr>
          <w:rFonts w:hint="cs"/>
          <w:rtl/>
          <w:lang w:eastAsia="he-IL"/>
        </w:rPr>
        <w:t xml:space="preserve"> קודם כול זאת צריכה להיות תחרות הוגנת</w:t>
      </w:r>
      <w:r w:rsidR="00352CA1">
        <w:rPr>
          <w:rFonts w:hint="cs"/>
          <w:rtl/>
          <w:lang w:eastAsia="he-IL"/>
        </w:rPr>
        <w:t>,</w:t>
      </w:r>
      <w:r>
        <w:rPr>
          <w:rFonts w:hint="cs"/>
          <w:rtl/>
          <w:lang w:eastAsia="he-IL"/>
        </w:rPr>
        <w:t xml:space="preserve"> זה </w:t>
      </w:r>
      <w:r w:rsidR="00352CA1">
        <w:rPr>
          <w:rFonts w:hint="eastAsia"/>
          <w:rtl/>
          <w:lang w:eastAsia="he-IL"/>
        </w:rPr>
        <w:t>– 1</w:t>
      </w:r>
      <w:bookmarkStart w:id="13484" w:name="_ETM_Q32_695000"/>
      <w:bookmarkEnd w:id="13484"/>
      <w:r>
        <w:rPr>
          <w:rFonts w:hint="cs"/>
          <w:rtl/>
          <w:lang w:eastAsia="he-IL"/>
        </w:rPr>
        <w:t xml:space="preserve">. </w:t>
      </w:r>
      <w:r w:rsidR="00352CA1">
        <w:rPr>
          <w:rFonts w:hint="cs"/>
          <w:rtl/>
          <w:lang w:eastAsia="he-IL"/>
        </w:rPr>
        <w:t>2.</w:t>
      </w:r>
      <w:r>
        <w:rPr>
          <w:rFonts w:hint="cs"/>
          <w:rtl/>
          <w:lang w:eastAsia="he-IL"/>
        </w:rPr>
        <w:t xml:space="preserve"> המרכיב בספרים – נתחיל מזה – אתה מעמיד סיטואציה בלתי אפשרית. אני אומר לך, במשך שנים בארצות הברית הדפיסו את כל ספרי הקודש פה בארץ, ספרי הקודש של ארצות הברית. מדובר בקהל </w:t>
      </w:r>
      <w:bookmarkStart w:id="13485" w:name="_ETM_Q32_711000"/>
      <w:bookmarkEnd w:id="13485"/>
      <w:r>
        <w:rPr>
          <w:rFonts w:hint="cs"/>
          <w:rtl/>
          <w:lang w:eastAsia="he-IL"/>
        </w:rPr>
        <w:t>של מעל מיליון איש, אפילו יותר, שצורך ספרי קודש</w:t>
      </w:r>
      <w:r w:rsidR="00352CA1">
        <w:rPr>
          <w:rFonts w:hint="cs"/>
          <w:rtl/>
          <w:lang w:eastAsia="he-IL"/>
        </w:rPr>
        <w:t>.</w:t>
      </w:r>
      <w:r>
        <w:rPr>
          <w:rFonts w:hint="cs"/>
          <w:rtl/>
          <w:lang w:eastAsia="he-IL"/>
        </w:rPr>
        <w:t xml:space="preserve"> הייצור היה פה בארץ שנים. זו הייתה תעשייה מקומית שעבדה. התעשייה הזאת נסגרת</w:t>
      </w:r>
      <w:r w:rsidR="00352CA1">
        <w:rPr>
          <w:rFonts w:hint="cs"/>
          <w:rtl/>
          <w:lang w:eastAsia="he-IL"/>
        </w:rPr>
        <w:t>.</w:t>
      </w:r>
      <w:r>
        <w:rPr>
          <w:rFonts w:hint="cs"/>
          <w:rtl/>
          <w:lang w:eastAsia="he-IL"/>
        </w:rPr>
        <w:t xml:space="preserve"> אתה יודע למה? עוד פעם, מאותה סיבה: אתה משלם מס על הנייר</w:t>
      </w:r>
      <w:r w:rsidR="00352CA1">
        <w:rPr>
          <w:rFonts w:hint="cs"/>
          <w:rtl/>
          <w:lang w:eastAsia="he-IL"/>
        </w:rPr>
        <w:t>.</w:t>
      </w:r>
      <w:r>
        <w:rPr>
          <w:rFonts w:hint="cs"/>
          <w:rtl/>
          <w:lang w:eastAsia="he-IL"/>
        </w:rPr>
        <w:t xml:space="preserve"> לא שווה לו להביא את זה. התעשייה</w:t>
      </w:r>
      <w:bookmarkStart w:id="13486" w:name="_ETM_Q32_736000"/>
      <w:bookmarkEnd w:id="13486"/>
      <w:r>
        <w:rPr>
          <w:rFonts w:hint="cs"/>
          <w:rtl/>
          <w:lang w:eastAsia="he-IL"/>
        </w:rPr>
        <w:t xml:space="preserve"> – היום זה הפוך</w:t>
      </w:r>
      <w:r w:rsidR="00352CA1">
        <w:rPr>
          <w:rFonts w:hint="cs"/>
          <w:rtl/>
          <w:lang w:eastAsia="he-IL"/>
        </w:rPr>
        <w:t>:</w:t>
      </w:r>
      <w:r>
        <w:rPr>
          <w:rFonts w:hint="cs"/>
          <w:rtl/>
          <w:lang w:eastAsia="he-IL"/>
        </w:rPr>
        <w:t xml:space="preserve"> הספרים של ישראל מודפסים בסין. עזוב שפעם היינו יצואנים בעניין הזה,</w:t>
      </w:r>
      <w:bookmarkStart w:id="13487" w:name="_ETM_Q32_743000"/>
      <w:bookmarkEnd w:id="13487"/>
      <w:r>
        <w:rPr>
          <w:rFonts w:hint="cs"/>
          <w:rtl/>
          <w:lang w:eastAsia="he-IL"/>
        </w:rPr>
        <w:t xml:space="preserve"> זה הכניס כסף והביא כסף לתעשייה. </w:t>
      </w:r>
    </w:p>
    <w:p w:rsidR="00352CA1" w:rsidRDefault="00352CA1" w:rsidP="00352CA1">
      <w:pPr>
        <w:rPr>
          <w:rtl/>
          <w:lang w:eastAsia="he-IL"/>
        </w:rPr>
      </w:pPr>
    </w:p>
    <w:p w:rsidR="00BC31FD" w:rsidRDefault="00352CA1" w:rsidP="00352CA1">
      <w:pPr>
        <w:rPr>
          <w:rtl/>
        </w:rPr>
      </w:pPr>
      <w:r>
        <w:rPr>
          <w:rFonts w:hint="cs"/>
          <w:rtl/>
          <w:lang w:eastAsia="he-IL"/>
        </w:rPr>
        <w:t>3.</w:t>
      </w:r>
      <w:r w:rsidR="00BC31FD">
        <w:rPr>
          <w:rFonts w:hint="cs"/>
          <w:rtl/>
          <w:lang w:eastAsia="he-IL"/>
        </w:rPr>
        <w:t xml:space="preserve"> בוא נדבר על יוקר המחיה – ואני בעד הורדת יוקר המחיה. לא </w:t>
      </w:r>
      <w:bookmarkStart w:id="13488" w:name="_ETM_Q32_748000"/>
      <w:bookmarkEnd w:id="13488"/>
      <w:r w:rsidR="00BC31FD">
        <w:rPr>
          <w:rFonts w:hint="cs"/>
          <w:rtl/>
          <w:lang w:eastAsia="he-IL"/>
        </w:rPr>
        <w:t>רק שאני בעד, אני גם נלחם נגד הדבר הזה. המרכיב של הדפוס,</w:t>
      </w:r>
      <w:bookmarkStart w:id="13489" w:name="_ETM_Q32_756000"/>
      <w:bookmarkEnd w:id="13489"/>
      <w:r w:rsidR="00BC31FD">
        <w:rPr>
          <w:rFonts w:hint="cs"/>
          <w:rtl/>
          <w:lang w:eastAsia="he-IL"/>
        </w:rPr>
        <w:t xml:space="preserve"> </w:t>
      </w:r>
      <w:proofErr w:type="spellStart"/>
      <w:r w:rsidR="00BC31FD">
        <w:rPr>
          <w:rFonts w:hint="cs"/>
          <w:rtl/>
          <w:lang w:eastAsia="he-IL"/>
        </w:rPr>
        <w:t>האופסט</w:t>
      </w:r>
      <w:proofErr w:type="spellEnd"/>
      <w:r w:rsidR="00BC31FD">
        <w:rPr>
          <w:rFonts w:hint="cs"/>
          <w:rtl/>
          <w:lang w:eastAsia="he-IL"/>
        </w:rPr>
        <w:t xml:space="preserve"> בתוך ספר, הוא מרכיב ממש שולי שבשולי. הוא שולי שבשולי. כשאתה בוחר ספר, הוא מרכיב מאוד שולי. לבוא ולהגיד שספר </w:t>
      </w:r>
      <w:bookmarkStart w:id="13490" w:name="_ETM_Q32_768000"/>
      <w:bookmarkEnd w:id="13490"/>
      <w:r w:rsidR="00BC31FD">
        <w:rPr>
          <w:rFonts w:hint="cs"/>
          <w:rtl/>
          <w:lang w:eastAsia="he-IL"/>
        </w:rPr>
        <w:t xml:space="preserve">יעלה – אם אתה תעלה בשקל או בשני שקלים את עלות הנייר, לצורך העניין, או את עלות היבוא, זה לא יעלה 52 שקלים, כי העלות היחסית היא אפסית, ולכן זה גם לא ישפיע על יוקר המחיה. כשאתה בא לתעשייה הזאת ואתה הולך </w:t>
      </w:r>
      <w:bookmarkStart w:id="13491" w:name="_ETM_Q32_790000"/>
      <w:bookmarkEnd w:id="13491"/>
      <w:r w:rsidR="00BC31FD">
        <w:rPr>
          <w:rFonts w:hint="cs"/>
          <w:rtl/>
          <w:lang w:eastAsia="he-IL"/>
        </w:rPr>
        <w:t xml:space="preserve">לחסל אותה – זה ידוע </w:t>
      </w:r>
      <w:r>
        <w:rPr>
          <w:rFonts w:hint="cs"/>
          <w:rtl/>
          <w:lang w:eastAsia="he-IL"/>
        </w:rPr>
        <w:t xml:space="preserve">גם </w:t>
      </w:r>
      <w:r w:rsidR="00BC31FD">
        <w:rPr>
          <w:rFonts w:hint="cs"/>
          <w:rtl/>
          <w:lang w:eastAsia="he-IL"/>
        </w:rPr>
        <w:t xml:space="preserve">במדינות אחרות בעולם – זה לא העלה את יוקר המחיה כשחיזקת את התעשייה המקומית בסוף. יש תעשיות שבהן כוח העבודה הוא עיקר העלות, אז הדבר הזה נכון, מה לעשות. תחרות </w:t>
      </w:r>
      <w:bookmarkStart w:id="13492" w:name="_ETM_Q32_805000"/>
      <w:bookmarkEnd w:id="13492"/>
      <w:r w:rsidR="00BC31FD">
        <w:rPr>
          <w:rFonts w:hint="cs"/>
          <w:rtl/>
          <w:lang w:eastAsia="he-IL"/>
        </w:rPr>
        <w:t xml:space="preserve">עם מדינות שעלות העבודה בהן היא יותר נמוכה </w:t>
      </w:r>
      <w:r>
        <w:rPr>
          <w:rFonts w:hint="eastAsia"/>
          <w:rtl/>
          <w:lang w:eastAsia="he-IL"/>
        </w:rPr>
        <w:t xml:space="preserve">– </w:t>
      </w:r>
      <w:r w:rsidR="00BC31FD">
        <w:rPr>
          <w:rFonts w:hint="cs"/>
          <w:rtl/>
          <w:lang w:eastAsia="he-IL"/>
        </w:rPr>
        <w:t>אני יכול להסכים איתך</w:t>
      </w:r>
      <w:r>
        <w:rPr>
          <w:rFonts w:hint="cs"/>
          <w:rtl/>
          <w:lang w:eastAsia="he-IL"/>
        </w:rPr>
        <w:t>,</w:t>
      </w:r>
      <w:r w:rsidR="00BC31FD">
        <w:rPr>
          <w:rFonts w:hint="cs"/>
          <w:rtl/>
          <w:lang w:eastAsia="he-IL"/>
        </w:rPr>
        <w:t xml:space="preserve"> </w:t>
      </w:r>
      <w:bookmarkStart w:id="13493" w:name="_ETM_Q32_809000"/>
      <w:bookmarkStart w:id="13494" w:name="_ETM_Q32_812000"/>
      <w:bookmarkStart w:id="13495" w:name="TOR_Q33"/>
      <w:bookmarkEnd w:id="13493"/>
      <w:bookmarkEnd w:id="13494"/>
      <w:bookmarkEnd w:id="13495"/>
      <w:r w:rsidR="00BC31FD">
        <w:rPr>
          <w:rtl/>
        </w:rPr>
        <w:t xml:space="preserve">אז </w:t>
      </w:r>
      <w:bookmarkStart w:id="13496" w:name="_ETM_Q33_208039"/>
      <w:bookmarkEnd w:id="13496"/>
      <w:r w:rsidR="00BC31FD">
        <w:rPr>
          <w:rtl/>
        </w:rPr>
        <w:t xml:space="preserve">אני </w:t>
      </w:r>
      <w:bookmarkStart w:id="13497" w:name="_ETM_Q33_208159"/>
      <w:bookmarkEnd w:id="13497"/>
      <w:r w:rsidR="00BC31FD">
        <w:rPr>
          <w:rtl/>
        </w:rPr>
        <w:t xml:space="preserve">יכול </w:t>
      </w:r>
      <w:bookmarkStart w:id="13498" w:name="_ETM_Q33_208339"/>
      <w:bookmarkEnd w:id="13498"/>
      <w:r w:rsidR="00BC31FD">
        <w:rPr>
          <w:rtl/>
        </w:rPr>
        <w:t xml:space="preserve">להסכים </w:t>
      </w:r>
      <w:bookmarkStart w:id="13499" w:name="_ETM_Q33_208669"/>
      <w:bookmarkEnd w:id="13499"/>
      <w:r w:rsidR="00BC31FD">
        <w:rPr>
          <w:rtl/>
        </w:rPr>
        <w:t>איתך</w:t>
      </w:r>
      <w:bookmarkStart w:id="13500" w:name="_ETM_Q33_208880"/>
      <w:bookmarkStart w:id="13501" w:name="_ETM_Q33_208999"/>
      <w:bookmarkEnd w:id="13500"/>
      <w:bookmarkEnd w:id="13501"/>
      <w:r w:rsidR="00BC31FD">
        <w:rPr>
          <w:rFonts w:hint="cs"/>
          <w:rtl/>
        </w:rPr>
        <w:t xml:space="preserve">, משה. </w:t>
      </w:r>
      <w:r w:rsidR="00BC31FD">
        <w:rPr>
          <w:rtl/>
        </w:rPr>
        <w:t xml:space="preserve">אתה </w:t>
      </w:r>
      <w:bookmarkStart w:id="13502" w:name="_ETM_Q33_209269"/>
      <w:bookmarkEnd w:id="13502"/>
      <w:r w:rsidR="00BC31FD">
        <w:rPr>
          <w:rtl/>
        </w:rPr>
        <w:t>אומר</w:t>
      </w:r>
      <w:r w:rsidR="00BC31FD">
        <w:rPr>
          <w:rFonts w:hint="cs"/>
          <w:rtl/>
        </w:rPr>
        <w:t>:</w:t>
      </w:r>
      <w:r w:rsidR="00BC31FD">
        <w:rPr>
          <w:rtl/>
        </w:rPr>
        <w:t xml:space="preserve"> </w:t>
      </w:r>
      <w:bookmarkStart w:id="13503" w:name="_ETM_Q33_209390"/>
      <w:bookmarkEnd w:id="13503"/>
      <w:r w:rsidR="00BC31FD">
        <w:rPr>
          <w:rtl/>
        </w:rPr>
        <w:t>תקשיב</w:t>
      </w:r>
      <w:r w:rsidR="00BC31FD">
        <w:rPr>
          <w:rFonts w:hint="cs"/>
          <w:rtl/>
        </w:rPr>
        <w:t>,</w:t>
      </w:r>
      <w:r w:rsidR="00BC31FD">
        <w:rPr>
          <w:rtl/>
        </w:rPr>
        <w:t xml:space="preserve"> </w:t>
      </w:r>
      <w:bookmarkStart w:id="13504" w:name="_ETM_Q33_209869"/>
      <w:bookmarkEnd w:id="13504"/>
      <w:r w:rsidR="00BC31FD">
        <w:rPr>
          <w:rtl/>
        </w:rPr>
        <w:t xml:space="preserve">בסוף </w:t>
      </w:r>
      <w:bookmarkStart w:id="13505" w:name="_ETM_Q33_210380"/>
      <w:bookmarkEnd w:id="13505"/>
      <w:r w:rsidR="00BC31FD">
        <w:rPr>
          <w:rtl/>
        </w:rPr>
        <w:t xml:space="preserve">האזרח </w:t>
      </w:r>
      <w:bookmarkStart w:id="13506" w:name="_ETM_Q33_210859"/>
      <w:bookmarkEnd w:id="13506"/>
      <w:r w:rsidR="00BC31FD">
        <w:rPr>
          <w:rtl/>
        </w:rPr>
        <w:t xml:space="preserve">משלם </w:t>
      </w:r>
      <w:bookmarkStart w:id="13507" w:name="_ETM_Q33_211249"/>
      <w:bookmarkEnd w:id="13507"/>
      <w:r w:rsidR="00BC31FD">
        <w:rPr>
          <w:rtl/>
        </w:rPr>
        <w:t xml:space="preserve">את </w:t>
      </w:r>
      <w:bookmarkStart w:id="13508" w:name="_ETM_Q33_211399"/>
      <w:bookmarkEnd w:id="13508"/>
      <w:r w:rsidR="00BC31FD">
        <w:rPr>
          <w:rtl/>
        </w:rPr>
        <w:t xml:space="preserve">הכסף </w:t>
      </w:r>
      <w:bookmarkStart w:id="13509" w:name="_ETM_Q33_211789"/>
      <w:bookmarkEnd w:id="13509"/>
      <w:r w:rsidR="00BC31FD">
        <w:rPr>
          <w:rtl/>
        </w:rPr>
        <w:t xml:space="preserve">של </w:t>
      </w:r>
      <w:bookmarkStart w:id="13510" w:name="_ETM_Q33_211910"/>
      <w:bookmarkEnd w:id="13510"/>
      <w:r w:rsidR="00BC31FD">
        <w:rPr>
          <w:rtl/>
        </w:rPr>
        <w:t xml:space="preserve">אותו </w:t>
      </w:r>
      <w:bookmarkStart w:id="13511" w:name="_ETM_Q33_212120"/>
      <w:bookmarkEnd w:id="13511"/>
      <w:r w:rsidR="00BC31FD">
        <w:rPr>
          <w:rtl/>
        </w:rPr>
        <w:t xml:space="preserve">כוח </w:t>
      </w:r>
      <w:bookmarkStart w:id="13512" w:name="_ETM_Q33_212390"/>
      <w:bookmarkEnd w:id="13512"/>
      <w:r w:rsidR="00BC31FD">
        <w:rPr>
          <w:rtl/>
        </w:rPr>
        <w:t>עבודה</w:t>
      </w:r>
      <w:r w:rsidR="00BC31FD">
        <w:rPr>
          <w:rFonts w:hint="cs"/>
          <w:rtl/>
        </w:rPr>
        <w:t>.</w:t>
      </w:r>
      <w:r w:rsidR="00BC31FD">
        <w:rPr>
          <w:rtl/>
        </w:rPr>
        <w:t xml:space="preserve"> </w:t>
      </w:r>
      <w:bookmarkStart w:id="13513" w:name="_ETM_Q33_213729"/>
      <w:bookmarkEnd w:id="13513"/>
      <w:r w:rsidR="00BC31FD">
        <w:rPr>
          <w:rtl/>
        </w:rPr>
        <w:t xml:space="preserve">יש </w:t>
      </w:r>
      <w:bookmarkStart w:id="13514" w:name="_ETM_Q33_213940"/>
      <w:bookmarkEnd w:id="13514"/>
      <w:r w:rsidR="00BC31FD">
        <w:rPr>
          <w:rtl/>
        </w:rPr>
        <w:t xml:space="preserve">בזה </w:t>
      </w:r>
      <w:bookmarkStart w:id="13515" w:name="_ETM_Q33_214479"/>
      <w:bookmarkStart w:id="13516" w:name="_ETM_Q33_214719"/>
      <w:bookmarkEnd w:id="13515"/>
      <w:bookmarkEnd w:id="13516"/>
      <w:r w:rsidR="00BC31FD">
        <w:rPr>
          <w:rtl/>
        </w:rPr>
        <w:t xml:space="preserve">טענה </w:t>
      </w:r>
      <w:bookmarkStart w:id="13517" w:name="_ETM_Q33_215079"/>
      <w:bookmarkEnd w:id="13517"/>
      <w:r w:rsidR="00BC31FD">
        <w:rPr>
          <w:rtl/>
        </w:rPr>
        <w:t>הגיונית</w:t>
      </w:r>
      <w:r w:rsidR="00BC31FD">
        <w:rPr>
          <w:rFonts w:hint="cs"/>
          <w:rtl/>
        </w:rPr>
        <w:t>.</w:t>
      </w:r>
      <w:r w:rsidR="00BC31FD">
        <w:rPr>
          <w:rtl/>
        </w:rPr>
        <w:t xml:space="preserve"> </w:t>
      </w:r>
      <w:bookmarkStart w:id="13518" w:name="_ETM_Q33_215679"/>
      <w:bookmarkEnd w:id="13518"/>
      <w:r w:rsidR="00BC31FD">
        <w:rPr>
          <w:rtl/>
        </w:rPr>
        <w:t xml:space="preserve">אתה </w:t>
      </w:r>
      <w:bookmarkStart w:id="13519" w:name="_ETM_Q33_216519"/>
      <w:bookmarkEnd w:id="13519"/>
      <w:r w:rsidR="00BC31FD">
        <w:rPr>
          <w:rFonts w:hint="cs"/>
          <w:rtl/>
        </w:rPr>
        <w:t xml:space="preserve">אומר: </w:t>
      </w:r>
      <w:r w:rsidR="00BC31FD">
        <w:rPr>
          <w:rtl/>
        </w:rPr>
        <w:t>פרנס</w:t>
      </w:r>
      <w:bookmarkStart w:id="13520" w:name="_ETM_Q33_217030"/>
      <w:bookmarkEnd w:id="13520"/>
      <w:r w:rsidR="00BC31FD">
        <w:rPr>
          <w:rtl/>
        </w:rPr>
        <w:t xml:space="preserve">ת </w:t>
      </w:r>
      <w:bookmarkStart w:id="13521" w:name="_ETM_Q33_217120"/>
      <w:bookmarkEnd w:id="13521"/>
      <w:r w:rsidR="00BC31FD">
        <w:rPr>
          <w:rFonts w:hint="cs"/>
          <w:rtl/>
        </w:rPr>
        <w:t xml:space="preserve">מישהו אחד, אבל </w:t>
      </w:r>
      <w:bookmarkStart w:id="13522" w:name="_ETM_Q33_217750"/>
      <w:bookmarkStart w:id="13523" w:name="_ETM_Q33_218109"/>
      <w:bookmarkEnd w:id="13522"/>
      <w:bookmarkEnd w:id="13523"/>
      <w:r w:rsidR="00BC31FD">
        <w:rPr>
          <w:rtl/>
        </w:rPr>
        <w:t xml:space="preserve">חייבת </w:t>
      </w:r>
      <w:bookmarkStart w:id="13524" w:name="_ETM_Q33_218620"/>
      <w:bookmarkEnd w:id="13524"/>
      <w:r w:rsidR="00BC31FD">
        <w:rPr>
          <w:rtl/>
        </w:rPr>
        <w:t>עוד</w:t>
      </w:r>
      <w:r w:rsidR="00BC31FD">
        <w:rPr>
          <w:rFonts w:hint="cs"/>
          <w:rtl/>
        </w:rPr>
        <w:t xml:space="preserve"> 1,000 איש </w:t>
      </w:r>
      <w:bookmarkStart w:id="13525" w:name="_ETM_Q33_219309"/>
      <w:bookmarkEnd w:id="13525"/>
      <w:r w:rsidR="00BC31FD">
        <w:rPr>
          <w:rtl/>
        </w:rPr>
        <w:t xml:space="preserve">לשלם </w:t>
      </w:r>
      <w:bookmarkStart w:id="13526" w:name="_ETM_Q33_219670"/>
      <w:bookmarkEnd w:id="13526"/>
      <w:r w:rsidR="00BC31FD">
        <w:rPr>
          <w:rtl/>
        </w:rPr>
        <w:t xml:space="preserve">יותר </w:t>
      </w:r>
      <w:bookmarkStart w:id="13527" w:name="_ETM_Q33_219909"/>
      <w:bookmarkEnd w:id="13527"/>
      <w:r w:rsidR="00BC31FD">
        <w:rPr>
          <w:rtl/>
        </w:rPr>
        <w:t xml:space="preserve">כסף </w:t>
      </w:r>
      <w:bookmarkStart w:id="13528" w:name="_ETM_Q33_220300"/>
      <w:bookmarkEnd w:id="13528"/>
      <w:r w:rsidR="00BC31FD">
        <w:rPr>
          <w:rtl/>
        </w:rPr>
        <w:t xml:space="preserve">כל </w:t>
      </w:r>
      <w:bookmarkStart w:id="13529" w:name="_ETM_Q33_220479"/>
      <w:bookmarkEnd w:id="13529"/>
      <w:r w:rsidR="00BC31FD">
        <w:rPr>
          <w:rtl/>
        </w:rPr>
        <w:t>חודש</w:t>
      </w:r>
      <w:r w:rsidR="00BC31FD">
        <w:rPr>
          <w:rFonts w:hint="cs"/>
          <w:rtl/>
        </w:rPr>
        <w:t>.</w:t>
      </w:r>
      <w:r w:rsidR="00BC31FD">
        <w:rPr>
          <w:rtl/>
        </w:rPr>
        <w:t xml:space="preserve"> </w:t>
      </w:r>
      <w:bookmarkStart w:id="13530" w:name="_ETM_Q33_221199"/>
      <w:bookmarkEnd w:id="13530"/>
      <w:r w:rsidR="00BC31FD">
        <w:rPr>
          <w:rtl/>
        </w:rPr>
        <w:t xml:space="preserve">זה </w:t>
      </w:r>
      <w:bookmarkStart w:id="13531" w:name="_ETM_Q33_221379"/>
      <w:bookmarkEnd w:id="13531"/>
      <w:r w:rsidR="00BC31FD">
        <w:rPr>
          <w:rtl/>
        </w:rPr>
        <w:t xml:space="preserve">לא </w:t>
      </w:r>
      <w:bookmarkStart w:id="13532" w:name="_ETM_Q33_221500"/>
      <w:bookmarkEnd w:id="13532"/>
      <w:r w:rsidR="00BC31FD">
        <w:rPr>
          <w:rtl/>
        </w:rPr>
        <w:t>הוגן</w:t>
      </w:r>
      <w:r w:rsidR="00BC31FD">
        <w:rPr>
          <w:rFonts w:hint="cs"/>
          <w:rtl/>
        </w:rPr>
        <w:t>.</w:t>
      </w:r>
      <w:r w:rsidR="00BC31FD">
        <w:rPr>
          <w:rtl/>
        </w:rPr>
        <w:t xml:space="preserve"> </w:t>
      </w:r>
      <w:bookmarkStart w:id="13533" w:name="_ETM_Q33_222270"/>
      <w:bookmarkEnd w:id="13533"/>
      <w:r w:rsidR="00BC31FD">
        <w:rPr>
          <w:rtl/>
        </w:rPr>
        <w:t xml:space="preserve">אני </w:t>
      </w:r>
      <w:bookmarkStart w:id="13534" w:name="_ETM_Q33_222510"/>
      <w:bookmarkEnd w:id="13534"/>
      <w:r w:rsidR="00BC31FD">
        <w:rPr>
          <w:rtl/>
        </w:rPr>
        <w:t xml:space="preserve">יכול </w:t>
      </w:r>
      <w:bookmarkStart w:id="13535" w:name="_ETM_Q33_222840"/>
      <w:bookmarkEnd w:id="13535"/>
      <w:r w:rsidR="00BC31FD">
        <w:rPr>
          <w:rtl/>
        </w:rPr>
        <w:t xml:space="preserve">לשמוע </w:t>
      </w:r>
      <w:bookmarkStart w:id="13536" w:name="_ETM_Q33_223229"/>
      <w:bookmarkEnd w:id="13536"/>
      <w:r w:rsidR="00BC31FD">
        <w:rPr>
          <w:rtl/>
        </w:rPr>
        <w:t xml:space="preserve">את </w:t>
      </w:r>
      <w:bookmarkStart w:id="13537" w:name="_ETM_Q33_223320"/>
      <w:bookmarkEnd w:id="13537"/>
      <w:r w:rsidR="00BC31FD">
        <w:rPr>
          <w:rtl/>
        </w:rPr>
        <w:t xml:space="preserve">הטענה </w:t>
      </w:r>
      <w:bookmarkStart w:id="13538" w:name="_ETM_Q33_223710"/>
      <w:bookmarkEnd w:id="13538"/>
      <w:r w:rsidR="00BC31FD">
        <w:rPr>
          <w:rtl/>
        </w:rPr>
        <w:t>הזאת</w:t>
      </w:r>
      <w:r w:rsidR="00BC31FD">
        <w:rPr>
          <w:rFonts w:hint="cs"/>
          <w:rtl/>
        </w:rPr>
        <w:t>.</w:t>
      </w:r>
      <w:r w:rsidR="00BC31FD">
        <w:rPr>
          <w:rtl/>
        </w:rPr>
        <w:t xml:space="preserve"> </w:t>
      </w:r>
      <w:bookmarkStart w:id="13539" w:name="_ETM_Q33_224430"/>
      <w:bookmarkEnd w:id="13539"/>
      <w:r w:rsidR="00BC31FD">
        <w:rPr>
          <w:rtl/>
        </w:rPr>
        <w:t xml:space="preserve">אבל </w:t>
      </w:r>
      <w:bookmarkStart w:id="13540" w:name="_ETM_Q33_224700"/>
      <w:bookmarkEnd w:id="13540"/>
      <w:r w:rsidR="00BC31FD">
        <w:rPr>
          <w:rtl/>
        </w:rPr>
        <w:t xml:space="preserve">במצב </w:t>
      </w:r>
      <w:bookmarkStart w:id="13541" w:name="_ETM_Q33_225180"/>
      <w:bookmarkEnd w:id="13541"/>
      <w:r w:rsidR="00BC31FD">
        <w:rPr>
          <w:rtl/>
        </w:rPr>
        <w:t xml:space="preserve">שכוח </w:t>
      </w:r>
      <w:bookmarkStart w:id="13542" w:name="_ETM_Q33_225570"/>
      <w:bookmarkEnd w:id="13542"/>
      <w:r w:rsidR="00BC31FD">
        <w:rPr>
          <w:rtl/>
        </w:rPr>
        <w:t>העבודה</w:t>
      </w:r>
      <w:bookmarkStart w:id="13543" w:name="_ETM_Q33_224000"/>
      <w:bookmarkStart w:id="13544" w:name="_ETM_Q33_225930"/>
      <w:bookmarkEnd w:id="13543"/>
      <w:bookmarkEnd w:id="13544"/>
      <w:r w:rsidR="00BC31FD">
        <w:rPr>
          <w:rFonts w:hint="cs"/>
          <w:rtl/>
        </w:rPr>
        <w:t xml:space="preserve"> </w:t>
      </w:r>
      <w:r w:rsidR="00BC31FD">
        <w:rPr>
          <w:rtl/>
        </w:rPr>
        <w:t>–</w:t>
      </w:r>
      <w:r w:rsidR="00BC31FD">
        <w:rPr>
          <w:rFonts w:hint="cs"/>
          <w:rtl/>
        </w:rPr>
        <w:t xml:space="preserve"> </w:t>
      </w:r>
      <w:r w:rsidR="00BC31FD">
        <w:rPr>
          <w:rtl/>
        </w:rPr>
        <w:t xml:space="preserve">הוא </w:t>
      </w:r>
      <w:bookmarkStart w:id="13545" w:name="_ETM_Q33_226110"/>
      <w:bookmarkEnd w:id="13545"/>
      <w:r w:rsidR="00BC31FD">
        <w:rPr>
          <w:rtl/>
        </w:rPr>
        <w:t xml:space="preserve">לא </w:t>
      </w:r>
      <w:bookmarkStart w:id="13546" w:name="_ETM_Q33_226290"/>
      <w:bookmarkEnd w:id="13546"/>
      <w:r w:rsidR="00BC31FD">
        <w:rPr>
          <w:rtl/>
        </w:rPr>
        <w:t>הנושא</w:t>
      </w:r>
      <w:r w:rsidR="00BC31FD">
        <w:rPr>
          <w:rFonts w:hint="cs"/>
          <w:rtl/>
        </w:rPr>
        <w:t>,</w:t>
      </w:r>
      <w:r w:rsidR="00BC31FD">
        <w:rPr>
          <w:rtl/>
        </w:rPr>
        <w:t xml:space="preserve"> </w:t>
      </w:r>
      <w:bookmarkStart w:id="13547" w:name="_ETM_Q33_227510"/>
      <w:bookmarkEnd w:id="13547"/>
      <w:r w:rsidR="00BC31FD">
        <w:rPr>
          <w:rtl/>
        </w:rPr>
        <w:t>נכון</w:t>
      </w:r>
      <w:r w:rsidR="00BC31FD">
        <w:rPr>
          <w:rFonts w:hint="cs"/>
          <w:rtl/>
        </w:rPr>
        <w:t xml:space="preserve">? הוא </w:t>
      </w:r>
      <w:bookmarkStart w:id="13548" w:name="_ETM_Q33_225000"/>
      <w:bookmarkEnd w:id="13548"/>
      <w:r w:rsidR="00BC31FD">
        <w:rPr>
          <w:rFonts w:hint="cs"/>
          <w:rtl/>
        </w:rPr>
        <w:t xml:space="preserve">לא הנושא. </w:t>
      </w:r>
      <w:bookmarkStart w:id="13549" w:name="_ETM_Q33_227930"/>
      <w:bookmarkStart w:id="13550" w:name="_ETM_Q33_228320"/>
      <w:bookmarkStart w:id="13551" w:name="_ETM_Q33_229159"/>
      <w:bookmarkEnd w:id="13549"/>
      <w:bookmarkEnd w:id="13550"/>
      <w:bookmarkEnd w:id="13551"/>
      <w:r w:rsidR="00BC31FD">
        <w:rPr>
          <w:rtl/>
        </w:rPr>
        <w:t xml:space="preserve">זה </w:t>
      </w:r>
      <w:bookmarkStart w:id="13552" w:name="_ETM_Q33_229340"/>
      <w:bookmarkEnd w:id="13552"/>
      <w:r w:rsidR="00BC31FD">
        <w:rPr>
          <w:rtl/>
        </w:rPr>
        <w:t>מכשור</w:t>
      </w:r>
      <w:r w:rsidR="00BC31FD">
        <w:rPr>
          <w:rFonts w:hint="cs"/>
          <w:rtl/>
        </w:rPr>
        <w:t>.</w:t>
      </w:r>
      <w:r w:rsidR="00BC31FD">
        <w:rPr>
          <w:rtl/>
        </w:rPr>
        <w:t xml:space="preserve"> </w:t>
      </w:r>
      <w:bookmarkStart w:id="13553" w:name="_ETM_Q33_230300"/>
      <w:bookmarkEnd w:id="13553"/>
      <w:r w:rsidR="00BC31FD">
        <w:rPr>
          <w:rtl/>
        </w:rPr>
        <w:t xml:space="preserve">כוח </w:t>
      </w:r>
      <w:bookmarkStart w:id="13554" w:name="_ETM_Q33_230690"/>
      <w:bookmarkEnd w:id="13554"/>
      <w:r w:rsidR="00BC31FD">
        <w:rPr>
          <w:rtl/>
        </w:rPr>
        <w:t xml:space="preserve">העבודה </w:t>
      </w:r>
      <w:bookmarkStart w:id="13555" w:name="_ETM_Q33_230989"/>
      <w:bookmarkEnd w:id="13555"/>
      <w:r w:rsidR="00BC31FD">
        <w:rPr>
          <w:rtl/>
        </w:rPr>
        <w:t xml:space="preserve">יחסית </w:t>
      </w:r>
      <w:bookmarkStart w:id="13556" w:name="_ETM_Q33_231530"/>
      <w:bookmarkEnd w:id="13556"/>
      <w:r w:rsidR="00BC31FD">
        <w:rPr>
          <w:rtl/>
        </w:rPr>
        <w:t xml:space="preserve">הוא </w:t>
      </w:r>
      <w:bookmarkStart w:id="13557" w:name="_ETM_Q33_231620"/>
      <w:bookmarkEnd w:id="13557"/>
      <w:r w:rsidR="00BC31FD">
        <w:rPr>
          <w:rtl/>
        </w:rPr>
        <w:t>נמוך</w:t>
      </w:r>
      <w:bookmarkStart w:id="13558" w:name="_ETM_Q33_232670"/>
      <w:bookmarkEnd w:id="13558"/>
      <w:r w:rsidR="00BC31FD">
        <w:rPr>
          <w:rFonts w:hint="cs"/>
          <w:rtl/>
        </w:rPr>
        <w:t>, ו</w:t>
      </w:r>
      <w:r>
        <w:rPr>
          <w:rFonts w:hint="cs"/>
          <w:rtl/>
        </w:rPr>
        <w:t>ה</w:t>
      </w:r>
      <w:r w:rsidR="00BC31FD">
        <w:rPr>
          <w:rFonts w:hint="cs"/>
          <w:rtl/>
        </w:rPr>
        <w:t xml:space="preserve">עלות </w:t>
      </w:r>
      <w:bookmarkStart w:id="13559" w:name="_ETM_Q33_233870"/>
      <w:bookmarkEnd w:id="13559"/>
      <w:r w:rsidR="00BC31FD">
        <w:rPr>
          <w:rtl/>
        </w:rPr>
        <w:t xml:space="preserve">השולית </w:t>
      </w:r>
      <w:bookmarkStart w:id="13560" w:name="_ETM_Q33_234680"/>
      <w:bookmarkEnd w:id="13560"/>
      <w:r w:rsidR="00BC31FD">
        <w:rPr>
          <w:rtl/>
        </w:rPr>
        <w:t xml:space="preserve">של </w:t>
      </w:r>
      <w:bookmarkStart w:id="13561" w:name="_ETM_Q33_234920"/>
      <w:bookmarkEnd w:id="13561"/>
      <w:r w:rsidR="00BC31FD">
        <w:rPr>
          <w:rtl/>
        </w:rPr>
        <w:t xml:space="preserve">הספר </w:t>
      </w:r>
      <w:bookmarkStart w:id="13562" w:name="_ETM_Q33_235399"/>
      <w:bookmarkEnd w:id="13562"/>
      <w:r w:rsidR="00BC31FD">
        <w:rPr>
          <w:rtl/>
        </w:rPr>
        <w:t>ה</w:t>
      </w:r>
      <w:r w:rsidR="00BC31FD">
        <w:rPr>
          <w:rFonts w:hint="cs"/>
          <w:rtl/>
        </w:rPr>
        <w:t>יא</w:t>
      </w:r>
      <w:r w:rsidR="00BC31FD">
        <w:rPr>
          <w:rtl/>
        </w:rPr>
        <w:t xml:space="preserve"> </w:t>
      </w:r>
      <w:bookmarkStart w:id="13563" w:name="_ETM_Q33_235550"/>
      <w:bookmarkEnd w:id="13563"/>
      <w:r w:rsidR="00BC31FD">
        <w:rPr>
          <w:rtl/>
        </w:rPr>
        <w:t xml:space="preserve">עלות </w:t>
      </w:r>
      <w:bookmarkStart w:id="13564" w:name="_ETM_Q33_235760"/>
      <w:bookmarkEnd w:id="13564"/>
      <w:r w:rsidR="00BC31FD">
        <w:rPr>
          <w:rtl/>
        </w:rPr>
        <w:t>שולית</w:t>
      </w:r>
      <w:r w:rsidR="00BC31FD">
        <w:rPr>
          <w:rFonts w:hint="cs"/>
          <w:rtl/>
        </w:rPr>
        <w:t>.</w:t>
      </w:r>
    </w:p>
    <w:p w:rsidR="00BC31FD" w:rsidRDefault="00BC31FD" w:rsidP="00952A44">
      <w:pPr>
        <w:rPr>
          <w:rtl/>
        </w:rPr>
      </w:pPr>
    </w:p>
    <w:p w:rsidR="00BC31FD" w:rsidRDefault="00BC31FD" w:rsidP="00952A44">
      <w:pPr>
        <w:pStyle w:val="af6"/>
        <w:keepNext/>
        <w:rPr>
          <w:rtl/>
        </w:rPr>
      </w:pPr>
      <w:bookmarkStart w:id="13565" w:name="_ETM_Q33_233000"/>
      <w:bookmarkStart w:id="13566" w:name="ET_yor_6599_1"/>
      <w:bookmarkEnd w:id="13565"/>
      <w:r w:rsidRPr="005B0D16">
        <w:rPr>
          <w:rStyle w:val="TagStyle"/>
          <w:rtl/>
        </w:rPr>
        <w:t xml:space="preserve"> &lt;&lt; יור &gt;&gt; </w:t>
      </w:r>
      <w:r>
        <w:rPr>
          <w:rtl/>
        </w:rPr>
        <w:t>היו"ר משה רוט:</w:t>
      </w:r>
      <w:r w:rsidRPr="005B0D16">
        <w:rPr>
          <w:rStyle w:val="TagStyle"/>
          <w:rtl/>
        </w:rPr>
        <w:t xml:space="preserve"> &lt;&lt; יור &gt;&gt;</w:t>
      </w:r>
      <w:r>
        <w:rPr>
          <w:rtl/>
        </w:rPr>
        <w:t xml:space="preserve"> </w:t>
      </w:r>
      <w:bookmarkEnd w:id="13566"/>
    </w:p>
    <w:p w:rsidR="00BC31FD" w:rsidRDefault="00BC31FD" w:rsidP="00DD0FF2">
      <w:pPr>
        <w:rPr>
          <w:rtl/>
        </w:rPr>
      </w:pPr>
    </w:p>
    <w:p w:rsidR="00BC31FD" w:rsidRDefault="00BC31FD" w:rsidP="00952A44">
      <w:pPr>
        <w:rPr>
          <w:rtl/>
        </w:rPr>
      </w:pPr>
      <w:bookmarkStart w:id="13567" w:name="_ETM_Q33_232000"/>
      <w:bookmarkEnd w:id="13567"/>
      <w:r>
        <w:rPr>
          <w:rFonts w:hint="cs"/>
          <w:rtl/>
        </w:rPr>
        <w:t>תודה.</w:t>
      </w:r>
    </w:p>
    <w:p w:rsidR="00BC31FD" w:rsidRDefault="00BC31FD" w:rsidP="00952A44">
      <w:pPr>
        <w:rPr>
          <w:rtl/>
        </w:rPr>
      </w:pPr>
      <w:bookmarkStart w:id="13568" w:name="_ETM_Q33_234000"/>
      <w:bookmarkEnd w:id="13568"/>
    </w:p>
    <w:p w:rsidR="00BC31FD" w:rsidRDefault="00BC31FD" w:rsidP="00952A44">
      <w:pPr>
        <w:pStyle w:val="-"/>
        <w:keepNext/>
        <w:rPr>
          <w:rtl/>
        </w:rPr>
      </w:pPr>
      <w:bookmarkStart w:id="13569" w:name="ET_speakercontinue_5797_2"/>
      <w:r w:rsidRPr="005B0D16">
        <w:rPr>
          <w:rStyle w:val="TagStyle"/>
          <w:rtl/>
        </w:rPr>
        <w:t xml:space="preserve"> &lt;&lt; דובר_המשך &gt;&gt; </w:t>
      </w:r>
      <w:r>
        <w:rPr>
          <w:rtl/>
        </w:rPr>
        <w:t>יצחק פינדרוס (יהדות התורה):</w:t>
      </w:r>
      <w:r w:rsidRPr="005B0D16">
        <w:rPr>
          <w:rStyle w:val="TagStyle"/>
          <w:rtl/>
        </w:rPr>
        <w:t xml:space="preserve"> &lt;&lt; דובר_המשך &gt;&gt;</w:t>
      </w:r>
      <w:r>
        <w:rPr>
          <w:rtl/>
        </w:rPr>
        <w:t xml:space="preserve"> </w:t>
      </w:r>
      <w:bookmarkEnd w:id="13569"/>
    </w:p>
    <w:p w:rsidR="00BC31FD" w:rsidRDefault="00BC31FD" w:rsidP="00DD0FF2">
      <w:pPr>
        <w:rPr>
          <w:rtl/>
        </w:rPr>
      </w:pPr>
    </w:p>
    <w:p w:rsidR="00BC31FD" w:rsidRDefault="00BC31FD" w:rsidP="00952A44">
      <w:pPr>
        <w:rPr>
          <w:rtl/>
        </w:rPr>
      </w:pPr>
      <w:bookmarkStart w:id="13570" w:name="_ETM_Q33_236390"/>
      <w:bookmarkEnd w:id="13570"/>
      <w:r>
        <w:rPr>
          <w:rtl/>
        </w:rPr>
        <w:t xml:space="preserve">לכן </w:t>
      </w:r>
      <w:bookmarkStart w:id="13571" w:name="_ETM_Q33_236780"/>
      <w:bookmarkEnd w:id="13571"/>
      <w:r>
        <w:rPr>
          <w:rtl/>
        </w:rPr>
        <w:t xml:space="preserve">אין </w:t>
      </w:r>
      <w:bookmarkStart w:id="13572" w:name="_ETM_Q33_236899"/>
      <w:bookmarkEnd w:id="13572"/>
      <w:r>
        <w:rPr>
          <w:rtl/>
        </w:rPr>
        <w:t xml:space="preserve">לזה </w:t>
      </w:r>
      <w:bookmarkStart w:id="13573" w:name="_ETM_Q33_237110"/>
      <w:bookmarkEnd w:id="13573"/>
      <w:r>
        <w:rPr>
          <w:rtl/>
        </w:rPr>
        <w:t xml:space="preserve">שום </w:t>
      </w:r>
      <w:bookmarkStart w:id="13574" w:name="_ETM_Q33_237350"/>
      <w:bookmarkEnd w:id="13574"/>
      <w:r>
        <w:rPr>
          <w:rtl/>
        </w:rPr>
        <w:t>הצדקה</w:t>
      </w:r>
      <w:r>
        <w:rPr>
          <w:rFonts w:hint="cs"/>
          <w:rtl/>
        </w:rPr>
        <w:t>.</w:t>
      </w:r>
      <w:r>
        <w:rPr>
          <w:rtl/>
        </w:rPr>
        <w:t xml:space="preserve"> </w:t>
      </w:r>
      <w:bookmarkStart w:id="13575" w:name="_ETM_Q33_238219"/>
      <w:bookmarkEnd w:id="13575"/>
      <w:r>
        <w:rPr>
          <w:rtl/>
        </w:rPr>
        <w:t xml:space="preserve">אנחנו </w:t>
      </w:r>
      <w:bookmarkStart w:id="13576" w:name="_ETM_Q33_238489"/>
      <w:bookmarkEnd w:id="13576"/>
      <w:r>
        <w:rPr>
          <w:rtl/>
        </w:rPr>
        <w:t xml:space="preserve">חייבים </w:t>
      </w:r>
      <w:bookmarkStart w:id="13577" w:name="_ETM_Q33_239449"/>
      <w:bookmarkEnd w:id="13577"/>
      <w:r>
        <w:rPr>
          <w:rtl/>
        </w:rPr>
        <w:t xml:space="preserve">להציל </w:t>
      </w:r>
      <w:bookmarkStart w:id="13578" w:name="_ETM_Q33_240019"/>
      <w:bookmarkEnd w:id="13578"/>
      <w:r>
        <w:rPr>
          <w:rtl/>
        </w:rPr>
        <w:t xml:space="preserve">את </w:t>
      </w:r>
      <w:bookmarkStart w:id="13579" w:name="_ETM_Q33_240170"/>
      <w:bookmarkEnd w:id="13579"/>
      <w:r>
        <w:rPr>
          <w:rtl/>
        </w:rPr>
        <w:t xml:space="preserve">הדבר </w:t>
      </w:r>
      <w:bookmarkStart w:id="13580" w:name="_ETM_Q33_240469"/>
      <w:bookmarkEnd w:id="13580"/>
      <w:r>
        <w:rPr>
          <w:rtl/>
        </w:rPr>
        <w:t>הזה</w:t>
      </w:r>
      <w:r>
        <w:rPr>
          <w:rFonts w:hint="cs"/>
          <w:rtl/>
        </w:rPr>
        <w:t xml:space="preserve">, כי אם לא נציל </w:t>
      </w:r>
      <w:bookmarkStart w:id="13581" w:name="_ETM_Q33_240649"/>
      <w:bookmarkStart w:id="13582" w:name="_ETM_Q33_240920"/>
      <w:bookmarkStart w:id="13583" w:name="_ETM_Q33_241250"/>
      <w:bookmarkEnd w:id="13581"/>
      <w:bookmarkEnd w:id="13582"/>
      <w:bookmarkEnd w:id="13583"/>
      <w:r>
        <w:rPr>
          <w:rtl/>
        </w:rPr>
        <w:t>אותו</w:t>
      </w:r>
      <w:bookmarkStart w:id="13584" w:name="_ETM_Q33_241399"/>
      <w:bookmarkEnd w:id="13584"/>
      <w:r>
        <w:rPr>
          <w:rFonts w:hint="cs"/>
          <w:rtl/>
        </w:rPr>
        <w:t xml:space="preserve">, </w:t>
      </w:r>
      <w:r>
        <w:rPr>
          <w:rtl/>
        </w:rPr>
        <w:t xml:space="preserve">הוא </w:t>
      </w:r>
      <w:bookmarkStart w:id="13585" w:name="_ETM_Q33_241489"/>
      <w:bookmarkEnd w:id="13585"/>
      <w:r>
        <w:rPr>
          <w:rtl/>
        </w:rPr>
        <w:t xml:space="preserve">פשוט </w:t>
      </w:r>
      <w:bookmarkStart w:id="13586" w:name="_ETM_Q33_241760"/>
      <w:bookmarkEnd w:id="13586"/>
      <w:r>
        <w:rPr>
          <w:rtl/>
        </w:rPr>
        <w:t>י</w:t>
      </w:r>
      <w:r>
        <w:rPr>
          <w:rFonts w:hint="cs"/>
          <w:rtl/>
        </w:rPr>
        <w:t>י</w:t>
      </w:r>
      <w:r>
        <w:rPr>
          <w:rtl/>
        </w:rPr>
        <w:t>סגר</w:t>
      </w:r>
      <w:r>
        <w:rPr>
          <w:rFonts w:hint="cs"/>
          <w:rtl/>
        </w:rPr>
        <w:t>.</w:t>
      </w:r>
    </w:p>
    <w:p w:rsidR="00BC31FD" w:rsidRDefault="00BC31FD" w:rsidP="00952A44">
      <w:pPr>
        <w:rPr>
          <w:rtl/>
        </w:rPr>
      </w:pPr>
    </w:p>
    <w:p w:rsidR="00BC31FD" w:rsidRDefault="00BC31FD" w:rsidP="00952A44">
      <w:pPr>
        <w:pStyle w:val="af6"/>
        <w:keepNext/>
        <w:rPr>
          <w:rtl/>
        </w:rPr>
      </w:pPr>
      <w:bookmarkStart w:id="13587" w:name="ET_yor_6599_3"/>
      <w:r w:rsidRPr="005B0D16">
        <w:rPr>
          <w:rStyle w:val="TagStyle"/>
          <w:rtl/>
        </w:rPr>
        <w:t xml:space="preserve"> &lt;&lt; יור &gt;&gt; </w:t>
      </w:r>
      <w:r>
        <w:rPr>
          <w:rtl/>
        </w:rPr>
        <w:t>היו"ר משה רוט:</w:t>
      </w:r>
      <w:r w:rsidRPr="005B0D16">
        <w:rPr>
          <w:rStyle w:val="TagStyle"/>
          <w:rtl/>
        </w:rPr>
        <w:t xml:space="preserve"> &lt;&lt; יור &gt;&gt;</w:t>
      </w:r>
      <w:r>
        <w:rPr>
          <w:rtl/>
        </w:rPr>
        <w:t xml:space="preserve"> </w:t>
      </w:r>
      <w:bookmarkEnd w:id="13587"/>
    </w:p>
    <w:p w:rsidR="00BC31FD" w:rsidRDefault="00BC31FD" w:rsidP="00DD0FF2">
      <w:pPr>
        <w:rPr>
          <w:rtl/>
        </w:rPr>
      </w:pPr>
    </w:p>
    <w:p w:rsidR="00BC31FD" w:rsidRDefault="00BC31FD" w:rsidP="00952A44">
      <w:pPr>
        <w:rPr>
          <w:rtl/>
        </w:rPr>
      </w:pPr>
      <w:bookmarkStart w:id="13588" w:name="_ETM_Q33_238000"/>
      <w:bookmarkEnd w:id="13588"/>
      <w:r>
        <w:rPr>
          <w:rFonts w:hint="cs"/>
          <w:rtl/>
        </w:rPr>
        <w:t>תודה רבה.</w:t>
      </w:r>
    </w:p>
    <w:p w:rsidR="00BC31FD" w:rsidRDefault="00BC31FD" w:rsidP="00952A44">
      <w:pPr>
        <w:rPr>
          <w:rtl/>
        </w:rPr>
      </w:pPr>
      <w:bookmarkStart w:id="13589" w:name="_ETM_Q33_241000"/>
      <w:bookmarkEnd w:id="13589"/>
    </w:p>
    <w:p w:rsidR="00BC31FD" w:rsidRDefault="00BC31FD" w:rsidP="00952A44">
      <w:pPr>
        <w:pStyle w:val="-"/>
        <w:keepNext/>
        <w:rPr>
          <w:rtl/>
        </w:rPr>
      </w:pPr>
      <w:bookmarkStart w:id="13590" w:name="ET_speakercontinue_5797_4"/>
      <w:r w:rsidRPr="005B0D16">
        <w:rPr>
          <w:rStyle w:val="TagStyle"/>
          <w:rtl/>
        </w:rPr>
        <w:t xml:space="preserve"> &lt;&lt; דובר_המשך &gt;&gt; </w:t>
      </w:r>
      <w:r>
        <w:rPr>
          <w:rtl/>
        </w:rPr>
        <w:t>יצחק פינדרוס (יהדות התורה):</w:t>
      </w:r>
      <w:r w:rsidRPr="005B0D16">
        <w:rPr>
          <w:rStyle w:val="TagStyle"/>
          <w:rtl/>
        </w:rPr>
        <w:t xml:space="preserve"> &lt;&lt; דובר_המשך &gt;&gt;</w:t>
      </w:r>
      <w:r>
        <w:rPr>
          <w:rtl/>
        </w:rPr>
        <w:t xml:space="preserve"> </w:t>
      </w:r>
      <w:bookmarkEnd w:id="13590"/>
    </w:p>
    <w:p w:rsidR="00BC31FD" w:rsidRDefault="00BC31FD" w:rsidP="00DD0FF2">
      <w:pPr>
        <w:rPr>
          <w:rtl/>
        </w:rPr>
      </w:pPr>
    </w:p>
    <w:p w:rsidR="00BC31FD" w:rsidRDefault="00BC31FD" w:rsidP="00352CA1">
      <w:pPr>
        <w:rPr>
          <w:rtl/>
        </w:rPr>
      </w:pPr>
      <w:bookmarkStart w:id="13591" w:name="_ETM_Q33_242000"/>
      <w:bookmarkStart w:id="13592" w:name="_ETM_Q33_242480"/>
      <w:bookmarkEnd w:id="13591"/>
      <w:bookmarkEnd w:id="13592"/>
      <w:r>
        <w:rPr>
          <w:rtl/>
        </w:rPr>
        <w:t xml:space="preserve">אין </w:t>
      </w:r>
      <w:bookmarkStart w:id="13593" w:name="_ETM_Q33_242660"/>
      <w:bookmarkEnd w:id="13593"/>
      <w:r>
        <w:rPr>
          <w:rtl/>
        </w:rPr>
        <w:t xml:space="preserve">שום </w:t>
      </w:r>
      <w:bookmarkStart w:id="13594" w:name="_ETM_Q33_242930"/>
      <w:bookmarkEnd w:id="13594"/>
      <w:r>
        <w:rPr>
          <w:rtl/>
        </w:rPr>
        <w:t xml:space="preserve">דרך </w:t>
      </w:r>
      <w:bookmarkStart w:id="13595" w:name="_ETM_Q33_243140"/>
      <w:bookmarkEnd w:id="13595"/>
      <w:r>
        <w:rPr>
          <w:rtl/>
        </w:rPr>
        <w:t>בעולם</w:t>
      </w:r>
      <w:bookmarkStart w:id="13596" w:name="_ETM_Q33_243890"/>
      <w:bookmarkEnd w:id="13596"/>
      <w:r>
        <w:rPr>
          <w:rFonts w:hint="cs"/>
          <w:rtl/>
        </w:rPr>
        <w:t xml:space="preserve">. </w:t>
      </w:r>
      <w:r>
        <w:rPr>
          <w:rtl/>
        </w:rPr>
        <w:t xml:space="preserve">והוא </w:t>
      </w:r>
      <w:bookmarkStart w:id="13597" w:name="_ETM_Q33_244190"/>
      <w:bookmarkEnd w:id="13597"/>
      <w:r>
        <w:rPr>
          <w:rtl/>
        </w:rPr>
        <w:t xml:space="preserve">גם </w:t>
      </w:r>
      <w:bookmarkStart w:id="13598" w:name="_ETM_Q33_245090"/>
      <w:bookmarkEnd w:id="13598"/>
      <w:r>
        <w:rPr>
          <w:rtl/>
        </w:rPr>
        <w:t xml:space="preserve">יביא </w:t>
      </w:r>
      <w:bookmarkStart w:id="13599" w:name="_ETM_Q33_245569"/>
      <w:bookmarkEnd w:id="13599"/>
      <w:r>
        <w:rPr>
          <w:rtl/>
        </w:rPr>
        <w:t>ל</w:t>
      </w:r>
      <w:r>
        <w:rPr>
          <w:rFonts w:hint="cs"/>
          <w:rtl/>
        </w:rPr>
        <w:t>י</w:t>
      </w:r>
      <w:r>
        <w:rPr>
          <w:rtl/>
        </w:rPr>
        <w:t>צו</w:t>
      </w:r>
      <w:r>
        <w:rPr>
          <w:rFonts w:hint="cs"/>
          <w:rtl/>
        </w:rPr>
        <w:t>א,</w:t>
      </w:r>
      <w:r>
        <w:rPr>
          <w:rtl/>
        </w:rPr>
        <w:t xml:space="preserve"> </w:t>
      </w:r>
      <w:bookmarkStart w:id="13600" w:name="_ETM_Q33_246680"/>
      <w:bookmarkEnd w:id="13600"/>
      <w:r>
        <w:rPr>
          <w:rtl/>
        </w:rPr>
        <w:t xml:space="preserve">כמו </w:t>
      </w:r>
      <w:bookmarkStart w:id="13601" w:name="_ETM_Q33_247069"/>
      <w:bookmarkEnd w:id="13601"/>
      <w:r>
        <w:rPr>
          <w:rtl/>
        </w:rPr>
        <w:t>שהיה</w:t>
      </w:r>
      <w:r>
        <w:rPr>
          <w:rFonts w:hint="cs"/>
          <w:rtl/>
        </w:rPr>
        <w:t>.</w:t>
      </w:r>
      <w:r>
        <w:rPr>
          <w:rtl/>
        </w:rPr>
        <w:t xml:space="preserve"> </w:t>
      </w:r>
      <w:bookmarkStart w:id="13602" w:name="_ETM_Q33_247490"/>
      <w:bookmarkEnd w:id="13602"/>
      <w:r>
        <w:rPr>
          <w:rtl/>
        </w:rPr>
        <w:t xml:space="preserve">במשך </w:t>
      </w:r>
      <w:bookmarkStart w:id="13603" w:name="_ETM_Q33_247940"/>
      <w:bookmarkEnd w:id="13603"/>
      <w:r>
        <w:rPr>
          <w:rtl/>
        </w:rPr>
        <w:t xml:space="preserve">שנים </w:t>
      </w:r>
      <w:bookmarkStart w:id="13604" w:name="_ETM_Q33_248270"/>
      <w:bookmarkEnd w:id="13604"/>
      <w:r>
        <w:rPr>
          <w:rtl/>
        </w:rPr>
        <w:t xml:space="preserve">אנחנו </w:t>
      </w:r>
      <w:bookmarkStart w:id="13605" w:name="_ETM_Q33_248600"/>
      <w:bookmarkEnd w:id="13605"/>
      <w:r>
        <w:rPr>
          <w:rtl/>
        </w:rPr>
        <w:t>הי</w:t>
      </w:r>
      <w:r w:rsidR="00352CA1">
        <w:rPr>
          <w:rFonts w:hint="cs"/>
          <w:rtl/>
        </w:rPr>
        <w:t>ינ</w:t>
      </w:r>
      <w:r>
        <w:rPr>
          <w:rtl/>
        </w:rPr>
        <w:t xml:space="preserve">ו </w:t>
      </w:r>
      <w:bookmarkStart w:id="13606" w:name="_ETM_Q33_248870"/>
      <w:bookmarkEnd w:id="13606"/>
      <w:r>
        <w:rPr>
          <w:rFonts w:hint="cs"/>
          <w:rtl/>
        </w:rPr>
        <w:t>ה</w:t>
      </w:r>
      <w:r>
        <w:rPr>
          <w:rtl/>
        </w:rPr>
        <w:t>יצואנים</w:t>
      </w:r>
      <w:r w:rsidR="00352CA1">
        <w:rPr>
          <w:rFonts w:hint="cs"/>
          <w:rtl/>
        </w:rPr>
        <w:t>;</w:t>
      </w:r>
      <w:r>
        <w:rPr>
          <w:rtl/>
        </w:rPr>
        <w:t xml:space="preserve"> </w:t>
      </w:r>
      <w:bookmarkStart w:id="13607" w:name="_ETM_Q33_250010"/>
      <w:bookmarkEnd w:id="13607"/>
      <w:r>
        <w:rPr>
          <w:rtl/>
        </w:rPr>
        <w:t xml:space="preserve">לפחות </w:t>
      </w:r>
      <w:bookmarkStart w:id="13608" w:name="_ETM_Q33_250520"/>
      <w:bookmarkEnd w:id="13608"/>
      <w:r>
        <w:rPr>
          <w:rtl/>
        </w:rPr>
        <w:t>בס</w:t>
      </w:r>
      <w:r>
        <w:rPr>
          <w:rFonts w:hint="cs"/>
          <w:rtl/>
        </w:rPr>
        <w:t xml:space="preserve">פרי הקודש, </w:t>
      </w:r>
      <w:bookmarkStart w:id="13609" w:name="_ETM_Q33_250880"/>
      <w:bookmarkStart w:id="13610" w:name="_ETM_Q33_251150"/>
      <w:bookmarkEnd w:id="13609"/>
      <w:bookmarkEnd w:id="13610"/>
      <w:r>
        <w:rPr>
          <w:rtl/>
        </w:rPr>
        <w:t xml:space="preserve">שאני </w:t>
      </w:r>
      <w:bookmarkStart w:id="13611" w:name="_ETM_Q33_251390"/>
      <w:bookmarkEnd w:id="13611"/>
      <w:r>
        <w:rPr>
          <w:rtl/>
        </w:rPr>
        <w:t>מכיר</w:t>
      </w:r>
      <w:bookmarkStart w:id="13612" w:name="_ETM_Q33_251659"/>
      <w:bookmarkEnd w:id="13612"/>
      <w:r>
        <w:rPr>
          <w:rFonts w:hint="cs"/>
          <w:rtl/>
        </w:rPr>
        <w:t xml:space="preserve"> את ה</w:t>
      </w:r>
      <w:r>
        <w:rPr>
          <w:rtl/>
        </w:rPr>
        <w:t xml:space="preserve">שוק </w:t>
      </w:r>
      <w:bookmarkStart w:id="13613" w:name="_ETM_Q33_251990"/>
      <w:bookmarkEnd w:id="13613"/>
      <w:r>
        <w:rPr>
          <w:rtl/>
        </w:rPr>
        <w:t>הזה</w:t>
      </w:r>
      <w:r>
        <w:rPr>
          <w:rFonts w:hint="cs"/>
          <w:rtl/>
        </w:rPr>
        <w:t>,</w:t>
      </w:r>
      <w:r>
        <w:rPr>
          <w:rtl/>
        </w:rPr>
        <w:t xml:space="preserve"> </w:t>
      </w:r>
      <w:bookmarkStart w:id="13614" w:name="_ETM_Q33_252200"/>
      <w:bookmarkEnd w:id="13614"/>
      <w:r>
        <w:rPr>
          <w:rtl/>
        </w:rPr>
        <w:t xml:space="preserve">היינו </w:t>
      </w:r>
      <w:bookmarkStart w:id="13615" w:name="_ETM_Q33_252409"/>
      <w:bookmarkEnd w:id="13615"/>
      <w:r>
        <w:rPr>
          <w:rtl/>
        </w:rPr>
        <w:t xml:space="preserve">היצואנים </w:t>
      </w:r>
      <w:bookmarkStart w:id="13616" w:name="_ETM_Q33_252830"/>
      <w:bookmarkEnd w:id="13616"/>
      <w:r>
        <w:rPr>
          <w:rtl/>
        </w:rPr>
        <w:t xml:space="preserve">הכי </w:t>
      </w:r>
      <w:bookmarkStart w:id="13617" w:name="_ETM_Q33_252979"/>
      <w:bookmarkEnd w:id="13617"/>
      <w:r>
        <w:rPr>
          <w:rtl/>
        </w:rPr>
        <w:t>גדולים</w:t>
      </w:r>
      <w:r>
        <w:rPr>
          <w:rFonts w:hint="cs"/>
          <w:rtl/>
        </w:rPr>
        <w:t>.</w:t>
      </w:r>
      <w:r>
        <w:rPr>
          <w:rtl/>
        </w:rPr>
        <w:t xml:space="preserve"> </w:t>
      </w:r>
      <w:bookmarkStart w:id="13618" w:name="_ETM_Q33_253670"/>
      <w:bookmarkEnd w:id="13618"/>
    </w:p>
    <w:p w:rsidR="00BC31FD" w:rsidRDefault="00BC31FD" w:rsidP="00952A44">
      <w:pPr>
        <w:rPr>
          <w:rtl/>
        </w:rPr>
      </w:pPr>
    </w:p>
    <w:p w:rsidR="00BC31FD" w:rsidRDefault="00BC31FD" w:rsidP="00952A44">
      <w:pPr>
        <w:pStyle w:val="af6"/>
        <w:keepNext/>
        <w:rPr>
          <w:rtl/>
        </w:rPr>
      </w:pPr>
      <w:bookmarkStart w:id="13619" w:name="ET_yor_6599_5"/>
      <w:r w:rsidRPr="005B0D16">
        <w:rPr>
          <w:rStyle w:val="TagStyle"/>
          <w:rtl/>
        </w:rPr>
        <w:t xml:space="preserve"> &lt;&lt; יור &gt;&gt; </w:t>
      </w:r>
      <w:r>
        <w:rPr>
          <w:rtl/>
        </w:rPr>
        <w:t>היו"ר משה רוט:</w:t>
      </w:r>
      <w:r w:rsidRPr="005B0D16">
        <w:rPr>
          <w:rStyle w:val="TagStyle"/>
          <w:rtl/>
        </w:rPr>
        <w:t xml:space="preserve"> &lt;&lt; יור &gt;&gt;</w:t>
      </w:r>
      <w:r>
        <w:rPr>
          <w:rtl/>
        </w:rPr>
        <w:t xml:space="preserve"> </w:t>
      </w:r>
      <w:bookmarkEnd w:id="13619"/>
    </w:p>
    <w:p w:rsidR="00BC31FD" w:rsidRDefault="00BC31FD" w:rsidP="00DD0FF2">
      <w:pPr>
        <w:rPr>
          <w:rtl/>
        </w:rPr>
      </w:pPr>
    </w:p>
    <w:p w:rsidR="00BC31FD" w:rsidRDefault="00BC31FD" w:rsidP="00952A44">
      <w:pPr>
        <w:rPr>
          <w:rtl/>
        </w:rPr>
      </w:pPr>
      <w:bookmarkStart w:id="13620" w:name="_ETM_Q33_254000"/>
      <w:bookmarkEnd w:id="13620"/>
      <w:r>
        <w:rPr>
          <w:rFonts w:hint="cs"/>
          <w:rtl/>
        </w:rPr>
        <w:t>תודה.</w:t>
      </w:r>
    </w:p>
    <w:p w:rsidR="00BC31FD" w:rsidRDefault="00BC31FD" w:rsidP="00952A44">
      <w:pPr>
        <w:rPr>
          <w:rtl/>
        </w:rPr>
      </w:pPr>
    </w:p>
    <w:p w:rsidR="00BC31FD" w:rsidRDefault="00BC31FD" w:rsidP="00952A44">
      <w:pPr>
        <w:pStyle w:val="-"/>
        <w:keepNext/>
        <w:rPr>
          <w:rtl/>
        </w:rPr>
      </w:pPr>
      <w:bookmarkStart w:id="13621" w:name="ET_speakercontinue_5797_6"/>
      <w:r w:rsidRPr="005B0D16">
        <w:rPr>
          <w:rStyle w:val="TagStyle"/>
          <w:rtl/>
        </w:rPr>
        <w:t xml:space="preserve"> &lt;&lt; דובר_המשך &gt;&gt; </w:t>
      </w:r>
      <w:r>
        <w:rPr>
          <w:rtl/>
        </w:rPr>
        <w:t>יצחק פינדרוס (יהדות התורה):</w:t>
      </w:r>
      <w:r w:rsidRPr="005B0D16">
        <w:rPr>
          <w:rStyle w:val="TagStyle"/>
          <w:rtl/>
        </w:rPr>
        <w:t xml:space="preserve"> &lt;&lt; דובר_המשך &gt;&gt;</w:t>
      </w:r>
      <w:r>
        <w:rPr>
          <w:rtl/>
        </w:rPr>
        <w:t xml:space="preserve"> </w:t>
      </w:r>
      <w:bookmarkEnd w:id="13621"/>
    </w:p>
    <w:p w:rsidR="00BC31FD" w:rsidRDefault="00BC31FD" w:rsidP="00DD0FF2">
      <w:pPr>
        <w:rPr>
          <w:rtl/>
        </w:rPr>
      </w:pPr>
    </w:p>
    <w:p w:rsidR="00BC31FD" w:rsidRDefault="00BC31FD" w:rsidP="00952A44">
      <w:pPr>
        <w:rPr>
          <w:rtl/>
        </w:rPr>
      </w:pPr>
      <w:bookmarkStart w:id="13622" w:name="_ETM_Q33_251000"/>
      <w:bookmarkStart w:id="13623" w:name="_ETM_Q33_256000"/>
      <w:bookmarkEnd w:id="13622"/>
      <w:bookmarkEnd w:id="13623"/>
      <w:r>
        <w:rPr>
          <w:rtl/>
        </w:rPr>
        <w:t>לכן</w:t>
      </w:r>
      <w:r>
        <w:rPr>
          <w:rFonts w:hint="cs"/>
          <w:rtl/>
        </w:rPr>
        <w:t>,</w:t>
      </w:r>
      <w:r>
        <w:rPr>
          <w:rtl/>
        </w:rPr>
        <w:t xml:space="preserve"> </w:t>
      </w:r>
      <w:bookmarkStart w:id="13624" w:name="_ETM_Q33_253970"/>
      <w:bookmarkEnd w:id="13624"/>
      <w:r>
        <w:rPr>
          <w:rtl/>
        </w:rPr>
        <w:t xml:space="preserve">אדוני </w:t>
      </w:r>
      <w:bookmarkStart w:id="13625" w:name="_ETM_Q33_254270"/>
      <w:bookmarkEnd w:id="13625"/>
      <w:r>
        <w:rPr>
          <w:rtl/>
        </w:rPr>
        <w:t>השר</w:t>
      </w:r>
      <w:r>
        <w:rPr>
          <w:rFonts w:hint="cs"/>
          <w:rtl/>
        </w:rPr>
        <w:t>,</w:t>
      </w:r>
      <w:r>
        <w:rPr>
          <w:rtl/>
        </w:rPr>
        <w:t xml:space="preserve"> </w:t>
      </w:r>
      <w:bookmarkStart w:id="13626" w:name="_ETM_Q33_255319"/>
      <w:bookmarkEnd w:id="13626"/>
      <w:r>
        <w:rPr>
          <w:rtl/>
        </w:rPr>
        <w:t xml:space="preserve">אם </w:t>
      </w:r>
      <w:bookmarkStart w:id="13627" w:name="_ETM_Q33_255470"/>
      <w:bookmarkEnd w:id="13627"/>
      <w:r>
        <w:rPr>
          <w:rtl/>
        </w:rPr>
        <w:t xml:space="preserve">יש </w:t>
      </w:r>
      <w:bookmarkStart w:id="13628" w:name="_ETM_Q33_255649"/>
      <w:bookmarkEnd w:id="13628"/>
      <w:r>
        <w:rPr>
          <w:rtl/>
        </w:rPr>
        <w:t xml:space="preserve">באפשרותך </w:t>
      </w:r>
      <w:bookmarkStart w:id="13629" w:name="_ETM_Q33_256250"/>
      <w:bookmarkEnd w:id="13629"/>
      <w:r>
        <w:rPr>
          <w:rtl/>
        </w:rPr>
        <w:t xml:space="preserve">גם </w:t>
      </w:r>
      <w:bookmarkStart w:id="13630" w:name="_ETM_Q33_256430"/>
      <w:bookmarkEnd w:id="13630"/>
      <w:r>
        <w:rPr>
          <w:rtl/>
        </w:rPr>
        <w:t xml:space="preserve">להשפיע </w:t>
      </w:r>
      <w:bookmarkStart w:id="13631" w:name="_ETM_Q33_256790"/>
      <w:bookmarkEnd w:id="13631"/>
      <w:r>
        <w:rPr>
          <w:rtl/>
        </w:rPr>
        <w:t xml:space="preserve">על </w:t>
      </w:r>
      <w:bookmarkStart w:id="13632" w:name="_ETM_Q33_256850"/>
      <w:bookmarkEnd w:id="13632"/>
      <w:r>
        <w:rPr>
          <w:rtl/>
        </w:rPr>
        <w:t xml:space="preserve">רשות </w:t>
      </w:r>
      <w:bookmarkStart w:id="13633" w:name="_ETM_Q33_257149"/>
      <w:bookmarkEnd w:id="13633"/>
      <w:r>
        <w:rPr>
          <w:rtl/>
        </w:rPr>
        <w:t>המיסים</w:t>
      </w:r>
      <w:r>
        <w:rPr>
          <w:rFonts w:hint="cs"/>
          <w:rtl/>
        </w:rPr>
        <w:t xml:space="preserve"> </w:t>
      </w:r>
      <w:r>
        <w:rPr>
          <w:rtl/>
        </w:rPr>
        <w:t>–</w:t>
      </w:r>
      <w:bookmarkStart w:id="13634" w:name="_ETM_Q33_258000"/>
      <w:bookmarkEnd w:id="13634"/>
      <w:r>
        <w:rPr>
          <w:rtl/>
        </w:rPr>
        <w:t xml:space="preserve"> </w:t>
      </w:r>
      <w:bookmarkStart w:id="13635" w:name="_ETM_Q33_257930"/>
      <w:bookmarkEnd w:id="13635"/>
      <w:r>
        <w:rPr>
          <w:rtl/>
        </w:rPr>
        <w:t xml:space="preserve">אני </w:t>
      </w:r>
      <w:bookmarkStart w:id="13636" w:name="_ETM_Q33_258049"/>
      <w:bookmarkEnd w:id="13636"/>
      <w:r>
        <w:rPr>
          <w:rtl/>
        </w:rPr>
        <w:t xml:space="preserve">לא </w:t>
      </w:r>
      <w:bookmarkStart w:id="13637" w:name="_ETM_Q33_258140"/>
      <w:bookmarkEnd w:id="13637"/>
      <w:r>
        <w:rPr>
          <w:rtl/>
        </w:rPr>
        <w:t xml:space="preserve">יודע </w:t>
      </w:r>
      <w:bookmarkStart w:id="13638" w:name="_ETM_Q33_258350"/>
      <w:bookmarkEnd w:id="13638"/>
      <w:r>
        <w:rPr>
          <w:rtl/>
        </w:rPr>
        <w:t>כמה</w:t>
      </w:r>
      <w:r>
        <w:rPr>
          <w:rFonts w:hint="cs"/>
          <w:rtl/>
        </w:rPr>
        <w:t>, בוא,</w:t>
      </w:r>
      <w:bookmarkStart w:id="13639" w:name="_ETM_Q33_258709"/>
      <w:bookmarkStart w:id="13640" w:name="_ETM_Q33_258950"/>
      <w:bookmarkStart w:id="13641" w:name="_ETM_Q33_259130"/>
      <w:bookmarkEnd w:id="13639"/>
      <w:bookmarkEnd w:id="13640"/>
      <w:bookmarkEnd w:id="13641"/>
      <w:r>
        <w:rPr>
          <w:rFonts w:hint="cs"/>
          <w:rtl/>
        </w:rPr>
        <w:t xml:space="preserve"> </w:t>
      </w:r>
      <w:r>
        <w:rPr>
          <w:rtl/>
        </w:rPr>
        <w:t xml:space="preserve">אני </w:t>
      </w:r>
      <w:bookmarkStart w:id="13642" w:name="_ETM_Q33_259280"/>
      <w:bookmarkStart w:id="13643" w:name="_ETM_Q33_259520"/>
      <w:bookmarkEnd w:id="13642"/>
      <w:bookmarkEnd w:id="13643"/>
      <w:r>
        <w:rPr>
          <w:rtl/>
        </w:rPr>
        <w:t>ה</w:t>
      </w:r>
      <w:r>
        <w:rPr>
          <w:rFonts w:hint="cs"/>
          <w:rtl/>
        </w:rPr>
        <w:t xml:space="preserve">צלחתי </w:t>
      </w:r>
      <w:bookmarkStart w:id="13644" w:name="_ETM_Q33_259909"/>
      <w:bookmarkEnd w:id="13644"/>
      <w:r>
        <w:rPr>
          <w:rtl/>
        </w:rPr>
        <w:t xml:space="preserve">להתבלבל </w:t>
      </w:r>
      <w:bookmarkStart w:id="13645" w:name="_ETM_Q33_260360"/>
      <w:bookmarkEnd w:id="13645"/>
      <w:r>
        <w:rPr>
          <w:rtl/>
        </w:rPr>
        <w:t xml:space="preserve">בממשלה </w:t>
      </w:r>
      <w:bookmarkStart w:id="13646" w:name="_ETM_Q33_260869"/>
      <w:bookmarkEnd w:id="13646"/>
      <w:r>
        <w:rPr>
          <w:rtl/>
        </w:rPr>
        <w:t xml:space="preserve">מי </w:t>
      </w:r>
      <w:bookmarkStart w:id="13647" w:name="_ETM_Q33_261020"/>
      <w:bookmarkEnd w:id="13647"/>
      <w:r>
        <w:rPr>
          <w:rtl/>
        </w:rPr>
        <w:t xml:space="preserve">משפיע </w:t>
      </w:r>
      <w:bookmarkStart w:id="13648" w:name="_ETM_Q33_261380"/>
      <w:bookmarkEnd w:id="13648"/>
      <w:r>
        <w:rPr>
          <w:rtl/>
        </w:rPr>
        <w:t xml:space="preserve">על </w:t>
      </w:r>
      <w:bookmarkStart w:id="13649" w:name="_ETM_Q33_261500"/>
      <w:bookmarkEnd w:id="13649"/>
      <w:r>
        <w:rPr>
          <w:rtl/>
        </w:rPr>
        <w:t>מה</w:t>
      </w:r>
      <w:r>
        <w:rPr>
          <w:rFonts w:hint="cs"/>
          <w:rtl/>
        </w:rPr>
        <w:t xml:space="preserve"> ואיך, אבל </w:t>
      </w:r>
      <w:bookmarkStart w:id="13650" w:name="_ETM_Q33_261680"/>
      <w:bookmarkStart w:id="13651" w:name="_ETM_Q33_262310"/>
      <w:bookmarkEnd w:id="13650"/>
      <w:bookmarkEnd w:id="13651"/>
      <w:r>
        <w:rPr>
          <w:rFonts w:hint="cs"/>
          <w:rtl/>
        </w:rPr>
        <w:t>א</w:t>
      </w:r>
      <w:r>
        <w:rPr>
          <w:rtl/>
        </w:rPr>
        <w:t xml:space="preserve">ני </w:t>
      </w:r>
      <w:bookmarkStart w:id="13652" w:name="_ETM_Q33_262459"/>
      <w:bookmarkEnd w:id="13652"/>
      <w:r>
        <w:rPr>
          <w:rtl/>
        </w:rPr>
        <w:t xml:space="preserve">בטוח </w:t>
      </w:r>
      <w:bookmarkStart w:id="13653" w:name="_ETM_Q33_262819"/>
      <w:bookmarkEnd w:id="13653"/>
      <w:r>
        <w:rPr>
          <w:rtl/>
        </w:rPr>
        <w:t xml:space="preserve">שתוכל </w:t>
      </w:r>
      <w:bookmarkStart w:id="13654" w:name="_ETM_Q33_263240"/>
      <w:bookmarkEnd w:id="13654"/>
      <w:r>
        <w:rPr>
          <w:rtl/>
        </w:rPr>
        <w:t xml:space="preserve">לקחת </w:t>
      </w:r>
      <w:bookmarkStart w:id="13655" w:name="_ETM_Q33_263569"/>
      <w:bookmarkEnd w:id="13655"/>
      <w:r>
        <w:rPr>
          <w:rtl/>
        </w:rPr>
        <w:t xml:space="preserve">את </w:t>
      </w:r>
      <w:bookmarkStart w:id="13656" w:name="_ETM_Q33_263630"/>
      <w:bookmarkEnd w:id="13656"/>
      <w:r>
        <w:rPr>
          <w:rtl/>
        </w:rPr>
        <w:t xml:space="preserve">העניין </w:t>
      </w:r>
      <w:bookmarkStart w:id="13657" w:name="_ETM_Q33_263930"/>
      <w:bookmarkEnd w:id="13657"/>
      <w:r>
        <w:rPr>
          <w:rtl/>
        </w:rPr>
        <w:t xml:space="preserve">הזה </w:t>
      </w:r>
      <w:bookmarkStart w:id="13658" w:name="_ETM_Q33_264080"/>
      <w:bookmarkEnd w:id="13658"/>
      <w:r>
        <w:rPr>
          <w:rtl/>
        </w:rPr>
        <w:t>לידיים</w:t>
      </w:r>
      <w:r>
        <w:rPr>
          <w:rFonts w:hint="cs"/>
          <w:rtl/>
        </w:rPr>
        <w:t xml:space="preserve">, </w:t>
      </w:r>
      <w:bookmarkStart w:id="13659" w:name="_ETM_Q33_262000"/>
      <w:bookmarkStart w:id="13660" w:name="_ETM_Q33_266000"/>
      <w:bookmarkStart w:id="13661" w:name="_ETM_Q33_268000"/>
      <w:bookmarkStart w:id="13662" w:name="_ETM_Q33_264830"/>
      <w:bookmarkEnd w:id="13659"/>
      <w:bookmarkEnd w:id="13660"/>
      <w:bookmarkEnd w:id="13661"/>
      <w:bookmarkEnd w:id="13662"/>
      <w:r>
        <w:rPr>
          <w:rtl/>
        </w:rPr>
        <w:t xml:space="preserve">כי </w:t>
      </w:r>
      <w:bookmarkStart w:id="13663" w:name="_ETM_Q33_264950"/>
      <w:bookmarkEnd w:id="13663"/>
      <w:r>
        <w:rPr>
          <w:rtl/>
        </w:rPr>
        <w:t xml:space="preserve">אני </w:t>
      </w:r>
      <w:bookmarkStart w:id="13664" w:name="_ETM_Q33_265069"/>
      <w:bookmarkEnd w:id="13664"/>
      <w:r>
        <w:rPr>
          <w:rtl/>
        </w:rPr>
        <w:t xml:space="preserve">מכיר </w:t>
      </w:r>
      <w:bookmarkStart w:id="13665" w:name="_ETM_Q33_265250"/>
      <w:bookmarkEnd w:id="13665"/>
      <w:r>
        <w:rPr>
          <w:rtl/>
        </w:rPr>
        <w:t xml:space="preserve">אותך </w:t>
      </w:r>
      <w:bookmarkStart w:id="13666" w:name="_ETM_Q33_265459"/>
      <w:bookmarkEnd w:id="13666"/>
      <w:r>
        <w:rPr>
          <w:rtl/>
        </w:rPr>
        <w:t xml:space="preserve">הרבה </w:t>
      </w:r>
      <w:bookmarkStart w:id="13667" w:name="_ETM_Q33_265640"/>
      <w:bookmarkEnd w:id="13667"/>
      <w:r>
        <w:rPr>
          <w:rtl/>
        </w:rPr>
        <w:t xml:space="preserve">מאוד </w:t>
      </w:r>
      <w:bookmarkStart w:id="13668" w:name="_ETM_Q33_265850"/>
      <w:bookmarkEnd w:id="13668"/>
      <w:r>
        <w:rPr>
          <w:rtl/>
        </w:rPr>
        <w:t>שנים</w:t>
      </w:r>
      <w:r>
        <w:rPr>
          <w:rFonts w:hint="cs"/>
          <w:rtl/>
        </w:rPr>
        <w:t>.</w:t>
      </w:r>
      <w:r>
        <w:rPr>
          <w:rtl/>
        </w:rPr>
        <w:t xml:space="preserve"> </w:t>
      </w:r>
      <w:bookmarkStart w:id="13669" w:name="_ETM_Q33_266719"/>
      <w:bookmarkEnd w:id="13669"/>
      <w:r>
        <w:rPr>
          <w:rtl/>
        </w:rPr>
        <w:t xml:space="preserve">אם </w:t>
      </w:r>
      <w:bookmarkStart w:id="13670" w:name="_ETM_Q33_268600"/>
      <w:bookmarkEnd w:id="13670"/>
      <w:r>
        <w:rPr>
          <w:rtl/>
        </w:rPr>
        <w:t xml:space="preserve">תסכים </w:t>
      </w:r>
      <w:bookmarkStart w:id="13671" w:name="_ETM_Q33_269020"/>
      <w:bookmarkEnd w:id="13671"/>
      <w:r>
        <w:rPr>
          <w:rtl/>
        </w:rPr>
        <w:t xml:space="preserve">איתי </w:t>
      </w:r>
      <w:bookmarkStart w:id="13672" w:name="_ETM_Q33_269230"/>
      <w:bookmarkEnd w:id="13672"/>
      <w:r>
        <w:rPr>
          <w:rFonts w:hint="cs"/>
          <w:rtl/>
        </w:rPr>
        <w:t>על</w:t>
      </w:r>
      <w:bookmarkStart w:id="13673" w:name="_ETM_Q33_269000"/>
      <w:bookmarkEnd w:id="13673"/>
      <w:r>
        <w:rPr>
          <w:rFonts w:hint="cs"/>
          <w:rtl/>
        </w:rPr>
        <w:t xml:space="preserve"> הנושא ותבין את הנושא</w:t>
      </w:r>
      <w:bookmarkStart w:id="13674" w:name="_ETM_Q33_269530"/>
      <w:bookmarkStart w:id="13675" w:name="_ETM_Q33_269799"/>
      <w:bookmarkStart w:id="13676" w:name="_ETM_Q33_270100"/>
      <w:bookmarkStart w:id="13677" w:name="_ETM_Q33_270220"/>
      <w:bookmarkEnd w:id="13674"/>
      <w:bookmarkEnd w:id="13675"/>
      <w:bookmarkEnd w:id="13676"/>
      <w:bookmarkEnd w:id="13677"/>
      <w:r>
        <w:rPr>
          <w:rFonts w:hint="cs"/>
          <w:rtl/>
        </w:rPr>
        <w:t>,</w:t>
      </w:r>
      <w:r>
        <w:rPr>
          <w:rtl/>
        </w:rPr>
        <w:t xml:space="preserve"> </w:t>
      </w:r>
      <w:bookmarkStart w:id="13678" w:name="_ETM_Q33_271030"/>
      <w:bookmarkEnd w:id="13678"/>
      <w:r>
        <w:rPr>
          <w:rtl/>
        </w:rPr>
        <w:t xml:space="preserve">נוכל </w:t>
      </w:r>
      <w:bookmarkStart w:id="13679" w:name="_ETM_Q33_271360"/>
      <w:bookmarkEnd w:id="13679"/>
      <w:r>
        <w:rPr>
          <w:rtl/>
        </w:rPr>
        <w:t xml:space="preserve">להשפיע </w:t>
      </w:r>
      <w:bookmarkStart w:id="13680" w:name="_ETM_Q33_271750"/>
      <w:bookmarkEnd w:id="13680"/>
      <w:r>
        <w:rPr>
          <w:rtl/>
        </w:rPr>
        <w:t xml:space="preserve">על </w:t>
      </w:r>
      <w:bookmarkStart w:id="13681" w:name="_ETM_Q33_271810"/>
      <w:bookmarkEnd w:id="13681"/>
      <w:r>
        <w:rPr>
          <w:rtl/>
        </w:rPr>
        <w:t xml:space="preserve">רשות </w:t>
      </w:r>
      <w:bookmarkStart w:id="13682" w:name="_ETM_Q33_272080"/>
      <w:bookmarkEnd w:id="13682"/>
      <w:r>
        <w:rPr>
          <w:rtl/>
        </w:rPr>
        <w:t xml:space="preserve">המיסים </w:t>
      </w:r>
      <w:bookmarkStart w:id="13683" w:name="_ETM_Q33_272920"/>
      <w:bookmarkEnd w:id="13683"/>
      <w:r>
        <w:rPr>
          <w:rtl/>
        </w:rPr>
        <w:t xml:space="preserve">לפחות </w:t>
      </w:r>
      <w:bookmarkStart w:id="13684" w:name="_ETM_Q33_273459"/>
      <w:bookmarkEnd w:id="13684"/>
      <w:r>
        <w:rPr>
          <w:rtl/>
        </w:rPr>
        <w:t>לשנות</w:t>
      </w:r>
      <w:bookmarkStart w:id="13685" w:name="_ETM_Q33_273850"/>
      <w:bookmarkEnd w:id="13685"/>
      <w:r>
        <w:rPr>
          <w:rFonts w:hint="cs"/>
          <w:rtl/>
        </w:rPr>
        <w:t xml:space="preserve">, </w:t>
      </w:r>
      <w:r>
        <w:rPr>
          <w:rtl/>
        </w:rPr>
        <w:t xml:space="preserve">כמו </w:t>
      </w:r>
      <w:bookmarkStart w:id="13686" w:name="_ETM_Q33_274060"/>
      <w:bookmarkEnd w:id="13686"/>
      <w:r>
        <w:rPr>
          <w:rtl/>
        </w:rPr>
        <w:t>שאמרתי</w:t>
      </w:r>
      <w:r>
        <w:rPr>
          <w:rFonts w:hint="cs"/>
          <w:rtl/>
        </w:rPr>
        <w:t>,</w:t>
      </w:r>
      <w:r>
        <w:rPr>
          <w:rtl/>
        </w:rPr>
        <w:t xml:space="preserve"> </w:t>
      </w:r>
      <w:bookmarkStart w:id="13687" w:name="_ETM_Q33_274510"/>
      <w:bookmarkEnd w:id="13687"/>
      <w:r>
        <w:rPr>
          <w:rtl/>
        </w:rPr>
        <w:t xml:space="preserve">את </w:t>
      </w:r>
      <w:bookmarkStart w:id="13688" w:name="_ETM_Q33_274600"/>
      <w:bookmarkEnd w:id="13688"/>
      <w:r>
        <w:rPr>
          <w:rtl/>
        </w:rPr>
        <w:t xml:space="preserve">הנושא </w:t>
      </w:r>
      <w:bookmarkStart w:id="13689" w:name="_ETM_Q33_274900"/>
      <w:bookmarkEnd w:id="13689"/>
      <w:r>
        <w:rPr>
          <w:rtl/>
        </w:rPr>
        <w:t xml:space="preserve">של </w:t>
      </w:r>
      <w:bookmarkStart w:id="13690" w:name="_ETM_Q33_275080"/>
      <w:bookmarkEnd w:id="13690"/>
      <w:r>
        <w:rPr>
          <w:rtl/>
        </w:rPr>
        <w:t>הנייר</w:t>
      </w:r>
      <w:r>
        <w:rPr>
          <w:rFonts w:hint="cs"/>
          <w:rtl/>
        </w:rPr>
        <w:t>,</w:t>
      </w:r>
      <w:r>
        <w:rPr>
          <w:rtl/>
        </w:rPr>
        <w:t xml:space="preserve"> </w:t>
      </w:r>
      <w:bookmarkStart w:id="13691" w:name="_ETM_Q33_275530"/>
      <w:bookmarkEnd w:id="13691"/>
      <w:r>
        <w:rPr>
          <w:rtl/>
        </w:rPr>
        <w:t xml:space="preserve">אבל </w:t>
      </w:r>
      <w:bookmarkStart w:id="13692" w:name="_ETM_Q33_275890"/>
      <w:bookmarkEnd w:id="13692"/>
      <w:r>
        <w:rPr>
          <w:rtl/>
        </w:rPr>
        <w:t xml:space="preserve">לא </w:t>
      </w:r>
      <w:bookmarkStart w:id="13693" w:name="_ETM_Q33_276130"/>
      <w:bookmarkEnd w:id="13693"/>
      <w:r>
        <w:rPr>
          <w:rtl/>
        </w:rPr>
        <w:t>רק</w:t>
      </w:r>
      <w:r>
        <w:rPr>
          <w:rFonts w:hint="cs"/>
          <w:rtl/>
        </w:rPr>
        <w:t>,</w:t>
      </w:r>
      <w:r>
        <w:rPr>
          <w:rtl/>
        </w:rPr>
        <w:t xml:space="preserve"> </w:t>
      </w:r>
      <w:bookmarkStart w:id="13694" w:name="_ETM_Q33_276640"/>
      <w:bookmarkEnd w:id="13694"/>
      <w:r>
        <w:rPr>
          <w:rtl/>
        </w:rPr>
        <w:t xml:space="preserve">כי </w:t>
      </w:r>
      <w:bookmarkStart w:id="13695" w:name="_ETM_Q33_276760"/>
      <w:bookmarkEnd w:id="13695"/>
      <w:r>
        <w:rPr>
          <w:rtl/>
        </w:rPr>
        <w:t xml:space="preserve">אני </w:t>
      </w:r>
      <w:bookmarkStart w:id="13696" w:name="_ETM_Q33_276850"/>
      <w:bookmarkEnd w:id="13696"/>
      <w:r>
        <w:rPr>
          <w:rtl/>
        </w:rPr>
        <w:t xml:space="preserve">חושב </w:t>
      </w:r>
      <w:bookmarkStart w:id="13697" w:name="_ETM_Q33_277060"/>
      <w:bookmarkEnd w:id="13697"/>
      <w:r>
        <w:rPr>
          <w:rtl/>
        </w:rPr>
        <w:t xml:space="preserve">שצריך </w:t>
      </w:r>
      <w:bookmarkStart w:id="13698" w:name="_ETM_Q33_277450"/>
      <w:bookmarkEnd w:id="13698"/>
      <w:r>
        <w:rPr>
          <w:rtl/>
        </w:rPr>
        <w:t xml:space="preserve">להציל </w:t>
      </w:r>
      <w:bookmarkStart w:id="13699" w:name="_ETM_Q33_277810"/>
      <w:bookmarkEnd w:id="13699"/>
      <w:r>
        <w:rPr>
          <w:rtl/>
        </w:rPr>
        <w:t xml:space="preserve">את </w:t>
      </w:r>
      <w:bookmarkStart w:id="13700" w:name="_ETM_Q33_277959"/>
      <w:bookmarkEnd w:id="13700"/>
      <w:r>
        <w:rPr>
          <w:rtl/>
        </w:rPr>
        <w:t xml:space="preserve">התעשייה </w:t>
      </w:r>
      <w:bookmarkStart w:id="13701" w:name="_ETM_Q33_278380"/>
      <w:bookmarkEnd w:id="13701"/>
      <w:r>
        <w:rPr>
          <w:rtl/>
        </w:rPr>
        <w:t>הזאת</w:t>
      </w:r>
      <w:r>
        <w:rPr>
          <w:rFonts w:hint="cs"/>
          <w:rtl/>
        </w:rPr>
        <w:t>.</w:t>
      </w:r>
      <w:r>
        <w:rPr>
          <w:rtl/>
        </w:rPr>
        <w:t xml:space="preserve"> </w:t>
      </w:r>
      <w:bookmarkStart w:id="13702" w:name="_ETM_Q33_278560"/>
      <w:bookmarkEnd w:id="13702"/>
      <w:r>
        <w:rPr>
          <w:rtl/>
        </w:rPr>
        <w:t xml:space="preserve">תודה </w:t>
      </w:r>
      <w:bookmarkStart w:id="13703" w:name="_ETM_Q33_278770"/>
      <w:bookmarkEnd w:id="13703"/>
      <w:r>
        <w:rPr>
          <w:rtl/>
        </w:rPr>
        <w:t>רבה</w:t>
      </w:r>
      <w:r>
        <w:rPr>
          <w:rFonts w:hint="cs"/>
          <w:rtl/>
        </w:rPr>
        <w:t>.</w:t>
      </w:r>
    </w:p>
    <w:p w:rsidR="00BC31FD" w:rsidRDefault="00BC31FD" w:rsidP="00952A44">
      <w:pPr>
        <w:rPr>
          <w:rtl/>
        </w:rPr>
      </w:pPr>
    </w:p>
    <w:p w:rsidR="00BC31FD" w:rsidRDefault="00BC31FD" w:rsidP="00952A44">
      <w:pPr>
        <w:pStyle w:val="af6"/>
        <w:keepNext/>
        <w:rPr>
          <w:rtl/>
        </w:rPr>
      </w:pPr>
      <w:r w:rsidRPr="005B0D16">
        <w:rPr>
          <w:rStyle w:val="TagStyle"/>
          <w:rtl/>
        </w:rPr>
        <w:t xml:space="preserve"> &lt;&lt; יור &gt;&gt; </w:t>
      </w:r>
      <w:r>
        <w:rPr>
          <w:rtl/>
        </w:rPr>
        <w:t>היו"ר משה רוט:</w:t>
      </w:r>
      <w:r w:rsidRPr="005B0D16">
        <w:rPr>
          <w:rStyle w:val="TagStyle"/>
          <w:rtl/>
        </w:rPr>
        <w:t xml:space="preserve"> &lt;&lt; יור &gt;&gt;</w:t>
      </w:r>
      <w:r>
        <w:rPr>
          <w:rtl/>
        </w:rPr>
        <w:t xml:space="preserve"> </w:t>
      </w:r>
    </w:p>
    <w:p w:rsidR="00BC31FD" w:rsidRDefault="00BC31FD" w:rsidP="00DD0FF2">
      <w:pPr>
        <w:rPr>
          <w:rtl/>
        </w:rPr>
      </w:pPr>
    </w:p>
    <w:p w:rsidR="00BC31FD" w:rsidRDefault="00BC31FD" w:rsidP="00952A44">
      <w:pPr>
        <w:rPr>
          <w:rtl/>
        </w:rPr>
      </w:pPr>
      <w:bookmarkStart w:id="13704" w:name="_ETM_Q33_279130"/>
      <w:bookmarkEnd w:id="13704"/>
      <w:r>
        <w:rPr>
          <w:rtl/>
        </w:rPr>
        <w:t xml:space="preserve">תודה </w:t>
      </w:r>
      <w:bookmarkStart w:id="13705" w:name="_ETM_Q33_279400"/>
      <w:bookmarkEnd w:id="13705"/>
      <w:r>
        <w:rPr>
          <w:rtl/>
        </w:rPr>
        <w:t>רבה</w:t>
      </w:r>
      <w:r>
        <w:rPr>
          <w:rFonts w:hint="cs"/>
          <w:rtl/>
        </w:rPr>
        <w:t>.</w:t>
      </w:r>
    </w:p>
    <w:p w:rsidR="00BC31FD" w:rsidRDefault="00BC31FD" w:rsidP="00952A44">
      <w:pPr>
        <w:rPr>
          <w:rtl/>
        </w:rPr>
      </w:pPr>
      <w:bookmarkStart w:id="13706" w:name="_ETM_Q33_278000"/>
      <w:bookmarkEnd w:id="13706"/>
    </w:p>
    <w:p w:rsidR="00BC31FD" w:rsidRDefault="00BC31FD" w:rsidP="00952A44">
      <w:pPr>
        <w:pStyle w:val="-"/>
        <w:keepNext/>
        <w:rPr>
          <w:rtl/>
        </w:rPr>
      </w:pPr>
      <w:bookmarkStart w:id="13707" w:name="ET_speakercontinue_5797_10"/>
      <w:r w:rsidRPr="005B0D16">
        <w:rPr>
          <w:rStyle w:val="TagStyle"/>
          <w:rtl/>
        </w:rPr>
        <w:t xml:space="preserve"> &lt;&lt; דובר_המשך &gt;&gt; </w:t>
      </w:r>
      <w:r>
        <w:rPr>
          <w:rtl/>
        </w:rPr>
        <w:t>יצחק פינדרוס (יהדות התורה):</w:t>
      </w:r>
      <w:r w:rsidRPr="005B0D16">
        <w:rPr>
          <w:rStyle w:val="TagStyle"/>
          <w:rtl/>
        </w:rPr>
        <w:t xml:space="preserve"> &lt;&lt; דובר_המשך &gt;&gt;</w:t>
      </w:r>
      <w:r>
        <w:rPr>
          <w:rtl/>
        </w:rPr>
        <w:t xml:space="preserve"> </w:t>
      </w:r>
      <w:bookmarkEnd w:id="13707"/>
    </w:p>
    <w:p w:rsidR="00BC31FD" w:rsidRDefault="00BC31FD" w:rsidP="00DD0FF2">
      <w:pPr>
        <w:rPr>
          <w:rtl/>
        </w:rPr>
      </w:pPr>
    </w:p>
    <w:p w:rsidR="00BC31FD" w:rsidRDefault="00BC31FD" w:rsidP="00952A44">
      <w:pPr>
        <w:rPr>
          <w:rtl/>
        </w:rPr>
      </w:pPr>
      <w:bookmarkStart w:id="13708" w:name="_ETM_Q33_279000"/>
      <w:bookmarkStart w:id="13709" w:name="_ETM_Q33_280180"/>
      <w:bookmarkEnd w:id="13708"/>
      <w:bookmarkEnd w:id="13709"/>
      <w:r>
        <w:rPr>
          <w:rtl/>
        </w:rPr>
        <w:t xml:space="preserve">אני </w:t>
      </w:r>
      <w:bookmarkStart w:id="13710" w:name="_ETM_Q33_280450"/>
      <w:bookmarkEnd w:id="13710"/>
      <w:r>
        <w:rPr>
          <w:rtl/>
        </w:rPr>
        <w:t>מבקש</w:t>
      </w:r>
      <w:bookmarkStart w:id="13711" w:name="_ETM_Q33_280900"/>
      <w:bookmarkEnd w:id="13711"/>
      <w:r>
        <w:rPr>
          <w:rFonts w:hint="cs"/>
          <w:rtl/>
        </w:rPr>
        <w:t xml:space="preserve">, </w:t>
      </w:r>
      <w:bookmarkStart w:id="13712" w:name="_ETM_Q33_281110"/>
      <w:bookmarkStart w:id="13713" w:name="_ETM_Q33_281709"/>
      <w:bookmarkStart w:id="13714" w:name="_ETM_Q33_281950"/>
      <w:bookmarkStart w:id="13715" w:name="_ETM_Q33_282250"/>
      <w:bookmarkEnd w:id="13712"/>
      <w:bookmarkEnd w:id="13713"/>
      <w:bookmarkEnd w:id="13714"/>
      <w:bookmarkEnd w:id="13715"/>
      <w:r>
        <w:rPr>
          <w:rtl/>
        </w:rPr>
        <w:t>אדוני</w:t>
      </w:r>
      <w:r>
        <w:rPr>
          <w:rFonts w:hint="cs"/>
          <w:rtl/>
        </w:rPr>
        <w:t>,</w:t>
      </w:r>
      <w:r>
        <w:rPr>
          <w:rtl/>
        </w:rPr>
        <w:t xml:space="preserve"> </w:t>
      </w:r>
      <w:bookmarkStart w:id="13716" w:name="_ETM_Q33_282580"/>
      <w:bookmarkEnd w:id="13716"/>
      <w:r>
        <w:rPr>
          <w:rtl/>
        </w:rPr>
        <w:t xml:space="preserve">כמציע </w:t>
      </w:r>
      <w:bookmarkStart w:id="13717" w:name="_ETM_Q33_283060"/>
      <w:bookmarkEnd w:id="13717"/>
      <w:r>
        <w:rPr>
          <w:rtl/>
        </w:rPr>
        <w:t xml:space="preserve">ועל </w:t>
      </w:r>
      <w:bookmarkStart w:id="13718" w:name="_ETM_Q33_283180"/>
      <w:bookmarkEnd w:id="13718"/>
      <w:r>
        <w:rPr>
          <w:rtl/>
        </w:rPr>
        <w:t xml:space="preserve">דעת </w:t>
      </w:r>
      <w:bookmarkStart w:id="13719" w:name="_ETM_Q33_283390"/>
      <w:bookmarkEnd w:id="13719"/>
      <w:r>
        <w:rPr>
          <w:rtl/>
        </w:rPr>
        <w:t>הזה</w:t>
      </w:r>
      <w:r>
        <w:rPr>
          <w:rFonts w:hint="cs"/>
          <w:rtl/>
        </w:rPr>
        <w:t>,</w:t>
      </w:r>
      <w:r>
        <w:rPr>
          <w:rtl/>
        </w:rPr>
        <w:t xml:space="preserve"> </w:t>
      </w:r>
      <w:bookmarkStart w:id="13720" w:name="_ETM_Q33_283600"/>
      <w:bookmarkEnd w:id="13720"/>
      <w:r>
        <w:rPr>
          <w:rFonts w:hint="cs"/>
          <w:rtl/>
        </w:rPr>
        <w:t>שנ</w:t>
      </w:r>
      <w:r>
        <w:rPr>
          <w:rtl/>
        </w:rPr>
        <w:t xml:space="preserve">עביר </w:t>
      </w:r>
      <w:bookmarkStart w:id="13721" w:name="_ETM_Q33_284110"/>
      <w:bookmarkEnd w:id="13721"/>
      <w:r>
        <w:rPr>
          <w:rtl/>
        </w:rPr>
        <w:t xml:space="preserve">אחרי </w:t>
      </w:r>
      <w:bookmarkStart w:id="13722" w:name="_ETM_Q33_284290"/>
      <w:bookmarkEnd w:id="13722"/>
      <w:r>
        <w:rPr>
          <w:rtl/>
        </w:rPr>
        <w:t xml:space="preserve">זה </w:t>
      </w:r>
      <w:bookmarkStart w:id="13723" w:name="_ETM_Q33_284409"/>
      <w:bookmarkEnd w:id="13723"/>
      <w:r>
        <w:rPr>
          <w:rtl/>
        </w:rPr>
        <w:t xml:space="preserve">את </w:t>
      </w:r>
      <w:bookmarkStart w:id="13724" w:name="_ETM_Q33_284470"/>
      <w:bookmarkEnd w:id="13724"/>
      <w:r>
        <w:rPr>
          <w:rtl/>
        </w:rPr>
        <w:t xml:space="preserve">הדיון </w:t>
      </w:r>
      <w:bookmarkStart w:id="13725" w:name="_ETM_Q33_284740"/>
      <w:bookmarkEnd w:id="13725"/>
      <w:r>
        <w:rPr>
          <w:rtl/>
        </w:rPr>
        <w:t xml:space="preserve">לוועדת </w:t>
      </w:r>
      <w:bookmarkStart w:id="13726" w:name="_ETM_Q33_285069"/>
      <w:bookmarkEnd w:id="13726"/>
      <w:r>
        <w:rPr>
          <w:rtl/>
        </w:rPr>
        <w:t>הכספים</w:t>
      </w:r>
      <w:r w:rsidR="00352CA1">
        <w:rPr>
          <w:rFonts w:hint="cs"/>
          <w:rtl/>
        </w:rPr>
        <w:t>,</w:t>
      </w:r>
      <w:r>
        <w:rPr>
          <w:rtl/>
        </w:rPr>
        <w:t xml:space="preserve"> </w:t>
      </w:r>
      <w:bookmarkStart w:id="13727" w:name="_ETM_Q33_285909"/>
      <w:bookmarkEnd w:id="13727"/>
      <w:r>
        <w:rPr>
          <w:rFonts w:hint="cs"/>
          <w:rtl/>
        </w:rPr>
        <w:t>לאחר ה</w:t>
      </w:r>
      <w:r>
        <w:rPr>
          <w:rtl/>
        </w:rPr>
        <w:t xml:space="preserve">דיון </w:t>
      </w:r>
      <w:bookmarkStart w:id="13728" w:name="_ETM_Q33_286209"/>
      <w:bookmarkEnd w:id="13728"/>
      <w:r>
        <w:rPr>
          <w:rtl/>
        </w:rPr>
        <w:t xml:space="preserve">של </w:t>
      </w:r>
      <w:bookmarkStart w:id="13729" w:name="_ETM_Q33_286360"/>
      <w:bookmarkEnd w:id="13729"/>
      <w:r>
        <w:rPr>
          <w:rtl/>
        </w:rPr>
        <w:t>השר</w:t>
      </w:r>
      <w:bookmarkStart w:id="13730" w:name="_ETM_Q33_286630"/>
      <w:bookmarkEnd w:id="13730"/>
      <w:r>
        <w:rPr>
          <w:rFonts w:hint="cs"/>
          <w:rtl/>
        </w:rPr>
        <w:t xml:space="preserve">, </w:t>
      </w:r>
      <w:r>
        <w:rPr>
          <w:rtl/>
        </w:rPr>
        <w:t xml:space="preserve">כי </w:t>
      </w:r>
      <w:bookmarkStart w:id="13731" w:name="_ETM_Q33_286750"/>
      <w:bookmarkEnd w:id="13731"/>
      <w:r>
        <w:rPr>
          <w:rtl/>
        </w:rPr>
        <w:t xml:space="preserve">אני </w:t>
      </w:r>
      <w:bookmarkStart w:id="13732" w:name="_ETM_Q33_287020"/>
      <w:bookmarkEnd w:id="13732"/>
      <w:r>
        <w:rPr>
          <w:rtl/>
        </w:rPr>
        <w:t xml:space="preserve">בטוח </w:t>
      </w:r>
      <w:bookmarkStart w:id="13733" w:name="_ETM_Q33_287380"/>
      <w:bookmarkEnd w:id="13733"/>
      <w:r>
        <w:rPr>
          <w:rtl/>
        </w:rPr>
        <w:t xml:space="preserve">שלא </w:t>
      </w:r>
      <w:bookmarkStart w:id="13734" w:name="_ETM_Q33_287590"/>
      <w:bookmarkEnd w:id="13734"/>
      <w:r>
        <w:rPr>
          <w:rtl/>
        </w:rPr>
        <w:t xml:space="preserve">נמצה </w:t>
      </w:r>
      <w:bookmarkStart w:id="13735" w:name="_ETM_Q33_287979"/>
      <w:bookmarkEnd w:id="13735"/>
      <w:r>
        <w:rPr>
          <w:rtl/>
        </w:rPr>
        <w:t xml:space="preserve">את </w:t>
      </w:r>
      <w:bookmarkStart w:id="13736" w:name="_ETM_Q33_288070"/>
      <w:bookmarkEnd w:id="13736"/>
      <w:r>
        <w:rPr>
          <w:rtl/>
        </w:rPr>
        <w:t xml:space="preserve">הדיון </w:t>
      </w:r>
      <w:bookmarkStart w:id="13737" w:name="_ETM_Q33_288369"/>
      <w:bookmarkEnd w:id="13737"/>
      <w:r>
        <w:rPr>
          <w:rtl/>
        </w:rPr>
        <w:t>בעניין</w:t>
      </w:r>
      <w:r>
        <w:rPr>
          <w:rFonts w:hint="cs"/>
          <w:rtl/>
        </w:rPr>
        <w:t>. תודה.</w:t>
      </w:r>
    </w:p>
    <w:p w:rsidR="00BC31FD" w:rsidRDefault="00BC31FD" w:rsidP="00952A44">
      <w:pPr>
        <w:rPr>
          <w:rtl/>
        </w:rPr>
      </w:pPr>
      <w:bookmarkStart w:id="13738" w:name="_ETM_Q33_287000"/>
      <w:bookmarkEnd w:id="13738"/>
    </w:p>
    <w:p w:rsidR="00BC31FD" w:rsidRDefault="00BC31FD" w:rsidP="00952A44">
      <w:pPr>
        <w:pStyle w:val="af6"/>
        <w:keepNext/>
        <w:rPr>
          <w:rtl/>
        </w:rPr>
      </w:pPr>
      <w:r w:rsidRPr="00F22A72">
        <w:rPr>
          <w:rStyle w:val="TagStyle"/>
          <w:rtl/>
        </w:rPr>
        <w:t xml:space="preserve"> &lt;&lt; יור &gt;&gt; </w:t>
      </w:r>
      <w:r>
        <w:rPr>
          <w:rtl/>
        </w:rPr>
        <w:t>היו"ר משה רוט:</w:t>
      </w:r>
      <w:r w:rsidRPr="00F22A72">
        <w:rPr>
          <w:rStyle w:val="TagStyle"/>
          <w:rtl/>
        </w:rPr>
        <w:t xml:space="preserve"> &lt;&lt; יור &gt;&gt;</w:t>
      </w:r>
      <w:r>
        <w:rPr>
          <w:rtl/>
        </w:rPr>
        <w:t xml:space="preserve"> </w:t>
      </w:r>
    </w:p>
    <w:p w:rsidR="00BC31FD" w:rsidRDefault="00BC31FD" w:rsidP="00DD0FF2">
      <w:pPr>
        <w:rPr>
          <w:rtl/>
        </w:rPr>
      </w:pPr>
    </w:p>
    <w:p w:rsidR="00BC31FD" w:rsidRDefault="00BC31FD" w:rsidP="00952A44">
      <w:pPr>
        <w:rPr>
          <w:rtl/>
        </w:rPr>
      </w:pPr>
      <w:bookmarkStart w:id="13739" w:name="_ETM_Q33_288000"/>
      <w:bookmarkStart w:id="13740" w:name="_ETM_Q33_288689"/>
      <w:bookmarkStart w:id="13741" w:name="_ETM_Q33_289020"/>
      <w:bookmarkEnd w:id="13739"/>
      <w:bookmarkEnd w:id="13740"/>
      <w:bookmarkEnd w:id="13741"/>
      <w:r>
        <w:rPr>
          <w:rtl/>
        </w:rPr>
        <w:t xml:space="preserve">תודה </w:t>
      </w:r>
      <w:bookmarkStart w:id="13742" w:name="_ETM_Q33_289259"/>
      <w:bookmarkEnd w:id="13742"/>
      <w:r>
        <w:rPr>
          <w:rtl/>
        </w:rPr>
        <w:t>רבה</w:t>
      </w:r>
      <w:r>
        <w:rPr>
          <w:rFonts w:hint="cs"/>
          <w:rtl/>
        </w:rPr>
        <w:t>.</w:t>
      </w:r>
      <w:r>
        <w:rPr>
          <w:rtl/>
        </w:rPr>
        <w:t xml:space="preserve"> </w:t>
      </w:r>
      <w:bookmarkStart w:id="13743" w:name="_ETM_Q33_290460"/>
      <w:bookmarkEnd w:id="13743"/>
      <w:r>
        <w:rPr>
          <w:rtl/>
        </w:rPr>
        <w:t xml:space="preserve">שר </w:t>
      </w:r>
      <w:bookmarkStart w:id="13744" w:name="_ETM_Q33_290730"/>
      <w:bookmarkEnd w:id="13744"/>
      <w:r>
        <w:rPr>
          <w:rtl/>
        </w:rPr>
        <w:t xml:space="preserve">הכלכלה </w:t>
      </w:r>
      <w:bookmarkStart w:id="13745" w:name="_ETM_Q33_291210"/>
      <w:bookmarkEnd w:id="13745"/>
      <w:r>
        <w:rPr>
          <w:rtl/>
        </w:rPr>
        <w:t xml:space="preserve">והתעשייה </w:t>
      </w:r>
      <w:bookmarkStart w:id="13746" w:name="_ETM_Q33_292400"/>
      <w:bookmarkEnd w:id="13746"/>
      <w:r>
        <w:rPr>
          <w:rtl/>
        </w:rPr>
        <w:t xml:space="preserve">ניר </w:t>
      </w:r>
      <w:bookmarkStart w:id="13747" w:name="_ETM_Q33_292760"/>
      <w:bookmarkEnd w:id="13747"/>
      <w:r>
        <w:rPr>
          <w:rtl/>
        </w:rPr>
        <w:t>ברקת</w:t>
      </w:r>
      <w:r>
        <w:rPr>
          <w:rFonts w:hint="cs"/>
          <w:rtl/>
        </w:rPr>
        <w:t>,</w:t>
      </w:r>
      <w:r>
        <w:rPr>
          <w:rtl/>
        </w:rPr>
        <w:t xml:space="preserve"> </w:t>
      </w:r>
      <w:bookmarkStart w:id="13748" w:name="_ETM_Q33_293180"/>
      <w:bookmarkEnd w:id="13748"/>
      <w:r>
        <w:rPr>
          <w:rtl/>
        </w:rPr>
        <w:t>בבקשה</w:t>
      </w:r>
      <w:r>
        <w:rPr>
          <w:rFonts w:hint="cs"/>
          <w:rtl/>
        </w:rPr>
        <w:t xml:space="preserve">. </w:t>
      </w:r>
      <w:bookmarkStart w:id="13749" w:name="_ETM_Q33_296000"/>
      <w:bookmarkEnd w:id="13749"/>
      <w:r>
        <w:rPr>
          <w:rFonts w:hint="cs"/>
          <w:rtl/>
        </w:rPr>
        <w:t>כבוד השר, מטילים עליך</w:t>
      </w:r>
      <w:bookmarkStart w:id="13750" w:name="_ETM_Q33_303650"/>
      <w:bookmarkStart w:id="13751" w:name="_ETM_Q33_303800"/>
      <w:bookmarkStart w:id="13752" w:name="_ETM_Q33_304100"/>
      <w:bookmarkStart w:id="13753" w:name="_ETM_Q33_305060"/>
      <w:bookmarkEnd w:id="13750"/>
      <w:bookmarkEnd w:id="13751"/>
      <w:bookmarkEnd w:id="13752"/>
      <w:bookmarkEnd w:id="13753"/>
      <w:r>
        <w:rPr>
          <w:rFonts w:hint="cs"/>
          <w:rtl/>
        </w:rPr>
        <w:t xml:space="preserve"> עול</w:t>
      </w:r>
      <w:r>
        <w:rPr>
          <w:rtl/>
        </w:rPr>
        <w:t xml:space="preserve"> </w:t>
      </w:r>
      <w:bookmarkStart w:id="13754" w:name="_ETM_Q33_305240"/>
      <w:bookmarkEnd w:id="13754"/>
      <w:r>
        <w:rPr>
          <w:rtl/>
        </w:rPr>
        <w:t>גדול</w:t>
      </w:r>
      <w:bookmarkStart w:id="13755" w:name="_ETM_Q33_303000"/>
      <w:bookmarkEnd w:id="13755"/>
      <w:r>
        <w:rPr>
          <w:rFonts w:hint="cs"/>
          <w:rtl/>
        </w:rPr>
        <w:t xml:space="preserve"> </w:t>
      </w:r>
      <w:r>
        <w:rPr>
          <w:rtl/>
        </w:rPr>
        <w:t xml:space="preserve">– </w:t>
      </w:r>
      <w:bookmarkStart w:id="13756" w:name="_ETM_Q33_305900"/>
      <w:bookmarkEnd w:id="13756"/>
      <w:r>
        <w:rPr>
          <w:rtl/>
        </w:rPr>
        <w:t xml:space="preserve">להציל </w:t>
      </w:r>
      <w:bookmarkStart w:id="13757" w:name="_ETM_Q33_306410"/>
      <w:bookmarkEnd w:id="13757"/>
      <w:r>
        <w:rPr>
          <w:rtl/>
        </w:rPr>
        <w:t xml:space="preserve">תעשייה </w:t>
      </w:r>
      <w:bookmarkStart w:id="13758" w:name="_ETM_Q33_306830"/>
      <w:bookmarkEnd w:id="13758"/>
      <w:r>
        <w:rPr>
          <w:rtl/>
        </w:rPr>
        <w:t>שלמה</w:t>
      </w:r>
      <w:r>
        <w:rPr>
          <w:rFonts w:hint="cs"/>
          <w:rtl/>
        </w:rPr>
        <w:t>.</w:t>
      </w:r>
    </w:p>
    <w:p w:rsidR="00BC31FD" w:rsidRDefault="00BC31FD" w:rsidP="00952A44">
      <w:pPr>
        <w:rPr>
          <w:rtl/>
        </w:rPr>
      </w:pPr>
      <w:bookmarkStart w:id="13759" w:name="_ETM_Q33_305000"/>
      <w:bookmarkStart w:id="13760" w:name="_ETM_Q33_306000"/>
      <w:bookmarkEnd w:id="13759"/>
      <w:bookmarkEnd w:id="13760"/>
    </w:p>
    <w:p w:rsidR="00BC31FD" w:rsidRDefault="00BC31FD" w:rsidP="00952A44">
      <w:pPr>
        <w:pStyle w:val="a4"/>
        <w:keepNext/>
        <w:rPr>
          <w:rtl/>
        </w:rPr>
      </w:pPr>
      <w:bookmarkStart w:id="13761" w:name="ET_speaker_6429_13"/>
      <w:r w:rsidRPr="00F22A72">
        <w:rPr>
          <w:rStyle w:val="TagStyle"/>
          <w:rtl/>
        </w:rPr>
        <w:t xml:space="preserve"> &lt;&lt; דובר &gt;&gt; </w:t>
      </w:r>
      <w:bookmarkStart w:id="13762" w:name="_Toc185764185"/>
      <w:bookmarkStart w:id="13763" w:name="_Toc185851122"/>
      <w:bookmarkStart w:id="13764" w:name="_Toc185958102"/>
      <w:bookmarkStart w:id="13765" w:name="_Toc204589754"/>
      <w:r>
        <w:rPr>
          <w:rtl/>
        </w:rPr>
        <w:t>שר הכלכלה והתעשייה ניר ברקת:</w:t>
      </w:r>
      <w:bookmarkEnd w:id="13762"/>
      <w:bookmarkEnd w:id="13763"/>
      <w:bookmarkEnd w:id="13764"/>
      <w:bookmarkEnd w:id="13765"/>
      <w:r w:rsidRPr="00F22A72">
        <w:rPr>
          <w:rStyle w:val="TagStyle"/>
          <w:rtl/>
        </w:rPr>
        <w:t xml:space="preserve"> &lt;&lt; דובר &gt;&gt;</w:t>
      </w:r>
      <w:r>
        <w:rPr>
          <w:rtl/>
        </w:rPr>
        <w:t xml:space="preserve"> </w:t>
      </w:r>
      <w:bookmarkEnd w:id="13761"/>
    </w:p>
    <w:p w:rsidR="00BC31FD" w:rsidRDefault="00BC31FD" w:rsidP="00DD0FF2">
      <w:pPr>
        <w:rPr>
          <w:rtl/>
        </w:rPr>
      </w:pPr>
    </w:p>
    <w:p w:rsidR="00BC31FD" w:rsidRDefault="00BC31FD" w:rsidP="00352CA1">
      <w:pPr>
        <w:rPr>
          <w:rtl/>
        </w:rPr>
      </w:pPr>
      <w:bookmarkStart w:id="13766" w:name="_ETM_Q33_308000"/>
      <w:bookmarkStart w:id="13767" w:name="_ETM_Q33_308159"/>
      <w:bookmarkStart w:id="13768" w:name="_ETM_Q33_308459"/>
      <w:bookmarkEnd w:id="13766"/>
      <w:bookmarkEnd w:id="13767"/>
      <w:bookmarkEnd w:id="13768"/>
      <w:r>
        <w:rPr>
          <w:rtl/>
        </w:rPr>
        <w:t xml:space="preserve">אדוני </w:t>
      </w:r>
      <w:bookmarkStart w:id="13769" w:name="_ETM_Q33_308639"/>
      <w:bookmarkEnd w:id="13769"/>
      <w:r>
        <w:rPr>
          <w:rtl/>
        </w:rPr>
        <w:t>היושב-ראש</w:t>
      </w:r>
      <w:r>
        <w:rPr>
          <w:rFonts w:hint="cs"/>
          <w:rtl/>
        </w:rPr>
        <w:t>,</w:t>
      </w:r>
      <w:r>
        <w:rPr>
          <w:rtl/>
        </w:rPr>
        <w:t xml:space="preserve"> </w:t>
      </w:r>
      <w:bookmarkStart w:id="13770" w:name="_ETM_Q33_310160"/>
      <w:bookmarkEnd w:id="13770"/>
      <w:r>
        <w:rPr>
          <w:rtl/>
        </w:rPr>
        <w:t xml:space="preserve">מכובדי </w:t>
      </w:r>
      <w:bookmarkStart w:id="13771" w:name="_ETM_Q33_310639"/>
      <w:bookmarkEnd w:id="13771"/>
      <w:r>
        <w:rPr>
          <w:rtl/>
        </w:rPr>
        <w:t xml:space="preserve">השר </w:t>
      </w:r>
      <w:bookmarkStart w:id="13772" w:name="_ETM_Q33_310880"/>
      <w:bookmarkEnd w:id="13772"/>
      <w:r>
        <w:rPr>
          <w:rtl/>
        </w:rPr>
        <w:t>דיכטר</w:t>
      </w:r>
      <w:r>
        <w:rPr>
          <w:rFonts w:hint="cs"/>
          <w:rtl/>
        </w:rPr>
        <w:t>,</w:t>
      </w:r>
      <w:r>
        <w:rPr>
          <w:rtl/>
        </w:rPr>
        <w:t xml:space="preserve"> </w:t>
      </w:r>
      <w:bookmarkStart w:id="13773" w:name="_ETM_Q33_312660"/>
      <w:bookmarkEnd w:id="13773"/>
      <w:r>
        <w:rPr>
          <w:rtl/>
        </w:rPr>
        <w:t xml:space="preserve">מכובדיי </w:t>
      </w:r>
      <w:bookmarkStart w:id="13774" w:name="_ETM_Q33_313139"/>
      <w:bookmarkEnd w:id="13774"/>
      <w:r>
        <w:rPr>
          <w:rtl/>
        </w:rPr>
        <w:t xml:space="preserve">חברות </w:t>
      </w:r>
      <w:bookmarkStart w:id="13775" w:name="_ETM_Q33_313590"/>
      <w:bookmarkEnd w:id="13775"/>
      <w:r>
        <w:rPr>
          <w:rtl/>
        </w:rPr>
        <w:t xml:space="preserve">וחברי </w:t>
      </w:r>
      <w:bookmarkStart w:id="13776" w:name="_ETM_Q33_314010"/>
      <w:bookmarkEnd w:id="13776"/>
      <w:r>
        <w:rPr>
          <w:rtl/>
        </w:rPr>
        <w:t>הכנסת</w:t>
      </w:r>
      <w:r>
        <w:rPr>
          <w:rFonts w:hint="cs"/>
          <w:rtl/>
        </w:rPr>
        <w:t>,</w:t>
      </w:r>
      <w:r>
        <w:rPr>
          <w:rtl/>
        </w:rPr>
        <w:t xml:space="preserve"> </w:t>
      </w:r>
      <w:bookmarkStart w:id="13777" w:name="_ETM_Q33_315349"/>
      <w:bookmarkStart w:id="13778" w:name="_ETM_Q33_319240"/>
      <w:bookmarkEnd w:id="13777"/>
      <w:bookmarkEnd w:id="13778"/>
      <w:r>
        <w:rPr>
          <w:rFonts w:hint="cs"/>
          <w:rtl/>
        </w:rPr>
        <w:t xml:space="preserve">הרב פינדרוס, </w:t>
      </w:r>
      <w:bookmarkStart w:id="13779" w:name="_ETM_Q33_319930"/>
      <w:bookmarkStart w:id="13780" w:name="_ETM_Q33_321810"/>
      <w:bookmarkEnd w:id="13779"/>
      <w:bookmarkEnd w:id="13780"/>
      <w:r>
        <w:rPr>
          <w:rFonts w:hint="cs"/>
          <w:rtl/>
        </w:rPr>
        <w:t>ב</w:t>
      </w:r>
      <w:r>
        <w:rPr>
          <w:rtl/>
        </w:rPr>
        <w:t xml:space="preserve">ענף </w:t>
      </w:r>
      <w:bookmarkStart w:id="13781" w:name="_ETM_Q33_322139"/>
      <w:bookmarkEnd w:id="13781"/>
      <w:r>
        <w:rPr>
          <w:rtl/>
        </w:rPr>
        <w:t xml:space="preserve">הדפוס </w:t>
      </w:r>
      <w:bookmarkStart w:id="13782" w:name="_ETM_Q33_322440"/>
      <w:bookmarkEnd w:id="13782"/>
      <w:r>
        <w:rPr>
          <w:rtl/>
        </w:rPr>
        <w:t xml:space="preserve">בישראל </w:t>
      </w:r>
      <w:bookmarkStart w:id="13783" w:name="_ETM_Q33_324430"/>
      <w:bookmarkEnd w:id="13783"/>
      <w:r>
        <w:rPr>
          <w:rtl/>
        </w:rPr>
        <w:t xml:space="preserve">יש </w:t>
      </w:r>
      <w:bookmarkStart w:id="13784" w:name="_ETM_Q33_324790"/>
      <w:bookmarkEnd w:id="13784"/>
      <w:r>
        <w:rPr>
          <w:rtl/>
        </w:rPr>
        <w:t xml:space="preserve">כ-830 </w:t>
      </w:r>
      <w:bookmarkStart w:id="13785" w:name="_ETM_Q33_326169"/>
      <w:bookmarkEnd w:id="13785"/>
      <w:r>
        <w:rPr>
          <w:rtl/>
        </w:rPr>
        <w:t>עסקים</w:t>
      </w:r>
      <w:bookmarkStart w:id="13786" w:name="_ETM_Q33_326870"/>
      <w:bookmarkEnd w:id="13786"/>
      <w:r>
        <w:rPr>
          <w:rFonts w:hint="cs"/>
          <w:rtl/>
        </w:rPr>
        <w:t xml:space="preserve"> ש</w:t>
      </w:r>
      <w:r>
        <w:rPr>
          <w:rtl/>
        </w:rPr>
        <w:t xml:space="preserve">מעסיקים </w:t>
      </w:r>
      <w:bookmarkStart w:id="13787" w:name="_ETM_Q33_327530"/>
      <w:bookmarkEnd w:id="13787"/>
      <w:r>
        <w:rPr>
          <w:rtl/>
        </w:rPr>
        <w:t>כ</w:t>
      </w:r>
      <w:r>
        <w:rPr>
          <w:rFonts w:hint="cs"/>
          <w:rtl/>
        </w:rPr>
        <w:t>-6,800</w:t>
      </w:r>
      <w:bookmarkStart w:id="13788" w:name="_ETM_Q33_327889"/>
      <w:bookmarkStart w:id="13789" w:name="_ETM_Q33_328190"/>
      <w:bookmarkEnd w:id="13788"/>
      <w:bookmarkEnd w:id="13789"/>
      <w:r>
        <w:rPr>
          <w:rtl/>
        </w:rPr>
        <w:t xml:space="preserve"> </w:t>
      </w:r>
      <w:bookmarkStart w:id="13790" w:name="_ETM_Q33_328639"/>
      <w:bookmarkEnd w:id="13790"/>
      <w:r>
        <w:rPr>
          <w:rtl/>
        </w:rPr>
        <w:t>עובדים</w:t>
      </w:r>
      <w:r>
        <w:rPr>
          <w:rFonts w:hint="cs"/>
          <w:rtl/>
        </w:rPr>
        <w:t>.</w:t>
      </w:r>
      <w:r>
        <w:rPr>
          <w:rtl/>
        </w:rPr>
        <w:t xml:space="preserve"> </w:t>
      </w:r>
      <w:bookmarkStart w:id="13791" w:name="_ETM_Q33_330919"/>
      <w:bookmarkEnd w:id="13791"/>
      <w:r>
        <w:rPr>
          <w:rtl/>
        </w:rPr>
        <w:t xml:space="preserve">אני </w:t>
      </w:r>
      <w:bookmarkStart w:id="13792" w:name="_ETM_Q33_331250"/>
      <w:bookmarkEnd w:id="13792"/>
      <w:r>
        <w:rPr>
          <w:rtl/>
        </w:rPr>
        <w:t xml:space="preserve">חייב </w:t>
      </w:r>
      <w:bookmarkStart w:id="13793" w:name="_ETM_Q33_331430"/>
      <w:bookmarkEnd w:id="13793"/>
      <w:r>
        <w:rPr>
          <w:rtl/>
        </w:rPr>
        <w:t xml:space="preserve">לומר </w:t>
      </w:r>
      <w:bookmarkStart w:id="13794" w:name="_ETM_Q33_331790"/>
      <w:bookmarkEnd w:id="13794"/>
      <w:r>
        <w:rPr>
          <w:rtl/>
        </w:rPr>
        <w:t>ש</w:t>
      </w:r>
      <w:bookmarkStart w:id="13795" w:name="_ETM_Q33_332690"/>
      <w:bookmarkEnd w:id="13795"/>
      <w:r>
        <w:rPr>
          <w:rtl/>
        </w:rPr>
        <w:t xml:space="preserve">כל </w:t>
      </w:r>
      <w:bookmarkStart w:id="13796" w:name="_ETM_Q33_333020"/>
      <w:bookmarkEnd w:id="13796"/>
      <w:r>
        <w:rPr>
          <w:rtl/>
        </w:rPr>
        <w:t xml:space="preserve">הענף </w:t>
      </w:r>
      <w:bookmarkStart w:id="13797" w:name="_ETM_Q33_333650"/>
      <w:bookmarkEnd w:id="13797"/>
      <w:r>
        <w:rPr>
          <w:rtl/>
        </w:rPr>
        <w:t xml:space="preserve">בעולם </w:t>
      </w:r>
      <w:bookmarkStart w:id="13798" w:name="_ETM_Q33_334849"/>
      <w:bookmarkEnd w:id="13798"/>
      <w:r>
        <w:rPr>
          <w:rtl/>
        </w:rPr>
        <w:t xml:space="preserve">מתמודד </w:t>
      </w:r>
      <w:bookmarkStart w:id="13799" w:name="_ETM_Q33_335359"/>
      <w:bookmarkEnd w:id="13799"/>
      <w:r>
        <w:rPr>
          <w:rtl/>
        </w:rPr>
        <w:t xml:space="preserve">עם </w:t>
      </w:r>
      <w:bookmarkStart w:id="13800" w:name="_ETM_Q33_335450"/>
      <w:bookmarkEnd w:id="13800"/>
      <w:r>
        <w:rPr>
          <w:rtl/>
        </w:rPr>
        <w:t xml:space="preserve">שינוי </w:t>
      </w:r>
      <w:bookmarkStart w:id="13801" w:name="_ETM_Q33_335749"/>
      <w:bookmarkEnd w:id="13801"/>
      <w:r>
        <w:rPr>
          <w:rtl/>
        </w:rPr>
        <w:t xml:space="preserve">בסביבת </w:t>
      </w:r>
      <w:bookmarkStart w:id="13802" w:name="_ETM_Q33_336169"/>
      <w:bookmarkEnd w:id="13802"/>
      <w:r>
        <w:rPr>
          <w:rtl/>
        </w:rPr>
        <w:t>השוק</w:t>
      </w:r>
      <w:r>
        <w:rPr>
          <w:rFonts w:hint="cs"/>
          <w:rtl/>
        </w:rPr>
        <w:t>.</w:t>
      </w:r>
      <w:r>
        <w:rPr>
          <w:rtl/>
        </w:rPr>
        <w:t xml:space="preserve"> </w:t>
      </w:r>
      <w:bookmarkStart w:id="13803" w:name="_ETM_Q33_337400"/>
      <w:bookmarkEnd w:id="13803"/>
      <w:r>
        <w:rPr>
          <w:rtl/>
        </w:rPr>
        <w:t xml:space="preserve">העובדה </w:t>
      </w:r>
      <w:bookmarkStart w:id="13804" w:name="_ETM_Q33_337939"/>
      <w:bookmarkEnd w:id="13804"/>
      <w:r>
        <w:rPr>
          <w:rtl/>
        </w:rPr>
        <w:t>ש</w:t>
      </w:r>
      <w:bookmarkStart w:id="13805" w:name="_ETM_Q33_338810"/>
      <w:bookmarkEnd w:id="13805"/>
      <w:r>
        <w:rPr>
          <w:rtl/>
        </w:rPr>
        <w:t xml:space="preserve">יש </w:t>
      </w:r>
      <w:bookmarkStart w:id="13806" w:name="_ETM_Q33_338989"/>
      <w:bookmarkEnd w:id="13806"/>
      <w:r>
        <w:rPr>
          <w:rtl/>
        </w:rPr>
        <w:t xml:space="preserve">ירידה </w:t>
      </w:r>
      <w:bookmarkStart w:id="13807" w:name="_ETM_Q33_339260"/>
      <w:bookmarkEnd w:id="13807"/>
      <w:r>
        <w:rPr>
          <w:rtl/>
        </w:rPr>
        <w:t xml:space="preserve">בביקוש </w:t>
      </w:r>
      <w:bookmarkStart w:id="13808" w:name="_ETM_Q33_339709"/>
      <w:bookmarkEnd w:id="13808"/>
      <w:r>
        <w:rPr>
          <w:rtl/>
        </w:rPr>
        <w:t xml:space="preserve">לנייר </w:t>
      </w:r>
      <w:bookmarkStart w:id="13809" w:name="_ETM_Q33_340910"/>
      <w:bookmarkEnd w:id="13809"/>
      <w:r>
        <w:rPr>
          <w:rtl/>
        </w:rPr>
        <w:t xml:space="preserve">בשל </w:t>
      </w:r>
      <w:bookmarkStart w:id="13810" w:name="_ETM_Q33_341240"/>
      <w:bookmarkEnd w:id="13810"/>
      <w:r>
        <w:rPr>
          <w:rtl/>
        </w:rPr>
        <w:t>עלי</w:t>
      </w:r>
      <w:r>
        <w:rPr>
          <w:rFonts w:hint="cs"/>
          <w:rtl/>
        </w:rPr>
        <w:t>י</w:t>
      </w:r>
      <w:r>
        <w:rPr>
          <w:rtl/>
        </w:rPr>
        <w:t xml:space="preserve">ה </w:t>
      </w:r>
      <w:bookmarkStart w:id="13811" w:name="_ETM_Q33_341450"/>
      <w:bookmarkEnd w:id="13811"/>
      <w:r>
        <w:rPr>
          <w:rtl/>
        </w:rPr>
        <w:t xml:space="preserve">ביישומים </w:t>
      </w:r>
      <w:bookmarkStart w:id="13812" w:name="_ETM_Q33_341870"/>
      <w:bookmarkEnd w:id="13812"/>
      <w:r>
        <w:rPr>
          <w:rtl/>
        </w:rPr>
        <w:t xml:space="preserve">דיגיטליים </w:t>
      </w:r>
      <w:bookmarkStart w:id="13813" w:name="_ETM_Q33_343580"/>
      <w:bookmarkEnd w:id="13813"/>
      <w:r>
        <w:rPr>
          <w:rtl/>
        </w:rPr>
        <w:t xml:space="preserve">שמחליפים </w:t>
      </w:r>
      <w:bookmarkStart w:id="13814" w:name="_ETM_Q33_344240"/>
      <w:bookmarkEnd w:id="13814"/>
      <w:r>
        <w:rPr>
          <w:rtl/>
        </w:rPr>
        <w:t xml:space="preserve">את </w:t>
      </w:r>
      <w:bookmarkStart w:id="13815" w:name="_ETM_Q33_344360"/>
      <w:bookmarkEnd w:id="13815"/>
      <w:r>
        <w:rPr>
          <w:rtl/>
        </w:rPr>
        <w:t xml:space="preserve">השימוש </w:t>
      </w:r>
      <w:bookmarkStart w:id="13816" w:name="_ETM_Q33_344690"/>
      <w:bookmarkEnd w:id="13816"/>
      <w:r>
        <w:rPr>
          <w:rFonts w:hint="cs"/>
          <w:rtl/>
        </w:rPr>
        <w:t>ב</w:t>
      </w:r>
      <w:r>
        <w:rPr>
          <w:rtl/>
        </w:rPr>
        <w:t xml:space="preserve">מוצרי </w:t>
      </w:r>
      <w:bookmarkStart w:id="13817" w:name="_ETM_Q33_345110"/>
      <w:bookmarkEnd w:id="13817"/>
      <w:r>
        <w:rPr>
          <w:rtl/>
        </w:rPr>
        <w:t xml:space="preserve">נייר </w:t>
      </w:r>
      <w:bookmarkStart w:id="13818" w:name="_ETM_Q33_345770"/>
      <w:bookmarkEnd w:id="13818"/>
      <w:r>
        <w:rPr>
          <w:rtl/>
        </w:rPr>
        <w:t>מאתגר</w:t>
      </w:r>
      <w:r>
        <w:rPr>
          <w:rFonts w:hint="cs"/>
          <w:rtl/>
        </w:rPr>
        <w:t>ת</w:t>
      </w:r>
      <w:r>
        <w:rPr>
          <w:rtl/>
        </w:rPr>
        <w:t xml:space="preserve"> </w:t>
      </w:r>
      <w:bookmarkStart w:id="13819" w:name="_ETM_Q33_346970"/>
      <w:bookmarkEnd w:id="13819"/>
      <w:r>
        <w:rPr>
          <w:rtl/>
        </w:rPr>
        <w:t xml:space="preserve">את </w:t>
      </w:r>
      <w:bookmarkStart w:id="13820" w:name="_ETM_Q33_347150"/>
      <w:bookmarkEnd w:id="13820"/>
      <w:r>
        <w:rPr>
          <w:rtl/>
        </w:rPr>
        <w:t xml:space="preserve">כל </w:t>
      </w:r>
      <w:bookmarkStart w:id="13821" w:name="_ETM_Q33_347480"/>
      <w:bookmarkEnd w:id="13821"/>
      <w:r>
        <w:rPr>
          <w:rtl/>
        </w:rPr>
        <w:t xml:space="preserve">בתי </w:t>
      </w:r>
      <w:bookmarkStart w:id="13822" w:name="_ETM_Q33_347720"/>
      <w:bookmarkEnd w:id="13822"/>
      <w:r>
        <w:rPr>
          <w:rtl/>
        </w:rPr>
        <w:t xml:space="preserve">הדפוס </w:t>
      </w:r>
      <w:bookmarkStart w:id="13823" w:name="_ETM_Q33_348020"/>
      <w:bookmarkEnd w:id="13823"/>
      <w:r>
        <w:rPr>
          <w:rtl/>
        </w:rPr>
        <w:t>בעולם</w:t>
      </w:r>
      <w:r>
        <w:rPr>
          <w:rFonts w:hint="cs"/>
          <w:rtl/>
        </w:rPr>
        <w:t>.</w:t>
      </w:r>
      <w:r>
        <w:rPr>
          <w:rtl/>
        </w:rPr>
        <w:t xml:space="preserve"> </w:t>
      </w:r>
      <w:bookmarkStart w:id="13824" w:name="_ETM_Q33_349189"/>
      <w:bookmarkEnd w:id="13824"/>
      <w:r>
        <w:rPr>
          <w:rtl/>
        </w:rPr>
        <w:t>ז</w:t>
      </w:r>
      <w:r>
        <w:rPr>
          <w:rFonts w:hint="cs"/>
          <w:rtl/>
        </w:rPr>
        <w:t>ו</w:t>
      </w:r>
      <w:r>
        <w:rPr>
          <w:rtl/>
        </w:rPr>
        <w:t xml:space="preserve"> </w:t>
      </w:r>
      <w:bookmarkStart w:id="13825" w:name="_ETM_Q33_349310"/>
      <w:bookmarkEnd w:id="13825"/>
      <w:r>
        <w:rPr>
          <w:rtl/>
        </w:rPr>
        <w:t xml:space="preserve">תופעה </w:t>
      </w:r>
      <w:bookmarkStart w:id="13826" w:name="_ETM_Q33_349579"/>
      <w:bookmarkEnd w:id="13826"/>
      <w:r>
        <w:rPr>
          <w:rtl/>
        </w:rPr>
        <w:t>עולמית</w:t>
      </w:r>
      <w:r>
        <w:rPr>
          <w:rFonts w:hint="cs"/>
          <w:rtl/>
        </w:rPr>
        <w:t>.</w:t>
      </w:r>
      <w:r>
        <w:rPr>
          <w:rtl/>
        </w:rPr>
        <w:t xml:space="preserve"> </w:t>
      </w:r>
      <w:bookmarkStart w:id="13827" w:name="_ETM_Q33_351249"/>
      <w:bookmarkEnd w:id="13827"/>
      <w:r>
        <w:rPr>
          <w:rtl/>
        </w:rPr>
        <w:t>ל</w:t>
      </w:r>
      <w:r>
        <w:rPr>
          <w:rFonts w:hint="cs"/>
          <w:rtl/>
        </w:rPr>
        <w:t>מען הא</w:t>
      </w:r>
      <w:bookmarkStart w:id="13828" w:name="_ETM_Q33_351549"/>
      <w:bookmarkEnd w:id="13828"/>
      <w:r>
        <w:rPr>
          <w:rtl/>
        </w:rPr>
        <w:t>מת</w:t>
      </w:r>
      <w:r>
        <w:rPr>
          <w:rFonts w:hint="cs"/>
          <w:rtl/>
        </w:rPr>
        <w:t>,</w:t>
      </w:r>
      <w:r>
        <w:rPr>
          <w:rtl/>
        </w:rPr>
        <w:t xml:space="preserve"> </w:t>
      </w:r>
      <w:bookmarkStart w:id="13829" w:name="_ETM_Q33_351790"/>
      <w:bookmarkEnd w:id="13829"/>
      <w:r>
        <w:rPr>
          <w:rtl/>
        </w:rPr>
        <w:t xml:space="preserve">יכול </w:t>
      </w:r>
      <w:bookmarkStart w:id="13830" w:name="_ETM_Q33_352030"/>
      <w:bookmarkEnd w:id="13830"/>
      <w:r>
        <w:rPr>
          <w:rtl/>
        </w:rPr>
        <w:t>להיות</w:t>
      </w:r>
      <w:r>
        <w:rPr>
          <w:rFonts w:hint="cs"/>
          <w:rtl/>
        </w:rPr>
        <w:t>,</w:t>
      </w:r>
      <w:r>
        <w:rPr>
          <w:rtl/>
        </w:rPr>
        <w:t xml:space="preserve"> </w:t>
      </w:r>
      <w:bookmarkStart w:id="13831" w:name="_ETM_Q33_353200"/>
      <w:bookmarkEnd w:id="13831"/>
      <w:r>
        <w:rPr>
          <w:rtl/>
        </w:rPr>
        <w:t xml:space="preserve">חבר </w:t>
      </w:r>
      <w:bookmarkStart w:id="13832" w:name="_ETM_Q33_353680"/>
      <w:bookmarkEnd w:id="13832"/>
      <w:r>
        <w:rPr>
          <w:rtl/>
        </w:rPr>
        <w:t xml:space="preserve">הכנסת </w:t>
      </w:r>
      <w:bookmarkStart w:id="13833" w:name="_ETM_Q33_354250"/>
      <w:bookmarkEnd w:id="13833"/>
      <w:r>
        <w:rPr>
          <w:rtl/>
        </w:rPr>
        <w:t xml:space="preserve">ינון </w:t>
      </w:r>
      <w:bookmarkStart w:id="13834" w:name="_ETM_Q33_354520"/>
      <w:bookmarkEnd w:id="13834"/>
      <w:r>
        <w:rPr>
          <w:rtl/>
        </w:rPr>
        <w:t>אזולאי</w:t>
      </w:r>
      <w:r>
        <w:rPr>
          <w:rFonts w:hint="cs"/>
          <w:rtl/>
        </w:rPr>
        <w:t>,</w:t>
      </w:r>
      <w:r>
        <w:rPr>
          <w:rtl/>
        </w:rPr>
        <w:t xml:space="preserve"> </w:t>
      </w:r>
      <w:bookmarkStart w:id="13835" w:name="_ETM_Q33_354880"/>
      <w:bookmarkEnd w:id="13835"/>
      <w:r>
        <w:rPr>
          <w:rtl/>
        </w:rPr>
        <w:t xml:space="preserve">שאתה </w:t>
      </w:r>
      <w:bookmarkStart w:id="13836" w:name="_ETM_Q33_355570"/>
      <w:bookmarkEnd w:id="13836"/>
      <w:r>
        <w:rPr>
          <w:rtl/>
        </w:rPr>
        <w:t xml:space="preserve">חושב </w:t>
      </w:r>
      <w:bookmarkStart w:id="13837" w:name="_ETM_Q33_355810"/>
      <w:bookmarkEnd w:id="13837"/>
      <w:r>
        <w:rPr>
          <w:rtl/>
        </w:rPr>
        <w:t xml:space="preserve">שאפשר </w:t>
      </w:r>
      <w:bookmarkStart w:id="13838" w:name="_ETM_Q33_356080"/>
      <w:bookmarkEnd w:id="13838"/>
      <w:r>
        <w:rPr>
          <w:rtl/>
        </w:rPr>
        <w:t xml:space="preserve">לשנות </w:t>
      </w:r>
      <w:bookmarkStart w:id="13839" w:name="_ETM_Q33_356440"/>
      <w:bookmarkEnd w:id="13839"/>
      <w:r>
        <w:rPr>
          <w:rtl/>
        </w:rPr>
        <w:t xml:space="preserve">את </w:t>
      </w:r>
      <w:bookmarkStart w:id="13840" w:name="_ETM_Q33_356530"/>
      <w:bookmarkEnd w:id="13840"/>
      <w:r>
        <w:rPr>
          <w:rtl/>
        </w:rPr>
        <w:t>זה</w:t>
      </w:r>
      <w:r>
        <w:rPr>
          <w:rFonts w:hint="cs"/>
          <w:rtl/>
        </w:rPr>
        <w:t>,</w:t>
      </w:r>
      <w:r>
        <w:rPr>
          <w:rtl/>
        </w:rPr>
        <w:t xml:space="preserve"> </w:t>
      </w:r>
      <w:bookmarkStart w:id="13841" w:name="_ETM_Q33_357270"/>
      <w:bookmarkEnd w:id="13841"/>
      <w:r>
        <w:rPr>
          <w:rtl/>
        </w:rPr>
        <w:t xml:space="preserve">אבל </w:t>
      </w:r>
      <w:bookmarkStart w:id="13842" w:name="_ETM_Q33_357480"/>
      <w:bookmarkEnd w:id="13842"/>
      <w:r>
        <w:rPr>
          <w:rtl/>
        </w:rPr>
        <w:t xml:space="preserve">אני </w:t>
      </w:r>
      <w:bookmarkStart w:id="13843" w:name="_ETM_Q33_357630"/>
      <w:bookmarkEnd w:id="13843"/>
      <w:r>
        <w:rPr>
          <w:rtl/>
        </w:rPr>
        <w:t xml:space="preserve">מעריך </w:t>
      </w:r>
      <w:bookmarkStart w:id="13844" w:name="_ETM_Q33_357959"/>
      <w:bookmarkEnd w:id="13844"/>
      <w:r>
        <w:rPr>
          <w:rtl/>
        </w:rPr>
        <w:t xml:space="preserve">שהמגמה </w:t>
      </w:r>
      <w:bookmarkStart w:id="13845" w:name="_ETM_Q33_358440"/>
      <w:bookmarkEnd w:id="13845"/>
      <w:r>
        <w:rPr>
          <w:rtl/>
        </w:rPr>
        <w:t xml:space="preserve">הזאת </w:t>
      </w:r>
      <w:bookmarkStart w:id="13846" w:name="_ETM_Q33_358680"/>
      <w:bookmarkEnd w:id="13846"/>
      <w:r>
        <w:rPr>
          <w:rtl/>
        </w:rPr>
        <w:t>תימשך</w:t>
      </w:r>
      <w:r>
        <w:rPr>
          <w:rFonts w:hint="cs"/>
          <w:rtl/>
        </w:rPr>
        <w:t>,</w:t>
      </w:r>
      <w:r>
        <w:rPr>
          <w:rtl/>
        </w:rPr>
        <w:t xml:space="preserve"> </w:t>
      </w:r>
      <w:bookmarkStart w:id="13847" w:name="_ETM_Q33_359840"/>
      <w:bookmarkEnd w:id="13847"/>
      <w:r>
        <w:rPr>
          <w:rtl/>
        </w:rPr>
        <w:t xml:space="preserve">ואנשי </w:t>
      </w:r>
      <w:bookmarkStart w:id="13848" w:name="_ETM_Q33_360290"/>
      <w:bookmarkEnd w:id="13848"/>
      <w:r>
        <w:rPr>
          <w:rtl/>
        </w:rPr>
        <w:t xml:space="preserve">עסקים </w:t>
      </w:r>
      <w:bookmarkStart w:id="13849" w:name="_ETM_Q33_360770"/>
      <w:bookmarkEnd w:id="13849"/>
      <w:r>
        <w:rPr>
          <w:rtl/>
        </w:rPr>
        <w:t xml:space="preserve">יצטרכו </w:t>
      </w:r>
      <w:bookmarkStart w:id="13850" w:name="_ETM_Q33_361040"/>
      <w:bookmarkEnd w:id="13850"/>
      <w:r>
        <w:rPr>
          <w:rtl/>
        </w:rPr>
        <w:t>לחשוב</w:t>
      </w:r>
      <w:bookmarkStart w:id="13851" w:name="_ETM_Q33_361610"/>
      <w:bookmarkStart w:id="13852" w:name="_ETM_Q33_362300"/>
      <w:bookmarkEnd w:id="13851"/>
      <w:bookmarkEnd w:id="13852"/>
      <w:r>
        <w:rPr>
          <w:rFonts w:hint="cs"/>
          <w:rtl/>
        </w:rPr>
        <w:t xml:space="preserve">, </w:t>
      </w:r>
      <w:r>
        <w:rPr>
          <w:rtl/>
        </w:rPr>
        <w:t xml:space="preserve">לכלכל </w:t>
      </w:r>
      <w:bookmarkStart w:id="13853" w:name="_ETM_Q33_362840"/>
      <w:bookmarkEnd w:id="13853"/>
      <w:r>
        <w:rPr>
          <w:rtl/>
        </w:rPr>
        <w:t xml:space="preserve">את </w:t>
      </w:r>
      <w:bookmarkStart w:id="13854" w:name="_ETM_Q33_362900"/>
      <w:bookmarkEnd w:id="13854"/>
      <w:r>
        <w:rPr>
          <w:rtl/>
        </w:rPr>
        <w:t xml:space="preserve">צעדיהם </w:t>
      </w:r>
      <w:bookmarkStart w:id="13855" w:name="_ETM_Q33_364220"/>
      <w:bookmarkEnd w:id="13855"/>
      <w:r>
        <w:rPr>
          <w:rtl/>
        </w:rPr>
        <w:t xml:space="preserve">בצורה </w:t>
      </w:r>
      <w:bookmarkStart w:id="13856" w:name="_ETM_Q33_364550"/>
      <w:bookmarkEnd w:id="13856"/>
      <w:r>
        <w:rPr>
          <w:rtl/>
        </w:rPr>
        <w:t>חכמה</w:t>
      </w:r>
      <w:r>
        <w:rPr>
          <w:rFonts w:hint="cs"/>
          <w:rtl/>
        </w:rPr>
        <w:t>.</w:t>
      </w:r>
    </w:p>
    <w:p w:rsidR="00BC31FD" w:rsidRDefault="00BC31FD" w:rsidP="00952A44">
      <w:pPr>
        <w:rPr>
          <w:rtl/>
        </w:rPr>
      </w:pPr>
    </w:p>
    <w:p w:rsidR="00BC31FD" w:rsidRDefault="00BC31FD" w:rsidP="00952A44">
      <w:pPr>
        <w:rPr>
          <w:rtl/>
        </w:rPr>
      </w:pPr>
      <w:bookmarkStart w:id="13857" w:name="_ETM_Q33_367000"/>
      <w:bookmarkStart w:id="13858" w:name="_ETM_Q33_366440"/>
      <w:bookmarkEnd w:id="13857"/>
      <w:bookmarkEnd w:id="13858"/>
      <w:r>
        <w:rPr>
          <w:rtl/>
        </w:rPr>
        <w:t xml:space="preserve">אני </w:t>
      </w:r>
      <w:bookmarkStart w:id="13859" w:name="_ETM_Q33_366799"/>
      <w:bookmarkEnd w:id="13859"/>
      <w:r>
        <w:rPr>
          <w:rtl/>
        </w:rPr>
        <w:t xml:space="preserve">חייב </w:t>
      </w:r>
      <w:bookmarkStart w:id="13860" w:name="_ETM_Q33_367010"/>
      <w:bookmarkEnd w:id="13860"/>
      <w:r>
        <w:rPr>
          <w:rtl/>
        </w:rPr>
        <w:t xml:space="preserve">לומר </w:t>
      </w:r>
      <w:bookmarkStart w:id="13861" w:name="_ETM_Q33_368360"/>
      <w:bookmarkEnd w:id="13861"/>
      <w:r>
        <w:rPr>
          <w:rFonts w:hint="cs"/>
          <w:rtl/>
        </w:rPr>
        <w:t>ש</w:t>
      </w:r>
      <w:r>
        <w:rPr>
          <w:rtl/>
        </w:rPr>
        <w:t xml:space="preserve">אנחנו </w:t>
      </w:r>
      <w:bookmarkStart w:id="13862" w:name="_ETM_Q33_368659"/>
      <w:bookmarkEnd w:id="13862"/>
      <w:r>
        <w:rPr>
          <w:rtl/>
        </w:rPr>
        <w:t xml:space="preserve">ראינו </w:t>
      </w:r>
      <w:bookmarkStart w:id="13863" w:name="_ETM_Q33_369019"/>
      <w:bookmarkEnd w:id="13863"/>
      <w:r>
        <w:rPr>
          <w:rtl/>
        </w:rPr>
        <w:t xml:space="preserve">במהלך </w:t>
      </w:r>
      <w:bookmarkStart w:id="13864" w:name="_ETM_Q33_369319"/>
      <w:bookmarkEnd w:id="13864"/>
      <w:r>
        <w:rPr>
          <w:rtl/>
        </w:rPr>
        <w:t xml:space="preserve">השנים </w:t>
      </w:r>
      <w:bookmarkStart w:id="13865" w:name="_ETM_Q33_371040"/>
      <w:bookmarkEnd w:id="13865"/>
      <w:r>
        <w:rPr>
          <w:rtl/>
        </w:rPr>
        <w:t xml:space="preserve">תחומים </w:t>
      </w:r>
      <w:bookmarkStart w:id="13866" w:name="_ETM_Q33_371490"/>
      <w:bookmarkEnd w:id="13866"/>
      <w:r>
        <w:rPr>
          <w:rtl/>
        </w:rPr>
        <w:t xml:space="preserve">שלמים </w:t>
      </w:r>
      <w:bookmarkStart w:id="13867" w:name="_ETM_Q33_372000"/>
      <w:bookmarkEnd w:id="13867"/>
      <w:r>
        <w:rPr>
          <w:rtl/>
        </w:rPr>
        <w:t>ש</w:t>
      </w:r>
      <w:r>
        <w:rPr>
          <w:rFonts w:hint="cs"/>
          <w:rtl/>
        </w:rPr>
        <w:t xml:space="preserve">בהם </w:t>
      </w:r>
      <w:r>
        <w:rPr>
          <w:rtl/>
        </w:rPr>
        <w:t xml:space="preserve">פעם </w:t>
      </w:r>
      <w:bookmarkStart w:id="13868" w:name="_ETM_Q33_372540"/>
      <w:bookmarkEnd w:id="13868"/>
      <w:r>
        <w:rPr>
          <w:rtl/>
        </w:rPr>
        <w:t xml:space="preserve">היה </w:t>
      </w:r>
      <w:bookmarkStart w:id="13869" w:name="_ETM_Q33_372720"/>
      <w:bookmarkEnd w:id="13869"/>
      <w:r>
        <w:rPr>
          <w:rtl/>
        </w:rPr>
        <w:t xml:space="preserve">לישראל </w:t>
      </w:r>
      <w:bookmarkStart w:id="13870" w:name="_ETM_Q33_373139"/>
      <w:bookmarkStart w:id="13871" w:name="_ETM_Q33_373319"/>
      <w:bookmarkEnd w:id="13870"/>
      <w:bookmarkEnd w:id="13871"/>
      <w:r>
        <w:rPr>
          <w:rtl/>
        </w:rPr>
        <w:t xml:space="preserve">יתרון </w:t>
      </w:r>
      <w:bookmarkStart w:id="13872" w:name="_ETM_Q33_373620"/>
      <w:bookmarkEnd w:id="13872"/>
      <w:r>
        <w:rPr>
          <w:rtl/>
        </w:rPr>
        <w:t xml:space="preserve">יחסי </w:t>
      </w:r>
      <w:bookmarkStart w:id="13873" w:name="_ETM_Q33_374799"/>
      <w:bookmarkEnd w:id="13873"/>
      <w:r>
        <w:rPr>
          <w:rtl/>
        </w:rPr>
        <w:t xml:space="preserve">נודדים </w:t>
      </w:r>
      <w:bookmarkStart w:id="13874" w:name="_ETM_Q33_375459"/>
      <w:bookmarkEnd w:id="13874"/>
      <w:r>
        <w:rPr>
          <w:rtl/>
        </w:rPr>
        <w:t xml:space="preserve">למקומות </w:t>
      </w:r>
      <w:bookmarkStart w:id="13875" w:name="_ETM_Q33_376029"/>
      <w:bookmarkEnd w:id="13875"/>
      <w:r>
        <w:rPr>
          <w:rtl/>
        </w:rPr>
        <w:t xml:space="preserve">אחרים </w:t>
      </w:r>
      <w:bookmarkStart w:id="13876" w:name="_ETM_Q33_376329"/>
      <w:bookmarkEnd w:id="13876"/>
      <w:r>
        <w:rPr>
          <w:rtl/>
        </w:rPr>
        <w:t>בעולם</w:t>
      </w:r>
      <w:r>
        <w:rPr>
          <w:rFonts w:hint="cs"/>
          <w:rtl/>
        </w:rPr>
        <w:t xml:space="preserve"> שלהם </w:t>
      </w:r>
      <w:bookmarkStart w:id="13877" w:name="_ETM_Q33_375000"/>
      <w:bookmarkEnd w:id="13877"/>
      <w:r>
        <w:rPr>
          <w:rFonts w:hint="cs"/>
          <w:rtl/>
        </w:rPr>
        <w:t xml:space="preserve">יש </w:t>
      </w:r>
      <w:bookmarkStart w:id="13878" w:name="_ETM_Q33_377520"/>
      <w:bookmarkStart w:id="13879" w:name="_ETM_Q33_377820"/>
      <w:bookmarkStart w:id="13880" w:name="_ETM_Q33_377940"/>
      <w:bookmarkStart w:id="13881" w:name="_ETM_Q33_378060"/>
      <w:bookmarkEnd w:id="13878"/>
      <w:bookmarkEnd w:id="13879"/>
      <w:bookmarkEnd w:id="13880"/>
      <w:bookmarkEnd w:id="13881"/>
      <w:r>
        <w:rPr>
          <w:rtl/>
        </w:rPr>
        <w:t xml:space="preserve">יתרון </w:t>
      </w:r>
      <w:bookmarkStart w:id="13882" w:name="_ETM_Q33_378360"/>
      <w:bookmarkEnd w:id="13882"/>
      <w:r>
        <w:rPr>
          <w:rtl/>
        </w:rPr>
        <w:t>יחסי</w:t>
      </w:r>
      <w:r>
        <w:rPr>
          <w:rFonts w:hint="cs"/>
          <w:rtl/>
        </w:rPr>
        <w:t>.</w:t>
      </w:r>
      <w:r>
        <w:rPr>
          <w:rtl/>
        </w:rPr>
        <w:t xml:space="preserve"> </w:t>
      </w:r>
      <w:bookmarkStart w:id="13883" w:name="_ETM_Q33_379480"/>
      <w:bookmarkEnd w:id="13883"/>
      <w:r>
        <w:rPr>
          <w:rtl/>
        </w:rPr>
        <w:t xml:space="preserve">אולי </w:t>
      </w:r>
      <w:bookmarkStart w:id="13884" w:name="_ETM_Q33_379689"/>
      <w:bookmarkEnd w:id="13884"/>
      <w:r>
        <w:rPr>
          <w:rtl/>
        </w:rPr>
        <w:t xml:space="preserve">הטקסטיל </w:t>
      </w:r>
      <w:bookmarkStart w:id="13885" w:name="_ETM_Q33_380169"/>
      <w:bookmarkEnd w:id="13885"/>
      <w:r>
        <w:rPr>
          <w:rtl/>
        </w:rPr>
        <w:t xml:space="preserve">היא </w:t>
      </w:r>
      <w:bookmarkStart w:id="13886" w:name="_ETM_Q33_380230"/>
      <w:bookmarkEnd w:id="13886"/>
      <w:r>
        <w:rPr>
          <w:rtl/>
        </w:rPr>
        <w:t xml:space="preserve">דוגמה </w:t>
      </w:r>
      <w:bookmarkStart w:id="13887" w:name="_ETM_Q33_380500"/>
      <w:bookmarkEnd w:id="13887"/>
      <w:r>
        <w:rPr>
          <w:rtl/>
        </w:rPr>
        <w:t>קלאסית</w:t>
      </w:r>
      <w:r>
        <w:rPr>
          <w:rFonts w:hint="cs"/>
          <w:rtl/>
        </w:rPr>
        <w:t>.</w:t>
      </w:r>
      <w:r>
        <w:rPr>
          <w:rtl/>
        </w:rPr>
        <w:t xml:space="preserve"> </w:t>
      </w:r>
      <w:bookmarkStart w:id="13888" w:name="_ETM_Q33_380980"/>
      <w:bookmarkStart w:id="13889" w:name="_ETM_Q33_381459"/>
      <w:bookmarkEnd w:id="13888"/>
      <w:bookmarkEnd w:id="13889"/>
      <w:r>
        <w:rPr>
          <w:rtl/>
        </w:rPr>
        <w:t xml:space="preserve">לפני </w:t>
      </w:r>
      <w:bookmarkStart w:id="13890" w:name="_ETM_Q33_381760"/>
      <w:bookmarkEnd w:id="13890"/>
      <w:r>
        <w:rPr>
          <w:rtl/>
        </w:rPr>
        <w:t xml:space="preserve">המון </w:t>
      </w:r>
      <w:bookmarkStart w:id="13891" w:name="_ETM_Q33_381909"/>
      <w:bookmarkEnd w:id="13891"/>
      <w:r>
        <w:rPr>
          <w:rtl/>
        </w:rPr>
        <w:t xml:space="preserve">שנים </w:t>
      </w:r>
      <w:bookmarkStart w:id="13892" w:name="_ETM_Q33_382750"/>
      <w:bookmarkEnd w:id="13892"/>
      <w:r>
        <w:rPr>
          <w:rtl/>
        </w:rPr>
        <w:t xml:space="preserve">היו </w:t>
      </w:r>
      <w:bookmarkStart w:id="13893" w:name="_ETM_Q33_382959"/>
      <w:bookmarkEnd w:id="13893"/>
      <w:r>
        <w:rPr>
          <w:rtl/>
        </w:rPr>
        <w:t xml:space="preserve">מפעלי </w:t>
      </w:r>
      <w:bookmarkStart w:id="13894" w:name="_ETM_Q33_383290"/>
      <w:bookmarkEnd w:id="13894"/>
      <w:r>
        <w:rPr>
          <w:rtl/>
        </w:rPr>
        <w:t xml:space="preserve">טקסטיל </w:t>
      </w:r>
      <w:bookmarkStart w:id="13895" w:name="_ETM_Q33_383709"/>
      <w:bookmarkEnd w:id="13895"/>
      <w:r>
        <w:rPr>
          <w:rtl/>
        </w:rPr>
        <w:t xml:space="preserve">מאוד </w:t>
      </w:r>
      <w:bookmarkStart w:id="13896" w:name="_ETM_Q33_383950"/>
      <w:bookmarkEnd w:id="13896"/>
      <w:r>
        <w:rPr>
          <w:rtl/>
        </w:rPr>
        <w:t xml:space="preserve">מצליחים </w:t>
      </w:r>
      <w:bookmarkStart w:id="13897" w:name="_ETM_Q33_384370"/>
      <w:bookmarkEnd w:id="13897"/>
      <w:r>
        <w:rPr>
          <w:rtl/>
        </w:rPr>
        <w:t xml:space="preserve">במדינת </w:t>
      </w:r>
      <w:bookmarkStart w:id="13898" w:name="_ETM_Q33_384730"/>
      <w:bookmarkEnd w:id="13898"/>
      <w:r>
        <w:rPr>
          <w:rtl/>
        </w:rPr>
        <w:t>ישראל</w:t>
      </w:r>
      <w:r>
        <w:rPr>
          <w:rFonts w:hint="cs"/>
          <w:rtl/>
        </w:rPr>
        <w:t>,</w:t>
      </w:r>
      <w:r>
        <w:rPr>
          <w:rtl/>
        </w:rPr>
        <w:t xml:space="preserve"> </w:t>
      </w:r>
      <w:bookmarkStart w:id="13899" w:name="_ETM_Q33_386270"/>
      <w:bookmarkEnd w:id="13899"/>
      <w:r>
        <w:rPr>
          <w:rtl/>
        </w:rPr>
        <w:t xml:space="preserve">אבל </w:t>
      </w:r>
      <w:bookmarkStart w:id="13900" w:name="_ETM_Q33_386570"/>
      <w:bookmarkEnd w:id="13900"/>
      <w:r>
        <w:rPr>
          <w:rtl/>
        </w:rPr>
        <w:t xml:space="preserve">הם </w:t>
      </w:r>
      <w:bookmarkStart w:id="13901" w:name="_ETM_Q33_386840"/>
      <w:bookmarkEnd w:id="13901"/>
      <w:r>
        <w:rPr>
          <w:rtl/>
        </w:rPr>
        <w:t xml:space="preserve">מאוד </w:t>
      </w:r>
      <w:bookmarkStart w:id="13902" w:name="_ETM_Q33_387470"/>
      <w:bookmarkEnd w:id="13902"/>
      <w:r>
        <w:rPr>
          <w:rtl/>
        </w:rPr>
        <w:t xml:space="preserve">עתירי </w:t>
      </w:r>
      <w:bookmarkStart w:id="13903" w:name="_ETM_Q33_387980"/>
      <w:bookmarkEnd w:id="13903"/>
      <w:r>
        <w:rPr>
          <w:rtl/>
        </w:rPr>
        <w:t xml:space="preserve">כוח </w:t>
      </w:r>
      <w:bookmarkStart w:id="13904" w:name="_ETM_Q33_388490"/>
      <w:bookmarkEnd w:id="13904"/>
      <w:r>
        <w:rPr>
          <w:rtl/>
        </w:rPr>
        <w:t>אדם</w:t>
      </w:r>
      <w:r>
        <w:rPr>
          <w:rFonts w:hint="cs"/>
          <w:rtl/>
        </w:rPr>
        <w:t>,</w:t>
      </w:r>
      <w:r>
        <w:rPr>
          <w:rtl/>
        </w:rPr>
        <w:t xml:space="preserve"> </w:t>
      </w:r>
      <w:bookmarkStart w:id="13905" w:name="_ETM_Q33_389120"/>
      <w:bookmarkEnd w:id="13905"/>
      <w:r>
        <w:rPr>
          <w:rtl/>
        </w:rPr>
        <w:t>ולחל</w:t>
      </w:r>
      <w:r>
        <w:rPr>
          <w:rFonts w:hint="cs"/>
          <w:rtl/>
        </w:rPr>
        <w:t>ו</w:t>
      </w:r>
      <w:r>
        <w:rPr>
          <w:rtl/>
        </w:rPr>
        <w:t>פין</w:t>
      </w:r>
      <w:r w:rsidR="00923100">
        <w:rPr>
          <w:rFonts w:hint="cs"/>
          <w:rtl/>
        </w:rPr>
        <w:t>,</w:t>
      </w:r>
      <w:r>
        <w:rPr>
          <w:rtl/>
        </w:rPr>
        <w:t xml:space="preserve"> </w:t>
      </w:r>
      <w:bookmarkStart w:id="13906" w:name="_ETM_Q33_390930"/>
      <w:bookmarkStart w:id="13907" w:name="_ETM_Q33_390870"/>
      <w:bookmarkStart w:id="13908" w:name="_ETM_Q33_391379"/>
      <w:bookmarkEnd w:id="13906"/>
      <w:bookmarkEnd w:id="13907"/>
      <w:bookmarkEnd w:id="13908"/>
      <w:r>
        <w:rPr>
          <w:rtl/>
        </w:rPr>
        <w:t xml:space="preserve">אין </w:t>
      </w:r>
      <w:bookmarkStart w:id="13909" w:name="_ETM_Q33_391500"/>
      <w:bookmarkEnd w:id="13909"/>
      <w:r>
        <w:rPr>
          <w:rtl/>
        </w:rPr>
        <w:t xml:space="preserve">לנו </w:t>
      </w:r>
      <w:bookmarkStart w:id="13910" w:name="_ETM_Q33_391650"/>
      <w:bookmarkEnd w:id="13910"/>
      <w:r>
        <w:rPr>
          <w:rtl/>
        </w:rPr>
        <w:t xml:space="preserve">יתרון </w:t>
      </w:r>
      <w:bookmarkStart w:id="13911" w:name="_ETM_Q33_391889"/>
      <w:bookmarkEnd w:id="13911"/>
      <w:r>
        <w:rPr>
          <w:rtl/>
        </w:rPr>
        <w:t>יחסי</w:t>
      </w:r>
      <w:bookmarkStart w:id="13912" w:name="_ETM_Q33_392190"/>
      <w:bookmarkEnd w:id="13912"/>
      <w:r>
        <w:rPr>
          <w:rFonts w:hint="cs"/>
          <w:rtl/>
        </w:rPr>
        <w:t xml:space="preserve"> בהם. </w:t>
      </w:r>
      <w:bookmarkStart w:id="13913" w:name="_ETM_Q33_392400"/>
      <w:bookmarkStart w:id="13914" w:name="_ETM_Q33_392610"/>
      <w:bookmarkEnd w:id="13913"/>
      <w:bookmarkEnd w:id="13914"/>
      <w:r>
        <w:rPr>
          <w:rtl/>
        </w:rPr>
        <w:t xml:space="preserve">לכן </w:t>
      </w:r>
      <w:bookmarkStart w:id="13915" w:name="_ETM_Q33_392940"/>
      <w:bookmarkEnd w:id="13915"/>
      <w:r>
        <w:rPr>
          <w:rtl/>
        </w:rPr>
        <w:t xml:space="preserve">אתם </w:t>
      </w:r>
      <w:bookmarkStart w:id="13916" w:name="_ETM_Q33_393120"/>
      <w:bookmarkEnd w:id="13916"/>
      <w:r>
        <w:rPr>
          <w:rtl/>
        </w:rPr>
        <w:t xml:space="preserve">רואים </w:t>
      </w:r>
      <w:bookmarkStart w:id="13917" w:name="_ETM_Q33_393360"/>
      <w:bookmarkEnd w:id="13917"/>
      <w:r>
        <w:rPr>
          <w:rtl/>
        </w:rPr>
        <w:t xml:space="preserve">שהרבה </w:t>
      </w:r>
      <w:bookmarkStart w:id="13918" w:name="_ETM_Q33_393690"/>
      <w:bookmarkEnd w:id="13918"/>
      <w:r>
        <w:rPr>
          <w:rtl/>
        </w:rPr>
        <w:t xml:space="preserve">מאוד </w:t>
      </w:r>
      <w:bookmarkStart w:id="13919" w:name="_ETM_Q33_393870"/>
      <w:bookmarkEnd w:id="13919"/>
      <w:r>
        <w:rPr>
          <w:rtl/>
        </w:rPr>
        <w:t xml:space="preserve">מפעלי </w:t>
      </w:r>
      <w:bookmarkStart w:id="13920" w:name="_ETM_Q33_394139"/>
      <w:bookmarkEnd w:id="13920"/>
      <w:r>
        <w:rPr>
          <w:rtl/>
        </w:rPr>
        <w:t xml:space="preserve">טקסטיל </w:t>
      </w:r>
      <w:bookmarkStart w:id="13921" w:name="_ETM_Q33_394500"/>
      <w:bookmarkEnd w:id="13921"/>
      <w:r>
        <w:rPr>
          <w:rtl/>
        </w:rPr>
        <w:t>ש</w:t>
      </w:r>
      <w:r>
        <w:rPr>
          <w:rFonts w:hint="cs"/>
          <w:rtl/>
        </w:rPr>
        <w:t xml:space="preserve">היו </w:t>
      </w:r>
      <w:r>
        <w:rPr>
          <w:rtl/>
        </w:rPr>
        <w:t xml:space="preserve">בעבר </w:t>
      </w:r>
      <w:bookmarkStart w:id="13922" w:name="_ETM_Q33_395069"/>
      <w:bookmarkEnd w:id="13922"/>
      <w:r>
        <w:rPr>
          <w:rtl/>
        </w:rPr>
        <w:t xml:space="preserve">נודדים </w:t>
      </w:r>
      <w:bookmarkStart w:id="13923" w:name="_ETM_Q33_396180"/>
      <w:bookmarkEnd w:id="13923"/>
      <w:r>
        <w:rPr>
          <w:rtl/>
        </w:rPr>
        <w:t xml:space="preserve">למקומות </w:t>
      </w:r>
      <w:bookmarkStart w:id="13924" w:name="_ETM_Q33_396689"/>
      <w:bookmarkEnd w:id="13924"/>
      <w:r>
        <w:rPr>
          <w:rtl/>
        </w:rPr>
        <w:t xml:space="preserve">אחרים </w:t>
      </w:r>
      <w:bookmarkStart w:id="13925" w:name="_ETM_Q33_396989"/>
      <w:bookmarkEnd w:id="13925"/>
      <w:r>
        <w:rPr>
          <w:rtl/>
        </w:rPr>
        <w:t>בעולם</w:t>
      </w:r>
      <w:r>
        <w:rPr>
          <w:rFonts w:hint="cs"/>
          <w:rtl/>
        </w:rPr>
        <w:t>.</w:t>
      </w:r>
    </w:p>
    <w:p w:rsidR="00BC31FD" w:rsidRDefault="00BC31FD" w:rsidP="00952A44">
      <w:pPr>
        <w:rPr>
          <w:rtl/>
        </w:rPr>
      </w:pPr>
    </w:p>
    <w:p w:rsidR="00BC31FD" w:rsidRDefault="00BC31FD" w:rsidP="00923100">
      <w:pPr>
        <w:rPr>
          <w:rtl/>
        </w:rPr>
      </w:pPr>
      <w:bookmarkStart w:id="13926" w:name="_ETM_Q33_400000"/>
      <w:bookmarkStart w:id="13927" w:name="_ETM_Q33_398970"/>
      <w:bookmarkEnd w:id="13926"/>
      <w:bookmarkEnd w:id="13927"/>
      <w:r>
        <w:rPr>
          <w:rtl/>
        </w:rPr>
        <w:t xml:space="preserve">אני </w:t>
      </w:r>
      <w:bookmarkStart w:id="13928" w:name="_ETM_Q33_399420"/>
      <w:bookmarkEnd w:id="13928"/>
      <w:r>
        <w:rPr>
          <w:rtl/>
        </w:rPr>
        <w:t xml:space="preserve">חייב </w:t>
      </w:r>
      <w:bookmarkStart w:id="13929" w:name="_ETM_Q33_399660"/>
      <w:bookmarkEnd w:id="13929"/>
      <w:r>
        <w:rPr>
          <w:rtl/>
        </w:rPr>
        <w:t>לומר</w:t>
      </w:r>
      <w:bookmarkStart w:id="13930" w:name="_ETM_Q33_400650"/>
      <w:bookmarkEnd w:id="13930"/>
      <w:r>
        <w:rPr>
          <w:rFonts w:hint="cs"/>
          <w:rtl/>
        </w:rPr>
        <w:t xml:space="preserve">, </w:t>
      </w:r>
      <w:r>
        <w:rPr>
          <w:rtl/>
        </w:rPr>
        <w:t xml:space="preserve">הרב </w:t>
      </w:r>
      <w:bookmarkStart w:id="13931" w:name="_ETM_Q33_400830"/>
      <w:bookmarkEnd w:id="13931"/>
      <w:r>
        <w:rPr>
          <w:rtl/>
        </w:rPr>
        <w:t>פינדרוס</w:t>
      </w:r>
      <w:r>
        <w:rPr>
          <w:rFonts w:hint="cs"/>
          <w:rtl/>
        </w:rPr>
        <w:t>,</w:t>
      </w:r>
      <w:r>
        <w:rPr>
          <w:rtl/>
        </w:rPr>
        <w:t xml:space="preserve"> </w:t>
      </w:r>
      <w:bookmarkStart w:id="13932" w:name="_ETM_Q33_401849"/>
      <w:bookmarkStart w:id="13933" w:name="_ETM_Q33_402150"/>
      <w:bookmarkEnd w:id="13932"/>
      <w:bookmarkEnd w:id="13933"/>
      <w:r>
        <w:rPr>
          <w:rFonts w:hint="cs"/>
          <w:rtl/>
        </w:rPr>
        <w:t xml:space="preserve">שההערה </w:t>
      </w:r>
      <w:r>
        <w:rPr>
          <w:rtl/>
        </w:rPr>
        <w:t>שלך</w:t>
      </w:r>
      <w:r w:rsidR="00923100">
        <w:rPr>
          <w:rFonts w:hint="cs"/>
          <w:rtl/>
        </w:rPr>
        <w:t>,</w:t>
      </w:r>
      <w:r>
        <w:rPr>
          <w:rFonts w:hint="cs"/>
          <w:rtl/>
        </w:rPr>
        <w:t xml:space="preserve"> הרב </w:t>
      </w:r>
      <w:bookmarkStart w:id="13934" w:name="_ETM_Q33_403200"/>
      <w:bookmarkStart w:id="13935" w:name="_ETM_Q33_403379"/>
      <w:bookmarkEnd w:id="13934"/>
      <w:bookmarkEnd w:id="13935"/>
      <w:r>
        <w:rPr>
          <w:rtl/>
        </w:rPr>
        <w:t>פינדרוס</w:t>
      </w:r>
      <w:r>
        <w:rPr>
          <w:rFonts w:hint="cs"/>
          <w:rtl/>
        </w:rPr>
        <w:t xml:space="preserve">, </w:t>
      </w:r>
      <w:r>
        <w:rPr>
          <w:rtl/>
        </w:rPr>
        <w:t xml:space="preserve">ההערה </w:t>
      </w:r>
      <w:bookmarkStart w:id="13936" w:name="_ETM_Q33_405239"/>
      <w:bookmarkEnd w:id="13936"/>
      <w:r>
        <w:rPr>
          <w:rtl/>
        </w:rPr>
        <w:t xml:space="preserve">שלך </w:t>
      </w:r>
      <w:bookmarkStart w:id="13937" w:name="_ETM_Q33_406499"/>
      <w:bookmarkEnd w:id="13937"/>
      <w:r>
        <w:rPr>
          <w:rtl/>
        </w:rPr>
        <w:t xml:space="preserve">לגבי </w:t>
      </w:r>
      <w:bookmarkStart w:id="13938" w:name="_ETM_Q33_406889"/>
      <w:bookmarkEnd w:id="13938"/>
      <w:r>
        <w:rPr>
          <w:rtl/>
        </w:rPr>
        <w:t xml:space="preserve">הנושא </w:t>
      </w:r>
      <w:bookmarkStart w:id="13939" w:name="_ETM_Q33_407159"/>
      <w:bookmarkEnd w:id="13939"/>
      <w:r>
        <w:rPr>
          <w:rtl/>
        </w:rPr>
        <w:t xml:space="preserve">של </w:t>
      </w:r>
      <w:bookmarkStart w:id="13940" w:name="_ETM_Q33_407340"/>
      <w:bookmarkEnd w:id="13940"/>
      <w:r>
        <w:rPr>
          <w:rtl/>
        </w:rPr>
        <w:t xml:space="preserve">הנייר </w:t>
      </w:r>
      <w:bookmarkStart w:id="13941" w:name="_ETM_Q33_409019"/>
      <w:bookmarkEnd w:id="13941"/>
      <w:r w:rsidR="00923100">
        <w:rPr>
          <w:rFonts w:hint="cs"/>
          <w:rtl/>
        </w:rPr>
        <w:t xml:space="preserve">– </w:t>
      </w:r>
      <w:r>
        <w:rPr>
          <w:rtl/>
        </w:rPr>
        <w:t xml:space="preserve">מיסוי </w:t>
      </w:r>
      <w:bookmarkStart w:id="13942" w:name="_ETM_Q33_409590"/>
      <w:bookmarkEnd w:id="13942"/>
      <w:r>
        <w:rPr>
          <w:rtl/>
        </w:rPr>
        <w:t xml:space="preserve">הנייר </w:t>
      </w:r>
      <w:bookmarkStart w:id="13943" w:name="_ETM_Q33_410549"/>
      <w:bookmarkEnd w:id="13943"/>
      <w:r>
        <w:rPr>
          <w:rtl/>
        </w:rPr>
        <w:t xml:space="preserve">לחומרי </w:t>
      </w:r>
      <w:bookmarkStart w:id="13944" w:name="_ETM_Q33_411299"/>
      <w:bookmarkEnd w:id="13944"/>
      <w:r>
        <w:rPr>
          <w:rtl/>
        </w:rPr>
        <w:t xml:space="preserve">גלם </w:t>
      </w:r>
      <w:bookmarkStart w:id="13945" w:name="_ETM_Q33_411900"/>
      <w:bookmarkEnd w:id="13945"/>
      <w:r>
        <w:rPr>
          <w:rtl/>
        </w:rPr>
        <w:t xml:space="preserve">ואין </w:t>
      </w:r>
      <w:bookmarkStart w:id="13946" w:name="_ETM_Q33_412650"/>
      <w:bookmarkEnd w:id="13946"/>
      <w:r>
        <w:rPr>
          <w:rtl/>
        </w:rPr>
        <w:t xml:space="preserve">מיסוי </w:t>
      </w:r>
      <w:bookmarkStart w:id="13947" w:name="_ETM_Q33_413219"/>
      <w:bookmarkEnd w:id="13947"/>
      <w:r>
        <w:rPr>
          <w:rtl/>
        </w:rPr>
        <w:t xml:space="preserve">למוצרים </w:t>
      </w:r>
      <w:bookmarkStart w:id="13948" w:name="_ETM_Q33_413669"/>
      <w:bookmarkEnd w:id="13948"/>
      <w:r>
        <w:rPr>
          <w:rtl/>
        </w:rPr>
        <w:t xml:space="preserve">מוגמרים </w:t>
      </w:r>
      <w:bookmarkStart w:id="13949" w:name="_ETM_Q33_413969"/>
      <w:bookmarkEnd w:id="13949"/>
      <w:r w:rsidR="00923100">
        <w:rPr>
          <w:rFonts w:hint="cs"/>
          <w:rtl/>
        </w:rPr>
        <w:t xml:space="preserve">– </w:t>
      </w:r>
      <w:r>
        <w:rPr>
          <w:rtl/>
        </w:rPr>
        <w:t xml:space="preserve">אני </w:t>
      </w:r>
      <w:bookmarkStart w:id="13950" w:name="_ETM_Q33_414090"/>
      <w:bookmarkEnd w:id="13950"/>
      <w:r>
        <w:rPr>
          <w:rtl/>
        </w:rPr>
        <w:t xml:space="preserve">אבחן </w:t>
      </w:r>
      <w:bookmarkStart w:id="13951" w:name="_ETM_Q33_414329"/>
      <w:bookmarkEnd w:id="13951"/>
      <w:r>
        <w:rPr>
          <w:rtl/>
        </w:rPr>
        <w:t xml:space="preserve">את </w:t>
      </w:r>
      <w:bookmarkStart w:id="13952" w:name="_ETM_Q33_414419"/>
      <w:bookmarkEnd w:id="13952"/>
      <w:r>
        <w:rPr>
          <w:rtl/>
        </w:rPr>
        <w:t>זה</w:t>
      </w:r>
      <w:r>
        <w:rPr>
          <w:rFonts w:hint="cs"/>
          <w:rtl/>
        </w:rPr>
        <w:t>.</w:t>
      </w:r>
      <w:r>
        <w:rPr>
          <w:rtl/>
        </w:rPr>
        <w:t xml:space="preserve"> </w:t>
      </w:r>
      <w:bookmarkStart w:id="13953" w:name="_ETM_Q33_414510"/>
      <w:bookmarkEnd w:id="13953"/>
      <w:r>
        <w:rPr>
          <w:rtl/>
        </w:rPr>
        <w:t xml:space="preserve">אני </w:t>
      </w:r>
      <w:bookmarkStart w:id="13954" w:name="_ETM_Q33_414629"/>
      <w:bookmarkEnd w:id="13954"/>
      <w:r>
        <w:rPr>
          <w:rtl/>
        </w:rPr>
        <w:t xml:space="preserve">לא </w:t>
      </w:r>
      <w:bookmarkStart w:id="13955" w:name="_ETM_Q33_414989"/>
      <w:bookmarkEnd w:id="13955"/>
      <w:r>
        <w:rPr>
          <w:rtl/>
        </w:rPr>
        <w:t xml:space="preserve">הכרתי </w:t>
      </w:r>
      <w:bookmarkStart w:id="13956" w:name="_ETM_Q33_415379"/>
      <w:bookmarkEnd w:id="13956"/>
      <w:r>
        <w:rPr>
          <w:rtl/>
        </w:rPr>
        <w:t xml:space="preserve">את </w:t>
      </w:r>
      <w:bookmarkStart w:id="13957" w:name="_ETM_Q33_415439"/>
      <w:bookmarkEnd w:id="13957"/>
      <w:r>
        <w:rPr>
          <w:rtl/>
        </w:rPr>
        <w:t>זה</w:t>
      </w:r>
      <w:r>
        <w:rPr>
          <w:rFonts w:hint="cs"/>
          <w:rtl/>
        </w:rPr>
        <w:t>.</w:t>
      </w:r>
      <w:r>
        <w:rPr>
          <w:rtl/>
        </w:rPr>
        <w:t xml:space="preserve"> </w:t>
      </w:r>
      <w:bookmarkStart w:id="13958" w:name="_ETM_Q33_416090"/>
      <w:bookmarkEnd w:id="13958"/>
      <w:r>
        <w:rPr>
          <w:rtl/>
        </w:rPr>
        <w:t xml:space="preserve">זה </w:t>
      </w:r>
      <w:bookmarkStart w:id="13959" w:name="_ETM_Q33_416239"/>
      <w:bookmarkEnd w:id="13959"/>
      <w:r>
        <w:rPr>
          <w:rtl/>
        </w:rPr>
        <w:t xml:space="preserve">בהחלט </w:t>
      </w:r>
      <w:bookmarkStart w:id="13960" w:name="_ETM_Q33_416750"/>
      <w:bookmarkEnd w:id="13960"/>
      <w:r>
        <w:rPr>
          <w:rtl/>
        </w:rPr>
        <w:t xml:space="preserve">שווה </w:t>
      </w:r>
      <w:bookmarkStart w:id="13961" w:name="_ETM_Q33_417230"/>
      <w:bookmarkEnd w:id="13961"/>
      <w:r>
        <w:rPr>
          <w:rtl/>
        </w:rPr>
        <w:t>התייחסות</w:t>
      </w:r>
      <w:r>
        <w:rPr>
          <w:rFonts w:hint="cs"/>
          <w:rtl/>
        </w:rPr>
        <w:t>.</w:t>
      </w:r>
      <w:r>
        <w:rPr>
          <w:rtl/>
        </w:rPr>
        <w:t xml:space="preserve"> </w:t>
      </w:r>
      <w:bookmarkStart w:id="13962" w:name="_ETM_Q33_419310"/>
      <w:bookmarkEnd w:id="13962"/>
      <w:r>
        <w:rPr>
          <w:rtl/>
        </w:rPr>
        <w:t xml:space="preserve">אבל </w:t>
      </w:r>
      <w:bookmarkStart w:id="13963" w:name="_ETM_Q33_419490"/>
      <w:bookmarkEnd w:id="13963"/>
      <w:r>
        <w:rPr>
          <w:rtl/>
        </w:rPr>
        <w:t xml:space="preserve">אנחנו </w:t>
      </w:r>
      <w:bookmarkStart w:id="13964" w:name="_ETM_Q33_419670"/>
      <w:bookmarkEnd w:id="13964"/>
      <w:r>
        <w:rPr>
          <w:rtl/>
        </w:rPr>
        <w:t xml:space="preserve">צריכים </w:t>
      </w:r>
      <w:bookmarkStart w:id="13965" w:name="_ETM_Q33_419910"/>
      <w:bookmarkEnd w:id="13965"/>
      <w:r>
        <w:rPr>
          <w:rtl/>
        </w:rPr>
        <w:t>לראות</w:t>
      </w:r>
      <w:r>
        <w:rPr>
          <w:rFonts w:hint="cs"/>
          <w:rtl/>
        </w:rPr>
        <w:t xml:space="preserve"> </w:t>
      </w:r>
      <w:r>
        <w:rPr>
          <w:rtl/>
        </w:rPr>
        <w:t xml:space="preserve">– </w:t>
      </w:r>
      <w:bookmarkStart w:id="13966" w:name="_ETM_Q33_421080"/>
      <w:bookmarkEnd w:id="13966"/>
      <w:r>
        <w:rPr>
          <w:rtl/>
        </w:rPr>
        <w:t xml:space="preserve">בתחום </w:t>
      </w:r>
      <w:bookmarkStart w:id="13967" w:name="_ETM_Q33_421590"/>
      <w:bookmarkStart w:id="13968" w:name="_ETM_Q33_422640"/>
      <w:bookmarkStart w:id="13969" w:name="_ETM_Q33_423519"/>
      <w:bookmarkStart w:id="13970" w:name="_ETM_Q33_423969"/>
      <w:bookmarkStart w:id="13971" w:name="_ETM_Q33_424869"/>
      <w:bookmarkEnd w:id="13967"/>
      <w:bookmarkEnd w:id="13968"/>
      <w:bookmarkEnd w:id="13969"/>
      <w:bookmarkEnd w:id="13970"/>
      <w:bookmarkEnd w:id="13971"/>
      <w:r>
        <w:rPr>
          <w:rtl/>
        </w:rPr>
        <w:t xml:space="preserve">שעליו </w:t>
      </w:r>
      <w:bookmarkStart w:id="13972" w:name="_ETM_Q33_425109"/>
      <w:bookmarkEnd w:id="13972"/>
      <w:r>
        <w:rPr>
          <w:rtl/>
        </w:rPr>
        <w:t xml:space="preserve">אנחנו </w:t>
      </w:r>
      <w:bookmarkStart w:id="13973" w:name="_ETM_Q33_425290"/>
      <w:bookmarkEnd w:id="13973"/>
      <w:r>
        <w:rPr>
          <w:rtl/>
        </w:rPr>
        <w:t>מדברים</w:t>
      </w:r>
      <w:r>
        <w:rPr>
          <w:rFonts w:hint="cs"/>
          <w:rtl/>
        </w:rPr>
        <w:t>,</w:t>
      </w:r>
      <w:r>
        <w:rPr>
          <w:rtl/>
        </w:rPr>
        <w:t xml:space="preserve"> </w:t>
      </w:r>
      <w:bookmarkStart w:id="13974" w:name="_ETM_Q33_426709"/>
      <w:bookmarkEnd w:id="13974"/>
      <w:r>
        <w:rPr>
          <w:rtl/>
        </w:rPr>
        <w:t xml:space="preserve">יש </w:t>
      </w:r>
      <w:bookmarkStart w:id="13975" w:name="_ETM_Q33_426920"/>
      <w:bookmarkEnd w:id="13975"/>
      <w:r>
        <w:rPr>
          <w:rtl/>
        </w:rPr>
        <w:t xml:space="preserve">בתי </w:t>
      </w:r>
      <w:bookmarkStart w:id="13976" w:name="_ETM_Q33_427159"/>
      <w:bookmarkEnd w:id="13976"/>
      <w:r>
        <w:rPr>
          <w:rtl/>
        </w:rPr>
        <w:t xml:space="preserve">דפוס </w:t>
      </w:r>
      <w:bookmarkStart w:id="13977" w:name="_ETM_Q33_428150"/>
      <w:bookmarkEnd w:id="13977"/>
      <w:r>
        <w:rPr>
          <w:rtl/>
        </w:rPr>
        <w:t xml:space="preserve">שאני </w:t>
      </w:r>
      <w:bookmarkStart w:id="13978" w:name="_ETM_Q33_428480"/>
      <w:bookmarkEnd w:id="13978"/>
      <w:r>
        <w:rPr>
          <w:rtl/>
        </w:rPr>
        <w:t xml:space="preserve">מניח </w:t>
      </w:r>
      <w:bookmarkStart w:id="13979" w:name="_ETM_Q33_428930"/>
      <w:bookmarkEnd w:id="13979"/>
      <w:r>
        <w:rPr>
          <w:rtl/>
        </w:rPr>
        <w:t xml:space="preserve">שיש </w:t>
      </w:r>
      <w:bookmarkStart w:id="13980" w:name="_ETM_Q33_429230"/>
      <w:bookmarkEnd w:id="13980"/>
      <w:r>
        <w:rPr>
          <w:rtl/>
        </w:rPr>
        <w:t xml:space="preserve">להם </w:t>
      </w:r>
      <w:bookmarkStart w:id="13981" w:name="_ETM_Q33_429739"/>
      <w:bookmarkEnd w:id="13981"/>
      <w:r>
        <w:rPr>
          <w:rtl/>
        </w:rPr>
        <w:t xml:space="preserve">זכות </w:t>
      </w:r>
      <w:bookmarkStart w:id="13982" w:name="_ETM_Q33_430010"/>
      <w:bookmarkEnd w:id="13982"/>
      <w:r>
        <w:rPr>
          <w:rtl/>
        </w:rPr>
        <w:t>קיום</w:t>
      </w:r>
      <w:bookmarkStart w:id="13983" w:name="_ETM_Q33_430310"/>
      <w:bookmarkStart w:id="13984" w:name="_ETM_Q33_430580"/>
      <w:bookmarkEnd w:id="13983"/>
      <w:bookmarkEnd w:id="13984"/>
      <w:r>
        <w:rPr>
          <w:rFonts w:hint="cs"/>
          <w:rtl/>
        </w:rPr>
        <w:t xml:space="preserve">. </w:t>
      </w:r>
      <w:bookmarkStart w:id="13985" w:name="_ETM_Q33_430849"/>
      <w:bookmarkEnd w:id="13985"/>
      <w:r>
        <w:rPr>
          <w:rtl/>
        </w:rPr>
        <w:t xml:space="preserve">אני </w:t>
      </w:r>
      <w:bookmarkStart w:id="13986" w:name="_ETM_Q33_431090"/>
      <w:bookmarkEnd w:id="13986"/>
      <w:r>
        <w:rPr>
          <w:rtl/>
        </w:rPr>
        <w:t xml:space="preserve">כל </w:t>
      </w:r>
      <w:bookmarkStart w:id="13987" w:name="_ETM_Q33_431269"/>
      <w:bookmarkEnd w:id="13987"/>
      <w:r>
        <w:rPr>
          <w:rtl/>
        </w:rPr>
        <w:t xml:space="preserve">בוקר </w:t>
      </w:r>
      <w:bookmarkStart w:id="13988" w:name="_ETM_Q33_431720"/>
      <w:bookmarkEnd w:id="13988"/>
      <w:r>
        <w:rPr>
          <w:rtl/>
        </w:rPr>
        <w:t xml:space="preserve">מקבל </w:t>
      </w:r>
      <w:bookmarkStart w:id="13989" w:name="_ETM_Q33_432170"/>
      <w:bookmarkEnd w:id="13989"/>
      <w:r>
        <w:rPr>
          <w:rtl/>
        </w:rPr>
        <w:t xml:space="preserve">עיתונים </w:t>
      </w:r>
      <w:bookmarkStart w:id="13990" w:name="_ETM_Q33_432500"/>
      <w:bookmarkEnd w:id="13990"/>
      <w:r>
        <w:rPr>
          <w:rtl/>
        </w:rPr>
        <w:t>הביתה</w:t>
      </w:r>
      <w:r>
        <w:rPr>
          <w:rFonts w:hint="cs"/>
          <w:rtl/>
        </w:rPr>
        <w:t>,</w:t>
      </w:r>
      <w:r>
        <w:rPr>
          <w:rtl/>
        </w:rPr>
        <w:t xml:space="preserve"> </w:t>
      </w:r>
      <w:bookmarkStart w:id="13991" w:name="_ETM_Q33_433599"/>
      <w:bookmarkEnd w:id="13991"/>
      <w:r>
        <w:rPr>
          <w:rtl/>
        </w:rPr>
        <w:t xml:space="preserve">אז </w:t>
      </w:r>
      <w:bookmarkStart w:id="13992" w:name="_ETM_Q33_434019"/>
      <w:bookmarkEnd w:id="13992"/>
      <w:r>
        <w:rPr>
          <w:rtl/>
        </w:rPr>
        <w:t xml:space="preserve">להדפיס </w:t>
      </w:r>
      <w:bookmarkStart w:id="13993" w:name="_ETM_Q33_434439"/>
      <w:bookmarkEnd w:id="13993"/>
      <w:r>
        <w:rPr>
          <w:rtl/>
        </w:rPr>
        <w:t xml:space="preserve">עיתונים </w:t>
      </w:r>
      <w:bookmarkStart w:id="13994" w:name="_ETM_Q33_435040"/>
      <w:bookmarkEnd w:id="13994"/>
      <w:r>
        <w:rPr>
          <w:rtl/>
        </w:rPr>
        <w:t xml:space="preserve">ודברים </w:t>
      </w:r>
      <w:bookmarkStart w:id="13995" w:name="_ETM_Q33_435519"/>
      <w:bookmarkEnd w:id="13995"/>
      <w:r>
        <w:rPr>
          <w:rtl/>
        </w:rPr>
        <w:t>ש</w:t>
      </w:r>
      <w:bookmarkStart w:id="13996" w:name="_ETM_Q33_435729"/>
      <w:bookmarkEnd w:id="13996"/>
      <w:r>
        <w:rPr>
          <w:rtl/>
        </w:rPr>
        <w:t xml:space="preserve">רגישים </w:t>
      </w:r>
      <w:bookmarkStart w:id="13997" w:name="_ETM_Q33_436089"/>
      <w:bookmarkEnd w:id="13997"/>
      <w:r>
        <w:rPr>
          <w:rtl/>
        </w:rPr>
        <w:t>לזמן</w:t>
      </w:r>
      <w:bookmarkStart w:id="13998" w:name="_ETM_Q33_437260"/>
      <w:bookmarkEnd w:id="13998"/>
      <w:r>
        <w:rPr>
          <w:rFonts w:hint="cs"/>
          <w:rtl/>
        </w:rPr>
        <w:t xml:space="preserve"> </w:t>
      </w:r>
      <w:r>
        <w:rPr>
          <w:rFonts w:hint="eastAsia"/>
          <w:rtl/>
        </w:rPr>
        <w:t xml:space="preserve">– </w:t>
      </w:r>
      <w:r>
        <w:rPr>
          <w:rtl/>
        </w:rPr>
        <w:t xml:space="preserve">אין </w:t>
      </w:r>
      <w:bookmarkStart w:id="13999" w:name="_ETM_Q33_437470"/>
      <w:bookmarkEnd w:id="13999"/>
      <w:r>
        <w:rPr>
          <w:rtl/>
        </w:rPr>
        <w:t xml:space="preserve">סיכוי </w:t>
      </w:r>
      <w:bookmarkStart w:id="14000" w:name="_ETM_Q33_437770"/>
      <w:bookmarkEnd w:id="14000"/>
      <w:r>
        <w:rPr>
          <w:rtl/>
        </w:rPr>
        <w:t xml:space="preserve">שהם </w:t>
      </w:r>
      <w:bookmarkStart w:id="14001" w:name="_ETM_Q33_437979"/>
      <w:bookmarkEnd w:id="14001"/>
      <w:r>
        <w:rPr>
          <w:rtl/>
        </w:rPr>
        <w:t xml:space="preserve">יצאו </w:t>
      </w:r>
      <w:bookmarkStart w:id="14002" w:name="_ETM_Q33_438190"/>
      <w:bookmarkEnd w:id="14002"/>
      <w:r>
        <w:rPr>
          <w:rtl/>
        </w:rPr>
        <w:t xml:space="preserve">החוצה </w:t>
      </w:r>
      <w:bookmarkStart w:id="14003" w:name="_ETM_Q33_438550"/>
      <w:bookmarkEnd w:id="14003"/>
      <w:r>
        <w:rPr>
          <w:rtl/>
        </w:rPr>
        <w:t xml:space="preserve">למקומות </w:t>
      </w:r>
      <w:bookmarkStart w:id="14004" w:name="_ETM_Q33_439029"/>
      <w:bookmarkEnd w:id="14004"/>
      <w:r>
        <w:rPr>
          <w:rtl/>
        </w:rPr>
        <w:t xml:space="preserve">אחרים </w:t>
      </w:r>
      <w:bookmarkStart w:id="14005" w:name="_ETM_Q33_439270"/>
      <w:bookmarkEnd w:id="14005"/>
      <w:r>
        <w:rPr>
          <w:rtl/>
        </w:rPr>
        <w:t>בעולם</w:t>
      </w:r>
      <w:r>
        <w:rPr>
          <w:rFonts w:hint="cs"/>
          <w:rtl/>
        </w:rPr>
        <w:t>.</w:t>
      </w:r>
      <w:r>
        <w:rPr>
          <w:rtl/>
        </w:rPr>
        <w:t xml:space="preserve"> </w:t>
      </w:r>
      <w:bookmarkStart w:id="14006" w:name="_ETM_Q33_440110"/>
      <w:bookmarkEnd w:id="14006"/>
      <w:r>
        <w:rPr>
          <w:rtl/>
        </w:rPr>
        <w:t>לחל</w:t>
      </w:r>
      <w:r>
        <w:rPr>
          <w:rFonts w:hint="cs"/>
          <w:rtl/>
        </w:rPr>
        <w:t>ו</w:t>
      </w:r>
      <w:r>
        <w:rPr>
          <w:rtl/>
        </w:rPr>
        <w:t>פין</w:t>
      </w:r>
      <w:r>
        <w:rPr>
          <w:rFonts w:hint="cs"/>
          <w:rtl/>
        </w:rPr>
        <w:t>,</w:t>
      </w:r>
      <w:r>
        <w:rPr>
          <w:rtl/>
        </w:rPr>
        <w:t xml:space="preserve"> </w:t>
      </w:r>
      <w:bookmarkStart w:id="14007" w:name="_ETM_Q33_440740"/>
      <w:bookmarkEnd w:id="14007"/>
      <w:r>
        <w:rPr>
          <w:rtl/>
        </w:rPr>
        <w:t>ח</w:t>
      </w:r>
      <w:r>
        <w:rPr>
          <w:rFonts w:hint="cs"/>
          <w:rtl/>
        </w:rPr>
        <w:t>ו</w:t>
      </w:r>
      <w:r>
        <w:rPr>
          <w:rtl/>
        </w:rPr>
        <w:t xml:space="preserve">ברות </w:t>
      </w:r>
      <w:bookmarkStart w:id="14008" w:name="_ETM_Q33_441550"/>
      <w:bookmarkEnd w:id="14008"/>
      <w:r>
        <w:rPr>
          <w:rtl/>
        </w:rPr>
        <w:t>–</w:t>
      </w:r>
      <w:r>
        <w:rPr>
          <w:rFonts w:hint="cs"/>
          <w:rtl/>
        </w:rPr>
        <w:t xml:space="preserve"> </w:t>
      </w:r>
      <w:r>
        <w:rPr>
          <w:rtl/>
        </w:rPr>
        <w:t xml:space="preserve">שאלתי </w:t>
      </w:r>
      <w:bookmarkStart w:id="14009" w:name="_ETM_Q33_441910"/>
      <w:bookmarkEnd w:id="14009"/>
      <w:r>
        <w:rPr>
          <w:rtl/>
        </w:rPr>
        <w:t>היום</w:t>
      </w:r>
      <w:bookmarkStart w:id="14010" w:name="_ETM_Q33_442089"/>
      <w:bookmarkEnd w:id="14010"/>
      <w:r>
        <w:rPr>
          <w:rFonts w:hint="cs"/>
          <w:rtl/>
        </w:rPr>
        <w:t xml:space="preserve">, </w:t>
      </w:r>
      <w:bookmarkStart w:id="14011" w:name="_ETM_Q33_441000"/>
      <w:bookmarkStart w:id="14012" w:name="_ETM_Q33_442270"/>
      <w:bookmarkEnd w:id="14011"/>
      <w:bookmarkEnd w:id="14012"/>
      <w:r>
        <w:rPr>
          <w:rtl/>
        </w:rPr>
        <w:t xml:space="preserve">התייעצתי </w:t>
      </w:r>
      <w:bookmarkStart w:id="14013" w:name="_ETM_Q33_442810"/>
      <w:bookmarkStart w:id="14014" w:name="_ETM_Q33_443820"/>
      <w:bookmarkEnd w:id="14013"/>
      <w:bookmarkEnd w:id="14014"/>
      <w:r>
        <w:rPr>
          <w:rtl/>
        </w:rPr>
        <w:t xml:space="preserve">עם </w:t>
      </w:r>
      <w:bookmarkStart w:id="14015" w:name="_ETM_Q33_443970"/>
      <w:bookmarkEnd w:id="14015"/>
      <w:r>
        <w:rPr>
          <w:rtl/>
        </w:rPr>
        <w:t xml:space="preserve">התאחדות </w:t>
      </w:r>
      <w:bookmarkStart w:id="14016" w:name="_ETM_Q33_444330"/>
      <w:bookmarkEnd w:id="14016"/>
      <w:r>
        <w:rPr>
          <w:rtl/>
        </w:rPr>
        <w:t>התעשיינים</w:t>
      </w:r>
      <w:r>
        <w:rPr>
          <w:rFonts w:hint="cs"/>
          <w:rtl/>
        </w:rPr>
        <w:t>,</w:t>
      </w:r>
      <w:r>
        <w:rPr>
          <w:rtl/>
        </w:rPr>
        <w:t xml:space="preserve"> </w:t>
      </w:r>
      <w:bookmarkStart w:id="14017" w:name="_ETM_Q33_445290"/>
      <w:bookmarkEnd w:id="14017"/>
      <w:r>
        <w:rPr>
          <w:rtl/>
        </w:rPr>
        <w:t xml:space="preserve">עם </w:t>
      </w:r>
      <w:bookmarkStart w:id="14018" w:name="_ETM_Q33_445410"/>
      <w:bookmarkEnd w:id="14018"/>
      <w:r>
        <w:rPr>
          <w:rtl/>
        </w:rPr>
        <w:t xml:space="preserve">האנשים </w:t>
      </w:r>
      <w:bookmarkStart w:id="14019" w:name="_ETM_Q33_445680"/>
      <w:bookmarkEnd w:id="14019"/>
      <w:r>
        <w:rPr>
          <w:rtl/>
        </w:rPr>
        <w:t>הרלוונטיים</w:t>
      </w:r>
      <w:r>
        <w:rPr>
          <w:rFonts w:hint="cs"/>
          <w:rtl/>
        </w:rPr>
        <w:t>,</w:t>
      </w:r>
      <w:r>
        <w:rPr>
          <w:rtl/>
        </w:rPr>
        <w:t xml:space="preserve"> </w:t>
      </w:r>
      <w:bookmarkStart w:id="14020" w:name="_ETM_Q33_446220"/>
      <w:bookmarkEnd w:id="14020"/>
      <w:r>
        <w:rPr>
          <w:rFonts w:hint="cs"/>
          <w:rtl/>
        </w:rPr>
        <w:t xml:space="preserve">כדי </w:t>
      </w:r>
      <w:r>
        <w:rPr>
          <w:rtl/>
        </w:rPr>
        <w:t xml:space="preserve">להבין </w:t>
      </w:r>
      <w:bookmarkStart w:id="14021" w:name="_ETM_Q33_446580"/>
      <w:bookmarkEnd w:id="14021"/>
      <w:r>
        <w:rPr>
          <w:rtl/>
        </w:rPr>
        <w:t xml:space="preserve">מהם </w:t>
      </w:r>
      <w:bookmarkStart w:id="14022" w:name="_ETM_Q33_446910"/>
      <w:bookmarkEnd w:id="14022"/>
      <w:r>
        <w:rPr>
          <w:rtl/>
        </w:rPr>
        <w:t xml:space="preserve">מה </w:t>
      </w:r>
      <w:bookmarkStart w:id="14023" w:name="_ETM_Q33_447089"/>
      <w:bookmarkEnd w:id="14023"/>
      <w:r>
        <w:rPr>
          <w:rtl/>
        </w:rPr>
        <w:t xml:space="preserve">גודל </w:t>
      </w:r>
      <w:bookmarkStart w:id="14024" w:name="_ETM_Q33_447360"/>
      <w:bookmarkEnd w:id="14024"/>
      <w:r>
        <w:rPr>
          <w:rtl/>
        </w:rPr>
        <w:t>האתגר</w:t>
      </w:r>
      <w:r>
        <w:rPr>
          <w:rFonts w:hint="cs"/>
          <w:rtl/>
        </w:rPr>
        <w:t>,</w:t>
      </w:r>
      <w:r>
        <w:rPr>
          <w:rtl/>
        </w:rPr>
        <w:t xml:space="preserve"> </w:t>
      </w:r>
      <w:bookmarkStart w:id="14025" w:name="_ETM_Q33_447720"/>
      <w:bookmarkEnd w:id="14025"/>
      <w:r>
        <w:rPr>
          <w:rtl/>
        </w:rPr>
        <w:t xml:space="preserve">אז </w:t>
      </w:r>
      <w:bookmarkStart w:id="14026" w:name="_ETM_Q33_447839"/>
      <w:bookmarkEnd w:id="14026"/>
      <w:r>
        <w:rPr>
          <w:rtl/>
        </w:rPr>
        <w:t xml:space="preserve">ברור </w:t>
      </w:r>
      <w:bookmarkStart w:id="14027" w:name="_ETM_Q33_448230"/>
      <w:bookmarkEnd w:id="14027"/>
      <w:r>
        <w:rPr>
          <w:rtl/>
        </w:rPr>
        <w:t>שיש</w:t>
      </w:r>
      <w:bookmarkStart w:id="14028" w:name="_ETM_Q33_449070"/>
      <w:bookmarkEnd w:id="14028"/>
      <w:r>
        <w:rPr>
          <w:rFonts w:hint="cs"/>
          <w:rtl/>
        </w:rPr>
        <w:t xml:space="preserve"> </w:t>
      </w:r>
      <w:r>
        <w:rPr>
          <w:rtl/>
        </w:rPr>
        <w:t xml:space="preserve">למשל </w:t>
      </w:r>
      <w:bookmarkStart w:id="14029" w:name="_ETM_Q33_449460"/>
      <w:bookmarkEnd w:id="14029"/>
      <w:r>
        <w:rPr>
          <w:rtl/>
        </w:rPr>
        <w:t xml:space="preserve">חוברות </w:t>
      </w:r>
      <w:bookmarkStart w:id="14030" w:name="_ETM_Q33_450120"/>
      <w:bookmarkEnd w:id="14030"/>
      <w:r>
        <w:rPr>
          <w:rtl/>
        </w:rPr>
        <w:t xml:space="preserve">שילדים </w:t>
      </w:r>
      <w:bookmarkStart w:id="14031" w:name="_ETM_Q33_450960"/>
      <w:bookmarkEnd w:id="14031"/>
      <w:r>
        <w:rPr>
          <w:rtl/>
        </w:rPr>
        <w:t xml:space="preserve">צובעים </w:t>
      </w:r>
      <w:bookmarkStart w:id="14032" w:name="_ETM_Q33_452260"/>
      <w:bookmarkEnd w:id="14032"/>
      <w:r>
        <w:rPr>
          <w:rtl/>
        </w:rPr>
        <w:t>ש</w:t>
      </w:r>
      <w:bookmarkStart w:id="14033" w:name="_ETM_Q33_452770"/>
      <w:bookmarkEnd w:id="14033"/>
      <w:r>
        <w:rPr>
          <w:rtl/>
        </w:rPr>
        <w:t xml:space="preserve">ממלאים </w:t>
      </w:r>
      <w:bookmarkStart w:id="14034" w:name="_ETM_Q33_453100"/>
      <w:bookmarkEnd w:id="14034"/>
      <w:r>
        <w:rPr>
          <w:rtl/>
        </w:rPr>
        <w:t xml:space="preserve">קונטיינר </w:t>
      </w:r>
      <w:bookmarkStart w:id="14035" w:name="_ETM_Q33_453610"/>
      <w:bookmarkEnd w:id="14035"/>
      <w:r>
        <w:rPr>
          <w:rtl/>
        </w:rPr>
        <w:t>מחו"ל</w:t>
      </w:r>
      <w:r>
        <w:rPr>
          <w:rFonts w:hint="cs"/>
          <w:rtl/>
        </w:rPr>
        <w:t>,</w:t>
      </w:r>
      <w:r>
        <w:rPr>
          <w:rtl/>
        </w:rPr>
        <w:t xml:space="preserve"> </w:t>
      </w:r>
      <w:bookmarkStart w:id="14036" w:name="_ETM_Q33_454300"/>
      <w:bookmarkEnd w:id="14036"/>
      <w:r>
        <w:rPr>
          <w:rtl/>
        </w:rPr>
        <w:t xml:space="preserve">מייצרים </w:t>
      </w:r>
      <w:bookmarkStart w:id="14037" w:name="_ETM_Q33_454960"/>
      <w:bookmarkEnd w:id="14037"/>
      <w:r>
        <w:rPr>
          <w:rtl/>
        </w:rPr>
        <w:t>בחו"ל</w:t>
      </w:r>
      <w:r>
        <w:rPr>
          <w:rFonts w:hint="cs"/>
          <w:rtl/>
        </w:rPr>
        <w:t>,</w:t>
      </w:r>
      <w:r>
        <w:rPr>
          <w:rtl/>
        </w:rPr>
        <w:t xml:space="preserve"> </w:t>
      </w:r>
      <w:bookmarkStart w:id="14038" w:name="_ETM_Q33_455440"/>
      <w:bookmarkEnd w:id="14038"/>
      <w:r>
        <w:rPr>
          <w:rtl/>
        </w:rPr>
        <w:t>שולחים</w:t>
      </w:r>
      <w:bookmarkStart w:id="14039" w:name="_ETM_Q33_455830"/>
      <w:bookmarkEnd w:id="14039"/>
      <w:r>
        <w:rPr>
          <w:rFonts w:hint="cs"/>
          <w:rtl/>
        </w:rPr>
        <w:t xml:space="preserve"> לכאן. </w:t>
      </w:r>
      <w:bookmarkStart w:id="14040" w:name="_ETM_Q33_457440"/>
      <w:bookmarkEnd w:id="14040"/>
      <w:r>
        <w:rPr>
          <w:rtl/>
        </w:rPr>
        <w:t>חד</w:t>
      </w:r>
      <w:bookmarkStart w:id="14041" w:name="_ETM_Q33_457860"/>
      <w:bookmarkEnd w:id="14041"/>
      <w:r>
        <w:rPr>
          <w:rFonts w:hint="cs"/>
          <w:rtl/>
        </w:rPr>
        <w:t>-</w:t>
      </w:r>
      <w:r>
        <w:rPr>
          <w:rtl/>
        </w:rPr>
        <w:t>משמעית</w:t>
      </w:r>
      <w:r>
        <w:rPr>
          <w:rFonts w:hint="cs"/>
          <w:rtl/>
        </w:rPr>
        <w:t>,</w:t>
      </w:r>
      <w:r>
        <w:rPr>
          <w:rtl/>
        </w:rPr>
        <w:t xml:space="preserve"> </w:t>
      </w:r>
      <w:bookmarkStart w:id="14042" w:name="_ETM_Q33_458250"/>
      <w:bookmarkEnd w:id="14042"/>
      <w:r>
        <w:rPr>
          <w:rtl/>
        </w:rPr>
        <w:t>כנראה</w:t>
      </w:r>
      <w:r>
        <w:rPr>
          <w:rFonts w:hint="cs"/>
          <w:rtl/>
        </w:rPr>
        <w:t>,</w:t>
      </w:r>
      <w:r>
        <w:rPr>
          <w:rtl/>
        </w:rPr>
        <w:t xml:space="preserve"> </w:t>
      </w:r>
      <w:bookmarkStart w:id="14043" w:name="_ETM_Q33_458820"/>
      <w:bookmarkEnd w:id="14043"/>
      <w:r>
        <w:rPr>
          <w:rtl/>
        </w:rPr>
        <w:t xml:space="preserve">היכולת </w:t>
      </w:r>
      <w:bookmarkStart w:id="14044" w:name="_ETM_Q33_459419"/>
      <w:bookmarkEnd w:id="14044"/>
      <w:r>
        <w:rPr>
          <w:rtl/>
        </w:rPr>
        <w:t xml:space="preserve">לייצר </w:t>
      </w:r>
      <w:bookmarkStart w:id="14045" w:name="_ETM_Q33_459720"/>
      <w:bookmarkEnd w:id="14045"/>
      <w:r>
        <w:rPr>
          <w:rtl/>
        </w:rPr>
        <w:t xml:space="preserve">בחו"ל </w:t>
      </w:r>
      <w:bookmarkStart w:id="14046" w:name="_ETM_Q33_460529"/>
      <w:bookmarkEnd w:id="14046"/>
      <w:r>
        <w:rPr>
          <w:rtl/>
        </w:rPr>
        <w:t xml:space="preserve">היא </w:t>
      </w:r>
      <w:bookmarkStart w:id="14047" w:name="_ETM_Q33_460680"/>
      <w:bookmarkEnd w:id="14047"/>
      <w:r>
        <w:rPr>
          <w:rtl/>
        </w:rPr>
        <w:t xml:space="preserve">משמעותית </w:t>
      </w:r>
      <w:bookmarkStart w:id="14048" w:name="_ETM_Q33_461190"/>
      <w:bookmarkEnd w:id="14048"/>
      <w:r>
        <w:rPr>
          <w:rtl/>
        </w:rPr>
        <w:t xml:space="preserve">יותר </w:t>
      </w:r>
      <w:bookmarkStart w:id="14049" w:name="_ETM_Q33_461430"/>
      <w:bookmarkEnd w:id="14049"/>
      <w:r>
        <w:rPr>
          <w:rtl/>
        </w:rPr>
        <w:t>זול</w:t>
      </w:r>
      <w:r>
        <w:rPr>
          <w:rFonts w:hint="cs"/>
          <w:rtl/>
        </w:rPr>
        <w:t>ה.</w:t>
      </w:r>
      <w:r>
        <w:rPr>
          <w:rtl/>
        </w:rPr>
        <w:t xml:space="preserve"> </w:t>
      </w:r>
      <w:bookmarkStart w:id="14050" w:name="_ETM_Q33_461699"/>
      <w:bookmarkEnd w:id="14050"/>
      <w:r>
        <w:rPr>
          <w:rtl/>
        </w:rPr>
        <w:t xml:space="preserve">אז </w:t>
      </w:r>
      <w:bookmarkStart w:id="14051" w:name="_ETM_Q33_461970"/>
      <w:bookmarkEnd w:id="14051"/>
      <w:r>
        <w:rPr>
          <w:rtl/>
        </w:rPr>
        <w:t xml:space="preserve">יכול </w:t>
      </w:r>
      <w:bookmarkStart w:id="14052" w:name="_ETM_Q33_462150"/>
      <w:bookmarkEnd w:id="14052"/>
      <w:r>
        <w:rPr>
          <w:rtl/>
        </w:rPr>
        <w:t xml:space="preserve">להיות </w:t>
      </w:r>
      <w:bookmarkStart w:id="14053" w:name="_ETM_Q33_462300"/>
      <w:bookmarkEnd w:id="14053"/>
      <w:r>
        <w:rPr>
          <w:rtl/>
        </w:rPr>
        <w:t xml:space="preserve">שחלק </w:t>
      </w:r>
      <w:bookmarkStart w:id="14054" w:name="_ETM_Q33_462750"/>
      <w:bookmarkEnd w:id="14054"/>
      <w:r>
        <w:rPr>
          <w:rtl/>
        </w:rPr>
        <w:t>מה</w:t>
      </w:r>
      <w:r>
        <w:rPr>
          <w:rFonts w:hint="cs"/>
          <w:rtl/>
        </w:rPr>
        <w:t xml:space="preserve">תחומים </w:t>
      </w:r>
      <w:bookmarkStart w:id="14055" w:name="_ETM_Q33_463830"/>
      <w:bookmarkEnd w:id="14055"/>
      <w:r>
        <w:rPr>
          <w:rtl/>
        </w:rPr>
        <w:t xml:space="preserve">של </w:t>
      </w:r>
      <w:bookmarkStart w:id="14056" w:name="_ETM_Q33_464009"/>
      <w:bookmarkEnd w:id="14056"/>
      <w:r>
        <w:rPr>
          <w:rtl/>
        </w:rPr>
        <w:t xml:space="preserve">ענפי </w:t>
      </w:r>
      <w:bookmarkStart w:id="14057" w:name="_ETM_Q33_464279"/>
      <w:bookmarkEnd w:id="14057"/>
      <w:r>
        <w:rPr>
          <w:rtl/>
        </w:rPr>
        <w:t xml:space="preserve">הדפוס </w:t>
      </w:r>
      <w:bookmarkStart w:id="14058" w:name="_ETM_Q33_465230"/>
      <w:bookmarkEnd w:id="14058"/>
      <w:r>
        <w:rPr>
          <w:rtl/>
        </w:rPr>
        <w:t xml:space="preserve">באופן </w:t>
      </w:r>
      <w:bookmarkStart w:id="14059" w:name="_ETM_Q33_465620"/>
      <w:bookmarkEnd w:id="14059"/>
      <w:r>
        <w:rPr>
          <w:rtl/>
        </w:rPr>
        <w:t>טבעי</w:t>
      </w:r>
      <w:bookmarkStart w:id="14060" w:name="_ETM_Q33_465980"/>
      <w:bookmarkEnd w:id="14060"/>
      <w:r>
        <w:rPr>
          <w:rFonts w:hint="cs"/>
          <w:rtl/>
        </w:rPr>
        <w:t xml:space="preserve"> </w:t>
      </w:r>
      <w:r>
        <w:rPr>
          <w:rtl/>
        </w:rPr>
        <w:t xml:space="preserve">ינדדו </w:t>
      </w:r>
      <w:bookmarkStart w:id="14061" w:name="_ETM_Q33_466970"/>
      <w:bookmarkEnd w:id="14061"/>
      <w:r>
        <w:rPr>
          <w:rtl/>
        </w:rPr>
        <w:t xml:space="preserve">למקומות </w:t>
      </w:r>
      <w:bookmarkStart w:id="14062" w:name="_ETM_Q33_467390"/>
      <w:bookmarkEnd w:id="14062"/>
      <w:r>
        <w:rPr>
          <w:rtl/>
        </w:rPr>
        <w:t xml:space="preserve">אחרים </w:t>
      </w:r>
      <w:bookmarkStart w:id="14063" w:name="_ETM_Q33_467600"/>
      <w:bookmarkEnd w:id="14063"/>
      <w:r>
        <w:rPr>
          <w:rtl/>
        </w:rPr>
        <w:t xml:space="preserve">בעולם </w:t>
      </w:r>
      <w:bookmarkStart w:id="14064" w:name="_ETM_Q33_467870"/>
      <w:bookmarkEnd w:id="14064"/>
      <w:r>
        <w:rPr>
          <w:rtl/>
        </w:rPr>
        <w:t>ש</w:t>
      </w:r>
      <w:r>
        <w:rPr>
          <w:rFonts w:hint="cs"/>
          <w:rtl/>
        </w:rPr>
        <w:t xml:space="preserve">יש </w:t>
      </w:r>
      <w:r>
        <w:rPr>
          <w:rtl/>
        </w:rPr>
        <w:t xml:space="preserve">להם </w:t>
      </w:r>
      <w:bookmarkStart w:id="14065" w:name="_ETM_Q33_468200"/>
      <w:bookmarkStart w:id="14066" w:name="_ETM_Q33_468320"/>
      <w:bookmarkEnd w:id="14065"/>
      <w:bookmarkEnd w:id="14066"/>
      <w:r>
        <w:rPr>
          <w:rtl/>
        </w:rPr>
        <w:t xml:space="preserve">יתרון </w:t>
      </w:r>
      <w:bookmarkStart w:id="14067" w:name="_ETM_Q33_468650"/>
      <w:bookmarkEnd w:id="14067"/>
      <w:r>
        <w:rPr>
          <w:rtl/>
        </w:rPr>
        <w:t>יחסי</w:t>
      </w:r>
      <w:r>
        <w:rPr>
          <w:rFonts w:hint="cs"/>
          <w:rtl/>
        </w:rPr>
        <w:t>.</w:t>
      </w:r>
    </w:p>
    <w:p w:rsidR="00BC31FD" w:rsidRDefault="00BC31FD" w:rsidP="00952A44">
      <w:pPr>
        <w:rPr>
          <w:rtl/>
        </w:rPr>
      </w:pPr>
    </w:p>
    <w:p w:rsidR="00BC31FD" w:rsidRDefault="00BC31FD" w:rsidP="00952A44">
      <w:pPr>
        <w:rPr>
          <w:rtl/>
        </w:rPr>
      </w:pPr>
      <w:bookmarkStart w:id="14068" w:name="_ETM_Q33_470000"/>
      <w:bookmarkEnd w:id="14068"/>
      <w:r>
        <w:rPr>
          <w:rFonts w:hint="cs"/>
          <w:rtl/>
        </w:rPr>
        <w:t xml:space="preserve">כאן </w:t>
      </w:r>
      <w:bookmarkStart w:id="14069" w:name="_ETM_Q33_470050"/>
      <w:bookmarkStart w:id="14070" w:name="_ETM_Q33_470289"/>
      <w:bookmarkEnd w:id="14069"/>
      <w:bookmarkEnd w:id="14070"/>
      <w:r>
        <w:rPr>
          <w:rtl/>
        </w:rPr>
        <w:t xml:space="preserve">צריך </w:t>
      </w:r>
      <w:bookmarkStart w:id="14071" w:name="_ETM_Q33_470439"/>
      <w:bookmarkEnd w:id="14071"/>
      <w:r>
        <w:rPr>
          <w:rtl/>
        </w:rPr>
        <w:t xml:space="preserve">לבדוק </w:t>
      </w:r>
      <w:bookmarkStart w:id="14072" w:name="_ETM_Q33_470740"/>
      <w:bookmarkEnd w:id="14072"/>
      <w:r>
        <w:rPr>
          <w:rtl/>
        </w:rPr>
        <w:t>דבר</w:t>
      </w:r>
      <w:r>
        <w:rPr>
          <w:rFonts w:hint="cs"/>
          <w:rtl/>
        </w:rPr>
        <w:t xml:space="preserve"> אחד</w:t>
      </w:r>
      <w:bookmarkStart w:id="14073" w:name="_ETM_Q33_471009"/>
      <w:bookmarkEnd w:id="14073"/>
      <w:r>
        <w:rPr>
          <w:rtl/>
        </w:rPr>
        <w:t xml:space="preserve"> </w:t>
      </w:r>
      <w:bookmarkStart w:id="14074" w:name="_ETM_Q33_471249"/>
      <w:bookmarkEnd w:id="14074"/>
      <w:r>
        <w:rPr>
          <w:rtl/>
        </w:rPr>
        <w:t>ברור</w:t>
      </w:r>
      <w:r>
        <w:rPr>
          <w:rFonts w:hint="cs"/>
          <w:rtl/>
        </w:rPr>
        <w:t>:</w:t>
      </w:r>
      <w:r>
        <w:rPr>
          <w:rtl/>
        </w:rPr>
        <w:t xml:space="preserve"> </w:t>
      </w:r>
      <w:bookmarkStart w:id="14075" w:name="_ETM_Q33_472080"/>
      <w:bookmarkEnd w:id="14075"/>
      <w:r>
        <w:rPr>
          <w:rtl/>
        </w:rPr>
        <w:t xml:space="preserve">האם </w:t>
      </w:r>
      <w:bookmarkStart w:id="14076" w:name="_ETM_Q33_472529"/>
      <w:bookmarkEnd w:id="14076"/>
      <w:r>
        <w:rPr>
          <w:rtl/>
        </w:rPr>
        <w:t xml:space="preserve">יש </w:t>
      </w:r>
      <w:bookmarkStart w:id="14077" w:name="_ETM_Q33_472740"/>
      <w:bookmarkEnd w:id="14077"/>
      <w:r>
        <w:rPr>
          <w:rtl/>
        </w:rPr>
        <w:t xml:space="preserve">כאן </w:t>
      </w:r>
      <w:bookmarkStart w:id="14078" w:name="_ETM_Q33_472919"/>
      <w:bookmarkEnd w:id="14078"/>
      <w:r>
        <w:rPr>
          <w:rtl/>
        </w:rPr>
        <w:t xml:space="preserve">תחרות </w:t>
      </w:r>
      <w:bookmarkStart w:id="14079" w:name="_ETM_Q33_473279"/>
      <w:bookmarkEnd w:id="14079"/>
      <w:r>
        <w:rPr>
          <w:rtl/>
        </w:rPr>
        <w:t xml:space="preserve">לא </w:t>
      </w:r>
      <w:bookmarkStart w:id="14080" w:name="_ETM_Q33_473400"/>
      <w:bookmarkEnd w:id="14080"/>
      <w:r>
        <w:rPr>
          <w:rtl/>
        </w:rPr>
        <w:t xml:space="preserve">הוגנת </w:t>
      </w:r>
      <w:bookmarkStart w:id="14081" w:name="_ETM_Q33_474089"/>
      <w:bookmarkEnd w:id="14081"/>
      <w:r>
        <w:rPr>
          <w:rtl/>
        </w:rPr>
        <w:t xml:space="preserve">מול </w:t>
      </w:r>
      <w:bookmarkStart w:id="14082" w:name="_ETM_Q33_474330"/>
      <w:bookmarkEnd w:id="14082"/>
      <w:r>
        <w:rPr>
          <w:rFonts w:hint="cs"/>
          <w:rtl/>
        </w:rPr>
        <w:t xml:space="preserve">סין? </w:t>
      </w:r>
      <w:r>
        <w:rPr>
          <w:rtl/>
        </w:rPr>
        <w:t xml:space="preserve">אני </w:t>
      </w:r>
      <w:bookmarkStart w:id="14083" w:name="_ETM_Q33_475349"/>
      <w:bookmarkEnd w:id="14083"/>
      <w:r>
        <w:rPr>
          <w:rtl/>
        </w:rPr>
        <w:t xml:space="preserve">אתן </w:t>
      </w:r>
      <w:bookmarkStart w:id="14084" w:name="_ETM_Q33_475469"/>
      <w:bookmarkEnd w:id="14084"/>
      <w:r>
        <w:rPr>
          <w:rtl/>
        </w:rPr>
        <w:t xml:space="preserve">לכם </w:t>
      </w:r>
      <w:bookmarkStart w:id="14085" w:name="_ETM_Q33_475680"/>
      <w:bookmarkEnd w:id="14085"/>
      <w:r>
        <w:rPr>
          <w:rtl/>
        </w:rPr>
        <w:t xml:space="preserve">דוגמה </w:t>
      </w:r>
      <w:bookmarkStart w:id="14086" w:name="_ETM_Q33_476740"/>
      <w:bookmarkEnd w:id="14086"/>
      <w:r>
        <w:rPr>
          <w:rtl/>
        </w:rPr>
        <w:t xml:space="preserve">דווקא של </w:t>
      </w:r>
      <w:bookmarkStart w:id="14087" w:name="_ETM_Q33_477589"/>
      <w:bookmarkStart w:id="14088" w:name="_ETM_Q33_478010"/>
      <w:bookmarkEnd w:id="14087"/>
      <w:bookmarkEnd w:id="14088"/>
      <w:r>
        <w:rPr>
          <w:rtl/>
        </w:rPr>
        <w:t>אלומיניום</w:t>
      </w:r>
      <w:r>
        <w:rPr>
          <w:rFonts w:hint="cs"/>
          <w:rtl/>
        </w:rPr>
        <w:t>.</w:t>
      </w:r>
      <w:r>
        <w:rPr>
          <w:rtl/>
        </w:rPr>
        <w:t xml:space="preserve"> </w:t>
      </w:r>
      <w:bookmarkStart w:id="14089" w:name="_ETM_Q33_479040"/>
      <w:bookmarkEnd w:id="14089"/>
      <w:r>
        <w:rPr>
          <w:rtl/>
        </w:rPr>
        <w:t xml:space="preserve">אלומיניום </w:t>
      </w:r>
      <w:bookmarkStart w:id="14090" w:name="_ETM_Q33_480669"/>
      <w:bookmarkEnd w:id="14090"/>
      <w:r>
        <w:rPr>
          <w:rFonts w:hint="cs"/>
          <w:rtl/>
        </w:rPr>
        <w:t xml:space="preserve">– </w:t>
      </w:r>
      <w:r>
        <w:rPr>
          <w:rtl/>
        </w:rPr>
        <w:t xml:space="preserve">כל </w:t>
      </w:r>
      <w:bookmarkStart w:id="14091" w:name="_ETM_Q33_480910"/>
      <w:bookmarkEnd w:id="14091"/>
      <w:r>
        <w:rPr>
          <w:rtl/>
        </w:rPr>
        <w:t xml:space="preserve">אירופה </w:t>
      </w:r>
      <w:bookmarkStart w:id="14092" w:name="_ETM_Q33_481300"/>
      <w:bookmarkEnd w:id="14092"/>
      <w:r>
        <w:rPr>
          <w:rtl/>
        </w:rPr>
        <w:t>והאמריקאים</w:t>
      </w:r>
      <w:bookmarkStart w:id="14093" w:name="_ETM_Q33_480390"/>
      <w:bookmarkStart w:id="14094" w:name="_ETM_Q33_480630"/>
      <w:bookmarkStart w:id="14095" w:name="_ETM_Q33_481020"/>
      <w:bookmarkEnd w:id="14093"/>
      <w:bookmarkEnd w:id="14094"/>
      <w:bookmarkEnd w:id="14095"/>
      <w:r>
        <w:rPr>
          <w:rtl/>
        </w:rPr>
        <w:t xml:space="preserve"> </w:t>
      </w:r>
      <w:bookmarkStart w:id="14096" w:name="_ETM_Q33_482149"/>
      <w:bookmarkEnd w:id="14096"/>
      <w:r>
        <w:rPr>
          <w:rtl/>
        </w:rPr>
        <w:t xml:space="preserve">שמים </w:t>
      </w:r>
      <w:bookmarkStart w:id="14097" w:name="_ETM_Q33_482839"/>
      <w:bookmarkEnd w:id="14097"/>
      <w:r>
        <w:rPr>
          <w:rtl/>
        </w:rPr>
        <w:t>מכסים</w:t>
      </w:r>
      <w:r>
        <w:rPr>
          <w:rFonts w:hint="cs"/>
          <w:rtl/>
        </w:rPr>
        <w:t>,</w:t>
      </w:r>
      <w:r>
        <w:rPr>
          <w:rtl/>
        </w:rPr>
        <w:t xml:space="preserve"> </w:t>
      </w:r>
      <w:bookmarkStart w:id="14098" w:name="_ETM_Q33_483560"/>
      <w:bookmarkEnd w:id="14098"/>
      <w:r>
        <w:rPr>
          <w:rtl/>
        </w:rPr>
        <w:t xml:space="preserve">קוראים </w:t>
      </w:r>
      <w:bookmarkStart w:id="14099" w:name="_ETM_Q33_483770"/>
      <w:bookmarkEnd w:id="14099"/>
      <w:r>
        <w:rPr>
          <w:rtl/>
        </w:rPr>
        <w:t xml:space="preserve">לזה </w:t>
      </w:r>
      <w:bookmarkStart w:id="14100" w:name="_ETM_Q33_484190"/>
      <w:bookmarkEnd w:id="14100"/>
      <w:r>
        <w:rPr>
          <w:rFonts w:hint="cs"/>
          <w:rtl/>
        </w:rPr>
        <w:t xml:space="preserve">היטל </w:t>
      </w:r>
      <w:bookmarkStart w:id="14101" w:name="_ETM_Q33_484940"/>
      <w:bookmarkEnd w:id="14101"/>
      <w:r>
        <w:rPr>
          <w:rtl/>
        </w:rPr>
        <w:t>היצף</w:t>
      </w:r>
      <w:r>
        <w:rPr>
          <w:rFonts w:hint="cs"/>
          <w:rtl/>
        </w:rPr>
        <w:t>,</w:t>
      </w:r>
      <w:r>
        <w:rPr>
          <w:rtl/>
        </w:rPr>
        <w:t xml:space="preserve"> </w:t>
      </w:r>
      <w:bookmarkStart w:id="14102" w:name="_ETM_Q33_485959"/>
      <w:bookmarkStart w:id="14103" w:name="_ETM_Q33_486499"/>
      <w:bookmarkEnd w:id="14102"/>
      <w:bookmarkEnd w:id="14103"/>
      <w:r>
        <w:rPr>
          <w:rtl/>
        </w:rPr>
        <w:t xml:space="preserve">כי </w:t>
      </w:r>
      <w:bookmarkStart w:id="14104" w:name="_ETM_Q33_486709"/>
      <w:bookmarkEnd w:id="14104"/>
      <w:r>
        <w:rPr>
          <w:rtl/>
        </w:rPr>
        <w:t xml:space="preserve">הם </w:t>
      </w:r>
      <w:bookmarkStart w:id="14105" w:name="_ETM_Q33_486890"/>
      <w:bookmarkEnd w:id="14105"/>
      <w:r>
        <w:rPr>
          <w:rtl/>
        </w:rPr>
        <w:t xml:space="preserve">מבינים </w:t>
      </w:r>
      <w:bookmarkStart w:id="14106" w:name="_ETM_Q33_487309"/>
      <w:bookmarkEnd w:id="14106"/>
      <w:r>
        <w:rPr>
          <w:rtl/>
        </w:rPr>
        <w:t xml:space="preserve">שהסינים </w:t>
      </w:r>
      <w:bookmarkStart w:id="14107" w:name="_ETM_Q33_488089"/>
      <w:bookmarkEnd w:id="14107"/>
      <w:r>
        <w:rPr>
          <w:rtl/>
        </w:rPr>
        <w:t xml:space="preserve">מורידים </w:t>
      </w:r>
      <w:bookmarkStart w:id="14108" w:name="_ETM_Q33_488720"/>
      <w:bookmarkEnd w:id="14108"/>
      <w:r>
        <w:rPr>
          <w:rtl/>
        </w:rPr>
        <w:t xml:space="preserve">את </w:t>
      </w:r>
      <w:bookmarkStart w:id="14109" w:name="_ETM_Q33_488809"/>
      <w:bookmarkEnd w:id="14109"/>
      <w:r>
        <w:rPr>
          <w:rtl/>
        </w:rPr>
        <w:t xml:space="preserve">מחיר </w:t>
      </w:r>
      <w:bookmarkStart w:id="14110" w:name="_ETM_Q33_489260"/>
      <w:bookmarkEnd w:id="14110"/>
      <w:r>
        <w:rPr>
          <w:rtl/>
        </w:rPr>
        <w:t xml:space="preserve">האלומיניום </w:t>
      </w:r>
      <w:bookmarkStart w:id="14111" w:name="_ETM_Q33_490480"/>
      <w:bookmarkEnd w:id="14111"/>
      <w:r>
        <w:rPr>
          <w:rtl/>
        </w:rPr>
        <w:t xml:space="preserve">לקרקע </w:t>
      </w:r>
      <w:bookmarkStart w:id="14112" w:name="_ETM_Q33_491889"/>
      <w:bookmarkEnd w:id="14112"/>
      <w:r>
        <w:rPr>
          <w:rtl/>
        </w:rPr>
        <w:t xml:space="preserve">בשביל </w:t>
      </w:r>
      <w:bookmarkStart w:id="14113" w:name="_ETM_Q33_492160"/>
      <w:bookmarkEnd w:id="14113"/>
      <w:r>
        <w:rPr>
          <w:rtl/>
        </w:rPr>
        <w:t xml:space="preserve">לחסל </w:t>
      </w:r>
      <w:bookmarkStart w:id="14114" w:name="_ETM_Q33_493349"/>
      <w:bookmarkEnd w:id="14114"/>
      <w:r>
        <w:rPr>
          <w:rtl/>
        </w:rPr>
        <w:t xml:space="preserve">תחרות </w:t>
      </w:r>
      <w:bookmarkStart w:id="14115" w:name="_ETM_Q33_494099"/>
      <w:bookmarkEnd w:id="14115"/>
      <w:r>
        <w:rPr>
          <w:rtl/>
        </w:rPr>
        <w:t xml:space="preserve">באירופה </w:t>
      </w:r>
      <w:bookmarkStart w:id="14116" w:name="_ETM_Q33_494699"/>
      <w:bookmarkEnd w:id="14116"/>
      <w:r>
        <w:rPr>
          <w:rtl/>
        </w:rPr>
        <w:t xml:space="preserve">ובארצות </w:t>
      </w:r>
      <w:bookmarkStart w:id="14117" w:name="_ETM_Q33_495150"/>
      <w:bookmarkEnd w:id="14117"/>
      <w:r>
        <w:rPr>
          <w:rtl/>
        </w:rPr>
        <w:t>הברית</w:t>
      </w:r>
      <w:r>
        <w:rPr>
          <w:rFonts w:hint="cs"/>
          <w:rtl/>
        </w:rPr>
        <w:t>,</w:t>
      </w:r>
      <w:r>
        <w:rPr>
          <w:rtl/>
        </w:rPr>
        <w:t xml:space="preserve"> </w:t>
      </w:r>
      <w:bookmarkStart w:id="14118" w:name="_ETM_Q33_495539"/>
      <w:bookmarkEnd w:id="14118"/>
      <w:r>
        <w:rPr>
          <w:rtl/>
        </w:rPr>
        <w:t xml:space="preserve">ואז </w:t>
      </w:r>
      <w:bookmarkStart w:id="14119" w:name="_ETM_Q33_495719"/>
      <w:bookmarkEnd w:id="14119"/>
      <w:r>
        <w:rPr>
          <w:rtl/>
        </w:rPr>
        <w:t>ל</w:t>
      </w:r>
      <w:r>
        <w:rPr>
          <w:rFonts w:hint="cs"/>
          <w:rtl/>
        </w:rPr>
        <w:t>ה</w:t>
      </w:r>
      <w:r>
        <w:rPr>
          <w:rtl/>
        </w:rPr>
        <w:t xml:space="preserve">עלות </w:t>
      </w:r>
      <w:bookmarkStart w:id="14120" w:name="_ETM_Q33_496019"/>
      <w:bookmarkEnd w:id="14120"/>
      <w:r>
        <w:rPr>
          <w:rtl/>
        </w:rPr>
        <w:t xml:space="preserve">אולי </w:t>
      </w:r>
      <w:bookmarkStart w:id="14121" w:name="_ETM_Q33_496199"/>
      <w:bookmarkEnd w:id="14121"/>
      <w:r>
        <w:rPr>
          <w:rtl/>
        </w:rPr>
        <w:t xml:space="preserve">את </w:t>
      </w:r>
      <w:bookmarkStart w:id="14122" w:name="_ETM_Q33_496259"/>
      <w:bookmarkEnd w:id="14122"/>
      <w:r>
        <w:rPr>
          <w:rtl/>
        </w:rPr>
        <w:t>מ</w:t>
      </w:r>
      <w:r>
        <w:rPr>
          <w:rFonts w:hint="cs"/>
          <w:rtl/>
        </w:rPr>
        <w:t xml:space="preserve">חירי </w:t>
      </w:r>
      <w:bookmarkStart w:id="14123" w:name="_ETM_Q33_494000"/>
      <w:bookmarkStart w:id="14124" w:name="_ETM_Q33_496679"/>
      <w:bookmarkEnd w:id="14123"/>
      <w:bookmarkEnd w:id="14124"/>
      <w:r>
        <w:rPr>
          <w:rFonts w:hint="cs"/>
          <w:rtl/>
        </w:rPr>
        <w:t xml:space="preserve">האלומיניום. </w:t>
      </w:r>
      <w:bookmarkStart w:id="14125" w:name="_ETM_Q33_497099"/>
      <w:bookmarkEnd w:id="14125"/>
      <w:r>
        <w:rPr>
          <w:rtl/>
        </w:rPr>
        <w:t xml:space="preserve">זה </w:t>
      </w:r>
      <w:bookmarkStart w:id="14126" w:name="_ETM_Q33_497220"/>
      <w:bookmarkEnd w:id="14126"/>
      <w:r>
        <w:rPr>
          <w:rtl/>
        </w:rPr>
        <w:t xml:space="preserve">דבר </w:t>
      </w:r>
      <w:bookmarkStart w:id="14127" w:name="_ETM_Q33_497400"/>
      <w:bookmarkEnd w:id="14127"/>
      <w:r>
        <w:rPr>
          <w:rtl/>
        </w:rPr>
        <w:t>ידוע</w:t>
      </w:r>
      <w:r>
        <w:rPr>
          <w:rFonts w:hint="cs"/>
          <w:rtl/>
        </w:rPr>
        <w:t>,</w:t>
      </w:r>
      <w:bookmarkStart w:id="14128" w:name="_ETM_Q33_498660"/>
      <w:bookmarkEnd w:id="14128"/>
      <w:r>
        <w:rPr>
          <w:rFonts w:hint="cs"/>
          <w:rtl/>
        </w:rPr>
        <w:t xml:space="preserve"> </w:t>
      </w:r>
      <w:r>
        <w:rPr>
          <w:rtl/>
        </w:rPr>
        <w:t xml:space="preserve">לכן </w:t>
      </w:r>
      <w:bookmarkStart w:id="14129" w:name="_ETM_Q33_499109"/>
      <w:bookmarkEnd w:id="14129"/>
      <w:r>
        <w:rPr>
          <w:rtl/>
        </w:rPr>
        <w:t xml:space="preserve">יש </w:t>
      </w:r>
      <w:bookmarkStart w:id="14130" w:name="_ETM_Q33_499289"/>
      <w:bookmarkEnd w:id="14130"/>
      <w:r>
        <w:rPr>
          <w:rtl/>
        </w:rPr>
        <w:t xml:space="preserve">היטל </w:t>
      </w:r>
      <w:bookmarkStart w:id="14131" w:name="_ETM_Q33_499560"/>
      <w:bookmarkEnd w:id="14131"/>
      <w:r>
        <w:rPr>
          <w:rtl/>
        </w:rPr>
        <w:t>כזה</w:t>
      </w:r>
      <w:r>
        <w:rPr>
          <w:rFonts w:hint="cs"/>
          <w:rtl/>
        </w:rPr>
        <w:t>,</w:t>
      </w:r>
      <w:r>
        <w:rPr>
          <w:rtl/>
        </w:rPr>
        <w:t xml:space="preserve"> </w:t>
      </w:r>
      <w:bookmarkStart w:id="14132" w:name="_ETM_Q33_499980"/>
      <w:bookmarkEnd w:id="14132"/>
      <w:r>
        <w:rPr>
          <w:rtl/>
        </w:rPr>
        <w:t xml:space="preserve">יש </w:t>
      </w:r>
      <w:bookmarkStart w:id="14133" w:name="_ETM_Q33_500220"/>
      <w:bookmarkEnd w:id="14133"/>
      <w:r>
        <w:rPr>
          <w:rFonts w:hint="cs"/>
          <w:rtl/>
        </w:rPr>
        <w:t>הי</w:t>
      </w:r>
      <w:r>
        <w:rPr>
          <w:rtl/>
        </w:rPr>
        <w:t xml:space="preserve">טלים </w:t>
      </w:r>
      <w:bookmarkStart w:id="14134" w:name="_ETM_Q33_500460"/>
      <w:bookmarkEnd w:id="14134"/>
      <w:r>
        <w:rPr>
          <w:rtl/>
        </w:rPr>
        <w:t xml:space="preserve">כאלה </w:t>
      </w:r>
      <w:bookmarkStart w:id="14135" w:name="_ETM_Q33_500970"/>
      <w:bookmarkEnd w:id="14135"/>
      <w:r>
        <w:rPr>
          <w:rtl/>
        </w:rPr>
        <w:t xml:space="preserve">באירופה </w:t>
      </w:r>
      <w:bookmarkStart w:id="14136" w:name="_ETM_Q33_501930"/>
      <w:bookmarkEnd w:id="14136"/>
      <w:r>
        <w:rPr>
          <w:rtl/>
        </w:rPr>
        <w:t xml:space="preserve">ובארצות </w:t>
      </w:r>
      <w:bookmarkStart w:id="14137" w:name="_ETM_Q33_502439"/>
      <w:bookmarkEnd w:id="14137"/>
      <w:r>
        <w:rPr>
          <w:rtl/>
        </w:rPr>
        <w:t xml:space="preserve">הברית </w:t>
      </w:r>
      <w:bookmarkStart w:id="14138" w:name="_ETM_Q33_502800"/>
      <w:bookmarkStart w:id="14139" w:name="_ETM_Q33_504210"/>
      <w:bookmarkEnd w:id="14138"/>
      <w:bookmarkEnd w:id="14139"/>
      <w:r>
        <w:rPr>
          <w:rtl/>
        </w:rPr>
        <w:t xml:space="preserve">מול </w:t>
      </w:r>
      <w:bookmarkStart w:id="14140" w:name="_ETM_Q33_504419"/>
      <w:bookmarkEnd w:id="14140"/>
      <w:r>
        <w:rPr>
          <w:rtl/>
        </w:rPr>
        <w:t>סין</w:t>
      </w:r>
      <w:bookmarkStart w:id="14141" w:name="_ETM_Q33_505559"/>
      <w:bookmarkEnd w:id="14141"/>
      <w:r>
        <w:rPr>
          <w:rFonts w:hint="cs"/>
          <w:rtl/>
        </w:rPr>
        <w:t>.</w:t>
      </w:r>
    </w:p>
    <w:p w:rsidR="00BC31FD" w:rsidRDefault="00BC31FD" w:rsidP="00952A44">
      <w:pPr>
        <w:rPr>
          <w:rtl/>
        </w:rPr>
      </w:pPr>
      <w:bookmarkStart w:id="14142" w:name="_ETM_Q33_507000"/>
      <w:bookmarkEnd w:id="14142"/>
    </w:p>
    <w:p w:rsidR="00BC31FD" w:rsidRDefault="00BC31FD" w:rsidP="00923100">
      <w:pPr>
        <w:rPr>
          <w:rtl/>
        </w:rPr>
      </w:pPr>
      <w:r>
        <w:rPr>
          <w:rtl/>
        </w:rPr>
        <w:t xml:space="preserve">אני </w:t>
      </w:r>
      <w:bookmarkStart w:id="14143" w:name="_ETM_Q33_505859"/>
      <w:bookmarkEnd w:id="14143"/>
      <w:r>
        <w:rPr>
          <w:rtl/>
        </w:rPr>
        <w:t xml:space="preserve">הנחיתי </w:t>
      </w:r>
      <w:bookmarkStart w:id="14144" w:name="_ETM_Q33_506189"/>
      <w:bookmarkEnd w:id="14144"/>
      <w:r>
        <w:rPr>
          <w:rtl/>
        </w:rPr>
        <w:t xml:space="preserve">את </w:t>
      </w:r>
      <w:bookmarkStart w:id="14145" w:name="_ETM_Q33_506250"/>
      <w:bookmarkEnd w:id="14145"/>
      <w:r>
        <w:rPr>
          <w:rtl/>
        </w:rPr>
        <w:t>המשרד</w:t>
      </w:r>
      <w:r>
        <w:rPr>
          <w:rFonts w:hint="cs"/>
          <w:rtl/>
        </w:rPr>
        <w:t>:</w:t>
      </w:r>
      <w:r>
        <w:rPr>
          <w:rtl/>
        </w:rPr>
        <w:t xml:space="preserve"> </w:t>
      </w:r>
      <w:bookmarkStart w:id="14146" w:name="_ETM_Q33_507100"/>
      <w:bookmarkEnd w:id="14146"/>
      <w:r>
        <w:rPr>
          <w:rtl/>
        </w:rPr>
        <w:t xml:space="preserve">בכל </w:t>
      </w:r>
      <w:bookmarkStart w:id="14147" w:name="_ETM_Q33_507430"/>
      <w:bookmarkEnd w:id="14147"/>
      <w:r>
        <w:rPr>
          <w:rtl/>
        </w:rPr>
        <w:t xml:space="preserve">מקום </w:t>
      </w:r>
      <w:bookmarkStart w:id="14148" w:name="_ETM_Q33_507700"/>
      <w:bookmarkEnd w:id="14148"/>
      <w:r>
        <w:rPr>
          <w:rtl/>
        </w:rPr>
        <w:t xml:space="preserve">שאנחנו </w:t>
      </w:r>
      <w:bookmarkStart w:id="14149" w:name="_ETM_Q33_508000"/>
      <w:bookmarkEnd w:id="14149"/>
      <w:r>
        <w:rPr>
          <w:rtl/>
        </w:rPr>
        <w:t xml:space="preserve">רואים </w:t>
      </w:r>
      <w:bookmarkStart w:id="14150" w:name="_ETM_Q33_508300"/>
      <w:bookmarkEnd w:id="14150"/>
      <w:r>
        <w:rPr>
          <w:rtl/>
        </w:rPr>
        <w:t xml:space="preserve">שיש </w:t>
      </w:r>
      <w:bookmarkStart w:id="14151" w:name="_ETM_Q33_508570"/>
      <w:bookmarkEnd w:id="14151"/>
      <w:r>
        <w:rPr>
          <w:rtl/>
        </w:rPr>
        <w:t>ה</w:t>
      </w:r>
      <w:r>
        <w:rPr>
          <w:rFonts w:hint="cs"/>
          <w:rtl/>
        </w:rPr>
        <w:t xml:space="preserve">יטלים </w:t>
      </w:r>
      <w:bookmarkStart w:id="14152" w:name="_ETM_Q33_509080"/>
      <w:bookmarkEnd w:id="14152"/>
      <w:r>
        <w:rPr>
          <w:rtl/>
        </w:rPr>
        <w:t>באירופה</w:t>
      </w:r>
      <w:r>
        <w:rPr>
          <w:rFonts w:hint="cs"/>
          <w:rtl/>
        </w:rPr>
        <w:t>, בואו,</w:t>
      </w:r>
      <w:bookmarkStart w:id="14153" w:name="_ETM_Q33_510230"/>
      <w:bookmarkEnd w:id="14153"/>
      <w:r>
        <w:rPr>
          <w:rtl/>
        </w:rPr>
        <w:t xml:space="preserve"> </w:t>
      </w:r>
      <w:bookmarkStart w:id="14154" w:name="_ETM_Q33_511099"/>
      <w:bookmarkEnd w:id="14154"/>
      <w:r>
        <w:rPr>
          <w:rtl/>
        </w:rPr>
        <w:t xml:space="preserve">מה </w:t>
      </w:r>
      <w:bookmarkStart w:id="14155" w:name="_ETM_Q33_511310"/>
      <w:bookmarkEnd w:id="14155"/>
      <w:r>
        <w:rPr>
          <w:rtl/>
        </w:rPr>
        <w:t>שנקרא</w:t>
      </w:r>
      <w:r>
        <w:rPr>
          <w:rFonts w:hint="cs"/>
          <w:rtl/>
        </w:rPr>
        <w:t>,</w:t>
      </w:r>
      <w:r>
        <w:rPr>
          <w:rtl/>
        </w:rPr>
        <w:t xml:space="preserve"> </w:t>
      </w:r>
      <w:bookmarkStart w:id="14156" w:name="_ETM_Q33_511970"/>
      <w:bookmarkEnd w:id="14156"/>
      <w:r>
        <w:rPr>
          <w:rtl/>
        </w:rPr>
        <w:t xml:space="preserve">נלמד </w:t>
      </w:r>
      <w:bookmarkStart w:id="14157" w:name="_ETM_Q33_512660"/>
      <w:bookmarkEnd w:id="14157"/>
      <w:r>
        <w:rPr>
          <w:rtl/>
        </w:rPr>
        <w:t xml:space="preserve">מה </w:t>
      </w:r>
      <w:bookmarkStart w:id="14158" w:name="_ETM_Q33_513140"/>
      <w:bookmarkEnd w:id="14158"/>
      <w:r>
        <w:rPr>
          <w:rtl/>
        </w:rPr>
        <w:t xml:space="preserve">האתגר </w:t>
      </w:r>
      <w:bookmarkStart w:id="14159" w:name="_ETM_Q33_513710"/>
      <w:bookmarkEnd w:id="14159"/>
      <w:r>
        <w:rPr>
          <w:rtl/>
        </w:rPr>
        <w:t>הבין-לאומי</w:t>
      </w:r>
      <w:bookmarkStart w:id="14160" w:name="_ETM_Q33_514489"/>
      <w:bookmarkEnd w:id="14160"/>
      <w:r>
        <w:rPr>
          <w:rFonts w:hint="cs"/>
          <w:rtl/>
        </w:rPr>
        <w:t xml:space="preserve">, </w:t>
      </w:r>
      <w:r>
        <w:rPr>
          <w:rtl/>
        </w:rPr>
        <w:t>וחד</w:t>
      </w:r>
      <w:bookmarkStart w:id="14161" w:name="_ETM_Q33_515239"/>
      <w:bookmarkEnd w:id="14161"/>
      <w:r>
        <w:rPr>
          <w:rFonts w:hint="cs"/>
          <w:rtl/>
        </w:rPr>
        <w:t>-</w:t>
      </w:r>
      <w:r>
        <w:rPr>
          <w:rtl/>
        </w:rPr>
        <w:t xml:space="preserve">משמעית </w:t>
      </w:r>
      <w:bookmarkStart w:id="14162" w:name="_ETM_Q33_515690"/>
      <w:bookmarkEnd w:id="14162"/>
      <w:r>
        <w:rPr>
          <w:rFonts w:hint="cs"/>
          <w:rtl/>
        </w:rPr>
        <w:t>נ</w:t>
      </w:r>
      <w:r>
        <w:rPr>
          <w:rtl/>
        </w:rPr>
        <w:t xml:space="preserve">צטרף </w:t>
      </w:r>
      <w:bookmarkStart w:id="14163" w:name="_ETM_Q33_516170"/>
      <w:bookmarkEnd w:id="14163"/>
      <w:r>
        <w:rPr>
          <w:rtl/>
        </w:rPr>
        <w:t xml:space="preserve">אליו </w:t>
      </w:r>
      <w:bookmarkStart w:id="14164" w:name="_ETM_Q33_516949"/>
      <w:bookmarkEnd w:id="14164"/>
      <w:r>
        <w:rPr>
          <w:rtl/>
        </w:rPr>
        <w:t xml:space="preserve">ברמה </w:t>
      </w:r>
      <w:bookmarkStart w:id="14165" w:name="_ETM_Q33_517309"/>
      <w:bookmarkEnd w:id="14165"/>
      <w:r>
        <w:rPr>
          <w:rtl/>
        </w:rPr>
        <w:t>כז</w:t>
      </w:r>
      <w:r>
        <w:rPr>
          <w:rFonts w:hint="cs"/>
          <w:rtl/>
        </w:rPr>
        <w:t>את</w:t>
      </w:r>
      <w:r>
        <w:rPr>
          <w:rtl/>
        </w:rPr>
        <w:t xml:space="preserve"> </w:t>
      </w:r>
      <w:bookmarkStart w:id="14166" w:name="_ETM_Q33_517579"/>
      <w:bookmarkEnd w:id="14166"/>
      <w:r>
        <w:rPr>
          <w:rtl/>
        </w:rPr>
        <w:t xml:space="preserve">או </w:t>
      </w:r>
      <w:bookmarkStart w:id="14167" w:name="_ETM_Q33_517610"/>
      <w:bookmarkEnd w:id="14167"/>
      <w:r>
        <w:rPr>
          <w:rtl/>
        </w:rPr>
        <w:t>אחרת</w:t>
      </w:r>
      <w:r>
        <w:rPr>
          <w:rFonts w:hint="cs"/>
          <w:rtl/>
        </w:rPr>
        <w:t>,</w:t>
      </w:r>
      <w:r>
        <w:rPr>
          <w:rtl/>
        </w:rPr>
        <w:t xml:space="preserve"> </w:t>
      </w:r>
      <w:bookmarkStart w:id="14168" w:name="_ETM_Q33_517850"/>
      <w:bookmarkEnd w:id="14168"/>
      <w:r>
        <w:rPr>
          <w:rtl/>
        </w:rPr>
        <w:t xml:space="preserve">למרות </w:t>
      </w:r>
      <w:bookmarkStart w:id="14169" w:name="_ETM_Q33_518089"/>
      <w:bookmarkEnd w:id="14169"/>
      <w:r>
        <w:rPr>
          <w:rtl/>
        </w:rPr>
        <w:t xml:space="preserve">שזה </w:t>
      </w:r>
      <w:bookmarkStart w:id="14170" w:name="_ETM_Q33_518300"/>
      <w:bookmarkEnd w:id="14170"/>
      <w:r>
        <w:rPr>
          <w:rtl/>
        </w:rPr>
        <w:t xml:space="preserve">תהליך </w:t>
      </w:r>
      <w:bookmarkStart w:id="14171" w:name="_ETM_Q33_518629"/>
      <w:bookmarkEnd w:id="14171"/>
      <w:r>
        <w:rPr>
          <w:rtl/>
        </w:rPr>
        <w:t>מורכב</w:t>
      </w:r>
      <w:r>
        <w:rPr>
          <w:rFonts w:hint="cs"/>
          <w:rtl/>
        </w:rPr>
        <w:t>,</w:t>
      </w:r>
      <w:r>
        <w:rPr>
          <w:rtl/>
        </w:rPr>
        <w:t xml:space="preserve"> </w:t>
      </w:r>
      <w:bookmarkStart w:id="14172" w:name="_ETM_Q33_519469"/>
      <w:bookmarkEnd w:id="14172"/>
      <w:r>
        <w:rPr>
          <w:rtl/>
        </w:rPr>
        <w:t xml:space="preserve">שצריך </w:t>
      </w:r>
      <w:bookmarkStart w:id="14173" w:name="_ETM_Q33_519769"/>
      <w:bookmarkEnd w:id="14173"/>
      <w:r>
        <w:rPr>
          <w:rtl/>
        </w:rPr>
        <w:t xml:space="preserve">תלונה </w:t>
      </w:r>
      <w:bookmarkStart w:id="14174" w:name="_ETM_Q33_520040"/>
      <w:bookmarkEnd w:id="14174"/>
      <w:r>
        <w:rPr>
          <w:rtl/>
        </w:rPr>
        <w:t xml:space="preserve">רשמית </w:t>
      </w:r>
      <w:bookmarkStart w:id="14175" w:name="_ETM_Q33_520579"/>
      <w:bookmarkEnd w:id="14175"/>
      <w:r>
        <w:rPr>
          <w:rtl/>
        </w:rPr>
        <w:t xml:space="preserve">וצריך </w:t>
      </w:r>
      <w:bookmarkStart w:id="14176" w:name="_ETM_Q33_520850"/>
      <w:bookmarkEnd w:id="14176"/>
      <w:r>
        <w:rPr>
          <w:rtl/>
        </w:rPr>
        <w:t xml:space="preserve">ללכת </w:t>
      </w:r>
      <w:bookmarkStart w:id="14177" w:name="_ETM_Q33_521210"/>
      <w:bookmarkEnd w:id="14177"/>
      <w:r>
        <w:rPr>
          <w:rtl/>
        </w:rPr>
        <w:t xml:space="preserve">לבדוק </w:t>
      </w:r>
      <w:bookmarkStart w:id="14178" w:name="_ETM_Q33_521600"/>
      <w:bookmarkEnd w:id="14178"/>
      <w:r>
        <w:rPr>
          <w:rtl/>
        </w:rPr>
        <w:t>וסיפורים</w:t>
      </w:r>
      <w:r>
        <w:rPr>
          <w:rFonts w:hint="cs"/>
          <w:rtl/>
        </w:rPr>
        <w:t>.</w:t>
      </w:r>
      <w:r>
        <w:rPr>
          <w:rtl/>
        </w:rPr>
        <w:t xml:space="preserve"> </w:t>
      </w:r>
      <w:bookmarkStart w:id="14179" w:name="_ETM_Q33_522050"/>
      <w:bookmarkStart w:id="14180" w:name="_ETM_Q33_522230"/>
      <w:bookmarkEnd w:id="14179"/>
      <w:bookmarkEnd w:id="14180"/>
      <w:r>
        <w:rPr>
          <w:rtl/>
        </w:rPr>
        <w:t xml:space="preserve">אבל </w:t>
      </w:r>
      <w:bookmarkStart w:id="14181" w:name="_ETM_Q33_522980"/>
      <w:bookmarkEnd w:id="14181"/>
      <w:r>
        <w:rPr>
          <w:rtl/>
        </w:rPr>
        <w:t xml:space="preserve">אנחנו </w:t>
      </w:r>
      <w:bookmarkStart w:id="14182" w:name="_ETM_Q33_523250"/>
      <w:bookmarkEnd w:id="14182"/>
      <w:r>
        <w:rPr>
          <w:rFonts w:hint="cs"/>
          <w:rtl/>
        </w:rPr>
        <w:t xml:space="preserve">לא </w:t>
      </w:r>
      <w:r>
        <w:rPr>
          <w:rtl/>
        </w:rPr>
        <w:t xml:space="preserve">חוסכים </w:t>
      </w:r>
      <w:bookmarkStart w:id="14183" w:name="_ETM_Q33_523640"/>
      <w:bookmarkEnd w:id="14183"/>
      <w:r>
        <w:rPr>
          <w:rtl/>
        </w:rPr>
        <w:t>במאמצים</w:t>
      </w:r>
      <w:r>
        <w:rPr>
          <w:rFonts w:hint="cs"/>
          <w:rtl/>
        </w:rPr>
        <w:t>,</w:t>
      </w:r>
      <w:r>
        <w:rPr>
          <w:rtl/>
        </w:rPr>
        <w:t xml:space="preserve"> </w:t>
      </w:r>
      <w:bookmarkStart w:id="14184" w:name="_ETM_Q33_524750"/>
      <w:bookmarkEnd w:id="14184"/>
      <w:r>
        <w:rPr>
          <w:rtl/>
        </w:rPr>
        <w:t xml:space="preserve">אם </w:t>
      </w:r>
      <w:bookmarkStart w:id="14185" w:name="_ETM_Q33_524930"/>
      <w:bookmarkEnd w:id="14185"/>
      <w:r>
        <w:rPr>
          <w:rtl/>
        </w:rPr>
        <w:t xml:space="preserve">נגלה </w:t>
      </w:r>
      <w:bookmarkStart w:id="14186" w:name="_ETM_Q33_525350"/>
      <w:bookmarkEnd w:id="14186"/>
      <w:r>
        <w:rPr>
          <w:rtl/>
        </w:rPr>
        <w:t xml:space="preserve">שאכן </w:t>
      </w:r>
      <w:bookmarkStart w:id="14187" w:name="_ETM_Q33_525890"/>
      <w:bookmarkEnd w:id="14187"/>
      <w:r>
        <w:rPr>
          <w:rtl/>
        </w:rPr>
        <w:t xml:space="preserve">יש </w:t>
      </w:r>
      <w:bookmarkStart w:id="14188" w:name="_ETM_Q33_526040"/>
      <w:bookmarkEnd w:id="14188"/>
      <w:r>
        <w:rPr>
          <w:rtl/>
        </w:rPr>
        <w:t xml:space="preserve">תחרות </w:t>
      </w:r>
      <w:bookmarkStart w:id="14189" w:name="_ETM_Q33_526430"/>
      <w:bookmarkEnd w:id="14189"/>
      <w:r>
        <w:rPr>
          <w:rtl/>
        </w:rPr>
        <w:t xml:space="preserve">לא </w:t>
      </w:r>
      <w:bookmarkStart w:id="14190" w:name="_ETM_Q33_526550"/>
      <w:bookmarkEnd w:id="14190"/>
      <w:r>
        <w:rPr>
          <w:rtl/>
        </w:rPr>
        <w:t xml:space="preserve">הוגנת </w:t>
      </w:r>
      <w:bookmarkStart w:id="14191" w:name="_ETM_Q33_527510"/>
      <w:bookmarkEnd w:id="14191"/>
      <w:r>
        <w:rPr>
          <w:rtl/>
        </w:rPr>
        <w:t xml:space="preserve">של </w:t>
      </w:r>
      <w:bookmarkStart w:id="14192" w:name="_ETM_Q33_527720"/>
      <w:bookmarkEnd w:id="14192"/>
      <w:r>
        <w:rPr>
          <w:rtl/>
        </w:rPr>
        <w:t xml:space="preserve">הסינים </w:t>
      </w:r>
      <w:bookmarkStart w:id="14193" w:name="_ETM_Q33_528500"/>
      <w:bookmarkEnd w:id="14193"/>
      <w:r>
        <w:rPr>
          <w:rtl/>
        </w:rPr>
        <w:t xml:space="preserve">בנושא </w:t>
      </w:r>
      <w:bookmarkStart w:id="14194" w:name="_ETM_Q33_529040"/>
      <w:bookmarkStart w:id="14195" w:name="_ETM_Q33_529729"/>
      <w:bookmarkStart w:id="14196" w:name="_ETM_Q33_530210"/>
      <w:bookmarkEnd w:id="14194"/>
      <w:bookmarkEnd w:id="14195"/>
      <w:bookmarkEnd w:id="14196"/>
      <w:r>
        <w:rPr>
          <w:rtl/>
        </w:rPr>
        <w:t xml:space="preserve">הספציפי </w:t>
      </w:r>
      <w:bookmarkStart w:id="14197" w:name="_ETM_Q33_530659"/>
      <w:bookmarkEnd w:id="14197"/>
      <w:r>
        <w:rPr>
          <w:rtl/>
        </w:rPr>
        <w:t xml:space="preserve">הזה </w:t>
      </w:r>
      <w:bookmarkStart w:id="14198" w:name="_ETM_Q33_531089"/>
      <w:bookmarkEnd w:id="14198"/>
      <w:r>
        <w:rPr>
          <w:rtl/>
        </w:rPr>
        <w:t>או</w:t>
      </w:r>
      <w:bookmarkStart w:id="14199" w:name="_ETM_Q33_531330"/>
      <w:bookmarkEnd w:id="14199"/>
      <w:r>
        <w:rPr>
          <w:rFonts w:hint="cs"/>
          <w:rtl/>
        </w:rPr>
        <w:t xml:space="preserve">, </w:t>
      </w:r>
      <w:bookmarkStart w:id="14200" w:name="_ETM_Q33_532000"/>
      <w:bookmarkEnd w:id="14200"/>
      <w:r>
        <w:rPr>
          <w:rtl/>
        </w:rPr>
        <w:t xml:space="preserve">לטובת </w:t>
      </w:r>
      <w:bookmarkStart w:id="14201" w:name="_ETM_Q33_531750"/>
      <w:bookmarkEnd w:id="14201"/>
      <w:r>
        <w:rPr>
          <w:rtl/>
        </w:rPr>
        <w:t>העניין</w:t>
      </w:r>
      <w:bookmarkStart w:id="14202" w:name="_ETM_Q33_532320"/>
      <w:bookmarkEnd w:id="14202"/>
      <w:r>
        <w:rPr>
          <w:rFonts w:hint="cs"/>
          <w:rtl/>
        </w:rPr>
        <w:t xml:space="preserve">, </w:t>
      </w:r>
      <w:r>
        <w:rPr>
          <w:rtl/>
        </w:rPr>
        <w:t xml:space="preserve">בכל </w:t>
      </w:r>
      <w:bookmarkStart w:id="14203" w:name="_ETM_Q33_532680"/>
      <w:bookmarkEnd w:id="14203"/>
      <w:r>
        <w:rPr>
          <w:rtl/>
        </w:rPr>
        <w:t>נושא</w:t>
      </w:r>
      <w:r>
        <w:rPr>
          <w:rFonts w:hint="cs"/>
          <w:rtl/>
        </w:rPr>
        <w:t>.</w:t>
      </w:r>
      <w:r>
        <w:rPr>
          <w:rtl/>
        </w:rPr>
        <w:t xml:space="preserve"> </w:t>
      </w:r>
      <w:bookmarkStart w:id="14204" w:name="_ETM_Q33_533040"/>
      <w:bookmarkEnd w:id="14204"/>
      <w:r>
        <w:rPr>
          <w:rtl/>
        </w:rPr>
        <w:t xml:space="preserve">ואני </w:t>
      </w:r>
      <w:bookmarkStart w:id="14205" w:name="_ETM_Q33_533250"/>
      <w:bookmarkEnd w:id="14205"/>
      <w:r>
        <w:rPr>
          <w:rtl/>
        </w:rPr>
        <w:t xml:space="preserve">מזמין </w:t>
      </w:r>
      <w:bookmarkStart w:id="14206" w:name="_ETM_Q33_533550"/>
      <w:bookmarkEnd w:id="14206"/>
      <w:r>
        <w:rPr>
          <w:rtl/>
        </w:rPr>
        <w:t xml:space="preserve">את </w:t>
      </w:r>
      <w:bookmarkStart w:id="14207" w:name="_ETM_Q33_533640"/>
      <w:bookmarkEnd w:id="14207"/>
      <w:r>
        <w:rPr>
          <w:rtl/>
        </w:rPr>
        <w:t>חבר</w:t>
      </w:r>
      <w:r>
        <w:rPr>
          <w:rFonts w:hint="cs"/>
          <w:rtl/>
        </w:rPr>
        <w:t>י</w:t>
      </w:r>
      <w:r>
        <w:rPr>
          <w:rtl/>
        </w:rPr>
        <w:t xml:space="preserve"> </w:t>
      </w:r>
      <w:bookmarkStart w:id="14208" w:name="_ETM_Q33_533850"/>
      <w:bookmarkEnd w:id="14208"/>
      <w:r>
        <w:rPr>
          <w:rtl/>
        </w:rPr>
        <w:t>הכנסת</w:t>
      </w:r>
      <w:r>
        <w:rPr>
          <w:rFonts w:hint="cs"/>
          <w:rtl/>
        </w:rPr>
        <w:t>:</w:t>
      </w:r>
      <w:r>
        <w:rPr>
          <w:rtl/>
        </w:rPr>
        <w:t xml:space="preserve"> </w:t>
      </w:r>
      <w:bookmarkStart w:id="14209" w:name="_ETM_Q33_534870"/>
      <w:bookmarkEnd w:id="14209"/>
      <w:r>
        <w:rPr>
          <w:rtl/>
        </w:rPr>
        <w:t xml:space="preserve">אם </w:t>
      </w:r>
      <w:bookmarkStart w:id="14210" w:name="_ETM_Q33_535019"/>
      <w:bookmarkEnd w:id="14210"/>
      <w:r>
        <w:rPr>
          <w:rtl/>
        </w:rPr>
        <w:t xml:space="preserve">אתם </w:t>
      </w:r>
      <w:bookmarkStart w:id="14211" w:name="_ETM_Q33_535230"/>
      <w:bookmarkEnd w:id="14211"/>
      <w:r>
        <w:rPr>
          <w:rtl/>
        </w:rPr>
        <w:t xml:space="preserve">מרגישים </w:t>
      </w:r>
      <w:bookmarkStart w:id="14212" w:name="_ETM_Q33_535620"/>
      <w:bookmarkEnd w:id="14212"/>
      <w:r>
        <w:rPr>
          <w:rtl/>
        </w:rPr>
        <w:t xml:space="preserve">שיש </w:t>
      </w:r>
      <w:bookmarkStart w:id="14213" w:name="_ETM_Q33_535829"/>
      <w:bookmarkEnd w:id="14213"/>
      <w:r>
        <w:rPr>
          <w:rtl/>
        </w:rPr>
        <w:t xml:space="preserve">תחום </w:t>
      </w:r>
      <w:bookmarkStart w:id="14214" w:name="_ETM_Q33_536670"/>
      <w:bookmarkEnd w:id="14214"/>
      <w:r>
        <w:rPr>
          <w:rtl/>
        </w:rPr>
        <w:t xml:space="preserve">שאנחנו </w:t>
      </w:r>
      <w:bookmarkStart w:id="14215" w:name="_ETM_Q33_536969"/>
      <w:bookmarkEnd w:id="14215"/>
      <w:r>
        <w:rPr>
          <w:rtl/>
        </w:rPr>
        <w:t xml:space="preserve">שומעים </w:t>
      </w:r>
      <w:bookmarkStart w:id="14216" w:name="_ETM_Q33_537300"/>
      <w:bookmarkEnd w:id="14216"/>
      <w:r>
        <w:rPr>
          <w:rtl/>
        </w:rPr>
        <w:t>–</w:t>
      </w:r>
      <w:r>
        <w:rPr>
          <w:rFonts w:hint="cs"/>
          <w:rtl/>
        </w:rPr>
        <w:t xml:space="preserve"> </w:t>
      </w:r>
      <w:r>
        <w:rPr>
          <w:rtl/>
        </w:rPr>
        <w:t>אגב</w:t>
      </w:r>
      <w:r>
        <w:rPr>
          <w:rFonts w:hint="cs"/>
          <w:rtl/>
        </w:rPr>
        <w:t>,</w:t>
      </w:r>
      <w:bookmarkStart w:id="14217" w:name="_ETM_Q33_537539"/>
      <w:bookmarkStart w:id="14218" w:name="_ETM_Q33_537600"/>
      <w:bookmarkEnd w:id="14217"/>
      <w:bookmarkEnd w:id="14218"/>
      <w:r>
        <w:rPr>
          <w:rFonts w:hint="cs"/>
          <w:rtl/>
        </w:rPr>
        <w:t xml:space="preserve"> </w:t>
      </w:r>
      <w:r>
        <w:rPr>
          <w:rtl/>
        </w:rPr>
        <w:t xml:space="preserve">פונים </w:t>
      </w:r>
      <w:bookmarkStart w:id="14219" w:name="_ETM_Q33_537899"/>
      <w:bookmarkEnd w:id="14219"/>
      <w:r>
        <w:rPr>
          <w:rtl/>
        </w:rPr>
        <w:t>אלי</w:t>
      </w:r>
      <w:r>
        <w:rPr>
          <w:rFonts w:hint="cs"/>
          <w:rtl/>
        </w:rPr>
        <w:t>י</w:t>
      </w:r>
      <w:r>
        <w:rPr>
          <w:rtl/>
        </w:rPr>
        <w:t xml:space="preserve"> </w:t>
      </w:r>
      <w:bookmarkStart w:id="14220" w:name="_ETM_Q33_538079"/>
      <w:bookmarkEnd w:id="14220"/>
      <w:r>
        <w:rPr>
          <w:rtl/>
        </w:rPr>
        <w:t>ישירות</w:t>
      </w:r>
      <w:r>
        <w:rPr>
          <w:rFonts w:hint="cs"/>
          <w:rtl/>
        </w:rPr>
        <w:t>,</w:t>
      </w:r>
      <w:r>
        <w:rPr>
          <w:rtl/>
        </w:rPr>
        <w:t xml:space="preserve"> </w:t>
      </w:r>
      <w:bookmarkStart w:id="14221" w:name="_ETM_Q33_539100"/>
      <w:bookmarkEnd w:id="14221"/>
      <w:r>
        <w:rPr>
          <w:rtl/>
        </w:rPr>
        <w:t xml:space="preserve">התאחדות </w:t>
      </w:r>
      <w:bookmarkStart w:id="14222" w:name="_ETM_Q33_539489"/>
      <w:bookmarkEnd w:id="14222"/>
      <w:r>
        <w:rPr>
          <w:rtl/>
        </w:rPr>
        <w:t>התעשיינים</w:t>
      </w:r>
      <w:r>
        <w:rPr>
          <w:rFonts w:hint="cs"/>
          <w:rtl/>
        </w:rPr>
        <w:t xml:space="preserve">. כאן </w:t>
      </w:r>
      <w:bookmarkStart w:id="14223" w:name="_ETM_Q33_540539"/>
      <w:bookmarkStart w:id="14224" w:name="_ETM_Q33_540779"/>
      <w:bookmarkStart w:id="14225" w:name="_ETM_Q33_540929"/>
      <w:bookmarkEnd w:id="14223"/>
      <w:bookmarkEnd w:id="14224"/>
      <w:bookmarkEnd w:id="14225"/>
      <w:r>
        <w:rPr>
          <w:rtl/>
        </w:rPr>
        <w:t xml:space="preserve">הם </w:t>
      </w:r>
      <w:bookmarkStart w:id="14226" w:name="_ETM_Q33_541019"/>
      <w:bookmarkEnd w:id="14226"/>
      <w:r>
        <w:rPr>
          <w:rtl/>
        </w:rPr>
        <w:t xml:space="preserve">לא </w:t>
      </w:r>
      <w:bookmarkStart w:id="14227" w:name="_ETM_Q33_541109"/>
      <w:bookmarkEnd w:id="14227"/>
      <w:r>
        <w:rPr>
          <w:rtl/>
        </w:rPr>
        <w:t>פנו</w:t>
      </w:r>
      <w:r>
        <w:rPr>
          <w:rFonts w:hint="cs"/>
          <w:rtl/>
        </w:rPr>
        <w:t>,</w:t>
      </w:r>
      <w:r>
        <w:rPr>
          <w:rtl/>
        </w:rPr>
        <w:t xml:space="preserve"> </w:t>
      </w:r>
      <w:bookmarkStart w:id="14228" w:name="_ETM_Q33_541810"/>
      <w:bookmarkEnd w:id="14228"/>
      <w:r>
        <w:rPr>
          <w:rtl/>
        </w:rPr>
        <w:t xml:space="preserve">אני </w:t>
      </w:r>
      <w:bookmarkStart w:id="14229" w:name="_ETM_Q33_542140"/>
      <w:bookmarkEnd w:id="14229"/>
      <w:r>
        <w:rPr>
          <w:rtl/>
        </w:rPr>
        <w:t xml:space="preserve">לא </w:t>
      </w:r>
      <w:bookmarkStart w:id="14230" w:name="_ETM_Q33_542230"/>
      <w:bookmarkEnd w:id="14230"/>
      <w:r>
        <w:rPr>
          <w:rtl/>
        </w:rPr>
        <w:t xml:space="preserve">קיבלתי </w:t>
      </w:r>
      <w:bookmarkStart w:id="14231" w:name="_ETM_Q33_542560"/>
      <w:bookmarkEnd w:id="14231"/>
      <w:r>
        <w:rPr>
          <w:rtl/>
        </w:rPr>
        <w:t>פני</w:t>
      </w:r>
      <w:r>
        <w:rPr>
          <w:rFonts w:hint="cs"/>
          <w:rtl/>
        </w:rPr>
        <w:t>י</w:t>
      </w:r>
      <w:r>
        <w:rPr>
          <w:rtl/>
        </w:rPr>
        <w:t xml:space="preserve">ה </w:t>
      </w:r>
      <w:bookmarkStart w:id="14232" w:name="_ETM_Q33_543250"/>
      <w:bookmarkEnd w:id="14232"/>
      <w:r>
        <w:rPr>
          <w:rtl/>
        </w:rPr>
        <w:t xml:space="preserve">פורמלית </w:t>
      </w:r>
      <w:bookmarkStart w:id="14233" w:name="_ETM_Q33_543730"/>
      <w:bookmarkEnd w:id="14233"/>
      <w:r>
        <w:rPr>
          <w:rtl/>
        </w:rPr>
        <w:t>מהם</w:t>
      </w:r>
      <w:bookmarkStart w:id="14234" w:name="_ETM_Q33_543970"/>
      <w:bookmarkEnd w:id="14234"/>
      <w:r>
        <w:rPr>
          <w:rFonts w:hint="cs"/>
          <w:rtl/>
        </w:rPr>
        <w:t xml:space="preserve">. </w:t>
      </w:r>
      <w:r>
        <w:rPr>
          <w:rtl/>
        </w:rPr>
        <w:t xml:space="preserve">בעקבות </w:t>
      </w:r>
      <w:bookmarkStart w:id="14235" w:name="_ETM_Q33_544330"/>
      <w:bookmarkEnd w:id="14235"/>
      <w:r>
        <w:rPr>
          <w:rtl/>
        </w:rPr>
        <w:t>השאילת</w:t>
      </w:r>
      <w:r>
        <w:rPr>
          <w:rFonts w:hint="cs"/>
          <w:rtl/>
        </w:rPr>
        <w:t>ה,</w:t>
      </w:r>
      <w:r>
        <w:rPr>
          <w:rtl/>
        </w:rPr>
        <w:t xml:space="preserve"> </w:t>
      </w:r>
      <w:bookmarkStart w:id="14236" w:name="_ETM_Q33_544960"/>
      <w:bookmarkEnd w:id="14236"/>
      <w:r>
        <w:rPr>
          <w:rtl/>
        </w:rPr>
        <w:t xml:space="preserve">אני </w:t>
      </w:r>
      <w:bookmarkStart w:id="14237" w:name="_ETM_Q33_545410"/>
      <w:bookmarkEnd w:id="14237"/>
      <w:r>
        <w:rPr>
          <w:rtl/>
        </w:rPr>
        <w:t xml:space="preserve">שאלתי </w:t>
      </w:r>
      <w:bookmarkStart w:id="14238" w:name="_ETM_Q33_545740"/>
      <w:bookmarkEnd w:id="14238"/>
      <w:r>
        <w:rPr>
          <w:rtl/>
        </w:rPr>
        <w:t xml:space="preserve">אותם </w:t>
      </w:r>
      <w:bookmarkStart w:id="14239" w:name="_ETM_Q33_546729"/>
      <w:bookmarkEnd w:id="14239"/>
      <w:r>
        <w:rPr>
          <w:rtl/>
        </w:rPr>
        <w:t>איפה</w:t>
      </w:r>
      <w:r>
        <w:rPr>
          <w:rFonts w:hint="cs"/>
          <w:rtl/>
        </w:rPr>
        <w:t>,</w:t>
      </w:r>
      <w:r>
        <w:rPr>
          <w:rtl/>
        </w:rPr>
        <w:t xml:space="preserve"> </w:t>
      </w:r>
      <w:bookmarkStart w:id="14240" w:name="_ETM_Q33_547390"/>
      <w:bookmarkEnd w:id="14240"/>
      <w:r>
        <w:rPr>
          <w:rtl/>
        </w:rPr>
        <w:t>מה</w:t>
      </w:r>
      <w:r>
        <w:rPr>
          <w:rFonts w:hint="cs"/>
          <w:rtl/>
        </w:rPr>
        <w:t>,</w:t>
      </w:r>
      <w:r>
        <w:rPr>
          <w:rtl/>
        </w:rPr>
        <w:t xml:space="preserve"> </w:t>
      </w:r>
      <w:bookmarkStart w:id="14241" w:name="_ETM_Q33_547570"/>
      <w:bookmarkEnd w:id="14241"/>
      <w:r>
        <w:rPr>
          <w:rtl/>
        </w:rPr>
        <w:t>מו</w:t>
      </w:r>
      <w:r>
        <w:rPr>
          <w:rFonts w:hint="cs"/>
          <w:rtl/>
        </w:rPr>
        <w:t>,</w:t>
      </w:r>
      <w:r>
        <w:rPr>
          <w:rtl/>
        </w:rPr>
        <w:t xml:space="preserve"> </w:t>
      </w:r>
      <w:bookmarkStart w:id="14242" w:name="_ETM_Q33_547720"/>
      <w:bookmarkEnd w:id="14242"/>
      <w:r>
        <w:rPr>
          <w:rtl/>
        </w:rPr>
        <w:t>מי</w:t>
      </w:r>
      <w:r>
        <w:rPr>
          <w:rFonts w:hint="cs"/>
          <w:rtl/>
        </w:rPr>
        <w:t>.</w:t>
      </w:r>
      <w:r>
        <w:rPr>
          <w:rtl/>
        </w:rPr>
        <w:t xml:space="preserve"> </w:t>
      </w:r>
      <w:bookmarkStart w:id="14243" w:name="_ETM_Q33_547900"/>
      <w:bookmarkEnd w:id="14243"/>
      <w:r>
        <w:rPr>
          <w:rtl/>
        </w:rPr>
        <w:t>חד</w:t>
      </w:r>
      <w:bookmarkStart w:id="14244" w:name="_ETM_Q33_548260"/>
      <w:bookmarkEnd w:id="14244"/>
      <w:r>
        <w:rPr>
          <w:rFonts w:hint="cs"/>
          <w:rtl/>
        </w:rPr>
        <w:t>-</w:t>
      </w:r>
      <w:r>
        <w:rPr>
          <w:rtl/>
        </w:rPr>
        <w:t>משמעית</w:t>
      </w:r>
      <w:r>
        <w:rPr>
          <w:rFonts w:hint="cs"/>
          <w:rtl/>
        </w:rPr>
        <w:t>,</w:t>
      </w:r>
      <w:r>
        <w:rPr>
          <w:rtl/>
        </w:rPr>
        <w:t xml:space="preserve"> </w:t>
      </w:r>
      <w:bookmarkStart w:id="14245" w:name="_ETM_Q33_548620"/>
      <w:bookmarkEnd w:id="14245"/>
      <w:r>
        <w:rPr>
          <w:rtl/>
        </w:rPr>
        <w:t xml:space="preserve">אני </w:t>
      </w:r>
      <w:bookmarkStart w:id="14246" w:name="_ETM_Q33_548740"/>
      <w:bookmarkEnd w:id="14246"/>
      <w:r>
        <w:rPr>
          <w:rtl/>
        </w:rPr>
        <w:t xml:space="preserve">ביקשתי </w:t>
      </w:r>
      <w:bookmarkStart w:id="14247" w:name="_ETM_Q33_549100"/>
      <w:bookmarkEnd w:id="14247"/>
      <w:r>
        <w:rPr>
          <w:rFonts w:hint="cs"/>
          <w:rtl/>
        </w:rPr>
        <w:t xml:space="preserve">מהם </w:t>
      </w:r>
      <w:r>
        <w:rPr>
          <w:rtl/>
        </w:rPr>
        <w:t xml:space="preserve">לבדוק </w:t>
      </w:r>
      <w:bookmarkStart w:id="14248" w:name="_ETM_Q33_549940"/>
      <w:bookmarkEnd w:id="14248"/>
      <w:r>
        <w:rPr>
          <w:rtl/>
        </w:rPr>
        <w:t xml:space="preserve">אם </w:t>
      </w:r>
      <w:bookmarkStart w:id="14249" w:name="_ETM_Q33_550240"/>
      <w:bookmarkEnd w:id="14249"/>
      <w:r>
        <w:rPr>
          <w:rtl/>
        </w:rPr>
        <w:t xml:space="preserve">יש </w:t>
      </w:r>
      <w:bookmarkStart w:id="14250" w:name="_ETM_Q33_550420"/>
      <w:bookmarkEnd w:id="14250"/>
      <w:r>
        <w:rPr>
          <w:rtl/>
        </w:rPr>
        <w:t>ש</w:t>
      </w:r>
      <w:r>
        <w:rPr>
          <w:rFonts w:hint="cs"/>
          <w:rtl/>
        </w:rPr>
        <w:t>ם</w:t>
      </w:r>
      <w:r>
        <w:rPr>
          <w:rtl/>
        </w:rPr>
        <w:t xml:space="preserve"> </w:t>
      </w:r>
      <w:bookmarkStart w:id="14251" w:name="_ETM_Q33_550600"/>
      <w:bookmarkEnd w:id="14251"/>
      <w:r>
        <w:rPr>
          <w:rtl/>
        </w:rPr>
        <w:t xml:space="preserve">תחרות </w:t>
      </w:r>
      <w:bookmarkStart w:id="14252" w:name="_ETM_Q33_550930"/>
      <w:bookmarkEnd w:id="14252"/>
      <w:r>
        <w:rPr>
          <w:rtl/>
        </w:rPr>
        <w:t xml:space="preserve">לא </w:t>
      </w:r>
      <w:bookmarkStart w:id="14253" w:name="_ETM_Q33_551050"/>
      <w:bookmarkEnd w:id="14253"/>
      <w:r>
        <w:rPr>
          <w:rtl/>
        </w:rPr>
        <w:t>הוגנת</w:t>
      </w:r>
      <w:bookmarkStart w:id="14254" w:name="_ETM_Q33_551440"/>
      <w:bookmarkEnd w:id="14254"/>
      <w:r>
        <w:rPr>
          <w:rtl/>
        </w:rPr>
        <w:t xml:space="preserve"> </w:t>
      </w:r>
      <w:bookmarkStart w:id="14255" w:name="_ETM_Q33_553450"/>
      <w:bookmarkEnd w:id="14255"/>
      <w:r>
        <w:rPr>
          <w:rFonts w:hint="cs"/>
          <w:rtl/>
        </w:rPr>
        <w:t>ויי</w:t>
      </w:r>
      <w:r>
        <w:rPr>
          <w:rtl/>
        </w:rPr>
        <w:t xml:space="preserve">דרש </w:t>
      </w:r>
      <w:bookmarkStart w:id="14256" w:name="_ETM_Q33_554020"/>
      <w:bookmarkEnd w:id="14256"/>
      <w:r>
        <w:rPr>
          <w:rtl/>
        </w:rPr>
        <w:t>מא</w:t>
      </w:r>
      <w:r>
        <w:rPr>
          <w:rFonts w:hint="cs"/>
          <w:rtl/>
        </w:rPr>
        <w:t>י</w:t>
      </w:r>
      <w:r>
        <w:rPr>
          <w:rtl/>
        </w:rPr>
        <w:t xml:space="preserve">תנו </w:t>
      </w:r>
      <w:bookmarkStart w:id="14257" w:name="_ETM_Q33_555029"/>
      <w:bookmarkEnd w:id="14257"/>
      <w:r>
        <w:rPr>
          <w:rtl/>
        </w:rPr>
        <w:t xml:space="preserve">להניע </w:t>
      </w:r>
      <w:bookmarkStart w:id="14258" w:name="_ETM_Q33_555660"/>
      <w:bookmarkEnd w:id="14258"/>
      <w:r>
        <w:rPr>
          <w:rtl/>
        </w:rPr>
        <w:t xml:space="preserve">מהלך </w:t>
      </w:r>
      <w:bookmarkStart w:id="14259" w:name="_ETM_Q33_556020"/>
      <w:bookmarkEnd w:id="14259"/>
      <w:r>
        <w:rPr>
          <w:rtl/>
        </w:rPr>
        <w:t xml:space="preserve">של </w:t>
      </w:r>
      <w:bookmarkStart w:id="14260" w:name="_ETM_Q33_556170"/>
      <w:bookmarkEnd w:id="14260"/>
      <w:r>
        <w:rPr>
          <w:rtl/>
        </w:rPr>
        <w:t xml:space="preserve">היטל </w:t>
      </w:r>
      <w:bookmarkStart w:id="14261" w:name="_ETM_Q33_556440"/>
      <w:bookmarkEnd w:id="14261"/>
      <w:r>
        <w:rPr>
          <w:rtl/>
        </w:rPr>
        <w:t>היצף</w:t>
      </w:r>
      <w:r>
        <w:rPr>
          <w:rFonts w:hint="cs"/>
          <w:rtl/>
        </w:rPr>
        <w:t>.</w:t>
      </w:r>
      <w:r>
        <w:rPr>
          <w:rtl/>
        </w:rPr>
        <w:t xml:space="preserve"> </w:t>
      </w:r>
      <w:bookmarkStart w:id="14262" w:name="_ETM_Q33_557839"/>
      <w:bookmarkEnd w:id="14262"/>
      <w:r>
        <w:rPr>
          <w:rtl/>
        </w:rPr>
        <w:t xml:space="preserve">אני </w:t>
      </w:r>
      <w:bookmarkStart w:id="14263" w:name="_ETM_Q33_558109"/>
      <w:bookmarkEnd w:id="14263"/>
      <w:r>
        <w:rPr>
          <w:rtl/>
        </w:rPr>
        <w:t xml:space="preserve">עוד </w:t>
      </w:r>
      <w:bookmarkStart w:id="14264" w:name="_ETM_Q33_558229"/>
      <w:bookmarkEnd w:id="14264"/>
      <w:r>
        <w:rPr>
          <w:rtl/>
        </w:rPr>
        <w:t xml:space="preserve">לא </w:t>
      </w:r>
      <w:bookmarkStart w:id="14265" w:name="_ETM_Q33_558319"/>
      <w:bookmarkEnd w:id="14265"/>
      <w:r>
        <w:rPr>
          <w:rtl/>
        </w:rPr>
        <w:t xml:space="preserve">קיבלתי </w:t>
      </w:r>
      <w:bookmarkStart w:id="14266" w:name="_ETM_Q33_558679"/>
      <w:bookmarkEnd w:id="14266"/>
      <w:r>
        <w:rPr>
          <w:rtl/>
        </w:rPr>
        <w:t xml:space="preserve">תשובה </w:t>
      </w:r>
      <w:bookmarkStart w:id="14267" w:name="_ETM_Q33_559249"/>
      <w:bookmarkEnd w:id="14267"/>
      <w:r>
        <w:rPr>
          <w:rtl/>
        </w:rPr>
        <w:t xml:space="preserve">אינטליגנטית </w:t>
      </w:r>
      <w:bookmarkStart w:id="14268" w:name="_ETM_Q33_559880"/>
      <w:bookmarkEnd w:id="14268"/>
      <w:r w:rsidR="00923100">
        <w:rPr>
          <w:rFonts w:hint="cs"/>
          <w:rtl/>
        </w:rPr>
        <w:t>ב</w:t>
      </w:r>
      <w:r>
        <w:rPr>
          <w:rtl/>
        </w:rPr>
        <w:t>נושא</w:t>
      </w:r>
      <w:r>
        <w:rPr>
          <w:rFonts w:hint="cs"/>
          <w:rtl/>
        </w:rPr>
        <w:t>.</w:t>
      </w:r>
      <w:bookmarkStart w:id="14269" w:name="_ETM_Q33_561000"/>
      <w:bookmarkStart w:id="14270" w:name="_ETM_Q33_560389"/>
      <w:bookmarkEnd w:id="14269"/>
      <w:bookmarkEnd w:id="14270"/>
      <w:r>
        <w:rPr>
          <w:rFonts w:hint="cs"/>
          <w:rtl/>
        </w:rPr>
        <w:t xml:space="preserve"> </w:t>
      </w:r>
      <w:r>
        <w:rPr>
          <w:rtl/>
        </w:rPr>
        <w:t xml:space="preserve">לכן </w:t>
      </w:r>
      <w:bookmarkStart w:id="14271" w:name="_ETM_Q33_560719"/>
      <w:bookmarkEnd w:id="14271"/>
      <w:r>
        <w:rPr>
          <w:rtl/>
        </w:rPr>
        <w:t xml:space="preserve">אני </w:t>
      </w:r>
      <w:bookmarkStart w:id="14272" w:name="_ETM_Q33_560869"/>
      <w:bookmarkEnd w:id="14272"/>
      <w:r>
        <w:rPr>
          <w:rtl/>
        </w:rPr>
        <w:t xml:space="preserve">מציע </w:t>
      </w:r>
      <w:bookmarkStart w:id="14273" w:name="_ETM_Q33_561409"/>
      <w:bookmarkEnd w:id="14273"/>
      <w:r>
        <w:rPr>
          <w:rtl/>
        </w:rPr>
        <w:t xml:space="preserve">גם </w:t>
      </w:r>
      <w:bookmarkStart w:id="14274" w:name="_ETM_Q33_561619"/>
      <w:bookmarkEnd w:id="14274"/>
      <w:r>
        <w:rPr>
          <w:rtl/>
        </w:rPr>
        <w:t>ל</w:t>
      </w:r>
      <w:r>
        <w:rPr>
          <w:rFonts w:hint="cs"/>
          <w:rtl/>
        </w:rPr>
        <w:t xml:space="preserve">חבר הכנסת </w:t>
      </w:r>
      <w:bookmarkStart w:id="14275" w:name="_ETM_Q33_561859"/>
      <w:bookmarkEnd w:id="14275"/>
      <w:r>
        <w:rPr>
          <w:rtl/>
        </w:rPr>
        <w:t>פינדרוס</w:t>
      </w:r>
      <w:bookmarkStart w:id="14276" w:name="_ETM_Q33_562700"/>
      <w:bookmarkStart w:id="14277" w:name="_ETM_Q33_563089"/>
      <w:bookmarkStart w:id="14278" w:name="_ETM_Q33_563420"/>
      <w:bookmarkEnd w:id="14276"/>
      <w:bookmarkEnd w:id="14277"/>
      <w:bookmarkEnd w:id="14278"/>
      <w:r>
        <w:rPr>
          <w:rtl/>
        </w:rPr>
        <w:t xml:space="preserve"> </w:t>
      </w:r>
      <w:bookmarkStart w:id="14279" w:name="_ETM_Q33_563779"/>
      <w:bookmarkEnd w:id="14279"/>
      <w:r>
        <w:rPr>
          <w:rtl/>
        </w:rPr>
        <w:t xml:space="preserve">ולכל </w:t>
      </w:r>
      <w:bookmarkStart w:id="14280" w:name="_ETM_Q33_564079"/>
      <w:bookmarkEnd w:id="14280"/>
      <w:r>
        <w:rPr>
          <w:rtl/>
        </w:rPr>
        <w:t>החברים</w:t>
      </w:r>
      <w:r>
        <w:rPr>
          <w:rFonts w:hint="cs"/>
          <w:rtl/>
        </w:rPr>
        <w:t>:</w:t>
      </w:r>
      <w:r>
        <w:rPr>
          <w:rtl/>
        </w:rPr>
        <w:t xml:space="preserve"> </w:t>
      </w:r>
      <w:bookmarkStart w:id="14281" w:name="_ETM_Q33_564950"/>
      <w:bookmarkEnd w:id="14281"/>
      <w:r>
        <w:rPr>
          <w:rtl/>
        </w:rPr>
        <w:t xml:space="preserve">תנו </w:t>
      </w:r>
      <w:bookmarkStart w:id="14282" w:name="_ETM_Q33_565100"/>
      <w:bookmarkEnd w:id="14282"/>
      <w:r>
        <w:rPr>
          <w:rtl/>
        </w:rPr>
        <w:t xml:space="preserve">לנו </w:t>
      </w:r>
      <w:bookmarkStart w:id="14283" w:name="_ETM_Q33_565339"/>
      <w:bookmarkStart w:id="14284" w:name="_ETM_Q33_565429"/>
      <w:bookmarkEnd w:id="14283"/>
      <w:bookmarkEnd w:id="14284"/>
      <w:r>
        <w:rPr>
          <w:rFonts w:hint="cs"/>
          <w:rtl/>
        </w:rPr>
        <w:t>ב</w:t>
      </w:r>
      <w:r>
        <w:rPr>
          <w:rtl/>
        </w:rPr>
        <w:t xml:space="preserve">תקופה </w:t>
      </w:r>
      <w:bookmarkStart w:id="14285" w:name="_ETM_Q33_566179"/>
      <w:bookmarkEnd w:id="14285"/>
      <w:r>
        <w:rPr>
          <w:rtl/>
        </w:rPr>
        <w:t xml:space="preserve">הקרובה </w:t>
      </w:r>
      <w:bookmarkStart w:id="14286" w:name="_ETM_Q33_567109"/>
      <w:bookmarkEnd w:id="14286"/>
      <w:r>
        <w:rPr>
          <w:rtl/>
        </w:rPr>
        <w:t xml:space="preserve">לעשות </w:t>
      </w:r>
      <w:bookmarkStart w:id="14287" w:name="_ETM_Q33_567439"/>
      <w:bookmarkEnd w:id="14287"/>
      <w:r>
        <w:rPr>
          <w:rtl/>
        </w:rPr>
        <w:t xml:space="preserve">בדיקה </w:t>
      </w:r>
      <w:bookmarkStart w:id="14288" w:name="_ETM_Q33_567770"/>
      <w:bookmarkEnd w:id="14288"/>
      <w:r>
        <w:rPr>
          <w:rtl/>
        </w:rPr>
        <w:t>מקצועית</w:t>
      </w:r>
      <w:r>
        <w:rPr>
          <w:rFonts w:hint="cs"/>
          <w:rtl/>
        </w:rPr>
        <w:t>.</w:t>
      </w:r>
      <w:bookmarkStart w:id="14289" w:name="_ETM_Q33_568819"/>
      <w:bookmarkEnd w:id="14289"/>
      <w:r>
        <w:rPr>
          <w:rFonts w:hint="cs"/>
          <w:rtl/>
        </w:rPr>
        <w:t xml:space="preserve"> </w:t>
      </w:r>
      <w:r>
        <w:rPr>
          <w:rtl/>
        </w:rPr>
        <w:t xml:space="preserve">אני </w:t>
      </w:r>
      <w:bookmarkStart w:id="14290" w:name="_ETM_Q33_569089"/>
      <w:bookmarkEnd w:id="14290"/>
      <w:r>
        <w:rPr>
          <w:rtl/>
        </w:rPr>
        <w:t xml:space="preserve">אומר </w:t>
      </w:r>
      <w:bookmarkStart w:id="14291" w:name="_ETM_Q33_569299"/>
      <w:bookmarkEnd w:id="14291"/>
      <w:r>
        <w:rPr>
          <w:rtl/>
        </w:rPr>
        <w:t xml:space="preserve">לכם </w:t>
      </w:r>
      <w:bookmarkStart w:id="14292" w:name="_ETM_Q33_569599"/>
      <w:bookmarkEnd w:id="14292"/>
      <w:r>
        <w:rPr>
          <w:rtl/>
        </w:rPr>
        <w:t xml:space="preserve">שאם </w:t>
      </w:r>
      <w:bookmarkStart w:id="14293" w:name="_ETM_Q33_569869"/>
      <w:bookmarkEnd w:id="14293"/>
      <w:r>
        <w:rPr>
          <w:rtl/>
        </w:rPr>
        <w:t xml:space="preserve">נגיע </w:t>
      </w:r>
      <w:bookmarkStart w:id="14294" w:name="_ETM_Q33_570079"/>
      <w:bookmarkEnd w:id="14294"/>
      <w:r>
        <w:rPr>
          <w:rtl/>
        </w:rPr>
        <w:t xml:space="preserve">למסקנה </w:t>
      </w:r>
      <w:bookmarkStart w:id="14295" w:name="_ETM_Q33_571009"/>
      <w:bookmarkEnd w:id="14295"/>
      <w:r>
        <w:rPr>
          <w:rtl/>
        </w:rPr>
        <w:t xml:space="preserve">שצריך </w:t>
      </w:r>
      <w:bookmarkStart w:id="14296" w:name="_ETM_Q33_571310"/>
      <w:bookmarkEnd w:id="14296"/>
      <w:r>
        <w:rPr>
          <w:rtl/>
        </w:rPr>
        <w:t xml:space="preserve">להניע </w:t>
      </w:r>
      <w:bookmarkStart w:id="14297" w:name="_ETM_Q33_571700"/>
      <w:bookmarkEnd w:id="14297"/>
      <w:r>
        <w:rPr>
          <w:rtl/>
        </w:rPr>
        <w:t xml:space="preserve">מהלך </w:t>
      </w:r>
      <w:bookmarkStart w:id="14298" w:name="_ETM_Q33_571969"/>
      <w:bookmarkEnd w:id="14298"/>
      <w:r>
        <w:rPr>
          <w:rtl/>
        </w:rPr>
        <w:t>ש</w:t>
      </w:r>
      <w:r>
        <w:rPr>
          <w:rFonts w:hint="cs"/>
          <w:rtl/>
        </w:rPr>
        <w:t>ל היטל היצף</w:t>
      </w:r>
      <w:bookmarkStart w:id="14299" w:name="_ETM_Q33_572420"/>
      <w:bookmarkEnd w:id="14299"/>
      <w:r>
        <w:rPr>
          <w:rFonts w:hint="cs"/>
          <w:rtl/>
        </w:rPr>
        <w:t>,</w:t>
      </w:r>
      <w:r>
        <w:rPr>
          <w:rtl/>
        </w:rPr>
        <w:t xml:space="preserve"> </w:t>
      </w:r>
      <w:bookmarkStart w:id="14300" w:name="_ETM_Q33_572630"/>
      <w:bookmarkEnd w:id="14300"/>
      <w:r>
        <w:rPr>
          <w:rtl/>
        </w:rPr>
        <w:t xml:space="preserve">נעשה </w:t>
      </w:r>
      <w:bookmarkStart w:id="14301" w:name="_ETM_Q33_572929"/>
      <w:bookmarkEnd w:id="14301"/>
      <w:r>
        <w:rPr>
          <w:rtl/>
        </w:rPr>
        <w:t xml:space="preserve">זאת </w:t>
      </w:r>
      <w:bookmarkStart w:id="14302" w:name="_ETM_Q33_573140"/>
      <w:bookmarkStart w:id="14303" w:name="_ETM_Q33_573560"/>
      <w:bookmarkEnd w:id="14302"/>
      <w:bookmarkEnd w:id="14303"/>
      <w:r>
        <w:rPr>
          <w:rtl/>
        </w:rPr>
        <w:t xml:space="preserve">בלי </w:t>
      </w:r>
      <w:bookmarkStart w:id="14304" w:name="_ETM_Q33_573740"/>
      <w:bookmarkEnd w:id="14304"/>
      <w:r>
        <w:rPr>
          <w:rtl/>
        </w:rPr>
        <w:t xml:space="preserve">לחשוש </w:t>
      </w:r>
      <w:bookmarkStart w:id="14305" w:name="_ETM_Q33_574099"/>
      <w:bookmarkEnd w:id="14305"/>
      <w:r>
        <w:rPr>
          <w:rtl/>
        </w:rPr>
        <w:t xml:space="preserve">בכלל </w:t>
      </w:r>
      <w:bookmarkStart w:id="14306" w:name="_ETM_Q33_574429"/>
      <w:bookmarkEnd w:id="14306"/>
      <w:r>
        <w:rPr>
          <w:rtl/>
        </w:rPr>
        <w:t xml:space="preserve">מול </w:t>
      </w:r>
      <w:bookmarkStart w:id="14307" w:name="_ETM_Q33_574579"/>
      <w:bookmarkEnd w:id="14307"/>
      <w:r>
        <w:rPr>
          <w:rtl/>
        </w:rPr>
        <w:t>הסינים</w:t>
      </w:r>
      <w:bookmarkStart w:id="14308" w:name="_ETM_Q33_575990"/>
      <w:bookmarkEnd w:id="14308"/>
      <w:r>
        <w:rPr>
          <w:rFonts w:hint="cs"/>
          <w:rtl/>
        </w:rPr>
        <w:t>.</w:t>
      </w:r>
    </w:p>
    <w:p w:rsidR="00BC31FD" w:rsidRDefault="00BC31FD" w:rsidP="00952A44">
      <w:pPr>
        <w:rPr>
          <w:rtl/>
        </w:rPr>
      </w:pPr>
    </w:p>
    <w:p w:rsidR="00BC31FD" w:rsidRDefault="00BC31FD" w:rsidP="00923100">
      <w:pPr>
        <w:rPr>
          <w:rtl/>
        </w:rPr>
      </w:pPr>
      <w:bookmarkStart w:id="14309" w:name="_ETM_Q33_574000"/>
      <w:bookmarkEnd w:id="14309"/>
      <w:r>
        <w:rPr>
          <w:rtl/>
        </w:rPr>
        <w:t xml:space="preserve">אני </w:t>
      </w:r>
      <w:bookmarkStart w:id="14310" w:name="_ETM_Q33_576200"/>
      <w:bookmarkEnd w:id="14310"/>
      <w:r>
        <w:rPr>
          <w:rFonts w:hint="cs"/>
          <w:rtl/>
        </w:rPr>
        <w:t xml:space="preserve">רק </w:t>
      </w:r>
      <w:bookmarkStart w:id="14311" w:name="_ETM_Q33_576320"/>
      <w:bookmarkEnd w:id="14311"/>
      <w:r>
        <w:rPr>
          <w:rFonts w:hint="cs"/>
          <w:rtl/>
        </w:rPr>
        <w:t>ר</w:t>
      </w:r>
      <w:r>
        <w:rPr>
          <w:rtl/>
        </w:rPr>
        <w:t xml:space="preserve">וצה </w:t>
      </w:r>
      <w:bookmarkStart w:id="14312" w:name="_ETM_Q33_576500"/>
      <w:bookmarkEnd w:id="14312"/>
      <w:r>
        <w:rPr>
          <w:rtl/>
        </w:rPr>
        <w:t xml:space="preserve">לתת </w:t>
      </w:r>
      <w:bookmarkStart w:id="14313" w:name="_ETM_Q33_576649"/>
      <w:bookmarkEnd w:id="14313"/>
      <w:r>
        <w:rPr>
          <w:rtl/>
        </w:rPr>
        <w:t xml:space="preserve">לכם </w:t>
      </w:r>
      <w:bookmarkStart w:id="14314" w:name="_ETM_Q33_576829"/>
      <w:bookmarkEnd w:id="14314"/>
      <w:r>
        <w:rPr>
          <w:rtl/>
        </w:rPr>
        <w:t xml:space="preserve">את </w:t>
      </w:r>
      <w:bookmarkStart w:id="14315" w:name="_ETM_Q33_576890"/>
      <w:bookmarkEnd w:id="14315"/>
      <w:r>
        <w:rPr>
          <w:rtl/>
        </w:rPr>
        <w:t xml:space="preserve">הכובע </w:t>
      </w:r>
      <w:bookmarkStart w:id="14316" w:name="_ETM_Q33_577250"/>
      <w:bookmarkEnd w:id="14316"/>
      <w:r>
        <w:rPr>
          <w:rtl/>
        </w:rPr>
        <w:t>השני</w:t>
      </w:r>
      <w:r>
        <w:rPr>
          <w:rFonts w:hint="cs"/>
          <w:rtl/>
        </w:rPr>
        <w:t>,</w:t>
      </w:r>
      <w:r>
        <w:rPr>
          <w:rtl/>
        </w:rPr>
        <w:t xml:space="preserve"> </w:t>
      </w:r>
      <w:bookmarkStart w:id="14317" w:name="_ETM_Q33_577670"/>
      <w:bookmarkEnd w:id="14317"/>
      <w:r>
        <w:rPr>
          <w:rtl/>
        </w:rPr>
        <w:t xml:space="preserve">את </w:t>
      </w:r>
      <w:bookmarkStart w:id="14318" w:name="_ETM_Q33_577759"/>
      <w:bookmarkEnd w:id="14318"/>
      <w:r>
        <w:rPr>
          <w:rtl/>
        </w:rPr>
        <w:t xml:space="preserve">החלק </w:t>
      </w:r>
      <w:bookmarkStart w:id="14319" w:name="_ETM_Q33_578000"/>
      <w:bookmarkEnd w:id="14319"/>
      <w:r>
        <w:rPr>
          <w:rtl/>
        </w:rPr>
        <w:t>השני</w:t>
      </w:r>
      <w:bookmarkStart w:id="14320" w:name="_ETM_Q33_578299"/>
      <w:bookmarkEnd w:id="14320"/>
      <w:r>
        <w:rPr>
          <w:rtl/>
        </w:rPr>
        <w:t xml:space="preserve"> </w:t>
      </w:r>
      <w:bookmarkStart w:id="14321" w:name="_ETM_Q33_579080"/>
      <w:bookmarkEnd w:id="14321"/>
      <w:r>
        <w:rPr>
          <w:rtl/>
        </w:rPr>
        <w:t xml:space="preserve">של </w:t>
      </w:r>
      <w:bookmarkStart w:id="14322" w:name="_ETM_Q33_579260"/>
      <w:bookmarkEnd w:id="14322"/>
      <w:r>
        <w:rPr>
          <w:rtl/>
        </w:rPr>
        <w:t>המשוואה</w:t>
      </w:r>
      <w:r>
        <w:rPr>
          <w:rFonts w:hint="cs"/>
          <w:rtl/>
        </w:rPr>
        <w:t>.</w:t>
      </w:r>
      <w:r>
        <w:rPr>
          <w:rtl/>
        </w:rPr>
        <w:t xml:space="preserve"> </w:t>
      </w:r>
      <w:bookmarkStart w:id="14323" w:name="_ETM_Q33_581130"/>
      <w:bookmarkEnd w:id="14323"/>
      <w:r>
        <w:rPr>
          <w:rtl/>
        </w:rPr>
        <w:t xml:space="preserve">אני </w:t>
      </w:r>
      <w:bookmarkStart w:id="14324" w:name="_ETM_Q33_581490"/>
      <w:bookmarkEnd w:id="14324"/>
      <w:r>
        <w:rPr>
          <w:rtl/>
        </w:rPr>
        <w:t xml:space="preserve">מאמין </w:t>
      </w:r>
      <w:bookmarkStart w:id="14325" w:name="_ETM_Q33_581850"/>
      <w:bookmarkEnd w:id="14325"/>
      <w:r>
        <w:rPr>
          <w:rtl/>
        </w:rPr>
        <w:t xml:space="preserve">מאוד </w:t>
      </w:r>
      <w:bookmarkStart w:id="14326" w:name="_ETM_Q33_582089"/>
      <w:bookmarkEnd w:id="14326"/>
      <w:r>
        <w:rPr>
          <w:rtl/>
        </w:rPr>
        <w:t xml:space="preserve">גדול </w:t>
      </w:r>
      <w:bookmarkStart w:id="14327" w:name="_ETM_Q33_582450"/>
      <w:bookmarkEnd w:id="14327"/>
      <w:r>
        <w:rPr>
          <w:rFonts w:hint="cs"/>
          <w:rtl/>
        </w:rPr>
        <w:t>ב</w:t>
      </w:r>
      <w:r>
        <w:rPr>
          <w:rtl/>
        </w:rPr>
        <w:t>ק</w:t>
      </w:r>
      <w:r>
        <w:rPr>
          <w:rFonts w:hint="cs"/>
          <w:rtl/>
        </w:rPr>
        <w:t>י</w:t>
      </w:r>
      <w:r>
        <w:rPr>
          <w:rtl/>
        </w:rPr>
        <w:t>ד</w:t>
      </w:r>
      <w:r>
        <w:rPr>
          <w:rFonts w:hint="cs"/>
          <w:rtl/>
        </w:rPr>
        <w:t>ו</w:t>
      </w:r>
      <w:r>
        <w:rPr>
          <w:rtl/>
        </w:rPr>
        <w:t xml:space="preserve">ם </w:t>
      </w:r>
      <w:bookmarkStart w:id="14328" w:name="_ETM_Q33_583259"/>
      <w:bookmarkStart w:id="14329" w:name="_ETM_Q33_583529"/>
      <w:bookmarkEnd w:id="14328"/>
      <w:bookmarkEnd w:id="14329"/>
      <w:r>
        <w:rPr>
          <w:rtl/>
        </w:rPr>
        <w:t xml:space="preserve">התחומים </w:t>
      </w:r>
      <w:bookmarkStart w:id="14330" w:name="_ETM_Q33_584310"/>
      <w:bookmarkEnd w:id="14330"/>
      <w:r>
        <w:rPr>
          <w:rtl/>
        </w:rPr>
        <w:t>ש</w:t>
      </w:r>
      <w:r>
        <w:rPr>
          <w:rFonts w:hint="cs"/>
          <w:rtl/>
        </w:rPr>
        <w:t>ל</w:t>
      </w:r>
      <w:r>
        <w:rPr>
          <w:rtl/>
        </w:rPr>
        <w:t xml:space="preserve">ישראל </w:t>
      </w:r>
      <w:bookmarkStart w:id="14331" w:name="_ETM_Q33_585119"/>
      <w:bookmarkEnd w:id="14331"/>
      <w:r>
        <w:rPr>
          <w:rtl/>
        </w:rPr>
        <w:t>יש</w:t>
      </w:r>
      <w:bookmarkStart w:id="14332" w:name="_ETM_Q33_585329"/>
      <w:bookmarkEnd w:id="14332"/>
      <w:r>
        <w:rPr>
          <w:rtl/>
        </w:rPr>
        <w:t xml:space="preserve"> </w:t>
      </w:r>
      <w:bookmarkStart w:id="14333" w:name="_ETM_Q33_585659"/>
      <w:bookmarkEnd w:id="14333"/>
      <w:r>
        <w:rPr>
          <w:rFonts w:hint="cs"/>
          <w:rtl/>
        </w:rPr>
        <w:t xml:space="preserve">בהם </w:t>
      </w:r>
      <w:r>
        <w:rPr>
          <w:rtl/>
        </w:rPr>
        <w:t xml:space="preserve">יתרון </w:t>
      </w:r>
      <w:bookmarkStart w:id="14334" w:name="_ETM_Q33_585930"/>
      <w:bookmarkEnd w:id="14334"/>
      <w:r>
        <w:rPr>
          <w:rtl/>
        </w:rPr>
        <w:t>יחסי</w:t>
      </w:r>
      <w:r>
        <w:rPr>
          <w:rFonts w:hint="cs"/>
          <w:rtl/>
        </w:rPr>
        <w:t>.</w:t>
      </w:r>
      <w:r>
        <w:rPr>
          <w:rtl/>
        </w:rPr>
        <w:t xml:space="preserve"> </w:t>
      </w:r>
      <w:bookmarkStart w:id="14335" w:name="_ETM_Q33_586740"/>
      <w:bookmarkEnd w:id="14335"/>
      <w:r>
        <w:rPr>
          <w:rtl/>
        </w:rPr>
        <w:t xml:space="preserve">הקמתי </w:t>
      </w:r>
      <w:bookmarkStart w:id="14336" w:name="_ETM_Q33_587159"/>
      <w:bookmarkEnd w:id="14336"/>
      <w:proofErr w:type="spellStart"/>
      <w:r>
        <w:rPr>
          <w:rtl/>
        </w:rPr>
        <w:t>מ</w:t>
      </w:r>
      <w:r>
        <w:rPr>
          <w:rFonts w:hint="cs"/>
          <w:rtl/>
        </w:rPr>
        <w:t>י</w:t>
      </w:r>
      <w:r>
        <w:rPr>
          <w:rtl/>
        </w:rPr>
        <w:t>נהלת</w:t>
      </w:r>
      <w:proofErr w:type="spellEnd"/>
      <w:r>
        <w:rPr>
          <w:rtl/>
        </w:rPr>
        <w:t xml:space="preserve"> </w:t>
      </w:r>
      <w:bookmarkStart w:id="14337" w:name="_ETM_Q33_587430"/>
      <w:bookmarkEnd w:id="14337"/>
      <w:r>
        <w:rPr>
          <w:rtl/>
        </w:rPr>
        <w:t xml:space="preserve">צמיחה </w:t>
      </w:r>
      <w:bookmarkStart w:id="14338" w:name="_ETM_Q33_588029"/>
      <w:bookmarkEnd w:id="14338"/>
      <w:r>
        <w:rPr>
          <w:rFonts w:hint="cs"/>
          <w:rtl/>
        </w:rPr>
        <w:t xml:space="preserve">– </w:t>
      </w:r>
      <w:r>
        <w:rPr>
          <w:rtl/>
        </w:rPr>
        <w:t xml:space="preserve">זה </w:t>
      </w:r>
      <w:bookmarkStart w:id="14339" w:name="_ETM_Q33_588149"/>
      <w:bookmarkEnd w:id="14339"/>
      <w:r>
        <w:rPr>
          <w:rtl/>
        </w:rPr>
        <w:t xml:space="preserve">המודל </w:t>
      </w:r>
      <w:bookmarkStart w:id="14340" w:name="_ETM_Q33_588450"/>
      <w:bookmarkEnd w:id="14340"/>
      <w:proofErr w:type="spellStart"/>
      <w:r>
        <w:rPr>
          <w:rFonts w:hint="cs"/>
          <w:rtl/>
        </w:rPr>
        <w:t>ה</w:t>
      </w:r>
      <w:r>
        <w:rPr>
          <w:rtl/>
        </w:rPr>
        <w:t>פורטר</w:t>
      </w:r>
      <w:r w:rsidR="00923100">
        <w:rPr>
          <w:rFonts w:hint="cs"/>
          <w:rtl/>
        </w:rPr>
        <w:t>יאני</w:t>
      </w:r>
      <w:proofErr w:type="spellEnd"/>
      <w:r w:rsidR="00923100">
        <w:rPr>
          <w:rFonts w:hint="cs"/>
          <w:rtl/>
        </w:rPr>
        <w:t>;</w:t>
      </w:r>
      <w:r>
        <w:rPr>
          <w:rFonts w:hint="cs"/>
          <w:rtl/>
        </w:rPr>
        <w:t xml:space="preserve"> </w:t>
      </w:r>
      <w:bookmarkStart w:id="14341" w:name="_ETM_Q33_588779"/>
      <w:bookmarkStart w:id="14342" w:name="_ETM_Q33_589049"/>
      <w:bookmarkEnd w:id="14341"/>
      <w:bookmarkEnd w:id="14342"/>
      <w:r>
        <w:rPr>
          <w:rtl/>
        </w:rPr>
        <w:t>אתם</w:t>
      </w:r>
      <w:r>
        <w:rPr>
          <w:rFonts w:hint="cs"/>
          <w:rtl/>
        </w:rPr>
        <w:t>,</w:t>
      </w:r>
      <w:r>
        <w:rPr>
          <w:rtl/>
        </w:rPr>
        <w:t xml:space="preserve"> </w:t>
      </w:r>
      <w:bookmarkStart w:id="14343" w:name="_ETM_Q33_589439"/>
      <w:bookmarkEnd w:id="14343"/>
      <w:r>
        <w:rPr>
          <w:rtl/>
        </w:rPr>
        <w:t xml:space="preserve">חלקכם </w:t>
      </w:r>
      <w:bookmarkStart w:id="14344" w:name="_ETM_Q33_589890"/>
      <w:bookmarkEnd w:id="14344"/>
      <w:r>
        <w:rPr>
          <w:rtl/>
        </w:rPr>
        <w:t>מכיר</w:t>
      </w:r>
      <w:r w:rsidR="00923100">
        <w:rPr>
          <w:rFonts w:hint="cs"/>
          <w:rtl/>
        </w:rPr>
        <w:t>ים</w:t>
      </w:r>
      <w:r>
        <w:rPr>
          <w:rtl/>
        </w:rPr>
        <w:t xml:space="preserve"> </w:t>
      </w:r>
      <w:bookmarkStart w:id="14345" w:name="_ETM_Q33_590159"/>
      <w:bookmarkEnd w:id="14345"/>
      <w:r>
        <w:rPr>
          <w:rtl/>
        </w:rPr>
        <w:t>אותו</w:t>
      </w:r>
      <w:r>
        <w:rPr>
          <w:rFonts w:hint="cs"/>
          <w:rtl/>
        </w:rPr>
        <w:t>.</w:t>
      </w:r>
      <w:r>
        <w:rPr>
          <w:rtl/>
        </w:rPr>
        <w:t xml:space="preserve"> </w:t>
      </w:r>
      <w:bookmarkStart w:id="14346" w:name="_ETM_Q33_591009"/>
      <w:bookmarkEnd w:id="14346"/>
      <w:r>
        <w:rPr>
          <w:rtl/>
        </w:rPr>
        <w:t xml:space="preserve">אנחנו </w:t>
      </w:r>
      <w:bookmarkStart w:id="14347" w:name="_ETM_Q33_592329"/>
      <w:bookmarkEnd w:id="14347"/>
      <w:r>
        <w:rPr>
          <w:rtl/>
        </w:rPr>
        <w:t xml:space="preserve">מקדמים </w:t>
      </w:r>
      <w:bookmarkStart w:id="14348" w:name="_ETM_Q33_593139"/>
      <w:bookmarkEnd w:id="14348"/>
      <w:r>
        <w:rPr>
          <w:rtl/>
        </w:rPr>
        <w:t xml:space="preserve">ברחבי </w:t>
      </w:r>
      <w:bookmarkStart w:id="14349" w:name="_ETM_Q33_593649"/>
      <w:bookmarkEnd w:id="14349"/>
      <w:r>
        <w:rPr>
          <w:rtl/>
        </w:rPr>
        <w:t xml:space="preserve">העולם </w:t>
      </w:r>
      <w:bookmarkStart w:id="14350" w:name="_ETM_Q33_594770"/>
      <w:bookmarkEnd w:id="14350"/>
      <w:r>
        <w:rPr>
          <w:rtl/>
        </w:rPr>
        <w:t xml:space="preserve">את </w:t>
      </w:r>
      <w:bookmarkStart w:id="14351" w:name="_ETM_Q33_594920"/>
      <w:bookmarkEnd w:id="14351"/>
      <w:r>
        <w:rPr>
          <w:rtl/>
        </w:rPr>
        <w:t xml:space="preserve">התחומים </w:t>
      </w:r>
      <w:bookmarkStart w:id="14352" w:name="_ETM_Q33_595310"/>
      <w:bookmarkEnd w:id="14352"/>
      <w:r>
        <w:rPr>
          <w:rtl/>
        </w:rPr>
        <w:t xml:space="preserve">שישראל </w:t>
      </w:r>
      <w:bookmarkStart w:id="14353" w:name="_ETM_Q33_595670"/>
      <w:bookmarkEnd w:id="14353"/>
      <w:r>
        <w:rPr>
          <w:rtl/>
        </w:rPr>
        <w:t xml:space="preserve">חזקה </w:t>
      </w:r>
      <w:bookmarkStart w:id="14354" w:name="_ETM_Q33_596060"/>
      <w:bookmarkEnd w:id="14354"/>
      <w:r>
        <w:rPr>
          <w:rtl/>
        </w:rPr>
        <w:t>בהם</w:t>
      </w:r>
      <w:r>
        <w:rPr>
          <w:rFonts w:hint="cs"/>
          <w:rtl/>
        </w:rPr>
        <w:t>:</w:t>
      </w:r>
      <w:r>
        <w:rPr>
          <w:rtl/>
        </w:rPr>
        <w:t xml:space="preserve"> </w:t>
      </w:r>
      <w:bookmarkStart w:id="14355" w:name="_ETM_Q33_596450"/>
      <w:bookmarkEnd w:id="14355"/>
      <w:r>
        <w:rPr>
          <w:rtl/>
        </w:rPr>
        <w:t xml:space="preserve">זה </w:t>
      </w:r>
      <w:bookmarkStart w:id="14356" w:name="_ETM_Q33_596659"/>
      <w:bookmarkEnd w:id="14356"/>
      <w:r>
        <w:rPr>
          <w:rtl/>
        </w:rPr>
        <w:t>ההייטק</w:t>
      </w:r>
      <w:r>
        <w:rPr>
          <w:rFonts w:hint="cs"/>
          <w:rtl/>
        </w:rPr>
        <w:t>,</w:t>
      </w:r>
      <w:r>
        <w:rPr>
          <w:rtl/>
        </w:rPr>
        <w:t xml:space="preserve"> </w:t>
      </w:r>
      <w:bookmarkStart w:id="14357" w:name="_ETM_Q33_597439"/>
      <w:bookmarkEnd w:id="14357"/>
      <w:r>
        <w:rPr>
          <w:rtl/>
        </w:rPr>
        <w:t xml:space="preserve">זה </w:t>
      </w:r>
      <w:bookmarkStart w:id="14358" w:name="_ETM_Q33_597619"/>
      <w:bookmarkEnd w:id="14358"/>
      <w:proofErr w:type="spellStart"/>
      <w:r>
        <w:rPr>
          <w:rtl/>
        </w:rPr>
        <w:t>האג</w:t>
      </w:r>
      <w:bookmarkStart w:id="14359" w:name="_ETM_Q33_597890"/>
      <w:bookmarkEnd w:id="14359"/>
      <w:r>
        <w:rPr>
          <w:rFonts w:hint="cs"/>
          <w:rtl/>
        </w:rPr>
        <w:t>רו</w:t>
      </w:r>
      <w:proofErr w:type="spellEnd"/>
      <w:r>
        <w:rPr>
          <w:rFonts w:hint="cs"/>
          <w:rtl/>
        </w:rPr>
        <w:t>-טק, זה ה-</w:t>
      </w:r>
      <w:proofErr w:type="spellStart"/>
      <w:r>
        <w:t>FoodTech</w:t>
      </w:r>
      <w:proofErr w:type="spellEnd"/>
      <w:r>
        <w:rPr>
          <w:rFonts w:hint="cs"/>
          <w:rtl/>
        </w:rPr>
        <w:t>, ה-</w:t>
      </w:r>
      <w:proofErr w:type="spellStart"/>
      <w:r w:rsidRPr="00F759EF">
        <w:t>Deser</w:t>
      </w:r>
      <w:r>
        <w:t>t</w:t>
      </w:r>
      <w:r w:rsidRPr="00F759EF">
        <w:t>Tech</w:t>
      </w:r>
      <w:proofErr w:type="spellEnd"/>
      <w:r>
        <w:rPr>
          <w:rFonts w:hint="cs"/>
          <w:rtl/>
        </w:rPr>
        <w:t>, זה ה-</w:t>
      </w:r>
      <w:proofErr w:type="spellStart"/>
      <w:r>
        <w:t>HealthTech</w:t>
      </w:r>
      <w:proofErr w:type="spellEnd"/>
      <w:r>
        <w:rPr>
          <w:rFonts w:hint="cs"/>
          <w:rtl/>
        </w:rPr>
        <w:t xml:space="preserve">, </w:t>
      </w:r>
      <w:bookmarkStart w:id="14360" w:name="_ETM_Q33_598320"/>
      <w:bookmarkStart w:id="14361" w:name="_ETM_Q33_598800"/>
      <w:bookmarkStart w:id="14362" w:name="_ETM_Q33_599339"/>
      <w:bookmarkStart w:id="14363" w:name="_ETM_Q33_599700"/>
      <w:bookmarkStart w:id="14364" w:name="_ETM_Q33_600150"/>
      <w:bookmarkStart w:id="14365" w:name="_ETM_Q33_600300"/>
      <w:bookmarkStart w:id="14366" w:name="_ETM_Q33_601669"/>
      <w:bookmarkEnd w:id="14360"/>
      <w:bookmarkEnd w:id="14361"/>
      <w:bookmarkEnd w:id="14362"/>
      <w:bookmarkEnd w:id="14363"/>
      <w:bookmarkEnd w:id="14364"/>
      <w:bookmarkEnd w:id="14365"/>
      <w:bookmarkEnd w:id="14366"/>
      <w:r>
        <w:rPr>
          <w:rtl/>
        </w:rPr>
        <w:t>זה</w:t>
      </w:r>
      <w:bookmarkStart w:id="14367" w:name="_ETM_Q33_601849"/>
      <w:bookmarkEnd w:id="14367"/>
      <w:r>
        <w:rPr>
          <w:rFonts w:hint="cs"/>
          <w:rtl/>
        </w:rPr>
        <w:t xml:space="preserve"> ה</w:t>
      </w:r>
      <w:r>
        <w:rPr>
          <w:rtl/>
        </w:rPr>
        <w:t xml:space="preserve">תעשייה </w:t>
      </w:r>
      <w:bookmarkStart w:id="14368" w:name="_ETM_Q33_602749"/>
      <w:bookmarkStart w:id="14369" w:name="_ETM_Q33_603109"/>
      <w:bookmarkEnd w:id="14368"/>
      <w:bookmarkEnd w:id="14369"/>
      <w:r>
        <w:rPr>
          <w:rFonts w:hint="cs"/>
          <w:rtl/>
        </w:rPr>
        <w:t>ה</w:t>
      </w:r>
      <w:r>
        <w:rPr>
          <w:rtl/>
        </w:rPr>
        <w:t>מתקדמת</w:t>
      </w:r>
      <w:r>
        <w:rPr>
          <w:rFonts w:hint="cs"/>
          <w:rtl/>
        </w:rPr>
        <w:t>,</w:t>
      </w:r>
      <w:r>
        <w:rPr>
          <w:rtl/>
        </w:rPr>
        <w:t xml:space="preserve"> </w:t>
      </w:r>
      <w:bookmarkStart w:id="14370" w:name="_ETM_Q33_603709"/>
      <w:bookmarkEnd w:id="14370"/>
      <w:r>
        <w:rPr>
          <w:rtl/>
        </w:rPr>
        <w:t xml:space="preserve">וכמובן </w:t>
      </w:r>
      <w:bookmarkStart w:id="14371" w:name="_ETM_Q33_604310"/>
      <w:bookmarkEnd w:id="14371"/>
      <w:r>
        <w:t>Homeland Security</w:t>
      </w:r>
      <w:r>
        <w:rPr>
          <w:rFonts w:hint="cs"/>
          <w:rtl/>
        </w:rPr>
        <w:t>, כול</w:t>
      </w:r>
      <w:bookmarkStart w:id="14372" w:name="_ETM_Q33_604489"/>
      <w:bookmarkEnd w:id="14372"/>
      <w:r>
        <w:rPr>
          <w:rtl/>
        </w:rPr>
        <w:t>ל</w:t>
      </w:r>
      <w:r>
        <w:rPr>
          <w:rFonts w:hint="cs"/>
          <w:rtl/>
        </w:rPr>
        <w:t xml:space="preserve"> </w:t>
      </w:r>
      <w:bookmarkStart w:id="14373" w:name="_ETM_Q33_604999"/>
      <w:bookmarkStart w:id="14374" w:name="_ETM_Q33_605270"/>
      <w:bookmarkEnd w:id="14373"/>
      <w:bookmarkEnd w:id="14374"/>
      <w:r>
        <w:rPr>
          <w:rtl/>
        </w:rPr>
        <w:t>סייבר</w:t>
      </w:r>
      <w:r>
        <w:rPr>
          <w:rFonts w:hint="cs"/>
          <w:rtl/>
        </w:rPr>
        <w:t>.</w:t>
      </w:r>
      <w:r>
        <w:rPr>
          <w:rtl/>
        </w:rPr>
        <w:t xml:space="preserve"> </w:t>
      </w:r>
      <w:bookmarkStart w:id="14375" w:name="_ETM_Q33_606540"/>
      <w:bookmarkEnd w:id="14375"/>
      <w:r>
        <w:rPr>
          <w:rtl/>
        </w:rPr>
        <w:t xml:space="preserve">היום </w:t>
      </w:r>
      <w:bookmarkStart w:id="14376" w:name="_ETM_Q33_606810"/>
      <w:bookmarkEnd w:id="14376"/>
      <w:r>
        <w:rPr>
          <w:rtl/>
        </w:rPr>
        <w:t xml:space="preserve">11% </w:t>
      </w:r>
      <w:bookmarkStart w:id="14377" w:name="_ETM_Q33_607529"/>
      <w:bookmarkEnd w:id="14377"/>
      <w:r>
        <w:rPr>
          <w:rtl/>
        </w:rPr>
        <w:t xml:space="preserve">מכוח </w:t>
      </w:r>
      <w:bookmarkStart w:id="14378" w:name="_ETM_Q33_607830"/>
      <w:bookmarkEnd w:id="14378"/>
      <w:r>
        <w:rPr>
          <w:rtl/>
        </w:rPr>
        <w:t xml:space="preserve">העבודה </w:t>
      </w:r>
      <w:bookmarkStart w:id="14379" w:name="_ETM_Q33_608100"/>
      <w:bookmarkEnd w:id="14379"/>
      <w:r>
        <w:rPr>
          <w:rtl/>
        </w:rPr>
        <w:t xml:space="preserve">בישראל </w:t>
      </w:r>
      <w:bookmarkStart w:id="14380" w:name="_ETM_Q33_609089"/>
      <w:bookmarkEnd w:id="14380"/>
      <w:r>
        <w:rPr>
          <w:rFonts w:hint="cs"/>
          <w:rtl/>
        </w:rPr>
        <w:t xml:space="preserve">הוא </w:t>
      </w:r>
      <w:r>
        <w:rPr>
          <w:rtl/>
        </w:rPr>
        <w:t xml:space="preserve">בתחום </w:t>
      </w:r>
      <w:bookmarkStart w:id="14381" w:name="_ETM_Q33_609540"/>
      <w:bookmarkEnd w:id="14381"/>
      <w:r>
        <w:rPr>
          <w:rtl/>
        </w:rPr>
        <w:t>הזה</w:t>
      </w:r>
      <w:r>
        <w:rPr>
          <w:rFonts w:hint="cs"/>
          <w:rtl/>
        </w:rPr>
        <w:t>,</w:t>
      </w:r>
      <w:r>
        <w:rPr>
          <w:rtl/>
        </w:rPr>
        <w:t xml:space="preserve"> </w:t>
      </w:r>
      <w:bookmarkStart w:id="14382" w:name="_ETM_Q33_610080"/>
      <w:bookmarkEnd w:id="14382"/>
      <w:r>
        <w:rPr>
          <w:rtl/>
        </w:rPr>
        <w:t xml:space="preserve">בתחומים </w:t>
      </w:r>
      <w:bookmarkStart w:id="14383" w:name="_ETM_Q33_610560"/>
      <w:bookmarkEnd w:id="14383"/>
      <w:r>
        <w:rPr>
          <w:rtl/>
        </w:rPr>
        <w:t>הללו</w:t>
      </w:r>
      <w:bookmarkStart w:id="14384" w:name="_ETM_Q33_611530"/>
      <w:bookmarkEnd w:id="14384"/>
      <w:r>
        <w:rPr>
          <w:rFonts w:hint="cs"/>
          <w:rtl/>
        </w:rPr>
        <w:t xml:space="preserve">. </w:t>
      </w:r>
      <w:r>
        <w:rPr>
          <w:rtl/>
        </w:rPr>
        <w:t xml:space="preserve">אנחנו </w:t>
      </w:r>
      <w:bookmarkStart w:id="14385" w:name="_ETM_Q33_611830"/>
      <w:bookmarkEnd w:id="14385"/>
      <w:r>
        <w:rPr>
          <w:rtl/>
        </w:rPr>
        <w:t xml:space="preserve">עושים </w:t>
      </w:r>
      <w:bookmarkStart w:id="14386" w:name="_ETM_Q33_612070"/>
      <w:bookmarkEnd w:id="14386"/>
      <w:r>
        <w:rPr>
          <w:rtl/>
        </w:rPr>
        <w:t xml:space="preserve">כ-160 </w:t>
      </w:r>
      <w:bookmarkStart w:id="14387" w:name="_ETM_Q33_612880"/>
      <w:bookmarkEnd w:id="14387"/>
      <w:r>
        <w:rPr>
          <w:rtl/>
        </w:rPr>
        <w:t xml:space="preserve">מיליארד </w:t>
      </w:r>
      <w:bookmarkStart w:id="14388" w:name="_ETM_Q33_613540"/>
      <w:bookmarkEnd w:id="14388"/>
      <w:r>
        <w:rPr>
          <w:rtl/>
        </w:rPr>
        <w:t xml:space="preserve">דולר </w:t>
      </w:r>
      <w:bookmarkStart w:id="14389" w:name="_ETM_Q33_614080"/>
      <w:bookmarkEnd w:id="14389"/>
      <w:r>
        <w:rPr>
          <w:rFonts w:hint="cs"/>
          <w:rtl/>
        </w:rPr>
        <w:t>י</w:t>
      </w:r>
      <w:r>
        <w:rPr>
          <w:rtl/>
        </w:rPr>
        <w:t>צוא</w:t>
      </w:r>
      <w:r>
        <w:rPr>
          <w:rFonts w:hint="cs"/>
          <w:rtl/>
        </w:rPr>
        <w:t>.</w:t>
      </w:r>
      <w:r>
        <w:rPr>
          <w:rtl/>
        </w:rPr>
        <w:t xml:space="preserve"> </w:t>
      </w:r>
      <w:bookmarkStart w:id="14390" w:name="_ETM_Q33_616569"/>
      <w:bookmarkEnd w:id="14390"/>
      <w:r>
        <w:rPr>
          <w:rtl/>
        </w:rPr>
        <w:t xml:space="preserve">סחר </w:t>
      </w:r>
      <w:bookmarkStart w:id="14391" w:name="_ETM_Q33_616959"/>
      <w:bookmarkEnd w:id="14391"/>
      <w:r>
        <w:rPr>
          <w:rFonts w:hint="cs"/>
          <w:rtl/>
        </w:rPr>
        <w:t>ה</w:t>
      </w:r>
      <w:r>
        <w:rPr>
          <w:rtl/>
        </w:rPr>
        <w:t>חוץ</w:t>
      </w:r>
      <w:r>
        <w:rPr>
          <w:rFonts w:hint="cs"/>
          <w:rtl/>
        </w:rPr>
        <w:t>,</w:t>
      </w:r>
      <w:r>
        <w:rPr>
          <w:rtl/>
        </w:rPr>
        <w:t xml:space="preserve"> </w:t>
      </w:r>
      <w:bookmarkStart w:id="14392" w:name="_ETM_Q33_617200"/>
      <w:bookmarkEnd w:id="14392"/>
      <w:r>
        <w:rPr>
          <w:rtl/>
        </w:rPr>
        <w:t xml:space="preserve">שבמקרה </w:t>
      </w:r>
      <w:bookmarkStart w:id="14393" w:name="_ETM_Q33_618040"/>
      <w:bookmarkEnd w:id="14393"/>
      <w:r>
        <w:rPr>
          <w:rtl/>
        </w:rPr>
        <w:t>כולם</w:t>
      </w:r>
      <w:r>
        <w:rPr>
          <w:rFonts w:hint="cs"/>
          <w:rtl/>
        </w:rPr>
        <w:t>,</w:t>
      </w:r>
      <w:r>
        <w:rPr>
          <w:rtl/>
        </w:rPr>
        <w:t xml:space="preserve"> </w:t>
      </w:r>
      <w:bookmarkStart w:id="14394" w:name="_ETM_Q33_618400"/>
      <w:bookmarkEnd w:id="14394"/>
      <w:r>
        <w:rPr>
          <w:rtl/>
        </w:rPr>
        <w:t xml:space="preserve">כל </w:t>
      </w:r>
      <w:bookmarkStart w:id="14395" w:name="_ETM_Q33_618579"/>
      <w:bookmarkEnd w:id="14395"/>
      <w:r>
        <w:rPr>
          <w:rtl/>
        </w:rPr>
        <w:t xml:space="preserve">55 </w:t>
      </w:r>
      <w:bookmarkStart w:id="14396" w:name="_ETM_Q33_619329"/>
      <w:bookmarkStart w:id="14397" w:name="_ETM_Q33_619959"/>
      <w:bookmarkEnd w:id="14396"/>
      <w:bookmarkEnd w:id="14397"/>
      <w:r>
        <w:rPr>
          <w:rFonts w:hint="cs"/>
          <w:rtl/>
        </w:rPr>
        <w:t>ה</w:t>
      </w:r>
      <w:r>
        <w:rPr>
          <w:rtl/>
        </w:rPr>
        <w:t xml:space="preserve">נציגים </w:t>
      </w:r>
      <w:bookmarkStart w:id="14398" w:name="_ETM_Q33_620349"/>
      <w:bookmarkEnd w:id="14398"/>
      <w:r>
        <w:rPr>
          <w:rtl/>
        </w:rPr>
        <w:t xml:space="preserve">נמצאים </w:t>
      </w:r>
      <w:bookmarkStart w:id="14399" w:name="_ETM_Q33_620650"/>
      <w:bookmarkEnd w:id="14399"/>
      <w:r>
        <w:rPr>
          <w:rtl/>
        </w:rPr>
        <w:t xml:space="preserve">השבוע </w:t>
      </w:r>
      <w:bookmarkStart w:id="14400" w:name="_ETM_Q33_621220"/>
      <w:bookmarkEnd w:id="14400"/>
      <w:r>
        <w:rPr>
          <w:rFonts w:hint="cs"/>
          <w:rtl/>
        </w:rPr>
        <w:t xml:space="preserve">– </w:t>
      </w:r>
      <w:r>
        <w:rPr>
          <w:rtl/>
        </w:rPr>
        <w:t xml:space="preserve">אני </w:t>
      </w:r>
      <w:bookmarkStart w:id="14401" w:name="_ETM_Q33_621730"/>
      <w:bookmarkEnd w:id="14401"/>
      <w:r>
        <w:rPr>
          <w:rtl/>
        </w:rPr>
        <w:t xml:space="preserve">הגדרתי </w:t>
      </w:r>
      <w:bookmarkStart w:id="14402" w:name="_ETM_Q33_622150"/>
      <w:bookmarkEnd w:id="14402"/>
      <w:r>
        <w:rPr>
          <w:rtl/>
        </w:rPr>
        <w:t xml:space="preserve">להם </w:t>
      </w:r>
      <w:bookmarkStart w:id="14403" w:name="_ETM_Q33_622299"/>
      <w:bookmarkEnd w:id="14403"/>
      <w:r>
        <w:rPr>
          <w:rtl/>
        </w:rPr>
        <w:t>י</w:t>
      </w:r>
      <w:r>
        <w:rPr>
          <w:rFonts w:hint="cs"/>
          <w:rtl/>
        </w:rPr>
        <w:t>ע</w:t>
      </w:r>
      <w:r>
        <w:rPr>
          <w:rtl/>
        </w:rPr>
        <w:t>ד</w:t>
      </w:r>
      <w:r>
        <w:rPr>
          <w:rFonts w:hint="cs"/>
          <w:rtl/>
        </w:rPr>
        <w:t>:</w:t>
      </w:r>
      <w:r>
        <w:rPr>
          <w:rtl/>
        </w:rPr>
        <w:t xml:space="preserve"> </w:t>
      </w:r>
      <w:bookmarkStart w:id="14404" w:name="_ETM_Q33_623310"/>
      <w:bookmarkEnd w:id="14404"/>
      <w:r>
        <w:rPr>
          <w:rtl/>
        </w:rPr>
        <w:t xml:space="preserve">מדינת </w:t>
      </w:r>
      <w:bookmarkStart w:id="14405" w:name="_ETM_Q33_623700"/>
      <w:bookmarkEnd w:id="14405"/>
      <w:r>
        <w:rPr>
          <w:rtl/>
        </w:rPr>
        <w:t xml:space="preserve">ישראל </w:t>
      </w:r>
      <w:bookmarkStart w:id="14406" w:name="_ETM_Q33_624030"/>
      <w:bookmarkEnd w:id="14406"/>
      <w:r>
        <w:rPr>
          <w:rtl/>
        </w:rPr>
        <w:t xml:space="preserve">צריכה </w:t>
      </w:r>
      <w:bookmarkStart w:id="14407" w:name="_ETM_Q33_624239"/>
      <w:bookmarkEnd w:id="14407"/>
      <w:r>
        <w:rPr>
          <w:rtl/>
        </w:rPr>
        <w:t xml:space="preserve">להגיע </w:t>
      </w:r>
      <w:bookmarkStart w:id="14408" w:name="_ETM_Q33_624599"/>
      <w:bookmarkEnd w:id="14408"/>
      <w:r>
        <w:rPr>
          <w:rtl/>
        </w:rPr>
        <w:t xml:space="preserve">לטריליון </w:t>
      </w:r>
      <w:bookmarkStart w:id="14409" w:name="_ETM_Q33_625349"/>
      <w:bookmarkEnd w:id="14409"/>
      <w:r>
        <w:rPr>
          <w:rtl/>
        </w:rPr>
        <w:t xml:space="preserve">דולר </w:t>
      </w:r>
      <w:bookmarkStart w:id="14410" w:name="_ETM_Q33_625769"/>
      <w:bookmarkEnd w:id="14410"/>
      <w:r>
        <w:rPr>
          <w:rtl/>
        </w:rPr>
        <w:t>י</w:t>
      </w:r>
      <w:r>
        <w:rPr>
          <w:rFonts w:hint="cs"/>
          <w:rtl/>
        </w:rPr>
        <w:t>י</w:t>
      </w:r>
      <w:r>
        <w:rPr>
          <w:rtl/>
        </w:rPr>
        <w:t xml:space="preserve">צוא </w:t>
      </w:r>
      <w:bookmarkStart w:id="14411" w:name="_ETM_Q33_626910"/>
      <w:bookmarkEnd w:id="14411"/>
      <w:r>
        <w:rPr>
          <w:rtl/>
        </w:rPr>
        <w:t xml:space="preserve">תוך </w:t>
      </w:r>
      <w:bookmarkStart w:id="14412" w:name="_ETM_Q33_627120"/>
      <w:bookmarkEnd w:id="14412"/>
      <w:r>
        <w:rPr>
          <w:rtl/>
        </w:rPr>
        <w:t xml:space="preserve">15 </w:t>
      </w:r>
      <w:bookmarkStart w:id="14413" w:name="_ETM_Q33_627780"/>
      <w:bookmarkEnd w:id="14413"/>
      <w:r>
        <w:rPr>
          <w:rtl/>
        </w:rPr>
        <w:t xml:space="preserve">עד </w:t>
      </w:r>
      <w:bookmarkStart w:id="14414" w:name="_ETM_Q33_627930"/>
      <w:bookmarkEnd w:id="14414"/>
      <w:r>
        <w:rPr>
          <w:rtl/>
        </w:rPr>
        <w:t xml:space="preserve">20 </w:t>
      </w:r>
      <w:bookmarkStart w:id="14415" w:name="_ETM_Q33_628200"/>
      <w:bookmarkEnd w:id="14415"/>
      <w:r>
        <w:rPr>
          <w:rtl/>
        </w:rPr>
        <w:t>שנה</w:t>
      </w:r>
      <w:r>
        <w:rPr>
          <w:rFonts w:hint="cs"/>
          <w:rtl/>
        </w:rPr>
        <w:t>.</w:t>
      </w:r>
      <w:r>
        <w:rPr>
          <w:rtl/>
        </w:rPr>
        <w:t xml:space="preserve"> </w:t>
      </w:r>
      <w:bookmarkStart w:id="14416" w:name="_ETM_Q33_629439"/>
      <w:bookmarkEnd w:id="14416"/>
      <w:r>
        <w:rPr>
          <w:rtl/>
        </w:rPr>
        <w:t xml:space="preserve">טריליון </w:t>
      </w:r>
      <w:bookmarkStart w:id="14417" w:name="_ETM_Q33_629889"/>
      <w:bookmarkEnd w:id="14417"/>
      <w:r>
        <w:rPr>
          <w:rtl/>
        </w:rPr>
        <w:t>דולר</w:t>
      </w:r>
      <w:r>
        <w:rPr>
          <w:rFonts w:hint="cs"/>
          <w:rtl/>
        </w:rPr>
        <w:t>.</w:t>
      </w:r>
      <w:r>
        <w:rPr>
          <w:rtl/>
        </w:rPr>
        <w:t xml:space="preserve"> </w:t>
      </w:r>
      <w:bookmarkStart w:id="14418" w:name="_ETM_Q33_630159"/>
      <w:bookmarkEnd w:id="14418"/>
      <w:r>
        <w:rPr>
          <w:rtl/>
        </w:rPr>
        <w:t xml:space="preserve">זה </w:t>
      </w:r>
      <w:bookmarkStart w:id="14419" w:name="_ETM_Q33_630279"/>
      <w:bookmarkEnd w:id="14419"/>
      <w:r>
        <w:rPr>
          <w:rtl/>
        </w:rPr>
        <w:t>פי</w:t>
      </w:r>
      <w:bookmarkStart w:id="14420" w:name="_ETM_Q33_630400"/>
      <w:bookmarkStart w:id="14421" w:name="_ETM_Q33_630700"/>
      <w:bookmarkEnd w:id="14420"/>
      <w:bookmarkEnd w:id="14421"/>
      <w:r>
        <w:rPr>
          <w:rFonts w:hint="cs"/>
          <w:rtl/>
        </w:rPr>
        <w:t xml:space="preserve"> שישה </w:t>
      </w:r>
      <w:r>
        <w:rPr>
          <w:rtl/>
        </w:rPr>
        <w:t xml:space="preserve">ממה </w:t>
      </w:r>
      <w:bookmarkStart w:id="14422" w:name="_ETM_Q33_630909"/>
      <w:bookmarkEnd w:id="14422"/>
      <w:r>
        <w:rPr>
          <w:rtl/>
        </w:rPr>
        <w:t xml:space="preserve">שיש </w:t>
      </w:r>
      <w:bookmarkStart w:id="14423" w:name="_ETM_Q33_631180"/>
      <w:bookmarkEnd w:id="14423"/>
      <w:r>
        <w:rPr>
          <w:rtl/>
        </w:rPr>
        <w:t>היום</w:t>
      </w:r>
      <w:r>
        <w:rPr>
          <w:rFonts w:hint="cs"/>
          <w:rtl/>
        </w:rPr>
        <w:t>.</w:t>
      </w:r>
      <w:r>
        <w:rPr>
          <w:rtl/>
        </w:rPr>
        <w:t xml:space="preserve"> </w:t>
      </w:r>
      <w:bookmarkStart w:id="14424" w:name="_ETM_Q33_632049"/>
      <w:bookmarkEnd w:id="14424"/>
      <w:r>
        <w:rPr>
          <w:rtl/>
        </w:rPr>
        <w:t xml:space="preserve">זה </w:t>
      </w:r>
      <w:bookmarkStart w:id="14425" w:name="_ETM_Q33_632260"/>
      <w:bookmarkEnd w:id="14425"/>
      <w:r>
        <w:rPr>
          <w:rtl/>
        </w:rPr>
        <w:t xml:space="preserve">קצב </w:t>
      </w:r>
      <w:bookmarkStart w:id="14426" w:name="_ETM_Q33_632590"/>
      <w:bookmarkEnd w:id="14426"/>
      <w:r>
        <w:rPr>
          <w:rtl/>
        </w:rPr>
        <w:t xml:space="preserve">צמיחה </w:t>
      </w:r>
      <w:bookmarkStart w:id="14427" w:name="_ETM_Q33_632980"/>
      <w:bookmarkEnd w:id="14427"/>
      <w:r w:rsidR="00923100">
        <w:rPr>
          <w:rFonts w:hint="cs"/>
          <w:rtl/>
        </w:rPr>
        <w:t xml:space="preserve">שנתי </w:t>
      </w:r>
      <w:r>
        <w:rPr>
          <w:rtl/>
        </w:rPr>
        <w:t>ל</w:t>
      </w:r>
      <w:r>
        <w:rPr>
          <w:rFonts w:hint="cs"/>
          <w:rtl/>
        </w:rPr>
        <w:t>י</w:t>
      </w:r>
      <w:r>
        <w:rPr>
          <w:rtl/>
        </w:rPr>
        <w:t xml:space="preserve">צוא </w:t>
      </w:r>
      <w:bookmarkStart w:id="14428" w:name="_ETM_Q33_633920"/>
      <w:bookmarkEnd w:id="14428"/>
      <w:r>
        <w:rPr>
          <w:rtl/>
        </w:rPr>
        <w:t xml:space="preserve">של </w:t>
      </w:r>
      <w:bookmarkStart w:id="14429" w:name="_ETM_Q33_634129"/>
      <w:bookmarkEnd w:id="14429"/>
      <w:r>
        <w:rPr>
          <w:rtl/>
        </w:rPr>
        <w:t>בי</w:t>
      </w:r>
      <w:bookmarkStart w:id="14430" w:name="_ETM_Q33_634279"/>
      <w:bookmarkEnd w:id="14430"/>
      <w:r>
        <w:rPr>
          <w:rFonts w:hint="cs"/>
          <w:rtl/>
        </w:rPr>
        <w:t>ן 10%</w:t>
      </w:r>
      <w:r>
        <w:rPr>
          <w:rtl/>
        </w:rPr>
        <w:t xml:space="preserve"> </w:t>
      </w:r>
      <w:bookmarkStart w:id="14431" w:name="_ETM_Q33_634549"/>
      <w:bookmarkEnd w:id="14431"/>
      <w:r>
        <w:rPr>
          <w:rtl/>
        </w:rPr>
        <w:t>ל-15%</w:t>
      </w:r>
      <w:r>
        <w:rPr>
          <w:rFonts w:hint="cs"/>
          <w:rtl/>
        </w:rPr>
        <w:t>.</w:t>
      </w:r>
      <w:r>
        <w:rPr>
          <w:rtl/>
        </w:rPr>
        <w:t xml:space="preserve"> </w:t>
      </w:r>
      <w:bookmarkStart w:id="14432" w:name="_ETM_Q33_636370"/>
      <w:bookmarkStart w:id="14433" w:name="_ETM_Q33_638000"/>
      <w:bookmarkEnd w:id="14432"/>
      <w:bookmarkEnd w:id="14433"/>
      <w:r>
        <w:rPr>
          <w:rFonts w:hint="cs"/>
          <w:rtl/>
        </w:rPr>
        <w:t xml:space="preserve">אנחנו </w:t>
      </w:r>
      <w:bookmarkStart w:id="14434" w:name="_ETM_Q33_636580"/>
      <w:bookmarkEnd w:id="14434"/>
      <w:r>
        <w:rPr>
          <w:rtl/>
        </w:rPr>
        <w:t xml:space="preserve">צריכים </w:t>
      </w:r>
      <w:bookmarkStart w:id="14435" w:name="_ETM_Q33_636850"/>
      <w:bookmarkEnd w:id="14435"/>
      <w:r>
        <w:rPr>
          <w:rtl/>
        </w:rPr>
        <w:t>ל</w:t>
      </w:r>
      <w:r>
        <w:rPr>
          <w:rFonts w:hint="cs"/>
          <w:rtl/>
        </w:rPr>
        <w:t xml:space="preserve">הסב </w:t>
      </w:r>
      <w:bookmarkStart w:id="14436" w:name="_ETM_Q33_637540"/>
      <w:bookmarkEnd w:id="14436"/>
      <w:r>
        <w:rPr>
          <w:rtl/>
        </w:rPr>
        <w:t xml:space="preserve">יותר </w:t>
      </w:r>
      <w:bookmarkStart w:id="14437" w:name="_ETM_Q33_637900"/>
      <w:bookmarkEnd w:id="14437"/>
      <w:r>
        <w:rPr>
          <w:rtl/>
        </w:rPr>
        <w:t xml:space="preserve">ויותר </w:t>
      </w:r>
      <w:bookmarkStart w:id="14438" w:name="_ETM_Q33_638170"/>
      <w:bookmarkEnd w:id="14438"/>
      <w:r>
        <w:rPr>
          <w:rtl/>
        </w:rPr>
        <w:t xml:space="preserve">עובדים </w:t>
      </w:r>
      <w:bookmarkStart w:id="14439" w:name="_ETM_Q33_639250"/>
      <w:bookmarkEnd w:id="14439"/>
      <w:r>
        <w:rPr>
          <w:rtl/>
        </w:rPr>
        <w:t xml:space="preserve">ממיומנויות </w:t>
      </w:r>
      <w:bookmarkStart w:id="14440" w:name="_ETM_Q33_640000"/>
      <w:bookmarkEnd w:id="14440"/>
      <w:r>
        <w:rPr>
          <w:rtl/>
        </w:rPr>
        <w:t xml:space="preserve">נמוכות </w:t>
      </w:r>
      <w:bookmarkStart w:id="14441" w:name="_ETM_Q33_641240"/>
      <w:bookmarkEnd w:id="14441"/>
      <w:r>
        <w:rPr>
          <w:rtl/>
        </w:rPr>
        <w:t xml:space="preserve">למיומנויות </w:t>
      </w:r>
      <w:bookmarkStart w:id="14442" w:name="_ETM_Q33_641900"/>
      <w:bookmarkEnd w:id="14442"/>
      <w:r>
        <w:rPr>
          <w:rtl/>
        </w:rPr>
        <w:t>גבוהות</w:t>
      </w:r>
      <w:r>
        <w:rPr>
          <w:rFonts w:hint="cs"/>
          <w:rtl/>
        </w:rPr>
        <w:t>.</w:t>
      </w:r>
      <w:r>
        <w:rPr>
          <w:rtl/>
        </w:rPr>
        <w:t xml:space="preserve"> </w:t>
      </w:r>
      <w:bookmarkStart w:id="14443" w:name="_ETM_Q33_642920"/>
      <w:bookmarkEnd w:id="14443"/>
      <w:r>
        <w:rPr>
          <w:rtl/>
        </w:rPr>
        <w:t xml:space="preserve">יש </w:t>
      </w:r>
      <w:bookmarkStart w:id="14444" w:name="_ETM_Q33_643250"/>
      <w:bookmarkEnd w:id="14444"/>
      <w:r>
        <w:rPr>
          <w:rtl/>
        </w:rPr>
        <w:t xml:space="preserve">לנו </w:t>
      </w:r>
      <w:bookmarkStart w:id="14445" w:name="_ETM_Q33_643430"/>
      <w:bookmarkEnd w:id="14445"/>
      <w:r>
        <w:rPr>
          <w:rtl/>
        </w:rPr>
        <w:t xml:space="preserve">מתווה </w:t>
      </w:r>
      <w:bookmarkStart w:id="14446" w:name="_ETM_Q33_643700"/>
      <w:bookmarkEnd w:id="14446"/>
      <w:r>
        <w:rPr>
          <w:rtl/>
        </w:rPr>
        <w:t xml:space="preserve">איך </w:t>
      </w:r>
      <w:bookmarkStart w:id="14447" w:name="_ETM_Q33_643790"/>
      <w:bookmarkEnd w:id="14447"/>
      <w:r>
        <w:rPr>
          <w:rtl/>
        </w:rPr>
        <w:t xml:space="preserve">עושים </w:t>
      </w:r>
      <w:bookmarkStart w:id="14448" w:name="_ETM_Q33_644090"/>
      <w:bookmarkEnd w:id="14448"/>
      <w:r>
        <w:rPr>
          <w:rtl/>
        </w:rPr>
        <w:t xml:space="preserve">את </w:t>
      </w:r>
      <w:bookmarkStart w:id="14449" w:name="_ETM_Q33_644180"/>
      <w:bookmarkEnd w:id="14449"/>
      <w:r>
        <w:rPr>
          <w:rtl/>
        </w:rPr>
        <w:t>זה</w:t>
      </w:r>
      <w:r>
        <w:rPr>
          <w:rFonts w:hint="cs"/>
          <w:rtl/>
        </w:rPr>
        <w:t>.</w:t>
      </w:r>
      <w:r>
        <w:rPr>
          <w:rtl/>
        </w:rPr>
        <w:t xml:space="preserve"> </w:t>
      </w:r>
      <w:bookmarkStart w:id="14450" w:name="_ETM_Q33_645329"/>
      <w:bookmarkEnd w:id="14450"/>
      <w:r>
        <w:rPr>
          <w:rtl/>
        </w:rPr>
        <w:t xml:space="preserve">אין </w:t>
      </w:r>
      <w:bookmarkStart w:id="14451" w:name="_ETM_Q33_645569"/>
      <w:bookmarkEnd w:id="14451"/>
      <w:r>
        <w:rPr>
          <w:rtl/>
        </w:rPr>
        <w:t xml:space="preserve">אבטלה </w:t>
      </w:r>
      <w:bookmarkStart w:id="14452" w:name="_ETM_Q33_645930"/>
      <w:bookmarkEnd w:id="14452"/>
      <w:r>
        <w:rPr>
          <w:rtl/>
        </w:rPr>
        <w:t>בישראל</w:t>
      </w:r>
      <w:r w:rsidR="00923100">
        <w:rPr>
          <w:rFonts w:hint="cs"/>
          <w:rtl/>
        </w:rPr>
        <w:t xml:space="preserve">. </w:t>
      </w:r>
      <w:r>
        <w:rPr>
          <w:rFonts w:hint="cs"/>
          <w:rtl/>
        </w:rPr>
        <w:t>ה</w:t>
      </w:r>
      <w:r>
        <w:rPr>
          <w:rtl/>
        </w:rPr>
        <w:t xml:space="preserve">אבטלה </w:t>
      </w:r>
      <w:bookmarkStart w:id="14453" w:name="_ETM_Q33_647459"/>
      <w:bookmarkEnd w:id="14453"/>
      <w:proofErr w:type="spellStart"/>
      <w:r>
        <w:rPr>
          <w:rFonts w:hint="cs"/>
          <w:rtl/>
        </w:rPr>
        <w:t>ה</w:t>
      </w:r>
      <w:r>
        <w:rPr>
          <w:rtl/>
        </w:rPr>
        <w:t>חיכוכית</w:t>
      </w:r>
      <w:proofErr w:type="spellEnd"/>
      <w:r>
        <w:rPr>
          <w:rtl/>
        </w:rPr>
        <w:t xml:space="preserve"> </w:t>
      </w:r>
      <w:bookmarkStart w:id="14454" w:name="_ETM_Q33_647849"/>
      <w:bookmarkEnd w:id="14454"/>
      <w:r>
        <w:rPr>
          <w:rtl/>
        </w:rPr>
        <w:t xml:space="preserve">בישראלי </w:t>
      </w:r>
      <w:bookmarkStart w:id="14455" w:name="_ETM_Q33_648299"/>
      <w:bookmarkEnd w:id="14455"/>
      <w:r>
        <w:rPr>
          <w:rFonts w:hint="cs"/>
          <w:rtl/>
        </w:rPr>
        <w:t xml:space="preserve">היא </w:t>
      </w:r>
      <w:r>
        <w:rPr>
          <w:rtl/>
        </w:rPr>
        <w:t xml:space="preserve">פחות </w:t>
      </w:r>
      <w:bookmarkStart w:id="14456" w:name="_ETM_Q33_648569"/>
      <w:bookmarkEnd w:id="14456"/>
      <w:r>
        <w:rPr>
          <w:rtl/>
        </w:rPr>
        <w:t>מ-3%</w:t>
      </w:r>
      <w:bookmarkStart w:id="14457" w:name="_ETM_Q33_649439"/>
      <w:bookmarkEnd w:id="14457"/>
      <w:r>
        <w:rPr>
          <w:rFonts w:hint="cs"/>
          <w:rtl/>
        </w:rPr>
        <w:t xml:space="preserve">, </w:t>
      </w:r>
      <w:r>
        <w:rPr>
          <w:rtl/>
        </w:rPr>
        <w:t xml:space="preserve">וכל </w:t>
      </w:r>
      <w:bookmarkStart w:id="14458" w:name="_ETM_Q33_650069"/>
      <w:bookmarkEnd w:id="14458"/>
      <w:r>
        <w:rPr>
          <w:rtl/>
        </w:rPr>
        <w:t>בן</w:t>
      </w:r>
      <w:r>
        <w:rPr>
          <w:rFonts w:hint="cs"/>
          <w:rtl/>
        </w:rPr>
        <w:t xml:space="preserve"> </w:t>
      </w:r>
      <w:r>
        <w:rPr>
          <w:rtl/>
        </w:rPr>
        <w:t>אדם</w:t>
      </w:r>
      <w:bookmarkStart w:id="14459" w:name="_ETM_Q33_651250"/>
      <w:bookmarkEnd w:id="14459"/>
      <w:r>
        <w:rPr>
          <w:rFonts w:hint="cs"/>
          <w:rtl/>
        </w:rPr>
        <w:t xml:space="preserve"> </w:t>
      </w:r>
      <w:r>
        <w:rPr>
          <w:rtl/>
        </w:rPr>
        <w:t>–</w:t>
      </w:r>
      <w:r>
        <w:rPr>
          <w:rFonts w:hint="cs"/>
          <w:rtl/>
        </w:rPr>
        <w:t xml:space="preserve"> </w:t>
      </w:r>
      <w:r>
        <w:rPr>
          <w:rtl/>
        </w:rPr>
        <w:t xml:space="preserve">אם </w:t>
      </w:r>
      <w:bookmarkStart w:id="14460" w:name="_ETM_Q33_651880"/>
      <w:bookmarkEnd w:id="14460"/>
      <w:r>
        <w:rPr>
          <w:rtl/>
        </w:rPr>
        <w:t xml:space="preserve">לצערנו </w:t>
      </w:r>
      <w:bookmarkStart w:id="14461" w:name="_ETM_Q33_652870"/>
      <w:bookmarkEnd w:id="14461"/>
      <w:r>
        <w:rPr>
          <w:rtl/>
        </w:rPr>
        <w:t xml:space="preserve">ייסגר </w:t>
      </w:r>
      <w:bookmarkStart w:id="14462" w:name="_ETM_Q33_653440"/>
      <w:bookmarkEnd w:id="14462"/>
      <w:r>
        <w:rPr>
          <w:rtl/>
        </w:rPr>
        <w:t xml:space="preserve">עסק </w:t>
      </w:r>
      <w:bookmarkStart w:id="14463" w:name="_ETM_Q33_653740"/>
      <w:bookmarkEnd w:id="14463"/>
      <w:r>
        <w:rPr>
          <w:rtl/>
        </w:rPr>
        <w:t xml:space="preserve">בתחום </w:t>
      </w:r>
      <w:bookmarkStart w:id="14464" w:name="_ETM_Q33_654160"/>
      <w:bookmarkEnd w:id="14464"/>
      <w:r>
        <w:rPr>
          <w:rFonts w:hint="cs"/>
          <w:rtl/>
        </w:rPr>
        <w:t>א'</w:t>
      </w:r>
      <w:bookmarkStart w:id="14465" w:name="_ETM_Q33_654490"/>
      <w:bookmarkEnd w:id="14465"/>
      <w:r>
        <w:rPr>
          <w:rFonts w:hint="cs"/>
          <w:rtl/>
        </w:rPr>
        <w:t xml:space="preserve"> </w:t>
      </w:r>
      <w:bookmarkStart w:id="14466" w:name="_ETM_Q33_655030"/>
      <w:bookmarkEnd w:id="14466"/>
      <w:r w:rsidR="00923100">
        <w:rPr>
          <w:rFonts w:hint="cs"/>
          <w:rtl/>
        </w:rPr>
        <w:t>ש</w:t>
      </w:r>
      <w:r>
        <w:rPr>
          <w:rtl/>
        </w:rPr>
        <w:t xml:space="preserve">אין </w:t>
      </w:r>
      <w:bookmarkStart w:id="14467" w:name="_ETM_Q33_655270"/>
      <w:bookmarkEnd w:id="14467"/>
      <w:r w:rsidR="00923100">
        <w:rPr>
          <w:rFonts w:hint="cs"/>
          <w:rtl/>
        </w:rPr>
        <w:t xml:space="preserve">לנו </w:t>
      </w:r>
      <w:r>
        <w:rPr>
          <w:rtl/>
        </w:rPr>
        <w:t xml:space="preserve">בו </w:t>
      </w:r>
      <w:bookmarkStart w:id="14468" w:name="_ETM_Q33_655390"/>
      <w:bookmarkEnd w:id="14468"/>
      <w:r>
        <w:rPr>
          <w:rtl/>
        </w:rPr>
        <w:t xml:space="preserve">יתרון </w:t>
      </w:r>
      <w:bookmarkStart w:id="14469" w:name="_ETM_Q33_655660"/>
      <w:bookmarkEnd w:id="14469"/>
      <w:r>
        <w:rPr>
          <w:rtl/>
        </w:rPr>
        <w:t xml:space="preserve">יחסי </w:t>
      </w:r>
      <w:bookmarkStart w:id="14470" w:name="_ETM_Q33_655990"/>
      <w:bookmarkEnd w:id="14470"/>
      <w:r>
        <w:rPr>
          <w:rtl/>
        </w:rPr>
        <w:t xml:space="preserve">בשווקים </w:t>
      </w:r>
      <w:bookmarkStart w:id="14471" w:name="_ETM_Q33_656380"/>
      <w:bookmarkEnd w:id="14471"/>
      <w:r>
        <w:rPr>
          <w:rtl/>
        </w:rPr>
        <w:t>הבי</w:t>
      </w:r>
      <w:r>
        <w:rPr>
          <w:rFonts w:hint="cs"/>
          <w:rtl/>
        </w:rPr>
        <w:t>ן-</w:t>
      </w:r>
      <w:r>
        <w:rPr>
          <w:rtl/>
        </w:rPr>
        <w:t>לאומיים</w:t>
      </w:r>
      <w:r>
        <w:rPr>
          <w:rFonts w:hint="cs"/>
          <w:rtl/>
        </w:rPr>
        <w:t>,</w:t>
      </w:r>
      <w:r>
        <w:rPr>
          <w:rtl/>
        </w:rPr>
        <w:t xml:space="preserve"> </w:t>
      </w:r>
      <w:bookmarkStart w:id="14472" w:name="_ETM_Q33_657700"/>
      <w:bookmarkEnd w:id="14472"/>
      <w:r>
        <w:rPr>
          <w:rtl/>
        </w:rPr>
        <w:t xml:space="preserve">יש </w:t>
      </w:r>
      <w:bookmarkStart w:id="14473" w:name="_ETM_Q33_657879"/>
      <w:bookmarkEnd w:id="14473"/>
      <w:r>
        <w:rPr>
          <w:rtl/>
        </w:rPr>
        <w:t xml:space="preserve">לנו </w:t>
      </w:r>
      <w:bookmarkStart w:id="14474" w:name="_ETM_Q33_658090"/>
      <w:bookmarkEnd w:id="14474"/>
      <w:r>
        <w:rPr>
          <w:rtl/>
        </w:rPr>
        <w:t>עוד</w:t>
      </w:r>
      <w:bookmarkStart w:id="14475" w:name="_ETM_Q33_658300"/>
      <w:bookmarkEnd w:id="14475"/>
      <w:r>
        <w:rPr>
          <w:rFonts w:hint="cs"/>
          <w:rtl/>
        </w:rPr>
        <w:t xml:space="preserve"> </w:t>
      </w:r>
      <w:bookmarkStart w:id="14476" w:name="_ETM_Q33_659000"/>
      <w:bookmarkEnd w:id="14476"/>
      <w:r>
        <w:rPr>
          <w:rFonts w:hint="cs"/>
          <w:rtl/>
        </w:rPr>
        <w:t xml:space="preserve">שניים </w:t>
      </w:r>
      <w:bookmarkStart w:id="14477" w:name="_ETM_Q33_659230"/>
      <w:bookmarkEnd w:id="14477"/>
      <w:r>
        <w:rPr>
          <w:rtl/>
        </w:rPr>
        <w:t xml:space="preserve">שכן </w:t>
      </w:r>
      <w:bookmarkStart w:id="14478" w:name="_ETM_Q33_659709"/>
      <w:bookmarkEnd w:id="14478"/>
      <w:r>
        <w:rPr>
          <w:rtl/>
        </w:rPr>
        <w:t xml:space="preserve">יש </w:t>
      </w:r>
      <w:bookmarkStart w:id="14479" w:name="_ETM_Q33_659859"/>
      <w:bookmarkEnd w:id="14479"/>
      <w:r>
        <w:rPr>
          <w:rtl/>
        </w:rPr>
        <w:t xml:space="preserve">לנו </w:t>
      </w:r>
      <w:bookmarkStart w:id="14480" w:name="_ETM_Q33_660069"/>
      <w:bookmarkEnd w:id="14480"/>
      <w:r>
        <w:rPr>
          <w:rtl/>
        </w:rPr>
        <w:t xml:space="preserve">יתרון </w:t>
      </w:r>
      <w:bookmarkStart w:id="14481" w:name="_ETM_Q33_660849"/>
      <w:bookmarkEnd w:id="14481"/>
      <w:r>
        <w:rPr>
          <w:rtl/>
        </w:rPr>
        <w:t xml:space="preserve">בשווקים </w:t>
      </w:r>
      <w:bookmarkStart w:id="14482" w:name="_ETM_Q33_661900"/>
      <w:bookmarkEnd w:id="14482"/>
      <w:r>
        <w:rPr>
          <w:rtl/>
        </w:rPr>
        <w:t>הבי</w:t>
      </w:r>
      <w:r>
        <w:rPr>
          <w:rFonts w:hint="cs"/>
          <w:rtl/>
        </w:rPr>
        <w:t>ן-</w:t>
      </w:r>
      <w:r>
        <w:rPr>
          <w:rtl/>
        </w:rPr>
        <w:t xml:space="preserve">לאומיים </w:t>
      </w:r>
      <w:bookmarkStart w:id="14483" w:name="_ETM_Q33_662769"/>
      <w:bookmarkEnd w:id="14483"/>
      <w:r>
        <w:rPr>
          <w:rtl/>
        </w:rPr>
        <w:t xml:space="preserve">במיומנויות </w:t>
      </w:r>
      <w:bookmarkStart w:id="14484" w:name="_ETM_Q33_663430"/>
      <w:bookmarkEnd w:id="14484"/>
      <w:r>
        <w:rPr>
          <w:rtl/>
        </w:rPr>
        <w:t xml:space="preserve">יותר </w:t>
      </w:r>
      <w:bookmarkStart w:id="14485" w:name="_ETM_Q33_663640"/>
      <w:bookmarkEnd w:id="14485"/>
      <w:r>
        <w:rPr>
          <w:rtl/>
        </w:rPr>
        <w:t>גבוהות</w:t>
      </w:r>
      <w:r>
        <w:rPr>
          <w:rFonts w:hint="cs"/>
          <w:rtl/>
        </w:rPr>
        <w:t>.</w:t>
      </w:r>
    </w:p>
    <w:p w:rsidR="00BC31FD" w:rsidRDefault="00BC31FD" w:rsidP="00952A44">
      <w:pPr>
        <w:rPr>
          <w:rtl/>
        </w:rPr>
      </w:pPr>
    </w:p>
    <w:p w:rsidR="00BC31FD" w:rsidRDefault="00BC31FD" w:rsidP="00952A44">
      <w:pPr>
        <w:rPr>
          <w:rtl/>
        </w:rPr>
      </w:pPr>
      <w:bookmarkStart w:id="14486" w:name="_ETM_Q33_666000"/>
      <w:bookmarkStart w:id="14487" w:name="_ETM_Q33_664740"/>
      <w:bookmarkEnd w:id="14486"/>
      <w:bookmarkEnd w:id="14487"/>
      <w:r>
        <w:rPr>
          <w:rtl/>
        </w:rPr>
        <w:t xml:space="preserve">לכן </w:t>
      </w:r>
      <w:bookmarkStart w:id="14488" w:name="_ETM_Q33_665310"/>
      <w:bookmarkEnd w:id="14488"/>
      <w:r>
        <w:rPr>
          <w:rtl/>
        </w:rPr>
        <w:t xml:space="preserve">אני </w:t>
      </w:r>
      <w:bookmarkStart w:id="14489" w:name="_ETM_Q33_665490"/>
      <w:bookmarkEnd w:id="14489"/>
      <w:r>
        <w:rPr>
          <w:rtl/>
        </w:rPr>
        <w:t xml:space="preserve">צופה </w:t>
      </w:r>
      <w:bookmarkStart w:id="14490" w:name="_ETM_Q33_666360"/>
      <w:bookmarkEnd w:id="14490"/>
      <w:r>
        <w:rPr>
          <w:rtl/>
        </w:rPr>
        <w:t xml:space="preserve">שככל </w:t>
      </w:r>
      <w:bookmarkStart w:id="14491" w:name="_ETM_Q33_667020"/>
      <w:bookmarkEnd w:id="14491"/>
      <w:r>
        <w:rPr>
          <w:rtl/>
        </w:rPr>
        <w:t xml:space="preserve">שאנחנו </w:t>
      </w:r>
      <w:bookmarkStart w:id="14492" w:name="_ETM_Q33_667980"/>
      <w:bookmarkEnd w:id="14492"/>
      <w:r>
        <w:rPr>
          <w:rtl/>
        </w:rPr>
        <w:t>נני</w:t>
      </w:r>
      <w:r>
        <w:rPr>
          <w:rFonts w:hint="cs"/>
          <w:rtl/>
        </w:rPr>
        <w:t>ע</w:t>
      </w:r>
      <w:r>
        <w:rPr>
          <w:rtl/>
        </w:rPr>
        <w:t xml:space="preserve"> </w:t>
      </w:r>
      <w:bookmarkStart w:id="14493" w:name="_ETM_Q33_668400"/>
      <w:bookmarkEnd w:id="14493"/>
      <w:r>
        <w:rPr>
          <w:rtl/>
        </w:rPr>
        <w:t xml:space="preserve">מהלכים </w:t>
      </w:r>
      <w:bookmarkStart w:id="14494" w:name="_ETM_Q33_669299"/>
      <w:bookmarkEnd w:id="14494"/>
      <w:r>
        <w:rPr>
          <w:rFonts w:hint="cs"/>
          <w:rtl/>
        </w:rPr>
        <w:t xml:space="preserve">– </w:t>
      </w:r>
      <w:r>
        <w:rPr>
          <w:rtl/>
        </w:rPr>
        <w:t xml:space="preserve">ואנחנו </w:t>
      </w:r>
      <w:bookmarkStart w:id="14495" w:name="_ETM_Q33_669810"/>
      <w:bookmarkEnd w:id="14495"/>
      <w:r>
        <w:rPr>
          <w:rtl/>
        </w:rPr>
        <w:t>מנ</w:t>
      </w:r>
      <w:r>
        <w:rPr>
          <w:rFonts w:hint="cs"/>
          <w:rtl/>
        </w:rPr>
        <w:t>יע</w:t>
      </w:r>
      <w:r>
        <w:rPr>
          <w:rtl/>
        </w:rPr>
        <w:t xml:space="preserve">ים </w:t>
      </w:r>
      <w:bookmarkStart w:id="14496" w:name="_ETM_Q33_670109"/>
      <w:bookmarkEnd w:id="14496"/>
      <w:r>
        <w:rPr>
          <w:rtl/>
        </w:rPr>
        <w:t xml:space="preserve">מהלכים </w:t>
      </w:r>
      <w:bookmarkStart w:id="14497" w:name="_ETM_Q33_671079"/>
      <w:bookmarkStart w:id="14498" w:name="_ETM_Q33_671409"/>
      <w:bookmarkEnd w:id="14497"/>
      <w:bookmarkEnd w:id="14498"/>
      <w:r>
        <w:rPr>
          <w:rFonts w:hint="cs"/>
          <w:rtl/>
        </w:rPr>
        <w:t xml:space="preserve">– </w:t>
      </w:r>
      <w:r>
        <w:rPr>
          <w:rtl/>
        </w:rPr>
        <w:t xml:space="preserve">להגדיל </w:t>
      </w:r>
      <w:bookmarkStart w:id="14499" w:name="_ETM_Q33_672219"/>
      <w:bookmarkEnd w:id="14499"/>
      <w:r>
        <w:rPr>
          <w:rtl/>
        </w:rPr>
        <w:t xml:space="preserve">את </w:t>
      </w:r>
      <w:bookmarkStart w:id="14500" w:name="_ETM_Q33_672400"/>
      <w:bookmarkEnd w:id="14500"/>
      <w:r>
        <w:rPr>
          <w:rtl/>
        </w:rPr>
        <w:t xml:space="preserve">התחומים </w:t>
      </w:r>
      <w:bookmarkStart w:id="14501" w:name="_ETM_Q33_672939"/>
      <w:bookmarkEnd w:id="14501"/>
      <w:r>
        <w:rPr>
          <w:rtl/>
        </w:rPr>
        <w:t>שבהם</w:t>
      </w:r>
      <w:bookmarkStart w:id="14502" w:name="_ETM_Q33_673540"/>
      <w:bookmarkEnd w:id="14502"/>
      <w:r>
        <w:rPr>
          <w:rtl/>
        </w:rPr>
        <w:t xml:space="preserve"> </w:t>
      </w:r>
      <w:bookmarkStart w:id="14503" w:name="_ETM_Q33_674049"/>
      <w:bookmarkEnd w:id="14503"/>
      <w:r>
        <w:rPr>
          <w:rtl/>
        </w:rPr>
        <w:t xml:space="preserve">יש </w:t>
      </w:r>
      <w:bookmarkStart w:id="14504" w:name="_ETM_Q33_674349"/>
      <w:bookmarkEnd w:id="14504"/>
      <w:r>
        <w:rPr>
          <w:rtl/>
        </w:rPr>
        <w:t xml:space="preserve">לנו </w:t>
      </w:r>
      <w:bookmarkStart w:id="14505" w:name="_ETM_Q33_674620"/>
      <w:bookmarkEnd w:id="14505"/>
      <w:r>
        <w:rPr>
          <w:rtl/>
        </w:rPr>
        <w:t xml:space="preserve">במדינה </w:t>
      </w:r>
      <w:bookmarkStart w:id="14506" w:name="_ETM_Q33_674979"/>
      <w:bookmarkEnd w:id="14506"/>
      <w:r>
        <w:rPr>
          <w:rFonts w:hint="cs"/>
          <w:rtl/>
        </w:rPr>
        <w:t>י</w:t>
      </w:r>
      <w:r>
        <w:rPr>
          <w:rtl/>
        </w:rPr>
        <w:t xml:space="preserve">תרון </w:t>
      </w:r>
      <w:bookmarkStart w:id="14507" w:name="_ETM_Q33_675279"/>
      <w:bookmarkEnd w:id="14507"/>
      <w:r>
        <w:rPr>
          <w:rtl/>
        </w:rPr>
        <w:t>יחסי</w:t>
      </w:r>
      <w:r>
        <w:rPr>
          <w:rFonts w:hint="cs"/>
          <w:rtl/>
        </w:rPr>
        <w:t>,</w:t>
      </w:r>
      <w:r>
        <w:rPr>
          <w:rtl/>
        </w:rPr>
        <w:t xml:space="preserve"> </w:t>
      </w:r>
      <w:bookmarkStart w:id="14508" w:name="_ETM_Q33_676299"/>
      <w:bookmarkEnd w:id="14508"/>
      <w:r>
        <w:rPr>
          <w:rtl/>
        </w:rPr>
        <w:t>ז</w:t>
      </w:r>
      <w:r>
        <w:rPr>
          <w:rFonts w:hint="cs"/>
          <w:rtl/>
        </w:rPr>
        <w:t>ו</w:t>
      </w:r>
      <w:r>
        <w:rPr>
          <w:rtl/>
        </w:rPr>
        <w:t xml:space="preserve"> </w:t>
      </w:r>
      <w:bookmarkStart w:id="14509" w:name="_ETM_Q33_676479"/>
      <w:bookmarkEnd w:id="14509"/>
      <w:r>
        <w:rPr>
          <w:rtl/>
        </w:rPr>
        <w:t xml:space="preserve">תרומה </w:t>
      </w:r>
      <w:bookmarkStart w:id="14510" w:name="_ETM_Q33_676870"/>
      <w:bookmarkEnd w:id="14510"/>
      <w:r>
        <w:rPr>
          <w:rtl/>
        </w:rPr>
        <w:t xml:space="preserve">דרמטית </w:t>
      </w:r>
      <w:bookmarkStart w:id="14511" w:name="_ETM_Q33_678129"/>
      <w:bookmarkEnd w:id="14511"/>
      <w:r>
        <w:rPr>
          <w:rFonts w:hint="cs"/>
          <w:rtl/>
        </w:rPr>
        <w:t>ל</w:t>
      </w:r>
      <w:r>
        <w:rPr>
          <w:rtl/>
        </w:rPr>
        <w:t xml:space="preserve">תוצר </w:t>
      </w:r>
      <w:bookmarkStart w:id="14512" w:name="_ETM_Q33_678609"/>
      <w:bookmarkEnd w:id="14512"/>
      <w:r>
        <w:rPr>
          <w:rtl/>
        </w:rPr>
        <w:t>הלאומי</w:t>
      </w:r>
      <w:r>
        <w:rPr>
          <w:rFonts w:hint="cs"/>
          <w:rtl/>
        </w:rPr>
        <w:t>.</w:t>
      </w:r>
      <w:r>
        <w:rPr>
          <w:rtl/>
        </w:rPr>
        <w:t xml:space="preserve"> </w:t>
      </w:r>
      <w:bookmarkStart w:id="14513" w:name="_ETM_Q33_679479"/>
      <w:bookmarkEnd w:id="14513"/>
      <w:r>
        <w:rPr>
          <w:rtl/>
        </w:rPr>
        <w:t xml:space="preserve">כשאנחנו </w:t>
      </w:r>
      <w:bookmarkStart w:id="14514" w:name="_ETM_Q33_679839"/>
      <w:bookmarkEnd w:id="14514"/>
      <w:r>
        <w:rPr>
          <w:rtl/>
        </w:rPr>
        <w:t xml:space="preserve">נגיע </w:t>
      </w:r>
      <w:bookmarkStart w:id="14515" w:name="_ETM_Q33_680139"/>
      <w:bookmarkEnd w:id="14515"/>
      <w:r>
        <w:rPr>
          <w:rtl/>
        </w:rPr>
        <w:t xml:space="preserve">לטריליון </w:t>
      </w:r>
      <w:bookmarkStart w:id="14516" w:name="_ETM_Q33_680620"/>
      <w:bookmarkEnd w:id="14516"/>
      <w:r>
        <w:rPr>
          <w:rtl/>
        </w:rPr>
        <w:t xml:space="preserve">דולר </w:t>
      </w:r>
      <w:bookmarkStart w:id="14517" w:name="_ETM_Q33_681069"/>
      <w:bookmarkEnd w:id="14517"/>
      <w:r>
        <w:rPr>
          <w:rtl/>
        </w:rPr>
        <w:t>י</w:t>
      </w:r>
      <w:r>
        <w:rPr>
          <w:rFonts w:hint="cs"/>
          <w:rtl/>
        </w:rPr>
        <w:t>י</w:t>
      </w:r>
      <w:r>
        <w:rPr>
          <w:rtl/>
        </w:rPr>
        <w:t>צ</w:t>
      </w:r>
      <w:r>
        <w:rPr>
          <w:rFonts w:hint="cs"/>
          <w:rtl/>
        </w:rPr>
        <w:t>ו</w:t>
      </w:r>
      <w:r>
        <w:rPr>
          <w:rtl/>
        </w:rPr>
        <w:t>א</w:t>
      </w:r>
      <w:r>
        <w:rPr>
          <w:rFonts w:hint="cs"/>
          <w:rtl/>
        </w:rPr>
        <w:t>,</w:t>
      </w:r>
      <w:r>
        <w:rPr>
          <w:rtl/>
        </w:rPr>
        <w:t xml:space="preserve"> </w:t>
      </w:r>
      <w:bookmarkStart w:id="14518" w:name="_ETM_Q33_682150"/>
      <w:bookmarkEnd w:id="14518"/>
      <w:proofErr w:type="spellStart"/>
      <w:r>
        <w:rPr>
          <w:rtl/>
        </w:rPr>
        <w:t>התל"ג</w:t>
      </w:r>
      <w:proofErr w:type="spellEnd"/>
      <w:r>
        <w:rPr>
          <w:rtl/>
        </w:rPr>
        <w:t xml:space="preserve"> </w:t>
      </w:r>
      <w:bookmarkStart w:id="14519" w:name="_ETM_Q33_683680"/>
      <w:bookmarkEnd w:id="14519"/>
      <w:r>
        <w:rPr>
          <w:rtl/>
        </w:rPr>
        <w:t>פר</w:t>
      </w:r>
      <w:bookmarkStart w:id="14520" w:name="_ETM_Q33_683859"/>
      <w:bookmarkEnd w:id="14520"/>
      <w:r>
        <w:rPr>
          <w:rFonts w:hint="cs"/>
          <w:rtl/>
        </w:rPr>
        <w:t>-</w:t>
      </w:r>
      <w:r>
        <w:rPr>
          <w:rtl/>
        </w:rPr>
        <w:t xml:space="preserve">נפש </w:t>
      </w:r>
      <w:bookmarkStart w:id="14521" w:name="_ETM_Q33_684189"/>
      <w:bookmarkEnd w:id="14521"/>
      <w:r>
        <w:rPr>
          <w:rtl/>
        </w:rPr>
        <w:t xml:space="preserve">בישראל </w:t>
      </w:r>
      <w:bookmarkStart w:id="14522" w:name="_ETM_Q33_684549"/>
      <w:bookmarkEnd w:id="14522"/>
      <w:r>
        <w:rPr>
          <w:rFonts w:hint="cs"/>
          <w:rtl/>
        </w:rPr>
        <w:t xml:space="preserve">יהיה </w:t>
      </w:r>
      <w:r>
        <w:rPr>
          <w:rtl/>
        </w:rPr>
        <w:t xml:space="preserve">יותר </w:t>
      </w:r>
      <w:bookmarkStart w:id="14523" w:name="_ETM_Q33_684819"/>
      <w:bookmarkEnd w:id="14523"/>
      <w:r>
        <w:rPr>
          <w:rtl/>
        </w:rPr>
        <w:t>מ</w:t>
      </w:r>
      <w:bookmarkStart w:id="14524" w:name="_ETM_Q33_684909"/>
      <w:bookmarkEnd w:id="14524"/>
      <w:r>
        <w:rPr>
          <w:rtl/>
        </w:rPr>
        <w:t>כפול</w:t>
      </w:r>
      <w:r>
        <w:rPr>
          <w:rFonts w:hint="cs"/>
          <w:rtl/>
        </w:rPr>
        <w:t xml:space="preserve">. </w:t>
      </w:r>
      <w:bookmarkStart w:id="14525" w:name="_ETM_Q33_686050"/>
      <w:bookmarkStart w:id="14526" w:name="_ETM_Q33_686290"/>
      <w:bookmarkEnd w:id="14525"/>
      <w:bookmarkEnd w:id="14526"/>
      <w:r>
        <w:rPr>
          <w:rtl/>
        </w:rPr>
        <w:t xml:space="preserve">25% </w:t>
      </w:r>
      <w:bookmarkStart w:id="14527" w:name="_ETM_Q33_687340"/>
      <w:bookmarkEnd w:id="14527"/>
      <w:r>
        <w:rPr>
          <w:rtl/>
        </w:rPr>
        <w:t xml:space="preserve">מהעובדים </w:t>
      </w:r>
      <w:bookmarkStart w:id="14528" w:name="_ETM_Q33_687760"/>
      <w:bookmarkEnd w:id="14528"/>
      <w:r>
        <w:rPr>
          <w:rtl/>
        </w:rPr>
        <w:t xml:space="preserve">במדינת </w:t>
      </w:r>
      <w:bookmarkStart w:id="14529" w:name="_ETM_Q33_688270"/>
      <w:bookmarkEnd w:id="14529"/>
      <w:r>
        <w:rPr>
          <w:rtl/>
        </w:rPr>
        <w:t>ישראל</w:t>
      </w:r>
      <w:r>
        <w:rPr>
          <w:rFonts w:hint="cs"/>
          <w:rtl/>
        </w:rPr>
        <w:t xml:space="preserve"> </w:t>
      </w:r>
      <w:bookmarkStart w:id="14530" w:name="_ETM_Q33_689050"/>
      <w:bookmarkEnd w:id="14530"/>
      <w:r>
        <w:rPr>
          <w:rtl/>
        </w:rPr>
        <w:t xml:space="preserve">יהיו </w:t>
      </w:r>
      <w:bookmarkStart w:id="14531" w:name="_ETM_Q33_689200"/>
      <w:bookmarkEnd w:id="14531"/>
      <w:r>
        <w:rPr>
          <w:rtl/>
        </w:rPr>
        <w:t xml:space="preserve">בתחום </w:t>
      </w:r>
      <w:bookmarkStart w:id="14532" w:name="_ETM_Q33_689530"/>
      <w:bookmarkEnd w:id="14532"/>
      <w:r>
        <w:rPr>
          <w:rtl/>
        </w:rPr>
        <w:t>הטכנולוגיה</w:t>
      </w:r>
      <w:r>
        <w:rPr>
          <w:rFonts w:hint="cs"/>
          <w:rtl/>
        </w:rPr>
        <w:t>.</w:t>
      </w:r>
      <w:r>
        <w:rPr>
          <w:rtl/>
        </w:rPr>
        <w:t xml:space="preserve"> </w:t>
      </w:r>
      <w:bookmarkStart w:id="14533" w:name="_ETM_Q33_690749"/>
      <w:bookmarkEnd w:id="14533"/>
      <w:r>
        <w:rPr>
          <w:rtl/>
        </w:rPr>
        <w:t xml:space="preserve">זה </w:t>
      </w:r>
      <w:bookmarkStart w:id="14534" w:name="_ETM_Q33_691139"/>
      <w:bookmarkEnd w:id="14534"/>
      <w:r>
        <w:rPr>
          <w:rtl/>
        </w:rPr>
        <w:t xml:space="preserve">המענה </w:t>
      </w:r>
      <w:bookmarkStart w:id="14535" w:name="_ETM_Q33_691559"/>
      <w:bookmarkEnd w:id="14535"/>
      <w:r>
        <w:rPr>
          <w:rtl/>
        </w:rPr>
        <w:t xml:space="preserve">האמיתי </w:t>
      </w:r>
      <w:bookmarkStart w:id="14536" w:name="_ETM_Q33_692069"/>
      <w:bookmarkEnd w:id="14536"/>
      <w:r>
        <w:rPr>
          <w:rtl/>
        </w:rPr>
        <w:t xml:space="preserve">לכל </w:t>
      </w:r>
      <w:bookmarkStart w:id="14537" w:name="_ETM_Q33_692549"/>
      <w:bookmarkEnd w:id="14537"/>
      <w:r>
        <w:rPr>
          <w:rtl/>
        </w:rPr>
        <w:t>העובדים</w:t>
      </w:r>
      <w:r>
        <w:rPr>
          <w:rFonts w:hint="cs"/>
          <w:rtl/>
        </w:rPr>
        <w:t>.</w:t>
      </w:r>
      <w:bookmarkStart w:id="14538" w:name="_ETM_Q33_693429"/>
      <w:bookmarkEnd w:id="14538"/>
      <w:r>
        <w:rPr>
          <w:rFonts w:hint="cs"/>
          <w:rtl/>
        </w:rPr>
        <w:t xml:space="preserve"> </w:t>
      </w:r>
      <w:r>
        <w:rPr>
          <w:rtl/>
        </w:rPr>
        <w:t xml:space="preserve">אנחנו </w:t>
      </w:r>
      <w:bookmarkStart w:id="14539" w:name="_ETM_Q33_693939"/>
      <w:bookmarkEnd w:id="14539"/>
      <w:r>
        <w:rPr>
          <w:rtl/>
        </w:rPr>
        <w:t xml:space="preserve">יודעים </w:t>
      </w:r>
      <w:bookmarkStart w:id="14540" w:name="_ETM_Q33_694239"/>
      <w:bookmarkEnd w:id="14540"/>
      <w:r>
        <w:rPr>
          <w:rtl/>
        </w:rPr>
        <w:t xml:space="preserve">להגיע </w:t>
      </w:r>
      <w:bookmarkStart w:id="14541" w:name="_ETM_Q33_694629"/>
      <w:bookmarkEnd w:id="14541"/>
      <w:r>
        <w:rPr>
          <w:rtl/>
        </w:rPr>
        <w:t>לשם</w:t>
      </w:r>
      <w:r>
        <w:rPr>
          <w:rFonts w:hint="cs"/>
          <w:rtl/>
        </w:rPr>
        <w:t>.</w:t>
      </w:r>
    </w:p>
    <w:p w:rsidR="00BC31FD" w:rsidRDefault="00BC31FD" w:rsidP="00952A44">
      <w:pPr>
        <w:rPr>
          <w:rtl/>
        </w:rPr>
      </w:pPr>
    </w:p>
    <w:p w:rsidR="00BC31FD" w:rsidRDefault="00BC31FD" w:rsidP="00923100">
      <w:pPr>
        <w:rPr>
          <w:rtl/>
        </w:rPr>
      </w:pPr>
      <w:bookmarkStart w:id="14542" w:name="_ETM_Q33_697000"/>
      <w:bookmarkStart w:id="14543" w:name="_ETM_Q33_695409"/>
      <w:bookmarkEnd w:id="14542"/>
      <w:bookmarkEnd w:id="14543"/>
      <w:r>
        <w:rPr>
          <w:rtl/>
        </w:rPr>
        <w:t>שוב</w:t>
      </w:r>
      <w:r>
        <w:rPr>
          <w:rFonts w:hint="cs"/>
          <w:rtl/>
        </w:rPr>
        <w:t>,</w:t>
      </w:r>
      <w:r>
        <w:rPr>
          <w:rtl/>
        </w:rPr>
        <w:t xml:space="preserve"> </w:t>
      </w:r>
      <w:bookmarkStart w:id="14544" w:name="_ETM_Q33_695980"/>
      <w:bookmarkEnd w:id="14544"/>
      <w:r>
        <w:rPr>
          <w:rtl/>
        </w:rPr>
        <w:t xml:space="preserve">אם </w:t>
      </w:r>
      <w:bookmarkStart w:id="14545" w:name="_ETM_Q33_696129"/>
      <w:bookmarkEnd w:id="14545"/>
      <w:r>
        <w:rPr>
          <w:rtl/>
        </w:rPr>
        <w:t xml:space="preserve">אני </w:t>
      </w:r>
      <w:bookmarkStart w:id="14546" w:name="_ETM_Q33_696250"/>
      <w:bookmarkEnd w:id="14546"/>
      <w:r>
        <w:rPr>
          <w:rtl/>
        </w:rPr>
        <w:t xml:space="preserve">אסכם </w:t>
      </w:r>
      <w:bookmarkStart w:id="14547" w:name="_ETM_Q33_696610"/>
      <w:bookmarkEnd w:id="14547"/>
      <w:r>
        <w:rPr>
          <w:rtl/>
        </w:rPr>
        <w:t xml:space="preserve">את </w:t>
      </w:r>
      <w:bookmarkStart w:id="14548" w:name="_ETM_Q33_696730"/>
      <w:bookmarkEnd w:id="14548"/>
      <w:r>
        <w:rPr>
          <w:rtl/>
        </w:rPr>
        <w:t>העניין</w:t>
      </w:r>
      <w:r w:rsidR="00923100">
        <w:rPr>
          <w:rFonts w:hint="cs"/>
          <w:rtl/>
        </w:rPr>
        <w:t>,</w:t>
      </w:r>
      <w:bookmarkStart w:id="14549" w:name="_ETM_Q33_698179"/>
      <w:bookmarkEnd w:id="14549"/>
      <w:r>
        <w:rPr>
          <w:rFonts w:hint="cs"/>
          <w:rtl/>
        </w:rPr>
        <w:t xml:space="preserve"> </w:t>
      </w:r>
      <w:r>
        <w:rPr>
          <w:rtl/>
        </w:rPr>
        <w:t xml:space="preserve">נעשה </w:t>
      </w:r>
      <w:bookmarkStart w:id="14550" w:name="_ETM_Q33_698420"/>
      <w:bookmarkEnd w:id="14550"/>
      <w:r>
        <w:rPr>
          <w:rtl/>
        </w:rPr>
        <w:t xml:space="preserve">בדיקת </w:t>
      </w:r>
      <w:bookmarkStart w:id="14551" w:name="_ETM_Q33_698840"/>
      <w:bookmarkEnd w:id="14551"/>
      <w:r>
        <w:rPr>
          <w:rtl/>
        </w:rPr>
        <w:t xml:space="preserve">עומק </w:t>
      </w:r>
      <w:bookmarkStart w:id="14552" w:name="_ETM_Q33_699139"/>
      <w:bookmarkEnd w:id="14552"/>
      <w:r>
        <w:rPr>
          <w:rtl/>
        </w:rPr>
        <w:t xml:space="preserve">על </w:t>
      </w:r>
      <w:bookmarkStart w:id="14553" w:name="_ETM_Q33_699260"/>
      <w:bookmarkEnd w:id="14553"/>
      <w:r>
        <w:rPr>
          <w:rtl/>
        </w:rPr>
        <w:t xml:space="preserve">הנושא </w:t>
      </w:r>
      <w:bookmarkStart w:id="14554" w:name="_ETM_Q33_699679"/>
      <w:bookmarkStart w:id="14555" w:name="_ETM_Q33_701569"/>
      <w:bookmarkEnd w:id="14554"/>
      <w:bookmarkEnd w:id="14555"/>
      <w:r>
        <w:rPr>
          <w:rtl/>
        </w:rPr>
        <w:t xml:space="preserve">של </w:t>
      </w:r>
      <w:bookmarkStart w:id="14556" w:name="_ETM_Q33_701779"/>
      <w:bookmarkEnd w:id="14556"/>
      <w:r>
        <w:rPr>
          <w:rtl/>
        </w:rPr>
        <w:t>דפוס</w:t>
      </w:r>
      <w:r>
        <w:rPr>
          <w:rFonts w:hint="cs"/>
          <w:rtl/>
        </w:rPr>
        <w:t>.</w:t>
      </w:r>
      <w:bookmarkStart w:id="14557" w:name="_ETM_Q33_702720"/>
      <w:bookmarkEnd w:id="14557"/>
      <w:r>
        <w:rPr>
          <w:rFonts w:hint="cs"/>
          <w:rtl/>
        </w:rPr>
        <w:t xml:space="preserve"> </w:t>
      </w:r>
      <w:r>
        <w:rPr>
          <w:rtl/>
        </w:rPr>
        <w:t xml:space="preserve">אם </w:t>
      </w:r>
      <w:bookmarkStart w:id="14558" w:name="_ETM_Q33_703080"/>
      <w:bookmarkEnd w:id="14558"/>
      <w:r>
        <w:rPr>
          <w:rtl/>
        </w:rPr>
        <w:t xml:space="preserve">נגלה </w:t>
      </w:r>
      <w:bookmarkStart w:id="14559" w:name="_ETM_Q33_703410"/>
      <w:bookmarkEnd w:id="14559"/>
      <w:r>
        <w:rPr>
          <w:rtl/>
        </w:rPr>
        <w:t xml:space="preserve">שצריך </w:t>
      </w:r>
      <w:bookmarkStart w:id="14560" w:name="_ETM_Q33_703739"/>
      <w:bookmarkEnd w:id="14560"/>
      <w:r>
        <w:rPr>
          <w:rtl/>
        </w:rPr>
        <w:t xml:space="preserve">לשים </w:t>
      </w:r>
      <w:bookmarkStart w:id="14561" w:name="_ETM_Q33_704010"/>
      <w:bookmarkEnd w:id="14561"/>
      <w:r>
        <w:rPr>
          <w:rFonts w:hint="cs"/>
          <w:rtl/>
        </w:rPr>
        <w:t xml:space="preserve">היטל היצף, </w:t>
      </w:r>
      <w:bookmarkStart w:id="14562" w:name="_ETM_Q33_704129"/>
      <w:bookmarkStart w:id="14563" w:name="_ETM_Q33_704340"/>
      <w:bookmarkEnd w:id="14562"/>
      <w:bookmarkEnd w:id="14563"/>
      <w:r>
        <w:rPr>
          <w:rtl/>
        </w:rPr>
        <w:t xml:space="preserve">נעשה </w:t>
      </w:r>
      <w:bookmarkStart w:id="14564" w:name="_ETM_Q33_704700"/>
      <w:bookmarkEnd w:id="14564"/>
      <w:r>
        <w:rPr>
          <w:rtl/>
        </w:rPr>
        <w:t>זאת</w:t>
      </w:r>
      <w:bookmarkStart w:id="14565" w:name="_ETM_Q33_705059"/>
      <w:bookmarkEnd w:id="14565"/>
      <w:r>
        <w:rPr>
          <w:rFonts w:hint="cs"/>
          <w:rtl/>
        </w:rPr>
        <w:t xml:space="preserve">. </w:t>
      </w:r>
      <w:r>
        <w:rPr>
          <w:rtl/>
        </w:rPr>
        <w:t xml:space="preserve">יש </w:t>
      </w:r>
      <w:bookmarkStart w:id="14566" w:name="_ETM_Q33_705239"/>
      <w:bookmarkStart w:id="14567" w:name="_ETM_Q33_705870"/>
      <w:bookmarkStart w:id="14568" w:name="_ETM_Q33_706050"/>
      <w:bookmarkEnd w:id="14566"/>
      <w:bookmarkEnd w:id="14567"/>
      <w:bookmarkEnd w:id="14568"/>
      <w:r>
        <w:rPr>
          <w:rtl/>
        </w:rPr>
        <w:t xml:space="preserve">לנו </w:t>
      </w:r>
      <w:bookmarkStart w:id="14569" w:name="_ETM_Q33_706530"/>
      <w:bookmarkEnd w:id="14569"/>
      <w:r>
        <w:rPr>
          <w:rtl/>
        </w:rPr>
        <w:t xml:space="preserve">יכולת </w:t>
      </w:r>
      <w:bookmarkStart w:id="14570" w:name="_ETM_Q33_706860"/>
      <w:bookmarkEnd w:id="14570"/>
      <w:r>
        <w:rPr>
          <w:rtl/>
        </w:rPr>
        <w:t xml:space="preserve">להשוות </w:t>
      </w:r>
      <w:bookmarkStart w:id="14571" w:name="_ETM_Q33_707309"/>
      <w:bookmarkEnd w:id="14571"/>
      <w:r>
        <w:rPr>
          <w:rtl/>
        </w:rPr>
        <w:t xml:space="preserve">ולבדוק </w:t>
      </w:r>
      <w:bookmarkStart w:id="14572" w:name="_ETM_Q33_707700"/>
      <w:bookmarkEnd w:id="14572"/>
      <w:r>
        <w:rPr>
          <w:rtl/>
        </w:rPr>
        <w:t>לעומק</w:t>
      </w:r>
      <w:r>
        <w:rPr>
          <w:rFonts w:hint="cs"/>
          <w:rtl/>
        </w:rPr>
        <w:t>.</w:t>
      </w:r>
      <w:r>
        <w:rPr>
          <w:rtl/>
        </w:rPr>
        <w:t xml:space="preserve"> </w:t>
      </w:r>
      <w:bookmarkStart w:id="14573" w:name="_ETM_Q33_709140"/>
      <w:bookmarkEnd w:id="14573"/>
      <w:r>
        <w:rPr>
          <w:rtl/>
        </w:rPr>
        <w:t>לחל</w:t>
      </w:r>
      <w:r>
        <w:rPr>
          <w:rFonts w:hint="cs"/>
          <w:rtl/>
        </w:rPr>
        <w:t>ו</w:t>
      </w:r>
      <w:r>
        <w:rPr>
          <w:rtl/>
        </w:rPr>
        <w:t>פין</w:t>
      </w:r>
      <w:r>
        <w:rPr>
          <w:rFonts w:hint="cs"/>
          <w:rtl/>
        </w:rPr>
        <w:t>,</w:t>
      </w:r>
      <w:r>
        <w:rPr>
          <w:rtl/>
        </w:rPr>
        <w:t xml:space="preserve"> </w:t>
      </w:r>
      <w:bookmarkStart w:id="14574" w:name="_ETM_Q33_710040"/>
      <w:bookmarkEnd w:id="14574"/>
      <w:r>
        <w:rPr>
          <w:rtl/>
        </w:rPr>
        <w:t xml:space="preserve">אני </w:t>
      </w:r>
      <w:bookmarkStart w:id="14575" w:name="_ETM_Q33_710219"/>
      <w:bookmarkEnd w:id="14575"/>
      <w:r>
        <w:rPr>
          <w:rtl/>
        </w:rPr>
        <w:t xml:space="preserve">מעריך </w:t>
      </w:r>
      <w:bookmarkStart w:id="14576" w:name="_ETM_Q33_711090"/>
      <w:bookmarkEnd w:id="14576"/>
      <w:r>
        <w:rPr>
          <w:rtl/>
        </w:rPr>
        <w:t>ש</w:t>
      </w:r>
      <w:r>
        <w:rPr>
          <w:rFonts w:hint="cs"/>
          <w:rtl/>
        </w:rPr>
        <w:t>י</w:t>
      </w:r>
      <w:r>
        <w:rPr>
          <w:rtl/>
        </w:rPr>
        <w:t xml:space="preserve">היו </w:t>
      </w:r>
      <w:bookmarkStart w:id="14577" w:name="_ETM_Q33_711390"/>
      <w:bookmarkEnd w:id="14577"/>
      <w:r>
        <w:rPr>
          <w:rtl/>
        </w:rPr>
        <w:t xml:space="preserve">תחומים </w:t>
      </w:r>
      <w:bookmarkStart w:id="14578" w:name="_ETM_Q33_711809"/>
      <w:bookmarkEnd w:id="14578"/>
      <w:r>
        <w:rPr>
          <w:rtl/>
        </w:rPr>
        <w:t xml:space="preserve">בתחומי </w:t>
      </w:r>
      <w:bookmarkStart w:id="14579" w:name="_ETM_Q33_712140"/>
      <w:bookmarkEnd w:id="14579"/>
      <w:r>
        <w:rPr>
          <w:rtl/>
        </w:rPr>
        <w:t xml:space="preserve">הדפוס </w:t>
      </w:r>
      <w:bookmarkStart w:id="14580" w:name="_ETM_Q33_712469"/>
      <w:bookmarkEnd w:id="14580"/>
      <w:r>
        <w:rPr>
          <w:rtl/>
        </w:rPr>
        <w:t>שי</w:t>
      </w:r>
      <w:r>
        <w:rPr>
          <w:rFonts w:hint="cs"/>
          <w:rtl/>
        </w:rPr>
        <w:t xml:space="preserve">ישארו </w:t>
      </w:r>
      <w:bookmarkStart w:id="14581" w:name="_ETM_Q33_713099"/>
      <w:bookmarkEnd w:id="14581"/>
      <w:r>
        <w:rPr>
          <w:rtl/>
        </w:rPr>
        <w:t>לנצח</w:t>
      </w:r>
      <w:r>
        <w:rPr>
          <w:rFonts w:hint="cs"/>
          <w:rtl/>
        </w:rPr>
        <w:t>,</w:t>
      </w:r>
      <w:r>
        <w:rPr>
          <w:rtl/>
        </w:rPr>
        <w:t xml:space="preserve"> </w:t>
      </w:r>
      <w:bookmarkStart w:id="14582" w:name="_ETM_Q33_714150"/>
      <w:bookmarkEnd w:id="14582"/>
      <w:r>
        <w:rPr>
          <w:rtl/>
        </w:rPr>
        <w:t xml:space="preserve">כי </w:t>
      </w:r>
      <w:bookmarkStart w:id="14583" w:name="_ETM_Q33_714420"/>
      <w:bookmarkEnd w:id="14583"/>
      <w:r>
        <w:rPr>
          <w:rtl/>
        </w:rPr>
        <w:t xml:space="preserve">הם </w:t>
      </w:r>
      <w:bookmarkStart w:id="14584" w:name="_ETM_Q33_714809"/>
      <w:bookmarkEnd w:id="14584"/>
      <w:r>
        <w:rPr>
          <w:rtl/>
        </w:rPr>
        <w:t>רגישי</w:t>
      </w:r>
      <w:r>
        <w:rPr>
          <w:rFonts w:hint="cs"/>
          <w:rtl/>
        </w:rPr>
        <w:t>ם</w:t>
      </w:r>
      <w:r>
        <w:rPr>
          <w:rtl/>
        </w:rPr>
        <w:t xml:space="preserve"> </w:t>
      </w:r>
      <w:bookmarkStart w:id="14585" w:name="_ETM_Q33_715200"/>
      <w:bookmarkEnd w:id="14585"/>
      <w:r>
        <w:rPr>
          <w:rFonts w:hint="cs"/>
          <w:rtl/>
        </w:rPr>
        <w:t>ל</w:t>
      </w:r>
      <w:r>
        <w:rPr>
          <w:rtl/>
        </w:rPr>
        <w:t>זמן</w:t>
      </w:r>
      <w:r>
        <w:rPr>
          <w:rFonts w:hint="cs"/>
          <w:rtl/>
        </w:rPr>
        <w:t>,</w:t>
      </w:r>
      <w:r>
        <w:rPr>
          <w:rtl/>
        </w:rPr>
        <w:t xml:space="preserve"> </w:t>
      </w:r>
      <w:bookmarkStart w:id="14586" w:name="_ETM_Q33_715559"/>
      <w:bookmarkEnd w:id="14586"/>
      <w:r>
        <w:rPr>
          <w:rtl/>
        </w:rPr>
        <w:t xml:space="preserve">ואתה </w:t>
      </w:r>
      <w:bookmarkStart w:id="14587" w:name="_ETM_Q33_715799"/>
      <w:bookmarkEnd w:id="14587"/>
      <w:r>
        <w:rPr>
          <w:rtl/>
        </w:rPr>
        <w:t xml:space="preserve">לא </w:t>
      </w:r>
      <w:bookmarkStart w:id="14588" w:name="_ETM_Q33_715890"/>
      <w:bookmarkEnd w:id="14588"/>
      <w:r>
        <w:rPr>
          <w:rtl/>
        </w:rPr>
        <w:t xml:space="preserve">יכול </w:t>
      </w:r>
      <w:bookmarkStart w:id="14589" w:name="_ETM_Q33_716609"/>
      <w:bookmarkEnd w:id="14589"/>
      <w:r>
        <w:rPr>
          <w:rtl/>
        </w:rPr>
        <w:t xml:space="preserve">להביא </w:t>
      </w:r>
      <w:bookmarkStart w:id="14590" w:name="_ETM_Q33_717000"/>
      <w:bookmarkEnd w:id="14590"/>
      <w:r>
        <w:rPr>
          <w:rtl/>
        </w:rPr>
        <w:t xml:space="preserve">אותם </w:t>
      </w:r>
      <w:bookmarkStart w:id="14591" w:name="_ETM_Q33_717239"/>
      <w:bookmarkEnd w:id="14591"/>
      <w:r>
        <w:rPr>
          <w:rtl/>
        </w:rPr>
        <w:t>מחו"ל</w:t>
      </w:r>
      <w:r>
        <w:rPr>
          <w:rFonts w:hint="cs"/>
          <w:rtl/>
        </w:rPr>
        <w:t>.</w:t>
      </w:r>
      <w:r>
        <w:rPr>
          <w:rtl/>
        </w:rPr>
        <w:t xml:space="preserve"> </w:t>
      </w:r>
      <w:bookmarkStart w:id="14592" w:name="_ETM_Q33_717989"/>
      <w:bookmarkEnd w:id="14592"/>
      <w:r>
        <w:rPr>
          <w:rtl/>
        </w:rPr>
        <w:t xml:space="preserve">אני </w:t>
      </w:r>
      <w:bookmarkStart w:id="14593" w:name="_ETM_Q33_718170"/>
      <w:bookmarkEnd w:id="14593"/>
      <w:r>
        <w:rPr>
          <w:rtl/>
        </w:rPr>
        <w:t>חושב</w:t>
      </w:r>
      <w:r>
        <w:rPr>
          <w:rFonts w:hint="cs"/>
          <w:rtl/>
        </w:rPr>
        <w:t>,</w:t>
      </w:r>
      <w:r>
        <w:rPr>
          <w:rtl/>
        </w:rPr>
        <w:t xml:space="preserve"> </w:t>
      </w:r>
      <w:bookmarkStart w:id="14594" w:name="_ETM_Q33_718409"/>
      <w:bookmarkEnd w:id="14594"/>
      <w:r>
        <w:rPr>
          <w:rtl/>
        </w:rPr>
        <w:t>אגב</w:t>
      </w:r>
      <w:r>
        <w:rPr>
          <w:rFonts w:hint="cs"/>
          <w:rtl/>
        </w:rPr>
        <w:t>,</w:t>
      </w:r>
      <w:r>
        <w:rPr>
          <w:rtl/>
        </w:rPr>
        <w:t xml:space="preserve"> </w:t>
      </w:r>
      <w:bookmarkStart w:id="14595" w:name="_ETM_Q33_719159"/>
      <w:bookmarkEnd w:id="14595"/>
      <w:r>
        <w:rPr>
          <w:rFonts w:hint="cs"/>
          <w:rtl/>
        </w:rPr>
        <w:t>ש</w:t>
      </w:r>
      <w:r>
        <w:rPr>
          <w:rtl/>
        </w:rPr>
        <w:t xml:space="preserve">רוב </w:t>
      </w:r>
      <w:bookmarkStart w:id="14596" w:name="_ETM_Q33_719459"/>
      <w:bookmarkEnd w:id="14596"/>
      <w:r>
        <w:rPr>
          <w:rFonts w:hint="cs"/>
          <w:rtl/>
        </w:rPr>
        <w:t xml:space="preserve">הדפוס </w:t>
      </w:r>
      <w:bookmarkStart w:id="14597" w:name="_ETM_Q33_719879"/>
      <w:bookmarkEnd w:id="14597"/>
      <w:r>
        <w:rPr>
          <w:rFonts w:hint="cs"/>
          <w:rtl/>
        </w:rPr>
        <w:t xml:space="preserve">יהיה כזה. </w:t>
      </w:r>
      <w:bookmarkStart w:id="14598" w:name="_ETM_Q33_720780"/>
      <w:bookmarkEnd w:id="14598"/>
      <w:r>
        <w:rPr>
          <w:rtl/>
        </w:rPr>
        <w:t>לחל</w:t>
      </w:r>
      <w:r>
        <w:rPr>
          <w:rFonts w:hint="cs"/>
          <w:rtl/>
        </w:rPr>
        <w:t>ו</w:t>
      </w:r>
      <w:r>
        <w:rPr>
          <w:rtl/>
        </w:rPr>
        <w:t>פין</w:t>
      </w:r>
      <w:r>
        <w:rPr>
          <w:rFonts w:hint="cs"/>
          <w:rtl/>
        </w:rPr>
        <w:t>,</w:t>
      </w:r>
      <w:r>
        <w:rPr>
          <w:rtl/>
        </w:rPr>
        <w:t xml:space="preserve"> </w:t>
      </w:r>
      <w:bookmarkStart w:id="14599" w:name="_ETM_Q33_721590"/>
      <w:bookmarkEnd w:id="14599"/>
      <w:r>
        <w:rPr>
          <w:rtl/>
        </w:rPr>
        <w:t xml:space="preserve">בדברים </w:t>
      </w:r>
      <w:bookmarkStart w:id="14600" w:name="_ETM_Q33_722189"/>
      <w:bookmarkEnd w:id="14600"/>
      <w:r>
        <w:rPr>
          <w:rtl/>
        </w:rPr>
        <w:t xml:space="preserve">שנוגסים </w:t>
      </w:r>
      <w:bookmarkStart w:id="14601" w:name="_ETM_Q33_723179"/>
      <w:bookmarkEnd w:id="14601"/>
      <w:r>
        <w:rPr>
          <w:rFonts w:hint="cs"/>
          <w:rtl/>
        </w:rPr>
        <w:t xml:space="preserve">– </w:t>
      </w:r>
      <w:r>
        <w:rPr>
          <w:rtl/>
        </w:rPr>
        <w:t xml:space="preserve">כי </w:t>
      </w:r>
      <w:bookmarkStart w:id="14602" w:name="_ETM_Q33_723929"/>
      <w:bookmarkEnd w:id="14602"/>
      <w:r>
        <w:rPr>
          <w:rtl/>
        </w:rPr>
        <w:t xml:space="preserve">אין </w:t>
      </w:r>
      <w:bookmarkStart w:id="14603" w:name="_ETM_Q33_724109"/>
      <w:bookmarkEnd w:id="14603"/>
      <w:r>
        <w:rPr>
          <w:rtl/>
        </w:rPr>
        <w:t xml:space="preserve">מה </w:t>
      </w:r>
      <w:bookmarkStart w:id="14604" w:name="_ETM_Q33_724200"/>
      <w:bookmarkEnd w:id="14604"/>
      <w:r>
        <w:rPr>
          <w:rtl/>
        </w:rPr>
        <w:t>לעשות</w:t>
      </w:r>
      <w:r>
        <w:rPr>
          <w:rFonts w:hint="cs"/>
          <w:rtl/>
        </w:rPr>
        <w:t>,</w:t>
      </w:r>
      <w:r>
        <w:rPr>
          <w:rtl/>
        </w:rPr>
        <w:t xml:space="preserve"> </w:t>
      </w:r>
      <w:bookmarkStart w:id="14605" w:name="_ETM_Q33_724530"/>
      <w:bookmarkEnd w:id="14605"/>
      <w:r>
        <w:rPr>
          <w:rtl/>
        </w:rPr>
        <w:t xml:space="preserve">אין </w:t>
      </w:r>
      <w:bookmarkStart w:id="14606" w:name="_ETM_Q33_724679"/>
      <w:bookmarkEnd w:id="14606"/>
      <w:r>
        <w:rPr>
          <w:rtl/>
        </w:rPr>
        <w:t xml:space="preserve">לנו </w:t>
      </w:r>
      <w:bookmarkStart w:id="14607" w:name="_ETM_Q33_724829"/>
      <w:bookmarkEnd w:id="14607"/>
      <w:r>
        <w:rPr>
          <w:rtl/>
        </w:rPr>
        <w:t xml:space="preserve">בהם </w:t>
      </w:r>
      <w:bookmarkStart w:id="14608" w:name="_ETM_Q33_725010"/>
      <w:bookmarkEnd w:id="14608"/>
      <w:r>
        <w:rPr>
          <w:rtl/>
        </w:rPr>
        <w:t xml:space="preserve">יתרון </w:t>
      </w:r>
      <w:bookmarkStart w:id="14609" w:name="_ETM_Q33_725309"/>
      <w:bookmarkEnd w:id="14609"/>
      <w:r>
        <w:rPr>
          <w:rtl/>
        </w:rPr>
        <w:t xml:space="preserve">יחסי </w:t>
      </w:r>
      <w:bookmarkStart w:id="14610" w:name="_ETM_Q33_726179"/>
      <w:bookmarkEnd w:id="14610"/>
      <w:r>
        <w:rPr>
          <w:rFonts w:hint="cs"/>
          <w:rtl/>
        </w:rPr>
        <w:t xml:space="preserve">– </w:t>
      </w:r>
      <w:r>
        <w:rPr>
          <w:rtl/>
        </w:rPr>
        <w:t xml:space="preserve">רק </w:t>
      </w:r>
      <w:bookmarkStart w:id="14611" w:name="_ETM_Q33_726480"/>
      <w:bookmarkStart w:id="14612" w:name="_ETM_Q33_726569"/>
      <w:bookmarkEnd w:id="14611"/>
      <w:bookmarkEnd w:id="14612"/>
      <w:r>
        <w:rPr>
          <w:rFonts w:hint="cs"/>
          <w:rtl/>
        </w:rPr>
        <w:t xml:space="preserve">נצטרך </w:t>
      </w:r>
      <w:bookmarkStart w:id="14613" w:name="_ETM_Q33_726750"/>
      <w:bookmarkEnd w:id="14613"/>
      <w:r>
        <w:rPr>
          <w:rtl/>
        </w:rPr>
        <w:t xml:space="preserve">לבדוק </w:t>
      </w:r>
      <w:bookmarkStart w:id="14614" w:name="_ETM_Q33_727079"/>
      <w:bookmarkEnd w:id="14614"/>
      <w:r>
        <w:rPr>
          <w:rtl/>
        </w:rPr>
        <w:t xml:space="preserve">שלא </w:t>
      </w:r>
      <w:bookmarkStart w:id="14615" w:name="_ETM_Q33_727559"/>
      <w:bookmarkEnd w:id="14615"/>
      <w:r>
        <w:rPr>
          <w:rtl/>
        </w:rPr>
        <w:t xml:space="preserve">מרמים </w:t>
      </w:r>
      <w:bookmarkStart w:id="14616" w:name="_ETM_Q33_727920"/>
      <w:bookmarkEnd w:id="14616"/>
      <w:r>
        <w:rPr>
          <w:rtl/>
        </w:rPr>
        <w:t xml:space="preserve">אותנו </w:t>
      </w:r>
      <w:bookmarkStart w:id="14617" w:name="_ETM_Q33_728429"/>
      <w:bookmarkEnd w:id="14617"/>
      <w:r>
        <w:rPr>
          <w:rtl/>
        </w:rPr>
        <w:t xml:space="preserve">ולא </w:t>
      </w:r>
      <w:bookmarkStart w:id="14618" w:name="_ETM_Q33_729840"/>
      <w:bookmarkEnd w:id="14618"/>
      <w:r>
        <w:rPr>
          <w:rtl/>
        </w:rPr>
        <w:t xml:space="preserve">פוגעים </w:t>
      </w:r>
      <w:bookmarkStart w:id="14619" w:name="_ETM_Q33_730230"/>
      <w:bookmarkEnd w:id="14619"/>
      <w:r>
        <w:rPr>
          <w:rtl/>
        </w:rPr>
        <w:t>בנו</w:t>
      </w:r>
      <w:r>
        <w:rPr>
          <w:rFonts w:hint="cs"/>
          <w:rtl/>
        </w:rPr>
        <w:t>.</w:t>
      </w:r>
      <w:r>
        <w:rPr>
          <w:rtl/>
        </w:rPr>
        <w:t xml:space="preserve"> </w:t>
      </w:r>
      <w:bookmarkStart w:id="14620" w:name="_ETM_Q33_730920"/>
      <w:bookmarkEnd w:id="14620"/>
      <w:r>
        <w:rPr>
          <w:rtl/>
        </w:rPr>
        <w:t xml:space="preserve">אני </w:t>
      </w:r>
      <w:bookmarkStart w:id="14621" w:name="_ETM_Q33_731159"/>
      <w:bookmarkEnd w:id="14621"/>
      <w:r>
        <w:rPr>
          <w:rtl/>
        </w:rPr>
        <w:t xml:space="preserve">לוקח </w:t>
      </w:r>
      <w:bookmarkStart w:id="14622" w:name="_ETM_Q33_731429"/>
      <w:bookmarkEnd w:id="14622"/>
      <w:r>
        <w:rPr>
          <w:rtl/>
        </w:rPr>
        <w:t xml:space="preserve">את </w:t>
      </w:r>
      <w:bookmarkStart w:id="14623" w:name="_ETM_Q33_731549"/>
      <w:bookmarkEnd w:id="14623"/>
      <w:r>
        <w:rPr>
          <w:rtl/>
        </w:rPr>
        <w:t xml:space="preserve">הערה </w:t>
      </w:r>
      <w:bookmarkStart w:id="14624" w:name="_ETM_Q33_731790"/>
      <w:bookmarkEnd w:id="14624"/>
      <w:r>
        <w:rPr>
          <w:rtl/>
        </w:rPr>
        <w:t>ש</w:t>
      </w:r>
      <w:bookmarkStart w:id="14625" w:name="_ETM_Q33_734229"/>
      <w:bookmarkStart w:id="14626" w:name="_ETM_Q33_734620"/>
      <w:bookmarkEnd w:id="14625"/>
      <w:bookmarkEnd w:id="14626"/>
      <w:r>
        <w:rPr>
          <w:rFonts w:hint="cs"/>
          <w:rtl/>
        </w:rPr>
        <w:t xml:space="preserve">ל </w:t>
      </w:r>
      <w:bookmarkStart w:id="14627" w:name="_ETM_Q33_733000"/>
      <w:bookmarkEnd w:id="14627"/>
      <w:r>
        <w:rPr>
          <w:rtl/>
        </w:rPr>
        <w:t xml:space="preserve">חבר </w:t>
      </w:r>
      <w:bookmarkStart w:id="14628" w:name="_ETM_Q33_734889"/>
      <w:bookmarkEnd w:id="14628"/>
      <w:r>
        <w:rPr>
          <w:rtl/>
        </w:rPr>
        <w:t xml:space="preserve">הכנסת </w:t>
      </w:r>
      <w:bookmarkStart w:id="14629" w:name="_ETM_Q33_735249"/>
      <w:bookmarkEnd w:id="14629"/>
      <w:r>
        <w:rPr>
          <w:rtl/>
        </w:rPr>
        <w:t xml:space="preserve">פינדרוס </w:t>
      </w:r>
      <w:bookmarkStart w:id="14630" w:name="_ETM_Q33_736139"/>
      <w:bookmarkEnd w:id="14630"/>
      <w:r>
        <w:rPr>
          <w:rtl/>
        </w:rPr>
        <w:t>לבדיקה</w:t>
      </w:r>
      <w:bookmarkStart w:id="14631" w:name="_ETM_Q33_736650"/>
      <w:bookmarkEnd w:id="14631"/>
      <w:r>
        <w:rPr>
          <w:rFonts w:hint="cs"/>
          <w:rtl/>
        </w:rPr>
        <w:t>, ו</w:t>
      </w:r>
      <w:bookmarkStart w:id="14632" w:name="_ETM_Q33_736830"/>
      <w:bookmarkEnd w:id="14632"/>
      <w:r>
        <w:rPr>
          <w:rtl/>
        </w:rPr>
        <w:t xml:space="preserve">אתן </w:t>
      </w:r>
      <w:bookmarkStart w:id="14633" w:name="_ETM_Q33_736979"/>
      <w:bookmarkEnd w:id="14633"/>
      <w:r>
        <w:rPr>
          <w:rtl/>
        </w:rPr>
        <w:t xml:space="preserve">לכם </w:t>
      </w:r>
      <w:bookmarkStart w:id="14634" w:name="_ETM_Q33_737220"/>
      <w:bookmarkEnd w:id="14634"/>
      <w:r>
        <w:rPr>
          <w:rtl/>
        </w:rPr>
        <w:t xml:space="preserve">מענה </w:t>
      </w:r>
      <w:bookmarkStart w:id="14635" w:name="_ETM_Q33_737460"/>
      <w:bookmarkEnd w:id="14635"/>
      <w:r>
        <w:rPr>
          <w:rtl/>
        </w:rPr>
        <w:t>בקרוב</w:t>
      </w:r>
      <w:r>
        <w:rPr>
          <w:rFonts w:hint="cs"/>
          <w:rtl/>
        </w:rPr>
        <w:t>.</w:t>
      </w:r>
      <w:r>
        <w:rPr>
          <w:rtl/>
        </w:rPr>
        <w:t xml:space="preserve"> </w:t>
      </w:r>
      <w:bookmarkStart w:id="14636" w:name="_ETM_Q33_738470"/>
      <w:bookmarkEnd w:id="14636"/>
      <w:r>
        <w:rPr>
          <w:rtl/>
        </w:rPr>
        <w:t xml:space="preserve">תודה </w:t>
      </w:r>
      <w:bookmarkStart w:id="14637" w:name="_ETM_Q33_738679"/>
      <w:bookmarkEnd w:id="14637"/>
      <w:r>
        <w:rPr>
          <w:rtl/>
        </w:rPr>
        <w:t>רבה</w:t>
      </w:r>
      <w:r>
        <w:rPr>
          <w:rFonts w:hint="cs"/>
          <w:rtl/>
        </w:rPr>
        <w:t>.</w:t>
      </w:r>
    </w:p>
    <w:p w:rsidR="00BC31FD" w:rsidRDefault="00BC31FD" w:rsidP="00952A44">
      <w:pPr>
        <w:rPr>
          <w:rtl/>
        </w:rPr>
      </w:pPr>
      <w:bookmarkStart w:id="14638" w:name="_ETM_Q33_739000"/>
      <w:bookmarkEnd w:id="14638"/>
    </w:p>
    <w:p w:rsidR="00BC31FD" w:rsidRDefault="00BC31FD" w:rsidP="00952A44">
      <w:pPr>
        <w:pStyle w:val="af6"/>
        <w:keepNext/>
        <w:rPr>
          <w:rtl/>
        </w:rPr>
      </w:pPr>
      <w:bookmarkStart w:id="14639" w:name="ET_yor_6599_14"/>
      <w:r w:rsidRPr="001E301D">
        <w:rPr>
          <w:rStyle w:val="TagStyle"/>
          <w:rtl/>
        </w:rPr>
        <w:t xml:space="preserve"> &lt;&lt; יור &gt;&gt; </w:t>
      </w:r>
      <w:r>
        <w:rPr>
          <w:rtl/>
        </w:rPr>
        <w:t>היו"ר משה רוט:</w:t>
      </w:r>
      <w:r w:rsidRPr="001E301D">
        <w:rPr>
          <w:rStyle w:val="TagStyle"/>
          <w:rtl/>
        </w:rPr>
        <w:t xml:space="preserve"> &lt;&lt; יור &gt;&gt;</w:t>
      </w:r>
      <w:r>
        <w:rPr>
          <w:rtl/>
        </w:rPr>
        <w:t xml:space="preserve"> </w:t>
      </w:r>
      <w:bookmarkEnd w:id="14639"/>
    </w:p>
    <w:p w:rsidR="00BC31FD" w:rsidRDefault="00BC31FD" w:rsidP="00DD0FF2">
      <w:pPr>
        <w:rPr>
          <w:rtl/>
        </w:rPr>
      </w:pPr>
    </w:p>
    <w:p w:rsidR="00BC31FD" w:rsidRDefault="00BC31FD" w:rsidP="00923100">
      <w:pPr>
        <w:rPr>
          <w:rtl/>
        </w:rPr>
      </w:pPr>
      <w:bookmarkStart w:id="14640" w:name="_ETM_Q33_740000"/>
      <w:bookmarkStart w:id="14641" w:name="_ETM_Q33_738890"/>
      <w:bookmarkEnd w:id="14640"/>
      <w:bookmarkEnd w:id="14641"/>
      <w:r>
        <w:rPr>
          <w:rtl/>
        </w:rPr>
        <w:t xml:space="preserve">תודה </w:t>
      </w:r>
      <w:bookmarkStart w:id="14642" w:name="_ETM_Q33_739070"/>
      <w:bookmarkEnd w:id="14642"/>
      <w:r>
        <w:rPr>
          <w:rtl/>
        </w:rPr>
        <w:t>רבה</w:t>
      </w:r>
      <w:r>
        <w:rPr>
          <w:rFonts w:hint="cs"/>
          <w:rtl/>
        </w:rPr>
        <w:t>.</w:t>
      </w:r>
      <w:r>
        <w:rPr>
          <w:rtl/>
        </w:rPr>
        <w:t xml:space="preserve"> </w:t>
      </w:r>
      <w:bookmarkStart w:id="14643" w:name="_ETM_Q33_739820"/>
      <w:bookmarkEnd w:id="14643"/>
      <w:r>
        <w:rPr>
          <w:rFonts w:hint="cs"/>
          <w:rtl/>
        </w:rPr>
        <w:t>ה</w:t>
      </w:r>
      <w:r>
        <w:rPr>
          <w:rtl/>
        </w:rPr>
        <w:t xml:space="preserve">אם </w:t>
      </w:r>
      <w:bookmarkStart w:id="14644" w:name="_ETM_Q33_740030"/>
      <w:bookmarkEnd w:id="14644"/>
      <w:r>
        <w:rPr>
          <w:rFonts w:hint="cs"/>
          <w:rtl/>
        </w:rPr>
        <w:t>ה</w:t>
      </w:r>
      <w:r>
        <w:rPr>
          <w:rtl/>
        </w:rPr>
        <w:t>מציעים</w:t>
      </w:r>
      <w:bookmarkStart w:id="14645" w:name="_ETM_Q33_741200"/>
      <w:bookmarkStart w:id="14646" w:name="_ETM_Q33_741950"/>
      <w:bookmarkEnd w:id="14645"/>
      <w:bookmarkEnd w:id="14646"/>
      <w:r>
        <w:rPr>
          <w:rtl/>
        </w:rPr>
        <w:t xml:space="preserve"> </w:t>
      </w:r>
      <w:bookmarkStart w:id="14647" w:name="_ETM_Q33_742370"/>
      <w:bookmarkEnd w:id="14647"/>
      <w:r>
        <w:rPr>
          <w:rtl/>
        </w:rPr>
        <w:t xml:space="preserve">מסתפקים </w:t>
      </w:r>
      <w:bookmarkStart w:id="14648" w:name="_ETM_Q33_742940"/>
      <w:bookmarkEnd w:id="14648"/>
      <w:r>
        <w:rPr>
          <w:rtl/>
        </w:rPr>
        <w:t xml:space="preserve">בתשובת </w:t>
      </w:r>
      <w:bookmarkStart w:id="14649" w:name="_ETM_Q33_743540"/>
      <w:bookmarkEnd w:id="14649"/>
      <w:r>
        <w:rPr>
          <w:rtl/>
        </w:rPr>
        <w:t xml:space="preserve">השר </w:t>
      </w:r>
      <w:bookmarkStart w:id="14650" w:name="_ETM_Q33_743929"/>
      <w:bookmarkEnd w:id="14650"/>
      <w:r w:rsidR="00923100">
        <w:rPr>
          <w:rFonts w:hint="cs"/>
          <w:rtl/>
        </w:rPr>
        <w:t xml:space="preserve">– </w:t>
      </w:r>
      <w:r>
        <w:rPr>
          <w:rtl/>
        </w:rPr>
        <w:t xml:space="preserve">בדיקה </w:t>
      </w:r>
      <w:bookmarkStart w:id="14651" w:name="_ETM_Q33_744470"/>
      <w:bookmarkEnd w:id="14651"/>
      <w:r>
        <w:rPr>
          <w:rtl/>
        </w:rPr>
        <w:t xml:space="preserve">של </w:t>
      </w:r>
      <w:bookmarkStart w:id="14652" w:name="_ETM_Q33_744650"/>
      <w:bookmarkEnd w:id="14652"/>
      <w:r>
        <w:rPr>
          <w:rtl/>
        </w:rPr>
        <w:t>השר</w:t>
      </w:r>
      <w:r>
        <w:rPr>
          <w:rFonts w:hint="cs"/>
          <w:rtl/>
        </w:rPr>
        <w:t>?</w:t>
      </w:r>
    </w:p>
    <w:p w:rsidR="00BC31FD" w:rsidRDefault="00BC31FD" w:rsidP="00952A44">
      <w:pPr>
        <w:rPr>
          <w:rtl/>
        </w:rPr>
      </w:pPr>
      <w:bookmarkStart w:id="14653" w:name="_ETM_Q33_748000"/>
      <w:bookmarkEnd w:id="14653"/>
    </w:p>
    <w:p w:rsidR="00BC31FD" w:rsidRDefault="00BC31FD" w:rsidP="00952A44">
      <w:pPr>
        <w:pStyle w:val="af5"/>
        <w:keepNext/>
        <w:rPr>
          <w:rtl/>
        </w:rPr>
      </w:pPr>
      <w:bookmarkStart w:id="14654" w:name="ET_interruption_5797_15"/>
      <w:r w:rsidRPr="001E301D">
        <w:rPr>
          <w:rStyle w:val="TagStyle"/>
          <w:rtl/>
        </w:rPr>
        <w:t xml:space="preserve"> &lt;&lt; קריאה &gt;&gt; </w:t>
      </w:r>
      <w:r>
        <w:rPr>
          <w:rtl/>
        </w:rPr>
        <w:t>יצחק פינדרוס (יהדות התורה):</w:t>
      </w:r>
      <w:r w:rsidRPr="001E301D">
        <w:rPr>
          <w:rStyle w:val="TagStyle"/>
          <w:rtl/>
        </w:rPr>
        <w:t xml:space="preserve"> &lt;&lt; קריאה &gt;&gt;</w:t>
      </w:r>
      <w:r>
        <w:rPr>
          <w:rtl/>
        </w:rPr>
        <w:t xml:space="preserve"> </w:t>
      </w:r>
      <w:bookmarkEnd w:id="14654"/>
    </w:p>
    <w:p w:rsidR="00BC31FD" w:rsidRDefault="00BC31FD" w:rsidP="00DD0FF2">
      <w:pPr>
        <w:rPr>
          <w:rtl/>
        </w:rPr>
      </w:pPr>
    </w:p>
    <w:p w:rsidR="00BC31FD" w:rsidRDefault="00BC31FD" w:rsidP="00952A44">
      <w:pPr>
        <w:rPr>
          <w:rtl/>
        </w:rPr>
      </w:pPr>
      <w:r>
        <w:rPr>
          <w:rFonts w:hint="cs"/>
          <w:rtl/>
        </w:rPr>
        <w:t>מה? לכלכלה?</w:t>
      </w:r>
    </w:p>
    <w:p w:rsidR="00BC31FD" w:rsidRDefault="00BC31FD" w:rsidP="00952A44">
      <w:pPr>
        <w:rPr>
          <w:rtl/>
        </w:rPr>
      </w:pPr>
      <w:bookmarkStart w:id="14655" w:name="_ETM_Q33_745000"/>
      <w:bookmarkEnd w:id="14655"/>
    </w:p>
    <w:p w:rsidR="00BC31FD" w:rsidRDefault="00BC31FD" w:rsidP="00952A44">
      <w:pPr>
        <w:pStyle w:val="af5"/>
        <w:keepNext/>
        <w:rPr>
          <w:rtl/>
        </w:rPr>
      </w:pPr>
      <w:bookmarkStart w:id="14656" w:name="ET_interruption_קר_אה_29"/>
      <w:r w:rsidRPr="00532388">
        <w:rPr>
          <w:rStyle w:val="TagStyle"/>
          <w:rtl/>
        </w:rPr>
        <w:t xml:space="preserve"> &lt;&lt; קריאה &gt;&gt; </w:t>
      </w:r>
      <w:r>
        <w:rPr>
          <w:rtl/>
        </w:rPr>
        <w:t>קריאה:</w:t>
      </w:r>
      <w:r w:rsidRPr="00532388">
        <w:rPr>
          <w:rStyle w:val="TagStyle"/>
          <w:rtl/>
        </w:rPr>
        <w:t xml:space="preserve"> &lt;&lt; קריאה &gt;&gt;</w:t>
      </w:r>
      <w:r>
        <w:rPr>
          <w:rtl/>
        </w:rPr>
        <w:t xml:space="preserve"> </w:t>
      </w:r>
      <w:bookmarkEnd w:id="14656"/>
    </w:p>
    <w:p w:rsidR="00BC31FD" w:rsidRDefault="00BC31FD" w:rsidP="00DD0FF2">
      <w:pPr>
        <w:rPr>
          <w:rtl/>
        </w:rPr>
      </w:pPr>
    </w:p>
    <w:p w:rsidR="00BC31FD" w:rsidRDefault="00BC31FD" w:rsidP="00952A44">
      <w:pPr>
        <w:rPr>
          <w:rtl/>
        </w:rPr>
      </w:pPr>
      <w:r>
        <w:rPr>
          <w:rFonts w:hint="cs"/>
          <w:rtl/>
        </w:rPr>
        <w:t>ועדת הכספים.</w:t>
      </w:r>
    </w:p>
    <w:p w:rsidR="00BC31FD" w:rsidRDefault="00BC31FD" w:rsidP="00952A44">
      <w:pPr>
        <w:rPr>
          <w:rtl/>
        </w:rPr>
      </w:pPr>
      <w:bookmarkStart w:id="14657" w:name="_ETM_Q33_746000"/>
      <w:bookmarkEnd w:id="14657"/>
    </w:p>
    <w:p w:rsidR="00BC31FD" w:rsidRDefault="00BC31FD" w:rsidP="00952A44">
      <w:pPr>
        <w:pStyle w:val="af5"/>
        <w:keepNext/>
        <w:rPr>
          <w:rtl/>
        </w:rPr>
      </w:pPr>
      <w:bookmarkStart w:id="14658" w:name="ET_interruption_5797_18"/>
      <w:r w:rsidRPr="00347786">
        <w:rPr>
          <w:rStyle w:val="TagStyle"/>
          <w:rtl/>
        </w:rPr>
        <w:t xml:space="preserve"> &lt;&lt; קריאה &gt;&gt; </w:t>
      </w:r>
      <w:r>
        <w:rPr>
          <w:rtl/>
        </w:rPr>
        <w:t>יצחק פינדרוס (יהדות התורה):</w:t>
      </w:r>
      <w:r w:rsidRPr="00347786">
        <w:rPr>
          <w:rStyle w:val="TagStyle"/>
          <w:rtl/>
        </w:rPr>
        <w:t xml:space="preserve"> &lt;&lt; קריאה &gt;&gt;</w:t>
      </w:r>
      <w:r>
        <w:rPr>
          <w:rtl/>
        </w:rPr>
        <w:t xml:space="preserve"> </w:t>
      </w:r>
      <w:bookmarkEnd w:id="14658"/>
    </w:p>
    <w:p w:rsidR="00BC31FD" w:rsidRDefault="00BC31FD" w:rsidP="00DD0FF2">
      <w:pPr>
        <w:rPr>
          <w:rtl/>
        </w:rPr>
      </w:pPr>
    </w:p>
    <w:p w:rsidR="00BC31FD" w:rsidRDefault="00BC31FD" w:rsidP="00952A44">
      <w:pPr>
        <w:rPr>
          <w:rtl/>
        </w:rPr>
      </w:pPr>
      <w:r>
        <w:rPr>
          <w:rFonts w:hint="cs"/>
          <w:rtl/>
        </w:rPr>
        <w:t>ועדת הכספים? ועדת הכספים.</w:t>
      </w:r>
    </w:p>
    <w:p w:rsidR="00BC31FD" w:rsidRPr="00347786" w:rsidRDefault="00BC31FD" w:rsidP="00952A44">
      <w:pPr>
        <w:rPr>
          <w:rtl/>
        </w:rPr>
      </w:pPr>
      <w:bookmarkStart w:id="14659" w:name="_ETM_Q33_747000"/>
      <w:bookmarkEnd w:id="14659"/>
    </w:p>
    <w:p w:rsidR="00BC31FD" w:rsidRDefault="00BC31FD" w:rsidP="00952A44">
      <w:pPr>
        <w:pStyle w:val="af6"/>
        <w:keepNext/>
        <w:rPr>
          <w:rtl/>
        </w:rPr>
      </w:pPr>
      <w:bookmarkStart w:id="14660" w:name="ET_yor_6599_16"/>
      <w:r w:rsidRPr="001E301D">
        <w:rPr>
          <w:rStyle w:val="TagStyle"/>
          <w:rtl/>
        </w:rPr>
        <w:t xml:space="preserve"> &lt;&lt; יור &gt;&gt; </w:t>
      </w:r>
      <w:r>
        <w:rPr>
          <w:rtl/>
        </w:rPr>
        <w:t>היו"ר משה רוט:</w:t>
      </w:r>
      <w:r w:rsidRPr="001E301D">
        <w:rPr>
          <w:rStyle w:val="TagStyle"/>
          <w:rtl/>
        </w:rPr>
        <w:t xml:space="preserve"> &lt;&lt; יור &gt;&gt;</w:t>
      </w:r>
      <w:r>
        <w:rPr>
          <w:rtl/>
        </w:rPr>
        <w:t xml:space="preserve"> </w:t>
      </w:r>
      <w:bookmarkEnd w:id="14660"/>
    </w:p>
    <w:p w:rsidR="00BC31FD" w:rsidRDefault="00BC31FD" w:rsidP="00DD0FF2">
      <w:pPr>
        <w:rPr>
          <w:rtl/>
        </w:rPr>
      </w:pPr>
    </w:p>
    <w:p w:rsidR="00BC31FD" w:rsidRDefault="00BC31FD" w:rsidP="00952A44">
      <w:pPr>
        <w:rPr>
          <w:rtl/>
        </w:rPr>
      </w:pPr>
      <w:bookmarkStart w:id="14661" w:name="_ETM_Q33_748590"/>
      <w:bookmarkEnd w:id="14661"/>
      <w:r>
        <w:rPr>
          <w:rFonts w:hint="cs"/>
          <w:rtl/>
        </w:rPr>
        <w:t>ועדת הכספים</w:t>
      </w:r>
      <w:bookmarkStart w:id="14662" w:name="_ETM_Q33_752000"/>
      <w:bookmarkEnd w:id="14662"/>
      <w:r>
        <w:rPr>
          <w:rFonts w:hint="cs"/>
          <w:rtl/>
        </w:rPr>
        <w:t>?</w:t>
      </w:r>
    </w:p>
    <w:p w:rsidR="00BC31FD" w:rsidRDefault="00BC31FD" w:rsidP="00952A44">
      <w:pPr>
        <w:rPr>
          <w:rtl/>
        </w:rPr>
      </w:pPr>
      <w:bookmarkStart w:id="14663" w:name="_ETM_Q33_753000"/>
      <w:bookmarkEnd w:id="14663"/>
    </w:p>
    <w:p w:rsidR="00BC31FD" w:rsidRDefault="00BC31FD" w:rsidP="00952A44">
      <w:pPr>
        <w:pStyle w:val="af5"/>
        <w:keepNext/>
        <w:rPr>
          <w:rtl/>
        </w:rPr>
      </w:pPr>
      <w:bookmarkStart w:id="14664" w:name="ET_interruption_קר_אה_19"/>
      <w:r w:rsidRPr="00347786">
        <w:rPr>
          <w:rStyle w:val="TagStyle"/>
          <w:rtl/>
        </w:rPr>
        <w:t xml:space="preserve"> &lt;&lt; קריאה &gt;&gt; </w:t>
      </w:r>
      <w:r>
        <w:rPr>
          <w:rtl/>
        </w:rPr>
        <w:t>קריא</w:t>
      </w:r>
      <w:r>
        <w:rPr>
          <w:rFonts w:hint="cs"/>
          <w:rtl/>
        </w:rPr>
        <w:t>ות</w:t>
      </w:r>
      <w:r>
        <w:rPr>
          <w:rtl/>
        </w:rPr>
        <w:t>:</w:t>
      </w:r>
      <w:r w:rsidRPr="00347786">
        <w:rPr>
          <w:rStyle w:val="TagStyle"/>
          <w:rtl/>
        </w:rPr>
        <w:t xml:space="preserve"> &lt;&lt; קריאה &gt;&gt;</w:t>
      </w:r>
      <w:r>
        <w:rPr>
          <w:rtl/>
        </w:rPr>
        <w:t xml:space="preserve"> </w:t>
      </w:r>
      <w:bookmarkEnd w:id="14664"/>
    </w:p>
    <w:p w:rsidR="00BC31FD" w:rsidRDefault="00BC31FD" w:rsidP="00DD0FF2">
      <w:pPr>
        <w:rPr>
          <w:rtl/>
        </w:rPr>
      </w:pPr>
    </w:p>
    <w:p w:rsidR="00BC31FD" w:rsidRDefault="00BC31FD" w:rsidP="00952A44">
      <w:pPr>
        <w:rPr>
          <w:rtl/>
        </w:rPr>
      </w:pPr>
      <w:bookmarkStart w:id="14665" w:name="_ETM_Q33_756000"/>
      <w:bookmarkEnd w:id="14665"/>
      <w:r>
        <w:rPr>
          <w:rFonts w:hint="cs"/>
          <w:rtl/>
        </w:rPr>
        <w:t xml:space="preserve">כלכלה. </w:t>
      </w:r>
    </w:p>
    <w:p w:rsidR="00BC31FD" w:rsidRDefault="00BC31FD" w:rsidP="00952A44">
      <w:pPr>
        <w:rPr>
          <w:rtl/>
        </w:rPr>
      </w:pPr>
      <w:bookmarkStart w:id="14666" w:name="_ETM_Q33_758000"/>
      <w:bookmarkStart w:id="14667" w:name="_ETM_Q33_761000"/>
      <w:bookmarkEnd w:id="14666"/>
      <w:bookmarkEnd w:id="14667"/>
    </w:p>
    <w:p w:rsidR="00BC31FD" w:rsidRDefault="00BC31FD" w:rsidP="00952A44">
      <w:pPr>
        <w:pStyle w:val="af6"/>
        <w:keepNext/>
        <w:rPr>
          <w:rtl/>
        </w:rPr>
      </w:pPr>
      <w:bookmarkStart w:id="14668" w:name="ET_yor_6599_21"/>
      <w:r w:rsidRPr="00347786">
        <w:rPr>
          <w:rStyle w:val="TagStyle"/>
          <w:rtl/>
        </w:rPr>
        <w:t xml:space="preserve"> &lt;&lt; יור &gt;&gt; </w:t>
      </w:r>
      <w:r>
        <w:rPr>
          <w:rtl/>
        </w:rPr>
        <w:t>היו"ר משה רוט:</w:t>
      </w:r>
      <w:r w:rsidRPr="00347786">
        <w:rPr>
          <w:rStyle w:val="TagStyle"/>
          <w:rtl/>
        </w:rPr>
        <w:t xml:space="preserve"> &lt;&lt; יור &gt;&gt;</w:t>
      </w:r>
      <w:r>
        <w:rPr>
          <w:rtl/>
        </w:rPr>
        <w:t xml:space="preserve"> </w:t>
      </w:r>
      <w:bookmarkEnd w:id="14668"/>
    </w:p>
    <w:p w:rsidR="00BC31FD" w:rsidRDefault="00BC31FD" w:rsidP="00DD0FF2">
      <w:pPr>
        <w:rPr>
          <w:rtl/>
        </w:rPr>
      </w:pPr>
    </w:p>
    <w:p w:rsidR="00BC31FD" w:rsidRDefault="00BC31FD" w:rsidP="00952A44">
      <w:pPr>
        <w:rPr>
          <w:rtl/>
        </w:rPr>
      </w:pPr>
      <w:bookmarkStart w:id="14669" w:name="_ETM_Q33_762000"/>
      <w:bookmarkStart w:id="14670" w:name="_ETM_Q33_748979"/>
      <w:bookmarkStart w:id="14671" w:name="_ETM_Q33_752110"/>
      <w:bookmarkStart w:id="14672" w:name="_ETM_Q33_752470"/>
      <w:bookmarkStart w:id="14673" w:name="_ETM_Q33_753740"/>
      <w:bookmarkStart w:id="14674" w:name="_ETM_Q33_755009"/>
      <w:bookmarkStart w:id="14675" w:name="_ETM_Q33_757439"/>
      <w:bookmarkStart w:id="14676" w:name="_ETM_Q33_757589"/>
      <w:bookmarkStart w:id="14677" w:name="_ETM_Q33_758039"/>
      <w:bookmarkStart w:id="14678" w:name="_ETM_Q33_758429"/>
      <w:bookmarkStart w:id="14679" w:name="_ETM_Q33_758699"/>
      <w:bookmarkStart w:id="14680" w:name="_ETM_Q33_761130"/>
      <w:bookmarkStart w:id="14681" w:name="_ETM_Q33_762460"/>
      <w:bookmarkStart w:id="14682" w:name="_ETM_Q33_762580"/>
      <w:bookmarkEnd w:id="14669"/>
      <w:bookmarkEnd w:id="14670"/>
      <w:bookmarkEnd w:id="14671"/>
      <w:bookmarkEnd w:id="14672"/>
      <w:bookmarkEnd w:id="14673"/>
      <w:bookmarkEnd w:id="14674"/>
      <w:bookmarkEnd w:id="14675"/>
      <w:bookmarkEnd w:id="14676"/>
      <w:bookmarkEnd w:id="14677"/>
      <w:bookmarkEnd w:id="14678"/>
      <w:bookmarkEnd w:id="14679"/>
      <w:bookmarkEnd w:id="14680"/>
      <w:bookmarkEnd w:id="14681"/>
      <w:bookmarkEnd w:id="14682"/>
      <w:r>
        <w:rPr>
          <w:rtl/>
        </w:rPr>
        <w:t xml:space="preserve">רוצים </w:t>
      </w:r>
      <w:bookmarkStart w:id="14683" w:name="_ETM_Q33_762850"/>
      <w:bookmarkEnd w:id="14683"/>
      <w:r>
        <w:rPr>
          <w:rtl/>
        </w:rPr>
        <w:t xml:space="preserve">להצביע </w:t>
      </w:r>
      <w:bookmarkStart w:id="14684" w:name="_ETM_Q33_763720"/>
      <w:bookmarkEnd w:id="14684"/>
      <w:r>
        <w:rPr>
          <w:rtl/>
        </w:rPr>
        <w:t xml:space="preserve">על </w:t>
      </w:r>
      <w:bookmarkStart w:id="14685" w:name="_ETM_Q33_763900"/>
      <w:bookmarkEnd w:id="14685"/>
      <w:r>
        <w:rPr>
          <w:rtl/>
        </w:rPr>
        <w:t xml:space="preserve">ועדת </w:t>
      </w:r>
      <w:bookmarkStart w:id="14686" w:name="_ETM_Q33_764290"/>
      <w:bookmarkEnd w:id="14686"/>
      <w:r>
        <w:rPr>
          <w:rFonts w:hint="cs"/>
          <w:rtl/>
        </w:rPr>
        <w:t>הכלכלה?</w:t>
      </w:r>
    </w:p>
    <w:p w:rsidR="00BC31FD" w:rsidRDefault="00BC31FD" w:rsidP="00952A44">
      <w:pPr>
        <w:rPr>
          <w:rtl/>
        </w:rPr>
      </w:pPr>
    </w:p>
    <w:p w:rsidR="00BC31FD" w:rsidRDefault="00BC31FD" w:rsidP="00952A44">
      <w:pPr>
        <w:pStyle w:val="af5"/>
        <w:keepNext/>
        <w:rPr>
          <w:rtl/>
        </w:rPr>
      </w:pPr>
      <w:bookmarkStart w:id="14687" w:name="ET_interruption_5726_22"/>
      <w:r w:rsidRPr="00347786">
        <w:rPr>
          <w:rStyle w:val="TagStyle"/>
          <w:rtl/>
        </w:rPr>
        <w:t xml:space="preserve"> &lt;&lt; קריאה &gt;&gt; </w:t>
      </w:r>
      <w:r>
        <w:rPr>
          <w:rtl/>
        </w:rPr>
        <w:t>ינון אזולאי (ש"ס):</w:t>
      </w:r>
      <w:r w:rsidRPr="00347786">
        <w:rPr>
          <w:rStyle w:val="TagStyle"/>
          <w:rtl/>
        </w:rPr>
        <w:t xml:space="preserve"> &lt;&lt; קריאה &gt;&gt;</w:t>
      </w:r>
      <w:r>
        <w:rPr>
          <w:rtl/>
        </w:rPr>
        <w:t xml:space="preserve"> </w:t>
      </w:r>
      <w:bookmarkEnd w:id="14687"/>
    </w:p>
    <w:p w:rsidR="00BC31FD" w:rsidRDefault="00BC31FD" w:rsidP="00DD0FF2">
      <w:pPr>
        <w:rPr>
          <w:rtl/>
        </w:rPr>
      </w:pPr>
    </w:p>
    <w:p w:rsidR="00BC31FD" w:rsidRDefault="00BC31FD" w:rsidP="00952A44">
      <w:pPr>
        <w:rPr>
          <w:rtl/>
        </w:rPr>
      </w:pPr>
      <w:r>
        <w:rPr>
          <w:rFonts w:hint="cs"/>
          <w:rtl/>
        </w:rPr>
        <w:t>כן.</w:t>
      </w:r>
    </w:p>
    <w:p w:rsidR="00BC31FD" w:rsidRDefault="00BC31FD" w:rsidP="00952A44">
      <w:pPr>
        <w:rPr>
          <w:rtl/>
        </w:rPr>
      </w:pPr>
      <w:bookmarkStart w:id="14688" w:name="_ETM_Q33_765000"/>
      <w:bookmarkEnd w:id="14688"/>
    </w:p>
    <w:p w:rsidR="00BC31FD" w:rsidRDefault="00BC31FD" w:rsidP="00952A44">
      <w:pPr>
        <w:pStyle w:val="af6"/>
        <w:keepNext/>
        <w:rPr>
          <w:rtl/>
        </w:rPr>
      </w:pPr>
      <w:bookmarkStart w:id="14689" w:name="ET_yor_6599_23"/>
      <w:r w:rsidRPr="00347786">
        <w:rPr>
          <w:rStyle w:val="TagStyle"/>
          <w:rtl/>
        </w:rPr>
        <w:t xml:space="preserve"> &lt;&lt; יור &gt;&gt; </w:t>
      </w:r>
      <w:r>
        <w:rPr>
          <w:rtl/>
        </w:rPr>
        <w:t>היו"ר משה רוט:</w:t>
      </w:r>
      <w:r w:rsidRPr="00347786">
        <w:rPr>
          <w:rStyle w:val="TagStyle"/>
          <w:rtl/>
        </w:rPr>
        <w:t xml:space="preserve"> &lt;&lt; יור &gt;&gt;</w:t>
      </w:r>
      <w:r>
        <w:rPr>
          <w:rtl/>
        </w:rPr>
        <w:t xml:space="preserve"> </w:t>
      </w:r>
      <w:bookmarkEnd w:id="14689"/>
    </w:p>
    <w:p w:rsidR="00BC31FD" w:rsidRDefault="00BC31FD" w:rsidP="00DD0FF2">
      <w:pPr>
        <w:rPr>
          <w:rtl/>
        </w:rPr>
      </w:pPr>
    </w:p>
    <w:p w:rsidR="00BC31FD" w:rsidRDefault="00BC31FD" w:rsidP="00952A44">
      <w:pPr>
        <w:rPr>
          <w:rtl/>
        </w:rPr>
      </w:pPr>
      <w:bookmarkStart w:id="14690" w:name="_ETM_Q33_767000"/>
      <w:bookmarkEnd w:id="14690"/>
      <w:r>
        <w:rPr>
          <w:rFonts w:hint="cs"/>
          <w:rtl/>
        </w:rPr>
        <w:t xml:space="preserve">כן? </w:t>
      </w:r>
      <w:bookmarkStart w:id="14691" w:name="_ETM_Q33_768889"/>
      <w:bookmarkEnd w:id="14691"/>
      <w:r>
        <w:rPr>
          <w:rtl/>
        </w:rPr>
        <w:t>אוקיי</w:t>
      </w:r>
      <w:r>
        <w:rPr>
          <w:rFonts w:hint="cs"/>
          <w:rtl/>
        </w:rPr>
        <w:t>.</w:t>
      </w:r>
      <w:r>
        <w:rPr>
          <w:rtl/>
        </w:rPr>
        <w:t xml:space="preserve"> </w:t>
      </w:r>
      <w:bookmarkStart w:id="14692" w:name="_ETM_Q33_770960"/>
      <w:bookmarkEnd w:id="14692"/>
      <w:r>
        <w:rPr>
          <w:rtl/>
        </w:rPr>
        <w:t xml:space="preserve">אם </w:t>
      </w:r>
      <w:bookmarkStart w:id="14693" w:name="_ETM_Q33_771169"/>
      <w:bookmarkEnd w:id="14693"/>
      <w:r>
        <w:rPr>
          <w:rtl/>
        </w:rPr>
        <w:t>כן</w:t>
      </w:r>
      <w:r>
        <w:rPr>
          <w:rFonts w:hint="cs"/>
          <w:rtl/>
        </w:rPr>
        <w:t>,</w:t>
      </w:r>
      <w:r>
        <w:rPr>
          <w:rtl/>
        </w:rPr>
        <w:t xml:space="preserve"> </w:t>
      </w:r>
      <w:bookmarkStart w:id="14694" w:name="_ETM_Q33_772309"/>
      <w:bookmarkEnd w:id="14694"/>
      <w:r>
        <w:rPr>
          <w:rtl/>
        </w:rPr>
        <w:t xml:space="preserve">נצביע </w:t>
      </w:r>
      <w:bookmarkStart w:id="14695" w:name="_ETM_Q33_772910"/>
      <w:bookmarkEnd w:id="14695"/>
      <w:r>
        <w:rPr>
          <w:rtl/>
        </w:rPr>
        <w:t xml:space="preserve">על </w:t>
      </w:r>
      <w:bookmarkStart w:id="14696" w:name="_ETM_Q33_773630"/>
      <w:bookmarkEnd w:id="14696"/>
      <w:r>
        <w:rPr>
          <w:rtl/>
        </w:rPr>
        <w:t xml:space="preserve">העברת </w:t>
      </w:r>
      <w:bookmarkStart w:id="14697" w:name="_ETM_Q33_774169"/>
      <w:bookmarkEnd w:id="14697"/>
      <w:r>
        <w:rPr>
          <w:rtl/>
        </w:rPr>
        <w:t xml:space="preserve">הנושא </w:t>
      </w:r>
      <w:bookmarkStart w:id="14698" w:name="_ETM_Q33_775280"/>
      <w:bookmarkEnd w:id="14698"/>
      <w:r>
        <w:rPr>
          <w:rtl/>
        </w:rPr>
        <w:t xml:space="preserve">לוועדת </w:t>
      </w:r>
      <w:bookmarkStart w:id="14699" w:name="_ETM_Q33_776000"/>
      <w:bookmarkEnd w:id="14699"/>
      <w:r>
        <w:rPr>
          <w:rtl/>
        </w:rPr>
        <w:t>הכלכלה</w:t>
      </w:r>
      <w:r>
        <w:rPr>
          <w:rFonts w:hint="cs"/>
          <w:rtl/>
        </w:rPr>
        <w:t>.</w:t>
      </w:r>
      <w:r>
        <w:rPr>
          <w:rtl/>
        </w:rPr>
        <w:t xml:space="preserve"> </w:t>
      </w:r>
      <w:bookmarkStart w:id="14700" w:name="_ETM_Q33_776479"/>
      <w:bookmarkEnd w:id="14700"/>
      <w:r>
        <w:rPr>
          <w:rtl/>
        </w:rPr>
        <w:t>הצבעה</w:t>
      </w:r>
      <w:r>
        <w:rPr>
          <w:rFonts w:hint="cs"/>
          <w:rtl/>
        </w:rPr>
        <w:t>,</w:t>
      </w:r>
      <w:r>
        <w:rPr>
          <w:rtl/>
        </w:rPr>
        <w:t xml:space="preserve"> </w:t>
      </w:r>
      <w:bookmarkStart w:id="14701" w:name="_ETM_Q33_776900"/>
      <w:bookmarkEnd w:id="14701"/>
      <w:r>
        <w:rPr>
          <w:rtl/>
        </w:rPr>
        <w:t>בבקשה</w:t>
      </w:r>
      <w:r>
        <w:rPr>
          <w:rFonts w:hint="cs"/>
          <w:rtl/>
        </w:rPr>
        <w:t>.</w:t>
      </w:r>
      <w:r>
        <w:rPr>
          <w:rtl/>
        </w:rPr>
        <w:t xml:space="preserve"> </w:t>
      </w:r>
      <w:r>
        <w:rPr>
          <w:rFonts w:hint="cs"/>
          <w:rtl/>
        </w:rPr>
        <w:t xml:space="preserve">בכל מקרה, כבוד השר יעשה </w:t>
      </w:r>
      <w:r>
        <w:rPr>
          <w:rtl/>
        </w:rPr>
        <w:t>–</w:t>
      </w:r>
      <w:r>
        <w:rPr>
          <w:rFonts w:hint="cs"/>
          <w:rtl/>
        </w:rPr>
        <w:t xml:space="preserve"> השר ברקת.</w:t>
      </w:r>
    </w:p>
    <w:p w:rsidR="00BC31FD" w:rsidRDefault="00BC31FD" w:rsidP="00952A44">
      <w:pPr>
        <w:rPr>
          <w:rtl/>
        </w:rPr>
      </w:pPr>
    </w:p>
    <w:p w:rsidR="00BC31FD" w:rsidRDefault="00BC31FD" w:rsidP="00952A44">
      <w:pPr>
        <w:pStyle w:val="af5"/>
        <w:keepNext/>
        <w:rPr>
          <w:rtl/>
        </w:rPr>
      </w:pPr>
      <w:bookmarkStart w:id="14702" w:name="ET_interruption_6429_24"/>
      <w:r w:rsidRPr="00347786">
        <w:rPr>
          <w:rStyle w:val="TagStyle"/>
          <w:rtl/>
        </w:rPr>
        <w:t xml:space="preserve"> &lt;&lt; קריאה &gt;&gt; </w:t>
      </w:r>
      <w:r>
        <w:rPr>
          <w:rtl/>
        </w:rPr>
        <w:t>שר הכלכלה והתעשייה ניר ברקת:</w:t>
      </w:r>
      <w:r w:rsidRPr="00347786">
        <w:rPr>
          <w:rStyle w:val="TagStyle"/>
          <w:rtl/>
        </w:rPr>
        <w:t xml:space="preserve"> &lt;&lt; קריאה &gt;&gt;</w:t>
      </w:r>
      <w:r>
        <w:rPr>
          <w:rtl/>
        </w:rPr>
        <w:t xml:space="preserve"> </w:t>
      </w:r>
      <w:bookmarkEnd w:id="14702"/>
    </w:p>
    <w:p w:rsidR="00BC31FD" w:rsidRDefault="00BC31FD" w:rsidP="00DD0FF2">
      <w:pPr>
        <w:rPr>
          <w:rtl/>
        </w:rPr>
      </w:pPr>
    </w:p>
    <w:p w:rsidR="00BC31FD" w:rsidRDefault="00BC31FD" w:rsidP="00952A44">
      <w:pPr>
        <w:rPr>
          <w:rtl/>
        </w:rPr>
      </w:pPr>
      <w:r>
        <w:rPr>
          <w:rFonts w:hint="cs"/>
          <w:rtl/>
        </w:rPr>
        <w:t>כן.</w:t>
      </w:r>
    </w:p>
    <w:p w:rsidR="00BC31FD" w:rsidRDefault="00BC31FD" w:rsidP="00952A44">
      <w:pPr>
        <w:rPr>
          <w:rtl/>
        </w:rPr>
      </w:pPr>
      <w:bookmarkStart w:id="14703" w:name="_ETM_Q33_784000"/>
      <w:bookmarkEnd w:id="14703"/>
    </w:p>
    <w:p w:rsidR="00BC31FD" w:rsidRDefault="00BC31FD" w:rsidP="00952A44">
      <w:pPr>
        <w:pStyle w:val="af6"/>
        <w:keepNext/>
        <w:rPr>
          <w:rtl/>
        </w:rPr>
      </w:pPr>
      <w:bookmarkStart w:id="14704" w:name="ET_yor_6599_25"/>
      <w:r w:rsidRPr="00347786">
        <w:rPr>
          <w:rStyle w:val="TagStyle"/>
          <w:rtl/>
        </w:rPr>
        <w:t xml:space="preserve"> &lt;&lt; יור &gt;&gt; </w:t>
      </w:r>
      <w:r>
        <w:rPr>
          <w:rtl/>
        </w:rPr>
        <w:t>היו"ר משה רוט:</w:t>
      </w:r>
      <w:r w:rsidRPr="00347786">
        <w:rPr>
          <w:rStyle w:val="TagStyle"/>
          <w:rtl/>
        </w:rPr>
        <w:t xml:space="preserve"> &lt;&lt; יור &gt;&gt;</w:t>
      </w:r>
      <w:r>
        <w:rPr>
          <w:rtl/>
        </w:rPr>
        <w:t xml:space="preserve"> </w:t>
      </w:r>
      <w:bookmarkEnd w:id="14704"/>
    </w:p>
    <w:p w:rsidR="00BC31FD" w:rsidRDefault="00BC31FD" w:rsidP="00DD0FF2">
      <w:pPr>
        <w:rPr>
          <w:rtl/>
        </w:rPr>
      </w:pPr>
    </w:p>
    <w:p w:rsidR="00BC31FD" w:rsidRDefault="00BC31FD" w:rsidP="00952A44">
      <w:pPr>
        <w:rPr>
          <w:rtl/>
        </w:rPr>
      </w:pPr>
      <w:bookmarkStart w:id="14705" w:name="_ETM_Q33_785000"/>
      <w:bookmarkEnd w:id="14705"/>
      <w:r>
        <w:rPr>
          <w:rFonts w:hint="cs"/>
          <w:rtl/>
        </w:rPr>
        <w:t xml:space="preserve">בלי כל קשר </w:t>
      </w:r>
      <w:r w:rsidR="00DD0FF2">
        <w:rPr>
          <w:rFonts w:hint="cs"/>
          <w:rtl/>
        </w:rPr>
        <w:t>– – –</w:t>
      </w:r>
    </w:p>
    <w:p w:rsidR="00BC31FD" w:rsidRDefault="00BC31FD" w:rsidP="00952A44">
      <w:pPr>
        <w:rPr>
          <w:rtl/>
        </w:rPr>
      </w:pPr>
      <w:bookmarkStart w:id="14706" w:name="_ETM_Q33_788000"/>
      <w:bookmarkEnd w:id="14706"/>
    </w:p>
    <w:p w:rsidR="00BC31FD" w:rsidRDefault="00BC31FD" w:rsidP="00952A44">
      <w:pPr>
        <w:pStyle w:val="af5"/>
        <w:keepNext/>
        <w:rPr>
          <w:rtl/>
        </w:rPr>
      </w:pPr>
      <w:bookmarkStart w:id="14707" w:name="ET_interruption_6429_26"/>
      <w:r w:rsidRPr="00347786">
        <w:rPr>
          <w:rStyle w:val="TagStyle"/>
          <w:rtl/>
        </w:rPr>
        <w:t xml:space="preserve"> &lt;&lt; קריאה &gt;&gt; </w:t>
      </w:r>
      <w:r>
        <w:rPr>
          <w:rtl/>
        </w:rPr>
        <w:t>שר הכלכלה והתעשייה ניר ברקת:</w:t>
      </w:r>
      <w:r w:rsidRPr="00347786">
        <w:rPr>
          <w:rStyle w:val="TagStyle"/>
          <w:rtl/>
        </w:rPr>
        <w:t xml:space="preserve"> &lt;&lt; קריאה &gt;&gt;</w:t>
      </w:r>
      <w:r>
        <w:rPr>
          <w:rtl/>
        </w:rPr>
        <w:t xml:space="preserve"> </w:t>
      </w:r>
      <w:bookmarkEnd w:id="14707"/>
    </w:p>
    <w:p w:rsidR="00BC31FD" w:rsidRDefault="00BC31FD" w:rsidP="00DD0FF2">
      <w:pPr>
        <w:rPr>
          <w:rtl/>
        </w:rPr>
      </w:pPr>
    </w:p>
    <w:p w:rsidR="00BC31FD" w:rsidRDefault="00BC31FD" w:rsidP="00952A44">
      <w:pPr>
        <w:rPr>
          <w:rtl/>
        </w:rPr>
      </w:pPr>
      <w:r>
        <w:rPr>
          <w:rFonts w:hint="cs"/>
          <w:rtl/>
        </w:rPr>
        <w:t xml:space="preserve">תפתור את </w:t>
      </w:r>
      <w:bookmarkStart w:id="14708" w:name="_ETM_Q33_789000"/>
      <w:bookmarkEnd w:id="14708"/>
      <w:r>
        <w:rPr>
          <w:rFonts w:hint="cs"/>
          <w:rtl/>
        </w:rPr>
        <w:t xml:space="preserve">הבעיה. מה צריך אותי? לא צריך אותי. </w:t>
      </w:r>
    </w:p>
    <w:p w:rsidR="00BC31FD" w:rsidRDefault="00BC31FD" w:rsidP="00952A44">
      <w:pPr>
        <w:rPr>
          <w:rtl/>
        </w:rPr>
      </w:pPr>
    </w:p>
    <w:p w:rsidR="00BC31FD" w:rsidRDefault="00BC31FD" w:rsidP="00952A44">
      <w:pPr>
        <w:pStyle w:val="af1"/>
        <w:keepNext/>
        <w:rPr>
          <w:rtl/>
        </w:rPr>
      </w:pPr>
      <w:r>
        <w:rPr>
          <w:rtl/>
        </w:rPr>
        <w:t>הצבעה מס'</w:t>
      </w:r>
      <w:r>
        <w:rPr>
          <w:rFonts w:hint="cs"/>
          <w:rtl/>
        </w:rPr>
        <w:t xml:space="preserve"> 6</w:t>
      </w:r>
    </w:p>
    <w:p w:rsidR="00BC31FD" w:rsidRDefault="00BC31FD" w:rsidP="00952A44">
      <w:pPr>
        <w:pStyle w:val="--"/>
        <w:keepNext/>
        <w:rPr>
          <w:rtl/>
        </w:rPr>
      </w:pPr>
    </w:p>
    <w:p w:rsidR="00BC31FD" w:rsidRDefault="00BC31FD" w:rsidP="00952A44">
      <w:pPr>
        <w:pStyle w:val="--"/>
        <w:keepNext/>
        <w:rPr>
          <w:rtl/>
        </w:rPr>
      </w:pPr>
      <w:r>
        <w:rPr>
          <w:rtl/>
        </w:rPr>
        <w:t xml:space="preserve">בעד ההצעה להעביר את </w:t>
      </w:r>
      <w:r>
        <w:rPr>
          <w:rFonts w:hint="cs"/>
          <w:rtl/>
        </w:rPr>
        <w:t>הנושא</w:t>
      </w:r>
      <w:r>
        <w:rPr>
          <w:rtl/>
        </w:rPr>
        <w:t xml:space="preserve"> לוועדה –</w:t>
      </w:r>
      <w:r>
        <w:rPr>
          <w:rFonts w:hint="cs"/>
          <w:rtl/>
        </w:rPr>
        <w:t xml:space="preserve"> 9</w:t>
      </w:r>
    </w:p>
    <w:p w:rsidR="00BC31FD" w:rsidRDefault="00BC31FD" w:rsidP="00952A44">
      <w:pPr>
        <w:pStyle w:val="--"/>
        <w:keepNext/>
        <w:rPr>
          <w:rtl/>
        </w:rPr>
      </w:pPr>
      <w:r>
        <w:rPr>
          <w:rtl/>
        </w:rPr>
        <w:t xml:space="preserve">נגד – </w:t>
      </w:r>
      <w:r>
        <w:rPr>
          <w:rFonts w:hint="cs"/>
          <w:rtl/>
        </w:rPr>
        <w:t>אין</w:t>
      </w:r>
    </w:p>
    <w:p w:rsidR="00BC31FD" w:rsidRDefault="00BC31FD" w:rsidP="00952A44">
      <w:pPr>
        <w:pStyle w:val="--"/>
        <w:keepNext/>
        <w:rPr>
          <w:rtl/>
        </w:rPr>
      </w:pPr>
      <w:r>
        <w:rPr>
          <w:rtl/>
        </w:rPr>
        <w:t xml:space="preserve">נמנעים – </w:t>
      </w:r>
      <w:r>
        <w:rPr>
          <w:rFonts w:hint="cs"/>
          <w:rtl/>
        </w:rPr>
        <w:t>אין</w:t>
      </w:r>
    </w:p>
    <w:p w:rsidR="00BC31FD" w:rsidRPr="00347786" w:rsidRDefault="00BC31FD" w:rsidP="00952A44">
      <w:pPr>
        <w:pStyle w:val="af2"/>
        <w:rPr>
          <w:rtl/>
        </w:rPr>
      </w:pPr>
      <w:r>
        <w:rPr>
          <w:rtl/>
        </w:rPr>
        <w:t xml:space="preserve">ההצעה להעביר את </w:t>
      </w:r>
      <w:r>
        <w:rPr>
          <w:rFonts w:hint="cs"/>
          <w:rtl/>
        </w:rPr>
        <w:t>הנושא לוועדת הכלכלה נתקבלה.</w:t>
      </w:r>
    </w:p>
    <w:p w:rsidR="00BC31FD" w:rsidRDefault="00BC31FD" w:rsidP="00952A44">
      <w:pPr>
        <w:rPr>
          <w:rtl/>
        </w:rPr>
      </w:pPr>
      <w:bookmarkStart w:id="14709" w:name="_ETM_Q33_790000"/>
      <w:bookmarkEnd w:id="14709"/>
    </w:p>
    <w:p w:rsidR="00BC31FD" w:rsidRDefault="00BC31FD" w:rsidP="00952A44">
      <w:pPr>
        <w:pStyle w:val="af6"/>
        <w:keepNext/>
        <w:rPr>
          <w:rtl/>
        </w:rPr>
      </w:pPr>
      <w:bookmarkStart w:id="14710" w:name="ET_yor_6599_27"/>
      <w:r w:rsidRPr="00347786">
        <w:rPr>
          <w:rStyle w:val="TagStyle"/>
          <w:rtl/>
        </w:rPr>
        <w:t xml:space="preserve"> &lt;&lt; יור &gt;&gt; </w:t>
      </w:r>
      <w:r>
        <w:rPr>
          <w:rtl/>
        </w:rPr>
        <w:t>היו"ר משה רוט:</w:t>
      </w:r>
      <w:r w:rsidRPr="00347786">
        <w:rPr>
          <w:rStyle w:val="TagStyle"/>
          <w:rtl/>
        </w:rPr>
        <w:t xml:space="preserve"> &lt;&lt; יור &gt;&gt;</w:t>
      </w:r>
      <w:r>
        <w:rPr>
          <w:rtl/>
        </w:rPr>
        <w:t xml:space="preserve"> </w:t>
      </w:r>
      <w:bookmarkEnd w:id="14710"/>
    </w:p>
    <w:p w:rsidR="00BC31FD" w:rsidRDefault="00BC31FD" w:rsidP="00DD0FF2">
      <w:pPr>
        <w:rPr>
          <w:rtl/>
        </w:rPr>
      </w:pPr>
    </w:p>
    <w:p w:rsidR="00BC31FD" w:rsidRDefault="00BC31FD" w:rsidP="00952A44">
      <w:pPr>
        <w:rPr>
          <w:rtl/>
        </w:rPr>
      </w:pPr>
      <w:bookmarkStart w:id="14711" w:name="_ETM_Q33_791000"/>
      <w:bookmarkEnd w:id="14711"/>
      <w:r>
        <w:rPr>
          <w:rFonts w:hint="cs"/>
          <w:rtl/>
        </w:rPr>
        <w:t>תשעה בעד, אין מתנגדים. אם כן, ההצעה בנושא</w:t>
      </w:r>
      <w:r w:rsidRPr="00347786">
        <w:rPr>
          <w:rtl/>
        </w:rPr>
        <w:t xml:space="preserve"> קריסת בתי הדפוס בארץ בשל תחרות לא הוגנת מסין</w:t>
      </w:r>
      <w:r>
        <w:rPr>
          <w:rFonts w:hint="cs"/>
          <w:rtl/>
        </w:rPr>
        <w:t xml:space="preserve"> תעבור לדיון בוועדת הכלכלה. </w:t>
      </w:r>
    </w:p>
    <w:p w:rsidR="00BC31FD" w:rsidRDefault="00BC31FD" w:rsidP="00952A44">
      <w:pPr>
        <w:rPr>
          <w:rtl/>
        </w:rPr>
      </w:pPr>
    </w:p>
    <w:p w:rsidR="00BC31FD" w:rsidRDefault="00BC31FD" w:rsidP="00952A44">
      <w:pPr>
        <w:rPr>
          <w:rtl/>
        </w:rPr>
      </w:pPr>
    </w:p>
    <w:p w:rsidR="00BC31FD" w:rsidRDefault="00BC31FD" w:rsidP="00952A44">
      <w:pPr>
        <w:pStyle w:val="a6"/>
        <w:rPr>
          <w:rtl/>
        </w:rPr>
      </w:pPr>
      <w:bookmarkStart w:id="14712" w:name="ET_halsi_644684_3"/>
      <w:r w:rsidRPr="00773D04">
        <w:rPr>
          <w:rStyle w:val="TagStyle"/>
          <w:rtl/>
        </w:rPr>
        <w:t xml:space="preserve">&lt;&lt; הלסי &gt;&gt; </w:t>
      </w:r>
      <w:bookmarkStart w:id="14713" w:name="_Toc185764186"/>
      <w:bookmarkStart w:id="14714" w:name="_Toc185851123"/>
      <w:bookmarkStart w:id="14715" w:name="_Toc185958103"/>
      <w:bookmarkStart w:id="14716" w:name="_Toc204589755"/>
      <w:r>
        <w:rPr>
          <w:rtl/>
        </w:rPr>
        <w:t>הצע</w:t>
      </w:r>
      <w:r>
        <w:rPr>
          <w:rFonts w:hint="cs"/>
          <w:rtl/>
        </w:rPr>
        <w:t xml:space="preserve">ה </w:t>
      </w:r>
      <w:r>
        <w:rPr>
          <w:rtl/>
        </w:rPr>
        <w:t>לסדר-היום</w:t>
      </w:r>
      <w:bookmarkEnd w:id="14713"/>
      <w:bookmarkEnd w:id="14714"/>
      <w:bookmarkEnd w:id="14715"/>
      <w:bookmarkEnd w:id="14716"/>
      <w:r w:rsidRPr="00773D04">
        <w:rPr>
          <w:rStyle w:val="TagStyle"/>
          <w:rtl/>
        </w:rPr>
        <w:t xml:space="preserve"> &lt;&lt; הלסי &gt;&gt;</w:t>
      </w:r>
      <w:r>
        <w:rPr>
          <w:rtl/>
        </w:rPr>
        <w:t xml:space="preserve"> </w:t>
      </w:r>
      <w:bookmarkEnd w:id="14712"/>
    </w:p>
    <w:p w:rsidR="00BC31FD" w:rsidRDefault="00BC31FD" w:rsidP="00952A44">
      <w:pPr>
        <w:pStyle w:val="a6"/>
        <w:rPr>
          <w:rtl/>
        </w:rPr>
      </w:pPr>
      <w:bookmarkStart w:id="14717" w:name="ET_halsi_644684_4"/>
      <w:r w:rsidRPr="00773D04">
        <w:rPr>
          <w:rStyle w:val="TagStyle"/>
          <w:rtl/>
        </w:rPr>
        <w:t xml:space="preserve"> &lt;&lt; הלסי &gt;&gt; </w:t>
      </w:r>
      <w:bookmarkStart w:id="14718" w:name="_Toc185764187"/>
      <w:bookmarkStart w:id="14719" w:name="_Toc185851124"/>
      <w:bookmarkStart w:id="14720" w:name="_Toc185958104"/>
      <w:bookmarkStart w:id="14721" w:name="_Toc204589756"/>
      <w:r>
        <w:rPr>
          <w:rtl/>
        </w:rPr>
        <w:t>שנת 2024 היא הקטלנית בכבישי ירושלים – זינוק של 233% בתוך עשר שנים במספר ההרוגים</w:t>
      </w:r>
      <w:bookmarkEnd w:id="14718"/>
      <w:bookmarkEnd w:id="14719"/>
      <w:bookmarkEnd w:id="14720"/>
      <w:bookmarkEnd w:id="14721"/>
      <w:r w:rsidRPr="00773D04">
        <w:rPr>
          <w:rStyle w:val="TagStyle"/>
          <w:rtl/>
        </w:rPr>
        <w:t xml:space="preserve"> &lt;&lt; הלסי &gt;&gt;</w:t>
      </w:r>
      <w:r>
        <w:rPr>
          <w:rtl/>
        </w:rPr>
        <w:t xml:space="preserve"> </w:t>
      </w:r>
      <w:bookmarkEnd w:id="14717"/>
    </w:p>
    <w:p w:rsidR="00BC31FD" w:rsidRDefault="00BC31FD" w:rsidP="00DD0FF2">
      <w:pPr>
        <w:rPr>
          <w:rtl/>
        </w:rPr>
      </w:pPr>
    </w:p>
    <w:p w:rsidR="00BC31FD" w:rsidRDefault="00BC31FD" w:rsidP="00952A44">
      <w:pPr>
        <w:pStyle w:val="af6"/>
        <w:keepNext/>
        <w:rPr>
          <w:rtl/>
        </w:rPr>
      </w:pPr>
      <w:r w:rsidRPr="00773D04">
        <w:rPr>
          <w:rStyle w:val="TagStyle"/>
          <w:rtl/>
        </w:rPr>
        <w:t xml:space="preserve"> &lt;&lt; יור &gt;&gt; </w:t>
      </w:r>
      <w:r>
        <w:rPr>
          <w:rtl/>
        </w:rPr>
        <w:t>היו"ר משה רוט:</w:t>
      </w:r>
      <w:r w:rsidRPr="00773D04">
        <w:rPr>
          <w:rStyle w:val="TagStyle"/>
          <w:rtl/>
        </w:rPr>
        <w:t xml:space="preserve"> &lt;&lt; יור &gt;&gt;</w:t>
      </w:r>
      <w:r>
        <w:rPr>
          <w:rtl/>
        </w:rPr>
        <w:t xml:space="preserve"> </w:t>
      </w:r>
    </w:p>
    <w:p w:rsidR="00BC31FD" w:rsidRDefault="00BC31FD" w:rsidP="00DD0FF2">
      <w:pPr>
        <w:rPr>
          <w:rtl/>
        </w:rPr>
      </w:pPr>
    </w:p>
    <w:p w:rsidR="00BC31FD" w:rsidRDefault="00BC31FD" w:rsidP="00952A44">
      <w:pPr>
        <w:rPr>
          <w:rtl/>
        </w:rPr>
      </w:pPr>
      <w:r>
        <w:rPr>
          <w:rFonts w:hint="cs"/>
          <w:rtl/>
        </w:rPr>
        <w:t>ההצעה הבאה היא</w:t>
      </w:r>
      <w:r>
        <w:rPr>
          <w:rtl/>
        </w:rPr>
        <w:t xml:space="preserve"> הצעה רגילה לסדר</w:t>
      </w:r>
      <w:r>
        <w:rPr>
          <w:rFonts w:hint="cs"/>
          <w:rtl/>
        </w:rPr>
        <w:t>-</w:t>
      </w:r>
      <w:r>
        <w:rPr>
          <w:rtl/>
        </w:rPr>
        <w:t>היום בנושא</w:t>
      </w:r>
      <w:bookmarkStart w:id="14722" w:name="_ETM_Q34_245670"/>
      <w:bookmarkEnd w:id="14722"/>
      <w:r>
        <w:rPr>
          <w:rFonts w:hint="cs"/>
          <w:rtl/>
        </w:rPr>
        <w:t>:</w:t>
      </w:r>
      <w:r>
        <w:rPr>
          <w:rtl/>
        </w:rPr>
        <w:t xml:space="preserve"> שנת 2024 היא הקטלנית בכבישי ירושלים</w:t>
      </w:r>
      <w:r>
        <w:rPr>
          <w:rFonts w:hint="cs"/>
          <w:rtl/>
        </w:rPr>
        <w:t xml:space="preserve"> </w:t>
      </w:r>
      <w:r>
        <w:rPr>
          <w:rtl/>
        </w:rPr>
        <w:t>– זינוק של 233% בתוך עשר שנים במספר ההרוגים</w:t>
      </w:r>
      <w:r>
        <w:rPr>
          <w:rFonts w:hint="cs"/>
          <w:rtl/>
        </w:rPr>
        <w:t xml:space="preserve">. </w:t>
      </w:r>
      <w:bookmarkStart w:id="14723" w:name="_ETM_Q34_216629"/>
      <w:bookmarkEnd w:id="14723"/>
      <w:r>
        <w:rPr>
          <w:rFonts w:hint="cs"/>
          <w:rtl/>
        </w:rPr>
        <w:t>את ההצעה</w:t>
      </w:r>
      <w:r>
        <w:rPr>
          <w:rtl/>
        </w:rPr>
        <w:t xml:space="preserve"> </w:t>
      </w:r>
      <w:bookmarkStart w:id="14724" w:name="_ETM_Q34_217170"/>
      <w:bookmarkEnd w:id="14724"/>
      <w:r>
        <w:rPr>
          <w:rtl/>
        </w:rPr>
        <w:t xml:space="preserve">הגיש </w:t>
      </w:r>
      <w:bookmarkStart w:id="14725" w:name="_ETM_Q34_217710"/>
      <w:bookmarkEnd w:id="14725"/>
      <w:r>
        <w:rPr>
          <w:rtl/>
        </w:rPr>
        <w:t xml:space="preserve">חבר </w:t>
      </w:r>
      <w:bookmarkStart w:id="14726" w:name="_ETM_Q34_218040"/>
      <w:bookmarkEnd w:id="14726"/>
      <w:r>
        <w:rPr>
          <w:rtl/>
        </w:rPr>
        <w:t xml:space="preserve">הכנסת </w:t>
      </w:r>
      <w:bookmarkStart w:id="14727" w:name="_ETM_Q34_219059"/>
      <w:bookmarkEnd w:id="14727"/>
      <w:r>
        <w:rPr>
          <w:rtl/>
        </w:rPr>
        <w:t xml:space="preserve">אברהם </w:t>
      </w:r>
      <w:bookmarkStart w:id="14728" w:name="_ETM_Q34_219629"/>
      <w:bookmarkEnd w:id="14728"/>
      <w:r>
        <w:rPr>
          <w:rtl/>
        </w:rPr>
        <w:t>בצלאל</w:t>
      </w:r>
      <w:r>
        <w:rPr>
          <w:rFonts w:hint="cs"/>
          <w:rtl/>
        </w:rPr>
        <w:t>.</w:t>
      </w:r>
      <w:r>
        <w:rPr>
          <w:rtl/>
        </w:rPr>
        <w:t xml:space="preserve"> </w:t>
      </w:r>
      <w:bookmarkStart w:id="14729" w:name="_ETM_Q34_220260"/>
      <w:bookmarkEnd w:id="14729"/>
      <w:r>
        <w:rPr>
          <w:rtl/>
        </w:rPr>
        <w:t xml:space="preserve">חבר </w:t>
      </w:r>
      <w:bookmarkStart w:id="14730" w:name="_ETM_Q34_220530"/>
      <w:bookmarkEnd w:id="14730"/>
      <w:r>
        <w:rPr>
          <w:rtl/>
        </w:rPr>
        <w:t xml:space="preserve">הכנסת </w:t>
      </w:r>
      <w:bookmarkStart w:id="14731" w:name="_ETM_Q34_220829"/>
      <w:bookmarkEnd w:id="14731"/>
      <w:r>
        <w:rPr>
          <w:rtl/>
        </w:rPr>
        <w:t>בצלאל</w:t>
      </w:r>
      <w:r>
        <w:rPr>
          <w:rFonts w:hint="cs"/>
          <w:rtl/>
        </w:rPr>
        <w:t>,</w:t>
      </w:r>
      <w:r>
        <w:rPr>
          <w:rtl/>
        </w:rPr>
        <w:t xml:space="preserve"> </w:t>
      </w:r>
      <w:bookmarkStart w:id="14732" w:name="_ETM_Q34_221190"/>
      <w:bookmarkEnd w:id="14732"/>
      <w:r>
        <w:rPr>
          <w:rtl/>
        </w:rPr>
        <w:t>בבקשה</w:t>
      </w:r>
      <w:r>
        <w:rPr>
          <w:rFonts w:hint="cs"/>
          <w:rtl/>
        </w:rPr>
        <w:t>, עשר</w:t>
      </w:r>
      <w:bookmarkStart w:id="14733" w:name="_ETM_Q34_231600"/>
      <w:bookmarkEnd w:id="14733"/>
      <w:r>
        <w:rPr>
          <w:rFonts w:hint="cs"/>
          <w:rtl/>
        </w:rPr>
        <w:t xml:space="preserve"> דקות</w:t>
      </w:r>
      <w:r>
        <w:rPr>
          <w:rtl/>
        </w:rPr>
        <w:t xml:space="preserve"> </w:t>
      </w:r>
      <w:bookmarkStart w:id="14734" w:name="_ETM_Q34_243030"/>
      <w:bookmarkEnd w:id="14734"/>
      <w:r>
        <w:rPr>
          <w:rtl/>
        </w:rPr>
        <w:t>לרשותך</w:t>
      </w:r>
      <w:bookmarkStart w:id="14735" w:name="_ETM_Q34_243539"/>
      <w:bookmarkEnd w:id="14735"/>
      <w:r>
        <w:rPr>
          <w:rFonts w:hint="cs"/>
          <w:rtl/>
        </w:rPr>
        <w:t>, אדוני</w:t>
      </w:r>
      <w:bookmarkStart w:id="14736" w:name="_ETM_Q34_244839"/>
      <w:bookmarkStart w:id="14737" w:name="_ETM_Q34_245739"/>
      <w:bookmarkStart w:id="14738" w:name="_ETM_Q34_245881"/>
      <w:bookmarkStart w:id="14739" w:name="_ETM_Q34_243269"/>
      <w:bookmarkStart w:id="14740" w:name="_ETM_Q34_240169"/>
      <w:bookmarkEnd w:id="14736"/>
      <w:bookmarkEnd w:id="14737"/>
      <w:bookmarkEnd w:id="14738"/>
      <w:bookmarkEnd w:id="14739"/>
      <w:bookmarkEnd w:id="14740"/>
      <w:r>
        <w:rPr>
          <w:rFonts w:hint="cs"/>
          <w:rtl/>
        </w:rPr>
        <w:t>.</w:t>
      </w:r>
    </w:p>
    <w:p w:rsidR="00BC31FD" w:rsidRDefault="00BC31FD" w:rsidP="00952A44">
      <w:pPr>
        <w:rPr>
          <w:rtl/>
        </w:rPr>
      </w:pPr>
    </w:p>
    <w:p w:rsidR="00BC31FD" w:rsidRDefault="00BC31FD" w:rsidP="00952A44">
      <w:pPr>
        <w:pStyle w:val="a4"/>
        <w:keepNext/>
        <w:rPr>
          <w:rtl/>
        </w:rPr>
      </w:pPr>
      <w:bookmarkStart w:id="14741" w:name="ET_speaker_6344_6"/>
      <w:r w:rsidRPr="00773D04">
        <w:rPr>
          <w:rStyle w:val="TagStyle"/>
          <w:rtl/>
        </w:rPr>
        <w:t xml:space="preserve"> &lt;&lt; דובר &gt;&gt; </w:t>
      </w:r>
      <w:bookmarkStart w:id="14742" w:name="_Toc185764188"/>
      <w:bookmarkStart w:id="14743" w:name="_Toc185851125"/>
      <w:bookmarkStart w:id="14744" w:name="_Toc185958105"/>
      <w:bookmarkStart w:id="14745" w:name="_Toc204589757"/>
      <w:r>
        <w:rPr>
          <w:rtl/>
        </w:rPr>
        <w:t>אברהם בצלאל (ש"ס):</w:t>
      </w:r>
      <w:bookmarkEnd w:id="14742"/>
      <w:bookmarkEnd w:id="14743"/>
      <w:bookmarkEnd w:id="14744"/>
      <w:bookmarkEnd w:id="14745"/>
      <w:r w:rsidRPr="00773D04">
        <w:rPr>
          <w:rStyle w:val="TagStyle"/>
          <w:rtl/>
        </w:rPr>
        <w:t xml:space="preserve"> &lt;&lt; דובר &gt;&gt;</w:t>
      </w:r>
      <w:r>
        <w:rPr>
          <w:rtl/>
        </w:rPr>
        <w:t xml:space="preserve"> </w:t>
      </w:r>
      <w:bookmarkEnd w:id="14741"/>
    </w:p>
    <w:p w:rsidR="00BC31FD" w:rsidRDefault="00BC31FD" w:rsidP="00DD0FF2">
      <w:pPr>
        <w:rPr>
          <w:rtl/>
        </w:rPr>
      </w:pPr>
    </w:p>
    <w:p w:rsidR="00BC31FD" w:rsidRDefault="00BC31FD" w:rsidP="00952A44">
      <w:pPr>
        <w:rPr>
          <w:rtl/>
        </w:rPr>
      </w:pPr>
      <w:bookmarkStart w:id="14746" w:name="_ETM_Q34_243930"/>
      <w:bookmarkEnd w:id="14746"/>
      <w:r>
        <w:rPr>
          <w:rFonts w:hint="cs"/>
          <w:rtl/>
        </w:rPr>
        <w:t>עד עשר דקות.</w:t>
      </w:r>
      <w:bookmarkStart w:id="14747" w:name="_ETM_Q34_241599"/>
      <w:bookmarkEnd w:id="14747"/>
    </w:p>
    <w:p w:rsidR="00BC31FD" w:rsidRDefault="00BC31FD" w:rsidP="00952A44">
      <w:pPr>
        <w:rPr>
          <w:rtl/>
        </w:rPr>
      </w:pPr>
      <w:bookmarkStart w:id="14748" w:name="_ETM_Q34_230565"/>
      <w:bookmarkStart w:id="14749" w:name="_ETM_Q34_230688"/>
      <w:bookmarkEnd w:id="14748"/>
      <w:bookmarkEnd w:id="14749"/>
    </w:p>
    <w:p w:rsidR="00BC31FD" w:rsidRDefault="00BC31FD" w:rsidP="00952A44">
      <w:pPr>
        <w:pStyle w:val="af6"/>
        <w:keepNext/>
        <w:rPr>
          <w:rtl/>
        </w:rPr>
      </w:pPr>
      <w:r w:rsidRPr="00773D04">
        <w:rPr>
          <w:rStyle w:val="TagStyle"/>
          <w:rtl/>
        </w:rPr>
        <w:t xml:space="preserve"> &lt;&lt; יור &gt;&gt; </w:t>
      </w:r>
      <w:r>
        <w:rPr>
          <w:rtl/>
        </w:rPr>
        <w:t>היו"ר משה רוט:</w:t>
      </w:r>
      <w:r w:rsidRPr="00773D04">
        <w:rPr>
          <w:rStyle w:val="TagStyle"/>
          <w:rtl/>
        </w:rPr>
        <w:t xml:space="preserve"> &lt;&lt; יור &gt;&gt;</w:t>
      </w:r>
      <w:r>
        <w:rPr>
          <w:rtl/>
        </w:rPr>
        <w:t xml:space="preserve"> </w:t>
      </w:r>
    </w:p>
    <w:p w:rsidR="00BC31FD" w:rsidRDefault="00BC31FD" w:rsidP="00DD0FF2">
      <w:pPr>
        <w:rPr>
          <w:rtl/>
        </w:rPr>
      </w:pPr>
    </w:p>
    <w:p w:rsidR="00BC31FD" w:rsidRDefault="00BC31FD" w:rsidP="00952A44">
      <w:pPr>
        <w:rPr>
          <w:rtl/>
        </w:rPr>
      </w:pPr>
      <w:r>
        <w:rPr>
          <w:rtl/>
        </w:rPr>
        <w:t>כמובן</w:t>
      </w:r>
      <w:r>
        <w:rPr>
          <w:rFonts w:hint="cs"/>
          <w:rtl/>
        </w:rPr>
        <w:t>.</w:t>
      </w:r>
      <w:r>
        <w:rPr>
          <w:rtl/>
        </w:rPr>
        <w:t xml:space="preserve"> </w:t>
      </w:r>
      <w:bookmarkStart w:id="14750" w:name="_ETM_Q34_246209"/>
      <w:bookmarkEnd w:id="14750"/>
    </w:p>
    <w:p w:rsidR="00BC31FD" w:rsidRDefault="00BC31FD" w:rsidP="00952A44">
      <w:pPr>
        <w:rPr>
          <w:rtl/>
        </w:rPr>
      </w:pPr>
    </w:p>
    <w:p w:rsidR="00BC31FD" w:rsidRDefault="00BC31FD" w:rsidP="00952A44">
      <w:pPr>
        <w:pStyle w:val="-"/>
        <w:keepNext/>
        <w:rPr>
          <w:rtl/>
        </w:rPr>
      </w:pPr>
      <w:bookmarkStart w:id="14751" w:name="ET_speakercontinue_6344_8"/>
      <w:r w:rsidRPr="00773D04">
        <w:rPr>
          <w:rStyle w:val="TagStyle"/>
          <w:rtl/>
        </w:rPr>
        <w:t xml:space="preserve"> &lt;&lt; דובר_המשך &gt;&gt; </w:t>
      </w:r>
      <w:r>
        <w:rPr>
          <w:rtl/>
        </w:rPr>
        <w:t>אברהם בצלאל (ש"ס):</w:t>
      </w:r>
      <w:r w:rsidRPr="00773D04">
        <w:rPr>
          <w:rStyle w:val="TagStyle"/>
          <w:rtl/>
        </w:rPr>
        <w:t xml:space="preserve"> &lt;&lt; דובר_המשך &gt;&gt;</w:t>
      </w:r>
      <w:r>
        <w:rPr>
          <w:rtl/>
        </w:rPr>
        <w:t xml:space="preserve"> </w:t>
      </w:r>
      <w:bookmarkEnd w:id="14751"/>
    </w:p>
    <w:p w:rsidR="00BC31FD" w:rsidRDefault="00BC31FD" w:rsidP="00DD0FF2">
      <w:pPr>
        <w:rPr>
          <w:rtl/>
        </w:rPr>
      </w:pPr>
    </w:p>
    <w:p w:rsidR="00BC31FD" w:rsidRDefault="00BC31FD" w:rsidP="00923100">
      <w:pPr>
        <w:rPr>
          <w:rtl/>
        </w:rPr>
      </w:pPr>
      <w:r>
        <w:rPr>
          <w:rtl/>
        </w:rPr>
        <w:t xml:space="preserve">אדוני </w:t>
      </w:r>
      <w:bookmarkStart w:id="14752" w:name="_ETM_Q34_246539"/>
      <w:bookmarkEnd w:id="14752"/>
      <w:r>
        <w:rPr>
          <w:rtl/>
        </w:rPr>
        <w:t>היושב-ראש</w:t>
      </w:r>
      <w:r>
        <w:rPr>
          <w:rFonts w:hint="cs"/>
          <w:rtl/>
        </w:rPr>
        <w:t>,</w:t>
      </w:r>
      <w:r>
        <w:rPr>
          <w:rtl/>
        </w:rPr>
        <w:t xml:space="preserve"> </w:t>
      </w:r>
      <w:bookmarkStart w:id="14753" w:name="_ETM_Q34_247780"/>
      <w:bookmarkEnd w:id="14753"/>
      <w:r>
        <w:rPr>
          <w:rFonts w:hint="cs"/>
          <w:rtl/>
        </w:rPr>
        <w:t>השר</w:t>
      </w:r>
      <w:r>
        <w:rPr>
          <w:rtl/>
        </w:rPr>
        <w:t xml:space="preserve"> </w:t>
      </w:r>
      <w:bookmarkStart w:id="14754" w:name="_ETM_Q34_248979"/>
      <w:bookmarkEnd w:id="14754"/>
      <w:r>
        <w:rPr>
          <w:rFonts w:hint="cs"/>
          <w:rtl/>
        </w:rPr>
        <w:t xml:space="preserve">אבי </w:t>
      </w:r>
      <w:r>
        <w:rPr>
          <w:rtl/>
        </w:rPr>
        <w:t>דיכטר</w:t>
      </w:r>
      <w:bookmarkStart w:id="14755" w:name="_ETM_Q34_248719"/>
      <w:bookmarkEnd w:id="14755"/>
      <w:r>
        <w:rPr>
          <w:rFonts w:hint="cs"/>
          <w:rtl/>
        </w:rPr>
        <w:t xml:space="preserve">, </w:t>
      </w:r>
      <w:r>
        <w:rPr>
          <w:rtl/>
        </w:rPr>
        <w:t xml:space="preserve">השר </w:t>
      </w:r>
      <w:bookmarkStart w:id="14756" w:name="_ETM_Q34_249909"/>
      <w:bookmarkEnd w:id="14756"/>
      <w:r>
        <w:rPr>
          <w:rtl/>
        </w:rPr>
        <w:t>היקר</w:t>
      </w:r>
      <w:r>
        <w:rPr>
          <w:rFonts w:hint="cs"/>
          <w:rtl/>
        </w:rPr>
        <w:t>,</w:t>
      </w:r>
      <w:r>
        <w:rPr>
          <w:rtl/>
        </w:rPr>
        <w:t xml:space="preserve"> </w:t>
      </w:r>
      <w:bookmarkStart w:id="14757" w:name="_ETM_Q34_250810"/>
      <w:bookmarkEnd w:id="14757"/>
      <w:r>
        <w:rPr>
          <w:rtl/>
        </w:rPr>
        <w:t>ש</w:t>
      </w:r>
      <w:bookmarkStart w:id="14758" w:name="_ETM_Q34_250990"/>
      <w:bookmarkEnd w:id="14758"/>
      <w:r>
        <w:rPr>
          <w:rtl/>
        </w:rPr>
        <w:t>ע</w:t>
      </w:r>
      <w:r>
        <w:rPr>
          <w:rFonts w:hint="cs"/>
          <w:rtl/>
        </w:rPr>
        <w:t>ו</w:t>
      </w:r>
      <w:r>
        <w:rPr>
          <w:rtl/>
        </w:rPr>
        <w:t xml:space="preserve">שה </w:t>
      </w:r>
      <w:bookmarkStart w:id="14759" w:name="_ETM_Q34_251230"/>
      <w:bookmarkEnd w:id="14759"/>
      <w:r>
        <w:rPr>
          <w:rtl/>
        </w:rPr>
        <w:t>רבות</w:t>
      </w:r>
      <w:r>
        <w:rPr>
          <w:rFonts w:hint="cs"/>
          <w:rtl/>
        </w:rPr>
        <w:t>,</w:t>
      </w:r>
      <w:bookmarkStart w:id="14760" w:name="_ETM_Q34_250609"/>
      <w:bookmarkEnd w:id="14760"/>
      <w:r>
        <w:rPr>
          <w:rtl/>
        </w:rPr>
        <w:t xml:space="preserve"> </w:t>
      </w:r>
      <w:bookmarkStart w:id="14761" w:name="_ETM_Q34_252549"/>
      <w:bookmarkEnd w:id="14761"/>
      <w:r>
        <w:rPr>
          <w:rtl/>
        </w:rPr>
        <w:t xml:space="preserve">קם </w:t>
      </w:r>
      <w:bookmarkStart w:id="14762" w:name="_ETM_Q34_252819"/>
      <w:bookmarkEnd w:id="14762"/>
      <w:r>
        <w:rPr>
          <w:rtl/>
        </w:rPr>
        <w:t xml:space="preserve">בבוקר </w:t>
      </w:r>
      <w:bookmarkStart w:id="14763" w:name="_ETM_Q34_253490"/>
      <w:bookmarkEnd w:id="14763"/>
      <w:r>
        <w:rPr>
          <w:rtl/>
        </w:rPr>
        <w:t xml:space="preserve">בשביל </w:t>
      </w:r>
      <w:bookmarkStart w:id="14764" w:name="_ETM_Q34_253970"/>
      <w:bookmarkEnd w:id="14764"/>
      <w:r>
        <w:rPr>
          <w:rtl/>
        </w:rPr>
        <w:t xml:space="preserve">לעזור </w:t>
      </w:r>
      <w:bookmarkStart w:id="14765" w:name="_ETM_Q34_254360"/>
      <w:bookmarkEnd w:id="14765"/>
      <w:r>
        <w:rPr>
          <w:rtl/>
        </w:rPr>
        <w:t>ל</w:t>
      </w:r>
      <w:bookmarkStart w:id="14766" w:name="_ETM_Q34_254780"/>
      <w:bookmarkEnd w:id="14766"/>
      <w:r>
        <w:rPr>
          <w:rtl/>
        </w:rPr>
        <w:t xml:space="preserve">מדינת </w:t>
      </w:r>
      <w:bookmarkStart w:id="14767" w:name="_ETM_Q34_255200"/>
      <w:bookmarkEnd w:id="14767"/>
      <w:r>
        <w:rPr>
          <w:rtl/>
        </w:rPr>
        <w:t xml:space="preserve">ישראל </w:t>
      </w:r>
      <w:bookmarkStart w:id="14768" w:name="_ETM_Q34_256250"/>
      <w:bookmarkEnd w:id="14768"/>
      <w:r>
        <w:rPr>
          <w:rtl/>
        </w:rPr>
        <w:t>ו</w:t>
      </w:r>
      <w:r>
        <w:rPr>
          <w:rFonts w:hint="cs"/>
          <w:rtl/>
        </w:rPr>
        <w:t>ה</w:t>
      </w:r>
      <w:r>
        <w:rPr>
          <w:rtl/>
        </w:rPr>
        <w:t xml:space="preserve">עם </w:t>
      </w:r>
      <w:bookmarkStart w:id="14769" w:name="_ETM_Q34_256610"/>
      <w:bookmarkEnd w:id="14769"/>
      <w:r>
        <w:rPr>
          <w:rtl/>
        </w:rPr>
        <w:t xml:space="preserve">היושב </w:t>
      </w:r>
      <w:bookmarkStart w:id="14770" w:name="_ETM_Q34_257000"/>
      <w:bookmarkEnd w:id="14770"/>
      <w:r>
        <w:rPr>
          <w:rtl/>
        </w:rPr>
        <w:t>בציון</w:t>
      </w:r>
      <w:r>
        <w:rPr>
          <w:rFonts w:hint="cs"/>
          <w:rtl/>
        </w:rPr>
        <w:t>.</w:t>
      </w:r>
      <w:r>
        <w:rPr>
          <w:rtl/>
        </w:rPr>
        <w:t xml:space="preserve"> </w:t>
      </w:r>
      <w:bookmarkStart w:id="14771" w:name="_ETM_Q34_258319"/>
      <w:bookmarkEnd w:id="14771"/>
      <w:r>
        <w:rPr>
          <w:rtl/>
        </w:rPr>
        <w:t xml:space="preserve">כך </w:t>
      </w:r>
      <w:bookmarkStart w:id="14772" w:name="_ETM_Q34_258680"/>
      <w:bookmarkEnd w:id="14772"/>
      <w:r>
        <w:rPr>
          <w:rtl/>
        </w:rPr>
        <w:t xml:space="preserve">הוא </w:t>
      </w:r>
      <w:bookmarkStart w:id="14773" w:name="_ETM_Q34_258709"/>
      <w:bookmarkEnd w:id="14773"/>
      <w:r>
        <w:rPr>
          <w:rtl/>
        </w:rPr>
        <w:t xml:space="preserve">במשך </w:t>
      </w:r>
      <w:bookmarkStart w:id="14774" w:name="_ETM_Q34_259220"/>
      <w:bookmarkEnd w:id="14774"/>
      <w:r>
        <w:rPr>
          <w:rtl/>
        </w:rPr>
        <w:t xml:space="preserve">עשרות </w:t>
      </w:r>
      <w:bookmarkStart w:id="14775" w:name="_ETM_Q34_259610"/>
      <w:bookmarkEnd w:id="14775"/>
      <w:r>
        <w:rPr>
          <w:rtl/>
        </w:rPr>
        <w:t xml:space="preserve">שנים </w:t>
      </w:r>
      <w:bookmarkStart w:id="14776" w:name="_ETM_Q34_260000"/>
      <w:bookmarkEnd w:id="14776"/>
      <w:r>
        <w:rPr>
          <w:rtl/>
        </w:rPr>
        <w:t xml:space="preserve">וכך </w:t>
      </w:r>
      <w:bookmarkStart w:id="14777" w:name="_ETM_Q34_260360"/>
      <w:bookmarkEnd w:id="14777"/>
      <w:r>
        <w:rPr>
          <w:rtl/>
        </w:rPr>
        <w:t xml:space="preserve">הוא </w:t>
      </w:r>
      <w:bookmarkStart w:id="14778" w:name="_ETM_Q34_260480"/>
      <w:bookmarkEnd w:id="14778"/>
      <w:r>
        <w:rPr>
          <w:rtl/>
        </w:rPr>
        <w:t>ימשיך</w:t>
      </w:r>
      <w:r>
        <w:rPr>
          <w:rFonts w:hint="cs"/>
          <w:rtl/>
        </w:rPr>
        <w:t>,</w:t>
      </w:r>
      <w:r>
        <w:rPr>
          <w:rtl/>
        </w:rPr>
        <w:t xml:space="preserve"> </w:t>
      </w:r>
      <w:bookmarkStart w:id="14779" w:name="_ETM_Q34_261110"/>
      <w:bookmarkEnd w:id="14779"/>
      <w:r>
        <w:rPr>
          <w:rtl/>
        </w:rPr>
        <w:t xml:space="preserve">למרות </w:t>
      </w:r>
      <w:bookmarkStart w:id="14780" w:name="_ETM_Q34_262350"/>
      <w:bookmarkEnd w:id="14780"/>
      <w:r>
        <w:rPr>
          <w:rtl/>
        </w:rPr>
        <w:t xml:space="preserve">האנשים </w:t>
      </w:r>
      <w:bookmarkStart w:id="14781" w:name="_ETM_Q34_262799"/>
      <w:bookmarkEnd w:id="14781"/>
      <w:r>
        <w:rPr>
          <w:rtl/>
        </w:rPr>
        <w:t xml:space="preserve">שחושבים </w:t>
      </w:r>
      <w:bookmarkStart w:id="14782" w:name="_ETM_Q34_264420"/>
      <w:bookmarkStart w:id="14783" w:name="_ETM_Q34_264600"/>
      <w:bookmarkStart w:id="14784" w:name="_ETM_Q34_261019"/>
      <w:bookmarkEnd w:id="14782"/>
      <w:bookmarkEnd w:id="14783"/>
      <w:bookmarkEnd w:id="14784"/>
      <w:r>
        <w:rPr>
          <w:rFonts w:hint="cs"/>
          <w:rtl/>
        </w:rPr>
        <w:t>או</w:t>
      </w:r>
      <w:bookmarkStart w:id="14785" w:name="_ETM_Q34_266171"/>
      <w:bookmarkEnd w:id="14785"/>
      <w:r>
        <w:rPr>
          <w:rFonts w:hint="cs"/>
          <w:rtl/>
        </w:rPr>
        <w:t xml:space="preserve"> </w:t>
      </w:r>
      <w:bookmarkStart w:id="14786" w:name="_ETM_Q34_264559"/>
      <w:bookmarkEnd w:id="14786"/>
      <w:r>
        <w:rPr>
          <w:rtl/>
        </w:rPr>
        <w:t xml:space="preserve">מנסים </w:t>
      </w:r>
      <w:bookmarkStart w:id="14787" w:name="_ETM_Q34_265049"/>
      <w:bookmarkEnd w:id="14787"/>
      <w:r>
        <w:rPr>
          <w:rtl/>
        </w:rPr>
        <w:t xml:space="preserve">להטיל </w:t>
      </w:r>
      <w:bookmarkStart w:id="14788" w:name="_ETM_Q34_265470"/>
      <w:bookmarkEnd w:id="14788"/>
      <w:r>
        <w:rPr>
          <w:rtl/>
        </w:rPr>
        <w:t xml:space="preserve">דופי </w:t>
      </w:r>
      <w:bookmarkStart w:id="14789" w:name="_ETM_Q34_266430"/>
      <w:bookmarkEnd w:id="14789"/>
      <w:r>
        <w:rPr>
          <w:rtl/>
        </w:rPr>
        <w:t xml:space="preserve">בעשייה </w:t>
      </w:r>
      <w:bookmarkStart w:id="14790" w:name="_ETM_Q34_266909"/>
      <w:bookmarkEnd w:id="14790"/>
      <w:r>
        <w:rPr>
          <w:rtl/>
        </w:rPr>
        <w:t xml:space="preserve">המבורכת </w:t>
      </w:r>
      <w:bookmarkStart w:id="14791" w:name="_ETM_Q34_267420"/>
      <w:bookmarkEnd w:id="14791"/>
      <w:r>
        <w:rPr>
          <w:rtl/>
        </w:rPr>
        <w:t>שלו</w:t>
      </w:r>
      <w:bookmarkStart w:id="14792" w:name="_ETM_Q34_264579"/>
      <w:bookmarkStart w:id="14793" w:name="_ETM_Q34_259809"/>
      <w:bookmarkStart w:id="14794" w:name="_ETM_Q34_254900"/>
      <w:bookmarkStart w:id="14795" w:name="_ETM_Q34_250359"/>
      <w:bookmarkStart w:id="14796" w:name="_ETM_Q34_247189"/>
      <w:bookmarkEnd w:id="14792"/>
      <w:bookmarkEnd w:id="14793"/>
      <w:bookmarkEnd w:id="14794"/>
      <w:bookmarkEnd w:id="14795"/>
      <w:bookmarkEnd w:id="14796"/>
      <w:r>
        <w:rPr>
          <w:rFonts w:hint="cs"/>
          <w:rtl/>
        </w:rPr>
        <w:t>.</w:t>
      </w:r>
      <w:r>
        <w:rPr>
          <w:rtl/>
        </w:rPr>
        <w:t xml:space="preserve"> </w:t>
      </w:r>
      <w:bookmarkStart w:id="14797" w:name="_ETM_Q34_268130"/>
      <w:bookmarkEnd w:id="14797"/>
      <w:r>
        <w:rPr>
          <w:rtl/>
        </w:rPr>
        <w:t xml:space="preserve">חבריי </w:t>
      </w:r>
      <w:bookmarkStart w:id="14798" w:name="_ETM_Q34_268579"/>
      <w:bookmarkEnd w:id="14798"/>
      <w:r>
        <w:rPr>
          <w:rtl/>
        </w:rPr>
        <w:t xml:space="preserve">חברי </w:t>
      </w:r>
      <w:bookmarkStart w:id="14799" w:name="_ETM_Q34_268909"/>
      <w:bookmarkEnd w:id="14799"/>
      <w:r>
        <w:rPr>
          <w:rtl/>
        </w:rPr>
        <w:t>הכנסת</w:t>
      </w:r>
      <w:r>
        <w:rPr>
          <w:rFonts w:hint="cs"/>
          <w:rtl/>
        </w:rPr>
        <w:t>,</w:t>
      </w:r>
      <w:r>
        <w:rPr>
          <w:rtl/>
        </w:rPr>
        <w:t xml:space="preserve"> </w:t>
      </w:r>
      <w:bookmarkStart w:id="14800" w:name="_ETM_Q34_271280"/>
      <w:bookmarkEnd w:id="14800"/>
      <w:r>
        <w:rPr>
          <w:rFonts w:hint="cs"/>
          <w:rtl/>
        </w:rPr>
        <w:t>בשש</w:t>
      </w:r>
      <w:r>
        <w:rPr>
          <w:rtl/>
        </w:rPr>
        <w:t xml:space="preserve"> </w:t>
      </w:r>
      <w:bookmarkStart w:id="14801" w:name="_ETM_Q34_271670"/>
      <w:bookmarkEnd w:id="14801"/>
      <w:r>
        <w:rPr>
          <w:rFonts w:hint="cs"/>
          <w:rtl/>
        </w:rPr>
        <w:t>ה</w:t>
      </w:r>
      <w:r>
        <w:rPr>
          <w:rtl/>
        </w:rPr>
        <w:t xml:space="preserve">שנים </w:t>
      </w:r>
      <w:bookmarkStart w:id="14802" w:name="_ETM_Q34_271880"/>
      <w:bookmarkEnd w:id="14802"/>
      <w:r>
        <w:rPr>
          <w:rtl/>
        </w:rPr>
        <w:t xml:space="preserve">האחרונות </w:t>
      </w:r>
      <w:bookmarkStart w:id="14803" w:name="_ETM_Q34_273200"/>
      <w:bookmarkEnd w:id="14803"/>
      <w:r>
        <w:rPr>
          <w:rtl/>
        </w:rPr>
        <w:t xml:space="preserve">כולנו </w:t>
      </w:r>
      <w:bookmarkStart w:id="14804" w:name="_ETM_Q34_273590"/>
      <w:bookmarkEnd w:id="14804"/>
      <w:r>
        <w:rPr>
          <w:rtl/>
        </w:rPr>
        <w:t xml:space="preserve">רואים </w:t>
      </w:r>
      <w:bookmarkStart w:id="14805" w:name="_ETM_Q34_273770"/>
      <w:bookmarkEnd w:id="14805"/>
      <w:r>
        <w:rPr>
          <w:rtl/>
        </w:rPr>
        <w:t xml:space="preserve">את </w:t>
      </w:r>
      <w:bookmarkStart w:id="14806" w:name="_ETM_Q34_273860"/>
      <w:bookmarkEnd w:id="14806"/>
      <w:r>
        <w:rPr>
          <w:rtl/>
        </w:rPr>
        <w:t xml:space="preserve">ירושלים </w:t>
      </w:r>
      <w:bookmarkStart w:id="14807" w:name="_ETM_Q34_274430"/>
      <w:bookmarkEnd w:id="14807"/>
      <w:r>
        <w:rPr>
          <w:rtl/>
        </w:rPr>
        <w:t xml:space="preserve">הולכת </w:t>
      </w:r>
      <w:bookmarkStart w:id="14808" w:name="_ETM_Q34_276100"/>
      <w:bookmarkEnd w:id="14808"/>
      <w:r>
        <w:rPr>
          <w:rtl/>
        </w:rPr>
        <w:t>ומ</w:t>
      </w:r>
      <w:bookmarkStart w:id="14809" w:name="_ETM_Q34_276310"/>
      <w:bookmarkEnd w:id="14809"/>
      <w:r>
        <w:rPr>
          <w:rtl/>
        </w:rPr>
        <w:t>שתנה</w:t>
      </w:r>
      <w:r>
        <w:rPr>
          <w:rFonts w:hint="cs"/>
          <w:rtl/>
        </w:rPr>
        <w:t>.</w:t>
      </w:r>
      <w:r>
        <w:rPr>
          <w:rtl/>
        </w:rPr>
        <w:t xml:space="preserve"> </w:t>
      </w:r>
      <w:bookmarkStart w:id="14810" w:name="_ETM_Q34_277030"/>
      <w:bookmarkEnd w:id="14810"/>
      <w:r>
        <w:rPr>
          <w:rtl/>
        </w:rPr>
        <w:t>לנג</w:t>
      </w:r>
      <w:r>
        <w:rPr>
          <w:rFonts w:hint="cs"/>
          <w:rtl/>
        </w:rPr>
        <w:t>ד</w:t>
      </w:r>
      <w:r>
        <w:rPr>
          <w:rtl/>
        </w:rPr>
        <w:t xml:space="preserve"> </w:t>
      </w:r>
      <w:bookmarkStart w:id="14811" w:name="_ETM_Q34_277479"/>
      <w:bookmarkEnd w:id="14811"/>
      <w:r>
        <w:rPr>
          <w:rFonts w:hint="cs"/>
          <w:rtl/>
        </w:rPr>
        <w:t>עינינו</w:t>
      </w:r>
      <w:r>
        <w:rPr>
          <w:rtl/>
        </w:rPr>
        <w:t xml:space="preserve"> </w:t>
      </w:r>
      <w:bookmarkStart w:id="14812" w:name="_ETM_Q34_277780"/>
      <w:bookmarkEnd w:id="14812"/>
      <w:r>
        <w:rPr>
          <w:rtl/>
        </w:rPr>
        <w:t xml:space="preserve">כבישים </w:t>
      </w:r>
      <w:bookmarkStart w:id="14813" w:name="_ETM_Q34_278170"/>
      <w:bookmarkEnd w:id="14813"/>
      <w:r>
        <w:rPr>
          <w:rtl/>
        </w:rPr>
        <w:t>נסללים</w:t>
      </w:r>
      <w:r>
        <w:rPr>
          <w:rFonts w:hint="cs"/>
          <w:rtl/>
        </w:rPr>
        <w:t>,</w:t>
      </w:r>
      <w:r>
        <w:rPr>
          <w:rtl/>
        </w:rPr>
        <w:t xml:space="preserve"> </w:t>
      </w:r>
      <w:bookmarkStart w:id="14814" w:name="_ETM_Q34_278709"/>
      <w:bookmarkEnd w:id="14814"/>
      <w:r>
        <w:rPr>
          <w:rtl/>
        </w:rPr>
        <w:t xml:space="preserve">רחובות </w:t>
      </w:r>
      <w:bookmarkStart w:id="14815" w:name="_ETM_Q34_279159"/>
      <w:bookmarkEnd w:id="14815"/>
      <w:r>
        <w:rPr>
          <w:rtl/>
        </w:rPr>
        <w:t>מתחדשים</w:t>
      </w:r>
      <w:r>
        <w:rPr>
          <w:rFonts w:hint="cs"/>
          <w:rtl/>
        </w:rPr>
        <w:t>,</w:t>
      </w:r>
      <w:r>
        <w:rPr>
          <w:rtl/>
        </w:rPr>
        <w:t xml:space="preserve"> </w:t>
      </w:r>
      <w:bookmarkStart w:id="14816" w:name="_ETM_Q34_280230"/>
      <w:bookmarkEnd w:id="14816"/>
      <w:r>
        <w:rPr>
          <w:rtl/>
        </w:rPr>
        <w:t>אזור</w:t>
      </w:r>
      <w:r>
        <w:rPr>
          <w:rFonts w:hint="cs"/>
          <w:rtl/>
        </w:rPr>
        <w:t>י</w:t>
      </w:r>
      <w:r>
        <w:rPr>
          <w:rtl/>
        </w:rPr>
        <w:t xml:space="preserve"> </w:t>
      </w:r>
      <w:bookmarkStart w:id="14817" w:name="_ETM_Q34_280530"/>
      <w:bookmarkEnd w:id="14817"/>
      <w:r>
        <w:rPr>
          <w:rtl/>
        </w:rPr>
        <w:t xml:space="preserve">מסחר </w:t>
      </w:r>
      <w:bookmarkStart w:id="14818" w:name="_ETM_Q34_281069"/>
      <w:bookmarkEnd w:id="14818"/>
      <w:r>
        <w:rPr>
          <w:rtl/>
        </w:rPr>
        <w:t xml:space="preserve">נבנים </w:t>
      </w:r>
      <w:bookmarkStart w:id="14819" w:name="_ETM_Q34_282030"/>
      <w:bookmarkEnd w:id="14819"/>
      <w:r>
        <w:rPr>
          <w:rtl/>
        </w:rPr>
        <w:t xml:space="preserve">בקצב </w:t>
      </w:r>
      <w:bookmarkStart w:id="14820" w:name="_ETM_Q34_283359"/>
      <w:bookmarkEnd w:id="14820"/>
      <w:r>
        <w:rPr>
          <w:rtl/>
        </w:rPr>
        <w:t>מסחרר</w:t>
      </w:r>
      <w:r>
        <w:rPr>
          <w:rFonts w:hint="cs"/>
          <w:rtl/>
        </w:rPr>
        <w:t>,</w:t>
      </w:r>
      <w:r>
        <w:rPr>
          <w:rtl/>
        </w:rPr>
        <w:t xml:space="preserve"> </w:t>
      </w:r>
      <w:bookmarkStart w:id="14821" w:name="_ETM_Q34_284200"/>
      <w:bookmarkEnd w:id="14821"/>
      <w:r>
        <w:rPr>
          <w:rtl/>
        </w:rPr>
        <w:t xml:space="preserve">הולך </w:t>
      </w:r>
      <w:bookmarkStart w:id="14822" w:name="_ETM_Q34_284649"/>
      <w:bookmarkEnd w:id="14822"/>
      <w:r>
        <w:rPr>
          <w:rtl/>
        </w:rPr>
        <w:t>וגובר</w:t>
      </w:r>
      <w:r>
        <w:rPr>
          <w:rFonts w:hint="cs"/>
          <w:rtl/>
        </w:rPr>
        <w:t>,</w:t>
      </w:r>
      <w:bookmarkStart w:id="14823" w:name="_ETM_Q34_281118"/>
      <w:bookmarkEnd w:id="14823"/>
      <w:r>
        <w:rPr>
          <w:rtl/>
        </w:rPr>
        <w:t xml:space="preserve"> </w:t>
      </w:r>
      <w:bookmarkStart w:id="14824" w:name="_ETM_Q34_285780"/>
      <w:bookmarkEnd w:id="14824"/>
      <w:r>
        <w:rPr>
          <w:rtl/>
        </w:rPr>
        <w:t xml:space="preserve">הרכבת </w:t>
      </w:r>
      <w:bookmarkStart w:id="14825" w:name="_ETM_Q34_286230"/>
      <w:bookmarkEnd w:id="14825"/>
      <w:r>
        <w:rPr>
          <w:rtl/>
        </w:rPr>
        <w:t xml:space="preserve">הקלה </w:t>
      </w:r>
      <w:bookmarkStart w:id="14826" w:name="_ETM_Q34_286590"/>
      <w:bookmarkEnd w:id="14826"/>
      <w:r>
        <w:rPr>
          <w:rtl/>
        </w:rPr>
        <w:t xml:space="preserve">קורמת </w:t>
      </w:r>
      <w:bookmarkStart w:id="14827" w:name="_ETM_Q34_286950"/>
      <w:bookmarkEnd w:id="14827"/>
      <w:r>
        <w:rPr>
          <w:rtl/>
        </w:rPr>
        <w:t xml:space="preserve">עור </w:t>
      </w:r>
      <w:bookmarkStart w:id="14828" w:name="_ETM_Q34_287069"/>
      <w:bookmarkEnd w:id="14828"/>
      <w:r>
        <w:rPr>
          <w:rtl/>
        </w:rPr>
        <w:t>וגידים</w:t>
      </w:r>
      <w:r w:rsidR="00923100">
        <w:rPr>
          <w:rFonts w:hint="cs"/>
          <w:rtl/>
        </w:rPr>
        <w:t>;</w:t>
      </w:r>
      <w:r>
        <w:rPr>
          <w:rtl/>
        </w:rPr>
        <w:t xml:space="preserve"> </w:t>
      </w:r>
      <w:bookmarkStart w:id="14829" w:name="_ETM_Q34_288569"/>
      <w:bookmarkStart w:id="14830" w:name="_ETM_Q34_289970"/>
      <w:bookmarkStart w:id="14831" w:name="_ETM_Q34_290071"/>
      <w:bookmarkStart w:id="14832" w:name="_ETM_Q34_291138"/>
      <w:bookmarkStart w:id="14833" w:name="_ETM_Q34_291223"/>
      <w:bookmarkEnd w:id="14829"/>
      <w:bookmarkEnd w:id="14830"/>
      <w:bookmarkEnd w:id="14831"/>
      <w:bookmarkEnd w:id="14832"/>
      <w:bookmarkEnd w:id="14833"/>
      <w:r>
        <w:rPr>
          <w:rtl/>
        </w:rPr>
        <w:t xml:space="preserve">כמובן </w:t>
      </w:r>
      <w:bookmarkStart w:id="14834" w:name="_ETM_Q34_289079"/>
      <w:bookmarkEnd w:id="14834"/>
      <w:r>
        <w:rPr>
          <w:rtl/>
        </w:rPr>
        <w:t xml:space="preserve">שכל </w:t>
      </w:r>
      <w:bookmarkStart w:id="14835" w:name="_ETM_Q34_289439"/>
      <w:bookmarkEnd w:id="14835"/>
      <w:r>
        <w:rPr>
          <w:rtl/>
        </w:rPr>
        <w:t xml:space="preserve">זה </w:t>
      </w:r>
      <w:bookmarkStart w:id="14836" w:name="_ETM_Q34_289530"/>
      <w:bookmarkEnd w:id="14836"/>
      <w:r>
        <w:rPr>
          <w:rtl/>
        </w:rPr>
        <w:t xml:space="preserve">בפעילותו </w:t>
      </w:r>
      <w:bookmarkStart w:id="14837" w:name="_ETM_Q34_290009"/>
      <w:bookmarkEnd w:id="14837"/>
      <w:r>
        <w:rPr>
          <w:rtl/>
        </w:rPr>
        <w:t xml:space="preserve">נמרצת </w:t>
      </w:r>
      <w:bookmarkStart w:id="14838" w:name="_ETM_Q34_290490"/>
      <w:bookmarkEnd w:id="14838"/>
      <w:r>
        <w:rPr>
          <w:rtl/>
        </w:rPr>
        <w:t xml:space="preserve">של </w:t>
      </w:r>
      <w:bookmarkStart w:id="14839" w:name="_ETM_Q34_290609"/>
      <w:bookmarkEnd w:id="14839"/>
      <w:r>
        <w:rPr>
          <w:rtl/>
        </w:rPr>
        <w:t xml:space="preserve">ראש </w:t>
      </w:r>
      <w:bookmarkStart w:id="14840" w:name="_ETM_Q34_290850"/>
      <w:bookmarkEnd w:id="14840"/>
      <w:r>
        <w:rPr>
          <w:rtl/>
        </w:rPr>
        <w:t xml:space="preserve">עיריית </w:t>
      </w:r>
      <w:bookmarkStart w:id="14841" w:name="_ETM_Q34_291149"/>
      <w:bookmarkEnd w:id="14841"/>
      <w:r>
        <w:rPr>
          <w:rtl/>
        </w:rPr>
        <w:t xml:space="preserve">ירושלים </w:t>
      </w:r>
      <w:bookmarkStart w:id="14842" w:name="_ETM_Q34_291749"/>
      <w:bookmarkEnd w:id="14842"/>
      <w:r>
        <w:rPr>
          <w:rtl/>
        </w:rPr>
        <w:t>מ</w:t>
      </w:r>
      <w:r>
        <w:rPr>
          <w:rFonts w:hint="cs"/>
          <w:rtl/>
        </w:rPr>
        <w:t>ר</w:t>
      </w:r>
      <w:r>
        <w:rPr>
          <w:rtl/>
        </w:rPr>
        <w:t xml:space="preserve"> </w:t>
      </w:r>
      <w:bookmarkStart w:id="14843" w:name="_ETM_Q34_291840"/>
      <w:bookmarkEnd w:id="14843"/>
      <w:r>
        <w:rPr>
          <w:rtl/>
        </w:rPr>
        <w:t xml:space="preserve">משה </w:t>
      </w:r>
      <w:bookmarkStart w:id="14844" w:name="_ETM_Q34_292139"/>
      <w:bookmarkEnd w:id="14844"/>
      <w:r>
        <w:rPr>
          <w:rtl/>
        </w:rPr>
        <w:t>לאון</w:t>
      </w:r>
      <w:r>
        <w:rPr>
          <w:rFonts w:hint="cs"/>
          <w:rtl/>
        </w:rPr>
        <w:t>.</w:t>
      </w:r>
      <w:r>
        <w:rPr>
          <w:rtl/>
        </w:rPr>
        <w:t xml:space="preserve"> </w:t>
      </w:r>
      <w:bookmarkStart w:id="14845" w:name="_ETM_Q34_293530"/>
      <w:bookmarkEnd w:id="14845"/>
    </w:p>
    <w:p w:rsidR="00BC31FD" w:rsidRDefault="00BC31FD" w:rsidP="00952A44">
      <w:pPr>
        <w:rPr>
          <w:rtl/>
        </w:rPr>
      </w:pPr>
      <w:bookmarkStart w:id="14846" w:name="_ETM_Q34_289738"/>
      <w:bookmarkEnd w:id="14846"/>
    </w:p>
    <w:p w:rsidR="00BC31FD" w:rsidRDefault="00BC31FD" w:rsidP="00923100">
      <w:pPr>
        <w:rPr>
          <w:rtl/>
        </w:rPr>
      </w:pPr>
      <w:r>
        <w:rPr>
          <w:rtl/>
        </w:rPr>
        <w:t xml:space="preserve">ירושלים </w:t>
      </w:r>
      <w:bookmarkStart w:id="14847" w:name="_ETM_Q34_294010"/>
      <w:bookmarkEnd w:id="14847"/>
      <w:r>
        <w:rPr>
          <w:rtl/>
        </w:rPr>
        <w:t xml:space="preserve">צועדת </w:t>
      </w:r>
      <w:bookmarkStart w:id="14848" w:name="_ETM_Q34_294430"/>
      <w:bookmarkEnd w:id="14848"/>
      <w:r>
        <w:rPr>
          <w:rtl/>
        </w:rPr>
        <w:t xml:space="preserve">לעתיד </w:t>
      </w:r>
      <w:bookmarkStart w:id="14849" w:name="_ETM_Q34_294850"/>
      <w:bookmarkEnd w:id="14849"/>
      <w:r>
        <w:rPr>
          <w:rtl/>
        </w:rPr>
        <w:t xml:space="preserve">בצורה </w:t>
      </w:r>
      <w:bookmarkStart w:id="14850" w:name="_ETM_Q34_295210"/>
      <w:bookmarkEnd w:id="14850"/>
      <w:r>
        <w:rPr>
          <w:rtl/>
        </w:rPr>
        <w:t xml:space="preserve">מודרנית </w:t>
      </w:r>
      <w:bookmarkStart w:id="14851" w:name="_ETM_Q34_295630"/>
      <w:bookmarkEnd w:id="14851"/>
      <w:r>
        <w:rPr>
          <w:rtl/>
        </w:rPr>
        <w:t>וחדשנית</w:t>
      </w:r>
      <w:r>
        <w:rPr>
          <w:rFonts w:hint="cs"/>
          <w:rtl/>
        </w:rPr>
        <w:t>,</w:t>
      </w:r>
      <w:r>
        <w:rPr>
          <w:rtl/>
        </w:rPr>
        <w:t xml:space="preserve"> </w:t>
      </w:r>
      <w:bookmarkStart w:id="14852" w:name="_ETM_Q34_296710"/>
      <w:bookmarkEnd w:id="14852"/>
      <w:r>
        <w:rPr>
          <w:rtl/>
        </w:rPr>
        <w:t xml:space="preserve">בהתחדשות </w:t>
      </w:r>
      <w:bookmarkStart w:id="14853" w:name="_ETM_Q34_297280"/>
      <w:bookmarkEnd w:id="14853"/>
      <w:r>
        <w:rPr>
          <w:rtl/>
        </w:rPr>
        <w:t xml:space="preserve">מטאורית </w:t>
      </w:r>
      <w:bookmarkStart w:id="14854" w:name="_ETM_Q34_298060"/>
      <w:bookmarkEnd w:id="14854"/>
      <w:r>
        <w:rPr>
          <w:rtl/>
        </w:rPr>
        <w:t>יוצא</w:t>
      </w:r>
      <w:r>
        <w:rPr>
          <w:rFonts w:hint="cs"/>
          <w:rtl/>
        </w:rPr>
        <w:t>ת</w:t>
      </w:r>
      <w:bookmarkStart w:id="14855" w:name="_ETM_Q34_295698"/>
      <w:bookmarkEnd w:id="14855"/>
      <w:r>
        <w:rPr>
          <w:rtl/>
        </w:rPr>
        <w:t xml:space="preserve"> </w:t>
      </w:r>
      <w:bookmarkStart w:id="14856" w:name="_ETM_Q34_298360"/>
      <w:bookmarkEnd w:id="14856"/>
      <w:r>
        <w:rPr>
          <w:rtl/>
        </w:rPr>
        <w:t>דופן</w:t>
      </w:r>
      <w:r>
        <w:rPr>
          <w:rFonts w:hint="cs"/>
          <w:rtl/>
        </w:rPr>
        <w:t>.</w:t>
      </w:r>
      <w:r>
        <w:rPr>
          <w:rtl/>
        </w:rPr>
        <w:t xml:space="preserve"> </w:t>
      </w:r>
      <w:bookmarkStart w:id="14857" w:name="_ETM_Q34_300139"/>
      <w:bookmarkStart w:id="14858" w:name="_ETM_Q34_300439"/>
      <w:bookmarkEnd w:id="14857"/>
      <w:bookmarkEnd w:id="14858"/>
      <w:r>
        <w:rPr>
          <w:rFonts w:hint="cs"/>
          <w:rtl/>
        </w:rPr>
        <w:t xml:space="preserve">אבל </w:t>
      </w:r>
      <w:r>
        <w:rPr>
          <w:rtl/>
        </w:rPr>
        <w:t>ד</w:t>
      </w:r>
      <w:r>
        <w:rPr>
          <w:rFonts w:hint="cs"/>
          <w:rtl/>
        </w:rPr>
        <w:t>א ע</w:t>
      </w:r>
      <w:r>
        <w:rPr>
          <w:rtl/>
        </w:rPr>
        <w:t>ק</w:t>
      </w:r>
      <w:r>
        <w:rPr>
          <w:rFonts w:hint="cs"/>
          <w:rtl/>
        </w:rPr>
        <w:t xml:space="preserve">א </w:t>
      </w:r>
      <w:r>
        <w:rPr>
          <w:rFonts w:hint="eastAsia"/>
          <w:rtl/>
        </w:rPr>
        <w:t xml:space="preserve">– </w:t>
      </w:r>
      <w:bookmarkStart w:id="14859" w:name="_ETM_Q34_302990"/>
      <w:bookmarkEnd w:id="14859"/>
      <w:r>
        <w:rPr>
          <w:rtl/>
        </w:rPr>
        <w:t xml:space="preserve">השיפוצים </w:t>
      </w:r>
      <w:bookmarkStart w:id="14860" w:name="_ETM_Q34_304119"/>
      <w:bookmarkEnd w:id="14860"/>
      <w:r>
        <w:rPr>
          <w:rtl/>
        </w:rPr>
        <w:t xml:space="preserve">בכבישי </w:t>
      </w:r>
      <w:bookmarkStart w:id="14861" w:name="_ETM_Q34_304600"/>
      <w:bookmarkStart w:id="14862" w:name="_ETM_Q34_308220"/>
      <w:bookmarkEnd w:id="14861"/>
      <w:bookmarkEnd w:id="14862"/>
      <w:r>
        <w:rPr>
          <w:rtl/>
        </w:rPr>
        <w:t>ירושלים</w:t>
      </w:r>
      <w:r>
        <w:rPr>
          <w:rFonts w:hint="cs"/>
          <w:rtl/>
        </w:rPr>
        <w:t>. הכבישים בירושלים</w:t>
      </w:r>
      <w:bookmarkStart w:id="14863" w:name="_ETM_Q34_305118"/>
      <w:bookmarkEnd w:id="14863"/>
      <w:r>
        <w:rPr>
          <w:rtl/>
        </w:rPr>
        <w:t xml:space="preserve"> </w:t>
      </w:r>
      <w:bookmarkStart w:id="14864" w:name="_ETM_Q34_308700"/>
      <w:bookmarkEnd w:id="14864"/>
      <w:r>
        <w:rPr>
          <w:rtl/>
        </w:rPr>
        <w:t xml:space="preserve">הפכו </w:t>
      </w:r>
      <w:bookmarkStart w:id="14865" w:name="_ETM_Q34_309000"/>
      <w:bookmarkEnd w:id="14865"/>
      <w:r>
        <w:rPr>
          <w:rtl/>
        </w:rPr>
        <w:t>למפג</w:t>
      </w:r>
      <w:r>
        <w:rPr>
          <w:rFonts w:hint="cs"/>
          <w:rtl/>
        </w:rPr>
        <w:t>ע</w:t>
      </w:r>
      <w:bookmarkStart w:id="14866" w:name="_ETM_Q34_307198"/>
      <w:bookmarkEnd w:id="14866"/>
      <w:r>
        <w:rPr>
          <w:rtl/>
        </w:rPr>
        <w:t xml:space="preserve"> </w:t>
      </w:r>
      <w:bookmarkStart w:id="14867" w:name="_ETM_Q34_309510"/>
      <w:bookmarkEnd w:id="14867"/>
      <w:r>
        <w:rPr>
          <w:rtl/>
        </w:rPr>
        <w:t xml:space="preserve">סביבתי </w:t>
      </w:r>
      <w:bookmarkStart w:id="14868" w:name="_ETM_Q34_310410"/>
      <w:bookmarkEnd w:id="14868"/>
      <w:r>
        <w:rPr>
          <w:rtl/>
        </w:rPr>
        <w:t>לנו</w:t>
      </w:r>
      <w:r>
        <w:rPr>
          <w:rFonts w:hint="cs"/>
          <w:rtl/>
        </w:rPr>
        <w:t>סעי</w:t>
      </w:r>
      <w:bookmarkStart w:id="14869" w:name="_ETM_Q34_310919"/>
      <w:bookmarkEnd w:id="14869"/>
      <w:r>
        <w:rPr>
          <w:rFonts w:hint="cs"/>
          <w:rtl/>
        </w:rPr>
        <w:t xml:space="preserve"> </w:t>
      </w:r>
      <w:r>
        <w:rPr>
          <w:rtl/>
        </w:rPr>
        <w:t xml:space="preserve">הרכב </w:t>
      </w:r>
      <w:bookmarkStart w:id="14870" w:name="_ETM_Q34_311370"/>
      <w:bookmarkEnd w:id="14870"/>
      <w:r>
        <w:rPr>
          <w:rFonts w:hint="cs"/>
          <w:rtl/>
        </w:rPr>
        <w:t>ול</w:t>
      </w:r>
      <w:bookmarkStart w:id="14871" w:name="_ETM_Q34_308988"/>
      <w:bookmarkEnd w:id="14871"/>
      <w:r>
        <w:rPr>
          <w:rtl/>
        </w:rPr>
        <w:t xml:space="preserve">הולכי </w:t>
      </w:r>
      <w:bookmarkStart w:id="14872" w:name="_ETM_Q34_311790"/>
      <w:bookmarkEnd w:id="14872"/>
      <w:r>
        <w:rPr>
          <w:rtl/>
        </w:rPr>
        <w:t>הרגל</w:t>
      </w:r>
      <w:r w:rsidR="00923100">
        <w:rPr>
          <w:rFonts w:hint="cs"/>
          <w:rtl/>
        </w:rPr>
        <w:t>.</w:t>
      </w:r>
      <w:r>
        <w:rPr>
          <w:rtl/>
        </w:rPr>
        <w:t xml:space="preserve"> </w:t>
      </w:r>
      <w:bookmarkStart w:id="14873" w:name="_ETM_Q34_312840"/>
      <w:bookmarkEnd w:id="14873"/>
      <w:r>
        <w:rPr>
          <w:rtl/>
        </w:rPr>
        <w:t xml:space="preserve">נתיבים </w:t>
      </w:r>
      <w:bookmarkStart w:id="14874" w:name="_ETM_Q34_313260"/>
      <w:bookmarkEnd w:id="14874"/>
      <w:r>
        <w:rPr>
          <w:rtl/>
        </w:rPr>
        <w:t>חסומים</w:t>
      </w:r>
      <w:r>
        <w:rPr>
          <w:rFonts w:hint="cs"/>
          <w:rtl/>
        </w:rPr>
        <w:t>,</w:t>
      </w:r>
      <w:r>
        <w:rPr>
          <w:rtl/>
        </w:rPr>
        <w:t xml:space="preserve"> </w:t>
      </w:r>
      <w:bookmarkStart w:id="14875" w:name="_ETM_Q34_313799"/>
      <w:bookmarkEnd w:id="14875"/>
      <w:r>
        <w:rPr>
          <w:rtl/>
        </w:rPr>
        <w:t>לצערנו</w:t>
      </w:r>
      <w:r>
        <w:rPr>
          <w:rFonts w:hint="cs"/>
          <w:rtl/>
        </w:rPr>
        <w:t>,</w:t>
      </w:r>
      <w:r>
        <w:rPr>
          <w:rtl/>
        </w:rPr>
        <w:t xml:space="preserve"> </w:t>
      </w:r>
      <w:bookmarkStart w:id="14876" w:name="_ETM_Q34_314870"/>
      <w:bookmarkEnd w:id="14876"/>
      <w:r>
        <w:rPr>
          <w:rtl/>
        </w:rPr>
        <w:t>ב</w:t>
      </w:r>
      <w:r>
        <w:rPr>
          <w:rFonts w:hint="cs"/>
          <w:rtl/>
        </w:rPr>
        <w:t>ו</w:t>
      </w:r>
      <w:r>
        <w:rPr>
          <w:rtl/>
        </w:rPr>
        <w:t>רו</w:t>
      </w:r>
      <w:r>
        <w:rPr>
          <w:rFonts w:hint="cs"/>
          <w:rtl/>
        </w:rPr>
        <w:t>ת</w:t>
      </w:r>
      <w:bookmarkStart w:id="14877" w:name="_ETM_Q34_311598"/>
      <w:bookmarkEnd w:id="14877"/>
      <w:r>
        <w:rPr>
          <w:rtl/>
        </w:rPr>
        <w:t xml:space="preserve"> </w:t>
      </w:r>
      <w:bookmarkStart w:id="14878" w:name="_ETM_Q34_315200"/>
      <w:bookmarkEnd w:id="14878"/>
      <w:r>
        <w:rPr>
          <w:rtl/>
        </w:rPr>
        <w:t>בכבישים</w:t>
      </w:r>
      <w:r>
        <w:rPr>
          <w:rFonts w:hint="cs"/>
          <w:rtl/>
        </w:rPr>
        <w:t>,</w:t>
      </w:r>
      <w:r>
        <w:rPr>
          <w:rtl/>
        </w:rPr>
        <w:t xml:space="preserve"> </w:t>
      </w:r>
      <w:bookmarkStart w:id="14879" w:name="_ETM_Q34_315860"/>
      <w:bookmarkEnd w:id="14879"/>
      <w:r>
        <w:rPr>
          <w:rtl/>
        </w:rPr>
        <w:t xml:space="preserve">כלים </w:t>
      </w:r>
      <w:bookmarkStart w:id="14880" w:name="_ETM_Q34_316189"/>
      <w:bookmarkEnd w:id="14880"/>
      <w:r>
        <w:rPr>
          <w:rtl/>
        </w:rPr>
        <w:t xml:space="preserve">הנדסיים </w:t>
      </w:r>
      <w:bookmarkStart w:id="14881" w:name="_ETM_Q34_317030"/>
      <w:bookmarkEnd w:id="14881"/>
      <w:r>
        <w:rPr>
          <w:rtl/>
        </w:rPr>
        <w:t xml:space="preserve">בכל </w:t>
      </w:r>
      <w:bookmarkStart w:id="14882" w:name="_ETM_Q34_317360"/>
      <w:bookmarkEnd w:id="14882"/>
      <w:r>
        <w:rPr>
          <w:rtl/>
        </w:rPr>
        <w:t xml:space="preserve">מקום </w:t>
      </w:r>
      <w:bookmarkStart w:id="14883" w:name="_ETM_Q34_318599"/>
      <w:bookmarkEnd w:id="14883"/>
      <w:r>
        <w:rPr>
          <w:rFonts w:hint="cs"/>
          <w:rtl/>
        </w:rPr>
        <w:t xml:space="preserve">– </w:t>
      </w:r>
      <w:r>
        <w:rPr>
          <w:rtl/>
        </w:rPr>
        <w:t>בקיצור</w:t>
      </w:r>
      <w:r>
        <w:rPr>
          <w:rFonts w:hint="cs"/>
          <w:rtl/>
        </w:rPr>
        <w:t>,</w:t>
      </w:r>
      <w:bookmarkStart w:id="14884" w:name="_ETM_Q34_314588"/>
      <w:bookmarkEnd w:id="14884"/>
      <w:r>
        <w:rPr>
          <w:rtl/>
        </w:rPr>
        <w:t xml:space="preserve"> </w:t>
      </w:r>
      <w:bookmarkStart w:id="14885" w:name="_ETM_Q34_319139"/>
      <w:bookmarkEnd w:id="14885"/>
      <w:r>
        <w:rPr>
          <w:rtl/>
        </w:rPr>
        <w:t xml:space="preserve">קטסטרופה </w:t>
      </w:r>
      <w:bookmarkStart w:id="14886" w:name="_ETM_Q34_319829"/>
      <w:bookmarkEnd w:id="14886"/>
      <w:r>
        <w:rPr>
          <w:rFonts w:hint="cs"/>
          <w:rtl/>
        </w:rPr>
        <w:t>אחת</w:t>
      </w:r>
      <w:r>
        <w:rPr>
          <w:rtl/>
        </w:rPr>
        <w:t xml:space="preserve"> </w:t>
      </w:r>
      <w:bookmarkStart w:id="14887" w:name="_ETM_Q34_320069"/>
      <w:bookmarkEnd w:id="14887"/>
      <w:r>
        <w:rPr>
          <w:rtl/>
        </w:rPr>
        <w:t>גדולה</w:t>
      </w:r>
      <w:r>
        <w:rPr>
          <w:rFonts w:hint="cs"/>
          <w:rtl/>
        </w:rPr>
        <w:t>.</w:t>
      </w:r>
      <w:r>
        <w:rPr>
          <w:rtl/>
        </w:rPr>
        <w:t xml:space="preserve"> </w:t>
      </w:r>
      <w:bookmarkStart w:id="14888" w:name="_ETM_Q34_321239"/>
      <w:bookmarkStart w:id="14889" w:name="_ETM_Q34_325658"/>
      <w:bookmarkEnd w:id="14888"/>
      <w:bookmarkEnd w:id="14889"/>
      <w:r>
        <w:rPr>
          <w:rtl/>
        </w:rPr>
        <w:t xml:space="preserve">כמעט </w:t>
      </w:r>
      <w:bookmarkStart w:id="14890" w:name="_ETM_Q34_321719"/>
      <w:bookmarkEnd w:id="14890"/>
      <w:r>
        <w:rPr>
          <w:rtl/>
        </w:rPr>
        <w:t>אי</w:t>
      </w:r>
      <w:bookmarkStart w:id="14891" w:name="_ETM_Q34_321989"/>
      <w:bookmarkEnd w:id="14891"/>
      <w:r>
        <w:rPr>
          <w:rFonts w:hint="cs"/>
          <w:rtl/>
        </w:rPr>
        <w:t>-</w:t>
      </w:r>
      <w:r>
        <w:rPr>
          <w:rtl/>
        </w:rPr>
        <w:t xml:space="preserve">אפשר </w:t>
      </w:r>
      <w:bookmarkStart w:id="14892" w:name="_ETM_Q34_322230"/>
      <w:bookmarkEnd w:id="14892"/>
      <w:r>
        <w:rPr>
          <w:rtl/>
        </w:rPr>
        <w:t xml:space="preserve">לנסוע </w:t>
      </w:r>
      <w:bookmarkStart w:id="14893" w:name="_ETM_Q34_323500"/>
      <w:bookmarkEnd w:id="14893"/>
      <w:r>
        <w:rPr>
          <w:rtl/>
        </w:rPr>
        <w:t xml:space="preserve">בשכונות </w:t>
      </w:r>
      <w:bookmarkStart w:id="14894" w:name="_ETM_Q34_324069"/>
      <w:bookmarkEnd w:id="14894"/>
      <w:r>
        <w:rPr>
          <w:rtl/>
        </w:rPr>
        <w:t xml:space="preserve">ירושלים </w:t>
      </w:r>
      <w:bookmarkStart w:id="14895" w:name="_ETM_Q34_326389"/>
      <w:bookmarkEnd w:id="14895"/>
      <w:r>
        <w:rPr>
          <w:rtl/>
        </w:rPr>
        <w:t xml:space="preserve">בלי </w:t>
      </w:r>
      <w:bookmarkStart w:id="14896" w:name="_ETM_Q34_326720"/>
      <w:bookmarkEnd w:id="14896"/>
      <w:r>
        <w:rPr>
          <w:rtl/>
        </w:rPr>
        <w:t xml:space="preserve">להיקלע </w:t>
      </w:r>
      <w:bookmarkStart w:id="14897" w:name="_ETM_Q34_327349"/>
      <w:bookmarkEnd w:id="14897"/>
      <w:r>
        <w:rPr>
          <w:rtl/>
        </w:rPr>
        <w:t xml:space="preserve">לאיזה </w:t>
      </w:r>
      <w:bookmarkStart w:id="14898" w:name="_ETM_Q34_327650"/>
      <w:bookmarkEnd w:id="14898"/>
      <w:r>
        <w:rPr>
          <w:rtl/>
        </w:rPr>
        <w:t>מ</w:t>
      </w:r>
      <w:r>
        <w:rPr>
          <w:rFonts w:hint="cs"/>
          <w:rtl/>
        </w:rPr>
        <w:t>פגע</w:t>
      </w:r>
      <w:r>
        <w:rPr>
          <w:rtl/>
        </w:rPr>
        <w:t xml:space="preserve"> </w:t>
      </w:r>
      <w:bookmarkStart w:id="14899" w:name="_ETM_Q34_328040"/>
      <w:bookmarkEnd w:id="14899"/>
      <w:r>
        <w:rPr>
          <w:rFonts w:hint="cs"/>
          <w:rtl/>
        </w:rPr>
        <w:t>ב</w:t>
      </w:r>
      <w:r>
        <w:rPr>
          <w:rtl/>
        </w:rPr>
        <w:t>כביש</w:t>
      </w:r>
      <w:r>
        <w:rPr>
          <w:rFonts w:hint="cs"/>
          <w:rtl/>
        </w:rPr>
        <w:t xml:space="preserve"> </w:t>
      </w:r>
      <w:bookmarkStart w:id="14900" w:name="_ETM_Q34_329409"/>
      <w:bookmarkStart w:id="14901" w:name="_ETM_Q34_329590"/>
      <w:bookmarkStart w:id="14902" w:name="_ETM_Q34_329709"/>
      <w:bookmarkEnd w:id="14900"/>
      <w:bookmarkEnd w:id="14901"/>
      <w:bookmarkEnd w:id="14902"/>
      <w:r w:rsidR="00923100">
        <w:rPr>
          <w:rFonts w:hint="eastAsia"/>
          <w:rtl/>
        </w:rPr>
        <w:t>–</w:t>
      </w:r>
      <w:r w:rsidR="00923100">
        <w:rPr>
          <w:rFonts w:hint="cs"/>
          <w:rtl/>
        </w:rPr>
        <w:t xml:space="preserve"> </w:t>
      </w:r>
      <w:r>
        <w:rPr>
          <w:rtl/>
        </w:rPr>
        <w:t xml:space="preserve">רמזורים </w:t>
      </w:r>
      <w:bookmarkStart w:id="14903" w:name="_ETM_Q34_330219"/>
      <w:bookmarkEnd w:id="14903"/>
      <w:r>
        <w:rPr>
          <w:rtl/>
        </w:rPr>
        <w:t>של</w:t>
      </w:r>
      <w:r>
        <w:rPr>
          <w:rFonts w:hint="cs"/>
          <w:rtl/>
        </w:rPr>
        <w:t>א</w:t>
      </w:r>
      <w:r>
        <w:rPr>
          <w:rtl/>
        </w:rPr>
        <w:t xml:space="preserve"> </w:t>
      </w:r>
      <w:bookmarkStart w:id="14904" w:name="_ETM_Q34_330400"/>
      <w:bookmarkEnd w:id="14904"/>
      <w:r>
        <w:rPr>
          <w:rtl/>
        </w:rPr>
        <w:t>עובדים</w:t>
      </w:r>
      <w:r>
        <w:rPr>
          <w:rFonts w:hint="cs"/>
          <w:rtl/>
        </w:rPr>
        <w:t>,</w:t>
      </w:r>
      <w:bookmarkStart w:id="14905" w:name="_ETM_Q34_327918"/>
      <w:bookmarkEnd w:id="14905"/>
      <w:r>
        <w:rPr>
          <w:rtl/>
        </w:rPr>
        <w:t xml:space="preserve"> </w:t>
      </w:r>
      <w:bookmarkStart w:id="14906" w:name="_ETM_Q34_330969"/>
      <w:bookmarkEnd w:id="14906"/>
      <w:r>
        <w:rPr>
          <w:rtl/>
        </w:rPr>
        <w:t xml:space="preserve">מעברי </w:t>
      </w:r>
      <w:bookmarkStart w:id="14907" w:name="_ETM_Q34_331329"/>
      <w:bookmarkEnd w:id="14907"/>
      <w:r>
        <w:rPr>
          <w:rtl/>
        </w:rPr>
        <w:t xml:space="preserve">חציה </w:t>
      </w:r>
      <w:bookmarkStart w:id="14908" w:name="_ETM_Q34_331659"/>
      <w:bookmarkEnd w:id="14908"/>
      <w:r>
        <w:rPr>
          <w:rtl/>
        </w:rPr>
        <w:t>מטושטשים</w:t>
      </w:r>
      <w:r>
        <w:rPr>
          <w:rFonts w:hint="cs"/>
          <w:rtl/>
        </w:rPr>
        <w:t>.</w:t>
      </w:r>
      <w:bookmarkStart w:id="14909" w:name="_ETM_Q34_332379"/>
      <w:bookmarkEnd w:id="14909"/>
      <w:r>
        <w:rPr>
          <w:rtl/>
        </w:rPr>
        <w:t xml:space="preserve"> </w:t>
      </w:r>
      <w:bookmarkStart w:id="14910" w:name="_ETM_Q34_333360"/>
      <w:bookmarkStart w:id="14911" w:name="_ETM_Q34_334080"/>
      <w:bookmarkStart w:id="14912" w:name="_ETM_Q34_334830"/>
      <w:bookmarkEnd w:id="14910"/>
      <w:bookmarkEnd w:id="14911"/>
      <w:bookmarkEnd w:id="14912"/>
      <w:r>
        <w:rPr>
          <w:rtl/>
        </w:rPr>
        <w:t xml:space="preserve">אתה </w:t>
      </w:r>
      <w:bookmarkStart w:id="14913" w:name="_ETM_Q34_334980"/>
      <w:bookmarkEnd w:id="14913"/>
      <w:r>
        <w:rPr>
          <w:rtl/>
        </w:rPr>
        <w:t xml:space="preserve">נוסע </w:t>
      </w:r>
      <w:bookmarkStart w:id="14914" w:name="_ETM_Q34_335190"/>
      <w:bookmarkEnd w:id="14914"/>
      <w:r>
        <w:rPr>
          <w:rtl/>
        </w:rPr>
        <w:t xml:space="preserve">בכביש </w:t>
      </w:r>
      <w:bookmarkStart w:id="14915" w:name="_ETM_Q34_335489"/>
      <w:bookmarkStart w:id="14916" w:name="_ETM_Q34_335819"/>
      <w:bookmarkStart w:id="14917" w:name="_ETM_Q34_335970"/>
      <w:bookmarkStart w:id="14918" w:name="_ETM_Q34_336150"/>
      <w:bookmarkEnd w:id="14915"/>
      <w:bookmarkEnd w:id="14916"/>
      <w:bookmarkEnd w:id="14917"/>
      <w:bookmarkEnd w:id="14918"/>
      <w:r>
        <w:rPr>
          <w:rtl/>
        </w:rPr>
        <w:t>–</w:t>
      </w:r>
      <w:r>
        <w:rPr>
          <w:rFonts w:hint="cs"/>
          <w:rtl/>
        </w:rPr>
        <w:t xml:space="preserve"> </w:t>
      </w:r>
      <w:r>
        <w:rPr>
          <w:rtl/>
        </w:rPr>
        <w:t xml:space="preserve">פתאום </w:t>
      </w:r>
      <w:bookmarkStart w:id="14919" w:name="_ETM_Q34_336480"/>
      <w:bookmarkEnd w:id="14919"/>
      <w:r>
        <w:rPr>
          <w:rtl/>
        </w:rPr>
        <w:t xml:space="preserve">משנים </w:t>
      </w:r>
      <w:bookmarkStart w:id="14920" w:name="_ETM_Q34_336780"/>
      <w:bookmarkEnd w:id="14920"/>
      <w:r>
        <w:rPr>
          <w:rtl/>
        </w:rPr>
        <w:t>לך</w:t>
      </w:r>
      <w:r>
        <w:rPr>
          <w:rFonts w:hint="cs"/>
          <w:rtl/>
        </w:rPr>
        <w:t>,</w:t>
      </w:r>
      <w:r>
        <w:rPr>
          <w:rtl/>
        </w:rPr>
        <w:t xml:space="preserve"> </w:t>
      </w:r>
      <w:bookmarkStart w:id="14921" w:name="_ETM_Q34_336959"/>
      <w:bookmarkEnd w:id="14921"/>
      <w:r>
        <w:rPr>
          <w:rtl/>
        </w:rPr>
        <w:t>עכשיו</w:t>
      </w:r>
      <w:bookmarkStart w:id="14922" w:name="_ETM_Q34_337260"/>
      <w:bookmarkStart w:id="14923" w:name="_ETM_Q34_337620"/>
      <w:bookmarkEnd w:id="14922"/>
      <w:bookmarkEnd w:id="14923"/>
      <w:r>
        <w:rPr>
          <w:rFonts w:hint="cs"/>
          <w:rtl/>
        </w:rPr>
        <w:t xml:space="preserve"> אתה צריך לנסוע</w:t>
      </w:r>
      <w:bookmarkStart w:id="14924" w:name="_ETM_Q34_333048"/>
      <w:bookmarkEnd w:id="14924"/>
      <w:r>
        <w:rPr>
          <w:rtl/>
        </w:rPr>
        <w:t xml:space="preserve"> </w:t>
      </w:r>
      <w:bookmarkStart w:id="14925" w:name="_ETM_Q34_337709"/>
      <w:bookmarkEnd w:id="14925"/>
      <w:r>
        <w:rPr>
          <w:rtl/>
        </w:rPr>
        <w:t xml:space="preserve">בנתיב </w:t>
      </w:r>
      <w:bookmarkStart w:id="14926" w:name="_ETM_Q34_338010"/>
      <w:bookmarkEnd w:id="14926"/>
      <w:r>
        <w:rPr>
          <w:rtl/>
        </w:rPr>
        <w:t>הנגדי</w:t>
      </w:r>
      <w:r>
        <w:rPr>
          <w:rFonts w:hint="cs"/>
          <w:rtl/>
        </w:rPr>
        <w:t>.</w:t>
      </w:r>
      <w:r>
        <w:rPr>
          <w:rtl/>
        </w:rPr>
        <w:t xml:space="preserve"> </w:t>
      </w:r>
      <w:bookmarkStart w:id="14927" w:name="_ETM_Q34_339319"/>
      <w:bookmarkEnd w:id="14927"/>
      <w:r>
        <w:rPr>
          <w:rtl/>
        </w:rPr>
        <w:t xml:space="preserve">מי </w:t>
      </w:r>
      <w:bookmarkStart w:id="14928" w:name="_ETM_Q34_339560"/>
      <w:bookmarkEnd w:id="14928"/>
      <w:r>
        <w:rPr>
          <w:rtl/>
        </w:rPr>
        <w:t>שנמצא</w:t>
      </w:r>
      <w:r>
        <w:rPr>
          <w:rFonts w:hint="cs"/>
          <w:rtl/>
        </w:rPr>
        <w:t>,</w:t>
      </w:r>
      <w:r>
        <w:rPr>
          <w:rtl/>
        </w:rPr>
        <w:t xml:space="preserve"> </w:t>
      </w:r>
      <w:bookmarkStart w:id="14929" w:name="_ETM_Q34_340129"/>
      <w:bookmarkEnd w:id="14929"/>
      <w:r>
        <w:rPr>
          <w:rtl/>
        </w:rPr>
        <w:t xml:space="preserve">גם </w:t>
      </w:r>
      <w:bookmarkStart w:id="14930" w:name="_ETM_Q34_340430"/>
      <w:bookmarkEnd w:id="14930"/>
      <w:r>
        <w:rPr>
          <w:rtl/>
        </w:rPr>
        <w:t xml:space="preserve">בימים </w:t>
      </w:r>
      <w:bookmarkStart w:id="14931" w:name="_ETM_Q34_340760"/>
      <w:bookmarkEnd w:id="14931"/>
      <w:r>
        <w:rPr>
          <w:rtl/>
        </w:rPr>
        <w:t>אלו</w:t>
      </w:r>
      <w:r>
        <w:rPr>
          <w:rFonts w:hint="cs"/>
          <w:rtl/>
        </w:rPr>
        <w:t xml:space="preserve"> </w:t>
      </w:r>
      <w:r>
        <w:rPr>
          <w:rtl/>
        </w:rPr>
        <w:t xml:space="preserve">– </w:t>
      </w:r>
      <w:bookmarkStart w:id="14932" w:name="_ETM_Q34_341430"/>
      <w:bookmarkEnd w:id="14932"/>
      <w:r>
        <w:rPr>
          <w:rtl/>
        </w:rPr>
        <w:t xml:space="preserve">באמת </w:t>
      </w:r>
      <w:bookmarkStart w:id="14933" w:name="_ETM_Q34_341909"/>
      <w:bookmarkEnd w:id="14933"/>
      <w:r>
        <w:rPr>
          <w:rtl/>
        </w:rPr>
        <w:t xml:space="preserve">קטסטרופה </w:t>
      </w:r>
      <w:bookmarkStart w:id="14934" w:name="_ETM_Q34_342480"/>
      <w:bookmarkEnd w:id="14934"/>
      <w:r>
        <w:rPr>
          <w:rtl/>
        </w:rPr>
        <w:t>מהלכת</w:t>
      </w:r>
      <w:r>
        <w:rPr>
          <w:rFonts w:hint="cs"/>
          <w:rtl/>
        </w:rPr>
        <w:t>.</w:t>
      </w:r>
      <w:r>
        <w:rPr>
          <w:rtl/>
        </w:rPr>
        <w:t xml:space="preserve"> </w:t>
      </w:r>
      <w:bookmarkStart w:id="14935" w:name="_ETM_Q34_343910"/>
      <w:bookmarkEnd w:id="14935"/>
      <w:r>
        <w:rPr>
          <w:rtl/>
        </w:rPr>
        <w:t xml:space="preserve">הדבר </w:t>
      </w:r>
      <w:bookmarkStart w:id="14936" w:name="_ETM_Q34_344510"/>
      <w:bookmarkEnd w:id="14936"/>
      <w:r>
        <w:rPr>
          <w:rtl/>
        </w:rPr>
        <w:t>הזה</w:t>
      </w:r>
      <w:r>
        <w:rPr>
          <w:rFonts w:hint="cs"/>
          <w:rtl/>
        </w:rPr>
        <w:t>,</w:t>
      </w:r>
      <w:r>
        <w:rPr>
          <w:rtl/>
        </w:rPr>
        <w:t xml:space="preserve"> </w:t>
      </w:r>
      <w:bookmarkStart w:id="14937" w:name="_ETM_Q34_344690"/>
      <w:bookmarkEnd w:id="14937"/>
      <w:r>
        <w:rPr>
          <w:rtl/>
        </w:rPr>
        <w:t>לצערנו</w:t>
      </w:r>
      <w:bookmarkStart w:id="14938" w:name="_ETM_Q34_346230"/>
      <w:bookmarkEnd w:id="14938"/>
      <w:r>
        <w:rPr>
          <w:rFonts w:hint="cs"/>
          <w:rtl/>
        </w:rPr>
        <w:t xml:space="preserve">, </w:t>
      </w:r>
      <w:r>
        <w:rPr>
          <w:rtl/>
        </w:rPr>
        <w:t xml:space="preserve">עולה </w:t>
      </w:r>
      <w:bookmarkStart w:id="14939" w:name="_ETM_Q34_346500"/>
      <w:bookmarkEnd w:id="14939"/>
      <w:r>
        <w:rPr>
          <w:rtl/>
        </w:rPr>
        <w:t xml:space="preserve">בחיי </w:t>
      </w:r>
      <w:bookmarkStart w:id="14940" w:name="_ETM_Q34_346889"/>
      <w:bookmarkEnd w:id="14940"/>
      <w:r>
        <w:rPr>
          <w:rtl/>
        </w:rPr>
        <w:t>אדם</w:t>
      </w:r>
      <w:r>
        <w:rPr>
          <w:rFonts w:hint="cs"/>
          <w:rtl/>
        </w:rPr>
        <w:t>,</w:t>
      </w:r>
      <w:r>
        <w:rPr>
          <w:rtl/>
        </w:rPr>
        <w:t xml:space="preserve"> </w:t>
      </w:r>
      <w:bookmarkStart w:id="14941" w:name="_ETM_Q34_348359"/>
      <w:bookmarkEnd w:id="14941"/>
      <w:r>
        <w:rPr>
          <w:rtl/>
        </w:rPr>
        <w:t xml:space="preserve">בתאונות </w:t>
      </w:r>
      <w:bookmarkStart w:id="14942" w:name="_ETM_Q34_348810"/>
      <w:bookmarkEnd w:id="14942"/>
      <w:r>
        <w:rPr>
          <w:rtl/>
        </w:rPr>
        <w:t>קטלניות</w:t>
      </w:r>
      <w:r>
        <w:rPr>
          <w:rFonts w:hint="cs"/>
          <w:rtl/>
        </w:rPr>
        <w:t>,</w:t>
      </w:r>
      <w:r>
        <w:rPr>
          <w:rtl/>
        </w:rPr>
        <w:t xml:space="preserve"> </w:t>
      </w:r>
      <w:bookmarkStart w:id="14943" w:name="_ETM_Q34_349469"/>
      <w:bookmarkEnd w:id="14943"/>
      <w:r>
        <w:rPr>
          <w:rtl/>
        </w:rPr>
        <w:t>בהרוגים</w:t>
      </w:r>
      <w:r>
        <w:rPr>
          <w:rFonts w:hint="cs"/>
          <w:rtl/>
        </w:rPr>
        <w:t>,</w:t>
      </w:r>
      <w:r>
        <w:rPr>
          <w:rtl/>
        </w:rPr>
        <w:t xml:space="preserve"> </w:t>
      </w:r>
      <w:bookmarkStart w:id="14944" w:name="_ETM_Q34_350010"/>
      <w:bookmarkEnd w:id="14944"/>
      <w:r>
        <w:rPr>
          <w:rtl/>
        </w:rPr>
        <w:t>בפצועים</w:t>
      </w:r>
      <w:r>
        <w:rPr>
          <w:rFonts w:hint="cs"/>
          <w:rtl/>
        </w:rPr>
        <w:t>.</w:t>
      </w:r>
      <w:bookmarkStart w:id="14945" w:name="_ETM_Q34_346579"/>
      <w:bookmarkEnd w:id="14945"/>
      <w:r>
        <w:rPr>
          <w:rtl/>
        </w:rPr>
        <w:t xml:space="preserve"> </w:t>
      </w:r>
      <w:bookmarkStart w:id="14946" w:name="_ETM_Q34_352240"/>
      <w:bookmarkEnd w:id="14946"/>
      <w:r>
        <w:rPr>
          <w:rtl/>
        </w:rPr>
        <w:t xml:space="preserve">כמעט </w:t>
      </w:r>
      <w:bookmarkStart w:id="14947" w:name="_ETM_Q34_352630"/>
      <w:bookmarkEnd w:id="14947"/>
      <w:r>
        <w:rPr>
          <w:rtl/>
        </w:rPr>
        <w:t xml:space="preserve">אין </w:t>
      </w:r>
      <w:bookmarkStart w:id="14948" w:name="_ETM_Q34_352840"/>
      <w:bookmarkEnd w:id="14948"/>
      <w:r>
        <w:rPr>
          <w:rtl/>
        </w:rPr>
        <w:t xml:space="preserve">שבוע </w:t>
      </w:r>
      <w:bookmarkStart w:id="14949" w:name="_ETM_Q34_353169"/>
      <w:bookmarkEnd w:id="14949"/>
      <w:r>
        <w:rPr>
          <w:rtl/>
        </w:rPr>
        <w:t xml:space="preserve">שאנחנו </w:t>
      </w:r>
      <w:bookmarkStart w:id="14950" w:name="_ETM_Q34_353410"/>
      <w:bookmarkEnd w:id="14950"/>
      <w:r>
        <w:rPr>
          <w:rtl/>
        </w:rPr>
        <w:t xml:space="preserve">לא </w:t>
      </w:r>
      <w:bookmarkStart w:id="14951" w:name="_ETM_Q34_353500"/>
      <w:bookmarkEnd w:id="14951"/>
      <w:r>
        <w:rPr>
          <w:rtl/>
        </w:rPr>
        <w:t xml:space="preserve">שומעים </w:t>
      </w:r>
      <w:bookmarkStart w:id="14952" w:name="_ETM_Q34_353889"/>
      <w:bookmarkEnd w:id="14952"/>
      <w:r>
        <w:rPr>
          <w:rtl/>
        </w:rPr>
        <w:t xml:space="preserve">על </w:t>
      </w:r>
      <w:bookmarkStart w:id="14953" w:name="_ETM_Q34_353980"/>
      <w:bookmarkEnd w:id="14953"/>
      <w:r>
        <w:rPr>
          <w:rtl/>
        </w:rPr>
        <w:t>איז</w:t>
      </w:r>
      <w:r>
        <w:rPr>
          <w:rFonts w:hint="cs"/>
          <w:rtl/>
        </w:rPr>
        <w:t>ו</w:t>
      </w:r>
      <w:r>
        <w:rPr>
          <w:rtl/>
        </w:rPr>
        <w:t xml:space="preserve"> </w:t>
      </w:r>
      <w:bookmarkStart w:id="14954" w:name="_ETM_Q34_354130"/>
      <w:bookmarkEnd w:id="14954"/>
      <w:r>
        <w:rPr>
          <w:rtl/>
        </w:rPr>
        <w:t xml:space="preserve">תאונה </w:t>
      </w:r>
      <w:bookmarkStart w:id="14955" w:name="_ETM_Q34_354430"/>
      <w:bookmarkEnd w:id="14955"/>
      <w:r>
        <w:rPr>
          <w:rtl/>
        </w:rPr>
        <w:t>קטלנית</w:t>
      </w:r>
      <w:r>
        <w:rPr>
          <w:rFonts w:hint="cs"/>
          <w:rtl/>
        </w:rPr>
        <w:t>,</w:t>
      </w:r>
      <w:r>
        <w:rPr>
          <w:rtl/>
        </w:rPr>
        <w:t xml:space="preserve"> </w:t>
      </w:r>
      <w:bookmarkStart w:id="14956" w:name="_ETM_Q34_355090"/>
      <w:bookmarkEnd w:id="14956"/>
      <w:r>
        <w:rPr>
          <w:rtl/>
        </w:rPr>
        <w:t xml:space="preserve">תאונה </w:t>
      </w:r>
      <w:bookmarkStart w:id="14957" w:name="_ETM_Q34_355389"/>
      <w:bookmarkEnd w:id="14957"/>
      <w:r>
        <w:rPr>
          <w:rtl/>
        </w:rPr>
        <w:t>קשה</w:t>
      </w:r>
      <w:r>
        <w:rPr>
          <w:rFonts w:hint="cs"/>
          <w:rtl/>
        </w:rPr>
        <w:t>.</w:t>
      </w:r>
      <w:r>
        <w:rPr>
          <w:rtl/>
        </w:rPr>
        <w:t xml:space="preserve"> </w:t>
      </w:r>
      <w:bookmarkStart w:id="14958" w:name="_ETM_Q34_357599"/>
      <w:bookmarkStart w:id="14959" w:name="_ETM_Q34_358590"/>
      <w:bookmarkStart w:id="14960" w:name="_ETM_Q34_359730"/>
      <w:bookmarkEnd w:id="14958"/>
      <w:bookmarkEnd w:id="14959"/>
      <w:bookmarkEnd w:id="14960"/>
      <w:r>
        <w:rPr>
          <w:rtl/>
        </w:rPr>
        <w:t xml:space="preserve">מי </w:t>
      </w:r>
      <w:bookmarkStart w:id="14961" w:name="_ETM_Q34_359879"/>
      <w:bookmarkEnd w:id="14961"/>
      <w:r>
        <w:rPr>
          <w:rtl/>
        </w:rPr>
        <w:t xml:space="preserve">שמכיר </w:t>
      </w:r>
      <w:bookmarkStart w:id="14962" w:name="_ETM_Q34_360389"/>
      <w:bookmarkEnd w:id="14962"/>
      <w:r>
        <w:rPr>
          <w:rtl/>
        </w:rPr>
        <w:t xml:space="preserve">את </w:t>
      </w:r>
      <w:bookmarkStart w:id="14963" w:name="_ETM_Q34_360659"/>
      <w:bookmarkEnd w:id="14963"/>
      <w:r>
        <w:rPr>
          <w:rtl/>
        </w:rPr>
        <w:t xml:space="preserve">גולדה </w:t>
      </w:r>
      <w:bookmarkStart w:id="14964" w:name="_ETM_Q34_360959"/>
      <w:bookmarkEnd w:id="14964"/>
      <w:r>
        <w:rPr>
          <w:rtl/>
        </w:rPr>
        <w:t>מאיר</w:t>
      </w:r>
      <w:bookmarkStart w:id="14965" w:name="_ETM_Q34_361319"/>
      <w:bookmarkEnd w:id="14965"/>
      <w:r>
        <w:rPr>
          <w:rtl/>
        </w:rPr>
        <w:t xml:space="preserve"> </w:t>
      </w:r>
      <w:bookmarkStart w:id="14966" w:name="_ETM_Q34_361590"/>
      <w:bookmarkStart w:id="14967" w:name="_ETM_Q34_358910"/>
      <w:bookmarkStart w:id="14968" w:name="_ETM_Q34_354034"/>
      <w:bookmarkEnd w:id="14966"/>
      <w:r>
        <w:rPr>
          <w:rFonts w:hint="cs"/>
          <w:rtl/>
        </w:rPr>
        <w:t xml:space="preserve">– </w:t>
      </w:r>
      <w:r>
        <w:rPr>
          <w:rtl/>
        </w:rPr>
        <w:t>כ</w:t>
      </w:r>
      <w:bookmarkEnd w:id="14967"/>
      <w:bookmarkEnd w:id="14968"/>
      <w:r>
        <w:rPr>
          <w:rtl/>
        </w:rPr>
        <w:t xml:space="preserve">ביש </w:t>
      </w:r>
      <w:bookmarkStart w:id="14969" w:name="_ETM_Q34_361859"/>
      <w:bookmarkEnd w:id="14969"/>
      <w:r>
        <w:rPr>
          <w:rtl/>
        </w:rPr>
        <w:t>הדמים</w:t>
      </w:r>
      <w:r w:rsidR="00923100">
        <w:rPr>
          <w:rFonts w:hint="cs"/>
          <w:rtl/>
        </w:rPr>
        <w:t>,</w:t>
      </w:r>
      <w:r>
        <w:rPr>
          <w:rtl/>
        </w:rPr>
        <w:t xml:space="preserve"> </w:t>
      </w:r>
      <w:bookmarkStart w:id="14970" w:name="_ETM_Q34_362189"/>
      <w:bookmarkEnd w:id="14970"/>
      <w:r>
        <w:rPr>
          <w:rtl/>
        </w:rPr>
        <w:t xml:space="preserve">זה </w:t>
      </w:r>
      <w:bookmarkStart w:id="14971" w:name="_ETM_Q34_362310"/>
      <w:bookmarkEnd w:id="14971"/>
      <w:r>
        <w:rPr>
          <w:rtl/>
        </w:rPr>
        <w:t>נקרא</w:t>
      </w:r>
      <w:r>
        <w:rPr>
          <w:rFonts w:hint="cs"/>
          <w:rtl/>
        </w:rPr>
        <w:t>.</w:t>
      </w:r>
      <w:bookmarkStart w:id="14972" w:name="_ETM_Q34_357668"/>
      <w:bookmarkEnd w:id="14972"/>
      <w:r>
        <w:rPr>
          <w:rtl/>
        </w:rPr>
        <w:t xml:space="preserve"> </w:t>
      </w:r>
      <w:bookmarkStart w:id="14973" w:name="_ETM_Q34_363239"/>
      <w:bookmarkEnd w:id="14973"/>
      <w:r>
        <w:rPr>
          <w:rFonts w:hint="cs"/>
          <w:rtl/>
        </w:rPr>
        <w:t xml:space="preserve">יש </w:t>
      </w:r>
      <w:r>
        <w:rPr>
          <w:rtl/>
        </w:rPr>
        <w:t xml:space="preserve">כבישים </w:t>
      </w:r>
      <w:bookmarkStart w:id="14974" w:name="_ETM_Q34_363629"/>
      <w:bookmarkEnd w:id="14974"/>
      <w:r>
        <w:rPr>
          <w:rtl/>
        </w:rPr>
        <w:t>אדומים</w:t>
      </w:r>
      <w:r>
        <w:rPr>
          <w:rFonts w:hint="cs"/>
          <w:rtl/>
        </w:rPr>
        <w:t xml:space="preserve"> בירושלים,</w:t>
      </w:r>
      <w:r>
        <w:rPr>
          <w:rtl/>
        </w:rPr>
        <w:t xml:space="preserve"> </w:t>
      </w:r>
      <w:bookmarkStart w:id="14975" w:name="_ETM_Q34_364019"/>
      <w:bookmarkEnd w:id="14975"/>
      <w:r>
        <w:rPr>
          <w:rtl/>
        </w:rPr>
        <w:t xml:space="preserve">לא </w:t>
      </w:r>
      <w:bookmarkStart w:id="14976" w:name="_ETM_Q34_364169"/>
      <w:bookmarkEnd w:id="14976"/>
      <w:r>
        <w:rPr>
          <w:rFonts w:hint="cs"/>
          <w:rtl/>
        </w:rPr>
        <w:t>אחד</w:t>
      </w:r>
      <w:r>
        <w:rPr>
          <w:rtl/>
        </w:rPr>
        <w:t xml:space="preserve"> </w:t>
      </w:r>
      <w:bookmarkStart w:id="14977" w:name="_ETM_Q34_364469"/>
      <w:bookmarkEnd w:id="14977"/>
      <w:r>
        <w:rPr>
          <w:rtl/>
        </w:rPr>
        <w:t xml:space="preserve">ולא </w:t>
      </w:r>
      <w:bookmarkStart w:id="14978" w:name="_ETM_Q34_364620"/>
      <w:bookmarkEnd w:id="14978"/>
      <w:r>
        <w:rPr>
          <w:rFonts w:hint="cs"/>
          <w:rtl/>
        </w:rPr>
        <w:t>שניים</w:t>
      </w:r>
      <w:bookmarkStart w:id="14979" w:name="_ETM_Q34_364889"/>
      <w:bookmarkEnd w:id="14979"/>
      <w:r>
        <w:rPr>
          <w:rFonts w:hint="cs"/>
          <w:rtl/>
        </w:rPr>
        <w:t>.</w:t>
      </w:r>
      <w:r>
        <w:rPr>
          <w:rtl/>
        </w:rPr>
        <w:t xml:space="preserve"> </w:t>
      </w:r>
      <w:bookmarkStart w:id="14980" w:name="_ETM_Q34_369739"/>
      <w:bookmarkStart w:id="14981" w:name="_ETM_Q34_360338"/>
      <w:bookmarkStart w:id="14982" w:name="_ETM_Q34_362699"/>
      <w:bookmarkStart w:id="14983" w:name="_ETM_Q34_362801"/>
      <w:bookmarkStart w:id="14984" w:name="_ETM_Q34_362858"/>
      <w:bookmarkStart w:id="14985" w:name="_ETM_Q34_362938"/>
      <w:bookmarkStart w:id="14986" w:name="_ETM_Q34_379398"/>
      <w:bookmarkEnd w:id="14980"/>
      <w:bookmarkEnd w:id="14981"/>
      <w:bookmarkEnd w:id="14982"/>
      <w:bookmarkEnd w:id="14983"/>
      <w:bookmarkEnd w:id="14984"/>
      <w:bookmarkEnd w:id="14985"/>
      <w:bookmarkEnd w:id="14986"/>
      <w:r>
        <w:rPr>
          <w:rtl/>
        </w:rPr>
        <w:t xml:space="preserve">נכון </w:t>
      </w:r>
      <w:bookmarkStart w:id="14987" w:name="_ETM_Q34_370040"/>
      <w:bookmarkEnd w:id="14987"/>
      <w:r>
        <w:rPr>
          <w:rtl/>
        </w:rPr>
        <w:t>ש</w:t>
      </w:r>
      <w:bookmarkStart w:id="14988" w:name="_ETM_Q34_370370"/>
      <w:bookmarkStart w:id="14989" w:name="_ETM_Q34_370760"/>
      <w:bookmarkEnd w:id="14988"/>
      <w:bookmarkEnd w:id="14989"/>
      <w:r>
        <w:rPr>
          <w:rFonts w:hint="cs"/>
          <w:rtl/>
        </w:rPr>
        <w:t xml:space="preserve">חידוש </w:t>
      </w:r>
      <w:bookmarkStart w:id="14990" w:name="_ETM_Q34_368395"/>
      <w:bookmarkEnd w:id="14990"/>
      <w:r>
        <w:rPr>
          <w:rFonts w:hint="cs"/>
          <w:rtl/>
        </w:rPr>
        <w:t>התשתיות הוא</w:t>
      </w:r>
      <w:r>
        <w:rPr>
          <w:rtl/>
        </w:rPr>
        <w:t xml:space="preserve"> </w:t>
      </w:r>
      <w:bookmarkStart w:id="14991" w:name="_ETM_Q34_370910"/>
      <w:bookmarkEnd w:id="14991"/>
      <w:r>
        <w:rPr>
          <w:rtl/>
        </w:rPr>
        <w:t xml:space="preserve">דבר </w:t>
      </w:r>
      <w:bookmarkStart w:id="14992" w:name="_ETM_Q34_371209"/>
      <w:bookmarkEnd w:id="14992"/>
      <w:r>
        <w:rPr>
          <w:rFonts w:hint="cs"/>
          <w:rtl/>
        </w:rPr>
        <w:t xml:space="preserve">מבורך </w:t>
      </w:r>
      <w:r>
        <w:rPr>
          <w:rtl/>
        </w:rPr>
        <w:t xml:space="preserve">כשלעצמו </w:t>
      </w:r>
      <w:bookmarkStart w:id="14993" w:name="_ETM_Q34_371840"/>
      <w:bookmarkStart w:id="14994" w:name="_ETM_Q34_372080"/>
      <w:bookmarkStart w:id="14995" w:name="_ETM_Q34_372800"/>
      <w:bookmarkStart w:id="14996" w:name="_ETM_Q34_373099"/>
      <w:bookmarkEnd w:id="14993"/>
      <w:bookmarkEnd w:id="14994"/>
      <w:bookmarkEnd w:id="14995"/>
      <w:bookmarkEnd w:id="14996"/>
      <w:r>
        <w:rPr>
          <w:rFonts w:hint="cs"/>
          <w:rtl/>
        </w:rPr>
        <w:t>ו</w:t>
      </w:r>
      <w:r>
        <w:rPr>
          <w:rtl/>
        </w:rPr>
        <w:t xml:space="preserve">כולם </w:t>
      </w:r>
      <w:bookmarkStart w:id="14997" w:name="_ETM_Q34_373340"/>
      <w:bookmarkEnd w:id="14997"/>
      <w:r>
        <w:rPr>
          <w:rFonts w:hint="cs"/>
          <w:rtl/>
        </w:rPr>
        <w:t xml:space="preserve">צריכים </w:t>
      </w:r>
      <w:r>
        <w:rPr>
          <w:rtl/>
        </w:rPr>
        <w:t xml:space="preserve">לברך </w:t>
      </w:r>
      <w:bookmarkStart w:id="14998" w:name="_ETM_Q34_373700"/>
      <w:bookmarkEnd w:id="14998"/>
      <w:r>
        <w:rPr>
          <w:rtl/>
        </w:rPr>
        <w:t>עליו</w:t>
      </w:r>
      <w:r>
        <w:rPr>
          <w:rFonts w:hint="cs"/>
          <w:rtl/>
        </w:rPr>
        <w:t>,</w:t>
      </w:r>
      <w:r>
        <w:rPr>
          <w:rtl/>
        </w:rPr>
        <w:t xml:space="preserve"> </w:t>
      </w:r>
      <w:bookmarkStart w:id="14999" w:name="_ETM_Q34_374569"/>
      <w:bookmarkEnd w:id="14999"/>
      <w:r>
        <w:rPr>
          <w:rtl/>
        </w:rPr>
        <w:t xml:space="preserve">אבל </w:t>
      </w:r>
      <w:bookmarkStart w:id="15000" w:name="_ETM_Q34_374809"/>
      <w:bookmarkStart w:id="15001" w:name="_ETM_Q34_374900"/>
      <w:bookmarkStart w:id="15002" w:name="_ETM_Q34_375169"/>
      <w:bookmarkEnd w:id="15000"/>
      <w:bookmarkEnd w:id="15001"/>
      <w:bookmarkEnd w:id="15002"/>
      <w:r>
        <w:rPr>
          <w:rtl/>
        </w:rPr>
        <w:t xml:space="preserve">זה </w:t>
      </w:r>
      <w:bookmarkStart w:id="15003" w:name="_ETM_Q34_375409"/>
      <w:bookmarkEnd w:id="15003"/>
      <w:r>
        <w:rPr>
          <w:rtl/>
        </w:rPr>
        <w:t xml:space="preserve">חייב </w:t>
      </w:r>
      <w:bookmarkStart w:id="15004" w:name="_ETM_Q34_375889"/>
      <w:bookmarkEnd w:id="15004"/>
      <w:r>
        <w:rPr>
          <w:rtl/>
        </w:rPr>
        <w:t xml:space="preserve">להיות </w:t>
      </w:r>
      <w:bookmarkStart w:id="15005" w:name="_ETM_Q34_376980"/>
      <w:bookmarkEnd w:id="15005"/>
      <w:r>
        <w:rPr>
          <w:rtl/>
        </w:rPr>
        <w:t xml:space="preserve">דבר </w:t>
      </w:r>
      <w:bookmarkStart w:id="15006" w:name="_ETM_Q34_377400"/>
      <w:bookmarkEnd w:id="15006"/>
      <w:r>
        <w:rPr>
          <w:rFonts w:hint="cs"/>
          <w:rtl/>
        </w:rPr>
        <w:t>כ</w:t>
      </w:r>
      <w:bookmarkStart w:id="15007" w:name="_ETM_Q34_376869"/>
      <w:bookmarkEnd w:id="15007"/>
      <w:r>
        <w:rPr>
          <w:rtl/>
        </w:rPr>
        <w:t xml:space="preserve">שבתקופה </w:t>
      </w:r>
      <w:bookmarkStart w:id="15008" w:name="_ETM_Q34_378659"/>
      <w:bookmarkEnd w:id="15008"/>
      <w:r>
        <w:rPr>
          <w:rtl/>
        </w:rPr>
        <w:t xml:space="preserve">הזאת </w:t>
      </w:r>
      <w:bookmarkStart w:id="15009" w:name="_ETM_Q34_379439"/>
      <w:bookmarkEnd w:id="15009"/>
      <w:r>
        <w:rPr>
          <w:rtl/>
        </w:rPr>
        <w:t xml:space="preserve">נשמרים </w:t>
      </w:r>
      <w:bookmarkStart w:id="15010" w:name="_ETM_Q34_380219"/>
      <w:bookmarkEnd w:id="15010"/>
      <w:r>
        <w:rPr>
          <w:rtl/>
        </w:rPr>
        <w:t xml:space="preserve">חיי </w:t>
      </w:r>
      <w:bookmarkStart w:id="15011" w:name="_ETM_Q34_380639"/>
      <w:bookmarkEnd w:id="15011"/>
      <w:r>
        <w:rPr>
          <w:rtl/>
        </w:rPr>
        <w:t>האדם</w:t>
      </w:r>
      <w:r>
        <w:rPr>
          <w:rFonts w:hint="cs"/>
          <w:rtl/>
        </w:rPr>
        <w:t>.</w:t>
      </w:r>
      <w:r>
        <w:rPr>
          <w:rtl/>
        </w:rPr>
        <w:t xml:space="preserve"> </w:t>
      </w:r>
      <w:bookmarkStart w:id="15012" w:name="_ETM_Q34_382010"/>
      <w:bookmarkEnd w:id="15012"/>
      <w:r>
        <w:rPr>
          <w:rtl/>
        </w:rPr>
        <w:t xml:space="preserve">זה </w:t>
      </w:r>
      <w:bookmarkStart w:id="15013" w:name="_ETM_Q34_382189"/>
      <w:bookmarkEnd w:id="15013"/>
      <w:r>
        <w:rPr>
          <w:rtl/>
        </w:rPr>
        <w:t xml:space="preserve">לא </w:t>
      </w:r>
      <w:bookmarkStart w:id="15014" w:name="_ETM_Q34_382250"/>
      <w:bookmarkEnd w:id="15014"/>
      <w:r>
        <w:rPr>
          <w:rtl/>
        </w:rPr>
        <w:t xml:space="preserve">יכול </w:t>
      </w:r>
      <w:bookmarkStart w:id="15015" w:name="_ETM_Q34_382459"/>
      <w:bookmarkEnd w:id="15015"/>
      <w:r>
        <w:rPr>
          <w:rtl/>
        </w:rPr>
        <w:t xml:space="preserve">להיות </w:t>
      </w:r>
      <w:bookmarkStart w:id="15016" w:name="_ETM_Q34_382610"/>
      <w:bookmarkEnd w:id="15016"/>
      <w:r>
        <w:rPr>
          <w:rtl/>
        </w:rPr>
        <w:t xml:space="preserve">על </w:t>
      </w:r>
      <w:bookmarkStart w:id="15017" w:name="_ETM_Q34_382669"/>
      <w:bookmarkEnd w:id="15017"/>
      <w:r>
        <w:rPr>
          <w:rtl/>
        </w:rPr>
        <w:t xml:space="preserve">חשבון </w:t>
      </w:r>
      <w:bookmarkStart w:id="15018" w:name="_ETM_Q34_383120"/>
      <w:bookmarkEnd w:id="15018"/>
      <w:r>
        <w:rPr>
          <w:rtl/>
        </w:rPr>
        <w:t xml:space="preserve">הולכי </w:t>
      </w:r>
      <w:bookmarkStart w:id="15019" w:name="_ETM_Q34_383419"/>
      <w:bookmarkEnd w:id="15019"/>
      <w:r>
        <w:rPr>
          <w:rFonts w:hint="cs"/>
          <w:rtl/>
        </w:rPr>
        <w:t>ה</w:t>
      </w:r>
      <w:r>
        <w:rPr>
          <w:rtl/>
        </w:rPr>
        <w:t>רגל</w:t>
      </w:r>
      <w:r>
        <w:rPr>
          <w:rFonts w:hint="cs"/>
          <w:rtl/>
        </w:rPr>
        <w:t>.</w:t>
      </w:r>
      <w:r>
        <w:rPr>
          <w:rtl/>
        </w:rPr>
        <w:t xml:space="preserve"> </w:t>
      </w:r>
      <w:bookmarkStart w:id="15020" w:name="_ETM_Q34_385660"/>
      <w:bookmarkEnd w:id="15020"/>
    </w:p>
    <w:p w:rsidR="00BC31FD" w:rsidRDefault="00BC31FD" w:rsidP="00952A44">
      <w:pPr>
        <w:rPr>
          <w:rtl/>
        </w:rPr>
      </w:pPr>
    </w:p>
    <w:p w:rsidR="00BC31FD" w:rsidRDefault="00BC31FD" w:rsidP="00952A44">
      <w:pPr>
        <w:rPr>
          <w:rtl/>
        </w:rPr>
      </w:pPr>
      <w:r>
        <w:rPr>
          <w:rtl/>
        </w:rPr>
        <w:t xml:space="preserve">ואם </w:t>
      </w:r>
      <w:bookmarkStart w:id="15021" w:name="_ETM_Q34_385870"/>
      <w:bookmarkEnd w:id="15021"/>
      <w:r>
        <w:rPr>
          <w:rtl/>
        </w:rPr>
        <w:t xml:space="preserve">לא </w:t>
      </w:r>
      <w:bookmarkStart w:id="15022" w:name="_ETM_Q34_385990"/>
      <w:bookmarkEnd w:id="15022"/>
      <w:r>
        <w:rPr>
          <w:rtl/>
        </w:rPr>
        <w:t xml:space="preserve">די </w:t>
      </w:r>
      <w:bookmarkStart w:id="15023" w:name="_ETM_Q34_386200"/>
      <w:bookmarkEnd w:id="15023"/>
      <w:r>
        <w:rPr>
          <w:rtl/>
        </w:rPr>
        <w:t xml:space="preserve">לנו </w:t>
      </w:r>
      <w:bookmarkStart w:id="15024" w:name="_ETM_Q34_386380"/>
      <w:bookmarkEnd w:id="15024"/>
      <w:r>
        <w:rPr>
          <w:rtl/>
        </w:rPr>
        <w:t xml:space="preserve">במה </w:t>
      </w:r>
      <w:bookmarkStart w:id="15025" w:name="_ETM_Q34_386620"/>
      <w:bookmarkEnd w:id="15025"/>
      <w:r>
        <w:rPr>
          <w:rtl/>
        </w:rPr>
        <w:t xml:space="preserve">שצועק </w:t>
      </w:r>
      <w:bookmarkStart w:id="15026" w:name="_ETM_Q34_387040"/>
      <w:bookmarkEnd w:id="15026"/>
      <w:r>
        <w:rPr>
          <w:rtl/>
        </w:rPr>
        <w:t xml:space="preserve">מכל </w:t>
      </w:r>
      <w:bookmarkStart w:id="15027" w:name="_ETM_Q34_387280"/>
      <w:bookmarkEnd w:id="15027"/>
      <w:r>
        <w:rPr>
          <w:rtl/>
        </w:rPr>
        <w:t xml:space="preserve">פינה </w:t>
      </w:r>
      <w:bookmarkStart w:id="15028" w:name="_ETM_Q34_387490"/>
      <w:bookmarkEnd w:id="15028"/>
      <w:r>
        <w:rPr>
          <w:rFonts w:hint="cs"/>
          <w:rtl/>
        </w:rPr>
        <w:t>ב</w:t>
      </w:r>
      <w:r>
        <w:rPr>
          <w:rtl/>
        </w:rPr>
        <w:t>ירושלים</w:t>
      </w:r>
      <w:r>
        <w:rPr>
          <w:rFonts w:hint="cs"/>
          <w:rtl/>
        </w:rPr>
        <w:t>,</w:t>
      </w:r>
      <w:bookmarkStart w:id="15029" w:name="_ETM_Q34_383438"/>
      <w:bookmarkEnd w:id="15029"/>
      <w:r>
        <w:rPr>
          <w:rtl/>
        </w:rPr>
        <w:t xml:space="preserve"> </w:t>
      </w:r>
      <w:bookmarkStart w:id="15030" w:name="_ETM_Q34_388060"/>
      <w:bookmarkEnd w:id="15030"/>
      <w:r>
        <w:rPr>
          <w:rtl/>
        </w:rPr>
        <w:t xml:space="preserve">באים </w:t>
      </w:r>
      <w:bookmarkStart w:id="15031" w:name="_ETM_Q34_388270"/>
      <w:bookmarkEnd w:id="15031"/>
      <w:r>
        <w:rPr>
          <w:rtl/>
        </w:rPr>
        <w:t xml:space="preserve">נתונים </w:t>
      </w:r>
      <w:bookmarkStart w:id="15032" w:name="_ETM_Q34_389320"/>
      <w:bookmarkEnd w:id="15032"/>
      <w:r>
        <w:rPr>
          <w:rtl/>
        </w:rPr>
        <w:t xml:space="preserve">של </w:t>
      </w:r>
      <w:bookmarkStart w:id="15033" w:name="_ETM_Q34_389560"/>
      <w:bookmarkEnd w:id="15033"/>
      <w:r>
        <w:rPr>
          <w:rtl/>
        </w:rPr>
        <w:t xml:space="preserve">עמותת </w:t>
      </w:r>
      <w:bookmarkStart w:id="15034" w:name="_ETM_Q34_389950"/>
      <w:bookmarkEnd w:id="15034"/>
      <w:r>
        <w:rPr>
          <w:rtl/>
        </w:rPr>
        <w:t xml:space="preserve">אור </w:t>
      </w:r>
      <w:bookmarkStart w:id="15035" w:name="_ETM_Q34_390070"/>
      <w:bookmarkEnd w:id="15035"/>
      <w:r>
        <w:rPr>
          <w:rtl/>
        </w:rPr>
        <w:t xml:space="preserve">ירוק </w:t>
      </w:r>
      <w:bookmarkStart w:id="15036" w:name="_ETM_Q34_390430"/>
      <w:bookmarkEnd w:id="15036"/>
      <w:r>
        <w:rPr>
          <w:rtl/>
        </w:rPr>
        <w:t xml:space="preserve">ושופכים </w:t>
      </w:r>
      <w:bookmarkStart w:id="15037" w:name="_ETM_Q34_390850"/>
      <w:bookmarkEnd w:id="15037"/>
      <w:r>
        <w:rPr>
          <w:rtl/>
        </w:rPr>
        <w:t xml:space="preserve">קיטון </w:t>
      </w:r>
      <w:bookmarkStart w:id="15038" w:name="_ETM_Q34_391210"/>
      <w:bookmarkEnd w:id="15038"/>
      <w:r>
        <w:rPr>
          <w:rtl/>
        </w:rPr>
        <w:t xml:space="preserve">של </w:t>
      </w:r>
      <w:bookmarkStart w:id="15039" w:name="_ETM_Q34_391360"/>
      <w:bookmarkEnd w:id="15039"/>
      <w:r>
        <w:rPr>
          <w:rtl/>
        </w:rPr>
        <w:t xml:space="preserve">צוננים </w:t>
      </w:r>
      <w:bookmarkStart w:id="15040" w:name="_ETM_Q34_391750"/>
      <w:bookmarkEnd w:id="15040"/>
      <w:r>
        <w:rPr>
          <w:rtl/>
        </w:rPr>
        <w:t xml:space="preserve">על </w:t>
      </w:r>
      <w:bookmarkStart w:id="15041" w:name="_ETM_Q34_391840"/>
      <w:bookmarkEnd w:id="15041"/>
      <w:r>
        <w:rPr>
          <w:rFonts w:hint="cs"/>
          <w:rtl/>
        </w:rPr>
        <w:t>ה</w:t>
      </w:r>
      <w:r>
        <w:rPr>
          <w:rtl/>
        </w:rPr>
        <w:t xml:space="preserve">מציאות </w:t>
      </w:r>
      <w:bookmarkStart w:id="15042" w:name="_ETM_Q34_392169"/>
      <w:bookmarkEnd w:id="15042"/>
      <w:r>
        <w:rPr>
          <w:rtl/>
        </w:rPr>
        <w:t xml:space="preserve">המטרידה </w:t>
      </w:r>
      <w:bookmarkStart w:id="15043" w:name="_ETM_Q34_392590"/>
      <w:bookmarkEnd w:id="15043"/>
      <w:r>
        <w:rPr>
          <w:rtl/>
        </w:rPr>
        <w:t>שב</w:t>
      </w:r>
      <w:r>
        <w:rPr>
          <w:rFonts w:hint="cs"/>
          <w:rtl/>
        </w:rPr>
        <w:t>ה אנו שרויים.</w:t>
      </w:r>
      <w:r>
        <w:rPr>
          <w:rtl/>
        </w:rPr>
        <w:t xml:space="preserve"> </w:t>
      </w:r>
      <w:bookmarkStart w:id="15044" w:name="_ETM_Q34_392860"/>
      <w:bookmarkStart w:id="15045" w:name="_ETM_Q34_394129"/>
      <w:bookmarkStart w:id="15046" w:name="_ETM_Q34_394639"/>
      <w:bookmarkStart w:id="15047" w:name="_ETM_Q34_394879"/>
      <w:bookmarkEnd w:id="15044"/>
      <w:bookmarkEnd w:id="15045"/>
      <w:bookmarkEnd w:id="15046"/>
      <w:bookmarkEnd w:id="15047"/>
      <w:r>
        <w:rPr>
          <w:rFonts w:hint="cs"/>
          <w:rtl/>
        </w:rPr>
        <w:t>מנתוני אור ירוק עולה</w:t>
      </w:r>
      <w:r>
        <w:rPr>
          <w:rtl/>
        </w:rPr>
        <w:t xml:space="preserve"> </w:t>
      </w:r>
      <w:bookmarkStart w:id="15048" w:name="_ETM_Q34_395120"/>
      <w:bookmarkStart w:id="15049" w:name="_ETM_Q34_390599"/>
      <w:bookmarkEnd w:id="15048"/>
      <w:bookmarkEnd w:id="15049"/>
      <w:r>
        <w:rPr>
          <w:rtl/>
        </w:rPr>
        <w:t>על</w:t>
      </w:r>
      <w:r>
        <w:rPr>
          <w:rFonts w:hint="cs"/>
          <w:rtl/>
        </w:rPr>
        <w:t>י</w:t>
      </w:r>
      <w:r>
        <w:rPr>
          <w:rtl/>
        </w:rPr>
        <w:t xml:space="preserve">יה </w:t>
      </w:r>
      <w:bookmarkStart w:id="15050" w:name="_ETM_Q34_395540"/>
      <w:bookmarkEnd w:id="15050"/>
      <w:r>
        <w:rPr>
          <w:rtl/>
        </w:rPr>
        <w:t xml:space="preserve">של </w:t>
      </w:r>
      <w:bookmarkStart w:id="15051" w:name="_ETM_Q34_396140"/>
      <w:bookmarkEnd w:id="15051"/>
      <w:r>
        <w:rPr>
          <w:rtl/>
        </w:rPr>
        <w:t xml:space="preserve">233% </w:t>
      </w:r>
      <w:bookmarkStart w:id="15052" w:name="_ETM_Q34_398060"/>
      <w:bookmarkEnd w:id="15052"/>
      <w:r>
        <w:rPr>
          <w:rtl/>
        </w:rPr>
        <w:t xml:space="preserve">בעשור </w:t>
      </w:r>
      <w:bookmarkStart w:id="15053" w:name="_ETM_Q34_398420"/>
      <w:bookmarkEnd w:id="15053"/>
      <w:r>
        <w:rPr>
          <w:rtl/>
        </w:rPr>
        <w:t xml:space="preserve">האחרון </w:t>
      </w:r>
      <w:bookmarkStart w:id="15054" w:name="_ETM_Q34_398780"/>
      <w:bookmarkEnd w:id="15054"/>
      <w:r>
        <w:rPr>
          <w:rtl/>
        </w:rPr>
        <w:t xml:space="preserve">בהרוגים </w:t>
      </w:r>
      <w:bookmarkStart w:id="15055" w:name="_ETM_Q34_399170"/>
      <w:bookmarkEnd w:id="15055"/>
      <w:r>
        <w:rPr>
          <w:rtl/>
        </w:rPr>
        <w:t>ב</w:t>
      </w:r>
      <w:r>
        <w:rPr>
          <w:rFonts w:hint="cs"/>
          <w:rtl/>
        </w:rPr>
        <w:t>כבישי</w:t>
      </w:r>
      <w:r>
        <w:rPr>
          <w:rtl/>
        </w:rPr>
        <w:t xml:space="preserve"> </w:t>
      </w:r>
      <w:bookmarkStart w:id="15056" w:name="_ETM_Q34_400709"/>
      <w:bookmarkStart w:id="15057" w:name="_ETM_Q34_401189"/>
      <w:bookmarkEnd w:id="15056"/>
      <w:bookmarkEnd w:id="15057"/>
      <w:r>
        <w:rPr>
          <w:rtl/>
        </w:rPr>
        <w:t>ירושלים</w:t>
      </w:r>
      <w:bookmarkStart w:id="15058" w:name="_ETM_Q34_397799"/>
      <w:bookmarkEnd w:id="15058"/>
      <w:r>
        <w:rPr>
          <w:rtl/>
        </w:rPr>
        <w:t xml:space="preserve"> </w:t>
      </w:r>
      <w:bookmarkStart w:id="15059" w:name="_ETM_Q34_402410"/>
      <w:bookmarkEnd w:id="15059"/>
      <w:r>
        <w:rPr>
          <w:rFonts w:hint="cs"/>
          <w:rtl/>
        </w:rPr>
        <w:t xml:space="preserve">– </w:t>
      </w:r>
      <w:r>
        <w:rPr>
          <w:rtl/>
        </w:rPr>
        <w:t xml:space="preserve">נתון </w:t>
      </w:r>
      <w:bookmarkStart w:id="15060" w:name="_ETM_Q34_403750"/>
      <w:bookmarkEnd w:id="15060"/>
      <w:r>
        <w:rPr>
          <w:rtl/>
        </w:rPr>
        <w:t>שצרי</w:t>
      </w:r>
      <w:bookmarkStart w:id="15061" w:name="_ETM_Q34_404320"/>
      <w:bookmarkEnd w:id="15061"/>
      <w:r>
        <w:rPr>
          <w:rFonts w:hint="cs"/>
          <w:rtl/>
        </w:rPr>
        <w:t>ך להדיר שינה מ</w:t>
      </w:r>
      <w:r w:rsidR="00923100">
        <w:rPr>
          <w:rFonts w:hint="cs"/>
          <w:rtl/>
        </w:rPr>
        <w:t xml:space="preserve">עיני </w:t>
      </w:r>
      <w:r>
        <w:rPr>
          <w:rFonts w:hint="cs"/>
          <w:rtl/>
        </w:rPr>
        <w:t xml:space="preserve">כל </w:t>
      </w:r>
      <w:bookmarkStart w:id="15062" w:name="_ETM_Q34_404860"/>
      <w:bookmarkStart w:id="15063" w:name="_ETM_Q34_405280"/>
      <w:bookmarkStart w:id="15064" w:name="_ETM_Q34_401039"/>
      <w:bookmarkEnd w:id="15062"/>
      <w:bookmarkEnd w:id="15063"/>
      <w:bookmarkEnd w:id="15064"/>
      <w:r>
        <w:rPr>
          <w:rtl/>
        </w:rPr>
        <w:t xml:space="preserve">נהג </w:t>
      </w:r>
      <w:bookmarkStart w:id="15065" w:name="_ETM_Q34_406090"/>
      <w:bookmarkEnd w:id="15065"/>
      <w:r>
        <w:rPr>
          <w:rtl/>
        </w:rPr>
        <w:t xml:space="preserve">והולך </w:t>
      </w:r>
      <w:bookmarkStart w:id="15066" w:name="_ETM_Q34_406600"/>
      <w:bookmarkEnd w:id="15066"/>
      <w:r>
        <w:rPr>
          <w:rtl/>
        </w:rPr>
        <w:t xml:space="preserve">דרך </w:t>
      </w:r>
      <w:bookmarkStart w:id="15067" w:name="_ETM_Q34_406930"/>
      <w:bookmarkEnd w:id="15067"/>
      <w:r>
        <w:rPr>
          <w:rtl/>
        </w:rPr>
        <w:t xml:space="preserve">בכבישי </w:t>
      </w:r>
      <w:bookmarkStart w:id="15068" w:name="_ETM_Q34_407740"/>
      <w:bookmarkEnd w:id="15068"/>
      <w:r>
        <w:rPr>
          <w:rtl/>
        </w:rPr>
        <w:t>ירושלים</w:t>
      </w:r>
      <w:r>
        <w:rPr>
          <w:rFonts w:hint="cs"/>
          <w:rtl/>
        </w:rPr>
        <w:t>,</w:t>
      </w:r>
      <w:r>
        <w:rPr>
          <w:rtl/>
        </w:rPr>
        <w:t xml:space="preserve"> </w:t>
      </w:r>
      <w:bookmarkStart w:id="15069" w:name="_ETM_Q34_408730"/>
      <w:bookmarkEnd w:id="15069"/>
      <w:r>
        <w:rPr>
          <w:rtl/>
        </w:rPr>
        <w:t xml:space="preserve">מכל </w:t>
      </w:r>
      <w:bookmarkStart w:id="15070" w:name="_ETM_Q34_409030"/>
      <w:bookmarkEnd w:id="15070"/>
      <w:r>
        <w:rPr>
          <w:rtl/>
        </w:rPr>
        <w:t>צ</w:t>
      </w:r>
      <w:r>
        <w:rPr>
          <w:rFonts w:hint="cs"/>
          <w:rtl/>
        </w:rPr>
        <w:t>י</w:t>
      </w:r>
      <w:r>
        <w:rPr>
          <w:rtl/>
        </w:rPr>
        <w:t xml:space="preserve">די </w:t>
      </w:r>
      <w:bookmarkStart w:id="15071" w:name="_ETM_Q34_409300"/>
      <w:bookmarkEnd w:id="15071"/>
      <w:r>
        <w:rPr>
          <w:rtl/>
        </w:rPr>
        <w:t>הכביש</w:t>
      </w:r>
      <w:r>
        <w:rPr>
          <w:rFonts w:hint="cs"/>
          <w:rtl/>
        </w:rPr>
        <w:t>.</w:t>
      </w:r>
      <w:r>
        <w:rPr>
          <w:rtl/>
        </w:rPr>
        <w:t xml:space="preserve"> </w:t>
      </w:r>
      <w:bookmarkStart w:id="15072" w:name="_ETM_Q34_410550"/>
      <w:bookmarkEnd w:id="15072"/>
      <w:r>
        <w:rPr>
          <w:rtl/>
        </w:rPr>
        <w:t xml:space="preserve">ואם </w:t>
      </w:r>
      <w:bookmarkStart w:id="15073" w:name="_ETM_Q34_410910"/>
      <w:bookmarkEnd w:id="15073"/>
      <w:r>
        <w:rPr>
          <w:rtl/>
        </w:rPr>
        <w:t xml:space="preserve">זה </w:t>
      </w:r>
      <w:bookmarkStart w:id="15074" w:name="_ETM_Q34_411030"/>
      <w:bookmarkEnd w:id="15074"/>
      <w:r>
        <w:rPr>
          <w:rtl/>
        </w:rPr>
        <w:t xml:space="preserve">לא </w:t>
      </w:r>
      <w:bookmarkStart w:id="15075" w:name="_ETM_Q34_411120"/>
      <w:bookmarkEnd w:id="15075"/>
      <w:r>
        <w:rPr>
          <w:rtl/>
        </w:rPr>
        <w:t>מספיק</w:t>
      </w:r>
      <w:r>
        <w:rPr>
          <w:rFonts w:hint="cs"/>
          <w:rtl/>
        </w:rPr>
        <w:t>,</w:t>
      </w:r>
      <w:r>
        <w:rPr>
          <w:rtl/>
        </w:rPr>
        <w:t xml:space="preserve"> </w:t>
      </w:r>
      <w:bookmarkStart w:id="15076" w:name="_ETM_Q34_411690"/>
      <w:bookmarkEnd w:id="15076"/>
      <w:r>
        <w:rPr>
          <w:rtl/>
        </w:rPr>
        <w:t xml:space="preserve">אז </w:t>
      </w:r>
      <w:bookmarkStart w:id="15077" w:name="_ETM_Q34_411870"/>
      <w:bookmarkEnd w:id="15077"/>
      <w:r>
        <w:rPr>
          <w:rtl/>
        </w:rPr>
        <w:t xml:space="preserve">בשנה </w:t>
      </w:r>
      <w:bookmarkStart w:id="15078" w:name="_ETM_Q34_412230"/>
      <w:bookmarkEnd w:id="15078"/>
      <w:r>
        <w:rPr>
          <w:rtl/>
        </w:rPr>
        <w:t xml:space="preserve">החולפת </w:t>
      </w:r>
      <w:bookmarkStart w:id="15079" w:name="_ETM_Q34_413260"/>
      <w:bookmarkEnd w:id="15079"/>
      <w:r>
        <w:rPr>
          <w:rtl/>
        </w:rPr>
        <w:t xml:space="preserve">היו </w:t>
      </w:r>
      <w:bookmarkStart w:id="15080" w:name="_ETM_Q34_413499"/>
      <w:bookmarkEnd w:id="15080"/>
      <w:r>
        <w:rPr>
          <w:rtl/>
        </w:rPr>
        <w:t xml:space="preserve">בירושלים </w:t>
      </w:r>
      <w:bookmarkStart w:id="15081" w:name="_ETM_Q34_414099"/>
      <w:bookmarkEnd w:id="15081"/>
      <w:r>
        <w:rPr>
          <w:rtl/>
        </w:rPr>
        <w:t xml:space="preserve">19 </w:t>
      </w:r>
      <w:bookmarkStart w:id="15082" w:name="_ETM_Q34_414819"/>
      <w:bookmarkEnd w:id="15082"/>
      <w:r>
        <w:rPr>
          <w:rtl/>
        </w:rPr>
        <w:t xml:space="preserve">תאונות </w:t>
      </w:r>
      <w:bookmarkStart w:id="15083" w:name="_ETM_Q34_415299"/>
      <w:bookmarkEnd w:id="15083"/>
      <w:r>
        <w:rPr>
          <w:rtl/>
        </w:rPr>
        <w:t xml:space="preserve">קטלניות </w:t>
      </w:r>
      <w:bookmarkStart w:id="15084" w:name="_ETM_Q34_416420"/>
      <w:bookmarkEnd w:id="15084"/>
      <w:r>
        <w:rPr>
          <w:rFonts w:hint="cs"/>
          <w:rtl/>
        </w:rPr>
        <w:t xml:space="preserve">– </w:t>
      </w:r>
      <w:r>
        <w:rPr>
          <w:rtl/>
        </w:rPr>
        <w:t>על</w:t>
      </w:r>
      <w:r>
        <w:rPr>
          <w:rFonts w:hint="cs"/>
          <w:rtl/>
        </w:rPr>
        <w:t>י</w:t>
      </w:r>
      <w:r>
        <w:rPr>
          <w:rtl/>
        </w:rPr>
        <w:t xml:space="preserve">יה </w:t>
      </w:r>
      <w:bookmarkStart w:id="15085" w:name="_ETM_Q34_416780"/>
      <w:bookmarkEnd w:id="15085"/>
      <w:r>
        <w:rPr>
          <w:rtl/>
        </w:rPr>
        <w:t xml:space="preserve">של </w:t>
      </w:r>
      <w:bookmarkStart w:id="15086" w:name="_ETM_Q34_416959"/>
      <w:bookmarkEnd w:id="15086"/>
      <w:r>
        <w:rPr>
          <w:rtl/>
        </w:rPr>
        <w:t xml:space="preserve">73% </w:t>
      </w:r>
      <w:bookmarkStart w:id="15087" w:name="_ETM_Q34_418430"/>
      <w:bookmarkEnd w:id="15087"/>
      <w:r>
        <w:rPr>
          <w:rtl/>
        </w:rPr>
        <w:t xml:space="preserve">מהשנה </w:t>
      </w:r>
      <w:bookmarkStart w:id="15088" w:name="_ETM_Q34_418849"/>
      <w:bookmarkEnd w:id="15088"/>
      <w:r>
        <w:rPr>
          <w:rtl/>
        </w:rPr>
        <w:t>הקודמת</w:t>
      </w:r>
      <w:r>
        <w:rPr>
          <w:rFonts w:hint="cs"/>
          <w:rtl/>
        </w:rPr>
        <w:t>.</w:t>
      </w:r>
      <w:bookmarkStart w:id="15089" w:name="_ETM_Q34_414479"/>
      <w:bookmarkEnd w:id="15089"/>
      <w:r>
        <w:rPr>
          <w:rtl/>
        </w:rPr>
        <w:t xml:space="preserve"> </w:t>
      </w:r>
      <w:bookmarkStart w:id="15090" w:name="_ETM_Q34_420150"/>
      <w:bookmarkEnd w:id="15090"/>
    </w:p>
    <w:p w:rsidR="00BC31FD" w:rsidRDefault="00BC31FD" w:rsidP="00952A44">
      <w:pPr>
        <w:rPr>
          <w:rtl/>
        </w:rPr>
      </w:pPr>
      <w:bookmarkStart w:id="15091" w:name="_ETM_Q34_420754"/>
      <w:bookmarkStart w:id="15092" w:name="_ETM_Q34_420865"/>
      <w:bookmarkEnd w:id="15091"/>
      <w:bookmarkEnd w:id="15092"/>
    </w:p>
    <w:p w:rsidR="00BC31FD" w:rsidRDefault="00BC31FD" w:rsidP="00952A44">
      <w:pPr>
        <w:rPr>
          <w:rtl/>
        </w:rPr>
      </w:pPr>
      <w:bookmarkStart w:id="15093" w:name="_ETM_Q34_420930"/>
      <w:bookmarkStart w:id="15094" w:name="_ETM_Q34_421003"/>
      <w:bookmarkEnd w:id="15093"/>
      <w:bookmarkEnd w:id="15094"/>
      <w:r>
        <w:rPr>
          <w:rtl/>
        </w:rPr>
        <w:t xml:space="preserve">הנתונים </w:t>
      </w:r>
      <w:bookmarkStart w:id="15095" w:name="_ETM_Q34_420629"/>
      <w:bookmarkEnd w:id="15095"/>
      <w:r>
        <w:rPr>
          <w:rtl/>
        </w:rPr>
        <w:t xml:space="preserve">הללו </w:t>
      </w:r>
      <w:bookmarkStart w:id="15096" w:name="_ETM_Q34_421379"/>
      <w:bookmarkEnd w:id="15096"/>
      <w:r>
        <w:rPr>
          <w:rtl/>
        </w:rPr>
        <w:t xml:space="preserve">לא </w:t>
      </w:r>
      <w:bookmarkStart w:id="15097" w:name="_ETM_Q34_421590"/>
      <w:bookmarkEnd w:id="15097"/>
      <w:r>
        <w:rPr>
          <w:rtl/>
        </w:rPr>
        <w:t>מאפשר</w:t>
      </w:r>
      <w:r>
        <w:rPr>
          <w:rFonts w:hint="cs"/>
          <w:rtl/>
        </w:rPr>
        <w:t>ים</w:t>
      </w:r>
      <w:r>
        <w:rPr>
          <w:rtl/>
        </w:rPr>
        <w:t xml:space="preserve"> </w:t>
      </w:r>
      <w:bookmarkStart w:id="15098" w:name="_ETM_Q34_421950"/>
      <w:bookmarkEnd w:id="15098"/>
      <w:r>
        <w:rPr>
          <w:rtl/>
        </w:rPr>
        <w:t xml:space="preserve">לנו </w:t>
      </w:r>
      <w:bookmarkStart w:id="15099" w:name="_ETM_Q34_422099"/>
      <w:bookmarkEnd w:id="15099"/>
      <w:r>
        <w:rPr>
          <w:rtl/>
        </w:rPr>
        <w:t xml:space="preserve">לעבור </w:t>
      </w:r>
      <w:bookmarkStart w:id="15100" w:name="_ETM_Q34_422310"/>
      <w:bookmarkEnd w:id="15100"/>
      <w:r>
        <w:rPr>
          <w:rtl/>
        </w:rPr>
        <w:t>לסדר</w:t>
      </w:r>
      <w:bookmarkStart w:id="15101" w:name="_ETM_Q34_422639"/>
      <w:bookmarkEnd w:id="15101"/>
      <w:r>
        <w:rPr>
          <w:rFonts w:hint="cs"/>
          <w:rtl/>
        </w:rPr>
        <w:t>-</w:t>
      </w:r>
      <w:r>
        <w:rPr>
          <w:rtl/>
        </w:rPr>
        <w:t xml:space="preserve">היום </w:t>
      </w:r>
      <w:bookmarkStart w:id="15102" w:name="_ETM_Q34_423569"/>
      <w:bookmarkEnd w:id="15102"/>
      <w:r>
        <w:rPr>
          <w:rtl/>
        </w:rPr>
        <w:t xml:space="preserve">ולהמשיך </w:t>
      </w:r>
      <w:bookmarkStart w:id="15103" w:name="_ETM_Q34_424169"/>
      <w:bookmarkEnd w:id="15103"/>
      <w:r>
        <w:rPr>
          <w:rtl/>
        </w:rPr>
        <w:t xml:space="preserve">כאילו </w:t>
      </w:r>
      <w:bookmarkStart w:id="15104" w:name="_ETM_Q34_424439"/>
      <w:bookmarkEnd w:id="15104"/>
      <w:r>
        <w:rPr>
          <w:rtl/>
        </w:rPr>
        <w:t xml:space="preserve">לא </w:t>
      </w:r>
      <w:bookmarkStart w:id="15105" w:name="_ETM_Q34_424559"/>
      <w:bookmarkEnd w:id="15105"/>
      <w:r>
        <w:rPr>
          <w:rtl/>
        </w:rPr>
        <w:t xml:space="preserve">קרה </w:t>
      </w:r>
      <w:bookmarkStart w:id="15106" w:name="_ETM_Q34_424799"/>
      <w:bookmarkEnd w:id="15106"/>
      <w:r>
        <w:rPr>
          <w:rtl/>
        </w:rPr>
        <w:t>כלום</w:t>
      </w:r>
      <w:r>
        <w:rPr>
          <w:rFonts w:hint="cs"/>
          <w:rtl/>
        </w:rPr>
        <w:t>.</w:t>
      </w:r>
      <w:r>
        <w:rPr>
          <w:rtl/>
        </w:rPr>
        <w:t xml:space="preserve"> </w:t>
      </w:r>
      <w:bookmarkStart w:id="15107" w:name="_ETM_Q34_425639"/>
      <w:bookmarkEnd w:id="15107"/>
      <w:r>
        <w:rPr>
          <w:rtl/>
        </w:rPr>
        <w:t xml:space="preserve">מדובר </w:t>
      </w:r>
      <w:bookmarkStart w:id="15108" w:name="_ETM_Q34_425999"/>
      <w:bookmarkEnd w:id="15108"/>
      <w:r>
        <w:rPr>
          <w:rtl/>
        </w:rPr>
        <w:t xml:space="preserve">פה </w:t>
      </w:r>
      <w:bookmarkStart w:id="15109" w:name="_ETM_Q34_426089"/>
      <w:bookmarkEnd w:id="15109"/>
      <w:r>
        <w:rPr>
          <w:rtl/>
        </w:rPr>
        <w:t xml:space="preserve">בחיי </w:t>
      </w:r>
      <w:bookmarkStart w:id="15110" w:name="_ETM_Q34_426510"/>
      <w:bookmarkEnd w:id="15110"/>
      <w:r>
        <w:rPr>
          <w:rtl/>
        </w:rPr>
        <w:t>אדם</w:t>
      </w:r>
      <w:r>
        <w:rPr>
          <w:rFonts w:hint="cs"/>
          <w:rtl/>
        </w:rPr>
        <w:t>,</w:t>
      </w:r>
      <w:r>
        <w:rPr>
          <w:rtl/>
        </w:rPr>
        <w:t xml:space="preserve"> </w:t>
      </w:r>
      <w:bookmarkStart w:id="15111" w:name="_ETM_Q34_427169"/>
      <w:bookmarkEnd w:id="15111"/>
      <w:r>
        <w:rPr>
          <w:rtl/>
        </w:rPr>
        <w:t xml:space="preserve">חיים </w:t>
      </w:r>
      <w:bookmarkStart w:id="15112" w:name="_ETM_Q34_427469"/>
      <w:bookmarkEnd w:id="15112"/>
      <w:r>
        <w:rPr>
          <w:rtl/>
        </w:rPr>
        <w:t xml:space="preserve">של </w:t>
      </w:r>
      <w:bookmarkStart w:id="15113" w:name="_ETM_Q34_427650"/>
      <w:bookmarkEnd w:id="15113"/>
      <w:r>
        <w:rPr>
          <w:rtl/>
        </w:rPr>
        <w:t>אנשים</w:t>
      </w:r>
      <w:r>
        <w:rPr>
          <w:rFonts w:hint="cs"/>
          <w:rtl/>
        </w:rPr>
        <w:t>,</w:t>
      </w:r>
      <w:r>
        <w:rPr>
          <w:rtl/>
        </w:rPr>
        <w:t xml:space="preserve"> </w:t>
      </w:r>
      <w:bookmarkStart w:id="15114" w:name="_ETM_Q34_429249"/>
      <w:bookmarkEnd w:id="15114"/>
      <w:r>
        <w:rPr>
          <w:rtl/>
        </w:rPr>
        <w:t xml:space="preserve">ילדים </w:t>
      </w:r>
      <w:bookmarkStart w:id="15115" w:name="_ETM_Q34_431319"/>
      <w:bookmarkEnd w:id="15115"/>
      <w:r>
        <w:rPr>
          <w:rtl/>
        </w:rPr>
        <w:t>שחיי</w:t>
      </w:r>
      <w:r>
        <w:rPr>
          <w:rFonts w:hint="cs"/>
          <w:rtl/>
        </w:rPr>
        <w:t>ה</w:t>
      </w:r>
      <w:r>
        <w:rPr>
          <w:rtl/>
        </w:rPr>
        <w:t xml:space="preserve">ם </w:t>
      </w:r>
      <w:bookmarkStart w:id="15116" w:name="_ETM_Q34_431799"/>
      <w:bookmarkEnd w:id="15116"/>
      <w:r>
        <w:rPr>
          <w:rtl/>
        </w:rPr>
        <w:t xml:space="preserve">כבר </w:t>
      </w:r>
      <w:bookmarkStart w:id="15117" w:name="_ETM_Q34_432010"/>
      <w:bookmarkEnd w:id="15117"/>
      <w:r>
        <w:rPr>
          <w:rtl/>
        </w:rPr>
        <w:t xml:space="preserve">לא </w:t>
      </w:r>
      <w:bookmarkStart w:id="15118" w:name="_ETM_Q34_432099"/>
      <w:bookmarkEnd w:id="15118"/>
      <w:r>
        <w:rPr>
          <w:rtl/>
        </w:rPr>
        <w:t xml:space="preserve">אותו </w:t>
      </w:r>
      <w:bookmarkStart w:id="15119" w:name="_ETM_Q34_432310"/>
      <w:bookmarkEnd w:id="15119"/>
      <w:r>
        <w:rPr>
          <w:rtl/>
        </w:rPr>
        <w:t>דבר</w:t>
      </w:r>
      <w:r>
        <w:rPr>
          <w:rFonts w:hint="cs"/>
          <w:rtl/>
        </w:rPr>
        <w:t>.</w:t>
      </w:r>
      <w:r>
        <w:rPr>
          <w:rtl/>
        </w:rPr>
        <w:t xml:space="preserve"> </w:t>
      </w:r>
      <w:bookmarkStart w:id="15120" w:name="_ETM_Q34_433400"/>
      <w:bookmarkEnd w:id="15120"/>
      <w:r>
        <w:rPr>
          <w:rFonts w:hint="cs"/>
          <w:rtl/>
        </w:rPr>
        <w:t xml:space="preserve">הרי בסך הכול </w:t>
      </w:r>
      <w:bookmarkStart w:id="15121" w:name="_ETM_Q34_433790"/>
      <w:bookmarkStart w:id="15122" w:name="_ETM_Q34_430939"/>
      <w:bookmarkEnd w:id="15121"/>
      <w:bookmarkEnd w:id="15122"/>
      <w:r>
        <w:rPr>
          <w:rtl/>
        </w:rPr>
        <w:t xml:space="preserve">אנחנו </w:t>
      </w:r>
      <w:bookmarkStart w:id="15123" w:name="_ETM_Q34_433999"/>
      <w:bookmarkEnd w:id="15123"/>
      <w:r>
        <w:rPr>
          <w:rtl/>
        </w:rPr>
        <w:t xml:space="preserve">מדברים </w:t>
      </w:r>
      <w:bookmarkStart w:id="15124" w:name="_ETM_Q34_434239"/>
      <w:bookmarkEnd w:id="15124"/>
      <w:r>
        <w:rPr>
          <w:rtl/>
        </w:rPr>
        <w:t xml:space="preserve">פה </w:t>
      </w:r>
      <w:bookmarkStart w:id="15125" w:name="_ETM_Q34_434359"/>
      <w:bookmarkEnd w:id="15125"/>
      <w:r>
        <w:rPr>
          <w:rtl/>
        </w:rPr>
        <w:t xml:space="preserve">על </w:t>
      </w:r>
      <w:bookmarkStart w:id="15126" w:name="_ETM_Q34_434419"/>
      <w:bookmarkEnd w:id="15126"/>
      <w:r>
        <w:rPr>
          <w:rtl/>
        </w:rPr>
        <w:t xml:space="preserve">הרוגים </w:t>
      </w:r>
      <w:bookmarkStart w:id="15127" w:name="_ETM_Q34_435420"/>
      <w:bookmarkEnd w:id="15127"/>
      <w:r>
        <w:rPr>
          <w:rtl/>
        </w:rPr>
        <w:t xml:space="preserve">בתאונות </w:t>
      </w:r>
      <w:bookmarkStart w:id="15128" w:name="_ETM_Q34_435780"/>
      <w:bookmarkEnd w:id="15128"/>
      <w:r>
        <w:rPr>
          <w:rtl/>
        </w:rPr>
        <w:t>דרכים</w:t>
      </w:r>
      <w:r>
        <w:rPr>
          <w:rFonts w:hint="cs"/>
          <w:rtl/>
        </w:rPr>
        <w:t>.</w:t>
      </w:r>
      <w:r>
        <w:rPr>
          <w:rtl/>
        </w:rPr>
        <w:t xml:space="preserve"> </w:t>
      </w:r>
      <w:bookmarkStart w:id="15129" w:name="_ETM_Q34_435989"/>
      <w:bookmarkStart w:id="15130" w:name="_ETM_Q34_436620"/>
      <w:bookmarkStart w:id="15131" w:name="_ETM_Q34_436800"/>
      <w:bookmarkEnd w:id="15129"/>
      <w:bookmarkEnd w:id="15130"/>
      <w:bookmarkEnd w:id="15131"/>
      <w:r>
        <w:rPr>
          <w:rFonts w:hint="cs"/>
          <w:rtl/>
        </w:rPr>
        <w:t>וכמה פצועים יש ב</w:t>
      </w:r>
      <w:r>
        <w:rPr>
          <w:rtl/>
        </w:rPr>
        <w:t xml:space="preserve">תאונת </w:t>
      </w:r>
      <w:bookmarkStart w:id="15132" w:name="_ETM_Q34_437009"/>
      <w:bookmarkEnd w:id="15132"/>
      <w:r>
        <w:rPr>
          <w:rtl/>
        </w:rPr>
        <w:t>דרכים</w:t>
      </w:r>
      <w:r>
        <w:rPr>
          <w:rFonts w:hint="cs"/>
          <w:rtl/>
        </w:rPr>
        <w:t>?</w:t>
      </w:r>
      <w:bookmarkStart w:id="15133" w:name="_ETM_Q34_433219"/>
      <w:bookmarkEnd w:id="15133"/>
      <w:r>
        <w:rPr>
          <w:rtl/>
        </w:rPr>
        <w:t xml:space="preserve"> </w:t>
      </w:r>
      <w:bookmarkStart w:id="15134" w:name="_ETM_Q34_439160"/>
      <w:bookmarkEnd w:id="15134"/>
      <w:r>
        <w:rPr>
          <w:rtl/>
        </w:rPr>
        <w:t xml:space="preserve">אסור </w:t>
      </w:r>
      <w:bookmarkStart w:id="15135" w:name="_ETM_Q34_439520"/>
      <w:bookmarkEnd w:id="15135"/>
      <w:r>
        <w:rPr>
          <w:rtl/>
        </w:rPr>
        <w:t xml:space="preserve">שמה </w:t>
      </w:r>
      <w:bookmarkStart w:id="15136" w:name="_ETM_Q34_439849"/>
      <w:bookmarkEnd w:id="15136"/>
      <w:r>
        <w:rPr>
          <w:rFonts w:hint="cs"/>
          <w:rtl/>
        </w:rPr>
        <w:t>שהי</w:t>
      </w:r>
      <w:r>
        <w:rPr>
          <w:rtl/>
        </w:rPr>
        <w:t xml:space="preserve">ה </w:t>
      </w:r>
      <w:bookmarkStart w:id="15137" w:name="_ETM_Q34_440210"/>
      <w:bookmarkEnd w:id="15137"/>
      <w:r>
        <w:rPr>
          <w:rtl/>
        </w:rPr>
        <w:t xml:space="preserve">הוא </w:t>
      </w:r>
      <w:bookmarkStart w:id="15138" w:name="_ETM_Q34_440300"/>
      <w:bookmarkEnd w:id="15138"/>
      <w:r>
        <w:rPr>
          <w:rtl/>
        </w:rPr>
        <w:t>שיהיה</w:t>
      </w:r>
      <w:r>
        <w:rPr>
          <w:rFonts w:hint="cs"/>
          <w:rtl/>
        </w:rPr>
        <w:t>.</w:t>
      </w:r>
      <w:r>
        <w:rPr>
          <w:rtl/>
        </w:rPr>
        <w:t xml:space="preserve"> </w:t>
      </w:r>
      <w:bookmarkStart w:id="15139" w:name="_ETM_Q34_441430"/>
      <w:bookmarkEnd w:id="15139"/>
      <w:r>
        <w:rPr>
          <w:rtl/>
        </w:rPr>
        <w:t xml:space="preserve">המציאות </w:t>
      </w:r>
      <w:bookmarkStart w:id="15140" w:name="_ETM_Q34_441879"/>
      <w:bookmarkEnd w:id="15140"/>
      <w:r>
        <w:rPr>
          <w:rtl/>
        </w:rPr>
        <w:t>ה</w:t>
      </w:r>
      <w:bookmarkStart w:id="15141" w:name="_ETM_Q34_442300"/>
      <w:bookmarkEnd w:id="15141"/>
      <w:r>
        <w:rPr>
          <w:rFonts w:hint="cs"/>
          <w:rtl/>
        </w:rPr>
        <w:t>כואבת ו</w:t>
      </w:r>
      <w:bookmarkStart w:id="15142" w:name="_ETM_Q34_439109"/>
      <w:bookmarkEnd w:id="15142"/>
      <w:r>
        <w:rPr>
          <w:rtl/>
        </w:rPr>
        <w:t>הבלתי</w:t>
      </w:r>
      <w:bookmarkStart w:id="15143" w:name="_ETM_Q34_442569"/>
      <w:bookmarkEnd w:id="15143"/>
      <w:r>
        <w:rPr>
          <w:rFonts w:hint="cs"/>
          <w:rtl/>
        </w:rPr>
        <w:t>-</w:t>
      </w:r>
      <w:r>
        <w:rPr>
          <w:rtl/>
        </w:rPr>
        <w:t xml:space="preserve">נסבלת </w:t>
      </w:r>
      <w:bookmarkStart w:id="15144" w:name="_ETM_Q34_442990"/>
      <w:bookmarkEnd w:id="15144"/>
      <w:r>
        <w:rPr>
          <w:rtl/>
        </w:rPr>
        <w:t xml:space="preserve">הזאת </w:t>
      </w:r>
      <w:bookmarkStart w:id="15145" w:name="_ETM_Q34_443259"/>
      <w:bookmarkEnd w:id="15145"/>
      <w:r>
        <w:rPr>
          <w:rtl/>
        </w:rPr>
        <w:t xml:space="preserve">חייבת </w:t>
      </w:r>
      <w:bookmarkStart w:id="15146" w:name="_ETM_Q34_443529"/>
      <w:bookmarkEnd w:id="15146"/>
      <w:r>
        <w:rPr>
          <w:rtl/>
        </w:rPr>
        <w:t>להשתנות</w:t>
      </w:r>
      <w:r>
        <w:rPr>
          <w:rFonts w:hint="cs"/>
          <w:rtl/>
        </w:rPr>
        <w:t>.</w:t>
      </w:r>
      <w:r>
        <w:rPr>
          <w:rtl/>
        </w:rPr>
        <w:t xml:space="preserve"> </w:t>
      </w:r>
      <w:bookmarkStart w:id="15147" w:name="_ETM_Q34_447000"/>
      <w:bookmarkEnd w:id="15147"/>
    </w:p>
    <w:p w:rsidR="00BC31FD" w:rsidRDefault="00BC31FD" w:rsidP="00952A44">
      <w:pPr>
        <w:rPr>
          <w:rtl/>
        </w:rPr>
      </w:pPr>
      <w:bookmarkStart w:id="15148" w:name="_ETM_Q34_452075"/>
      <w:bookmarkStart w:id="15149" w:name="_ETM_Q34_452160"/>
      <w:bookmarkEnd w:id="15148"/>
      <w:bookmarkEnd w:id="15149"/>
    </w:p>
    <w:p w:rsidR="00BC31FD" w:rsidRDefault="00BC31FD" w:rsidP="00952A44">
      <w:pPr>
        <w:rPr>
          <w:rtl/>
        </w:rPr>
      </w:pPr>
      <w:bookmarkStart w:id="15150" w:name="_ETM_Q34_452218"/>
      <w:bookmarkStart w:id="15151" w:name="_ETM_Q34_452284"/>
      <w:bookmarkEnd w:id="15150"/>
      <w:bookmarkEnd w:id="15151"/>
      <w:r>
        <w:rPr>
          <w:rtl/>
        </w:rPr>
        <w:t xml:space="preserve">אני </w:t>
      </w:r>
      <w:bookmarkStart w:id="15152" w:name="_ETM_Q34_447150"/>
      <w:bookmarkEnd w:id="15152"/>
      <w:r>
        <w:rPr>
          <w:rFonts w:hint="cs"/>
          <w:rtl/>
        </w:rPr>
        <w:t xml:space="preserve">באמת </w:t>
      </w:r>
      <w:r>
        <w:rPr>
          <w:rtl/>
        </w:rPr>
        <w:t xml:space="preserve">רוצה </w:t>
      </w:r>
      <w:bookmarkStart w:id="15153" w:name="_ETM_Q34_447300"/>
      <w:bookmarkEnd w:id="15153"/>
      <w:r>
        <w:rPr>
          <w:rtl/>
        </w:rPr>
        <w:t xml:space="preserve">להדגיש </w:t>
      </w:r>
      <w:bookmarkStart w:id="15154" w:name="_ETM_Q34_447720"/>
      <w:bookmarkEnd w:id="15154"/>
      <w:r>
        <w:rPr>
          <w:rtl/>
        </w:rPr>
        <w:t xml:space="preserve">פה </w:t>
      </w:r>
      <w:bookmarkStart w:id="15155" w:name="_ETM_Q34_447839"/>
      <w:bookmarkStart w:id="15156" w:name="_ETM_Q34_448809"/>
      <w:bookmarkEnd w:id="15155"/>
      <w:bookmarkEnd w:id="15156"/>
      <w:r>
        <w:rPr>
          <w:rtl/>
        </w:rPr>
        <w:t>ש</w:t>
      </w:r>
      <w:bookmarkStart w:id="15157" w:name="_ETM_Q34_449080"/>
      <w:bookmarkEnd w:id="15157"/>
      <w:r>
        <w:rPr>
          <w:rtl/>
        </w:rPr>
        <w:t xml:space="preserve">סגן </w:t>
      </w:r>
      <w:bookmarkStart w:id="15158" w:name="_ETM_Q34_449379"/>
      <w:bookmarkEnd w:id="15158"/>
      <w:r>
        <w:rPr>
          <w:rtl/>
        </w:rPr>
        <w:t>השר</w:t>
      </w:r>
      <w:r>
        <w:rPr>
          <w:rFonts w:hint="cs"/>
          <w:rtl/>
        </w:rPr>
        <w:t>,</w:t>
      </w:r>
      <w:r>
        <w:rPr>
          <w:rtl/>
        </w:rPr>
        <w:t xml:space="preserve"> </w:t>
      </w:r>
      <w:bookmarkStart w:id="15159" w:name="_ETM_Q34_449979"/>
      <w:bookmarkStart w:id="15160" w:name="_ETM_Q34_450370"/>
      <w:bookmarkStart w:id="15161" w:name="_ETM_Q34_450610"/>
      <w:bookmarkEnd w:id="15159"/>
      <w:bookmarkEnd w:id="15160"/>
      <w:bookmarkEnd w:id="15161"/>
      <w:r>
        <w:rPr>
          <w:rFonts w:hint="cs"/>
          <w:rtl/>
        </w:rPr>
        <w:t xml:space="preserve">הרב </w:t>
      </w:r>
      <w:r>
        <w:rPr>
          <w:rtl/>
        </w:rPr>
        <w:t xml:space="preserve">אורי </w:t>
      </w:r>
      <w:bookmarkStart w:id="15162" w:name="_ETM_Q34_450789"/>
      <w:bookmarkEnd w:id="15162"/>
      <w:r>
        <w:rPr>
          <w:rtl/>
        </w:rPr>
        <w:t>מקלב</w:t>
      </w:r>
      <w:r>
        <w:rPr>
          <w:rFonts w:hint="cs"/>
          <w:rtl/>
        </w:rPr>
        <w:t>,</w:t>
      </w:r>
      <w:bookmarkStart w:id="15163" w:name="_ETM_Q34_446419"/>
      <w:bookmarkEnd w:id="15163"/>
      <w:r>
        <w:rPr>
          <w:rtl/>
        </w:rPr>
        <w:t xml:space="preserve"> </w:t>
      </w:r>
      <w:bookmarkStart w:id="15164" w:name="_ETM_Q34_451789"/>
      <w:bookmarkEnd w:id="15164"/>
      <w:r>
        <w:rPr>
          <w:rtl/>
        </w:rPr>
        <w:t xml:space="preserve">עושה </w:t>
      </w:r>
      <w:bookmarkStart w:id="15165" w:name="_ETM_Q34_452120"/>
      <w:bookmarkEnd w:id="15165"/>
      <w:r>
        <w:rPr>
          <w:rtl/>
        </w:rPr>
        <w:t>רבות</w:t>
      </w:r>
      <w:r>
        <w:rPr>
          <w:rFonts w:hint="cs"/>
          <w:rtl/>
        </w:rPr>
        <w:t>,</w:t>
      </w:r>
      <w:r>
        <w:rPr>
          <w:rtl/>
        </w:rPr>
        <w:t xml:space="preserve"> </w:t>
      </w:r>
      <w:bookmarkStart w:id="15166" w:name="_ETM_Q34_453409"/>
      <w:bookmarkEnd w:id="15166"/>
      <w:r>
        <w:rPr>
          <w:rtl/>
        </w:rPr>
        <w:t xml:space="preserve">רבות </w:t>
      </w:r>
      <w:bookmarkStart w:id="15167" w:name="_ETM_Q34_454039"/>
      <w:bookmarkEnd w:id="15167"/>
      <w:r>
        <w:rPr>
          <w:rtl/>
        </w:rPr>
        <w:t>באמת</w:t>
      </w:r>
      <w:r>
        <w:rPr>
          <w:rFonts w:hint="cs"/>
          <w:rtl/>
        </w:rPr>
        <w:t>,</w:t>
      </w:r>
      <w:r>
        <w:rPr>
          <w:rtl/>
        </w:rPr>
        <w:t xml:space="preserve"> </w:t>
      </w:r>
      <w:bookmarkStart w:id="15168" w:name="_ETM_Q34_454400"/>
      <w:bookmarkEnd w:id="15168"/>
      <w:r>
        <w:rPr>
          <w:rtl/>
        </w:rPr>
        <w:t xml:space="preserve">במלוא </w:t>
      </w:r>
      <w:bookmarkStart w:id="15169" w:name="_ETM_Q34_454610"/>
      <w:bookmarkEnd w:id="15169"/>
      <w:r>
        <w:rPr>
          <w:rtl/>
        </w:rPr>
        <w:t xml:space="preserve">מובן </w:t>
      </w:r>
      <w:bookmarkStart w:id="15170" w:name="_ETM_Q34_454879"/>
      <w:bookmarkEnd w:id="15170"/>
      <w:r>
        <w:rPr>
          <w:rtl/>
        </w:rPr>
        <w:t>המילה</w:t>
      </w:r>
      <w:r>
        <w:rPr>
          <w:rFonts w:hint="cs"/>
          <w:rtl/>
        </w:rPr>
        <w:t>,</w:t>
      </w:r>
      <w:r>
        <w:rPr>
          <w:rtl/>
        </w:rPr>
        <w:t xml:space="preserve"> </w:t>
      </w:r>
      <w:bookmarkStart w:id="15171" w:name="_ETM_Q34_455270"/>
      <w:bookmarkEnd w:id="15171"/>
      <w:r>
        <w:rPr>
          <w:rtl/>
        </w:rPr>
        <w:t xml:space="preserve">ימים </w:t>
      </w:r>
      <w:bookmarkStart w:id="15172" w:name="_ETM_Q34_455779"/>
      <w:bookmarkEnd w:id="15172"/>
      <w:r>
        <w:rPr>
          <w:rtl/>
        </w:rPr>
        <w:t>ולילות</w:t>
      </w:r>
      <w:r>
        <w:rPr>
          <w:rFonts w:hint="cs"/>
          <w:rtl/>
        </w:rPr>
        <w:t>.</w:t>
      </w:r>
      <w:bookmarkStart w:id="15173" w:name="_ETM_Q34_454070"/>
      <w:bookmarkEnd w:id="15173"/>
      <w:r>
        <w:rPr>
          <w:rtl/>
        </w:rPr>
        <w:t xml:space="preserve"> </w:t>
      </w:r>
      <w:bookmarkStart w:id="15174" w:name="_ETM_Q34_456900"/>
      <w:bookmarkEnd w:id="15174"/>
      <w:r>
        <w:rPr>
          <w:rtl/>
        </w:rPr>
        <w:t xml:space="preserve">אין </w:t>
      </w:r>
      <w:bookmarkStart w:id="15175" w:name="_ETM_Q34_457080"/>
      <w:bookmarkEnd w:id="15175"/>
      <w:r>
        <w:rPr>
          <w:rFonts w:hint="cs"/>
          <w:rtl/>
        </w:rPr>
        <w:t>פנייה ש</w:t>
      </w:r>
      <w:bookmarkStart w:id="15176" w:name="_ETM_Q34_458900"/>
      <w:bookmarkEnd w:id="15176"/>
      <w:r>
        <w:rPr>
          <w:rtl/>
        </w:rPr>
        <w:t xml:space="preserve">פונים </w:t>
      </w:r>
      <w:bookmarkStart w:id="15177" w:name="_ETM_Q34_459199"/>
      <w:bookmarkEnd w:id="15177"/>
      <w:r>
        <w:rPr>
          <w:rtl/>
        </w:rPr>
        <w:t>אל</w:t>
      </w:r>
      <w:r>
        <w:rPr>
          <w:rFonts w:hint="cs"/>
          <w:rtl/>
        </w:rPr>
        <w:t>י</w:t>
      </w:r>
      <w:bookmarkStart w:id="15178" w:name="_ETM_Q34_455720"/>
      <w:bookmarkEnd w:id="15178"/>
      <w:r>
        <w:rPr>
          <w:rtl/>
        </w:rPr>
        <w:t xml:space="preserve">י </w:t>
      </w:r>
      <w:bookmarkStart w:id="15179" w:name="_ETM_Q34_459380"/>
      <w:bookmarkEnd w:id="15179"/>
      <w:r>
        <w:rPr>
          <w:rtl/>
        </w:rPr>
        <w:t xml:space="preserve">ואני </w:t>
      </w:r>
      <w:bookmarkStart w:id="15180" w:name="_ETM_Q34_459589"/>
      <w:bookmarkEnd w:id="15180"/>
      <w:r>
        <w:rPr>
          <w:rtl/>
        </w:rPr>
        <w:t xml:space="preserve">מעביר </w:t>
      </w:r>
      <w:bookmarkStart w:id="15181" w:name="_ETM_Q34_459949"/>
      <w:bookmarkEnd w:id="15181"/>
      <w:r>
        <w:rPr>
          <w:rtl/>
        </w:rPr>
        <w:t xml:space="preserve">אליו </w:t>
      </w:r>
      <w:bookmarkStart w:id="15182" w:name="_ETM_Q34_460220"/>
      <w:bookmarkEnd w:id="15182"/>
      <w:r>
        <w:rPr>
          <w:rtl/>
        </w:rPr>
        <w:t xml:space="preserve">שלא </w:t>
      </w:r>
      <w:bookmarkStart w:id="15183" w:name="_ETM_Q34_460430"/>
      <w:bookmarkEnd w:id="15183"/>
      <w:r>
        <w:rPr>
          <w:rtl/>
        </w:rPr>
        <w:t xml:space="preserve">נענית </w:t>
      </w:r>
      <w:bookmarkStart w:id="15184" w:name="_ETM_Q34_460699"/>
      <w:bookmarkEnd w:id="15184"/>
      <w:r>
        <w:rPr>
          <w:rtl/>
        </w:rPr>
        <w:t>בחיוב</w:t>
      </w:r>
      <w:r>
        <w:rPr>
          <w:rFonts w:hint="cs"/>
          <w:rtl/>
        </w:rPr>
        <w:t>,</w:t>
      </w:r>
      <w:r>
        <w:rPr>
          <w:rtl/>
        </w:rPr>
        <w:t xml:space="preserve"> </w:t>
      </w:r>
      <w:bookmarkStart w:id="15185" w:name="_ETM_Q34_461560"/>
      <w:bookmarkEnd w:id="15185"/>
      <w:r>
        <w:rPr>
          <w:rtl/>
        </w:rPr>
        <w:t xml:space="preserve">בכובד </w:t>
      </w:r>
      <w:bookmarkStart w:id="15186" w:name="_ETM_Q34_462070"/>
      <w:bookmarkEnd w:id="15186"/>
      <w:r>
        <w:rPr>
          <w:rtl/>
        </w:rPr>
        <w:t>ראש</w:t>
      </w:r>
      <w:r>
        <w:rPr>
          <w:rFonts w:hint="cs"/>
          <w:rtl/>
        </w:rPr>
        <w:t>,</w:t>
      </w:r>
      <w:r>
        <w:rPr>
          <w:rtl/>
        </w:rPr>
        <w:t xml:space="preserve"> </w:t>
      </w:r>
      <w:bookmarkStart w:id="15187" w:name="_ETM_Q34_462339"/>
      <w:bookmarkEnd w:id="15187"/>
      <w:r>
        <w:rPr>
          <w:rtl/>
        </w:rPr>
        <w:t>ברצינות</w:t>
      </w:r>
      <w:r>
        <w:rPr>
          <w:rFonts w:hint="cs"/>
          <w:rtl/>
        </w:rPr>
        <w:t>,</w:t>
      </w:r>
      <w:r>
        <w:rPr>
          <w:rtl/>
        </w:rPr>
        <w:t xml:space="preserve"> </w:t>
      </w:r>
      <w:bookmarkStart w:id="15188" w:name="_ETM_Q34_463740"/>
      <w:bookmarkEnd w:id="15188"/>
      <w:r>
        <w:rPr>
          <w:rtl/>
        </w:rPr>
        <w:t xml:space="preserve">וכמובן </w:t>
      </w:r>
      <w:bookmarkStart w:id="15189" w:name="_ETM_Q34_464430"/>
      <w:bookmarkEnd w:id="15189"/>
      <w:r w:rsidR="00923100">
        <w:rPr>
          <w:rFonts w:hint="cs"/>
          <w:rtl/>
        </w:rPr>
        <w:t xml:space="preserve">– </w:t>
      </w:r>
      <w:r>
        <w:rPr>
          <w:rtl/>
        </w:rPr>
        <w:t xml:space="preserve">במהירות </w:t>
      </w:r>
      <w:bookmarkStart w:id="15190" w:name="_ETM_Q34_464879"/>
      <w:bookmarkEnd w:id="15190"/>
      <w:r>
        <w:rPr>
          <w:rtl/>
        </w:rPr>
        <w:t>האפשרית</w:t>
      </w:r>
      <w:r>
        <w:rPr>
          <w:rFonts w:hint="cs"/>
          <w:rtl/>
        </w:rPr>
        <w:t>.</w:t>
      </w:r>
      <w:r>
        <w:rPr>
          <w:rtl/>
        </w:rPr>
        <w:t xml:space="preserve"> </w:t>
      </w:r>
      <w:bookmarkStart w:id="15191" w:name="_ETM_Q34_466330"/>
      <w:bookmarkEnd w:id="15191"/>
      <w:r>
        <w:rPr>
          <w:rtl/>
        </w:rPr>
        <w:t xml:space="preserve">ולכן </w:t>
      </w:r>
      <w:bookmarkStart w:id="15192" w:name="_ETM_Q34_466630"/>
      <w:bookmarkEnd w:id="15192"/>
      <w:r>
        <w:rPr>
          <w:rtl/>
        </w:rPr>
        <w:t xml:space="preserve">אני </w:t>
      </w:r>
      <w:bookmarkStart w:id="15193" w:name="_ETM_Q34_466720"/>
      <w:bookmarkEnd w:id="15193"/>
      <w:r>
        <w:rPr>
          <w:rtl/>
        </w:rPr>
        <w:t xml:space="preserve">שמח </w:t>
      </w:r>
      <w:bookmarkStart w:id="15194" w:name="_ETM_Q34_467050"/>
      <w:bookmarkEnd w:id="15194"/>
      <w:r>
        <w:rPr>
          <w:rtl/>
        </w:rPr>
        <w:t xml:space="preserve">שאדוני </w:t>
      </w:r>
      <w:bookmarkStart w:id="15195" w:name="_ETM_Q34_467830"/>
      <w:bookmarkEnd w:id="15195"/>
      <w:r>
        <w:rPr>
          <w:rtl/>
        </w:rPr>
        <w:t xml:space="preserve">סגן </w:t>
      </w:r>
      <w:bookmarkStart w:id="15196" w:name="_ETM_Q34_468100"/>
      <w:bookmarkEnd w:id="15196"/>
      <w:r>
        <w:rPr>
          <w:rtl/>
        </w:rPr>
        <w:t xml:space="preserve">השר </w:t>
      </w:r>
      <w:bookmarkStart w:id="15197" w:name="_ETM_Q34_468310"/>
      <w:bookmarkEnd w:id="15197"/>
      <w:r>
        <w:rPr>
          <w:rtl/>
        </w:rPr>
        <w:t xml:space="preserve">נמצא </w:t>
      </w:r>
      <w:bookmarkStart w:id="15198" w:name="_ETM_Q34_468580"/>
      <w:bookmarkEnd w:id="15198"/>
      <w:r>
        <w:rPr>
          <w:rtl/>
        </w:rPr>
        <w:t xml:space="preserve">פה </w:t>
      </w:r>
      <w:bookmarkStart w:id="15199" w:name="_ETM_Q34_468700"/>
      <w:bookmarkEnd w:id="15199"/>
      <w:r>
        <w:rPr>
          <w:rtl/>
        </w:rPr>
        <w:t xml:space="preserve">בשביל </w:t>
      </w:r>
      <w:bookmarkStart w:id="15200" w:name="_ETM_Q34_468940"/>
      <w:bookmarkEnd w:id="15200"/>
      <w:r>
        <w:rPr>
          <w:rtl/>
        </w:rPr>
        <w:t xml:space="preserve">להשיב </w:t>
      </w:r>
      <w:bookmarkStart w:id="15201" w:name="_ETM_Q34_469240"/>
      <w:bookmarkEnd w:id="15201"/>
      <w:r>
        <w:rPr>
          <w:rtl/>
        </w:rPr>
        <w:t xml:space="preserve">על </w:t>
      </w:r>
      <w:bookmarkStart w:id="15202" w:name="_ETM_Q34_469360"/>
      <w:bookmarkEnd w:id="15202"/>
      <w:r>
        <w:rPr>
          <w:rtl/>
        </w:rPr>
        <w:t>זה</w:t>
      </w:r>
      <w:r>
        <w:rPr>
          <w:rFonts w:hint="cs"/>
          <w:rtl/>
        </w:rPr>
        <w:t>,</w:t>
      </w:r>
      <w:bookmarkStart w:id="15203" w:name="_ETM_Q34_468000"/>
      <w:bookmarkEnd w:id="15203"/>
      <w:r>
        <w:rPr>
          <w:rtl/>
        </w:rPr>
        <w:t xml:space="preserve"> </w:t>
      </w:r>
      <w:bookmarkStart w:id="15204" w:name="_ETM_Q34_470029"/>
      <w:bookmarkEnd w:id="15204"/>
      <w:r>
        <w:rPr>
          <w:rtl/>
        </w:rPr>
        <w:t xml:space="preserve">לקחת </w:t>
      </w:r>
      <w:bookmarkStart w:id="15205" w:name="_ETM_Q34_470420"/>
      <w:bookmarkEnd w:id="15205"/>
      <w:r>
        <w:rPr>
          <w:rtl/>
        </w:rPr>
        <w:t xml:space="preserve">את </w:t>
      </w:r>
      <w:bookmarkStart w:id="15206" w:name="_ETM_Q34_470480"/>
      <w:bookmarkEnd w:id="15206"/>
      <w:r>
        <w:rPr>
          <w:rtl/>
        </w:rPr>
        <w:t xml:space="preserve">זה </w:t>
      </w:r>
      <w:bookmarkStart w:id="15207" w:name="_ETM_Q34_470540"/>
      <w:bookmarkEnd w:id="15207"/>
      <w:r>
        <w:rPr>
          <w:rtl/>
        </w:rPr>
        <w:t xml:space="preserve">בצורה </w:t>
      </w:r>
      <w:bookmarkStart w:id="15208" w:name="_ETM_Q34_470870"/>
      <w:bookmarkEnd w:id="15208"/>
      <w:r>
        <w:rPr>
          <w:rtl/>
        </w:rPr>
        <w:t xml:space="preserve">רצינית </w:t>
      </w:r>
      <w:bookmarkStart w:id="15209" w:name="_ETM_Q34_471230"/>
      <w:bookmarkEnd w:id="15209"/>
      <w:r>
        <w:rPr>
          <w:rtl/>
        </w:rPr>
        <w:t xml:space="preserve">ולראות </w:t>
      </w:r>
      <w:bookmarkStart w:id="15210" w:name="_ETM_Q34_471560"/>
      <w:bookmarkEnd w:id="15210"/>
      <w:r>
        <w:rPr>
          <w:rtl/>
        </w:rPr>
        <w:t xml:space="preserve">באמת </w:t>
      </w:r>
      <w:bookmarkStart w:id="15211" w:name="_ETM_Q34_471800"/>
      <w:bookmarkEnd w:id="15211"/>
      <w:r>
        <w:rPr>
          <w:rFonts w:hint="cs"/>
          <w:rtl/>
        </w:rPr>
        <w:t>איך אנחנו</w:t>
      </w:r>
      <w:r>
        <w:rPr>
          <w:rtl/>
        </w:rPr>
        <w:t xml:space="preserve"> </w:t>
      </w:r>
      <w:bookmarkStart w:id="15212" w:name="_ETM_Q34_472160"/>
      <w:bookmarkEnd w:id="15212"/>
      <w:r>
        <w:rPr>
          <w:rtl/>
        </w:rPr>
        <w:t xml:space="preserve">פועלים </w:t>
      </w:r>
      <w:bookmarkStart w:id="15213" w:name="_ETM_Q34_472970"/>
      <w:bookmarkEnd w:id="15213"/>
      <w:r>
        <w:rPr>
          <w:rtl/>
        </w:rPr>
        <w:t xml:space="preserve">למגר </w:t>
      </w:r>
      <w:bookmarkStart w:id="15214" w:name="_ETM_Q34_473390"/>
      <w:bookmarkEnd w:id="15214"/>
      <w:r>
        <w:rPr>
          <w:rtl/>
        </w:rPr>
        <w:t xml:space="preserve">את </w:t>
      </w:r>
      <w:bookmarkStart w:id="15215" w:name="_ETM_Q34_473480"/>
      <w:bookmarkEnd w:id="15215"/>
      <w:r>
        <w:rPr>
          <w:rtl/>
        </w:rPr>
        <w:t xml:space="preserve">התופעה </w:t>
      </w:r>
      <w:bookmarkStart w:id="15216" w:name="_ETM_Q34_473839"/>
      <w:bookmarkEnd w:id="15216"/>
      <w:r>
        <w:rPr>
          <w:rtl/>
        </w:rPr>
        <w:t>הזאת</w:t>
      </w:r>
      <w:r>
        <w:rPr>
          <w:rFonts w:hint="cs"/>
          <w:rtl/>
        </w:rPr>
        <w:t>, כי</w:t>
      </w:r>
      <w:bookmarkStart w:id="15217" w:name="_ETM_Q34_470920"/>
      <w:bookmarkEnd w:id="15217"/>
      <w:r>
        <w:rPr>
          <w:rtl/>
        </w:rPr>
        <w:t xml:space="preserve"> </w:t>
      </w:r>
      <w:bookmarkStart w:id="15218" w:name="_ETM_Q34_474220"/>
      <w:bookmarkEnd w:id="15218"/>
      <w:r>
        <w:rPr>
          <w:rtl/>
        </w:rPr>
        <w:t xml:space="preserve">בסוף </w:t>
      </w:r>
      <w:bookmarkStart w:id="15219" w:name="_ETM_Q34_474640"/>
      <w:bookmarkEnd w:id="15219"/>
      <w:r>
        <w:rPr>
          <w:rtl/>
        </w:rPr>
        <w:t xml:space="preserve">המספרים </w:t>
      </w:r>
      <w:bookmarkStart w:id="15220" w:name="_ETM_Q34_475120"/>
      <w:bookmarkEnd w:id="15220"/>
      <w:r>
        <w:rPr>
          <w:rtl/>
        </w:rPr>
        <w:t xml:space="preserve">מדברים </w:t>
      </w:r>
      <w:bookmarkStart w:id="15221" w:name="_ETM_Q34_475390"/>
      <w:bookmarkEnd w:id="15221"/>
      <w:r>
        <w:rPr>
          <w:rtl/>
        </w:rPr>
        <w:t xml:space="preserve">בעד </w:t>
      </w:r>
      <w:bookmarkStart w:id="15222" w:name="_ETM_Q34_475570"/>
      <w:bookmarkEnd w:id="15222"/>
      <w:r>
        <w:rPr>
          <w:rtl/>
        </w:rPr>
        <w:t>עצמם</w:t>
      </w:r>
      <w:r>
        <w:rPr>
          <w:rFonts w:hint="cs"/>
          <w:rtl/>
        </w:rPr>
        <w:t>.</w:t>
      </w:r>
      <w:r>
        <w:rPr>
          <w:rtl/>
        </w:rPr>
        <w:t xml:space="preserve"> </w:t>
      </w:r>
      <w:bookmarkStart w:id="15223" w:name="_ETM_Q34_476660"/>
      <w:bookmarkStart w:id="15224" w:name="_ETM_Q34_477200"/>
      <w:bookmarkStart w:id="15225" w:name="_ETM_Q34_472299"/>
      <w:bookmarkEnd w:id="15223"/>
      <w:bookmarkEnd w:id="15224"/>
      <w:bookmarkEnd w:id="15225"/>
      <w:r>
        <w:rPr>
          <w:rtl/>
        </w:rPr>
        <w:t xml:space="preserve">כולנו </w:t>
      </w:r>
      <w:bookmarkStart w:id="15226" w:name="_ETM_Q34_477560"/>
      <w:bookmarkEnd w:id="15226"/>
      <w:r>
        <w:rPr>
          <w:rtl/>
        </w:rPr>
        <w:t xml:space="preserve">חשים </w:t>
      </w:r>
      <w:bookmarkStart w:id="15227" w:name="_ETM_Q34_477830"/>
      <w:bookmarkEnd w:id="15227"/>
      <w:r>
        <w:rPr>
          <w:rtl/>
        </w:rPr>
        <w:t xml:space="preserve">את </w:t>
      </w:r>
      <w:bookmarkStart w:id="15228" w:name="_ETM_Q34_477890"/>
      <w:bookmarkEnd w:id="15228"/>
      <w:r>
        <w:rPr>
          <w:rtl/>
        </w:rPr>
        <w:t xml:space="preserve">התחושה </w:t>
      </w:r>
      <w:bookmarkStart w:id="15229" w:name="_ETM_Q34_478220"/>
      <w:bookmarkEnd w:id="15229"/>
      <w:r>
        <w:rPr>
          <w:rtl/>
        </w:rPr>
        <w:t xml:space="preserve">הזאת </w:t>
      </w:r>
      <w:bookmarkStart w:id="15230" w:name="_ETM_Q34_478460"/>
      <w:bookmarkEnd w:id="15230"/>
      <w:r>
        <w:rPr>
          <w:rtl/>
        </w:rPr>
        <w:t xml:space="preserve">של </w:t>
      </w:r>
      <w:bookmarkStart w:id="15231" w:name="_ETM_Q34_479180"/>
      <w:bookmarkEnd w:id="15231"/>
      <w:r>
        <w:rPr>
          <w:rtl/>
        </w:rPr>
        <w:t xml:space="preserve">הנסיעה </w:t>
      </w:r>
      <w:bookmarkStart w:id="15232" w:name="_ETM_Q34_479660"/>
      <w:bookmarkEnd w:id="15232"/>
      <w:r w:rsidR="00923100">
        <w:rPr>
          <w:rFonts w:hint="cs"/>
          <w:rtl/>
        </w:rPr>
        <w:t>ה</w:t>
      </w:r>
      <w:r>
        <w:rPr>
          <w:rtl/>
        </w:rPr>
        <w:t>קשה</w:t>
      </w:r>
      <w:bookmarkStart w:id="15233" w:name="_ETM_Q34_476059"/>
      <w:bookmarkEnd w:id="15233"/>
      <w:r>
        <w:rPr>
          <w:rtl/>
        </w:rPr>
        <w:t xml:space="preserve"> </w:t>
      </w:r>
      <w:bookmarkStart w:id="15234" w:name="_ETM_Q34_479930"/>
      <w:bookmarkEnd w:id="15234"/>
      <w:r>
        <w:rPr>
          <w:rtl/>
        </w:rPr>
        <w:t>ב</w:t>
      </w:r>
      <w:bookmarkStart w:id="15235" w:name="_ETM_Q34_480350"/>
      <w:bookmarkEnd w:id="15235"/>
      <w:r>
        <w:rPr>
          <w:rFonts w:hint="cs"/>
          <w:rtl/>
        </w:rPr>
        <w:t xml:space="preserve">כבישי </w:t>
      </w:r>
      <w:r>
        <w:rPr>
          <w:rtl/>
        </w:rPr>
        <w:t>ירושלים</w:t>
      </w:r>
      <w:r>
        <w:rPr>
          <w:rFonts w:hint="cs"/>
          <w:rtl/>
        </w:rPr>
        <w:t>.</w:t>
      </w:r>
      <w:r>
        <w:rPr>
          <w:rtl/>
        </w:rPr>
        <w:t xml:space="preserve"> </w:t>
      </w:r>
      <w:bookmarkStart w:id="15236" w:name="_ETM_Q34_480920"/>
      <w:bookmarkEnd w:id="15236"/>
      <w:r>
        <w:rPr>
          <w:rtl/>
        </w:rPr>
        <w:t xml:space="preserve">יש </w:t>
      </w:r>
      <w:bookmarkStart w:id="15237" w:name="_ETM_Q34_481100"/>
      <w:bookmarkEnd w:id="15237"/>
      <w:r>
        <w:rPr>
          <w:rtl/>
        </w:rPr>
        <w:t xml:space="preserve">שעות </w:t>
      </w:r>
      <w:bookmarkStart w:id="15238" w:name="_ETM_Q34_481370"/>
      <w:bookmarkEnd w:id="15238"/>
      <w:r>
        <w:rPr>
          <w:rtl/>
        </w:rPr>
        <w:t xml:space="preserve">שאתה </w:t>
      </w:r>
      <w:bookmarkStart w:id="15239" w:name="_ETM_Q34_481520"/>
      <w:bookmarkEnd w:id="15239"/>
      <w:r>
        <w:rPr>
          <w:rtl/>
        </w:rPr>
        <w:t xml:space="preserve">אומר </w:t>
      </w:r>
      <w:bookmarkStart w:id="15240" w:name="_ETM_Q34_481640"/>
      <w:bookmarkEnd w:id="15240"/>
      <w:r>
        <w:rPr>
          <w:rtl/>
        </w:rPr>
        <w:t>לעצמך</w:t>
      </w:r>
      <w:r>
        <w:rPr>
          <w:rFonts w:hint="cs"/>
          <w:rtl/>
        </w:rPr>
        <w:t>:</w:t>
      </w:r>
      <w:r>
        <w:rPr>
          <w:rtl/>
        </w:rPr>
        <w:t xml:space="preserve"> </w:t>
      </w:r>
      <w:bookmarkStart w:id="15241" w:name="_ETM_Q34_480000"/>
      <w:bookmarkStart w:id="15242" w:name="_ETM_Q34_482100"/>
      <w:bookmarkStart w:id="15243" w:name="_ETM_Q34_479729"/>
      <w:bookmarkEnd w:id="15241"/>
      <w:bookmarkEnd w:id="15242"/>
      <w:bookmarkEnd w:id="15243"/>
      <w:r>
        <w:rPr>
          <w:rtl/>
        </w:rPr>
        <w:t xml:space="preserve">אני </w:t>
      </w:r>
      <w:bookmarkStart w:id="15244" w:name="_ETM_Q34_482279"/>
      <w:bookmarkEnd w:id="15244"/>
      <w:r>
        <w:rPr>
          <w:rtl/>
        </w:rPr>
        <w:t xml:space="preserve">מעדיף </w:t>
      </w:r>
      <w:bookmarkStart w:id="15245" w:name="_ETM_Q34_482580"/>
      <w:bookmarkEnd w:id="15245"/>
      <w:r>
        <w:rPr>
          <w:rtl/>
        </w:rPr>
        <w:t xml:space="preserve">לא </w:t>
      </w:r>
      <w:bookmarkStart w:id="15246" w:name="_ETM_Q34_482730"/>
      <w:bookmarkEnd w:id="15246"/>
      <w:r>
        <w:rPr>
          <w:rtl/>
        </w:rPr>
        <w:t>לצאת</w:t>
      </w:r>
      <w:r>
        <w:rPr>
          <w:rFonts w:hint="cs"/>
          <w:rtl/>
        </w:rPr>
        <w:t>,</w:t>
      </w:r>
      <w:r>
        <w:rPr>
          <w:rtl/>
        </w:rPr>
        <w:t xml:space="preserve"> </w:t>
      </w:r>
      <w:bookmarkStart w:id="15247" w:name="_ETM_Q34_484399"/>
      <w:bookmarkStart w:id="15248" w:name="_ETM_Q34_484729"/>
      <w:bookmarkEnd w:id="15247"/>
      <w:bookmarkEnd w:id="15248"/>
      <w:r>
        <w:rPr>
          <w:rFonts w:hint="cs"/>
          <w:rtl/>
        </w:rPr>
        <w:t>עדיף להישאר</w:t>
      </w:r>
      <w:r>
        <w:rPr>
          <w:rtl/>
        </w:rPr>
        <w:t xml:space="preserve"> </w:t>
      </w:r>
      <w:bookmarkStart w:id="15249" w:name="_ETM_Q34_485120"/>
      <w:bookmarkEnd w:id="15249"/>
      <w:r>
        <w:rPr>
          <w:rtl/>
        </w:rPr>
        <w:t xml:space="preserve">במקום </w:t>
      </w:r>
      <w:bookmarkStart w:id="15250" w:name="_ETM_Q34_485540"/>
      <w:bookmarkEnd w:id="15250"/>
      <w:r>
        <w:rPr>
          <w:rtl/>
        </w:rPr>
        <w:t xml:space="preserve">העבודה </w:t>
      </w:r>
      <w:bookmarkStart w:id="15251" w:name="_ETM_Q34_485899"/>
      <w:bookmarkEnd w:id="15251"/>
      <w:r>
        <w:rPr>
          <w:rtl/>
        </w:rPr>
        <w:t xml:space="preserve">או </w:t>
      </w:r>
      <w:bookmarkStart w:id="15252" w:name="_ETM_Q34_486019"/>
      <w:bookmarkEnd w:id="15252"/>
      <w:r>
        <w:rPr>
          <w:rtl/>
        </w:rPr>
        <w:t xml:space="preserve">בבית </w:t>
      </w:r>
      <w:bookmarkStart w:id="15253" w:name="_ETM_Q34_486470"/>
      <w:bookmarkEnd w:id="15253"/>
      <w:r>
        <w:rPr>
          <w:rtl/>
        </w:rPr>
        <w:t xml:space="preserve">ולא </w:t>
      </w:r>
      <w:bookmarkStart w:id="15254" w:name="_ETM_Q34_486680"/>
      <w:bookmarkEnd w:id="15254"/>
      <w:r>
        <w:rPr>
          <w:rtl/>
        </w:rPr>
        <w:t xml:space="preserve">לצאת </w:t>
      </w:r>
      <w:bookmarkStart w:id="15255" w:name="_ETM_Q34_487099"/>
      <w:bookmarkEnd w:id="15255"/>
      <w:r>
        <w:rPr>
          <w:rtl/>
        </w:rPr>
        <w:t>לכביש</w:t>
      </w:r>
      <w:r>
        <w:rPr>
          <w:rFonts w:hint="cs"/>
          <w:rtl/>
        </w:rPr>
        <w:t>.</w:t>
      </w:r>
      <w:r>
        <w:rPr>
          <w:rtl/>
        </w:rPr>
        <w:t xml:space="preserve"> </w:t>
      </w:r>
      <w:bookmarkStart w:id="15256" w:name="_ETM_Q34_488110"/>
      <w:bookmarkEnd w:id="15256"/>
      <w:r>
        <w:rPr>
          <w:rtl/>
        </w:rPr>
        <w:t xml:space="preserve">אבל </w:t>
      </w:r>
      <w:bookmarkStart w:id="15257" w:name="_ETM_Q34_488380"/>
      <w:bookmarkEnd w:id="15257"/>
      <w:r>
        <w:rPr>
          <w:rFonts w:hint="cs"/>
          <w:rtl/>
        </w:rPr>
        <w:t>אני אומר,</w:t>
      </w:r>
      <w:bookmarkStart w:id="15258" w:name="_ETM_Q34_484738"/>
      <w:bookmarkEnd w:id="15258"/>
      <w:r>
        <w:rPr>
          <w:rtl/>
        </w:rPr>
        <w:t xml:space="preserve"> </w:t>
      </w:r>
      <w:bookmarkStart w:id="15259" w:name="_ETM_Q34_488500"/>
      <w:bookmarkEnd w:id="15259"/>
      <w:r>
        <w:rPr>
          <w:rtl/>
        </w:rPr>
        <w:t xml:space="preserve">בסוף </w:t>
      </w:r>
      <w:bookmarkStart w:id="15260" w:name="_ETM_Q34_488830"/>
      <w:bookmarkEnd w:id="15260"/>
      <w:r>
        <w:rPr>
          <w:rtl/>
        </w:rPr>
        <w:t xml:space="preserve">חיי </w:t>
      </w:r>
      <w:bookmarkStart w:id="15261" w:name="_ETM_Q34_489160"/>
      <w:bookmarkEnd w:id="15261"/>
      <w:r>
        <w:rPr>
          <w:rtl/>
        </w:rPr>
        <w:t>אדם</w:t>
      </w:r>
      <w:r>
        <w:rPr>
          <w:rFonts w:hint="cs"/>
          <w:rtl/>
        </w:rPr>
        <w:t xml:space="preserve"> הם</w:t>
      </w:r>
      <w:r>
        <w:rPr>
          <w:rtl/>
        </w:rPr>
        <w:t xml:space="preserve"> </w:t>
      </w:r>
      <w:bookmarkStart w:id="15262" w:name="_ETM_Q34_489929"/>
      <w:bookmarkEnd w:id="15262"/>
      <w:r>
        <w:rPr>
          <w:rtl/>
        </w:rPr>
        <w:t xml:space="preserve">מעל </w:t>
      </w:r>
      <w:bookmarkStart w:id="15263" w:name="_ETM_Q34_490289"/>
      <w:bookmarkEnd w:id="15263"/>
      <w:r>
        <w:rPr>
          <w:rtl/>
        </w:rPr>
        <w:t>הכול</w:t>
      </w:r>
      <w:r>
        <w:rPr>
          <w:rFonts w:hint="cs"/>
          <w:rtl/>
        </w:rPr>
        <w:t>,</w:t>
      </w:r>
      <w:r>
        <w:rPr>
          <w:rtl/>
        </w:rPr>
        <w:t xml:space="preserve"> </w:t>
      </w:r>
      <w:bookmarkStart w:id="15264" w:name="_ETM_Q34_490529"/>
      <w:bookmarkEnd w:id="15264"/>
      <w:r>
        <w:rPr>
          <w:rtl/>
        </w:rPr>
        <w:t xml:space="preserve">ויש </w:t>
      </w:r>
      <w:bookmarkStart w:id="15265" w:name="_ETM_Q34_490769"/>
      <w:bookmarkEnd w:id="15265"/>
      <w:r>
        <w:rPr>
          <w:rtl/>
        </w:rPr>
        <w:t>מספרים</w:t>
      </w:r>
      <w:r>
        <w:rPr>
          <w:rFonts w:hint="cs"/>
          <w:rtl/>
        </w:rPr>
        <w:t>,</w:t>
      </w:r>
      <w:r>
        <w:rPr>
          <w:rtl/>
        </w:rPr>
        <w:t xml:space="preserve"> </w:t>
      </w:r>
      <w:bookmarkStart w:id="15266" w:name="_ETM_Q34_491219"/>
      <w:bookmarkEnd w:id="15266"/>
      <w:r>
        <w:rPr>
          <w:rtl/>
        </w:rPr>
        <w:t>אי</w:t>
      </w:r>
      <w:bookmarkStart w:id="15267" w:name="_ETM_Q34_491249"/>
      <w:bookmarkEnd w:id="15267"/>
      <w:r>
        <w:rPr>
          <w:rFonts w:hint="cs"/>
          <w:rtl/>
        </w:rPr>
        <w:t>-</w:t>
      </w:r>
      <w:bookmarkStart w:id="15268" w:name="_ETM_Q34_488039"/>
      <w:bookmarkEnd w:id="15268"/>
      <w:r>
        <w:rPr>
          <w:rtl/>
        </w:rPr>
        <w:t xml:space="preserve">אפשר </w:t>
      </w:r>
      <w:bookmarkStart w:id="15269" w:name="_ETM_Q34_491400"/>
      <w:bookmarkEnd w:id="15269"/>
      <w:r>
        <w:rPr>
          <w:rtl/>
        </w:rPr>
        <w:t xml:space="preserve">להתכחש </w:t>
      </w:r>
      <w:bookmarkStart w:id="15270" w:name="_ETM_Q34_491820"/>
      <w:bookmarkEnd w:id="15270"/>
      <w:r>
        <w:rPr>
          <w:rtl/>
        </w:rPr>
        <w:t>אליהם</w:t>
      </w:r>
      <w:r>
        <w:rPr>
          <w:rFonts w:hint="cs"/>
          <w:rtl/>
        </w:rPr>
        <w:t>.</w:t>
      </w:r>
      <w:r>
        <w:rPr>
          <w:rtl/>
        </w:rPr>
        <w:t xml:space="preserve"> </w:t>
      </w:r>
      <w:bookmarkStart w:id="15271" w:name="_ETM_Q34_493580"/>
      <w:bookmarkEnd w:id="15271"/>
    </w:p>
    <w:p w:rsidR="00BC31FD" w:rsidRDefault="00BC31FD" w:rsidP="00952A44">
      <w:pPr>
        <w:rPr>
          <w:rtl/>
        </w:rPr>
      </w:pPr>
      <w:bookmarkStart w:id="15272" w:name="_ETM_Q34_494353"/>
      <w:bookmarkStart w:id="15273" w:name="_ETM_Q34_494428"/>
      <w:bookmarkEnd w:id="15272"/>
      <w:bookmarkEnd w:id="15273"/>
    </w:p>
    <w:p w:rsidR="00BC31FD" w:rsidRDefault="00BC31FD" w:rsidP="00923100">
      <w:pPr>
        <w:rPr>
          <w:rtl/>
        </w:rPr>
      </w:pPr>
      <w:bookmarkStart w:id="15274" w:name="_ETM_Q34_494512"/>
      <w:bookmarkStart w:id="15275" w:name="_ETM_Q34_494572"/>
      <w:bookmarkEnd w:id="15274"/>
      <w:bookmarkEnd w:id="15275"/>
      <w:r>
        <w:rPr>
          <w:rtl/>
        </w:rPr>
        <w:t xml:space="preserve">עיריית </w:t>
      </w:r>
      <w:bookmarkStart w:id="15276" w:name="_ETM_Q34_493910"/>
      <w:bookmarkEnd w:id="15276"/>
      <w:r>
        <w:rPr>
          <w:rtl/>
        </w:rPr>
        <w:t xml:space="preserve">ירושלים </w:t>
      </w:r>
      <w:bookmarkStart w:id="15277" w:name="_ETM_Q34_494360"/>
      <w:bookmarkEnd w:id="15277"/>
      <w:r>
        <w:rPr>
          <w:rFonts w:hint="cs"/>
          <w:rtl/>
        </w:rPr>
        <w:t>ו</w:t>
      </w:r>
      <w:bookmarkStart w:id="15278" w:name="_ETM_Q34_492730"/>
      <w:bookmarkEnd w:id="15278"/>
      <w:r>
        <w:rPr>
          <w:rtl/>
        </w:rPr>
        <w:t xml:space="preserve">כל </w:t>
      </w:r>
      <w:bookmarkStart w:id="15279" w:name="_ETM_Q34_494570"/>
      <w:bookmarkEnd w:id="15279"/>
      <w:r>
        <w:rPr>
          <w:rtl/>
        </w:rPr>
        <w:t xml:space="preserve">הנוגעים </w:t>
      </w:r>
      <w:bookmarkStart w:id="15280" w:name="_ETM_Q34_494870"/>
      <w:bookmarkEnd w:id="15280"/>
      <w:r>
        <w:rPr>
          <w:rtl/>
        </w:rPr>
        <w:t xml:space="preserve">בדבר </w:t>
      </w:r>
      <w:bookmarkStart w:id="15281" w:name="_ETM_Q34_495170"/>
      <w:bookmarkEnd w:id="15281"/>
      <w:r>
        <w:rPr>
          <w:rtl/>
        </w:rPr>
        <w:t xml:space="preserve">חייבים </w:t>
      </w:r>
      <w:bookmarkStart w:id="15282" w:name="_ETM_Q34_495470"/>
      <w:bookmarkEnd w:id="15282"/>
      <w:r>
        <w:rPr>
          <w:rtl/>
        </w:rPr>
        <w:t xml:space="preserve">לבוא </w:t>
      </w:r>
      <w:bookmarkStart w:id="15283" w:name="_ETM_Q34_495950"/>
      <w:bookmarkEnd w:id="15283"/>
      <w:r>
        <w:rPr>
          <w:rtl/>
        </w:rPr>
        <w:t xml:space="preserve">עם </w:t>
      </w:r>
      <w:bookmarkStart w:id="15284" w:name="_ETM_Q34_496040"/>
      <w:bookmarkEnd w:id="15284"/>
      <w:r>
        <w:rPr>
          <w:rtl/>
        </w:rPr>
        <w:t xml:space="preserve">תוכנית </w:t>
      </w:r>
      <w:bookmarkStart w:id="15285" w:name="_ETM_Q34_496339"/>
      <w:bookmarkEnd w:id="15285"/>
      <w:r>
        <w:rPr>
          <w:rtl/>
        </w:rPr>
        <w:t xml:space="preserve">מסודרת </w:t>
      </w:r>
      <w:bookmarkStart w:id="15286" w:name="_ETM_Q34_496850"/>
      <w:bookmarkEnd w:id="15286"/>
      <w:r>
        <w:rPr>
          <w:rFonts w:hint="cs"/>
          <w:rtl/>
        </w:rPr>
        <w:t>ו</w:t>
      </w:r>
      <w:r>
        <w:rPr>
          <w:rtl/>
        </w:rPr>
        <w:t xml:space="preserve">ברורה </w:t>
      </w:r>
      <w:bookmarkStart w:id="15287" w:name="_ETM_Q34_497779"/>
      <w:bookmarkEnd w:id="15287"/>
      <w:r>
        <w:rPr>
          <w:rtl/>
        </w:rPr>
        <w:t xml:space="preserve">איך </w:t>
      </w:r>
      <w:bookmarkStart w:id="15288" w:name="_ETM_Q34_497990"/>
      <w:bookmarkEnd w:id="15288"/>
      <w:r>
        <w:rPr>
          <w:rtl/>
        </w:rPr>
        <w:t xml:space="preserve">לחתוך </w:t>
      </w:r>
      <w:bookmarkStart w:id="15289" w:name="_ETM_Q34_498320"/>
      <w:bookmarkEnd w:id="15289"/>
      <w:r>
        <w:rPr>
          <w:rtl/>
        </w:rPr>
        <w:t xml:space="preserve">בצורת </w:t>
      </w:r>
      <w:bookmarkStart w:id="15290" w:name="_ETM_Q34_499100"/>
      <w:bookmarkEnd w:id="15290"/>
      <w:r>
        <w:rPr>
          <w:rtl/>
        </w:rPr>
        <w:t xml:space="preserve">דרסטית </w:t>
      </w:r>
      <w:bookmarkStart w:id="15291" w:name="_ETM_Q34_500420"/>
      <w:bookmarkEnd w:id="15291"/>
      <w:r>
        <w:rPr>
          <w:rtl/>
        </w:rPr>
        <w:t xml:space="preserve">את </w:t>
      </w:r>
      <w:bookmarkStart w:id="15292" w:name="_ETM_Q34_500570"/>
      <w:bookmarkEnd w:id="15292"/>
      <w:r>
        <w:rPr>
          <w:rtl/>
        </w:rPr>
        <w:t xml:space="preserve">המפגע </w:t>
      </w:r>
      <w:bookmarkStart w:id="15293" w:name="_ETM_Q34_500990"/>
      <w:bookmarkEnd w:id="15293"/>
      <w:r>
        <w:rPr>
          <w:rtl/>
        </w:rPr>
        <w:t xml:space="preserve">הכואב </w:t>
      </w:r>
      <w:bookmarkStart w:id="15294" w:name="_ETM_Q34_501289"/>
      <w:bookmarkEnd w:id="15294"/>
      <w:r>
        <w:rPr>
          <w:rtl/>
        </w:rPr>
        <w:t>הזה</w:t>
      </w:r>
      <w:r>
        <w:rPr>
          <w:rFonts w:hint="cs"/>
          <w:rtl/>
        </w:rPr>
        <w:t>. אי-אפשר</w:t>
      </w:r>
      <w:r>
        <w:rPr>
          <w:rtl/>
        </w:rPr>
        <w:t xml:space="preserve"> </w:t>
      </w:r>
      <w:bookmarkStart w:id="15295" w:name="_ETM_Q34_501470"/>
      <w:bookmarkStart w:id="15296" w:name="_ETM_Q34_501890"/>
      <w:bookmarkStart w:id="15297" w:name="_ETM_Q34_499849"/>
      <w:bookmarkEnd w:id="15295"/>
      <w:bookmarkEnd w:id="15296"/>
      <w:bookmarkEnd w:id="15297"/>
      <w:r>
        <w:rPr>
          <w:rtl/>
        </w:rPr>
        <w:t xml:space="preserve">להמשיך </w:t>
      </w:r>
      <w:bookmarkStart w:id="15298" w:name="_ETM_Q34_502699"/>
      <w:bookmarkEnd w:id="15298"/>
      <w:r>
        <w:rPr>
          <w:rtl/>
        </w:rPr>
        <w:t xml:space="preserve">לאפשר </w:t>
      </w:r>
      <w:bookmarkStart w:id="15299" w:name="_ETM_Q34_503119"/>
      <w:bookmarkEnd w:id="15299"/>
      <w:r>
        <w:rPr>
          <w:rFonts w:hint="cs"/>
          <w:rtl/>
        </w:rPr>
        <w:t>ל</w:t>
      </w:r>
      <w:r>
        <w:rPr>
          <w:rtl/>
        </w:rPr>
        <w:t xml:space="preserve">תופעה </w:t>
      </w:r>
      <w:bookmarkStart w:id="15300" w:name="_ETM_Q34_503480"/>
      <w:bookmarkEnd w:id="15300"/>
      <w:r>
        <w:rPr>
          <w:rtl/>
        </w:rPr>
        <w:t xml:space="preserve">הזאת </w:t>
      </w:r>
      <w:bookmarkStart w:id="15301" w:name="_ETM_Q34_503720"/>
      <w:bookmarkEnd w:id="15301"/>
      <w:r>
        <w:rPr>
          <w:rtl/>
        </w:rPr>
        <w:t>לגדול</w:t>
      </w:r>
      <w:r>
        <w:rPr>
          <w:rFonts w:hint="cs"/>
          <w:rtl/>
        </w:rPr>
        <w:t>.</w:t>
      </w:r>
      <w:r>
        <w:rPr>
          <w:rtl/>
        </w:rPr>
        <w:t xml:space="preserve"> </w:t>
      </w:r>
      <w:bookmarkStart w:id="15302" w:name="_ETM_Q34_504650"/>
      <w:bookmarkEnd w:id="15302"/>
      <w:r>
        <w:rPr>
          <w:rtl/>
        </w:rPr>
        <w:t>אי</w:t>
      </w:r>
      <w:bookmarkStart w:id="15303" w:name="_ETM_Q34_504770"/>
      <w:bookmarkEnd w:id="15303"/>
      <w:r>
        <w:rPr>
          <w:rFonts w:hint="cs"/>
          <w:rtl/>
        </w:rPr>
        <w:t>-</w:t>
      </w:r>
      <w:r>
        <w:rPr>
          <w:rtl/>
        </w:rPr>
        <w:t xml:space="preserve">אפשר </w:t>
      </w:r>
      <w:bookmarkStart w:id="15304" w:name="_ETM_Q34_505010"/>
      <w:bookmarkEnd w:id="15304"/>
      <w:r>
        <w:rPr>
          <w:rtl/>
        </w:rPr>
        <w:t xml:space="preserve">לראות </w:t>
      </w:r>
      <w:bookmarkStart w:id="15305" w:name="_ETM_Q34_505250"/>
      <w:bookmarkEnd w:id="15305"/>
      <w:r>
        <w:rPr>
          <w:rtl/>
        </w:rPr>
        <w:t xml:space="preserve">שבשנת </w:t>
      </w:r>
      <w:bookmarkStart w:id="15306" w:name="_ETM_Q34_505640"/>
      <w:bookmarkEnd w:id="15306"/>
      <w:r>
        <w:rPr>
          <w:rtl/>
        </w:rPr>
        <w:t xml:space="preserve">2014 </w:t>
      </w:r>
      <w:bookmarkStart w:id="15307" w:name="_ETM_Q34_506480"/>
      <w:bookmarkEnd w:id="15307"/>
      <w:r>
        <w:rPr>
          <w:rtl/>
        </w:rPr>
        <w:t xml:space="preserve">היו </w:t>
      </w:r>
      <w:bookmarkStart w:id="15308" w:name="_ETM_Q34_506630"/>
      <w:bookmarkEnd w:id="15308"/>
      <w:r>
        <w:rPr>
          <w:rFonts w:hint="cs"/>
          <w:rtl/>
        </w:rPr>
        <w:t>שישה</w:t>
      </w:r>
      <w:bookmarkStart w:id="15309" w:name="_ETM_Q34_503218"/>
      <w:bookmarkEnd w:id="15309"/>
      <w:r>
        <w:rPr>
          <w:rtl/>
        </w:rPr>
        <w:t xml:space="preserve"> </w:t>
      </w:r>
      <w:bookmarkStart w:id="15310" w:name="_ETM_Q34_506900"/>
      <w:bookmarkEnd w:id="15310"/>
      <w:r>
        <w:rPr>
          <w:rtl/>
        </w:rPr>
        <w:t xml:space="preserve">הרוגים </w:t>
      </w:r>
      <w:bookmarkStart w:id="15311" w:name="_ETM_Q34_507170"/>
      <w:bookmarkEnd w:id="15311"/>
      <w:r>
        <w:rPr>
          <w:rtl/>
        </w:rPr>
        <w:t xml:space="preserve">בירושלים </w:t>
      </w:r>
      <w:bookmarkStart w:id="15312" w:name="_ETM_Q34_508089"/>
      <w:bookmarkEnd w:id="15312"/>
      <w:r>
        <w:rPr>
          <w:rtl/>
        </w:rPr>
        <w:t xml:space="preserve">ובשנת </w:t>
      </w:r>
      <w:bookmarkStart w:id="15313" w:name="_ETM_Q34_508390"/>
      <w:bookmarkEnd w:id="15313"/>
      <w:r>
        <w:rPr>
          <w:rtl/>
        </w:rPr>
        <w:t xml:space="preserve">2024 </w:t>
      </w:r>
      <w:bookmarkStart w:id="15314" w:name="_ETM_Q34_509320"/>
      <w:bookmarkEnd w:id="15314"/>
      <w:r>
        <w:rPr>
          <w:rFonts w:hint="cs"/>
          <w:rtl/>
        </w:rPr>
        <w:t xml:space="preserve">יש </w:t>
      </w:r>
      <w:r>
        <w:rPr>
          <w:rtl/>
        </w:rPr>
        <w:t xml:space="preserve">20 </w:t>
      </w:r>
      <w:bookmarkStart w:id="15315" w:name="_ETM_Q34_509860"/>
      <w:bookmarkEnd w:id="15315"/>
      <w:r>
        <w:rPr>
          <w:rtl/>
        </w:rPr>
        <w:t>הרוגים</w:t>
      </w:r>
      <w:r>
        <w:rPr>
          <w:rFonts w:hint="cs"/>
          <w:rtl/>
        </w:rPr>
        <w:t>.</w:t>
      </w:r>
      <w:r>
        <w:rPr>
          <w:rtl/>
        </w:rPr>
        <w:t xml:space="preserve"> </w:t>
      </w:r>
      <w:bookmarkStart w:id="15316" w:name="_ETM_Q34_510850"/>
      <w:bookmarkEnd w:id="15316"/>
      <w:r>
        <w:rPr>
          <w:rFonts w:hint="cs"/>
          <w:rtl/>
        </w:rPr>
        <w:t xml:space="preserve">זה </w:t>
      </w:r>
      <w:r>
        <w:rPr>
          <w:rtl/>
        </w:rPr>
        <w:t xml:space="preserve">פשוט </w:t>
      </w:r>
      <w:bookmarkStart w:id="15317" w:name="_ETM_Q34_511270"/>
      <w:bookmarkEnd w:id="15317"/>
      <w:r>
        <w:rPr>
          <w:rtl/>
        </w:rPr>
        <w:t xml:space="preserve">לא </w:t>
      </w:r>
      <w:bookmarkStart w:id="15318" w:name="_ETM_Q34_511359"/>
      <w:bookmarkEnd w:id="15318"/>
      <w:r>
        <w:rPr>
          <w:rtl/>
        </w:rPr>
        <w:t>נתפס</w:t>
      </w:r>
      <w:r>
        <w:rPr>
          <w:rFonts w:hint="cs"/>
          <w:rtl/>
        </w:rPr>
        <w:t>.</w:t>
      </w:r>
      <w:bookmarkStart w:id="15319" w:name="_ETM_Q34_509879"/>
      <w:bookmarkEnd w:id="15319"/>
      <w:r>
        <w:rPr>
          <w:rtl/>
        </w:rPr>
        <w:t xml:space="preserve"> </w:t>
      </w:r>
      <w:bookmarkStart w:id="15320" w:name="_ETM_Q34_513480"/>
      <w:bookmarkEnd w:id="15320"/>
      <w:r>
        <w:rPr>
          <w:rtl/>
        </w:rPr>
        <w:t xml:space="preserve">חייבים </w:t>
      </w:r>
      <w:bookmarkStart w:id="15321" w:name="_ETM_Q34_513779"/>
      <w:bookmarkEnd w:id="15321"/>
      <w:r>
        <w:rPr>
          <w:rtl/>
        </w:rPr>
        <w:t>ל</w:t>
      </w:r>
      <w:r>
        <w:rPr>
          <w:rFonts w:hint="cs"/>
          <w:rtl/>
        </w:rPr>
        <w:t>שים</w:t>
      </w:r>
      <w:r>
        <w:rPr>
          <w:rtl/>
        </w:rPr>
        <w:t xml:space="preserve"> </w:t>
      </w:r>
      <w:bookmarkStart w:id="15322" w:name="_ETM_Q34_514110"/>
      <w:bookmarkEnd w:id="15322"/>
      <w:r>
        <w:rPr>
          <w:rtl/>
        </w:rPr>
        <w:t xml:space="preserve">את </w:t>
      </w:r>
      <w:bookmarkStart w:id="15323" w:name="_ETM_Q34_514350"/>
      <w:bookmarkEnd w:id="15323"/>
      <w:r>
        <w:rPr>
          <w:rtl/>
        </w:rPr>
        <w:t xml:space="preserve">מלוא </w:t>
      </w:r>
      <w:bookmarkStart w:id="15324" w:name="_ETM_Q34_514559"/>
      <w:bookmarkEnd w:id="15324"/>
      <w:r>
        <w:rPr>
          <w:rtl/>
        </w:rPr>
        <w:t xml:space="preserve">כובד </w:t>
      </w:r>
      <w:bookmarkStart w:id="15325" w:name="_ETM_Q34_514829"/>
      <w:bookmarkEnd w:id="15325"/>
      <w:r>
        <w:rPr>
          <w:rtl/>
        </w:rPr>
        <w:t xml:space="preserve">המשקל </w:t>
      </w:r>
      <w:bookmarkStart w:id="15326" w:name="_ETM_Q34_515250"/>
      <w:bookmarkEnd w:id="15326"/>
      <w:r>
        <w:rPr>
          <w:rtl/>
        </w:rPr>
        <w:t xml:space="preserve">על </w:t>
      </w:r>
      <w:bookmarkStart w:id="15327" w:name="_ETM_Q34_515370"/>
      <w:bookmarkEnd w:id="15327"/>
      <w:r>
        <w:rPr>
          <w:rtl/>
        </w:rPr>
        <w:t xml:space="preserve">הדבר </w:t>
      </w:r>
      <w:bookmarkStart w:id="15328" w:name="_ETM_Q34_515700"/>
      <w:bookmarkEnd w:id="15328"/>
      <w:r>
        <w:rPr>
          <w:rtl/>
        </w:rPr>
        <w:t>הזה</w:t>
      </w:r>
      <w:r>
        <w:rPr>
          <w:rFonts w:hint="cs"/>
          <w:rtl/>
        </w:rPr>
        <w:t>,</w:t>
      </w:r>
      <w:r>
        <w:rPr>
          <w:rtl/>
        </w:rPr>
        <w:t xml:space="preserve"> </w:t>
      </w:r>
      <w:bookmarkStart w:id="15329" w:name="_ETM_Q34_515880"/>
      <w:bookmarkEnd w:id="15329"/>
      <w:r>
        <w:rPr>
          <w:rtl/>
        </w:rPr>
        <w:t xml:space="preserve">לתקן </w:t>
      </w:r>
      <w:bookmarkStart w:id="15330" w:name="_ETM_Q34_516270"/>
      <w:bookmarkEnd w:id="15330"/>
      <w:r>
        <w:rPr>
          <w:rtl/>
        </w:rPr>
        <w:t xml:space="preserve">את </w:t>
      </w:r>
      <w:bookmarkStart w:id="15331" w:name="_ETM_Q34_516360"/>
      <w:bookmarkEnd w:id="15331"/>
      <w:r>
        <w:rPr>
          <w:rtl/>
        </w:rPr>
        <w:t xml:space="preserve">כל </w:t>
      </w:r>
      <w:bookmarkStart w:id="15332" w:name="_ETM_Q34_516480"/>
      <w:bookmarkEnd w:id="15332"/>
      <w:r>
        <w:rPr>
          <w:rtl/>
        </w:rPr>
        <w:t xml:space="preserve">מה </w:t>
      </w:r>
      <w:bookmarkStart w:id="15333" w:name="_ETM_Q34_516570"/>
      <w:bookmarkEnd w:id="15333"/>
      <w:r>
        <w:rPr>
          <w:rtl/>
        </w:rPr>
        <w:t>שצריך</w:t>
      </w:r>
      <w:r>
        <w:rPr>
          <w:rFonts w:hint="cs"/>
          <w:rtl/>
        </w:rPr>
        <w:t>,</w:t>
      </w:r>
      <w:r>
        <w:rPr>
          <w:rtl/>
        </w:rPr>
        <w:t xml:space="preserve"> </w:t>
      </w:r>
      <w:bookmarkStart w:id="15334" w:name="_ETM_Q34_517710"/>
      <w:bookmarkEnd w:id="15334"/>
      <w:r>
        <w:rPr>
          <w:rtl/>
        </w:rPr>
        <w:t xml:space="preserve">להביא </w:t>
      </w:r>
      <w:bookmarkStart w:id="15335" w:name="_ETM_Q34_518040"/>
      <w:bookmarkEnd w:id="15335"/>
      <w:r>
        <w:rPr>
          <w:rtl/>
        </w:rPr>
        <w:t xml:space="preserve">תוכנית </w:t>
      </w:r>
      <w:bookmarkStart w:id="15336" w:name="_ETM_Q34_518839"/>
      <w:bookmarkEnd w:id="15336"/>
      <w:r>
        <w:rPr>
          <w:rtl/>
        </w:rPr>
        <w:t>ארוכ</w:t>
      </w:r>
      <w:bookmarkStart w:id="15337" w:name="_ETM_Q34_515799"/>
      <w:bookmarkEnd w:id="15337"/>
      <w:r>
        <w:rPr>
          <w:rtl/>
        </w:rPr>
        <w:t xml:space="preserve">ת </w:t>
      </w:r>
      <w:bookmarkStart w:id="15338" w:name="_ETM_Q34_519289"/>
      <w:bookmarkEnd w:id="15338"/>
      <w:r>
        <w:rPr>
          <w:rtl/>
        </w:rPr>
        <w:t xml:space="preserve">טווח </w:t>
      </w:r>
      <w:bookmarkStart w:id="15339" w:name="_ETM_Q34_519739"/>
      <w:bookmarkEnd w:id="15339"/>
      <w:r>
        <w:rPr>
          <w:rtl/>
        </w:rPr>
        <w:t xml:space="preserve">למצב </w:t>
      </w:r>
      <w:bookmarkStart w:id="15340" w:name="_ETM_Q34_520069"/>
      <w:bookmarkEnd w:id="15340"/>
      <w:r>
        <w:rPr>
          <w:rtl/>
        </w:rPr>
        <w:t xml:space="preserve">הכבישים </w:t>
      </w:r>
      <w:bookmarkStart w:id="15341" w:name="_ETM_Q34_520370"/>
      <w:bookmarkEnd w:id="15341"/>
      <w:r>
        <w:rPr>
          <w:rtl/>
        </w:rPr>
        <w:t xml:space="preserve">של </w:t>
      </w:r>
      <w:bookmarkStart w:id="15342" w:name="_ETM_Q34_520489"/>
      <w:bookmarkEnd w:id="15342"/>
      <w:r>
        <w:rPr>
          <w:rtl/>
        </w:rPr>
        <w:t>ירושלים</w:t>
      </w:r>
      <w:r>
        <w:rPr>
          <w:rFonts w:hint="cs"/>
          <w:rtl/>
        </w:rPr>
        <w:t>,</w:t>
      </w:r>
      <w:r>
        <w:rPr>
          <w:rtl/>
        </w:rPr>
        <w:t xml:space="preserve"> </w:t>
      </w:r>
      <w:bookmarkStart w:id="15343" w:name="_ETM_Q34_521760"/>
      <w:bookmarkEnd w:id="15343"/>
      <w:r>
        <w:rPr>
          <w:rtl/>
        </w:rPr>
        <w:t xml:space="preserve">ליצור </w:t>
      </w:r>
      <w:bookmarkStart w:id="15344" w:name="_ETM_Q34_522089"/>
      <w:bookmarkStart w:id="15345" w:name="_ETM_Q34_522239"/>
      <w:bookmarkStart w:id="15346" w:name="_ETM_Q34_522570"/>
      <w:bookmarkEnd w:id="15344"/>
      <w:bookmarkEnd w:id="15345"/>
      <w:bookmarkEnd w:id="15346"/>
      <w:r>
        <w:rPr>
          <w:rFonts w:hint="cs"/>
          <w:rtl/>
        </w:rPr>
        <w:t xml:space="preserve">אכיפה </w:t>
      </w:r>
      <w:bookmarkStart w:id="15347" w:name="_ETM_Q34_519340"/>
      <w:bookmarkEnd w:id="15347"/>
      <w:r>
        <w:rPr>
          <w:rtl/>
        </w:rPr>
        <w:t xml:space="preserve">פיקטיבית </w:t>
      </w:r>
      <w:bookmarkStart w:id="15348" w:name="_ETM_Q34_523670"/>
      <w:bookmarkEnd w:id="15348"/>
      <w:r>
        <w:rPr>
          <w:rtl/>
        </w:rPr>
        <w:t xml:space="preserve">או </w:t>
      </w:r>
      <w:bookmarkStart w:id="15349" w:name="_ETM_Q34_523790"/>
      <w:bookmarkEnd w:id="15349"/>
      <w:r>
        <w:rPr>
          <w:rFonts w:hint="cs"/>
          <w:rtl/>
        </w:rPr>
        <w:t>שלל</w:t>
      </w:r>
      <w:r>
        <w:rPr>
          <w:rtl/>
        </w:rPr>
        <w:t xml:space="preserve"> </w:t>
      </w:r>
      <w:bookmarkStart w:id="15350" w:name="_ETM_Q34_524029"/>
      <w:bookmarkEnd w:id="15350"/>
      <w:r>
        <w:rPr>
          <w:rtl/>
        </w:rPr>
        <w:t>מרכיבים</w:t>
      </w:r>
      <w:r>
        <w:rPr>
          <w:rFonts w:hint="cs"/>
          <w:rtl/>
        </w:rPr>
        <w:t>.</w:t>
      </w:r>
      <w:r>
        <w:rPr>
          <w:rtl/>
        </w:rPr>
        <w:t xml:space="preserve"> </w:t>
      </w:r>
      <w:bookmarkStart w:id="15351" w:name="_ETM_Q34_524630"/>
      <w:bookmarkEnd w:id="15351"/>
      <w:r>
        <w:rPr>
          <w:rtl/>
        </w:rPr>
        <w:t xml:space="preserve">אולי </w:t>
      </w:r>
      <w:bookmarkStart w:id="15352" w:name="_ETM_Q34_524839"/>
      <w:bookmarkEnd w:id="15352"/>
      <w:r>
        <w:rPr>
          <w:rtl/>
        </w:rPr>
        <w:t>מ</w:t>
      </w:r>
      <w:r>
        <w:rPr>
          <w:rFonts w:hint="cs"/>
          <w:rtl/>
        </w:rPr>
        <w:t>ישהו</w:t>
      </w:r>
      <w:r>
        <w:rPr>
          <w:rtl/>
        </w:rPr>
        <w:t xml:space="preserve"> </w:t>
      </w:r>
      <w:bookmarkStart w:id="15353" w:name="_ETM_Q34_524989"/>
      <w:bookmarkEnd w:id="15353"/>
      <w:r>
        <w:rPr>
          <w:rtl/>
        </w:rPr>
        <w:t xml:space="preserve">צריך </w:t>
      </w:r>
      <w:bookmarkStart w:id="15354" w:name="_ETM_Q34_525170"/>
      <w:bookmarkEnd w:id="15354"/>
      <w:r>
        <w:rPr>
          <w:rFonts w:hint="cs"/>
          <w:rtl/>
        </w:rPr>
        <w:t xml:space="preserve">להעלות </w:t>
      </w:r>
      <w:r>
        <w:rPr>
          <w:rtl/>
        </w:rPr>
        <w:t xml:space="preserve">מלמעלה </w:t>
      </w:r>
      <w:bookmarkStart w:id="15355" w:name="_ETM_Q34_525529"/>
      <w:bookmarkStart w:id="15356" w:name="_ETM_Q34_525680"/>
      <w:bookmarkStart w:id="15357" w:name="_ETM_Q34_525860"/>
      <w:bookmarkEnd w:id="15355"/>
      <w:bookmarkEnd w:id="15356"/>
      <w:bookmarkEnd w:id="15357"/>
      <w:r>
        <w:rPr>
          <w:rFonts w:hint="cs"/>
          <w:rtl/>
        </w:rPr>
        <w:t xml:space="preserve">איזשהו </w:t>
      </w:r>
      <w:bookmarkStart w:id="15358" w:name="_ETM_Q34_522099"/>
      <w:bookmarkEnd w:id="15358"/>
      <w:r>
        <w:rPr>
          <w:rtl/>
        </w:rPr>
        <w:t xml:space="preserve">רחפן </w:t>
      </w:r>
      <w:bookmarkStart w:id="15359" w:name="_ETM_Q34_526190"/>
      <w:bookmarkEnd w:id="15359"/>
      <w:r>
        <w:rPr>
          <w:rtl/>
        </w:rPr>
        <w:t xml:space="preserve">ולראות </w:t>
      </w:r>
      <w:bookmarkStart w:id="15360" w:name="_ETM_Q34_526940"/>
      <w:bookmarkEnd w:id="15360"/>
      <w:r>
        <w:rPr>
          <w:rtl/>
        </w:rPr>
        <w:t xml:space="preserve">ולהבין </w:t>
      </w:r>
      <w:bookmarkStart w:id="15361" w:name="_ETM_Q34_527630"/>
      <w:bookmarkEnd w:id="15361"/>
      <w:r>
        <w:rPr>
          <w:rtl/>
        </w:rPr>
        <w:t xml:space="preserve">איפה </w:t>
      </w:r>
      <w:bookmarkStart w:id="15362" w:name="_ETM_Q34_527900"/>
      <w:bookmarkEnd w:id="15362"/>
      <w:r>
        <w:rPr>
          <w:rtl/>
        </w:rPr>
        <w:t>ומה</w:t>
      </w:r>
      <w:r>
        <w:rPr>
          <w:rFonts w:hint="cs"/>
          <w:rtl/>
        </w:rPr>
        <w:t>,</w:t>
      </w:r>
      <w:r>
        <w:rPr>
          <w:rtl/>
        </w:rPr>
        <w:t xml:space="preserve"> </w:t>
      </w:r>
      <w:bookmarkStart w:id="15363" w:name="_ETM_Q34_528320"/>
      <w:bookmarkEnd w:id="15363"/>
      <w:r>
        <w:rPr>
          <w:rtl/>
        </w:rPr>
        <w:t xml:space="preserve">מה </w:t>
      </w:r>
      <w:bookmarkStart w:id="15364" w:name="_ETM_Q34_528470"/>
      <w:bookmarkEnd w:id="15364"/>
      <w:r>
        <w:rPr>
          <w:rtl/>
        </w:rPr>
        <w:t xml:space="preserve">צריכים </w:t>
      </w:r>
      <w:bookmarkStart w:id="15365" w:name="_ETM_Q34_528680"/>
      <w:bookmarkEnd w:id="15365"/>
      <w:r>
        <w:rPr>
          <w:rtl/>
        </w:rPr>
        <w:t>לעשות</w:t>
      </w:r>
      <w:r>
        <w:rPr>
          <w:rFonts w:hint="cs"/>
          <w:rtl/>
        </w:rPr>
        <w:t>,</w:t>
      </w:r>
      <w:bookmarkStart w:id="15366" w:name="_ETM_Q34_527290"/>
      <w:bookmarkEnd w:id="15366"/>
      <w:r>
        <w:rPr>
          <w:rtl/>
        </w:rPr>
        <w:t xml:space="preserve"> </w:t>
      </w:r>
      <w:bookmarkStart w:id="15367" w:name="_ETM_Q34_529520"/>
      <w:bookmarkEnd w:id="15367"/>
      <w:r>
        <w:rPr>
          <w:rtl/>
        </w:rPr>
        <w:t xml:space="preserve">אבל </w:t>
      </w:r>
      <w:bookmarkStart w:id="15368" w:name="_ETM_Q34_529730"/>
      <w:bookmarkEnd w:id="15368"/>
      <w:r>
        <w:rPr>
          <w:rtl/>
        </w:rPr>
        <w:t xml:space="preserve">בסוף </w:t>
      </w:r>
      <w:bookmarkStart w:id="15369" w:name="_ETM_Q34_530059"/>
      <w:bookmarkEnd w:id="15369"/>
      <w:r>
        <w:rPr>
          <w:rtl/>
        </w:rPr>
        <w:t xml:space="preserve">היום </w:t>
      </w:r>
      <w:bookmarkStart w:id="15370" w:name="_ETM_Q34_530239"/>
      <w:bookmarkEnd w:id="15370"/>
      <w:r>
        <w:rPr>
          <w:rtl/>
        </w:rPr>
        <w:t xml:space="preserve">זה </w:t>
      </w:r>
      <w:bookmarkStart w:id="15371" w:name="_ETM_Q34_530420"/>
      <w:bookmarkEnd w:id="15371"/>
      <w:r>
        <w:rPr>
          <w:rtl/>
        </w:rPr>
        <w:t xml:space="preserve">איך </w:t>
      </w:r>
      <w:bookmarkStart w:id="15372" w:name="_ETM_Q34_530630"/>
      <w:bookmarkEnd w:id="15372"/>
      <w:r>
        <w:rPr>
          <w:rtl/>
        </w:rPr>
        <w:t xml:space="preserve">למגר </w:t>
      </w:r>
      <w:bookmarkStart w:id="15373" w:name="_ETM_Q34_531050"/>
      <w:bookmarkEnd w:id="15373"/>
      <w:r>
        <w:rPr>
          <w:rtl/>
        </w:rPr>
        <w:t xml:space="preserve">את </w:t>
      </w:r>
      <w:bookmarkStart w:id="15374" w:name="_ETM_Q34_531200"/>
      <w:bookmarkEnd w:id="15374"/>
      <w:r>
        <w:rPr>
          <w:rtl/>
        </w:rPr>
        <w:t xml:space="preserve">האסון </w:t>
      </w:r>
      <w:bookmarkStart w:id="15375" w:name="_ETM_Q34_531529"/>
      <w:bookmarkEnd w:id="15375"/>
      <w:r>
        <w:rPr>
          <w:rtl/>
        </w:rPr>
        <w:t>הזה</w:t>
      </w:r>
      <w:r>
        <w:rPr>
          <w:rFonts w:hint="cs"/>
          <w:rtl/>
        </w:rPr>
        <w:t>.</w:t>
      </w:r>
      <w:r>
        <w:rPr>
          <w:rtl/>
        </w:rPr>
        <w:t xml:space="preserve"> </w:t>
      </w:r>
      <w:bookmarkStart w:id="15376" w:name="_ETM_Q34_532430"/>
      <w:bookmarkStart w:id="15377" w:name="_ETM_Q34_531570"/>
      <w:bookmarkEnd w:id="15376"/>
      <w:bookmarkEnd w:id="15377"/>
      <w:r>
        <w:rPr>
          <w:rtl/>
        </w:rPr>
        <w:t xml:space="preserve">ככל </w:t>
      </w:r>
      <w:bookmarkStart w:id="15378" w:name="_ETM_Q34_532940"/>
      <w:bookmarkEnd w:id="15378"/>
      <w:r>
        <w:rPr>
          <w:rtl/>
        </w:rPr>
        <w:t>ש</w:t>
      </w:r>
      <w:bookmarkStart w:id="15379" w:name="_ETM_Q34_534410"/>
      <w:bookmarkEnd w:id="15379"/>
      <w:r>
        <w:rPr>
          <w:rtl/>
        </w:rPr>
        <w:t xml:space="preserve">נקדיש </w:t>
      </w:r>
      <w:bookmarkStart w:id="15380" w:name="_ETM_Q34_534770"/>
      <w:bookmarkEnd w:id="15380"/>
      <w:r>
        <w:rPr>
          <w:rFonts w:hint="cs"/>
          <w:rtl/>
        </w:rPr>
        <w:t>ל</w:t>
      </w:r>
      <w:r>
        <w:rPr>
          <w:rtl/>
        </w:rPr>
        <w:t xml:space="preserve">זה </w:t>
      </w:r>
      <w:bookmarkStart w:id="15381" w:name="_ETM_Q34_534980"/>
      <w:bookmarkEnd w:id="15381"/>
      <w:r>
        <w:rPr>
          <w:rtl/>
        </w:rPr>
        <w:t>זמן</w:t>
      </w:r>
      <w:r>
        <w:rPr>
          <w:rFonts w:hint="cs"/>
          <w:rtl/>
        </w:rPr>
        <w:t>,</w:t>
      </w:r>
      <w:r>
        <w:rPr>
          <w:rtl/>
        </w:rPr>
        <w:t xml:space="preserve"> </w:t>
      </w:r>
      <w:bookmarkStart w:id="15382" w:name="_ETM_Q34_535760"/>
      <w:bookmarkEnd w:id="15382"/>
      <w:r>
        <w:rPr>
          <w:rtl/>
        </w:rPr>
        <w:t xml:space="preserve">נוכל </w:t>
      </w:r>
      <w:bookmarkStart w:id="15383" w:name="_ETM_Q34_536059"/>
      <w:bookmarkEnd w:id="15383"/>
      <w:r>
        <w:rPr>
          <w:rtl/>
        </w:rPr>
        <w:t xml:space="preserve">למנוע </w:t>
      </w:r>
      <w:bookmarkStart w:id="15384" w:name="_ETM_Q34_536989"/>
      <w:bookmarkEnd w:id="15384"/>
      <w:r>
        <w:rPr>
          <w:rtl/>
        </w:rPr>
        <w:t xml:space="preserve">עוד </w:t>
      </w:r>
      <w:bookmarkStart w:id="15385" w:name="_ETM_Q34_537200"/>
      <w:bookmarkEnd w:id="15385"/>
      <w:r>
        <w:rPr>
          <w:rtl/>
        </w:rPr>
        <w:t>נפגעים</w:t>
      </w:r>
      <w:r>
        <w:rPr>
          <w:rFonts w:hint="cs"/>
          <w:rtl/>
        </w:rPr>
        <w:t>,</w:t>
      </w:r>
      <w:r>
        <w:rPr>
          <w:rtl/>
        </w:rPr>
        <w:t xml:space="preserve"> </w:t>
      </w:r>
      <w:bookmarkStart w:id="15386" w:name="_ETM_Q34_538100"/>
      <w:bookmarkEnd w:id="15386"/>
      <w:r>
        <w:rPr>
          <w:rtl/>
        </w:rPr>
        <w:t xml:space="preserve">וזו </w:t>
      </w:r>
      <w:bookmarkStart w:id="15387" w:name="_ETM_Q34_538489"/>
      <w:bookmarkEnd w:id="15387"/>
      <w:r>
        <w:rPr>
          <w:rtl/>
        </w:rPr>
        <w:t>חובתנו</w:t>
      </w:r>
      <w:r>
        <w:rPr>
          <w:rFonts w:hint="cs"/>
          <w:rtl/>
        </w:rPr>
        <w:t>,</w:t>
      </w:r>
      <w:r>
        <w:rPr>
          <w:rtl/>
        </w:rPr>
        <w:t xml:space="preserve"> </w:t>
      </w:r>
      <w:bookmarkStart w:id="15388" w:name="_ETM_Q34_539330"/>
      <w:bookmarkEnd w:id="15388"/>
      <w:r>
        <w:rPr>
          <w:rtl/>
        </w:rPr>
        <w:t xml:space="preserve">כי </w:t>
      </w:r>
      <w:bookmarkStart w:id="15389" w:name="_ETM_Q34_539510"/>
      <w:bookmarkEnd w:id="15389"/>
      <w:r>
        <w:rPr>
          <w:rtl/>
        </w:rPr>
        <w:t xml:space="preserve">בסוף </w:t>
      </w:r>
      <w:bookmarkStart w:id="15390" w:name="_ETM_Q34_539839"/>
      <w:bookmarkEnd w:id="15390"/>
      <w:r>
        <w:rPr>
          <w:rtl/>
        </w:rPr>
        <w:t xml:space="preserve">כל </w:t>
      </w:r>
      <w:bookmarkStart w:id="15391" w:name="_ETM_Q34_539989"/>
      <w:bookmarkEnd w:id="15391"/>
      <w:r>
        <w:rPr>
          <w:rtl/>
        </w:rPr>
        <w:t xml:space="preserve">המציל </w:t>
      </w:r>
      <w:bookmarkStart w:id="15392" w:name="_ETM_Q34_540470"/>
      <w:bookmarkEnd w:id="15392"/>
      <w:r>
        <w:rPr>
          <w:rtl/>
        </w:rPr>
        <w:t xml:space="preserve">נפש </w:t>
      </w:r>
      <w:bookmarkStart w:id="15393" w:name="_ETM_Q34_540769"/>
      <w:bookmarkEnd w:id="15393"/>
      <w:r>
        <w:rPr>
          <w:rFonts w:hint="cs"/>
          <w:rtl/>
        </w:rPr>
        <w:t>אחת</w:t>
      </w:r>
      <w:r>
        <w:rPr>
          <w:rtl/>
        </w:rPr>
        <w:t xml:space="preserve"> </w:t>
      </w:r>
      <w:bookmarkStart w:id="15394" w:name="_ETM_Q34_541040"/>
      <w:bookmarkEnd w:id="15394"/>
      <w:r>
        <w:rPr>
          <w:rtl/>
        </w:rPr>
        <w:t xml:space="preserve">מישראל </w:t>
      </w:r>
      <w:bookmarkStart w:id="15395" w:name="_ETM_Q34_541460"/>
      <w:bookmarkStart w:id="15396" w:name="_ETM_Q34_541940"/>
      <w:bookmarkStart w:id="15397" w:name="_ETM_Q34_542330"/>
      <w:bookmarkStart w:id="15398" w:name="_ETM_Q34_543550"/>
      <w:bookmarkEnd w:id="15395"/>
      <w:bookmarkEnd w:id="15396"/>
      <w:bookmarkEnd w:id="15397"/>
      <w:bookmarkEnd w:id="15398"/>
      <w:r>
        <w:rPr>
          <w:rFonts w:hint="cs"/>
          <w:rtl/>
        </w:rPr>
        <w:t>כאילו קיים עולם מלא,</w:t>
      </w:r>
      <w:bookmarkStart w:id="15399" w:name="_ETM_Q34_538330"/>
      <w:bookmarkEnd w:id="15399"/>
      <w:r>
        <w:rPr>
          <w:rtl/>
        </w:rPr>
        <w:t xml:space="preserve"> </w:t>
      </w:r>
      <w:bookmarkStart w:id="15400" w:name="_ETM_Q34_543760"/>
      <w:bookmarkEnd w:id="15400"/>
      <w:r>
        <w:rPr>
          <w:rFonts w:hint="cs"/>
          <w:rtl/>
        </w:rPr>
        <w:t xml:space="preserve">ואני מאמין </w:t>
      </w:r>
      <w:r>
        <w:rPr>
          <w:rtl/>
        </w:rPr>
        <w:t xml:space="preserve">שבידינו </w:t>
      </w:r>
      <w:bookmarkStart w:id="15401" w:name="_ETM_Q34_544990"/>
      <w:bookmarkEnd w:id="15401"/>
      <w:r>
        <w:rPr>
          <w:rtl/>
        </w:rPr>
        <w:t xml:space="preserve">להציל </w:t>
      </w:r>
      <w:bookmarkStart w:id="15402" w:name="_ETM_Q34_545440"/>
      <w:bookmarkEnd w:id="15402"/>
      <w:r>
        <w:rPr>
          <w:rtl/>
        </w:rPr>
        <w:t xml:space="preserve">נפשות </w:t>
      </w:r>
      <w:bookmarkStart w:id="15403" w:name="_ETM_Q34_545830"/>
      <w:bookmarkEnd w:id="15403"/>
      <w:r>
        <w:rPr>
          <w:rtl/>
        </w:rPr>
        <w:t>רבות</w:t>
      </w:r>
      <w:r>
        <w:rPr>
          <w:rFonts w:hint="cs"/>
          <w:rtl/>
        </w:rPr>
        <w:t>.</w:t>
      </w:r>
      <w:r>
        <w:rPr>
          <w:rtl/>
        </w:rPr>
        <w:t xml:space="preserve"> </w:t>
      </w:r>
      <w:bookmarkStart w:id="15404" w:name="_ETM_Q34_546400"/>
      <w:bookmarkEnd w:id="15404"/>
      <w:r>
        <w:rPr>
          <w:rtl/>
        </w:rPr>
        <w:t xml:space="preserve">תודה </w:t>
      </w:r>
      <w:bookmarkStart w:id="15405" w:name="_ETM_Q34_546640"/>
      <w:bookmarkEnd w:id="15405"/>
      <w:r>
        <w:rPr>
          <w:rtl/>
        </w:rPr>
        <w:t>רבה</w:t>
      </w:r>
      <w:r>
        <w:rPr>
          <w:rFonts w:hint="cs"/>
          <w:rtl/>
        </w:rPr>
        <w:t>.</w:t>
      </w:r>
    </w:p>
    <w:p w:rsidR="00BC31FD" w:rsidRDefault="00BC31FD" w:rsidP="00952A44">
      <w:pPr>
        <w:rPr>
          <w:rtl/>
        </w:rPr>
      </w:pPr>
    </w:p>
    <w:p w:rsidR="00BC31FD" w:rsidRDefault="00BC31FD" w:rsidP="00952A44">
      <w:pPr>
        <w:pStyle w:val="af6"/>
        <w:keepNext/>
        <w:rPr>
          <w:rtl/>
        </w:rPr>
      </w:pPr>
      <w:bookmarkStart w:id="15406" w:name="_ETM_Q34_542680"/>
      <w:bookmarkEnd w:id="15406"/>
      <w:r w:rsidRPr="009A41B4">
        <w:rPr>
          <w:rStyle w:val="TagStyle"/>
          <w:rtl/>
        </w:rPr>
        <w:t xml:space="preserve"> &lt;&lt; יור &gt;&gt; </w:t>
      </w:r>
      <w:r>
        <w:rPr>
          <w:rtl/>
        </w:rPr>
        <w:t>היו"ר משה רוט:</w:t>
      </w:r>
      <w:r w:rsidRPr="009A41B4">
        <w:rPr>
          <w:rStyle w:val="TagStyle"/>
          <w:rtl/>
        </w:rPr>
        <w:t xml:space="preserve"> &lt;&lt; יור &gt;&gt;</w:t>
      </w:r>
      <w:r>
        <w:rPr>
          <w:rtl/>
        </w:rPr>
        <w:t xml:space="preserve"> </w:t>
      </w:r>
    </w:p>
    <w:p w:rsidR="00BC31FD" w:rsidRDefault="00BC31FD" w:rsidP="00DD0FF2">
      <w:pPr>
        <w:rPr>
          <w:rtl/>
        </w:rPr>
      </w:pPr>
    </w:p>
    <w:p w:rsidR="00BC31FD" w:rsidRDefault="00BC31FD" w:rsidP="00952A44">
      <w:pPr>
        <w:rPr>
          <w:rtl/>
        </w:rPr>
      </w:pPr>
      <w:r>
        <w:rPr>
          <w:rtl/>
        </w:rPr>
        <w:t xml:space="preserve"> </w:t>
      </w:r>
      <w:bookmarkStart w:id="15407" w:name="_ETM_Q34_547270"/>
      <w:bookmarkEnd w:id="15407"/>
      <w:r>
        <w:rPr>
          <w:rtl/>
        </w:rPr>
        <w:t xml:space="preserve">תודה </w:t>
      </w:r>
      <w:bookmarkStart w:id="15408" w:name="_ETM_Q34_547690"/>
      <w:bookmarkEnd w:id="15408"/>
      <w:r>
        <w:rPr>
          <w:rtl/>
        </w:rPr>
        <w:t>רבה</w:t>
      </w:r>
      <w:r>
        <w:rPr>
          <w:rFonts w:hint="cs"/>
          <w:rtl/>
        </w:rPr>
        <w:t>.</w:t>
      </w:r>
      <w:r>
        <w:rPr>
          <w:rtl/>
        </w:rPr>
        <w:t xml:space="preserve"> </w:t>
      </w:r>
      <w:bookmarkStart w:id="15409" w:name="_ETM_Q34_550430"/>
      <w:bookmarkEnd w:id="15409"/>
      <w:r>
        <w:rPr>
          <w:rtl/>
        </w:rPr>
        <w:t xml:space="preserve">ישיב </w:t>
      </w:r>
      <w:bookmarkStart w:id="15410" w:name="_ETM_Q34_550790"/>
      <w:bookmarkEnd w:id="15410"/>
      <w:r>
        <w:rPr>
          <w:rtl/>
        </w:rPr>
        <w:t xml:space="preserve">על </w:t>
      </w:r>
      <w:bookmarkStart w:id="15411" w:name="_ETM_Q34_550880"/>
      <w:bookmarkEnd w:id="15411"/>
      <w:r>
        <w:rPr>
          <w:rtl/>
        </w:rPr>
        <w:t xml:space="preserve">ההצעה </w:t>
      </w:r>
      <w:bookmarkStart w:id="15412" w:name="_ETM_Q34_551630"/>
      <w:bookmarkStart w:id="15413" w:name="_ETM_Q34_552909"/>
      <w:bookmarkEnd w:id="15412"/>
      <w:bookmarkEnd w:id="15413"/>
      <w:r>
        <w:rPr>
          <w:rtl/>
        </w:rPr>
        <w:t xml:space="preserve">סגן </w:t>
      </w:r>
      <w:bookmarkStart w:id="15414" w:name="_ETM_Q34_553240"/>
      <w:bookmarkEnd w:id="15414"/>
      <w:r>
        <w:rPr>
          <w:rtl/>
        </w:rPr>
        <w:t xml:space="preserve">שר </w:t>
      </w:r>
      <w:bookmarkStart w:id="15415" w:name="_ETM_Q34_553479"/>
      <w:bookmarkEnd w:id="15415"/>
      <w:r>
        <w:rPr>
          <w:rtl/>
        </w:rPr>
        <w:t xml:space="preserve">התחבורה </w:t>
      </w:r>
      <w:bookmarkStart w:id="15416" w:name="_ETM_Q34_553930"/>
      <w:bookmarkEnd w:id="15416"/>
      <w:r>
        <w:rPr>
          <w:rtl/>
        </w:rPr>
        <w:t xml:space="preserve">והבטיחות </w:t>
      </w:r>
      <w:bookmarkStart w:id="15417" w:name="_ETM_Q34_554470"/>
      <w:bookmarkEnd w:id="15417"/>
      <w:r>
        <w:rPr>
          <w:rtl/>
        </w:rPr>
        <w:t xml:space="preserve">בדרכים </w:t>
      </w:r>
      <w:bookmarkStart w:id="15418" w:name="_ETM_Q34_557119"/>
      <w:bookmarkEnd w:id="15418"/>
      <w:r>
        <w:rPr>
          <w:rtl/>
        </w:rPr>
        <w:t xml:space="preserve">הרב </w:t>
      </w:r>
      <w:bookmarkStart w:id="15419" w:name="_ETM_Q34_557509"/>
      <w:bookmarkEnd w:id="15419"/>
      <w:r>
        <w:rPr>
          <w:rtl/>
        </w:rPr>
        <w:t xml:space="preserve">אורי </w:t>
      </w:r>
      <w:bookmarkStart w:id="15420" w:name="_ETM_Q34_557689"/>
      <w:bookmarkEnd w:id="15420"/>
      <w:r>
        <w:rPr>
          <w:rtl/>
        </w:rPr>
        <w:t>מקלב</w:t>
      </w:r>
      <w:r>
        <w:rPr>
          <w:rFonts w:hint="cs"/>
          <w:rtl/>
        </w:rPr>
        <w:t>,</w:t>
      </w:r>
      <w:r>
        <w:rPr>
          <w:rtl/>
        </w:rPr>
        <w:t xml:space="preserve"> </w:t>
      </w:r>
      <w:bookmarkStart w:id="15421" w:name="_ETM_Q34_558110"/>
      <w:bookmarkEnd w:id="15421"/>
      <w:r>
        <w:rPr>
          <w:rtl/>
        </w:rPr>
        <w:t>בבקשה</w:t>
      </w:r>
      <w:r>
        <w:rPr>
          <w:rFonts w:hint="cs"/>
          <w:rtl/>
        </w:rPr>
        <w:t>.</w:t>
      </w:r>
    </w:p>
    <w:p w:rsidR="00BC31FD" w:rsidRDefault="00BC31FD" w:rsidP="00952A44">
      <w:pPr>
        <w:rPr>
          <w:rtl/>
        </w:rPr>
      </w:pPr>
      <w:bookmarkStart w:id="15422" w:name="_ETM_Q34_561708"/>
      <w:bookmarkStart w:id="15423" w:name="_ETM_Q34_563348"/>
      <w:bookmarkEnd w:id="15422"/>
      <w:bookmarkEnd w:id="15423"/>
    </w:p>
    <w:p w:rsidR="00BC31FD" w:rsidRDefault="00BC31FD" w:rsidP="00952A44">
      <w:pPr>
        <w:pStyle w:val="a4"/>
        <w:keepNext/>
        <w:rPr>
          <w:rtl/>
        </w:rPr>
      </w:pPr>
      <w:bookmarkStart w:id="15424" w:name="ET_speaker_6420_10"/>
      <w:r w:rsidRPr="009A41B4">
        <w:rPr>
          <w:rStyle w:val="TagStyle"/>
          <w:rtl/>
        </w:rPr>
        <w:t xml:space="preserve"> &lt;&lt; דובר &gt;&gt; </w:t>
      </w:r>
      <w:bookmarkStart w:id="15425" w:name="_Toc185764189"/>
      <w:bookmarkStart w:id="15426" w:name="_Toc185851126"/>
      <w:bookmarkStart w:id="15427" w:name="_Toc185958106"/>
      <w:bookmarkStart w:id="15428" w:name="_Toc204589758"/>
      <w:r>
        <w:rPr>
          <w:rtl/>
        </w:rPr>
        <w:t>סגן שרת התחבורה והבטיחות בדרכים אורי מקלב:</w:t>
      </w:r>
      <w:bookmarkEnd w:id="15425"/>
      <w:bookmarkEnd w:id="15426"/>
      <w:bookmarkEnd w:id="15427"/>
      <w:bookmarkEnd w:id="15428"/>
      <w:r w:rsidRPr="009A41B4">
        <w:rPr>
          <w:rStyle w:val="TagStyle"/>
          <w:rtl/>
        </w:rPr>
        <w:t xml:space="preserve"> &lt;&lt; דובר &gt;&gt;</w:t>
      </w:r>
      <w:r>
        <w:rPr>
          <w:rtl/>
        </w:rPr>
        <w:t xml:space="preserve"> </w:t>
      </w:r>
      <w:bookmarkEnd w:id="15424"/>
    </w:p>
    <w:p w:rsidR="00BC31FD" w:rsidRDefault="00BC31FD" w:rsidP="00DD0FF2">
      <w:pPr>
        <w:rPr>
          <w:rtl/>
        </w:rPr>
      </w:pPr>
    </w:p>
    <w:p w:rsidR="00BC31FD" w:rsidRDefault="00BC31FD" w:rsidP="00291C4E">
      <w:pPr>
        <w:rPr>
          <w:rtl/>
        </w:rPr>
      </w:pPr>
      <w:bookmarkStart w:id="15429" w:name="_ETM_Q34_564400"/>
      <w:bookmarkStart w:id="15430" w:name="_ETM_Q34_564467"/>
      <w:bookmarkStart w:id="15431" w:name="_ETM_Q34_561902"/>
      <w:bookmarkStart w:id="15432" w:name="_ETM_Q34_561936"/>
      <w:bookmarkStart w:id="15433" w:name="_ETM_Q34_562008"/>
      <w:bookmarkStart w:id="15434" w:name="_ETM_Q34_573070"/>
      <w:bookmarkEnd w:id="15429"/>
      <w:bookmarkEnd w:id="15430"/>
      <w:bookmarkEnd w:id="15431"/>
      <w:bookmarkEnd w:id="15432"/>
      <w:bookmarkEnd w:id="15433"/>
      <w:bookmarkEnd w:id="15434"/>
      <w:r>
        <w:rPr>
          <w:rtl/>
        </w:rPr>
        <w:t xml:space="preserve">תודה </w:t>
      </w:r>
      <w:bookmarkStart w:id="15435" w:name="_ETM_Q34_573310"/>
      <w:bookmarkEnd w:id="15435"/>
      <w:r>
        <w:rPr>
          <w:rtl/>
        </w:rPr>
        <w:t xml:space="preserve">רבה </w:t>
      </w:r>
      <w:bookmarkStart w:id="15436" w:name="_ETM_Q34_573490"/>
      <w:bookmarkEnd w:id="15436"/>
      <w:r>
        <w:rPr>
          <w:rtl/>
        </w:rPr>
        <w:t>לך</w:t>
      </w:r>
      <w:r>
        <w:rPr>
          <w:rFonts w:hint="cs"/>
          <w:rtl/>
        </w:rPr>
        <w:t>,</w:t>
      </w:r>
      <w:r>
        <w:rPr>
          <w:rtl/>
        </w:rPr>
        <w:t xml:space="preserve"> </w:t>
      </w:r>
      <w:bookmarkStart w:id="15437" w:name="_ETM_Q34_573670"/>
      <w:bookmarkEnd w:id="15437"/>
      <w:r>
        <w:rPr>
          <w:rtl/>
        </w:rPr>
        <w:t xml:space="preserve">אדוני </w:t>
      </w:r>
      <w:bookmarkStart w:id="15438" w:name="_ETM_Q34_573910"/>
      <w:bookmarkEnd w:id="15438"/>
      <w:r>
        <w:rPr>
          <w:rtl/>
        </w:rPr>
        <w:t>היושב-ראש</w:t>
      </w:r>
      <w:r>
        <w:rPr>
          <w:rFonts w:hint="cs"/>
          <w:rtl/>
        </w:rPr>
        <w:t>.</w:t>
      </w:r>
      <w:r>
        <w:rPr>
          <w:rtl/>
        </w:rPr>
        <w:t xml:space="preserve"> </w:t>
      </w:r>
      <w:bookmarkStart w:id="15439" w:name="_ETM_Q34_574480"/>
      <w:bookmarkEnd w:id="15439"/>
      <w:r>
        <w:rPr>
          <w:rtl/>
        </w:rPr>
        <w:t xml:space="preserve">מכובדי </w:t>
      </w:r>
      <w:bookmarkStart w:id="15440" w:name="_ETM_Q34_575050"/>
      <w:bookmarkEnd w:id="15440"/>
      <w:r>
        <w:rPr>
          <w:rtl/>
        </w:rPr>
        <w:t>השר</w:t>
      </w:r>
      <w:r>
        <w:rPr>
          <w:rFonts w:hint="cs"/>
          <w:rtl/>
        </w:rPr>
        <w:t>,</w:t>
      </w:r>
      <w:r>
        <w:rPr>
          <w:rtl/>
        </w:rPr>
        <w:t xml:space="preserve"> </w:t>
      </w:r>
      <w:bookmarkStart w:id="15441" w:name="_ETM_Q34_575560"/>
      <w:bookmarkEnd w:id="15441"/>
      <w:r>
        <w:rPr>
          <w:rtl/>
        </w:rPr>
        <w:t xml:space="preserve">חבריי </w:t>
      </w:r>
      <w:bookmarkStart w:id="15442" w:name="_ETM_Q34_575980"/>
      <w:bookmarkEnd w:id="15442"/>
      <w:r>
        <w:rPr>
          <w:rtl/>
        </w:rPr>
        <w:t xml:space="preserve">חברי </w:t>
      </w:r>
      <w:bookmarkStart w:id="15443" w:name="_ETM_Q34_576340"/>
      <w:bookmarkEnd w:id="15443"/>
      <w:r>
        <w:rPr>
          <w:rtl/>
        </w:rPr>
        <w:t>הכנסת</w:t>
      </w:r>
      <w:r>
        <w:rPr>
          <w:rFonts w:hint="cs"/>
          <w:rtl/>
        </w:rPr>
        <w:t>,</w:t>
      </w:r>
      <w:r>
        <w:rPr>
          <w:rtl/>
        </w:rPr>
        <w:t xml:space="preserve"> </w:t>
      </w:r>
      <w:bookmarkStart w:id="15444" w:name="_ETM_Q34_578659"/>
      <w:bookmarkEnd w:id="15444"/>
      <w:r>
        <w:rPr>
          <w:rtl/>
        </w:rPr>
        <w:t>ראשית</w:t>
      </w:r>
      <w:r>
        <w:rPr>
          <w:rFonts w:hint="cs"/>
          <w:rtl/>
        </w:rPr>
        <w:t>,</w:t>
      </w:r>
      <w:r>
        <w:rPr>
          <w:rtl/>
        </w:rPr>
        <w:t xml:space="preserve"> </w:t>
      </w:r>
      <w:bookmarkStart w:id="15445" w:name="_ETM_Q34_578929"/>
      <w:bookmarkEnd w:id="15445"/>
      <w:r>
        <w:rPr>
          <w:rtl/>
        </w:rPr>
        <w:t xml:space="preserve">אני </w:t>
      </w:r>
      <w:bookmarkStart w:id="15446" w:name="_ETM_Q34_579049"/>
      <w:bookmarkEnd w:id="15446"/>
      <w:r>
        <w:rPr>
          <w:rtl/>
        </w:rPr>
        <w:t xml:space="preserve">רוצה </w:t>
      </w:r>
      <w:bookmarkStart w:id="15447" w:name="_ETM_Q34_579229"/>
      <w:bookmarkEnd w:id="15447"/>
      <w:r>
        <w:rPr>
          <w:rtl/>
        </w:rPr>
        <w:t xml:space="preserve">להודות </w:t>
      </w:r>
      <w:bookmarkStart w:id="15448" w:name="_ETM_Q34_579589"/>
      <w:bookmarkEnd w:id="15448"/>
      <w:r>
        <w:rPr>
          <w:rtl/>
        </w:rPr>
        <w:t xml:space="preserve">לחבר </w:t>
      </w:r>
      <w:bookmarkStart w:id="15449" w:name="_ETM_Q34_579920"/>
      <w:bookmarkEnd w:id="15449"/>
      <w:r>
        <w:rPr>
          <w:rtl/>
        </w:rPr>
        <w:t xml:space="preserve">הכנסת </w:t>
      </w:r>
      <w:bookmarkStart w:id="15450" w:name="_ETM_Q34_580189"/>
      <w:bookmarkEnd w:id="15450"/>
      <w:r>
        <w:rPr>
          <w:rtl/>
        </w:rPr>
        <w:t xml:space="preserve">אברהם </w:t>
      </w:r>
      <w:bookmarkStart w:id="15451" w:name="_ETM_Q34_580460"/>
      <w:bookmarkEnd w:id="15451"/>
      <w:r>
        <w:rPr>
          <w:rtl/>
        </w:rPr>
        <w:t xml:space="preserve">בצלאל </w:t>
      </w:r>
      <w:bookmarkStart w:id="15452" w:name="_ETM_Q34_581659"/>
      <w:bookmarkEnd w:id="15452"/>
      <w:r>
        <w:rPr>
          <w:rtl/>
        </w:rPr>
        <w:t xml:space="preserve">על </w:t>
      </w:r>
      <w:bookmarkStart w:id="15453" w:name="_ETM_Q34_581929"/>
      <w:bookmarkEnd w:id="15453"/>
      <w:r>
        <w:rPr>
          <w:rtl/>
        </w:rPr>
        <w:t xml:space="preserve">ההצעה </w:t>
      </w:r>
      <w:bookmarkStart w:id="15454" w:name="_ETM_Q34_582289"/>
      <w:bookmarkEnd w:id="15454"/>
      <w:r>
        <w:rPr>
          <w:rtl/>
        </w:rPr>
        <w:t>לסדר</w:t>
      </w:r>
      <w:r>
        <w:rPr>
          <w:rFonts w:hint="cs"/>
          <w:rtl/>
        </w:rPr>
        <w:t>-היום.</w:t>
      </w:r>
      <w:r>
        <w:rPr>
          <w:rtl/>
        </w:rPr>
        <w:t xml:space="preserve"> </w:t>
      </w:r>
      <w:bookmarkStart w:id="15455" w:name="_ETM_Q34_583159"/>
      <w:bookmarkEnd w:id="15455"/>
      <w:r>
        <w:rPr>
          <w:rtl/>
        </w:rPr>
        <w:t xml:space="preserve">אני </w:t>
      </w:r>
      <w:bookmarkStart w:id="15456" w:name="_ETM_Q34_583999"/>
      <w:bookmarkEnd w:id="15456"/>
      <w:r>
        <w:rPr>
          <w:rtl/>
        </w:rPr>
        <w:t xml:space="preserve">יודע </w:t>
      </w:r>
      <w:bookmarkStart w:id="15457" w:name="_ETM_Q34_584270"/>
      <w:bookmarkEnd w:id="15457"/>
      <w:r>
        <w:rPr>
          <w:rtl/>
        </w:rPr>
        <w:t xml:space="preserve">מה </w:t>
      </w:r>
      <w:bookmarkStart w:id="15458" w:name="_ETM_Q34_584420"/>
      <w:bookmarkEnd w:id="15458"/>
      <w:r>
        <w:rPr>
          <w:rtl/>
        </w:rPr>
        <w:t>זה</w:t>
      </w:r>
      <w:bookmarkStart w:id="15459" w:name="_ETM_Q34_583180"/>
      <w:bookmarkEnd w:id="15459"/>
      <w:r>
        <w:rPr>
          <w:rtl/>
        </w:rPr>
        <w:t xml:space="preserve"> </w:t>
      </w:r>
      <w:bookmarkStart w:id="15460" w:name="_ETM_Q34_585170"/>
      <w:bookmarkEnd w:id="15460"/>
      <w:r>
        <w:rPr>
          <w:rtl/>
        </w:rPr>
        <w:t xml:space="preserve">להפוך </w:t>
      </w:r>
      <w:bookmarkStart w:id="15461" w:name="_ETM_Q34_585560"/>
      <w:bookmarkEnd w:id="15461"/>
      <w:r>
        <w:rPr>
          <w:rtl/>
        </w:rPr>
        <w:t xml:space="preserve">הצעה </w:t>
      </w:r>
      <w:bookmarkStart w:id="15462" w:name="_ETM_Q34_585829"/>
      <w:bookmarkEnd w:id="15462"/>
      <w:r>
        <w:rPr>
          <w:rtl/>
        </w:rPr>
        <w:t xml:space="preserve">דחופה </w:t>
      </w:r>
      <w:bookmarkStart w:id="15463" w:name="_ETM_Q34_586459"/>
      <w:bookmarkEnd w:id="15463"/>
      <w:r>
        <w:rPr>
          <w:rtl/>
        </w:rPr>
        <w:t xml:space="preserve">או </w:t>
      </w:r>
      <w:bookmarkStart w:id="15464" w:name="_ETM_Q34_586880"/>
      <w:bookmarkStart w:id="15465" w:name="_ETM_Q34_587299"/>
      <w:bookmarkEnd w:id="15464"/>
      <w:bookmarkEnd w:id="15465"/>
      <w:r>
        <w:rPr>
          <w:rFonts w:hint="cs"/>
          <w:rtl/>
        </w:rPr>
        <w:t>ה</w:t>
      </w:r>
      <w:r>
        <w:rPr>
          <w:rtl/>
        </w:rPr>
        <w:t xml:space="preserve">צעה </w:t>
      </w:r>
      <w:bookmarkStart w:id="15466" w:name="_ETM_Q34_587600"/>
      <w:bookmarkStart w:id="15467" w:name="_ETM_Q34_587959"/>
      <w:bookmarkEnd w:id="15466"/>
      <w:bookmarkEnd w:id="15467"/>
      <w:r>
        <w:rPr>
          <w:rtl/>
        </w:rPr>
        <w:t xml:space="preserve">רגילה </w:t>
      </w:r>
      <w:bookmarkStart w:id="15468" w:name="_ETM_Q34_588350"/>
      <w:bookmarkEnd w:id="15468"/>
      <w:r>
        <w:rPr>
          <w:rFonts w:hint="cs"/>
          <w:rtl/>
        </w:rPr>
        <w:t xml:space="preserve">לסדר-היום </w:t>
      </w:r>
      <w:r>
        <w:rPr>
          <w:rtl/>
        </w:rPr>
        <w:t xml:space="preserve">על </w:t>
      </w:r>
      <w:bookmarkStart w:id="15469" w:name="_ETM_Q34_588439"/>
      <w:bookmarkEnd w:id="15469"/>
      <w:r>
        <w:rPr>
          <w:rtl/>
        </w:rPr>
        <w:t xml:space="preserve">חשבון </w:t>
      </w:r>
      <w:bookmarkStart w:id="15470" w:name="_ETM_Q34_588920"/>
      <w:bookmarkStart w:id="15471" w:name="_ETM_Q34_585180"/>
      <w:bookmarkStart w:id="15472" w:name="_ETM_Q34_588199"/>
      <w:bookmarkEnd w:id="15470"/>
      <w:bookmarkEnd w:id="15471"/>
      <w:bookmarkEnd w:id="15472"/>
      <w:r>
        <w:rPr>
          <w:rtl/>
        </w:rPr>
        <w:t>מכסה</w:t>
      </w:r>
      <w:r>
        <w:rPr>
          <w:rFonts w:hint="cs"/>
          <w:rtl/>
        </w:rPr>
        <w:t>,</w:t>
      </w:r>
      <w:r>
        <w:rPr>
          <w:rtl/>
        </w:rPr>
        <w:t xml:space="preserve"> </w:t>
      </w:r>
      <w:bookmarkStart w:id="15473" w:name="_ETM_Q34_589909"/>
      <w:bookmarkEnd w:id="15473"/>
      <w:r>
        <w:rPr>
          <w:rtl/>
        </w:rPr>
        <w:t>ו</w:t>
      </w:r>
      <w:r>
        <w:rPr>
          <w:rFonts w:hint="cs"/>
          <w:rtl/>
        </w:rPr>
        <w:t xml:space="preserve">באמת </w:t>
      </w:r>
      <w:r>
        <w:rPr>
          <w:rtl/>
        </w:rPr>
        <w:t xml:space="preserve">ראוי </w:t>
      </w:r>
      <w:bookmarkStart w:id="15474" w:name="_ETM_Q34_590600"/>
      <w:bookmarkStart w:id="15475" w:name="_ETM_Q34_590869"/>
      <w:bookmarkEnd w:id="15474"/>
      <w:bookmarkEnd w:id="15475"/>
      <w:r>
        <w:rPr>
          <w:rtl/>
        </w:rPr>
        <w:t xml:space="preserve">נושא </w:t>
      </w:r>
      <w:bookmarkStart w:id="15476" w:name="_ETM_Q34_591200"/>
      <w:bookmarkEnd w:id="15476"/>
      <w:r>
        <w:rPr>
          <w:rtl/>
        </w:rPr>
        <w:t xml:space="preserve">תאונות </w:t>
      </w:r>
      <w:bookmarkStart w:id="15477" w:name="_ETM_Q34_591439"/>
      <w:bookmarkEnd w:id="15477"/>
      <w:r>
        <w:rPr>
          <w:rtl/>
        </w:rPr>
        <w:t>הדרכים</w:t>
      </w:r>
      <w:r>
        <w:rPr>
          <w:rFonts w:hint="cs"/>
          <w:rtl/>
        </w:rPr>
        <w:t>.</w:t>
      </w:r>
      <w:r>
        <w:rPr>
          <w:rtl/>
        </w:rPr>
        <w:t xml:space="preserve"> </w:t>
      </w:r>
      <w:bookmarkStart w:id="15478" w:name="_ETM_Q34_591950"/>
      <w:bookmarkStart w:id="15479" w:name="_ETM_Q34_590909"/>
      <w:bookmarkEnd w:id="15478"/>
      <w:bookmarkEnd w:id="15479"/>
      <w:r>
        <w:rPr>
          <w:rtl/>
        </w:rPr>
        <w:t xml:space="preserve">אתה </w:t>
      </w:r>
      <w:bookmarkStart w:id="15480" w:name="_ETM_Q34_592189"/>
      <w:bookmarkEnd w:id="15480"/>
      <w:r>
        <w:rPr>
          <w:rtl/>
        </w:rPr>
        <w:t>כירושלמי</w:t>
      </w:r>
      <w:r>
        <w:rPr>
          <w:rFonts w:hint="cs"/>
          <w:rtl/>
        </w:rPr>
        <w:t xml:space="preserve"> באמת</w:t>
      </w:r>
      <w:bookmarkStart w:id="15481" w:name="_ETM_Q34_592799"/>
      <w:bookmarkEnd w:id="15481"/>
      <w:r>
        <w:rPr>
          <w:rtl/>
        </w:rPr>
        <w:t xml:space="preserve"> </w:t>
      </w:r>
      <w:bookmarkStart w:id="15482" w:name="_ETM_Q34_592880"/>
      <w:bookmarkEnd w:id="15482"/>
      <w:r>
        <w:rPr>
          <w:rtl/>
        </w:rPr>
        <w:t xml:space="preserve">היטבת </w:t>
      </w:r>
      <w:bookmarkStart w:id="15483" w:name="_ETM_Q34_594439"/>
      <w:bookmarkStart w:id="15484" w:name="_ETM_Q34_594740"/>
      <w:bookmarkEnd w:id="15483"/>
      <w:bookmarkEnd w:id="15484"/>
      <w:r>
        <w:rPr>
          <w:rtl/>
        </w:rPr>
        <w:t xml:space="preserve">לשקף </w:t>
      </w:r>
      <w:bookmarkStart w:id="15485" w:name="_ETM_Q34_595369"/>
      <w:bookmarkStart w:id="15486" w:name="_ETM_Q34_594751"/>
      <w:bookmarkEnd w:id="15485"/>
      <w:bookmarkEnd w:id="15486"/>
      <w:r>
        <w:rPr>
          <w:rtl/>
        </w:rPr>
        <w:t xml:space="preserve">את </w:t>
      </w:r>
      <w:bookmarkStart w:id="15487" w:name="_ETM_Q34_595549"/>
      <w:bookmarkEnd w:id="15487"/>
      <w:r>
        <w:rPr>
          <w:rtl/>
        </w:rPr>
        <w:t xml:space="preserve">המצב </w:t>
      </w:r>
      <w:bookmarkStart w:id="15488" w:name="_ETM_Q34_596000"/>
      <w:bookmarkEnd w:id="15488"/>
      <w:r>
        <w:rPr>
          <w:rtl/>
        </w:rPr>
        <w:t xml:space="preserve">בירושלים </w:t>
      </w:r>
      <w:bookmarkStart w:id="15489" w:name="_ETM_Q34_596990"/>
      <w:bookmarkEnd w:id="15489"/>
      <w:r>
        <w:rPr>
          <w:rtl/>
        </w:rPr>
        <w:t xml:space="preserve">באופן </w:t>
      </w:r>
      <w:bookmarkStart w:id="15490" w:name="_ETM_Q34_597380"/>
      <w:bookmarkEnd w:id="15490"/>
      <w:r>
        <w:rPr>
          <w:rtl/>
        </w:rPr>
        <w:t>כללי</w:t>
      </w:r>
      <w:r>
        <w:rPr>
          <w:rFonts w:hint="cs"/>
          <w:rtl/>
        </w:rPr>
        <w:t>.</w:t>
      </w:r>
    </w:p>
    <w:p w:rsidR="00BC31FD" w:rsidRDefault="00BC31FD" w:rsidP="00952A44">
      <w:pPr>
        <w:rPr>
          <w:rtl/>
        </w:rPr>
      </w:pPr>
    </w:p>
    <w:p w:rsidR="00BC31FD" w:rsidRDefault="00BC31FD" w:rsidP="00952A44">
      <w:pPr>
        <w:pStyle w:val="af5"/>
        <w:keepNext/>
        <w:rPr>
          <w:rtl/>
        </w:rPr>
      </w:pPr>
      <w:bookmarkStart w:id="15491" w:name="ET_interruption_6344_11"/>
      <w:r w:rsidRPr="009A41B4">
        <w:rPr>
          <w:rStyle w:val="TagStyle"/>
          <w:rtl/>
        </w:rPr>
        <w:t xml:space="preserve"> &lt;&lt; קריאה &gt;&gt; </w:t>
      </w:r>
      <w:r>
        <w:rPr>
          <w:rtl/>
        </w:rPr>
        <w:t>אברהם בצלאל (ש"ס):</w:t>
      </w:r>
      <w:r w:rsidRPr="009A41B4">
        <w:rPr>
          <w:rStyle w:val="TagStyle"/>
          <w:rtl/>
        </w:rPr>
        <w:t xml:space="preserve"> &lt;&lt; קריאה &gt;&gt;</w:t>
      </w:r>
      <w:r>
        <w:rPr>
          <w:rtl/>
        </w:rPr>
        <w:t xml:space="preserve"> </w:t>
      </w:r>
      <w:bookmarkEnd w:id="15491"/>
    </w:p>
    <w:p w:rsidR="00BC31FD" w:rsidRDefault="00BC31FD" w:rsidP="00DD0FF2">
      <w:pPr>
        <w:rPr>
          <w:rtl/>
        </w:rPr>
      </w:pPr>
    </w:p>
    <w:p w:rsidR="00BC31FD" w:rsidRPr="009A41B4" w:rsidRDefault="00BC31FD" w:rsidP="00952A44">
      <w:pPr>
        <w:rPr>
          <w:rtl/>
        </w:rPr>
      </w:pPr>
      <w:bookmarkStart w:id="15492" w:name="_ETM_Q34_596359"/>
      <w:bookmarkStart w:id="15493" w:name="_ETM_Q34_596202"/>
      <w:bookmarkStart w:id="15494" w:name="_ETM_Q34_593403"/>
      <w:bookmarkStart w:id="15495" w:name="_ETM_Q34_593259"/>
      <w:bookmarkStart w:id="15496" w:name="_ETM_Q34_593543"/>
      <w:bookmarkEnd w:id="15492"/>
      <w:bookmarkEnd w:id="15493"/>
      <w:bookmarkEnd w:id="15494"/>
      <w:bookmarkEnd w:id="15495"/>
      <w:bookmarkEnd w:id="15496"/>
      <w:r>
        <w:rPr>
          <w:rFonts w:hint="cs"/>
          <w:rtl/>
        </w:rPr>
        <w:t>עשייה מבורכת.</w:t>
      </w:r>
      <w:bookmarkStart w:id="15497" w:name="_ETM_Q34_593431"/>
      <w:bookmarkStart w:id="15498" w:name="_ETM_Q34_597763"/>
      <w:bookmarkStart w:id="15499" w:name="_ETM_Q34_593481"/>
      <w:bookmarkEnd w:id="15497"/>
      <w:bookmarkEnd w:id="15498"/>
      <w:bookmarkEnd w:id="15499"/>
    </w:p>
    <w:p w:rsidR="00BC31FD" w:rsidRDefault="00BC31FD" w:rsidP="00952A44">
      <w:pPr>
        <w:rPr>
          <w:rtl/>
        </w:rPr>
      </w:pPr>
    </w:p>
    <w:p w:rsidR="00BC31FD" w:rsidRDefault="00BC31FD" w:rsidP="00952A44">
      <w:pPr>
        <w:pStyle w:val="-"/>
        <w:keepNext/>
        <w:rPr>
          <w:rtl/>
        </w:rPr>
      </w:pPr>
      <w:bookmarkStart w:id="15500" w:name="ET_speakercontinue_6420_12"/>
      <w:r w:rsidRPr="009A41B4">
        <w:rPr>
          <w:rStyle w:val="TagStyle"/>
          <w:rtl/>
        </w:rPr>
        <w:t xml:space="preserve"> &lt;&lt; דובר_המשך &gt;&gt; </w:t>
      </w:r>
      <w:r>
        <w:rPr>
          <w:rtl/>
        </w:rPr>
        <w:t>סגן שרת התחבורה והבטיחות בדרכים אורי מקלב:</w:t>
      </w:r>
      <w:r w:rsidRPr="009A41B4">
        <w:rPr>
          <w:rStyle w:val="TagStyle"/>
          <w:rtl/>
        </w:rPr>
        <w:t xml:space="preserve"> &lt;&lt; דובר_המשך &gt;&gt;</w:t>
      </w:r>
      <w:r>
        <w:rPr>
          <w:rtl/>
        </w:rPr>
        <w:t xml:space="preserve"> </w:t>
      </w:r>
      <w:bookmarkEnd w:id="15500"/>
    </w:p>
    <w:p w:rsidR="00BC31FD" w:rsidRDefault="00BC31FD" w:rsidP="00DD0FF2">
      <w:pPr>
        <w:rPr>
          <w:rtl/>
        </w:rPr>
      </w:pPr>
    </w:p>
    <w:p w:rsidR="00BC31FD" w:rsidRDefault="00BC31FD" w:rsidP="00952A44">
      <w:pPr>
        <w:rPr>
          <w:rtl/>
        </w:rPr>
      </w:pPr>
      <w:bookmarkStart w:id="15501" w:name="_ETM_Q34_598130"/>
      <w:bookmarkStart w:id="15502" w:name="_ETM_Q34_598339"/>
      <w:bookmarkStart w:id="15503" w:name="_ETM_Q34_599990"/>
      <w:bookmarkStart w:id="15504" w:name="_ETM_Q34_600170"/>
      <w:bookmarkStart w:id="15505" w:name="_ETM_Q34_601249"/>
      <w:bookmarkEnd w:id="15501"/>
      <w:bookmarkEnd w:id="15502"/>
      <w:bookmarkEnd w:id="15503"/>
      <w:bookmarkEnd w:id="15504"/>
      <w:bookmarkEnd w:id="15505"/>
      <w:r>
        <w:rPr>
          <w:rtl/>
        </w:rPr>
        <w:t xml:space="preserve">זה </w:t>
      </w:r>
      <w:bookmarkStart w:id="15506" w:name="_ETM_Q34_601429"/>
      <w:bookmarkEnd w:id="15506"/>
      <w:r>
        <w:rPr>
          <w:rtl/>
        </w:rPr>
        <w:t>נכון</w:t>
      </w:r>
      <w:r>
        <w:rPr>
          <w:rFonts w:hint="cs"/>
          <w:rtl/>
        </w:rPr>
        <w:t>,</w:t>
      </w:r>
      <w:r>
        <w:rPr>
          <w:rtl/>
        </w:rPr>
        <w:t xml:space="preserve"> </w:t>
      </w:r>
      <w:bookmarkStart w:id="15507" w:name="_ETM_Q34_601789"/>
      <w:bookmarkEnd w:id="15507"/>
      <w:r>
        <w:rPr>
          <w:rtl/>
        </w:rPr>
        <w:t xml:space="preserve">אבל </w:t>
      </w:r>
      <w:bookmarkStart w:id="15508" w:name="_ETM_Q34_602060"/>
      <w:bookmarkEnd w:id="15508"/>
      <w:r>
        <w:rPr>
          <w:rFonts w:hint="cs"/>
          <w:rtl/>
        </w:rPr>
        <w:t xml:space="preserve">את </w:t>
      </w:r>
      <w:r>
        <w:rPr>
          <w:rtl/>
        </w:rPr>
        <w:t xml:space="preserve">זה </w:t>
      </w:r>
      <w:bookmarkStart w:id="15509" w:name="_ETM_Q34_602209"/>
      <w:bookmarkStart w:id="15510" w:name="_ETM_Q34_602329"/>
      <w:bookmarkEnd w:id="15509"/>
      <w:bookmarkEnd w:id="15510"/>
      <w:r>
        <w:rPr>
          <w:rtl/>
        </w:rPr>
        <w:t xml:space="preserve">באמת </w:t>
      </w:r>
      <w:bookmarkStart w:id="15511" w:name="_ETM_Q34_602990"/>
      <w:bookmarkEnd w:id="15511"/>
      <w:r>
        <w:rPr>
          <w:rFonts w:hint="cs"/>
          <w:rtl/>
        </w:rPr>
        <w:t xml:space="preserve">יש </w:t>
      </w:r>
      <w:bookmarkStart w:id="15512" w:name="_ETM_Q34_599549"/>
      <w:bookmarkEnd w:id="15512"/>
      <w:r>
        <w:rPr>
          <w:rtl/>
        </w:rPr>
        <w:t xml:space="preserve">בכל </w:t>
      </w:r>
      <w:bookmarkStart w:id="15513" w:name="_ETM_Q34_603289"/>
      <w:bookmarkEnd w:id="15513"/>
      <w:r>
        <w:rPr>
          <w:rtl/>
        </w:rPr>
        <w:t xml:space="preserve">מקום </w:t>
      </w:r>
      <w:bookmarkStart w:id="15514" w:name="_ETM_Q34_603589"/>
      <w:bookmarkEnd w:id="15514"/>
      <w:r>
        <w:rPr>
          <w:rFonts w:hint="cs"/>
          <w:rtl/>
        </w:rPr>
        <w:t xml:space="preserve">– </w:t>
      </w:r>
      <w:r>
        <w:rPr>
          <w:rtl/>
        </w:rPr>
        <w:t>בצפון</w:t>
      </w:r>
      <w:r>
        <w:rPr>
          <w:rFonts w:hint="cs"/>
          <w:rtl/>
        </w:rPr>
        <w:t>,</w:t>
      </w:r>
      <w:r>
        <w:rPr>
          <w:rtl/>
        </w:rPr>
        <w:t xml:space="preserve"> </w:t>
      </w:r>
      <w:bookmarkStart w:id="15515" w:name="_ETM_Q34_604069"/>
      <w:bookmarkEnd w:id="15515"/>
      <w:r>
        <w:rPr>
          <w:rtl/>
        </w:rPr>
        <w:t>בדרום</w:t>
      </w:r>
      <w:r>
        <w:rPr>
          <w:rFonts w:hint="cs"/>
          <w:rtl/>
        </w:rPr>
        <w:t>,</w:t>
      </w:r>
      <w:r>
        <w:rPr>
          <w:rtl/>
        </w:rPr>
        <w:t xml:space="preserve"> </w:t>
      </w:r>
      <w:bookmarkStart w:id="15516" w:name="_ETM_Q34_604429"/>
      <w:bookmarkEnd w:id="15516"/>
      <w:r>
        <w:rPr>
          <w:rtl/>
        </w:rPr>
        <w:t>במזרח</w:t>
      </w:r>
      <w:r>
        <w:rPr>
          <w:rFonts w:hint="cs"/>
          <w:rtl/>
        </w:rPr>
        <w:t>, במערב. בכל מקום</w:t>
      </w:r>
      <w:r>
        <w:rPr>
          <w:rtl/>
        </w:rPr>
        <w:t xml:space="preserve"> </w:t>
      </w:r>
      <w:bookmarkStart w:id="15517" w:name="_ETM_Q34_604939"/>
      <w:bookmarkStart w:id="15518" w:name="_ETM_Q34_605299"/>
      <w:bookmarkStart w:id="15519" w:name="_ETM_Q34_605569"/>
      <w:bookmarkStart w:id="15520" w:name="_ETM_Q34_605810"/>
      <w:bookmarkEnd w:id="15517"/>
      <w:bookmarkEnd w:id="15518"/>
      <w:bookmarkEnd w:id="15519"/>
      <w:bookmarkEnd w:id="15520"/>
      <w:r>
        <w:rPr>
          <w:rtl/>
        </w:rPr>
        <w:t xml:space="preserve">בירושלים </w:t>
      </w:r>
      <w:bookmarkStart w:id="15521" w:name="_ETM_Q34_606319"/>
      <w:bookmarkEnd w:id="15521"/>
      <w:r>
        <w:rPr>
          <w:rtl/>
        </w:rPr>
        <w:t>עובדים</w:t>
      </w:r>
      <w:r>
        <w:rPr>
          <w:rFonts w:hint="cs"/>
          <w:rtl/>
        </w:rPr>
        <w:t>, איפה ש</w:t>
      </w:r>
      <w:bookmarkStart w:id="15522" w:name="_ETM_Q34_606619"/>
      <w:bookmarkStart w:id="15523" w:name="_ETM_Q34_606709"/>
      <w:bookmarkStart w:id="15524" w:name="_ETM_Q34_603649"/>
      <w:bookmarkEnd w:id="15522"/>
      <w:bookmarkEnd w:id="15523"/>
      <w:bookmarkEnd w:id="15524"/>
      <w:r>
        <w:rPr>
          <w:rFonts w:hint="cs"/>
          <w:rtl/>
        </w:rPr>
        <w:t>א</w:t>
      </w:r>
      <w:r>
        <w:rPr>
          <w:rtl/>
        </w:rPr>
        <w:t xml:space="preserve">תה </w:t>
      </w:r>
      <w:bookmarkStart w:id="15525" w:name="_ETM_Q34_606979"/>
      <w:bookmarkEnd w:id="15525"/>
      <w:r>
        <w:rPr>
          <w:rtl/>
        </w:rPr>
        <w:t xml:space="preserve">לא </w:t>
      </w:r>
      <w:bookmarkStart w:id="15526" w:name="_ETM_Q34_607099"/>
      <w:bookmarkEnd w:id="15526"/>
      <w:r>
        <w:rPr>
          <w:rtl/>
        </w:rPr>
        <w:t xml:space="preserve">יוצא </w:t>
      </w:r>
      <w:bookmarkStart w:id="15527" w:name="_ETM_Q34_607520"/>
      <w:bookmarkEnd w:id="15527"/>
      <w:r>
        <w:rPr>
          <w:rtl/>
        </w:rPr>
        <w:t xml:space="preserve">יש </w:t>
      </w:r>
      <w:bookmarkStart w:id="15528" w:name="_ETM_Q34_607700"/>
      <w:bookmarkEnd w:id="15528"/>
      <w:r>
        <w:rPr>
          <w:rtl/>
        </w:rPr>
        <w:t>עבודות</w:t>
      </w:r>
      <w:r>
        <w:rPr>
          <w:rFonts w:hint="cs"/>
          <w:rtl/>
        </w:rPr>
        <w:t>, עבודות</w:t>
      </w:r>
      <w:r>
        <w:rPr>
          <w:rtl/>
        </w:rPr>
        <w:t xml:space="preserve"> </w:t>
      </w:r>
      <w:bookmarkStart w:id="15529" w:name="_ETM_Q34_608450"/>
      <w:bookmarkEnd w:id="15529"/>
      <w:r>
        <w:rPr>
          <w:rtl/>
        </w:rPr>
        <w:t>מקיפות</w:t>
      </w:r>
      <w:r>
        <w:rPr>
          <w:rFonts w:hint="cs"/>
          <w:rtl/>
        </w:rPr>
        <w:t>,</w:t>
      </w:r>
      <w:r>
        <w:rPr>
          <w:rtl/>
        </w:rPr>
        <w:t xml:space="preserve"> </w:t>
      </w:r>
      <w:bookmarkStart w:id="15530" w:name="_ETM_Q34_608930"/>
      <w:bookmarkEnd w:id="15530"/>
      <w:r>
        <w:rPr>
          <w:rtl/>
        </w:rPr>
        <w:t xml:space="preserve">וזה </w:t>
      </w:r>
      <w:bookmarkStart w:id="15531" w:name="_ETM_Q34_609110"/>
      <w:bookmarkEnd w:id="15531"/>
      <w:r>
        <w:rPr>
          <w:rtl/>
        </w:rPr>
        <w:t xml:space="preserve">לא </w:t>
      </w:r>
      <w:bookmarkStart w:id="15532" w:name="_ETM_Q34_609200"/>
      <w:bookmarkEnd w:id="15532"/>
      <w:r>
        <w:rPr>
          <w:rtl/>
        </w:rPr>
        <w:t>נגמר</w:t>
      </w:r>
      <w:r>
        <w:rPr>
          <w:rFonts w:hint="cs"/>
          <w:rtl/>
        </w:rPr>
        <w:t>.</w:t>
      </w:r>
      <w:r>
        <w:rPr>
          <w:rtl/>
        </w:rPr>
        <w:t xml:space="preserve"> </w:t>
      </w:r>
      <w:bookmarkStart w:id="15533" w:name="_ETM_Q34_609650"/>
      <w:bookmarkStart w:id="15534" w:name="_ETM_Q34_609769"/>
      <w:bookmarkEnd w:id="15533"/>
      <w:bookmarkEnd w:id="15534"/>
    </w:p>
    <w:p w:rsidR="00BC31FD" w:rsidRDefault="00BC31FD" w:rsidP="00952A44">
      <w:pPr>
        <w:rPr>
          <w:rtl/>
        </w:rPr>
      </w:pPr>
    </w:p>
    <w:p w:rsidR="00BC31FD" w:rsidRDefault="00BC31FD" w:rsidP="00952A44">
      <w:pPr>
        <w:rPr>
          <w:rtl/>
        </w:rPr>
      </w:pPr>
      <w:bookmarkStart w:id="15535" w:name="_ETM_Q34_605709"/>
      <w:bookmarkEnd w:id="15535"/>
      <w:r>
        <w:rPr>
          <w:rtl/>
        </w:rPr>
        <w:t xml:space="preserve">פגשתי </w:t>
      </w:r>
      <w:bookmarkStart w:id="15536" w:name="_ETM_Q34_610069"/>
      <w:bookmarkEnd w:id="15536"/>
      <w:r>
        <w:rPr>
          <w:rtl/>
        </w:rPr>
        <w:t xml:space="preserve">את </w:t>
      </w:r>
      <w:bookmarkStart w:id="15537" w:name="_ETM_Q34_610129"/>
      <w:bookmarkEnd w:id="15537"/>
      <w:r>
        <w:rPr>
          <w:rtl/>
        </w:rPr>
        <w:t xml:space="preserve">ראש </w:t>
      </w:r>
      <w:bookmarkStart w:id="15538" w:name="_ETM_Q34_610310"/>
      <w:bookmarkEnd w:id="15538"/>
      <w:r>
        <w:rPr>
          <w:rtl/>
        </w:rPr>
        <w:t xml:space="preserve">העיר </w:t>
      </w:r>
      <w:bookmarkStart w:id="15539" w:name="_ETM_Q34_610549"/>
      <w:bookmarkEnd w:id="15539"/>
      <w:r>
        <w:rPr>
          <w:rtl/>
        </w:rPr>
        <w:t xml:space="preserve">לפני </w:t>
      </w:r>
      <w:bookmarkStart w:id="15540" w:name="_ETM_Q34_610790"/>
      <w:bookmarkEnd w:id="15540"/>
      <w:r>
        <w:rPr>
          <w:rtl/>
        </w:rPr>
        <w:t xml:space="preserve">תקופה </w:t>
      </w:r>
      <w:bookmarkStart w:id="15541" w:name="_ETM_Q34_611120"/>
      <w:bookmarkEnd w:id="15541"/>
      <w:r>
        <w:rPr>
          <w:rFonts w:hint="cs"/>
          <w:rtl/>
        </w:rPr>
        <w:t>ו</w:t>
      </w:r>
      <w:r>
        <w:rPr>
          <w:rtl/>
        </w:rPr>
        <w:t xml:space="preserve">אמרתי </w:t>
      </w:r>
      <w:bookmarkStart w:id="15542" w:name="_ETM_Q34_611390"/>
      <w:bookmarkEnd w:id="15542"/>
      <w:r>
        <w:rPr>
          <w:rtl/>
        </w:rPr>
        <w:t>לו</w:t>
      </w:r>
      <w:bookmarkStart w:id="15543" w:name="_ETM_Q34_611870"/>
      <w:bookmarkEnd w:id="15543"/>
      <w:r>
        <w:rPr>
          <w:rFonts w:hint="cs"/>
          <w:rtl/>
        </w:rPr>
        <w:t xml:space="preserve"> </w:t>
      </w:r>
      <w:r>
        <w:rPr>
          <w:rFonts w:hint="eastAsia"/>
          <w:rtl/>
        </w:rPr>
        <w:t xml:space="preserve">– </w:t>
      </w:r>
      <w:r>
        <w:rPr>
          <w:rFonts w:hint="cs"/>
          <w:rtl/>
        </w:rPr>
        <w:t>זה היה</w:t>
      </w:r>
      <w:r>
        <w:rPr>
          <w:rtl/>
        </w:rPr>
        <w:t xml:space="preserve"> </w:t>
      </w:r>
      <w:bookmarkStart w:id="15544" w:name="_ETM_Q34_612019"/>
      <w:bookmarkEnd w:id="15544"/>
      <w:r>
        <w:rPr>
          <w:rtl/>
        </w:rPr>
        <w:t xml:space="preserve">עוד </w:t>
      </w:r>
      <w:bookmarkStart w:id="15545" w:name="_ETM_Q34_612140"/>
      <w:bookmarkEnd w:id="15545"/>
      <w:r>
        <w:rPr>
          <w:rtl/>
        </w:rPr>
        <w:t xml:space="preserve">לפני </w:t>
      </w:r>
      <w:bookmarkStart w:id="15546" w:name="_ETM_Q34_612409"/>
      <w:bookmarkEnd w:id="15546"/>
      <w:r>
        <w:rPr>
          <w:rtl/>
        </w:rPr>
        <w:t>הבחירות</w:t>
      </w:r>
      <w:r>
        <w:rPr>
          <w:rFonts w:hint="cs"/>
          <w:rtl/>
        </w:rPr>
        <w:t>:</w:t>
      </w:r>
      <w:r>
        <w:rPr>
          <w:rtl/>
        </w:rPr>
        <w:t xml:space="preserve"> </w:t>
      </w:r>
      <w:bookmarkStart w:id="15547" w:name="_ETM_Q34_612920"/>
      <w:bookmarkStart w:id="15548" w:name="_ETM_Q34_613280"/>
      <w:bookmarkStart w:id="15549" w:name="_ETM_Q34_613340"/>
      <w:bookmarkStart w:id="15550" w:name="_ETM_Q34_611629"/>
      <w:bookmarkEnd w:id="15547"/>
      <w:bookmarkEnd w:id="15548"/>
      <w:bookmarkEnd w:id="15549"/>
      <w:bookmarkEnd w:id="15550"/>
      <w:r>
        <w:rPr>
          <w:rtl/>
        </w:rPr>
        <w:t xml:space="preserve">אתה </w:t>
      </w:r>
      <w:bookmarkStart w:id="15551" w:name="_ETM_Q34_614390"/>
      <w:bookmarkEnd w:id="15551"/>
      <w:r>
        <w:rPr>
          <w:rtl/>
        </w:rPr>
        <w:t xml:space="preserve">מודע </w:t>
      </w:r>
      <w:bookmarkStart w:id="15552" w:name="_ETM_Q34_614720"/>
      <w:bookmarkEnd w:id="15552"/>
      <w:r>
        <w:rPr>
          <w:rtl/>
        </w:rPr>
        <w:t xml:space="preserve">לזה </w:t>
      </w:r>
      <w:bookmarkStart w:id="15553" w:name="_ETM_Q34_615019"/>
      <w:bookmarkEnd w:id="15553"/>
      <w:r>
        <w:rPr>
          <w:rtl/>
        </w:rPr>
        <w:t xml:space="preserve">שאנשים </w:t>
      </w:r>
      <w:bookmarkStart w:id="15554" w:name="_ETM_Q34_615440"/>
      <w:bookmarkEnd w:id="15554"/>
      <w:r>
        <w:rPr>
          <w:rtl/>
        </w:rPr>
        <w:t>ממורמרים</w:t>
      </w:r>
      <w:bookmarkStart w:id="15555" w:name="_ETM_Q34_616099"/>
      <w:bookmarkEnd w:id="15555"/>
      <w:r>
        <w:rPr>
          <w:rFonts w:hint="cs"/>
          <w:rtl/>
        </w:rPr>
        <w:t>, מטבע הדברים.</w:t>
      </w:r>
      <w:r>
        <w:rPr>
          <w:rtl/>
        </w:rPr>
        <w:t xml:space="preserve"> </w:t>
      </w:r>
      <w:bookmarkStart w:id="15556" w:name="_ETM_Q34_616489"/>
      <w:bookmarkStart w:id="15557" w:name="_ETM_Q34_617319"/>
      <w:bookmarkEnd w:id="15556"/>
      <w:bookmarkEnd w:id="15557"/>
      <w:r>
        <w:rPr>
          <w:rtl/>
        </w:rPr>
        <w:t xml:space="preserve">הוא </w:t>
      </w:r>
      <w:bookmarkStart w:id="15558" w:name="_ETM_Q34_617409"/>
      <w:bookmarkEnd w:id="15558"/>
      <w:r>
        <w:rPr>
          <w:rtl/>
        </w:rPr>
        <w:t xml:space="preserve">אמר </w:t>
      </w:r>
      <w:bookmarkStart w:id="15559" w:name="_ETM_Q34_617650"/>
      <w:bookmarkEnd w:id="15559"/>
      <w:r>
        <w:rPr>
          <w:rFonts w:hint="cs"/>
          <w:rtl/>
        </w:rPr>
        <w:t xml:space="preserve">לי: </w:t>
      </w:r>
      <w:r>
        <w:rPr>
          <w:rtl/>
        </w:rPr>
        <w:t xml:space="preserve">אני </w:t>
      </w:r>
      <w:bookmarkStart w:id="15560" w:name="_ETM_Q34_617769"/>
      <w:bookmarkEnd w:id="15560"/>
      <w:r>
        <w:rPr>
          <w:rtl/>
        </w:rPr>
        <w:t xml:space="preserve">לוקח </w:t>
      </w:r>
      <w:bookmarkStart w:id="15561" w:name="_ETM_Q34_618099"/>
      <w:bookmarkEnd w:id="15561"/>
      <w:r>
        <w:rPr>
          <w:rtl/>
        </w:rPr>
        <w:t xml:space="preserve">על </w:t>
      </w:r>
      <w:bookmarkStart w:id="15562" w:name="_ETM_Q34_618189"/>
      <w:bookmarkEnd w:id="15562"/>
      <w:r>
        <w:rPr>
          <w:rtl/>
        </w:rPr>
        <w:t>עצמי</w:t>
      </w:r>
      <w:r>
        <w:rPr>
          <w:rFonts w:hint="cs"/>
          <w:rtl/>
        </w:rPr>
        <w:t>.</w:t>
      </w:r>
      <w:r>
        <w:rPr>
          <w:rtl/>
        </w:rPr>
        <w:t xml:space="preserve"> </w:t>
      </w:r>
      <w:bookmarkStart w:id="15563" w:name="_ETM_Q34_618549"/>
      <w:bookmarkStart w:id="15564" w:name="_ETM_Q34_618969"/>
      <w:bookmarkEnd w:id="15563"/>
      <w:bookmarkEnd w:id="15564"/>
      <w:r>
        <w:rPr>
          <w:rtl/>
        </w:rPr>
        <w:t xml:space="preserve">הציבור </w:t>
      </w:r>
      <w:bookmarkStart w:id="15565" w:name="_ETM_Q34_619540"/>
      <w:bookmarkEnd w:id="15565"/>
      <w:r>
        <w:rPr>
          <w:rFonts w:hint="cs"/>
          <w:rtl/>
        </w:rPr>
        <w:t>באמת נתן בו</w:t>
      </w:r>
      <w:bookmarkStart w:id="15566" w:name="_ETM_Q34_615639"/>
      <w:bookmarkEnd w:id="15566"/>
      <w:r>
        <w:rPr>
          <w:rtl/>
        </w:rPr>
        <w:t xml:space="preserve"> </w:t>
      </w:r>
      <w:bookmarkStart w:id="15567" w:name="_ETM_Q34_620379"/>
      <w:bookmarkEnd w:id="15567"/>
      <w:r>
        <w:rPr>
          <w:rtl/>
        </w:rPr>
        <w:t xml:space="preserve">אמון </w:t>
      </w:r>
      <w:bookmarkStart w:id="15568" w:name="_ETM_Q34_620680"/>
      <w:bookmarkEnd w:id="15568"/>
      <w:r>
        <w:rPr>
          <w:rtl/>
        </w:rPr>
        <w:t xml:space="preserve">גדול </w:t>
      </w:r>
      <w:bookmarkStart w:id="15569" w:name="_ETM_Q34_621010"/>
      <w:bookmarkEnd w:id="15569"/>
      <w:r>
        <w:rPr>
          <w:rtl/>
        </w:rPr>
        <w:t>בחזרה</w:t>
      </w:r>
      <w:r>
        <w:rPr>
          <w:rFonts w:hint="cs"/>
          <w:rtl/>
        </w:rPr>
        <w:t>,</w:t>
      </w:r>
      <w:r>
        <w:rPr>
          <w:rtl/>
        </w:rPr>
        <w:t xml:space="preserve"> </w:t>
      </w:r>
      <w:bookmarkStart w:id="15570" w:name="_ETM_Q34_621730"/>
      <w:bookmarkEnd w:id="15570"/>
      <w:r>
        <w:rPr>
          <w:rtl/>
        </w:rPr>
        <w:t>דהיינו</w:t>
      </w:r>
      <w:r>
        <w:rPr>
          <w:rFonts w:hint="cs"/>
          <w:rtl/>
        </w:rPr>
        <w:t>,</w:t>
      </w:r>
      <w:r>
        <w:rPr>
          <w:rtl/>
        </w:rPr>
        <w:t xml:space="preserve"> </w:t>
      </w:r>
      <w:bookmarkStart w:id="15571" w:name="_ETM_Q34_623650"/>
      <w:bookmarkStart w:id="15572" w:name="_ETM_Q34_623769"/>
      <w:bookmarkEnd w:id="15571"/>
      <w:bookmarkEnd w:id="15572"/>
      <w:r>
        <w:rPr>
          <w:rtl/>
        </w:rPr>
        <w:t xml:space="preserve">אנשים </w:t>
      </w:r>
      <w:bookmarkStart w:id="15573" w:name="_ETM_Q34_624099"/>
      <w:bookmarkEnd w:id="15573"/>
      <w:r>
        <w:rPr>
          <w:rtl/>
        </w:rPr>
        <w:t>סובלים</w:t>
      </w:r>
      <w:r>
        <w:rPr>
          <w:rFonts w:hint="cs"/>
          <w:rtl/>
        </w:rPr>
        <w:t>,</w:t>
      </w:r>
      <w:r>
        <w:rPr>
          <w:rtl/>
        </w:rPr>
        <w:t xml:space="preserve"> </w:t>
      </w:r>
      <w:bookmarkStart w:id="15574" w:name="_ETM_Q34_624639"/>
      <w:bookmarkEnd w:id="15574"/>
      <w:r>
        <w:rPr>
          <w:rFonts w:hint="cs"/>
          <w:rtl/>
        </w:rPr>
        <w:t>ו</w:t>
      </w:r>
      <w:r>
        <w:rPr>
          <w:rtl/>
        </w:rPr>
        <w:t xml:space="preserve">בסופו </w:t>
      </w:r>
      <w:bookmarkStart w:id="15575" w:name="_ETM_Q34_624969"/>
      <w:bookmarkEnd w:id="15575"/>
      <w:r>
        <w:rPr>
          <w:rtl/>
        </w:rPr>
        <w:t xml:space="preserve">של </w:t>
      </w:r>
      <w:bookmarkStart w:id="15576" w:name="_ETM_Q34_625090"/>
      <w:bookmarkEnd w:id="15576"/>
      <w:r>
        <w:rPr>
          <w:rtl/>
        </w:rPr>
        <w:t xml:space="preserve">דבר </w:t>
      </w:r>
      <w:bookmarkStart w:id="15577" w:name="_ETM_Q34_625930"/>
      <w:bookmarkEnd w:id="15577"/>
      <w:r>
        <w:rPr>
          <w:rtl/>
        </w:rPr>
        <w:t xml:space="preserve">מקווים </w:t>
      </w:r>
      <w:bookmarkStart w:id="15578" w:name="_ETM_Q34_626379"/>
      <w:bookmarkEnd w:id="15578"/>
      <w:r>
        <w:rPr>
          <w:rtl/>
        </w:rPr>
        <w:t xml:space="preserve">לראות </w:t>
      </w:r>
      <w:bookmarkStart w:id="15579" w:name="_ETM_Q34_626829"/>
      <w:bookmarkEnd w:id="15579"/>
      <w:r>
        <w:rPr>
          <w:rtl/>
        </w:rPr>
        <w:t xml:space="preserve">את </w:t>
      </w:r>
      <w:bookmarkStart w:id="15580" w:name="_ETM_Q34_627040"/>
      <w:bookmarkEnd w:id="15580"/>
      <w:r>
        <w:rPr>
          <w:rtl/>
        </w:rPr>
        <w:t>התוצאות</w:t>
      </w:r>
      <w:r>
        <w:rPr>
          <w:rFonts w:hint="cs"/>
          <w:rtl/>
        </w:rPr>
        <w:t>. אברהם בצלאל, באמת</w:t>
      </w:r>
      <w:r>
        <w:rPr>
          <w:rtl/>
        </w:rPr>
        <w:t xml:space="preserve"> </w:t>
      </w:r>
      <w:bookmarkStart w:id="15581" w:name="_ETM_Q34_628150"/>
      <w:bookmarkEnd w:id="15581"/>
      <w:r>
        <w:rPr>
          <w:rFonts w:hint="cs"/>
          <w:rtl/>
        </w:rPr>
        <w:t>ב</w:t>
      </w:r>
      <w:r>
        <w:rPr>
          <w:rtl/>
        </w:rPr>
        <w:t xml:space="preserve">מקומות </w:t>
      </w:r>
      <w:bookmarkStart w:id="15582" w:name="_ETM_Q34_628959"/>
      <w:bookmarkStart w:id="15583" w:name="_ETM_Q34_629980"/>
      <w:bookmarkStart w:id="15584" w:name="_ETM_Q34_630279"/>
      <w:bookmarkStart w:id="15585" w:name="_ETM_Q34_630879"/>
      <w:bookmarkStart w:id="15586" w:name="_ETM_Q34_631209"/>
      <w:bookmarkEnd w:id="15582"/>
      <w:bookmarkEnd w:id="15583"/>
      <w:bookmarkEnd w:id="15584"/>
      <w:bookmarkEnd w:id="15585"/>
      <w:bookmarkEnd w:id="15586"/>
      <w:r>
        <w:rPr>
          <w:rtl/>
        </w:rPr>
        <w:t xml:space="preserve">שכבר </w:t>
      </w:r>
      <w:bookmarkStart w:id="15587" w:name="_ETM_Q34_631659"/>
      <w:bookmarkEnd w:id="15587"/>
      <w:r>
        <w:rPr>
          <w:rtl/>
        </w:rPr>
        <w:t>יש</w:t>
      </w:r>
      <w:bookmarkStart w:id="15588" w:name="_ETM_Q34_632049"/>
      <w:bookmarkStart w:id="15589" w:name="_ETM_Q34_632230"/>
      <w:bookmarkEnd w:id="15588"/>
      <w:bookmarkEnd w:id="15589"/>
      <w:r>
        <w:rPr>
          <w:rFonts w:hint="cs"/>
          <w:rtl/>
        </w:rPr>
        <w:t xml:space="preserve"> </w:t>
      </w:r>
      <w:r>
        <w:rPr>
          <w:rtl/>
        </w:rPr>
        <w:t>–</w:t>
      </w:r>
      <w:r>
        <w:rPr>
          <w:rFonts w:hint="cs"/>
          <w:rtl/>
        </w:rPr>
        <w:t xml:space="preserve"> </w:t>
      </w:r>
      <w:bookmarkStart w:id="15590" w:name="_ETM_Q34_627850"/>
      <w:bookmarkEnd w:id="15590"/>
      <w:r>
        <w:rPr>
          <w:rtl/>
        </w:rPr>
        <w:t xml:space="preserve">אתה </w:t>
      </w:r>
      <w:bookmarkStart w:id="15591" w:name="_ETM_Q34_632409"/>
      <w:bookmarkEnd w:id="15591"/>
      <w:r>
        <w:rPr>
          <w:rtl/>
        </w:rPr>
        <w:t xml:space="preserve">רואה </w:t>
      </w:r>
      <w:bookmarkStart w:id="15592" w:name="_ETM_Q34_632949"/>
      <w:bookmarkEnd w:id="15592"/>
      <w:r>
        <w:rPr>
          <w:rtl/>
        </w:rPr>
        <w:t xml:space="preserve">מקומות </w:t>
      </w:r>
      <w:bookmarkStart w:id="15593" w:name="_ETM_Q34_633279"/>
      <w:bookmarkEnd w:id="15593"/>
      <w:r>
        <w:rPr>
          <w:rtl/>
        </w:rPr>
        <w:t>שנפתחים</w:t>
      </w:r>
      <w:r>
        <w:rPr>
          <w:rFonts w:hint="cs"/>
          <w:rtl/>
        </w:rPr>
        <w:t>,</w:t>
      </w:r>
      <w:r>
        <w:rPr>
          <w:rtl/>
        </w:rPr>
        <w:t xml:space="preserve"> </w:t>
      </w:r>
      <w:bookmarkStart w:id="15594" w:name="_ETM_Q34_633730"/>
      <w:bookmarkEnd w:id="15594"/>
      <w:r>
        <w:rPr>
          <w:rtl/>
        </w:rPr>
        <w:t xml:space="preserve">אתה </w:t>
      </w:r>
      <w:bookmarkStart w:id="15595" w:name="_ETM_Q34_633939"/>
      <w:bookmarkEnd w:id="15595"/>
      <w:r>
        <w:rPr>
          <w:rtl/>
        </w:rPr>
        <w:t>רואה</w:t>
      </w:r>
      <w:bookmarkStart w:id="15596" w:name="_ETM_Q34_632149"/>
      <w:bookmarkEnd w:id="15596"/>
      <w:r>
        <w:rPr>
          <w:rtl/>
        </w:rPr>
        <w:t xml:space="preserve"> </w:t>
      </w:r>
      <w:bookmarkStart w:id="15597" w:name="_ETM_Q34_634090"/>
      <w:bookmarkEnd w:id="15597"/>
      <w:r>
        <w:rPr>
          <w:rtl/>
        </w:rPr>
        <w:t xml:space="preserve">כבר </w:t>
      </w:r>
      <w:bookmarkStart w:id="15598" w:name="_ETM_Q34_634419"/>
      <w:bookmarkEnd w:id="15598"/>
      <w:r>
        <w:rPr>
          <w:rtl/>
        </w:rPr>
        <w:t xml:space="preserve">כביש </w:t>
      </w:r>
      <w:bookmarkStart w:id="15599" w:name="_ETM_Q34_634689"/>
      <w:bookmarkEnd w:id="15599"/>
      <w:r>
        <w:rPr>
          <w:rtl/>
        </w:rPr>
        <w:t>רחב</w:t>
      </w:r>
      <w:r>
        <w:rPr>
          <w:rFonts w:hint="cs"/>
          <w:rtl/>
        </w:rPr>
        <w:t xml:space="preserve"> עם</w:t>
      </w:r>
      <w:r>
        <w:rPr>
          <w:rtl/>
        </w:rPr>
        <w:t xml:space="preserve"> </w:t>
      </w:r>
      <w:bookmarkStart w:id="15600" w:name="_ETM_Q34_635439"/>
      <w:bookmarkEnd w:id="15600"/>
      <w:r>
        <w:rPr>
          <w:rtl/>
        </w:rPr>
        <w:t xml:space="preserve">הרבה </w:t>
      </w:r>
      <w:bookmarkStart w:id="15601" w:name="_ETM_Q34_635680"/>
      <w:bookmarkEnd w:id="15601"/>
      <w:r>
        <w:rPr>
          <w:rtl/>
        </w:rPr>
        <w:t xml:space="preserve">יותר </w:t>
      </w:r>
      <w:bookmarkStart w:id="15602" w:name="_ETM_Q34_635859"/>
      <w:bookmarkEnd w:id="15602"/>
      <w:r>
        <w:rPr>
          <w:rtl/>
        </w:rPr>
        <w:t>מסלולים</w:t>
      </w:r>
      <w:r>
        <w:rPr>
          <w:rFonts w:hint="cs"/>
          <w:rtl/>
        </w:rPr>
        <w:t>,</w:t>
      </w:r>
      <w:r>
        <w:rPr>
          <w:rtl/>
        </w:rPr>
        <w:t xml:space="preserve"> </w:t>
      </w:r>
      <w:bookmarkStart w:id="15603" w:name="_ETM_Q34_636370"/>
      <w:bookmarkEnd w:id="15603"/>
      <w:r>
        <w:rPr>
          <w:rtl/>
        </w:rPr>
        <w:t>הרבה</w:t>
      </w:r>
      <w:r>
        <w:rPr>
          <w:rFonts w:hint="cs"/>
          <w:rtl/>
        </w:rPr>
        <w:t>.</w:t>
      </w:r>
      <w:r>
        <w:rPr>
          <w:rtl/>
        </w:rPr>
        <w:t xml:space="preserve"> </w:t>
      </w:r>
      <w:bookmarkStart w:id="15604" w:name="_ETM_Q34_636790"/>
      <w:bookmarkEnd w:id="15604"/>
      <w:r>
        <w:rPr>
          <w:rtl/>
        </w:rPr>
        <w:t xml:space="preserve">אין </w:t>
      </w:r>
      <w:bookmarkStart w:id="15605" w:name="_ETM_Q34_636939"/>
      <w:bookmarkEnd w:id="15605"/>
      <w:r>
        <w:rPr>
          <w:rtl/>
        </w:rPr>
        <w:t xml:space="preserve">ספק </w:t>
      </w:r>
      <w:bookmarkStart w:id="15606" w:name="_ETM_Q34_637329"/>
      <w:bookmarkEnd w:id="15606"/>
      <w:r>
        <w:rPr>
          <w:rtl/>
        </w:rPr>
        <w:t xml:space="preserve">שאנחנו </w:t>
      </w:r>
      <w:bookmarkStart w:id="15607" w:name="_ETM_Q34_638230"/>
      <w:bookmarkEnd w:id="15607"/>
      <w:r>
        <w:rPr>
          <w:rtl/>
        </w:rPr>
        <w:t>רואים</w:t>
      </w:r>
      <w:r>
        <w:rPr>
          <w:rFonts w:hint="cs"/>
          <w:rtl/>
        </w:rPr>
        <w:t>.</w:t>
      </w:r>
      <w:r>
        <w:rPr>
          <w:rtl/>
        </w:rPr>
        <w:t xml:space="preserve"> </w:t>
      </w:r>
      <w:bookmarkStart w:id="15608" w:name="_ETM_Q34_639340"/>
      <w:bookmarkEnd w:id="15608"/>
    </w:p>
    <w:p w:rsidR="00BC31FD" w:rsidRDefault="00BC31FD" w:rsidP="00952A44">
      <w:pPr>
        <w:rPr>
          <w:rtl/>
        </w:rPr>
      </w:pPr>
    </w:p>
    <w:p w:rsidR="00BC31FD" w:rsidRDefault="00BC31FD" w:rsidP="00291C4E">
      <w:pPr>
        <w:rPr>
          <w:rtl/>
        </w:rPr>
      </w:pPr>
      <w:bookmarkStart w:id="15609" w:name="_ETM_Q34_640060"/>
      <w:bookmarkEnd w:id="15609"/>
      <w:r>
        <w:rPr>
          <w:rFonts w:hint="cs"/>
          <w:rtl/>
        </w:rPr>
        <w:t xml:space="preserve">רק שיש </w:t>
      </w:r>
      <w:bookmarkStart w:id="15610" w:name="_ETM_Q34_636759"/>
      <w:bookmarkEnd w:id="15610"/>
      <w:r>
        <w:rPr>
          <w:rtl/>
        </w:rPr>
        <w:t xml:space="preserve">שתי </w:t>
      </w:r>
      <w:bookmarkStart w:id="15611" w:name="_ETM_Q34_640269"/>
      <w:bookmarkEnd w:id="15611"/>
      <w:r>
        <w:rPr>
          <w:rtl/>
        </w:rPr>
        <w:t xml:space="preserve">גישות </w:t>
      </w:r>
      <w:bookmarkStart w:id="15612" w:name="_ETM_Q34_640659"/>
      <w:bookmarkEnd w:id="15612"/>
      <w:r>
        <w:rPr>
          <w:rtl/>
        </w:rPr>
        <w:t xml:space="preserve">בעניין </w:t>
      </w:r>
      <w:bookmarkStart w:id="15613" w:name="_ETM_Q34_640959"/>
      <w:bookmarkEnd w:id="15613"/>
      <w:r>
        <w:rPr>
          <w:rtl/>
        </w:rPr>
        <w:t>הזה</w:t>
      </w:r>
      <w:r w:rsidR="00291C4E">
        <w:rPr>
          <w:rFonts w:hint="cs"/>
          <w:rtl/>
        </w:rPr>
        <w:t>:</w:t>
      </w:r>
      <w:r>
        <w:rPr>
          <w:rtl/>
        </w:rPr>
        <w:t xml:space="preserve"> </w:t>
      </w:r>
      <w:bookmarkStart w:id="15614" w:name="_ETM_Q34_641590"/>
      <w:bookmarkStart w:id="15615" w:name="_ETM_Q34_641739"/>
      <w:bookmarkEnd w:id="15614"/>
      <w:bookmarkEnd w:id="15615"/>
      <w:r>
        <w:rPr>
          <w:rFonts w:hint="cs"/>
          <w:rtl/>
        </w:rPr>
        <w:t>יש גישה</w:t>
      </w:r>
      <w:bookmarkStart w:id="15616" w:name="_ETM_Q34_641420"/>
      <w:bookmarkEnd w:id="15616"/>
      <w:r>
        <w:rPr>
          <w:rtl/>
        </w:rPr>
        <w:t xml:space="preserve"> </w:t>
      </w:r>
      <w:bookmarkStart w:id="15617" w:name="_ETM_Q34_642370"/>
      <w:bookmarkEnd w:id="15617"/>
      <w:r>
        <w:rPr>
          <w:rtl/>
        </w:rPr>
        <w:t xml:space="preserve">לעשות </w:t>
      </w:r>
      <w:bookmarkStart w:id="15618" w:name="_ETM_Q34_642640"/>
      <w:bookmarkEnd w:id="15618"/>
      <w:r>
        <w:rPr>
          <w:rtl/>
        </w:rPr>
        <w:t xml:space="preserve">את </w:t>
      </w:r>
      <w:bookmarkStart w:id="15619" w:name="_ETM_Q34_642760"/>
      <w:bookmarkEnd w:id="15619"/>
      <w:r>
        <w:rPr>
          <w:rtl/>
        </w:rPr>
        <w:t xml:space="preserve">זה </w:t>
      </w:r>
      <w:bookmarkStart w:id="15620" w:name="_ETM_Q34_643420"/>
      <w:bookmarkEnd w:id="15620"/>
      <w:r>
        <w:rPr>
          <w:rtl/>
        </w:rPr>
        <w:t xml:space="preserve">מהר </w:t>
      </w:r>
      <w:bookmarkStart w:id="15621" w:name="_ETM_Q34_644420"/>
      <w:bookmarkEnd w:id="15621"/>
      <w:r>
        <w:rPr>
          <w:rtl/>
        </w:rPr>
        <w:t xml:space="preserve">וקצר </w:t>
      </w:r>
      <w:bookmarkStart w:id="15622" w:name="_ETM_Q34_645049"/>
      <w:bookmarkEnd w:id="15622"/>
      <w:r>
        <w:rPr>
          <w:rtl/>
        </w:rPr>
        <w:t xml:space="preserve">יותר </w:t>
      </w:r>
      <w:bookmarkStart w:id="15623" w:name="_ETM_Q34_645620"/>
      <w:bookmarkEnd w:id="15623"/>
      <w:r>
        <w:rPr>
          <w:rtl/>
        </w:rPr>
        <w:t xml:space="preserve">אבל </w:t>
      </w:r>
      <w:bookmarkStart w:id="15624" w:name="_ETM_Q34_646010"/>
      <w:bookmarkEnd w:id="15624"/>
      <w:r>
        <w:rPr>
          <w:rtl/>
        </w:rPr>
        <w:t xml:space="preserve">כואב </w:t>
      </w:r>
      <w:bookmarkStart w:id="15625" w:name="_ETM_Q34_646340"/>
      <w:bookmarkEnd w:id="15625"/>
      <w:r>
        <w:rPr>
          <w:rtl/>
        </w:rPr>
        <w:t>יותר</w:t>
      </w:r>
      <w:r>
        <w:rPr>
          <w:rFonts w:hint="cs"/>
          <w:rtl/>
        </w:rPr>
        <w:t>,</w:t>
      </w:r>
      <w:r>
        <w:rPr>
          <w:rtl/>
        </w:rPr>
        <w:t xml:space="preserve"> </w:t>
      </w:r>
      <w:bookmarkStart w:id="15626" w:name="_ETM_Q34_646790"/>
      <w:bookmarkEnd w:id="15626"/>
      <w:r>
        <w:rPr>
          <w:rtl/>
        </w:rPr>
        <w:t>א</w:t>
      </w:r>
      <w:r>
        <w:rPr>
          <w:rFonts w:hint="cs"/>
          <w:rtl/>
        </w:rPr>
        <w:t>ו</w:t>
      </w:r>
      <w:r>
        <w:rPr>
          <w:rtl/>
        </w:rPr>
        <w:t xml:space="preserve"> </w:t>
      </w:r>
      <w:bookmarkStart w:id="15627" w:name="_ETM_Q34_647299"/>
      <w:bookmarkEnd w:id="15627"/>
      <w:r>
        <w:rPr>
          <w:rFonts w:hint="cs"/>
          <w:rtl/>
        </w:rPr>
        <w:t xml:space="preserve">גישה </w:t>
      </w:r>
      <w:r>
        <w:rPr>
          <w:rtl/>
        </w:rPr>
        <w:t>לה</w:t>
      </w:r>
      <w:bookmarkStart w:id="15628" w:name="_ETM_Q34_667370"/>
      <w:bookmarkEnd w:id="15628"/>
      <w:r>
        <w:rPr>
          <w:rtl/>
        </w:rPr>
        <w:t xml:space="preserve">תרחב </w:t>
      </w:r>
      <w:bookmarkStart w:id="15629" w:name="_ETM_Q34_647840"/>
      <w:bookmarkEnd w:id="15629"/>
      <w:r>
        <w:rPr>
          <w:rtl/>
        </w:rPr>
        <w:t xml:space="preserve">להרבה </w:t>
      </w:r>
      <w:bookmarkStart w:id="15630" w:name="_ETM_Q34_648080"/>
      <w:bookmarkEnd w:id="15630"/>
      <w:r>
        <w:rPr>
          <w:rtl/>
        </w:rPr>
        <w:t xml:space="preserve">שנים </w:t>
      </w:r>
      <w:bookmarkStart w:id="15631" w:name="_ETM_Q34_648500"/>
      <w:bookmarkEnd w:id="15631"/>
      <w:r>
        <w:rPr>
          <w:rtl/>
        </w:rPr>
        <w:t xml:space="preserve">ואז </w:t>
      </w:r>
      <w:bookmarkStart w:id="15632" w:name="_ETM_Q34_649159"/>
      <w:bookmarkEnd w:id="15632"/>
      <w:r>
        <w:rPr>
          <w:rFonts w:hint="cs"/>
          <w:rtl/>
        </w:rPr>
        <w:t>ב</w:t>
      </w:r>
      <w:r>
        <w:rPr>
          <w:rtl/>
        </w:rPr>
        <w:t xml:space="preserve">פעולות </w:t>
      </w:r>
      <w:bookmarkStart w:id="15633" w:name="_ETM_Q34_649459"/>
      <w:bookmarkEnd w:id="15633"/>
      <w:r>
        <w:rPr>
          <w:rFonts w:hint="cs"/>
          <w:rtl/>
        </w:rPr>
        <w:t>קטנות.</w:t>
      </w:r>
      <w:r>
        <w:rPr>
          <w:rtl/>
        </w:rPr>
        <w:t xml:space="preserve"> </w:t>
      </w:r>
      <w:bookmarkStart w:id="15634" w:name="_ETM_Q34_650000"/>
      <w:bookmarkStart w:id="15635" w:name="_ETM_Q34_650840"/>
      <w:bookmarkEnd w:id="15634"/>
      <w:bookmarkEnd w:id="15635"/>
      <w:r>
        <w:rPr>
          <w:rtl/>
        </w:rPr>
        <w:t xml:space="preserve">למשל </w:t>
      </w:r>
      <w:bookmarkStart w:id="15636" w:name="_ETM_Q34_651379"/>
      <w:bookmarkEnd w:id="15636"/>
      <w:r>
        <w:rPr>
          <w:rtl/>
        </w:rPr>
        <w:t>ב</w:t>
      </w:r>
      <w:bookmarkStart w:id="15637" w:name="_ETM_Q34_651799"/>
      <w:bookmarkEnd w:id="15637"/>
      <w:r>
        <w:rPr>
          <w:rFonts w:hint="cs"/>
          <w:rtl/>
        </w:rPr>
        <w:t>כביש 446</w:t>
      </w:r>
      <w:r>
        <w:rPr>
          <w:rtl/>
        </w:rPr>
        <w:t xml:space="preserve"> </w:t>
      </w:r>
      <w:bookmarkStart w:id="15638" w:name="_ETM_Q34_652010"/>
      <w:bookmarkStart w:id="15639" w:name="_ETM_Q34_652879"/>
      <w:bookmarkStart w:id="15640" w:name="_ETM_Q34_647889"/>
      <w:bookmarkEnd w:id="15638"/>
      <w:bookmarkEnd w:id="15639"/>
      <w:bookmarkEnd w:id="15640"/>
      <w:r>
        <w:rPr>
          <w:rFonts w:hint="cs"/>
          <w:rtl/>
        </w:rPr>
        <w:t xml:space="preserve">– </w:t>
      </w:r>
      <w:r w:rsidR="00291C4E">
        <w:rPr>
          <w:rFonts w:hint="cs"/>
          <w:rtl/>
        </w:rPr>
        <w:t xml:space="preserve">גם </w:t>
      </w:r>
      <w:r>
        <w:rPr>
          <w:rtl/>
        </w:rPr>
        <w:t xml:space="preserve">נושא </w:t>
      </w:r>
      <w:bookmarkStart w:id="15641" w:name="_ETM_Q34_653120"/>
      <w:bookmarkEnd w:id="15641"/>
      <w:r w:rsidR="00291C4E">
        <w:rPr>
          <w:rFonts w:hint="cs"/>
          <w:rtl/>
        </w:rPr>
        <w:t>ש</w:t>
      </w:r>
      <w:r>
        <w:rPr>
          <w:rFonts w:hint="cs"/>
          <w:rtl/>
        </w:rPr>
        <w:t>מטריד</w:t>
      </w:r>
      <w:r>
        <w:rPr>
          <w:rtl/>
        </w:rPr>
        <w:t xml:space="preserve"> </w:t>
      </w:r>
      <w:bookmarkStart w:id="15642" w:name="_ETM_Q34_653569"/>
      <w:bookmarkEnd w:id="15642"/>
      <w:r>
        <w:rPr>
          <w:rtl/>
        </w:rPr>
        <w:t>אותנו</w:t>
      </w:r>
      <w:r>
        <w:rPr>
          <w:rFonts w:hint="cs"/>
          <w:rtl/>
        </w:rPr>
        <w:t>,</w:t>
      </w:r>
      <w:bookmarkStart w:id="15643" w:name="_ETM_Q34_653810"/>
      <w:bookmarkStart w:id="15644" w:name="_ETM_Q34_654019"/>
      <w:bookmarkStart w:id="15645" w:name="_ETM_Q34_651270"/>
      <w:bookmarkEnd w:id="15643"/>
      <w:bookmarkEnd w:id="15644"/>
      <w:bookmarkEnd w:id="15645"/>
      <w:r>
        <w:rPr>
          <w:rtl/>
        </w:rPr>
        <w:t xml:space="preserve"> </w:t>
      </w:r>
      <w:bookmarkStart w:id="15646" w:name="_ETM_Q34_654590"/>
      <w:bookmarkEnd w:id="15646"/>
      <w:r>
        <w:rPr>
          <w:rtl/>
        </w:rPr>
        <w:t xml:space="preserve">הכניסה </w:t>
      </w:r>
      <w:bookmarkStart w:id="15647" w:name="_ETM_Q34_655010"/>
      <w:bookmarkEnd w:id="15647"/>
      <w:r>
        <w:rPr>
          <w:rtl/>
        </w:rPr>
        <w:t xml:space="preserve">למודיעין </w:t>
      </w:r>
      <w:bookmarkStart w:id="15648" w:name="_ETM_Q34_655400"/>
      <w:bookmarkEnd w:id="15648"/>
      <w:r>
        <w:rPr>
          <w:rtl/>
        </w:rPr>
        <w:t xml:space="preserve">עילית </w:t>
      </w:r>
      <w:bookmarkStart w:id="15649" w:name="_ETM_Q34_656069"/>
      <w:bookmarkEnd w:id="15649"/>
      <w:r>
        <w:rPr>
          <w:rFonts w:hint="cs"/>
          <w:rtl/>
        </w:rPr>
        <w:t xml:space="preserve">– </w:t>
      </w:r>
      <w:r>
        <w:rPr>
          <w:rtl/>
        </w:rPr>
        <w:t>ש</w:t>
      </w:r>
      <w:r>
        <w:rPr>
          <w:rFonts w:hint="cs"/>
          <w:rtl/>
        </w:rPr>
        <w:t>ם</w:t>
      </w:r>
      <w:bookmarkStart w:id="15650" w:name="_ETM_Q34_653890"/>
      <w:bookmarkEnd w:id="15650"/>
      <w:r>
        <w:rPr>
          <w:rtl/>
        </w:rPr>
        <w:t xml:space="preserve"> </w:t>
      </w:r>
      <w:bookmarkStart w:id="15651" w:name="_ETM_Q34_656400"/>
      <w:bookmarkEnd w:id="15651"/>
      <w:r>
        <w:rPr>
          <w:rtl/>
        </w:rPr>
        <w:t xml:space="preserve">זה </w:t>
      </w:r>
      <w:bookmarkStart w:id="15652" w:name="_ETM_Q34_656580"/>
      <w:bookmarkEnd w:id="15652"/>
      <w:r>
        <w:rPr>
          <w:rtl/>
        </w:rPr>
        <w:t xml:space="preserve">כואב </w:t>
      </w:r>
      <w:bookmarkStart w:id="15653" w:name="_ETM_Q34_656970"/>
      <w:bookmarkEnd w:id="15653"/>
      <w:r>
        <w:rPr>
          <w:rtl/>
        </w:rPr>
        <w:t xml:space="preserve">וזה </w:t>
      </w:r>
      <w:bookmarkStart w:id="15654" w:name="_ETM_Q34_657150"/>
      <w:bookmarkStart w:id="15655" w:name="_ETM_Q34_657240"/>
      <w:bookmarkStart w:id="15656" w:name="_ETM_Q34_657480"/>
      <w:bookmarkEnd w:id="15654"/>
      <w:bookmarkEnd w:id="15655"/>
      <w:bookmarkEnd w:id="15656"/>
      <w:r>
        <w:rPr>
          <w:rtl/>
        </w:rPr>
        <w:t xml:space="preserve">לא </w:t>
      </w:r>
      <w:bookmarkStart w:id="15657" w:name="_ETM_Q34_657569"/>
      <w:bookmarkEnd w:id="15657"/>
      <w:r>
        <w:rPr>
          <w:rtl/>
        </w:rPr>
        <w:t>פשוט</w:t>
      </w:r>
      <w:r>
        <w:rPr>
          <w:rFonts w:hint="cs"/>
          <w:rtl/>
        </w:rPr>
        <w:t>.</w:t>
      </w:r>
      <w:r>
        <w:rPr>
          <w:rtl/>
        </w:rPr>
        <w:t xml:space="preserve"> </w:t>
      </w:r>
      <w:bookmarkStart w:id="15658" w:name="_ETM_Q34_658020"/>
      <w:bookmarkStart w:id="15659" w:name="_ETM_Q34_659100"/>
      <w:bookmarkEnd w:id="15658"/>
      <w:bookmarkEnd w:id="15659"/>
      <w:r>
        <w:rPr>
          <w:rtl/>
        </w:rPr>
        <w:t xml:space="preserve">העירייה </w:t>
      </w:r>
      <w:bookmarkStart w:id="15660" w:name="_ETM_Q34_659490"/>
      <w:bookmarkStart w:id="15661" w:name="_ETM_Q34_660000"/>
      <w:bookmarkStart w:id="15662" w:name="_ETM_Q34_660540"/>
      <w:bookmarkEnd w:id="15660"/>
      <w:bookmarkEnd w:id="15661"/>
      <w:bookmarkEnd w:id="15662"/>
      <w:r>
        <w:rPr>
          <w:rFonts w:hint="cs"/>
          <w:rtl/>
        </w:rPr>
        <w:t xml:space="preserve">נקטה ובחרה </w:t>
      </w:r>
      <w:bookmarkStart w:id="15663" w:name="_ETM_Q34_661350"/>
      <w:bookmarkEnd w:id="15663"/>
      <w:r>
        <w:rPr>
          <w:rtl/>
        </w:rPr>
        <w:t>צ</w:t>
      </w:r>
      <w:r>
        <w:rPr>
          <w:rFonts w:hint="cs"/>
          <w:rtl/>
        </w:rPr>
        <w:t>ע</w:t>
      </w:r>
      <w:bookmarkStart w:id="15664" w:name="_ETM_Q34_658769"/>
      <w:bookmarkEnd w:id="15664"/>
      <w:r>
        <w:rPr>
          <w:rtl/>
        </w:rPr>
        <w:t xml:space="preserve">ד </w:t>
      </w:r>
      <w:bookmarkStart w:id="15665" w:name="_ETM_Q34_662160"/>
      <w:bookmarkEnd w:id="15665"/>
      <w:r>
        <w:rPr>
          <w:rtl/>
        </w:rPr>
        <w:t>של</w:t>
      </w:r>
      <w:r>
        <w:rPr>
          <w:rFonts w:hint="cs"/>
          <w:rtl/>
        </w:rPr>
        <w:t xml:space="preserve"> לעשות את זה</w:t>
      </w:r>
      <w:r>
        <w:rPr>
          <w:rtl/>
        </w:rPr>
        <w:t xml:space="preserve"> </w:t>
      </w:r>
      <w:bookmarkStart w:id="15666" w:name="_ETM_Q34_662640"/>
      <w:bookmarkEnd w:id="15666"/>
      <w:r>
        <w:rPr>
          <w:rtl/>
        </w:rPr>
        <w:t xml:space="preserve">בצורה </w:t>
      </w:r>
      <w:bookmarkStart w:id="15667" w:name="_ETM_Q34_662940"/>
      <w:bookmarkEnd w:id="15667"/>
      <w:r>
        <w:rPr>
          <w:rtl/>
        </w:rPr>
        <w:t xml:space="preserve">דרסטית </w:t>
      </w:r>
      <w:bookmarkStart w:id="15668" w:name="_ETM_Q34_664400"/>
      <w:bookmarkEnd w:id="15668"/>
      <w:r>
        <w:rPr>
          <w:rtl/>
        </w:rPr>
        <w:t xml:space="preserve">אבל </w:t>
      </w:r>
      <w:bookmarkStart w:id="15669" w:name="_ETM_Q34_664609"/>
      <w:bookmarkEnd w:id="15669"/>
      <w:r>
        <w:rPr>
          <w:rtl/>
        </w:rPr>
        <w:t xml:space="preserve">יותר </w:t>
      </w:r>
      <w:bookmarkStart w:id="15670" w:name="_ETM_Q34_664819"/>
      <w:bookmarkEnd w:id="15670"/>
      <w:r>
        <w:rPr>
          <w:rtl/>
        </w:rPr>
        <w:t>מהר</w:t>
      </w:r>
      <w:r>
        <w:rPr>
          <w:rFonts w:hint="cs"/>
          <w:rtl/>
        </w:rPr>
        <w:t>;</w:t>
      </w:r>
      <w:r>
        <w:rPr>
          <w:rtl/>
        </w:rPr>
        <w:t xml:space="preserve"> </w:t>
      </w:r>
      <w:bookmarkStart w:id="15671" w:name="_ETM_Q34_665180"/>
      <w:bookmarkEnd w:id="15671"/>
      <w:r>
        <w:rPr>
          <w:rtl/>
        </w:rPr>
        <w:t xml:space="preserve">במקום </w:t>
      </w:r>
      <w:bookmarkStart w:id="15672" w:name="_ETM_Q34_665540"/>
      <w:bookmarkEnd w:id="15672"/>
      <w:r>
        <w:rPr>
          <w:rtl/>
        </w:rPr>
        <w:t xml:space="preserve">למרוח </w:t>
      </w:r>
      <w:bookmarkStart w:id="15673" w:name="_ETM_Q34_665870"/>
      <w:bookmarkEnd w:id="15673"/>
      <w:r>
        <w:rPr>
          <w:rtl/>
        </w:rPr>
        <w:t xml:space="preserve">את </w:t>
      </w:r>
      <w:bookmarkStart w:id="15674" w:name="_ETM_Q34_665959"/>
      <w:bookmarkEnd w:id="15674"/>
      <w:r>
        <w:rPr>
          <w:rtl/>
        </w:rPr>
        <w:t xml:space="preserve">זה </w:t>
      </w:r>
      <w:bookmarkStart w:id="15675" w:name="_ETM_Q34_666079"/>
      <w:bookmarkEnd w:id="15675"/>
      <w:r>
        <w:rPr>
          <w:rFonts w:hint="cs"/>
          <w:rtl/>
        </w:rPr>
        <w:t>בארבע</w:t>
      </w:r>
      <w:bookmarkStart w:id="15676" w:name="_ETM_Q34_667309"/>
      <w:bookmarkEnd w:id="15676"/>
      <w:r>
        <w:rPr>
          <w:rtl/>
        </w:rPr>
        <w:t xml:space="preserve"> </w:t>
      </w:r>
      <w:bookmarkStart w:id="15677" w:name="_ETM_Q34_667730"/>
      <w:bookmarkEnd w:id="15677"/>
      <w:r>
        <w:rPr>
          <w:rtl/>
        </w:rPr>
        <w:t>שנים</w:t>
      </w:r>
      <w:r>
        <w:rPr>
          <w:rFonts w:hint="cs"/>
          <w:rtl/>
        </w:rPr>
        <w:t>, בשלוש</w:t>
      </w:r>
      <w:bookmarkStart w:id="15678" w:name="_ETM_Q34_667969"/>
      <w:bookmarkEnd w:id="15678"/>
      <w:r>
        <w:rPr>
          <w:rtl/>
        </w:rPr>
        <w:t xml:space="preserve"> </w:t>
      </w:r>
      <w:bookmarkStart w:id="15679" w:name="_ETM_Q34_668150"/>
      <w:bookmarkEnd w:id="15679"/>
      <w:r>
        <w:rPr>
          <w:rtl/>
        </w:rPr>
        <w:t>שנים</w:t>
      </w:r>
      <w:r>
        <w:rPr>
          <w:rFonts w:hint="cs"/>
          <w:rtl/>
        </w:rPr>
        <w:t xml:space="preserve"> </w:t>
      </w:r>
      <w:r>
        <w:rPr>
          <w:rtl/>
        </w:rPr>
        <w:t xml:space="preserve">– </w:t>
      </w:r>
      <w:bookmarkStart w:id="15680" w:name="_ETM_Q34_668359"/>
      <w:bookmarkEnd w:id="15680"/>
      <w:r>
        <w:rPr>
          <w:rtl/>
        </w:rPr>
        <w:t>בשנתיים</w:t>
      </w:r>
      <w:r>
        <w:rPr>
          <w:rFonts w:hint="cs"/>
          <w:rtl/>
        </w:rPr>
        <w:t>.</w:t>
      </w:r>
      <w:bookmarkStart w:id="15681" w:name="_ETM_Q34_664689"/>
      <w:bookmarkEnd w:id="15681"/>
      <w:r>
        <w:rPr>
          <w:rtl/>
        </w:rPr>
        <w:t xml:space="preserve"> </w:t>
      </w:r>
      <w:bookmarkStart w:id="15682" w:name="_ETM_Q34_668989"/>
      <w:bookmarkEnd w:id="15682"/>
      <w:r>
        <w:rPr>
          <w:rtl/>
        </w:rPr>
        <w:t xml:space="preserve">אבל </w:t>
      </w:r>
      <w:bookmarkStart w:id="15683" w:name="_ETM_Q34_669290"/>
      <w:bookmarkEnd w:id="15683"/>
      <w:r>
        <w:rPr>
          <w:rFonts w:hint="cs"/>
          <w:rtl/>
        </w:rPr>
        <w:t xml:space="preserve">אז </w:t>
      </w:r>
      <w:bookmarkStart w:id="15684" w:name="_ETM_Q34_669709"/>
      <w:bookmarkStart w:id="15685" w:name="_ETM_Q34_670010"/>
      <w:bookmarkStart w:id="15686" w:name="_ETM_Q34_670249"/>
      <w:bookmarkStart w:id="15687" w:name="_ETM_Q34_670579"/>
      <w:bookmarkEnd w:id="15684"/>
      <w:bookmarkEnd w:id="15685"/>
      <w:bookmarkEnd w:id="15686"/>
      <w:bookmarkEnd w:id="15687"/>
      <w:r>
        <w:rPr>
          <w:rFonts w:hint="cs"/>
          <w:rtl/>
        </w:rPr>
        <w:t>ה</w:t>
      </w:r>
      <w:r>
        <w:rPr>
          <w:rtl/>
        </w:rPr>
        <w:t xml:space="preserve">השלכות </w:t>
      </w:r>
      <w:bookmarkStart w:id="15688" w:name="_ETM_Q34_670969"/>
      <w:bookmarkEnd w:id="15688"/>
      <w:r>
        <w:rPr>
          <w:rFonts w:hint="cs"/>
          <w:rtl/>
        </w:rPr>
        <w:t>גדולות יותר.</w:t>
      </w:r>
      <w:bookmarkStart w:id="15689" w:name="_ETM_Q34_671840"/>
      <w:bookmarkEnd w:id="15689"/>
      <w:r>
        <w:rPr>
          <w:rFonts w:hint="cs"/>
          <w:rtl/>
        </w:rPr>
        <w:t xml:space="preserve"> </w:t>
      </w:r>
      <w:r>
        <w:rPr>
          <w:rtl/>
        </w:rPr>
        <w:t xml:space="preserve">יש </w:t>
      </w:r>
      <w:bookmarkStart w:id="15690" w:name="_ETM_Q34_671959"/>
      <w:bookmarkEnd w:id="15690"/>
      <w:r>
        <w:rPr>
          <w:rFonts w:hint="cs"/>
          <w:rtl/>
        </w:rPr>
        <w:t xml:space="preserve">מקומות שזה מצליח יותר, יש מקומות שזה מצליח פחות. </w:t>
      </w:r>
      <w:bookmarkStart w:id="15691" w:name="_ETM_Q34_672319"/>
      <w:bookmarkStart w:id="15692" w:name="_ETM_Q34_672379"/>
      <w:bookmarkStart w:id="15693" w:name="_ETM_Q34_672680"/>
      <w:bookmarkStart w:id="15694" w:name="_ETM_Q34_672980"/>
      <w:bookmarkStart w:id="15695" w:name="_ETM_Q34_673279"/>
      <w:bookmarkStart w:id="15696" w:name="_ETM_Q34_674209"/>
      <w:bookmarkStart w:id="15697" w:name="_ETM_Q34_669160"/>
      <w:bookmarkEnd w:id="15691"/>
      <w:bookmarkEnd w:id="15692"/>
      <w:bookmarkEnd w:id="15693"/>
      <w:bookmarkEnd w:id="15694"/>
      <w:bookmarkEnd w:id="15695"/>
      <w:bookmarkEnd w:id="15696"/>
      <w:bookmarkEnd w:id="15697"/>
    </w:p>
    <w:p w:rsidR="00BC31FD" w:rsidRDefault="00BC31FD" w:rsidP="00952A44">
      <w:pPr>
        <w:rPr>
          <w:rtl/>
        </w:rPr>
      </w:pPr>
    </w:p>
    <w:p w:rsidR="00BC31FD" w:rsidRDefault="00BC31FD" w:rsidP="00291C4E">
      <w:pPr>
        <w:rPr>
          <w:rtl/>
        </w:rPr>
      </w:pPr>
      <w:r>
        <w:rPr>
          <w:rtl/>
        </w:rPr>
        <w:t xml:space="preserve">אבל </w:t>
      </w:r>
      <w:bookmarkStart w:id="15698" w:name="_ETM_Q34_675139"/>
      <w:bookmarkEnd w:id="15698"/>
      <w:r>
        <w:rPr>
          <w:rtl/>
        </w:rPr>
        <w:t xml:space="preserve">בנושא </w:t>
      </w:r>
      <w:bookmarkStart w:id="15699" w:name="_ETM_Q34_675859"/>
      <w:bookmarkEnd w:id="15699"/>
      <w:r>
        <w:rPr>
          <w:rtl/>
        </w:rPr>
        <w:t xml:space="preserve">של </w:t>
      </w:r>
      <w:bookmarkStart w:id="15700" w:name="_ETM_Q34_676010"/>
      <w:bookmarkEnd w:id="15700"/>
      <w:r>
        <w:rPr>
          <w:rtl/>
        </w:rPr>
        <w:t xml:space="preserve">העבודות </w:t>
      </w:r>
      <w:bookmarkStart w:id="15701" w:name="_ETM_Q34_677430"/>
      <w:bookmarkEnd w:id="15701"/>
      <w:r>
        <w:rPr>
          <w:rtl/>
        </w:rPr>
        <w:t xml:space="preserve">צריך </w:t>
      </w:r>
      <w:bookmarkStart w:id="15702" w:name="_ETM_Q34_677670"/>
      <w:bookmarkEnd w:id="15702"/>
      <w:r>
        <w:rPr>
          <w:rFonts w:hint="cs"/>
          <w:rtl/>
        </w:rPr>
        <w:t>לבדוק</w:t>
      </w:r>
      <w:r>
        <w:rPr>
          <w:rtl/>
        </w:rPr>
        <w:t xml:space="preserve"> </w:t>
      </w:r>
      <w:bookmarkStart w:id="15703" w:name="_ETM_Q34_678390"/>
      <w:bookmarkStart w:id="15704" w:name="_ETM_Q34_678600"/>
      <w:bookmarkEnd w:id="15703"/>
      <w:bookmarkEnd w:id="15704"/>
      <w:r>
        <w:rPr>
          <w:rFonts w:hint="cs"/>
          <w:rtl/>
        </w:rPr>
        <w:t xml:space="preserve">אילו </w:t>
      </w:r>
      <w:bookmarkStart w:id="15705" w:name="_ETM_Q34_675619"/>
      <w:bookmarkEnd w:id="15705"/>
      <w:r>
        <w:rPr>
          <w:rtl/>
        </w:rPr>
        <w:t xml:space="preserve">מהתאונות </w:t>
      </w:r>
      <w:bookmarkStart w:id="15706" w:name="_ETM_Q34_679230"/>
      <w:bookmarkEnd w:id="15706"/>
      <w:r>
        <w:rPr>
          <w:rFonts w:hint="cs"/>
          <w:rtl/>
        </w:rPr>
        <w:t>הן</w:t>
      </w:r>
      <w:r>
        <w:rPr>
          <w:rtl/>
        </w:rPr>
        <w:t xml:space="preserve"> </w:t>
      </w:r>
      <w:bookmarkStart w:id="15707" w:name="_ETM_Q34_679350"/>
      <w:bookmarkEnd w:id="15707"/>
      <w:r>
        <w:rPr>
          <w:rtl/>
        </w:rPr>
        <w:t xml:space="preserve">בגלל </w:t>
      </w:r>
      <w:bookmarkStart w:id="15708" w:name="_ETM_Q34_679800"/>
      <w:bookmarkEnd w:id="15708"/>
      <w:r>
        <w:rPr>
          <w:rtl/>
        </w:rPr>
        <w:t xml:space="preserve">עבודות </w:t>
      </w:r>
      <w:bookmarkStart w:id="15709" w:name="_ETM_Q34_680700"/>
      <w:bookmarkEnd w:id="15709"/>
      <w:r>
        <w:rPr>
          <w:rFonts w:hint="cs"/>
          <w:rtl/>
        </w:rPr>
        <w:t>ואילו מהתאונות הן</w:t>
      </w:r>
      <w:bookmarkStart w:id="15710" w:name="_ETM_Q34_677620"/>
      <w:bookmarkEnd w:id="15710"/>
      <w:r>
        <w:rPr>
          <w:rtl/>
        </w:rPr>
        <w:t xml:space="preserve"> </w:t>
      </w:r>
      <w:bookmarkStart w:id="15711" w:name="_ETM_Q34_681120"/>
      <w:bookmarkEnd w:id="15711"/>
      <w:r>
        <w:rPr>
          <w:rtl/>
        </w:rPr>
        <w:t xml:space="preserve">לאו </w:t>
      </w:r>
      <w:bookmarkStart w:id="15712" w:name="_ETM_Q34_681270"/>
      <w:bookmarkEnd w:id="15712"/>
      <w:r>
        <w:rPr>
          <w:rtl/>
        </w:rPr>
        <w:t xml:space="preserve">דווקא </w:t>
      </w:r>
      <w:bookmarkStart w:id="15713" w:name="_ETM_Q34_681570"/>
      <w:bookmarkEnd w:id="15713"/>
      <w:r>
        <w:rPr>
          <w:rtl/>
        </w:rPr>
        <w:t xml:space="preserve">בגלל </w:t>
      </w:r>
      <w:bookmarkStart w:id="15714" w:name="_ETM_Q34_681870"/>
      <w:bookmarkEnd w:id="15714"/>
      <w:r>
        <w:rPr>
          <w:rtl/>
        </w:rPr>
        <w:t>עבודות</w:t>
      </w:r>
      <w:r>
        <w:rPr>
          <w:rFonts w:hint="cs"/>
          <w:rtl/>
        </w:rPr>
        <w:t>.</w:t>
      </w:r>
      <w:r>
        <w:rPr>
          <w:rtl/>
        </w:rPr>
        <w:t xml:space="preserve"> </w:t>
      </w:r>
      <w:bookmarkStart w:id="15715" w:name="_ETM_Q34_682230"/>
      <w:bookmarkEnd w:id="15715"/>
      <w:r>
        <w:rPr>
          <w:rtl/>
        </w:rPr>
        <w:t xml:space="preserve">אבל </w:t>
      </w:r>
      <w:bookmarkStart w:id="15716" w:name="_ETM_Q34_682530"/>
      <w:bookmarkEnd w:id="15716"/>
      <w:r>
        <w:rPr>
          <w:rtl/>
        </w:rPr>
        <w:t xml:space="preserve">אין </w:t>
      </w:r>
      <w:bookmarkStart w:id="15717" w:name="_ETM_Q34_682680"/>
      <w:bookmarkEnd w:id="15717"/>
      <w:r>
        <w:rPr>
          <w:rtl/>
        </w:rPr>
        <w:t xml:space="preserve">ספק </w:t>
      </w:r>
      <w:bookmarkStart w:id="15718" w:name="_ETM_Q34_683010"/>
      <w:bookmarkEnd w:id="15718"/>
      <w:r>
        <w:rPr>
          <w:rtl/>
        </w:rPr>
        <w:t xml:space="preserve">שזה </w:t>
      </w:r>
      <w:bookmarkStart w:id="15719" w:name="_ETM_Q34_683190"/>
      <w:bookmarkEnd w:id="15719"/>
      <w:r>
        <w:rPr>
          <w:rtl/>
        </w:rPr>
        <w:t xml:space="preserve">משפיע </w:t>
      </w:r>
      <w:bookmarkStart w:id="15720" w:name="_ETM_Q34_684150"/>
      <w:bookmarkEnd w:id="15720"/>
      <w:r>
        <w:rPr>
          <w:rtl/>
        </w:rPr>
        <w:t xml:space="preserve">על </w:t>
      </w:r>
      <w:bookmarkStart w:id="15721" w:name="_ETM_Q34_684390"/>
      <w:bookmarkEnd w:id="15721"/>
      <w:r>
        <w:rPr>
          <w:rFonts w:hint="cs"/>
          <w:rtl/>
        </w:rPr>
        <w:t>האנדרלמוסיה,</w:t>
      </w:r>
      <w:r>
        <w:rPr>
          <w:rtl/>
        </w:rPr>
        <w:t xml:space="preserve"> </w:t>
      </w:r>
      <w:bookmarkStart w:id="15722" w:name="_ETM_Q34_685290"/>
      <w:bookmarkEnd w:id="15722"/>
      <w:r>
        <w:rPr>
          <w:rtl/>
        </w:rPr>
        <w:t xml:space="preserve">על </w:t>
      </w:r>
      <w:bookmarkStart w:id="15723" w:name="_ETM_Q34_685409"/>
      <w:bookmarkEnd w:id="15723"/>
      <w:r>
        <w:rPr>
          <w:rFonts w:hint="cs"/>
          <w:rtl/>
        </w:rPr>
        <w:t>ה</w:t>
      </w:r>
      <w:r>
        <w:rPr>
          <w:rtl/>
        </w:rPr>
        <w:t>א</w:t>
      </w:r>
      <w:bookmarkStart w:id="15724" w:name="_ETM_Q34_685590"/>
      <w:bookmarkEnd w:id="15724"/>
      <w:r>
        <w:rPr>
          <w:rFonts w:hint="cs"/>
          <w:rtl/>
        </w:rPr>
        <w:t>י-ס</w:t>
      </w:r>
      <w:bookmarkStart w:id="15725" w:name="_ETM_Q34_681389"/>
      <w:bookmarkEnd w:id="15725"/>
      <w:r>
        <w:rPr>
          <w:rtl/>
        </w:rPr>
        <w:t>דר</w:t>
      </w:r>
      <w:r>
        <w:rPr>
          <w:rFonts w:hint="cs"/>
          <w:rtl/>
        </w:rPr>
        <w:t>,</w:t>
      </w:r>
      <w:r>
        <w:rPr>
          <w:rtl/>
        </w:rPr>
        <w:t xml:space="preserve"> </w:t>
      </w:r>
      <w:bookmarkStart w:id="15726" w:name="_ETM_Q34_686099"/>
      <w:bookmarkEnd w:id="15726"/>
      <w:r>
        <w:rPr>
          <w:rtl/>
        </w:rPr>
        <w:t xml:space="preserve">על </w:t>
      </w:r>
      <w:bookmarkStart w:id="15727" w:name="_ETM_Q34_686220"/>
      <w:bookmarkEnd w:id="15727"/>
      <w:r>
        <w:rPr>
          <w:rFonts w:hint="cs"/>
          <w:rtl/>
        </w:rPr>
        <w:t>זה ש</w:t>
      </w:r>
      <w:r>
        <w:rPr>
          <w:rtl/>
        </w:rPr>
        <w:t xml:space="preserve">אין </w:t>
      </w:r>
      <w:bookmarkStart w:id="15728" w:name="_ETM_Q34_686340"/>
      <w:bookmarkEnd w:id="15728"/>
      <w:r>
        <w:rPr>
          <w:rtl/>
        </w:rPr>
        <w:t>רמזורים</w:t>
      </w:r>
      <w:r>
        <w:rPr>
          <w:rFonts w:hint="cs"/>
          <w:rtl/>
        </w:rPr>
        <w:t>.</w:t>
      </w:r>
      <w:r>
        <w:rPr>
          <w:rtl/>
        </w:rPr>
        <w:t xml:space="preserve"> </w:t>
      </w:r>
      <w:bookmarkStart w:id="15729" w:name="_ETM_Q34_687989"/>
      <w:bookmarkEnd w:id="15729"/>
      <w:r>
        <w:rPr>
          <w:rtl/>
        </w:rPr>
        <w:t xml:space="preserve">למשל </w:t>
      </w:r>
      <w:bookmarkStart w:id="15730" w:name="_ETM_Q34_688379"/>
      <w:bookmarkEnd w:id="15730"/>
      <w:r>
        <w:rPr>
          <w:rFonts w:hint="cs"/>
          <w:rtl/>
        </w:rPr>
        <w:t>אני</w:t>
      </w:r>
      <w:r>
        <w:rPr>
          <w:rtl/>
        </w:rPr>
        <w:t xml:space="preserve"> </w:t>
      </w:r>
      <w:bookmarkStart w:id="15731" w:name="_ETM_Q34_688439"/>
      <w:bookmarkEnd w:id="15731"/>
      <w:r>
        <w:rPr>
          <w:rtl/>
        </w:rPr>
        <w:t xml:space="preserve">מכיר </w:t>
      </w:r>
      <w:bookmarkStart w:id="15732" w:name="_ETM_Q34_688829"/>
      <w:bookmarkEnd w:id="15732"/>
      <w:r>
        <w:rPr>
          <w:rtl/>
        </w:rPr>
        <w:t xml:space="preserve">מצלמת </w:t>
      </w:r>
      <w:bookmarkStart w:id="15733" w:name="_ETM_Q34_689310"/>
      <w:bookmarkEnd w:id="15733"/>
      <w:r>
        <w:rPr>
          <w:rtl/>
        </w:rPr>
        <w:t xml:space="preserve">מהירות </w:t>
      </w:r>
      <w:bookmarkStart w:id="15734" w:name="_ETM_Q34_689579"/>
      <w:bookmarkEnd w:id="15734"/>
      <w:r>
        <w:rPr>
          <w:rFonts w:hint="cs"/>
          <w:rtl/>
        </w:rPr>
        <w:t>אחת</w:t>
      </w:r>
      <w:r>
        <w:rPr>
          <w:rtl/>
        </w:rPr>
        <w:t xml:space="preserve"> </w:t>
      </w:r>
      <w:bookmarkStart w:id="15735" w:name="_ETM_Q34_689849"/>
      <w:bookmarkEnd w:id="15735"/>
      <w:r>
        <w:rPr>
          <w:rtl/>
        </w:rPr>
        <w:t>שהי</w:t>
      </w:r>
      <w:r>
        <w:rPr>
          <w:rFonts w:hint="cs"/>
          <w:rtl/>
        </w:rPr>
        <w:t>ית</w:t>
      </w:r>
      <w:bookmarkStart w:id="15736" w:name="_ETM_Q34_687269"/>
      <w:bookmarkEnd w:id="15736"/>
      <w:r>
        <w:rPr>
          <w:rtl/>
        </w:rPr>
        <w:t xml:space="preserve">ה </w:t>
      </w:r>
      <w:bookmarkStart w:id="15737" w:name="_ETM_Q34_690120"/>
      <w:bookmarkEnd w:id="15737"/>
      <w:r>
        <w:rPr>
          <w:rtl/>
        </w:rPr>
        <w:t xml:space="preserve">בכביש </w:t>
      </w:r>
      <w:bookmarkStart w:id="15738" w:name="_ETM_Q34_690900"/>
      <w:bookmarkEnd w:id="15738"/>
      <w:r>
        <w:rPr>
          <w:rtl/>
        </w:rPr>
        <w:t>גולדה</w:t>
      </w:r>
      <w:r>
        <w:rPr>
          <w:rFonts w:hint="cs"/>
          <w:rtl/>
        </w:rPr>
        <w:t xml:space="preserve"> </w:t>
      </w:r>
      <w:r>
        <w:rPr>
          <w:rtl/>
        </w:rPr>
        <w:t>מ</w:t>
      </w:r>
      <w:r>
        <w:rPr>
          <w:rFonts w:hint="cs"/>
          <w:rtl/>
        </w:rPr>
        <w:t>אי</w:t>
      </w:r>
      <w:r>
        <w:rPr>
          <w:rtl/>
        </w:rPr>
        <w:t>ר</w:t>
      </w:r>
      <w:r>
        <w:rPr>
          <w:rFonts w:hint="cs"/>
          <w:rtl/>
        </w:rPr>
        <w:t>,</w:t>
      </w:r>
      <w:r>
        <w:rPr>
          <w:rtl/>
        </w:rPr>
        <w:t xml:space="preserve"> </w:t>
      </w:r>
      <w:bookmarkStart w:id="15739" w:name="_ETM_Q34_691950"/>
      <w:bookmarkEnd w:id="15739"/>
      <w:r>
        <w:rPr>
          <w:rtl/>
        </w:rPr>
        <w:t>בפני</w:t>
      </w:r>
      <w:r>
        <w:rPr>
          <w:rFonts w:hint="cs"/>
          <w:rtl/>
        </w:rPr>
        <w:t>י</w:t>
      </w:r>
      <w:r>
        <w:rPr>
          <w:rtl/>
        </w:rPr>
        <w:t xml:space="preserve">ה </w:t>
      </w:r>
      <w:bookmarkStart w:id="15740" w:name="_ETM_Q34_692400"/>
      <w:bookmarkEnd w:id="15740"/>
      <w:r>
        <w:rPr>
          <w:rtl/>
        </w:rPr>
        <w:t xml:space="preserve">לרמת </w:t>
      </w:r>
      <w:bookmarkStart w:id="15741" w:name="_ETM_Q34_693059"/>
      <w:bookmarkEnd w:id="15741"/>
      <w:r>
        <w:rPr>
          <w:rtl/>
        </w:rPr>
        <w:t>שלמה</w:t>
      </w:r>
      <w:r>
        <w:rPr>
          <w:rFonts w:hint="cs"/>
          <w:rtl/>
        </w:rPr>
        <w:t>,</w:t>
      </w:r>
      <w:r>
        <w:rPr>
          <w:rtl/>
        </w:rPr>
        <w:t xml:space="preserve"> </w:t>
      </w:r>
      <w:bookmarkStart w:id="15742" w:name="_ETM_Q34_693390"/>
      <w:bookmarkEnd w:id="15742"/>
      <w:r>
        <w:rPr>
          <w:rtl/>
        </w:rPr>
        <w:t xml:space="preserve">לכביש </w:t>
      </w:r>
      <w:bookmarkStart w:id="15743" w:name="_ETM_Q34_693720"/>
      <w:bookmarkEnd w:id="15743"/>
      <w:r>
        <w:rPr>
          <w:rtl/>
        </w:rPr>
        <w:t>9</w:t>
      </w:r>
      <w:r>
        <w:rPr>
          <w:rFonts w:hint="cs"/>
          <w:rtl/>
        </w:rPr>
        <w:t>.</w:t>
      </w:r>
      <w:bookmarkStart w:id="15744" w:name="_ETM_Q34_692968"/>
      <w:bookmarkEnd w:id="15744"/>
      <w:r>
        <w:rPr>
          <w:rtl/>
        </w:rPr>
        <w:t xml:space="preserve"> </w:t>
      </w:r>
      <w:bookmarkStart w:id="15745" w:name="_ETM_Q34_694569"/>
      <w:bookmarkEnd w:id="15745"/>
      <w:r>
        <w:rPr>
          <w:rtl/>
        </w:rPr>
        <w:t xml:space="preserve">תאונת </w:t>
      </w:r>
      <w:bookmarkStart w:id="15746" w:name="_ETM_Q34_694990"/>
      <w:bookmarkEnd w:id="15746"/>
      <w:r>
        <w:rPr>
          <w:rtl/>
        </w:rPr>
        <w:t xml:space="preserve">דרכים </w:t>
      </w:r>
      <w:bookmarkStart w:id="15747" w:name="_ETM_Q34_695620"/>
      <w:bookmarkEnd w:id="15747"/>
      <w:r>
        <w:rPr>
          <w:rFonts w:hint="cs"/>
          <w:rtl/>
        </w:rPr>
        <w:t>הורידה את</w:t>
      </w:r>
      <w:r>
        <w:rPr>
          <w:rtl/>
        </w:rPr>
        <w:t xml:space="preserve"> </w:t>
      </w:r>
      <w:bookmarkStart w:id="15748" w:name="_ETM_Q34_696040"/>
      <w:bookmarkEnd w:id="15748"/>
      <w:r>
        <w:rPr>
          <w:rtl/>
        </w:rPr>
        <w:t>העמוד</w:t>
      </w:r>
      <w:r>
        <w:rPr>
          <w:rFonts w:hint="cs"/>
          <w:rtl/>
        </w:rPr>
        <w:t>,</w:t>
      </w:r>
      <w:r>
        <w:rPr>
          <w:rtl/>
        </w:rPr>
        <w:t xml:space="preserve"> </w:t>
      </w:r>
      <w:bookmarkStart w:id="15749" w:name="_ETM_Q34_696429"/>
      <w:bookmarkEnd w:id="15749"/>
      <w:r>
        <w:rPr>
          <w:rFonts w:hint="cs"/>
          <w:rtl/>
        </w:rPr>
        <w:t>ו</w:t>
      </w:r>
      <w:r>
        <w:rPr>
          <w:rtl/>
        </w:rPr>
        <w:t xml:space="preserve">מאז </w:t>
      </w:r>
      <w:bookmarkStart w:id="15750" w:name="_ETM_Q34_696790"/>
      <w:bookmarkEnd w:id="15750"/>
      <w:r>
        <w:rPr>
          <w:rtl/>
        </w:rPr>
        <w:t xml:space="preserve">אין </w:t>
      </w:r>
      <w:bookmarkStart w:id="15751" w:name="_ETM_Q34_697780"/>
      <w:bookmarkEnd w:id="15751"/>
      <w:r>
        <w:rPr>
          <w:rtl/>
        </w:rPr>
        <w:t xml:space="preserve">את </w:t>
      </w:r>
      <w:bookmarkStart w:id="15752" w:name="_ETM_Q34_697840"/>
      <w:bookmarkEnd w:id="15752"/>
      <w:r>
        <w:rPr>
          <w:rtl/>
        </w:rPr>
        <w:t xml:space="preserve">העמוד </w:t>
      </w:r>
      <w:bookmarkStart w:id="15753" w:name="_ETM_Q34_698110"/>
      <w:bookmarkEnd w:id="15753"/>
      <w:r>
        <w:rPr>
          <w:rtl/>
        </w:rPr>
        <w:t>הזה</w:t>
      </w:r>
      <w:r>
        <w:rPr>
          <w:rFonts w:hint="cs"/>
          <w:rtl/>
        </w:rPr>
        <w:t>.</w:t>
      </w:r>
      <w:r>
        <w:rPr>
          <w:rtl/>
        </w:rPr>
        <w:t xml:space="preserve"> </w:t>
      </w:r>
      <w:bookmarkStart w:id="15754" w:name="_ETM_Q34_698890"/>
      <w:bookmarkStart w:id="15755" w:name="_ETM_Q34_699069"/>
      <w:bookmarkStart w:id="15756" w:name="_ETM_Q34_699220"/>
      <w:bookmarkStart w:id="15757" w:name="_ETM_Q34_699550"/>
      <w:bookmarkEnd w:id="15754"/>
      <w:bookmarkEnd w:id="15755"/>
      <w:bookmarkEnd w:id="15756"/>
      <w:bookmarkEnd w:id="15757"/>
      <w:r>
        <w:rPr>
          <w:rtl/>
        </w:rPr>
        <w:t xml:space="preserve">זה </w:t>
      </w:r>
      <w:bookmarkStart w:id="15758" w:name="_ETM_Q34_699730"/>
      <w:bookmarkEnd w:id="15758"/>
      <w:r>
        <w:rPr>
          <w:rtl/>
        </w:rPr>
        <w:t>ה</w:t>
      </w:r>
      <w:r>
        <w:rPr>
          <w:rFonts w:hint="cs"/>
          <w:rtl/>
        </w:rPr>
        <w:t xml:space="preserve">יה </w:t>
      </w:r>
      <w:r>
        <w:rPr>
          <w:rtl/>
        </w:rPr>
        <w:t xml:space="preserve">עמוד </w:t>
      </w:r>
      <w:bookmarkStart w:id="15759" w:name="_ETM_Q34_700090"/>
      <w:bookmarkEnd w:id="15759"/>
      <w:r>
        <w:rPr>
          <w:rtl/>
        </w:rPr>
        <w:t>מפורסם</w:t>
      </w:r>
      <w:r>
        <w:rPr>
          <w:rFonts w:hint="cs"/>
          <w:rtl/>
        </w:rPr>
        <w:t>,</w:t>
      </w:r>
      <w:bookmarkStart w:id="15760" w:name="_ETM_Q34_697038"/>
      <w:bookmarkEnd w:id="15760"/>
      <w:r>
        <w:rPr>
          <w:rtl/>
        </w:rPr>
        <w:t xml:space="preserve"> </w:t>
      </w:r>
      <w:bookmarkStart w:id="15761" w:name="_ETM_Q34_700870"/>
      <w:bookmarkEnd w:id="15761"/>
      <w:r>
        <w:rPr>
          <w:rtl/>
        </w:rPr>
        <w:t xml:space="preserve">הוא </w:t>
      </w:r>
      <w:bookmarkStart w:id="15762" w:name="_ETM_Q34_700959"/>
      <w:bookmarkEnd w:id="15762"/>
      <w:r>
        <w:rPr>
          <w:rtl/>
        </w:rPr>
        <w:t xml:space="preserve">זכה </w:t>
      </w:r>
      <w:bookmarkStart w:id="15763" w:name="_ETM_Q34_701290"/>
      <w:bookmarkEnd w:id="15763"/>
      <w:r>
        <w:rPr>
          <w:rtl/>
        </w:rPr>
        <w:t xml:space="preserve">בפרס </w:t>
      </w:r>
      <w:bookmarkStart w:id="15764" w:name="_ETM_Q34_702309"/>
      <w:bookmarkEnd w:id="15764"/>
      <w:r>
        <w:rPr>
          <w:rtl/>
        </w:rPr>
        <w:t xml:space="preserve">של </w:t>
      </w:r>
      <w:bookmarkStart w:id="15765" w:name="_ETM_Q34_702910"/>
      <w:bookmarkEnd w:id="15765"/>
      <w:r>
        <w:rPr>
          <w:rtl/>
        </w:rPr>
        <w:t xml:space="preserve">המצלמה </w:t>
      </w:r>
      <w:bookmarkStart w:id="15766" w:name="_ETM_Q34_704410"/>
      <w:bookmarkEnd w:id="15766"/>
      <w:r>
        <w:rPr>
          <w:rFonts w:hint="cs"/>
          <w:rtl/>
        </w:rPr>
        <w:t>ה</w:t>
      </w:r>
      <w:r>
        <w:rPr>
          <w:rtl/>
        </w:rPr>
        <w:t xml:space="preserve">משטרתית </w:t>
      </w:r>
      <w:bookmarkStart w:id="15767" w:name="_ETM_Q34_705010"/>
      <w:bookmarkEnd w:id="15767"/>
      <w:r>
        <w:rPr>
          <w:rtl/>
        </w:rPr>
        <w:t xml:space="preserve">שנתנה </w:t>
      </w:r>
      <w:bookmarkStart w:id="15768" w:name="_ETM_Q34_705490"/>
      <w:bookmarkEnd w:id="15768"/>
      <w:r>
        <w:rPr>
          <w:rtl/>
        </w:rPr>
        <w:t xml:space="preserve">הכי </w:t>
      </w:r>
      <w:bookmarkStart w:id="15769" w:name="_ETM_Q34_705670"/>
      <w:bookmarkEnd w:id="15769"/>
      <w:r>
        <w:rPr>
          <w:rtl/>
        </w:rPr>
        <w:t xml:space="preserve">הרבה </w:t>
      </w:r>
      <w:bookmarkStart w:id="15770" w:name="_ETM_Q34_705880"/>
      <w:bookmarkEnd w:id="15770"/>
      <w:r>
        <w:rPr>
          <w:rtl/>
        </w:rPr>
        <w:t xml:space="preserve">דוחות </w:t>
      </w:r>
      <w:bookmarkStart w:id="15771" w:name="_ETM_Q34_706880"/>
      <w:bookmarkStart w:id="15772" w:name="_ETM_Q34_707240"/>
      <w:bookmarkStart w:id="15773" w:name="_ETM_Q34_708230"/>
      <w:bookmarkEnd w:id="15771"/>
      <w:bookmarkEnd w:id="15772"/>
      <w:bookmarkEnd w:id="15773"/>
      <w:r>
        <w:rPr>
          <w:rFonts w:hint="cs"/>
          <w:rtl/>
        </w:rPr>
        <w:t>ל</w:t>
      </w:r>
      <w:r>
        <w:rPr>
          <w:rtl/>
        </w:rPr>
        <w:t>אזרחים</w:t>
      </w:r>
      <w:r>
        <w:rPr>
          <w:rFonts w:hint="cs"/>
          <w:rtl/>
        </w:rPr>
        <w:t>.</w:t>
      </w:r>
      <w:r>
        <w:rPr>
          <w:rtl/>
        </w:rPr>
        <w:t xml:space="preserve"> </w:t>
      </w:r>
      <w:bookmarkStart w:id="15774" w:name="_ETM_Q34_708950"/>
      <w:bookmarkStart w:id="15775" w:name="_ETM_Q34_707417"/>
      <w:bookmarkEnd w:id="15774"/>
      <w:bookmarkEnd w:id="15775"/>
      <w:r>
        <w:rPr>
          <w:rtl/>
        </w:rPr>
        <w:t xml:space="preserve">מה </w:t>
      </w:r>
      <w:bookmarkStart w:id="15776" w:name="_ETM_Q34_709460"/>
      <w:bookmarkEnd w:id="15776"/>
      <w:r>
        <w:rPr>
          <w:rtl/>
        </w:rPr>
        <w:t>ש</w:t>
      </w:r>
      <w:r>
        <w:rPr>
          <w:rFonts w:hint="cs"/>
          <w:rtl/>
        </w:rPr>
        <w:t>נ</w:t>
      </w:r>
      <w:r>
        <w:rPr>
          <w:rtl/>
        </w:rPr>
        <w:t>קר</w:t>
      </w:r>
      <w:r>
        <w:rPr>
          <w:rFonts w:hint="cs"/>
          <w:rtl/>
        </w:rPr>
        <w:t>א,</w:t>
      </w:r>
      <w:r>
        <w:rPr>
          <w:rtl/>
        </w:rPr>
        <w:t xml:space="preserve"> </w:t>
      </w:r>
      <w:bookmarkStart w:id="15777" w:name="_ETM_Q34_709760"/>
      <w:bookmarkEnd w:id="15777"/>
      <w:r>
        <w:rPr>
          <w:rtl/>
        </w:rPr>
        <w:t xml:space="preserve">היא </w:t>
      </w:r>
      <w:bookmarkStart w:id="15778" w:name="_ETM_Q34_709910"/>
      <w:bookmarkEnd w:id="15778"/>
      <w:r>
        <w:rPr>
          <w:rtl/>
        </w:rPr>
        <w:t xml:space="preserve">הייתה </w:t>
      </w:r>
      <w:bookmarkStart w:id="15779" w:name="_ETM_Q34_710450"/>
      <w:bookmarkEnd w:id="15779"/>
      <w:r>
        <w:rPr>
          <w:rtl/>
        </w:rPr>
        <w:t>מח</w:t>
      </w:r>
      <w:r>
        <w:rPr>
          <w:rFonts w:hint="cs"/>
          <w:rtl/>
        </w:rPr>
        <w:t>וללת</w:t>
      </w:r>
      <w:r>
        <w:rPr>
          <w:rtl/>
        </w:rPr>
        <w:t xml:space="preserve"> </w:t>
      </w:r>
      <w:bookmarkStart w:id="15780" w:name="_ETM_Q34_710930"/>
      <w:bookmarkEnd w:id="15780"/>
      <w:r>
        <w:rPr>
          <w:rtl/>
        </w:rPr>
        <w:t xml:space="preserve">ההכנסה </w:t>
      </w:r>
      <w:bookmarkStart w:id="15781" w:name="_ETM_Q34_711380"/>
      <w:bookmarkEnd w:id="15781"/>
      <w:r>
        <w:rPr>
          <w:rtl/>
        </w:rPr>
        <w:t>ה</w:t>
      </w:r>
      <w:bookmarkStart w:id="15782" w:name="_ETM_Q34_701527"/>
      <w:bookmarkEnd w:id="15782"/>
      <w:r>
        <w:rPr>
          <w:rtl/>
        </w:rPr>
        <w:t xml:space="preserve">כי </w:t>
      </w:r>
      <w:bookmarkStart w:id="15783" w:name="_ETM_Q34_711530"/>
      <w:bookmarkEnd w:id="15783"/>
      <w:r>
        <w:rPr>
          <w:rtl/>
        </w:rPr>
        <w:t>גבוה</w:t>
      </w:r>
      <w:r>
        <w:rPr>
          <w:rFonts w:hint="cs"/>
          <w:rtl/>
        </w:rPr>
        <w:t>ה</w:t>
      </w:r>
      <w:r>
        <w:rPr>
          <w:rtl/>
        </w:rPr>
        <w:t xml:space="preserve"> </w:t>
      </w:r>
      <w:bookmarkStart w:id="15784" w:name="_ETM_Q34_712220"/>
      <w:bookmarkEnd w:id="15784"/>
      <w:r>
        <w:rPr>
          <w:rtl/>
        </w:rPr>
        <w:t>ש</w:t>
      </w:r>
      <w:bookmarkStart w:id="15785" w:name="_ETM_Q34_712610"/>
      <w:bookmarkEnd w:id="15785"/>
      <w:r>
        <w:rPr>
          <w:rFonts w:hint="cs"/>
          <w:rtl/>
        </w:rPr>
        <w:t>הייתה בירושלים</w:t>
      </w:r>
      <w:r w:rsidR="00291C4E">
        <w:rPr>
          <w:rFonts w:hint="cs"/>
          <w:rtl/>
        </w:rPr>
        <w:t>,</w:t>
      </w:r>
      <w:r>
        <w:rPr>
          <w:rtl/>
        </w:rPr>
        <w:t xml:space="preserve"> </w:t>
      </w:r>
      <w:bookmarkStart w:id="15786" w:name="_ETM_Q34_713000"/>
      <w:bookmarkEnd w:id="15786"/>
      <w:r>
        <w:rPr>
          <w:rtl/>
        </w:rPr>
        <w:t>ז</w:t>
      </w:r>
      <w:r>
        <w:rPr>
          <w:rFonts w:hint="cs"/>
          <w:rtl/>
        </w:rPr>
        <w:t>ו</w:t>
      </w:r>
      <w:bookmarkStart w:id="15787" w:name="_ETM_Q34_708496"/>
      <w:bookmarkEnd w:id="15787"/>
      <w:r>
        <w:rPr>
          <w:rtl/>
        </w:rPr>
        <w:t xml:space="preserve"> </w:t>
      </w:r>
      <w:bookmarkStart w:id="15788" w:name="_ETM_Q34_713150"/>
      <w:bookmarkEnd w:id="15788"/>
      <w:r>
        <w:rPr>
          <w:rtl/>
        </w:rPr>
        <w:t>המצלמה</w:t>
      </w:r>
      <w:r>
        <w:rPr>
          <w:rFonts w:hint="cs"/>
          <w:rtl/>
        </w:rPr>
        <w:t>.</w:t>
      </w:r>
      <w:r>
        <w:rPr>
          <w:rtl/>
        </w:rPr>
        <w:t xml:space="preserve"> </w:t>
      </w:r>
      <w:bookmarkStart w:id="15789" w:name="_ETM_Q34_713630"/>
      <w:bookmarkStart w:id="15790" w:name="_ETM_Q34_713750"/>
      <w:bookmarkStart w:id="15791" w:name="_ETM_Q34_714440"/>
      <w:bookmarkStart w:id="15792" w:name="_ETM_Q34_714830"/>
      <w:bookmarkStart w:id="15793" w:name="_ETM_Q34_714920"/>
      <w:bookmarkEnd w:id="15789"/>
      <w:bookmarkEnd w:id="15790"/>
      <w:bookmarkEnd w:id="15791"/>
      <w:bookmarkEnd w:id="15792"/>
      <w:bookmarkEnd w:id="15793"/>
      <w:r>
        <w:rPr>
          <w:rFonts w:hint="cs"/>
          <w:rtl/>
        </w:rPr>
        <w:t xml:space="preserve">אז זה </w:t>
      </w:r>
      <w:r>
        <w:rPr>
          <w:rtl/>
        </w:rPr>
        <w:t xml:space="preserve">היה </w:t>
      </w:r>
      <w:bookmarkStart w:id="15794" w:name="_ETM_Q34_715010"/>
      <w:bookmarkEnd w:id="15794"/>
      <w:r>
        <w:rPr>
          <w:rtl/>
        </w:rPr>
        <w:t xml:space="preserve">חלק </w:t>
      </w:r>
      <w:bookmarkStart w:id="15795" w:name="_ETM_Q34_715340"/>
      <w:bookmarkEnd w:id="15795"/>
      <w:r>
        <w:rPr>
          <w:rtl/>
        </w:rPr>
        <w:t>מפתרונות</w:t>
      </w:r>
      <w:r>
        <w:rPr>
          <w:rFonts w:hint="cs"/>
          <w:rtl/>
        </w:rPr>
        <w:t>.</w:t>
      </w:r>
      <w:r>
        <w:rPr>
          <w:rtl/>
        </w:rPr>
        <w:t xml:space="preserve"> </w:t>
      </w:r>
      <w:bookmarkStart w:id="15796" w:name="_ETM_Q34_716480"/>
      <w:bookmarkEnd w:id="15796"/>
      <w:r>
        <w:rPr>
          <w:rtl/>
        </w:rPr>
        <w:t xml:space="preserve">מי </w:t>
      </w:r>
      <w:bookmarkStart w:id="15797" w:name="_ETM_Q34_716630"/>
      <w:bookmarkEnd w:id="15797"/>
      <w:r>
        <w:rPr>
          <w:rtl/>
        </w:rPr>
        <w:t xml:space="preserve">שזוכר </w:t>
      </w:r>
      <w:bookmarkStart w:id="15798" w:name="_ETM_Q34_717380"/>
      <w:bookmarkEnd w:id="15798"/>
      <w:r>
        <w:rPr>
          <w:rFonts w:hint="cs"/>
          <w:rtl/>
        </w:rPr>
        <w:t xml:space="preserve">– </w:t>
      </w:r>
      <w:r>
        <w:rPr>
          <w:rtl/>
        </w:rPr>
        <w:t xml:space="preserve">ואתה </w:t>
      </w:r>
      <w:bookmarkStart w:id="15799" w:name="_ETM_Q34_717650"/>
      <w:bookmarkEnd w:id="15799"/>
      <w:r>
        <w:rPr>
          <w:rtl/>
        </w:rPr>
        <w:t xml:space="preserve">כירושלמי </w:t>
      </w:r>
      <w:bookmarkStart w:id="15800" w:name="_ETM_Q34_718130"/>
      <w:bookmarkEnd w:id="15800"/>
      <w:r>
        <w:rPr>
          <w:rFonts w:hint="cs"/>
          <w:rtl/>
        </w:rPr>
        <w:t>בו</w:t>
      </w:r>
      <w:r>
        <w:rPr>
          <w:rtl/>
        </w:rPr>
        <w:t xml:space="preserve">ודאי </w:t>
      </w:r>
      <w:bookmarkStart w:id="15801" w:name="_ETM_Q34_718370"/>
      <w:bookmarkEnd w:id="15801"/>
      <w:r>
        <w:rPr>
          <w:rtl/>
        </w:rPr>
        <w:t>יודע</w:t>
      </w:r>
      <w:bookmarkStart w:id="15802" w:name="_ETM_Q34_715265"/>
      <w:bookmarkEnd w:id="15802"/>
      <w:r>
        <w:rPr>
          <w:rtl/>
        </w:rPr>
        <w:t xml:space="preserve"> </w:t>
      </w:r>
      <w:bookmarkStart w:id="15803" w:name="_ETM_Q34_718640"/>
      <w:bookmarkEnd w:id="15803"/>
      <w:r>
        <w:rPr>
          <w:rFonts w:hint="cs"/>
          <w:rtl/>
        </w:rPr>
        <w:t xml:space="preserve">– </w:t>
      </w:r>
      <w:r>
        <w:rPr>
          <w:rtl/>
        </w:rPr>
        <w:t>הפני</w:t>
      </w:r>
      <w:r>
        <w:rPr>
          <w:rFonts w:hint="cs"/>
          <w:rtl/>
        </w:rPr>
        <w:t>י</w:t>
      </w:r>
      <w:r>
        <w:rPr>
          <w:rtl/>
        </w:rPr>
        <w:t xml:space="preserve">ה </w:t>
      </w:r>
      <w:bookmarkStart w:id="15804" w:name="_ETM_Q34_719330"/>
      <w:bookmarkEnd w:id="15804"/>
      <w:r>
        <w:rPr>
          <w:rtl/>
        </w:rPr>
        <w:t>מ</w:t>
      </w:r>
      <w:bookmarkStart w:id="15805" w:name="_ETM_Q34_720020"/>
      <w:bookmarkEnd w:id="15805"/>
      <w:r>
        <w:rPr>
          <w:rtl/>
        </w:rPr>
        <w:t xml:space="preserve">כביש </w:t>
      </w:r>
      <w:bookmarkStart w:id="15806" w:name="_ETM_Q34_720230"/>
      <w:bookmarkEnd w:id="15806"/>
      <w:r>
        <w:rPr>
          <w:rtl/>
        </w:rPr>
        <w:t xml:space="preserve">גולדה </w:t>
      </w:r>
      <w:bookmarkStart w:id="15807" w:name="_ETM_Q34_720559"/>
      <w:bookmarkEnd w:id="15807"/>
      <w:r>
        <w:rPr>
          <w:rtl/>
        </w:rPr>
        <w:t xml:space="preserve">שמאלה </w:t>
      </w:r>
      <w:bookmarkStart w:id="15808" w:name="_ETM_Q34_720890"/>
      <w:bookmarkEnd w:id="15808"/>
      <w:r>
        <w:rPr>
          <w:rtl/>
        </w:rPr>
        <w:t>לכיוון</w:t>
      </w:r>
      <w:r>
        <w:rPr>
          <w:rFonts w:hint="cs"/>
          <w:rtl/>
        </w:rPr>
        <w:t xml:space="preserve"> כביש</w:t>
      </w:r>
      <w:r>
        <w:rPr>
          <w:rtl/>
        </w:rPr>
        <w:t xml:space="preserve"> </w:t>
      </w:r>
      <w:bookmarkStart w:id="15809" w:name="_ETM_Q34_721220"/>
      <w:bookmarkEnd w:id="15809"/>
      <w:r>
        <w:rPr>
          <w:rtl/>
        </w:rPr>
        <w:t xml:space="preserve">9 </w:t>
      </w:r>
      <w:bookmarkStart w:id="15810" w:name="_ETM_Q34_721580"/>
      <w:bookmarkEnd w:id="15810"/>
      <w:r>
        <w:rPr>
          <w:rtl/>
        </w:rPr>
        <w:t xml:space="preserve">ולכיוון </w:t>
      </w:r>
      <w:bookmarkStart w:id="15811" w:name="_ETM_Q34_723050"/>
      <w:bookmarkEnd w:id="15811"/>
      <w:r>
        <w:rPr>
          <w:rtl/>
        </w:rPr>
        <w:t xml:space="preserve">רמת </w:t>
      </w:r>
      <w:bookmarkStart w:id="15812" w:name="_ETM_Q34_723350"/>
      <w:bookmarkEnd w:id="15812"/>
      <w:r>
        <w:rPr>
          <w:rtl/>
        </w:rPr>
        <w:t xml:space="preserve">שלמה </w:t>
      </w:r>
      <w:bookmarkStart w:id="15813" w:name="_ETM_Q34_724670"/>
      <w:bookmarkEnd w:id="15813"/>
      <w:r>
        <w:rPr>
          <w:rtl/>
        </w:rPr>
        <w:t xml:space="preserve">הייתה </w:t>
      </w:r>
      <w:bookmarkStart w:id="15814" w:name="_ETM_Q34_724850"/>
      <w:bookmarkEnd w:id="15814"/>
      <w:r>
        <w:rPr>
          <w:rtl/>
        </w:rPr>
        <w:t>פנ</w:t>
      </w:r>
      <w:r>
        <w:rPr>
          <w:rFonts w:hint="cs"/>
          <w:rtl/>
        </w:rPr>
        <w:t>י</w:t>
      </w:r>
      <w:r>
        <w:rPr>
          <w:rtl/>
        </w:rPr>
        <w:t>י</w:t>
      </w:r>
      <w:bookmarkStart w:id="15815" w:name="_ETM_Q34_725179"/>
      <w:bookmarkEnd w:id="15815"/>
      <w:r>
        <w:rPr>
          <w:rtl/>
        </w:rPr>
        <w:t xml:space="preserve">ה </w:t>
      </w:r>
      <w:bookmarkStart w:id="15816" w:name="_ETM_Q34_726290"/>
      <w:bookmarkEnd w:id="15816"/>
      <w:r>
        <w:rPr>
          <w:rtl/>
        </w:rPr>
        <w:t>–</w:t>
      </w:r>
      <w:r>
        <w:rPr>
          <w:rFonts w:hint="cs"/>
          <w:rtl/>
        </w:rPr>
        <w:t xml:space="preserve"> שם ה</w:t>
      </w:r>
      <w:bookmarkStart w:id="15817" w:name="_ETM_Q34_723226"/>
      <w:bookmarkEnd w:id="15817"/>
      <w:r>
        <w:rPr>
          <w:rtl/>
        </w:rPr>
        <w:t xml:space="preserve">צומת </w:t>
      </w:r>
      <w:bookmarkStart w:id="15818" w:name="_ETM_Q34_726860"/>
      <w:bookmarkEnd w:id="15818"/>
      <w:r>
        <w:rPr>
          <w:rtl/>
        </w:rPr>
        <w:t xml:space="preserve">קטלני </w:t>
      </w:r>
      <w:bookmarkStart w:id="15819" w:name="_ETM_Q34_727370"/>
      <w:bookmarkEnd w:id="15819"/>
      <w:r>
        <w:rPr>
          <w:rtl/>
        </w:rPr>
        <w:t>ממש</w:t>
      </w:r>
      <w:r>
        <w:rPr>
          <w:rFonts w:hint="cs"/>
          <w:rtl/>
        </w:rPr>
        <w:t>.</w:t>
      </w:r>
      <w:r>
        <w:rPr>
          <w:rtl/>
        </w:rPr>
        <w:t xml:space="preserve"> </w:t>
      </w:r>
      <w:bookmarkStart w:id="15820" w:name="_ETM_Q34_728139"/>
      <w:bookmarkStart w:id="15821" w:name="_ETM_Q34_728589"/>
      <w:bookmarkStart w:id="15822" w:name="_ETM_Q34_728949"/>
      <w:bookmarkEnd w:id="15820"/>
      <w:bookmarkEnd w:id="15821"/>
      <w:bookmarkEnd w:id="15822"/>
      <w:r>
        <w:rPr>
          <w:rFonts w:hint="cs"/>
          <w:rtl/>
        </w:rPr>
        <w:t xml:space="preserve">עשיתי על זה </w:t>
      </w:r>
      <w:bookmarkStart w:id="15823" w:name="_ETM_Q34_729099"/>
      <w:bookmarkEnd w:id="15823"/>
      <w:r>
        <w:rPr>
          <w:rtl/>
        </w:rPr>
        <w:t>דיונים</w:t>
      </w:r>
      <w:r>
        <w:rPr>
          <w:rFonts w:hint="cs"/>
          <w:rtl/>
        </w:rPr>
        <w:t>, עוד</w:t>
      </w:r>
      <w:bookmarkStart w:id="15824" w:name="_ETM_Q34_726626"/>
      <w:bookmarkEnd w:id="15824"/>
      <w:r>
        <w:rPr>
          <w:rtl/>
        </w:rPr>
        <w:t xml:space="preserve"> </w:t>
      </w:r>
      <w:bookmarkStart w:id="15825" w:name="_ETM_Q34_729549"/>
      <w:bookmarkEnd w:id="15825"/>
      <w:r>
        <w:rPr>
          <w:rtl/>
        </w:rPr>
        <w:t xml:space="preserve">הייתי </w:t>
      </w:r>
      <w:bookmarkStart w:id="15826" w:name="_ETM_Q34_729729"/>
      <w:bookmarkEnd w:id="15826"/>
      <w:r>
        <w:rPr>
          <w:rtl/>
        </w:rPr>
        <w:t xml:space="preserve">כאן </w:t>
      </w:r>
      <w:bookmarkStart w:id="15827" w:name="_ETM_Q34_729849"/>
      <w:bookmarkEnd w:id="15827"/>
      <w:r>
        <w:rPr>
          <w:rtl/>
        </w:rPr>
        <w:t>בכנסת</w:t>
      </w:r>
      <w:bookmarkStart w:id="15828" w:name="_ETM_Q34_730329"/>
      <w:bookmarkEnd w:id="15828"/>
      <w:r>
        <w:rPr>
          <w:rFonts w:hint="cs"/>
          <w:rtl/>
        </w:rPr>
        <w:t xml:space="preserve">, </w:t>
      </w:r>
      <w:r>
        <w:rPr>
          <w:rtl/>
        </w:rPr>
        <w:t xml:space="preserve">קיימתי </w:t>
      </w:r>
      <w:bookmarkStart w:id="15829" w:name="_ETM_Q34_730659"/>
      <w:bookmarkEnd w:id="15829"/>
      <w:r>
        <w:rPr>
          <w:rtl/>
        </w:rPr>
        <w:t xml:space="preserve">דיונים </w:t>
      </w:r>
      <w:bookmarkStart w:id="15830" w:name="_ETM_Q34_730989"/>
      <w:bookmarkEnd w:id="15830"/>
      <w:r>
        <w:rPr>
          <w:rtl/>
        </w:rPr>
        <w:t xml:space="preserve">כאן </w:t>
      </w:r>
      <w:bookmarkStart w:id="15831" w:name="_ETM_Q34_731199"/>
      <w:bookmarkEnd w:id="15831"/>
      <w:r>
        <w:rPr>
          <w:rtl/>
        </w:rPr>
        <w:t>בוועדה</w:t>
      </w:r>
      <w:r>
        <w:rPr>
          <w:rFonts w:hint="cs"/>
          <w:rtl/>
        </w:rPr>
        <w:t>.</w:t>
      </w:r>
      <w:r>
        <w:rPr>
          <w:rtl/>
        </w:rPr>
        <w:t xml:space="preserve"> </w:t>
      </w:r>
      <w:bookmarkStart w:id="15832" w:name="_ETM_Q34_732179"/>
      <w:bookmarkStart w:id="15833" w:name="_ETM_Q34_732389"/>
      <w:bookmarkStart w:id="15834" w:name="_ETM_Q34_732480"/>
      <w:bookmarkStart w:id="15835" w:name="_ETM_Q34_732599"/>
      <w:bookmarkStart w:id="15836" w:name="_ETM_Q34_732659"/>
      <w:bookmarkEnd w:id="15832"/>
      <w:bookmarkEnd w:id="15833"/>
      <w:bookmarkEnd w:id="15834"/>
      <w:bookmarkEnd w:id="15835"/>
      <w:bookmarkEnd w:id="15836"/>
      <w:r>
        <w:rPr>
          <w:rFonts w:hint="cs"/>
          <w:rtl/>
        </w:rPr>
        <w:t>מה</w:t>
      </w:r>
      <w:r>
        <w:rPr>
          <w:rtl/>
        </w:rPr>
        <w:t xml:space="preserve"> </w:t>
      </w:r>
      <w:bookmarkStart w:id="15837" w:name="_ETM_Q34_732840"/>
      <w:bookmarkEnd w:id="15837"/>
      <w:r>
        <w:rPr>
          <w:rtl/>
        </w:rPr>
        <w:t>ראיתי</w:t>
      </w:r>
      <w:r>
        <w:rPr>
          <w:rFonts w:hint="cs"/>
          <w:rtl/>
        </w:rPr>
        <w:t>? היו</w:t>
      </w:r>
      <w:bookmarkStart w:id="15838" w:name="_ETM_Q34_730546"/>
      <w:bookmarkEnd w:id="15838"/>
      <w:r>
        <w:rPr>
          <w:rtl/>
        </w:rPr>
        <w:t xml:space="preserve"> </w:t>
      </w:r>
      <w:bookmarkStart w:id="15839" w:name="_ETM_Q34_733169"/>
      <w:bookmarkEnd w:id="15839"/>
      <w:r>
        <w:rPr>
          <w:rtl/>
        </w:rPr>
        <w:t xml:space="preserve">הרבה </w:t>
      </w:r>
      <w:bookmarkStart w:id="15840" w:name="_ETM_Q34_733590"/>
      <w:bookmarkEnd w:id="15840"/>
      <w:r>
        <w:rPr>
          <w:rtl/>
        </w:rPr>
        <w:t>פתרונות</w:t>
      </w:r>
      <w:r>
        <w:rPr>
          <w:rFonts w:hint="cs"/>
          <w:rtl/>
        </w:rPr>
        <w:t>:</w:t>
      </w:r>
      <w:r>
        <w:rPr>
          <w:rtl/>
        </w:rPr>
        <w:t xml:space="preserve"> </w:t>
      </w:r>
      <w:bookmarkStart w:id="15841" w:name="_ETM_Q34_734519"/>
      <w:bookmarkStart w:id="15842" w:name="_ETM_Q34_735029"/>
      <w:bookmarkEnd w:id="15841"/>
      <w:bookmarkEnd w:id="15842"/>
      <w:r>
        <w:rPr>
          <w:rtl/>
        </w:rPr>
        <w:t xml:space="preserve">שינויים </w:t>
      </w:r>
      <w:bookmarkStart w:id="15843" w:name="_ETM_Q34_735449"/>
      <w:bookmarkEnd w:id="15843"/>
      <w:r>
        <w:rPr>
          <w:rtl/>
        </w:rPr>
        <w:t xml:space="preserve">גיאומטריים </w:t>
      </w:r>
      <w:bookmarkStart w:id="15844" w:name="_ETM_Q34_736199"/>
      <w:bookmarkEnd w:id="15844"/>
      <w:r>
        <w:rPr>
          <w:rtl/>
        </w:rPr>
        <w:t>בכביש</w:t>
      </w:r>
      <w:r>
        <w:rPr>
          <w:rFonts w:hint="cs"/>
          <w:rtl/>
        </w:rPr>
        <w:t>,</w:t>
      </w:r>
      <w:r>
        <w:rPr>
          <w:rtl/>
        </w:rPr>
        <w:t xml:space="preserve"> </w:t>
      </w:r>
      <w:bookmarkStart w:id="15845" w:name="_ETM_Q34_736740"/>
      <w:bookmarkStart w:id="15846" w:name="_ETM_Q34_737099"/>
      <w:bookmarkEnd w:id="15845"/>
      <w:bookmarkEnd w:id="15846"/>
      <w:r>
        <w:rPr>
          <w:rtl/>
        </w:rPr>
        <w:t>הרחבה</w:t>
      </w:r>
      <w:r>
        <w:rPr>
          <w:rFonts w:hint="cs"/>
          <w:rtl/>
        </w:rPr>
        <w:t>,</w:t>
      </w:r>
      <w:bookmarkStart w:id="15847" w:name="_ETM_Q34_734836"/>
      <w:bookmarkEnd w:id="15847"/>
      <w:r>
        <w:rPr>
          <w:rtl/>
        </w:rPr>
        <w:t xml:space="preserve"> </w:t>
      </w:r>
      <w:bookmarkStart w:id="15848" w:name="_ETM_Q34_737580"/>
      <w:bookmarkEnd w:id="15848"/>
      <w:r>
        <w:rPr>
          <w:rtl/>
        </w:rPr>
        <w:t xml:space="preserve">יותר </w:t>
      </w:r>
      <w:bookmarkStart w:id="15849" w:name="_ETM_Q34_737940"/>
      <w:bookmarkEnd w:id="15849"/>
      <w:r>
        <w:rPr>
          <w:rtl/>
        </w:rPr>
        <w:t xml:space="preserve">זמן </w:t>
      </w:r>
      <w:bookmarkStart w:id="15850" w:name="_ETM_Q34_738690"/>
      <w:bookmarkEnd w:id="15850"/>
      <w:r>
        <w:rPr>
          <w:rtl/>
        </w:rPr>
        <w:t>לאדום</w:t>
      </w:r>
      <w:bookmarkStart w:id="15851" w:name="_ETM_Q34_739590"/>
      <w:bookmarkEnd w:id="15851"/>
      <w:r>
        <w:rPr>
          <w:rFonts w:hint="cs"/>
          <w:rtl/>
        </w:rPr>
        <w:t xml:space="preserve"> לפני </w:t>
      </w:r>
      <w:r>
        <w:rPr>
          <w:rtl/>
        </w:rPr>
        <w:t xml:space="preserve">הירוק </w:t>
      </w:r>
      <w:bookmarkStart w:id="15852" w:name="_ETM_Q34_740900"/>
      <w:bookmarkStart w:id="15853" w:name="_ETM_Q34_601699"/>
      <w:bookmarkStart w:id="15854" w:name="_ETM_Q34_744069"/>
      <w:bookmarkStart w:id="15855" w:name="_ETM_Q34_744160"/>
      <w:bookmarkStart w:id="15856" w:name="_ETM_Q34_744370"/>
      <w:bookmarkStart w:id="15857" w:name="_ETM_Q34_744550"/>
      <w:bookmarkStart w:id="15858" w:name="_ETM_Q34_744849"/>
      <w:bookmarkStart w:id="15859" w:name="_ETM_Q34_744940"/>
      <w:bookmarkEnd w:id="15852"/>
      <w:bookmarkEnd w:id="15853"/>
      <w:bookmarkEnd w:id="15854"/>
      <w:bookmarkEnd w:id="15855"/>
      <w:bookmarkEnd w:id="15856"/>
      <w:bookmarkEnd w:id="15857"/>
      <w:bookmarkEnd w:id="15858"/>
      <w:bookmarkEnd w:id="15859"/>
      <w:r>
        <w:rPr>
          <w:rFonts w:hint="cs"/>
          <w:rtl/>
        </w:rPr>
        <w:t>ו</w:t>
      </w:r>
      <w:r>
        <w:rPr>
          <w:rtl/>
        </w:rPr>
        <w:t xml:space="preserve">גם </w:t>
      </w:r>
      <w:bookmarkStart w:id="15860" w:name="_ETM_Q34_745270"/>
      <w:bookmarkEnd w:id="15860"/>
      <w:r>
        <w:rPr>
          <w:rtl/>
        </w:rPr>
        <w:t>מצלמה</w:t>
      </w:r>
      <w:r>
        <w:rPr>
          <w:rFonts w:hint="cs"/>
          <w:rtl/>
        </w:rPr>
        <w:t>. את המצלמה שמו</w:t>
      </w:r>
      <w:bookmarkStart w:id="15861" w:name="_ETM_Q34_746319"/>
      <w:bookmarkStart w:id="15862" w:name="_ETM_Q34_746530"/>
      <w:bookmarkEnd w:id="15861"/>
      <w:bookmarkEnd w:id="15862"/>
      <w:r>
        <w:rPr>
          <w:rFonts w:hint="cs"/>
          <w:rtl/>
        </w:rPr>
        <w:t xml:space="preserve"> </w:t>
      </w:r>
      <w:r>
        <w:rPr>
          <w:rtl/>
        </w:rPr>
        <w:t>מייד</w:t>
      </w:r>
      <w:r>
        <w:rPr>
          <w:rFonts w:hint="cs"/>
          <w:rtl/>
        </w:rPr>
        <w:t>,</w:t>
      </w:r>
      <w:bookmarkStart w:id="15863" w:name="_ETM_Q34_742626"/>
      <w:bookmarkEnd w:id="15863"/>
      <w:r>
        <w:rPr>
          <w:rtl/>
        </w:rPr>
        <w:t xml:space="preserve"> </w:t>
      </w:r>
      <w:bookmarkStart w:id="15864" w:name="_ETM_Q34_747780"/>
      <w:bookmarkEnd w:id="15864"/>
      <w:r>
        <w:rPr>
          <w:rtl/>
        </w:rPr>
        <w:t xml:space="preserve">אבל </w:t>
      </w:r>
      <w:bookmarkStart w:id="15865" w:name="_ETM_Q34_747990"/>
      <w:bookmarkEnd w:id="15865"/>
      <w:r>
        <w:rPr>
          <w:rtl/>
        </w:rPr>
        <w:t xml:space="preserve">את </w:t>
      </w:r>
      <w:bookmarkStart w:id="15866" w:name="_ETM_Q34_748050"/>
      <w:bookmarkEnd w:id="15866"/>
      <w:r>
        <w:rPr>
          <w:rtl/>
        </w:rPr>
        <w:t xml:space="preserve">הדברים </w:t>
      </w:r>
      <w:bookmarkStart w:id="15867" w:name="_ETM_Q34_748349"/>
      <w:bookmarkEnd w:id="15867"/>
      <w:r>
        <w:rPr>
          <w:rtl/>
        </w:rPr>
        <w:t>האחרים</w:t>
      </w:r>
      <w:r>
        <w:rPr>
          <w:rFonts w:hint="cs"/>
          <w:rtl/>
        </w:rPr>
        <w:t>,</w:t>
      </w:r>
      <w:r>
        <w:rPr>
          <w:rtl/>
        </w:rPr>
        <w:t xml:space="preserve"> </w:t>
      </w:r>
      <w:bookmarkStart w:id="15868" w:name="_ETM_Q34_748710"/>
      <w:bookmarkEnd w:id="15868"/>
      <w:r>
        <w:rPr>
          <w:rtl/>
        </w:rPr>
        <w:t>ש</w:t>
      </w:r>
      <w:bookmarkStart w:id="15869" w:name="_ETM_Q34_748919"/>
      <w:bookmarkStart w:id="15870" w:name="_ETM_Q34_749159"/>
      <w:bookmarkEnd w:id="15869"/>
      <w:bookmarkEnd w:id="15870"/>
      <w:r>
        <w:rPr>
          <w:rtl/>
        </w:rPr>
        <w:t>לפ</w:t>
      </w:r>
      <w:r>
        <w:rPr>
          <w:rFonts w:hint="cs"/>
          <w:rtl/>
        </w:rPr>
        <w:t xml:space="preserve">י דעתנו </w:t>
      </w:r>
      <w:bookmarkStart w:id="15871" w:name="_ETM_Q34_749729"/>
      <w:bookmarkStart w:id="15872" w:name="_ETM_Q34_746456"/>
      <w:bookmarkEnd w:id="15871"/>
      <w:bookmarkEnd w:id="15872"/>
      <w:r>
        <w:rPr>
          <w:rtl/>
        </w:rPr>
        <w:t xml:space="preserve">נתנו </w:t>
      </w:r>
      <w:bookmarkStart w:id="15873" w:name="_ETM_Q34_750090"/>
      <w:bookmarkEnd w:id="15873"/>
      <w:r>
        <w:rPr>
          <w:rtl/>
        </w:rPr>
        <w:t xml:space="preserve">הרבה </w:t>
      </w:r>
      <w:bookmarkStart w:id="15874" w:name="_ETM_Q34_750360"/>
      <w:bookmarkEnd w:id="15874"/>
      <w:r>
        <w:rPr>
          <w:rtl/>
        </w:rPr>
        <w:t>יות</w:t>
      </w:r>
      <w:r>
        <w:rPr>
          <w:rFonts w:hint="cs"/>
          <w:rtl/>
        </w:rPr>
        <w:t xml:space="preserve">ר, את </w:t>
      </w:r>
      <w:bookmarkStart w:id="15875" w:name="_ETM_Q34_750749"/>
      <w:bookmarkEnd w:id="15875"/>
      <w:r>
        <w:rPr>
          <w:rtl/>
        </w:rPr>
        <w:t xml:space="preserve">זה </w:t>
      </w:r>
      <w:bookmarkStart w:id="15876" w:name="_ETM_Q34_751110"/>
      <w:bookmarkEnd w:id="15876"/>
      <w:r>
        <w:rPr>
          <w:rFonts w:hint="cs"/>
          <w:rtl/>
        </w:rPr>
        <w:t xml:space="preserve">שמו </w:t>
      </w:r>
      <w:r>
        <w:rPr>
          <w:rtl/>
        </w:rPr>
        <w:t>פחות</w:t>
      </w:r>
      <w:r>
        <w:rPr>
          <w:rFonts w:hint="cs"/>
          <w:rtl/>
        </w:rPr>
        <w:t>.</w:t>
      </w:r>
      <w:r>
        <w:rPr>
          <w:rtl/>
        </w:rPr>
        <w:t xml:space="preserve"> </w:t>
      </w:r>
      <w:bookmarkStart w:id="15877" w:name="_ETM_Q34_751860"/>
      <w:bookmarkStart w:id="15878" w:name="_ETM_Q34_752099"/>
      <w:bookmarkStart w:id="15879" w:name="_ETM_Q34_752189"/>
      <w:bookmarkStart w:id="15880" w:name="_ETM_Q34_752309"/>
      <w:bookmarkEnd w:id="15877"/>
      <w:bookmarkEnd w:id="15878"/>
      <w:bookmarkEnd w:id="15879"/>
      <w:bookmarkEnd w:id="15880"/>
    </w:p>
    <w:p w:rsidR="00BC31FD" w:rsidRDefault="00BC31FD" w:rsidP="00952A44">
      <w:pPr>
        <w:rPr>
          <w:rtl/>
        </w:rPr>
      </w:pPr>
    </w:p>
    <w:p w:rsidR="00BC31FD" w:rsidRDefault="00BC31FD" w:rsidP="00952A44">
      <w:pPr>
        <w:rPr>
          <w:rtl/>
        </w:rPr>
      </w:pPr>
      <w:r>
        <w:rPr>
          <w:rFonts w:hint="cs"/>
          <w:rtl/>
        </w:rPr>
        <w:t>עכשיו יש לי</w:t>
      </w:r>
      <w:bookmarkStart w:id="15881" w:name="_ETM_Q34_748357"/>
      <w:bookmarkEnd w:id="15881"/>
      <w:r>
        <w:rPr>
          <w:rtl/>
        </w:rPr>
        <w:t xml:space="preserve"> </w:t>
      </w:r>
      <w:bookmarkStart w:id="15882" w:name="_ETM_Q34_752520"/>
      <w:bookmarkEnd w:id="15882"/>
      <w:r>
        <w:rPr>
          <w:rtl/>
        </w:rPr>
        <w:t>ויכוח</w:t>
      </w:r>
      <w:r>
        <w:rPr>
          <w:rFonts w:hint="cs"/>
          <w:rtl/>
        </w:rPr>
        <w:t>, גם</w:t>
      </w:r>
      <w:r>
        <w:rPr>
          <w:rtl/>
        </w:rPr>
        <w:t xml:space="preserve"> </w:t>
      </w:r>
      <w:bookmarkStart w:id="15883" w:name="_ETM_Q34_752969"/>
      <w:bookmarkStart w:id="15884" w:name="_ETM_Q34_753809"/>
      <w:bookmarkEnd w:id="15883"/>
      <w:bookmarkEnd w:id="15884"/>
      <w:r>
        <w:rPr>
          <w:rtl/>
        </w:rPr>
        <w:t>מקצועי</w:t>
      </w:r>
      <w:r>
        <w:rPr>
          <w:rFonts w:hint="cs"/>
          <w:rtl/>
        </w:rPr>
        <w:t>.</w:t>
      </w:r>
      <w:bookmarkStart w:id="15885" w:name="_ETM_Q34_754289"/>
      <w:bookmarkStart w:id="15886" w:name="_ETM_Q34_755039"/>
      <w:bookmarkEnd w:id="15885"/>
      <w:bookmarkEnd w:id="15886"/>
      <w:r>
        <w:rPr>
          <w:rFonts w:hint="cs"/>
          <w:rtl/>
        </w:rPr>
        <w:t xml:space="preserve"> </w:t>
      </w:r>
      <w:bookmarkStart w:id="15887" w:name="_ETM_Q34_751687"/>
      <w:bookmarkEnd w:id="15887"/>
      <w:r>
        <w:rPr>
          <w:rtl/>
        </w:rPr>
        <w:t xml:space="preserve">יש </w:t>
      </w:r>
      <w:bookmarkStart w:id="15888" w:name="_ETM_Q34_755309"/>
      <w:bookmarkEnd w:id="15888"/>
      <w:r>
        <w:rPr>
          <w:rtl/>
        </w:rPr>
        <w:t xml:space="preserve">תאונות </w:t>
      </w:r>
      <w:bookmarkStart w:id="15889" w:name="_ETM_Q34_755639"/>
      <w:bookmarkEnd w:id="15889"/>
      <w:r>
        <w:rPr>
          <w:rtl/>
        </w:rPr>
        <w:t xml:space="preserve">לא </w:t>
      </w:r>
      <w:bookmarkStart w:id="15890" w:name="_ETM_Q34_755759"/>
      <w:bookmarkEnd w:id="15890"/>
      <w:r>
        <w:rPr>
          <w:rtl/>
        </w:rPr>
        <w:t xml:space="preserve">מעטות </w:t>
      </w:r>
      <w:bookmarkStart w:id="15891" w:name="_ETM_Q34_756179"/>
      <w:bookmarkEnd w:id="15891"/>
      <w:r>
        <w:rPr>
          <w:rtl/>
        </w:rPr>
        <w:t xml:space="preserve">בצומת </w:t>
      </w:r>
      <w:bookmarkStart w:id="15892" w:name="_ETM_Q34_756689"/>
      <w:bookmarkEnd w:id="15892"/>
      <w:r>
        <w:rPr>
          <w:rtl/>
        </w:rPr>
        <w:t>גולדה</w:t>
      </w:r>
      <w:r>
        <w:rPr>
          <w:rFonts w:hint="cs"/>
          <w:rtl/>
        </w:rPr>
        <w:t xml:space="preserve"> </w:t>
      </w:r>
      <w:r>
        <w:rPr>
          <w:rtl/>
        </w:rPr>
        <w:t>מ</w:t>
      </w:r>
      <w:r>
        <w:rPr>
          <w:rFonts w:hint="cs"/>
          <w:rtl/>
        </w:rPr>
        <w:t>אי</w:t>
      </w:r>
      <w:r>
        <w:rPr>
          <w:rtl/>
        </w:rPr>
        <w:t>ר</w:t>
      </w:r>
      <w:bookmarkStart w:id="15893" w:name="_ETM_Q34_758926"/>
      <w:bookmarkStart w:id="15894" w:name="_ETM_Q34_757229"/>
      <w:bookmarkEnd w:id="15893"/>
      <w:bookmarkEnd w:id="15894"/>
      <w:r>
        <w:rPr>
          <w:rFonts w:hint="eastAsia"/>
          <w:rtl/>
        </w:rPr>
        <w:t>–</w:t>
      </w:r>
      <w:r>
        <w:rPr>
          <w:rtl/>
        </w:rPr>
        <w:t>מינץ</w:t>
      </w:r>
      <w:r>
        <w:rPr>
          <w:rFonts w:hint="cs"/>
          <w:rtl/>
        </w:rPr>
        <w:t>.</w:t>
      </w:r>
      <w:bookmarkStart w:id="15895" w:name="_ETM_Q34_756708"/>
      <w:bookmarkEnd w:id="15895"/>
      <w:r>
        <w:rPr>
          <w:rtl/>
        </w:rPr>
        <w:t xml:space="preserve"> </w:t>
      </w:r>
      <w:bookmarkStart w:id="15896" w:name="_ETM_Q34_758710"/>
      <w:bookmarkEnd w:id="15896"/>
      <w:r>
        <w:rPr>
          <w:rtl/>
        </w:rPr>
        <w:t xml:space="preserve">אנשים </w:t>
      </w:r>
      <w:bookmarkStart w:id="15897" w:name="_ETM_Q34_759099"/>
      <w:bookmarkEnd w:id="15897"/>
      <w:r>
        <w:rPr>
          <w:rtl/>
        </w:rPr>
        <w:t xml:space="preserve">באים </w:t>
      </w:r>
      <w:bookmarkStart w:id="15898" w:name="_ETM_Q34_759340"/>
      <w:bookmarkEnd w:id="15898"/>
      <w:r>
        <w:rPr>
          <w:rtl/>
        </w:rPr>
        <w:t xml:space="preserve">מחוץ </w:t>
      </w:r>
      <w:bookmarkStart w:id="15899" w:name="_ETM_Q34_759610"/>
      <w:bookmarkEnd w:id="15899"/>
      <w:r>
        <w:rPr>
          <w:rtl/>
        </w:rPr>
        <w:t>לעיר</w:t>
      </w:r>
      <w:r>
        <w:rPr>
          <w:rFonts w:hint="cs"/>
          <w:rtl/>
        </w:rPr>
        <w:t>,</w:t>
      </w:r>
      <w:r>
        <w:rPr>
          <w:rtl/>
        </w:rPr>
        <w:t xml:space="preserve"> </w:t>
      </w:r>
      <w:bookmarkStart w:id="15900" w:name="_ETM_Q34_760090"/>
      <w:bookmarkEnd w:id="15900"/>
      <w:r>
        <w:rPr>
          <w:rtl/>
        </w:rPr>
        <w:t xml:space="preserve">הם </w:t>
      </w:r>
      <w:bookmarkStart w:id="15901" w:name="_ETM_Q34_760210"/>
      <w:bookmarkEnd w:id="15901"/>
      <w:r>
        <w:rPr>
          <w:rtl/>
        </w:rPr>
        <w:t xml:space="preserve">רואים </w:t>
      </w:r>
      <w:bookmarkStart w:id="15902" w:name="_ETM_Q34_760389"/>
      <w:bookmarkEnd w:id="15902"/>
      <w:r>
        <w:rPr>
          <w:rtl/>
        </w:rPr>
        <w:t xml:space="preserve">את </w:t>
      </w:r>
      <w:bookmarkStart w:id="15903" w:name="_ETM_Q34_760449"/>
      <w:bookmarkEnd w:id="15903"/>
      <w:r>
        <w:rPr>
          <w:rtl/>
        </w:rPr>
        <w:t xml:space="preserve">הכביש </w:t>
      </w:r>
      <w:bookmarkStart w:id="15904" w:name="_ETM_Q34_760629"/>
      <w:bookmarkEnd w:id="15904"/>
      <w:r>
        <w:rPr>
          <w:rtl/>
        </w:rPr>
        <w:t xml:space="preserve">הזה </w:t>
      </w:r>
      <w:bookmarkStart w:id="15905" w:name="_ETM_Q34_760779"/>
      <w:bookmarkEnd w:id="15905"/>
      <w:r>
        <w:rPr>
          <w:rtl/>
        </w:rPr>
        <w:t>פתוח</w:t>
      </w:r>
      <w:r>
        <w:rPr>
          <w:rFonts w:hint="cs"/>
          <w:rtl/>
        </w:rPr>
        <w:t>,</w:t>
      </w:r>
      <w:r>
        <w:rPr>
          <w:rtl/>
        </w:rPr>
        <w:t xml:space="preserve"> </w:t>
      </w:r>
      <w:bookmarkStart w:id="15906" w:name="_ETM_Q34_761500"/>
      <w:bookmarkEnd w:id="15906"/>
      <w:r>
        <w:rPr>
          <w:rtl/>
        </w:rPr>
        <w:t xml:space="preserve">ויש </w:t>
      </w:r>
      <w:bookmarkStart w:id="15907" w:name="_ETM_Q34_761830"/>
      <w:bookmarkEnd w:id="15907"/>
      <w:r>
        <w:rPr>
          <w:rtl/>
        </w:rPr>
        <w:t xml:space="preserve">שם </w:t>
      </w:r>
      <w:bookmarkStart w:id="15908" w:name="_ETM_Q34_761950"/>
      <w:bookmarkEnd w:id="15908"/>
      <w:r>
        <w:rPr>
          <w:rtl/>
        </w:rPr>
        <w:t xml:space="preserve">תמרור </w:t>
      </w:r>
      <w:bookmarkStart w:id="15909" w:name="_ETM_Q34_762490"/>
      <w:bookmarkEnd w:id="15909"/>
      <w:r>
        <w:rPr>
          <w:rtl/>
        </w:rPr>
        <w:t xml:space="preserve">של </w:t>
      </w:r>
      <w:bookmarkStart w:id="15910" w:name="_ETM_Q34_762640"/>
      <w:bookmarkEnd w:id="15910"/>
      <w:r>
        <w:rPr>
          <w:rtl/>
        </w:rPr>
        <w:t>50</w:t>
      </w:r>
      <w:bookmarkStart w:id="15911" w:name="_ETM_Q34_763860"/>
      <w:bookmarkEnd w:id="15911"/>
      <w:r>
        <w:rPr>
          <w:rFonts w:hint="cs"/>
          <w:rtl/>
        </w:rPr>
        <w:t xml:space="preserve">, </w:t>
      </w:r>
      <w:r>
        <w:rPr>
          <w:rtl/>
        </w:rPr>
        <w:t xml:space="preserve">אבל </w:t>
      </w:r>
      <w:bookmarkStart w:id="15912" w:name="_ETM_Q34_764099"/>
      <w:bookmarkEnd w:id="15912"/>
      <w:r>
        <w:rPr>
          <w:rtl/>
        </w:rPr>
        <w:t xml:space="preserve">מי </w:t>
      </w:r>
      <w:bookmarkStart w:id="15913" w:name="_ETM_Q34_764249"/>
      <w:bookmarkEnd w:id="15913"/>
      <w:r>
        <w:rPr>
          <w:rtl/>
        </w:rPr>
        <w:t xml:space="preserve">רואה </w:t>
      </w:r>
      <w:bookmarkStart w:id="15914" w:name="_ETM_Q34_764490"/>
      <w:bookmarkEnd w:id="15914"/>
      <w:r>
        <w:rPr>
          <w:rtl/>
        </w:rPr>
        <w:t xml:space="preserve">את </w:t>
      </w:r>
      <w:bookmarkStart w:id="15915" w:name="_ETM_Q34_764550"/>
      <w:bookmarkEnd w:id="15915"/>
      <w:r>
        <w:rPr>
          <w:rtl/>
        </w:rPr>
        <w:t>זה</w:t>
      </w:r>
      <w:r>
        <w:rPr>
          <w:rFonts w:hint="cs"/>
          <w:rtl/>
        </w:rPr>
        <w:t>?</w:t>
      </w:r>
      <w:r>
        <w:rPr>
          <w:rtl/>
        </w:rPr>
        <w:t xml:space="preserve"> </w:t>
      </w:r>
      <w:bookmarkStart w:id="15916" w:name="_ETM_Q34_764699"/>
      <w:bookmarkEnd w:id="15916"/>
      <w:r>
        <w:rPr>
          <w:rtl/>
        </w:rPr>
        <w:t xml:space="preserve">לא </w:t>
      </w:r>
      <w:bookmarkStart w:id="15917" w:name="_ETM_Q34_764819"/>
      <w:bookmarkEnd w:id="15917"/>
      <w:r>
        <w:rPr>
          <w:rtl/>
        </w:rPr>
        <w:t xml:space="preserve">רואים </w:t>
      </w:r>
      <w:bookmarkStart w:id="15918" w:name="_ETM_Q34_765059"/>
      <w:bookmarkEnd w:id="15918"/>
      <w:r>
        <w:rPr>
          <w:rFonts w:hint="cs"/>
          <w:rtl/>
        </w:rPr>
        <w:t xml:space="preserve">את </w:t>
      </w:r>
      <w:r>
        <w:rPr>
          <w:rtl/>
        </w:rPr>
        <w:t>זה</w:t>
      </w:r>
      <w:r>
        <w:rPr>
          <w:rFonts w:hint="cs"/>
          <w:rtl/>
        </w:rPr>
        <w:t xml:space="preserve"> </w:t>
      </w:r>
      <w:r>
        <w:rPr>
          <w:rFonts w:hint="eastAsia"/>
          <w:rtl/>
        </w:rPr>
        <w:t xml:space="preserve">– </w:t>
      </w:r>
      <w:r>
        <w:rPr>
          <w:rFonts w:hint="cs"/>
          <w:rtl/>
        </w:rPr>
        <w:t>תנאי</w:t>
      </w:r>
      <w:r>
        <w:rPr>
          <w:rtl/>
        </w:rPr>
        <w:t xml:space="preserve"> </w:t>
      </w:r>
      <w:bookmarkStart w:id="15919" w:name="_ETM_Q34_765240"/>
      <w:bookmarkStart w:id="15920" w:name="_ETM_Q34_765749"/>
      <w:bookmarkEnd w:id="15919"/>
      <w:bookmarkEnd w:id="15920"/>
      <w:r>
        <w:rPr>
          <w:rFonts w:hint="cs"/>
          <w:rtl/>
        </w:rPr>
        <w:t>ה</w:t>
      </w:r>
      <w:bookmarkStart w:id="15921" w:name="_ETM_Q34_761157"/>
      <w:bookmarkEnd w:id="15921"/>
      <w:r>
        <w:rPr>
          <w:rtl/>
        </w:rPr>
        <w:t>כביש</w:t>
      </w:r>
      <w:r>
        <w:rPr>
          <w:rFonts w:hint="cs"/>
          <w:rtl/>
        </w:rPr>
        <w:t>,</w:t>
      </w:r>
      <w:r>
        <w:rPr>
          <w:rtl/>
        </w:rPr>
        <w:t xml:space="preserve"> </w:t>
      </w:r>
      <w:bookmarkStart w:id="15922" w:name="_ETM_Q34_766690"/>
      <w:bookmarkEnd w:id="15922"/>
      <w:r>
        <w:rPr>
          <w:rtl/>
        </w:rPr>
        <w:t>והמהירות</w:t>
      </w:r>
      <w:r>
        <w:rPr>
          <w:rFonts w:hint="cs"/>
          <w:rtl/>
        </w:rPr>
        <w:t>,</w:t>
      </w:r>
      <w:r>
        <w:rPr>
          <w:rtl/>
        </w:rPr>
        <w:t xml:space="preserve"> </w:t>
      </w:r>
      <w:bookmarkStart w:id="15923" w:name="_ETM_Q34_767440"/>
      <w:bookmarkEnd w:id="15923"/>
      <w:r>
        <w:rPr>
          <w:rtl/>
        </w:rPr>
        <w:t>ו</w:t>
      </w:r>
      <w:bookmarkStart w:id="15924" w:name="_ETM_Q34_767740"/>
      <w:bookmarkEnd w:id="15924"/>
      <w:r>
        <w:rPr>
          <w:rFonts w:hint="cs"/>
          <w:rtl/>
        </w:rPr>
        <w:t>הרגל</w:t>
      </w:r>
      <w:r>
        <w:rPr>
          <w:rtl/>
        </w:rPr>
        <w:t xml:space="preserve"> </w:t>
      </w:r>
      <w:bookmarkStart w:id="15925" w:name="_ETM_Q34_767919"/>
      <w:bookmarkEnd w:id="15925"/>
      <w:r>
        <w:rPr>
          <w:rtl/>
        </w:rPr>
        <w:t xml:space="preserve">הנסיעה </w:t>
      </w:r>
      <w:bookmarkStart w:id="15926" w:name="_ETM_Q34_768460"/>
      <w:bookmarkEnd w:id="15926"/>
      <w:r>
        <w:rPr>
          <w:rtl/>
        </w:rPr>
        <w:t xml:space="preserve">הוא </w:t>
      </w:r>
      <w:bookmarkStart w:id="15927" w:name="_ETM_Q34_768580"/>
      <w:bookmarkEnd w:id="15927"/>
      <w:r>
        <w:rPr>
          <w:rtl/>
        </w:rPr>
        <w:t xml:space="preserve">לא </w:t>
      </w:r>
      <w:bookmarkStart w:id="15928" w:name="_ETM_Q34_768699"/>
      <w:bookmarkEnd w:id="15928"/>
      <w:r>
        <w:rPr>
          <w:rtl/>
        </w:rPr>
        <w:t>כזה</w:t>
      </w:r>
      <w:r>
        <w:rPr>
          <w:rFonts w:hint="cs"/>
          <w:rtl/>
        </w:rPr>
        <w:t>.</w:t>
      </w:r>
      <w:r>
        <w:rPr>
          <w:rtl/>
        </w:rPr>
        <w:t xml:space="preserve"> </w:t>
      </w:r>
      <w:bookmarkStart w:id="15929" w:name="_ETM_Q34_769150"/>
      <w:bookmarkStart w:id="15930" w:name="_ETM_Q34_769540"/>
      <w:bookmarkEnd w:id="15929"/>
      <w:bookmarkEnd w:id="15930"/>
      <w:r>
        <w:rPr>
          <w:rtl/>
        </w:rPr>
        <w:t xml:space="preserve">התמרור </w:t>
      </w:r>
      <w:bookmarkStart w:id="15931" w:name="_ETM_Q34_770199"/>
      <w:bookmarkEnd w:id="15931"/>
      <w:r>
        <w:rPr>
          <w:rtl/>
        </w:rPr>
        <w:t>צודק</w:t>
      </w:r>
      <w:r>
        <w:rPr>
          <w:rFonts w:hint="cs"/>
          <w:rtl/>
        </w:rPr>
        <w:t>,</w:t>
      </w:r>
      <w:r>
        <w:rPr>
          <w:rtl/>
        </w:rPr>
        <w:t xml:space="preserve"> </w:t>
      </w:r>
      <w:bookmarkStart w:id="15932" w:name="_ETM_Q34_771360"/>
      <w:bookmarkStart w:id="15933" w:name="_ETM_Q34_771480"/>
      <w:bookmarkEnd w:id="15932"/>
      <w:bookmarkEnd w:id="15933"/>
      <w:r>
        <w:rPr>
          <w:rFonts w:hint="cs"/>
          <w:rtl/>
        </w:rPr>
        <w:t>א</w:t>
      </w:r>
      <w:r>
        <w:rPr>
          <w:rtl/>
        </w:rPr>
        <w:t xml:space="preserve">תה </w:t>
      </w:r>
      <w:bookmarkStart w:id="15934" w:name="_ETM_Q34_771660"/>
      <w:bookmarkEnd w:id="15934"/>
      <w:r>
        <w:rPr>
          <w:rtl/>
        </w:rPr>
        <w:t xml:space="preserve">צריך </w:t>
      </w:r>
      <w:bookmarkStart w:id="15935" w:name="_ETM_Q34_771900"/>
      <w:bookmarkEnd w:id="15935"/>
      <w:r>
        <w:rPr>
          <w:rtl/>
        </w:rPr>
        <w:t>ל</w:t>
      </w:r>
      <w:r>
        <w:rPr>
          <w:rFonts w:hint="cs"/>
          <w:rtl/>
        </w:rPr>
        <w:t>האט,</w:t>
      </w:r>
      <w:r>
        <w:rPr>
          <w:rtl/>
        </w:rPr>
        <w:t xml:space="preserve"> </w:t>
      </w:r>
      <w:bookmarkStart w:id="15936" w:name="_ETM_Q34_772200"/>
      <w:bookmarkEnd w:id="15936"/>
      <w:r>
        <w:rPr>
          <w:rtl/>
        </w:rPr>
        <w:t xml:space="preserve">אבל </w:t>
      </w:r>
      <w:bookmarkStart w:id="15937" w:name="_ETM_Q34_772590"/>
      <w:bookmarkEnd w:id="15937"/>
      <w:r>
        <w:rPr>
          <w:rtl/>
        </w:rPr>
        <w:t xml:space="preserve">המציאות </w:t>
      </w:r>
      <w:bookmarkStart w:id="15938" w:name="_ETM_Q34_773160"/>
      <w:bookmarkEnd w:id="15938"/>
      <w:r>
        <w:rPr>
          <w:rFonts w:hint="cs"/>
          <w:rtl/>
        </w:rPr>
        <w:t xml:space="preserve">כזאת. </w:t>
      </w:r>
      <w:bookmarkStart w:id="15939" w:name="_ETM_Q34_773280"/>
      <w:bookmarkStart w:id="15940" w:name="_ETM_Q34_768776"/>
      <w:bookmarkEnd w:id="15939"/>
      <w:bookmarkEnd w:id="15940"/>
      <w:r>
        <w:rPr>
          <w:rtl/>
        </w:rPr>
        <w:t xml:space="preserve">עכשיו </w:t>
      </w:r>
      <w:bookmarkStart w:id="15941" w:name="_ETM_Q34_773970"/>
      <w:bookmarkEnd w:id="15941"/>
      <w:r>
        <w:rPr>
          <w:rtl/>
        </w:rPr>
        <w:t>בוויכוח</w:t>
      </w:r>
      <w:r>
        <w:rPr>
          <w:rFonts w:hint="cs"/>
          <w:rtl/>
        </w:rPr>
        <w:t>,</w:t>
      </w:r>
      <w:r>
        <w:rPr>
          <w:rtl/>
        </w:rPr>
        <w:t xml:space="preserve"> </w:t>
      </w:r>
      <w:bookmarkStart w:id="15942" w:name="_ETM_Q34_774600"/>
      <w:bookmarkEnd w:id="15942"/>
      <w:r>
        <w:rPr>
          <w:rtl/>
        </w:rPr>
        <w:t xml:space="preserve">כשיש </w:t>
      </w:r>
      <w:bookmarkStart w:id="15943" w:name="_ETM_Q34_774960"/>
      <w:bookmarkEnd w:id="15943"/>
      <w:r>
        <w:rPr>
          <w:rFonts w:hint="cs"/>
          <w:rtl/>
        </w:rPr>
        <w:t>תמרור</w:t>
      </w:r>
      <w:bookmarkStart w:id="15944" w:name="_ETM_Q34_774036"/>
      <w:bookmarkEnd w:id="15944"/>
      <w:r>
        <w:rPr>
          <w:rtl/>
        </w:rPr>
        <w:t xml:space="preserve"> </w:t>
      </w:r>
      <w:bookmarkStart w:id="15945" w:name="_ETM_Q34_775860"/>
      <w:bookmarkEnd w:id="15945"/>
      <w:r>
        <w:rPr>
          <w:rtl/>
        </w:rPr>
        <w:t xml:space="preserve">שהוא </w:t>
      </w:r>
      <w:bookmarkStart w:id="15946" w:name="_ETM_Q34_776160"/>
      <w:bookmarkEnd w:id="15946"/>
      <w:r>
        <w:rPr>
          <w:rtl/>
        </w:rPr>
        <w:t xml:space="preserve">לא </w:t>
      </w:r>
      <w:bookmarkStart w:id="15947" w:name="_ETM_Q34_776309"/>
      <w:bookmarkEnd w:id="15947"/>
      <w:r>
        <w:rPr>
          <w:rtl/>
        </w:rPr>
        <w:t>מורה</w:t>
      </w:r>
      <w:r>
        <w:rPr>
          <w:rFonts w:hint="cs"/>
          <w:rtl/>
        </w:rPr>
        <w:t>,</w:t>
      </w:r>
      <w:r>
        <w:rPr>
          <w:rtl/>
        </w:rPr>
        <w:t xml:space="preserve"> </w:t>
      </w:r>
      <w:bookmarkStart w:id="15948" w:name="_ETM_Q34_777150"/>
      <w:bookmarkEnd w:id="15948"/>
      <w:r>
        <w:rPr>
          <w:rtl/>
        </w:rPr>
        <w:t xml:space="preserve">הוא </w:t>
      </w:r>
      <w:bookmarkStart w:id="15949" w:name="_ETM_Q34_777270"/>
      <w:bookmarkEnd w:id="15949"/>
      <w:r>
        <w:rPr>
          <w:rtl/>
        </w:rPr>
        <w:t xml:space="preserve">לא </w:t>
      </w:r>
      <w:bookmarkStart w:id="15950" w:name="_ETM_Q34_777569"/>
      <w:bookmarkStart w:id="15951" w:name="_ETM_Q34_777690"/>
      <w:bookmarkStart w:id="15952" w:name="_ETM_Q34_777809"/>
      <w:bookmarkEnd w:id="15950"/>
      <w:bookmarkEnd w:id="15951"/>
      <w:bookmarkEnd w:id="15952"/>
      <w:r>
        <w:rPr>
          <w:rtl/>
        </w:rPr>
        <w:t xml:space="preserve">באמת </w:t>
      </w:r>
      <w:bookmarkStart w:id="15953" w:name="_ETM_Q34_778080"/>
      <w:bookmarkEnd w:id="15953"/>
      <w:proofErr w:type="spellStart"/>
      <w:r>
        <w:rPr>
          <w:rtl/>
        </w:rPr>
        <w:t>מתמר</w:t>
      </w:r>
      <w:r>
        <w:rPr>
          <w:rFonts w:hint="cs"/>
          <w:rtl/>
        </w:rPr>
        <w:t>ר</w:t>
      </w:r>
      <w:proofErr w:type="spellEnd"/>
      <w:r>
        <w:rPr>
          <w:rFonts w:hint="cs"/>
          <w:rtl/>
        </w:rPr>
        <w:t>, אנשים לא</w:t>
      </w:r>
      <w:bookmarkStart w:id="15954" w:name="_ETM_Q34_778620"/>
      <w:bookmarkStart w:id="15955" w:name="_ETM_Q34_779039"/>
      <w:bookmarkStart w:id="15956" w:name="_ETM_Q34_779639"/>
      <w:bookmarkStart w:id="15957" w:name="_ETM_Q34_779729"/>
      <w:bookmarkEnd w:id="15954"/>
      <w:bookmarkEnd w:id="15955"/>
      <w:bookmarkEnd w:id="15956"/>
      <w:bookmarkEnd w:id="15957"/>
      <w:r>
        <w:rPr>
          <w:rFonts w:hint="cs"/>
          <w:rtl/>
        </w:rPr>
        <w:t xml:space="preserve"> </w:t>
      </w:r>
      <w:r>
        <w:rPr>
          <w:rtl/>
        </w:rPr>
        <w:t>–</w:t>
      </w:r>
      <w:r>
        <w:rPr>
          <w:rFonts w:hint="cs"/>
          <w:rtl/>
        </w:rPr>
        <w:t xml:space="preserve"> אתה יכול לה</w:t>
      </w:r>
      <w:r>
        <w:rPr>
          <w:rtl/>
        </w:rPr>
        <w:t>גיד</w:t>
      </w:r>
      <w:r>
        <w:rPr>
          <w:rFonts w:hint="cs"/>
          <w:rtl/>
        </w:rPr>
        <w:t>:</w:t>
      </w:r>
      <w:r>
        <w:rPr>
          <w:rtl/>
        </w:rPr>
        <w:t xml:space="preserve"> </w:t>
      </w:r>
      <w:bookmarkStart w:id="15958" w:name="_ETM_Q34_780090"/>
      <w:bookmarkStart w:id="15959" w:name="_ETM_Q34_780419"/>
      <w:bookmarkStart w:id="15960" w:name="_ETM_Q34_780809"/>
      <w:bookmarkStart w:id="15961" w:name="_ETM_Q34_780990"/>
      <w:bookmarkStart w:id="15962" w:name="_ETM_Q34_781139"/>
      <w:bookmarkEnd w:id="15958"/>
      <w:bookmarkEnd w:id="15959"/>
      <w:bookmarkEnd w:id="15960"/>
      <w:bookmarkEnd w:id="15961"/>
      <w:bookmarkEnd w:id="15962"/>
      <w:r>
        <w:rPr>
          <w:rtl/>
        </w:rPr>
        <w:t xml:space="preserve">עשיתי </w:t>
      </w:r>
      <w:bookmarkStart w:id="15963" w:name="_ETM_Q34_781410"/>
      <w:bookmarkEnd w:id="15963"/>
      <w:r>
        <w:rPr>
          <w:rtl/>
        </w:rPr>
        <w:t xml:space="preserve">את </w:t>
      </w:r>
      <w:bookmarkStart w:id="15964" w:name="_ETM_Q34_781470"/>
      <w:bookmarkEnd w:id="15964"/>
      <w:r>
        <w:rPr>
          <w:rtl/>
        </w:rPr>
        <w:t>שלי</w:t>
      </w:r>
      <w:r>
        <w:rPr>
          <w:rFonts w:hint="cs"/>
          <w:rtl/>
        </w:rPr>
        <w:t>.</w:t>
      </w:r>
      <w:bookmarkStart w:id="15965" w:name="_ETM_Q34_777306"/>
      <w:bookmarkEnd w:id="15965"/>
      <w:r>
        <w:rPr>
          <w:rtl/>
        </w:rPr>
        <w:t xml:space="preserve"> </w:t>
      </w:r>
      <w:bookmarkStart w:id="15966" w:name="_ETM_Q34_783086"/>
      <w:bookmarkEnd w:id="15966"/>
      <w:r>
        <w:rPr>
          <w:rFonts w:hint="cs"/>
          <w:rtl/>
        </w:rPr>
        <w:t>זאת אומרת, דברים כאלה, שיש לנו כל הזמן בוויכוחים</w:t>
      </w:r>
      <w:bookmarkStart w:id="15967" w:name="_ETM_Q34_780766"/>
      <w:bookmarkEnd w:id="15967"/>
      <w:r>
        <w:rPr>
          <w:rFonts w:hint="cs"/>
          <w:rtl/>
        </w:rPr>
        <w:t xml:space="preserve"> בין החלק המקצועי לבין הפרקטיקה </w:t>
      </w:r>
      <w:r>
        <w:rPr>
          <w:rFonts w:hint="eastAsia"/>
          <w:rtl/>
        </w:rPr>
        <w:t xml:space="preserve">– </w:t>
      </w:r>
      <w:r>
        <w:rPr>
          <w:rFonts w:hint="cs"/>
          <w:rtl/>
        </w:rPr>
        <w:t xml:space="preserve">הפרקטיקה אומרת שזה לא ככה. ולכן, צריך בעניין הזה, ולעניות דעתי הפרקטיקה </w:t>
      </w:r>
      <w:r w:rsidR="00DD0FF2">
        <w:rPr>
          <w:rFonts w:hint="cs"/>
          <w:rtl/>
        </w:rPr>
        <w:t>– – –</w:t>
      </w:r>
      <w:bookmarkStart w:id="15968" w:name="_ETM_Q34_788826"/>
      <w:bookmarkEnd w:id="15968"/>
    </w:p>
    <w:p w:rsidR="00BC31FD" w:rsidRDefault="00BC31FD" w:rsidP="00DD0FF2">
      <w:pPr>
        <w:rPr>
          <w:rtl/>
        </w:rPr>
      </w:pPr>
    </w:p>
    <w:p w:rsidR="00BC31FD" w:rsidRDefault="00BC31FD" w:rsidP="00952A44">
      <w:pPr>
        <w:pStyle w:val="af6"/>
        <w:keepNext/>
        <w:rPr>
          <w:rtl/>
        </w:rPr>
      </w:pPr>
      <w:bookmarkStart w:id="15969" w:name="ET_yor_6599_2"/>
      <w:r w:rsidRPr="003705D1">
        <w:rPr>
          <w:rStyle w:val="TagStyle"/>
          <w:rtl/>
        </w:rPr>
        <w:t xml:space="preserve">&lt;&lt; יור &gt;&gt; </w:t>
      </w:r>
      <w:r>
        <w:rPr>
          <w:rtl/>
        </w:rPr>
        <w:t>היו"ר משה רוט:</w:t>
      </w:r>
      <w:r w:rsidRPr="003705D1">
        <w:rPr>
          <w:rStyle w:val="TagStyle"/>
          <w:rtl/>
        </w:rPr>
        <w:t xml:space="preserve"> &lt;&lt; יור &gt;&gt;</w:t>
      </w:r>
      <w:r>
        <w:rPr>
          <w:rtl/>
        </w:rPr>
        <w:t xml:space="preserve"> </w:t>
      </w:r>
      <w:bookmarkEnd w:id="15969"/>
    </w:p>
    <w:p w:rsidR="00BC31FD" w:rsidRDefault="00BC31FD" w:rsidP="00DD0FF2">
      <w:pPr>
        <w:rPr>
          <w:rtl/>
          <w:lang w:eastAsia="he-IL"/>
        </w:rPr>
      </w:pPr>
    </w:p>
    <w:p w:rsidR="00BC31FD" w:rsidRDefault="00BC31FD" w:rsidP="00291C4E">
      <w:pPr>
        <w:rPr>
          <w:rtl/>
          <w:lang w:eastAsia="he-IL"/>
        </w:rPr>
      </w:pPr>
      <w:r>
        <w:rPr>
          <w:rFonts w:hint="cs"/>
          <w:rtl/>
          <w:lang w:eastAsia="he-IL"/>
        </w:rPr>
        <w:t>אבל אדוני יודע שיש בפירוש מקומות שבכוונה מכשילים כדי לעשות הכנסה.</w:t>
      </w:r>
    </w:p>
    <w:p w:rsidR="00BC31FD" w:rsidRDefault="00BC31FD" w:rsidP="00952A44">
      <w:pPr>
        <w:rPr>
          <w:rtl/>
          <w:lang w:eastAsia="he-IL"/>
        </w:rPr>
      </w:pPr>
    </w:p>
    <w:p w:rsidR="00BC31FD" w:rsidRDefault="00BC31FD" w:rsidP="00952A44">
      <w:pPr>
        <w:pStyle w:val="-"/>
        <w:keepNext/>
        <w:rPr>
          <w:rtl/>
        </w:rPr>
      </w:pPr>
      <w:bookmarkStart w:id="15970" w:name="ET_speakercontinue_6420_3"/>
      <w:r w:rsidRPr="003705D1">
        <w:rPr>
          <w:rStyle w:val="TagStyle"/>
          <w:rtl/>
        </w:rPr>
        <w:t xml:space="preserve"> &lt;&lt; דובר_המשך &gt;&gt; </w:t>
      </w:r>
      <w:r>
        <w:rPr>
          <w:rtl/>
        </w:rPr>
        <w:t>סגן שרת התחבורה והבטיחות בדרכים אורי מקלב:</w:t>
      </w:r>
      <w:r w:rsidRPr="003705D1">
        <w:rPr>
          <w:rStyle w:val="TagStyle"/>
          <w:rtl/>
        </w:rPr>
        <w:t xml:space="preserve"> &lt;&lt; דובר_המשך &gt;&gt;</w:t>
      </w:r>
      <w:r>
        <w:rPr>
          <w:rtl/>
        </w:rPr>
        <w:t xml:space="preserve"> </w:t>
      </w:r>
      <w:bookmarkEnd w:id="15970"/>
    </w:p>
    <w:p w:rsidR="00BC31FD" w:rsidRDefault="00BC31FD" w:rsidP="00DD0FF2">
      <w:pPr>
        <w:rPr>
          <w:rtl/>
          <w:lang w:eastAsia="he-IL"/>
        </w:rPr>
      </w:pPr>
    </w:p>
    <w:p w:rsidR="00BC31FD" w:rsidRDefault="00BC31FD" w:rsidP="00952A44">
      <w:pPr>
        <w:rPr>
          <w:rtl/>
          <w:lang w:eastAsia="he-IL"/>
        </w:rPr>
      </w:pPr>
      <w:r>
        <w:rPr>
          <w:rFonts w:hint="cs"/>
          <w:rtl/>
          <w:lang w:eastAsia="he-IL"/>
        </w:rPr>
        <w:t xml:space="preserve">במקום הזה, במקרה, זה לא </w:t>
      </w:r>
      <w:r w:rsidR="00DD0FF2">
        <w:rPr>
          <w:rFonts w:hint="cs"/>
          <w:rtl/>
          <w:lang w:eastAsia="he-IL"/>
        </w:rPr>
        <w:t>– – –</w:t>
      </w:r>
    </w:p>
    <w:p w:rsidR="00BC31FD" w:rsidRDefault="00BC31FD" w:rsidP="00952A44">
      <w:pPr>
        <w:rPr>
          <w:rtl/>
          <w:lang w:eastAsia="he-IL"/>
        </w:rPr>
      </w:pPr>
      <w:bookmarkStart w:id="15971" w:name="_ETM_Q35_202000"/>
      <w:bookmarkEnd w:id="15971"/>
    </w:p>
    <w:p w:rsidR="00BC31FD" w:rsidRDefault="00BC31FD" w:rsidP="00952A44">
      <w:pPr>
        <w:pStyle w:val="af6"/>
        <w:keepNext/>
        <w:rPr>
          <w:rtl/>
        </w:rPr>
      </w:pPr>
      <w:r w:rsidRPr="00626477">
        <w:rPr>
          <w:rStyle w:val="TagStyle"/>
          <w:rtl/>
        </w:rPr>
        <w:t xml:space="preserve"> &lt;&lt; יור &gt;&gt; </w:t>
      </w:r>
      <w:r>
        <w:rPr>
          <w:rtl/>
        </w:rPr>
        <w:t>היו"ר משה רוט:</w:t>
      </w:r>
      <w:r w:rsidRPr="00626477">
        <w:rPr>
          <w:rStyle w:val="TagStyle"/>
          <w:rtl/>
        </w:rPr>
        <w:t xml:space="preserve"> &lt;&lt; יור &gt;&gt;</w:t>
      </w:r>
      <w:r>
        <w:rPr>
          <w:rtl/>
        </w:rPr>
        <w:t xml:space="preserve"> </w:t>
      </w:r>
    </w:p>
    <w:p w:rsidR="00BC31FD" w:rsidRDefault="00BC31FD" w:rsidP="00DD0FF2">
      <w:pPr>
        <w:rPr>
          <w:rtl/>
          <w:lang w:eastAsia="he-IL"/>
        </w:rPr>
      </w:pPr>
    </w:p>
    <w:p w:rsidR="00BC31FD" w:rsidRDefault="00BC31FD" w:rsidP="00952A44">
      <w:pPr>
        <w:rPr>
          <w:rtl/>
          <w:lang w:eastAsia="he-IL"/>
        </w:rPr>
      </w:pPr>
      <w:r>
        <w:rPr>
          <w:rFonts w:hint="cs"/>
          <w:rtl/>
          <w:lang w:eastAsia="he-IL"/>
        </w:rPr>
        <w:t xml:space="preserve">לא, אני אומר, כמו הנתיב הציבורי בכביש ירושלים, בכניסה לעיר. </w:t>
      </w:r>
      <w:bookmarkStart w:id="15972" w:name="_ETM_Q35_209000"/>
      <w:bookmarkEnd w:id="15972"/>
      <w:r>
        <w:rPr>
          <w:rFonts w:hint="cs"/>
          <w:rtl/>
          <w:lang w:eastAsia="he-IL"/>
        </w:rPr>
        <w:t>זו פשוט מכונת כסף שלא בצדק.</w:t>
      </w:r>
    </w:p>
    <w:p w:rsidR="00BC31FD" w:rsidRDefault="00BC31FD" w:rsidP="00952A44">
      <w:pPr>
        <w:rPr>
          <w:rtl/>
          <w:lang w:eastAsia="he-IL"/>
        </w:rPr>
      </w:pPr>
    </w:p>
    <w:p w:rsidR="00BC31FD" w:rsidRDefault="00BC31FD" w:rsidP="00952A44">
      <w:pPr>
        <w:pStyle w:val="-"/>
        <w:keepNext/>
        <w:rPr>
          <w:rtl/>
        </w:rPr>
      </w:pPr>
      <w:bookmarkStart w:id="15973" w:name="ET_speakercontinue_6420_5"/>
      <w:r w:rsidRPr="00F62BBC">
        <w:rPr>
          <w:rStyle w:val="TagStyle"/>
          <w:rtl/>
        </w:rPr>
        <w:t xml:space="preserve"> &lt;&lt; דובר_המשך &gt;&gt; </w:t>
      </w:r>
      <w:r>
        <w:rPr>
          <w:rtl/>
        </w:rPr>
        <w:t>סגן שרת התחבורה והבטיחות בדרכים אורי מקלב:</w:t>
      </w:r>
      <w:r w:rsidRPr="00F62BBC">
        <w:rPr>
          <w:rStyle w:val="TagStyle"/>
          <w:rtl/>
        </w:rPr>
        <w:t xml:space="preserve"> &lt;&lt; דובר_המשך &gt;&gt;</w:t>
      </w:r>
      <w:r>
        <w:rPr>
          <w:rtl/>
        </w:rPr>
        <w:t xml:space="preserve"> </w:t>
      </w:r>
      <w:bookmarkEnd w:id="15973"/>
    </w:p>
    <w:p w:rsidR="00BC31FD" w:rsidRDefault="00BC31FD" w:rsidP="00DD0FF2">
      <w:pPr>
        <w:rPr>
          <w:rtl/>
          <w:lang w:eastAsia="he-IL"/>
        </w:rPr>
      </w:pPr>
    </w:p>
    <w:p w:rsidR="00BC31FD" w:rsidRDefault="00BC31FD" w:rsidP="00952A44">
      <w:pPr>
        <w:rPr>
          <w:rtl/>
          <w:lang w:eastAsia="he-IL"/>
        </w:rPr>
      </w:pPr>
      <w:r>
        <w:rPr>
          <w:rFonts w:hint="cs"/>
          <w:rtl/>
          <w:lang w:eastAsia="he-IL"/>
        </w:rPr>
        <w:t xml:space="preserve">זו מכונת כסף, אבל זה </w:t>
      </w:r>
      <w:bookmarkStart w:id="15974" w:name="_ETM_Q35_213000"/>
      <w:bookmarkEnd w:id="15974"/>
      <w:r>
        <w:rPr>
          <w:rFonts w:hint="cs"/>
          <w:rtl/>
          <w:lang w:eastAsia="he-IL"/>
        </w:rPr>
        <w:t xml:space="preserve">גם גורם לפקקים. כל היתרון היה שהכביש הזה </w:t>
      </w:r>
      <w:r>
        <w:rPr>
          <w:rFonts w:hint="eastAsia"/>
          <w:rtl/>
          <w:lang w:eastAsia="he-IL"/>
        </w:rPr>
        <w:t xml:space="preserve">– </w:t>
      </w:r>
      <w:r>
        <w:rPr>
          <w:rFonts w:hint="cs"/>
          <w:rtl/>
          <w:lang w:eastAsia="he-IL"/>
        </w:rPr>
        <w:t xml:space="preserve">שהתחבורה הציבורית נוסע בצד ימין ואחרים לא. אבל עצם זה שיש </w:t>
      </w:r>
      <w:r w:rsidR="00DD0FF2">
        <w:rPr>
          <w:rFonts w:hint="cs"/>
          <w:rtl/>
          <w:lang w:eastAsia="he-IL"/>
        </w:rPr>
        <w:t>– – –</w:t>
      </w:r>
      <w:r>
        <w:rPr>
          <w:rFonts w:hint="cs"/>
          <w:rtl/>
          <w:lang w:eastAsia="he-IL"/>
        </w:rPr>
        <w:t xml:space="preserve"> </w:t>
      </w:r>
      <w:bookmarkStart w:id="15975" w:name="_ETM_Q35_217000"/>
      <w:bookmarkEnd w:id="15975"/>
      <w:r>
        <w:rPr>
          <w:rFonts w:hint="cs"/>
          <w:rtl/>
          <w:lang w:eastAsia="he-IL"/>
        </w:rPr>
        <w:t xml:space="preserve">זה מאט את התנועה. אנחנו לא עושים את </w:t>
      </w:r>
      <w:bookmarkStart w:id="15976" w:name="_ETM_Q35_221000"/>
      <w:bookmarkEnd w:id="15976"/>
      <w:r>
        <w:rPr>
          <w:rFonts w:hint="cs"/>
          <w:rtl/>
          <w:lang w:eastAsia="he-IL"/>
        </w:rPr>
        <w:t xml:space="preserve">זה. דווקא דיברתי עם השרה, היא פנתה למשטרה בעניין הזה. אבל תעשה את זה קצת במקום, באיזה </w:t>
      </w:r>
      <w:bookmarkStart w:id="15977" w:name="_ETM_Q35_234000"/>
      <w:bookmarkEnd w:id="15977"/>
      <w:r>
        <w:rPr>
          <w:rFonts w:hint="cs"/>
          <w:rtl/>
          <w:lang w:eastAsia="he-IL"/>
        </w:rPr>
        <w:t xml:space="preserve">כביש שלוקח את הרכבים לסמטה בבית מאיר או משהו, אבל </w:t>
      </w:r>
      <w:bookmarkStart w:id="15978" w:name="_ETM_Q35_241000"/>
      <w:bookmarkEnd w:id="15978"/>
      <w:r>
        <w:rPr>
          <w:rFonts w:hint="cs"/>
          <w:rtl/>
          <w:lang w:eastAsia="he-IL"/>
        </w:rPr>
        <w:t xml:space="preserve">לא, שם זה נוח ושם עושים. אנחנו מכירים את </w:t>
      </w:r>
      <w:bookmarkStart w:id="15979" w:name="_ETM_Q35_238000"/>
      <w:bookmarkEnd w:id="15979"/>
      <w:r>
        <w:rPr>
          <w:rFonts w:hint="cs"/>
          <w:rtl/>
          <w:lang w:eastAsia="he-IL"/>
        </w:rPr>
        <w:t xml:space="preserve">זה שלא תמיד האכיפה עובדת במקומות </w:t>
      </w:r>
      <w:bookmarkStart w:id="15980" w:name="_ETM_Q35_247000"/>
      <w:bookmarkEnd w:id="15980"/>
      <w:r>
        <w:rPr>
          <w:rFonts w:hint="cs"/>
          <w:rtl/>
          <w:lang w:eastAsia="he-IL"/>
        </w:rPr>
        <w:t xml:space="preserve">שבאמת צריך אכיפה, או איפה שהאכיפה </w:t>
      </w:r>
      <w:r>
        <w:rPr>
          <w:rtl/>
          <w:lang w:eastAsia="he-IL"/>
        </w:rPr>
        <w:t>–</w:t>
      </w:r>
      <w:r>
        <w:rPr>
          <w:rFonts w:hint="cs"/>
          <w:rtl/>
          <w:lang w:eastAsia="he-IL"/>
        </w:rPr>
        <w:t xml:space="preserve"> אברהם ישראל </w:t>
      </w:r>
      <w:bookmarkStart w:id="15981" w:name="_ETM_Q35_250000"/>
      <w:bookmarkEnd w:id="15981"/>
      <w:r>
        <w:rPr>
          <w:rFonts w:hint="cs"/>
          <w:rtl/>
          <w:lang w:eastAsia="he-IL"/>
        </w:rPr>
        <w:t xml:space="preserve">בצלאל, שהיה גם חבר מועצת עיריית ירושלים </w:t>
      </w:r>
      <w:r>
        <w:rPr>
          <w:rFonts w:hint="eastAsia"/>
          <w:rtl/>
          <w:lang w:eastAsia="he-IL"/>
        </w:rPr>
        <w:t xml:space="preserve">– </w:t>
      </w:r>
      <w:r>
        <w:rPr>
          <w:rFonts w:hint="cs"/>
          <w:rtl/>
          <w:lang w:eastAsia="he-IL"/>
        </w:rPr>
        <w:t xml:space="preserve">היה במגרש הרוסים </w:t>
      </w:r>
      <w:bookmarkStart w:id="15982" w:name="_ETM_Q35_256000"/>
      <w:bookmarkEnd w:id="15982"/>
      <w:r>
        <w:rPr>
          <w:rFonts w:hint="cs"/>
          <w:rtl/>
          <w:lang w:eastAsia="he-IL"/>
        </w:rPr>
        <w:t xml:space="preserve">פס עצור, אבל אתה באמת לא יכול לעצור. בפס כן, </w:t>
      </w:r>
      <w:bookmarkStart w:id="15983" w:name="_ETM_Q35_255000"/>
      <w:bookmarkEnd w:id="15983"/>
      <w:r>
        <w:rPr>
          <w:rFonts w:hint="cs"/>
          <w:rtl/>
          <w:lang w:eastAsia="he-IL"/>
        </w:rPr>
        <w:t>שהוא נותן יותר רוחב, אבל כשאין פס, החוק אומר שאתה</w:t>
      </w:r>
      <w:bookmarkStart w:id="15984" w:name="_ETM_Q35_266000"/>
      <w:bookmarkEnd w:id="15984"/>
      <w:r>
        <w:rPr>
          <w:rFonts w:hint="cs"/>
          <w:rtl/>
          <w:lang w:eastAsia="he-IL"/>
        </w:rPr>
        <w:t xml:space="preserve"> צריך בקצה </w:t>
      </w:r>
      <w:r>
        <w:rPr>
          <w:rtl/>
          <w:lang w:eastAsia="he-IL"/>
        </w:rPr>
        <w:t>–</w:t>
      </w:r>
      <w:r>
        <w:rPr>
          <w:rFonts w:hint="cs"/>
          <w:rtl/>
          <w:lang w:eastAsia="he-IL"/>
        </w:rPr>
        <w:t xml:space="preserve"> ושם אתה לא יכול לראות, אתה חייב </w:t>
      </w:r>
      <w:bookmarkStart w:id="15985" w:name="_ETM_Q35_267000"/>
      <w:bookmarkEnd w:id="15985"/>
      <w:r>
        <w:rPr>
          <w:rFonts w:hint="cs"/>
          <w:rtl/>
          <w:lang w:eastAsia="he-IL"/>
        </w:rPr>
        <w:t xml:space="preserve">להתגלגל. ושם הייתה עומדת ניידת. מה הייתי עושה? הייתי צובע, </w:t>
      </w:r>
      <w:bookmarkStart w:id="15986" w:name="_ETM_Q35_272000"/>
      <w:bookmarkEnd w:id="15986"/>
      <w:r>
        <w:rPr>
          <w:rFonts w:hint="cs"/>
          <w:rtl/>
          <w:lang w:eastAsia="he-IL"/>
        </w:rPr>
        <w:t>כי זה מקום שהיה נשחק, הצבע היה נשחק מהר. אם</w:t>
      </w:r>
      <w:bookmarkStart w:id="15987" w:name="_ETM_Q35_277000"/>
      <w:bookmarkEnd w:id="15987"/>
      <w:r>
        <w:rPr>
          <w:rFonts w:hint="cs"/>
          <w:rtl/>
          <w:lang w:eastAsia="he-IL"/>
        </w:rPr>
        <w:t xml:space="preserve"> הייתי שם את הפס </w:t>
      </w:r>
      <w:r>
        <w:rPr>
          <w:rtl/>
          <w:lang w:eastAsia="he-IL"/>
        </w:rPr>
        <w:t>–</w:t>
      </w:r>
      <w:r>
        <w:rPr>
          <w:rFonts w:hint="cs"/>
          <w:rtl/>
          <w:lang w:eastAsia="he-IL"/>
        </w:rPr>
        <w:t xml:space="preserve"> הכול היה בסדר, אבל כ</w:t>
      </w:r>
      <w:bookmarkStart w:id="15988" w:name="_ETM_Q35_274000"/>
      <w:bookmarkEnd w:id="15988"/>
      <w:r>
        <w:rPr>
          <w:rFonts w:hint="cs"/>
          <w:rtl/>
          <w:lang w:eastAsia="he-IL"/>
        </w:rPr>
        <w:t xml:space="preserve">שזה נמחק, אז היו עושים שם דוחות. הייתי פועל בעירייה </w:t>
      </w:r>
      <w:bookmarkStart w:id="15989" w:name="_ETM_Q35_280000"/>
      <w:bookmarkEnd w:id="15989"/>
      <w:r>
        <w:rPr>
          <w:rFonts w:hint="cs"/>
          <w:rtl/>
          <w:lang w:eastAsia="he-IL"/>
        </w:rPr>
        <w:t>מהר: תשמעו, תצבעו שם, ואז כבר לא היו לוקחים.</w:t>
      </w:r>
      <w:bookmarkStart w:id="15990" w:name="_ETM_Q35_288000"/>
      <w:bookmarkEnd w:id="15990"/>
      <w:r>
        <w:rPr>
          <w:rFonts w:hint="cs"/>
          <w:rtl/>
          <w:lang w:eastAsia="he-IL"/>
        </w:rPr>
        <w:t xml:space="preserve"> מבחינה בטיחותית, מבחינה אמיתית, לא היה הבדל. הייתה רק אפשרות לתת דוחות. </w:t>
      </w:r>
    </w:p>
    <w:p w:rsidR="00BC31FD" w:rsidRDefault="00BC31FD" w:rsidP="00952A44">
      <w:pPr>
        <w:rPr>
          <w:rtl/>
          <w:lang w:eastAsia="he-IL"/>
        </w:rPr>
      </w:pPr>
    </w:p>
    <w:p w:rsidR="00BC31FD" w:rsidRDefault="00BC31FD" w:rsidP="00062165">
      <w:pPr>
        <w:rPr>
          <w:rtl/>
          <w:lang w:eastAsia="he-IL"/>
        </w:rPr>
      </w:pPr>
      <w:r>
        <w:rPr>
          <w:rFonts w:hint="cs"/>
          <w:rtl/>
          <w:lang w:eastAsia="he-IL"/>
        </w:rPr>
        <w:t xml:space="preserve">מה אני יכול לעשות? אנחנו מכירים את </w:t>
      </w:r>
      <w:bookmarkStart w:id="15991" w:name="_ETM_Q35_290000"/>
      <w:bookmarkEnd w:id="15991"/>
      <w:r>
        <w:rPr>
          <w:rFonts w:hint="cs"/>
          <w:rtl/>
          <w:lang w:eastAsia="he-IL"/>
        </w:rPr>
        <w:t xml:space="preserve">הדברים האלה, ואנחנו מקווים שזה תופעות לא מרכזיות, אבל </w:t>
      </w:r>
      <w:bookmarkStart w:id="15992" w:name="_ETM_Q35_289000"/>
      <w:bookmarkEnd w:id="15992"/>
      <w:r>
        <w:rPr>
          <w:rFonts w:hint="cs"/>
          <w:rtl/>
          <w:lang w:eastAsia="he-IL"/>
        </w:rPr>
        <w:t xml:space="preserve">אם אנחנו צריכים לנתח מה גורם לתאונות הדרכים, אז מהירות </w:t>
      </w:r>
      <w:bookmarkStart w:id="15993" w:name="_ETM_Q35_303000"/>
      <w:bookmarkEnd w:id="15993"/>
      <w:r>
        <w:rPr>
          <w:rFonts w:hint="cs"/>
          <w:rtl/>
          <w:lang w:eastAsia="he-IL"/>
        </w:rPr>
        <w:t xml:space="preserve">היא הסיבה המרכזית והגדולה ביותר בסיבות לתאונות דרכים, </w:t>
      </w:r>
      <w:bookmarkStart w:id="15994" w:name="_ETM_Q35_305000"/>
      <w:bookmarkEnd w:id="15994"/>
      <w:r>
        <w:rPr>
          <w:rFonts w:hint="cs"/>
          <w:rtl/>
          <w:lang w:eastAsia="he-IL"/>
        </w:rPr>
        <w:t xml:space="preserve">כפי שאמרו </w:t>
      </w:r>
      <w:proofErr w:type="spellStart"/>
      <w:r>
        <w:rPr>
          <w:rFonts w:hint="cs"/>
          <w:rtl/>
          <w:lang w:eastAsia="he-IL"/>
        </w:rPr>
        <w:t>הרלב"ד</w:t>
      </w:r>
      <w:proofErr w:type="spellEnd"/>
      <w:r>
        <w:rPr>
          <w:rFonts w:hint="cs"/>
          <w:rtl/>
          <w:lang w:eastAsia="he-IL"/>
        </w:rPr>
        <w:t xml:space="preserve"> בדיון שהיה אצל השרה עם שר המשפטים </w:t>
      </w:r>
      <w:bookmarkStart w:id="15995" w:name="_ETM_Q35_310000"/>
      <w:bookmarkEnd w:id="15995"/>
      <w:r>
        <w:rPr>
          <w:rFonts w:hint="cs"/>
          <w:rtl/>
          <w:lang w:eastAsia="he-IL"/>
        </w:rPr>
        <w:t>והשר לביטחון פנים. המהירות.</w:t>
      </w:r>
      <w:bookmarkStart w:id="15996" w:name="_ETM_Q35_309000"/>
      <w:bookmarkEnd w:id="15996"/>
      <w:r>
        <w:rPr>
          <w:rFonts w:hint="cs"/>
          <w:rtl/>
          <w:lang w:eastAsia="he-IL"/>
        </w:rPr>
        <w:t xml:space="preserve"> מהירות זו גם התנהגות אנושית כשאדם</w:t>
      </w:r>
      <w:bookmarkStart w:id="15997" w:name="_ETM_Q35_320000"/>
      <w:bookmarkEnd w:id="15997"/>
      <w:r>
        <w:rPr>
          <w:rFonts w:hint="cs"/>
          <w:rtl/>
          <w:lang w:eastAsia="he-IL"/>
        </w:rPr>
        <w:t xml:space="preserve"> באופן ספציפי </w:t>
      </w:r>
      <w:r>
        <w:rPr>
          <w:rtl/>
          <w:lang w:eastAsia="he-IL"/>
        </w:rPr>
        <w:t>–</w:t>
      </w:r>
      <w:r>
        <w:rPr>
          <w:rFonts w:hint="cs"/>
          <w:rtl/>
          <w:lang w:eastAsia="he-IL"/>
        </w:rPr>
        <w:t xml:space="preserve"> זה לא בגלל, יש הרבה סיבות: זה יכול להיות תנאי הכביש, תשתיות, כבישים אדומים, חוסר ראות ודברים </w:t>
      </w:r>
      <w:bookmarkStart w:id="15998" w:name="_ETM_Q35_327000"/>
      <w:bookmarkEnd w:id="15998"/>
      <w:r>
        <w:rPr>
          <w:rFonts w:hint="cs"/>
          <w:rtl/>
          <w:lang w:eastAsia="he-IL"/>
        </w:rPr>
        <w:t xml:space="preserve">כאלה, אבל יש מיעוט שהגורם האנושי הוא גורם מרכזי. האכיפה </w:t>
      </w:r>
      <w:bookmarkStart w:id="15999" w:name="_ETM_Q35_331000"/>
      <w:bookmarkEnd w:id="15999"/>
      <w:r>
        <w:rPr>
          <w:rFonts w:hint="cs"/>
          <w:rtl/>
          <w:lang w:eastAsia="he-IL"/>
        </w:rPr>
        <w:t xml:space="preserve">ודאי </w:t>
      </w:r>
      <w:bookmarkStart w:id="16000" w:name="_ETM_Q35_336729"/>
      <w:bookmarkEnd w:id="16000"/>
      <w:r>
        <w:rPr>
          <w:rFonts w:hint="cs"/>
          <w:rtl/>
          <w:lang w:eastAsia="he-IL"/>
        </w:rPr>
        <w:t xml:space="preserve">שהיא דבר </w:t>
      </w:r>
      <w:r w:rsidR="00062165">
        <w:rPr>
          <w:rFonts w:hint="cs"/>
          <w:rtl/>
          <w:lang w:eastAsia="he-IL"/>
        </w:rPr>
        <w:t>ש</w:t>
      </w:r>
      <w:r>
        <w:rPr>
          <w:rFonts w:hint="cs"/>
          <w:rtl/>
          <w:lang w:eastAsia="he-IL"/>
        </w:rPr>
        <w:t xml:space="preserve">יכול לצמצם. מה שכולנו יודעים זה שמה שמצמצם תאונות דרכים זה האכיפה. בשנה </w:t>
      </w:r>
      <w:bookmarkStart w:id="16001" w:name="_ETM_Q35_339000"/>
      <w:bookmarkEnd w:id="16001"/>
      <w:r>
        <w:rPr>
          <w:rFonts w:hint="cs"/>
          <w:rtl/>
          <w:lang w:eastAsia="he-IL"/>
        </w:rPr>
        <w:t xml:space="preserve">האחרונה בוודאי שיש פחות. אני לא מאשים אף אחד, אבל </w:t>
      </w:r>
      <w:bookmarkStart w:id="16002" w:name="_ETM_Q35_344000"/>
      <w:bookmarkEnd w:id="16002"/>
      <w:r>
        <w:rPr>
          <w:rFonts w:hint="cs"/>
          <w:rtl/>
          <w:lang w:eastAsia="he-IL"/>
        </w:rPr>
        <w:t xml:space="preserve">באופן אמיתי למשטרה יש המון משימות, כולל משטרת התנועה. המון </w:t>
      </w:r>
      <w:bookmarkStart w:id="16003" w:name="_ETM_Q35_347000"/>
      <w:bookmarkEnd w:id="16003"/>
      <w:r>
        <w:rPr>
          <w:rFonts w:hint="cs"/>
          <w:rtl/>
          <w:lang w:eastAsia="he-IL"/>
        </w:rPr>
        <w:t xml:space="preserve">משימות. וישבנו איתם, ישבנו בישיבה שהייתה גם עם ראש </w:t>
      </w:r>
      <w:bookmarkStart w:id="16004" w:name="_ETM_Q35_350000"/>
      <w:bookmarkEnd w:id="16004"/>
      <w:proofErr w:type="spellStart"/>
      <w:r>
        <w:rPr>
          <w:rFonts w:hint="cs"/>
          <w:rtl/>
          <w:lang w:eastAsia="he-IL"/>
        </w:rPr>
        <w:t>את"ל</w:t>
      </w:r>
      <w:proofErr w:type="spellEnd"/>
      <w:r>
        <w:rPr>
          <w:rFonts w:hint="cs"/>
          <w:rtl/>
          <w:lang w:eastAsia="he-IL"/>
        </w:rPr>
        <w:t xml:space="preserve">. יש להם הפגנות ועצרות, ובתחילת המלחמה </w:t>
      </w:r>
      <w:r>
        <w:rPr>
          <w:rFonts w:hint="eastAsia"/>
          <w:rtl/>
          <w:lang w:eastAsia="he-IL"/>
        </w:rPr>
        <w:t xml:space="preserve">– </w:t>
      </w:r>
      <w:r>
        <w:rPr>
          <w:rFonts w:hint="cs"/>
          <w:rtl/>
          <w:lang w:eastAsia="he-IL"/>
        </w:rPr>
        <w:t xml:space="preserve">סגירת כבישים במקומות </w:t>
      </w:r>
      <w:bookmarkStart w:id="16005" w:name="_ETM_Q35_358000"/>
      <w:bookmarkEnd w:id="16005"/>
      <w:r>
        <w:rPr>
          <w:rFonts w:hint="cs"/>
          <w:rtl/>
          <w:lang w:eastAsia="he-IL"/>
        </w:rPr>
        <w:t>שהיו מפגעים וכדומה.</w:t>
      </w:r>
    </w:p>
    <w:p w:rsidR="00BC31FD" w:rsidRDefault="00BC31FD" w:rsidP="00952A44">
      <w:pPr>
        <w:rPr>
          <w:rtl/>
          <w:lang w:eastAsia="he-IL"/>
        </w:rPr>
      </w:pPr>
      <w:bookmarkStart w:id="16006" w:name="_ETM_Q35_360000"/>
      <w:bookmarkEnd w:id="16006"/>
    </w:p>
    <w:p w:rsidR="00BC31FD" w:rsidRDefault="00BC31FD" w:rsidP="00062165">
      <w:pPr>
        <w:rPr>
          <w:rtl/>
          <w:lang w:eastAsia="he-IL"/>
        </w:rPr>
      </w:pPr>
      <w:bookmarkStart w:id="16007" w:name="_ETM_Q35_361000"/>
      <w:bookmarkEnd w:id="16007"/>
      <w:r>
        <w:rPr>
          <w:rFonts w:hint="cs"/>
          <w:rtl/>
          <w:lang w:eastAsia="he-IL"/>
        </w:rPr>
        <w:t xml:space="preserve">בכל אופן, אני אתייחס, חבר הכנסת בצלאל, ואקרא </w:t>
      </w:r>
      <w:bookmarkStart w:id="16008" w:name="_ETM_Q35_365000"/>
      <w:bookmarkEnd w:id="16008"/>
      <w:r>
        <w:rPr>
          <w:rFonts w:hint="cs"/>
          <w:rtl/>
          <w:lang w:eastAsia="he-IL"/>
        </w:rPr>
        <w:t>את התשובות המקצועיות, את עיקר הדברים</w:t>
      </w:r>
      <w:r w:rsidR="00062165">
        <w:rPr>
          <w:rFonts w:hint="cs"/>
          <w:rtl/>
          <w:lang w:eastAsia="he-IL"/>
        </w:rPr>
        <w:t>.</w:t>
      </w:r>
      <w:r>
        <w:rPr>
          <w:rFonts w:hint="cs"/>
          <w:rtl/>
          <w:lang w:eastAsia="he-IL"/>
        </w:rPr>
        <w:t xml:space="preserve"> מתחילת השנה ועד היום </w:t>
      </w:r>
      <w:bookmarkStart w:id="16009" w:name="_ETM_Q35_367000"/>
      <w:bookmarkEnd w:id="16009"/>
      <w:r>
        <w:rPr>
          <w:rFonts w:hint="cs"/>
          <w:rtl/>
          <w:lang w:eastAsia="he-IL"/>
        </w:rPr>
        <w:t xml:space="preserve">נהרגו 417 בני אדם. זה נתון באמת קשה, מצמרר </w:t>
      </w:r>
      <w:bookmarkStart w:id="16010" w:name="_ETM_Q35_377000"/>
      <w:bookmarkEnd w:id="16010"/>
      <w:r>
        <w:rPr>
          <w:rFonts w:hint="cs"/>
          <w:rtl/>
          <w:lang w:eastAsia="he-IL"/>
        </w:rPr>
        <w:t xml:space="preserve">מאוד וקשה </w:t>
      </w:r>
      <w:r>
        <w:rPr>
          <w:rtl/>
          <w:lang w:eastAsia="he-IL"/>
        </w:rPr>
        <w:t>–</w:t>
      </w:r>
      <w:r>
        <w:rPr>
          <w:rFonts w:hint="cs"/>
          <w:rtl/>
          <w:lang w:eastAsia="he-IL"/>
        </w:rPr>
        <w:t xml:space="preserve"> 417 עד היום. זה נתון קשה מאוד. </w:t>
      </w:r>
      <w:bookmarkStart w:id="16011" w:name="_ETM_Q35_376000"/>
      <w:bookmarkEnd w:id="16011"/>
      <w:r>
        <w:rPr>
          <w:rFonts w:hint="cs"/>
          <w:rtl/>
          <w:lang w:eastAsia="he-IL"/>
        </w:rPr>
        <w:t xml:space="preserve">כל בן אדם הוא לכשעצמו עולם שלם. אמרת את </w:t>
      </w:r>
      <w:bookmarkStart w:id="16012" w:name="_ETM_Q35_387000"/>
      <w:bookmarkEnd w:id="16012"/>
      <w:r>
        <w:rPr>
          <w:rFonts w:hint="cs"/>
          <w:rtl/>
          <w:lang w:eastAsia="he-IL"/>
        </w:rPr>
        <w:t xml:space="preserve">זה, וזה נכון. זו עלייה של 19% ביחס לתקופה </w:t>
      </w:r>
      <w:bookmarkStart w:id="16013" w:name="_ETM_Q35_390000"/>
      <w:bookmarkEnd w:id="16013"/>
      <w:r>
        <w:rPr>
          <w:rFonts w:hint="cs"/>
          <w:rtl/>
          <w:lang w:eastAsia="he-IL"/>
        </w:rPr>
        <w:t>המקבילה אשתקד, עלייה דרמטית וגדולה. בקצב הזה</w:t>
      </w:r>
      <w:bookmarkStart w:id="16014" w:name="_ETM_Q35_396000"/>
      <w:bookmarkEnd w:id="16014"/>
      <w:r>
        <w:rPr>
          <w:rFonts w:hint="cs"/>
          <w:rtl/>
          <w:lang w:eastAsia="he-IL"/>
        </w:rPr>
        <w:t xml:space="preserve"> של ההרוגים </w:t>
      </w:r>
      <w:r>
        <w:rPr>
          <w:rtl/>
          <w:lang w:eastAsia="he-IL"/>
        </w:rPr>
        <w:t>–</w:t>
      </w:r>
      <w:r>
        <w:rPr>
          <w:rFonts w:hint="cs"/>
          <w:rtl/>
          <w:lang w:eastAsia="he-IL"/>
        </w:rPr>
        <w:t xml:space="preserve"> אני לא רוצה לפתוח, אנחנו לא </w:t>
      </w:r>
      <w:bookmarkStart w:id="16015" w:name="_ETM_Q35_400000"/>
      <w:bookmarkEnd w:id="16015"/>
      <w:r>
        <w:rPr>
          <w:rFonts w:hint="cs"/>
          <w:rtl/>
          <w:lang w:eastAsia="he-IL"/>
        </w:rPr>
        <w:t xml:space="preserve">נוהגים לקחת, אנחנו נמצאים כמעט בחודש האחרון, ואנחנו מדברים שזה </w:t>
      </w:r>
      <w:bookmarkStart w:id="16016" w:name="_ETM_Q35_404000"/>
      <w:bookmarkEnd w:id="16016"/>
      <w:r>
        <w:rPr>
          <w:rFonts w:hint="cs"/>
          <w:rtl/>
          <w:lang w:eastAsia="he-IL"/>
        </w:rPr>
        <w:t>יעלה למעל 417, לצערי, וזה נתון שעובר בהרבה.</w:t>
      </w:r>
    </w:p>
    <w:p w:rsidR="00BC31FD" w:rsidRDefault="00BC31FD" w:rsidP="00952A44">
      <w:pPr>
        <w:rPr>
          <w:rtl/>
          <w:lang w:eastAsia="he-IL"/>
        </w:rPr>
      </w:pPr>
    </w:p>
    <w:p w:rsidR="00BC31FD" w:rsidRDefault="00BC31FD" w:rsidP="00952A44">
      <w:pPr>
        <w:pStyle w:val="af6"/>
        <w:keepNext/>
        <w:rPr>
          <w:rtl/>
        </w:rPr>
      </w:pPr>
      <w:bookmarkStart w:id="16017" w:name="ET_yor_6599_6"/>
      <w:r w:rsidRPr="000F1FAB">
        <w:rPr>
          <w:rStyle w:val="TagStyle"/>
          <w:rtl/>
        </w:rPr>
        <w:t xml:space="preserve"> &lt;&lt; יור &gt;&gt; </w:t>
      </w:r>
      <w:r>
        <w:rPr>
          <w:rtl/>
        </w:rPr>
        <w:t>היו"ר משה רוט:</w:t>
      </w:r>
      <w:r w:rsidRPr="000F1FAB">
        <w:rPr>
          <w:rStyle w:val="TagStyle"/>
          <w:rtl/>
        </w:rPr>
        <w:t xml:space="preserve"> &lt;&lt; יור &gt;&gt;</w:t>
      </w:r>
      <w:r>
        <w:rPr>
          <w:rtl/>
        </w:rPr>
        <w:t xml:space="preserve"> </w:t>
      </w:r>
      <w:bookmarkEnd w:id="16017"/>
    </w:p>
    <w:p w:rsidR="00BC31FD" w:rsidRDefault="00BC31FD" w:rsidP="00DD0FF2">
      <w:pPr>
        <w:rPr>
          <w:rtl/>
          <w:lang w:eastAsia="he-IL"/>
        </w:rPr>
      </w:pPr>
    </w:p>
    <w:p w:rsidR="00BC31FD" w:rsidRDefault="00BC31FD" w:rsidP="00952A44">
      <w:pPr>
        <w:rPr>
          <w:rtl/>
          <w:lang w:eastAsia="he-IL"/>
        </w:rPr>
      </w:pPr>
      <w:r>
        <w:rPr>
          <w:rFonts w:hint="cs"/>
          <w:rtl/>
          <w:lang w:eastAsia="he-IL"/>
        </w:rPr>
        <w:t>לאיזו תקופה?</w:t>
      </w:r>
    </w:p>
    <w:p w:rsidR="00BC31FD" w:rsidRDefault="00BC31FD" w:rsidP="00952A44">
      <w:pPr>
        <w:rPr>
          <w:rtl/>
          <w:lang w:eastAsia="he-IL"/>
        </w:rPr>
      </w:pPr>
      <w:bookmarkStart w:id="16018" w:name="_ETM_Q35_408000"/>
      <w:bookmarkEnd w:id="16018"/>
    </w:p>
    <w:p w:rsidR="00BC31FD" w:rsidRDefault="00BC31FD" w:rsidP="00952A44">
      <w:pPr>
        <w:pStyle w:val="-"/>
        <w:keepNext/>
        <w:rPr>
          <w:rtl/>
        </w:rPr>
      </w:pPr>
      <w:bookmarkStart w:id="16019" w:name="ET_speakercontinue_6420_7"/>
      <w:r w:rsidRPr="000F1FAB">
        <w:rPr>
          <w:rStyle w:val="TagStyle"/>
          <w:rtl/>
        </w:rPr>
        <w:t xml:space="preserve"> &lt;&lt; דובר_המשך &gt;&gt; </w:t>
      </w:r>
      <w:r>
        <w:rPr>
          <w:rtl/>
        </w:rPr>
        <w:t>סגן שרת התחבורה והבטיחות בדרכים אורי מקלב:</w:t>
      </w:r>
      <w:r w:rsidRPr="000F1FAB">
        <w:rPr>
          <w:rStyle w:val="TagStyle"/>
          <w:rtl/>
        </w:rPr>
        <w:t xml:space="preserve"> &lt;&lt; דובר_המשך &gt;&gt;</w:t>
      </w:r>
      <w:r>
        <w:rPr>
          <w:rtl/>
        </w:rPr>
        <w:t xml:space="preserve"> </w:t>
      </w:r>
      <w:bookmarkEnd w:id="16019"/>
    </w:p>
    <w:p w:rsidR="00BC31FD" w:rsidRDefault="00BC31FD" w:rsidP="00DD0FF2">
      <w:pPr>
        <w:rPr>
          <w:rtl/>
          <w:lang w:eastAsia="he-IL"/>
        </w:rPr>
      </w:pPr>
    </w:p>
    <w:p w:rsidR="00BC31FD" w:rsidRDefault="00BC31FD" w:rsidP="00952A44">
      <w:pPr>
        <w:rPr>
          <w:rtl/>
          <w:lang w:eastAsia="he-IL"/>
        </w:rPr>
      </w:pPr>
      <w:bookmarkStart w:id="16020" w:name="_ETM_Q35_409000"/>
      <w:bookmarkEnd w:id="16020"/>
      <w:r>
        <w:rPr>
          <w:rFonts w:hint="cs"/>
          <w:rtl/>
          <w:lang w:eastAsia="he-IL"/>
        </w:rPr>
        <w:t xml:space="preserve">בכל השנה </w:t>
      </w:r>
      <w:bookmarkStart w:id="16021" w:name="_ETM_Q35_411000"/>
      <w:bookmarkEnd w:id="16021"/>
      <w:r>
        <w:rPr>
          <w:rFonts w:hint="cs"/>
          <w:rtl/>
          <w:lang w:eastAsia="he-IL"/>
        </w:rPr>
        <w:t xml:space="preserve">האחרונה, ב-2024 עד היום. שנת 2024 חריגה בהיקף העלייה בתאונות הדרכים. </w:t>
      </w:r>
      <w:bookmarkStart w:id="16022" w:name="_ETM_Q35_414000"/>
      <w:bookmarkEnd w:id="16022"/>
      <w:r>
        <w:rPr>
          <w:rFonts w:hint="cs"/>
          <w:rtl/>
          <w:lang w:eastAsia="he-IL"/>
        </w:rPr>
        <w:t>בשנים האחרונות מדינות ה-</w:t>
      </w:r>
      <w:r>
        <w:rPr>
          <w:rFonts w:hint="cs"/>
          <w:lang w:eastAsia="he-IL"/>
        </w:rPr>
        <w:t>OECD</w:t>
      </w:r>
      <w:r>
        <w:rPr>
          <w:rFonts w:hint="cs"/>
          <w:rtl/>
          <w:lang w:eastAsia="he-IL"/>
        </w:rPr>
        <w:t xml:space="preserve"> רשמו ירידה מתחילת השנה, אם אינני </w:t>
      </w:r>
      <w:bookmarkStart w:id="16023" w:name="_ETM_Q35_423000"/>
      <w:bookmarkEnd w:id="16023"/>
      <w:r>
        <w:rPr>
          <w:rFonts w:hint="cs"/>
          <w:rtl/>
          <w:lang w:eastAsia="he-IL"/>
        </w:rPr>
        <w:t>טועה</w:t>
      </w:r>
      <w:r w:rsidR="00062165">
        <w:rPr>
          <w:rFonts w:hint="cs"/>
          <w:rtl/>
          <w:lang w:eastAsia="he-IL"/>
        </w:rPr>
        <w:t>,</w:t>
      </w:r>
      <w:r>
        <w:rPr>
          <w:rFonts w:hint="cs"/>
          <w:rtl/>
          <w:lang w:eastAsia="he-IL"/>
        </w:rPr>
        <w:t xml:space="preserve"> של כ-16%, לעומת עלייה מצטברת של כ-17% במספר ההרוגים </w:t>
      </w:r>
      <w:bookmarkStart w:id="16024" w:name="_ETM_Q35_433000"/>
      <w:bookmarkEnd w:id="16024"/>
      <w:r>
        <w:rPr>
          <w:rFonts w:hint="cs"/>
          <w:rtl/>
          <w:lang w:eastAsia="he-IL"/>
        </w:rPr>
        <w:t xml:space="preserve">בישראל. עיקר העלייה זה בחברה הערבית </w:t>
      </w:r>
      <w:r>
        <w:rPr>
          <w:rtl/>
          <w:lang w:eastAsia="he-IL"/>
        </w:rPr>
        <w:t>–</w:t>
      </w:r>
      <w:r>
        <w:rPr>
          <w:rFonts w:hint="cs"/>
          <w:rtl/>
          <w:lang w:eastAsia="he-IL"/>
        </w:rPr>
        <w:t xml:space="preserve"> יש שם 157 </w:t>
      </w:r>
      <w:bookmarkStart w:id="16025" w:name="_ETM_Q35_437000"/>
      <w:bookmarkEnd w:id="16025"/>
      <w:r>
        <w:rPr>
          <w:rFonts w:hint="cs"/>
          <w:rtl/>
          <w:lang w:eastAsia="he-IL"/>
        </w:rPr>
        <w:t xml:space="preserve">הרוגים, עלייה של 61%. זו העלייה הכי דרמטית שיש בהרוגים </w:t>
      </w:r>
      <w:bookmarkStart w:id="16026" w:name="_ETM_Q35_444000"/>
      <w:bookmarkEnd w:id="16026"/>
      <w:r>
        <w:rPr>
          <w:rFonts w:hint="cs"/>
          <w:rtl/>
          <w:lang w:eastAsia="he-IL"/>
        </w:rPr>
        <w:t xml:space="preserve">בתאונות הדרכים. חבר הכנסת אחמד טיבי קיים על זה דיון </w:t>
      </w:r>
      <w:bookmarkStart w:id="16027" w:name="_ETM_Q35_440000"/>
      <w:bookmarkEnd w:id="16027"/>
      <w:r>
        <w:rPr>
          <w:rFonts w:hint="cs"/>
          <w:rtl/>
          <w:lang w:eastAsia="he-IL"/>
        </w:rPr>
        <w:t xml:space="preserve">עם כל מיני מסקנות בעניין הזה. יש לזה הרבה סיבות, </w:t>
      </w:r>
      <w:bookmarkStart w:id="16028" w:name="_ETM_Q35_445000"/>
      <w:bookmarkEnd w:id="16028"/>
      <w:r>
        <w:rPr>
          <w:rFonts w:hint="cs"/>
          <w:rtl/>
          <w:lang w:eastAsia="he-IL"/>
        </w:rPr>
        <w:t xml:space="preserve">וזה לא המקום להאריך, כפי שדיברנו. </w:t>
      </w:r>
    </w:p>
    <w:p w:rsidR="00BC31FD" w:rsidRDefault="00BC31FD" w:rsidP="00952A44">
      <w:pPr>
        <w:rPr>
          <w:rtl/>
          <w:lang w:eastAsia="he-IL"/>
        </w:rPr>
      </w:pPr>
      <w:bookmarkStart w:id="16029" w:name="_ETM_Q35_452000"/>
      <w:bookmarkEnd w:id="16029"/>
    </w:p>
    <w:p w:rsidR="00BC31FD" w:rsidRDefault="00BC31FD" w:rsidP="00952A44">
      <w:pPr>
        <w:rPr>
          <w:rtl/>
          <w:lang w:eastAsia="he-IL"/>
        </w:rPr>
      </w:pPr>
      <w:bookmarkStart w:id="16030" w:name="_ETM_Q35_453000"/>
      <w:bookmarkEnd w:id="16030"/>
      <w:r>
        <w:rPr>
          <w:rFonts w:hint="cs"/>
          <w:rtl/>
          <w:lang w:eastAsia="he-IL"/>
        </w:rPr>
        <w:t xml:space="preserve">יש עלייה של </w:t>
      </w:r>
      <w:bookmarkStart w:id="16031" w:name="_ETM_Q35_457000"/>
      <w:bookmarkEnd w:id="16031"/>
      <w:r>
        <w:rPr>
          <w:rFonts w:hint="cs"/>
          <w:rtl/>
          <w:lang w:eastAsia="he-IL"/>
        </w:rPr>
        <w:t xml:space="preserve">34% בהרוגים בדרכים בין-עירוניות </w:t>
      </w:r>
      <w:r>
        <w:rPr>
          <w:rtl/>
          <w:lang w:eastAsia="he-IL"/>
        </w:rPr>
        <w:t>–</w:t>
      </w:r>
      <w:r>
        <w:rPr>
          <w:rFonts w:hint="cs"/>
          <w:rtl/>
          <w:lang w:eastAsia="he-IL"/>
        </w:rPr>
        <w:t xml:space="preserve"> 257 הרוגים בדרכים </w:t>
      </w:r>
      <w:bookmarkStart w:id="16032" w:name="_ETM_Q35_460000"/>
      <w:bookmarkEnd w:id="16032"/>
      <w:r>
        <w:rPr>
          <w:rFonts w:hint="cs"/>
          <w:rtl/>
          <w:lang w:eastAsia="he-IL"/>
        </w:rPr>
        <w:t xml:space="preserve">בין-עירוניות כתוצאה ממהירות. </w:t>
      </w:r>
      <w:bookmarkStart w:id="16033" w:name="_ETM_Q35_464000"/>
      <w:bookmarkEnd w:id="16033"/>
      <w:r>
        <w:rPr>
          <w:rFonts w:hint="cs"/>
          <w:rtl/>
          <w:lang w:eastAsia="he-IL"/>
        </w:rPr>
        <w:t>בקרב רוכבי האופנוע העלייה מאוד דרמטית</w:t>
      </w:r>
      <w:bookmarkStart w:id="16034" w:name="_ETM_Q35_462000"/>
      <w:bookmarkEnd w:id="16034"/>
      <w:r>
        <w:rPr>
          <w:rFonts w:hint="cs"/>
          <w:rtl/>
          <w:lang w:eastAsia="he-IL"/>
        </w:rPr>
        <w:t xml:space="preserve"> </w:t>
      </w:r>
      <w:r>
        <w:rPr>
          <w:rFonts w:hint="eastAsia"/>
          <w:rtl/>
          <w:lang w:eastAsia="he-IL"/>
        </w:rPr>
        <w:t xml:space="preserve">– </w:t>
      </w:r>
      <w:r>
        <w:rPr>
          <w:rFonts w:hint="cs"/>
          <w:rtl/>
          <w:lang w:eastAsia="he-IL"/>
        </w:rPr>
        <w:t xml:space="preserve">95 הרוגים. זו עלייה של 24%. נהגים </w:t>
      </w:r>
      <w:bookmarkStart w:id="16035" w:name="_ETM_Q35_470000"/>
      <w:bookmarkEnd w:id="16035"/>
      <w:r>
        <w:rPr>
          <w:rFonts w:hint="cs"/>
          <w:rtl/>
          <w:lang w:eastAsia="he-IL"/>
        </w:rPr>
        <w:t xml:space="preserve">צעירים </w:t>
      </w:r>
      <w:r>
        <w:rPr>
          <w:rtl/>
          <w:lang w:eastAsia="he-IL"/>
        </w:rPr>
        <w:t>–</w:t>
      </w:r>
      <w:r>
        <w:rPr>
          <w:rFonts w:hint="cs"/>
          <w:rtl/>
          <w:lang w:eastAsia="he-IL"/>
        </w:rPr>
        <w:t xml:space="preserve"> 63 הרוגים. נתונים קשים.</w:t>
      </w:r>
    </w:p>
    <w:p w:rsidR="00BC31FD" w:rsidRDefault="00BC31FD" w:rsidP="00952A44">
      <w:pPr>
        <w:rPr>
          <w:rtl/>
          <w:lang w:eastAsia="he-IL"/>
        </w:rPr>
      </w:pPr>
      <w:bookmarkStart w:id="16036" w:name="_ETM_Q35_473000"/>
      <w:bookmarkEnd w:id="16036"/>
    </w:p>
    <w:p w:rsidR="00BC31FD" w:rsidRDefault="00BC31FD" w:rsidP="00257374">
      <w:pPr>
        <w:rPr>
          <w:rtl/>
          <w:lang w:eastAsia="he-IL"/>
        </w:rPr>
      </w:pPr>
      <w:bookmarkStart w:id="16037" w:name="_ETM_Q35_474000"/>
      <w:bookmarkEnd w:id="16037"/>
      <w:r>
        <w:rPr>
          <w:rFonts w:hint="cs"/>
          <w:rtl/>
          <w:lang w:eastAsia="he-IL"/>
        </w:rPr>
        <w:t xml:space="preserve">שרת התחבורה, לנוכח הנתונים </w:t>
      </w:r>
      <w:bookmarkStart w:id="16038" w:name="_ETM_Q35_468000"/>
      <w:bookmarkEnd w:id="16038"/>
      <w:r>
        <w:rPr>
          <w:rFonts w:hint="cs"/>
          <w:rtl/>
          <w:lang w:eastAsia="he-IL"/>
        </w:rPr>
        <w:t>האלה, קידמה בתקציב שמאושר בימים אלה כ-180 מיליון ש"ח</w:t>
      </w:r>
      <w:bookmarkStart w:id="16039" w:name="_ETM_Q35_477000"/>
      <w:bookmarkEnd w:id="16039"/>
      <w:r>
        <w:rPr>
          <w:rFonts w:hint="cs"/>
          <w:rtl/>
          <w:lang w:eastAsia="he-IL"/>
        </w:rPr>
        <w:t xml:space="preserve"> </w:t>
      </w:r>
      <w:bookmarkStart w:id="16040" w:name="_ETM_Q35_480000"/>
      <w:bookmarkEnd w:id="16040"/>
      <w:r>
        <w:rPr>
          <w:rFonts w:hint="cs"/>
          <w:rtl/>
          <w:lang w:eastAsia="he-IL"/>
        </w:rPr>
        <w:t xml:space="preserve">כל שנה תוספת עד שנת 2027, </w:t>
      </w:r>
      <w:bookmarkStart w:id="16041" w:name="_ETM_Q35_484000"/>
      <w:bookmarkEnd w:id="16041"/>
      <w:r>
        <w:rPr>
          <w:rFonts w:hint="cs"/>
          <w:rtl/>
          <w:lang w:eastAsia="he-IL"/>
        </w:rPr>
        <w:t xml:space="preserve">תוכנית שהיא תלת-שנתית לשם טיפול במוקדי סיכון. המצב הזה חייב להוביל לפעולה ממשלתית רחבה. </w:t>
      </w:r>
      <w:bookmarkStart w:id="16042" w:name="_ETM_Q35_487000"/>
      <w:bookmarkEnd w:id="16042"/>
      <w:r>
        <w:rPr>
          <w:rFonts w:hint="cs"/>
          <w:rtl/>
          <w:lang w:eastAsia="he-IL"/>
        </w:rPr>
        <w:t xml:space="preserve">לא מדובר בפעולה של משרד אחד, יש שרשרת שלמה. </w:t>
      </w:r>
      <w:bookmarkStart w:id="16043" w:name="_ETM_Q35_491000"/>
      <w:bookmarkEnd w:id="16043"/>
      <w:r>
        <w:rPr>
          <w:rFonts w:hint="cs"/>
          <w:rtl/>
          <w:lang w:eastAsia="he-IL"/>
        </w:rPr>
        <w:t xml:space="preserve">זה משרד התחבורה </w:t>
      </w:r>
      <w:proofErr w:type="spellStart"/>
      <w:r>
        <w:rPr>
          <w:rFonts w:hint="cs"/>
          <w:rtl/>
          <w:lang w:eastAsia="he-IL"/>
        </w:rPr>
        <w:t>והרלב"ד</w:t>
      </w:r>
      <w:proofErr w:type="spellEnd"/>
      <w:r>
        <w:rPr>
          <w:rFonts w:hint="cs"/>
          <w:rtl/>
          <w:lang w:eastAsia="he-IL"/>
        </w:rPr>
        <w:t xml:space="preserve">, אבל זה עוד משרדים, כמו ביטחון </w:t>
      </w:r>
      <w:bookmarkStart w:id="16044" w:name="_ETM_Q35_501000"/>
      <w:bookmarkEnd w:id="16044"/>
      <w:r>
        <w:rPr>
          <w:rFonts w:hint="cs"/>
          <w:rtl/>
          <w:lang w:eastAsia="he-IL"/>
        </w:rPr>
        <w:t xml:space="preserve">לאומי; גם משרד המשפטים שותף. חלק מאכיפה זה גם ענישה, </w:t>
      </w:r>
      <w:bookmarkStart w:id="16045" w:name="_ETM_Q35_505000"/>
      <w:bookmarkEnd w:id="16045"/>
      <w:r>
        <w:rPr>
          <w:rFonts w:hint="cs"/>
          <w:rtl/>
          <w:lang w:eastAsia="he-IL"/>
        </w:rPr>
        <w:t xml:space="preserve">וכשהעסק הזה לא עובד, אז גורם ההרתעה הוא לא גורם. יש משרד החינוך, שמחנך, הסברה </w:t>
      </w:r>
      <w:r>
        <w:rPr>
          <w:rtl/>
          <w:lang w:eastAsia="he-IL"/>
        </w:rPr>
        <w:t>–</w:t>
      </w:r>
      <w:r>
        <w:rPr>
          <w:rFonts w:hint="cs"/>
          <w:rtl/>
          <w:lang w:eastAsia="he-IL"/>
        </w:rPr>
        <w:t xml:space="preserve"> לא חסרים משרדים.</w:t>
      </w:r>
    </w:p>
    <w:p w:rsidR="00BC31FD" w:rsidRDefault="00BC31FD" w:rsidP="00952A44">
      <w:pPr>
        <w:rPr>
          <w:rtl/>
          <w:lang w:eastAsia="he-IL"/>
        </w:rPr>
      </w:pPr>
    </w:p>
    <w:p w:rsidR="00BC31FD" w:rsidRDefault="00BC31FD" w:rsidP="00952A44">
      <w:pPr>
        <w:rPr>
          <w:rtl/>
          <w:lang w:eastAsia="he-IL"/>
        </w:rPr>
      </w:pPr>
      <w:bookmarkStart w:id="16046" w:name="_ETM_Q35_508000"/>
      <w:bookmarkEnd w:id="16046"/>
      <w:r>
        <w:rPr>
          <w:rFonts w:hint="cs"/>
          <w:rtl/>
          <w:lang w:eastAsia="he-IL"/>
        </w:rPr>
        <w:t>שרת התחבורה</w:t>
      </w:r>
      <w:bookmarkStart w:id="16047" w:name="_ETM_Q35_510000"/>
      <w:bookmarkEnd w:id="16047"/>
      <w:r>
        <w:rPr>
          <w:rFonts w:hint="cs"/>
          <w:rtl/>
          <w:lang w:eastAsia="he-IL"/>
        </w:rPr>
        <w:t xml:space="preserve">, באופן יוצא מן הכלל וחדשני, קידמה בממשלה הצעת מחליטים </w:t>
      </w:r>
      <w:bookmarkStart w:id="16048" w:name="_ETM_Q35_519000"/>
      <w:bookmarkEnd w:id="16048"/>
      <w:r>
        <w:rPr>
          <w:rFonts w:hint="cs"/>
          <w:rtl/>
          <w:lang w:eastAsia="he-IL"/>
        </w:rPr>
        <w:t xml:space="preserve">שלפיה תוקם ועדת שרים לעניין זה </w:t>
      </w:r>
      <w:bookmarkStart w:id="16049" w:name="_ETM_Q35_515000"/>
      <w:bookmarkEnd w:id="16049"/>
      <w:r>
        <w:rPr>
          <w:rFonts w:hint="cs"/>
          <w:rtl/>
          <w:lang w:eastAsia="he-IL"/>
        </w:rPr>
        <w:t xml:space="preserve">בראשות ראש הממשלה, וזה כבר אושר. ועדת השרים תקבע את </w:t>
      </w:r>
      <w:bookmarkStart w:id="16050" w:name="_ETM_Q35_524000"/>
      <w:bookmarkEnd w:id="16050"/>
      <w:r>
        <w:rPr>
          <w:rFonts w:hint="cs"/>
          <w:rtl/>
          <w:lang w:eastAsia="he-IL"/>
        </w:rPr>
        <w:t xml:space="preserve">תפקידו של כל משרד בעניין זה, ובנוסף, תגדיר יעדים </w:t>
      </w:r>
      <w:bookmarkStart w:id="16051" w:name="_ETM_Q35_527000"/>
      <w:bookmarkEnd w:id="16051"/>
      <w:r>
        <w:rPr>
          <w:rFonts w:hint="cs"/>
          <w:rtl/>
          <w:lang w:eastAsia="he-IL"/>
        </w:rPr>
        <w:t>כדי להעלות את הבטיחות בדרכים.</w:t>
      </w:r>
      <w:bookmarkStart w:id="16052" w:name="_ETM_Q35_520000"/>
      <w:bookmarkEnd w:id="16052"/>
      <w:r>
        <w:rPr>
          <w:rFonts w:hint="cs"/>
          <w:rtl/>
          <w:lang w:eastAsia="he-IL"/>
        </w:rPr>
        <w:t xml:space="preserve"> הצעת המחליטים אף קבעה את</w:t>
      </w:r>
      <w:bookmarkStart w:id="16053" w:name="_ETM_Q35_529000"/>
      <w:bookmarkEnd w:id="16053"/>
      <w:r>
        <w:rPr>
          <w:rFonts w:hint="cs"/>
          <w:rtl/>
          <w:lang w:eastAsia="he-IL"/>
        </w:rPr>
        <w:t xml:space="preserve"> סמכות הרשות הלאומית לבטיחות בדרכים. היו צריכים לתת להם עוד </w:t>
      </w:r>
      <w:bookmarkStart w:id="16054" w:name="_ETM_Q35_532000"/>
      <w:bookmarkEnd w:id="16054"/>
      <w:r>
        <w:rPr>
          <w:rFonts w:hint="cs"/>
          <w:rtl/>
          <w:lang w:eastAsia="he-IL"/>
        </w:rPr>
        <w:t xml:space="preserve">סמכויות. כיום הם מלינים על כך שאין להם אפשרות </w:t>
      </w:r>
      <w:bookmarkStart w:id="16055" w:name="_ETM_Q35_538000"/>
      <w:bookmarkEnd w:id="16055"/>
      <w:r>
        <w:rPr>
          <w:rFonts w:hint="cs"/>
          <w:rtl/>
          <w:lang w:eastAsia="he-IL"/>
        </w:rPr>
        <w:t xml:space="preserve">לקבל נתונים, וכשאין נתונים עדכניים, אתה לא </w:t>
      </w:r>
      <w:bookmarkStart w:id="16056" w:name="_ETM_Q35_541000"/>
      <w:bookmarkEnd w:id="16056"/>
      <w:r>
        <w:rPr>
          <w:rFonts w:hint="cs"/>
          <w:rtl/>
          <w:lang w:eastAsia="he-IL"/>
        </w:rPr>
        <w:t>יודע לנתח את התמונה, ואז אתה גם לא יודע לטפל</w:t>
      </w:r>
      <w:bookmarkStart w:id="16057" w:name="_ETM_Q35_545000"/>
      <w:bookmarkEnd w:id="16057"/>
      <w:r>
        <w:rPr>
          <w:rFonts w:hint="cs"/>
          <w:rtl/>
          <w:lang w:eastAsia="he-IL"/>
        </w:rPr>
        <w:t xml:space="preserve"> בה.</w:t>
      </w:r>
    </w:p>
    <w:p w:rsidR="00BC31FD" w:rsidRDefault="00BC31FD" w:rsidP="00952A44">
      <w:pPr>
        <w:rPr>
          <w:rtl/>
          <w:lang w:eastAsia="he-IL"/>
        </w:rPr>
      </w:pPr>
    </w:p>
    <w:p w:rsidR="00BC31FD" w:rsidRDefault="00BC31FD" w:rsidP="00257374">
      <w:pPr>
        <w:rPr>
          <w:rtl/>
          <w:lang w:eastAsia="he-IL"/>
        </w:rPr>
      </w:pPr>
      <w:bookmarkStart w:id="16058" w:name="_ETM_Q35_546000"/>
      <w:bookmarkEnd w:id="16058"/>
      <w:r>
        <w:rPr>
          <w:rFonts w:hint="cs"/>
          <w:rtl/>
          <w:lang w:eastAsia="he-IL"/>
        </w:rPr>
        <w:t xml:space="preserve">מתחילת השנה נהרגו 149 בני אדם במרחב העירוני בכל הארץ באופן כללי. מתוך ה-419, במרחב העירוני נהרגו 149, מתוכם 21 </w:t>
      </w:r>
      <w:bookmarkStart w:id="16059" w:name="_ETM_Q35_554000"/>
      <w:bookmarkEnd w:id="16059"/>
      <w:r>
        <w:rPr>
          <w:rFonts w:hint="cs"/>
          <w:rtl/>
          <w:lang w:eastAsia="he-IL"/>
        </w:rPr>
        <w:t>הרוגים בירושלים</w:t>
      </w:r>
      <w:r w:rsidR="00257374">
        <w:rPr>
          <w:rFonts w:hint="cs"/>
          <w:rtl/>
          <w:lang w:eastAsia="he-IL"/>
        </w:rPr>
        <w:t>,</w:t>
      </w:r>
      <w:r>
        <w:rPr>
          <w:rFonts w:hint="eastAsia"/>
          <w:rtl/>
          <w:lang w:eastAsia="he-IL"/>
        </w:rPr>
        <w:t xml:space="preserve"> </w:t>
      </w:r>
      <w:r>
        <w:rPr>
          <w:rFonts w:hint="cs"/>
          <w:rtl/>
          <w:lang w:eastAsia="he-IL"/>
        </w:rPr>
        <w:t>מהנתון שלך</w:t>
      </w:r>
      <w:r w:rsidR="00257374">
        <w:rPr>
          <w:rFonts w:hint="cs"/>
          <w:rtl/>
          <w:lang w:eastAsia="he-IL"/>
        </w:rPr>
        <w:t>,</w:t>
      </w:r>
      <w:r>
        <w:rPr>
          <w:rFonts w:hint="cs"/>
          <w:rtl/>
          <w:lang w:eastAsia="he-IL"/>
        </w:rPr>
        <w:t xml:space="preserve"> </w:t>
      </w:r>
      <w:r w:rsidR="00257374">
        <w:rPr>
          <w:rFonts w:hint="cs"/>
          <w:rtl/>
          <w:lang w:eastAsia="he-IL"/>
        </w:rPr>
        <w:t>ו</w:t>
      </w:r>
      <w:r>
        <w:rPr>
          <w:rFonts w:hint="cs"/>
          <w:rtl/>
          <w:lang w:eastAsia="he-IL"/>
        </w:rPr>
        <w:t xml:space="preserve">היום כבר יש </w:t>
      </w:r>
      <w:bookmarkStart w:id="16060" w:name="_ETM_Q35_561000"/>
      <w:bookmarkEnd w:id="16060"/>
      <w:r>
        <w:rPr>
          <w:rFonts w:hint="cs"/>
          <w:rtl/>
          <w:lang w:eastAsia="he-IL"/>
        </w:rPr>
        <w:t xml:space="preserve">עוד הרוג לצערנו בעיר ירושלים, לעומת 14 הרוגים בתקופה המקבילה </w:t>
      </w:r>
      <w:bookmarkStart w:id="16061" w:name="_ETM_Q35_559000"/>
      <w:bookmarkEnd w:id="16061"/>
      <w:r>
        <w:rPr>
          <w:rFonts w:hint="cs"/>
          <w:rtl/>
          <w:lang w:eastAsia="he-IL"/>
        </w:rPr>
        <w:t xml:space="preserve">אשתקד. 10 הרוגים הם הולכי רגל ו-10 רוכבי דו-גלגלי, </w:t>
      </w:r>
      <w:bookmarkStart w:id="16062" w:name="_ETM_Q35_568000"/>
      <w:bookmarkEnd w:id="16062"/>
      <w:r>
        <w:rPr>
          <w:rFonts w:hint="cs"/>
          <w:rtl/>
          <w:lang w:eastAsia="he-IL"/>
        </w:rPr>
        <w:t xml:space="preserve">אופניים וקורקינטים, מתוך ה-21. חבר הכנסת בצלאל, מתוך ה-21, 10 </w:t>
      </w:r>
      <w:bookmarkStart w:id="16063" w:name="_ETM_Q35_579000"/>
      <w:bookmarkEnd w:id="16063"/>
      <w:r>
        <w:rPr>
          <w:rFonts w:hint="cs"/>
          <w:rtl/>
          <w:lang w:eastAsia="he-IL"/>
        </w:rPr>
        <w:t>הולכי רגל ו-10 רוכבי דו-גלגלי.</w:t>
      </w:r>
    </w:p>
    <w:p w:rsidR="00BC31FD" w:rsidRDefault="00BC31FD" w:rsidP="00952A44">
      <w:pPr>
        <w:rPr>
          <w:rtl/>
          <w:lang w:eastAsia="he-IL"/>
        </w:rPr>
      </w:pPr>
    </w:p>
    <w:p w:rsidR="00BC31FD" w:rsidRDefault="00BC31FD" w:rsidP="00257374">
      <w:pPr>
        <w:rPr>
          <w:rtl/>
          <w:lang w:eastAsia="he-IL"/>
        </w:rPr>
      </w:pPr>
      <w:bookmarkStart w:id="16064" w:name="_ETM_Q35_576000"/>
      <w:bookmarkEnd w:id="16064"/>
      <w:r>
        <w:rPr>
          <w:rFonts w:hint="cs"/>
          <w:rtl/>
          <w:lang w:eastAsia="he-IL"/>
        </w:rPr>
        <w:t xml:space="preserve">בדרך חברון </w:t>
      </w:r>
      <w:r>
        <w:rPr>
          <w:rtl/>
          <w:lang w:eastAsia="he-IL"/>
        </w:rPr>
        <w:t>–</w:t>
      </w:r>
      <w:r>
        <w:rPr>
          <w:rFonts w:hint="cs"/>
          <w:rtl/>
          <w:lang w:eastAsia="he-IL"/>
        </w:rPr>
        <w:t xml:space="preserve"> אנחנו מציינים תמיד שיש שני כבישים </w:t>
      </w:r>
      <w:bookmarkStart w:id="16065" w:name="_ETM_Q35_586000"/>
      <w:bookmarkEnd w:id="16065"/>
      <w:r>
        <w:rPr>
          <w:rFonts w:hint="cs"/>
          <w:rtl/>
          <w:lang w:eastAsia="he-IL"/>
        </w:rPr>
        <w:t xml:space="preserve">מרכזיים שהם מקטעים ארוכים. כביש גולדה זה כביש גולדה, </w:t>
      </w:r>
      <w:bookmarkStart w:id="16066" w:name="_ETM_Q35_591000"/>
      <w:bookmarkEnd w:id="16066"/>
      <w:r>
        <w:rPr>
          <w:rFonts w:hint="cs"/>
          <w:rtl/>
          <w:lang w:eastAsia="he-IL"/>
        </w:rPr>
        <w:t xml:space="preserve">ומי שיודע, זה מצומת </w:t>
      </w:r>
      <w:proofErr w:type="spellStart"/>
      <w:r>
        <w:rPr>
          <w:rFonts w:hint="cs"/>
          <w:rtl/>
          <w:lang w:eastAsia="he-IL"/>
        </w:rPr>
        <w:t>סנהדריה</w:t>
      </w:r>
      <w:proofErr w:type="spellEnd"/>
      <w:r>
        <w:rPr>
          <w:rFonts w:hint="cs"/>
          <w:rtl/>
          <w:lang w:eastAsia="he-IL"/>
        </w:rPr>
        <w:t xml:space="preserve"> ועד כמעט נבי סמואל, או </w:t>
      </w:r>
      <w:bookmarkStart w:id="16067" w:name="_ETM_Q35_594000"/>
      <w:bookmarkEnd w:id="16067"/>
      <w:r>
        <w:rPr>
          <w:rFonts w:hint="cs"/>
          <w:rtl/>
          <w:lang w:eastAsia="he-IL"/>
        </w:rPr>
        <w:t xml:space="preserve">קצת לפני. בכל צומת זה אחרת. אבל גם כביש </w:t>
      </w:r>
      <w:bookmarkStart w:id="16068" w:name="_ETM_Q35_592000"/>
      <w:bookmarkEnd w:id="16068"/>
      <w:r>
        <w:rPr>
          <w:rFonts w:hint="cs"/>
          <w:rtl/>
          <w:lang w:eastAsia="he-IL"/>
        </w:rPr>
        <w:t xml:space="preserve">גולדה, למשל, הוא כניסה כמעט מרכזית היום לירושלים. זה מעבר, </w:t>
      </w:r>
      <w:bookmarkStart w:id="16069" w:name="_ETM_Q35_604000"/>
      <w:bookmarkEnd w:id="16069"/>
      <w:r>
        <w:rPr>
          <w:rFonts w:hint="cs"/>
          <w:rtl/>
          <w:lang w:eastAsia="he-IL"/>
        </w:rPr>
        <w:t xml:space="preserve">זה לא רק השכונה שהיא עיר </w:t>
      </w:r>
      <w:proofErr w:type="spellStart"/>
      <w:r>
        <w:rPr>
          <w:rFonts w:hint="cs"/>
          <w:rtl/>
          <w:lang w:eastAsia="he-IL"/>
        </w:rPr>
        <w:t>וכו</w:t>
      </w:r>
      <w:proofErr w:type="spellEnd"/>
      <w:r>
        <w:rPr>
          <w:rFonts w:hint="cs"/>
          <w:rtl/>
          <w:lang w:eastAsia="he-IL"/>
        </w:rPr>
        <w:t xml:space="preserve">'. עכשיו יש שם </w:t>
      </w:r>
      <w:bookmarkStart w:id="16070" w:name="_ETM_Q35_602000"/>
      <w:bookmarkEnd w:id="16070"/>
      <w:r>
        <w:rPr>
          <w:rFonts w:hint="cs"/>
          <w:rtl/>
          <w:lang w:eastAsia="he-IL"/>
        </w:rPr>
        <w:t xml:space="preserve">עבודות מסיביות, </w:t>
      </w:r>
      <w:proofErr w:type="spellStart"/>
      <w:r>
        <w:rPr>
          <w:rFonts w:hint="cs"/>
          <w:rtl/>
          <w:lang w:eastAsia="he-IL"/>
        </w:rPr>
        <w:t>נת"צים</w:t>
      </w:r>
      <w:proofErr w:type="spellEnd"/>
      <w:r>
        <w:rPr>
          <w:rFonts w:hint="cs"/>
          <w:rtl/>
          <w:lang w:eastAsia="he-IL"/>
        </w:rPr>
        <w:t xml:space="preserve"> </w:t>
      </w:r>
      <w:r>
        <w:rPr>
          <w:rFonts w:hint="eastAsia"/>
          <w:rtl/>
          <w:lang w:eastAsia="he-IL"/>
        </w:rPr>
        <w:t xml:space="preserve">– </w:t>
      </w:r>
      <w:r>
        <w:rPr>
          <w:rFonts w:hint="cs"/>
          <w:rtl/>
          <w:lang w:eastAsia="he-IL"/>
        </w:rPr>
        <w:t>דברים לא פשוטים</w:t>
      </w:r>
      <w:r w:rsidR="00257374">
        <w:rPr>
          <w:rFonts w:hint="cs"/>
          <w:rtl/>
          <w:lang w:eastAsia="he-IL"/>
        </w:rPr>
        <w:t>,</w:t>
      </w:r>
      <w:r>
        <w:rPr>
          <w:rFonts w:hint="cs"/>
          <w:rtl/>
          <w:lang w:eastAsia="he-IL"/>
        </w:rPr>
        <w:t xml:space="preserve"> מחלפים שיש, כניסות </w:t>
      </w:r>
      <w:bookmarkStart w:id="16071" w:name="_ETM_Q35_609000"/>
      <w:bookmarkEnd w:id="16071"/>
      <w:r>
        <w:rPr>
          <w:rFonts w:hint="cs"/>
          <w:rtl/>
          <w:lang w:eastAsia="he-IL"/>
        </w:rPr>
        <w:t xml:space="preserve">ויציאות. אבל בדרך חברון, מאז החלו עבודות </w:t>
      </w:r>
      <w:bookmarkStart w:id="16072" w:name="_ETM_Q35_580000"/>
      <w:bookmarkEnd w:id="16072"/>
      <w:r>
        <w:rPr>
          <w:rFonts w:hint="cs"/>
          <w:rtl/>
          <w:lang w:eastAsia="he-IL"/>
        </w:rPr>
        <w:t xml:space="preserve">הרכבת הקלה ברחוב, מספר תאונות הדרכים בציר הזה ירד, דווקא </w:t>
      </w:r>
      <w:bookmarkStart w:id="16073" w:name="_ETM_Q35_621000"/>
      <w:bookmarkEnd w:id="16073"/>
      <w:r>
        <w:rPr>
          <w:rFonts w:hint="cs"/>
          <w:rtl/>
          <w:lang w:eastAsia="he-IL"/>
        </w:rPr>
        <w:t xml:space="preserve">בדרך חברון. מתחילת השנה אירעו בדרך חברון 18 תאונות דרכים </w:t>
      </w:r>
      <w:bookmarkStart w:id="16074" w:name="_ETM_Q35_627000"/>
      <w:bookmarkEnd w:id="16074"/>
      <w:r>
        <w:rPr>
          <w:rFonts w:hint="cs"/>
          <w:rtl/>
          <w:lang w:eastAsia="he-IL"/>
        </w:rPr>
        <w:t xml:space="preserve">לעומת 30 בשנת 2023. זו ירידה משמעותית. 40 תאונות בשנת </w:t>
      </w:r>
      <w:bookmarkStart w:id="16075" w:name="_ETM_Q35_632000"/>
      <w:bookmarkEnd w:id="16075"/>
      <w:r>
        <w:rPr>
          <w:rFonts w:hint="cs"/>
          <w:rtl/>
          <w:lang w:eastAsia="he-IL"/>
        </w:rPr>
        <w:t xml:space="preserve">2022 ו-50 תאונות בשנת 2021. אנחנו רואים 50, 40, 30 </w:t>
      </w:r>
      <w:bookmarkStart w:id="16076" w:name="_ETM_Q35_639000"/>
      <w:bookmarkEnd w:id="16076"/>
      <w:r>
        <w:rPr>
          <w:rFonts w:hint="cs"/>
          <w:rtl/>
          <w:lang w:eastAsia="he-IL"/>
        </w:rPr>
        <w:t>ו-18 תאונות שהיו בשנה הזאת. זו ירידה דרמטית, וזו בשורה טובה. ב</w:t>
      </w:r>
      <w:bookmarkStart w:id="16077" w:name="_ETM_Q35_645000"/>
      <w:bookmarkEnd w:id="16077"/>
      <w:r>
        <w:rPr>
          <w:rFonts w:hint="cs"/>
          <w:rtl/>
          <w:lang w:eastAsia="he-IL"/>
        </w:rPr>
        <w:t xml:space="preserve">דרך גולדה </w:t>
      </w:r>
      <w:r>
        <w:rPr>
          <w:rtl/>
          <w:lang w:eastAsia="he-IL"/>
        </w:rPr>
        <w:t>–</w:t>
      </w:r>
      <w:r>
        <w:rPr>
          <w:rFonts w:hint="cs"/>
          <w:rtl/>
          <w:lang w:eastAsia="he-IL"/>
        </w:rPr>
        <w:t xml:space="preserve"> מתחילת השנה ועד נובמבר היו 24 תאונות </w:t>
      </w:r>
      <w:bookmarkStart w:id="16078" w:name="_ETM_Q35_648000"/>
      <w:bookmarkEnd w:id="16078"/>
      <w:r>
        <w:rPr>
          <w:rFonts w:hint="cs"/>
          <w:rtl/>
          <w:lang w:eastAsia="he-IL"/>
        </w:rPr>
        <w:t xml:space="preserve">דרכים בכביש גולדה לבד, ובהן שני הרוגים הולכי רגל בעת שחצו באור אדום, זה מה שכתוב לי, וגם רוכב אופנוע </w:t>
      </w:r>
      <w:bookmarkStart w:id="16079" w:name="_ETM_Q35_659000"/>
      <w:bookmarkEnd w:id="16079"/>
      <w:r>
        <w:rPr>
          <w:rFonts w:hint="cs"/>
          <w:rtl/>
          <w:lang w:eastAsia="he-IL"/>
        </w:rPr>
        <w:t xml:space="preserve">הרוג. </w:t>
      </w:r>
    </w:p>
    <w:p w:rsidR="00BC31FD" w:rsidRDefault="00BC31FD" w:rsidP="00952A44">
      <w:pPr>
        <w:rPr>
          <w:rtl/>
          <w:lang w:eastAsia="he-IL"/>
        </w:rPr>
      </w:pPr>
    </w:p>
    <w:p w:rsidR="00BC31FD" w:rsidRDefault="00BC31FD" w:rsidP="00952A44">
      <w:pPr>
        <w:rPr>
          <w:rtl/>
          <w:lang w:eastAsia="he-IL"/>
        </w:rPr>
      </w:pPr>
      <w:r>
        <w:rPr>
          <w:rFonts w:hint="cs"/>
          <w:rtl/>
          <w:lang w:eastAsia="he-IL"/>
        </w:rPr>
        <w:t xml:space="preserve">אני כבר מסיים. לפני כחודש התקיים </w:t>
      </w:r>
      <w:bookmarkStart w:id="16080" w:name="_ETM_Q35_658000"/>
      <w:bookmarkEnd w:id="16080"/>
      <w:r>
        <w:rPr>
          <w:rFonts w:hint="cs"/>
          <w:rtl/>
          <w:lang w:eastAsia="he-IL"/>
        </w:rPr>
        <w:t xml:space="preserve">דיון בעיריית ירושלים שעסק שבריבוי התאונות על ציר גולדה. בדיון </w:t>
      </w:r>
      <w:bookmarkStart w:id="16081" w:name="_ETM_Q35_665000"/>
      <w:bookmarkEnd w:id="16081"/>
      <w:r>
        <w:rPr>
          <w:rFonts w:hint="cs"/>
          <w:rtl/>
          <w:lang w:eastAsia="he-IL"/>
        </w:rPr>
        <w:t xml:space="preserve">השתתפו גורמים רבים, ובהם מהנדס העיר, קצין הבוחנים המחוזי במשטרה וגורמים נוספים. במהלך הישיבה עלה כי קיימת תופעה הולכת </w:t>
      </w:r>
      <w:bookmarkStart w:id="16082" w:name="_ETM_Q35_670000"/>
      <w:bookmarkEnd w:id="16082"/>
      <w:r>
        <w:rPr>
          <w:rFonts w:hint="cs"/>
          <w:rtl/>
          <w:lang w:eastAsia="he-IL"/>
        </w:rPr>
        <w:t xml:space="preserve">וגוברת, בניתוח של תאונות הדרכים, של נהגים שחוצים באור אדום </w:t>
      </w:r>
      <w:bookmarkStart w:id="16083" w:name="_ETM_Q35_681000"/>
      <w:bookmarkEnd w:id="16083"/>
      <w:r>
        <w:rPr>
          <w:rFonts w:hint="cs"/>
          <w:rtl/>
          <w:lang w:eastAsia="he-IL"/>
        </w:rPr>
        <w:t>בנסיעה מהירה מאוד. אנחנו גם נוסעים, אנחנו רואים את הכביש.</w:t>
      </w:r>
      <w:bookmarkStart w:id="16084" w:name="_ETM_Q35_689000"/>
      <w:bookmarkEnd w:id="16084"/>
      <w:r>
        <w:rPr>
          <w:rFonts w:hint="cs"/>
          <w:rtl/>
          <w:lang w:eastAsia="he-IL"/>
        </w:rPr>
        <w:t xml:space="preserve"> הכביש של היום הוא לא כביש </w:t>
      </w:r>
      <w:r>
        <w:rPr>
          <w:rFonts w:hint="eastAsia"/>
          <w:rtl/>
          <w:lang w:eastAsia="he-IL"/>
        </w:rPr>
        <w:t>–</w:t>
      </w:r>
      <w:r>
        <w:rPr>
          <w:rFonts w:hint="cs"/>
          <w:rtl/>
          <w:lang w:eastAsia="he-IL"/>
        </w:rPr>
        <w:t xml:space="preserve"> בשנה האחרונה יש השתוללות בכביש. לא פעם אני </w:t>
      </w:r>
      <w:bookmarkStart w:id="16085" w:name="_ETM_Q35_692000"/>
      <w:bookmarkEnd w:id="16085"/>
      <w:r>
        <w:rPr>
          <w:rFonts w:hint="cs"/>
          <w:rtl/>
          <w:lang w:eastAsia="he-IL"/>
        </w:rPr>
        <w:t xml:space="preserve">רואה את הדברים האלה. אני אומר שאם לא שיטתי, אם לא </w:t>
      </w:r>
      <w:r>
        <w:rPr>
          <w:rFonts w:hint="eastAsia"/>
          <w:rtl/>
          <w:lang w:eastAsia="he-IL"/>
        </w:rPr>
        <w:t>–</w:t>
      </w:r>
      <w:r>
        <w:rPr>
          <w:rFonts w:hint="cs"/>
          <w:rtl/>
          <w:lang w:eastAsia="he-IL"/>
        </w:rPr>
        <w:t xml:space="preserve"> הוא </w:t>
      </w:r>
      <w:bookmarkStart w:id="16086" w:name="_ETM_Q35_690850"/>
      <w:bookmarkEnd w:id="16086"/>
      <w:r>
        <w:rPr>
          <w:rFonts w:hint="cs"/>
          <w:rtl/>
          <w:lang w:eastAsia="he-IL"/>
        </w:rPr>
        <w:t xml:space="preserve">עבר באדום מלא. אני הרי נוסע קבוע בכביש גולדה </w:t>
      </w:r>
      <w:bookmarkStart w:id="16087" w:name="_ETM_Q35_695000"/>
      <w:bookmarkEnd w:id="16087"/>
      <w:r>
        <w:rPr>
          <w:rFonts w:hint="cs"/>
          <w:rtl/>
          <w:lang w:eastAsia="he-IL"/>
        </w:rPr>
        <w:t xml:space="preserve">מאיר, אני נוסע כמה פעמים ביום, מינימום פעמיים ביום, אני </w:t>
      </w:r>
      <w:bookmarkStart w:id="16088" w:name="_ETM_Q35_703000"/>
      <w:bookmarkEnd w:id="16088"/>
      <w:r>
        <w:rPr>
          <w:rFonts w:hint="cs"/>
          <w:rtl/>
          <w:lang w:eastAsia="he-IL"/>
        </w:rPr>
        <w:t xml:space="preserve">מכיר את הכביש הזה היטב, ואני מלווה אותו הרבה במסגרת </w:t>
      </w:r>
      <w:bookmarkStart w:id="16089" w:name="_ETM_Q35_706000"/>
      <w:bookmarkEnd w:id="16089"/>
      <w:r>
        <w:rPr>
          <w:rFonts w:hint="cs"/>
          <w:rtl/>
          <w:lang w:eastAsia="he-IL"/>
        </w:rPr>
        <w:t xml:space="preserve">תפקידי גם בעיריית ירושלים הרבה שנים וגם כאן, בכנסת. ולכן, אני שם לב לתופעות שיש, וזו בעיה קשה מאוד. </w:t>
      </w:r>
      <w:bookmarkStart w:id="16090" w:name="_ETM_Q35_712000"/>
      <w:bookmarkEnd w:id="16090"/>
      <w:r>
        <w:rPr>
          <w:rFonts w:hint="cs"/>
          <w:rtl/>
          <w:lang w:eastAsia="he-IL"/>
        </w:rPr>
        <w:t>אין הרתעה. אין. אין גורם הרתעה, ועושים מה שרוצים.</w:t>
      </w:r>
    </w:p>
    <w:p w:rsidR="00BC31FD" w:rsidRDefault="00BC31FD" w:rsidP="00952A44">
      <w:pPr>
        <w:rPr>
          <w:rtl/>
          <w:lang w:eastAsia="he-IL"/>
        </w:rPr>
      </w:pPr>
    </w:p>
    <w:p w:rsidR="00BC31FD" w:rsidRDefault="00BC31FD" w:rsidP="00257374">
      <w:pPr>
        <w:rPr>
          <w:rtl/>
          <w:lang w:eastAsia="he-IL"/>
        </w:rPr>
      </w:pPr>
      <w:bookmarkStart w:id="16091" w:name="_ETM_Q35_720000"/>
      <w:bookmarkEnd w:id="16091"/>
      <w:r>
        <w:rPr>
          <w:rFonts w:hint="cs"/>
          <w:rtl/>
          <w:lang w:eastAsia="he-IL"/>
        </w:rPr>
        <w:t xml:space="preserve">אחת ההמלצות </w:t>
      </w:r>
      <w:bookmarkStart w:id="16092" w:name="_ETM_Q35_721000"/>
      <w:bookmarkEnd w:id="16092"/>
      <w:r>
        <w:rPr>
          <w:rFonts w:hint="cs"/>
          <w:rtl/>
          <w:lang w:eastAsia="he-IL"/>
        </w:rPr>
        <w:t xml:space="preserve">הייתה להוסיף מצלמות מהירות. אני כבר מסיים. בדיון שנערך לפני כשבועיים בין מנכ"ל משרד התחבורה מר משה בן </w:t>
      </w:r>
      <w:bookmarkStart w:id="16093" w:name="_ETM_Q35_724000"/>
      <w:bookmarkEnd w:id="16093"/>
      <w:r>
        <w:rPr>
          <w:rFonts w:hint="cs"/>
          <w:rtl/>
          <w:lang w:eastAsia="he-IL"/>
        </w:rPr>
        <w:t xml:space="preserve">זקן, שמאוד מסור לעניין, יחד עם השרה, לבין ראש העיר </w:t>
      </w:r>
      <w:bookmarkStart w:id="16094" w:name="_ETM_Q35_729000"/>
      <w:bookmarkEnd w:id="16094"/>
      <w:r>
        <w:rPr>
          <w:rFonts w:hint="cs"/>
          <w:rtl/>
          <w:lang w:eastAsia="he-IL"/>
        </w:rPr>
        <w:t xml:space="preserve">ירושלים מר משה לאון, עלתה סוגיית העלייה המשמעותית בהרוגים בתאונות </w:t>
      </w:r>
      <w:bookmarkStart w:id="16095" w:name="_ETM_Q35_737000"/>
      <w:bookmarkEnd w:id="16095"/>
      <w:r>
        <w:rPr>
          <w:rFonts w:hint="cs"/>
          <w:rtl/>
          <w:lang w:eastAsia="he-IL"/>
        </w:rPr>
        <w:t xml:space="preserve">דרכים בעיר. סוכם כי יתקיים דיון בראשות ראש העיר עם </w:t>
      </w:r>
      <w:bookmarkStart w:id="16096" w:name="_ETM_Q35_738000"/>
      <w:bookmarkEnd w:id="16096"/>
      <w:r>
        <w:rPr>
          <w:rFonts w:hint="cs"/>
          <w:rtl/>
          <w:lang w:eastAsia="he-IL"/>
        </w:rPr>
        <w:t>כל הפונקציות הרלוונטיות בעירייה לבחינת פתרונות.</w:t>
      </w:r>
    </w:p>
    <w:p w:rsidR="00BC31FD" w:rsidRDefault="00BC31FD" w:rsidP="00952A44">
      <w:pPr>
        <w:rPr>
          <w:rtl/>
          <w:lang w:eastAsia="he-IL"/>
        </w:rPr>
      </w:pPr>
    </w:p>
    <w:p w:rsidR="00BC31FD" w:rsidRDefault="00BC31FD" w:rsidP="00952A44">
      <w:pPr>
        <w:rPr>
          <w:rtl/>
          <w:lang w:eastAsia="he-IL"/>
        </w:rPr>
      </w:pPr>
      <w:bookmarkStart w:id="16097" w:name="_ETM_Q35_744000"/>
      <w:bookmarkEnd w:id="16097"/>
      <w:r>
        <w:rPr>
          <w:rFonts w:hint="cs"/>
          <w:rtl/>
          <w:lang w:eastAsia="he-IL"/>
        </w:rPr>
        <w:t>הסעיף האחרון זה מסגרת סל</w:t>
      </w:r>
      <w:bookmarkStart w:id="16098" w:name="_ETM_Q35_748000"/>
      <w:bookmarkEnd w:id="16098"/>
      <w:r>
        <w:rPr>
          <w:rFonts w:hint="cs"/>
          <w:rtl/>
          <w:lang w:eastAsia="he-IL"/>
        </w:rPr>
        <w:t xml:space="preserve"> בטיחות "שותפים לדרך" במשרד התחבורה עם </w:t>
      </w:r>
      <w:proofErr w:type="spellStart"/>
      <w:r>
        <w:rPr>
          <w:rFonts w:hint="cs"/>
          <w:rtl/>
          <w:lang w:eastAsia="he-IL"/>
        </w:rPr>
        <w:t>הרלב"ד</w:t>
      </w:r>
      <w:proofErr w:type="spellEnd"/>
      <w:r>
        <w:rPr>
          <w:rFonts w:hint="cs"/>
          <w:rtl/>
          <w:lang w:eastAsia="he-IL"/>
        </w:rPr>
        <w:t xml:space="preserve">, שמשרד התחבורה </w:t>
      </w:r>
      <w:bookmarkStart w:id="16099" w:name="_ETM_Q35_750000"/>
      <w:bookmarkEnd w:id="16099"/>
      <w:r>
        <w:rPr>
          <w:rFonts w:hint="cs"/>
          <w:rtl/>
          <w:lang w:eastAsia="he-IL"/>
        </w:rPr>
        <w:t xml:space="preserve">מתוקצב על זה ומקצה מדי שנה תקציבים לשיפור הבטיחות כמענה </w:t>
      </w:r>
      <w:bookmarkStart w:id="16100" w:name="_ETM_Q35_753000"/>
      <w:bookmarkEnd w:id="16100"/>
      <w:r>
        <w:rPr>
          <w:rFonts w:hint="cs"/>
          <w:rtl/>
          <w:lang w:eastAsia="he-IL"/>
        </w:rPr>
        <w:t xml:space="preserve">למוקדי סיכון בצירים מרובי תאונות דרכים, כדוגמת הסדרת מעגל תנועה </w:t>
      </w:r>
      <w:bookmarkStart w:id="16101" w:name="_ETM_Q35_761000"/>
      <w:bookmarkEnd w:id="16101"/>
      <w:r>
        <w:rPr>
          <w:rFonts w:hint="cs"/>
          <w:rtl/>
          <w:lang w:eastAsia="he-IL"/>
        </w:rPr>
        <w:t xml:space="preserve">בשדרות נווה יעקב, משה סנה, התקנת רמזור ברחוב יהודה </w:t>
      </w:r>
      <w:bookmarkStart w:id="16102" w:name="_ETM_Q35_764000"/>
      <w:bookmarkEnd w:id="16102"/>
      <w:r>
        <w:rPr>
          <w:rFonts w:hint="cs"/>
          <w:rtl/>
          <w:lang w:eastAsia="he-IL"/>
        </w:rPr>
        <w:t xml:space="preserve">הנשיא ומעגל תנועה בדרך רמאללה, הסדר מעגל תנועה באזור בצלאל </w:t>
      </w:r>
      <w:bookmarkStart w:id="16103" w:name="_ETM_Q35_771000"/>
      <w:bookmarkEnd w:id="16103"/>
      <w:r>
        <w:rPr>
          <w:rFonts w:hint="cs"/>
          <w:rtl/>
          <w:lang w:eastAsia="he-IL"/>
        </w:rPr>
        <w:t>בזק ועוד.</w:t>
      </w:r>
    </w:p>
    <w:p w:rsidR="00BC31FD" w:rsidRDefault="00BC31FD" w:rsidP="00952A44">
      <w:pPr>
        <w:rPr>
          <w:rtl/>
          <w:lang w:eastAsia="he-IL"/>
        </w:rPr>
      </w:pPr>
    </w:p>
    <w:p w:rsidR="00BC31FD" w:rsidRDefault="00BC31FD" w:rsidP="00952A44">
      <w:pPr>
        <w:rPr>
          <w:rtl/>
          <w:lang w:eastAsia="he-IL"/>
        </w:rPr>
      </w:pPr>
      <w:bookmarkStart w:id="16104" w:name="_ETM_Q35_774000"/>
      <w:bookmarkEnd w:id="16104"/>
      <w:r>
        <w:rPr>
          <w:rFonts w:hint="cs"/>
          <w:rtl/>
          <w:lang w:eastAsia="he-IL"/>
        </w:rPr>
        <w:t>תודה רבה. אני מקווה באמת הדברים האלה יעזרו</w:t>
      </w:r>
      <w:r w:rsidR="00257374">
        <w:rPr>
          <w:rFonts w:hint="cs"/>
          <w:rtl/>
          <w:lang w:eastAsia="he-IL"/>
        </w:rPr>
        <w:t>,</w:t>
      </w:r>
      <w:r>
        <w:rPr>
          <w:rFonts w:hint="cs"/>
          <w:rtl/>
          <w:lang w:eastAsia="he-IL"/>
        </w:rPr>
        <w:t xml:space="preserve"> ונוכל </w:t>
      </w:r>
      <w:bookmarkStart w:id="16105" w:name="_ETM_Q35_778000"/>
      <w:bookmarkEnd w:id="16105"/>
      <w:r>
        <w:rPr>
          <w:rFonts w:hint="cs"/>
          <w:rtl/>
          <w:lang w:eastAsia="he-IL"/>
        </w:rPr>
        <w:t xml:space="preserve">להגיע לשנה הבאה ונראה ירידה דרמטית ודרסטית בתאונות הדרכים. תודה </w:t>
      </w:r>
      <w:bookmarkStart w:id="16106" w:name="_ETM_Q35_784000"/>
      <w:bookmarkEnd w:id="16106"/>
      <w:r>
        <w:rPr>
          <w:rFonts w:hint="cs"/>
          <w:rtl/>
          <w:lang w:eastAsia="he-IL"/>
        </w:rPr>
        <w:t>רבה לך.</w:t>
      </w:r>
    </w:p>
    <w:p w:rsidR="00BC31FD" w:rsidRDefault="00BC31FD" w:rsidP="00952A44">
      <w:pPr>
        <w:rPr>
          <w:rtl/>
          <w:lang w:eastAsia="he-IL"/>
        </w:rPr>
      </w:pPr>
    </w:p>
    <w:p w:rsidR="00BC31FD" w:rsidRDefault="00BC31FD" w:rsidP="00952A44">
      <w:pPr>
        <w:pStyle w:val="af6"/>
        <w:keepNext/>
        <w:rPr>
          <w:rtl/>
        </w:rPr>
      </w:pPr>
      <w:bookmarkStart w:id="16107" w:name="ET_yor_6599_8"/>
      <w:r w:rsidRPr="00FE24B3">
        <w:rPr>
          <w:rStyle w:val="TagStyle"/>
          <w:rtl/>
        </w:rPr>
        <w:t xml:space="preserve"> &lt;&lt; יור &gt;&gt; </w:t>
      </w:r>
      <w:r>
        <w:rPr>
          <w:rtl/>
        </w:rPr>
        <w:t>היו"ר משה רוט:</w:t>
      </w:r>
      <w:r w:rsidRPr="00FE24B3">
        <w:rPr>
          <w:rStyle w:val="TagStyle"/>
          <w:rtl/>
        </w:rPr>
        <w:t xml:space="preserve"> &lt;&lt; יור &gt;&gt;</w:t>
      </w:r>
      <w:r>
        <w:rPr>
          <w:rtl/>
        </w:rPr>
        <w:t xml:space="preserve"> </w:t>
      </w:r>
      <w:bookmarkEnd w:id="16107"/>
    </w:p>
    <w:p w:rsidR="00BC31FD" w:rsidRDefault="00BC31FD" w:rsidP="00DD0FF2">
      <w:pPr>
        <w:rPr>
          <w:rtl/>
          <w:lang w:eastAsia="he-IL"/>
        </w:rPr>
      </w:pPr>
    </w:p>
    <w:p w:rsidR="00BC31FD" w:rsidRDefault="00BC31FD" w:rsidP="00257374">
      <w:pPr>
        <w:rPr>
          <w:rtl/>
          <w:lang w:eastAsia="he-IL"/>
        </w:rPr>
      </w:pPr>
      <w:bookmarkStart w:id="16108" w:name="_ETM_Q35_782000"/>
      <w:bookmarkEnd w:id="16108"/>
      <w:r>
        <w:rPr>
          <w:rFonts w:hint="cs"/>
          <w:rtl/>
          <w:lang w:eastAsia="he-IL"/>
        </w:rPr>
        <w:t xml:space="preserve">תודה רבה. דעה נוספת </w:t>
      </w:r>
      <w:r>
        <w:rPr>
          <w:rtl/>
          <w:lang w:eastAsia="he-IL"/>
        </w:rPr>
        <w:t>–</w:t>
      </w:r>
      <w:r>
        <w:rPr>
          <w:rFonts w:hint="cs"/>
          <w:rtl/>
          <w:lang w:eastAsia="he-IL"/>
        </w:rPr>
        <w:t xml:space="preserve"> חבר הכנסת אלמוג כהן</w:t>
      </w:r>
      <w:r w:rsidR="00257374">
        <w:rPr>
          <w:rFonts w:hint="cs"/>
          <w:rtl/>
          <w:lang w:eastAsia="he-IL"/>
        </w:rPr>
        <w:t>.</w:t>
      </w:r>
      <w:r>
        <w:rPr>
          <w:rFonts w:hint="cs"/>
          <w:rtl/>
          <w:lang w:eastAsia="he-IL"/>
        </w:rPr>
        <w:t xml:space="preserve"> בבקשה</w:t>
      </w:r>
      <w:r w:rsidR="00257374">
        <w:rPr>
          <w:rFonts w:hint="cs"/>
          <w:rtl/>
          <w:lang w:eastAsia="he-IL"/>
        </w:rPr>
        <w:t>,</w:t>
      </w:r>
      <w:r>
        <w:rPr>
          <w:rFonts w:hint="cs"/>
          <w:rtl/>
          <w:lang w:eastAsia="he-IL"/>
        </w:rPr>
        <w:t xml:space="preserve"> </w:t>
      </w:r>
      <w:bookmarkStart w:id="16109" w:name="_ETM_Q35_788000"/>
      <w:bookmarkEnd w:id="16109"/>
      <w:r>
        <w:rPr>
          <w:rFonts w:hint="cs"/>
          <w:rtl/>
          <w:lang w:eastAsia="he-IL"/>
        </w:rPr>
        <w:t>דקה לרשותך מהצד. לא נטריח אותך.</w:t>
      </w:r>
    </w:p>
    <w:p w:rsidR="00BC31FD" w:rsidRDefault="00BC31FD" w:rsidP="00952A44">
      <w:pPr>
        <w:rPr>
          <w:rtl/>
          <w:lang w:eastAsia="he-IL"/>
        </w:rPr>
      </w:pPr>
    </w:p>
    <w:p w:rsidR="00BC31FD" w:rsidRDefault="00BC31FD" w:rsidP="00952A44">
      <w:pPr>
        <w:pStyle w:val="a4"/>
        <w:keepNext/>
        <w:rPr>
          <w:rtl/>
        </w:rPr>
      </w:pPr>
      <w:bookmarkStart w:id="16110" w:name="ET_speaker_6352_2"/>
      <w:r w:rsidRPr="0023339E">
        <w:rPr>
          <w:rStyle w:val="TagStyle"/>
          <w:rtl/>
        </w:rPr>
        <w:t xml:space="preserve">&lt;&lt; דובר &gt;&gt; </w:t>
      </w:r>
      <w:bookmarkStart w:id="16111" w:name="_Toc185764190"/>
      <w:bookmarkStart w:id="16112" w:name="_Toc185851127"/>
      <w:bookmarkStart w:id="16113" w:name="_Toc185958107"/>
      <w:bookmarkStart w:id="16114" w:name="_Toc204589759"/>
      <w:r>
        <w:rPr>
          <w:rtl/>
        </w:rPr>
        <w:t>אלמוג כהן (עוצמה יהודית):</w:t>
      </w:r>
      <w:bookmarkEnd w:id="16111"/>
      <w:bookmarkEnd w:id="16112"/>
      <w:bookmarkEnd w:id="16113"/>
      <w:bookmarkEnd w:id="16114"/>
      <w:r w:rsidRPr="0023339E">
        <w:rPr>
          <w:rStyle w:val="TagStyle"/>
          <w:rtl/>
        </w:rPr>
        <w:t xml:space="preserve"> &lt;&lt; דובר &gt;&gt;</w:t>
      </w:r>
      <w:r>
        <w:rPr>
          <w:rtl/>
        </w:rPr>
        <w:t xml:space="preserve"> </w:t>
      </w:r>
      <w:bookmarkEnd w:id="16110"/>
    </w:p>
    <w:p w:rsidR="00BC31FD" w:rsidRDefault="00BC31FD" w:rsidP="00DD0FF2">
      <w:pPr>
        <w:rPr>
          <w:rtl/>
        </w:rPr>
      </w:pPr>
    </w:p>
    <w:p w:rsidR="00BC31FD" w:rsidRDefault="00BC31FD" w:rsidP="00952A44">
      <w:pPr>
        <w:rPr>
          <w:rtl/>
        </w:rPr>
      </w:pPr>
      <w:r>
        <w:rPr>
          <w:rFonts w:hint="cs"/>
          <w:rtl/>
        </w:rPr>
        <w:t>אדוני היושב-ראש, חבריי חברי הכנסת, כבוד השר, סגן השר, רציתי לדבר</w:t>
      </w:r>
      <w:r w:rsidR="00257374">
        <w:rPr>
          <w:rFonts w:hint="cs"/>
          <w:rtl/>
        </w:rPr>
        <w:t>,</w:t>
      </w:r>
      <w:r>
        <w:rPr>
          <w:rFonts w:hint="cs"/>
          <w:rtl/>
        </w:rPr>
        <w:t xml:space="preserve"> בבקשה, </w:t>
      </w:r>
      <w:bookmarkStart w:id="16115" w:name="_ETM_Q36_207000"/>
      <w:bookmarkEnd w:id="16115"/>
      <w:r>
        <w:rPr>
          <w:rFonts w:hint="cs"/>
          <w:rtl/>
        </w:rPr>
        <w:t xml:space="preserve">ברשותך, על נושא שמאוד מאוד מפריע לי כרגע </w:t>
      </w:r>
      <w:r>
        <w:rPr>
          <w:rtl/>
        </w:rPr>
        <w:t>–</w:t>
      </w:r>
      <w:r>
        <w:rPr>
          <w:rFonts w:hint="cs"/>
          <w:rtl/>
        </w:rPr>
        <w:t xml:space="preserve"> התנהלות המשפט של ראש הממשלה בזמן ניהול מערכה. לדעתי המשפט הזה, אדוני, פוגע במאמץ המלחמתי, אבל אני גם רוצה לברך </w:t>
      </w:r>
      <w:bookmarkStart w:id="16116" w:name="_ETM_Q36_221000"/>
      <w:bookmarkEnd w:id="16116"/>
      <w:r>
        <w:rPr>
          <w:rFonts w:hint="cs"/>
          <w:rtl/>
        </w:rPr>
        <w:t xml:space="preserve">שזה יימשך כמה שיותר זמן </w:t>
      </w:r>
      <w:r>
        <w:rPr>
          <w:rFonts w:hint="eastAsia"/>
          <w:rtl/>
        </w:rPr>
        <w:t xml:space="preserve">– </w:t>
      </w:r>
      <w:r>
        <w:rPr>
          <w:rFonts w:hint="cs"/>
          <w:rtl/>
        </w:rPr>
        <w:t xml:space="preserve">זה מביא כמה שיותר מנדטים לימין ומחזק אותנו. תודה. </w:t>
      </w:r>
    </w:p>
    <w:p w:rsidR="00BC31FD" w:rsidRDefault="00BC31FD" w:rsidP="00952A44">
      <w:pPr>
        <w:rPr>
          <w:rtl/>
        </w:rPr>
      </w:pPr>
      <w:bookmarkStart w:id="16117" w:name="_ETM_Q36_227000"/>
      <w:bookmarkEnd w:id="16117"/>
    </w:p>
    <w:p w:rsidR="00BC31FD" w:rsidRDefault="00BC31FD" w:rsidP="00952A44">
      <w:pPr>
        <w:pStyle w:val="af6"/>
        <w:keepNext/>
        <w:rPr>
          <w:rtl/>
        </w:rPr>
      </w:pPr>
      <w:bookmarkStart w:id="16118" w:name="ET_yor_6599_10"/>
      <w:r w:rsidRPr="00722816">
        <w:rPr>
          <w:rStyle w:val="TagStyle"/>
          <w:rtl/>
        </w:rPr>
        <w:t xml:space="preserve"> &lt;&lt; יור &gt;&gt; </w:t>
      </w:r>
      <w:r>
        <w:rPr>
          <w:rtl/>
        </w:rPr>
        <w:t>היו"ר משה רוט:</w:t>
      </w:r>
      <w:r w:rsidRPr="00722816">
        <w:rPr>
          <w:rStyle w:val="TagStyle"/>
          <w:rtl/>
        </w:rPr>
        <w:t xml:space="preserve"> &lt;&lt; יור &gt;&gt;</w:t>
      </w:r>
      <w:r>
        <w:rPr>
          <w:rtl/>
        </w:rPr>
        <w:t xml:space="preserve"> </w:t>
      </w:r>
      <w:bookmarkEnd w:id="16118"/>
    </w:p>
    <w:p w:rsidR="00BC31FD" w:rsidRDefault="00BC31FD" w:rsidP="00DD0FF2">
      <w:pPr>
        <w:rPr>
          <w:rtl/>
        </w:rPr>
      </w:pPr>
    </w:p>
    <w:p w:rsidR="00BC31FD" w:rsidRPr="00722816" w:rsidRDefault="00BC31FD" w:rsidP="00952A44">
      <w:pPr>
        <w:rPr>
          <w:rtl/>
        </w:rPr>
      </w:pPr>
      <w:bookmarkStart w:id="16119" w:name="_ETM_Q36_228000"/>
      <w:bookmarkEnd w:id="16119"/>
      <w:r>
        <w:rPr>
          <w:rFonts w:hint="cs"/>
          <w:rtl/>
        </w:rPr>
        <w:t xml:space="preserve">תודה </w:t>
      </w:r>
      <w:bookmarkStart w:id="16120" w:name="_ETM_Q36_225000"/>
      <w:bookmarkEnd w:id="16120"/>
      <w:r>
        <w:rPr>
          <w:rFonts w:hint="cs"/>
          <w:rtl/>
        </w:rPr>
        <w:t>רבה. חבר הכנסת ואליד אלהואשלה, בבקשה, דקה לרשותך.</w:t>
      </w:r>
    </w:p>
    <w:p w:rsidR="00BC31FD" w:rsidRDefault="00BC31FD" w:rsidP="00952A44">
      <w:pPr>
        <w:rPr>
          <w:rtl/>
        </w:rPr>
      </w:pPr>
    </w:p>
    <w:p w:rsidR="00BC31FD" w:rsidRDefault="00BC31FD" w:rsidP="00952A44">
      <w:pPr>
        <w:pStyle w:val="a4"/>
        <w:keepNext/>
        <w:rPr>
          <w:rtl/>
        </w:rPr>
      </w:pPr>
      <w:bookmarkStart w:id="16121" w:name="ET_speaker_6340_3"/>
      <w:r w:rsidRPr="0023339E">
        <w:rPr>
          <w:rStyle w:val="TagStyle"/>
          <w:rtl/>
        </w:rPr>
        <w:t xml:space="preserve"> &lt;&lt; דובר &gt;&gt; </w:t>
      </w:r>
      <w:bookmarkStart w:id="16122" w:name="_Toc185764191"/>
      <w:bookmarkStart w:id="16123" w:name="_Toc185851128"/>
      <w:bookmarkStart w:id="16124" w:name="_Toc185958108"/>
      <w:bookmarkStart w:id="16125" w:name="_Toc204589760"/>
      <w:r>
        <w:rPr>
          <w:rtl/>
        </w:rPr>
        <w:t>ואליד אלהואשלה (רע"מ – הרשימה הערבית המאוחדת):</w:t>
      </w:r>
      <w:bookmarkEnd w:id="16122"/>
      <w:bookmarkEnd w:id="16123"/>
      <w:bookmarkEnd w:id="16124"/>
      <w:bookmarkEnd w:id="16125"/>
      <w:r w:rsidRPr="0023339E">
        <w:rPr>
          <w:rStyle w:val="TagStyle"/>
          <w:rtl/>
        </w:rPr>
        <w:t xml:space="preserve"> &lt;&lt; דובר &gt;&gt;</w:t>
      </w:r>
      <w:r>
        <w:rPr>
          <w:rtl/>
        </w:rPr>
        <w:t xml:space="preserve"> </w:t>
      </w:r>
      <w:bookmarkEnd w:id="16121"/>
    </w:p>
    <w:p w:rsidR="00BC31FD" w:rsidRDefault="00BC31FD" w:rsidP="00DD0FF2">
      <w:pPr>
        <w:rPr>
          <w:rtl/>
        </w:rPr>
      </w:pPr>
    </w:p>
    <w:p w:rsidR="00BC31FD" w:rsidRDefault="00BC31FD" w:rsidP="00952A44">
      <w:pPr>
        <w:rPr>
          <w:rtl/>
        </w:rPr>
      </w:pPr>
      <w:r>
        <w:rPr>
          <w:rFonts w:hint="cs"/>
          <w:rtl/>
        </w:rPr>
        <w:t xml:space="preserve">מכובדי היושב-ראש, </w:t>
      </w:r>
      <w:bookmarkStart w:id="16126" w:name="_ETM_Q36_233000"/>
      <w:bookmarkEnd w:id="16126"/>
      <w:r>
        <w:rPr>
          <w:rFonts w:hint="cs"/>
          <w:rtl/>
        </w:rPr>
        <w:t xml:space="preserve">אדוני סגן השר, זו שנת שיא מבחינת תאונות הדרכים. תואיל שרת התחבורה להגיע לכאן ותענה </w:t>
      </w:r>
      <w:bookmarkStart w:id="16127" w:name="_ETM_Q36_247000"/>
      <w:bookmarkEnd w:id="16127"/>
      <w:r>
        <w:rPr>
          <w:rFonts w:hint="cs"/>
          <w:rtl/>
        </w:rPr>
        <w:t xml:space="preserve">לחברי הכנסת על השאילתות שאנחנו מגישים. חלילה, אני לא מזלזל במאמץ שלך, אבל היא לא מעוניינת לטפל במה שקורה בחברה בכלל במדינה וגם בחברה הערבית. איך אפשר לקבל את הנתונים האלה? כל שבועיים, שלושה אנחנו מגישים הצעות לסדר-היום ושאילתות, ואין </w:t>
      </w:r>
      <w:bookmarkStart w:id="16128" w:name="_ETM_Q36_270000"/>
      <w:bookmarkEnd w:id="16128"/>
      <w:r>
        <w:rPr>
          <w:rFonts w:hint="cs"/>
          <w:rtl/>
        </w:rPr>
        <w:t xml:space="preserve">שום כוונה לא לתכנן ולא לטפל בסוגיה הזאת, </w:t>
      </w:r>
      <w:bookmarkStart w:id="16129" w:name="_ETM_Q36_271000"/>
      <w:bookmarkEnd w:id="16129"/>
      <w:r>
        <w:rPr>
          <w:rFonts w:hint="cs"/>
          <w:rtl/>
        </w:rPr>
        <w:t>למרות שיש תוכניות רבות. בממשלה הקודמת, כאשר טיפלנו בנושאים האלה, הייתה ירידה בתאונות הדרכים, אבל היום רוב הזמן השרה מבלה את זמנה בחו"ל עם סוללה של יועצים</w:t>
      </w:r>
      <w:bookmarkStart w:id="16130" w:name="_ETM_Q36_283000"/>
      <w:bookmarkEnd w:id="16130"/>
      <w:r>
        <w:rPr>
          <w:rFonts w:hint="cs"/>
          <w:rtl/>
        </w:rPr>
        <w:t>, עם תקציבים אסטרונומיים, ולשרה אין שום כוונה</w:t>
      </w:r>
      <w:bookmarkStart w:id="16131" w:name="_ETM_Q36_289000"/>
      <w:bookmarkEnd w:id="16131"/>
      <w:r>
        <w:rPr>
          <w:rFonts w:hint="cs"/>
          <w:rtl/>
        </w:rPr>
        <w:t xml:space="preserve"> לטפל בתאונות הדרכים או לתת לחברי הכנסת להיפגש עם </w:t>
      </w:r>
      <w:bookmarkStart w:id="16132" w:name="_ETM_Q36_293000"/>
      <w:bookmarkEnd w:id="16132"/>
      <w:r>
        <w:rPr>
          <w:rFonts w:hint="cs"/>
          <w:rtl/>
        </w:rPr>
        <w:t>המנכ"ל על מנת לטפל בסוגיה הזאת, ולהגיע לכאן לכנסת,</w:t>
      </w:r>
      <w:bookmarkStart w:id="16133" w:name="_ETM_Q36_294000"/>
      <w:bookmarkEnd w:id="16133"/>
      <w:r>
        <w:rPr>
          <w:rFonts w:hint="cs"/>
          <w:rtl/>
        </w:rPr>
        <w:t xml:space="preserve"> למשכן הזה</w:t>
      </w:r>
      <w:r w:rsidR="00257374">
        <w:rPr>
          <w:rFonts w:hint="cs"/>
          <w:rtl/>
        </w:rPr>
        <w:t>,</w:t>
      </w:r>
      <w:r>
        <w:rPr>
          <w:rFonts w:hint="cs"/>
          <w:rtl/>
        </w:rPr>
        <w:t xml:space="preserve"> ולענות תשובות על שאילתות של חברי הכנסת. </w:t>
      </w:r>
      <w:bookmarkStart w:id="16134" w:name="_ETM_Q36_301000"/>
      <w:bookmarkEnd w:id="16134"/>
      <w:r>
        <w:rPr>
          <w:rFonts w:hint="cs"/>
          <w:rtl/>
        </w:rPr>
        <w:t>זה לא מכובד. ככה המספרים רק יעלו למעלה</w:t>
      </w:r>
      <w:bookmarkStart w:id="16135" w:name="_ETM_Q36_305000"/>
      <w:bookmarkEnd w:id="16135"/>
      <w:r>
        <w:rPr>
          <w:rFonts w:hint="cs"/>
          <w:rtl/>
        </w:rPr>
        <w:t xml:space="preserve">, וככה לא נצמצם את תאונות הדרכים. </w:t>
      </w:r>
    </w:p>
    <w:p w:rsidR="00BC31FD" w:rsidRDefault="00BC31FD" w:rsidP="00952A44">
      <w:pPr>
        <w:rPr>
          <w:rtl/>
        </w:rPr>
      </w:pPr>
    </w:p>
    <w:p w:rsidR="00BC31FD" w:rsidRDefault="00BC31FD" w:rsidP="00952A44">
      <w:pPr>
        <w:pStyle w:val="af6"/>
        <w:keepNext/>
        <w:rPr>
          <w:rtl/>
        </w:rPr>
      </w:pPr>
      <w:r w:rsidRPr="0023339E">
        <w:rPr>
          <w:rStyle w:val="TagStyle"/>
          <w:rtl/>
        </w:rPr>
        <w:t xml:space="preserve"> &lt;&lt; יור &gt;&gt; </w:t>
      </w:r>
      <w:r>
        <w:rPr>
          <w:rtl/>
        </w:rPr>
        <w:t>היו"ר משה רוט:</w:t>
      </w:r>
      <w:r w:rsidRPr="0023339E">
        <w:rPr>
          <w:rStyle w:val="TagStyle"/>
          <w:rtl/>
        </w:rPr>
        <w:t xml:space="preserve"> &lt;&lt; יור &gt;&gt;</w:t>
      </w:r>
      <w:r>
        <w:rPr>
          <w:rtl/>
        </w:rPr>
        <w:t xml:space="preserve"> </w:t>
      </w:r>
    </w:p>
    <w:p w:rsidR="00BC31FD" w:rsidRDefault="00BC31FD" w:rsidP="00DD0FF2">
      <w:pPr>
        <w:rPr>
          <w:rtl/>
        </w:rPr>
      </w:pPr>
    </w:p>
    <w:p w:rsidR="00BC31FD" w:rsidRDefault="00BC31FD" w:rsidP="00952A44">
      <w:pPr>
        <w:rPr>
          <w:rtl/>
        </w:rPr>
      </w:pPr>
      <w:r>
        <w:rPr>
          <w:rFonts w:hint="cs"/>
          <w:rtl/>
        </w:rPr>
        <w:t>תודה רבה. האם המציעים מסתפקים בתשובת השר?</w:t>
      </w:r>
    </w:p>
    <w:p w:rsidR="00BC31FD" w:rsidRDefault="00BC31FD" w:rsidP="00952A44">
      <w:pPr>
        <w:rPr>
          <w:rtl/>
        </w:rPr>
      </w:pPr>
      <w:bookmarkStart w:id="16136" w:name="_ETM_Q36_315000"/>
      <w:bookmarkEnd w:id="16136"/>
    </w:p>
    <w:p w:rsidR="00BC31FD" w:rsidRDefault="00BC31FD" w:rsidP="00952A44">
      <w:pPr>
        <w:pStyle w:val="af5"/>
        <w:keepNext/>
        <w:rPr>
          <w:rtl/>
        </w:rPr>
      </w:pPr>
      <w:bookmarkStart w:id="16137" w:name="ET_interruption_קריאה_11"/>
      <w:r w:rsidRPr="00DB0DAC">
        <w:rPr>
          <w:rStyle w:val="TagStyle"/>
          <w:rtl/>
        </w:rPr>
        <w:t xml:space="preserve"> &lt;&lt; קריאה &gt;&gt; </w:t>
      </w:r>
      <w:r>
        <w:rPr>
          <w:rtl/>
        </w:rPr>
        <w:t>קריאה:</w:t>
      </w:r>
      <w:r w:rsidRPr="00DB0DAC">
        <w:rPr>
          <w:rStyle w:val="TagStyle"/>
          <w:rtl/>
        </w:rPr>
        <w:t xml:space="preserve"> &lt;&lt; קריאה &gt;&gt;</w:t>
      </w:r>
      <w:r>
        <w:rPr>
          <w:rtl/>
        </w:rPr>
        <w:t xml:space="preserve"> </w:t>
      </w:r>
      <w:bookmarkEnd w:id="16137"/>
    </w:p>
    <w:p w:rsidR="00BC31FD" w:rsidRDefault="00BC31FD" w:rsidP="00DD0FF2">
      <w:pPr>
        <w:rPr>
          <w:rtl/>
        </w:rPr>
      </w:pPr>
    </w:p>
    <w:p w:rsidR="00BC31FD" w:rsidRDefault="00DD0FF2" w:rsidP="00952A44">
      <w:pPr>
        <w:rPr>
          <w:rtl/>
        </w:rPr>
      </w:pPr>
      <w:bookmarkStart w:id="16138" w:name="_ETM_Q36_316000"/>
      <w:bookmarkEnd w:id="16138"/>
      <w:r>
        <w:rPr>
          <w:rFonts w:hint="cs"/>
          <w:rtl/>
        </w:rPr>
        <w:t>– – –</w:t>
      </w:r>
      <w:r w:rsidR="00BC31FD">
        <w:rPr>
          <w:rFonts w:hint="cs"/>
          <w:rtl/>
        </w:rPr>
        <w:t xml:space="preserve"> </w:t>
      </w:r>
    </w:p>
    <w:p w:rsidR="00BC31FD" w:rsidRDefault="00BC31FD" w:rsidP="00952A44">
      <w:pPr>
        <w:rPr>
          <w:rtl/>
        </w:rPr>
      </w:pPr>
      <w:bookmarkStart w:id="16139" w:name="_ETM_Q36_319000"/>
      <w:bookmarkEnd w:id="16139"/>
    </w:p>
    <w:p w:rsidR="00BC31FD" w:rsidRDefault="00BC31FD" w:rsidP="00952A44">
      <w:pPr>
        <w:pStyle w:val="af6"/>
        <w:keepNext/>
        <w:rPr>
          <w:rtl/>
        </w:rPr>
      </w:pPr>
      <w:r w:rsidRPr="00DB0DAC">
        <w:rPr>
          <w:rStyle w:val="TagStyle"/>
          <w:rtl/>
        </w:rPr>
        <w:t xml:space="preserve"> &lt;&lt; יור &gt;&gt; </w:t>
      </w:r>
      <w:r>
        <w:rPr>
          <w:rtl/>
        </w:rPr>
        <w:t>היו"ר משה רוט:</w:t>
      </w:r>
      <w:r w:rsidRPr="00DB0DAC">
        <w:rPr>
          <w:rStyle w:val="TagStyle"/>
          <w:rtl/>
        </w:rPr>
        <w:t xml:space="preserve"> &lt;&lt; יור &gt;&gt;</w:t>
      </w:r>
      <w:r>
        <w:rPr>
          <w:rtl/>
        </w:rPr>
        <w:t xml:space="preserve"> </w:t>
      </w:r>
    </w:p>
    <w:p w:rsidR="00BC31FD" w:rsidRDefault="00BC31FD" w:rsidP="00DD0FF2">
      <w:pPr>
        <w:rPr>
          <w:rtl/>
        </w:rPr>
      </w:pPr>
    </w:p>
    <w:p w:rsidR="00BC31FD" w:rsidRDefault="00BC31FD" w:rsidP="00952A44">
      <w:pPr>
        <w:rPr>
          <w:rtl/>
        </w:rPr>
      </w:pPr>
      <w:r>
        <w:rPr>
          <w:rFonts w:hint="cs"/>
          <w:rtl/>
        </w:rPr>
        <w:t xml:space="preserve">אני אומר בלשון כבוד ואומר "מציעים". חבר הכנסת בצלאל? </w:t>
      </w:r>
      <w:bookmarkStart w:id="16140" w:name="_ETM_Q36_326000"/>
      <w:bookmarkEnd w:id="16140"/>
      <w:r>
        <w:rPr>
          <w:rFonts w:hint="cs"/>
          <w:rtl/>
        </w:rPr>
        <w:t xml:space="preserve">להעביר לוועדה. אם כן, צריך להצביע, כמובן. </w:t>
      </w:r>
    </w:p>
    <w:p w:rsidR="00BC31FD" w:rsidRDefault="00BC31FD" w:rsidP="00952A44">
      <w:pPr>
        <w:rPr>
          <w:rtl/>
        </w:rPr>
      </w:pPr>
    </w:p>
    <w:p w:rsidR="00BC31FD" w:rsidRDefault="00BC31FD" w:rsidP="00952A44">
      <w:pPr>
        <w:rPr>
          <w:rtl/>
        </w:rPr>
      </w:pPr>
      <w:bookmarkStart w:id="16141" w:name="_ETM_Q36_333000"/>
      <w:bookmarkEnd w:id="16141"/>
      <w:r>
        <w:rPr>
          <w:rFonts w:hint="cs"/>
          <w:rtl/>
        </w:rPr>
        <w:t xml:space="preserve">אנחנו נצביע </w:t>
      </w:r>
      <w:bookmarkStart w:id="16142" w:name="_ETM_Q36_331000"/>
      <w:bookmarkEnd w:id="16142"/>
      <w:r>
        <w:rPr>
          <w:rFonts w:hint="cs"/>
          <w:rtl/>
        </w:rPr>
        <w:t>אם להעביר את הנושא של הזינוק במספר ההרוגים לוועדת הכלכלה. הצבעה.</w:t>
      </w:r>
    </w:p>
    <w:p w:rsidR="00BC31FD" w:rsidRPr="00DB0DAC" w:rsidRDefault="00BC31FD" w:rsidP="00952A44">
      <w:pPr>
        <w:rPr>
          <w:rtl/>
        </w:rPr>
      </w:pPr>
      <w:bookmarkStart w:id="16143" w:name="_ETM_Q36_341000"/>
      <w:bookmarkEnd w:id="16143"/>
    </w:p>
    <w:p w:rsidR="00BC31FD" w:rsidRDefault="00BC31FD" w:rsidP="00952A44">
      <w:pPr>
        <w:pStyle w:val="af1"/>
        <w:keepNext/>
        <w:rPr>
          <w:rtl/>
        </w:rPr>
      </w:pPr>
      <w:r>
        <w:rPr>
          <w:rtl/>
        </w:rPr>
        <w:t>הצבעה מס'</w:t>
      </w:r>
      <w:r>
        <w:rPr>
          <w:rFonts w:hint="cs"/>
          <w:rtl/>
        </w:rPr>
        <w:t xml:space="preserve"> 7</w:t>
      </w:r>
    </w:p>
    <w:p w:rsidR="00BC31FD" w:rsidRDefault="00BC31FD" w:rsidP="00952A44">
      <w:pPr>
        <w:pStyle w:val="--"/>
        <w:keepNext/>
        <w:rPr>
          <w:rtl/>
        </w:rPr>
      </w:pPr>
    </w:p>
    <w:p w:rsidR="00BC31FD" w:rsidRDefault="00BC31FD" w:rsidP="00952A44">
      <w:pPr>
        <w:pStyle w:val="--"/>
        <w:keepNext/>
        <w:rPr>
          <w:rtl/>
        </w:rPr>
      </w:pPr>
      <w:r>
        <w:rPr>
          <w:rtl/>
        </w:rPr>
        <w:t xml:space="preserve">בעד – </w:t>
      </w:r>
      <w:r>
        <w:rPr>
          <w:rFonts w:hint="cs"/>
          <w:rtl/>
        </w:rPr>
        <w:t>6</w:t>
      </w:r>
    </w:p>
    <w:p w:rsidR="00BC31FD" w:rsidRDefault="00BC31FD" w:rsidP="00952A44">
      <w:pPr>
        <w:pStyle w:val="--"/>
        <w:keepNext/>
        <w:rPr>
          <w:rtl/>
        </w:rPr>
      </w:pPr>
      <w:r>
        <w:rPr>
          <w:rtl/>
        </w:rPr>
        <w:t xml:space="preserve">נגד – </w:t>
      </w:r>
      <w:r>
        <w:rPr>
          <w:rFonts w:hint="cs"/>
          <w:rtl/>
        </w:rPr>
        <w:t>אין</w:t>
      </w:r>
    </w:p>
    <w:p w:rsidR="00BC31FD" w:rsidRDefault="00BC31FD" w:rsidP="00952A44">
      <w:pPr>
        <w:pStyle w:val="--"/>
        <w:keepNext/>
        <w:rPr>
          <w:rtl/>
        </w:rPr>
      </w:pPr>
      <w:r>
        <w:rPr>
          <w:rtl/>
        </w:rPr>
        <w:t>נמנעים –</w:t>
      </w:r>
      <w:r>
        <w:rPr>
          <w:rFonts w:hint="cs"/>
          <w:rtl/>
        </w:rPr>
        <w:t xml:space="preserve"> אין</w:t>
      </w:r>
    </w:p>
    <w:p w:rsidR="00BC31FD" w:rsidRDefault="00BC31FD" w:rsidP="00952A44">
      <w:pPr>
        <w:pStyle w:val="af2"/>
        <w:rPr>
          <w:rtl/>
        </w:rPr>
      </w:pPr>
      <w:bookmarkStart w:id="16144" w:name="_ETM_Q36_349000"/>
      <w:bookmarkEnd w:id="16144"/>
      <w:r>
        <w:rPr>
          <w:rFonts w:hint="cs"/>
          <w:rtl/>
        </w:rPr>
        <w:t xml:space="preserve">ההצעה להעביר את הנושא לוועדת הכלכלה נתקבלה. </w:t>
      </w:r>
    </w:p>
    <w:p w:rsidR="00BC31FD" w:rsidRPr="0023339E" w:rsidRDefault="00BC31FD" w:rsidP="00952A44">
      <w:pPr>
        <w:rPr>
          <w:rtl/>
        </w:rPr>
      </w:pPr>
    </w:p>
    <w:p w:rsidR="00BC31FD" w:rsidRDefault="00BC31FD" w:rsidP="00952A44">
      <w:pPr>
        <w:pStyle w:val="af6"/>
        <w:keepNext/>
        <w:rPr>
          <w:rtl/>
        </w:rPr>
      </w:pPr>
      <w:bookmarkStart w:id="16145" w:name="ET_yor_6599_13"/>
      <w:r w:rsidRPr="00DB0DAC">
        <w:rPr>
          <w:rStyle w:val="TagStyle"/>
          <w:rtl/>
        </w:rPr>
        <w:t xml:space="preserve"> &lt;&lt; יור &gt;&gt; </w:t>
      </w:r>
      <w:r>
        <w:rPr>
          <w:rtl/>
        </w:rPr>
        <w:t>היו"ר משה רוט:</w:t>
      </w:r>
      <w:r w:rsidRPr="00DB0DAC">
        <w:rPr>
          <w:rStyle w:val="TagStyle"/>
          <w:rtl/>
        </w:rPr>
        <w:t xml:space="preserve"> &lt;&lt; יור &gt;&gt;</w:t>
      </w:r>
      <w:r>
        <w:rPr>
          <w:rtl/>
        </w:rPr>
        <w:t xml:space="preserve"> </w:t>
      </w:r>
      <w:bookmarkEnd w:id="16145"/>
    </w:p>
    <w:p w:rsidR="00BC31FD" w:rsidRDefault="00BC31FD" w:rsidP="00DD0FF2">
      <w:pPr>
        <w:rPr>
          <w:rtl/>
        </w:rPr>
      </w:pPr>
    </w:p>
    <w:p w:rsidR="00BC31FD" w:rsidRDefault="00BC31FD" w:rsidP="00952A44">
      <w:pPr>
        <w:rPr>
          <w:rtl/>
        </w:rPr>
      </w:pPr>
      <w:r>
        <w:rPr>
          <w:rFonts w:hint="cs"/>
          <w:rtl/>
        </w:rPr>
        <w:t xml:space="preserve">שישה </w:t>
      </w:r>
      <w:bookmarkStart w:id="16146" w:name="_ETM_Q36_351000"/>
      <w:bookmarkEnd w:id="16146"/>
      <w:r>
        <w:rPr>
          <w:rFonts w:hint="cs"/>
          <w:rtl/>
        </w:rPr>
        <w:t xml:space="preserve">בעד, אין מתנגדים. אם כן </w:t>
      </w:r>
      <w:r w:rsidR="00DD0FF2">
        <w:rPr>
          <w:rFonts w:hint="cs"/>
          <w:rtl/>
        </w:rPr>
        <w:t>– –</w:t>
      </w:r>
    </w:p>
    <w:p w:rsidR="00BC31FD" w:rsidRPr="00DB0DAC" w:rsidRDefault="00BC31FD" w:rsidP="00952A44">
      <w:pPr>
        <w:rPr>
          <w:rtl/>
        </w:rPr>
      </w:pPr>
    </w:p>
    <w:p w:rsidR="00BC31FD" w:rsidRDefault="00BC31FD" w:rsidP="00952A44">
      <w:pPr>
        <w:pStyle w:val="af5"/>
        <w:keepNext/>
        <w:rPr>
          <w:rtl/>
        </w:rPr>
      </w:pPr>
      <w:bookmarkStart w:id="16147" w:name="ET_interruption_6340_5"/>
      <w:r w:rsidRPr="0023339E">
        <w:rPr>
          <w:rStyle w:val="TagStyle"/>
          <w:rtl/>
        </w:rPr>
        <w:t xml:space="preserve"> &lt;&lt; קריאה &gt;&gt; </w:t>
      </w:r>
      <w:r>
        <w:rPr>
          <w:rtl/>
        </w:rPr>
        <w:t>ואליד אלהואשלה (רע"מ – הרשימה הערבית המאוחדת):</w:t>
      </w:r>
      <w:r w:rsidRPr="0023339E">
        <w:rPr>
          <w:rStyle w:val="TagStyle"/>
          <w:rtl/>
        </w:rPr>
        <w:t xml:space="preserve"> &lt;&lt; קריאה &gt;&gt;</w:t>
      </w:r>
      <w:r>
        <w:rPr>
          <w:rtl/>
        </w:rPr>
        <w:t xml:space="preserve"> </w:t>
      </w:r>
      <w:bookmarkEnd w:id="16147"/>
    </w:p>
    <w:p w:rsidR="00BC31FD" w:rsidRDefault="00BC31FD" w:rsidP="00DD0FF2">
      <w:pPr>
        <w:rPr>
          <w:rtl/>
        </w:rPr>
      </w:pPr>
    </w:p>
    <w:p w:rsidR="00BC31FD" w:rsidRDefault="00BC31FD" w:rsidP="00952A44">
      <w:pPr>
        <w:ind w:firstLine="0"/>
        <w:rPr>
          <w:rtl/>
        </w:rPr>
      </w:pPr>
      <w:r>
        <w:rPr>
          <w:rtl/>
        </w:rPr>
        <w:tab/>
      </w:r>
      <w:r>
        <w:rPr>
          <w:rFonts w:hint="cs"/>
          <w:rtl/>
        </w:rPr>
        <w:t xml:space="preserve">הצבעתי בטעות </w:t>
      </w:r>
      <w:r w:rsidR="00DD0FF2">
        <w:rPr>
          <w:rFonts w:hint="cs"/>
          <w:rtl/>
        </w:rPr>
        <w:t>– – –</w:t>
      </w:r>
      <w:r>
        <w:rPr>
          <w:rFonts w:hint="cs"/>
          <w:rtl/>
        </w:rPr>
        <w:t xml:space="preserve"> </w:t>
      </w:r>
    </w:p>
    <w:p w:rsidR="00BC31FD" w:rsidRDefault="00BC31FD" w:rsidP="00952A44">
      <w:pPr>
        <w:ind w:firstLine="0"/>
        <w:rPr>
          <w:rtl/>
        </w:rPr>
      </w:pPr>
    </w:p>
    <w:p w:rsidR="00BC31FD" w:rsidRDefault="00BC31FD" w:rsidP="00952A44">
      <w:pPr>
        <w:pStyle w:val="af6"/>
        <w:keepNext/>
        <w:rPr>
          <w:rtl/>
        </w:rPr>
      </w:pPr>
      <w:r w:rsidRPr="00DB0DAC">
        <w:rPr>
          <w:rStyle w:val="TagStyle"/>
          <w:rtl/>
        </w:rPr>
        <w:t xml:space="preserve"> &lt;&lt; יור &gt;&gt; </w:t>
      </w:r>
      <w:r>
        <w:rPr>
          <w:rtl/>
        </w:rPr>
        <w:t>היו"ר משה רוט:</w:t>
      </w:r>
      <w:r w:rsidRPr="00DB0DAC">
        <w:rPr>
          <w:rStyle w:val="TagStyle"/>
          <w:rtl/>
        </w:rPr>
        <w:t xml:space="preserve"> &lt;&lt; יור &gt;&gt;</w:t>
      </w:r>
      <w:r>
        <w:rPr>
          <w:rtl/>
        </w:rPr>
        <w:t xml:space="preserve"> </w:t>
      </w:r>
    </w:p>
    <w:p w:rsidR="00BC31FD" w:rsidRDefault="00BC31FD" w:rsidP="00DD0FF2">
      <w:pPr>
        <w:rPr>
          <w:rtl/>
        </w:rPr>
      </w:pPr>
    </w:p>
    <w:p w:rsidR="00BC31FD" w:rsidRDefault="00DD0FF2" w:rsidP="00952A44">
      <w:pPr>
        <w:rPr>
          <w:rtl/>
        </w:rPr>
      </w:pPr>
      <w:r>
        <w:rPr>
          <w:rFonts w:hint="cs"/>
          <w:rtl/>
        </w:rPr>
        <w:t>– –</w:t>
      </w:r>
      <w:r w:rsidR="00BC31FD">
        <w:rPr>
          <w:rFonts w:hint="cs"/>
          <w:rtl/>
        </w:rPr>
        <w:t xml:space="preserve"> הוחלט כי הנושא: שנת 2024 </w:t>
      </w:r>
      <w:r>
        <w:rPr>
          <w:rFonts w:hint="cs"/>
          <w:rtl/>
        </w:rPr>
        <w:t>– – –</w:t>
      </w:r>
    </w:p>
    <w:p w:rsidR="00BC31FD" w:rsidRDefault="00BC31FD" w:rsidP="00952A44">
      <w:pPr>
        <w:rPr>
          <w:rtl/>
        </w:rPr>
      </w:pPr>
    </w:p>
    <w:p w:rsidR="00BC31FD" w:rsidRDefault="00BC31FD" w:rsidP="00952A44">
      <w:pPr>
        <w:pStyle w:val="af5"/>
        <w:keepNext/>
        <w:rPr>
          <w:rtl/>
        </w:rPr>
      </w:pPr>
      <w:bookmarkStart w:id="16148" w:name="ET_interruption_6340_15"/>
      <w:r w:rsidRPr="00DB0DAC">
        <w:rPr>
          <w:rStyle w:val="TagStyle"/>
          <w:rtl/>
        </w:rPr>
        <w:t xml:space="preserve"> &lt;&lt; קריאה &gt;&gt; </w:t>
      </w:r>
      <w:r>
        <w:rPr>
          <w:rtl/>
        </w:rPr>
        <w:t>ואליד אלהואשלה (רע"מ – הרשימה הערבית המאוחדת):</w:t>
      </w:r>
      <w:r w:rsidRPr="00DB0DAC">
        <w:rPr>
          <w:rStyle w:val="TagStyle"/>
          <w:rtl/>
        </w:rPr>
        <w:t xml:space="preserve"> &lt;&lt; קריאה &gt;&gt;</w:t>
      </w:r>
      <w:r>
        <w:rPr>
          <w:rtl/>
        </w:rPr>
        <w:t xml:space="preserve"> </w:t>
      </w:r>
      <w:bookmarkEnd w:id="16148"/>
    </w:p>
    <w:p w:rsidR="00BC31FD" w:rsidRDefault="00BC31FD" w:rsidP="00DD0FF2">
      <w:pPr>
        <w:rPr>
          <w:rtl/>
        </w:rPr>
      </w:pPr>
    </w:p>
    <w:p w:rsidR="00BC31FD" w:rsidRDefault="00BC31FD" w:rsidP="00952A44">
      <w:pPr>
        <w:rPr>
          <w:rtl/>
        </w:rPr>
      </w:pPr>
      <w:r>
        <w:rPr>
          <w:rFonts w:hint="cs"/>
          <w:rtl/>
        </w:rPr>
        <w:t xml:space="preserve">הצבעתי בטעות במקום של מטי צרפתי הרכבי. ההצבעה שלי בעד. </w:t>
      </w:r>
    </w:p>
    <w:p w:rsidR="00BC31FD" w:rsidRDefault="00BC31FD" w:rsidP="00952A44">
      <w:pPr>
        <w:ind w:firstLine="0"/>
        <w:rPr>
          <w:rtl/>
        </w:rPr>
      </w:pPr>
    </w:p>
    <w:p w:rsidR="00BC31FD" w:rsidRDefault="00BC31FD" w:rsidP="00952A44">
      <w:pPr>
        <w:pStyle w:val="af6"/>
        <w:keepNext/>
        <w:rPr>
          <w:rtl/>
        </w:rPr>
      </w:pPr>
      <w:r w:rsidRPr="00DB0DAC">
        <w:rPr>
          <w:rStyle w:val="TagStyle"/>
          <w:rtl/>
        </w:rPr>
        <w:t xml:space="preserve"> &lt;&lt; יור &gt;&gt; </w:t>
      </w:r>
      <w:r>
        <w:rPr>
          <w:rtl/>
        </w:rPr>
        <w:t>היו"ר משה רוט:</w:t>
      </w:r>
      <w:r w:rsidRPr="00DB0DAC">
        <w:rPr>
          <w:rStyle w:val="TagStyle"/>
          <w:rtl/>
        </w:rPr>
        <w:t xml:space="preserve"> &lt;&lt; יור &gt;&gt;</w:t>
      </w:r>
      <w:r>
        <w:rPr>
          <w:rtl/>
        </w:rPr>
        <w:t xml:space="preserve"> </w:t>
      </w:r>
    </w:p>
    <w:p w:rsidR="00BC31FD" w:rsidRDefault="00BC31FD" w:rsidP="00DD0FF2">
      <w:pPr>
        <w:rPr>
          <w:rtl/>
        </w:rPr>
      </w:pPr>
    </w:p>
    <w:p w:rsidR="00BC31FD" w:rsidRDefault="00BC31FD" w:rsidP="00952A44">
      <w:pPr>
        <w:rPr>
          <w:rtl/>
        </w:rPr>
      </w:pPr>
      <w:r>
        <w:rPr>
          <w:rFonts w:hint="cs"/>
          <w:rtl/>
        </w:rPr>
        <w:t>אוקיי. חבר הכנסת אלהואשלה</w:t>
      </w:r>
      <w:bookmarkStart w:id="16149" w:name="_ETM_Q36_370000"/>
      <w:bookmarkEnd w:id="16149"/>
      <w:r>
        <w:rPr>
          <w:rFonts w:hint="cs"/>
          <w:rtl/>
        </w:rPr>
        <w:t xml:space="preserve"> הצביע בטעות לא במקום שלו, אבל ההצבעה שלך נקלטה. </w:t>
      </w:r>
    </w:p>
    <w:p w:rsidR="00BC31FD" w:rsidRDefault="00BC31FD" w:rsidP="00952A44">
      <w:pPr>
        <w:ind w:firstLine="0"/>
        <w:rPr>
          <w:rtl/>
        </w:rPr>
      </w:pPr>
    </w:p>
    <w:p w:rsidR="00BC31FD" w:rsidRDefault="00BC31FD" w:rsidP="00952A44">
      <w:pPr>
        <w:pStyle w:val="af5"/>
        <w:keepNext/>
        <w:rPr>
          <w:rtl/>
        </w:rPr>
      </w:pPr>
      <w:bookmarkStart w:id="16150" w:name="ET_interruption_6340_18"/>
      <w:r w:rsidRPr="00635A4C">
        <w:rPr>
          <w:rStyle w:val="TagStyle"/>
          <w:rtl/>
        </w:rPr>
        <w:t xml:space="preserve"> &lt;&lt; קריאה &gt;&gt; </w:t>
      </w:r>
      <w:r>
        <w:rPr>
          <w:rtl/>
        </w:rPr>
        <w:t>ואליד אלהואשלה (רע"מ – הרשימה הערבית המאוחדת):</w:t>
      </w:r>
      <w:r w:rsidRPr="00635A4C">
        <w:rPr>
          <w:rStyle w:val="TagStyle"/>
          <w:rtl/>
        </w:rPr>
        <w:t xml:space="preserve"> &lt;&lt; קריאה &gt;&gt;</w:t>
      </w:r>
      <w:r>
        <w:rPr>
          <w:rtl/>
        </w:rPr>
        <w:t xml:space="preserve">   </w:t>
      </w:r>
      <w:bookmarkEnd w:id="16150"/>
    </w:p>
    <w:p w:rsidR="00BC31FD" w:rsidRDefault="00BC31FD" w:rsidP="00DD0FF2">
      <w:pPr>
        <w:rPr>
          <w:rtl/>
        </w:rPr>
      </w:pPr>
    </w:p>
    <w:p w:rsidR="00BC31FD" w:rsidRDefault="00BC31FD" w:rsidP="00952A44">
      <w:pPr>
        <w:rPr>
          <w:rtl/>
        </w:rPr>
      </w:pPr>
      <w:r>
        <w:rPr>
          <w:rFonts w:hint="cs"/>
          <w:rtl/>
        </w:rPr>
        <w:t>במקום מטי.</w:t>
      </w:r>
    </w:p>
    <w:p w:rsidR="00BC31FD" w:rsidRDefault="00BC31FD" w:rsidP="00952A44">
      <w:pPr>
        <w:rPr>
          <w:rtl/>
        </w:rPr>
      </w:pPr>
    </w:p>
    <w:p w:rsidR="00BC31FD" w:rsidRDefault="00BC31FD" w:rsidP="00952A44">
      <w:pPr>
        <w:pStyle w:val="af6"/>
        <w:keepNext/>
        <w:rPr>
          <w:rtl/>
        </w:rPr>
      </w:pPr>
      <w:bookmarkStart w:id="16151" w:name="ET_yor_6599_19"/>
      <w:r w:rsidRPr="00635A4C">
        <w:rPr>
          <w:rStyle w:val="TagStyle"/>
          <w:rtl/>
        </w:rPr>
        <w:t xml:space="preserve"> &lt;&lt; יור &gt;&gt; </w:t>
      </w:r>
      <w:r>
        <w:rPr>
          <w:rtl/>
        </w:rPr>
        <w:t>היו"ר משה רוט:</w:t>
      </w:r>
      <w:r w:rsidRPr="00635A4C">
        <w:rPr>
          <w:rStyle w:val="TagStyle"/>
          <w:rtl/>
        </w:rPr>
        <w:t xml:space="preserve"> &lt;&lt; יור &gt;&gt;</w:t>
      </w:r>
      <w:r>
        <w:rPr>
          <w:rtl/>
        </w:rPr>
        <w:t xml:space="preserve">   </w:t>
      </w:r>
      <w:bookmarkEnd w:id="16151"/>
    </w:p>
    <w:p w:rsidR="00BC31FD" w:rsidRPr="00635A4C" w:rsidRDefault="00BC31FD" w:rsidP="00952A44">
      <w:pPr>
        <w:ind w:firstLine="0"/>
        <w:rPr>
          <w:rtl/>
        </w:rPr>
      </w:pPr>
    </w:p>
    <w:p w:rsidR="00BC31FD" w:rsidRDefault="00BC31FD" w:rsidP="00952A44">
      <w:pPr>
        <w:rPr>
          <w:rtl/>
        </w:rPr>
      </w:pPr>
      <w:r>
        <w:rPr>
          <w:rFonts w:hint="cs"/>
          <w:rtl/>
        </w:rPr>
        <w:t xml:space="preserve">במקום מטי צרפתי הרכבי. </w:t>
      </w:r>
      <w:bookmarkStart w:id="16152" w:name="_ETM_Q36_377000"/>
      <w:bookmarkEnd w:id="16152"/>
      <w:r>
        <w:rPr>
          <w:rFonts w:hint="cs"/>
          <w:rtl/>
        </w:rPr>
        <w:t xml:space="preserve">הנושא שנת 2024 </w:t>
      </w:r>
      <w:bookmarkStart w:id="16153" w:name="_ETM_Q36_378000"/>
      <w:bookmarkEnd w:id="16153"/>
      <w:r>
        <w:rPr>
          <w:rFonts w:hint="cs"/>
          <w:rtl/>
        </w:rPr>
        <w:t xml:space="preserve">היא הקטלנית בכבישי ירושלים </w:t>
      </w:r>
      <w:r>
        <w:rPr>
          <w:rtl/>
        </w:rPr>
        <w:t>–</w:t>
      </w:r>
      <w:r>
        <w:rPr>
          <w:rFonts w:hint="cs"/>
          <w:rtl/>
        </w:rPr>
        <w:t xml:space="preserve"> לא עלינו </w:t>
      </w:r>
      <w:r>
        <w:rPr>
          <w:rtl/>
        </w:rPr>
        <w:t>–</w:t>
      </w:r>
      <w:r>
        <w:rPr>
          <w:rFonts w:hint="cs"/>
          <w:rtl/>
        </w:rPr>
        <w:t xml:space="preserve"> יעבור לוועדת הכלכלה להמשך דיון. </w:t>
      </w:r>
    </w:p>
    <w:p w:rsidR="00BC31FD" w:rsidRDefault="00BC31FD" w:rsidP="00952A44">
      <w:pPr>
        <w:rPr>
          <w:rtl/>
        </w:rPr>
      </w:pPr>
    </w:p>
    <w:p w:rsidR="00BC31FD" w:rsidRDefault="00BC31FD" w:rsidP="00952A44">
      <w:pPr>
        <w:rPr>
          <w:rtl/>
        </w:rPr>
      </w:pPr>
    </w:p>
    <w:p w:rsidR="00BC31FD" w:rsidRDefault="00BC31FD" w:rsidP="00952A44">
      <w:pPr>
        <w:pStyle w:val="a6"/>
        <w:rPr>
          <w:rtl/>
        </w:rPr>
      </w:pPr>
      <w:bookmarkStart w:id="16154" w:name="_ETM_Q36_366000"/>
      <w:bookmarkStart w:id="16155" w:name="ET_hatsach_644675_6"/>
      <w:bookmarkEnd w:id="16154"/>
      <w:r w:rsidRPr="0023339E">
        <w:rPr>
          <w:rStyle w:val="TagStyle"/>
          <w:rtl/>
        </w:rPr>
        <w:t xml:space="preserve"> &lt;&lt; הצח &gt;&gt; </w:t>
      </w:r>
      <w:bookmarkStart w:id="16156" w:name="_Toc185764192"/>
      <w:bookmarkStart w:id="16157" w:name="_Toc185851129"/>
      <w:bookmarkStart w:id="16158" w:name="_Toc185958109"/>
      <w:bookmarkStart w:id="16159" w:name="_Toc204589761"/>
      <w:r>
        <w:rPr>
          <w:rFonts w:hint="cs"/>
          <w:rtl/>
        </w:rPr>
        <w:t>הצעת הוועדה לביטחון לאומי בדבר פיצול ה</w:t>
      </w:r>
      <w:r>
        <w:rPr>
          <w:rtl/>
        </w:rPr>
        <w:t>צעת חוק לייעול האכיפה והפיקוח העירוניים ברשויות המקומיות (הוראת שעה) (תיקון מס' 14), התשפ"ה</w:t>
      </w:r>
      <w:r>
        <w:rPr>
          <w:rFonts w:hint="cs"/>
          <w:rtl/>
        </w:rPr>
        <w:t>–</w:t>
      </w:r>
      <w:r>
        <w:rPr>
          <w:rtl/>
        </w:rPr>
        <w:t>2024</w:t>
      </w:r>
      <w:bookmarkEnd w:id="16156"/>
      <w:bookmarkEnd w:id="16157"/>
      <w:bookmarkEnd w:id="16158"/>
      <w:bookmarkEnd w:id="16159"/>
      <w:r w:rsidRPr="0023339E">
        <w:rPr>
          <w:rStyle w:val="TagStyle"/>
          <w:rtl/>
        </w:rPr>
        <w:t xml:space="preserve"> &lt;&lt; הצח &gt;&gt;</w:t>
      </w:r>
      <w:r>
        <w:rPr>
          <w:rtl/>
        </w:rPr>
        <w:t xml:space="preserve"> </w:t>
      </w:r>
      <w:bookmarkEnd w:id="16155"/>
    </w:p>
    <w:p w:rsidR="00A44B03" w:rsidRPr="00A44B03" w:rsidRDefault="00A44B03" w:rsidP="00A44B03">
      <w:pPr>
        <w:rPr>
          <w:rtl/>
        </w:rPr>
      </w:pPr>
      <w:r>
        <w:rPr>
          <w:rtl/>
        </w:rPr>
        <w:t>[</w:t>
      </w:r>
      <w:r>
        <w:rPr>
          <w:rFonts w:hint="cs"/>
          <w:rtl/>
        </w:rPr>
        <w:t>נספחות.</w:t>
      </w:r>
      <w:r>
        <w:rPr>
          <w:rtl/>
        </w:rPr>
        <w:t>]</w:t>
      </w:r>
    </w:p>
    <w:p w:rsidR="00BC31FD" w:rsidRDefault="00BC31FD" w:rsidP="00952A44">
      <w:pPr>
        <w:rPr>
          <w:rtl/>
        </w:rPr>
      </w:pPr>
    </w:p>
    <w:p w:rsidR="00BC31FD" w:rsidRDefault="00BC31FD" w:rsidP="00952A44">
      <w:pPr>
        <w:pStyle w:val="af6"/>
        <w:keepNext/>
        <w:rPr>
          <w:rtl/>
        </w:rPr>
      </w:pPr>
      <w:r w:rsidRPr="0023339E">
        <w:rPr>
          <w:rStyle w:val="TagStyle"/>
          <w:rtl/>
        </w:rPr>
        <w:t xml:space="preserve"> &lt;&lt; יור &gt;&gt; </w:t>
      </w:r>
      <w:r>
        <w:rPr>
          <w:rtl/>
        </w:rPr>
        <w:t>היו"ר משה רוט:</w:t>
      </w:r>
      <w:r w:rsidRPr="0023339E">
        <w:rPr>
          <w:rStyle w:val="TagStyle"/>
          <w:rtl/>
        </w:rPr>
        <w:t xml:space="preserve"> &lt;&lt; יור &gt;&gt;</w:t>
      </w:r>
      <w:r>
        <w:rPr>
          <w:rtl/>
        </w:rPr>
        <w:t xml:space="preserve"> </w:t>
      </w:r>
    </w:p>
    <w:p w:rsidR="00BC31FD" w:rsidRDefault="00BC31FD" w:rsidP="00DD0FF2">
      <w:pPr>
        <w:rPr>
          <w:rtl/>
        </w:rPr>
      </w:pPr>
    </w:p>
    <w:p w:rsidR="00BC31FD" w:rsidRDefault="00BC31FD" w:rsidP="00952A44">
      <w:pPr>
        <w:rPr>
          <w:rtl/>
        </w:rPr>
      </w:pPr>
      <w:r>
        <w:rPr>
          <w:rFonts w:hint="cs"/>
          <w:rtl/>
        </w:rPr>
        <w:t xml:space="preserve">חברי הכנסת, נעבור לנושא </w:t>
      </w:r>
      <w:bookmarkStart w:id="16160" w:name="_ETM_Q36_387000"/>
      <w:bookmarkEnd w:id="16160"/>
      <w:r>
        <w:rPr>
          <w:rFonts w:hint="cs"/>
          <w:rtl/>
        </w:rPr>
        <w:t xml:space="preserve">הבא על סדר-היום </w:t>
      </w:r>
      <w:r>
        <w:rPr>
          <w:rFonts w:hint="eastAsia"/>
          <w:rtl/>
        </w:rPr>
        <w:t xml:space="preserve">– </w:t>
      </w:r>
      <w:r>
        <w:rPr>
          <w:rFonts w:hint="cs"/>
          <w:rtl/>
        </w:rPr>
        <w:t xml:space="preserve">הצעת הוועדה לביטחון לאומי בדבר פיצול הצעת </w:t>
      </w:r>
      <w:bookmarkStart w:id="16161" w:name="_ETM_Q36_390000"/>
      <w:bookmarkEnd w:id="16161"/>
      <w:r>
        <w:rPr>
          <w:rFonts w:hint="cs"/>
          <w:rtl/>
        </w:rPr>
        <w:t xml:space="preserve">חוק לייעול האכיפה והפיקוח העירוניים ברשויות המקומיות (הוראת שעה) (תיקון </w:t>
      </w:r>
      <w:bookmarkStart w:id="16162" w:name="_ETM_Q36_401000"/>
      <w:bookmarkEnd w:id="16162"/>
      <w:r>
        <w:rPr>
          <w:rFonts w:hint="cs"/>
          <w:rtl/>
        </w:rPr>
        <w:t>מס' 14), התשפ"ה</w:t>
      </w:r>
      <w:r>
        <w:rPr>
          <w:rFonts w:hint="eastAsia"/>
          <w:rtl/>
        </w:rPr>
        <w:t>–</w:t>
      </w:r>
      <w:r>
        <w:rPr>
          <w:rFonts w:hint="cs"/>
          <w:rtl/>
        </w:rPr>
        <w:t>2024. אני מזמין את יושב-ראש הוועדה</w:t>
      </w:r>
      <w:bookmarkStart w:id="16163" w:name="_ETM_Q36_404000"/>
      <w:bookmarkEnd w:id="16163"/>
      <w:r>
        <w:rPr>
          <w:rFonts w:hint="cs"/>
          <w:rtl/>
        </w:rPr>
        <w:t xml:space="preserve"> לביטחון לאומי חבר הכנסת צביקה פוגל להציג את הצעת הוועדה. </w:t>
      </w:r>
      <w:bookmarkStart w:id="16164" w:name="_ETM_Q36_406000"/>
      <w:bookmarkEnd w:id="16164"/>
      <w:r>
        <w:rPr>
          <w:rFonts w:hint="cs"/>
          <w:rtl/>
        </w:rPr>
        <w:t xml:space="preserve">בבקשה, עשר דקות לרשותך. </w:t>
      </w:r>
    </w:p>
    <w:p w:rsidR="00BC31FD" w:rsidRDefault="00BC31FD" w:rsidP="00952A44">
      <w:pPr>
        <w:rPr>
          <w:rtl/>
        </w:rPr>
      </w:pPr>
      <w:bookmarkStart w:id="16165" w:name="_ETM_Q36_408000"/>
      <w:bookmarkEnd w:id="16165"/>
    </w:p>
    <w:p w:rsidR="00BC31FD" w:rsidRDefault="00BC31FD" w:rsidP="00952A44">
      <w:pPr>
        <w:pStyle w:val="a4"/>
        <w:keepNext/>
        <w:rPr>
          <w:rtl/>
        </w:rPr>
      </w:pPr>
      <w:bookmarkStart w:id="16166" w:name="ET_speaker_6511_8"/>
      <w:r w:rsidRPr="0023339E">
        <w:rPr>
          <w:rStyle w:val="TagStyle"/>
          <w:rtl/>
        </w:rPr>
        <w:t xml:space="preserve"> &lt;&lt; דובר &gt;&gt; </w:t>
      </w:r>
      <w:bookmarkStart w:id="16167" w:name="_Toc185764193"/>
      <w:bookmarkStart w:id="16168" w:name="_Toc185851130"/>
      <w:bookmarkStart w:id="16169" w:name="_Toc185958110"/>
      <w:bookmarkStart w:id="16170" w:name="_Toc204589762"/>
      <w:r>
        <w:rPr>
          <w:rtl/>
        </w:rPr>
        <w:t>צביקה פוגל (יו"ר הוועדה לביטחון לאומי):</w:t>
      </w:r>
      <w:bookmarkEnd w:id="16167"/>
      <w:bookmarkEnd w:id="16168"/>
      <w:bookmarkEnd w:id="16169"/>
      <w:bookmarkEnd w:id="16170"/>
      <w:r w:rsidRPr="0023339E">
        <w:rPr>
          <w:rStyle w:val="TagStyle"/>
          <w:rtl/>
        </w:rPr>
        <w:t xml:space="preserve"> &lt;&lt; דובר &gt;&gt;</w:t>
      </w:r>
      <w:r>
        <w:rPr>
          <w:rtl/>
        </w:rPr>
        <w:t xml:space="preserve"> </w:t>
      </w:r>
      <w:bookmarkEnd w:id="16166"/>
    </w:p>
    <w:p w:rsidR="00BC31FD" w:rsidRDefault="00BC31FD" w:rsidP="00DD0FF2">
      <w:pPr>
        <w:rPr>
          <w:rtl/>
        </w:rPr>
      </w:pPr>
    </w:p>
    <w:p w:rsidR="00BC31FD" w:rsidRDefault="00BC31FD" w:rsidP="00952A44">
      <w:pPr>
        <w:rPr>
          <w:rtl/>
        </w:rPr>
      </w:pPr>
      <w:r>
        <w:rPr>
          <w:rFonts w:hint="cs"/>
          <w:rtl/>
        </w:rPr>
        <w:t>אדוני היושב-ראש, כבוד השר, חבריי חברי הכנסת, כנסת נכבדה, אני מתכבד להציג בפני הכנסת</w:t>
      </w:r>
      <w:bookmarkStart w:id="16171" w:name="_ETM_Q36_428000"/>
      <w:bookmarkEnd w:id="16171"/>
      <w:r>
        <w:rPr>
          <w:rFonts w:hint="cs"/>
          <w:rtl/>
        </w:rPr>
        <w:t xml:space="preserve"> את הצעת הוועדה לביטחון לאומי לפיצול הצעת חוק לייעול האכיפה והפיקוח העירוניים ברשויות המקומיות (הוראת שעה) (תיקון מס' 14), התשפ"ה</w:t>
      </w:r>
      <w:r>
        <w:rPr>
          <w:rFonts w:hint="eastAsia"/>
          <w:rtl/>
        </w:rPr>
        <w:t>–</w:t>
      </w:r>
      <w:r>
        <w:rPr>
          <w:rFonts w:hint="cs"/>
          <w:rtl/>
        </w:rPr>
        <w:t xml:space="preserve">2024, לפי סעיף 84(ב) לתקנון הכנסת, ובעברית צחה </w:t>
      </w:r>
      <w:r>
        <w:rPr>
          <w:rtl/>
        </w:rPr>
        <w:t>–</w:t>
      </w:r>
      <w:r>
        <w:rPr>
          <w:rFonts w:hint="cs"/>
          <w:rtl/>
        </w:rPr>
        <w:t xml:space="preserve"> השיטור העירוני. </w:t>
      </w:r>
    </w:p>
    <w:p w:rsidR="00BC31FD" w:rsidRDefault="00BC31FD" w:rsidP="00952A44">
      <w:pPr>
        <w:rPr>
          <w:rtl/>
        </w:rPr>
      </w:pPr>
    </w:p>
    <w:p w:rsidR="00BC31FD" w:rsidRDefault="00BC31FD" w:rsidP="00257374">
      <w:pPr>
        <w:rPr>
          <w:rtl/>
        </w:rPr>
      </w:pPr>
      <w:r>
        <w:rPr>
          <w:rFonts w:hint="cs"/>
          <w:rtl/>
        </w:rPr>
        <w:t xml:space="preserve">הצעת החוק, אדוני היושב-ראש, נדונה בכנסת </w:t>
      </w:r>
      <w:bookmarkStart w:id="16172" w:name="_ETM_Q36_452000"/>
      <w:bookmarkEnd w:id="16172"/>
      <w:r>
        <w:rPr>
          <w:rFonts w:hint="cs"/>
          <w:rtl/>
        </w:rPr>
        <w:t xml:space="preserve">בקריאה הראשונה לא מזמן, ביום ט"ו בכסלו התשפ"ה, </w:t>
      </w:r>
      <w:bookmarkStart w:id="16173" w:name="_ETM_Q36_461000"/>
      <w:bookmarkEnd w:id="16173"/>
      <w:r>
        <w:rPr>
          <w:rFonts w:hint="cs"/>
          <w:rtl/>
        </w:rPr>
        <w:t xml:space="preserve">16 בדצמבר 2024, והועברה לוועדה לביטחון לאומי. </w:t>
      </w:r>
      <w:bookmarkStart w:id="16174" w:name="_ETM_Q36_467000"/>
      <w:bookmarkEnd w:id="16174"/>
      <w:r>
        <w:rPr>
          <w:rFonts w:hint="cs"/>
          <w:rtl/>
        </w:rPr>
        <w:t xml:space="preserve">חוק לייעול האכיפה והפיקוח </w:t>
      </w:r>
      <w:bookmarkStart w:id="16175" w:name="_ETM_Q36_468000"/>
      <w:bookmarkEnd w:id="16175"/>
      <w:r>
        <w:rPr>
          <w:rFonts w:hint="cs"/>
          <w:rtl/>
        </w:rPr>
        <w:t>העירוניים</w:t>
      </w:r>
      <w:r w:rsidR="00257374">
        <w:rPr>
          <w:rFonts w:hint="cs"/>
          <w:rtl/>
        </w:rPr>
        <w:t xml:space="preserve"> ברשויות המקומיות</w:t>
      </w:r>
      <w:r>
        <w:rPr>
          <w:rFonts w:hint="cs"/>
          <w:rtl/>
        </w:rPr>
        <w:t xml:space="preserve">, חבריי חברי הכנסת, מסדיר את מערך האכיפה </w:t>
      </w:r>
      <w:bookmarkStart w:id="16176" w:name="_ETM_Q36_476000"/>
      <w:bookmarkEnd w:id="16176"/>
      <w:r>
        <w:rPr>
          <w:rFonts w:hint="cs"/>
          <w:rtl/>
        </w:rPr>
        <w:t>העירוני המשולב ברשויות המקומיות, הכולל כוח שיטור ייעוד</w:t>
      </w:r>
      <w:bookmarkStart w:id="16177" w:name="_ETM_Q36_478000"/>
      <w:bookmarkEnd w:id="16177"/>
      <w:r>
        <w:rPr>
          <w:rFonts w:hint="cs"/>
          <w:rtl/>
        </w:rPr>
        <w:t xml:space="preserve">י ויחידת פיקוח עירונית ייעודית, אשר פועל </w:t>
      </w:r>
      <w:r>
        <w:rPr>
          <w:rFonts w:hint="eastAsia"/>
          <w:rtl/>
        </w:rPr>
        <w:t>–</w:t>
      </w:r>
      <w:r>
        <w:rPr>
          <w:rFonts w:hint="cs"/>
          <w:rtl/>
        </w:rPr>
        <w:t xml:space="preserve"> </w:t>
      </w:r>
      <w:bookmarkStart w:id="16178" w:name="_ETM_Q36_482000"/>
      <w:bookmarkEnd w:id="16178"/>
      <w:r>
        <w:rPr>
          <w:rFonts w:hint="cs"/>
          <w:rtl/>
        </w:rPr>
        <w:t xml:space="preserve">וזה הדבר החשוב </w:t>
      </w:r>
      <w:r>
        <w:rPr>
          <w:rFonts w:hint="eastAsia"/>
          <w:rtl/>
        </w:rPr>
        <w:t>–</w:t>
      </w:r>
      <w:r>
        <w:rPr>
          <w:rFonts w:hint="cs"/>
          <w:rtl/>
        </w:rPr>
        <w:t xml:space="preserve"> להרתעה, למניעה ולאכיפה בתחום העבירות</w:t>
      </w:r>
      <w:bookmarkStart w:id="16179" w:name="_ETM_Q36_486000"/>
      <w:bookmarkEnd w:id="16179"/>
      <w:r>
        <w:rPr>
          <w:rFonts w:hint="cs"/>
          <w:rtl/>
        </w:rPr>
        <w:t xml:space="preserve"> של איכות החיים, האלימות וההתנהגות האנטי-חברתית. החוק, אדוני היושב-ראש, נחקק כהוראת שעה בשנת 2011, והיא הוארכה פעמים רבות </w:t>
      </w:r>
      <w:bookmarkStart w:id="16180" w:name="_ETM_Q36_494000"/>
      <w:bookmarkEnd w:id="16180"/>
      <w:r>
        <w:rPr>
          <w:rFonts w:hint="cs"/>
          <w:rtl/>
        </w:rPr>
        <w:t xml:space="preserve">במהלך השנים. הוראות החוק עומדות בתוקפן עד </w:t>
      </w:r>
      <w:bookmarkStart w:id="16181" w:name="_ETM_Q36_503000"/>
      <w:bookmarkEnd w:id="16181"/>
      <w:r>
        <w:rPr>
          <w:rFonts w:hint="cs"/>
          <w:rtl/>
        </w:rPr>
        <w:t xml:space="preserve">ליום י"ז בכסלו התשפ"ה, כלומר היום, 18 בדצמבר </w:t>
      </w:r>
      <w:bookmarkStart w:id="16182" w:name="_ETM_Q36_512000"/>
      <w:bookmarkEnd w:id="16182"/>
      <w:r>
        <w:rPr>
          <w:rFonts w:hint="cs"/>
          <w:rtl/>
        </w:rPr>
        <w:t xml:space="preserve">2024. </w:t>
      </w:r>
    </w:p>
    <w:p w:rsidR="00BC31FD" w:rsidRDefault="00BC31FD" w:rsidP="00952A44">
      <w:pPr>
        <w:rPr>
          <w:rtl/>
        </w:rPr>
      </w:pPr>
      <w:bookmarkStart w:id="16183" w:name="_ETM_Q36_515000"/>
      <w:bookmarkEnd w:id="16183"/>
    </w:p>
    <w:p w:rsidR="00BC31FD" w:rsidRDefault="00BC31FD" w:rsidP="00952A44">
      <w:pPr>
        <w:rPr>
          <w:rtl/>
        </w:rPr>
      </w:pPr>
      <w:r>
        <w:rPr>
          <w:rFonts w:hint="cs"/>
          <w:rtl/>
        </w:rPr>
        <w:t xml:space="preserve">מטרתה העיקרית של הצעת החוק היא להסדיר את </w:t>
      </w:r>
      <w:bookmarkStart w:id="16184" w:name="_ETM_Q36_518000"/>
      <w:bookmarkEnd w:id="16184"/>
      <w:r>
        <w:rPr>
          <w:rFonts w:hint="cs"/>
          <w:rtl/>
        </w:rPr>
        <w:t>מערך השיטור העירוני בהוראת קבע תוך שינוי ההסדרים מאלה המעוגנים</w:t>
      </w:r>
      <w:bookmarkStart w:id="16185" w:name="_ETM_Q36_519000"/>
      <w:bookmarkEnd w:id="16185"/>
      <w:r>
        <w:rPr>
          <w:rFonts w:hint="cs"/>
          <w:rtl/>
        </w:rPr>
        <w:t xml:space="preserve"> כיום בחוק. במסגרת זו, חבריי חברי הכנסת, מוצעים בהצעת </w:t>
      </w:r>
      <w:bookmarkStart w:id="16186" w:name="_ETM_Q36_525000"/>
      <w:bookmarkEnd w:id="16186"/>
      <w:r>
        <w:rPr>
          <w:rFonts w:hint="cs"/>
          <w:rtl/>
        </w:rPr>
        <w:t xml:space="preserve">החוק אף שינויים נרחבים בתפקידם ובסמכויותיהם של מערכי האכיפה העירוניים, </w:t>
      </w:r>
      <w:bookmarkStart w:id="16187" w:name="_ETM_Q36_531000"/>
      <w:bookmarkEnd w:id="16187"/>
      <w:r>
        <w:rPr>
          <w:rFonts w:hint="cs"/>
          <w:rtl/>
        </w:rPr>
        <w:t xml:space="preserve">לרבות שינוי בסמכויות הפקחים המסייעים. משכך, ולנוכח השינוי בהסדרים שמציעה </w:t>
      </w:r>
      <w:bookmarkStart w:id="16188" w:name="_ETM_Q36_544000"/>
      <w:bookmarkEnd w:id="16188"/>
      <w:r>
        <w:rPr>
          <w:rFonts w:hint="cs"/>
          <w:rtl/>
        </w:rPr>
        <w:t>הממשלה בהצעת החוק ומורכבותם, ולנוכח העובדה כי הצעת החוק</w:t>
      </w:r>
      <w:bookmarkStart w:id="16189" w:name="_ETM_Q36_545000"/>
      <w:bookmarkEnd w:id="16189"/>
      <w:r>
        <w:rPr>
          <w:rFonts w:hint="cs"/>
          <w:rtl/>
        </w:rPr>
        <w:t xml:space="preserve"> עברה בקריאה הראשונה רק שלשום, ביום ט"ו בכסלו התשפ"ה, </w:t>
      </w:r>
      <w:bookmarkStart w:id="16190" w:name="_ETM_Q36_551000"/>
      <w:bookmarkEnd w:id="16190"/>
      <w:r>
        <w:rPr>
          <w:rFonts w:hint="cs"/>
          <w:rtl/>
        </w:rPr>
        <w:t>16 בדצמבר, לא תספיק הוועדה לדון בסעיפים המוצעים ולהשלים את הליכי החקיקה עד ליום פקיעת הוראת השעה, שזה היום.</w:t>
      </w:r>
    </w:p>
    <w:p w:rsidR="00BC31FD" w:rsidRDefault="00BC31FD" w:rsidP="00952A44">
      <w:pPr>
        <w:rPr>
          <w:rtl/>
        </w:rPr>
      </w:pPr>
    </w:p>
    <w:p w:rsidR="00BC31FD" w:rsidRDefault="00BC31FD" w:rsidP="00952A44">
      <w:pPr>
        <w:rPr>
          <w:rtl/>
        </w:rPr>
      </w:pPr>
      <w:r>
        <w:rPr>
          <w:rFonts w:hint="cs"/>
          <w:rtl/>
        </w:rPr>
        <w:t xml:space="preserve">אי </w:t>
      </w:r>
      <w:bookmarkStart w:id="16191" w:name="_ETM_Q36_562000"/>
      <w:bookmarkEnd w:id="16191"/>
      <w:r>
        <w:rPr>
          <w:rFonts w:hint="cs"/>
          <w:rtl/>
        </w:rPr>
        <w:t xml:space="preserve">לכך, חבריי חברי הכנסת, אדוני היושב-ראש, ולנוכח האמור, החליטה </w:t>
      </w:r>
      <w:bookmarkStart w:id="16192" w:name="_ETM_Q36_568000"/>
      <w:bookmarkEnd w:id="16192"/>
      <w:r>
        <w:rPr>
          <w:rFonts w:hint="cs"/>
          <w:rtl/>
        </w:rPr>
        <w:t>הוועדה לפצל את הצעת החוק לשתי הצעות חוק נפרדות, כך</w:t>
      </w:r>
      <w:bookmarkStart w:id="16193" w:name="_ETM_Q36_576000"/>
      <w:bookmarkEnd w:id="16193"/>
      <w:r>
        <w:rPr>
          <w:rFonts w:hint="cs"/>
          <w:rtl/>
        </w:rPr>
        <w:t xml:space="preserve"> שחלק אחד מההצעה יכלול את סעיף 17 להצעת החוק, שעניינו הפיכת הוראת השעה להוראת קבע, וחלק אחר של ההצעה </w:t>
      </w:r>
      <w:bookmarkStart w:id="16194" w:name="_ETM_Q36_584000"/>
      <w:bookmarkEnd w:id="16194"/>
      <w:r>
        <w:rPr>
          <w:rFonts w:hint="cs"/>
          <w:rtl/>
        </w:rPr>
        <w:t xml:space="preserve">יכלול את שאר הסעיפים. </w:t>
      </w:r>
    </w:p>
    <w:p w:rsidR="00BC31FD" w:rsidRDefault="00BC31FD" w:rsidP="00952A44">
      <w:pPr>
        <w:rPr>
          <w:rtl/>
        </w:rPr>
      </w:pPr>
    </w:p>
    <w:p w:rsidR="00BC31FD" w:rsidRDefault="00BC31FD" w:rsidP="00257374">
      <w:pPr>
        <w:rPr>
          <w:rtl/>
        </w:rPr>
      </w:pPr>
      <w:r>
        <w:rPr>
          <w:rFonts w:hint="cs"/>
          <w:rtl/>
        </w:rPr>
        <w:t>אדוני היושב-ראש, עמיתיי חברי הכנסת, בתקופה הקרובה בכוונת הוועדה</w:t>
      </w:r>
      <w:bookmarkStart w:id="16195" w:name="_ETM_Q36_591000"/>
      <w:bookmarkEnd w:id="16195"/>
      <w:r>
        <w:rPr>
          <w:rFonts w:hint="cs"/>
          <w:rtl/>
        </w:rPr>
        <w:t xml:space="preserve"> לדון בסעיף 17 להצעת החוק ולבחון את האפשרות כי החוק</w:t>
      </w:r>
      <w:bookmarkStart w:id="16196" w:name="_ETM_Q36_600000"/>
      <w:bookmarkEnd w:id="16196"/>
      <w:r>
        <w:rPr>
          <w:rFonts w:hint="cs"/>
          <w:rtl/>
        </w:rPr>
        <w:t xml:space="preserve"> יעמוד לתקופה נוספת כך שבמקביל ובתקופה זו תמשיך הוועדה לדון ביתר הסעיפים ובמשמעות עיגונם כהוראת קבע. הצעה זו, אדוני היושב-ראש, התקבלה פה אחד בוועדה והייתה מקובלת על המשרד לביטחון לאומי ומשרד הפנים</w:t>
      </w:r>
      <w:r w:rsidR="00257374">
        <w:rPr>
          <w:rFonts w:hint="cs"/>
          <w:rtl/>
        </w:rPr>
        <w:t>,</w:t>
      </w:r>
      <w:r>
        <w:rPr>
          <w:rFonts w:hint="cs"/>
          <w:rtl/>
        </w:rPr>
        <w:t xml:space="preserve"> לכן אבקש מחברי הכנסת לאשר את הצעת הוועדה בהתאם לסעיף 84(ב) </w:t>
      </w:r>
      <w:bookmarkStart w:id="16197" w:name="_ETM_Q36_622000"/>
      <w:bookmarkEnd w:id="16197"/>
      <w:r>
        <w:rPr>
          <w:rFonts w:hint="cs"/>
          <w:rtl/>
        </w:rPr>
        <w:t xml:space="preserve">לתקנון הכנסת. תודה. </w:t>
      </w:r>
    </w:p>
    <w:p w:rsidR="00BC31FD" w:rsidRDefault="00BC31FD" w:rsidP="00952A44">
      <w:pPr>
        <w:rPr>
          <w:rtl/>
        </w:rPr>
      </w:pPr>
    </w:p>
    <w:p w:rsidR="00BC31FD" w:rsidRDefault="00BC31FD" w:rsidP="00952A44">
      <w:pPr>
        <w:pStyle w:val="af6"/>
        <w:keepNext/>
        <w:rPr>
          <w:rtl/>
        </w:rPr>
      </w:pPr>
      <w:r w:rsidRPr="0023339E">
        <w:rPr>
          <w:rStyle w:val="TagStyle"/>
          <w:rtl/>
        </w:rPr>
        <w:t xml:space="preserve"> &lt;&lt; יור &gt;&gt; </w:t>
      </w:r>
      <w:r>
        <w:rPr>
          <w:rtl/>
        </w:rPr>
        <w:t>היו"ר משה רוט:</w:t>
      </w:r>
      <w:r w:rsidRPr="0023339E">
        <w:rPr>
          <w:rStyle w:val="TagStyle"/>
          <w:rtl/>
        </w:rPr>
        <w:t xml:space="preserve"> &lt;&lt; יור &gt;&gt;</w:t>
      </w:r>
      <w:r>
        <w:rPr>
          <w:rtl/>
        </w:rPr>
        <w:t xml:space="preserve"> </w:t>
      </w:r>
    </w:p>
    <w:p w:rsidR="00BC31FD" w:rsidRDefault="00BC31FD" w:rsidP="00DD0FF2">
      <w:pPr>
        <w:rPr>
          <w:rtl/>
        </w:rPr>
      </w:pPr>
    </w:p>
    <w:p w:rsidR="00BC31FD" w:rsidRDefault="00BC31FD" w:rsidP="00952A44">
      <w:pPr>
        <w:rPr>
          <w:rtl/>
        </w:rPr>
      </w:pPr>
      <w:r>
        <w:rPr>
          <w:rFonts w:hint="cs"/>
          <w:rtl/>
        </w:rPr>
        <w:t xml:space="preserve">תודה רבה. רשימת הדוברים סגורה. חבר הכנסת </w:t>
      </w:r>
      <w:bookmarkStart w:id="16198" w:name="_ETM_Q36_631000"/>
      <w:bookmarkEnd w:id="16198"/>
      <w:r>
        <w:rPr>
          <w:rFonts w:hint="cs"/>
          <w:rtl/>
        </w:rPr>
        <w:t xml:space="preserve">אלעזר שטרן </w:t>
      </w:r>
      <w:r>
        <w:rPr>
          <w:rFonts w:hint="eastAsia"/>
          <w:rtl/>
        </w:rPr>
        <w:t>–</w:t>
      </w:r>
      <w:r>
        <w:rPr>
          <w:rFonts w:hint="cs"/>
          <w:rtl/>
        </w:rPr>
        <w:t xml:space="preserve"> אינו נוכח; חבר הכנסת יואב סגלוביץ' </w:t>
      </w:r>
      <w:r>
        <w:rPr>
          <w:rFonts w:hint="eastAsia"/>
          <w:rtl/>
        </w:rPr>
        <w:t>–</w:t>
      </w:r>
      <w:r>
        <w:rPr>
          <w:rFonts w:hint="cs"/>
          <w:rtl/>
        </w:rPr>
        <w:t xml:space="preserve"> אינו נוכח; </w:t>
      </w:r>
      <w:bookmarkStart w:id="16199" w:name="_ETM_Q36_636000"/>
      <w:bookmarkEnd w:id="16199"/>
      <w:r>
        <w:rPr>
          <w:rFonts w:hint="cs"/>
          <w:rtl/>
        </w:rPr>
        <w:t xml:space="preserve">חבר הכנסת חמד עמאר </w:t>
      </w:r>
      <w:r>
        <w:rPr>
          <w:rtl/>
        </w:rPr>
        <w:t>–</w:t>
      </w:r>
      <w:r>
        <w:rPr>
          <w:rFonts w:hint="cs"/>
          <w:rtl/>
        </w:rPr>
        <w:t xml:space="preserve"> אינו נוכח; חברת הכנסת אימאן ח'טיב יאסין </w:t>
      </w:r>
      <w:r>
        <w:rPr>
          <w:rFonts w:hint="eastAsia"/>
          <w:rtl/>
        </w:rPr>
        <w:t>–</w:t>
      </w:r>
      <w:r>
        <w:rPr>
          <w:rFonts w:hint="cs"/>
          <w:rtl/>
        </w:rPr>
        <w:t xml:space="preserve"> אינה נוכחת; חבר הכנסת יוסף עטאונה </w:t>
      </w:r>
      <w:r>
        <w:rPr>
          <w:rFonts w:hint="eastAsia"/>
          <w:rtl/>
        </w:rPr>
        <w:t>–</w:t>
      </w:r>
      <w:r>
        <w:rPr>
          <w:rFonts w:hint="cs"/>
          <w:rtl/>
        </w:rPr>
        <w:t xml:space="preserve"> אינו נוכח. חבר הכנסת</w:t>
      </w:r>
      <w:bookmarkStart w:id="16200" w:name="_ETM_Q36_648000"/>
      <w:bookmarkEnd w:id="16200"/>
      <w:r>
        <w:rPr>
          <w:rFonts w:hint="cs"/>
          <w:rtl/>
        </w:rPr>
        <w:t xml:space="preserve"> ואליד אלהואשלה, בבקשה. </w:t>
      </w:r>
    </w:p>
    <w:p w:rsidR="00BC31FD" w:rsidRDefault="00BC31FD" w:rsidP="00952A44">
      <w:pPr>
        <w:rPr>
          <w:rtl/>
        </w:rPr>
      </w:pPr>
    </w:p>
    <w:p w:rsidR="00BC31FD" w:rsidRDefault="00BC31FD" w:rsidP="00952A44">
      <w:pPr>
        <w:pStyle w:val="a4"/>
        <w:keepNext/>
        <w:rPr>
          <w:rtl/>
        </w:rPr>
      </w:pPr>
      <w:bookmarkStart w:id="16201" w:name="ET_speaker_6340_10"/>
      <w:r w:rsidRPr="002D7B95">
        <w:rPr>
          <w:rStyle w:val="TagStyle"/>
          <w:rtl/>
        </w:rPr>
        <w:t xml:space="preserve"> &lt;&lt; דובר &gt;&gt; </w:t>
      </w:r>
      <w:bookmarkStart w:id="16202" w:name="_Toc185764194"/>
      <w:bookmarkStart w:id="16203" w:name="_Toc185851131"/>
      <w:bookmarkStart w:id="16204" w:name="_Toc185958111"/>
      <w:bookmarkStart w:id="16205" w:name="_Toc204589763"/>
      <w:r>
        <w:rPr>
          <w:rtl/>
        </w:rPr>
        <w:t>ואליד אלהואשלה (רע"מ – הרשימה הערבית המאוחדת):</w:t>
      </w:r>
      <w:bookmarkEnd w:id="16202"/>
      <w:bookmarkEnd w:id="16203"/>
      <w:bookmarkEnd w:id="16204"/>
      <w:bookmarkEnd w:id="16205"/>
      <w:r w:rsidRPr="002D7B95">
        <w:rPr>
          <w:rStyle w:val="TagStyle"/>
          <w:rtl/>
        </w:rPr>
        <w:t xml:space="preserve"> &lt;&lt; דובר &gt;&gt;</w:t>
      </w:r>
      <w:r>
        <w:rPr>
          <w:rtl/>
        </w:rPr>
        <w:t xml:space="preserve"> </w:t>
      </w:r>
      <w:bookmarkEnd w:id="16201"/>
    </w:p>
    <w:p w:rsidR="00BC31FD" w:rsidRDefault="00BC31FD" w:rsidP="00DD0FF2">
      <w:pPr>
        <w:rPr>
          <w:rtl/>
        </w:rPr>
      </w:pPr>
    </w:p>
    <w:p w:rsidR="00BC31FD" w:rsidRDefault="00BC31FD" w:rsidP="00952A44">
      <w:pPr>
        <w:rPr>
          <w:rtl/>
        </w:rPr>
      </w:pPr>
      <w:r>
        <w:rPr>
          <w:rFonts w:hint="cs"/>
          <w:rtl/>
        </w:rPr>
        <w:t xml:space="preserve">מכובדי היושב-ראש, ברשותך, אני רוצה להגיב על הדברים ועל התשובה של סגן שר התחבורה. אני מכבד אותו, אבל התשובות שלו לא מספקות אותנו </w:t>
      </w:r>
      <w:bookmarkStart w:id="16206" w:name="_ETM_Q36_674000"/>
      <w:bookmarkEnd w:id="16206"/>
      <w:r>
        <w:rPr>
          <w:rFonts w:hint="cs"/>
          <w:rtl/>
        </w:rPr>
        <w:t xml:space="preserve">וגם לא מספקות את הציבור. בשנה האחרונה אנחנו רואים מספר שיא בתאונות דרכים, שיא </w:t>
      </w:r>
      <w:bookmarkStart w:id="16207" w:name="_ETM_Q36_681000"/>
      <w:bookmarkEnd w:id="16207"/>
      <w:r>
        <w:rPr>
          <w:rFonts w:hint="cs"/>
          <w:rtl/>
        </w:rPr>
        <w:t xml:space="preserve">במספר ההרוגים, וללא שום התייחסות מצד משרד התחבורה. פניתי כמה </w:t>
      </w:r>
      <w:bookmarkStart w:id="16208" w:name="_ETM_Q36_690000"/>
      <w:bookmarkEnd w:id="16208"/>
      <w:r>
        <w:rPr>
          <w:rFonts w:hint="cs"/>
          <w:rtl/>
        </w:rPr>
        <w:t xml:space="preserve">פעמים גם למנכ"ל על מנת לפגוש אותו בנושא תאונות </w:t>
      </w:r>
      <w:bookmarkStart w:id="16209" w:name="_ETM_Q36_694000"/>
      <w:bookmarkEnd w:id="16209"/>
      <w:r>
        <w:rPr>
          <w:rFonts w:hint="cs"/>
          <w:rtl/>
        </w:rPr>
        <w:t>הדרכים בנגב וגם בנושא מסילת הרכבת בין באר שבע לדימונה.</w:t>
      </w:r>
      <w:bookmarkStart w:id="16210" w:name="_ETM_Q36_704000"/>
      <w:bookmarkEnd w:id="16210"/>
      <w:r>
        <w:rPr>
          <w:rFonts w:hint="cs"/>
          <w:rtl/>
        </w:rPr>
        <w:t xml:space="preserve"> פעמיים הם ביטלו את הישיבה. היו פניות רבות ללשכת השרה, ללא שום התייחסות. זה מעיד על </w:t>
      </w:r>
      <w:r w:rsidR="00A44B03">
        <w:rPr>
          <w:rFonts w:hint="cs"/>
          <w:rtl/>
        </w:rPr>
        <w:t>ה</w:t>
      </w:r>
      <w:r>
        <w:rPr>
          <w:rFonts w:hint="cs"/>
          <w:rtl/>
        </w:rPr>
        <w:t>רצינות ו</w:t>
      </w:r>
      <w:r w:rsidR="00A44B03">
        <w:rPr>
          <w:rFonts w:hint="cs"/>
          <w:rtl/>
        </w:rPr>
        <w:t>ה</w:t>
      </w:r>
      <w:r>
        <w:rPr>
          <w:rFonts w:hint="cs"/>
          <w:rtl/>
        </w:rPr>
        <w:t xml:space="preserve">אכפתיות של השרה בנושא הזה. אדוני היושב-ראש, ככה לא מנהלים את המשרד, ככה לא מטפלים בתאונות הדרכים וככה לא נצליח להוריד את מספר ההרוגים. </w:t>
      </w:r>
    </w:p>
    <w:p w:rsidR="00BC31FD" w:rsidRDefault="00BC31FD" w:rsidP="00952A44">
      <w:pPr>
        <w:rPr>
          <w:rtl/>
        </w:rPr>
      </w:pPr>
    </w:p>
    <w:p w:rsidR="00BC31FD" w:rsidRDefault="00BC31FD" w:rsidP="00952A44">
      <w:pPr>
        <w:rPr>
          <w:rtl/>
        </w:rPr>
      </w:pPr>
      <w:r>
        <w:rPr>
          <w:rFonts w:hint="cs"/>
          <w:rtl/>
        </w:rPr>
        <w:t xml:space="preserve">תוסיף לכך את </w:t>
      </w:r>
      <w:bookmarkStart w:id="16211" w:name="_ETM_Q36_730000"/>
      <w:bookmarkEnd w:id="16211"/>
      <w:r>
        <w:rPr>
          <w:rFonts w:hint="cs"/>
          <w:rtl/>
        </w:rPr>
        <w:t xml:space="preserve">גריעת התקציב לתשתיות בחברה הערבית, 20 מיליארד שקל, שהשגנו </w:t>
      </w:r>
      <w:bookmarkStart w:id="16212" w:name="_ETM_Q36_733000"/>
      <w:bookmarkEnd w:id="16212"/>
      <w:r>
        <w:rPr>
          <w:rFonts w:hint="cs"/>
          <w:rtl/>
        </w:rPr>
        <w:t>בממשלה הקודמת, ונגיע למספרים שלא הגענו אליהם זה 20</w:t>
      </w:r>
      <w:bookmarkStart w:id="16213" w:name="_ETM_Q36_746000"/>
      <w:bookmarkEnd w:id="16213"/>
      <w:r>
        <w:rPr>
          <w:rFonts w:hint="cs"/>
          <w:rtl/>
        </w:rPr>
        <w:t xml:space="preserve"> שנה, וזה חבל. חבל שהמשרד מתייחס כך לנושא הזה. זה, אדוני היושב-ראש, נוסף לרשלנות ואי-מתן מענה מצד השר לביטחון לאומי בן גביר שאמור לטפל בנושא הפשיעה </w:t>
      </w:r>
      <w:bookmarkStart w:id="16214" w:name="_ETM_Q36_766000"/>
      <w:bookmarkEnd w:id="16214"/>
      <w:r>
        <w:rPr>
          <w:rFonts w:hint="cs"/>
          <w:rtl/>
        </w:rPr>
        <w:t>בחברה הערבית. בשנה האחרונה ראינו עלייה גדולה מאוד במספר הנרצחים בחברה הערבית, עלייה של כ-130% במספר הנרצחים. זה</w:t>
      </w:r>
      <w:bookmarkStart w:id="16215" w:name="_ETM_Q36_785000"/>
      <w:bookmarkEnd w:id="16215"/>
      <w:r>
        <w:rPr>
          <w:rFonts w:hint="cs"/>
          <w:rtl/>
        </w:rPr>
        <w:t xml:space="preserve"> מראה כמה הממשלה מטפלת בנושאים הבוערים בחברה בכלל וגם בחברה </w:t>
      </w:r>
      <w:bookmarkStart w:id="16216" w:name="_ETM_Q36_796000"/>
      <w:bookmarkEnd w:id="16216"/>
      <w:r>
        <w:rPr>
          <w:rFonts w:hint="cs"/>
          <w:rtl/>
        </w:rPr>
        <w:t>הערבית. אני לא יודע איך ראש הממשלה מרשה לשרים כמו בן גביר ומירי רגב להישאר בתפקידם כאשר אנחנו רואים כישלון</w:t>
      </w:r>
      <w:bookmarkStart w:id="16217" w:name="_ETM_Q36_806000"/>
      <w:bookmarkEnd w:id="16217"/>
      <w:r>
        <w:rPr>
          <w:rFonts w:hint="cs"/>
          <w:rtl/>
        </w:rPr>
        <w:t xml:space="preserve"> טוטלי גם בנושא תאונות הדרכים וגם בנושא הפשיעה בחברה </w:t>
      </w:r>
      <w:bookmarkStart w:id="16218" w:name="_ETM_Q36_812000"/>
      <w:bookmarkEnd w:id="16218"/>
      <w:r>
        <w:rPr>
          <w:rFonts w:hint="cs"/>
          <w:rtl/>
        </w:rPr>
        <w:t xml:space="preserve">הערבית. ולכן, אם יש טיפה כבוד, אז צריך להניח את המפתחות וללכת הביתה. תודה. </w:t>
      </w:r>
      <w:bookmarkStart w:id="16219" w:name="_ETM_Q36_822000"/>
      <w:bookmarkEnd w:id="16219"/>
    </w:p>
    <w:p w:rsidR="00BC31FD" w:rsidRDefault="00BC31FD" w:rsidP="00952A44">
      <w:pPr>
        <w:rPr>
          <w:rtl/>
        </w:rPr>
      </w:pPr>
    </w:p>
    <w:p w:rsidR="00BC31FD" w:rsidRDefault="00BC31FD" w:rsidP="00952A44">
      <w:pPr>
        <w:pStyle w:val="af6"/>
        <w:keepNext/>
        <w:rPr>
          <w:rtl/>
        </w:rPr>
      </w:pPr>
      <w:bookmarkStart w:id="16220" w:name="TOR_Q37"/>
      <w:bookmarkEnd w:id="16220"/>
      <w:r w:rsidRPr="0006398D">
        <w:rPr>
          <w:rStyle w:val="TagStyle"/>
          <w:rtl/>
        </w:rPr>
        <w:t xml:space="preserve">&lt;&lt; יור &gt;&gt; </w:t>
      </w:r>
      <w:r>
        <w:rPr>
          <w:rtl/>
        </w:rPr>
        <w:t>היו"ר משה רוט:</w:t>
      </w:r>
      <w:r w:rsidRPr="0006398D">
        <w:rPr>
          <w:rStyle w:val="TagStyle"/>
          <w:rtl/>
        </w:rPr>
        <w:t xml:space="preserve"> &lt;&lt; יור &gt;&gt;</w:t>
      </w:r>
      <w:r>
        <w:rPr>
          <w:rtl/>
        </w:rPr>
        <w:t xml:space="preserve"> </w:t>
      </w:r>
    </w:p>
    <w:p w:rsidR="00BC31FD" w:rsidRDefault="00BC31FD" w:rsidP="00952A44">
      <w:pPr>
        <w:rPr>
          <w:rtl/>
          <w:lang w:eastAsia="he-IL"/>
        </w:rPr>
      </w:pPr>
    </w:p>
    <w:p w:rsidR="00BC31FD" w:rsidRDefault="00BC31FD" w:rsidP="00DD0FF2">
      <w:pPr>
        <w:rPr>
          <w:rtl/>
          <w:lang w:eastAsia="he-IL"/>
        </w:rPr>
      </w:pPr>
      <w:r>
        <w:rPr>
          <w:rFonts w:hint="cs"/>
          <w:rtl/>
          <w:lang w:eastAsia="he-IL"/>
        </w:rPr>
        <w:t>תודה רבה. חברת הכנסת מרב מיכאלי, בבקשה. בבקשה, גברתי.</w:t>
      </w:r>
    </w:p>
    <w:p w:rsidR="00BC31FD" w:rsidRDefault="00BC31FD" w:rsidP="00952A44">
      <w:pPr>
        <w:rPr>
          <w:rtl/>
          <w:lang w:eastAsia="he-IL"/>
        </w:rPr>
      </w:pPr>
    </w:p>
    <w:p w:rsidR="00BC31FD" w:rsidRDefault="00BC31FD" w:rsidP="00952A44">
      <w:pPr>
        <w:pStyle w:val="a4"/>
        <w:keepNext/>
        <w:rPr>
          <w:rtl/>
        </w:rPr>
      </w:pPr>
      <w:bookmarkStart w:id="16221" w:name="_ETM_Q37_227414"/>
      <w:bookmarkStart w:id="16222" w:name="ET_speaker_5090_3"/>
      <w:bookmarkEnd w:id="16221"/>
      <w:r w:rsidRPr="00D12A8C">
        <w:rPr>
          <w:rStyle w:val="TagStyle"/>
          <w:rtl/>
        </w:rPr>
        <w:t xml:space="preserve"> &lt;&lt; דובר &gt;&gt; </w:t>
      </w:r>
      <w:bookmarkStart w:id="16223" w:name="_Toc185764195"/>
      <w:bookmarkStart w:id="16224" w:name="_Toc185851132"/>
      <w:bookmarkStart w:id="16225" w:name="_Toc185958112"/>
      <w:bookmarkStart w:id="16226" w:name="_Toc204589764"/>
      <w:r>
        <w:rPr>
          <w:rtl/>
        </w:rPr>
        <w:t>מרב מיכאלי (העבודה):</w:t>
      </w:r>
      <w:bookmarkEnd w:id="16223"/>
      <w:bookmarkEnd w:id="16224"/>
      <w:bookmarkEnd w:id="16225"/>
      <w:bookmarkEnd w:id="16226"/>
      <w:r w:rsidRPr="00D12A8C">
        <w:rPr>
          <w:rStyle w:val="TagStyle"/>
          <w:rtl/>
        </w:rPr>
        <w:t xml:space="preserve"> &lt;&lt; דובר &gt;&gt;</w:t>
      </w:r>
      <w:r>
        <w:rPr>
          <w:rtl/>
        </w:rPr>
        <w:t xml:space="preserve"> </w:t>
      </w:r>
      <w:bookmarkEnd w:id="16222"/>
    </w:p>
    <w:p w:rsidR="00BC31FD" w:rsidRDefault="00BC31FD" w:rsidP="00952A44">
      <w:pPr>
        <w:rPr>
          <w:rtl/>
          <w:lang w:eastAsia="he-IL"/>
        </w:rPr>
      </w:pPr>
      <w:bookmarkStart w:id="16227" w:name="_ETM_Q37_237750"/>
      <w:bookmarkStart w:id="16228" w:name="_ETM_Q37_237567"/>
      <w:bookmarkEnd w:id="16227"/>
      <w:bookmarkEnd w:id="16228"/>
    </w:p>
    <w:p w:rsidR="00BC31FD" w:rsidRDefault="00BC31FD" w:rsidP="00DD28A0">
      <w:pPr>
        <w:rPr>
          <w:rtl/>
          <w:lang w:eastAsia="he-IL"/>
        </w:rPr>
      </w:pPr>
      <w:bookmarkStart w:id="16229" w:name="_ETM_Q37_237672"/>
      <w:bookmarkStart w:id="16230" w:name="_ETM_Q37_240989"/>
      <w:bookmarkEnd w:id="16229"/>
      <w:bookmarkEnd w:id="16230"/>
      <w:r w:rsidRPr="00D12A8C">
        <w:rPr>
          <w:rtl/>
          <w:lang w:eastAsia="he-IL"/>
        </w:rPr>
        <w:t xml:space="preserve">בכל </w:t>
      </w:r>
      <w:bookmarkStart w:id="16231" w:name="_ETM_Q37_241350"/>
      <w:bookmarkEnd w:id="16231"/>
      <w:r w:rsidRPr="00D12A8C">
        <w:rPr>
          <w:rtl/>
          <w:lang w:eastAsia="he-IL"/>
        </w:rPr>
        <w:t xml:space="preserve">הכבוד </w:t>
      </w:r>
      <w:bookmarkStart w:id="16232" w:name="_ETM_Q37_241770"/>
      <w:bookmarkEnd w:id="16232"/>
      <w:r w:rsidRPr="00D12A8C">
        <w:rPr>
          <w:rtl/>
          <w:lang w:eastAsia="he-IL"/>
        </w:rPr>
        <w:t xml:space="preserve">לשיטור </w:t>
      </w:r>
      <w:bookmarkStart w:id="16233" w:name="_ETM_Q37_242250"/>
      <w:bookmarkEnd w:id="16233"/>
      <w:r w:rsidRPr="00D12A8C">
        <w:rPr>
          <w:rtl/>
          <w:lang w:eastAsia="he-IL"/>
        </w:rPr>
        <w:t xml:space="preserve">הפרטי </w:t>
      </w:r>
      <w:bookmarkStart w:id="16234" w:name="_ETM_Q37_242969"/>
      <w:bookmarkEnd w:id="16234"/>
      <w:r>
        <w:rPr>
          <w:rFonts w:hint="cs"/>
          <w:rtl/>
          <w:lang w:eastAsia="he-IL"/>
        </w:rPr>
        <w:t>ה</w:t>
      </w:r>
      <w:r w:rsidRPr="00D12A8C">
        <w:rPr>
          <w:rtl/>
          <w:lang w:eastAsia="he-IL"/>
        </w:rPr>
        <w:t>לא</w:t>
      </w:r>
      <w:bookmarkStart w:id="16235" w:name="_ETM_Q37_243120"/>
      <w:bookmarkEnd w:id="16235"/>
      <w:r>
        <w:rPr>
          <w:rFonts w:hint="cs"/>
          <w:rtl/>
          <w:lang w:eastAsia="he-IL"/>
        </w:rPr>
        <w:t>-</w:t>
      </w:r>
      <w:r w:rsidRPr="00D12A8C">
        <w:rPr>
          <w:rtl/>
          <w:lang w:eastAsia="he-IL"/>
        </w:rPr>
        <w:t>שוויוני</w:t>
      </w:r>
      <w:r>
        <w:rPr>
          <w:rFonts w:hint="cs"/>
          <w:rtl/>
          <w:lang w:eastAsia="he-IL"/>
        </w:rPr>
        <w:t>,</w:t>
      </w:r>
      <w:r w:rsidRPr="00D12A8C">
        <w:rPr>
          <w:rtl/>
          <w:lang w:eastAsia="he-IL"/>
        </w:rPr>
        <w:t xml:space="preserve"> </w:t>
      </w:r>
      <w:bookmarkStart w:id="16236" w:name="_ETM_Q37_244170"/>
      <w:bookmarkEnd w:id="16236"/>
      <w:r w:rsidRPr="00D12A8C">
        <w:rPr>
          <w:rtl/>
          <w:lang w:eastAsia="he-IL"/>
        </w:rPr>
        <w:t xml:space="preserve">זה </w:t>
      </w:r>
      <w:bookmarkStart w:id="16237" w:name="_ETM_Q37_244440"/>
      <w:bookmarkEnd w:id="16237"/>
      <w:r w:rsidRPr="00D12A8C">
        <w:rPr>
          <w:rtl/>
          <w:lang w:eastAsia="he-IL"/>
        </w:rPr>
        <w:t xml:space="preserve">שיהיה </w:t>
      </w:r>
      <w:bookmarkStart w:id="16238" w:name="_ETM_Q37_244830"/>
      <w:bookmarkEnd w:id="16238"/>
      <w:r w:rsidRPr="00D12A8C">
        <w:rPr>
          <w:rtl/>
          <w:lang w:eastAsia="he-IL"/>
        </w:rPr>
        <w:t xml:space="preserve">אותו </w:t>
      </w:r>
      <w:bookmarkStart w:id="16239" w:name="_ETM_Q37_245100"/>
      <w:bookmarkEnd w:id="16239"/>
      <w:r w:rsidRPr="00D12A8C">
        <w:rPr>
          <w:rtl/>
          <w:lang w:eastAsia="he-IL"/>
        </w:rPr>
        <w:t xml:space="preserve">רק </w:t>
      </w:r>
      <w:bookmarkStart w:id="16240" w:name="_ETM_Q37_245310"/>
      <w:bookmarkEnd w:id="16240"/>
      <w:r>
        <w:rPr>
          <w:rtl/>
          <w:lang w:eastAsia="he-IL"/>
        </w:rPr>
        <w:t>ל</w:t>
      </w:r>
      <w:r>
        <w:rPr>
          <w:rFonts w:hint="cs"/>
          <w:rtl/>
          <w:lang w:eastAsia="he-IL"/>
        </w:rPr>
        <w:t>ע</w:t>
      </w:r>
      <w:r w:rsidRPr="00D12A8C">
        <w:rPr>
          <w:rtl/>
          <w:lang w:eastAsia="he-IL"/>
        </w:rPr>
        <w:t xml:space="preserve">רים </w:t>
      </w:r>
      <w:bookmarkStart w:id="16241" w:name="_ETM_Q37_245819"/>
      <w:bookmarkEnd w:id="16241"/>
      <w:r w:rsidRPr="00D12A8C">
        <w:rPr>
          <w:rtl/>
          <w:lang w:eastAsia="he-IL"/>
        </w:rPr>
        <w:t xml:space="preserve">שיש </w:t>
      </w:r>
      <w:bookmarkStart w:id="16242" w:name="_ETM_Q37_246119"/>
      <w:bookmarkEnd w:id="16242"/>
      <w:r w:rsidRPr="00D12A8C">
        <w:rPr>
          <w:rtl/>
          <w:lang w:eastAsia="he-IL"/>
        </w:rPr>
        <w:t>לה</w:t>
      </w:r>
      <w:r>
        <w:rPr>
          <w:rFonts w:hint="cs"/>
          <w:rtl/>
          <w:lang w:eastAsia="he-IL"/>
        </w:rPr>
        <w:t>ן</w:t>
      </w:r>
      <w:r w:rsidRPr="00D12A8C">
        <w:rPr>
          <w:rtl/>
          <w:lang w:eastAsia="he-IL"/>
        </w:rPr>
        <w:t xml:space="preserve"> </w:t>
      </w:r>
      <w:bookmarkStart w:id="16243" w:name="_ETM_Q37_246360"/>
      <w:bookmarkEnd w:id="16243"/>
      <w:r w:rsidRPr="00D12A8C">
        <w:rPr>
          <w:rtl/>
          <w:lang w:eastAsia="he-IL"/>
        </w:rPr>
        <w:t>כסף</w:t>
      </w:r>
      <w:r>
        <w:rPr>
          <w:rFonts w:hint="cs"/>
          <w:rtl/>
          <w:lang w:eastAsia="he-IL"/>
        </w:rPr>
        <w:t>,</w:t>
      </w:r>
      <w:r w:rsidRPr="00D12A8C">
        <w:rPr>
          <w:rtl/>
          <w:lang w:eastAsia="he-IL"/>
        </w:rPr>
        <w:t xml:space="preserve"> </w:t>
      </w:r>
      <w:bookmarkStart w:id="16244" w:name="_ETM_Q37_247429"/>
      <w:bookmarkEnd w:id="16244"/>
      <w:r w:rsidRPr="00D12A8C">
        <w:rPr>
          <w:rtl/>
          <w:lang w:eastAsia="he-IL"/>
        </w:rPr>
        <w:t xml:space="preserve">זה </w:t>
      </w:r>
      <w:bookmarkStart w:id="16245" w:name="_ETM_Q37_247700"/>
      <w:bookmarkEnd w:id="16245"/>
      <w:r w:rsidRPr="00D12A8C">
        <w:rPr>
          <w:rtl/>
          <w:lang w:eastAsia="he-IL"/>
        </w:rPr>
        <w:t xml:space="preserve">שעכשיו </w:t>
      </w:r>
      <w:bookmarkStart w:id="16246" w:name="_ETM_Q37_248450"/>
      <w:bookmarkEnd w:id="16246"/>
      <w:r w:rsidRPr="00D12A8C">
        <w:rPr>
          <w:rtl/>
          <w:lang w:eastAsia="he-IL"/>
        </w:rPr>
        <w:t xml:space="preserve">השר </w:t>
      </w:r>
      <w:bookmarkStart w:id="16247" w:name="_ETM_Q37_248810"/>
      <w:bookmarkEnd w:id="16247"/>
      <w:r w:rsidRPr="00D12A8C">
        <w:rPr>
          <w:rtl/>
          <w:lang w:eastAsia="he-IL"/>
        </w:rPr>
        <w:t xml:space="preserve">לביטחון </w:t>
      </w:r>
      <w:bookmarkStart w:id="16248" w:name="_ETM_Q37_249619"/>
      <w:bookmarkEnd w:id="16248"/>
      <w:r w:rsidRPr="00D12A8C">
        <w:rPr>
          <w:rtl/>
          <w:lang w:eastAsia="he-IL"/>
        </w:rPr>
        <w:t>לאומי</w:t>
      </w:r>
      <w:r>
        <w:rPr>
          <w:rFonts w:hint="cs"/>
          <w:rtl/>
          <w:lang w:eastAsia="he-IL"/>
        </w:rPr>
        <w:t>,</w:t>
      </w:r>
      <w:r w:rsidRPr="00D12A8C">
        <w:rPr>
          <w:rtl/>
          <w:lang w:eastAsia="he-IL"/>
        </w:rPr>
        <w:t xml:space="preserve"> </w:t>
      </w:r>
      <w:bookmarkStart w:id="16249" w:name="_ETM_Q37_250219"/>
      <w:bookmarkEnd w:id="16249"/>
      <w:r w:rsidRPr="00D12A8C">
        <w:rPr>
          <w:rtl/>
          <w:lang w:eastAsia="he-IL"/>
        </w:rPr>
        <w:t>עלק</w:t>
      </w:r>
      <w:bookmarkStart w:id="16250" w:name="_ETM_Q37_251179"/>
      <w:bookmarkEnd w:id="16250"/>
      <w:r>
        <w:rPr>
          <w:rFonts w:hint="cs"/>
          <w:rtl/>
        </w:rPr>
        <w:t xml:space="preserve">, </w:t>
      </w:r>
      <w:r w:rsidRPr="00D12A8C">
        <w:rPr>
          <w:rtl/>
          <w:lang w:eastAsia="he-IL"/>
        </w:rPr>
        <w:t xml:space="preserve">רוצה </w:t>
      </w:r>
      <w:bookmarkStart w:id="16251" w:name="_ETM_Q37_251509"/>
      <w:bookmarkEnd w:id="16251"/>
      <w:r w:rsidRPr="00D12A8C">
        <w:rPr>
          <w:rtl/>
          <w:lang w:eastAsia="he-IL"/>
        </w:rPr>
        <w:t xml:space="preserve">לקחת </w:t>
      </w:r>
      <w:bookmarkStart w:id="16252" w:name="_ETM_Q37_251929"/>
      <w:bookmarkEnd w:id="16252"/>
      <w:r w:rsidRPr="00D12A8C">
        <w:rPr>
          <w:rtl/>
          <w:lang w:eastAsia="he-IL"/>
        </w:rPr>
        <w:t xml:space="preserve">ולהפוך </w:t>
      </w:r>
      <w:bookmarkStart w:id="16253" w:name="_ETM_Q37_252859"/>
      <w:bookmarkEnd w:id="16253"/>
      <w:r w:rsidRPr="00D12A8C">
        <w:rPr>
          <w:rtl/>
          <w:lang w:eastAsia="he-IL"/>
        </w:rPr>
        <w:t xml:space="preserve">לעוד </w:t>
      </w:r>
      <w:bookmarkStart w:id="16254" w:name="_ETM_Q37_253399"/>
      <w:bookmarkEnd w:id="16254"/>
      <w:r w:rsidRPr="00D12A8C">
        <w:rPr>
          <w:rtl/>
          <w:lang w:eastAsia="he-IL"/>
        </w:rPr>
        <w:t xml:space="preserve">גורם </w:t>
      </w:r>
      <w:bookmarkStart w:id="16255" w:name="_ETM_Q37_253819"/>
      <w:bookmarkEnd w:id="16255"/>
      <w:r w:rsidRPr="00D12A8C">
        <w:rPr>
          <w:rtl/>
          <w:lang w:eastAsia="he-IL"/>
        </w:rPr>
        <w:t xml:space="preserve">שהוא </w:t>
      </w:r>
      <w:bookmarkStart w:id="16256" w:name="_ETM_Q37_254270"/>
      <w:bookmarkEnd w:id="16256"/>
      <w:r w:rsidRPr="00D12A8C">
        <w:rPr>
          <w:rtl/>
          <w:lang w:eastAsia="he-IL"/>
        </w:rPr>
        <w:t>שול</w:t>
      </w:r>
      <w:bookmarkStart w:id="16257" w:name="_ETM_Q37_254630"/>
      <w:bookmarkStart w:id="16258" w:name="_ETM_Q37_254749"/>
      <w:bookmarkEnd w:id="16257"/>
      <w:bookmarkEnd w:id="16258"/>
      <w:r>
        <w:rPr>
          <w:rFonts w:hint="cs"/>
          <w:rtl/>
          <w:lang w:eastAsia="he-IL"/>
        </w:rPr>
        <w:t>ט בו,</w:t>
      </w:r>
      <w:r w:rsidRPr="00D12A8C">
        <w:rPr>
          <w:rtl/>
          <w:lang w:eastAsia="he-IL"/>
        </w:rPr>
        <w:t xml:space="preserve"> </w:t>
      </w:r>
      <w:bookmarkStart w:id="16259" w:name="_ETM_Q37_254929"/>
      <w:bookmarkEnd w:id="16259"/>
      <w:r w:rsidRPr="00D12A8C">
        <w:rPr>
          <w:rtl/>
          <w:lang w:eastAsia="he-IL"/>
        </w:rPr>
        <w:t xml:space="preserve">שהוא </w:t>
      </w:r>
      <w:bookmarkStart w:id="16260" w:name="_ETM_Q37_255319"/>
      <w:bookmarkEnd w:id="16260"/>
      <w:r w:rsidRPr="00D12A8C">
        <w:rPr>
          <w:rtl/>
          <w:lang w:eastAsia="he-IL"/>
        </w:rPr>
        <w:t xml:space="preserve">מחליט </w:t>
      </w:r>
      <w:bookmarkStart w:id="16261" w:name="_ETM_Q37_255709"/>
      <w:bookmarkEnd w:id="16261"/>
      <w:r w:rsidRPr="00D12A8C">
        <w:rPr>
          <w:rtl/>
          <w:lang w:eastAsia="he-IL"/>
        </w:rPr>
        <w:t xml:space="preserve">איפה </w:t>
      </w:r>
      <w:bookmarkStart w:id="16262" w:name="_ETM_Q37_256009"/>
      <w:bookmarkEnd w:id="16262"/>
      <w:r w:rsidRPr="00D12A8C">
        <w:rPr>
          <w:rtl/>
          <w:lang w:eastAsia="he-IL"/>
        </w:rPr>
        <w:t>יהיה</w:t>
      </w:r>
      <w:r w:rsidR="00DD28A0">
        <w:rPr>
          <w:rFonts w:hint="cs"/>
          <w:rtl/>
          <w:lang w:eastAsia="he-IL"/>
        </w:rPr>
        <w:t>.</w:t>
      </w:r>
      <w:r w:rsidRPr="00D12A8C">
        <w:rPr>
          <w:rtl/>
          <w:lang w:eastAsia="he-IL"/>
        </w:rPr>
        <w:t xml:space="preserve"> </w:t>
      </w:r>
      <w:bookmarkStart w:id="16263" w:name="_ETM_Q37_257020"/>
      <w:bookmarkEnd w:id="16263"/>
      <w:r w:rsidRPr="00D12A8C">
        <w:rPr>
          <w:rtl/>
          <w:lang w:eastAsia="he-IL"/>
        </w:rPr>
        <w:t xml:space="preserve">גם </w:t>
      </w:r>
      <w:bookmarkStart w:id="16264" w:name="_ETM_Q37_257380"/>
      <w:bookmarkEnd w:id="16264"/>
      <w:r w:rsidRPr="00D12A8C">
        <w:rPr>
          <w:rtl/>
          <w:lang w:eastAsia="he-IL"/>
        </w:rPr>
        <w:t xml:space="preserve">במקומות </w:t>
      </w:r>
      <w:bookmarkStart w:id="16265" w:name="_ETM_Q37_257950"/>
      <w:bookmarkEnd w:id="16265"/>
      <w:r w:rsidRPr="00D12A8C">
        <w:rPr>
          <w:rtl/>
          <w:lang w:eastAsia="he-IL"/>
        </w:rPr>
        <w:t xml:space="preserve">שבהם </w:t>
      </w:r>
      <w:bookmarkStart w:id="16266" w:name="_ETM_Q37_258399"/>
      <w:bookmarkEnd w:id="16266"/>
      <w:r w:rsidRPr="00D12A8C">
        <w:rPr>
          <w:rtl/>
          <w:lang w:eastAsia="he-IL"/>
        </w:rPr>
        <w:t xml:space="preserve">יהיה </w:t>
      </w:r>
      <w:bookmarkStart w:id="16267" w:name="_ETM_Q37_258670"/>
      <w:bookmarkEnd w:id="16267"/>
      <w:r w:rsidRPr="00D12A8C">
        <w:rPr>
          <w:rtl/>
          <w:lang w:eastAsia="he-IL"/>
        </w:rPr>
        <w:t xml:space="preserve">השיטור </w:t>
      </w:r>
      <w:bookmarkStart w:id="16268" w:name="_ETM_Q37_259090"/>
      <w:bookmarkEnd w:id="16268"/>
      <w:r w:rsidRPr="00D12A8C">
        <w:rPr>
          <w:rtl/>
          <w:lang w:eastAsia="he-IL"/>
        </w:rPr>
        <w:t xml:space="preserve">הפרטי </w:t>
      </w:r>
      <w:bookmarkStart w:id="16269" w:name="_ETM_Q37_259509"/>
      <w:bookmarkEnd w:id="16269"/>
      <w:r w:rsidRPr="00D12A8C">
        <w:rPr>
          <w:rtl/>
          <w:lang w:eastAsia="he-IL"/>
        </w:rPr>
        <w:t>הזה</w:t>
      </w:r>
      <w:bookmarkStart w:id="16270" w:name="_ETM_Q37_260550"/>
      <w:bookmarkEnd w:id="16270"/>
      <w:r w:rsidR="00DD28A0">
        <w:rPr>
          <w:rFonts w:hint="cs"/>
          <w:rtl/>
          <w:lang w:eastAsia="he-IL"/>
        </w:rPr>
        <w:t>,</w:t>
      </w:r>
      <w:r>
        <w:rPr>
          <w:rFonts w:hint="cs"/>
          <w:rtl/>
          <w:lang w:eastAsia="he-IL"/>
        </w:rPr>
        <w:t xml:space="preserve"> </w:t>
      </w:r>
      <w:r w:rsidRPr="00D12A8C">
        <w:rPr>
          <w:rtl/>
          <w:lang w:eastAsia="he-IL"/>
        </w:rPr>
        <w:t xml:space="preserve">זה </w:t>
      </w:r>
      <w:bookmarkStart w:id="16271" w:name="_ETM_Q37_260819"/>
      <w:bookmarkEnd w:id="16271"/>
      <w:r w:rsidRPr="00D12A8C">
        <w:rPr>
          <w:rtl/>
          <w:lang w:eastAsia="he-IL"/>
        </w:rPr>
        <w:t xml:space="preserve">לא </w:t>
      </w:r>
      <w:bookmarkStart w:id="16272" w:name="_ETM_Q37_260970"/>
      <w:bookmarkEnd w:id="16272"/>
      <w:r w:rsidRPr="00D12A8C">
        <w:rPr>
          <w:rtl/>
          <w:lang w:eastAsia="he-IL"/>
        </w:rPr>
        <w:t xml:space="preserve">יפתור </w:t>
      </w:r>
      <w:bookmarkStart w:id="16273" w:name="_ETM_Q37_261630"/>
      <w:bookmarkEnd w:id="16273"/>
      <w:r w:rsidRPr="00D12A8C">
        <w:rPr>
          <w:rtl/>
          <w:lang w:eastAsia="he-IL"/>
        </w:rPr>
        <w:t xml:space="preserve">את </w:t>
      </w:r>
      <w:bookmarkStart w:id="16274" w:name="_ETM_Q37_261810"/>
      <w:bookmarkEnd w:id="16274"/>
      <w:r>
        <w:rPr>
          <w:rtl/>
          <w:lang w:eastAsia="he-IL"/>
        </w:rPr>
        <w:t>בעי</w:t>
      </w:r>
      <w:r>
        <w:rPr>
          <w:rFonts w:hint="cs"/>
          <w:rtl/>
          <w:lang w:eastAsia="he-IL"/>
        </w:rPr>
        <w:t>ית</w:t>
      </w:r>
      <w:r w:rsidRPr="00D12A8C">
        <w:rPr>
          <w:rtl/>
          <w:lang w:eastAsia="he-IL"/>
        </w:rPr>
        <w:t xml:space="preserve"> </w:t>
      </w:r>
      <w:bookmarkStart w:id="16275" w:name="_ETM_Q37_262290"/>
      <w:bookmarkStart w:id="16276" w:name="_ETM_Q37_262470"/>
      <w:bookmarkEnd w:id="16275"/>
      <w:bookmarkEnd w:id="16276"/>
      <w:r w:rsidRPr="00D12A8C">
        <w:rPr>
          <w:rtl/>
          <w:lang w:eastAsia="he-IL"/>
        </w:rPr>
        <w:t xml:space="preserve">תאונות </w:t>
      </w:r>
      <w:bookmarkStart w:id="16277" w:name="_ETM_Q37_262980"/>
      <w:bookmarkEnd w:id="16277"/>
      <w:r w:rsidRPr="00D12A8C">
        <w:rPr>
          <w:rtl/>
          <w:lang w:eastAsia="he-IL"/>
        </w:rPr>
        <w:t>הדרכים</w:t>
      </w:r>
      <w:r>
        <w:rPr>
          <w:rFonts w:hint="cs"/>
          <w:rtl/>
          <w:lang w:eastAsia="he-IL"/>
        </w:rPr>
        <w:t>.</w:t>
      </w:r>
      <w:r w:rsidRPr="00D12A8C">
        <w:rPr>
          <w:rtl/>
          <w:lang w:eastAsia="he-IL"/>
        </w:rPr>
        <w:t xml:space="preserve"> </w:t>
      </w:r>
      <w:bookmarkStart w:id="16278" w:name="_ETM_Q37_266200"/>
      <w:bookmarkStart w:id="16279" w:name="_ETM_Q37_267167"/>
      <w:bookmarkStart w:id="16280" w:name="_ETM_Q37_267283"/>
      <w:bookmarkStart w:id="16281" w:name="_ETM_Q37_267327"/>
      <w:bookmarkStart w:id="16282" w:name="_ETM_Q37_267430"/>
      <w:bookmarkEnd w:id="16278"/>
      <w:bookmarkEnd w:id="16279"/>
      <w:bookmarkEnd w:id="16280"/>
      <w:bookmarkEnd w:id="16281"/>
      <w:bookmarkEnd w:id="16282"/>
      <w:r w:rsidRPr="00D12A8C">
        <w:rPr>
          <w:rtl/>
          <w:lang w:eastAsia="he-IL"/>
        </w:rPr>
        <w:t xml:space="preserve">שיא </w:t>
      </w:r>
      <w:bookmarkStart w:id="16283" w:name="_ETM_Q37_267220"/>
      <w:bookmarkEnd w:id="16283"/>
      <w:r w:rsidRPr="00D12A8C">
        <w:rPr>
          <w:rtl/>
          <w:lang w:eastAsia="he-IL"/>
        </w:rPr>
        <w:t xml:space="preserve">של </w:t>
      </w:r>
      <w:bookmarkStart w:id="16284" w:name="_ETM_Q37_267579"/>
      <w:bookmarkEnd w:id="16284"/>
      <w:r w:rsidRPr="00D12A8C">
        <w:rPr>
          <w:rtl/>
          <w:lang w:eastAsia="he-IL"/>
        </w:rPr>
        <w:t xml:space="preserve">20 </w:t>
      </w:r>
      <w:bookmarkStart w:id="16285" w:name="_ETM_Q37_268329"/>
      <w:bookmarkEnd w:id="16285"/>
      <w:r w:rsidRPr="00D12A8C">
        <w:rPr>
          <w:rtl/>
          <w:lang w:eastAsia="he-IL"/>
        </w:rPr>
        <w:t xml:space="preserve">שנה </w:t>
      </w:r>
      <w:bookmarkStart w:id="16286" w:name="_ETM_Q37_269079"/>
      <w:bookmarkEnd w:id="16286"/>
      <w:r w:rsidRPr="00D12A8C">
        <w:rPr>
          <w:rtl/>
          <w:lang w:eastAsia="he-IL"/>
        </w:rPr>
        <w:t>במ</w:t>
      </w:r>
      <w:bookmarkStart w:id="16287" w:name="_ETM_Q37_269600"/>
      <w:bookmarkEnd w:id="16287"/>
      <w:r>
        <w:rPr>
          <w:rFonts w:hint="cs"/>
          <w:rtl/>
          <w:lang w:eastAsia="he-IL"/>
        </w:rPr>
        <w:t>ספר</w:t>
      </w:r>
      <w:r w:rsidRPr="00D12A8C">
        <w:rPr>
          <w:rtl/>
          <w:lang w:eastAsia="he-IL"/>
        </w:rPr>
        <w:t xml:space="preserve"> </w:t>
      </w:r>
      <w:bookmarkStart w:id="16288" w:name="_ETM_Q37_270260"/>
      <w:bookmarkEnd w:id="16288"/>
      <w:r>
        <w:rPr>
          <w:rtl/>
          <w:lang w:eastAsia="he-IL"/>
        </w:rPr>
        <w:t>ה</w:t>
      </w:r>
      <w:r>
        <w:rPr>
          <w:rFonts w:hint="cs"/>
          <w:rtl/>
          <w:lang w:eastAsia="he-IL"/>
        </w:rPr>
        <w:t>ה</w:t>
      </w:r>
      <w:r w:rsidRPr="00D12A8C">
        <w:rPr>
          <w:rtl/>
          <w:lang w:eastAsia="he-IL"/>
        </w:rPr>
        <w:t xml:space="preserve">רוגות </w:t>
      </w:r>
      <w:bookmarkStart w:id="16289" w:name="_ETM_Q37_271159"/>
      <w:bookmarkEnd w:id="16289"/>
      <w:r>
        <w:rPr>
          <w:rFonts w:hint="cs"/>
          <w:rtl/>
          <w:lang w:eastAsia="he-IL"/>
        </w:rPr>
        <w:t>ו</w:t>
      </w:r>
      <w:r w:rsidRPr="00D12A8C">
        <w:rPr>
          <w:rtl/>
          <w:lang w:eastAsia="he-IL"/>
        </w:rPr>
        <w:t xml:space="preserve">ההרוגים </w:t>
      </w:r>
      <w:bookmarkStart w:id="16290" w:name="_ETM_Q37_271939"/>
      <w:bookmarkEnd w:id="16290"/>
      <w:r w:rsidRPr="00D12A8C">
        <w:rPr>
          <w:rtl/>
          <w:lang w:eastAsia="he-IL"/>
        </w:rPr>
        <w:t xml:space="preserve">בתאונות </w:t>
      </w:r>
      <w:bookmarkStart w:id="16291" w:name="_ETM_Q37_272750"/>
      <w:bookmarkEnd w:id="16291"/>
      <w:r w:rsidRPr="00D12A8C">
        <w:rPr>
          <w:rtl/>
          <w:lang w:eastAsia="he-IL"/>
        </w:rPr>
        <w:t>דרכים</w:t>
      </w:r>
      <w:r>
        <w:rPr>
          <w:rFonts w:hint="cs"/>
          <w:rtl/>
          <w:lang w:eastAsia="he-IL"/>
        </w:rPr>
        <w:t>.</w:t>
      </w:r>
      <w:r w:rsidRPr="00D12A8C">
        <w:rPr>
          <w:rtl/>
          <w:lang w:eastAsia="he-IL"/>
        </w:rPr>
        <w:t xml:space="preserve"> </w:t>
      </w:r>
      <w:bookmarkStart w:id="16292" w:name="_ETM_Q37_274140"/>
      <w:bookmarkEnd w:id="16292"/>
      <w:r w:rsidRPr="00D12A8C">
        <w:rPr>
          <w:rtl/>
          <w:lang w:eastAsia="he-IL"/>
        </w:rPr>
        <w:t xml:space="preserve">הקידומת </w:t>
      </w:r>
      <w:bookmarkStart w:id="16293" w:name="_ETM_Q37_274920"/>
      <w:bookmarkEnd w:id="16293"/>
      <w:r>
        <w:rPr>
          <w:rFonts w:hint="cs"/>
          <w:rtl/>
          <w:lang w:eastAsia="he-IL"/>
        </w:rPr>
        <w:t>400</w:t>
      </w:r>
      <w:r w:rsidRPr="00D12A8C">
        <w:rPr>
          <w:rtl/>
          <w:lang w:eastAsia="he-IL"/>
        </w:rPr>
        <w:t xml:space="preserve"> </w:t>
      </w:r>
      <w:bookmarkStart w:id="16294" w:name="_ETM_Q37_275560"/>
      <w:bookmarkStart w:id="16295" w:name="_ETM_Q37_275770"/>
      <w:bookmarkStart w:id="16296" w:name="_ETM_Q37_276220"/>
      <w:bookmarkEnd w:id="16294"/>
      <w:bookmarkEnd w:id="16295"/>
      <w:bookmarkEnd w:id="16296"/>
      <w:r w:rsidRPr="00D12A8C">
        <w:rPr>
          <w:rtl/>
          <w:lang w:eastAsia="he-IL"/>
        </w:rPr>
        <w:t xml:space="preserve">לא </w:t>
      </w:r>
      <w:bookmarkStart w:id="16297" w:name="_ETM_Q37_276369"/>
      <w:bookmarkEnd w:id="16297"/>
      <w:r w:rsidRPr="00D12A8C">
        <w:rPr>
          <w:rtl/>
          <w:lang w:eastAsia="he-IL"/>
        </w:rPr>
        <w:t xml:space="preserve">נראתה </w:t>
      </w:r>
      <w:bookmarkStart w:id="16298" w:name="_ETM_Q37_276970"/>
      <w:bookmarkEnd w:id="16298"/>
      <w:r w:rsidRPr="00D12A8C">
        <w:rPr>
          <w:rtl/>
          <w:lang w:eastAsia="he-IL"/>
        </w:rPr>
        <w:t>כ</w:t>
      </w:r>
      <w:r>
        <w:rPr>
          <w:rFonts w:hint="cs"/>
          <w:rtl/>
          <w:lang w:eastAsia="he-IL"/>
        </w:rPr>
        <w:t>א</w:t>
      </w:r>
      <w:r w:rsidRPr="00D12A8C">
        <w:rPr>
          <w:rtl/>
          <w:lang w:eastAsia="he-IL"/>
        </w:rPr>
        <w:t xml:space="preserve">ן </w:t>
      </w:r>
      <w:bookmarkStart w:id="16299" w:name="_ETM_Q37_277479"/>
      <w:bookmarkStart w:id="16300" w:name="_ETM_Q37_277850"/>
      <w:bookmarkStart w:id="16301" w:name="_ETM_Q37_278209"/>
      <w:bookmarkEnd w:id="16299"/>
      <w:bookmarkEnd w:id="16300"/>
      <w:bookmarkEnd w:id="16301"/>
      <w:r>
        <w:rPr>
          <w:rFonts w:hint="cs"/>
          <w:rtl/>
          <w:lang w:eastAsia="he-IL"/>
        </w:rPr>
        <w:t>20 שנה.</w:t>
      </w:r>
      <w:r w:rsidRPr="00D12A8C">
        <w:rPr>
          <w:rtl/>
          <w:lang w:eastAsia="he-IL"/>
        </w:rPr>
        <w:t xml:space="preserve"> </w:t>
      </w:r>
      <w:bookmarkStart w:id="16302" w:name="_ETM_Q37_279770"/>
      <w:bookmarkEnd w:id="16302"/>
      <w:r>
        <w:rPr>
          <w:rFonts w:hint="cs"/>
          <w:rtl/>
          <w:lang w:eastAsia="he-IL"/>
        </w:rPr>
        <w:t xml:space="preserve">איך </w:t>
      </w:r>
      <w:r w:rsidRPr="00D12A8C">
        <w:rPr>
          <w:rtl/>
          <w:lang w:eastAsia="he-IL"/>
        </w:rPr>
        <w:t xml:space="preserve">אתם </w:t>
      </w:r>
      <w:bookmarkStart w:id="16303" w:name="_ETM_Q37_280190"/>
      <w:bookmarkEnd w:id="16303"/>
      <w:r w:rsidRPr="00D12A8C">
        <w:rPr>
          <w:rtl/>
          <w:lang w:eastAsia="he-IL"/>
        </w:rPr>
        <w:t xml:space="preserve">לא </w:t>
      </w:r>
      <w:bookmarkStart w:id="16304" w:name="_ETM_Q37_280790"/>
      <w:bookmarkEnd w:id="16304"/>
      <w:r w:rsidRPr="00D12A8C">
        <w:rPr>
          <w:rtl/>
          <w:lang w:eastAsia="he-IL"/>
        </w:rPr>
        <w:t xml:space="preserve">מתביישים </w:t>
      </w:r>
      <w:bookmarkStart w:id="16305" w:name="_ETM_Q37_282399"/>
      <w:bookmarkEnd w:id="16305"/>
      <w:r>
        <w:rPr>
          <w:rFonts w:hint="cs"/>
          <w:rtl/>
          <w:lang w:eastAsia="he-IL"/>
        </w:rPr>
        <w:t>ב</w:t>
      </w:r>
      <w:r w:rsidRPr="00D12A8C">
        <w:rPr>
          <w:rtl/>
          <w:lang w:eastAsia="he-IL"/>
        </w:rPr>
        <w:t>טירוף</w:t>
      </w:r>
      <w:r>
        <w:rPr>
          <w:rFonts w:hint="cs"/>
          <w:rtl/>
          <w:lang w:eastAsia="he-IL"/>
        </w:rPr>
        <w:t>?</w:t>
      </w:r>
      <w:r w:rsidRPr="00D12A8C">
        <w:rPr>
          <w:rtl/>
          <w:lang w:eastAsia="he-IL"/>
        </w:rPr>
        <w:t xml:space="preserve"> </w:t>
      </w:r>
      <w:bookmarkStart w:id="16306" w:name="_ETM_Q37_284159"/>
      <w:bookmarkEnd w:id="16306"/>
      <w:r w:rsidRPr="00D12A8C">
        <w:rPr>
          <w:rtl/>
          <w:lang w:eastAsia="he-IL"/>
        </w:rPr>
        <w:t xml:space="preserve">לא </w:t>
      </w:r>
      <w:bookmarkStart w:id="16307" w:name="_ETM_Q37_284369"/>
      <w:bookmarkEnd w:id="16307"/>
      <w:r w:rsidRPr="00D12A8C">
        <w:rPr>
          <w:rtl/>
          <w:lang w:eastAsia="he-IL"/>
        </w:rPr>
        <w:t xml:space="preserve">מספיק </w:t>
      </w:r>
      <w:bookmarkStart w:id="16308" w:name="_ETM_Q37_284999"/>
      <w:bookmarkEnd w:id="16308"/>
      <w:r w:rsidRPr="00D12A8C">
        <w:rPr>
          <w:rtl/>
          <w:lang w:eastAsia="he-IL"/>
        </w:rPr>
        <w:t xml:space="preserve">אנשים </w:t>
      </w:r>
      <w:bookmarkStart w:id="16309" w:name="_ETM_Q37_285490"/>
      <w:bookmarkEnd w:id="16309"/>
      <w:r w:rsidRPr="00D12A8C">
        <w:rPr>
          <w:rtl/>
          <w:lang w:eastAsia="he-IL"/>
        </w:rPr>
        <w:t xml:space="preserve">נהרגו </w:t>
      </w:r>
      <w:bookmarkStart w:id="16310" w:name="_ETM_Q37_285909"/>
      <w:bookmarkEnd w:id="16310"/>
      <w:r w:rsidRPr="00D12A8C">
        <w:rPr>
          <w:rtl/>
          <w:lang w:eastAsia="he-IL"/>
        </w:rPr>
        <w:t xml:space="preserve">ונרצחו </w:t>
      </w:r>
      <w:bookmarkStart w:id="16311" w:name="_ETM_Q37_286509"/>
      <w:bookmarkEnd w:id="16311"/>
      <w:r w:rsidRPr="00D12A8C">
        <w:rPr>
          <w:rtl/>
          <w:lang w:eastAsia="he-IL"/>
        </w:rPr>
        <w:t xml:space="preserve">במשמרת </w:t>
      </w:r>
      <w:bookmarkStart w:id="16312" w:name="_ETM_Q37_287079"/>
      <w:bookmarkEnd w:id="16312"/>
      <w:r w:rsidRPr="00D12A8C">
        <w:rPr>
          <w:rtl/>
          <w:lang w:eastAsia="he-IL"/>
        </w:rPr>
        <w:t xml:space="preserve">שלכם </w:t>
      </w:r>
      <w:bookmarkStart w:id="16313" w:name="_ETM_Q37_287439"/>
      <w:bookmarkEnd w:id="16313"/>
      <w:r w:rsidRPr="00D12A8C">
        <w:rPr>
          <w:rtl/>
          <w:lang w:eastAsia="he-IL"/>
        </w:rPr>
        <w:t xml:space="preserve">שגם </w:t>
      </w:r>
      <w:bookmarkStart w:id="16314" w:name="_ETM_Q37_288009"/>
      <w:bookmarkStart w:id="16315" w:name="_ETM_Q37_288700"/>
      <w:bookmarkEnd w:id="16314"/>
      <w:bookmarkEnd w:id="16315"/>
      <w:r w:rsidRPr="00D12A8C">
        <w:rPr>
          <w:rtl/>
          <w:lang w:eastAsia="he-IL"/>
        </w:rPr>
        <w:t xml:space="preserve">בדרכים </w:t>
      </w:r>
      <w:bookmarkStart w:id="16316" w:name="_ETM_Q37_289450"/>
      <w:bookmarkEnd w:id="16316"/>
      <w:r w:rsidRPr="00D12A8C">
        <w:rPr>
          <w:rtl/>
          <w:lang w:eastAsia="he-IL"/>
        </w:rPr>
        <w:t xml:space="preserve">אתם </w:t>
      </w:r>
      <w:bookmarkStart w:id="16317" w:name="_ETM_Q37_290229"/>
      <w:bookmarkEnd w:id="16317"/>
      <w:r w:rsidRPr="00D12A8C">
        <w:rPr>
          <w:rtl/>
          <w:lang w:eastAsia="he-IL"/>
        </w:rPr>
        <w:t xml:space="preserve">עושים </w:t>
      </w:r>
      <w:bookmarkStart w:id="16318" w:name="_ETM_Q37_290540"/>
      <w:bookmarkEnd w:id="16318"/>
      <w:r>
        <w:rPr>
          <w:rFonts w:hint="cs"/>
          <w:rtl/>
          <w:lang w:eastAsia="he-IL"/>
        </w:rPr>
        <w:t>את</w:t>
      </w:r>
      <w:r w:rsidRPr="00D12A8C">
        <w:rPr>
          <w:rtl/>
          <w:lang w:eastAsia="he-IL"/>
        </w:rPr>
        <w:t xml:space="preserve"> </w:t>
      </w:r>
      <w:bookmarkStart w:id="16319" w:name="_ETM_Q37_290780"/>
      <w:bookmarkEnd w:id="16319"/>
      <w:r w:rsidRPr="00D12A8C">
        <w:rPr>
          <w:rtl/>
          <w:lang w:eastAsia="he-IL"/>
        </w:rPr>
        <w:t xml:space="preserve">ההפקרות </w:t>
      </w:r>
      <w:bookmarkStart w:id="16320" w:name="_ETM_Q37_291260"/>
      <w:bookmarkEnd w:id="16320"/>
      <w:r w:rsidRPr="00D12A8C">
        <w:rPr>
          <w:rtl/>
          <w:lang w:eastAsia="he-IL"/>
        </w:rPr>
        <w:t>הזאת</w:t>
      </w:r>
      <w:r>
        <w:rPr>
          <w:rFonts w:hint="cs"/>
          <w:rtl/>
          <w:lang w:eastAsia="he-IL"/>
        </w:rPr>
        <w:t>?</w:t>
      </w:r>
      <w:r w:rsidRPr="00D12A8C">
        <w:rPr>
          <w:rtl/>
          <w:lang w:eastAsia="he-IL"/>
        </w:rPr>
        <w:t xml:space="preserve"> </w:t>
      </w:r>
      <w:bookmarkStart w:id="16321" w:name="_ETM_Q37_292310"/>
      <w:bookmarkEnd w:id="16321"/>
      <w:r w:rsidRPr="00D12A8C">
        <w:rPr>
          <w:rtl/>
          <w:lang w:eastAsia="he-IL"/>
        </w:rPr>
        <w:t xml:space="preserve">לא </w:t>
      </w:r>
      <w:bookmarkStart w:id="16322" w:name="_ETM_Q37_292520"/>
      <w:bookmarkEnd w:id="16322"/>
      <w:r w:rsidRPr="00D12A8C">
        <w:rPr>
          <w:rtl/>
          <w:lang w:eastAsia="he-IL"/>
        </w:rPr>
        <w:t xml:space="preserve">שזה </w:t>
      </w:r>
      <w:bookmarkStart w:id="16323" w:name="_ETM_Q37_292820"/>
      <w:bookmarkEnd w:id="16323"/>
      <w:r w:rsidRPr="00D12A8C">
        <w:rPr>
          <w:rtl/>
          <w:lang w:eastAsia="he-IL"/>
        </w:rPr>
        <w:t>מפתיע</w:t>
      </w:r>
      <w:r>
        <w:rPr>
          <w:rFonts w:hint="cs"/>
          <w:rtl/>
          <w:lang w:eastAsia="he-IL"/>
        </w:rPr>
        <w:t>.</w:t>
      </w:r>
      <w:r w:rsidRPr="00D12A8C">
        <w:rPr>
          <w:rtl/>
          <w:lang w:eastAsia="he-IL"/>
        </w:rPr>
        <w:t xml:space="preserve"> </w:t>
      </w:r>
      <w:bookmarkStart w:id="16324" w:name="_ETM_Q37_293360"/>
      <w:bookmarkEnd w:id="16324"/>
      <w:r w:rsidRPr="00D12A8C">
        <w:rPr>
          <w:rtl/>
          <w:lang w:eastAsia="he-IL"/>
        </w:rPr>
        <w:t xml:space="preserve">מי </w:t>
      </w:r>
      <w:bookmarkStart w:id="16325" w:name="_ETM_Q37_293510"/>
      <w:bookmarkEnd w:id="16325"/>
      <w:r w:rsidRPr="00D12A8C">
        <w:rPr>
          <w:rtl/>
          <w:lang w:eastAsia="he-IL"/>
        </w:rPr>
        <w:t xml:space="preserve">שממנה </w:t>
      </w:r>
      <w:bookmarkStart w:id="16326" w:name="_ETM_Q37_294719"/>
      <w:bookmarkEnd w:id="16326"/>
      <w:r w:rsidRPr="00D12A8C">
        <w:rPr>
          <w:rtl/>
          <w:lang w:eastAsia="he-IL"/>
        </w:rPr>
        <w:t xml:space="preserve">להיות </w:t>
      </w:r>
      <w:bookmarkStart w:id="16327" w:name="_ETM_Q37_295020"/>
      <w:bookmarkEnd w:id="16327"/>
      <w:r w:rsidRPr="00D12A8C">
        <w:rPr>
          <w:rtl/>
          <w:lang w:eastAsia="he-IL"/>
        </w:rPr>
        <w:t xml:space="preserve">אחראי </w:t>
      </w:r>
      <w:bookmarkStart w:id="16328" w:name="_ETM_Q37_295439"/>
      <w:bookmarkEnd w:id="16328"/>
      <w:r w:rsidRPr="00D12A8C">
        <w:rPr>
          <w:rtl/>
          <w:lang w:eastAsia="he-IL"/>
        </w:rPr>
        <w:t>ל</w:t>
      </w:r>
      <w:bookmarkStart w:id="16329" w:name="_ETM_Q37_295529"/>
      <w:bookmarkEnd w:id="16329"/>
      <w:r w:rsidRPr="00D12A8C">
        <w:rPr>
          <w:rtl/>
          <w:lang w:eastAsia="he-IL"/>
        </w:rPr>
        <w:t xml:space="preserve">משטרה </w:t>
      </w:r>
      <w:bookmarkStart w:id="16330" w:name="_ETM_Q37_296100"/>
      <w:bookmarkEnd w:id="16330"/>
      <w:r w:rsidRPr="00D12A8C">
        <w:rPr>
          <w:rtl/>
          <w:lang w:eastAsia="he-IL"/>
        </w:rPr>
        <w:t xml:space="preserve">אדם </w:t>
      </w:r>
      <w:bookmarkStart w:id="16331" w:name="_ETM_Q37_296429"/>
      <w:bookmarkEnd w:id="16331"/>
      <w:r w:rsidRPr="00D12A8C">
        <w:rPr>
          <w:rtl/>
          <w:lang w:eastAsia="he-IL"/>
        </w:rPr>
        <w:t xml:space="preserve">שיש </w:t>
      </w:r>
      <w:bookmarkStart w:id="16332" w:name="_ETM_Q37_296849"/>
      <w:bookmarkEnd w:id="16332"/>
      <w:r w:rsidRPr="00D12A8C">
        <w:rPr>
          <w:rtl/>
          <w:lang w:eastAsia="he-IL"/>
        </w:rPr>
        <w:t xml:space="preserve">לו </w:t>
      </w:r>
      <w:bookmarkStart w:id="16333" w:name="_ETM_Q37_298619"/>
      <w:bookmarkEnd w:id="16333"/>
      <w:r>
        <w:rPr>
          <w:rFonts w:hint="cs"/>
          <w:rtl/>
          <w:lang w:eastAsia="he-IL"/>
        </w:rPr>
        <w:t xml:space="preserve">– </w:t>
      </w:r>
      <w:r w:rsidRPr="00D12A8C">
        <w:rPr>
          <w:rtl/>
          <w:lang w:eastAsia="he-IL"/>
        </w:rPr>
        <w:t xml:space="preserve">כמה </w:t>
      </w:r>
      <w:bookmarkStart w:id="16334" w:name="_ETM_Q37_298979"/>
      <w:bookmarkEnd w:id="16334"/>
      <w:r w:rsidRPr="00D12A8C">
        <w:rPr>
          <w:rtl/>
          <w:lang w:eastAsia="he-IL"/>
        </w:rPr>
        <w:t>עשרות</w:t>
      </w:r>
      <w:r>
        <w:rPr>
          <w:rFonts w:hint="cs"/>
          <w:rtl/>
          <w:lang w:eastAsia="he-IL"/>
        </w:rPr>
        <w:t>?</w:t>
      </w:r>
      <w:r w:rsidRPr="00D12A8C">
        <w:rPr>
          <w:rtl/>
          <w:lang w:eastAsia="he-IL"/>
        </w:rPr>
        <w:t xml:space="preserve"> </w:t>
      </w:r>
      <w:bookmarkStart w:id="16335" w:name="_ETM_Q37_300119"/>
      <w:bookmarkEnd w:id="16335"/>
      <w:r w:rsidRPr="00D12A8C">
        <w:rPr>
          <w:rtl/>
          <w:lang w:eastAsia="he-IL"/>
        </w:rPr>
        <w:t>70</w:t>
      </w:r>
      <w:r>
        <w:rPr>
          <w:rFonts w:hint="cs"/>
          <w:rtl/>
          <w:lang w:eastAsia="he-IL"/>
        </w:rPr>
        <w:t>,</w:t>
      </w:r>
      <w:r w:rsidRPr="00D12A8C">
        <w:rPr>
          <w:rtl/>
          <w:lang w:eastAsia="he-IL"/>
        </w:rPr>
        <w:t xml:space="preserve"> </w:t>
      </w:r>
      <w:bookmarkStart w:id="16336" w:name="_ETM_Q37_301259"/>
      <w:bookmarkEnd w:id="16336"/>
      <w:r w:rsidRPr="00D12A8C">
        <w:rPr>
          <w:rtl/>
          <w:lang w:eastAsia="he-IL"/>
        </w:rPr>
        <w:t xml:space="preserve">80 </w:t>
      </w:r>
      <w:bookmarkStart w:id="16337" w:name="_ETM_Q37_302649"/>
      <w:bookmarkStart w:id="16338" w:name="_ETM_Q37_303009"/>
      <w:bookmarkEnd w:id="16337"/>
      <w:bookmarkEnd w:id="16338"/>
      <w:r>
        <w:rPr>
          <w:rFonts w:hint="cs"/>
          <w:rtl/>
          <w:lang w:eastAsia="he-IL"/>
        </w:rPr>
        <w:t>הרשעות ב</w:t>
      </w:r>
      <w:r w:rsidRPr="00D12A8C">
        <w:rPr>
          <w:rtl/>
          <w:lang w:eastAsia="he-IL"/>
        </w:rPr>
        <w:t>תעבורה</w:t>
      </w:r>
      <w:r>
        <w:rPr>
          <w:rFonts w:hint="cs"/>
          <w:rtl/>
          <w:lang w:eastAsia="he-IL"/>
        </w:rPr>
        <w:t>?</w:t>
      </w:r>
      <w:r w:rsidRPr="00D12A8C">
        <w:rPr>
          <w:rtl/>
          <w:lang w:eastAsia="he-IL"/>
        </w:rPr>
        <w:t xml:space="preserve"> </w:t>
      </w:r>
      <w:bookmarkStart w:id="16339" w:name="_ETM_Q37_305689"/>
      <w:bookmarkEnd w:id="16339"/>
      <w:r w:rsidRPr="00D12A8C">
        <w:rPr>
          <w:rtl/>
          <w:lang w:eastAsia="he-IL"/>
        </w:rPr>
        <w:t xml:space="preserve">משהו </w:t>
      </w:r>
      <w:bookmarkStart w:id="16340" w:name="_ETM_Q37_306970"/>
      <w:bookmarkEnd w:id="16340"/>
      <w:r w:rsidRPr="00D12A8C">
        <w:rPr>
          <w:rtl/>
          <w:lang w:eastAsia="he-IL"/>
        </w:rPr>
        <w:t>ש</w:t>
      </w:r>
      <w:r>
        <w:rPr>
          <w:rFonts w:hint="cs"/>
          <w:rtl/>
          <w:lang w:eastAsia="he-IL"/>
        </w:rPr>
        <w:t>הוא</w:t>
      </w:r>
      <w:r w:rsidRPr="00D12A8C">
        <w:rPr>
          <w:rtl/>
          <w:lang w:eastAsia="he-IL"/>
        </w:rPr>
        <w:t xml:space="preserve"> </w:t>
      </w:r>
      <w:bookmarkStart w:id="16341" w:name="_ETM_Q37_307210"/>
      <w:bookmarkEnd w:id="16341"/>
      <w:r>
        <w:rPr>
          <w:rFonts w:hint="cs"/>
          <w:rtl/>
          <w:lang w:eastAsia="he-IL"/>
        </w:rPr>
        <w:t>מ</w:t>
      </w:r>
      <w:r w:rsidRPr="00D12A8C">
        <w:rPr>
          <w:rtl/>
          <w:lang w:eastAsia="he-IL"/>
        </w:rPr>
        <w:t xml:space="preserve">משיך </w:t>
      </w:r>
      <w:bookmarkStart w:id="16342" w:name="_ETM_Q37_307560"/>
      <w:bookmarkStart w:id="16343" w:name="_ETM_Q37_307619"/>
      <w:bookmarkEnd w:id="16342"/>
      <w:bookmarkEnd w:id="16343"/>
      <w:r w:rsidRPr="00D12A8C">
        <w:rPr>
          <w:rtl/>
          <w:lang w:eastAsia="he-IL"/>
        </w:rPr>
        <w:t xml:space="preserve">לעשות </w:t>
      </w:r>
      <w:bookmarkStart w:id="16344" w:name="_ETM_Q37_307890"/>
      <w:bookmarkEnd w:id="16344"/>
      <w:r w:rsidRPr="00D12A8C">
        <w:rPr>
          <w:rtl/>
          <w:lang w:eastAsia="he-IL"/>
        </w:rPr>
        <w:t xml:space="preserve">בתור </w:t>
      </w:r>
      <w:bookmarkStart w:id="16345" w:name="_ETM_Q37_308250"/>
      <w:bookmarkEnd w:id="16345"/>
      <w:r w:rsidRPr="00D12A8C">
        <w:rPr>
          <w:rtl/>
          <w:lang w:eastAsia="he-IL"/>
        </w:rPr>
        <w:t>שר</w:t>
      </w:r>
      <w:r>
        <w:rPr>
          <w:rFonts w:hint="cs"/>
          <w:rtl/>
          <w:lang w:eastAsia="he-IL"/>
        </w:rPr>
        <w:t>,</w:t>
      </w:r>
      <w:r w:rsidRPr="00D12A8C">
        <w:rPr>
          <w:rtl/>
          <w:lang w:eastAsia="he-IL"/>
        </w:rPr>
        <w:t xml:space="preserve"> </w:t>
      </w:r>
      <w:bookmarkStart w:id="16346" w:name="_ETM_Q37_309829"/>
      <w:bookmarkEnd w:id="16346"/>
      <w:r w:rsidRPr="00D12A8C">
        <w:rPr>
          <w:rtl/>
          <w:lang w:eastAsia="he-IL"/>
        </w:rPr>
        <w:t xml:space="preserve">לעבור </w:t>
      </w:r>
      <w:bookmarkStart w:id="16347" w:name="_ETM_Q37_310730"/>
      <w:bookmarkEnd w:id="16347"/>
      <w:r w:rsidRPr="00D12A8C">
        <w:rPr>
          <w:rtl/>
          <w:lang w:eastAsia="he-IL"/>
        </w:rPr>
        <w:t xml:space="preserve">על </w:t>
      </w:r>
      <w:bookmarkStart w:id="16348" w:name="_ETM_Q37_310909"/>
      <w:bookmarkEnd w:id="16348"/>
      <w:r w:rsidRPr="00D12A8C">
        <w:rPr>
          <w:rtl/>
          <w:lang w:eastAsia="he-IL"/>
        </w:rPr>
        <w:t xml:space="preserve">חוקי </w:t>
      </w:r>
      <w:bookmarkStart w:id="16349" w:name="_ETM_Q37_311239"/>
      <w:bookmarkEnd w:id="16349"/>
      <w:r w:rsidRPr="00D12A8C">
        <w:rPr>
          <w:rtl/>
          <w:lang w:eastAsia="he-IL"/>
        </w:rPr>
        <w:t>התנועה</w:t>
      </w:r>
      <w:r>
        <w:rPr>
          <w:rFonts w:hint="cs"/>
          <w:rtl/>
          <w:lang w:eastAsia="he-IL"/>
        </w:rPr>
        <w:t>,</w:t>
      </w:r>
      <w:r w:rsidRPr="00D12A8C">
        <w:rPr>
          <w:rtl/>
          <w:lang w:eastAsia="he-IL"/>
        </w:rPr>
        <w:t xml:space="preserve"> </w:t>
      </w:r>
      <w:bookmarkStart w:id="16350" w:name="_ETM_Q37_311659"/>
      <w:bookmarkEnd w:id="16350"/>
      <w:r>
        <w:rPr>
          <w:rFonts w:hint="cs"/>
          <w:rtl/>
          <w:lang w:eastAsia="he-IL"/>
        </w:rPr>
        <w:t xml:space="preserve">הוא, הנהג שלו, בכיף. </w:t>
      </w:r>
      <w:bookmarkStart w:id="16351" w:name="_ETM_Q37_312450"/>
      <w:bookmarkStart w:id="16352" w:name="_ETM_Q37_313310"/>
      <w:bookmarkEnd w:id="16351"/>
      <w:bookmarkEnd w:id="16352"/>
      <w:r>
        <w:rPr>
          <w:rFonts w:hint="cs"/>
          <w:rtl/>
          <w:lang w:eastAsia="he-IL"/>
        </w:rPr>
        <w:t>ע</w:t>
      </w:r>
      <w:r w:rsidRPr="00D12A8C">
        <w:rPr>
          <w:rtl/>
          <w:lang w:eastAsia="he-IL"/>
        </w:rPr>
        <w:t xml:space="preserve">כשיו </w:t>
      </w:r>
      <w:bookmarkStart w:id="16353" w:name="_ETM_Q37_313639"/>
      <w:bookmarkEnd w:id="16353"/>
      <w:r w:rsidRPr="00D12A8C">
        <w:rPr>
          <w:rtl/>
          <w:lang w:eastAsia="he-IL"/>
        </w:rPr>
        <w:t xml:space="preserve">בכלל </w:t>
      </w:r>
      <w:bookmarkStart w:id="16354" w:name="_ETM_Q37_314000"/>
      <w:bookmarkEnd w:id="16354"/>
      <w:r w:rsidRPr="00D12A8C">
        <w:rPr>
          <w:rtl/>
          <w:lang w:eastAsia="he-IL"/>
        </w:rPr>
        <w:t xml:space="preserve">יש </w:t>
      </w:r>
      <w:bookmarkStart w:id="16355" w:name="_ETM_Q37_314090"/>
      <w:bookmarkEnd w:id="16355"/>
      <w:r w:rsidRPr="00D12A8C">
        <w:rPr>
          <w:rtl/>
          <w:lang w:eastAsia="he-IL"/>
        </w:rPr>
        <w:t xml:space="preserve">לו </w:t>
      </w:r>
      <w:bookmarkStart w:id="16356" w:name="_ETM_Q37_314400"/>
      <w:bookmarkEnd w:id="16356"/>
      <w:r>
        <w:rPr>
          <w:rFonts w:hint="cs"/>
          <w:rtl/>
          <w:lang w:eastAsia="he-IL"/>
        </w:rPr>
        <w:t>חס</w:t>
      </w:r>
      <w:r w:rsidRPr="00D12A8C">
        <w:rPr>
          <w:rtl/>
          <w:lang w:eastAsia="he-IL"/>
        </w:rPr>
        <w:t>ינות</w:t>
      </w:r>
      <w:r>
        <w:rPr>
          <w:rFonts w:hint="cs"/>
          <w:rtl/>
          <w:lang w:eastAsia="he-IL"/>
        </w:rPr>
        <w:t>,</w:t>
      </w:r>
      <w:r w:rsidRPr="00D12A8C">
        <w:rPr>
          <w:rtl/>
          <w:lang w:eastAsia="he-IL"/>
        </w:rPr>
        <w:t xml:space="preserve"> </w:t>
      </w:r>
      <w:bookmarkStart w:id="16357" w:name="_ETM_Q37_314939"/>
      <w:bookmarkEnd w:id="16357"/>
      <w:r w:rsidRPr="00D12A8C">
        <w:rPr>
          <w:rtl/>
          <w:lang w:eastAsia="he-IL"/>
        </w:rPr>
        <w:t xml:space="preserve">מה </w:t>
      </w:r>
      <w:bookmarkStart w:id="16358" w:name="_ETM_Q37_315060"/>
      <w:bookmarkEnd w:id="16358"/>
      <w:r w:rsidRPr="00D12A8C">
        <w:rPr>
          <w:rtl/>
          <w:lang w:eastAsia="he-IL"/>
        </w:rPr>
        <w:t xml:space="preserve">זאת </w:t>
      </w:r>
      <w:bookmarkStart w:id="16359" w:name="_ETM_Q37_315209"/>
      <w:bookmarkEnd w:id="16359"/>
      <w:r w:rsidRPr="00D12A8C">
        <w:rPr>
          <w:rtl/>
          <w:lang w:eastAsia="he-IL"/>
        </w:rPr>
        <w:t>אומרת</w:t>
      </w:r>
      <w:r>
        <w:rPr>
          <w:rFonts w:hint="cs"/>
          <w:rtl/>
          <w:lang w:eastAsia="he-IL"/>
        </w:rPr>
        <w:t>?</w:t>
      </w:r>
      <w:r w:rsidRPr="00D12A8C">
        <w:rPr>
          <w:rtl/>
          <w:lang w:eastAsia="he-IL"/>
        </w:rPr>
        <w:t xml:space="preserve"> </w:t>
      </w:r>
      <w:bookmarkStart w:id="16360" w:name="_ETM_Q37_317560"/>
      <w:bookmarkEnd w:id="16360"/>
    </w:p>
    <w:p w:rsidR="00BC31FD" w:rsidRDefault="00BC31FD" w:rsidP="00952A44">
      <w:pPr>
        <w:rPr>
          <w:rtl/>
          <w:lang w:eastAsia="he-IL"/>
        </w:rPr>
      </w:pPr>
      <w:bookmarkStart w:id="16361" w:name="_ETM_Q37_316405"/>
      <w:bookmarkEnd w:id="16361"/>
    </w:p>
    <w:p w:rsidR="00BC31FD" w:rsidRDefault="00BC31FD" w:rsidP="00DD0FF2">
      <w:pPr>
        <w:rPr>
          <w:rtl/>
          <w:lang w:eastAsia="he-IL"/>
        </w:rPr>
      </w:pPr>
      <w:bookmarkStart w:id="16362" w:name="_ETM_Q37_316647"/>
      <w:bookmarkStart w:id="16363" w:name="_ETM_Q37_316704"/>
      <w:bookmarkStart w:id="16364" w:name="_ETM_Q37_316779"/>
      <w:bookmarkEnd w:id="16362"/>
      <w:bookmarkEnd w:id="16363"/>
      <w:bookmarkEnd w:id="16364"/>
      <w:r w:rsidRPr="00D12A8C">
        <w:rPr>
          <w:rtl/>
          <w:lang w:eastAsia="he-IL"/>
        </w:rPr>
        <w:t xml:space="preserve">אבל </w:t>
      </w:r>
      <w:bookmarkStart w:id="16365" w:name="_ETM_Q37_317889"/>
      <w:bookmarkEnd w:id="16365"/>
      <w:r w:rsidRPr="00D12A8C">
        <w:rPr>
          <w:rtl/>
          <w:lang w:eastAsia="he-IL"/>
        </w:rPr>
        <w:t xml:space="preserve">במשרד </w:t>
      </w:r>
      <w:bookmarkStart w:id="16366" w:name="_ETM_Q37_318610"/>
      <w:bookmarkEnd w:id="16366"/>
      <w:r w:rsidRPr="00D12A8C">
        <w:rPr>
          <w:rtl/>
          <w:lang w:eastAsia="he-IL"/>
        </w:rPr>
        <w:t xml:space="preserve">התחבורה </w:t>
      </w:r>
      <w:bookmarkStart w:id="16367" w:name="_ETM_Q37_320439"/>
      <w:bookmarkEnd w:id="16367"/>
      <w:r w:rsidRPr="00D12A8C">
        <w:rPr>
          <w:rtl/>
          <w:lang w:eastAsia="he-IL"/>
        </w:rPr>
        <w:t xml:space="preserve">אנחנו </w:t>
      </w:r>
      <w:bookmarkStart w:id="16368" w:name="_ETM_Q37_321819"/>
      <w:bookmarkEnd w:id="16368"/>
      <w:r w:rsidRPr="00D12A8C">
        <w:rPr>
          <w:rtl/>
          <w:lang w:eastAsia="he-IL"/>
        </w:rPr>
        <w:t xml:space="preserve">הבאנו </w:t>
      </w:r>
      <w:bookmarkStart w:id="16369" w:name="_ETM_Q37_322329"/>
      <w:bookmarkEnd w:id="16369"/>
      <w:r w:rsidRPr="00D12A8C">
        <w:rPr>
          <w:rtl/>
          <w:lang w:eastAsia="he-IL"/>
        </w:rPr>
        <w:t xml:space="preserve">ירידה </w:t>
      </w:r>
      <w:bookmarkStart w:id="16370" w:name="_ETM_Q37_323200"/>
      <w:bookmarkEnd w:id="16370"/>
      <w:r w:rsidRPr="00D12A8C">
        <w:rPr>
          <w:rtl/>
          <w:lang w:eastAsia="he-IL"/>
        </w:rPr>
        <w:t xml:space="preserve">במספר </w:t>
      </w:r>
      <w:bookmarkStart w:id="16371" w:name="_ETM_Q37_324099"/>
      <w:bookmarkEnd w:id="16371"/>
      <w:r>
        <w:rPr>
          <w:rtl/>
          <w:lang w:eastAsia="he-IL"/>
        </w:rPr>
        <w:t>ה</w:t>
      </w:r>
      <w:r>
        <w:rPr>
          <w:rFonts w:hint="cs"/>
          <w:rtl/>
          <w:lang w:eastAsia="he-IL"/>
        </w:rPr>
        <w:t>ה</w:t>
      </w:r>
      <w:r w:rsidRPr="00D12A8C">
        <w:rPr>
          <w:rtl/>
          <w:lang w:eastAsia="he-IL"/>
        </w:rPr>
        <w:t xml:space="preserve">רוגות </w:t>
      </w:r>
      <w:bookmarkStart w:id="16372" w:name="_ETM_Q37_324669"/>
      <w:bookmarkEnd w:id="16372"/>
      <w:r>
        <w:rPr>
          <w:rFonts w:hint="cs"/>
          <w:rtl/>
          <w:lang w:eastAsia="he-IL"/>
        </w:rPr>
        <w:t>ו</w:t>
      </w:r>
      <w:r w:rsidRPr="00D12A8C">
        <w:rPr>
          <w:rtl/>
          <w:lang w:eastAsia="he-IL"/>
        </w:rPr>
        <w:t xml:space="preserve">ההרוגים </w:t>
      </w:r>
      <w:bookmarkStart w:id="16373" w:name="_ETM_Q37_325269"/>
      <w:bookmarkEnd w:id="16373"/>
      <w:r w:rsidRPr="00D12A8C">
        <w:rPr>
          <w:rtl/>
          <w:lang w:eastAsia="he-IL"/>
        </w:rPr>
        <w:t xml:space="preserve">בתאונות </w:t>
      </w:r>
      <w:bookmarkStart w:id="16374" w:name="_ETM_Q37_325629"/>
      <w:bookmarkEnd w:id="16374"/>
      <w:r w:rsidRPr="00D12A8C">
        <w:rPr>
          <w:rtl/>
          <w:lang w:eastAsia="he-IL"/>
        </w:rPr>
        <w:t>דרכים</w:t>
      </w:r>
      <w:r>
        <w:rPr>
          <w:rFonts w:hint="cs"/>
          <w:rtl/>
          <w:lang w:eastAsia="he-IL"/>
        </w:rPr>
        <w:t>,</w:t>
      </w:r>
      <w:r w:rsidRPr="00D12A8C">
        <w:rPr>
          <w:rtl/>
          <w:lang w:eastAsia="he-IL"/>
        </w:rPr>
        <w:t xml:space="preserve"> </w:t>
      </w:r>
      <w:bookmarkStart w:id="16375" w:name="_ETM_Q37_326319"/>
      <w:bookmarkEnd w:id="16375"/>
      <w:r w:rsidRPr="00D12A8C">
        <w:rPr>
          <w:rtl/>
          <w:lang w:eastAsia="he-IL"/>
        </w:rPr>
        <w:t xml:space="preserve">משום </w:t>
      </w:r>
      <w:bookmarkStart w:id="16376" w:name="_ETM_Q37_326769"/>
      <w:bookmarkEnd w:id="16376"/>
      <w:r w:rsidRPr="00D12A8C">
        <w:rPr>
          <w:rtl/>
          <w:lang w:eastAsia="he-IL"/>
        </w:rPr>
        <w:t xml:space="preserve">שזה </w:t>
      </w:r>
      <w:bookmarkStart w:id="16377" w:name="_ETM_Q37_327200"/>
      <w:bookmarkStart w:id="16378" w:name="_ETM_Q37_327440"/>
      <w:bookmarkEnd w:id="16377"/>
      <w:bookmarkEnd w:id="16378"/>
      <w:r w:rsidRPr="00D12A8C">
        <w:rPr>
          <w:rtl/>
          <w:lang w:eastAsia="he-IL"/>
        </w:rPr>
        <w:t xml:space="preserve">לא </w:t>
      </w:r>
      <w:bookmarkStart w:id="16379" w:name="_ETM_Q37_328520"/>
      <w:bookmarkEnd w:id="16379"/>
      <w:r w:rsidRPr="00D12A8C">
        <w:rPr>
          <w:rtl/>
          <w:lang w:eastAsia="he-IL"/>
        </w:rPr>
        <w:t>אלוהים</w:t>
      </w:r>
      <w:r>
        <w:rPr>
          <w:rFonts w:hint="cs"/>
          <w:rtl/>
          <w:lang w:eastAsia="he-IL"/>
        </w:rPr>
        <w:t>;</w:t>
      </w:r>
      <w:r w:rsidRPr="00D12A8C">
        <w:rPr>
          <w:rtl/>
          <w:lang w:eastAsia="he-IL"/>
        </w:rPr>
        <w:t xml:space="preserve"> </w:t>
      </w:r>
      <w:bookmarkStart w:id="16380" w:name="_ETM_Q37_329939"/>
      <w:bookmarkEnd w:id="16380"/>
      <w:r w:rsidRPr="00D12A8C">
        <w:rPr>
          <w:rtl/>
          <w:lang w:eastAsia="he-IL"/>
        </w:rPr>
        <w:t>זה</w:t>
      </w:r>
      <w:r>
        <w:rPr>
          <w:rFonts w:hint="cs"/>
          <w:rtl/>
          <w:lang w:eastAsia="he-IL"/>
        </w:rPr>
        <w:t xml:space="preserve"> לא</w:t>
      </w:r>
      <w:r w:rsidRPr="00D12A8C">
        <w:rPr>
          <w:rtl/>
          <w:lang w:eastAsia="he-IL"/>
        </w:rPr>
        <w:t xml:space="preserve"> </w:t>
      </w:r>
      <w:bookmarkStart w:id="16381" w:name="_ETM_Q37_330760"/>
      <w:bookmarkEnd w:id="16381"/>
      <w:r w:rsidRPr="00D12A8C">
        <w:rPr>
          <w:rtl/>
          <w:lang w:eastAsia="he-IL"/>
        </w:rPr>
        <w:t xml:space="preserve">כוח </w:t>
      </w:r>
      <w:bookmarkStart w:id="16382" w:name="_ETM_Q37_331209"/>
      <w:bookmarkEnd w:id="16382"/>
      <w:r w:rsidRPr="00D12A8C">
        <w:rPr>
          <w:rtl/>
          <w:lang w:eastAsia="he-IL"/>
        </w:rPr>
        <w:t>עליון</w:t>
      </w:r>
      <w:r>
        <w:rPr>
          <w:rFonts w:hint="cs"/>
          <w:rtl/>
          <w:lang w:eastAsia="he-IL"/>
        </w:rPr>
        <w:t>;</w:t>
      </w:r>
      <w:r w:rsidRPr="00D12A8C">
        <w:rPr>
          <w:rtl/>
          <w:lang w:eastAsia="he-IL"/>
        </w:rPr>
        <w:t xml:space="preserve"> </w:t>
      </w:r>
      <w:bookmarkStart w:id="16383" w:name="_ETM_Q37_332590"/>
      <w:bookmarkEnd w:id="16383"/>
      <w:r w:rsidRPr="00D12A8C">
        <w:rPr>
          <w:rtl/>
          <w:lang w:eastAsia="he-IL"/>
        </w:rPr>
        <w:t xml:space="preserve">זה </w:t>
      </w:r>
      <w:bookmarkStart w:id="16384" w:name="_ETM_Q37_332799"/>
      <w:bookmarkEnd w:id="16384"/>
      <w:r w:rsidRPr="00D12A8C">
        <w:rPr>
          <w:rtl/>
          <w:lang w:eastAsia="he-IL"/>
        </w:rPr>
        <w:t xml:space="preserve">לא </w:t>
      </w:r>
      <w:bookmarkStart w:id="16385" w:name="_ETM_Q37_332889"/>
      <w:bookmarkEnd w:id="16385"/>
      <w:r w:rsidRPr="00D12A8C">
        <w:rPr>
          <w:rtl/>
          <w:lang w:eastAsia="he-IL"/>
        </w:rPr>
        <w:t>מ</w:t>
      </w:r>
      <w:bookmarkStart w:id="16386" w:name="_ETM_Q37_333100"/>
      <w:bookmarkEnd w:id="16386"/>
      <w:r w:rsidRPr="00D12A8C">
        <w:rPr>
          <w:rtl/>
          <w:lang w:eastAsia="he-IL"/>
        </w:rPr>
        <w:t>כתוב</w:t>
      </w:r>
      <w:r>
        <w:rPr>
          <w:rFonts w:hint="cs"/>
          <w:rtl/>
          <w:lang w:eastAsia="he-IL"/>
        </w:rPr>
        <w:t>.</w:t>
      </w:r>
      <w:r w:rsidRPr="00D12A8C">
        <w:rPr>
          <w:rtl/>
          <w:lang w:eastAsia="he-IL"/>
        </w:rPr>
        <w:t xml:space="preserve"> </w:t>
      </w:r>
      <w:bookmarkStart w:id="16387" w:name="_ETM_Q37_334740"/>
      <w:bookmarkEnd w:id="16387"/>
      <w:r w:rsidRPr="00D12A8C">
        <w:rPr>
          <w:rtl/>
          <w:lang w:eastAsia="he-IL"/>
        </w:rPr>
        <w:t xml:space="preserve">זה </w:t>
      </w:r>
      <w:bookmarkStart w:id="16388" w:name="_ETM_Q37_335040"/>
      <w:bookmarkEnd w:id="16388"/>
      <w:r w:rsidRPr="00D12A8C">
        <w:rPr>
          <w:rtl/>
          <w:lang w:eastAsia="he-IL"/>
        </w:rPr>
        <w:t xml:space="preserve">מעשה </w:t>
      </w:r>
      <w:bookmarkStart w:id="16389" w:name="_ETM_Q37_335610"/>
      <w:bookmarkEnd w:id="16389"/>
      <w:r w:rsidRPr="00D12A8C">
        <w:rPr>
          <w:rtl/>
          <w:lang w:eastAsia="he-IL"/>
        </w:rPr>
        <w:t xml:space="preserve">ידי </w:t>
      </w:r>
      <w:bookmarkStart w:id="16390" w:name="_ETM_Q37_336330"/>
      <w:bookmarkEnd w:id="16390"/>
      <w:r w:rsidRPr="00D12A8C">
        <w:rPr>
          <w:rtl/>
          <w:lang w:eastAsia="he-IL"/>
        </w:rPr>
        <w:t>אדם</w:t>
      </w:r>
      <w:r>
        <w:rPr>
          <w:rFonts w:hint="cs"/>
          <w:rtl/>
          <w:lang w:eastAsia="he-IL"/>
        </w:rPr>
        <w:t>,</w:t>
      </w:r>
      <w:r w:rsidRPr="00D12A8C">
        <w:rPr>
          <w:rtl/>
          <w:lang w:eastAsia="he-IL"/>
        </w:rPr>
        <w:t xml:space="preserve"> </w:t>
      </w:r>
      <w:bookmarkStart w:id="16391" w:name="_ETM_Q37_337540"/>
      <w:bookmarkEnd w:id="16391"/>
      <w:r w:rsidRPr="00D12A8C">
        <w:rPr>
          <w:rtl/>
          <w:lang w:eastAsia="he-IL"/>
        </w:rPr>
        <w:t>של</w:t>
      </w:r>
      <w:r>
        <w:rPr>
          <w:rFonts w:hint="cs"/>
          <w:rtl/>
          <w:lang w:eastAsia="he-IL"/>
        </w:rPr>
        <w:t>א</w:t>
      </w:r>
      <w:r w:rsidRPr="00D12A8C">
        <w:rPr>
          <w:rtl/>
          <w:lang w:eastAsia="he-IL"/>
        </w:rPr>
        <w:t xml:space="preserve"> </w:t>
      </w:r>
      <w:bookmarkStart w:id="16392" w:name="_ETM_Q37_337830"/>
      <w:bookmarkEnd w:id="16392"/>
      <w:r w:rsidRPr="00D12A8C">
        <w:rPr>
          <w:rtl/>
          <w:lang w:eastAsia="he-IL"/>
        </w:rPr>
        <w:t xml:space="preserve">לומר </w:t>
      </w:r>
      <w:bookmarkStart w:id="16393" w:name="_ETM_Q37_338700"/>
      <w:bookmarkEnd w:id="16393"/>
      <w:r w:rsidRPr="00D12A8C">
        <w:rPr>
          <w:rtl/>
          <w:lang w:eastAsia="he-IL"/>
        </w:rPr>
        <w:t xml:space="preserve">מעשה </w:t>
      </w:r>
      <w:bookmarkStart w:id="16394" w:name="_ETM_Q37_339419"/>
      <w:bookmarkEnd w:id="16394"/>
      <w:r>
        <w:rPr>
          <w:rFonts w:hint="cs"/>
          <w:rtl/>
          <w:lang w:eastAsia="he-IL"/>
        </w:rPr>
        <w:t>ידי שרה,</w:t>
      </w:r>
      <w:r w:rsidRPr="00D12A8C">
        <w:rPr>
          <w:rtl/>
          <w:lang w:eastAsia="he-IL"/>
        </w:rPr>
        <w:t xml:space="preserve"> </w:t>
      </w:r>
      <w:bookmarkStart w:id="16395" w:name="_ETM_Q37_340750"/>
      <w:bookmarkEnd w:id="16395"/>
      <w:r w:rsidRPr="00D12A8C">
        <w:rPr>
          <w:rtl/>
          <w:lang w:eastAsia="he-IL"/>
        </w:rPr>
        <w:t xml:space="preserve">שהרמזורים </w:t>
      </w:r>
      <w:bookmarkStart w:id="16396" w:name="_ETM_Q37_341770"/>
      <w:bookmarkEnd w:id="16396"/>
      <w:r w:rsidRPr="00D12A8C">
        <w:rPr>
          <w:rtl/>
          <w:lang w:eastAsia="he-IL"/>
        </w:rPr>
        <w:t>אצלה</w:t>
      </w:r>
      <w:r>
        <w:rPr>
          <w:rFonts w:hint="cs"/>
          <w:rtl/>
          <w:lang w:eastAsia="he-IL"/>
        </w:rPr>
        <w:t xml:space="preserve"> </w:t>
      </w:r>
      <w:r>
        <w:rPr>
          <w:rFonts w:hint="eastAsia"/>
          <w:rtl/>
          <w:lang w:eastAsia="he-IL"/>
        </w:rPr>
        <w:t>–</w:t>
      </w:r>
      <w:r w:rsidRPr="00D12A8C">
        <w:rPr>
          <w:rtl/>
          <w:lang w:eastAsia="he-IL"/>
        </w:rPr>
        <w:t xml:space="preserve"> </w:t>
      </w:r>
      <w:bookmarkStart w:id="16397" w:name="_ETM_Q37_342610"/>
      <w:bookmarkEnd w:id="16397"/>
      <w:r>
        <w:rPr>
          <w:rFonts w:hint="cs"/>
          <w:rtl/>
          <w:lang w:eastAsia="he-IL"/>
        </w:rPr>
        <w:t>ה</w:t>
      </w:r>
      <w:r w:rsidRPr="00D12A8C">
        <w:rPr>
          <w:rtl/>
          <w:lang w:eastAsia="he-IL"/>
        </w:rPr>
        <w:t xml:space="preserve">ם </w:t>
      </w:r>
      <w:bookmarkStart w:id="16398" w:name="_ETM_Q37_342850"/>
      <w:bookmarkEnd w:id="16398"/>
      <w:r w:rsidRPr="00D12A8C">
        <w:rPr>
          <w:rtl/>
          <w:lang w:eastAsia="he-IL"/>
        </w:rPr>
        <w:t xml:space="preserve">לא </w:t>
      </w:r>
      <w:bookmarkStart w:id="16399" w:name="_ETM_Q37_343120"/>
      <w:bookmarkStart w:id="16400" w:name="_ETM_Q37_343190"/>
      <w:bookmarkEnd w:id="16399"/>
      <w:bookmarkEnd w:id="16400"/>
      <w:r w:rsidRPr="00D12A8C">
        <w:rPr>
          <w:rtl/>
          <w:lang w:eastAsia="he-IL"/>
        </w:rPr>
        <w:t xml:space="preserve">נוגעים </w:t>
      </w:r>
      <w:bookmarkStart w:id="16401" w:name="_ETM_Q37_343669"/>
      <w:bookmarkEnd w:id="16401"/>
      <w:r w:rsidRPr="00D12A8C">
        <w:rPr>
          <w:rtl/>
          <w:lang w:eastAsia="he-IL"/>
        </w:rPr>
        <w:t xml:space="preserve">לבטיחות </w:t>
      </w:r>
      <w:bookmarkStart w:id="16402" w:name="_ETM_Q37_344210"/>
      <w:bookmarkEnd w:id="16402"/>
      <w:r w:rsidRPr="00D12A8C">
        <w:rPr>
          <w:rtl/>
          <w:lang w:eastAsia="he-IL"/>
        </w:rPr>
        <w:t xml:space="preserve">בדרכים </w:t>
      </w:r>
      <w:bookmarkStart w:id="16403" w:name="_ETM_Q37_344870"/>
      <w:bookmarkEnd w:id="16403"/>
      <w:r w:rsidRPr="00D12A8C">
        <w:rPr>
          <w:rtl/>
          <w:lang w:eastAsia="he-IL"/>
        </w:rPr>
        <w:t xml:space="preserve">אלא </w:t>
      </w:r>
      <w:bookmarkStart w:id="16404" w:name="_ETM_Q37_345110"/>
      <w:bookmarkEnd w:id="16404"/>
      <w:r w:rsidRPr="00D12A8C">
        <w:rPr>
          <w:rtl/>
          <w:lang w:eastAsia="he-IL"/>
        </w:rPr>
        <w:t xml:space="preserve">רק </w:t>
      </w:r>
      <w:bookmarkStart w:id="16405" w:name="_ETM_Q37_345320"/>
      <w:bookmarkEnd w:id="16405"/>
      <w:r w:rsidRPr="00D12A8C">
        <w:rPr>
          <w:rtl/>
          <w:lang w:eastAsia="he-IL"/>
        </w:rPr>
        <w:t xml:space="preserve">לבטיחות </w:t>
      </w:r>
      <w:bookmarkStart w:id="16406" w:name="_ETM_Q37_345860"/>
      <w:bookmarkEnd w:id="16406"/>
      <w:r w:rsidRPr="00D12A8C">
        <w:rPr>
          <w:rtl/>
          <w:lang w:eastAsia="he-IL"/>
        </w:rPr>
        <w:t xml:space="preserve">המקום </w:t>
      </w:r>
      <w:bookmarkStart w:id="16407" w:name="_ETM_Q37_346190"/>
      <w:bookmarkEnd w:id="16407"/>
      <w:r w:rsidRPr="00D12A8C">
        <w:rPr>
          <w:rtl/>
          <w:lang w:eastAsia="he-IL"/>
        </w:rPr>
        <w:t>של</w:t>
      </w:r>
      <w:r>
        <w:rPr>
          <w:rFonts w:hint="cs"/>
          <w:rtl/>
          <w:lang w:eastAsia="he-IL"/>
        </w:rPr>
        <w:t>ה</w:t>
      </w:r>
      <w:r w:rsidRPr="00D12A8C">
        <w:rPr>
          <w:rtl/>
          <w:lang w:eastAsia="he-IL"/>
        </w:rPr>
        <w:t xml:space="preserve"> </w:t>
      </w:r>
      <w:bookmarkStart w:id="16408" w:name="_ETM_Q37_346400"/>
      <w:bookmarkEnd w:id="16408"/>
      <w:r w:rsidRPr="00D12A8C">
        <w:rPr>
          <w:rtl/>
          <w:lang w:eastAsia="he-IL"/>
        </w:rPr>
        <w:t>בפריימריז</w:t>
      </w:r>
      <w:r>
        <w:rPr>
          <w:rFonts w:hint="cs"/>
          <w:rtl/>
          <w:lang w:eastAsia="he-IL"/>
        </w:rPr>
        <w:t>.</w:t>
      </w:r>
      <w:r w:rsidRPr="00D12A8C">
        <w:rPr>
          <w:rtl/>
          <w:lang w:eastAsia="he-IL"/>
        </w:rPr>
        <w:t xml:space="preserve"> </w:t>
      </w:r>
      <w:bookmarkStart w:id="16409" w:name="_ETM_Q37_348719"/>
      <w:bookmarkEnd w:id="16409"/>
      <w:r w:rsidRPr="00D12A8C">
        <w:rPr>
          <w:rtl/>
          <w:lang w:eastAsia="he-IL"/>
        </w:rPr>
        <w:t xml:space="preserve">שרה </w:t>
      </w:r>
      <w:bookmarkStart w:id="16410" w:name="_ETM_Q37_349739"/>
      <w:bookmarkEnd w:id="16410"/>
      <w:r w:rsidRPr="00D12A8C">
        <w:rPr>
          <w:rtl/>
          <w:lang w:eastAsia="he-IL"/>
        </w:rPr>
        <w:t xml:space="preserve">שהמקומות </w:t>
      </w:r>
      <w:bookmarkStart w:id="16411" w:name="_ETM_Q37_350549"/>
      <w:bookmarkEnd w:id="16411"/>
      <w:r w:rsidRPr="00D12A8C">
        <w:rPr>
          <w:rtl/>
          <w:lang w:eastAsia="he-IL"/>
        </w:rPr>
        <w:t>ש</w:t>
      </w:r>
      <w:bookmarkStart w:id="16412" w:name="_ETM_Q37_350950"/>
      <w:bookmarkStart w:id="16413" w:name="_ETM_Q37_351040"/>
      <w:bookmarkEnd w:id="16412"/>
      <w:bookmarkEnd w:id="16413"/>
      <w:r>
        <w:rPr>
          <w:rFonts w:hint="cs"/>
          <w:rtl/>
          <w:lang w:eastAsia="he-IL"/>
        </w:rPr>
        <w:t>היא נוסעת</w:t>
      </w:r>
      <w:r w:rsidRPr="00D12A8C">
        <w:rPr>
          <w:rtl/>
          <w:lang w:eastAsia="he-IL"/>
        </w:rPr>
        <w:t xml:space="preserve"> </w:t>
      </w:r>
      <w:bookmarkStart w:id="16414" w:name="_ETM_Q37_351250"/>
      <w:bookmarkEnd w:id="16414"/>
      <w:r w:rsidRPr="00D12A8C">
        <w:rPr>
          <w:rtl/>
          <w:lang w:eastAsia="he-IL"/>
        </w:rPr>
        <w:t xml:space="preserve">אליהם </w:t>
      </w:r>
      <w:bookmarkStart w:id="16415" w:name="_ETM_Q37_351700"/>
      <w:bookmarkEnd w:id="16415"/>
      <w:r w:rsidRPr="00D12A8C">
        <w:rPr>
          <w:rtl/>
          <w:lang w:eastAsia="he-IL"/>
        </w:rPr>
        <w:t xml:space="preserve">הם </w:t>
      </w:r>
      <w:bookmarkStart w:id="16416" w:name="_ETM_Q37_352030"/>
      <w:bookmarkEnd w:id="16416"/>
      <w:r w:rsidRPr="00D12A8C">
        <w:rPr>
          <w:rtl/>
          <w:lang w:eastAsia="he-IL"/>
        </w:rPr>
        <w:t xml:space="preserve">בחו"ל </w:t>
      </w:r>
      <w:bookmarkStart w:id="16417" w:name="_ETM_Q37_352800"/>
      <w:bookmarkEnd w:id="16417"/>
      <w:r w:rsidRPr="00D12A8C">
        <w:rPr>
          <w:rtl/>
          <w:lang w:eastAsia="he-IL"/>
        </w:rPr>
        <w:t xml:space="preserve">ולא </w:t>
      </w:r>
      <w:bookmarkStart w:id="16418" w:name="_ETM_Q37_353250"/>
      <w:bookmarkEnd w:id="16418"/>
      <w:r w:rsidRPr="00D12A8C">
        <w:rPr>
          <w:rtl/>
          <w:lang w:eastAsia="he-IL"/>
        </w:rPr>
        <w:t xml:space="preserve">במקומות </w:t>
      </w:r>
      <w:bookmarkStart w:id="16419" w:name="_ETM_Q37_354210"/>
      <w:bookmarkEnd w:id="16419"/>
      <w:r w:rsidRPr="00D12A8C">
        <w:rPr>
          <w:rtl/>
          <w:lang w:eastAsia="he-IL"/>
        </w:rPr>
        <w:t xml:space="preserve">שבהם </w:t>
      </w:r>
      <w:bookmarkStart w:id="16420" w:name="_ETM_Q37_354720"/>
      <w:bookmarkEnd w:id="16420"/>
      <w:r w:rsidRPr="00D12A8C">
        <w:rPr>
          <w:rtl/>
          <w:lang w:eastAsia="he-IL"/>
        </w:rPr>
        <w:t xml:space="preserve">יש </w:t>
      </w:r>
      <w:bookmarkStart w:id="16421" w:name="_ETM_Q37_354930"/>
      <w:bookmarkEnd w:id="16421"/>
      <w:r w:rsidRPr="00D12A8C">
        <w:rPr>
          <w:rtl/>
          <w:lang w:eastAsia="he-IL"/>
        </w:rPr>
        <w:t xml:space="preserve">מוקדי </w:t>
      </w:r>
      <w:bookmarkStart w:id="16422" w:name="_ETM_Q37_355290"/>
      <w:bookmarkEnd w:id="16422"/>
      <w:r w:rsidRPr="00D12A8C">
        <w:rPr>
          <w:rtl/>
          <w:lang w:eastAsia="he-IL"/>
        </w:rPr>
        <w:t>סיכון</w:t>
      </w:r>
      <w:r>
        <w:rPr>
          <w:rFonts w:hint="cs"/>
          <w:rtl/>
          <w:lang w:eastAsia="he-IL"/>
        </w:rPr>
        <w:t>,</w:t>
      </w:r>
      <w:r w:rsidRPr="00D12A8C">
        <w:rPr>
          <w:rtl/>
          <w:lang w:eastAsia="he-IL"/>
        </w:rPr>
        <w:t xml:space="preserve"> </w:t>
      </w:r>
      <w:bookmarkStart w:id="16423" w:name="_ETM_Q37_356130"/>
      <w:bookmarkEnd w:id="16423"/>
      <w:r w:rsidRPr="00D12A8C">
        <w:rPr>
          <w:rtl/>
          <w:lang w:eastAsia="he-IL"/>
        </w:rPr>
        <w:t xml:space="preserve">שבהם </w:t>
      </w:r>
      <w:bookmarkStart w:id="16424" w:name="_ETM_Q37_356820"/>
      <w:bookmarkEnd w:id="16424"/>
      <w:r w:rsidRPr="00D12A8C">
        <w:rPr>
          <w:rtl/>
          <w:lang w:eastAsia="he-IL"/>
        </w:rPr>
        <w:t xml:space="preserve">צריך </w:t>
      </w:r>
      <w:bookmarkStart w:id="16425" w:name="_ETM_Q37_357540"/>
      <w:bookmarkEnd w:id="16425"/>
      <w:r w:rsidRPr="00D12A8C">
        <w:rPr>
          <w:rtl/>
          <w:lang w:eastAsia="he-IL"/>
        </w:rPr>
        <w:t xml:space="preserve">השקעה </w:t>
      </w:r>
      <w:bookmarkStart w:id="16426" w:name="_ETM_Q37_358020"/>
      <w:bookmarkEnd w:id="16426"/>
      <w:r w:rsidRPr="00D12A8C">
        <w:rPr>
          <w:rtl/>
          <w:lang w:eastAsia="he-IL"/>
        </w:rPr>
        <w:t xml:space="preserve">בתשתיות </w:t>
      </w:r>
      <w:bookmarkStart w:id="16427" w:name="_ETM_Q37_359389"/>
      <w:bookmarkEnd w:id="16427"/>
      <w:r w:rsidRPr="00D12A8C">
        <w:rPr>
          <w:rtl/>
          <w:lang w:eastAsia="he-IL"/>
        </w:rPr>
        <w:t xml:space="preserve">בשביל </w:t>
      </w:r>
      <w:bookmarkStart w:id="16428" w:name="_ETM_Q37_360110"/>
      <w:bookmarkEnd w:id="16428"/>
      <w:r w:rsidRPr="00D12A8C">
        <w:rPr>
          <w:rtl/>
          <w:lang w:eastAsia="he-IL"/>
        </w:rPr>
        <w:t xml:space="preserve">למנוע </w:t>
      </w:r>
      <w:bookmarkStart w:id="16429" w:name="_ETM_Q37_360730"/>
      <w:bookmarkStart w:id="16430" w:name="_ETM_Q37_361510"/>
      <w:bookmarkEnd w:id="16429"/>
      <w:bookmarkEnd w:id="16430"/>
      <w:r w:rsidRPr="00D12A8C">
        <w:rPr>
          <w:rtl/>
          <w:lang w:eastAsia="he-IL"/>
        </w:rPr>
        <w:t xml:space="preserve">הרג </w:t>
      </w:r>
      <w:bookmarkStart w:id="16431" w:name="_ETM_Q37_362440"/>
      <w:bookmarkEnd w:id="16431"/>
      <w:r w:rsidRPr="00D12A8C">
        <w:rPr>
          <w:rtl/>
          <w:lang w:eastAsia="he-IL"/>
        </w:rPr>
        <w:t xml:space="preserve">של </w:t>
      </w:r>
      <w:bookmarkStart w:id="16432" w:name="_ETM_Q37_362650"/>
      <w:bookmarkEnd w:id="16432"/>
      <w:r w:rsidRPr="00D12A8C">
        <w:rPr>
          <w:rtl/>
          <w:lang w:eastAsia="he-IL"/>
        </w:rPr>
        <w:t xml:space="preserve">חפות </w:t>
      </w:r>
      <w:bookmarkStart w:id="16433" w:name="_ETM_Q37_363129"/>
      <w:bookmarkEnd w:id="16433"/>
      <w:r w:rsidRPr="00D12A8C">
        <w:rPr>
          <w:rtl/>
          <w:lang w:eastAsia="he-IL"/>
        </w:rPr>
        <w:t xml:space="preserve">וחפים </w:t>
      </w:r>
      <w:bookmarkStart w:id="16434" w:name="_ETM_Q37_363610"/>
      <w:bookmarkEnd w:id="16434"/>
      <w:r w:rsidRPr="00D12A8C">
        <w:rPr>
          <w:rtl/>
          <w:lang w:eastAsia="he-IL"/>
        </w:rPr>
        <w:t>מפשע</w:t>
      </w:r>
      <w:r>
        <w:rPr>
          <w:rFonts w:hint="cs"/>
          <w:rtl/>
          <w:lang w:eastAsia="he-IL"/>
        </w:rPr>
        <w:t>,</w:t>
      </w:r>
      <w:r w:rsidRPr="00D12A8C">
        <w:rPr>
          <w:rtl/>
          <w:lang w:eastAsia="he-IL"/>
        </w:rPr>
        <w:t xml:space="preserve"> </w:t>
      </w:r>
      <w:bookmarkStart w:id="16435" w:name="_ETM_Q37_364629"/>
      <w:bookmarkEnd w:id="16435"/>
      <w:r w:rsidRPr="00D12A8C">
        <w:rPr>
          <w:rtl/>
          <w:lang w:eastAsia="he-IL"/>
        </w:rPr>
        <w:t xml:space="preserve">של </w:t>
      </w:r>
      <w:bookmarkStart w:id="16436" w:name="_ETM_Q37_364840"/>
      <w:bookmarkEnd w:id="16436"/>
      <w:r w:rsidRPr="00D12A8C">
        <w:rPr>
          <w:rtl/>
          <w:lang w:eastAsia="he-IL"/>
        </w:rPr>
        <w:t xml:space="preserve">ילדות </w:t>
      </w:r>
      <w:bookmarkStart w:id="16437" w:name="_ETM_Q37_365230"/>
      <w:bookmarkEnd w:id="16437"/>
      <w:r w:rsidRPr="00D12A8C">
        <w:rPr>
          <w:rtl/>
          <w:lang w:eastAsia="he-IL"/>
        </w:rPr>
        <w:t>וילדים</w:t>
      </w:r>
      <w:r>
        <w:rPr>
          <w:rFonts w:hint="cs"/>
          <w:rtl/>
          <w:lang w:eastAsia="he-IL"/>
        </w:rPr>
        <w:t>,</w:t>
      </w:r>
      <w:r w:rsidRPr="00D12A8C">
        <w:rPr>
          <w:rtl/>
          <w:lang w:eastAsia="he-IL"/>
        </w:rPr>
        <w:t xml:space="preserve"> </w:t>
      </w:r>
      <w:bookmarkStart w:id="16438" w:name="_ETM_Q37_366430"/>
      <w:bookmarkEnd w:id="16438"/>
      <w:r w:rsidRPr="00D12A8C">
        <w:rPr>
          <w:rtl/>
          <w:lang w:eastAsia="he-IL"/>
        </w:rPr>
        <w:t xml:space="preserve">של </w:t>
      </w:r>
      <w:bookmarkStart w:id="16439" w:name="_ETM_Q37_366639"/>
      <w:bookmarkEnd w:id="16439"/>
      <w:r w:rsidRPr="00D12A8C">
        <w:rPr>
          <w:rtl/>
          <w:lang w:eastAsia="he-IL"/>
        </w:rPr>
        <w:t xml:space="preserve">האנשים </w:t>
      </w:r>
      <w:bookmarkStart w:id="16440" w:name="_ETM_Q37_367150"/>
      <w:bookmarkEnd w:id="16440"/>
      <w:r w:rsidRPr="00D12A8C">
        <w:rPr>
          <w:rtl/>
          <w:lang w:eastAsia="he-IL"/>
        </w:rPr>
        <w:t xml:space="preserve">הכי </w:t>
      </w:r>
      <w:bookmarkStart w:id="16441" w:name="_ETM_Q37_367419"/>
      <w:bookmarkEnd w:id="16441"/>
      <w:r w:rsidRPr="00D12A8C">
        <w:rPr>
          <w:rtl/>
          <w:lang w:eastAsia="he-IL"/>
        </w:rPr>
        <w:t xml:space="preserve">מוחלשות </w:t>
      </w:r>
      <w:bookmarkStart w:id="16442" w:name="_ETM_Q37_367900"/>
      <w:bookmarkEnd w:id="16442"/>
      <w:r>
        <w:rPr>
          <w:rFonts w:hint="cs"/>
          <w:rtl/>
          <w:lang w:eastAsia="he-IL"/>
        </w:rPr>
        <w:t>ו</w:t>
      </w:r>
      <w:r w:rsidRPr="00D12A8C">
        <w:rPr>
          <w:rtl/>
          <w:lang w:eastAsia="he-IL"/>
        </w:rPr>
        <w:t>מוחלשים</w:t>
      </w:r>
      <w:r>
        <w:rPr>
          <w:rFonts w:hint="cs"/>
          <w:rtl/>
          <w:lang w:eastAsia="he-IL"/>
        </w:rPr>
        <w:t>,</w:t>
      </w:r>
      <w:r w:rsidRPr="00D12A8C">
        <w:rPr>
          <w:rtl/>
          <w:lang w:eastAsia="he-IL"/>
        </w:rPr>
        <w:t xml:space="preserve"> </w:t>
      </w:r>
      <w:bookmarkStart w:id="16443" w:name="_ETM_Q37_368799"/>
      <w:bookmarkEnd w:id="16443"/>
      <w:r w:rsidRPr="00D12A8C">
        <w:rPr>
          <w:rtl/>
          <w:lang w:eastAsia="he-IL"/>
        </w:rPr>
        <w:t xml:space="preserve">הולכות </w:t>
      </w:r>
      <w:bookmarkStart w:id="16444" w:name="_ETM_Q37_369430"/>
      <w:bookmarkEnd w:id="16444"/>
      <w:r w:rsidRPr="00D12A8C">
        <w:rPr>
          <w:rtl/>
          <w:lang w:eastAsia="he-IL"/>
        </w:rPr>
        <w:t>והולכי</w:t>
      </w:r>
      <w:bookmarkStart w:id="16445" w:name="_ETM_Q37_369730"/>
      <w:bookmarkStart w:id="16446" w:name="_ETM_Q37_369879"/>
      <w:bookmarkEnd w:id="16445"/>
      <w:bookmarkEnd w:id="16446"/>
      <w:r>
        <w:rPr>
          <w:rFonts w:hint="cs"/>
          <w:rtl/>
          <w:lang w:eastAsia="he-IL"/>
        </w:rPr>
        <w:t xml:space="preserve"> </w:t>
      </w:r>
      <w:bookmarkStart w:id="16447" w:name="_ETM_Q37_370976"/>
      <w:bookmarkEnd w:id="16447"/>
      <w:r w:rsidRPr="00D12A8C">
        <w:rPr>
          <w:rtl/>
          <w:lang w:eastAsia="he-IL"/>
        </w:rPr>
        <w:t>רגל</w:t>
      </w:r>
      <w:r>
        <w:rPr>
          <w:rFonts w:hint="cs"/>
          <w:rtl/>
          <w:lang w:eastAsia="he-IL"/>
        </w:rPr>
        <w:t>.</w:t>
      </w:r>
      <w:r w:rsidRPr="00D12A8C">
        <w:rPr>
          <w:rtl/>
          <w:lang w:eastAsia="he-IL"/>
        </w:rPr>
        <w:t xml:space="preserve"> </w:t>
      </w:r>
      <w:bookmarkStart w:id="16448" w:name="_ETM_Q37_373010"/>
      <w:bookmarkEnd w:id="16448"/>
    </w:p>
    <w:p w:rsidR="00BC31FD" w:rsidRDefault="00BC31FD" w:rsidP="00DD0FF2">
      <w:pPr>
        <w:rPr>
          <w:rtl/>
          <w:lang w:eastAsia="he-IL"/>
        </w:rPr>
      </w:pPr>
      <w:bookmarkStart w:id="16449" w:name="_ETM_Q37_373888"/>
      <w:bookmarkStart w:id="16450" w:name="_ETM_Q37_374001"/>
      <w:bookmarkStart w:id="16451" w:name="_ETM_Q37_374031"/>
      <w:bookmarkEnd w:id="16449"/>
      <w:bookmarkEnd w:id="16450"/>
      <w:bookmarkEnd w:id="16451"/>
    </w:p>
    <w:p w:rsidR="00BC31FD" w:rsidRDefault="00BC31FD" w:rsidP="00DD28A0">
      <w:pPr>
        <w:rPr>
          <w:rtl/>
          <w:lang w:eastAsia="he-IL"/>
        </w:rPr>
      </w:pPr>
      <w:bookmarkStart w:id="16452" w:name="_ETM_Q37_374124"/>
      <w:bookmarkEnd w:id="16452"/>
      <w:r w:rsidRPr="00D12A8C">
        <w:rPr>
          <w:rtl/>
          <w:lang w:eastAsia="he-IL"/>
        </w:rPr>
        <w:t xml:space="preserve">אני </w:t>
      </w:r>
      <w:bookmarkStart w:id="16453" w:name="_ETM_Q37_373340"/>
      <w:bookmarkEnd w:id="16453"/>
      <w:r w:rsidRPr="00D12A8C">
        <w:rPr>
          <w:rtl/>
          <w:lang w:eastAsia="he-IL"/>
        </w:rPr>
        <w:t>כשר</w:t>
      </w:r>
      <w:r>
        <w:rPr>
          <w:rFonts w:hint="cs"/>
          <w:rtl/>
          <w:lang w:eastAsia="he-IL"/>
        </w:rPr>
        <w:t>ת</w:t>
      </w:r>
      <w:r w:rsidRPr="00D12A8C">
        <w:rPr>
          <w:rtl/>
          <w:lang w:eastAsia="he-IL"/>
        </w:rPr>
        <w:t xml:space="preserve"> </w:t>
      </w:r>
      <w:bookmarkStart w:id="16454" w:name="_ETM_Q37_373700"/>
      <w:bookmarkEnd w:id="16454"/>
      <w:r w:rsidRPr="00D12A8C">
        <w:rPr>
          <w:rtl/>
          <w:lang w:eastAsia="he-IL"/>
        </w:rPr>
        <w:t xml:space="preserve">תחבורה </w:t>
      </w:r>
      <w:bookmarkStart w:id="16455" w:name="_ETM_Q37_374300"/>
      <w:bookmarkEnd w:id="16455"/>
      <w:r w:rsidRPr="00D12A8C">
        <w:rPr>
          <w:rtl/>
          <w:lang w:eastAsia="he-IL"/>
        </w:rPr>
        <w:t xml:space="preserve">והצוות </w:t>
      </w:r>
      <w:bookmarkStart w:id="16456" w:name="_ETM_Q37_374750"/>
      <w:bookmarkEnd w:id="16456"/>
      <w:r w:rsidRPr="00D12A8C">
        <w:rPr>
          <w:rtl/>
          <w:lang w:eastAsia="he-IL"/>
        </w:rPr>
        <w:t xml:space="preserve">המקצועי </w:t>
      </w:r>
      <w:bookmarkStart w:id="16457" w:name="_ETM_Q37_375260"/>
      <w:bookmarkEnd w:id="16457"/>
      <w:r w:rsidRPr="00D12A8C">
        <w:rPr>
          <w:rtl/>
          <w:lang w:eastAsia="he-IL"/>
        </w:rPr>
        <w:t>שלי</w:t>
      </w:r>
      <w:r>
        <w:rPr>
          <w:rFonts w:hint="cs"/>
          <w:rtl/>
          <w:lang w:eastAsia="he-IL"/>
        </w:rPr>
        <w:t xml:space="preserve"> </w:t>
      </w:r>
      <w:r>
        <w:rPr>
          <w:rFonts w:hint="eastAsia"/>
          <w:rtl/>
          <w:lang w:eastAsia="he-IL"/>
        </w:rPr>
        <w:t>–</w:t>
      </w:r>
      <w:r w:rsidRPr="00D12A8C">
        <w:rPr>
          <w:rtl/>
          <w:lang w:eastAsia="he-IL"/>
        </w:rPr>
        <w:t xml:space="preserve"> </w:t>
      </w:r>
      <w:bookmarkStart w:id="16458" w:name="_ETM_Q37_375530"/>
      <w:bookmarkEnd w:id="16458"/>
      <w:r w:rsidRPr="00D12A8C">
        <w:rPr>
          <w:rtl/>
          <w:lang w:eastAsia="he-IL"/>
        </w:rPr>
        <w:t xml:space="preserve">קודם </w:t>
      </w:r>
      <w:bookmarkStart w:id="16459" w:name="_ETM_Q37_375830"/>
      <w:bookmarkEnd w:id="16459"/>
      <w:r w:rsidRPr="00D12A8C">
        <w:rPr>
          <w:rtl/>
          <w:lang w:eastAsia="he-IL"/>
        </w:rPr>
        <w:t>כ</w:t>
      </w:r>
      <w:r>
        <w:rPr>
          <w:rFonts w:hint="cs"/>
          <w:rtl/>
          <w:lang w:eastAsia="he-IL"/>
        </w:rPr>
        <w:t>ו</w:t>
      </w:r>
      <w:r w:rsidRPr="00D12A8C">
        <w:rPr>
          <w:rtl/>
          <w:lang w:eastAsia="he-IL"/>
        </w:rPr>
        <w:t xml:space="preserve">ל </w:t>
      </w:r>
      <w:bookmarkStart w:id="16460" w:name="_ETM_Q37_376040"/>
      <w:bookmarkEnd w:id="16460"/>
      <w:r w:rsidRPr="00D12A8C">
        <w:rPr>
          <w:rtl/>
          <w:lang w:eastAsia="he-IL"/>
        </w:rPr>
        <w:t xml:space="preserve">הבאתי </w:t>
      </w:r>
      <w:bookmarkStart w:id="16461" w:name="_ETM_Q37_376400"/>
      <w:bookmarkEnd w:id="16461"/>
      <w:r w:rsidRPr="00D12A8C">
        <w:rPr>
          <w:rtl/>
          <w:lang w:eastAsia="he-IL"/>
        </w:rPr>
        <w:t xml:space="preserve">את </w:t>
      </w:r>
      <w:bookmarkStart w:id="16462" w:name="_ETM_Q37_376490"/>
      <w:bookmarkEnd w:id="16462"/>
      <w:r w:rsidRPr="00D12A8C">
        <w:rPr>
          <w:rtl/>
          <w:lang w:eastAsia="he-IL"/>
        </w:rPr>
        <w:t xml:space="preserve">הצוות </w:t>
      </w:r>
      <w:bookmarkStart w:id="16463" w:name="_ETM_Q37_376850"/>
      <w:bookmarkEnd w:id="16463"/>
      <w:r w:rsidRPr="00D12A8C">
        <w:rPr>
          <w:rtl/>
          <w:lang w:eastAsia="he-IL"/>
        </w:rPr>
        <w:t xml:space="preserve">הכי </w:t>
      </w:r>
      <w:bookmarkStart w:id="16464" w:name="_ETM_Q37_377150"/>
      <w:bookmarkEnd w:id="16464"/>
      <w:r w:rsidRPr="00D12A8C">
        <w:rPr>
          <w:rtl/>
          <w:lang w:eastAsia="he-IL"/>
        </w:rPr>
        <w:t xml:space="preserve">מקצועי </w:t>
      </w:r>
      <w:bookmarkStart w:id="16465" w:name="_ETM_Q37_377630"/>
      <w:bookmarkEnd w:id="16465"/>
      <w:r w:rsidRPr="00D12A8C">
        <w:rPr>
          <w:rtl/>
          <w:lang w:eastAsia="he-IL"/>
        </w:rPr>
        <w:t>שיש</w:t>
      </w:r>
      <w:r>
        <w:rPr>
          <w:rFonts w:hint="cs"/>
          <w:rtl/>
          <w:lang w:eastAsia="he-IL"/>
        </w:rPr>
        <w:t>,</w:t>
      </w:r>
      <w:r w:rsidRPr="00D12A8C">
        <w:rPr>
          <w:rtl/>
          <w:lang w:eastAsia="he-IL"/>
        </w:rPr>
        <w:t xml:space="preserve"> </w:t>
      </w:r>
      <w:bookmarkStart w:id="16466" w:name="_ETM_Q37_378110"/>
      <w:bookmarkEnd w:id="16466"/>
      <w:r w:rsidRPr="00D12A8C">
        <w:rPr>
          <w:rtl/>
          <w:lang w:eastAsia="he-IL"/>
        </w:rPr>
        <w:t xml:space="preserve">את </w:t>
      </w:r>
      <w:bookmarkStart w:id="16467" w:name="_ETM_Q37_378260"/>
      <w:bookmarkEnd w:id="16467"/>
      <w:r w:rsidRPr="00D12A8C">
        <w:rPr>
          <w:rtl/>
          <w:lang w:eastAsia="he-IL"/>
        </w:rPr>
        <w:t xml:space="preserve">שני </w:t>
      </w:r>
      <w:bookmarkStart w:id="16468" w:name="_ETM_Q37_378500"/>
      <w:bookmarkEnd w:id="16468"/>
      <w:r w:rsidRPr="00D12A8C">
        <w:rPr>
          <w:rtl/>
          <w:lang w:eastAsia="he-IL"/>
        </w:rPr>
        <w:t xml:space="preserve">האנשים </w:t>
      </w:r>
      <w:bookmarkStart w:id="16469" w:name="_ETM_Q37_378889"/>
      <w:bookmarkEnd w:id="16469"/>
      <w:r w:rsidRPr="00D12A8C">
        <w:rPr>
          <w:rtl/>
          <w:lang w:eastAsia="he-IL"/>
        </w:rPr>
        <w:t xml:space="preserve">שהכי </w:t>
      </w:r>
      <w:bookmarkStart w:id="16470" w:name="_ETM_Q37_379430"/>
      <w:bookmarkEnd w:id="16470"/>
      <w:r w:rsidRPr="00D12A8C">
        <w:rPr>
          <w:rtl/>
          <w:lang w:eastAsia="he-IL"/>
        </w:rPr>
        <w:t xml:space="preserve">מבינים </w:t>
      </w:r>
      <w:bookmarkStart w:id="16471" w:name="_ETM_Q37_379910"/>
      <w:bookmarkEnd w:id="16471"/>
      <w:r w:rsidRPr="00D12A8C">
        <w:rPr>
          <w:rtl/>
          <w:lang w:eastAsia="he-IL"/>
        </w:rPr>
        <w:t xml:space="preserve">בארץ </w:t>
      </w:r>
      <w:bookmarkStart w:id="16472" w:name="_ETM_Q37_380690"/>
      <w:bookmarkEnd w:id="16472"/>
      <w:r w:rsidRPr="00D12A8C">
        <w:rPr>
          <w:rtl/>
          <w:lang w:eastAsia="he-IL"/>
        </w:rPr>
        <w:t xml:space="preserve">והכי </w:t>
      </w:r>
      <w:bookmarkStart w:id="16473" w:name="_ETM_Q37_381139"/>
      <w:bookmarkEnd w:id="16473"/>
      <w:r w:rsidRPr="00D12A8C">
        <w:rPr>
          <w:rtl/>
          <w:lang w:eastAsia="he-IL"/>
        </w:rPr>
        <w:t xml:space="preserve">מחויבים </w:t>
      </w:r>
      <w:bookmarkStart w:id="16474" w:name="_ETM_Q37_381680"/>
      <w:bookmarkEnd w:id="16474"/>
      <w:r w:rsidRPr="00D12A8C">
        <w:rPr>
          <w:rtl/>
          <w:lang w:eastAsia="he-IL"/>
        </w:rPr>
        <w:t xml:space="preserve">למאבק </w:t>
      </w:r>
      <w:bookmarkStart w:id="16475" w:name="_ETM_Q37_382340"/>
      <w:bookmarkEnd w:id="16475"/>
      <w:r w:rsidRPr="00D12A8C">
        <w:rPr>
          <w:rtl/>
          <w:lang w:eastAsia="he-IL"/>
        </w:rPr>
        <w:t xml:space="preserve">בתאונות </w:t>
      </w:r>
      <w:bookmarkStart w:id="16476" w:name="_ETM_Q37_382760"/>
      <w:bookmarkEnd w:id="16476"/>
      <w:r w:rsidRPr="00D12A8C">
        <w:rPr>
          <w:rtl/>
          <w:lang w:eastAsia="he-IL"/>
        </w:rPr>
        <w:t>דרכים</w:t>
      </w:r>
      <w:r>
        <w:rPr>
          <w:rFonts w:hint="cs"/>
          <w:rtl/>
          <w:lang w:eastAsia="he-IL"/>
        </w:rPr>
        <w:t>.</w:t>
      </w:r>
      <w:r w:rsidRPr="00D12A8C">
        <w:rPr>
          <w:rtl/>
          <w:lang w:eastAsia="he-IL"/>
        </w:rPr>
        <w:t xml:space="preserve"> </w:t>
      </w:r>
      <w:bookmarkStart w:id="16477" w:name="_ETM_Q37_383450"/>
      <w:bookmarkEnd w:id="16477"/>
      <w:r w:rsidRPr="00D12A8C">
        <w:rPr>
          <w:rtl/>
          <w:lang w:eastAsia="he-IL"/>
        </w:rPr>
        <w:t xml:space="preserve">הם </w:t>
      </w:r>
      <w:bookmarkStart w:id="16478" w:name="_ETM_Q37_383720"/>
      <w:bookmarkEnd w:id="16478"/>
      <w:r w:rsidRPr="00D12A8C">
        <w:rPr>
          <w:rtl/>
          <w:lang w:eastAsia="he-IL"/>
        </w:rPr>
        <w:t xml:space="preserve">כבר </w:t>
      </w:r>
      <w:bookmarkStart w:id="16479" w:name="_ETM_Q37_383959"/>
      <w:bookmarkEnd w:id="16479"/>
      <w:r w:rsidRPr="00D12A8C">
        <w:rPr>
          <w:rtl/>
          <w:lang w:eastAsia="he-IL"/>
        </w:rPr>
        <w:t xml:space="preserve">לא </w:t>
      </w:r>
      <w:bookmarkStart w:id="16480" w:name="_ETM_Q37_384110"/>
      <w:bookmarkEnd w:id="16480"/>
      <w:r w:rsidRPr="00D12A8C">
        <w:rPr>
          <w:rtl/>
          <w:lang w:eastAsia="he-IL"/>
        </w:rPr>
        <w:t xml:space="preserve">נמצאים </w:t>
      </w:r>
      <w:bookmarkStart w:id="16481" w:name="_ETM_Q37_384530"/>
      <w:bookmarkEnd w:id="16481"/>
      <w:r w:rsidRPr="00D12A8C">
        <w:rPr>
          <w:rtl/>
          <w:lang w:eastAsia="he-IL"/>
        </w:rPr>
        <w:t xml:space="preserve">במשרד </w:t>
      </w:r>
      <w:bookmarkStart w:id="16482" w:name="_ETM_Q37_384950"/>
      <w:bookmarkEnd w:id="16482"/>
      <w:r w:rsidRPr="00D12A8C">
        <w:rPr>
          <w:rtl/>
          <w:lang w:eastAsia="he-IL"/>
        </w:rPr>
        <w:t>התחבורה</w:t>
      </w:r>
      <w:r>
        <w:rPr>
          <w:rFonts w:hint="cs"/>
          <w:rtl/>
          <w:lang w:eastAsia="he-IL"/>
        </w:rPr>
        <w:t>.</w:t>
      </w:r>
      <w:r w:rsidRPr="00D12A8C">
        <w:rPr>
          <w:rtl/>
          <w:lang w:eastAsia="he-IL"/>
        </w:rPr>
        <w:t xml:space="preserve"> </w:t>
      </w:r>
      <w:bookmarkStart w:id="16483" w:name="_ETM_Q37_386030"/>
      <w:bookmarkEnd w:id="16483"/>
      <w:r w:rsidRPr="00D12A8C">
        <w:rPr>
          <w:rtl/>
          <w:lang w:eastAsia="he-IL"/>
        </w:rPr>
        <w:t xml:space="preserve">אנחנו </w:t>
      </w:r>
      <w:bookmarkStart w:id="16484" w:name="_ETM_Q37_386569"/>
      <w:bookmarkEnd w:id="16484"/>
      <w:r w:rsidRPr="00D12A8C">
        <w:rPr>
          <w:rtl/>
          <w:lang w:eastAsia="he-IL"/>
        </w:rPr>
        <w:t xml:space="preserve">אישרנו </w:t>
      </w:r>
      <w:bookmarkStart w:id="16485" w:name="_ETM_Q37_387020"/>
      <w:bookmarkEnd w:id="16485"/>
      <w:r w:rsidRPr="00D12A8C">
        <w:rPr>
          <w:rtl/>
          <w:lang w:eastAsia="he-IL"/>
        </w:rPr>
        <w:t xml:space="preserve">תוכנית </w:t>
      </w:r>
      <w:bookmarkStart w:id="16486" w:name="_ETM_Q37_388709"/>
      <w:bookmarkEnd w:id="16486"/>
      <w:r w:rsidRPr="00D12A8C">
        <w:rPr>
          <w:rtl/>
          <w:lang w:eastAsia="he-IL"/>
        </w:rPr>
        <w:t xml:space="preserve">של </w:t>
      </w:r>
      <w:bookmarkStart w:id="16487" w:name="_ETM_Q37_389010"/>
      <w:bookmarkEnd w:id="16487"/>
      <w:r w:rsidRPr="00D12A8C">
        <w:rPr>
          <w:rtl/>
          <w:lang w:eastAsia="he-IL"/>
        </w:rPr>
        <w:t xml:space="preserve">כל </w:t>
      </w:r>
      <w:bookmarkStart w:id="16488" w:name="_ETM_Q37_389220"/>
      <w:bookmarkEnd w:id="16488"/>
      <w:r w:rsidRPr="00D12A8C">
        <w:rPr>
          <w:rtl/>
          <w:lang w:eastAsia="he-IL"/>
        </w:rPr>
        <w:t xml:space="preserve">הממשלה </w:t>
      </w:r>
      <w:bookmarkStart w:id="16489" w:name="_ETM_Q37_389819"/>
      <w:bookmarkEnd w:id="16489"/>
      <w:r w:rsidRPr="00D12A8C">
        <w:rPr>
          <w:rtl/>
          <w:lang w:eastAsia="he-IL"/>
        </w:rPr>
        <w:t xml:space="preserve">למאבק </w:t>
      </w:r>
      <w:bookmarkStart w:id="16490" w:name="_ETM_Q37_390299"/>
      <w:bookmarkEnd w:id="16490"/>
      <w:r w:rsidRPr="00D12A8C">
        <w:rPr>
          <w:rtl/>
          <w:lang w:eastAsia="he-IL"/>
        </w:rPr>
        <w:t xml:space="preserve">בתאונות </w:t>
      </w:r>
      <w:bookmarkStart w:id="16491" w:name="_ETM_Q37_390720"/>
      <w:bookmarkEnd w:id="16491"/>
      <w:r w:rsidRPr="00D12A8C">
        <w:rPr>
          <w:rtl/>
          <w:lang w:eastAsia="he-IL"/>
        </w:rPr>
        <w:t>הדרכים</w:t>
      </w:r>
      <w:r>
        <w:rPr>
          <w:rFonts w:hint="cs"/>
          <w:rtl/>
          <w:lang w:eastAsia="he-IL"/>
        </w:rPr>
        <w:t xml:space="preserve"> </w:t>
      </w:r>
      <w:r>
        <w:rPr>
          <w:rFonts w:hint="eastAsia"/>
          <w:rtl/>
          <w:lang w:eastAsia="he-IL"/>
        </w:rPr>
        <w:t>–</w:t>
      </w:r>
      <w:r w:rsidRPr="00D12A8C">
        <w:rPr>
          <w:rtl/>
          <w:lang w:eastAsia="he-IL"/>
        </w:rPr>
        <w:t xml:space="preserve"> </w:t>
      </w:r>
      <w:bookmarkStart w:id="16492" w:name="_ETM_Q37_391230"/>
      <w:bookmarkEnd w:id="16492"/>
      <w:r w:rsidRPr="00D12A8C">
        <w:rPr>
          <w:rtl/>
          <w:lang w:eastAsia="he-IL"/>
        </w:rPr>
        <w:t>לא</w:t>
      </w:r>
      <w:r>
        <w:rPr>
          <w:rFonts w:hint="cs"/>
          <w:rtl/>
          <w:lang w:eastAsia="he-IL"/>
        </w:rPr>
        <w:t>,</w:t>
      </w:r>
      <w:r w:rsidRPr="00D12A8C">
        <w:rPr>
          <w:rtl/>
          <w:lang w:eastAsia="he-IL"/>
        </w:rPr>
        <w:t xml:space="preserve"> </w:t>
      </w:r>
      <w:bookmarkStart w:id="16493" w:name="_ETM_Q37_391379"/>
      <w:bookmarkEnd w:id="16493"/>
      <w:r w:rsidRPr="00D12A8C">
        <w:rPr>
          <w:rtl/>
          <w:lang w:eastAsia="he-IL"/>
        </w:rPr>
        <w:t xml:space="preserve">הממשלה </w:t>
      </w:r>
      <w:bookmarkStart w:id="16494" w:name="_ETM_Q37_391860"/>
      <w:bookmarkEnd w:id="16494"/>
      <w:r w:rsidRPr="00D12A8C">
        <w:rPr>
          <w:rtl/>
          <w:lang w:eastAsia="he-IL"/>
        </w:rPr>
        <w:t xml:space="preserve">הזאת </w:t>
      </w:r>
      <w:bookmarkStart w:id="16495" w:name="_ETM_Q37_392099"/>
      <w:bookmarkEnd w:id="16495"/>
      <w:r w:rsidRPr="00D12A8C">
        <w:rPr>
          <w:rtl/>
          <w:lang w:eastAsia="he-IL"/>
        </w:rPr>
        <w:t xml:space="preserve">זרקה </w:t>
      </w:r>
      <w:bookmarkStart w:id="16496" w:name="_ETM_Q37_392549"/>
      <w:bookmarkEnd w:id="16496"/>
      <w:r w:rsidRPr="00D12A8C">
        <w:rPr>
          <w:rtl/>
          <w:lang w:eastAsia="he-IL"/>
        </w:rPr>
        <w:t>אותה</w:t>
      </w:r>
      <w:r>
        <w:rPr>
          <w:rFonts w:hint="cs"/>
          <w:rtl/>
          <w:lang w:eastAsia="he-IL"/>
        </w:rPr>
        <w:t>.</w:t>
      </w:r>
      <w:r w:rsidRPr="00D12A8C">
        <w:rPr>
          <w:rtl/>
          <w:lang w:eastAsia="he-IL"/>
        </w:rPr>
        <w:t xml:space="preserve"> </w:t>
      </w:r>
      <w:bookmarkStart w:id="16497" w:name="_ETM_Q37_393180"/>
      <w:bookmarkEnd w:id="16497"/>
      <w:r w:rsidRPr="00D12A8C">
        <w:rPr>
          <w:rtl/>
          <w:lang w:eastAsia="he-IL"/>
        </w:rPr>
        <w:t xml:space="preserve">אנחנו </w:t>
      </w:r>
      <w:bookmarkStart w:id="16498" w:name="_ETM_Q37_393629"/>
      <w:bookmarkEnd w:id="16498"/>
      <w:r w:rsidRPr="00D12A8C">
        <w:rPr>
          <w:rtl/>
          <w:lang w:eastAsia="he-IL"/>
        </w:rPr>
        <w:t xml:space="preserve">עשינו </w:t>
      </w:r>
      <w:bookmarkStart w:id="16499" w:name="_ETM_Q37_394110"/>
      <w:bookmarkStart w:id="16500" w:name="_ETM_Q37_394230"/>
      <w:bookmarkEnd w:id="16499"/>
      <w:bookmarkEnd w:id="16500"/>
      <w:r>
        <w:rPr>
          <w:rFonts w:hint="cs"/>
          <w:rtl/>
          <w:lang w:eastAsia="he-IL"/>
        </w:rPr>
        <w:t xml:space="preserve">פיילוט </w:t>
      </w:r>
      <w:r>
        <w:rPr>
          <w:rFonts w:hint="eastAsia"/>
          <w:rtl/>
          <w:lang w:eastAsia="he-IL"/>
        </w:rPr>
        <w:t>–</w:t>
      </w:r>
      <w:r w:rsidRPr="00D12A8C">
        <w:rPr>
          <w:rtl/>
          <w:lang w:eastAsia="he-IL"/>
        </w:rPr>
        <w:t xml:space="preserve"> </w:t>
      </w:r>
      <w:bookmarkStart w:id="16501" w:name="_ETM_Q37_394560"/>
      <w:bookmarkEnd w:id="16501"/>
      <w:r w:rsidRPr="00D12A8C">
        <w:rPr>
          <w:rtl/>
          <w:lang w:eastAsia="he-IL"/>
        </w:rPr>
        <w:t xml:space="preserve">הממשלה </w:t>
      </w:r>
      <w:bookmarkStart w:id="16502" w:name="_ETM_Q37_395070"/>
      <w:bookmarkEnd w:id="16502"/>
      <w:r w:rsidRPr="00D12A8C">
        <w:rPr>
          <w:rtl/>
          <w:lang w:eastAsia="he-IL"/>
        </w:rPr>
        <w:t xml:space="preserve">הזאת </w:t>
      </w:r>
      <w:bookmarkStart w:id="16503" w:name="_ETM_Q37_395310"/>
      <w:bookmarkEnd w:id="16503"/>
      <w:r w:rsidRPr="00D12A8C">
        <w:rPr>
          <w:rtl/>
          <w:lang w:eastAsia="he-IL"/>
        </w:rPr>
        <w:t xml:space="preserve">לא </w:t>
      </w:r>
      <w:bookmarkStart w:id="16504" w:name="_ETM_Q37_395430"/>
      <w:bookmarkEnd w:id="16504"/>
      <w:r w:rsidRPr="00D12A8C">
        <w:rPr>
          <w:rtl/>
          <w:lang w:eastAsia="he-IL"/>
        </w:rPr>
        <w:t xml:space="preserve">קידמה </w:t>
      </w:r>
      <w:bookmarkStart w:id="16505" w:name="_ETM_Q37_395850"/>
      <w:bookmarkEnd w:id="16505"/>
      <w:r w:rsidRPr="00D12A8C">
        <w:rPr>
          <w:rtl/>
          <w:lang w:eastAsia="he-IL"/>
        </w:rPr>
        <w:t>אותו</w:t>
      </w:r>
      <w:r>
        <w:rPr>
          <w:rFonts w:hint="cs"/>
          <w:rtl/>
          <w:lang w:eastAsia="he-IL"/>
        </w:rPr>
        <w:t>,</w:t>
      </w:r>
      <w:r w:rsidRPr="00D12A8C">
        <w:rPr>
          <w:rtl/>
          <w:lang w:eastAsia="he-IL"/>
        </w:rPr>
        <w:t xml:space="preserve"> </w:t>
      </w:r>
      <w:bookmarkStart w:id="16506" w:name="_ETM_Q37_396630"/>
      <w:bookmarkEnd w:id="16506"/>
      <w:r w:rsidRPr="00D12A8C">
        <w:rPr>
          <w:rtl/>
          <w:lang w:eastAsia="he-IL"/>
        </w:rPr>
        <w:t xml:space="preserve">כי </w:t>
      </w:r>
      <w:bookmarkStart w:id="16507" w:name="_ETM_Q37_396810"/>
      <w:bookmarkEnd w:id="16507"/>
      <w:r w:rsidRPr="00D12A8C">
        <w:rPr>
          <w:rtl/>
          <w:lang w:eastAsia="he-IL"/>
        </w:rPr>
        <w:t xml:space="preserve">אחרי </w:t>
      </w:r>
      <w:bookmarkStart w:id="16508" w:name="_ETM_Q37_397110"/>
      <w:bookmarkEnd w:id="16508"/>
      <w:r w:rsidRPr="00D12A8C">
        <w:rPr>
          <w:rtl/>
          <w:lang w:eastAsia="he-IL"/>
        </w:rPr>
        <w:t>הכ</w:t>
      </w:r>
      <w:r>
        <w:rPr>
          <w:rFonts w:hint="cs"/>
          <w:rtl/>
          <w:lang w:eastAsia="he-IL"/>
        </w:rPr>
        <w:t>ו</w:t>
      </w:r>
      <w:r w:rsidRPr="00D12A8C">
        <w:rPr>
          <w:rtl/>
          <w:lang w:eastAsia="he-IL"/>
        </w:rPr>
        <w:t>ל</w:t>
      </w:r>
      <w:r>
        <w:rPr>
          <w:rFonts w:hint="cs"/>
          <w:rtl/>
          <w:lang w:eastAsia="he-IL"/>
        </w:rPr>
        <w:t>,</w:t>
      </w:r>
      <w:r w:rsidRPr="00D12A8C">
        <w:rPr>
          <w:rtl/>
          <w:lang w:eastAsia="he-IL"/>
        </w:rPr>
        <w:t xml:space="preserve"> </w:t>
      </w:r>
      <w:bookmarkStart w:id="16509" w:name="_ETM_Q37_397470"/>
      <w:bookmarkEnd w:id="16509"/>
      <w:r w:rsidRPr="00D12A8C">
        <w:rPr>
          <w:rtl/>
          <w:lang w:eastAsia="he-IL"/>
        </w:rPr>
        <w:t xml:space="preserve">מה </w:t>
      </w:r>
      <w:bookmarkStart w:id="16510" w:name="_ETM_Q37_397920"/>
      <w:bookmarkEnd w:id="16510"/>
      <w:r w:rsidRPr="00D12A8C">
        <w:rPr>
          <w:rtl/>
          <w:lang w:eastAsia="he-IL"/>
        </w:rPr>
        <w:t>נוגע</w:t>
      </w:r>
      <w:r>
        <w:rPr>
          <w:rFonts w:hint="cs"/>
          <w:rtl/>
          <w:lang w:eastAsia="he-IL"/>
        </w:rPr>
        <w:t>ים</w:t>
      </w:r>
      <w:r w:rsidRPr="00D12A8C">
        <w:rPr>
          <w:rtl/>
          <w:lang w:eastAsia="he-IL"/>
        </w:rPr>
        <w:t xml:space="preserve"> </w:t>
      </w:r>
      <w:bookmarkStart w:id="16511" w:name="_ETM_Q37_398310"/>
      <w:bookmarkEnd w:id="16511"/>
      <w:r w:rsidRPr="00D12A8C">
        <w:rPr>
          <w:rtl/>
          <w:lang w:eastAsia="he-IL"/>
        </w:rPr>
        <w:t xml:space="preserve">להם </w:t>
      </w:r>
      <w:bookmarkStart w:id="16512" w:name="_ETM_Q37_398550"/>
      <w:bookmarkEnd w:id="16512"/>
      <w:r w:rsidRPr="00D12A8C">
        <w:rPr>
          <w:rtl/>
          <w:lang w:eastAsia="he-IL"/>
        </w:rPr>
        <w:t xml:space="preserve">כל </w:t>
      </w:r>
      <w:bookmarkStart w:id="16513" w:name="_ETM_Q37_398700"/>
      <w:bookmarkEnd w:id="16513"/>
      <w:r w:rsidRPr="00D12A8C">
        <w:rPr>
          <w:rtl/>
          <w:lang w:eastAsia="he-IL"/>
        </w:rPr>
        <w:t xml:space="preserve">הדברים </w:t>
      </w:r>
      <w:bookmarkStart w:id="16514" w:name="_ETM_Q37_399030"/>
      <w:bookmarkEnd w:id="16514"/>
      <w:r w:rsidRPr="00D12A8C">
        <w:rPr>
          <w:rtl/>
          <w:lang w:eastAsia="he-IL"/>
        </w:rPr>
        <w:t xml:space="preserve">המקצועיים </w:t>
      </w:r>
      <w:bookmarkStart w:id="16515" w:name="_ETM_Q37_399690"/>
      <w:bookmarkEnd w:id="16515"/>
      <w:r w:rsidRPr="00D12A8C">
        <w:rPr>
          <w:rtl/>
          <w:lang w:eastAsia="he-IL"/>
        </w:rPr>
        <w:t>האלה</w:t>
      </w:r>
      <w:r>
        <w:rPr>
          <w:rFonts w:hint="cs"/>
          <w:rtl/>
          <w:lang w:eastAsia="he-IL"/>
        </w:rPr>
        <w:t>?</w:t>
      </w:r>
      <w:r w:rsidRPr="00D12A8C">
        <w:rPr>
          <w:rtl/>
          <w:lang w:eastAsia="he-IL"/>
        </w:rPr>
        <w:t xml:space="preserve"> </w:t>
      </w:r>
      <w:bookmarkStart w:id="16516" w:name="_ETM_Q37_401080"/>
      <w:bookmarkStart w:id="16517" w:name="_ETM_Q37_401016"/>
      <w:bookmarkStart w:id="16518" w:name="_ETM_Q37_401117"/>
      <w:bookmarkStart w:id="16519" w:name="_ETM_Q37_401159"/>
      <w:bookmarkStart w:id="16520" w:name="_ETM_Q37_401236"/>
      <w:bookmarkEnd w:id="16516"/>
      <w:bookmarkEnd w:id="16517"/>
      <w:bookmarkEnd w:id="16518"/>
      <w:bookmarkEnd w:id="16519"/>
      <w:bookmarkEnd w:id="16520"/>
      <w:r>
        <w:rPr>
          <w:rFonts w:hint="cs"/>
          <w:rtl/>
          <w:lang w:eastAsia="he-IL"/>
        </w:rPr>
        <w:t>תנו</w:t>
      </w:r>
      <w:r w:rsidRPr="00D12A8C">
        <w:rPr>
          <w:rtl/>
          <w:lang w:eastAsia="he-IL"/>
        </w:rPr>
        <w:t xml:space="preserve"> </w:t>
      </w:r>
      <w:bookmarkStart w:id="16521" w:name="_ETM_Q37_401290"/>
      <w:bookmarkEnd w:id="16521"/>
      <w:r w:rsidRPr="00D12A8C">
        <w:rPr>
          <w:rtl/>
          <w:lang w:eastAsia="he-IL"/>
        </w:rPr>
        <w:t xml:space="preserve">לי </w:t>
      </w:r>
      <w:bookmarkStart w:id="16522" w:name="_ETM_Q37_401410"/>
      <w:bookmarkEnd w:id="16522"/>
      <w:r w:rsidRPr="00D12A8C">
        <w:rPr>
          <w:rtl/>
          <w:lang w:eastAsia="he-IL"/>
        </w:rPr>
        <w:t xml:space="preserve">כמה </w:t>
      </w:r>
      <w:bookmarkStart w:id="16523" w:name="_ETM_Q37_401710"/>
      <w:bookmarkEnd w:id="16523"/>
      <w:r w:rsidRPr="00D12A8C">
        <w:rPr>
          <w:rtl/>
          <w:lang w:eastAsia="he-IL"/>
        </w:rPr>
        <w:t xml:space="preserve">אנשים </w:t>
      </w:r>
      <w:bookmarkStart w:id="16524" w:name="_ETM_Q37_402160"/>
      <w:bookmarkEnd w:id="16524"/>
      <w:r w:rsidRPr="00D12A8C">
        <w:rPr>
          <w:rtl/>
          <w:lang w:eastAsia="he-IL"/>
        </w:rPr>
        <w:t>שלנו</w:t>
      </w:r>
      <w:r>
        <w:rPr>
          <w:rFonts w:hint="cs"/>
          <w:rtl/>
          <w:lang w:eastAsia="he-IL"/>
        </w:rPr>
        <w:t>,</w:t>
      </w:r>
      <w:r w:rsidRPr="00D12A8C">
        <w:rPr>
          <w:rtl/>
          <w:lang w:eastAsia="he-IL"/>
        </w:rPr>
        <w:t xml:space="preserve"> </w:t>
      </w:r>
      <w:bookmarkStart w:id="16525" w:name="_ETM_Q37_402790"/>
      <w:bookmarkEnd w:id="16525"/>
      <w:r w:rsidRPr="00D12A8C">
        <w:rPr>
          <w:rtl/>
          <w:lang w:eastAsia="he-IL"/>
        </w:rPr>
        <w:t xml:space="preserve">שאם </w:t>
      </w:r>
      <w:bookmarkStart w:id="16526" w:name="_ETM_Q37_403090"/>
      <w:bookmarkEnd w:id="16526"/>
      <w:r w:rsidRPr="00D12A8C">
        <w:rPr>
          <w:rtl/>
          <w:lang w:eastAsia="he-IL"/>
        </w:rPr>
        <w:t xml:space="preserve">אפשר </w:t>
      </w:r>
      <w:bookmarkStart w:id="16527" w:name="_ETM_Q37_403660"/>
      <w:bookmarkEnd w:id="16527"/>
      <w:r w:rsidRPr="00D12A8C">
        <w:rPr>
          <w:rtl/>
          <w:lang w:eastAsia="he-IL"/>
        </w:rPr>
        <w:t>ש</w:t>
      </w:r>
      <w:r>
        <w:rPr>
          <w:rFonts w:hint="cs"/>
          <w:rtl/>
          <w:lang w:eastAsia="he-IL"/>
        </w:rPr>
        <w:t>י</w:t>
      </w:r>
      <w:r w:rsidRPr="00D12A8C">
        <w:rPr>
          <w:rtl/>
          <w:lang w:eastAsia="he-IL"/>
        </w:rPr>
        <w:t xml:space="preserve">עשו </w:t>
      </w:r>
      <w:bookmarkStart w:id="16528" w:name="_ETM_Q37_404500"/>
      <w:bookmarkEnd w:id="16528"/>
      <w:proofErr w:type="spellStart"/>
      <w:r w:rsidRPr="00D12A8C">
        <w:rPr>
          <w:rtl/>
          <w:lang w:eastAsia="he-IL"/>
        </w:rPr>
        <w:t>ליכוד</w:t>
      </w:r>
      <w:bookmarkStart w:id="16529" w:name="_ETM_Q37_404890"/>
      <w:bookmarkEnd w:id="16529"/>
      <w:r w:rsidRPr="00D12A8C">
        <w:rPr>
          <w:rtl/>
          <w:lang w:eastAsia="he-IL"/>
        </w:rPr>
        <w:t>י</w:t>
      </w:r>
      <w:r>
        <w:rPr>
          <w:rFonts w:hint="cs"/>
          <w:rtl/>
          <w:lang w:eastAsia="he-IL"/>
        </w:rPr>
        <w:t>א</w:t>
      </w:r>
      <w:r w:rsidRPr="00D12A8C">
        <w:rPr>
          <w:rtl/>
          <w:lang w:eastAsia="he-IL"/>
        </w:rPr>
        <w:t>ד</w:t>
      </w:r>
      <w:r>
        <w:rPr>
          <w:rFonts w:hint="cs"/>
          <w:rtl/>
          <w:lang w:eastAsia="he-IL"/>
        </w:rPr>
        <w:t>ה</w:t>
      </w:r>
      <w:proofErr w:type="spellEnd"/>
      <w:r w:rsidRPr="00D12A8C">
        <w:rPr>
          <w:rtl/>
          <w:lang w:eastAsia="he-IL"/>
        </w:rPr>
        <w:t xml:space="preserve"> </w:t>
      </w:r>
      <w:bookmarkStart w:id="16530" w:name="_ETM_Q37_405250"/>
      <w:bookmarkStart w:id="16531" w:name="_ETM_Q37_405820"/>
      <w:bookmarkEnd w:id="16530"/>
      <w:bookmarkEnd w:id="16531"/>
      <w:r>
        <w:rPr>
          <w:rFonts w:hint="cs"/>
          <w:rtl/>
          <w:lang w:eastAsia="he-IL"/>
        </w:rPr>
        <w:t xml:space="preserve">או </w:t>
      </w:r>
      <w:proofErr w:type="spellStart"/>
      <w:r>
        <w:rPr>
          <w:rFonts w:hint="cs"/>
          <w:rtl/>
          <w:lang w:eastAsia="he-IL"/>
        </w:rPr>
        <w:t>לאומיאדה</w:t>
      </w:r>
      <w:bookmarkStart w:id="16532" w:name="_ETM_Q37_406780"/>
      <w:bookmarkEnd w:id="16532"/>
      <w:proofErr w:type="spellEnd"/>
      <w:r>
        <w:rPr>
          <w:rFonts w:hint="cs"/>
          <w:rtl/>
          <w:lang w:eastAsia="he-IL"/>
        </w:rPr>
        <w:t xml:space="preserve"> או</w:t>
      </w:r>
      <w:r w:rsidRPr="00D12A8C">
        <w:rPr>
          <w:rtl/>
          <w:lang w:eastAsia="he-IL"/>
        </w:rPr>
        <w:t xml:space="preserve"> </w:t>
      </w:r>
      <w:bookmarkStart w:id="16533" w:name="_ETM_Q37_406930"/>
      <w:bookmarkEnd w:id="16533"/>
      <w:r w:rsidRPr="00D12A8C">
        <w:rPr>
          <w:rtl/>
          <w:lang w:eastAsia="he-IL"/>
        </w:rPr>
        <w:t xml:space="preserve">כל </w:t>
      </w:r>
      <w:bookmarkStart w:id="16534" w:name="_ETM_Q37_407080"/>
      <w:bookmarkEnd w:id="16534"/>
      <w:r w:rsidRPr="00D12A8C">
        <w:rPr>
          <w:rtl/>
          <w:lang w:eastAsia="he-IL"/>
        </w:rPr>
        <w:t xml:space="preserve">מיני </w:t>
      </w:r>
      <w:bookmarkStart w:id="16535" w:name="_ETM_Q37_407260"/>
      <w:bookmarkEnd w:id="16535"/>
      <w:r w:rsidRPr="00D12A8C">
        <w:rPr>
          <w:rtl/>
          <w:lang w:eastAsia="he-IL"/>
        </w:rPr>
        <w:t xml:space="preserve">דברים </w:t>
      </w:r>
      <w:bookmarkStart w:id="16536" w:name="_ETM_Q37_407530"/>
      <w:bookmarkEnd w:id="16536"/>
      <w:r w:rsidRPr="00D12A8C">
        <w:rPr>
          <w:rtl/>
          <w:lang w:eastAsia="he-IL"/>
        </w:rPr>
        <w:t xml:space="preserve">מגניבים </w:t>
      </w:r>
      <w:bookmarkStart w:id="16537" w:name="_ETM_Q37_407950"/>
      <w:bookmarkEnd w:id="16537"/>
      <w:r w:rsidRPr="00D12A8C">
        <w:rPr>
          <w:rtl/>
          <w:lang w:eastAsia="he-IL"/>
        </w:rPr>
        <w:t>כאלה</w:t>
      </w:r>
      <w:r>
        <w:rPr>
          <w:rFonts w:hint="cs"/>
          <w:rtl/>
          <w:lang w:eastAsia="he-IL"/>
        </w:rPr>
        <w:t xml:space="preserve"> </w:t>
      </w:r>
      <w:r>
        <w:rPr>
          <w:rFonts w:hint="eastAsia"/>
          <w:rtl/>
          <w:lang w:eastAsia="he-IL"/>
        </w:rPr>
        <w:t>–</w:t>
      </w:r>
      <w:r w:rsidRPr="00D12A8C">
        <w:rPr>
          <w:rtl/>
          <w:lang w:eastAsia="he-IL"/>
        </w:rPr>
        <w:t xml:space="preserve"> </w:t>
      </w:r>
      <w:bookmarkStart w:id="16538" w:name="_ETM_Q37_408400"/>
      <w:bookmarkEnd w:id="16538"/>
      <w:r w:rsidRPr="00D12A8C">
        <w:rPr>
          <w:rtl/>
          <w:lang w:eastAsia="he-IL"/>
        </w:rPr>
        <w:t>בואו</w:t>
      </w:r>
      <w:r>
        <w:rPr>
          <w:rFonts w:hint="cs"/>
          <w:rtl/>
          <w:lang w:eastAsia="he-IL"/>
        </w:rPr>
        <w:t>,</w:t>
      </w:r>
      <w:r w:rsidRPr="00D12A8C">
        <w:rPr>
          <w:rtl/>
          <w:lang w:eastAsia="he-IL"/>
        </w:rPr>
        <w:t xml:space="preserve"> </w:t>
      </w:r>
      <w:bookmarkStart w:id="16539" w:name="_ETM_Q37_408670"/>
      <w:bookmarkEnd w:id="16539"/>
      <w:r w:rsidRPr="00D12A8C">
        <w:rPr>
          <w:rtl/>
          <w:lang w:eastAsia="he-IL"/>
        </w:rPr>
        <w:t xml:space="preserve">תנו </w:t>
      </w:r>
      <w:bookmarkStart w:id="16540" w:name="_ETM_Q37_408910"/>
      <w:bookmarkEnd w:id="16540"/>
      <w:r w:rsidRPr="00D12A8C">
        <w:rPr>
          <w:rtl/>
          <w:lang w:eastAsia="he-IL"/>
        </w:rPr>
        <w:t>להרי</w:t>
      </w:r>
      <w:bookmarkStart w:id="16541" w:name="_ETM_Q37_409439"/>
      <w:bookmarkEnd w:id="16541"/>
      <w:r w:rsidRPr="00D12A8C">
        <w:rPr>
          <w:rtl/>
          <w:lang w:eastAsia="he-IL"/>
        </w:rPr>
        <w:t>ם</w:t>
      </w:r>
      <w:r>
        <w:rPr>
          <w:rFonts w:hint="cs"/>
          <w:rtl/>
          <w:lang w:eastAsia="he-IL"/>
        </w:rPr>
        <w:t>.</w:t>
      </w:r>
      <w:r w:rsidRPr="00D12A8C">
        <w:rPr>
          <w:rtl/>
          <w:lang w:eastAsia="he-IL"/>
        </w:rPr>
        <w:t xml:space="preserve"> </w:t>
      </w:r>
      <w:bookmarkStart w:id="16542" w:name="_ETM_Q37_410010"/>
      <w:bookmarkEnd w:id="16542"/>
      <w:r w:rsidRPr="00D12A8C">
        <w:rPr>
          <w:rtl/>
          <w:lang w:eastAsia="he-IL"/>
        </w:rPr>
        <w:t>כפ</w:t>
      </w:r>
      <w:r>
        <w:rPr>
          <w:rFonts w:hint="cs"/>
          <w:rtl/>
          <w:lang w:eastAsia="he-IL"/>
        </w:rPr>
        <w:t>יים. כפיים</w:t>
      </w:r>
      <w:bookmarkStart w:id="16543" w:name="_ETM_Q37_410700"/>
      <w:bookmarkStart w:id="16544" w:name="_ETM_Q37_411120"/>
      <w:bookmarkStart w:id="16545" w:name="_ETM_Q37_411540"/>
      <w:bookmarkStart w:id="16546" w:name="_ETM_Q37_412019"/>
      <w:bookmarkEnd w:id="16543"/>
      <w:bookmarkEnd w:id="16544"/>
      <w:bookmarkEnd w:id="16545"/>
      <w:bookmarkEnd w:id="16546"/>
      <w:r>
        <w:rPr>
          <w:rFonts w:hint="cs"/>
          <w:rtl/>
          <w:lang w:eastAsia="he-IL"/>
        </w:rPr>
        <w:t xml:space="preserve"> למ</w:t>
      </w:r>
      <w:r w:rsidRPr="00D12A8C">
        <w:rPr>
          <w:rtl/>
          <w:lang w:eastAsia="he-IL"/>
        </w:rPr>
        <w:t xml:space="preserve">על </w:t>
      </w:r>
      <w:bookmarkStart w:id="16547" w:name="_ETM_Q37_412439"/>
      <w:bookmarkEnd w:id="16547"/>
      <w:r w:rsidRPr="00D12A8C">
        <w:rPr>
          <w:rtl/>
          <w:lang w:eastAsia="he-IL"/>
        </w:rPr>
        <w:t xml:space="preserve">400 </w:t>
      </w:r>
      <w:bookmarkStart w:id="16548" w:name="_ETM_Q37_413909"/>
      <w:bookmarkEnd w:id="16548"/>
      <w:r w:rsidRPr="00D12A8C">
        <w:rPr>
          <w:rtl/>
          <w:lang w:eastAsia="he-IL"/>
        </w:rPr>
        <w:t xml:space="preserve">הרוגות </w:t>
      </w:r>
      <w:bookmarkStart w:id="16549" w:name="_ETM_Q37_414599"/>
      <w:bookmarkEnd w:id="16549"/>
      <w:r>
        <w:rPr>
          <w:rFonts w:hint="cs"/>
          <w:rtl/>
          <w:lang w:eastAsia="he-IL"/>
        </w:rPr>
        <w:t>ו</w:t>
      </w:r>
      <w:r w:rsidRPr="00D12A8C">
        <w:rPr>
          <w:rtl/>
          <w:lang w:eastAsia="he-IL"/>
        </w:rPr>
        <w:t xml:space="preserve">הרוגים </w:t>
      </w:r>
      <w:bookmarkStart w:id="16550" w:name="_ETM_Q37_415170"/>
      <w:bookmarkEnd w:id="16550"/>
      <w:r w:rsidRPr="00D12A8C">
        <w:rPr>
          <w:rtl/>
          <w:lang w:eastAsia="he-IL"/>
        </w:rPr>
        <w:t xml:space="preserve">בתאונות </w:t>
      </w:r>
      <w:bookmarkStart w:id="16551" w:name="_ETM_Q37_415590"/>
      <w:bookmarkEnd w:id="16551"/>
      <w:r w:rsidRPr="00D12A8C">
        <w:rPr>
          <w:rtl/>
          <w:lang w:eastAsia="he-IL"/>
        </w:rPr>
        <w:t>דרכים</w:t>
      </w:r>
      <w:r>
        <w:rPr>
          <w:rFonts w:hint="cs"/>
          <w:rtl/>
          <w:lang w:eastAsia="he-IL"/>
        </w:rPr>
        <w:t>.</w:t>
      </w:r>
      <w:r w:rsidRPr="00D12A8C">
        <w:rPr>
          <w:rtl/>
          <w:lang w:eastAsia="he-IL"/>
        </w:rPr>
        <w:t xml:space="preserve"> </w:t>
      </w:r>
      <w:bookmarkStart w:id="16552" w:name="_ETM_Q37_416489"/>
      <w:bookmarkEnd w:id="16552"/>
      <w:r w:rsidRPr="00D12A8C">
        <w:rPr>
          <w:rtl/>
          <w:lang w:eastAsia="he-IL"/>
        </w:rPr>
        <w:t>כפיים</w:t>
      </w:r>
      <w:r>
        <w:rPr>
          <w:rFonts w:hint="cs"/>
          <w:rtl/>
          <w:lang w:eastAsia="he-IL"/>
        </w:rPr>
        <w:t>,</w:t>
      </w:r>
      <w:r w:rsidRPr="00D12A8C">
        <w:rPr>
          <w:rtl/>
          <w:lang w:eastAsia="he-IL"/>
        </w:rPr>
        <w:t xml:space="preserve"> </w:t>
      </w:r>
      <w:bookmarkStart w:id="16553" w:name="_ETM_Q37_417120"/>
      <w:bookmarkEnd w:id="16553"/>
      <w:r w:rsidRPr="00D12A8C">
        <w:rPr>
          <w:rtl/>
          <w:lang w:eastAsia="he-IL"/>
        </w:rPr>
        <w:t xml:space="preserve">חברות </w:t>
      </w:r>
      <w:bookmarkStart w:id="16554" w:name="_ETM_Q37_417540"/>
      <w:bookmarkEnd w:id="16554"/>
      <w:r w:rsidRPr="00D12A8C">
        <w:rPr>
          <w:rtl/>
          <w:lang w:eastAsia="he-IL"/>
        </w:rPr>
        <w:t>וחברים</w:t>
      </w:r>
      <w:r w:rsidR="00DD28A0">
        <w:rPr>
          <w:rFonts w:hint="cs"/>
          <w:rtl/>
          <w:lang w:eastAsia="he-IL"/>
        </w:rPr>
        <w:t>,</w:t>
      </w:r>
      <w:r w:rsidRPr="00D12A8C">
        <w:rPr>
          <w:rtl/>
          <w:lang w:eastAsia="he-IL"/>
        </w:rPr>
        <w:t xml:space="preserve"> </w:t>
      </w:r>
      <w:bookmarkStart w:id="16555" w:name="_ETM_Q37_418409"/>
      <w:bookmarkEnd w:id="16555"/>
      <w:r w:rsidRPr="00D12A8C">
        <w:rPr>
          <w:rtl/>
          <w:lang w:eastAsia="he-IL"/>
        </w:rPr>
        <w:t xml:space="preserve">זה </w:t>
      </w:r>
      <w:bookmarkStart w:id="16556" w:name="_ETM_Q37_419250"/>
      <w:bookmarkEnd w:id="16556"/>
      <w:r w:rsidRPr="00D12A8C">
        <w:rPr>
          <w:rtl/>
          <w:lang w:eastAsia="he-IL"/>
        </w:rPr>
        <w:t xml:space="preserve">מה </w:t>
      </w:r>
      <w:bookmarkStart w:id="16557" w:name="_ETM_Q37_419489"/>
      <w:bookmarkEnd w:id="16557"/>
      <w:r w:rsidRPr="00D12A8C">
        <w:rPr>
          <w:rtl/>
          <w:lang w:eastAsia="he-IL"/>
        </w:rPr>
        <w:t xml:space="preserve">שיש </w:t>
      </w:r>
      <w:bookmarkStart w:id="16558" w:name="_ETM_Q37_419849"/>
      <w:bookmarkEnd w:id="16558"/>
      <w:r w:rsidRPr="00D12A8C">
        <w:rPr>
          <w:rtl/>
          <w:lang w:eastAsia="he-IL"/>
        </w:rPr>
        <w:t xml:space="preserve">לצפות </w:t>
      </w:r>
      <w:bookmarkStart w:id="16559" w:name="_ETM_Q37_420420"/>
      <w:bookmarkEnd w:id="16559"/>
      <w:r w:rsidRPr="00D12A8C">
        <w:rPr>
          <w:rtl/>
          <w:lang w:eastAsia="he-IL"/>
        </w:rPr>
        <w:t xml:space="preserve">לו </w:t>
      </w:r>
      <w:bookmarkStart w:id="16560" w:name="_ETM_Q37_420599"/>
      <w:bookmarkEnd w:id="16560"/>
      <w:r w:rsidRPr="00D12A8C">
        <w:rPr>
          <w:rtl/>
          <w:lang w:eastAsia="he-IL"/>
        </w:rPr>
        <w:t xml:space="preserve">בהתמודדות </w:t>
      </w:r>
      <w:bookmarkStart w:id="16561" w:name="_ETM_Q37_421349"/>
      <w:bookmarkEnd w:id="16561"/>
      <w:r w:rsidRPr="00D12A8C">
        <w:rPr>
          <w:rtl/>
          <w:lang w:eastAsia="he-IL"/>
        </w:rPr>
        <w:t xml:space="preserve">עם </w:t>
      </w:r>
      <w:bookmarkStart w:id="16562" w:name="_ETM_Q37_421469"/>
      <w:bookmarkEnd w:id="16562"/>
      <w:r>
        <w:rPr>
          <w:rtl/>
          <w:lang w:eastAsia="he-IL"/>
        </w:rPr>
        <w:t>הסוגי</w:t>
      </w:r>
      <w:r w:rsidRPr="00D12A8C">
        <w:rPr>
          <w:rtl/>
          <w:lang w:eastAsia="he-IL"/>
        </w:rPr>
        <w:t xml:space="preserve">ה </w:t>
      </w:r>
      <w:bookmarkStart w:id="16563" w:name="_ETM_Q37_421950"/>
      <w:bookmarkEnd w:id="16563"/>
      <w:r w:rsidRPr="00D12A8C">
        <w:rPr>
          <w:rtl/>
          <w:lang w:eastAsia="he-IL"/>
        </w:rPr>
        <w:t>הזאת</w:t>
      </w:r>
      <w:r>
        <w:rPr>
          <w:rFonts w:hint="cs"/>
          <w:rtl/>
          <w:lang w:eastAsia="he-IL"/>
        </w:rPr>
        <w:t>.</w:t>
      </w:r>
      <w:r w:rsidRPr="00D12A8C">
        <w:rPr>
          <w:rtl/>
          <w:lang w:eastAsia="he-IL"/>
        </w:rPr>
        <w:t xml:space="preserve"> </w:t>
      </w:r>
      <w:bookmarkStart w:id="16564" w:name="_ETM_Q37_422489"/>
      <w:bookmarkEnd w:id="16564"/>
    </w:p>
    <w:p w:rsidR="00BC31FD" w:rsidRDefault="00BC31FD" w:rsidP="00DD0FF2">
      <w:pPr>
        <w:rPr>
          <w:rtl/>
          <w:lang w:eastAsia="he-IL"/>
        </w:rPr>
      </w:pPr>
      <w:bookmarkStart w:id="16565" w:name="_ETM_Q37_423798"/>
      <w:bookmarkEnd w:id="16565"/>
    </w:p>
    <w:p w:rsidR="00BC31FD" w:rsidRDefault="00BC31FD" w:rsidP="00952A44">
      <w:pPr>
        <w:pStyle w:val="af6"/>
        <w:keepNext/>
        <w:rPr>
          <w:rtl/>
        </w:rPr>
      </w:pPr>
      <w:r w:rsidRPr="001F2B3D">
        <w:rPr>
          <w:rStyle w:val="TagStyle"/>
          <w:rtl/>
        </w:rPr>
        <w:t xml:space="preserve"> &lt;&lt; יור &gt;&gt; </w:t>
      </w:r>
      <w:r>
        <w:rPr>
          <w:rtl/>
        </w:rPr>
        <w:t>היו"ר משה רוט:</w:t>
      </w:r>
      <w:r w:rsidRPr="001F2B3D">
        <w:rPr>
          <w:rStyle w:val="TagStyle"/>
          <w:rtl/>
        </w:rPr>
        <w:t xml:space="preserve"> &lt;&lt; יור &gt;&gt;</w:t>
      </w:r>
      <w:r>
        <w:rPr>
          <w:rtl/>
        </w:rPr>
        <w:t xml:space="preserve"> </w:t>
      </w:r>
    </w:p>
    <w:p w:rsidR="00BC31FD" w:rsidRDefault="00BC31FD" w:rsidP="00DD0FF2">
      <w:pPr>
        <w:rPr>
          <w:rtl/>
          <w:lang w:eastAsia="he-IL"/>
        </w:rPr>
      </w:pPr>
      <w:bookmarkStart w:id="16566" w:name="_ETM_Q37_422288"/>
      <w:bookmarkEnd w:id="16566"/>
    </w:p>
    <w:p w:rsidR="00BC31FD" w:rsidRDefault="00BC31FD" w:rsidP="00DD0FF2">
      <w:pPr>
        <w:rPr>
          <w:rtl/>
          <w:lang w:eastAsia="he-IL"/>
        </w:rPr>
      </w:pPr>
      <w:r>
        <w:rPr>
          <w:rFonts w:hint="cs"/>
          <w:rtl/>
          <w:lang w:eastAsia="he-IL"/>
        </w:rPr>
        <w:t>תודה רבה</w:t>
      </w:r>
      <w:bookmarkStart w:id="16567" w:name="_ETM_Q37_424925"/>
      <w:bookmarkEnd w:id="16567"/>
      <w:r>
        <w:rPr>
          <w:rFonts w:hint="cs"/>
          <w:rtl/>
          <w:lang w:eastAsia="he-IL"/>
        </w:rPr>
        <w:t xml:space="preserve">. תודה רבה. חברת הכנסת מירב כהן </w:t>
      </w:r>
      <w:r>
        <w:rPr>
          <w:rtl/>
          <w:lang w:eastAsia="he-IL"/>
        </w:rPr>
        <w:t>–</w:t>
      </w:r>
      <w:r>
        <w:rPr>
          <w:rFonts w:hint="cs"/>
          <w:rtl/>
          <w:lang w:eastAsia="he-IL"/>
        </w:rPr>
        <w:t xml:space="preserve"> אינה נוכחת; </w:t>
      </w:r>
      <w:bookmarkStart w:id="16568" w:name="_ETM_Q37_428889"/>
      <w:bookmarkEnd w:id="16568"/>
      <w:r>
        <w:rPr>
          <w:rFonts w:hint="cs"/>
          <w:rtl/>
          <w:lang w:eastAsia="he-IL"/>
        </w:rPr>
        <w:t xml:space="preserve">חבר הכנסת יצחק פינדרוס </w:t>
      </w:r>
      <w:r>
        <w:rPr>
          <w:rtl/>
          <w:lang w:eastAsia="he-IL"/>
        </w:rPr>
        <w:t>–</w:t>
      </w:r>
      <w:r>
        <w:rPr>
          <w:rFonts w:hint="cs"/>
          <w:rtl/>
          <w:lang w:eastAsia="he-IL"/>
        </w:rPr>
        <w:t xml:space="preserve"> אינו נוכח; חברת הכנסת טטיאנה </w:t>
      </w:r>
      <w:bookmarkStart w:id="16569" w:name="_ETM_Q37_431203"/>
      <w:bookmarkEnd w:id="16569"/>
      <w:r>
        <w:rPr>
          <w:rFonts w:hint="cs"/>
          <w:rtl/>
          <w:lang w:eastAsia="he-IL"/>
        </w:rPr>
        <w:t xml:space="preserve">מזרסקי </w:t>
      </w:r>
      <w:r>
        <w:rPr>
          <w:rtl/>
          <w:lang w:eastAsia="he-IL"/>
        </w:rPr>
        <w:t>–</w:t>
      </w:r>
      <w:r>
        <w:rPr>
          <w:rFonts w:hint="cs"/>
          <w:rtl/>
          <w:lang w:eastAsia="he-IL"/>
        </w:rPr>
        <w:t xml:space="preserve"> אינה נוכחת. חברת הכנסת אימאן ח'טיב יאסין, בבקשה. חברי </w:t>
      </w:r>
      <w:bookmarkStart w:id="16570" w:name="_ETM_Q37_448743"/>
      <w:bookmarkEnd w:id="16570"/>
      <w:r>
        <w:rPr>
          <w:rFonts w:hint="cs"/>
          <w:rtl/>
          <w:lang w:eastAsia="he-IL"/>
        </w:rPr>
        <w:t xml:space="preserve">כנסת שאינם נוכחים מפסידים את הזמן שלהם וגורמים נזק לאחרים, </w:t>
      </w:r>
      <w:bookmarkStart w:id="16571" w:name="_ETM_Q37_457112"/>
      <w:bookmarkEnd w:id="16571"/>
      <w:r>
        <w:rPr>
          <w:rFonts w:hint="cs"/>
          <w:rtl/>
          <w:lang w:eastAsia="he-IL"/>
        </w:rPr>
        <w:t>אז זה על חשבון אחרים. בבקשה, גברתי.</w:t>
      </w:r>
    </w:p>
    <w:p w:rsidR="00BC31FD" w:rsidRDefault="00BC31FD" w:rsidP="00952A44">
      <w:pPr>
        <w:rPr>
          <w:rtl/>
          <w:lang w:eastAsia="he-IL"/>
        </w:rPr>
      </w:pPr>
      <w:bookmarkStart w:id="16572" w:name="_ETM_Q37_442796"/>
      <w:bookmarkStart w:id="16573" w:name="_ETM_Q37_442913"/>
      <w:bookmarkEnd w:id="16572"/>
      <w:bookmarkEnd w:id="16573"/>
    </w:p>
    <w:p w:rsidR="00BC31FD" w:rsidRDefault="00BC31FD" w:rsidP="00952A44">
      <w:pPr>
        <w:pStyle w:val="a4"/>
        <w:keepNext/>
        <w:rPr>
          <w:rtl/>
        </w:rPr>
      </w:pPr>
      <w:bookmarkStart w:id="16574" w:name="ET_speaker_5918_5"/>
      <w:r w:rsidRPr="00CC16A9">
        <w:rPr>
          <w:rStyle w:val="TagStyle"/>
          <w:rtl/>
        </w:rPr>
        <w:t xml:space="preserve"> &lt;&lt; דובר &gt;&gt; </w:t>
      </w:r>
      <w:bookmarkStart w:id="16575" w:name="_Toc185764196"/>
      <w:bookmarkStart w:id="16576" w:name="_Toc185851133"/>
      <w:bookmarkStart w:id="16577" w:name="_Toc185958113"/>
      <w:bookmarkStart w:id="16578" w:name="_Toc204589765"/>
      <w:r>
        <w:rPr>
          <w:rtl/>
        </w:rPr>
        <w:t>אימאן ח'טיב יאסין (רע"מ – הרשימה הערבית המאוחדת):</w:t>
      </w:r>
      <w:bookmarkEnd w:id="16575"/>
      <w:bookmarkEnd w:id="16576"/>
      <w:bookmarkEnd w:id="16577"/>
      <w:bookmarkEnd w:id="16578"/>
      <w:r w:rsidRPr="00CC16A9">
        <w:rPr>
          <w:rStyle w:val="TagStyle"/>
          <w:rtl/>
        </w:rPr>
        <w:t xml:space="preserve"> &lt;&lt; דובר &gt;&gt;</w:t>
      </w:r>
      <w:r>
        <w:rPr>
          <w:rtl/>
        </w:rPr>
        <w:t xml:space="preserve"> </w:t>
      </w:r>
      <w:bookmarkEnd w:id="16574"/>
    </w:p>
    <w:p w:rsidR="00BC31FD" w:rsidRDefault="00BC31FD" w:rsidP="00DD0FF2">
      <w:pPr>
        <w:rPr>
          <w:rtl/>
          <w:lang w:eastAsia="he-IL"/>
        </w:rPr>
      </w:pPr>
    </w:p>
    <w:p w:rsidR="00BC31FD" w:rsidRDefault="00BC31FD" w:rsidP="00DD0FF2">
      <w:pPr>
        <w:rPr>
          <w:rtl/>
          <w:lang w:eastAsia="he-IL"/>
        </w:rPr>
      </w:pPr>
      <w:bookmarkStart w:id="16579" w:name="_ETM_Q37_446393"/>
      <w:bookmarkStart w:id="16580" w:name="_ETM_Q37_446468"/>
      <w:bookmarkStart w:id="16581" w:name="_ETM_Q37_441310"/>
      <w:bookmarkStart w:id="16582" w:name="_ETM_Q37_450465"/>
      <w:bookmarkStart w:id="16583" w:name="_ETM_Q37_450542"/>
      <w:bookmarkStart w:id="16584" w:name="_ETM_Q37_459270"/>
      <w:bookmarkEnd w:id="16579"/>
      <w:bookmarkEnd w:id="16580"/>
      <w:bookmarkEnd w:id="16581"/>
      <w:bookmarkEnd w:id="16582"/>
      <w:bookmarkEnd w:id="16583"/>
      <w:bookmarkEnd w:id="16584"/>
      <w:r w:rsidRPr="00D12A8C">
        <w:rPr>
          <w:rtl/>
          <w:lang w:eastAsia="he-IL"/>
        </w:rPr>
        <w:t xml:space="preserve">כבוד </w:t>
      </w:r>
      <w:bookmarkStart w:id="16585" w:name="_ETM_Q37_459660"/>
      <w:bookmarkEnd w:id="16585"/>
      <w:r w:rsidRPr="00D12A8C">
        <w:rPr>
          <w:rtl/>
          <w:lang w:eastAsia="he-IL"/>
        </w:rPr>
        <w:t xml:space="preserve">היושב </w:t>
      </w:r>
      <w:bookmarkStart w:id="16586" w:name="_ETM_Q37_460529"/>
      <w:bookmarkEnd w:id="16586"/>
      <w:r w:rsidRPr="00D12A8C">
        <w:rPr>
          <w:rtl/>
          <w:lang w:eastAsia="he-IL"/>
        </w:rPr>
        <w:t>בראש</w:t>
      </w:r>
      <w:r>
        <w:rPr>
          <w:rFonts w:hint="cs"/>
          <w:rtl/>
          <w:lang w:eastAsia="he-IL"/>
        </w:rPr>
        <w:t>,</w:t>
      </w:r>
      <w:r w:rsidRPr="00D12A8C">
        <w:rPr>
          <w:rtl/>
          <w:lang w:eastAsia="he-IL"/>
        </w:rPr>
        <w:t xml:space="preserve"> </w:t>
      </w:r>
      <w:bookmarkStart w:id="16587" w:name="_ETM_Q37_461310"/>
      <w:bookmarkEnd w:id="16587"/>
      <w:r w:rsidRPr="00D12A8C">
        <w:rPr>
          <w:rtl/>
          <w:lang w:eastAsia="he-IL"/>
        </w:rPr>
        <w:t xml:space="preserve">כנסת </w:t>
      </w:r>
      <w:bookmarkStart w:id="16588" w:name="_ETM_Q37_461729"/>
      <w:bookmarkEnd w:id="16588"/>
      <w:r w:rsidRPr="00D12A8C">
        <w:rPr>
          <w:rtl/>
          <w:lang w:eastAsia="he-IL"/>
        </w:rPr>
        <w:t>נכבדה</w:t>
      </w:r>
      <w:r>
        <w:rPr>
          <w:rFonts w:hint="cs"/>
          <w:rtl/>
          <w:lang w:eastAsia="he-IL"/>
        </w:rPr>
        <w:t>,</w:t>
      </w:r>
      <w:r w:rsidRPr="00D12A8C">
        <w:rPr>
          <w:rtl/>
          <w:lang w:eastAsia="he-IL"/>
        </w:rPr>
        <w:t xml:space="preserve"> </w:t>
      </w:r>
      <w:bookmarkStart w:id="16589" w:name="_ETM_Q37_466470"/>
      <w:bookmarkEnd w:id="16589"/>
      <w:r w:rsidRPr="00D12A8C">
        <w:rPr>
          <w:rtl/>
          <w:lang w:eastAsia="he-IL"/>
        </w:rPr>
        <w:t xml:space="preserve">לכבוד </w:t>
      </w:r>
      <w:bookmarkStart w:id="16590" w:name="_ETM_Q37_467009"/>
      <w:bookmarkEnd w:id="16590"/>
      <w:r w:rsidRPr="00D12A8C">
        <w:rPr>
          <w:rtl/>
          <w:lang w:eastAsia="he-IL"/>
        </w:rPr>
        <w:t xml:space="preserve">היום </w:t>
      </w:r>
      <w:bookmarkStart w:id="16591" w:name="_ETM_Q37_467310"/>
      <w:bookmarkEnd w:id="16591"/>
      <w:r>
        <w:rPr>
          <w:rtl/>
          <w:lang w:eastAsia="he-IL"/>
        </w:rPr>
        <w:t>הבין</w:t>
      </w:r>
      <w:r>
        <w:rPr>
          <w:rFonts w:hint="cs"/>
          <w:rtl/>
          <w:lang w:eastAsia="he-IL"/>
        </w:rPr>
        <w:t>-</w:t>
      </w:r>
      <w:r w:rsidRPr="00D12A8C">
        <w:rPr>
          <w:rtl/>
          <w:lang w:eastAsia="he-IL"/>
        </w:rPr>
        <w:t xml:space="preserve">לאומי </w:t>
      </w:r>
      <w:bookmarkStart w:id="16592" w:name="_ETM_Q37_468029"/>
      <w:bookmarkEnd w:id="16592"/>
      <w:r w:rsidRPr="00D12A8C">
        <w:rPr>
          <w:rtl/>
          <w:lang w:eastAsia="he-IL"/>
        </w:rPr>
        <w:t>ל</w:t>
      </w:r>
      <w:bookmarkStart w:id="16593" w:name="_ETM_Q37_468300"/>
      <w:bookmarkEnd w:id="16593"/>
      <w:r w:rsidRPr="00D12A8C">
        <w:rPr>
          <w:rtl/>
          <w:lang w:eastAsia="he-IL"/>
        </w:rPr>
        <w:t xml:space="preserve">שפה </w:t>
      </w:r>
      <w:bookmarkStart w:id="16594" w:name="_ETM_Q37_468930"/>
      <w:bookmarkEnd w:id="16594"/>
      <w:r w:rsidRPr="00D12A8C">
        <w:rPr>
          <w:rtl/>
          <w:lang w:eastAsia="he-IL"/>
        </w:rPr>
        <w:t>הערבית</w:t>
      </w:r>
      <w:r>
        <w:rPr>
          <w:rFonts w:hint="cs"/>
          <w:rtl/>
          <w:lang w:eastAsia="he-IL"/>
        </w:rPr>
        <w:t>,</w:t>
      </w:r>
      <w:r w:rsidRPr="00D12A8C">
        <w:rPr>
          <w:rtl/>
          <w:lang w:eastAsia="he-IL"/>
        </w:rPr>
        <w:t xml:space="preserve"> </w:t>
      </w:r>
      <w:bookmarkStart w:id="16595" w:name="_ETM_Q37_470839"/>
      <w:bookmarkEnd w:id="16595"/>
      <w:r w:rsidRPr="00D12A8C">
        <w:rPr>
          <w:rtl/>
          <w:lang w:eastAsia="he-IL"/>
        </w:rPr>
        <w:t xml:space="preserve">אני </w:t>
      </w:r>
      <w:bookmarkStart w:id="16596" w:name="_ETM_Q37_471140"/>
      <w:bookmarkEnd w:id="16596"/>
      <w:r w:rsidRPr="00D12A8C">
        <w:rPr>
          <w:rtl/>
          <w:lang w:eastAsia="he-IL"/>
        </w:rPr>
        <w:t xml:space="preserve">רוצה </w:t>
      </w:r>
      <w:bookmarkStart w:id="16597" w:name="_ETM_Q37_471500"/>
      <w:bookmarkEnd w:id="16597"/>
      <w:r w:rsidRPr="00D12A8C">
        <w:rPr>
          <w:rtl/>
          <w:lang w:eastAsia="he-IL"/>
        </w:rPr>
        <w:t xml:space="preserve">לדבר </w:t>
      </w:r>
      <w:bookmarkStart w:id="16598" w:name="_ETM_Q37_472010"/>
      <w:bookmarkEnd w:id="16598"/>
      <w:r w:rsidRPr="00D12A8C">
        <w:rPr>
          <w:rtl/>
          <w:lang w:eastAsia="he-IL"/>
        </w:rPr>
        <w:t>בערבית</w:t>
      </w:r>
      <w:r>
        <w:rPr>
          <w:rFonts w:hint="cs"/>
          <w:rtl/>
          <w:lang w:eastAsia="he-IL"/>
        </w:rPr>
        <w:t>,</w:t>
      </w:r>
      <w:r w:rsidRPr="00D12A8C">
        <w:rPr>
          <w:rtl/>
          <w:lang w:eastAsia="he-IL"/>
        </w:rPr>
        <w:t xml:space="preserve"> </w:t>
      </w:r>
      <w:bookmarkStart w:id="16599" w:name="_ETM_Q37_472880"/>
      <w:bookmarkEnd w:id="16599"/>
      <w:r w:rsidRPr="00D12A8C">
        <w:rPr>
          <w:rtl/>
          <w:lang w:eastAsia="he-IL"/>
        </w:rPr>
        <w:t xml:space="preserve">ואני </w:t>
      </w:r>
      <w:bookmarkStart w:id="16600" w:name="_ETM_Q37_473210"/>
      <w:bookmarkEnd w:id="16600"/>
      <w:r w:rsidRPr="00D12A8C">
        <w:rPr>
          <w:rtl/>
          <w:lang w:eastAsia="he-IL"/>
        </w:rPr>
        <w:t xml:space="preserve">מקווה </w:t>
      </w:r>
      <w:bookmarkStart w:id="16601" w:name="_ETM_Q37_473750"/>
      <w:bookmarkEnd w:id="16601"/>
      <w:r w:rsidRPr="00D12A8C">
        <w:rPr>
          <w:rtl/>
          <w:lang w:eastAsia="he-IL"/>
        </w:rPr>
        <w:t xml:space="preserve">באמת </w:t>
      </w:r>
      <w:bookmarkStart w:id="16602" w:name="_ETM_Q37_474410"/>
      <w:bookmarkStart w:id="16603" w:name="_ETM_Q37_475130"/>
      <w:bookmarkEnd w:id="16602"/>
      <w:bookmarkEnd w:id="16603"/>
      <w:r w:rsidRPr="00D12A8C">
        <w:rPr>
          <w:rtl/>
          <w:lang w:eastAsia="he-IL"/>
        </w:rPr>
        <w:t xml:space="preserve">לזכות </w:t>
      </w:r>
      <w:bookmarkStart w:id="16604" w:name="_ETM_Q37_475730"/>
      <w:bookmarkEnd w:id="16604"/>
      <w:r w:rsidRPr="00D12A8C">
        <w:rPr>
          <w:rtl/>
          <w:lang w:eastAsia="he-IL"/>
        </w:rPr>
        <w:t xml:space="preserve">לכבוד </w:t>
      </w:r>
      <w:bookmarkStart w:id="16605" w:name="_ETM_Q37_476480"/>
      <w:bookmarkEnd w:id="16605"/>
      <w:r w:rsidRPr="00D12A8C">
        <w:rPr>
          <w:rtl/>
          <w:lang w:eastAsia="he-IL"/>
        </w:rPr>
        <w:t xml:space="preserve">הראוי </w:t>
      </w:r>
      <w:bookmarkStart w:id="16606" w:name="_ETM_Q37_477490"/>
      <w:bookmarkEnd w:id="16606"/>
      <w:r w:rsidRPr="00D12A8C">
        <w:rPr>
          <w:rtl/>
          <w:lang w:eastAsia="he-IL"/>
        </w:rPr>
        <w:t xml:space="preserve">לשפה </w:t>
      </w:r>
      <w:bookmarkStart w:id="16607" w:name="_ETM_Q37_478120"/>
      <w:bookmarkEnd w:id="16607"/>
      <w:r w:rsidRPr="00D12A8C">
        <w:rPr>
          <w:rtl/>
          <w:lang w:eastAsia="he-IL"/>
        </w:rPr>
        <w:t>הערבית</w:t>
      </w:r>
      <w:r w:rsidR="00301BE8">
        <w:rPr>
          <w:rFonts w:hint="cs"/>
          <w:rtl/>
          <w:lang w:eastAsia="he-IL"/>
        </w:rPr>
        <w:t>;</w:t>
      </w:r>
      <w:r w:rsidRPr="00D12A8C">
        <w:rPr>
          <w:rtl/>
          <w:lang w:eastAsia="he-IL"/>
        </w:rPr>
        <w:t xml:space="preserve"> </w:t>
      </w:r>
      <w:bookmarkStart w:id="16608" w:name="_ETM_Q37_479110"/>
      <w:bookmarkEnd w:id="16608"/>
      <w:r w:rsidRPr="00D12A8C">
        <w:rPr>
          <w:rtl/>
          <w:lang w:eastAsia="he-IL"/>
        </w:rPr>
        <w:t xml:space="preserve">לא </w:t>
      </w:r>
      <w:bookmarkStart w:id="16609" w:name="_ETM_Q37_479349"/>
      <w:bookmarkEnd w:id="16609"/>
      <w:r w:rsidRPr="00D12A8C">
        <w:rPr>
          <w:rtl/>
          <w:lang w:eastAsia="he-IL"/>
        </w:rPr>
        <w:t xml:space="preserve">אני </w:t>
      </w:r>
      <w:bookmarkStart w:id="16610" w:name="_ETM_Q37_479620"/>
      <w:bookmarkEnd w:id="16610"/>
      <w:r w:rsidRPr="00D12A8C">
        <w:rPr>
          <w:rtl/>
          <w:lang w:eastAsia="he-IL"/>
        </w:rPr>
        <w:t>אישית</w:t>
      </w:r>
      <w:r>
        <w:rPr>
          <w:rFonts w:hint="cs"/>
          <w:rtl/>
          <w:lang w:eastAsia="he-IL"/>
        </w:rPr>
        <w:t>.</w:t>
      </w:r>
      <w:r w:rsidRPr="00D12A8C">
        <w:rPr>
          <w:rtl/>
          <w:lang w:eastAsia="he-IL"/>
        </w:rPr>
        <w:t xml:space="preserve"> </w:t>
      </w:r>
      <w:bookmarkStart w:id="16611" w:name="_ETM_Q37_480130"/>
      <w:bookmarkEnd w:id="16611"/>
    </w:p>
    <w:p w:rsidR="00BC31FD" w:rsidRDefault="00BC31FD" w:rsidP="00DD0FF2">
      <w:pPr>
        <w:rPr>
          <w:rtl/>
          <w:lang w:eastAsia="he-IL"/>
        </w:rPr>
      </w:pPr>
      <w:bookmarkStart w:id="16612" w:name="_ETM_Q37_480038"/>
      <w:bookmarkStart w:id="16613" w:name="_ETM_Q37_480135"/>
      <w:bookmarkEnd w:id="16612"/>
      <w:bookmarkEnd w:id="16613"/>
    </w:p>
    <w:p w:rsidR="00BC31FD" w:rsidRDefault="00BC31FD" w:rsidP="00952A44">
      <w:pPr>
        <w:pStyle w:val="af6"/>
        <w:keepNext/>
        <w:rPr>
          <w:rtl/>
        </w:rPr>
      </w:pPr>
      <w:r w:rsidRPr="008413CF">
        <w:rPr>
          <w:rStyle w:val="TagStyle"/>
          <w:rtl/>
        </w:rPr>
        <w:t xml:space="preserve"> &lt;&lt; יור &gt;&gt; </w:t>
      </w:r>
      <w:r>
        <w:rPr>
          <w:rtl/>
        </w:rPr>
        <w:t>היו"ר משה רוט:</w:t>
      </w:r>
      <w:r w:rsidRPr="008413CF">
        <w:rPr>
          <w:rStyle w:val="TagStyle"/>
          <w:rtl/>
        </w:rPr>
        <w:t xml:space="preserve"> &lt;&lt; יור &gt;&gt;</w:t>
      </w:r>
      <w:r>
        <w:rPr>
          <w:rtl/>
        </w:rPr>
        <w:t xml:space="preserve"> </w:t>
      </w:r>
    </w:p>
    <w:p w:rsidR="00BC31FD" w:rsidRDefault="00BC31FD" w:rsidP="00DD0FF2">
      <w:pPr>
        <w:rPr>
          <w:rtl/>
          <w:lang w:eastAsia="he-IL"/>
        </w:rPr>
      </w:pPr>
    </w:p>
    <w:p w:rsidR="00BC31FD" w:rsidRDefault="00BC31FD" w:rsidP="00952A44">
      <w:pPr>
        <w:rPr>
          <w:rtl/>
          <w:lang w:eastAsia="he-IL"/>
        </w:rPr>
      </w:pPr>
      <w:bookmarkStart w:id="16614" w:name="_ETM_Q37_482818"/>
      <w:bookmarkEnd w:id="16614"/>
      <w:r>
        <w:rPr>
          <w:rFonts w:hint="cs"/>
          <w:rtl/>
          <w:lang w:eastAsia="he-IL"/>
        </w:rPr>
        <w:t>תשאירי עשר שניות לתמצית.</w:t>
      </w:r>
    </w:p>
    <w:p w:rsidR="00BC31FD" w:rsidRDefault="00BC31FD" w:rsidP="00952A44">
      <w:pPr>
        <w:rPr>
          <w:rtl/>
          <w:lang w:eastAsia="he-IL"/>
        </w:rPr>
      </w:pPr>
      <w:bookmarkStart w:id="16615" w:name="_ETM_Q37_481919"/>
      <w:bookmarkStart w:id="16616" w:name="_ETM_Q37_482018"/>
      <w:bookmarkEnd w:id="16615"/>
      <w:bookmarkEnd w:id="16616"/>
    </w:p>
    <w:p w:rsidR="00BC31FD" w:rsidRDefault="00BC31FD" w:rsidP="00952A44">
      <w:pPr>
        <w:pStyle w:val="-"/>
        <w:keepNext/>
        <w:rPr>
          <w:rtl/>
        </w:rPr>
      </w:pPr>
      <w:bookmarkStart w:id="16617" w:name="ET_speakercontinue_5918_7"/>
      <w:r w:rsidRPr="008413CF">
        <w:rPr>
          <w:rStyle w:val="TagStyle"/>
          <w:rtl/>
        </w:rPr>
        <w:t xml:space="preserve"> &lt;&lt; דובר_המשך &gt;&gt; </w:t>
      </w:r>
      <w:r>
        <w:rPr>
          <w:rtl/>
        </w:rPr>
        <w:t>אימאן ח'טיב יאסין (רע"מ – הרשימה הערבית המאוחדת):</w:t>
      </w:r>
      <w:r w:rsidRPr="008413CF">
        <w:rPr>
          <w:rStyle w:val="TagStyle"/>
          <w:rtl/>
        </w:rPr>
        <w:t xml:space="preserve"> &lt;&lt; דובר_המשך &gt;&gt;</w:t>
      </w:r>
      <w:r>
        <w:rPr>
          <w:rtl/>
        </w:rPr>
        <w:t xml:space="preserve"> </w:t>
      </w:r>
      <w:bookmarkEnd w:id="16617"/>
    </w:p>
    <w:p w:rsidR="00BC31FD" w:rsidRDefault="00BC31FD" w:rsidP="00DD0FF2">
      <w:pPr>
        <w:rPr>
          <w:rtl/>
          <w:lang w:eastAsia="he-IL"/>
        </w:rPr>
      </w:pPr>
    </w:p>
    <w:p w:rsidR="00BC31FD" w:rsidRDefault="00BC31FD" w:rsidP="00DD28A0">
      <w:pPr>
        <w:rPr>
          <w:rtl/>
          <w:lang w:eastAsia="he-IL"/>
        </w:rPr>
      </w:pPr>
      <w:bookmarkStart w:id="16618" w:name="_ETM_Q37_484268"/>
      <w:bookmarkEnd w:id="16618"/>
      <w:r>
        <w:rPr>
          <w:rFonts w:hint="cs"/>
          <w:rtl/>
          <w:lang w:eastAsia="he-IL"/>
        </w:rPr>
        <w:t>אוקיי.</w:t>
      </w:r>
      <w:bookmarkStart w:id="16619" w:name="_ETM_Q37_488834"/>
      <w:bookmarkStart w:id="16620" w:name="_ETM_Q37_488930"/>
      <w:bookmarkEnd w:id="16619"/>
      <w:bookmarkEnd w:id="16620"/>
      <w:r>
        <w:rPr>
          <w:rFonts w:hint="cs"/>
          <w:rtl/>
          <w:lang w:eastAsia="he-IL"/>
        </w:rPr>
        <w:t xml:space="preserve"> (אומרת דברים בשפה הערבית, להלן תרגומם:</w:t>
      </w:r>
      <w:r w:rsidR="00301BE8">
        <w:rPr>
          <w:rFonts w:hint="cs"/>
          <w:rtl/>
          <w:lang w:eastAsia="he-IL"/>
        </w:rPr>
        <w:t xml:space="preserve"> </w:t>
      </w:r>
      <w:r w:rsidR="00301BE8" w:rsidRPr="00301BE8">
        <w:rPr>
          <w:rFonts w:hint="cs"/>
          <w:rtl/>
          <w:lang w:eastAsia="he-IL"/>
        </w:rPr>
        <w:t xml:space="preserve">שפה שכאשר היא נופלת על אוזנינו היא משרה עלינו קרירות ונחת. היא תישאר הקשר שמאחד בינינו. הרי היא התקווה שלנו להוגי הערבית. </w:t>
      </w:r>
      <w:r w:rsidR="00301BE8" w:rsidRPr="00301BE8">
        <w:rPr>
          <w:rtl/>
          <w:lang w:eastAsia="he-IL"/>
        </w:rPr>
        <w:t>ביום השפה הערבית אני מתחייבת להיות נאמנה לשפה הערבית המקורית שלי, ושאני אשלוט בלמידה שלה ואבטא אותה כראוי, ושאני אפעל להפיץ אותה. אני מודעת מאוד לכך שכאשר אני נאמנה לשפ</w:t>
      </w:r>
      <w:r w:rsidR="00301BE8" w:rsidRPr="00301BE8">
        <w:rPr>
          <w:rFonts w:hint="cs"/>
          <w:rtl/>
          <w:lang w:eastAsia="he-IL"/>
        </w:rPr>
        <w:t>ה</w:t>
      </w:r>
      <w:r w:rsidR="00301BE8" w:rsidRPr="00301BE8">
        <w:rPr>
          <w:rtl/>
          <w:lang w:eastAsia="he-IL"/>
        </w:rPr>
        <w:t xml:space="preserve"> הערבית</w:t>
      </w:r>
      <w:r w:rsidR="00301BE8" w:rsidRPr="00301BE8">
        <w:rPr>
          <w:rFonts w:hint="cs"/>
          <w:rtl/>
          <w:lang w:eastAsia="he-IL"/>
        </w:rPr>
        <w:t xml:space="preserve"> שלי</w:t>
      </w:r>
      <w:r w:rsidR="00301BE8" w:rsidRPr="00301BE8">
        <w:rPr>
          <w:rtl/>
          <w:lang w:eastAsia="he-IL"/>
        </w:rPr>
        <w:t>, אני נאמנה למורשת ולזהות הלאומית, המדעית והתרבותית שלי. אני גאה ומתגאה בערבית בין שפות האדמה</w:t>
      </w:r>
      <w:r w:rsidR="00301BE8" w:rsidRPr="00301BE8">
        <w:rPr>
          <w:rFonts w:hint="cs"/>
          <w:rtl/>
          <w:lang w:eastAsia="he-IL"/>
        </w:rPr>
        <w:t>.</w:t>
      </w:r>
      <w:r w:rsidR="00301BE8" w:rsidRPr="00301BE8">
        <w:rPr>
          <w:rtl/>
          <w:lang w:eastAsia="he-IL"/>
        </w:rPr>
        <w:t xml:space="preserve"> אני גאה לעמוד בשמירה על ההיסטוריה שלה</w:t>
      </w:r>
      <w:r w:rsidR="00301BE8" w:rsidRPr="00301BE8">
        <w:rPr>
          <w:rFonts w:hint="cs"/>
          <w:rtl/>
          <w:lang w:eastAsia="he-IL"/>
        </w:rPr>
        <w:t>,</w:t>
      </w:r>
      <w:r w:rsidR="00301BE8" w:rsidRPr="00301BE8">
        <w:rPr>
          <w:rtl/>
          <w:lang w:eastAsia="he-IL"/>
        </w:rPr>
        <w:t xml:space="preserve"> כשאני טוע</w:t>
      </w:r>
      <w:r w:rsidR="00301BE8" w:rsidRPr="00301BE8">
        <w:rPr>
          <w:rFonts w:hint="cs"/>
          <w:rtl/>
          <w:lang w:eastAsia="he-IL"/>
        </w:rPr>
        <w:t>מת</w:t>
      </w:r>
      <w:r w:rsidR="00301BE8" w:rsidRPr="00301BE8">
        <w:rPr>
          <w:rtl/>
          <w:lang w:eastAsia="he-IL"/>
        </w:rPr>
        <w:t xml:space="preserve"> את בהירותה ואת המשמעויות שלה. שפתי היא זהותי וזהות </w:t>
      </w:r>
      <w:r w:rsidR="00301BE8" w:rsidRPr="00301BE8">
        <w:rPr>
          <w:rFonts w:hint="cs"/>
          <w:rtl/>
          <w:lang w:eastAsia="he-IL"/>
        </w:rPr>
        <w:t>ה</w:t>
      </w:r>
      <w:r w:rsidR="00301BE8" w:rsidRPr="00301BE8">
        <w:rPr>
          <w:rtl/>
          <w:lang w:eastAsia="he-IL"/>
        </w:rPr>
        <w:t>אומ</w:t>
      </w:r>
      <w:r w:rsidR="00301BE8" w:rsidRPr="00301BE8">
        <w:rPr>
          <w:rFonts w:hint="cs"/>
          <w:rtl/>
          <w:lang w:eastAsia="he-IL"/>
        </w:rPr>
        <w:t>ה שלי</w:t>
      </w:r>
      <w:r w:rsidR="00DD28A0">
        <w:rPr>
          <w:rFonts w:hint="cs"/>
          <w:rtl/>
          <w:lang w:eastAsia="he-IL"/>
        </w:rPr>
        <w:t>.</w:t>
      </w:r>
      <w:r w:rsidR="00301BE8" w:rsidRPr="00301BE8">
        <w:rPr>
          <w:rtl/>
          <w:lang w:eastAsia="he-IL"/>
        </w:rPr>
        <w:t xml:space="preserve"> היא שפת המדע והאומנות, שפת השכל והרוח, והיא תישאר לנצח.</w:t>
      </w:r>
      <w:r>
        <w:rPr>
          <w:rFonts w:hint="cs"/>
          <w:rtl/>
          <w:lang w:eastAsia="he-IL"/>
        </w:rPr>
        <w:t>)</w:t>
      </w:r>
    </w:p>
    <w:p w:rsidR="00BC31FD" w:rsidRDefault="00BC31FD" w:rsidP="00952A44">
      <w:pPr>
        <w:rPr>
          <w:rtl/>
          <w:lang w:eastAsia="he-IL"/>
        </w:rPr>
      </w:pPr>
      <w:bookmarkStart w:id="16621" w:name="_ETM_Q37_605090"/>
      <w:bookmarkStart w:id="16622" w:name="_ETM_Q37_605187"/>
      <w:bookmarkEnd w:id="16621"/>
      <w:bookmarkEnd w:id="16622"/>
    </w:p>
    <w:p w:rsidR="00BC31FD" w:rsidRDefault="00BC31FD" w:rsidP="00DD28A0">
      <w:pPr>
        <w:rPr>
          <w:rtl/>
          <w:lang w:eastAsia="he-IL"/>
        </w:rPr>
      </w:pPr>
      <w:bookmarkStart w:id="16623" w:name="_ETM_Q37_556573"/>
      <w:bookmarkStart w:id="16624" w:name="_ETM_Q37_556668"/>
      <w:bookmarkStart w:id="16625" w:name="_ETM_Q37_518785"/>
      <w:bookmarkStart w:id="16626" w:name="_ETM_Q37_518868"/>
      <w:bookmarkStart w:id="16627" w:name="_ETM_Q37_554200"/>
      <w:bookmarkStart w:id="16628" w:name="_ETM_Q37_554281"/>
      <w:bookmarkStart w:id="16629" w:name="_ETM_Q37_480166"/>
      <w:bookmarkStart w:id="16630" w:name="_ETM_Q37_480231"/>
      <w:bookmarkStart w:id="16631" w:name="_ETM_Q37_553510"/>
      <w:bookmarkEnd w:id="16623"/>
      <w:bookmarkEnd w:id="16624"/>
      <w:bookmarkEnd w:id="16625"/>
      <w:bookmarkEnd w:id="16626"/>
      <w:bookmarkEnd w:id="16627"/>
      <w:bookmarkEnd w:id="16628"/>
      <w:bookmarkEnd w:id="16629"/>
      <w:bookmarkEnd w:id="16630"/>
      <w:bookmarkEnd w:id="16631"/>
      <w:r w:rsidRPr="00D12A8C">
        <w:rPr>
          <w:rtl/>
          <w:lang w:eastAsia="he-IL"/>
        </w:rPr>
        <w:t xml:space="preserve">מה </w:t>
      </w:r>
      <w:bookmarkStart w:id="16632" w:name="_ETM_Q37_553690"/>
      <w:bookmarkEnd w:id="16632"/>
      <w:r w:rsidRPr="00D12A8C">
        <w:rPr>
          <w:rtl/>
          <w:lang w:eastAsia="he-IL"/>
        </w:rPr>
        <w:t xml:space="preserve">שאני </w:t>
      </w:r>
      <w:bookmarkStart w:id="16633" w:name="_ETM_Q37_554140"/>
      <w:bookmarkEnd w:id="16633"/>
      <w:r w:rsidRPr="00D12A8C">
        <w:rPr>
          <w:rtl/>
          <w:lang w:eastAsia="he-IL"/>
        </w:rPr>
        <w:t xml:space="preserve">ניסיתי </w:t>
      </w:r>
      <w:bookmarkStart w:id="16634" w:name="_ETM_Q37_555160"/>
      <w:bookmarkEnd w:id="16634"/>
      <w:r w:rsidRPr="00D12A8C">
        <w:rPr>
          <w:rtl/>
          <w:lang w:eastAsia="he-IL"/>
        </w:rPr>
        <w:t xml:space="preserve">באמת </w:t>
      </w:r>
      <w:bookmarkStart w:id="16635" w:name="_ETM_Q37_555880"/>
      <w:bookmarkEnd w:id="16635"/>
      <w:r w:rsidRPr="00D12A8C">
        <w:rPr>
          <w:rtl/>
          <w:lang w:eastAsia="he-IL"/>
        </w:rPr>
        <w:t xml:space="preserve">להגיד </w:t>
      </w:r>
      <w:bookmarkStart w:id="16636" w:name="_ETM_Q37_556450"/>
      <w:bookmarkEnd w:id="16636"/>
      <w:r w:rsidRPr="00D12A8C">
        <w:rPr>
          <w:rtl/>
          <w:lang w:eastAsia="he-IL"/>
        </w:rPr>
        <w:t>כ</w:t>
      </w:r>
      <w:r>
        <w:rPr>
          <w:rFonts w:hint="cs"/>
          <w:rtl/>
          <w:lang w:eastAsia="he-IL"/>
        </w:rPr>
        <w:t>א</w:t>
      </w:r>
      <w:r w:rsidRPr="00D12A8C">
        <w:rPr>
          <w:rtl/>
          <w:lang w:eastAsia="he-IL"/>
        </w:rPr>
        <w:t xml:space="preserve">ן </w:t>
      </w:r>
      <w:bookmarkStart w:id="16637" w:name="_ETM_Q37_557540"/>
      <w:bookmarkEnd w:id="16637"/>
      <w:r>
        <w:rPr>
          <w:rFonts w:hint="cs"/>
          <w:rtl/>
          <w:lang w:eastAsia="he-IL"/>
        </w:rPr>
        <w:t xml:space="preserve">– </w:t>
      </w:r>
      <w:r w:rsidRPr="00D12A8C">
        <w:rPr>
          <w:rtl/>
          <w:lang w:eastAsia="he-IL"/>
        </w:rPr>
        <w:t>וחבל</w:t>
      </w:r>
      <w:r>
        <w:rPr>
          <w:rFonts w:hint="cs"/>
          <w:rtl/>
          <w:lang w:eastAsia="he-IL"/>
        </w:rPr>
        <w:t>,</w:t>
      </w:r>
      <w:r w:rsidRPr="00D12A8C">
        <w:rPr>
          <w:rtl/>
          <w:lang w:eastAsia="he-IL"/>
        </w:rPr>
        <w:t xml:space="preserve"> </w:t>
      </w:r>
      <w:bookmarkStart w:id="16638" w:name="_ETM_Q37_558439"/>
      <w:bookmarkEnd w:id="16638"/>
      <w:r w:rsidRPr="00D12A8C">
        <w:rPr>
          <w:rtl/>
          <w:lang w:eastAsia="he-IL"/>
        </w:rPr>
        <w:t xml:space="preserve">בימים </w:t>
      </w:r>
      <w:bookmarkStart w:id="16639" w:name="_ETM_Q37_559820"/>
      <w:bookmarkEnd w:id="16639"/>
      <w:r w:rsidRPr="00D12A8C">
        <w:rPr>
          <w:rtl/>
          <w:lang w:eastAsia="he-IL"/>
        </w:rPr>
        <w:t xml:space="preserve">עברו </w:t>
      </w:r>
      <w:bookmarkStart w:id="16640" w:name="_ETM_Q37_560570"/>
      <w:bookmarkEnd w:id="16640"/>
      <w:r w:rsidRPr="00D12A8C">
        <w:rPr>
          <w:rtl/>
          <w:lang w:eastAsia="he-IL"/>
        </w:rPr>
        <w:t xml:space="preserve">הייתה </w:t>
      </w:r>
      <w:bookmarkStart w:id="16641" w:name="_ETM_Q37_560960"/>
      <w:bookmarkEnd w:id="16641"/>
      <w:r w:rsidRPr="00D12A8C">
        <w:rPr>
          <w:rtl/>
          <w:lang w:eastAsia="he-IL"/>
        </w:rPr>
        <w:t xml:space="preserve">לנו </w:t>
      </w:r>
      <w:bookmarkStart w:id="16642" w:name="_ETM_Q37_561290"/>
      <w:bookmarkEnd w:id="16642"/>
      <w:r w:rsidRPr="00D12A8C">
        <w:rPr>
          <w:rtl/>
          <w:lang w:eastAsia="he-IL"/>
        </w:rPr>
        <w:t xml:space="preserve">אפשרות </w:t>
      </w:r>
      <w:bookmarkStart w:id="16643" w:name="_ETM_Q37_562570"/>
      <w:bookmarkEnd w:id="16643"/>
      <w:r w:rsidRPr="00D12A8C">
        <w:rPr>
          <w:rtl/>
          <w:lang w:eastAsia="he-IL"/>
        </w:rPr>
        <w:t xml:space="preserve">לציין </w:t>
      </w:r>
      <w:bookmarkStart w:id="16644" w:name="_ETM_Q37_563829"/>
      <w:bookmarkEnd w:id="16644"/>
      <w:r w:rsidRPr="00D12A8C">
        <w:rPr>
          <w:rtl/>
          <w:lang w:eastAsia="he-IL"/>
        </w:rPr>
        <w:t xml:space="preserve">את </w:t>
      </w:r>
      <w:bookmarkStart w:id="16645" w:name="_ETM_Q37_564070"/>
      <w:bookmarkEnd w:id="16645"/>
      <w:r w:rsidRPr="00D12A8C">
        <w:rPr>
          <w:rtl/>
          <w:lang w:eastAsia="he-IL"/>
        </w:rPr>
        <w:t xml:space="preserve">היום </w:t>
      </w:r>
      <w:bookmarkStart w:id="16646" w:name="_ETM_Q37_564520"/>
      <w:bookmarkEnd w:id="16646"/>
      <w:r w:rsidRPr="00D12A8C">
        <w:rPr>
          <w:rtl/>
          <w:lang w:eastAsia="he-IL"/>
        </w:rPr>
        <w:t xml:space="preserve">של </w:t>
      </w:r>
      <w:bookmarkStart w:id="16647" w:name="_ETM_Q37_564850"/>
      <w:bookmarkEnd w:id="16647"/>
      <w:r w:rsidRPr="00D12A8C">
        <w:rPr>
          <w:rtl/>
          <w:lang w:eastAsia="he-IL"/>
        </w:rPr>
        <w:t xml:space="preserve">השפה </w:t>
      </w:r>
      <w:bookmarkStart w:id="16648" w:name="_ETM_Q37_565390"/>
      <w:bookmarkEnd w:id="16648"/>
      <w:r w:rsidRPr="00D12A8C">
        <w:rPr>
          <w:rtl/>
          <w:lang w:eastAsia="he-IL"/>
        </w:rPr>
        <w:t>הערבית</w:t>
      </w:r>
      <w:r>
        <w:rPr>
          <w:rFonts w:hint="cs"/>
          <w:rtl/>
          <w:lang w:eastAsia="he-IL"/>
        </w:rPr>
        <w:t>,</w:t>
      </w:r>
      <w:r w:rsidRPr="00D12A8C">
        <w:rPr>
          <w:rtl/>
          <w:lang w:eastAsia="he-IL"/>
        </w:rPr>
        <w:t xml:space="preserve"> </w:t>
      </w:r>
      <w:bookmarkStart w:id="16649" w:name="_ETM_Q37_566640"/>
      <w:bookmarkEnd w:id="16649"/>
      <w:r w:rsidRPr="00D12A8C">
        <w:rPr>
          <w:rtl/>
          <w:lang w:eastAsia="he-IL"/>
        </w:rPr>
        <w:t xml:space="preserve">כיוון </w:t>
      </w:r>
      <w:bookmarkStart w:id="16650" w:name="_ETM_Q37_568140"/>
      <w:bookmarkEnd w:id="16650"/>
      <w:r w:rsidRPr="00D12A8C">
        <w:rPr>
          <w:rtl/>
          <w:lang w:eastAsia="he-IL"/>
        </w:rPr>
        <w:t xml:space="preserve">שזה </w:t>
      </w:r>
      <w:bookmarkStart w:id="16651" w:name="_ETM_Q37_568590"/>
      <w:bookmarkEnd w:id="16651"/>
      <w:r w:rsidRPr="00D12A8C">
        <w:rPr>
          <w:rtl/>
          <w:lang w:eastAsia="he-IL"/>
        </w:rPr>
        <w:t xml:space="preserve">תלוי </w:t>
      </w:r>
      <w:bookmarkStart w:id="16652" w:name="_ETM_Q37_569040"/>
      <w:bookmarkEnd w:id="16652"/>
      <w:r w:rsidRPr="00D12A8C">
        <w:rPr>
          <w:rtl/>
          <w:lang w:eastAsia="he-IL"/>
        </w:rPr>
        <w:t>ב</w:t>
      </w:r>
      <w:bookmarkStart w:id="16653" w:name="_ETM_Q37_569220"/>
      <w:bookmarkEnd w:id="16653"/>
      <w:r w:rsidRPr="00D12A8C">
        <w:rPr>
          <w:rtl/>
          <w:lang w:eastAsia="he-IL"/>
        </w:rPr>
        <w:t xml:space="preserve">כל </w:t>
      </w:r>
      <w:bookmarkStart w:id="16654" w:name="_ETM_Q37_569550"/>
      <w:bookmarkEnd w:id="16654"/>
      <w:r w:rsidRPr="00D12A8C">
        <w:rPr>
          <w:rtl/>
          <w:lang w:eastAsia="he-IL"/>
        </w:rPr>
        <w:t xml:space="preserve">מיני </w:t>
      </w:r>
      <w:bookmarkStart w:id="16655" w:name="_ETM_Q37_570210"/>
      <w:bookmarkEnd w:id="16655"/>
      <w:r w:rsidRPr="00D12A8C">
        <w:rPr>
          <w:rtl/>
          <w:lang w:eastAsia="he-IL"/>
        </w:rPr>
        <w:t xml:space="preserve">החלטות </w:t>
      </w:r>
      <w:bookmarkStart w:id="16656" w:name="_ETM_Q37_571170"/>
      <w:bookmarkEnd w:id="16656"/>
      <w:r w:rsidRPr="00D12A8C">
        <w:rPr>
          <w:rtl/>
          <w:lang w:eastAsia="he-IL"/>
        </w:rPr>
        <w:t xml:space="preserve">וגורמים </w:t>
      </w:r>
      <w:bookmarkStart w:id="16657" w:name="_ETM_Q37_572579"/>
      <w:bookmarkEnd w:id="16657"/>
      <w:r w:rsidRPr="00D12A8C">
        <w:rPr>
          <w:rtl/>
          <w:lang w:eastAsia="he-IL"/>
        </w:rPr>
        <w:t xml:space="preserve">לגבי </w:t>
      </w:r>
      <w:bookmarkStart w:id="16658" w:name="_ETM_Q37_573360"/>
      <w:bookmarkEnd w:id="16658"/>
      <w:r w:rsidRPr="00D12A8C">
        <w:rPr>
          <w:rtl/>
          <w:lang w:eastAsia="he-IL"/>
        </w:rPr>
        <w:t xml:space="preserve">כמה </w:t>
      </w:r>
      <w:bookmarkStart w:id="16659" w:name="_ETM_Q37_573750"/>
      <w:bookmarkEnd w:id="16659"/>
      <w:r w:rsidRPr="00D12A8C">
        <w:rPr>
          <w:rtl/>
          <w:lang w:eastAsia="he-IL"/>
        </w:rPr>
        <w:t xml:space="preserve">ימים </w:t>
      </w:r>
      <w:bookmarkStart w:id="16660" w:name="_ETM_Q37_574200"/>
      <w:bookmarkEnd w:id="16660"/>
      <w:r w:rsidRPr="00D12A8C">
        <w:rPr>
          <w:rtl/>
          <w:lang w:eastAsia="he-IL"/>
        </w:rPr>
        <w:t xml:space="preserve">מוקצים </w:t>
      </w:r>
      <w:bookmarkStart w:id="16661" w:name="_ETM_Q37_574740"/>
      <w:bookmarkEnd w:id="16661"/>
      <w:r w:rsidRPr="00D12A8C">
        <w:rPr>
          <w:rtl/>
          <w:lang w:eastAsia="he-IL"/>
        </w:rPr>
        <w:t xml:space="preserve">לכל </w:t>
      </w:r>
      <w:bookmarkStart w:id="16662" w:name="_ETM_Q37_575880"/>
      <w:bookmarkEnd w:id="16662"/>
      <w:r w:rsidRPr="00D12A8C">
        <w:rPr>
          <w:rtl/>
          <w:lang w:eastAsia="he-IL"/>
        </w:rPr>
        <w:t xml:space="preserve">מפלגה </w:t>
      </w:r>
      <w:bookmarkStart w:id="16663" w:name="_ETM_Q37_576779"/>
      <w:bookmarkEnd w:id="16663"/>
      <w:r>
        <w:rPr>
          <w:rFonts w:hint="cs"/>
          <w:rtl/>
          <w:lang w:eastAsia="he-IL"/>
        </w:rPr>
        <w:t>או סיעה.</w:t>
      </w:r>
      <w:r w:rsidRPr="00D12A8C">
        <w:rPr>
          <w:rtl/>
          <w:lang w:eastAsia="he-IL"/>
        </w:rPr>
        <w:t xml:space="preserve"> </w:t>
      </w:r>
      <w:bookmarkStart w:id="16664" w:name="_ETM_Q37_578039"/>
      <w:bookmarkEnd w:id="16664"/>
      <w:r w:rsidRPr="00D12A8C">
        <w:rPr>
          <w:rtl/>
          <w:lang w:eastAsia="he-IL"/>
        </w:rPr>
        <w:t xml:space="preserve">לכן </w:t>
      </w:r>
      <w:bookmarkStart w:id="16665" w:name="_ETM_Q37_578820"/>
      <w:bookmarkEnd w:id="16665"/>
      <w:r w:rsidRPr="00D12A8C">
        <w:rPr>
          <w:rtl/>
          <w:lang w:eastAsia="he-IL"/>
        </w:rPr>
        <w:t xml:space="preserve">חשוב </w:t>
      </w:r>
      <w:bookmarkStart w:id="16666" w:name="_ETM_Q37_579240"/>
      <w:bookmarkEnd w:id="16666"/>
      <w:r w:rsidRPr="00D12A8C">
        <w:rPr>
          <w:rtl/>
          <w:lang w:eastAsia="he-IL"/>
        </w:rPr>
        <w:t xml:space="preserve">לנו </w:t>
      </w:r>
      <w:bookmarkStart w:id="16667" w:name="_ETM_Q37_580259"/>
      <w:bookmarkEnd w:id="16667"/>
      <w:r w:rsidRPr="00D12A8C">
        <w:rPr>
          <w:rtl/>
          <w:lang w:eastAsia="he-IL"/>
        </w:rPr>
        <w:t xml:space="preserve">להגיד </w:t>
      </w:r>
      <w:bookmarkStart w:id="16668" w:name="_ETM_Q37_580890"/>
      <w:bookmarkEnd w:id="16668"/>
      <w:r w:rsidRPr="00D12A8C">
        <w:rPr>
          <w:rtl/>
          <w:lang w:eastAsia="he-IL"/>
        </w:rPr>
        <w:t xml:space="preserve">ביום </w:t>
      </w:r>
      <w:bookmarkStart w:id="16669" w:name="_ETM_Q37_581310"/>
      <w:bookmarkEnd w:id="16669"/>
      <w:r w:rsidRPr="00D12A8C">
        <w:rPr>
          <w:rtl/>
          <w:lang w:eastAsia="he-IL"/>
        </w:rPr>
        <w:t xml:space="preserve">הזה </w:t>
      </w:r>
      <w:bookmarkStart w:id="16670" w:name="_ETM_Q37_582690"/>
      <w:bookmarkEnd w:id="16670"/>
      <w:r w:rsidRPr="00D12A8C">
        <w:rPr>
          <w:rtl/>
          <w:lang w:eastAsia="he-IL"/>
        </w:rPr>
        <w:t>ש</w:t>
      </w:r>
      <w:bookmarkStart w:id="16671" w:name="_ETM_Q37_582960"/>
      <w:bookmarkEnd w:id="16671"/>
      <w:r>
        <w:rPr>
          <w:rFonts w:hint="cs"/>
          <w:rtl/>
          <w:lang w:eastAsia="he-IL"/>
        </w:rPr>
        <w:t>ה</w:t>
      </w:r>
      <w:r w:rsidRPr="00D12A8C">
        <w:rPr>
          <w:rtl/>
          <w:lang w:eastAsia="he-IL"/>
        </w:rPr>
        <w:t xml:space="preserve">שפה </w:t>
      </w:r>
      <w:bookmarkStart w:id="16672" w:name="_ETM_Q37_583920"/>
      <w:bookmarkEnd w:id="16672"/>
      <w:r w:rsidRPr="00D12A8C">
        <w:rPr>
          <w:rtl/>
          <w:lang w:eastAsia="he-IL"/>
        </w:rPr>
        <w:t xml:space="preserve">הערבית </w:t>
      </w:r>
      <w:bookmarkStart w:id="16673" w:name="_ETM_Q37_586310"/>
      <w:bookmarkEnd w:id="16673"/>
      <w:r w:rsidRPr="00D12A8C">
        <w:rPr>
          <w:rtl/>
          <w:lang w:eastAsia="he-IL"/>
        </w:rPr>
        <w:t xml:space="preserve">היא </w:t>
      </w:r>
      <w:bookmarkStart w:id="16674" w:name="_ETM_Q37_586490"/>
      <w:bookmarkEnd w:id="16674"/>
      <w:r w:rsidRPr="00D12A8C">
        <w:rPr>
          <w:rtl/>
          <w:lang w:eastAsia="he-IL"/>
        </w:rPr>
        <w:t xml:space="preserve">שפה </w:t>
      </w:r>
      <w:bookmarkStart w:id="16675" w:name="_ETM_Q37_587430"/>
      <w:bookmarkEnd w:id="16675"/>
      <w:r>
        <w:rPr>
          <w:rFonts w:hint="cs"/>
          <w:rtl/>
          <w:lang w:eastAsia="he-IL"/>
        </w:rPr>
        <w:t>בסיס</w:t>
      </w:r>
      <w:r w:rsidRPr="00D12A8C">
        <w:rPr>
          <w:rtl/>
          <w:lang w:eastAsia="he-IL"/>
        </w:rPr>
        <w:t>ית</w:t>
      </w:r>
      <w:r>
        <w:rPr>
          <w:rFonts w:hint="cs"/>
          <w:rtl/>
          <w:lang w:eastAsia="he-IL"/>
        </w:rPr>
        <w:t>,</w:t>
      </w:r>
      <w:r w:rsidRPr="00D12A8C">
        <w:rPr>
          <w:rtl/>
          <w:lang w:eastAsia="he-IL"/>
        </w:rPr>
        <w:t xml:space="preserve"> </w:t>
      </w:r>
      <w:bookmarkStart w:id="16676" w:name="_ETM_Q37_588610"/>
      <w:bookmarkEnd w:id="16676"/>
      <w:r w:rsidRPr="00D12A8C">
        <w:rPr>
          <w:rtl/>
          <w:lang w:eastAsia="he-IL"/>
        </w:rPr>
        <w:t xml:space="preserve">ואני </w:t>
      </w:r>
      <w:bookmarkStart w:id="16677" w:name="_ETM_Q37_589089"/>
      <w:bookmarkEnd w:id="16677"/>
      <w:r w:rsidRPr="00D12A8C">
        <w:rPr>
          <w:rtl/>
          <w:lang w:eastAsia="he-IL"/>
        </w:rPr>
        <w:t xml:space="preserve">חושבת </w:t>
      </w:r>
      <w:bookmarkStart w:id="16678" w:name="_ETM_Q37_590259"/>
      <w:bookmarkEnd w:id="16678"/>
      <w:r w:rsidRPr="00D12A8C">
        <w:rPr>
          <w:rtl/>
          <w:lang w:eastAsia="he-IL"/>
        </w:rPr>
        <w:t xml:space="preserve">שהיא </w:t>
      </w:r>
      <w:bookmarkStart w:id="16679" w:name="_ETM_Q37_590650"/>
      <w:bookmarkEnd w:id="16679"/>
      <w:r w:rsidRPr="00D12A8C">
        <w:rPr>
          <w:rtl/>
          <w:lang w:eastAsia="he-IL"/>
        </w:rPr>
        <w:t xml:space="preserve">משותפת </w:t>
      </w:r>
      <w:bookmarkStart w:id="16680" w:name="_ETM_Q37_592270"/>
      <w:bookmarkEnd w:id="16680"/>
      <w:r w:rsidRPr="00D12A8C">
        <w:rPr>
          <w:rtl/>
          <w:lang w:eastAsia="he-IL"/>
        </w:rPr>
        <w:t xml:space="preserve">להרבה </w:t>
      </w:r>
      <w:bookmarkStart w:id="16681" w:name="_ETM_Q37_592990"/>
      <w:bookmarkEnd w:id="16681"/>
      <w:r w:rsidRPr="00D12A8C">
        <w:rPr>
          <w:rtl/>
          <w:lang w:eastAsia="he-IL"/>
        </w:rPr>
        <w:t xml:space="preserve">אזרחים </w:t>
      </w:r>
      <w:bookmarkStart w:id="16682" w:name="_ETM_Q37_593829"/>
      <w:bookmarkEnd w:id="16682"/>
      <w:r w:rsidRPr="00D12A8C">
        <w:rPr>
          <w:rtl/>
          <w:lang w:eastAsia="he-IL"/>
        </w:rPr>
        <w:t xml:space="preserve">במדינת </w:t>
      </w:r>
      <w:bookmarkStart w:id="16683" w:name="_ETM_Q37_594429"/>
      <w:bookmarkEnd w:id="16683"/>
      <w:r w:rsidRPr="00D12A8C">
        <w:rPr>
          <w:rtl/>
          <w:lang w:eastAsia="he-IL"/>
        </w:rPr>
        <w:t>ישראל</w:t>
      </w:r>
      <w:r>
        <w:rPr>
          <w:rFonts w:hint="cs"/>
          <w:rtl/>
          <w:lang w:eastAsia="he-IL"/>
        </w:rPr>
        <w:t>,</w:t>
      </w:r>
      <w:r w:rsidRPr="00D12A8C">
        <w:rPr>
          <w:rtl/>
          <w:lang w:eastAsia="he-IL"/>
        </w:rPr>
        <w:t xml:space="preserve"> </w:t>
      </w:r>
      <w:bookmarkStart w:id="16684" w:name="_ETM_Q37_595649"/>
      <w:bookmarkEnd w:id="16684"/>
      <w:r w:rsidRPr="00D12A8C">
        <w:rPr>
          <w:rtl/>
          <w:lang w:eastAsia="he-IL"/>
        </w:rPr>
        <w:t xml:space="preserve">גם </w:t>
      </w:r>
      <w:bookmarkStart w:id="16685" w:name="_ETM_Q37_596159"/>
      <w:bookmarkEnd w:id="16685"/>
      <w:r w:rsidRPr="00D12A8C">
        <w:rPr>
          <w:rtl/>
          <w:lang w:eastAsia="he-IL"/>
        </w:rPr>
        <w:t xml:space="preserve">הערבים </w:t>
      </w:r>
      <w:bookmarkStart w:id="16686" w:name="_ETM_Q37_597539"/>
      <w:bookmarkEnd w:id="16686"/>
      <w:r w:rsidRPr="00D12A8C">
        <w:rPr>
          <w:rtl/>
          <w:lang w:eastAsia="he-IL"/>
        </w:rPr>
        <w:t>הי</w:t>
      </w:r>
      <w:r>
        <w:rPr>
          <w:rFonts w:hint="cs"/>
          <w:rtl/>
          <w:lang w:eastAsia="he-IL"/>
        </w:rPr>
        <w:t>לי</w:t>
      </w:r>
      <w:r w:rsidRPr="00D12A8C">
        <w:rPr>
          <w:rtl/>
          <w:lang w:eastAsia="he-IL"/>
        </w:rPr>
        <w:t xml:space="preserve">דים </w:t>
      </w:r>
      <w:bookmarkStart w:id="16687" w:name="_ETM_Q37_598830"/>
      <w:bookmarkEnd w:id="16687"/>
      <w:r w:rsidRPr="00D12A8C">
        <w:rPr>
          <w:rtl/>
          <w:lang w:eastAsia="he-IL"/>
        </w:rPr>
        <w:t xml:space="preserve">וגם </w:t>
      </w:r>
      <w:bookmarkStart w:id="16688" w:name="_ETM_Q37_600220"/>
      <w:bookmarkEnd w:id="16688"/>
      <w:r w:rsidRPr="00D12A8C">
        <w:rPr>
          <w:rtl/>
          <w:lang w:eastAsia="he-IL"/>
        </w:rPr>
        <w:t>היהודי</w:t>
      </w:r>
      <w:r>
        <w:rPr>
          <w:rFonts w:hint="cs"/>
          <w:rtl/>
          <w:lang w:eastAsia="he-IL"/>
        </w:rPr>
        <w:t>ם</w:t>
      </w:r>
      <w:r w:rsidRPr="00D12A8C">
        <w:rPr>
          <w:rtl/>
          <w:lang w:eastAsia="he-IL"/>
        </w:rPr>
        <w:t xml:space="preserve"> </w:t>
      </w:r>
      <w:bookmarkStart w:id="16689" w:name="_ETM_Q37_601299"/>
      <w:bookmarkEnd w:id="16689"/>
      <w:r w:rsidRPr="00D12A8C">
        <w:rPr>
          <w:rtl/>
          <w:lang w:eastAsia="he-IL"/>
        </w:rPr>
        <w:t>הערבים</w:t>
      </w:r>
      <w:r>
        <w:rPr>
          <w:rFonts w:hint="cs"/>
          <w:rtl/>
          <w:lang w:eastAsia="he-IL"/>
        </w:rPr>
        <w:t>,</w:t>
      </w:r>
      <w:r w:rsidRPr="00D12A8C">
        <w:rPr>
          <w:rtl/>
          <w:lang w:eastAsia="he-IL"/>
        </w:rPr>
        <w:t xml:space="preserve"> </w:t>
      </w:r>
      <w:bookmarkStart w:id="16690" w:name="_ETM_Q37_602020"/>
      <w:bookmarkEnd w:id="16690"/>
      <w:r w:rsidRPr="00D12A8C">
        <w:rPr>
          <w:rtl/>
          <w:lang w:eastAsia="he-IL"/>
        </w:rPr>
        <w:t xml:space="preserve">שהגיעו </w:t>
      </w:r>
      <w:bookmarkStart w:id="16691" w:name="_ETM_Q37_602799"/>
      <w:bookmarkEnd w:id="16691"/>
      <w:r w:rsidRPr="00D12A8C">
        <w:rPr>
          <w:rtl/>
          <w:lang w:eastAsia="he-IL"/>
        </w:rPr>
        <w:t xml:space="preserve">ממדינות </w:t>
      </w:r>
      <w:bookmarkStart w:id="16692" w:name="_ETM_Q37_603429"/>
      <w:bookmarkEnd w:id="16692"/>
      <w:r w:rsidRPr="00D12A8C">
        <w:rPr>
          <w:rtl/>
          <w:lang w:eastAsia="he-IL"/>
        </w:rPr>
        <w:t>ערב</w:t>
      </w:r>
      <w:r>
        <w:rPr>
          <w:rFonts w:hint="cs"/>
          <w:rtl/>
          <w:lang w:eastAsia="he-IL"/>
        </w:rPr>
        <w:t>.</w:t>
      </w:r>
      <w:r w:rsidRPr="00D12A8C">
        <w:rPr>
          <w:rtl/>
          <w:lang w:eastAsia="he-IL"/>
        </w:rPr>
        <w:t xml:space="preserve"> </w:t>
      </w:r>
      <w:bookmarkStart w:id="16693" w:name="_ETM_Q37_604880"/>
      <w:bookmarkEnd w:id="16693"/>
      <w:r w:rsidRPr="00D12A8C">
        <w:rPr>
          <w:rtl/>
          <w:lang w:eastAsia="he-IL"/>
        </w:rPr>
        <w:t xml:space="preserve">חשוב </w:t>
      </w:r>
      <w:bookmarkStart w:id="16694" w:name="_ETM_Q37_605630"/>
      <w:bookmarkEnd w:id="16694"/>
      <w:r w:rsidRPr="00D12A8C">
        <w:rPr>
          <w:rtl/>
          <w:lang w:eastAsia="he-IL"/>
        </w:rPr>
        <w:t xml:space="preserve">לנו </w:t>
      </w:r>
      <w:bookmarkStart w:id="16695" w:name="_ETM_Q37_606020"/>
      <w:bookmarkEnd w:id="16695"/>
      <w:r w:rsidRPr="00D12A8C">
        <w:rPr>
          <w:rtl/>
          <w:lang w:eastAsia="he-IL"/>
        </w:rPr>
        <w:t xml:space="preserve">גם </w:t>
      </w:r>
      <w:bookmarkStart w:id="16696" w:name="_ETM_Q37_606260"/>
      <w:bookmarkEnd w:id="16696"/>
      <w:r w:rsidRPr="00D12A8C">
        <w:rPr>
          <w:rtl/>
          <w:lang w:eastAsia="he-IL"/>
        </w:rPr>
        <w:t xml:space="preserve">להדגיש </w:t>
      </w:r>
      <w:bookmarkStart w:id="16697" w:name="_ETM_Q37_607490"/>
      <w:bookmarkEnd w:id="16697"/>
      <w:r w:rsidRPr="00D12A8C">
        <w:rPr>
          <w:rtl/>
          <w:lang w:eastAsia="he-IL"/>
        </w:rPr>
        <w:t xml:space="preserve">שהשפה </w:t>
      </w:r>
      <w:bookmarkStart w:id="16698" w:name="_ETM_Q37_608390"/>
      <w:bookmarkEnd w:id="16698"/>
      <w:r w:rsidRPr="00D12A8C">
        <w:rPr>
          <w:rtl/>
          <w:lang w:eastAsia="he-IL"/>
        </w:rPr>
        <w:t xml:space="preserve">הערבית </w:t>
      </w:r>
      <w:bookmarkStart w:id="16699" w:name="_ETM_Q37_609440"/>
      <w:bookmarkEnd w:id="16699"/>
      <w:r w:rsidRPr="00D12A8C">
        <w:rPr>
          <w:rtl/>
          <w:lang w:eastAsia="he-IL"/>
        </w:rPr>
        <w:t xml:space="preserve">היא </w:t>
      </w:r>
      <w:bookmarkStart w:id="16700" w:name="_ETM_Q37_609950"/>
      <w:bookmarkEnd w:id="16700"/>
      <w:r w:rsidR="00DD28A0">
        <w:rPr>
          <w:rFonts w:hint="cs"/>
          <w:rtl/>
          <w:lang w:eastAsia="he-IL"/>
        </w:rPr>
        <w:t>ה</w:t>
      </w:r>
      <w:r w:rsidRPr="00D12A8C">
        <w:rPr>
          <w:rtl/>
          <w:lang w:eastAsia="he-IL"/>
        </w:rPr>
        <w:t>שפה</w:t>
      </w:r>
      <w:r w:rsidR="00301BE8">
        <w:rPr>
          <w:rFonts w:hint="cs"/>
          <w:rtl/>
          <w:lang w:eastAsia="he-IL"/>
        </w:rPr>
        <w:t>,</w:t>
      </w:r>
      <w:r w:rsidRPr="00D12A8C">
        <w:rPr>
          <w:rtl/>
          <w:lang w:eastAsia="he-IL"/>
        </w:rPr>
        <w:t xml:space="preserve"> </w:t>
      </w:r>
      <w:bookmarkStart w:id="16701" w:name="_ETM_Q37_610580"/>
      <w:bookmarkEnd w:id="16701"/>
      <w:r>
        <w:rPr>
          <w:rFonts w:hint="cs"/>
          <w:rtl/>
          <w:lang w:eastAsia="he-IL"/>
        </w:rPr>
        <w:t xml:space="preserve">(אומרת </w:t>
      </w:r>
      <w:r w:rsidR="00301BE8">
        <w:rPr>
          <w:rFonts w:hint="cs"/>
          <w:rtl/>
          <w:lang w:eastAsia="he-IL"/>
        </w:rPr>
        <w:t>ב</w:t>
      </w:r>
      <w:r>
        <w:rPr>
          <w:rFonts w:hint="cs"/>
          <w:rtl/>
          <w:lang w:eastAsia="he-IL"/>
        </w:rPr>
        <w:t>ערבית</w:t>
      </w:r>
      <w:r w:rsidR="00301BE8">
        <w:rPr>
          <w:rFonts w:hint="cs"/>
          <w:rtl/>
          <w:lang w:eastAsia="he-IL"/>
        </w:rPr>
        <w:t>: היא שפת הקוראן, ולכן היא נשארת בתוכנו והיא נשמרת בעזרת השם</w:t>
      </w:r>
      <w:r>
        <w:rPr>
          <w:rFonts w:hint="cs"/>
          <w:rtl/>
          <w:lang w:eastAsia="he-IL"/>
        </w:rPr>
        <w:t>.)</w:t>
      </w:r>
      <w:bookmarkStart w:id="16702" w:name="_ETM_Q37_610820"/>
      <w:bookmarkStart w:id="16703" w:name="_ETM_Q37_610940"/>
      <w:bookmarkStart w:id="16704" w:name="_ETM_Q37_611330"/>
      <w:bookmarkStart w:id="16705" w:name="_ETM_Q37_612870"/>
      <w:bookmarkStart w:id="16706" w:name="_ETM_Q37_613230"/>
      <w:bookmarkStart w:id="16707" w:name="_ETM_Q37_613450"/>
      <w:bookmarkStart w:id="16708" w:name="_ETM_Q37_614170"/>
      <w:bookmarkStart w:id="16709" w:name="_ETM_Q37_614440"/>
      <w:bookmarkEnd w:id="16702"/>
      <w:bookmarkEnd w:id="16703"/>
      <w:bookmarkEnd w:id="16704"/>
      <w:bookmarkEnd w:id="16705"/>
      <w:bookmarkEnd w:id="16706"/>
      <w:bookmarkEnd w:id="16707"/>
      <w:bookmarkEnd w:id="16708"/>
      <w:bookmarkEnd w:id="16709"/>
      <w:r w:rsidRPr="00D12A8C">
        <w:rPr>
          <w:rtl/>
          <w:lang w:eastAsia="he-IL"/>
        </w:rPr>
        <w:t xml:space="preserve"> </w:t>
      </w:r>
      <w:bookmarkStart w:id="16710" w:name="_ETM_Q37_614800"/>
      <w:bookmarkStart w:id="16711" w:name="_ETM_Q37_621820"/>
      <w:bookmarkStart w:id="16712" w:name="_ETM_Q37_618506"/>
      <w:bookmarkStart w:id="16713" w:name="_ETM_Q37_618589"/>
      <w:bookmarkEnd w:id="16710"/>
      <w:bookmarkEnd w:id="16711"/>
      <w:bookmarkEnd w:id="16712"/>
      <w:bookmarkEnd w:id="16713"/>
      <w:r>
        <w:rPr>
          <w:rFonts w:hint="cs"/>
          <w:rtl/>
          <w:lang w:eastAsia="he-IL"/>
        </w:rPr>
        <w:t xml:space="preserve">הייתי מקווה </w:t>
      </w:r>
      <w:r w:rsidRPr="00D12A8C">
        <w:rPr>
          <w:rtl/>
          <w:lang w:eastAsia="he-IL"/>
        </w:rPr>
        <w:t>שבאמת</w:t>
      </w:r>
      <w:bookmarkStart w:id="16714" w:name="_ETM_Q37_622420"/>
      <w:bookmarkEnd w:id="16714"/>
      <w:r w:rsidRPr="00D12A8C">
        <w:rPr>
          <w:rtl/>
          <w:lang w:eastAsia="he-IL"/>
        </w:rPr>
        <w:t xml:space="preserve"> </w:t>
      </w:r>
      <w:bookmarkStart w:id="16715" w:name="_ETM_Q37_623020"/>
      <w:bookmarkEnd w:id="16715"/>
      <w:r w:rsidRPr="00D12A8C">
        <w:rPr>
          <w:rtl/>
          <w:lang w:eastAsia="he-IL"/>
        </w:rPr>
        <w:t xml:space="preserve">נוכל </w:t>
      </w:r>
      <w:bookmarkStart w:id="16716" w:name="_ETM_Q37_623770"/>
      <w:bookmarkEnd w:id="16716"/>
      <w:r w:rsidRPr="00D12A8C">
        <w:rPr>
          <w:rtl/>
          <w:lang w:eastAsia="he-IL"/>
        </w:rPr>
        <w:t xml:space="preserve">לדבר </w:t>
      </w:r>
      <w:bookmarkStart w:id="16717" w:name="_ETM_Q37_624220"/>
      <w:bookmarkEnd w:id="16717"/>
      <w:r w:rsidRPr="00D12A8C">
        <w:rPr>
          <w:rtl/>
          <w:lang w:eastAsia="he-IL"/>
        </w:rPr>
        <w:t xml:space="preserve">את </w:t>
      </w:r>
      <w:bookmarkStart w:id="16718" w:name="_ETM_Q37_624370"/>
      <w:bookmarkEnd w:id="16718"/>
      <w:r w:rsidRPr="00D12A8C">
        <w:rPr>
          <w:rtl/>
          <w:lang w:eastAsia="he-IL"/>
        </w:rPr>
        <w:t xml:space="preserve">השפה </w:t>
      </w:r>
      <w:bookmarkStart w:id="16719" w:name="_ETM_Q37_624940"/>
      <w:bookmarkEnd w:id="16719"/>
      <w:r w:rsidRPr="00D12A8C">
        <w:rPr>
          <w:rtl/>
          <w:lang w:eastAsia="he-IL"/>
        </w:rPr>
        <w:t xml:space="preserve">הזאת </w:t>
      </w:r>
      <w:bookmarkStart w:id="16720" w:name="_ETM_Q37_625930"/>
      <w:bookmarkEnd w:id="16720"/>
      <w:r w:rsidRPr="00D12A8C">
        <w:rPr>
          <w:rtl/>
          <w:lang w:eastAsia="he-IL"/>
        </w:rPr>
        <w:t xml:space="preserve">בלי </w:t>
      </w:r>
      <w:bookmarkStart w:id="16721" w:name="_ETM_Q37_626290"/>
      <w:bookmarkEnd w:id="16721"/>
      <w:r w:rsidRPr="00D12A8C">
        <w:rPr>
          <w:rtl/>
          <w:lang w:eastAsia="he-IL"/>
        </w:rPr>
        <w:t xml:space="preserve">שמישהו </w:t>
      </w:r>
      <w:bookmarkStart w:id="16722" w:name="_ETM_Q37_627459"/>
      <w:bookmarkEnd w:id="16722"/>
      <w:r w:rsidRPr="00D12A8C">
        <w:rPr>
          <w:rtl/>
          <w:lang w:eastAsia="he-IL"/>
        </w:rPr>
        <w:t xml:space="preserve">בתוך </w:t>
      </w:r>
      <w:bookmarkStart w:id="16723" w:name="_ETM_Q37_628030"/>
      <w:bookmarkEnd w:id="16723"/>
      <w:r>
        <w:rPr>
          <w:rtl/>
          <w:lang w:eastAsia="he-IL"/>
        </w:rPr>
        <w:t>ה</w:t>
      </w:r>
      <w:r>
        <w:rPr>
          <w:rFonts w:hint="cs"/>
          <w:rtl/>
          <w:lang w:eastAsia="he-IL"/>
        </w:rPr>
        <w:t>א</w:t>
      </w:r>
      <w:r w:rsidRPr="00D12A8C">
        <w:rPr>
          <w:rtl/>
          <w:lang w:eastAsia="he-IL"/>
        </w:rPr>
        <w:t xml:space="preserve">ולם </w:t>
      </w:r>
      <w:bookmarkStart w:id="16724" w:name="_ETM_Q37_628540"/>
      <w:bookmarkEnd w:id="16724"/>
      <w:r w:rsidRPr="00D12A8C">
        <w:rPr>
          <w:rtl/>
          <w:lang w:eastAsia="he-IL"/>
        </w:rPr>
        <w:t xml:space="preserve">הזה </w:t>
      </w:r>
      <w:bookmarkStart w:id="16725" w:name="_ETM_Q37_629200"/>
      <w:bookmarkEnd w:id="16725"/>
      <w:r w:rsidRPr="00D12A8C">
        <w:rPr>
          <w:rtl/>
          <w:lang w:eastAsia="he-IL"/>
        </w:rPr>
        <w:t xml:space="preserve">ספציפית </w:t>
      </w:r>
      <w:bookmarkStart w:id="16726" w:name="_ETM_Q37_630510"/>
      <w:bookmarkStart w:id="16727" w:name="_ETM_Q37_630659"/>
      <w:bookmarkEnd w:id="16726"/>
      <w:bookmarkEnd w:id="16727"/>
      <w:r>
        <w:rPr>
          <w:rFonts w:hint="cs"/>
          <w:rtl/>
          <w:lang w:eastAsia="he-IL"/>
        </w:rPr>
        <w:t>י</w:t>
      </w:r>
      <w:r w:rsidRPr="00D12A8C">
        <w:rPr>
          <w:rtl/>
          <w:lang w:eastAsia="he-IL"/>
        </w:rPr>
        <w:t xml:space="preserve">רגיש </w:t>
      </w:r>
      <w:bookmarkStart w:id="16728" w:name="_ETM_Q37_631260"/>
      <w:bookmarkEnd w:id="16728"/>
      <w:r w:rsidRPr="00D12A8C">
        <w:rPr>
          <w:rtl/>
          <w:lang w:eastAsia="he-IL"/>
        </w:rPr>
        <w:t xml:space="preserve">מאוים </w:t>
      </w:r>
      <w:bookmarkStart w:id="16729" w:name="_ETM_Q37_632650"/>
      <w:bookmarkEnd w:id="16729"/>
      <w:r w:rsidRPr="00D12A8C">
        <w:rPr>
          <w:rtl/>
          <w:lang w:eastAsia="he-IL"/>
        </w:rPr>
        <w:t xml:space="preserve">או </w:t>
      </w:r>
      <w:bookmarkStart w:id="16730" w:name="_ETM_Q37_633489"/>
      <w:bookmarkEnd w:id="16730"/>
      <w:r w:rsidRPr="00D12A8C">
        <w:rPr>
          <w:rtl/>
          <w:lang w:eastAsia="he-IL"/>
        </w:rPr>
        <w:t xml:space="preserve">צורך </w:t>
      </w:r>
      <w:bookmarkStart w:id="16731" w:name="_ETM_Q37_634209"/>
      <w:bookmarkStart w:id="16732" w:name="_ETM_Q37_634390"/>
      <w:bookmarkEnd w:id="16731"/>
      <w:bookmarkEnd w:id="16732"/>
      <w:r w:rsidRPr="00D12A8C">
        <w:rPr>
          <w:rtl/>
          <w:lang w:eastAsia="he-IL"/>
        </w:rPr>
        <w:t>להתקומם</w:t>
      </w:r>
      <w:r>
        <w:rPr>
          <w:rFonts w:hint="cs"/>
          <w:rtl/>
          <w:lang w:eastAsia="he-IL"/>
        </w:rPr>
        <w:t xml:space="preserve">. </w:t>
      </w:r>
      <w:bookmarkStart w:id="16733" w:name="_ETM_Q37_636030"/>
      <w:bookmarkEnd w:id="16733"/>
    </w:p>
    <w:p w:rsidR="00BC31FD" w:rsidRDefault="00BC31FD" w:rsidP="00DD0FF2">
      <w:pPr>
        <w:rPr>
          <w:rtl/>
          <w:lang w:eastAsia="he-IL"/>
        </w:rPr>
      </w:pPr>
      <w:bookmarkStart w:id="16734" w:name="_ETM_Q37_640388"/>
      <w:bookmarkStart w:id="16735" w:name="_ETM_Q37_640469"/>
      <w:bookmarkEnd w:id="16734"/>
      <w:bookmarkEnd w:id="16735"/>
    </w:p>
    <w:p w:rsidR="00BC31FD" w:rsidRDefault="00BC31FD" w:rsidP="00952A44">
      <w:pPr>
        <w:pStyle w:val="af6"/>
        <w:keepNext/>
        <w:rPr>
          <w:rtl/>
        </w:rPr>
      </w:pPr>
      <w:r w:rsidRPr="00DF4381">
        <w:rPr>
          <w:rStyle w:val="TagStyle"/>
          <w:rtl/>
        </w:rPr>
        <w:t xml:space="preserve"> &lt;&lt; יור &gt;&gt; </w:t>
      </w:r>
      <w:r>
        <w:rPr>
          <w:rtl/>
        </w:rPr>
        <w:t>היו"ר משה רוט:</w:t>
      </w:r>
      <w:r w:rsidRPr="00DF4381">
        <w:rPr>
          <w:rStyle w:val="TagStyle"/>
          <w:rtl/>
        </w:rPr>
        <w:t xml:space="preserve"> &lt;&lt; יור &gt;&gt;</w:t>
      </w:r>
      <w:r>
        <w:rPr>
          <w:rtl/>
        </w:rPr>
        <w:t xml:space="preserve"> </w:t>
      </w:r>
    </w:p>
    <w:p w:rsidR="00BC31FD" w:rsidRDefault="00BC31FD" w:rsidP="00DD0FF2">
      <w:pPr>
        <w:rPr>
          <w:rtl/>
          <w:lang w:eastAsia="he-IL"/>
        </w:rPr>
      </w:pPr>
    </w:p>
    <w:p w:rsidR="00BC31FD" w:rsidRDefault="00BC31FD" w:rsidP="00952A44">
      <w:pPr>
        <w:rPr>
          <w:rtl/>
          <w:lang w:eastAsia="he-IL"/>
        </w:rPr>
      </w:pPr>
      <w:bookmarkStart w:id="16736" w:name="_ETM_Q37_639611"/>
      <w:bookmarkEnd w:id="16736"/>
      <w:r>
        <w:rPr>
          <w:rFonts w:hint="cs"/>
          <w:rtl/>
          <w:lang w:eastAsia="he-IL"/>
        </w:rPr>
        <w:t>תודה רבה.</w:t>
      </w:r>
    </w:p>
    <w:p w:rsidR="00BC31FD" w:rsidRDefault="00BC31FD" w:rsidP="00952A44">
      <w:pPr>
        <w:rPr>
          <w:rtl/>
          <w:lang w:eastAsia="he-IL"/>
        </w:rPr>
      </w:pPr>
      <w:bookmarkStart w:id="16737" w:name="_ETM_Q37_638826"/>
      <w:bookmarkStart w:id="16738" w:name="_ETM_Q37_638918"/>
      <w:bookmarkEnd w:id="16737"/>
      <w:bookmarkEnd w:id="16738"/>
    </w:p>
    <w:p w:rsidR="00BC31FD" w:rsidRDefault="00BC31FD" w:rsidP="00952A44">
      <w:pPr>
        <w:pStyle w:val="-"/>
        <w:keepNext/>
        <w:rPr>
          <w:rtl/>
        </w:rPr>
      </w:pPr>
      <w:bookmarkStart w:id="16739" w:name="ET_speakercontinue_5918_9"/>
      <w:r w:rsidRPr="00DF4381">
        <w:rPr>
          <w:rStyle w:val="TagStyle"/>
          <w:rtl/>
        </w:rPr>
        <w:t xml:space="preserve"> &lt;&lt; דובר_המשך &gt;&gt; </w:t>
      </w:r>
      <w:r>
        <w:rPr>
          <w:rtl/>
        </w:rPr>
        <w:t>אימאן ח'טיב יאסין (רע"מ – הרשימה הערבית המאוחדת):</w:t>
      </w:r>
      <w:r w:rsidRPr="00DF4381">
        <w:rPr>
          <w:rStyle w:val="TagStyle"/>
          <w:rtl/>
        </w:rPr>
        <w:t xml:space="preserve"> &lt;&lt; דובר_המשך &gt;&gt;</w:t>
      </w:r>
      <w:r>
        <w:rPr>
          <w:rtl/>
        </w:rPr>
        <w:t xml:space="preserve"> </w:t>
      </w:r>
      <w:bookmarkEnd w:id="16739"/>
    </w:p>
    <w:p w:rsidR="00BC31FD" w:rsidRDefault="00BC31FD" w:rsidP="00DD0FF2">
      <w:pPr>
        <w:rPr>
          <w:rtl/>
          <w:lang w:eastAsia="he-IL"/>
        </w:rPr>
      </w:pPr>
    </w:p>
    <w:p w:rsidR="00BC31FD" w:rsidRDefault="00BC31FD" w:rsidP="00301BE8">
      <w:pPr>
        <w:rPr>
          <w:rtl/>
          <w:lang w:eastAsia="he-IL"/>
        </w:rPr>
      </w:pPr>
      <w:bookmarkStart w:id="16740" w:name="_ETM_Q37_640427"/>
      <w:bookmarkEnd w:id="16740"/>
      <w:r>
        <w:rPr>
          <w:rFonts w:hint="cs"/>
          <w:rtl/>
          <w:lang w:eastAsia="he-IL"/>
        </w:rPr>
        <w:t xml:space="preserve">(אומרת </w:t>
      </w:r>
      <w:r w:rsidR="00301BE8">
        <w:rPr>
          <w:rFonts w:hint="cs"/>
          <w:rtl/>
          <w:lang w:eastAsia="he-IL"/>
        </w:rPr>
        <w:t>ב</w:t>
      </w:r>
      <w:r w:rsidR="006810AE">
        <w:rPr>
          <w:rFonts w:hint="cs"/>
          <w:rtl/>
          <w:lang w:eastAsia="he-IL"/>
        </w:rPr>
        <w:t>ערבית:</w:t>
      </w:r>
      <w:r w:rsidR="00301BE8">
        <w:rPr>
          <w:rFonts w:hint="cs"/>
          <w:rtl/>
          <w:lang w:eastAsia="he-IL"/>
        </w:rPr>
        <w:t xml:space="preserve"> שתישאר השפה שלנו חיה בתוכנו כדי שהזהות שלנו תישאר קבועה ומושרשת.</w:t>
      </w:r>
      <w:r>
        <w:rPr>
          <w:rFonts w:hint="cs"/>
          <w:rtl/>
          <w:lang w:eastAsia="he-IL"/>
        </w:rPr>
        <w:t>) תודה.</w:t>
      </w:r>
    </w:p>
    <w:p w:rsidR="00BC31FD" w:rsidRDefault="00BC31FD" w:rsidP="00952A44">
      <w:pPr>
        <w:rPr>
          <w:rtl/>
          <w:lang w:eastAsia="he-IL"/>
        </w:rPr>
      </w:pPr>
    </w:p>
    <w:p w:rsidR="00BC31FD" w:rsidRDefault="00BC31FD" w:rsidP="00952A44">
      <w:pPr>
        <w:pStyle w:val="af6"/>
        <w:keepNext/>
        <w:rPr>
          <w:rtl/>
        </w:rPr>
      </w:pPr>
      <w:r w:rsidRPr="00DF4381">
        <w:rPr>
          <w:rStyle w:val="TagStyle"/>
          <w:rtl/>
        </w:rPr>
        <w:t xml:space="preserve"> &lt;&lt; יור &gt;&gt; </w:t>
      </w:r>
      <w:r>
        <w:rPr>
          <w:rtl/>
        </w:rPr>
        <w:t>היו"ר משה רוט:</w:t>
      </w:r>
      <w:r w:rsidRPr="00DF4381">
        <w:rPr>
          <w:rStyle w:val="TagStyle"/>
          <w:rtl/>
        </w:rPr>
        <w:t xml:space="preserve"> &lt;&lt; יור &gt;&gt;</w:t>
      </w:r>
      <w:r>
        <w:rPr>
          <w:rtl/>
        </w:rPr>
        <w:t xml:space="preserve"> </w:t>
      </w:r>
    </w:p>
    <w:p w:rsidR="00BC31FD" w:rsidRDefault="00BC31FD" w:rsidP="00DD0FF2">
      <w:pPr>
        <w:rPr>
          <w:rtl/>
          <w:lang w:eastAsia="he-IL"/>
        </w:rPr>
      </w:pPr>
    </w:p>
    <w:p w:rsidR="00BC31FD" w:rsidRDefault="00BC31FD" w:rsidP="00952A44">
      <w:pPr>
        <w:rPr>
          <w:rtl/>
          <w:lang w:eastAsia="he-IL"/>
        </w:rPr>
      </w:pPr>
      <w:r>
        <w:rPr>
          <w:rFonts w:hint="cs"/>
          <w:rtl/>
          <w:lang w:eastAsia="he-IL"/>
        </w:rPr>
        <w:t xml:space="preserve">תודה רבה. חבר הכנסת יוסף עטאונה, </w:t>
      </w:r>
      <w:bookmarkStart w:id="16741" w:name="_ETM_Q37_650258"/>
      <w:bookmarkEnd w:id="16741"/>
      <w:r>
        <w:rPr>
          <w:rFonts w:hint="cs"/>
          <w:rtl/>
          <w:lang w:eastAsia="he-IL"/>
        </w:rPr>
        <w:t>בבקשה. בבקשה, שלוש דקות לרשותך.</w:t>
      </w:r>
    </w:p>
    <w:p w:rsidR="00BC31FD" w:rsidRDefault="00BC31FD" w:rsidP="00952A44">
      <w:pPr>
        <w:rPr>
          <w:rtl/>
          <w:lang w:eastAsia="he-IL"/>
        </w:rPr>
      </w:pPr>
      <w:bookmarkStart w:id="16742" w:name="_ETM_Q37_652137"/>
      <w:bookmarkStart w:id="16743" w:name="_ETM_Q37_652267"/>
      <w:bookmarkStart w:id="16744" w:name="_ETM_Q37_655608"/>
      <w:bookmarkEnd w:id="16742"/>
      <w:bookmarkEnd w:id="16743"/>
      <w:bookmarkEnd w:id="16744"/>
    </w:p>
    <w:p w:rsidR="00BC31FD" w:rsidRDefault="00BC31FD" w:rsidP="00952A44">
      <w:pPr>
        <w:pStyle w:val="a4"/>
        <w:keepNext/>
        <w:rPr>
          <w:rtl/>
        </w:rPr>
      </w:pPr>
      <w:bookmarkStart w:id="16745" w:name="ET_speaker_5696_11"/>
      <w:r w:rsidRPr="00E7408F">
        <w:rPr>
          <w:rStyle w:val="TagStyle"/>
          <w:rtl/>
        </w:rPr>
        <w:t xml:space="preserve"> &lt;&lt; דובר &gt;&gt; </w:t>
      </w:r>
      <w:bookmarkStart w:id="16746" w:name="_Toc185764197"/>
      <w:bookmarkStart w:id="16747" w:name="_Toc185851134"/>
      <w:bookmarkStart w:id="16748" w:name="_Toc185958114"/>
      <w:bookmarkStart w:id="16749" w:name="_Toc204589766"/>
      <w:r>
        <w:rPr>
          <w:rtl/>
        </w:rPr>
        <w:t>יוסף עטאונה (חד"ש-תע"ל):</w:t>
      </w:r>
      <w:bookmarkEnd w:id="16746"/>
      <w:bookmarkEnd w:id="16747"/>
      <w:bookmarkEnd w:id="16748"/>
      <w:bookmarkEnd w:id="16749"/>
      <w:r w:rsidRPr="00E7408F">
        <w:rPr>
          <w:rStyle w:val="TagStyle"/>
          <w:rtl/>
        </w:rPr>
        <w:t xml:space="preserve"> &lt;&lt; דובר &gt;&gt;</w:t>
      </w:r>
      <w:r>
        <w:rPr>
          <w:rtl/>
        </w:rPr>
        <w:t xml:space="preserve"> </w:t>
      </w:r>
      <w:bookmarkEnd w:id="16745"/>
    </w:p>
    <w:p w:rsidR="00BC31FD" w:rsidRDefault="00BC31FD" w:rsidP="00952A44">
      <w:pPr>
        <w:rPr>
          <w:rtl/>
          <w:lang w:eastAsia="he-IL"/>
        </w:rPr>
      </w:pPr>
    </w:p>
    <w:p w:rsidR="00BC31FD" w:rsidRDefault="00BC31FD" w:rsidP="00DD28A0">
      <w:pPr>
        <w:rPr>
          <w:rtl/>
          <w:lang w:eastAsia="he-IL"/>
        </w:rPr>
      </w:pPr>
      <w:bookmarkStart w:id="16750" w:name="_ETM_Q37_656354"/>
      <w:bookmarkStart w:id="16751" w:name="_ETM_Q37_656403"/>
      <w:bookmarkStart w:id="16752" w:name="_ETM_Q37_659800"/>
      <w:bookmarkStart w:id="16753" w:name="_ETM_Q37_666820"/>
      <w:bookmarkEnd w:id="16750"/>
      <w:bookmarkEnd w:id="16751"/>
      <w:bookmarkEnd w:id="16752"/>
      <w:bookmarkEnd w:id="16753"/>
      <w:r w:rsidRPr="00D12A8C">
        <w:rPr>
          <w:rtl/>
          <w:lang w:eastAsia="he-IL"/>
        </w:rPr>
        <w:t xml:space="preserve">כבוד </w:t>
      </w:r>
      <w:bookmarkStart w:id="16754" w:name="_ETM_Q37_667030"/>
      <w:bookmarkEnd w:id="16754"/>
      <w:r w:rsidRPr="00D12A8C">
        <w:rPr>
          <w:rtl/>
          <w:lang w:eastAsia="he-IL"/>
        </w:rPr>
        <w:t>היושב-ראש</w:t>
      </w:r>
      <w:r>
        <w:rPr>
          <w:rFonts w:hint="cs"/>
          <w:rtl/>
          <w:lang w:eastAsia="he-IL"/>
        </w:rPr>
        <w:t>,</w:t>
      </w:r>
      <w:r w:rsidRPr="00D12A8C">
        <w:rPr>
          <w:rtl/>
          <w:lang w:eastAsia="he-IL"/>
        </w:rPr>
        <w:t xml:space="preserve"> </w:t>
      </w:r>
      <w:bookmarkStart w:id="16755" w:name="_ETM_Q37_667750"/>
      <w:bookmarkEnd w:id="16755"/>
      <w:r w:rsidRPr="00D12A8C">
        <w:rPr>
          <w:rtl/>
          <w:lang w:eastAsia="he-IL"/>
        </w:rPr>
        <w:t xml:space="preserve">כנסת </w:t>
      </w:r>
      <w:bookmarkStart w:id="16756" w:name="_ETM_Q37_668140"/>
      <w:bookmarkEnd w:id="16756"/>
      <w:r w:rsidRPr="00D12A8C">
        <w:rPr>
          <w:rtl/>
          <w:lang w:eastAsia="he-IL"/>
        </w:rPr>
        <w:t>נכבדה</w:t>
      </w:r>
      <w:r>
        <w:rPr>
          <w:rFonts w:hint="cs"/>
          <w:rtl/>
          <w:lang w:eastAsia="he-IL"/>
        </w:rPr>
        <w:t>,</w:t>
      </w:r>
      <w:r w:rsidRPr="00D12A8C">
        <w:rPr>
          <w:rtl/>
          <w:lang w:eastAsia="he-IL"/>
        </w:rPr>
        <w:t xml:space="preserve"> </w:t>
      </w:r>
      <w:bookmarkStart w:id="16757" w:name="_ETM_Q37_669750"/>
      <w:bookmarkEnd w:id="16757"/>
      <w:r w:rsidRPr="00D12A8C">
        <w:rPr>
          <w:rtl/>
          <w:lang w:eastAsia="he-IL"/>
        </w:rPr>
        <w:t xml:space="preserve">בשבועות </w:t>
      </w:r>
      <w:bookmarkStart w:id="16758" w:name="_ETM_Q37_670320"/>
      <w:bookmarkEnd w:id="16758"/>
      <w:r w:rsidRPr="00D12A8C">
        <w:rPr>
          <w:rtl/>
          <w:lang w:eastAsia="he-IL"/>
        </w:rPr>
        <w:t xml:space="preserve">האחרונים </w:t>
      </w:r>
      <w:bookmarkStart w:id="16759" w:name="_ETM_Q37_670830"/>
      <w:bookmarkEnd w:id="16759"/>
      <w:r>
        <w:rPr>
          <w:rtl/>
          <w:lang w:eastAsia="he-IL"/>
        </w:rPr>
        <w:t>מ</w:t>
      </w:r>
      <w:r>
        <w:rPr>
          <w:rFonts w:hint="cs"/>
          <w:rtl/>
          <w:lang w:eastAsia="he-IL"/>
        </w:rPr>
        <w:t>קו</w:t>
      </w:r>
      <w:r w:rsidRPr="00D12A8C">
        <w:rPr>
          <w:rtl/>
          <w:lang w:eastAsia="he-IL"/>
        </w:rPr>
        <w:t xml:space="preserve">דם </w:t>
      </w:r>
      <w:bookmarkStart w:id="16760" w:name="_ETM_Q37_671310"/>
      <w:bookmarkEnd w:id="16760"/>
      <w:r w:rsidRPr="00D12A8C">
        <w:rPr>
          <w:rtl/>
          <w:lang w:eastAsia="he-IL"/>
        </w:rPr>
        <w:t>חו</w:t>
      </w:r>
      <w:r>
        <w:rPr>
          <w:rFonts w:hint="cs"/>
          <w:rtl/>
          <w:lang w:eastAsia="he-IL"/>
        </w:rPr>
        <w:t>ק</w:t>
      </w:r>
      <w:r w:rsidRPr="00D12A8C">
        <w:rPr>
          <w:rtl/>
          <w:lang w:eastAsia="he-IL"/>
        </w:rPr>
        <w:t xml:space="preserve"> </w:t>
      </w:r>
      <w:bookmarkStart w:id="16761" w:name="_ETM_Q37_673050"/>
      <w:bookmarkEnd w:id="16761"/>
      <w:r>
        <w:rPr>
          <w:rFonts w:hint="cs"/>
          <w:rtl/>
          <w:lang w:eastAsia="he-IL"/>
        </w:rPr>
        <w:t>ש</w:t>
      </w:r>
      <w:bookmarkStart w:id="16762" w:name="_ETM_Q37_673950"/>
      <w:bookmarkEnd w:id="16762"/>
      <w:r w:rsidRPr="00D12A8C">
        <w:rPr>
          <w:rtl/>
          <w:lang w:eastAsia="he-IL"/>
        </w:rPr>
        <w:t xml:space="preserve">מכוון </w:t>
      </w:r>
      <w:bookmarkStart w:id="16763" w:name="_ETM_Q37_674610"/>
      <w:bookmarkEnd w:id="16763"/>
      <w:r>
        <w:rPr>
          <w:rFonts w:hint="cs"/>
          <w:rtl/>
          <w:lang w:eastAsia="he-IL"/>
        </w:rPr>
        <w:t xml:space="preserve">בעיקר </w:t>
      </w:r>
      <w:r w:rsidRPr="00D12A8C">
        <w:rPr>
          <w:rtl/>
          <w:lang w:eastAsia="he-IL"/>
        </w:rPr>
        <w:t xml:space="preserve">נגד </w:t>
      </w:r>
      <w:bookmarkStart w:id="16764" w:name="_ETM_Q37_674910"/>
      <w:bookmarkEnd w:id="16764"/>
      <w:r w:rsidRPr="00D12A8C">
        <w:rPr>
          <w:rtl/>
          <w:lang w:eastAsia="he-IL"/>
        </w:rPr>
        <w:t xml:space="preserve">סטודנטים </w:t>
      </w:r>
      <w:bookmarkStart w:id="16765" w:name="_ETM_Q37_675540"/>
      <w:bookmarkEnd w:id="16765"/>
      <w:r w:rsidRPr="00D12A8C">
        <w:rPr>
          <w:rtl/>
          <w:lang w:eastAsia="he-IL"/>
        </w:rPr>
        <w:t xml:space="preserve">ערבים </w:t>
      </w:r>
      <w:bookmarkStart w:id="16766" w:name="_ETM_Q37_676110"/>
      <w:bookmarkEnd w:id="16766"/>
      <w:r>
        <w:rPr>
          <w:rFonts w:hint="cs"/>
          <w:rtl/>
          <w:lang w:eastAsia="he-IL"/>
        </w:rPr>
        <w:t>והתארגנות</w:t>
      </w:r>
      <w:r w:rsidRPr="00D12A8C">
        <w:rPr>
          <w:rtl/>
          <w:lang w:eastAsia="he-IL"/>
        </w:rPr>
        <w:t xml:space="preserve"> </w:t>
      </w:r>
      <w:bookmarkStart w:id="16767" w:name="_ETM_Q37_677250"/>
      <w:bookmarkEnd w:id="16767"/>
      <w:r w:rsidRPr="00D12A8C">
        <w:rPr>
          <w:rtl/>
          <w:lang w:eastAsia="he-IL"/>
        </w:rPr>
        <w:t>של</w:t>
      </w:r>
      <w:r>
        <w:rPr>
          <w:rFonts w:hint="cs"/>
          <w:rtl/>
          <w:lang w:eastAsia="he-IL"/>
        </w:rPr>
        <w:t xml:space="preserve"> </w:t>
      </w:r>
      <w:r w:rsidRPr="00D12A8C">
        <w:rPr>
          <w:rtl/>
          <w:lang w:eastAsia="he-IL"/>
        </w:rPr>
        <w:t xml:space="preserve">סטודנטים </w:t>
      </w:r>
      <w:bookmarkStart w:id="16768" w:name="_ETM_Q37_678060"/>
      <w:bookmarkEnd w:id="16768"/>
      <w:r w:rsidRPr="00D12A8C">
        <w:rPr>
          <w:rtl/>
          <w:lang w:eastAsia="he-IL"/>
        </w:rPr>
        <w:t xml:space="preserve">בתוך </w:t>
      </w:r>
      <w:bookmarkStart w:id="16769" w:name="_ETM_Q37_678480"/>
      <w:bookmarkEnd w:id="16769"/>
      <w:r>
        <w:rPr>
          <w:rFonts w:hint="cs"/>
          <w:rtl/>
          <w:lang w:eastAsia="he-IL"/>
        </w:rPr>
        <w:t xml:space="preserve">האוניברסיטאות </w:t>
      </w:r>
      <w:bookmarkStart w:id="16770" w:name="_ETM_Q37_678690"/>
      <w:bookmarkStart w:id="16771" w:name="_ETM_Q37_678870"/>
      <w:bookmarkStart w:id="16772" w:name="_ETM_Q37_680129"/>
      <w:bookmarkEnd w:id="16770"/>
      <w:bookmarkEnd w:id="16771"/>
      <w:bookmarkEnd w:id="16772"/>
      <w:r w:rsidR="00DD28A0">
        <w:rPr>
          <w:rFonts w:hint="eastAsia"/>
          <w:rtl/>
          <w:lang w:eastAsia="he-IL"/>
        </w:rPr>
        <w:t xml:space="preserve">– </w:t>
      </w:r>
      <w:r>
        <w:rPr>
          <w:rFonts w:hint="cs"/>
          <w:rtl/>
          <w:lang w:eastAsia="he-IL"/>
        </w:rPr>
        <w:t>מניעת</w:t>
      </w:r>
      <w:r w:rsidRPr="00D12A8C">
        <w:rPr>
          <w:rtl/>
          <w:lang w:eastAsia="he-IL"/>
        </w:rPr>
        <w:t xml:space="preserve"> </w:t>
      </w:r>
      <w:bookmarkStart w:id="16773" w:name="_ETM_Q37_680879"/>
      <w:bookmarkEnd w:id="16773"/>
      <w:r w:rsidRPr="00D12A8C">
        <w:rPr>
          <w:rtl/>
          <w:lang w:eastAsia="he-IL"/>
        </w:rPr>
        <w:t xml:space="preserve">תאי </w:t>
      </w:r>
      <w:bookmarkStart w:id="16774" w:name="_ETM_Q37_681239"/>
      <w:bookmarkEnd w:id="16774"/>
      <w:r w:rsidRPr="00D12A8C">
        <w:rPr>
          <w:rtl/>
          <w:lang w:eastAsia="he-IL"/>
        </w:rPr>
        <w:t xml:space="preserve">סטודנטים </w:t>
      </w:r>
      <w:bookmarkStart w:id="16775" w:name="_ETM_Q37_683189"/>
      <w:bookmarkEnd w:id="16775"/>
      <w:r w:rsidRPr="00D12A8C">
        <w:rPr>
          <w:rtl/>
          <w:lang w:eastAsia="he-IL"/>
        </w:rPr>
        <w:t>מ</w:t>
      </w:r>
      <w:bookmarkStart w:id="16776" w:name="_ETM_Q37_683400"/>
      <w:bookmarkEnd w:id="16776"/>
      <w:r w:rsidRPr="00D12A8C">
        <w:rPr>
          <w:rtl/>
          <w:lang w:eastAsia="he-IL"/>
        </w:rPr>
        <w:t xml:space="preserve">להתאגד </w:t>
      </w:r>
      <w:bookmarkStart w:id="16777" w:name="_ETM_Q37_684030"/>
      <w:bookmarkEnd w:id="16777"/>
      <w:r w:rsidRPr="00D12A8C">
        <w:rPr>
          <w:rtl/>
          <w:lang w:eastAsia="he-IL"/>
        </w:rPr>
        <w:t xml:space="preserve">בתוך </w:t>
      </w:r>
      <w:bookmarkStart w:id="16778" w:name="_ETM_Q37_684659"/>
      <w:bookmarkEnd w:id="16778"/>
      <w:r w:rsidRPr="00D12A8C">
        <w:rPr>
          <w:rtl/>
          <w:lang w:eastAsia="he-IL"/>
        </w:rPr>
        <w:t xml:space="preserve">המוסדות </w:t>
      </w:r>
      <w:bookmarkStart w:id="16779" w:name="_ETM_Q37_685349"/>
      <w:bookmarkEnd w:id="16779"/>
      <w:r w:rsidRPr="00D12A8C">
        <w:rPr>
          <w:rtl/>
          <w:lang w:eastAsia="he-IL"/>
        </w:rPr>
        <w:t>האקדמיים</w:t>
      </w:r>
      <w:r>
        <w:rPr>
          <w:rFonts w:hint="cs"/>
          <w:rtl/>
          <w:lang w:eastAsia="he-IL"/>
        </w:rPr>
        <w:t>.</w:t>
      </w:r>
      <w:r w:rsidRPr="00D12A8C">
        <w:rPr>
          <w:rtl/>
          <w:lang w:eastAsia="he-IL"/>
        </w:rPr>
        <w:t xml:space="preserve"> </w:t>
      </w:r>
      <w:bookmarkStart w:id="16780" w:name="_ETM_Q37_686750"/>
      <w:bookmarkEnd w:id="16780"/>
      <w:r>
        <w:rPr>
          <w:rFonts w:hint="cs"/>
          <w:rtl/>
          <w:lang w:eastAsia="he-IL"/>
        </w:rPr>
        <w:t xml:space="preserve">זה </w:t>
      </w:r>
      <w:r w:rsidRPr="00D12A8C">
        <w:rPr>
          <w:rtl/>
          <w:lang w:eastAsia="he-IL"/>
        </w:rPr>
        <w:t xml:space="preserve">עדיין </w:t>
      </w:r>
      <w:bookmarkStart w:id="16781" w:name="_ETM_Q37_687890"/>
      <w:bookmarkEnd w:id="16781"/>
      <w:r w:rsidRPr="00D12A8C">
        <w:rPr>
          <w:rtl/>
          <w:lang w:eastAsia="he-IL"/>
        </w:rPr>
        <w:t xml:space="preserve">בדיון </w:t>
      </w:r>
      <w:bookmarkStart w:id="16782" w:name="_ETM_Q37_688550"/>
      <w:bookmarkEnd w:id="16782"/>
      <w:r w:rsidRPr="00D12A8C">
        <w:rPr>
          <w:rtl/>
          <w:lang w:eastAsia="he-IL"/>
        </w:rPr>
        <w:t xml:space="preserve">בוועדת </w:t>
      </w:r>
      <w:bookmarkStart w:id="16783" w:name="_ETM_Q37_689209"/>
      <w:bookmarkEnd w:id="16783"/>
      <w:r w:rsidRPr="00D12A8C">
        <w:rPr>
          <w:rtl/>
          <w:lang w:eastAsia="he-IL"/>
        </w:rPr>
        <w:t xml:space="preserve">חינוך </w:t>
      </w:r>
      <w:bookmarkStart w:id="16784" w:name="_ETM_Q37_689629"/>
      <w:bookmarkEnd w:id="16784"/>
      <w:r w:rsidRPr="00D12A8C">
        <w:rPr>
          <w:rtl/>
          <w:lang w:eastAsia="he-IL"/>
        </w:rPr>
        <w:t xml:space="preserve">לקראת </w:t>
      </w:r>
      <w:bookmarkStart w:id="16785" w:name="_ETM_Q37_690470"/>
      <w:bookmarkEnd w:id="16785"/>
      <w:r w:rsidRPr="00D12A8C">
        <w:rPr>
          <w:rtl/>
          <w:lang w:eastAsia="he-IL"/>
        </w:rPr>
        <w:t xml:space="preserve">קריאה </w:t>
      </w:r>
      <w:bookmarkStart w:id="16786" w:name="_ETM_Q37_691400"/>
      <w:bookmarkEnd w:id="16786"/>
      <w:r w:rsidRPr="00D12A8C">
        <w:rPr>
          <w:rtl/>
          <w:lang w:eastAsia="he-IL"/>
        </w:rPr>
        <w:t>ראשונה</w:t>
      </w:r>
      <w:r>
        <w:rPr>
          <w:rFonts w:hint="cs"/>
          <w:rtl/>
          <w:lang w:eastAsia="he-IL"/>
        </w:rPr>
        <w:t>,</w:t>
      </w:r>
      <w:r w:rsidRPr="00D12A8C">
        <w:rPr>
          <w:rtl/>
          <w:lang w:eastAsia="he-IL"/>
        </w:rPr>
        <w:t xml:space="preserve"> </w:t>
      </w:r>
      <w:bookmarkStart w:id="16787" w:name="_ETM_Q37_692530"/>
      <w:bookmarkEnd w:id="16787"/>
      <w:r w:rsidRPr="00D12A8C">
        <w:rPr>
          <w:rtl/>
          <w:lang w:eastAsia="he-IL"/>
        </w:rPr>
        <w:t xml:space="preserve">אבל </w:t>
      </w:r>
      <w:bookmarkStart w:id="16788" w:name="_ETM_Q37_692920"/>
      <w:bookmarkEnd w:id="16788"/>
      <w:r w:rsidRPr="00D12A8C">
        <w:rPr>
          <w:rtl/>
          <w:lang w:eastAsia="he-IL"/>
        </w:rPr>
        <w:t xml:space="preserve">בדיון </w:t>
      </w:r>
      <w:bookmarkStart w:id="16789" w:name="_ETM_Q37_693459"/>
      <w:bookmarkEnd w:id="16789"/>
      <w:r w:rsidRPr="00D12A8C">
        <w:rPr>
          <w:rtl/>
          <w:lang w:eastAsia="he-IL"/>
        </w:rPr>
        <w:t xml:space="preserve">על </w:t>
      </w:r>
      <w:bookmarkStart w:id="16790" w:name="_ETM_Q37_694030"/>
      <w:bookmarkEnd w:id="16790"/>
      <w:r w:rsidRPr="00D12A8C">
        <w:rPr>
          <w:rtl/>
          <w:lang w:eastAsia="he-IL"/>
        </w:rPr>
        <w:t xml:space="preserve">החוק </w:t>
      </w:r>
      <w:bookmarkStart w:id="16791" w:name="_ETM_Q37_694450"/>
      <w:bookmarkEnd w:id="16791"/>
      <w:r w:rsidRPr="00D12A8C">
        <w:rPr>
          <w:rtl/>
          <w:lang w:eastAsia="he-IL"/>
        </w:rPr>
        <w:t xml:space="preserve">הזה </w:t>
      </w:r>
      <w:bookmarkStart w:id="16792" w:name="_ETM_Q37_694809"/>
      <w:bookmarkEnd w:id="16792"/>
      <w:r w:rsidRPr="00D12A8C">
        <w:rPr>
          <w:rtl/>
          <w:lang w:eastAsia="he-IL"/>
        </w:rPr>
        <w:t xml:space="preserve">אנחנו </w:t>
      </w:r>
      <w:bookmarkStart w:id="16793" w:name="_ETM_Q37_695200"/>
      <w:bookmarkEnd w:id="16793"/>
      <w:r w:rsidRPr="00D12A8C">
        <w:rPr>
          <w:rtl/>
          <w:lang w:eastAsia="he-IL"/>
        </w:rPr>
        <w:t xml:space="preserve">אמרנו </w:t>
      </w:r>
      <w:bookmarkStart w:id="16794" w:name="_ETM_Q37_695620"/>
      <w:bookmarkEnd w:id="16794"/>
      <w:r w:rsidRPr="00D12A8C">
        <w:rPr>
          <w:rtl/>
          <w:lang w:eastAsia="he-IL"/>
        </w:rPr>
        <w:t xml:space="preserve">בצורה </w:t>
      </w:r>
      <w:bookmarkStart w:id="16795" w:name="_ETM_Q37_696730"/>
      <w:bookmarkEnd w:id="16795"/>
      <w:r w:rsidRPr="00D12A8C">
        <w:rPr>
          <w:rtl/>
          <w:lang w:eastAsia="he-IL"/>
        </w:rPr>
        <w:t xml:space="preserve">ברורה </w:t>
      </w:r>
      <w:bookmarkStart w:id="16796" w:name="_ETM_Q37_697669"/>
      <w:bookmarkEnd w:id="16796"/>
      <w:r w:rsidRPr="00D12A8C">
        <w:rPr>
          <w:rtl/>
          <w:lang w:eastAsia="he-IL"/>
        </w:rPr>
        <w:t>שהחוק</w:t>
      </w:r>
      <w:r>
        <w:rPr>
          <w:rFonts w:hint="cs"/>
          <w:rtl/>
          <w:lang w:eastAsia="he-IL"/>
        </w:rPr>
        <w:t>,</w:t>
      </w:r>
      <w:r w:rsidRPr="00D12A8C">
        <w:rPr>
          <w:rtl/>
          <w:lang w:eastAsia="he-IL"/>
        </w:rPr>
        <w:t xml:space="preserve"> </w:t>
      </w:r>
      <w:bookmarkStart w:id="16797" w:name="_ETM_Q37_699220"/>
      <w:bookmarkEnd w:id="16797"/>
      <w:r w:rsidRPr="00D12A8C">
        <w:rPr>
          <w:rtl/>
          <w:lang w:eastAsia="he-IL"/>
        </w:rPr>
        <w:t xml:space="preserve">שבא </w:t>
      </w:r>
      <w:bookmarkStart w:id="16798" w:name="_ETM_Q37_699730"/>
      <w:bookmarkEnd w:id="16798"/>
      <w:r w:rsidRPr="00D12A8C">
        <w:rPr>
          <w:rtl/>
          <w:lang w:eastAsia="he-IL"/>
        </w:rPr>
        <w:t xml:space="preserve">למנוע </w:t>
      </w:r>
      <w:bookmarkStart w:id="16799" w:name="_ETM_Q37_700300"/>
      <w:bookmarkEnd w:id="16799"/>
      <w:r w:rsidRPr="00D12A8C">
        <w:rPr>
          <w:rtl/>
          <w:lang w:eastAsia="he-IL"/>
        </w:rPr>
        <w:t xml:space="preserve">מסטודנטים </w:t>
      </w:r>
      <w:bookmarkStart w:id="16800" w:name="_ETM_Q37_701050"/>
      <w:bookmarkEnd w:id="16800"/>
      <w:r w:rsidRPr="00D12A8C">
        <w:rPr>
          <w:rtl/>
          <w:lang w:eastAsia="he-IL"/>
        </w:rPr>
        <w:t>ל</w:t>
      </w:r>
      <w:r>
        <w:rPr>
          <w:rFonts w:hint="cs"/>
          <w:rtl/>
          <w:lang w:eastAsia="he-IL"/>
        </w:rPr>
        <w:t>התארגן</w:t>
      </w:r>
      <w:r w:rsidRPr="00D12A8C">
        <w:rPr>
          <w:rtl/>
          <w:lang w:eastAsia="he-IL"/>
        </w:rPr>
        <w:t xml:space="preserve"> </w:t>
      </w:r>
      <w:bookmarkStart w:id="16801" w:name="_ETM_Q37_702010"/>
      <w:bookmarkEnd w:id="16801"/>
      <w:r w:rsidRPr="00D12A8C">
        <w:rPr>
          <w:rtl/>
          <w:lang w:eastAsia="he-IL"/>
        </w:rPr>
        <w:t xml:space="preserve">ולהתאגד </w:t>
      </w:r>
      <w:bookmarkStart w:id="16802" w:name="_ETM_Q37_702940"/>
      <w:bookmarkEnd w:id="16802"/>
      <w:r w:rsidRPr="00D12A8C">
        <w:rPr>
          <w:rtl/>
          <w:lang w:eastAsia="he-IL"/>
        </w:rPr>
        <w:t xml:space="preserve">בתאי </w:t>
      </w:r>
      <w:bookmarkStart w:id="16803" w:name="_ETM_Q37_703420"/>
      <w:bookmarkEnd w:id="16803"/>
      <w:r w:rsidRPr="00D12A8C">
        <w:rPr>
          <w:rtl/>
          <w:lang w:eastAsia="he-IL"/>
        </w:rPr>
        <w:t xml:space="preserve">הסטודנטים </w:t>
      </w:r>
      <w:bookmarkStart w:id="16804" w:name="_ETM_Q37_704050"/>
      <w:bookmarkEnd w:id="16804"/>
      <w:r w:rsidRPr="00D12A8C">
        <w:rPr>
          <w:rtl/>
          <w:lang w:eastAsia="he-IL"/>
        </w:rPr>
        <w:t xml:space="preserve">בתוך </w:t>
      </w:r>
      <w:bookmarkStart w:id="16805" w:name="_ETM_Q37_704500"/>
      <w:bookmarkEnd w:id="16805"/>
      <w:r w:rsidRPr="00D12A8C">
        <w:rPr>
          <w:rtl/>
          <w:lang w:eastAsia="he-IL"/>
        </w:rPr>
        <w:t>האוניברסיטאות</w:t>
      </w:r>
      <w:r>
        <w:rPr>
          <w:rFonts w:hint="cs"/>
          <w:rtl/>
          <w:lang w:eastAsia="he-IL"/>
        </w:rPr>
        <w:t>,</w:t>
      </w:r>
      <w:r w:rsidRPr="00D12A8C">
        <w:rPr>
          <w:rtl/>
          <w:lang w:eastAsia="he-IL"/>
        </w:rPr>
        <w:t xml:space="preserve"> </w:t>
      </w:r>
      <w:bookmarkStart w:id="16806" w:name="_ETM_Q37_705950"/>
      <w:bookmarkEnd w:id="16806"/>
      <w:r>
        <w:rPr>
          <w:rFonts w:hint="cs"/>
          <w:rtl/>
          <w:lang w:eastAsia="he-IL"/>
        </w:rPr>
        <w:t>הוא</w:t>
      </w:r>
      <w:r w:rsidRPr="00D12A8C">
        <w:rPr>
          <w:rtl/>
          <w:lang w:eastAsia="he-IL"/>
        </w:rPr>
        <w:t xml:space="preserve"> </w:t>
      </w:r>
      <w:bookmarkStart w:id="16807" w:name="_ETM_Q37_706459"/>
      <w:bookmarkEnd w:id="16807"/>
      <w:r w:rsidRPr="00D12A8C">
        <w:rPr>
          <w:rtl/>
          <w:lang w:eastAsia="he-IL"/>
        </w:rPr>
        <w:t xml:space="preserve">פגיעה </w:t>
      </w:r>
      <w:bookmarkStart w:id="16808" w:name="_ETM_Q37_707030"/>
      <w:bookmarkEnd w:id="16808"/>
      <w:r w:rsidRPr="00D12A8C">
        <w:rPr>
          <w:rtl/>
          <w:lang w:eastAsia="he-IL"/>
        </w:rPr>
        <w:t xml:space="preserve">ישירה </w:t>
      </w:r>
      <w:bookmarkStart w:id="16809" w:name="_ETM_Q37_707569"/>
      <w:bookmarkEnd w:id="16809"/>
      <w:r w:rsidRPr="00D12A8C">
        <w:rPr>
          <w:rtl/>
          <w:lang w:eastAsia="he-IL"/>
        </w:rPr>
        <w:t xml:space="preserve">בחופש </w:t>
      </w:r>
      <w:bookmarkStart w:id="16810" w:name="_ETM_Q37_708260"/>
      <w:bookmarkEnd w:id="16810"/>
      <w:r w:rsidRPr="00D12A8C">
        <w:rPr>
          <w:rtl/>
          <w:lang w:eastAsia="he-IL"/>
        </w:rPr>
        <w:t xml:space="preserve">הביטוי </w:t>
      </w:r>
      <w:bookmarkStart w:id="16811" w:name="_ETM_Q37_709830"/>
      <w:bookmarkEnd w:id="16811"/>
      <w:r w:rsidRPr="00D12A8C">
        <w:rPr>
          <w:rtl/>
          <w:lang w:eastAsia="he-IL"/>
        </w:rPr>
        <w:t>ו</w:t>
      </w:r>
      <w:bookmarkStart w:id="16812" w:name="_ETM_Q37_710220"/>
      <w:bookmarkEnd w:id="16812"/>
      <w:r>
        <w:rPr>
          <w:rFonts w:hint="cs"/>
          <w:rtl/>
          <w:lang w:eastAsia="he-IL"/>
        </w:rPr>
        <w:t>ב</w:t>
      </w:r>
      <w:r w:rsidRPr="00D12A8C">
        <w:rPr>
          <w:rtl/>
          <w:lang w:eastAsia="he-IL"/>
        </w:rPr>
        <w:t xml:space="preserve">חופש </w:t>
      </w:r>
      <w:bookmarkStart w:id="16813" w:name="_ETM_Q37_711720"/>
      <w:bookmarkEnd w:id="16813"/>
      <w:r w:rsidRPr="00D12A8C">
        <w:rPr>
          <w:rtl/>
          <w:lang w:eastAsia="he-IL"/>
        </w:rPr>
        <w:t xml:space="preserve">האקדמי </w:t>
      </w:r>
      <w:bookmarkStart w:id="16814" w:name="_ETM_Q37_712380"/>
      <w:bookmarkEnd w:id="16814"/>
      <w:r>
        <w:rPr>
          <w:rFonts w:hint="cs"/>
          <w:rtl/>
          <w:lang w:eastAsia="he-IL"/>
        </w:rPr>
        <w:t>ש</w:t>
      </w:r>
      <w:r w:rsidRPr="00D12A8C">
        <w:rPr>
          <w:rtl/>
          <w:lang w:eastAsia="he-IL"/>
        </w:rPr>
        <w:t>ל</w:t>
      </w:r>
      <w:r>
        <w:rPr>
          <w:rFonts w:hint="cs"/>
          <w:rtl/>
          <w:lang w:eastAsia="he-IL"/>
        </w:rPr>
        <w:t xml:space="preserve"> </w:t>
      </w:r>
      <w:r w:rsidRPr="00D12A8C">
        <w:rPr>
          <w:rtl/>
          <w:lang w:eastAsia="he-IL"/>
        </w:rPr>
        <w:t xml:space="preserve">סטודנטים </w:t>
      </w:r>
      <w:bookmarkStart w:id="16815" w:name="_ETM_Q37_713070"/>
      <w:bookmarkEnd w:id="16815"/>
      <w:r w:rsidRPr="00D12A8C">
        <w:rPr>
          <w:rtl/>
          <w:lang w:eastAsia="he-IL"/>
        </w:rPr>
        <w:t xml:space="preserve">בתוך </w:t>
      </w:r>
      <w:bookmarkStart w:id="16816" w:name="_ETM_Q37_713520"/>
      <w:bookmarkEnd w:id="16816"/>
      <w:r w:rsidRPr="00D12A8C">
        <w:rPr>
          <w:rtl/>
          <w:lang w:eastAsia="he-IL"/>
        </w:rPr>
        <w:t>האוניברסיטאות</w:t>
      </w:r>
      <w:r>
        <w:rPr>
          <w:rFonts w:hint="cs"/>
          <w:rtl/>
          <w:lang w:eastAsia="he-IL"/>
        </w:rPr>
        <w:t>.</w:t>
      </w:r>
      <w:r w:rsidRPr="00D12A8C">
        <w:rPr>
          <w:rtl/>
          <w:lang w:eastAsia="he-IL"/>
        </w:rPr>
        <w:t xml:space="preserve"> </w:t>
      </w:r>
      <w:bookmarkStart w:id="16817" w:name="_ETM_Q37_715030"/>
      <w:bookmarkEnd w:id="16817"/>
    </w:p>
    <w:p w:rsidR="00BC31FD" w:rsidRDefault="00BC31FD" w:rsidP="00952A44">
      <w:pPr>
        <w:rPr>
          <w:rtl/>
          <w:lang w:eastAsia="he-IL"/>
        </w:rPr>
      </w:pPr>
      <w:bookmarkStart w:id="16818" w:name="_ETM_Q37_715162"/>
      <w:bookmarkStart w:id="16819" w:name="_ETM_Q37_715237"/>
      <w:bookmarkEnd w:id="16818"/>
      <w:bookmarkEnd w:id="16819"/>
    </w:p>
    <w:p w:rsidR="00BC31FD" w:rsidRDefault="00BC31FD" w:rsidP="00952A44">
      <w:pPr>
        <w:rPr>
          <w:rtl/>
          <w:lang w:eastAsia="he-IL"/>
        </w:rPr>
      </w:pPr>
      <w:bookmarkStart w:id="16820" w:name="_ETM_Q37_715289"/>
      <w:bookmarkStart w:id="16821" w:name="_ETM_Q37_715359"/>
      <w:bookmarkEnd w:id="16820"/>
      <w:bookmarkEnd w:id="16821"/>
      <w:r w:rsidRPr="00D12A8C">
        <w:rPr>
          <w:rtl/>
          <w:lang w:eastAsia="he-IL"/>
        </w:rPr>
        <w:t xml:space="preserve">בימים </w:t>
      </w:r>
      <w:bookmarkStart w:id="16822" w:name="_ETM_Q37_715540"/>
      <w:bookmarkEnd w:id="16822"/>
      <w:r w:rsidRPr="00D12A8C">
        <w:rPr>
          <w:rtl/>
          <w:lang w:eastAsia="he-IL"/>
        </w:rPr>
        <w:t>אלה</w:t>
      </w:r>
      <w:r>
        <w:rPr>
          <w:rFonts w:hint="cs"/>
          <w:rtl/>
          <w:lang w:eastAsia="he-IL"/>
        </w:rPr>
        <w:t>,</w:t>
      </w:r>
      <w:r w:rsidRPr="00D12A8C">
        <w:rPr>
          <w:rtl/>
          <w:lang w:eastAsia="he-IL"/>
        </w:rPr>
        <w:t xml:space="preserve"> </w:t>
      </w:r>
      <w:bookmarkStart w:id="16823" w:name="_ETM_Q37_715929"/>
      <w:bookmarkEnd w:id="16823"/>
      <w:r w:rsidRPr="00D12A8C">
        <w:rPr>
          <w:rtl/>
          <w:lang w:eastAsia="he-IL"/>
        </w:rPr>
        <w:t xml:space="preserve">גם </w:t>
      </w:r>
      <w:bookmarkStart w:id="16824" w:name="_ETM_Q37_716319"/>
      <w:bookmarkEnd w:id="16824"/>
      <w:r w:rsidRPr="00D12A8C">
        <w:rPr>
          <w:rtl/>
          <w:lang w:eastAsia="he-IL"/>
        </w:rPr>
        <w:t>אתמול</w:t>
      </w:r>
      <w:r>
        <w:rPr>
          <w:rFonts w:hint="cs"/>
          <w:rtl/>
          <w:lang w:eastAsia="he-IL"/>
        </w:rPr>
        <w:t>,</w:t>
      </w:r>
      <w:r w:rsidRPr="00D12A8C">
        <w:rPr>
          <w:rtl/>
          <w:lang w:eastAsia="he-IL"/>
        </w:rPr>
        <w:t xml:space="preserve"> </w:t>
      </w:r>
      <w:bookmarkStart w:id="16825" w:name="_ETM_Q37_717709"/>
      <w:bookmarkEnd w:id="16825"/>
      <w:r>
        <w:rPr>
          <w:rFonts w:hint="cs"/>
          <w:rtl/>
          <w:lang w:eastAsia="he-IL"/>
        </w:rPr>
        <w:t>תא</w:t>
      </w:r>
      <w:r w:rsidRPr="00D12A8C">
        <w:rPr>
          <w:rtl/>
          <w:lang w:eastAsia="he-IL"/>
        </w:rPr>
        <w:t xml:space="preserve"> </w:t>
      </w:r>
      <w:bookmarkStart w:id="16826" w:name="_ETM_Q37_718069"/>
      <w:bookmarkEnd w:id="16826"/>
      <w:r>
        <w:rPr>
          <w:rFonts w:hint="cs"/>
          <w:rtl/>
          <w:lang w:eastAsia="he-IL"/>
        </w:rPr>
        <w:t>ה</w:t>
      </w:r>
      <w:r w:rsidRPr="00D12A8C">
        <w:rPr>
          <w:rtl/>
          <w:lang w:eastAsia="he-IL"/>
        </w:rPr>
        <w:t xml:space="preserve">סטודנטים </w:t>
      </w:r>
      <w:bookmarkStart w:id="16827" w:name="_ETM_Q37_718639"/>
      <w:bookmarkEnd w:id="16827"/>
      <w:r w:rsidRPr="00D12A8C">
        <w:rPr>
          <w:rtl/>
          <w:lang w:eastAsia="he-IL"/>
        </w:rPr>
        <w:t xml:space="preserve">של </w:t>
      </w:r>
      <w:bookmarkStart w:id="16828" w:name="_ETM_Q37_718879"/>
      <w:bookmarkEnd w:id="16828"/>
      <w:r w:rsidRPr="00D12A8C">
        <w:rPr>
          <w:rtl/>
          <w:lang w:eastAsia="he-IL"/>
        </w:rPr>
        <w:t xml:space="preserve">חד"ש </w:t>
      </w:r>
      <w:bookmarkStart w:id="16829" w:name="_ETM_Q37_719389"/>
      <w:bookmarkEnd w:id="16829"/>
      <w:r w:rsidRPr="00D12A8C">
        <w:rPr>
          <w:rtl/>
          <w:lang w:eastAsia="he-IL"/>
        </w:rPr>
        <w:t>ב</w:t>
      </w:r>
      <w:bookmarkStart w:id="16830" w:name="_ETM_Q37_720049"/>
      <w:bookmarkEnd w:id="16830"/>
      <w:r>
        <w:rPr>
          <w:rFonts w:hint="cs"/>
          <w:rtl/>
          <w:lang w:eastAsia="he-IL"/>
        </w:rPr>
        <w:t>אוניברסיט</w:t>
      </w:r>
      <w:r w:rsidRPr="00D12A8C">
        <w:rPr>
          <w:rtl/>
          <w:lang w:eastAsia="he-IL"/>
        </w:rPr>
        <w:t xml:space="preserve">ת </w:t>
      </w:r>
      <w:bookmarkStart w:id="16831" w:name="_ETM_Q37_720469"/>
      <w:bookmarkEnd w:id="16831"/>
      <w:r w:rsidRPr="00D12A8C">
        <w:rPr>
          <w:rtl/>
          <w:lang w:eastAsia="he-IL"/>
        </w:rPr>
        <w:t xml:space="preserve">תל </w:t>
      </w:r>
      <w:bookmarkStart w:id="16832" w:name="_ETM_Q37_720814"/>
      <w:bookmarkEnd w:id="16832"/>
      <w:r w:rsidRPr="00D12A8C">
        <w:rPr>
          <w:rtl/>
          <w:lang w:eastAsia="he-IL"/>
        </w:rPr>
        <w:t xml:space="preserve">אביב </w:t>
      </w:r>
      <w:bookmarkStart w:id="16833" w:name="_ETM_Q37_721790"/>
      <w:bookmarkEnd w:id="16833"/>
      <w:r w:rsidRPr="00D12A8C">
        <w:rPr>
          <w:rtl/>
          <w:lang w:eastAsia="he-IL"/>
        </w:rPr>
        <w:t xml:space="preserve">הגיש </w:t>
      </w:r>
      <w:bookmarkStart w:id="16834" w:name="_ETM_Q37_722120"/>
      <w:bookmarkEnd w:id="16834"/>
      <w:r w:rsidRPr="00D12A8C">
        <w:rPr>
          <w:rtl/>
          <w:lang w:eastAsia="he-IL"/>
        </w:rPr>
        <w:t xml:space="preserve">בקשה </w:t>
      </w:r>
      <w:bookmarkStart w:id="16835" w:name="_ETM_Q37_722689"/>
      <w:bookmarkEnd w:id="16835"/>
      <w:r w:rsidRPr="00D12A8C">
        <w:rPr>
          <w:rtl/>
          <w:lang w:eastAsia="he-IL"/>
        </w:rPr>
        <w:t xml:space="preserve">לקיים </w:t>
      </w:r>
      <w:bookmarkStart w:id="16836" w:name="_ETM_Q37_723589"/>
      <w:bookmarkEnd w:id="16836"/>
      <w:r w:rsidRPr="00D12A8C">
        <w:rPr>
          <w:rtl/>
          <w:lang w:eastAsia="he-IL"/>
        </w:rPr>
        <w:t xml:space="preserve">אירוע </w:t>
      </w:r>
      <w:bookmarkStart w:id="16837" w:name="_ETM_Q37_723949"/>
      <w:bookmarkEnd w:id="16837"/>
      <w:r w:rsidRPr="00D12A8C">
        <w:rPr>
          <w:rtl/>
          <w:lang w:eastAsia="he-IL"/>
        </w:rPr>
        <w:t>תרבות</w:t>
      </w:r>
      <w:r>
        <w:rPr>
          <w:rFonts w:hint="cs"/>
          <w:rtl/>
          <w:lang w:eastAsia="he-IL"/>
        </w:rPr>
        <w:t>,</w:t>
      </w:r>
      <w:r w:rsidRPr="00D12A8C">
        <w:rPr>
          <w:rtl/>
          <w:lang w:eastAsia="he-IL"/>
        </w:rPr>
        <w:t xml:space="preserve"> </w:t>
      </w:r>
      <w:bookmarkStart w:id="16838" w:name="_ETM_Q37_725029"/>
      <w:bookmarkEnd w:id="16838"/>
      <w:r w:rsidRPr="00D12A8C">
        <w:rPr>
          <w:rtl/>
          <w:lang w:eastAsia="he-IL"/>
        </w:rPr>
        <w:t xml:space="preserve">אירוע </w:t>
      </w:r>
      <w:bookmarkStart w:id="16839" w:name="_ETM_Q37_725389"/>
      <w:bookmarkEnd w:id="16839"/>
      <w:r w:rsidRPr="00D12A8C">
        <w:rPr>
          <w:rtl/>
          <w:lang w:eastAsia="he-IL"/>
        </w:rPr>
        <w:t>מוזיקלי</w:t>
      </w:r>
      <w:r>
        <w:rPr>
          <w:rFonts w:hint="cs"/>
          <w:rtl/>
          <w:lang w:eastAsia="he-IL"/>
        </w:rPr>
        <w:t>,</w:t>
      </w:r>
      <w:r w:rsidRPr="00D12A8C">
        <w:rPr>
          <w:rtl/>
          <w:lang w:eastAsia="he-IL"/>
        </w:rPr>
        <w:t xml:space="preserve"> </w:t>
      </w:r>
      <w:bookmarkStart w:id="16840" w:name="_ETM_Q37_726079"/>
      <w:bookmarkEnd w:id="16840"/>
      <w:r w:rsidRPr="00D12A8C">
        <w:rPr>
          <w:rtl/>
          <w:lang w:eastAsia="he-IL"/>
        </w:rPr>
        <w:t xml:space="preserve">בתוך </w:t>
      </w:r>
      <w:bookmarkStart w:id="16841" w:name="_ETM_Q37_726559"/>
      <w:bookmarkEnd w:id="16841"/>
      <w:r w:rsidRPr="00D12A8C">
        <w:rPr>
          <w:rtl/>
          <w:lang w:eastAsia="he-IL"/>
        </w:rPr>
        <w:t xml:space="preserve">הקמפוס </w:t>
      </w:r>
      <w:bookmarkStart w:id="16842" w:name="_ETM_Q37_727219"/>
      <w:bookmarkEnd w:id="16842"/>
      <w:r w:rsidRPr="00D12A8C">
        <w:rPr>
          <w:rtl/>
          <w:lang w:eastAsia="he-IL"/>
        </w:rPr>
        <w:t xml:space="preserve">של </w:t>
      </w:r>
      <w:bookmarkStart w:id="16843" w:name="_ETM_Q37_727400"/>
      <w:bookmarkEnd w:id="16843"/>
      <w:r w:rsidRPr="00D12A8C">
        <w:rPr>
          <w:rtl/>
          <w:lang w:eastAsia="he-IL"/>
        </w:rPr>
        <w:t xml:space="preserve">תל </w:t>
      </w:r>
      <w:bookmarkStart w:id="16844" w:name="_ETM_Q37_727609"/>
      <w:bookmarkEnd w:id="16844"/>
      <w:r w:rsidRPr="00D12A8C">
        <w:rPr>
          <w:rtl/>
          <w:lang w:eastAsia="he-IL"/>
        </w:rPr>
        <w:t>אביב</w:t>
      </w:r>
      <w:r>
        <w:rPr>
          <w:rFonts w:hint="cs"/>
          <w:rtl/>
          <w:lang w:eastAsia="he-IL"/>
        </w:rPr>
        <w:t>,</w:t>
      </w:r>
      <w:r w:rsidRPr="00D12A8C">
        <w:rPr>
          <w:rtl/>
          <w:lang w:eastAsia="he-IL"/>
        </w:rPr>
        <w:t xml:space="preserve"> </w:t>
      </w:r>
      <w:bookmarkStart w:id="16845" w:name="_ETM_Q37_728600"/>
      <w:bookmarkEnd w:id="16845"/>
      <w:r w:rsidRPr="00D12A8C">
        <w:rPr>
          <w:rtl/>
          <w:lang w:eastAsia="he-IL"/>
        </w:rPr>
        <w:t xml:space="preserve">ולאחר </w:t>
      </w:r>
      <w:bookmarkStart w:id="16846" w:name="_ETM_Q37_729500"/>
      <w:bookmarkEnd w:id="16846"/>
      <w:r w:rsidRPr="00D12A8C">
        <w:rPr>
          <w:rtl/>
          <w:lang w:eastAsia="he-IL"/>
        </w:rPr>
        <w:t xml:space="preserve">דין </w:t>
      </w:r>
      <w:bookmarkStart w:id="16847" w:name="_ETM_Q37_729770"/>
      <w:bookmarkEnd w:id="16847"/>
      <w:r w:rsidRPr="00D12A8C">
        <w:rPr>
          <w:rtl/>
          <w:lang w:eastAsia="he-IL"/>
        </w:rPr>
        <w:t xml:space="preserve">ודברים </w:t>
      </w:r>
      <w:bookmarkStart w:id="16848" w:name="_ETM_Q37_730280"/>
      <w:bookmarkEnd w:id="16848"/>
      <w:r w:rsidRPr="00D12A8C">
        <w:rPr>
          <w:rtl/>
          <w:lang w:eastAsia="he-IL"/>
        </w:rPr>
        <w:t xml:space="preserve">עם </w:t>
      </w:r>
      <w:bookmarkStart w:id="16849" w:name="_ETM_Q37_730460"/>
      <w:bookmarkEnd w:id="16849"/>
      <w:r w:rsidRPr="00D12A8C">
        <w:rPr>
          <w:rtl/>
          <w:lang w:eastAsia="he-IL"/>
        </w:rPr>
        <w:t xml:space="preserve">הנהלת </w:t>
      </w:r>
      <w:bookmarkStart w:id="16850" w:name="_ETM_Q37_731059"/>
      <w:bookmarkEnd w:id="16850"/>
      <w:r w:rsidRPr="00D12A8C">
        <w:rPr>
          <w:rtl/>
          <w:lang w:eastAsia="he-IL"/>
        </w:rPr>
        <w:t xml:space="preserve">האוניברסיטה </w:t>
      </w:r>
      <w:bookmarkStart w:id="16851" w:name="_ETM_Q37_732500"/>
      <w:bookmarkEnd w:id="16851"/>
      <w:r w:rsidRPr="00D12A8C">
        <w:rPr>
          <w:rtl/>
          <w:lang w:eastAsia="he-IL"/>
        </w:rPr>
        <w:t xml:space="preserve">סוכם </w:t>
      </w:r>
      <w:bookmarkStart w:id="16852" w:name="_ETM_Q37_733220"/>
      <w:bookmarkEnd w:id="16852"/>
      <w:r w:rsidRPr="00D12A8C">
        <w:rPr>
          <w:rtl/>
          <w:lang w:eastAsia="he-IL"/>
        </w:rPr>
        <w:t xml:space="preserve">שהאירוע </w:t>
      </w:r>
      <w:bookmarkStart w:id="16853" w:name="_ETM_Q37_734390"/>
      <w:bookmarkEnd w:id="16853"/>
      <w:r w:rsidRPr="00D12A8C">
        <w:rPr>
          <w:rtl/>
          <w:lang w:eastAsia="he-IL"/>
        </w:rPr>
        <w:t xml:space="preserve">אכן </w:t>
      </w:r>
      <w:bookmarkStart w:id="16854" w:name="_ETM_Q37_734960"/>
      <w:bookmarkEnd w:id="16854"/>
      <w:r>
        <w:rPr>
          <w:rFonts w:hint="cs"/>
          <w:rtl/>
          <w:lang w:eastAsia="he-IL"/>
        </w:rPr>
        <w:t>י</w:t>
      </w:r>
      <w:r w:rsidRPr="00D12A8C">
        <w:rPr>
          <w:rtl/>
          <w:lang w:eastAsia="he-IL"/>
        </w:rPr>
        <w:t>תקיים</w:t>
      </w:r>
      <w:r>
        <w:rPr>
          <w:rFonts w:hint="cs"/>
          <w:rtl/>
          <w:lang w:eastAsia="he-IL"/>
        </w:rPr>
        <w:t>.</w:t>
      </w:r>
      <w:r w:rsidRPr="00D12A8C">
        <w:rPr>
          <w:rtl/>
          <w:lang w:eastAsia="he-IL"/>
        </w:rPr>
        <w:t xml:space="preserve"> </w:t>
      </w:r>
      <w:bookmarkStart w:id="16855" w:name="_ETM_Q37_736130"/>
      <w:bookmarkEnd w:id="16855"/>
      <w:r w:rsidRPr="00D12A8C">
        <w:rPr>
          <w:rtl/>
          <w:lang w:eastAsia="he-IL"/>
        </w:rPr>
        <w:t xml:space="preserve">אבל </w:t>
      </w:r>
      <w:bookmarkStart w:id="16856" w:name="_ETM_Q37_736550"/>
      <w:bookmarkEnd w:id="16856"/>
      <w:r w:rsidRPr="00D12A8C">
        <w:rPr>
          <w:rtl/>
          <w:lang w:eastAsia="he-IL"/>
        </w:rPr>
        <w:t xml:space="preserve">היום </w:t>
      </w:r>
      <w:bookmarkStart w:id="16857" w:name="_ETM_Q37_737000"/>
      <w:bookmarkEnd w:id="16857"/>
      <w:r w:rsidRPr="00D12A8C">
        <w:rPr>
          <w:rtl/>
          <w:lang w:eastAsia="he-IL"/>
        </w:rPr>
        <w:t xml:space="preserve">לפני </w:t>
      </w:r>
      <w:bookmarkStart w:id="16858" w:name="_ETM_Q37_737720"/>
      <w:bookmarkEnd w:id="16858"/>
      <w:r w:rsidRPr="00D12A8C">
        <w:rPr>
          <w:rtl/>
          <w:lang w:eastAsia="he-IL"/>
        </w:rPr>
        <w:t xml:space="preserve">כמה </w:t>
      </w:r>
      <w:bookmarkStart w:id="16859" w:name="_ETM_Q37_738050"/>
      <w:bookmarkEnd w:id="16859"/>
      <w:r w:rsidRPr="00D12A8C">
        <w:rPr>
          <w:rtl/>
          <w:lang w:eastAsia="he-IL"/>
        </w:rPr>
        <w:t xml:space="preserve">שעות </w:t>
      </w:r>
      <w:bookmarkStart w:id="16860" w:name="_ETM_Q37_738920"/>
      <w:bookmarkEnd w:id="16860"/>
      <w:r w:rsidRPr="00D12A8C">
        <w:rPr>
          <w:rtl/>
          <w:lang w:eastAsia="he-IL"/>
        </w:rPr>
        <w:t xml:space="preserve">גם </w:t>
      </w:r>
      <w:bookmarkStart w:id="16861" w:name="_ETM_Q37_739220"/>
      <w:bookmarkEnd w:id="16861"/>
      <w:r w:rsidRPr="00D12A8C">
        <w:rPr>
          <w:rtl/>
          <w:lang w:eastAsia="he-IL"/>
        </w:rPr>
        <w:t>הודיע</w:t>
      </w:r>
      <w:r>
        <w:rPr>
          <w:rFonts w:hint="cs"/>
          <w:rtl/>
          <w:lang w:eastAsia="he-IL"/>
        </w:rPr>
        <w:t>ו</w:t>
      </w:r>
      <w:r w:rsidRPr="00D12A8C">
        <w:rPr>
          <w:rtl/>
          <w:lang w:eastAsia="he-IL"/>
        </w:rPr>
        <w:t xml:space="preserve"> </w:t>
      </w:r>
      <w:bookmarkStart w:id="16862" w:name="_ETM_Q37_739580"/>
      <w:bookmarkEnd w:id="16862"/>
      <w:r w:rsidRPr="00D12A8C">
        <w:rPr>
          <w:rtl/>
          <w:lang w:eastAsia="he-IL"/>
        </w:rPr>
        <w:t>ל</w:t>
      </w:r>
      <w:bookmarkStart w:id="16863" w:name="_ETM_Q37_739670"/>
      <w:bookmarkEnd w:id="16863"/>
      <w:r w:rsidRPr="00D12A8C">
        <w:rPr>
          <w:rtl/>
          <w:lang w:eastAsia="he-IL"/>
        </w:rPr>
        <w:t xml:space="preserve">סטודנטים </w:t>
      </w:r>
      <w:bookmarkStart w:id="16864" w:name="_ETM_Q37_740840"/>
      <w:bookmarkEnd w:id="16864"/>
      <w:r w:rsidRPr="00D12A8C">
        <w:rPr>
          <w:rtl/>
          <w:lang w:eastAsia="he-IL"/>
        </w:rPr>
        <w:t xml:space="preserve">שהאירוע </w:t>
      </w:r>
      <w:bookmarkStart w:id="16865" w:name="_ETM_Q37_741530"/>
      <w:bookmarkEnd w:id="16865"/>
      <w:r w:rsidRPr="00D12A8C">
        <w:rPr>
          <w:rtl/>
          <w:lang w:eastAsia="he-IL"/>
        </w:rPr>
        <w:t xml:space="preserve">בתל </w:t>
      </w:r>
      <w:bookmarkStart w:id="16866" w:name="_ETM_Q37_741830"/>
      <w:bookmarkEnd w:id="16866"/>
      <w:r w:rsidRPr="00D12A8C">
        <w:rPr>
          <w:rtl/>
          <w:lang w:eastAsia="he-IL"/>
        </w:rPr>
        <w:t xml:space="preserve">אביב </w:t>
      </w:r>
      <w:bookmarkStart w:id="16867" w:name="_ETM_Q37_742360"/>
      <w:bookmarkEnd w:id="16867"/>
      <w:r w:rsidRPr="00D12A8C">
        <w:rPr>
          <w:rtl/>
          <w:lang w:eastAsia="he-IL"/>
        </w:rPr>
        <w:t xml:space="preserve">של </w:t>
      </w:r>
      <w:bookmarkStart w:id="16868" w:name="_ETM_Q37_742990"/>
      <w:bookmarkEnd w:id="16868"/>
      <w:r w:rsidRPr="00D12A8C">
        <w:rPr>
          <w:rtl/>
          <w:lang w:eastAsia="he-IL"/>
        </w:rPr>
        <w:t>ת</w:t>
      </w:r>
      <w:r>
        <w:rPr>
          <w:rFonts w:hint="cs"/>
          <w:rtl/>
          <w:lang w:eastAsia="he-IL"/>
        </w:rPr>
        <w:t>א</w:t>
      </w:r>
      <w:r w:rsidRPr="00D12A8C">
        <w:rPr>
          <w:rtl/>
          <w:lang w:eastAsia="he-IL"/>
        </w:rPr>
        <w:t xml:space="preserve"> </w:t>
      </w:r>
      <w:bookmarkStart w:id="16869" w:name="_ETM_Q37_743469"/>
      <w:bookmarkStart w:id="16870" w:name="_ETM_Q37_743860"/>
      <w:bookmarkEnd w:id="16869"/>
      <w:bookmarkEnd w:id="16870"/>
      <w:r>
        <w:rPr>
          <w:rFonts w:hint="cs"/>
          <w:rtl/>
          <w:lang w:eastAsia="he-IL"/>
        </w:rPr>
        <w:t xml:space="preserve">הסטודנטים של </w:t>
      </w:r>
      <w:r w:rsidRPr="00D12A8C">
        <w:rPr>
          <w:rtl/>
          <w:lang w:eastAsia="he-IL"/>
        </w:rPr>
        <w:t>חד</w:t>
      </w:r>
      <w:r>
        <w:rPr>
          <w:rFonts w:hint="cs"/>
          <w:rtl/>
          <w:lang w:eastAsia="he-IL"/>
        </w:rPr>
        <w:t>"</w:t>
      </w:r>
      <w:r w:rsidRPr="00D12A8C">
        <w:rPr>
          <w:rtl/>
          <w:lang w:eastAsia="he-IL"/>
        </w:rPr>
        <w:t xml:space="preserve">ש </w:t>
      </w:r>
      <w:bookmarkStart w:id="16871" w:name="_ETM_Q37_744970"/>
      <w:bookmarkEnd w:id="16871"/>
      <w:r w:rsidRPr="00D12A8C">
        <w:rPr>
          <w:rtl/>
          <w:lang w:eastAsia="he-IL"/>
        </w:rPr>
        <w:t xml:space="preserve">לא </w:t>
      </w:r>
      <w:bookmarkStart w:id="16872" w:name="_ETM_Q37_745240"/>
      <w:bookmarkEnd w:id="16872"/>
      <w:r w:rsidRPr="00D12A8C">
        <w:rPr>
          <w:rtl/>
          <w:lang w:eastAsia="he-IL"/>
        </w:rPr>
        <w:t>יתקיים</w:t>
      </w:r>
      <w:r>
        <w:rPr>
          <w:rFonts w:hint="cs"/>
          <w:rtl/>
          <w:lang w:eastAsia="he-IL"/>
        </w:rPr>
        <w:t>,</w:t>
      </w:r>
      <w:r w:rsidRPr="00D12A8C">
        <w:rPr>
          <w:rtl/>
          <w:lang w:eastAsia="he-IL"/>
        </w:rPr>
        <w:t xml:space="preserve"> </w:t>
      </w:r>
      <w:bookmarkStart w:id="16873" w:name="_ETM_Q37_746440"/>
      <w:bookmarkEnd w:id="16873"/>
      <w:r w:rsidRPr="00D12A8C">
        <w:rPr>
          <w:rtl/>
          <w:lang w:eastAsia="he-IL"/>
        </w:rPr>
        <w:t xml:space="preserve">וזה </w:t>
      </w:r>
      <w:bookmarkStart w:id="16874" w:name="_ETM_Q37_746800"/>
      <w:bookmarkEnd w:id="16874"/>
      <w:r w:rsidRPr="00D12A8C">
        <w:rPr>
          <w:rtl/>
          <w:lang w:eastAsia="he-IL"/>
        </w:rPr>
        <w:t xml:space="preserve">מראה </w:t>
      </w:r>
      <w:bookmarkStart w:id="16875" w:name="_ETM_Q37_747160"/>
      <w:bookmarkEnd w:id="16875"/>
      <w:r w:rsidRPr="00D12A8C">
        <w:rPr>
          <w:rtl/>
          <w:lang w:eastAsia="he-IL"/>
        </w:rPr>
        <w:t xml:space="preserve">בצורה </w:t>
      </w:r>
      <w:bookmarkStart w:id="16876" w:name="_ETM_Q37_747820"/>
      <w:bookmarkEnd w:id="16876"/>
      <w:r w:rsidRPr="00D12A8C">
        <w:rPr>
          <w:rtl/>
          <w:lang w:eastAsia="he-IL"/>
        </w:rPr>
        <w:t xml:space="preserve">ברורה </w:t>
      </w:r>
      <w:bookmarkStart w:id="16877" w:name="_ETM_Q37_748610"/>
      <w:bookmarkEnd w:id="16877"/>
      <w:r w:rsidRPr="00D12A8C">
        <w:rPr>
          <w:rtl/>
          <w:lang w:eastAsia="he-IL"/>
        </w:rPr>
        <w:t>ש</w:t>
      </w:r>
      <w:bookmarkStart w:id="16878" w:name="_ETM_Q37_749389"/>
      <w:bookmarkEnd w:id="16878"/>
      <w:r w:rsidRPr="00D12A8C">
        <w:rPr>
          <w:rtl/>
          <w:lang w:eastAsia="he-IL"/>
        </w:rPr>
        <w:t xml:space="preserve">הנהלת </w:t>
      </w:r>
      <w:bookmarkStart w:id="16879" w:name="_ETM_Q37_749990"/>
      <w:bookmarkEnd w:id="16879"/>
      <w:r w:rsidRPr="00D12A8C">
        <w:rPr>
          <w:rtl/>
          <w:lang w:eastAsia="he-IL"/>
        </w:rPr>
        <w:t xml:space="preserve">האוניברסיטה </w:t>
      </w:r>
      <w:bookmarkStart w:id="16880" w:name="_ETM_Q37_750860"/>
      <w:bookmarkEnd w:id="16880"/>
      <w:r w:rsidRPr="00D12A8C">
        <w:rPr>
          <w:rtl/>
          <w:lang w:eastAsia="he-IL"/>
        </w:rPr>
        <w:t xml:space="preserve">והדיקן </w:t>
      </w:r>
      <w:bookmarkStart w:id="16881" w:name="_ETM_Q37_751520"/>
      <w:bookmarkEnd w:id="16881"/>
      <w:r w:rsidRPr="00D12A8C">
        <w:rPr>
          <w:rtl/>
          <w:lang w:eastAsia="he-IL"/>
        </w:rPr>
        <w:t xml:space="preserve">בתל </w:t>
      </w:r>
      <w:bookmarkStart w:id="16882" w:name="_ETM_Q37_751909"/>
      <w:bookmarkEnd w:id="16882"/>
      <w:r w:rsidRPr="00D12A8C">
        <w:rPr>
          <w:rtl/>
          <w:lang w:eastAsia="he-IL"/>
        </w:rPr>
        <w:t xml:space="preserve">אביב </w:t>
      </w:r>
      <w:bookmarkStart w:id="16883" w:name="_ETM_Q37_752569"/>
      <w:bookmarkEnd w:id="16883"/>
      <w:r w:rsidRPr="00D12A8C">
        <w:rPr>
          <w:rtl/>
          <w:lang w:eastAsia="he-IL"/>
        </w:rPr>
        <w:t xml:space="preserve">לא </w:t>
      </w:r>
      <w:bookmarkStart w:id="16884" w:name="_ETM_Q37_752840"/>
      <w:bookmarkEnd w:id="16884"/>
      <w:r w:rsidRPr="00D12A8C">
        <w:rPr>
          <w:rtl/>
          <w:lang w:eastAsia="he-IL"/>
        </w:rPr>
        <w:t xml:space="preserve">חיכו </w:t>
      </w:r>
      <w:bookmarkStart w:id="16885" w:name="_ETM_Q37_753770"/>
      <w:bookmarkEnd w:id="16885"/>
      <w:r w:rsidRPr="00D12A8C">
        <w:rPr>
          <w:rtl/>
          <w:lang w:eastAsia="he-IL"/>
        </w:rPr>
        <w:t xml:space="preserve">עד </w:t>
      </w:r>
      <w:bookmarkStart w:id="16886" w:name="_ETM_Q37_754250"/>
      <w:bookmarkEnd w:id="16886"/>
      <w:r w:rsidRPr="00D12A8C">
        <w:rPr>
          <w:rtl/>
          <w:lang w:eastAsia="he-IL"/>
        </w:rPr>
        <w:t xml:space="preserve">להעברת </w:t>
      </w:r>
      <w:bookmarkStart w:id="16887" w:name="_ETM_Q37_755240"/>
      <w:bookmarkEnd w:id="16887"/>
      <w:r w:rsidRPr="00D12A8C">
        <w:rPr>
          <w:rtl/>
          <w:lang w:eastAsia="he-IL"/>
        </w:rPr>
        <w:t xml:space="preserve">החוק </w:t>
      </w:r>
      <w:bookmarkStart w:id="16888" w:name="_ETM_Q37_755569"/>
      <w:bookmarkEnd w:id="16888"/>
      <w:r w:rsidRPr="00D12A8C">
        <w:rPr>
          <w:rtl/>
          <w:lang w:eastAsia="he-IL"/>
        </w:rPr>
        <w:t xml:space="preserve">בקריאה </w:t>
      </w:r>
      <w:bookmarkStart w:id="16889" w:name="_ETM_Q37_756229"/>
      <w:bookmarkEnd w:id="16889"/>
      <w:r w:rsidRPr="00D12A8C">
        <w:rPr>
          <w:rtl/>
          <w:lang w:eastAsia="he-IL"/>
        </w:rPr>
        <w:t>ראשונה</w:t>
      </w:r>
      <w:r>
        <w:rPr>
          <w:rFonts w:hint="cs"/>
          <w:rtl/>
          <w:lang w:eastAsia="he-IL"/>
        </w:rPr>
        <w:t>,</w:t>
      </w:r>
      <w:r w:rsidRPr="00D12A8C">
        <w:rPr>
          <w:rtl/>
          <w:lang w:eastAsia="he-IL"/>
        </w:rPr>
        <w:t xml:space="preserve"> </w:t>
      </w:r>
      <w:bookmarkStart w:id="16890" w:name="_ETM_Q37_756770"/>
      <w:bookmarkEnd w:id="16890"/>
      <w:r w:rsidRPr="00D12A8C">
        <w:rPr>
          <w:rtl/>
          <w:lang w:eastAsia="he-IL"/>
        </w:rPr>
        <w:t xml:space="preserve">שנייה </w:t>
      </w:r>
      <w:bookmarkStart w:id="16891" w:name="_ETM_Q37_757280"/>
      <w:bookmarkEnd w:id="16891"/>
      <w:r w:rsidRPr="00D12A8C">
        <w:rPr>
          <w:rtl/>
          <w:lang w:eastAsia="he-IL"/>
        </w:rPr>
        <w:t>ושלישית</w:t>
      </w:r>
      <w:r>
        <w:rPr>
          <w:rFonts w:hint="cs"/>
          <w:rtl/>
          <w:lang w:eastAsia="he-IL"/>
        </w:rPr>
        <w:t>,</w:t>
      </w:r>
      <w:r w:rsidRPr="00D12A8C">
        <w:rPr>
          <w:rtl/>
          <w:lang w:eastAsia="he-IL"/>
        </w:rPr>
        <w:t xml:space="preserve"> </w:t>
      </w:r>
      <w:bookmarkStart w:id="16892" w:name="_ETM_Q37_758530"/>
      <w:bookmarkEnd w:id="16892"/>
      <w:r w:rsidRPr="00D12A8C">
        <w:rPr>
          <w:rtl/>
          <w:lang w:eastAsia="he-IL"/>
        </w:rPr>
        <w:t xml:space="preserve">ובעצם </w:t>
      </w:r>
      <w:bookmarkStart w:id="16893" w:name="_ETM_Q37_759490"/>
      <w:bookmarkEnd w:id="16893"/>
      <w:r w:rsidRPr="00D12A8C">
        <w:rPr>
          <w:rtl/>
          <w:lang w:eastAsia="he-IL"/>
        </w:rPr>
        <w:t xml:space="preserve">הם </w:t>
      </w:r>
      <w:bookmarkStart w:id="16894" w:name="_ETM_Q37_760480"/>
      <w:bookmarkEnd w:id="16894"/>
      <w:r w:rsidRPr="00D12A8C">
        <w:rPr>
          <w:rtl/>
          <w:lang w:eastAsia="he-IL"/>
        </w:rPr>
        <w:t xml:space="preserve">מיישמים </w:t>
      </w:r>
      <w:bookmarkStart w:id="16895" w:name="_ETM_Q37_761080"/>
      <w:bookmarkEnd w:id="16895"/>
      <w:r w:rsidRPr="00D12A8C">
        <w:rPr>
          <w:rtl/>
          <w:lang w:eastAsia="he-IL"/>
        </w:rPr>
        <w:t xml:space="preserve">את </w:t>
      </w:r>
      <w:bookmarkStart w:id="16896" w:name="_ETM_Q37_761260"/>
      <w:bookmarkEnd w:id="16896"/>
      <w:r w:rsidRPr="00D12A8C">
        <w:rPr>
          <w:rtl/>
          <w:lang w:eastAsia="he-IL"/>
        </w:rPr>
        <w:t>ה</w:t>
      </w:r>
      <w:r>
        <w:rPr>
          <w:rFonts w:hint="cs"/>
          <w:rtl/>
          <w:lang w:eastAsia="he-IL"/>
        </w:rPr>
        <w:t>חו</w:t>
      </w:r>
      <w:r w:rsidRPr="00D12A8C">
        <w:rPr>
          <w:rtl/>
          <w:lang w:eastAsia="he-IL"/>
        </w:rPr>
        <w:t xml:space="preserve">ק </w:t>
      </w:r>
      <w:bookmarkStart w:id="16897" w:name="_ETM_Q37_761860"/>
      <w:bookmarkEnd w:id="16897"/>
      <w:r w:rsidRPr="00D12A8C">
        <w:rPr>
          <w:rtl/>
          <w:lang w:eastAsia="he-IL"/>
        </w:rPr>
        <w:t xml:space="preserve">גם </w:t>
      </w:r>
      <w:bookmarkStart w:id="16898" w:name="_ETM_Q37_762160"/>
      <w:bookmarkEnd w:id="16898"/>
      <w:r w:rsidRPr="00D12A8C">
        <w:rPr>
          <w:rtl/>
          <w:lang w:eastAsia="he-IL"/>
        </w:rPr>
        <w:t xml:space="preserve">לפני </w:t>
      </w:r>
      <w:bookmarkStart w:id="16899" w:name="_ETM_Q37_762550"/>
      <w:bookmarkEnd w:id="16899"/>
      <w:r w:rsidRPr="00D12A8C">
        <w:rPr>
          <w:rtl/>
          <w:lang w:eastAsia="he-IL"/>
        </w:rPr>
        <w:t>שיח</w:t>
      </w:r>
      <w:r>
        <w:rPr>
          <w:rFonts w:hint="cs"/>
          <w:rtl/>
          <w:lang w:eastAsia="he-IL"/>
        </w:rPr>
        <w:t>וק</w:t>
      </w:r>
      <w:r w:rsidRPr="00D12A8C">
        <w:rPr>
          <w:rtl/>
          <w:lang w:eastAsia="he-IL"/>
        </w:rPr>
        <w:t xml:space="preserve">קו </w:t>
      </w:r>
      <w:bookmarkStart w:id="16900" w:name="_ETM_Q37_763510"/>
      <w:bookmarkEnd w:id="16900"/>
      <w:r w:rsidRPr="00D12A8C">
        <w:rPr>
          <w:rtl/>
          <w:lang w:eastAsia="he-IL"/>
        </w:rPr>
        <w:t>אותו</w:t>
      </w:r>
      <w:r>
        <w:rPr>
          <w:rFonts w:hint="cs"/>
          <w:rtl/>
          <w:lang w:eastAsia="he-IL"/>
        </w:rPr>
        <w:t>.</w:t>
      </w:r>
      <w:r w:rsidRPr="00D12A8C">
        <w:rPr>
          <w:rtl/>
          <w:lang w:eastAsia="he-IL"/>
        </w:rPr>
        <w:t xml:space="preserve"> </w:t>
      </w:r>
      <w:bookmarkStart w:id="16901" w:name="_ETM_Q37_764350"/>
      <w:bookmarkEnd w:id="16901"/>
    </w:p>
    <w:p w:rsidR="00BC31FD" w:rsidRDefault="00BC31FD" w:rsidP="00952A44">
      <w:pPr>
        <w:rPr>
          <w:rtl/>
          <w:lang w:eastAsia="he-IL"/>
        </w:rPr>
      </w:pPr>
      <w:bookmarkStart w:id="16902" w:name="_ETM_Q37_765503"/>
      <w:bookmarkStart w:id="16903" w:name="_ETM_Q37_765572"/>
      <w:bookmarkEnd w:id="16902"/>
      <w:bookmarkEnd w:id="16903"/>
    </w:p>
    <w:p w:rsidR="00BC31FD" w:rsidRDefault="00BC31FD" w:rsidP="00D7137B">
      <w:pPr>
        <w:rPr>
          <w:rtl/>
        </w:rPr>
      </w:pPr>
      <w:bookmarkStart w:id="16904" w:name="_ETM_Q37_765631"/>
      <w:bookmarkStart w:id="16905" w:name="_ETM_Q37_765679"/>
      <w:bookmarkEnd w:id="16904"/>
      <w:bookmarkEnd w:id="16905"/>
      <w:r w:rsidRPr="00D12A8C">
        <w:rPr>
          <w:rtl/>
          <w:lang w:eastAsia="he-IL"/>
        </w:rPr>
        <w:t xml:space="preserve">אני </w:t>
      </w:r>
      <w:bookmarkStart w:id="16906" w:name="_ETM_Q37_764559"/>
      <w:bookmarkEnd w:id="16906"/>
      <w:r w:rsidRPr="00D12A8C">
        <w:rPr>
          <w:rtl/>
          <w:lang w:eastAsia="he-IL"/>
        </w:rPr>
        <w:t xml:space="preserve">חושב </w:t>
      </w:r>
      <w:bookmarkStart w:id="16907" w:name="_ETM_Q37_764980"/>
      <w:bookmarkEnd w:id="16907"/>
      <w:r>
        <w:rPr>
          <w:rtl/>
          <w:lang w:eastAsia="he-IL"/>
        </w:rPr>
        <w:t>שה</w:t>
      </w:r>
      <w:r>
        <w:rPr>
          <w:rFonts w:hint="cs"/>
          <w:rtl/>
          <w:lang w:eastAsia="he-IL"/>
        </w:rPr>
        <w:t>אוו</w:t>
      </w:r>
      <w:r w:rsidRPr="00D12A8C">
        <w:rPr>
          <w:rtl/>
          <w:lang w:eastAsia="he-IL"/>
        </w:rPr>
        <w:t xml:space="preserve">ירה </w:t>
      </w:r>
      <w:bookmarkStart w:id="16908" w:name="_ETM_Q37_765700"/>
      <w:bookmarkEnd w:id="16908"/>
      <w:r w:rsidRPr="00D12A8C">
        <w:rPr>
          <w:rtl/>
          <w:lang w:eastAsia="he-IL"/>
        </w:rPr>
        <w:t>ששו</w:t>
      </w:r>
      <w:r>
        <w:rPr>
          <w:rFonts w:hint="cs"/>
          <w:rtl/>
          <w:lang w:eastAsia="he-IL"/>
        </w:rPr>
        <w:t>רר</w:t>
      </w:r>
      <w:r w:rsidRPr="00D12A8C">
        <w:rPr>
          <w:rtl/>
          <w:lang w:eastAsia="he-IL"/>
        </w:rPr>
        <w:t xml:space="preserve">ת </w:t>
      </w:r>
      <w:bookmarkStart w:id="16909" w:name="_ETM_Q37_766570"/>
      <w:bookmarkEnd w:id="16909"/>
      <w:r w:rsidRPr="00D12A8C">
        <w:rPr>
          <w:rtl/>
          <w:lang w:eastAsia="he-IL"/>
        </w:rPr>
        <w:t xml:space="preserve">וכל </w:t>
      </w:r>
      <w:bookmarkStart w:id="16910" w:name="_ETM_Q37_767020"/>
      <w:bookmarkEnd w:id="16910"/>
      <w:r w:rsidRPr="00D12A8C">
        <w:rPr>
          <w:rtl/>
          <w:lang w:eastAsia="he-IL"/>
        </w:rPr>
        <w:t xml:space="preserve">גל </w:t>
      </w:r>
      <w:bookmarkStart w:id="16911" w:name="_ETM_Q37_767830"/>
      <w:bookmarkEnd w:id="16911"/>
      <w:r w:rsidRPr="00D12A8C">
        <w:rPr>
          <w:rtl/>
          <w:lang w:eastAsia="he-IL"/>
        </w:rPr>
        <w:t>החקיקה</w:t>
      </w:r>
      <w:r>
        <w:rPr>
          <w:rFonts w:hint="cs"/>
          <w:rtl/>
          <w:lang w:eastAsia="he-IL"/>
        </w:rPr>
        <w:t>,</w:t>
      </w:r>
      <w:r w:rsidRPr="00D12A8C">
        <w:rPr>
          <w:rtl/>
          <w:lang w:eastAsia="he-IL"/>
        </w:rPr>
        <w:t xml:space="preserve"> </w:t>
      </w:r>
      <w:bookmarkStart w:id="16912" w:name="_ETM_Q37_769300"/>
      <w:bookmarkEnd w:id="16912"/>
      <w:r w:rsidRPr="00D12A8C">
        <w:rPr>
          <w:rtl/>
          <w:lang w:eastAsia="he-IL"/>
        </w:rPr>
        <w:t>ש</w:t>
      </w:r>
      <w:r>
        <w:rPr>
          <w:rFonts w:hint="cs"/>
          <w:rtl/>
          <w:lang w:eastAsia="he-IL"/>
        </w:rPr>
        <w:t>מכוון</w:t>
      </w:r>
      <w:r w:rsidRPr="00D12A8C">
        <w:rPr>
          <w:rtl/>
          <w:lang w:eastAsia="he-IL"/>
        </w:rPr>
        <w:t xml:space="preserve"> </w:t>
      </w:r>
      <w:bookmarkStart w:id="16913" w:name="_ETM_Q37_769600"/>
      <w:bookmarkStart w:id="16914" w:name="_ETM_Q37_770230"/>
      <w:bookmarkEnd w:id="16913"/>
      <w:bookmarkEnd w:id="16914"/>
      <w:r w:rsidRPr="00D12A8C">
        <w:rPr>
          <w:rtl/>
          <w:lang w:eastAsia="he-IL"/>
        </w:rPr>
        <w:t xml:space="preserve">בעיקר </w:t>
      </w:r>
      <w:bookmarkStart w:id="16915" w:name="_ETM_Q37_771130"/>
      <w:bookmarkEnd w:id="16915"/>
      <w:r>
        <w:rPr>
          <w:rFonts w:hint="cs"/>
          <w:rtl/>
          <w:lang w:eastAsia="he-IL"/>
        </w:rPr>
        <w:t>ל</w:t>
      </w:r>
      <w:r w:rsidRPr="00D12A8C">
        <w:rPr>
          <w:rtl/>
          <w:lang w:eastAsia="he-IL"/>
        </w:rPr>
        <w:t xml:space="preserve">רדיפה </w:t>
      </w:r>
      <w:bookmarkStart w:id="16916" w:name="_ETM_Q37_771880"/>
      <w:bookmarkEnd w:id="16916"/>
      <w:r>
        <w:rPr>
          <w:rFonts w:hint="cs"/>
          <w:rtl/>
          <w:lang w:eastAsia="he-IL"/>
        </w:rPr>
        <w:t>אחר ה</w:t>
      </w:r>
      <w:r w:rsidRPr="00D12A8C">
        <w:rPr>
          <w:rtl/>
          <w:lang w:eastAsia="he-IL"/>
        </w:rPr>
        <w:t xml:space="preserve">אוכלוסייה </w:t>
      </w:r>
      <w:bookmarkStart w:id="16917" w:name="_ETM_Q37_772840"/>
      <w:bookmarkEnd w:id="16917"/>
      <w:r w:rsidRPr="00D12A8C">
        <w:rPr>
          <w:rtl/>
          <w:lang w:eastAsia="he-IL"/>
        </w:rPr>
        <w:t xml:space="preserve">הערבית </w:t>
      </w:r>
      <w:bookmarkStart w:id="16918" w:name="_ETM_Q37_773920"/>
      <w:bookmarkEnd w:id="16918"/>
      <w:r>
        <w:rPr>
          <w:rFonts w:hint="cs"/>
          <w:rtl/>
          <w:lang w:eastAsia="he-IL"/>
        </w:rPr>
        <w:t xml:space="preserve">– </w:t>
      </w:r>
      <w:r w:rsidRPr="00D12A8C">
        <w:rPr>
          <w:rtl/>
          <w:lang w:eastAsia="he-IL"/>
        </w:rPr>
        <w:t xml:space="preserve">החוק </w:t>
      </w:r>
      <w:bookmarkStart w:id="16919" w:name="_ETM_Q37_774520"/>
      <w:bookmarkEnd w:id="16919"/>
      <w:r w:rsidRPr="00D12A8C">
        <w:rPr>
          <w:rtl/>
          <w:lang w:eastAsia="he-IL"/>
        </w:rPr>
        <w:t xml:space="preserve">הזה </w:t>
      </w:r>
      <w:bookmarkStart w:id="16920" w:name="_ETM_Q37_775570"/>
      <w:bookmarkEnd w:id="16920"/>
      <w:r w:rsidRPr="00D12A8C">
        <w:rPr>
          <w:rtl/>
          <w:lang w:eastAsia="he-IL"/>
        </w:rPr>
        <w:t xml:space="preserve">שמקדמים </w:t>
      </w:r>
      <w:bookmarkStart w:id="16921" w:name="_ETM_Q37_776559"/>
      <w:bookmarkEnd w:id="16921"/>
      <w:r w:rsidRPr="00D12A8C">
        <w:rPr>
          <w:rtl/>
          <w:lang w:eastAsia="he-IL"/>
        </w:rPr>
        <w:t>אותו</w:t>
      </w:r>
      <w:r>
        <w:rPr>
          <w:rFonts w:hint="cs"/>
          <w:rtl/>
          <w:lang w:eastAsia="he-IL"/>
        </w:rPr>
        <w:t>,</w:t>
      </w:r>
      <w:r w:rsidRPr="00D12A8C">
        <w:rPr>
          <w:rtl/>
          <w:lang w:eastAsia="he-IL"/>
        </w:rPr>
        <w:t xml:space="preserve"> </w:t>
      </w:r>
      <w:bookmarkStart w:id="16922" w:name="_ETM_Q37_777309"/>
      <w:bookmarkEnd w:id="16922"/>
      <w:r w:rsidRPr="00D12A8C">
        <w:rPr>
          <w:rtl/>
          <w:lang w:eastAsia="he-IL"/>
        </w:rPr>
        <w:t xml:space="preserve">אני </w:t>
      </w:r>
      <w:bookmarkStart w:id="16923" w:name="_ETM_Q37_777550"/>
      <w:bookmarkEnd w:id="16923"/>
      <w:r w:rsidRPr="00D12A8C">
        <w:rPr>
          <w:rtl/>
          <w:lang w:eastAsia="he-IL"/>
        </w:rPr>
        <w:t xml:space="preserve">חושב </w:t>
      </w:r>
      <w:bookmarkStart w:id="16924" w:name="_ETM_Q37_778000"/>
      <w:bookmarkEnd w:id="16924"/>
      <w:r>
        <w:rPr>
          <w:rFonts w:hint="cs"/>
          <w:rtl/>
          <w:lang w:eastAsia="he-IL"/>
        </w:rPr>
        <w:t>ש</w:t>
      </w:r>
      <w:r w:rsidRPr="00D12A8C">
        <w:rPr>
          <w:rtl/>
          <w:lang w:eastAsia="he-IL"/>
        </w:rPr>
        <w:t xml:space="preserve">הוא </w:t>
      </w:r>
      <w:bookmarkStart w:id="16925" w:name="_ETM_Q37_778150"/>
      <w:bookmarkEnd w:id="16925"/>
      <w:r w:rsidRPr="00D12A8C">
        <w:rPr>
          <w:rtl/>
          <w:lang w:eastAsia="he-IL"/>
        </w:rPr>
        <w:t xml:space="preserve">בא </w:t>
      </w:r>
      <w:bookmarkStart w:id="16926" w:name="_ETM_Q37_778450"/>
      <w:bookmarkEnd w:id="16926"/>
      <w:r w:rsidRPr="00D12A8C">
        <w:rPr>
          <w:rtl/>
          <w:lang w:eastAsia="he-IL"/>
        </w:rPr>
        <w:t xml:space="preserve">במטרה </w:t>
      </w:r>
      <w:bookmarkStart w:id="16927" w:name="_ETM_Q37_779410"/>
      <w:bookmarkEnd w:id="16927"/>
      <w:r>
        <w:rPr>
          <w:rFonts w:hint="cs"/>
          <w:rtl/>
          <w:lang w:eastAsia="he-IL"/>
        </w:rPr>
        <w:t xml:space="preserve">אחת: </w:t>
      </w:r>
      <w:bookmarkStart w:id="16928" w:name="_ETM_Q37_780608"/>
      <w:bookmarkEnd w:id="16928"/>
      <w:r>
        <w:rPr>
          <w:rFonts w:hint="cs"/>
          <w:rtl/>
          <w:lang w:eastAsia="he-IL"/>
        </w:rPr>
        <w:t xml:space="preserve">להלך </w:t>
      </w:r>
      <w:bookmarkStart w:id="16929" w:name="_ETM_Q37_779980"/>
      <w:bookmarkStart w:id="16930" w:name="_ETM_Q37_780580"/>
      <w:bookmarkEnd w:id="16929"/>
      <w:bookmarkEnd w:id="16930"/>
      <w:r w:rsidRPr="00D12A8C">
        <w:rPr>
          <w:rtl/>
          <w:lang w:eastAsia="he-IL"/>
        </w:rPr>
        <w:t xml:space="preserve">אימים </w:t>
      </w:r>
      <w:bookmarkStart w:id="16931" w:name="_ETM_Q37_781059"/>
      <w:bookmarkEnd w:id="16931"/>
      <w:r w:rsidRPr="00D12A8C">
        <w:rPr>
          <w:rtl/>
          <w:lang w:eastAsia="he-IL"/>
        </w:rPr>
        <w:t xml:space="preserve">על </w:t>
      </w:r>
      <w:bookmarkStart w:id="16932" w:name="_ETM_Q37_781270"/>
      <w:bookmarkEnd w:id="16932"/>
      <w:r w:rsidRPr="00D12A8C">
        <w:rPr>
          <w:rtl/>
          <w:lang w:eastAsia="he-IL"/>
        </w:rPr>
        <w:t xml:space="preserve">ציבור </w:t>
      </w:r>
      <w:bookmarkStart w:id="16933" w:name="_ETM_Q37_781750"/>
      <w:bookmarkEnd w:id="16933"/>
      <w:r w:rsidRPr="00D12A8C">
        <w:rPr>
          <w:rtl/>
          <w:lang w:eastAsia="he-IL"/>
        </w:rPr>
        <w:t>שלם</w:t>
      </w:r>
      <w:r>
        <w:rPr>
          <w:rFonts w:hint="cs"/>
          <w:rtl/>
          <w:lang w:eastAsia="he-IL"/>
        </w:rPr>
        <w:t xml:space="preserve">, ובמיוחד בתוך האוניברסיטאות. ולכן אני קורא מכאן </w:t>
      </w:r>
      <w:bookmarkStart w:id="16934" w:name="_ETM_Q37_788410"/>
      <w:bookmarkEnd w:id="16934"/>
      <w:r>
        <w:rPr>
          <w:rFonts w:hint="cs"/>
          <w:rtl/>
          <w:lang w:eastAsia="he-IL"/>
        </w:rPr>
        <w:t xml:space="preserve">לאוניברסיטת תל אביב, לדיקן, להנהלה, כן לאפשר לתא הסטודנטים של </w:t>
      </w:r>
      <w:bookmarkStart w:id="16935" w:name="_ETM_Q37_793023"/>
      <w:bookmarkEnd w:id="16935"/>
      <w:r>
        <w:rPr>
          <w:rFonts w:hint="cs"/>
          <w:rtl/>
          <w:lang w:eastAsia="he-IL"/>
        </w:rPr>
        <w:t xml:space="preserve">חד"ש באוניברסיטת תל אביב לקיים את המופע כפי שתוכנן. זו </w:t>
      </w:r>
      <w:bookmarkStart w:id="16936" w:name="_ETM_Q37_798003"/>
      <w:bookmarkEnd w:id="16936"/>
      <w:r>
        <w:rPr>
          <w:rFonts w:hint="cs"/>
          <w:rtl/>
          <w:lang w:eastAsia="he-IL"/>
        </w:rPr>
        <w:t xml:space="preserve">זכות לסטודנטים בתל אביב, ערבים ויהודים, גם לראות וגם לשמוע </w:t>
      </w:r>
      <w:bookmarkStart w:id="16937" w:name="_ETM_Q37_803860"/>
      <w:bookmarkEnd w:id="16937"/>
      <w:r>
        <w:rPr>
          <w:rFonts w:hint="cs"/>
          <w:rtl/>
          <w:lang w:eastAsia="he-IL"/>
        </w:rPr>
        <w:t xml:space="preserve">דעה אחרת. </w:t>
      </w:r>
      <w:bookmarkStart w:id="16938" w:name="TOR_Q38"/>
      <w:bookmarkEnd w:id="16938"/>
      <w:r>
        <w:rPr>
          <w:rFonts w:hint="cs"/>
          <w:rtl/>
        </w:rPr>
        <w:t>לא כולנו</w:t>
      </w:r>
      <w:r>
        <w:rPr>
          <w:rtl/>
        </w:rPr>
        <w:t xml:space="preserve"> </w:t>
      </w:r>
      <w:bookmarkStart w:id="16939" w:name="_ETM_Q38_208789"/>
      <w:bookmarkEnd w:id="16939"/>
      <w:r>
        <w:rPr>
          <w:rtl/>
        </w:rPr>
        <w:t xml:space="preserve">חלק </w:t>
      </w:r>
      <w:bookmarkStart w:id="16940" w:name="_ETM_Q38_209240"/>
      <w:bookmarkEnd w:id="16940"/>
      <w:r>
        <w:rPr>
          <w:rtl/>
        </w:rPr>
        <w:t>מה</w:t>
      </w:r>
      <w:r>
        <w:rPr>
          <w:rFonts w:hint="cs"/>
          <w:rtl/>
        </w:rPr>
        <w:t>ע</w:t>
      </w:r>
      <w:bookmarkStart w:id="16941" w:name="_ETM_Q38_147900"/>
      <w:bookmarkEnd w:id="16941"/>
      <w:r>
        <w:rPr>
          <w:rtl/>
        </w:rPr>
        <w:t xml:space="preserve">דר </w:t>
      </w:r>
      <w:bookmarkStart w:id="16942" w:name="_ETM_Q38_210230"/>
      <w:bookmarkEnd w:id="16942"/>
      <w:r>
        <w:rPr>
          <w:rtl/>
        </w:rPr>
        <w:t xml:space="preserve">של </w:t>
      </w:r>
      <w:bookmarkStart w:id="16943" w:name="_ETM_Q38_210470"/>
      <w:bookmarkEnd w:id="16943"/>
      <w:r>
        <w:rPr>
          <w:rtl/>
        </w:rPr>
        <w:t>נתניהו</w:t>
      </w:r>
      <w:r>
        <w:rPr>
          <w:rFonts w:hint="cs"/>
          <w:rtl/>
        </w:rPr>
        <w:t>.</w:t>
      </w:r>
      <w:bookmarkStart w:id="16944" w:name="_ETM_Q38_213630"/>
      <w:bookmarkEnd w:id="16944"/>
      <w:r>
        <w:rPr>
          <w:rtl/>
        </w:rPr>
        <w:t xml:space="preserve"> </w:t>
      </w:r>
      <w:bookmarkStart w:id="16945" w:name="_ETM_Q38_211429"/>
      <w:bookmarkEnd w:id="16945"/>
      <w:r>
        <w:rPr>
          <w:rtl/>
        </w:rPr>
        <w:t xml:space="preserve">מי </w:t>
      </w:r>
      <w:bookmarkStart w:id="16946" w:name="_ETM_Q38_211640"/>
      <w:bookmarkEnd w:id="16946"/>
      <w:r>
        <w:rPr>
          <w:rtl/>
        </w:rPr>
        <w:t xml:space="preserve">שנמצא </w:t>
      </w:r>
      <w:bookmarkStart w:id="16947" w:name="_ETM_Q38_212180"/>
      <w:bookmarkEnd w:id="16947"/>
      <w:r>
        <w:rPr>
          <w:rFonts w:hint="cs"/>
          <w:rtl/>
        </w:rPr>
        <w:t>ב</w:t>
      </w:r>
      <w:r>
        <w:rPr>
          <w:rtl/>
        </w:rPr>
        <w:t xml:space="preserve">תוך </w:t>
      </w:r>
      <w:bookmarkStart w:id="16948" w:name="_ETM_Q38_212600"/>
      <w:bookmarkEnd w:id="16948"/>
      <w:r>
        <w:rPr>
          <w:rtl/>
        </w:rPr>
        <w:t xml:space="preserve">העדר </w:t>
      </w:r>
      <w:bookmarkStart w:id="16949" w:name="_ETM_Q38_212960"/>
      <w:bookmarkEnd w:id="16949"/>
      <w:r>
        <w:rPr>
          <w:rtl/>
        </w:rPr>
        <w:t xml:space="preserve">של </w:t>
      </w:r>
      <w:bookmarkStart w:id="16950" w:name="_ETM_Q38_213170"/>
      <w:bookmarkEnd w:id="16950"/>
      <w:r>
        <w:rPr>
          <w:rtl/>
        </w:rPr>
        <w:t>נתניהו</w:t>
      </w:r>
      <w:r>
        <w:rPr>
          <w:rFonts w:hint="cs"/>
          <w:rtl/>
        </w:rPr>
        <w:t>,</w:t>
      </w:r>
      <w:r>
        <w:rPr>
          <w:rtl/>
        </w:rPr>
        <w:t xml:space="preserve"> </w:t>
      </w:r>
      <w:bookmarkStart w:id="16951" w:name="_ETM_Q38_214159"/>
      <w:bookmarkEnd w:id="16951"/>
      <w:r>
        <w:rPr>
          <w:rtl/>
        </w:rPr>
        <w:t>שי</w:t>
      </w:r>
      <w:r>
        <w:rPr>
          <w:rFonts w:hint="cs"/>
          <w:rtl/>
        </w:rPr>
        <w:t>ב</w:t>
      </w:r>
      <w:r>
        <w:rPr>
          <w:rtl/>
        </w:rPr>
        <w:t>ו</w:t>
      </w:r>
      <w:bookmarkStart w:id="16952" w:name="_ETM_Q38_214699"/>
      <w:bookmarkEnd w:id="16952"/>
      <w:r>
        <w:rPr>
          <w:rtl/>
        </w:rPr>
        <w:t xml:space="preserve">שם </w:t>
      </w:r>
      <w:bookmarkStart w:id="16953" w:name="_ETM_Q38_215090"/>
      <w:bookmarkEnd w:id="16953"/>
      <w:r>
        <w:rPr>
          <w:rtl/>
        </w:rPr>
        <w:t>ל</w:t>
      </w:r>
      <w:r>
        <w:rPr>
          <w:rFonts w:hint="cs"/>
          <w:rtl/>
        </w:rPr>
        <w:t>ו.</w:t>
      </w:r>
      <w:r>
        <w:rPr>
          <w:rtl/>
        </w:rPr>
        <w:t xml:space="preserve"> </w:t>
      </w:r>
      <w:bookmarkStart w:id="16954" w:name="_ETM_Q38_215629"/>
      <w:bookmarkStart w:id="16955" w:name="_ETM_Q38_217419"/>
      <w:bookmarkEnd w:id="16954"/>
      <w:bookmarkEnd w:id="16955"/>
      <w:r>
        <w:rPr>
          <w:rtl/>
        </w:rPr>
        <w:t xml:space="preserve">אנחנו </w:t>
      </w:r>
      <w:bookmarkStart w:id="16956" w:name="_ETM_Q38_216440"/>
      <w:bookmarkEnd w:id="16956"/>
      <w:r>
        <w:rPr>
          <w:rtl/>
        </w:rPr>
        <w:t xml:space="preserve">מחזיקים </w:t>
      </w:r>
      <w:bookmarkStart w:id="16957" w:name="_ETM_Q38_217370"/>
      <w:bookmarkEnd w:id="16957"/>
      <w:r>
        <w:rPr>
          <w:rtl/>
        </w:rPr>
        <w:t xml:space="preserve">בדעה </w:t>
      </w:r>
      <w:bookmarkStart w:id="16958" w:name="_ETM_Q38_218090"/>
      <w:bookmarkEnd w:id="16958"/>
      <w:r>
        <w:rPr>
          <w:rtl/>
        </w:rPr>
        <w:t>אחרת</w:t>
      </w:r>
      <w:bookmarkStart w:id="16959" w:name="_ETM_Q38_218960"/>
      <w:bookmarkEnd w:id="16959"/>
      <w:r>
        <w:rPr>
          <w:rFonts w:hint="cs"/>
          <w:rtl/>
        </w:rPr>
        <w:t xml:space="preserve">, </w:t>
      </w:r>
      <w:r>
        <w:rPr>
          <w:rtl/>
        </w:rPr>
        <w:t>שמ</w:t>
      </w:r>
      <w:bookmarkStart w:id="16960" w:name="_ETM_Q38_219290"/>
      <w:bookmarkEnd w:id="16960"/>
      <w:r>
        <w:rPr>
          <w:rtl/>
        </w:rPr>
        <w:t xml:space="preserve">נוגדת </w:t>
      </w:r>
      <w:bookmarkStart w:id="16961" w:name="_ETM_Q38_220100"/>
      <w:bookmarkEnd w:id="16961"/>
      <w:r>
        <w:rPr>
          <w:rtl/>
        </w:rPr>
        <w:t xml:space="preserve">לעדר </w:t>
      </w:r>
      <w:bookmarkStart w:id="16962" w:name="_ETM_Q38_220850"/>
      <w:bookmarkEnd w:id="16962"/>
      <w:r>
        <w:rPr>
          <w:rtl/>
        </w:rPr>
        <w:t>ש</w:t>
      </w:r>
      <w:r>
        <w:rPr>
          <w:rFonts w:hint="cs"/>
          <w:rtl/>
        </w:rPr>
        <w:t xml:space="preserve">ל </w:t>
      </w:r>
      <w:bookmarkStart w:id="16963" w:name="_ETM_Q38_221289"/>
      <w:bookmarkEnd w:id="16963"/>
      <w:r>
        <w:rPr>
          <w:rtl/>
        </w:rPr>
        <w:t>נתניהו</w:t>
      </w:r>
      <w:r>
        <w:rPr>
          <w:rFonts w:hint="cs"/>
          <w:rtl/>
        </w:rPr>
        <w:t>.</w:t>
      </w:r>
    </w:p>
    <w:p w:rsidR="00BC31FD" w:rsidRDefault="00BC31FD" w:rsidP="00952A44">
      <w:pPr>
        <w:rPr>
          <w:rtl/>
        </w:rPr>
      </w:pPr>
    </w:p>
    <w:p w:rsidR="00BC31FD" w:rsidRDefault="00BC31FD" w:rsidP="00952A44">
      <w:pPr>
        <w:pStyle w:val="af6"/>
        <w:keepNext/>
        <w:rPr>
          <w:rtl/>
        </w:rPr>
      </w:pPr>
      <w:r w:rsidRPr="001147D8">
        <w:rPr>
          <w:rStyle w:val="TagStyle"/>
          <w:rtl/>
        </w:rPr>
        <w:t xml:space="preserve"> &lt;&lt; יור &gt;&gt; </w:t>
      </w:r>
      <w:r>
        <w:rPr>
          <w:rtl/>
        </w:rPr>
        <w:t>היו"ר משה רוט:</w:t>
      </w:r>
      <w:r w:rsidRPr="001147D8">
        <w:rPr>
          <w:rStyle w:val="TagStyle"/>
          <w:rtl/>
        </w:rPr>
        <w:t xml:space="preserve"> &lt;&lt; יור &gt;&gt;</w:t>
      </w:r>
      <w:r>
        <w:rPr>
          <w:rtl/>
        </w:rPr>
        <w:t xml:space="preserve"> </w:t>
      </w:r>
    </w:p>
    <w:p w:rsidR="00BC31FD" w:rsidRDefault="00BC31FD" w:rsidP="00DD0FF2">
      <w:pPr>
        <w:rPr>
          <w:rtl/>
        </w:rPr>
      </w:pPr>
    </w:p>
    <w:p w:rsidR="00BC31FD" w:rsidRDefault="00BC31FD" w:rsidP="00952A44">
      <w:pPr>
        <w:rPr>
          <w:rtl/>
        </w:rPr>
      </w:pPr>
      <w:r>
        <w:rPr>
          <w:rtl/>
        </w:rPr>
        <w:t xml:space="preserve"> </w:t>
      </w:r>
      <w:bookmarkStart w:id="16964" w:name="_ETM_Q38_222379"/>
      <w:bookmarkEnd w:id="16964"/>
      <w:r>
        <w:rPr>
          <w:rtl/>
        </w:rPr>
        <w:t xml:space="preserve">תודה </w:t>
      </w:r>
      <w:bookmarkStart w:id="16965" w:name="_ETM_Q38_222680"/>
      <w:bookmarkEnd w:id="16965"/>
      <w:r>
        <w:rPr>
          <w:rtl/>
        </w:rPr>
        <w:t>רבה</w:t>
      </w:r>
      <w:r>
        <w:rPr>
          <w:rFonts w:hint="cs"/>
          <w:rtl/>
        </w:rPr>
        <w:t>.</w:t>
      </w:r>
      <w:bookmarkStart w:id="16966" w:name="_ETM_Q38_223369"/>
      <w:bookmarkEnd w:id="16966"/>
      <w:r>
        <w:rPr>
          <w:rtl/>
        </w:rPr>
        <w:t xml:space="preserve"> </w:t>
      </w:r>
      <w:bookmarkStart w:id="16967" w:name="_ETM_Q38_223250"/>
      <w:bookmarkEnd w:id="16967"/>
      <w:r>
        <w:rPr>
          <w:rtl/>
        </w:rPr>
        <w:t xml:space="preserve">חבר </w:t>
      </w:r>
      <w:bookmarkStart w:id="16968" w:name="_ETM_Q38_223579"/>
      <w:bookmarkEnd w:id="16968"/>
      <w:r>
        <w:rPr>
          <w:rtl/>
        </w:rPr>
        <w:t xml:space="preserve">הכנסת </w:t>
      </w:r>
      <w:bookmarkStart w:id="16969" w:name="_ETM_Q38_223909"/>
      <w:bookmarkEnd w:id="16969"/>
      <w:r>
        <w:rPr>
          <w:rtl/>
        </w:rPr>
        <w:t xml:space="preserve">משה </w:t>
      </w:r>
      <w:bookmarkStart w:id="16970" w:name="_ETM_Q38_224210"/>
      <w:bookmarkEnd w:id="16970"/>
      <w:r>
        <w:rPr>
          <w:rFonts w:hint="cs"/>
          <w:rtl/>
        </w:rPr>
        <w:t>ט</w:t>
      </w:r>
      <w:r>
        <w:rPr>
          <w:rtl/>
        </w:rPr>
        <w:t>ו</w:t>
      </w:r>
      <w:r>
        <w:rPr>
          <w:rFonts w:hint="cs"/>
          <w:rtl/>
        </w:rPr>
        <w:t xml:space="preserve">ר </w:t>
      </w:r>
      <w:r>
        <w:rPr>
          <w:rtl/>
        </w:rPr>
        <w:t>פז</w:t>
      </w:r>
      <w:r>
        <w:rPr>
          <w:rFonts w:hint="cs"/>
          <w:rtl/>
        </w:rPr>
        <w:t xml:space="preserve"> </w:t>
      </w:r>
      <w:r>
        <w:rPr>
          <w:rFonts w:hint="eastAsia"/>
          <w:rtl/>
        </w:rPr>
        <w:t>–</w:t>
      </w:r>
      <w:r>
        <w:rPr>
          <w:rtl/>
        </w:rPr>
        <w:t xml:space="preserve"> </w:t>
      </w:r>
      <w:bookmarkStart w:id="16971" w:name="_ETM_Q38_224899"/>
      <w:bookmarkEnd w:id="16971"/>
      <w:r>
        <w:rPr>
          <w:rtl/>
        </w:rPr>
        <w:t xml:space="preserve">אינו </w:t>
      </w:r>
      <w:bookmarkStart w:id="16972" w:name="_ETM_Q38_225109"/>
      <w:bookmarkEnd w:id="16972"/>
      <w:r>
        <w:rPr>
          <w:rtl/>
        </w:rPr>
        <w:t>נוכח</w:t>
      </w:r>
      <w:r>
        <w:rPr>
          <w:rFonts w:hint="cs"/>
          <w:rtl/>
        </w:rPr>
        <w:t>;</w:t>
      </w:r>
      <w:bookmarkStart w:id="16973" w:name="_ETM_Q38_225279"/>
      <w:bookmarkEnd w:id="16973"/>
      <w:r>
        <w:rPr>
          <w:rFonts w:hint="cs"/>
          <w:rtl/>
        </w:rPr>
        <w:t xml:space="preserve"> חבר הכנסת ואליד טאהא </w:t>
      </w:r>
      <w:r>
        <w:rPr>
          <w:rFonts w:hint="eastAsia"/>
          <w:rtl/>
        </w:rPr>
        <w:t>–</w:t>
      </w:r>
      <w:bookmarkStart w:id="16974" w:name="_ETM_Q38_229479"/>
      <w:bookmarkStart w:id="16975" w:name="_ETM_Q38_230254"/>
      <w:bookmarkEnd w:id="16974"/>
      <w:bookmarkEnd w:id="16975"/>
      <w:r>
        <w:rPr>
          <w:rFonts w:hint="cs"/>
          <w:rtl/>
        </w:rPr>
        <w:t xml:space="preserve"> לא נמצא;</w:t>
      </w:r>
      <w:r>
        <w:rPr>
          <w:rtl/>
        </w:rPr>
        <w:t xml:space="preserve"> </w:t>
      </w:r>
      <w:bookmarkStart w:id="16976" w:name="_ETM_Q38_225590"/>
      <w:bookmarkEnd w:id="16976"/>
      <w:r>
        <w:rPr>
          <w:rtl/>
        </w:rPr>
        <w:t xml:space="preserve">חברת </w:t>
      </w:r>
      <w:bookmarkStart w:id="16977" w:name="_ETM_Q38_225979"/>
      <w:bookmarkEnd w:id="16977"/>
      <w:r>
        <w:rPr>
          <w:rtl/>
        </w:rPr>
        <w:t>הכנסת</w:t>
      </w:r>
      <w:r>
        <w:rPr>
          <w:rFonts w:hint="cs"/>
          <w:rtl/>
        </w:rPr>
        <w:t xml:space="preserve"> מיכל מרים וולדיגר</w:t>
      </w:r>
      <w:bookmarkStart w:id="16978" w:name="_ETM_Q38_231339"/>
      <w:bookmarkEnd w:id="16978"/>
      <w:r>
        <w:rPr>
          <w:rFonts w:hint="cs"/>
          <w:rtl/>
        </w:rPr>
        <w:t xml:space="preserve"> </w:t>
      </w:r>
      <w:r>
        <w:rPr>
          <w:rFonts w:hint="eastAsia"/>
        </w:rPr>
        <w:t>–</w:t>
      </w:r>
      <w:r>
        <w:rPr>
          <w:rFonts w:hint="cs"/>
          <w:rtl/>
        </w:rPr>
        <w:t xml:space="preserve"> אינה נוכחת</w:t>
      </w:r>
      <w:bookmarkStart w:id="16979" w:name="_ETM_Q38_233119"/>
      <w:bookmarkEnd w:id="16979"/>
      <w:r>
        <w:rPr>
          <w:rFonts w:hint="cs"/>
          <w:rtl/>
        </w:rPr>
        <w:t>.</w:t>
      </w:r>
      <w:bookmarkStart w:id="16980" w:name="_ETM_Q38_235339"/>
      <w:bookmarkEnd w:id="16980"/>
      <w:r>
        <w:rPr>
          <w:rFonts w:hint="cs"/>
          <w:rtl/>
        </w:rPr>
        <w:t xml:space="preserve"> </w:t>
      </w:r>
      <w:bookmarkStart w:id="16981" w:name="_ETM_Q38_226699"/>
      <w:bookmarkStart w:id="16982" w:name="_ETM_Q38_234200"/>
      <w:bookmarkEnd w:id="16981"/>
      <w:bookmarkEnd w:id="16982"/>
      <w:r>
        <w:rPr>
          <w:rtl/>
        </w:rPr>
        <w:t xml:space="preserve">חבר </w:t>
      </w:r>
      <w:bookmarkStart w:id="16983" w:name="_ETM_Q38_234470"/>
      <w:bookmarkEnd w:id="16983"/>
      <w:r>
        <w:rPr>
          <w:rtl/>
        </w:rPr>
        <w:t xml:space="preserve">הכנסת </w:t>
      </w:r>
      <w:bookmarkStart w:id="16984" w:name="_ETM_Q38_234860"/>
      <w:bookmarkEnd w:id="16984"/>
      <w:r>
        <w:rPr>
          <w:rtl/>
        </w:rPr>
        <w:t xml:space="preserve">חמד </w:t>
      </w:r>
      <w:bookmarkStart w:id="16985" w:name="_ETM_Q38_235130"/>
      <w:bookmarkEnd w:id="16985"/>
      <w:r>
        <w:rPr>
          <w:rtl/>
        </w:rPr>
        <w:t>עמאר</w:t>
      </w:r>
      <w:r>
        <w:rPr>
          <w:rFonts w:hint="cs"/>
          <w:rtl/>
        </w:rPr>
        <w:t>,</w:t>
      </w:r>
      <w:r>
        <w:rPr>
          <w:rtl/>
        </w:rPr>
        <w:t xml:space="preserve"> </w:t>
      </w:r>
      <w:bookmarkStart w:id="16986" w:name="_ETM_Q38_235820"/>
      <w:bookmarkEnd w:id="16986"/>
      <w:r>
        <w:rPr>
          <w:rtl/>
        </w:rPr>
        <w:t>בבקשה</w:t>
      </w:r>
      <w:r>
        <w:rPr>
          <w:rFonts w:hint="cs"/>
          <w:rtl/>
        </w:rPr>
        <w:t>.</w:t>
      </w:r>
      <w:bookmarkStart w:id="16987" w:name="_ETM_Q38_237549"/>
      <w:bookmarkEnd w:id="16987"/>
      <w:r>
        <w:rPr>
          <w:rFonts w:hint="cs"/>
          <w:rtl/>
        </w:rPr>
        <w:t xml:space="preserve"> </w:t>
      </w:r>
      <w:r w:rsidRPr="00E8340D">
        <w:rPr>
          <w:rtl/>
        </w:rPr>
        <w:t>בבקשה</w:t>
      </w:r>
      <w:r>
        <w:rPr>
          <w:rFonts w:hint="cs"/>
          <w:rtl/>
        </w:rPr>
        <w:t>,</w:t>
      </w:r>
      <w:r w:rsidRPr="00E8340D">
        <w:rPr>
          <w:rtl/>
        </w:rPr>
        <w:t xml:space="preserve"> אדוני</w:t>
      </w:r>
      <w:r>
        <w:rPr>
          <w:rFonts w:hint="cs"/>
          <w:rtl/>
        </w:rPr>
        <w:t>.</w:t>
      </w:r>
    </w:p>
    <w:p w:rsidR="00BC31FD" w:rsidRDefault="00BC31FD" w:rsidP="00952A44">
      <w:pPr>
        <w:rPr>
          <w:rtl/>
        </w:rPr>
      </w:pPr>
    </w:p>
    <w:p w:rsidR="00BC31FD" w:rsidRDefault="00BC31FD" w:rsidP="00952A44">
      <w:pPr>
        <w:pStyle w:val="a4"/>
        <w:keepNext/>
        <w:rPr>
          <w:rtl/>
        </w:rPr>
      </w:pPr>
      <w:bookmarkStart w:id="16988" w:name="ET_speaker_4674_2"/>
      <w:r w:rsidRPr="00E8340D">
        <w:rPr>
          <w:rStyle w:val="TagStyle"/>
          <w:rtl/>
        </w:rPr>
        <w:t xml:space="preserve"> &lt;&lt; דובר &gt;&gt; </w:t>
      </w:r>
      <w:bookmarkStart w:id="16989" w:name="_Toc185764198"/>
      <w:bookmarkStart w:id="16990" w:name="_Toc185851135"/>
      <w:bookmarkStart w:id="16991" w:name="_Toc185958115"/>
      <w:bookmarkStart w:id="16992" w:name="_Toc204589767"/>
      <w:r>
        <w:rPr>
          <w:rtl/>
        </w:rPr>
        <w:t>חמד עמאר (ישראל ביתנו):</w:t>
      </w:r>
      <w:bookmarkEnd w:id="16989"/>
      <w:bookmarkEnd w:id="16990"/>
      <w:bookmarkEnd w:id="16991"/>
      <w:bookmarkEnd w:id="16992"/>
      <w:r w:rsidRPr="00E8340D">
        <w:rPr>
          <w:rStyle w:val="TagStyle"/>
          <w:rtl/>
        </w:rPr>
        <w:t xml:space="preserve"> &lt;&lt; דובר &gt;&gt;</w:t>
      </w:r>
      <w:r>
        <w:rPr>
          <w:rtl/>
        </w:rPr>
        <w:t xml:space="preserve"> </w:t>
      </w:r>
      <w:bookmarkEnd w:id="16988"/>
    </w:p>
    <w:p w:rsidR="00BC31FD" w:rsidRDefault="00BC31FD" w:rsidP="00DD0FF2">
      <w:pPr>
        <w:rPr>
          <w:rtl/>
        </w:rPr>
      </w:pPr>
    </w:p>
    <w:p w:rsidR="00BC31FD" w:rsidRDefault="00BC31FD" w:rsidP="00952A44">
      <w:pPr>
        <w:rPr>
          <w:rtl/>
        </w:rPr>
      </w:pPr>
      <w:bookmarkStart w:id="16993" w:name="_ETM_Q38_246493"/>
      <w:bookmarkEnd w:id="16993"/>
      <w:r>
        <w:rPr>
          <w:rFonts w:hint="cs"/>
          <w:rtl/>
        </w:rPr>
        <w:t xml:space="preserve"> </w:t>
      </w:r>
      <w:bookmarkStart w:id="16994" w:name="_ETM_Q38_248370"/>
      <w:bookmarkEnd w:id="16994"/>
      <w:r>
        <w:rPr>
          <w:rtl/>
        </w:rPr>
        <w:t xml:space="preserve">אדוני </w:t>
      </w:r>
      <w:bookmarkStart w:id="16995" w:name="_ETM_Q38_248700"/>
      <w:bookmarkEnd w:id="16995"/>
      <w:r>
        <w:rPr>
          <w:rtl/>
        </w:rPr>
        <w:t>היושב-ראש</w:t>
      </w:r>
      <w:r>
        <w:rPr>
          <w:rFonts w:hint="cs"/>
          <w:rtl/>
        </w:rPr>
        <w:t>,</w:t>
      </w:r>
      <w:bookmarkStart w:id="16996" w:name="_ETM_Q38_249239"/>
      <w:bookmarkEnd w:id="16996"/>
      <w:r>
        <w:rPr>
          <w:rtl/>
        </w:rPr>
        <w:t xml:space="preserve"> </w:t>
      </w:r>
      <w:bookmarkStart w:id="16997" w:name="_ETM_Q38_249450"/>
      <w:bookmarkEnd w:id="16997"/>
      <w:r>
        <w:rPr>
          <w:rtl/>
        </w:rPr>
        <w:t>חבר</w:t>
      </w:r>
      <w:r>
        <w:rPr>
          <w:rFonts w:hint="cs"/>
          <w:rtl/>
        </w:rPr>
        <w:t>י</w:t>
      </w:r>
      <w:r>
        <w:rPr>
          <w:rtl/>
        </w:rPr>
        <w:t xml:space="preserve">י </w:t>
      </w:r>
      <w:bookmarkStart w:id="16998" w:name="_ETM_Q38_249840"/>
      <w:bookmarkEnd w:id="16998"/>
      <w:r>
        <w:rPr>
          <w:rtl/>
        </w:rPr>
        <w:t xml:space="preserve">חברי </w:t>
      </w:r>
      <w:bookmarkStart w:id="16999" w:name="_ETM_Q38_250170"/>
      <w:bookmarkEnd w:id="16999"/>
      <w:r>
        <w:rPr>
          <w:rFonts w:hint="cs"/>
          <w:rtl/>
        </w:rPr>
        <w:t>ה</w:t>
      </w:r>
      <w:r>
        <w:rPr>
          <w:rtl/>
        </w:rPr>
        <w:t>כנסת</w:t>
      </w:r>
      <w:r>
        <w:rPr>
          <w:rFonts w:hint="cs"/>
          <w:rtl/>
        </w:rPr>
        <w:t>,</w:t>
      </w:r>
      <w:r>
        <w:rPr>
          <w:rtl/>
        </w:rPr>
        <w:t xml:space="preserve"> </w:t>
      </w:r>
      <w:bookmarkStart w:id="17000" w:name="_ETM_Q38_252250"/>
      <w:bookmarkEnd w:id="17000"/>
      <w:r>
        <w:rPr>
          <w:rtl/>
        </w:rPr>
        <w:t xml:space="preserve">411 </w:t>
      </w:r>
      <w:bookmarkStart w:id="17001" w:name="_ETM_Q38_253480"/>
      <w:bookmarkEnd w:id="17001"/>
      <w:r>
        <w:rPr>
          <w:rtl/>
        </w:rPr>
        <w:t xml:space="preserve">הרוגים </w:t>
      </w:r>
      <w:bookmarkStart w:id="17002" w:name="_ETM_Q38_253930"/>
      <w:bookmarkEnd w:id="17002"/>
      <w:r>
        <w:rPr>
          <w:rtl/>
        </w:rPr>
        <w:t xml:space="preserve">בתאונות </w:t>
      </w:r>
      <w:bookmarkStart w:id="17003" w:name="_ETM_Q38_254350"/>
      <w:bookmarkEnd w:id="17003"/>
      <w:r>
        <w:rPr>
          <w:rtl/>
        </w:rPr>
        <w:t xml:space="preserve">דרכים </w:t>
      </w:r>
      <w:bookmarkStart w:id="17004" w:name="_ETM_Q38_254740"/>
      <w:bookmarkEnd w:id="17004"/>
      <w:r>
        <w:rPr>
          <w:rFonts w:hint="cs"/>
          <w:rtl/>
        </w:rPr>
        <w:t>מ</w:t>
      </w:r>
      <w:r>
        <w:rPr>
          <w:rtl/>
        </w:rPr>
        <w:t xml:space="preserve">התחלת </w:t>
      </w:r>
      <w:bookmarkStart w:id="17005" w:name="_ETM_Q38_255250"/>
      <w:bookmarkEnd w:id="17005"/>
      <w:r>
        <w:rPr>
          <w:rtl/>
        </w:rPr>
        <w:t>השנה</w:t>
      </w:r>
      <w:r>
        <w:rPr>
          <w:rFonts w:hint="cs"/>
          <w:rtl/>
        </w:rPr>
        <w:t>,</w:t>
      </w:r>
      <w:r>
        <w:rPr>
          <w:rtl/>
        </w:rPr>
        <w:t xml:space="preserve"> </w:t>
      </w:r>
      <w:bookmarkStart w:id="17006" w:name="_ETM_Q38_257340"/>
      <w:bookmarkEnd w:id="17006"/>
      <w:r>
        <w:rPr>
          <w:rtl/>
        </w:rPr>
        <w:t xml:space="preserve">ומה </w:t>
      </w:r>
      <w:bookmarkStart w:id="17007" w:name="_ETM_Q38_257759"/>
      <w:bookmarkEnd w:id="17007"/>
      <w:r>
        <w:rPr>
          <w:rtl/>
        </w:rPr>
        <w:t xml:space="preserve">הממשלה </w:t>
      </w:r>
      <w:bookmarkStart w:id="17008" w:name="_ETM_Q38_258329"/>
      <w:bookmarkEnd w:id="17008"/>
      <w:r>
        <w:rPr>
          <w:rtl/>
        </w:rPr>
        <w:t>עושה</w:t>
      </w:r>
      <w:r>
        <w:rPr>
          <w:rFonts w:hint="cs"/>
          <w:rtl/>
        </w:rPr>
        <w:t>?</w:t>
      </w:r>
      <w:bookmarkStart w:id="17009" w:name="_ETM_Q38_259439"/>
      <w:bookmarkEnd w:id="17009"/>
      <w:r>
        <w:rPr>
          <w:rtl/>
        </w:rPr>
        <w:t xml:space="preserve"> </w:t>
      </w:r>
      <w:bookmarkStart w:id="17010" w:name="_ETM_Q38_260069"/>
      <w:bookmarkEnd w:id="17010"/>
      <w:r>
        <w:rPr>
          <w:rtl/>
        </w:rPr>
        <w:t>כלום</w:t>
      </w:r>
      <w:r>
        <w:rPr>
          <w:rFonts w:hint="cs"/>
          <w:rtl/>
        </w:rPr>
        <w:t>.</w:t>
      </w:r>
      <w:r>
        <w:rPr>
          <w:rtl/>
        </w:rPr>
        <w:t xml:space="preserve"> </w:t>
      </w:r>
      <w:bookmarkStart w:id="17011" w:name="_ETM_Q38_261590"/>
      <w:bookmarkEnd w:id="17011"/>
      <w:r>
        <w:rPr>
          <w:rtl/>
        </w:rPr>
        <w:t xml:space="preserve">הממשלה </w:t>
      </w:r>
      <w:bookmarkStart w:id="17012" w:name="_ETM_Q38_262100"/>
      <w:bookmarkEnd w:id="17012"/>
      <w:r>
        <w:rPr>
          <w:rtl/>
        </w:rPr>
        <w:t xml:space="preserve">הזאת </w:t>
      </w:r>
      <w:bookmarkStart w:id="17013" w:name="_ETM_Q38_262310"/>
      <w:bookmarkEnd w:id="17013"/>
      <w:r>
        <w:rPr>
          <w:rtl/>
        </w:rPr>
        <w:t>שובר</w:t>
      </w:r>
      <w:bookmarkStart w:id="17014" w:name="_ETM_Q38_262610"/>
      <w:bookmarkEnd w:id="17014"/>
      <w:r>
        <w:rPr>
          <w:rtl/>
        </w:rPr>
        <w:t xml:space="preserve">ת </w:t>
      </w:r>
      <w:bookmarkStart w:id="17015" w:name="_ETM_Q38_262790"/>
      <w:bookmarkEnd w:id="17015"/>
      <w:r>
        <w:rPr>
          <w:rFonts w:hint="cs"/>
          <w:rtl/>
        </w:rPr>
        <w:t xml:space="preserve">את </w:t>
      </w:r>
      <w:r>
        <w:rPr>
          <w:rtl/>
        </w:rPr>
        <w:t xml:space="preserve">כל </w:t>
      </w:r>
      <w:bookmarkStart w:id="17016" w:name="_ETM_Q38_263030"/>
      <w:bookmarkEnd w:id="17016"/>
      <w:r>
        <w:rPr>
          <w:rtl/>
        </w:rPr>
        <w:t>השיאים</w:t>
      </w:r>
      <w:r>
        <w:rPr>
          <w:rFonts w:hint="cs"/>
          <w:rtl/>
        </w:rPr>
        <w:t>.</w:t>
      </w:r>
      <w:r>
        <w:rPr>
          <w:rtl/>
        </w:rPr>
        <w:t xml:space="preserve"> </w:t>
      </w:r>
      <w:bookmarkStart w:id="17017" w:name="_ETM_Q38_265850"/>
      <w:bookmarkEnd w:id="17017"/>
      <w:r>
        <w:rPr>
          <w:rtl/>
        </w:rPr>
        <w:t>ב</w:t>
      </w:r>
      <w:bookmarkStart w:id="17018" w:name="_ETM_Q38_266240"/>
      <w:bookmarkStart w:id="17019" w:name="_ETM_Q38_266299"/>
      <w:bookmarkEnd w:id="17018"/>
      <w:bookmarkEnd w:id="17019"/>
      <w:r>
        <w:rPr>
          <w:rtl/>
        </w:rPr>
        <w:t xml:space="preserve">כל </w:t>
      </w:r>
      <w:bookmarkStart w:id="17020" w:name="_ETM_Q38_266540"/>
      <w:bookmarkEnd w:id="17020"/>
      <w:r>
        <w:rPr>
          <w:rtl/>
        </w:rPr>
        <w:t xml:space="preserve">נושא </w:t>
      </w:r>
      <w:bookmarkStart w:id="17021" w:name="_ETM_Q38_266900"/>
      <w:bookmarkEnd w:id="17021"/>
      <w:r>
        <w:rPr>
          <w:rtl/>
        </w:rPr>
        <w:t xml:space="preserve">שאתה </w:t>
      </w:r>
      <w:bookmarkStart w:id="17022" w:name="_ETM_Q38_267290"/>
      <w:bookmarkEnd w:id="17022"/>
      <w:r>
        <w:rPr>
          <w:rtl/>
        </w:rPr>
        <w:t xml:space="preserve">תיגע </w:t>
      </w:r>
      <w:bookmarkStart w:id="17023" w:name="_ETM_Q38_267709"/>
      <w:bookmarkEnd w:id="17023"/>
      <w:r>
        <w:rPr>
          <w:rtl/>
        </w:rPr>
        <w:t xml:space="preserve">בו </w:t>
      </w:r>
      <w:bookmarkStart w:id="17024" w:name="_ETM_Q38_268860"/>
      <w:bookmarkEnd w:id="17024"/>
      <w:r>
        <w:rPr>
          <w:rtl/>
        </w:rPr>
        <w:t xml:space="preserve">אנחנו </w:t>
      </w:r>
      <w:bookmarkStart w:id="17025" w:name="_ETM_Q38_269250"/>
      <w:bookmarkEnd w:id="17025"/>
      <w:r>
        <w:rPr>
          <w:rtl/>
        </w:rPr>
        <w:t>שו</w:t>
      </w:r>
      <w:r>
        <w:rPr>
          <w:rFonts w:hint="cs"/>
          <w:rtl/>
        </w:rPr>
        <w:t>ב</w:t>
      </w:r>
      <w:r>
        <w:rPr>
          <w:rtl/>
        </w:rPr>
        <w:t xml:space="preserve">רים </w:t>
      </w:r>
      <w:bookmarkStart w:id="17026" w:name="_ETM_Q38_269610"/>
      <w:bookmarkEnd w:id="17026"/>
      <w:r>
        <w:rPr>
          <w:rtl/>
        </w:rPr>
        <w:t xml:space="preserve">את </w:t>
      </w:r>
      <w:bookmarkStart w:id="17027" w:name="_ETM_Q38_269730"/>
      <w:bookmarkEnd w:id="17027"/>
      <w:r>
        <w:rPr>
          <w:rtl/>
        </w:rPr>
        <w:t xml:space="preserve">כל </w:t>
      </w:r>
      <w:bookmarkStart w:id="17028" w:name="_ETM_Q38_269940"/>
      <w:bookmarkEnd w:id="17028"/>
      <w:r>
        <w:rPr>
          <w:rtl/>
        </w:rPr>
        <w:t>השיאים</w:t>
      </w:r>
      <w:r>
        <w:rPr>
          <w:rFonts w:hint="cs"/>
          <w:rtl/>
        </w:rPr>
        <w:t>:</w:t>
      </w:r>
      <w:bookmarkStart w:id="17029" w:name="_ETM_Q38_270968"/>
      <w:bookmarkEnd w:id="17029"/>
      <w:r>
        <w:rPr>
          <w:rtl/>
        </w:rPr>
        <w:t xml:space="preserve"> </w:t>
      </w:r>
      <w:bookmarkStart w:id="17030" w:name="_ETM_Q38_271649"/>
      <w:bookmarkEnd w:id="17030"/>
      <w:r>
        <w:rPr>
          <w:rtl/>
        </w:rPr>
        <w:t xml:space="preserve">ביוקר </w:t>
      </w:r>
      <w:bookmarkStart w:id="17031" w:name="_ETM_Q38_272159"/>
      <w:bookmarkEnd w:id="17031"/>
      <w:r>
        <w:rPr>
          <w:rtl/>
        </w:rPr>
        <w:t>המחיה</w:t>
      </w:r>
      <w:r>
        <w:rPr>
          <w:rFonts w:hint="cs"/>
          <w:rtl/>
        </w:rPr>
        <w:t xml:space="preserve"> </w:t>
      </w:r>
      <w:bookmarkStart w:id="17032" w:name="_ETM_Q38_274270"/>
      <w:bookmarkEnd w:id="17032"/>
      <w:r>
        <w:rPr>
          <w:rtl/>
        </w:rPr>
        <w:t xml:space="preserve">נשברו </w:t>
      </w:r>
      <w:bookmarkStart w:id="17033" w:name="_ETM_Q38_274869"/>
      <w:bookmarkEnd w:id="17033"/>
      <w:r>
        <w:rPr>
          <w:rFonts w:hint="cs"/>
          <w:rtl/>
        </w:rPr>
        <w:t>כל השיאים;</w:t>
      </w:r>
      <w:bookmarkStart w:id="17034" w:name="_ETM_Q38_277759"/>
      <w:bookmarkEnd w:id="17034"/>
      <w:r>
        <w:rPr>
          <w:rFonts w:hint="cs"/>
          <w:rtl/>
        </w:rPr>
        <w:t xml:space="preserve"> </w:t>
      </w:r>
      <w:r>
        <w:rPr>
          <w:rtl/>
        </w:rPr>
        <w:t xml:space="preserve">בתאונת </w:t>
      </w:r>
      <w:bookmarkStart w:id="17035" w:name="_ETM_Q38_278240"/>
      <w:bookmarkEnd w:id="17035"/>
      <w:r>
        <w:rPr>
          <w:rtl/>
        </w:rPr>
        <w:t>דרכים</w:t>
      </w:r>
      <w:r>
        <w:rPr>
          <w:rFonts w:hint="cs"/>
          <w:rtl/>
        </w:rPr>
        <w:t xml:space="preserve"> </w:t>
      </w:r>
      <w:bookmarkStart w:id="17036" w:name="_ETM_Q38_278839"/>
      <w:bookmarkStart w:id="17037" w:name="_ETM_Q38_281180"/>
      <w:bookmarkEnd w:id="17036"/>
      <w:bookmarkEnd w:id="17037"/>
      <w:r>
        <w:rPr>
          <w:rtl/>
        </w:rPr>
        <w:t xml:space="preserve">אנחנו </w:t>
      </w:r>
      <w:bookmarkStart w:id="17038" w:name="_ETM_Q38_281569"/>
      <w:bookmarkEnd w:id="17038"/>
      <w:r>
        <w:rPr>
          <w:rFonts w:hint="cs"/>
          <w:rtl/>
        </w:rPr>
        <w:t>ש</w:t>
      </w:r>
      <w:r>
        <w:rPr>
          <w:rtl/>
        </w:rPr>
        <w:t>ו</w:t>
      </w:r>
      <w:r>
        <w:rPr>
          <w:rFonts w:hint="cs"/>
          <w:rtl/>
        </w:rPr>
        <w:t>ב</w:t>
      </w:r>
      <w:r>
        <w:rPr>
          <w:rtl/>
        </w:rPr>
        <w:t xml:space="preserve">רים </w:t>
      </w:r>
      <w:bookmarkStart w:id="17039" w:name="_ETM_Q38_281869"/>
      <w:bookmarkEnd w:id="17039"/>
      <w:r>
        <w:rPr>
          <w:rtl/>
        </w:rPr>
        <w:t xml:space="preserve">את </w:t>
      </w:r>
      <w:bookmarkStart w:id="17040" w:name="_ETM_Q38_282170"/>
      <w:bookmarkEnd w:id="17040"/>
      <w:r>
        <w:rPr>
          <w:rFonts w:hint="cs"/>
          <w:rtl/>
        </w:rPr>
        <w:t>כל השיאים,</w:t>
      </w:r>
      <w:r>
        <w:rPr>
          <w:rtl/>
        </w:rPr>
        <w:t xml:space="preserve"> </w:t>
      </w:r>
      <w:bookmarkStart w:id="17041" w:name="_ETM_Q38_282619"/>
      <w:bookmarkEnd w:id="17041"/>
      <w:r>
        <w:rPr>
          <w:rtl/>
        </w:rPr>
        <w:t xml:space="preserve">כי </w:t>
      </w:r>
      <w:bookmarkStart w:id="17042" w:name="_ETM_Q38_282740"/>
      <w:bookmarkEnd w:id="17042"/>
      <w:r>
        <w:rPr>
          <w:rtl/>
        </w:rPr>
        <w:t>ז</w:t>
      </w:r>
      <w:r>
        <w:rPr>
          <w:rFonts w:hint="cs"/>
          <w:rtl/>
        </w:rPr>
        <w:t>ו</w:t>
      </w:r>
      <w:r>
        <w:rPr>
          <w:rtl/>
        </w:rPr>
        <w:t xml:space="preserve"> </w:t>
      </w:r>
      <w:bookmarkStart w:id="17043" w:name="_ETM_Q38_282920"/>
      <w:bookmarkEnd w:id="17043"/>
      <w:r>
        <w:rPr>
          <w:rtl/>
        </w:rPr>
        <w:t>השנה</w:t>
      </w:r>
      <w:bookmarkStart w:id="17044" w:name="_ETM_Q38_283929"/>
      <w:bookmarkStart w:id="17045" w:name="_ETM_Q38_283340"/>
      <w:bookmarkEnd w:id="17044"/>
      <w:bookmarkEnd w:id="17045"/>
      <w:r>
        <w:rPr>
          <w:rFonts w:hint="cs"/>
          <w:rtl/>
        </w:rPr>
        <w:t xml:space="preserve"> שבה </w:t>
      </w:r>
      <w:r>
        <w:rPr>
          <w:rtl/>
        </w:rPr>
        <w:t xml:space="preserve">הכי </w:t>
      </w:r>
      <w:bookmarkStart w:id="17046" w:name="_ETM_Q38_283700"/>
      <w:bookmarkEnd w:id="17046"/>
      <w:r>
        <w:rPr>
          <w:rtl/>
        </w:rPr>
        <w:t xml:space="preserve">הרבה </w:t>
      </w:r>
      <w:bookmarkStart w:id="17047" w:name="_ETM_Q38_285200"/>
      <w:bookmarkEnd w:id="17047"/>
      <w:r>
        <w:rPr>
          <w:rtl/>
        </w:rPr>
        <w:t>נ</w:t>
      </w:r>
      <w:r>
        <w:rPr>
          <w:rFonts w:hint="cs"/>
          <w:rtl/>
        </w:rPr>
        <w:t>ה</w:t>
      </w:r>
      <w:r>
        <w:rPr>
          <w:rtl/>
        </w:rPr>
        <w:t>ר</w:t>
      </w:r>
      <w:r>
        <w:rPr>
          <w:rFonts w:hint="cs"/>
          <w:rtl/>
        </w:rPr>
        <w:t>גו</w:t>
      </w:r>
      <w:bookmarkStart w:id="17048" w:name="_ETM_Q38_287219"/>
      <w:bookmarkEnd w:id="17048"/>
      <w:r>
        <w:rPr>
          <w:rtl/>
        </w:rPr>
        <w:t xml:space="preserve"> </w:t>
      </w:r>
      <w:bookmarkStart w:id="17049" w:name="_ETM_Q38_287060"/>
      <w:bookmarkEnd w:id="17049"/>
      <w:r>
        <w:rPr>
          <w:rtl/>
        </w:rPr>
        <w:t xml:space="preserve">בתאונות </w:t>
      </w:r>
      <w:bookmarkStart w:id="17050" w:name="_ETM_Q38_287509"/>
      <w:bookmarkEnd w:id="17050"/>
      <w:r>
        <w:rPr>
          <w:rtl/>
        </w:rPr>
        <w:t>דרכים</w:t>
      </w:r>
      <w:r>
        <w:rPr>
          <w:rFonts w:hint="cs"/>
          <w:rtl/>
        </w:rPr>
        <w:t>.</w:t>
      </w:r>
    </w:p>
    <w:p w:rsidR="00BC31FD" w:rsidRDefault="00BC31FD" w:rsidP="00952A44">
      <w:pPr>
        <w:rPr>
          <w:rtl/>
        </w:rPr>
      </w:pPr>
    </w:p>
    <w:p w:rsidR="00BC31FD" w:rsidRDefault="00BC31FD" w:rsidP="00952A44">
      <w:pPr>
        <w:rPr>
          <w:rtl/>
        </w:rPr>
      </w:pPr>
      <w:bookmarkStart w:id="17051" w:name="_ETM_Q38_289170"/>
      <w:bookmarkEnd w:id="17051"/>
      <w:r>
        <w:rPr>
          <w:rtl/>
        </w:rPr>
        <w:t xml:space="preserve">ומה </w:t>
      </w:r>
      <w:bookmarkStart w:id="17052" w:name="_ETM_Q38_289470"/>
      <w:bookmarkEnd w:id="17052"/>
      <w:r>
        <w:rPr>
          <w:rFonts w:hint="cs"/>
          <w:rtl/>
        </w:rPr>
        <w:t>השרה</w:t>
      </w:r>
      <w:r>
        <w:rPr>
          <w:rtl/>
        </w:rPr>
        <w:t xml:space="preserve"> </w:t>
      </w:r>
      <w:bookmarkStart w:id="17053" w:name="_ETM_Q38_289980"/>
      <w:bookmarkEnd w:id="17053"/>
      <w:r>
        <w:rPr>
          <w:rtl/>
        </w:rPr>
        <w:t>עושה</w:t>
      </w:r>
      <w:r>
        <w:rPr>
          <w:rFonts w:hint="cs"/>
          <w:rtl/>
        </w:rPr>
        <w:t>?</w:t>
      </w:r>
      <w:bookmarkStart w:id="17054" w:name="_ETM_Q38_290839"/>
      <w:bookmarkEnd w:id="17054"/>
      <w:r>
        <w:rPr>
          <w:rtl/>
        </w:rPr>
        <w:t xml:space="preserve"> </w:t>
      </w:r>
      <w:bookmarkStart w:id="17055" w:name="_ETM_Q38_292210"/>
      <w:bookmarkEnd w:id="17055"/>
      <w:r>
        <w:rPr>
          <w:rtl/>
        </w:rPr>
        <w:t xml:space="preserve">כמו </w:t>
      </w:r>
      <w:bookmarkStart w:id="17056" w:name="_ETM_Q38_292510"/>
      <w:bookmarkEnd w:id="17056"/>
      <w:r>
        <w:rPr>
          <w:rtl/>
        </w:rPr>
        <w:t xml:space="preserve">שאמרתי </w:t>
      </w:r>
      <w:bookmarkStart w:id="17057" w:name="_ETM_Q38_293080"/>
      <w:bookmarkEnd w:id="17057"/>
      <w:r>
        <w:rPr>
          <w:rtl/>
        </w:rPr>
        <w:t xml:space="preserve">בוועדת </w:t>
      </w:r>
      <w:bookmarkStart w:id="17058" w:name="_ETM_Q38_293590"/>
      <w:bookmarkEnd w:id="17058"/>
      <w:r>
        <w:rPr>
          <w:rtl/>
        </w:rPr>
        <w:t>הכספים</w:t>
      </w:r>
      <w:r>
        <w:rPr>
          <w:rFonts w:hint="cs"/>
          <w:rtl/>
        </w:rPr>
        <w:t>,</w:t>
      </w:r>
      <w:r>
        <w:rPr>
          <w:rtl/>
        </w:rPr>
        <w:t xml:space="preserve"> </w:t>
      </w:r>
      <w:bookmarkStart w:id="17059" w:name="_ETM_Q38_296820"/>
      <w:bookmarkEnd w:id="17059"/>
      <w:r>
        <w:rPr>
          <w:rtl/>
        </w:rPr>
        <w:t>אנשים</w:t>
      </w:r>
      <w:r>
        <w:rPr>
          <w:rFonts w:hint="cs"/>
          <w:rtl/>
        </w:rPr>
        <w:t>,</w:t>
      </w:r>
      <w:r>
        <w:rPr>
          <w:rtl/>
        </w:rPr>
        <w:t xml:space="preserve"> </w:t>
      </w:r>
      <w:bookmarkStart w:id="17060" w:name="_ETM_Q38_297270"/>
      <w:bookmarkEnd w:id="17060"/>
      <w:r>
        <w:rPr>
          <w:rtl/>
        </w:rPr>
        <w:t xml:space="preserve">אין </w:t>
      </w:r>
      <w:bookmarkStart w:id="17061" w:name="_ETM_Q38_297420"/>
      <w:bookmarkEnd w:id="17061"/>
      <w:r>
        <w:rPr>
          <w:rtl/>
        </w:rPr>
        <w:t xml:space="preserve">להם </w:t>
      </w:r>
      <w:bookmarkStart w:id="17062" w:name="_ETM_Q38_297630"/>
      <w:bookmarkEnd w:id="17062"/>
      <w:r>
        <w:rPr>
          <w:rtl/>
        </w:rPr>
        <w:t>ב</w:t>
      </w:r>
      <w:r>
        <w:rPr>
          <w:rFonts w:hint="cs"/>
          <w:rtl/>
        </w:rPr>
        <w:t>יד</w:t>
      </w:r>
      <w:r>
        <w:rPr>
          <w:rtl/>
        </w:rPr>
        <w:t xml:space="preserve"> </w:t>
      </w:r>
      <w:bookmarkStart w:id="17063" w:name="_ETM_Q38_297990"/>
      <w:bookmarkEnd w:id="17063"/>
      <w:r>
        <w:rPr>
          <w:rtl/>
        </w:rPr>
        <w:t>להחזי</w:t>
      </w:r>
      <w:r>
        <w:rPr>
          <w:rFonts w:hint="cs"/>
          <w:rtl/>
        </w:rPr>
        <w:t>ק</w:t>
      </w:r>
      <w:r>
        <w:rPr>
          <w:rtl/>
        </w:rPr>
        <w:t xml:space="preserve"> </w:t>
      </w:r>
      <w:bookmarkStart w:id="17064" w:name="_ETM_Q38_298439"/>
      <w:bookmarkEnd w:id="17064"/>
      <w:r>
        <w:rPr>
          <w:rtl/>
        </w:rPr>
        <w:t>ל</w:t>
      </w:r>
      <w:r>
        <w:rPr>
          <w:rFonts w:hint="cs"/>
          <w:rtl/>
        </w:rPr>
        <w:t>ח</w:t>
      </w:r>
      <w:r>
        <w:rPr>
          <w:rtl/>
        </w:rPr>
        <w:t>ם</w:t>
      </w:r>
      <w:r>
        <w:rPr>
          <w:rFonts w:hint="cs"/>
          <w:rtl/>
        </w:rPr>
        <w:t>,</w:t>
      </w:r>
      <w:bookmarkStart w:id="17065" w:name="_ETM_Q38_298828"/>
      <w:bookmarkEnd w:id="17065"/>
      <w:r>
        <w:rPr>
          <w:rtl/>
        </w:rPr>
        <w:t xml:space="preserve"> </w:t>
      </w:r>
      <w:bookmarkStart w:id="17066" w:name="_ETM_Q38_299930"/>
      <w:bookmarkEnd w:id="17066"/>
      <w:r>
        <w:rPr>
          <w:rtl/>
        </w:rPr>
        <w:t>ו</w:t>
      </w:r>
      <w:bookmarkStart w:id="17067" w:name="_ETM_Q38_300260"/>
      <w:bookmarkEnd w:id="17067"/>
      <w:r>
        <w:rPr>
          <w:rFonts w:hint="cs"/>
          <w:rtl/>
        </w:rPr>
        <w:t>השרה</w:t>
      </w:r>
      <w:r>
        <w:rPr>
          <w:rtl/>
        </w:rPr>
        <w:t xml:space="preserve"> </w:t>
      </w:r>
      <w:bookmarkStart w:id="17068" w:name="_ETM_Q38_300470"/>
      <w:bookmarkEnd w:id="17068"/>
      <w:r>
        <w:rPr>
          <w:rtl/>
        </w:rPr>
        <w:t xml:space="preserve">מחזיקה </w:t>
      </w:r>
      <w:bookmarkStart w:id="17069" w:name="_ETM_Q38_300920"/>
      <w:bookmarkEnd w:id="17069"/>
      <w:r>
        <w:rPr>
          <w:rtl/>
        </w:rPr>
        <w:t>את</w:t>
      </w:r>
      <w:bookmarkStart w:id="17070" w:name="_ETM_Q38_301100"/>
      <w:bookmarkEnd w:id="17070"/>
      <w:r>
        <w:rPr>
          <w:rFonts w:hint="cs"/>
          <w:rtl/>
        </w:rPr>
        <w:t xml:space="preserve"> הפ</w:t>
      </w:r>
      <w:r>
        <w:rPr>
          <w:rtl/>
        </w:rPr>
        <w:t>ס</w:t>
      </w:r>
      <w:r>
        <w:rPr>
          <w:rFonts w:hint="cs"/>
          <w:rtl/>
        </w:rPr>
        <w:t>פ</w:t>
      </w:r>
      <w:r>
        <w:rPr>
          <w:rtl/>
        </w:rPr>
        <w:t>ור</w:t>
      </w:r>
      <w:r>
        <w:rPr>
          <w:rFonts w:hint="cs"/>
          <w:rtl/>
        </w:rPr>
        <w:t>ט</w:t>
      </w:r>
      <w:r>
        <w:rPr>
          <w:rtl/>
        </w:rPr>
        <w:t xml:space="preserve"> </w:t>
      </w:r>
      <w:bookmarkStart w:id="17071" w:name="_ETM_Q38_301760"/>
      <w:bookmarkEnd w:id="17071"/>
      <w:r>
        <w:rPr>
          <w:rFonts w:hint="cs"/>
          <w:rtl/>
        </w:rPr>
        <w:t>ב</w:t>
      </w:r>
      <w:bookmarkStart w:id="17072" w:name="_ETM_Q38_302028"/>
      <w:bookmarkEnd w:id="17072"/>
      <w:r>
        <w:rPr>
          <w:rtl/>
        </w:rPr>
        <w:t>יד</w:t>
      </w:r>
      <w:r>
        <w:rPr>
          <w:rFonts w:hint="cs"/>
          <w:rtl/>
        </w:rPr>
        <w:t xml:space="preserve"> </w:t>
      </w:r>
      <w:bookmarkStart w:id="17073" w:name="_ETM_Q38_302120"/>
      <w:bookmarkStart w:id="17074" w:name="_ETM_Q38_302240"/>
      <w:bookmarkEnd w:id="17073"/>
      <w:bookmarkEnd w:id="17074"/>
      <w:r>
        <w:rPr>
          <w:rFonts w:hint="cs"/>
          <w:rtl/>
        </w:rPr>
        <w:t>וטס</w:t>
      </w:r>
      <w:r>
        <w:rPr>
          <w:rtl/>
        </w:rPr>
        <w:t xml:space="preserve">ה </w:t>
      </w:r>
      <w:bookmarkStart w:id="17075" w:name="_ETM_Q38_302600"/>
      <w:bookmarkEnd w:id="17075"/>
      <w:r>
        <w:rPr>
          <w:rtl/>
        </w:rPr>
        <w:t xml:space="preserve">ממקום </w:t>
      </w:r>
      <w:bookmarkStart w:id="17076" w:name="_ETM_Q38_303080"/>
      <w:bookmarkEnd w:id="17076"/>
      <w:r>
        <w:rPr>
          <w:rtl/>
        </w:rPr>
        <w:t>למקום</w:t>
      </w:r>
      <w:r>
        <w:rPr>
          <w:rFonts w:hint="cs"/>
          <w:rtl/>
        </w:rPr>
        <w:t>.</w:t>
      </w:r>
      <w:bookmarkStart w:id="17077" w:name="_ETM_Q38_303728"/>
      <w:bookmarkEnd w:id="17077"/>
      <w:r>
        <w:rPr>
          <w:rtl/>
        </w:rPr>
        <w:t xml:space="preserve"> </w:t>
      </w:r>
      <w:bookmarkStart w:id="17078" w:name="_ETM_Q38_304740"/>
      <w:bookmarkEnd w:id="17078"/>
      <w:r>
        <w:rPr>
          <w:rtl/>
        </w:rPr>
        <w:t xml:space="preserve">זה </w:t>
      </w:r>
      <w:bookmarkStart w:id="17079" w:name="_ETM_Q38_304889"/>
      <w:bookmarkEnd w:id="17079"/>
      <w:r>
        <w:rPr>
          <w:rtl/>
        </w:rPr>
        <w:t xml:space="preserve">בדיוק </w:t>
      </w:r>
      <w:bookmarkStart w:id="17080" w:name="_ETM_Q38_305249"/>
      <w:bookmarkEnd w:id="17080"/>
      <w:r>
        <w:rPr>
          <w:rtl/>
        </w:rPr>
        <w:t xml:space="preserve">מה </w:t>
      </w:r>
      <w:bookmarkStart w:id="17081" w:name="_ETM_Q38_305399"/>
      <w:bookmarkEnd w:id="17081"/>
      <w:r>
        <w:rPr>
          <w:rtl/>
        </w:rPr>
        <w:t xml:space="preserve">שהיא </w:t>
      </w:r>
      <w:bookmarkStart w:id="17082" w:name="_ETM_Q38_305579"/>
      <w:bookmarkEnd w:id="17082"/>
      <w:r>
        <w:rPr>
          <w:rFonts w:hint="cs"/>
          <w:rtl/>
        </w:rPr>
        <w:t>עושה</w:t>
      </w:r>
      <w:bookmarkStart w:id="17083" w:name="_ETM_Q38_308120"/>
      <w:bookmarkEnd w:id="17083"/>
      <w:r>
        <w:rPr>
          <w:rFonts w:hint="cs"/>
          <w:rtl/>
        </w:rPr>
        <w:t xml:space="preserve"> כ</w:t>
      </w:r>
      <w:r>
        <w:rPr>
          <w:rtl/>
        </w:rPr>
        <w:t>ש</w:t>
      </w:r>
      <w:bookmarkStart w:id="17084" w:name="_ETM_Q38_308269"/>
      <w:bookmarkEnd w:id="17084"/>
      <w:r>
        <w:rPr>
          <w:rtl/>
        </w:rPr>
        <w:t xml:space="preserve">אנשים </w:t>
      </w:r>
      <w:bookmarkStart w:id="17085" w:name="_ETM_Q38_308840"/>
      <w:bookmarkEnd w:id="17085"/>
      <w:r>
        <w:rPr>
          <w:rtl/>
        </w:rPr>
        <w:t xml:space="preserve">רעבים </w:t>
      </w:r>
      <w:bookmarkStart w:id="17086" w:name="_ETM_Q38_309379"/>
      <w:bookmarkEnd w:id="17086"/>
      <w:r>
        <w:rPr>
          <w:rtl/>
        </w:rPr>
        <w:t xml:space="preserve">ללחם </w:t>
      </w:r>
      <w:bookmarkStart w:id="17087" w:name="_ETM_Q38_309889"/>
      <w:bookmarkEnd w:id="17087"/>
      <w:r>
        <w:rPr>
          <w:rtl/>
        </w:rPr>
        <w:t xml:space="preserve">במדינת </w:t>
      </w:r>
      <w:bookmarkStart w:id="17088" w:name="_ETM_Q38_310310"/>
      <w:bookmarkEnd w:id="17088"/>
      <w:r>
        <w:rPr>
          <w:rtl/>
        </w:rPr>
        <w:t>ישרא</w:t>
      </w:r>
      <w:bookmarkStart w:id="17089" w:name="_ETM_Q38_312240"/>
      <w:bookmarkStart w:id="17090" w:name="_ETM_Q38_312930"/>
      <w:bookmarkEnd w:id="17089"/>
      <w:bookmarkEnd w:id="17090"/>
      <w:r>
        <w:rPr>
          <w:rFonts w:hint="cs"/>
          <w:rtl/>
        </w:rPr>
        <w:t>ל. שני מיליון רעבים</w:t>
      </w:r>
      <w:bookmarkStart w:id="17091" w:name="_ETM_Q38_313958"/>
      <w:bookmarkEnd w:id="17091"/>
      <w:r>
        <w:rPr>
          <w:rFonts w:hint="cs"/>
          <w:rtl/>
        </w:rPr>
        <w:t xml:space="preserve"> </w:t>
      </w:r>
      <w:bookmarkStart w:id="17092" w:name="_ETM_Q38_313770"/>
      <w:bookmarkStart w:id="17093" w:name="_ETM_Q38_314040"/>
      <w:bookmarkEnd w:id="17092"/>
      <w:bookmarkEnd w:id="17093"/>
      <w:r>
        <w:rPr>
          <w:rtl/>
        </w:rPr>
        <w:t xml:space="preserve">יש </w:t>
      </w:r>
      <w:bookmarkStart w:id="17094" w:name="_ETM_Q38_314250"/>
      <w:bookmarkEnd w:id="17094"/>
      <w:r>
        <w:rPr>
          <w:rtl/>
        </w:rPr>
        <w:t xml:space="preserve">במדינת </w:t>
      </w:r>
      <w:bookmarkStart w:id="17095" w:name="_ETM_Q38_314669"/>
      <w:bookmarkEnd w:id="17095"/>
      <w:r>
        <w:rPr>
          <w:rtl/>
        </w:rPr>
        <w:t>ישראל</w:t>
      </w:r>
      <w:r>
        <w:rPr>
          <w:rFonts w:hint="cs"/>
          <w:rtl/>
        </w:rPr>
        <w:t>, ושרת</w:t>
      </w:r>
      <w:bookmarkStart w:id="17096" w:name="_ETM_Q38_316560"/>
      <w:bookmarkStart w:id="17097" w:name="_ETM_Q38_317010"/>
      <w:bookmarkStart w:id="17098" w:name="_ETM_Q38_317159"/>
      <w:bookmarkEnd w:id="17096"/>
      <w:bookmarkEnd w:id="17097"/>
      <w:bookmarkEnd w:id="17098"/>
      <w:r>
        <w:rPr>
          <w:rtl/>
        </w:rPr>
        <w:t xml:space="preserve"> </w:t>
      </w:r>
      <w:bookmarkStart w:id="17099" w:name="_ETM_Q38_318620"/>
      <w:bookmarkEnd w:id="17099"/>
      <w:r>
        <w:rPr>
          <w:rFonts w:hint="cs"/>
          <w:rtl/>
        </w:rPr>
        <w:t>התחבורה טסה</w:t>
      </w:r>
      <w:bookmarkStart w:id="17100" w:name="_ETM_Q38_318938"/>
      <w:bookmarkEnd w:id="17100"/>
      <w:r>
        <w:rPr>
          <w:rtl/>
        </w:rPr>
        <w:t xml:space="preserve"> </w:t>
      </w:r>
      <w:bookmarkStart w:id="17101" w:name="_ETM_Q38_318980"/>
      <w:bookmarkEnd w:id="17101"/>
      <w:r>
        <w:rPr>
          <w:rtl/>
        </w:rPr>
        <w:t xml:space="preserve">ממקום </w:t>
      </w:r>
      <w:bookmarkStart w:id="17102" w:name="_ETM_Q38_319459"/>
      <w:bookmarkEnd w:id="17102"/>
      <w:r>
        <w:rPr>
          <w:rtl/>
        </w:rPr>
        <w:t>למקום</w:t>
      </w:r>
      <w:bookmarkStart w:id="17103" w:name="_ETM_Q38_322943"/>
      <w:bookmarkStart w:id="17104" w:name="_ETM_Q38_322988"/>
      <w:bookmarkStart w:id="17105" w:name="_ETM_Q38_323662"/>
      <w:bookmarkStart w:id="17106" w:name="_ETM_Q38_323701"/>
      <w:bookmarkEnd w:id="17103"/>
      <w:bookmarkEnd w:id="17104"/>
      <w:bookmarkEnd w:id="17105"/>
      <w:bookmarkEnd w:id="17106"/>
      <w:r>
        <w:rPr>
          <w:rFonts w:hint="cs"/>
          <w:rtl/>
        </w:rPr>
        <w:t xml:space="preserve">, </w:t>
      </w:r>
      <w:bookmarkStart w:id="17107" w:name="_ETM_Q38_343418"/>
      <w:bookmarkEnd w:id="17107"/>
      <w:r>
        <w:rPr>
          <w:rFonts w:hint="cs"/>
          <w:rtl/>
        </w:rPr>
        <w:t>ומספר ההרוגים</w:t>
      </w:r>
      <w:bookmarkStart w:id="17108" w:name="_ETM_Q38_321510"/>
      <w:bookmarkEnd w:id="17108"/>
      <w:r>
        <w:rPr>
          <w:rtl/>
        </w:rPr>
        <w:t xml:space="preserve"> </w:t>
      </w:r>
      <w:bookmarkStart w:id="17109" w:name="_ETM_Q38_322049"/>
      <w:bookmarkStart w:id="17110" w:name="_ETM_Q38_322799"/>
      <w:bookmarkEnd w:id="17109"/>
      <w:bookmarkEnd w:id="17110"/>
      <w:r>
        <w:rPr>
          <w:rtl/>
        </w:rPr>
        <w:t xml:space="preserve">בתאונות </w:t>
      </w:r>
      <w:bookmarkStart w:id="17111" w:name="_ETM_Q38_323280"/>
      <w:bookmarkEnd w:id="17111"/>
      <w:r>
        <w:rPr>
          <w:rtl/>
        </w:rPr>
        <w:t>דרכים</w:t>
      </w:r>
      <w:r>
        <w:rPr>
          <w:rFonts w:hint="cs"/>
          <w:rtl/>
        </w:rPr>
        <w:t xml:space="preserve"> מזנק.</w:t>
      </w:r>
      <w:bookmarkStart w:id="17112" w:name="_ETM_Q38_324898"/>
      <w:bookmarkEnd w:id="17112"/>
      <w:r>
        <w:rPr>
          <w:rtl/>
        </w:rPr>
        <w:t xml:space="preserve"> </w:t>
      </w:r>
      <w:bookmarkStart w:id="17113" w:name="_ETM_Q38_326430"/>
      <w:bookmarkEnd w:id="17113"/>
      <w:r>
        <w:rPr>
          <w:rtl/>
        </w:rPr>
        <w:t xml:space="preserve">שרה </w:t>
      </w:r>
      <w:bookmarkStart w:id="17114" w:name="_ETM_Q38_326909"/>
      <w:bookmarkEnd w:id="17114"/>
      <w:r>
        <w:rPr>
          <w:rtl/>
        </w:rPr>
        <w:t>כז</w:t>
      </w:r>
      <w:r>
        <w:rPr>
          <w:rFonts w:hint="cs"/>
          <w:rtl/>
        </w:rPr>
        <w:t>את,</w:t>
      </w:r>
      <w:r>
        <w:rPr>
          <w:rtl/>
        </w:rPr>
        <w:t xml:space="preserve"> </w:t>
      </w:r>
      <w:bookmarkStart w:id="17115" w:name="_ETM_Q38_328989"/>
      <w:bookmarkEnd w:id="17115"/>
      <w:r>
        <w:rPr>
          <w:rtl/>
        </w:rPr>
        <w:t xml:space="preserve">שנכשלת </w:t>
      </w:r>
      <w:bookmarkStart w:id="17116" w:name="_ETM_Q38_329980"/>
      <w:bookmarkEnd w:id="17116"/>
      <w:r>
        <w:rPr>
          <w:rtl/>
        </w:rPr>
        <w:t xml:space="preserve">במילוי </w:t>
      </w:r>
      <w:bookmarkStart w:id="17117" w:name="_ETM_Q38_330489"/>
      <w:bookmarkEnd w:id="17117"/>
      <w:r>
        <w:rPr>
          <w:rtl/>
        </w:rPr>
        <w:t xml:space="preserve">תפקידה </w:t>
      </w:r>
      <w:bookmarkStart w:id="17118" w:name="_ETM_Q38_332099"/>
      <w:bookmarkEnd w:id="17118"/>
      <w:r>
        <w:rPr>
          <w:rtl/>
        </w:rPr>
        <w:t xml:space="preserve">בצורה </w:t>
      </w:r>
      <w:bookmarkStart w:id="17119" w:name="_ETM_Q38_332549"/>
      <w:bookmarkEnd w:id="17119"/>
      <w:r>
        <w:rPr>
          <w:rtl/>
        </w:rPr>
        <w:t>כזאת</w:t>
      </w:r>
      <w:r>
        <w:rPr>
          <w:rFonts w:hint="cs"/>
          <w:rtl/>
        </w:rPr>
        <w:t>,</w:t>
      </w:r>
      <w:r>
        <w:rPr>
          <w:rtl/>
        </w:rPr>
        <w:t xml:space="preserve"> </w:t>
      </w:r>
      <w:bookmarkStart w:id="17120" w:name="_ETM_Q38_333940"/>
      <w:bookmarkEnd w:id="17120"/>
      <w:r>
        <w:rPr>
          <w:rtl/>
        </w:rPr>
        <w:t xml:space="preserve">היא </w:t>
      </w:r>
      <w:bookmarkStart w:id="17121" w:name="_ETM_Q38_334060"/>
      <w:bookmarkEnd w:id="17121"/>
      <w:r>
        <w:rPr>
          <w:rtl/>
        </w:rPr>
        <w:t>צר</w:t>
      </w:r>
      <w:r>
        <w:rPr>
          <w:rFonts w:hint="cs"/>
          <w:rtl/>
        </w:rPr>
        <w:t>יכ</w:t>
      </w:r>
      <w:r>
        <w:rPr>
          <w:rtl/>
        </w:rPr>
        <w:t xml:space="preserve">ה </w:t>
      </w:r>
      <w:bookmarkStart w:id="17122" w:name="_ETM_Q38_334450"/>
      <w:bookmarkEnd w:id="17122"/>
      <w:r>
        <w:rPr>
          <w:rtl/>
        </w:rPr>
        <w:t xml:space="preserve">לבד </w:t>
      </w:r>
      <w:bookmarkStart w:id="17123" w:name="_ETM_Q38_334870"/>
      <w:bookmarkEnd w:id="17123"/>
      <w:r>
        <w:rPr>
          <w:rtl/>
        </w:rPr>
        <w:t xml:space="preserve">להסיק </w:t>
      </w:r>
      <w:bookmarkStart w:id="17124" w:name="_ETM_Q38_335169"/>
      <w:bookmarkEnd w:id="17124"/>
      <w:r>
        <w:rPr>
          <w:rtl/>
        </w:rPr>
        <w:t>מסקנה</w:t>
      </w:r>
      <w:bookmarkStart w:id="17125" w:name="_ETM_Q38_336129"/>
      <w:bookmarkEnd w:id="17125"/>
      <w:r>
        <w:rPr>
          <w:rtl/>
        </w:rPr>
        <w:t xml:space="preserve"> </w:t>
      </w:r>
      <w:bookmarkStart w:id="17126" w:name="_ETM_Q38_336280"/>
      <w:bookmarkEnd w:id="17126"/>
      <w:r>
        <w:rPr>
          <w:rtl/>
        </w:rPr>
        <w:t>ולהתפטר</w:t>
      </w:r>
      <w:r>
        <w:rPr>
          <w:rFonts w:hint="cs"/>
          <w:rtl/>
        </w:rPr>
        <w:t>,</w:t>
      </w:r>
      <w:r>
        <w:rPr>
          <w:rtl/>
        </w:rPr>
        <w:t xml:space="preserve"> </w:t>
      </w:r>
      <w:bookmarkStart w:id="17127" w:name="_ETM_Q38_338900"/>
      <w:bookmarkEnd w:id="17127"/>
      <w:r>
        <w:rPr>
          <w:rtl/>
        </w:rPr>
        <w:t xml:space="preserve">כי </w:t>
      </w:r>
      <w:bookmarkStart w:id="17128" w:name="_ETM_Q38_339169"/>
      <w:bookmarkEnd w:id="17128"/>
      <w:r>
        <w:rPr>
          <w:rtl/>
        </w:rPr>
        <w:t xml:space="preserve">חיי </w:t>
      </w:r>
      <w:bookmarkStart w:id="17129" w:name="_ETM_Q38_339560"/>
      <w:bookmarkEnd w:id="17129"/>
      <w:r>
        <w:rPr>
          <w:rtl/>
        </w:rPr>
        <w:t>אדם</w:t>
      </w:r>
      <w:bookmarkStart w:id="17130" w:name="_ETM_Q38_341980"/>
      <w:bookmarkEnd w:id="17130"/>
      <w:r>
        <w:rPr>
          <w:rFonts w:hint="cs"/>
          <w:rtl/>
        </w:rPr>
        <w:t>, יש להם</w:t>
      </w:r>
      <w:bookmarkStart w:id="17131" w:name="_ETM_Q38_342400"/>
      <w:bookmarkEnd w:id="17131"/>
      <w:r>
        <w:rPr>
          <w:rFonts w:hint="cs"/>
          <w:rtl/>
        </w:rPr>
        <w:t xml:space="preserve"> </w:t>
      </w:r>
      <w:r>
        <w:rPr>
          <w:rtl/>
        </w:rPr>
        <w:t>ערך</w:t>
      </w:r>
      <w:r>
        <w:rPr>
          <w:rFonts w:hint="cs"/>
          <w:rtl/>
        </w:rPr>
        <w:t xml:space="preserve"> רב.</w:t>
      </w:r>
    </w:p>
    <w:p w:rsidR="00BC31FD" w:rsidRDefault="00BC31FD" w:rsidP="00952A44">
      <w:pPr>
        <w:rPr>
          <w:rtl/>
        </w:rPr>
      </w:pPr>
    </w:p>
    <w:p w:rsidR="00BC31FD" w:rsidRDefault="00BC31FD" w:rsidP="009A6581">
      <w:pPr>
        <w:rPr>
          <w:rtl/>
        </w:rPr>
      </w:pPr>
      <w:bookmarkStart w:id="17132" w:name="_ETM_Q38_344739"/>
      <w:bookmarkEnd w:id="17132"/>
      <w:r>
        <w:rPr>
          <w:rtl/>
        </w:rPr>
        <w:t xml:space="preserve">ואתם </w:t>
      </w:r>
      <w:bookmarkStart w:id="17133" w:name="_ETM_Q38_345010"/>
      <w:bookmarkEnd w:id="17133"/>
      <w:r>
        <w:rPr>
          <w:rtl/>
        </w:rPr>
        <w:t xml:space="preserve">יודעים </w:t>
      </w:r>
      <w:bookmarkStart w:id="17134" w:name="_ETM_Q38_345669"/>
      <w:bookmarkEnd w:id="17134"/>
      <w:r>
        <w:rPr>
          <w:rFonts w:hint="cs"/>
          <w:rtl/>
        </w:rPr>
        <w:t>כ</w:t>
      </w:r>
      <w:r>
        <w:rPr>
          <w:rtl/>
        </w:rPr>
        <w:t xml:space="preserve">מה </w:t>
      </w:r>
      <w:bookmarkStart w:id="17135" w:name="_ETM_Q38_345910"/>
      <w:bookmarkEnd w:id="17135"/>
      <w:r>
        <w:rPr>
          <w:rtl/>
        </w:rPr>
        <w:t>משפח</w:t>
      </w:r>
      <w:bookmarkStart w:id="17136" w:name="_ETM_Q38_346400"/>
      <w:bookmarkEnd w:id="17136"/>
      <w:r>
        <w:rPr>
          <w:rFonts w:hint="cs"/>
          <w:rtl/>
        </w:rPr>
        <w:t>ו</w:t>
      </w:r>
      <w:r>
        <w:rPr>
          <w:rtl/>
        </w:rPr>
        <w:t xml:space="preserve">ת </w:t>
      </w:r>
      <w:bookmarkStart w:id="17137" w:name="_ETM_Q38_347480"/>
      <w:bookmarkStart w:id="17138" w:name="_ETM_Q38_347720"/>
      <w:bookmarkEnd w:id="17137"/>
      <w:bookmarkEnd w:id="17138"/>
      <w:r>
        <w:rPr>
          <w:rtl/>
        </w:rPr>
        <w:t>נ</w:t>
      </w:r>
      <w:r>
        <w:rPr>
          <w:rFonts w:hint="cs"/>
          <w:rtl/>
        </w:rPr>
        <w:t>הר</w:t>
      </w:r>
      <w:r>
        <w:rPr>
          <w:rtl/>
        </w:rPr>
        <w:t xml:space="preserve">סו </w:t>
      </w:r>
      <w:bookmarkStart w:id="17139" w:name="_ETM_Q38_348049"/>
      <w:bookmarkEnd w:id="17139"/>
      <w:r>
        <w:rPr>
          <w:rtl/>
        </w:rPr>
        <w:t xml:space="preserve">בגלל </w:t>
      </w:r>
      <w:bookmarkStart w:id="17140" w:name="_ETM_Q38_350490"/>
      <w:bookmarkEnd w:id="17140"/>
      <w:r>
        <w:rPr>
          <w:rtl/>
        </w:rPr>
        <w:t xml:space="preserve">אוזלת </w:t>
      </w:r>
      <w:bookmarkStart w:id="17141" w:name="_ETM_Q38_351150"/>
      <w:bookmarkEnd w:id="17141"/>
      <w:r>
        <w:rPr>
          <w:rtl/>
        </w:rPr>
        <w:t xml:space="preserve">ידה </w:t>
      </w:r>
      <w:bookmarkStart w:id="17142" w:name="_ETM_Q38_351480"/>
      <w:bookmarkEnd w:id="17142"/>
      <w:r>
        <w:rPr>
          <w:rtl/>
        </w:rPr>
        <w:t xml:space="preserve">של </w:t>
      </w:r>
      <w:bookmarkStart w:id="17143" w:name="_ETM_Q38_351720"/>
      <w:bookmarkEnd w:id="17143"/>
      <w:r>
        <w:rPr>
          <w:rtl/>
        </w:rPr>
        <w:t>הממשלה</w:t>
      </w:r>
      <w:bookmarkStart w:id="17144" w:name="_ETM_Q38_351588"/>
      <w:bookmarkEnd w:id="17144"/>
      <w:r>
        <w:rPr>
          <w:rtl/>
        </w:rPr>
        <w:t xml:space="preserve"> </w:t>
      </w:r>
      <w:bookmarkStart w:id="17145" w:name="_ETM_Q38_352200"/>
      <w:bookmarkEnd w:id="17145"/>
      <w:r>
        <w:rPr>
          <w:rtl/>
        </w:rPr>
        <w:t xml:space="preserve">לטפל </w:t>
      </w:r>
      <w:bookmarkStart w:id="17146" w:name="_ETM_Q38_353240"/>
      <w:bookmarkEnd w:id="17146"/>
      <w:r>
        <w:rPr>
          <w:rtl/>
        </w:rPr>
        <w:t>ב</w:t>
      </w:r>
      <w:bookmarkStart w:id="17147" w:name="_ETM_Q38_353550"/>
      <w:bookmarkEnd w:id="17147"/>
      <w:r>
        <w:rPr>
          <w:rFonts w:hint="cs"/>
          <w:rtl/>
        </w:rPr>
        <w:t>בע</w:t>
      </w:r>
      <w:r>
        <w:rPr>
          <w:rtl/>
        </w:rPr>
        <w:t xml:space="preserve">יה </w:t>
      </w:r>
      <w:bookmarkStart w:id="17148" w:name="_ETM_Q38_354720"/>
      <w:bookmarkEnd w:id="17148"/>
      <w:r>
        <w:rPr>
          <w:rFonts w:hint="cs"/>
          <w:rtl/>
        </w:rPr>
        <w:t>ה</w:t>
      </w:r>
      <w:bookmarkStart w:id="17149" w:name="_ETM_Q38_355288"/>
      <w:bookmarkEnd w:id="17149"/>
      <w:r>
        <w:rPr>
          <w:rtl/>
        </w:rPr>
        <w:t xml:space="preserve">קשה </w:t>
      </w:r>
      <w:bookmarkStart w:id="17150" w:name="_ETM_Q38_355200"/>
      <w:bookmarkEnd w:id="17150"/>
      <w:r>
        <w:rPr>
          <w:rtl/>
        </w:rPr>
        <w:t xml:space="preserve">ביותר </w:t>
      </w:r>
      <w:bookmarkStart w:id="17151" w:name="_ETM_Q38_355650"/>
      <w:bookmarkEnd w:id="17151"/>
      <w:r>
        <w:rPr>
          <w:rFonts w:hint="cs"/>
          <w:rtl/>
        </w:rPr>
        <w:t>ב</w:t>
      </w:r>
      <w:r>
        <w:rPr>
          <w:rtl/>
        </w:rPr>
        <w:t xml:space="preserve">תאונות </w:t>
      </w:r>
      <w:bookmarkStart w:id="17152" w:name="_ETM_Q38_356040"/>
      <w:bookmarkEnd w:id="17152"/>
      <w:r>
        <w:rPr>
          <w:rtl/>
        </w:rPr>
        <w:t>דרכים</w:t>
      </w:r>
      <w:r>
        <w:rPr>
          <w:rFonts w:hint="cs"/>
          <w:rtl/>
        </w:rPr>
        <w:t>,</w:t>
      </w:r>
      <w:r>
        <w:rPr>
          <w:rtl/>
        </w:rPr>
        <w:t xml:space="preserve"> </w:t>
      </w:r>
      <w:bookmarkStart w:id="17153" w:name="_ETM_Q38_357850"/>
      <w:bookmarkEnd w:id="17153"/>
      <w:r>
        <w:rPr>
          <w:rtl/>
        </w:rPr>
        <w:t xml:space="preserve">ומצד </w:t>
      </w:r>
      <w:bookmarkStart w:id="17154" w:name="_ETM_Q38_358330"/>
      <w:bookmarkEnd w:id="17154"/>
      <w:r>
        <w:rPr>
          <w:rtl/>
        </w:rPr>
        <w:t xml:space="preserve">שני </w:t>
      </w:r>
      <w:bookmarkStart w:id="17155" w:name="_ETM_Q38_358570"/>
      <w:bookmarkEnd w:id="17155"/>
      <w:r>
        <w:rPr>
          <w:rtl/>
        </w:rPr>
        <w:t xml:space="preserve">אתה </w:t>
      </w:r>
      <w:bookmarkStart w:id="17156" w:name="_ETM_Q38_358810"/>
      <w:bookmarkEnd w:id="17156"/>
      <w:r>
        <w:rPr>
          <w:rtl/>
        </w:rPr>
        <w:t xml:space="preserve">קורא </w:t>
      </w:r>
      <w:bookmarkStart w:id="17157" w:name="_ETM_Q38_359050"/>
      <w:bookmarkEnd w:id="17157"/>
      <w:r>
        <w:rPr>
          <w:rtl/>
        </w:rPr>
        <w:t xml:space="preserve">בכל </w:t>
      </w:r>
      <w:bookmarkStart w:id="17158" w:name="_ETM_Q38_359410"/>
      <w:bookmarkEnd w:id="17158"/>
      <w:r>
        <w:rPr>
          <w:rtl/>
        </w:rPr>
        <w:t xml:space="preserve">מקום </w:t>
      </w:r>
      <w:bookmarkStart w:id="17159" w:name="_ETM_Q38_361430"/>
      <w:bookmarkEnd w:id="17159"/>
      <w:r>
        <w:rPr>
          <w:rtl/>
        </w:rPr>
        <w:t>ש</w:t>
      </w:r>
      <w:r>
        <w:rPr>
          <w:rFonts w:hint="cs"/>
          <w:rtl/>
        </w:rPr>
        <w:t>כמעט</w:t>
      </w:r>
      <w:r>
        <w:rPr>
          <w:rtl/>
        </w:rPr>
        <w:t xml:space="preserve"> </w:t>
      </w:r>
      <w:bookmarkStart w:id="17160" w:name="_ETM_Q38_362720"/>
      <w:bookmarkEnd w:id="17160"/>
      <w:r>
        <w:rPr>
          <w:rFonts w:hint="cs"/>
          <w:rtl/>
        </w:rPr>
        <w:t>אין נוכחות משטרה</w:t>
      </w:r>
      <w:bookmarkStart w:id="17161" w:name="_ETM_Q38_363248"/>
      <w:bookmarkStart w:id="17162" w:name="_ETM_Q38_364239"/>
      <w:bookmarkEnd w:id="17161"/>
      <w:bookmarkEnd w:id="17162"/>
      <w:r>
        <w:rPr>
          <w:rFonts w:hint="cs"/>
          <w:rtl/>
        </w:rPr>
        <w:t xml:space="preserve"> </w:t>
      </w:r>
      <w:r>
        <w:rPr>
          <w:rtl/>
        </w:rPr>
        <w:t>בכבישים</w:t>
      </w:r>
      <w:r>
        <w:rPr>
          <w:rFonts w:hint="cs"/>
          <w:rtl/>
        </w:rPr>
        <w:t>.</w:t>
      </w:r>
      <w:bookmarkStart w:id="17163" w:name="_ETM_Q38_366370"/>
      <w:bookmarkEnd w:id="17163"/>
      <w:r>
        <w:rPr>
          <w:rFonts w:hint="cs"/>
          <w:rtl/>
        </w:rPr>
        <w:t xml:space="preserve"> </w:t>
      </w:r>
      <w:r>
        <w:rPr>
          <w:rtl/>
        </w:rPr>
        <w:t xml:space="preserve">ואני </w:t>
      </w:r>
      <w:bookmarkStart w:id="17164" w:name="_ETM_Q38_366760"/>
      <w:bookmarkEnd w:id="17164"/>
      <w:r>
        <w:rPr>
          <w:rtl/>
        </w:rPr>
        <w:t>יכול</w:t>
      </w:r>
      <w:r>
        <w:rPr>
          <w:rFonts w:hint="cs"/>
          <w:rtl/>
        </w:rPr>
        <w:t xml:space="preserve"> להעיד,</w:t>
      </w:r>
      <w:bookmarkStart w:id="17165" w:name="_ETM_Q38_369288"/>
      <w:bookmarkEnd w:id="17165"/>
      <w:r>
        <w:rPr>
          <w:rtl/>
        </w:rPr>
        <w:t xml:space="preserve"> </w:t>
      </w:r>
      <w:bookmarkStart w:id="17166" w:name="_ETM_Q38_368319"/>
      <w:bookmarkEnd w:id="17166"/>
      <w:r>
        <w:rPr>
          <w:rtl/>
        </w:rPr>
        <w:t xml:space="preserve">אני </w:t>
      </w:r>
      <w:bookmarkStart w:id="17167" w:name="_ETM_Q38_368530"/>
      <w:bookmarkEnd w:id="17167"/>
      <w:r>
        <w:rPr>
          <w:rtl/>
        </w:rPr>
        <w:t xml:space="preserve">מגיע </w:t>
      </w:r>
      <w:bookmarkStart w:id="17168" w:name="_ETM_Q38_368919"/>
      <w:bookmarkEnd w:id="17168"/>
      <w:r>
        <w:rPr>
          <w:rtl/>
        </w:rPr>
        <w:t>מהצפון</w:t>
      </w:r>
      <w:r>
        <w:rPr>
          <w:rFonts w:hint="cs"/>
          <w:rtl/>
        </w:rPr>
        <w:t>,</w:t>
      </w:r>
      <w:r>
        <w:rPr>
          <w:rtl/>
        </w:rPr>
        <w:t xml:space="preserve"> </w:t>
      </w:r>
      <w:bookmarkStart w:id="17169" w:name="_ETM_Q38_370000"/>
      <w:bookmarkEnd w:id="17169"/>
      <w:r>
        <w:rPr>
          <w:rtl/>
        </w:rPr>
        <w:t xml:space="preserve">הצפון </w:t>
      </w:r>
      <w:bookmarkStart w:id="17170" w:name="_ETM_Q38_370510"/>
      <w:bookmarkEnd w:id="17170"/>
      <w:r>
        <w:rPr>
          <w:rtl/>
        </w:rPr>
        <w:t>הרחוק</w:t>
      </w:r>
      <w:r>
        <w:rPr>
          <w:rFonts w:hint="cs"/>
          <w:rtl/>
        </w:rPr>
        <w:t>;</w:t>
      </w:r>
      <w:r>
        <w:rPr>
          <w:rtl/>
        </w:rPr>
        <w:t xml:space="preserve"> </w:t>
      </w:r>
      <w:bookmarkStart w:id="17171" w:name="_ETM_Q38_373019"/>
      <w:bookmarkEnd w:id="17171"/>
      <w:r>
        <w:rPr>
          <w:rtl/>
        </w:rPr>
        <w:t xml:space="preserve">לא </w:t>
      </w:r>
      <w:bookmarkStart w:id="17172" w:name="_ETM_Q38_373319"/>
      <w:bookmarkEnd w:id="17172"/>
      <w:r>
        <w:rPr>
          <w:rFonts w:hint="cs"/>
          <w:rtl/>
        </w:rPr>
        <w:t>י</w:t>
      </w:r>
      <w:r>
        <w:rPr>
          <w:rtl/>
        </w:rPr>
        <w:t>וצ</w:t>
      </w:r>
      <w:r>
        <w:rPr>
          <w:rFonts w:hint="cs"/>
          <w:rtl/>
        </w:rPr>
        <w:t>א</w:t>
      </w:r>
      <w:r>
        <w:rPr>
          <w:rtl/>
        </w:rPr>
        <w:t xml:space="preserve"> </w:t>
      </w:r>
      <w:bookmarkStart w:id="17173" w:name="_ETM_Q38_373769"/>
      <w:bookmarkEnd w:id="17173"/>
      <w:r>
        <w:rPr>
          <w:rFonts w:hint="cs"/>
          <w:rtl/>
        </w:rPr>
        <w:t xml:space="preserve">לי </w:t>
      </w:r>
      <w:r>
        <w:rPr>
          <w:rtl/>
        </w:rPr>
        <w:t>ל</w:t>
      </w:r>
      <w:r>
        <w:rPr>
          <w:rFonts w:hint="cs"/>
          <w:rtl/>
        </w:rPr>
        <w:t>פגוש ניידת</w:t>
      </w:r>
      <w:bookmarkStart w:id="17174" w:name="_ETM_Q38_374669"/>
      <w:bookmarkStart w:id="17175" w:name="_ETM_Q38_374879"/>
      <w:bookmarkEnd w:id="17174"/>
      <w:bookmarkEnd w:id="17175"/>
      <w:r>
        <w:rPr>
          <w:rFonts w:hint="cs"/>
          <w:rtl/>
        </w:rPr>
        <w:t xml:space="preserve"> </w:t>
      </w:r>
      <w:r>
        <w:rPr>
          <w:rtl/>
        </w:rPr>
        <w:t>משטרה</w:t>
      </w:r>
      <w:bookmarkStart w:id="17176" w:name="_ETM_Q38_375359"/>
      <w:bookmarkEnd w:id="17176"/>
      <w:r>
        <w:rPr>
          <w:rFonts w:hint="cs"/>
          <w:rtl/>
        </w:rPr>
        <w:t xml:space="preserve"> אחת</w:t>
      </w:r>
      <w:bookmarkStart w:id="17177" w:name="_ETM_Q38_375307"/>
      <w:bookmarkEnd w:id="17177"/>
      <w:r>
        <w:rPr>
          <w:rtl/>
        </w:rPr>
        <w:t xml:space="preserve"> </w:t>
      </w:r>
      <w:bookmarkStart w:id="17178" w:name="_ETM_Q38_375749"/>
      <w:bookmarkEnd w:id="17178"/>
      <w:r>
        <w:rPr>
          <w:rtl/>
        </w:rPr>
        <w:t>בכבישים</w:t>
      </w:r>
      <w:r>
        <w:rPr>
          <w:rFonts w:hint="cs"/>
          <w:rtl/>
        </w:rPr>
        <w:t>.</w:t>
      </w:r>
      <w:r>
        <w:rPr>
          <w:rtl/>
        </w:rPr>
        <w:t xml:space="preserve"> </w:t>
      </w:r>
      <w:bookmarkStart w:id="17179" w:name="_ETM_Q38_378050"/>
      <w:bookmarkEnd w:id="17179"/>
      <w:r>
        <w:rPr>
          <w:rtl/>
        </w:rPr>
        <w:t xml:space="preserve">זה </w:t>
      </w:r>
      <w:bookmarkStart w:id="17180" w:name="_ETM_Q38_378260"/>
      <w:bookmarkEnd w:id="17180"/>
      <w:r>
        <w:rPr>
          <w:rtl/>
        </w:rPr>
        <w:t xml:space="preserve">לא </w:t>
      </w:r>
      <w:bookmarkStart w:id="17181" w:name="_ETM_Q38_378410"/>
      <w:bookmarkEnd w:id="17181"/>
      <w:r>
        <w:rPr>
          <w:rtl/>
        </w:rPr>
        <w:t>שבוע</w:t>
      </w:r>
      <w:r>
        <w:rPr>
          <w:rFonts w:hint="cs"/>
          <w:rtl/>
        </w:rPr>
        <w:t>,</w:t>
      </w:r>
      <w:r>
        <w:rPr>
          <w:rtl/>
        </w:rPr>
        <w:t xml:space="preserve"> </w:t>
      </w:r>
      <w:bookmarkStart w:id="17182" w:name="_ETM_Q38_378919"/>
      <w:bookmarkEnd w:id="17182"/>
      <w:r>
        <w:rPr>
          <w:rtl/>
        </w:rPr>
        <w:t xml:space="preserve">ולא </w:t>
      </w:r>
      <w:bookmarkStart w:id="17183" w:name="_ETM_Q38_379160"/>
      <w:bookmarkEnd w:id="17183"/>
      <w:r>
        <w:rPr>
          <w:rtl/>
        </w:rPr>
        <w:t>שבועיים</w:t>
      </w:r>
      <w:r>
        <w:rPr>
          <w:rFonts w:hint="cs"/>
          <w:rtl/>
        </w:rPr>
        <w:t>,</w:t>
      </w:r>
      <w:r>
        <w:rPr>
          <w:rtl/>
        </w:rPr>
        <w:t xml:space="preserve"> </w:t>
      </w:r>
      <w:bookmarkStart w:id="17184" w:name="_ETM_Q38_379580"/>
      <w:bookmarkEnd w:id="17184"/>
      <w:r>
        <w:rPr>
          <w:rtl/>
        </w:rPr>
        <w:t xml:space="preserve">ולא </w:t>
      </w:r>
      <w:bookmarkStart w:id="17185" w:name="_ETM_Q38_379850"/>
      <w:bookmarkEnd w:id="17185"/>
      <w:r>
        <w:rPr>
          <w:rtl/>
        </w:rPr>
        <w:t>חודש</w:t>
      </w:r>
      <w:r>
        <w:rPr>
          <w:rFonts w:hint="cs"/>
          <w:rtl/>
        </w:rPr>
        <w:t>,</w:t>
      </w:r>
      <w:r>
        <w:rPr>
          <w:rtl/>
        </w:rPr>
        <w:t xml:space="preserve"> </w:t>
      </w:r>
      <w:bookmarkStart w:id="17186" w:name="_ETM_Q38_380150"/>
      <w:bookmarkEnd w:id="17186"/>
      <w:r>
        <w:rPr>
          <w:rtl/>
        </w:rPr>
        <w:t xml:space="preserve">ולא </w:t>
      </w:r>
      <w:bookmarkStart w:id="17187" w:name="_ETM_Q38_380360"/>
      <w:bookmarkEnd w:id="17187"/>
      <w:r>
        <w:rPr>
          <w:rtl/>
        </w:rPr>
        <w:t>חודשיים</w:t>
      </w:r>
      <w:bookmarkStart w:id="17188" w:name="_ETM_Q38_381038"/>
      <w:bookmarkEnd w:id="17188"/>
      <w:r>
        <w:rPr>
          <w:rFonts w:hint="cs"/>
          <w:rtl/>
        </w:rPr>
        <w:t>.</w:t>
      </w:r>
      <w:r>
        <w:rPr>
          <w:rtl/>
        </w:rPr>
        <w:t xml:space="preserve"> </w:t>
      </w:r>
      <w:bookmarkStart w:id="17189" w:name="_ETM_Q38_383650"/>
      <w:bookmarkEnd w:id="17189"/>
      <w:r>
        <w:rPr>
          <w:rtl/>
        </w:rPr>
        <w:t xml:space="preserve">אני </w:t>
      </w:r>
      <w:bookmarkStart w:id="17190" w:name="_ETM_Q38_383889"/>
      <w:bookmarkEnd w:id="17190"/>
      <w:r>
        <w:rPr>
          <w:rtl/>
        </w:rPr>
        <w:t xml:space="preserve">לא </w:t>
      </w:r>
      <w:bookmarkStart w:id="17191" w:name="_ETM_Q38_384129"/>
      <w:bookmarkStart w:id="17192" w:name="_ETM_Q38_384459"/>
      <w:bookmarkEnd w:id="17191"/>
      <w:bookmarkEnd w:id="17192"/>
      <w:r>
        <w:rPr>
          <w:rFonts w:hint="cs"/>
          <w:rtl/>
        </w:rPr>
        <w:t xml:space="preserve">פוגש </w:t>
      </w:r>
      <w:bookmarkStart w:id="17193" w:name="_ETM_Q38_385828"/>
      <w:bookmarkEnd w:id="17193"/>
      <w:r>
        <w:rPr>
          <w:rtl/>
        </w:rPr>
        <w:t xml:space="preserve">ניידות </w:t>
      </w:r>
      <w:bookmarkStart w:id="17194" w:name="_ETM_Q38_384790"/>
      <w:bookmarkEnd w:id="17194"/>
      <w:r>
        <w:rPr>
          <w:rtl/>
        </w:rPr>
        <w:t>משטרה</w:t>
      </w:r>
      <w:r>
        <w:rPr>
          <w:rFonts w:hint="cs"/>
          <w:rtl/>
        </w:rPr>
        <w:t>.</w:t>
      </w:r>
    </w:p>
    <w:p w:rsidR="00BC31FD" w:rsidRDefault="00BC31FD" w:rsidP="00952A44">
      <w:pPr>
        <w:rPr>
          <w:rtl/>
        </w:rPr>
      </w:pPr>
    </w:p>
    <w:p w:rsidR="00BC31FD" w:rsidRDefault="00BC31FD" w:rsidP="009A6581">
      <w:pPr>
        <w:rPr>
          <w:rtl/>
        </w:rPr>
      </w:pPr>
      <w:bookmarkStart w:id="17195" w:name="_ETM_Q38_386709"/>
      <w:bookmarkEnd w:id="17195"/>
      <w:r>
        <w:rPr>
          <w:rtl/>
        </w:rPr>
        <w:t xml:space="preserve">ואני </w:t>
      </w:r>
      <w:bookmarkStart w:id="17196" w:name="_ETM_Q38_387010"/>
      <w:bookmarkEnd w:id="17196"/>
      <w:r>
        <w:rPr>
          <w:rtl/>
        </w:rPr>
        <w:t xml:space="preserve">לא </w:t>
      </w:r>
      <w:bookmarkStart w:id="17197" w:name="_ETM_Q38_387129"/>
      <w:bookmarkEnd w:id="17197"/>
      <w:r>
        <w:rPr>
          <w:rtl/>
        </w:rPr>
        <w:t>יודע</w:t>
      </w:r>
      <w:r>
        <w:rPr>
          <w:rFonts w:hint="cs"/>
          <w:rtl/>
        </w:rPr>
        <w:t>,</w:t>
      </w:r>
      <w:r>
        <w:rPr>
          <w:rtl/>
        </w:rPr>
        <w:t xml:space="preserve"> </w:t>
      </w:r>
      <w:bookmarkStart w:id="17198" w:name="_ETM_Q38_388859"/>
      <w:bookmarkEnd w:id="17198"/>
      <w:r>
        <w:rPr>
          <w:rtl/>
        </w:rPr>
        <w:t>א</w:t>
      </w:r>
      <w:r>
        <w:rPr>
          <w:rFonts w:hint="cs"/>
          <w:rtl/>
        </w:rPr>
        <w:t xml:space="preserve">ם היינו רואים </w:t>
      </w:r>
      <w:bookmarkStart w:id="17199" w:name="_ETM_Q38_389730"/>
      <w:bookmarkEnd w:id="17199"/>
      <w:r>
        <w:rPr>
          <w:rtl/>
        </w:rPr>
        <w:t>שהמשטרה</w:t>
      </w:r>
      <w:r w:rsidR="009A6581">
        <w:rPr>
          <w:rFonts w:hint="cs"/>
          <w:rtl/>
        </w:rPr>
        <w:t xml:space="preserve"> </w:t>
      </w:r>
      <w:bookmarkStart w:id="17200" w:name="_ETM_Q38_392099"/>
      <w:bookmarkEnd w:id="17200"/>
      <w:r w:rsidR="009A6581">
        <w:rPr>
          <w:rFonts w:hint="eastAsia"/>
          <w:rtl/>
        </w:rPr>
        <w:t>–</w:t>
      </w:r>
      <w:r>
        <w:rPr>
          <w:rFonts w:hint="cs"/>
          <w:rtl/>
        </w:rPr>
        <w:t xml:space="preserve"> </w:t>
      </w:r>
      <w:r w:rsidR="009A6581">
        <w:rPr>
          <w:rFonts w:hint="cs"/>
          <w:rtl/>
        </w:rPr>
        <w:t>ש</w:t>
      </w:r>
      <w:r>
        <w:rPr>
          <w:rFonts w:hint="cs"/>
          <w:rtl/>
        </w:rPr>
        <w:t>השר</w:t>
      </w:r>
      <w:r>
        <w:rPr>
          <w:rtl/>
        </w:rPr>
        <w:t xml:space="preserve"> </w:t>
      </w:r>
      <w:bookmarkStart w:id="17201" w:name="_ETM_Q38_394450"/>
      <w:bookmarkEnd w:id="17201"/>
      <w:r>
        <w:rPr>
          <w:rtl/>
        </w:rPr>
        <w:t xml:space="preserve">לביטחון </w:t>
      </w:r>
      <w:bookmarkStart w:id="17202" w:name="_ETM_Q38_395109"/>
      <w:bookmarkEnd w:id="17202"/>
      <w:r>
        <w:rPr>
          <w:rtl/>
        </w:rPr>
        <w:t xml:space="preserve">לאומי </w:t>
      </w:r>
      <w:bookmarkStart w:id="17203" w:name="_ETM_Q38_396490"/>
      <w:bookmarkEnd w:id="17203"/>
      <w:r>
        <w:rPr>
          <w:rtl/>
        </w:rPr>
        <w:t>מפנה</w:t>
      </w:r>
      <w:r>
        <w:rPr>
          <w:rFonts w:hint="cs"/>
          <w:rtl/>
        </w:rPr>
        <w:t xml:space="preserve"> את</w:t>
      </w:r>
      <w:r>
        <w:rPr>
          <w:rtl/>
        </w:rPr>
        <w:t xml:space="preserve"> </w:t>
      </w:r>
      <w:bookmarkStart w:id="17204" w:name="_ETM_Q38_397120"/>
      <w:bookmarkEnd w:id="17204"/>
      <w:r>
        <w:rPr>
          <w:rtl/>
        </w:rPr>
        <w:t xml:space="preserve">כל </w:t>
      </w:r>
      <w:bookmarkStart w:id="17205" w:name="_ETM_Q38_397330"/>
      <w:bookmarkEnd w:id="17205"/>
      <w:r>
        <w:rPr>
          <w:rtl/>
        </w:rPr>
        <w:t xml:space="preserve">המשטרה </w:t>
      </w:r>
      <w:bookmarkStart w:id="17206" w:name="_ETM_Q38_397959"/>
      <w:bookmarkEnd w:id="17206"/>
      <w:r>
        <w:rPr>
          <w:rtl/>
        </w:rPr>
        <w:t xml:space="preserve">לטיפול </w:t>
      </w:r>
      <w:bookmarkStart w:id="17207" w:name="_ETM_Q38_400040"/>
      <w:bookmarkEnd w:id="17207"/>
      <w:r>
        <w:rPr>
          <w:rFonts w:hint="cs"/>
          <w:rtl/>
        </w:rPr>
        <w:t>בפשיעה ב</w:t>
      </w:r>
      <w:bookmarkStart w:id="17208" w:name="_ETM_Q38_400310"/>
      <w:bookmarkStart w:id="17209" w:name="_ETM_Q38_400819"/>
      <w:bookmarkEnd w:id="17208"/>
      <w:bookmarkEnd w:id="17209"/>
      <w:r>
        <w:rPr>
          <w:rtl/>
        </w:rPr>
        <w:t xml:space="preserve">מדינת </w:t>
      </w:r>
      <w:bookmarkStart w:id="17210" w:name="_ETM_Q38_401270"/>
      <w:bookmarkEnd w:id="17210"/>
      <w:r>
        <w:rPr>
          <w:rtl/>
        </w:rPr>
        <w:t>ישראל</w:t>
      </w:r>
      <w:bookmarkStart w:id="17211" w:name="_ETM_Q38_401707"/>
      <w:bookmarkEnd w:id="17211"/>
      <w:r>
        <w:rPr>
          <w:rFonts w:hint="cs"/>
          <w:rtl/>
        </w:rPr>
        <w:t>, היינו אומרים</w:t>
      </w:r>
      <w:bookmarkStart w:id="17212" w:name="_ETM_Q38_401720"/>
      <w:bookmarkStart w:id="17213" w:name="_ETM_Q38_403240"/>
      <w:bookmarkStart w:id="17214" w:name="_ETM_Q38_403510"/>
      <w:bookmarkStart w:id="17215" w:name="_ETM_Q38_403840"/>
      <w:bookmarkEnd w:id="17212"/>
      <w:bookmarkEnd w:id="17213"/>
      <w:bookmarkEnd w:id="17214"/>
      <w:bookmarkEnd w:id="17215"/>
      <w:r>
        <w:rPr>
          <w:rFonts w:hint="cs"/>
          <w:rtl/>
        </w:rPr>
        <w:t xml:space="preserve">: </w:t>
      </w:r>
      <w:bookmarkStart w:id="17216" w:name="_ETM_Q38_404170"/>
      <w:bookmarkStart w:id="17217" w:name="_ETM_Q38_404620"/>
      <w:bookmarkEnd w:id="17216"/>
      <w:bookmarkEnd w:id="17217"/>
      <w:r>
        <w:rPr>
          <w:rFonts w:hint="cs"/>
          <w:rtl/>
        </w:rPr>
        <w:t>השוטרים עסוקים בפשיעה.</w:t>
      </w:r>
      <w:bookmarkStart w:id="17218" w:name="_ETM_Q38_407478"/>
      <w:bookmarkEnd w:id="17218"/>
      <w:r>
        <w:rPr>
          <w:rtl/>
        </w:rPr>
        <w:t xml:space="preserve"> </w:t>
      </w:r>
      <w:bookmarkStart w:id="17219" w:name="_ETM_Q38_407180"/>
      <w:bookmarkEnd w:id="17219"/>
      <w:r>
        <w:rPr>
          <w:rtl/>
        </w:rPr>
        <w:t xml:space="preserve">אבל </w:t>
      </w:r>
      <w:bookmarkStart w:id="17220" w:name="_ETM_Q38_407420"/>
      <w:bookmarkEnd w:id="17220"/>
      <w:r>
        <w:rPr>
          <w:rtl/>
        </w:rPr>
        <w:t xml:space="preserve">אנחנו </w:t>
      </w:r>
      <w:bookmarkStart w:id="17221" w:name="_ETM_Q38_407780"/>
      <w:bookmarkEnd w:id="17221"/>
      <w:r>
        <w:rPr>
          <w:rtl/>
        </w:rPr>
        <w:t xml:space="preserve">רואים </w:t>
      </w:r>
      <w:bookmarkStart w:id="17222" w:name="_ETM_Q38_408170"/>
      <w:bookmarkEnd w:id="17222"/>
      <w:r>
        <w:rPr>
          <w:rtl/>
        </w:rPr>
        <w:t>עלי</w:t>
      </w:r>
      <w:r>
        <w:rPr>
          <w:rFonts w:hint="cs"/>
          <w:rtl/>
        </w:rPr>
        <w:t>י</w:t>
      </w:r>
      <w:r>
        <w:rPr>
          <w:rtl/>
        </w:rPr>
        <w:t xml:space="preserve">ה </w:t>
      </w:r>
      <w:bookmarkStart w:id="17223" w:name="_ETM_Q38_408680"/>
      <w:bookmarkEnd w:id="17223"/>
      <w:r>
        <w:rPr>
          <w:rtl/>
        </w:rPr>
        <w:t xml:space="preserve">דרסטית </w:t>
      </w:r>
      <w:bookmarkStart w:id="17224" w:name="_ETM_Q38_409310"/>
      <w:bookmarkEnd w:id="17224"/>
      <w:r>
        <w:rPr>
          <w:rFonts w:hint="cs"/>
          <w:rtl/>
        </w:rPr>
        <w:t>ב</w:t>
      </w:r>
      <w:r>
        <w:rPr>
          <w:rtl/>
        </w:rPr>
        <w:t>פש</w:t>
      </w:r>
      <w:r>
        <w:rPr>
          <w:rFonts w:hint="cs"/>
          <w:rtl/>
        </w:rPr>
        <w:t>יע</w:t>
      </w:r>
      <w:r>
        <w:rPr>
          <w:rtl/>
        </w:rPr>
        <w:t xml:space="preserve">ה </w:t>
      </w:r>
      <w:bookmarkStart w:id="17225" w:name="_ETM_Q38_409790"/>
      <w:bookmarkEnd w:id="17225"/>
      <w:r>
        <w:rPr>
          <w:rtl/>
        </w:rPr>
        <w:t xml:space="preserve">במדינת </w:t>
      </w:r>
      <w:bookmarkStart w:id="17226" w:name="_ETM_Q38_410209"/>
      <w:bookmarkEnd w:id="17226"/>
      <w:r>
        <w:rPr>
          <w:rtl/>
        </w:rPr>
        <w:t xml:space="preserve">ישראל </w:t>
      </w:r>
      <w:bookmarkStart w:id="17227" w:name="_ETM_Q38_410659"/>
      <w:bookmarkEnd w:id="17227"/>
      <w:r>
        <w:rPr>
          <w:rtl/>
        </w:rPr>
        <w:t xml:space="preserve">בכל </w:t>
      </w:r>
      <w:bookmarkStart w:id="17228" w:name="_ETM_Q38_411019"/>
      <w:bookmarkEnd w:id="17228"/>
      <w:r>
        <w:rPr>
          <w:rtl/>
        </w:rPr>
        <w:t>התחומים</w:t>
      </w:r>
      <w:r>
        <w:rPr>
          <w:rFonts w:hint="cs"/>
          <w:rtl/>
        </w:rPr>
        <w:t>,</w:t>
      </w:r>
      <w:bookmarkStart w:id="17229" w:name="_ETM_Q38_411078"/>
      <w:bookmarkEnd w:id="17229"/>
      <w:r>
        <w:rPr>
          <w:rtl/>
        </w:rPr>
        <w:t xml:space="preserve"> </w:t>
      </w:r>
      <w:bookmarkStart w:id="17230" w:name="_ETM_Q38_413370"/>
      <w:bookmarkEnd w:id="17230"/>
      <w:r>
        <w:rPr>
          <w:rtl/>
        </w:rPr>
        <w:t>ועלי</w:t>
      </w:r>
      <w:r>
        <w:rPr>
          <w:rFonts w:hint="cs"/>
          <w:rtl/>
        </w:rPr>
        <w:t>י</w:t>
      </w:r>
      <w:r>
        <w:rPr>
          <w:rtl/>
        </w:rPr>
        <w:t xml:space="preserve">ה </w:t>
      </w:r>
      <w:bookmarkStart w:id="17231" w:name="_ETM_Q38_414359"/>
      <w:bookmarkEnd w:id="17231"/>
      <w:r>
        <w:rPr>
          <w:rtl/>
        </w:rPr>
        <w:t xml:space="preserve">בתאונות </w:t>
      </w:r>
      <w:bookmarkStart w:id="17232" w:name="_ETM_Q38_414840"/>
      <w:bookmarkEnd w:id="17232"/>
      <w:r>
        <w:rPr>
          <w:rtl/>
        </w:rPr>
        <w:t>דרכים</w:t>
      </w:r>
      <w:r>
        <w:rPr>
          <w:rFonts w:hint="cs"/>
          <w:rtl/>
        </w:rPr>
        <w:t>,</w:t>
      </w:r>
      <w:r>
        <w:rPr>
          <w:rtl/>
        </w:rPr>
        <w:t xml:space="preserve"> </w:t>
      </w:r>
      <w:bookmarkStart w:id="17233" w:name="_ETM_Q38_416180"/>
      <w:bookmarkEnd w:id="17233"/>
      <w:r>
        <w:rPr>
          <w:rtl/>
        </w:rPr>
        <w:t>ועל</w:t>
      </w:r>
      <w:bookmarkStart w:id="17234" w:name="_ETM_Q38_416480"/>
      <w:bookmarkEnd w:id="17234"/>
      <w:r>
        <w:rPr>
          <w:rtl/>
        </w:rPr>
        <w:t>י</w:t>
      </w:r>
      <w:r>
        <w:rPr>
          <w:rFonts w:hint="cs"/>
          <w:rtl/>
        </w:rPr>
        <w:t>יה</w:t>
      </w:r>
      <w:r>
        <w:rPr>
          <w:rtl/>
        </w:rPr>
        <w:t xml:space="preserve"> </w:t>
      </w:r>
      <w:bookmarkStart w:id="17235" w:name="_ETM_Q38_416790"/>
      <w:bookmarkStart w:id="17236" w:name="_ETM_Q38_417180"/>
      <w:bookmarkStart w:id="17237" w:name="_ETM_Q38_418120"/>
      <w:bookmarkEnd w:id="17235"/>
      <w:bookmarkEnd w:id="17236"/>
      <w:bookmarkEnd w:id="17237"/>
      <w:r>
        <w:rPr>
          <w:rFonts w:hint="cs"/>
          <w:rtl/>
        </w:rPr>
        <w:t>ביוקר המחיה</w:t>
      </w:r>
      <w:bookmarkStart w:id="17238" w:name="_ETM_Q38_417697"/>
      <w:bookmarkEnd w:id="17238"/>
      <w:r>
        <w:rPr>
          <w:rFonts w:hint="cs"/>
          <w:rtl/>
        </w:rPr>
        <w:t xml:space="preserve">. </w:t>
      </w:r>
      <w:bookmarkStart w:id="17239" w:name="_ETM_Q38_420269"/>
      <w:bookmarkEnd w:id="17239"/>
      <w:r>
        <w:rPr>
          <w:rFonts w:hint="cs"/>
          <w:rtl/>
        </w:rPr>
        <w:t>לכן,</w:t>
      </w:r>
      <w:r>
        <w:rPr>
          <w:rtl/>
        </w:rPr>
        <w:t xml:space="preserve"> </w:t>
      </w:r>
      <w:bookmarkStart w:id="17240" w:name="_ETM_Q38_419380"/>
      <w:bookmarkEnd w:id="17240"/>
      <w:r>
        <w:rPr>
          <w:rtl/>
        </w:rPr>
        <w:t xml:space="preserve">הגיע </w:t>
      </w:r>
      <w:bookmarkStart w:id="17241" w:name="_ETM_Q38_420200"/>
      <w:bookmarkEnd w:id="17241"/>
      <w:r>
        <w:rPr>
          <w:rFonts w:hint="cs"/>
          <w:rtl/>
        </w:rPr>
        <w:t>ה</w:t>
      </w:r>
      <w:r>
        <w:rPr>
          <w:rtl/>
        </w:rPr>
        <w:t>ז</w:t>
      </w:r>
      <w:r>
        <w:rPr>
          <w:rFonts w:hint="cs"/>
          <w:rtl/>
        </w:rPr>
        <w:t>מן שהממ</w:t>
      </w:r>
      <w:bookmarkStart w:id="17242" w:name="_ETM_Q38_420680"/>
      <w:bookmarkStart w:id="17243" w:name="_ETM_Q38_421879"/>
      <w:bookmarkStart w:id="17244" w:name="_ETM_Q38_422150"/>
      <w:bookmarkEnd w:id="17242"/>
      <w:bookmarkEnd w:id="17243"/>
      <w:bookmarkEnd w:id="17244"/>
      <w:r>
        <w:rPr>
          <w:rtl/>
        </w:rPr>
        <w:t xml:space="preserve">שלה </w:t>
      </w:r>
      <w:bookmarkStart w:id="17245" w:name="_ETM_Q38_422629"/>
      <w:bookmarkEnd w:id="17245"/>
      <w:r>
        <w:rPr>
          <w:rtl/>
        </w:rPr>
        <w:t>הזאת</w:t>
      </w:r>
      <w:bookmarkStart w:id="17246" w:name="_ETM_Q38_423008"/>
      <w:bookmarkEnd w:id="17246"/>
      <w:r>
        <w:rPr>
          <w:rtl/>
        </w:rPr>
        <w:t xml:space="preserve"> </w:t>
      </w:r>
      <w:bookmarkStart w:id="17247" w:name="_ETM_Q38_422870"/>
      <w:bookmarkEnd w:id="17247"/>
      <w:r>
        <w:rPr>
          <w:rtl/>
        </w:rPr>
        <w:t xml:space="preserve">תסיק </w:t>
      </w:r>
      <w:bookmarkStart w:id="17248" w:name="_ETM_Q38_423229"/>
      <w:bookmarkEnd w:id="17248"/>
      <w:r>
        <w:rPr>
          <w:rtl/>
        </w:rPr>
        <w:t>מסקנות</w:t>
      </w:r>
      <w:r>
        <w:rPr>
          <w:rFonts w:hint="cs"/>
          <w:rtl/>
        </w:rPr>
        <w:t>.</w:t>
      </w:r>
      <w:r>
        <w:rPr>
          <w:rtl/>
        </w:rPr>
        <w:t xml:space="preserve"> </w:t>
      </w:r>
      <w:bookmarkStart w:id="17249" w:name="_ETM_Q38_424670"/>
      <w:bookmarkEnd w:id="17249"/>
      <w:r>
        <w:rPr>
          <w:rtl/>
        </w:rPr>
        <w:t xml:space="preserve">ואני </w:t>
      </w:r>
      <w:bookmarkStart w:id="17250" w:name="_ETM_Q38_425180"/>
      <w:bookmarkEnd w:id="17250"/>
      <w:r>
        <w:rPr>
          <w:rtl/>
        </w:rPr>
        <w:t xml:space="preserve">לא </w:t>
      </w:r>
      <w:bookmarkStart w:id="17251" w:name="_ETM_Q38_425299"/>
      <w:bookmarkEnd w:id="17251"/>
      <w:r>
        <w:rPr>
          <w:rtl/>
        </w:rPr>
        <w:t xml:space="preserve">רוצה </w:t>
      </w:r>
      <w:bookmarkStart w:id="17252" w:name="_ETM_Q38_425569"/>
      <w:bookmarkEnd w:id="17252"/>
      <w:r>
        <w:rPr>
          <w:rtl/>
        </w:rPr>
        <w:t xml:space="preserve">להיכנס </w:t>
      </w:r>
      <w:bookmarkStart w:id="17253" w:name="_ETM_Q38_425930"/>
      <w:bookmarkEnd w:id="17253"/>
      <w:r>
        <w:rPr>
          <w:rtl/>
        </w:rPr>
        <w:t>לעניי</w:t>
      </w:r>
      <w:r>
        <w:rPr>
          <w:rFonts w:hint="cs"/>
          <w:rtl/>
        </w:rPr>
        <w:t>ני</w:t>
      </w:r>
      <w:bookmarkStart w:id="17254" w:name="_ETM_Q38_426230"/>
      <w:bookmarkEnd w:id="17254"/>
      <w:r>
        <w:rPr>
          <w:rFonts w:hint="cs"/>
          <w:rtl/>
        </w:rPr>
        <w:t xml:space="preserve"> </w:t>
      </w:r>
      <w:r>
        <w:rPr>
          <w:rtl/>
        </w:rPr>
        <w:t>תקציב</w:t>
      </w:r>
      <w:r>
        <w:rPr>
          <w:rFonts w:hint="cs"/>
          <w:rtl/>
        </w:rPr>
        <w:t>,</w:t>
      </w:r>
      <w:r>
        <w:rPr>
          <w:rtl/>
        </w:rPr>
        <w:t xml:space="preserve"> </w:t>
      </w:r>
      <w:bookmarkStart w:id="17255" w:name="_ETM_Q38_426799"/>
      <w:bookmarkEnd w:id="17255"/>
      <w:r>
        <w:rPr>
          <w:rtl/>
        </w:rPr>
        <w:t xml:space="preserve">כי </w:t>
      </w:r>
      <w:bookmarkStart w:id="17256" w:name="_ETM_Q38_427610"/>
      <w:bookmarkEnd w:id="17256"/>
      <w:r>
        <w:rPr>
          <w:rtl/>
        </w:rPr>
        <w:t xml:space="preserve">היום </w:t>
      </w:r>
      <w:bookmarkStart w:id="17257" w:name="_ETM_Q38_428000"/>
      <w:bookmarkStart w:id="17258" w:name="_ETM_Q38_427827"/>
      <w:bookmarkEnd w:id="17257"/>
      <w:bookmarkEnd w:id="17258"/>
      <w:r>
        <w:rPr>
          <w:rFonts w:hint="cs"/>
          <w:rtl/>
        </w:rPr>
        <w:t>נ</w:t>
      </w:r>
      <w:r>
        <w:rPr>
          <w:rtl/>
        </w:rPr>
        <w:t xml:space="preserve">תחיל </w:t>
      </w:r>
      <w:bookmarkStart w:id="17259" w:name="_ETM_Q38_428420"/>
      <w:bookmarkEnd w:id="17259"/>
      <w:r>
        <w:rPr>
          <w:rtl/>
        </w:rPr>
        <w:t xml:space="preserve">לדון </w:t>
      </w:r>
      <w:bookmarkStart w:id="17260" w:name="_ETM_Q38_428840"/>
      <w:bookmarkEnd w:id="17260"/>
      <w:r>
        <w:rPr>
          <w:rtl/>
        </w:rPr>
        <w:t>בסעיפים</w:t>
      </w:r>
      <w:r>
        <w:rPr>
          <w:rFonts w:hint="cs"/>
          <w:rtl/>
        </w:rPr>
        <w:t xml:space="preserve"> </w:t>
      </w:r>
      <w:r w:rsidR="00DD0FF2">
        <w:rPr>
          <w:rFonts w:hint="cs"/>
          <w:rtl/>
        </w:rPr>
        <w:t>– –</w:t>
      </w:r>
    </w:p>
    <w:p w:rsidR="00BC31FD" w:rsidRDefault="00BC31FD" w:rsidP="00952A44">
      <w:pPr>
        <w:rPr>
          <w:rtl/>
        </w:rPr>
      </w:pPr>
    </w:p>
    <w:p w:rsidR="00BC31FD" w:rsidRDefault="00BC31FD" w:rsidP="00952A44">
      <w:pPr>
        <w:pStyle w:val="af6"/>
        <w:keepNext/>
        <w:rPr>
          <w:rtl/>
        </w:rPr>
      </w:pPr>
      <w:r w:rsidRPr="00221DF7">
        <w:rPr>
          <w:rStyle w:val="TagStyle"/>
          <w:rtl/>
        </w:rPr>
        <w:t xml:space="preserve"> &lt;&lt; יור &gt;&gt; </w:t>
      </w:r>
      <w:r>
        <w:rPr>
          <w:rtl/>
        </w:rPr>
        <w:t>היו"ר משה רוט:</w:t>
      </w:r>
      <w:r w:rsidRPr="00221DF7">
        <w:rPr>
          <w:rStyle w:val="TagStyle"/>
          <w:rtl/>
        </w:rPr>
        <w:t xml:space="preserve"> &lt;&lt; יור &gt;&gt;</w:t>
      </w:r>
      <w:r>
        <w:rPr>
          <w:rtl/>
        </w:rPr>
        <w:t xml:space="preserve"> </w:t>
      </w:r>
    </w:p>
    <w:p w:rsidR="00BC31FD" w:rsidRDefault="00BC31FD" w:rsidP="00DD0FF2">
      <w:pPr>
        <w:rPr>
          <w:rtl/>
        </w:rPr>
      </w:pPr>
    </w:p>
    <w:p w:rsidR="00BC31FD" w:rsidRDefault="00BC31FD" w:rsidP="00952A44">
      <w:pPr>
        <w:rPr>
          <w:rtl/>
        </w:rPr>
      </w:pPr>
      <w:bookmarkStart w:id="17261" w:name="_ETM_Q38_429620"/>
      <w:bookmarkEnd w:id="17261"/>
      <w:r>
        <w:rPr>
          <w:rtl/>
        </w:rPr>
        <w:t xml:space="preserve">תודה </w:t>
      </w:r>
      <w:bookmarkStart w:id="17262" w:name="_ETM_Q38_429890"/>
      <w:bookmarkEnd w:id="17262"/>
      <w:r>
        <w:rPr>
          <w:rtl/>
        </w:rPr>
        <w:t>רבה</w:t>
      </w:r>
      <w:r>
        <w:rPr>
          <w:rFonts w:hint="cs"/>
          <w:rtl/>
        </w:rPr>
        <w:t>.</w:t>
      </w:r>
    </w:p>
    <w:p w:rsidR="00BC31FD" w:rsidRDefault="00BC31FD" w:rsidP="00952A44">
      <w:pPr>
        <w:rPr>
          <w:rtl/>
        </w:rPr>
      </w:pPr>
    </w:p>
    <w:p w:rsidR="00BC31FD" w:rsidRDefault="00BC31FD" w:rsidP="00952A44">
      <w:pPr>
        <w:pStyle w:val="-"/>
        <w:keepNext/>
        <w:rPr>
          <w:rtl/>
        </w:rPr>
      </w:pPr>
      <w:bookmarkStart w:id="17263" w:name="ET_speakercontinue_4674_4"/>
      <w:r w:rsidRPr="00221DF7">
        <w:rPr>
          <w:rStyle w:val="TagStyle"/>
          <w:rtl/>
        </w:rPr>
        <w:t xml:space="preserve"> &lt;&lt; דובר_המשך &gt;&gt; </w:t>
      </w:r>
      <w:r>
        <w:rPr>
          <w:rtl/>
        </w:rPr>
        <w:t>חמד עמאר (ישראל ביתנו):</w:t>
      </w:r>
      <w:r w:rsidRPr="00221DF7">
        <w:rPr>
          <w:rStyle w:val="TagStyle"/>
          <w:rtl/>
        </w:rPr>
        <w:t xml:space="preserve"> &lt;&lt; דובר_המשך &gt;&gt;</w:t>
      </w:r>
      <w:r>
        <w:rPr>
          <w:rtl/>
        </w:rPr>
        <w:t xml:space="preserve"> </w:t>
      </w:r>
      <w:bookmarkEnd w:id="17263"/>
    </w:p>
    <w:p w:rsidR="00BC31FD" w:rsidRDefault="00BC31FD" w:rsidP="00DD0FF2">
      <w:pPr>
        <w:rPr>
          <w:rtl/>
        </w:rPr>
      </w:pPr>
    </w:p>
    <w:p w:rsidR="00BC31FD" w:rsidRDefault="00DD0FF2" w:rsidP="00952A44">
      <w:pPr>
        <w:rPr>
          <w:rtl/>
        </w:rPr>
      </w:pPr>
      <w:r>
        <w:rPr>
          <w:rFonts w:hint="cs"/>
          <w:rtl/>
        </w:rPr>
        <w:t>– –</w:t>
      </w:r>
      <w:r w:rsidR="00BC31FD">
        <w:rPr>
          <w:rtl/>
        </w:rPr>
        <w:t xml:space="preserve"> </w:t>
      </w:r>
      <w:bookmarkStart w:id="17264" w:name="_ETM_Q38_430220"/>
      <w:bookmarkEnd w:id="17264"/>
      <w:r w:rsidR="00BC31FD">
        <w:rPr>
          <w:rtl/>
        </w:rPr>
        <w:t>ש</w:t>
      </w:r>
      <w:r w:rsidR="00BC31FD">
        <w:rPr>
          <w:rFonts w:hint="cs"/>
          <w:rtl/>
        </w:rPr>
        <w:t>נ</w:t>
      </w:r>
      <w:r w:rsidR="00BC31FD">
        <w:rPr>
          <w:rtl/>
        </w:rPr>
        <w:t>ו</w:t>
      </w:r>
      <w:r w:rsidR="00BC31FD">
        <w:rPr>
          <w:rFonts w:hint="cs"/>
          <w:rtl/>
        </w:rPr>
        <w:t>גע</w:t>
      </w:r>
      <w:r w:rsidR="00BC31FD">
        <w:rPr>
          <w:rtl/>
        </w:rPr>
        <w:t>י</w:t>
      </w:r>
      <w:bookmarkStart w:id="17265" w:name="_ETM_Q38_431088"/>
      <w:bookmarkEnd w:id="17265"/>
      <w:r w:rsidR="00BC31FD">
        <w:rPr>
          <w:rtl/>
        </w:rPr>
        <w:t xml:space="preserve">ם </w:t>
      </w:r>
      <w:bookmarkStart w:id="17266" w:name="_ETM_Q38_430700"/>
      <w:bookmarkEnd w:id="17266"/>
      <w:r w:rsidR="00BC31FD">
        <w:rPr>
          <w:rtl/>
        </w:rPr>
        <w:t>לתקציב</w:t>
      </w:r>
      <w:r w:rsidR="00BC31FD">
        <w:rPr>
          <w:rFonts w:hint="cs"/>
          <w:rtl/>
        </w:rPr>
        <w:t xml:space="preserve">. </w:t>
      </w:r>
      <w:bookmarkStart w:id="17267" w:name="_ETM_Q38_448890"/>
      <w:bookmarkStart w:id="17268" w:name="_ETM_Q38_448930"/>
      <w:bookmarkEnd w:id="17267"/>
      <w:bookmarkEnd w:id="17268"/>
      <w:r w:rsidR="00BC31FD">
        <w:rPr>
          <w:rFonts w:hint="cs"/>
          <w:rtl/>
        </w:rPr>
        <w:t>תודה לך. רציתי לסיים בלי שתגיד לי תודה.</w:t>
      </w:r>
    </w:p>
    <w:p w:rsidR="00BC31FD" w:rsidRDefault="00BC31FD" w:rsidP="00952A44">
      <w:pPr>
        <w:rPr>
          <w:rtl/>
        </w:rPr>
      </w:pPr>
    </w:p>
    <w:p w:rsidR="00BC31FD" w:rsidRDefault="00BC31FD" w:rsidP="00952A44">
      <w:pPr>
        <w:pStyle w:val="af6"/>
        <w:keepNext/>
        <w:rPr>
          <w:rtl/>
        </w:rPr>
      </w:pPr>
      <w:r w:rsidRPr="006D77DC">
        <w:rPr>
          <w:rStyle w:val="TagStyle"/>
          <w:rtl/>
        </w:rPr>
        <w:t xml:space="preserve"> &lt;&lt; יור &gt;&gt; </w:t>
      </w:r>
      <w:r>
        <w:rPr>
          <w:rtl/>
        </w:rPr>
        <w:t>היו"ר משה רוט:</w:t>
      </w:r>
      <w:r w:rsidRPr="006D77DC">
        <w:rPr>
          <w:rStyle w:val="TagStyle"/>
          <w:rtl/>
        </w:rPr>
        <w:t xml:space="preserve"> &lt;&lt; יור &gt;&gt;</w:t>
      </w:r>
      <w:r>
        <w:rPr>
          <w:rtl/>
        </w:rPr>
        <w:t xml:space="preserve"> </w:t>
      </w:r>
    </w:p>
    <w:p w:rsidR="00BC31FD" w:rsidRDefault="00BC31FD" w:rsidP="00952A44">
      <w:pPr>
        <w:rPr>
          <w:rtl/>
        </w:rPr>
      </w:pPr>
    </w:p>
    <w:p w:rsidR="00BC31FD" w:rsidRDefault="00BC31FD" w:rsidP="00952A44">
      <w:pPr>
        <w:rPr>
          <w:rtl/>
        </w:rPr>
      </w:pPr>
      <w:bookmarkStart w:id="17269" w:name="_ETM_Q38_436558"/>
      <w:bookmarkEnd w:id="17269"/>
      <w:r>
        <w:rPr>
          <w:rtl/>
        </w:rPr>
        <w:t xml:space="preserve"> </w:t>
      </w:r>
      <w:bookmarkStart w:id="17270" w:name="_ETM_Q38_432030"/>
      <w:bookmarkEnd w:id="17270"/>
      <w:r>
        <w:rPr>
          <w:rtl/>
        </w:rPr>
        <w:t xml:space="preserve">תודה </w:t>
      </w:r>
      <w:bookmarkStart w:id="17271" w:name="_ETM_Q38_432239"/>
      <w:bookmarkEnd w:id="17271"/>
      <w:r>
        <w:rPr>
          <w:rtl/>
        </w:rPr>
        <w:t>רבה</w:t>
      </w:r>
      <w:r>
        <w:rPr>
          <w:rFonts w:hint="cs"/>
          <w:rtl/>
        </w:rPr>
        <w:t>. חן חן.</w:t>
      </w:r>
      <w:bookmarkStart w:id="17272" w:name="_ETM_Q38_432790"/>
      <w:bookmarkStart w:id="17273" w:name="_ETM_Q38_432879"/>
      <w:bookmarkStart w:id="17274" w:name="_ETM_Q38_433120"/>
      <w:bookmarkStart w:id="17275" w:name="_ETM_Q38_433629"/>
      <w:bookmarkStart w:id="17276" w:name="_ETM_Q38_433750"/>
      <w:bookmarkStart w:id="17277" w:name="_ETM_Q38_434049"/>
      <w:bookmarkStart w:id="17278" w:name="_ETM_Q38_434140"/>
      <w:bookmarkStart w:id="17279" w:name="_ETM_Q38_436089"/>
      <w:bookmarkStart w:id="17280" w:name="_ETM_Q38_436360"/>
      <w:bookmarkStart w:id="17281" w:name="_ETM_Q38_436690"/>
      <w:bookmarkStart w:id="17282" w:name="_ETM_Q38_436930"/>
      <w:bookmarkEnd w:id="17272"/>
      <w:bookmarkEnd w:id="17273"/>
      <w:bookmarkEnd w:id="17274"/>
      <w:bookmarkEnd w:id="17275"/>
      <w:bookmarkEnd w:id="17276"/>
      <w:bookmarkEnd w:id="17277"/>
      <w:bookmarkEnd w:id="17278"/>
      <w:bookmarkEnd w:id="17279"/>
      <w:bookmarkEnd w:id="17280"/>
      <w:bookmarkEnd w:id="17281"/>
      <w:bookmarkEnd w:id="17282"/>
      <w:r>
        <w:rPr>
          <w:rtl/>
        </w:rPr>
        <w:t xml:space="preserve"> </w:t>
      </w:r>
      <w:bookmarkStart w:id="17283" w:name="_ETM_Q38_437410"/>
      <w:bookmarkEnd w:id="17283"/>
      <w:r>
        <w:rPr>
          <w:rtl/>
        </w:rPr>
        <w:t xml:space="preserve">חבר </w:t>
      </w:r>
      <w:bookmarkStart w:id="17284" w:name="_ETM_Q38_437710"/>
      <w:bookmarkEnd w:id="17284"/>
      <w:r>
        <w:rPr>
          <w:rtl/>
        </w:rPr>
        <w:t xml:space="preserve">הכנסת </w:t>
      </w:r>
      <w:bookmarkStart w:id="17285" w:name="_ETM_Q38_438130"/>
      <w:bookmarkEnd w:id="17285"/>
      <w:r>
        <w:rPr>
          <w:rtl/>
        </w:rPr>
        <w:t xml:space="preserve">עודד </w:t>
      </w:r>
      <w:bookmarkStart w:id="17286" w:name="_ETM_Q38_438400"/>
      <w:bookmarkEnd w:id="17286"/>
      <w:r>
        <w:rPr>
          <w:rtl/>
        </w:rPr>
        <w:t>פורר</w:t>
      </w:r>
      <w:r>
        <w:rPr>
          <w:rFonts w:hint="cs"/>
          <w:rtl/>
        </w:rPr>
        <w:t>,</w:t>
      </w:r>
      <w:r>
        <w:rPr>
          <w:rtl/>
        </w:rPr>
        <w:t xml:space="preserve"> </w:t>
      </w:r>
      <w:bookmarkStart w:id="17287" w:name="_ETM_Q38_438759"/>
      <w:bookmarkEnd w:id="17287"/>
      <w:r>
        <w:rPr>
          <w:rtl/>
        </w:rPr>
        <w:t>בבקשה</w:t>
      </w:r>
      <w:r>
        <w:rPr>
          <w:rFonts w:hint="cs"/>
          <w:rtl/>
        </w:rPr>
        <w:t>.</w:t>
      </w:r>
      <w:bookmarkStart w:id="17288" w:name="_ETM_Q38_439348"/>
      <w:bookmarkStart w:id="17289" w:name="_ETM_Q38_453870"/>
      <w:bookmarkEnd w:id="17288"/>
      <w:bookmarkEnd w:id="17289"/>
      <w:r>
        <w:rPr>
          <w:rtl/>
        </w:rPr>
        <w:t xml:space="preserve"> </w:t>
      </w:r>
      <w:bookmarkStart w:id="17290" w:name="_ETM_Q38_458219"/>
      <w:bookmarkEnd w:id="17290"/>
      <w:r>
        <w:rPr>
          <w:rFonts w:hint="cs"/>
          <w:rtl/>
        </w:rPr>
        <w:t>בבקשה.</w:t>
      </w:r>
    </w:p>
    <w:p w:rsidR="00BC31FD" w:rsidRDefault="00BC31FD" w:rsidP="00952A44">
      <w:pPr>
        <w:rPr>
          <w:rtl/>
        </w:rPr>
      </w:pPr>
    </w:p>
    <w:p w:rsidR="00BC31FD" w:rsidRDefault="00BC31FD" w:rsidP="00952A44">
      <w:pPr>
        <w:pStyle w:val="a4"/>
        <w:keepNext/>
        <w:rPr>
          <w:rtl/>
        </w:rPr>
      </w:pPr>
      <w:bookmarkStart w:id="17291" w:name="ET_speaker_5520_6"/>
      <w:r w:rsidRPr="006D77DC">
        <w:rPr>
          <w:rStyle w:val="TagStyle"/>
          <w:rtl/>
        </w:rPr>
        <w:t xml:space="preserve"> &lt;&lt; דובר &gt;&gt; </w:t>
      </w:r>
      <w:bookmarkStart w:id="17292" w:name="_Toc185764199"/>
      <w:bookmarkStart w:id="17293" w:name="_Toc185851136"/>
      <w:bookmarkStart w:id="17294" w:name="_Toc185958116"/>
      <w:bookmarkStart w:id="17295" w:name="_Toc204589768"/>
      <w:r>
        <w:rPr>
          <w:rtl/>
        </w:rPr>
        <w:t>עודד פורר (ישראל ביתנו):</w:t>
      </w:r>
      <w:bookmarkEnd w:id="17292"/>
      <w:bookmarkEnd w:id="17293"/>
      <w:bookmarkEnd w:id="17294"/>
      <w:bookmarkEnd w:id="17295"/>
      <w:r w:rsidRPr="006D77DC">
        <w:rPr>
          <w:rStyle w:val="TagStyle"/>
          <w:rtl/>
        </w:rPr>
        <w:t xml:space="preserve"> &lt;&lt; דובר &gt;&gt;</w:t>
      </w:r>
      <w:r>
        <w:rPr>
          <w:rtl/>
        </w:rPr>
        <w:t xml:space="preserve"> </w:t>
      </w:r>
      <w:bookmarkEnd w:id="17291"/>
    </w:p>
    <w:p w:rsidR="00BC31FD" w:rsidRDefault="00BC31FD" w:rsidP="00DD0FF2">
      <w:pPr>
        <w:rPr>
          <w:rtl/>
        </w:rPr>
      </w:pPr>
    </w:p>
    <w:p w:rsidR="00BC31FD" w:rsidRDefault="00BC31FD" w:rsidP="00952A44">
      <w:pPr>
        <w:rPr>
          <w:rtl/>
        </w:rPr>
      </w:pPr>
      <w:r>
        <w:rPr>
          <w:rFonts w:hint="cs"/>
          <w:rtl/>
        </w:rPr>
        <w:t>א</w:t>
      </w:r>
      <w:r>
        <w:rPr>
          <w:rtl/>
        </w:rPr>
        <w:t xml:space="preserve">דוני </w:t>
      </w:r>
      <w:bookmarkStart w:id="17296" w:name="_ETM_Q38_458490"/>
      <w:bookmarkEnd w:id="17296"/>
      <w:r>
        <w:rPr>
          <w:rtl/>
        </w:rPr>
        <w:t>היושב-ראש</w:t>
      </w:r>
      <w:r>
        <w:rPr>
          <w:rFonts w:hint="cs"/>
          <w:rtl/>
        </w:rPr>
        <w:t>,</w:t>
      </w:r>
      <w:bookmarkStart w:id="17297" w:name="_ETM_Q38_461177"/>
      <w:bookmarkEnd w:id="17297"/>
      <w:r>
        <w:rPr>
          <w:rtl/>
        </w:rPr>
        <w:t xml:space="preserve"> </w:t>
      </w:r>
      <w:bookmarkStart w:id="17298" w:name="_ETM_Q38_461029"/>
      <w:bookmarkEnd w:id="17298"/>
      <w:r>
        <w:rPr>
          <w:rtl/>
        </w:rPr>
        <w:t xml:space="preserve">חברי </w:t>
      </w:r>
      <w:bookmarkStart w:id="17299" w:name="_ETM_Q38_461510"/>
      <w:bookmarkEnd w:id="17299"/>
      <w:r>
        <w:rPr>
          <w:rtl/>
        </w:rPr>
        <w:t>הכנסת</w:t>
      </w:r>
      <w:r>
        <w:rPr>
          <w:rFonts w:hint="cs"/>
          <w:rtl/>
        </w:rPr>
        <w:t>,</w:t>
      </w:r>
      <w:r>
        <w:rPr>
          <w:rtl/>
        </w:rPr>
        <w:t xml:space="preserve"> </w:t>
      </w:r>
      <w:bookmarkStart w:id="17300" w:name="_ETM_Q38_462110"/>
      <w:bookmarkEnd w:id="17300"/>
      <w:r>
        <w:rPr>
          <w:rtl/>
        </w:rPr>
        <w:t xml:space="preserve">אדוני </w:t>
      </w:r>
      <w:bookmarkStart w:id="17301" w:name="_ETM_Q38_462440"/>
      <w:bookmarkEnd w:id="17301"/>
      <w:r>
        <w:rPr>
          <w:rtl/>
        </w:rPr>
        <w:t>השר</w:t>
      </w:r>
      <w:r>
        <w:rPr>
          <w:rFonts w:hint="cs"/>
          <w:rtl/>
        </w:rPr>
        <w:t>,</w:t>
      </w:r>
      <w:r>
        <w:rPr>
          <w:rtl/>
        </w:rPr>
        <w:t xml:space="preserve"> </w:t>
      </w:r>
      <w:bookmarkStart w:id="17302" w:name="_ETM_Q38_463839"/>
      <w:bookmarkEnd w:id="17302"/>
      <w:r>
        <w:rPr>
          <w:rtl/>
        </w:rPr>
        <w:t xml:space="preserve">21 </w:t>
      </w:r>
      <w:bookmarkStart w:id="17303" w:name="_ETM_Q38_464529"/>
      <w:bookmarkEnd w:id="17303"/>
      <w:r>
        <w:rPr>
          <w:rtl/>
        </w:rPr>
        <w:t xml:space="preserve">ימים </w:t>
      </w:r>
      <w:bookmarkStart w:id="17304" w:name="_ETM_Q38_464830"/>
      <w:bookmarkEnd w:id="17304"/>
      <w:r>
        <w:rPr>
          <w:rtl/>
        </w:rPr>
        <w:t xml:space="preserve">חלפו </w:t>
      </w:r>
      <w:bookmarkStart w:id="17305" w:name="_ETM_Q38_465760"/>
      <w:bookmarkEnd w:id="17305"/>
      <w:r>
        <w:rPr>
          <w:rtl/>
        </w:rPr>
        <w:t xml:space="preserve">מאז </w:t>
      </w:r>
      <w:bookmarkStart w:id="17306" w:name="_ETM_Q38_466089"/>
      <w:bookmarkEnd w:id="17306"/>
      <w:r>
        <w:rPr>
          <w:rtl/>
        </w:rPr>
        <w:t xml:space="preserve">אותו </w:t>
      </w:r>
      <w:bookmarkStart w:id="17307" w:name="_ETM_Q38_466300"/>
      <w:bookmarkEnd w:id="17307"/>
      <w:r>
        <w:rPr>
          <w:rtl/>
        </w:rPr>
        <w:t xml:space="preserve">הסכם </w:t>
      </w:r>
      <w:bookmarkStart w:id="17308" w:name="_ETM_Q38_466690"/>
      <w:bookmarkEnd w:id="17308"/>
      <w:r>
        <w:rPr>
          <w:rtl/>
        </w:rPr>
        <w:t xml:space="preserve">הפסקת </w:t>
      </w:r>
      <w:bookmarkStart w:id="17309" w:name="_ETM_Q38_467260"/>
      <w:bookmarkEnd w:id="17309"/>
      <w:r>
        <w:rPr>
          <w:rtl/>
        </w:rPr>
        <w:t xml:space="preserve">אש </w:t>
      </w:r>
      <w:bookmarkStart w:id="17310" w:name="_ETM_Q38_467949"/>
      <w:bookmarkEnd w:id="17310"/>
      <w:r>
        <w:rPr>
          <w:rtl/>
        </w:rPr>
        <w:t xml:space="preserve">או </w:t>
      </w:r>
      <w:bookmarkStart w:id="17311" w:name="_ETM_Q38_468219"/>
      <w:bookmarkEnd w:id="17311"/>
      <w:r>
        <w:rPr>
          <w:rtl/>
        </w:rPr>
        <w:t>הס</w:t>
      </w:r>
      <w:r>
        <w:rPr>
          <w:rFonts w:hint="cs"/>
          <w:rtl/>
        </w:rPr>
        <w:t>ד</w:t>
      </w:r>
      <w:r>
        <w:rPr>
          <w:rtl/>
        </w:rPr>
        <w:t>רה</w:t>
      </w:r>
      <w:r>
        <w:rPr>
          <w:rFonts w:hint="cs"/>
          <w:rtl/>
        </w:rPr>
        <w:t xml:space="preserve"> </w:t>
      </w:r>
      <w:r>
        <w:rPr>
          <w:rFonts w:hint="eastAsia"/>
          <w:rtl/>
        </w:rPr>
        <w:t>–</w:t>
      </w:r>
      <w:bookmarkStart w:id="17312" w:name="_ETM_Q38_469258"/>
      <w:bookmarkEnd w:id="17312"/>
      <w:r>
        <w:rPr>
          <w:rtl/>
        </w:rPr>
        <w:t xml:space="preserve"> </w:t>
      </w:r>
      <w:bookmarkStart w:id="17313" w:name="_ETM_Q38_469029"/>
      <w:bookmarkEnd w:id="17313"/>
      <w:r>
        <w:rPr>
          <w:rtl/>
        </w:rPr>
        <w:t xml:space="preserve">לא </w:t>
      </w:r>
      <w:bookmarkStart w:id="17314" w:name="_ETM_Q38_469150"/>
      <w:bookmarkEnd w:id="17314"/>
      <w:r>
        <w:rPr>
          <w:rtl/>
        </w:rPr>
        <w:t xml:space="preserve">יודע </w:t>
      </w:r>
      <w:bookmarkStart w:id="17315" w:name="_ETM_Q38_469300"/>
      <w:bookmarkEnd w:id="17315"/>
      <w:r>
        <w:rPr>
          <w:rtl/>
        </w:rPr>
        <w:t xml:space="preserve">איזה </w:t>
      </w:r>
      <w:bookmarkStart w:id="17316" w:name="_ETM_Q38_469449"/>
      <w:bookmarkEnd w:id="17316"/>
      <w:r>
        <w:rPr>
          <w:rtl/>
        </w:rPr>
        <w:t xml:space="preserve">מילה </w:t>
      </w:r>
      <w:bookmarkStart w:id="17317" w:name="_ETM_Q38_469659"/>
      <w:bookmarkEnd w:id="17317"/>
      <w:r>
        <w:rPr>
          <w:rtl/>
        </w:rPr>
        <w:t xml:space="preserve">מכובסת </w:t>
      </w:r>
      <w:bookmarkStart w:id="17318" w:name="_ETM_Q38_470289"/>
      <w:bookmarkEnd w:id="17318"/>
      <w:r>
        <w:rPr>
          <w:rtl/>
        </w:rPr>
        <w:t xml:space="preserve">אתם </w:t>
      </w:r>
      <w:bookmarkStart w:id="17319" w:name="_ETM_Q38_470499"/>
      <w:bookmarkEnd w:id="17319"/>
      <w:r>
        <w:rPr>
          <w:rtl/>
        </w:rPr>
        <w:t xml:space="preserve">רוצים </w:t>
      </w:r>
      <w:bookmarkStart w:id="17320" w:name="_ETM_Q38_471470"/>
      <w:bookmarkEnd w:id="17320"/>
      <w:r>
        <w:rPr>
          <w:rFonts w:hint="cs"/>
          <w:rtl/>
        </w:rPr>
        <w:t xml:space="preserve">– </w:t>
      </w:r>
      <w:r>
        <w:rPr>
          <w:rtl/>
        </w:rPr>
        <w:t xml:space="preserve">שהממשלה </w:t>
      </w:r>
      <w:bookmarkStart w:id="17321" w:name="_ETM_Q38_472160"/>
      <w:bookmarkEnd w:id="17321"/>
      <w:r>
        <w:rPr>
          <w:rtl/>
        </w:rPr>
        <w:t xml:space="preserve">הזו </w:t>
      </w:r>
      <w:bookmarkStart w:id="17322" w:name="_ETM_Q38_472370"/>
      <w:bookmarkEnd w:id="17322"/>
      <w:r>
        <w:rPr>
          <w:rtl/>
        </w:rPr>
        <w:t xml:space="preserve">חתמה </w:t>
      </w:r>
      <w:bookmarkStart w:id="17323" w:name="_ETM_Q38_472730"/>
      <w:bookmarkEnd w:id="17323"/>
      <w:r>
        <w:rPr>
          <w:rtl/>
        </w:rPr>
        <w:t xml:space="preserve">מול </w:t>
      </w:r>
      <w:bookmarkStart w:id="17324" w:name="_ETM_Q38_472910"/>
      <w:bookmarkEnd w:id="17324"/>
      <w:r>
        <w:rPr>
          <w:rtl/>
        </w:rPr>
        <w:t>חיזבאללה</w:t>
      </w:r>
      <w:r>
        <w:rPr>
          <w:rFonts w:hint="cs"/>
          <w:rtl/>
        </w:rPr>
        <w:t>,</w:t>
      </w:r>
      <w:bookmarkStart w:id="17325" w:name="_ETM_Q38_474448"/>
      <w:bookmarkEnd w:id="17325"/>
      <w:r>
        <w:rPr>
          <w:rtl/>
        </w:rPr>
        <w:t xml:space="preserve"> </w:t>
      </w:r>
      <w:bookmarkStart w:id="17326" w:name="_ETM_Q38_474570"/>
      <w:bookmarkEnd w:id="17326"/>
      <w:r>
        <w:rPr>
          <w:rtl/>
        </w:rPr>
        <w:t xml:space="preserve">ועד </w:t>
      </w:r>
      <w:bookmarkStart w:id="17327" w:name="_ETM_Q38_475050"/>
      <w:bookmarkEnd w:id="17327"/>
      <w:r>
        <w:rPr>
          <w:rtl/>
        </w:rPr>
        <w:t xml:space="preserve">עכשיו </w:t>
      </w:r>
      <w:bookmarkStart w:id="17328" w:name="_ETM_Q38_475919"/>
      <w:bookmarkEnd w:id="17328"/>
      <w:r>
        <w:rPr>
          <w:rtl/>
        </w:rPr>
        <w:t xml:space="preserve">ההסכם </w:t>
      </w:r>
      <w:bookmarkStart w:id="17329" w:name="_ETM_Q38_476460"/>
      <w:bookmarkEnd w:id="17329"/>
      <w:r>
        <w:rPr>
          <w:rtl/>
        </w:rPr>
        <w:t xml:space="preserve">הזה </w:t>
      </w:r>
      <w:bookmarkStart w:id="17330" w:name="_ETM_Q38_476699"/>
      <w:bookmarkEnd w:id="17330"/>
      <w:r>
        <w:rPr>
          <w:rtl/>
        </w:rPr>
        <w:t xml:space="preserve">עדיין </w:t>
      </w:r>
      <w:bookmarkStart w:id="17331" w:name="_ETM_Q38_477000"/>
      <w:bookmarkEnd w:id="17331"/>
      <w:r>
        <w:rPr>
          <w:rtl/>
        </w:rPr>
        <w:t xml:space="preserve">מוסתר </w:t>
      </w:r>
      <w:bookmarkStart w:id="17332" w:name="_ETM_Q38_477389"/>
      <w:bookmarkEnd w:id="17332"/>
      <w:r>
        <w:rPr>
          <w:rtl/>
        </w:rPr>
        <w:t xml:space="preserve">מעיני </w:t>
      </w:r>
      <w:bookmarkStart w:id="17333" w:name="_ETM_Q38_477720"/>
      <w:bookmarkEnd w:id="17333"/>
      <w:r>
        <w:rPr>
          <w:rtl/>
        </w:rPr>
        <w:t>הציבור</w:t>
      </w:r>
      <w:r>
        <w:rPr>
          <w:rFonts w:hint="cs"/>
          <w:rtl/>
        </w:rPr>
        <w:t>.</w:t>
      </w:r>
      <w:r>
        <w:rPr>
          <w:rtl/>
        </w:rPr>
        <w:t xml:space="preserve"> </w:t>
      </w:r>
      <w:bookmarkStart w:id="17334" w:name="_ETM_Q38_479449"/>
      <w:bookmarkEnd w:id="17334"/>
      <w:r>
        <w:rPr>
          <w:rtl/>
        </w:rPr>
        <w:t xml:space="preserve">לא </w:t>
      </w:r>
      <w:bookmarkStart w:id="17335" w:name="_ETM_Q38_479720"/>
      <w:bookmarkEnd w:id="17335"/>
      <w:r>
        <w:rPr>
          <w:rtl/>
        </w:rPr>
        <w:t xml:space="preserve">רק </w:t>
      </w:r>
      <w:bookmarkStart w:id="17336" w:name="_ETM_Q38_479870"/>
      <w:bookmarkEnd w:id="17336"/>
      <w:r>
        <w:rPr>
          <w:rtl/>
        </w:rPr>
        <w:t>זאת</w:t>
      </w:r>
      <w:r>
        <w:rPr>
          <w:rFonts w:hint="cs"/>
          <w:rtl/>
        </w:rPr>
        <w:t>,</w:t>
      </w:r>
      <w:bookmarkStart w:id="17337" w:name="_ETM_Q38_481488"/>
      <w:bookmarkEnd w:id="17337"/>
      <w:r>
        <w:rPr>
          <w:rtl/>
        </w:rPr>
        <w:t xml:space="preserve"> </w:t>
      </w:r>
      <w:bookmarkStart w:id="17338" w:name="_ETM_Q38_480380"/>
      <w:bookmarkEnd w:id="17338"/>
      <w:r>
        <w:rPr>
          <w:rtl/>
        </w:rPr>
        <w:t xml:space="preserve">גם </w:t>
      </w:r>
      <w:bookmarkStart w:id="17339" w:name="_ETM_Q38_480560"/>
      <w:bookmarkEnd w:id="17339"/>
      <w:r>
        <w:rPr>
          <w:rtl/>
        </w:rPr>
        <w:t xml:space="preserve">חברי </w:t>
      </w:r>
      <w:bookmarkStart w:id="17340" w:name="_ETM_Q38_480860"/>
      <w:bookmarkEnd w:id="17340"/>
      <w:r>
        <w:rPr>
          <w:rtl/>
        </w:rPr>
        <w:t xml:space="preserve">הכנסת </w:t>
      </w:r>
      <w:bookmarkStart w:id="17341" w:name="_ETM_Q38_481370"/>
      <w:bookmarkEnd w:id="17341"/>
      <w:r>
        <w:rPr>
          <w:rtl/>
        </w:rPr>
        <w:t xml:space="preserve">לא </w:t>
      </w:r>
      <w:bookmarkStart w:id="17342" w:name="_ETM_Q38_481460"/>
      <w:bookmarkEnd w:id="17342"/>
      <w:r>
        <w:rPr>
          <w:rtl/>
        </w:rPr>
        <w:t xml:space="preserve">ראו </w:t>
      </w:r>
      <w:bookmarkStart w:id="17343" w:name="_ETM_Q38_481699"/>
      <w:bookmarkEnd w:id="17343"/>
      <w:r>
        <w:rPr>
          <w:rtl/>
        </w:rPr>
        <w:t xml:space="preserve">את </w:t>
      </w:r>
      <w:bookmarkStart w:id="17344" w:name="_ETM_Q38_481819"/>
      <w:bookmarkStart w:id="17345" w:name="_ETM_Q38_481469"/>
      <w:bookmarkStart w:id="17346" w:name="_ETM_Q38_481620"/>
      <w:bookmarkEnd w:id="17344"/>
      <w:bookmarkEnd w:id="17345"/>
      <w:bookmarkEnd w:id="17346"/>
      <w:r>
        <w:rPr>
          <w:rtl/>
        </w:rPr>
        <w:t xml:space="preserve">ההסכם </w:t>
      </w:r>
      <w:bookmarkStart w:id="17347" w:name="_ETM_Q38_482040"/>
      <w:bookmarkEnd w:id="17347"/>
      <w:r>
        <w:rPr>
          <w:rtl/>
        </w:rPr>
        <w:t>הזה</w:t>
      </w:r>
      <w:r>
        <w:rPr>
          <w:rFonts w:hint="cs"/>
          <w:rtl/>
        </w:rPr>
        <w:t>,</w:t>
      </w:r>
      <w:bookmarkStart w:id="17348" w:name="_ETM_Q38_484717"/>
      <w:bookmarkEnd w:id="17348"/>
      <w:r>
        <w:rPr>
          <w:rtl/>
        </w:rPr>
        <w:t xml:space="preserve"> </w:t>
      </w:r>
      <w:bookmarkStart w:id="17349" w:name="_ETM_Q38_483529"/>
      <w:bookmarkEnd w:id="17349"/>
      <w:r>
        <w:rPr>
          <w:rtl/>
        </w:rPr>
        <w:t xml:space="preserve">ולא </w:t>
      </w:r>
      <w:bookmarkStart w:id="17350" w:name="_ETM_Q38_483830"/>
      <w:bookmarkEnd w:id="17350"/>
      <w:r>
        <w:rPr>
          <w:rtl/>
        </w:rPr>
        <w:t xml:space="preserve">רק </w:t>
      </w:r>
      <w:bookmarkStart w:id="17351" w:name="_ETM_Q38_483980"/>
      <w:bookmarkEnd w:id="17351"/>
      <w:r>
        <w:rPr>
          <w:rtl/>
        </w:rPr>
        <w:t xml:space="preserve">שחברי </w:t>
      </w:r>
      <w:bookmarkStart w:id="17352" w:name="_ETM_Q38_484490"/>
      <w:bookmarkEnd w:id="17352"/>
      <w:r>
        <w:rPr>
          <w:rtl/>
        </w:rPr>
        <w:t xml:space="preserve">הכנסת </w:t>
      </w:r>
      <w:bookmarkStart w:id="17353" w:name="_ETM_Q38_485060"/>
      <w:bookmarkEnd w:id="17353"/>
      <w:r>
        <w:rPr>
          <w:rtl/>
        </w:rPr>
        <w:t xml:space="preserve">לא </w:t>
      </w:r>
      <w:bookmarkStart w:id="17354" w:name="_ETM_Q38_485180"/>
      <w:bookmarkEnd w:id="17354"/>
      <w:r>
        <w:rPr>
          <w:rtl/>
        </w:rPr>
        <w:t xml:space="preserve">ראו </w:t>
      </w:r>
      <w:bookmarkStart w:id="17355" w:name="_ETM_Q38_485390"/>
      <w:bookmarkEnd w:id="17355"/>
      <w:r>
        <w:rPr>
          <w:rtl/>
        </w:rPr>
        <w:t xml:space="preserve">את </w:t>
      </w:r>
      <w:bookmarkStart w:id="17356" w:name="_ETM_Q38_485509"/>
      <w:bookmarkEnd w:id="17356"/>
      <w:r>
        <w:rPr>
          <w:rtl/>
        </w:rPr>
        <w:t xml:space="preserve">ההסכם </w:t>
      </w:r>
      <w:bookmarkStart w:id="17357" w:name="_ETM_Q38_485899"/>
      <w:bookmarkEnd w:id="17357"/>
      <w:r>
        <w:rPr>
          <w:rtl/>
        </w:rPr>
        <w:t>הזה</w:t>
      </w:r>
      <w:r>
        <w:rPr>
          <w:rFonts w:hint="cs"/>
          <w:rtl/>
        </w:rPr>
        <w:t>,</w:t>
      </w:r>
      <w:r>
        <w:rPr>
          <w:rtl/>
        </w:rPr>
        <w:t xml:space="preserve"> </w:t>
      </w:r>
      <w:bookmarkStart w:id="17358" w:name="_ETM_Q38_486499"/>
      <w:bookmarkEnd w:id="17358"/>
      <w:r>
        <w:rPr>
          <w:rtl/>
        </w:rPr>
        <w:t xml:space="preserve">גם </w:t>
      </w:r>
      <w:bookmarkStart w:id="17359" w:name="_ETM_Q38_486709"/>
      <w:bookmarkEnd w:id="17359"/>
      <w:r>
        <w:rPr>
          <w:rtl/>
        </w:rPr>
        <w:t xml:space="preserve">השרים </w:t>
      </w:r>
      <w:bookmarkStart w:id="17360" w:name="_ETM_Q38_487160"/>
      <w:bookmarkEnd w:id="17360"/>
      <w:r>
        <w:rPr>
          <w:rtl/>
        </w:rPr>
        <w:t xml:space="preserve">לא </w:t>
      </w:r>
      <w:bookmarkStart w:id="17361" w:name="_ETM_Q38_487309"/>
      <w:bookmarkEnd w:id="17361"/>
      <w:r>
        <w:rPr>
          <w:rtl/>
        </w:rPr>
        <w:t xml:space="preserve">ראו </w:t>
      </w:r>
      <w:bookmarkStart w:id="17362" w:name="_ETM_Q38_487490"/>
      <w:bookmarkEnd w:id="17362"/>
      <w:r>
        <w:rPr>
          <w:rtl/>
        </w:rPr>
        <w:t xml:space="preserve">את </w:t>
      </w:r>
      <w:bookmarkStart w:id="17363" w:name="_ETM_Q38_487609"/>
      <w:bookmarkEnd w:id="17363"/>
      <w:r>
        <w:rPr>
          <w:rtl/>
        </w:rPr>
        <w:t xml:space="preserve">ההסכם </w:t>
      </w:r>
      <w:bookmarkStart w:id="17364" w:name="_ETM_Q38_488029"/>
      <w:bookmarkEnd w:id="17364"/>
      <w:r>
        <w:rPr>
          <w:rtl/>
        </w:rPr>
        <w:t>הזה</w:t>
      </w:r>
      <w:r>
        <w:rPr>
          <w:rFonts w:hint="cs"/>
          <w:rtl/>
        </w:rPr>
        <w:t>.</w:t>
      </w:r>
    </w:p>
    <w:p w:rsidR="00BC31FD" w:rsidRDefault="00BC31FD" w:rsidP="00952A44">
      <w:pPr>
        <w:rPr>
          <w:rtl/>
        </w:rPr>
      </w:pPr>
    </w:p>
    <w:p w:rsidR="009A6581" w:rsidRDefault="00BC31FD" w:rsidP="009A6581">
      <w:pPr>
        <w:rPr>
          <w:rtl/>
        </w:rPr>
      </w:pPr>
      <w:r>
        <w:rPr>
          <w:rtl/>
        </w:rPr>
        <w:t xml:space="preserve"> </w:t>
      </w:r>
      <w:bookmarkStart w:id="17365" w:name="_ETM_Q38_488839"/>
      <w:bookmarkEnd w:id="17365"/>
      <w:r>
        <w:rPr>
          <w:rtl/>
        </w:rPr>
        <w:t xml:space="preserve">אז </w:t>
      </w:r>
      <w:bookmarkStart w:id="17366" w:name="_ETM_Q38_489019"/>
      <w:bookmarkEnd w:id="17366"/>
      <w:r>
        <w:rPr>
          <w:rtl/>
        </w:rPr>
        <w:t xml:space="preserve">אני </w:t>
      </w:r>
      <w:bookmarkStart w:id="17367" w:name="_ETM_Q38_489170"/>
      <w:bookmarkEnd w:id="17367"/>
      <w:r>
        <w:rPr>
          <w:rtl/>
        </w:rPr>
        <w:t xml:space="preserve">רוצה </w:t>
      </w:r>
      <w:bookmarkStart w:id="17368" w:name="_ETM_Q38_489320"/>
      <w:bookmarkEnd w:id="17368"/>
      <w:r>
        <w:rPr>
          <w:rtl/>
        </w:rPr>
        <w:t xml:space="preserve">לשאול </w:t>
      </w:r>
      <w:bookmarkStart w:id="17369" w:name="_ETM_Q38_489529"/>
      <w:bookmarkEnd w:id="17369"/>
      <w:r>
        <w:rPr>
          <w:rtl/>
        </w:rPr>
        <w:t>אותך</w:t>
      </w:r>
      <w:r>
        <w:rPr>
          <w:rFonts w:hint="cs"/>
          <w:rtl/>
        </w:rPr>
        <w:t>,</w:t>
      </w:r>
      <w:bookmarkStart w:id="17370" w:name="_ETM_Q38_492237"/>
      <w:bookmarkEnd w:id="17370"/>
      <w:r>
        <w:rPr>
          <w:rtl/>
        </w:rPr>
        <w:t xml:space="preserve"> </w:t>
      </w:r>
      <w:bookmarkStart w:id="17371" w:name="_ETM_Q38_489830"/>
      <w:bookmarkEnd w:id="17371"/>
      <w:r>
        <w:rPr>
          <w:rtl/>
        </w:rPr>
        <w:t xml:space="preserve">שר </w:t>
      </w:r>
      <w:bookmarkStart w:id="17372" w:name="_ETM_Q38_490099"/>
      <w:bookmarkEnd w:id="17372"/>
      <w:r>
        <w:rPr>
          <w:rtl/>
        </w:rPr>
        <w:t xml:space="preserve">החוץ </w:t>
      </w:r>
      <w:bookmarkStart w:id="17373" w:name="_ETM_Q38_490400"/>
      <w:bookmarkEnd w:id="17373"/>
      <w:r>
        <w:rPr>
          <w:rtl/>
        </w:rPr>
        <w:t xml:space="preserve">גדעון </w:t>
      </w:r>
      <w:bookmarkStart w:id="17374" w:name="_ETM_Q38_490730"/>
      <w:bookmarkEnd w:id="17374"/>
      <w:r>
        <w:rPr>
          <w:rtl/>
        </w:rPr>
        <w:t>סער</w:t>
      </w:r>
      <w:r>
        <w:rPr>
          <w:rFonts w:hint="cs"/>
          <w:rtl/>
        </w:rPr>
        <w:t>:</w:t>
      </w:r>
      <w:r>
        <w:rPr>
          <w:rtl/>
        </w:rPr>
        <w:t xml:space="preserve"> </w:t>
      </w:r>
      <w:bookmarkStart w:id="17375" w:name="_ETM_Q38_491480"/>
      <w:bookmarkEnd w:id="17375"/>
      <w:r>
        <w:rPr>
          <w:rtl/>
        </w:rPr>
        <w:t xml:space="preserve">אולי </w:t>
      </w:r>
      <w:bookmarkStart w:id="17376" w:name="_ETM_Q38_491750"/>
      <w:bookmarkEnd w:id="17376"/>
      <w:r>
        <w:rPr>
          <w:rtl/>
        </w:rPr>
        <w:t xml:space="preserve">אתה </w:t>
      </w:r>
      <w:bookmarkStart w:id="17377" w:name="_ETM_Q38_492019"/>
      <w:bookmarkEnd w:id="17377"/>
      <w:r>
        <w:rPr>
          <w:rtl/>
        </w:rPr>
        <w:t xml:space="preserve">תספר </w:t>
      </w:r>
      <w:bookmarkStart w:id="17378" w:name="_ETM_Q38_492589"/>
      <w:bookmarkEnd w:id="17378"/>
      <w:r>
        <w:rPr>
          <w:rtl/>
        </w:rPr>
        <w:t xml:space="preserve">לנו </w:t>
      </w:r>
      <w:bookmarkStart w:id="17379" w:name="_ETM_Q38_493279"/>
      <w:bookmarkEnd w:id="17379"/>
      <w:r>
        <w:rPr>
          <w:rtl/>
        </w:rPr>
        <w:t xml:space="preserve">מה </w:t>
      </w:r>
      <w:bookmarkStart w:id="17380" w:name="_ETM_Q38_493580"/>
      <w:bookmarkEnd w:id="17380"/>
      <w:r>
        <w:rPr>
          <w:rtl/>
        </w:rPr>
        <w:t xml:space="preserve">אתם </w:t>
      </w:r>
      <w:bookmarkStart w:id="17381" w:name="_ETM_Q38_494000"/>
      <w:bookmarkEnd w:id="17381"/>
      <w:r>
        <w:rPr>
          <w:rtl/>
        </w:rPr>
        <w:t>מסתירים</w:t>
      </w:r>
      <w:r>
        <w:rPr>
          <w:rFonts w:hint="cs"/>
          <w:rtl/>
        </w:rPr>
        <w:t>?</w:t>
      </w:r>
      <w:r>
        <w:rPr>
          <w:rtl/>
        </w:rPr>
        <w:t xml:space="preserve"> </w:t>
      </w:r>
      <w:bookmarkStart w:id="17382" w:name="_ETM_Q38_495219"/>
      <w:bookmarkEnd w:id="17382"/>
      <w:r>
        <w:rPr>
          <w:rtl/>
        </w:rPr>
        <w:t xml:space="preserve">מה </w:t>
      </w:r>
      <w:bookmarkStart w:id="17383" w:name="_ETM_Q38_495489"/>
      <w:bookmarkEnd w:id="17383"/>
      <w:r>
        <w:rPr>
          <w:rtl/>
        </w:rPr>
        <w:t xml:space="preserve">יש </w:t>
      </w:r>
      <w:bookmarkStart w:id="17384" w:name="_ETM_Q38_495789"/>
      <w:bookmarkStart w:id="17385" w:name="_ETM_Q38_495940"/>
      <w:bookmarkEnd w:id="17384"/>
      <w:bookmarkEnd w:id="17385"/>
      <w:r>
        <w:rPr>
          <w:rFonts w:hint="cs"/>
          <w:rtl/>
        </w:rPr>
        <w:t>ב</w:t>
      </w:r>
      <w:r>
        <w:rPr>
          <w:rtl/>
        </w:rPr>
        <w:t xml:space="preserve">הסכם </w:t>
      </w:r>
      <w:bookmarkStart w:id="17386" w:name="_ETM_Q38_496300"/>
      <w:bookmarkEnd w:id="17386"/>
      <w:r>
        <w:rPr>
          <w:rtl/>
        </w:rPr>
        <w:t xml:space="preserve">הפסקת </w:t>
      </w:r>
      <w:bookmarkStart w:id="17387" w:name="_ETM_Q38_496779"/>
      <w:bookmarkEnd w:id="17387"/>
      <w:r>
        <w:rPr>
          <w:rtl/>
        </w:rPr>
        <w:t xml:space="preserve">האש </w:t>
      </w:r>
      <w:bookmarkStart w:id="17388" w:name="_ETM_Q38_497080"/>
      <w:bookmarkEnd w:id="17388"/>
      <w:r>
        <w:rPr>
          <w:rtl/>
        </w:rPr>
        <w:t xml:space="preserve">הזה </w:t>
      </w:r>
      <w:bookmarkStart w:id="17389" w:name="_ETM_Q38_497679"/>
      <w:bookmarkEnd w:id="17389"/>
      <w:r>
        <w:rPr>
          <w:rtl/>
        </w:rPr>
        <w:t xml:space="preserve">שאתם </w:t>
      </w:r>
      <w:bookmarkStart w:id="17390" w:name="_ETM_Q38_498070"/>
      <w:bookmarkEnd w:id="17390"/>
      <w:r>
        <w:rPr>
          <w:rtl/>
        </w:rPr>
        <w:t xml:space="preserve">מסתירים </w:t>
      </w:r>
      <w:bookmarkStart w:id="17391" w:name="_ETM_Q38_498460"/>
      <w:bookmarkEnd w:id="17391"/>
      <w:r>
        <w:rPr>
          <w:rtl/>
        </w:rPr>
        <w:t>מהציבור</w:t>
      </w:r>
      <w:r>
        <w:rPr>
          <w:rFonts w:hint="cs"/>
          <w:rtl/>
        </w:rPr>
        <w:t>?</w:t>
      </w:r>
      <w:bookmarkStart w:id="17392" w:name="_ETM_Q38_500377"/>
      <w:bookmarkEnd w:id="17392"/>
      <w:r>
        <w:rPr>
          <w:rtl/>
        </w:rPr>
        <w:t xml:space="preserve"> </w:t>
      </w:r>
      <w:bookmarkStart w:id="17393" w:name="_ETM_Q38_499740"/>
      <w:bookmarkEnd w:id="17393"/>
      <w:r>
        <w:rPr>
          <w:rtl/>
        </w:rPr>
        <w:t xml:space="preserve">כי </w:t>
      </w:r>
      <w:bookmarkStart w:id="17394" w:name="_ETM_Q38_499890"/>
      <w:bookmarkEnd w:id="17394"/>
      <w:r>
        <w:rPr>
          <w:rtl/>
        </w:rPr>
        <w:t xml:space="preserve">מה </w:t>
      </w:r>
      <w:bookmarkStart w:id="17395" w:name="_ETM_Q38_500039"/>
      <w:bookmarkEnd w:id="17395"/>
      <w:r>
        <w:rPr>
          <w:rtl/>
        </w:rPr>
        <w:t xml:space="preserve">שאתם </w:t>
      </w:r>
      <w:bookmarkStart w:id="17396" w:name="_ETM_Q38_500430"/>
      <w:bookmarkEnd w:id="17396"/>
      <w:r>
        <w:rPr>
          <w:rtl/>
        </w:rPr>
        <w:t xml:space="preserve">מסתירים </w:t>
      </w:r>
      <w:bookmarkStart w:id="17397" w:name="_ETM_Q38_501539"/>
      <w:bookmarkEnd w:id="17397"/>
      <w:r>
        <w:rPr>
          <w:rtl/>
        </w:rPr>
        <w:t xml:space="preserve">זה </w:t>
      </w:r>
      <w:bookmarkStart w:id="17398" w:name="_ETM_Q38_501750"/>
      <w:bookmarkEnd w:id="17398"/>
      <w:r>
        <w:rPr>
          <w:rtl/>
        </w:rPr>
        <w:t xml:space="preserve">בעצם </w:t>
      </w:r>
      <w:bookmarkStart w:id="17399" w:name="_ETM_Q38_502260"/>
      <w:bookmarkEnd w:id="17399"/>
      <w:r>
        <w:rPr>
          <w:rtl/>
        </w:rPr>
        <w:t xml:space="preserve">אותו </w:t>
      </w:r>
      <w:bookmarkStart w:id="17400" w:name="_ETM_Q38_502560"/>
      <w:bookmarkEnd w:id="17400"/>
      <w:r>
        <w:rPr>
          <w:rtl/>
        </w:rPr>
        <w:t xml:space="preserve">קו </w:t>
      </w:r>
      <w:bookmarkStart w:id="17401" w:name="_ETM_Q38_502830"/>
      <w:bookmarkEnd w:id="17401"/>
      <w:r>
        <w:rPr>
          <w:rtl/>
        </w:rPr>
        <w:t xml:space="preserve">ישר </w:t>
      </w:r>
      <w:bookmarkStart w:id="17402" w:name="_ETM_Q38_503850"/>
      <w:bookmarkEnd w:id="17402"/>
      <w:r>
        <w:rPr>
          <w:rtl/>
        </w:rPr>
        <w:t xml:space="preserve">שמתוח </w:t>
      </w:r>
      <w:bookmarkStart w:id="17403" w:name="_ETM_Q38_505130"/>
      <w:bookmarkEnd w:id="17403"/>
      <w:r>
        <w:rPr>
          <w:rtl/>
        </w:rPr>
        <w:t xml:space="preserve">בין </w:t>
      </w:r>
      <w:bookmarkStart w:id="17404" w:name="_ETM_Q38_505430"/>
      <w:bookmarkEnd w:id="17404"/>
      <w:r>
        <w:rPr>
          <w:rtl/>
        </w:rPr>
        <w:t xml:space="preserve">הסכם </w:t>
      </w:r>
      <w:bookmarkStart w:id="17405" w:name="_ETM_Q38_505910"/>
      <w:bookmarkEnd w:id="17405"/>
      <w:r>
        <w:rPr>
          <w:rtl/>
        </w:rPr>
        <w:t xml:space="preserve">ההסדרה </w:t>
      </w:r>
      <w:bookmarkStart w:id="17406" w:name="_ETM_Q38_506510"/>
      <w:bookmarkEnd w:id="17406"/>
      <w:r>
        <w:rPr>
          <w:rtl/>
        </w:rPr>
        <w:t xml:space="preserve">שנתניהו </w:t>
      </w:r>
      <w:bookmarkStart w:id="17407" w:name="_ETM_Q38_507230"/>
      <w:bookmarkEnd w:id="17407"/>
      <w:r>
        <w:rPr>
          <w:rtl/>
        </w:rPr>
        <w:t xml:space="preserve">עשה </w:t>
      </w:r>
      <w:bookmarkStart w:id="17408" w:name="_ETM_Q38_507529"/>
      <w:bookmarkEnd w:id="17408"/>
      <w:r>
        <w:rPr>
          <w:rtl/>
        </w:rPr>
        <w:t xml:space="preserve">עם </w:t>
      </w:r>
      <w:bookmarkStart w:id="17409" w:name="_ETM_Q38_507589"/>
      <w:bookmarkEnd w:id="17409"/>
      <w:r>
        <w:rPr>
          <w:rtl/>
        </w:rPr>
        <w:t xml:space="preserve">חמאס </w:t>
      </w:r>
      <w:bookmarkStart w:id="17410" w:name="_ETM_Q38_508010"/>
      <w:bookmarkEnd w:id="17410"/>
      <w:r>
        <w:rPr>
          <w:rtl/>
        </w:rPr>
        <w:t>ב-2018</w:t>
      </w:r>
      <w:r>
        <w:rPr>
          <w:rFonts w:hint="cs"/>
          <w:rtl/>
        </w:rPr>
        <w:t>,</w:t>
      </w:r>
      <w:r>
        <w:rPr>
          <w:rtl/>
        </w:rPr>
        <w:t xml:space="preserve"> </w:t>
      </w:r>
      <w:bookmarkStart w:id="17411" w:name="_ETM_Q38_509690"/>
      <w:bookmarkEnd w:id="17411"/>
      <w:r>
        <w:rPr>
          <w:rtl/>
        </w:rPr>
        <w:t xml:space="preserve">כשהוא </w:t>
      </w:r>
      <w:bookmarkStart w:id="17412" w:name="_ETM_Q38_509900"/>
      <w:bookmarkEnd w:id="17412"/>
      <w:r>
        <w:rPr>
          <w:rtl/>
        </w:rPr>
        <w:t xml:space="preserve">החליט </w:t>
      </w:r>
      <w:bookmarkStart w:id="17413" w:name="_ETM_Q38_510230"/>
      <w:bookmarkEnd w:id="17413"/>
      <w:r>
        <w:rPr>
          <w:rtl/>
        </w:rPr>
        <w:t xml:space="preserve">לקנות </w:t>
      </w:r>
      <w:bookmarkStart w:id="17414" w:name="_ETM_Q38_510529"/>
      <w:bookmarkEnd w:id="17414"/>
      <w:r>
        <w:rPr>
          <w:rtl/>
        </w:rPr>
        <w:t xml:space="preserve">את </w:t>
      </w:r>
      <w:bookmarkStart w:id="17415" w:name="_ETM_Q38_510680"/>
      <w:bookmarkEnd w:id="17415"/>
      <w:r>
        <w:rPr>
          <w:rtl/>
        </w:rPr>
        <w:t xml:space="preserve">השקט </w:t>
      </w:r>
      <w:bookmarkStart w:id="17416" w:name="_ETM_Q38_511130"/>
      <w:bookmarkEnd w:id="17416"/>
      <w:r>
        <w:rPr>
          <w:rtl/>
        </w:rPr>
        <w:t xml:space="preserve">לטווח </w:t>
      </w:r>
      <w:bookmarkStart w:id="17417" w:name="_ETM_Q38_511490"/>
      <w:bookmarkEnd w:id="17417"/>
      <w:r>
        <w:rPr>
          <w:rtl/>
        </w:rPr>
        <w:t xml:space="preserve">הקצר </w:t>
      </w:r>
      <w:bookmarkStart w:id="17418" w:name="_ETM_Q38_512969"/>
      <w:bookmarkEnd w:id="17418"/>
      <w:r>
        <w:rPr>
          <w:rtl/>
        </w:rPr>
        <w:t xml:space="preserve">והחליט </w:t>
      </w:r>
      <w:bookmarkStart w:id="17419" w:name="_ETM_Q38_513480"/>
      <w:bookmarkEnd w:id="17419"/>
      <w:r>
        <w:rPr>
          <w:rtl/>
        </w:rPr>
        <w:t xml:space="preserve">להעביר </w:t>
      </w:r>
      <w:bookmarkStart w:id="17420" w:name="_ETM_Q38_513960"/>
      <w:bookmarkEnd w:id="17420"/>
      <w:r>
        <w:rPr>
          <w:rtl/>
        </w:rPr>
        <w:t xml:space="preserve">כסף </w:t>
      </w:r>
      <w:bookmarkStart w:id="17421" w:name="_ETM_Q38_514379"/>
      <w:bookmarkEnd w:id="17421"/>
      <w:r>
        <w:rPr>
          <w:rtl/>
        </w:rPr>
        <w:t xml:space="preserve">לחמאס </w:t>
      </w:r>
      <w:bookmarkStart w:id="17422" w:name="_ETM_Q38_515529"/>
      <w:bookmarkEnd w:id="17422"/>
      <w:r>
        <w:rPr>
          <w:rtl/>
        </w:rPr>
        <w:t xml:space="preserve">תוך </w:t>
      </w:r>
      <w:bookmarkStart w:id="17423" w:name="_ETM_Q38_515769"/>
      <w:bookmarkEnd w:id="17423"/>
      <w:r>
        <w:rPr>
          <w:rtl/>
        </w:rPr>
        <w:t xml:space="preserve">שהוא </w:t>
      </w:r>
      <w:bookmarkStart w:id="17424" w:name="_ETM_Q38_516010"/>
      <w:bookmarkEnd w:id="17424"/>
      <w:r>
        <w:rPr>
          <w:rtl/>
        </w:rPr>
        <w:t>מ</w:t>
      </w:r>
      <w:r>
        <w:rPr>
          <w:rFonts w:hint="cs"/>
          <w:rtl/>
        </w:rPr>
        <w:t>ק</w:t>
      </w:r>
      <w:r>
        <w:rPr>
          <w:rtl/>
        </w:rPr>
        <w:t>ר</w:t>
      </w:r>
      <w:r>
        <w:rPr>
          <w:rFonts w:hint="cs"/>
          <w:rtl/>
        </w:rPr>
        <w:t>יב</w:t>
      </w:r>
      <w:r>
        <w:rPr>
          <w:rtl/>
        </w:rPr>
        <w:t xml:space="preserve"> </w:t>
      </w:r>
      <w:bookmarkStart w:id="17425" w:name="_ETM_Q38_517200"/>
      <w:bookmarkEnd w:id="17425"/>
      <w:r>
        <w:rPr>
          <w:rtl/>
        </w:rPr>
        <w:t xml:space="preserve">את </w:t>
      </w:r>
      <w:bookmarkStart w:id="17426" w:name="_ETM_Q38_517380"/>
      <w:bookmarkEnd w:id="17426"/>
      <w:r>
        <w:rPr>
          <w:rtl/>
        </w:rPr>
        <w:t xml:space="preserve">ביטחון </w:t>
      </w:r>
      <w:bookmarkStart w:id="17427" w:name="_ETM_Q38_517740"/>
      <w:bookmarkEnd w:id="17427"/>
      <w:r>
        <w:rPr>
          <w:rtl/>
        </w:rPr>
        <w:t xml:space="preserve">מדינת </w:t>
      </w:r>
      <w:bookmarkStart w:id="17428" w:name="_ETM_Q38_518100"/>
      <w:bookmarkEnd w:id="17428"/>
      <w:r>
        <w:rPr>
          <w:rtl/>
        </w:rPr>
        <w:t>ישר</w:t>
      </w:r>
      <w:bookmarkStart w:id="17429" w:name="_ETM_Q38_518417"/>
      <w:bookmarkEnd w:id="17429"/>
      <w:r>
        <w:rPr>
          <w:rtl/>
        </w:rPr>
        <w:t xml:space="preserve">אל </w:t>
      </w:r>
      <w:bookmarkStart w:id="17430" w:name="_ETM_Q38_518430"/>
      <w:bookmarkEnd w:id="17430"/>
      <w:r>
        <w:rPr>
          <w:rtl/>
        </w:rPr>
        <w:t xml:space="preserve">לטווח </w:t>
      </w:r>
      <w:bookmarkStart w:id="17431" w:name="_ETM_Q38_518790"/>
      <w:bookmarkEnd w:id="17431"/>
      <w:r>
        <w:rPr>
          <w:rtl/>
        </w:rPr>
        <w:t>הארוך</w:t>
      </w:r>
      <w:r>
        <w:rPr>
          <w:rFonts w:hint="cs"/>
          <w:rtl/>
        </w:rPr>
        <w:t>.</w:t>
      </w:r>
      <w:r w:rsidR="00DD0FF2">
        <w:rPr>
          <w:rFonts w:hint="cs"/>
          <w:rtl/>
        </w:rPr>
        <w:t xml:space="preserve"> </w:t>
      </w:r>
      <w:bookmarkStart w:id="17432" w:name="_ETM_Q38_519970"/>
      <w:bookmarkEnd w:id="17432"/>
      <w:r>
        <w:rPr>
          <w:rtl/>
        </w:rPr>
        <w:t xml:space="preserve">הסכם </w:t>
      </w:r>
      <w:bookmarkStart w:id="17433" w:name="_ETM_Q38_520450"/>
      <w:bookmarkEnd w:id="17433"/>
      <w:r>
        <w:rPr>
          <w:rtl/>
        </w:rPr>
        <w:t xml:space="preserve">הפסקת </w:t>
      </w:r>
      <w:bookmarkStart w:id="17434" w:name="_ETM_Q38_520960"/>
      <w:bookmarkEnd w:id="17434"/>
      <w:r>
        <w:rPr>
          <w:rtl/>
        </w:rPr>
        <w:t xml:space="preserve">האש </w:t>
      </w:r>
      <w:bookmarkStart w:id="17435" w:name="_ETM_Q38_521230"/>
      <w:bookmarkEnd w:id="17435"/>
      <w:r>
        <w:rPr>
          <w:rtl/>
        </w:rPr>
        <w:t xml:space="preserve">הזה </w:t>
      </w:r>
      <w:bookmarkStart w:id="17436" w:name="_ETM_Q38_521560"/>
      <w:bookmarkEnd w:id="17436"/>
      <w:r>
        <w:rPr>
          <w:rtl/>
        </w:rPr>
        <w:t xml:space="preserve">שאתם </w:t>
      </w:r>
      <w:bookmarkStart w:id="17437" w:name="_ETM_Q38_521920"/>
      <w:bookmarkEnd w:id="17437"/>
      <w:r>
        <w:rPr>
          <w:rtl/>
        </w:rPr>
        <w:t xml:space="preserve">חתמתם </w:t>
      </w:r>
      <w:bookmarkStart w:id="17438" w:name="_ETM_Q38_522430"/>
      <w:bookmarkEnd w:id="17438"/>
      <w:r>
        <w:rPr>
          <w:rtl/>
        </w:rPr>
        <w:t xml:space="preserve">עם </w:t>
      </w:r>
      <w:bookmarkStart w:id="17439" w:name="_ETM_Q38_522520"/>
      <w:bookmarkEnd w:id="17439"/>
      <w:r>
        <w:rPr>
          <w:rtl/>
        </w:rPr>
        <w:t>חיזבאללה</w:t>
      </w:r>
      <w:bookmarkStart w:id="17440" w:name="_ETM_Q38_524668"/>
      <w:bookmarkEnd w:id="17440"/>
      <w:r>
        <w:rPr>
          <w:rtl/>
        </w:rPr>
        <w:t xml:space="preserve"> </w:t>
      </w:r>
      <w:bookmarkStart w:id="17441" w:name="_ETM_Q38_523480"/>
      <w:bookmarkEnd w:id="17441"/>
      <w:r>
        <w:rPr>
          <w:rtl/>
        </w:rPr>
        <w:t>קושר</w:t>
      </w:r>
      <w:r>
        <w:rPr>
          <w:rFonts w:hint="cs"/>
          <w:rtl/>
        </w:rPr>
        <w:t xml:space="preserve"> א</w:t>
      </w:r>
      <w:r>
        <w:rPr>
          <w:rtl/>
        </w:rPr>
        <w:t xml:space="preserve">ת </w:t>
      </w:r>
      <w:bookmarkStart w:id="17442" w:name="_ETM_Q38_524079"/>
      <w:bookmarkEnd w:id="17442"/>
      <w:r>
        <w:rPr>
          <w:rtl/>
        </w:rPr>
        <w:t xml:space="preserve">הידיים </w:t>
      </w:r>
      <w:bookmarkStart w:id="17443" w:name="_ETM_Q38_524440"/>
      <w:bookmarkEnd w:id="17443"/>
      <w:r>
        <w:rPr>
          <w:rtl/>
        </w:rPr>
        <w:t xml:space="preserve">של </w:t>
      </w:r>
      <w:bookmarkStart w:id="17444" w:name="_ETM_Q38_524559"/>
      <w:bookmarkEnd w:id="17444"/>
      <w:r>
        <w:rPr>
          <w:rtl/>
        </w:rPr>
        <w:t xml:space="preserve">צה"ל </w:t>
      </w:r>
      <w:bookmarkStart w:id="17445" w:name="_ETM_Q38_524829"/>
      <w:bookmarkEnd w:id="17445"/>
      <w:r>
        <w:rPr>
          <w:rtl/>
        </w:rPr>
        <w:t>מלהגיב</w:t>
      </w:r>
      <w:r>
        <w:rPr>
          <w:rFonts w:hint="cs"/>
          <w:rtl/>
        </w:rPr>
        <w:t>.</w:t>
      </w:r>
      <w:r>
        <w:rPr>
          <w:rtl/>
        </w:rPr>
        <w:t xml:space="preserve"> </w:t>
      </w:r>
      <w:bookmarkStart w:id="17446" w:name="_ETM_Q38_526190"/>
      <w:bookmarkEnd w:id="17446"/>
      <w:r>
        <w:rPr>
          <w:rtl/>
        </w:rPr>
        <w:t xml:space="preserve">כדי </w:t>
      </w:r>
      <w:bookmarkStart w:id="17447" w:name="_ETM_Q38_526550"/>
      <w:bookmarkEnd w:id="17447"/>
      <w:r>
        <w:rPr>
          <w:rtl/>
        </w:rPr>
        <w:t xml:space="preserve">להגיב </w:t>
      </w:r>
      <w:bookmarkStart w:id="17448" w:name="_ETM_Q38_526999"/>
      <w:bookmarkEnd w:id="17448"/>
      <w:r>
        <w:rPr>
          <w:rFonts w:hint="cs"/>
          <w:rtl/>
        </w:rPr>
        <w:t>ע</w:t>
      </w:r>
      <w:r>
        <w:rPr>
          <w:rtl/>
        </w:rPr>
        <w:t>ל</w:t>
      </w:r>
      <w:r>
        <w:rPr>
          <w:rFonts w:hint="cs"/>
          <w:rtl/>
        </w:rPr>
        <w:t xml:space="preserve"> </w:t>
      </w:r>
      <w:r>
        <w:rPr>
          <w:rtl/>
        </w:rPr>
        <w:t>עב</w:t>
      </w:r>
      <w:r>
        <w:rPr>
          <w:rFonts w:hint="cs"/>
          <w:rtl/>
        </w:rPr>
        <w:t>י</w:t>
      </w:r>
      <w:r>
        <w:rPr>
          <w:rtl/>
        </w:rPr>
        <w:t xml:space="preserve">רות </w:t>
      </w:r>
      <w:bookmarkStart w:id="17449" w:name="_ETM_Q38_527420"/>
      <w:bookmarkEnd w:id="17449"/>
      <w:r>
        <w:rPr>
          <w:rtl/>
        </w:rPr>
        <w:t xml:space="preserve">של </w:t>
      </w:r>
      <w:bookmarkStart w:id="17450" w:name="_ETM_Q38_527569"/>
      <w:bookmarkEnd w:id="17450"/>
      <w:r>
        <w:rPr>
          <w:rtl/>
        </w:rPr>
        <w:t>חיזבאללה</w:t>
      </w:r>
      <w:r>
        <w:rPr>
          <w:rFonts w:hint="cs"/>
          <w:rtl/>
        </w:rPr>
        <w:t>,</w:t>
      </w:r>
      <w:bookmarkStart w:id="17451" w:name="_ETM_Q38_530057"/>
      <w:bookmarkEnd w:id="17451"/>
      <w:r>
        <w:rPr>
          <w:rtl/>
        </w:rPr>
        <w:t xml:space="preserve"> </w:t>
      </w:r>
      <w:bookmarkStart w:id="17452" w:name="_ETM_Q38_528559"/>
      <w:bookmarkEnd w:id="17452"/>
      <w:r>
        <w:rPr>
          <w:rtl/>
        </w:rPr>
        <w:t xml:space="preserve">צריך </w:t>
      </w:r>
      <w:bookmarkStart w:id="17453" w:name="_ETM_Q38_528949"/>
      <w:bookmarkEnd w:id="17453"/>
      <w:r>
        <w:rPr>
          <w:rtl/>
        </w:rPr>
        <w:t xml:space="preserve">את </w:t>
      </w:r>
      <w:bookmarkStart w:id="17454" w:name="_ETM_Q38_529100"/>
      <w:bookmarkEnd w:id="17454"/>
      <w:r>
        <w:rPr>
          <w:rtl/>
        </w:rPr>
        <w:t xml:space="preserve">האישור </w:t>
      </w:r>
      <w:bookmarkStart w:id="17455" w:name="_ETM_Q38_529549"/>
      <w:bookmarkEnd w:id="17455"/>
      <w:r>
        <w:rPr>
          <w:rtl/>
        </w:rPr>
        <w:t xml:space="preserve">של </w:t>
      </w:r>
      <w:bookmarkStart w:id="17456" w:name="_ETM_Q38_529819"/>
      <w:bookmarkEnd w:id="17456"/>
      <w:r>
        <w:rPr>
          <w:rtl/>
        </w:rPr>
        <w:t xml:space="preserve">האמריקאים </w:t>
      </w:r>
      <w:bookmarkStart w:id="17457" w:name="_ETM_Q38_530899"/>
      <w:bookmarkEnd w:id="17457"/>
      <w:r>
        <w:rPr>
          <w:rtl/>
        </w:rPr>
        <w:t xml:space="preserve">ושל </w:t>
      </w:r>
      <w:bookmarkStart w:id="17458" w:name="_ETM_Q38_531229"/>
      <w:bookmarkEnd w:id="17458"/>
      <w:r>
        <w:rPr>
          <w:rtl/>
        </w:rPr>
        <w:t>הצרפתים</w:t>
      </w:r>
      <w:r>
        <w:rPr>
          <w:rFonts w:hint="cs"/>
          <w:rtl/>
        </w:rPr>
        <w:t>,</w:t>
      </w:r>
      <w:r>
        <w:rPr>
          <w:rtl/>
        </w:rPr>
        <w:t xml:space="preserve"> </w:t>
      </w:r>
      <w:bookmarkStart w:id="17459" w:name="_ETM_Q38_532429"/>
      <w:bookmarkEnd w:id="17459"/>
      <w:r>
        <w:rPr>
          <w:rtl/>
        </w:rPr>
        <w:t xml:space="preserve">אחרי </w:t>
      </w:r>
      <w:bookmarkStart w:id="17460" w:name="_ETM_Q38_532729"/>
      <w:bookmarkEnd w:id="17460"/>
      <w:r>
        <w:rPr>
          <w:rtl/>
        </w:rPr>
        <w:t xml:space="preserve">שאתם </w:t>
      </w:r>
      <w:bookmarkStart w:id="17461" w:name="_ETM_Q38_533179"/>
      <w:bookmarkEnd w:id="17461"/>
      <w:r>
        <w:rPr>
          <w:rtl/>
        </w:rPr>
        <w:t xml:space="preserve">מעבירים </w:t>
      </w:r>
      <w:bookmarkStart w:id="17462" w:name="_ETM_Q38_533600"/>
      <w:bookmarkEnd w:id="17462"/>
      <w:r>
        <w:rPr>
          <w:rtl/>
        </w:rPr>
        <w:t xml:space="preserve">איזושהי </w:t>
      </w:r>
      <w:bookmarkStart w:id="17463" w:name="_ETM_Q38_533929"/>
      <w:bookmarkEnd w:id="17463"/>
      <w:r>
        <w:rPr>
          <w:rtl/>
        </w:rPr>
        <w:t>ועדה</w:t>
      </w:r>
      <w:r>
        <w:rPr>
          <w:rFonts w:hint="cs"/>
          <w:rtl/>
        </w:rPr>
        <w:t>,</w:t>
      </w:r>
      <w:bookmarkStart w:id="17464" w:name="_ETM_Q38_534657"/>
      <w:bookmarkEnd w:id="17464"/>
      <w:r>
        <w:rPr>
          <w:rtl/>
        </w:rPr>
        <w:t xml:space="preserve"> </w:t>
      </w:r>
      <w:bookmarkStart w:id="17465" w:name="_ETM_Q38_534799"/>
      <w:bookmarkEnd w:id="17465"/>
      <w:r>
        <w:rPr>
          <w:rtl/>
        </w:rPr>
        <w:t xml:space="preserve">כדי </w:t>
      </w:r>
      <w:bookmarkStart w:id="17466" w:name="_ETM_Q38_535100"/>
      <w:bookmarkEnd w:id="17466"/>
      <w:r>
        <w:rPr>
          <w:rtl/>
        </w:rPr>
        <w:t xml:space="preserve">שאפשר </w:t>
      </w:r>
      <w:bookmarkStart w:id="17467" w:name="_ETM_Q38_535549"/>
      <w:bookmarkEnd w:id="17467"/>
      <w:r>
        <w:rPr>
          <w:rtl/>
        </w:rPr>
        <w:t xml:space="preserve">יהיה </w:t>
      </w:r>
      <w:bookmarkStart w:id="17468" w:name="_ETM_Q38_535699"/>
      <w:bookmarkEnd w:id="17468"/>
      <w:r>
        <w:rPr>
          <w:rtl/>
        </w:rPr>
        <w:t xml:space="preserve">באמת </w:t>
      </w:r>
      <w:bookmarkStart w:id="17469" w:name="_ETM_Q38_536089"/>
      <w:bookmarkEnd w:id="17469"/>
      <w:r>
        <w:rPr>
          <w:rtl/>
        </w:rPr>
        <w:t xml:space="preserve">לעשות </w:t>
      </w:r>
      <w:bookmarkStart w:id="17470" w:name="_ETM_Q38_536449"/>
      <w:bookmarkEnd w:id="17470"/>
      <w:r>
        <w:rPr>
          <w:rtl/>
        </w:rPr>
        <w:t xml:space="preserve">את </w:t>
      </w:r>
      <w:bookmarkStart w:id="17471" w:name="_ETM_Q38_536539"/>
      <w:bookmarkEnd w:id="17471"/>
      <w:r>
        <w:rPr>
          <w:rtl/>
        </w:rPr>
        <w:t xml:space="preserve">מה </w:t>
      </w:r>
      <w:bookmarkStart w:id="17472" w:name="_ETM_Q38_536659"/>
      <w:bookmarkEnd w:id="17472"/>
      <w:r>
        <w:rPr>
          <w:rtl/>
        </w:rPr>
        <w:t xml:space="preserve">צריך </w:t>
      </w:r>
      <w:bookmarkStart w:id="17473" w:name="_ETM_Q38_536960"/>
      <w:bookmarkEnd w:id="17473"/>
      <w:r>
        <w:rPr>
          <w:rtl/>
        </w:rPr>
        <w:t>לעשות</w:t>
      </w:r>
      <w:bookmarkStart w:id="17474" w:name="_ETM_Q38_537289"/>
      <w:bookmarkEnd w:id="17474"/>
      <w:r>
        <w:rPr>
          <w:rFonts w:hint="cs"/>
          <w:rtl/>
        </w:rPr>
        <w:t xml:space="preserve"> שם </w:t>
      </w:r>
      <w:r>
        <w:rPr>
          <w:rtl/>
        </w:rPr>
        <w:t xml:space="preserve">מבחינת </w:t>
      </w:r>
      <w:bookmarkStart w:id="17475" w:name="_ETM_Q38_537769"/>
      <w:bookmarkEnd w:id="17475"/>
      <w:r>
        <w:rPr>
          <w:rtl/>
        </w:rPr>
        <w:t>הפרות</w:t>
      </w:r>
      <w:bookmarkStart w:id="17476" w:name="_ETM_Q38_540317"/>
      <w:bookmarkEnd w:id="17476"/>
      <w:r>
        <w:rPr>
          <w:rFonts w:hint="cs"/>
          <w:rtl/>
        </w:rPr>
        <w:t>,</w:t>
      </w:r>
      <w:r>
        <w:rPr>
          <w:rtl/>
        </w:rPr>
        <w:t xml:space="preserve"> </w:t>
      </w:r>
      <w:bookmarkStart w:id="17477" w:name="_ETM_Q38_538519"/>
      <w:bookmarkEnd w:id="17477"/>
      <w:r>
        <w:rPr>
          <w:rtl/>
        </w:rPr>
        <w:t xml:space="preserve">כשהחיזבאללה </w:t>
      </w:r>
      <w:bookmarkStart w:id="17478" w:name="_ETM_Q38_539329"/>
      <w:bookmarkEnd w:id="17478"/>
      <w:r>
        <w:rPr>
          <w:rtl/>
        </w:rPr>
        <w:t xml:space="preserve">כבר </w:t>
      </w:r>
      <w:bookmarkStart w:id="17479" w:name="_ETM_Q38_539539"/>
      <w:bookmarkEnd w:id="17479"/>
      <w:r>
        <w:rPr>
          <w:rtl/>
        </w:rPr>
        <w:t xml:space="preserve">מסתובב </w:t>
      </w:r>
      <w:bookmarkStart w:id="17480" w:name="_ETM_Q38_540960"/>
      <w:bookmarkEnd w:id="17480"/>
      <w:r>
        <w:rPr>
          <w:rtl/>
        </w:rPr>
        <w:t xml:space="preserve">ומגיע </w:t>
      </w:r>
      <w:bookmarkStart w:id="17481" w:name="_ETM_Q38_542490"/>
      <w:bookmarkEnd w:id="17481"/>
      <w:r>
        <w:rPr>
          <w:rFonts w:hint="cs"/>
          <w:rtl/>
        </w:rPr>
        <w:t>ל</w:t>
      </w:r>
      <w:r>
        <w:rPr>
          <w:rtl/>
        </w:rPr>
        <w:t xml:space="preserve">אזורים </w:t>
      </w:r>
      <w:bookmarkStart w:id="17482" w:name="_ETM_Q38_543089"/>
      <w:bookmarkEnd w:id="17482"/>
      <w:r>
        <w:rPr>
          <w:rtl/>
        </w:rPr>
        <w:t xml:space="preserve">הקרובים </w:t>
      </w:r>
      <w:bookmarkStart w:id="17483" w:name="_ETM_Q38_543570"/>
      <w:bookmarkEnd w:id="17483"/>
      <w:r>
        <w:rPr>
          <w:rtl/>
        </w:rPr>
        <w:t>לגבול</w:t>
      </w:r>
      <w:r>
        <w:rPr>
          <w:rFonts w:hint="cs"/>
          <w:rtl/>
        </w:rPr>
        <w:t>.</w:t>
      </w:r>
      <w:r w:rsidR="009A6581">
        <w:rPr>
          <w:rFonts w:hint="cs"/>
          <w:rtl/>
        </w:rPr>
        <w:t xml:space="preserve"> </w:t>
      </w:r>
      <w:bookmarkStart w:id="17484" w:name="_ETM_Q38_544600"/>
      <w:bookmarkEnd w:id="17484"/>
      <w:r>
        <w:rPr>
          <w:rtl/>
        </w:rPr>
        <w:t>כמובן</w:t>
      </w:r>
      <w:r>
        <w:rPr>
          <w:rFonts w:hint="cs"/>
          <w:rtl/>
        </w:rPr>
        <w:t>,</w:t>
      </w:r>
      <w:r>
        <w:rPr>
          <w:rtl/>
        </w:rPr>
        <w:t xml:space="preserve"> </w:t>
      </w:r>
      <w:bookmarkStart w:id="17485" w:name="_ETM_Q38_545800"/>
      <w:bookmarkEnd w:id="17485"/>
      <w:r>
        <w:rPr>
          <w:rtl/>
        </w:rPr>
        <w:t>הכ</w:t>
      </w:r>
      <w:r>
        <w:rPr>
          <w:rFonts w:hint="cs"/>
          <w:rtl/>
        </w:rPr>
        <w:t>ו</w:t>
      </w:r>
      <w:bookmarkStart w:id="17486" w:name="_ETM_Q38_547717"/>
      <w:bookmarkEnd w:id="17486"/>
      <w:r>
        <w:rPr>
          <w:rtl/>
        </w:rPr>
        <w:t xml:space="preserve">ל </w:t>
      </w:r>
      <w:bookmarkStart w:id="17487" w:name="_ETM_Q38_546160"/>
      <w:bookmarkEnd w:id="17487"/>
      <w:r>
        <w:rPr>
          <w:rtl/>
        </w:rPr>
        <w:t xml:space="preserve">לא </w:t>
      </w:r>
      <w:bookmarkStart w:id="17488" w:name="_ETM_Q38_546250"/>
      <w:bookmarkEnd w:id="17488"/>
      <w:r>
        <w:rPr>
          <w:rtl/>
        </w:rPr>
        <w:t xml:space="preserve">באופן </w:t>
      </w:r>
      <w:bookmarkStart w:id="17489" w:name="_ETM_Q38_546640"/>
      <w:bookmarkEnd w:id="17489"/>
      <w:r>
        <w:rPr>
          <w:rtl/>
        </w:rPr>
        <w:t>רשמי</w:t>
      </w:r>
      <w:bookmarkStart w:id="17490" w:name="_ETM_Q38_550549"/>
      <w:bookmarkEnd w:id="17490"/>
      <w:r>
        <w:rPr>
          <w:rFonts w:hint="cs"/>
          <w:rtl/>
        </w:rPr>
        <w:t>,</w:t>
      </w:r>
      <w:r>
        <w:rPr>
          <w:rtl/>
        </w:rPr>
        <w:t xml:space="preserve"> </w:t>
      </w:r>
      <w:bookmarkStart w:id="17491" w:name="_ETM_Q38_547549"/>
      <w:bookmarkEnd w:id="17491"/>
      <w:r>
        <w:rPr>
          <w:rtl/>
        </w:rPr>
        <w:t xml:space="preserve">אבל </w:t>
      </w:r>
      <w:bookmarkStart w:id="17492" w:name="_ETM_Q38_547789"/>
      <w:bookmarkEnd w:id="17492"/>
      <w:r>
        <w:rPr>
          <w:rtl/>
        </w:rPr>
        <w:t xml:space="preserve">אנחנו </w:t>
      </w:r>
      <w:bookmarkStart w:id="17493" w:name="_ETM_Q38_548029"/>
      <w:bookmarkEnd w:id="17493"/>
      <w:r>
        <w:rPr>
          <w:rtl/>
        </w:rPr>
        <w:t xml:space="preserve">חוזרים </w:t>
      </w:r>
      <w:bookmarkStart w:id="17494" w:name="_ETM_Q38_548479"/>
      <w:bookmarkEnd w:id="17494"/>
      <w:r>
        <w:rPr>
          <w:rtl/>
        </w:rPr>
        <w:t xml:space="preserve">פשוט </w:t>
      </w:r>
      <w:bookmarkStart w:id="17495" w:name="_ETM_Q38_548869"/>
      <w:bookmarkEnd w:id="17495"/>
      <w:r>
        <w:rPr>
          <w:rtl/>
        </w:rPr>
        <w:t xml:space="preserve">לאותו </w:t>
      </w:r>
      <w:bookmarkStart w:id="17496" w:name="_ETM_Q38_549200"/>
      <w:bookmarkEnd w:id="17496"/>
      <w:r>
        <w:rPr>
          <w:rtl/>
        </w:rPr>
        <w:t xml:space="preserve">הדפוס </w:t>
      </w:r>
      <w:bookmarkStart w:id="17497" w:name="_ETM_Q38_550039"/>
      <w:bookmarkEnd w:id="17497"/>
      <w:r>
        <w:rPr>
          <w:rtl/>
        </w:rPr>
        <w:t xml:space="preserve">של </w:t>
      </w:r>
      <w:bookmarkStart w:id="17498" w:name="_ETM_Q38_550390"/>
      <w:bookmarkEnd w:id="17498"/>
      <w:r>
        <w:rPr>
          <w:rFonts w:hint="cs"/>
          <w:rtl/>
        </w:rPr>
        <w:t>כ</w:t>
      </w:r>
      <w:bookmarkStart w:id="17499" w:name="_ETM_Q38_553398"/>
      <w:bookmarkEnd w:id="17499"/>
      <w:r>
        <w:rPr>
          <w:rtl/>
        </w:rPr>
        <w:t xml:space="preserve">רסום </w:t>
      </w:r>
      <w:bookmarkStart w:id="17500" w:name="_ETM_Q38_551350"/>
      <w:bookmarkEnd w:id="17500"/>
      <w:r>
        <w:rPr>
          <w:rtl/>
        </w:rPr>
        <w:t xml:space="preserve">בכל </w:t>
      </w:r>
      <w:bookmarkStart w:id="17501" w:name="_ETM_Q38_551830"/>
      <w:bookmarkEnd w:id="17501"/>
      <w:r>
        <w:rPr>
          <w:rtl/>
        </w:rPr>
        <w:t xml:space="preserve">ההישגים </w:t>
      </w:r>
      <w:bookmarkStart w:id="17502" w:name="_ETM_Q38_552339"/>
      <w:bookmarkEnd w:id="17502"/>
      <w:r>
        <w:rPr>
          <w:rtl/>
        </w:rPr>
        <w:t xml:space="preserve">שהיו </w:t>
      </w:r>
      <w:bookmarkStart w:id="17503" w:name="_ETM_Q38_554000"/>
      <w:bookmarkEnd w:id="17503"/>
      <w:r>
        <w:rPr>
          <w:rtl/>
        </w:rPr>
        <w:t xml:space="preserve">בחלק </w:t>
      </w:r>
      <w:bookmarkStart w:id="17504" w:name="_ETM_Q38_554630"/>
      <w:bookmarkEnd w:id="17504"/>
      <w:r>
        <w:rPr>
          <w:rtl/>
        </w:rPr>
        <w:t xml:space="preserve">שבו </w:t>
      </w:r>
      <w:bookmarkStart w:id="17505" w:name="_ETM_Q38_555350"/>
      <w:bookmarkEnd w:id="17505"/>
      <w:r>
        <w:rPr>
          <w:rtl/>
        </w:rPr>
        <w:t xml:space="preserve">פעלנו </w:t>
      </w:r>
      <w:bookmarkStart w:id="17506" w:name="_ETM_Q38_555770"/>
      <w:bookmarkEnd w:id="17506"/>
      <w:r>
        <w:rPr>
          <w:rtl/>
        </w:rPr>
        <w:t xml:space="preserve">בתוך </w:t>
      </w:r>
      <w:bookmarkStart w:id="17507" w:name="_ETM_Q38_556100"/>
      <w:bookmarkEnd w:id="17507"/>
      <w:r>
        <w:rPr>
          <w:rtl/>
        </w:rPr>
        <w:t>לבנון</w:t>
      </w:r>
      <w:r>
        <w:rPr>
          <w:rFonts w:hint="cs"/>
          <w:rtl/>
        </w:rPr>
        <w:t>.</w:t>
      </w:r>
      <w:r>
        <w:rPr>
          <w:rtl/>
        </w:rPr>
        <w:t xml:space="preserve"> </w:t>
      </w:r>
      <w:bookmarkStart w:id="17508" w:name="_ETM_Q38_557439"/>
      <w:bookmarkEnd w:id="17508"/>
    </w:p>
    <w:p w:rsidR="009A6581" w:rsidRDefault="009A6581" w:rsidP="00952A44">
      <w:pPr>
        <w:rPr>
          <w:rtl/>
        </w:rPr>
      </w:pPr>
    </w:p>
    <w:p w:rsidR="00BC31FD" w:rsidRDefault="00BC31FD" w:rsidP="009A6581">
      <w:pPr>
        <w:rPr>
          <w:rtl/>
        </w:rPr>
      </w:pPr>
      <w:r>
        <w:rPr>
          <w:rtl/>
        </w:rPr>
        <w:t xml:space="preserve">ולכן </w:t>
      </w:r>
      <w:bookmarkStart w:id="17509" w:name="_ETM_Q38_557860"/>
      <w:bookmarkEnd w:id="17509"/>
      <w:r>
        <w:rPr>
          <w:rtl/>
        </w:rPr>
        <w:t xml:space="preserve">אני </w:t>
      </w:r>
      <w:bookmarkStart w:id="17510" w:name="_ETM_Q38_558009"/>
      <w:bookmarkEnd w:id="17510"/>
      <w:r>
        <w:rPr>
          <w:rtl/>
        </w:rPr>
        <w:t>אומר</w:t>
      </w:r>
      <w:r>
        <w:rPr>
          <w:rFonts w:hint="cs"/>
          <w:rtl/>
        </w:rPr>
        <w:t>,</w:t>
      </w:r>
      <w:r>
        <w:rPr>
          <w:rtl/>
        </w:rPr>
        <w:t xml:space="preserve"> </w:t>
      </w:r>
      <w:bookmarkStart w:id="17511" w:name="_ETM_Q38_559039"/>
      <w:bookmarkEnd w:id="17511"/>
      <w:r>
        <w:rPr>
          <w:rtl/>
        </w:rPr>
        <w:t>לצערי</w:t>
      </w:r>
      <w:r>
        <w:rPr>
          <w:rFonts w:hint="cs"/>
          <w:rtl/>
        </w:rPr>
        <w:t>,</w:t>
      </w:r>
      <w:r>
        <w:rPr>
          <w:rtl/>
        </w:rPr>
        <w:t xml:space="preserve"> </w:t>
      </w:r>
      <w:bookmarkStart w:id="17512" w:name="_ETM_Q38_561529"/>
      <w:bookmarkEnd w:id="17512"/>
      <w:r>
        <w:rPr>
          <w:rtl/>
        </w:rPr>
        <w:t xml:space="preserve">למדנו </w:t>
      </w:r>
      <w:bookmarkStart w:id="17513" w:name="_ETM_Q38_562189"/>
      <w:bookmarkEnd w:id="17513"/>
      <w:r>
        <w:rPr>
          <w:rtl/>
        </w:rPr>
        <w:t xml:space="preserve">שהסכם </w:t>
      </w:r>
      <w:bookmarkStart w:id="17514" w:name="_ETM_Q38_562850"/>
      <w:bookmarkEnd w:id="17514"/>
      <w:r>
        <w:rPr>
          <w:rtl/>
        </w:rPr>
        <w:t xml:space="preserve">ההסדרה </w:t>
      </w:r>
      <w:bookmarkStart w:id="17515" w:name="_ETM_Q38_564589"/>
      <w:bookmarkEnd w:id="17515"/>
      <w:r>
        <w:rPr>
          <w:rFonts w:hint="cs"/>
          <w:rtl/>
        </w:rPr>
        <w:t xml:space="preserve">– </w:t>
      </w:r>
      <w:r>
        <w:rPr>
          <w:rtl/>
        </w:rPr>
        <w:t>שז</w:t>
      </w:r>
      <w:r>
        <w:rPr>
          <w:rFonts w:hint="cs"/>
          <w:rtl/>
        </w:rPr>
        <w:t>את</w:t>
      </w:r>
      <w:r>
        <w:rPr>
          <w:rtl/>
        </w:rPr>
        <w:t xml:space="preserve"> </w:t>
      </w:r>
      <w:bookmarkStart w:id="17516" w:name="_ETM_Q38_564950"/>
      <w:bookmarkEnd w:id="17516"/>
      <w:r>
        <w:rPr>
          <w:rtl/>
        </w:rPr>
        <w:t>הי</w:t>
      </w:r>
      <w:r>
        <w:rPr>
          <w:rFonts w:hint="cs"/>
          <w:rtl/>
        </w:rPr>
        <w:t>ית</w:t>
      </w:r>
      <w:r>
        <w:rPr>
          <w:rtl/>
        </w:rPr>
        <w:t xml:space="preserve">ה </w:t>
      </w:r>
      <w:bookmarkStart w:id="17517" w:name="_ETM_Q38_565070"/>
      <w:bookmarkEnd w:id="17517"/>
      <w:r>
        <w:rPr>
          <w:rtl/>
        </w:rPr>
        <w:t xml:space="preserve">מילה </w:t>
      </w:r>
      <w:bookmarkStart w:id="17518" w:name="_ETM_Q38_565399"/>
      <w:bookmarkEnd w:id="17518"/>
      <w:r>
        <w:rPr>
          <w:rtl/>
        </w:rPr>
        <w:t xml:space="preserve">מכובסת </w:t>
      </w:r>
      <w:bookmarkStart w:id="17519" w:name="_ETM_Q38_566149"/>
      <w:bookmarkEnd w:id="17519"/>
      <w:r>
        <w:rPr>
          <w:rtl/>
        </w:rPr>
        <w:t>ל</w:t>
      </w:r>
      <w:r>
        <w:rPr>
          <w:rFonts w:hint="cs"/>
          <w:rtl/>
        </w:rPr>
        <w:t>כ</w:t>
      </w:r>
      <w:r>
        <w:rPr>
          <w:rtl/>
        </w:rPr>
        <w:t>ני</w:t>
      </w:r>
      <w:r>
        <w:rPr>
          <w:rFonts w:hint="cs"/>
          <w:rtl/>
        </w:rPr>
        <w:t>ע</w:t>
      </w:r>
      <w:r>
        <w:rPr>
          <w:rtl/>
        </w:rPr>
        <w:t xml:space="preserve">ה </w:t>
      </w:r>
      <w:bookmarkStart w:id="17520" w:name="_ETM_Q38_567170"/>
      <w:bookmarkEnd w:id="17520"/>
      <w:r>
        <w:rPr>
          <w:rtl/>
        </w:rPr>
        <w:t>מול</w:t>
      </w:r>
      <w:r>
        <w:rPr>
          <w:rFonts w:hint="cs"/>
          <w:rtl/>
        </w:rPr>
        <w:t xml:space="preserve"> ח</w:t>
      </w:r>
      <w:bookmarkStart w:id="17521" w:name="_ETM_Q38_567589"/>
      <w:bookmarkEnd w:id="17521"/>
      <w:r>
        <w:rPr>
          <w:rtl/>
        </w:rPr>
        <w:t>מ</w:t>
      </w:r>
      <w:r>
        <w:rPr>
          <w:rFonts w:hint="cs"/>
          <w:rtl/>
        </w:rPr>
        <w:t>א</w:t>
      </w:r>
      <w:r>
        <w:rPr>
          <w:rtl/>
        </w:rPr>
        <w:t xml:space="preserve">ס </w:t>
      </w:r>
      <w:bookmarkStart w:id="17522" w:name="_ETM_Q38_567829"/>
      <w:bookmarkEnd w:id="17522"/>
      <w:r>
        <w:rPr>
          <w:rtl/>
        </w:rPr>
        <w:t>ב-2018</w:t>
      </w:r>
      <w:bookmarkStart w:id="17523" w:name="_ETM_Q38_569407"/>
      <w:bookmarkEnd w:id="17523"/>
      <w:r>
        <w:rPr>
          <w:rtl/>
        </w:rPr>
        <w:t xml:space="preserve"> </w:t>
      </w:r>
      <w:bookmarkStart w:id="17524" w:name="_ETM_Q38_569880"/>
      <w:bookmarkEnd w:id="17524"/>
      <w:r>
        <w:rPr>
          <w:rFonts w:hint="cs"/>
          <w:rtl/>
        </w:rPr>
        <w:t xml:space="preserve">– </w:t>
      </w:r>
      <w:r>
        <w:rPr>
          <w:rtl/>
        </w:rPr>
        <w:t xml:space="preserve">עלה </w:t>
      </w:r>
      <w:bookmarkStart w:id="17525" w:name="_ETM_Q38_570209"/>
      <w:bookmarkEnd w:id="17525"/>
      <w:r>
        <w:rPr>
          <w:rtl/>
        </w:rPr>
        <w:t xml:space="preserve">לנו </w:t>
      </w:r>
      <w:bookmarkStart w:id="17526" w:name="_ETM_Q38_570990"/>
      <w:bookmarkEnd w:id="17526"/>
      <w:r>
        <w:rPr>
          <w:rtl/>
        </w:rPr>
        <w:t xml:space="preserve">באלפי </w:t>
      </w:r>
      <w:bookmarkStart w:id="17527" w:name="_ETM_Q38_571740"/>
      <w:bookmarkEnd w:id="17527"/>
      <w:r>
        <w:rPr>
          <w:rtl/>
        </w:rPr>
        <w:t xml:space="preserve">הרוגים </w:t>
      </w:r>
      <w:bookmarkStart w:id="17528" w:name="_ETM_Q38_572160"/>
      <w:bookmarkEnd w:id="17528"/>
      <w:r>
        <w:rPr>
          <w:rtl/>
        </w:rPr>
        <w:t>ופצועים</w:t>
      </w:r>
      <w:r>
        <w:rPr>
          <w:rFonts w:hint="cs"/>
          <w:rtl/>
        </w:rPr>
        <w:t>,</w:t>
      </w:r>
      <w:r>
        <w:rPr>
          <w:rtl/>
        </w:rPr>
        <w:t xml:space="preserve"> </w:t>
      </w:r>
      <w:bookmarkStart w:id="17529" w:name="_ETM_Q38_573810"/>
      <w:bookmarkEnd w:id="17529"/>
      <w:r>
        <w:rPr>
          <w:rtl/>
        </w:rPr>
        <w:t xml:space="preserve">במאות </w:t>
      </w:r>
      <w:bookmarkStart w:id="17530" w:name="_ETM_Q38_574439"/>
      <w:bookmarkEnd w:id="17530"/>
      <w:r>
        <w:rPr>
          <w:rtl/>
        </w:rPr>
        <w:t xml:space="preserve">חטופים </w:t>
      </w:r>
      <w:bookmarkStart w:id="17531" w:name="_ETM_Q38_576070"/>
      <w:bookmarkEnd w:id="17531"/>
      <w:r>
        <w:rPr>
          <w:rtl/>
        </w:rPr>
        <w:t>וב</w:t>
      </w:r>
      <w:bookmarkStart w:id="17532" w:name="_ETM_Q38_577000"/>
      <w:bookmarkEnd w:id="17532"/>
      <w:r>
        <w:rPr>
          <w:rtl/>
        </w:rPr>
        <w:t xml:space="preserve">שנים </w:t>
      </w:r>
      <w:bookmarkStart w:id="17533" w:name="_ETM_Q38_577480"/>
      <w:bookmarkEnd w:id="17533"/>
      <w:r>
        <w:rPr>
          <w:rtl/>
        </w:rPr>
        <w:t xml:space="preserve">ארוכות </w:t>
      </w:r>
      <w:bookmarkStart w:id="17534" w:name="_ETM_Q38_577960"/>
      <w:bookmarkEnd w:id="17534"/>
      <w:r>
        <w:rPr>
          <w:rtl/>
        </w:rPr>
        <w:t xml:space="preserve">של </w:t>
      </w:r>
      <w:bookmarkStart w:id="17535" w:name="_ETM_Q38_578140"/>
      <w:bookmarkEnd w:id="17535"/>
      <w:r>
        <w:rPr>
          <w:rtl/>
        </w:rPr>
        <w:t>טרור</w:t>
      </w:r>
      <w:r w:rsidR="009A6581">
        <w:rPr>
          <w:rFonts w:hint="cs"/>
          <w:rtl/>
        </w:rPr>
        <w:t>,</w:t>
      </w:r>
      <w:bookmarkStart w:id="17536" w:name="_ETM_Q38_579167"/>
      <w:bookmarkEnd w:id="17536"/>
      <w:r>
        <w:rPr>
          <w:rtl/>
        </w:rPr>
        <w:t xml:space="preserve"> </w:t>
      </w:r>
      <w:bookmarkStart w:id="17537" w:name="_ETM_Q38_580509"/>
      <w:bookmarkEnd w:id="17537"/>
      <w:r>
        <w:rPr>
          <w:rtl/>
        </w:rPr>
        <w:t xml:space="preserve">וקו </w:t>
      </w:r>
      <w:bookmarkStart w:id="17538" w:name="_ETM_Q38_581049"/>
      <w:bookmarkEnd w:id="17538"/>
      <w:r>
        <w:rPr>
          <w:rtl/>
        </w:rPr>
        <w:t xml:space="preserve">ישר </w:t>
      </w:r>
      <w:bookmarkStart w:id="17539" w:name="_ETM_Q38_581500"/>
      <w:bookmarkEnd w:id="17539"/>
      <w:r>
        <w:rPr>
          <w:rtl/>
        </w:rPr>
        <w:t xml:space="preserve">מתוח </w:t>
      </w:r>
      <w:bookmarkStart w:id="17540" w:name="_ETM_Q38_581979"/>
      <w:bookmarkEnd w:id="17540"/>
      <w:r>
        <w:rPr>
          <w:rtl/>
        </w:rPr>
        <w:t>בינו</w:t>
      </w:r>
      <w:r w:rsidR="009A6581">
        <w:rPr>
          <w:rFonts w:hint="cs"/>
          <w:rtl/>
        </w:rPr>
        <w:t>,</w:t>
      </w:r>
      <w:r>
        <w:rPr>
          <w:rtl/>
        </w:rPr>
        <w:t xml:space="preserve"> </w:t>
      </w:r>
      <w:bookmarkStart w:id="17541" w:name="_ETM_Q38_582810"/>
      <w:bookmarkEnd w:id="17541"/>
      <w:r>
        <w:rPr>
          <w:rFonts w:hint="cs"/>
          <w:rtl/>
        </w:rPr>
        <w:t xml:space="preserve">בין </w:t>
      </w:r>
      <w:r>
        <w:rPr>
          <w:rtl/>
        </w:rPr>
        <w:t xml:space="preserve">נובמבר </w:t>
      </w:r>
      <w:bookmarkStart w:id="17542" w:name="_ETM_Q38_583529"/>
      <w:bookmarkEnd w:id="17542"/>
      <w:r>
        <w:rPr>
          <w:rtl/>
        </w:rPr>
        <w:t>2018</w:t>
      </w:r>
      <w:r w:rsidR="009A6581">
        <w:rPr>
          <w:rFonts w:hint="cs"/>
          <w:rtl/>
        </w:rPr>
        <w:t>,</w:t>
      </w:r>
      <w:r>
        <w:rPr>
          <w:rtl/>
        </w:rPr>
        <w:t xml:space="preserve"> </w:t>
      </w:r>
      <w:bookmarkStart w:id="17543" w:name="_ETM_Q38_585209"/>
      <w:bookmarkEnd w:id="17543"/>
      <w:r>
        <w:rPr>
          <w:rtl/>
        </w:rPr>
        <w:t>לנובמבר</w:t>
      </w:r>
      <w:bookmarkStart w:id="17544" w:name="_ETM_Q38_587310"/>
      <w:bookmarkEnd w:id="17544"/>
      <w:r>
        <w:rPr>
          <w:rFonts w:hint="cs"/>
          <w:rtl/>
        </w:rPr>
        <w:t xml:space="preserve"> 2024, </w:t>
      </w:r>
      <w:r>
        <w:rPr>
          <w:rtl/>
        </w:rPr>
        <w:t xml:space="preserve">להסכם </w:t>
      </w:r>
      <w:bookmarkStart w:id="17545" w:name="_ETM_Q38_587789"/>
      <w:bookmarkEnd w:id="17545"/>
      <w:r>
        <w:rPr>
          <w:rtl/>
        </w:rPr>
        <w:t xml:space="preserve">הזה </w:t>
      </w:r>
      <w:bookmarkStart w:id="17546" w:name="_ETM_Q38_587999"/>
      <w:bookmarkEnd w:id="17546"/>
      <w:r>
        <w:rPr>
          <w:rtl/>
        </w:rPr>
        <w:t>שעשיתם</w:t>
      </w:r>
      <w:r>
        <w:rPr>
          <w:rFonts w:hint="cs"/>
          <w:rtl/>
        </w:rPr>
        <w:t xml:space="preserve"> עם </w:t>
      </w:r>
      <w:bookmarkStart w:id="17547" w:name="_ETM_Q38_588450"/>
      <w:bookmarkEnd w:id="17547"/>
      <w:r>
        <w:rPr>
          <w:rtl/>
        </w:rPr>
        <w:t>חיזבאללה</w:t>
      </w:r>
      <w:r>
        <w:rPr>
          <w:rFonts w:hint="cs"/>
          <w:rtl/>
        </w:rPr>
        <w:t>.</w:t>
      </w:r>
    </w:p>
    <w:p w:rsidR="00BC31FD" w:rsidRDefault="00BC31FD" w:rsidP="00952A44">
      <w:pPr>
        <w:rPr>
          <w:rtl/>
        </w:rPr>
      </w:pPr>
    </w:p>
    <w:p w:rsidR="00BC31FD" w:rsidRDefault="00BC31FD" w:rsidP="00952A44">
      <w:pPr>
        <w:rPr>
          <w:rtl/>
        </w:rPr>
      </w:pPr>
      <w:r>
        <w:rPr>
          <w:rtl/>
        </w:rPr>
        <w:t xml:space="preserve"> </w:t>
      </w:r>
      <w:bookmarkStart w:id="17548" w:name="_ETM_Q38_589650"/>
      <w:bookmarkEnd w:id="17548"/>
      <w:r>
        <w:rPr>
          <w:rtl/>
        </w:rPr>
        <w:t>עכשיו</w:t>
      </w:r>
      <w:r>
        <w:rPr>
          <w:rFonts w:hint="cs"/>
          <w:rtl/>
        </w:rPr>
        <w:t>,</w:t>
      </w:r>
      <w:bookmarkStart w:id="17549" w:name="_ETM_Q38_591138"/>
      <w:bookmarkEnd w:id="17549"/>
      <w:r>
        <w:rPr>
          <w:rtl/>
        </w:rPr>
        <w:t xml:space="preserve"> </w:t>
      </w:r>
      <w:bookmarkStart w:id="17550" w:name="_ETM_Q38_589950"/>
      <w:bookmarkEnd w:id="17550"/>
      <w:r>
        <w:rPr>
          <w:rtl/>
        </w:rPr>
        <w:t xml:space="preserve">אם </w:t>
      </w:r>
      <w:bookmarkStart w:id="17551" w:name="_ETM_Q38_590070"/>
      <w:bookmarkEnd w:id="17551"/>
      <w:r>
        <w:rPr>
          <w:rtl/>
        </w:rPr>
        <w:t xml:space="preserve">אתם </w:t>
      </w:r>
      <w:bookmarkStart w:id="17552" w:name="_ETM_Q38_590250"/>
      <w:bookmarkEnd w:id="17552"/>
      <w:r>
        <w:rPr>
          <w:rtl/>
        </w:rPr>
        <w:t xml:space="preserve">חושבים </w:t>
      </w:r>
      <w:bookmarkStart w:id="17553" w:name="_ETM_Q38_590610"/>
      <w:bookmarkEnd w:id="17553"/>
      <w:r>
        <w:rPr>
          <w:rtl/>
        </w:rPr>
        <w:t xml:space="preserve">שההסכם </w:t>
      </w:r>
      <w:bookmarkStart w:id="17554" w:name="_ETM_Q38_591089"/>
      <w:bookmarkEnd w:id="17554"/>
      <w:r>
        <w:rPr>
          <w:rFonts w:hint="cs"/>
          <w:rtl/>
        </w:rPr>
        <w:t>הוא טוב,</w:t>
      </w:r>
      <w:bookmarkStart w:id="17555" w:name="_ETM_Q38_593228"/>
      <w:bookmarkEnd w:id="17555"/>
      <w:r>
        <w:rPr>
          <w:rtl/>
        </w:rPr>
        <w:t xml:space="preserve"> </w:t>
      </w:r>
      <w:bookmarkStart w:id="17556" w:name="_ETM_Q38_592200"/>
      <w:bookmarkEnd w:id="17556"/>
      <w:r>
        <w:rPr>
          <w:rtl/>
        </w:rPr>
        <w:t xml:space="preserve">תחשפו </w:t>
      </w:r>
      <w:bookmarkStart w:id="17557" w:name="_ETM_Q38_592680"/>
      <w:bookmarkEnd w:id="17557"/>
      <w:r>
        <w:rPr>
          <w:rtl/>
        </w:rPr>
        <w:t>אותו</w:t>
      </w:r>
      <w:r>
        <w:rPr>
          <w:rFonts w:hint="cs"/>
          <w:rtl/>
        </w:rPr>
        <w:t>,</w:t>
      </w:r>
      <w:r>
        <w:rPr>
          <w:rtl/>
        </w:rPr>
        <w:t xml:space="preserve"> </w:t>
      </w:r>
      <w:bookmarkStart w:id="17558" w:name="_ETM_Q38_592860"/>
      <w:bookmarkEnd w:id="17558"/>
      <w:r>
        <w:rPr>
          <w:rtl/>
        </w:rPr>
        <w:t>בבקשה</w:t>
      </w:r>
      <w:r>
        <w:rPr>
          <w:rFonts w:hint="cs"/>
          <w:rtl/>
        </w:rPr>
        <w:t>.</w:t>
      </w:r>
      <w:r>
        <w:rPr>
          <w:rtl/>
        </w:rPr>
        <w:t xml:space="preserve"> </w:t>
      </w:r>
      <w:bookmarkStart w:id="17559" w:name="_ETM_Q38_594070"/>
      <w:bookmarkEnd w:id="17559"/>
      <w:r>
        <w:rPr>
          <w:rtl/>
        </w:rPr>
        <w:t xml:space="preserve">תבואו </w:t>
      </w:r>
      <w:bookmarkStart w:id="17560" w:name="_ETM_Q38_594490"/>
      <w:bookmarkEnd w:id="17560"/>
      <w:r>
        <w:rPr>
          <w:rtl/>
        </w:rPr>
        <w:t>לפה</w:t>
      </w:r>
      <w:bookmarkStart w:id="17561" w:name="_ETM_Q38_596957"/>
      <w:bookmarkEnd w:id="17561"/>
      <w:r>
        <w:rPr>
          <w:rtl/>
        </w:rPr>
        <w:t xml:space="preserve"> </w:t>
      </w:r>
      <w:bookmarkStart w:id="17562" w:name="_ETM_Q38_595279"/>
      <w:bookmarkEnd w:id="17562"/>
      <w:r>
        <w:rPr>
          <w:rtl/>
        </w:rPr>
        <w:t xml:space="preserve">ותגידו </w:t>
      </w:r>
      <w:bookmarkStart w:id="17563" w:name="_ETM_Q38_596179"/>
      <w:bookmarkEnd w:id="17563"/>
      <w:r>
        <w:rPr>
          <w:rtl/>
        </w:rPr>
        <w:t>לציבור</w:t>
      </w:r>
      <w:r>
        <w:rPr>
          <w:rFonts w:hint="cs"/>
          <w:rtl/>
        </w:rPr>
        <w:t>,</w:t>
      </w:r>
      <w:r>
        <w:rPr>
          <w:rtl/>
        </w:rPr>
        <w:t xml:space="preserve"> </w:t>
      </w:r>
      <w:bookmarkStart w:id="17564" w:name="_ETM_Q38_597200"/>
      <w:bookmarkEnd w:id="17564"/>
      <w:r>
        <w:rPr>
          <w:rtl/>
        </w:rPr>
        <w:t xml:space="preserve">תגידו </w:t>
      </w:r>
      <w:bookmarkStart w:id="17565" w:name="_ETM_Q38_597679"/>
      <w:bookmarkEnd w:id="17565"/>
      <w:r>
        <w:rPr>
          <w:rtl/>
        </w:rPr>
        <w:t xml:space="preserve">לחברי </w:t>
      </w:r>
      <w:bookmarkStart w:id="17566" w:name="_ETM_Q38_598069"/>
      <w:bookmarkEnd w:id="17566"/>
      <w:r>
        <w:rPr>
          <w:rtl/>
        </w:rPr>
        <w:t>הכנסת</w:t>
      </w:r>
      <w:r>
        <w:rPr>
          <w:rFonts w:hint="cs"/>
          <w:rtl/>
        </w:rPr>
        <w:t>,</w:t>
      </w:r>
      <w:r>
        <w:rPr>
          <w:rtl/>
        </w:rPr>
        <w:t xml:space="preserve"> </w:t>
      </w:r>
      <w:bookmarkStart w:id="17567" w:name="_ETM_Q38_599479"/>
      <w:bookmarkEnd w:id="17567"/>
      <w:r>
        <w:rPr>
          <w:rtl/>
        </w:rPr>
        <w:t xml:space="preserve">על </w:t>
      </w:r>
      <w:bookmarkStart w:id="17568" w:name="_ETM_Q38_599659"/>
      <w:bookmarkEnd w:id="17568"/>
      <w:r>
        <w:rPr>
          <w:rtl/>
        </w:rPr>
        <w:t xml:space="preserve">מה </w:t>
      </w:r>
      <w:bookmarkStart w:id="17569" w:name="_ETM_Q38_599810"/>
      <w:bookmarkEnd w:id="17569"/>
      <w:r>
        <w:rPr>
          <w:rtl/>
        </w:rPr>
        <w:t>חתמתם</w:t>
      </w:r>
      <w:r>
        <w:rPr>
          <w:rFonts w:hint="cs"/>
          <w:rtl/>
        </w:rPr>
        <w:t>.</w:t>
      </w:r>
      <w:r>
        <w:rPr>
          <w:rtl/>
        </w:rPr>
        <w:t xml:space="preserve"> </w:t>
      </w:r>
      <w:bookmarkStart w:id="17570" w:name="_ETM_Q38_601339"/>
      <w:bookmarkEnd w:id="17570"/>
      <w:r>
        <w:rPr>
          <w:rtl/>
        </w:rPr>
        <w:t xml:space="preserve">למה </w:t>
      </w:r>
      <w:bookmarkStart w:id="17571" w:name="_ETM_Q38_601880"/>
      <w:bookmarkEnd w:id="17571"/>
      <w:r>
        <w:rPr>
          <w:rtl/>
        </w:rPr>
        <w:t xml:space="preserve">אתם </w:t>
      </w:r>
      <w:bookmarkStart w:id="17572" w:name="_ETM_Q38_602210"/>
      <w:bookmarkEnd w:id="17572"/>
      <w:r>
        <w:rPr>
          <w:rtl/>
        </w:rPr>
        <w:t xml:space="preserve">מפחדים </w:t>
      </w:r>
      <w:bookmarkStart w:id="17573" w:name="_ETM_Q38_602869"/>
      <w:bookmarkEnd w:id="17573"/>
      <w:r>
        <w:rPr>
          <w:rtl/>
        </w:rPr>
        <w:t xml:space="preserve">כל </w:t>
      </w:r>
      <w:bookmarkStart w:id="17574" w:name="_ETM_Q38_603079"/>
      <w:bookmarkEnd w:id="17574"/>
      <w:r>
        <w:rPr>
          <w:rtl/>
        </w:rPr>
        <w:t xml:space="preserve">כך </w:t>
      </w:r>
      <w:bookmarkStart w:id="17575" w:name="_ETM_Q38_603380"/>
      <w:bookmarkEnd w:id="17575"/>
      <w:r>
        <w:rPr>
          <w:rtl/>
        </w:rPr>
        <w:t xml:space="preserve">לספר </w:t>
      </w:r>
      <w:bookmarkStart w:id="17576" w:name="_ETM_Q38_604549"/>
      <w:bookmarkEnd w:id="17576"/>
      <w:r>
        <w:rPr>
          <w:rtl/>
        </w:rPr>
        <w:t xml:space="preserve">על </w:t>
      </w:r>
      <w:bookmarkStart w:id="17577" w:name="_ETM_Q38_604729"/>
      <w:bookmarkEnd w:id="17577"/>
      <w:r>
        <w:rPr>
          <w:rtl/>
        </w:rPr>
        <w:t xml:space="preserve">מה </w:t>
      </w:r>
      <w:bookmarkStart w:id="17578" w:name="_ETM_Q38_604909"/>
      <w:bookmarkEnd w:id="17578"/>
      <w:r>
        <w:rPr>
          <w:rtl/>
        </w:rPr>
        <w:t>חתמתם</w:t>
      </w:r>
      <w:r>
        <w:rPr>
          <w:rFonts w:hint="cs"/>
          <w:rtl/>
        </w:rPr>
        <w:t>?</w:t>
      </w:r>
      <w:r>
        <w:rPr>
          <w:rtl/>
        </w:rPr>
        <w:t xml:space="preserve"> </w:t>
      </w:r>
      <w:bookmarkStart w:id="17579" w:name="_ETM_Q38_606069"/>
      <w:bookmarkEnd w:id="17579"/>
      <w:r>
        <w:rPr>
          <w:rFonts w:hint="cs"/>
          <w:rtl/>
        </w:rPr>
        <w:t>ל</w:t>
      </w:r>
      <w:r>
        <w:rPr>
          <w:rtl/>
        </w:rPr>
        <w:t xml:space="preserve">מה </w:t>
      </w:r>
      <w:bookmarkStart w:id="17580" w:name="_ETM_Q38_606339"/>
      <w:bookmarkStart w:id="17581" w:name="_ETM_Q38_606489"/>
      <w:bookmarkEnd w:id="17580"/>
      <w:bookmarkEnd w:id="17581"/>
      <w:r>
        <w:rPr>
          <w:rtl/>
        </w:rPr>
        <w:t xml:space="preserve">אתם </w:t>
      </w:r>
      <w:bookmarkStart w:id="17582" w:name="_ETM_Q38_606789"/>
      <w:bookmarkEnd w:id="17582"/>
      <w:r>
        <w:rPr>
          <w:rtl/>
        </w:rPr>
        <w:t xml:space="preserve">מסתירים </w:t>
      </w:r>
      <w:bookmarkStart w:id="17583" w:name="_ETM_Q38_607479"/>
      <w:bookmarkEnd w:id="17583"/>
      <w:r>
        <w:rPr>
          <w:rtl/>
        </w:rPr>
        <w:t xml:space="preserve">מהציבור </w:t>
      </w:r>
      <w:bookmarkStart w:id="17584" w:name="_ETM_Q38_609370"/>
      <w:bookmarkEnd w:id="17584"/>
      <w:r>
        <w:rPr>
          <w:rtl/>
        </w:rPr>
        <w:t xml:space="preserve">את </w:t>
      </w:r>
      <w:bookmarkStart w:id="17585" w:name="_ETM_Q38_609550"/>
      <w:bookmarkEnd w:id="17585"/>
      <w:r>
        <w:rPr>
          <w:rtl/>
        </w:rPr>
        <w:t>מ</w:t>
      </w:r>
      <w:bookmarkStart w:id="17586" w:name="_ETM_Q38_607777"/>
      <w:bookmarkEnd w:id="17586"/>
      <w:r>
        <w:rPr>
          <w:rtl/>
        </w:rPr>
        <w:t xml:space="preserve">ה </w:t>
      </w:r>
      <w:bookmarkStart w:id="17587" w:name="_ETM_Q38_609730"/>
      <w:bookmarkEnd w:id="17587"/>
      <w:r>
        <w:rPr>
          <w:rtl/>
        </w:rPr>
        <w:t xml:space="preserve">שהתחייבתם </w:t>
      </w:r>
      <w:bookmarkStart w:id="17588" w:name="_ETM_Q38_611360"/>
      <w:bookmarkEnd w:id="17588"/>
      <w:r>
        <w:rPr>
          <w:rtl/>
        </w:rPr>
        <w:t>ב</w:t>
      </w:r>
      <w:r>
        <w:rPr>
          <w:rFonts w:hint="cs"/>
          <w:rtl/>
        </w:rPr>
        <w:t>פני</w:t>
      </w:r>
      <w:r>
        <w:rPr>
          <w:rtl/>
        </w:rPr>
        <w:t xml:space="preserve"> </w:t>
      </w:r>
      <w:bookmarkStart w:id="17589" w:name="_ETM_Q38_611810"/>
      <w:bookmarkEnd w:id="17589"/>
      <w:r>
        <w:rPr>
          <w:rtl/>
        </w:rPr>
        <w:t>הלבנונים</w:t>
      </w:r>
      <w:r>
        <w:rPr>
          <w:rFonts w:hint="cs"/>
          <w:rtl/>
        </w:rPr>
        <w:t>,</w:t>
      </w:r>
      <w:bookmarkStart w:id="17590" w:name="_ETM_Q38_614068"/>
      <w:bookmarkEnd w:id="17590"/>
      <w:r>
        <w:rPr>
          <w:rtl/>
        </w:rPr>
        <w:t xml:space="preserve"> </w:t>
      </w:r>
      <w:bookmarkStart w:id="17591" w:name="_ETM_Q38_613010"/>
      <w:bookmarkEnd w:id="17591"/>
      <w:r>
        <w:rPr>
          <w:rtl/>
        </w:rPr>
        <w:t xml:space="preserve">בפני </w:t>
      </w:r>
      <w:bookmarkStart w:id="17592" w:name="_ETM_Q38_613400"/>
      <w:bookmarkEnd w:id="17592"/>
      <w:r>
        <w:rPr>
          <w:rtl/>
        </w:rPr>
        <w:t>החיזבאללה</w:t>
      </w:r>
      <w:r>
        <w:rPr>
          <w:rFonts w:hint="cs"/>
          <w:rtl/>
        </w:rPr>
        <w:t>?</w:t>
      </w:r>
      <w:r>
        <w:rPr>
          <w:rtl/>
        </w:rPr>
        <w:t xml:space="preserve"> </w:t>
      </w:r>
      <w:bookmarkStart w:id="17593" w:name="_ETM_Q38_616279"/>
      <w:bookmarkEnd w:id="17593"/>
      <w:r>
        <w:rPr>
          <w:rtl/>
        </w:rPr>
        <w:t xml:space="preserve">למה </w:t>
      </w:r>
      <w:bookmarkStart w:id="17594" w:name="_ETM_Q38_616700"/>
      <w:bookmarkEnd w:id="17594"/>
      <w:r>
        <w:rPr>
          <w:rtl/>
        </w:rPr>
        <w:t xml:space="preserve">אתם </w:t>
      </w:r>
      <w:bookmarkStart w:id="17595" w:name="_ETM_Q38_616969"/>
      <w:bookmarkEnd w:id="17595"/>
      <w:r>
        <w:rPr>
          <w:rtl/>
        </w:rPr>
        <w:t xml:space="preserve">מסתירים </w:t>
      </w:r>
      <w:bookmarkStart w:id="17596" w:name="_ETM_Q38_618040"/>
      <w:bookmarkEnd w:id="17596"/>
      <w:r>
        <w:rPr>
          <w:rtl/>
        </w:rPr>
        <w:t xml:space="preserve">משרי </w:t>
      </w:r>
      <w:bookmarkStart w:id="17597" w:name="_ETM_Q38_618579"/>
      <w:bookmarkEnd w:id="17597"/>
      <w:r>
        <w:rPr>
          <w:rtl/>
        </w:rPr>
        <w:t>הממשלה</w:t>
      </w:r>
      <w:r>
        <w:rPr>
          <w:rFonts w:hint="cs"/>
          <w:rtl/>
        </w:rPr>
        <w:t>?</w:t>
      </w:r>
      <w:r>
        <w:rPr>
          <w:rtl/>
        </w:rPr>
        <w:t xml:space="preserve"> </w:t>
      </w:r>
      <w:bookmarkStart w:id="17598" w:name="_ETM_Q38_619299"/>
      <w:bookmarkEnd w:id="17598"/>
      <w:r>
        <w:rPr>
          <w:rtl/>
        </w:rPr>
        <w:t xml:space="preserve">אני </w:t>
      </w:r>
      <w:bookmarkStart w:id="17599" w:name="_ETM_Q38_619480"/>
      <w:bookmarkEnd w:id="17599"/>
      <w:r>
        <w:rPr>
          <w:rtl/>
        </w:rPr>
        <w:t xml:space="preserve">לא </w:t>
      </w:r>
      <w:bookmarkStart w:id="17600" w:name="_ETM_Q38_619569"/>
      <w:bookmarkEnd w:id="17600"/>
      <w:r>
        <w:rPr>
          <w:rtl/>
        </w:rPr>
        <w:t xml:space="preserve">יודע </w:t>
      </w:r>
      <w:bookmarkStart w:id="17601" w:name="_ETM_Q38_619719"/>
      <w:bookmarkEnd w:id="17601"/>
      <w:r>
        <w:rPr>
          <w:rtl/>
        </w:rPr>
        <w:t xml:space="preserve">אם </w:t>
      </w:r>
      <w:bookmarkStart w:id="17602" w:name="_ETM_Q38_619810"/>
      <w:bookmarkEnd w:id="17602"/>
      <w:r>
        <w:rPr>
          <w:rtl/>
        </w:rPr>
        <w:t xml:space="preserve">אתה </w:t>
      </w:r>
      <w:bookmarkStart w:id="17603" w:name="_ETM_Q38_620049"/>
      <w:bookmarkEnd w:id="17603"/>
      <w:r>
        <w:rPr>
          <w:rtl/>
        </w:rPr>
        <w:t xml:space="preserve">ראית </w:t>
      </w:r>
      <w:bookmarkStart w:id="17604" w:name="_ETM_Q38_620349"/>
      <w:bookmarkEnd w:id="17604"/>
      <w:r>
        <w:rPr>
          <w:rtl/>
        </w:rPr>
        <w:t xml:space="preserve">את </w:t>
      </w:r>
      <w:bookmarkStart w:id="17605" w:name="_ETM_Q38_620469"/>
      <w:bookmarkEnd w:id="17605"/>
      <w:r>
        <w:rPr>
          <w:rtl/>
        </w:rPr>
        <w:t>ההסכם</w:t>
      </w:r>
      <w:bookmarkStart w:id="17606" w:name="_ETM_Q38_621298"/>
      <w:bookmarkEnd w:id="17606"/>
      <w:r>
        <w:rPr>
          <w:rtl/>
        </w:rPr>
        <w:t xml:space="preserve"> </w:t>
      </w:r>
      <w:bookmarkStart w:id="17607" w:name="_ETM_Q38_621249"/>
      <w:bookmarkEnd w:id="17607"/>
      <w:r>
        <w:rPr>
          <w:rtl/>
        </w:rPr>
        <w:t xml:space="preserve">או </w:t>
      </w:r>
      <w:bookmarkStart w:id="17608" w:name="_ETM_Q38_621400"/>
      <w:bookmarkEnd w:id="17608"/>
      <w:r>
        <w:rPr>
          <w:rtl/>
        </w:rPr>
        <w:t xml:space="preserve">אם </w:t>
      </w:r>
      <w:bookmarkStart w:id="17609" w:name="_ETM_Q38_621519"/>
      <w:bookmarkEnd w:id="17609"/>
      <w:r>
        <w:rPr>
          <w:rtl/>
        </w:rPr>
        <w:t xml:space="preserve">אתה </w:t>
      </w:r>
      <w:bookmarkStart w:id="17610" w:name="_ETM_Q38_621669"/>
      <w:bookmarkEnd w:id="17610"/>
      <w:r>
        <w:rPr>
          <w:rtl/>
        </w:rPr>
        <w:t xml:space="preserve">בכלל </w:t>
      </w:r>
      <w:bookmarkStart w:id="17611" w:name="_ETM_Q38_621939"/>
      <w:bookmarkEnd w:id="17611"/>
      <w:r>
        <w:rPr>
          <w:rtl/>
        </w:rPr>
        <w:t xml:space="preserve">מחזיק </w:t>
      </w:r>
      <w:bookmarkStart w:id="17612" w:name="_ETM_Q38_622299"/>
      <w:bookmarkEnd w:id="17612"/>
      <w:r>
        <w:rPr>
          <w:rtl/>
        </w:rPr>
        <w:t>אותו</w:t>
      </w:r>
      <w:r>
        <w:rPr>
          <w:rFonts w:hint="cs"/>
          <w:rtl/>
        </w:rPr>
        <w:t>,</w:t>
      </w:r>
      <w:r>
        <w:rPr>
          <w:rtl/>
        </w:rPr>
        <w:t xml:space="preserve"> </w:t>
      </w:r>
      <w:bookmarkStart w:id="17613" w:name="_ETM_Q38_622540"/>
      <w:bookmarkEnd w:id="17613"/>
      <w:r>
        <w:rPr>
          <w:rtl/>
        </w:rPr>
        <w:t xml:space="preserve">כי </w:t>
      </w:r>
      <w:bookmarkStart w:id="17614" w:name="_ETM_Q38_622930"/>
      <w:bookmarkEnd w:id="17614"/>
      <w:r>
        <w:rPr>
          <w:rtl/>
        </w:rPr>
        <w:t xml:space="preserve">לפי </w:t>
      </w:r>
      <w:bookmarkStart w:id="17615" w:name="_ETM_Q38_623169"/>
      <w:bookmarkEnd w:id="17615"/>
      <w:r>
        <w:rPr>
          <w:rtl/>
        </w:rPr>
        <w:t xml:space="preserve">מה </w:t>
      </w:r>
      <w:bookmarkStart w:id="17616" w:name="_ETM_Q38_623260"/>
      <w:bookmarkEnd w:id="17616"/>
      <w:r>
        <w:rPr>
          <w:rtl/>
        </w:rPr>
        <w:t xml:space="preserve">שאנחנו </w:t>
      </w:r>
      <w:bookmarkStart w:id="17617" w:name="_ETM_Q38_623590"/>
      <w:bookmarkEnd w:id="17617"/>
      <w:r>
        <w:rPr>
          <w:rtl/>
        </w:rPr>
        <w:t>הבנו</w:t>
      </w:r>
      <w:r>
        <w:rPr>
          <w:rFonts w:hint="cs"/>
          <w:rtl/>
        </w:rPr>
        <w:t>,</w:t>
      </w:r>
      <w:bookmarkStart w:id="17618" w:name="_ETM_Q38_624667"/>
      <w:bookmarkEnd w:id="17618"/>
      <w:r>
        <w:rPr>
          <w:rtl/>
        </w:rPr>
        <w:t xml:space="preserve"> </w:t>
      </w:r>
      <w:bookmarkStart w:id="17619" w:name="_ETM_Q38_623919"/>
      <w:bookmarkEnd w:id="17619"/>
      <w:r>
        <w:rPr>
          <w:rtl/>
        </w:rPr>
        <w:t xml:space="preserve">אפילו </w:t>
      </w:r>
      <w:bookmarkStart w:id="17620" w:name="_ETM_Q38_624790"/>
      <w:bookmarkEnd w:id="17620"/>
      <w:r>
        <w:rPr>
          <w:rtl/>
        </w:rPr>
        <w:t xml:space="preserve">לא </w:t>
      </w:r>
      <w:bookmarkStart w:id="17621" w:name="_ETM_Q38_625060"/>
      <w:bookmarkEnd w:id="17621"/>
      <w:r>
        <w:rPr>
          <w:rtl/>
        </w:rPr>
        <w:t xml:space="preserve">חילקו </w:t>
      </w:r>
      <w:bookmarkStart w:id="17622" w:name="_ETM_Q38_625510"/>
      <w:bookmarkEnd w:id="17622"/>
      <w:r>
        <w:rPr>
          <w:rtl/>
        </w:rPr>
        <w:t xml:space="preserve">את </w:t>
      </w:r>
      <w:bookmarkStart w:id="17623" w:name="_ETM_Q38_625659"/>
      <w:bookmarkEnd w:id="17623"/>
      <w:r>
        <w:rPr>
          <w:rtl/>
        </w:rPr>
        <w:t xml:space="preserve">הנייר </w:t>
      </w:r>
      <w:bookmarkStart w:id="17624" w:name="_ETM_Q38_626139"/>
      <w:bookmarkEnd w:id="17624"/>
      <w:r>
        <w:rPr>
          <w:rtl/>
        </w:rPr>
        <w:t>לשרים</w:t>
      </w:r>
      <w:r>
        <w:rPr>
          <w:rFonts w:hint="cs"/>
          <w:rtl/>
        </w:rPr>
        <w:t xml:space="preserve"> </w:t>
      </w:r>
      <w:r>
        <w:rPr>
          <w:rFonts w:hint="eastAsia"/>
          <w:rtl/>
        </w:rPr>
        <w:t>–</w:t>
      </w:r>
      <w:r>
        <w:rPr>
          <w:rtl/>
        </w:rPr>
        <w:t xml:space="preserve"> </w:t>
      </w:r>
      <w:bookmarkStart w:id="17625" w:name="_ETM_Q38_626889"/>
      <w:bookmarkEnd w:id="17625"/>
      <w:r>
        <w:rPr>
          <w:rtl/>
        </w:rPr>
        <w:t xml:space="preserve">הקריאו </w:t>
      </w:r>
      <w:bookmarkStart w:id="17626" w:name="_ETM_Q38_627430"/>
      <w:bookmarkEnd w:id="17626"/>
      <w:r>
        <w:rPr>
          <w:rtl/>
        </w:rPr>
        <w:t xml:space="preserve">להם </w:t>
      </w:r>
      <w:bookmarkStart w:id="17627" w:name="_ETM_Q38_627730"/>
      <w:bookmarkEnd w:id="17627"/>
      <w:r>
        <w:rPr>
          <w:rtl/>
        </w:rPr>
        <w:t xml:space="preserve">את </w:t>
      </w:r>
      <w:bookmarkStart w:id="17628" w:name="_ETM_Q38_627879"/>
      <w:bookmarkEnd w:id="17628"/>
      <w:r>
        <w:rPr>
          <w:rtl/>
        </w:rPr>
        <w:t xml:space="preserve">ההסכם </w:t>
      </w:r>
      <w:bookmarkStart w:id="17629" w:name="_ETM_Q38_628329"/>
      <w:bookmarkEnd w:id="17629"/>
      <w:r>
        <w:rPr>
          <w:rtl/>
        </w:rPr>
        <w:t xml:space="preserve">בישיבת </w:t>
      </w:r>
      <w:bookmarkStart w:id="17630" w:name="_ETM_Q38_628779"/>
      <w:bookmarkEnd w:id="17630"/>
      <w:r>
        <w:rPr>
          <w:rtl/>
        </w:rPr>
        <w:t>הקבינט</w:t>
      </w:r>
      <w:r>
        <w:rPr>
          <w:rFonts w:hint="cs"/>
          <w:rtl/>
        </w:rPr>
        <w:t>.</w:t>
      </w:r>
    </w:p>
    <w:p w:rsidR="00BC31FD" w:rsidRDefault="00BC31FD" w:rsidP="00952A44">
      <w:pPr>
        <w:rPr>
          <w:rtl/>
        </w:rPr>
      </w:pPr>
    </w:p>
    <w:p w:rsidR="00BC31FD" w:rsidRDefault="00BC31FD" w:rsidP="00952A44">
      <w:pPr>
        <w:jc w:val="left"/>
        <w:rPr>
          <w:rtl/>
        </w:rPr>
      </w:pPr>
      <w:r>
        <w:rPr>
          <w:rFonts w:hint="cs"/>
          <w:rtl/>
        </w:rPr>
        <w:t>הינה,</w:t>
      </w:r>
      <w:r>
        <w:rPr>
          <w:rtl/>
        </w:rPr>
        <w:t xml:space="preserve"> </w:t>
      </w:r>
      <w:bookmarkStart w:id="17631" w:name="_ETM_Q38_630239"/>
      <w:bookmarkEnd w:id="17631"/>
      <w:r>
        <w:rPr>
          <w:rtl/>
        </w:rPr>
        <w:t xml:space="preserve">יש </w:t>
      </w:r>
      <w:bookmarkStart w:id="17632" w:name="_ETM_Q38_630359"/>
      <w:bookmarkEnd w:id="17632"/>
      <w:r>
        <w:rPr>
          <w:rtl/>
        </w:rPr>
        <w:t xml:space="preserve">לך </w:t>
      </w:r>
      <w:bookmarkStart w:id="17633" w:name="_ETM_Q38_630480"/>
      <w:bookmarkEnd w:id="17633"/>
      <w:r>
        <w:rPr>
          <w:rtl/>
        </w:rPr>
        <w:t>הזדמנות</w:t>
      </w:r>
      <w:r>
        <w:rPr>
          <w:rFonts w:hint="cs"/>
          <w:rtl/>
        </w:rPr>
        <w:t>,</w:t>
      </w:r>
      <w:bookmarkStart w:id="17634" w:name="_ETM_Q38_630930"/>
      <w:bookmarkEnd w:id="17634"/>
      <w:r>
        <w:rPr>
          <w:rtl/>
        </w:rPr>
        <w:t xml:space="preserve"> </w:t>
      </w:r>
      <w:bookmarkStart w:id="17635" w:name="_ETM_Q38_631709"/>
      <w:bookmarkEnd w:id="17635"/>
      <w:r>
        <w:rPr>
          <w:rtl/>
        </w:rPr>
        <w:t xml:space="preserve">חבר </w:t>
      </w:r>
      <w:bookmarkStart w:id="17636" w:name="_ETM_Q38_631919"/>
      <w:bookmarkEnd w:id="17636"/>
      <w:r>
        <w:rPr>
          <w:rtl/>
        </w:rPr>
        <w:t>הכנ</w:t>
      </w:r>
      <w:bookmarkStart w:id="17637" w:name="_ETM_Q38_631748"/>
      <w:bookmarkEnd w:id="17637"/>
      <w:r>
        <w:rPr>
          <w:rtl/>
        </w:rPr>
        <w:t xml:space="preserve">סת </w:t>
      </w:r>
      <w:bookmarkStart w:id="17638" w:name="_ETM_Q38_632219"/>
      <w:bookmarkEnd w:id="17638"/>
      <w:r>
        <w:rPr>
          <w:rtl/>
        </w:rPr>
        <w:t xml:space="preserve">סער </w:t>
      </w:r>
      <w:r>
        <w:rPr>
          <w:rFonts w:hint="eastAsia"/>
          <w:rtl/>
        </w:rPr>
        <w:t>–</w:t>
      </w:r>
      <w:bookmarkStart w:id="17639" w:name="_ETM_Q38_634764"/>
      <w:bookmarkEnd w:id="17639"/>
      <w:r>
        <w:rPr>
          <w:rFonts w:hint="cs"/>
          <w:rtl/>
        </w:rPr>
        <w:t xml:space="preserve"> </w:t>
      </w:r>
      <w:r>
        <w:rPr>
          <w:rtl/>
        </w:rPr>
        <w:t xml:space="preserve">השר </w:t>
      </w:r>
      <w:bookmarkStart w:id="17640" w:name="_ETM_Q38_633269"/>
      <w:bookmarkEnd w:id="17640"/>
      <w:r>
        <w:rPr>
          <w:rtl/>
        </w:rPr>
        <w:t xml:space="preserve">גדעון </w:t>
      </w:r>
      <w:bookmarkStart w:id="17641" w:name="_ETM_Q38_633569"/>
      <w:bookmarkEnd w:id="17641"/>
      <w:r>
        <w:rPr>
          <w:rtl/>
        </w:rPr>
        <w:t>סער</w:t>
      </w:r>
      <w:r>
        <w:rPr>
          <w:rFonts w:hint="cs"/>
          <w:rtl/>
        </w:rPr>
        <w:t>,</w:t>
      </w:r>
      <w:r>
        <w:rPr>
          <w:rtl/>
        </w:rPr>
        <w:t xml:space="preserve"> </w:t>
      </w:r>
      <w:bookmarkStart w:id="17642" w:name="_ETM_Q38_634319"/>
      <w:bookmarkEnd w:id="17642"/>
      <w:r>
        <w:rPr>
          <w:rtl/>
        </w:rPr>
        <w:t xml:space="preserve">תעלה </w:t>
      </w:r>
      <w:bookmarkStart w:id="17643" w:name="_ETM_Q38_634680"/>
      <w:bookmarkEnd w:id="17643"/>
      <w:r>
        <w:rPr>
          <w:rtl/>
        </w:rPr>
        <w:t>פה</w:t>
      </w:r>
      <w:r>
        <w:rPr>
          <w:rFonts w:hint="cs"/>
          <w:rtl/>
        </w:rPr>
        <w:t>,</w:t>
      </w:r>
      <w:r>
        <w:rPr>
          <w:rtl/>
        </w:rPr>
        <w:t xml:space="preserve"> </w:t>
      </w:r>
      <w:bookmarkStart w:id="17644" w:name="_ETM_Q38_634859"/>
      <w:bookmarkEnd w:id="17644"/>
      <w:r>
        <w:rPr>
          <w:rtl/>
        </w:rPr>
        <w:t xml:space="preserve">קח </w:t>
      </w:r>
      <w:bookmarkStart w:id="17645" w:name="_ETM_Q38_635040"/>
      <w:bookmarkEnd w:id="17645"/>
      <w:r>
        <w:rPr>
          <w:rtl/>
        </w:rPr>
        <w:t xml:space="preserve">את </w:t>
      </w:r>
      <w:bookmarkStart w:id="17646" w:name="_ETM_Q38_635159"/>
      <w:bookmarkEnd w:id="17646"/>
      <w:r>
        <w:rPr>
          <w:rtl/>
        </w:rPr>
        <w:t xml:space="preserve">זכותך </w:t>
      </w:r>
      <w:bookmarkStart w:id="17647" w:name="_ETM_Q38_635609"/>
      <w:bookmarkEnd w:id="17647"/>
      <w:r>
        <w:rPr>
          <w:rtl/>
        </w:rPr>
        <w:t>כשר</w:t>
      </w:r>
      <w:r>
        <w:rPr>
          <w:rFonts w:hint="cs"/>
          <w:rtl/>
        </w:rPr>
        <w:t xml:space="preserve"> </w:t>
      </w:r>
      <w:r w:rsidR="00DD0FF2">
        <w:rPr>
          <w:rFonts w:hint="cs"/>
          <w:rtl/>
        </w:rPr>
        <w:t>– –</w:t>
      </w:r>
      <w:r>
        <w:rPr>
          <w:rFonts w:hint="cs"/>
          <w:rtl/>
        </w:rPr>
        <w:t xml:space="preserve"> </w:t>
      </w:r>
    </w:p>
    <w:p w:rsidR="00BC31FD" w:rsidRDefault="00BC31FD" w:rsidP="00952A44">
      <w:pPr>
        <w:rPr>
          <w:rtl/>
        </w:rPr>
      </w:pPr>
    </w:p>
    <w:p w:rsidR="00BC31FD" w:rsidRDefault="00BC31FD" w:rsidP="00952A44">
      <w:pPr>
        <w:pStyle w:val="af6"/>
        <w:keepNext/>
        <w:rPr>
          <w:rtl/>
        </w:rPr>
      </w:pPr>
      <w:r w:rsidRPr="005C5DD4">
        <w:rPr>
          <w:rStyle w:val="TagStyle"/>
          <w:rtl/>
        </w:rPr>
        <w:t xml:space="preserve"> &lt;&lt; יור &gt;&gt; </w:t>
      </w:r>
      <w:r>
        <w:rPr>
          <w:rtl/>
        </w:rPr>
        <w:t>היו"ר משה רוט:</w:t>
      </w:r>
      <w:r w:rsidRPr="005C5DD4">
        <w:rPr>
          <w:rStyle w:val="TagStyle"/>
          <w:rtl/>
        </w:rPr>
        <w:t xml:space="preserve"> &lt;&lt; יור &gt;&gt;</w:t>
      </w:r>
      <w:r>
        <w:rPr>
          <w:rtl/>
        </w:rPr>
        <w:t xml:space="preserve"> </w:t>
      </w:r>
    </w:p>
    <w:p w:rsidR="00BC31FD" w:rsidRDefault="00BC31FD" w:rsidP="00DD0FF2">
      <w:pPr>
        <w:rPr>
          <w:rtl/>
        </w:rPr>
      </w:pPr>
    </w:p>
    <w:p w:rsidR="00BC31FD" w:rsidRDefault="00BC31FD" w:rsidP="00952A44">
      <w:pPr>
        <w:rPr>
          <w:rtl/>
        </w:rPr>
      </w:pPr>
      <w:r>
        <w:rPr>
          <w:rtl/>
        </w:rPr>
        <w:t xml:space="preserve"> </w:t>
      </w:r>
      <w:bookmarkStart w:id="17648" w:name="_ETM_Q38_636120"/>
      <w:bookmarkEnd w:id="17648"/>
      <w:r>
        <w:rPr>
          <w:rtl/>
        </w:rPr>
        <w:t xml:space="preserve">תודה </w:t>
      </w:r>
      <w:bookmarkStart w:id="17649" w:name="_ETM_Q38_636480"/>
      <w:bookmarkEnd w:id="17649"/>
      <w:r>
        <w:rPr>
          <w:rtl/>
        </w:rPr>
        <w:t>רבה</w:t>
      </w:r>
      <w:r>
        <w:rPr>
          <w:rFonts w:hint="cs"/>
          <w:rtl/>
        </w:rPr>
        <w:t>.</w:t>
      </w:r>
    </w:p>
    <w:p w:rsidR="00BC31FD" w:rsidRDefault="00BC31FD" w:rsidP="00952A44">
      <w:pPr>
        <w:rPr>
          <w:rtl/>
        </w:rPr>
      </w:pPr>
    </w:p>
    <w:p w:rsidR="00BC31FD" w:rsidRDefault="00BC31FD" w:rsidP="00952A44">
      <w:pPr>
        <w:pStyle w:val="-"/>
        <w:keepNext/>
        <w:rPr>
          <w:rtl/>
        </w:rPr>
      </w:pPr>
      <w:bookmarkStart w:id="17650" w:name="ET_speakercontinue_5520_8"/>
      <w:r w:rsidRPr="005C5DD4">
        <w:rPr>
          <w:rStyle w:val="TagStyle"/>
          <w:rtl/>
        </w:rPr>
        <w:t xml:space="preserve"> &lt;&lt; דובר_המשך &gt;&gt; </w:t>
      </w:r>
      <w:r>
        <w:rPr>
          <w:rtl/>
        </w:rPr>
        <w:t>עודד פורר (ישראל ביתנו):</w:t>
      </w:r>
      <w:r w:rsidRPr="005C5DD4">
        <w:rPr>
          <w:rStyle w:val="TagStyle"/>
          <w:rtl/>
        </w:rPr>
        <w:t xml:space="preserve"> &lt;&lt; דובר_המשך &gt;&gt;</w:t>
      </w:r>
      <w:r>
        <w:rPr>
          <w:rtl/>
        </w:rPr>
        <w:t xml:space="preserve"> </w:t>
      </w:r>
      <w:bookmarkEnd w:id="17650"/>
    </w:p>
    <w:p w:rsidR="00BC31FD" w:rsidRDefault="00BC31FD" w:rsidP="00DD0FF2">
      <w:pPr>
        <w:rPr>
          <w:rtl/>
        </w:rPr>
      </w:pPr>
    </w:p>
    <w:p w:rsidR="00BC31FD" w:rsidRDefault="00DD0FF2" w:rsidP="00952A44">
      <w:pPr>
        <w:rPr>
          <w:rtl/>
        </w:rPr>
      </w:pPr>
      <w:r>
        <w:rPr>
          <w:rFonts w:hint="cs"/>
          <w:rtl/>
        </w:rPr>
        <w:t>– –</w:t>
      </w:r>
      <w:r w:rsidR="00BC31FD">
        <w:rPr>
          <w:rFonts w:hint="cs"/>
          <w:rtl/>
        </w:rPr>
        <w:t xml:space="preserve"> ס</w:t>
      </w:r>
      <w:bookmarkStart w:id="17651" w:name="_ETM_Q38_636749"/>
      <w:bookmarkStart w:id="17652" w:name="_ETM_Q38_636948"/>
      <w:bookmarkEnd w:id="17651"/>
      <w:bookmarkEnd w:id="17652"/>
      <w:r w:rsidR="00BC31FD">
        <w:rPr>
          <w:rtl/>
        </w:rPr>
        <w:t xml:space="preserve">פר </w:t>
      </w:r>
      <w:bookmarkStart w:id="17653" w:name="_ETM_Q38_636989"/>
      <w:bookmarkEnd w:id="17653"/>
      <w:r w:rsidR="00BC31FD">
        <w:rPr>
          <w:rtl/>
        </w:rPr>
        <w:t xml:space="preserve">למליאה </w:t>
      </w:r>
      <w:bookmarkStart w:id="17654" w:name="_ETM_Q38_638160"/>
      <w:bookmarkStart w:id="17655" w:name="_ETM_Q38_638250"/>
      <w:bookmarkEnd w:id="17654"/>
      <w:bookmarkEnd w:id="17655"/>
      <w:r w:rsidR="00BC31FD">
        <w:rPr>
          <w:rFonts w:hint="cs"/>
          <w:rtl/>
        </w:rPr>
        <w:t>ות</w:t>
      </w:r>
      <w:r w:rsidR="00BC31FD">
        <w:rPr>
          <w:rtl/>
        </w:rPr>
        <w:t xml:space="preserve">צטט </w:t>
      </w:r>
      <w:bookmarkStart w:id="17656" w:name="_ETM_Q38_638700"/>
      <w:bookmarkEnd w:id="17656"/>
      <w:r w:rsidR="00BC31FD">
        <w:rPr>
          <w:rtl/>
        </w:rPr>
        <w:t xml:space="preserve">את </w:t>
      </w:r>
      <w:bookmarkStart w:id="17657" w:name="_ETM_Q38_638850"/>
      <w:bookmarkEnd w:id="17657"/>
      <w:r w:rsidR="00BC31FD">
        <w:rPr>
          <w:rtl/>
        </w:rPr>
        <w:t>ההסכם</w:t>
      </w:r>
      <w:r w:rsidR="00BC31FD">
        <w:rPr>
          <w:rFonts w:hint="cs"/>
          <w:rtl/>
        </w:rPr>
        <w:t>.</w:t>
      </w:r>
      <w:r w:rsidR="00BC31FD">
        <w:rPr>
          <w:rtl/>
        </w:rPr>
        <w:t xml:space="preserve"> </w:t>
      </w:r>
      <w:bookmarkStart w:id="17658" w:name="_ETM_Q38_640380"/>
      <w:bookmarkEnd w:id="17658"/>
    </w:p>
    <w:p w:rsidR="00BC31FD" w:rsidRPr="001F57B7" w:rsidRDefault="00BC31FD" w:rsidP="00952A44">
      <w:pPr>
        <w:rPr>
          <w:rtl/>
        </w:rPr>
      </w:pPr>
    </w:p>
    <w:p w:rsidR="00BC31FD" w:rsidRDefault="00BC31FD" w:rsidP="00952A44">
      <w:pPr>
        <w:pStyle w:val="af5"/>
        <w:keepNext/>
        <w:rPr>
          <w:rtl/>
        </w:rPr>
      </w:pPr>
      <w:bookmarkStart w:id="17659" w:name="ET_interruption_6645_12"/>
      <w:r w:rsidRPr="005C5DD4">
        <w:rPr>
          <w:rStyle w:val="TagStyle"/>
          <w:rtl/>
        </w:rPr>
        <w:t xml:space="preserve"> &lt;&lt; קריאה &gt;&gt; </w:t>
      </w:r>
      <w:r>
        <w:rPr>
          <w:rtl/>
        </w:rPr>
        <w:t>שר משרד החוץ גדעון סער:</w:t>
      </w:r>
      <w:r w:rsidRPr="005C5DD4">
        <w:rPr>
          <w:rStyle w:val="TagStyle"/>
          <w:rtl/>
        </w:rPr>
        <w:t xml:space="preserve"> &lt;&lt; קריאה &gt;&gt;</w:t>
      </w:r>
      <w:r>
        <w:rPr>
          <w:rtl/>
        </w:rPr>
        <w:t xml:space="preserve"> </w:t>
      </w:r>
      <w:bookmarkEnd w:id="17659"/>
    </w:p>
    <w:p w:rsidR="00BC31FD" w:rsidRDefault="00BC31FD" w:rsidP="00DD0FF2">
      <w:pPr>
        <w:rPr>
          <w:rtl/>
          <w:lang w:eastAsia="he-IL"/>
        </w:rPr>
      </w:pPr>
    </w:p>
    <w:p w:rsidR="00BC31FD" w:rsidRDefault="00DD0FF2" w:rsidP="00952A44">
      <w:pPr>
        <w:rPr>
          <w:rtl/>
        </w:rPr>
      </w:pPr>
      <w:r>
        <w:rPr>
          <w:rFonts w:hint="cs"/>
          <w:rtl/>
        </w:rPr>
        <w:t>– – –</w:t>
      </w:r>
    </w:p>
    <w:p w:rsidR="00BC31FD" w:rsidRDefault="00BC31FD" w:rsidP="00DD0FF2">
      <w:pPr>
        <w:rPr>
          <w:rtl/>
        </w:rPr>
      </w:pPr>
    </w:p>
    <w:p w:rsidR="00BC31FD" w:rsidRDefault="00BC31FD" w:rsidP="00952A44">
      <w:pPr>
        <w:pStyle w:val="-"/>
        <w:keepNext/>
        <w:rPr>
          <w:rtl/>
        </w:rPr>
      </w:pPr>
      <w:bookmarkStart w:id="17660" w:name="ET_speakercontinue_5792_21"/>
      <w:r w:rsidRPr="006B5CEC">
        <w:rPr>
          <w:rStyle w:val="TagStyle"/>
          <w:rtl/>
        </w:rPr>
        <w:t xml:space="preserve"> &lt;&lt; דובר_המשך &gt;&gt; </w:t>
      </w:r>
      <w:r>
        <w:rPr>
          <w:rtl/>
        </w:rPr>
        <w:t>יבגני סובה (ישראל ביתנו):</w:t>
      </w:r>
      <w:r w:rsidRPr="006B5CEC">
        <w:rPr>
          <w:rStyle w:val="TagStyle"/>
          <w:rtl/>
        </w:rPr>
        <w:t xml:space="preserve"> &lt;&lt; דובר_המשך &gt;&gt;</w:t>
      </w:r>
      <w:bookmarkEnd w:id="17660"/>
    </w:p>
    <w:p w:rsidR="00BC31FD" w:rsidRDefault="00BC31FD" w:rsidP="00DD0FF2">
      <w:pPr>
        <w:rPr>
          <w:rtl/>
        </w:rPr>
      </w:pPr>
    </w:p>
    <w:p w:rsidR="00BC31FD" w:rsidRPr="005C5DD4" w:rsidRDefault="00BC31FD" w:rsidP="00952A44">
      <w:pPr>
        <w:rPr>
          <w:rtl/>
        </w:rPr>
      </w:pPr>
      <w:r>
        <w:rPr>
          <w:rFonts w:hint="cs"/>
          <w:rtl/>
        </w:rPr>
        <w:t>תקריא אותו,</w:t>
      </w:r>
      <w:bookmarkStart w:id="17661" w:name="_ETM_Q38_642782"/>
      <w:bookmarkEnd w:id="17661"/>
      <w:r>
        <w:rPr>
          <w:rFonts w:hint="cs"/>
          <w:rtl/>
        </w:rPr>
        <w:t xml:space="preserve"> תקריא את ההסכם.</w:t>
      </w:r>
    </w:p>
    <w:p w:rsidR="00BC31FD" w:rsidRDefault="00BC31FD" w:rsidP="00952A44">
      <w:pPr>
        <w:rPr>
          <w:rtl/>
        </w:rPr>
      </w:pPr>
    </w:p>
    <w:p w:rsidR="00BC31FD" w:rsidRDefault="00BC31FD" w:rsidP="00952A44">
      <w:pPr>
        <w:pStyle w:val="af6"/>
        <w:keepNext/>
        <w:rPr>
          <w:rtl/>
        </w:rPr>
      </w:pPr>
      <w:r w:rsidRPr="005C5DD4">
        <w:rPr>
          <w:rStyle w:val="TagStyle"/>
          <w:rtl/>
        </w:rPr>
        <w:t xml:space="preserve"> &lt;&lt; יור &gt;&gt; </w:t>
      </w:r>
      <w:r>
        <w:rPr>
          <w:rtl/>
        </w:rPr>
        <w:t>היו"ר משה רוט:</w:t>
      </w:r>
      <w:r w:rsidRPr="005C5DD4">
        <w:rPr>
          <w:rStyle w:val="TagStyle"/>
          <w:rtl/>
        </w:rPr>
        <w:t xml:space="preserve"> &lt;&lt; יור &gt;&gt;</w:t>
      </w:r>
      <w:r>
        <w:rPr>
          <w:rtl/>
        </w:rPr>
        <w:t xml:space="preserve"> </w:t>
      </w:r>
    </w:p>
    <w:p w:rsidR="00BC31FD" w:rsidRDefault="00BC31FD" w:rsidP="00DD0FF2">
      <w:pPr>
        <w:rPr>
          <w:rtl/>
        </w:rPr>
      </w:pPr>
    </w:p>
    <w:p w:rsidR="00BC31FD" w:rsidRDefault="00BC31FD" w:rsidP="00952A44">
      <w:pPr>
        <w:rPr>
          <w:rtl/>
        </w:rPr>
      </w:pPr>
      <w:r>
        <w:rPr>
          <w:rFonts w:hint="cs"/>
          <w:rtl/>
        </w:rPr>
        <w:t>תודה רבה. תודה.</w:t>
      </w:r>
    </w:p>
    <w:p w:rsidR="00BC31FD" w:rsidRDefault="00BC31FD" w:rsidP="00952A44">
      <w:pPr>
        <w:rPr>
          <w:rtl/>
        </w:rPr>
      </w:pPr>
    </w:p>
    <w:p w:rsidR="00BC31FD" w:rsidRDefault="00BC31FD" w:rsidP="00952A44">
      <w:pPr>
        <w:pStyle w:val="af5"/>
        <w:keepNext/>
        <w:rPr>
          <w:rtl/>
        </w:rPr>
      </w:pPr>
      <w:bookmarkStart w:id="17662" w:name="ET_interruption_6645_14"/>
      <w:r w:rsidRPr="005C5DD4">
        <w:rPr>
          <w:rStyle w:val="TagStyle"/>
          <w:rtl/>
        </w:rPr>
        <w:t xml:space="preserve"> &lt;&lt; קריאה &gt;&gt; </w:t>
      </w:r>
      <w:r>
        <w:rPr>
          <w:rtl/>
        </w:rPr>
        <w:t>שר משרד החוץ גדעון סער:</w:t>
      </w:r>
      <w:r w:rsidRPr="005C5DD4">
        <w:rPr>
          <w:rStyle w:val="TagStyle"/>
          <w:rtl/>
        </w:rPr>
        <w:t xml:space="preserve"> &lt;&lt; קריאה &gt;&gt;</w:t>
      </w:r>
      <w:r>
        <w:rPr>
          <w:rtl/>
        </w:rPr>
        <w:t xml:space="preserve"> </w:t>
      </w:r>
      <w:bookmarkEnd w:id="17662"/>
    </w:p>
    <w:p w:rsidR="00BC31FD" w:rsidRDefault="00BC31FD" w:rsidP="00DD0FF2">
      <w:pPr>
        <w:rPr>
          <w:rtl/>
        </w:rPr>
      </w:pPr>
    </w:p>
    <w:p w:rsidR="00BC31FD" w:rsidRDefault="00BC31FD" w:rsidP="00952A44">
      <w:pPr>
        <w:rPr>
          <w:rtl/>
        </w:rPr>
      </w:pPr>
      <w:r>
        <w:rPr>
          <w:rFonts w:hint="cs"/>
          <w:rtl/>
        </w:rPr>
        <w:t>תן לי, אני אעשה את זה.</w:t>
      </w:r>
    </w:p>
    <w:p w:rsidR="00BC31FD" w:rsidRDefault="00BC31FD" w:rsidP="00952A44">
      <w:pPr>
        <w:rPr>
          <w:rtl/>
        </w:rPr>
      </w:pPr>
    </w:p>
    <w:p w:rsidR="00BC31FD" w:rsidRDefault="00BC31FD" w:rsidP="00952A44">
      <w:pPr>
        <w:pStyle w:val="af6"/>
        <w:keepNext/>
        <w:rPr>
          <w:rtl/>
        </w:rPr>
      </w:pPr>
      <w:r w:rsidRPr="00A61C67">
        <w:rPr>
          <w:rStyle w:val="TagStyle"/>
          <w:rtl/>
        </w:rPr>
        <w:t xml:space="preserve"> &lt;&lt; יור &gt;&gt; </w:t>
      </w:r>
      <w:r>
        <w:rPr>
          <w:rtl/>
        </w:rPr>
        <w:t>היו"ר משה רוט:</w:t>
      </w:r>
      <w:r w:rsidRPr="00A61C67">
        <w:rPr>
          <w:rStyle w:val="TagStyle"/>
          <w:rtl/>
        </w:rPr>
        <w:t xml:space="preserve"> &lt;&lt; יור &gt;&gt;</w:t>
      </w:r>
      <w:r>
        <w:rPr>
          <w:rtl/>
        </w:rPr>
        <w:t xml:space="preserve"> </w:t>
      </w:r>
    </w:p>
    <w:p w:rsidR="00BC31FD" w:rsidRDefault="00BC31FD" w:rsidP="00952A44">
      <w:pPr>
        <w:rPr>
          <w:rtl/>
        </w:rPr>
      </w:pPr>
    </w:p>
    <w:p w:rsidR="00BC31FD" w:rsidRDefault="00BC31FD" w:rsidP="00952A44">
      <w:pPr>
        <w:rPr>
          <w:rtl/>
        </w:rPr>
      </w:pPr>
      <w:bookmarkStart w:id="17663" w:name="_ETM_Q38_643563"/>
      <w:bookmarkEnd w:id="17663"/>
      <w:r>
        <w:rPr>
          <w:rFonts w:hint="cs"/>
          <w:rtl/>
        </w:rPr>
        <w:t>תודה רבה. חבר הכנסת יבגני סובה. התודה רבה</w:t>
      </w:r>
      <w:bookmarkStart w:id="17664" w:name="_ETM_Q38_648023"/>
      <w:bookmarkEnd w:id="17664"/>
      <w:r>
        <w:rPr>
          <w:rFonts w:hint="cs"/>
          <w:rtl/>
        </w:rPr>
        <w:t xml:space="preserve"> השני היה בשבילך, כבוד השר.</w:t>
      </w:r>
      <w:bookmarkStart w:id="17665" w:name="_ETM_Q38_649511"/>
      <w:bookmarkEnd w:id="17665"/>
      <w:r>
        <w:rPr>
          <w:rFonts w:hint="cs"/>
          <w:rtl/>
        </w:rPr>
        <w:t xml:space="preserve"> בבקשה.</w:t>
      </w:r>
    </w:p>
    <w:p w:rsidR="00BC31FD" w:rsidRDefault="00BC31FD" w:rsidP="00952A44">
      <w:pPr>
        <w:rPr>
          <w:rtl/>
        </w:rPr>
      </w:pPr>
    </w:p>
    <w:p w:rsidR="00BC31FD" w:rsidRDefault="00BC31FD" w:rsidP="00952A44">
      <w:pPr>
        <w:pStyle w:val="a4"/>
        <w:keepNext/>
        <w:rPr>
          <w:rtl/>
        </w:rPr>
      </w:pPr>
      <w:bookmarkStart w:id="17666" w:name="_ETM_Q38_655471"/>
      <w:bookmarkStart w:id="17667" w:name="_ETM_Q38_655526"/>
      <w:bookmarkStart w:id="17668" w:name="_ETM_Q38_657182"/>
      <w:bookmarkStart w:id="17669" w:name="ET_speaker_5792_16"/>
      <w:bookmarkEnd w:id="17666"/>
      <w:bookmarkEnd w:id="17667"/>
      <w:bookmarkEnd w:id="17668"/>
      <w:r w:rsidRPr="000F022C">
        <w:rPr>
          <w:rStyle w:val="TagStyle"/>
          <w:rtl/>
        </w:rPr>
        <w:t xml:space="preserve"> &lt;&lt; דובר &gt;&gt; </w:t>
      </w:r>
      <w:bookmarkStart w:id="17670" w:name="_Toc185764200"/>
      <w:bookmarkStart w:id="17671" w:name="_Toc185851137"/>
      <w:bookmarkStart w:id="17672" w:name="_Toc185958117"/>
      <w:bookmarkStart w:id="17673" w:name="_Toc204589769"/>
      <w:r>
        <w:rPr>
          <w:rtl/>
        </w:rPr>
        <w:t>יבגני סובה (ישראל ביתנו):</w:t>
      </w:r>
      <w:bookmarkEnd w:id="17670"/>
      <w:bookmarkEnd w:id="17671"/>
      <w:bookmarkEnd w:id="17672"/>
      <w:bookmarkEnd w:id="17673"/>
      <w:r w:rsidRPr="000F022C">
        <w:rPr>
          <w:rStyle w:val="TagStyle"/>
          <w:rtl/>
        </w:rPr>
        <w:t xml:space="preserve"> &lt;&lt; דובר &gt;&gt;</w:t>
      </w:r>
      <w:r>
        <w:rPr>
          <w:rtl/>
        </w:rPr>
        <w:t xml:space="preserve"> </w:t>
      </w:r>
      <w:bookmarkEnd w:id="17669"/>
    </w:p>
    <w:p w:rsidR="00BC31FD" w:rsidRDefault="00BC31FD" w:rsidP="00DD0FF2">
      <w:pPr>
        <w:rPr>
          <w:rtl/>
        </w:rPr>
      </w:pPr>
    </w:p>
    <w:p w:rsidR="00BC31FD" w:rsidRDefault="00BC31FD" w:rsidP="009A6581">
      <w:pPr>
        <w:rPr>
          <w:rtl/>
        </w:rPr>
      </w:pPr>
      <w:bookmarkStart w:id="17674" w:name="_ETM_Q38_657509"/>
      <w:bookmarkStart w:id="17675" w:name="_ETM_Q38_657530"/>
      <w:bookmarkStart w:id="17676" w:name="_ETM_Q38_667569"/>
      <w:bookmarkEnd w:id="17674"/>
      <w:bookmarkEnd w:id="17675"/>
      <w:bookmarkEnd w:id="17676"/>
      <w:r>
        <w:rPr>
          <w:rtl/>
        </w:rPr>
        <w:t xml:space="preserve">אדוני </w:t>
      </w:r>
      <w:bookmarkStart w:id="17677" w:name="_ETM_Q38_667959"/>
      <w:bookmarkEnd w:id="17677"/>
      <w:r>
        <w:rPr>
          <w:rtl/>
        </w:rPr>
        <w:t xml:space="preserve">היושב </w:t>
      </w:r>
      <w:bookmarkStart w:id="17678" w:name="_ETM_Q38_668230"/>
      <w:bookmarkEnd w:id="17678"/>
      <w:r>
        <w:rPr>
          <w:rtl/>
        </w:rPr>
        <w:t>בראש</w:t>
      </w:r>
      <w:r>
        <w:rPr>
          <w:rFonts w:hint="cs"/>
          <w:rtl/>
        </w:rPr>
        <w:t>,</w:t>
      </w:r>
      <w:r>
        <w:rPr>
          <w:rtl/>
        </w:rPr>
        <w:t xml:space="preserve"> </w:t>
      </w:r>
      <w:bookmarkStart w:id="17679" w:name="_ETM_Q38_668680"/>
      <w:bookmarkEnd w:id="17679"/>
      <w:r>
        <w:rPr>
          <w:rtl/>
        </w:rPr>
        <w:t>כנסת</w:t>
      </w:r>
      <w:bookmarkStart w:id="17680" w:name="_ETM_Q38_669770"/>
      <w:bookmarkEnd w:id="17680"/>
      <w:r>
        <w:rPr>
          <w:rtl/>
        </w:rPr>
        <w:t xml:space="preserve"> </w:t>
      </w:r>
      <w:bookmarkStart w:id="17681" w:name="_ETM_Q38_669069"/>
      <w:bookmarkEnd w:id="17681"/>
      <w:r>
        <w:rPr>
          <w:rtl/>
        </w:rPr>
        <w:t>נכבדה</w:t>
      </w:r>
      <w:r>
        <w:rPr>
          <w:rFonts w:hint="cs"/>
          <w:rtl/>
        </w:rPr>
        <w:t>,</w:t>
      </w:r>
      <w:r>
        <w:rPr>
          <w:rtl/>
        </w:rPr>
        <w:t xml:space="preserve"> </w:t>
      </w:r>
      <w:bookmarkStart w:id="17682" w:name="_ETM_Q38_671010"/>
      <w:bookmarkEnd w:id="17682"/>
      <w:r>
        <w:rPr>
          <w:rtl/>
        </w:rPr>
        <w:t xml:space="preserve">כל </w:t>
      </w:r>
      <w:bookmarkStart w:id="17683" w:name="_ETM_Q38_671430"/>
      <w:bookmarkEnd w:id="17683"/>
      <w:r>
        <w:rPr>
          <w:rtl/>
        </w:rPr>
        <w:t xml:space="preserve">עולה </w:t>
      </w:r>
      <w:bookmarkStart w:id="17684" w:name="_ETM_Q38_671730"/>
      <w:bookmarkEnd w:id="17684"/>
      <w:r>
        <w:rPr>
          <w:rtl/>
        </w:rPr>
        <w:t xml:space="preserve">חדש </w:t>
      </w:r>
      <w:bookmarkStart w:id="17685" w:name="_ETM_Q38_672540"/>
      <w:bookmarkEnd w:id="17685"/>
      <w:r>
        <w:rPr>
          <w:rtl/>
        </w:rPr>
        <w:t xml:space="preserve">שמגיע </w:t>
      </w:r>
      <w:bookmarkStart w:id="17686" w:name="_ETM_Q38_673110"/>
      <w:bookmarkEnd w:id="17686"/>
      <w:r>
        <w:rPr>
          <w:rtl/>
        </w:rPr>
        <w:t xml:space="preserve">למדינת </w:t>
      </w:r>
      <w:bookmarkStart w:id="17687" w:name="_ETM_Q38_673620"/>
      <w:bookmarkEnd w:id="17687"/>
      <w:r>
        <w:rPr>
          <w:rtl/>
        </w:rPr>
        <w:t>ישראל</w:t>
      </w:r>
      <w:r>
        <w:rPr>
          <w:rFonts w:hint="cs"/>
          <w:rtl/>
        </w:rPr>
        <w:t>,</w:t>
      </w:r>
      <w:r>
        <w:rPr>
          <w:rtl/>
        </w:rPr>
        <w:t xml:space="preserve"> </w:t>
      </w:r>
      <w:bookmarkStart w:id="17688" w:name="_ETM_Q38_675310"/>
      <w:bookmarkEnd w:id="17688"/>
      <w:r>
        <w:rPr>
          <w:rtl/>
        </w:rPr>
        <w:t xml:space="preserve">לפחות </w:t>
      </w:r>
      <w:bookmarkStart w:id="17689" w:name="_ETM_Q38_675760"/>
      <w:bookmarkEnd w:id="17689"/>
      <w:r>
        <w:rPr>
          <w:rFonts w:hint="cs"/>
          <w:rtl/>
        </w:rPr>
        <w:t>מ</w:t>
      </w:r>
      <w:r>
        <w:rPr>
          <w:rtl/>
        </w:rPr>
        <w:t xml:space="preserve">שנת </w:t>
      </w:r>
      <w:bookmarkStart w:id="17690" w:name="_ETM_Q38_676210"/>
      <w:bookmarkEnd w:id="17690"/>
      <w:r>
        <w:rPr>
          <w:rtl/>
        </w:rPr>
        <w:t>1991</w:t>
      </w:r>
      <w:r>
        <w:rPr>
          <w:rFonts w:hint="cs"/>
          <w:rtl/>
        </w:rPr>
        <w:t>,</w:t>
      </w:r>
      <w:bookmarkStart w:id="17691" w:name="_ETM_Q38_677690"/>
      <w:bookmarkEnd w:id="17691"/>
      <w:r>
        <w:rPr>
          <w:rtl/>
        </w:rPr>
        <w:t xml:space="preserve"> </w:t>
      </w:r>
      <w:bookmarkStart w:id="17692" w:name="_ETM_Q38_678609"/>
      <w:bookmarkEnd w:id="17692"/>
      <w:r>
        <w:rPr>
          <w:rtl/>
        </w:rPr>
        <w:t xml:space="preserve">נחשף </w:t>
      </w:r>
      <w:bookmarkStart w:id="17693" w:name="_ETM_Q38_680180"/>
      <w:bookmarkEnd w:id="17693"/>
      <w:r>
        <w:rPr>
          <w:rtl/>
        </w:rPr>
        <w:t xml:space="preserve">לשידור </w:t>
      </w:r>
      <w:bookmarkStart w:id="17694" w:name="_ETM_Q38_680900"/>
      <w:bookmarkEnd w:id="17694"/>
      <w:r>
        <w:rPr>
          <w:rtl/>
        </w:rPr>
        <w:t xml:space="preserve">של </w:t>
      </w:r>
      <w:bookmarkStart w:id="17695" w:name="_ETM_Q38_681260"/>
      <w:bookmarkEnd w:id="17695"/>
      <w:r>
        <w:rPr>
          <w:rtl/>
        </w:rPr>
        <w:t xml:space="preserve">רדיו </w:t>
      </w:r>
      <w:bookmarkStart w:id="17696" w:name="_ETM_Q38_681709"/>
      <w:bookmarkEnd w:id="17696"/>
      <w:proofErr w:type="spellStart"/>
      <w:r>
        <w:rPr>
          <w:rtl/>
        </w:rPr>
        <w:t>רק"ע</w:t>
      </w:r>
      <w:proofErr w:type="spellEnd"/>
      <w:r>
        <w:rPr>
          <w:rFonts w:hint="cs"/>
          <w:rtl/>
        </w:rPr>
        <w:t>.</w:t>
      </w:r>
      <w:r>
        <w:rPr>
          <w:rtl/>
        </w:rPr>
        <w:t xml:space="preserve"> </w:t>
      </w:r>
      <w:bookmarkStart w:id="17697" w:name="_ETM_Q38_683109"/>
      <w:bookmarkEnd w:id="17697"/>
      <w:r>
        <w:rPr>
          <w:rtl/>
        </w:rPr>
        <w:t xml:space="preserve">מה </w:t>
      </w:r>
      <w:bookmarkStart w:id="17698" w:name="_ETM_Q38_683319"/>
      <w:bookmarkEnd w:id="17698"/>
      <w:r>
        <w:rPr>
          <w:rtl/>
        </w:rPr>
        <w:t xml:space="preserve">זה </w:t>
      </w:r>
      <w:bookmarkStart w:id="17699" w:name="_ETM_Q38_683499"/>
      <w:bookmarkEnd w:id="17699"/>
      <w:r>
        <w:rPr>
          <w:rtl/>
        </w:rPr>
        <w:t xml:space="preserve">רדיו </w:t>
      </w:r>
      <w:bookmarkStart w:id="17700" w:name="_ETM_Q38_683829"/>
      <w:bookmarkEnd w:id="17700"/>
      <w:proofErr w:type="spellStart"/>
      <w:r>
        <w:rPr>
          <w:rtl/>
        </w:rPr>
        <w:t>רק"ע</w:t>
      </w:r>
      <w:proofErr w:type="spellEnd"/>
      <w:r>
        <w:rPr>
          <w:rFonts w:hint="cs"/>
          <w:rtl/>
        </w:rPr>
        <w:t>?</w:t>
      </w:r>
      <w:bookmarkStart w:id="17701" w:name="_ETM_Q38_684680"/>
      <w:bookmarkEnd w:id="17701"/>
      <w:r>
        <w:rPr>
          <w:rtl/>
        </w:rPr>
        <w:t xml:space="preserve"> </w:t>
      </w:r>
      <w:bookmarkStart w:id="17702" w:name="_ETM_Q38_684370"/>
      <w:bookmarkEnd w:id="17702"/>
      <w:r>
        <w:rPr>
          <w:rtl/>
        </w:rPr>
        <w:t xml:space="preserve">רשת </w:t>
      </w:r>
      <w:bookmarkStart w:id="17703" w:name="_ETM_Q38_684849"/>
      <w:bookmarkEnd w:id="17703"/>
      <w:r>
        <w:rPr>
          <w:rtl/>
        </w:rPr>
        <w:t xml:space="preserve">קליטת </w:t>
      </w:r>
      <w:bookmarkStart w:id="17704" w:name="_ETM_Q38_685359"/>
      <w:bookmarkEnd w:id="17704"/>
      <w:r>
        <w:rPr>
          <w:rtl/>
        </w:rPr>
        <w:t>העלי</w:t>
      </w:r>
      <w:r>
        <w:rPr>
          <w:rFonts w:hint="cs"/>
          <w:rtl/>
        </w:rPr>
        <w:t>י</w:t>
      </w:r>
      <w:r>
        <w:rPr>
          <w:rtl/>
        </w:rPr>
        <w:t>ה</w:t>
      </w:r>
      <w:r>
        <w:rPr>
          <w:rFonts w:hint="cs"/>
          <w:rtl/>
        </w:rPr>
        <w:t>.</w:t>
      </w:r>
      <w:r>
        <w:rPr>
          <w:rtl/>
        </w:rPr>
        <w:t xml:space="preserve"> </w:t>
      </w:r>
      <w:bookmarkStart w:id="17705" w:name="_ETM_Q38_686840"/>
      <w:bookmarkEnd w:id="17705"/>
      <w:r>
        <w:rPr>
          <w:rtl/>
        </w:rPr>
        <w:t xml:space="preserve">משנת </w:t>
      </w:r>
      <w:bookmarkStart w:id="17706" w:name="_ETM_Q38_687410"/>
      <w:bookmarkEnd w:id="17706"/>
      <w:r>
        <w:rPr>
          <w:rtl/>
        </w:rPr>
        <w:t xml:space="preserve">1991 </w:t>
      </w:r>
      <w:bookmarkStart w:id="17707" w:name="_ETM_Q38_688879"/>
      <w:bookmarkEnd w:id="17707"/>
      <w:r>
        <w:rPr>
          <w:rtl/>
        </w:rPr>
        <w:t xml:space="preserve">זה </w:t>
      </w:r>
      <w:bookmarkStart w:id="17708" w:name="_ETM_Q38_689060"/>
      <w:bookmarkEnd w:id="17708"/>
      <w:r>
        <w:rPr>
          <w:rtl/>
        </w:rPr>
        <w:t xml:space="preserve">היה </w:t>
      </w:r>
      <w:bookmarkStart w:id="17709" w:name="_ETM_Q38_689330"/>
      <w:bookmarkStart w:id="17710" w:name="_ETM_Q38_691010"/>
      <w:bookmarkEnd w:id="17709"/>
      <w:bookmarkEnd w:id="17710"/>
      <w:r w:rsidR="009A6581">
        <w:rPr>
          <w:rFonts w:hint="cs"/>
          <w:rtl/>
        </w:rPr>
        <w:t>ב</w:t>
      </w:r>
      <w:r>
        <w:rPr>
          <w:rtl/>
        </w:rPr>
        <w:t xml:space="preserve">רשות </w:t>
      </w:r>
      <w:bookmarkStart w:id="17711" w:name="_ETM_Q38_692179"/>
      <w:bookmarkEnd w:id="17711"/>
      <w:r>
        <w:rPr>
          <w:rtl/>
        </w:rPr>
        <w:t xml:space="preserve">לרדיו </w:t>
      </w:r>
      <w:bookmarkStart w:id="17712" w:name="_ETM_Q38_692569"/>
      <w:bookmarkEnd w:id="17712"/>
      <w:r>
        <w:rPr>
          <w:rtl/>
        </w:rPr>
        <w:t>ולטלוויזיה</w:t>
      </w:r>
      <w:r>
        <w:rPr>
          <w:rFonts w:hint="cs"/>
          <w:rtl/>
        </w:rPr>
        <w:t>;</w:t>
      </w:r>
      <w:bookmarkStart w:id="17713" w:name="_ETM_Q38_694460"/>
      <w:bookmarkEnd w:id="17713"/>
      <w:r>
        <w:rPr>
          <w:rtl/>
        </w:rPr>
        <w:t xml:space="preserve"> </w:t>
      </w:r>
      <w:bookmarkStart w:id="17714" w:name="_ETM_Q38_693379"/>
      <w:bookmarkEnd w:id="17714"/>
      <w:r>
        <w:rPr>
          <w:rtl/>
        </w:rPr>
        <w:t>מ-2017</w:t>
      </w:r>
      <w:bookmarkStart w:id="17715" w:name="_ETM_Q38_699141"/>
      <w:bookmarkEnd w:id="17715"/>
      <w:r>
        <w:rPr>
          <w:rtl/>
        </w:rPr>
        <w:t xml:space="preserve"> </w:t>
      </w:r>
      <w:bookmarkStart w:id="17716" w:name="_ETM_Q38_695269"/>
      <w:bookmarkEnd w:id="17716"/>
      <w:r>
        <w:rPr>
          <w:rFonts w:hint="cs"/>
          <w:rtl/>
        </w:rPr>
        <w:t xml:space="preserve">– </w:t>
      </w:r>
      <w:r>
        <w:rPr>
          <w:rtl/>
        </w:rPr>
        <w:t xml:space="preserve">כחלק </w:t>
      </w:r>
      <w:bookmarkStart w:id="17717" w:name="_ETM_Q38_695779"/>
      <w:bookmarkEnd w:id="17717"/>
      <w:r>
        <w:rPr>
          <w:rtl/>
        </w:rPr>
        <w:t xml:space="preserve">מתאגיד </w:t>
      </w:r>
      <w:bookmarkStart w:id="17718" w:name="_ETM_Q38_696319"/>
      <w:bookmarkEnd w:id="17718"/>
      <w:r>
        <w:rPr>
          <w:rtl/>
        </w:rPr>
        <w:t xml:space="preserve">השידור </w:t>
      </w:r>
      <w:bookmarkStart w:id="17719" w:name="_ETM_Q38_696739"/>
      <w:bookmarkEnd w:id="17719"/>
      <w:r>
        <w:rPr>
          <w:rtl/>
        </w:rPr>
        <w:t>הישראלי</w:t>
      </w:r>
      <w:r>
        <w:rPr>
          <w:rFonts w:hint="cs"/>
          <w:rtl/>
        </w:rPr>
        <w:t xml:space="preserve">. </w:t>
      </w:r>
      <w:r>
        <w:rPr>
          <w:rtl/>
        </w:rPr>
        <w:t xml:space="preserve">מה </w:t>
      </w:r>
      <w:bookmarkStart w:id="17720" w:name="_ETM_Q38_698520"/>
      <w:bookmarkEnd w:id="17720"/>
      <w:r>
        <w:rPr>
          <w:rtl/>
        </w:rPr>
        <w:t xml:space="preserve">זה </w:t>
      </w:r>
      <w:bookmarkStart w:id="17721" w:name="_ETM_Q38_699150"/>
      <w:bookmarkEnd w:id="17721"/>
      <w:r>
        <w:rPr>
          <w:rtl/>
        </w:rPr>
        <w:t>ש</w:t>
      </w:r>
      <w:r>
        <w:rPr>
          <w:rFonts w:hint="cs"/>
          <w:rtl/>
        </w:rPr>
        <w:t>י</w:t>
      </w:r>
      <w:r>
        <w:rPr>
          <w:rtl/>
        </w:rPr>
        <w:t>דו</w:t>
      </w:r>
      <w:r>
        <w:rPr>
          <w:rFonts w:hint="cs"/>
          <w:rtl/>
        </w:rPr>
        <w:t>רי</w:t>
      </w:r>
      <w:r>
        <w:rPr>
          <w:rtl/>
        </w:rPr>
        <w:t xml:space="preserve"> </w:t>
      </w:r>
      <w:bookmarkStart w:id="17722" w:name="_ETM_Q38_699750"/>
      <w:bookmarkEnd w:id="17722"/>
      <w:proofErr w:type="spellStart"/>
      <w:r>
        <w:rPr>
          <w:rtl/>
        </w:rPr>
        <w:t>רק</w:t>
      </w:r>
      <w:r>
        <w:rPr>
          <w:rFonts w:hint="cs"/>
          <w:rtl/>
        </w:rPr>
        <w:t>"ע</w:t>
      </w:r>
      <w:proofErr w:type="spellEnd"/>
      <w:r>
        <w:rPr>
          <w:rFonts w:hint="cs"/>
          <w:rtl/>
        </w:rPr>
        <w:t>?</w:t>
      </w:r>
      <w:bookmarkStart w:id="17723" w:name="_ETM_Q38_702811"/>
      <w:bookmarkEnd w:id="17723"/>
      <w:r>
        <w:rPr>
          <w:rtl/>
        </w:rPr>
        <w:t xml:space="preserve"> </w:t>
      </w:r>
      <w:bookmarkStart w:id="17724" w:name="_ETM_Q38_701530"/>
      <w:bookmarkEnd w:id="17724"/>
      <w:r>
        <w:rPr>
          <w:rtl/>
        </w:rPr>
        <w:t xml:space="preserve">בכמה </w:t>
      </w:r>
      <w:bookmarkStart w:id="17725" w:name="_ETM_Q38_702070"/>
      <w:bookmarkEnd w:id="17725"/>
      <w:r>
        <w:rPr>
          <w:rtl/>
        </w:rPr>
        <w:t xml:space="preserve">שפות </w:t>
      </w:r>
      <w:bookmarkStart w:id="17726" w:name="_ETM_Q38_702520"/>
      <w:bookmarkEnd w:id="17726"/>
      <w:r>
        <w:rPr>
          <w:rtl/>
        </w:rPr>
        <w:t>שונות</w:t>
      </w:r>
      <w:bookmarkStart w:id="17727" w:name="_ETM_Q38_705898"/>
      <w:bookmarkEnd w:id="17727"/>
      <w:r>
        <w:rPr>
          <w:rFonts w:hint="cs"/>
          <w:rtl/>
        </w:rPr>
        <w:t xml:space="preserve">: </w:t>
      </w:r>
      <w:r>
        <w:rPr>
          <w:rtl/>
        </w:rPr>
        <w:t>רוסית</w:t>
      </w:r>
      <w:r>
        <w:rPr>
          <w:rFonts w:hint="cs"/>
          <w:rtl/>
        </w:rPr>
        <w:t>,</w:t>
      </w:r>
      <w:r>
        <w:rPr>
          <w:rtl/>
        </w:rPr>
        <w:t xml:space="preserve"> </w:t>
      </w:r>
      <w:bookmarkStart w:id="17728" w:name="_ETM_Q38_703780"/>
      <w:bookmarkEnd w:id="17728"/>
      <w:r>
        <w:rPr>
          <w:rtl/>
        </w:rPr>
        <w:t>אנגלית</w:t>
      </w:r>
      <w:r>
        <w:rPr>
          <w:rFonts w:hint="cs"/>
          <w:rtl/>
        </w:rPr>
        <w:t>,</w:t>
      </w:r>
      <w:r>
        <w:rPr>
          <w:rtl/>
        </w:rPr>
        <w:t xml:space="preserve"> </w:t>
      </w:r>
      <w:bookmarkStart w:id="17729" w:name="_ETM_Q38_705290"/>
      <w:bookmarkEnd w:id="17729"/>
      <w:r>
        <w:rPr>
          <w:rtl/>
        </w:rPr>
        <w:t>ספרדית</w:t>
      </w:r>
      <w:r>
        <w:rPr>
          <w:rFonts w:hint="cs"/>
          <w:rtl/>
        </w:rPr>
        <w:t>,</w:t>
      </w:r>
      <w:r>
        <w:rPr>
          <w:rtl/>
        </w:rPr>
        <w:t xml:space="preserve"> </w:t>
      </w:r>
      <w:bookmarkStart w:id="17730" w:name="_ETM_Q38_706879"/>
      <w:bookmarkEnd w:id="17730"/>
      <w:r>
        <w:rPr>
          <w:rFonts w:hint="cs"/>
          <w:rtl/>
        </w:rPr>
        <w:t>א</w:t>
      </w:r>
      <w:r>
        <w:rPr>
          <w:rtl/>
        </w:rPr>
        <w:t>מה</w:t>
      </w:r>
      <w:bookmarkStart w:id="17731" w:name="_ETM_Q38_707190"/>
      <w:bookmarkEnd w:id="17731"/>
      <w:r>
        <w:rPr>
          <w:rtl/>
        </w:rPr>
        <w:t>רי</w:t>
      </w:r>
      <w:r>
        <w:rPr>
          <w:rFonts w:hint="cs"/>
          <w:rtl/>
        </w:rPr>
        <w:t>ת,</w:t>
      </w:r>
      <w:r>
        <w:rPr>
          <w:rtl/>
        </w:rPr>
        <w:t xml:space="preserve"> </w:t>
      </w:r>
      <w:bookmarkStart w:id="17732" w:name="_ETM_Q38_707520"/>
      <w:bookmarkEnd w:id="17732"/>
      <w:r>
        <w:rPr>
          <w:rtl/>
        </w:rPr>
        <w:t>בוכרית</w:t>
      </w:r>
      <w:r>
        <w:rPr>
          <w:rFonts w:hint="cs"/>
          <w:rtl/>
        </w:rPr>
        <w:t>,</w:t>
      </w:r>
      <w:bookmarkStart w:id="17733" w:name="_ETM_Q38_707881"/>
      <w:bookmarkEnd w:id="17733"/>
      <w:r>
        <w:rPr>
          <w:rtl/>
        </w:rPr>
        <w:t xml:space="preserve"> </w:t>
      </w:r>
      <w:bookmarkStart w:id="17734" w:name="_ETM_Q38_709439"/>
      <w:bookmarkEnd w:id="17734"/>
      <w:r>
        <w:rPr>
          <w:rtl/>
        </w:rPr>
        <w:t>גאורגית</w:t>
      </w:r>
      <w:r>
        <w:rPr>
          <w:rFonts w:hint="cs"/>
          <w:rtl/>
        </w:rPr>
        <w:t>.</w:t>
      </w:r>
    </w:p>
    <w:p w:rsidR="00BC31FD" w:rsidRDefault="00BC31FD" w:rsidP="00952A44">
      <w:pPr>
        <w:rPr>
          <w:rtl/>
        </w:rPr>
      </w:pPr>
    </w:p>
    <w:p w:rsidR="00BC31FD" w:rsidRDefault="00BC31FD" w:rsidP="00952A44">
      <w:pPr>
        <w:pStyle w:val="af5"/>
        <w:keepNext/>
        <w:rPr>
          <w:rtl/>
        </w:rPr>
      </w:pPr>
      <w:bookmarkStart w:id="17735" w:name="ET_interruption_6468_17"/>
      <w:r w:rsidRPr="00241FBD">
        <w:rPr>
          <w:rStyle w:val="TagStyle"/>
          <w:rtl/>
        </w:rPr>
        <w:t xml:space="preserve"> &lt;&lt; קריאה &gt;&gt; </w:t>
      </w:r>
      <w:r>
        <w:rPr>
          <w:rtl/>
        </w:rPr>
        <w:t>דן אילוז (הליכוד):</w:t>
      </w:r>
      <w:r w:rsidRPr="00241FBD">
        <w:rPr>
          <w:rStyle w:val="TagStyle"/>
          <w:rtl/>
        </w:rPr>
        <w:t xml:space="preserve"> &lt;&lt; קריאה &gt;&gt;</w:t>
      </w:r>
      <w:r>
        <w:rPr>
          <w:rtl/>
        </w:rPr>
        <w:t xml:space="preserve"> </w:t>
      </w:r>
      <w:bookmarkEnd w:id="17735"/>
    </w:p>
    <w:p w:rsidR="00BC31FD" w:rsidRDefault="00BC31FD" w:rsidP="00DD0FF2">
      <w:pPr>
        <w:rPr>
          <w:rtl/>
        </w:rPr>
      </w:pPr>
    </w:p>
    <w:p w:rsidR="00BC31FD" w:rsidRDefault="00BC31FD" w:rsidP="00952A44">
      <w:pPr>
        <w:rPr>
          <w:rtl/>
        </w:rPr>
      </w:pPr>
      <w:r>
        <w:rPr>
          <w:rFonts w:hint="cs"/>
          <w:rtl/>
        </w:rPr>
        <w:t>מה עם צרפתית?</w:t>
      </w:r>
    </w:p>
    <w:p w:rsidR="00BC31FD" w:rsidRDefault="00BC31FD" w:rsidP="00952A44">
      <w:pPr>
        <w:rPr>
          <w:rtl/>
        </w:rPr>
      </w:pPr>
    </w:p>
    <w:p w:rsidR="00BC31FD" w:rsidRDefault="00BC31FD" w:rsidP="00952A44">
      <w:pPr>
        <w:pStyle w:val="-"/>
        <w:keepNext/>
        <w:rPr>
          <w:rtl/>
        </w:rPr>
      </w:pPr>
      <w:bookmarkStart w:id="17736" w:name="ET_speakercontinue_5792_18"/>
      <w:r w:rsidRPr="00F4092B">
        <w:rPr>
          <w:rStyle w:val="TagStyle"/>
          <w:rtl/>
        </w:rPr>
        <w:t xml:space="preserve"> &lt;&lt; דובר_המשך &gt;&gt; </w:t>
      </w:r>
      <w:r>
        <w:rPr>
          <w:rtl/>
        </w:rPr>
        <w:t>יבגני סובה (ישראל ביתנו):</w:t>
      </w:r>
      <w:r w:rsidRPr="00F4092B">
        <w:rPr>
          <w:rStyle w:val="TagStyle"/>
          <w:rtl/>
        </w:rPr>
        <w:t xml:space="preserve"> &lt;&lt; דובר_המשך &gt;&gt;</w:t>
      </w:r>
      <w:r>
        <w:rPr>
          <w:rtl/>
        </w:rPr>
        <w:t xml:space="preserve"> </w:t>
      </w:r>
      <w:bookmarkEnd w:id="17736"/>
    </w:p>
    <w:p w:rsidR="00BC31FD" w:rsidRDefault="00BC31FD" w:rsidP="00DD0FF2">
      <w:pPr>
        <w:rPr>
          <w:rtl/>
        </w:rPr>
      </w:pPr>
    </w:p>
    <w:p w:rsidR="00BC31FD" w:rsidRDefault="00BC31FD" w:rsidP="00952A44">
      <w:pPr>
        <w:rPr>
          <w:rtl/>
        </w:rPr>
      </w:pPr>
      <w:bookmarkStart w:id="17737" w:name="_ETM_Q38_711750"/>
      <w:bookmarkEnd w:id="17737"/>
      <w:r>
        <w:rPr>
          <w:rFonts w:hint="cs"/>
          <w:rtl/>
        </w:rPr>
        <w:t xml:space="preserve">גם </w:t>
      </w:r>
      <w:r>
        <w:rPr>
          <w:rtl/>
        </w:rPr>
        <w:t>צרפתי</w:t>
      </w:r>
      <w:r>
        <w:rPr>
          <w:rFonts w:hint="cs"/>
          <w:rtl/>
        </w:rPr>
        <w:t>ת</w:t>
      </w:r>
      <w:bookmarkStart w:id="17738" w:name="_ETM_Q38_712041"/>
      <w:bookmarkEnd w:id="17738"/>
      <w:r>
        <w:rPr>
          <w:rtl/>
        </w:rPr>
        <w:t xml:space="preserve"> </w:t>
      </w:r>
      <w:bookmarkStart w:id="17739" w:name="_ETM_Q38_712620"/>
      <w:bookmarkEnd w:id="17739"/>
      <w:r>
        <w:rPr>
          <w:rtl/>
        </w:rPr>
        <w:t>יש</w:t>
      </w:r>
      <w:r>
        <w:rPr>
          <w:rFonts w:hint="cs"/>
          <w:rtl/>
        </w:rPr>
        <w:t>.</w:t>
      </w:r>
    </w:p>
    <w:p w:rsidR="00BC31FD" w:rsidRDefault="00BC31FD" w:rsidP="00952A44">
      <w:pPr>
        <w:rPr>
          <w:rtl/>
        </w:rPr>
      </w:pPr>
    </w:p>
    <w:p w:rsidR="00BC31FD" w:rsidRDefault="00BC31FD" w:rsidP="009A6581">
      <w:pPr>
        <w:rPr>
          <w:rtl/>
        </w:rPr>
      </w:pPr>
      <w:bookmarkStart w:id="17740" w:name="_ETM_Q38_715950"/>
      <w:bookmarkEnd w:id="17740"/>
      <w:r>
        <w:rPr>
          <w:rtl/>
        </w:rPr>
        <w:t xml:space="preserve"> </w:t>
      </w:r>
      <w:bookmarkStart w:id="17741" w:name="_ETM_Q38_714329"/>
      <w:bookmarkEnd w:id="17741"/>
      <w:r>
        <w:rPr>
          <w:rtl/>
        </w:rPr>
        <w:t xml:space="preserve">היום </w:t>
      </w:r>
      <w:bookmarkStart w:id="17742" w:name="_ETM_Q38_714689"/>
      <w:bookmarkEnd w:id="17742"/>
      <w:r>
        <w:rPr>
          <w:rtl/>
        </w:rPr>
        <w:t xml:space="preserve">בבוקר </w:t>
      </w:r>
      <w:bookmarkStart w:id="17743" w:name="_ETM_Q38_715230"/>
      <w:bookmarkEnd w:id="17743"/>
      <w:r>
        <w:rPr>
          <w:rtl/>
        </w:rPr>
        <w:t xml:space="preserve">מגיע </w:t>
      </w:r>
      <w:bookmarkStart w:id="17744" w:name="_ETM_Q38_715620"/>
      <w:bookmarkEnd w:id="17744"/>
      <w:r>
        <w:rPr>
          <w:rtl/>
        </w:rPr>
        <w:t xml:space="preserve">שר </w:t>
      </w:r>
      <w:bookmarkStart w:id="17745" w:name="_ETM_Q38_715920"/>
      <w:bookmarkEnd w:id="17745"/>
      <w:r>
        <w:rPr>
          <w:rtl/>
        </w:rPr>
        <w:t xml:space="preserve">התקשורת </w:t>
      </w:r>
      <w:bookmarkStart w:id="17746" w:name="_ETM_Q38_716519"/>
      <w:bookmarkEnd w:id="17746"/>
      <w:r>
        <w:rPr>
          <w:rFonts w:hint="cs"/>
          <w:rtl/>
        </w:rPr>
        <w:t xml:space="preserve">– </w:t>
      </w:r>
      <w:r>
        <w:rPr>
          <w:rtl/>
        </w:rPr>
        <w:t xml:space="preserve">שבעיניי </w:t>
      </w:r>
      <w:bookmarkStart w:id="17747" w:name="_ETM_Q38_716999"/>
      <w:bookmarkEnd w:id="17747"/>
      <w:r>
        <w:rPr>
          <w:rtl/>
        </w:rPr>
        <w:t xml:space="preserve">לא </w:t>
      </w:r>
      <w:bookmarkStart w:id="17748" w:name="_ETM_Q38_717150"/>
      <w:bookmarkEnd w:id="17748"/>
      <w:r>
        <w:rPr>
          <w:rtl/>
        </w:rPr>
        <w:t xml:space="preserve">מבין </w:t>
      </w:r>
      <w:bookmarkStart w:id="17749" w:name="_ETM_Q38_717450"/>
      <w:bookmarkEnd w:id="17749"/>
      <w:r>
        <w:rPr>
          <w:rtl/>
        </w:rPr>
        <w:t xml:space="preserve">כלום </w:t>
      </w:r>
      <w:bookmarkStart w:id="17750" w:name="_ETM_Q38_717719"/>
      <w:bookmarkEnd w:id="17750"/>
      <w:r>
        <w:rPr>
          <w:rtl/>
        </w:rPr>
        <w:t>בתקשורת</w:t>
      </w:r>
      <w:r>
        <w:rPr>
          <w:rFonts w:hint="cs"/>
          <w:rtl/>
        </w:rPr>
        <w:t>,</w:t>
      </w:r>
      <w:r>
        <w:rPr>
          <w:rtl/>
        </w:rPr>
        <w:t xml:space="preserve"> </w:t>
      </w:r>
      <w:bookmarkStart w:id="17751" w:name="_ETM_Q38_718319"/>
      <w:bookmarkEnd w:id="17751"/>
      <w:r>
        <w:rPr>
          <w:rtl/>
        </w:rPr>
        <w:t xml:space="preserve">רק </w:t>
      </w:r>
      <w:bookmarkStart w:id="17752" w:name="_ETM_Q38_718529"/>
      <w:bookmarkEnd w:id="17752"/>
      <w:r>
        <w:rPr>
          <w:rtl/>
        </w:rPr>
        <w:t>בגימטר</w:t>
      </w:r>
      <w:r>
        <w:rPr>
          <w:rFonts w:hint="cs"/>
          <w:rtl/>
        </w:rPr>
        <w:t>י</w:t>
      </w:r>
      <w:bookmarkStart w:id="17753" w:name="_ETM_Q38_719641"/>
      <w:bookmarkEnd w:id="17753"/>
      <w:r>
        <w:rPr>
          <w:rtl/>
        </w:rPr>
        <w:t xml:space="preserve">יה </w:t>
      </w:r>
      <w:bookmarkStart w:id="17754" w:name="_ETM_Q38_720580"/>
      <w:bookmarkEnd w:id="17754"/>
      <w:r>
        <w:rPr>
          <w:rFonts w:hint="cs"/>
          <w:rtl/>
        </w:rPr>
        <w:t xml:space="preserve">– </w:t>
      </w:r>
      <w:r>
        <w:rPr>
          <w:rtl/>
        </w:rPr>
        <w:t>ו</w:t>
      </w:r>
      <w:bookmarkStart w:id="17755" w:name="_ETM_Q38_720970"/>
      <w:bookmarkStart w:id="17756" w:name="_ETM_Q38_721330"/>
      <w:bookmarkEnd w:id="17755"/>
      <w:bookmarkEnd w:id="17756"/>
      <w:r>
        <w:rPr>
          <w:rFonts w:hint="cs"/>
          <w:rtl/>
        </w:rPr>
        <w:t>מכריז</w:t>
      </w:r>
      <w:r>
        <w:rPr>
          <w:rtl/>
        </w:rPr>
        <w:t xml:space="preserve"> </w:t>
      </w:r>
      <w:bookmarkStart w:id="17757" w:name="_ETM_Q38_721540"/>
      <w:bookmarkEnd w:id="17757"/>
      <w:r>
        <w:rPr>
          <w:rFonts w:hint="cs"/>
          <w:rtl/>
        </w:rPr>
        <w:t>ע</w:t>
      </w:r>
      <w:r>
        <w:rPr>
          <w:rtl/>
        </w:rPr>
        <w:t>ל</w:t>
      </w:r>
      <w:r>
        <w:rPr>
          <w:rFonts w:hint="cs"/>
          <w:rtl/>
        </w:rPr>
        <w:t xml:space="preserve"> </w:t>
      </w:r>
      <w:bookmarkStart w:id="17758" w:name="_ETM_Q38_722381"/>
      <w:bookmarkEnd w:id="17758"/>
      <w:r>
        <w:rPr>
          <w:rtl/>
        </w:rPr>
        <w:t xml:space="preserve">רפורמה </w:t>
      </w:r>
      <w:bookmarkStart w:id="17759" w:name="_ETM_Q38_722260"/>
      <w:bookmarkEnd w:id="17759"/>
      <w:r>
        <w:rPr>
          <w:rtl/>
        </w:rPr>
        <w:t xml:space="preserve">ברדיו </w:t>
      </w:r>
      <w:bookmarkStart w:id="17760" w:name="_ETM_Q38_722800"/>
      <w:bookmarkEnd w:id="17760"/>
      <w:proofErr w:type="spellStart"/>
      <w:r>
        <w:rPr>
          <w:rtl/>
        </w:rPr>
        <w:t>רק"ע</w:t>
      </w:r>
      <w:proofErr w:type="spellEnd"/>
      <w:r>
        <w:rPr>
          <w:rFonts w:hint="cs"/>
          <w:rtl/>
        </w:rPr>
        <w:t>,</w:t>
      </w:r>
      <w:r>
        <w:rPr>
          <w:rtl/>
        </w:rPr>
        <w:t xml:space="preserve"> </w:t>
      </w:r>
      <w:bookmarkStart w:id="17761" w:name="_ETM_Q38_723100"/>
      <w:bookmarkEnd w:id="17761"/>
      <w:r>
        <w:rPr>
          <w:rtl/>
        </w:rPr>
        <w:t xml:space="preserve">בין </w:t>
      </w:r>
      <w:bookmarkStart w:id="17762" w:name="_ETM_Q38_723309"/>
      <w:bookmarkEnd w:id="17762"/>
      <w:r>
        <w:rPr>
          <w:rtl/>
        </w:rPr>
        <w:t>היתר</w:t>
      </w:r>
      <w:r>
        <w:rPr>
          <w:rFonts w:hint="cs"/>
          <w:rtl/>
        </w:rPr>
        <w:t>,</w:t>
      </w:r>
      <w:r>
        <w:rPr>
          <w:rtl/>
        </w:rPr>
        <w:t xml:space="preserve"> </w:t>
      </w:r>
      <w:bookmarkStart w:id="17763" w:name="_ETM_Q38_724330"/>
      <w:bookmarkEnd w:id="17763"/>
      <w:r>
        <w:rPr>
          <w:rtl/>
        </w:rPr>
        <w:t xml:space="preserve">ואומר </w:t>
      </w:r>
      <w:bookmarkStart w:id="17764" w:name="_ETM_Q38_724720"/>
      <w:bookmarkEnd w:id="17764"/>
      <w:r>
        <w:rPr>
          <w:rtl/>
        </w:rPr>
        <w:t>שמ</w:t>
      </w:r>
      <w:bookmarkStart w:id="17765" w:name="_ETM_Q38_725080"/>
      <w:bookmarkEnd w:id="17765"/>
      <w:r>
        <w:rPr>
          <w:rFonts w:hint="cs"/>
          <w:rtl/>
        </w:rPr>
        <w:t>ע</w:t>
      </w:r>
      <w:r>
        <w:rPr>
          <w:rtl/>
        </w:rPr>
        <w:t>תה</w:t>
      </w:r>
      <w:r>
        <w:rPr>
          <w:rFonts w:hint="cs"/>
          <w:rtl/>
        </w:rPr>
        <w:t>,</w:t>
      </w:r>
      <w:bookmarkStart w:id="17766" w:name="_ETM_Q38_727271"/>
      <w:bookmarkEnd w:id="17766"/>
      <w:r>
        <w:rPr>
          <w:rtl/>
        </w:rPr>
        <w:t xml:space="preserve"> </w:t>
      </w:r>
      <w:bookmarkStart w:id="17767" w:name="_ETM_Q38_725950"/>
      <w:bookmarkEnd w:id="17767"/>
      <w:r>
        <w:rPr>
          <w:rtl/>
        </w:rPr>
        <w:t xml:space="preserve">לפי </w:t>
      </w:r>
      <w:bookmarkStart w:id="17768" w:name="_ETM_Q38_726309"/>
      <w:bookmarkEnd w:id="17768"/>
      <w:r>
        <w:rPr>
          <w:rtl/>
        </w:rPr>
        <w:t xml:space="preserve">התוכנית </w:t>
      </w:r>
      <w:bookmarkStart w:id="17769" w:name="_ETM_Q38_726790"/>
      <w:bookmarkEnd w:id="17769"/>
      <w:r>
        <w:rPr>
          <w:rtl/>
        </w:rPr>
        <w:t>שלו</w:t>
      </w:r>
      <w:r>
        <w:rPr>
          <w:rFonts w:hint="cs"/>
          <w:rtl/>
        </w:rPr>
        <w:t>,</w:t>
      </w:r>
      <w:r>
        <w:rPr>
          <w:rtl/>
        </w:rPr>
        <w:t xml:space="preserve"> </w:t>
      </w:r>
      <w:bookmarkStart w:id="17770" w:name="_ETM_Q38_727740"/>
      <w:bookmarkEnd w:id="17770"/>
      <w:r>
        <w:rPr>
          <w:rtl/>
        </w:rPr>
        <w:t xml:space="preserve">רדיו </w:t>
      </w:r>
      <w:bookmarkStart w:id="17771" w:name="_ETM_Q38_728220"/>
      <w:bookmarkEnd w:id="17771"/>
      <w:r>
        <w:rPr>
          <w:rtl/>
        </w:rPr>
        <w:t>כ</w:t>
      </w:r>
      <w:r>
        <w:rPr>
          <w:rFonts w:hint="cs"/>
          <w:rtl/>
        </w:rPr>
        <w:t>א</w:t>
      </w:r>
      <w:bookmarkStart w:id="17772" w:name="_ETM_Q38_729911"/>
      <w:bookmarkEnd w:id="17772"/>
      <w:r>
        <w:rPr>
          <w:rtl/>
        </w:rPr>
        <w:t xml:space="preserve">ן </w:t>
      </w:r>
      <w:bookmarkStart w:id="17773" w:name="_ETM_Q38_728490"/>
      <w:bookmarkEnd w:id="17773"/>
      <w:proofErr w:type="spellStart"/>
      <w:r>
        <w:rPr>
          <w:rtl/>
        </w:rPr>
        <w:t>ר</w:t>
      </w:r>
      <w:r>
        <w:rPr>
          <w:rFonts w:hint="cs"/>
          <w:rtl/>
        </w:rPr>
        <w:t>ק"ע</w:t>
      </w:r>
      <w:proofErr w:type="spellEnd"/>
      <w:r>
        <w:rPr>
          <w:rFonts w:hint="cs"/>
          <w:rtl/>
        </w:rPr>
        <w:t xml:space="preserve"> </w:t>
      </w:r>
      <w:r>
        <w:rPr>
          <w:rFonts w:hint="eastAsia"/>
          <w:rtl/>
        </w:rPr>
        <w:t>–</w:t>
      </w:r>
      <w:r>
        <w:rPr>
          <w:rFonts w:hint="cs"/>
          <w:rtl/>
        </w:rPr>
        <w:t xml:space="preserve"> התחנה הזו</w:t>
      </w:r>
      <w:bookmarkStart w:id="17774" w:name="_ETM_Q38_728850"/>
      <w:bookmarkStart w:id="17775" w:name="_ETM_Q38_729240"/>
      <w:bookmarkEnd w:id="17774"/>
      <w:bookmarkEnd w:id="17775"/>
      <w:r>
        <w:rPr>
          <w:rFonts w:hint="cs"/>
          <w:rtl/>
        </w:rPr>
        <w:t xml:space="preserve"> </w:t>
      </w:r>
      <w:r>
        <w:rPr>
          <w:rtl/>
        </w:rPr>
        <w:t xml:space="preserve">תהיה </w:t>
      </w:r>
      <w:bookmarkStart w:id="17776" w:name="_ETM_Q38_729660"/>
      <w:bookmarkStart w:id="17777" w:name="_ETM_Q38_730680"/>
      <w:bookmarkEnd w:id="17776"/>
      <w:bookmarkEnd w:id="17777"/>
      <w:r>
        <w:rPr>
          <w:rtl/>
        </w:rPr>
        <w:t>ב</w:t>
      </w:r>
      <w:r>
        <w:rPr>
          <w:rFonts w:hint="cs"/>
          <w:rtl/>
        </w:rPr>
        <w:t>שלוש</w:t>
      </w:r>
      <w:r>
        <w:rPr>
          <w:rtl/>
        </w:rPr>
        <w:t xml:space="preserve"> </w:t>
      </w:r>
      <w:bookmarkStart w:id="17778" w:name="_ETM_Q38_731220"/>
      <w:bookmarkEnd w:id="17778"/>
      <w:r>
        <w:rPr>
          <w:rtl/>
        </w:rPr>
        <w:t>שפות</w:t>
      </w:r>
      <w:r>
        <w:rPr>
          <w:rFonts w:hint="cs"/>
          <w:rtl/>
        </w:rPr>
        <w:t>:</w:t>
      </w:r>
      <w:bookmarkStart w:id="17779" w:name="_ETM_Q38_731791"/>
      <w:bookmarkEnd w:id="17779"/>
      <w:r>
        <w:rPr>
          <w:rtl/>
        </w:rPr>
        <w:t xml:space="preserve"> </w:t>
      </w:r>
      <w:bookmarkStart w:id="17780" w:name="_ETM_Q38_732909"/>
      <w:bookmarkEnd w:id="17780"/>
      <w:r>
        <w:rPr>
          <w:rtl/>
        </w:rPr>
        <w:t>רוסית</w:t>
      </w:r>
      <w:r>
        <w:rPr>
          <w:rFonts w:hint="cs"/>
          <w:rtl/>
        </w:rPr>
        <w:t>,</w:t>
      </w:r>
      <w:r>
        <w:rPr>
          <w:rtl/>
        </w:rPr>
        <w:t xml:space="preserve"> </w:t>
      </w:r>
      <w:bookmarkStart w:id="17781" w:name="_ETM_Q38_734019"/>
      <w:bookmarkEnd w:id="17781"/>
      <w:r>
        <w:rPr>
          <w:rtl/>
        </w:rPr>
        <w:t>אמ</w:t>
      </w:r>
      <w:r>
        <w:rPr>
          <w:rFonts w:hint="cs"/>
          <w:rtl/>
        </w:rPr>
        <w:t>ה</w:t>
      </w:r>
      <w:r>
        <w:rPr>
          <w:rtl/>
        </w:rPr>
        <w:t>ר</w:t>
      </w:r>
      <w:r>
        <w:rPr>
          <w:rFonts w:hint="cs"/>
          <w:rtl/>
        </w:rPr>
        <w:t>ית</w:t>
      </w:r>
      <w:r>
        <w:rPr>
          <w:rtl/>
        </w:rPr>
        <w:t xml:space="preserve"> </w:t>
      </w:r>
      <w:bookmarkStart w:id="17782" w:name="_ETM_Q38_734530"/>
      <w:bookmarkStart w:id="17783" w:name="_ETM_Q38_734829"/>
      <w:bookmarkStart w:id="17784" w:name="_ETM_Q38_735730"/>
      <w:bookmarkEnd w:id="17782"/>
      <w:bookmarkEnd w:id="17783"/>
      <w:bookmarkEnd w:id="17784"/>
      <w:r>
        <w:rPr>
          <w:rFonts w:hint="cs"/>
          <w:rtl/>
        </w:rPr>
        <w:t>ו</w:t>
      </w:r>
      <w:r>
        <w:rPr>
          <w:rtl/>
        </w:rPr>
        <w:t>ערבית</w:t>
      </w:r>
      <w:r>
        <w:rPr>
          <w:rFonts w:hint="cs"/>
          <w:rtl/>
        </w:rPr>
        <w:t>.</w:t>
      </w:r>
      <w:bookmarkStart w:id="17785" w:name="_ETM_Q38_735760"/>
      <w:bookmarkStart w:id="17786" w:name="_ETM_Q38_736885"/>
      <w:bookmarkStart w:id="17787" w:name="_ETM_Q38_736933"/>
      <w:bookmarkStart w:id="17788" w:name="_ETM_Q38_737397"/>
      <w:bookmarkStart w:id="17789" w:name="_ETM_Q38_737438"/>
      <w:bookmarkEnd w:id="17785"/>
      <w:bookmarkEnd w:id="17786"/>
      <w:bookmarkEnd w:id="17787"/>
      <w:bookmarkEnd w:id="17788"/>
      <w:bookmarkEnd w:id="17789"/>
      <w:r w:rsidR="00DD0FF2">
        <w:rPr>
          <w:rFonts w:hint="cs"/>
          <w:rtl/>
        </w:rPr>
        <w:t xml:space="preserve"> </w:t>
      </w:r>
      <w:bookmarkStart w:id="17790" w:name="_ETM_Q38_737849"/>
      <w:bookmarkEnd w:id="17790"/>
      <w:r>
        <w:rPr>
          <w:rtl/>
        </w:rPr>
        <w:t>תגידו</w:t>
      </w:r>
      <w:r>
        <w:rPr>
          <w:rFonts w:hint="cs"/>
          <w:rtl/>
        </w:rPr>
        <w:t>,</w:t>
      </w:r>
      <w:r>
        <w:rPr>
          <w:rtl/>
        </w:rPr>
        <w:t xml:space="preserve"> </w:t>
      </w:r>
      <w:bookmarkStart w:id="17791" w:name="_ETM_Q38_738240"/>
      <w:bookmarkEnd w:id="17791"/>
      <w:r>
        <w:rPr>
          <w:rtl/>
        </w:rPr>
        <w:t xml:space="preserve">יש </w:t>
      </w:r>
      <w:bookmarkStart w:id="17792" w:name="_ETM_Q38_738449"/>
      <w:bookmarkEnd w:id="17792"/>
      <w:r>
        <w:rPr>
          <w:rtl/>
        </w:rPr>
        <w:t xml:space="preserve">לנו </w:t>
      </w:r>
      <w:bookmarkStart w:id="17793" w:name="_ETM_Q38_738659"/>
      <w:bookmarkStart w:id="17794" w:name="_ETM_Q38_738809"/>
      <w:bookmarkEnd w:id="17793"/>
      <w:bookmarkEnd w:id="17794"/>
      <w:r>
        <w:rPr>
          <w:rtl/>
        </w:rPr>
        <w:t xml:space="preserve">גלי </w:t>
      </w:r>
      <w:bookmarkStart w:id="17795" w:name="_ETM_Q38_739110"/>
      <w:bookmarkEnd w:id="17795"/>
      <w:r>
        <w:rPr>
          <w:rtl/>
        </w:rPr>
        <w:t>עלי</w:t>
      </w:r>
      <w:r>
        <w:rPr>
          <w:rFonts w:hint="cs"/>
          <w:rtl/>
        </w:rPr>
        <w:t>י</w:t>
      </w:r>
      <w:r>
        <w:rPr>
          <w:rtl/>
        </w:rPr>
        <w:t xml:space="preserve">ה </w:t>
      </w:r>
      <w:bookmarkStart w:id="17796" w:name="_ETM_Q38_739409"/>
      <w:bookmarkEnd w:id="17796"/>
      <w:r>
        <w:rPr>
          <w:rtl/>
        </w:rPr>
        <w:t xml:space="preserve">ממדינות </w:t>
      </w:r>
      <w:bookmarkStart w:id="17797" w:name="_ETM_Q38_739949"/>
      <w:bookmarkEnd w:id="17797"/>
      <w:r>
        <w:rPr>
          <w:rtl/>
        </w:rPr>
        <w:t>ערב</w:t>
      </w:r>
      <w:bookmarkStart w:id="17798" w:name="_ETM_Q38_740331"/>
      <w:bookmarkEnd w:id="17798"/>
      <w:r>
        <w:rPr>
          <w:rtl/>
        </w:rPr>
        <w:t xml:space="preserve"> </w:t>
      </w:r>
      <w:bookmarkStart w:id="17799" w:name="_ETM_Q38_740250"/>
      <w:bookmarkEnd w:id="17799"/>
      <w:r>
        <w:rPr>
          <w:rtl/>
        </w:rPr>
        <w:t>עכשיו</w:t>
      </w:r>
      <w:r>
        <w:rPr>
          <w:rFonts w:hint="cs"/>
          <w:rtl/>
        </w:rPr>
        <w:t>?</w:t>
      </w:r>
      <w:r>
        <w:rPr>
          <w:rtl/>
        </w:rPr>
        <w:t xml:space="preserve"> </w:t>
      </w:r>
      <w:bookmarkStart w:id="17800" w:name="_ETM_Q38_740550"/>
      <w:bookmarkEnd w:id="17800"/>
      <w:r>
        <w:rPr>
          <w:rtl/>
        </w:rPr>
        <w:t xml:space="preserve">אני </w:t>
      </w:r>
      <w:bookmarkStart w:id="17801" w:name="_ETM_Q38_740699"/>
      <w:bookmarkEnd w:id="17801"/>
      <w:r>
        <w:rPr>
          <w:rtl/>
        </w:rPr>
        <w:t xml:space="preserve">שואל </w:t>
      </w:r>
      <w:bookmarkStart w:id="17802" w:name="_ETM_Q38_740909"/>
      <w:bookmarkEnd w:id="17802"/>
      <w:r>
        <w:rPr>
          <w:rtl/>
        </w:rPr>
        <w:t xml:space="preserve">בשיא </w:t>
      </w:r>
      <w:bookmarkStart w:id="17803" w:name="_ETM_Q38_741210"/>
      <w:bookmarkEnd w:id="17803"/>
      <w:r>
        <w:rPr>
          <w:rtl/>
        </w:rPr>
        <w:t>הרצינות</w:t>
      </w:r>
      <w:bookmarkStart w:id="17804" w:name="_ETM_Q38_742231"/>
      <w:bookmarkEnd w:id="17804"/>
      <w:r>
        <w:rPr>
          <w:rFonts w:hint="cs"/>
          <w:rtl/>
        </w:rPr>
        <w:t>.</w:t>
      </w:r>
      <w:r>
        <w:rPr>
          <w:rtl/>
        </w:rPr>
        <w:t xml:space="preserve"> </w:t>
      </w:r>
      <w:bookmarkStart w:id="17805" w:name="_ETM_Q38_743379"/>
      <w:bookmarkEnd w:id="17805"/>
      <w:r>
        <w:rPr>
          <w:rtl/>
        </w:rPr>
        <w:t xml:space="preserve">אני </w:t>
      </w:r>
      <w:bookmarkStart w:id="17806" w:name="_ETM_Q38_743740"/>
      <w:bookmarkEnd w:id="17806"/>
      <w:r>
        <w:rPr>
          <w:rtl/>
        </w:rPr>
        <w:t xml:space="preserve">זוכר </w:t>
      </w:r>
      <w:bookmarkStart w:id="17807" w:name="_ETM_Q38_744129"/>
      <w:bookmarkEnd w:id="17807"/>
      <w:r>
        <w:rPr>
          <w:rtl/>
        </w:rPr>
        <w:t xml:space="preserve">מההיסטוריה </w:t>
      </w:r>
      <w:bookmarkStart w:id="17808" w:name="_ETM_Q38_744699"/>
      <w:bookmarkEnd w:id="17808"/>
      <w:r>
        <w:rPr>
          <w:rtl/>
        </w:rPr>
        <w:t xml:space="preserve">שזה </w:t>
      </w:r>
      <w:bookmarkStart w:id="17809" w:name="_ETM_Q38_744999"/>
      <w:bookmarkEnd w:id="17809"/>
      <w:r>
        <w:rPr>
          <w:rtl/>
        </w:rPr>
        <w:t xml:space="preserve">היה </w:t>
      </w:r>
      <w:bookmarkStart w:id="17810" w:name="_ETM_Q38_745150"/>
      <w:bookmarkEnd w:id="17810"/>
      <w:r>
        <w:rPr>
          <w:rtl/>
        </w:rPr>
        <w:t xml:space="preserve">בשנות </w:t>
      </w:r>
      <w:bookmarkStart w:id="17811" w:name="_ETM_Q38_745449"/>
      <w:bookmarkEnd w:id="17811"/>
      <w:r>
        <w:rPr>
          <w:rtl/>
        </w:rPr>
        <w:t>ה</w:t>
      </w:r>
      <w:r>
        <w:rPr>
          <w:rFonts w:hint="cs"/>
          <w:rtl/>
        </w:rPr>
        <w:t xml:space="preserve">חמישים והשישים </w:t>
      </w:r>
      <w:r>
        <w:rPr>
          <w:rFonts w:hint="eastAsia"/>
          <w:rtl/>
        </w:rPr>
        <w:t xml:space="preserve">– </w:t>
      </w:r>
      <w:r>
        <w:rPr>
          <w:rtl/>
        </w:rPr>
        <w:t>עלי</w:t>
      </w:r>
      <w:r>
        <w:rPr>
          <w:rFonts w:hint="cs"/>
          <w:rtl/>
        </w:rPr>
        <w:t>י</w:t>
      </w:r>
      <w:r>
        <w:rPr>
          <w:rtl/>
        </w:rPr>
        <w:t xml:space="preserve">ה </w:t>
      </w:r>
      <w:bookmarkStart w:id="17812" w:name="_ETM_Q38_747009"/>
      <w:bookmarkEnd w:id="17812"/>
      <w:r>
        <w:rPr>
          <w:rtl/>
        </w:rPr>
        <w:t>מבורכת</w:t>
      </w:r>
      <w:r>
        <w:rPr>
          <w:rFonts w:hint="cs"/>
          <w:rtl/>
        </w:rPr>
        <w:t>;</w:t>
      </w:r>
      <w:bookmarkStart w:id="17813" w:name="_ETM_Q38_748860"/>
      <w:bookmarkEnd w:id="17813"/>
      <w:r>
        <w:rPr>
          <w:rtl/>
        </w:rPr>
        <w:t xml:space="preserve"> </w:t>
      </w:r>
      <w:bookmarkStart w:id="17814" w:name="_ETM_Q38_748369"/>
      <w:bookmarkEnd w:id="17814"/>
      <w:r>
        <w:rPr>
          <w:rtl/>
        </w:rPr>
        <w:t xml:space="preserve">אני </w:t>
      </w:r>
      <w:bookmarkStart w:id="17815" w:name="_ETM_Q38_748490"/>
      <w:bookmarkEnd w:id="17815"/>
      <w:r>
        <w:rPr>
          <w:rtl/>
        </w:rPr>
        <w:t xml:space="preserve">חושב </w:t>
      </w:r>
      <w:bookmarkStart w:id="17816" w:name="_ETM_Q38_748639"/>
      <w:bookmarkEnd w:id="17816"/>
      <w:r>
        <w:rPr>
          <w:rtl/>
        </w:rPr>
        <w:t xml:space="preserve">שכל </w:t>
      </w:r>
      <w:bookmarkStart w:id="17817" w:name="_ETM_Q38_749029"/>
      <w:bookmarkEnd w:id="17817"/>
      <w:r>
        <w:rPr>
          <w:rtl/>
        </w:rPr>
        <w:t xml:space="preserve">גל </w:t>
      </w:r>
      <w:bookmarkStart w:id="17818" w:name="_ETM_Q38_749300"/>
      <w:bookmarkEnd w:id="17818"/>
      <w:r>
        <w:rPr>
          <w:rtl/>
        </w:rPr>
        <w:t>על</w:t>
      </w:r>
      <w:r>
        <w:rPr>
          <w:rFonts w:hint="cs"/>
          <w:rtl/>
        </w:rPr>
        <w:t>י</w:t>
      </w:r>
      <w:r>
        <w:rPr>
          <w:rtl/>
        </w:rPr>
        <w:t xml:space="preserve">יה </w:t>
      </w:r>
      <w:bookmarkStart w:id="17819" w:name="_ETM_Q38_749599"/>
      <w:bookmarkEnd w:id="17819"/>
      <w:r>
        <w:rPr>
          <w:rtl/>
        </w:rPr>
        <w:t xml:space="preserve">משנה </w:t>
      </w:r>
      <w:bookmarkStart w:id="17820" w:name="_ETM_Q38_750169"/>
      <w:bookmarkEnd w:id="17820"/>
      <w:r>
        <w:rPr>
          <w:rtl/>
        </w:rPr>
        <w:t xml:space="preserve">את </w:t>
      </w:r>
      <w:bookmarkStart w:id="17821" w:name="_ETM_Q38_750289"/>
      <w:bookmarkEnd w:id="17821"/>
      <w:r>
        <w:rPr>
          <w:rtl/>
        </w:rPr>
        <w:t xml:space="preserve">פניה </w:t>
      </w:r>
      <w:bookmarkStart w:id="17822" w:name="_ETM_Q38_750650"/>
      <w:bookmarkEnd w:id="17822"/>
      <w:r>
        <w:rPr>
          <w:rtl/>
        </w:rPr>
        <w:t xml:space="preserve">של </w:t>
      </w:r>
      <w:bookmarkStart w:id="17823" w:name="_ETM_Q38_750860"/>
      <w:bookmarkEnd w:id="17823"/>
      <w:r>
        <w:rPr>
          <w:rtl/>
        </w:rPr>
        <w:t xml:space="preserve">מדינת </w:t>
      </w:r>
      <w:bookmarkStart w:id="17824" w:name="_ETM_Q38_751129"/>
      <w:bookmarkEnd w:id="17824"/>
      <w:r>
        <w:rPr>
          <w:rtl/>
        </w:rPr>
        <w:t>ישראל</w:t>
      </w:r>
      <w:r>
        <w:rPr>
          <w:rFonts w:hint="cs"/>
          <w:rtl/>
        </w:rPr>
        <w:t>.</w:t>
      </w:r>
      <w:r>
        <w:rPr>
          <w:rtl/>
        </w:rPr>
        <w:t xml:space="preserve"> </w:t>
      </w:r>
      <w:bookmarkStart w:id="17825" w:name="_ETM_Q38_752249"/>
      <w:bookmarkEnd w:id="17825"/>
      <w:r>
        <w:rPr>
          <w:rtl/>
        </w:rPr>
        <w:t xml:space="preserve">לא </w:t>
      </w:r>
      <w:bookmarkStart w:id="17826" w:name="_ETM_Q38_752429"/>
      <w:bookmarkEnd w:id="17826"/>
      <w:r>
        <w:rPr>
          <w:rtl/>
        </w:rPr>
        <w:t xml:space="preserve">זכור </w:t>
      </w:r>
      <w:bookmarkStart w:id="17827" w:name="_ETM_Q38_752849"/>
      <w:bookmarkEnd w:id="17827"/>
      <w:r>
        <w:rPr>
          <w:rtl/>
        </w:rPr>
        <w:t xml:space="preserve">לי </w:t>
      </w:r>
      <w:bookmarkStart w:id="17828" w:name="_ETM_Q38_752969"/>
      <w:bookmarkEnd w:id="17828"/>
      <w:r>
        <w:rPr>
          <w:rtl/>
        </w:rPr>
        <w:t>ש</w:t>
      </w:r>
      <w:bookmarkStart w:id="17829" w:name="_ETM_Q38_753150"/>
      <w:bookmarkEnd w:id="17829"/>
      <w:r>
        <w:rPr>
          <w:rtl/>
        </w:rPr>
        <w:t xml:space="preserve">ממדינות </w:t>
      </w:r>
      <w:bookmarkStart w:id="17830" w:name="_ETM_Q38_753719"/>
      <w:bookmarkEnd w:id="17830"/>
      <w:r>
        <w:rPr>
          <w:rtl/>
        </w:rPr>
        <w:t xml:space="preserve">ערב </w:t>
      </w:r>
      <w:bookmarkStart w:id="17831" w:name="_ETM_Q38_754979"/>
      <w:bookmarkEnd w:id="17831"/>
      <w:r>
        <w:rPr>
          <w:rtl/>
        </w:rPr>
        <w:t xml:space="preserve">מגיעים </w:t>
      </w:r>
      <w:bookmarkStart w:id="17832" w:name="_ETM_Q38_755429"/>
      <w:bookmarkEnd w:id="17832"/>
      <w:r>
        <w:rPr>
          <w:rtl/>
        </w:rPr>
        <w:t xml:space="preserve">עולים </w:t>
      </w:r>
      <w:bookmarkStart w:id="17833" w:name="_ETM_Q38_755669"/>
      <w:bookmarkEnd w:id="17833"/>
      <w:r>
        <w:rPr>
          <w:rtl/>
        </w:rPr>
        <w:t>חדשים</w:t>
      </w:r>
      <w:bookmarkStart w:id="17834" w:name="_ETM_Q38_756331"/>
      <w:bookmarkEnd w:id="17834"/>
      <w:r>
        <w:rPr>
          <w:rtl/>
        </w:rPr>
        <w:t xml:space="preserve"> </w:t>
      </w:r>
      <w:bookmarkStart w:id="17835" w:name="_ETM_Q38_756240"/>
      <w:bookmarkEnd w:id="17835"/>
      <w:r>
        <w:rPr>
          <w:rtl/>
        </w:rPr>
        <w:t>ש</w:t>
      </w:r>
      <w:r>
        <w:rPr>
          <w:rFonts w:hint="cs"/>
          <w:rtl/>
        </w:rPr>
        <w:t>שפת האם</w:t>
      </w:r>
      <w:r>
        <w:rPr>
          <w:rtl/>
        </w:rPr>
        <w:t xml:space="preserve"> </w:t>
      </w:r>
      <w:bookmarkStart w:id="17836" w:name="_ETM_Q38_756990"/>
      <w:bookmarkEnd w:id="17836"/>
      <w:r>
        <w:rPr>
          <w:rtl/>
        </w:rPr>
        <w:t xml:space="preserve">שלהם </w:t>
      </w:r>
      <w:bookmarkStart w:id="17837" w:name="_ETM_Q38_757349"/>
      <w:bookmarkStart w:id="17838" w:name="_ETM_Q38_759011"/>
      <w:bookmarkEnd w:id="17837"/>
      <w:bookmarkEnd w:id="17838"/>
      <w:r>
        <w:rPr>
          <w:rtl/>
        </w:rPr>
        <w:t>ערבית</w:t>
      </w:r>
      <w:r>
        <w:rPr>
          <w:rFonts w:hint="cs"/>
          <w:rtl/>
        </w:rPr>
        <w:t>.</w:t>
      </w:r>
    </w:p>
    <w:p w:rsidR="00BC31FD" w:rsidRDefault="00BC31FD" w:rsidP="00952A44">
      <w:pPr>
        <w:rPr>
          <w:rtl/>
        </w:rPr>
      </w:pPr>
    </w:p>
    <w:p w:rsidR="00BC31FD" w:rsidRDefault="00BC31FD" w:rsidP="009A6581">
      <w:pPr>
        <w:rPr>
          <w:rtl/>
        </w:rPr>
      </w:pPr>
      <w:r>
        <w:rPr>
          <w:rtl/>
        </w:rPr>
        <w:t xml:space="preserve"> </w:t>
      </w:r>
      <w:bookmarkStart w:id="17839" w:name="_ETM_Q38_759390"/>
      <w:bookmarkEnd w:id="17839"/>
      <w:r>
        <w:rPr>
          <w:rtl/>
        </w:rPr>
        <w:t xml:space="preserve">אז </w:t>
      </w:r>
      <w:bookmarkStart w:id="17840" w:name="_ETM_Q38_759630"/>
      <w:bookmarkEnd w:id="17840"/>
      <w:r>
        <w:rPr>
          <w:rtl/>
        </w:rPr>
        <w:t xml:space="preserve">אני </w:t>
      </w:r>
      <w:bookmarkStart w:id="17841" w:name="_ETM_Q38_759780"/>
      <w:bookmarkStart w:id="17842" w:name="_ETM_Q38_760050"/>
      <w:bookmarkStart w:id="17843" w:name="_ETM_Q38_760620"/>
      <w:bookmarkEnd w:id="17841"/>
      <w:bookmarkEnd w:id="17842"/>
      <w:bookmarkEnd w:id="17843"/>
      <w:r>
        <w:rPr>
          <w:rtl/>
        </w:rPr>
        <w:t xml:space="preserve">מנסה </w:t>
      </w:r>
      <w:bookmarkStart w:id="17844" w:name="_ETM_Q38_761010"/>
      <w:bookmarkEnd w:id="17844"/>
      <w:r>
        <w:rPr>
          <w:rtl/>
        </w:rPr>
        <w:t>להבין</w:t>
      </w:r>
      <w:bookmarkStart w:id="17845" w:name="_ETM_Q38_761951"/>
      <w:bookmarkEnd w:id="17845"/>
      <w:r>
        <w:rPr>
          <w:rtl/>
        </w:rPr>
        <w:t xml:space="preserve"> </w:t>
      </w:r>
      <w:bookmarkStart w:id="17846" w:name="_ETM_Q38_761670"/>
      <w:bookmarkEnd w:id="17846"/>
      <w:r>
        <w:rPr>
          <w:rtl/>
        </w:rPr>
        <w:t xml:space="preserve">מי </w:t>
      </w:r>
      <w:bookmarkStart w:id="17847" w:name="_ETM_Q38_761880"/>
      <w:bookmarkEnd w:id="17847"/>
      <w:r>
        <w:rPr>
          <w:rtl/>
        </w:rPr>
        <w:t xml:space="preserve">היועצים </w:t>
      </w:r>
      <w:bookmarkStart w:id="17848" w:name="_ETM_Q38_762510"/>
      <w:bookmarkEnd w:id="17848"/>
      <w:r>
        <w:rPr>
          <w:rtl/>
        </w:rPr>
        <w:t xml:space="preserve">של </w:t>
      </w:r>
      <w:bookmarkStart w:id="17849" w:name="_ETM_Q38_762690"/>
      <w:bookmarkEnd w:id="17849"/>
      <w:r>
        <w:rPr>
          <w:rtl/>
        </w:rPr>
        <w:t xml:space="preserve">שר </w:t>
      </w:r>
      <w:bookmarkStart w:id="17850" w:name="_ETM_Q38_763050"/>
      <w:bookmarkEnd w:id="17850"/>
      <w:r>
        <w:rPr>
          <w:rtl/>
        </w:rPr>
        <w:t xml:space="preserve">התקשורת </w:t>
      </w:r>
      <w:bookmarkStart w:id="17851" w:name="_ETM_Q38_763680"/>
      <w:bookmarkEnd w:id="17851"/>
      <w:r>
        <w:rPr>
          <w:rtl/>
        </w:rPr>
        <w:t>קר</w:t>
      </w:r>
      <w:r>
        <w:rPr>
          <w:rFonts w:hint="cs"/>
          <w:rtl/>
        </w:rPr>
        <w:t>ע</w:t>
      </w:r>
      <w:r>
        <w:rPr>
          <w:rtl/>
        </w:rPr>
        <w:t>י</w:t>
      </w:r>
      <w:r>
        <w:rPr>
          <w:rFonts w:hint="cs"/>
          <w:rtl/>
        </w:rPr>
        <w:t>,</w:t>
      </w:r>
      <w:r>
        <w:rPr>
          <w:rtl/>
        </w:rPr>
        <w:t xml:space="preserve"> </w:t>
      </w:r>
      <w:bookmarkStart w:id="17852" w:name="_ETM_Q38_764220"/>
      <w:bookmarkEnd w:id="17852"/>
      <w:r>
        <w:rPr>
          <w:rtl/>
        </w:rPr>
        <w:t xml:space="preserve">או </w:t>
      </w:r>
      <w:bookmarkStart w:id="17853" w:name="_ETM_Q38_764340"/>
      <w:bookmarkEnd w:id="17853"/>
      <w:r>
        <w:rPr>
          <w:rtl/>
        </w:rPr>
        <w:t xml:space="preserve">מה </w:t>
      </w:r>
      <w:bookmarkStart w:id="17854" w:name="_ETM_Q38_764520"/>
      <w:bookmarkEnd w:id="17854"/>
      <w:r>
        <w:rPr>
          <w:rtl/>
        </w:rPr>
        <w:t xml:space="preserve">יש </w:t>
      </w:r>
      <w:bookmarkStart w:id="17855" w:name="_ETM_Q38_764730"/>
      <w:bookmarkEnd w:id="17855"/>
      <w:r>
        <w:rPr>
          <w:rtl/>
        </w:rPr>
        <w:t xml:space="preserve">בראש </w:t>
      </w:r>
      <w:bookmarkStart w:id="17856" w:name="_ETM_Q38_765270"/>
      <w:bookmarkEnd w:id="17856"/>
      <w:r>
        <w:rPr>
          <w:rtl/>
        </w:rPr>
        <w:t xml:space="preserve">של </w:t>
      </w:r>
      <w:bookmarkStart w:id="17857" w:name="_ETM_Q38_765390"/>
      <w:bookmarkEnd w:id="17857"/>
      <w:r>
        <w:rPr>
          <w:rtl/>
        </w:rPr>
        <w:t xml:space="preserve">שר </w:t>
      </w:r>
      <w:bookmarkStart w:id="17858" w:name="_ETM_Q38_765660"/>
      <w:bookmarkEnd w:id="17858"/>
      <w:r>
        <w:rPr>
          <w:rtl/>
        </w:rPr>
        <w:t xml:space="preserve">התקשורת </w:t>
      </w:r>
      <w:bookmarkStart w:id="17859" w:name="_ETM_Q38_766200"/>
      <w:bookmarkEnd w:id="17859"/>
      <w:r>
        <w:rPr>
          <w:rtl/>
        </w:rPr>
        <w:t>קר</w:t>
      </w:r>
      <w:bookmarkStart w:id="17860" w:name="_ETM_Q38_766950"/>
      <w:bookmarkEnd w:id="17860"/>
      <w:r>
        <w:rPr>
          <w:rFonts w:hint="cs"/>
          <w:rtl/>
        </w:rPr>
        <w:t>עי</w:t>
      </w:r>
      <w:bookmarkStart w:id="17861" w:name="_ETM_Q38_765981"/>
      <w:bookmarkEnd w:id="17861"/>
      <w:r>
        <w:rPr>
          <w:rFonts w:hint="cs"/>
          <w:rtl/>
        </w:rPr>
        <w:t>, שמונע</w:t>
      </w:r>
      <w:r>
        <w:rPr>
          <w:rtl/>
        </w:rPr>
        <w:t xml:space="preserve"> </w:t>
      </w:r>
      <w:bookmarkStart w:id="17862" w:name="_ETM_Q38_767490"/>
      <w:bookmarkEnd w:id="17862"/>
      <w:r>
        <w:rPr>
          <w:rtl/>
        </w:rPr>
        <w:t xml:space="preserve">מתוך </w:t>
      </w:r>
      <w:bookmarkStart w:id="17863" w:name="_ETM_Q38_767910"/>
      <w:bookmarkEnd w:id="17863"/>
      <w:r>
        <w:rPr>
          <w:rtl/>
        </w:rPr>
        <w:t>שנאה</w:t>
      </w:r>
      <w:r>
        <w:rPr>
          <w:rFonts w:hint="cs"/>
          <w:rtl/>
        </w:rPr>
        <w:t>,</w:t>
      </w:r>
      <w:r>
        <w:rPr>
          <w:rtl/>
        </w:rPr>
        <w:t xml:space="preserve"> </w:t>
      </w:r>
      <w:bookmarkStart w:id="17864" w:name="_ETM_Q38_768480"/>
      <w:bookmarkEnd w:id="17864"/>
      <w:r>
        <w:rPr>
          <w:rtl/>
        </w:rPr>
        <w:t>כנראה</w:t>
      </w:r>
      <w:r>
        <w:rPr>
          <w:rFonts w:hint="cs"/>
          <w:rtl/>
        </w:rPr>
        <w:t>,</w:t>
      </w:r>
      <w:bookmarkStart w:id="17865" w:name="_ETM_Q38_770551"/>
      <w:bookmarkEnd w:id="17865"/>
      <w:r>
        <w:rPr>
          <w:rtl/>
        </w:rPr>
        <w:t xml:space="preserve"> </w:t>
      </w:r>
      <w:bookmarkStart w:id="17866" w:name="_ETM_Q38_769410"/>
      <w:bookmarkEnd w:id="17866"/>
      <w:r>
        <w:rPr>
          <w:rtl/>
        </w:rPr>
        <w:t xml:space="preserve">גם </w:t>
      </w:r>
      <w:bookmarkStart w:id="17867" w:name="_ETM_Q38_769770"/>
      <w:bookmarkEnd w:id="17867"/>
      <w:r>
        <w:rPr>
          <w:rtl/>
        </w:rPr>
        <w:t xml:space="preserve">לתאגיד </w:t>
      </w:r>
      <w:bookmarkStart w:id="17868" w:name="_ETM_Q38_770309"/>
      <w:bookmarkEnd w:id="17868"/>
      <w:r>
        <w:rPr>
          <w:rtl/>
        </w:rPr>
        <w:t xml:space="preserve">השידור </w:t>
      </w:r>
      <w:bookmarkStart w:id="17869" w:name="_ETM_Q38_770760"/>
      <w:bookmarkEnd w:id="17869"/>
      <w:r>
        <w:rPr>
          <w:rtl/>
        </w:rPr>
        <w:t xml:space="preserve">וגם </w:t>
      </w:r>
      <w:bookmarkStart w:id="17870" w:name="_ETM_Q38_771120"/>
      <w:bookmarkEnd w:id="17870"/>
      <w:r>
        <w:rPr>
          <w:rtl/>
        </w:rPr>
        <w:t xml:space="preserve">לעולים </w:t>
      </w:r>
      <w:bookmarkStart w:id="17871" w:name="_ETM_Q38_771450"/>
      <w:bookmarkEnd w:id="17871"/>
      <w:r>
        <w:rPr>
          <w:rtl/>
        </w:rPr>
        <w:t>החדשים</w:t>
      </w:r>
      <w:r>
        <w:rPr>
          <w:rFonts w:hint="cs"/>
          <w:rtl/>
        </w:rPr>
        <w:t>.</w:t>
      </w:r>
      <w:r>
        <w:rPr>
          <w:rtl/>
        </w:rPr>
        <w:t xml:space="preserve"> </w:t>
      </w:r>
      <w:bookmarkStart w:id="17872" w:name="_ETM_Q38_773440"/>
      <w:bookmarkEnd w:id="17872"/>
      <w:r>
        <w:rPr>
          <w:rtl/>
        </w:rPr>
        <w:t xml:space="preserve">אני </w:t>
      </w:r>
      <w:bookmarkStart w:id="17873" w:name="_ETM_Q38_773679"/>
      <w:bookmarkEnd w:id="17873"/>
      <w:r>
        <w:rPr>
          <w:rtl/>
        </w:rPr>
        <w:t xml:space="preserve">כבר </w:t>
      </w:r>
      <w:bookmarkStart w:id="17874" w:name="_ETM_Q38_773860"/>
      <w:bookmarkEnd w:id="17874"/>
      <w:r>
        <w:rPr>
          <w:rtl/>
        </w:rPr>
        <w:t xml:space="preserve">לא </w:t>
      </w:r>
      <w:bookmarkStart w:id="17875" w:name="_ETM_Q38_773979"/>
      <w:bookmarkEnd w:id="17875"/>
      <w:r>
        <w:rPr>
          <w:rtl/>
        </w:rPr>
        <w:t xml:space="preserve">מדבר </w:t>
      </w:r>
      <w:bookmarkStart w:id="17876" w:name="_ETM_Q38_774429"/>
      <w:bookmarkEnd w:id="17876"/>
      <w:r>
        <w:rPr>
          <w:rtl/>
        </w:rPr>
        <w:t xml:space="preserve">על </w:t>
      </w:r>
      <w:bookmarkStart w:id="17877" w:name="_ETM_Q38_774580"/>
      <w:bookmarkEnd w:id="17877"/>
      <w:r>
        <w:rPr>
          <w:rtl/>
        </w:rPr>
        <w:t xml:space="preserve">היחס </w:t>
      </w:r>
      <w:bookmarkStart w:id="17878" w:name="_ETM_Q38_775330"/>
      <w:bookmarkEnd w:id="17878"/>
      <w:r>
        <w:rPr>
          <w:rtl/>
        </w:rPr>
        <w:t xml:space="preserve">בין </w:t>
      </w:r>
      <w:bookmarkStart w:id="17879" w:name="_ETM_Q38_775570"/>
      <w:bookmarkEnd w:id="17879"/>
      <w:r>
        <w:rPr>
          <w:rtl/>
        </w:rPr>
        <w:t>העולים</w:t>
      </w:r>
      <w:r>
        <w:rPr>
          <w:rFonts w:hint="cs"/>
          <w:rtl/>
        </w:rPr>
        <w:t xml:space="preserve"> </w:t>
      </w:r>
      <w:r>
        <w:rPr>
          <w:rFonts w:hint="eastAsia"/>
          <w:rtl/>
        </w:rPr>
        <w:t xml:space="preserve">– </w:t>
      </w:r>
      <w:r>
        <w:rPr>
          <w:rFonts w:hint="cs"/>
          <w:rtl/>
        </w:rPr>
        <w:t>ו</w:t>
      </w:r>
      <w:r>
        <w:rPr>
          <w:rtl/>
        </w:rPr>
        <w:t xml:space="preserve">אני </w:t>
      </w:r>
      <w:bookmarkStart w:id="17880" w:name="_ETM_Q38_776960"/>
      <w:bookmarkEnd w:id="17880"/>
      <w:r>
        <w:rPr>
          <w:rtl/>
        </w:rPr>
        <w:t xml:space="preserve">מאוד </w:t>
      </w:r>
      <w:bookmarkStart w:id="17881" w:name="_ETM_Q38_777200"/>
      <w:bookmarkEnd w:id="17881"/>
      <w:r>
        <w:rPr>
          <w:rtl/>
        </w:rPr>
        <w:t xml:space="preserve">מעריך </w:t>
      </w:r>
      <w:bookmarkStart w:id="17882" w:name="_ETM_Q38_777650"/>
      <w:bookmarkEnd w:id="17882"/>
      <w:r>
        <w:rPr>
          <w:rtl/>
        </w:rPr>
        <w:t xml:space="preserve">כל </w:t>
      </w:r>
      <w:bookmarkStart w:id="17883" w:name="_ETM_Q38_777890"/>
      <w:bookmarkEnd w:id="17883"/>
      <w:r>
        <w:rPr>
          <w:rtl/>
        </w:rPr>
        <w:t xml:space="preserve">עולה </w:t>
      </w:r>
      <w:bookmarkStart w:id="17884" w:name="_ETM_Q38_778130"/>
      <w:bookmarkEnd w:id="17884"/>
      <w:r>
        <w:rPr>
          <w:rtl/>
        </w:rPr>
        <w:t xml:space="preserve">ומכבד </w:t>
      </w:r>
      <w:bookmarkStart w:id="17885" w:name="_ETM_Q38_778880"/>
      <w:bookmarkEnd w:id="17885"/>
      <w:r>
        <w:rPr>
          <w:rtl/>
        </w:rPr>
        <w:t xml:space="preserve">כל </w:t>
      </w:r>
      <w:bookmarkStart w:id="17886" w:name="_ETM_Q38_779059"/>
      <w:bookmarkEnd w:id="17886"/>
      <w:r>
        <w:rPr>
          <w:rFonts w:hint="cs"/>
          <w:rtl/>
        </w:rPr>
        <w:t>עו</w:t>
      </w:r>
      <w:r>
        <w:rPr>
          <w:rtl/>
        </w:rPr>
        <w:t xml:space="preserve">לה </w:t>
      </w:r>
      <w:bookmarkStart w:id="17887" w:name="_ETM_Q38_779270"/>
      <w:bookmarkEnd w:id="17887"/>
      <w:r>
        <w:rPr>
          <w:rtl/>
        </w:rPr>
        <w:t>מאתיופיה</w:t>
      </w:r>
      <w:bookmarkStart w:id="17888" w:name="_ETM_Q38_780451"/>
      <w:bookmarkEnd w:id="17888"/>
      <w:r>
        <w:rPr>
          <w:rtl/>
        </w:rPr>
        <w:t xml:space="preserve"> </w:t>
      </w:r>
      <w:bookmarkStart w:id="17889" w:name="_ETM_Q38_780620"/>
      <w:bookmarkEnd w:id="17889"/>
      <w:r>
        <w:rPr>
          <w:rFonts w:hint="cs"/>
          <w:rtl/>
        </w:rPr>
        <w:t xml:space="preserve">– </w:t>
      </w:r>
      <w:r>
        <w:rPr>
          <w:rtl/>
        </w:rPr>
        <w:t xml:space="preserve">ביחס </w:t>
      </w:r>
      <w:bookmarkStart w:id="17890" w:name="_ETM_Q38_781250"/>
      <w:bookmarkEnd w:id="17890"/>
      <w:r>
        <w:rPr>
          <w:rtl/>
        </w:rPr>
        <w:t xml:space="preserve">לעולים </w:t>
      </w:r>
      <w:bookmarkStart w:id="17891" w:name="_ETM_Q38_781700"/>
      <w:bookmarkEnd w:id="17891"/>
      <w:r>
        <w:rPr>
          <w:rtl/>
        </w:rPr>
        <w:t>ש</w:t>
      </w:r>
      <w:r>
        <w:rPr>
          <w:rFonts w:hint="cs"/>
          <w:rtl/>
        </w:rPr>
        <w:t>שפת האם שלהם רוסית</w:t>
      </w:r>
      <w:bookmarkStart w:id="17892" w:name="_ETM_Q38_784551"/>
      <w:bookmarkEnd w:id="17892"/>
      <w:r>
        <w:rPr>
          <w:rFonts w:hint="cs"/>
          <w:rtl/>
        </w:rPr>
        <w:t>, וכמובן לעולים ממדינות ערב,</w:t>
      </w:r>
      <w:bookmarkStart w:id="17893" w:name="_ETM_Q38_787851"/>
      <w:bookmarkEnd w:id="17893"/>
      <w:r>
        <w:rPr>
          <w:rFonts w:hint="cs"/>
          <w:rtl/>
        </w:rPr>
        <w:t xml:space="preserve"> שלדעתי כבר 50 שנה לא עולים</w:t>
      </w:r>
      <w:r w:rsidR="009A6581">
        <w:rPr>
          <w:rFonts w:hint="cs"/>
          <w:rtl/>
        </w:rPr>
        <w:t>;</w:t>
      </w:r>
      <w:r>
        <w:rPr>
          <w:rFonts w:hint="cs"/>
          <w:rtl/>
        </w:rPr>
        <w:t xml:space="preserve"> אולי הם עולים במספרים בודדים</w:t>
      </w:r>
      <w:bookmarkStart w:id="17894" w:name="_ETM_Q38_791521"/>
      <w:bookmarkEnd w:id="17894"/>
      <w:r>
        <w:rPr>
          <w:rFonts w:hint="cs"/>
          <w:rtl/>
        </w:rPr>
        <w:t xml:space="preserve"> בלבד.</w:t>
      </w:r>
    </w:p>
    <w:p w:rsidR="00BC31FD" w:rsidRDefault="00BC31FD" w:rsidP="00952A44">
      <w:pPr>
        <w:rPr>
          <w:rtl/>
        </w:rPr>
      </w:pPr>
    </w:p>
    <w:p w:rsidR="00BC31FD" w:rsidRDefault="00BC31FD" w:rsidP="009A6581">
      <w:pPr>
        <w:rPr>
          <w:rtl/>
          <w:lang w:eastAsia="he-IL"/>
        </w:rPr>
      </w:pPr>
      <w:bookmarkStart w:id="17895" w:name="TOR_Q39"/>
      <w:bookmarkEnd w:id="17895"/>
      <w:r>
        <w:rPr>
          <w:rFonts w:hint="cs"/>
          <w:rtl/>
          <w:lang w:eastAsia="he-IL"/>
        </w:rPr>
        <w:t>אני רק פונה לחבריי בקואליציה</w:t>
      </w:r>
      <w:r w:rsidR="009A6581">
        <w:rPr>
          <w:rFonts w:hint="cs"/>
          <w:rtl/>
          <w:lang w:eastAsia="he-IL"/>
        </w:rPr>
        <w:t>:</w:t>
      </w:r>
      <w:r>
        <w:rPr>
          <w:rFonts w:hint="cs"/>
          <w:rtl/>
          <w:lang w:eastAsia="he-IL"/>
        </w:rPr>
        <w:t xml:space="preserve"> אתם תצטרכו להצביע על הדבר המופרך הזה. הינה לכם, זה מה שאתם רוצים? אוקיי</w:t>
      </w:r>
      <w:r w:rsidR="009A6581">
        <w:rPr>
          <w:rFonts w:hint="cs"/>
          <w:rtl/>
          <w:lang w:eastAsia="he-IL"/>
        </w:rPr>
        <w:t>.</w:t>
      </w:r>
      <w:r>
        <w:rPr>
          <w:rFonts w:hint="cs"/>
          <w:rtl/>
          <w:lang w:eastAsia="he-IL"/>
        </w:rPr>
        <w:t xml:space="preserve"> הבנתי שחלקכם שונאים את תאגיד השידור הישראלי, אבל מה הקשר לעולים החדשים ולשידורים שמיועדים לאנשים שמגיעים אחרי שנים בגלות? מה, הם ישמעו את תחנת כאן </w:t>
      </w:r>
      <w:proofErr w:type="spellStart"/>
      <w:r>
        <w:rPr>
          <w:rFonts w:hint="cs"/>
          <w:rtl/>
          <w:lang w:eastAsia="he-IL"/>
        </w:rPr>
        <w:t>רק</w:t>
      </w:r>
      <w:r w:rsidR="009A6581">
        <w:rPr>
          <w:rFonts w:hint="cs"/>
          <w:rtl/>
          <w:lang w:eastAsia="he-IL"/>
        </w:rPr>
        <w:t>"</w:t>
      </w:r>
      <w:r>
        <w:rPr>
          <w:rFonts w:hint="cs"/>
          <w:rtl/>
          <w:lang w:eastAsia="he-IL"/>
        </w:rPr>
        <w:t>ע</w:t>
      </w:r>
      <w:proofErr w:type="spellEnd"/>
      <w:r>
        <w:rPr>
          <w:rFonts w:hint="cs"/>
          <w:rtl/>
          <w:lang w:eastAsia="he-IL"/>
        </w:rPr>
        <w:t xml:space="preserve"> בערבית? זה חסר לשר התקשורת? חבר'ה, יש לכם זמן, תחשבו על זה. </w:t>
      </w:r>
      <w:bookmarkStart w:id="17896" w:name="_ETM_Q39_229749"/>
      <w:bookmarkEnd w:id="17896"/>
      <w:r>
        <w:rPr>
          <w:rFonts w:hint="cs"/>
          <w:rtl/>
          <w:lang w:eastAsia="he-IL"/>
        </w:rPr>
        <w:t xml:space="preserve">תחשבו למה שר התקשורת אמר את מה שהוא אמר, כי לי אין תשובה הגיונית </w:t>
      </w:r>
      <w:r w:rsidR="009A6581">
        <w:rPr>
          <w:rFonts w:hint="cs"/>
          <w:rtl/>
          <w:lang w:eastAsia="he-IL"/>
        </w:rPr>
        <w:t>ע</w:t>
      </w:r>
      <w:r>
        <w:rPr>
          <w:rFonts w:hint="cs"/>
          <w:rtl/>
          <w:lang w:eastAsia="he-IL"/>
        </w:rPr>
        <w:t>ל</w:t>
      </w:r>
      <w:r w:rsidR="009A6581">
        <w:rPr>
          <w:rFonts w:hint="cs"/>
          <w:rtl/>
          <w:lang w:eastAsia="he-IL"/>
        </w:rPr>
        <w:t xml:space="preserve"> ה</w:t>
      </w:r>
      <w:r>
        <w:rPr>
          <w:rFonts w:hint="cs"/>
          <w:rtl/>
          <w:lang w:eastAsia="he-IL"/>
        </w:rPr>
        <w:t xml:space="preserve">שאלה הזאת. תודה רבה. </w:t>
      </w:r>
    </w:p>
    <w:p w:rsidR="00BC31FD" w:rsidRDefault="00BC31FD" w:rsidP="00952A44">
      <w:pPr>
        <w:rPr>
          <w:rtl/>
          <w:lang w:eastAsia="he-IL"/>
        </w:rPr>
      </w:pPr>
    </w:p>
    <w:p w:rsidR="00BC31FD" w:rsidRDefault="00BC31FD" w:rsidP="00952A44">
      <w:pPr>
        <w:pStyle w:val="af6"/>
        <w:keepNext/>
        <w:rPr>
          <w:rtl/>
        </w:rPr>
      </w:pPr>
      <w:r w:rsidRPr="00DB3677">
        <w:rPr>
          <w:rStyle w:val="TagStyle"/>
          <w:rtl/>
        </w:rPr>
        <w:t xml:space="preserve"> &lt;&lt; יור &gt;&gt;</w:t>
      </w:r>
      <w:r w:rsidRPr="006875FA">
        <w:rPr>
          <w:rStyle w:val="TagStyle"/>
          <w:rtl/>
        </w:rPr>
        <w:t xml:space="preserve"> </w:t>
      </w:r>
      <w:r>
        <w:rPr>
          <w:rtl/>
        </w:rPr>
        <w:t>היו"ר משה רוט:</w:t>
      </w:r>
      <w:r w:rsidRPr="006875FA">
        <w:rPr>
          <w:rStyle w:val="TagStyle"/>
          <w:rtl/>
        </w:rPr>
        <w:t xml:space="preserve"> </w:t>
      </w:r>
      <w:r w:rsidRPr="00DB3677">
        <w:rPr>
          <w:rStyle w:val="TagStyle"/>
          <w:rtl/>
        </w:rPr>
        <w:t>&lt;&lt; יור &gt;&gt;</w:t>
      </w:r>
      <w:r>
        <w:rPr>
          <w:rtl/>
        </w:rPr>
        <w:t xml:space="preserve"> </w:t>
      </w:r>
    </w:p>
    <w:p w:rsidR="00BC31FD" w:rsidRDefault="00BC31FD" w:rsidP="00DD0FF2">
      <w:pPr>
        <w:rPr>
          <w:rtl/>
          <w:lang w:eastAsia="he-IL"/>
        </w:rPr>
      </w:pPr>
    </w:p>
    <w:p w:rsidR="00BC31FD" w:rsidRDefault="00BC31FD" w:rsidP="009A6581">
      <w:pPr>
        <w:rPr>
          <w:rtl/>
          <w:lang w:eastAsia="he-IL"/>
        </w:rPr>
      </w:pPr>
      <w:r>
        <w:rPr>
          <w:rFonts w:hint="cs"/>
          <w:rtl/>
          <w:lang w:eastAsia="he-IL"/>
        </w:rPr>
        <w:t xml:space="preserve">תודה </w:t>
      </w:r>
      <w:bookmarkStart w:id="17897" w:name="_ETM_Q39_239165"/>
      <w:bookmarkEnd w:id="17897"/>
      <w:r>
        <w:rPr>
          <w:rFonts w:hint="cs"/>
          <w:rtl/>
          <w:lang w:eastAsia="he-IL"/>
        </w:rPr>
        <w:t xml:space="preserve">רבה. חבר הכנסת איימן עודה </w:t>
      </w:r>
      <w:r>
        <w:rPr>
          <w:rtl/>
          <w:lang w:eastAsia="he-IL"/>
        </w:rPr>
        <w:t>–</w:t>
      </w:r>
      <w:r>
        <w:rPr>
          <w:rFonts w:hint="cs"/>
          <w:rtl/>
          <w:lang w:eastAsia="he-IL"/>
        </w:rPr>
        <w:t xml:space="preserve"> אינו נוכח; חברת</w:t>
      </w:r>
      <w:bookmarkStart w:id="17898" w:name="_ETM_Q39_239940"/>
      <w:bookmarkEnd w:id="17898"/>
      <w:r>
        <w:rPr>
          <w:rFonts w:hint="cs"/>
          <w:rtl/>
          <w:lang w:eastAsia="he-IL"/>
        </w:rPr>
        <w:t xml:space="preserve"> הכנסת טלי גוטליב </w:t>
      </w:r>
      <w:r>
        <w:rPr>
          <w:rtl/>
          <w:lang w:eastAsia="he-IL"/>
        </w:rPr>
        <w:t>–</w:t>
      </w:r>
      <w:r>
        <w:rPr>
          <w:rFonts w:hint="cs"/>
          <w:rtl/>
          <w:lang w:eastAsia="he-IL"/>
        </w:rPr>
        <w:t xml:space="preserve"> אינה נוכחת. אחרון הדוברים </w:t>
      </w:r>
      <w:r w:rsidR="009A6581">
        <w:rPr>
          <w:rFonts w:hint="eastAsia"/>
          <w:rtl/>
          <w:lang w:eastAsia="he-IL"/>
        </w:rPr>
        <w:t xml:space="preserve">– </w:t>
      </w:r>
      <w:r>
        <w:rPr>
          <w:rFonts w:hint="cs"/>
          <w:rtl/>
          <w:lang w:eastAsia="he-IL"/>
        </w:rPr>
        <w:t>חבר הכנסת יאסר חוג'יראת.</w:t>
      </w:r>
    </w:p>
    <w:p w:rsidR="00BC31FD" w:rsidRDefault="00BC31FD" w:rsidP="00DD0FF2">
      <w:pPr>
        <w:rPr>
          <w:rtl/>
          <w:lang w:eastAsia="he-IL"/>
        </w:rPr>
      </w:pPr>
    </w:p>
    <w:p w:rsidR="00BC31FD" w:rsidRDefault="00BC31FD" w:rsidP="00952A44">
      <w:pPr>
        <w:pStyle w:val="af5"/>
        <w:keepNext/>
        <w:rPr>
          <w:rtl/>
        </w:rPr>
      </w:pPr>
      <w:bookmarkStart w:id="17899" w:name="ET_interruption_6350_18"/>
      <w:r w:rsidRPr="00C515B4">
        <w:rPr>
          <w:rStyle w:val="TagStyle"/>
          <w:rtl/>
        </w:rPr>
        <w:t xml:space="preserve"> &lt;&lt; קריאה &gt;&gt; </w:t>
      </w:r>
      <w:r>
        <w:rPr>
          <w:rtl/>
        </w:rPr>
        <w:t>יאסר חוג'יראת (רע"מ – הרשימה הערבית המאוחדת):</w:t>
      </w:r>
      <w:r w:rsidRPr="00C515B4">
        <w:rPr>
          <w:rStyle w:val="TagStyle"/>
          <w:rtl/>
        </w:rPr>
        <w:t xml:space="preserve"> &lt;&lt; קריאה &gt;&gt;</w:t>
      </w:r>
      <w:r>
        <w:rPr>
          <w:rtl/>
        </w:rPr>
        <w:t xml:space="preserve"> </w:t>
      </w:r>
      <w:bookmarkEnd w:id="17899"/>
    </w:p>
    <w:p w:rsidR="00BC31FD" w:rsidRDefault="00BC31FD" w:rsidP="00DD0FF2">
      <w:pPr>
        <w:rPr>
          <w:rtl/>
          <w:lang w:eastAsia="he-IL"/>
        </w:rPr>
      </w:pPr>
    </w:p>
    <w:p w:rsidR="00BC31FD" w:rsidRDefault="00BC31FD" w:rsidP="00952A44">
      <w:pPr>
        <w:rPr>
          <w:rtl/>
          <w:lang w:eastAsia="he-IL"/>
        </w:rPr>
      </w:pPr>
      <w:r>
        <w:rPr>
          <w:rFonts w:hint="cs"/>
          <w:rtl/>
          <w:lang w:eastAsia="he-IL"/>
        </w:rPr>
        <w:t>מוותר.</w:t>
      </w:r>
    </w:p>
    <w:p w:rsidR="00BC31FD" w:rsidRDefault="00BC31FD" w:rsidP="00952A44">
      <w:pPr>
        <w:rPr>
          <w:rtl/>
          <w:lang w:eastAsia="he-IL"/>
        </w:rPr>
      </w:pPr>
    </w:p>
    <w:p w:rsidR="00BC31FD" w:rsidRDefault="00BC31FD" w:rsidP="00952A44">
      <w:pPr>
        <w:pStyle w:val="af6"/>
        <w:keepNext/>
        <w:rPr>
          <w:rtl/>
        </w:rPr>
      </w:pPr>
      <w:r w:rsidRPr="00C515B4">
        <w:rPr>
          <w:rStyle w:val="TagStyle"/>
          <w:rtl/>
        </w:rPr>
        <w:t xml:space="preserve"> &lt;&lt; יור &gt;&gt; </w:t>
      </w:r>
      <w:r>
        <w:rPr>
          <w:rtl/>
        </w:rPr>
        <w:t>היו"ר משה רוט:</w:t>
      </w:r>
      <w:r w:rsidRPr="00C515B4">
        <w:rPr>
          <w:rStyle w:val="TagStyle"/>
          <w:rtl/>
        </w:rPr>
        <w:t xml:space="preserve"> &lt;&lt; יור &gt;&gt;</w:t>
      </w:r>
      <w:r>
        <w:rPr>
          <w:rtl/>
        </w:rPr>
        <w:t xml:space="preserve"> </w:t>
      </w:r>
    </w:p>
    <w:p w:rsidR="00BC31FD" w:rsidRPr="00C515B4" w:rsidRDefault="00BC31FD" w:rsidP="00952A44">
      <w:pPr>
        <w:rPr>
          <w:rtl/>
          <w:lang w:eastAsia="he-IL"/>
        </w:rPr>
      </w:pPr>
    </w:p>
    <w:p w:rsidR="00BC31FD" w:rsidRDefault="00BC31FD" w:rsidP="00952A44">
      <w:pPr>
        <w:rPr>
          <w:rtl/>
          <w:lang w:eastAsia="he-IL"/>
        </w:rPr>
      </w:pPr>
      <w:r>
        <w:rPr>
          <w:rFonts w:hint="cs"/>
          <w:rtl/>
          <w:lang w:eastAsia="he-IL"/>
        </w:rPr>
        <w:t xml:space="preserve">מוותר. תודה רבה. יו"ר הוועדה, אתה רוצה לסכם? יו"ר הוועדה מוותר </w:t>
      </w:r>
      <w:bookmarkStart w:id="17900" w:name="_ETM_Q39_256318"/>
      <w:bookmarkEnd w:id="17900"/>
      <w:r>
        <w:rPr>
          <w:rFonts w:hint="cs"/>
          <w:rtl/>
          <w:lang w:eastAsia="he-IL"/>
        </w:rPr>
        <w:t xml:space="preserve">על הסיכום. </w:t>
      </w:r>
    </w:p>
    <w:p w:rsidR="00BC31FD" w:rsidRDefault="00BC31FD" w:rsidP="00952A44">
      <w:pPr>
        <w:rPr>
          <w:rtl/>
          <w:lang w:eastAsia="he-IL"/>
        </w:rPr>
      </w:pPr>
      <w:bookmarkStart w:id="17901" w:name="_ETM_Q39_258197"/>
      <w:bookmarkStart w:id="17902" w:name="_ETM_Q39_258277"/>
      <w:bookmarkStart w:id="17903" w:name="_ETM_Q39_258341"/>
      <w:bookmarkEnd w:id="17901"/>
      <w:bookmarkEnd w:id="17902"/>
      <w:bookmarkEnd w:id="17903"/>
    </w:p>
    <w:p w:rsidR="00BC31FD" w:rsidRDefault="00BC31FD" w:rsidP="00952A44">
      <w:pPr>
        <w:rPr>
          <w:rtl/>
          <w:lang w:eastAsia="he-IL"/>
        </w:rPr>
      </w:pPr>
      <w:bookmarkStart w:id="17904" w:name="_ETM_Q39_258408"/>
      <w:bookmarkEnd w:id="17904"/>
      <w:r>
        <w:rPr>
          <w:rFonts w:hint="cs"/>
          <w:rtl/>
          <w:lang w:eastAsia="he-IL"/>
        </w:rPr>
        <w:t xml:space="preserve">אם כן, חברי הכנסת, אנחנו נעבור להצבעה על החלטת הוועדה לביטחון לאומי בדבר פיצול הצעת חוק לייעול האכיפה </w:t>
      </w:r>
      <w:bookmarkStart w:id="17905" w:name="_Hlk185436846"/>
      <w:r>
        <w:rPr>
          <w:rFonts w:hint="cs"/>
          <w:rtl/>
          <w:lang w:eastAsia="he-IL"/>
        </w:rPr>
        <w:t>והפיקוח העירוניים ברשויות המקומיות (הוראת שעה) (תיקון מס' 14),</w:t>
      </w:r>
      <w:bookmarkStart w:id="17906" w:name="_ETM_Q39_274110"/>
      <w:bookmarkEnd w:id="17906"/>
      <w:r>
        <w:rPr>
          <w:rFonts w:hint="cs"/>
          <w:rtl/>
          <w:lang w:eastAsia="he-IL"/>
        </w:rPr>
        <w:t xml:space="preserve"> התשפ"ה–2024</w:t>
      </w:r>
      <w:bookmarkEnd w:id="17905"/>
      <w:r>
        <w:rPr>
          <w:rFonts w:hint="cs"/>
          <w:rtl/>
          <w:lang w:eastAsia="he-IL"/>
        </w:rPr>
        <w:t xml:space="preserve">. הצבעה. </w:t>
      </w:r>
    </w:p>
    <w:p w:rsidR="00BC31FD" w:rsidRDefault="00BC31FD" w:rsidP="00952A44">
      <w:pPr>
        <w:keepNext/>
        <w:rPr>
          <w:rtl/>
          <w:lang w:eastAsia="he-IL"/>
        </w:rPr>
      </w:pPr>
    </w:p>
    <w:p w:rsidR="00BC31FD" w:rsidRDefault="00BC31FD" w:rsidP="00952A44">
      <w:pPr>
        <w:pStyle w:val="af1"/>
        <w:keepNext/>
        <w:rPr>
          <w:rtl/>
          <w:lang w:eastAsia="he-IL"/>
        </w:rPr>
      </w:pPr>
      <w:r>
        <w:rPr>
          <w:rtl/>
          <w:lang w:eastAsia="he-IL"/>
        </w:rPr>
        <w:t>הצבעה מס'</w:t>
      </w:r>
      <w:r>
        <w:rPr>
          <w:rFonts w:hint="cs"/>
          <w:rtl/>
          <w:lang w:eastAsia="he-IL"/>
        </w:rPr>
        <w:t xml:space="preserve"> 8</w:t>
      </w:r>
    </w:p>
    <w:p w:rsidR="00BC31FD" w:rsidRDefault="00BC31FD" w:rsidP="00952A44">
      <w:pPr>
        <w:pStyle w:val="--"/>
        <w:keepNext/>
        <w:rPr>
          <w:rtl/>
          <w:lang w:eastAsia="he-IL"/>
        </w:rPr>
      </w:pPr>
    </w:p>
    <w:p w:rsidR="00BC31FD" w:rsidRDefault="00BC31FD" w:rsidP="00952A44">
      <w:pPr>
        <w:pStyle w:val="--"/>
        <w:keepNext/>
        <w:rPr>
          <w:rtl/>
          <w:lang w:eastAsia="he-IL"/>
        </w:rPr>
      </w:pPr>
      <w:r>
        <w:rPr>
          <w:rtl/>
          <w:lang w:eastAsia="he-IL"/>
        </w:rPr>
        <w:t xml:space="preserve">בעד </w:t>
      </w:r>
      <w:r>
        <w:rPr>
          <w:rFonts w:hint="cs"/>
          <w:rtl/>
          <w:lang w:eastAsia="he-IL"/>
        </w:rPr>
        <w:t xml:space="preserve">הצעת הוועדה </w:t>
      </w:r>
      <w:r>
        <w:rPr>
          <w:rtl/>
          <w:lang w:eastAsia="he-IL"/>
        </w:rPr>
        <w:t xml:space="preserve">– </w:t>
      </w:r>
      <w:r>
        <w:rPr>
          <w:rFonts w:hint="cs"/>
          <w:rtl/>
          <w:lang w:eastAsia="he-IL"/>
        </w:rPr>
        <w:t>22</w:t>
      </w:r>
    </w:p>
    <w:p w:rsidR="00BC31FD" w:rsidRDefault="00BC31FD" w:rsidP="00952A44">
      <w:pPr>
        <w:pStyle w:val="--"/>
        <w:keepNext/>
        <w:rPr>
          <w:rtl/>
          <w:lang w:eastAsia="he-IL"/>
        </w:rPr>
      </w:pPr>
      <w:r>
        <w:rPr>
          <w:rtl/>
          <w:lang w:eastAsia="he-IL"/>
        </w:rPr>
        <w:t xml:space="preserve">נגד – </w:t>
      </w:r>
      <w:r>
        <w:rPr>
          <w:rFonts w:hint="cs"/>
          <w:rtl/>
          <w:lang w:eastAsia="he-IL"/>
        </w:rPr>
        <w:t>אין</w:t>
      </w:r>
    </w:p>
    <w:p w:rsidR="00BC31FD" w:rsidRDefault="00BC31FD" w:rsidP="00952A44">
      <w:pPr>
        <w:pStyle w:val="--"/>
        <w:keepNext/>
        <w:rPr>
          <w:rtl/>
          <w:lang w:eastAsia="he-IL"/>
        </w:rPr>
      </w:pPr>
      <w:r>
        <w:rPr>
          <w:rtl/>
          <w:lang w:eastAsia="he-IL"/>
        </w:rPr>
        <w:t xml:space="preserve">נמנעים – </w:t>
      </w:r>
      <w:r>
        <w:rPr>
          <w:rFonts w:hint="cs"/>
          <w:rtl/>
          <w:lang w:eastAsia="he-IL"/>
        </w:rPr>
        <w:t>1</w:t>
      </w:r>
    </w:p>
    <w:p w:rsidR="00BC31FD" w:rsidRPr="00814E84" w:rsidRDefault="00BC31FD" w:rsidP="00952A44">
      <w:pPr>
        <w:pStyle w:val="af2"/>
        <w:rPr>
          <w:rtl/>
        </w:rPr>
      </w:pPr>
      <w:r w:rsidRPr="00814E84">
        <w:rPr>
          <w:rFonts w:hint="cs"/>
          <w:rtl/>
        </w:rPr>
        <w:t xml:space="preserve">הצעת הוועדה לביטחון לאומי </w:t>
      </w:r>
      <w:bookmarkStart w:id="17907" w:name="_Hlk185437738"/>
      <w:r w:rsidRPr="00814E84">
        <w:rPr>
          <w:rFonts w:hint="cs"/>
          <w:rtl/>
        </w:rPr>
        <w:t xml:space="preserve">בדבר פיצול הצעת חוק לייעול האכיפה והפיקוח העירוניים ברשויות המקומיות (הוראת שעה) (תיקון מס' 14), התשפ"ה–2024, נתקבלה. </w:t>
      </w:r>
      <w:bookmarkEnd w:id="17907"/>
    </w:p>
    <w:p w:rsidR="00BC31FD" w:rsidRDefault="00BC31FD" w:rsidP="00952A44">
      <w:pPr>
        <w:rPr>
          <w:rtl/>
          <w:lang w:eastAsia="he-IL"/>
        </w:rPr>
      </w:pPr>
      <w:bookmarkStart w:id="17908" w:name="_ETM_Q39_298501"/>
      <w:bookmarkStart w:id="17909" w:name="_ETM_Q39_298590"/>
      <w:bookmarkEnd w:id="17908"/>
      <w:bookmarkEnd w:id="17909"/>
    </w:p>
    <w:p w:rsidR="00BC31FD" w:rsidRDefault="00BC31FD" w:rsidP="00952A44">
      <w:pPr>
        <w:pStyle w:val="af6"/>
        <w:keepNext/>
        <w:rPr>
          <w:rtl/>
        </w:rPr>
      </w:pPr>
      <w:r w:rsidRPr="00DB3677">
        <w:rPr>
          <w:rStyle w:val="TagStyle"/>
          <w:rtl/>
        </w:rPr>
        <w:t xml:space="preserve"> &lt;&lt; יור &gt;&gt;</w:t>
      </w:r>
      <w:r w:rsidRPr="006875FA">
        <w:rPr>
          <w:rStyle w:val="TagStyle"/>
          <w:rtl/>
        </w:rPr>
        <w:t xml:space="preserve"> </w:t>
      </w:r>
      <w:r>
        <w:rPr>
          <w:rtl/>
        </w:rPr>
        <w:t>היו"ר משה רוט:</w:t>
      </w:r>
      <w:r w:rsidRPr="006875FA">
        <w:rPr>
          <w:rStyle w:val="TagStyle"/>
          <w:rtl/>
        </w:rPr>
        <w:t xml:space="preserve"> </w:t>
      </w:r>
      <w:r w:rsidRPr="00DB3677">
        <w:rPr>
          <w:rStyle w:val="TagStyle"/>
          <w:rtl/>
        </w:rPr>
        <w:t>&lt;&lt; יור &gt;&gt;</w:t>
      </w:r>
      <w:r>
        <w:rPr>
          <w:rtl/>
        </w:rPr>
        <w:t xml:space="preserve"> </w:t>
      </w:r>
    </w:p>
    <w:p w:rsidR="00BC31FD" w:rsidRDefault="00BC31FD" w:rsidP="00DD0FF2">
      <w:pPr>
        <w:rPr>
          <w:rtl/>
          <w:lang w:eastAsia="he-IL"/>
        </w:rPr>
      </w:pPr>
    </w:p>
    <w:p w:rsidR="00BC31FD" w:rsidRDefault="00BC31FD" w:rsidP="00952A44">
      <w:pPr>
        <w:rPr>
          <w:rtl/>
          <w:lang w:eastAsia="he-IL"/>
        </w:rPr>
      </w:pPr>
      <w:r>
        <w:rPr>
          <w:rFonts w:hint="cs"/>
          <w:rtl/>
          <w:lang w:eastAsia="he-IL"/>
        </w:rPr>
        <w:t>22 בעד, אין מתנגדים, נמנע אחד. אני קובע כי החלטת הוועדה לביטחון לאומי בדבר פיצול הצעת חוק לייעול האכיפה והפיקוח העירוניים ברשויות המקומיות (הוראת שעה) (תיקון מס' 14), התשפ"ה–2024, התקבלה.</w:t>
      </w:r>
    </w:p>
    <w:p w:rsidR="00BC31FD" w:rsidRDefault="00BC31FD" w:rsidP="00952A44">
      <w:pPr>
        <w:rPr>
          <w:rtl/>
          <w:lang w:eastAsia="he-IL"/>
        </w:rPr>
      </w:pPr>
    </w:p>
    <w:p w:rsidR="00BC31FD" w:rsidRDefault="00BC31FD" w:rsidP="00952A44">
      <w:pPr>
        <w:rPr>
          <w:rtl/>
          <w:lang w:eastAsia="he-IL"/>
        </w:rPr>
      </w:pPr>
    </w:p>
    <w:p w:rsidR="00BC31FD" w:rsidRDefault="00BC31FD" w:rsidP="00952A44">
      <w:pPr>
        <w:pStyle w:val="a6"/>
        <w:rPr>
          <w:rtl/>
          <w:lang w:eastAsia="he-IL"/>
        </w:rPr>
      </w:pPr>
      <w:bookmarkStart w:id="17910" w:name="_ETM_Q39_320430"/>
      <w:bookmarkStart w:id="17911" w:name="_ETM_Q39_320513"/>
      <w:bookmarkStart w:id="17912" w:name="ET_subject_מסמכים_שהונחו_על_שולחן__5"/>
      <w:bookmarkEnd w:id="17910"/>
      <w:bookmarkEnd w:id="17911"/>
      <w:r w:rsidRPr="00DB3677">
        <w:rPr>
          <w:rStyle w:val="TagStyle"/>
          <w:rtl/>
        </w:rPr>
        <w:t>&lt;&lt; נושא &gt;&gt;</w:t>
      </w:r>
      <w:r w:rsidRPr="0064377B">
        <w:rPr>
          <w:rStyle w:val="TagStyle"/>
          <w:rtl/>
        </w:rPr>
        <w:t xml:space="preserve"> </w:t>
      </w:r>
      <w:bookmarkStart w:id="17913" w:name="_Toc185764201"/>
      <w:bookmarkStart w:id="17914" w:name="_Toc185851138"/>
      <w:bookmarkStart w:id="17915" w:name="_Toc185958118"/>
      <w:bookmarkStart w:id="17916" w:name="_Toc204589770"/>
      <w:r>
        <w:rPr>
          <w:rtl/>
          <w:lang w:eastAsia="he-IL"/>
        </w:rPr>
        <w:t>מסמכים שהונחו על שולחן הכנסת</w:t>
      </w:r>
      <w:bookmarkEnd w:id="17913"/>
      <w:bookmarkEnd w:id="17914"/>
      <w:bookmarkEnd w:id="17915"/>
      <w:bookmarkEnd w:id="17916"/>
      <w:r w:rsidRPr="0064377B">
        <w:rPr>
          <w:rStyle w:val="TagStyle"/>
          <w:rtl/>
        </w:rPr>
        <w:t xml:space="preserve"> </w:t>
      </w:r>
      <w:r w:rsidRPr="00DB3677">
        <w:rPr>
          <w:rStyle w:val="TagStyle"/>
          <w:rtl/>
        </w:rPr>
        <w:t>&lt;&lt; נושא &gt;&gt;</w:t>
      </w:r>
      <w:r>
        <w:rPr>
          <w:rtl/>
          <w:lang w:eastAsia="he-IL"/>
        </w:rPr>
        <w:t xml:space="preserve"> </w:t>
      </w:r>
      <w:bookmarkEnd w:id="17912"/>
    </w:p>
    <w:p w:rsidR="00BC31FD" w:rsidRDefault="00BC31FD" w:rsidP="00DD0FF2">
      <w:pPr>
        <w:rPr>
          <w:rtl/>
          <w:lang w:eastAsia="he-IL"/>
        </w:rPr>
      </w:pPr>
    </w:p>
    <w:p w:rsidR="00BC31FD" w:rsidRDefault="00BC31FD" w:rsidP="00952A44">
      <w:pPr>
        <w:pStyle w:val="af6"/>
        <w:keepNext/>
        <w:rPr>
          <w:rtl/>
        </w:rPr>
      </w:pPr>
      <w:r w:rsidRPr="00DB3677">
        <w:rPr>
          <w:rStyle w:val="TagStyle"/>
          <w:rtl/>
        </w:rPr>
        <w:t xml:space="preserve"> &lt;&lt; יור &gt;&gt;</w:t>
      </w:r>
      <w:r w:rsidRPr="0064377B">
        <w:rPr>
          <w:rStyle w:val="TagStyle"/>
          <w:rtl/>
        </w:rPr>
        <w:t xml:space="preserve"> </w:t>
      </w:r>
      <w:r>
        <w:rPr>
          <w:rtl/>
        </w:rPr>
        <w:t>היו"ר משה רוט:</w:t>
      </w:r>
      <w:r w:rsidRPr="0064377B">
        <w:rPr>
          <w:rStyle w:val="TagStyle"/>
          <w:rtl/>
        </w:rPr>
        <w:t xml:space="preserve"> </w:t>
      </w:r>
      <w:r w:rsidRPr="00DB3677">
        <w:rPr>
          <w:rStyle w:val="TagStyle"/>
          <w:rtl/>
        </w:rPr>
        <w:t>&lt;&lt; יור &gt;&gt;</w:t>
      </w:r>
      <w:r>
        <w:rPr>
          <w:rtl/>
        </w:rPr>
        <w:t xml:space="preserve"> </w:t>
      </w:r>
    </w:p>
    <w:p w:rsidR="00BC31FD" w:rsidRDefault="00BC31FD" w:rsidP="00DD0FF2">
      <w:pPr>
        <w:rPr>
          <w:rtl/>
          <w:lang w:eastAsia="he-IL"/>
        </w:rPr>
      </w:pPr>
    </w:p>
    <w:p w:rsidR="00BC31FD" w:rsidRDefault="00BC31FD" w:rsidP="00952A44">
      <w:pPr>
        <w:rPr>
          <w:rtl/>
          <w:lang w:eastAsia="he-IL"/>
        </w:rPr>
      </w:pPr>
      <w:r>
        <w:rPr>
          <w:rFonts w:hint="cs"/>
          <w:rtl/>
          <w:lang w:eastAsia="he-IL"/>
        </w:rPr>
        <w:t xml:space="preserve">הודעה למזכירות הכנסת, בבקשה. </w:t>
      </w:r>
      <w:bookmarkStart w:id="17917" w:name="_ETM_Q39_321603"/>
      <w:bookmarkEnd w:id="17917"/>
    </w:p>
    <w:p w:rsidR="00BC31FD" w:rsidRDefault="00BC31FD" w:rsidP="00952A44">
      <w:pPr>
        <w:rPr>
          <w:rtl/>
          <w:lang w:eastAsia="he-IL"/>
        </w:rPr>
      </w:pPr>
      <w:bookmarkStart w:id="17918" w:name="_ETM_Q39_321734"/>
      <w:bookmarkEnd w:id="17918"/>
    </w:p>
    <w:p w:rsidR="00BC31FD" w:rsidRDefault="00BC31FD" w:rsidP="00952A44">
      <w:pPr>
        <w:pStyle w:val="a4"/>
        <w:keepNext/>
        <w:rPr>
          <w:rtl/>
        </w:rPr>
      </w:pPr>
      <w:bookmarkStart w:id="17919" w:name="ET_speaker_6118_7"/>
      <w:r w:rsidRPr="00DB3677">
        <w:rPr>
          <w:rStyle w:val="TagStyle"/>
          <w:rtl/>
        </w:rPr>
        <w:t xml:space="preserve"> &lt;&lt; דובר &gt;&gt;</w:t>
      </w:r>
      <w:r w:rsidRPr="0064377B">
        <w:rPr>
          <w:rStyle w:val="TagStyle"/>
          <w:rtl/>
        </w:rPr>
        <w:t xml:space="preserve"> </w:t>
      </w:r>
      <w:bookmarkStart w:id="17920" w:name="_Toc185764202"/>
      <w:bookmarkStart w:id="17921" w:name="_Toc185851139"/>
      <w:bookmarkStart w:id="17922" w:name="_Toc185958119"/>
      <w:bookmarkStart w:id="17923" w:name="_Toc204589771"/>
      <w:r>
        <w:rPr>
          <w:rtl/>
        </w:rPr>
        <w:t>סגנית מזכיר הכנסת אלינור ימין:</w:t>
      </w:r>
      <w:bookmarkEnd w:id="17920"/>
      <w:bookmarkEnd w:id="17921"/>
      <w:bookmarkEnd w:id="17922"/>
      <w:bookmarkEnd w:id="17923"/>
      <w:r w:rsidRPr="0064377B">
        <w:rPr>
          <w:rStyle w:val="TagStyle"/>
          <w:rtl/>
        </w:rPr>
        <w:t xml:space="preserve"> </w:t>
      </w:r>
      <w:r w:rsidRPr="00DB3677">
        <w:rPr>
          <w:rStyle w:val="TagStyle"/>
          <w:rtl/>
        </w:rPr>
        <w:t>&lt;&lt; דובר &gt;&gt;</w:t>
      </w:r>
      <w:r>
        <w:rPr>
          <w:rtl/>
        </w:rPr>
        <w:t xml:space="preserve"> </w:t>
      </w:r>
      <w:bookmarkEnd w:id="17919"/>
    </w:p>
    <w:p w:rsidR="00BC31FD" w:rsidRDefault="00BC31FD" w:rsidP="00DD0FF2">
      <w:pPr>
        <w:rPr>
          <w:rtl/>
          <w:lang w:eastAsia="he-IL"/>
        </w:rPr>
      </w:pPr>
    </w:p>
    <w:p w:rsidR="00BC31FD" w:rsidRDefault="00BC31FD" w:rsidP="00D7137B">
      <w:pPr>
        <w:rPr>
          <w:rtl/>
          <w:lang w:eastAsia="he-IL"/>
        </w:rPr>
      </w:pPr>
      <w:r>
        <w:rPr>
          <w:rFonts w:hint="cs"/>
          <w:rtl/>
          <w:lang w:eastAsia="he-IL"/>
        </w:rPr>
        <w:t>תודה.</w:t>
      </w:r>
      <w:bookmarkStart w:id="17924" w:name="_ETM_Q39_323116"/>
      <w:bookmarkEnd w:id="17924"/>
      <w:r>
        <w:rPr>
          <w:rFonts w:hint="cs"/>
          <w:rtl/>
          <w:lang w:eastAsia="he-IL"/>
        </w:rPr>
        <w:t xml:space="preserve"> ברשות יושב-ראש הישיבה, אני מתכבדת להודיעכם, כי הונחה היום על </w:t>
      </w:r>
      <w:bookmarkStart w:id="17925" w:name="_ETM_Q39_324793"/>
      <w:bookmarkEnd w:id="17925"/>
      <w:r>
        <w:rPr>
          <w:rFonts w:hint="cs"/>
          <w:rtl/>
          <w:lang w:eastAsia="he-IL"/>
        </w:rPr>
        <w:t>שולחן הכנסת,</w:t>
      </w:r>
      <w:bookmarkStart w:id="17926" w:name="_ETM_Q39_325239"/>
      <w:bookmarkStart w:id="17927" w:name="_ETM_Q39_325352"/>
      <w:bookmarkStart w:id="17928" w:name="_ETM_Q39_325390"/>
      <w:bookmarkStart w:id="17929" w:name="_ETM_Q39_325476"/>
      <w:bookmarkEnd w:id="17926"/>
      <w:bookmarkEnd w:id="17927"/>
      <w:bookmarkEnd w:id="17928"/>
      <w:bookmarkEnd w:id="17929"/>
      <w:r>
        <w:rPr>
          <w:rFonts w:hint="cs"/>
          <w:rtl/>
          <w:lang w:eastAsia="he-IL"/>
        </w:rPr>
        <w:t xml:space="preserve"> לקריאה שנייה ולקריאה שלישית</w:t>
      </w:r>
      <w:bookmarkStart w:id="17930" w:name="_ETM_Q39_327410"/>
      <w:bookmarkEnd w:id="17930"/>
      <w:r>
        <w:rPr>
          <w:rFonts w:hint="cs"/>
          <w:rtl/>
          <w:lang w:eastAsia="he-IL"/>
        </w:rPr>
        <w:t>,</w:t>
      </w:r>
      <w:bookmarkStart w:id="17931" w:name="_ETM_Q39_327492"/>
      <w:bookmarkStart w:id="17932" w:name="_ETM_Q39_327593"/>
      <w:bookmarkStart w:id="17933" w:name="_ETM_Q39_327671"/>
      <w:bookmarkEnd w:id="17931"/>
      <w:bookmarkEnd w:id="17932"/>
      <w:bookmarkEnd w:id="17933"/>
      <w:r>
        <w:rPr>
          <w:rFonts w:hint="cs"/>
          <w:rtl/>
          <w:lang w:eastAsia="he-IL"/>
        </w:rPr>
        <w:t xml:space="preserve"> הצעת חוק לייעול האכיפה והפיקוח העירוניים ברשויות המקומיות (הוראת שעה) (תיקון מס' 14), התשפ"ה–2024, שהחזירה הוועדה לביטחון לאומי. </w:t>
      </w:r>
      <w:bookmarkStart w:id="17934" w:name="_ETM_Q39_336395"/>
      <w:bookmarkStart w:id="17935" w:name="_ETM_Q39_336483"/>
      <w:bookmarkStart w:id="17936" w:name="_ETM_Q39_336539"/>
      <w:bookmarkStart w:id="17937" w:name="_ETM_Q39_336620"/>
      <w:bookmarkEnd w:id="17934"/>
      <w:bookmarkEnd w:id="17935"/>
      <w:bookmarkEnd w:id="17936"/>
      <w:bookmarkEnd w:id="17937"/>
      <w:r>
        <w:rPr>
          <w:rFonts w:hint="cs"/>
          <w:rtl/>
          <w:lang w:eastAsia="he-IL"/>
        </w:rPr>
        <w:t xml:space="preserve">תודה. </w:t>
      </w:r>
    </w:p>
    <w:p w:rsidR="00BC31FD" w:rsidRDefault="00BC31FD" w:rsidP="00952A44">
      <w:pPr>
        <w:rPr>
          <w:rtl/>
          <w:lang w:eastAsia="he-IL"/>
        </w:rPr>
      </w:pPr>
    </w:p>
    <w:p w:rsidR="00BC31FD" w:rsidRDefault="00BC31FD" w:rsidP="00952A44">
      <w:pPr>
        <w:pStyle w:val="af6"/>
        <w:keepNext/>
        <w:rPr>
          <w:rtl/>
        </w:rPr>
      </w:pPr>
      <w:r w:rsidRPr="00DB3677">
        <w:rPr>
          <w:rStyle w:val="TagStyle"/>
          <w:rtl/>
        </w:rPr>
        <w:t xml:space="preserve"> &lt;&lt; יור &gt;&gt;</w:t>
      </w:r>
      <w:r w:rsidRPr="0064377B">
        <w:rPr>
          <w:rStyle w:val="TagStyle"/>
          <w:rtl/>
        </w:rPr>
        <w:t xml:space="preserve"> </w:t>
      </w:r>
      <w:r>
        <w:rPr>
          <w:rtl/>
        </w:rPr>
        <w:t>היו"ר משה רוט:</w:t>
      </w:r>
      <w:r w:rsidRPr="0064377B">
        <w:rPr>
          <w:rStyle w:val="TagStyle"/>
          <w:rtl/>
        </w:rPr>
        <w:t xml:space="preserve"> </w:t>
      </w:r>
      <w:r w:rsidRPr="00DB3677">
        <w:rPr>
          <w:rStyle w:val="TagStyle"/>
          <w:rtl/>
        </w:rPr>
        <w:t>&lt;&lt; יור &gt;&gt;</w:t>
      </w:r>
      <w:r>
        <w:rPr>
          <w:rtl/>
        </w:rPr>
        <w:t xml:space="preserve"> </w:t>
      </w:r>
    </w:p>
    <w:p w:rsidR="00BC31FD" w:rsidRDefault="00BC31FD" w:rsidP="00DD0FF2">
      <w:pPr>
        <w:rPr>
          <w:rtl/>
          <w:lang w:eastAsia="he-IL"/>
        </w:rPr>
      </w:pPr>
    </w:p>
    <w:p w:rsidR="00BC31FD" w:rsidRDefault="00BC31FD" w:rsidP="00952A44">
      <w:pPr>
        <w:rPr>
          <w:rtl/>
          <w:lang w:eastAsia="he-IL"/>
        </w:rPr>
      </w:pPr>
      <w:r>
        <w:rPr>
          <w:rFonts w:hint="cs"/>
          <w:rtl/>
          <w:lang w:eastAsia="he-IL"/>
        </w:rPr>
        <w:t xml:space="preserve">תודה רבה. </w:t>
      </w:r>
    </w:p>
    <w:p w:rsidR="00BC31FD" w:rsidRDefault="00BC31FD" w:rsidP="00952A44">
      <w:pPr>
        <w:rPr>
          <w:rtl/>
          <w:lang w:eastAsia="he-IL"/>
        </w:rPr>
      </w:pPr>
    </w:p>
    <w:p w:rsidR="00BC31FD" w:rsidRDefault="00BC31FD" w:rsidP="00952A44">
      <w:pPr>
        <w:rPr>
          <w:rtl/>
          <w:lang w:eastAsia="he-IL"/>
        </w:rPr>
      </w:pPr>
    </w:p>
    <w:p w:rsidR="00BC31FD" w:rsidRDefault="00BC31FD" w:rsidP="00952A44">
      <w:pPr>
        <w:pStyle w:val="a6"/>
        <w:rPr>
          <w:rtl/>
          <w:lang w:eastAsia="he-IL"/>
        </w:rPr>
      </w:pPr>
      <w:bookmarkStart w:id="17938" w:name="ET_hatsach_644675_9"/>
      <w:r w:rsidRPr="00DB3677">
        <w:rPr>
          <w:rStyle w:val="TagStyle"/>
          <w:rtl/>
        </w:rPr>
        <w:t xml:space="preserve"> &lt;&lt; הצח &gt;&gt;</w:t>
      </w:r>
      <w:r w:rsidRPr="0064377B">
        <w:rPr>
          <w:rStyle w:val="TagStyle"/>
          <w:rtl/>
        </w:rPr>
        <w:t xml:space="preserve"> </w:t>
      </w:r>
      <w:bookmarkStart w:id="17939" w:name="_Toc185764203"/>
      <w:bookmarkStart w:id="17940" w:name="_Toc185851140"/>
      <w:bookmarkStart w:id="17941" w:name="_Toc185958120"/>
      <w:bookmarkStart w:id="17942" w:name="_Toc204589772"/>
      <w:r>
        <w:rPr>
          <w:rtl/>
          <w:lang w:eastAsia="he-IL"/>
        </w:rPr>
        <w:t>הצעת חוק לייעול האכיפה והפיקוח העירוניים ברשויות המקומיות (הוראת שעה) (תיקון מס' 14), התשפ"ה</w:t>
      </w:r>
      <w:r>
        <w:rPr>
          <w:rFonts w:hint="cs"/>
          <w:rtl/>
          <w:lang w:eastAsia="he-IL"/>
        </w:rPr>
        <w:t>–</w:t>
      </w:r>
      <w:r>
        <w:rPr>
          <w:rtl/>
          <w:lang w:eastAsia="he-IL"/>
        </w:rPr>
        <w:t>2024</w:t>
      </w:r>
      <w:bookmarkEnd w:id="17939"/>
      <w:bookmarkEnd w:id="17940"/>
      <w:bookmarkEnd w:id="17941"/>
      <w:bookmarkEnd w:id="17942"/>
      <w:r w:rsidRPr="0064377B">
        <w:rPr>
          <w:rStyle w:val="TagStyle"/>
          <w:rtl/>
        </w:rPr>
        <w:t xml:space="preserve"> </w:t>
      </w:r>
      <w:r w:rsidRPr="00DB3677">
        <w:rPr>
          <w:rStyle w:val="TagStyle"/>
          <w:rtl/>
        </w:rPr>
        <w:t>&lt;&lt; הצח &gt;&gt;</w:t>
      </w:r>
      <w:r>
        <w:rPr>
          <w:rtl/>
          <w:lang w:eastAsia="he-IL"/>
        </w:rPr>
        <w:t xml:space="preserve"> </w:t>
      </w:r>
      <w:bookmarkEnd w:id="17938"/>
    </w:p>
    <w:p w:rsidR="00BC31FD" w:rsidRDefault="00BC31FD" w:rsidP="00D7137B">
      <w:pPr>
        <w:rPr>
          <w:rtl/>
          <w:lang w:eastAsia="he-IL"/>
        </w:rPr>
      </w:pPr>
      <w:r>
        <w:rPr>
          <w:rtl/>
          <w:lang w:eastAsia="he-IL"/>
        </w:rPr>
        <w:t>[מס'</w:t>
      </w:r>
      <w:r>
        <w:rPr>
          <w:rFonts w:hint="cs"/>
          <w:rtl/>
          <w:lang w:eastAsia="he-IL"/>
        </w:rPr>
        <w:t xml:space="preserve"> </w:t>
      </w:r>
      <w:r>
        <w:rPr>
          <w:rtl/>
          <w:lang w:eastAsia="he-IL"/>
        </w:rPr>
        <w:t>מ</w:t>
      </w:r>
      <w:r>
        <w:rPr>
          <w:rFonts w:hint="cs"/>
          <w:rtl/>
          <w:lang w:eastAsia="he-IL"/>
        </w:rPr>
        <w:t>/</w:t>
      </w:r>
      <w:r>
        <w:rPr>
          <w:rtl/>
          <w:lang w:eastAsia="he-IL"/>
        </w:rPr>
        <w:t>1823; דברי הכנסת, חוב</w:t>
      </w:r>
      <w:r>
        <w:rPr>
          <w:rFonts w:hint="cs"/>
          <w:rtl/>
          <w:lang w:eastAsia="he-IL"/>
        </w:rPr>
        <w:t>רת זו</w:t>
      </w:r>
      <w:r>
        <w:rPr>
          <w:rtl/>
          <w:lang w:eastAsia="he-IL"/>
        </w:rPr>
        <w:t>, ישיבה</w:t>
      </w:r>
      <w:r>
        <w:rPr>
          <w:rFonts w:hint="cs"/>
          <w:rtl/>
          <w:lang w:eastAsia="he-IL"/>
        </w:rPr>
        <w:t xml:space="preserve"> 2</w:t>
      </w:r>
      <w:r w:rsidR="00DE2975">
        <w:rPr>
          <w:rFonts w:hint="cs"/>
          <w:rtl/>
          <w:lang w:eastAsia="he-IL"/>
        </w:rPr>
        <w:t>31</w:t>
      </w:r>
      <w:r>
        <w:rPr>
          <w:rFonts w:hint="cs"/>
          <w:rtl/>
          <w:lang w:eastAsia="he-IL"/>
        </w:rPr>
        <w:t xml:space="preserve"> וישיבה זו</w:t>
      </w:r>
      <w:r>
        <w:rPr>
          <w:rtl/>
          <w:lang w:eastAsia="he-IL"/>
        </w:rPr>
        <w:t>; נספחות.]</w:t>
      </w:r>
    </w:p>
    <w:p w:rsidR="00BC31FD" w:rsidRDefault="00BC31FD" w:rsidP="00952A44">
      <w:pPr>
        <w:pStyle w:val="-0"/>
        <w:rPr>
          <w:rtl/>
          <w:lang w:eastAsia="he-IL"/>
        </w:rPr>
      </w:pPr>
      <w:r>
        <w:rPr>
          <w:rtl/>
          <w:lang w:eastAsia="he-IL"/>
        </w:rPr>
        <w:t>(קריאה שנייה וקריאה שלישית)</w:t>
      </w:r>
    </w:p>
    <w:p w:rsidR="00BC31FD" w:rsidRDefault="00BC31FD" w:rsidP="00DD0FF2">
      <w:pPr>
        <w:rPr>
          <w:rtl/>
          <w:lang w:eastAsia="he-IL"/>
        </w:rPr>
      </w:pPr>
    </w:p>
    <w:p w:rsidR="00BC31FD" w:rsidRDefault="00BC31FD" w:rsidP="00952A44">
      <w:pPr>
        <w:pStyle w:val="af6"/>
        <w:keepNext/>
        <w:rPr>
          <w:rtl/>
        </w:rPr>
      </w:pPr>
      <w:r w:rsidRPr="00DB3677">
        <w:rPr>
          <w:rStyle w:val="TagStyle"/>
          <w:rtl/>
        </w:rPr>
        <w:t xml:space="preserve"> &lt;&lt; יור &gt;&gt;</w:t>
      </w:r>
      <w:r w:rsidRPr="0064377B">
        <w:rPr>
          <w:rStyle w:val="TagStyle"/>
          <w:rtl/>
        </w:rPr>
        <w:t xml:space="preserve"> </w:t>
      </w:r>
      <w:r>
        <w:rPr>
          <w:rtl/>
        </w:rPr>
        <w:t>היו"ר משה רוט:</w:t>
      </w:r>
      <w:r w:rsidRPr="0064377B">
        <w:rPr>
          <w:rStyle w:val="TagStyle"/>
          <w:rtl/>
        </w:rPr>
        <w:t xml:space="preserve"> </w:t>
      </w:r>
      <w:r w:rsidRPr="00DB3677">
        <w:rPr>
          <w:rStyle w:val="TagStyle"/>
          <w:rtl/>
        </w:rPr>
        <w:t>&lt;&lt; יור &gt;&gt;</w:t>
      </w:r>
      <w:r>
        <w:rPr>
          <w:rtl/>
        </w:rPr>
        <w:t xml:space="preserve"> </w:t>
      </w:r>
    </w:p>
    <w:p w:rsidR="00BC31FD" w:rsidRDefault="00BC31FD" w:rsidP="00DD0FF2">
      <w:pPr>
        <w:rPr>
          <w:rtl/>
          <w:lang w:eastAsia="he-IL"/>
        </w:rPr>
      </w:pPr>
    </w:p>
    <w:p w:rsidR="00BC31FD" w:rsidRPr="0097706B" w:rsidRDefault="00BC31FD" w:rsidP="004A2F18">
      <w:pPr>
        <w:rPr>
          <w:rtl/>
          <w:lang w:eastAsia="he-IL"/>
        </w:rPr>
      </w:pPr>
      <w:bookmarkStart w:id="17943" w:name="_ETM_Q39_337164"/>
      <w:bookmarkEnd w:id="17943"/>
      <w:r>
        <w:rPr>
          <w:rFonts w:hint="cs"/>
          <w:rtl/>
          <w:lang w:eastAsia="he-IL"/>
        </w:rPr>
        <w:t xml:space="preserve">חברי הכנסת, נעבור לנושא הבא על סדר-היום </w:t>
      </w:r>
      <w:r>
        <w:rPr>
          <w:rFonts w:hint="eastAsia"/>
          <w:rtl/>
          <w:lang w:eastAsia="he-IL"/>
        </w:rPr>
        <w:t xml:space="preserve">– </w:t>
      </w:r>
      <w:r>
        <w:rPr>
          <w:rFonts w:hint="cs"/>
          <w:rtl/>
          <w:lang w:eastAsia="he-IL"/>
        </w:rPr>
        <w:t xml:space="preserve">הצעת חוק לייעול האכיפה והפיקוח העירוניים ברשויות המקומיות (הוראת שעה) (תיקון מס' 14), התשפ"ה–2024, לקריאה השנייה </w:t>
      </w:r>
      <w:bookmarkStart w:id="17944" w:name="_ETM_Q39_346427"/>
      <w:bookmarkEnd w:id="17944"/>
      <w:r>
        <w:rPr>
          <w:rFonts w:hint="cs"/>
          <w:rtl/>
          <w:lang w:eastAsia="he-IL"/>
        </w:rPr>
        <w:t>והשלישית. אני מזמין את יושב-ראש הוועדה לביטחון לאומי</w:t>
      </w:r>
      <w:bookmarkStart w:id="17945" w:name="_ETM_Q39_352007"/>
      <w:bookmarkEnd w:id="17945"/>
      <w:r>
        <w:rPr>
          <w:rFonts w:hint="cs"/>
          <w:rtl/>
          <w:lang w:eastAsia="he-IL"/>
        </w:rPr>
        <w:t xml:space="preserve"> חבר הכנסת צביקה פוגל להציג</w:t>
      </w:r>
      <w:bookmarkStart w:id="17946" w:name="_ETM_Q39_354498"/>
      <w:bookmarkEnd w:id="17946"/>
      <w:r>
        <w:rPr>
          <w:rFonts w:hint="cs"/>
          <w:rtl/>
          <w:lang w:eastAsia="he-IL"/>
        </w:rPr>
        <w:t xml:space="preserve"> את הצעת החוק. בבקשה, אדוני. </w:t>
      </w:r>
    </w:p>
    <w:p w:rsidR="00BC31FD" w:rsidRDefault="00BC31FD" w:rsidP="00952A44">
      <w:pPr>
        <w:rPr>
          <w:rtl/>
          <w:lang w:eastAsia="he-IL"/>
        </w:rPr>
      </w:pPr>
    </w:p>
    <w:p w:rsidR="00BC31FD" w:rsidRDefault="00BC31FD" w:rsidP="00952A44">
      <w:pPr>
        <w:pStyle w:val="a4"/>
        <w:keepNext/>
        <w:rPr>
          <w:rtl/>
        </w:rPr>
      </w:pPr>
      <w:bookmarkStart w:id="17947" w:name="ET_speaker_6511_12"/>
      <w:r w:rsidRPr="00DB3677">
        <w:rPr>
          <w:rStyle w:val="TagStyle"/>
          <w:rtl/>
        </w:rPr>
        <w:t xml:space="preserve"> &lt;&lt; דובר &gt;&gt;</w:t>
      </w:r>
      <w:r w:rsidRPr="0064377B">
        <w:rPr>
          <w:rStyle w:val="TagStyle"/>
          <w:rtl/>
        </w:rPr>
        <w:t xml:space="preserve"> </w:t>
      </w:r>
      <w:bookmarkStart w:id="17948" w:name="_Toc185764204"/>
      <w:bookmarkStart w:id="17949" w:name="_Toc185851141"/>
      <w:bookmarkStart w:id="17950" w:name="_Toc185958121"/>
      <w:bookmarkStart w:id="17951" w:name="_Toc204589773"/>
      <w:r>
        <w:rPr>
          <w:rtl/>
        </w:rPr>
        <w:t>צביקה פוגל (יו"ר הוועדה לביטחון לאומי):</w:t>
      </w:r>
      <w:bookmarkEnd w:id="17948"/>
      <w:bookmarkEnd w:id="17949"/>
      <w:bookmarkEnd w:id="17950"/>
      <w:bookmarkEnd w:id="17951"/>
      <w:r w:rsidRPr="0064377B">
        <w:rPr>
          <w:rStyle w:val="TagStyle"/>
          <w:rtl/>
        </w:rPr>
        <w:t xml:space="preserve"> </w:t>
      </w:r>
      <w:r w:rsidRPr="00DB3677">
        <w:rPr>
          <w:rStyle w:val="TagStyle"/>
          <w:rtl/>
        </w:rPr>
        <w:t>&lt;&lt; דובר &gt;&gt;</w:t>
      </w:r>
      <w:r>
        <w:rPr>
          <w:rtl/>
        </w:rPr>
        <w:t xml:space="preserve"> </w:t>
      </w:r>
      <w:bookmarkEnd w:id="17947"/>
    </w:p>
    <w:p w:rsidR="00BC31FD" w:rsidRDefault="00BC31FD" w:rsidP="00DD0FF2">
      <w:pPr>
        <w:rPr>
          <w:rtl/>
          <w:lang w:eastAsia="he-IL"/>
        </w:rPr>
      </w:pPr>
    </w:p>
    <w:p w:rsidR="00BC31FD" w:rsidRDefault="00BC31FD" w:rsidP="009A6581">
      <w:pPr>
        <w:rPr>
          <w:rtl/>
          <w:lang w:eastAsia="he-IL"/>
        </w:rPr>
      </w:pPr>
      <w:r>
        <w:rPr>
          <w:rFonts w:hint="cs"/>
          <w:rtl/>
          <w:lang w:eastAsia="he-IL"/>
        </w:rPr>
        <w:t xml:space="preserve">תודה. אדוני היושב-ראש, מכובדי השר, חבריי </w:t>
      </w:r>
      <w:bookmarkStart w:id="17952" w:name="_ETM_Q39_372322"/>
      <w:bookmarkEnd w:id="17952"/>
      <w:r>
        <w:rPr>
          <w:rFonts w:hint="cs"/>
          <w:rtl/>
          <w:lang w:eastAsia="he-IL"/>
        </w:rPr>
        <w:t>חברי הכנסת, כנסת נכבדה, אני מתכבד להציג לקריאה השנייה והשלישית</w:t>
      </w:r>
      <w:bookmarkStart w:id="17953" w:name="_ETM_Q39_376804"/>
      <w:bookmarkEnd w:id="17953"/>
      <w:r>
        <w:rPr>
          <w:rFonts w:hint="cs"/>
          <w:rtl/>
          <w:lang w:eastAsia="he-IL"/>
        </w:rPr>
        <w:t xml:space="preserve"> את הצעת החוק לייעול האכיפה והפיקוח העירוניים ברשויות המקומיות </w:t>
      </w:r>
      <w:r w:rsidR="009A6581">
        <w:rPr>
          <w:rFonts w:hint="eastAsia"/>
          <w:rtl/>
          <w:lang w:eastAsia="he-IL"/>
        </w:rPr>
        <w:t xml:space="preserve">– </w:t>
      </w:r>
      <w:r>
        <w:rPr>
          <w:rFonts w:hint="cs"/>
          <w:rtl/>
          <w:lang w:eastAsia="he-IL"/>
        </w:rPr>
        <w:t xml:space="preserve">מה שאנחנו קוראים בדרך כלל שיטור עירוני </w:t>
      </w:r>
      <w:r w:rsidR="009A6581">
        <w:rPr>
          <w:rFonts w:hint="eastAsia"/>
          <w:rtl/>
          <w:lang w:eastAsia="he-IL"/>
        </w:rPr>
        <w:t xml:space="preserve">– </w:t>
      </w:r>
      <w:r>
        <w:rPr>
          <w:rFonts w:hint="cs"/>
          <w:rtl/>
          <w:lang w:eastAsia="he-IL"/>
        </w:rPr>
        <w:t xml:space="preserve">(הוראת שעה) (תיקון מס' 14), התשפ"ה–2024, שיזמה </w:t>
      </w:r>
      <w:bookmarkStart w:id="17954" w:name="_ETM_Q39_388736"/>
      <w:bookmarkEnd w:id="17954"/>
      <w:r>
        <w:rPr>
          <w:rFonts w:hint="cs"/>
          <w:rtl/>
          <w:lang w:eastAsia="he-IL"/>
        </w:rPr>
        <w:t xml:space="preserve">הממשלה. </w:t>
      </w:r>
    </w:p>
    <w:p w:rsidR="00BC31FD" w:rsidRDefault="00BC31FD" w:rsidP="00952A44">
      <w:pPr>
        <w:rPr>
          <w:rtl/>
          <w:lang w:eastAsia="he-IL"/>
        </w:rPr>
      </w:pPr>
      <w:bookmarkStart w:id="17955" w:name="_ETM_Q39_389856"/>
      <w:bookmarkStart w:id="17956" w:name="_ETM_Q39_389941"/>
      <w:bookmarkEnd w:id="17955"/>
      <w:bookmarkEnd w:id="17956"/>
    </w:p>
    <w:p w:rsidR="00BC31FD" w:rsidRDefault="00BC31FD" w:rsidP="009A6581">
      <w:pPr>
        <w:rPr>
          <w:rtl/>
          <w:lang w:eastAsia="he-IL"/>
        </w:rPr>
      </w:pPr>
      <w:bookmarkStart w:id="17957" w:name="_ETM_Q39_389992"/>
      <w:bookmarkStart w:id="17958" w:name="_ETM_Q39_390058"/>
      <w:bookmarkEnd w:id="17957"/>
      <w:bookmarkEnd w:id="17958"/>
      <w:r>
        <w:rPr>
          <w:rFonts w:hint="cs"/>
          <w:rtl/>
          <w:lang w:eastAsia="he-IL"/>
        </w:rPr>
        <w:t xml:space="preserve">אדוני היושב-ראש, חבריי חברי הכנסת, החוק לייעול האכיפה </w:t>
      </w:r>
      <w:bookmarkStart w:id="17959" w:name="_ETM_Q39_394580"/>
      <w:bookmarkEnd w:id="17959"/>
      <w:r>
        <w:rPr>
          <w:rFonts w:hint="cs"/>
          <w:rtl/>
          <w:lang w:eastAsia="he-IL"/>
        </w:rPr>
        <w:t>והפיקוח העירוניים ברשויות המקומיות מסמיך פקחים עירוניים</w:t>
      </w:r>
      <w:bookmarkStart w:id="17960" w:name="_ETM_Q39_399984"/>
      <w:bookmarkEnd w:id="17960"/>
      <w:r>
        <w:rPr>
          <w:rFonts w:hint="cs"/>
          <w:rtl/>
          <w:lang w:eastAsia="he-IL"/>
        </w:rPr>
        <w:t xml:space="preserve"> לאכיפת חוקי עזר ומסדיר את הקמת מערכי האכיפה העירוניים.</w:t>
      </w:r>
      <w:bookmarkStart w:id="17961" w:name="_ETM_Q39_404938"/>
      <w:bookmarkEnd w:id="17961"/>
      <w:r>
        <w:rPr>
          <w:rFonts w:hint="cs"/>
          <w:rtl/>
          <w:lang w:eastAsia="he-IL"/>
        </w:rPr>
        <w:t xml:space="preserve"> מערכים אלו, למי שלא הכיר, מורכבים מכוח שיטור ומיחידות פיקוח</w:t>
      </w:r>
      <w:bookmarkStart w:id="17962" w:name="_ETM_Q39_411287"/>
      <w:bookmarkEnd w:id="17962"/>
      <w:r>
        <w:rPr>
          <w:rFonts w:hint="cs"/>
          <w:rtl/>
          <w:lang w:eastAsia="he-IL"/>
        </w:rPr>
        <w:t xml:space="preserve"> עירוניות ייעודיות שמטרתן להרתיע, למנוע ולאכוף עבירות איכות חיים, אלימות והתנהגות אנטי-חברתית. </w:t>
      </w:r>
      <w:bookmarkStart w:id="17963" w:name="_ETM_Q39_420064"/>
      <w:bookmarkStart w:id="17964" w:name="_ETM_Q39_420085"/>
      <w:bookmarkEnd w:id="17963"/>
      <w:bookmarkEnd w:id="17964"/>
      <w:r>
        <w:rPr>
          <w:rFonts w:hint="cs"/>
          <w:rtl/>
          <w:lang w:eastAsia="he-IL"/>
        </w:rPr>
        <w:t>חבריי חברי הכנסת, מערכי האכיפה העירוניים</w:t>
      </w:r>
      <w:bookmarkStart w:id="17965" w:name="_ETM_Q39_423722"/>
      <w:bookmarkEnd w:id="17965"/>
      <w:r>
        <w:rPr>
          <w:rFonts w:hint="cs"/>
          <w:rtl/>
          <w:lang w:eastAsia="he-IL"/>
        </w:rPr>
        <w:t xml:space="preserve"> האלה החלו כפיילוט ב-2011 ב-12 רשויות מקומיות, וזאת כדי לבחון את האפקטיביות של מערכי</w:t>
      </w:r>
      <w:bookmarkStart w:id="17966" w:name="_ETM_Q39_433172"/>
      <w:bookmarkEnd w:id="17966"/>
      <w:r>
        <w:rPr>
          <w:rFonts w:hint="cs"/>
          <w:rtl/>
          <w:lang w:eastAsia="he-IL"/>
        </w:rPr>
        <w:t xml:space="preserve"> האכיפה הפועלים מכוח החוק. לאורך השנים הורחבה תחולתם של מערכי האכיפה העירוניים באמצעות </w:t>
      </w:r>
      <w:bookmarkStart w:id="17967" w:name="_ETM_Q39_441287"/>
      <w:bookmarkEnd w:id="17967"/>
      <w:r>
        <w:rPr>
          <w:rFonts w:hint="cs"/>
          <w:rtl/>
          <w:lang w:eastAsia="he-IL"/>
        </w:rPr>
        <w:t>מנגנון הקבוע בחוק, המאפשר לשר לביטחון לאומי, בהסכמת שר הפנים ובאישור הוועדה לביטחון לאומי, להפעיל את המערך ברשויות נוספות. חשוב לציין וכדאי להבין</w:t>
      </w:r>
      <w:r w:rsidR="009A6581">
        <w:rPr>
          <w:rFonts w:hint="cs"/>
          <w:rtl/>
          <w:lang w:eastAsia="he-IL"/>
        </w:rPr>
        <w:t>:</w:t>
      </w:r>
      <w:r>
        <w:rPr>
          <w:rFonts w:hint="cs"/>
          <w:rtl/>
          <w:lang w:eastAsia="he-IL"/>
        </w:rPr>
        <w:t xml:space="preserve"> </w:t>
      </w:r>
      <w:bookmarkStart w:id="17968" w:name="_ETM_Q39_455563"/>
      <w:bookmarkEnd w:id="17968"/>
      <w:r>
        <w:rPr>
          <w:rFonts w:hint="cs"/>
          <w:rtl/>
          <w:lang w:eastAsia="he-IL"/>
        </w:rPr>
        <w:t xml:space="preserve">היום יש כ-100 רשויות מקומיות בסך הכול </w:t>
      </w:r>
      <w:r w:rsidR="009A6581">
        <w:rPr>
          <w:rFonts w:hint="cs"/>
          <w:rtl/>
          <w:lang w:eastAsia="he-IL"/>
        </w:rPr>
        <w:t>ש</w:t>
      </w:r>
      <w:r>
        <w:rPr>
          <w:rFonts w:hint="cs"/>
          <w:rtl/>
          <w:lang w:eastAsia="he-IL"/>
        </w:rPr>
        <w:t>מפעילים בהן מערכי אכיפה עירוניים. בעצם, ב-88 רשויות מקומיות יש כבר כיום מערך הפועל באופן מבצעי, וב-12 רשויות המערך נמצא בתהליכי הקמה.</w:t>
      </w:r>
      <w:bookmarkStart w:id="17969" w:name="_ETM_Q39_474891"/>
      <w:bookmarkEnd w:id="17969"/>
    </w:p>
    <w:p w:rsidR="00BC31FD" w:rsidRDefault="00BC31FD" w:rsidP="00952A44">
      <w:pPr>
        <w:rPr>
          <w:rtl/>
          <w:lang w:eastAsia="he-IL"/>
        </w:rPr>
      </w:pPr>
      <w:bookmarkStart w:id="17970" w:name="_ETM_Q39_474989"/>
      <w:bookmarkStart w:id="17971" w:name="_ETM_Q39_475052"/>
      <w:bookmarkEnd w:id="17970"/>
      <w:bookmarkEnd w:id="17971"/>
    </w:p>
    <w:p w:rsidR="00BC31FD" w:rsidRDefault="00BC31FD" w:rsidP="009A6581">
      <w:pPr>
        <w:rPr>
          <w:rtl/>
          <w:lang w:eastAsia="he-IL"/>
        </w:rPr>
      </w:pPr>
      <w:bookmarkStart w:id="17972" w:name="_ETM_Q39_475129"/>
      <w:bookmarkEnd w:id="17972"/>
      <w:r>
        <w:rPr>
          <w:rFonts w:hint="cs"/>
          <w:rtl/>
          <w:lang w:eastAsia="he-IL"/>
        </w:rPr>
        <w:t>החוק, כמו</w:t>
      </w:r>
      <w:bookmarkStart w:id="17973" w:name="_ETM_Q39_474644"/>
      <w:bookmarkEnd w:id="17973"/>
      <w:r>
        <w:rPr>
          <w:rFonts w:hint="cs"/>
          <w:rtl/>
          <w:lang w:eastAsia="he-IL"/>
        </w:rPr>
        <w:t xml:space="preserve"> שאמרתי, נחקק בשנת 2011 כהוראת שעה והוארך לתקופות קצובות לאורך השנים, כך שההוראה עומדת</w:t>
      </w:r>
      <w:bookmarkStart w:id="17974" w:name="_ETM_Q39_486338"/>
      <w:bookmarkEnd w:id="17974"/>
      <w:r>
        <w:rPr>
          <w:rFonts w:hint="cs"/>
          <w:rtl/>
          <w:lang w:eastAsia="he-IL"/>
        </w:rPr>
        <w:t xml:space="preserve"> בתוקפה עד היום, י"ז בכסלו התשפ"ה, 18 בדצמבר 2024. </w:t>
      </w:r>
    </w:p>
    <w:p w:rsidR="00BC31FD" w:rsidRDefault="00BC31FD" w:rsidP="00952A44">
      <w:pPr>
        <w:rPr>
          <w:rtl/>
          <w:lang w:eastAsia="he-IL"/>
        </w:rPr>
      </w:pPr>
    </w:p>
    <w:p w:rsidR="00BC31FD" w:rsidRDefault="00BC31FD" w:rsidP="009A6581">
      <w:pPr>
        <w:rPr>
          <w:rtl/>
          <w:lang w:eastAsia="he-IL"/>
        </w:rPr>
      </w:pPr>
      <w:r>
        <w:rPr>
          <w:rFonts w:hint="cs"/>
          <w:rtl/>
          <w:lang w:eastAsia="he-IL"/>
        </w:rPr>
        <w:t>אדוני היושב-ראש, החל משנת 2015 החלו ניסיונות לעגן את</w:t>
      </w:r>
      <w:bookmarkStart w:id="17975" w:name="_ETM_Q39_499556"/>
      <w:bookmarkEnd w:id="17975"/>
      <w:r>
        <w:rPr>
          <w:rFonts w:hint="cs"/>
          <w:rtl/>
          <w:lang w:eastAsia="he-IL"/>
        </w:rPr>
        <w:t xml:space="preserve"> ההסדר כהוראת קבע, </w:t>
      </w:r>
      <w:r w:rsidR="009A6581">
        <w:rPr>
          <w:rFonts w:hint="cs"/>
          <w:rtl/>
          <w:lang w:eastAsia="he-IL"/>
        </w:rPr>
        <w:t>ו</w:t>
      </w:r>
      <w:r>
        <w:rPr>
          <w:rFonts w:hint="cs"/>
          <w:rtl/>
          <w:lang w:eastAsia="he-IL"/>
        </w:rPr>
        <w:t xml:space="preserve">לא בשלו עד כה. עם זאת, לאחרונה הונחה בכנסת הצעת חוק ממשלתית המבקשת לעגן את ההסדר למערכי האכיפה העירוניים כהוראת קבע, וכן לערוך בו שינויים הן בסמכויות והן בתפקידים של פקחים </w:t>
      </w:r>
      <w:bookmarkStart w:id="17976" w:name="_ETM_Q39_518830"/>
      <w:bookmarkEnd w:id="17976"/>
      <w:r>
        <w:rPr>
          <w:rFonts w:hint="cs"/>
          <w:rtl/>
          <w:lang w:eastAsia="he-IL"/>
        </w:rPr>
        <w:t>מסייעים במערכי האכיפה העירוניים</w:t>
      </w:r>
      <w:r w:rsidR="009A6581">
        <w:rPr>
          <w:rFonts w:hint="cs"/>
          <w:rtl/>
          <w:lang w:eastAsia="he-IL"/>
        </w:rPr>
        <w:t>;</w:t>
      </w:r>
      <w:r>
        <w:rPr>
          <w:rFonts w:hint="cs"/>
          <w:rtl/>
          <w:lang w:eastAsia="he-IL"/>
        </w:rPr>
        <w:t xml:space="preserve"> כל זאת, כמובן, על סמך הניסיון שנצבר לאורך השנים ועל פי הדרישות של אותם בעלי תפקיד עירוניים שהיו מעורבים בתהליך. </w:t>
      </w:r>
      <w:bookmarkStart w:id="17977" w:name="_ETM_Q39_533499"/>
      <w:bookmarkEnd w:id="17977"/>
    </w:p>
    <w:p w:rsidR="00BC31FD" w:rsidRDefault="00BC31FD" w:rsidP="00952A44">
      <w:pPr>
        <w:rPr>
          <w:rtl/>
          <w:lang w:eastAsia="he-IL"/>
        </w:rPr>
      </w:pPr>
      <w:bookmarkStart w:id="17978" w:name="_ETM_Q39_533614"/>
      <w:bookmarkEnd w:id="17978"/>
    </w:p>
    <w:p w:rsidR="00BC31FD" w:rsidRDefault="00BC31FD" w:rsidP="00952A44">
      <w:pPr>
        <w:rPr>
          <w:rtl/>
          <w:lang w:eastAsia="he-IL"/>
        </w:rPr>
      </w:pPr>
      <w:bookmarkStart w:id="17979" w:name="_ETM_Q39_533657"/>
      <w:bookmarkStart w:id="17980" w:name="_ETM_Q39_533711"/>
      <w:bookmarkEnd w:id="17979"/>
      <w:bookmarkEnd w:id="17980"/>
      <w:r>
        <w:rPr>
          <w:rFonts w:hint="cs"/>
          <w:rtl/>
          <w:lang w:eastAsia="he-IL"/>
        </w:rPr>
        <w:t xml:space="preserve">הצעת חוק </w:t>
      </w:r>
      <w:bookmarkStart w:id="17981" w:name="_ETM_Q39_535243"/>
      <w:bookmarkEnd w:id="17981"/>
      <w:r>
        <w:rPr>
          <w:rFonts w:hint="cs"/>
          <w:rtl/>
          <w:lang w:eastAsia="he-IL"/>
        </w:rPr>
        <w:t>זו אושרה בקריאה הראשונה רק ביום ט"ז בכסלו התשפ"ה, בישיבה שהייתה</w:t>
      </w:r>
      <w:r w:rsidR="009A6581">
        <w:rPr>
          <w:rFonts w:hint="cs"/>
          <w:rtl/>
          <w:lang w:eastAsia="he-IL"/>
        </w:rPr>
        <w:t>,</w:t>
      </w:r>
      <w:r>
        <w:rPr>
          <w:rFonts w:hint="cs"/>
          <w:rtl/>
          <w:lang w:eastAsia="he-IL"/>
        </w:rPr>
        <w:t xml:space="preserve"> ב-16 בדצמבר. בסך הכול, עיגון מערכי האכיפה העירוניים נקבע כהוראת קבע, כולל </w:t>
      </w:r>
      <w:bookmarkStart w:id="17982" w:name="_ETM_Q39_555014"/>
      <w:bookmarkEnd w:id="17982"/>
      <w:r>
        <w:rPr>
          <w:rFonts w:hint="cs"/>
          <w:rtl/>
          <w:lang w:eastAsia="he-IL"/>
        </w:rPr>
        <w:t xml:space="preserve">שינויים בסמכויות ובתפקידים של פקחים מסייעים, כל זאת תוך עריכת </w:t>
      </w:r>
      <w:proofErr w:type="spellStart"/>
      <w:r>
        <w:rPr>
          <w:rFonts w:hint="cs"/>
          <w:rtl/>
          <w:lang w:eastAsia="he-IL"/>
        </w:rPr>
        <w:t>איזונים</w:t>
      </w:r>
      <w:proofErr w:type="spellEnd"/>
      <w:r>
        <w:rPr>
          <w:rFonts w:hint="cs"/>
          <w:rtl/>
          <w:lang w:eastAsia="he-IL"/>
        </w:rPr>
        <w:t xml:space="preserve"> מתאימים בהסדרים אלה. משכך, הוועדה סברה כי נכון </w:t>
      </w:r>
      <w:bookmarkStart w:id="17983" w:name="_ETM_Q39_565456"/>
      <w:bookmarkEnd w:id="17983"/>
      <w:r>
        <w:rPr>
          <w:rFonts w:hint="cs"/>
          <w:rtl/>
          <w:lang w:eastAsia="he-IL"/>
        </w:rPr>
        <w:t xml:space="preserve">יהיה לפצל את הצעת החוק לשתי הצעות חוק נפרדות </w:t>
      </w:r>
      <w:r>
        <w:rPr>
          <w:rtl/>
          <w:lang w:eastAsia="he-IL"/>
        </w:rPr>
        <w:t>–</w:t>
      </w:r>
      <w:r>
        <w:rPr>
          <w:rFonts w:hint="cs"/>
          <w:rtl/>
          <w:lang w:eastAsia="he-IL"/>
        </w:rPr>
        <w:t xml:space="preserve"> זה מה שביצענו לפני רגע – כך שחלק אחד יכלול בהצעת החוק את הארכת הוראת השע</w:t>
      </w:r>
      <w:bookmarkStart w:id="17984" w:name="_ETM_Q39_575885"/>
      <w:bookmarkEnd w:id="17984"/>
      <w:r>
        <w:rPr>
          <w:rFonts w:hint="cs"/>
          <w:rtl/>
          <w:lang w:eastAsia="he-IL"/>
        </w:rPr>
        <w:t xml:space="preserve">ה במתכונת הקיימת היום, וחלק אחר יכלול בהצעת חוק נוספת את יתר ההסדרים המוצעים. </w:t>
      </w:r>
      <w:bookmarkStart w:id="17985" w:name="_ETM_Q39_584682"/>
      <w:bookmarkEnd w:id="17985"/>
    </w:p>
    <w:p w:rsidR="00BC31FD" w:rsidRDefault="00BC31FD" w:rsidP="00952A44">
      <w:pPr>
        <w:rPr>
          <w:rtl/>
          <w:lang w:eastAsia="he-IL"/>
        </w:rPr>
      </w:pPr>
      <w:bookmarkStart w:id="17986" w:name="_ETM_Q39_584783"/>
      <w:bookmarkStart w:id="17987" w:name="_ETM_Q39_585057"/>
      <w:bookmarkEnd w:id="17986"/>
      <w:bookmarkEnd w:id="17987"/>
    </w:p>
    <w:p w:rsidR="00BC31FD" w:rsidRDefault="00BC31FD" w:rsidP="009A6581">
      <w:pPr>
        <w:rPr>
          <w:rtl/>
          <w:lang w:eastAsia="he-IL"/>
        </w:rPr>
      </w:pPr>
      <w:bookmarkStart w:id="17988" w:name="_ETM_Q39_585137"/>
      <w:bookmarkEnd w:id="17988"/>
      <w:r>
        <w:rPr>
          <w:rFonts w:hint="cs"/>
          <w:rtl/>
          <w:lang w:eastAsia="he-IL"/>
        </w:rPr>
        <w:t>כעת, חבריי חברי הכנסת, לאחר שאושר הפיצול במליאה, מובאת לאישור</w:t>
      </w:r>
      <w:bookmarkStart w:id="17989" w:name="_ETM_Q39_590665"/>
      <w:bookmarkEnd w:id="17989"/>
      <w:r>
        <w:rPr>
          <w:rFonts w:hint="cs"/>
          <w:rtl/>
          <w:lang w:eastAsia="he-IL"/>
        </w:rPr>
        <w:t xml:space="preserve"> הצעת החוק המבקשת להאריך את הוראת השעה עד ליום כ</w:t>
      </w:r>
      <w:r w:rsidR="009A6581">
        <w:rPr>
          <w:rFonts w:hint="cs"/>
          <w:rtl/>
          <w:lang w:eastAsia="he-IL"/>
        </w:rPr>
        <w:t>"א בשבט התשפ"ה, 19 בפברואר 2025,</w:t>
      </w:r>
      <w:r>
        <w:rPr>
          <w:rFonts w:hint="cs"/>
          <w:rtl/>
          <w:lang w:eastAsia="he-IL"/>
        </w:rPr>
        <w:t xml:space="preserve"> </w:t>
      </w:r>
      <w:bookmarkStart w:id="17990" w:name="_ETM_Q39_598916"/>
      <w:bookmarkEnd w:id="17990"/>
      <w:r>
        <w:rPr>
          <w:rFonts w:hint="cs"/>
          <w:rtl/>
          <w:lang w:eastAsia="he-IL"/>
        </w:rPr>
        <w:t>כלומר אדוני היושב-ראש, חבריי חברי הכנסת, הארכנו את הוראת השע</w:t>
      </w:r>
      <w:bookmarkStart w:id="17991" w:name="_ETM_Q39_605324"/>
      <w:bookmarkEnd w:id="17991"/>
      <w:r>
        <w:rPr>
          <w:rFonts w:hint="cs"/>
          <w:rtl/>
          <w:lang w:eastAsia="he-IL"/>
        </w:rPr>
        <w:t xml:space="preserve">ה בעוד חודשיים, </w:t>
      </w:r>
      <w:r w:rsidR="009A6581">
        <w:rPr>
          <w:rFonts w:hint="cs"/>
          <w:rtl/>
          <w:lang w:eastAsia="he-IL"/>
        </w:rPr>
        <w:t>ו</w:t>
      </w:r>
      <w:r>
        <w:rPr>
          <w:rFonts w:hint="cs"/>
          <w:rtl/>
          <w:lang w:eastAsia="he-IL"/>
        </w:rPr>
        <w:t>בהם נבצע כמה דיונים כדי לאשר את</w:t>
      </w:r>
      <w:bookmarkStart w:id="17992" w:name="_ETM_Q39_609002"/>
      <w:bookmarkEnd w:id="17992"/>
      <w:r>
        <w:rPr>
          <w:rFonts w:hint="cs"/>
          <w:rtl/>
          <w:lang w:eastAsia="he-IL"/>
        </w:rPr>
        <w:t xml:space="preserve"> הוראת החוק החדשה. </w:t>
      </w:r>
    </w:p>
    <w:p w:rsidR="00BC31FD" w:rsidRDefault="00BC31FD" w:rsidP="00952A44">
      <w:pPr>
        <w:rPr>
          <w:rtl/>
          <w:lang w:eastAsia="he-IL"/>
        </w:rPr>
      </w:pPr>
    </w:p>
    <w:p w:rsidR="00BC31FD" w:rsidRDefault="00BC31FD" w:rsidP="00952A44">
      <w:pPr>
        <w:rPr>
          <w:rtl/>
          <w:lang w:eastAsia="he-IL"/>
        </w:rPr>
      </w:pPr>
      <w:bookmarkStart w:id="17993" w:name="_ETM_Q39_611873"/>
      <w:bookmarkEnd w:id="17993"/>
      <w:r>
        <w:rPr>
          <w:rFonts w:hint="cs"/>
          <w:rtl/>
          <w:lang w:eastAsia="he-IL"/>
        </w:rPr>
        <w:t>ראוי להזכיר ולהוקיר את צוות הנהלת הוועדה ואת צוות הייעוץ המשפטי, שפעלו במסירות ובמקצועיות לגיבוש הפיצול ולהארכת</w:t>
      </w:r>
      <w:bookmarkStart w:id="17994" w:name="_ETM_Q39_621733"/>
      <w:bookmarkEnd w:id="17994"/>
      <w:r>
        <w:rPr>
          <w:rFonts w:hint="cs"/>
          <w:rtl/>
          <w:lang w:eastAsia="he-IL"/>
        </w:rPr>
        <w:t xml:space="preserve"> הוראת השעה, וכמובן את משרדי הממשלה </w:t>
      </w:r>
      <w:r>
        <w:rPr>
          <w:rtl/>
          <w:lang w:eastAsia="he-IL"/>
        </w:rPr>
        <w:t>–</w:t>
      </w:r>
      <w:r>
        <w:rPr>
          <w:rFonts w:hint="cs"/>
          <w:rtl/>
          <w:lang w:eastAsia="he-IL"/>
        </w:rPr>
        <w:t xml:space="preserve"> הביטחון הלאומי, משרד</w:t>
      </w:r>
      <w:bookmarkStart w:id="17995" w:name="_ETM_Q39_626499"/>
      <w:bookmarkEnd w:id="17995"/>
      <w:r>
        <w:rPr>
          <w:rFonts w:hint="cs"/>
          <w:rtl/>
          <w:lang w:eastAsia="he-IL"/>
        </w:rPr>
        <w:t xml:space="preserve"> הפנים ומשרד המשפטים – </w:t>
      </w:r>
      <w:bookmarkStart w:id="17996" w:name="_ETM_Q39_611955"/>
      <w:bookmarkEnd w:id="17996"/>
      <w:r>
        <w:rPr>
          <w:rFonts w:hint="cs"/>
          <w:rtl/>
          <w:lang w:eastAsia="he-IL"/>
        </w:rPr>
        <w:t xml:space="preserve">שגיבשו הצעה משמעותית שבה נדון בחודשיים הקרובים. </w:t>
      </w:r>
      <w:bookmarkStart w:id="17997" w:name="_ETM_Q39_633148"/>
      <w:bookmarkEnd w:id="17997"/>
    </w:p>
    <w:p w:rsidR="00BC31FD" w:rsidRDefault="00BC31FD" w:rsidP="00952A44">
      <w:pPr>
        <w:rPr>
          <w:rtl/>
          <w:lang w:eastAsia="he-IL"/>
        </w:rPr>
      </w:pPr>
      <w:bookmarkStart w:id="17998" w:name="_ETM_Q39_633234"/>
      <w:bookmarkEnd w:id="17998"/>
    </w:p>
    <w:p w:rsidR="00BC31FD" w:rsidRDefault="00BC31FD" w:rsidP="00952A44">
      <w:pPr>
        <w:rPr>
          <w:rtl/>
          <w:lang w:eastAsia="he-IL"/>
        </w:rPr>
      </w:pPr>
      <w:bookmarkStart w:id="17999" w:name="_ETM_Q39_633307"/>
      <w:bookmarkStart w:id="18000" w:name="_ETM_Q39_633385"/>
      <w:bookmarkEnd w:id="17999"/>
      <w:bookmarkEnd w:id="18000"/>
      <w:r>
        <w:rPr>
          <w:rFonts w:hint="cs"/>
          <w:rtl/>
          <w:lang w:eastAsia="he-IL"/>
        </w:rPr>
        <w:t xml:space="preserve">להצעת החוק, אדוני היושב-ראש, הוגשו הסתייגויות והוגשו בקשות </w:t>
      </w:r>
      <w:bookmarkStart w:id="18001" w:name="_ETM_Q39_637996"/>
      <w:bookmarkEnd w:id="18001"/>
      <w:r>
        <w:rPr>
          <w:rFonts w:hint="cs"/>
          <w:rtl/>
          <w:lang w:eastAsia="he-IL"/>
        </w:rPr>
        <w:t>רשות דיבור. אבקש מחברי הכנסת לדחות את ההסתייגויות ולאשר את הצעת החוק בקריאה השנייה ובקריאה השלישית כדי שנוכל להתחיל לעבוד</w:t>
      </w:r>
      <w:bookmarkStart w:id="18002" w:name="_ETM_Q39_647353"/>
      <w:bookmarkEnd w:id="18002"/>
      <w:r>
        <w:rPr>
          <w:rFonts w:hint="cs"/>
          <w:rtl/>
          <w:lang w:eastAsia="he-IL"/>
        </w:rPr>
        <w:t xml:space="preserve"> על הצעת החוק העומדת לפתחנו. תודה. </w:t>
      </w:r>
    </w:p>
    <w:p w:rsidR="00BC31FD" w:rsidRDefault="00BC31FD" w:rsidP="00952A44">
      <w:pPr>
        <w:rPr>
          <w:rtl/>
          <w:lang w:eastAsia="he-IL"/>
        </w:rPr>
      </w:pPr>
    </w:p>
    <w:p w:rsidR="00BC31FD" w:rsidRDefault="00BC31FD" w:rsidP="00952A44">
      <w:pPr>
        <w:pStyle w:val="af6"/>
        <w:keepNext/>
        <w:rPr>
          <w:rtl/>
        </w:rPr>
      </w:pPr>
      <w:r w:rsidRPr="00DB3677">
        <w:rPr>
          <w:rStyle w:val="TagStyle"/>
          <w:rtl/>
        </w:rPr>
        <w:t xml:space="preserve"> &lt;&lt; יור &gt;&gt;</w:t>
      </w:r>
      <w:r w:rsidRPr="0064377B">
        <w:rPr>
          <w:rStyle w:val="TagStyle"/>
          <w:rtl/>
        </w:rPr>
        <w:t xml:space="preserve"> </w:t>
      </w:r>
      <w:r>
        <w:rPr>
          <w:rtl/>
        </w:rPr>
        <w:t>היו"ר משה רוט:</w:t>
      </w:r>
      <w:r w:rsidRPr="0064377B">
        <w:rPr>
          <w:rStyle w:val="TagStyle"/>
          <w:rtl/>
        </w:rPr>
        <w:t xml:space="preserve"> </w:t>
      </w:r>
      <w:r w:rsidRPr="00DB3677">
        <w:rPr>
          <w:rStyle w:val="TagStyle"/>
          <w:rtl/>
        </w:rPr>
        <w:t>&lt;&lt; יור &gt;&gt;</w:t>
      </w:r>
      <w:r>
        <w:rPr>
          <w:rtl/>
        </w:rPr>
        <w:t xml:space="preserve"> </w:t>
      </w:r>
    </w:p>
    <w:p w:rsidR="00BC31FD" w:rsidRDefault="00BC31FD" w:rsidP="00DD0FF2">
      <w:pPr>
        <w:rPr>
          <w:rtl/>
          <w:lang w:eastAsia="he-IL"/>
        </w:rPr>
      </w:pPr>
    </w:p>
    <w:p w:rsidR="00BC31FD" w:rsidRDefault="00BC31FD" w:rsidP="00952A44">
      <w:pPr>
        <w:rPr>
          <w:rtl/>
          <w:lang w:eastAsia="he-IL"/>
        </w:rPr>
      </w:pPr>
      <w:r>
        <w:rPr>
          <w:rFonts w:hint="cs"/>
          <w:rtl/>
          <w:lang w:eastAsia="he-IL"/>
        </w:rPr>
        <w:t>תודה רבה. להצעת החוק הוגשו הסתייגויות</w:t>
      </w:r>
      <w:bookmarkStart w:id="18003" w:name="_ETM_Q39_655903"/>
      <w:bookmarkEnd w:id="18003"/>
      <w:r>
        <w:rPr>
          <w:rFonts w:hint="cs"/>
          <w:rtl/>
          <w:lang w:eastAsia="he-IL"/>
        </w:rPr>
        <w:t xml:space="preserve"> של קבוצת יש עתיד </w:t>
      </w:r>
      <w:r>
        <w:rPr>
          <w:rtl/>
          <w:lang w:eastAsia="he-IL"/>
        </w:rPr>
        <w:t>–</w:t>
      </w:r>
      <w:r>
        <w:rPr>
          <w:rFonts w:hint="cs"/>
          <w:rtl/>
          <w:lang w:eastAsia="he-IL"/>
        </w:rPr>
        <w:t xml:space="preserve"> מסירים אותן, מושכים את ההסתייגויות.</w:t>
      </w:r>
      <w:bookmarkStart w:id="18004" w:name="_ETM_Q39_660281"/>
      <w:bookmarkEnd w:id="18004"/>
      <w:r>
        <w:rPr>
          <w:rFonts w:hint="cs"/>
          <w:rtl/>
          <w:lang w:eastAsia="he-IL"/>
        </w:rPr>
        <w:t xml:space="preserve"> אם כן, יש בקשות רשות דיבור. חבר הכנסת אחמד טיבי </w:t>
      </w:r>
      <w:r>
        <w:rPr>
          <w:rtl/>
          <w:lang w:eastAsia="he-IL"/>
        </w:rPr>
        <w:t>–</w:t>
      </w:r>
      <w:r>
        <w:rPr>
          <w:rFonts w:hint="cs"/>
          <w:rtl/>
          <w:lang w:eastAsia="he-IL"/>
        </w:rPr>
        <w:t xml:space="preserve"> אינו נוכח; חבר הכנסת איימן עודה </w:t>
      </w:r>
      <w:r>
        <w:rPr>
          <w:rtl/>
          <w:lang w:eastAsia="he-IL"/>
        </w:rPr>
        <w:t>–</w:t>
      </w:r>
      <w:r>
        <w:rPr>
          <w:rFonts w:hint="cs"/>
          <w:rtl/>
          <w:lang w:eastAsia="he-IL"/>
        </w:rPr>
        <w:t xml:space="preserve"> אינו נוכח; חבר הכנסת יוסף עטאונה </w:t>
      </w:r>
      <w:r>
        <w:rPr>
          <w:rtl/>
          <w:lang w:eastAsia="he-IL"/>
        </w:rPr>
        <w:t>–</w:t>
      </w:r>
      <w:r>
        <w:rPr>
          <w:rFonts w:hint="cs"/>
          <w:rtl/>
          <w:lang w:eastAsia="he-IL"/>
        </w:rPr>
        <w:t xml:space="preserve"> אינו נוכח; </w:t>
      </w:r>
      <w:bookmarkStart w:id="18005" w:name="_ETM_Q39_669800"/>
      <w:bookmarkEnd w:id="18005"/>
      <w:r>
        <w:rPr>
          <w:rFonts w:hint="cs"/>
          <w:rtl/>
          <w:lang w:eastAsia="he-IL"/>
        </w:rPr>
        <w:t xml:space="preserve">חברת הכנסת עאידה תומא סלימאן </w:t>
      </w:r>
      <w:r>
        <w:rPr>
          <w:rtl/>
          <w:lang w:eastAsia="he-IL"/>
        </w:rPr>
        <w:t>–</w:t>
      </w:r>
      <w:r>
        <w:rPr>
          <w:rFonts w:hint="cs"/>
          <w:rtl/>
          <w:lang w:eastAsia="he-IL"/>
        </w:rPr>
        <w:t xml:space="preserve"> אינה נוכחת. </w:t>
      </w:r>
      <w:bookmarkStart w:id="18006" w:name="_ETM_Q39_674964"/>
      <w:bookmarkEnd w:id="18006"/>
    </w:p>
    <w:p w:rsidR="00BC31FD" w:rsidRDefault="00BC31FD" w:rsidP="00952A44">
      <w:pPr>
        <w:rPr>
          <w:rtl/>
          <w:lang w:eastAsia="he-IL"/>
        </w:rPr>
      </w:pPr>
      <w:bookmarkStart w:id="18007" w:name="_ETM_Q39_675056"/>
      <w:bookmarkStart w:id="18008" w:name="_ETM_Q39_675124"/>
      <w:bookmarkEnd w:id="18007"/>
      <w:bookmarkEnd w:id="18008"/>
    </w:p>
    <w:p w:rsidR="00BC31FD" w:rsidRDefault="00BC31FD" w:rsidP="00952A44">
      <w:pPr>
        <w:rPr>
          <w:rtl/>
          <w:lang w:eastAsia="he-IL"/>
        </w:rPr>
      </w:pPr>
      <w:bookmarkStart w:id="18009" w:name="_ETM_Q39_675200"/>
      <w:bookmarkEnd w:id="18009"/>
      <w:r>
        <w:rPr>
          <w:rFonts w:hint="cs"/>
          <w:rtl/>
          <w:lang w:eastAsia="he-IL"/>
        </w:rPr>
        <w:t>אם כן,</w:t>
      </w:r>
      <w:bookmarkStart w:id="18010" w:name="_ETM_Q39_676067"/>
      <w:bookmarkEnd w:id="18010"/>
      <w:r>
        <w:rPr>
          <w:rFonts w:hint="cs"/>
          <w:rtl/>
          <w:lang w:eastAsia="he-IL"/>
        </w:rPr>
        <w:t xml:space="preserve"> נעבור להצבעה בקריאה השנייה על הצעת החוק לייעול האכיפה והפיקוח העירוניים ברשויות המקומיות (הוראת שעה) (תיקון מס' 14), התשפ"ה–2024, כנוסח הוועדה. הצבעה. </w:t>
      </w:r>
    </w:p>
    <w:p w:rsidR="00BC31FD" w:rsidRDefault="00BC31FD" w:rsidP="00952A44">
      <w:pPr>
        <w:rPr>
          <w:rtl/>
          <w:lang w:eastAsia="he-IL"/>
        </w:rPr>
      </w:pPr>
    </w:p>
    <w:p w:rsidR="00BC31FD" w:rsidRDefault="00BC31FD" w:rsidP="00952A44">
      <w:pPr>
        <w:pStyle w:val="af1"/>
        <w:keepNext/>
        <w:rPr>
          <w:rtl/>
          <w:lang w:eastAsia="he-IL"/>
        </w:rPr>
      </w:pPr>
      <w:r>
        <w:rPr>
          <w:rtl/>
          <w:lang w:eastAsia="he-IL"/>
        </w:rPr>
        <w:t>הצבעה מס'</w:t>
      </w:r>
      <w:r>
        <w:rPr>
          <w:rFonts w:hint="cs"/>
          <w:rtl/>
          <w:lang w:eastAsia="he-IL"/>
        </w:rPr>
        <w:t xml:space="preserve"> 9</w:t>
      </w:r>
    </w:p>
    <w:p w:rsidR="00BC31FD" w:rsidRDefault="00BC31FD" w:rsidP="00952A44">
      <w:pPr>
        <w:pStyle w:val="--"/>
        <w:keepNext/>
        <w:rPr>
          <w:rtl/>
          <w:lang w:eastAsia="he-IL"/>
        </w:rPr>
      </w:pPr>
    </w:p>
    <w:p w:rsidR="00BC31FD" w:rsidRDefault="00BC31FD" w:rsidP="004A2F18">
      <w:pPr>
        <w:pStyle w:val="--"/>
        <w:keepNext/>
        <w:rPr>
          <w:rtl/>
          <w:lang w:eastAsia="he-IL"/>
        </w:rPr>
      </w:pPr>
      <w:r>
        <w:rPr>
          <w:rtl/>
          <w:lang w:eastAsia="he-IL"/>
        </w:rPr>
        <w:t>בעד סעיפים</w:t>
      </w:r>
      <w:r>
        <w:rPr>
          <w:rFonts w:hint="cs"/>
          <w:rtl/>
          <w:lang w:eastAsia="he-IL"/>
        </w:rPr>
        <w:t xml:space="preserve"> 1</w:t>
      </w:r>
      <w:r>
        <w:rPr>
          <w:rFonts w:hint="eastAsia"/>
          <w:rtl/>
          <w:lang w:eastAsia="he-IL"/>
        </w:rPr>
        <w:t>–2</w:t>
      </w:r>
      <w:r>
        <w:rPr>
          <w:rFonts w:hint="cs"/>
          <w:rtl/>
          <w:lang w:eastAsia="he-IL"/>
        </w:rPr>
        <w:t xml:space="preserve">, כהצעת הוועדה </w:t>
      </w:r>
      <w:r>
        <w:rPr>
          <w:rtl/>
          <w:lang w:eastAsia="he-IL"/>
        </w:rPr>
        <w:t>–</w:t>
      </w:r>
      <w:r>
        <w:rPr>
          <w:rFonts w:hint="cs"/>
          <w:rtl/>
          <w:lang w:eastAsia="he-IL"/>
        </w:rPr>
        <w:t xml:space="preserve"> 23</w:t>
      </w:r>
    </w:p>
    <w:p w:rsidR="00BC31FD" w:rsidRDefault="00BC31FD" w:rsidP="00952A44">
      <w:pPr>
        <w:pStyle w:val="--"/>
        <w:keepNext/>
        <w:rPr>
          <w:rtl/>
          <w:lang w:eastAsia="he-IL"/>
        </w:rPr>
      </w:pPr>
      <w:r>
        <w:rPr>
          <w:rtl/>
          <w:lang w:eastAsia="he-IL"/>
        </w:rPr>
        <w:t xml:space="preserve">נגד – </w:t>
      </w:r>
      <w:r>
        <w:rPr>
          <w:rFonts w:hint="cs"/>
          <w:rtl/>
          <w:lang w:eastAsia="he-IL"/>
        </w:rPr>
        <w:t>אין</w:t>
      </w:r>
    </w:p>
    <w:p w:rsidR="00BC31FD" w:rsidRDefault="00BC31FD" w:rsidP="00952A44">
      <w:pPr>
        <w:pStyle w:val="--"/>
        <w:keepNext/>
        <w:rPr>
          <w:rtl/>
          <w:lang w:eastAsia="he-IL"/>
        </w:rPr>
      </w:pPr>
      <w:r>
        <w:rPr>
          <w:rtl/>
          <w:lang w:eastAsia="he-IL"/>
        </w:rPr>
        <w:t xml:space="preserve">נמנעים – </w:t>
      </w:r>
      <w:r>
        <w:rPr>
          <w:rFonts w:hint="cs"/>
          <w:rtl/>
          <w:lang w:eastAsia="he-IL"/>
        </w:rPr>
        <w:t>1</w:t>
      </w:r>
    </w:p>
    <w:p w:rsidR="00BC31FD" w:rsidRPr="00DD37E7" w:rsidRDefault="00BC31FD" w:rsidP="004A2F18">
      <w:pPr>
        <w:pStyle w:val="af2"/>
        <w:rPr>
          <w:lang w:eastAsia="he-IL"/>
        </w:rPr>
      </w:pPr>
      <w:r>
        <w:rPr>
          <w:rtl/>
          <w:lang w:eastAsia="he-IL"/>
        </w:rPr>
        <w:t>סעיפים</w:t>
      </w:r>
      <w:r>
        <w:rPr>
          <w:rFonts w:hint="cs"/>
          <w:rtl/>
          <w:lang w:eastAsia="he-IL"/>
        </w:rPr>
        <w:t xml:space="preserve"> 1</w:t>
      </w:r>
      <w:r>
        <w:rPr>
          <w:rFonts w:hint="eastAsia"/>
          <w:rtl/>
          <w:lang w:eastAsia="he-IL"/>
        </w:rPr>
        <w:t>–2</w:t>
      </w:r>
      <w:r>
        <w:rPr>
          <w:rFonts w:hint="cs"/>
          <w:rtl/>
          <w:lang w:eastAsia="he-IL"/>
        </w:rPr>
        <w:t xml:space="preserve">, כהצעת הוועדה, נתקבלו. </w:t>
      </w:r>
    </w:p>
    <w:p w:rsidR="00BC31FD" w:rsidRDefault="00BC31FD" w:rsidP="00952A44">
      <w:pPr>
        <w:rPr>
          <w:rtl/>
          <w:lang w:eastAsia="he-IL"/>
        </w:rPr>
      </w:pPr>
    </w:p>
    <w:p w:rsidR="00BC31FD" w:rsidRDefault="00BC31FD" w:rsidP="00952A44">
      <w:pPr>
        <w:pStyle w:val="af6"/>
        <w:keepNext/>
        <w:rPr>
          <w:rtl/>
        </w:rPr>
      </w:pPr>
      <w:r w:rsidRPr="00DB3677">
        <w:rPr>
          <w:rStyle w:val="TagStyle"/>
          <w:rtl/>
        </w:rPr>
        <w:t xml:space="preserve"> &lt;&lt; יור &gt;&gt;</w:t>
      </w:r>
      <w:r w:rsidRPr="00083465">
        <w:rPr>
          <w:rStyle w:val="TagStyle"/>
          <w:rtl/>
        </w:rPr>
        <w:t xml:space="preserve"> </w:t>
      </w:r>
      <w:r>
        <w:rPr>
          <w:rtl/>
        </w:rPr>
        <w:t>היו"ר משה רוט:</w:t>
      </w:r>
      <w:r w:rsidRPr="00083465">
        <w:rPr>
          <w:rStyle w:val="TagStyle"/>
          <w:rtl/>
        </w:rPr>
        <w:t xml:space="preserve"> </w:t>
      </w:r>
      <w:r w:rsidRPr="00DB3677">
        <w:rPr>
          <w:rStyle w:val="TagStyle"/>
          <w:rtl/>
        </w:rPr>
        <w:t>&lt;&lt; יור &gt;&gt;</w:t>
      </w:r>
      <w:r>
        <w:rPr>
          <w:rtl/>
        </w:rPr>
        <w:t xml:space="preserve"> </w:t>
      </w:r>
    </w:p>
    <w:p w:rsidR="00BC31FD" w:rsidRDefault="00BC31FD" w:rsidP="00DD0FF2">
      <w:pPr>
        <w:rPr>
          <w:rtl/>
          <w:lang w:eastAsia="he-IL"/>
        </w:rPr>
      </w:pPr>
    </w:p>
    <w:p w:rsidR="00BC31FD" w:rsidRDefault="00BC31FD" w:rsidP="00952A44">
      <w:pPr>
        <w:rPr>
          <w:rtl/>
          <w:lang w:eastAsia="he-IL"/>
        </w:rPr>
      </w:pPr>
      <w:bookmarkStart w:id="18011" w:name="_ETM_Q39_706621"/>
      <w:bookmarkStart w:id="18012" w:name="_ETM_Q39_706711"/>
      <w:bookmarkEnd w:id="18011"/>
      <w:bookmarkEnd w:id="18012"/>
      <w:r>
        <w:rPr>
          <w:rFonts w:hint="cs"/>
          <w:rtl/>
          <w:lang w:eastAsia="he-IL"/>
        </w:rPr>
        <w:t>23 בעד,</w:t>
      </w:r>
      <w:bookmarkStart w:id="18013" w:name="_ETM_Q39_706038"/>
      <w:bookmarkEnd w:id="18013"/>
      <w:r>
        <w:rPr>
          <w:rFonts w:hint="cs"/>
          <w:rtl/>
          <w:lang w:eastAsia="he-IL"/>
        </w:rPr>
        <w:t xml:space="preserve"> אחד נמנע, אין מתנגדים. זה עבר בקריאה</w:t>
      </w:r>
      <w:bookmarkStart w:id="18014" w:name="_ETM_Q39_713729"/>
      <w:bookmarkEnd w:id="18014"/>
      <w:r>
        <w:rPr>
          <w:rFonts w:hint="cs"/>
          <w:rtl/>
          <w:lang w:eastAsia="he-IL"/>
        </w:rPr>
        <w:t xml:space="preserve"> השנייה. </w:t>
      </w:r>
    </w:p>
    <w:p w:rsidR="00BC31FD" w:rsidRDefault="00BC31FD" w:rsidP="00952A44">
      <w:pPr>
        <w:rPr>
          <w:rtl/>
          <w:lang w:eastAsia="he-IL"/>
        </w:rPr>
      </w:pPr>
      <w:bookmarkStart w:id="18015" w:name="_ETM_Q39_709492"/>
      <w:bookmarkStart w:id="18016" w:name="_ETM_Q39_709554"/>
      <w:bookmarkEnd w:id="18015"/>
      <w:bookmarkEnd w:id="18016"/>
    </w:p>
    <w:p w:rsidR="00BC31FD" w:rsidRDefault="00BC31FD" w:rsidP="00952A44">
      <w:pPr>
        <w:rPr>
          <w:rtl/>
          <w:lang w:eastAsia="he-IL"/>
        </w:rPr>
      </w:pPr>
      <w:bookmarkStart w:id="18017" w:name="_ETM_Q39_709627"/>
      <w:bookmarkStart w:id="18018" w:name="_ETM_Q39_709680"/>
      <w:bookmarkEnd w:id="18017"/>
      <w:bookmarkEnd w:id="18018"/>
      <w:r>
        <w:rPr>
          <w:rFonts w:hint="cs"/>
          <w:rtl/>
          <w:lang w:eastAsia="he-IL"/>
        </w:rPr>
        <w:t xml:space="preserve">נעבור להצבעה בקריאה השלישית על הצעת חוק לייעול האכיפה והפיקוח העירוניים ברשויות המקומיות (הוראת שעה) (תיקון מס' 14), התשפ"ה–2024. הצבעה. </w:t>
      </w:r>
      <w:bookmarkStart w:id="18019" w:name="_ETM_Q39_725344"/>
      <w:bookmarkEnd w:id="18019"/>
    </w:p>
    <w:p w:rsidR="00BC31FD" w:rsidRDefault="00BC31FD" w:rsidP="00952A44">
      <w:pPr>
        <w:rPr>
          <w:rtl/>
          <w:lang w:eastAsia="he-IL"/>
        </w:rPr>
      </w:pPr>
      <w:bookmarkStart w:id="18020" w:name="_ETM_Q39_725428"/>
      <w:bookmarkEnd w:id="18020"/>
    </w:p>
    <w:p w:rsidR="00BC31FD" w:rsidRDefault="00BC31FD" w:rsidP="00952A44">
      <w:pPr>
        <w:pStyle w:val="af1"/>
        <w:keepNext/>
        <w:rPr>
          <w:rtl/>
          <w:lang w:eastAsia="he-IL"/>
        </w:rPr>
      </w:pPr>
      <w:r>
        <w:rPr>
          <w:rtl/>
          <w:lang w:eastAsia="he-IL"/>
        </w:rPr>
        <w:t>הצבעה מס'</w:t>
      </w:r>
      <w:r>
        <w:rPr>
          <w:rFonts w:hint="cs"/>
          <w:rtl/>
          <w:lang w:eastAsia="he-IL"/>
        </w:rPr>
        <w:t xml:space="preserve"> 10</w:t>
      </w:r>
    </w:p>
    <w:p w:rsidR="00BC31FD" w:rsidRDefault="00BC31FD" w:rsidP="00952A44">
      <w:pPr>
        <w:pStyle w:val="--"/>
        <w:keepNext/>
        <w:rPr>
          <w:rtl/>
          <w:lang w:eastAsia="he-IL"/>
        </w:rPr>
      </w:pPr>
    </w:p>
    <w:p w:rsidR="00BC31FD" w:rsidRDefault="00BC31FD" w:rsidP="00952A44">
      <w:pPr>
        <w:pStyle w:val="--"/>
        <w:keepNext/>
        <w:rPr>
          <w:rtl/>
          <w:lang w:eastAsia="he-IL"/>
        </w:rPr>
      </w:pPr>
      <w:r>
        <w:rPr>
          <w:rtl/>
          <w:lang w:eastAsia="he-IL"/>
        </w:rPr>
        <w:t>בעד החוק –</w:t>
      </w:r>
      <w:r>
        <w:rPr>
          <w:rFonts w:hint="cs"/>
          <w:rtl/>
          <w:lang w:eastAsia="he-IL"/>
        </w:rPr>
        <w:t xml:space="preserve"> 24</w:t>
      </w:r>
    </w:p>
    <w:p w:rsidR="00BC31FD" w:rsidRDefault="00BC31FD" w:rsidP="00952A44">
      <w:pPr>
        <w:pStyle w:val="--"/>
        <w:keepNext/>
        <w:rPr>
          <w:rtl/>
          <w:lang w:eastAsia="he-IL"/>
        </w:rPr>
      </w:pPr>
      <w:r>
        <w:rPr>
          <w:rtl/>
          <w:lang w:eastAsia="he-IL"/>
        </w:rPr>
        <w:t xml:space="preserve">נגד – </w:t>
      </w:r>
      <w:r>
        <w:rPr>
          <w:rFonts w:hint="cs"/>
          <w:rtl/>
          <w:lang w:eastAsia="he-IL"/>
        </w:rPr>
        <w:t>אין</w:t>
      </w:r>
    </w:p>
    <w:p w:rsidR="00BC31FD" w:rsidRDefault="00BC31FD" w:rsidP="00952A44">
      <w:pPr>
        <w:pStyle w:val="--"/>
        <w:keepNext/>
        <w:rPr>
          <w:rtl/>
          <w:lang w:eastAsia="he-IL"/>
        </w:rPr>
      </w:pPr>
      <w:r>
        <w:rPr>
          <w:rtl/>
          <w:lang w:eastAsia="he-IL"/>
        </w:rPr>
        <w:t xml:space="preserve">נמנעים – </w:t>
      </w:r>
      <w:r>
        <w:rPr>
          <w:rFonts w:hint="cs"/>
          <w:rtl/>
          <w:lang w:eastAsia="he-IL"/>
        </w:rPr>
        <w:t>1</w:t>
      </w:r>
    </w:p>
    <w:p w:rsidR="00BC31FD" w:rsidRPr="00083465" w:rsidRDefault="00BC31FD" w:rsidP="00952A44">
      <w:pPr>
        <w:pStyle w:val="af2"/>
        <w:rPr>
          <w:rtl/>
          <w:lang w:eastAsia="he-IL"/>
        </w:rPr>
      </w:pPr>
      <w:r>
        <w:rPr>
          <w:rtl/>
          <w:lang w:eastAsia="he-IL"/>
        </w:rPr>
        <w:t>חוק</w:t>
      </w:r>
      <w:r w:rsidRPr="00473402">
        <w:rPr>
          <w:rFonts w:hint="cs"/>
          <w:rtl/>
          <w:lang w:eastAsia="he-IL"/>
        </w:rPr>
        <w:t xml:space="preserve"> </w:t>
      </w:r>
      <w:r>
        <w:rPr>
          <w:rFonts w:hint="cs"/>
          <w:rtl/>
          <w:lang w:eastAsia="he-IL"/>
        </w:rPr>
        <w:t xml:space="preserve">לייעול האכיפה והפיקוח העירוניים ברשויות המקומיות (הוראת שעה) (תיקון מס' 14), התשפ"ה–2024, נתקבל. </w:t>
      </w:r>
    </w:p>
    <w:p w:rsidR="00BC31FD" w:rsidRDefault="00BC31FD" w:rsidP="00952A44">
      <w:pPr>
        <w:rPr>
          <w:rtl/>
          <w:lang w:eastAsia="he-IL"/>
        </w:rPr>
      </w:pPr>
    </w:p>
    <w:p w:rsidR="00BC31FD" w:rsidRDefault="00BC31FD" w:rsidP="00952A44">
      <w:pPr>
        <w:pStyle w:val="af6"/>
        <w:keepNext/>
        <w:rPr>
          <w:rtl/>
        </w:rPr>
      </w:pPr>
      <w:r w:rsidRPr="00DB3677">
        <w:rPr>
          <w:rStyle w:val="TagStyle"/>
          <w:rtl/>
        </w:rPr>
        <w:t xml:space="preserve"> &lt;&lt; יור &gt;&gt;</w:t>
      </w:r>
      <w:r w:rsidRPr="00083465">
        <w:rPr>
          <w:rStyle w:val="TagStyle"/>
          <w:rtl/>
        </w:rPr>
        <w:t xml:space="preserve"> </w:t>
      </w:r>
      <w:r>
        <w:rPr>
          <w:rtl/>
        </w:rPr>
        <w:t>היו"ר משה רוט:</w:t>
      </w:r>
      <w:r w:rsidRPr="00083465">
        <w:rPr>
          <w:rStyle w:val="TagStyle"/>
          <w:rtl/>
        </w:rPr>
        <w:t xml:space="preserve"> </w:t>
      </w:r>
      <w:r w:rsidRPr="00DB3677">
        <w:rPr>
          <w:rStyle w:val="TagStyle"/>
          <w:rtl/>
        </w:rPr>
        <w:t>&lt;&lt; יור &gt;&gt;</w:t>
      </w:r>
      <w:r>
        <w:rPr>
          <w:rtl/>
        </w:rPr>
        <w:t xml:space="preserve"> </w:t>
      </w:r>
    </w:p>
    <w:p w:rsidR="00BC31FD" w:rsidRDefault="00BC31FD" w:rsidP="00DD0FF2">
      <w:pPr>
        <w:rPr>
          <w:rtl/>
          <w:lang w:eastAsia="he-IL"/>
        </w:rPr>
      </w:pPr>
    </w:p>
    <w:p w:rsidR="00BC31FD" w:rsidRDefault="00BC31FD" w:rsidP="00952A44">
      <w:pPr>
        <w:rPr>
          <w:rtl/>
          <w:lang w:eastAsia="he-IL"/>
        </w:rPr>
      </w:pPr>
      <w:bookmarkStart w:id="18021" w:name="_ETM_Q39_743393"/>
      <w:bookmarkEnd w:id="18021"/>
      <w:r>
        <w:rPr>
          <w:rFonts w:hint="cs"/>
          <w:rtl/>
          <w:lang w:eastAsia="he-IL"/>
        </w:rPr>
        <w:t>24 בעד,</w:t>
      </w:r>
      <w:bookmarkStart w:id="18022" w:name="_ETM_Q39_744192"/>
      <w:bookmarkEnd w:id="18022"/>
      <w:r>
        <w:rPr>
          <w:rFonts w:hint="cs"/>
          <w:rtl/>
          <w:lang w:eastAsia="he-IL"/>
        </w:rPr>
        <w:t xml:space="preserve"> אחד נמנע, אין מתנגדים. אני קובע כי הצעת </w:t>
      </w:r>
      <w:bookmarkStart w:id="18023" w:name="_ETM_Q39_750395"/>
      <w:bookmarkEnd w:id="18023"/>
      <w:r>
        <w:rPr>
          <w:rFonts w:hint="cs"/>
          <w:rtl/>
          <w:lang w:eastAsia="he-IL"/>
        </w:rPr>
        <w:t xml:space="preserve">חוק לייעול האכיפה והפיקוח העירוניים ברשויות המקומיות (הוראת שעה) (תיקון מס' 14), התשפ"ה–2024, התקבלה בקריאה השנייה והשלישית, ותיכנס לספר החוקים. </w:t>
      </w:r>
    </w:p>
    <w:p w:rsidR="00BC31FD" w:rsidRDefault="00BC31FD" w:rsidP="00952A44">
      <w:pPr>
        <w:rPr>
          <w:rtl/>
          <w:lang w:eastAsia="he-IL"/>
        </w:rPr>
      </w:pPr>
    </w:p>
    <w:p w:rsidR="00BC31FD" w:rsidRDefault="00BC31FD" w:rsidP="00952A44">
      <w:pPr>
        <w:rPr>
          <w:rtl/>
          <w:lang w:eastAsia="he-IL"/>
        </w:rPr>
      </w:pPr>
    </w:p>
    <w:p w:rsidR="00BC31FD" w:rsidRDefault="00BC31FD" w:rsidP="00952A44">
      <w:pPr>
        <w:pStyle w:val="a6"/>
        <w:rPr>
          <w:rtl/>
          <w:lang w:eastAsia="he-IL"/>
        </w:rPr>
      </w:pPr>
      <w:bookmarkStart w:id="18024" w:name="ET_hatsach_644659_16"/>
      <w:r w:rsidRPr="00DB3677">
        <w:rPr>
          <w:rStyle w:val="TagStyle"/>
          <w:rtl/>
        </w:rPr>
        <w:t xml:space="preserve"> &lt;&lt; הצח &gt;&gt;</w:t>
      </w:r>
      <w:r w:rsidRPr="004B0F06">
        <w:rPr>
          <w:rStyle w:val="TagStyle"/>
          <w:rtl/>
        </w:rPr>
        <w:t xml:space="preserve"> </w:t>
      </w:r>
      <w:bookmarkStart w:id="18025" w:name="_Toc185764205"/>
      <w:bookmarkStart w:id="18026" w:name="_Toc185851142"/>
      <w:bookmarkStart w:id="18027" w:name="_Toc185958122"/>
      <w:bookmarkStart w:id="18028" w:name="_Toc204589774"/>
      <w:r>
        <w:rPr>
          <w:rtl/>
          <w:lang w:eastAsia="he-IL"/>
        </w:rPr>
        <w:t>הצעת חוק לתיקון פקודת מס הכנסה (מס' 275), התשפ"ה–2024</w:t>
      </w:r>
      <w:bookmarkEnd w:id="18025"/>
      <w:bookmarkEnd w:id="18026"/>
      <w:bookmarkEnd w:id="18027"/>
      <w:bookmarkEnd w:id="18028"/>
      <w:r w:rsidRPr="004B0F06">
        <w:rPr>
          <w:rStyle w:val="TagStyle"/>
          <w:rtl/>
        </w:rPr>
        <w:t xml:space="preserve"> </w:t>
      </w:r>
      <w:r w:rsidRPr="00DB3677">
        <w:rPr>
          <w:rStyle w:val="TagStyle"/>
          <w:rtl/>
        </w:rPr>
        <w:t>&lt;&lt; הצח &gt;&gt;</w:t>
      </w:r>
      <w:r>
        <w:rPr>
          <w:rtl/>
          <w:lang w:eastAsia="he-IL"/>
        </w:rPr>
        <w:t xml:space="preserve"> </w:t>
      </w:r>
      <w:bookmarkEnd w:id="18024"/>
    </w:p>
    <w:p w:rsidR="00BC31FD" w:rsidRPr="003B657E" w:rsidRDefault="00BC31FD" w:rsidP="00952A44">
      <w:pPr>
        <w:rPr>
          <w:rtl/>
          <w:lang w:eastAsia="he-IL"/>
        </w:rPr>
      </w:pPr>
      <w:r>
        <w:rPr>
          <w:rFonts w:hint="cs"/>
          <w:rtl/>
          <w:lang w:eastAsia="he-IL"/>
        </w:rPr>
        <w:t>[</w:t>
      </w:r>
      <w:r>
        <w:rPr>
          <w:rFonts w:hint="eastAsia"/>
          <w:rtl/>
          <w:lang w:eastAsia="he-IL"/>
        </w:rPr>
        <w:t>מס</w:t>
      </w:r>
      <w:r>
        <w:rPr>
          <w:rtl/>
          <w:lang w:eastAsia="he-IL"/>
        </w:rPr>
        <w:t>'</w:t>
      </w:r>
      <w:r>
        <w:rPr>
          <w:rFonts w:hint="cs"/>
          <w:rtl/>
          <w:lang w:eastAsia="he-IL"/>
        </w:rPr>
        <w:t xml:space="preserve"> מ/1799</w:t>
      </w:r>
      <w:r>
        <w:rPr>
          <w:rtl/>
          <w:lang w:eastAsia="he-IL"/>
        </w:rPr>
        <w:t>; דברי הכנסת, חוב'</w:t>
      </w:r>
      <w:r>
        <w:rPr>
          <w:rFonts w:hint="cs"/>
          <w:rtl/>
          <w:lang w:eastAsia="he-IL"/>
        </w:rPr>
        <w:t xml:space="preserve"> ג'</w:t>
      </w:r>
      <w:r>
        <w:rPr>
          <w:rtl/>
          <w:lang w:eastAsia="he-IL"/>
        </w:rPr>
        <w:t>, ישיבה</w:t>
      </w:r>
      <w:r>
        <w:rPr>
          <w:rFonts w:hint="cs"/>
          <w:rtl/>
          <w:lang w:eastAsia="he-IL"/>
        </w:rPr>
        <w:t xml:space="preserve"> 216</w:t>
      </w:r>
      <w:r>
        <w:rPr>
          <w:rtl/>
          <w:lang w:eastAsia="he-IL"/>
        </w:rPr>
        <w:t>; נספחות.</w:t>
      </w:r>
      <w:r>
        <w:rPr>
          <w:rFonts w:hint="cs"/>
          <w:rtl/>
          <w:lang w:eastAsia="he-IL"/>
        </w:rPr>
        <w:t>]</w:t>
      </w:r>
    </w:p>
    <w:p w:rsidR="00BC31FD" w:rsidRDefault="00BC31FD" w:rsidP="00952A44">
      <w:pPr>
        <w:pStyle w:val="-0"/>
        <w:rPr>
          <w:rtl/>
          <w:lang w:eastAsia="he-IL"/>
        </w:rPr>
      </w:pPr>
      <w:r>
        <w:rPr>
          <w:rtl/>
          <w:lang w:eastAsia="he-IL"/>
        </w:rPr>
        <w:t>(קריאה שנייה וקריאה שלישית)</w:t>
      </w:r>
    </w:p>
    <w:p w:rsidR="00BC31FD" w:rsidRDefault="00BC31FD" w:rsidP="00DD0FF2">
      <w:pPr>
        <w:rPr>
          <w:rtl/>
          <w:lang w:eastAsia="he-IL"/>
        </w:rPr>
      </w:pPr>
    </w:p>
    <w:p w:rsidR="00BC31FD" w:rsidRDefault="00BC31FD" w:rsidP="00952A44">
      <w:pPr>
        <w:pStyle w:val="af6"/>
        <w:keepNext/>
        <w:rPr>
          <w:rtl/>
        </w:rPr>
      </w:pPr>
      <w:r w:rsidRPr="00DB3677">
        <w:rPr>
          <w:rStyle w:val="TagStyle"/>
          <w:rtl/>
        </w:rPr>
        <w:t xml:space="preserve"> &lt;&lt; יור &gt;&gt;</w:t>
      </w:r>
      <w:r w:rsidRPr="004B0F06">
        <w:rPr>
          <w:rStyle w:val="TagStyle"/>
          <w:rtl/>
        </w:rPr>
        <w:t xml:space="preserve"> </w:t>
      </w:r>
      <w:r>
        <w:rPr>
          <w:rtl/>
        </w:rPr>
        <w:t>היו"ר משה רוט:</w:t>
      </w:r>
      <w:r w:rsidRPr="004B0F06">
        <w:rPr>
          <w:rStyle w:val="TagStyle"/>
          <w:rtl/>
        </w:rPr>
        <w:t xml:space="preserve"> </w:t>
      </w:r>
      <w:r w:rsidRPr="00DB3677">
        <w:rPr>
          <w:rStyle w:val="TagStyle"/>
          <w:rtl/>
        </w:rPr>
        <w:t>&lt;&lt; יור &gt;&gt;</w:t>
      </w:r>
      <w:r>
        <w:rPr>
          <w:rtl/>
        </w:rPr>
        <w:t xml:space="preserve"> </w:t>
      </w:r>
    </w:p>
    <w:p w:rsidR="00BC31FD" w:rsidRDefault="00BC31FD" w:rsidP="00DD0FF2">
      <w:pPr>
        <w:rPr>
          <w:rtl/>
          <w:lang w:eastAsia="he-IL"/>
        </w:rPr>
      </w:pPr>
    </w:p>
    <w:p w:rsidR="00BC31FD" w:rsidRDefault="00BC31FD" w:rsidP="004A2F18">
      <w:pPr>
        <w:rPr>
          <w:rtl/>
          <w:lang w:eastAsia="he-IL"/>
        </w:rPr>
      </w:pPr>
      <w:r>
        <w:rPr>
          <w:rFonts w:hint="cs"/>
          <w:rtl/>
          <w:lang w:eastAsia="he-IL"/>
        </w:rPr>
        <w:t xml:space="preserve">נעבור לנושא </w:t>
      </w:r>
      <w:bookmarkStart w:id="18029" w:name="_ETM_Q39_760835"/>
      <w:bookmarkEnd w:id="18029"/>
      <w:r>
        <w:rPr>
          <w:rFonts w:hint="cs"/>
          <w:rtl/>
          <w:lang w:eastAsia="he-IL"/>
        </w:rPr>
        <w:t xml:space="preserve">הבא על סדר-היום </w:t>
      </w:r>
      <w:r>
        <w:rPr>
          <w:rFonts w:hint="eastAsia"/>
          <w:rtl/>
          <w:lang w:eastAsia="he-IL"/>
        </w:rPr>
        <w:t xml:space="preserve">– </w:t>
      </w:r>
      <w:r>
        <w:rPr>
          <w:rFonts w:hint="cs"/>
          <w:rtl/>
          <w:lang w:eastAsia="he-IL"/>
        </w:rPr>
        <w:t xml:space="preserve">הצעת חוק לתיקון פקודת מס הכנסה (מס' </w:t>
      </w:r>
      <w:bookmarkStart w:id="18030" w:name="_ETM_Q39_767741"/>
      <w:bookmarkEnd w:id="18030"/>
      <w:r>
        <w:rPr>
          <w:rFonts w:hint="cs"/>
          <w:rtl/>
          <w:lang w:eastAsia="he-IL"/>
        </w:rPr>
        <w:t>275), התשפ"ה–2024, לקריאה השנייה והשלישית. אני מזמין את יושב-ראש</w:t>
      </w:r>
      <w:bookmarkStart w:id="18031" w:name="_ETM_Q39_772249"/>
      <w:bookmarkEnd w:id="18031"/>
      <w:r>
        <w:rPr>
          <w:rFonts w:hint="cs"/>
          <w:rtl/>
          <w:lang w:eastAsia="he-IL"/>
        </w:rPr>
        <w:t xml:space="preserve"> ועדת הכספים חבר הכנסת הרב משה גפני להציג את הצעת </w:t>
      </w:r>
      <w:bookmarkStart w:id="18032" w:name="_ETM_Q39_777438"/>
      <w:bookmarkEnd w:id="18032"/>
      <w:r>
        <w:rPr>
          <w:rFonts w:hint="cs"/>
          <w:rtl/>
          <w:lang w:eastAsia="he-IL"/>
        </w:rPr>
        <w:t xml:space="preserve">החוק, בבקשה. </w:t>
      </w:r>
    </w:p>
    <w:p w:rsidR="00BC31FD" w:rsidRDefault="00BC31FD" w:rsidP="00952A44">
      <w:pPr>
        <w:rPr>
          <w:rtl/>
          <w:lang w:eastAsia="he-IL"/>
        </w:rPr>
      </w:pPr>
    </w:p>
    <w:p w:rsidR="00BC31FD" w:rsidRDefault="00BC31FD" w:rsidP="00952A44">
      <w:pPr>
        <w:pStyle w:val="a4"/>
        <w:keepNext/>
        <w:rPr>
          <w:rtl/>
        </w:rPr>
      </w:pPr>
      <w:bookmarkStart w:id="18033" w:name="ET_speaker_5639_18"/>
      <w:r w:rsidRPr="00DB3677">
        <w:rPr>
          <w:rStyle w:val="TagStyle"/>
          <w:rtl/>
        </w:rPr>
        <w:t xml:space="preserve"> &lt;&lt; דובר &gt;&gt;</w:t>
      </w:r>
      <w:r w:rsidRPr="004B0F06">
        <w:rPr>
          <w:rStyle w:val="TagStyle"/>
          <w:rtl/>
        </w:rPr>
        <w:t xml:space="preserve"> </w:t>
      </w:r>
      <w:bookmarkStart w:id="18034" w:name="_Toc185764206"/>
      <w:bookmarkStart w:id="18035" w:name="_Toc185851143"/>
      <w:bookmarkStart w:id="18036" w:name="_Toc185958123"/>
      <w:bookmarkStart w:id="18037" w:name="_Toc204589775"/>
      <w:r>
        <w:rPr>
          <w:rtl/>
        </w:rPr>
        <w:t>משה גפני (יו"ר ועדת הכספים):</w:t>
      </w:r>
      <w:bookmarkEnd w:id="18034"/>
      <w:bookmarkEnd w:id="18035"/>
      <w:bookmarkEnd w:id="18036"/>
      <w:bookmarkEnd w:id="18037"/>
      <w:r w:rsidRPr="004B0F06">
        <w:rPr>
          <w:rStyle w:val="TagStyle"/>
          <w:rtl/>
        </w:rPr>
        <w:t xml:space="preserve"> </w:t>
      </w:r>
      <w:r w:rsidRPr="00DB3677">
        <w:rPr>
          <w:rStyle w:val="TagStyle"/>
          <w:rtl/>
        </w:rPr>
        <w:t>&lt;&lt; דובר &gt;&gt;</w:t>
      </w:r>
      <w:r>
        <w:rPr>
          <w:rtl/>
        </w:rPr>
        <w:t xml:space="preserve"> </w:t>
      </w:r>
      <w:bookmarkEnd w:id="18033"/>
    </w:p>
    <w:p w:rsidR="00BC31FD" w:rsidRDefault="00BC31FD" w:rsidP="00DD0FF2">
      <w:pPr>
        <w:rPr>
          <w:rtl/>
          <w:lang w:eastAsia="he-IL"/>
        </w:rPr>
      </w:pPr>
    </w:p>
    <w:p w:rsidR="00BC31FD" w:rsidRDefault="00BC31FD" w:rsidP="009A6581">
      <w:pPr>
        <w:rPr>
          <w:rtl/>
        </w:rPr>
      </w:pPr>
      <w:r>
        <w:rPr>
          <w:rFonts w:hint="cs"/>
          <w:rtl/>
          <w:lang w:eastAsia="he-IL"/>
        </w:rPr>
        <w:t xml:space="preserve">אדוני היושב-ראש, חברי הכנסת, אדוני </w:t>
      </w:r>
      <w:bookmarkStart w:id="18038" w:name="_ETM_Q39_797893"/>
      <w:bookmarkEnd w:id="18038"/>
      <w:r>
        <w:rPr>
          <w:rFonts w:hint="cs"/>
          <w:rtl/>
          <w:lang w:eastAsia="he-IL"/>
        </w:rPr>
        <w:t xml:space="preserve">השר, אני מתכבד להביא בפני הכנסת לקריאה שנייה ושלישית את הצעת חוק לתיקון פקודת מס הכנסה (מס' 275), התשפ"ה–2024. </w:t>
      </w:r>
      <w:bookmarkStart w:id="18039" w:name="TOR_Q40"/>
      <w:bookmarkEnd w:id="18039"/>
      <w:r>
        <w:rPr>
          <w:rtl/>
        </w:rPr>
        <w:t>מדובר בחלק שפוצל מתוך הצעת חוק ההתייעלות הכלכלית (תיקוני חקיקה להשגת יעדי התקציב לשנת התקציב 2025) (הקפאת עדכוני מס ומס יסף), התשפ</w:t>
      </w:r>
      <w:r>
        <w:rPr>
          <w:rFonts w:hint="cs"/>
          <w:rtl/>
        </w:rPr>
        <w:t>"</w:t>
      </w:r>
      <w:r>
        <w:rPr>
          <w:rtl/>
        </w:rPr>
        <w:t>ה</w:t>
      </w:r>
      <w:r>
        <w:rPr>
          <w:rFonts w:hint="cs"/>
          <w:rtl/>
        </w:rPr>
        <w:t>–</w:t>
      </w:r>
      <w:r>
        <w:rPr>
          <w:rtl/>
        </w:rPr>
        <w:t>2024, שעסקה בשלושה נושאים: שינוי המתווה ההדרגתי ביחס להטבת המס במשיכת קצבה פנסיונית; הקפאת תיאום סכומים לעניין תקרות הכנסה, נקודות זיכוי וקצבה וכיוצ</w:t>
      </w:r>
      <w:r>
        <w:rPr>
          <w:rFonts w:hint="cs"/>
          <w:rtl/>
        </w:rPr>
        <w:t>א באלה</w:t>
      </w:r>
      <w:r>
        <w:rPr>
          <w:rtl/>
        </w:rPr>
        <w:t>; מס יסף נוסף על הכנסות ממקורות הוניים.</w:t>
      </w:r>
    </w:p>
    <w:p w:rsidR="00BC31FD" w:rsidRDefault="00BC31FD" w:rsidP="00952A44">
      <w:pPr>
        <w:rPr>
          <w:rtl/>
        </w:rPr>
      </w:pPr>
      <w:bookmarkStart w:id="18040" w:name="_ETM_Q40_239000"/>
      <w:bookmarkEnd w:id="18040"/>
    </w:p>
    <w:p w:rsidR="00BC31FD" w:rsidRDefault="00BC31FD" w:rsidP="009A6581">
      <w:pPr>
        <w:rPr>
          <w:rtl/>
        </w:rPr>
      </w:pPr>
      <w:r>
        <w:rPr>
          <w:rtl/>
        </w:rPr>
        <w:t>ביום</w:t>
      </w:r>
      <w:r>
        <w:rPr>
          <w:rFonts w:hint="cs"/>
          <w:rtl/>
        </w:rPr>
        <w:t xml:space="preserve"> 11 בדצמבר 2024 </w:t>
      </w:r>
      <w:r>
        <w:rPr>
          <w:rtl/>
        </w:rPr>
        <w:t>החליטה הכנסת לפצל את הצעת החוק כך שהחלק הראשון, שעניינו כאמור בשינוי המתווה ההדרגתי ביחס להטבת המס במשיכת קצבה פנסיונית, יפוצל מהצעת החוק.</w:t>
      </w:r>
      <w:bookmarkStart w:id="18041" w:name="_ETM_Q40_259000"/>
      <w:bookmarkEnd w:id="18041"/>
      <w:r>
        <w:rPr>
          <w:rFonts w:hint="cs"/>
          <w:rtl/>
        </w:rPr>
        <w:t xml:space="preserve"> </w:t>
      </w:r>
      <w:r>
        <w:rPr>
          <w:rtl/>
        </w:rPr>
        <w:t>סעיף 9א לפקודת מס הכנסה קובע כי במשיכת קצבה פנסיונית יינתן פטור ממס עד לסכום שלא יעלה על שיעור מסוים מתקרת הקצבה המזכה שנקבעה בסעיף האמור. החל משנת 2012 הוחל מתווה הדרגתי של העלאת שיעור הפטור מ</w:t>
      </w:r>
      <w:r>
        <w:rPr>
          <w:rFonts w:hint="cs"/>
          <w:rtl/>
        </w:rPr>
        <w:t>-</w:t>
      </w:r>
      <w:r>
        <w:rPr>
          <w:rtl/>
        </w:rPr>
        <w:t>35% עד 67% בשנת 2025.</w:t>
      </w:r>
      <w:bookmarkStart w:id="18042" w:name="_ETM_Q40_282000"/>
      <w:bookmarkEnd w:id="18042"/>
      <w:r>
        <w:rPr>
          <w:rFonts w:hint="cs"/>
          <w:rtl/>
        </w:rPr>
        <w:t xml:space="preserve"> </w:t>
      </w:r>
      <w:r>
        <w:rPr>
          <w:rtl/>
        </w:rPr>
        <w:t>בהצעת החוק הוצע לקטום את הטבת המס כך שתמשיך לעמוד על שיעור של 52% באופן קבוע מעתה ואילך, במקום שתעלה בשנת 2025 לשיעור של 67%.</w:t>
      </w:r>
    </w:p>
    <w:p w:rsidR="00BC31FD" w:rsidRDefault="00BC31FD" w:rsidP="00952A44">
      <w:pPr>
        <w:rPr>
          <w:rtl/>
        </w:rPr>
      </w:pPr>
      <w:bookmarkStart w:id="18043" w:name="_ETM_Q40_295000"/>
      <w:bookmarkEnd w:id="18043"/>
    </w:p>
    <w:p w:rsidR="00BC31FD" w:rsidRDefault="00BC31FD" w:rsidP="00073C95">
      <w:pPr>
        <w:rPr>
          <w:rtl/>
        </w:rPr>
      </w:pPr>
      <w:r>
        <w:rPr>
          <w:rtl/>
        </w:rPr>
        <w:t>לאחר שהתקיים דיון בנושא בוועדת הכספים בהשתתפות השר חיים כץ</w:t>
      </w:r>
      <w:r>
        <w:rPr>
          <w:rFonts w:hint="cs"/>
          <w:rtl/>
        </w:rPr>
        <w:t>,</w:t>
      </w:r>
      <w:r>
        <w:rPr>
          <w:rtl/>
        </w:rPr>
        <w:t xml:space="preserve"> שהוביל את הליכי החקיקה של התיקון המקורי משנת 2012 –</w:t>
      </w:r>
      <w:r>
        <w:rPr>
          <w:rFonts w:hint="cs"/>
          <w:rtl/>
        </w:rPr>
        <w:t xml:space="preserve"> הוא היה אז יושב-ראש </w:t>
      </w:r>
      <w:bookmarkStart w:id="18044" w:name="_ETM_Q40_310000"/>
      <w:bookmarkEnd w:id="18044"/>
      <w:r>
        <w:rPr>
          <w:rFonts w:hint="cs"/>
          <w:rtl/>
        </w:rPr>
        <w:t xml:space="preserve">ועדת הכלכלה של הכנסת </w:t>
      </w:r>
      <w:r>
        <w:rPr>
          <w:rFonts w:hint="eastAsia"/>
          <w:rtl/>
        </w:rPr>
        <w:t>–</w:t>
      </w:r>
      <w:r>
        <w:rPr>
          <w:rtl/>
        </w:rPr>
        <w:t xml:space="preserve"> הוחלט לשנות את המתווה שהוצע כאמור כך שיתפרס על פני תקופה של </w:t>
      </w:r>
      <w:r>
        <w:rPr>
          <w:rFonts w:hint="cs"/>
          <w:rtl/>
        </w:rPr>
        <w:t>ארבע</w:t>
      </w:r>
      <w:r>
        <w:rPr>
          <w:rtl/>
        </w:rPr>
        <w:t xml:space="preserve"> שנים</w:t>
      </w:r>
      <w:r>
        <w:rPr>
          <w:rFonts w:hint="cs"/>
          <w:rtl/>
        </w:rPr>
        <w:t>,</w:t>
      </w:r>
      <w:r>
        <w:rPr>
          <w:rtl/>
        </w:rPr>
        <w:t xml:space="preserve"> </w:t>
      </w:r>
      <w:r w:rsidR="00073C95">
        <w:rPr>
          <w:rFonts w:hint="cs"/>
          <w:rtl/>
        </w:rPr>
        <w:t>ו</w:t>
      </w:r>
      <w:r>
        <w:rPr>
          <w:rtl/>
        </w:rPr>
        <w:t>בסופן יעמוד על שיעור ההטבה המקסימלית</w:t>
      </w:r>
      <w:r>
        <w:rPr>
          <w:rFonts w:hint="cs"/>
          <w:rtl/>
        </w:rPr>
        <w:t>,</w:t>
      </w:r>
      <w:r>
        <w:rPr>
          <w:rtl/>
        </w:rPr>
        <w:t xml:space="preserve"> שנקבעה ל-67%.</w:t>
      </w:r>
      <w:bookmarkStart w:id="18045" w:name="_ETM_Q40_326000"/>
      <w:bookmarkEnd w:id="18045"/>
      <w:r>
        <w:rPr>
          <w:rFonts w:hint="cs"/>
          <w:rtl/>
        </w:rPr>
        <w:t xml:space="preserve"> </w:t>
      </w:r>
      <w:r>
        <w:rPr>
          <w:rtl/>
        </w:rPr>
        <w:t>בהתאם למתווה המוצע</w:t>
      </w:r>
      <w:r>
        <w:rPr>
          <w:rFonts w:hint="cs"/>
          <w:rtl/>
        </w:rPr>
        <w:t>,</w:t>
      </w:r>
      <w:r>
        <w:rPr>
          <w:rtl/>
        </w:rPr>
        <w:t xml:space="preserve"> בשנת 2025</w:t>
      </w:r>
      <w:r>
        <w:rPr>
          <w:rFonts w:hint="cs"/>
          <w:rtl/>
        </w:rPr>
        <w:t xml:space="preserve"> </w:t>
      </w:r>
      <w:r>
        <w:rPr>
          <w:rtl/>
        </w:rPr>
        <w:t>ההטבה תהיה בשיעור של 57%;</w:t>
      </w:r>
      <w:r>
        <w:rPr>
          <w:rFonts w:hint="cs"/>
          <w:rtl/>
        </w:rPr>
        <w:t xml:space="preserve"> </w:t>
      </w:r>
      <w:r>
        <w:rPr>
          <w:rtl/>
        </w:rPr>
        <w:t>בשנת 2026 ההטבה תהיה בשיעור של 57.5%;</w:t>
      </w:r>
      <w:r>
        <w:rPr>
          <w:rFonts w:hint="cs"/>
          <w:rtl/>
        </w:rPr>
        <w:t xml:space="preserve"> </w:t>
      </w:r>
      <w:r>
        <w:rPr>
          <w:rtl/>
        </w:rPr>
        <w:t>בשנת 2027 ההטבה תהיה בשיעור של 62.5%</w:t>
      </w:r>
      <w:r>
        <w:rPr>
          <w:rFonts w:hint="cs"/>
          <w:rtl/>
        </w:rPr>
        <w:t xml:space="preserve">, </w:t>
      </w:r>
      <w:r w:rsidR="00073C95">
        <w:rPr>
          <w:rFonts w:hint="cs"/>
          <w:rtl/>
        </w:rPr>
        <w:t>מ</w:t>
      </w:r>
      <w:r>
        <w:rPr>
          <w:rtl/>
        </w:rPr>
        <w:t>שנת 2028 ואילך ההטבה תעמוד על 67%.</w:t>
      </w:r>
      <w:bookmarkStart w:id="18046" w:name="_ETM_Q40_352000"/>
      <w:bookmarkEnd w:id="18046"/>
      <w:r>
        <w:rPr>
          <w:rFonts w:hint="cs"/>
          <w:rtl/>
        </w:rPr>
        <w:t xml:space="preserve"> </w:t>
      </w:r>
      <w:r>
        <w:rPr>
          <w:rtl/>
        </w:rPr>
        <w:t>באופן זה יתקיים איזון ראוי בין הרציונל שעמד בבסיס ההטבה והרצון לשמר את הרף המקסימלי שלה לבין הצורך בצעדי התכנסות בהתחשב בצורכי השעה של המדינה.</w:t>
      </w:r>
      <w:bookmarkStart w:id="18047" w:name="_ETM_Q40_365000"/>
      <w:bookmarkEnd w:id="18047"/>
      <w:r>
        <w:rPr>
          <w:rFonts w:hint="cs"/>
          <w:rtl/>
        </w:rPr>
        <w:t xml:space="preserve"> </w:t>
      </w:r>
      <w:r>
        <w:rPr>
          <w:rtl/>
        </w:rPr>
        <w:t xml:space="preserve">לאור האמור, אבקשכם לאשר את הצעת החוק בקריאה השנייה ובקריאה השלישית. </w:t>
      </w:r>
    </w:p>
    <w:p w:rsidR="00BC31FD" w:rsidRDefault="00BC31FD" w:rsidP="00952A44">
      <w:pPr>
        <w:rPr>
          <w:rtl/>
        </w:rPr>
      </w:pPr>
    </w:p>
    <w:p w:rsidR="00BC31FD" w:rsidRDefault="00BC31FD" w:rsidP="00952A44">
      <w:pPr>
        <w:rPr>
          <w:rtl/>
        </w:rPr>
      </w:pPr>
      <w:r>
        <w:rPr>
          <w:rtl/>
        </w:rPr>
        <w:t>להצעת החוק</w:t>
      </w:r>
      <w:r w:rsidR="00073C95">
        <w:rPr>
          <w:rFonts w:hint="cs"/>
          <w:rtl/>
        </w:rPr>
        <w:t>,</w:t>
      </w:r>
      <w:r>
        <w:rPr>
          <w:rFonts w:hint="cs"/>
          <w:rtl/>
        </w:rPr>
        <w:t xml:space="preserve"> </w:t>
      </w:r>
      <w:bookmarkStart w:id="18048" w:name="_ETM_Q40_373000"/>
      <w:bookmarkEnd w:id="18048"/>
      <w:r>
        <w:rPr>
          <w:rFonts w:hint="cs"/>
          <w:rtl/>
        </w:rPr>
        <w:t>אדוני היושב-ראש,</w:t>
      </w:r>
      <w:r>
        <w:rPr>
          <w:rtl/>
        </w:rPr>
        <w:t xml:space="preserve"> הוגשו הסתייגויות ובקשות רשות דיבור.</w:t>
      </w:r>
      <w:r>
        <w:rPr>
          <w:rFonts w:hint="cs"/>
          <w:rtl/>
        </w:rPr>
        <w:t xml:space="preserve"> אני מודה לך. תודה רבה.</w:t>
      </w:r>
    </w:p>
    <w:p w:rsidR="00BC31FD" w:rsidRDefault="00BC31FD" w:rsidP="009635F5">
      <w:pPr>
        <w:rPr>
          <w:rtl/>
        </w:rPr>
      </w:pPr>
    </w:p>
    <w:p w:rsidR="00BC31FD" w:rsidRDefault="00BC31FD" w:rsidP="00952A44">
      <w:pPr>
        <w:pStyle w:val="af6"/>
        <w:keepNext/>
        <w:rPr>
          <w:rtl/>
        </w:rPr>
      </w:pPr>
      <w:r w:rsidRPr="00BD2AC3">
        <w:rPr>
          <w:rStyle w:val="TagStyle"/>
          <w:rtl/>
        </w:rPr>
        <w:t xml:space="preserve"> &lt;&lt; יור &gt;&gt; </w:t>
      </w:r>
      <w:r>
        <w:rPr>
          <w:rtl/>
        </w:rPr>
        <w:t>היו"ר משה רוט:</w:t>
      </w:r>
      <w:r w:rsidRPr="00BD2AC3">
        <w:rPr>
          <w:rStyle w:val="TagStyle"/>
          <w:rtl/>
        </w:rPr>
        <w:t xml:space="preserve"> &lt;&lt; יור &gt;&gt;</w:t>
      </w:r>
      <w:r>
        <w:rPr>
          <w:rtl/>
        </w:rPr>
        <w:t xml:space="preserve"> </w:t>
      </w:r>
    </w:p>
    <w:p w:rsidR="00BC31FD" w:rsidRDefault="00BC31FD" w:rsidP="00DD0FF2">
      <w:pPr>
        <w:rPr>
          <w:rtl/>
          <w:lang w:eastAsia="he-IL"/>
        </w:rPr>
      </w:pPr>
    </w:p>
    <w:p w:rsidR="00BC31FD" w:rsidRDefault="00BC31FD" w:rsidP="00073C95">
      <w:pPr>
        <w:rPr>
          <w:rtl/>
          <w:lang w:eastAsia="he-IL"/>
        </w:rPr>
      </w:pPr>
      <w:r>
        <w:rPr>
          <w:rFonts w:hint="cs"/>
          <w:rtl/>
          <w:lang w:eastAsia="he-IL"/>
        </w:rPr>
        <w:t xml:space="preserve">בבקשה. רשימת הדוברים סגורה. חברים, להצעת החוק הוגשו הסתייגויות של קבוצת </w:t>
      </w:r>
      <w:r w:rsidR="00073C95">
        <w:rPr>
          <w:rFonts w:hint="cs"/>
          <w:rtl/>
          <w:lang w:eastAsia="he-IL"/>
        </w:rPr>
        <w:t xml:space="preserve">סיעת </w:t>
      </w:r>
      <w:r>
        <w:rPr>
          <w:rFonts w:hint="cs"/>
          <w:rtl/>
          <w:lang w:eastAsia="he-IL"/>
        </w:rPr>
        <w:t>העבודה</w:t>
      </w:r>
      <w:r w:rsidR="00073C95">
        <w:rPr>
          <w:rFonts w:hint="cs"/>
          <w:rtl/>
          <w:lang w:eastAsia="he-IL"/>
        </w:rPr>
        <w:t xml:space="preserve"> </w:t>
      </w:r>
      <w:r w:rsidR="00073C95">
        <w:rPr>
          <w:rFonts w:hint="eastAsia"/>
          <w:rtl/>
          <w:lang w:eastAsia="he-IL"/>
        </w:rPr>
        <w:t xml:space="preserve">– </w:t>
      </w:r>
      <w:r w:rsidR="00073C95">
        <w:rPr>
          <w:rtl/>
        </w:rPr>
        <w:t>חברי הכנסת מרב מיכאלי, נעמה לזימי, גלעד קריב</w:t>
      </w:r>
      <w:r w:rsidR="00073C95">
        <w:rPr>
          <w:rFonts w:hint="cs"/>
          <w:rtl/>
        </w:rPr>
        <w:t xml:space="preserve"> ו</w:t>
      </w:r>
      <w:r w:rsidR="00073C95">
        <w:rPr>
          <w:rtl/>
        </w:rPr>
        <w:t>אפרת רייטן מרו</w:t>
      </w:r>
      <w:r w:rsidR="00073C95">
        <w:rPr>
          <w:rFonts w:hint="cs"/>
          <w:rtl/>
          <w:lang w:eastAsia="he-IL"/>
        </w:rPr>
        <w:t>ם;</w:t>
      </w:r>
      <w:r>
        <w:rPr>
          <w:rFonts w:hint="cs"/>
          <w:rtl/>
          <w:lang w:eastAsia="he-IL"/>
        </w:rPr>
        <w:t xml:space="preserve"> </w:t>
      </w:r>
      <w:bookmarkStart w:id="18049" w:name="_ETM_Q40_385000"/>
      <w:bookmarkEnd w:id="18049"/>
      <w:r>
        <w:rPr>
          <w:rtl/>
          <w:lang w:eastAsia="he-IL"/>
        </w:rPr>
        <w:t xml:space="preserve">קבוצת </w:t>
      </w:r>
      <w:r w:rsidR="00073C95">
        <w:rPr>
          <w:rFonts w:hint="cs"/>
          <w:rtl/>
          <w:lang w:eastAsia="he-IL"/>
        </w:rPr>
        <w:t xml:space="preserve">סיעת </w:t>
      </w:r>
      <w:r>
        <w:rPr>
          <w:rtl/>
          <w:lang w:eastAsia="he-IL"/>
        </w:rPr>
        <w:t>המחנה הממלכתי</w:t>
      </w:r>
      <w:r>
        <w:rPr>
          <w:rFonts w:hint="cs"/>
          <w:rtl/>
          <w:lang w:eastAsia="he-IL"/>
        </w:rPr>
        <w:t xml:space="preserve"> </w:t>
      </w:r>
      <w:r w:rsidR="00073C95">
        <w:rPr>
          <w:rFonts w:hint="eastAsia"/>
          <w:rtl/>
          <w:lang w:eastAsia="he-IL"/>
        </w:rPr>
        <w:t xml:space="preserve">– </w:t>
      </w:r>
      <w:r w:rsidR="00073C95">
        <w:rPr>
          <w:rtl/>
        </w:rPr>
        <w:t>חברי הכנסת בנימין גנץ, גדי איזנקוט, פנינה תמנו, חילי טרופר, מיכאל מרדכי ביטון, מתן כהנא, אורית פרקש הכהן</w:t>
      </w:r>
      <w:r w:rsidR="00073C95">
        <w:rPr>
          <w:rFonts w:hint="cs"/>
          <w:rtl/>
        </w:rPr>
        <w:t xml:space="preserve"> ו</w:t>
      </w:r>
      <w:r w:rsidR="00073C95">
        <w:rPr>
          <w:rtl/>
        </w:rPr>
        <w:t>אלון שוסטר</w:t>
      </w:r>
      <w:r w:rsidR="00073C95">
        <w:rPr>
          <w:rFonts w:hint="cs"/>
          <w:rtl/>
        </w:rPr>
        <w:t xml:space="preserve">; </w:t>
      </w:r>
      <w:r>
        <w:rPr>
          <w:rtl/>
          <w:lang w:eastAsia="he-IL"/>
        </w:rPr>
        <w:t xml:space="preserve">קבוצת </w:t>
      </w:r>
      <w:r w:rsidR="00073C95">
        <w:rPr>
          <w:rFonts w:hint="cs"/>
          <w:rtl/>
          <w:lang w:eastAsia="he-IL"/>
        </w:rPr>
        <w:t xml:space="preserve">סיעת </w:t>
      </w:r>
      <w:r>
        <w:rPr>
          <w:rtl/>
          <w:lang w:eastAsia="he-IL"/>
        </w:rPr>
        <w:t>ישראל ביתנו</w:t>
      </w:r>
      <w:r>
        <w:rPr>
          <w:rFonts w:hint="cs"/>
          <w:rtl/>
          <w:lang w:eastAsia="he-IL"/>
        </w:rPr>
        <w:t xml:space="preserve"> </w:t>
      </w:r>
      <w:r w:rsidR="00073C95">
        <w:rPr>
          <w:rFonts w:hint="eastAsia"/>
          <w:rtl/>
          <w:lang w:eastAsia="he-IL"/>
        </w:rPr>
        <w:t xml:space="preserve">– </w:t>
      </w:r>
      <w:r w:rsidR="00073C95">
        <w:rPr>
          <w:rtl/>
        </w:rPr>
        <w:t>חברי הכנסת אביגדור ליברמן, עודד פורר, יבגני סובה, שרון ניר, יוליה מלינובסקי</w:t>
      </w:r>
      <w:r w:rsidR="00073C95">
        <w:rPr>
          <w:rFonts w:hint="cs"/>
          <w:rtl/>
        </w:rPr>
        <w:t xml:space="preserve"> ו</w:t>
      </w:r>
      <w:r w:rsidR="00073C95">
        <w:rPr>
          <w:rtl/>
        </w:rPr>
        <w:t>חמד עמאר</w:t>
      </w:r>
      <w:r w:rsidR="00073C95">
        <w:rPr>
          <w:rFonts w:hint="cs"/>
          <w:rtl/>
        </w:rPr>
        <w:t xml:space="preserve">; </w:t>
      </w:r>
      <w:r>
        <w:rPr>
          <w:rtl/>
          <w:lang w:eastAsia="he-IL"/>
        </w:rPr>
        <w:t xml:space="preserve">קבוצת </w:t>
      </w:r>
      <w:r w:rsidR="00073C95">
        <w:rPr>
          <w:rFonts w:hint="cs"/>
          <w:rtl/>
          <w:lang w:eastAsia="he-IL"/>
        </w:rPr>
        <w:t xml:space="preserve">סיעת </w:t>
      </w:r>
      <w:r>
        <w:rPr>
          <w:rtl/>
          <w:lang w:eastAsia="he-IL"/>
        </w:rPr>
        <w:t>חד"ש</w:t>
      </w:r>
      <w:r>
        <w:rPr>
          <w:rFonts w:hint="cs"/>
          <w:rtl/>
          <w:lang w:eastAsia="he-IL"/>
        </w:rPr>
        <w:t>-</w:t>
      </w:r>
      <w:r>
        <w:rPr>
          <w:rtl/>
          <w:lang w:eastAsia="he-IL"/>
        </w:rPr>
        <w:t>תע"ל</w:t>
      </w:r>
      <w:r>
        <w:rPr>
          <w:rFonts w:hint="cs"/>
          <w:rtl/>
          <w:lang w:eastAsia="he-IL"/>
        </w:rPr>
        <w:t xml:space="preserve"> </w:t>
      </w:r>
      <w:r w:rsidR="00073C95">
        <w:rPr>
          <w:rFonts w:hint="eastAsia"/>
          <w:rtl/>
          <w:lang w:eastAsia="he-IL"/>
        </w:rPr>
        <w:t xml:space="preserve">– </w:t>
      </w:r>
      <w:r w:rsidR="00073C95">
        <w:rPr>
          <w:rtl/>
        </w:rPr>
        <w:t>חברי הכנסת איימן עודה, אחמד טיבי, עאידה תומא סלימאן, עופר כסיף</w:t>
      </w:r>
      <w:r w:rsidR="00073C95">
        <w:rPr>
          <w:rFonts w:hint="cs"/>
          <w:rtl/>
        </w:rPr>
        <w:t xml:space="preserve"> ו</w:t>
      </w:r>
      <w:r w:rsidR="00073C95">
        <w:rPr>
          <w:rtl/>
        </w:rPr>
        <w:t>יוסף עטאונה</w:t>
      </w:r>
      <w:r w:rsidR="00073C95">
        <w:rPr>
          <w:rFonts w:hint="cs"/>
          <w:rtl/>
        </w:rPr>
        <w:t>;</w:t>
      </w:r>
      <w:r w:rsidR="00073C95">
        <w:rPr>
          <w:rFonts w:hint="cs"/>
          <w:rtl/>
          <w:lang w:eastAsia="he-IL"/>
        </w:rPr>
        <w:t xml:space="preserve"> </w:t>
      </w:r>
      <w:r>
        <w:rPr>
          <w:rtl/>
          <w:lang w:eastAsia="he-IL"/>
        </w:rPr>
        <w:t xml:space="preserve">קבוצת </w:t>
      </w:r>
      <w:r w:rsidR="00073C95">
        <w:rPr>
          <w:rFonts w:hint="cs"/>
          <w:rtl/>
          <w:lang w:eastAsia="he-IL"/>
        </w:rPr>
        <w:t xml:space="preserve">סיעת </w:t>
      </w:r>
      <w:r>
        <w:rPr>
          <w:rtl/>
          <w:lang w:eastAsia="he-IL"/>
        </w:rPr>
        <w:t>יש עתיד</w:t>
      </w:r>
      <w:r>
        <w:rPr>
          <w:rFonts w:hint="cs"/>
          <w:rtl/>
          <w:lang w:eastAsia="he-IL"/>
        </w:rPr>
        <w:t xml:space="preserve"> </w:t>
      </w:r>
      <w:r w:rsidR="00073C95">
        <w:rPr>
          <w:rFonts w:hint="eastAsia"/>
          <w:rtl/>
          <w:lang w:eastAsia="he-IL"/>
        </w:rPr>
        <w:t xml:space="preserve">– </w:t>
      </w:r>
      <w:r w:rsidR="00073C95">
        <w:rPr>
          <w:rtl/>
        </w:rPr>
        <w:t>חברי הכנסת יאיר לפיד, מאיר כהן, קארין אלהרר, מירב כהן, אלעזר שטרן, מיקי לוי</w:t>
      </w:r>
      <w:r w:rsidR="00073C95">
        <w:t xml:space="preserve">, </w:t>
      </w:r>
      <w:r w:rsidR="00073C95">
        <w:rPr>
          <w:rtl/>
        </w:rPr>
        <w:t>מירב בן ארי, רם בן ברק, יואב סגלוביץ', בועז טופורובסקי, מיכל שיר סגמן, עידן רול, יוראי להב הרצנו</w:t>
      </w:r>
      <w:r w:rsidR="00073C95">
        <w:rPr>
          <w:rFonts w:hint="cs"/>
          <w:rtl/>
        </w:rPr>
        <w:t xml:space="preserve">, </w:t>
      </w:r>
      <w:r w:rsidR="00073C95">
        <w:rPr>
          <w:rtl/>
        </w:rPr>
        <w:t>ולדימיר בליאק, רון כץ, מטי צרפתי הרכבי, טטיאנה מזרסקי, יסמין פרידמן, דבי ביטון, משה טור פז</w:t>
      </w:r>
      <w:r w:rsidR="00073C95">
        <w:t xml:space="preserve">, </w:t>
      </w:r>
      <w:r w:rsidR="00073C95">
        <w:rPr>
          <w:rtl/>
        </w:rPr>
        <w:t>סימון דוידסון, נאור שירי, שלי טל מירון</w:t>
      </w:r>
      <w:r w:rsidR="00073C95">
        <w:rPr>
          <w:rFonts w:hint="cs"/>
          <w:rtl/>
        </w:rPr>
        <w:t xml:space="preserve"> ו</w:t>
      </w:r>
      <w:r w:rsidR="00073C95">
        <w:rPr>
          <w:rtl/>
        </w:rPr>
        <w:t>ירון לוי</w:t>
      </w:r>
      <w:r w:rsidR="00073C95">
        <w:rPr>
          <w:rFonts w:hint="cs"/>
          <w:rtl/>
        </w:rPr>
        <w:t xml:space="preserve">. </w:t>
      </w:r>
      <w:r>
        <w:rPr>
          <w:rFonts w:hint="cs"/>
          <w:rtl/>
          <w:lang w:eastAsia="he-IL"/>
        </w:rPr>
        <w:t xml:space="preserve">בהתאם להחלטת ועדת הכנסת, הנמקת ההסתייגויות </w:t>
      </w:r>
      <w:bookmarkStart w:id="18050" w:name="_ETM_Q40_394000"/>
      <w:bookmarkEnd w:id="18050"/>
      <w:r>
        <w:rPr>
          <w:rFonts w:hint="cs"/>
          <w:rtl/>
          <w:lang w:eastAsia="he-IL"/>
        </w:rPr>
        <w:t xml:space="preserve">ובקשות רשות הדיבור יהיו במסגרת זמן של ארבע שעות וחצי לכל היותר. </w:t>
      </w:r>
      <w:bookmarkStart w:id="18051" w:name="_ETM_Q40_399000"/>
      <w:bookmarkEnd w:id="18051"/>
      <w:r>
        <w:rPr>
          <w:rFonts w:hint="cs"/>
          <w:rtl/>
          <w:lang w:eastAsia="he-IL"/>
        </w:rPr>
        <w:t>ראשון הדוברים, חבר הכנסת נאור שירי, בבקשה. 15 דקות</w:t>
      </w:r>
      <w:bookmarkStart w:id="18052" w:name="_ETM_Q40_425000"/>
      <w:bookmarkEnd w:id="18052"/>
      <w:r>
        <w:rPr>
          <w:rFonts w:hint="cs"/>
          <w:rtl/>
          <w:lang w:eastAsia="he-IL"/>
        </w:rPr>
        <w:t xml:space="preserve"> לרשותך.</w:t>
      </w:r>
    </w:p>
    <w:p w:rsidR="00BC31FD" w:rsidRDefault="00BC31FD" w:rsidP="00952A44">
      <w:pPr>
        <w:rPr>
          <w:rtl/>
          <w:lang w:eastAsia="he-IL"/>
        </w:rPr>
      </w:pPr>
    </w:p>
    <w:p w:rsidR="00BC31FD" w:rsidRDefault="00BC31FD" w:rsidP="00952A44">
      <w:pPr>
        <w:pStyle w:val="a4"/>
        <w:keepNext/>
        <w:rPr>
          <w:rtl/>
        </w:rPr>
      </w:pPr>
      <w:bookmarkStart w:id="18053" w:name="ET_speaker_6361_4"/>
      <w:r w:rsidRPr="00BD2AC3">
        <w:rPr>
          <w:rStyle w:val="TagStyle"/>
          <w:rtl/>
        </w:rPr>
        <w:t xml:space="preserve"> &lt;&lt; דובר &gt;&gt; </w:t>
      </w:r>
      <w:bookmarkStart w:id="18054" w:name="_Toc185764207"/>
      <w:bookmarkStart w:id="18055" w:name="_Toc185851144"/>
      <w:bookmarkStart w:id="18056" w:name="_Toc185958124"/>
      <w:bookmarkStart w:id="18057" w:name="_Toc204589776"/>
      <w:r>
        <w:rPr>
          <w:rtl/>
        </w:rPr>
        <w:t>נאור שירי (יש עתיד):</w:t>
      </w:r>
      <w:bookmarkEnd w:id="18054"/>
      <w:bookmarkEnd w:id="18055"/>
      <w:bookmarkEnd w:id="18056"/>
      <w:bookmarkEnd w:id="18057"/>
      <w:r w:rsidRPr="00BD2AC3">
        <w:rPr>
          <w:rStyle w:val="TagStyle"/>
          <w:rtl/>
        </w:rPr>
        <w:t xml:space="preserve"> &lt;&lt; דובר &gt;&gt;</w:t>
      </w:r>
      <w:r>
        <w:rPr>
          <w:rtl/>
        </w:rPr>
        <w:t xml:space="preserve"> </w:t>
      </w:r>
      <w:bookmarkEnd w:id="18053"/>
    </w:p>
    <w:p w:rsidR="00BC31FD" w:rsidRDefault="00BC31FD" w:rsidP="00DD0FF2">
      <w:pPr>
        <w:rPr>
          <w:rtl/>
          <w:lang w:eastAsia="he-IL"/>
        </w:rPr>
      </w:pPr>
    </w:p>
    <w:p w:rsidR="00BC31FD" w:rsidRDefault="00BC31FD" w:rsidP="00073C95">
      <w:pPr>
        <w:rPr>
          <w:rtl/>
          <w:lang w:eastAsia="he-IL"/>
        </w:rPr>
      </w:pPr>
      <w:r>
        <w:rPr>
          <w:rFonts w:hint="cs"/>
          <w:rtl/>
          <w:lang w:eastAsia="he-IL"/>
        </w:rPr>
        <w:t>תודה רבה, אדוני היושב-ראש. תודה רבה גם ליו"ר ועדת הכספים על הצגת הצעת החוק הרהוטה. בכל זאת, איך אמרת? על מה אנחנו עכשיו מצביעים? הקפאת השכר ומס יסף.</w:t>
      </w:r>
      <w:bookmarkStart w:id="18058" w:name="_ETM_Q40_445000"/>
      <w:bookmarkStart w:id="18059" w:name="_ETM_Q40_446000"/>
      <w:bookmarkEnd w:id="18058"/>
      <w:bookmarkEnd w:id="18059"/>
      <w:r>
        <w:rPr>
          <w:rFonts w:hint="cs"/>
          <w:rtl/>
          <w:lang w:eastAsia="he-IL"/>
        </w:rPr>
        <w:t xml:space="preserve"> כשהצגת את הצעת החוק שמקפיאים שכר</w:t>
      </w:r>
      <w:bookmarkStart w:id="18060" w:name="_ETM_Q40_449000"/>
      <w:bookmarkEnd w:id="18060"/>
      <w:r>
        <w:rPr>
          <w:rFonts w:hint="cs"/>
          <w:rtl/>
          <w:lang w:eastAsia="he-IL"/>
        </w:rPr>
        <w:t xml:space="preserve"> זה כניסה מתחת לאלונקה – אתה זוכר את המושג? הציבור הישראלי, כפי שיודעים חברי ועדת הכספים ומי שמדי </w:t>
      </w:r>
      <w:bookmarkStart w:id="18061" w:name="_ETM_Q40_462000"/>
      <w:bookmarkEnd w:id="18061"/>
      <w:r>
        <w:rPr>
          <w:rFonts w:hint="cs"/>
          <w:rtl/>
          <w:lang w:eastAsia="he-IL"/>
        </w:rPr>
        <w:t xml:space="preserve">פעם מזדמן לוועדת הכספים, נכנס על מלא מתחת לאלונקה בכל פרמטר. פה אנחנו מדברים על הפרמטר הכלכלי, שמשפחות שלמות הולכות לשלם – </w:t>
      </w:r>
      <w:bookmarkStart w:id="18062" w:name="_ETM_Q40_472000"/>
      <w:bookmarkEnd w:id="18062"/>
      <w:r>
        <w:rPr>
          <w:rFonts w:hint="cs"/>
          <w:rtl/>
          <w:lang w:eastAsia="he-IL"/>
        </w:rPr>
        <w:t xml:space="preserve">ויגידו אחריי ואמרו לפניי – עשרות אלפי שקלים בשנה כתוצאה מהתקציב המדהים שאתם הולכים להביא ב-2025, </w:t>
      </w:r>
      <w:r w:rsidR="00073C95">
        <w:rPr>
          <w:rFonts w:hint="cs"/>
          <w:rtl/>
          <w:lang w:eastAsia="he-IL"/>
        </w:rPr>
        <w:t>ו</w:t>
      </w:r>
      <w:r>
        <w:rPr>
          <w:rFonts w:hint="cs"/>
          <w:rtl/>
          <w:lang w:eastAsia="he-IL"/>
        </w:rPr>
        <w:t>חלק מזה אנחנו רואים עכשיו בצעדים שאנחנו הולכים להצביע עליהם.</w:t>
      </w:r>
    </w:p>
    <w:p w:rsidR="00BC31FD" w:rsidRDefault="00BC31FD" w:rsidP="00952A44">
      <w:pPr>
        <w:rPr>
          <w:rtl/>
          <w:lang w:eastAsia="he-IL"/>
        </w:rPr>
      </w:pPr>
    </w:p>
    <w:p w:rsidR="00BC31FD" w:rsidRDefault="00BC31FD" w:rsidP="00073C95">
      <w:pPr>
        <w:rPr>
          <w:rtl/>
          <w:lang w:eastAsia="he-IL"/>
        </w:rPr>
      </w:pPr>
      <w:bookmarkStart w:id="18063" w:name="_ETM_Q40_478000"/>
      <w:bookmarkEnd w:id="18063"/>
      <w:r>
        <w:rPr>
          <w:rFonts w:hint="cs"/>
          <w:rtl/>
          <w:lang w:eastAsia="he-IL"/>
        </w:rPr>
        <w:t xml:space="preserve">אי-אפשר להתחיל לשוחח </w:t>
      </w:r>
      <w:bookmarkStart w:id="18064" w:name="_ETM_Q40_489000"/>
      <w:bookmarkEnd w:id="18064"/>
      <w:r>
        <w:rPr>
          <w:rFonts w:hint="cs"/>
          <w:rtl/>
          <w:lang w:eastAsia="he-IL"/>
        </w:rPr>
        <w:t xml:space="preserve">על התקציב, חבר הכנסת עמר </w:t>
      </w:r>
      <w:r w:rsidR="00073C95">
        <w:rPr>
          <w:rFonts w:hint="eastAsia"/>
          <w:rtl/>
          <w:lang w:eastAsia="he-IL"/>
        </w:rPr>
        <w:t xml:space="preserve">– </w:t>
      </w:r>
      <w:r>
        <w:rPr>
          <w:rFonts w:hint="cs"/>
          <w:rtl/>
          <w:lang w:eastAsia="he-IL"/>
        </w:rPr>
        <w:t>ואני אשמח גם</w:t>
      </w:r>
      <w:r w:rsidR="00073C95">
        <w:rPr>
          <w:rFonts w:hint="cs"/>
          <w:rtl/>
          <w:lang w:eastAsia="he-IL"/>
        </w:rPr>
        <w:t>,</w:t>
      </w:r>
      <w:r>
        <w:rPr>
          <w:rFonts w:hint="cs"/>
          <w:rtl/>
          <w:lang w:eastAsia="he-IL"/>
        </w:rPr>
        <w:t xml:space="preserve"> פינדרוס וגפני, </w:t>
      </w:r>
      <w:bookmarkStart w:id="18065" w:name="_ETM_Q40_493000"/>
      <w:bookmarkEnd w:id="18065"/>
      <w:r>
        <w:rPr>
          <w:rFonts w:hint="cs"/>
          <w:rtl/>
          <w:lang w:eastAsia="he-IL"/>
        </w:rPr>
        <w:t xml:space="preserve">מי שרוצה להקשיב </w:t>
      </w:r>
      <w:r w:rsidR="00073C95">
        <w:rPr>
          <w:rFonts w:hint="eastAsia"/>
          <w:rtl/>
          <w:lang w:eastAsia="he-IL"/>
        </w:rPr>
        <w:t xml:space="preserve">– </w:t>
      </w:r>
      <w:r>
        <w:rPr>
          <w:rFonts w:hint="cs"/>
          <w:rtl/>
          <w:lang w:eastAsia="he-IL"/>
        </w:rPr>
        <w:t xml:space="preserve">בלי להזכיר את העובדה הבסיסית שממשלת ישראל </w:t>
      </w:r>
      <w:bookmarkStart w:id="18066" w:name="_ETM_Q40_498000"/>
      <w:bookmarkEnd w:id="18066"/>
      <w:r>
        <w:rPr>
          <w:rFonts w:hint="cs"/>
          <w:rtl/>
          <w:lang w:eastAsia="he-IL"/>
        </w:rPr>
        <w:t xml:space="preserve">במשך חודש וחצי עברה על חוק-יסוד ולא הגישה </w:t>
      </w:r>
      <w:bookmarkStart w:id="18067" w:name="_ETM_Q40_500000"/>
      <w:bookmarkEnd w:id="18067"/>
      <w:r w:rsidR="00DD0FF2">
        <w:rPr>
          <w:rFonts w:hint="cs"/>
          <w:rtl/>
          <w:lang w:eastAsia="he-IL"/>
        </w:rPr>
        <w:t>– – –</w:t>
      </w:r>
    </w:p>
    <w:p w:rsidR="00BC31FD" w:rsidRDefault="00BC31FD" w:rsidP="00952A44">
      <w:pPr>
        <w:rPr>
          <w:rtl/>
          <w:lang w:eastAsia="he-IL"/>
        </w:rPr>
      </w:pPr>
    </w:p>
    <w:p w:rsidR="00BC31FD" w:rsidRDefault="00BC31FD" w:rsidP="00952A44">
      <w:pPr>
        <w:pStyle w:val="af5"/>
        <w:keepNext/>
        <w:rPr>
          <w:rtl/>
        </w:rPr>
      </w:pPr>
      <w:bookmarkStart w:id="18068" w:name="ET_interruption_5797_5"/>
      <w:r w:rsidRPr="00BD2AC3">
        <w:rPr>
          <w:rStyle w:val="TagStyle"/>
          <w:rtl/>
        </w:rPr>
        <w:t xml:space="preserve"> &lt;&lt; קריאה &gt;&gt; </w:t>
      </w:r>
      <w:r>
        <w:rPr>
          <w:rtl/>
        </w:rPr>
        <w:t>יצחק פינדרוס (יהדות התורה):</w:t>
      </w:r>
      <w:r w:rsidRPr="00BD2AC3">
        <w:rPr>
          <w:rStyle w:val="TagStyle"/>
          <w:rtl/>
        </w:rPr>
        <w:t xml:space="preserve"> &lt;&lt; קריאה &gt;&gt;</w:t>
      </w:r>
      <w:r>
        <w:rPr>
          <w:rtl/>
        </w:rPr>
        <w:t xml:space="preserve"> </w:t>
      </w:r>
      <w:bookmarkEnd w:id="18068"/>
    </w:p>
    <w:p w:rsidR="00BC31FD" w:rsidRDefault="00BC31FD" w:rsidP="00DD0FF2">
      <w:pPr>
        <w:rPr>
          <w:rtl/>
          <w:lang w:eastAsia="he-IL"/>
        </w:rPr>
      </w:pPr>
    </w:p>
    <w:p w:rsidR="00BC31FD" w:rsidRDefault="00BC31FD" w:rsidP="00952A44">
      <w:pPr>
        <w:rPr>
          <w:rtl/>
          <w:lang w:eastAsia="he-IL"/>
        </w:rPr>
      </w:pPr>
      <w:r>
        <w:rPr>
          <w:rFonts w:hint="cs"/>
          <w:rtl/>
          <w:lang w:eastAsia="he-IL"/>
        </w:rPr>
        <w:t>פעם ראשונה שאני שומע את זה.</w:t>
      </w:r>
    </w:p>
    <w:p w:rsidR="00BC31FD" w:rsidRDefault="00BC31FD" w:rsidP="00952A44">
      <w:pPr>
        <w:rPr>
          <w:rtl/>
          <w:lang w:eastAsia="he-IL"/>
        </w:rPr>
      </w:pPr>
    </w:p>
    <w:p w:rsidR="00BC31FD" w:rsidRDefault="00BC31FD" w:rsidP="00952A44">
      <w:pPr>
        <w:pStyle w:val="-"/>
        <w:keepNext/>
        <w:rPr>
          <w:rtl/>
        </w:rPr>
      </w:pPr>
      <w:bookmarkStart w:id="18069" w:name="ET_speakercontinue_6361_6"/>
      <w:r w:rsidRPr="00BD2AC3">
        <w:rPr>
          <w:rStyle w:val="TagStyle"/>
          <w:rtl/>
        </w:rPr>
        <w:t xml:space="preserve"> &lt;&lt; דובר_המשך &gt;&gt; </w:t>
      </w:r>
      <w:r>
        <w:rPr>
          <w:rtl/>
        </w:rPr>
        <w:t>נאור שירי (יש עתיד):</w:t>
      </w:r>
      <w:r w:rsidRPr="00BD2AC3">
        <w:rPr>
          <w:rStyle w:val="TagStyle"/>
          <w:rtl/>
        </w:rPr>
        <w:t xml:space="preserve"> &lt;&lt; דובר_המשך &gt;&gt;</w:t>
      </w:r>
      <w:r>
        <w:rPr>
          <w:rtl/>
        </w:rPr>
        <w:t xml:space="preserve"> </w:t>
      </w:r>
      <w:bookmarkEnd w:id="18069"/>
    </w:p>
    <w:p w:rsidR="00BC31FD" w:rsidRDefault="00BC31FD" w:rsidP="00DD0FF2">
      <w:pPr>
        <w:rPr>
          <w:rtl/>
          <w:lang w:eastAsia="he-IL"/>
        </w:rPr>
      </w:pPr>
    </w:p>
    <w:p w:rsidR="00BC31FD" w:rsidRDefault="00BC31FD" w:rsidP="00073C95">
      <w:pPr>
        <w:rPr>
          <w:rtl/>
          <w:lang w:eastAsia="he-IL"/>
        </w:rPr>
      </w:pPr>
      <w:r>
        <w:rPr>
          <w:rFonts w:hint="cs"/>
          <w:rtl/>
          <w:lang w:eastAsia="he-IL"/>
        </w:rPr>
        <w:t xml:space="preserve">אני יודע. הרי תמיד התשובה שלכם, אם אומרים משהו, </w:t>
      </w:r>
      <w:bookmarkStart w:id="18070" w:name="_ETM_Q40_507000"/>
      <w:bookmarkEnd w:id="18070"/>
      <w:r>
        <w:rPr>
          <w:rFonts w:hint="cs"/>
          <w:rtl/>
          <w:lang w:eastAsia="he-IL"/>
        </w:rPr>
        <w:t>היא: כשאתם הייתם, כשאנחנו היינו</w:t>
      </w:r>
      <w:r w:rsidR="00073C95">
        <w:rPr>
          <w:rFonts w:hint="cs"/>
          <w:rtl/>
          <w:lang w:eastAsia="he-IL"/>
        </w:rPr>
        <w:t>.</w:t>
      </w:r>
      <w:r>
        <w:rPr>
          <w:rFonts w:hint="cs"/>
          <w:rtl/>
          <w:lang w:eastAsia="he-IL"/>
        </w:rPr>
        <w:t xml:space="preserve"> זו פעם ראשונה.</w:t>
      </w:r>
    </w:p>
    <w:p w:rsidR="00BC31FD" w:rsidRDefault="00BC31FD" w:rsidP="00952A44">
      <w:pPr>
        <w:rPr>
          <w:rtl/>
          <w:lang w:eastAsia="he-IL"/>
        </w:rPr>
      </w:pPr>
      <w:bookmarkStart w:id="18071" w:name="_ETM_Q40_508000"/>
      <w:bookmarkEnd w:id="18071"/>
    </w:p>
    <w:p w:rsidR="00BC31FD" w:rsidRDefault="00BC31FD" w:rsidP="00952A44">
      <w:pPr>
        <w:pStyle w:val="af5"/>
        <w:keepNext/>
        <w:rPr>
          <w:rtl/>
        </w:rPr>
      </w:pPr>
      <w:bookmarkStart w:id="18072" w:name="ET_interruption_5797_7"/>
      <w:r w:rsidRPr="00BD2AC3">
        <w:rPr>
          <w:rStyle w:val="TagStyle"/>
          <w:rtl/>
        </w:rPr>
        <w:t xml:space="preserve"> &lt;&lt; קריאה &gt;&gt; </w:t>
      </w:r>
      <w:r>
        <w:rPr>
          <w:rtl/>
        </w:rPr>
        <w:t>יצחק פינדרוס (יהדות התורה):</w:t>
      </w:r>
      <w:r w:rsidRPr="00BD2AC3">
        <w:rPr>
          <w:rStyle w:val="TagStyle"/>
          <w:rtl/>
        </w:rPr>
        <w:t xml:space="preserve"> &lt;&lt; קריאה &gt;&gt;</w:t>
      </w:r>
      <w:r>
        <w:rPr>
          <w:rtl/>
        </w:rPr>
        <w:t xml:space="preserve"> </w:t>
      </w:r>
      <w:bookmarkEnd w:id="18072"/>
    </w:p>
    <w:p w:rsidR="00BC31FD" w:rsidRDefault="00BC31FD" w:rsidP="00DD0FF2">
      <w:pPr>
        <w:rPr>
          <w:rtl/>
          <w:lang w:eastAsia="he-IL"/>
        </w:rPr>
      </w:pPr>
    </w:p>
    <w:p w:rsidR="00BC31FD" w:rsidRPr="00BD2AC3" w:rsidRDefault="00BC31FD" w:rsidP="00952A44">
      <w:pPr>
        <w:rPr>
          <w:rtl/>
          <w:lang w:eastAsia="he-IL"/>
        </w:rPr>
      </w:pPr>
      <w:r>
        <w:rPr>
          <w:rFonts w:hint="cs"/>
          <w:rtl/>
          <w:lang w:eastAsia="he-IL"/>
        </w:rPr>
        <w:t>לא. אמרתי פעם ראשונה שאני שומע את זה.</w:t>
      </w:r>
    </w:p>
    <w:p w:rsidR="00BC31FD" w:rsidRDefault="00BC31FD" w:rsidP="00DD0FF2">
      <w:pPr>
        <w:rPr>
          <w:rtl/>
          <w:lang w:eastAsia="he-IL"/>
        </w:rPr>
      </w:pPr>
    </w:p>
    <w:p w:rsidR="00BC31FD" w:rsidRDefault="00BC31FD" w:rsidP="00952A44">
      <w:pPr>
        <w:pStyle w:val="-"/>
        <w:keepNext/>
        <w:rPr>
          <w:rtl/>
        </w:rPr>
      </w:pPr>
      <w:bookmarkStart w:id="18073" w:name="ET_speakercontinue_6361_8"/>
      <w:r w:rsidRPr="00BD2AC3">
        <w:rPr>
          <w:rStyle w:val="TagStyle"/>
          <w:rtl/>
        </w:rPr>
        <w:t xml:space="preserve"> &lt;&lt; דובר_המשך &gt;&gt; </w:t>
      </w:r>
      <w:r>
        <w:rPr>
          <w:rtl/>
        </w:rPr>
        <w:t>נאור שירי (יש עתיד):</w:t>
      </w:r>
      <w:r w:rsidRPr="00BD2AC3">
        <w:rPr>
          <w:rStyle w:val="TagStyle"/>
          <w:rtl/>
        </w:rPr>
        <w:t xml:space="preserve"> &lt;&lt; דובר_המשך &gt;&gt;</w:t>
      </w:r>
      <w:r>
        <w:rPr>
          <w:rtl/>
        </w:rPr>
        <w:t xml:space="preserve"> </w:t>
      </w:r>
      <w:bookmarkEnd w:id="18073"/>
    </w:p>
    <w:p w:rsidR="00BC31FD" w:rsidRDefault="00BC31FD" w:rsidP="00DD0FF2">
      <w:pPr>
        <w:rPr>
          <w:rtl/>
          <w:lang w:eastAsia="he-IL"/>
        </w:rPr>
      </w:pPr>
    </w:p>
    <w:p w:rsidR="00BC31FD" w:rsidRDefault="00BC31FD" w:rsidP="00073C95">
      <w:pPr>
        <w:rPr>
          <w:rtl/>
          <w:lang w:eastAsia="he-IL"/>
        </w:rPr>
      </w:pPr>
      <w:r>
        <w:rPr>
          <w:rFonts w:hint="cs"/>
          <w:rtl/>
          <w:lang w:eastAsia="he-IL"/>
        </w:rPr>
        <w:t xml:space="preserve">בסדר </w:t>
      </w:r>
      <w:bookmarkStart w:id="18074" w:name="_ETM_Q40_510000"/>
      <w:bookmarkEnd w:id="18074"/>
      <w:r>
        <w:rPr>
          <w:rFonts w:hint="cs"/>
          <w:rtl/>
          <w:lang w:eastAsia="he-IL"/>
        </w:rPr>
        <w:t>גמור. אז האזרחים שיושבים עכשיו בבית ואדוני ביציע, תדע</w:t>
      </w:r>
      <w:r w:rsidR="00073C95">
        <w:rPr>
          <w:rFonts w:hint="cs"/>
          <w:rtl/>
          <w:lang w:eastAsia="he-IL"/>
        </w:rPr>
        <w:t>ו</w:t>
      </w:r>
      <w:r>
        <w:rPr>
          <w:rFonts w:hint="cs"/>
          <w:rtl/>
          <w:lang w:eastAsia="he-IL"/>
        </w:rPr>
        <w:t xml:space="preserve"> ל</w:t>
      </w:r>
      <w:r w:rsidR="00073C95">
        <w:rPr>
          <w:rFonts w:hint="cs"/>
          <w:rtl/>
          <w:lang w:eastAsia="he-IL"/>
        </w:rPr>
        <w:t>כם</w:t>
      </w:r>
      <w:r>
        <w:rPr>
          <w:rFonts w:hint="cs"/>
          <w:rtl/>
          <w:lang w:eastAsia="he-IL"/>
        </w:rPr>
        <w:t xml:space="preserve"> </w:t>
      </w:r>
      <w:bookmarkStart w:id="18075" w:name="_ETM_Q40_515000"/>
      <w:bookmarkEnd w:id="18075"/>
      <w:r>
        <w:rPr>
          <w:rFonts w:hint="cs"/>
          <w:rtl/>
          <w:lang w:eastAsia="he-IL"/>
        </w:rPr>
        <w:t xml:space="preserve">שממשלת ישראל עוברת על חוק-יסוד, ואין מה לעשות עם </w:t>
      </w:r>
      <w:bookmarkStart w:id="18076" w:name="_ETM_Q40_519000"/>
      <w:bookmarkEnd w:id="18076"/>
      <w:r>
        <w:rPr>
          <w:rFonts w:hint="cs"/>
          <w:rtl/>
          <w:lang w:eastAsia="he-IL"/>
        </w:rPr>
        <w:t xml:space="preserve">זה, כי פינדרוס אמר שזו הפעם הראשונה שהוא שומע את </w:t>
      </w:r>
      <w:bookmarkStart w:id="18077" w:name="_ETM_Q40_524000"/>
      <w:bookmarkEnd w:id="18077"/>
      <w:r>
        <w:rPr>
          <w:rFonts w:hint="cs"/>
          <w:rtl/>
          <w:lang w:eastAsia="he-IL"/>
        </w:rPr>
        <w:t>זה.</w:t>
      </w:r>
    </w:p>
    <w:p w:rsidR="00BC31FD" w:rsidRDefault="00BC31FD" w:rsidP="00952A44">
      <w:pPr>
        <w:rPr>
          <w:rtl/>
          <w:lang w:eastAsia="he-IL"/>
        </w:rPr>
      </w:pPr>
    </w:p>
    <w:p w:rsidR="00BC31FD" w:rsidRDefault="00BC31FD" w:rsidP="00073C95">
      <w:pPr>
        <w:rPr>
          <w:rtl/>
          <w:lang w:eastAsia="he-IL"/>
        </w:rPr>
      </w:pPr>
      <w:bookmarkStart w:id="18078" w:name="_ETM_Q40_525000"/>
      <w:bookmarkEnd w:id="18078"/>
      <w:r>
        <w:rPr>
          <w:rFonts w:hint="cs"/>
          <w:rtl/>
          <w:lang w:eastAsia="he-IL"/>
        </w:rPr>
        <w:t xml:space="preserve">מר פינדרוס היקר, אני לא מדבר על זה שעברתם על חוק-יסוד </w:t>
      </w:r>
      <w:r>
        <w:rPr>
          <w:rtl/>
          <w:lang w:eastAsia="he-IL"/>
        </w:rPr>
        <w:t>–</w:t>
      </w:r>
      <w:r>
        <w:rPr>
          <w:rFonts w:hint="cs"/>
          <w:rtl/>
          <w:lang w:eastAsia="he-IL"/>
        </w:rPr>
        <w:t xml:space="preserve"> פינדרוס, תקשיב, </w:t>
      </w:r>
      <w:bookmarkStart w:id="18079" w:name="_ETM_Q40_534000"/>
      <w:bookmarkEnd w:id="18079"/>
      <w:r>
        <w:rPr>
          <w:rFonts w:hint="cs"/>
          <w:rtl/>
          <w:lang w:eastAsia="he-IL"/>
        </w:rPr>
        <w:t xml:space="preserve">תקשיב </w:t>
      </w:r>
      <w:r>
        <w:rPr>
          <w:rtl/>
          <w:lang w:eastAsia="he-IL"/>
        </w:rPr>
        <w:t>–</w:t>
      </w:r>
      <w:r>
        <w:rPr>
          <w:rFonts w:hint="cs"/>
          <w:rtl/>
          <w:lang w:eastAsia="he-IL"/>
        </w:rPr>
        <w:t xml:space="preserve"> אני מדבר על זה שהאוצר הגיש את ההצעה הזאת מאוחר. אתה יודע למה? כי האוצר – ובכלל</w:t>
      </w:r>
      <w:r w:rsidR="00073C95">
        <w:rPr>
          <w:rFonts w:hint="cs"/>
          <w:rtl/>
          <w:lang w:eastAsia="he-IL"/>
        </w:rPr>
        <w:t>,</w:t>
      </w:r>
      <w:r>
        <w:rPr>
          <w:rFonts w:hint="cs"/>
          <w:rtl/>
          <w:lang w:eastAsia="he-IL"/>
        </w:rPr>
        <w:t xml:space="preserve"> ממשלת ישראל לא מעוניינת שהכנסת תפקח עליה. </w:t>
      </w:r>
      <w:bookmarkStart w:id="18080" w:name="_ETM_Q40_544000"/>
      <w:bookmarkEnd w:id="18080"/>
      <w:r>
        <w:rPr>
          <w:rFonts w:hint="cs"/>
          <w:rtl/>
          <w:lang w:eastAsia="he-IL"/>
        </w:rPr>
        <w:t>היא לא מעוניינת בפיקוח שלנו וביכולת שלנו לרדת לפרטים בתקציב המדינה</w:t>
      </w:r>
      <w:r w:rsidR="00073C95">
        <w:rPr>
          <w:rFonts w:hint="cs"/>
          <w:rtl/>
          <w:lang w:eastAsia="he-IL"/>
        </w:rPr>
        <w:t>.</w:t>
      </w:r>
      <w:r>
        <w:rPr>
          <w:rFonts w:hint="cs"/>
          <w:rtl/>
          <w:lang w:eastAsia="he-IL"/>
        </w:rPr>
        <w:t xml:space="preserve"> היא </w:t>
      </w:r>
      <w:bookmarkStart w:id="18081" w:name="_ETM_Q40_551000"/>
      <w:bookmarkEnd w:id="18081"/>
      <w:r>
        <w:rPr>
          <w:rFonts w:hint="cs"/>
          <w:rtl/>
          <w:lang w:eastAsia="he-IL"/>
        </w:rPr>
        <w:t>לא מעוניינת שלאדוני יושב-ראש ועדת הכספים בכנסת יהיה כוח. אתה מטרד בשביל הממשלה הזאת בעוד הרבה סעיפים אחרים</w:t>
      </w:r>
      <w:r w:rsidR="00073C95">
        <w:rPr>
          <w:rFonts w:hint="cs"/>
          <w:rtl/>
          <w:lang w:eastAsia="he-IL"/>
        </w:rPr>
        <w:t>,</w:t>
      </w:r>
      <w:r>
        <w:rPr>
          <w:rFonts w:hint="cs"/>
          <w:rtl/>
          <w:lang w:eastAsia="he-IL"/>
        </w:rPr>
        <w:t xml:space="preserve"> שלא נוגעים </w:t>
      </w:r>
      <w:bookmarkStart w:id="18082" w:name="_ETM_Q40_561000"/>
      <w:bookmarkEnd w:id="18082"/>
      <w:r>
        <w:rPr>
          <w:rFonts w:hint="cs"/>
          <w:rtl/>
          <w:lang w:eastAsia="he-IL"/>
        </w:rPr>
        <w:t>לתקציב. אתה מטרד, אנחנו מטרד</w:t>
      </w:r>
      <w:r w:rsidR="00073C95">
        <w:rPr>
          <w:rFonts w:hint="cs"/>
          <w:rtl/>
          <w:lang w:eastAsia="he-IL"/>
        </w:rPr>
        <w:t>.</w:t>
      </w:r>
      <w:r>
        <w:rPr>
          <w:rFonts w:hint="cs"/>
          <w:rtl/>
          <w:lang w:eastAsia="he-IL"/>
        </w:rPr>
        <w:t xml:space="preserve"> אנחנו מציקים להם פה. </w:t>
      </w:r>
    </w:p>
    <w:p w:rsidR="00BC31FD" w:rsidRDefault="00BC31FD" w:rsidP="00952A44">
      <w:pPr>
        <w:rPr>
          <w:rtl/>
          <w:lang w:eastAsia="he-IL"/>
        </w:rPr>
      </w:pPr>
    </w:p>
    <w:p w:rsidR="00BC31FD" w:rsidRDefault="00BC31FD" w:rsidP="00073C95">
      <w:pPr>
        <w:rPr>
          <w:rtl/>
          <w:lang w:eastAsia="he-IL"/>
        </w:rPr>
      </w:pPr>
      <w:bookmarkStart w:id="18083" w:name="_ETM_Q40_565000"/>
      <w:bookmarkEnd w:id="18083"/>
      <w:r>
        <w:rPr>
          <w:rFonts w:hint="cs"/>
          <w:rtl/>
          <w:lang w:eastAsia="he-IL"/>
        </w:rPr>
        <w:t xml:space="preserve">כשהאוצר מגיע ונותן לנו נתונים שהם </w:t>
      </w:r>
      <w:bookmarkStart w:id="18084" w:name="_ETM_Q40_567000"/>
      <w:bookmarkEnd w:id="18084"/>
      <w:r>
        <w:rPr>
          <w:rFonts w:hint="cs"/>
          <w:rtl/>
          <w:lang w:eastAsia="he-IL"/>
        </w:rPr>
        <w:t xml:space="preserve">חצאי נתונים, ומסתירים מאיתנו מתי יגיעו בדיוק כספי התמיכה האמריקניים, וכשאני שואל </w:t>
      </w:r>
      <w:bookmarkStart w:id="18085" w:name="_ETM_Q40_575000"/>
      <w:bookmarkEnd w:id="18085"/>
      <w:r>
        <w:rPr>
          <w:rFonts w:hint="cs"/>
          <w:rtl/>
          <w:lang w:eastAsia="he-IL"/>
        </w:rPr>
        <w:t>שאלות אנחנו מקבלים תשובות בתשלומים, רק שעל התשלומים האלה הממשלה</w:t>
      </w:r>
      <w:bookmarkStart w:id="18086" w:name="_ETM_Q40_578000"/>
      <w:bookmarkEnd w:id="18086"/>
      <w:r>
        <w:rPr>
          <w:rFonts w:hint="cs"/>
          <w:rtl/>
          <w:lang w:eastAsia="he-IL"/>
        </w:rPr>
        <w:t xml:space="preserve"> לא גובה ריבית, וכשאנחנו רואים נתוני ביצוע של 3%, ומזל </w:t>
      </w:r>
      <w:bookmarkStart w:id="18087" w:name="_ETM_Q40_584000"/>
      <w:bookmarkEnd w:id="18087"/>
      <w:r>
        <w:rPr>
          <w:rFonts w:hint="cs"/>
          <w:rtl/>
          <w:lang w:eastAsia="he-IL"/>
        </w:rPr>
        <w:t xml:space="preserve">שהגישו לנו את זה </w:t>
      </w:r>
      <w:r>
        <w:rPr>
          <w:rtl/>
          <w:lang w:eastAsia="he-IL"/>
        </w:rPr>
        <w:t>–</w:t>
      </w:r>
      <w:r>
        <w:rPr>
          <w:rFonts w:hint="cs"/>
          <w:rtl/>
          <w:lang w:eastAsia="he-IL"/>
        </w:rPr>
        <w:t xml:space="preserve"> 3% של המשרד להגנת הסביבה בשנת פעילות </w:t>
      </w:r>
      <w:r w:rsidR="00073C95">
        <w:rPr>
          <w:rFonts w:hint="eastAsia"/>
          <w:rtl/>
          <w:lang w:eastAsia="he-IL"/>
        </w:rPr>
        <w:t xml:space="preserve">– </w:t>
      </w:r>
      <w:r>
        <w:rPr>
          <w:rFonts w:hint="cs"/>
          <w:rtl/>
          <w:lang w:eastAsia="he-IL"/>
        </w:rPr>
        <w:t>ואז אנחנו שואלים: איך יכול להיות שמשרד מייצר 3% של הביצוע</w:t>
      </w:r>
      <w:r w:rsidR="00073C95">
        <w:rPr>
          <w:rFonts w:hint="cs"/>
          <w:rtl/>
          <w:lang w:eastAsia="he-IL"/>
        </w:rPr>
        <w:t>?</w:t>
      </w:r>
      <w:r>
        <w:rPr>
          <w:rFonts w:hint="cs"/>
          <w:rtl/>
          <w:lang w:eastAsia="he-IL"/>
        </w:rPr>
        <w:t xml:space="preserve"> ואז אומרים לנו שזה מקרן הניקיון, </w:t>
      </w:r>
      <w:bookmarkStart w:id="18088" w:name="_ETM_Q40_601000"/>
      <w:bookmarkEnd w:id="18088"/>
      <w:r>
        <w:rPr>
          <w:rFonts w:hint="cs"/>
          <w:rtl/>
          <w:lang w:eastAsia="he-IL"/>
        </w:rPr>
        <w:t xml:space="preserve">ומכיוון שיש לנו מזל שיו"ר ועדת הכספים נמצא פה בערך </w:t>
      </w:r>
      <w:bookmarkStart w:id="18089" w:name="_ETM_Q40_606000"/>
      <w:bookmarkEnd w:id="18089"/>
      <w:r>
        <w:rPr>
          <w:rFonts w:hint="cs"/>
          <w:rtl/>
          <w:lang w:eastAsia="he-IL"/>
        </w:rPr>
        <w:t xml:space="preserve">מאז קום המדינה, והוא יודע בדיוק מה זה קרן הניקיון </w:t>
      </w:r>
      <w:r w:rsidR="00DD0FF2">
        <w:rPr>
          <w:rFonts w:hint="cs"/>
          <w:rtl/>
          <w:lang w:eastAsia="he-IL"/>
        </w:rPr>
        <w:t>– –</w:t>
      </w:r>
    </w:p>
    <w:p w:rsidR="00BC31FD" w:rsidRDefault="00BC31FD" w:rsidP="00952A44">
      <w:pPr>
        <w:rPr>
          <w:rtl/>
          <w:lang w:eastAsia="he-IL"/>
        </w:rPr>
      </w:pPr>
    </w:p>
    <w:p w:rsidR="00BC31FD" w:rsidRDefault="00BC31FD" w:rsidP="00952A44">
      <w:pPr>
        <w:pStyle w:val="af5"/>
        <w:keepNext/>
        <w:rPr>
          <w:rtl/>
        </w:rPr>
      </w:pPr>
      <w:bookmarkStart w:id="18090" w:name="ET_interruption_קריאה_9"/>
      <w:r w:rsidRPr="00A5728C">
        <w:rPr>
          <w:rStyle w:val="TagStyle"/>
          <w:rtl/>
        </w:rPr>
        <w:t xml:space="preserve"> &lt;&lt; קריאה &gt;&gt; </w:t>
      </w:r>
      <w:r>
        <w:rPr>
          <w:rtl/>
        </w:rPr>
        <w:t>קריאה:</w:t>
      </w:r>
      <w:r w:rsidRPr="00A5728C">
        <w:rPr>
          <w:rStyle w:val="TagStyle"/>
          <w:rtl/>
        </w:rPr>
        <w:t xml:space="preserve"> &lt;&lt; קריאה &gt;&gt;</w:t>
      </w:r>
      <w:r>
        <w:rPr>
          <w:rtl/>
        </w:rPr>
        <w:t xml:space="preserve"> </w:t>
      </w:r>
      <w:bookmarkEnd w:id="18090"/>
    </w:p>
    <w:p w:rsidR="00BC31FD" w:rsidRDefault="00BC31FD" w:rsidP="00DD0FF2">
      <w:pPr>
        <w:rPr>
          <w:rtl/>
          <w:lang w:eastAsia="he-IL"/>
        </w:rPr>
      </w:pPr>
    </w:p>
    <w:p w:rsidR="00BC31FD" w:rsidRDefault="00DD0FF2" w:rsidP="00952A44">
      <w:pPr>
        <w:rPr>
          <w:rtl/>
          <w:lang w:eastAsia="he-IL"/>
        </w:rPr>
      </w:pPr>
      <w:r>
        <w:rPr>
          <w:rFonts w:hint="cs"/>
          <w:rtl/>
          <w:lang w:eastAsia="he-IL"/>
        </w:rPr>
        <w:t>– – –</w:t>
      </w:r>
    </w:p>
    <w:p w:rsidR="00BC31FD" w:rsidRDefault="00BC31FD" w:rsidP="00952A44">
      <w:pPr>
        <w:rPr>
          <w:rtl/>
          <w:lang w:eastAsia="he-IL"/>
        </w:rPr>
      </w:pPr>
    </w:p>
    <w:p w:rsidR="00BC31FD" w:rsidRDefault="00BC31FD" w:rsidP="00952A44">
      <w:pPr>
        <w:pStyle w:val="-"/>
        <w:keepNext/>
        <w:rPr>
          <w:rtl/>
        </w:rPr>
      </w:pPr>
      <w:bookmarkStart w:id="18091" w:name="ET_speakercontinue_6361_10"/>
      <w:r w:rsidRPr="00A5728C">
        <w:rPr>
          <w:rStyle w:val="TagStyle"/>
          <w:rtl/>
        </w:rPr>
        <w:t xml:space="preserve"> &lt;&lt; דובר_המשך &gt;&gt; </w:t>
      </w:r>
      <w:r>
        <w:rPr>
          <w:rtl/>
        </w:rPr>
        <w:t>נאור שירי (יש עתיד):</w:t>
      </w:r>
      <w:r w:rsidRPr="00A5728C">
        <w:rPr>
          <w:rStyle w:val="TagStyle"/>
          <w:rtl/>
        </w:rPr>
        <w:t xml:space="preserve"> &lt;&lt; דובר_המשך &gt;&gt;</w:t>
      </w:r>
      <w:r>
        <w:rPr>
          <w:rtl/>
        </w:rPr>
        <w:t xml:space="preserve"> </w:t>
      </w:r>
      <w:bookmarkEnd w:id="18091"/>
    </w:p>
    <w:p w:rsidR="00BC31FD" w:rsidRDefault="00BC31FD" w:rsidP="00DD0FF2">
      <w:pPr>
        <w:rPr>
          <w:rtl/>
          <w:lang w:eastAsia="he-IL"/>
        </w:rPr>
      </w:pPr>
    </w:p>
    <w:p w:rsidR="00BC31FD" w:rsidRDefault="00BC31FD" w:rsidP="00073C95">
      <w:pPr>
        <w:rPr>
          <w:rtl/>
          <w:lang w:eastAsia="he-IL"/>
        </w:rPr>
      </w:pPr>
      <w:bookmarkStart w:id="18092" w:name="_ETM_Q40_609000"/>
      <w:bookmarkStart w:id="18093" w:name="_ETM_Q40_608000"/>
      <w:bookmarkEnd w:id="18092"/>
      <w:bookmarkEnd w:id="18093"/>
      <w:r>
        <w:rPr>
          <w:rFonts w:hint="cs"/>
          <w:rtl/>
          <w:lang w:eastAsia="he-IL"/>
        </w:rPr>
        <w:t>כמעט מקום המדינה, לא אמרתי מקום המדינה.</w:t>
      </w:r>
    </w:p>
    <w:p w:rsidR="00BC31FD" w:rsidRDefault="00BC31FD" w:rsidP="00952A44">
      <w:pPr>
        <w:rPr>
          <w:rtl/>
          <w:lang w:eastAsia="he-IL"/>
        </w:rPr>
      </w:pPr>
    </w:p>
    <w:p w:rsidR="00BC31FD" w:rsidRDefault="00BC31FD" w:rsidP="00952A44">
      <w:pPr>
        <w:pStyle w:val="af5"/>
        <w:keepNext/>
        <w:rPr>
          <w:rtl/>
        </w:rPr>
      </w:pPr>
      <w:r w:rsidRPr="00A5728C">
        <w:rPr>
          <w:rStyle w:val="TagStyle"/>
          <w:rtl/>
        </w:rPr>
        <w:t xml:space="preserve"> &lt;&lt; קריאה &gt;&gt; </w:t>
      </w:r>
      <w:r>
        <w:rPr>
          <w:rtl/>
        </w:rPr>
        <w:t>קריאה:</w:t>
      </w:r>
      <w:r w:rsidRPr="00A5728C">
        <w:rPr>
          <w:rStyle w:val="TagStyle"/>
          <w:rtl/>
        </w:rPr>
        <w:t xml:space="preserve"> &lt;&lt; קריאה &gt;&gt;</w:t>
      </w:r>
      <w:r>
        <w:rPr>
          <w:rtl/>
        </w:rPr>
        <w:t xml:space="preserve"> </w:t>
      </w:r>
    </w:p>
    <w:p w:rsidR="00BC31FD" w:rsidRDefault="00BC31FD" w:rsidP="00DD0FF2">
      <w:pPr>
        <w:rPr>
          <w:rtl/>
          <w:lang w:eastAsia="he-IL"/>
        </w:rPr>
      </w:pPr>
    </w:p>
    <w:p w:rsidR="00BC31FD" w:rsidRDefault="00BC31FD" w:rsidP="00952A44">
      <w:pPr>
        <w:rPr>
          <w:rtl/>
          <w:lang w:eastAsia="he-IL"/>
        </w:rPr>
      </w:pPr>
      <w:bookmarkStart w:id="18094" w:name="_ETM_Q40_611000"/>
      <w:bookmarkEnd w:id="18094"/>
      <w:r>
        <w:rPr>
          <w:rFonts w:hint="cs"/>
          <w:rtl/>
          <w:lang w:eastAsia="he-IL"/>
        </w:rPr>
        <w:t>עוד פעם?</w:t>
      </w:r>
    </w:p>
    <w:p w:rsidR="00BC31FD" w:rsidRDefault="00BC31FD" w:rsidP="00952A44">
      <w:pPr>
        <w:rPr>
          <w:rtl/>
          <w:lang w:eastAsia="he-IL"/>
        </w:rPr>
      </w:pPr>
    </w:p>
    <w:p w:rsidR="00BC31FD" w:rsidRDefault="00BC31FD" w:rsidP="00952A44">
      <w:pPr>
        <w:pStyle w:val="-"/>
        <w:keepNext/>
        <w:rPr>
          <w:rtl/>
        </w:rPr>
      </w:pPr>
      <w:bookmarkStart w:id="18095" w:name="ET_speakercontinue_6361_12"/>
      <w:r w:rsidRPr="00A5728C">
        <w:rPr>
          <w:rStyle w:val="TagStyle"/>
          <w:rtl/>
        </w:rPr>
        <w:t xml:space="preserve"> &lt;&lt; דובר_המשך &gt;&gt; </w:t>
      </w:r>
      <w:r>
        <w:rPr>
          <w:rtl/>
        </w:rPr>
        <w:t>נאור שירי (יש עתיד):</w:t>
      </w:r>
      <w:r w:rsidRPr="00A5728C">
        <w:rPr>
          <w:rStyle w:val="TagStyle"/>
          <w:rtl/>
        </w:rPr>
        <w:t xml:space="preserve"> &lt;&lt; דובר_המשך &gt;&gt;</w:t>
      </w:r>
      <w:r>
        <w:rPr>
          <w:rtl/>
        </w:rPr>
        <w:t xml:space="preserve"> </w:t>
      </w:r>
      <w:bookmarkEnd w:id="18095"/>
    </w:p>
    <w:p w:rsidR="00BC31FD" w:rsidRDefault="00BC31FD" w:rsidP="00DD0FF2">
      <w:pPr>
        <w:rPr>
          <w:rtl/>
          <w:lang w:eastAsia="he-IL"/>
        </w:rPr>
      </w:pPr>
    </w:p>
    <w:p w:rsidR="00BC31FD" w:rsidRDefault="00BC31FD" w:rsidP="00952A44">
      <w:pPr>
        <w:rPr>
          <w:rtl/>
          <w:lang w:eastAsia="he-IL"/>
        </w:rPr>
      </w:pPr>
      <w:bookmarkStart w:id="18096" w:name="_ETM_Q40_614000"/>
      <w:bookmarkEnd w:id="18096"/>
      <w:r>
        <w:rPr>
          <w:rFonts w:hint="cs"/>
          <w:rtl/>
          <w:lang w:eastAsia="he-IL"/>
        </w:rPr>
        <w:t xml:space="preserve">זו תעודת כבוד. </w:t>
      </w:r>
      <w:r w:rsidR="00073C95">
        <w:rPr>
          <w:rFonts w:hint="eastAsia"/>
          <w:rtl/>
          <w:lang w:eastAsia="he-IL"/>
        </w:rPr>
        <w:t>–</w:t>
      </w:r>
      <w:r w:rsidR="00073C95">
        <w:rPr>
          <w:rFonts w:hint="cs"/>
          <w:rtl/>
          <w:lang w:eastAsia="he-IL"/>
        </w:rPr>
        <w:t xml:space="preserve"> </w:t>
      </w:r>
      <w:r w:rsidR="00073C95">
        <w:rPr>
          <w:rFonts w:hint="eastAsia"/>
          <w:rtl/>
          <w:lang w:eastAsia="he-IL"/>
        </w:rPr>
        <w:t>–</w:t>
      </w:r>
      <w:r w:rsidR="00073C95">
        <w:rPr>
          <w:rFonts w:hint="cs"/>
          <w:rtl/>
          <w:lang w:eastAsia="he-IL"/>
        </w:rPr>
        <w:t xml:space="preserve"> </w:t>
      </w:r>
      <w:r>
        <w:rPr>
          <w:rFonts w:hint="cs"/>
          <w:rtl/>
          <w:lang w:eastAsia="he-IL"/>
        </w:rPr>
        <w:t xml:space="preserve">אז הוא יודע מה </w:t>
      </w:r>
      <w:bookmarkStart w:id="18097" w:name="_ETM_Q40_616000"/>
      <w:bookmarkEnd w:id="18097"/>
      <w:r>
        <w:rPr>
          <w:rFonts w:hint="cs"/>
          <w:rtl/>
          <w:lang w:eastAsia="he-IL"/>
        </w:rPr>
        <w:t xml:space="preserve">זה קרן הניקיון, והוא יודע שזו קרן שהוקמה כולה בחטא, והיא נותנת הלוואות לממשלת </w:t>
      </w:r>
      <w:bookmarkStart w:id="18098" w:name="_ETM_Q40_624000"/>
      <w:bookmarkEnd w:id="18098"/>
      <w:r>
        <w:rPr>
          <w:rFonts w:hint="cs"/>
          <w:rtl/>
          <w:lang w:eastAsia="he-IL"/>
        </w:rPr>
        <w:t>ישראל בריבית אפס, אבל אף אחד זה לא מעניין אותו.</w:t>
      </w:r>
    </w:p>
    <w:p w:rsidR="00BC31FD" w:rsidRDefault="00BC31FD" w:rsidP="00952A44">
      <w:pPr>
        <w:rPr>
          <w:rtl/>
          <w:lang w:eastAsia="he-IL"/>
        </w:rPr>
      </w:pPr>
    </w:p>
    <w:p w:rsidR="00BC31FD" w:rsidRDefault="00BC31FD" w:rsidP="00952A44">
      <w:pPr>
        <w:rPr>
          <w:rtl/>
          <w:lang w:eastAsia="he-IL"/>
        </w:rPr>
      </w:pPr>
      <w:bookmarkStart w:id="18099" w:name="_ETM_Q40_626000"/>
      <w:bookmarkEnd w:id="18099"/>
      <w:r>
        <w:rPr>
          <w:rFonts w:hint="cs"/>
          <w:rtl/>
          <w:lang w:eastAsia="he-IL"/>
        </w:rPr>
        <w:t xml:space="preserve">תמיד יש נטייה לחברי הקואליציה שמגיעים, בייחוד החדשים, שמגיעים לוועדת הכספים, </w:t>
      </w:r>
      <w:bookmarkStart w:id="18100" w:name="_ETM_Q40_635000"/>
      <w:bookmarkEnd w:id="18100"/>
      <w:r>
        <w:rPr>
          <w:rFonts w:hint="cs"/>
          <w:rtl/>
          <w:lang w:eastAsia="he-IL"/>
        </w:rPr>
        <w:t xml:space="preserve">ואז יש טענה לגבי הסתייגויות מסוימות, הצבע שלהן, האופן שבו </w:t>
      </w:r>
      <w:bookmarkStart w:id="18101" w:name="_ETM_Q40_640000"/>
      <w:bookmarkEnd w:id="18101"/>
      <w:r>
        <w:rPr>
          <w:rFonts w:hint="cs"/>
          <w:rtl/>
          <w:lang w:eastAsia="he-IL"/>
        </w:rPr>
        <w:t xml:space="preserve">אנחנו מגישים אותן, המהות, אם יש נושא מהותי או אין </w:t>
      </w:r>
      <w:bookmarkStart w:id="18102" w:name="_ETM_Q40_643000"/>
      <w:bookmarkEnd w:id="18102"/>
      <w:r>
        <w:rPr>
          <w:rFonts w:hint="cs"/>
          <w:rtl/>
          <w:lang w:eastAsia="he-IL"/>
        </w:rPr>
        <w:t xml:space="preserve">נושא מהותי. זה תמיד מצחיק אותי, כי הם מגיעים והם </w:t>
      </w:r>
      <w:bookmarkStart w:id="18103" w:name="_ETM_Q40_647000"/>
      <w:bookmarkEnd w:id="18103"/>
      <w:r>
        <w:rPr>
          <w:rFonts w:hint="cs"/>
          <w:rtl/>
          <w:lang w:eastAsia="he-IL"/>
        </w:rPr>
        <w:t>כאילו חסרי מושג, אבל מתלוננים על הסתייגויות שאנחנו מגישים, כאילו אנחנו רוצים רק לעשות פיליבסטר.</w:t>
      </w:r>
    </w:p>
    <w:p w:rsidR="00BC31FD" w:rsidRDefault="00BC31FD" w:rsidP="00952A44">
      <w:pPr>
        <w:rPr>
          <w:rtl/>
          <w:lang w:eastAsia="he-IL"/>
        </w:rPr>
      </w:pPr>
      <w:bookmarkStart w:id="18104" w:name="_ETM_Q40_651000"/>
      <w:bookmarkEnd w:id="18104"/>
    </w:p>
    <w:p w:rsidR="00BC31FD" w:rsidRDefault="00BC31FD" w:rsidP="007E130A">
      <w:pPr>
        <w:rPr>
          <w:rtl/>
          <w:lang w:eastAsia="he-IL"/>
        </w:rPr>
      </w:pPr>
      <w:bookmarkStart w:id="18105" w:name="_ETM_Q40_652000"/>
      <w:bookmarkEnd w:id="18105"/>
      <w:r>
        <w:rPr>
          <w:rFonts w:hint="cs"/>
          <w:rtl/>
          <w:lang w:eastAsia="he-IL"/>
        </w:rPr>
        <w:t xml:space="preserve">אני רוצה לדבר על הסתייגויות מהותיות. </w:t>
      </w:r>
      <w:bookmarkStart w:id="18106" w:name="_ETM_Q40_654000"/>
      <w:bookmarkEnd w:id="18106"/>
      <w:r>
        <w:rPr>
          <w:rFonts w:hint="cs"/>
          <w:rtl/>
          <w:lang w:eastAsia="he-IL"/>
        </w:rPr>
        <w:t xml:space="preserve">בשבועיים האחרונים דיברנו </w:t>
      </w:r>
      <w:r w:rsidR="007E130A">
        <w:rPr>
          <w:rFonts w:hint="cs"/>
          <w:rtl/>
          <w:lang w:eastAsia="he-IL"/>
        </w:rPr>
        <w:t xml:space="preserve">הרבה בוועדה </w:t>
      </w:r>
      <w:r>
        <w:rPr>
          <w:rFonts w:hint="cs"/>
          <w:rtl/>
          <w:lang w:eastAsia="he-IL"/>
        </w:rPr>
        <w:t xml:space="preserve">על מס סוכר. זוכר? </w:t>
      </w:r>
      <w:bookmarkStart w:id="18107" w:name="_ETM_Q40_659000"/>
      <w:bookmarkEnd w:id="18107"/>
      <w:r>
        <w:rPr>
          <w:rFonts w:hint="cs"/>
          <w:rtl/>
          <w:lang w:eastAsia="he-IL"/>
        </w:rPr>
        <w:t xml:space="preserve">כן מסכים, לא מסכים, חלק מסכימים, חלק פחות, ההוא רוצה </w:t>
      </w:r>
      <w:bookmarkStart w:id="18108" w:name="_ETM_Q40_664000"/>
      <w:bookmarkEnd w:id="18108"/>
      <w:proofErr w:type="spellStart"/>
      <w:r>
        <w:rPr>
          <w:rFonts w:hint="cs"/>
          <w:rtl/>
          <w:lang w:eastAsia="he-IL"/>
        </w:rPr>
        <w:t>בפלה</w:t>
      </w:r>
      <w:proofErr w:type="spellEnd"/>
      <w:r>
        <w:rPr>
          <w:rFonts w:hint="cs"/>
          <w:rtl/>
          <w:lang w:eastAsia="he-IL"/>
        </w:rPr>
        <w:t xml:space="preserve"> בפנים, ההוא רוצה את </w:t>
      </w:r>
      <w:proofErr w:type="spellStart"/>
      <w:r>
        <w:rPr>
          <w:rFonts w:hint="cs"/>
          <w:rtl/>
          <w:lang w:eastAsia="he-IL"/>
        </w:rPr>
        <w:t>הזירו</w:t>
      </w:r>
      <w:proofErr w:type="spellEnd"/>
      <w:r>
        <w:rPr>
          <w:rFonts w:hint="cs"/>
          <w:rtl/>
          <w:lang w:eastAsia="he-IL"/>
        </w:rPr>
        <w:t xml:space="preserve"> שלו בחוץ, אבל כולם </w:t>
      </w:r>
      <w:bookmarkStart w:id="18109" w:name="_ETM_Q40_667000"/>
      <w:bookmarkEnd w:id="18109"/>
      <w:r>
        <w:rPr>
          <w:rFonts w:hint="cs"/>
          <w:rtl/>
          <w:lang w:eastAsia="he-IL"/>
        </w:rPr>
        <w:t xml:space="preserve">בוועדה מסכימים שיש בעייתיות עם המס הזה. ומה עשה שר </w:t>
      </w:r>
      <w:bookmarkStart w:id="18110" w:name="_ETM_Q40_673000"/>
      <w:bookmarkEnd w:id="18110"/>
      <w:r>
        <w:rPr>
          <w:rFonts w:hint="cs"/>
          <w:rtl/>
          <w:lang w:eastAsia="he-IL"/>
        </w:rPr>
        <w:t>האוצר? ביטל לגמרי את המס הזה.</w:t>
      </w:r>
    </w:p>
    <w:p w:rsidR="00BC31FD" w:rsidRDefault="00BC31FD" w:rsidP="00952A44">
      <w:pPr>
        <w:rPr>
          <w:rtl/>
          <w:lang w:eastAsia="he-IL"/>
        </w:rPr>
      </w:pPr>
    </w:p>
    <w:p w:rsidR="00BC31FD" w:rsidRPr="00A5728C" w:rsidRDefault="00BC31FD" w:rsidP="00952A44">
      <w:pPr>
        <w:rPr>
          <w:rtl/>
          <w:lang w:eastAsia="he-IL"/>
        </w:rPr>
      </w:pPr>
      <w:bookmarkStart w:id="18111" w:name="_ETM_Q40_677000"/>
      <w:bookmarkEnd w:id="18111"/>
      <w:r>
        <w:rPr>
          <w:rFonts w:hint="cs"/>
          <w:rtl/>
          <w:lang w:eastAsia="he-IL"/>
        </w:rPr>
        <w:t xml:space="preserve">היום עלה לפה </w:t>
      </w:r>
      <w:bookmarkStart w:id="18112" w:name="_ETM_Q40_676000"/>
      <w:bookmarkEnd w:id="18112"/>
      <w:r>
        <w:rPr>
          <w:rFonts w:hint="cs"/>
          <w:rtl/>
          <w:lang w:eastAsia="he-IL"/>
        </w:rPr>
        <w:t xml:space="preserve">שר הבריאות. ינון אזולאי, שווה לך להקשיב, כי אנחנו תוהים </w:t>
      </w:r>
      <w:bookmarkStart w:id="18113" w:name="_ETM_Q40_682000"/>
      <w:bookmarkEnd w:id="18113"/>
      <w:r>
        <w:rPr>
          <w:rFonts w:hint="cs"/>
          <w:rtl/>
          <w:lang w:eastAsia="he-IL"/>
        </w:rPr>
        <w:t xml:space="preserve">על כספים. שר הבריאות עלה לפה, ושאלו אותו על מס </w:t>
      </w:r>
      <w:bookmarkStart w:id="18114" w:name="_ETM_Q40_685000"/>
      <w:bookmarkEnd w:id="18114"/>
      <w:r>
        <w:rPr>
          <w:rFonts w:hint="cs"/>
          <w:rtl/>
          <w:lang w:eastAsia="he-IL"/>
        </w:rPr>
        <w:t xml:space="preserve">הסוכר, בגלל </w:t>
      </w:r>
      <w:proofErr w:type="spellStart"/>
      <w:r>
        <w:rPr>
          <w:rFonts w:hint="cs"/>
          <w:rtl/>
          <w:lang w:eastAsia="he-IL"/>
        </w:rPr>
        <w:t>שסמוטריץ</w:t>
      </w:r>
      <w:proofErr w:type="spellEnd"/>
      <w:r>
        <w:rPr>
          <w:rFonts w:hint="cs"/>
          <w:rtl/>
          <w:lang w:eastAsia="he-IL"/>
        </w:rPr>
        <w:t xml:space="preserve">' חתם על זה. אתה יודע מה הנזק </w:t>
      </w:r>
      <w:bookmarkStart w:id="18115" w:name="_ETM_Q40_688000"/>
      <w:bookmarkEnd w:id="18115"/>
      <w:r>
        <w:rPr>
          <w:rFonts w:hint="cs"/>
          <w:rtl/>
          <w:lang w:eastAsia="he-IL"/>
        </w:rPr>
        <w:t xml:space="preserve">שמעריך משרד הבריאות שנים כתוצאה מזה שאנחנו מספר שתיים בעולם </w:t>
      </w:r>
      <w:bookmarkStart w:id="18116" w:name="_ETM_Q40_693000"/>
      <w:bookmarkEnd w:id="18116"/>
      <w:r>
        <w:rPr>
          <w:rFonts w:hint="cs"/>
          <w:rtl/>
          <w:lang w:eastAsia="he-IL"/>
        </w:rPr>
        <w:t xml:space="preserve">בקטיעת גפיים כתוצאה מסוכרת </w:t>
      </w:r>
      <w:r>
        <w:rPr>
          <w:lang w:eastAsia="he-IL"/>
        </w:rPr>
        <w:t>type 2</w:t>
      </w:r>
      <w:r>
        <w:rPr>
          <w:rFonts w:hint="cs"/>
          <w:rtl/>
          <w:lang w:eastAsia="he-IL"/>
        </w:rPr>
        <w:t>? אתה יודע כמה</w:t>
      </w:r>
      <w:bookmarkStart w:id="18117" w:name="_ETM_Q40_698000"/>
      <w:bookmarkEnd w:id="18117"/>
      <w:r>
        <w:rPr>
          <w:rFonts w:hint="cs"/>
          <w:rtl/>
          <w:lang w:eastAsia="he-IL"/>
        </w:rPr>
        <w:t xml:space="preserve"> הוא אמר? 20 מיליארד שקל. עזוב את הישיר, את המיסים </w:t>
      </w:r>
      <w:bookmarkStart w:id="18118" w:name="_ETM_Q40_702000"/>
      <w:bookmarkEnd w:id="18118"/>
      <w:r>
        <w:rPr>
          <w:rFonts w:hint="cs"/>
          <w:rtl/>
          <w:lang w:eastAsia="he-IL"/>
        </w:rPr>
        <w:t xml:space="preserve">הישירים ב-1.5 מיליארד. 20 מיליארד שקל. אתה </w:t>
      </w:r>
      <w:bookmarkStart w:id="18119" w:name="_ETM_Q40_707000"/>
      <w:bookmarkEnd w:id="18119"/>
      <w:r>
        <w:rPr>
          <w:rFonts w:hint="cs"/>
          <w:rtl/>
          <w:lang w:eastAsia="he-IL"/>
        </w:rPr>
        <w:t xml:space="preserve">יודע מי סובל הכי הרבה בפלח אוכלוסייה במדינת ישראל מסוכרת </w:t>
      </w:r>
      <w:bookmarkStart w:id="18120" w:name="_ETM_Q40_712000"/>
      <w:bookmarkEnd w:id="18120"/>
      <w:r>
        <w:rPr>
          <w:lang w:eastAsia="he-IL"/>
        </w:rPr>
        <w:t>type 2</w:t>
      </w:r>
      <w:r>
        <w:rPr>
          <w:rFonts w:hint="cs"/>
          <w:rtl/>
          <w:lang w:eastAsia="he-IL"/>
        </w:rPr>
        <w:t xml:space="preserve">, בטח יחסית לגודל שלהם? אתם בטוח יודעים </w:t>
      </w:r>
      <w:bookmarkStart w:id="18121" w:name="_ETM_Q40_716000"/>
      <w:bookmarkEnd w:id="18121"/>
      <w:r>
        <w:rPr>
          <w:rFonts w:hint="cs"/>
          <w:rtl/>
          <w:lang w:eastAsia="he-IL"/>
        </w:rPr>
        <w:t xml:space="preserve">את התשובה. </w:t>
      </w:r>
      <w:bookmarkStart w:id="18122" w:name="_ETM_Q40_718000"/>
      <w:bookmarkStart w:id="18123" w:name="_ETM_Q40_719000"/>
      <w:bookmarkEnd w:id="18122"/>
      <w:bookmarkEnd w:id="18123"/>
      <w:r>
        <w:rPr>
          <w:rFonts w:hint="cs"/>
          <w:rtl/>
          <w:lang w:eastAsia="he-IL"/>
        </w:rPr>
        <w:t>מילא אתה לא דואג לנאור, למרות שגפני דואג</w:t>
      </w:r>
      <w:bookmarkStart w:id="18124" w:name="_ETM_Q40_721000"/>
      <w:bookmarkEnd w:id="18124"/>
      <w:r>
        <w:rPr>
          <w:rFonts w:hint="cs"/>
          <w:rtl/>
          <w:lang w:eastAsia="he-IL"/>
        </w:rPr>
        <w:t xml:space="preserve"> לכל האוכלוסייה, וסיכמנו את זה. תגידו, זה נראה לכם הגיוני?</w:t>
      </w:r>
      <w:bookmarkStart w:id="18125" w:name="_ETM_Q40_724000"/>
      <w:bookmarkEnd w:id="18125"/>
      <w:r>
        <w:rPr>
          <w:rFonts w:hint="cs"/>
          <w:rtl/>
          <w:lang w:eastAsia="he-IL"/>
        </w:rPr>
        <w:t xml:space="preserve"> אני לא מבין. 1.5 מיליארד שקל ישיר.</w:t>
      </w:r>
    </w:p>
    <w:p w:rsidR="00BC31FD" w:rsidRDefault="00BC31FD" w:rsidP="00952A44">
      <w:pPr>
        <w:rPr>
          <w:rtl/>
          <w:lang w:eastAsia="he-IL"/>
        </w:rPr>
      </w:pPr>
    </w:p>
    <w:p w:rsidR="00BC31FD" w:rsidRDefault="00BC31FD" w:rsidP="00952A44">
      <w:pPr>
        <w:pStyle w:val="af5"/>
        <w:keepNext/>
        <w:rPr>
          <w:rtl/>
        </w:rPr>
      </w:pPr>
      <w:bookmarkStart w:id="18126" w:name="ET_interruption_5726_13"/>
      <w:r w:rsidRPr="004D4BA3">
        <w:rPr>
          <w:rStyle w:val="TagStyle"/>
          <w:rtl/>
        </w:rPr>
        <w:t xml:space="preserve"> &lt;&lt; קריאה &gt;&gt; </w:t>
      </w:r>
      <w:r>
        <w:rPr>
          <w:rtl/>
        </w:rPr>
        <w:t>ינון אזולאי (ש"ס):</w:t>
      </w:r>
      <w:r w:rsidRPr="004D4BA3">
        <w:rPr>
          <w:rStyle w:val="TagStyle"/>
          <w:rtl/>
        </w:rPr>
        <w:t xml:space="preserve"> &lt;&lt; קריאה &gt;&gt;</w:t>
      </w:r>
      <w:r>
        <w:rPr>
          <w:rtl/>
        </w:rPr>
        <w:t xml:space="preserve"> </w:t>
      </w:r>
      <w:bookmarkEnd w:id="18126"/>
    </w:p>
    <w:p w:rsidR="00BC31FD" w:rsidRDefault="00BC31FD" w:rsidP="00952A44">
      <w:pPr>
        <w:rPr>
          <w:rtl/>
          <w:lang w:eastAsia="he-IL"/>
        </w:rPr>
      </w:pPr>
    </w:p>
    <w:p w:rsidR="00BC31FD" w:rsidRDefault="00BC31FD" w:rsidP="007E130A">
      <w:pPr>
        <w:rPr>
          <w:rtl/>
          <w:lang w:eastAsia="he-IL"/>
        </w:rPr>
      </w:pPr>
      <w:bookmarkStart w:id="18127" w:name="_ETM_Q40_730000"/>
      <w:bookmarkEnd w:id="18127"/>
      <w:r>
        <w:rPr>
          <w:rFonts w:hint="cs"/>
          <w:rtl/>
          <w:lang w:eastAsia="he-IL"/>
        </w:rPr>
        <w:t xml:space="preserve">נאור, אתה מכיר את הדעה שלי על </w:t>
      </w:r>
      <w:bookmarkStart w:id="18128" w:name="_ETM_Q40_732000"/>
      <w:bookmarkEnd w:id="18128"/>
      <w:r>
        <w:rPr>
          <w:rFonts w:hint="cs"/>
          <w:rtl/>
          <w:lang w:eastAsia="he-IL"/>
        </w:rPr>
        <w:t xml:space="preserve">השתייה המתוקה. הסיפור של הסוכרת זה לא רק שתייה </w:t>
      </w:r>
      <w:bookmarkStart w:id="18129" w:name="_ETM_Q40_742000"/>
      <w:bookmarkEnd w:id="18129"/>
      <w:r>
        <w:rPr>
          <w:rFonts w:hint="cs"/>
          <w:rtl/>
          <w:lang w:eastAsia="he-IL"/>
        </w:rPr>
        <w:t xml:space="preserve">מתוקה. אגב, אני טוען שיעשו את המיסוי הזה בכל מקום </w:t>
      </w:r>
      <w:bookmarkStart w:id="18130" w:name="_ETM_Q40_745000"/>
      <w:bookmarkEnd w:id="18130"/>
      <w:r>
        <w:rPr>
          <w:rFonts w:hint="cs"/>
          <w:rtl/>
          <w:lang w:eastAsia="he-IL"/>
        </w:rPr>
        <w:t>בגלל המצב הבריאותי. אני רק אומר עוד דבר</w:t>
      </w:r>
      <w:r w:rsidR="007E130A">
        <w:rPr>
          <w:rFonts w:hint="cs"/>
          <w:rtl/>
          <w:lang w:eastAsia="he-IL"/>
        </w:rPr>
        <w:t>:</w:t>
      </w:r>
      <w:r>
        <w:rPr>
          <w:rFonts w:hint="cs"/>
          <w:rtl/>
          <w:lang w:eastAsia="he-IL"/>
        </w:rPr>
        <w:t xml:space="preserve"> לא צריך </w:t>
      </w:r>
      <w:bookmarkStart w:id="18131" w:name="_ETM_Q40_749000"/>
      <w:bookmarkEnd w:id="18131"/>
      <w:r>
        <w:rPr>
          <w:rFonts w:hint="cs"/>
          <w:rtl/>
          <w:lang w:eastAsia="he-IL"/>
        </w:rPr>
        <w:t>לעשות רק על מיסוי של שתייה, צריך לעשות את הדיון</w:t>
      </w:r>
      <w:bookmarkStart w:id="18132" w:name="_ETM_Q40_754000"/>
      <w:bookmarkEnd w:id="18132"/>
      <w:r>
        <w:rPr>
          <w:rFonts w:hint="cs"/>
          <w:rtl/>
          <w:lang w:eastAsia="he-IL"/>
        </w:rPr>
        <w:t xml:space="preserve"> הזה מעמיק, מעבר לשתייה המתוקה </w:t>
      </w:r>
      <w:r w:rsidR="007E130A">
        <w:rPr>
          <w:rFonts w:hint="eastAsia"/>
          <w:rtl/>
          <w:lang w:eastAsia="he-IL"/>
        </w:rPr>
        <w:t xml:space="preserve">– </w:t>
      </w:r>
      <w:r>
        <w:rPr>
          <w:rFonts w:hint="cs"/>
          <w:rtl/>
          <w:lang w:eastAsia="he-IL"/>
        </w:rPr>
        <w:t xml:space="preserve">צריך לעשות אותו על </w:t>
      </w:r>
      <w:bookmarkStart w:id="18133" w:name="_ETM_Q40_758000"/>
      <w:bookmarkEnd w:id="18133"/>
      <w:r>
        <w:rPr>
          <w:rFonts w:hint="cs"/>
          <w:rtl/>
          <w:lang w:eastAsia="he-IL"/>
        </w:rPr>
        <w:t xml:space="preserve">כל המתוקים. זה בא בהשמנת יתר, זה בא בסוכרת, </w:t>
      </w:r>
      <w:bookmarkStart w:id="18134" w:name="_ETM_Q40_761000"/>
      <w:bookmarkEnd w:id="18134"/>
      <w:r>
        <w:rPr>
          <w:rFonts w:hint="cs"/>
          <w:rtl/>
          <w:lang w:eastAsia="he-IL"/>
        </w:rPr>
        <w:t>סוכרת נעורים, סוכרת רגילה</w:t>
      </w:r>
      <w:r w:rsidR="007E130A">
        <w:rPr>
          <w:rFonts w:hint="cs"/>
          <w:rtl/>
          <w:lang w:eastAsia="he-IL"/>
        </w:rPr>
        <w:t>,</w:t>
      </w:r>
      <w:r>
        <w:rPr>
          <w:rFonts w:hint="cs"/>
          <w:rtl/>
          <w:lang w:eastAsia="he-IL"/>
        </w:rPr>
        <w:t xml:space="preserve"> ואני אומר שגם בנושא הזה אני מסכים איתך.</w:t>
      </w:r>
    </w:p>
    <w:p w:rsidR="00BC31FD" w:rsidRDefault="00BC31FD" w:rsidP="00952A44">
      <w:pPr>
        <w:rPr>
          <w:rtl/>
          <w:lang w:eastAsia="he-IL"/>
        </w:rPr>
      </w:pPr>
    </w:p>
    <w:p w:rsidR="00BC31FD" w:rsidRDefault="00BC31FD" w:rsidP="00952A44">
      <w:pPr>
        <w:pStyle w:val="-"/>
        <w:keepNext/>
        <w:rPr>
          <w:rtl/>
        </w:rPr>
      </w:pPr>
      <w:bookmarkStart w:id="18135" w:name="ET_speakercontinue_6361_9"/>
      <w:r w:rsidRPr="00BD2AC3">
        <w:rPr>
          <w:rStyle w:val="TagStyle"/>
          <w:rtl/>
        </w:rPr>
        <w:t xml:space="preserve"> &lt;&lt; דובר_המשך &gt;&gt; </w:t>
      </w:r>
      <w:r>
        <w:rPr>
          <w:rtl/>
        </w:rPr>
        <w:t>נאור שירי (יש עתיד):</w:t>
      </w:r>
      <w:r w:rsidRPr="00BD2AC3">
        <w:rPr>
          <w:rStyle w:val="TagStyle"/>
          <w:rtl/>
        </w:rPr>
        <w:t xml:space="preserve"> &lt;&lt; דובר_המשך &gt;&gt;</w:t>
      </w:r>
      <w:r>
        <w:rPr>
          <w:rtl/>
        </w:rPr>
        <w:t xml:space="preserve"> </w:t>
      </w:r>
      <w:bookmarkEnd w:id="18135"/>
    </w:p>
    <w:p w:rsidR="00BC31FD" w:rsidRDefault="00BC31FD" w:rsidP="00DD0FF2">
      <w:pPr>
        <w:rPr>
          <w:rtl/>
          <w:lang w:eastAsia="he-IL"/>
        </w:rPr>
      </w:pPr>
    </w:p>
    <w:p w:rsidR="00BC31FD" w:rsidRDefault="00BC31FD" w:rsidP="007E130A">
      <w:pPr>
        <w:rPr>
          <w:rtl/>
          <w:lang w:eastAsia="he-IL"/>
        </w:rPr>
      </w:pPr>
      <w:bookmarkStart w:id="18136" w:name="_ETM_Q40_766000"/>
      <w:bookmarkEnd w:id="18136"/>
      <w:r>
        <w:rPr>
          <w:rFonts w:hint="cs"/>
          <w:rtl/>
          <w:lang w:eastAsia="he-IL"/>
        </w:rPr>
        <w:t>אנחנו מסכימים</w:t>
      </w:r>
      <w:r w:rsidR="007E130A">
        <w:rPr>
          <w:rFonts w:hint="cs"/>
          <w:rtl/>
          <w:lang w:eastAsia="he-IL"/>
        </w:rPr>
        <w:t>.</w:t>
      </w:r>
      <w:r>
        <w:rPr>
          <w:rFonts w:hint="cs"/>
          <w:rtl/>
          <w:lang w:eastAsia="he-IL"/>
        </w:rPr>
        <w:t xml:space="preserve"> הבעיה שלנו </w:t>
      </w:r>
      <w:r>
        <w:rPr>
          <w:rtl/>
          <w:lang w:eastAsia="he-IL"/>
        </w:rPr>
        <w:t>–</w:t>
      </w:r>
      <w:r>
        <w:rPr>
          <w:rFonts w:hint="cs"/>
          <w:rtl/>
          <w:lang w:eastAsia="he-IL"/>
        </w:rPr>
        <w:t xml:space="preserve"> למה התחלתי עם חוק-</w:t>
      </w:r>
      <w:bookmarkStart w:id="18137" w:name="_ETM_Q40_770000"/>
      <w:bookmarkEnd w:id="18137"/>
      <w:r>
        <w:rPr>
          <w:rFonts w:hint="cs"/>
          <w:rtl/>
          <w:lang w:eastAsia="he-IL"/>
        </w:rPr>
        <w:t xml:space="preserve">יסוד? לא כדי עוד פעם לשים לכם את זה </w:t>
      </w:r>
      <w:bookmarkStart w:id="18138" w:name="_ETM_Q40_774000"/>
      <w:bookmarkEnd w:id="18138"/>
      <w:r>
        <w:rPr>
          <w:rFonts w:hint="cs"/>
          <w:rtl/>
          <w:lang w:eastAsia="he-IL"/>
        </w:rPr>
        <w:t xml:space="preserve">בעין </w:t>
      </w:r>
      <w:r>
        <w:rPr>
          <w:rtl/>
          <w:lang w:eastAsia="he-IL"/>
        </w:rPr>
        <w:t>–</w:t>
      </w:r>
      <w:r>
        <w:rPr>
          <w:rFonts w:hint="cs"/>
          <w:rtl/>
          <w:lang w:eastAsia="he-IL"/>
        </w:rPr>
        <w:t xml:space="preserve"> אין לנו יכולת לשנות. אנחנו בלוח זמנים שהוא לא הגיוני. לכל חוק </w:t>
      </w:r>
      <w:bookmarkStart w:id="18139" w:name="_ETM_Q40_779000"/>
      <w:bookmarkEnd w:id="18139"/>
      <w:r>
        <w:rPr>
          <w:rFonts w:hint="cs"/>
          <w:rtl/>
          <w:lang w:eastAsia="he-IL"/>
        </w:rPr>
        <w:t>שאנחנו רוצים אין זמן. תמיד יש לנו תקר</w:t>
      </w:r>
      <w:r w:rsidR="007E130A">
        <w:rPr>
          <w:rFonts w:hint="cs"/>
          <w:rtl/>
          <w:lang w:eastAsia="he-IL"/>
        </w:rPr>
        <w:t>ה</w:t>
      </w:r>
      <w:r>
        <w:rPr>
          <w:rFonts w:hint="cs"/>
          <w:rtl/>
          <w:lang w:eastAsia="he-IL"/>
        </w:rPr>
        <w:t xml:space="preserve"> לדיון. אתה מחויב בזמנים, ובגלל זה </w:t>
      </w:r>
      <w:bookmarkStart w:id="18140" w:name="_ETM_Q40_784000"/>
      <w:bookmarkEnd w:id="18140"/>
      <w:r>
        <w:rPr>
          <w:rFonts w:hint="cs"/>
          <w:rtl/>
          <w:lang w:eastAsia="he-IL"/>
        </w:rPr>
        <w:t>אתה מפר את ההבטחות של</w:t>
      </w:r>
      <w:r w:rsidR="007E130A">
        <w:rPr>
          <w:rFonts w:hint="cs"/>
          <w:rtl/>
          <w:lang w:eastAsia="he-IL"/>
        </w:rPr>
        <w:t>ך</w:t>
      </w:r>
      <w:r>
        <w:rPr>
          <w:rFonts w:hint="cs"/>
          <w:rtl/>
          <w:lang w:eastAsia="he-IL"/>
        </w:rPr>
        <w:t xml:space="preserve"> לציבור.</w:t>
      </w:r>
    </w:p>
    <w:p w:rsidR="00BC31FD" w:rsidRDefault="00BC31FD" w:rsidP="00952A44">
      <w:pPr>
        <w:rPr>
          <w:rtl/>
          <w:lang w:eastAsia="he-IL"/>
        </w:rPr>
      </w:pPr>
      <w:bookmarkStart w:id="18141" w:name="_ETM_Q40_786000"/>
      <w:bookmarkEnd w:id="18141"/>
    </w:p>
    <w:p w:rsidR="00BC31FD" w:rsidRDefault="00BC31FD" w:rsidP="007E130A">
      <w:pPr>
        <w:rPr>
          <w:rtl/>
        </w:rPr>
      </w:pPr>
      <w:bookmarkStart w:id="18142" w:name="_ETM_Q40_787000"/>
      <w:bookmarkEnd w:id="18142"/>
      <w:r>
        <w:rPr>
          <w:rFonts w:hint="cs"/>
          <w:rtl/>
          <w:lang w:eastAsia="he-IL"/>
        </w:rPr>
        <w:t>הייתה פה היום הצעה לסדר-היום לדיון בנוגע</w:t>
      </w:r>
      <w:bookmarkStart w:id="18143" w:name="_ETM_Q40_792000"/>
      <w:bookmarkEnd w:id="18143"/>
      <w:r>
        <w:rPr>
          <w:rFonts w:hint="cs"/>
          <w:rtl/>
          <w:lang w:eastAsia="he-IL"/>
        </w:rPr>
        <w:t xml:space="preserve"> לפיצוי לעסקים. למה זה לא היה אצלנו? כי אתה לחוץ בזמן</w:t>
      </w:r>
      <w:r w:rsidR="007E130A">
        <w:rPr>
          <w:rFonts w:hint="cs"/>
          <w:rtl/>
          <w:lang w:eastAsia="he-IL"/>
        </w:rPr>
        <w:t>;</w:t>
      </w:r>
      <w:bookmarkStart w:id="18144" w:name="TOR_Q41"/>
      <w:bookmarkEnd w:id="18144"/>
      <w:r>
        <w:rPr>
          <w:rFonts w:hint="cs"/>
          <w:rtl/>
        </w:rPr>
        <w:t xml:space="preserve"> כי הם יושבים לך פה, ואתה לא אומר להם לא. אתם לא הגשתם תקציב </w:t>
      </w:r>
      <w:r w:rsidR="007E130A">
        <w:rPr>
          <w:rFonts w:hint="eastAsia"/>
          <w:rtl/>
        </w:rPr>
        <w:t xml:space="preserve">– </w:t>
      </w:r>
      <w:r>
        <w:rPr>
          <w:rFonts w:hint="cs"/>
          <w:rtl/>
        </w:rPr>
        <w:t xml:space="preserve">אתם תישאו בעלויות של זה. אנחנו לא יכולים לנהל דיון על הסוכר לא בגלל </w:t>
      </w:r>
      <w:bookmarkStart w:id="18145" w:name="_ETM_Q41_207000"/>
      <w:bookmarkEnd w:id="18145"/>
      <w:r>
        <w:rPr>
          <w:rFonts w:hint="cs"/>
          <w:rtl/>
        </w:rPr>
        <w:t xml:space="preserve">שאין הסכמה אצלנו – בגלל שהם לוחצים אותנו בזמן. וההבטחה שאנחנו הבטחנו </w:t>
      </w:r>
      <w:r>
        <w:rPr>
          <w:rtl/>
        </w:rPr>
        <w:t>–</w:t>
      </w:r>
      <w:r>
        <w:rPr>
          <w:rFonts w:hint="cs"/>
          <w:rtl/>
        </w:rPr>
        <w:t xml:space="preserve"> כולנו, אגב, כולנו הבטחנו</w:t>
      </w:r>
      <w:bookmarkStart w:id="18146" w:name="_ETM_Q41_213000"/>
      <w:bookmarkEnd w:id="18146"/>
      <w:r>
        <w:rPr>
          <w:rFonts w:hint="cs"/>
          <w:rtl/>
        </w:rPr>
        <w:t xml:space="preserve"> לבעלי העסקים שאנחנו נדון בהם – אתה לא </w:t>
      </w:r>
      <w:bookmarkStart w:id="18147" w:name="_ETM_Q41_219000"/>
      <w:bookmarkEnd w:id="18147"/>
      <w:r>
        <w:rPr>
          <w:rFonts w:hint="cs"/>
          <w:rtl/>
        </w:rPr>
        <w:t>יכול לקיים את הדיון הזה</w:t>
      </w:r>
      <w:r w:rsidR="007E130A">
        <w:rPr>
          <w:rFonts w:hint="cs"/>
          <w:rtl/>
        </w:rPr>
        <w:t>,</w:t>
      </w:r>
      <w:r>
        <w:rPr>
          <w:rFonts w:hint="cs"/>
          <w:rtl/>
        </w:rPr>
        <w:t xml:space="preserve"> כי אין לך זמן.</w:t>
      </w:r>
    </w:p>
    <w:p w:rsidR="00BC31FD" w:rsidRDefault="00BC31FD" w:rsidP="00952A44">
      <w:pPr>
        <w:rPr>
          <w:rtl/>
        </w:rPr>
      </w:pPr>
      <w:bookmarkStart w:id="18148" w:name="_ETM_Q41_220000"/>
      <w:bookmarkEnd w:id="18148"/>
    </w:p>
    <w:p w:rsidR="00BC31FD" w:rsidRDefault="00BC31FD" w:rsidP="007E130A">
      <w:pPr>
        <w:rPr>
          <w:rtl/>
        </w:rPr>
      </w:pPr>
      <w:bookmarkStart w:id="18149" w:name="_ETM_Q41_221000"/>
      <w:bookmarkEnd w:id="18149"/>
      <w:r>
        <w:rPr>
          <w:rFonts w:hint="cs"/>
          <w:rtl/>
        </w:rPr>
        <w:t>היום הוא יום שאנחנו מציינים את פצועי צה"ל ופעולות האיבה. ינון,</w:t>
      </w:r>
      <w:bookmarkStart w:id="18150" w:name="_ETM_Q41_229000"/>
      <w:bookmarkEnd w:id="18150"/>
      <w:r>
        <w:rPr>
          <w:rFonts w:hint="cs"/>
          <w:rtl/>
        </w:rPr>
        <w:t xml:space="preserve"> אתה יודע כמה ממשלת ישראל תומכת בבית הלוחם? ברורה לכולנו עבודת הקודש שבית הלוחם עושה לפצועים. אתה יודע כמה, חבר</w:t>
      </w:r>
      <w:bookmarkStart w:id="18151" w:name="_ETM_Q41_244000"/>
      <w:bookmarkEnd w:id="18151"/>
      <w:r>
        <w:rPr>
          <w:rFonts w:hint="cs"/>
          <w:rtl/>
        </w:rPr>
        <w:t xml:space="preserve"> הכנסת עמאר? 74 מיליון שקלים. אתה יודע שבוועדת הכספים הניחו העברה תקציבית </w:t>
      </w:r>
      <w:r>
        <w:rPr>
          <w:rtl/>
        </w:rPr>
        <w:t>–</w:t>
      </w:r>
      <w:r>
        <w:rPr>
          <w:rFonts w:hint="cs"/>
          <w:rtl/>
        </w:rPr>
        <w:t xml:space="preserve"> שים לב </w:t>
      </w:r>
      <w:r>
        <w:rPr>
          <w:rtl/>
        </w:rPr>
        <w:t>–</w:t>
      </w:r>
      <w:r>
        <w:rPr>
          <w:rFonts w:hint="cs"/>
          <w:rtl/>
        </w:rPr>
        <w:t xml:space="preserve"> לחיזוק היהדות</w:t>
      </w:r>
      <w:r w:rsidR="007E130A">
        <w:rPr>
          <w:rFonts w:hint="cs"/>
          <w:rtl/>
        </w:rPr>
        <w:t>,</w:t>
      </w:r>
      <w:r>
        <w:rPr>
          <w:rFonts w:hint="cs"/>
          <w:rtl/>
        </w:rPr>
        <w:t xml:space="preserve"> חיזוק הזהות היהודית ליהודי התפוצות</w:t>
      </w:r>
      <w:r w:rsidR="007E130A">
        <w:rPr>
          <w:rFonts w:hint="cs"/>
          <w:rtl/>
        </w:rPr>
        <w:t>,</w:t>
      </w:r>
      <w:r>
        <w:rPr>
          <w:rFonts w:hint="cs"/>
          <w:rtl/>
        </w:rPr>
        <w:t xml:space="preserve"> בכמה? 151 מיליון שקלים. אבל לבית הלוחם </w:t>
      </w:r>
      <w:r w:rsidR="007E130A">
        <w:rPr>
          <w:rFonts w:hint="eastAsia"/>
          <w:rtl/>
        </w:rPr>
        <w:t xml:space="preserve">– </w:t>
      </w:r>
      <w:r>
        <w:rPr>
          <w:rFonts w:hint="cs"/>
          <w:rtl/>
        </w:rPr>
        <w:t>74 מיליון שקלים</w:t>
      </w:r>
      <w:r w:rsidR="007E130A">
        <w:rPr>
          <w:rFonts w:hint="cs"/>
          <w:rtl/>
        </w:rPr>
        <w:t>,</w:t>
      </w:r>
      <w:r>
        <w:rPr>
          <w:rFonts w:hint="cs"/>
          <w:rtl/>
        </w:rPr>
        <w:t xml:space="preserve"> בכל השנה</w:t>
      </w:r>
      <w:r w:rsidR="007E130A">
        <w:rPr>
          <w:rFonts w:hint="cs"/>
          <w:rtl/>
        </w:rPr>
        <w:t>.</w:t>
      </w:r>
      <w:r>
        <w:rPr>
          <w:rFonts w:hint="cs"/>
          <w:rtl/>
        </w:rPr>
        <w:t xml:space="preserve"> זה תוספתי. בכל השנה 74, ולחיזוק הזהות היהודית בתפוצות בזמן מלחמה, כשמגרדים פה </w:t>
      </w:r>
      <w:bookmarkStart w:id="18152" w:name="_ETM_Q41_277000"/>
      <w:bookmarkEnd w:id="18152"/>
      <w:r>
        <w:rPr>
          <w:rFonts w:hint="cs"/>
          <w:rtl/>
        </w:rPr>
        <w:t>כסף.</w:t>
      </w:r>
    </w:p>
    <w:p w:rsidR="00BC31FD" w:rsidRDefault="00BC31FD" w:rsidP="00952A44">
      <w:pPr>
        <w:rPr>
          <w:rtl/>
        </w:rPr>
      </w:pPr>
    </w:p>
    <w:p w:rsidR="00BC31FD" w:rsidRDefault="00BC31FD" w:rsidP="00952A44">
      <w:pPr>
        <w:pStyle w:val="af5"/>
        <w:keepNext/>
        <w:rPr>
          <w:rtl/>
        </w:rPr>
      </w:pPr>
      <w:bookmarkStart w:id="18153" w:name="ET_interruption_6053_13"/>
      <w:r w:rsidRPr="00716B29">
        <w:rPr>
          <w:rStyle w:val="TagStyle"/>
          <w:rtl/>
        </w:rPr>
        <w:t xml:space="preserve"> &lt;&lt; קריאה &gt;&gt; </w:t>
      </w:r>
      <w:r>
        <w:rPr>
          <w:rtl/>
        </w:rPr>
        <w:t>יוסף טייב (ש"ס):</w:t>
      </w:r>
      <w:r w:rsidRPr="00716B29">
        <w:rPr>
          <w:rStyle w:val="TagStyle"/>
          <w:rtl/>
        </w:rPr>
        <w:t xml:space="preserve"> &lt;&lt; קריאה &gt;&gt;</w:t>
      </w:r>
      <w:r>
        <w:rPr>
          <w:rtl/>
        </w:rPr>
        <w:t xml:space="preserve"> </w:t>
      </w:r>
      <w:bookmarkEnd w:id="18153"/>
    </w:p>
    <w:p w:rsidR="00BC31FD" w:rsidRDefault="00BC31FD" w:rsidP="00DD0FF2">
      <w:pPr>
        <w:rPr>
          <w:rtl/>
          <w:lang w:eastAsia="he-IL"/>
        </w:rPr>
      </w:pPr>
    </w:p>
    <w:p w:rsidR="00BC31FD" w:rsidRDefault="00BC31FD" w:rsidP="007E130A">
      <w:pPr>
        <w:rPr>
          <w:rtl/>
        </w:rPr>
      </w:pPr>
      <w:bookmarkStart w:id="18154" w:name="_ETM_Q41_181000"/>
      <w:bookmarkEnd w:id="18154"/>
      <w:r>
        <w:rPr>
          <w:rFonts w:hint="cs"/>
          <w:rtl/>
          <w:lang w:eastAsia="he-IL"/>
        </w:rPr>
        <w:t>מדינת ישראל</w:t>
      </w:r>
      <w:r>
        <w:rPr>
          <w:rFonts w:hint="cs"/>
          <w:rtl/>
        </w:rPr>
        <w:t xml:space="preserve"> קיבלה במשך שנים כסף מיהודי התפוצות</w:t>
      </w:r>
      <w:r w:rsidR="007E130A">
        <w:rPr>
          <w:rFonts w:hint="cs"/>
          <w:rtl/>
        </w:rPr>
        <w:t>.</w:t>
      </w:r>
      <w:r>
        <w:rPr>
          <w:rFonts w:hint="cs"/>
          <w:rtl/>
        </w:rPr>
        <w:t xml:space="preserve"> לא יקרה כלום אם אנחנו נתמוך בהם קצת.</w:t>
      </w:r>
    </w:p>
    <w:p w:rsidR="00BC31FD" w:rsidRDefault="00BC31FD" w:rsidP="00952A44">
      <w:pPr>
        <w:rPr>
          <w:rtl/>
        </w:rPr>
      </w:pPr>
    </w:p>
    <w:p w:rsidR="00BC31FD" w:rsidRDefault="00BC31FD" w:rsidP="00952A44">
      <w:pPr>
        <w:pStyle w:val="-"/>
        <w:keepNext/>
        <w:rPr>
          <w:rtl/>
        </w:rPr>
      </w:pPr>
      <w:bookmarkStart w:id="18155" w:name="ET_speakercontinue_6361_3"/>
      <w:r w:rsidRPr="002D4364">
        <w:rPr>
          <w:rStyle w:val="TagStyle"/>
          <w:rtl/>
        </w:rPr>
        <w:t xml:space="preserve"> &lt;&lt; דובר_המשך &gt;&gt; </w:t>
      </w:r>
      <w:r>
        <w:rPr>
          <w:rtl/>
        </w:rPr>
        <w:t>נאור שירי (יש עתיד):</w:t>
      </w:r>
      <w:r w:rsidRPr="002D4364">
        <w:rPr>
          <w:rStyle w:val="TagStyle"/>
          <w:rtl/>
        </w:rPr>
        <w:t xml:space="preserve"> &lt;&lt; דובר_המשך &gt;&gt;</w:t>
      </w:r>
      <w:r>
        <w:rPr>
          <w:rtl/>
        </w:rPr>
        <w:t xml:space="preserve"> </w:t>
      </w:r>
      <w:bookmarkEnd w:id="18155"/>
    </w:p>
    <w:p w:rsidR="00BC31FD" w:rsidRDefault="00BC31FD" w:rsidP="00DD0FF2">
      <w:pPr>
        <w:rPr>
          <w:rtl/>
        </w:rPr>
      </w:pPr>
    </w:p>
    <w:p w:rsidR="00BC31FD" w:rsidRDefault="00BC31FD" w:rsidP="007E130A">
      <w:pPr>
        <w:rPr>
          <w:rtl/>
        </w:rPr>
      </w:pPr>
      <w:r>
        <w:rPr>
          <w:rFonts w:hint="cs"/>
          <w:rtl/>
        </w:rPr>
        <w:t xml:space="preserve">אתה צריך לעשות סדר. אתה לא תומך ביהודים. </w:t>
      </w:r>
      <w:bookmarkStart w:id="18156" w:name="_ETM_Q41_291000"/>
      <w:bookmarkEnd w:id="18156"/>
      <w:r>
        <w:rPr>
          <w:rFonts w:hint="cs"/>
          <w:rtl/>
        </w:rPr>
        <w:t>אתה לא תומך בקהילה שתורמת לך. אתה לא תומך בקהילה</w:t>
      </w:r>
      <w:bookmarkStart w:id="18157" w:name="_ETM_Q41_295000"/>
      <w:bookmarkEnd w:id="18157"/>
      <w:r>
        <w:rPr>
          <w:rFonts w:hint="cs"/>
          <w:rtl/>
        </w:rPr>
        <w:t xml:space="preserve"> שמיגנה את כל הצפון בזמן שהממשלה הזו </w:t>
      </w:r>
      <w:r>
        <w:rPr>
          <w:rtl/>
        </w:rPr>
        <w:t>–</w:t>
      </w:r>
      <w:r>
        <w:rPr>
          <w:rFonts w:hint="cs"/>
          <w:rtl/>
        </w:rPr>
        <w:t xml:space="preserve"> היום אתה מסתובב בצפון ואין </w:t>
      </w:r>
      <w:proofErr w:type="spellStart"/>
      <w:r>
        <w:rPr>
          <w:rFonts w:hint="cs"/>
          <w:rtl/>
        </w:rPr>
        <w:t>מיגונית</w:t>
      </w:r>
      <w:proofErr w:type="spellEnd"/>
      <w:r>
        <w:rPr>
          <w:rFonts w:hint="cs"/>
          <w:rtl/>
        </w:rPr>
        <w:t xml:space="preserve"> אחת בלי שלט של</w:t>
      </w:r>
      <w:bookmarkStart w:id="18158" w:name="_ETM_Q41_300000"/>
      <w:bookmarkEnd w:id="18158"/>
      <w:r>
        <w:rPr>
          <w:rFonts w:hint="cs"/>
          <w:rtl/>
        </w:rPr>
        <w:t xml:space="preserve"> תורמים. אתה לא נותן להם את הכסף – אתה</w:t>
      </w:r>
      <w:bookmarkStart w:id="18159" w:name="_ETM_Q41_304000"/>
      <w:bookmarkEnd w:id="18159"/>
      <w:r>
        <w:rPr>
          <w:rFonts w:hint="cs"/>
          <w:rtl/>
        </w:rPr>
        <w:t xml:space="preserve"> עושה פעילות לחיזוק הזהות היהודית בתפוצות בזמן מלחמה כשלנו אין כסף</w:t>
      </w:r>
      <w:r w:rsidR="007E130A">
        <w:rPr>
          <w:rFonts w:hint="cs"/>
          <w:rtl/>
        </w:rPr>
        <w:t>;</w:t>
      </w:r>
      <w:r>
        <w:rPr>
          <w:rFonts w:hint="cs"/>
          <w:rtl/>
        </w:rPr>
        <w:t xml:space="preserve"> כשלנו מעלים בשנה 24</w:t>
      </w:r>
      <w:bookmarkStart w:id="18160" w:name="_ETM_Q41_312000"/>
      <w:bookmarkEnd w:id="18160"/>
      <w:r>
        <w:rPr>
          <w:rFonts w:hint="cs"/>
          <w:rtl/>
        </w:rPr>
        <w:t xml:space="preserve"> מיליארד שקל, לוקחים לנו מהכיס, גם לך </w:t>
      </w:r>
      <w:r>
        <w:rPr>
          <w:rtl/>
        </w:rPr>
        <w:t>–</w:t>
      </w:r>
      <w:r>
        <w:rPr>
          <w:rFonts w:hint="cs"/>
          <w:rtl/>
        </w:rPr>
        <w:t xml:space="preserve"> במס בריאות, ב</w:t>
      </w:r>
      <w:bookmarkStart w:id="18161" w:name="_ETM_Q41_316000"/>
      <w:bookmarkEnd w:id="18161"/>
      <w:r>
        <w:rPr>
          <w:rFonts w:hint="cs"/>
          <w:rtl/>
        </w:rPr>
        <w:t xml:space="preserve">ביטוח לאומי, בהקפאת פנסיות. אתה רוצה להגיד לי שאלו סדרי העדיפויות של איזה גוף עם שכל? עכשיו זה הזמן ל-151 מיליון שקלים לזהות יהודית בתפוצות? זה פשוט לא נורמלי, כשפצועי צה"ל צריכים להתחנן, בית הלוחם צריך להתחנן אליכם, להתחנן לשר האוצר כדי שייפגש איתו. </w:t>
      </w:r>
      <w:bookmarkStart w:id="18162" w:name="_ETM_Q41_340000"/>
      <w:bookmarkEnd w:id="18162"/>
      <w:r>
        <w:rPr>
          <w:rFonts w:hint="cs"/>
          <w:rtl/>
        </w:rPr>
        <w:t xml:space="preserve">אבל מה זה מפריע לכם? אתם הרי </w:t>
      </w:r>
      <w:r>
        <w:rPr>
          <w:rFonts w:hint="eastAsia"/>
          <w:rtl/>
        </w:rPr>
        <w:t>–</w:t>
      </w:r>
      <w:r>
        <w:rPr>
          <w:rFonts w:hint="cs"/>
          <w:rtl/>
        </w:rPr>
        <w:t xml:space="preserve"> צריך לבדוק כמה תקציב יש </w:t>
      </w:r>
      <w:bookmarkStart w:id="18163" w:name="_ETM_Q41_345000"/>
      <w:bookmarkEnd w:id="18163"/>
      <w:r>
        <w:rPr>
          <w:rFonts w:hint="cs"/>
          <w:rtl/>
        </w:rPr>
        <w:t>בממשלת ישראל לניקוז השתן שעלה לכם לראש, כי הכול עובר מעליכם.</w:t>
      </w:r>
    </w:p>
    <w:p w:rsidR="00BC31FD" w:rsidRDefault="00BC31FD" w:rsidP="00952A44">
      <w:pPr>
        <w:rPr>
          <w:rtl/>
        </w:rPr>
      </w:pPr>
    </w:p>
    <w:p w:rsidR="00BC31FD" w:rsidRDefault="00BC31FD" w:rsidP="007E130A">
      <w:pPr>
        <w:rPr>
          <w:rtl/>
        </w:rPr>
      </w:pPr>
      <w:r>
        <w:rPr>
          <w:rtl/>
        </w:rPr>
        <w:t xml:space="preserve">דוח העוני </w:t>
      </w:r>
      <w:r>
        <w:rPr>
          <w:rFonts w:hint="cs"/>
          <w:rtl/>
        </w:rPr>
        <w:t>ה</w:t>
      </w:r>
      <w:r w:rsidRPr="00280FCE">
        <w:rPr>
          <w:rtl/>
        </w:rPr>
        <w:t>תפרסם</w:t>
      </w:r>
      <w:r w:rsidR="007E130A">
        <w:rPr>
          <w:rFonts w:hint="cs"/>
          <w:rtl/>
        </w:rPr>
        <w:t xml:space="preserve"> היום</w:t>
      </w:r>
      <w:r>
        <w:rPr>
          <w:rFonts w:hint="cs"/>
          <w:rtl/>
        </w:rPr>
        <w:t>,</w:t>
      </w:r>
      <w:r w:rsidRPr="00280FCE">
        <w:rPr>
          <w:rtl/>
        </w:rPr>
        <w:t xml:space="preserve"> הדו</w:t>
      </w:r>
      <w:r>
        <w:rPr>
          <w:rtl/>
        </w:rPr>
        <w:t>ח המשול</w:t>
      </w:r>
      <w:r>
        <w:rPr>
          <w:rFonts w:hint="cs"/>
          <w:rtl/>
        </w:rPr>
        <w:t>ב</w:t>
      </w:r>
      <w:r w:rsidRPr="00280FCE">
        <w:rPr>
          <w:rtl/>
        </w:rPr>
        <w:t xml:space="preserve"> של ביטוח לאומי ולתת</w:t>
      </w:r>
      <w:r>
        <w:rPr>
          <w:rFonts w:hint="cs"/>
          <w:rtl/>
        </w:rPr>
        <w:t xml:space="preserve">. </w:t>
      </w:r>
      <w:r w:rsidRPr="00280FCE">
        <w:rPr>
          <w:rtl/>
        </w:rPr>
        <w:t xml:space="preserve">שתי </w:t>
      </w:r>
      <w:r>
        <w:rPr>
          <w:rFonts w:hint="cs"/>
          <w:rtl/>
        </w:rPr>
        <w:t>ה</w:t>
      </w:r>
      <w:r w:rsidRPr="00280FCE">
        <w:rPr>
          <w:rtl/>
        </w:rPr>
        <w:t xml:space="preserve">מפלגות </w:t>
      </w:r>
      <w:r>
        <w:rPr>
          <w:rFonts w:hint="cs"/>
          <w:rtl/>
        </w:rPr>
        <w:t>ש</w:t>
      </w:r>
      <w:r w:rsidRPr="00280FCE">
        <w:rPr>
          <w:rtl/>
        </w:rPr>
        <w:t xml:space="preserve">מתיימרות </w:t>
      </w:r>
      <w:r>
        <w:rPr>
          <w:rFonts w:hint="cs"/>
          <w:rtl/>
        </w:rPr>
        <w:t xml:space="preserve">– </w:t>
      </w:r>
      <w:bookmarkStart w:id="18164" w:name="_ETM_Q41_364000"/>
      <w:bookmarkEnd w:id="18164"/>
      <w:r w:rsidRPr="00280FCE">
        <w:rPr>
          <w:rtl/>
        </w:rPr>
        <w:t>בסיס הקמתה של מפלגת ש"ס היה</w:t>
      </w:r>
      <w:r>
        <w:rPr>
          <w:rFonts w:hint="cs"/>
          <w:rtl/>
        </w:rPr>
        <w:t xml:space="preserve"> 1.</w:t>
      </w:r>
      <w:r w:rsidRPr="00280FCE">
        <w:rPr>
          <w:rtl/>
        </w:rPr>
        <w:t xml:space="preserve"> לייצג </w:t>
      </w:r>
      <w:r>
        <w:rPr>
          <w:rFonts w:hint="cs"/>
          <w:rtl/>
        </w:rPr>
        <w:t xml:space="preserve">את </w:t>
      </w:r>
      <w:r w:rsidRPr="00280FCE">
        <w:rPr>
          <w:rtl/>
        </w:rPr>
        <w:t>עדות המזרח</w:t>
      </w:r>
      <w:r>
        <w:rPr>
          <w:rFonts w:hint="cs"/>
          <w:rtl/>
        </w:rPr>
        <w:t>;</w:t>
      </w:r>
      <w:r w:rsidRPr="00280FCE">
        <w:rPr>
          <w:rtl/>
        </w:rPr>
        <w:t xml:space="preserve"> </w:t>
      </w:r>
      <w:r>
        <w:rPr>
          <w:rFonts w:hint="cs"/>
          <w:rtl/>
        </w:rPr>
        <w:t>2.</w:t>
      </w:r>
      <w:r w:rsidRPr="00280FCE">
        <w:rPr>
          <w:rtl/>
        </w:rPr>
        <w:t xml:space="preserve"> למגר את העוני</w:t>
      </w:r>
      <w:r>
        <w:rPr>
          <w:rFonts w:hint="cs"/>
          <w:rtl/>
        </w:rPr>
        <w:t>.</w:t>
      </w:r>
      <w:r w:rsidRPr="00280FCE">
        <w:rPr>
          <w:rtl/>
        </w:rPr>
        <w:t xml:space="preserve"> מה אני אגיד לכם</w:t>
      </w:r>
      <w:r>
        <w:rPr>
          <w:rFonts w:hint="cs"/>
          <w:rtl/>
        </w:rPr>
        <w:t>,</w:t>
      </w:r>
      <w:r>
        <w:rPr>
          <w:rtl/>
        </w:rPr>
        <w:t xml:space="preserve"> סיפור ההצלחה כזה לא ראיתי </w:t>
      </w:r>
      <w:r>
        <w:rPr>
          <w:rFonts w:hint="cs"/>
          <w:rtl/>
        </w:rPr>
        <w:t>מימ</w:t>
      </w:r>
      <w:r w:rsidRPr="00280FCE">
        <w:rPr>
          <w:rtl/>
        </w:rPr>
        <w:t>י</w:t>
      </w:r>
      <w:r>
        <w:rPr>
          <w:rFonts w:hint="cs"/>
          <w:rtl/>
        </w:rPr>
        <w:t xml:space="preserve">י: 2 מיליון </w:t>
      </w:r>
      <w:r w:rsidRPr="00280FCE">
        <w:rPr>
          <w:rtl/>
        </w:rPr>
        <w:t>עניים במדינת ישראל</w:t>
      </w:r>
      <w:r>
        <w:rPr>
          <w:rFonts w:hint="cs"/>
          <w:rtl/>
        </w:rPr>
        <w:t>;</w:t>
      </w:r>
      <w:r w:rsidRPr="00280FCE">
        <w:rPr>
          <w:rtl/>
        </w:rPr>
        <w:t xml:space="preserve"> 50% מהקשישים חיים בעוני</w:t>
      </w:r>
      <w:r>
        <w:rPr>
          <w:rFonts w:hint="cs"/>
          <w:rtl/>
        </w:rPr>
        <w:t>;</w:t>
      </w:r>
      <w:r w:rsidRPr="00280FCE">
        <w:rPr>
          <w:rtl/>
        </w:rPr>
        <w:t xml:space="preserve"> 34% מדווחים על אי</w:t>
      </w:r>
      <w:r>
        <w:rPr>
          <w:rFonts w:hint="cs"/>
          <w:rtl/>
        </w:rPr>
        <w:t>-</w:t>
      </w:r>
      <w:r w:rsidRPr="00280FCE">
        <w:rPr>
          <w:rtl/>
        </w:rPr>
        <w:t>ביטחון תזונתי חמור</w:t>
      </w:r>
      <w:r>
        <w:rPr>
          <w:rFonts w:hint="cs"/>
          <w:rtl/>
        </w:rPr>
        <w:t>;</w:t>
      </w:r>
      <w:r w:rsidRPr="00280FCE">
        <w:rPr>
          <w:rtl/>
        </w:rPr>
        <w:t xml:space="preserve"> 84% עושים חישוב </w:t>
      </w:r>
      <w:r>
        <w:rPr>
          <w:rFonts w:hint="cs"/>
          <w:rtl/>
        </w:rPr>
        <w:t xml:space="preserve">אם </w:t>
      </w:r>
      <w:r w:rsidRPr="00280FCE">
        <w:rPr>
          <w:rtl/>
        </w:rPr>
        <w:t>להדליק את האור בבית שלהם</w:t>
      </w:r>
      <w:r>
        <w:rPr>
          <w:rFonts w:hint="cs"/>
          <w:rtl/>
        </w:rPr>
        <w:t>;</w:t>
      </w:r>
      <w:r w:rsidRPr="00280FCE">
        <w:rPr>
          <w:rtl/>
        </w:rPr>
        <w:t xml:space="preserve"> 70% מוותרים על רכישת תרופות</w:t>
      </w:r>
      <w:r w:rsidR="007E130A">
        <w:rPr>
          <w:rFonts w:hint="cs"/>
          <w:rtl/>
        </w:rPr>
        <w:t>;</w:t>
      </w:r>
      <w:r w:rsidRPr="00280FCE">
        <w:rPr>
          <w:rtl/>
        </w:rPr>
        <w:t xml:space="preserve"> </w:t>
      </w:r>
      <w:r>
        <w:rPr>
          <w:rFonts w:hint="cs"/>
          <w:rtl/>
        </w:rPr>
        <w:t>2.7 מיליון</w:t>
      </w:r>
      <w:bookmarkStart w:id="18165" w:name="_ETM_Q41_396000"/>
      <w:bookmarkEnd w:id="18165"/>
      <w:r>
        <w:rPr>
          <w:rFonts w:hint="cs"/>
          <w:rtl/>
        </w:rPr>
        <w:t xml:space="preserve"> </w:t>
      </w:r>
      <w:r w:rsidRPr="00280FCE">
        <w:rPr>
          <w:rtl/>
        </w:rPr>
        <w:t>אנשים בעוני</w:t>
      </w:r>
      <w:r>
        <w:rPr>
          <w:rFonts w:hint="cs"/>
          <w:rtl/>
        </w:rPr>
        <w:t>,</w:t>
      </w:r>
      <w:r w:rsidRPr="00280FCE">
        <w:rPr>
          <w:rtl/>
        </w:rPr>
        <w:t xml:space="preserve"> </w:t>
      </w:r>
      <w:r>
        <w:rPr>
          <w:rFonts w:hint="cs"/>
          <w:rtl/>
        </w:rPr>
        <w:t xml:space="preserve">ובהם 1.2 מיליון </w:t>
      </w:r>
      <w:r w:rsidRPr="00280FCE">
        <w:rPr>
          <w:rtl/>
        </w:rPr>
        <w:t>ילדים</w:t>
      </w:r>
      <w:r>
        <w:rPr>
          <w:rFonts w:hint="cs"/>
          <w:rtl/>
        </w:rPr>
        <w:t>,</w:t>
      </w:r>
      <w:r w:rsidRPr="00280FCE">
        <w:rPr>
          <w:rtl/>
        </w:rPr>
        <w:t xml:space="preserve"> </w:t>
      </w:r>
      <w:r>
        <w:rPr>
          <w:rFonts w:hint="cs"/>
          <w:rtl/>
        </w:rPr>
        <w:t xml:space="preserve">678,000 </w:t>
      </w:r>
      <w:r w:rsidRPr="00280FCE">
        <w:rPr>
          <w:rtl/>
        </w:rPr>
        <w:t>משפחות</w:t>
      </w:r>
      <w:r w:rsidR="007E130A">
        <w:rPr>
          <w:rFonts w:hint="cs"/>
          <w:rtl/>
        </w:rPr>
        <w:t>;</w:t>
      </w:r>
      <w:r w:rsidRPr="00280FCE">
        <w:rPr>
          <w:rtl/>
        </w:rPr>
        <w:t xml:space="preserve"> </w:t>
      </w:r>
      <w:r>
        <w:rPr>
          <w:rFonts w:hint="cs"/>
          <w:rtl/>
        </w:rPr>
        <w:t>אחד</w:t>
      </w:r>
      <w:r w:rsidRPr="00280FCE">
        <w:rPr>
          <w:rtl/>
        </w:rPr>
        <w:t xml:space="preserve"> מכל </w:t>
      </w:r>
      <w:r>
        <w:rPr>
          <w:rFonts w:hint="cs"/>
          <w:rtl/>
        </w:rPr>
        <w:t xml:space="preserve">חמישה </w:t>
      </w:r>
      <w:r w:rsidRPr="00280FCE">
        <w:rPr>
          <w:rtl/>
        </w:rPr>
        <w:t xml:space="preserve">ישראלים נחשב </w:t>
      </w:r>
      <w:r>
        <w:rPr>
          <w:rFonts w:hint="cs"/>
          <w:rtl/>
        </w:rPr>
        <w:t>ע</w:t>
      </w:r>
      <w:r w:rsidRPr="00280FCE">
        <w:rPr>
          <w:rtl/>
        </w:rPr>
        <w:t>ני</w:t>
      </w:r>
      <w:r w:rsidR="007E130A">
        <w:rPr>
          <w:rFonts w:hint="cs"/>
          <w:rtl/>
        </w:rPr>
        <w:t>;</w:t>
      </w:r>
      <w:r w:rsidRPr="00280FCE">
        <w:rPr>
          <w:rtl/>
        </w:rPr>
        <w:t xml:space="preserve"> מקום </w:t>
      </w:r>
      <w:r>
        <w:rPr>
          <w:rFonts w:hint="cs"/>
          <w:rtl/>
        </w:rPr>
        <w:t>שני</w:t>
      </w:r>
      <w:r w:rsidRPr="00280FCE">
        <w:rPr>
          <w:rtl/>
        </w:rPr>
        <w:t xml:space="preserve"> ב-</w:t>
      </w:r>
      <w:r w:rsidRPr="00280FCE">
        <w:t>OECD</w:t>
      </w:r>
      <w:r w:rsidRPr="00280FCE">
        <w:rPr>
          <w:rtl/>
        </w:rPr>
        <w:t xml:space="preserve"> בהיקף העוני</w:t>
      </w:r>
      <w:r w:rsidR="007E130A">
        <w:rPr>
          <w:rFonts w:hint="cs"/>
          <w:rtl/>
        </w:rPr>
        <w:t>;</w:t>
      </w:r>
      <w:r w:rsidRPr="00280FCE">
        <w:rPr>
          <w:rtl/>
        </w:rPr>
        <w:t xml:space="preserve"> </w:t>
      </w:r>
      <w:r>
        <w:rPr>
          <w:rFonts w:hint="cs"/>
          <w:rtl/>
        </w:rPr>
        <w:t xml:space="preserve">מיליון </w:t>
      </w:r>
      <w:r w:rsidRPr="00280FCE">
        <w:rPr>
          <w:rtl/>
        </w:rPr>
        <w:t>איש מתקשים לשלם חשבונות</w:t>
      </w:r>
      <w:r>
        <w:rPr>
          <w:rFonts w:hint="cs"/>
          <w:rtl/>
        </w:rPr>
        <w:t>.</w:t>
      </w:r>
      <w:r w:rsidRPr="00280FCE">
        <w:rPr>
          <w:rtl/>
        </w:rPr>
        <w:t xml:space="preserve"> </w:t>
      </w:r>
      <w:bookmarkStart w:id="18166" w:name="_ETM_Q41_419000"/>
      <w:bookmarkEnd w:id="18166"/>
      <w:r w:rsidRPr="00280FCE">
        <w:rPr>
          <w:rtl/>
        </w:rPr>
        <w:t>אבל כשאנחנו באים להסתכל על התקציב</w:t>
      </w:r>
      <w:r>
        <w:rPr>
          <w:rFonts w:hint="cs"/>
          <w:rtl/>
        </w:rPr>
        <w:t>,</w:t>
      </w:r>
      <w:r w:rsidRPr="00280FCE">
        <w:rPr>
          <w:rtl/>
        </w:rPr>
        <w:t xml:space="preserve"> כל מה שעשו בתקציב הזה </w:t>
      </w:r>
      <w:r>
        <w:rPr>
          <w:rFonts w:hint="cs"/>
          <w:rtl/>
        </w:rPr>
        <w:t xml:space="preserve">– </w:t>
      </w:r>
      <w:r w:rsidRPr="00280FCE">
        <w:rPr>
          <w:rtl/>
        </w:rPr>
        <w:t xml:space="preserve">פשוט </w:t>
      </w:r>
      <w:r>
        <w:rPr>
          <w:rFonts w:hint="cs"/>
          <w:rtl/>
        </w:rPr>
        <w:t>העלו</w:t>
      </w:r>
      <w:r w:rsidRPr="00280FCE">
        <w:rPr>
          <w:rtl/>
        </w:rPr>
        <w:t xml:space="preserve"> מיסים</w:t>
      </w:r>
      <w:r>
        <w:rPr>
          <w:rFonts w:hint="cs"/>
          <w:rtl/>
        </w:rPr>
        <w:t>.</w:t>
      </w:r>
    </w:p>
    <w:p w:rsidR="00BC31FD" w:rsidRDefault="00BC31FD" w:rsidP="00952A44">
      <w:pPr>
        <w:rPr>
          <w:rtl/>
        </w:rPr>
      </w:pPr>
    </w:p>
    <w:p w:rsidR="00BC31FD" w:rsidRDefault="00BC31FD" w:rsidP="00952A44">
      <w:pPr>
        <w:rPr>
          <w:rtl/>
        </w:rPr>
      </w:pPr>
      <w:bookmarkStart w:id="18167" w:name="_ETM_Q41_430000"/>
      <w:bookmarkEnd w:id="18167"/>
      <w:r w:rsidRPr="00280FCE">
        <w:rPr>
          <w:rtl/>
        </w:rPr>
        <w:t xml:space="preserve">אמר יושב-ראש ועדת הכספים בתחילת הלחימה </w:t>
      </w:r>
      <w:r>
        <w:rPr>
          <w:rFonts w:hint="cs"/>
          <w:rtl/>
        </w:rPr>
        <w:t xml:space="preserve">– </w:t>
      </w:r>
      <w:r w:rsidRPr="00280FCE">
        <w:rPr>
          <w:rtl/>
        </w:rPr>
        <w:t>חבר הכנסת עמ</w:t>
      </w:r>
      <w:r>
        <w:rPr>
          <w:rFonts w:hint="cs"/>
          <w:rtl/>
        </w:rPr>
        <w:t>א</w:t>
      </w:r>
      <w:r w:rsidRPr="00280FCE">
        <w:rPr>
          <w:rtl/>
        </w:rPr>
        <w:t>ר</w:t>
      </w:r>
      <w:r>
        <w:rPr>
          <w:rFonts w:hint="cs"/>
          <w:rtl/>
        </w:rPr>
        <w:t>,</w:t>
      </w:r>
      <w:r w:rsidRPr="00280FCE">
        <w:rPr>
          <w:rtl/>
        </w:rPr>
        <w:t xml:space="preserve"> אתה בטוח זוכר את זה </w:t>
      </w:r>
      <w:r>
        <w:rPr>
          <w:rFonts w:hint="cs"/>
          <w:rtl/>
        </w:rPr>
        <w:t xml:space="preserve">– </w:t>
      </w:r>
      <w:r>
        <w:rPr>
          <w:rtl/>
        </w:rPr>
        <w:t xml:space="preserve">הוא לא </w:t>
      </w:r>
      <w:r w:rsidRPr="00280FCE">
        <w:rPr>
          <w:rtl/>
        </w:rPr>
        <w:t>ישב יו</w:t>
      </w:r>
      <w:r>
        <w:rPr>
          <w:rtl/>
        </w:rPr>
        <w:t>תר בממשלה עם כספים קואליציוניים</w:t>
      </w:r>
      <w:r>
        <w:rPr>
          <w:rFonts w:hint="cs"/>
          <w:rtl/>
        </w:rPr>
        <w:t>.</w:t>
      </w:r>
      <w:bookmarkStart w:id="18168" w:name="_ETM_Q41_437000"/>
      <w:bookmarkEnd w:id="18168"/>
      <w:r>
        <w:rPr>
          <w:rFonts w:hint="cs"/>
          <w:rtl/>
        </w:rPr>
        <w:t xml:space="preserve"> הוא מצוטט. </w:t>
      </w:r>
    </w:p>
    <w:p w:rsidR="00BC31FD" w:rsidRDefault="00BC31FD" w:rsidP="00952A44">
      <w:pPr>
        <w:rPr>
          <w:rtl/>
        </w:rPr>
      </w:pPr>
    </w:p>
    <w:p w:rsidR="00BC31FD" w:rsidRDefault="00BC31FD" w:rsidP="00952A44">
      <w:pPr>
        <w:pStyle w:val="af5"/>
        <w:keepNext/>
        <w:rPr>
          <w:rtl/>
        </w:rPr>
      </w:pPr>
      <w:bookmarkStart w:id="18169" w:name="ET_interruption_4674_14"/>
      <w:r w:rsidRPr="00280FCE">
        <w:rPr>
          <w:rStyle w:val="TagStyle"/>
          <w:rtl/>
        </w:rPr>
        <w:t xml:space="preserve"> &lt;&lt; קריאה &gt;&gt; </w:t>
      </w:r>
      <w:r>
        <w:rPr>
          <w:rtl/>
        </w:rPr>
        <w:t>חמד עמאר (ישראל ביתנו):</w:t>
      </w:r>
      <w:r w:rsidRPr="00280FCE">
        <w:rPr>
          <w:rStyle w:val="TagStyle"/>
          <w:rtl/>
        </w:rPr>
        <w:t xml:space="preserve"> &lt;&lt; קריאה &gt;&gt;</w:t>
      </w:r>
      <w:r>
        <w:rPr>
          <w:rtl/>
        </w:rPr>
        <w:t xml:space="preserve"> </w:t>
      </w:r>
      <w:bookmarkEnd w:id="18169"/>
    </w:p>
    <w:p w:rsidR="00BC31FD" w:rsidRDefault="00BC31FD" w:rsidP="00DD0FF2">
      <w:pPr>
        <w:rPr>
          <w:rtl/>
          <w:lang w:eastAsia="he-IL"/>
        </w:rPr>
      </w:pPr>
    </w:p>
    <w:p w:rsidR="00BC31FD" w:rsidRDefault="00BC31FD" w:rsidP="00952A44">
      <w:pPr>
        <w:rPr>
          <w:rtl/>
          <w:lang w:eastAsia="he-IL"/>
        </w:rPr>
      </w:pPr>
      <w:bookmarkStart w:id="18170" w:name="_ETM_Q41_439000"/>
      <w:bookmarkEnd w:id="18170"/>
      <w:r>
        <w:rPr>
          <w:rFonts w:hint="cs"/>
          <w:rtl/>
          <w:lang w:eastAsia="he-IL"/>
        </w:rPr>
        <w:t xml:space="preserve">אין </w:t>
      </w:r>
      <w:r w:rsidR="00DD0FF2">
        <w:rPr>
          <w:rFonts w:hint="cs"/>
          <w:rtl/>
          <w:lang w:eastAsia="he-IL"/>
        </w:rPr>
        <w:t>– – –</w:t>
      </w:r>
    </w:p>
    <w:p w:rsidR="00BC31FD" w:rsidRDefault="00BC31FD" w:rsidP="00952A44">
      <w:pPr>
        <w:rPr>
          <w:rtl/>
        </w:rPr>
      </w:pPr>
      <w:bookmarkStart w:id="18171" w:name="_ETM_Q41_438000"/>
      <w:bookmarkEnd w:id="18171"/>
    </w:p>
    <w:p w:rsidR="00BC31FD" w:rsidRDefault="00BC31FD" w:rsidP="00952A44">
      <w:pPr>
        <w:pStyle w:val="-"/>
        <w:keepNext/>
        <w:rPr>
          <w:rtl/>
        </w:rPr>
      </w:pPr>
      <w:bookmarkStart w:id="18172" w:name="ET_speakercontinue_6361_4"/>
      <w:r w:rsidRPr="002D4364">
        <w:rPr>
          <w:rStyle w:val="TagStyle"/>
          <w:rtl/>
        </w:rPr>
        <w:t xml:space="preserve"> &lt;&lt; דובר_המשך &gt;&gt; </w:t>
      </w:r>
      <w:r>
        <w:rPr>
          <w:rtl/>
        </w:rPr>
        <w:t>נאור שירי (יש עתיד):</w:t>
      </w:r>
      <w:r w:rsidRPr="002D4364">
        <w:rPr>
          <w:rStyle w:val="TagStyle"/>
          <w:rtl/>
        </w:rPr>
        <w:t xml:space="preserve"> &lt;&lt; דובר_המשך &gt;&gt;</w:t>
      </w:r>
      <w:r>
        <w:rPr>
          <w:rtl/>
        </w:rPr>
        <w:t xml:space="preserve"> </w:t>
      </w:r>
      <w:bookmarkEnd w:id="18172"/>
    </w:p>
    <w:p w:rsidR="00BC31FD" w:rsidRDefault="00BC31FD" w:rsidP="00DD0FF2">
      <w:pPr>
        <w:rPr>
          <w:rtl/>
        </w:rPr>
      </w:pPr>
    </w:p>
    <w:p w:rsidR="00BC31FD" w:rsidRDefault="00BC31FD" w:rsidP="00952A44">
      <w:pPr>
        <w:rPr>
          <w:rtl/>
        </w:rPr>
      </w:pPr>
      <w:r>
        <w:rPr>
          <w:rFonts w:hint="cs"/>
          <w:rtl/>
        </w:rPr>
        <w:t xml:space="preserve">אין. אז הינה, טוב שהגעת. </w:t>
      </w:r>
      <w:bookmarkStart w:id="18173" w:name="_ETM_Q41_440000"/>
      <w:bookmarkEnd w:id="18173"/>
      <w:r>
        <w:rPr>
          <w:rFonts w:hint="cs"/>
          <w:rtl/>
        </w:rPr>
        <w:t>5 מיליארד שקלים בכספים קואליציוניים.</w:t>
      </w:r>
    </w:p>
    <w:p w:rsidR="00BC31FD" w:rsidRDefault="00BC31FD" w:rsidP="00952A44">
      <w:pPr>
        <w:rPr>
          <w:rtl/>
        </w:rPr>
      </w:pPr>
    </w:p>
    <w:p w:rsidR="00BC31FD" w:rsidRDefault="00BC31FD" w:rsidP="00952A44">
      <w:pPr>
        <w:pStyle w:val="af5"/>
        <w:keepNext/>
        <w:rPr>
          <w:rtl/>
        </w:rPr>
      </w:pPr>
      <w:bookmarkStart w:id="18174" w:name="ET_interruption_4674_15"/>
      <w:r w:rsidRPr="00280FCE">
        <w:rPr>
          <w:rStyle w:val="TagStyle"/>
          <w:rtl/>
        </w:rPr>
        <w:t xml:space="preserve"> &lt;&lt; קריאה &gt;&gt; </w:t>
      </w:r>
      <w:r>
        <w:rPr>
          <w:rtl/>
        </w:rPr>
        <w:t>חמד עמאר (ישראל ביתנו):</w:t>
      </w:r>
      <w:r w:rsidRPr="00280FCE">
        <w:rPr>
          <w:rStyle w:val="TagStyle"/>
          <w:rtl/>
        </w:rPr>
        <w:t xml:space="preserve"> &lt;&lt; קריאה &gt;&gt;</w:t>
      </w:r>
      <w:r>
        <w:rPr>
          <w:rtl/>
        </w:rPr>
        <w:t xml:space="preserve"> </w:t>
      </w:r>
      <w:bookmarkEnd w:id="18174"/>
    </w:p>
    <w:p w:rsidR="00BC31FD" w:rsidRDefault="00BC31FD" w:rsidP="00DD0FF2">
      <w:pPr>
        <w:rPr>
          <w:rtl/>
          <w:lang w:eastAsia="he-IL"/>
        </w:rPr>
      </w:pPr>
    </w:p>
    <w:p w:rsidR="00BC31FD" w:rsidRDefault="007E130A" w:rsidP="00952A44">
      <w:pPr>
        <w:rPr>
          <w:rtl/>
          <w:lang w:eastAsia="he-IL"/>
        </w:rPr>
      </w:pPr>
      <w:r>
        <w:rPr>
          <w:rFonts w:hint="cs"/>
          <w:rtl/>
          <w:lang w:eastAsia="he-IL"/>
        </w:rPr>
        <w:t>נקודה</w:t>
      </w:r>
      <w:r w:rsidR="00BC31FD">
        <w:rPr>
          <w:rFonts w:hint="cs"/>
          <w:rtl/>
          <w:lang w:eastAsia="he-IL"/>
        </w:rPr>
        <w:t xml:space="preserve"> ארבע.</w:t>
      </w:r>
    </w:p>
    <w:p w:rsidR="00BC31FD" w:rsidRDefault="00BC31FD" w:rsidP="00952A44">
      <w:pPr>
        <w:rPr>
          <w:rtl/>
        </w:rPr>
      </w:pPr>
      <w:r>
        <w:rPr>
          <w:rtl/>
        </w:rPr>
        <w:t xml:space="preserve"> </w:t>
      </w:r>
    </w:p>
    <w:p w:rsidR="00BC31FD" w:rsidRDefault="00BC31FD" w:rsidP="00952A44">
      <w:pPr>
        <w:pStyle w:val="-"/>
        <w:keepNext/>
        <w:rPr>
          <w:rtl/>
        </w:rPr>
      </w:pPr>
      <w:bookmarkStart w:id="18175" w:name="ET_speakercontinue_6361_5"/>
      <w:r w:rsidRPr="002D4364">
        <w:rPr>
          <w:rStyle w:val="TagStyle"/>
          <w:rtl/>
        </w:rPr>
        <w:t xml:space="preserve"> &lt;&lt; דובר_המשך &gt;&gt; </w:t>
      </w:r>
      <w:r>
        <w:rPr>
          <w:rtl/>
        </w:rPr>
        <w:t>נאור שירי (יש עתיד):</w:t>
      </w:r>
      <w:r w:rsidRPr="002D4364">
        <w:rPr>
          <w:rStyle w:val="TagStyle"/>
          <w:rtl/>
        </w:rPr>
        <w:t xml:space="preserve"> &lt;&lt; דובר_המשך &gt;&gt;</w:t>
      </w:r>
      <w:r>
        <w:rPr>
          <w:rtl/>
        </w:rPr>
        <w:t xml:space="preserve"> </w:t>
      </w:r>
      <w:bookmarkEnd w:id="18175"/>
    </w:p>
    <w:p w:rsidR="00BC31FD" w:rsidRDefault="00BC31FD" w:rsidP="00DD0FF2">
      <w:pPr>
        <w:rPr>
          <w:rtl/>
        </w:rPr>
      </w:pPr>
    </w:p>
    <w:p w:rsidR="00BC31FD" w:rsidRDefault="007E130A" w:rsidP="007E130A">
      <w:pPr>
        <w:rPr>
          <w:rtl/>
        </w:rPr>
      </w:pPr>
      <w:r>
        <w:rPr>
          <w:rFonts w:hint="cs"/>
          <w:rtl/>
        </w:rPr>
        <w:t>נקודה</w:t>
      </w:r>
      <w:r w:rsidR="00BC31FD">
        <w:rPr>
          <w:rFonts w:hint="cs"/>
          <w:rtl/>
        </w:rPr>
        <w:t xml:space="preserve"> ארבע. אני תוהה </w:t>
      </w:r>
      <w:bookmarkStart w:id="18176" w:name="_ETM_Q41_447670"/>
      <w:bookmarkStart w:id="18177" w:name="_ETM_Q41_448630"/>
      <w:bookmarkEnd w:id="18176"/>
      <w:bookmarkEnd w:id="18177"/>
      <w:r w:rsidR="00BC31FD">
        <w:rPr>
          <w:rtl/>
        </w:rPr>
        <w:t xml:space="preserve">אם </w:t>
      </w:r>
      <w:bookmarkStart w:id="18178" w:name="_ETM_Q41_448810"/>
      <w:bookmarkEnd w:id="18178"/>
      <w:r w:rsidR="00BC31FD">
        <w:rPr>
          <w:rtl/>
        </w:rPr>
        <w:t xml:space="preserve">אתה </w:t>
      </w:r>
      <w:bookmarkStart w:id="18179" w:name="_ETM_Q41_448990"/>
      <w:bookmarkEnd w:id="18179"/>
      <w:r w:rsidR="00BC31FD">
        <w:rPr>
          <w:rtl/>
        </w:rPr>
        <w:t xml:space="preserve">זוכר </w:t>
      </w:r>
      <w:bookmarkStart w:id="18180" w:name="_ETM_Q41_449500"/>
      <w:bookmarkEnd w:id="18180"/>
      <w:r w:rsidR="00BC31FD">
        <w:rPr>
          <w:rtl/>
        </w:rPr>
        <w:t xml:space="preserve">גם </w:t>
      </w:r>
      <w:bookmarkStart w:id="18181" w:name="_ETM_Q41_449680"/>
      <w:bookmarkEnd w:id="18181"/>
      <w:r w:rsidR="00BC31FD">
        <w:rPr>
          <w:rtl/>
        </w:rPr>
        <w:t xml:space="preserve">את </w:t>
      </w:r>
      <w:bookmarkStart w:id="18182" w:name="_ETM_Q41_449830"/>
      <w:bookmarkEnd w:id="18182"/>
      <w:r w:rsidR="00BC31FD">
        <w:rPr>
          <w:rtl/>
        </w:rPr>
        <w:t xml:space="preserve">הציטוט </w:t>
      </w:r>
      <w:bookmarkStart w:id="18183" w:name="_ETM_Q41_450279"/>
      <w:bookmarkEnd w:id="18183"/>
      <w:r w:rsidR="00BC31FD">
        <w:rPr>
          <w:rtl/>
        </w:rPr>
        <w:t xml:space="preserve">של </w:t>
      </w:r>
      <w:bookmarkStart w:id="18184" w:name="_ETM_Q41_450430"/>
      <w:bookmarkEnd w:id="18184"/>
      <w:r w:rsidR="00BC31FD">
        <w:rPr>
          <w:rtl/>
        </w:rPr>
        <w:t xml:space="preserve">שר </w:t>
      </w:r>
      <w:bookmarkStart w:id="18185" w:name="_ETM_Q41_450700"/>
      <w:bookmarkEnd w:id="18185"/>
      <w:r w:rsidR="00BC31FD">
        <w:rPr>
          <w:rtl/>
        </w:rPr>
        <w:t>האוצר</w:t>
      </w:r>
      <w:r w:rsidR="00BC31FD">
        <w:rPr>
          <w:rFonts w:hint="cs"/>
          <w:rtl/>
        </w:rPr>
        <w:t>,</w:t>
      </w:r>
      <w:r w:rsidR="00BC31FD">
        <w:rPr>
          <w:rtl/>
        </w:rPr>
        <w:t xml:space="preserve"> </w:t>
      </w:r>
      <w:bookmarkStart w:id="18186" w:name="_ETM_Q41_451510"/>
      <w:bookmarkEnd w:id="18186"/>
      <w:r w:rsidR="00BC31FD">
        <w:rPr>
          <w:rtl/>
        </w:rPr>
        <w:t xml:space="preserve">שהוא </w:t>
      </w:r>
      <w:bookmarkStart w:id="18187" w:name="_ETM_Q41_451720"/>
      <w:bookmarkEnd w:id="18187"/>
      <w:r w:rsidR="00BC31FD">
        <w:rPr>
          <w:rtl/>
        </w:rPr>
        <w:t>אמר</w:t>
      </w:r>
      <w:r w:rsidR="00BC31FD">
        <w:rPr>
          <w:rFonts w:hint="cs"/>
          <w:rtl/>
        </w:rPr>
        <w:t>:</w:t>
      </w:r>
      <w:r w:rsidR="00BC31FD">
        <w:rPr>
          <w:rtl/>
        </w:rPr>
        <w:t xml:space="preserve"> </w:t>
      </w:r>
      <w:bookmarkStart w:id="18188" w:name="_ETM_Q41_452290"/>
      <w:bookmarkEnd w:id="18188"/>
      <w:r w:rsidR="00BC31FD">
        <w:rPr>
          <w:rtl/>
        </w:rPr>
        <w:t xml:space="preserve">אין </w:t>
      </w:r>
      <w:bookmarkStart w:id="18189" w:name="_ETM_Q41_452589"/>
      <w:bookmarkEnd w:id="18189"/>
      <w:r w:rsidR="00BC31FD">
        <w:rPr>
          <w:rtl/>
        </w:rPr>
        <w:t xml:space="preserve">מה </w:t>
      </w:r>
      <w:bookmarkStart w:id="18190" w:name="_ETM_Q41_452770"/>
      <w:bookmarkEnd w:id="18190"/>
      <w:r w:rsidR="00BC31FD">
        <w:rPr>
          <w:rtl/>
        </w:rPr>
        <w:t>לעשות</w:t>
      </w:r>
      <w:r w:rsidR="00BC31FD">
        <w:rPr>
          <w:rFonts w:hint="cs"/>
          <w:rtl/>
        </w:rPr>
        <w:t>,</w:t>
      </w:r>
      <w:r w:rsidR="00BC31FD">
        <w:rPr>
          <w:rtl/>
        </w:rPr>
        <w:t xml:space="preserve"> </w:t>
      </w:r>
      <w:bookmarkStart w:id="18191" w:name="_ETM_Q41_453400"/>
      <w:bookmarkEnd w:id="18191"/>
      <w:r w:rsidR="00BC31FD">
        <w:rPr>
          <w:rtl/>
        </w:rPr>
        <w:t xml:space="preserve">אנחנו </w:t>
      </w:r>
      <w:bookmarkStart w:id="18192" w:name="_ETM_Q41_453850"/>
      <w:bookmarkEnd w:id="18192"/>
      <w:r w:rsidR="00BC31FD">
        <w:rPr>
          <w:rtl/>
        </w:rPr>
        <w:t xml:space="preserve">נסגור </w:t>
      </w:r>
      <w:bookmarkStart w:id="18193" w:name="_ETM_Q41_454300"/>
      <w:bookmarkEnd w:id="18193"/>
      <w:r w:rsidR="00BC31FD">
        <w:rPr>
          <w:rtl/>
        </w:rPr>
        <w:t xml:space="preserve">משרדים </w:t>
      </w:r>
      <w:bookmarkStart w:id="18194" w:name="_ETM_Q41_454779"/>
      <w:bookmarkEnd w:id="18194"/>
      <w:r w:rsidR="00BC31FD">
        <w:rPr>
          <w:rtl/>
        </w:rPr>
        <w:t>מיותרים</w:t>
      </w:r>
      <w:r w:rsidR="00BC31FD">
        <w:rPr>
          <w:rFonts w:hint="cs"/>
          <w:rtl/>
        </w:rPr>
        <w:t>.</w:t>
      </w:r>
      <w:r w:rsidR="00BC31FD">
        <w:rPr>
          <w:rtl/>
        </w:rPr>
        <w:t xml:space="preserve"> </w:t>
      </w:r>
      <w:bookmarkStart w:id="18195" w:name="_ETM_Q41_455620"/>
      <w:bookmarkEnd w:id="18195"/>
      <w:r w:rsidR="00BC31FD">
        <w:rPr>
          <w:rtl/>
        </w:rPr>
        <w:t xml:space="preserve">ואנשים </w:t>
      </w:r>
      <w:bookmarkStart w:id="18196" w:name="_ETM_Q41_456070"/>
      <w:bookmarkEnd w:id="18196"/>
      <w:r w:rsidR="00BC31FD">
        <w:rPr>
          <w:rtl/>
        </w:rPr>
        <w:t xml:space="preserve">תמיד </w:t>
      </w:r>
      <w:bookmarkStart w:id="18197" w:name="_ETM_Q41_456339"/>
      <w:bookmarkEnd w:id="18197"/>
      <w:r w:rsidR="00BC31FD">
        <w:rPr>
          <w:rtl/>
        </w:rPr>
        <w:t xml:space="preserve">מייחסים </w:t>
      </w:r>
      <w:bookmarkStart w:id="18198" w:name="_ETM_Q41_456700"/>
      <w:bookmarkEnd w:id="18198"/>
      <w:r w:rsidR="00BC31FD">
        <w:rPr>
          <w:rtl/>
        </w:rPr>
        <w:t xml:space="preserve">את </w:t>
      </w:r>
      <w:bookmarkStart w:id="18199" w:name="_ETM_Q41_456760"/>
      <w:bookmarkEnd w:id="18199"/>
      <w:r w:rsidR="00BC31FD">
        <w:rPr>
          <w:rtl/>
        </w:rPr>
        <w:t xml:space="preserve">זה </w:t>
      </w:r>
      <w:bookmarkStart w:id="18200" w:name="_ETM_Q41_457300"/>
      <w:bookmarkEnd w:id="18200"/>
      <w:r w:rsidR="00BC31FD">
        <w:rPr>
          <w:rtl/>
        </w:rPr>
        <w:t xml:space="preserve">לאיזה </w:t>
      </w:r>
      <w:bookmarkStart w:id="18201" w:name="_ETM_Q41_458230"/>
      <w:bookmarkEnd w:id="18201"/>
      <w:r w:rsidR="00BC31FD">
        <w:rPr>
          <w:rtl/>
        </w:rPr>
        <w:t>פופוליזם</w:t>
      </w:r>
      <w:r w:rsidR="00BC31FD">
        <w:rPr>
          <w:rFonts w:hint="cs"/>
          <w:rtl/>
        </w:rPr>
        <w:t>. זה</w:t>
      </w:r>
      <w:bookmarkStart w:id="18202" w:name="_ETM_Q41_459610"/>
      <w:bookmarkEnd w:id="18202"/>
      <w:r w:rsidR="00BC31FD">
        <w:rPr>
          <w:rFonts w:hint="cs"/>
          <w:rtl/>
        </w:rPr>
        <w:t xml:space="preserve"> </w:t>
      </w:r>
      <w:r w:rsidR="00BC31FD">
        <w:rPr>
          <w:rtl/>
        </w:rPr>
        <w:t xml:space="preserve">ייעול </w:t>
      </w:r>
      <w:bookmarkStart w:id="18203" w:name="_ETM_Q41_460240"/>
      <w:bookmarkEnd w:id="18203"/>
      <w:r w:rsidR="00BC31FD">
        <w:rPr>
          <w:rtl/>
        </w:rPr>
        <w:t xml:space="preserve">עבודה </w:t>
      </w:r>
      <w:bookmarkStart w:id="18204" w:name="_ETM_Q41_461050"/>
      <w:bookmarkEnd w:id="18204"/>
      <w:r>
        <w:rPr>
          <w:rFonts w:hint="cs"/>
          <w:rtl/>
        </w:rPr>
        <w:t xml:space="preserve">– </w:t>
      </w:r>
      <w:r w:rsidR="00BC31FD">
        <w:rPr>
          <w:rtl/>
        </w:rPr>
        <w:t xml:space="preserve">לצמצם </w:t>
      </w:r>
      <w:bookmarkStart w:id="18205" w:name="_ETM_Q41_462610"/>
      <w:bookmarkEnd w:id="18205"/>
      <w:r w:rsidR="00BC31FD">
        <w:rPr>
          <w:rtl/>
        </w:rPr>
        <w:t xml:space="preserve">משרדי </w:t>
      </w:r>
      <w:bookmarkStart w:id="18206" w:name="_ETM_Q41_463270"/>
      <w:bookmarkEnd w:id="18206"/>
      <w:r w:rsidR="00BC31FD">
        <w:rPr>
          <w:rtl/>
        </w:rPr>
        <w:t>הממשלה</w:t>
      </w:r>
      <w:r w:rsidR="00BC31FD">
        <w:rPr>
          <w:rFonts w:hint="cs"/>
          <w:rtl/>
        </w:rPr>
        <w:t>,</w:t>
      </w:r>
      <w:r w:rsidR="00BC31FD">
        <w:rPr>
          <w:rtl/>
        </w:rPr>
        <w:t xml:space="preserve"> </w:t>
      </w:r>
      <w:bookmarkStart w:id="18207" w:name="_ETM_Q41_464139"/>
      <w:bookmarkEnd w:id="18207"/>
      <w:r w:rsidR="00BC31FD">
        <w:rPr>
          <w:rtl/>
        </w:rPr>
        <w:t xml:space="preserve">לצמצם </w:t>
      </w:r>
      <w:bookmarkStart w:id="18208" w:name="_ETM_Q41_464710"/>
      <w:bookmarkEnd w:id="18208"/>
      <w:r w:rsidR="00BC31FD">
        <w:rPr>
          <w:rtl/>
        </w:rPr>
        <w:t xml:space="preserve">אגפים </w:t>
      </w:r>
      <w:bookmarkStart w:id="18209" w:name="_ETM_Q41_465130"/>
      <w:bookmarkEnd w:id="18209"/>
      <w:r w:rsidR="00BC31FD">
        <w:rPr>
          <w:rtl/>
        </w:rPr>
        <w:t>בממשלה</w:t>
      </w:r>
      <w:r w:rsidR="00BC31FD">
        <w:rPr>
          <w:rFonts w:hint="cs"/>
          <w:rtl/>
        </w:rPr>
        <w:t>.</w:t>
      </w:r>
      <w:r w:rsidR="00BC31FD">
        <w:rPr>
          <w:rtl/>
        </w:rPr>
        <w:t xml:space="preserve"> </w:t>
      </w:r>
      <w:bookmarkStart w:id="18210" w:name="_ETM_Q41_465970"/>
      <w:bookmarkEnd w:id="18210"/>
      <w:r w:rsidR="00BC31FD">
        <w:rPr>
          <w:rtl/>
        </w:rPr>
        <w:t>כך</w:t>
      </w:r>
      <w:r>
        <w:rPr>
          <w:rFonts w:hint="cs"/>
          <w:rtl/>
        </w:rPr>
        <w:t>,</w:t>
      </w:r>
      <w:r w:rsidR="00BC31FD">
        <w:rPr>
          <w:rtl/>
        </w:rPr>
        <w:t xml:space="preserve"> </w:t>
      </w:r>
      <w:bookmarkStart w:id="18211" w:name="_ETM_Q41_466240"/>
      <w:bookmarkEnd w:id="18211"/>
      <w:r w:rsidR="00BC31FD">
        <w:rPr>
          <w:rtl/>
        </w:rPr>
        <w:t>נגיד</w:t>
      </w:r>
      <w:r>
        <w:rPr>
          <w:rFonts w:hint="cs"/>
          <w:rtl/>
        </w:rPr>
        <w:t>,</w:t>
      </w:r>
      <w:r w:rsidR="00BC31FD">
        <w:rPr>
          <w:rtl/>
        </w:rPr>
        <w:t xml:space="preserve"> </w:t>
      </w:r>
      <w:bookmarkStart w:id="18212" w:name="_ETM_Q41_466539"/>
      <w:bookmarkEnd w:id="18212"/>
      <w:r w:rsidR="00BC31FD">
        <w:rPr>
          <w:rFonts w:hint="cs"/>
          <w:rtl/>
        </w:rPr>
        <w:t xml:space="preserve">את </w:t>
      </w:r>
      <w:r w:rsidR="00BC31FD">
        <w:rPr>
          <w:rtl/>
        </w:rPr>
        <w:t xml:space="preserve">תחום </w:t>
      </w:r>
      <w:bookmarkStart w:id="18213" w:name="_ETM_Q41_466900"/>
      <w:bookmarkEnd w:id="18213"/>
      <w:r w:rsidR="00BC31FD">
        <w:rPr>
          <w:rtl/>
        </w:rPr>
        <w:t>ההסברה</w:t>
      </w:r>
      <w:r w:rsidR="00BC31FD">
        <w:rPr>
          <w:rFonts w:hint="cs"/>
          <w:rtl/>
        </w:rPr>
        <w:t>,</w:t>
      </w:r>
      <w:r w:rsidR="00BC31FD">
        <w:rPr>
          <w:rtl/>
        </w:rPr>
        <w:t xml:space="preserve"> </w:t>
      </w:r>
      <w:bookmarkStart w:id="18214" w:name="_ETM_Q41_467440"/>
      <w:bookmarkEnd w:id="18214"/>
      <w:r w:rsidR="00BC31FD">
        <w:rPr>
          <w:rtl/>
        </w:rPr>
        <w:t xml:space="preserve">שמרוח </w:t>
      </w:r>
      <w:bookmarkStart w:id="18215" w:name="_ETM_Q41_468130"/>
      <w:bookmarkEnd w:id="18215"/>
      <w:r w:rsidR="00BC31FD">
        <w:rPr>
          <w:rtl/>
        </w:rPr>
        <w:t xml:space="preserve">על </w:t>
      </w:r>
      <w:bookmarkStart w:id="18216" w:name="_ETM_Q41_468250"/>
      <w:bookmarkEnd w:id="18216"/>
      <w:r w:rsidR="00BC31FD">
        <w:rPr>
          <w:rtl/>
        </w:rPr>
        <w:t xml:space="preserve">פני </w:t>
      </w:r>
      <w:bookmarkStart w:id="18217" w:name="_ETM_Q41_468550"/>
      <w:bookmarkEnd w:id="18217"/>
      <w:r w:rsidR="00BC31FD">
        <w:rPr>
          <w:rFonts w:hint="cs"/>
          <w:rtl/>
        </w:rPr>
        <w:t>ארבעה</w:t>
      </w:r>
      <w:r w:rsidR="00BC31FD">
        <w:rPr>
          <w:rtl/>
        </w:rPr>
        <w:t xml:space="preserve"> </w:t>
      </w:r>
      <w:bookmarkStart w:id="18218" w:name="_ETM_Q41_468970"/>
      <w:bookmarkEnd w:id="18218"/>
      <w:r w:rsidR="00BC31FD">
        <w:rPr>
          <w:rtl/>
        </w:rPr>
        <w:t xml:space="preserve">משרדים </w:t>
      </w:r>
      <w:bookmarkStart w:id="18219" w:name="_ETM_Q41_469449"/>
      <w:bookmarkEnd w:id="18219"/>
      <w:r w:rsidR="00BC31FD">
        <w:rPr>
          <w:rtl/>
        </w:rPr>
        <w:t>שונים</w:t>
      </w:r>
      <w:r w:rsidR="00BC31FD">
        <w:rPr>
          <w:rFonts w:hint="cs"/>
          <w:rtl/>
        </w:rPr>
        <w:t>,</w:t>
      </w:r>
      <w:r w:rsidR="00BC31FD">
        <w:rPr>
          <w:rtl/>
        </w:rPr>
        <w:t xml:space="preserve"> </w:t>
      </w:r>
      <w:bookmarkStart w:id="18220" w:name="_ETM_Q41_470139"/>
      <w:bookmarkEnd w:id="18220"/>
      <w:r w:rsidR="00BC31FD">
        <w:rPr>
          <w:rtl/>
        </w:rPr>
        <w:t xml:space="preserve">ועכשיו </w:t>
      </w:r>
      <w:bookmarkStart w:id="18221" w:name="_ETM_Q41_470529"/>
      <w:bookmarkEnd w:id="18221"/>
      <w:r w:rsidR="00BC31FD">
        <w:rPr>
          <w:rtl/>
        </w:rPr>
        <w:t xml:space="preserve">גם </w:t>
      </w:r>
      <w:bookmarkStart w:id="18222" w:name="_ETM_Q41_470710"/>
      <w:bookmarkEnd w:id="18222"/>
      <w:r w:rsidR="00BC31FD">
        <w:rPr>
          <w:rtl/>
        </w:rPr>
        <w:t xml:space="preserve">השר </w:t>
      </w:r>
      <w:bookmarkStart w:id="18223" w:name="_ETM_Q41_470979"/>
      <w:bookmarkEnd w:id="18223"/>
      <w:r w:rsidR="00BC31FD">
        <w:rPr>
          <w:rtl/>
        </w:rPr>
        <w:t xml:space="preserve">גדעון </w:t>
      </w:r>
      <w:bookmarkStart w:id="18224" w:name="_ETM_Q41_471339"/>
      <w:bookmarkEnd w:id="18224"/>
      <w:r w:rsidR="00BC31FD">
        <w:rPr>
          <w:rtl/>
        </w:rPr>
        <w:t xml:space="preserve">סער </w:t>
      </w:r>
      <w:bookmarkStart w:id="18225" w:name="_ETM_Q41_471729"/>
      <w:bookmarkEnd w:id="18225"/>
      <w:r w:rsidR="00BC31FD">
        <w:rPr>
          <w:rtl/>
        </w:rPr>
        <w:t xml:space="preserve">קיבל </w:t>
      </w:r>
      <w:bookmarkStart w:id="18226" w:name="_ETM_Q41_472270"/>
      <w:bookmarkEnd w:id="18226"/>
      <w:r w:rsidR="00BC31FD">
        <w:rPr>
          <w:rFonts w:hint="cs"/>
          <w:rtl/>
        </w:rPr>
        <w:t xml:space="preserve">לדעתי </w:t>
      </w:r>
      <w:r w:rsidR="00BC31FD">
        <w:rPr>
          <w:rtl/>
        </w:rPr>
        <w:t xml:space="preserve">524 </w:t>
      </w:r>
      <w:bookmarkStart w:id="18227" w:name="_ETM_Q41_473589"/>
      <w:bookmarkStart w:id="18228" w:name="_ETM_Q41_473979"/>
      <w:bookmarkStart w:id="18229" w:name="_ETM_Q41_474310"/>
      <w:bookmarkEnd w:id="18227"/>
      <w:bookmarkEnd w:id="18228"/>
      <w:bookmarkEnd w:id="18229"/>
      <w:r w:rsidR="00BC31FD">
        <w:rPr>
          <w:rFonts w:hint="cs"/>
          <w:rtl/>
        </w:rPr>
        <w:t xml:space="preserve">מיליון </w:t>
      </w:r>
      <w:bookmarkStart w:id="18230" w:name="_ETM_Q41_475000"/>
      <w:bookmarkEnd w:id="18230"/>
      <w:r w:rsidR="00BC31FD">
        <w:rPr>
          <w:rtl/>
        </w:rPr>
        <w:t>שקלים</w:t>
      </w:r>
      <w:r w:rsidR="00BC31FD">
        <w:rPr>
          <w:rFonts w:hint="cs"/>
          <w:rtl/>
        </w:rPr>
        <w:t>.</w:t>
      </w:r>
      <w:r w:rsidR="00BC31FD">
        <w:rPr>
          <w:rtl/>
        </w:rPr>
        <w:t xml:space="preserve"> </w:t>
      </w:r>
      <w:bookmarkStart w:id="18231" w:name="_ETM_Q41_475369"/>
      <w:bookmarkStart w:id="18232" w:name="_ETM_Q41_475580"/>
      <w:bookmarkStart w:id="18233" w:name="_ETM_Q41_475879"/>
      <w:bookmarkStart w:id="18234" w:name="_ETM_Q41_476089"/>
      <w:bookmarkEnd w:id="18231"/>
      <w:bookmarkEnd w:id="18232"/>
      <w:bookmarkEnd w:id="18233"/>
      <w:bookmarkEnd w:id="18234"/>
      <w:r w:rsidR="00BC31FD">
        <w:rPr>
          <w:rtl/>
        </w:rPr>
        <w:t xml:space="preserve">אני </w:t>
      </w:r>
      <w:bookmarkStart w:id="18235" w:name="_ETM_Q41_476240"/>
      <w:bookmarkEnd w:id="18235"/>
      <w:r w:rsidR="00BC31FD">
        <w:rPr>
          <w:rtl/>
        </w:rPr>
        <w:t xml:space="preserve">לא </w:t>
      </w:r>
      <w:bookmarkStart w:id="18236" w:name="_ETM_Q41_476330"/>
      <w:bookmarkEnd w:id="18236"/>
      <w:r w:rsidR="00BC31FD">
        <w:rPr>
          <w:rtl/>
        </w:rPr>
        <w:t xml:space="preserve">יודע </w:t>
      </w:r>
      <w:bookmarkStart w:id="18237" w:name="_ETM_Q41_476509"/>
      <w:bookmarkEnd w:id="18237"/>
      <w:r w:rsidR="00BC31FD">
        <w:rPr>
          <w:rtl/>
        </w:rPr>
        <w:t xml:space="preserve">אם </w:t>
      </w:r>
      <w:bookmarkStart w:id="18238" w:name="_ETM_Q41_476599"/>
      <w:bookmarkEnd w:id="18238"/>
      <w:r w:rsidR="00BC31FD">
        <w:rPr>
          <w:rtl/>
        </w:rPr>
        <w:t xml:space="preserve">אתם </w:t>
      </w:r>
      <w:bookmarkStart w:id="18239" w:name="_ETM_Q41_476779"/>
      <w:bookmarkEnd w:id="18239"/>
      <w:r w:rsidR="00BC31FD">
        <w:rPr>
          <w:rtl/>
        </w:rPr>
        <w:t>יודעים</w:t>
      </w:r>
      <w:r w:rsidR="00BC31FD">
        <w:rPr>
          <w:rFonts w:hint="cs"/>
          <w:rtl/>
        </w:rPr>
        <w:t>,</w:t>
      </w:r>
      <w:r w:rsidR="00BC31FD">
        <w:rPr>
          <w:rtl/>
        </w:rPr>
        <w:t xml:space="preserve"> </w:t>
      </w:r>
      <w:bookmarkStart w:id="18240" w:name="_ETM_Q41_477110"/>
      <w:bookmarkEnd w:id="18240"/>
      <w:r w:rsidR="00BC31FD">
        <w:rPr>
          <w:rtl/>
        </w:rPr>
        <w:t xml:space="preserve">אבל </w:t>
      </w:r>
      <w:bookmarkStart w:id="18241" w:name="_ETM_Q41_477319"/>
      <w:bookmarkEnd w:id="18241"/>
      <w:r w:rsidR="00BC31FD">
        <w:rPr>
          <w:rFonts w:hint="cs"/>
          <w:rtl/>
        </w:rPr>
        <w:t>ה-</w:t>
      </w:r>
      <w:r w:rsidR="00BC31FD">
        <w:rPr>
          <w:rtl/>
        </w:rPr>
        <w:t xml:space="preserve">524 </w:t>
      </w:r>
      <w:bookmarkStart w:id="18242" w:name="_ETM_Q41_478639"/>
      <w:bookmarkEnd w:id="18242"/>
      <w:r w:rsidR="00BC31FD">
        <w:rPr>
          <w:rFonts w:hint="cs"/>
          <w:rtl/>
        </w:rPr>
        <w:t xml:space="preserve">הם </w:t>
      </w:r>
      <w:r w:rsidR="00BC31FD">
        <w:rPr>
          <w:rtl/>
        </w:rPr>
        <w:t xml:space="preserve">במשרד </w:t>
      </w:r>
      <w:bookmarkStart w:id="18243" w:name="_ETM_Q41_479089"/>
      <w:bookmarkEnd w:id="18243"/>
      <w:r w:rsidR="00BC31FD">
        <w:rPr>
          <w:rtl/>
        </w:rPr>
        <w:t>ר</w:t>
      </w:r>
      <w:r w:rsidR="00BC31FD">
        <w:rPr>
          <w:rFonts w:hint="cs"/>
          <w:rtl/>
        </w:rPr>
        <w:t>אש הממשלה</w:t>
      </w:r>
      <w:bookmarkStart w:id="18244" w:name="_ETM_Q41_483000"/>
      <w:bookmarkEnd w:id="18244"/>
      <w:r w:rsidR="00BC31FD">
        <w:rPr>
          <w:rFonts w:hint="cs"/>
          <w:rtl/>
        </w:rPr>
        <w:t xml:space="preserve">, </w:t>
      </w:r>
      <w:bookmarkStart w:id="18245" w:name="_ETM_Q41_480470"/>
      <w:bookmarkStart w:id="18246" w:name="_ETM_Q41_480800"/>
      <w:bookmarkEnd w:id="18245"/>
      <w:bookmarkEnd w:id="18246"/>
      <w:r w:rsidR="00BC31FD">
        <w:rPr>
          <w:rFonts w:hint="cs"/>
          <w:rtl/>
        </w:rPr>
        <w:t>כי ה-</w:t>
      </w:r>
      <w:r w:rsidR="00BC31FD">
        <w:rPr>
          <w:rtl/>
        </w:rPr>
        <w:t xml:space="preserve">524 </w:t>
      </w:r>
      <w:bookmarkStart w:id="18247" w:name="_ETM_Q41_482060"/>
      <w:bookmarkEnd w:id="18247"/>
      <w:r w:rsidR="00BC31FD">
        <w:rPr>
          <w:rtl/>
        </w:rPr>
        <w:t xml:space="preserve">הם </w:t>
      </w:r>
      <w:bookmarkStart w:id="18248" w:name="_ETM_Q41_482150"/>
      <w:bookmarkEnd w:id="18248"/>
      <w:r w:rsidR="00BC31FD">
        <w:rPr>
          <w:rtl/>
        </w:rPr>
        <w:t xml:space="preserve">רק </w:t>
      </w:r>
      <w:bookmarkStart w:id="18249" w:name="_ETM_Q41_480000"/>
      <w:bookmarkEnd w:id="18249"/>
      <w:r w:rsidR="00BC31FD">
        <w:rPr>
          <w:rFonts w:hint="cs"/>
          <w:rtl/>
        </w:rPr>
        <w:t xml:space="preserve">בפיקוחו של </w:t>
      </w:r>
      <w:r w:rsidR="00BC31FD">
        <w:rPr>
          <w:rtl/>
        </w:rPr>
        <w:t xml:space="preserve">ראש </w:t>
      </w:r>
      <w:bookmarkStart w:id="18250" w:name="_ETM_Q41_480089"/>
      <w:bookmarkEnd w:id="18250"/>
      <w:r w:rsidR="00BC31FD">
        <w:rPr>
          <w:rtl/>
        </w:rPr>
        <w:t>הממשלה</w:t>
      </w:r>
      <w:r>
        <w:rPr>
          <w:rFonts w:hint="cs"/>
          <w:rtl/>
        </w:rPr>
        <w:t>,</w:t>
      </w:r>
      <w:r w:rsidR="00BC31FD">
        <w:rPr>
          <w:rFonts w:hint="cs"/>
          <w:rtl/>
        </w:rPr>
        <w:t xml:space="preserve"> וגם משרד</w:t>
      </w:r>
      <w:bookmarkStart w:id="18251" w:name="_ETM_Q41_486000"/>
      <w:bookmarkEnd w:id="18251"/>
      <w:r w:rsidR="00BC31FD">
        <w:rPr>
          <w:rFonts w:hint="cs"/>
          <w:rtl/>
        </w:rPr>
        <w:t xml:space="preserve"> התפוצות עוסק בהסברה, וגם משרד החוץ עוסק בהסברה, וגם</w:t>
      </w:r>
      <w:bookmarkStart w:id="18252" w:name="_ETM_Q41_489000"/>
      <w:bookmarkEnd w:id="18252"/>
      <w:r w:rsidR="00BC31FD">
        <w:rPr>
          <w:rFonts w:hint="cs"/>
          <w:rtl/>
        </w:rPr>
        <w:t xml:space="preserve"> משרד ראש הממשלה במרכז ההסברה עוסק בהסברה. </w:t>
      </w:r>
      <w:bookmarkStart w:id="18253" w:name="_ETM_Q41_447000"/>
      <w:bookmarkEnd w:id="18253"/>
      <w:r w:rsidR="00BC31FD">
        <w:rPr>
          <w:rFonts w:hint="cs"/>
          <w:rtl/>
        </w:rPr>
        <w:t xml:space="preserve">זו ממשלת ישראל היעילה ביותר, בתקופה הקשה ביותר של </w:t>
      </w:r>
      <w:r w:rsidR="00BC31FD">
        <w:rPr>
          <w:rFonts w:hint="cs"/>
          <w:rtl/>
          <w:lang w:eastAsia="he-IL"/>
        </w:rPr>
        <w:t>מדינת ישראל</w:t>
      </w:r>
      <w:r w:rsidR="00BC31FD">
        <w:rPr>
          <w:rFonts w:hint="cs"/>
          <w:rtl/>
        </w:rPr>
        <w:t xml:space="preserve">. אפשר להנהן בראש, אבל אם אני אומר משהו לא נכון, אני אשמח לדייק את עצמי. </w:t>
      </w:r>
      <w:bookmarkStart w:id="18254" w:name="_ETM_Q41_508000"/>
      <w:bookmarkEnd w:id="18254"/>
      <w:r w:rsidR="00BC31FD">
        <w:rPr>
          <w:rFonts w:hint="cs"/>
          <w:rtl/>
        </w:rPr>
        <w:t>אין שום בעיה.</w:t>
      </w:r>
    </w:p>
    <w:p w:rsidR="00BC31FD" w:rsidRDefault="00BC31FD" w:rsidP="00952A44">
      <w:pPr>
        <w:rPr>
          <w:rtl/>
        </w:rPr>
      </w:pPr>
    </w:p>
    <w:p w:rsidR="00BC31FD" w:rsidRDefault="00BC31FD" w:rsidP="007E130A">
      <w:pPr>
        <w:rPr>
          <w:rtl/>
        </w:rPr>
      </w:pPr>
      <w:bookmarkStart w:id="18255" w:name="_ETM_Q41_510000"/>
      <w:bookmarkEnd w:id="18255"/>
      <w:r>
        <w:rPr>
          <w:rFonts w:hint="cs"/>
          <w:rtl/>
        </w:rPr>
        <w:t>ממשלת ישראל</w:t>
      </w:r>
      <w:r w:rsidR="007E130A">
        <w:rPr>
          <w:rFonts w:hint="cs"/>
          <w:rtl/>
        </w:rPr>
        <w:t>,</w:t>
      </w:r>
      <w:r>
        <w:rPr>
          <w:rFonts w:hint="cs"/>
          <w:rtl/>
        </w:rPr>
        <w:t xml:space="preserve"> האמת, הכלכלה לא</w:t>
      </w:r>
      <w:bookmarkStart w:id="18256" w:name="_ETM_Q41_512000"/>
      <w:bookmarkEnd w:id="18256"/>
      <w:r>
        <w:rPr>
          <w:rFonts w:hint="cs"/>
          <w:rtl/>
        </w:rPr>
        <w:t xml:space="preserve"> מעניינת אותה. אתם רואים את זה </w:t>
      </w:r>
      <w:r w:rsidR="007E130A">
        <w:rPr>
          <w:rFonts w:hint="cs"/>
          <w:rtl/>
        </w:rPr>
        <w:t>ב</w:t>
      </w:r>
      <w:r>
        <w:rPr>
          <w:rFonts w:hint="cs"/>
          <w:rtl/>
        </w:rPr>
        <w:t xml:space="preserve">סדר-יומה של הממשלה הזו. כל מה שהכנסת עושה – מתעסקת בשטויות. לפני יומיים </w:t>
      </w:r>
      <w:r>
        <w:rPr>
          <w:rtl/>
        </w:rPr>
        <w:t xml:space="preserve">הילד </w:t>
      </w:r>
      <w:bookmarkStart w:id="18257" w:name="_ETM_Q41_519309"/>
      <w:bookmarkEnd w:id="18257"/>
      <w:r>
        <w:rPr>
          <w:rtl/>
        </w:rPr>
        <w:t xml:space="preserve">הקטן </w:t>
      </w:r>
      <w:bookmarkStart w:id="18258" w:name="_ETM_Q41_519699"/>
      <w:bookmarkEnd w:id="18258"/>
      <w:r>
        <w:rPr>
          <w:rtl/>
        </w:rPr>
        <w:t xml:space="preserve">בארגז </w:t>
      </w:r>
      <w:bookmarkStart w:id="18259" w:name="_ETM_Q41_520149"/>
      <w:bookmarkEnd w:id="18259"/>
      <w:r>
        <w:rPr>
          <w:rtl/>
        </w:rPr>
        <w:t xml:space="preserve">החול </w:t>
      </w:r>
      <w:bookmarkStart w:id="18260" w:name="_ETM_Q41_520749"/>
      <w:bookmarkEnd w:id="18260"/>
      <w:r>
        <w:rPr>
          <w:rtl/>
        </w:rPr>
        <w:t xml:space="preserve">הידוע </w:t>
      </w:r>
      <w:bookmarkStart w:id="18261" w:name="_ETM_Q41_521199"/>
      <w:bookmarkEnd w:id="18261"/>
      <w:r>
        <w:rPr>
          <w:rtl/>
        </w:rPr>
        <w:t xml:space="preserve">בכינויו </w:t>
      </w:r>
      <w:bookmarkStart w:id="18262" w:name="_ETM_Q41_521799"/>
      <w:bookmarkEnd w:id="18262"/>
      <w:r>
        <w:rPr>
          <w:rtl/>
        </w:rPr>
        <w:t xml:space="preserve">איתמר </w:t>
      </w:r>
      <w:bookmarkStart w:id="18263" w:name="_ETM_Q41_522159"/>
      <w:bookmarkEnd w:id="18263"/>
      <w:r>
        <w:rPr>
          <w:rtl/>
        </w:rPr>
        <w:t xml:space="preserve">בן </w:t>
      </w:r>
      <w:bookmarkStart w:id="18264" w:name="_ETM_Q41_522429"/>
      <w:bookmarkEnd w:id="18264"/>
      <w:r>
        <w:rPr>
          <w:rtl/>
        </w:rPr>
        <w:t xml:space="preserve">גביר </w:t>
      </w:r>
      <w:bookmarkStart w:id="18265" w:name="_ETM_Q41_523059"/>
      <w:bookmarkEnd w:id="18265"/>
      <w:r>
        <w:rPr>
          <w:rtl/>
        </w:rPr>
        <w:t xml:space="preserve">החליט </w:t>
      </w:r>
      <w:bookmarkStart w:id="18266" w:name="_ETM_Q41_523420"/>
      <w:bookmarkEnd w:id="18266"/>
      <w:r>
        <w:rPr>
          <w:rtl/>
        </w:rPr>
        <w:t xml:space="preserve">שהוא </w:t>
      </w:r>
      <w:bookmarkStart w:id="18267" w:name="_ETM_Q41_523569"/>
      <w:bookmarkEnd w:id="18267"/>
      <w:r>
        <w:rPr>
          <w:rtl/>
        </w:rPr>
        <w:t xml:space="preserve">עושה </w:t>
      </w:r>
      <w:bookmarkStart w:id="18268" w:name="_ETM_Q41_523809"/>
      <w:bookmarkEnd w:id="18268"/>
      <w:r>
        <w:rPr>
          <w:rtl/>
        </w:rPr>
        <w:t xml:space="preserve">עכשיו </w:t>
      </w:r>
      <w:bookmarkStart w:id="18269" w:name="_ETM_Q41_524109"/>
      <w:bookmarkEnd w:id="18269"/>
      <w:r>
        <w:rPr>
          <w:rtl/>
        </w:rPr>
        <w:t>כותרות</w:t>
      </w:r>
      <w:r>
        <w:rPr>
          <w:rFonts w:hint="cs"/>
          <w:rtl/>
        </w:rPr>
        <w:t>,</w:t>
      </w:r>
      <w:r>
        <w:rPr>
          <w:rtl/>
        </w:rPr>
        <w:t xml:space="preserve"> </w:t>
      </w:r>
      <w:bookmarkStart w:id="18270" w:name="_ETM_Q41_524949"/>
      <w:bookmarkEnd w:id="18270"/>
      <w:r>
        <w:rPr>
          <w:rtl/>
        </w:rPr>
        <w:t xml:space="preserve">כי </w:t>
      </w:r>
      <w:bookmarkStart w:id="18271" w:name="_ETM_Q41_525129"/>
      <w:bookmarkEnd w:id="18271"/>
      <w:r>
        <w:rPr>
          <w:rtl/>
        </w:rPr>
        <w:t xml:space="preserve">מאוד </w:t>
      </w:r>
      <w:bookmarkStart w:id="18272" w:name="_ETM_Q41_525339"/>
      <w:bookmarkEnd w:id="18272"/>
      <w:r>
        <w:rPr>
          <w:rtl/>
        </w:rPr>
        <w:t xml:space="preserve">מאוד </w:t>
      </w:r>
      <w:bookmarkStart w:id="18273" w:name="_ETM_Q41_525549"/>
      <w:bookmarkEnd w:id="18273"/>
      <w:r>
        <w:rPr>
          <w:rtl/>
        </w:rPr>
        <w:t>משעמם</w:t>
      </w:r>
      <w:r>
        <w:rPr>
          <w:rFonts w:hint="cs"/>
          <w:rtl/>
        </w:rPr>
        <w:t xml:space="preserve">. הוא </w:t>
      </w:r>
      <w:bookmarkStart w:id="18274" w:name="_ETM_Q41_526059"/>
      <w:bookmarkStart w:id="18275" w:name="_ETM_Q41_526149"/>
      <w:bookmarkEnd w:id="18274"/>
      <w:bookmarkEnd w:id="18275"/>
      <w:r>
        <w:rPr>
          <w:rtl/>
        </w:rPr>
        <w:t xml:space="preserve">מזמן </w:t>
      </w:r>
      <w:bookmarkStart w:id="18276" w:name="_ETM_Q41_526749"/>
      <w:bookmarkEnd w:id="18276"/>
      <w:r>
        <w:rPr>
          <w:rtl/>
        </w:rPr>
        <w:t xml:space="preserve">לא </w:t>
      </w:r>
      <w:bookmarkStart w:id="18277" w:name="_ETM_Q41_526899"/>
      <w:bookmarkEnd w:id="18277"/>
      <w:r>
        <w:rPr>
          <w:rtl/>
        </w:rPr>
        <w:t xml:space="preserve">עשה </w:t>
      </w:r>
      <w:bookmarkStart w:id="18278" w:name="_ETM_Q41_527799"/>
      <w:bookmarkEnd w:id="18278"/>
      <w:r>
        <w:rPr>
          <w:rtl/>
        </w:rPr>
        <w:t>בלי</w:t>
      </w:r>
      <w:r>
        <w:rPr>
          <w:rFonts w:hint="cs"/>
          <w:rtl/>
        </w:rPr>
        <w:t>ץ</w:t>
      </w:r>
      <w:r>
        <w:rPr>
          <w:rtl/>
        </w:rPr>
        <w:t xml:space="preserve"> </w:t>
      </w:r>
      <w:bookmarkStart w:id="18279" w:name="_ETM_Q41_528519"/>
      <w:bookmarkEnd w:id="18279"/>
      <w:r>
        <w:rPr>
          <w:rtl/>
        </w:rPr>
        <w:t xml:space="preserve">על </w:t>
      </w:r>
      <w:bookmarkStart w:id="18280" w:name="_ETM_Q41_528699"/>
      <w:bookmarkEnd w:id="18280"/>
      <w:r>
        <w:rPr>
          <w:rtl/>
        </w:rPr>
        <w:t xml:space="preserve">האולפנים </w:t>
      </w:r>
      <w:bookmarkStart w:id="18281" w:name="_ETM_Q41_529269"/>
      <w:bookmarkEnd w:id="18281"/>
      <w:r>
        <w:rPr>
          <w:rtl/>
        </w:rPr>
        <w:t xml:space="preserve">ולא </w:t>
      </w:r>
      <w:bookmarkStart w:id="18282" w:name="_ETM_Q41_529420"/>
      <w:bookmarkEnd w:id="18282"/>
      <w:r>
        <w:rPr>
          <w:rtl/>
        </w:rPr>
        <w:t xml:space="preserve">שמע </w:t>
      </w:r>
      <w:bookmarkStart w:id="18283" w:name="_ETM_Q41_529690"/>
      <w:bookmarkEnd w:id="18283"/>
      <w:r>
        <w:rPr>
          <w:rtl/>
        </w:rPr>
        <w:t xml:space="preserve">את </w:t>
      </w:r>
      <w:bookmarkStart w:id="18284" w:name="_ETM_Q41_529809"/>
      <w:bookmarkEnd w:id="18284"/>
      <w:r>
        <w:rPr>
          <w:rtl/>
        </w:rPr>
        <w:t xml:space="preserve">השם </w:t>
      </w:r>
      <w:bookmarkStart w:id="18285" w:name="_ETM_Q41_530079"/>
      <w:bookmarkEnd w:id="18285"/>
      <w:r>
        <w:rPr>
          <w:rtl/>
        </w:rPr>
        <w:t xml:space="preserve">שלו </w:t>
      </w:r>
      <w:bookmarkStart w:id="18286" w:name="_ETM_Q41_530260"/>
      <w:bookmarkEnd w:id="18286"/>
      <w:r>
        <w:rPr>
          <w:rtl/>
        </w:rPr>
        <w:t>ביפעת</w:t>
      </w:r>
      <w:r w:rsidR="007E130A">
        <w:rPr>
          <w:rFonts w:hint="cs"/>
          <w:rtl/>
        </w:rPr>
        <w:t>,</w:t>
      </w:r>
      <w:r>
        <w:rPr>
          <w:rtl/>
        </w:rPr>
        <w:t xml:space="preserve"> </w:t>
      </w:r>
      <w:bookmarkStart w:id="18287" w:name="_ETM_Q41_531110"/>
      <w:bookmarkEnd w:id="18287"/>
      <w:r>
        <w:rPr>
          <w:rtl/>
        </w:rPr>
        <w:t xml:space="preserve">אז </w:t>
      </w:r>
      <w:bookmarkStart w:id="18288" w:name="_ETM_Q41_531260"/>
      <w:bookmarkEnd w:id="18288"/>
      <w:r>
        <w:rPr>
          <w:rtl/>
        </w:rPr>
        <w:t xml:space="preserve">הוא </w:t>
      </w:r>
      <w:bookmarkStart w:id="18289" w:name="_ETM_Q41_531320"/>
      <w:bookmarkEnd w:id="18289"/>
      <w:r>
        <w:rPr>
          <w:rtl/>
        </w:rPr>
        <w:t>אמר</w:t>
      </w:r>
      <w:r>
        <w:rPr>
          <w:rFonts w:hint="cs"/>
          <w:rtl/>
        </w:rPr>
        <w:t>:</w:t>
      </w:r>
      <w:r>
        <w:rPr>
          <w:rtl/>
        </w:rPr>
        <w:t xml:space="preserve"> </w:t>
      </w:r>
      <w:bookmarkStart w:id="18290" w:name="_ETM_Q41_531559"/>
      <w:bookmarkEnd w:id="18290"/>
      <w:r>
        <w:rPr>
          <w:rtl/>
        </w:rPr>
        <w:t xml:space="preserve">מה </w:t>
      </w:r>
      <w:bookmarkStart w:id="18291" w:name="_ETM_Q41_531739"/>
      <w:bookmarkEnd w:id="18291"/>
      <w:r>
        <w:rPr>
          <w:rtl/>
        </w:rPr>
        <w:t xml:space="preserve">אני </w:t>
      </w:r>
      <w:bookmarkStart w:id="18292" w:name="_ETM_Q41_531860"/>
      <w:bookmarkEnd w:id="18292"/>
      <w:r>
        <w:rPr>
          <w:rtl/>
        </w:rPr>
        <w:t>אעשה</w:t>
      </w:r>
      <w:r>
        <w:rPr>
          <w:rFonts w:hint="cs"/>
          <w:rtl/>
        </w:rPr>
        <w:t>?</w:t>
      </w:r>
      <w:r>
        <w:rPr>
          <w:rtl/>
        </w:rPr>
        <w:t xml:space="preserve"> </w:t>
      </w:r>
      <w:bookmarkStart w:id="18293" w:name="_ETM_Q41_532160"/>
      <w:bookmarkEnd w:id="18293"/>
      <w:r>
        <w:rPr>
          <w:rtl/>
        </w:rPr>
        <w:t xml:space="preserve">אני </w:t>
      </w:r>
      <w:bookmarkStart w:id="18294" w:name="_ETM_Q41_532309"/>
      <w:bookmarkEnd w:id="18294"/>
      <w:r>
        <w:rPr>
          <w:rtl/>
        </w:rPr>
        <w:t xml:space="preserve">אעשה </w:t>
      </w:r>
      <w:bookmarkStart w:id="18295" w:name="_ETM_Q41_532610"/>
      <w:bookmarkEnd w:id="18295"/>
      <w:r>
        <w:rPr>
          <w:rtl/>
        </w:rPr>
        <w:t>קונצים</w:t>
      </w:r>
      <w:r>
        <w:rPr>
          <w:rFonts w:hint="cs"/>
          <w:rtl/>
        </w:rPr>
        <w:t>.</w:t>
      </w:r>
      <w:r>
        <w:rPr>
          <w:rtl/>
        </w:rPr>
        <w:t xml:space="preserve"> </w:t>
      </w:r>
      <w:bookmarkStart w:id="18296" w:name="_ETM_Q41_533120"/>
      <w:bookmarkEnd w:id="18296"/>
      <w:r>
        <w:rPr>
          <w:rtl/>
        </w:rPr>
        <w:t xml:space="preserve">עשה </w:t>
      </w:r>
      <w:bookmarkStart w:id="18297" w:name="_ETM_Q41_533390"/>
      <w:bookmarkEnd w:id="18297"/>
      <w:r>
        <w:rPr>
          <w:rtl/>
        </w:rPr>
        <w:t xml:space="preserve">לנו </w:t>
      </w:r>
      <w:bookmarkStart w:id="18298" w:name="_ETM_Q41_533600"/>
      <w:bookmarkEnd w:id="18298"/>
      <w:r>
        <w:rPr>
          <w:rtl/>
        </w:rPr>
        <w:t>ל</w:t>
      </w:r>
      <w:r>
        <w:rPr>
          <w:rFonts w:hint="cs"/>
          <w:rtl/>
        </w:rPr>
        <w:t>יל ה</w:t>
      </w:r>
      <w:r>
        <w:rPr>
          <w:rtl/>
        </w:rPr>
        <w:t xml:space="preserve">חניונים </w:t>
      </w:r>
      <w:bookmarkStart w:id="18299" w:name="_ETM_Q41_534320"/>
      <w:bookmarkEnd w:id="18299"/>
      <w:r>
        <w:rPr>
          <w:rtl/>
        </w:rPr>
        <w:t>מעלי</w:t>
      </w:r>
      <w:bookmarkStart w:id="18300" w:name="_ETM_Q41_534589"/>
      <w:bookmarkEnd w:id="18300"/>
      <w:r>
        <w:rPr>
          <w:rFonts w:hint="cs"/>
          <w:rtl/>
        </w:rPr>
        <w:t xml:space="preserve"> </w:t>
      </w:r>
      <w:r>
        <w:rPr>
          <w:rtl/>
        </w:rPr>
        <w:t>אקספרס</w:t>
      </w:r>
      <w:r w:rsidR="007E130A">
        <w:rPr>
          <w:rFonts w:hint="cs"/>
          <w:rtl/>
        </w:rPr>
        <w:t>.</w:t>
      </w:r>
      <w:r>
        <w:rPr>
          <w:rtl/>
        </w:rPr>
        <w:t xml:space="preserve"> </w:t>
      </w:r>
      <w:bookmarkStart w:id="18301" w:name="_ETM_Q41_535550"/>
      <w:bookmarkEnd w:id="18301"/>
      <w:r>
        <w:rPr>
          <w:rtl/>
        </w:rPr>
        <w:t>הי</w:t>
      </w:r>
      <w:r w:rsidR="007E130A">
        <w:rPr>
          <w:rFonts w:hint="cs"/>
          <w:rtl/>
        </w:rPr>
        <w:t>ית</w:t>
      </w:r>
      <w:r>
        <w:rPr>
          <w:rtl/>
        </w:rPr>
        <w:t xml:space="preserve">ה </w:t>
      </w:r>
      <w:bookmarkStart w:id="18302" w:name="_ETM_Q41_535760"/>
      <w:bookmarkEnd w:id="18302"/>
      <w:r>
        <w:rPr>
          <w:rtl/>
        </w:rPr>
        <w:t xml:space="preserve">שם </w:t>
      </w:r>
      <w:bookmarkStart w:id="18303" w:name="_ETM_Q41_535969"/>
      <w:bookmarkStart w:id="18304" w:name="_ETM_Q41_536089"/>
      <w:bookmarkEnd w:id="18303"/>
      <w:bookmarkEnd w:id="18304"/>
      <w:r>
        <w:rPr>
          <w:rtl/>
        </w:rPr>
        <w:t xml:space="preserve">לימור </w:t>
      </w:r>
      <w:bookmarkStart w:id="18305" w:name="_ETM_Q41_536360"/>
      <w:bookmarkEnd w:id="18305"/>
      <w:r>
        <w:rPr>
          <w:rtl/>
        </w:rPr>
        <w:t xml:space="preserve">סון </w:t>
      </w:r>
      <w:bookmarkStart w:id="18306" w:name="_ETM_Q41_536600"/>
      <w:bookmarkEnd w:id="18306"/>
      <w:r>
        <w:rPr>
          <w:rtl/>
        </w:rPr>
        <w:t>הר</w:t>
      </w:r>
      <w:r>
        <w:rPr>
          <w:rFonts w:hint="cs"/>
          <w:rtl/>
        </w:rPr>
        <w:t xml:space="preserve"> </w:t>
      </w:r>
      <w:r>
        <w:rPr>
          <w:rtl/>
        </w:rPr>
        <w:t xml:space="preserve">מלך </w:t>
      </w:r>
      <w:bookmarkStart w:id="18307" w:name="_ETM_Q41_537110"/>
      <w:bookmarkEnd w:id="18307"/>
      <w:r>
        <w:rPr>
          <w:rFonts w:hint="cs"/>
          <w:rtl/>
        </w:rPr>
        <w:t xml:space="preserve">– </w:t>
      </w:r>
      <w:r>
        <w:rPr>
          <w:rtl/>
        </w:rPr>
        <w:t>נכנסו</w:t>
      </w:r>
      <w:r>
        <w:rPr>
          <w:rFonts w:hint="cs"/>
          <w:rtl/>
        </w:rPr>
        <w:t>,</w:t>
      </w:r>
      <w:r>
        <w:rPr>
          <w:rtl/>
        </w:rPr>
        <w:t xml:space="preserve"> </w:t>
      </w:r>
      <w:bookmarkStart w:id="18308" w:name="_ETM_Q41_537680"/>
      <w:bookmarkEnd w:id="18308"/>
      <w:r>
        <w:rPr>
          <w:rtl/>
        </w:rPr>
        <w:t>יצאו</w:t>
      </w:r>
      <w:r>
        <w:rPr>
          <w:rFonts w:hint="cs"/>
          <w:rtl/>
        </w:rPr>
        <w:t>,</w:t>
      </w:r>
      <w:r>
        <w:rPr>
          <w:rtl/>
        </w:rPr>
        <w:t xml:space="preserve"> </w:t>
      </w:r>
      <w:bookmarkStart w:id="18309" w:name="_ETM_Q41_538100"/>
      <w:bookmarkEnd w:id="18309"/>
      <w:r>
        <w:rPr>
          <w:rtl/>
        </w:rPr>
        <w:t xml:space="preserve">כן </w:t>
      </w:r>
      <w:bookmarkStart w:id="18310" w:name="_ETM_Q41_538309"/>
      <w:bookmarkEnd w:id="18310"/>
      <w:r>
        <w:rPr>
          <w:rtl/>
        </w:rPr>
        <w:t>נצביע</w:t>
      </w:r>
      <w:r>
        <w:rPr>
          <w:rFonts w:hint="cs"/>
          <w:rtl/>
        </w:rPr>
        <w:t>,</w:t>
      </w:r>
      <w:r>
        <w:rPr>
          <w:rtl/>
        </w:rPr>
        <w:t xml:space="preserve"> </w:t>
      </w:r>
      <w:bookmarkStart w:id="18311" w:name="_ETM_Q41_538670"/>
      <w:bookmarkEnd w:id="18311"/>
      <w:r>
        <w:rPr>
          <w:rtl/>
        </w:rPr>
        <w:t xml:space="preserve">לא </w:t>
      </w:r>
      <w:bookmarkStart w:id="18312" w:name="_ETM_Q41_538760"/>
      <w:bookmarkEnd w:id="18312"/>
      <w:r>
        <w:rPr>
          <w:rtl/>
        </w:rPr>
        <w:t>נצביע</w:t>
      </w:r>
      <w:r w:rsidR="007E130A">
        <w:rPr>
          <w:rFonts w:hint="cs"/>
          <w:rtl/>
        </w:rPr>
        <w:t>,</w:t>
      </w:r>
      <w:r>
        <w:rPr>
          <w:rtl/>
        </w:rPr>
        <w:t xml:space="preserve"> </w:t>
      </w:r>
      <w:bookmarkStart w:id="18313" w:name="_ETM_Q41_539629"/>
      <w:bookmarkEnd w:id="18313"/>
      <w:r>
        <w:rPr>
          <w:rtl/>
        </w:rPr>
        <w:t xml:space="preserve">כל </w:t>
      </w:r>
      <w:bookmarkStart w:id="18314" w:name="_ETM_Q41_539960"/>
      <w:bookmarkEnd w:id="18314"/>
      <w:r>
        <w:rPr>
          <w:rtl/>
        </w:rPr>
        <w:t xml:space="preserve">זה </w:t>
      </w:r>
      <w:bookmarkStart w:id="18315" w:name="_ETM_Q41_540500"/>
      <w:bookmarkEnd w:id="18315"/>
      <w:r>
        <w:rPr>
          <w:rtl/>
        </w:rPr>
        <w:t xml:space="preserve">בזמן </w:t>
      </w:r>
      <w:bookmarkStart w:id="18316" w:name="_ETM_Q41_540920"/>
      <w:bookmarkEnd w:id="18316"/>
      <w:r>
        <w:rPr>
          <w:rtl/>
        </w:rPr>
        <w:t xml:space="preserve">הצבעה </w:t>
      </w:r>
      <w:bookmarkStart w:id="18317" w:name="_ETM_Q41_541279"/>
      <w:bookmarkEnd w:id="18317"/>
      <w:r>
        <w:rPr>
          <w:rtl/>
        </w:rPr>
        <w:t xml:space="preserve">על </w:t>
      </w:r>
      <w:bookmarkStart w:id="18318" w:name="_ETM_Q41_541339"/>
      <w:bookmarkEnd w:id="18318"/>
      <w:r>
        <w:rPr>
          <w:rtl/>
        </w:rPr>
        <w:t xml:space="preserve">תקציב </w:t>
      </w:r>
      <w:bookmarkStart w:id="18319" w:name="_ETM_Q41_541699"/>
      <w:bookmarkEnd w:id="18319"/>
      <w:r>
        <w:rPr>
          <w:rtl/>
        </w:rPr>
        <w:t>המדינה</w:t>
      </w:r>
      <w:r>
        <w:rPr>
          <w:rFonts w:hint="cs"/>
          <w:rtl/>
        </w:rPr>
        <w:t>.</w:t>
      </w:r>
      <w:r>
        <w:rPr>
          <w:rtl/>
        </w:rPr>
        <w:t xml:space="preserve"> </w:t>
      </w:r>
      <w:bookmarkStart w:id="18320" w:name="_ETM_Q41_542300"/>
      <w:bookmarkEnd w:id="18320"/>
      <w:r>
        <w:rPr>
          <w:rtl/>
        </w:rPr>
        <w:t xml:space="preserve">אני </w:t>
      </w:r>
      <w:bookmarkStart w:id="18321" w:name="_ETM_Q41_542539"/>
      <w:bookmarkEnd w:id="18321"/>
      <w:r>
        <w:rPr>
          <w:rtl/>
        </w:rPr>
        <w:t xml:space="preserve">אומר </w:t>
      </w:r>
      <w:bookmarkStart w:id="18322" w:name="_ETM_Q41_542779"/>
      <w:bookmarkEnd w:id="18322"/>
      <w:r>
        <w:rPr>
          <w:rtl/>
        </w:rPr>
        <w:t>לכם</w:t>
      </w:r>
      <w:r>
        <w:rPr>
          <w:rFonts w:hint="cs"/>
          <w:rtl/>
        </w:rPr>
        <w:t>,</w:t>
      </w:r>
      <w:r>
        <w:rPr>
          <w:rtl/>
        </w:rPr>
        <w:t xml:space="preserve"> </w:t>
      </w:r>
      <w:bookmarkStart w:id="18323" w:name="_ETM_Q41_543079"/>
      <w:bookmarkEnd w:id="18323"/>
      <w:r>
        <w:rPr>
          <w:rtl/>
        </w:rPr>
        <w:t xml:space="preserve">הכול </w:t>
      </w:r>
      <w:bookmarkStart w:id="18324" w:name="_ETM_Q41_543289"/>
      <w:bookmarkEnd w:id="18324"/>
      <w:r>
        <w:rPr>
          <w:rtl/>
        </w:rPr>
        <w:t>מתוכנן</w:t>
      </w:r>
      <w:r>
        <w:rPr>
          <w:rFonts w:hint="cs"/>
          <w:rtl/>
        </w:rPr>
        <w:t xml:space="preserve">. למה? כי אף אחד מאיתנו לא דיבר על תקציב המדינה. דיברנו על השטויות שלו במקום להתעסק במהות. </w:t>
      </w:r>
    </w:p>
    <w:p w:rsidR="00BC31FD" w:rsidRDefault="00BC31FD" w:rsidP="00952A44">
      <w:pPr>
        <w:rPr>
          <w:rtl/>
        </w:rPr>
      </w:pPr>
    </w:p>
    <w:p w:rsidR="00BC31FD" w:rsidRDefault="00BC31FD" w:rsidP="007E130A">
      <w:pPr>
        <w:rPr>
          <w:rtl/>
        </w:rPr>
      </w:pPr>
      <w:r>
        <w:rPr>
          <w:rFonts w:hint="cs"/>
          <w:rtl/>
        </w:rPr>
        <w:t xml:space="preserve">הכנסת </w:t>
      </w:r>
      <w:bookmarkStart w:id="18325" w:name="_ETM_Q41_551000"/>
      <w:bookmarkEnd w:id="18325"/>
      <w:r>
        <w:rPr>
          <w:rFonts w:hint="cs"/>
          <w:rtl/>
        </w:rPr>
        <w:t>היום שמה הצעת חוק בנוגע לנבחרי ציבור שרוצים להתמודד במועצות מקומיות, והיא רוצה</w:t>
      </w:r>
      <w:bookmarkStart w:id="18326" w:name="_ETM_Q41_562000"/>
      <w:bookmarkEnd w:id="18326"/>
      <w:r>
        <w:rPr>
          <w:rFonts w:hint="cs"/>
          <w:rtl/>
        </w:rPr>
        <w:t xml:space="preserve"> להחמיר את זה, שסעיף 7א יחול גם על המועצות. זה תמיד מאוד מצחיק אותי, הסעיפים האלה. זה </w:t>
      </w:r>
      <w:bookmarkStart w:id="18327" w:name="_ETM_Q41_571000"/>
      <w:bookmarkEnd w:id="18327"/>
      <w:r>
        <w:rPr>
          <w:rFonts w:hint="cs"/>
          <w:rtl/>
        </w:rPr>
        <w:t>כבר חוק שני שרץ באותה קונסטרוקציה שמדבר על תמיכה בארגוני טרור ופסילה, כי אתה לא יכול</w:t>
      </w:r>
      <w:bookmarkStart w:id="18328" w:name="_ETM_Q41_575000"/>
      <w:bookmarkEnd w:id="18328"/>
      <w:r>
        <w:rPr>
          <w:rFonts w:hint="cs"/>
          <w:rtl/>
        </w:rPr>
        <w:t xml:space="preserve"> להיות נבחר ציבור. אני מקווה שאני לא אגיע ליום הזה שיהיה לי כזה חוסר מודעות עצמית. עומד בראש ממשלת ישראל האיש</w:t>
      </w:r>
      <w:r w:rsidRPr="007D642F">
        <w:rPr>
          <w:rtl/>
        </w:rPr>
        <w:t xml:space="preserve"> </w:t>
      </w:r>
      <w:r>
        <w:rPr>
          <w:rtl/>
        </w:rPr>
        <w:t xml:space="preserve">שגם </w:t>
      </w:r>
      <w:bookmarkStart w:id="18329" w:name="_ETM_Q41_588229"/>
      <w:bookmarkEnd w:id="18329"/>
      <w:r>
        <w:rPr>
          <w:rtl/>
        </w:rPr>
        <w:t xml:space="preserve">אם </w:t>
      </w:r>
      <w:bookmarkStart w:id="18330" w:name="_ETM_Q41_588380"/>
      <w:bookmarkEnd w:id="18330"/>
      <w:r>
        <w:rPr>
          <w:rtl/>
        </w:rPr>
        <w:t>תרצו</w:t>
      </w:r>
      <w:r>
        <w:rPr>
          <w:rFonts w:hint="cs"/>
          <w:rtl/>
        </w:rPr>
        <w:t>,</w:t>
      </w:r>
      <w:r>
        <w:rPr>
          <w:rtl/>
        </w:rPr>
        <w:t xml:space="preserve"> </w:t>
      </w:r>
      <w:bookmarkStart w:id="18331" w:name="_ETM_Q41_588829"/>
      <w:bookmarkEnd w:id="18331"/>
      <w:r>
        <w:rPr>
          <w:rtl/>
        </w:rPr>
        <w:t xml:space="preserve">תשבו </w:t>
      </w:r>
      <w:bookmarkStart w:id="18332" w:name="_ETM_Q41_589279"/>
      <w:bookmarkEnd w:id="18332"/>
      <w:r>
        <w:rPr>
          <w:rtl/>
        </w:rPr>
        <w:t xml:space="preserve">איפה </w:t>
      </w:r>
      <w:bookmarkStart w:id="18333" w:name="_ETM_Q41_589460"/>
      <w:bookmarkEnd w:id="18333"/>
      <w:r>
        <w:rPr>
          <w:rtl/>
        </w:rPr>
        <w:t>שת</w:t>
      </w:r>
      <w:r>
        <w:rPr>
          <w:rFonts w:hint="cs"/>
          <w:rtl/>
        </w:rPr>
        <w:t xml:space="preserve">שבו </w:t>
      </w:r>
      <w:r>
        <w:rPr>
          <w:rtl/>
        </w:rPr>
        <w:t>–</w:t>
      </w:r>
      <w:r>
        <w:rPr>
          <w:rFonts w:hint="cs"/>
          <w:rtl/>
        </w:rPr>
        <w:t xml:space="preserve"> פה </w:t>
      </w:r>
      <w:bookmarkStart w:id="18334" w:name="_ETM_Q41_590060"/>
      <w:bookmarkStart w:id="18335" w:name="_ETM_Q41_590779"/>
      <w:bookmarkStart w:id="18336" w:name="_ETM_Q41_590929"/>
      <w:bookmarkEnd w:id="18334"/>
      <w:bookmarkEnd w:id="18335"/>
      <w:bookmarkEnd w:id="18336"/>
      <w:r>
        <w:rPr>
          <w:rtl/>
        </w:rPr>
        <w:t xml:space="preserve">בפרסה </w:t>
      </w:r>
      <w:bookmarkStart w:id="18337" w:name="_ETM_Q41_591380"/>
      <w:bookmarkEnd w:id="18337"/>
      <w:r>
        <w:rPr>
          <w:rtl/>
        </w:rPr>
        <w:t>מאחור</w:t>
      </w:r>
      <w:r>
        <w:rPr>
          <w:rFonts w:hint="cs"/>
          <w:rtl/>
        </w:rPr>
        <w:t xml:space="preserve">, או שלא </w:t>
      </w:r>
      <w:bookmarkStart w:id="18338" w:name="_ETM_Q41_592219"/>
      <w:bookmarkStart w:id="18339" w:name="_ETM_Q41_592490"/>
      <w:bookmarkEnd w:id="18338"/>
      <w:bookmarkEnd w:id="18339"/>
      <w:r>
        <w:rPr>
          <w:rtl/>
        </w:rPr>
        <w:t xml:space="preserve">יהיה </w:t>
      </w:r>
      <w:bookmarkStart w:id="18340" w:name="_ETM_Q41_592609"/>
      <w:bookmarkEnd w:id="18340"/>
      <w:r>
        <w:rPr>
          <w:rtl/>
        </w:rPr>
        <w:t xml:space="preserve">פה </w:t>
      </w:r>
      <w:bookmarkStart w:id="18341" w:name="_ETM_Q41_592759"/>
      <w:bookmarkEnd w:id="18341"/>
      <w:r>
        <w:rPr>
          <w:rtl/>
        </w:rPr>
        <w:t>אף</w:t>
      </w:r>
      <w:r>
        <w:rPr>
          <w:rFonts w:hint="cs"/>
          <w:rtl/>
        </w:rPr>
        <w:t xml:space="preserve"> אחד</w:t>
      </w:r>
      <w:bookmarkStart w:id="18342" w:name="_ETM_Q41_593000"/>
      <w:bookmarkEnd w:id="18342"/>
      <w:r>
        <w:rPr>
          <w:rFonts w:hint="cs"/>
          <w:rtl/>
        </w:rPr>
        <w:t xml:space="preserve"> </w:t>
      </w:r>
      <w:r>
        <w:rPr>
          <w:rtl/>
        </w:rPr>
        <w:t>–</w:t>
      </w:r>
      <w:r>
        <w:rPr>
          <w:rFonts w:hint="cs"/>
          <w:rtl/>
        </w:rPr>
        <w:t xml:space="preserve"> אף אחד </w:t>
      </w:r>
      <w:bookmarkStart w:id="18343" w:name="_ETM_Q41_594049"/>
      <w:bookmarkEnd w:id="18343"/>
      <w:r>
        <w:rPr>
          <w:rtl/>
        </w:rPr>
        <w:t xml:space="preserve">לא </w:t>
      </w:r>
      <w:bookmarkStart w:id="18344" w:name="_ETM_Q41_594140"/>
      <w:bookmarkEnd w:id="18344"/>
      <w:r>
        <w:rPr>
          <w:rtl/>
        </w:rPr>
        <w:t xml:space="preserve">יכול </w:t>
      </w:r>
      <w:bookmarkStart w:id="18345" w:name="_ETM_Q41_594409"/>
      <w:bookmarkEnd w:id="18345"/>
      <w:r>
        <w:rPr>
          <w:rtl/>
        </w:rPr>
        <w:t xml:space="preserve">להגיד </w:t>
      </w:r>
      <w:bookmarkStart w:id="18346" w:name="_ETM_Q41_594859"/>
      <w:bookmarkEnd w:id="18346"/>
      <w:r>
        <w:rPr>
          <w:rtl/>
        </w:rPr>
        <w:t xml:space="preserve">שהוא </w:t>
      </w:r>
      <w:bookmarkStart w:id="18347" w:name="_ETM_Q41_595219"/>
      <w:bookmarkEnd w:id="18347"/>
      <w:r>
        <w:rPr>
          <w:rtl/>
        </w:rPr>
        <w:t xml:space="preserve">לא </w:t>
      </w:r>
      <w:bookmarkStart w:id="18348" w:name="_ETM_Q41_595399"/>
      <w:bookmarkEnd w:id="18348"/>
      <w:r>
        <w:rPr>
          <w:rtl/>
        </w:rPr>
        <w:t xml:space="preserve">תמך </w:t>
      </w:r>
      <w:bookmarkStart w:id="18349" w:name="_ETM_Q41_595789"/>
      <w:bookmarkEnd w:id="18349"/>
      <w:r>
        <w:rPr>
          <w:rtl/>
        </w:rPr>
        <w:t xml:space="preserve">בארגון </w:t>
      </w:r>
      <w:bookmarkStart w:id="18350" w:name="_ETM_Q41_596210"/>
      <w:bookmarkEnd w:id="18350"/>
      <w:r>
        <w:rPr>
          <w:rtl/>
        </w:rPr>
        <w:t>טרור</w:t>
      </w:r>
      <w:r>
        <w:rPr>
          <w:rFonts w:hint="cs"/>
          <w:rtl/>
        </w:rPr>
        <w:t>.</w:t>
      </w:r>
      <w:r>
        <w:rPr>
          <w:rtl/>
        </w:rPr>
        <w:t xml:space="preserve"> </w:t>
      </w:r>
      <w:bookmarkStart w:id="18351" w:name="_ETM_Q41_596939"/>
      <w:bookmarkEnd w:id="18351"/>
      <w:r>
        <w:rPr>
          <w:rtl/>
        </w:rPr>
        <w:t xml:space="preserve">הוא </w:t>
      </w:r>
      <w:bookmarkStart w:id="18352" w:name="_ETM_Q41_597360"/>
      <w:bookmarkEnd w:id="18352"/>
      <w:r>
        <w:rPr>
          <w:rtl/>
        </w:rPr>
        <w:t xml:space="preserve">יצר </w:t>
      </w:r>
      <w:bookmarkStart w:id="18353" w:name="_ETM_Q41_597689"/>
      <w:bookmarkEnd w:id="18353"/>
      <w:r>
        <w:rPr>
          <w:rtl/>
        </w:rPr>
        <w:t xml:space="preserve">איתו </w:t>
      </w:r>
      <w:bookmarkStart w:id="18354" w:name="_ETM_Q41_597930"/>
      <w:bookmarkEnd w:id="18354"/>
      <w:r>
        <w:rPr>
          <w:rtl/>
        </w:rPr>
        <w:t>הסכמים</w:t>
      </w:r>
      <w:r>
        <w:rPr>
          <w:rFonts w:hint="cs"/>
          <w:rtl/>
        </w:rPr>
        <w:t>,</w:t>
      </w:r>
      <w:r>
        <w:rPr>
          <w:rtl/>
        </w:rPr>
        <w:t xml:space="preserve"> </w:t>
      </w:r>
      <w:bookmarkStart w:id="18355" w:name="_ETM_Q41_598560"/>
      <w:bookmarkEnd w:id="18355"/>
      <w:r>
        <w:rPr>
          <w:rtl/>
        </w:rPr>
        <w:t xml:space="preserve">הוא </w:t>
      </w:r>
      <w:bookmarkStart w:id="18356" w:name="_ETM_Q41_598650"/>
      <w:bookmarkEnd w:id="18356"/>
      <w:r>
        <w:rPr>
          <w:rtl/>
        </w:rPr>
        <w:t xml:space="preserve">החליף </w:t>
      </w:r>
      <w:bookmarkStart w:id="18357" w:name="_ETM_Q41_598950"/>
      <w:bookmarkEnd w:id="18357"/>
      <w:r>
        <w:rPr>
          <w:rtl/>
        </w:rPr>
        <w:t xml:space="preserve">איתו </w:t>
      </w:r>
      <w:bookmarkStart w:id="18358" w:name="_ETM_Q41_599159"/>
      <w:bookmarkEnd w:id="18358"/>
      <w:r>
        <w:rPr>
          <w:rtl/>
        </w:rPr>
        <w:t>מכתבים</w:t>
      </w:r>
      <w:r>
        <w:rPr>
          <w:rFonts w:hint="cs"/>
          <w:rtl/>
        </w:rPr>
        <w:t>,</w:t>
      </w:r>
      <w:r>
        <w:rPr>
          <w:rtl/>
        </w:rPr>
        <w:t xml:space="preserve"> </w:t>
      </w:r>
      <w:bookmarkStart w:id="18359" w:name="_ETM_Q41_600139"/>
      <w:bookmarkEnd w:id="18359"/>
      <w:r>
        <w:rPr>
          <w:rtl/>
        </w:rPr>
        <w:t xml:space="preserve">הוא </w:t>
      </w:r>
      <w:bookmarkStart w:id="18360" w:name="_ETM_Q41_600409"/>
      <w:bookmarkEnd w:id="18360"/>
      <w:r>
        <w:rPr>
          <w:rtl/>
        </w:rPr>
        <w:t xml:space="preserve">התקשר </w:t>
      </w:r>
      <w:bookmarkStart w:id="18361" w:name="_ETM_Q41_600889"/>
      <w:bookmarkEnd w:id="18361"/>
      <w:r>
        <w:rPr>
          <w:rtl/>
        </w:rPr>
        <w:t xml:space="preserve">באופן </w:t>
      </w:r>
      <w:bookmarkStart w:id="18362" w:name="_ETM_Q41_601279"/>
      <w:bookmarkEnd w:id="18362"/>
      <w:r>
        <w:rPr>
          <w:rtl/>
        </w:rPr>
        <w:t>ישיר</w:t>
      </w:r>
      <w:r w:rsidR="007E130A">
        <w:rPr>
          <w:rFonts w:hint="cs"/>
          <w:rtl/>
        </w:rPr>
        <w:t>,</w:t>
      </w:r>
      <w:r>
        <w:rPr>
          <w:rFonts w:hint="cs"/>
          <w:rtl/>
        </w:rPr>
        <w:t xml:space="preserve"> </w:t>
      </w:r>
      <w:r>
        <w:rPr>
          <w:rtl/>
        </w:rPr>
        <w:t>ישיר</w:t>
      </w:r>
      <w:r w:rsidR="007E130A">
        <w:rPr>
          <w:rFonts w:hint="cs"/>
          <w:rtl/>
        </w:rPr>
        <w:t>,</w:t>
      </w:r>
      <w:r>
        <w:rPr>
          <w:rFonts w:hint="cs"/>
          <w:rtl/>
        </w:rPr>
        <w:t xml:space="preserve"> </w:t>
      </w:r>
      <w:r>
        <w:rPr>
          <w:rtl/>
        </w:rPr>
        <w:t xml:space="preserve">עם </w:t>
      </w:r>
      <w:bookmarkStart w:id="18363" w:name="_ETM_Q41_603140"/>
      <w:bookmarkEnd w:id="18363"/>
      <w:r>
        <w:rPr>
          <w:rFonts w:hint="cs"/>
          <w:rtl/>
        </w:rPr>
        <w:t xml:space="preserve">קטר, </w:t>
      </w:r>
      <w:bookmarkStart w:id="18364" w:name="_ETM_Q41_603920"/>
      <w:bookmarkEnd w:id="18364"/>
      <w:r>
        <w:rPr>
          <w:rtl/>
        </w:rPr>
        <w:t xml:space="preserve">שהיא </w:t>
      </w:r>
      <w:bookmarkStart w:id="18365" w:name="_ETM_Q41_604100"/>
      <w:bookmarkEnd w:id="18365"/>
      <w:r>
        <w:rPr>
          <w:rtl/>
        </w:rPr>
        <w:t xml:space="preserve">מדינה </w:t>
      </w:r>
      <w:bookmarkStart w:id="18366" w:name="_ETM_Q41_604460"/>
      <w:bookmarkEnd w:id="18366"/>
      <w:r>
        <w:rPr>
          <w:rtl/>
        </w:rPr>
        <w:t xml:space="preserve">תומכת </w:t>
      </w:r>
      <w:bookmarkStart w:id="18367" w:name="_ETM_Q41_604909"/>
      <w:bookmarkEnd w:id="18367"/>
      <w:r>
        <w:rPr>
          <w:rtl/>
        </w:rPr>
        <w:t>טרור</w:t>
      </w:r>
      <w:r w:rsidR="007E130A">
        <w:rPr>
          <w:rFonts w:hint="cs"/>
          <w:rtl/>
        </w:rPr>
        <w:t>,</w:t>
      </w:r>
      <w:r>
        <w:rPr>
          <w:rtl/>
        </w:rPr>
        <w:t xml:space="preserve"> </w:t>
      </w:r>
      <w:bookmarkStart w:id="18368" w:name="_ETM_Q41_606619"/>
      <w:bookmarkEnd w:id="18368"/>
      <w:r>
        <w:rPr>
          <w:rtl/>
        </w:rPr>
        <w:t xml:space="preserve">אבל </w:t>
      </w:r>
      <w:bookmarkStart w:id="18369" w:name="_ETM_Q41_607460"/>
      <w:bookmarkEnd w:id="18369"/>
      <w:r>
        <w:rPr>
          <w:rtl/>
        </w:rPr>
        <w:t xml:space="preserve">את </w:t>
      </w:r>
      <w:bookmarkStart w:id="18370" w:name="_ETM_Q41_607670"/>
      <w:bookmarkEnd w:id="18370"/>
      <w:r>
        <w:rPr>
          <w:rtl/>
        </w:rPr>
        <w:t xml:space="preserve">ביבי </w:t>
      </w:r>
      <w:bookmarkStart w:id="18371" w:name="_ETM_Q41_607999"/>
      <w:bookmarkEnd w:id="18371"/>
      <w:r>
        <w:rPr>
          <w:rtl/>
        </w:rPr>
        <w:t xml:space="preserve">נתניהו </w:t>
      </w:r>
      <w:bookmarkStart w:id="18372" w:name="_ETM_Q41_608510"/>
      <w:bookmarkEnd w:id="18372"/>
      <w:r>
        <w:rPr>
          <w:rtl/>
        </w:rPr>
        <w:t xml:space="preserve">אנחנו </w:t>
      </w:r>
      <w:bookmarkStart w:id="18373" w:name="_ETM_Q41_608779"/>
      <w:bookmarkStart w:id="18374" w:name="_ETM_Q41_608959"/>
      <w:bookmarkStart w:id="18375" w:name="_ETM_Q41_609379"/>
      <w:bookmarkEnd w:id="18373"/>
      <w:bookmarkEnd w:id="18374"/>
      <w:bookmarkEnd w:id="18375"/>
      <w:r>
        <w:rPr>
          <w:rtl/>
        </w:rPr>
        <w:t xml:space="preserve">לא </w:t>
      </w:r>
      <w:bookmarkStart w:id="18376" w:name="_ETM_Q41_609590"/>
      <w:bookmarkEnd w:id="18376"/>
      <w:r>
        <w:rPr>
          <w:rtl/>
        </w:rPr>
        <w:t xml:space="preserve">מעלים </w:t>
      </w:r>
      <w:bookmarkStart w:id="18377" w:name="_ETM_Q41_609950"/>
      <w:bookmarkEnd w:id="18377"/>
      <w:r>
        <w:rPr>
          <w:rtl/>
        </w:rPr>
        <w:t xml:space="preserve">בדעתנו </w:t>
      </w:r>
      <w:bookmarkStart w:id="18378" w:name="_ETM_Q41_610489"/>
      <w:bookmarkEnd w:id="18378"/>
      <w:r>
        <w:rPr>
          <w:rFonts w:hint="cs"/>
          <w:rtl/>
        </w:rPr>
        <w:t>ל</w:t>
      </w:r>
      <w:r>
        <w:rPr>
          <w:rtl/>
        </w:rPr>
        <w:t>פס</w:t>
      </w:r>
      <w:r>
        <w:rPr>
          <w:rFonts w:hint="cs"/>
          <w:rtl/>
        </w:rPr>
        <w:t>ו</w:t>
      </w:r>
      <w:r>
        <w:rPr>
          <w:rtl/>
        </w:rPr>
        <w:t>ל</w:t>
      </w:r>
      <w:r>
        <w:rPr>
          <w:rFonts w:hint="cs"/>
          <w:rtl/>
        </w:rPr>
        <w:t>,</w:t>
      </w:r>
      <w:r>
        <w:rPr>
          <w:rtl/>
        </w:rPr>
        <w:t xml:space="preserve"> </w:t>
      </w:r>
      <w:bookmarkStart w:id="18379" w:name="_ETM_Q41_610940"/>
      <w:bookmarkEnd w:id="18379"/>
      <w:r>
        <w:rPr>
          <w:rtl/>
        </w:rPr>
        <w:t xml:space="preserve">כי </w:t>
      </w:r>
      <w:bookmarkStart w:id="18380" w:name="_ETM_Q41_611060"/>
      <w:bookmarkEnd w:id="18380"/>
      <w:r>
        <w:rPr>
          <w:rtl/>
        </w:rPr>
        <w:t xml:space="preserve">הוא </w:t>
      </w:r>
      <w:bookmarkStart w:id="18381" w:name="_ETM_Q41_611120"/>
      <w:bookmarkEnd w:id="18381"/>
      <w:r>
        <w:rPr>
          <w:rtl/>
        </w:rPr>
        <w:t xml:space="preserve">לא </w:t>
      </w:r>
      <w:bookmarkStart w:id="18382" w:name="_ETM_Q41_611269"/>
      <w:bookmarkEnd w:id="18382"/>
      <w:r>
        <w:rPr>
          <w:rtl/>
        </w:rPr>
        <w:t>ערבי</w:t>
      </w:r>
      <w:r>
        <w:rPr>
          <w:rFonts w:hint="cs"/>
          <w:rtl/>
        </w:rPr>
        <w:t>.</w:t>
      </w:r>
      <w:r>
        <w:rPr>
          <w:rtl/>
        </w:rPr>
        <w:t xml:space="preserve"> </w:t>
      </w:r>
      <w:bookmarkStart w:id="18383" w:name="_ETM_Q41_612050"/>
      <w:bookmarkEnd w:id="18383"/>
      <w:r>
        <w:rPr>
          <w:rtl/>
        </w:rPr>
        <w:t xml:space="preserve">אבל </w:t>
      </w:r>
      <w:bookmarkStart w:id="18384" w:name="_ETM_Q41_612290"/>
      <w:bookmarkEnd w:id="18384"/>
      <w:r w:rsidR="007E130A">
        <w:rPr>
          <w:rFonts w:hint="cs"/>
          <w:rtl/>
        </w:rPr>
        <w:t>כ</w:t>
      </w:r>
      <w:bookmarkStart w:id="18385" w:name="_ETM_Q41_612590"/>
      <w:bookmarkEnd w:id="18385"/>
      <w:r>
        <w:rPr>
          <w:rtl/>
        </w:rPr>
        <w:t xml:space="preserve">שיהיה </w:t>
      </w:r>
      <w:bookmarkStart w:id="18386" w:name="_ETM_Q41_612920"/>
      <w:bookmarkEnd w:id="18386"/>
      <w:r>
        <w:rPr>
          <w:rtl/>
        </w:rPr>
        <w:t>ערבי</w:t>
      </w:r>
      <w:r>
        <w:rPr>
          <w:rFonts w:hint="cs"/>
          <w:rtl/>
        </w:rPr>
        <w:t>,</w:t>
      </w:r>
      <w:r>
        <w:rPr>
          <w:rtl/>
        </w:rPr>
        <w:t xml:space="preserve"> </w:t>
      </w:r>
      <w:bookmarkStart w:id="18387" w:name="_ETM_Q41_613730"/>
      <w:bookmarkEnd w:id="18387"/>
      <w:r>
        <w:rPr>
          <w:rtl/>
        </w:rPr>
        <w:t xml:space="preserve">אז </w:t>
      </w:r>
      <w:bookmarkStart w:id="18388" w:name="_ETM_Q41_613910"/>
      <w:bookmarkEnd w:id="18388"/>
      <w:r>
        <w:rPr>
          <w:rtl/>
        </w:rPr>
        <w:t xml:space="preserve">אנחנו </w:t>
      </w:r>
      <w:bookmarkStart w:id="18389" w:name="_ETM_Q41_614180"/>
      <w:bookmarkEnd w:id="18389"/>
      <w:r>
        <w:rPr>
          <w:rtl/>
        </w:rPr>
        <w:t xml:space="preserve">בטוח </w:t>
      </w:r>
      <w:bookmarkStart w:id="18390" w:name="_ETM_Q41_615260"/>
      <w:bookmarkEnd w:id="18390"/>
      <w:r>
        <w:rPr>
          <w:rtl/>
        </w:rPr>
        <w:t xml:space="preserve">נקפוץ </w:t>
      </w:r>
      <w:bookmarkStart w:id="18391" w:name="_ETM_Q41_615709"/>
      <w:bookmarkEnd w:id="18391"/>
      <w:r>
        <w:rPr>
          <w:rtl/>
        </w:rPr>
        <w:t>כולנו</w:t>
      </w:r>
      <w:r>
        <w:rPr>
          <w:rFonts w:hint="cs"/>
          <w:rtl/>
        </w:rPr>
        <w:t>.</w:t>
      </w:r>
      <w:r>
        <w:rPr>
          <w:rtl/>
        </w:rPr>
        <w:t xml:space="preserve"> </w:t>
      </w:r>
      <w:bookmarkStart w:id="18392" w:name="_ETM_Q41_616430"/>
      <w:bookmarkEnd w:id="18392"/>
    </w:p>
    <w:p w:rsidR="00BC31FD" w:rsidRDefault="00BC31FD" w:rsidP="00952A44">
      <w:pPr>
        <w:rPr>
          <w:rtl/>
        </w:rPr>
      </w:pPr>
    </w:p>
    <w:p w:rsidR="00BC31FD" w:rsidRDefault="00BC31FD" w:rsidP="00D93F60">
      <w:pPr>
        <w:rPr>
          <w:rtl/>
        </w:rPr>
      </w:pPr>
      <w:bookmarkStart w:id="18393" w:name="_ETM_Q41_616640"/>
      <w:bookmarkEnd w:id="18393"/>
      <w:r>
        <w:rPr>
          <w:rtl/>
        </w:rPr>
        <w:t xml:space="preserve">אני </w:t>
      </w:r>
      <w:bookmarkStart w:id="18394" w:name="_ETM_Q41_616790"/>
      <w:bookmarkEnd w:id="18394"/>
      <w:r>
        <w:rPr>
          <w:rtl/>
        </w:rPr>
        <w:t xml:space="preserve">רוצה </w:t>
      </w:r>
      <w:bookmarkStart w:id="18395" w:name="_ETM_Q41_617030"/>
      <w:bookmarkEnd w:id="18395"/>
      <w:r>
        <w:rPr>
          <w:rtl/>
        </w:rPr>
        <w:t xml:space="preserve">להקריא </w:t>
      </w:r>
      <w:bookmarkStart w:id="18396" w:name="_ETM_Q41_617390"/>
      <w:bookmarkEnd w:id="18396"/>
      <w:r>
        <w:rPr>
          <w:rtl/>
        </w:rPr>
        <w:t xml:space="preserve">לכם </w:t>
      </w:r>
      <w:bookmarkStart w:id="18397" w:name="_ETM_Q41_618900"/>
      <w:bookmarkEnd w:id="18397"/>
      <w:r>
        <w:rPr>
          <w:rtl/>
        </w:rPr>
        <w:t>כמה</w:t>
      </w:r>
      <w:bookmarkStart w:id="18398" w:name="_ETM_Q41_620159"/>
      <w:bookmarkEnd w:id="18398"/>
      <w:r>
        <w:rPr>
          <w:rtl/>
        </w:rPr>
        <w:t xml:space="preserve"> </w:t>
      </w:r>
      <w:bookmarkStart w:id="18399" w:name="_ETM_Q41_620579"/>
      <w:bookmarkEnd w:id="18399"/>
      <w:r>
        <w:rPr>
          <w:rtl/>
        </w:rPr>
        <w:t xml:space="preserve">משפטים </w:t>
      </w:r>
      <w:bookmarkStart w:id="18400" w:name="_ETM_Q41_621150"/>
      <w:bookmarkEnd w:id="18400"/>
      <w:r>
        <w:rPr>
          <w:rtl/>
        </w:rPr>
        <w:t xml:space="preserve">שאמרו </w:t>
      </w:r>
      <w:bookmarkStart w:id="18401" w:name="_ETM_Q41_621450"/>
      <w:bookmarkEnd w:id="18401"/>
      <w:r>
        <w:rPr>
          <w:rtl/>
        </w:rPr>
        <w:t xml:space="preserve">חברי </w:t>
      </w:r>
      <w:bookmarkStart w:id="18402" w:name="_ETM_Q41_621810"/>
      <w:bookmarkEnd w:id="18402"/>
      <w:r>
        <w:rPr>
          <w:rtl/>
        </w:rPr>
        <w:t>כנסת</w:t>
      </w:r>
      <w:r>
        <w:rPr>
          <w:rFonts w:hint="cs"/>
          <w:rtl/>
        </w:rPr>
        <w:t>,</w:t>
      </w:r>
      <w:r>
        <w:rPr>
          <w:rtl/>
        </w:rPr>
        <w:t xml:space="preserve"> </w:t>
      </w:r>
      <w:bookmarkStart w:id="18403" w:name="_ETM_Q41_622260"/>
      <w:bookmarkEnd w:id="18403"/>
      <w:r>
        <w:rPr>
          <w:rtl/>
        </w:rPr>
        <w:t xml:space="preserve">ותגידו </w:t>
      </w:r>
      <w:bookmarkStart w:id="18404" w:name="_ETM_Q41_622650"/>
      <w:bookmarkEnd w:id="18404"/>
      <w:r>
        <w:rPr>
          <w:rtl/>
        </w:rPr>
        <w:t xml:space="preserve">לי </w:t>
      </w:r>
      <w:bookmarkStart w:id="18405" w:name="_ETM_Q41_622829"/>
      <w:bookmarkEnd w:id="18405"/>
      <w:r>
        <w:rPr>
          <w:rtl/>
        </w:rPr>
        <w:t xml:space="preserve">אתם </w:t>
      </w:r>
      <w:bookmarkStart w:id="18406" w:name="_ETM_Q41_623129"/>
      <w:bookmarkEnd w:id="18406"/>
      <w:r>
        <w:rPr>
          <w:rtl/>
        </w:rPr>
        <w:t xml:space="preserve">אם </w:t>
      </w:r>
      <w:bookmarkStart w:id="18407" w:name="_ETM_Q41_623250"/>
      <w:bookmarkEnd w:id="18407"/>
      <w:r>
        <w:rPr>
          <w:rtl/>
        </w:rPr>
        <w:t>ז</w:t>
      </w:r>
      <w:r>
        <w:rPr>
          <w:rFonts w:hint="cs"/>
          <w:rtl/>
        </w:rPr>
        <w:t>ו</w:t>
      </w:r>
      <w:r>
        <w:rPr>
          <w:rtl/>
        </w:rPr>
        <w:t xml:space="preserve"> </w:t>
      </w:r>
      <w:bookmarkStart w:id="18408" w:name="_ETM_Q41_623370"/>
      <w:bookmarkEnd w:id="18408"/>
      <w:r>
        <w:rPr>
          <w:rtl/>
        </w:rPr>
        <w:t xml:space="preserve">ממשלה </w:t>
      </w:r>
      <w:bookmarkStart w:id="18409" w:name="_ETM_Q41_623730"/>
      <w:bookmarkEnd w:id="18409"/>
      <w:r>
        <w:rPr>
          <w:rtl/>
        </w:rPr>
        <w:t>נורמלי</w:t>
      </w:r>
      <w:r>
        <w:rPr>
          <w:rFonts w:hint="cs"/>
          <w:rtl/>
        </w:rPr>
        <w:t>ת</w:t>
      </w:r>
      <w:r w:rsidR="00D93F60">
        <w:rPr>
          <w:rFonts w:hint="cs"/>
          <w:rtl/>
        </w:rPr>
        <w:t>;</w:t>
      </w:r>
      <w:r>
        <w:rPr>
          <w:rtl/>
        </w:rPr>
        <w:t xml:space="preserve"> </w:t>
      </w:r>
      <w:bookmarkStart w:id="18410" w:name="_ETM_Q41_624710"/>
      <w:bookmarkEnd w:id="18410"/>
      <w:r>
        <w:rPr>
          <w:rtl/>
        </w:rPr>
        <w:t xml:space="preserve">כי </w:t>
      </w:r>
      <w:bookmarkStart w:id="18411" w:name="_ETM_Q41_624890"/>
      <w:bookmarkEnd w:id="18411"/>
      <w:r>
        <w:rPr>
          <w:rtl/>
        </w:rPr>
        <w:t xml:space="preserve">הממשלה </w:t>
      </w:r>
      <w:bookmarkStart w:id="18412" w:name="_ETM_Q41_625400"/>
      <w:bookmarkEnd w:id="18412"/>
      <w:r>
        <w:rPr>
          <w:rtl/>
        </w:rPr>
        <w:t xml:space="preserve">הזו </w:t>
      </w:r>
      <w:bookmarkStart w:id="18413" w:name="_ETM_Q41_625670"/>
      <w:bookmarkEnd w:id="18413"/>
      <w:r>
        <w:rPr>
          <w:rtl/>
        </w:rPr>
        <w:t xml:space="preserve">היא </w:t>
      </w:r>
      <w:bookmarkStart w:id="18414" w:name="_ETM_Q41_625760"/>
      <w:bookmarkEnd w:id="18414"/>
      <w:r>
        <w:rPr>
          <w:rtl/>
        </w:rPr>
        <w:t xml:space="preserve">לא </w:t>
      </w:r>
      <w:bookmarkStart w:id="18415" w:name="_ETM_Q41_625940"/>
      <w:bookmarkEnd w:id="18415"/>
      <w:r>
        <w:rPr>
          <w:rtl/>
        </w:rPr>
        <w:t xml:space="preserve">ממשלה </w:t>
      </w:r>
      <w:bookmarkStart w:id="18416" w:name="_ETM_Q41_626360"/>
      <w:bookmarkEnd w:id="18416"/>
      <w:r>
        <w:rPr>
          <w:rtl/>
        </w:rPr>
        <w:t>נורמלית</w:t>
      </w:r>
      <w:r>
        <w:rPr>
          <w:rFonts w:hint="cs"/>
          <w:rtl/>
        </w:rPr>
        <w:t>,</w:t>
      </w:r>
      <w:r>
        <w:rPr>
          <w:rtl/>
        </w:rPr>
        <w:t xml:space="preserve"> </w:t>
      </w:r>
      <w:bookmarkStart w:id="18417" w:name="_ETM_Q41_627230"/>
      <w:bookmarkEnd w:id="18417"/>
      <w:r>
        <w:rPr>
          <w:rtl/>
        </w:rPr>
        <w:t xml:space="preserve">היא </w:t>
      </w:r>
      <w:bookmarkStart w:id="18418" w:name="_ETM_Q41_627349"/>
      <w:bookmarkEnd w:id="18418"/>
      <w:r>
        <w:rPr>
          <w:rtl/>
        </w:rPr>
        <w:t xml:space="preserve">ממשלה </w:t>
      </w:r>
      <w:bookmarkStart w:id="18419" w:name="_ETM_Q41_627829"/>
      <w:bookmarkEnd w:id="18419"/>
      <w:r>
        <w:rPr>
          <w:rtl/>
        </w:rPr>
        <w:t>ש</w:t>
      </w:r>
      <w:bookmarkStart w:id="18420" w:name="_ETM_Q41_627980"/>
      <w:bookmarkEnd w:id="18420"/>
      <w:r>
        <w:rPr>
          <w:rtl/>
        </w:rPr>
        <w:t xml:space="preserve">כל </w:t>
      </w:r>
      <w:bookmarkStart w:id="18421" w:name="_ETM_Q41_628400"/>
      <w:bookmarkEnd w:id="18421"/>
      <w:r>
        <w:rPr>
          <w:rtl/>
        </w:rPr>
        <w:t>סדר</w:t>
      </w:r>
      <w:bookmarkStart w:id="18422" w:name="_ETM_Q41_628849"/>
      <w:bookmarkEnd w:id="18422"/>
      <w:r>
        <w:rPr>
          <w:rFonts w:hint="cs"/>
          <w:rtl/>
        </w:rPr>
        <w:t>-</w:t>
      </w:r>
      <w:r>
        <w:rPr>
          <w:rtl/>
        </w:rPr>
        <w:t xml:space="preserve">היום </w:t>
      </w:r>
      <w:bookmarkStart w:id="18423" w:name="_ETM_Q41_629120"/>
      <w:bookmarkEnd w:id="18423"/>
      <w:r>
        <w:rPr>
          <w:rtl/>
        </w:rPr>
        <w:t xml:space="preserve">של </w:t>
      </w:r>
      <w:bookmarkStart w:id="18424" w:name="_ETM_Q41_629689"/>
      <w:bookmarkEnd w:id="18424"/>
      <w:r>
        <w:rPr>
          <w:rFonts w:hint="cs"/>
          <w:rtl/>
        </w:rPr>
        <w:t xml:space="preserve">הוא </w:t>
      </w:r>
      <w:bookmarkStart w:id="18425" w:name="_ETM_Q41_629900"/>
      <w:bookmarkEnd w:id="18425"/>
      <w:r>
        <w:rPr>
          <w:rtl/>
        </w:rPr>
        <w:t xml:space="preserve">לפרק </w:t>
      </w:r>
      <w:bookmarkStart w:id="18426" w:name="_ETM_Q41_630349"/>
      <w:bookmarkEnd w:id="18426"/>
      <w:r>
        <w:rPr>
          <w:rtl/>
        </w:rPr>
        <w:t xml:space="preserve">את </w:t>
      </w:r>
      <w:bookmarkStart w:id="18427" w:name="_ETM_Q41_630500"/>
      <w:bookmarkEnd w:id="18427"/>
      <w:r>
        <w:rPr>
          <w:rtl/>
        </w:rPr>
        <w:t>המדינה</w:t>
      </w:r>
      <w:r>
        <w:rPr>
          <w:rFonts w:hint="cs"/>
          <w:rtl/>
        </w:rPr>
        <w:t>.</w:t>
      </w:r>
      <w:r>
        <w:rPr>
          <w:rtl/>
        </w:rPr>
        <w:t xml:space="preserve"> </w:t>
      </w:r>
      <w:bookmarkStart w:id="18428" w:name="_ETM_Q41_631700"/>
      <w:bookmarkEnd w:id="18428"/>
      <w:r>
        <w:rPr>
          <w:rtl/>
        </w:rPr>
        <w:t xml:space="preserve">היא </w:t>
      </w:r>
      <w:bookmarkStart w:id="18429" w:name="_ETM_Q41_631849"/>
      <w:bookmarkEnd w:id="18429"/>
      <w:r>
        <w:rPr>
          <w:rtl/>
        </w:rPr>
        <w:t xml:space="preserve">מתחילה </w:t>
      </w:r>
      <w:bookmarkStart w:id="18430" w:name="_ETM_Q41_632299"/>
      <w:bookmarkEnd w:id="18430"/>
      <w:r>
        <w:rPr>
          <w:rtl/>
        </w:rPr>
        <w:t xml:space="preserve">עם </w:t>
      </w:r>
      <w:bookmarkStart w:id="18431" w:name="_ETM_Q41_632420"/>
      <w:bookmarkEnd w:id="18431"/>
      <w:r>
        <w:rPr>
          <w:rtl/>
        </w:rPr>
        <w:t>התקשורת</w:t>
      </w:r>
      <w:r w:rsidR="00D93F60">
        <w:rPr>
          <w:rFonts w:hint="cs"/>
          <w:rtl/>
        </w:rPr>
        <w:t>;</w:t>
      </w:r>
      <w:r>
        <w:rPr>
          <w:rtl/>
        </w:rPr>
        <w:t xml:space="preserve"> </w:t>
      </w:r>
      <w:bookmarkStart w:id="18432" w:name="_ETM_Q41_633170"/>
      <w:bookmarkEnd w:id="18432"/>
      <w:r>
        <w:rPr>
          <w:rtl/>
        </w:rPr>
        <w:t xml:space="preserve">היא </w:t>
      </w:r>
      <w:bookmarkStart w:id="18433" w:name="_ETM_Q41_633530"/>
      <w:bookmarkStart w:id="18434" w:name="_ETM_Q41_633680"/>
      <w:bookmarkEnd w:id="18433"/>
      <w:bookmarkEnd w:id="18434"/>
      <w:r>
        <w:rPr>
          <w:rtl/>
        </w:rPr>
        <w:t xml:space="preserve">התחילה </w:t>
      </w:r>
      <w:bookmarkStart w:id="18435" w:name="_ETM_Q41_633980"/>
      <w:bookmarkEnd w:id="18435"/>
      <w:r>
        <w:rPr>
          <w:rtl/>
        </w:rPr>
        <w:t xml:space="preserve">עם </w:t>
      </w:r>
      <w:bookmarkStart w:id="18436" w:name="_ETM_Q41_634099"/>
      <w:bookmarkEnd w:id="18436"/>
      <w:r>
        <w:rPr>
          <w:rtl/>
        </w:rPr>
        <w:t>הכנסת</w:t>
      </w:r>
      <w:r>
        <w:rPr>
          <w:rFonts w:hint="cs"/>
          <w:rtl/>
        </w:rPr>
        <w:t>,</w:t>
      </w:r>
      <w:r>
        <w:rPr>
          <w:rtl/>
        </w:rPr>
        <w:t xml:space="preserve"> </w:t>
      </w:r>
      <w:bookmarkStart w:id="18437" w:name="_ETM_Q41_635120"/>
      <w:bookmarkEnd w:id="18437"/>
      <w:r>
        <w:rPr>
          <w:rtl/>
        </w:rPr>
        <w:t xml:space="preserve">ואז </w:t>
      </w:r>
      <w:bookmarkStart w:id="18438" w:name="_ETM_Q41_635480"/>
      <w:bookmarkEnd w:id="18438"/>
      <w:r>
        <w:rPr>
          <w:rtl/>
        </w:rPr>
        <w:t xml:space="preserve">היא </w:t>
      </w:r>
      <w:bookmarkStart w:id="18439" w:name="_ETM_Q41_635569"/>
      <w:bookmarkEnd w:id="18439"/>
      <w:r>
        <w:rPr>
          <w:rFonts w:hint="cs"/>
          <w:rtl/>
        </w:rPr>
        <w:t>עב</w:t>
      </w:r>
      <w:r>
        <w:rPr>
          <w:rtl/>
        </w:rPr>
        <w:t xml:space="preserve">רה </w:t>
      </w:r>
      <w:bookmarkStart w:id="18440" w:name="_ETM_Q41_635719"/>
      <w:bookmarkEnd w:id="18440"/>
      <w:r>
        <w:rPr>
          <w:rtl/>
        </w:rPr>
        <w:t>למערכת</w:t>
      </w:r>
      <w:r>
        <w:rPr>
          <w:rFonts w:hint="cs"/>
          <w:rtl/>
        </w:rPr>
        <w:t xml:space="preserve"> המשפטית </w:t>
      </w:r>
      <w:r>
        <w:rPr>
          <w:rtl/>
        </w:rPr>
        <w:t>–</w:t>
      </w:r>
      <w:r>
        <w:rPr>
          <w:rFonts w:hint="cs"/>
          <w:rtl/>
        </w:rPr>
        <w:t xml:space="preserve"> היא </w:t>
      </w:r>
      <w:bookmarkStart w:id="18441" w:name="_ETM_Q41_636000"/>
      <w:bookmarkEnd w:id="18441"/>
      <w:r>
        <w:rPr>
          <w:rFonts w:hint="cs"/>
          <w:rtl/>
        </w:rPr>
        <w:t xml:space="preserve">לא עברה, היא עדיין </w:t>
      </w:r>
      <w:r>
        <w:rPr>
          <w:rtl/>
        </w:rPr>
        <w:t>–</w:t>
      </w:r>
      <w:r>
        <w:rPr>
          <w:rFonts w:hint="cs"/>
          <w:rtl/>
        </w:rPr>
        <w:t xml:space="preserve"> ואז התקשורת. והם רוצים עכשיו,</w:t>
      </w:r>
      <w:bookmarkStart w:id="18442" w:name="_ETM_Q41_642000"/>
      <w:bookmarkEnd w:id="18442"/>
      <w:r>
        <w:rPr>
          <w:rFonts w:hint="cs"/>
          <w:rtl/>
        </w:rPr>
        <w:t xml:space="preserve"> כמו שאמרה חברת כנסת מאוד מצטיינת בקואליציה שלהם – היא לא מסתירה את זה, היא הפכה את זה </w:t>
      </w:r>
      <w:bookmarkStart w:id="18443" w:name="_ETM_Q41_645000"/>
      <w:bookmarkEnd w:id="18443"/>
      <w:r>
        <w:rPr>
          <w:rFonts w:hint="cs"/>
          <w:rtl/>
        </w:rPr>
        <w:t xml:space="preserve">למשולש הזהב </w:t>
      </w:r>
      <w:r w:rsidR="00D93F60">
        <w:rPr>
          <w:rFonts w:hint="eastAsia"/>
          <w:rtl/>
        </w:rPr>
        <w:t xml:space="preserve">– </w:t>
      </w:r>
      <w:r>
        <w:rPr>
          <w:rFonts w:hint="cs"/>
          <w:rtl/>
        </w:rPr>
        <w:t xml:space="preserve">זה מה שהממשלה עושה: לפרק את הצבא </w:t>
      </w:r>
      <w:r>
        <w:rPr>
          <w:rtl/>
        </w:rPr>
        <w:t>–</w:t>
      </w:r>
      <w:r>
        <w:rPr>
          <w:rFonts w:hint="cs"/>
          <w:rtl/>
        </w:rPr>
        <w:t xml:space="preserve"> איך היא אמרה? אני </w:t>
      </w:r>
      <w:proofErr w:type="spellStart"/>
      <w:r>
        <w:rPr>
          <w:rFonts w:hint="cs"/>
          <w:rtl/>
        </w:rPr>
        <w:t>אילחם</w:t>
      </w:r>
      <w:proofErr w:type="spellEnd"/>
      <w:r>
        <w:rPr>
          <w:rFonts w:hint="cs"/>
          <w:rtl/>
        </w:rPr>
        <w:t xml:space="preserve"> בצבא, במפקדי צה"ל</w:t>
      </w:r>
      <w:r w:rsidR="00D93F60">
        <w:rPr>
          <w:rFonts w:hint="cs"/>
          <w:rtl/>
        </w:rPr>
        <w:t>,</w:t>
      </w:r>
      <w:r>
        <w:rPr>
          <w:rFonts w:hint="cs"/>
          <w:rtl/>
        </w:rPr>
        <w:t xml:space="preserve"> אנחנו נילחם במערכת המשפטית ואנחנו נילחם בתקשורת. זה סדר-היום. וכשזה סדר-היום, זה מה שאנחנו רואים בוועדת הכספים ובוועדות השונות בכנסת. אחרת אי-אפשר לתאר את הממשלה וחברי הכנסת האל</w:t>
      </w:r>
      <w:r w:rsidR="00D93F60">
        <w:rPr>
          <w:rFonts w:hint="cs"/>
          <w:rtl/>
        </w:rPr>
        <w:t>ה</w:t>
      </w:r>
      <w:r>
        <w:rPr>
          <w:rFonts w:hint="cs"/>
          <w:rtl/>
        </w:rPr>
        <w:t xml:space="preserve">. </w:t>
      </w:r>
    </w:p>
    <w:p w:rsidR="00BC31FD" w:rsidRDefault="00BC31FD" w:rsidP="00952A44">
      <w:pPr>
        <w:rPr>
          <w:rtl/>
        </w:rPr>
      </w:pPr>
      <w:bookmarkStart w:id="18444" w:name="_ETM_Q41_673000"/>
      <w:bookmarkEnd w:id="18444"/>
    </w:p>
    <w:p w:rsidR="00BC31FD" w:rsidRDefault="00BC31FD" w:rsidP="00D93F60">
      <w:pPr>
        <w:rPr>
          <w:rtl/>
        </w:rPr>
      </w:pPr>
      <w:bookmarkStart w:id="18445" w:name="_ETM_Q41_674000"/>
      <w:bookmarkEnd w:id="18445"/>
      <w:r>
        <w:rPr>
          <w:rFonts w:hint="cs"/>
          <w:rtl/>
        </w:rPr>
        <w:t>יש חברי כנסת ושר שפרצו לבסיס צה"ל. אני רוצה שנהיה כנים עם</w:t>
      </w:r>
      <w:bookmarkStart w:id="18446" w:name="_ETM_Q41_676000"/>
      <w:bookmarkEnd w:id="18446"/>
      <w:r>
        <w:rPr>
          <w:rFonts w:hint="cs"/>
          <w:rtl/>
        </w:rPr>
        <w:t xml:space="preserve"> עצמנו, מי ששומע אותי, ולדמות שאחמד טיבי עושה את זה</w:t>
      </w:r>
      <w:r w:rsidR="00D93F60">
        <w:rPr>
          <w:rFonts w:hint="cs"/>
          <w:rtl/>
        </w:rPr>
        <w:t>,</w:t>
      </w:r>
      <w:r>
        <w:rPr>
          <w:rFonts w:hint="cs"/>
          <w:rtl/>
        </w:rPr>
        <w:t xml:space="preserve"> שאחמד טיבי פורץ לבסיס צה"ל. הי</w:t>
      </w:r>
      <w:bookmarkStart w:id="18447" w:name="_ETM_Q41_690000"/>
      <w:bookmarkEnd w:id="18447"/>
      <w:r>
        <w:rPr>
          <w:rFonts w:hint="cs"/>
          <w:rtl/>
        </w:rPr>
        <w:t>ה עולה לפה אלמוג כהן, יחד עם הכפכפים של</w:t>
      </w:r>
      <w:bookmarkStart w:id="18448" w:name="_ETM_Q41_694000"/>
      <w:bookmarkEnd w:id="18448"/>
      <w:r>
        <w:rPr>
          <w:rFonts w:hint="cs"/>
          <w:rtl/>
        </w:rPr>
        <w:t xml:space="preserve"> טלי, והיו גומרים את הבן אדם </w:t>
      </w:r>
      <w:r w:rsidR="00DD0FF2">
        <w:rPr>
          <w:rFonts w:hint="cs"/>
          <w:rtl/>
        </w:rPr>
        <w:t>– –</w:t>
      </w:r>
    </w:p>
    <w:p w:rsidR="00BC31FD" w:rsidRDefault="00BC31FD" w:rsidP="00952A44">
      <w:pPr>
        <w:rPr>
          <w:rtl/>
        </w:rPr>
      </w:pPr>
    </w:p>
    <w:p w:rsidR="00BC31FD" w:rsidRDefault="00BC31FD" w:rsidP="00952A44">
      <w:pPr>
        <w:pStyle w:val="af5"/>
        <w:keepNext/>
        <w:rPr>
          <w:rtl/>
        </w:rPr>
      </w:pPr>
      <w:bookmarkStart w:id="18449" w:name="ET_interruption_5918_16"/>
      <w:r w:rsidRPr="000425F9">
        <w:rPr>
          <w:rStyle w:val="TagStyle"/>
          <w:rtl/>
        </w:rPr>
        <w:t xml:space="preserve"> &lt;&lt; קריאה &gt;&gt; </w:t>
      </w:r>
      <w:r>
        <w:rPr>
          <w:rtl/>
        </w:rPr>
        <w:t>אימאן ח'טיב יאסין (רע"מ – הרשימה הערבית המאוחדת):</w:t>
      </w:r>
      <w:r w:rsidRPr="000425F9">
        <w:rPr>
          <w:rStyle w:val="TagStyle"/>
          <w:rtl/>
        </w:rPr>
        <w:t xml:space="preserve"> &lt;&lt; קריאה &gt;&gt;</w:t>
      </w:r>
      <w:r>
        <w:rPr>
          <w:rtl/>
        </w:rPr>
        <w:t xml:space="preserve"> </w:t>
      </w:r>
      <w:bookmarkEnd w:id="18449"/>
    </w:p>
    <w:p w:rsidR="00BC31FD" w:rsidRDefault="00BC31FD" w:rsidP="00DD0FF2">
      <w:pPr>
        <w:rPr>
          <w:rtl/>
          <w:lang w:eastAsia="he-IL"/>
        </w:rPr>
      </w:pPr>
    </w:p>
    <w:p w:rsidR="00BC31FD" w:rsidRDefault="00BC31FD" w:rsidP="00952A44">
      <w:pPr>
        <w:rPr>
          <w:rtl/>
        </w:rPr>
      </w:pPr>
      <w:r>
        <w:rPr>
          <w:rFonts w:hint="cs"/>
          <w:rtl/>
        </w:rPr>
        <w:t>היו יורים בו. היו יורים בו.</w:t>
      </w:r>
    </w:p>
    <w:p w:rsidR="00BC31FD" w:rsidRDefault="00BC31FD" w:rsidP="00952A44">
      <w:pPr>
        <w:rPr>
          <w:rtl/>
        </w:rPr>
      </w:pPr>
    </w:p>
    <w:p w:rsidR="00BC31FD" w:rsidRDefault="00BC31FD" w:rsidP="00952A44">
      <w:pPr>
        <w:pStyle w:val="-"/>
        <w:keepNext/>
        <w:rPr>
          <w:rtl/>
        </w:rPr>
      </w:pPr>
      <w:r w:rsidRPr="00DD628D">
        <w:rPr>
          <w:rStyle w:val="TagStyle"/>
          <w:rtl/>
        </w:rPr>
        <w:t xml:space="preserve"> &lt;&lt; דובר_המשך &gt;&gt; </w:t>
      </w:r>
      <w:r>
        <w:rPr>
          <w:rtl/>
        </w:rPr>
        <w:t>נאור שירי (יש עתיד):</w:t>
      </w:r>
      <w:r w:rsidRPr="00DD628D">
        <w:rPr>
          <w:rStyle w:val="TagStyle"/>
          <w:rtl/>
        </w:rPr>
        <w:t xml:space="preserve"> &lt;&lt; דובר_המשך &gt;&gt;</w:t>
      </w:r>
      <w:r>
        <w:rPr>
          <w:rtl/>
        </w:rPr>
        <w:t xml:space="preserve"> </w:t>
      </w:r>
    </w:p>
    <w:p w:rsidR="00BC31FD" w:rsidRDefault="00BC31FD" w:rsidP="00DD0FF2">
      <w:pPr>
        <w:rPr>
          <w:rtl/>
        </w:rPr>
      </w:pPr>
    </w:p>
    <w:p w:rsidR="00BC31FD" w:rsidRDefault="00DD0FF2" w:rsidP="00D93F60">
      <w:pPr>
        <w:rPr>
          <w:rtl/>
        </w:rPr>
      </w:pPr>
      <w:r>
        <w:rPr>
          <w:rFonts w:hint="cs"/>
          <w:rtl/>
        </w:rPr>
        <w:t>– –</w:t>
      </w:r>
      <w:r w:rsidR="00BC31FD">
        <w:rPr>
          <w:rFonts w:hint="cs"/>
          <w:rtl/>
        </w:rPr>
        <w:t xml:space="preserve"> אם לא </w:t>
      </w:r>
      <w:r w:rsidR="00BC31FD">
        <w:rPr>
          <w:rtl/>
        </w:rPr>
        <w:t>–</w:t>
      </w:r>
      <w:r w:rsidR="00BC31FD">
        <w:rPr>
          <w:rFonts w:hint="cs"/>
          <w:rtl/>
        </w:rPr>
        <w:t xml:space="preserve"> ואני אומר לך באמת – אם לא היו יורים בו. </w:t>
      </w:r>
      <w:bookmarkStart w:id="18450" w:name="_ETM_Q41_697000"/>
      <w:bookmarkEnd w:id="18450"/>
      <w:r w:rsidR="00BC31FD">
        <w:rPr>
          <w:rFonts w:hint="cs"/>
          <w:rtl/>
        </w:rPr>
        <w:t xml:space="preserve">אבל לשרים בממשלת ישראל זה בסדר גמור. עצור אחד אין. אם היו אזרחים ערבים מנסים לפרוץ לבסיס צה"ל, אני אומר לך, לא היו יוצאים מהאירוע הזה בחיים. אבל פה במדינת ישראל </w:t>
      </w:r>
      <w:r w:rsidR="00D93F60">
        <w:rPr>
          <w:rFonts w:hint="eastAsia"/>
          <w:rtl/>
        </w:rPr>
        <w:t xml:space="preserve">– </w:t>
      </w:r>
      <w:r w:rsidR="00BC31FD">
        <w:rPr>
          <w:rFonts w:hint="cs"/>
          <w:rtl/>
        </w:rPr>
        <w:t>זו מדינת חנמאל. אין חוק</w:t>
      </w:r>
      <w:r w:rsidR="00D93F60">
        <w:rPr>
          <w:rFonts w:hint="cs"/>
          <w:rtl/>
        </w:rPr>
        <w:t>.</w:t>
      </w:r>
      <w:r w:rsidR="00BC31FD">
        <w:rPr>
          <w:rFonts w:hint="cs"/>
          <w:rtl/>
        </w:rPr>
        <w:t xml:space="preserve"> אתם מעל החוק</w:t>
      </w:r>
      <w:r w:rsidR="00D93F60">
        <w:rPr>
          <w:rFonts w:hint="cs"/>
          <w:rtl/>
        </w:rPr>
        <w:t>.</w:t>
      </w:r>
      <w:r w:rsidR="00BC31FD">
        <w:rPr>
          <w:rFonts w:hint="cs"/>
          <w:rtl/>
        </w:rPr>
        <w:t xml:space="preserve"> אתם מפרקים </w:t>
      </w:r>
      <w:bookmarkStart w:id="18451" w:name="_ETM_Q41_718000"/>
      <w:bookmarkEnd w:id="18451"/>
      <w:r w:rsidR="00BC31FD">
        <w:rPr>
          <w:rFonts w:hint="cs"/>
          <w:rtl/>
        </w:rPr>
        <w:t xml:space="preserve">הכול. אתם מגדילים </w:t>
      </w:r>
      <w:r w:rsidR="00D93F60">
        <w:rPr>
          <w:rFonts w:hint="cs"/>
          <w:rtl/>
        </w:rPr>
        <w:t xml:space="preserve">לעשות </w:t>
      </w:r>
      <w:r w:rsidR="00BC31FD">
        <w:rPr>
          <w:rFonts w:hint="cs"/>
          <w:rtl/>
        </w:rPr>
        <w:t xml:space="preserve">ואומרים שהשב"כ הוא </w:t>
      </w:r>
      <w:proofErr w:type="spellStart"/>
      <w:r w:rsidR="00BC31FD">
        <w:rPr>
          <w:rFonts w:hint="cs"/>
          <w:rtl/>
        </w:rPr>
        <w:t>שטאזי</w:t>
      </w:r>
      <w:proofErr w:type="spellEnd"/>
      <w:r w:rsidR="00BC31FD">
        <w:rPr>
          <w:rFonts w:hint="cs"/>
          <w:rtl/>
        </w:rPr>
        <w:t xml:space="preserve"> והצבא והשב"כ עובדים אצל המחבלים </w:t>
      </w:r>
      <w:r w:rsidR="00BC31FD">
        <w:rPr>
          <w:rtl/>
        </w:rPr>
        <w:t>–</w:t>
      </w:r>
      <w:r w:rsidR="00BC31FD">
        <w:rPr>
          <w:rFonts w:hint="cs"/>
          <w:rtl/>
        </w:rPr>
        <w:t xml:space="preserve"> טלי גוטליב; </w:t>
      </w:r>
      <w:proofErr w:type="spellStart"/>
      <w:r w:rsidR="00BC31FD">
        <w:rPr>
          <w:rFonts w:hint="cs"/>
          <w:rtl/>
        </w:rPr>
        <w:t>וואטורי</w:t>
      </w:r>
      <w:proofErr w:type="spellEnd"/>
      <w:r w:rsidR="00BC31FD">
        <w:rPr>
          <w:rFonts w:hint="cs"/>
          <w:rtl/>
        </w:rPr>
        <w:t xml:space="preserve"> </w:t>
      </w:r>
      <w:r w:rsidR="00BC31FD">
        <w:rPr>
          <w:rtl/>
        </w:rPr>
        <w:t>–</w:t>
      </w:r>
      <w:r w:rsidR="00BC31FD">
        <w:rPr>
          <w:rFonts w:hint="cs"/>
          <w:rtl/>
        </w:rPr>
        <w:t xml:space="preserve"> שני משפטים אחרונים </w:t>
      </w:r>
      <w:r w:rsidR="00BC31FD">
        <w:rPr>
          <w:rFonts w:hint="eastAsia"/>
          <w:rtl/>
        </w:rPr>
        <w:t>–</w:t>
      </w:r>
      <w:r w:rsidR="00BC31FD">
        <w:rPr>
          <w:rFonts w:hint="cs"/>
          <w:rtl/>
        </w:rPr>
        <w:t xml:space="preserve"> הצבא </w:t>
      </w:r>
      <w:bookmarkStart w:id="18452" w:name="_ETM_Q41_728000"/>
      <w:bookmarkEnd w:id="18452"/>
      <w:r w:rsidR="00BC31FD">
        <w:rPr>
          <w:rFonts w:hint="cs"/>
          <w:rtl/>
        </w:rPr>
        <w:t>הכשיל את נתניהו. ראש השב"כ רודף את נתניהו</w:t>
      </w:r>
      <w:r w:rsidR="00D93F60">
        <w:rPr>
          <w:rFonts w:hint="cs"/>
          <w:rtl/>
        </w:rPr>
        <w:t>.</w:t>
      </w:r>
      <w:r w:rsidR="00BC31FD">
        <w:rPr>
          <w:rFonts w:hint="cs"/>
          <w:rtl/>
        </w:rPr>
        <w:t xml:space="preserve"> עמית הלוי</w:t>
      </w:r>
      <w:bookmarkStart w:id="18453" w:name="_ETM_Q41_733000"/>
      <w:bookmarkEnd w:id="18453"/>
      <w:r w:rsidR="00BC31FD">
        <w:rPr>
          <w:rFonts w:hint="cs"/>
          <w:rtl/>
        </w:rPr>
        <w:t xml:space="preserve"> אומר שהרמטכ"ל והצבא </w:t>
      </w:r>
      <w:proofErr w:type="spellStart"/>
      <w:r w:rsidR="00BC31FD">
        <w:rPr>
          <w:rFonts w:hint="cs"/>
          <w:rtl/>
        </w:rPr>
        <w:t>משת"פים</w:t>
      </w:r>
      <w:proofErr w:type="spellEnd"/>
      <w:r w:rsidR="00BC31FD">
        <w:rPr>
          <w:rFonts w:hint="cs"/>
          <w:rtl/>
        </w:rPr>
        <w:t xml:space="preserve"> של החמאס. אתם איבדתם כל קשר</w:t>
      </w:r>
      <w:bookmarkStart w:id="18454" w:name="_ETM_Q41_740000"/>
      <w:bookmarkEnd w:id="18454"/>
      <w:r w:rsidR="00BC31FD">
        <w:rPr>
          <w:rFonts w:hint="cs"/>
          <w:rtl/>
        </w:rPr>
        <w:t xml:space="preserve"> עם המציאות. אתם נלחמים בנו. אם ערבים היו אומרים את המשפט הזה, הייתם מגישים סט של חקיקה שפוסל</w:t>
      </w:r>
      <w:bookmarkStart w:id="18455" w:name="_ETM_Q41_747000"/>
      <w:bookmarkEnd w:id="18455"/>
      <w:r w:rsidR="00BC31FD">
        <w:rPr>
          <w:rFonts w:hint="cs"/>
          <w:rtl/>
        </w:rPr>
        <w:t xml:space="preserve"> אותם מלנשום. זה המצב</w:t>
      </w:r>
      <w:r w:rsidR="00D93F60">
        <w:rPr>
          <w:rFonts w:hint="cs"/>
          <w:rtl/>
        </w:rPr>
        <w:t>.</w:t>
      </w:r>
      <w:r w:rsidR="00BC31FD">
        <w:rPr>
          <w:rFonts w:hint="cs"/>
          <w:rtl/>
        </w:rPr>
        <w:t xml:space="preserve"> אבל לכם הכול מותר. אתם ממשלה ימנית שעובדת </w:t>
      </w:r>
      <w:r>
        <w:rPr>
          <w:rFonts w:hint="cs"/>
          <w:rtl/>
        </w:rPr>
        <w:t>– –</w:t>
      </w:r>
      <w:r w:rsidR="00BC31FD">
        <w:rPr>
          <w:rFonts w:hint="cs"/>
          <w:rtl/>
        </w:rPr>
        <w:t xml:space="preserve"> </w:t>
      </w:r>
    </w:p>
    <w:p w:rsidR="00BC31FD" w:rsidRDefault="00BC31FD" w:rsidP="00952A44">
      <w:pPr>
        <w:rPr>
          <w:rtl/>
        </w:rPr>
      </w:pPr>
    </w:p>
    <w:p w:rsidR="00BC31FD" w:rsidRDefault="00BC31FD" w:rsidP="00952A44">
      <w:pPr>
        <w:pStyle w:val="af6"/>
        <w:keepNext/>
        <w:rPr>
          <w:rtl/>
        </w:rPr>
      </w:pPr>
      <w:r w:rsidRPr="00DD628D">
        <w:rPr>
          <w:rStyle w:val="TagStyle"/>
          <w:rtl/>
        </w:rPr>
        <w:t xml:space="preserve"> &lt;&lt; יור &gt;&gt; </w:t>
      </w:r>
      <w:r>
        <w:rPr>
          <w:rtl/>
        </w:rPr>
        <w:t>היו"ר משה רוט:</w:t>
      </w:r>
      <w:r w:rsidRPr="00DD628D">
        <w:rPr>
          <w:rStyle w:val="TagStyle"/>
          <w:rtl/>
        </w:rPr>
        <w:t xml:space="preserve"> &lt;&lt; יור &gt;&gt;</w:t>
      </w:r>
    </w:p>
    <w:p w:rsidR="00BC31FD" w:rsidRDefault="00BC31FD" w:rsidP="00DD0FF2">
      <w:pPr>
        <w:rPr>
          <w:rtl/>
        </w:rPr>
      </w:pPr>
    </w:p>
    <w:p w:rsidR="00BC31FD" w:rsidRDefault="00BC31FD" w:rsidP="00952A44">
      <w:pPr>
        <w:rPr>
          <w:rtl/>
        </w:rPr>
      </w:pPr>
      <w:r>
        <w:rPr>
          <w:rFonts w:hint="cs"/>
          <w:rtl/>
        </w:rPr>
        <w:t>תודה רבה.</w:t>
      </w:r>
    </w:p>
    <w:p w:rsidR="00BC31FD" w:rsidRDefault="00BC31FD" w:rsidP="00952A44">
      <w:pPr>
        <w:rPr>
          <w:rtl/>
        </w:rPr>
      </w:pPr>
    </w:p>
    <w:p w:rsidR="00BC31FD" w:rsidRDefault="00BC31FD" w:rsidP="00952A44">
      <w:pPr>
        <w:pStyle w:val="-"/>
        <w:keepNext/>
        <w:rPr>
          <w:rtl/>
        </w:rPr>
      </w:pPr>
      <w:r w:rsidRPr="00DD628D">
        <w:rPr>
          <w:rStyle w:val="TagStyle"/>
          <w:rtl/>
        </w:rPr>
        <w:t xml:space="preserve"> &lt;&lt; דובר_המשך &gt;&gt; </w:t>
      </w:r>
      <w:r>
        <w:rPr>
          <w:rtl/>
        </w:rPr>
        <w:t>נאור שירי (יש עתיד):</w:t>
      </w:r>
      <w:r w:rsidRPr="00DD628D">
        <w:rPr>
          <w:rStyle w:val="TagStyle"/>
          <w:rtl/>
        </w:rPr>
        <w:t xml:space="preserve"> &lt;&lt; דובר_המשך &gt;&gt;</w:t>
      </w:r>
      <w:r>
        <w:rPr>
          <w:rtl/>
        </w:rPr>
        <w:t xml:space="preserve"> </w:t>
      </w:r>
    </w:p>
    <w:p w:rsidR="00BC31FD" w:rsidRDefault="00BC31FD" w:rsidP="00DD0FF2">
      <w:pPr>
        <w:rPr>
          <w:rtl/>
        </w:rPr>
      </w:pPr>
    </w:p>
    <w:p w:rsidR="00BC31FD" w:rsidRDefault="00DD0FF2" w:rsidP="00952A44">
      <w:pPr>
        <w:rPr>
          <w:rtl/>
        </w:rPr>
      </w:pPr>
      <w:r>
        <w:rPr>
          <w:rFonts w:hint="cs"/>
          <w:rtl/>
        </w:rPr>
        <w:t>– –</w:t>
      </w:r>
      <w:r w:rsidR="00BC31FD">
        <w:rPr>
          <w:rFonts w:hint="cs"/>
          <w:rtl/>
        </w:rPr>
        <w:t xml:space="preserve"> כל</w:t>
      </w:r>
      <w:bookmarkStart w:id="18456" w:name="_ETM_Q41_754000"/>
      <w:bookmarkEnd w:id="18456"/>
      <w:r w:rsidR="00BC31FD">
        <w:rPr>
          <w:rFonts w:hint="cs"/>
          <w:rtl/>
        </w:rPr>
        <w:t xml:space="preserve">-כולה נגד הצבא. והכי מצחיק </w:t>
      </w:r>
      <w:r w:rsidR="00BC31FD">
        <w:rPr>
          <w:rtl/>
        </w:rPr>
        <w:t>–</w:t>
      </w:r>
      <w:r w:rsidR="00BC31FD">
        <w:rPr>
          <w:rFonts w:hint="cs"/>
          <w:rtl/>
        </w:rPr>
        <w:t xml:space="preserve"> באמת משפט אחרון </w:t>
      </w:r>
      <w:r w:rsidR="00BC31FD">
        <w:rPr>
          <w:rFonts w:hint="eastAsia"/>
          <w:rtl/>
        </w:rPr>
        <w:t>–</w:t>
      </w:r>
      <w:r w:rsidR="00BC31FD">
        <w:rPr>
          <w:rFonts w:hint="cs"/>
          <w:rtl/>
        </w:rPr>
        <w:t xml:space="preserve"> הכי מצחיק זה שהוא עומד בסיור שלו </w:t>
      </w:r>
      <w:r w:rsidR="00BC31FD">
        <w:rPr>
          <w:rtl/>
        </w:rPr>
        <w:t>–</w:t>
      </w:r>
      <w:r w:rsidR="00BC31FD">
        <w:rPr>
          <w:rFonts w:hint="cs"/>
          <w:rtl/>
        </w:rPr>
        <w:t xml:space="preserve"> הלך לעשות סיור</w:t>
      </w:r>
      <w:bookmarkStart w:id="18457" w:name="_ETM_Q41_764000"/>
      <w:bookmarkEnd w:id="18457"/>
      <w:r w:rsidR="00BC31FD">
        <w:rPr>
          <w:rFonts w:hint="cs"/>
          <w:rtl/>
        </w:rPr>
        <w:t xml:space="preserve"> בחרמון – ומתגאה בהישגים. למה, אתה הבאת את ההישגים?</w:t>
      </w:r>
    </w:p>
    <w:p w:rsidR="00BC31FD" w:rsidRDefault="00BC31FD" w:rsidP="00952A44">
      <w:pPr>
        <w:rPr>
          <w:rtl/>
        </w:rPr>
      </w:pPr>
    </w:p>
    <w:p w:rsidR="00BC31FD" w:rsidRDefault="00BC31FD" w:rsidP="00952A44">
      <w:pPr>
        <w:pStyle w:val="af6"/>
        <w:keepNext/>
        <w:rPr>
          <w:rtl/>
        </w:rPr>
      </w:pPr>
      <w:r w:rsidRPr="00DD628D">
        <w:rPr>
          <w:rStyle w:val="TagStyle"/>
          <w:rtl/>
        </w:rPr>
        <w:t xml:space="preserve"> &lt;&lt; יור &gt;&gt; </w:t>
      </w:r>
      <w:r>
        <w:rPr>
          <w:rtl/>
        </w:rPr>
        <w:t>היו"ר משה רוט:</w:t>
      </w:r>
      <w:r w:rsidRPr="00DD628D">
        <w:rPr>
          <w:rStyle w:val="TagStyle"/>
          <w:rtl/>
        </w:rPr>
        <w:t xml:space="preserve"> &lt;&lt; יור &gt;&gt;</w:t>
      </w:r>
      <w:r>
        <w:rPr>
          <w:rtl/>
        </w:rPr>
        <w:t xml:space="preserve"> </w:t>
      </w:r>
    </w:p>
    <w:p w:rsidR="00BC31FD" w:rsidRDefault="00BC31FD" w:rsidP="00DD0FF2">
      <w:pPr>
        <w:rPr>
          <w:rtl/>
        </w:rPr>
      </w:pPr>
    </w:p>
    <w:p w:rsidR="00BC31FD" w:rsidRDefault="00BC31FD" w:rsidP="00952A44">
      <w:pPr>
        <w:rPr>
          <w:rtl/>
        </w:rPr>
      </w:pPr>
      <w:r>
        <w:rPr>
          <w:rFonts w:hint="cs"/>
          <w:rtl/>
        </w:rPr>
        <w:t>תודה רבה.</w:t>
      </w:r>
    </w:p>
    <w:p w:rsidR="00BC31FD" w:rsidRDefault="00BC31FD" w:rsidP="00952A44">
      <w:pPr>
        <w:rPr>
          <w:rtl/>
        </w:rPr>
      </w:pPr>
    </w:p>
    <w:p w:rsidR="00BC31FD" w:rsidRDefault="00BC31FD" w:rsidP="00952A44">
      <w:pPr>
        <w:pStyle w:val="-"/>
        <w:keepNext/>
        <w:rPr>
          <w:rtl/>
        </w:rPr>
      </w:pPr>
      <w:r w:rsidRPr="00DD628D">
        <w:rPr>
          <w:rStyle w:val="TagStyle"/>
          <w:rtl/>
        </w:rPr>
        <w:t xml:space="preserve"> &lt;&lt; דובר_המשך &gt;&gt; </w:t>
      </w:r>
      <w:r>
        <w:rPr>
          <w:rtl/>
        </w:rPr>
        <w:t>נאור שירי (יש עתיד):</w:t>
      </w:r>
      <w:r w:rsidRPr="00DD628D">
        <w:rPr>
          <w:rStyle w:val="TagStyle"/>
          <w:rtl/>
        </w:rPr>
        <w:t xml:space="preserve"> &lt;&lt; דובר_המשך &gt;&gt;</w:t>
      </w:r>
      <w:r>
        <w:rPr>
          <w:rtl/>
        </w:rPr>
        <w:t xml:space="preserve"> </w:t>
      </w:r>
    </w:p>
    <w:p w:rsidR="00BC31FD" w:rsidRDefault="00BC31FD" w:rsidP="00DD0FF2">
      <w:pPr>
        <w:rPr>
          <w:rtl/>
        </w:rPr>
      </w:pPr>
    </w:p>
    <w:p w:rsidR="00BC31FD" w:rsidRDefault="00BC31FD" w:rsidP="00952A44">
      <w:pPr>
        <w:rPr>
          <w:rtl/>
        </w:rPr>
      </w:pPr>
      <w:r>
        <w:rPr>
          <w:rFonts w:hint="cs"/>
          <w:rtl/>
        </w:rPr>
        <w:t>הצבא לא הביא את ההישגים?</w:t>
      </w:r>
      <w:bookmarkStart w:id="18458" w:name="_ETM_Q41_767000"/>
      <w:bookmarkEnd w:id="18458"/>
      <w:r>
        <w:rPr>
          <w:rFonts w:hint="cs"/>
          <w:rtl/>
        </w:rPr>
        <w:t xml:space="preserve"> השב"כ לא מביא את ההישגים? אתה, מה אתה, </w:t>
      </w:r>
      <w:r w:rsidR="00D93F60">
        <w:rPr>
          <w:rFonts w:hint="cs"/>
          <w:rtl/>
        </w:rPr>
        <w:t>ה</w:t>
      </w:r>
      <w:r>
        <w:rPr>
          <w:rFonts w:hint="cs"/>
          <w:rtl/>
        </w:rPr>
        <w:t>טייס שהפציץ</w:t>
      </w:r>
      <w:bookmarkStart w:id="18459" w:name="_ETM_Q41_772000"/>
      <w:bookmarkEnd w:id="18459"/>
      <w:r>
        <w:rPr>
          <w:rFonts w:hint="cs"/>
          <w:rtl/>
        </w:rPr>
        <w:t xml:space="preserve"> את נסראללה?</w:t>
      </w:r>
    </w:p>
    <w:p w:rsidR="00BC31FD" w:rsidRDefault="00BC31FD" w:rsidP="00952A44">
      <w:pPr>
        <w:rPr>
          <w:rtl/>
        </w:rPr>
      </w:pPr>
    </w:p>
    <w:p w:rsidR="00BC31FD" w:rsidRDefault="00BC31FD" w:rsidP="00952A44">
      <w:pPr>
        <w:pStyle w:val="af6"/>
        <w:keepNext/>
        <w:rPr>
          <w:rtl/>
        </w:rPr>
      </w:pPr>
      <w:r w:rsidRPr="00DD628D">
        <w:rPr>
          <w:rStyle w:val="TagStyle"/>
          <w:rtl/>
        </w:rPr>
        <w:t xml:space="preserve"> &lt;&lt; יור &gt;&gt; </w:t>
      </w:r>
      <w:r>
        <w:rPr>
          <w:rtl/>
        </w:rPr>
        <w:t>היו"ר משה רוט:</w:t>
      </w:r>
      <w:r w:rsidRPr="00DD628D">
        <w:rPr>
          <w:rStyle w:val="TagStyle"/>
          <w:rtl/>
        </w:rPr>
        <w:t xml:space="preserve"> &lt;&lt; יור &gt;&gt;</w:t>
      </w:r>
      <w:r>
        <w:rPr>
          <w:rtl/>
        </w:rPr>
        <w:t xml:space="preserve"> </w:t>
      </w:r>
    </w:p>
    <w:p w:rsidR="00BC31FD" w:rsidRDefault="00BC31FD" w:rsidP="00DD0FF2">
      <w:pPr>
        <w:rPr>
          <w:rtl/>
        </w:rPr>
      </w:pPr>
    </w:p>
    <w:p w:rsidR="00BC31FD" w:rsidRDefault="00BC31FD" w:rsidP="00952A44">
      <w:pPr>
        <w:rPr>
          <w:rtl/>
        </w:rPr>
      </w:pPr>
      <w:r>
        <w:rPr>
          <w:rFonts w:hint="cs"/>
          <w:rtl/>
        </w:rPr>
        <w:t>תודה רבה.</w:t>
      </w:r>
    </w:p>
    <w:p w:rsidR="00BC31FD" w:rsidRDefault="00BC31FD" w:rsidP="00952A44">
      <w:pPr>
        <w:rPr>
          <w:rtl/>
        </w:rPr>
      </w:pPr>
    </w:p>
    <w:p w:rsidR="00BC31FD" w:rsidRDefault="00BC31FD" w:rsidP="00952A44">
      <w:pPr>
        <w:pStyle w:val="-"/>
        <w:keepNext/>
        <w:rPr>
          <w:rtl/>
        </w:rPr>
      </w:pPr>
      <w:r w:rsidRPr="00DD628D">
        <w:rPr>
          <w:rStyle w:val="TagStyle"/>
          <w:rtl/>
        </w:rPr>
        <w:t xml:space="preserve"> &lt;&lt; דובר_המשך &gt;&gt; </w:t>
      </w:r>
      <w:r>
        <w:rPr>
          <w:rtl/>
        </w:rPr>
        <w:t>נאור שירי (יש עתיד):</w:t>
      </w:r>
      <w:r w:rsidRPr="00DD628D">
        <w:rPr>
          <w:rStyle w:val="TagStyle"/>
          <w:rtl/>
        </w:rPr>
        <w:t xml:space="preserve"> &lt;&lt; דובר_המשך &gt;&gt;</w:t>
      </w:r>
      <w:r>
        <w:rPr>
          <w:rtl/>
        </w:rPr>
        <w:t xml:space="preserve"> </w:t>
      </w:r>
    </w:p>
    <w:p w:rsidR="00BC31FD" w:rsidRDefault="00BC31FD" w:rsidP="00DD0FF2">
      <w:pPr>
        <w:rPr>
          <w:rtl/>
        </w:rPr>
      </w:pPr>
    </w:p>
    <w:p w:rsidR="00BC31FD" w:rsidRDefault="00BC31FD" w:rsidP="00952A44">
      <w:pPr>
        <w:rPr>
          <w:rtl/>
        </w:rPr>
      </w:pPr>
      <w:r>
        <w:rPr>
          <w:rFonts w:hint="cs"/>
          <w:rtl/>
        </w:rPr>
        <w:t xml:space="preserve">אתה חשבת על הביפרים? </w:t>
      </w:r>
    </w:p>
    <w:p w:rsidR="00BC31FD" w:rsidRDefault="00BC31FD" w:rsidP="00952A44">
      <w:pPr>
        <w:rPr>
          <w:rtl/>
        </w:rPr>
      </w:pPr>
    </w:p>
    <w:p w:rsidR="00BC31FD" w:rsidRDefault="00BC31FD" w:rsidP="00952A44">
      <w:pPr>
        <w:pStyle w:val="af6"/>
        <w:keepNext/>
        <w:rPr>
          <w:rtl/>
        </w:rPr>
      </w:pPr>
      <w:bookmarkStart w:id="18460" w:name="ET_yor_6599_17"/>
      <w:r w:rsidRPr="000425F9">
        <w:rPr>
          <w:rStyle w:val="TagStyle"/>
          <w:rtl/>
        </w:rPr>
        <w:t xml:space="preserve"> &lt;&lt; יור &gt;&gt; </w:t>
      </w:r>
      <w:r>
        <w:rPr>
          <w:rtl/>
        </w:rPr>
        <w:t>היו"ר משה רוט:</w:t>
      </w:r>
      <w:r w:rsidRPr="000425F9">
        <w:rPr>
          <w:rStyle w:val="TagStyle"/>
          <w:rtl/>
        </w:rPr>
        <w:t xml:space="preserve"> &lt;&lt; יור &gt;&gt;</w:t>
      </w:r>
      <w:r>
        <w:rPr>
          <w:rtl/>
        </w:rPr>
        <w:t xml:space="preserve"> </w:t>
      </w:r>
      <w:bookmarkEnd w:id="18460"/>
    </w:p>
    <w:p w:rsidR="00BC31FD" w:rsidRDefault="00BC31FD" w:rsidP="00DD0FF2">
      <w:pPr>
        <w:rPr>
          <w:rtl/>
          <w:lang w:eastAsia="he-IL"/>
        </w:rPr>
      </w:pPr>
    </w:p>
    <w:p w:rsidR="00BC31FD" w:rsidRDefault="00BC31FD" w:rsidP="00952A44">
      <w:pPr>
        <w:rPr>
          <w:rtl/>
          <w:lang w:eastAsia="he-IL"/>
        </w:rPr>
      </w:pPr>
      <w:r>
        <w:rPr>
          <w:rFonts w:hint="cs"/>
          <w:rtl/>
          <w:lang w:eastAsia="he-IL"/>
        </w:rPr>
        <w:t>חבר הכנסת.</w:t>
      </w:r>
    </w:p>
    <w:p w:rsidR="00BC31FD" w:rsidRDefault="00BC31FD" w:rsidP="00952A44">
      <w:pPr>
        <w:rPr>
          <w:rtl/>
          <w:lang w:eastAsia="he-IL"/>
        </w:rPr>
      </w:pPr>
    </w:p>
    <w:p w:rsidR="00BC31FD" w:rsidRDefault="00BC31FD" w:rsidP="00952A44">
      <w:pPr>
        <w:pStyle w:val="-"/>
        <w:keepNext/>
        <w:rPr>
          <w:rtl/>
        </w:rPr>
      </w:pPr>
      <w:bookmarkStart w:id="18461" w:name="ET_speakercontinue_6361_18"/>
      <w:r w:rsidRPr="000425F9">
        <w:rPr>
          <w:rStyle w:val="TagStyle"/>
          <w:rtl/>
        </w:rPr>
        <w:t xml:space="preserve"> &lt;&lt; דובר_המשך &gt;&gt; </w:t>
      </w:r>
      <w:r>
        <w:rPr>
          <w:rtl/>
        </w:rPr>
        <w:t>נאור שירי (יש עתיד):</w:t>
      </w:r>
      <w:r w:rsidRPr="000425F9">
        <w:rPr>
          <w:rStyle w:val="TagStyle"/>
          <w:rtl/>
        </w:rPr>
        <w:t xml:space="preserve"> &lt;&lt; דובר_המשך &gt;&gt;</w:t>
      </w:r>
      <w:r>
        <w:rPr>
          <w:rtl/>
        </w:rPr>
        <w:t xml:space="preserve"> </w:t>
      </w:r>
      <w:bookmarkEnd w:id="18461"/>
    </w:p>
    <w:p w:rsidR="00BC31FD" w:rsidRDefault="00BC31FD" w:rsidP="00DD0FF2">
      <w:pPr>
        <w:rPr>
          <w:rtl/>
          <w:lang w:eastAsia="he-IL"/>
        </w:rPr>
      </w:pPr>
    </w:p>
    <w:p w:rsidR="00BC31FD" w:rsidRDefault="00BC31FD" w:rsidP="00952A44">
      <w:pPr>
        <w:rPr>
          <w:rtl/>
        </w:rPr>
      </w:pPr>
      <w:bookmarkStart w:id="18462" w:name="_ETM_Q41_775000"/>
      <w:bookmarkEnd w:id="18462"/>
      <w:r>
        <w:rPr>
          <w:rFonts w:hint="cs"/>
          <w:rtl/>
        </w:rPr>
        <w:t>הם מתגאים בצבא אבל מפרקים את הצבא. זו ממשלה לא נורמלית.</w:t>
      </w:r>
    </w:p>
    <w:p w:rsidR="00BC31FD" w:rsidRDefault="00BC31FD" w:rsidP="00952A44">
      <w:pPr>
        <w:rPr>
          <w:rtl/>
        </w:rPr>
      </w:pPr>
    </w:p>
    <w:p w:rsidR="00BC31FD" w:rsidRDefault="00BC31FD" w:rsidP="00952A44">
      <w:pPr>
        <w:pStyle w:val="af6"/>
        <w:keepNext/>
        <w:rPr>
          <w:rtl/>
        </w:rPr>
      </w:pPr>
      <w:r w:rsidRPr="00DD628D">
        <w:rPr>
          <w:rStyle w:val="TagStyle"/>
          <w:rtl/>
        </w:rPr>
        <w:t xml:space="preserve"> &lt;&lt; יור &gt;&gt; </w:t>
      </w:r>
      <w:r>
        <w:rPr>
          <w:rtl/>
        </w:rPr>
        <w:t>היו"ר משה רוט:</w:t>
      </w:r>
      <w:r w:rsidRPr="00DD628D">
        <w:rPr>
          <w:rStyle w:val="TagStyle"/>
          <w:rtl/>
        </w:rPr>
        <w:t xml:space="preserve"> &lt;&lt; יור &gt;&gt;</w:t>
      </w:r>
      <w:r>
        <w:rPr>
          <w:rtl/>
        </w:rPr>
        <w:t xml:space="preserve"> </w:t>
      </w:r>
    </w:p>
    <w:p w:rsidR="00BC31FD" w:rsidRDefault="00BC31FD" w:rsidP="00DD0FF2">
      <w:pPr>
        <w:rPr>
          <w:rtl/>
        </w:rPr>
      </w:pPr>
    </w:p>
    <w:p w:rsidR="00BC31FD" w:rsidRDefault="00BC31FD" w:rsidP="00952A44">
      <w:pPr>
        <w:rPr>
          <w:rtl/>
        </w:rPr>
      </w:pPr>
      <w:r>
        <w:rPr>
          <w:rFonts w:hint="cs"/>
          <w:rtl/>
        </w:rPr>
        <w:t>חבר הכנסת חמד עמאר, בבקשה. תודה רבה.</w:t>
      </w:r>
    </w:p>
    <w:p w:rsidR="00BC31FD" w:rsidRDefault="00BC31FD" w:rsidP="00952A44">
      <w:pPr>
        <w:rPr>
          <w:rtl/>
        </w:rPr>
      </w:pPr>
    </w:p>
    <w:p w:rsidR="00BC31FD" w:rsidRDefault="00BC31FD" w:rsidP="00952A44">
      <w:pPr>
        <w:pStyle w:val="a4"/>
        <w:keepNext/>
        <w:rPr>
          <w:rtl/>
        </w:rPr>
      </w:pPr>
      <w:bookmarkStart w:id="18463" w:name="ET_speaker_4674_3"/>
      <w:r w:rsidRPr="0004246C">
        <w:rPr>
          <w:rStyle w:val="TagStyle"/>
          <w:rtl/>
        </w:rPr>
        <w:t xml:space="preserve">&lt;&lt; דובר &gt;&gt; </w:t>
      </w:r>
      <w:bookmarkStart w:id="18464" w:name="_Toc185764208"/>
      <w:bookmarkStart w:id="18465" w:name="_Toc185851145"/>
      <w:bookmarkStart w:id="18466" w:name="_Toc185958125"/>
      <w:bookmarkStart w:id="18467" w:name="_Toc204589777"/>
      <w:r>
        <w:rPr>
          <w:rtl/>
        </w:rPr>
        <w:t>חמד עמאר (ישראל ביתנו):</w:t>
      </w:r>
      <w:bookmarkEnd w:id="18464"/>
      <w:bookmarkEnd w:id="18465"/>
      <w:bookmarkEnd w:id="18466"/>
      <w:bookmarkEnd w:id="18467"/>
      <w:r w:rsidRPr="0004246C">
        <w:rPr>
          <w:rStyle w:val="TagStyle"/>
          <w:rtl/>
        </w:rPr>
        <w:t xml:space="preserve"> &lt;&lt; דובר &gt;&gt;</w:t>
      </w:r>
      <w:r>
        <w:rPr>
          <w:rtl/>
        </w:rPr>
        <w:t xml:space="preserve"> </w:t>
      </w:r>
      <w:bookmarkEnd w:id="18463"/>
    </w:p>
    <w:p w:rsidR="00BC31FD" w:rsidRDefault="00BC31FD" w:rsidP="00DD0FF2">
      <w:pPr>
        <w:rPr>
          <w:rtl/>
          <w:lang w:eastAsia="he-IL"/>
        </w:rPr>
      </w:pPr>
    </w:p>
    <w:p w:rsidR="00BC31FD" w:rsidRDefault="00BC31FD" w:rsidP="00952A44">
      <w:pPr>
        <w:rPr>
          <w:rtl/>
          <w:lang w:eastAsia="he-IL"/>
        </w:rPr>
      </w:pPr>
      <w:r>
        <w:rPr>
          <w:rFonts w:hint="cs"/>
          <w:rtl/>
          <w:lang w:eastAsia="he-IL"/>
        </w:rPr>
        <w:t xml:space="preserve">אדוני היושב-ראש, חבריי חברי הכנסת, אנחנו במלחמה, ולמלחמה צריך הרבה כסף, ואני מבין שאנחנו צריכים הרבה כסף, וכשצריכים </w:t>
      </w:r>
      <w:bookmarkStart w:id="18468" w:name="_ETM_Q42_221450"/>
      <w:bookmarkEnd w:id="18468"/>
      <w:r>
        <w:rPr>
          <w:rFonts w:hint="cs"/>
          <w:rtl/>
          <w:lang w:eastAsia="he-IL"/>
        </w:rPr>
        <w:t xml:space="preserve">כסף, צריכים לחפש ולהשיג את הכסף. אבל למה את הכול צריך </w:t>
      </w:r>
      <w:bookmarkStart w:id="18469" w:name="_ETM_Q42_228536"/>
      <w:bookmarkEnd w:id="18469"/>
      <w:r>
        <w:rPr>
          <w:rFonts w:hint="cs"/>
          <w:rtl/>
          <w:lang w:eastAsia="he-IL"/>
        </w:rPr>
        <w:t xml:space="preserve">לשאת האזרח העובד? ואני לא רואה שהממשלה אפילו מתאמצת למצוא את הכסף. אני אנסה לעזור לכם קצת איך להביא 10 מיליארד שקל. ואני אומר לך, לפני שאני אתחיל לומר </w:t>
      </w:r>
      <w:bookmarkStart w:id="18470" w:name="_ETM_Q42_253329"/>
      <w:bookmarkEnd w:id="18470"/>
      <w:r>
        <w:rPr>
          <w:rFonts w:hint="cs"/>
          <w:rtl/>
          <w:lang w:eastAsia="he-IL"/>
        </w:rPr>
        <w:t xml:space="preserve">איך להביא 10 מיליארד שקל, אני אגיד לך, היושב-ראש, אני הייתי במשרד האוצר כשאביגדור ליברמן היה שר האוצר, </w:t>
      </w:r>
      <w:bookmarkStart w:id="18471" w:name="_ETM_Q42_262328"/>
      <w:bookmarkEnd w:id="18471"/>
      <w:r>
        <w:rPr>
          <w:rFonts w:hint="cs"/>
          <w:rtl/>
          <w:lang w:eastAsia="he-IL"/>
        </w:rPr>
        <w:t xml:space="preserve">אני הייתי שר נוסף במשרד האוצר. קיבלנו את המשק, את הכלכלה, את התקציב ואת המצב הכלכלי עם 142 מיליארד שקל גירעון, כי היינו אחרי קורונה, בעצם תוך כדי קורונה; היינו שנה וחצי במשרד </w:t>
      </w:r>
      <w:r>
        <w:rPr>
          <w:rFonts w:hint="eastAsia"/>
          <w:rtl/>
          <w:lang w:eastAsia="he-IL"/>
        </w:rPr>
        <w:t xml:space="preserve">– </w:t>
      </w:r>
      <w:r>
        <w:rPr>
          <w:rFonts w:hint="cs"/>
          <w:rtl/>
          <w:lang w:eastAsia="he-IL"/>
        </w:rPr>
        <w:t xml:space="preserve">יצאנו מהמשרד עם יתרות של 1.2 מיליארד שקל. הנענו את המשק, הבאנו מנועי צמיחה לתוך </w:t>
      </w:r>
      <w:bookmarkStart w:id="18472" w:name="_ETM_Q42_299512"/>
      <w:bookmarkEnd w:id="18472"/>
      <w:r>
        <w:rPr>
          <w:rFonts w:hint="cs"/>
          <w:rtl/>
          <w:lang w:eastAsia="he-IL"/>
        </w:rPr>
        <w:t xml:space="preserve">התקציב, החזרו את האנשים לעבודה. בשנה וחצי הצלחנו לא רק לסגור את הגירעון אלא להשאיר עודף. בשנה וחצי. </w:t>
      </w:r>
    </w:p>
    <w:p w:rsidR="00BC31FD" w:rsidRDefault="00BC31FD" w:rsidP="00952A44">
      <w:pPr>
        <w:rPr>
          <w:rtl/>
          <w:lang w:eastAsia="he-IL"/>
        </w:rPr>
      </w:pPr>
    </w:p>
    <w:p w:rsidR="00BC31FD" w:rsidRDefault="00BC31FD" w:rsidP="00952A44">
      <w:pPr>
        <w:rPr>
          <w:rtl/>
          <w:lang w:eastAsia="he-IL"/>
        </w:rPr>
      </w:pPr>
      <w:r>
        <w:rPr>
          <w:rFonts w:hint="cs"/>
          <w:rtl/>
          <w:lang w:eastAsia="he-IL"/>
        </w:rPr>
        <w:t xml:space="preserve">ואני אגיד לכם עכשיו, כספים קואליציוניים </w:t>
      </w:r>
      <w:r>
        <w:rPr>
          <w:rFonts w:hint="eastAsia"/>
          <w:rtl/>
          <w:lang w:eastAsia="he-IL"/>
        </w:rPr>
        <w:t>–</w:t>
      </w:r>
      <w:r>
        <w:rPr>
          <w:rFonts w:hint="cs"/>
          <w:rtl/>
          <w:lang w:eastAsia="he-IL"/>
        </w:rPr>
        <w:t xml:space="preserve"> כשהאזרח משלם קרוב ל-10 מיליארד שקל עכשיו, וזה מה שיעלה לאזרח לשלם בשנה, ניקח את הכספים הקואליציוניים, 5.4 מיליארד שקל, ונוריד אותם </w:t>
      </w:r>
      <w:r>
        <w:rPr>
          <w:rFonts w:hint="eastAsia"/>
          <w:rtl/>
          <w:lang w:eastAsia="he-IL"/>
        </w:rPr>
        <w:t xml:space="preserve">– </w:t>
      </w:r>
      <w:r>
        <w:rPr>
          <w:rFonts w:hint="cs"/>
          <w:rtl/>
          <w:lang w:eastAsia="he-IL"/>
        </w:rPr>
        <w:t xml:space="preserve">נשארים 4.6 מיליארד שקל. ניקח את המשרדים המיותרים, ואם אני אעשה מבחן לשרים עצמם, לא ידעו כמה שרים יש ומה כל שר עושה, כי יש כל כך הרבה משרדים מיותרים עכשיו, יש כל כך הרבה שרים שלא עושים כלום, כי אין להם מה לעשות; יש לו תואר של שר, יש לו לשכה, יש לו עוזרים, יש לו מאבטחים </w:t>
      </w:r>
      <w:bookmarkStart w:id="18473" w:name="_ETM_Q42_381582"/>
      <w:bookmarkEnd w:id="18473"/>
      <w:r>
        <w:rPr>
          <w:rFonts w:hint="cs"/>
          <w:rtl/>
          <w:lang w:eastAsia="he-IL"/>
        </w:rPr>
        <w:t xml:space="preserve">ואוטו, אבל הוא לא יודע מה הוא עושה. ואם נסגור את המשרדים המיותרים </w:t>
      </w:r>
      <w:r>
        <w:rPr>
          <w:rFonts w:hint="eastAsia"/>
          <w:rtl/>
          <w:lang w:eastAsia="he-IL"/>
        </w:rPr>
        <w:t xml:space="preserve">– </w:t>
      </w:r>
      <w:r>
        <w:rPr>
          <w:rFonts w:hint="cs"/>
          <w:rtl/>
          <w:lang w:eastAsia="he-IL"/>
        </w:rPr>
        <w:t xml:space="preserve">אנחנו עומדים היום על 37 חברי ממשלה, 33 שרים וארבעה סגני שרים, כאשר שר האוצר בעצמו אמר: אני אסגור חמישה משרדים כשאני אביא את התקציב, אבל ראינו שהוא לא סגר חמישה משרדים. להפך, הוא הוסיף עוד משרד, עוד שר, עוד סגן שר. במקום לצמצם </w:t>
      </w:r>
      <w:r>
        <w:rPr>
          <w:rFonts w:hint="eastAsia"/>
          <w:rtl/>
          <w:lang w:eastAsia="he-IL"/>
        </w:rPr>
        <w:t xml:space="preserve">– </w:t>
      </w:r>
      <w:r>
        <w:rPr>
          <w:rFonts w:hint="cs"/>
          <w:rtl/>
          <w:lang w:eastAsia="he-IL"/>
        </w:rPr>
        <w:t xml:space="preserve">הגדיל. בוא נגיד, בחישוב גס, אם נוריד את המשרדים המיותרים </w:t>
      </w:r>
      <w:r>
        <w:rPr>
          <w:rFonts w:hint="eastAsia"/>
          <w:rtl/>
          <w:lang w:eastAsia="he-IL"/>
        </w:rPr>
        <w:t xml:space="preserve">– </w:t>
      </w:r>
      <w:r>
        <w:rPr>
          <w:rFonts w:hint="cs"/>
          <w:rtl/>
          <w:lang w:eastAsia="he-IL"/>
        </w:rPr>
        <w:t xml:space="preserve">ויש הרבה משרדים מיותרים וסגני שרים מיותרים שלא עושים כלום </w:t>
      </w:r>
      <w:r>
        <w:rPr>
          <w:rFonts w:hint="eastAsia"/>
          <w:rtl/>
          <w:lang w:eastAsia="he-IL"/>
        </w:rPr>
        <w:t xml:space="preserve">– </w:t>
      </w:r>
      <w:r>
        <w:rPr>
          <w:rFonts w:hint="cs"/>
          <w:rtl/>
          <w:lang w:eastAsia="he-IL"/>
        </w:rPr>
        <w:t xml:space="preserve">נדבר על 1 מיליארד </w:t>
      </w:r>
      <w:bookmarkStart w:id="18474" w:name="_ETM_Q42_441148"/>
      <w:bookmarkEnd w:id="18474"/>
      <w:r>
        <w:rPr>
          <w:rFonts w:hint="cs"/>
          <w:rtl/>
          <w:lang w:eastAsia="he-IL"/>
        </w:rPr>
        <w:t xml:space="preserve">שקל, וכבר הגענו </w:t>
      </w:r>
      <w:r w:rsidR="00DD0FF2">
        <w:rPr>
          <w:rFonts w:hint="cs"/>
          <w:rtl/>
          <w:lang w:eastAsia="he-IL"/>
        </w:rPr>
        <w:t>– – –</w:t>
      </w:r>
    </w:p>
    <w:p w:rsidR="00BC31FD" w:rsidRDefault="00BC31FD" w:rsidP="00952A44">
      <w:pPr>
        <w:pStyle w:val="af6"/>
        <w:keepNext/>
        <w:rPr>
          <w:b w:val="0"/>
          <w:bCs w:val="0"/>
          <w:u w:val="none"/>
          <w:rtl/>
        </w:rPr>
      </w:pPr>
    </w:p>
    <w:p w:rsidR="00BC31FD" w:rsidRDefault="00BC31FD" w:rsidP="00952A44">
      <w:pPr>
        <w:pStyle w:val="af5"/>
        <w:keepNext/>
        <w:rPr>
          <w:rtl/>
        </w:rPr>
      </w:pPr>
      <w:bookmarkStart w:id="18475" w:name="ET_interruption_5084_5"/>
      <w:r w:rsidRPr="00921E2E">
        <w:rPr>
          <w:rStyle w:val="TagStyle"/>
          <w:rtl/>
        </w:rPr>
        <w:t xml:space="preserve"> &lt;&lt; קריאה &gt;&gt; </w:t>
      </w:r>
      <w:r>
        <w:rPr>
          <w:rtl/>
        </w:rPr>
        <w:t>מיקי לוי (יש עתיד):</w:t>
      </w:r>
      <w:r w:rsidRPr="00921E2E">
        <w:rPr>
          <w:rStyle w:val="TagStyle"/>
          <w:rtl/>
        </w:rPr>
        <w:t xml:space="preserve"> &lt;&lt; קריאה &gt;&gt;</w:t>
      </w:r>
      <w:r>
        <w:rPr>
          <w:rtl/>
        </w:rPr>
        <w:t xml:space="preserve"> </w:t>
      </w:r>
      <w:bookmarkEnd w:id="18475"/>
    </w:p>
    <w:p w:rsidR="00BC31FD" w:rsidRDefault="00BC31FD" w:rsidP="00DD0FF2">
      <w:pPr>
        <w:rPr>
          <w:rtl/>
          <w:lang w:eastAsia="he-IL"/>
        </w:rPr>
      </w:pPr>
    </w:p>
    <w:p w:rsidR="00BC31FD" w:rsidRDefault="00BC31FD" w:rsidP="00952A44">
      <w:pPr>
        <w:rPr>
          <w:rtl/>
          <w:lang w:eastAsia="he-IL"/>
        </w:rPr>
      </w:pPr>
      <w:r>
        <w:rPr>
          <w:rFonts w:hint="cs"/>
          <w:rtl/>
          <w:lang w:eastAsia="he-IL"/>
        </w:rPr>
        <w:t xml:space="preserve">תעלה, תעלה. </w:t>
      </w:r>
    </w:p>
    <w:p w:rsidR="00BC31FD" w:rsidRDefault="00BC31FD" w:rsidP="00952A44">
      <w:pPr>
        <w:rPr>
          <w:rtl/>
          <w:lang w:eastAsia="he-IL"/>
        </w:rPr>
      </w:pPr>
    </w:p>
    <w:p w:rsidR="00BC31FD" w:rsidRDefault="00BC31FD" w:rsidP="00952A44">
      <w:pPr>
        <w:pStyle w:val="-"/>
        <w:keepNext/>
        <w:rPr>
          <w:rtl/>
        </w:rPr>
      </w:pPr>
      <w:bookmarkStart w:id="18476" w:name="ET_speakercontinue_4674_14"/>
      <w:r w:rsidRPr="00E448A4">
        <w:rPr>
          <w:rStyle w:val="TagStyle"/>
          <w:rtl/>
        </w:rPr>
        <w:t xml:space="preserve"> &lt;&lt; דובר_המשך &gt;&gt; </w:t>
      </w:r>
      <w:r>
        <w:rPr>
          <w:rtl/>
        </w:rPr>
        <w:t>חמד עמאר (ישראל ביתנו):</w:t>
      </w:r>
      <w:r w:rsidRPr="00E448A4">
        <w:rPr>
          <w:rStyle w:val="TagStyle"/>
          <w:rtl/>
        </w:rPr>
        <w:t xml:space="preserve"> &lt;&lt; דובר_המשך &gt;&gt;</w:t>
      </w:r>
      <w:r>
        <w:rPr>
          <w:rtl/>
        </w:rPr>
        <w:t xml:space="preserve"> </w:t>
      </w:r>
      <w:bookmarkEnd w:id="18476"/>
    </w:p>
    <w:p w:rsidR="00BC31FD" w:rsidRDefault="00BC31FD" w:rsidP="00DD0FF2">
      <w:pPr>
        <w:rPr>
          <w:rtl/>
          <w:lang w:eastAsia="he-IL"/>
        </w:rPr>
      </w:pPr>
    </w:p>
    <w:p w:rsidR="00BC31FD" w:rsidRDefault="00BC31FD" w:rsidP="00952A44">
      <w:pPr>
        <w:rPr>
          <w:rtl/>
          <w:lang w:eastAsia="he-IL"/>
        </w:rPr>
      </w:pPr>
      <w:bookmarkStart w:id="18477" w:name="_ETM_Q42_443555"/>
      <w:bookmarkEnd w:id="18477"/>
      <w:r>
        <w:rPr>
          <w:rFonts w:hint="cs"/>
          <w:rtl/>
          <w:lang w:eastAsia="he-IL"/>
        </w:rPr>
        <w:t xml:space="preserve">לא </w:t>
      </w:r>
      <w:proofErr w:type="spellStart"/>
      <w:r>
        <w:rPr>
          <w:rFonts w:hint="cs"/>
          <w:rtl/>
          <w:lang w:eastAsia="he-IL"/>
        </w:rPr>
        <w:t>לא</w:t>
      </w:r>
      <w:proofErr w:type="spellEnd"/>
      <w:r>
        <w:rPr>
          <w:rFonts w:hint="cs"/>
          <w:rtl/>
          <w:lang w:eastAsia="he-IL"/>
        </w:rPr>
        <w:t>, אני</w:t>
      </w:r>
      <w:bookmarkStart w:id="18478" w:name="_ETM_Q42_445120"/>
      <w:bookmarkEnd w:id="18478"/>
      <w:r>
        <w:rPr>
          <w:rFonts w:hint="cs"/>
          <w:rtl/>
          <w:lang w:eastAsia="he-IL"/>
        </w:rPr>
        <w:t xml:space="preserve"> הולך על חישוב מינימלי. </w:t>
      </w:r>
    </w:p>
    <w:p w:rsidR="00BC31FD" w:rsidRPr="00E448A4" w:rsidRDefault="00BC31FD" w:rsidP="00952A44">
      <w:pPr>
        <w:rPr>
          <w:rtl/>
          <w:lang w:eastAsia="he-IL"/>
        </w:rPr>
      </w:pPr>
      <w:bookmarkStart w:id="18479" w:name="_ETM_Q42_448104"/>
      <w:bookmarkStart w:id="18480" w:name="_ETM_Q42_448188"/>
      <w:bookmarkEnd w:id="18479"/>
      <w:bookmarkEnd w:id="18480"/>
    </w:p>
    <w:p w:rsidR="00BC31FD" w:rsidRDefault="00BC31FD" w:rsidP="00952A44">
      <w:pPr>
        <w:pStyle w:val="af5"/>
        <w:keepNext/>
        <w:rPr>
          <w:rtl/>
        </w:rPr>
      </w:pPr>
      <w:bookmarkStart w:id="18481" w:name="ET_interruption_6361_6"/>
      <w:r w:rsidRPr="00921E2E">
        <w:rPr>
          <w:rStyle w:val="TagStyle"/>
          <w:rtl/>
        </w:rPr>
        <w:t xml:space="preserve"> &lt;&lt; קריאה &gt;&gt; </w:t>
      </w:r>
      <w:r>
        <w:rPr>
          <w:rtl/>
        </w:rPr>
        <w:t>נאור שירי (יש עתיד):</w:t>
      </w:r>
      <w:r w:rsidRPr="00921E2E">
        <w:rPr>
          <w:rStyle w:val="TagStyle"/>
          <w:rtl/>
        </w:rPr>
        <w:t xml:space="preserve"> &lt;&lt; קריאה &gt;&gt;</w:t>
      </w:r>
      <w:r>
        <w:rPr>
          <w:rtl/>
        </w:rPr>
        <w:t xml:space="preserve"> </w:t>
      </w:r>
      <w:bookmarkEnd w:id="18481"/>
    </w:p>
    <w:p w:rsidR="00BC31FD" w:rsidRDefault="00BC31FD" w:rsidP="00DD0FF2">
      <w:pPr>
        <w:rPr>
          <w:rtl/>
          <w:lang w:eastAsia="he-IL"/>
        </w:rPr>
      </w:pPr>
    </w:p>
    <w:p w:rsidR="00BC31FD" w:rsidRDefault="00DD0FF2" w:rsidP="00952A44">
      <w:pPr>
        <w:rPr>
          <w:rtl/>
          <w:lang w:eastAsia="he-IL"/>
        </w:rPr>
      </w:pPr>
      <w:r>
        <w:rPr>
          <w:rFonts w:hint="cs"/>
          <w:rtl/>
          <w:lang w:eastAsia="he-IL"/>
        </w:rPr>
        <w:t>– – –</w:t>
      </w:r>
      <w:r w:rsidR="00BC31FD">
        <w:rPr>
          <w:rFonts w:hint="cs"/>
          <w:rtl/>
          <w:lang w:eastAsia="he-IL"/>
        </w:rPr>
        <w:t xml:space="preserve"> החישוב של בקשיש. </w:t>
      </w:r>
    </w:p>
    <w:p w:rsidR="00BC31FD" w:rsidRDefault="00BC31FD" w:rsidP="00952A44">
      <w:pPr>
        <w:rPr>
          <w:rtl/>
          <w:lang w:eastAsia="he-IL"/>
        </w:rPr>
      </w:pPr>
    </w:p>
    <w:p w:rsidR="00BC31FD" w:rsidRDefault="00BC31FD" w:rsidP="00952A44">
      <w:pPr>
        <w:pStyle w:val="-"/>
        <w:keepNext/>
        <w:rPr>
          <w:rtl/>
        </w:rPr>
      </w:pPr>
      <w:bookmarkStart w:id="18482" w:name="ET_speakercontinue_4674_7"/>
      <w:r w:rsidRPr="00921E2E">
        <w:rPr>
          <w:rStyle w:val="TagStyle"/>
          <w:rtl/>
        </w:rPr>
        <w:t xml:space="preserve"> &lt;&lt; דובר_המשך &gt;&gt; </w:t>
      </w:r>
      <w:r>
        <w:rPr>
          <w:rtl/>
        </w:rPr>
        <w:t>חמד עמאר (ישראל ביתנו):</w:t>
      </w:r>
      <w:r w:rsidRPr="00921E2E">
        <w:rPr>
          <w:rStyle w:val="TagStyle"/>
          <w:rtl/>
        </w:rPr>
        <w:t xml:space="preserve"> &lt;&lt; דובר_המשך &gt;&gt;</w:t>
      </w:r>
      <w:r>
        <w:rPr>
          <w:rtl/>
        </w:rPr>
        <w:t xml:space="preserve"> </w:t>
      </w:r>
      <w:bookmarkEnd w:id="18482"/>
    </w:p>
    <w:p w:rsidR="00BC31FD" w:rsidRDefault="00BC31FD" w:rsidP="00DD0FF2">
      <w:pPr>
        <w:rPr>
          <w:rtl/>
          <w:lang w:eastAsia="he-IL"/>
        </w:rPr>
      </w:pPr>
    </w:p>
    <w:p w:rsidR="00BC31FD" w:rsidRDefault="00BC31FD" w:rsidP="00952A44">
      <w:pPr>
        <w:rPr>
          <w:rtl/>
          <w:lang w:eastAsia="he-IL"/>
        </w:rPr>
      </w:pPr>
      <w:r>
        <w:rPr>
          <w:rFonts w:hint="cs"/>
          <w:rtl/>
          <w:lang w:eastAsia="he-IL"/>
        </w:rPr>
        <w:t>מינימלי</w:t>
      </w:r>
      <w:bookmarkStart w:id="18483" w:name="_ETM_Q42_450836"/>
      <w:bookmarkEnd w:id="18483"/>
      <w:r>
        <w:rPr>
          <w:rFonts w:hint="cs"/>
          <w:rtl/>
          <w:lang w:eastAsia="he-IL"/>
        </w:rPr>
        <w:t xml:space="preserve">. אני כבר הגעתי ל-6.4 מיליארד שקל לחסוך, שהציבור </w:t>
      </w:r>
      <w:bookmarkStart w:id="18484" w:name="_ETM_Q42_455792"/>
      <w:bookmarkEnd w:id="18484"/>
      <w:r>
        <w:rPr>
          <w:rFonts w:hint="cs"/>
          <w:rtl/>
          <w:lang w:eastAsia="he-IL"/>
        </w:rPr>
        <w:t xml:space="preserve">לא ישלם את זה, ואם הייתי משאיר את המס על הסוכר, על החד-פעמי </w:t>
      </w:r>
      <w:r>
        <w:rPr>
          <w:rFonts w:hint="eastAsia"/>
          <w:rtl/>
          <w:lang w:eastAsia="he-IL"/>
        </w:rPr>
        <w:t xml:space="preserve">– </w:t>
      </w:r>
      <w:r>
        <w:rPr>
          <w:rFonts w:hint="cs"/>
          <w:rtl/>
          <w:lang w:eastAsia="he-IL"/>
        </w:rPr>
        <w:t xml:space="preserve">כי </w:t>
      </w:r>
      <w:bookmarkStart w:id="18485" w:name="_ETM_Q42_467912"/>
      <w:bookmarkEnd w:id="18485"/>
      <w:r>
        <w:rPr>
          <w:rFonts w:hint="cs"/>
          <w:rtl/>
          <w:lang w:eastAsia="he-IL"/>
        </w:rPr>
        <w:t xml:space="preserve">אנחנו מובילים בעולם בקטיעת גפיים כתוצאה ממחלת סוכרת, וזה עולה מיליארדים לקופת המדינה לטפל בכל האנשים </w:t>
      </w:r>
      <w:r>
        <w:rPr>
          <w:rFonts w:hint="eastAsia"/>
          <w:rtl/>
          <w:lang w:eastAsia="he-IL"/>
        </w:rPr>
        <w:t xml:space="preserve">– </w:t>
      </w:r>
      <w:r>
        <w:rPr>
          <w:rFonts w:hint="cs"/>
          <w:rtl/>
          <w:lang w:eastAsia="he-IL"/>
        </w:rPr>
        <w:t xml:space="preserve">אם היינו משאירים את המיסים האלה, את הצו הזה </w:t>
      </w:r>
      <w:r>
        <w:rPr>
          <w:rFonts w:hint="eastAsia"/>
          <w:rtl/>
          <w:lang w:eastAsia="he-IL"/>
        </w:rPr>
        <w:t xml:space="preserve">– </w:t>
      </w:r>
      <w:r>
        <w:rPr>
          <w:rFonts w:hint="cs"/>
          <w:rtl/>
          <w:lang w:eastAsia="he-IL"/>
        </w:rPr>
        <w:t xml:space="preserve">כי המשקאות לא ירדו במחיר; החד-פעמי נשאר אותו מחיר </w:t>
      </w:r>
      <w:r w:rsidR="00DD0FF2">
        <w:rPr>
          <w:rFonts w:hint="cs"/>
          <w:rtl/>
          <w:lang w:eastAsia="he-IL"/>
        </w:rPr>
        <w:t>– – –</w:t>
      </w:r>
    </w:p>
    <w:p w:rsidR="00BC31FD" w:rsidRDefault="00BC31FD" w:rsidP="00952A44">
      <w:pPr>
        <w:rPr>
          <w:rtl/>
          <w:lang w:eastAsia="he-IL"/>
        </w:rPr>
      </w:pPr>
    </w:p>
    <w:p w:rsidR="00BC31FD" w:rsidRDefault="00BC31FD" w:rsidP="00952A44">
      <w:pPr>
        <w:pStyle w:val="af5"/>
        <w:keepNext/>
        <w:rPr>
          <w:rtl/>
        </w:rPr>
      </w:pPr>
      <w:bookmarkStart w:id="18486" w:name="ET_interruption_6361_8"/>
      <w:r w:rsidRPr="00921E2E">
        <w:rPr>
          <w:rStyle w:val="TagStyle"/>
          <w:rtl/>
        </w:rPr>
        <w:t xml:space="preserve"> &lt;&lt; קריאה &gt;&gt; </w:t>
      </w:r>
      <w:r>
        <w:rPr>
          <w:rtl/>
        </w:rPr>
        <w:t>נאור שירי (יש עתיד):</w:t>
      </w:r>
      <w:r w:rsidRPr="00921E2E">
        <w:rPr>
          <w:rStyle w:val="TagStyle"/>
          <w:rtl/>
        </w:rPr>
        <w:t xml:space="preserve"> &lt;&lt; קריאה &gt;&gt;</w:t>
      </w:r>
      <w:r>
        <w:rPr>
          <w:rtl/>
        </w:rPr>
        <w:t xml:space="preserve"> </w:t>
      </w:r>
      <w:bookmarkEnd w:id="18486"/>
    </w:p>
    <w:p w:rsidR="00BC31FD" w:rsidRDefault="00BC31FD" w:rsidP="00DD0FF2">
      <w:pPr>
        <w:rPr>
          <w:rtl/>
          <w:lang w:eastAsia="he-IL"/>
        </w:rPr>
      </w:pPr>
    </w:p>
    <w:p w:rsidR="00BC31FD" w:rsidRDefault="00BC31FD" w:rsidP="00952A44">
      <w:pPr>
        <w:rPr>
          <w:rtl/>
          <w:lang w:eastAsia="he-IL"/>
        </w:rPr>
      </w:pPr>
      <w:r>
        <w:rPr>
          <w:rFonts w:hint="cs"/>
          <w:rtl/>
          <w:lang w:eastAsia="he-IL"/>
        </w:rPr>
        <w:t xml:space="preserve">עלה. </w:t>
      </w:r>
    </w:p>
    <w:p w:rsidR="00BC31FD" w:rsidRDefault="00BC31FD" w:rsidP="00952A44">
      <w:pPr>
        <w:rPr>
          <w:rtl/>
          <w:lang w:eastAsia="he-IL"/>
        </w:rPr>
      </w:pPr>
    </w:p>
    <w:p w:rsidR="00BC31FD" w:rsidRDefault="00BC31FD" w:rsidP="00952A44">
      <w:pPr>
        <w:pStyle w:val="-"/>
        <w:keepNext/>
        <w:rPr>
          <w:rtl/>
        </w:rPr>
      </w:pPr>
      <w:bookmarkStart w:id="18487" w:name="ET_speakercontinue_4674_9"/>
      <w:r w:rsidRPr="00921E2E">
        <w:rPr>
          <w:rStyle w:val="TagStyle"/>
          <w:rtl/>
        </w:rPr>
        <w:t xml:space="preserve"> &lt;&lt; דובר_המשך &gt;&gt; </w:t>
      </w:r>
      <w:r>
        <w:rPr>
          <w:rtl/>
        </w:rPr>
        <w:t>חמד עמאר (ישראל ביתנו):</w:t>
      </w:r>
      <w:r w:rsidRPr="00921E2E">
        <w:rPr>
          <w:rStyle w:val="TagStyle"/>
          <w:rtl/>
        </w:rPr>
        <w:t xml:space="preserve"> &lt;&lt; דובר_המשך &gt;&gt;</w:t>
      </w:r>
      <w:r>
        <w:rPr>
          <w:rtl/>
        </w:rPr>
        <w:t xml:space="preserve"> </w:t>
      </w:r>
      <w:bookmarkEnd w:id="18487"/>
    </w:p>
    <w:p w:rsidR="00BC31FD" w:rsidRDefault="00BC31FD" w:rsidP="00DD0FF2">
      <w:pPr>
        <w:rPr>
          <w:rtl/>
          <w:lang w:eastAsia="he-IL"/>
        </w:rPr>
      </w:pPr>
    </w:p>
    <w:p w:rsidR="00BC31FD" w:rsidRDefault="00BC31FD" w:rsidP="00952A44">
      <w:pPr>
        <w:rPr>
          <w:rtl/>
          <w:lang w:eastAsia="he-IL"/>
        </w:rPr>
      </w:pPr>
      <w:r>
        <w:rPr>
          <w:rFonts w:hint="cs"/>
          <w:rtl/>
          <w:lang w:eastAsia="he-IL"/>
        </w:rPr>
        <w:t xml:space="preserve">נשאר אותו </w:t>
      </w:r>
      <w:bookmarkStart w:id="18488" w:name="_ETM_Q42_493636"/>
      <w:bookmarkEnd w:id="18488"/>
      <w:r>
        <w:rPr>
          <w:rFonts w:hint="cs"/>
          <w:rtl/>
          <w:lang w:eastAsia="he-IL"/>
        </w:rPr>
        <w:t xml:space="preserve">מחיר, אפילו עלה, אבל ביטלנו את המיסים </w:t>
      </w:r>
      <w:r>
        <w:rPr>
          <w:rFonts w:hint="eastAsia"/>
          <w:rtl/>
          <w:lang w:eastAsia="he-IL"/>
        </w:rPr>
        <w:t>–</w:t>
      </w:r>
      <w:r>
        <w:rPr>
          <w:rFonts w:hint="cs"/>
          <w:rtl/>
          <w:lang w:eastAsia="he-IL"/>
        </w:rPr>
        <w:t xml:space="preserve"> הפסדנו 1.5 מיליארד </w:t>
      </w:r>
      <w:bookmarkStart w:id="18489" w:name="_ETM_Q42_501037"/>
      <w:bookmarkEnd w:id="18489"/>
      <w:r>
        <w:rPr>
          <w:rFonts w:hint="cs"/>
          <w:rtl/>
          <w:lang w:eastAsia="he-IL"/>
        </w:rPr>
        <w:t>שקל מהמהלך הזה. אם נוסיף את הכסף הזה לקואליציוני, למשרדים המיותרים, לכמה כבר אנחנו מגיעים?</w:t>
      </w:r>
    </w:p>
    <w:p w:rsidR="00BC31FD" w:rsidRDefault="00BC31FD" w:rsidP="00952A44">
      <w:pPr>
        <w:rPr>
          <w:rtl/>
          <w:lang w:eastAsia="he-IL"/>
        </w:rPr>
      </w:pPr>
    </w:p>
    <w:p w:rsidR="00BC31FD" w:rsidRDefault="00BC31FD" w:rsidP="00952A44">
      <w:pPr>
        <w:pStyle w:val="af5"/>
        <w:keepNext/>
        <w:rPr>
          <w:rtl/>
        </w:rPr>
      </w:pPr>
      <w:bookmarkStart w:id="18490" w:name="ET_interruption_5084_10"/>
      <w:r w:rsidRPr="00921E2E">
        <w:rPr>
          <w:rStyle w:val="TagStyle"/>
          <w:rtl/>
        </w:rPr>
        <w:t xml:space="preserve"> &lt;&lt; קריאה &gt;&gt; </w:t>
      </w:r>
      <w:r>
        <w:rPr>
          <w:rtl/>
        </w:rPr>
        <w:t>מיקי לוי (יש עתיד):</w:t>
      </w:r>
      <w:r w:rsidRPr="00921E2E">
        <w:rPr>
          <w:rStyle w:val="TagStyle"/>
          <w:rtl/>
        </w:rPr>
        <w:t xml:space="preserve"> &lt;&lt; קריאה &gt;&gt;</w:t>
      </w:r>
      <w:r>
        <w:rPr>
          <w:rtl/>
        </w:rPr>
        <w:t xml:space="preserve"> </w:t>
      </w:r>
      <w:bookmarkEnd w:id="18490"/>
    </w:p>
    <w:p w:rsidR="00BC31FD" w:rsidRDefault="00BC31FD" w:rsidP="00DD0FF2">
      <w:pPr>
        <w:rPr>
          <w:rtl/>
          <w:lang w:eastAsia="he-IL"/>
        </w:rPr>
      </w:pPr>
    </w:p>
    <w:p w:rsidR="00BC31FD" w:rsidRDefault="00BC31FD" w:rsidP="00952A44">
      <w:pPr>
        <w:rPr>
          <w:rtl/>
          <w:lang w:eastAsia="he-IL"/>
        </w:rPr>
      </w:pPr>
      <w:r>
        <w:rPr>
          <w:rFonts w:hint="cs"/>
          <w:rtl/>
          <w:lang w:eastAsia="he-IL"/>
        </w:rPr>
        <w:t xml:space="preserve">10 מיליארד. </w:t>
      </w:r>
    </w:p>
    <w:p w:rsidR="00BC31FD" w:rsidRDefault="00BC31FD" w:rsidP="00952A44">
      <w:pPr>
        <w:rPr>
          <w:rtl/>
          <w:lang w:eastAsia="he-IL"/>
        </w:rPr>
      </w:pPr>
    </w:p>
    <w:p w:rsidR="00BC31FD" w:rsidRDefault="00BC31FD" w:rsidP="00952A44">
      <w:pPr>
        <w:pStyle w:val="-"/>
        <w:keepNext/>
        <w:rPr>
          <w:rtl/>
        </w:rPr>
      </w:pPr>
      <w:bookmarkStart w:id="18491" w:name="ET_speakercontinue_4674_11"/>
      <w:r w:rsidRPr="00921E2E">
        <w:rPr>
          <w:rStyle w:val="TagStyle"/>
          <w:rtl/>
        </w:rPr>
        <w:t xml:space="preserve"> &lt;&lt; דובר_המשך &gt;&gt; </w:t>
      </w:r>
      <w:r>
        <w:rPr>
          <w:rtl/>
        </w:rPr>
        <w:t>חמד עמאר (ישראל ביתנו):</w:t>
      </w:r>
      <w:r w:rsidRPr="00921E2E">
        <w:rPr>
          <w:rStyle w:val="TagStyle"/>
          <w:rtl/>
        </w:rPr>
        <w:t xml:space="preserve"> &lt;&lt; דובר_המשך &gt;&gt;</w:t>
      </w:r>
      <w:r>
        <w:rPr>
          <w:rtl/>
        </w:rPr>
        <w:t xml:space="preserve"> </w:t>
      </w:r>
      <w:bookmarkEnd w:id="18491"/>
    </w:p>
    <w:p w:rsidR="00BC31FD" w:rsidRDefault="00BC31FD" w:rsidP="00DD0FF2">
      <w:pPr>
        <w:rPr>
          <w:rtl/>
          <w:lang w:eastAsia="he-IL"/>
        </w:rPr>
      </w:pPr>
    </w:p>
    <w:p w:rsidR="00BC31FD" w:rsidRDefault="00BC31FD" w:rsidP="00952A44">
      <w:pPr>
        <w:rPr>
          <w:rtl/>
          <w:lang w:eastAsia="he-IL"/>
        </w:rPr>
      </w:pPr>
      <w:r>
        <w:rPr>
          <w:rFonts w:hint="cs"/>
          <w:rtl/>
          <w:lang w:eastAsia="he-IL"/>
        </w:rPr>
        <w:t xml:space="preserve">לא, אנחנו עוד לא הגענו לעשרה. 7.5 </w:t>
      </w:r>
      <w:bookmarkStart w:id="18492" w:name="_ETM_Q42_517760"/>
      <w:bookmarkEnd w:id="18492"/>
      <w:r>
        <w:rPr>
          <w:rFonts w:hint="cs"/>
          <w:rtl/>
          <w:lang w:eastAsia="he-IL"/>
        </w:rPr>
        <w:t xml:space="preserve">מיליארד, אנחנו ב-7.5 מיליארד שקל חיסכון לציבור, שצריך לשלם 9.4 מיליארד </w:t>
      </w:r>
      <w:bookmarkStart w:id="18493" w:name="_ETM_Q42_529672"/>
      <w:bookmarkEnd w:id="18493"/>
      <w:r>
        <w:rPr>
          <w:rFonts w:hint="cs"/>
          <w:rtl/>
          <w:lang w:eastAsia="he-IL"/>
        </w:rPr>
        <w:t xml:space="preserve">שקל בתקציב הזה. היינו הולכים לקרן ניקיון. כשבדקנו אחוזי ביצוע בקרן </w:t>
      </w:r>
      <w:r w:rsidR="006632CF">
        <w:rPr>
          <w:rFonts w:hint="cs"/>
          <w:rtl/>
          <w:lang w:eastAsia="he-IL"/>
        </w:rPr>
        <w:t>ה</w:t>
      </w:r>
      <w:r>
        <w:rPr>
          <w:rFonts w:hint="cs"/>
          <w:rtl/>
          <w:lang w:eastAsia="he-IL"/>
        </w:rPr>
        <w:t>ניקיון, כמה מצאנו?</w:t>
      </w:r>
    </w:p>
    <w:p w:rsidR="00BC31FD" w:rsidRDefault="00BC31FD" w:rsidP="00DD0FF2">
      <w:pPr>
        <w:rPr>
          <w:rtl/>
          <w:lang w:eastAsia="he-IL"/>
        </w:rPr>
      </w:pPr>
    </w:p>
    <w:p w:rsidR="00BC31FD" w:rsidRDefault="00BC31FD" w:rsidP="00952A44">
      <w:pPr>
        <w:pStyle w:val="af5"/>
        <w:keepNext/>
        <w:rPr>
          <w:rtl/>
        </w:rPr>
      </w:pPr>
      <w:r w:rsidRPr="00E04697">
        <w:rPr>
          <w:rStyle w:val="TagStyle"/>
          <w:rtl/>
        </w:rPr>
        <w:t xml:space="preserve"> &lt;&lt; קריאה &gt;&gt; </w:t>
      </w:r>
      <w:r>
        <w:rPr>
          <w:rtl/>
        </w:rPr>
        <w:t>נאור שירי (יש עתיד):</w:t>
      </w:r>
      <w:r w:rsidRPr="00E04697">
        <w:rPr>
          <w:rStyle w:val="TagStyle"/>
          <w:rtl/>
        </w:rPr>
        <w:t xml:space="preserve"> &lt;&lt; קריאה &gt;&gt;</w:t>
      </w:r>
      <w:r>
        <w:rPr>
          <w:rtl/>
        </w:rPr>
        <w:t xml:space="preserve"> </w:t>
      </w:r>
    </w:p>
    <w:p w:rsidR="00BC31FD" w:rsidRDefault="00BC31FD" w:rsidP="00DD0FF2">
      <w:pPr>
        <w:rPr>
          <w:rtl/>
          <w:lang w:eastAsia="he-IL"/>
        </w:rPr>
      </w:pPr>
    </w:p>
    <w:p w:rsidR="00BC31FD" w:rsidRDefault="00BC31FD" w:rsidP="00952A44">
      <w:pPr>
        <w:rPr>
          <w:rtl/>
          <w:lang w:eastAsia="he-IL"/>
        </w:rPr>
      </w:pPr>
      <w:bookmarkStart w:id="18494" w:name="_ETM_Q42_541886"/>
      <w:bookmarkEnd w:id="18494"/>
      <w:r>
        <w:rPr>
          <w:rFonts w:hint="cs"/>
          <w:rtl/>
          <w:lang w:eastAsia="he-IL"/>
        </w:rPr>
        <w:t xml:space="preserve">3%. </w:t>
      </w:r>
    </w:p>
    <w:p w:rsidR="00BC31FD" w:rsidRDefault="00BC31FD" w:rsidP="00952A44">
      <w:pPr>
        <w:rPr>
          <w:rtl/>
          <w:lang w:eastAsia="he-IL"/>
        </w:rPr>
      </w:pPr>
    </w:p>
    <w:p w:rsidR="00BC31FD" w:rsidRDefault="00BC31FD" w:rsidP="00952A44">
      <w:pPr>
        <w:pStyle w:val="-"/>
        <w:keepNext/>
        <w:rPr>
          <w:rtl/>
        </w:rPr>
      </w:pPr>
      <w:bookmarkStart w:id="18495" w:name="ET_speakercontinue_4674_13"/>
      <w:r w:rsidRPr="000D6325">
        <w:rPr>
          <w:rStyle w:val="TagStyle"/>
          <w:rtl/>
        </w:rPr>
        <w:t xml:space="preserve"> &lt;&lt; דובר_המשך &gt;&gt; </w:t>
      </w:r>
      <w:r>
        <w:rPr>
          <w:rtl/>
        </w:rPr>
        <w:t>חמד עמאר (ישראל ביתנו):</w:t>
      </w:r>
      <w:r w:rsidRPr="000D6325">
        <w:rPr>
          <w:rStyle w:val="TagStyle"/>
          <w:rtl/>
        </w:rPr>
        <w:t xml:space="preserve"> &lt;&lt; דובר_המשך &gt;&gt;</w:t>
      </w:r>
      <w:r>
        <w:rPr>
          <w:rtl/>
        </w:rPr>
        <w:t xml:space="preserve"> </w:t>
      </w:r>
      <w:bookmarkEnd w:id="18495"/>
    </w:p>
    <w:p w:rsidR="00BC31FD" w:rsidRDefault="00BC31FD" w:rsidP="00952A44">
      <w:pPr>
        <w:rPr>
          <w:rtl/>
          <w:lang w:eastAsia="he-IL"/>
        </w:rPr>
      </w:pPr>
    </w:p>
    <w:p w:rsidR="00BC31FD" w:rsidRDefault="00BC31FD" w:rsidP="006632CF">
      <w:pPr>
        <w:rPr>
          <w:rtl/>
          <w:lang w:eastAsia="he-IL"/>
        </w:rPr>
      </w:pPr>
      <w:r>
        <w:rPr>
          <w:rFonts w:hint="cs"/>
          <w:rtl/>
          <w:lang w:eastAsia="he-IL"/>
        </w:rPr>
        <w:t xml:space="preserve">מתוך כמה? מתוך קרוב ל-3 מיליארד שקל שיש להם </w:t>
      </w:r>
      <w:bookmarkStart w:id="18496" w:name="_ETM_Q42_544631"/>
      <w:bookmarkEnd w:id="18496"/>
      <w:r>
        <w:rPr>
          <w:rFonts w:hint="cs"/>
          <w:rtl/>
          <w:lang w:eastAsia="he-IL"/>
        </w:rPr>
        <w:t xml:space="preserve">בקופה. אם היינו לוקחים את ה-3 מיליארד שקל, אנחנו היינו </w:t>
      </w:r>
      <w:bookmarkStart w:id="18497" w:name="_ETM_Q42_551200"/>
      <w:bookmarkEnd w:id="18497"/>
      <w:r>
        <w:rPr>
          <w:rFonts w:hint="cs"/>
          <w:rtl/>
          <w:lang w:eastAsia="he-IL"/>
        </w:rPr>
        <w:t xml:space="preserve">בעודף, ולא היינו צריכים להטיל את כל הקושי על כל אזרח ואזרח במדינת ישראל, כי אנחנו מדברים על כסף שנמצא, שהממשלה יכלה לעשות עם זה ולא לפגוע באף אזרח. </w:t>
      </w:r>
    </w:p>
    <w:p w:rsidR="00BC31FD" w:rsidRDefault="00BC31FD" w:rsidP="00952A44">
      <w:pPr>
        <w:rPr>
          <w:rtl/>
          <w:lang w:eastAsia="he-IL"/>
        </w:rPr>
      </w:pPr>
      <w:bookmarkStart w:id="18498" w:name="_ETM_Q42_572020"/>
      <w:bookmarkStart w:id="18499" w:name="_ETM_Q42_572069"/>
      <w:bookmarkStart w:id="18500" w:name="_ETM_Q42_572156"/>
      <w:bookmarkEnd w:id="18498"/>
      <w:bookmarkEnd w:id="18499"/>
      <w:bookmarkEnd w:id="18500"/>
    </w:p>
    <w:p w:rsidR="00BC31FD" w:rsidRDefault="00BC31FD" w:rsidP="006632CF">
      <w:pPr>
        <w:rPr>
          <w:rtl/>
          <w:lang w:eastAsia="he-IL"/>
        </w:rPr>
      </w:pPr>
      <w:bookmarkStart w:id="18501" w:name="_ETM_Q42_572210"/>
      <w:bookmarkEnd w:id="18501"/>
      <w:r>
        <w:rPr>
          <w:rFonts w:hint="cs"/>
          <w:rtl/>
          <w:lang w:eastAsia="he-IL"/>
        </w:rPr>
        <w:t>אנחנו מתחילים בפנסיונרים</w:t>
      </w:r>
      <w:r w:rsidR="006632CF">
        <w:rPr>
          <w:rFonts w:hint="cs"/>
          <w:rtl/>
          <w:lang w:eastAsia="he-IL"/>
        </w:rPr>
        <w:t>.</w:t>
      </w:r>
      <w:r>
        <w:rPr>
          <w:rFonts w:hint="cs"/>
          <w:rtl/>
          <w:lang w:eastAsia="he-IL"/>
        </w:rPr>
        <w:t xml:space="preserve"> אנחנו פוגעים בכל פנסיונר בשנת 2025 לפחות ב-450 שקל בחודש, אותו פנסיונר, שעבד כל החיים, הכניס את הכסף שלו לקופה, והוא אמור לקבל אותה. הרי מי שחוקק את החוק ל-67% פטור</w:t>
      </w:r>
      <w:r w:rsidRPr="00F92E20">
        <w:rPr>
          <w:rFonts w:hint="cs"/>
          <w:rtl/>
          <w:lang w:eastAsia="he-IL"/>
        </w:rPr>
        <w:t xml:space="preserve"> </w:t>
      </w:r>
      <w:r>
        <w:rPr>
          <w:rFonts w:hint="cs"/>
          <w:rtl/>
          <w:lang w:eastAsia="he-IL"/>
        </w:rPr>
        <w:t xml:space="preserve">היה הכנסת, ולא לפני הרבה זמן, והיא אמרה שזה ייכנס ב-1 בינואר 2005. באה הממשלה, מקפיאה את זה על 52%, </w:t>
      </w:r>
      <w:bookmarkStart w:id="18502" w:name="_ETM_Q42_616251"/>
      <w:bookmarkEnd w:id="18502"/>
      <w:r>
        <w:rPr>
          <w:rFonts w:hint="cs"/>
          <w:rtl/>
          <w:lang w:eastAsia="he-IL"/>
        </w:rPr>
        <w:t xml:space="preserve">ורוצה לעשות את זה לצמיתות. הגיע השר, שהיה אז יושב-ראש ועדת הרווחה, שר התיירות, והביא מתווה חדש </w:t>
      </w:r>
      <w:r>
        <w:rPr>
          <w:rFonts w:hint="eastAsia"/>
          <w:rtl/>
          <w:lang w:eastAsia="he-IL"/>
        </w:rPr>
        <w:t xml:space="preserve">– </w:t>
      </w:r>
      <w:r>
        <w:rPr>
          <w:rFonts w:hint="cs"/>
          <w:rtl/>
          <w:lang w:eastAsia="he-IL"/>
        </w:rPr>
        <w:t xml:space="preserve">שבעוד ארבע שנים נהיה עם 67% פטור. אבל הכנסת חוקקה את החוק הזה, ואנחנו הולכים לפגוע ב-140,000 שזקוקים לכל שקל. ולמה הם זקוקים לכל שקל? כי עליית המחירים שתהיה במדינת ישראל ב-2025 </w:t>
      </w:r>
      <w:r>
        <w:rPr>
          <w:rFonts w:hint="eastAsia"/>
          <w:rtl/>
          <w:lang w:eastAsia="he-IL"/>
        </w:rPr>
        <w:t xml:space="preserve">– </w:t>
      </w:r>
      <w:r>
        <w:rPr>
          <w:rFonts w:hint="cs"/>
          <w:rtl/>
          <w:lang w:eastAsia="he-IL"/>
        </w:rPr>
        <w:t xml:space="preserve">זה פשוט טירוף: המים יעלו, החשמל יעלה, הארנונה תעלה, ואם אני אשאל אתכם בכמה יעלה החשמל </w:t>
      </w:r>
      <w:r>
        <w:rPr>
          <w:rtl/>
          <w:lang w:eastAsia="he-IL"/>
        </w:rPr>
        <w:t>–</w:t>
      </w:r>
      <w:r>
        <w:rPr>
          <w:rFonts w:hint="cs"/>
          <w:rtl/>
          <w:lang w:eastAsia="he-IL"/>
        </w:rPr>
        <w:t xml:space="preserve"> ב-3.8%. </w:t>
      </w:r>
    </w:p>
    <w:p w:rsidR="00BC31FD" w:rsidRDefault="00BC31FD" w:rsidP="00952A44">
      <w:pPr>
        <w:rPr>
          <w:rtl/>
          <w:lang w:eastAsia="he-IL"/>
        </w:rPr>
      </w:pPr>
      <w:bookmarkStart w:id="18503" w:name="_ETM_Q42_685646"/>
      <w:bookmarkStart w:id="18504" w:name="_ETM_Q42_685692"/>
      <w:bookmarkStart w:id="18505" w:name="_ETM_Q42_685790"/>
      <w:bookmarkEnd w:id="18503"/>
      <w:bookmarkEnd w:id="18504"/>
      <w:bookmarkEnd w:id="18505"/>
    </w:p>
    <w:p w:rsidR="00BC31FD" w:rsidRDefault="00BC31FD" w:rsidP="006632CF">
      <w:pPr>
        <w:rPr>
          <w:rtl/>
          <w:lang w:eastAsia="he-IL"/>
        </w:rPr>
      </w:pPr>
      <w:bookmarkStart w:id="18506" w:name="_ETM_Q42_685859"/>
      <w:bookmarkEnd w:id="18506"/>
      <w:r>
        <w:rPr>
          <w:rFonts w:hint="cs"/>
          <w:rtl/>
          <w:lang w:eastAsia="he-IL"/>
        </w:rPr>
        <w:t xml:space="preserve">היושב-ראש, אתה בא ממפלגה חברתית, ואני בטוח שאתה צריך לדאוג לבוחרים שלך, לאזרחי מדינת ישראל. כולנו </w:t>
      </w:r>
      <w:bookmarkStart w:id="18507" w:name="_ETM_Q42_689454"/>
      <w:bookmarkEnd w:id="18507"/>
      <w:r>
        <w:rPr>
          <w:rFonts w:hint="cs"/>
          <w:rtl/>
          <w:lang w:eastAsia="he-IL"/>
        </w:rPr>
        <w:t>צריכים לדאוג לכל אזרחי מדינת ישראל, אבל אתה צריך לדאוג גם לסקטור שלך, לבוחרים שלך</w:t>
      </w:r>
      <w:r w:rsidR="006632CF">
        <w:rPr>
          <w:rFonts w:hint="cs"/>
          <w:rtl/>
          <w:lang w:eastAsia="he-IL"/>
        </w:rPr>
        <w:t>,</w:t>
      </w:r>
      <w:r>
        <w:rPr>
          <w:rFonts w:hint="cs"/>
          <w:rtl/>
          <w:lang w:eastAsia="he-IL"/>
        </w:rPr>
        <w:t xml:space="preserve"> לאנשים שהביאו אותנו לכאן. אנחנו מעלים להם את החשמל עכשיו ב-3.8% </w:t>
      </w:r>
      <w:bookmarkStart w:id="18508" w:name="_ETM_Q42_704355"/>
      <w:bookmarkEnd w:id="18508"/>
      <w:r>
        <w:rPr>
          <w:rFonts w:hint="cs"/>
          <w:rtl/>
          <w:lang w:eastAsia="he-IL"/>
        </w:rPr>
        <w:t xml:space="preserve">ואת המים ב-3.4% ואת הארנונה ב-5.3%, ואני עוד לא מדבר על המע"מ, כי ברגע שאני מעלה את המע"מ רק ב-1% </w:t>
      </w:r>
      <w:r>
        <w:rPr>
          <w:rFonts w:hint="eastAsia"/>
          <w:rtl/>
          <w:lang w:eastAsia="he-IL"/>
        </w:rPr>
        <w:t>–</w:t>
      </w:r>
      <w:r>
        <w:rPr>
          <w:rFonts w:hint="cs"/>
          <w:rtl/>
          <w:lang w:eastAsia="he-IL"/>
        </w:rPr>
        <w:t xml:space="preserve"> חבר הכנסת מיקי לוי, כשאתה מעלה את המע"מ ב-1%, אל תחשוב שזה עולה רק ב-1%, המחיר. </w:t>
      </w:r>
    </w:p>
    <w:p w:rsidR="00BC31FD" w:rsidRDefault="00BC31FD" w:rsidP="00952A44">
      <w:pPr>
        <w:rPr>
          <w:rtl/>
          <w:lang w:eastAsia="he-IL"/>
        </w:rPr>
      </w:pPr>
    </w:p>
    <w:p w:rsidR="00BC31FD" w:rsidRDefault="00BC31FD" w:rsidP="00952A44">
      <w:pPr>
        <w:pStyle w:val="af5"/>
        <w:keepNext/>
        <w:rPr>
          <w:rtl/>
        </w:rPr>
      </w:pPr>
      <w:bookmarkStart w:id="18509" w:name="ET_interruption_5084_14"/>
      <w:r w:rsidRPr="00CC35FF">
        <w:rPr>
          <w:rStyle w:val="TagStyle"/>
          <w:rtl/>
        </w:rPr>
        <w:t xml:space="preserve"> &lt;&lt; קריאה &gt;&gt; </w:t>
      </w:r>
      <w:r>
        <w:rPr>
          <w:rtl/>
        </w:rPr>
        <w:t>מיקי לוי (יש עתיד):</w:t>
      </w:r>
      <w:r w:rsidRPr="00CC35FF">
        <w:rPr>
          <w:rStyle w:val="TagStyle"/>
          <w:rtl/>
        </w:rPr>
        <w:t xml:space="preserve"> &lt;&lt; קריאה &gt;&gt;</w:t>
      </w:r>
      <w:r>
        <w:rPr>
          <w:rtl/>
        </w:rPr>
        <w:t xml:space="preserve"> </w:t>
      </w:r>
      <w:bookmarkEnd w:id="18509"/>
    </w:p>
    <w:p w:rsidR="00BC31FD" w:rsidRDefault="00BC31FD" w:rsidP="00DD0FF2">
      <w:pPr>
        <w:rPr>
          <w:rtl/>
          <w:lang w:eastAsia="he-IL"/>
        </w:rPr>
      </w:pPr>
    </w:p>
    <w:p w:rsidR="00BC31FD" w:rsidRDefault="00BC31FD" w:rsidP="00952A44">
      <w:pPr>
        <w:rPr>
          <w:rtl/>
          <w:lang w:eastAsia="he-IL"/>
        </w:rPr>
      </w:pPr>
      <w:r>
        <w:rPr>
          <w:rFonts w:hint="cs"/>
          <w:rtl/>
          <w:lang w:eastAsia="he-IL"/>
        </w:rPr>
        <w:t xml:space="preserve">ממש לא. </w:t>
      </w:r>
    </w:p>
    <w:p w:rsidR="00BC31FD" w:rsidRDefault="00BC31FD" w:rsidP="00952A44">
      <w:pPr>
        <w:rPr>
          <w:rtl/>
          <w:lang w:eastAsia="he-IL"/>
        </w:rPr>
      </w:pPr>
      <w:bookmarkStart w:id="18510" w:name="_ETM_Q42_734099"/>
      <w:bookmarkStart w:id="18511" w:name="_ETM_Q42_734161"/>
      <w:bookmarkEnd w:id="18510"/>
      <w:bookmarkEnd w:id="18511"/>
    </w:p>
    <w:p w:rsidR="00BC31FD" w:rsidRDefault="00BC31FD" w:rsidP="00952A44">
      <w:pPr>
        <w:pStyle w:val="-"/>
        <w:keepNext/>
        <w:rPr>
          <w:rtl/>
        </w:rPr>
      </w:pPr>
      <w:bookmarkStart w:id="18512" w:name="ET_speakercontinue_4674_15"/>
      <w:r w:rsidRPr="00CC35FF">
        <w:rPr>
          <w:rStyle w:val="TagStyle"/>
          <w:rtl/>
        </w:rPr>
        <w:t xml:space="preserve"> &lt;&lt; דובר_המשך &gt;&gt; </w:t>
      </w:r>
      <w:r>
        <w:rPr>
          <w:rtl/>
        </w:rPr>
        <w:t>חמד עמאר (ישראל ביתנו):</w:t>
      </w:r>
      <w:r w:rsidRPr="00CC35FF">
        <w:rPr>
          <w:rStyle w:val="TagStyle"/>
          <w:rtl/>
        </w:rPr>
        <w:t xml:space="preserve"> &lt;&lt; דובר_המשך &gt;&gt;</w:t>
      </w:r>
      <w:r>
        <w:rPr>
          <w:rtl/>
        </w:rPr>
        <w:t xml:space="preserve"> </w:t>
      </w:r>
      <w:bookmarkEnd w:id="18512"/>
    </w:p>
    <w:p w:rsidR="00BC31FD" w:rsidRDefault="00BC31FD" w:rsidP="00DD0FF2">
      <w:pPr>
        <w:rPr>
          <w:rtl/>
          <w:lang w:eastAsia="he-IL"/>
        </w:rPr>
      </w:pPr>
    </w:p>
    <w:p w:rsidR="00BC31FD" w:rsidRDefault="00BC31FD" w:rsidP="00952A44">
      <w:pPr>
        <w:rPr>
          <w:rtl/>
          <w:lang w:eastAsia="he-IL"/>
        </w:rPr>
      </w:pPr>
      <w:r>
        <w:rPr>
          <w:rFonts w:hint="cs"/>
          <w:rtl/>
          <w:lang w:eastAsia="he-IL"/>
        </w:rPr>
        <w:t>המחיר</w:t>
      </w:r>
      <w:bookmarkStart w:id="18513" w:name="_ETM_Q42_736172"/>
      <w:bookmarkEnd w:id="18513"/>
      <w:r>
        <w:rPr>
          <w:rFonts w:hint="cs"/>
          <w:rtl/>
          <w:lang w:eastAsia="he-IL"/>
        </w:rPr>
        <w:t xml:space="preserve"> עולה לפחות ב-2%, 3%. כשהמע"מ עלה ב-1%, </w:t>
      </w:r>
      <w:bookmarkStart w:id="18514" w:name="_ETM_Q42_742290"/>
      <w:bookmarkEnd w:id="18514"/>
      <w:r>
        <w:rPr>
          <w:rFonts w:hint="cs"/>
          <w:rtl/>
          <w:lang w:eastAsia="he-IL"/>
        </w:rPr>
        <w:t xml:space="preserve">הכול יעלה לא רק ב-1% </w:t>
      </w:r>
      <w:r>
        <w:rPr>
          <w:rFonts w:hint="eastAsia"/>
          <w:rtl/>
          <w:lang w:eastAsia="he-IL"/>
        </w:rPr>
        <w:t xml:space="preserve">– </w:t>
      </w:r>
      <w:r>
        <w:rPr>
          <w:rFonts w:hint="cs"/>
          <w:rtl/>
          <w:lang w:eastAsia="he-IL"/>
        </w:rPr>
        <w:t xml:space="preserve">יעלה ב-2%, ב-3%. אז תראו, כל משפחה תצטרך לשלם יותר. אם ב-2024 שילמו קרוב ל-2,000 שקל על סל המצרכים למשפחה, </w:t>
      </w:r>
      <w:bookmarkStart w:id="18515" w:name="_ETM_Q42_762768"/>
      <w:bookmarkEnd w:id="18515"/>
      <w:r>
        <w:rPr>
          <w:rFonts w:hint="cs"/>
          <w:rtl/>
          <w:lang w:eastAsia="he-IL"/>
        </w:rPr>
        <w:t xml:space="preserve">על מה שצריכה משפחה, ב-2025 יעלה עוד יותר. </w:t>
      </w:r>
    </w:p>
    <w:p w:rsidR="00BC31FD" w:rsidRDefault="00BC31FD" w:rsidP="00952A44">
      <w:pPr>
        <w:rPr>
          <w:rtl/>
          <w:lang w:eastAsia="he-IL"/>
        </w:rPr>
      </w:pPr>
      <w:bookmarkStart w:id="18516" w:name="_ETM_Q42_778931"/>
      <w:bookmarkStart w:id="18517" w:name="_ETM_Q42_778981"/>
      <w:bookmarkStart w:id="18518" w:name="_ETM_Q42_779075"/>
      <w:bookmarkEnd w:id="18516"/>
      <w:bookmarkEnd w:id="18517"/>
      <w:bookmarkEnd w:id="18518"/>
    </w:p>
    <w:p w:rsidR="00BC31FD" w:rsidRDefault="00BC31FD" w:rsidP="006632CF">
      <w:pPr>
        <w:rPr>
          <w:rtl/>
        </w:rPr>
      </w:pPr>
      <w:bookmarkStart w:id="18519" w:name="_ETM_Q42_779116"/>
      <w:bookmarkEnd w:id="18519"/>
      <w:r>
        <w:rPr>
          <w:rFonts w:hint="cs"/>
          <w:rtl/>
          <w:lang w:eastAsia="he-IL"/>
        </w:rPr>
        <w:t xml:space="preserve">הציבור לא יכול לעמוד בזה. אנחנו היום מדברים על שני מיליון עניים במדינת ישראל. אחרי כל הצעדים שנעשה ותעשה הממשלה הזאת, אנחנו לא נדבר על שני מיליון. אם לא נכפיל את זה, לפחות שלושה מיליון עניים יהיו במדינת ישראל, </w:t>
      </w:r>
      <w:bookmarkStart w:id="18520" w:name="TOR_Q43"/>
      <w:bookmarkEnd w:id="18520"/>
      <w:r>
        <w:rPr>
          <w:rFonts w:hint="cs"/>
          <w:rtl/>
        </w:rPr>
        <w:t xml:space="preserve">ויצטרכו לבחור בין </w:t>
      </w:r>
      <w:bookmarkStart w:id="18521" w:name="_ETM_Q43_202000"/>
      <w:bookmarkEnd w:id="18521"/>
      <w:r>
        <w:rPr>
          <w:rFonts w:hint="cs"/>
          <w:rtl/>
        </w:rPr>
        <w:t xml:space="preserve">לאכול ארוחת ערב </w:t>
      </w:r>
      <w:proofErr w:type="spellStart"/>
      <w:r w:rsidR="006632CF">
        <w:rPr>
          <w:rFonts w:hint="cs"/>
          <w:rtl/>
        </w:rPr>
        <w:t>ל</w:t>
      </w:r>
      <w:r>
        <w:rPr>
          <w:rFonts w:hint="cs"/>
          <w:rtl/>
        </w:rPr>
        <w:t>לקנות</w:t>
      </w:r>
      <w:proofErr w:type="spellEnd"/>
      <w:r>
        <w:rPr>
          <w:rFonts w:hint="cs"/>
          <w:rtl/>
        </w:rPr>
        <w:t xml:space="preserve"> תרופה, ואני לא </w:t>
      </w:r>
      <w:bookmarkStart w:id="18522" w:name="_ETM_Q43_204000"/>
      <w:bookmarkEnd w:id="18522"/>
      <w:r>
        <w:rPr>
          <w:rFonts w:hint="cs"/>
          <w:rtl/>
        </w:rPr>
        <w:t xml:space="preserve">רוצה להגיד לבחור בין ללכת להצגה </w:t>
      </w:r>
      <w:proofErr w:type="spellStart"/>
      <w:r w:rsidR="006632CF">
        <w:rPr>
          <w:rFonts w:hint="cs"/>
          <w:rtl/>
        </w:rPr>
        <w:t>ל</w:t>
      </w:r>
      <w:r>
        <w:rPr>
          <w:rFonts w:hint="cs"/>
          <w:rtl/>
        </w:rPr>
        <w:t>לקנות</w:t>
      </w:r>
      <w:proofErr w:type="spellEnd"/>
      <w:r>
        <w:rPr>
          <w:rFonts w:hint="cs"/>
          <w:rtl/>
        </w:rPr>
        <w:t xml:space="preserve"> תרופה.</w:t>
      </w:r>
    </w:p>
    <w:p w:rsidR="00BC31FD" w:rsidRDefault="00BC31FD" w:rsidP="00952A44">
      <w:pPr>
        <w:rPr>
          <w:rtl/>
        </w:rPr>
      </w:pPr>
    </w:p>
    <w:p w:rsidR="00BC31FD" w:rsidRDefault="00BC31FD" w:rsidP="00952A44">
      <w:pPr>
        <w:pStyle w:val="af6"/>
        <w:keepNext/>
        <w:rPr>
          <w:rtl/>
        </w:rPr>
      </w:pPr>
      <w:r w:rsidRPr="009016DA">
        <w:rPr>
          <w:rStyle w:val="TagStyle"/>
          <w:rtl/>
        </w:rPr>
        <w:t xml:space="preserve"> &lt;&lt; יור &gt;&gt;</w:t>
      </w:r>
      <w:r w:rsidRPr="001A7C18">
        <w:rPr>
          <w:rStyle w:val="TagStyle"/>
          <w:rtl/>
        </w:rPr>
        <w:t xml:space="preserve"> </w:t>
      </w:r>
      <w:r>
        <w:rPr>
          <w:rtl/>
        </w:rPr>
        <w:t>היו"ר משה רוט:</w:t>
      </w:r>
      <w:r w:rsidRPr="001A7C18">
        <w:rPr>
          <w:rStyle w:val="TagStyle"/>
          <w:rtl/>
        </w:rPr>
        <w:t xml:space="preserve"> </w:t>
      </w:r>
      <w:r w:rsidRPr="009016DA">
        <w:rPr>
          <w:rStyle w:val="TagStyle"/>
          <w:rtl/>
        </w:rPr>
        <w:t>&lt;&lt; יור &gt;&gt;</w:t>
      </w:r>
      <w:r>
        <w:rPr>
          <w:rtl/>
        </w:rPr>
        <w:t xml:space="preserve"> </w:t>
      </w:r>
    </w:p>
    <w:p w:rsidR="00BC31FD" w:rsidRDefault="00BC31FD" w:rsidP="00DD0FF2">
      <w:pPr>
        <w:rPr>
          <w:rtl/>
        </w:rPr>
      </w:pPr>
    </w:p>
    <w:p w:rsidR="00BC31FD" w:rsidRDefault="00BC31FD" w:rsidP="00952A44">
      <w:pPr>
        <w:rPr>
          <w:rtl/>
        </w:rPr>
      </w:pPr>
      <w:r>
        <w:rPr>
          <w:rFonts w:hint="cs"/>
          <w:rtl/>
        </w:rPr>
        <w:t xml:space="preserve">תודה </w:t>
      </w:r>
      <w:bookmarkStart w:id="18523" w:name="_ETM_Q43_210000"/>
      <w:bookmarkEnd w:id="18523"/>
      <w:r>
        <w:rPr>
          <w:rFonts w:hint="cs"/>
          <w:rtl/>
        </w:rPr>
        <w:t xml:space="preserve">רבה. </w:t>
      </w:r>
    </w:p>
    <w:p w:rsidR="00BC31FD" w:rsidRDefault="00BC31FD" w:rsidP="00952A44">
      <w:pPr>
        <w:rPr>
          <w:rtl/>
        </w:rPr>
      </w:pPr>
      <w:bookmarkStart w:id="18524" w:name="_ETM_Q43_211000"/>
      <w:bookmarkEnd w:id="18524"/>
    </w:p>
    <w:p w:rsidR="00BC31FD" w:rsidRDefault="00BC31FD" w:rsidP="00952A44">
      <w:pPr>
        <w:pStyle w:val="-"/>
        <w:keepNext/>
        <w:rPr>
          <w:rtl/>
        </w:rPr>
      </w:pPr>
      <w:bookmarkStart w:id="18525" w:name="ET_speakercontinue_4674_2"/>
      <w:r w:rsidRPr="009016DA">
        <w:rPr>
          <w:rStyle w:val="TagStyle"/>
          <w:rtl/>
        </w:rPr>
        <w:t xml:space="preserve"> &lt;&lt; דובר_המשך &gt;&gt;</w:t>
      </w:r>
      <w:r w:rsidRPr="001A7C18">
        <w:rPr>
          <w:rStyle w:val="TagStyle"/>
          <w:rtl/>
        </w:rPr>
        <w:t xml:space="preserve"> </w:t>
      </w:r>
      <w:r>
        <w:rPr>
          <w:rtl/>
        </w:rPr>
        <w:t>חמד עמאר (ישראל ביתנו):</w:t>
      </w:r>
      <w:r w:rsidRPr="001A7C18">
        <w:rPr>
          <w:rStyle w:val="TagStyle"/>
          <w:rtl/>
        </w:rPr>
        <w:t xml:space="preserve"> </w:t>
      </w:r>
      <w:r w:rsidRPr="009016DA">
        <w:rPr>
          <w:rStyle w:val="TagStyle"/>
          <w:rtl/>
        </w:rPr>
        <w:t>&lt;&lt; דובר_המשך &gt;&gt;</w:t>
      </w:r>
      <w:r>
        <w:rPr>
          <w:rtl/>
        </w:rPr>
        <w:t xml:space="preserve"> </w:t>
      </w:r>
      <w:bookmarkEnd w:id="18525"/>
    </w:p>
    <w:p w:rsidR="00BC31FD" w:rsidRDefault="00BC31FD" w:rsidP="00DD0FF2">
      <w:pPr>
        <w:rPr>
          <w:rtl/>
        </w:rPr>
      </w:pPr>
    </w:p>
    <w:p w:rsidR="00BC31FD" w:rsidRDefault="00BC31FD" w:rsidP="00952A44">
      <w:pPr>
        <w:rPr>
          <w:rtl/>
        </w:rPr>
      </w:pPr>
      <w:r>
        <w:rPr>
          <w:rFonts w:hint="cs"/>
          <w:rtl/>
        </w:rPr>
        <w:t>לאכול ארוחת ערב או לקנות תרופה.</w:t>
      </w:r>
    </w:p>
    <w:p w:rsidR="00BC31FD" w:rsidRPr="009016DA" w:rsidRDefault="00BC31FD" w:rsidP="00952A44">
      <w:pPr>
        <w:rPr>
          <w:rtl/>
        </w:rPr>
      </w:pPr>
    </w:p>
    <w:p w:rsidR="00BC31FD" w:rsidRDefault="00BC31FD" w:rsidP="00952A44">
      <w:pPr>
        <w:pStyle w:val="af6"/>
        <w:keepNext/>
        <w:rPr>
          <w:rtl/>
        </w:rPr>
      </w:pPr>
      <w:r w:rsidRPr="009016DA">
        <w:rPr>
          <w:rStyle w:val="TagStyle"/>
          <w:rtl/>
        </w:rPr>
        <w:t xml:space="preserve"> &lt;&lt; יור &gt;&gt;</w:t>
      </w:r>
      <w:r w:rsidRPr="001A7C18">
        <w:rPr>
          <w:rStyle w:val="TagStyle"/>
          <w:rtl/>
        </w:rPr>
        <w:t xml:space="preserve"> </w:t>
      </w:r>
      <w:r>
        <w:rPr>
          <w:rtl/>
        </w:rPr>
        <w:t>היו"ר משה רוט:</w:t>
      </w:r>
      <w:r w:rsidRPr="001A7C18">
        <w:rPr>
          <w:rStyle w:val="TagStyle"/>
          <w:rtl/>
        </w:rPr>
        <w:t xml:space="preserve"> </w:t>
      </w:r>
      <w:r w:rsidRPr="009016DA">
        <w:rPr>
          <w:rStyle w:val="TagStyle"/>
          <w:rtl/>
        </w:rPr>
        <w:t>&lt;&lt; יור &gt;&gt;</w:t>
      </w:r>
      <w:r>
        <w:rPr>
          <w:rtl/>
        </w:rPr>
        <w:t xml:space="preserve"> </w:t>
      </w:r>
    </w:p>
    <w:p w:rsidR="00BC31FD" w:rsidRDefault="00BC31FD" w:rsidP="00DD0FF2">
      <w:pPr>
        <w:rPr>
          <w:rtl/>
          <w:lang w:eastAsia="he-IL"/>
        </w:rPr>
      </w:pPr>
    </w:p>
    <w:p w:rsidR="00BC31FD" w:rsidRDefault="00BC31FD" w:rsidP="00952A44">
      <w:pPr>
        <w:rPr>
          <w:rtl/>
          <w:lang w:eastAsia="he-IL"/>
        </w:rPr>
      </w:pPr>
      <w:r>
        <w:rPr>
          <w:rFonts w:hint="cs"/>
          <w:rtl/>
          <w:lang w:eastAsia="he-IL"/>
        </w:rPr>
        <w:t>תודה רבה.</w:t>
      </w:r>
    </w:p>
    <w:p w:rsidR="00BC31FD" w:rsidRDefault="00BC31FD" w:rsidP="00952A44">
      <w:pPr>
        <w:rPr>
          <w:rtl/>
          <w:lang w:eastAsia="he-IL"/>
        </w:rPr>
      </w:pPr>
      <w:bookmarkStart w:id="18526" w:name="_ETM_Q43_213000"/>
      <w:bookmarkEnd w:id="18526"/>
    </w:p>
    <w:p w:rsidR="00BC31FD" w:rsidRDefault="00BC31FD" w:rsidP="00952A44">
      <w:pPr>
        <w:pStyle w:val="-"/>
        <w:keepNext/>
        <w:rPr>
          <w:rtl/>
        </w:rPr>
      </w:pPr>
      <w:bookmarkStart w:id="18527" w:name="ET_speakercontinue_4674_5"/>
      <w:r w:rsidRPr="009016DA">
        <w:rPr>
          <w:rStyle w:val="TagStyle"/>
          <w:rtl/>
        </w:rPr>
        <w:t xml:space="preserve"> &lt;&lt; דובר_המשך &gt;&gt;</w:t>
      </w:r>
      <w:r w:rsidRPr="001A7C18">
        <w:rPr>
          <w:rStyle w:val="TagStyle"/>
          <w:rtl/>
        </w:rPr>
        <w:t xml:space="preserve"> </w:t>
      </w:r>
      <w:r>
        <w:rPr>
          <w:rtl/>
        </w:rPr>
        <w:t>חמד עמאר (ישראל ביתנו):</w:t>
      </w:r>
      <w:r w:rsidRPr="001A7C18">
        <w:rPr>
          <w:rStyle w:val="TagStyle"/>
          <w:rtl/>
        </w:rPr>
        <w:t xml:space="preserve"> </w:t>
      </w:r>
      <w:r w:rsidRPr="009016DA">
        <w:rPr>
          <w:rStyle w:val="TagStyle"/>
          <w:rtl/>
        </w:rPr>
        <w:t>&lt;&lt; דובר_המשך &gt;&gt;</w:t>
      </w:r>
      <w:r>
        <w:rPr>
          <w:rtl/>
        </w:rPr>
        <w:t xml:space="preserve"> </w:t>
      </w:r>
      <w:bookmarkEnd w:id="18527"/>
    </w:p>
    <w:p w:rsidR="00BC31FD" w:rsidRDefault="00BC31FD" w:rsidP="00DD0FF2">
      <w:pPr>
        <w:rPr>
          <w:rtl/>
          <w:lang w:eastAsia="he-IL"/>
        </w:rPr>
      </w:pPr>
    </w:p>
    <w:p w:rsidR="00BC31FD" w:rsidRDefault="00BC31FD" w:rsidP="00952A44">
      <w:pPr>
        <w:rPr>
          <w:rtl/>
          <w:lang w:eastAsia="he-IL"/>
        </w:rPr>
      </w:pPr>
      <w:bookmarkStart w:id="18528" w:name="_ETM_Q43_214000"/>
      <w:bookmarkEnd w:id="18528"/>
      <w:r>
        <w:rPr>
          <w:rFonts w:hint="cs"/>
          <w:rtl/>
          <w:lang w:eastAsia="he-IL"/>
        </w:rPr>
        <w:t>ואני רוצה</w:t>
      </w:r>
      <w:bookmarkStart w:id="18529" w:name="_ETM_Q43_215000"/>
      <w:bookmarkEnd w:id="18529"/>
      <w:r>
        <w:rPr>
          <w:rFonts w:hint="cs"/>
          <w:rtl/>
          <w:lang w:eastAsia="he-IL"/>
        </w:rPr>
        <w:t xml:space="preserve"> באמת לפנות לקואליציה </w:t>
      </w:r>
      <w:r w:rsidR="00DD0FF2">
        <w:rPr>
          <w:rFonts w:hint="cs"/>
          <w:rtl/>
          <w:lang w:eastAsia="he-IL"/>
        </w:rPr>
        <w:t>– – –</w:t>
      </w:r>
    </w:p>
    <w:p w:rsidR="00BC31FD" w:rsidRDefault="00BC31FD" w:rsidP="00952A44">
      <w:pPr>
        <w:rPr>
          <w:rtl/>
          <w:lang w:eastAsia="he-IL"/>
        </w:rPr>
      </w:pPr>
    </w:p>
    <w:p w:rsidR="00BC31FD" w:rsidRDefault="00BC31FD" w:rsidP="00952A44">
      <w:pPr>
        <w:pStyle w:val="af6"/>
        <w:keepNext/>
        <w:rPr>
          <w:rtl/>
        </w:rPr>
      </w:pPr>
      <w:r w:rsidRPr="009016DA">
        <w:rPr>
          <w:rStyle w:val="TagStyle"/>
          <w:rtl/>
        </w:rPr>
        <w:t xml:space="preserve"> &lt;&lt; יור &gt;&gt;</w:t>
      </w:r>
      <w:r w:rsidRPr="001A7C18">
        <w:rPr>
          <w:rStyle w:val="TagStyle"/>
          <w:rtl/>
        </w:rPr>
        <w:t xml:space="preserve"> </w:t>
      </w:r>
      <w:r>
        <w:rPr>
          <w:rtl/>
        </w:rPr>
        <w:t>היו"ר משה רוט:</w:t>
      </w:r>
      <w:r w:rsidRPr="001A7C18">
        <w:rPr>
          <w:rStyle w:val="TagStyle"/>
          <w:rtl/>
        </w:rPr>
        <w:t xml:space="preserve"> </w:t>
      </w:r>
      <w:r w:rsidRPr="009016DA">
        <w:rPr>
          <w:rStyle w:val="TagStyle"/>
          <w:rtl/>
        </w:rPr>
        <w:t>&lt;&lt; יור &gt;&gt;</w:t>
      </w:r>
      <w:r>
        <w:rPr>
          <w:rtl/>
        </w:rPr>
        <w:t xml:space="preserve"> </w:t>
      </w:r>
    </w:p>
    <w:p w:rsidR="00BC31FD" w:rsidRDefault="00BC31FD" w:rsidP="00DD0FF2">
      <w:pPr>
        <w:rPr>
          <w:rtl/>
          <w:lang w:eastAsia="he-IL"/>
        </w:rPr>
      </w:pPr>
    </w:p>
    <w:p w:rsidR="00BC31FD" w:rsidRDefault="00BC31FD" w:rsidP="00952A44">
      <w:pPr>
        <w:rPr>
          <w:rtl/>
          <w:lang w:eastAsia="he-IL"/>
        </w:rPr>
      </w:pPr>
      <w:r>
        <w:rPr>
          <w:rFonts w:hint="cs"/>
          <w:rtl/>
          <w:lang w:eastAsia="he-IL"/>
        </w:rPr>
        <w:t>משפט אחרון.</w:t>
      </w:r>
    </w:p>
    <w:p w:rsidR="00BC31FD" w:rsidRDefault="00BC31FD" w:rsidP="00952A44">
      <w:pPr>
        <w:rPr>
          <w:rtl/>
          <w:lang w:eastAsia="he-IL"/>
        </w:rPr>
      </w:pPr>
      <w:bookmarkStart w:id="18530" w:name="_ETM_Q43_220000"/>
      <w:bookmarkEnd w:id="18530"/>
    </w:p>
    <w:p w:rsidR="00BC31FD" w:rsidRDefault="00BC31FD" w:rsidP="00952A44">
      <w:pPr>
        <w:pStyle w:val="-"/>
        <w:keepNext/>
        <w:rPr>
          <w:rtl/>
        </w:rPr>
      </w:pPr>
      <w:r w:rsidRPr="009016DA">
        <w:rPr>
          <w:rStyle w:val="TagStyle"/>
          <w:rtl/>
        </w:rPr>
        <w:t xml:space="preserve"> &lt;&lt; דובר_המשך &gt;&gt;</w:t>
      </w:r>
      <w:r w:rsidRPr="001A7C18">
        <w:rPr>
          <w:rStyle w:val="TagStyle"/>
          <w:rtl/>
        </w:rPr>
        <w:t xml:space="preserve"> </w:t>
      </w:r>
      <w:r>
        <w:rPr>
          <w:rtl/>
        </w:rPr>
        <w:t>חמד עמאר (ישראל ביתנו):</w:t>
      </w:r>
      <w:r w:rsidRPr="001A7C18">
        <w:rPr>
          <w:rStyle w:val="TagStyle"/>
          <w:rtl/>
        </w:rPr>
        <w:t xml:space="preserve"> </w:t>
      </w:r>
      <w:r w:rsidRPr="009016DA">
        <w:rPr>
          <w:rStyle w:val="TagStyle"/>
          <w:rtl/>
        </w:rPr>
        <w:t>&lt;&lt; דובר_המשך &gt;&gt;</w:t>
      </w:r>
      <w:r>
        <w:rPr>
          <w:rtl/>
        </w:rPr>
        <w:t xml:space="preserve"> </w:t>
      </w:r>
    </w:p>
    <w:p w:rsidR="00BC31FD" w:rsidRDefault="00BC31FD" w:rsidP="00DD0FF2">
      <w:pPr>
        <w:rPr>
          <w:rtl/>
          <w:lang w:eastAsia="he-IL"/>
        </w:rPr>
      </w:pPr>
    </w:p>
    <w:p w:rsidR="00BC31FD" w:rsidRDefault="00BC31FD" w:rsidP="006632CF">
      <w:pPr>
        <w:rPr>
          <w:rtl/>
        </w:rPr>
      </w:pPr>
      <w:bookmarkStart w:id="18531" w:name="_ETM_Q43_221000"/>
      <w:bookmarkEnd w:id="18531"/>
      <w:r>
        <w:rPr>
          <w:rFonts w:hint="cs"/>
          <w:rtl/>
          <w:lang w:eastAsia="he-IL"/>
        </w:rPr>
        <w:t>אני מסיים, משפט אחרון</w:t>
      </w:r>
      <w:r w:rsidR="006632CF">
        <w:rPr>
          <w:rFonts w:hint="cs"/>
          <w:rtl/>
          <w:lang w:eastAsia="he-IL"/>
        </w:rPr>
        <w:t>.</w:t>
      </w:r>
      <w:r>
        <w:rPr>
          <w:rFonts w:hint="cs"/>
          <w:rtl/>
          <w:lang w:eastAsia="he-IL"/>
        </w:rPr>
        <w:t xml:space="preserve"> אני רוצה לפנות לקואליציה: לא כל מה שמביאה הממשלה – יש חברי כנסת </w:t>
      </w:r>
      <w:bookmarkStart w:id="18532" w:name="_ETM_Q43_230000"/>
      <w:bookmarkEnd w:id="18532"/>
      <w:r>
        <w:rPr>
          <w:rFonts w:hint="cs"/>
          <w:rtl/>
          <w:lang w:eastAsia="he-IL"/>
        </w:rPr>
        <w:t>כאן, אתם לא חותמת גומי</w:t>
      </w:r>
      <w:r>
        <w:rPr>
          <w:rFonts w:hint="cs"/>
          <w:rtl/>
        </w:rPr>
        <w:t xml:space="preserve"> להצביע בעד בלי שתבינו על מה מדובר, ואנחנו פוגעים </w:t>
      </w:r>
      <w:bookmarkStart w:id="18533" w:name="_ETM_Q43_235000"/>
      <w:bookmarkEnd w:id="18533"/>
      <w:r>
        <w:rPr>
          <w:rFonts w:hint="cs"/>
          <w:rtl/>
        </w:rPr>
        <w:t>חזק מאוד באזרחי מדינת ישראל</w:t>
      </w:r>
      <w:r w:rsidR="006632CF">
        <w:rPr>
          <w:rFonts w:hint="cs"/>
          <w:rtl/>
        </w:rPr>
        <w:t>,</w:t>
      </w:r>
      <w:r>
        <w:rPr>
          <w:rFonts w:hint="cs"/>
          <w:rtl/>
        </w:rPr>
        <w:t xml:space="preserve"> לכן אסור לנו לתת להם </w:t>
      </w:r>
      <w:bookmarkStart w:id="18534" w:name="_ETM_Q43_242000"/>
      <w:bookmarkEnd w:id="18534"/>
      <w:r>
        <w:rPr>
          <w:rFonts w:hint="cs"/>
          <w:rtl/>
        </w:rPr>
        <w:t>להעביר כאן בחוקים את כל מה שהם רוצים. תודה רבה.</w:t>
      </w:r>
    </w:p>
    <w:p w:rsidR="00BC31FD" w:rsidRDefault="00BC31FD" w:rsidP="00952A44">
      <w:pPr>
        <w:rPr>
          <w:rtl/>
        </w:rPr>
      </w:pPr>
    </w:p>
    <w:p w:rsidR="00BC31FD" w:rsidRDefault="00BC31FD" w:rsidP="00952A44">
      <w:pPr>
        <w:pStyle w:val="af6"/>
        <w:keepNext/>
        <w:rPr>
          <w:rtl/>
        </w:rPr>
      </w:pPr>
      <w:r w:rsidRPr="009016DA">
        <w:rPr>
          <w:rStyle w:val="TagStyle"/>
          <w:rtl/>
        </w:rPr>
        <w:t xml:space="preserve"> &lt;&lt; יור &gt;&gt;</w:t>
      </w:r>
      <w:r w:rsidRPr="001A7C18">
        <w:rPr>
          <w:rStyle w:val="TagStyle"/>
          <w:rtl/>
        </w:rPr>
        <w:t xml:space="preserve"> </w:t>
      </w:r>
      <w:r>
        <w:rPr>
          <w:rtl/>
        </w:rPr>
        <w:t>היו"ר משה רוט:</w:t>
      </w:r>
      <w:r w:rsidRPr="001A7C18">
        <w:rPr>
          <w:rStyle w:val="TagStyle"/>
          <w:rtl/>
        </w:rPr>
        <w:t xml:space="preserve"> </w:t>
      </w:r>
      <w:r w:rsidRPr="009016DA">
        <w:rPr>
          <w:rStyle w:val="TagStyle"/>
          <w:rtl/>
        </w:rPr>
        <w:t>&lt;&lt; יור &gt;&gt;</w:t>
      </w:r>
      <w:r>
        <w:rPr>
          <w:rtl/>
        </w:rPr>
        <w:t xml:space="preserve"> </w:t>
      </w:r>
    </w:p>
    <w:p w:rsidR="00BC31FD" w:rsidRDefault="00BC31FD" w:rsidP="00DD0FF2">
      <w:pPr>
        <w:rPr>
          <w:rtl/>
        </w:rPr>
      </w:pPr>
    </w:p>
    <w:p w:rsidR="00BC31FD" w:rsidRDefault="00BC31FD" w:rsidP="00952A44">
      <w:pPr>
        <w:rPr>
          <w:rtl/>
        </w:rPr>
      </w:pPr>
      <w:r>
        <w:rPr>
          <w:rFonts w:hint="cs"/>
          <w:rtl/>
        </w:rPr>
        <w:t xml:space="preserve">תודה </w:t>
      </w:r>
      <w:bookmarkStart w:id="18535" w:name="_ETM_Q43_241000"/>
      <w:bookmarkEnd w:id="18535"/>
      <w:r>
        <w:rPr>
          <w:rFonts w:hint="cs"/>
          <w:rtl/>
        </w:rPr>
        <w:t xml:space="preserve">רבה. חבר הכנסת אחמד טיבי, בבקשה, עשר דקות </w:t>
      </w:r>
      <w:bookmarkStart w:id="18536" w:name="_ETM_Q43_264000"/>
      <w:bookmarkEnd w:id="18536"/>
      <w:r>
        <w:rPr>
          <w:rFonts w:hint="cs"/>
          <w:rtl/>
        </w:rPr>
        <w:t>לרשותך.</w:t>
      </w:r>
    </w:p>
    <w:p w:rsidR="00BC31FD" w:rsidRDefault="00BC31FD" w:rsidP="00952A44">
      <w:pPr>
        <w:rPr>
          <w:rtl/>
        </w:rPr>
      </w:pPr>
      <w:bookmarkStart w:id="18537" w:name="_ETM_Q43_254000"/>
      <w:bookmarkEnd w:id="18537"/>
    </w:p>
    <w:p w:rsidR="00BC31FD" w:rsidRDefault="00BC31FD" w:rsidP="00952A44">
      <w:pPr>
        <w:pStyle w:val="a4"/>
        <w:keepNext/>
        <w:rPr>
          <w:rtl/>
        </w:rPr>
      </w:pPr>
      <w:bookmarkStart w:id="18538" w:name="ET_speaker_5264_9"/>
      <w:r w:rsidRPr="009016DA">
        <w:rPr>
          <w:rStyle w:val="TagStyle"/>
          <w:rtl/>
        </w:rPr>
        <w:t xml:space="preserve"> &lt;&lt; דובר &gt;&gt;</w:t>
      </w:r>
      <w:r w:rsidRPr="001A7C18">
        <w:rPr>
          <w:rStyle w:val="TagStyle"/>
          <w:rtl/>
        </w:rPr>
        <w:t xml:space="preserve"> </w:t>
      </w:r>
      <w:bookmarkStart w:id="18539" w:name="_Toc185764209"/>
      <w:bookmarkStart w:id="18540" w:name="_Toc185851146"/>
      <w:bookmarkStart w:id="18541" w:name="_Toc185958126"/>
      <w:bookmarkStart w:id="18542" w:name="_Toc204589778"/>
      <w:r>
        <w:rPr>
          <w:rtl/>
        </w:rPr>
        <w:t>אחמד טיבי (חד"ש-תע"ל):</w:t>
      </w:r>
      <w:bookmarkEnd w:id="18539"/>
      <w:bookmarkEnd w:id="18540"/>
      <w:bookmarkEnd w:id="18541"/>
      <w:bookmarkEnd w:id="18542"/>
      <w:r w:rsidRPr="001A7C18">
        <w:rPr>
          <w:rStyle w:val="TagStyle"/>
          <w:rtl/>
        </w:rPr>
        <w:t xml:space="preserve"> </w:t>
      </w:r>
      <w:r w:rsidRPr="009016DA">
        <w:rPr>
          <w:rStyle w:val="TagStyle"/>
          <w:rtl/>
        </w:rPr>
        <w:t>&lt;&lt; דובר &gt;&gt;</w:t>
      </w:r>
      <w:r>
        <w:rPr>
          <w:rtl/>
        </w:rPr>
        <w:t xml:space="preserve"> </w:t>
      </w:r>
      <w:bookmarkEnd w:id="18538"/>
    </w:p>
    <w:p w:rsidR="00BC31FD" w:rsidRDefault="00BC31FD" w:rsidP="00DD0FF2">
      <w:pPr>
        <w:rPr>
          <w:rtl/>
        </w:rPr>
      </w:pPr>
    </w:p>
    <w:p w:rsidR="00BC31FD" w:rsidRDefault="00BC31FD" w:rsidP="00952A44">
      <w:pPr>
        <w:rPr>
          <w:rtl/>
        </w:rPr>
      </w:pPr>
      <w:bookmarkStart w:id="18543" w:name="_ETM_Q43_255000"/>
      <w:bookmarkEnd w:id="18543"/>
      <w:r>
        <w:rPr>
          <w:rFonts w:hint="cs"/>
          <w:rtl/>
        </w:rPr>
        <w:t xml:space="preserve">תודה רבה. כבוד היושב-ראש, ארגון לתת פרסם השבוע את דוח </w:t>
      </w:r>
      <w:bookmarkStart w:id="18544" w:name="_ETM_Q43_279000"/>
      <w:bookmarkEnd w:id="18544"/>
      <w:r>
        <w:rPr>
          <w:rFonts w:hint="cs"/>
          <w:rtl/>
        </w:rPr>
        <w:t xml:space="preserve">העוני האלטרנטיבי. </w:t>
      </w:r>
    </w:p>
    <w:p w:rsidR="00BC31FD" w:rsidRDefault="00BC31FD" w:rsidP="00952A44">
      <w:pPr>
        <w:rPr>
          <w:rtl/>
        </w:rPr>
      </w:pPr>
    </w:p>
    <w:p w:rsidR="00BC31FD" w:rsidRDefault="00BC31FD" w:rsidP="00952A44">
      <w:pPr>
        <w:pStyle w:val="af5"/>
        <w:keepNext/>
        <w:rPr>
          <w:rtl/>
        </w:rPr>
      </w:pPr>
      <w:bookmarkStart w:id="18545" w:name="ET_interruption_5082_10"/>
      <w:r w:rsidRPr="009016DA">
        <w:rPr>
          <w:rStyle w:val="TagStyle"/>
          <w:rtl/>
        </w:rPr>
        <w:t xml:space="preserve"> &lt;&lt; קריאה &gt;&gt;</w:t>
      </w:r>
      <w:r w:rsidRPr="001A7C18">
        <w:rPr>
          <w:rStyle w:val="TagStyle"/>
          <w:rtl/>
        </w:rPr>
        <w:t xml:space="preserve"> </w:t>
      </w:r>
      <w:r>
        <w:rPr>
          <w:rtl/>
        </w:rPr>
        <w:t>מאיר כהן (יש עתיד):</w:t>
      </w:r>
      <w:r w:rsidRPr="001A7C18">
        <w:rPr>
          <w:rStyle w:val="TagStyle"/>
          <w:rtl/>
        </w:rPr>
        <w:t xml:space="preserve"> </w:t>
      </w:r>
      <w:r w:rsidRPr="009016DA">
        <w:rPr>
          <w:rStyle w:val="TagStyle"/>
          <w:rtl/>
        </w:rPr>
        <w:t>&lt;&lt; קריאה &gt;&gt;</w:t>
      </w:r>
      <w:r>
        <w:rPr>
          <w:rtl/>
        </w:rPr>
        <w:t xml:space="preserve"> </w:t>
      </w:r>
      <w:bookmarkEnd w:id="18545"/>
    </w:p>
    <w:p w:rsidR="00BC31FD" w:rsidRDefault="00BC31FD" w:rsidP="00DD0FF2">
      <w:pPr>
        <w:rPr>
          <w:rtl/>
        </w:rPr>
      </w:pPr>
    </w:p>
    <w:p w:rsidR="00BC31FD" w:rsidRDefault="00BC31FD" w:rsidP="00952A44">
      <w:pPr>
        <w:rPr>
          <w:rtl/>
        </w:rPr>
      </w:pPr>
      <w:r>
        <w:rPr>
          <w:rFonts w:hint="cs"/>
          <w:rtl/>
        </w:rPr>
        <w:t>של לתת.</w:t>
      </w:r>
    </w:p>
    <w:p w:rsidR="00BC31FD" w:rsidRDefault="00BC31FD" w:rsidP="00952A44">
      <w:pPr>
        <w:rPr>
          <w:rtl/>
        </w:rPr>
      </w:pPr>
    </w:p>
    <w:p w:rsidR="00BC31FD" w:rsidRDefault="00BC31FD" w:rsidP="00952A44">
      <w:pPr>
        <w:pStyle w:val="-"/>
        <w:keepNext/>
        <w:rPr>
          <w:rtl/>
        </w:rPr>
      </w:pPr>
      <w:bookmarkStart w:id="18546" w:name="ET_speakercontinue_5264_11"/>
      <w:r w:rsidRPr="009016DA">
        <w:rPr>
          <w:rStyle w:val="TagStyle"/>
          <w:rtl/>
        </w:rPr>
        <w:t xml:space="preserve"> &lt;&lt; דובר_המשך &gt;&gt;</w:t>
      </w:r>
      <w:r w:rsidRPr="001A7C18">
        <w:rPr>
          <w:rStyle w:val="TagStyle"/>
          <w:rtl/>
        </w:rPr>
        <w:t xml:space="preserve"> </w:t>
      </w:r>
      <w:r>
        <w:rPr>
          <w:rtl/>
        </w:rPr>
        <w:t>אחמד טיבי (חד"ש-תע"ל):</w:t>
      </w:r>
      <w:r w:rsidRPr="001A7C18">
        <w:rPr>
          <w:rStyle w:val="TagStyle"/>
          <w:rtl/>
        </w:rPr>
        <w:t xml:space="preserve"> </w:t>
      </w:r>
      <w:r w:rsidRPr="009016DA">
        <w:rPr>
          <w:rStyle w:val="TagStyle"/>
          <w:rtl/>
        </w:rPr>
        <w:t>&lt;&lt; דובר_המשך &gt;&gt;</w:t>
      </w:r>
      <w:r>
        <w:rPr>
          <w:rtl/>
        </w:rPr>
        <w:t xml:space="preserve"> </w:t>
      </w:r>
      <w:bookmarkEnd w:id="18546"/>
    </w:p>
    <w:p w:rsidR="00BC31FD" w:rsidRDefault="00BC31FD" w:rsidP="00DD0FF2">
      <w:pPr>
        <w:rPr>
          <w:rtl/>
        </w:rPr>
      </w:pPr>
    </w:p>
    <w:p w:rsidR="00BC31FD" w:rsidRDefault="00BC31FD" w:rsidP="006632CF">
      <w:pPr>
        <w:rPr>
          <w:rtl/>
        </w:rPr>
      </w:pPr>
      <w:bookmarkStart w:id="18547" w:name="_ETM_Q43_281000"/>
      <w:bookmarkEnd w:id="18547"/>
      <w:r>
        <w:rPr>
          <w:rFonts w:hint="cs"/>
          <w:rtl/>
        </w:rPr>
        <w:t xml:space="preserve">של לתת, בהחלט, כמדי שנה. על פי </w:t>
      </w:r>
      <w:bookmarkStart w:id="18548" w:name="_ETM_Q43_287000"/>
      <w:bookmarkEnd w:id="18548"/>
      <w:r>
        <w:rPr>
          <w:rFonts w:hint="cs"/>
          <w:rtl/>
        </w:rPr>
        <w:t xml:space="preserve">מדד העוני הרב-ממדי לשנת 2024, בישראל חיות </w:t>
      </w:r>
      <w:bookmarkStart w:id="18549" w:name="_ETM_Q43_296000"/>
      <w:bookmarkEnd w:id="18549"/>
      <w:r>
        <w:rPr>
          <w:rFonts w:hint="cs"/>
          <w:rtl/>
        </w:rPr>
        <w:t>בעוני 678,200 משפחות</w:t>
      </w:r>
      <w:r w:rsidR="006632CF">
        <w:rPr>
          <w:rFonts w:hint="cs"/>
          <w:rtl/>
        </w:rPr>
        <w:t>,</w:t>
      </w:r>
      <w:r>
        <w:rPr>
          <w:rFonts w:hint="cs"/>
          <w:rtl/>
        </w:rPr>
        <w:t xml:space="preserve"> 22.3% מהמשפחות בישראל</w:t>
      </w:r>
      <w:bookmarkStart w:id="18550" w:name="_ETM_Q43_308000"/>
      <w:bookmarkEnd w:id="18550"/>
      <w:r>
        <w:rPr>
          <w:rFonts w:hint="cs"/>
          <w:rtl/>
        </w:rPr>
        <w:t>, כלומר 2.75 מיליון נפשות, מתוכן 1.24 ילדים, כמעט 40% מהילדים; רובם</w:t>
      </w:r>
      <w:bookmarkStart w:id="18551" w:name="_ETM_Q43_330000"/>
      <w:bookmarkEnd w:id="18551"/>
      <w:r>
        <w:rPr>
          <w:rFonts w:hint="cs"/>
          <w:rtl/>
        </w:rPr>
        <w:t xml:space="preserve">, כמובן, ערבים וחרדים. כשמדברים על עניים, הרי שרובם – יותר מ-64% מהם – ערבים וחרדים. שיעור העניים </w:t>
      </w:r>
      <w:bookmarkStart w:id="18552" w:name="_ETM_Q43_344000"/>
      <w:bookmarkEnd w:id="18552"/>
      <w:r>
        <w:rPr>
          <w:rFonts w:hint="cs"/>
          <w:rtl/>
        </w:rPr>
        <w:t xml:space="preserve">הערבים הוא כמעט כפול משיעור העניים החרדים – 42% מול </w:t>
      </w:r>
      <w:bookmarkStart w:id="18553" w:name="_ETM_Q43_353000"/>
      <w:bookmarkEnd w:id="18553"/>
      <w:r>
        <w:rPr>
          <w:rFonts w:hint="cs"/>
          <w:rtl/>
        </w:rPr>
        <w:t>22% בהתאמה. כל משפחה חמישית בישראל חיה באי-ביטחון תזונתי</w:t>
      </w:r>
      <w:bookmarkStart w:id="18554" w:name="_ETM_Q43_362000"/>
      <w:bookmarkEnd w:id="18554"/>
      <w:r>
        <w:rPr>
          <w:rFonts w:hint="cs"/>
          <w:rtl/>
        </w:rPr>
        <w:t xml:space="preserve">, </w:t>
      </w:r>
      <w:r w:rsidR="006632CF">
        <w:rPr>
          <w:rFonts w:hint="cs"/>
          <w:rtl/>
        </w:rPr>
        <w:t>ו</w:t>
      </w:r>
      <w:r>
        <w:rPr>
          <w:rFonts w:hint="cs"/>
          <w:rtl/>
        </w:rPr>
        <w:t>עשירית מהמשפחות – באי-ביטחון תזונתי חמור.</w:t>
      </w:r>
    </w:p>
    <w:p w:rsidR="00BC31FD" w:rsidRDefault="00BC31FD" w:rsidP="00952A44">
      <w:pPr>
        <w:rPr>
          <w:rtl/>
        </w:rPr>
      </w:pPr>
    </w:p>
    <w:p w:rsidR="00BC31FD" w:rsidRDefault="00BC31FD" w:rsidP="006632CF">
      <w:pPr>
        <w:rPr>
          <w:rtl/>
        </w:rPr>
      </w:pPr>
      <w:bookmarkStart w:id="18555" w:name="_ETM_Q43_368000"/>
      <w:bookmarkEnd w:id="18555"/>
      <w:r>
        <w:rPr>
          <w:rFonts w:hint="cs"/>
          <w:rtl/>
        </w:rPr>
        <w:t xml:space="preserve">בתחום החינוך מצביע הדוח על פגיעה קשה בילדים המגיעים ממשפחות נתמכות סיוע. הישגיהם הלימודיים של 44.6% מילדי הנתמכים נפגעו במידה רבה או </w:t>
      </w:r>
      <w:bookmarkStart w:id="18556" w:name="_ETM_Q43_388000"/>
      <w:bookmarkEnd w:id="18556"/>
      <w:r>
        <w:rPr>
          <w:rFonts w:hint="cs"/>
          <w:rtl/>
        </w:rPr>
        <w:t>במידה רבה מאוד בהשוואה ל-14.1% באוכלוסייה הכללית</w:t>
      </w:r>
      <w:r w:rsidR="006632CF">
        <w:rPr>
          <w:rFonts w:hint="cs"/>
          <w:rtl/>
        </w:rPr>
        <w:t>.</w:t>
      </w:r>
      <w:r>
        <w:rPr>
          <w:rFonts w:hint="cs"/>
          <w:rtl/>
        </w:rPr>
        <w:t xml:space="preserve"> </w:t>
      </w:r>
      <w:bookmarkStart w:id="18557" w:name="_ETM_Q43_394000"/>
      <w:bookmarkEnd w:id="18557"/>
      <w:r>
        <w:rPr>
          <w:rFonts w:hint="cs"/>
          <w:rtl/>
        </w:rPr>
        <w:t xml:space="preserve">בנוסף, כחמישית מהנתמכים דיווחו כי לפחות אחד מילדיהם נשר </w:t>
      </w:r>
      <w:bookmarkStart w:id="18558" w:name="_ETM_Q43_401000"/>
      <w:bookmarkEnd w:id="18558"/>
      <w:r>
        <w:rPr>
          <w:rFonts w:hint="cs"/>
          <w:rtl/>
        </w:rPr>
        <w:t>מבית הספר, (אומר בערבית:</w:t>
      </w:r>
      <w:r w:rsidR="006632CF">
        <w:rPr>
          <w:rFonts w:hint="cs"/>
          <w:rtl/>
        </w:rPr>
        <w:t xml:space="preserve"> נשר,</w:t>
      </w:r>
      <w:r>
        <w:rPr>
          <w:rFonts w:hint="cs"/>
          <w:rtl/>
        </w:rPr>
        <w:t xml:space="preserve">) נשר מבית הספר – 22.8%, או נאלץ לעבור </w:t>
      </w:r>
      <w:bookmarkStart w:id="18559" w:name="_ETM_Q43_412000"/>
      <w:bookmarkEnd w:id="18559"/>
      <w:r>
        <w:rPr>
          <w:rFonts w:hint="cs"/>
          <w:rtl/>
        </w:rPr>
        <w:t xml:space="preserve">ללמוד בפנימייה בשל המצוקה הכלכלית – כ-19%. </w:t>
      </w:r>
    </w:p>
    <w:p w:rsidR="00BC31FD" w:rsidRDefault="00BC31FD" w:rsidP="00952A44">
      <w:pPr>
        <w:rPr>
          <w:rtl/>
        </w:rPr>
      </w:pPr>
    </w:p>
    <w:p w:rsidR="00BC31FD" w:rsidRDefault="00BC31FD" w:rsidP="006632CF">
      <w:pPr>
        <w:rPr>
          <w:rtl/>
        </w:rPr>
      </w:pPr>
      <w:bookmarkStart w:id="18560" w:name="_ETM_Q43_424000"/>
      <w:bookmarkEnd w:id="18560"/>
      <w:r>
        <w:rPr>
          <w:rFonts w:hint="cs"/>
          <w:rtl/>
        </w:rPr>
        <w:t xml:space="preserve">מכאן אני רוצה להתייחס למה שאמר חבר הכנסת נאור שירי לפני </w:t>
      </w:r>
      <w:bookmarkStart w:id="18561" w:name="_ETM_Q43_428000"/>
      <w:bookmarkEnd w:id="18561"/>
      <w:r>
        <w:rPr>
          <w:rFonts w:hint="cs"/>
          <w:rtl/>
        </w:rPr>
        <w:t xml:space="preserve">כמה דקות כאן מעל הדוכן כאשר דיבר </w:t>
      </w:r>
      <w:bookmarkStart w:id="18562" w:name="_ETM_Q43_307000"/>
      <w:bookmarkStart w:id="18563" w:name="_ETM_Q43_313069"/>
      <w:bookmarkStart w:id="18564" w:name="_ETM_Q43_406470"/>
      <w:bookmarkStart w:id="18565" w:name="_ETM_Q43_431879"/>
      <w:bookmarkEnd w:id="18562"/>
      <w:bookmarkEnd w:id="18563"/>
      <w:bookmarkEnd w:id="18564"/>
      <w:bookmarkEnd w:id="18565"/>
      <w:r>
        <w:rPr>
          <w:rtl/>
        </w:rPr>
        <w:t xml:space="preserve">על </w:t>
      </w:r>
      <w:bookmarkStart w:id="18566" w:name="_ETM_Q43_432180"/>
      <w:bookmarkEnd w:id="18566"/>
      <w:r>
        <w:rPr>
          <w:rtl/>
        </w:rPr>
        <w:t xml:space="preserve">חברי </w:t>
      </w:r>
      <w:bookmarkStart w:id="18567" w:name="_ETM_Q43_432569"/>
      <w:bookmarkEnd w:id="18567"/>
      <w:r>
        <w:rPr>
          <w:rtl/>
        </w:rPr>
        <w:t xml:space="preserve">הכנסת </w:t>
      </w:r>
      <w:bookmarkStart w:id="18568" w:name="_ETM_Q43_433200"/>
      <w:bookmarkEnd w:id="18568"/>
      <w:r>
        <w:rPr>
          <w:rtl/>
        </w:rPr>
        <w:t xml:space="preserve">שפרצו </w:t>
      </w:r>
      <w:bookmarkStart w:id="18569" w:name="_ETM_Q43_434489"/>
      <w:bookmarkEnd w:id="18569"/>
      <w:r>
        <w:rPr>
          <w:rtl/>
        </w:rPr>
        <w:t xml:space="preserve">לשדה </w:t>
      </w:r>
      <w:bookmarkStart w:id="18570" w:name="_ETM_Q43_435599"/>
      <w:bookmarkEnd w:id="18570"/>
      <w:r>
        <w:rPr>
          <w:rtl/>
        </w:rPr>
        <w:t xml:space="preserve">תימן </w:t>
      </w:r>
      <w:bookmarkStart w:id="18571" w:name="_ETM_Q43_436950"/>
      <w:bookmarkEnd w:id="18571"/>
      <w:r>
        <w:rPr>
          <w:rtl/>
        </w:rPr>
        <w:t xml:space="preserve">והמשטרה </w:t>
      </w:r>
      <w:bookmarkStart w:id="18572" w:name="_ETM_Q43_441020"/>
      <w:bookmarkEnd w:id="18572"/>
      <w:r>
        <w:rPr>
          <w:rtl/>
        </w:rPr>
        <w:t xml:space="preserve">לא </w:t>
      </w:r>
      <w:bookmarkStart w:id="18573" w:name="_ETM_Q43_441500"/>
      <w:bookmarkEnd w:id="18573"/>
      <w:r>
        <w:rPr>
          <w:rtl/>
        </w:rPr>
        <w:t xml:space="preserve">עושה </w:t>
      </w:r>
      <w:bookmarkStart w:id="18574" w:name="_ETM_Q43_441890"/>
      <w:bookmarkEnd w:id="18574"/>
      <w:r>
        <w:rPr>
          <w:rtl/>
        </w:rPr>
        <w:t xml:space="preserve">כלום </w:t>
      </w:r>
      <w:bookmarkStart w:id="18575" w:name="_ETM_Q43_443270"/>
      <w:bookmarkEnd w:id="18575"/>
      <w:r>
        <w:rPr>
          <w:rtl/>
        </w:rPr>
        <w:t xml:space="preserve">כדי </w:t>
      </w:r>
      <w:bookmarkStart w:id="18576" w:name="_ETM_Q43_443600"/>
      <w:bookmarkEnd w:id="18576"/>
      <w:r>
        <w:rPr>
          <w:rtl/>
        </w:rPr>
        <w:t>לחקור</w:t>
      </w:r>
      <w:r>
        <w:rPr>
          <w:rFonts w:hint="cs"/>
          <w:rtl/>
        </w:rPr>
        <w:t>.</w:t>
      </w:r>
      <w:r>
        <w:rPr>
          <w:rtl/>
        </w:rPr>
        <w:t xml:space="preserve"> </w:t>
      </w:r>
      <w:bookmarkStart w:id="18577" w:name="_ETM_Q43_444080"/>
      <w:bookmarkEnd w:id="18577"/>
      <w:r>
        <w:rPr>
          <w:rtl/>
        </w:rPr>
        <w:t xml:space="preserve">חקרו </w:t>
      </w:r>
      <w:bookmarkStart w:id="18578" w:name="_ETM_Q43_444560"/>
      <w:bookmarkEnd w:id="18578"/>
      <w:r>
        <w:rPr>
          <w:rtl/>
        </w:rPr>
        <w:t>אותך</w:t>
      </w:r>
      <w:r w:rsidR="006632CF">
        <w:rPr>
          <w:rFonts w:hint="cs"/>
          <w:rtl/>
        </w:rPr>
        <w:t>?</w:t>
      </w:r>
      <w:r>
        <w:rPr>
          <w:rtl/>
        </w:rPr>
        <w:t xml:space="preserve"> </w:t>
      </w:r>
      <w:bookmarkStart w:id="18579" w:name="_ETM_Q43_444800"/>
      <w:bookmarkEnd w:id="18579"/>
      <w:r>
        <w:rPr>
          <w:rtl/>
        </w:rPr>
        <w:t>תגיד</w:t>
      </w:r>
      <w:r w:rsidR="006632CF">
        <w:rPr>
          <w:rFonts w:hint="cs"/>
          <w:rtl/>
        </w:rPr>
        <w:t>,</w:t>
      </w:r>
      <w:r>
        <w:rPr>
          <w:rtl/>
        </w:rPr>
        <w:t xml:space="preserve"> </w:t>
      </w:r>
      <w:bookmarkStart w:id="18580" w:name="_ETM_Q43_446469"/>
      <w:bookmarkEnd w:id="18580"/>
      <w:r>
        <w:rPr>
          <w:rtl/>
        </w:rPr>
        <w:t xml:space="preserve">אתה </w:t>
      </w:r>
      <w:bookmarkStart w:id="18581" w:name="_ETM_Q43_446710"/>
      <w:bookmarkEnd w:id="18581"/>
      <w:r>
        <w:rPr>
          <w:rtl/>
        </w:rPr>
        <w:t>נחקרת</w:t>
      </w:r>
      <w:r>
        <w:rPr>
          <w:rFonts w:hint="cs"/>
          <w:rtl/>
        </w:rPr>
        <w:t>?</w:t>
      </w:r>
    </w:p>
    <w:p w:rsidR="00BC31FD" w:rsidRDefault="00BC31FD" w:rsidP="00952A44">
      <w:pPr>
        <w:rPr>
          <w:rtl/>
        </w:rPr>
      </w:pPr>
    </w:p>
    <w:p w:rsidR="00BC31FD" w:rsidRDefault="00BC31FD" w:rsidP="00952A44">
      <w:pPr>
        <w:pStyle w:val="af6"/>
        <w:keepNext/>
        <w:rPr>
          <w:rtl/>
        </w:rPr>
      </w:pPr>
      <w:bookmarkStart w:id="18582" w:name="ET_yor_6490_13"/>
      <w:r w:rsidRPr="009016DA">
        <w:rPr>
          <w:rStyle w:val="TagStyle"/>
          <w:rtl/>
        </w:rPr>
        <w:t xml:space="preserve"> &lt;&lt; יור &gt;&gt;</w:t>
      </w:r>
      <w:r w:rsidRPr="00B963A9">
        <w:rPr>
          <w:rStyle w:val="TagStyle"/>
          <w:rtl/>
        </w:rPr>
        <w:t xml:space="preserve"> </w:t>
      </w:r>
      <w:r>
        <w:rPr>
          <w:rtl/>
        </w:rPr>
        <w:t>היו"ר ניסים ואטורי:</w:t>
      </w:r>
      <w:r w:rsidRPr="00B963A9">
        <w:rPr>
          <w:rStyle w:val="TagStyle"/>
          <w:rtl/>
        </w:rPr>
        <w:t xml:space="preserve"> </w:t>
      </w:r>
      <w:r w:rsidRPr="009016DA">
        <w:rPr>
          <w:rStyle w:val="TagStyle"/>
          <w:rtl/>
        </w:rPr>
        <w:t>&lt;&lt; יור &gt;&gt;</w:t>
      </w:r>
      <w:r>
        <w:rPr>
          <w:rtl/>
        </w:rPr>
        <w:t xml:space="preserve"> </w:t>
      </w:r>
      <w:bookmarkEnd w:id="18582"/>
    </w:p>
    <w:p w:rsidR="00BC31FD" w:rsidRDefault="00BC31FD" w:rsidP="00DD0FF2">
      <w:pPr>
        <w:rPr>
          <w:rtl/>
        </w:rPr>
      </w:pPr>
    </w:p>
    <w:p w:rsidR="00BC31FD" w:rsidRDefault="00BC31FD" w:rsidP="00952A44">
      <w:pPr>
        <w:rPr>
          <w:rtl/>
        </w:rPr>
      </w:pPr>
      <w:r>
        <w:rPr>
          <w:rFonts w:hint="cs"/>
          <w:rtl/>
        </w:rPr>
        <w:t xml:space="preserve">ממתי אתה מתעניין בשלומי, תגיד לי? </w:t>
      </w:r>
    </w:p>
    <w:p w:rsidR="00BC31FD" w:rsidRDefault="00BC31FD" w:rsidP="00952A44">
      <w:pPr>
        <w:rPr>
          <w:rtl/>
        </w:rPr>
      </w:pPr>
    </w:p>
    <w:p w:rsidR="00BC31FD" w:rsidRDefault="00BC31FD" w:rsidP="00952A44">
      <w:pPr>
        <w:pStyle w:val="-"/>
        <w:keepNext/>
        <w:rPr>
          <w:rtl/>
        </w:rPr>
      </w:pPr>
      <w:bookmarkStart w:id="18583" w:name="ET_speakercontinue_5264_14"/>
      <w:r w:rsidRPr="009016DA">
        <w:rPr>
          <w:rStyle w:val="TagStyle"/>
          <w:rtl/>
        </w:rPr>
        <w:t xml:space="preserve"> &lt;&lt; דובר_המשך &gt;&gt;</w:t>
      </w:r>
      <w:r w:rsidRPr="00B963A9">
        <w:rPr>
          <w:rStyle w:val="TagStyle"/>
          <w:rtl/>
        </w:rPr>
        <w:t xml:space="preserve"> </w:t>
      </w:r>
      <w:r>
        <w:rPr>
          <w:rtl/>
        </w:rPr>
        <w:t>אחמד טיבי (חד"ש-תע"ל):</w:t>
      </w:r>
      <w:r w:rsidRPr="00B963A9">
        <w:rPr>
          <w:rStyle w:val="TagStyle"/>
          <w:rtl/>
        </w:rPr>
        <w:t xml:space="preserve"> </w:t>
      </w:r>
      <w:r w:rsidRPr="009016DA">
        <w:rPr>
          <w:rStyle w:val="TagStyle"/>
          <w:rtl/>
        </w:rPr>
        <w:t>&lt;&lt; דובר_המשך &gt;&gt;</w:t>
      </w:r>
      <w:r>
        <w:rPr>
          <w:rtl/>
        </w:rPr>
        <w:t xml:space="preserve"> </w:t>
      </w:r>
      <w:bookmarkEnd w:id="18583"/>
    </w:p>
    <w:p w:rsidR="00BC31FD" w:rsidRDefault="00BC31FD" w:rsidP="00DD0FF2">
      <w:pPr>
        <w:rPr>
          <w:rtl/>
        </w:rPr>
      </w:pPr>
    </w:p>
    <w:p w:rsidR="00BC31FD" w:rsidRDefault="00BC31FD" w:rsidP="00952A44">
      <w:pPr>
        <w:rPr>
          <w:rtl/>
        </w:rPr>
      </w:pPr>
      <w:r>
        <w:rPr>
          <w:rFonts w:hint="cs"/>
          <w:rtl/>
        </w:rPr>
        <w:t>לא, אני מתעניין בשלום הציבור.</w:t>
      </w:r>
    </w:p>
    <w:p w:rsidR="00BC31FD" w:rsidRDefault="00BC31FD" w:rsidP="00952A44">
      <w:pPr>
        <w:rPr>
          <w:rtl/>
        </w:rPr>
      </w:pPr>
    </w:p>
    <w:p w:rsidR="00BC31FD" w:rsidRDefault="00BC31FD" w:rsidP="00952A44">
      <w:pPr>
        <w:pStyle w:val="af6"/>
        <w:keepNext/>
        <w:rPr>
          <w:rtl/>
        </w:rPr>
      </w:pPr>
      <w:bookmarkStart w:id="18584" w:name="ET_yor_6490_15"/>
      <w:r w:rsidRPr="009016DA">
        <w:rPr>
          <w:rStyle w:val="TagStyle"/>
          <w:rtl/>
        </w:rPr>
        <w:t>&lt;&lt; יור &gt;&gt;</w:t>
      </w:r>
      <w:r w:rsidRPr="00B963A9">
        <w:rPr>
          <w:rStyle w:val="TagStyle"/>
          <w:rtl/>
        </w:rPr>
        <w:t xml:space="preserve"> </w:t>
      </w:r>
      <w:r>
        <w:rPr>
          <w:rtl/>
        </w:rPr>
        <w:t>היו"ר ניסים ואטורי:</w:t>
      </w:r>
      <w:r w:rsidRPr="00B963A9">
        <w:rPr>
          <w:rStyle w:val="TagStyle"/>
          <w:rtl/>
        </w:rPr>
        <w:t xml:space="preserve"> </w:t>
      </w:r>
      <w:r w:rsidRPr="009016DA">
        <w:rPr>
          <w:rStyle w:val="TagStyle"/>
          <w:rtl/>
        </w:rPr>
        <w:t>&lt;&lt; יור &gt;&gt;</w:t>
      </w:r>
      <w:r>
        <w:rPr>
          <w:rtl/>
        </w:rPr>
        <w:t xml:space="preserve"> </w:t>
      </w:r>
      <w:bookmarkEnd w:id="18584"/>
    </w:p>
    <w:p w:rsidR="00BC31FD" w:rsidRDefault="00BC31FD" w:rsidP="00DD0FF2">
      <w:pPr>
        <w:rPr>
          <w:rtl/>
        </w:rPr>
      </w:pPr>
    </w:p>
    <w:p w:rsidR="00BC31FD" w:rsidRDefault="00BC31FD" w:rsidP="00952A44">
      <w:pPr>
        <w:rPr>
          <w:rtl/>
        </w:rPr>
      </w:pPr>
      <w:r>
        <w:rPr>
          <w:rFonts w:hint="cs"/>
          <w:rtl/>
        </w:rPr>
        <w:t xml:space="preserve">לא יודע, אני חושב </w:t>
      </w:r>
      <w:bookmarkStart w:id="18585" w:name="_ETM_Q43_452000"/>
      <w:bookmarkEnd w:id="18585"/>
      <w:r>
        <w:rPr>
          <w:rFonts w:hint="cs"/>
          <w:rtl/>
        </w:rPr>
        <w:t xml:space="preserve">שהסמכות היחידה היא קודם כול ועדת האתיקה של הכנסת. אתמול היה לנו דיון בוועדת </w:t>
      </w:r>
      <w:bookmarkStart w:id="18586" w:name="_ETM_Q43_456000"/>
      <w:bookmarkEnd w:id="18586"/>
      <w:r>
        <w:rPr>
          <w:rFonts w:hint="cs"/>
          <w:rtl/>
        </w:rPr>
        <w:t>האתיקה. בוא נניח להם לבחון.</w:t>
      </w:r>
    </w:p>
    <w:p w:rsidR="00BC31FD" w:rsidRDefault="00BC31FD" w:rsidP="00952A44">
      <w:pPr>
        <w:rPr>
          <w:rtl/>
        </w:rPr>
      </w:pPr>
    </w:p>
    <w:p w:rsidR="00BC31FD" w:rsidRDefault="00BC31FD" w:rsidP="00952A44">
      <w:pPr>
        <w:pStyle w:val="-"/>
        <w:keepNext/>
        <w:rPr>
          <w:rtl/>
        </w:rPr>
      </w:pPr>
      <w:bookmarkStart w:id="18587" w:name="ET_speakercontinue_5264_16"/>
      <w:r w:rsidRPr="009016DA">
        <w:rPr>
          <w:rStyle w:val="TagStyle"/>
          <w:rtl/>
        </w:rPr>
        <w:t xml:space="preserve"> &lt;&lt; דובר_המשך &gt;&gt;</w:t>
      </w:r>
      <w:r w:rsidRPr="00B963A9">
        <w:rPr>
          <w:rStyle w:val="TagStyle"/>
          <w:rtl/>
        </w:rPr>
        <w:t xml:space="preserve"> </w:t>
      </w:r>
      <w:r>
        <w:rPr>
          <w:rtl/>
        </w:rPr>
        <w:t>אחמד טיבי (חד"ש-תע"ל):</w:t>
      </w:r>
      <w:r w:rsidRPr="00B963A9">
        <w:rPr>
          <w:rStyle w:val="TagStyle"/>
          <w:rtl/>
        </w:rPr>
        <w:t xml:space="preserve"> </w:t>
      </w:r>
      <w:r w:rsidRPr="009016DA">
        <w:rPr>
          <w:rStyle w:val="TagStyle"/>
          <w:rtl/>
        </w:rPr>
        <w:t>&lt;&lt; דובר_המשך &gt;&gt;</w:t>
      </w:r>
      <w:r>
        <w:rPr>
          <w:rtl/>
        </w:rPr>
        <w:t xml:space="preserve"> </w:t>
      </w:r>
      <w:bookmarkEnd w:id="18587"/>
    </w:p>
    <w:p w:rsidR="00BC31FD" w:rsidRDefault="00BC31FD" w:rsidP="00DD0FF2">
      <w:pPr>
        <w:rPr>
          <w:rtl/>
        </w:rPr>
      </w:pPr>
    </w:p>
    <w:p w:rsidR="00BC31FD" w:rsidRDefault="00BC31FD" w:rsidP="00952A44">
      <w:pPr>
        <w:rPr>
          <w:rtl/>
        </w:rPr>
      </w:pPr>
      <w:r>
        <w:rPr>
          <w:rFonts w:hint="cs"/>
          <w:rtl/>
        </w:rPr>
        <w:t xml:space="preserve">עבירה פלילית זה </w:t>
      </w:r>
      <w:r w:rsidR="006632CF">
        <w:rPr>
          <w:rFonts w:hint="cs"/>
          <w:rtl/>
        </w:rPr>
        <w:t>לו</w:t>
      </w:r>
      <w:r>
        <w:rPr>
          <w:rFonts w:hint="cs"/>
          <w:rtl/>
        </w:rPr>
        <w:t xml:space="preserve">ועדת האתיקה? </w:t>
      </w:r>
    </w:p>
    <w:p w:rsidR="00BC31FD" w:rsidRDefault="00BC31FD" w:rsidP="00952A44">
      <w:pPr>
        <w:rPr>
          <w:rtl/>
        </w:rPr>
      </w:pPr>
      <w:bookmarkStart w:id="18588" w:name="_ETM_Q43_460000"/>
      <w:bookmarkEnd w:id="18588"/>
    </w:p>
    <w:p w:rsidR="00BC31FD" w:rsidRDefault="00BC31FD" w:rsidP="00952A44">
      <w:pPr>
        <w:pStyle w:val="af6"/>
        <w:keepNext/>
        <w:rPr>
          <w:rtl/>
        </w:rPr>
      </w:pPr>
      <w:bookmarkStart w:id="18589" w:name="ET_yor_6490_17"/>
      <w:r w:rsidRPr="009016DA">
        <w:rPr>
          <w:rStyle w:val="TagStyle"/>
          <w:rtl/>
        </w:rPr>
        <w:t xml:space="preserve"> &lt;&lt; יור &gt;&gt;</w:t>
      </w:r>
      <w:r w:rsidRPr="00B963A9">
        <w:rPr>
          <w:rStyle w:val="TagStyle"/>
          <w:rtl/>
        </w:rPr>
        <w:t xml:space="preserve"> </w:t>
      </w:r>
      <w:r>
        <w:rPr>
          <w:rtl/>
        </w:rPr>
        <w:t>היו"ר ניסים ואטורי:</w:t>
      </w:r>
      <w:r w:rsidRPr="00B963A9">
        <w:rPr>
          <w:rStyle w:val="TagStyle"/>
          <w:rtl/>
        </w:rPr>
        <w:t xml:space="preserve"> </w:t>
      </w:r>
      <w:r w:rsidRPr="009016DA">
        <w:rPr>
          <w:rStyle w:val="TagStyle"/>
          <w:rtl/>
        </w:rPr>
        <w:t>&lt;&lt; יור &gt;&gt;</w:t>
      </w:r>
      <w:r>
        <w:rPr>
          <w:rtl/>
        </w:rPr>
        <w:t xml:space="preserve"> </w:t>
      </w:r>
      <w:bookmarkEnd w:id="18589"/>
    </w:p>
    <w:p w:rsidR="00BC31FD" w:rsidRDefault="00BC31FD" w:rsidP="00952A44">
      <w:pPr>
        <w:rPr>
          <w:rtl/>
        </w:rPr>
      </w:pPr>
    </w:p>
    <w:p w:rsidR="00BC31FD" w:rsidRDefault="00BC31FD" w:rsidP="00952A44">
      <w:pPr>
        <w:rPr>
          <w:rtl/>
        </w:rPr>
      </w:pPr>
      <w:r>
        <w:rPr>
          <w:rFonts w:hint="cs"/>
          <w:rtl/>
        </w:rPr>
        <w:t>איזה פלילית?</w:t>
      </w:r>
    </w:p>
    <w:p w:rsidR="00BC31FD" w:rsidRDefault="00BC31FD" w:rsidP="00952A44">
      <w:pPr>
        <w:rPr>
          <w:rtl/>
        </w:rPr>
      </w:pPr>
      <w:bookmarkStart w:id="18590" w:name="_ETM_Q43_459000"/>
      <w:bookmarkEnd w:id="18590"/>
    </w:p>
    <w:p w:rsidR="00BC31FD" w:rsidRDefault="00BC31FD" w:rsidP="00952A44">
      <w:pPr>
        <w:pStyle w:val="-"/>
        <w:keepNext/>
        <w:rPr>
          <w:rtl/>
        </w:rPr>
      </w:pPr>
      <w:bookmarkStart w:id="18591" w:name="ET_speakercontinue_5264_18"/>
      <w:r w:rsidRPr="009016DA">
        <w:rPr>
          <w:rStyle w:val="TagStyle"/>
          <w:rtl/>
        </w:rPr>
        <w:t xml:space="preserve"> &lt;&lt; דובר_המשך &gt;&gt;</w:t>
      </w:r>
      <w:r w:rsidRPr="00B963A9">
        <w:rPr>
          <w:rStyle w:val="TagStyle"/>
          <w:rtl/>
        </w:rPr>
        <w:t xml:space="preserve"> </w:t>
      </w:r>
      <w:r>
        <w:rPr>
          <w:rtl/>
        </w:rPr>
        <w:t>אחמד טיבי (חד"ש-תע"ל):</w:t>
      </w:r>
      <w:r w:rsidRPr="00B963A9">
        <w:rPr>
          <w:rStyle w:val="TagStyle"/>
          <w:rtl/>
        </w:rPr>
        <w:t xml:space="preserve"> </w:t>
      </w:r>
      <w:r w:rsidRPr="009016DA">
        <w:rPr>
          <w:rStyle w:val="TagStyle"/>
          <w:rtl/>
        </w:rPr>
        <w:t>&lt;&lt; דובר_המשך &gt;&gt;</w:t>
      </w:r>
      <w:r>
        <w:rPr>
          <w:rtl/>
        </w:rPr>
        <w:t xml:space="preserve"> </w:t>
      </w:r>
      <w:bookmarkEnd w:id="18591"/>
    </w:p>
    <w:p w:rsidR="00BC31FD" w:rsidRDefault="00BC31FD" w:rsidP="00DD0FF2">
      <w:pPr>
        <w:rPr>
          <w:rtl/>
        </w:rPr>
      </w:pPr>
    </w:p>
    <w:p w:rsidR="00BC31FD" w:rsidRDefault="00BC31FD" w:rsidP="00952A44">
      <w:pPr>
        <w:rPr>
          <w:rtl/>
        </w:rPr>
      </w:pPr>
      <w:r>
        <w:rPr>
          <w:rFonts w:hint="cs"/>
          <w:rtl/>
        </w:rPr>
        <w:t xml:space="preserve">לפרוץ למחנה צבאי. </w:t>
      </w:r>
    </w:p>
    <w:p w:rsidR="00BC31FD" w:rsidRPr="009016DA" w:rsidRDefault="00BC31FD" w:rsidP="00952A44">
      <w:pPr>
        <w:rPr>
          <w:rtl/>
        </w:rPr>
      </w:pPr>
    </w:p>
    <w:p w:rsidR="00BC31FD" w:rsidRDefault="00BC31FD" w:rsidP="00952A44">
      <w:pPr>
        <w:pStyle w:val="af6"/>
        <w:keepNext/>
        <w:rPr>
          <w:rtl/>
        </w:rPr>
      </w:pPr>
      <w:bookmarkStart w:id="18592" w:name="ET_yor_6490_20"/>
      <w:r w:rsidRPr="009016DA">
        <w:rPr>
          <w:rStyle w:val="TagStyle"/>
          <w:rtl/>
        </w:rPr>
        <w:t xml:space="preserve"> &lt;&lt; יור &gt;&gt;</w:t>
      </w:r>
      <w:r w:rsidRPr="00B963A9">
        <w:rPr>
          <w:rStyle w:val="TagStyle"/>
          <w:rtl/>
        </w:rPr>
        <w:t xml:space="preserve"> </w:t>
      </w:r>
      <w:r>
        <w:rPr>
          <w:rtl/>
        </w:rPr>
        <w:t>היו"ר ניסים ואטורי:</w:t>
      </w:r>
      <w:r w:rsidRPr="00B963A9">
        <w:rPr>
          <w:rStyle w:val="TagStyle"/>
          <w:rtl/>
        </w:rPr>
        <w:t xml:space="preserve"> </w:t>
      </w:r>
      <w:r w:rsidRPr="009016DA">
        <w:rPr>
          <w:rStyle w:val="TagStyle"/>
          <w:rtl/>
        </w:rPr>
        <w:t>&lt;&lt; יור &gt;&gt;</w:t>
      </w:r>
      <w:r>
        <w:rPr>
          <w:rtl/>
        </w:rPr>
        <w:t xml:space="preserve"> </w:t>
      </w:r>
      <w:bookmarkEnd w:id="18592"/>
    </w:p>
    <w:p w:rsidR="00BC31FD" w:rsidRDefault="00BC31FD" w:rsidP="00952A44">
      <w:pPr>
        <w:rPr>
          <w:rtl/>
          <w:lang w:eastAsia="he-IL"/>
        </w:rPr>
      </w:pPr>
    </w:p>
    <w:p w:rsidR="00BC31FD" w:rsidRDefault="00BC31FD" w:rsidP="00952A44">
      <w:pPr>
        <w:rPr>
          <w:rtl/>
          <w:lang w:eastAsia="he-IL"/>
        </w:rPr>
      </w:pPr>
      <w:r>
        <w:rPr>
          <w:rFonts w:hint="cs"/>
          <w:rtl/>
          <w:lang w:eastAsia="he-IL"/>
        </w:rPr>
        <w:t>אם היה משהו</w:t>
      </w:r>
      <w:bookmarkStart w:id="18593" w:name="_ETM_Q43_464000"/>
      <w:bookmarkEnd w:id="18593"/>
      <w:r>
        <w:rPr>
          <w:rFonts w:hint="cs"/>
          <w:rtl/>
          <w:lang w:eastAsia="he-IL"/>
        </w:rPr>
        <w:t xml:space="preserve"> פלילי, יכולים לבוא ולעצור אותי. מי שחושב שעברתי עבירה פלילית </w:t>
      </w:r>
      <w:bookmarkStart w:id="18594" w:name="_ETM_Q43_465000"/>
      <w:bookmarkEnd w:id="18594"/>
      <w:r w:rsidR="00DD0FF2">
        <w:rPr>
          <w:rFonts w:hint="cs"/>
          <w:rtl/>
          <w:lang w:eastAsia="he-IL"/>
        </w:rPr>
        <w:t>– – –</w:t>
      </w:r>
    </w:p>
    <w:p w:rsidR="00BC31FD" w:rsidRDefault="00BC31FD" w:rsidP="00952A44">
      <w:pPr>
        <w:rPr>
          <w:rtl/>
          <w:lang w:eastAsia="he-IL"/>
        </w:rPr>
      </w:pPr>
    </w:p>
    <w:p w:rsidR="00BC31FD" w:rsidRDefault="00BC31FD" w:rsidP="00952A44">
      <w:pPr>
        <w:pStyle w:val="-"/>
        <w:keepNext/>
        <w:rPr>
          <w:rtl/>
        </w:rPr>
      </w:pPr>
      <w:bookmarkStart w:id="18595" w:name="ET_speakercontinue_5264_21"/>
      <w:r w:rsidRPr="009016DA">
        <w:rPr>
          <w:rStyle w:val="TagStyle"/>
          <w:rtl/>
        </w:rPr>
        <w:t xml:space="preserve"> &lt;&lt; דובר_המשך &gt;&gt;</w:t>
      </w:r>
      <w:r w:rsidRPr="00B963A9">
        <w:rPr>
          <w:rStyle w:val="TagStyle"/>
          <w:rtl/>
        </w:rPr>
        <w:t xml:space="preserve"> </w:t>
      </w:r>
      <w:r>
        <w:rPr>
          <w:rtl/>
        </w:rPr>
        <w:t>אחמד טיבי (חד"ש-תע"ל):</w:t>
      </w:r>
      <w:r w:rsidRPr="00B963A9">
        <w:rPr>
          <w:rStyle w:val="TagStyle"/>
          <w:rtl/>
        </w:rPr>
        <w:t xml:space="preserve"> </w:t>
      </w:r>
      <w:r w:rsidRPr="009016DA">
        <w:rPr>
          <w:rStyle w:val="TagStyle"/>
          <w:rtl/>
        </w:rPr>
        <w:t>&lt;&lt; דובר_המשך &gt;&gt;</w:t>
      </w:r>
      <w:r>
        <w:rPr>
          <w:rtl/>
        </w:rPr>
        <w:t xml:space="preserve"> </w:t>
      </w:r>
      <w:bookmarkEnd w:id="18595"/>
    </w:p>
    <w:p w:rsidR="00BC31FD" w:rsidRDefault="00BC31FD" w:rsidP="00DD0FF2">
      <w:pPr>
        <w:rPr>
          <w:rtl/>
          <w:lang w:eastAsia="he-IL"/>
        </w:rPr>
      </w:pPr>
    </w:p>
    <w:p w:rsidR="00BC31FD" w:rsidRDefault="00BC31FD" w:rsidP="006632CF">
      <w:pPr>
        <w:rPr>
          <w:rtl/>
          <w:lang w:eastAsia="he-IL"/>
        </w:rPr>
      </w:pPr>
      <w:r>
        <w:rPr>
          <w:rFonts w:hint="cs"/>
          <w:rtl/>
          <w:lang w:eastAsia="he-IL"/>
        </w:rPr>
        <w:t xml:space="preserve">אני רוצה לשאול את מה ששאל נאור שירי, חבר הכנסת: אם למי שפרץ </w:t>
      </w:r>
      <w:bookmarkStart w:id="18596" w:name="_ETM_Q43_475000"/>
      <w:bookmarkEnd w:id="18596"/>
      <w:r>
        <w:rPr>
          <w:rFonts w:hint="cs"/>
          <w:rtl/>
          <w:lang w:eastAsia="he-IL"/>
        </w:rPr>
        <w:t xml:space="preserve">לשדה תימן היו קוראים אחמד טיבי או ווליד טאהא, </w:t>
      </w:r>
      <w:bookmarkStart w:id="18597" w:name="_ETM_Q43_479000"/>
      <w:bookmarkEnd w:id="18597"/>
      <w:r>
        <w:rPr>
          <w:rFonts w:hint="cs"/>
          <w:rtl/>
          <w:lang w:eastAsia="he-IL"/>
        </w:rPr>
        <w:t>איך לדעתך היו נוהגים בו?</w:t>
      </w:r>
    </w:p>
    <w:p w:rsidR="00BC31FD" w:rsidRDefault="00BC31FD" w:rsidP="00952A44">
      <w:pPr>
        <w:rPr>
          <w:rtl/>
          <w:lang w:eastAsia="he-IL"/>
        </w:rPr>
      </w:pPr>
    </w:p>
    <w:p w:rsidR="00BC31FD" w:rsidRDefault="00BC31FD" w:rsidP="00952A44">
      <w:pPr>
        <w:pStyle w:val="af6"/>
        <w:keepNext/>
        <w:rPr>
          <w:rtl/>
        </w:rPr>
      </w:pPr>
      <w:bookmarkStart w:id="18598" w:name="ET_yor_6490_22"/>
      <w:r w:rsidRPr="009016DA">
        <w:rPr>
          <w:rStyle w:val="TagStyle"/>
          <w:rtl/>
        </w:rPr>
        <w:t xml:space="preserve"> &lt;&lt; יור &gt;&gt;</w:t>
      </w:r>
      <w:r w:rsidRPr="002E659F">
        <w:rPr>
          <w:rStyle w:val="TagStyle"/>
          <w:rtl/>
        </w:rPr>
        <w:t xml:space="preserve"> </w:t>
      </w:r>
      <w:r>
        <w:rPr>
          <w:rtl/>
        </w:rPr>
        <w:t>היו"ר ניסים ואטורי:</w:t>
      </w:r>
      <w:r w:rsidRPr="002E659F">
        <w:rPr>
          <w:rStyle w:val="TagStyle"/>
          <w:rtl/>
        </w:rPr>
        <w:t xml:space="preserve"> </w:t>
      </w:r>
      <w:r w:rsidRPr="009016DA">
        <w:rPr>
          <w:rStyle w:val="TagStyle"/>
          <w:rtl/>
        </w:rPr>
        <w:t>&lt;&lt; יור &gt;&gt;</w:t>
      </w:r>
      <w:r>
        <w:rPr>
          <w:rtl/>
        </w:rPr>
        <w:t xml:space="preserve"> </w:t>
      </w:r>
      <w:bookmarkEnd w:id="18598"/>
    </w:p>
    <w:p w:rsidR="00BC31FD" w:rsidRDefault="00BC31FD" w:rsidP="00DD0FF2">
      <w:pPr>
        <w:rPr>
          <w:rtl/>
          <w:lang w:eastAsia="he-IL"/>
        </w:rPr>
      </w:pPr>
    </w:p>
    <w:p w:rsidR="00BC31FD" w:rsidRDefault="00BC31FD" w:rsidP="00952A44">
      <w:pPr>
        <w:rPr>
          <w:rtl/>
          <w:lang w:eastAsia="he-IL"/>
        </w:rPr>
      </w:pPr>
      <w:r>
        <w:rPr>
          <w:rFonts w:hint="cs"/>
          <w:rtl/>
          <w:lang w:eastAsia="he-IL"/>
        </w:rPr>
        <w:t xml:space="preserve">עזוב, אתם בכל </w:t>
      </w:r>
      <w:bookmarkStart w:id="18599" w:name="_ETM_Q43_484000"/>
      <w:bookmarkEnd w:id="18599"/>
      <w:r>
        <w:rPr>
          <w:rFonts w:hint="cs"/>
          <w:rtl/>
          <w:lang w:eastAsia="he-IL"/>
        </w:rPr>
        <w:t xml:space="preserve">מקרה </w:t>
      </w:r>
      <w:proofErr w:type="spellStart"/>
      <w:r>
        <w:rPr>
          <w:rFonts w:hint="cs"/>
          <w:rtl/>
          <w:lang w:eastAsia="he-IL"/>
        </w:rPr>
        <w:t>פריבילגים</w:t>
      </w:r>
      <w:proofErr w:type="spellEnd"/>
      <w:r>
        <w:rPr>
          <w:rFonts w:hint="cs"/>
          <w:rtl/>
          <w:lang w:eastAsia="he-IL"/>
        </w:rPr>
        <w:t xml:space="preserve"> במדינה בהרבה נושאים – כן, בעיקר פליליים. </w:t>
      </w:r>
    </w:p>
    <w:p w:rsidR="00BC31FD" w:rsidRDefault="00BC31FD" w:rsidP="00952A44">
      <w:pPr>
        <w:rPr>
          <w:rtl/>
          <w:lang w:eastAsia="he-IL"/>
        </w:rPr>
      </w:pPr>
    </w:p>
    <w:p w:rsidR="00BC31FD" w:rsidRDefault="00BC31FD" w:rsidP="00952A44">
      <w:pPr>
        <w:pStyle w:val="-"/>
        <w:keepNext/>
        <w:rPr>
          <w:rtl/>
        </w:rPr>
      </w:pPr>
      <w:bookmarkStart w:id="18600" w:name="ET_speakercontinue_5264_23"/>
      <w:r w:rsidRPr="009016DA">
        <w:rPr>
          <w:rStyle w:val="TagStyle"/>
          <w:rtl/>
        </w:rPr>
        <w:t xml:space="preserve"> &lt;&lt; דובר_המשך &gt;&gt;</w:t>
      </w:r>
      <w:r w:rsidRPr="002E659F">
        <w:rPr>
          <w:rStyle w:val="TagStyle"/>
          <w:rtl/>
        </w:rPr>
        <w:t xml:space="preserve"> </w:t>
      </w:r>
      <w:r>
        <w:rPr>
          <w:rtl/>
        </w:rPr>
        <w:t>אחמד טיבי (חד"ש-תע"ל):</w:t>
      </w:r>
      <w:r w:rsidRPr="002E659F">
        <w:rPr>
          <w:rStyle w:val="TagStyle"/>
          <w:rtl/>
        </w:rPr>
        <w:t xml:space="preserve"> </w:t>
      </w:r>
      <w:r w:rsidRPr="009016DA">
        <w:rPr>
          <w:rStyle w:val="TagStyle"/>
          <w:rtl/>
        </w:rPr>
        <w:t>&lt;&lt; דובר_המשך &gt;&gt;</w:t>
      </w:r>
      <w:r>
        <w:rPr>
          <w:rtl/>
        </w:rPr>
        <w:t xml:space="preserve"> </w:t>
      </w:r>
      <w:bookmarkEnd w:id="18600"/>
    </w:p>
    <w:p w:rsidR="00BC31FD" w:rsidRDefault="00BC31FD" w:rsidP="00DD0FF2">
      <w:pPr>
        <w:rPr>
          <w:rtl/>
          <w:lang w:eastAsia="he-IL"/>
        </w:rPr>
      </w:pPr>
    </w:p>
    <w:p w:rsidR="00BC31FD" w:rsidRDefault="00BC31FD" w:rsidP="00952A44">
      <w:pPr>
        <w:rPr>
          <w:rtl/>
          <w:lang w:eastAsia="he-IL"/>
        </w:rPr>
      </w:pPr>
      <w:bookmarkStart w:id="18601" w:name="_ETM_Q43_488000"/>
      <w:bookmarkEnd w:id="18601"/>
      <w:r>
        <w:rPr>
          <w:rFonts w:hint="cs"/>
          <w:rtl/>
          <w:lang w:eastAsia="he-IL"/>
        </w:rPr>
        <w:t xml:space="preserve">אז היו יורים בנו </w:t>
      </w:r>
      <w:bookmarkStart w:id="18602" w:name="_ETM_Q43_487000"/>
      <w:bookmarkEnd w:id="18602"/>
      <w:r>
        <w:rPr>
          <w:rFonts w:hint="cs"/>
          <w:rtl/>
          <w:lang w:eastAsia="he-IL"/>
        </w:rPr>
        <w:t xml:space="preserve">בעדינות? בעדינות. </w:t>
      </w:r>
    </w:p>
    <w:p w:rsidR="00BC31FD" w:rsidRDefault="00BC31FD" w:rsidP="00952A44">
      <w:pPr>
        <w:rPr>
          <w:rtl/>
          <w:lang w:eastAsia="he-IL"/>
        </w:rPr>
      </w:pPr>
    </w:p>
    <w:p w:rsidR="00BC31FD" w:rsidRDefault="00BC31FD" w:rsidP="00952A44">
      <w:pPr>
        <w:pStyle w:val="af6"/>
        <w:keepNext/>
        <w:rPr>
          <w:rtl/>
        </w:rPr>
      </w:pPr>
      <w:bookmarkStart w:id="18603" w:name="ET_yor_6490_24"/>
      <w:r w:rsidRPr="009016DA">
        <w:rPr>
          <w:rStyle w:val="TagStyle"/>
          <w:rtl/>
        </w:rPr>
        <w:t xml:space="preserve"> &lt;&lt; יור &gt;&gt;</w:t>
      </w:r>
      <w:r w:rsidRPr="002E659F">
        <w:rPr>
          <w:rStyle w:val="TagStyle"/>
          <w:rtl/>
        </w:rPr>
        <w:t xml:space="preserve"> </w:t>
      </w:r>
      <w:r>
        <w:rPr>
          <w:rtl/>
        </w:rPr>
        <w:t>היו"ר ניסים ואטורי:</w:t>
      </w:r>
      <w:r w:rsidRPr="002E659F">
        <w:rPr>
          <w:rStyle w:val="TagStyle"/>
          <w:rtl/>
        </w:rPr>
        <w:t xml:space="preserve"> </w:t>
      </w:r>
      <w:r w:rsidRPr="009016DA">
        <w:rPr>
          <w:rStyle w:val="TagStyle"/>
          <w:rtl/>
        </w:rPr>
        <w:t>&lt;&lt; יור &gt;&gt;</w:t>
      </w:r>
      <w:r>
        <w:rPr>
          <w:rtl/>
        </w:rPr>
        <w:t xml:space="preserve"> </w:t>
      </w:r>
      <w:bookmarkEnd w:id="18603"/>
    </w:p>
    <w:p w:rsidR="00BC31FD" w:rsidRDefault="00BC31FD" w:rsidP="00DD0FF2">
      <w:pPr>
        <w:rPr>
          <w:rtl/>
          <w:lang w:eastAsia="he-IL"/>
        </w:rPr>
      </w:pPr>
    </w:p>
    <w:p w:rsidR="00BC31FD" w:rsidRDefault="00BC31FD" w:rsidP="006632CF">
      <w:pPr>
        <w:rPr>
          <w:rtl/>
          <w:lang w:eastAsia="he-IL"/>
        </w:rPr>
      </w:pPr>
      <w:r>
        <w:rPr>
          <w:rFonts w:hint="cs"/>
          <w:rtl/>
          <w:lang w:eastAsia="he-IL"/>
        </w:rPr>
        <w:t>לא יודע</w:t>
      </w:r>
      <w:r w:rsidR="006632CF">
        <w:rPr>
          <w:rFonts w:hint="cs"/>
          <w:rtl/>
          <w:lang w:eastAsia="he-IL"/>
        </w:rPr>
        <w:t>.</w:t>
      </w:r>
      <w:r>
        <w:rPr>
          <w:rFonts w:hint="cs"/>
          <w:rtl/>
          <w:lang w:eastAsia="he-IL"/>
        </w:rPr>
        <w:t xml:space="preserve"> אני שמעתי היום, לדוגמה </w:t>
      </w:r>
      <w:r>
        <w:rPr>
          <w:rFonts w:hint="eastAsia"/>
          <w:rtl/>
          <w:lang w:eastAsia="he-IL"/>
        </w:rPr>
        <w:t>–</w:t>
      </w:r>
      <w:r>
        <w:rPr>
          <w:rFonts w:hint="cs"/>
          <w:rtl/>
          <w:lang w:eastAsia="he-IL"/>
        </w:rPr>
        <w:t xml:space="preserve"> </w:t>
      </w:r>
      <w:bookmarkStart w:id="18604" w:name="_ETM_Q43_489000"/>
      <w:bookmarkEnd w:id="18604"/>
      <w:r>
        <w:rPr>
          <w:rFonts w:hint="cs"/>
          <w:rtl/>
          <w:lang w:eastAsia="he-IL"/>
        </w:rPr>
        <w:t>בצבע, בצבע.</w:t>
      </w:r>
    </w:p>
    <w:p w:rsidR="00BC31FD" w:rsidRDefault="00BC31FD" w:rsidP="00952A44">
      <w:pPr>
        <w:rPr>
          <w:rtl/>
          <w:lang w:eastAsia="he-IL"/>
        </w:rPr>
      </w:pPr>
      <w:bookmarkStart w:id="18605" w:name="_ETM_Q43_493000"/>
      <w:bookmarkEnd w:id="18605"/>
    </w:p>
    <w:p w:rsidR="00BC31FD" w:rsidRDefault="00BC31FD" w:rsidP="00952A44">
      <w:pPr>
        <w:pStyle w:val="-"/>
        <w:keepNext/>
        <w:rPr>
          <w:rtl/>
        </w:rPr>
      </w:pPr>
      <w:bookmarkStart w:id="18606" w:name="ET_speakercontinue_5264_26"/>
      <w:r w:rsidRPr="009016DA">
        <w:rPr>
          <w:rStyle w:val="TagStyle"/>
          <w:rtl/>
        </w:rPr>
        <w:t xml:space="preserve"> &lt;&lt; דובר_המשך &gt;&gt;</w:t>
      </w:r>
      <w:r w:rsidRPr="002E659F">
        <w:rPr>
          <w:rStyle w:val="TagStyle"/>
          <w:rtl/>
        </w:rPr>
        <w:t xml:space="preserve"> </w:t>
      </w:r>
      <w:r>
        <w:rPr>
          <w:rtl/>
        </w:rPr>
        <w:t>אחמד טיבי (חד"ש-תע"ל):</w:t>
      </w:r>
      <w:r w:rsidRPr="002E659F">
        <w:rPr>
          <w:rStyle w:val="TagStyle"/>
          <w:rtl/>
        </w:rPr>
        <w:t xml:space="preserve"> </w:t>
      </w:r>
      <w:r w:rsidRPr="009016DA">
        <w:rPr>
          <w:rStyle w:val="TagStyle"/>
          <w:rtl/>
        </w:rPr>
        <w:t>&lt;&lt; דובר_המשך &gt;&gt;</w:t>
      </w:r>
      <w:r>
        <w:rPr>
          <w:rtl/>
        </w:rPr>
        <w:t xml:space="preserve"> </w:t>
      </w:r>
      <w:bookmarkEnd w:id="18606"/>
    </w:p>
    <w:p w:rsidR="00BC31FD" w:rsidRDefault="00BC31FD" w:rsidP="00DD0FF2">
      <w:pPr>
        <w:rPr>
          <w:rtl/>
          <w:lang w:eastAsia="he-IL"/>
        </w:rPr>
      </w:pPr>
    </w:p>
    <w:p w:rsidR="00BC31FD" w:rsidRDefault="00BC31FD" w:rsidP="00952A44">
      <w:pPr>
        <w:rPr>
          <w:rtl/>
          <w:lang w:eastAsia="he-IL"/>
        </w:rPr>
      </w:pPr>
      <w:r>
        <w:rPr>
          <w:rFonts w:hint="cs"/>
          <w:rtl/>
          <w:lang w:eastAsia="he-IL"/>
        </w:rPr>
        <w:t xml:space="preserve">הערבים הם </w:t>
      </w:r>
      <w:proofErr w:type="spellStart"/>
      <w:r>
        <w:rPr>
          <w:rFonts w:hint="cs"/>
          <w:rtl/>
          <w:lang w:eastAsia="he-IL"/>
        </w:rPr>
        <w:t>פריבילגים</w:t>
      </w:r>
      <w:proofErr w:type="spellEnd"/>
      <w:r>
        <w:rPr>
          <w:rFonts w:hint="cs"/>
          <w:rtl/>
          <w:lang w:eastAsia="he-IL"/>
        </w:rPr>
        <w:t xml:space="preserve">. </w:t>
      </w:r>
    </w:p>
    <w:p w:rsidR="00BC31FD" w:rsidRDefault="00BC31FD" w:rsidP="00952A44">
      <w:pPr>
        <w:rPr>
          <w:rtl/>
          <w:lang w:eastAsia="he-IL"/>
        </w:rPr>
      </w:pPr>
    </w:p>
    <w:p w:rsidR="00BC31FD" w:rsidRDefault="00BC31FD" w:rsidP="00952A44">
      <w:pPr>
        <w:pStyle w:val="af5"/>
        <w:keepNext/>
        <w:rPr>
          <w:rtl/>
        </w:rPr>
      </w:pPr>
      <w:r w:rsidRPr="009016DA">
        <w:rPr>
          <w:rStyle w:val="TagStyle"/>
          <w:rtl/>
        </w:rPr>
        <w:t xml:space="preserve"> &lt;&lt; קריאה &gt;&gt;</w:t>
      </w:r>
      <w:r w:rsidRPr="00697231">
        <w:rPr>
          <w:rStyle w:val="TagStyle"/>
          <w:rtl/>
        </w:rPr>
        <w:t xml:space="preserve"> </w:t>
      </w:r>
      <w:r>
        <w:rPr>
          <w:rtl/>
        </w:rPr>
        <w:t>נאור שירי (יש עתיד):</w:t>
      </w:r>
      <w:r w:rsidRPr="00697231">
        <w:rPr>
          <w:rStyle w:val="TagStyle"/>
          <w:rtl/>
        </w:rPr>
        <w:t xml:space="preserve"> </w:t>
      </w:r>
      <w:r w:rsidRPr="009016DA">
        <w:rPr>
          <w:rStyle w:val="TagStyle"/>
          <w:rtl/>
        </w:rPr>
        <w:t>&lt;&lt; קריאה &gt;&gt;</w:t>
      </w:r>
      <w:r>
        <w:rPr>
          <w:rtl/>
        </w:rPr>
        <w:t xml:space="preserve"> </w:t>
      </w:r>
    </w:p>
    <w:p w:rsidR="00BC31FD" w:rsidRDefault="00BC31FD" w:rsidP="00DD0FF2">
      <w:pPr>
        <w:rPr>
          <w:rtl/>
          <w:lang w:eastAsia="he-IL"/>
        </w:rPr>
      </w:pPr>
    </w:p>
    <w:p w:rsidR="00BC31FD" w:rsidRDefault="00BC31FD" w:rsidP="00952A44">
      <w:pPr>
        <w:rPr>
          <w:rtl/>
          <w:lang w:eastAsia="he-IL"/>
        </w:rPr>
      </w:pPr>
      <w:r>
        <w:rPr>
          <w:rFonts w:hint="cs"/>
          <w:rtl/>
          <w:lang w:eastAsia="he-IL"/>
        </w:rPr>
        <w:t xml:space="preserve">היה מתבצע ירי לא למרכז </w:t>
      </w:r>
      <w:r w:rsidR="006632CF">
        <w:rPr>
          <w:rFonts w:hint="cs"/>
          <w:rtl/>
          <w:lang w:eastAsia="he-IL"/>
        </w:rPr>
        <w:t>ה</w:t>
      </w:r>
      <w:r>
        <w:rPr>
          <w:rFonts w:hint="cs"/>
          <w:rtl/>
          <w:lang w:eastAsia="he-IL"/>
        </w:rPr>
        <w:t>מ</w:t>
      </w:r>
      <w:r w:rsidR="006632CF">
        <w:rPr>
          <w:rFonts w:hint="cs"/>
          <w:rtl/>
          <w:lang w:eastAsia="he-IL"/>
        </w:rPr>
        <w:t>א</w:t>
      </w:r>
      <w:r>
        <w:rPr>
          <w:rFonts w:hint="cs"/>
          <w:rtl/>
          <w:lang w:eastAsia="he-IL"/>
        </w:rPr>
        <w:t xml:space="preserve">סה. </w:t>
      </w:r>
    </w:p>
    <w:p w:rsidR="00BC31FD" w:rsidRDefault="00BC31FD" w:rsidP="00952A44">
      <w:pPr>
        <w:rPr>
          <w:rtl/>
          <w:lang w:eastAsia="he-IL"/>
        </w:rPr>
      </w:pPr>
      <w:bookmarkStart w:id="18607" w:name="_ETM_Q43_494000"/>
      <w:bookmarkEnd w:id="18607"/>
    </w:p>
    <w:p w:rsidR="00BC31FD" w:rsidRDefault="00BC31FD" w:rsidP="00952A44">
      <w:pPr>
        <w:pStyle w:val="-"/>
        <w:keepNext/>
        <w:rPr>
          <w:rtl/>
        </w:rPr>
      </w:pPr>
      <w:bookmarkStart w:id="18608" w:name="ET_speakercontinue_5264_28"/>
      <w:r w:rsidRPr="009016DA">
        <w:rPr>
          <w:rStyle w:val="TagStyle"/>
          <w:rtl/>
        </w:rPr>
        <w:t xml:space="preserve"> &lt;&lt; דובר_המשך &gt;&gt;</w:t>
      </w:r>
      <w:r w:rsidRPr="00697231">
        <w:rPr>
          <w:rStyle w:val="TagStyle"/>
          <w:rtl/>
        </w:rPr>
        <w:t xml:space="preserve"> </w:t>
      </w:r>
      <w:r>
        <w:rPr>
          <w:rtl/>
        </w:rPr>
        <w:t>אחמד טיבי (חד"ש-תע"ל):</w:t>
      </w:r>
      <w:r w:rsidRPr="00697231">
        <w:rPr>
          <w:rStyle w:val="TagStyle"/>
          <w:rtl/>
        </w:rPr>
        <w:t xml:space="preserve"> </w:t>
      </w:r>
      <w:r w:rsidRPr="009016DA">
        <w:rPr>
          <w:rStyle w:val="TagStyle"/>
          <w:rtl/>
        </w:rPr>
        <w:t>&lt;&lt; דובר_המשך &gt;&gt;</w:t>
      </w:r>
      <w:r>
        <w:rPr>
          <w:rtl/>
        </w:rPr>
        <w:t xml:space="preserve"> </w:t>
      </w:r>
      <w:bookmarkEnd w:id="18608"/>
    </w:p>
    <w:p w:rsidR="00BC31FD" w:rsidRDefault="00BC31FD" w:rsidP="00DD0FF2">
      <w:pPr>
        <w:rPr>
          <w:rtl/>
          <w:lang w:eastAsia="he-IL"/>
        </w:rPr>
      </w:pPr>
    </w:p>
    <w:p w:rsidR="00BC31FD" w:rsidRDefault="00BC31FD" w:rsidP="00952A44">
      <w:pPr>
        <w:rPr>
          <w:rtl/>
          <w:lang w:eastAsia="he-IL"/>
        </w:rPr>
      </w:pPr>
      <w:bookmarkStart w:id="18609" w:name="_ETM_Q43_495000"/>
      <w:bookmarkEnd w:id="18609"/>
      <w:r>
        <w:rPr>
          <w:rFonts w:hint="cs"/>
          <w:rtl/>
          <w:lang w:eastAsia="he-IL"/>
        </w:rPr>
        <w:t xml:space="preserve">אה, היו יורים באוויר </w:t>
      </w:r>
      <w:r w:rsidR="00DD0FF2">
        <w:rPr>
          <w:rFonts w:hint="cs"/>
          <w:rtl/>
          <w:lang w:eastAsia="he-IL"/>
        </w:rPr>
        <w:t>– –</w:t>
      </w:r>
    </w:p>
    <w:p w:rsidR="00BC31FD" w:rsidRDefault="00BC31FD" w:rsidP="00952A44">
      <w:pPr>
        <w:rPr>
          <w:rtl/>
          <w:lang w:eastAsia="he-IL"/>
        </w:rPr>
      </w:pPr>
    </w:p>
    <w:p w:rsidR="00BC31FD" w:rsidRDefault="00BC31FD" w:rsidP="00952A44">
      <w:pPr>
        <w:pStyle w:val="af5"/>
        <w:keepNext/>
        <w:rPr>
          <w:rtl/>
        </w:rPr>
      </w:pPr>
      <w:bookmarkStart w:id="18610" w:name="ET_interruption_6361_29"/>
      <w:r w:rsidRPr="009016DA">
        <w:rPr>
          <w:rStyle w:val="TagStyle"/>
          <w:rtl/>
        </w:rPr>
        <w:t xml:space="preserve"> &lt;&lt; קריאה &gt;&gt;</w:t>
      </w:r>
      <w:r w:rsidRPr="00697231">
        <w:rPr>
          <w:rStyle w:val="TagStyle"/>
          <w:rtl/>
        </w:rPr>
        <w:t xml:space="preserve"> </w:t>
      </w:r>
      <w:r>
        <w:rPr>
          <w:rtl/>
        </w:rPr>
        <w:t>נאור שירי (יש עתיד):</w:t>
      </w:r>
      <w:r w:rsidRPr="00697231">
        <w:rPr>
          <w:rStyle w:val="TagStyle"/>
          <w:rtl/>
        </w:rPr>
        <w:t xml:space="preserve"> </w:t>
      </w:r>
      <w:r w:rsidRPr="009016DA">
        <w:rPr>
          <w:rStyle w:val="TagStyle"/>
          <w:rtl/>
        </w:rPr>
        <w:t>&lt;&lt; קריאה &gt;&gt;</w:t>
      </w:r>
      <w:r>
        <w:rPr>
          <w:rtl/>
        </w:rPr>
        <w:t xml:space="preserve"> </w:t>
      </w:r>
      <w:bookmarkEnd w:id="18610"/>
    </w:p>
    <w:p w:rsidR="00BC31FD" w:rsidRDefault="00BC31FD" w:rsidP="00DD0FF2">
      <w:pPr>
        <w:rPr>
          <w:rtl/>
          <w:lang w:eastAsia="he-IL"/>
        </w:rPr>
      </w:pPr>
    </w:p>
    <w:p w:rsidR="00BC31FD" w:rsidRDefault="00BC31FD" w:rsidP="00952A44">
      <w:pPr>
        <w:rPr>
          <w:rtl/>
          <w:lang w:eastAsia="he-IL"/>
        </w:rPr>
      </w:pPr>
      <w:r>
        <w:rPr>
          <w:rFonts w:hint="cs"/>
          <w:rtl/>
          <w:lang w:eastAsia="he-IL"/>
        </w:rPr>
        <w:t xml:space="preserve">במקרה הטוב. </w:t>
      </w:r>
    </w:p>
    <w:p w:rsidR="00BC31FD" w:rsidRDefault="00BC31FD" w:rsidP="00952A44">
      <w:pPr>
        <w:rPr>
          <w:rtl/>
          <w:lang w:eastAsia="he-IL"/>
        </w:rPr>
      </w:pPr>
    </w:p>
    <w:p w:rsidR="00BC31FD" w:rsidRDefault="00BC31FD" w:rsidP="00952A44">
      <w:pPr>
        <w:pStyle w:val="-"/>
        <w:keepNext/>
        <w:rPr>
          <w:rtl/>
        </w:rPr>
      </w:pPr>
      <w:bookmarkStart w:id="18611" w:name="ET_speakercontinue_5264_30"/>
      <w:r w:rsidRPr="009016DA">
        <w:rPr>
          <w:rStyle w:val="TagStyle"/>
          <w:rtl/>
        </w:rPr>
        <w:t xml:space="preserve"> &lt;&lt; דובר_המשך &gt;&gt;</w:t>
      </w:r>
      <w:r w:rsidRPr="00697231">
        <w:rPr>
          <w:rStyle w:val="TagStyle"/>
          <w:rtl/>
        </w:rPr>
        <w:t xml:space="preserve"> </w:t>
      </w:r>
      <w:r>
        <w:rPr>
          <w:rtl/>
        </w:rPr>
        <w:t>אחמד טיבי (חד"ש-תע"ל):</w:t>
      </w:r>
      <w:r w:rsidRPr="00697231">
        <w:rPr>
          <w:rStyle w:val="TagStyle"/>
          <w:rtl/>
        </w:rPr>
        <w:t xml:space="preserve"> </w:t>
      </w:r>
      <w:r w:rsidRPr="009016DA">
        <w:rPr>
          <w:rStyle w:val="TagStyle"/>
          <w:rtl/>
        </w:rPr>
        <w:t>&lt;&lt; דובר_המשך &gt;&gt;</w:t>
      </w:r>
      <w:r>
        <w:rPr>
          <w:rtl/>
        </w:rPr>
        <w:t xml:space="preserve"> </w:t>
      </w:r>
      <w:bookmarkEnd w:id="18611"/>
    </w:p>
    <w:p w:rsidR="00BC31FD" w:rsidRDefault="00BC31FD" w:rsidP="00DD0FF2">
      <w:pPr>
        <w:rPr>
          <w:rtl/>
          <w:lang w:eastAsia="he-IL"/>
        </w:rPr>
      </w:pPr>
    </w:p>
    <w:p w:rsidR="00BC31FD" w:rsidRDefault="00DD0FF2" w:rsidP="00952A44">
      <w:pPr>
        <w:rPr>
          <w:rtl/>
          <w:lang w:eastAsia="he-IL"/>
        </w:rPr>
      </w:pPr>
      <w:bookmarkStart w:id="18612" w:name="_ETM_Q43_497000"/>
      <w:bookmarkEnd w:id="18612"/>
      <w:r>
        <w:rPr>
          <w:rFonts w:hint="cs"/>
          <w:rtl/>
          <w:lang w:eastAsia="he-IL"/>
        </w:rPr>
        <w:t>– –</w:t>
      </w:r>
      <w:r w:rsidR="00BC31FD">
        <w:rPr>
          <w:rFonts w:hint="cs"/>
          <w:rtl/>
          <w:lang w:eastAsia="he-IL"/>
        </w:rPr>
        <w:t xml:space="preserve"> ואז זה פוגע באוויר של הריאות. </w:t>
      </w:r>
    </w:p>
    <w:p w:rsidR="00BC31FD" w:rsidRDefault="00BC31FD" w:rsidP="00952A44">
      <w:pPr>
        <w:rPr>
          <w:rtl/>
          <w:lang w:eastAsia="he-IL"/>
        </w:rPr>
      </w:pPr>
      <w:bookmarkStart w:id="18613" w:name="_ETM_Q43_501000"/>
      <w:bookmarkEnd w:id="18613"/>
    </w:p>
    <w:p w:rsidR="00BC31FD" w:rsidRDefault="00BC31FD" w:rsidP="00952A44">
      <w:pPr>
        <w:pStyle w:val="af5"/>
        <w:keepNext/>
        <w:rPr>
          <w:rtl/>
        </w:rPr>
      </w:pPr>
      <w:r w:rsidRPr="009016DA">
        <w:rPr>
          <w:rStyle w:val="TagStyle"/>
          <w:rtl/>
        </w:rPr>
        <w:t xml:space="preserve"> &lt;&lt; קריאה &gt;&gt;</w:t>
      </w:r>
      <w:r w:rsidRPr="00C91A31">
        <w:rPr>
          <w:rStyle w:val="TagStyle"/>
          <w:rtl/>
        </w:rPr>
        <w:t xml:space="preserve"> </w:t>
      </w:r>
      <w:r>
        <w:rPr>
          <w:rtl/>
        </w:rPr>
        <w:t>מאיר כהן (יש עתיד):</w:t>
      </w:r>
      <w:r w:rsidRPr="00C91A31">
        <w:rPr>
          <w:rStyle w:val="TagStyle"/>
          <w:rtl/>
        </w:rPr>
        <w:t xml:space="preserve"> </w:t>
      </w:r>
      <w:r w:rsidRPr="009016DA">
        <w:rPr>
          <w:rStyle w:val="TagStyle"/>
          <w:rtl/>
        </w:rPr>
        <w:t>&lt;&lt; קריאה &gt;&gt;</w:t>
      </w:r>
      <w:r>
        <w:rPr>
          <w:rtl/>
        </w:rPr>
        <w:t xml:space="preserve"> </w:t>
      </w:r>
    </w:p>
    <w:p w:rsidR="00BC31FD" w:rsidRDefault="00BC31FD" w:rsidP="00DD0FF2">
      <w:pPr>
        <w:rPr>
          <w:rtl/>
          <w:lang w:eastAsia="he-IL"/>
        </w:rPr>
      </w:pPr>
    </w:p>
    <w:p w:rsidR="00BC31FD" w:rsidRDefault="00BC31FD" w:rsidP="00952A44">
      <w:pPr>
        <w:rPr>
          <w:rtl/>
          <w:lang w:eastAsia="he-IL"/>
        </w:rPr>
      </w:pPr>
      <w:r>
        <w:rPr>
          <w:rFonts w:hint="cs"/>
          <w:rtl/>
          <w:lang w:eastAsia="he-IL"/>
        </w:rPr>
        <w:t>באוויר של הריאות.</w:t>
      </w:r>
    </w:p>
    <w:p w:rsidR="00BC31FD" w:rsidRDefault="00BC31FD" w:rsidP="00952A44">
      <w:pPr>
        <w:rPr>
          <w:rtl/>
          <w:lang w:eastAsia="he-IL"/>
        </w:rPr>
      </w:pPr>
    </w:p>
    <w:p w:rsidR="00BC31FD" w:rsidRDefault="00BC31FD" w:rsidP="00952A44">
      <w:pPr>
        <w:pStyle w:val="-"/>
        <w:keepNext/>
        <w:rPr>
          <w:rtl/>
        </w:rPr>
      </w:pPr>
      <w:bookmarkStart w:id="18614" w:name="ET_speakercontinue_5264_32"/>
      <w:r w:rsidRPr="009016DA">
        <w:rPr>
          <w:rStyle w:val="TagStyle"/>
          <w:rtl/>
        </w:rPr>
        <w:t xml:space="preserve"> &lt;&lt; דובר_המשך &gt;&gt;</w:t>
      </w:r>
      <w:r w:rsidRPr="00C91A31">
        <w:rPr>
          <w:rStyle w:val="TagStyle"/>
          <w:rtl/>
        </w:rPr>
        <w:t xml:space="preserve"> </w:t>
      </w:r>
      <w:r>
        <w:rPr>
          <w:rtl/>
        </w:rPr>
        <w:t>אחמד טיבי (חד"ש-תע"ל):</w:t>
      </w:r>
      <w:r w:rsidRPr="00C91A31">
        <w:rPr>
          <w:rStyle w:val="TagStyle"/>
          <w:rtl/>
        </w:rPr>
        <w:t xml:space="preserve"> </w:t>
      </w:r>
      <w:r w:rsidRPr="009016DA">
        <w:rPr>
          <w:rStyle w:val="TagStyle"/>
          <w:rtl/>
        </w:rPr>
        <w:t>&lt;&lt; דובר_המשך &gt;&gt;</w:t>
      </w:r>
      <w:r>
        <w:rPr>
          <w:rtl/>
        </w:rPr>
        <w:t xml:space="preserve"> </w:t>
      </w:r>
      <w:bookmarkEnd w:id="18614"/>
    </w:p>
    <w:p w:rsidR="00BC31FD" w:rsidRDefault="00BC31FD" w:rsidP="00DD0FF2">
      <w:pPr>
        <w:rPr>
          <w:rtl/>
          <w:lang w:eastAsia="he-IL"/>
        </w:rPr>
      </w:pPr>
    </w:p>
    <w:p w:rsidR="00BC31FD" w:rsidRDefault="00BC31FD" w:rsidP="00952A44">
      <w:pPr>
        <w:rPr>
          <w:rtl/>
          <w:lang w:eastAsia="he-IL"/>
        </w:rPr>
      </w:pPr>
      <w:r>
        <w:rPr>
          <w:rFonts w:hint="cs"/>
          <w:rtl/>
          <w:lang w:eastAsia="he-IL"/>
        </w:rPr>
        <w:t>באוויר של הריאות. אוי, ואטורי, ואטורי, כבוד היושב-ראש ואטורי.</w:t>
      </w:r>
    </w:p>
    <w:p w:rsidR="00BC31FD" w:rsidRDefault="00BC31FD" w:rsidP="00952A44">
      <w:pPr>
        <w:rPr>
          <w:rtl/>
          <w:lang w:eastAsia="he-IL"/>
        </w:rPr>
      </w:pPr>
      <w:bookmarkStart w:id="18615" w:name="_ETM_Q43_509000"/>
      <w:bookmarkEnd w:id="18615"/>
    </w:p>
    <w:p w:rsidR="00BC31FD" w:rsidRDefault="00BC31FD" w:rsidP="00952A44">
      <w:pPr>
        <w:pStyle w:val="af6"/>
        <w:keepNext/>
        <w:rPr>
          <w:rtl/>
        </w:rPr>
      </w:pPr>
      <w:bookmarkStart w:id="18616" w:name="ET_yor_6490_33"/>
      <w:r w:rsidRPr="009016DA">
        <w:rPr>
          <w:rStyle w:val="TagStyle"/>
          <w:rtl/>
        </w:rPr>
        <w:t xml:space="preserve"> &lt;&lt; יור &gt;&gt;</w:t>
      </w:r>
      <w:r w:rsidRPr="00C91A31">
        <w:rPr>
          <w:rStyle w:val="TagStyle"/>
          <w:rtl/>
        </w:rPr>
        <w:t xml:space="preserve"> </w:t>
      </w:r>
      <w:r>
        <w:rPr>
          <w:rtl/>
        </w:rPr>
        <w:t>היו"ר ניסים ואטורי:</w:t>
      </w:r>
      <w:r w:rsidRPr="00C91A31">
        <w:rPr>
          <w:rStyle w:val="TagStyle"/>
          <w:rtl/>
        </w:rPr>
        <w:t xml:space="preserve"> </w:t>
      </w:r>
      <w:r w:rsidRPr="009016DA">
        <w:rPr>
          <w:rStyle w:val="TagStyle"/>
          <w:rtl/>
        </w:rPr>
        <w:t>&lt;&lt; יור &gt;&gt;</w:t>
      </w:r>
      <w:r>
        <w:rPr>
          <w:rtl/>
        </w:rPr>
        <w:t xml:space="preserve"> </w:t>
      </w:r>
      <w:bookmarkEnd w:id="18616"/>
    </w:p>
    <w:p w:rsidR="00BC31FD" w:rsidRDefault="00BC31FD" w:rsidP="00DD0FF2">
      <w:pPr>
        <w:rPr>
          <w:rtl/>
          <w:lang w:eastAsia="he-IL"/>
        </w:rPr>
      </w:pPr>
    </w:p>
    <w:p w:rsidR="00BC31FD" w:rsidRDefault="00BC31FD" w:rsidP="00952A44">
      <w:pPr>
        <w:rPr>
          <w:rtl/>
          <w:lang w:eastAsia="he-IL"/>
        </w:rPr>
      </w:pPr>
      <w:r>
        <w:rPr>
          <w:rFonts w:hint="cs"/>
          <w:rtl/>
          <w:lang w:eastAsia="he-IL"/>
        </w:rPr>
        <w:t xml:space="preserve">תגיד לי, אתה לא חושב שאתה פריבילג במדינה בנושא הזה? הרי תמיד </w:t>
      </w:r>
      <w:r w:rsidR="00DD0FF2">
        <w:rPr>
          <w:rFonts w:hint="cs"/>
          <w:rtl/>
          <w:lang w:eastAsia="he-IL"/>
        </w:rPr>
        <w:t>– – –</w:t>
      </w:r>
    </w:p>
    <w:p w:rsidR="00BC31FD" w:rsidRDefault="00BC31FD" w:rsidP="00952A44">
      <w:pPr>
        <w:rPr>
          <w:rtl/>
          <w:lang w:eastAsia="he-IL"/>
        </w:rPr>
      </w:pPr>
      <w:bookmarkStart w:id="18617" w:name="_ETM_Q43_510000"/>
      <w:bookmarkEnd w:id="18617"/>
    </w:p>
    <w:p w:rsidR="00BC31FD" w:rsidRDefault="00BC31FD" w:rsidP="00952A44">
      <w:pPr>
        <w:pStyle w:val="af5"/>
        <w:keepNext/>
        <w:rPr>
          <w:rtl/>
        </w:rPr>
      </w:pPr>
      <w:bookmarkStart w:id="18618" w:name="ET_interruption_6361_34"/>
      <w:r w:rsidRPr="009016DA">
        <w:rPr>
          <w:rStyle w:val="TagStyle"/>
          <w:rtl/>
        </w:rPr>
        <w:t xml:space="preserve"> &lt;&lt; קריאה &gt;&gt;</w:t>
      </w:r>
      <w:r w:rsidRPr="00C91A31">
        <w:rPr>
          <w:rStyle w:val="TagStyle"/>
          <w:rtl/>
        </w:rPr>
        <w:t xml:space="preserve"> </w:t>
      </w:r>
      <w:r>
        <w:rPr>
          <w:rtl/>
        </w:rPr>
        <w:t>נאור שירי (יש עתיד):</w:t>
      </w:r>
      <w:r w:rsidRPr="00C91A31">
        <w:rPr>
          <w:rStyle w:val="TagStyle"/>
          <w:rtl/>
        </w:rPr>
        <w:t xml:space="preserve"> </w:t>
      </w:r>
      <w:r w:rsidRPr="009016DA">
        <w:rPr>
          <w:rStyle w:val="TagStyle"/>
          <w:rtl/>
        </w:rPr>
        <w:t>&lt;&lt; קריאה &gt;&gt;</w:t>
      </w:r>
      <w:r>
        <w:rPr>
          <w:rtl/>
        </w:rPr>
        <w:t xml:space="preserve"> </w:t>
      </w:r>
      <w:bookmarkEnd w:id="18618"/>
    </w:p>
    <w:p w:rsidR="00BC31FD" w:rsidRDefault="00BC31FD" w:rsidP="00DD0FF2">
      <w:pPr>
        <w:rPr>
          <w:rtl/>
          <w:lang w:eastAsia="he-IL"/>
        </w:rPr>
      </w:pPr>
    </w:p>
    <w:p w:rsidR="00BC31FD" w:rsidRDefault="00BC31FD" w:rsidP="00952A44">
      <w:pPr>
        <w:rPr>
          <w:rtl/>
          <w:lang w:eastAsia="he-IL"/>
        </w:rPr>
      </w:pPr>
      <w:bookmarkStart w:id="18619" w:name="_ETM_Q43_511000"/>
      <w:bookmarkEnd w:id="18619"/>
      <w:r>
        <w:rPr>
          <w:rFonts w:hint="cs"/>
          <w:rtl/>
          <w:lang w:eastAsia="he-IL"/>
        </w:rPr>
        <w:t xml:space="preserve">ערבים הם </w:t>
      </w:r>
      <w:proofErr w:type="spellStart"/>
      <w:r>
        <w:rPr>
          <w:rFonts w:hint="cs"/>
          <w:rtl/>
          <w:lang w:eastAsia="he-IL"/>
        </w:rPr>
        <w:t>פריבילגים</w:t>
      </w:r>
      <w:proofErr w:type="spellEnd"/>
      <w:r>
        <w:rPr>
          <w:rFonts w:hint="cs"/>
          <w:rtl/>
          <w:lang w:eastAsia="he-IL"/>
        </w:rPr>
        <w:t>?</w:t>
      </w:r>
    </w:p>
    <w:p w:rsidR="00BC31FD" w:rsidRDefault="00BC31FD" w:rsidP="00952A44">
      <w:pPr>
        <w:rPr>
          <w:rtl/>
          <w:lang w:eastAsia="he-IL"/>
        </w:rPr>
      </w:pPr>
    </w:p>
    <w:p w:rsidR="00BC31FD" w:rsidRDefault="00BC31FD" w:rsidP="00952A44">
      <w:pPr>
        <w:pStyle w:val="af6"/>
        <w:keepNext/>
        <w:rPr>
          <w:rtl/>
        </w:rPr>
      </w:pPr>
      <w:bookmarkStart w:id="18620" w:name="ET_yor_6490_35"/>
      <w:r w:rsidRPr="009016DA">
        <w:rPr>
          <w:rStyle w:val="TagStyle"/>
          <w:rtl/>
        </w:rPr>
        <w:t xml:space="preserve"> &lt;&lt; יור &gt;&gt;</w:t>
      </w:r>
      <w:r w:rsidRPr="00C91A31">
        <w:rPr>
          <w:rStyle w:val="TagStyle"/>
          <w:rtl/>
        </w:rPr>
        <w:t xml:space="preserve"> </w:t>
      </w:r>
      <w:r>
        <w:rPr>
          <w:rtl/>
        </w:rPr>
        <w:t>היו"ר ניסים ואטורי:</w:t>
      </w:r>
      <w:r w:rsidRPr="00C91A31">
        <w:rPr>
          <w:rStyle w:val="TagStyle"/>
          <w:rtl/>
        </w:rPr>
        <w:t xml:space="preserve"> </w:t>
      </w:r>
      <w:r w:rsidRPr="009016DA">
        <w:rPr>
          <w:rStyle w:val="TagStyle"/>
          <w:rtl/>
        </w:rPr>
        <w:t>&lt;&lt; יור &gt;&gt;</w:t>
      </w:r>
      <w:r>
        <w:rPr>
          <w:rtl/>
        </w:rPr>
        <w:t xml:space="preserve"> </w:t>
      </w:r>
      <w:bookmarkEnd w:id="18620"/>
    </w:p>
    <w:p w:rsidR="00BC31FD" w:rsidRDefault="00BC31FD" w:rsidP="00DD0FF2">
      <w:pPr>
        <w:rPr>
          <w:rtl/>
          <w:lang w:eastAsia="he-IL"/>
        </w:rPr>
      </w:pPr>
    </w:p>
    <w:p w:rsidR="00BC31FD" w:rsidRDefault="00BC31FD" w:rsidP="006632CF">
      <w:pPr>
        <w:rPr>
          <w:rtl/>
          <w:lang w:eastAsia="he-IL"/>
        </w:rPr>
      </w:pPr>
      <w:r>
        <w:rPr>
          <w:rFonts w:hint="cs"/>
          <w:rtl/>
          <w:lang w:eastAsia="he-IL"/>
        </w:rPr>
        <w:t xml:space="preserve">הרי תמיד היהודים </w:t>
      </w:r>
      <w:bookmarkStart w:id="18621" w:name="_ETM_Q43_513000"/>
      <w:bookmarkEnd w:id="18621"/>
      <w:r>
        <w:rPr>
          <w:rFonts w:hint="cs"/>
          <w:rtl/>
          <w:lang w:eastAsia="he-IL"/>
        </w:rPr>
        <w:t>רבים ביניהם</w:t>
      </w:r>
      <w:r w:rsidR="006632CF">
        <w:rPr>
          <w:rFonts w:hint="cs"/>
          <w:rtl/>
          <w:lang w:eastAsia="he-IL"/>
        </w:rPr>
        <w:t>.</w:t>
      </w:r>
      <w:r>
        <w:rPr>
          <w:rFonts w:hint="cs"/>
          <w:rtl/>
          <w:lang w:eastAsia="he-IL"/>
        </w:rPr>
        <w:t xml:space="preserve"> אנחנו, עוצרים אותנו – ואתם בחוץ כמו מלכים עכשיו. </w:t>
      </w:r>
    </w:p>
    <w:p w:rsidR="00BC31FD" w:rsidRDefault="00BC31FD" w:rsidP="00952A44">
      <w:pPr>
        <w:rPr>
          <w:rtl/>
          <w:lang w:eastAsia="he-IL"/>
        </w:rPr>
      </w:pPr>
    </w:p>
    <w:p w:rsidR="00BC31FD" w:rsidRDefault="00BC31FD" w:rsidP="00952A44">
      <w:pPr>
        <w:pStyle w:val="af5"/>
        <w:keepNext/>
        <w:rPr>
          <w:rtl/>
        </w:rPr>
      </w:pPr>
      <w:bookmarkStart w:id="18622" w:name="ET_interruption_6361_36"/>
      <w:r w:rsidRPr="009016DA">
        <w:rPr>
          <w:rStyle w:val="TagStyle"/>
          <w:rtl/>
        </w:rPr>
        <w:t xml:space="preserve"> &lt;&lt; קריאה &gt;&gt;</w:t>
      </w:r>
      <w:r w:rsidRPr="0061372A">
        <w:rPr>
          <w:rStyle w:val="TagStyle"/>
          <w:rtl/>
        </w:rPr>
        <w:t xml:space="preserve"> </w:t>
      </w:r>
      <w:r>
        <w:rPr>
          <w:rtl/>
        </w:rPr>
        <w:t>נאור שירי (יש עתיד):</w:t>
      </w:r>
      <w:r w:rsidRPr="0061372A">
        <w:rPr>
          <w:rStyle w:val="TagStyle"/>
          <w:rtl/>
        </w:rPr>
        <w:t xml:space="preserve"> </w:t>
      </w:r>
      <w:r w:rsidRPr="009016DA">
        <w:rPr>
          <w:rStyle w:val="TagStyle"/>
          <w:rtl/>
        </w:rPr>
        <w:t>&lt;&lt; קריאה &gt;&gt;</w:t>
      </w:r>
      <w:r>
        <w:rPr>
          <w:rtl/>
        </w:rPr>
        <w:t xml:space="preserve"> </w:t>
      </w:r>
      <w:bookmarkEnd w:id="18622"/>
    </w:p>
    <w:p w:rsidR="00BC31FD" w:rsidRDefault="00BC31FD" w:rsidP="00DD0FF2">
      <w:pPr>
        <w:rPr>
          <w:rtl/>
          <w:lang w:eastAsia="he-IL"/>
        </w:rPr>
      </w:pPr>
    </w:p>
    <w:p w:rsidR="00BC31FD" w:rsidRDefault="00BC31FD" w:rsidP="00952A44">
      <w:pPr>
        <w:rPr>
          <w:rtl/>
          <w:lang w:eastAsia="he-IL"/>
        </w:rPr>
      </w:pPr>
      <w:r>
        <w:rPr>
          <w:rFonts w:hint="cs"/>
          <w:rtl/>
          <w:lang w:eastAsia="he-IL"/>
        </w:rPr>
        <w:t xml:space="preserve">ערבים הם </w:t>
      </w:r>
      <w:proofErr w:type="spellStart"/>
      <w:r>
        <w:rPr>
          <w:rFonts w:hint="cs"/>
          <w:rtl/>
          <w:lang w:eastAsia="he-IL"/>
        </w:rPr>
        <w:t>פריבילגים</w:t>
      </w:r>
      <w:proofErr w:type="spellEnd"/>
      <w:r>
        <w:rPr>
          <w:rFonts w:hint="cs"/>
          <w:rtl/>
          <w:lang w:eastAsia="he-IL"/>
        </w:rPr>
        <w:t>?</w:t>
      </w:r>
    </w:p>
    <w:p w:rsidR="00BC31FD" w:rsidRDefault="00BC31FD" w:rsidP="00952A44">
      <w:pPr>
        <w:rPr>
          <w:rtl/>
          <w:lang w:eastAsia="he-IL"/>
        </w:rPr>
      </w:pPr>
      <w:bookmarkStart w:id="18623" w:name="_ETM_Q43_514000"/>
      <w:bookmarkEnd w:id="18623"/>
    </w:p>
    <w:p w:rsidR="00BC31FD" w:rsidRDefault="00BC31FD" w:rsidP="00952A44">
      <w:pPr>
        <w:pStyle w:val="-"/>
        <w:keepNext/>
        <w:rPr>
          <w:rtl/>
        </w:rPr>
      </w:pPr>
      <w:bookmarkStart w:id="18624" w:name="ET_speakercontinue_5264_37"/>
      <w:r w:rsidRPr="009016DA">
        <w:rPr>
          <w:rStyle w:val="TagStyle"/>
          <w:rtl/>
        </w:rPr>
        <w:t xml:space="preserve"> &lt;&lt; דובר_המשך &gt;&gt;</w:t>
      </w:r>
      <w:r w:rsidRPr="0061372A">
        <w:rPr>
          <w:rStyle w:val="TagStyle"/>
          <w:rtl/>
        </w:rPr>
        <w:t xml:space="preserve"> </w:t>
      </w:r>
      <w:r>
        <w:rPr>
          <w:rtl/>
        </w:rPr>
        <w:t>אחמד טיבי (חד"ש-תע"ל):</w:t>
      </w:r>
      <w:r w:rsidRPr="0061372A">
        <w:rPr>
          <w:rStyle w:val="TagStyle"/>
          <w:rtl/>
        </w:rPr>
        <w:t xml:space="preserve"> </w:t>
      </w:r>
      <w:r w:rsidRPr="009016DA">
        <w:rPr>
          <w:rStyle w:val="TagStyle"/>
          <w:rtl/>
        </w:rPr>
        <w:t>&lt;&lt; דובר_המשך &gt;&gt;</w:t>
      </w:r>
      <w:r>
        <w:rPr>
          <w:rtl/>
        </w:rPr>
        <w:t xml:space="preserve"> </w:t>
      </w:r>
      <w:bookmarkEnd w:id="18624"/>
    </w:p>
    <w:p w:rsidR="00BC31FD" w:rsidRDefault="00BC31FD" w:rsidP="00DD0FF2">
      <w:pPr>
        <w:rPr>
          <w:rtl/>
          <w:lang w:eastAsia="he-IL"/>
        </w:rPr>
      </w:pPr>
    </w:p>
    <w:p w:rsidR="00BC31FD" w:rsidRDefault="00BC31FD" w:rsidP="00952A44">
      <w:pPr>
        <w:rPr>
          <w:rtl/>
          <w:lang w:eastAsia="he-IL"/>
        </w:rPr>
      </w:pPr>
      <w:r>
        <w:rPr>
          <w:rFonts w:hint="cs"/>
          <w:rtl/>
          <w:lang w:eastAsia="he-IL"/>
        </w:rPr>
        <w:t xml:space="preserve">ערבים הם </w:t>
      </w:r>
      <w:proofErr w:type="spellStart"/>
      <w:r>
        <w:rPr>
          <w:rFonts w:hint="cs"/>
          <w:rtl/>
          <w:lang w:eastAsia="he-IL"/>
        </w:rPr>
        <w:t>פריבילגים</w:t>
      </w:r>
      <w:proofErr w:type="spellEnd"/>
      <w:r>
        <w:rPr>
          <w:rFonts w:hint="cs"/>
          <w:rtl/>
          <w:lang w:eastAsia="he-IL"/>
        </w:rPr>
        <w:t xml:space="preserve"> במדינה?</w:t>
      </w:r>
    </w:p>
    <w:p w:rsidR="00BC31FD" w:rsidRDefault="00BC31FD" w:rsidP="00952A44">
      <w:pPr>
        <w:rPr>
          <w:rtl/>
          <w:lang w:eastAsia="he-IL"/>
        </w:rPr>
      </w:pPr>
    </w:p>
    <w:p w:rsidR="00BC31FD" w:rsidRDefault="00BC31FD" w:rsidP="00952A44">
      <w:pPr>
        <w:pStyle w:val="af5"/>
        <w:keepNext/>
        <w:rPr>
          <w:rtl/>
        </w:rPr>
      </w:pPr>
      <w:bookmarkStart w:id="18625" w:name="ET_interruption_6361_38"/>
      <w:r w:rsidRPr="009016DA">
        <w:rPr>
          <w:rStyle w:val="TagStyle"/>
          <w:rtl/>
        </w:rPr>
        <w:t xml:space="preserve"> &lt;&lt; קריאה &gt;&gt;</w:t>
      </w:r>
      <w:r w:rsidRPr="0061372A">
        <w:rPr>
          <w:rStyle w:val="TagStyle"/>
          <w:rtl/>
        </w:rPr>
        <w:t xml:space="preserve"> </w:t>
      </w:r>
      <w:r>
        <w:rPr>
          <w:rtl/>
        </w:rPr>
        <w:t>נאור שירי (יש עתיד):</w:t>
      </w:r>
      <w:r w:rsidRPr="0061372A">
        <w:rPr>
          <w:rStyle w:val="TagStyle"/>
          <w:rtl/>
        </w:rPr>
        <w:t xml:space="preserve"> </w:t>
      </w:r>
      <w:r w:rsidRPr="009016DA">
        <w:rPr>
          <w:rStyle w:val="TagStyle"/>
          <w:rtl/>
        </w:rPr>
        <w:t>&lt;&lt; קריאה &gt;&gt;</w:t>
      </w:r>
      <w:r>
        <w:rPr>
          <w:rtl/>
        </w:rPr>
        <w:t xml:space="preserve"> </w:t>
      </w:r>
      <w:bookmarkEnd w:id="18625"/>
    </w:p>
    <w:p w:rsidR="00BC31FD" w:rsidRDefault="00BC31FD" w:rsidP="00DD0FF2">
      <w:pPr>
        <w:rPr>
          <w:rtl/>
          <w:lang w:eastAsia="he-IL"/>
        </w:rPr>
      </w:pPr>
    </w:p>
    <w:p w:rsidR="00BC31FD" w:rsidRDefault="00BC31FD" w:rsidP="00952A44">
      <w:pPr>
        <w:rPr>
          <w:rtl/>
          <w:lang w:eastAsia="he-IL"/>
        </w:rPr>
      </w:pPr>
      <w:r>
        <w:rPr>
          <w:rFonts w:hint="cs"/>
          <w:rtl/>
          <w:lang w:eastAsia="he-IL"/>
        </w:rPr>
        <w:t xml:space="preserve">לא, </w:t>
      </w:r>
      <w:proofErr w:type="spellStart"/>
      <w:r>
        <w:rPr>
          <w:rFonts w:hint="cs"/>
          <w:rtl/>
          <w:lang w:eastAsia="he-IL"/>
        </w:rPr>
        <w:t>בחייאת</w:t>
      </w:r>
      <w:proofErr w:type="spellEnd"/>
      <w:r>
        <w:rPr>
          <w:rFonts w:hint="cs"/>
          <w:rtl/>
          <w:lang w:eastAsia="he-IL"/>
        </w:rPr>
        <w:t xml:space="preserve">, ואטורי. </w:t>
      </w:r>
    </w:p>
    <w:p w:rsidR="00BC31FD" w:rsidRDefault="00BC31FD" w:rsidP="00952A44">
      <w:pPr>
        <w:rPr>
          <w:rtl/>
          <w:lang w:eastAsia="he-IL"/>
        </w:rPr>
      </w:pPr>
    </w:p>
    <w:p w:rsidR="00BC31FD" w:rsidRDefault="00BC31FD" w:rsidP="00952A44">
      <w:pPr>
        <w:pStyle w:val="-"/>
        <w:keepNext/>
        <w:rPr>
          <w:rtl/>
        </w:rPr>
      </w:pPr>
      <w:bookmarkStart w:id="18626" w:name="ET_speakercontinue_5264_39"/>
      <w:r w:rsidRPr="009016DA">
        <w:rPr>
          <w:rStyle w:val="TagStyle"/>
          <w:rtl/>
        </w:rPr>
        <w:t xml:space="preserve"> &lt;&lt; דובר_המשך &gt;&gt;</w:t>
      </w:r>
      <w:r w:rsidRPr="0061372A">
        <w:rPr>
          <w:rStyle w:val="TagStyle"/>
          <w:rtl/>
        </w:rPr>
        <w:t xml:space="preserve"> </w:t>
      </w:r>
      <w:r>
        <w:rPr>
          <w:rtl/>
        </w:rPr>
        <w:t>אחמד טיבי (חד"ש-תע"ל):</w:t>
      </w:r>
      <w:r w:rsidRPr="0061372A">
        <w:rPr>
          <w:rStyle w:val="TagStyle"/>
          <w:rtl/>
        </w:rPr>
        <w:t xml:space="preserve"> </w:t>
      </w:r>
      <w:r w:rsidRPr="009016DA">
        <w:rPr>
          <w:rStyle w:val="TagStyle"/>
          <w:rtl/>
        </w:rPr>
        <w:t>&lt;&lt; דובר_המשך &gt;&gt;</w:t>
      </w:r>
      <w:r>
        <w:rPr>
          <w:rtl/>
        </w:rPr>
        <w:t xml:space="preserve"> </w:t>
      </w:r>
      <w:bookmarkEnd w:id="18626"/>
    </w:p>
    <w:p w:rsidR="00BC31FD" w:rsidRDefault="00BC31FD" w:rsidP="00DD0FF2">
      <w:pPr>
        <w:rPr>
          <w:rtl/>
          <w:lang w:eastAsia="he-IL"/>
        </w:rPr>
      </w:pPr>
    </w:p>
    <w:p w:rsidR="00BC31FD" w:rsidRDefault="00BC31FD" w:rsidP="00952A44">
      <w:pPr>
        <w:rPr>
          <w:rtl/>
          <w:lang w:eastAsia="he-IL"/>
        </w:rPr>
      </w:pPr>
      <w:r>
        <w:rPr>
          <w:rFonts w:hint="cs"/>
          <w:rtl/>
          <w:lang w:eastAsia="he-IL"/>
        </w:rPr>
        <w:t xml:space="preserve">תגיד, יש </w:t>
      </w:r>
      <w:r w:rsidR="00DD0FF2">
        <w:rPr>
          <w:rFonts w:hint="cs"/>
          <w:rtl/>
          <w:lang w:eastAsia="he-IL"/>
        </w:rPr>
        <w:t>– – –</w:t>
      </w:r>
    </w:p>
    <w:p w:rsidR="00BC31FD" w:rsidRDefault="00BC31FD" w:rsidP="00952A44">
      <w:pPr>
        <w:rPr>
          <w:rtl/>
          <w:lang w:eastAsia="he-IL"/>
        </w:rPr>
      </w:pPr>
      <w:bookmarkStart w:id="18627" w:name="_ETM_Q43_518000"/>
      <w:bookmarkEnd w:id="18627"/>
    </w:p>
    <w:p w:rsidR="00BC31FD" w:rsidRDefault="00BC31FD" w:rsidP="00952A44">
      <w:pPr>
        <w:pStyle w:val="af6"/>
        <w:keepNext/>
        <w:rPr>
          <w:rtl/>
        </w:rPr>
      </w:pPr>
      <w:bookmarkStart w:id="18628" w:name="ET_yor_6490_40"/>
      <w:r w:rsidRPr="009016DA">
        <w:rPr>
          <w:rStyle w:val="TagStyle"/>
          <w:rtl/>
        </w:rPr>
        <w:t xml:space="preserve"> &lt;&lt; יור &gt;&gt;</w:t>
      </w:r>
      <w:r w:rsidRPr="0061372A">
        <w:rPr>
          <w:rStyle w:val="TagStyle"/>
          <w:rtl/>
        </w:rPr>
        <w:t xml:space="preserve"> </w:t>
      </w:r>
      <w:r>
        <w:rPr>
          <w:rtl/>
        </w:rPr>
        <w:t>היו"ר ניסים ואטורי:</w:t>
      </w:r>
      <w:r w:rsidRPr="0061372A">
        <w:rPr>
          <w:rStyle w:val="TagStyle"/>
          <w:rtl/>
        </w:rPr>
        <w:t xml:space="preserve"> </w:t>
      </w:r>
      <w:r w:rsidRPr="009016DA">
        <w:rPr>
          <w:rStyle w:val="TagStyle"/>
          <w:rtl/>
        </w:rPr>
        <w:t>&lt;&lt; יור &gt;&gt;</w:t>
      </w:r>
      <w:r>
        <w:rPr>
          <w:rtl/>
        </w:rPr>
        <w:t xml:space="preserve"> </w:t>
      </w:r>
      <w:bookmarkEnd w:id="18628"/>
    </w:p>
    <w:p w:rsidR="00BC31FD" w:rsidRDefault="00BC31FD" w:rsidP="00DD0FF2">
      <w:pPr>
        <w:rPr>
          <w:rtl/>
          <w:lang w:eastAsia="he-IL"/>
        </w:rPr>
      </w:pPr>
    </w:p>
    <w:p w:rsidR="00BC31FD" w:rsidRDefault="00BC31FD" w:rsidP="00952A44">
      <w:pPr>
        <w:rPr>
          <w:rtl/>
          <w:lang w:eastAsia="he-IL"/>
        </w:rPr>
      </w:pPr>
      <w:r>
        <w:rPr>
          <w:rFonts w:hint="cs"/>
          <w:rtl/>
          <w:lang w:eastAsia="he-IL"/>
        </w:rPr>
        <w:t xml:space="preserve">אחמד, תגיד לי, אתה היית </w:t>
      </w:r>
      <w:bookmarkStart w:id="18629" w:name="_ETM_Q43_520845"/>
      <w:bookmarkEnd w:id="18629"/>
      <w:r>
        <w:rPr>
          <w:rFonts w:hint="cs"/>
          <w:rtl/>
          <w:lang w:eastAsia="he-IL"/>
        </w:rPr>
        <w:t>היועץ של ערפאת? כן?</w:t>
      </w:r>
    </w:p>
    <w:p w:rsidR="00BC31FD" w:rsidRDefault="00BC31FD" w:rsidP="00952A44">
      <w:pPr>
        <w:rPr>
          <w:rtl/>
          <w:lang w:eastAsia="he-IL"/>
        </w:rPr>
      </w:pPr>
    </w:p>
    <w:p w:rsidR="00BC31FD" w:rsidRDefault="00BC31FD" w:rsidP="00952A44">
      <w:pPr>
        <w:pStyle w:val="-"/>
        <w:keepNext/>
        <w:rPr>
          <w:rtl/>
        </w:rPr>
      </w:pPr>
      <w:bookmarkStart w:id="18630" w:name="ET_speakercontinue_5264_41"/>
      <w:r w:rsidRPr="009016DA">
        <w:rPr>
          <w:rStyle w:val="TagStyle"/>
          <w:rtl/>
        </w:rPr>
        <w:t xml:space="preserve"> &lt;&lt; דובר_המשך &gt;&gt;</w:t>
      </w:r>
      <w:r w:rsidRPr="0061372A">
        <w:rPr>
          <w:rStyle w:val="TagStyle"/>
          <w:rtl/>
        </w:rPr>
        <w:t xml:space="preserve"> </w:t>
      </w:r>
      <w:r>
        <w:rPr>
          <w:rtl/>
        </w:rPr>
        <w:t>אחמד טיבי (חד"ש-תע"ל):</w:t>
      </w:r>
      <w:r w:rsidRPr="0061372A">
        <w:rPr>
          <w:rStyle w:val="TagStyle"/>
          <w:rtl/>
        </w:rPr>
        <w:t xml:space="preserve"> </w:t>
      </w:r>
      <w:r w:rsidRPr="009016DA">
        <w:rPr>
          <w:rStyle w:val="TagStyle"/>
          <w:rtl/>
        </w:rPr>
        <w:t>&lt;&lt; דובר_המשך &gt;&gt;</w:t>
      </w:r>
      <w:r>
        <w:rPr>
          <w:rtl/>
        </w:rPr>
        <w:t xml:space="preserve"> </w:t>
      </w:r>
      <w:bookmarkEnd w:id="18630"/>
    </w:p>
    <w:p w:rsidR="00BC31FD" w:rsidRDefault="00BC31FD" w:rsidP="00DD0FF2">
      <w:pPr>
        <w:rPr>
          <w:rtl/>
          <w:lang w:eastAsia="he-IL"/>
        </w:rPr>
      </w:pPr>
    </w:p>
    <w:p w:rsidR="00BC31FD" w:rsidRDefault="00BC31FD" w:rsidP="00952A44">
      <w:pPr>
        <w:rPr>
          <w:rtl/>
          <w:lang w:eastAsia="he-IL"/>
        </w:rPr>
      </w:pPr>
      <w:r>
        <w:rPr>
          <w:rFonts w:hint="cs"/>
          <w:rtl/>
          <w:lang w:eastAsia="he-IL"/>
        </w:rPr>
        <w:t>דקה, דקה.</w:t>
      </w:r>
    </w:p>
    <w:p w:rsidR="00BC31FD" w:rsidRDefault="00BC31FD" w:rsidP="00952A44">
      <w:pPr>
        <w:rPr>
          <w:rtl/>
          <w:lang w:eastAsia="he-IL"/>
        </w:rPr>
      </w:pPr>
      <w:bookmarkStart w:id="18631" w:name="_ETM_Q43_519000"/>
      <w:bookmarkEnd w:id="18631"/>
    </w:p>
    <w:p w:rsidR="00BC31FD" w:rsidRDefault="00BC31FD" w:rsidP="00952A44">
      <w:pPr>
        <w:pStyle w:val="af6"/>
        <w:keepNext/>
        <w:rPr>
          <w:rtl/>
        </w:rPr>
      </w:pPr>
      <w:bookmarkStart w:id="18632" w:name="ET_yor_6490_42"/>
      <w:r w:rsidRPr="009016DA">
        <w:rPr>
          <w:rStyle w:val="TagStyle"/>
          <w:rtl/>
        </w:rPr>
        <w:t xml:space="preserve"> &lt;&lt; יור &gt;&gt;</w:t>
      </w:r>
      <w:r w:rsidRPr="0061372A">
        <w:rPr>
          <w:rStyle w:val="TagStyle"/>
          <w:rtl/>
        </w:rPr>
        <w:t xml:space="preserve"> </w:t>
      </w:r>
      <w:r>
        <w:rPr>
          <w:rtl/>
        </w:rPr>
        <w:t>היו"ר ניסים ואטורי:</w:t>
      </w:r>
      <w:r w:rsidRPr="0061372A">
        <w:rPr>
          <w:rStyle w:val="TagStyle"/>
          <w:rtl/>
        </w:rPr>
        <w:t xml:space="preserve"> </w:t>
      </w:r>
      <w:r w:rsidRPr="009016DA">
        <w:rPr>
          <w:rStyle w:val="TagStyle"/>
          <w:rtl/>
        </w:rPr>
        <w:t>&lt;&lt; יור &gt;&gt;</w:t>
      </w:r>
      <w:r>
        <w:rPr>
          <w:rtl/>
        </w:rPr>
        <w:t xml:space="preserve"> </w:t>
      </w:r>
      <w:bookmarkEnd w:id="18632"/>
    </w:p>
    <w:p w:rsidR="00BC31FD" w:rsidRDefault="00BC31FD" w:rsidP="00DD0FF2">
      <w:pPr>
        <w:rPr>
          <w:rtl/>
          <w:lang w:eastAsia="he-IL"/>
        </w:rPr>
      </w:pPr>
    </w:p>
    <w:p w:rsidR="00BC31FD" w:rsidRDefault="00BC31FD" w:rsidP="00952A44">
      <w:pPr>
        <w:rPr>
          <w:rtl/>
          <w:lang w:eastAsia="he-IL"/>
        </w:rPr>
      </w:pPr>
      <w:r>
        <w:rPr>
          <w:rFonts w:hint="cs"/>
          <w:rtl/>
          <w:lang w:eastAsia="he-IL"/>
        </w:rPr>
        <w:t xml:space="preserve">אמרתי לך, תקשיב, לא נראה לי הגיוני שאתה פה בכנסת. </w:t>
      </w:r>
    </w:p>
    <w:p w:rsidR="00BC31FD" w:rsidRDefault="00BC31FD" w:rsidP="00952A44">
      <w:pPr>
        <w:rPr>
          <w:rtl/>
          <w:lang w:eastAsia="he-IL"/>
        </w:rPr>
      </w:pPr>
    </w:p>
    <w:p w:rsidR="00BC31FD" w:rsidRDefault="00BC31FD" w:rsidP="00952A44">
      <w:pPr>
        <w:pStyle w:val="-"/>
        <w:keepNext/>
        <w:rPr>
          <w:rtl/>
        </w:rPr>
      </w:pPr>
      <w:bookmarkStart w:id="18633" w:name="ET_speakercontinue_5264_43"/>
      <w:r w:rsidRPr="009016DA">
        <w:rPr>
          <w:rStyle w:val="TagStyle"/>
          <w:rtl/>
        </w:rPr>
        <w:t xml:space="preserve"> &lt;&lt; דובר_המשך &gt;&gt;</w:t>
      </w:r>
      <w:r w:rsidRPr="0061372A">
        <w:rPr>
          <w:rStyle w:val="TagStyle"/>
          <w:rtl/>
        </w:rPr>
        <w:t xml:space="preserve"> </w:t>
      </w:r>
      <w:r>
        <w:rPr>
          <w:rtl/>
        </w:rPr>
        <w:t>אחמד טיבי (חד"ש-תע"ל):</w:t>
      </w:r>
      <w:r w:rsidRPr="0061372A">
        <w:rPr>
          <w:rStyle w:val="TagStyle"/>
          <w:rtl/>
        </w:rPr>
        <w:t xml:space="preserve"> </w:t>
      </w:r>
      <w:r w:rsidRPr="009016DA">
        <w:rPr>
          <w:rStyle w:val="TagStyle"/>
          <w:rtl/>
        </w:rPr>
        <w:t>&lt;&lt; דובר_המשך &gt;&gt;</w:t>
      </w:r>
      <w:r>
        <w:rPr>
          <w:rtl/>
        </w:rPr>
        <w:t xml:space="preserve"> </w:t>
      </w:r>
      <w:bookmarkEnd w:id="18633"/>
    </w:p>
    <w:p w:rsidR="00BC31FD" w:rsidRDefault="00BC31FD" w:rsidP="00DD0FF2">
      <w:pPr>
        <w:rPr>
          <w:rtl/>
          <w:lang w:eastAsia="he-IL"/>
        </w:rPr>
      </w:pPr>
    </w:p>
    <w:p w:rsidR="00BC31FD" w:rsidRDefault="00BC31FD" w:rsidP="00952A44">
      <w:pPr>
        <w:rPr>
          <w:rtl/>
          <w:lang w:eastAsia="he-IL"/>
        </w:rPr>
      </w:pPr>
      <w:bookmarkStart w:id="18634" w:name="_ETM_Q43_524000"/>
      <w:bookmarkEnd w:id="18634"/>
      <w:r>
        <w:rPr>
          <w:rFonts w:hint="cs"/>
          <w:rtl/>
          <w:lang w:eastAsia="he-IL"/>
        </w:rPr>
        <w:t xml:space="preserve">א. זה נכון. ב. יש תחום אחד </w:t>
      </w:r>
      <w:r w:rsidR="00DD0FF2">
        <w:rPr>
          <w:rFonts w:hint="cs"/>
          <w:rtl/>
          <w:lang w:eastAsia="he-IL"/>
        </w:rPr>
        <w:t>– – –</w:t>
      </w:r>
    </w:p>
    <w:p w:rsidR="00BC31FD" w:rsidRDefault="00BC31FD" w:rsidP="00952A44">
      <w:pPr>
        <w:rPr>
          <w:rtl/>
          <w:lang w:eastAsia="he-IL"/>
        </w:rPr>
      </w:pPr>
    </w:p>
    <w:p w:rsidR="00BC31FD" w:rsidRDefault="00BC31FD" w:rsidP="00952A44">
      <w:pPr>
        <w:pStyle w:val="af6"/>
        <w:keepNext/>
        <w:rPr>
          <w:rtl/>
        </w:rPr>
      </w:pPr>
      <w:bookmarkStart w:id="18635" w:name="ET_yor_6490_44"/>
      <w:r w:rsidRPr="009016DA">
        <w:rPr>
          <w:rStyle w:val="TagStyle"/>
          <w:rtl/>
        </w:rPr>
        <w:t xml:space="preserve"> &lt;&lt; יור &gt;&gt;</w:t>
      </w:r>
      <w:r w:rsidRPr="0061372A">
        <w:rPr>
          <w:rStyle w:val="TagStyle"/>
          <w:rtl/>
        </w:rPr>
        <w:t xml:space="preserve"> </w:t>
      </w:r>
      <w:r>
        <w:rPr>
          <w:rtl/>
        </w:rPr>
        <w:t>היו"ר ניסים ואטורי:</w:t>
      </w:r>
      <w:r w:rsidRPr="0061372A">
        <w:rPr>
          <w:rStyle w:val="TagStyle"/>
          <w:rtl/>
        </w:rPr>
        <w:t xml:space="preserve"> </w:t>
      </w:r>
      <w:r w:rsidRPr="009016DA">
        <w:rPr>
          <w:rStyle w:val="TagStyle"/>
          <w:rtl/>
        </w:rPr>
        <w:t>&lt;&lt; יור &gt;&gt;</w:t>
      </w:r>
      <w:r>
        <w:rPr>
          <w:rtl/>
        </w:rPr>
        <w:t xml:space="preserve"> </w:t>
      </w:r>
      <w:bookmarkEnd w:id="18635"/>
    </w:p>
    <w:p w:rsidR="00BC31FD" w:rsidRDefault="00BC31FD" w:rsidP="00DD0FF2">
      <w:pPr>
        <w:rPr>
          <w:rtl/>
          <w:lang w:eastAsia="he-IL"/>
        </w:rPr>
      </w:pPr>
    </w:p>
    <w:p w:rsidR="00BC31FD" w:rsidRDefault="00BC31FD" w:rsidP="006632CF">
      <w:pPr>
        <w:rPr>
          <w:rtl/>
          <w:lang w:eastAsia="he-IL"/>
        </w:rPr>
      </w:pPr>
      <w:r>
        <w:rPr>
          <w:rFonts w:hint="cs"/>
          <w:rtl/>
          <w:lang w:eastAsia="he-IL"/>
        </w:rPr>
        <w:t>היית יועץ של ערפאת? אבל ערפאת רצח יהודים</w:t>
      </w:r>
      <w:r w:rsidR="006632CF">
        <w:rPr>
          <w:rFonts w:hint="cs"/>
          <w:rtl/>
          <w:lang w:eastAsia="he-IL"/>
        </w:rPr>
        <w:t>.</w:t>
      </w:r>
      <w:r>
        <w:rPr>
          <w:rFonts w:hint="cs"/>
          <w:rtl/>
          <w:lang w:eastAsia="he-IL"/>
        </w:rPr>
        <w:t xml:space="preserve"> איך זה יכול להיות?</w:t>
      </w:r>
    </w:p>
    <w:p w:rsidR="00BC31FD" w:rsidRDefault="00BC31FD" w:rsidP="00952A44">
      <w:pPr>
        <w:rPr>
          <w:rtl/>
          <w:lang w:eastAsia="he-IL"/>
        </w:rPr>
      </w:pPr>
    </w:p>
    <w:p w:rsidR="00BC31FD" w:rsidRDefault="00BC31FD" w:rsidP="00952A44">
      <w:pPr>
        <w:pStyle w:val="-"/>
        <w:keepNext/>
        <w:rPr>
          <w:rtl/>
        </w:rPr>
      </w:pPr>
      <w:bookmarkStart w:id="18636" w:name="ET_speakercontinue_5264_45"/>
      <w:r w:rsidRPr="009016DA">
        <w:rPr>
          <w:rStyle w:val="TagStyle"/>
          <w:rtl/>
        </w:rPr>
        <w:t xml:space="preserve"> &lt;&lt; דובר_המשך &gt;&gt;</w:t>
      </w:r>
      <w:r w:rsidRPr="004D3C04">
        <w:rPr>
          <w:rStyle w:val="TagStyle"/>
          <w:rtl/>
        </w:rPr>
        <w:t xml:space="preserve"> </w:t>
      </w:r>
      <w:r>
        <w:rPr>
          <w:rtl/>
        </w:rPr>
        <w:t>אחמד טיבי (חד"ש-תע"ל):</w:t>
      </w:r>
      <w:r w:rsidRPr="004D3C04">
        <w:rPr>
          <w:rStyle w:val="TagStyle"/>
          <w:rtl/>
        </w:rPr>
        <w:t xml:space="preserve"> </w:t>
      </w:r>
      <w:r w:rsidRPr="009016DA">
        <w:rPr>
          <w:rStyle w:val="TagStyle"/>
          <w:rtl/>
        </w:rPr>
        <w:t>&lt;&lt; דובר_המשך &gt;&gt;</w:t>
      </w:r>
      <w:r>
        <w:rPr>
          <w:rtl/>
        </w:rPr>
        <w:t xml:space="preserve"> </w:t>
      </w:r>
      <w:bookmarkEnd w:id="18636"/>
    </w:p>
    <w:p w:rsidR="00BC31FD" w:rsidRDefault="00BC31FD" w:rsidP="00DD0FF2">
      <w:pPr>
        <w:rPr>
          <w:rtl/>
          <w:lang w:eastAsia="he-IL"/>
        </w:rPr>
      </w:pPr>
    </w:p>
    <w:p w:rsidR="00BC31FD" w:rsidRDefault="00BC31FD" w:rsidP="006632CF">
      <w:pPr>
        <w:rPr>
          <w:rtl/>
          <w:lang w:eastAsia="he-IL"/>
        </w:rPr>
      </w:pPr>
      <w:bookmarkStart w:id="18637" w:name="_ETM_Q43_526000"/>
      <w:bookmarkEnd w:id="18637"/>
      <w:r>
        <w:rPr>
          <w:rFonts w:hint="cs"/>
          <w:rtl/>
          <w:lang w:eastAsia="he-IL"/>
        </w:rPr>
        <w:t>יש תחום אחד שיש בו שוויון בין יהודים לערבים</w:t>
      </w:r>
      <w:r w:rsidR="006632CF">
        <w:rPr>
          <w:rFonts w:hint="cs"/>
          <w:rtl/>
          <w:lang w:eastAsia="he-IL"/>
        </w:rPr>
        <w:t>,</w:t>
      </w:r>
      <w:r>
        <w:rPr>
          <w:rFonts w:hint="cs"/>
          <w:rtl/>
          <w:lang w:eastAsia="he-IL"/>
        </w:rPr>
        <w:t xml:space="preserve"> תחום אחד </w:t>
      </w:r>
      <w:r w:rsidR="00DD0FF2">
        <w:rPr>
          <w:rFonts w:hint="cs"/>
          <w:rtl/>
          <w:lang w:eastAsia="he-IL"/>
        </w:rPr>
        <w:t>– –</w:t>
      </w:r>
    </w:p>
    <w:p w:rsidR="00BC31FD" w:rsidRDefault="00BC31FD" w:rsidP="00952A44">
      <w:pPr>
        <w:rPr>
          <w:rtl/>
          <w:lang w:eastAsia="he-IL"/>
        </w:rPr>
      </w:pPr>
    </w:p>
    <w:p w:rsidR="00BC31FD" w:rsidRDefault="00BC31FD" w:rsidP="00952A44">
      <w:pPr>
        <w:pStyle w:val="af6"/>
        <w:keepNext/>
        <w:rPr>
          <w:rtl/>
        </w:rPr>
      </w:pPr>
      <w:bookmarkStart w:id="18638" w:name="ET_yor_6490_46"/>
      <w:r w:rsidRPr="009016DA">
        <w:rPr>
          <w:rStyle w:val="TagStyle"/>
          <w:rtl/>
        </w:rPr>
        <w:t xml:space="preserve"> &lt;&lt; יור &gt;&gt;</w:t>
      </w:r>
      <w:r w:rsidRPr="004D3C04">
        <w:rPr>
          <w:rStyle w:val="TagStyle"/>
          <w:rtl/>
        </w:rPr>
        <w:t xml:space="preserve"> </w:t>
      </w:r>
      <w:r>
        <w:rPr>
          <w:rtl/>
        </w:rPr>
        <w:t>היו"ר ניסים ואטורי:</w:t>
      </w:r>
      <w:r w:rsidRPr="004D3C04">
        <w:rPr>
          <w:rStyle w:val="TagStyle"/>
          <w:rtl/>
        </w:rPr>
        <w:t xml:space="preserve"> </w:t>
      </w:r>
      <w:r w:rsidRPr="009016DA">
        <w:rPr>
          <w:rStyle w:val="TagStyle"/>
          <w:rtl/>
        </w:rPr>
        <w:t>&lt;&lt; יור &gt;&gt;</w:t>
      </w:r>
      <w:r>
        <w:rPr>
          <w:rtl/>
        </w:rPr>
        <w:t xml:space="preserve"> </w:t>
      </w:r>
      <w:bookmarkEnd w:id="18638"/>
    </w:p>
    <w:p w:rsidR="00BC31FD" w:rsidRDefault="00BC31FD" w:rsidP="00DD0FF2">
      <w:pPr>
        <w:rPr>
          <w:rtl/>
          <w:lang w:eastAsia="he-IL"/>
        </w:rPr>
      </w:pPr>
    </w:p>
    <w:p w:rsidR="00BC31FD" w:rsidRDefault="00BC31FD" w:rsidP="00952A44">
      <w:pPr>
        <w:rPr>
          <w:rtl/>
          <w:lang w:eastAsia="he-IL"/>
        </w:rPr>
      </w:pPr>
      <w:r>
        <w:rPr>
          <w:rFonts w:hint="cs"/>
          <w:rtl/>
          <w:lang w:eastAsia="he-IL"/>
        </w:rPr>
        <w:t>ערפאת לא מת?</w:t>
      </w:r>
    </w:p>
    <w:p w:rsidR="00BC31FD" w:rsidRDefault="00BC31FD" w:rsidP="00952A44">
      <w:pPr>
        <w:rPr>
          <w:rtl/>
          <w:lang w:eastAsia="he-IL"/>
        </w:rPr>
      </w:pPr>
      <w:bookmarkStart w:id="18639" w:name="_ETM_Q43_531000"/>
      <w:bookmarkEnd w:id="18639"/>
    </w:p>
    <w:p w:rsidR="00BC31FD" w:rsidRDefault="00BC31FD" w:rsidP="00952A44">
      <w:pPr>
        <w:pStyle w:val="-"/>
        <w:keepNext/>
        <w:rPr>
          <w:rtl/>
        </w:rPr>
      </w:pPr>
      <w:bookmarkStart w:id="18640" w:name="ET_speakercontinue_5264_47"/>
      <w:r w:rsidRPr="009016DA">
        <w:rPr>
          <w:rStyle w:val="TagStyle"/>
          <w:rtl/>
        </w:rPr>
        <w:t xml:space="preserve"> &lt;&lt; דובר_המשך &gt;&gt;</w:t>
      </w:r>
      <w:r w:rsidRPr="004D3C04">
        <w:rPr>
          <w:rStyle w:val="TagStyle"/>
          <w:rtl/>
        </w:rPr>
        <w:t xml:space="preserve"> </w:t>
      </w:r>
      <w:r>
        <w:rPr>
          <w:rtl/>
        </w:rPr>
        <w:t>אחמד טיבי (חד"ש-תע"ל):</w:t>
      </w:r>
      <w:r w:rsidRPr="004D3C04">
        <w:rPr>
          <w:rStyle w:val="TagStyle"/>
          <w:rtl/>
        </w:rPr>
        <w:t xml:space="preserve"> </w:t>
      </w:r>
      <w:r w:rsidRPr="009016DA">
        <w:rPr>
          <w:rStyle w:val="TagStyle"/>
          <w:rtl/>
        </w:rPr>
        <w:t>&lt;&lt; דובר_המשך &gt;&gt;</w:t>
      </w:r>
      <w:r>
        <w:rPr>
          <w:rtl/>
        </w:rPr>
        <w:t xml:space="preserve"> </w:t>
      </w:r>
      <w:bookmarkEnd w:id="18640"/>
    </w:p>
    <w:p w:rsidR="00BC31FD" w:rsidRDefault="00BC31FD" w:rsidP="00DD0FF2">
      <w:pPr>
        <w:rPr>
          <w:rtl/>
          <w:lang w:eastAsia="he-IL"/>
        </w:rPr>
      </w:pPr>
    </w:p>
    <w:p w:rsidR="00BC31FD" w:rsidRDefault="00DD0FF2" w:rsidP="00952A44">
      <w:pPr>
        <w:rPr>
          <w:rtl/>
          <w:lang w:eastAsia="he-IL"/>
        </w:rPr>
      </w:pPr>
      <w:bookmarkStart w:id="18641" w:name="_ETM_Q43_532000"/>
      <w:bookmarkEnd w:id="18641"/>
      <w:r>
        <w:rPr>
          <w:rFonts w:hint="cs"/>
          <w:rtl/>
          <w:lang w:eastAsia="he-IL"/>
        </w:rPr>
        <w:t>– –</w:t>
      </w:r>
      <w:r w:rsidR="00BC31FD">
        <w:rPr>
          <w:rFonts w:hint="cs"/>
          <w:rtl/>
          <w:lang w:eastAsia="he-IL"/>
        </w:rPr>
        <w:t xml:space="preserve"> ביום הבחירות </w:t>
      </w:r>
      <w:r>
        <w:rPr>
          <w:rFonts w:hint="cs"/>
          <w:rtl/>
          <w:lang w:eastAsia="he-IL"/>
        </w:rPr>
        <w:t>– – –</w:t>
      </w:r>
      <w:r w:rsidR="00BC31FD">
        <w:rPr>
          <w:rFonts w:hint="cs"/>
          <w:rtl/>
          <w:lang w:eastAsia="he-IL"/>
        </w:rPr>
        <w:t xml:space="preserve"> </w:t>
      </w:r>
    </w:p>
    <w:p w:rsidR="00BC31FD" w:rsidRDefault="00BC31FD" w:rsidP="00952A44">
      <w:pPr>
        <w:rPr>
          <w:rtl/>
          <w:lang w:eastAsia="he-IL"/>
        </w:rPr>
      </w:pPr>
    </w:p>
    <w:p w:rsidR="00BC31FD" w:rsidRDefault="00BC31FD" w:rsidP="00952A44">
      <w:pPr>
        <w:pStyle w:val="af5"/>
        <w:keepNext/>
        <w:rPr>
          <w:rtl/>
        </w:rPr>
      </w:pPr>
      <w:bookmarkStart w:id="18642" w:name="ET_interruption_5084_48"/>
      <w:r w:rsidRPr="009016DA">
        <w:rPr>
          <w:rStyle w:val="TagStyle"/>
          <w:rtl/>
        </w:rPr>
        <w:t xml:space="preserve"> &lt;&lt; קריאה &gt;&gt;</w:t>
      </w:r>
      <w:r w:rsidRPr="004D3C04">
        <w:rPr>
          <w:rStyle w:val="TagStyle"/>
          <w:rtl/>
        </w:rPr>
        <w:t xml:space="preserve"> </w:t>
      </w:r>
      <w:r>
        <w:rPr>
          <w:rtl/>
        </w:rPr>
        <w:t>מיקי לוי (יש עתיד):</w:t>
      </w:r>
      <w:r w:rsidRPr="004D3C04">
        <w:rPr>
          <w:rStyle w:val="TagStyle"/>
          <w:rtl/>
        </w:rPr>
        <w:t xml:space="preserve"> </w:t>
      </w:r>
      <w:r w:rsidRPr="009016DA">
        <w:rPr>
          <w:rStyle w:val="TagStyle"/>
          <w:rtl/>
        </w:rPr>
        <w:t>&lt;&lt; קריאה &gt;&gt;</w:t>
      </w:r>
      <w:r>
        <w:rPr>
          <w:rtl/>
        </w:rPr>
        <w:t xml:space="preserve"> </w:t>
      </w:r>
      <w:bookmarkEnd w:id="18642"/>
    </w:p>
    <w:p w:rsidR="00BC31FD" w:rsidRDefault="00BC31FD" w:rsidP="00DD0FF2">
      <w:pPr>
        <w:rPr>
          <w:rtl/>
          <w:lang w:eastAsia="he-IL"/>
        </w:rPr>
      </w:pPr>
    </w:p>
    <w:p w:rsidR="00BC31FD" w:rsidRDefault="00BC31FD" w:rsidP="00952A44">
      <w:pPr>
        <w:rPr>
          <w:rtl/>
          <w:lang w:eastAsia="he-IL"/>
        </w:rPr>
      </w:pPr>
      <w:r>
        <w:rPr>
          <w:rFonts w:hint="cs"/>
          <w:rtl/>
          <w:lang w:eastAsia="he-IL"/>
        </w:rPr>
        <w:t xml:space="preserve">הוא ביקר בבית של ביבי, על מה אתה מקטר? הוא ביקר </w:t>
      </w:r>
      <w:bookmarkStart w:id="18643" w:name="_ETM_Q43_538000"/>
      <w:bookmarkEnd w:id="18643"/>
      <w:r>
        <w:rPr>
          <w:rFonts w:hint="cs"/>
          <w:rtl/>
          <w:lang w:eastAsia="he-IL"/>
        </w:rPr>
        <w:t xml:space="preserve">בבית של ביבי. </w:t>
      </w:r>
    </w:p>
    <w:p w:rsidR="00BC31FD" w:rsidRDefault="00BC31FD" w:rsidP="00952A44">
      <w:pPr>
        <w:rPr>
          <w:rtl/>
          <w:lang w:eastAsia="he-IL"/>
        </w:rPr>
      </w:pPr>
      <w:bookmarkStart w:id="18644" w:name="_ETM_Q43_537000"/>
      <w:bookmarkEnd w:id="18644"/>
    </w:p>
    <w:p w:rsidR="00BC31FD" w:rsidRDefault="00BC31FD" w:rsidP="00952A44">
      <w:pPr>
        <w:pStyle w:val="af5"/>
        <w:keepNext/>
        <w:rPr>
          <w:rtl/>
        </w:rPr>
      </w:pPr>
      <w:bookmarkStart w:id="18645" w:name="ET_interruption_6361_49"/>
      <w:r w:rsidRPr="009016DA">
        <w:rPr>
          <w:rStyle w:val="TagStyle"/>
          <w:rtl/>
        </w:rPr>
        <w:t xml:space="preserve"> &lt;&lt; קריאה &gt;&gt;</w:t>
      </w:r>
      <w:r w:rsidRPr="004D3C04">
        <w:rPr>
          <w:rStyle w:val="TagStyle"/>
          <w:rtl/>
        </w:rPr>
        <w:t xml:space="preserve"> </w:t>
      </w:r>
      <w:r>
        <w:rPr>
          <w:rtl/>
        </w:rPr>
        <w:t>נאור שירי (יש עתיד):</w:t>
      </w:r>
      <w:r w:rsidRPr="004D3C04">
        <w:rPr>
          <w:rStyle w:val="TagStyle"/>
          <w:rtl/>
        </w:rPr>
        <w:t xml:space="preserve"> </w:t>
      </w:r>
      <w:r w:rsidRPr="009016DA">
        <w:rPr>
          <w:rStyle w:val="TagStyle"/>
          <w:rtl/>
        </w:rPr>
        <w:t>&lt;&lt; קריאה &gt;&gt;</w:t>
      </w:r>
      <w:r>
        <w:rPr>
          <w:rtl/>
        </w:rPr>
        <w:t xml:space="preserve"> </w:t>
      </w:r>
      <w:bookmarkEnd w:id="18645"/>
    </w:p>
    <w:p w:rsidR="00BC31FD" w:rsidRDefault="00BC31FD" w:rsidP="00DD0FF2">
      <w:pPr>
        <w:rPr>
          <w:rtl/>
          <w:lang w:eastAsia="he-IL"/>
        </w:rPr>
      </w:pPr>
    </w:p>
    <w:p w:rsidR="00BC31FD" w:rsidRDefault="00BC31FD" w:rsidP="00952A44">
      <w:pPr>
        <w:rPr>
          <w:rtl/>
          <w:lang w:eastAsia="he-IL"/>
        </w:rPr>
      </w:pPr>
      <w:r>
        <w:rPr>
          <w:rFonts w:hint="cs"/>
          <w:rtl/>
          <w:lang w:eastAsia="he-IL"/>
        </w:rPr>
        <w:t xml:space="preserve">הוא קישר ביניהם בשיחה, אתה לא זוכר? </w:t>
      </w:r>
      <w:bookmarkStart w:id="18646" w:name="_ETM_Q43_541000"/>
      <w:bookmarkEnd w:id="18646"/>
      <w:r>
        <w:rPr>
          <w:rFonts w:hint="cs"/>
          <w:rtl/>
          <w:lang w:eastAsia="he-IL"/>
        </w:rPr>
        <w:t xml:space="preserve">הוא היה יועץ של ביבי, הוא היה האיש של ביבי. </w:t>
      </w:r>
    </w:p>
    <w:p w:rsidR="00BC31FD" w:rsidRPr="009016DA" w:rsidRDefault="00BC31FD" w:rsidP="00952A44">
      <w:pPr>
        <w:ind w:firstLine="0"/>
        <w:rPr>
          <w:rtl/>
        </w:rPr>
      </w:pPr>
      <w:bookmarkStart w:id="18647" w:name="_ETM_Q43_543000"/>
      <w:bookmarkStart w:id="18648" w:name="_ETM_Q43_544000"/>
      <w:bookmarkEnd w:id="18647"/>
      <w:bookmarkEnd w:id="18648"/>
    </w:p>
    <w:p w:rsidR="00BC31FD" w:rsidRDefault="00BC31FD" w:rsidP="00952A44">
      <w:pPr>
        <w:pStyle w:val="af6"/>
        <w:keepNext/>
        <w:rPr>
          <w:rtl/>
        </w:rPr>
      </w:pPr>
      <w:bookmarkStart w:id="18649" w:name="ET_yor_6490_51"/>
      <w:r w:rsidRPr="009016DA">
        <w:rPr>
          <w:rStyle w:val="TagStyle"/>
          <w:rtl/>
        </w:rPr>
        <w:t xml:space="preserve"> &lt;&lt; יור &gt;&gt;</w:t>
      </w:r>
      <w:r w:rsidRPr="004D3C04">
        <w:rPr>
          <w:rStyle w:val="TagStyle"/>
          <w:rtl/>
        </w:rPr>
        <w:t xml:space="preserve"> </w:t>
      </w:r>
      <w:r>
        <w:rPr>
          <w:rtl/>
        </w:rPr>
        <w:t>היו"ר ניסים ואטורי:</w:t>
      </w:r>
      <w:r w:rsidRPr="004D3C04">
        <w:rPr>
          <w:rStyle w:val="TagStyle"/>
          <w:rtl/>
        </w:rPr>
        <w:t xml:space="preserve"> </w:t>
      </w:r>
      <w:r w:rsidRPr="009016DA">
        <w:rPr>
          <w:rStyle w:val="TagStyle"/>
          <w:rtl/>
        </w:rPr>
        <w:t>&lt;&lt; יור &gt;&gt;</w:t>
      </w:r>
      <w:r>
        <w:rPr>
          <w:rtl/>
        </w:rPr>
        <w:t xml:space="preserve"> </w:t>
      </w:r>
      <w:bookmarkEnd w:id="18649"/>
    </w:p>
    <w:p w:rsidR="00BC31FD" w:rsidRDefault="00BC31FD" w:rsidP="00DD0FF2">
      <w:pPr>
        <w:rPr>
          <w:rtl/>
          <w:lang w:eastAsia="he-IL"/>
        </w:rPr>
      </w:pPr>
    </w:p>
    <w:p w:rsidR="00BC31FD" w:rsidRDefault="00BC31FD" w:rsidP="00952A44">
      <w:pPr>
        <w:rPr>
          <w:rtl/>
          <w:lang w:eastAsia="he-IL"/>
        </w:rPr>
      </w:pPr>
      <w:r>
        <w:rPr>
          <w:rFonts w:hint="cs"/>
          <w:rtl/>
          <w:lang w:eastAsia="he-IL"/>
        </w:rPr>
        <w:t>רגע, הוא עשה את זה בתור הצד הישראלי או הצד הפלסטיני?</w:t>
      </w:r>
    </w:p>
    <w:p w:rsidR="00BC31FD" w:rsidRDefault="00BC31FD" w:rsidP="00952A44">
      <w:pPr>
        <w:rPr>
          <w:rtl/>
          <w:lang w:eastAsia="he-IL"/>
        </w:rPr>
      </w:pPr>
    </w:p>
    <w:p w:rsidR="00BC31FD" w:rsidRDefault="00BC31FD" w:rsidP="00952A44">
      <w:pPr>
        <w:pStyle w:val="af5"/>
        <w:keepNext/>
        <w:rPr>
          <w:rtl/>
        </w:rPr>
      </w:pPr>
      <w:bookmarkStart w:id="18650" w:name="ET_interruption_6361_52"/>
      <w:r w:rsidRPr="009016DA">
        <w:rPr>
          <w:rStyle w:val="TagStyle"/>
          <w:rtl/>
        </w:rPr>
        <w:t xml:space="preserve"> &lt;&lt; קריאה &gt;&gt;</w:t>
      </w:r>
      <w:r w:rsidRPr="004D3C04">
        <w:rPr>
          <w:rStyle w:val="TagStyle"/>
          <w:rtl/>
        </w:rPr>
        <w:t xml:space="preserve"> </w:t>
      </w:r>
      <w:r>
        <w:rPr>
          <w:rtl/>
        </w:rPr>
        <w:t>נאור שירי (יש עתיד):</w:t>
      </w:r>
      <w:r w:rsidRPr="004D3C04">
        <w:rPr>
          <w:rStyle w:val="TagStyle"/>
          <w:rtl/>
        </w:rPr>
        <w:t xml:space="preserve"> </w:t>
      </w:r>
      <w:r w:rsidRPr="009016DA">
        <w:rPr>
          <w:rStyle w:val="TagStyle"/>
          <w:rtl/>
        </w:rPr>
        <w:t>&lt;&lt; קריאה &gt;&gt;</w:t>
      </w:r>
      <w:r>
        <w:rPr>
          <w:rtl/>
        </w:rPr>
        <w:t xml:space="preserve"> </w:t>
      </w:r>
      <w:bookmarkEnd w:id="18650"/>
    </w:p>
    <w:p w:rsidR="00BC31FD" w:rsidRDefault="00BC31FD" w:rsidP="00DD0FF2">
      <w:pPr>
        <w:rPr>
          <w:rtl/>
          <w:lang w:eastAsia="he-IL"/>
        </w:rPr>
      </w:pPr>
    </w:p>
    <w:p w:rsidR="00BC31FD" w:rsidRDefault="00BC31FD" w:rsidP="00952A44">
      <w:pPr>
        <w:rPr>
          <w:rtl/>
          <w:lang w:eastAsia="he-IL"/>
        </w:rPr>
      </w:pPr>
      <w:r>
        <w:rPr>
          <w:rFonts w:hint="cs"/>
          <w:rtl/>
          <w:lang w:eastAsia="he-IL"/>
        </w:rPr>
        <w:t xml:space="preserve">הוא היה האיש של ביבי במוקטעה. </w:t>
      </w:r>
    </w:p>
    <w:p w:rsidR="00BC31FD" w:rsidRDefault="00BC31FD" w:rsidP="00952A44">
      <w:pPr>
        <w:rPr>
          <w:rtl/>
          <w:lang w:eastAsia="he-IL"/>
        </w:rPr>
      </w:pPr>
    </w:p>
    <w:p w:rsidR="00BC31FD" w:rsidRDefault="00BC31FD" w:rsidP="00952A44">
      <w:pPr>
        <w:pStyle w:val="af5"/>
        <w:keepNext/>
        <w:rPr>
          <w:rtl/>
        </w:rPr>
      </w:pPr>
      <w:bookmarkStart w:id="18651" w:name="_ETM_Q43_547000"/>
      <w:bookmarkStart w:id="18652" w:name="ET_interruption_5084_53"/>
      <w:bookmarkEnd w:id="18651"/>
      <w:r w:rsidRPr="009016DA">
        <w:rPr>
          <w:rStyle w:val="TagStyle"/>
          <w:rtl/>
        </w:rPr>
        <w:t>&lt;&lt; קריאה &gt;&gt;</w:t>
      </w:r>
      <w:r w:rsidRPr="004D3C04">
        <w:rPr>
          <w:rStyle w:val="TagStyle"/>
          <w:rtl/>
        </w:rPr>
        <w:t xml:space="preserve"> </w:t>
      </w:r>
      <w:r>
        <w:rPr>
          <w:rtl/>
        </w:rPr>
        <w:t>מיקי לוי (יש עתיד):</w:t>
      </w:r>
      <w:r w:rsidRPr="004D3C04">
        <w:rPr>
          <w:rStyle w:val="TagStyle"/>
          <w:rtl/>
        </w:rPr>
        <w:t xml:space="preserve"> </w:t>
      </w:r>
      <w:r w:rsidRPr="009016DA">
        <w:rPr>
          <w:rStyle w:val="TagStyle"/>
          <w:rtl/>
        </w:rPr>
        <w:t>&lt;&lt; קריאה &gt;&gt;</w:t>
      </w:r>
      <w:r>
        <w:rPr>
          <w:rtl/>
        </w:rPr>
        <w:t xml:space="preserve"> </w:t>
      </w:r>
      <w:bookmarkEnd w:id="18652"/>
    </w:p>
    <w:p w:rsidR="00BC31FD" w:rsidRDefault="00BC31FD" w:rsidP="00DD0FF2">
      <w:pPr>
        <w:rPr>
          <w:rtl/>
          <w:lang w:eastAsia="he-IL"/>
        </w:rPr>
      </w:pPr>
    </w:p>
    <w:p w:rsidR="00BC31FD" w:rsidRDefault="00BC31FD" w:rsidP="00952A44">
      <w:pPr>
        <w:rPr>
          <w:rtl/>
          <w:lang w:eastAsia="he-IL"/>
        </w:rPr>
      </w:pPr>
      <w:r>
        <w:rPr>
          <w:rFonts w:hint="cs"/>
          <w:rtl/>
          <w:lang w:eastAsia="he-IL"/>
        </w:rPr>
        <w:t>תס</w:t>
      </w:r>
      <w:bookmarkStart w:id="18653" w:name="_ETM_Q43_549000"/>
      <w:bookmarkEnd w:id="18653"/>
      <w:r>
        <w:rPr>
          <w:rFonts w:hint="cs"/>
          <w:rtl/>
          <w:lang w:eastAsia="he-IL"/>
        </w:rPr>
        <w:t xml:space="preserve">ביר, אחמד. </w:t>
      </w:r>
    </w:p>
    <w:p w:rsidR="00BC31FD" w:rsidRDefault="00BC31FD" w:rsidP="00952A44">
      <w:pPr>
        <w:rPr>
          <w:rtl/>
          <w:lang w:eastAsia="he-IL"/>
        </w:rPr>
      </w:pPr>
    </w:p>
    <w:p w:rsidR="00BC31FD" w:rsidRDefault="00BC31FD" w:rsidP="00952A44">
      <w:pPr>
        <w:pStyle w:val="-"/>
        <w:keepNext/>
        <w:rPr>
          <w:rtl/>
        </w:rPr>
      </w:pPr>
      <w:bookmarkStart w:id="18654" w:name="ET_speakercontinue_5264_54"/>
      <w:r w:rsidRPr="009016DA">
        <w:rPr>
          <w:rStyle w:val="TagStyle"/>
          <w:rtl/>
        </w:rPr>
        <w:t xml:space="preserve"> &lt;&lt; דובר_המשך &gt;&gt;</w:t>
      </w:r>
      <w:r w:rsidRPr="004D3C04">
        <w:rPr>
          <w:rStyle w:val="TagStyle"/>
          <w:rtl/>
        </w:rPr>
        <w:t xml:space="preserve"> </w:t>
      </w:r>
      <w:r>
        <w:rPr>
          <w:rtl/>
        </w:rPr>
        <w:t>אחמד טיבי (חד"ש-תע"ל):</w:t>
      </w:r>
      <w:r w:rsidRPr="004D3C04">
        <w:rPr>
          <w:rStyle w:val="TagStyle"/>
          <w:rtl/>
        </w:rPr>
        <w:t xml:space="preserve"> </w:t>
      </w:r>
      <w:r w:rsidRPr="009016DA">
        <w:rPr>
          <w:rStyle w:val="TagStyle"/>
          <w:rtl/>
        </w:rPr>
        <w:t>&lt;&lt; דובר_המשך &gt;&gt;</w:t>
      </w:r>
      <w:r>
        <w:rPr>
          <w:rtl/>
        </w:rPr>
        <w:t xml:space="preserve"> </w:t>
      </w:r>
      <w:bookmarkEnd w:id="18654"/>
    </w:p>
    <w:p w:rsidR="00BC31FD" w:rsidRDefault="00BC31FD" w:rsidP="00DD0FF2">
      <w:pPr>
        <w:rPr>
          <w:rtl/>
          <w:lang w:eastAsia="he-IL"/>
        </w:rPr>
      </w:pPr>
    </w:p>
    <w:p w:rsidR="00BC31FD" w:rsidRDefault="00BC31FD" w:rsidP="006632CF">
      <w:pPr>
        <w:rPr>
          <w:rtl/>
          <w:lang w:eastAsia="he-IL"/>
        </w:rPr>
      </w:pPr>
      <w:r>
        <w:rPr>
          <w:rFonts w:hint="cs"/>
          <w:rtl/>
          <w:lang w:eastAsia="he-IL"/>
        </w:rPr>
        <w:t>תקשיב, תקשיב</w:t>
      </w:r>
      <w:r w:rsidR="006632CF">
        <w:rPr>
          <w:rFonts w:hint="cs"/>
          <w:rtl/>
          <w:lang w:eastAsia="he-IL"/>
        </w:rPr>
        <w:t>,</w:t>
      </w:r>
      <w:r>
        <w:rPr>
          <w:rFonts w:hint="cs"/>
          <w:rtl/>
          <w:lang w:eastAsia="he-IL"/>
        </w:rPr>
        <w:t xml:space="preserve"> מייד</w:t>
      </w:r>
      <w:r w:rsidR="006632CF">
        <w:rPr>
          <w:rFonts w:hint="cs"/>
          <w:rtl/>
          <w:lang w:eastAsia="he-IL"/>
        </w:rPr>
        <w:t xml:space="preserve"> </w:t>
      </w:r>
      <w:r>
        <w:rPr>
          <w:rFonts w:hint="cs"/>
          <w:rtl/>
          <w:lang w:eastAsia="he-IL"/>
        </w:rPr>
        <w:t>נגיע, ואחדה</w:t>
      </w:r>
      <w:r w:rsidR="006632CF">
        <w:rPr>
          <w:rFonts w:hint="cs"/>
          <w:rtl/>
          <w:lang w:eastAsia="he-IL"/>
        </w:rPr>
        <w:t>-</w:t>
      </w:r>
      <w:r>
        <w:rPr>
          <w:rFonts w:hint="cs"/>
          <w:rtl/>
          <w:lang w:eastAsia="he-IL"/>
        </w:rPr>
        <w:t xml:space="preserve">ואחדה, אחד-אחד. אין תחום אחד במדינת ישראל </w:t>
      </w:r>
      <w:bookmarkStart w:id="18655" w:name="_ETM_Q43_556000"/>
      <w:bookmarkEnd w:id="18655"/>
      <w:r>
        <w:rPr>
          <w:rFonts w:hint="cs"/>
          <w:rtl/>
          <w:lang w:eastAsia="he-IL"/>
        </w:rPr>
        <w:t xml:space="preserve">שיש בו שוויון – אומרים </w:t>
      </w:r>
      <w:proofErr w:type="spellStart"/>
      <w:r w:rsidRPr="004D3C04">
        <w:rPr>
          <w:rtl/>
          <w:lang w:eastAsia="he-IL"/>
        </w:rPr>
        <w:t>שִׁוְיוֹן</w:t>
      </w:r>
      <w:proofErr w:type="spellEnd"/>
      <w:r>
        <w:rPr>
          <w:rFonts w:hint="cs"/>
          <w:rtl/>
          <w:lang w:eastAsia="he-IL"/>
        </w:rPr>
        <w:t>, לא</w:t>
      </w:r>
      <w:bookmarkStart w:id="18656" w:name="_ETM_Q43_548000"/>
      <w:bookmarkEnd w:id="18656"/>
      <w:r>
        <w:rPr>
          <w:rFonts w:hint="cs"/>
          <w:rtl/>
          <w:lang w:eastAsia="he-IL"/>
        </w:rPr>
        <w:t xml:space="preserve"> </w:t>
      </w:r>
      <w:proofErr w:type="spellStart"/>
      <w:r w:rsidRPr="004D3C04">
        <w:rPr>
          <w:rtl/>
          <w:lang w:eastAsia="he-IL"/>
        </w:rPr>
        <w:t>שִׁ</w:t>
      </w:r>
      <w:r w:rsidRPr="005E2370">
        <w:rPr>
          <w:rtl/>
          <w:lang w:eastAsia="he-IL"/>
        </w:rPr>
        <w:t>וָּ</w:t>
      </w:r>
      <w:r>
        <w:rPr>
          <w:rFonts w:hint="cs"/>
          <w:rtl/>
          <w:lang w:eastAsia="he-IL"/>
        </w:rPr>
        <w:t>י</w:t>
      </w:r>
      <w:r w:rsidRPr="004D3C04">
        <w:rPr>
          <w:rtl/>
          <w:lang w:eastAsia="he-IL"/>
        </w:rPr>
        <w:t>וֹ</w:t>
      </w:r>
      <w:r>
        <w:rPr>
          <w:rFonts w:hint="cs"/>
          <w:rtl/>
          <w:lang w:eastAsia="he-IL"/>
        </w:rPr>
        <w:t>ן</w:t>
      </w:r>
      <w:proofErr w:type="spellEnd"/>
      <w:r>
        <w:rPr>
          <w:rFonts w:hint="cs"/>
          <w:rtl/>
          <w:lang w:eastAsia="he-IL"/>
        </w:rPr>
        <w:t xml:space="preserve">, כמו שאתה אמרת לפני יומיים. </w:t>
      </w:r>
    </w:p>
    <w:p w:rsidR="00BC31FD" w:rsidRDefault="00BC31FD" w:rsidP="00952A44">
      <w:pPr>
        <w:rPr>
          <w:rtl/>
          <w:lang w:eastAsia="he-IL"/>
        </w:rPr>
      </w:pPr>
      <w:bookmarkStart w:id="18657" w:name="_ETM_Q43_558542"/>
      <w:bookmarkStart w:id="18658" w:name="_ETM_Q43_558678"/>
      <w:bookmarkStart w:id="18659" w:name="_ETM_Q43_558709"/>
      <w:bookmarkStart w:id="18660" w:name="_ETM_Q43_558823"/>
      <w:bookmarkStart w:id="18661" w:name="_ETM_Q43_558877"/>
      <w:bookmarkEnd w:id="18657"/>
      <w:bookmarkEnd w:id="18658"/>
      <w:bookmarkEnd w:id="18659"/>
      <w:bookmarkEnd w:id="18660"/>
      <w:bookmarkEnd w:id="18661"/>
    </w:p>
    <w:p w:rsidR="00BC31FD" w:rsidRDefault="00BC31FD" w:rsidP="00952A44">
      <w:pPr>
        <w:pStyle w:val="af6"/>
        <w:keepNext/>
        <w:rPr>
          <w:rtl/>
        </w:rPr>
      </w:pPr>
      <w:bookmarkStart w:id="18662" w:name="ET_yor_6490_90"/>
      <w:r w:rsidRPr="006E1B7E">
        <w:rPr>
          <w:rStyle w:val="TagStyle"/>
          <w:rtl/>
        </w:rPr>
        <w:t xml:space="preserve"> &lt;&lt; יור &gt;&gt; </w:t>
      </w:r>
      <w:r>
        <w:rPr>
          <w:rtl/>
        </w:rPr>
        <w:t>היו"ר ניסים ואטורי:</w:t>
      </w:r>
      <w:r w:rsidRPr="006E1B7E">
        <w:rPr>
          <w:rStyle w:val="TagStyle"/>
          <w:rtl/>
        </w:rPr>
        <w:t xml:space="preserve"> &lt;&lt; יור &gt;&gt;</w:t>
      </w:r>
      <w:r>
        <w:rPr>
          <w:rtl/>
        </w:rPr>
        <w:t xml:space="preserve">   </w:t>
      </w:r>
      <w:bookmarkEnd w:id="18662"/>
    </w:p>
    <w:p w:rsidR="00BC31FD" w:rsidRDefault="00BC31FD" w:rsidP="00DD0FF2">
      <w:pPr>
        <w:rPr>
          <w:rtl/>
          <w:lang w:eastAsia="he-IL"/>
        </w:rPr>
      </w:pPr>
    </w:p>
    <w:p w:rsidR="00BC31FD" w:rsidRDefault="00BC31FD" w:rsidP="00952A44">
      <w:pPr>
        <w:rPr>
          <w:rtl/>
          <w:lang w:eastAsia="he-IL"/>
        </w:rPr>
      </w:pPr>
      <w:r>
        <w:rPr>
          <w:rFonts w:hint="cs"/>
          <w:rtl/>
          <w:lang w:eastAsia="he-IL"/>
        </w:rPr>
        <w:t xml:space="preserve">אני אמרתי </w:t>
      </w:r>
      <w:proofErr w:type="spellStart"/>
      <w:r w:rsidRPr="004D3C04">
        <w:rPr>
          <w:rtl/>
          <w:lang w:eastAsia="he-IL"/>
        </w:rPr>
        <w:t>שִׁ</w:t>
      </w:r>
      <w:r w:rsidRPr="005E2370">
        <w:rPr>
          <w:rtl/>
          <w:lang w:eastAsia="he-IL"/>
        </w:rPr>
        <w:t>וָּ</w:t>
      </w:r>
      <w:r>
        <w:rPr>
          <w:rFonts w:hint="cs"/>
          <w:rtl/>
          <w:lang w:eastAsia="he-IL"/>
        </w:rPr>
        <w:t>י</w:t>
      </w:r>
      <w:r w:rsidRPr="004D3C04">
        <w:rPr>
          <w:rtl/>
          <w:lang w:eastAsia="he-IL"/>
        </w:rPr>
        <w:t>וֹ</w:t>
      </w:r>
      <w:r>
        <w:rPr>
          <w:rFonts w:hint="cs"/>
          <w:rtl/>
          <w:lang w:eastAsia="he-IL"/>
        </w:rPr>
        <w:t>ן</w:t>
      </w:r>
      <w:proofErr w:type="spellEnd"/>
      <w:r>
        <w:rPr>
          <w:rFonts w:hint="cs"/>
          <w:rtl/>
          <w:lang w:eastAsia="he-IL"/>
        </w:rPr>
        <w:t>? באיזה עניין זה היה?</w:t>
      </w:r>
    </w:p>
    <w:p w:rsidR="00BC31FD" w:rsidRDefault="00BC31FD" w:rsidP="00952A44">
      <w:pPr>
        <w:rPr>
          <w:rtl/>
          <w:lang w:eastAsia="he-IL"/>
        </w:rPr>
      </w:pPr>
      <w:bookmarkStart w:id="18663" w:name="_ETM_Q43_560846"/>
      <w:bookmarkStart w:id="18664" w:name="_ETM_Q43_561090"/>
      <w:bookmarkStart w:id="18665" w:name="_ETM_Q43_561117"/>
      <w:bookmarkStart w:id="18666" w:name="_ETM_Q43_561198"/>
      <w:bookmarkEnd w:id="18663"/>
      <w:bookmarkEnd w:id="18664"/>
      <w:bookmarkEnd w:id="18665"/>
      <w:bookmarkEnd w:id="18666"/>
    </w:p>
    <w:p w:rsidR="00BC31FD" w:rsidRDefault="00BC31FD" w:rsidP="00952A44">
      <w:pPr>
        <w:pStyle w:val="-"/>
        <w:keepNext/>
        <w:rPr>
          <w:rtl/>
        </w:rPr>
      </w:pPr>
      <w:bookmarkStart w:id="18667" w:name="ET_speakercontinue_5264_91"/>
      <w:r w:rsidRPr="006E1B7E">
        <w:rPr>
          <w:rStyle w:val="TagStyle"/>
          <w:rtl/>
        </w:rPr>
        <w:t xml:space="preserve"> &lt;&lt; דובר_המשך &gt;&gt; </w:t>
      </w:r>
      <w:r>
        <w:rPr>
          <w:rtl/>
        </w:rPr>
        <w:t>אחמד טיבי (חד"ש-תע"ל):</w:t>
      </w:r>
      <w:r w:rsidRPr="006E1B7E">
        <w:rPr>
          <w:rStyle w:val="TagStyle"/>
          <w:rtl/>
        </w:rPr>
        <w:t xml:space="preserve"> &lt;&lt; דובר_המשך &gt;&gt;</w:t>
      </w:r>
      <w:r>
        <w:rPr>
          <w:rtl/>
        </w:rPr>
        <w:t xml:space="preserve">   </w:t>
      </w:r>
      <w:bookmarkEnd w:id="18667"/>
    </w:p>
    <w:p w:rsidR="00BC31FD" w:rsidRPr="006E1B7E" w:rsidRDefault="00BC31FD" w:rsidP="00952A44">
      <w:pPr>
        <w:rPr>
          <w:rtl/>
          <w:lang w:eastAsia="he-IL"/>
        </w:rPr>
      </w:pPr>
      <w:bookmarkStart w:id="18668" w:name="_ETM_Q43_562657"/>
      <w:bookmarkEnd w:id="18668"/>
      <w:r>
        <w:rPr>
          <w:rFonts w:hint="cs"/>
          <w:rtl/>
          <w:lang w:eastAsia="he-IL"/>
        </w:rPr>
        <w:t xml:space="preserve"> </w:t>
      </w:r>
      <w:bookmarkStart w:id="18669" w:name="_ETM_Q43_557960"/>
      <w:bookmarkEnd w:id="18669"/>
    </w:p>
    <w:p w:rsidR="00BC31FD" w:rsidRDefault="00BC31FD" w:rsidP="00952A44">
      <w:pPr>
        <w:rPr>
          <w:rtl/>
          <w:lang w:eastAsia="he-IL"/>
        </w:rPr>
      </w:pPr>
      <w:bookmarkStart w:id="18670" w:name="_ETM_Q43_558996"/>
      <w:bookmarkEnd w:id="18670"/>
      <w:r>
        <w:rPr>
          <w:rFonts w:hint="cs"/>
          <w:rtl/>
          <w:lang w:eastAsia="he-IL"/>
        </w:rPr>
        <w:t>אמרת, אמרת, אמרת. אפשר לחקור את זה.</w:t>
      </w:r>
    </w:p>
    <w:p w:rsidR="00BC31FD" w:rsidRDefault="00BC31FD" w:rsidP="00952A44">
      <w:pPr>
        <w:rPr>
          <w:rtl/>
          <w:lang w:eastAsia="he-IL"/>
        </w:rPr>
      </w:pPr>
    </w:p>
    <w:p w:rsidR="00BC31FD" w:rsidRDefault="00BC31FD" w:rsidP="00952A44">
      <w:pPr>
        <w:pStyle w:val="af5"/>
        <w:keepNext/>
        <w:rPr>
          <w:rtl/>
        </w:rPr>
      </w:pPr>
      <w:bookmarkStart w:id="18671" w:name="ET_interruption_6361_55"/>
      <w:r w:rsidRPr="009016DA">
        <w:rPr>
          <w:rStyle w:val="TagStyle"/>
          <w:rtl/>
        </w:rPr>
        <w:t xml:space="preserve"> &lt;&lt; קריאה &gt;&gt;</w:t>
      </w:r>
      <w:r w:rsidRPr="001C06F9">
        <w:rPr>
          <w:rStyle w:val="TagStyle"/>
          <w:rtl/>
        </w:rPr>
        <w:t xml:space="preserve"> </w:t>
      </w:r>
      <w:r>
        <w:rPr>
          <w:rtl/>
        </w:rPr>
        <w:t>נאור שירי (יש עתיד):</w:t>
      </w:r>
      <w:r w:rsidRPr="001C06F9">
        <w:rPr>
          <w:rStyle w:val="TagStyle"/>
          <w:rtl/>
        </w:rPr>
        <w:t xml:space="preserve"> </w:t>
      </w:r>
      <w:r w:rsidRPr="009016DA">
        <w:rPr>
          <w:rStyle w:val="TagStyle"/>
          <w:rtl/>
        </w:rPr>
        <w:t>&lt;&lt; קריאה &gt;&gt;</w:t>
      </w:r>
      <w:r>
        <w:rPr>
          <w:rtl/>
        </w:rPr>
        <w:t xml:space="preserve"> </w:t>
      </w:r>
      <w:bookmarkEnd w:id="18671"/>
    </w:p>
    <w:p w:rsidR="00BC31FD" w:rsidRDefault="00BC31FD" w:rsidP="00952A44">
      <w:pPr>
        <w:rPr>
          <w:rtl/>
          <w:lang w:eastAsia="he-IL"/>
        </w:rPr>
      </w:pPr>
    </w:p>
    <w:p w:rsidR="00BC31FD" w:rsidRDefault="00BC31FD" w:rsidP="00952A44">
      <w:pPr>
        <w:rPr>
          <w:rtl/>
          <w:lang w:eastAsia="he-IL"/>
        </w:rPr>
      </w:pPr>
      <w:r>
        <w:rPr>
          <w:rFonts w:hint="cs"/>
          <w:rtl/>
          <w:lang w:eastAsia="he-IL"/>
        </w:rPr>
        <w:t xml:space="preserve">למה אתם סוטים מהעיקר? </w:t>
      </w:r>
    </w:p>
    <w:p w:rsidR="00BC31FD" w:rsidRDefault="00BC31FD" w:rsidP="00952A44">
      <w:pPr>
        <w:rPr>
          <w:rtl/>
          <w:lang w:eastAsia="he-IL"/>
        </w:rPr>
      </w:pPr>
      <w:bookmarkStart w:id="18672" w:name="_ETM_Q43_566000"/>
      <w:bookmarkEnd w:id="18672"/>
    </w:p>
    <w:p w:rsidR="00BC31FD" w:rsidRDefault="00BC31FD" w:rsidP="00952A44">
      <w:pPr>
        <w:pStyle w:val="-"/>
        <w:keepNext/>
        <w:rPr>
          <w:rtl/>
        </w:rPr>
      </w:pPr>
      <w:bookmarkStart w:id="18673" w:name="ET_speakercontinue_5264_56"/>
      <w:r w:rsidRPr="009016DA">
        <w:rPr>
          <w:rStyle w:val="TagStyle"/>
          <w:rtl/>
        </w:rPr>
        <w:t xml:space="preserve"> &lt;&lt; דובר_המשך &gt;&gt;</w:t>
      </w:r>
      <w:r w:rsidRPr="001C06F9">
        <w:rPr>
          <w:rStyle w:val="TagStyle"/>
          <w:rtl/>
        </w:rPr>
        <w:t xml:space="preserve"> </w:t>
      </w:r>
      <w:r>
        <w:rPr>
          <w:rtl/>
        </w:rPr>
        <w:t>אחמד טיבי (חד"ש-תע"ל):</w:t>
      </w:r>
      <w:r w:rsidRPr="001C06F9">
        <w:rPr>
          <w:rStyle w:val="TagStyle"/>
          <w:rtl/>
        </w:rPr>
        <w:t xml:space="preserve"> </w:t>
      </w:r>
      <w:r w:rsidRPr="009016DA">
        <w:rPr>
          <w:rStyle w:val="TagStyle"/>
          <w:rtl/>
        </w:rPr>
        <w:t>&lt;&lt; דובר_המשך &gt;&gt;</w:t>
      </w:r>
      <w:r>
        <w:rPr>
          <w:rtl/>
        </w:rPr>
        <w:t xml:space="preserve"> </w:t>
      </w:r>
      <w:bookmarkEnd w:id="18673"/>
    </w:p>
    <w:p w:rsidR="00BC31FD" w:rsidRDefault="00BC31FD" w:rsidP="00DD0FF2">
      <w:pPr>
        <w:rPr>
          <w:rtl/>
          <w:lang w:eastAsia="he-IL"/>
        </w:rPr>
      </w:pPr>
    </w:p>
    <w:p w:rsidR="00BC31FD" w:rsidRDefault="00BC31FD" w:rsidP="006632CF">
      <w:pPr>
        <w:rPr>
          <w:rtl/>
          <w:lang w:eastAsia="he-IL"/>
        </w:rPr>
      </w:pPr>
      <w:bookmarkStart w:id="18674" w:name="_ETM_Q43_567000"/>
      <w:bookmarkEnd w:id="18674"/>
      <w:r>
        <w:rPr>
          <w:rFonts w:hint="cs"/>
          <w:rtl/>
          <w:lang w:eastAsia="he-IL"/>
        </w:rPr>
        <w:t>אוקיי</w:t>
      </w:r>
      <w:r w:rsidR="006632CF">
        <w:rPr>
          <w:rFonts w:hint="cs"/>
          <w:rtl/>
          <w:lang w:eastAsia="he-IL"/>
        </w:rPr>
        <w:t>.</w:t>
      </w:r>
      <w:r>
        <w:rPr>
          <w:rFonts w:hint="cs"/>
          <w:rtl/>
          <w:lang w:eastAsia="he-IL"/>
        </w:rPr>
        <w:t xml:space="preserve"> חוץ מדבר אחד: ביום הבחירות </w:t>
      </w:r>
      <w:r w:rsidR="00DD0FF2">
        <w:rPr>
          <w:rFonts w:hint="cs"/>
          <w:rtl/>
          <w:lang w:eastAsia="he-IL"/>
        </w:rPr>
        <w:t>– – –</w:t>
      </w:r>
    </w:p>
    <w:p w:rsidR="00BC31FD" w:rsidRDefault="00BC31FD" w:rsidP="00952A44">
      <w:pPr>
        <w:rPr>
          <w:rtl/>
          <w:lang w:eastAsia="he-IL"/>
        </w:rPr>
      </w:pPr>
    </w:p>
    <w:p w:rsidR="00BC31FD" w:rsidRDefault="00BC31FD" w:rsidP="00952A44">
      <w:pPr>
        <w:pStyle w:val="af6"/>
        <w:keepNext/>
        <w:rPr>
          <w:rtl/>
        </w:rPr>
      </w:pPr>
      <w:bookmarkStart w:id="18675" w:name="ET_yor_6490_57"/>
      <w:r w:rsidRPr="009016DA">
        <w:rPr>
          <w:rStyle w:val="TagStyle"/>
          <w:rtl/>
        </w:rPr>
        <w:t xml:space="preserve"> &lt;&lt; יור &gt;&gt;</w:t>
      </w:r>
      <w:r w:rsidRPr="001C06F9">
        <w:rPr>
          <w:rStyle w:val="TagStyle"/>
          <w:rtl/>
        </w:rPr>
        <w:t xml:space="preserve"> </w:t>
      </w:r>
      <w:r>
        <w:rPr>
          <w:rtl/>
        </w:rPr>
        <w:t>היו"ר ניסים ואטורי:</w:t>
      </w:r>
      <w:r w:rsidRPr="001C06F9">
        <w:rPr>
          <w:rStyle w:val="TagStyle"/>
          <w:rtl/>
        </w:rPr>
        <w:t xml:space="preserve"> </w:t>
      </w:r>
      <w:r w:rsidRPr="009016DA">
        <w:rPr>
          <w:rStyle w:val="TagStyle"/>
          <w:rtl/>
        </w:rPr>
        <w:t>&lt;&lt; יור &gt;&gt;</w:t>
      </w:r>
      <w:r>
        <w:rPr>
          <w:rtl/>
        </w:rPr>
        <w:t xml:space="preserve"> </w:t>
      </w:r>
      <w:bookmarkEnd w:id="18675"/>
    </w:p>
    <w:p w:rsidR="00BC31FD" w:rsidRDefault="00BC31FD" w:rsidP="00DD0FF2">
      <w:pPr>
        <w:rPr>
          <w:rtl/>
          <w:lang w:eastAsia="he-IL"/>
        </w:rPr>
      </w:pPr>
    </w:p>
    <w:p w:rsidR="00BC31FD" w:rsidRDefault="00BC31FD" w:rsidP="004A2F18">
      <w:pPr>
        <w:rPr>
          <w:rtl/>
          <w:lang w:eastAsia="he-IL"/>
        </w:rPr>
      </w:pPr>
      <w:r>
        <w:rPr>
          <w:rFonts w:hint="cs"/>
          <w:rtl/>
          <w:lang w:eastAsia="he-IL"/>
        </w:rPr>
        <w:t>כמעט כל היהודים אותו דבר. אתה אולי חושב שזה יהודי אחר.</w:t>
      </w:r>
    </w:p>
    <w:p w:rsidR="00BC31FD" w:rsidRDefault="00BC31FD" w:rsidP="00952A44">
      <w:pPr>
        <w:rPr>
          <w:rtl/>
          <w:lang w:eastAsia="he-IL"/>
        </w:rPr>
      </w:pPr>
    </w:p>
    <w:p w:rsidR="00BC31FD" w:rsidRDefault="00BC31FD" w:rsidP="00952A44">
      <w:pPr>
        <w:pStyle w:val="-"/>
        <w:keepNext/>
        <w:rPr>
          <w:rtl/>
        </w:rPr>
      </w:pPr>
      <w:bookmarkStart w:id="18676" w:name="ET_speakercontinue_5264_58"/>
      <w:r w:rsidRPr="009016DA">
        <w:rPr>
          <w:rStyle w:val="TagStyle"/>
          <w:rtl/>
        </w:rPr>
        <w:t xml:space="preserve"> &lt;&lt; דובר_המשך &gt;&gt;</w:t>
      </w:r>
      <w:r w:rsidRPr="001C06F9">
        <w:rPr>
          <w:rStyle w:val="TagStyle"/>
          <w:rtl/>
        </w:rPr>
        <w:t xml:space="preserve"> </w:t>
      </w:r>
      <w:r>
        <w:rPr>
          <w:rtl/>
        </w:rPr>
        <w:t>אחמד טיבי (חד"ש-תע"ל):</w:t>
      </w:r>
      <w:r w:rsidRPr="001C06F9">
        <w:rPr>
          <w:rStyle w:val="TagStyle"/>
          <w:rtl/>
        </w:rPr>
        <w:t xml:space="preserve"> </w:t>
      </w:r>
      <w:r w:rsidRPr="009016DA">
        <w:rPr>
          <w:rStyle w:val="TagStyle"/>
          <w:rtl/>
        </w:rPr>
        <w:t>&lt;&lt; דובר_המשך &gt;&gt;</w:t>
      </w:r>
      <w:r>
        <w:rPr>
          <w:rtl/>
        </w:rPr>
        <w:t xml:space="preserve"> </w:t>
      </w:r>
      <w:bookmarkEnd w:id="18676"/>
    </w:p>
    <w:p w:rsidR="00BC31FD" w:rsidRDefault="00BC31FD" w:rsidP="00DD0FF2">
      <w:pPr>
        <w:rPr>
          <w:rtl/>
          <w:lang w:eastAsia="he-IL"/>
        </w:rPr>
      </w:pPr>
    </w:p>
    <w:p w:rsidR="00BC31FD" w:rsidRDefault="00BC31FD" w:rsidP="00952A44">
      <w:pPr>
        <w:rPr>
          <w:rtl/>
          <w:lang w:eastAsia="he-IL"/>
        </w:rPr>
      </w:pPr>
      <w:r>
        <w:rPr>
          <w:rFonts w:hint="cs"/>
          <w:rtl/>
          <w:lang w:eastAsia="he-IL"/>
        </w:rPr>
        <w:t>ביום הבחירות לכל אחד יש קול אחד.</w:t>
      </w:r>
    </w:p>
    <w:p w:rsidR="00BC31FD" w:rsidRDefault="00BC31FD" w:rsidP="00952A44">
      <w:pPr>
        <w:rPr>
          <w:rtl/>
          <w:lang w:eastAsia="he-IL"/>
        </w:rPr>
      </w:pPr>
    </w:p>
    <w:p w:rsidR="00BC31FD" w:rsidRDefault="00BC31FD" w:rsidP="00952A44">
      <w:pPr>
        <w:pStyle w:val="af6"/>
        <w:keepNext/>
        <w:rPr>
          <w:rtl/>
        </w:rPr>
      </w:pPr>
      <w:bookmarkStart w:id="18677" w:name="ET_yor_6490_59"/>
      <w:r w:rsidRPr="009016DA">
        <w:rPr>
          <w:rStyle w:val="TagStyle"/>
          <w:rtl/>
        </w:rPr>
        <w:t xml:space="preserve"> &lt;&lt; יור &gt;&gt;</w:t>
      </w:r>
      <w:r w:rsidRPr="001C06F9">
        <w:rPr>
          <w:rStyle w:val="TagStyle"/>
          <w:rtl/>
        </w:rPr>
        <w:t xml:space="preserve"> </w:t>
      </w:r>
      <w:r>
        <w:rPr>
          <w:rtl/>
        </w:rPr>
        <w:t>היו"ר ניסים ואטורי:</w:t>
      </w:r>
      <w:r w:rsidRPr="001C06F9">
        <w:rPr>
          <w:rStyle w:val="TagStyle"/>
          <w:rtl/>
        </w:rPr>
        <w:t xml:space="preserve"> </w:t>
      </w:r>
      <w:r w:rsidRPr="009016DA">
        <w:rPr>
          <w:rStyle w:val="TagStyle"/>
          <w:rtl/>
        </w:rPr>
        <w:t>&lt;&lt; יור &gt;&gt;</w:t>
      </w:r>
      <w:r>
        <w:rPr>
          <w:rtl/>
        </w:rPr>
        <w:t xml:space="preserve"> </w:t>
      </w:r>
      <w:bookmarkEnd w:id="18677"/>
    </w:p>
    <w:p w:rsidR="00BC31FD" w:rsidRDefault="00BC31FD" w:rsidP="00DD0FF2">
      <w:pPr>
        <w:rPr>
          <w:rtl/>
          <w:lang w:eastAsia="he-IL"/>
        </w:rPr>
      </w:pPr>
    </w:p>
    <w:p w:rsidR="00BC31FD" w:rsidRDefault="00BC31FD" w:rsidP="00952A44">
      <w:pPr>
        <w:rPr>
          <w:rtl/>
          <w:lang w:eastAsia="he-IL"/>
        </w:rPr>
      </w:pPr>
      <w:r>
        <w:rPr>
          <w:rFonts w:hint="cs"/>
          <w:rtl/>
          <w:lang w:eastAsia="he-IL"/>
        </w:rPr>
        <w:t>נכון.</w:t>
      </w:r>
    </w:p>
    <w:p w:rsidR="00BC31FD" w:rsidRDefault="00BC31FD" w:rsidP="00952A44">
      <w:pPr>
        <w:rPr>
          <w:rtl/>
          <w:lang w:eastAsia="he-IL"/>
        </w:rPr>
      </w:pPr>
      <w:bookmarkStart w:id="18678" w:name="_ETM_Q43_574000"/>
      <w:bookmarkEnd w:id="18678"/>
    </w:p>
    <w:p w:rsidR="00BC31FD" w:rsidRDefault="00BC31FD" w:rsidP="00952A44">
      <w:pPr>
        <w:pStyle w:val="-"/>
        <w:keepNext/>
        <w:rPr>
          <w:rtl/>
        </w:rPr>
      </w:pPr>
      <w:bookmarkStart w:id="18679" w:name="ET_speakercontinue_5264_60"/>
      <w:r w:rsidRPr="009016DA">
        <w:rPr>
          <w:rStyle w:val="TagStyle"/>
          <w:rtl/>
        </w:rPr>
        <w:t xml:space="preserve"> &lt;&lt; דובר_המשך &gt;&gt;</w:t>
      </w:r>
      <w:r w:rsidRPr="001C06F9">
        <w:rPr>
          <w:rStyle w:val="TagStyle"/>
          <w:rtl/>
        </w:rPr>
        <w:t xml:space="preserve"> </w:t>
      </w:r>
      <w:r>
        <w:rPr>
          <w:rtl/>
        </w:rPr>
        <w:t>אחמד טיבי (חד"ש-תע"ל):</w:t>
      </w:r>
      <w:r w:rsidRPr="001C06F9">
        <w:rPr>
          <w:rStyle w:val="TagStyle"/>
          <w:rtl/>
        </w:rPr>
        <w:t xml:space="preserve"> </w:t>
      </w:r>
      <w:r w:rsidRPr="009016DA">
        <w:rPr>
          <w:rStyle w:val="TagStyle"/>
          <w:rtl/>
        </w:rPr>
        <w:t>&lt;&lt; דובר_המשך &gt;&gt;</w:t>
      </w:r>
      <w:r>
        <w:rPr>
          <w:rtl/>
        </w:rPr>
        <w:t xml:space="preserve"> </w:t>
      </w:r>
      <w:bookmarkEnd w:id="18679"/>
    </w:p>
    <w:p w:rsidR="00BC31FD" w:rsidRDefault="00BC31FD" w:rsidP="00DD0FF2">
      <w:pPr>
        <w:rPr>
          <w:rtl/>
          <w:lang w:eastAsia="he-IL"/>
        </w:rPr>
      </w:pPr>
    </w:p>
    <w:p w:rsidR="00BC31FD" w:rsidRDefault="00BC31FD" w:rsidP="00952A44">
      <w:pPr>
        <w:rPr>
          <w:rtl/>
          <w:lang w:eastAsia="he-IL"/>
        </w:rPr>
      </w:pPr>
      <w:bookmarkStart w:id="18680" w:name="_ETM_Q43_575000"/>
      <w:bookmarkEnd w:id="18680"/>
      <w:r>
        <w:rPr>
          <w:rFonts w:hint="cs"/>
          <w:rtl/>
          <w:lang w:eastAsia="he-IL"/>
        </w:rPr>
        <w:t xml:space="preserve">אוקיי. גם </w:t>
      </w:r>
      <w:bookmarkStart w:id="18681" w:name="_ETM_Q43_578000"/>
      <w:bookmarkEnd w:id="18681"/>
      <w:r>
        <w:rPr>
          <w:rFonts w:hint="cs"/>
          <w:rtl/>
          <w:lang w:eastAsia="he-IL"/>
        </w:rPr>
        <w:t xml:space="preserve">בזה אתם רוצים לפגוע ולגמד באמצעות החוקים שאתם מעבירים </w:t>
      </w:r>
      <w:bookmarkStart w:id="18682" w:name="_ETM_Q43_585000"/>
      <w:bookmarkEnd w:id="18682"/>
      <w:r>
        <w:rPr>
          <w:rFonts w:hint="cs"/>
          <w:rtl/>
          <w:lang w:eastAsia="he-IL"/>
        </w:rPr>
        <w:t xml:space="preserve">כיום לדיכוי שיעור ההצבעה של הערבים. אבל </w:t>
      </w:r>
      <w:r w:rsidR="00DD0FF2">
        <w:rPr>
          <w:rFonts w:hint="cs"/>
          <w:rtl/>
          <w:lang w:eastAsia="he-IL"/>
        </w:rPr>
        <w:t>– – –</w:t>
      </w:r>
    </w:p>
    <w:p w:rsidR="00BC31FD" w:rsidRDefault="00BC31FD" w:rsidP="00952A44">
      <w:pPr>
        <w:rPr>
          <w:rtl/>
          <w:lang w:eastAsia="he-IL"/>
        </w:rPr>
      </w:pPr>
    </w:p>
    <w:p w:rsidR="00BC31FD" w:rsidRDefault="00BC31FD" w:rsidP="00952A44">
      <w:pPr>
        <w:pStyle w:val="af6"/>
        <w:keepNext/>
        <w:rPr>
          <w:rtl/>
        </w:rPr>
      </w:pPr>
      <w:bookmarkStart w:id="18683" w:name="ET_yor_6490_61"/>
      <w:r w:rsidRPr="009016DA">
        <w:rPr>
          <w:rStyle w:val="TagStyle"/>
          <w:rtl/>
        </w:rPr>
        <w:t xml:space="preserve"> &lt;&lt; יור &gt;&gt;</w:t>
      </w:r>
      <w:r w:rsidRPr="001C06F9">
        <w:rPr>
          <w:rStyle w:val="TagStyle"/>
          <w:rtl/>
        </w:rPr>
        <w:t xml:space="preserve"> </w:t>
      </w:r>
      <w:r>
        <w:rPr>
          <w:rtl/>
        </w:rPr>
        <w:t>היו"ר ניסים ואטורי:</w:t>
      </w:r>
      <w:r w:rsidRPr="001C06F9">
        <w:rPr>
          <w:rStyle w:val="TagStyle"/>
          <w:rtl/>
        </w:rPr>
        <w:t xml:space="preserve"> </w:t>
      </w:r>
      <w:r w:rsidRPr="009016DA">
        <w:rPr>
          <w:rStyle w:val="TagStyle"/>
          <w:rtl/>
        </w:rPr>
        <w:t>&lt;&lt; יור &gt;&gt;</w:t>
      </w:r>
      <w:r>
        <w:rPr>
          <w:rtl/>
        </w:rPr>
        <w:t xml:space="preserve"> </w:t>
      </w:r>
      <w:bookmarkEnd w:id="18683"/>
    </w:p>
    <w:p w:rsidR="00BC31FD" w:rsidRDefault="00BC31FD" w:rsidP="00DD0FF2">
      <w:pPr>
        <w:rPr>
          <w:rtl/>
          <w:lang w:eastAsia="he-IL"/>
        </w:rPr>
      </w:pPr>
    </w:p>
    <w:p w:rsidR="00BC31FD" w:rsidRDefault="00BC31FD" w:rsidP="006632CF">
      <w:pPr>
        <w:rPr>
          <w:rtl/>
          <w:lang w:eastAsia="he-IL"/>
        </w:rPr>
      </w:pPr>
      <w:r>
        <w:rPr>
          <w:rFonts w:hint="cs"/>
          <w:rtl/>
          <w:lang w:eastAsia="he-IL"/>
        </w:rPr>
        <w:t>אבל</w:t>
      </w:r>
      <w:bookmarkStart w:id="18684" w:name="_ETM_Q43_589000"/>
      <w:bookmarkEnd w:id="18684"/>
      <w:r>
        <w:rPr>
          <w:rFonts w:hint="cs"/>
          <w:rtl/>
          <w:lang w:eastAsia="he-IL"/>
        </w:rPr>
        <w:t xml:space="preserve"> זה לא נכון</w:t>
      </w:r>
      <w:r w:rsidR="006632CF">
        <w:rPr>
          <w:rFonts w:hint="cs"/>
          <w:rtl/>
          <w:lang w:eastAsia="he-IL"/>
        </w:rPr>
        <w:t>.</w:t>
      </w:r>
      <w:r>
        <w:rPr>
          <w:rFonts w:hint="cs"/>
          <w:rtl/>
          <w:lang w:eastAsia="he-IL"/>
        </w:rPr>
        <w:t xml:space="preserve"> אתה אומר </w:t>
      </w:r>
      <w:r w:rsidR="006632CF">
        <w:rPr>
          <w:rFonts w:hint="cs"/>
          <w:rtl/>
          <w:lang w:eastAsia="he-IL"/>
        </w:rPr>
        <w:t>"</w:t>
      </w:r>
      <w:r>
        <w:rPr>
          <w:rFonts w:hint="cs"/>
          <w:rtl/>
          <w:lang w:eastAsia="he-IL"/>
        </w:rPr>
        <w:t>אתם</w:t>
      </w:r>
      <w:r w:rsidR="006632CF">
        <w:rPr>
          <w:rFonts w:hint="cs"/>
          <w:rtl/>
          <w:lang w:eastAsia="he-IL"/>
        </w:rPr>
        <w:t>"</w:t>
      </w:r>
      <w:r>
        <w:rPr>
          <w:rFonts w:hint="cs"/>
          <w:rtl/>
          <w:lang w:eastAsia="he-IL"/>
        </w:rPr>
        <w:t xml:space="preserve"> </w:t>
      </w:r>
      <w:r w:rsidR="006632CF">
        <w:rPr>
          <w:rFonts w:hint="eastAsia"/>
          <w:rtl/>
          <w:lang w:eastAsia="he-IL"/>
        </w:rPr>
        <w:t xml:space="preserve">– </w:t>
      </w:r>
      <w:r>
        <w:rPr>
          <w:rFonts w:hint="cs"/>
          <w:rtl/>
          <w:lang w:eastAsia="he-IL"/>
        </w:rPr>
        <w:t>אנחנו לא רוצים לעשות</w:t>
      </w:r>
      <w:bookmarkStart w:id="18685" w:name="_ETM_Q43_591000"/>
      <w:bookmarkEnd w:id="18685"/>
      <w:r>
        <w:rPr>
          <w:rFonts w:hint="cs"/>
          <w:rtl/>
          <w:lang w:eastAsia="he-IL"/>
        </w:rPr>
        <w:t xml:space="preserve"> את זה. תכף אני אספר לך מי עשה את זה.</w:t>
      </w:r>
    </w:p>
    <w:p w:rsidR="00BC31FD" w:rsidRDefault="00BC31FD" w:rsidP="00952A44">
      <w:pPr>
        <w:rPr>
          <w:rtl/>
          <w:lang w:eastAsia="he-IL"/>
        </w:rPr>
      </w:pPr>
    </w:p>
    <w:p w:rsidR="00BC31FD" w:rsidRDefault="00BC31FD" w:rsidP="00952A44">
      <w:pPr>
        <w:pStyle w:val="-"/>
        <w:keepNext/>
        <w:rPr>
          <w:rtl/>
        </w:rPr>
      </w:pPr>
      <w:bookmarkStart w:id="18686" w:name="ET_speakercontinue_5264_62"/>
      <w:r w:rsidRPr="009016DA">
        <w:rPr>
          <w:rStyle w:val="TagStyle"/>
          <w:rtl/>
        </w:rPr>
        <w:t xml:space="preserve"> &lt;&lt; דובר_המשך &gt;&gt;</w:t>
      </w:r>
      <w:r w:rsidRPr="001C06F9">
        <w:rPr>
          <w:rStyle w:val="TagStyle"/>
          <w:rtl/>
        </w:rPr>
        <w:t xml:space="preserve"> </w:t>
      </w:r>
      <w:r>
        <w:rPr>
          <w:rtl/>
        </w:rPr>
        <w:t>אחמד טיבי (חד"ש-תע"ל):</w:t>
      </w:r>
      <w:r w:rsidRPr="001C06F9">
        <w:rPr>
          <w:rStyle w:val="TagStyle"/>
          <w:rtl/>
        </w:rPr>
        <w:t xml:space="preserve"> </w:t>
      </w:r>
      <w:r w:rsidRPr="009016DA">
        <w:rPr>
          <w:rStyle w:val="TagStyle"/>
          <w:rtl/>
        </w:rPr>
        <w:t>&lt;&lt; דובר_המשך &gt;&gt;</w:t>
      </w:r>
      <w:r>
        <w:rPr>
          <w:rtl/>
        </w:rPr>
        <w:t xml:space="preserve"> </w:t>
      </w:r>
      <w:bookmarkEnd w:id="18686"/>
    </w:p>
    <w:p w:rsidR="00BC31FD" w:rsidRDefault="00BC31FD" w:rsidP="00DD0FF2">
      <w:pPr>
        <w:rPr>
          <w:rtl/>
          <w:lang w:eastAsia="he-IL"/>
        </w:rPr>
      </w:pPr>
    </w:p>
    <w:p w:rsidR="00BC31FD" w:rsidRDefault="00BC31FD" w:rsidP="006632CF">
      <w:pPr>
        <w:rPr>
          <w:rtl/>
        </w:rPr>
      </w:pPr>
      <w:r>
        <w:rPr>
          <w:rFonts w:hint="cs"/>
          <w:rtl/>
          <w:lang w:eastAsia="he-IL"/>
        </w:rPr>
        <w:t xml:space="preserve">תשמע, סגן היושב-ראש ואטורי, כבוד היושב-ראש של הישיבה, בוא ונעשה ניסוי: אתה </w:t>
      </w:r>
      <w:proofErr w:type="spellStart"/>
      <w:r>
        <w:rPr>
          <w:rFonts w:hint="cs"/>
          <w:rtl/>
          <w:lang w:eastAsia="he-IL"/>
        </w:rPr>
        <w:t>והפריבילגים</w:t>
      </w:r>
      <w:proofErr w:type="spellEnd"/>
      <w:r>
        <w:rPr>
          <w:rFonts w:hint="cs"/>
          <w:rtl/>
          <w:lang w:eastAsia="he-IL"/>
        </w:rPr>
        <w:t xml:space="preserve"> מהצד הזה, או </w:t>
      </w:r>
      <w:bookmarkStart w:id="18687" w:name="_ETM_Q43_604000"/>
      <w:bookmarkEnd w:id="18687"/>
      <w:r>
        <w:rPr>
          <w:rFonts w:hint="cs"/>
          <w:rtl/>
          <w:lang w:eastAsia="he-IL"/>
        </w:rPr>
        <w:t xml:space="preserve">כל מי שרוצה מהיהודים כאן, יחיו כפי שהערבים במדינת ישראל </w:t>
      </w:r>
      <w:bookmarkStart w:id="18688" w:name="_ETM_Q43_610000"/>
      <w:bookmarkEnd w:id="18688"/>
      <w:r>
        <w:rPr>
          <w:rFonts w:hint="cs"/>
          <w:rtl/>
          <w:lang w:eastAsia="he-IL"/>
        </w:rPr>
        <w:t>חיים למשך 48 שעות. אתם הרי קוטרים</w:t>
      </w:r>
      <w:r w:rsidR="006632CF">
        <w:rPr>
          <w:rFonts w:hint="cs"/>
          <w:rtl/>
          <w:lang w:eastAsia="he-IL"/>
        </w:rPr>
        <w:t>,</w:t>
      </w:r>
      <w:r>
        <w:rPr>
          <w:rFonts w:hint="cs"/>
          <w:rtl/>
          <w:lang w:eastAsia="he-IL"/>
        </w:rPr>
        <w:t xml:space="preserve"> האימא של הקוטרים. אתם, אם יש פקק של חצי שעה</w:t>
      </w:r>
      <w:r w:rsidR="006632CF">
        <w:rPr>
          <w:rFonts w:hint="cs"/>
          <w:rtl/>
          <w:lang w:eastAsia="he-IL"/>
        </w:rPr>
        <w:t>,</w:t>
      </w:r>
      <w:r>
        <w:rPr>
          <w:rFonts w:hint="cs"/>
          <w:rtl/>
          <w:lang w:eastAsia="he-IL"/>
        </w:rPr>
        <w:t xml:space="preserve"> אתם, היהודים, מגישים </w:t>
      </w:r>
      <w:bookmarkStart w:id="18689" w:name="_ETM_Q43_620000"/>
      <w:bookmarkEnd w:id="18689"/>
      <w:r>
        <w:rPr>
          <w:rFonts w:hint="cs"/>
          <w:rtl/>
          <w:lang w:eastAsia="he-IL"/>
        </w:rPr>
        <w:t>אי-אמון בממשלה</w:t>
      </w:r>
      <w:r w:rsidR="006632CF">
        <w:rPr>
          <w:rFonts w:hint="cs"/>
          <w:rtl/>
          <w:lang w:eastAsia="he-IL"/>
        </w:rPr>
        <w:t>,</w:t>
      </w:r>
      <w:r>
        <w:rPr>
          <w:rFonts w:hint="cs"/>
          <w:rtl/>
          <w:lang w:eastAsia="he-IL"/>
        </w:rPr>
        <w:t xml:space="preserve"> אוקיי? אם יש פקק, אתם מגישים אי-אמון בממשלה. </w:t>
      </w:r>
      <w:bookmarkStart w:id="18690" w:name="_ETM_Q43_564000"/>
      <w:bookmarkStart w:id="18691" w:name="_ETM_Q43_517000"/>
      <w:bookmarkStart w:id="18692" w:name="_ETM_Q43_490000"/>
      <w:bookmarkStart w:id="18693" w:name="_ETM_Q43_491000"/>
      <w:bookmarkStart w:id="18694" w:name="_ETM_Q43_626459"/>
      <w:bookmarkEnd w:id="18690"/>
      <w:bookmarkEnd w:id="18691"/>
      <w:bookmarkEnd w:id="18692"/>
      <w:bookmarkEnd w:id="18693"/>
      <w:bookmarkEnd w:id="18694"/>
      <w:r>
        <w:rPr>
          <w:rtl/>
        </w:rPr>
        <w:t xml:space="preserve">תאר </w:t>
      </w:r>
      <w:bookmarkStart w:id="18695" w:name="_ETM_Q43_626790"/>
      <w:bookmarkEnd w:id="18695"/>
      <w:r>
        <w:rPr>
          <w:rtl/>
        </w:rPr>
        <w:t xml:space="preserve">לעצמך </w:t>
      </w:r>
      <w:bookmarkStart w:id="18696" w:name="_ETM_Q43_627810"/>
      <w:bookmarkEnd w:id="18696"/>
      <w:r>
        <w:rPr>
          <w:rtl/>
        </w:rPr>
        <w:t xml:space="preserve">שאתה </w:t>
      </w:r>
      <w:bookmarkStart w:id="18697" w:name="_ETM_Q43_628230"/>
      <w:bookmarkEnd w:id="18697"/>
      <w:r>
        <w:rPr>
          <w:rtl/>
        </w:rPr>
        <w:t xml:space="preserve">נוסע </w:t>
      </w:r>
      <w:bookmarkStart w:id="18698" w:name="_ETM_Q43_628680"/>
      <w:bookmarkEnd w:id="18698"/>
      <w:r>
        <w:rPr>
          <w:rtl/>
        </w:rPr>
        <w:t>ב</w:t>
      </w:r>
      <w:r>
        <w:rPr>
          <w:rFonts w:hint="cs"/>
          <w:rtl/>
        </w:rPr>
        <w:t>י</w:t>
      </w:r>
      <w:r>
        <w:rPr>
          <w:rtl/>
        </w:rPr>
        <w:t xml:space="preserve">ישוב </w:t>
      </w:r>
      <w:bookmarkStart w:id="18699" w:name="_ETM_Q43_629430"/>
      <w:bookmarkEnd w:id="18699"/>
      <w:r>
        <w:rPr>
          <w:rtl/>
        </w:rPr>
        <w:t xml:space="preserve">בלי </w:t>
      </w:r>
      <w:bookmarkStart w:id="18700" w:name="_ETM_Q43_629700"/>
      <w:bookmarkEnd w:id="18700"/>
      <w:r>
        <w:rPr>
          <w:rtl/>
        </w:rPr>
        <w:t>כבישים</w:t>
      </w:r>
      <w:r>
        <w:rPr>
          <w:rFonts w:hint="cs"/>
          <w:rtl/>
        </w:rPr>
        <w:t>,</w:t>
      </w:r>
      <w:r>
        <w:rPr>
          <w:rtl/>
        </w:rPr>
        <w:t xml:space="preserve"> </w:t>
      </w:r>
      <w:bookmarkStart w:id="18701" w:name="_ETM_Q43_631019"/>
      <w:bookmarkEnd w:id="18701"/>
      <w:r>
        <w:rPr>
          <w:rtl/>
        </w:rPr>
        <w:t xml:space="preserve">או </w:t>
      </w:r>
      <w:bookmarkStart w:id="18702" w:name="_ETM_Q43_631530"/>
      <w:bookmarkEnd w:id="18702"/>
      <w:r>
        <w:rPr>
          <w:rtl/>
        </w:rPr>
        <w:t xml:space="preserve">שפתאום </w:t>
      </w:r>
      <w:bookmarkStart w:id="18703" w:name="_ETM_Q43_632280"/>
      <w:bookmarkEnd w:id="18703"/>
      <w:r>
        <w:rPr>
          <w:rtl/>
        </w:rPr>
        <w:t xml:space="preserve">אין </w:t>
      </w:r>
      <w:bookmarkStart w:id="18704" w:name="_ETM_Q43_632489"/>
      <w:bookmarkEnd w:id="18704"/>
      <w:r>
        <w:rPr>
          <w:rtl/>
        </w:rPr>
        <w:t xml:space="preserve">חשמל </w:t>
      </w:r>
      <w:bookmarkStart w:id="18705" w:name="_ETM_Q43_633269"/>
      <w:bookmarkEnd w:id="18705"/>
      <w:r>
        <w:rPr>
          <w:rtl/>
        </w:rPr>
        <w:t>ו</w:t>
      </w:r>
      <w:bookmarkStart w:id="18706" w:name="_ETM_Q43_633510"/>
      <w:bookmarkEnd w:id="18706"/>
      <w:r>
        <w:rPr>
          <w:rtl/>
        </w:rPr>
        <w:t xml:space="preserve">אתה </w:t>
      </w:r>
      <w:bookmarkStart w:id="18707" w:name="_ETM_Q43_633659"/>
      <w:bookmarkEnd w:id="18707"/>
      <w:r>
        <w:rPr>
          <w:rtl/>
        </w:rPr>
        <w:t xml:space="preserve">קורא </w:t>
      </w:r>
      <w:bookmarkStart w:id="18708" w:name="_ETM_Q43_634170"/>
      <w:bookmarkEnd w:id="18708"/>
      <w:r>
        <w:rPr>
          <w:rtl/>
        </w:rPr>
        <w:t xml:space="preserve">לחברת </w:t>
      </w:r>
      <w:bookmarkStart w:id="18709" w:name="_ETM_Q43_634709"/>
      <w:bookmarkEnd w:id="18709"/>
      <w:r>
        <w:rPr>
          <w:rFonts w:hint="cs"/>
          <w:rtl/>
        </w:rPr>
        <w:t xml:space="preserve">החשמל ואומרים לך בטייבה: אנחנו לא מגיעים לשטחים – אה, למרות שזה בטייבה. אם זה יקרה אצלכם </w:t>
      </w:r>
      <w:r w:rsidR="00DD0FF2">
        <w:rPr>
          <w:rFonts w:hint="cs"/>
          <w:rtl/>
        </w:rPr>
        <w:t>– – –</w:t>
      </w:r>
      <w:r>
        <w:rPr>
          <w:rFonts w:hint="cs"/>
          <w:rtl/>
        </w:rPr>
        <w:t xml:space="preserve"> </w:t>
      </w:r>
    </w:p>
    <w:p w:rsidR="00BC31FD" w:rsidRDefault="00BC31FD" w:rsidP="00952A44">
      <w:pPr>
        <w:rPr>
          <w:rtl/>
        </w:rPr>
      </w:pPr>
      <w:bookmarkStart w:id="18710" w:name="_ETM_Q43_644000"/>
      <w:bookmarkEnd w:id="18710"/>
    </w:p>
    <w:p w:rsidR="00BC31FD" w:rsidRDefault="00BC31FD" w:rsidP="00952A44">
      <w:pPr>
        <w:pStyle w:val="af6"/>
        <w:keepNext/>
        <w:rPr>
          <w:rtl/>
        </w:rPr>
      </w:pPr>
      <w:bookmarkStart w:id="18711" w:name="ET_yor_6490_63"/>
      <w:r w:rsidRPr="009016DA">
        <w:rPr>
          <w:rStyle w:val="TagStyle"/>
          <w:rtl/>
        </w:rPr>
        <w:t xml:space="preserve"> &lt;&lt; יור &gt;&gt;</w:t>
      </w:r>
      <w:r w:rsidRPr="00AA741D">
        <w:rPr>
          <w:rStyle w:val="TagStyle"/>
          <w:rtl/>
        </w:rPr>
        <w:t xml:space="preserve"> </w:t>
      </w:r>
      <w:r>
        <w:rPr>
          <w:rtl/>
        </w:rPr>
        <w:t>היו"ר ניסים ואטורי:</w:t>
      </w:r>
      <w:r w:rsidRPr="00AA741D">
        <w:rPr>
          <w:rStyle w:val="TagStyle"/>
          <w:rtl/>
        </w:rPr>
        <w:t xml:space="preserve"> </w:t>
      </w:r>
      <w:r w:rsidRPr="009016DA">
        <w:rPr>
          <w:rStyle w:val="TagStyle"/>
          <w:rtl/>
        </w:rPr>
        <w:t>&lt;&lt; יור &gt;&gt;</w:t>
      </w:r>
      <w:r>
        <w:rPr>
          <w:rtl/>
        </w:rPr>
        <w:t xml:space="preserve"> </w:t>
      </w:r>
      <w:bookmarkEnd w:id="18711"/>
    </w:p>
    <w:p w:rsidR="00BC31FD" w:rsidRDefault="00BC31FD" w:rsidP="00DD0FF2">
      <w:pPr>
        <w:rPr>
          <w:rtl/>
        </w:rPr>
      </w:pPr>
    </w:p>
    <w:p w:rsidR="00BC31FD" w:rsidRDefault="00BC31FD" w:rsidP="00952A44">
      <w:pPr>
        <w:rPr>
          <w:rtl/>
        </w:rPr>
      </w:pPr>
      <w:r>
        <w:rPr>
          <w:rFonts w:hint="cs"/>
          <w:rtl/>
        </w:rPr>
        <w:t xml:space="preserve">אתה טעית בבן אדם, אני אסביר לך למה. היה לי ויכוח כזה גם בטלוויזיה אצל החבר שלנו פה בערוץ </w:t>
      </w:r>
      <w:bookmarkStart w:id="18712" w:name="_ETM_Q43_648000"/>
      <w:bookmarkEnd w:id="18712"/>
      <w:r>
        <w:rPr>
          <w:rFonts w:hint="cs"/>
          <w:rtl/>
        </w:rPr>
        <w:t xml:space="preserve">הכנסת בערבית. </w:t>
      </w:r>
    </w:p>
    <w:p w:rsidR="00BC31FD" w:rsidRDefault="00BC31FD" w:rsidP="00952A44">
      <w:pPr>
        <w:rPr>
          <w:rtl/>
        </w:rPr>
      </w:pPr>
      <w:bookmarkStart w:id="18713" w:name="_ETM_Q43_651000"/>
      <w:bookmarkEnd w:id="18713"/>
    </w:p>
    <w:p w:rsidR="00BC31FD" w:rsidRDefault="00BC31FD" w:rsidP="00952A44">
      <w:pPr>
        <w:pStyle w:val="-"/>
        <w:keepNext/>
        <w:rPr>
          <w:rtl/>
        </w:rPr>
      </w:pPr>
      <w:bookmarkStart w:id="18714" w:name="ET_speakercontinue_5264_64"/>
      <w:r w:rsidRPr="009016DA">
        <w:rPr>
          <w:rStyle w:val="TagStyle"/>
          <w:rtl/>
        </w:rPr>
        <w:t xml:space="preserve"> &lt;&lt; דובר_המשך &gt;&gt;</w:t>
      </w:r>
      <w:r w:rsidRPr="00AA741D">
        <w:rPr>
          <w:rStyle w:val="TagStyle"/>
          <w:rtl/>
        </w:rPr>
        <w:t xml:space="preserve"> </w:t>
      </w:r>
      <w:r>
        <w:rPr>
          <w:rtl/>
        </w:rPr>
        <w:t>אחמד טיבי (חד"ש-תע"ל):</w:t>
      </w:r>
      <w:r w:rsidRPr="00AA741D">
        <w:rPr>
          <w:rStyle w:val="TagStyle"/>
          <w:rtl/>
        </w:rPr>
        <w:t xml:space="preserve"> </w:t>
      </w:r>
      <w:r w:rsidRPr="009016DA">
        <w:rPr>
          <w:rStyle w:val="TagStyle"/>
          <w:rtl/>
        </w:rPr>
        <w:t>&lt;&lt; דובר_המשך &gt;&gt;</w:t>
      </w:r>
      <w:r>
        <w:rPr>
          <w:rtl/>
        </w:rPr>
        <w:t xml:space="preserve"> </w:t>
      </w:r>
      <w:bookmarkEnd w:id="18714"/>
    </w:p>
    <w:p w:rsidR="00BC31FD" w:rsidRDefault="00BC31FD" w:rsidP="00DD0FF2">
      <w:pPr>
        <w:rPr>
          <w:rtl/>
        </w:rPr>
      </w:pPr>
    </w:p>
    <w:p w:rsidR="00BC31FD" w:rsidRDefault="00BC31FD" w:rsidP="00952A44">
      <w:pPr>
        <w:rPr>
          <w:rtl/>
        </w:rPr>
      </w:pPr>
      <w:r>
        <w:rPr>
          <w:rFonts w:hint="cs"/>
          <w:rtl/>
        </w:rPr>
        <w:t>חכמת.</w:t>
      </w:r>
    </w:p>
    <w:p w:rsidR="00BC31FD" w:rsidRDefault="00BC31FD" w:rsidP="00952A44">
      <w:pPr>
        <w:rPr>
          <w:rtl/>
        </w:rPr>
      </w:pPr>
      <w:bookmarkStart w:id="18715" w:name="_ETM_Q43_650000"/>
      <w:bookmarkEnd w:id="18715"/>
    </w:p>
    <w:p w:rsidR="00BC31FD" w:rsidRDefault="00BC31FD" w:rsidP="00952A44">
      <w:pPr>
        <w:pStyle w:val="af6"/>
        <w:keepNext/>
        <w:rPr>
          <w:rtl/>
        </w:rPr>
      </w:pPr>
      <w:bookmarkStart w:id="18716" w:name="ET_yor_6490_65"/>
      <w:r w:rsidRPr="009016DA">
        <w:rPr>
          <w:rStyle w:val="TagStyle"/>
          <w:rtl/>
        </w:rPr>
        <w:t xml:space="preserve"> &lt;&lt; יור &gt;&gt;</w:t>
      </w:r>
      <w:r w:rsidRPr="00AA741D">
        <w:rPr>
          <w:rStyle w:val="TagStyle"/>
          <w:rtl/>
        </w:rPr>
        <w:t xml:space="preserve"> </w:t>
      </w:r>
      <w:r>
        <w:rPr>
          <w:rtl/>
        </w:rPr>
        <w:t>היו"ר ניסים ואטורי:</w:t>
      </w:r>
      <w:r w:rsidRPr="00AA741D">
        <w:rPr>
          <w:rStyle w:val="TagStyle"/>
          <w:rtl/>
        </w:rPr>
        <w:t xml:space="preserve"> </w:t>
      </w:r>
      <w:r w:rsidRPr="009016DA">
        <w:rPr>
          <w:rStyle w:val="TagStyle"/>
          <w:rtl/>
        </w:rPr>
        <w:t>&lt;&lt; יור &gt;&gt;</w:t>
      </w:r>
      <w:r>
        <w:rPr>
          <w:rtl/>
        </w:rPr>
        <w:t xml:space="preserve"> </w:t>
      </w:r>
      <w:bookmarkEnd w:id="18716"/>
    </w:p>
    <w:p w:rsidR="00BC31FD" w:rsidRDefault="00BC31FD" w:rsidP="00DD0FF2">
      <w:pPr>
        <w:rPr>
          <w:rtl/>
        </w:rPr>
      </w:pPr>
    </w:p>
    <w:p w:rsidR="00BC31FD" w:rsidRDefault="00BC31FD" w:rsidP="006632CF">
      <w:pPr>
        <w:rPr>
          <w:rtl/>
        </w:rPr>
      </w:pPr>
      <w:bookmarkStart w:id="18717" w:name="_ETM_Q43_653000"/>
      <w:bookmarkEnd w:id="18717"/>
      <w:r>
        <w:rPr>
          <w:rFonts w:hint="cs"/>
          <w:rtl/>
        </w:rPr>
        <w:t xml:space="preserve">כן, כן, בדיוק. חכמת גרה. </w:t>
      </w:r>
      <w:bookmarkStart w:id="18718" w:name="_ETM_Q43_654000"/>
      <w:bookmarkEnd w:id="18718"/>
      <w:r>
        <w:rPr>
          <w:rFonts w:hint="cs"/>
          <w:rtl/>
        </w:rPr>
        <w:t xml:space="preserve">אני מצטער אם </w:t>
      </w:r>
      <w:bookmarkStart w:id="18719" w:name="_ETM_Q43_655000"/>
      <w:bookmarkEnd w:id="18719"/>
      <w:r>
        <w:rPr>
          <w:rFonts w:hint="cs"/>
          <w:rtl/>
        </w:rPr>
        <w:t>לא איי</w:t>
      </w:r>
      <w:r w:rsidRPr="002771C3">
        <w:rPr>
          <w:rtl/>
        </w:rPr>
        <w:t>תִּ</w:t>
      </w:r>
      <w:r>
        <w:rPr>
          <w:rFonts w:hint="cs"/>
          <w:rtl/>
        </w:rPr>
        <w:t xml:space="preserve">י את זה נכון. הוא </w:t>
      </w:r>
      <w:r w:rsidR="006632CF">
        <w:rPr>
          <w:rFonts w:hint="cs"/>
          <w:rtl/>
        </w:rPr>
        <w:t xml:space="preserve">גם </w:t>
      </w:r>
      <w:r>
        <w:rPr>
          <w:rFonts w:hint="cs"/>
          <w:rtl/>
        </w:rPr>
        <w:t>חבר שלי, ואמרתי להם</w:t>
      </w:r>
      <w:r w:rsidR="006632CF">
        <w:rPr>
          <w:rFonts w:hint="cs"/>
          <w:rtl/>
        </w:rPr>
        <w:t>:</w:t>
      </w:r>
      <w:r>
        <w:rPr>
          <w:rFonts w:hint="cs"/>
          <w:rtl/>
        </w:rPr>
        <w:t xml:space="preserve"> מישהו אמר לי, ערבי, אתה זה, זה – אני גר ביישוב בלי מדרכות, הפסקות חשמל כל הזמן. ואני, אומרים לי </w:t>
      </w:r>
      <w:r w:rsidR="00DD0FF2">
        <w:rPr>
          <w:rFonts w:hint="cs"/>
          <w:rtl/>
        </w:rPr>
        <w:t>– –</w:t>
      </w:r>
    </w:p>
    <w:p w:rsidR="00BC31FD" w:rsidRDefault="00BC31FD" w:rsidP="00952A44">
      <w:pPr>
        <w:rPr>
          <w:rtl/>
        </w:rPr>
      </w:pPr>
    </w:p>
    <w:p w:rsidR="00BC31FD" w:rsidRDefault="00BC31FD" w:rsidP="00952A44">
      <w:pPr>
        <w:pStyle w:val="-"/>
        <w:keepNext/>
        <w:rPr>
          <w:rtl/>
        </w:rPr>
      </w:pPr>
      <w:bookmarkStart w:id="18720" w:name="ET_speakercontinue_5264_66"/>
      <w:r w:rsidRPr="009016DA">
        <w:rPr>
          <w:rStyle w:val="TagStyle"/>
          <w:rtl/>
        </w:rPr>
        <w:t xml:space="preserve"> &lt;&lt; דובר_המשך &gt;&gt;</w:t>
      </w:r>
      <w:r w:rsidRPr="00AA741D">
        <w:rPr>
          <w:rStyle w:val="TagStyle"/>
          <w:rtl/>
        </w:rPr>
        <w:t xml:space="preserve"> </w:t>
      </w:r>
      <w:r>
        <w:rPr>
          <w:rtl/>
        </w:rPr>
        <w:t>אחמד טיבי (חד"ש-תע"ל):</w:t>
      </w:r>
      <w:r w:rsidRPr="00AA741D">
        <w:rPr>
          <w:rStyle w:val="TagStyle"/>
          <w:rtl/>
        </w:rPr>
        <w:t xml:space="preserve"> </w:t>
      </w:r>
      <w:r w:rsidRPr="009016DA">
        <w:rPr>
          <w:rStyle w:val="TagStyle"/>
          <w:rtl/>
        </w:rPr>
        <w:t>&lt;&lt; דובר_המשך &gt;&gt;</w:t>
      </w:r>
      <w:r>
        <w:rPr>
          <w:rtl/>
        </w:rPr>
        <w:t xml:space="preserve"> </w:t>
      </w:r>
      <w:bookmarkEnd w:id="18720"/>
    </w:p>
    <w:p w:rsidR="00BC31FD" w:rsidRDefault="00BC31FD" w:rsidP="00DD0FF2">
      <w:pPr>
        <w:rPr>
          <w:rtl/>
        </w:rPr>
      </w:pPr>
    </w:p>
    <w:p w:rsidR="00BC31FD" w:rsidRDefault="00BC31FD" w:rsidP="00952A44">
      <w:pPr>
        <w:rPr>
          <w:rtl/>
        </w:rPr>
      </w:pPr>
      <w:r>
        <w:rPr>
          <w:rFonts w:hint="cs"/>
          <w:rtl/>
        </w:rPr>
        <w:t>איפה אתה גר?</w:t>
      </w:r>
    </w:p>
    <w:p w:rsidR="00BC31FD" w:rsidRDefault="00BC31FD" w:rsidP="00952A44">
      <w:pPr>
        <w:rPr>
          <w:rtl/>
        </w:rPr>
      </w:pPr>
    </w:p>
    <w:p w:rsidR="00BC31FD" w:rsidRDefault="00BC31FD" w:rsidP="00952A44">
      <w:pPr>
        <w:pStyle w:val="af6"/>
        <w:keepNext/>
        <w:rPr>
          <w:rtl/>
        </w:rPr>
      </w:pPr>
      <w:bookmarkStart w:id="18721" w:name="ET_yor_6490_67"/>
      <w:r w:rsidRPr="009016DA">
        <w:rPr>
          <w:rStyle w:val="TagStyle"/>
          <w:rtl/>
        </w:rPr>
        <w:t xml:space="preserve"> &lt;&lt; יור &gt;&gt;</w:t>
      </w:r>
      <w:r w:rsidRPr="00AA741D">
        <w:rPr>
          <w:rStyle w:val="TagStyle"/>
          <w:rtl/>
        </w:rPr>
        <w:t xml:space="preserve"> </w:t>
      </w:r>
      <w:r>
        <w:rPr>
          <w:rtl/>
        </w:rPr>
        <w:t>היו"ר ניסים ואטורי:</w:t>
      </w:r>
      <w:r w:rsidRPr="00AA741D">
        <w:rPr>
          <w:rStyle w:val="TagStyle"/>
          <w:rtl/>
        </w:rPr>
        <w:t xml:space="preserve"> </w:t>
      </w:r>
      <w:r w:rsidRPr="009016DA">
        <w:rPr>
          <w:rStyle w:val="TagStyle"/>
          <w:rtl/>
        </w:rPr>
        <w:t>&lt;&lt; יור &gt;&gt;</w:t>
      </w:r>
      <w:r>
        <w:rPr>
          <w:rtl/>
        </w:rPr>
        <w:t xml:space="preserve"> </w:t>
      </w:r>
      <w:bookmarkEnd w:id="18721"/>
    </w:p>
    <w:p w:rsidR="00BC31FD" w:rsidRDefault="00BC31FD" w:rsidP="00DD0FF2">
      <w:pPr>
        <w:rPr>
          <w:rtl/>
        </w:rPr>
      </w:pPr>
    </w:p>
    <w:p w:rsidR="00BC31FD" w:rsidRDefault="00DD0FF2" w:rsidP="00952A44">
      <w:pPr>
        <w:rPr>
          <w:rtl/>
        </w:rPr>
      </w:pPr>
      <w:r>
        <w:rPr>
          <w:rFonts w:hint="cs"/>
          <w:rtl/>
        </w:rPr>
        <w:t>– –</w:t>
      </w:r>
      <w:r w:rsidR="00BC31FD">
        <w:rPr>
          <w:rFonts w:hint="cs"/>
          <w:rtl/>
        </w:rPr>
        <w:t xml:space="preserve"> אני מתקשר לחברת חשמל – רגע – הוא אומר לי: אבל אתה סוריה, אתה לא שלי. תתקשר לדמשק.</w:t>
      </w:r>
    </w:p>
    <w:p w:rsidR="00BC31FD" w:rsidRDefault="00BC31FD" w:rsidP="00952A44">
      <w:pPr>
        <w:rPr>
          <w:rtl/>
        </w:rPr>
      </w:pPr>
    </w:p>
    <w:p w:rsidR="00BC31FD" w:rsidRDefault="00BC31FD" w:rsidP="00952A44">
      <w:pPr>
        <w:pStyle w:val="-"/>
        <w:keepNext/>
        <w:rPr>
          <w:rtl/>
        </w:rPr>
      </w:pPr>
      <w:bookmarkStart w:id="18722" w:name="ET_speakercontinue_5264_68"/>
      <w:r w:rsidRPr="009016DA">
        <w:rPr>
          <w:rStyle w:val="TagStyle"/>
          <w:rtl/>
        </w:rPr>
        <w:t xml:space="preserve"> &lt;&lt; דובר_המשך &gt;&gt;</w:t>
      </w:r>
      <w:r w:rsidRPr="00AA741D">
        <w:rPr>
          <w:rStyle w:val="TagStyle"/>
          <w:rtl/>
        </w:rPr>
        <w:t xml:space="preserve"> </w:t>
      </w:r>
      <w:r>
        <w:rPr>
          <w:rtl/>
        </w:rPr>
        <w:t>אחמד טיבי (חד"ש-תע"ל):</w:t>
      </w:r>
      <w:r w:rsidRPr="00AA741D">
        <w:rPr>
          <w:rStyle w:val="TagStyle"/>
          <w:rtl/>
        </w:rPr>
        <w:t xml:space="preserve"> </w:t>
      </w:r>
      <w:r w:rsidRPr="009016DA">
        <w:rPr>
          <w:rStyle w:val="TagStyle"/>
          <w:rtl/>
        </w:rPr>
        <w:t>&lt;&lt; דובר_המשך &gt;&gt;</w:t>
      </w:r>
      <w:r>
        <w:rPr>
          <w:rtl/>
        </w:rPr>
        <w:t xml:space="preserve"> </w:t>
      </w:r>
      <w:bookmarkEnd w:id="18722"/>
    </w:p>
    <w:p w:rsidR="00BC31FD" w:rsidRDefault="00BC31FD" w:rsidP="00DD0FF2">
      <w:pPr>
        <w:rPr>
          <w:rtl/>
        </w:rPr>
      </w:pPr>
    </w:p>
    <w:p w:rsidR="00BC31FD" w:rsidRDefault="00BC31FD" w:rsidP="006632CF">
      <w:pPr>
        <w:rPr>
          <w:rtl/>
        </w:rPr>
      </w:pPr>
      <w:r>
        <w:rPr>
          <w:rFonts w:hint="cs"/>
          <w:rtl/>
        </w:rPr>
        <w:t>אה, אתה מתנחל</w:t>
      </w:r>
      <w:r w:rsidR="006632CF">
        <w:rPr>
          <w:rFonts w:hint="cs"/>
          <w:rtl/>
        </w:rPr>
        <w:t>,</w:t>
      </w:r>
      <w:r>
        <w:rPr>
          <w:rFonts w:hint="cs"/>
          <w:rtl/>
        </w:rPr>
        <w:t xml:space="preserve"> אתה מתנחל</w:t>
      </w:r>
      <w:r w:rsidR="006632CF">
        <w:rPr>
          <w:rFonts w:hint="cs"/>
          <w:rtl/>
        </w:rPr>
        <w:t>.</w:t>
      </w:r>
      <w:r>
        <w:rPr>
          <w:rFonts w:hint="cs"/>
          <w:rtl/>
        </w:rPr>
        <w:t xml:space="preserve"> אוקיי. </w:t>
      </w:r>
    </w:p>
    <w:p w:rsidR="00BC31FD" w:rsidRDefault="00BC31FD" w:rsidP="00952A44">
      <w:pPr>
        <w:rPr>
          <w:rtl/>
        </w:rPr>
      </w:pPr>
      <w:bookmarkStart w:id="18723" w:name="_ETM_Q43_672000"/>
      <w:bookmarkEnd w:id="18723"/>
    </w:p>
    <w:p w:rsidR="00BC31FD" w:rsidRDefault="00BC31FD" w:rsidP="00952A44">
      <w:pPr>
        <w:pStyle w:val="af6"/>
        <w:keepNext/>
        <w:rPr>
          <w:rtl/>
        </w:rPr>
      </w:pPr>
      <w:bookmarkStart w:id="18724" w:name="ET_yor_6490_69"/>
      <w:r w:rsidRPr="009016DA">
        <w:rPr>
          <w:rStyle w:val="TagStyle"/>
          <w:rtl/>
        </w:rPr>
        <w:t xml:space="preserve"> &lt;&lt; יור &gt;&gt;</w:t>
      </w:r>
      <w:r w:rsidRPr="00AA741D">
        <w:rPr>
          <w:rStyle w:val="TagStyle"/>
          <w:rtl/>
        </w:rPr>
        <w:t xml:space="preserve"> </w:t>
      </w:r>
      <w:r>
        <w:rPr>
          <w:rtl/>
        </w:rPr>
        <w:t>היו"ר ניסים ואטורי:</w:t>
      </w:r>
      <w:r w:rsidRPr="00AA741D">
        <w:rPr>
          <w:rStyle w:val="TagStyle"/>
          <w:rtl/>
        </w:rPr>
        <w:t xml:space="preserve"> </w:t>
      </w:r>
      <w:r w:rsidRPr="009016DA">
        <w:rPr>
          <w:rStyle w:val="TagStyle"/>
          <w:rtl/>
        </w:rPr>
        <w:t>&lt;&lt; יור &gt;&gt;</w:t>
      </w:r>
      <w:r>
        <w:rPr>
          <w:rtl/>
        </w:rPr>
        <w:t xml:space="preserve"> </w:t>
      </w:r>
      <w:bookmarkEnd w:id="18724"/>
    </w:p>
    <w:p w:rsidR="00BC31FD" w:rsidRDefault="00BC31FD" w:rsidP="00DD0FF2">
      <w:pPr>
        <w:rPr>
          <w:rtl/>
        </w:rPr>
      </w:pPr>
    </w:p>
    <w:p w:rsidR="00BC31FD" w:rsidRDefault="00BC31FD" w:rsidP="00952A44">
      <w:pPr>
        <w:rPr>
          <w:rtl/>
        </w:rPr>
      </w:pPr>
      <w:r>
        <w:rPr>
          <w:rFonts w:hint="cs"/>
          <w:rtl/>
        </w:rPr>
        <w:t xml:space="preserve">אני גר על הגבול ברמת הגולן. </w:t>
      </w:r>
      <w:bookmarkStart w:id="18725" w:name="_ETM_Q43_671000"/>
      <w:bookmarkEnd w:id="18725"/>
      <w:r>
        <w:rPr>
          <w:rFonts w:hint="cs"/>
          <w:rtl/>
        </w:rPr>
        <w:t xml:space="preserve">אתה לא הבנת, גם בחוק קמיניץ </w:t>
      </w:r>
      <w:r w:rsidR="00DD0FF2">
        <w:rPr>
          <w:rFonts w:hint="cs"/>
          <w:rtl/>
        </w:rPr>
        <w:t>– – –</w:t>
      </w:r>
    </w:p>
    <w:p w:rsidR="00BC31FD" w:rsidRDefault="00BC31FD" w:rsidP="00952A44">
      <w:pPr>
        <w:rPr>
          <w:rtl/>
        </w:rPr>
      </w:pPr>
    </w:p>
    <w:p w:rsidR="00BC31FD" w:rsidRDefault="00BC31FD" w:rsidP="00952A44">
      <w:pPr>
        <w:pStyle w:val="-"/>
        <w:keepNext/>
        <w:rPr>
          <w:rtl/>
        </w:rPr>
      </w:pPr>
      <w:bookmarkStart w:id="18726" w:name="ET_speakercontinue_5264_70"/>
      <w:r w:rsidRPr="009016DA">
        <w:rPr>
          <w:rStyle w:val="TagStyle"/>
          <w:rtl/>
        </w:rPr>
        <w:t xml:space="preserve"> &lt;&lt; דובר_המשך &gt;&gt;</w:t>
      </w:r>
      <w:r w:rsidRPr="00AA741D">
        <w:rPr>
          <w:rStyle w:val="TagStyle"/>
          <w:rtl/>
        </w:rPr>
        <w:t xml:space="preserve"> </w:t>
      </w:r>
      <w:r>
        <w:rPr>
          <w:rtl/>
        </w:rPr>
        <w:t>אחמד טיבי (חד"ש-תע"ל):</w:t>
      </w:r>
      <w:r w:rsidRPr="00AA741D">
        <w:rPr>
          <w:rStyle w:val="TagStyle"/>
          <w:rtl/>
        </w:rPr>
        <w:t xml:space="preserve"> </w:t>
      </w:r>
      <w:r w:rsidRPr="009016DA">
        <w:rPr>
          <w:rStyle w:val="TagStyle"/>
          <w:rtl/>
        </w:rPr>
        <w:t>&lt;&lt; דובר_המשך &gt;&gt;</w:t>
      </w:r>
      <w:r>
        <w:rPr>
          <w:rtl/>
        </w:rPr>
        <w:t xml:space="preserve"> </w:t>
      </w:r>
      <w:bookmarkEnd w:id="18726"/>
    </w:p>
    <w:p w:rsidR="00BC31FD" w:rsidRDefault="00BC31FD" w:rsidP="00DD0FF2">
      <w:pPr>
        <w:rPr>
          <w:rtl/>
        </w:rPr>
      </w:pPr>
    </w:p>
    <w:p w:rsidR="00BC31FD" w:rsidRDefault="00BC31FD" w:rsidP="00952A44">
      <w:pPr>
        <w:rPr>
          <w:rtl/>
        </w:rPr>
      </w:pPr>
      <w:r>
        <w:rPr>
          <w:rFonts w:hint="cs"/>
          <w:rtl/>
        </w:rPr>
        <w:t xml:space="preserve">אה, חוק קמיניץ. </w:t>
      </w:r>
    </w:p>
    <w:p w:rsidR="00BC31FD" w:rsidRDefault="00BC31FD" w:rsidP="00952A44">
      <w:pPr>
        <w:rPr>
          <w:rtl/>
        </w:rPr>
      </w:pPr>
    </w:p>
    <w:p w:rsidR="00BC31FD" w:rsidRDefault="00BC31FD" w:rsidP="00952A44">
      <w:pPr>
        <w:pStyle w:val="af6"/>
        <w:keepNext/>
        <w:rPr>
          <w:rtl/>
        </w:rPr>
      </w:pPr>
      <w:bookmarkStart w:id="18727" w:name="ET_yor_6490_71"/>
      <w:r w:rsidRPr="009016DA">
        <w:rPr>
          <w:rStyle w:val="TagStyle"/>
          <w:rtl/>
        </w:rPr>
        <w:t xml:space="preserve"> &lt;&lt; יור &gt;&gt;</w:t>
      </w:r>
      <w:r w:rsidRPr="00AA741D">
        <w:rPr>
          <w:rStyle w:val="TagStyle"/>
          <w:rtl/>
        </w:rPr>
        <w:t xml:space="preserve"> </w:t>
      </w:r>
      <w:r>
        <w:rPr>
          <w:rtl/>
        </w:rPr>
        <w:t>היו"ר ניסים ואטורי:</w:t>
      </w:r>
      <w:r w:rsidRPr="00AA741D">
        <w:rPr>
          <w:rStyle w:val="TagStyle"/>
          <w:rtl/>
        </w:rPr>
        <w:t xml:space="preserve"> </w:t>
      </w:r>
      <w:r w:rsidRPr="009016DA">
        <w:rPr>
          <w:rStyle w:val="TagStyle"/>
          <w:rtl/>
        </w:rPr>
        <w:t>&lt;&lt; יור &gt;&gt;</w:t>
      </w:r>
      <w:r>
        <w:rPr>
          <w:rtl/>
        </w:rPr>
        <w:t xml:space="preserve"> </w:t>
      </w:r>
      <w:bookmarkEnd w:id="18727"/>
    </w:p>
    <w:p w:rsidR="00BC31FD" w:rsidRDefault="00BC31FD" w:rsidP="00DD0FF2">
      <w:pPr>
        <w:rPr>
          <w:rtl/>
        </w:rPr>
      </w:pPr>
    </w:p>
    <w:p w:rsidR="00BC31FD" w:rsidRDefault="00BC31FD" w:rsidP="00952A44">
      <w:pPr>
        <w:rPr>
          <w:rtl/>
        </w:rPr>
      </w:pPr>
      <w:r>
        <w:rPr>
          <w:rFonts w:hint="cs"/>
          <w:rtl/>
        </w:rPr>
        <w:t xml:space="preserve">חוק קמיניץ עובד גם עלינו. אני מושבניק מרמת הגולן, אני </w:t>
      </w:r>
      <w:r w:rsidR="00DD0FF2">
        <w:rPr>
          <w:rFonts w:hint="cs"/>
          <w:rtl/>
        </w:rPr>
        <w:t>– – –</w:t>
      </w:r>
      <w:r>
        <w:rPr>
          <w:rFonts w:hint="cs"/>
          <w:rtl/>
        </w:rPr>
        <w:t xml:space="preserve"> </w:t>
      </w:r>
    </w:p>
    <w:p w:rsidR="00BC31FD" w:rsidRDefault="00BC31FD" w:rsidP="00952A44">
      <w:pPr>
        <w:rPr>
          <w:rtl/>
        </w:rPr>
      </w:pPr>
      <w:r>
        <w:rPr>
          <w:rFonts w:hint="cs"/>
          <w:rtl/>
        </w:rPr>
        <w:t xml:space="preserve"> </w:t>
      </w:r>
    </w:p>
    <w:p w:rsidR="00BC31FD" w:rsidRDefault="00BC31FD" w:rsidP="00952A44">
      <w:pPr>
        <w:pStyle w:val="-"/>
        <w:keepNext/>
        <w:rPr>
          <w:rtl/>
        </w:rPr>
      </w:pPr>
      <w:bookmarkStart w:id="18728" w:name="ET_speakercontinue_5264_72"/>
      <w:r w:rsidRPr="009016DA">
        <w:rPr>
          <w:rStyle w:val="TagStyle"/>
          <w:rtl/>
        </w:rPr>
        <w:t xml:space="preserve"> &lt;&lt; דובר_המשך &gt;&gt;</w:t>
      </w:r>
      <w:r w:rsidRPr="00975B41">
        <w:rPr>
          <w:rStyle w:val="TagStyle"/>
          <w:rtl/>
        </w:rPr>
        <w:t xml:space="preserve"> </w:t>
      </w:r>
      <w:r>
        <w:rPr>
          <w:rtl/>
        </w:rPr>
        <w:t>אחמד טיבי (חד"ש-תע"ל):</w:t>
      </w:r>
      <w:r w:rsidRPr="00975B41">
        <w:rPr>
          <w:rStyle w:val="TagStyle"/>
          <w:rtl/>
        </w:rPr>
        <w:t xml:space="preserve"> </w:t>
      </w:r>
      <w:r w:rsidRPr="009016DA">
        <w:rPr>
          <w:rStyle w:val="TagStyle"/>
          <w:rtl/>
        </w:rPr>
        <w:t>&lt;&lt; דובר_המשך &gt;&gt;</w:t>
      </w:r>
      <w:r>
        <w:rPr>
          <w:rtl/>
        </w:rPr>
        <w:t xml:space="preserve"> </w:t>
      </w:r>
      <w:bookmarkEnd w:id="18728"/>
    </w:p>
    <w:p w:rsidR="00BC31FD" w:rsidRDefault="00BC31FD" w:rsidP="00DD0FF2">
      <w:pPr>
        <w:rPr>
          <w:rtl/>
        </w:rPr>
      </w:pPr>
    </w:p>
    <w:p w:rsidR="00BC31FD" w:rsidRDefault="00BC31FD" w:rsidP="00952A44">
      <w:pPr>
        <w:rPr>
          <w:rtl/>
        </w:rPr>
      </w:pPr>
      <w:r>
        <w:rPr>
          <w:rFonts w:hint="cs"/>
          <w:rtl/>
        </w:rPr>
        <w:t xml:space="preserve">הוא פוגע גם במושבניקים. </w:t>
      </w:r>
    </w:p>
    <w:p w:rsidR="00BC31FD" w:rsidRDefault="00BC31FD" w:rsidP="00952A44">
      <w:pPr>
        <w:rPr>
          <w:rtl/>
        </w:rPr>
      </w:pPr>
    </w:p>
    <w:p w:rsidR="00BC31FD" w:rsidRDefault="00BC31FD" w:rsidP="00952A44">
      <w:pPr>
        <w:pStyle w:val="af6"/>
        <w:keepNext/>
        <w:rPr>
          <w:rtl/>
        </w:rPr>
      </w:pPr>
      <w:bookmarkStart w:id="18729" w:name="ET_yor_6490_73"/>
      <w:r w:rsidRPr="009016DA">
        <w:rPr>
          <w:rStyle w:val="TagStyle"/>
          <w:rtl/>
        </w:rPr>
        <w:t xml:space="preserve"> &lt;&lt; יור &gt;&gt;</w:t>
      </w:r>
      <w:r w:rsidRPr="00975B41">
        <w:rPr>
          <w:rStyle w:val="TagStyle"/>
          <w:rtl/>
        </w:rPr>
        <w:t xml:space="preserve"> </w:t>
      </w:r>
      <w:r>
        <w:rPr>
          <w:rtl/>
        </w:rPr>
        <w:t>היו"ר ניסים ואטורי:</w:t>
      </w:r>
      <w:r w:rsidRPr="00975B41">
        <w:rPr>
          <w:rStyle w:val="TagStyle"/>
          <w:rtl/>
        </w:rPr>
        <w:t xml:space="preserve"> </w:t>
      </w:r>
      <w:r w:rsidRPr="009016DA">
        <w:rPr>
          <w:rStyle w:val="TagStyle"/>
          <w:rtl/>
        </w:rPr>
        <w:t>&lt;&lt; יור &gt;&gt;</w:t>
      </w:r>
      <w:r>
        <w:rPr>
          <w:rtl/>
        </w:rPr>
        <w:t xml:space="preserve"> </w:t>
      </w:r>
      <w:bookmarkEnd w:id="18729"/>
    </w:p>
    <w:p w:rsidR="00BC31FD" w:rsidRDefault="00BC31FD" w:rsidP="00DD0FF2">
      <w:pPr>
        <w:rPr>
          <w:rtl/>
        </w:rPr>
      </w:pPr>
    </w:p>
    <w:p w:rsidR="00BC31FD" w:rsidRDefault="00BC31FD" w:rsidP="006632CF">
      <w:pPr>
        <w:rPr>
          <w:rtl/>
        </w:rPr>
      </w:pPr>
      <w:r>
        <w:rPr>
          <w:rFonts w:hint="cs"/>
          <w:rtl/>
        </w:rPr>
        <w:t>אז גם אצלנו אין מדרכות</w:t>
      </w:r>
      <w:r w:rsidR="006632CF">
        <w:rPr>
          <w:rFonts w:hint="cs"/>
          <w:rtl/>
        </w:rPr>
        <w:t>.</w:t>
      </w:r>
      <w:r>
        <w:rPr>
          <w:rFonts w:hint="cs"/>
          <w:rtl/>
        </w:rPr>
        <w:t xml:space="preserve"> ככה זה מושבים. </w:t>
      </w:r>
    </w:p>
    <w:p w:rsidR="00BC31FD" w:rsidRDefault="00BC31FD" w:rsidP="00952A44">
      <w:pPr>
        <w:rPr>
          <w:rtl/>
        </w:rPr>
      </w:pPr>
      <w:bookmarkStart w:id="18730" w:name="_ETM_Q43_680000"/>
      <w:bookmarkEnd w:id="18730"/>
    </w:p>
    <w:p w:rsidR="00BC31FD" w:rsidRDefault="00BC31FD" w:rsidP="00952A44">
      <w:pPr>
        <w:pStyle w:val="-"/>
        <w:keepNext/>
        <w:rPr>
          <w:rtl/>
        </w:rPr>
      </w:pPr>
      <w:bookmarkStart w:id="18731" w:name="ET_speakercontinue_5264_74"/>
      <w:r w:rsidRPr="009016DA">
        <w:rPr>
          <w:rStyle w:val="TagStyle"/>
          <w:rtl/>
        </w:rPr>
        <w:t xml:space="preserve"> &lt;&lt; דובר_המשך &gt;&gt;</w:t>
      </w:r>
      <w:r w:rsidRPr="00C77141">
        <w:rPr>
          <w:rStyle w:val="TagStyle"/>
          <w:rtl/>
        </w:rPr>
        <w:t xml:space="preserve"> </w:t>
      </w:r>
      <w:r>
        <w:rPr>
          <w:rtl/>
        </w:rPr>
        <w:t>אחמד טיבי (חד"ש-תע"ל):</w:t>
      </w:r>
      <w:r w:rsidRPr="00C77141">
        <w:rPr>
          <w:rStyle w:val="TagStyle"/>
          <w:rtl/>
        </w:rPr>
        <w:t xml:space="preserve"> </w:t>
      </w:r>
      <w:r w:rsidRPr="009016DA">
        <w:rPr>
          <w:rStyle w:val="TagStyle"/>
          <w:rtl/>
        </w:rPr>
        <w:t>&lt;&lt; דובר_המשך &gt;&gt;</w:t>
      </w:r>
      <w:r>
        <w:rPr>
          <w:rtl/>
        </w:rPr>
        <w:t xml:space="preserve"> </w:t>
      </w:r>
      <w:bookmarkEnd w:id="18731"/>
    </w:p>
    <w:p w:rsidR="00BC31FD" w:rsidRDefault="00BC31FD" w:rsidP="00DD0FF2">
      <w:pPr>
        <w:rPr>
          <w:rtl/>
        </w:rPr>
      </w:pPr>
    </w:p>
    <w:p w:rsidR="00BC31FD" w:rsidRDefault="00BC31FD" w:rsidP="00952A44">
      <w:pPr>
        <w:rPr>
          <w:rtl/>
        </w:rPr>
      </w:pPr>
      <w:r>
        <w:rPr>
          <w:rFonts w:hint="cs"/>
          <w:rtl/>
        </w:rPr>
        <w:t xml:space="preserve">למה אף פעם לא העלית דרישה לבטל </w:t>
      </w:r>
      <w:bookmarkStart w:id="18732" w:name="_ETM_Q43_686000"/>
      <w:bookmarkEnd w:id="18732"/>
      <w:r>
        <w:rPr>
          <w:rFonts w:hint="cs"/>
          <w:rtl/>
        </w:rPr>
        <w:t xml:space="preserve">את חוק קמיניץ </w:t>
      </w:r>
      <w:r w:rsidR="00DD0FF2">
        <w:rPr>
          <w:rFonts w:hint="cs"/>
          <w:rtl/>
        </w:rPr>
        <w:t>– –</w:t>
      </w:r>
    </w:p>
    <w:p w:rsidR="00BC31FD" w:rsidRPr="009016DA" w:rsidRDefault="00BC31FD" w:rsidP="00952A44">
      <w:pPr>
        <w:rPr>
          <w:rtl/>
        </w:rPr>
      </w:pPr>
    </w:p>
    <w:p w:rsidR="00BC31FD" w:rsidRDefault="00BC31FD" w:rsidP="00952A44">
      <w:pPr>
        <w:pStyle w:val="af6"/>
        <w:keepNext/>
        <w:rPr>
          <w:rtl/>
        </w:rPr>
      </w:pPr>
      <w:bookmarkStart w:id="18733" w:name="ET_yor_6490_76"/>
      <w:r w:rsidRPr="009016DA">
        <w:rPr>
          <w:rStyle w:val="TagStyle"/>
          <w:rtl/>
        </w:rPr>
        <w:t xml:space="preserve"> &lt;&lt; יור &gt;&gt;</w:t>
      </w:r>
      <w:r w:rsidRPr="00C77141">
        <w:rPr>
          <w:rStyle w:val="TagStyle"/>
          <w:rtl/>
        </w:rPr>
        <w:t xml:space="preserve"> </w:t>
      </w:r>
      <w:r>
        <w:rPr>
          <w:rtl/>
        </w:rPr>
        <w:t>היו"ר ניסים ואטורי:</w:t>
      </w:r>
      <w:r w:rsidRPr="00C77141">
        <w:rPr>
          <w:rStyle w:val="TagStyle"/>
          <w:rtl/>
        </w:rPr>
        <w:t xml:space="preserve"> </w:t>
      </w:r>
      <w:r w:rsidRPr="009016DA">
        <w:rPr>
          <w:rStyle w:val="TagStyle"/>
          <w:rtl/>
        </w:rPr>
        <w:t>&lt;&lt; יור &gt;&gt;</w:t>
      </w:r>
      <w:r>
        <w:rPr>
          <w:rtl/>
        </w:rPr>
        <w:t xml:space="preserve"> </w:t>
      </w:r>
      <w:bookmarkEnd w:id="18733"/>
    </w:p>
    <w:p w:rsidR="00BC31FD" w:rsidRDefault="00BC31FD" w:rsidP="00DD0FF2">
      <w:pPr>
        <w:rPr>
          <w:rtl/>
        </w:rPr>
      </w:pPr>
    </w:p>
    <w:p w:rsidR="00BC31FD" w:rsidRDefault="00BC31FD" w:rsidP="006632CF">
      <w:pPr>
        <w:rPr>
          <w:rtl/>
        </w:rPr>
      </w:pPr>
      <w:r>
        <w:rPr>
          <w:rFonts w:hint="cs"/>
          <w:rtl/>
        </w:rPr>
        <w:t>אז הבעיה היא הפריפריה</w:t>
      </w:r>
      <w:r w:rsidR="006632CF">
        <w:rPr>
          <w:rFonts w:hint="cs"/>
          <w:rtl/>
        </w:rPr>
        <w:t>.</w:t>
      </w:r>
      <w:r>
        <w:rPr>
          <w:rFonts w:hint="cs"/>
          <w:rtl/>
        </w:rPr>
        <w:t xml:space="preserve"> הבעיה היא הפריפריה. </w:t>
      </w:r>
    </w:p>
    <w:p w:rsidR="00BC31FD" w:rsidRDefault="00BC31FD" w:rsidP="00952A44">
      <w:pPr>
        <w:rPr>
          <w:rtl/>
        </w:rPr>
      </w:pPr>
    </w:p>
    <w:p w:rsidR="00BC31FD" w:rsidRDefault="00BC31FD" w:rsidP="00952A44">
      <w:pPr>
        <w:pStyle w:val="-"/>
        <w:keepNext/>
        <w:rPr>
          <w:rtl/>
        </w:rPr>
      </w:pPr>
      <w:bookmarkStart w:id="18734" w:name="ET_speakercontinue_5264_77"/>
      <w:r w:rsidRPr="009016DA">
        <w:rPr>
          <w:rStyle w:val="TagStyle"/>
          <w:rtl/>
        </w:rPr>
        <w:t xml:space="preserve"> &lt;&lt; דובר_המשך &gt;&gt;</w:t>
      </w:r>
      <w:r w:rsidRPr="00C77141">
        <w:rPr>
          <w:rStyle w:val="TagStyle"/>
          <w:rtl/>
        </w:rPr>
        <w:t xml:space="preserve"> </w:t>
      </w:r>
      <w:r>
        <w:rPr>
          <w:rtl/>
        </w:rPr>
        <w:t>אחמד טיבי (חד"ש-תע"ל):</w:t>
      </w:r>
      <w:r w:rsidRPr="00C77141">
        <w:rPr>
          <w:rStyle w:val="TagStyle"/>
          <w:rtl/>
        </w:rPr>
        <w:t xml:space="preserve"> </w:t>
      </w:r>
      <w:r w:rsidRPr="009016DA">
        <w:rPr>
          <w:rStyle w:val="TagStyle"/>
          <w:rtl/>
        </w:rPr>
        <w:t>&lt;&lt; דובר_המשך &gt;&gt;</w:t>
      </w:r>
      <w:r>
        <w:rPr>
          <w:rtl/>
        </w:rPr>
        <w:t xml:space="preserve"> </w:t>
      </w:r>
      <w:bookmarkEnd w:id="18734"/>
    </w:p>
    <w:p w:rsidR="00BC31FD" w:rsidRDefault="00BC31FD" w:rsidP="00DD0FF2">
      <w:pPr>
        <w:rPr>
          <w:rtl/>
        </w:rPr>
      </w:pPr>
    </w:p>
    <w:p w:rsidR="00BC31FD" w:rsidRDefault="00DD0FF2" w:rsidP="00952A44">
      <w:pPr>
        <w:rPr>
          <w:rtl/>
        </w:rPr>
      </w:pPr>
      <w:r>
        <w:rPr>
          <w:rFonts w:hint="cs"/>
          <w:rtl/>
        </w:rPr>
        <w:t>– –</w:t>
      </w:r>
      <w:r w:rsidR="00BC31FD">
        <w:rPr>
          <w:rFonts w:hint="cs"/>
          <w:rtl/>
        </w:rPr>
        <w:t xml:space="preserve"> שפוגע בכם? </w:t>
      </w:r>
    </w:p>
    <w:p w:rsidR="00BC31FD" w:rsidRDefault="00BC31FD" w:rsidP="00952A44">
      <w:pPr>
        <w:rPr>
          <w:rtl/>
        </w:rPr>
      </w:pPr>
    </w:p>
    <w:p w:rsidR="00BC31FD" w:rsidRDefault="00BC31FD" w:rsidP="00952A44">
      <w:pPr>
        <w:pStyle w:val="af6"/>
        <w:keepNext/>
        <w:rPr>
          <w:rtl/>
        </w:rPr>
      </w:pPr>
      <w:bookmarkStart w:id="18735" w:name="ET_yor_6490_78"/>
      <w:r w:rsidRPr="009016DA">
        <w:rPr>
          <w:rStyle w:val="TagStyle"/>
          <w:rtl/>
        </w:rPr>
        <w:t xml:space="preserve"> &lt;&lt; יור &gt;&gt;</w:t>
      </w:r>
      <w:r w:rsidRPr="00C77141">
        <w:rPr>
          <w:rStyle w:val="TagStyle"/>
          <w:rtl/>
        </w:rPr>
        <w:t xml:space="preserve"> </w:t>
      </w:r>
      <w:r>
        <w:rPr>
          <w:rtl/>
        </w:rPr>
        <w:t>היו"ר ניסים ואטורי:</w:t>
      </w:r>
      <w:r w:rsidRPr="00C77141">
        <w:rPr>
          <w:rStyle w:val="TagStyle"/>
          <w:rtl/>
        </w:rPr>
        <w:t xml:space="preserve"> </w:t>
      </w:r>
      <w:r w:rsidRPr="009016DA">
        <w:rPr>
          <w:rStyle w:val="TagStyle"/>
          <w:rtl/>
        </w:rPr>
        <w:t>&lt;&lt; יור &gt;&gt;</w:t>
      </w:r>
      <w:r>
        <w:rPr>
          <w:rtl/>
        </w:rPr>
        <w:t xml:space="preserve"> </w:t>
      </w:r>
      <w:bookmarkEnd w:id="18735"/>
    </w:p>
    <w:p w:rsidR="00BC31FD" w:rsidRDefault="00BC31FD" w:rsidP="00DD0FF2">
      <w:pPr>
        <w:rPr>
          <w:rtl/>
        </w:rPr>
      </w:pPr>
    </w:p>
    <w:p w:rsidR="00BC31FD" w:rsidRDefault="006632CF" w:rsidP="006632CF">
      <w:pPr>
        <w:rPr>
          <w:rtl/>
        </w:rPr>
      </w:pPr>
      <w:r>
        <w:rPr>
          <w:rFonts w:hint="cs"/>
          <w:rtl/>
        </w:rPr>
        <w:t>ב</w:t>
      </w:r>
      <w:r w:rsidR="00BC31FD">
        <w:rPr>
          <w:rFonts w:hint="cs"/>
          <w:rtl/>
        </w:rPr>
        <w:t xml:space="preserve">פעם הבאה שאני מגיש </w:t>
      </w:r>
      <w:bookmarkStart w:id="18736" w:name="_ETM_Q43_690000"/>
      <w:bookmarkEnd w:id="18736"/>
      <w:r w:rsidR="00BC31FD">
        <w:rPr>
          <w:rFonts w:hint="cs"/>
          <w:rtl/>
        </w:rPr>
        <w:t>הצעה לסדר-היום</w:t>
      </w:r>
      <w:r>
        <w:rPr>
          <w:rFonts w:hint="cs"/>
          <w:rtl/>
        </w:rPr>
        <w:t>,</w:t>
      </w:r>
      <w:r w:rsidR="00BC31FD">
        <w:rPr>
          <w:rFonts w:hint="cs"/>
          <w:rtl/>
        </w:rPr>
        <w:t xml:space="preserve"> תצטרף אליי. </w:t>
      </w:r>
    </w:p>
    <w:p w:rsidR="00BC31FD" w:rsidRDefault="00BC31FD" w:rsidP="00952A44">
      <w:pPr>
        <w:rPr>
          <w:rtl/>
        </w:rPr>
      </w:pPr>
    </w:p>
    <w:p w:rsidR="00BC31FD" w:rsidRDefault="00BC31FD" w:rsidP="00952A44">
      <w:pPr>
        <w:pStyle w:val="-"/>
        <w:keepNext/>
        <w:rPr>
          <w:rtl/>
        </w:rPr>
      </w:pPr>
      <w:bookmarkStart w:id="18737" w:name="ET_speakercontinue_5264_79"/>
      <w:r w:rsidRPr="009016DA">
        <w:rPr>
          <w:rStyle w:val="TagStyle"/>
          <w:rtl/>
        </w:rPr>
        <w:t xml:space="preserve"> &lt;&lt; דובר_המשך &gt;&gt;</w:t>
      </w:r>
      <w:r w:rsidRPr="00C77141">
        <w:rPr>
          <w:rStyle w:val="TagStyle"/>
          <w:rtl/>
        </w:rPr>
        <w:t xml:space="preserve"> </w:t>
      </w:r>
      <w:r>
        <w:rPr>
          <w:rtl/>
        </w:rPr>
        <w:t>אחמד טיבי (חד"ש-תע"ל):</w:t>
      </w:r>
      <w:r w:rsidRPr="00C77141">
        <w:rPr>
          <w:rStyle w:val="TagStyle"/>
          <w:rtl/>
        </w:rPr>
        <w:t xml:space="preserve"> </w:t>
      </w:r>
      <w:r w:rsidRPr="009016DA">
        <w:rPr>
          <w:rStyle w:val="TagStyle"/>
          <w:rtl/>
        </w:rPr>
        <w:t>&lt;&lt; דובר_המשך &gt;&gt;</w:t>
      </w:r>
      <w:r>
        <w:rPr>
          <w:rtl/>
        </w:rPr>
        <w:t xml:space="preserve"> </w:t>
      </w:r>
      <w:bookmarkEnd w:id="18737"/>
    </w:p>
    <w:p w:rsidR="00BC31FD" w:rsidRDefault="00BC31FD" w:rsidP="00DD0FF2">
      <w:pPr>
        <w:rPr>
          <w:rtl/>
        </w:rPr>
      </w:pPr>
    </w:p>
    <w:p w:rsidR="00BC31FD" w:rsidRDefault="00BC31FD" w:rsidP="00952A44">
      <w:pPr>
        <w:rPr>
          <w:rtl/>
        </w:rPr>
      </w:pPr>
      <w:bookmarkStart w:id="18738" w:name="_ETM_Q43_693000"/>
      <w:bookmarkEnd w:id="18738"/>
      <w:r>
        <w:rPr>
          <w:rFonts w:hint="cs"/>
          <w:rtl/>
        </w:rPr>
        <w:t xml:space="preserve">אין פעם אחת שהיה נושא בעניין פריפריה, עוני </w:t>
      </w:r>
      <w:r w:rsidR="00DD0FF2">
        <w:rPr>
          <w:rFonts w:hint="cs"/>
          <w:rtl/>
        </w:rPr>
        <w:t>– – –</w:t>
      </w:r>
    </w:p>
    <w:p w:rsidR="00BC31FD" w:rsidRDefault="00BC31FD" w:rsidP="00DD0FF2">
      <w:pPr>
        <w:rPr>
          <w:rtl/>
        </w:rPr>
      </w:pPr>
      <w:bookmarkStart w:id="18739" w:name="_ETM_Q43_696000"/>
      <w:bookmarkEnd w:id="18739"/>
    </w:p>
    <w:p w:rsidR="00BC31FD" w:rsidRDefault="00BC31FD" w:rsidP="00952A44">
      <w:pPr>
        <w:pStyle w:val="af6"/>
        <w:keepNext/>
        <w:rPr>
          <w:rtl/>
        </w:rPr>
      </w:pPr>
      <w:bookmarkStart w:id="18740" w:name="ET_yor_6490_81"/>
      <w:r w:rsidRPr="009016DA">
        <w:rPr>
          <w:rStyle w:val="TagStyle"/>
          <w:rtl/>
        </w:rPr>
        <w:t xml:space="preserve"> &lt;&lt; יור &gt;&gt;</w:t>
      </w:r>
      <w:r w:rsidRPr="00C77141">
        <w:rPr>
          <w:rStyle w:val="TagStyle"/>
          <w:rtl/>
        </w:rPr>
        <w:t xml:space="preserve"> </w:t>
      </w:r>
      <w:r>
        <w:rPr>
          <w:rtl/>
        </w:rPr>
        <w:t>היו"ר ניסים ואטורי:</w:t>
      </w:r>
      <w:r w:rsidRPr="00C77141">
        <w:rPr>
          <w:rStyle w:val="TagStyle"/>
          <w:rtl/>
        </w:rPr>
        <w:t xml:space="preserve"> </w:t>
      </w:r>
      <w:r w:rsidRPr="009016DA">
        <w:rPr>
          <w:rStyle w:val="TagStyle"/>
          <w:rtl/>
        </w:rPr>
        <w:t>&lt;&lt; יור &gt;&gt;</w:t>
      </w:r>
      <w:r>
        <w:rPr>
          <w:rtl/>
        </w:rPr>
        <w:t xml:space="preserve"> </w:t>
      </w:r>
      <w:bookmarkEnd w:id="18740"/>
    </w:p>
    <w:p w:rsidR="00BC31FD" w:rsidRDefault="00BC31FD" w:rsidP="00DD0FF2">
      <w:pPr>
        <w:rPr>
          <w:rtl/>
        </w:rPr>
      </w:pPr>
    </w:p>
    <w:p w:rsidR="00BC31FD" w:rsidRDefault="00BC31FD" w:rsidP="00952A44">
      <w:pPr>
        <w:rPr>
          <w:rtl/>
        </w:rPr>
      </w:pPr>
      <w:r>
        <w:rPr>
          <w:rFonts w:hint="cs"/>
          <w:rtl/>
        </w:rPr>
        <w:t xml:space="preserve">אלימות בחברה הערבית – לא חתמת לי. הלכתי עם זה לוועדה לבד. </w:t>
      </w:r>
    </w:p>
    <w:p w:rsidR="00BC31FD" w:rsidRDefault="00BC31FD" w:rsidP="00952A44">
      <w:pPr>
        <w:rPr>
          <w:rtl/>
        </w:rPr>
      </w:pPr>
    </w:p>
    <w:p w:rsidR="00BC31FD" w:rsidRDefault="00BC31FD" w:rsidP="00952A44">
      <w:pPr>
        <w:pStyle w:val="-"/>
        <w:keepNext/>
        <w:rPr>
          <w:rtl/>
        </w:rPr>
      </w:pPr>
      <w:bookmarkStart w:id="18741" w:name="ET_speakercontinue_5264_82"/>
      <w:r w:rsidRPr="009016DA">
        <w:rPr>
          <w:rStyle w:val="TagStyle"/>
          <w:rtl/>
        </w:rPr>
        <w:t xml:space="preserve"> &lt;&lt; דובר_המשך &gt;&gt;</w:t>
      </w:r>
      <w:r w:rsidRPr="00C77141">
        <w:rPr>
          <w:rStyle w:val="TagStyle"/>
          <w:rtl/>
        </w:rPr>
        <w:t xml:space="preserve"> </w:t>
      </w:r>
      <w:r>
        <w:rPr>
          <w:rtl/>
        </w:rPr>
        <w:t>אחמד טיבי (חד"ש-תע"ל):</w:t>
      </w:r>
      <w:r w:rsidRPr="00C77141">
        <w:rPr>
          <w:rStyle w:val="TagStyle"/>
          <w:rtl/>
        </w:rPr>
        <w:t xml:space="preserve"> </w:t>
      </w:r>
      <w:r w:rsidRPr="009016DA">
        <w:rPr>
          <w:rStyle w:val="TagStyle"/>
          <w:rtl/>
        </w:rPr>
        <w:t>&lt;&lt; דובר_המשך &gt;&gt;</w:t>
      </w:r>
      <w:r>
        <w:rPr>
          <w:rtl/>
        </w:rPr>
        <w:t xml:space="preserve"> </w:t>
      </w:r>
      <w:bookmarkEnd w:id="18741"/>
    </w:p>
    <w:p w:rsidR="00BC31FD" w:rsidRDefault="00BC31FD" w:rsidP="00DD0FF2">
      <w:pPr>
        <w:rPr>
          <w:rtl/>
        </w:rPr>
      </w:pPr>
    </w:p>
    <w:p w:rsidR="00BC31FD" w:rsidRDefault="00BC31FD" w:rsidP="006632CF">
      <w:pPr>
        <w:rPr>
          <w:rtl/>
        </w:rPr>
      </w:pPr>
      <w:bookmarkStart w:id="18742" w:name="_ETM_Q43_697000"/>
      <w:bookmarkEnd w:id="18742"/>
      <w:r>
        <w:rPr>
          <w:rFonts w:hint="cs"/>
          <w:rtl/>
        </w:rPr>
        <w:t>אה, זו הייתה ההצעה שלך</w:t>
      </w:r>
      <w:r w:rsidR="006632CF">
        <w:rPr>
          <w:rFonts w:hint="cs"/>
          <w:rtl/>
        </w:rPr>
        <w:t>.</w:t>
      </w:r>
      <w:r>
        <w:rPr>
          <w:rFonts w:hint="cs"/>
          <w:rtl/>
        </w:rPr>
        <w:t xml:space="preserve"> ראיתי את הניסוח שלך.</w:t>
      </w:r>
    </w:p>
    <w:p w:rsidR="00BC31FD" w:rsidRDefault="00BC31FD" w:rsidP="00DD0FF2">
      <w:pPr>
        <w:rPr>
          <w:rtl/>
        </w:rPr>
      </w:pPr>
    </w:p>
    <w:p w:rsidR="00BC31FD" w:rsidRDefault="00BC31FD" w:rsidP="00952A44">
      <w:pPr>
        <w:pStyle w:val="af6"/>
        <w:keepNext/>
        <w:rPr>
          <w:rtl/>
        </w:rPr>
      </w:pPr>
      <w:bookmarkStart w:id="18743" w:name="ET_yor_6490_84"/>
      <w:r w:rsidRPr="009016DA">
        <w:rPr>
          <w:rStyle w:val="TagStyle"/>
          <w:rtl/>
        </w:rPr>
        <w:t xml:space="preserve"> &lt;&lt; יור &gt;&gt;</w:t>
      </w:r>
      <w:r w:rsidRPr="00C77141">
        <w:rPr>
          <w:rStyle w:val="TagStyle"/>
          <w:rtl/>
        </w:rPr>
        <w:t xml:space="preserve"> </w:t>
      </w:r>
      <w:r>
        <w:rPr>
          <w:rtl/>
        </w:rPr>
        <w:t>היו"ר ניסים ואטורי:</w:t>
      </w:r>
      <w:r w:rsidRPr="00C77141">
        <w:rPr>
          <w:rStyle w:val="TagStyle"/>
          <w:rtl/>
        </w:rPr>
        <w:t xml:space="preserve"> </w:t>
      </w:r>
      <w:r w:rsidRPr="009016DA">
        <w:rPr>
          <w:rStyle w:val="TagStyle"/>
          <w:rtl/>
        </w:rPr>
        <w:t>&lt;&lt; יור &gt;&gt;</w:t>
      </w:r>
      <w:r>
        <w:rPr>
          <w:rtl/>
        </w:rPr>
        <w:t xml:space="preserve"> </w:t>
      </w:r>
      <w:bookmarkEnd w:id="18743"/>
    </w:p>
    <w:p w:rsidR="00BC31FD" w:rsidRDefault="00BC31FD" w:rsidP="00DD0FF2">
      <w:pPr>
        <w:rPr>
          <w:rtl/>
        </w:rPr>
      </w:pPr>
    </w:p>
    <w:p w:rsidR="00BC31FD" w:rsidRDefault="00BC31FD" w:rsidP="00952A44">
      <w:pPr>
        <w:rPr>
          <w:rtl/>
        </w:rPr>
      </w:pPr>
      <w:r>
        <w:rPr>
          <w:rFonts w:hint="cs"/>
          <w:rtl/>
        </w:rPr>
        <w:t xml:space="preserve">אמרת לי: מה, זה שוטר? אני לא חותם לשוטר. </w:t>
      </w:r>
    </w:p>
    <w:p w:rsidR="00BC31FD" w:rsidRDefault="00BC31FD" w:rsidP="00952A44">
      <w:pPr>
        <w:rPr>
          <w:rtl/>
        </w:rPr>
      </w:pPr>
    </w:p>
    <w:p w:rsidR="00BC31FD" w:rsidRDefault="00BC31FD" w:rsidP="00952A44">
      <w:pPr>
        <w:pStyle w:val="-"/>
        <w:keepNext/>
        <w:rPr>
          <w:rtl/>
        </w:rPr>
      </w:pPr>
      <w:bookmarkStart w:id="18744" w:name="ET_speakercontinue_5264_85"/>
      <w:r w:rsidRPr="009016DA">
        <w:rPr>
          <w:rStyle w:val="TagStyle"/>
          <w:rtl/>
        </w:rPr>
        <w:t xml:space="preserve"> &lt;&lt; דובר_המשך &gt;&gt;</w:t>
      </w:r>
      <w:r w:rsidRPr="00C77141">
        <w:rPr>
          <w:rStyle w:val="TagStyle"/>
          <w:rtl/>
        </w:rPr>
        <w:t xml:space="preserve"> </w:t>
      </w:r>
      <w:r>
        <w:rPr>
          <w:rtl/>
        </w:rPr>
        <w:t>אחמד טיבי (חד"ש-תע"ל):</w:t>
      </w:r>
      <w:r w:rsidRPr="00C77141">
        <w:rPr>
          <w:rStyle w:val="TagStyle"/>
          <w:rtl/>
        </w:rPr>
        <w:t xml:space="preserve"> </w:t>
      </w:r>
      <w:r w:rsidRPr="009016DA">
        <w:rPr>
          <w:rStyle w:val="TagStyle"/>
          <w:rtl/>
        </w:rPr>
        <w:t>&lt;&lt; דובר_המשך &gt;&gt;</w:t>
      </w:r>
      <w:r>
        <w:rPr>
          <w:rtl/>
        </w:rPr>
        <w:t xml:space="preserve"> </w:t>
      </w:r>
      <w:bookmarkEnd w:id="18744"/>
    </w:p>
    <w:p w:rsidR="00BC31FD" w:rsidRDefault="00BC31FD" w:rsidP="00DD0FF2">
      <w:pPr>
        <w:rPr>
          <w:rtl/>
        </w:rPr>
      </w:pPr>
    </w:p>
    <w:p w:rsidR="00BC31FD" w:rsidRDefault="00BC31FD" w:rsidP="00F456F5">
      <w:pPr>
        <w:rPr>
          <w:rtl/>
        </w:rPr>
      </w:pPr>
      <w:bookmarkStart w:id="18745" w:name="_ETM_Q43_708000"/>
      <w:bookmarkEnd w:id="18745"/>
      <w:r>
        <w:rPr>
          <w:rFonts w:hint="cs"/>
          <w:rtl/>
        </w:rPr>
        <w:t>לא, אני נגד פגיעה</w:t>
      </w:r>
      <w:r w:rsidR="00F456F5">
        <w:rPr>
          <w:rFonts w:hint="cs"/>
          <w:rtl/>
        </w:rPr>
        <w:t>,</w:t>
      </w:r>
      <w:r>
        <w:rPr>
          <w:rFonts w:hint="cs"/>
          <w:rtl/>
        </w:rPr>
        <w:t xml:space="preserve"> לא באזרחים ולא בשוטרים, אבל המשטרה </w:t>
      </w:r>
      <w:bookmarkStart w:id="18746" w:name="_ETM_Q43_713000"/>
      <w:bookmarkEnd w:id="18746"/>
      <w:r>
        <w:rPr>
          <w:rFonts w:hint="cs"/>
          <w:rtl/>
        </w:rPr>
        <w:t xml:space="preserve">כגוף קרסה. ארגוני הפשיעה </w:t>
      </w:r>
      <w:r w:rsidR="00DD0FF2">
        <w:rPr>
          <w:rFonts w:hint="cs"/>
          <w:rtl/>
        </w:rPr>
        <w:t>– – –</w:t>
      </w:r>
    </w:p>
    <w:p w:rsidR="00BC31FD" w:rsidRDefault="00BC31FD" w:rsidP="00952A44">
      <w:pPr>
        <w:rPr>
          <w:rtl/>
        </w:rPr>
      </w:pPr>
    </w:p>
    <w:p w:rsidR="00BC31FD" w:rsidRDefault="00BC31FD" w:rsidP="00952A44">
      <w:pPr>
        <w:pStyle w:val="af6"/>
        <w:keepNext/>
        <w:rPr>
          <w:rtl/>
        </w:rPr>
      </w:pPr>
      <w:bookmarkStart w:id="18747" w:name="ET_yor_6490_86"/>
      <w:r w:rsidRPr="009016DA">
        <w:rPr>
          <w:rStyle w:val="TagStyle"/>
          <w:rtl/>
        </w:rPr>
        <w:t xml:space="preserve"> &lt;&lt; יור &gt;&gt;</w:t>
      </w:r>
      <w:r w:rsidRPr="00D51858">
        <w:rPr>
          <w:rStyle w:val="TagStyle"/>
          <w:rtl/>
        </w:rPr>
        <w:t xml:space="preserve"> </w:t>
      </w:r>
      <w:r>
        <w:rPr>
          <w:rtl/>
        </w:rPr>
        <w:t>היו"ר ניסים ואטורי:</w:t>
      </w:r>
      <w:r w:rsidRPr="00D51858">
        <w:rPr>
          <w:rStyle w:val="TagStyle"/>
          <w:rtl/>
        </w:rPr>
        <w:t xml:space="preserve"> </w:t>
      </w:r>
      <w:r w:rsidRPr="009016DA">
        <w:rPr>
          <w:rStyle w:val="TagStyle"/>
          <w:rtl/>
        </w:rPr>
        <w:t>&lt;&lt; יור &gt;&gt;</w:t>
      </w:r>
      <w:r>
        <w:rPr>
          <w:rtl/>
        </w:rPr>
        <w:t xml:space="preserve"> </w:t>
      </w:r>
      <w:bookmarkEnd w:id="18747"/>
    </w:p>
    <w:p w:rsidR="00BC31FD" w:rsidRDefault="00BC31FD" w:rsidP="00DD0FF2">
      <w:pPr>
        <w:rPr>
          <w:rtl/>
        </w:rPr>
      </w:pPr>
    </w:p>
    <w:p w:rsidR="00BC31FD" w:rsidRDefault="00BC31FD" w:rsidP="00F456F5">
      <w:pPr>
        <w:rPr>
          <w:rtl/>
        </w:rPr>
      </w:pPr>
      <w:r>
        <w:rPr>
          <w:rFonts w:hint="cs"/>
          <w:rtl/>
        </w:rPr>
        <w:t>זה שוטר, קצין משטרה שירה על איש פשע שירה לתוך בית עם ילדים, והוא פגע בו ובטעות הרג אותו. הוא ל</w:t>
      </w:r>
      <w:bookmarkStart w:id="18748" w:name="_ETM_Q43_721000"/>
      <w:bookmarkEnd w:id="18748"/>
      <w:r>
        <w:rPr>
          <w:rFonts w:hint="cs"/>
          <w:rtl/>
        </w:rPr>
        <w:t>א התכוון, רצה להשבית אותו</w:t>
      </w:r>
      <w:r w:rsidR="00F456F5">
        <w:rPr>
          <w:rFonts w:hint="cs"/>
          <w:rtl/>
        </w:rPr>
        <w:t>,</w:t>
      </w:r>
      <w:r>
        <w:rPr>
          <w:rFonts w:hint="cs"/>
          <w:rtl/>
        </w:rPr>
        <w:t xml:space="preserve"> אבל זה מה שקרה. </w:t>
      </w:r>
    </w:p>
    <w:p w:rsidR="00BC31FD" w:rsidRDefault="00BC31FD" w:rsidP="00952A44">
      <w:pPr>
        <w:rPr>
          <w:rtl/>
        </w:rPr>
      </w:pPr>
      <w:bookmarkStart w:id="18749" w:name="_ETM_Q43_725000"/>
      <w:bookmarkEnd w:id="18749"/>
    </w:p>
    <w:p w:rsidR="00BC31FD" w:rsidRDefault="00BC31FD" w:rsidP="00952A44">
      <w:pPr>
        <w:pStyle w:val="-"/>
        <w:keepNext/>
        <w:rPr>
          <w:rtl/>
        </w:rPr>
      </w:pPr>
      <w:bookmarkStart w:id="18750" w:name="ET_speakercontinue_5264_87"/>
      <w:r w:rsidRPr="009016DA">
        <w:rPr>
          <w:rStyle w:val="TagStyle"/>
          <w:rtl/>
        </w:rPr>
        <w:t xml:space="preserve"> &lt;&lt; דובר_המשך &gt;&gt;</w:t>
      </w:r>
      <w:r w:rsidRPr="00D51858">
        <w:rPr>
          <w:rStyle w:val="TagStyle"/>
          <w:rtl/>
        </w:rPr>
        <w:t xml:space="preserve"> </w:t>
      </w:r>
      <w:r>
        <w:rPr>
          <w:rtl/>
        </w:rPr>
        <w:t>אחמד טיבי (חד"ש-תע"ל):</w:t>
      </w:r>
      <w:r w:rsidRPr="00D51858">
        <w:rPr>
          <w:rStyle w:val="TagStyle"/>
          <w:rtl/>
        </w:rPr>
        <w:t xml:space="preserve"> </w:t>
      </w:r>
      <w:r w:rsidRPr="009016DA">
        <w:rPr>
          <w:rStyle w:val="TagStyle"/>
          <w:rtl/>
        </w:rPr>
        <w:t>&lt;&lt; דובר_המשך &gt;&gt;</w:t>
      </w:r>
      <w:r>
        <w:rPr>
          <w:rtl/>
        </w:rPr>
        <w:t xml:space="preserve"> </w:t>
      </w:r>
      <w:bookmarkEnd w:id="18750"/>
    </w:p>
    <w:p w:rsidR="00BC31FD" w:rsidRDefault="00BC31FD" w:rsidP="00DD0FF2">
      <w:pPr>
        <w:rPr>
          <w:rtl/>
        </w:rPr>
      </w:pPr>
    </w:p>
    <w:p w:rsidR="00BC31FD" w:rsidRDefault="00BC31FD" w:rsidP="00F456F5">
      <w:pPr>
        <w:rPr>
          <w:rtl/>
        </w:rPr>
      </w:pPr>
      <w:bookmarkStart w:id="18751" w:name="_ETM_Q43_726000"/>
      <w:bookmarkEnd w:id="18751"/>
      <w:r>
        <w:rPr>
          <w:rFonts w:hint="cs"/>
          <w:rtl/>
        </w:rPr>
        <w:t>מר ואטורי, הבעיה כללית. יש מעשי רצח כמעט יו</w:t>
      </w:r>
      <w:bookmarkStart w:id="18752" w:name="_ETM_Q43_730000"/>
      <w:bookmarkEnd w:id="18752"/>
      <w:r>
        <w:rPr>
          <w:rFonts w:hint="cs"/>
          <w:rtl/>
        </w:rPr>
        <w:t>ם-יומיים בחברה הערבית</w:t>
      </w:r>
      <w:r w:rsidR="00F456F5">
        <w:rPr>
          <w:rFonts w:hint="cs"/>
          <w:rtl/>
        </w:rPr>
        <w:t>.</w:t>
      </w:r>
      <w:r>
        <w:rPr>
          <w:rFonts w:hint="cs"/>
          <w:rtl/>
        </w:rPr>
        <w:t xml:space="preserve"> ארגוני הפשיעה מתייחסים אל המשטרה כלא </w:t>
      </w:r>
      <w:bookmarkStart w:id="18753" w:name="_ETM_Q43_734000"/>
      <w:bookmarkEnd w:id="18753"/>
      <w:r>
        <w:rPr>
          <w:rFonts w:hint="cs"/>
          <w:rtl/>
        </w:rPr>
        <w:t xml:space="preserve">קיימת. הם ניצחו, הם הכניעו את המשטרה – אוטונומיה של ארגוני פשיעה. יש מדינה שמסכימה שארגוני פשיעה ישליטו טרור ופחד </w:t>
      </w:r>
      <w:bookmarkStart w:id="18754" w:name="_ETM_Q43_747000"/>
      <w:bookmarkEnd w:id="18754"/>
      <w:r>
        <w:rPr>
          <w:rFonts w:hint="cs"/>
          <w:rtl/>
        </w:rPr>
        <w:t>נגד יישובים שלמים?</w:t>
      </w:r>
    </w:p>
    <w:p w:rsidR="00BC31FD" w:rsidRDefault="00BC31FD" w:rsidP="00952A44">
      <w:pPr>
        <w:rPr>
          <w:rtl/>
        </w:rPr>
      </w:pPr>
    </w:p>
    <w:p w:rsidR="00BC31FD" w:rsidRDefault="00BC31FD" w:rsidP="00952A44">
      <w:pPr>
        <w:pStyle w:val="af6"/>
        <w:keepNext/>
        <w:rPr>
          <w:rtl/>
        </w:rPr>
      </w:pPr>
      <w:bookmarkStart w:id="18755" w:name="ET_yor_6490_88"/>
      <w:r w:rsidRPr="009016DA">
        <w:rPr>
          <w:rStyle w:val="TagStyle"/>
          <w:rtl/>
        </w:rPr>
        <w:t xml:space="preserve"> &lt;&lt; יור &gt;&gt;</w:t>
      </w:r>
      <w:r w:rsidRPr="00D51858">
        <w:rPr>
          <w:rStyle w:val="TagStyle"/>
          <w:rtl/>
        </w:rPr>
        <w:t xml:space="preserve"> </w:t>
      </w:r>
      <w:r>
        <w:rPr>
          <w:rtl/>
        </w:rPr>
        <w:t>היו"ר ניסים ואטורי:</w:t>
      </w:r>
      <w:r w:rsidRPr="00D51858">
        <w:rPr>
          <w:rStyle w:val="TagStyle"/>
          <w:rtl/>
        </w:rPr>
        <w:t xml:space="preserve"> </w:t>
      </w:r>
      <w:r w:rsidRPr="009016DA">
        <w:rPr>
          <w:rStyle w:val="TagStyle"/>
          <w:rtl/>
        </w:rPr>
        <w:t>&lt;&lt; יור &gt;&gt;</w:t>
      </w:r>
      <w:r>
        <w:rPr>
          <w:rtl/>
        </w:rPr>
        <w:t xml:space="preserve"> </w:t>
      </w:r>
      <w:bookmarkEnd w:id="18755"/>
    </w:p>
    <w:p w:rsidR="00BC31FD" w:rsidRDefault="00BC31FD" w:rsidP="00DD0FF2">
      <w:pPr>
        <w:rPr>
          <w:rtl/>
        </w:rPr>
      </w:pPr>
    </w:p>
    <w:p w:rsidR="00BC31FD" w:rsidRDefault="00BC31FD" w:rsidP="00F456F5">
      <w:pPr>
        <w:rPr>
          <w:rtl/>
        </w:rPr>
      </w:pPr>
      <w:r>
        <w:rPr>
          <w:rFonts w:hint="cs"/>
          <w:rtl/>
        </w:rPr>
        <w:t>אז אני איתך</w:t>
      </w:r>
      <w:r w:rsidR="00F456F5">
        <w:rPr>
          <w:rFonts w:hint="cs"/>
          <w:rtl/>
        </w:rPr>
        <w:t>.</w:t>
      </w:r>
      <w:r>
        <w:rPr>
          <w:rFonts w:hint="cs"/>
          <w:rtl/>
        </w:rPr>
        <w:t xml:space="preserve"> נעשה דיון </w:t>
      </w:r>
      <w:r w:rsidR="00F456F5">
        <w:rPr>
          <w:rFonts w:hint="cs"/>
          <w:rtl/>
        </w:rPr>
        <w:t>ב</w:t>
      </w:r>
      <w:r>
        <w:rPr>
          <w:rFonts w:hint="cs"/>
          <w:rtl/>
        </w:rPr>
        <w:t>סדר</w:t>
      </w:r>
      <w:r w:rsidR="00F456F5">
        <w:rPr>
          <w:rFonts w:hint="cs"/>
          <w:rtl/>
        </w:rPr>
        <w:t>-היום</w:t>
      </w:r>
      <w:r>
        <w:rPr>
          <w:rFonts w:hint="cs"/>
          <w:rtl/>
        </w:rPr>
        <w:t xml:space="preserve"> ותצטרף.</w:t>
      </w:r>
      <w:bookmarkStart w:id="18756" w:name="_ETM_Q43_750000"/>
      <w:bookmarkStart w:id="18757" w:name="_ETM_Q43_751000"/>
      <w:bookmarkEnd w:id="18756"/>
      <w:bookmarkEnd w:id="18757"/>
      <w:r>
        <w:rPr>
          <w:rFonts w:hint="cs"/>
          <w:rtl/>
        </w:rPr>
        <w:t xml:space="preserve"> </w:t>
      </w:r>
    </w:p>
    <w:p w:rsidR="00BC31FD" w:rsidRDefault="00BC31FD" w:rsidP="00952A44">
      <w:pPr>
        <w:rPr>
          <w:rtl/>
        </w:rPr>
      </w:pPr>
    </w:p>
    <w:p w:rsidR="00BC31FD" w:rsidRDefault="00BC31FD" w:rsidP="00952A44">
      <w:pPr>
        <w:pStyle w:val="-"/>
        <w:keepNext/>
        <w:rPr>
          <w:rtl/>
        </w:rPr>
      </w:pPr>
      <w:bookmarkStart w:id="18758" w:name="ET_speakercontinue_5264_89"/>
      <w:r w:rsidRPr="009016DA">
        <w:rPr>
          <w:rStyle w:val="TagStyle"/>
          <w:rtl/>
        </w:rPr>
        <w:t xml:space="preserve"> &lt;&lt; דובר_המשך &gt;&gt;</w:t>
      </w:r>
      <w:r w:rsidRPr="00D51858">
        <w:rPr>
          <w:rStyle w:val="TagStyle"/>
          <w:rtl/>
        </w:rPr>
        <w:t xml:space="preserve"> </w:t>
      </w:r>
      <w:r>
        <w:rPr>
          <w:rtl/>
        </w:rPr>
        <w:t>אחמד טיבי (חד"ש-תע"ל):</w:t>
      </w:r>
      <w:r w:rsidRPr="00D51858">
        <w:rPr>
          <w:rStyle w:val="TagStyle"/>
          <w:rtl/>
        </w:rPr>
        <w:t xml:space="preserve"> </w:t>
      </w:r>
      <w:r w:rsidRPr="009016DA">
        <w:rPr>
          <w:rStyle w:val="TagStyle"/>
          <w:rtl/>
        </w:rPr>
        <w:t>&lt;&lt; דובר_המשך &gt;&gt;</w:t>
      </w:r>
      <w:r>
        <w:rPr>
          <w:rtl/>
        </w:rPr>
        <w:t xml:space="preserve"> </w:t>
      </w:r>
      <w:bookmarkEnd w:id="18758"/>
    </w:p>
    <w:p w:rsidR="00BC31FD" w:rsidRDefault="00BC31FD" w:rsidP="00DD0FF2">
      <w:pPr>
        <w:rPr>
          <w:rtl/>
        </w:rPr>
      </w:pPr>
    </w:p>
    <w:p w:rsidR="00BC31FD" w:rsidRDefault="00BC31FD" w:rsidP="00952A44">
      <w:pPr>
        <w:rPr>
          <w:rtl/>
        </w:rPr>
      </w:pPr>
      <w:r>
        <w:rPr>
          <w:rFonts w:hint="cs"/>
          <w:rtl/>
        </w:rPr>
        <w:t xml:space="preserve">תמיד. </w:t>
      </w:r>
    </w:p>
    <w:p w:rsidR="00BC31FD" w:rsidRDefault="00BC31FD" w:rsidP="00952A44">
      <w:pPr>
        <w:rPr>
          <w:rtl/>
        </w:rPr>
      </w:pPr>
    </w:p>
    <w:p w:rsidR="00BC31FD" w:rsidRDefault="00BC31FD" w:rsidP="00952A44">
      <w:pPr>
        <w:pStyle w:val="af6"/>
        <w:keepNext/>
        <w:rPr>
          <w:rtl/>
        </w:rPr>
      </w:pPr>
      <w:r w:rsidRPr="009016DA">
        <w:rPr>
          <w:rStyle w:val="TagStyle"/>
          <w:rtl/>
        </w:rPr>
        <w:t xml:space="preserve"> &lt;&lt; יור &gt;&gt;</w:t>
      </w:r>
      <w:r w:rsidRPr="00D51858">
        <w:rPr>
          <w:rStyle w:val="TagStyle"/>
          <w:rtl/>
        </w:rPr>
        <w:t xml:space="preserve"> </w:t>
      </w:r>
      <w:r>
        <w:rPr>
          <w:rtl/>
        </w:rPr>
        <w:t>היו"ר ניסים ואטורי:</w:t>
      </w:r>
      <w:r w:rsidRPr="00D51858">
        <w:rPr>
          <w:rStyle w:val="TagStyle"/>
          <w:rtl/>
        </w:rPr>
        <w:t xml:space="preserve"> </w:t>
      </w:r>
      <w:r w:rsidRPr="009016DA">
        <w:rPr>
          <w:rStyle w:val="TagStyle"/>
          <w:rtl/>
        </w:rPr>
        <w:t>&lt;&lt; יור &gt;&gt;</w:t>
      </w:r>
      <w:r>
        <w:rPr>
          <w:rtl/>
        </w:rPr>
        <w:t xml:space="preserve"> </w:t>
      </w:r>
    </w:p>
    <w:p w:rsidR="00BC31FD" w:rsidRDefault="00BC31FD" w:rsidP="00DD0FF2">
      <w:pPr>
        <w:rPr>
          <w:rtl/>
        </w:rPr>
      </w:pPr>
    </w:p>
    <w:p w:rsidR="00BC31FD" w:rsidRDefault="00BC31FD" w:rsidP="00952A44">
      <w:pPr>
        <w:rPr>
          <w:rtl/>
        </w:rPr>
      </w:pPr>
      <w:r>
        <w:rPr>
          <w:rFonts w:hint="cs"/>
          <w:rtl/>
        </w:rPr>
        <w:t>לא הצטרפת בשביל החברה הערבית, הלכתי לבד.</w:t>
      </w:r>
    </w:p>
    <w:p w:rsidR="00BC31FD" w:rsidRDefault="00BC31FD" w:rsidP="00952A44">
      <w:pPr>
        <w:rPr>
          <w:rtl/>
        </w:rPr>
      </w:pPr>
      <w:bookmarkStart w:id="18759" w:name="_ETM_Q43_754000"/>
      <w:bookmarkEnd w:id="18759"/>
    </w:p>
    <w:p w:rsidR="00BC31FD" w:rsidRDefault="00BC31FD" w:rsidP="00952A44">
      <w:pPr>
        <w:pStyle w:val="-"/>
        <w:keepNext/>
        <w:rPr>
          <w:rtl/>
        </w:rPr>
      </w:pPr>
      <w:r w:rsidRPr="009016DA">
        <w:rPr>
          <w:rStyle w:val="TagStyle"/>
          <w:rtl/>
        </w:rPr>
        <w:t xml:space="preserve"> &lt;&lt; דובר_המשך &gt;&gt;</w:t>
      </w:r>
      <w:r w:rsidRPr="00D51858">
        <w:rPr>
          <w:rStyle w:val="TagStyle"/>
          <w:rtl/>
        </w:rPr>
        <w:t xml:space="preserve"> </w:t>
      </w:r>
      <w:r>
        <w:rPr>
          <w:rtl/>
        </w:rPr>
        <w:t>אחמד טיבי (חד"ש-תע"ל):</w:t>
      </w:r>
      <w:r w:rsidRPr="00D51858">
        <w:rPr>
          <w:rStyle w:val="TagStyle"/>
          <w:rtl/>
        </w:rPr>
        <w:t xml:space="preserve"> </w:t>
      </w:r>
      <w:r w:rsidRPr="009016DA">
        <w:rPr>
          <w:rStyle w:val="TagStyle"/>
          <w:rtl/>
        </w:rPr>
        <w:t>&lt;&lt; דובר_המשך &gt;&gt;</w:t>
      </w:r>
      <w:r>
        <w:rPr>
          <w:rtl/>
        </w:rPr>
        <w:t xml:space="preserve"> </w:t>
      </w:r>
    </w:p>
    <w:p w:rsidR="00BC31FD" w:rsidRDefault="00BC31FD" w:rsidP="00DD0FF2">
      <w:pPr>
        <w:rPr>
          <w:rtl/>
        </w:rPr>
      </w:pPr>
    </w:p>
    <w:p w:rsidR="00BC31FD" w:rsidRDefault="00BC31FD" w:rsidP="00F456F5">
      <w:pPr>
        <w:rPr>
          <w:rtl/>
        </w:rPr>
      </w:pPr>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אתה יודע כמה פעמים </w:t>
      </w:r>
      <w:bookmarkStart w:id="18760" w:name="_ETM_Q43_757000"/>
      <w:bookmarkEnd w:id="18760"/>
      <w:r>
        <w:rPr>
          <w:rFonts w:hint="cs"/>
          <w:rtl/>
        </w:rPr>
        <w:t>הבאנו את ההצעה הזאת.</w:t>
      </w:r>
    </w:p>
    <w:p w:rsidR="00BC31FD" w:rsidRDefault="00BC31FD" w:rsidP="00952A44">
      <w:pPr>
        <w:rPr>
          <w:rtl/>
        </w:rPr>
      </w:pPr>
    </w:p>
    <w:p w:rsidR="00BC31FD" w:rsidRDefault="00BC31FD" w:rsidP="00952A44">
      <w:pPr>
        <w:pStyle w:val="af6"/>
        <w:keepNext/>
        <w:rPr>
          <w:rtl/>
        </w:rPr>
      </w:pPr>
      <w:bookmarkStart w:id="18761" w:name="ET_yor_6490_92"/>
      <w:r w:rsidRPr="009016DA">
        <w:rPr>
          <w:rStyle w:val="TagStyle"/>
          <w:rtl/>
        </w:rPr>
        <w:t xml:space="preserve"> &lt;&lt; יור &gt;&gt;</w:t>
      </w:r>
      <w:r w:rsidRPr="00D51858">
        <w:rPr>
          <w:rStyle w:val="TagStyle"/>
          <w:rtl/>
        </w:rPr>
        <w:t xml:space="preserve"> </w:t>
      </w:r>
      <w:r>
        <w:rPr>
          <w:rtl/>
        </w:rPr>
        <w:t>היו"ר ניסים ואטורי:</w:t>
      </w:r>
      <w:r w:rsidRPr="00D51858">
        <w:rPr>
          <w:rStyle w:val="TagStyle"/>
          <w:rtl/>
        </w:rPr>
        <w:t xml:space="preserve"> </w:t>
      </w:r>
      <w:r w:rsidRPr="009016DA">
        <w:rPr>
          <w:rStyle w:val="TagStyle"/>
          <w:rtl/>
        </w:rPr>
        <w:t>&lt;&lt; יור &gt;&gt;</w:t>
      </w:r>
      <w:r>
        <w:rPr>
          <w:rtl/>
        </w:rPr>
        <w:t xml:space="preserve"> </w:t>
      </w:r>
      <w:bookmarkEnd w:id="18761"/>
    </w:p>
    <w:p w:rsidR="00BC31FD" w:rsidRDefault="00BC31FD" w:rsidP="00DD0FF2">
      <w:pPr>
        <w:rPr>
          <w:rtl/>
        </w:rPr>
      </w:pPr>
    </w:p>
    <w:p w:rsidR="00BC31FD" w:rsidRDefault="00BC31FD" w:rsidP="00F456F5">
      <w:pPr>
        <w:rPr>
          <w:rtl/>
        </w:rPr>
      </w:pPr>
      <w:r>
        <w:rPr>
          <w:rFonts w:hint="cs"/>
          <w:rtl/>
        </w:rPr>
        <w:t>אז קדימה</w:t>
      </w:r>
      <w:r w:rsidR="00F456F5">
        <w:rPr>
          <w:rFonts w:hint="cs"/>
          <w:rtl/>
        </w:rPr>
        <w:t>.</w:t>
      </w:r>
      <w:r>
        <w:rPr>
          <w:rFonts w:hint="cs"/>
          <w:rtl/>
        </w:rPr>
        <w:t xml:space="preserve"> כל הדברים האלה </w:t>
      </w:r>
      <w:r w:rsidR="00F456F5">
        <w:rPr>
          <w:rFonts w:hint="eastAsia"/>
          <w:rtl/>
        </w:rPr>
        <w:t xml:space="preserve">– </w:t>
      </w:r>
      <w:r>
        <w:rPr>
          <w:rFonts w:hint="cs"/>
          <w:rtl/>
        </w:rPr>
        <w:t xml:space="preserve">חוסר מדרכות </w:t>
      </w:r>
      <w:r w:rsidR="00DD0FF2">
        <w:rPr>
          <w:rFonts w:hint="cs"/>
          <w:rtl/>
        </w:rPr>
        <w:t>– – –</w:t>
      </w:r>
    </w:p>
    <w:p w:rsidR="00BC31FD" w:rsidRDefault="00BC31FD" w:rsidP="00952A44">
      <w:pPr>
        <w:rPr>
          <w:rtl/>
        </w:rPr>
      </w:pPr>
      <w:bookmarkStart w:id="18762" w:name="_ETM_Q43_760000"/>
      <w:bookmarkEnd w:id="18762"/>
    </w:p>
    <w:p w:rsidR="00BC31FD" w:rsidRDefault="00BC31FD" w:rsidP="00952A44">
      <w:pPr>
        <w:pStyle w:val="-"/>
        <w:keepNext/>
        <w:rPr>
          <w:rtl/>
        </w:rPr>
      </w:pPr>
      <w:bookmarkStart w:id="18763" w:name="ET_speakercontinue_5264_93"/>
      <w:r w:rsidRPr="009016DA">
        <w:rPr>
          <w:rStyle w:val="TagStyle"/>
          <w:rtl/>
        </w:rPr>
        <w:t xml:space="preserve"> &lt;&lt; דובר_המשך &gt;&gt;</w:t>
      </w:r>
      <w:r w:rsidRPr="00D51858">
        <w:rPr>
          <w:rStyle w:val="TagStyle"/>
          <w:rtl/>
        </w:rPr>
        <w:t xml:space="preserve"> </w:t>
      </w:r>
      <w:r>
        <w:rPr>
          <w:rtl/>
        </w:rPr>
        <w:t>אחמד טיבי (חד"ש-תע"ל):</w:t>
      </w:r>
      <w:r w:rsidRPr="00D51858">
        <w:rPr>
          <w:rStyle w:val="TagStyle"/>
          <w:rtl/>
        </w:rPr>
        <w:t xml:space="preserve"> </w:t>
      </w:r>
      <w:r w:rsidRPr="009016DA">
        <w:rPr>
          <w:rStyle w:val="TagStyle"/>
          <w:rtl/>
        </w:rPr>
        <w:t>&lt;&lt; דובר_המשך &gt;&gt;</w:t>
      </w:r>
      <w:r>
        <w:rPr>
          <w:rtl/>
        </w:rPr>
        <w:t xml:space="preserve"> </w:t>
      </w:r>
      <w:bookmarkEnd w:id="18763"/>
    </w:p>
    <w:p w:rsidR="00BC31FD" w:rsidRDefault="00BC31FD" w:rsidP="00DD0FF2">
      <w:pPr>
        <w:rPr>
          <w:rtl/>
        </w:rPr>
      </w:pPr>
    </w:p>
    <w:p w:rsidR="00BC31FD" w:rsidRDefault="00BC31FD" w:rsidP="00F456F5">
      <w:pPr>
        <w:rPr>
          <w:rtl/>
        </w:rPr>
      </w:pPr>
      <w:r>
        <w:rPr>
          <w:rFonts w:hint="cs"/>
          <w:rtl/>
        </w:rPr>
        <w:t xml:space="preserve">כל הנושא הזה הוא לא סקטוריאלי, הוא לא צריך להיות אופוזיציה–קואליציה, ממש לא. </w:t>
      </w:r>
      <w:bookmarkStart w:id="18764" w:name="_ETM_Q43_763000"/>
      <w:bookmarkEnd w:id="18764"/>
      <w:r>
        <w:rPr>
          <w:rFonts w:hint="cs"/>
          <w:rtl/>
        </w:rPr>
        <w:t>הוא צריך להיות חוצה מפלגות, כי זה חיים ומוות. גם בחברה היהודית יש עלייה בשיעור הרצח</w:t>
      </w:r>
      <w:r w:rsidR="00F456F5">
        <w:rPr>
          <w:rFonts w:hint="cs"/>
          <w:rtl/>
        </w:rPr>
        <w:t>,</w:t>
      </w:r>
      <w:r>
        <w:rPr>
          <w:rFonts w:hint="cs"/>
          <w:rtl/>
        </w:rPr>
        <w:t xml:space="preserve"> כי השר הממונה על </w:t>
      </w:r>
      <w:bookmarkStart w:id="18765" w:name="_ETM_Q43_779000"/>
      <w:bookmarkEnd w:id="18765"/>
      <w:r>
        <w:rPr>
          <w:rFonts w:hint="cs"/>
          <w:rtl/>
        </w:rPr>
        <w:t xml:space="preserve">המשטרה, שלפני כמה ימים כמעט </w:t>
      </w:r>
      <w:proofErr w:type="spellStart"/>
      <w:r>
        <w:rPr>
          <w:rFonts w:hint="cs"/>
          <w:rtl/>
        </w:rPr>
        <w:t>כמעט</w:t>
      </w:r>
      <w:proofErr w:type="spellEnd"/>
      <w:r>
        <w:rPr>
          <w:rFonts w:hint="cs"/>
          <w:rtl/>
        </w:rPr>
        <w:t xml:space="preserve"> העיפו אותו מהממשלה</w:t>
      </w:r>
      <w:bookmarkStart w:id="18766" w:name="_ETM_Q43_781000"/>
      <w:bookmarkEnd w:id="18766"/>
      <w:r>
        <w:rPr>
          <w:rFonts w:hint="cs"/>
          <w:rtl/>
        </w:rPr>
        <w:t xml:space="preserve"> – רק העובדה שהודעתי באופן נחרץ שאנחנו כאופוזיציה לא נקבל </w:t>
      </w:r>
      <w:bookmarkStart w:id="18767" w:name="_ETM_Q43_788000"/>
      <w:bookmarkEnd w:id="18767"/>
      <w:r>
        <w:rPr>
          <w:rFonts w:hint="cs"/>
          <w:rtl/>
        </w:rPr>
        <w:t>אותו באופוזיציה</w:t>
      </w:r>
      <w:r w:rsidR="00F456F5">
        <w:rPr>
          <w:rFonts w:hint="cs"/>
          <w:rtl/>
        </w:rPr>
        <w:t>.</w:t>
      </w:r>
      <w:r>
        <w:rPr>
          <w:rFonts w:hint="cs"/>
          <w:rtl/>
        </w:rPr>
        <w:t xml:space="preserve"> יש גבול, יש גבול. מה, כל </w:t>
      </w:r>
      <w:bookmarkStart w:id="18768" w:name="_ETM_Q43_796000"/>
      <w:bookmarkEnd w:id="18768"/>
      <w:r>
        <w:rPr>
          <w:rFonts w:hint="cs"/>
          <w:rtl/>
        </w:rPr>
        <w:t>אחד שרוצה לבוא לאופוזיציה, נקבל אותו?</w:t>
      </w:r>
    </w:p>
    <w:p w:rsidR="00BC31FD" w:rsidRDefault="00BC31FD" w:rsidP="00952A44">
      <w:pPr>
        <w:rPr>
          <w:rtl/>
        </w:rPr>
      </w:pPr>
    </w:p>
    <w:p w:rsidR="00BC31FD" w:rsidRDefault="00BC31FD" w:rsidP="00952A44">
      <w:pPr>
        <w:pStyle w:val="af6"/>
        <w:keepNext/>
        <w:rPr>
          <w:rtl/>
        </w:rPr>
      </w:pPr>
      <w:bookmarkStart w:id="18769" w:name="ET_yor_6490_94"/>
      <w:r w:rsidRPr="009016DA">
        <w:rPr>
          <w:rStyle w:val="TagStyle"/>
          <w:rtl/>
        </w:rPr>
        <w:t xml:space="preserve"> &lt;&lt; יור &gt;&gt;</w:t>
      </w:r>
      <w:r w:rsidRPr="00565437">
        <w:rPr>
          <w:rStyle w:val="TagStyle"/>
          <w:rtl/>
        </w:rPr>
        <w:t xml:space="preserve"> </w:t>
      </w:r>
      <w:r>
        <w:rPr>
          <w:rtl/>
        </w:rPr>
        <w:t>היו"ר ניסים ואטורי:</w:t>
      </w:r>
      <w:r w:rsidRPr="00565437">
        <w:rPr>
          <w:rStyle w:val="TagStyle"/>
          <w:rtl/>
        </w:rPr>
        <w:t xml:space="preserve"> </w:t>
      </w:r>
      <w:r w:rsidRPr="009016DA">
        <w:rPr>
          <w:rStyle w:val="TagStyle"/>
          <w:rtl/>
        </w:rPr>
        <w:t>&lt;&lt; יור &gt;&gt;</w:t>
      </w:r>
      <w:r>
        <w:rPr>
          <w:rtl/>
        </w:rPr>
        <w:t xml:space="preserve"> </w:t>
      </w:r>
      <w:bookmarkEnd w:id="18769"/>
    </w:p>
    <w:p w:rsidR="00BC31FD" w:rsidRDefault="00BC31FD" w:rsidP="00DD0FF2">
      <w:pPr>
        <w:rPr>
          <w:rtl/>
        </w:rPr>
      </w:pPr>
    </w:p>
    <w:p w:rsidR="00BC31FD" w:rsidRDefault="00BC31FD" w:rsidP="00952A44">
      <w:pPr>
        <w:rPr>
          <w:rtl/>
        </w:rPr>
      </w:pPr>
      <w:r>
        <w:rPr>
          <w:rFonts w:hint="cs"/>
          <w:rtl/>
        </w:rPr>
        <w:t xml:space="preserve">יש ועדת קבלה, כמו </w:t>
      </w:r>
      <w:bookmarkStart w:id="18770" w:name="_ETM_Q43_800000"/>
      <w:bookmarkEnd w:id="18770"/>
      <w:r>
        <w:rPr>
          <w:rFonts w:hint="cs"/>
          <w:rtl/>
        </w:rPr>
        <w:t xml:space="preserve">ביישוב. </w:t>
      </w:r>
    </w:p>
    <w:p w:rsidR="00BC31FD" w:rsidRDefault="00BC31FD" w:rsidP="00952A44">
      <w:pPr>
        <w:rPr>
          <w:rtl/>
        </w:rPr>
      </w:pPr>
      <w:bookmarkStart w:id="18771" w:name="_ETM_Q43_802000"/>
      <w:bookmarkEnd w:id="18771"/>
    </w:p>
    <w:p w:rsidR="00BC31FD" w:rsidRDefault="00BC31FD" w:rsidP="00952A44">
      <w:pPr>
        <w:pStyle w:val="-"/>
        <w:keepNext/>
        <w:rPr>
          <w:rtl/>
        </w:rPr>
      </w:pPr>
      <w:bookmarkStart w:id="18772" w:name="ET_speakercontinue_5264_95"/>
      <w:r w:rsidRPr="009016DA">
        <w:rPr>
          <w:rStyle w:val="TagStyle"/>
          <w:rtl/>
        </w:rPr>
        <w:t xml:space="preserve"> &lt;&lt; דובר_המשך &gt;&gt;</w:t>
      </w:r>
      <w:r w:rsidRPr="00565437">
        <w:rPr>
          <w:rStyle w:val="TagStyle"/>
          <w:rtl/>
        </w:rPr>
        <w:t xml:space="preserve"> </w:t>
      </w:r>
      <w:r>
        <w:rPr>
          <w:rtl/>
        </w:rPr>
        <w:t>אחמד טיבי (חד"ש-תע"ל):</w:t>
      </w:r>
      <w:r w:rsidRPr="00565437">
        <w:rPr>
          <w:rStyle w:val="TagStyle"/>
          <w:rtl/>
        </w:rPr>
        <w:t xml:space="preserve"> </w:t>
      </w:r>
      <w:r w:rsidRPr="009016DA">
        <w:rPr>
          <w:rStyle w:val="TagStyle"/>
          <w:rtl/>
        </w:rPr>
        <w:t>&lt;&lt; דובר_המשך &gt;&gt;</w:t>
      </w:r>
      <w:r>
        <w:rPr>
          <w:rtl/>
        </w:rPr>
        <w:t xml:space="preserve"> </w:t>
      </w:r>
      <w:bookmarkEnd w:id="18772"/>
    </w:p>
    <w:p w:rsidR="00BC31FD" w:rsidRDefault="00BC31FD" w:rsidP="00DD0FF2">
      <w:pPr>
        <w:rPr>
          <w:rtl/>
        </w:rPr>
      </w:pPr>
    </w:p>
    <w:p w:rsidR="00BC31FD" w:rsidRDefault="00BC31FD" w:rsidP="004A2F18">
      <w:pPr>
        <w:rPr>
          <w:rtl/>
        </w:rPr>
      </w:pPr>
      <w:bookmarkStart w:id="18773" w:name="_ETM_Q43_803000"/>
      <w:bookmarkEnd w:id="18773"/>
      <w:r>
        <w:rPr>
          <w:rFonts w:hint="cs"/>
          <w:rtl/>
        </w:rPr>
        <w:t xml:space="preserve">(אומר בערבית: לא הגיוני,) אי-אפשר. </w:t>
      </w:r>
      <w:bookmarkStart w:id="18774" w:name="_ETM_Q43_679410"/>
      <w:bookmarkStart w:id="18775" w:name="_ETM_Q43_704089"/>
      <w:bookmarkStart w:id="18776" w:name="_ETM_Q43_750309"/>
      <w:bookmarkStart w:id="18777" w:name="TOR_Q44"/>
      <w:bookmarkEnd w:id="18774"/>
      <w:bookmarkEnd w:id="18775"/>
      <w:bookmarkEnd w:id="18776"/>
      <w:bookmarkEnd w:id="18777"/>
      <w:r>
        <w:rPr>
          <w:rFonts w:hint="cs"/>
          <w:rtl/>
        </w:rPr>
        <w:t xml:space="preserve">עכשיו, אני מבקש ממך, לפנים משורת הדין, הפרעת לי </w:t>
      </w:r>
      <w:r w:rsidR="00DD0FF2">
        <w:rPr>
          <w:rFonts w:hint="cs"/>
          <w:rtl/>
        </w:rPr>
        <w:t>– – –</w:t>
      </w:r>
    </w:p>
    <w:p w:rsidR="00BC31FD" w:rsidRDefault="00BC31FD" w:rsidP="00952A44">
      <w:pPr>
        <w:rPr>
          <w:rtl/>
        </w:rPr>
      </w:pPr>
    </w:p>
    <w:p w:rsidR="00BC31FD" w:rsidRDefault="00BC31FD" w:rsidP="00952A44">
      <w:pPr>
        <w:pStyle w:val="af6"/>
        <w:keepNext/>
        <w:rPr>
          <w:rtl/>
        </w:rPr>
      </w:pPr>
      <w:bookmarkStart w:id="18778" w:name="ET_yor_6490_8"/>
      <w:r w:rsidRPr="00255B14">
        <w:rPr>
          <w:rStyle w:val="TagStyle"/>
          <w:rtl/>
        </w:rPr>
        <w:t xml:space="preserve"> &lt;&lt; יור &gt;&gt; </w:t>
      </w:r>
      <w:r>
        <w:rPr>
          <w:rtl/>
        </w:rPr>
        <w:t>היו"ר ניסים ואטורי:</w:t>
      </w:r>
      <w:r w:rsidRPr="00255B14">
        <w:rPr>
          <w:rStyle w:val="TagStyle"/>
          <w:rtl/>
        </w:rPr>
        <w:t xml:space="preserve"> &lt;&lt; יור &gt;&gt;</w:t>
      </w:r>
      <w:r>
        <w:rPr>
          <w:rtl/>
        </w:rPr>
        <w:t xml:space="preserve"> </w:t>
      </w:r>
      <w:bookmarkEnd w:id="18778"/>
    </w:p>
    <w:p w:rsidR="00BC31FD" w:rsidRDefault="00BC31FD" w:rsidP="00DD0FF2">
      <w:pPr>
        <w:rPr>
          <w:rtl/>
        </w:rPr>
      </w:pPr>
    </w:p>
    <w:p w:rsidR="00BC31FD" w:rsidRDefault="00BC31FD" w:rsidP="00952A44">
      <w:pPr>
        <w:rPr>
          <w:rtl/>
        </w:rPr>
      </w:pPr>
      <w:bookmarkStart w:id="18779" w:name="_ETM_Q44_213543"/>
      <w:bookmarkStart w:id="18780" w:name="_ETM_Q44_213673"/>
      <w:bookmarkEnd w:id="18779"/>
      <w:bookmarkEnd w:id="18780"/>
      <w:r>
        <w:rPr>
          <w:rFonts w:hint="cs"/>
          <w:rtl/>
        </w:rPr>
        <w:t>קיבלת קפה?</w:t>
      </w:r>
      <w:bookmarkStart w:id="18781" w:name="_ETM_Q44_208969"/>
      <w:bookmarkEnd w:id="18781"/>
    </w:p>
    <w:p w:rsidR="00BC31FD" w:rsidRDefault="00BC31FD" w:rsidP="00952A44">
      <w:pPr>
        <w:rPr>
          <w:rtl/>
        </w:rPr>
      </w:pPr>
      <w:bookmarkStart w:id="18782" w:name="_ETM_Q44_209093"/>
      <w:bookmarkStart w:id="18783" w:name="_ETM_Q44_213180"/>
      <w:bookmarkStart w:id="18784" w:name="_ETM_Q44_213271"/>
      <w:bookmarkStart w:id="18785" w:name="_ETM_Q44_213112"/>
      <w:bookmarkEnd w:id="18782"/>
      <w:bookmarkEnd w:id="18783"/>
      <w:bookmarkEnd w:id="18784"/>
      <w:bookmarkEnd w:id="18785"/>
    </w:p>
    <w:p w:rsidR="00BC31FD" w:rsidRDefault="00BC31FD" w:rsidP="00952A44">
      <w:pPr>
        <w:pStyle w:val="-"/>
        <w:keepNext/>
        <w:rPr>
          <w:rtl/>
        </w:rPr>
      </w:pPr>
      <w:r w:rsidRPr="00255B14">
        <w:rPr>
          <w:rStyle w:val="TagStyle"/>
          <w:rtl/>
        </w:rPr>
        <w:t xml:space="preserve"> &lt;&lt; דובר_המשך &gt;&gt; </w:t>
      </w:r>
      <w:r>
        <w:rPr>
          <w:rtl/>
        </w:rPr>
        <w:t>אחמד טיבי (חד"ש-תע"ל):</w:t>
      </w:r>
      <w:r w:rsidRPr="00255B14">
        <w:rPr>
          <w:rStyle w:val="TagStyle"/>
          <w:rtl/>
        </w:rPr>
        <w:t xml:space="preserve"> &lt;&lt; דובר_המשך &gt;&gt;</w:t>
      </w:r>
      <w:r>
        <w:rPr>
          <w:rStyle w:val="TagStyle"/>
          <w:rtl/>
        </w:rPr>
        <w:t xml:space="preserve"> </w:t>
      </w:r>
    </w:p>
    <w:p w:rsidR="00BC31FD" w:rsidRDefault="00BC31FD" w:rsidP="00DD0FF2">
      <w:pPr>
        <w:rPr>
          <w:rtl/>
        </w:rPr>
      </w:pPr>
    </w:p>
    <w:p w:rsidR="00BC31FD" w:rsidRDefault="00BC31FD" w:rsidP="00952A44">
      <w:pPr>
        <w:rPr>
          <w:rtl/>
        </w:rPr>
      </w:pPr>
      <w:r>
        <w:rPr>
          <w:rFonts w:hint="cs"/>
          <w:rtl/>
        </w:rPr>
        <w:t xml:space="preserve">לא, אסור, </w:t>
      </w:r>
      <w:bookmarkStart w:id="18786" w:name="_ETM_Q44_210237"/>
      <w:bookmarkEnd w:id="18786"/>
      <w:r>
        <w:rPr>
          <w:rFonts w:hint="cs"/>
          <w:rtl/>
        </w:rPr>
        <w:t xml:space="preserve">רק לך מותר קפה, כי אתה פריבילג. עכשיו הבנת? אתה </w:t>
      </w:r>
      <w:bookmarkStart w:id="18787" w:name="_ETM_Q44_215436"/>
      <w:bookmarkEnd w:id="18787"/>
      <w:r>
        <w:rPr>
          <w:rFonts w:hint="cs"/>
          <w:rtl/>
        </w:rPr>
        <w:t>פריבילג.</w:t>
      </w:r>
      <w:bookmarkStart w:id="18788" w:name="_ETM_Q44_218708"/>
      <w:bookmarkEnd w:id="18788"/>
    </w:p>
    <w:p w:rsidR="00BC31FD" w:rsidRDefault="00BC31FD" w:rsidP="00952A44">
      <w:pPr>
        <w:rPr>
          <w:rtl/>
        </w:rPr>
      </w:pPr>
      <w:bookmarkStart w:id="18789" w:name="_ETM_Q44_218815"/>
      <w:bookmarkEnd w:id="18789"/>
    </w:p>
    <w:p w:rsidR="00BC31FD" w:rsidRDefault="00BC31FD" w:rsidP="00952A44">
      <w:pPr>
        <w:pStyle w:val="af6"/>
        <w:keepNext/>
        <w:rPr>
          <w:rtl/>
        </w:rPr>
      </w:pPr>
      <w:bookmarkStart w:id="18790" w:name="ET_yor_6490_10"/>
      <w:r w:rsidRPr="00255B14">
        <w:rPr>
          <w:rStyle w:val="TagStyle"/>
          <w:rtl/>
        </w:rPr>
        <w:t xml:space="preserve"> &lt;&lt; יור &gt;&gt; </w:t>
      </w:r>
      <w:r>
        <w:rPr>
          <w:rtl/>
        </w:rPr>
        <w:t>היו"ר ניסים ואטורי:</w:t>
      </w:r>
      <w:r w:rsidRPr="00255B14">
        <w:rPr>
          <w:rStyle w:val="TagStyle"/>
          <w:rtl/>
        </w:rPr>
        <w:t xml:space="preserve"> &lt;&lt; יור &gt;&gt;</w:t>
      </w:r>
      <w:r>
        <w:rPr>
          <w:rtl/>
        </w:rPr>
        <w:t xml:space="preserve"> </w:t>
      </w:r>
      <w:bookmarkEnd w:id="18790"/>
    </w:p>
    <w:p w:rsidR="00BC31FD" w:rsidRDefault="00BC31FD" w:rsidP="00DD0FF2">
      <w:pPr>
        <w:rPr>
          <w:rtl/>
        </w:rPr>
      </w:pPr>
    </w:p>
    <w:p w:rsidR="00BC31FD" w:rsidRDefault="00BC31FD" w:rsidP="00952A44">
      <w:pPr>
        <w:rPr>
          <w:rtl/>
        </w:rPr>
      </w:pPr>
      <w:r>
        <w:rPr>
          <w:rFonts w:hint="cs"/>
          <w:rtl/>
        </w:rPr>
        <w:t>אל תגיד שאתה מקופח. לחיים.</w:t>
      </w:r>
    </w:p>
    <w:p w:rsidR="00BC31FD" w:rsidRDefault="00BC31FD" w:rsidP="00952A44">
      <w:pPr>
        <w:rPr>
          <w:rtl/>
        </w:rPr>
      </w:pPr>
      <w:bookmarkStart w:id="18791" w:name="_ETM_Q44_225464"/>
      <w:bookmarkStart w:id="18792" w:name="_ETM_Q44_225602"/>
      <w:bookmarkEnd w:id="18791"/>
      <w:bookmarkEnd w:id="18792"/>
    </w:p>
    <w:p w:rsidR="00BC31FD" w:rsidRDefault="00BC31FD" w:rsidP="00952A44">
      <w:pPr>
        <w:pStyle w:val="-"/>
        <w:keepNext/>
        <w:rPr>
          <w:rtl/>
        </w:rPr>
      </w:pPr>
      <w:r w:rsidRPr="00255B14">
        <w:rPr>
          <w:rStyle w:val="TagStyle"/>
          <w:rtl/>
        </w:rPr>
        <w:t xml:space="preserve"> &lt;&lt; דובר_המשך &gt;&gt; </w:t>
      </w:r>
      <w:r>
        <w:rPr>
          <w:rtl/>
        </w:rPr>
        <w:t>אחמד טיבי (חד"ש-תע"ל):</w:t>
      </w:r>
      <w:r w:rsidRPr="00255B14">
        <w:rPr>
          <w:rStyle w:val="TagStyle"/>
          <w:rtl/>
        </w:rPr>
        <w:t xml:space="preserve"> &lt;&lt; דובר_המשך &gt;&gt;</w:t>
      </w:r>
      <w:r>
        <w:rPr>
          <w:rtl/>
        </w:rPr>
        <w:t xml:space="preserve"> </w:t>
      </w:r>
    </w:p>
    <w:p w:rsidR="00BC31FD" w:rsidRDefault="00BC31FD" w:rsidP="00DD0FF2">
      <w:pPr>
        <w:rPr>
          <w:rtl/>
        </w:rPr>
      </w:pPr>
    </w:p>
    <w:p w:rsidR="00BC31FD" w:rsidRDefault="00BC31FD" w:rsidP="00F456F5">
      <w:pPr>
        <w:rPr>
          <w:rtl/>
        </w:rPr>
      </w:pPr>
      <w:bookmarkStart w:id="18793" w:name="_ETM_Q44_226922"/>
      <w:bookmarkEnd w:id="18793"/>
      <w:r>
        <w:rPr>
          <w:rFonts w:hint="cs"/>
          <w:rtl/>
        </w:rPr>
        <w:t xml:space="preserve">אז השאלה </w:t>
      </w:r>
      <w:r>
        <w:rPr>
          <w:rtl/>
        </w:rPr>
        <w:t>ששאל</w:t>
      </w:r>
      <w:r>
        <w:rPr>
          <w:rFonts w:hint="cs"/>
          <w:rtl/>
        </w:rPr>
        <w:t xml:space="preserve"> חבר כנסת </w:t>
      </w:r>
      <w:bookmarkStart w:id="18794" w:name="_ETM_Q44_227073"/>
      <w:bookmarkEnd w:id="18794"/>
      <w:r w:rsidRPr="00255B14">
        <w:rPr>
          <w:rtl/>
        </w:rPr>
        <w:t xml:space="preserve">נאור שירי </w:t>
      </w:r>
      <w:r>
        <w:rPr>
          <w:rFonts w:hint="cs"/>
          <w:rtl/>
        </w:rPr>
        <w:t xml:space="preserve">– </w:t>
      </w:r>
      <w:r w:rsidRPr="00255B14">
        <w:rPr>
          <w:rtl/>
        </w:rPr>
        <w:t xml:space="preserve">התשובה </w:t>
      </w:r>
      <w:r>
        <w:rPr>
          <w:rFonts w:hint="cs"/>
          <w:rtl/>
        </w:rPr>
        <w:t xml:space="preserve">עליה </w:t>
      </w:r>
      <w:r w:rsidRPr="00255B14">
        <w:rPr>
          <w:rtl/>
        </w:rPr>
        <w:t>ידועה</w:t>
      </w:r>
      <w:r>
        <w:rPr>
          <w:rFonts w:hint="cs"/>
          <w:rtl/>
        </w:rPr>
        <w:t xml:space="preserve">: לא רק </w:t>
      </w:r>
      <w:r w:rsidRPr="00255B14">
        <w:rPr>
          <w:rtl/>
        </w:rPr>
        <w:t xml:space="preserve">ערבי שהיה פורץ </w:t>
      </w:r>
      <w:r>
        <w:rPr>
          <w:rFonts w:hint="cs"/>
          <w:rtl/>
        </w:rPr>
        <w:t xml:space="preserve">לשדה תימן, </w:t>
      </w:r>
      <w:r w:rsidRPr="00255B14">
        <w:rPr>
          <w:rtl/>
        </w:rPr>
        <w:t>היו נוהגים בו אחרת מכם</w:t>
      </w:r>
      <w:r>
        <w:rPr>
          <w:rFonts w:hint="cs"/>
          <w:rtl/>
        </w:rPr>
        <w:t>.</w:t>
      </w:r>
      <w:r w:rsidRPr="00255B14">
        <w:rPr>
          <w:rtl/>
        </w:rPr>
        <w:t xml:space="preserve"> גם </w:t>
      </w:r>
      <w:r>
        <w:rPr>
          <w:rFonts w:hint="cs"/>
          <w:rtl/>
        </w:rPr>
        <w:t>שמאלני</w:t>
      </w:r>
      <w:r w:rsidR="00F456F5">
        <w:rPr>
          <w:rFonts w:hint="cs"/>
          <w:rtl/>
        </w:rPr>
        <w:t>;</w:t>
      </w:r>
      <w:r>
        <w:rPr>
          <w:rFonts w:hint="cs"/>
          <w:rtl/>
        </w:rPr>
        <w:t xml:space="preserve"> </w:t>
      </w:r>
      <w:r w:rsidRPr="00255B14">
        <w:rPr>
          <w:rtl/>
        </w:rPr>
        <w:t>גם אם גלעד או נאור היו פורצים לשדה תימן</w:t>
      </w:r>
      <w:bookmarkStart w:id="18795" w:name="_ETM_Q44_243001"/>
      <w:bookmarkEnd w:id="18795"/>
      <w:r>
        <w:rPr>
          <w:rFonts w:hint="cs"/>
          <w:rtl/>
        </w:rPr>
        <w:t>.</w:t>
      </w:r>
      <w:r w:rsidRPr="00255B14">
        <w:rPr>
          <w:rtl/>
        </w:rPr>
        <w:t xml:space="preserve"> </w:t>
      </w:r>
      <w:bookmarkStart w:id="18796" w:name="_ETM_Q44_246959"/>
      <w:bookmarkStart w:id="18797" w:name="_ETM_Q44_247026"/>
      <w:bookmarkStart w:id="18798" w:name="_ETM_Q44_247079"/>
      <w:bookmarkStart w:id="18799" w:name="_ETM_Q44_247129"/>
      <w:bookmarkEnd w:id="18796"/>
      <w:bookmarkEnd w:id="18797"/>
      <w:bookmarkEnd w:id="18798"/>
      <w:bookmarkEnd w:id="18799"/>
      <w:r w:rsidRPr="00255B14">
        <w:rPr>
          <w:rtl/>
        </w:rPr>
        <w:t xml:space="preserve">תראה איך מתנהגים למי </w:t>
      </w:r>
      <w:r>
        <w:rPr>
          <w:rFonts w:hint="cs"/>
          <w:rtl/>
        </w:rPr>
        <w:t xml:space="preserve">שהשתמשו </w:t>
      </w:r>
      <w:r w:rsidRPr="00255B14">
        <w:rPr>
          <w:rtl/>
        </w:rPr>
        <w:t>בזיקוקים בקיסריה</w:t>
      </w:r>
      <w:r>
        <w:rPr>
          <w:rFonts w:hint="cs"/>
          <w:rtl/>
        </w:rPr>
        <w:t>.</w:t>
      </w:r>
      <w:r w:rsidRPr="00255B14">
        <w:rPr>
          <w:rtl/>
        </w:rPr>
        <w:t xml:space="preserve"> תראה איך </w:t>
      </w:r>
      <w:r>
        <w:rPr>
          <w:rFonts w:hint="cs"/>
          <w:rtl/>
        </w:rPr>
        <w:t>נוהגים בהם.</w:t>
      </w:r>
      <w:r w:rsidRPr="00255B14">
        <w:rPr>
          <w:rtl/>
        </w:rPr>
        <w:t xml:space="preserve"> זיקוקים</w:t>
      </w:r>
      <w:r>
        <w:rPr>
          <w:rFonts w:hint="cs"/>
          <w:rtl/>
        </w:rPr>
        <w:t xml:space="preserve">. </w:t>
      </w:r>
    </w:p>
    <w:p w:rsidR="00BC31FD" w:rsidRDefault="00BC31FD" w:rsidP="00952A44">
      <w:pPr>
        <w:rPr>
          <w:rtl/>
        </w:rPr>
      </w:pPr>
      <w:bookmarkStart w:id="18800" w:name="_ETM_Q44_252550"/>
      <w:bookmarkStart w:id="18801" w:name="_ETM_Q44_252670"/>
      <w:bookmarkEnd w:id="18800"/>
      <w:bookmarkEnd w:id="18801"/>
    </w:p>
    <w:p w:rsidR="00BC31FD" w:rsidRDefault="00BC31FD" w:rsidP="00952A44">
      <w:pPr>
        <w:pStyle w:val="af6"/>
        <w:keepNext/>
        <w:rPr>
          <w:rtl/>
        </w:rPr>
      </w:pPr>
      <w:bookmarkStart w:id="18802" w:name="ET_yor_6490_12"/>
      <w:r w:rsidRPr="00255B14">
        <w:rPr>
          <w:rStyle w:val="TagStyle"/>
          <w:rtl/>
        </w:rPr>
        <w:t xml:space="preserve"> &lt;&lt; יור &gt;&gt; </w:t>
      </w:r>
      <w:r>
        <w:rPr>
          <w:rtl/>
        </w:rPr>
        <w:t>היו"ר ניסים ואטורי:</w:t>
      </w:r>
      <w:r w:rsidRPr="00255B14">
        <w:rPr>
          <w:rStyle w:val="TagStyle"/>
          <w:rtl/>
        </w:rPr>
        <w:t xml:space="preserve"> &lt;&lt; יור &gt;&gt;</w:t>
      </w:r>
      <w:r>
        <w:rPr>
          <w:rtl/>
        </w:rPr>
        <w:t xml:space="preserve"> </w:t>
      </w:r>
      <w:bookmarkEnd w:id="18802"/>
    </w:p>
    <w:p w:rsidR="00BC31FD" w:rsidRDefault="00BC31FD" w:rsidP="00DD0FF2">
      <w:pPr>
        <w:rPr>
          <w:rtl/>
        </w:rPr>
      </w:pPr>
    </w:p>
    <w:p w:rsidR="00BC31FD" w:rsidRDefault="00BC31FD" w:rsidP="00F456F5">
      <w:pPr>
        <w:rPr>
          <w:rtl/>
        </w:rPr>
      </w:pPr>
      <w:bookmarkStart w:id="18803" w:name="_ETM_Q44_254436"/>
      <w:bookmarkEnd w:id="18803"/>
      <w:r>
        <w:rPr>
          <w:rFonts w:hint="cs"/>
          <w:rtl/>
        </w:rPr>
        <w:t xml:space="preserve">מה עם אלי פלדשטיין? רגע, אתה בעד </w:t>
      </w:r>
      <w:bookmarkStart w:id="18804" w:name="_ETM_Q44_255095"/>
      <w:bookmarkEnd w:id="18804"/>
      <w:r>
        <w:rPr>
          <w:rFonts w:hint="cs"/>
          <w:rtl/>
        </w:rPr>
        <w:t>המעצר של אלי פלדשטיין, או שזה לא פריבילג</w:t>
      </w:r>
      <w:r w:rsidR="00F456F5">
        <w:rPr>
          <w:rFonts w:hint="cs"/>
          <w:rtl/>
        </w:rPr>
        <w:t>?</w:t>
      </w:r>
      <w:r>
        <w:rPr>
          <w:rFonts w:hint="cs"/>
          <w:rtl/>
        </w:rPr>
        <w:t xml:space="preserve"> זה לא אכפת לך כי זה בעד ראש הממשלה?</w:t>
      </w:r>
    </w:p>
    <w:p w:rsidR="00BC31FD" w:rsidRDefault="00BC31FD" w:rsidP="00952A44">
      <w:pPr>
        <w:rPr>
          <w:rtl/>
        </w:rPr>
      </w:pPr>
      <w:bookmarkStart w:id="18805" w:name="_ETM_Q44_263995"/>
      <w:bookmarkStart w:id="18806" w:name="_ETM_Q44_264086"/>
      <w:bookmarkEnd w:id="18805"/>
      <w:bookmarkEnd w:id="18806"/>
    </w:p>
    <w:p w:rsidR="00BC31FD" w:rsidRDefault="00BC31FD" w:rsidP="00952A44">
      <w:pPr>
        <w:pStyle w:val="-"/>
        <w:keepNext/>
        <w:rPr>
          <w:rtl/>
        </w:rPr>
      </w:pPr>
      <w:bookmarkStart w:id="18807" w:name="ET_speakercontinue_5264_13"/>
      <w:r w:rsidRPr="00255B14">
        <w:rPr>
          <w:rStyle w:val="TagStyle"/>
          <w:rtl/>
        </w:rPr>
        <w:t xml:space="preserve"> &lt;&lt; דובר_המשך &gt;&gt; </w:t>
      </w:r>
      <w:r>
        <w:rPr>
          <w:rtl/>
        </w:rPr>
        <w:t>אחמד טיבי (חד"ש-תע"ל):</w:t>
      </w:r>
      <w:r w:rsidRPr="00255B14">
        <w:rPr>
          <w:rStyle w:val="TagStyle"/>
          <w:rtl/>
        </w:rPr>
        <w:t xml:space="preserve"> &lt;&lt; דובר_המשך &gt;&gt;</w:t>
      </w:r>
      <w:r>
        <w:rPr>
          <w:rtl/>
        </w:rPr>
        <w:t xml:space="preserve"> </w:t>
      </w:r>
      <w:bookmarkEnd w:id="18807"/>
    </w:p>
    <w:p w:rsidR="00BC31FD" w:rsidRDefault="00BC31FD" w:rsidP="00DD0FF2">
      <w:pPr>
        <w:rPr>
          <w:rtl/>
        </w:rPr>
      </w:pPr>
    </w:p>
    <w:p w:rsidR="00BC31FD" w:rsidRDefault="00BC31FD" w:rsidP="00952A44">
      <w:pPr>
        <w:rPr>
          <w:rtl/>
        </w:rPr>
      </w:pPr>
      <w:r>
        <w:rPr>
          <w:rFonts w:hint="cs"/>
          <w:rtl/>
        </w:rPr>
        <w:t xml:space="preserve">הוא </w:t>
      </w:r>
      <w:bookmarkStart w:id="18808" w:name="_ETM_Q44_262674"/>
      <w:bookmarkEnd w:id="18808"/>
      <w:r>
        <w:rPr>
          <w:rFonts w:hint="cs"/>
          <w:rtl/>
        </w:rPr>
        <w:t xml:space="preserve">פריבילג. </w:t>
      </w:r>
      <w:r w:rsidRPr="00255B14">
        <w:rPr>
          <w:rtl/>
        </w:rPr>
        <w:t>אתה יודע כמה חברי כנסת ביקרו אותו ב-48 שעות כשהוא במעצ</w:t>
      </w:r>
      <w:r>
        <w:rPr>
          <w:rFonts w:hint="cs"/>
          <w:rtl/>
        </w:rPr>
        <w:t>ר? אגב,</w:t>
      </w:r>
      <w:r w:rsidRPr="00255B14">
        <w:rPr>
          <w:rtl/>
        </w:rPr>
        <w:t xml:space="preserve"> בדרך כלל חברי כנסת </w:t>
      </w:r>
      <w:r>
        <w:rPr>
          <w:rFonts w:hint="cs"/>
          <w:rtl/>
        </w:rPr>
        <w:t xml:space="preserve">לא מורשים לבקר עצורים. לא מורשים. </w:t>
      </w:r>
    </w:p>
    <w:p w:rsidR="00BC31FD" w:rsidRDefault="00BC31FD" w:rsidP="00952A44">
      <w:pPr>
        <w:rPr>
          <w:rtl/>
        </w:rPr>
      </w:pPr>
      <w:bookmarkStart w:id="18809" w:name="_ETM_Q44_274653"/>
      <w:bookmarkEnd w:id="18809"/>
    </w:p>
    <w:p w:rsidR="00BC31FD" w:rsidRDefault="00BC31FD" w:rsidP="00952A44">
      <w:pPr>
        <w:pStyle w:val="af6"/>
        <w:keepNext/>
        <w:rPr>
          <w:rtl/>
        </w:rPr>
      </w:pPr>
      <w:bookmarkStart w:id="18810" w:name="ET_yor_6490_14"/>
      <w:r w:rsidRPr="00255B14">
        <w:rPr>
          <w:rStyle w:val="TagStyle"/>
          <w:rtl/>
        </w:rPr>
        <w:t xml:space="preserve"> &lt;&lt; יור &gt;&gt; </w:t>
      </w:r>
      <w:r>
        <w:rPr>
          <w:rtl/>
        </w:rPr>
        <w:t>היו"ר ניסים ואטורי:</w:t>
      </w:r>
      <w:r w:rsidRPr="00255B14">
        <w:rPr>
          <w:rStyle w:val="TagStyle"/>
          <w:rtl/>
        </w:rPr>
        <w:t xml:space="preserve"> &lt;&lt; יור &gt;&gt;</w:t>
      </w:r>
      <w:r>
        <w:rPr>
          <w:rtl/>
        </w:rPr>
        <w:t xml:space="preserve"> </w:t>
      </w:r>
      <w:bookmarkEnd w:id="18810"/>
    </w:p>
    <w:p w:rsidR="00BC31FD" w:rsidRDefault="00BC31FD" w:rsidP="00DD0FF2">
      <w:pPr>
        <w:rPr>
          <w:rtl/>
        </w:rPr>
      </w:pPr>
    </w:p>
    <w:p w:rsidR="00BC31FD" w:rsidRDefault="00BC31FD" w:rsidP="00952A44">
      <w:pPr>
        <w:rPr>
          <w:rtl/>
        </w:rPr>
      </w:pPr>
      <w:bookmarkStart w:id="18811" w:name="_ETM_Q44_276360"/>
      <w:bookmarkEnd w:id="18811"/>
      <w:r>
        <w:rPr>
          <w:rFonts w:hint="cs"/>
          <w:rtl/>
        </w:rPr>
        <w:t xml:space="preserve">זה לא </w:t>
      </w:r>
      <w:bookmarkStart w:id="18812" w:name="_ETM_Q44_271677"/>
      <w:bookmarkEnd w:id="18812"/>
      <w:r>
        <w:rPr>
          <w:rFonts w:hint="cs"/>
          <w:rtl/>
        </w:rPr>
        <w:t>נכון.</w:t>
      </w:r>
    </w:p>
    <w:p w:rsidR="00BC31FD" w:rsidRDefault="00BC31FD" w:rsidP="00952A44">
      <w:pPr>
        <w:rPr>
          <w:rtl/>
        </w:rPr>
      </w:pPr>
      <w:bookmarkStart w:id="18813" w:name="_ETM_Q44_272342"/>
      <w:bookmarkStart w:id="18814" w:name="_ETM_Q44_272463"/>
      <w:bookmarkEnd w:id="18813"/>
      <w:bookmarkEnd w:id="18814"/>
    </w:p>
    <w:p w:rsidR="00BC31FD" w:rsidRDefault="00BC31FD" w:rsidP="00952A44">
      <w:pPr>
        <w:pStyle w:val="af5"/>
        <w:keepNext/>
        <w:rPr>
          <w:rtl/>
        </w:rPr>
      </w:pPr>
      <w:bookmarkStart w:id="18815" w:name="ET_interruption_5084_15"/>
      <w:r w:rsidRPr="00255B14">
        <w:rPr>
          <w:rStyle w:val="TagStyle"/>
          <w:rtl/>
        </w:rPr>
        <w:t xml:space="preserve"> &lt;&lt; קריאה &gt;&gt; </w:t>
      </w:r>
      <w:r>
        <w:rPr>
          <w:rtl/>
        </w:rPr>
        <w:t>מיקי לוי (יש עתיד):</w:t>
      </w:r>
      <w:r w:rsidRPr="00255B14">
        <w:rPr>
          <w:rStyle w:val="TagStyle"/>
          <w:rtl/>
        </w:rPr>
        <w:t xml:space="preserve"> &lt;&lt; קריאה &gt;&gt;</w:t>
      </w:r>
      <w:r>
        <w:rPr>
          <w:rtl/>
        </w:rPr>
        <w:t xml:space="preserve"> </w:t>
      </w:r>
      <w:bookmarkEnd w:id="18815"/>
    </w:p>
    <w:p w:rsidR="00BC31FD" w:rsidRDefault="00BC31FD" w:rsidP="00DD0FF2">
      <w:pPr>
        <w:rPr>
          <w:rtl/>
        </w:rPr>
      </w:pPr>
    </w:p>
    <w:p w:rsidR="00BC31FD" w:rsidRDefault="00BC31FD" w:rsidP="00952A44">
      <w:pPr>
        <w:rPr>
          <w:rtl/>
        </w:rPr>
      </w:pPr>
      <w:r>
        <w:rPr>
          <w:rFonts w:hint="cs"/>
          <w:rtl/>
        </w:rPr>
        <w:t>ביטלו את ההסדר שעשיתי, לצערי.</w:t>
      </w:r>
    </w:p>
    <w:p w:rsidR="00BC31FD" w:rsidRDefault="00BC31FD" w:rsidP="00952A44">
      <w:pPr>
        <w:rPr>
          <w:rtl/>
        </w:rPr>
      </w:pPr>
    </w:p>
    <w:p w:rsidR="00BC31FD" w:rsidRDefault="00BC31FD" w:rsidP="00952A44">
      <w:pPr>
        <w:pStyle w:val="-"/>
        <w:keepNext/>
        <w:rPr>
          <w:rtl/>
        </w:rPr>
      </w:pPr>
      <w:r w:rsidRPr="00255B14">
        <w:rPr>
          <w:rStyle w:val="TagStyle"/>
          <w:rtl/>
        </w:rPr>
        <w:t xml:space="preserve"> &lt;&lt; דובר_המשך &gt;&gt; </w:t>
      </w:r>
      <w:r>
        <w:rPr>
          <w:rtl/>
        </w:rPr>
        <w:t>אחמד טיבי (חד"ש-תע"ל):</w:t>
      </w:r>
      <w:r w:rsidRPr="00255B14">
        <w:rPr>
          <w:rStyle w:val="TagStyle"/>
          <w:rtl/>
        </w:rPr>
        <w:t xml:space="preserve"> &lt;&lt; דובר_המשך &gt;&gt;</w:t>
      </w:r>
      <w:r>
        <w:rPr>
          <w:rtl/>
        </w:rPr>
        <w:t xml:space="preserve"> </w:t>
      </w:r>
    </w:p>
    <w:p w:rsidR="00BC31FD" w:rsidRDefault="00BC31FD" w:rsidP="00DD0FF2">
      <w:pPr>
        <w:rPr>
          <w:rtl/>
        </w:rPr>
      </w:pPr>
    </w:p>
    <w:p w:rsidR="00BC31FD" w:rsidRDefault="00BC31FD" w:rsidP="00952A44">
      <w:pPr>
        <w:rPr>
          <w:rtl/>
        </w:rPr>
      </w:pPr>
      <w:bookmarkStart w:id="18816" w:name="_ETM_Q44_281217"/>
      <w:bookmarkEnd w:id="18816"/>
      <w:r>
        <w:rPr>
          <w:rFonts w:hint="cs"/>
          <w:rtl/>
        </w:rPr>
        <w:t xml:space="preserve">ביטלו. נכון. לא, אבל ההסדר שעשית </w:t>
      </w:r>
      <w:bookmarkStart w:id="18817" w:name="_ETM_Q44_282010"/>
      <w:bookmarkEnd w:id="18817"/>
      <w:r>
        <w:rPr>
          <w:rFonts w:hint="cs"/>
          <w:rtl/>
        </w:rPr>
        <w:t xml:space="preserve">הוא על אסירים בבתי כלא. פה אני מדבר על </w:t>
      </w:r>
      <w:bookmarkStart w:id="18818" w:name="_ETM_Q44_284394"/>
      <w:bookmarkEnd w:id="18818"/>
      <w:r>
        <w:rPr>
          <w:rFonts w:hint="cs"/>
          <w:rtl/>
        </w:rPr>
        <w:t>מעצר, והוא קיבל רכבת של חברי כנסת.</w:t>
      </w:r>
    </w:p>
    <w:p w:rsidR="00BC31FD" w:rsidRDefault="00BC31FD" w:rsidP="00952A44">
      <w:pPr>
        <w:rPr>
          <w:rtl/>
        </w:rPr>
      </w:pPr>
      <w:bookmarkStart w:id="18819" w:name="_ETM_Q44_285836"/>
      <w:bookmarkStart w:id="18820" w:name="_ETM_Q44_285918"/>
      <w:bookmarkEnd w:id="18819"/>
      <w:bookmarkEnd w:id="18820"/>
    </w:p>
    <w:p w:rsidR="00BC31FD" w:rsidRDefault="00BC31FD" w:rsidP="00952A44">
      <w:pPr>
        <w:pStyle w:val="af6"/>
        <w:keepNext/>
        <w:rPr>
          <w:rtl/>
        </w:rPr>
      </w:pPr>
      <w:r w:rsidRPr="00255B14">
        <w:rPr>
          <w:rStyle w:val="TagStyle"/>
          <w:rtl/>
        </w:rPr>
        <w:t xml:space="preserve"> &lt;&lt; יור &gt;&gt; </w:t>
      </w:r>
      <w:r>
        <w:rPr>
          <w:rtl/>
        </w:rPr>
        <w:t>היו"ר ניסים ואטורי:</w:t>
      </w:r>
      <w:r w:rsidRPr="00255B14">
        <w:rPr>
          <w:rStyle w:val="TagStyle"/>
          <w:rtl/>
        </w:rPr>
        <w:t xml:space="preserve"> &lt;&lt; יור &gt;&gt;</w:t>
      </w:r>
      <w:r>
        <w:rPr>
          <w:rtl/>
        </w:rPr>
        <w:t xml:space="preserve"> </w:t>
      </w:r>
    </w:p>
    <w:p w:rsidR="00BC31FD" w:rsidRDefault="00BC31FD" w:rsidP="00DD0FF2">
      <w:pPr>
        <w:rPr>
          <w:rtl/>
        </w:rPr>
      </w:pPr>
    </w:p>
    <w:p w:rsidR="00BC31FD" w:rsidRDefault="00BC31FD" w:rsidP="00952A44">
      <w:pPr>
        <w:rPr>
          <w:rtl/>
        </w:rPr>
      </w:pPr>
      <w:bookmarkStart w:id="18821" w:name="_ETM_Q44_281996"/>
      <w:bookmarkEnd w:id="18821"/>
      <w:r>
        <w:rPr>
          <w:rFonts w:hint="cs"/>
          <w:rtl/>
        </w:rPr>
        <w:t xml:space="preserve">לכל סיעה יש חבר </w:t>
      </w:r>
      <w:bookmarkStart w:id="18822" w:name="_ETM_Q44_288649"/>
      <w:bookmarkEnd w:id="18822"/>
      <w:r>
        <w:rPr>
          <w:rFonts w:hint="cs"/>
          <w:rtl/>
        </w:rPr>
        <w:t>כנסת אחד. השר קבע שיש אחד.</w:t>
      </w:r>
    </w:p>
    <w:p w:rsidR="00BC31FD" w:rsidRDefault="00BC31FD" w:rsidP="00952A44">
      <w:pPr>
        <w:rPr>
          <w:rtl/>
        </w:rPr>
      </w:pPr>
      <w:bookmarkStart w:id="18823" w:name="_ETM_Q44_289723"/>
      <w:bookmarkStart w:id="18824" w:name="_ETM_Q44_289815"/>
      <w:bookmarkEnd w:id="18823"/>
      <w:bookmarkEnd w:id="18824"/>
    </w:p>
    <w:p w:rsidR="00BC31FD" w:rsidRDefault="00BC31FD" w:rsidP="00952A44">
      <w:pPr>
        <w:pStyle w:val="-"/>
        <w:keepNext/>
        <w:rPr>
          <w:rtl/>
        </w:rPr>
      </w:pPr>
      <w:r w:rsidRPr="00255B14">
        <w:rPr>
          <w:rStyle w:val="TagStyle"/>
          <w:rtl/>
        </w:rPr>
        <w:t xml:space="preserve"> &lt;&lt; דובר_המשך &gt;&gt; </w:t>
      </w:r>
      <w:r>
        <w:rPr>
          <w:rtl/>
        </w:rPr>
        <w:t>אחמד טיבי (חד"ש-תע"ל):</w:t>
      </w:r>
      <w:r w:rsidRPr="00255B14">
        <w:rPr>
          <w:rStyle w:val="TagStyle"/>
          <w:rtl/>
        </w:rPr>
        <w:t xml:space="preserve"> &lt;&lt; דובר_המשך &gt;&gt;</w:t>
      </w:r>
      <w:r>
        <w:rPr>
          <w:rtl/>
        </w:rPr>
        <w:t xml:space="preserve"> </w:t>
      </w:r>
    </w:p>
    <w:p w:rsidR="00BC31FD" w:rsidRDefault="00BC31FD" w:rsidP="00DD0FF2">
      <w:pPr>
        <w:rPr>
          <w:rtl/>
        </w:rPr>
      </w:pPr>
    </w:p>
    <w:p w:rsidR="00BC31FD" w:rsidRDefault="00BC31FD" w:rsidP="00F456F5">
      <w:pPr>
        <w:rPr>
          <w:rtl/>
        </w:rPr>
      </w:pPr>
      <w:bookmarkStart w:id="18825" w:name="_ETM_Q44_291204"/>
      <w:bookmarkEnd w:id="18825"/>
      <w:proofErr w:type="spellStart"/>
      <w:r>
        <w:rPr>
          <w:rFonts w:hint="cs"/>
          <w:rtl/>
        </w:rPr>
        <w:t>פריבילגים</w:t>
      </w:r>
      <w:proofErr w:type="spellEnd"/>
      <w:r>
        <w:rPr>
          <w:rFonts w:hint="cs"/>
          <w:rtl/>
        </w:rPr>
        <w:t xml:space="preserve"> </w:t>
      </w:r>
      <w:r w:rsidR="00F456F5">
        <w:rPr>
          <w:rFonts w:hint="cs"/>
          <w:rtl/>
        </w:rPr>
        <w:t>אמרת</w:t>
      </w:r>
      <w:r>
        <w:rPr>
          <w:rFonts w:hint="cs"/>
          <w:rtl/>
        </w:rPr>
        <w:t xml:space="preserve">? בבקשה, הינה. </w:t>
      </w:r>
      <w:bookmarkStart w:id="18826" w:name="_ETM_Q44_291549"/>
      <w:bookmarkEnd w:id="18826"/>
    </w:p>
    <w:p w:rsidR="00BC31FD" w:rsidRDefault="00BC31FD" w:rsidP="00952A44">
      <w:pPr>
        <w:rPr>
          <w:rtl/>
        </w:rPr>
      </w:pPr>
      <w:bookmarkStart w:id="18827" w:name="_ETM_Q44_291630"/>
      <w:bookmarkEnd w:id="18827"/>
    </w:p>
    <w:p w:rsidR="00BC31FD" w:rsidRDefault="00BC31FD" w:rsidP="00952A44">
      <w:pPr>
        <w:pStyle w:val="af6"/>
        <w:keepNext/>
        <w:rPr>
          <w:rtl/>
        </w:rPr>
      </w:pPr>
      <w:bookmarkStart w:id="18828" w:name="ET_yor_6490_19"/>
      <w:r w:rsidRPr="00255B14">
        <w:rPr>
          <w:rStyle w:val="TagStyle"/>
          <w:rtl/>
        </w:rPr>
        <w:t xml:space="preserve"> &lt;&lt; יור &gt;&gt; </w:t>
      </w:r>
      <w:r>
        <w:rPr>
          <w:rtl/>
        </w:rPr>
        <w:t>היו"ר ניסים ואטורי:</w:t>
      </w:r>
      <w:r w:rsidRPr="00255B14">
        <w:rPr>
          <w:rStyle w:val="TagStyle"/>
          <w:rtl/>
        </w:rPr>
        <w:t xml:space="preserve"> &lt;&lt; יור &gt;&gt;</w:t>
      </w:r>
      <w:r>
        <w:rPr>
          <w:rtl/>
        </w:rPr>
        <w:t xml:space="preserve"> </w:t>
      </w:r>
      <w:bookmarkEnd w:id="18828"/>
    </w:p>
    <w:p w:rsidR="00BC31FD" w:rsidRDefault="00BC31FD" w:rsidP="00DD0FF2">
      <w:pPr>
        <w:rPr>
          <w:rtl/>
        </w:rPr>
      </w:pPr>
    </w:p>
    <w:p w:rsidR="00BC31FD" w:rsidRDefault="00BC31FD" w:rsidP="00952A44">
      <w:pPr>
        <w:rPr>
          <w:rtl/>
        </w:rPr>
      </w:pPr>
      <w:bookmarkStart w:id="18829" w:name="_ETM_Q44_294087"/>
      <w:bookmarkEnd w:id="18829"/>
      <w:r>
        <w:rPr>
          <w:rFonts w:hint="cs"/>
          <w:rtl/>
        </w:rPr>
        <w:t xml:space="preserve">זה לא נכון. </w:t>
      </w:r>
    </w:p>
    <w:p w:rsidR="00BC31FD" w:rsidRDefault="00BC31FD" w:rsidP="00952A44">
      <w:pPr>
        <w:rPr>
          <w:rtl/>
        </w:rPr>
      </w:pPr>
      <w:bookmarkStart w:id="18830" w:name="_ETM_Q44_295225"/>
      <w:bookmarkStart w:id="18831" w:name="_ETM_Q44_295326"/>
      <w:bookmarkEnd w:id="18830"/>
      <w:bookmarkEnd w:id="18831"/>
    </w:p>
    <w:p w:rsidR="00BC31FD" w:rsidRDefault="00BC31FD" w:rsidP="00952A44">
      <w:pPr>
        <w:pStyle w:val="-"/>
        <w:keepNext/>
        <w:rPr>
          <w:rtl/>
        </w:rPr>
      </w:pPr>
      <w:bookmarkStart w:id="18832" w:name="ET_speakercontinue_5264_20"/>
      <w:r w:rsidRPr="00255B14">
        <w:rPr>
          <w:rStyle w:val="TagStyle"/>
          <w:rtl/>
        </w:rPr>
        <w:t xml:space="preserve"> &lt;&lt; דובר_המשך &gt;&gt; </w:t>
      </w:r>
      <w:r>
        <w:rPr>
          <w:rtl/>
        </w:rPr>
        <w:t>אחמד טיבי (חד"ש-תע"ל):</w:t>
      </w:r>
      <w:r w:rsidRPr="00255B14">
        <w:rPr>
          <w:rStyle w:val="TagStyle"/>
          <w:rtl/>
        </w:rPr>
        <w:t xml:space="preserve"> &lt;&lt; דובר_המשך &gt;&gt;</w:t>
      </w:r>
      <w:r>
        <w:rPr>
          <w:rtl/>
        </w:rPr>
        <w:t xml:space="preserve"> </w:t>
      </w:r>
      <w:bookmarkEnd w:id="18832"/>
    </w:p>
    <w:p w:rsidR="00BC31FD" w:rsidRDefault="00BC31FD" w:rsidP="00DD0FF2">
      <w:pPr>
        <w:rPr>
          <w:rtl/>
        </w:rPr>
      </w:pPr>
    </w:p>
    <w:p w:rsidR="00BC31FD" w:rsidRDefault="00BC31FD" w:rsidP="00952A44">
      <w:pPr>
        <w:rPr>
          <w:rtl/>
        </w:rPr>
      </w:pPr>
      <w:bookmarkStart w:id="18833" w:name="_ETM_Q44_293173"/>
      <w:bookmarkEnd w:id="18833"/>
      <w:r>
        <w:rPr>
          <w:rFonts w:hint="cs"/>
          <w:rtl/>
        </w:rPr>
        <w:t xml:space="preserve">ביקרת </w:t>
      </w:r>
      <w:bookmarkStart w:id="18834" w:name="_ETM_Q44_290357"/>
      <w:bookmarkEnd w:id="18834"/>
      <w:r>
        <w:rPr>
          <w:rFonts w:hint="cs"/>
          <w:rtl/>
        </w:rPr>
        <w:t>אותו?</w:t>
      </w:r>
    </w:p>
    <w:p w:rsidR="00BC31FD" w:rsidRDefault="00BC31FD" w:rsidP="00952A44">
      <w:pPr>
        <w:rPr>
          <w:rtl/>
        </w:rPr>
      </w:pPr>
      <w:bookmarkStart w:id="18835" w:name="_ETM_Q44_293843"/>
      <w:bookmarkStart w:id="18836" w:name="_ETM_Q44_293930"/>
      <w:bookmarkEnd w:id="18835"/>
      <w:bookmarkEnd w:id="18836"/>
    </w:p>
    <w:p w:rsidR="00BC31FD" w:rsidRDefault="00BC31FD" w:rsidP="00952A44">
      <w:pPr>
        <w:pStyle w:val="af6"/>
        <w:keepNext/>
        <w:rPr>
          <w:rtl/>
        </w:rPr>
      </w:pPr>
      <w:bookmarkStart w:id="18837" w:name="ET_yor_6490_21"/>
      <w:r w:rsidRPr="00255B14">
        <w:rPr>
          <w:rStyle w:val="TagStyle"/>
          <w:rtl/>
        </w:rPr>
        <w:t xml:space="preserve"> &lt;&lt; יור &gt;&gt; </w:t>
      </w:r>
      <w:r>
        <w:rPr>
          <w:rtl/>
        </w:rPr>
        <w:t>היו"ר ניסים ואטורי:</w:t>
      </w:r>
      <w:r w:rsidRPr="00255B14">
        <w:rPr>
          <w:rStyle w:val="TagStyle"/>
          <w:rtl/>
        </w:rPr>
        <w:t xml:space="preserve"> &lt;&lt; יור &gt;&gt;</w:t>
      </w:r>
      <w:r>
        <w:rPr>
          <w:rtl/>
        </w:rPr>
        <w:t xml:space="preserve"> </w:t>
      </w:r>
      <w:bookmarkEnd w:id="18837"/>
    </w:p>
    <w:p w:rsidR="00BC31FD" w:rsidRDefault="00BC31FD" w:rsidP="00DD0FF2">
      <w:pPr>
        <w:rPr>
          <w:rtl/>
        </w:rPr>
      </w:pPr>
    </w:p>
    <w:p w:rsidR="00BC31FD" w:rsidRDefault="00BC31FD" w:rsidP="00952A44">
      <w:pPr>
        <w:rPr>
          <w:rtl/>
        </w:rPr>
      </w:pPr>
      <w:bookmarkStart w:id="18838" w:name="_ETM_Q44_294754"/>
      <w:bookmarkEnd w:id="18838"/>
      <w:r>
        <w:rPr>
          <w:rFonts w:hint="cs"/>
          <w:rtl/>
        </w:rPr>
        <w:t>לא נתנו לי, כי אני לא פריבילג.</w:t>
      </w:r>
    </w:p>
    <w:p w:rsidR="00BC31FD" w:rsidRDefault="00BC31FD" w:rsidP="00952A44">
      <w:pPr>
        <w:rPr>
          <w:rtl/>
        </w:rPr>
      </w:pPr>
      <w:bookmarkStart w:id="18839" w:name="_ETM_Q44_296381"/>
      <w:bookmarkStart w:id="18840" w:name="_ETM_Q44_296570"/>
      <w:bookmarkEnd w:id="18839"/>
      <w:bookmarkEnd w:id="18840"/>
    </w:p>
    <w:p w:rsidR="00BC31FD" w:rsidRDefault="00BC31FD" w:rsidP="00952A44">
      <w:pPr>
        <w:pStyle w:val="-"/>
        <w:keepNext/>
        <w:rPr>
          <w:rtl/>
        </w:rPr>
      </w:pPr>
      <w:bookmarkStart w:id="18841" w:name="ET_speakercontinue_5264_22"/>
      <w:r w:rsidRPr="00255B14">
        <w:rPr>
          <w:rStyle w:val="TagStyle"/>
          <w:rtl/>
        </w:rPr>
        <w:t xml:space="preserve"> &lt;&lt; דובר_המשך &gt;&gt; </w:t>
      </w:r>
      <w:r>
        <w:rPr>
          <w:rtl/>
        </w:rPr>
        <w:t>אחמד טיבי (חד"ש-תע"ל):</w:t>
      </w:r>
      <w:r w:rsidRPr="00255B14">
        <w:rPr>
          <w:rStyle w:val="TagStyle"/>
          <w:rtl/>
        </w:rPr>
        <w:t xml:space="preserve"> &lt;&lt; דובר_המשך &gt;&gt;</w:t>
      </w:r>
      <w:r>
        <w:rPr>
          <w:rtl/>
        </w:rPr>
        <w:t xml:space="preserve"> </w:t>
      </w:r>
      <w:bookmarkEnd w:id="18841"/>
    </w:p>
    <w:p w:rsidR="00BC31FD" w:rsidRDefault="00BC31FD" w:rsidP="00DD0FF2">
      <w:pPr>
        <w:rPr>
          <w:rtl/>
        </w:rPr>
      </w:pPr>
    </w:p>
    <w:p w:rsidR="00BC31FD" w:rsidRDefault="00BC31FD" w:rsidP="00952A44">
      <w:pPr>
        <w:rPr>
          <w:rtl/>
        </w:rPr>
      </w:pPr>
      <w:bookmarkStart w:id="18842" w:name="_ETM_Q44_297301"/>
      <w:bookmarkEnd w:id="18842"/>
      <w:r>
        <w:rPr>
          <w:rFonts w:hint="cs"/>
          <w:rtl/>
        </w:rPr>
        <w:t xml:space="preserve">יש </w:t>
      </w:r>
      <w:bookmarkStart w:id="18843" w:name="_ETM_Q44_297933"/>
      <w:bookmarkEnd w:id="18843"/>
      <w:r>
        <w:rPr>
          <w:rFonts w:hint="cs"/>
          <w:rtl/>
        </w:rPr>
        <w:t xml:space="preserve">שמונה </w:t>
      </w:r>
      <w:proofErr w:type="spellStart"/>
      <w:r>
        <w:rPr>
          <w:rFonts w:hint="cs"/>
          <w:rtl/>
        </w:rPr>
        <w:t>פריבילגים</w:t>
      </w:r>
      <w:proofErr w:type="spellEnd"/>
      <w:r>
        <w:rPr>
          <w:rFonts w:hint="cs"/>
          <w:rtl/>
        </w:rPr>
        <w:t xml:space="preserve"> פה שביקרו.</w:t>
      </w:r>
    </w:p>
    <w:p w:rsidR="00BC31FD" w:rsidRDefault="00BC31FD" w:rsidP="00952A44">
      <w:pPr>
        <w:rPr>
          <w:rtl/>
        </w:rPr>
      </w:pPr>
    </w:p>
    <w:p w:rsidR="00BC31FD" w:rsidRDefault="00BC31FD" w:rsidP="00952A44">
      <w:pPr>
        <w:pStyle w:val="af6"/>
        <w:keepNext/>
        <w:rPr>
          <w:rtl/>
        </w:rPr>
      </w:pPr>
      <w:bookmarkStart w:id="18844" w:name="ET_yor_6490_23"/>
      <w:r w:rsidRPr="00255B14">
        <w:rPr>
          <w:rStyle w:val="TagStyle"/>
          <w:rtl/>
        </w:rPr>
        <w:t xml:space="preserve"> &lt;&lt; יור &gt;&gt; </w:t>
      </w:r>
      <w:r>
        <w:rPr>
          <w:rtl/>
        </w:rPr>
        <w:t>היו"ר ניסים ואטורי:</w:t>
      </w:r>
      <w:r w:rsidRPr="00255B14">
        <w:rPr>
          <w:rStyle w:val="TagStyle"/>
          <w:rtl/>
        </w:rPr>
        <w:t xml:space="preserve"> &lt;&lt; יור &gt;&gt;</w:t>
      </w:r>
      <w:r>
        <w:rPr>
          <w:rtl/>
        </w:rPr>
        <w:t xml:space="preserve"> </w:t>
      </w:r>
      <w:bookmarkEnd w:id="18844"/>
    </w:p>
    <w:p w:rsidR="00BC31FD" w:rsidRDefault="00BC31FD" w:rsidP="00DD0FF2">
      <w:pPr>
        <w:rPr>
          <w:rtl/>
        </w:rPr>
      </w:pPr>
    </w:p>
    <w:p w:rsidR="00BC31FD" w:rsidRDefault="00BC31FD" w:rsidP="00F456F5">
      <w:pPr>
        <w:rPr>
          <w:rtl/>
        </w:rPr>
      </w:pPr>
      <w:bookmarkStart w:id="18845" w:name="_ETM_Q44_296924"/>
      <w:bookmarkEnd w:id="18845"/>
      <w:r>
        <w:rPr>
          <w:rFonts w:hint="cs"/>
          <w:rtl/>
        </w:rPr>
        <w:t xml:space="preserve">לא, מי שביקר זה נציגים מכל סיעה. </w:t>
      </w:r>
      <w:bookmarkStart w:id="18846" w:name="_ETM_Q44_299619"/>
      <w:bookmarkEnd w:id="18846"/>
      <w:r>
        <w:rPr>
          <w:rFonts w:hint="cs"/>
          <w:rtl/>
        </w:rPr>
        <w:t xml:space="preserve">אתה יודע שהשר לביטחון לאומי קבע נציג לכל </w:t>
      </w:r>
      <w:bookmarkStart w:id="18847" w:name="_ETM_Q44_301838"/>
      <w:bookmarkEnd w:id="18847"/>
      <w:r>
        <w:rPr>
          <w:rFonts w:hint="cs"/>
          <w:rtl/>
        </w:rPr>
        <w:t>סיעה שיכול לבקר במעצר.</w:t>
      </w:r>
    </w:p>
    <w:p w:rsidR="00BC31FD" w:rsidRDefault="00BC31FD" w:rsidP="00952A44">
      <w:pPr>
        <w:rPr>
          <w:b/>
          <w:bCs/>
          <w:u w:val="single"/>
          <w:rtl/>
          <w:lang w:eastAsia="he-IL"/>
        </w:rPr>
      </w:pPr>
      <w:bookmarkStart w:id="18848" w:name="_ETM_Q44_306573"/>
      <w:bookmarkStart w:id="18849" w:name="_ETM_Q44_306677"/>
      <w:bookmarkStart w:id="18850" w:name="_ETM_Q44_307784"/>
      <w:bookmarkEnd w:id="18848"/>
      <w:bookmarkEnd w:id="18849"/>
      <w:bookmarkEnd w:id="18850"/>
    </w:p>
    <w:p w:rsidR="00BC31FD" w:rsidRDefault="00BC31FD" w:rsidP="00952A44">
      <w:pPr>
        <w:pStyle w:val="-"/>
        <w:keepNext/>
        <w:rPr>
          <w:rtl/>
        </w:rPr>
      </w:pPr>
      <w:bookmarkStart w:id="18851" w:name="ET_speakercontinue_5264_25"/>
      <w:r w:rsidRPr="00EF4336">
        <w:rPr>
          <w:rStyle w:val="TagStyle"/>
          <w:rtl/>
        </w:rPr>
        <w:t xml:space="preserve"> &lt;&lt; דובר_המשך &gt;&gt; </w:t>
      </w:r>
      <w:r>
        <w:rPr>
          <w:rtl/>
        </w:rPr>
        <w:t>אחמד טיבי (חד"ש-תע"ל):</w:t>
      </w:r>
      <w:r w:rsidRPr="00EF4336">
        <w:rPr>
          <w:rStyle w:val="TagStyle"/>
          <w:rtl/>
        </w:rPr>
        <w:t xml:space="preserve"> &lt;&lt; דובר_המשך &gt;&gt;</w:t>
      </w:r>
      <w:r>
        <w:rPr>
          <w:rtl/>
        </w:rPr>
        <w:t xml:space="preserve"> </w:t>
      </w:r>
      <w:bookmarkEnd w:id="18851"/>
    </w:p>
    <w:p w:rsidR="00BC31FD" w:rsidRDefault="00BC31FD" w:rsidP="00DD0FF2">
      <w:pPr>
        <w:rPr>
          <w:rtl/>
        </w:rPr>
      </w:pPr>
    </w:p>
    <w:p w:rsidR="00BC31FD" w:rsidRDefault="00BC31FD" w:rsidP="00952A44">
      <w:pPr>
        <w:rPr>
          <w:rtl/>
        </w:rPr>
      </w:pPr>
      <w:bookmarkStart w:id="18852" w:name="_ETM_Q44_305139"/>
      <w:bookmarkEnd w:id="18852"/>
      <w:r>
        <w:rPr>
          <w:rFonts w:hint="cs"/>
          <w:rtl/>
        </w:rPr>
        <w:t xml:space="preserve">אז אני אומר לך, יש סיעות </w:t>
      </w:r>
      <w:bookmarkStart w:id="18853" w:name="_ETM_Q44_308521"/>
      <w:bookmarkEnd w:id="18853"/>
      <w:r>
        <w:rPr>
          <w:rFonts w:hint="cs"/>
          <w:rtl/>
        </w:rPr>
        <w:t>שיותר מאחד מכל סיעה מבקר שם.</w:t>
      </w:r>
    </w:p>
    <w:p w:rsidR="00BC31FD" w:rsidRDefault="00BC31FD" w:rsidP="00952A44">
      <w:pPr>
        <w:rPr>
          <w:rtl/>
        </w:rPr>
      </w:pPr>
      <w:bookmarkStart w:id="18854" w:name="_ETM_Q44_311358"/>
      <w:bookmarkStart w:id="18855" w:name="_ETM_Q44_311451"/>
      <w:bookmarkEnd w:id="18854"/>
      <w:bookmarkEnd w:id="18855"/>
    </w:p>
    <w:p w:rsidR="00BC31FD" w:rsidRDefault="00BC31FD" w:rsidP="00952A44">
      <w:pPr>
        <w:pStyle w:val="af6"/>
        <w:keepNext/>
        <w:rPr>
          <w:rtl/>
        </w:rPr>
      </w:pPr>
      <w:bookmarkStart w:id="18856" w:name="ET_yor_6490_26"/>
      <w:r w:rsidRPr="00EF4336">
        <w:rPr>
          <w:rStyle w:val="TagStyle"/>
          <w:rtl/>
        </w:rPr>
        <w:t xml:space="preserve"> &lt;&lt; יור &gt;&gt; </w:t>
      </w:r>
      <w:r>
        <w:rPr>
          <w:rtl/>
        </w:rPr>
        <w:t>היו"ר ניסים ואטורי:</w:t>
      </w:r>
      <w:r w:rsidRPr="00EF4336">
        <w:rPr>
          <w:rStyle w:val="TagStyle"/>
          <w:rtl/>
        </w:rPr>
        <w:t xml:space="preserve"> &lt;&lt; יור &gt;&gt;</w:t>
      </w:r>
      <w:r>
        <w:rPr>
          <w:rtl/>
        </w:rPr>
        <w:t xml:space="preserve"> </w:t>
      </w:r>
      <w:bookmarkEnd w:id="18856"/>
    </w:p>
    <w:p w:rsidR="00BC31FD" w:rsidRDefault="00BC31FD" w:rsidP="00DD0FF2">
      <w:pPr>
        <w:rPr>
          <w:rtl/>
        </w:rPr>
      </w:pPr>
    </w:p>
    <w:p w:rsidR="00BC31FD" w:rsidRDefault="00BC31FD" w:rsidP="00952A44">
      <w:pPr>
        <w:rPr>
          <w:rtl/>
        </w:rPr>
      </w:pPr>
      <w:bookmarkStart w:id="18857" w:name="_ETM_Q44_312326"/>
      <w:bookmarkEnd w:id="18857"/>
      <w:r>
        <w:rPr>
          <w:rFonts w:hint="cs"/>
          <w:rtl/>
        </w:rPr>
        <w:t>אז דפקו אותי.</w:t>
      </w:r>
      <w:bookmarkStart w:id="18858" w:name="_ETM_Q44_310178"/>
      <w:bookmarkStart w:id="18859" w:name="_ETM_Q44_310268"/>
      <w:bookmarkEnd w:id="18858"/>
      <w:bookmarkEnd w:id="18859"/>
      <w:r>
        <w:rPr>
          <w:rFonts w:hint="cs"/>
          <w:rtl/>
        </w:rPr>
        <w:t xml:space="preserve"> טוב, תשמע, </w:t>
      </w:r>
      <w:bookmarkStart w:id="18860" w:name="_ETM_Q44_314282"/>
      <w:bookmarkEnd w:id="18860"/>
      <w:r>
        <w:rPr>
          <w:rFonts w:hint="cs"/>
          <w:rtl/>
        </w:rPr>
        <w:t xml:space="preserve">הסתיים הזמן. אני אתן לך לסכם. עזרתי לך לערוך נאום </w:t>
      </w:r>
      <w:bookmarkStart w:id="18861" w:name="_ETM_Q44_318294"/>
      <w:bookmarkEnd w:id="18861"/>
      <w:r>
        <w:rPr>
          <w:rFonts w:hint="cs"/>
          <w:rtl/>
        </w:rPr>
        <w:t>של עשר דקות עכשיו.</w:t>
      </w:r>
    </w:p>
    <w:p w:rsidR="00BC31FD" w:rsidRDefault="00BC31FD" w:rsidP="00952A44">
      <w:pPr>
        <w:rPr>
          <w:rtl/>
        </w:rPr>
      </w:pPr>
      <w:bookmarkStart w:id="18862" w:name="_ETM_Q44_316450"/>
      <w:bookmarkStart w:id="18863" w:name="_ETM_Q44_316552"/>
      <w:bookmarkEnd w:id="18862"/>
      <w:bookmarkEnd w:id="18863"/>
    </w:p>
    <w:p w:rsidR="00BC31FD" w:rsidRDefault="00BC31FD" w:rsidP="00952A44">
      <w:pPr>
        <w:pStyle w:val="-"/>
        <w:keepNext/>
        <w:rPr>
          <w:rtl/>
        </w:rPr>
      </w:pPr>
      <w:bookmarkStart w:id="18864" w:name="ET_speakercontinue_5264_27"/>
      <w:r w:rsidRPr="00EF4336">
        <w:rPr>
          <w:rStyle w:val="TagStyle"/>
          <w:rtl/>
        </w:rPr>
        <w:t xml:space="preserve"> &lt;&lt; דובר_המשך &gt;&gt; </w:t>
      </w:r>
      <w:r>
        <w:rPr>
          <w:rtl/>
        </w:rPr>
        <w:t>אחמד טיבי (חד"ש-תע"ל):</w:t>
      </w:r>
      <w:r w:rsidRPr="00EF4336">
        <w:rPr>
          <w:rStyle w:val="TagStyle"/>
          <w:rtl/>
        </w:rPr>
        <w:t xml:space="preserve"> &lt;&lt; דובר_המשך &gt;&gt;</w:t>
      </w:r>
      <w:r>
        <w:rPr>
          <w:rtl/>
        </w:rPr>
        <w:t xml:space="preserve"> </w:t>
      </w:r>
      <w:bookmarkEnd w:id="18864"/>
    </w:p>
    <w:p w:rsidR="00BC31FD" w:rsidRDefault="00BC31FD" w:rsidP="00DD0FF2">
      <w:pPr>
        <w:rPr>
          <w:rtl/>
        </w:rPr>
      </w:pPr>
    </w:p>
    <w:p w:rsidR="00BC31FD" w:rsidRDefault="00BC31FD" w:rsidP="00F456F5">
      <w:pPr>
        <w:rPr>
          <w:rtl/>
        </w:rPr>
      </w:pPr>
      <w:bookmarkStart w:id="18865" w:name="_ETM_Q44_317733"/>
      <w:bookmarkEnd w:id="18865"/>
      <w:r>
        <w:rPr>
          <w:rFonts w:hint="cs"/>
          <w:rtl/>
        </w:rPr>
        <w:t xml:space="preserve">אוקיי. עכשיו בוא נחזור. </w:t>
      </w:r>
      <w:r w:rsidRPr="00255B14">
        <w:rPr>
          <w:rtl/>
        </w:rPr>
        <w:t>דיברתי על העוני בהתחלה</w:t>
      </w:r>
      <w:r>
        <w:rPr>
          <w:rFonts w:hint="cs"/>
          <w:rtl/>
        </w:rPr>
        <w:t>,</w:t>
      </w:r>
      <w:r w:rsidRPr="00255B14">
        <w:rPr>
          <w:rtl/>
        </w:rPr>
        <w:t xml:space="preserve"> עברתי </w:t>
      </w:r>
      <w:r>
        <w:rPr>
          <w:rFonts w:hint="cs"/>
          <w:rtl/>
        </w:rPr>
        <w:t>ל</w:t>
      </w:r>
      <w:r w:rsidRPr="00255B14">
        <w:rPr>
          <w:rtl/>
        </w:rPr>
        <w:t>פשיעה</w:t>
      </w:r>
      <w:r w:rsidR="00F456F5">
        <w:rPr>
          <w:rFonts w:hint="cs"/>
          <w:rtl/>
        </w:rPr>
        <w:t>,</w:t>
      </w:r>
      <w:r w:rsidRPr="00255B14">
        <w:rPr>
          <w:rtl/>
        </w:rPr>
        <w:t xml:space="preserve"> ואני רוצה להזכיר במיוחד </w:t>
      </w:r>
      <w:r>
        <w:rPr>
          <w:rFonts w:hint="cs"/>
          <w:rtl/>
        </w:rPr>
        <w:t>ש</w:t>
      </w:r>
      <w:r w:rsidRPr="00255B14">
        <w:rPr>
          <w:rtl/>
        </w:rPr>
        <w:t xml:space="preserve">בשנת </w:t>
      </w:r>
      <w:r>
        <w:rPr>
          <w:rFonts w:hint="cs"/>
          <w:rtl/>
        </w:rPr>
        <w:t>20</w:t>
      </w:r>
      <w:r w:rsidRPr="00255B14">
        <w:rPr>
          <w:rtl/>
        </w:rPr>
        <w:t xml:space="preserve">24 </w:t>
      </w:r>
      <w:r w:rsidR="00F456F5">
        <w:rPr>
          <w:rFonts w:hint="cs"/>
          <w:rtl/>
        </w:rPr>
        <w:t xml:space="preserve"> נרצחו </w:t>
      </w:r>
      <w:r w:rsidRPr="00255B14">
        <w:rPr>
          <w:rtl/>
        </w:rPr>
        <w:t>36 נשים</w:t>
      </w:r>
      <w:r>
        <w:rPr>
          <w:rFonts w:hint="cs"/>
          <w:rtl/>
        </w:rPr>
        <w:t>,</w:t>
      </w:r>
      <w:r w:rsidRPr="00255B14">
        <w:rPr>
          <w:rtl/>
        </w:rPr>
        <w:t xml:space="preserve"> גם יהודיות וגם ערביות</w:t>
      </w:r>
      <w:r>
        <w:rPr>
          <w:rFonts w:hint="cs"/>
          <w:rtl/>
        </w:rPr>
        <w:t>.</w:t>
      </w:r>
      <w:r w:rsidRPr="00255B14">
        <w:rPr>
          <w:rtl/>
        </w:rPr>
        <w:t xml:space="preserve"> כמעט 80% מה</w:t>
      </w:r>
      <w:r>
        <w:rPr>
          <w:rtl/>
        </w:rPr>
        <w:t>נשים האלה</w:t>
      </w:r>
      <w:r>
        <w:rPr>
          <w:rFonts w:hint="cs"/>
          <w:rtl/>
        </w:rPr>
        <w:t>,</w:t>
      </w:r>
      <w:r>
        <w:rPr>
          <w:rtl/>
        </w:rPr>
        <w:t xml:space="preserve"> מה</w:t>
      </w:r>
      <w:r w:rsidRPr="00255B14">
        <w:rPr>
          <w:rtl/>
        </w:rPr>
        <w:t>נשים שנרצחו ב-</w:t>
      </w:r>
      <w:r>
        <w:rPr>
          <w:rFonts w:hint="cs"/>
          <w:rtl/>
        </w:rPr>
        <w:t>20</w:t>
      </w:r>
      <w:r w:rsidRPr="00255B14">
        <w:rPr>
          <w:rtl/>
        </w:rPr>
        <w:t>24</w:t>
      </w:r>
      <w:r>
        <w:rPr>
          <w:rFonts w:hint="cs"/>
          <w:rtl/>
        </w:rPr>
        <w:t>,</w:t>
      </w:r>
      <w:r w:rsidRPr="00255B14">
        <w:rPr>
          <w:rtl/>
        </w:rPr>
        <w:t xml:space="preserve"> </w:t>
      </w:r>
      <w:r>
        <w:rPr>
          <w:rtl/>
        </w:rPr>
        <w:t>ה</w:t>
      </w:r>
      <w:r>
        <w:rPr>
          <w:rFonts w:hint="cs"/>
          <w:rtl/>
        </w:rPr>
        <w:t>ן</w:t>
      </w:r>
      <w:r w:rsidRPr="00255B14">
        <w:rPr>
          <w:rtl/>
        </w:rPr>
        <w:t xml:space="preserve"> ערביות</w:t>
      </w:r>
      <w:r>
        <w:rPr>
          <w:rFonts w:hint="cs"/>
          <w:rtl/>
        </w:rPr>
        <w:t>.</w:t>
      </w:r>
      <w:r w:rsidRPr="00255B14">
        <w:rPr>
          <w:rtl/>
        </w:rPr>
        <w:t xml:space="preserve"> 41% מהנשים שנרצחו הגישו תלונה במשטרה</w:t>
      </w:r>
      <w:r>
        <w:rPr>
          <w:rFonts w:hint="cs"/>
          <w:rtl/>
        </w:rPr>
        <w:t>.</w:t>
      </w:r>
      <w:r w:rsidRPr="00255B14">
        <w:rPr>
          <w:rtl/>
        </w:rPr>
        <w:t xml:space="preserve"> הגישו תלונה במשטרה</w:t>
      </w:r>
      <w:r>
        <w:rPr>
          <w:rFonts w:hint="cs"/>
          <w:rtl/>
        </w:rPr>
        <w:t xml:space="preserve">. שיעור </w:t>
      </w:r>
      <w:r w:rsidRPr="00255B14">
        <w:rPr>
          <w:rtl/>
        </w:rPr>
        <w:t xml:space="preserve">הפיענוח </w:t>
      </w:r>
      <w:r>
        <w:rPr>
          <w:rFonts w:hint="cs"/>
          <w:rtl/>
        </w:rPr>
        <w:t xml:space="preserve">של רצח </w:t>
      </w:r>
      <w:bookmarkStart w:id="18866" w:name="_ETM_Q44_355299"/>
      <w:bookmarkEnd w:id="18866"/>
      <w:r w:rsidRPr="00255B14">
        <w:rPr>
          <w:rtl/>
        </w:rPr>
        <w:t>נשים יהודיות הוא כמעט 100%</w:t>
      </w:r>
      <w:r>
        <w:rPr>
          <w:rFonts w:hint="cs"/>
          <w:rtl/>
        </w:rPr>
        <w:t>;</w:t>
      </w:r>
      <w:r w:rsidRPr="00255B14">
        <w:rPr>
          <w:rtl/>
        </w:rPr>
        <w:t xml:space="preserve"> </w:t>
      </w:r>
      <w:r w:rsidR="00F456F5">
        <w:rPr>
          <w:rFonts w:hint="cs"/>
          <w:rtl/>
        </w:rPr>
        <w:t>ב</w:t>
      </w:r>
      <w:r w:rsidRPr="00255B14">
        <w:rPr>
          <w:rtl/>
        </w:rPr>
        <w:t xml:space="preserve">רצח נשים ערביות הוא הרבה </w:t>
      </w:r>
      <w:proofErr w:type="spellStart"/>
      <w:r w:rsidRPr="00255B14">
        <w:rPr>
          <w:rtl/>
        </w:rPr>
        <w:t>הרבה</w:t>
      </w:r>
      <w:proofErr w:type="spellEnd"/>
      <w:r w:rsidRPr="00255B14">
        <w:rPr>
          <w:rtl/>
        </w:rPr>
        <w:t xml:space="preserve"> </w:t>
      </w:r>
      <w:proofErr w:type="spellStart"/>
      <w:r w:rsidRPr="00255B14">
        <w:rPr>
          <w:rtl/>
        </w:rPr>
        <w:t>הרבה</w:t>
      </w:r>
      <w:proofErr w:type="spellEnd"/>
      <w:r w:rsidRPr="00255B14">
        <w:rPr>
          <w:rtl/>
        </w:rPr>
        <w:t xml:space="preserve"> פחות</w:t>
      </w:r>
      <w:r>
        <w:rPr>
          <w:rFonts w:hint="cs"/>
          <w:rtl/>
        </w:rPr>
        <w:t>.</w:t>
      </w:r>
      <w:bookmarkStart w:id="18867" w:name="_ETM_Q44_367615"/>
      <w:bookmarkEnd w:id="18867"/>
    </w:p>
    <w:p w:rsidR="00BC31FD" w:rsidRDefault="00BC31FD" w:rsidP="00952A44">
      <w:pPr>
        <w:rPr>
          <w:rtl/>
        </w:rPr>
      </w:pPr>
      <w:bookmarkStart w:id="18868" w:name="_ETM_Q44_367722"/>
      <w:bookmarkStart w:id="18869" w:name="_ETM_Q44_367759"/>
      <w:bookmarkStart w:id="18870" w:name="_ETM_Q44_367833"/>
      <w:bookmarkStart w:id="18871" w:name="_ETM_Q44_373213"/>
      <w:bookmarkStart w:id="18872" w:name="_ETM_Q44_373270"/>
      <w:bookmarkEnd w:id="18868"/>
      <w:bookmarkEnd w:id="18869"/>
      <w:bookmarkEnd w:id="18870"/>
      <w:bookmarkEnd w:id="18871"/>
      <w:bookmarkEnd w:id="18872"/>
    </w:p>
    <w:p w:rsidR="00BC31FD" w:rsidRDefault="00BC31FD" w:rsidP="00952A44">
      <w:pPr>
        <w:pStyle w:val="af6"/>
        <w:keepNext/>
        <w:rPr>
          <w:rtl/>
        </w:rPr>
      </w:pPr>
      <w:bookmarkStart w:id="18873" w:name="ET_yor_6490_28"/>
      <w:r w:rsidRPr="00EF4336">
        <w:rPr>
          <w:rStyle w:val="TagStyle"/>
          <w:rtl/>
        </w:rPr>
        <w:t xml:space="preserve"> &lt;&lt; יור &gt;&gt; </w:t>
      </w:r>
      <w:r>
        <w:rPr>
          <w:rtl/>
        </w:rPr>
        <w:t>היו"ר ניסים ואטורי:</w:t>
      </w:r>
      <w:r w:rsidRPr="00EF4336">
        <w:rPr>
          <w:rStyle w:val="TagStyle"/>
          <w:rtl/>
        </w:rPr>
        <w:t xml:space="preserve"> &lt;&lt; יור &gt;&gt;</w:t>
      </w:r>
      <w:r>
        <w:rPr>
          <w:rtl/>
        </w:rPr>
        <w:t xml:space="preserve"> </w:t>
      </w:r>
      <w:bookmarkEnd w:id="18873"/>
    </w:p>
    <w:p w:rsidR="00BC31FD" w:rsidRDefault="00BC31FD" w:rsidP="00DD0FF2">
      <w:pPr>
        <w:rPr>
          <w:rtl/>
        </w:rPr>
      </w:pPr>
    </w:p>
    <w:p w:rsidR="00BC31FD" w:rsidRDefault="00BC31FD" w:rsidP="00952A44">
      <w:pPr>
        <w:rPr>
          <w:rtl/>
        </w:rPr>
      </w:pPr>
      <w:bookmarkStart w:id="18874" w:name="_ETM_Q44_370179"/>
      <w:bookmarkEnd w:id="18874"/>
      <w:r>
        <w:rPr>
          <w:rFonts w:hint="cs"/>
          <w:rtl/>
        </w:rPr>
        <w:t>אין שיתוף פעולה במגזר הערבי, יכול להיות.</w:t>
      </w:r>
    </w:p>
    <w:p w:rsidR="00BC31FD" w:rsidRDefault="00BC31FD" w:rsidP="00952A44">
      <w:pPr>
        <w:rPr>
          <w:rtl/>
        </w:rPr>
      </w:pPr>
      <w:bookmarkStart w:id="18875" w:name="_ETM_Q44_371202"/>
      <w:bookmarkStart w:id="18876" w:name="_ETM_Q44_371281"/>
      <w:bookmarkEnd w:id="18875"/>
      <w:bookmarkEnd w:id="18876"/>
    </w:p>
    <w:p w:rsidR="00BC31FD" w:rsidRDefault="00BC31FD" w:rsidP="00952A44">
      <w:pPr>
        <w:pStyle w:val="-"/>
        <w:keepNext/>
        <w:rPr>
          <w:rtl/>
        </w:rPr>
      </w:pPr>
      <w:bookmarkStart w:id="18877" w:name="ET_speakercontinue_5264_29"/>
      <w:r w:rsidRPr="00EF4336">
        <w:rPr>
          <w:rStyle w:val="TagStyle"/>
          <w:rtl/>
        </w:rPr>
        <w:t xml:space="preserve"> &lt;&lt; דובר_המשך &gt;&gt; </w:t>
      </w:r>
      <w:r>
        <w:rPr>
          <w:rtl/>
        </w:rPr>
        <w:t>אחמד טיבי (חד"ש-תע"ל):</w:t>
      </w:r>
      <w:r w:rsidRPr="00EF4336">
        <w:rPr>
          <w:rStyle w:val="TagStyle"/>
          <w:rtl/>
        </w:rPr>
        <w:t xml:space="preserve"> &lt;&lt; דובר_המשך &gt;&gt;</w:t>
      </w:r>
      <w:r>
        <w:rPr>
          <w:rtl/>
        </w:rPr>
        <w:t xml:space="preserve"> </w:t>
      </w:r>
      <w:bookmarkEnd w:id="18877"/>
    </w:p>
    <w:p w:rsidR="00BC31FD" w:rsidRDefault="00BC31FD" w:rsidP="00DD0FF2">
      <w:pPr>
        <w:rPr>
          <w:rtl/>
        </w:rPr>
      </w:pPr>
    </w:p>
    <w:p w:rsidR="00BC31FD" w:rsidRDefault="00BC31FD" w:rsidP="00952A44">
      <w:pPr>
        <w:rPr>
          <w:rtl/>
        </w:rPr>
      </w:pPr>
      <w:bookmarkStart w:id="18878" w:name="_ETM_Q44_372775"/>
      <w:bookmarkEnd w:id="18878"/>
      <w:r>
        <w:rPr>
          <w:rFonts w:hint="cs"/>
          <w:rtl/>
        </w:rPr>
        <w:t xml:space="preserve">עזוב </w:t>
      </w:r>
      <w:bookmarkStart w:id="18879" w:name="_ETM_Q44_373434"/>
      <w:bookmarkEnd w:id="18879"/>
      <w:r>
        <w:rPr>
          <w:rFonts w:hint="cs"/>
          <w:rtl/>
        </w:rPr>
        <w:t>אותך מהשטויות.</w:t>
      </w:r>
      <w:bookmarkStart w:id="18880" w:name="_ETM_Q44_378995"/>
      <w:bookmarkEnd w:id="18880"/>
      <w:r>
        <w:rPr>
          <w:rFonts w:hint="cs"/>
          <w:rtl/>
        </w:rPr>
        <w:t xml:space="preserve"> </w:t>
      </w:r>
      <w:bookmarkStart w:id="18881" w:name="_ETM_Q44_379073"/>
      <w:bookmarkEnd w:id="18881"/>
      <w:r>
        <w:rPr>
          <w:rFonts w:hint="cs"/>
          <w:rtl/>
        </w:rPr>
        <w:t xml:space="preserve">עכשיו תראה, </w:t>
      </w:r>
      <w:bookmarkStart w:id="18882" w:name="_ETM_Q44_368636"/>
      <w:bookmarkStart w:id="18883" w:name="_ETM_Q44_368685"/>
      <w:bookmarkEnd w:id="18882"/>
      <w:bookmarkEnd w:id="18883"/>
      <w:r w:rsidRPr="00255B14">
        <w:rPr>
          <w:rtl/>
        </w:rPr>
        <w:t>87% מה</w:t>
      </w:r>
      <w:r>
        <w:rPr>
          <w:rFonts w:hint="cs"/>
          <w:rtl/>
        </w:rPr>
        <w:t>פשעים</w:t>
      </w:r>
      <w:r w:rsidRPr="00255B14">
        <w:rPr>
          <w:rtl/>
        </w:rPr>
        <w:t xml:space="preserve"> והרציחות בחברה הערבית לא </w:t>
      </w:r>
      <w:r>
        <w:rPr>
          <w:rFonts w:hint="cs"/>
          <w:rtl/>
        </w:rPr>
        <w:t xml:space="preserve">מפוענחים. </w:t>
      </w:r>
      <w:r w:rsidRPr="00255B14">
        <w:rPr>
          <w:rtl/>
        </w:rPr>
        <w:t>87%</w:t>
      </w:r>
      <w:r>
        <w:rPr>
          <w:rFonts w:hint="cs"/>
          <w:rtl/>
        </w:rPr>
        <w:t>.</w:t>
      </w:r>
      <w:r w:rsidRPr="00255B14">
        <w:rPr>
          <w:rtl/>
        </w:rPr>
        <w:t xml:space="preserve"> אתם מבינים איזה שיעור זה</w:t>
      </w:r>
      <w:r>
        <w:rPr>
          <w:rFonts w:hint="cs"/>
          <w:rtl/>
        </w:rPr>
        <w:t>?</w:t>
      </w:r>
      <w:r w:rsidRPr="00255B14">
        <w:rPr>
          <w:rtl/>
        </w:rPr>
        <w:t xml:space="preserve"> </w:t>
      </w:r>
      <w:proofErr w:type="spellStart"/>
      <w:r>
        <w:rPr>
          <w:rFonts w:hint="cs"/>
          <w:rtl/>
        </w:rPr>
        <w:t>פריבילגים</w:t>
      </w:r>
      <w:proofErr w:type="spellEnd"/>
      <w:r w:rsidR="00F456F5">
        <w:rPr>
          <w:rFonts w:hint="cs"/>
          <w:rtl/>
        </w:rPr>
        <w:t>,</w:t>
      </w:r>
      <w:r>
        <w:rPr>
          <w:rFonts w:hint="cs"/>
          <w:rtl/>
        </w:rPr>
        <w:t xml:space="preserve"> אמרת? </w:t>
      </w:r>
    </w:p>
    <w:p w:rsidR="00BC31FD" w:rsidRDefault="00BC31FD" w:rsidP="00952A44">
      <w:pPr>
        <w:rPr>
          <w:rtl/>
        </w:rPr>
      </w:pPr>
      <w:bookmarkStart w:id="18884" w:name="_ETM_Q44_398607"/>
      <w:bookmarkStart w:id="18885" w:name="_ETM_Q44_398697"/>
      <w:bookmarkEnd w:id="18884"/>
      <w:bookmarkEnd w:id="18885"/>
    </w:p>
    <w:p w:rsidR="00BC31FD" w:rsidRDefault="00BC31FD" w:rsidP="00952A44">
      <w:pPr>
        <w:pStyle w:val="af6"/>
        <w:keepNext/>
        <w:rPr>
          <w:rtl/>
        </w:rPr>
      </w:pPr>
      <w:bookmarkStart w:id="18886" w:name="ET_yor_6490_30"/>
      <w:r w:rsidRPr="004223A5">
        <w:rPr>
          <w:rStyle w:val="TagStyle"/>
          <w:rtl/>
        </w:rPr>
        <w:t xml:space="preserve"> &lt;&lt; יור &gt;&gt; </w:t>
      </w:r>
      <w:r>
        <w:rPr>
          <w:rtl/>
        </w:rPr>
        <w:t>היו"ר ניסים ואטורי:</w:t>
      </w:r>
      <w:r w:rsidRPr="004223A5">
        <w:rPr>
          <w:rStyle w:val="TagStyle"/>
          <w:rtl/>
        </w:rPr>
        <w:t xml:space="preserve"> &lt;&lt; יור &gt;&gt;</w:t>
      </w:r>
      <w:r>
        <w:rPr>
          <w:rtl/>
        </w:rPr>
        <w:t xml:space="preserve"> </w:t>
      </w:r>
      <w:bookmarkEnd w:id="18886"/>
    </w:p>
    <w:p w:rsidR="00BC31FD" w:rsidRDefault="00BC31FD" w:rsidP="00DD0FF2">
      <w:pPr>
        <w:rPr>
          <w:rtl/>
        </w:rPr>
      </w:pPr>
    </w:p>
    <w:p w:rsidR="00BC31FD" w:rsidRDefault="00BC31FD" w:rsidP="00952A44">
      <w:pPr>
        <w:rPr>
          <w:rtl/>
        </w:rPr>
      </w:pPr>
      <w:r>
        <w:rPr>
          <w:rFonts w:hint="cs"/>
          <w:rtl/>
        </w:rPr>
        <w:t>שישתפו פעולה. אתה שואל: מי רצח אותה? כולם בורחים, מתחבאים.</w:t>
      </w:r>
    </w:p>
    <w:p w:rsidR="00BC31FD" w:rsidRDefault="00BC31FD" w:rsidP="00952A44">
      <w:pPr>
        <w:rPr>
          <w:rtl/>
        </w:rPr>
      </w:pPr>
      <w:bookmarkStart w:id="18887" w:name="_ETM_Q44_402612"/>
      <w:bookmarkStart w:id="18888" w:name="_ETM_Q44_402710"/>
      <w:bookmarkEnd w:id="18887"/>
      <w:bookmarkEnd w:id="18888"/>
    </w:p>
    <w:p w:rsidR="00BC31FD" w:rsidRDefault="00BC31FD" w:rsidP="00952A44">
      <w:pPr>
        <w:pStyle w:val="af5"/>
        <w:keepNext/>
        <w:rPr>
          <w:rtl/>
        </w:rPr>
      </w:pPr>
      <w:bookmarkStart w:id="18889" w:name="ET_interruption_6361_31"/>
      <w:r w:rsidRPr="004223A5">
        <w:rPr>
          <w:rStyle w:val="TagStyle"/>
          <w:rtl/>
        </w:rPr>
        <w:t xml:space="preserve"> &lt;&lt; קריאה &gt;&gt; </w:t>
      </w:r>
      <w:r>
        <w:rPr>
          <w:rtl/>
        </w:rPr>
        <w:t>נאור שירי (יש עתיד):</w:t>
      </w:r>
      <w:r w:rsidRPr="004223A5">
        <w:rPr>
          <w:rStyle w:val="TagStyle"/>
          <w:rtl/>
        </w:rPr>
        <w:t xml:space="preserve"> &lt;&lt; קריאה &gt;&gt;</w:t>
      </w:r>
      <w:r>
        <w:rPr>
          <w:rtl/>
        </w:rPr>
        <w:t xml:space="preserve"> </w:t>
      </w:r>
      <w:bookmarkEnd w:id="18889"/>
    </w:p>
    <w:p w:rsidR="00BC31FD" w:rsidRDefault="00BC31FD" w:rsidP="00DD0FF2">
      <w:pPr>
        <w:rPr>
          <w:rtl/>
        </w:rPr>
      </w:pPr>
    </w:p>
    <w:p w:rsidR="00BC31FD" w:rsidRDefault="00BC31FD" w:rsidP="00952A44">
      <w:pPr>
        <w:rPr>
          <w:rtl/>
        </w:rPr>
      </w:pPr>
      <w:r>
        <w:rPr>
          <w:rFonts w:hint="cs"/>
          <w:rtl/>
        </w:rPr>
        <w:t>לא, כי כשאתה בא לרצח במגזר היהודי, כולם מרימים את היד.</w:t>
      </w:r>
    </w:p>
    <w:p w:rsidR="00BC31FD" w:rsidRDefault="00BC31FD" w:rsidP="00952A44">
      <w:pPr>
        <w:rPr>
          <w:rtl/>
        </w:rPr>
      </w:pPr>
      <w:bookmarkStart w:id="18890" w:name="_ETM_Q44_403085"/>
      <w:bookmarkStart w:id="18891" w:name="_ETM_Q44_403164"/>
      <w:bookmarkEnd w:id="18890"/>
      <w:bookmarkEnd w:id="18891"/>
    </w:p>
    <w:p w:rsidR="00BC31FD" w:rsidRDefault="00BC31FD" w:rsidP="00952A44">
      <w:pPr>
        <w:pStyle w:val="af6"/>
        <w:keepNext/>
        <w:rPr>
          <w:rtl/>
        </w:rPr>
      </w:pPr>
      <w:r w:rsidRPr="004223A5">
        <w:rPr>
          <w:rStyle w:val="TagStyle"/>
          <w:rtl/>
        </w:rPr>
        <w:t xml:space="preserve"> &lt;&lt; יור &gt;&gt; </w:t>
      </w:r>
      <w:r>
        <w:rPr>
          <w:rtl/>
        </w:rPr>
        <w:t>היו"ר ניסים ואטורי:</w:t>
      </w:r>
      <w:r w:rsidRPr="004223A5">
        <w:rPr>
          <w:rStyle w:val="TagStyle"/>
          <w:rtl/>
        </w:rPr>
        <w:t xml:space="preserve"> &lt;&lt; יור &gt;&gt;</w:t>
      </w:r>
      <w:r>
        <w:rPr>
          <w:rtl/>
        </w:rPr>
        <w:t xml:space="preserve"> </w:t>
      </w:r>
    </w:p>
    <w:p w:rsidR="00BC31FD" w:rsidRDefault="00BC31FD" w:rsidP="00DD0FF2">
      <w:pPr>
        <w:rPr>
          <w:rtl/>
        </w:rPr>
      </w:pPr>
    </w:p>
    <w:p w:rsidR="00BC31FD" w:rsidRPr="004223A5" w:rsidRDefault="00BC31FD" w:rsidP="00952A44">
      <w:pPr>
        <w:rPr>
          <w:rtl/>
        </w:rPr>
      </w:pPr>
      <w:bookmarkStart w:id="18892" w:name="_ETM_Q44_403980"/>
      <w:bookmarkEnd w:id="18892"/>
      <w:r>
        <w:rPr>
          <w:rFonts w:hint="cs"/>
          <w:rtl/>
        </w:rPr>
        <w:t>זה שונה.</w:t>
      </w:r>
    </w:p>
    <w:p w:rsidR="00BC31FD" w:rsidRDefault="00BC31FD" w:rsidP="00952A44">
      <w:pPr>
        <w:rPr>
          <w:rtl/>
        </w:rPr>
      </w:pPr>
      <w:bookmarkStart w:id="18893" w:name="_ETM_Q44_404840"/>
      <w:bookmarkStart w:id="18894" w:name="_ETM_Q44_404934"/>
      <w:bookmarkEnd w:id="18893"/>
      <w:bookmarkEnd w:id="18894"/>
    </w:p>
    <w:p w:rsidR="00BC31FD" w:rsidRDefault="00BC31FD" w:rsidP="00952A44">
      <w:pPr>
        <w:pStyle w:val="af5"/>
        <w:keepNext/>
        <w:rPr>
          <w:rtl/>
        </w:rPr>
      </w:pPr>
      <w:bookmarkStart w:id="18895" w:name="ET_interruption_5084_32"/>
      <w:r w:rsidRPr="004223A5">
        <w:rPr>
          <w:rStyle w:val="TagStyle"/>
          <w:rtl/>
        </w:rPr>
        <w:t xml:space="preserve"> &lt;&lt; קריאה &gt;&gt; </w:t>
      </w:r>
      <w:r>
        <w:rPr>
          <w:rtl/>
        </w:rPr>
        <w:t>מיקי לוי (יש עתיד):</w:t>
      </w:r>
      <w:r w:rsidRPr="004223A5">
        <w:rPr>
          <w:rStyle w:val="TagStyle"/>
          <w:rtl/>
        </w:rPr>
        <w:t xml:space="preserve"> &lt;&lt; קריאה &gt;&gt;</w:t>
      </w:r>
      <w:r>
        <w:rPr>
          <w:rtl/>
        </w:rPr>
        <w:t xml:space="preserve"> </w:t>
      </w:r>
      <w:bookmarkEnd w:id="18895"/>
    </w:p>
    <w:p w:rsidR="00BC31FD" w:rsidRDefault="00BC31FD" w:rsidP="00952A44">
      <w:pPr>
        <w:rPr>
          <w:rtl/>
        </w:rPr>
      </w:pPr>
    </w:p>
    <w:p w:rsidR="00BC31FD" w:rsidRDefault="00BC31FD" w:rsidP="00F456F5">
      <w:pPr>
        <w:rPr>
          <w:rtl/>
        </w:rPr>
      </w:pPr>
      <w:bookmarkStart w:id="18896" w:name="_ETM_Q44_402707"/>
      <w:bookmarkStart w:id="18897" w:name="_ETM_Q44_402972"/>
      <w:bookmarkStart w:id="18898" w:name="_ETM_Q44_403089"/>
      <w:bookmarkEnd w:id="18896"/>
      <w:bookmarkEnd w:id="18897"/>
      <w:bookmarkEnd w:id="18898"/>
      <w:r>
        <w:rPr>
          <w:rFonts w:hint="cs"/>
          <w:rtl/>
        </w:rPr>
        <w:t xml:space="preserve">אחמד, עשיתי סוף שבוע </w:t>
      </w:r>
      <w:bookmarkStart w:id="18899" w:name="_ETM_Q44_403967"/>
      <w:bookmarkEnd w:id="18899"/>
      <w:r>
        <w:rPr>
          <w:rFonts w:hint="cs"/>
          <w:rtl/>
        </w:rPr>
        <w:t>בנצרת והסתובבתי בשוק. קצת כואב הלב, כי אין תיירים</w:t>
      </w:r>
      <w:bookmarkStart w:id="18900" w:name="_ETM_Q44_412278"/>
      <w:bookmarkEnd w:id="18900"/>
      <w:r w:rsidR="00F456F5">
        <w:rPr>
          <w:rFonts w:hint="cs"/>
          <w:rtl/>
        </w:rPr>
        <w:t>,</w:t>
      </w:r>
      <w:r>
        <w:rPr>
          <w:rFonts w:hint="cs"/>
          <w:rtl/>
        </w:rPr>
        <w:t xml:space="preserve"> אבל </w:t>
      </w:r>
      <w:proofErr w:type="spellStart"/>
      <w:r>
        <w:rPr>
          <w:rFonts w:hint="cs"/>
          <w:rtl/>
        </w:rPr>
        <w:t>הנצרתים</w:t>
      </w:r>
      <w:proofErr w:type="spellEnd"/>
      <w:r>
        <w:rPr>
          <w:rFonts w:hint="cs"/>
          <w:rtl/>
        </w:rPr>
        <w:t xml:space="preserve"> שזיהו אותי </w:t>
      </w:r>
      <w:r w:rsidR="00DD0FF2">
        <w:rPr>
          <w:rFonts w:hint="cs"/>
          <w:rtl/>
        </w:rPr>
        <w:t>– – –</w:t>
      </w:r>
    </w:p>
    <w:p w:rsidR="00BC31FD" w:rsidRDefault="00BC31FD" w:rsidP="00952A44">
      <w:pPr>
        <w:rPr>
          <w:rtl/>
        </w:rPr>
      </w:pPr>
      <w:bookmarkStart w:id="18901" w:name="_ETM_Q44_410687"/>
      <w:bookmarkStart w:id="18902" w:name="_ETM_Q44_410768"/>
      <w:bookmarkStart w:id="18903" w:name="_ETM_Q44_408181"/>
      <w:bookmarkStart w:id="18904" w:name="_ETM_Q44_408255"/>
      <w:bookmarkEnd w:id="18901"/>
      <w:bookmarkEnd w:id="18902"/>
      <w:bookmarkEnd w:id="18903"/>
      <w:bookmarkEnd w:id="18904"/>
    </w:p>
    <w:p w:rsidR="00BC31FD" w:rsidRDefault="00BC31FD" w:rsidP="00952A44">
      <w:pPr>
        <w:pStyle w:val="af5"/>
        <w:keepNext/>
        <w:rPr>
          <w:rtl/>
        </w:rPr>
      </w:pPr>
      <w:bookmarkStart w:id="18905" w:name="ET_interruption_קריאה_34"/>
      <w:r w:rsidRPr="004223A5">
        <w:rPr>
          <w:rStyle w:val="TagStyle"/>
          <w:rtl/>
        </w:rPr>
        <w:t xml:space="preserve"> &lt;&lt; קריאה &gt;&gt; </w:t>
      </w:r>
      <w:r>
        <w:rPr>
          <w:rtl/>
        </w:rPr>
        <w:t>קריאה:</w:t>
      </w:r>
      <w:r w:rsidRPr="004223A5">
        <w:rPr>
          <w:rStyle w:val="TagStyle"/>
          <w:rtl/>
        </w:rPr>
        <w:t xml:space="preserve"> &lt;&lt; קריאה &gt;&gt;</w:t>
      </w:r>
      <w:r>
        <w:rPr>
          <w:rtl/>
        </w:rPr>
        <w:t xml:space="preserve"> </w:t>
      </w:r>
      <w:bookmarkEnd w:id="18905"/>
    </w:p>
    <w:p w:rsidR="00BC31FD" w:rsidRDefault="00BC31FD" w:rsidP="00DD0FF2">
      <w:pPr>
        <w:rPr>
          <w:rtl/>
        </w:rPr>
      </w:pPr>
    </w:p>
    <w:p w:rsidR="00BC31FD" w:rsidRDefault="00DD0FF2" w:rsidP="00952A44">
      <w:pPr>
        <w:rPr>
          <w:rtl/>
        </w:rPr>
      </w:pPr>
      <w:bookmarkStart w:id="18906" w:name="_ETM_Q44_409664"/>
      <w:bookmarkStart w:id="18907" w:name="_ETM_Q44_409929"/>
      <w:bookmarkStart w:id="18908" w:name="_ETM_Q44_410024"/>
      <w:bookmarkEnd w:id="18906"/>
      <w:bookmarkEnd w:id="18907"/>
      <w:bookmarkEnd w:id="18908"/>
      <w:r>
        <w:rPr>
          <w:rFonts w:hint="cs"/>
          <w:rtl/>
        </w:rPr>
        <w:t>– – –</w:t>
      </w:r>
    </w:p>
    <w:p w:rsidR="00BC31FD" w:rsidRDefault="00BC31FD" w:rsidP="00952A44">
      <w:pPr>
        <w:rPr>
          <w:rtl/>
        </w:rPr>
      </w:pPr>
      <w:bookmarkStart w:id="18909" w:name="_ETM_Q44_412757"/>
      <w:bookmarkStart w:id="18910" w:name="_ETM_Q44_412831"/>
      <w:bookmarkEnd w:id="18909"/>
      <w:bookmarkEnd w:id="18910"/>
    </w:p>
    <w:p w:rsidR="00BC31FD" w:rsidRDefault="00BC31FD" w:rsidP="00952A44">
      <w:pPr>
        <w:pStyle w:val="-"/>
        <w:keepNext/>
        <w:rPr>
          <w:rtl/>
        </w:rPr>
      </w:pPr>
      <w:bookmarkStart w:id="18911" w:name="ET_speakercontinue_5264_35"/>
      <w:r w:rsidRPr="004223A5">
        <w:rPr>
          <w:rStyle w:val="TagStyle"/>
          <w:rtl/>
        </w:rPr>
        <w:t xml:space="preserve"> &lt;&lt; דובר_המשך &gt;&gt; </w:t>
      </w:r>
      <w:r>
        <w:rPr>
          <w:rtl/>
        </w:rPr>
        <w:t>אחמד טיבי (חד"ש-תע"ל):</w:t>
      </w:r>
      <w:r w:rsidRPr="004223A5">
        <w:rPr>
          <w:rStyle w:val="TagStyle"/>
          <w:rtl/>
        </w:rPr>
        <w:t xml:space="preserve"> &lt;&lt; דובר_המשך &gt;&gt;</w:t>
      </w:r>
      <w:r>
        <w:rPr>
          <w:rtl/>
        </w:rPr>
        <w:t xml:space="preserve"> </w:t>
      </w:r>
      <w:bookmarkEnd w:id="18911"/>
    </w:p>
    <w:p w:rsidR="00BC31FD" w:rsidRDefault="00BC31FD" w:rsidP="00DD0FF2">
      <w:pPr>
        <w:rPr>
          <w:rtl/>
        </w:rPr>
      </w:pPr>
    </w:p>
    <w:p w:rsidR="00BC31FD" w:rsidRDefault="00BC31FD" w:rsidP="00952A44">
      <w:pPr>
        <w:rPr>
          <w:rtl/>
        </w:rPr>
      </w:pPr>
      <w:bookmarkStart w:id="18912" w:name="_ETM_Q44_414865"/>
      <w:bookmarkEnd w:id="18912"/>
      <w:r>
        <w:rPr>
          <w:rFonts w:hint="cs"/>
          <w:rtl/>
        </w:rPr>
        <w:t>אני קורא אותך לסדר, עליזה בראשי.</w:t>
      </w:r>
    </w:p>
    <w:p w:rsidR="00BC31FD" w:rsidRDefault="00BC31FD" w:rsidP="00952A44">
      <w:pPr>
        <w:rPr>
          <w:rtl/>
        </w:rPr>
      </w:pPr>
      <w:bookmarkStart w:id="18913" w:name="_ETM_Q44_413928"/>
      <w:bookmarkStart w:id="18914" w:name="_ETM_Q44_413998"/>
      <w:bookmarkEnd w:id="18913"/>
      <w:bookmarkEnd w:id="18914"/>
    </w:p>
    <w:p w:rsidR="00BC31FD" w:rsidRDefault="00BC31FD" w:rsidP="00952A44">
      <w:pPr>
        <w:pStyle w:val="af6"/>
        <w:keepNext/>
        <w:rPr>
          <w:rtl/>
        </w:rPr>
      </w:pPr>
      <w:bookmarkStart w:id="18915" w:name="ET_yor_6490_36"/>
      <w:r w:rsidRPr="004223A5">
        <w:rPr>
          <w:rStyle w:val="TagStyle"/>
          <w:rtl/>
        </w:rPr>
        <w:t xml:space="preserve"> &lt;&lt; יור &gt;&gt; </w:t>
      </w:r>
      <w:r>
        <w:rPr>
          <w:rtl/>
        </w:rPr>
        <w:t>היו"ר ניסים ואטורי:</w:t>
      </w:r>
      <w:r w:rsidRPr="004223A5">
        <w:rPr>
          <w:rStyle w:val="TagStyle"/>
          <w:rtl/>
        </w:rPr>
        <w:t xml:space="preserve"> &lt;&lt; יור &gt;&gt;</w:t>
      </w:r>
      <w:r>
        <w:rPr>
          <w:rtl/>
        </w:rPr>
        <w:t xml:space="preserve"> </w:t>
      </w:r>
      <w:bookmarkEnd w:id="18915"/>
    </w:p>
    <w:p w:rsidR="00BC31FD" w:rsidRDefault="00BC31FD" w:rsidP="00DD0FF2">
      <w:pPr>
        <w:rPr>
          <w:rtl/>
        </w:rPr>
      </w:pPr>
    </w:p>
    <w:p w:rsidR="00BC31FD" w:rsidRDefault="00BC31FD" w:rsidP="00952A44">
      <w:pPr>
        <w:rPr>
          <w:rtl/>
        </w:rPr>
      </w:pPr>
      <w:bookmarkStart w:id="18916" w:name="_ETM_Q44_416133"/>
      <w:bookmarkEnd w:id="18916"/>
      <w:r>
        <w:rPr>
          <w:rFonts w:hint="cs"/>
          <w:rtl/>
        </w:rPr>
        <w:t>אחמד, הסתיים הזמן.</w:t>
      </w:r>
    </w:p>
    <w:p w:rsidR="00BC31FD" w:rsidRDefault="00BC31FD" w:rsidP="00952A44">
      <w:pPr>
        <w:rPr>
          <w:rtl/>
        </w:rPr>
      </w:pPr>
      <w:bookmarkStart w:id="18917" w:name="_ETM_Q44_418584"/>
      <w:bookmarkStart w:id="18918" w:name="_ETM_Q44_418673"/>
      <w:bookmarkEnd w:id="18917"/>
      <w:bookmarkEnd w:id="18918"/>
    </w:p>
    <w:p w:rsidR="00BC31FD" w:rsidRDefault="00BC31FD" w:rsidP="00952A44">
      <w:pPr>
        <w:pStyle w:val="-"/>
        <w:keepNext/>
        <w:rPr>
          <w:rtl/>
        </w:rPr>
      </w:pPr>
      <w:r w:rsidRPr="004223A5">
        <w:rPr>
          <w:rStyle w:val="TagStyle"/>
          <w:rtl/>
        </w:rPr>
        <w:t xml:space="preserve"> &lt;&lt; דובר_המשך &gt;&gt; </w:t>
      </w:r>
      <w:r>
        <w:rPr>
          <w:rtl/>
        </w:rPr>
        <w:t>אחמד טיבי (חד"ש-תע"ל):</w:t>
      </w:r>
      <w:r w:rsidRPr="004223A5">
        <w:rPr>
          <w:rStyle w:val="TagStyle"/>
          <w:rtl/>
        </w:rPr>
        <w:t xml:space="preserve"> &lt;&lt; דובר_המשך &gt;&gt;</w:t>
      </w:r>
      <w:r>
        <w:rPr>
          <w:rtl/>
        </w:rPr>
        <w:t xml:space="preserve"> </w:t>
      </w:r>
    </w:p>
    <w:p w:rsidR="00BC31FD" w:rsidRDefault="00BC31FD" w:rsidP="00DD0FF2">
      <w:pPr>
        <w:rPr>
          <w:rtl/>
        </w:rPr>
      </w:pPr>
    </w:p>
    <w:p w:rsidR="00BC31FD" w:rsidRDefault="00BC31FD" w:rsidP="00952A44">
      <w:pPr>
        <w:rPr>
          <w:rtl/>
        </w:rPr>
      </w:pPr>
      <w:bookmarkStart w:id="18919" w:name="_ETM_Q44_416439"/>
      <w:bookmarkEnd w:id="18919"/>
      <w:r>
        <w:rPr>
          <w:rFonts w:hint="cs"/>
          <w:rtl/>
        </w:rPr>
        <w:t>לא, הפריע. הפריע.</w:t>
      </w:r>
    </w:p>
    <w:p w:rsidR="00BC31FD" w:rsidRDefault="00BC31FD" w:rsidP="00952A44">
      <w:pPr>
        <w:rPr>
          <w:rtl/>
        </w:rPr>
      </w:pPr>
      <w:bookmarkStart w:id="18920" w:name="_ETM_Q44_420556"/>
      <w:bookmarkStart w:id="18921" w:name="_ETM_Q44_420645"/>
      <w:bookmarkEnd w:id="18920"/>
      <w:bookmarkEnd w:id="18921"/>
    </w:p>
    <w:p w:rsidR="00BC31FD" w:rsidRDefault="00BC31FD" w:rsidP="00952A44">
      <w:pPr>
        <w:pStyle w:val="af6"/>
        <w:keepNext/>
        <w:rPr>
          <w:rtl/>
        </w:rPr>
      </w:pPr>
      <w:bookmarkStart w:id="18922" w:name="ET_yor_6490_38"/>
      <w:r w:rsidRPr="004223A5">
        <w:rPr>
          <w:rStyle w:val="TagStyle"/>
          <w:rtl/>
        </w:rPr>
        <w:t xml:space="preserve"> &lt;&lt; יור &gt;&gt; </w:t>
      </w:r>
      <w:r>
        <w:rPr>
          <w:rtl/>
        </w:rPr>
        <w:t>היו"ר ניסים ואטורי:</w:t>
      </w:r>
      <w:r w:rsidRPr="004223A5">
        <w:rPr>
          <w:rStyle w:val="TagStyle"/>
          <w:rtl/>
        </w:rPr>
        <w:t xml:space="preserve"> &lt;&lt; יור &gt;&gt;</w:t>
      </w:r>
      <w:r>
        <w:rPr>
          <w:rtl/>
        </w:rPr>
        <w:t xml:space="preserve"> </w:t>
      </w:r>
      <w:bookmarkEnd w:id="18922"/>
    </w:p>
    <w:p w:rsidR="00BC31FD" w:rsidRDefault="00BC31FD" w:rsidP="00DD0FF2">
      <w:pPr>
        <w:rPr>
          <w:rtl/>
        </w:rPr>
      </w:pPr>
    </w:p>
    <w:p w:rsidR="00BC31FD" w:rsidRDefault="00BC31FD" w:rsidP="00952A44">
      <w:pPr>
        <w:rPr>
          <w:rtl/>
        </w:rPr>
      </w:pPr>
      <w:bookmarkStart w:id="18923" w:name="_ETM_Q44_422450"/>
      <w:bookmarkEnd w:id="18923"/>
      <w:r>
        <w:rPr>
          <w:rFonts w:hint="cs"/>
          <w:rtl/>
        </w:rPr>
        <w:t>לא, הוא אמר שהוא מסכם. זהו. תודה.</w:t>
      </w:r>
    </w:p>
    <w:p w:rsidR="00BC31FD" w:rsidRDefault="00BC31FD" w:rsidP="00952A44">
      <w:pPr>
        <w:rPr>
          <w:rtl/>
        </w:rPr>
      </w:pPr>
      <w:bookmarkStart w:id="18924" w:name="_ETM_Q44_423740"/>
      <w:bookmarkStart w:id="18925" w:name="_ETM_Q44_423830"/>
      <w:bookmarkEnd w:id="18924"/>
      <w:bookmarkEnd w:id="18925"/>
    </w:p>
    <w:p w:rsidR="00BC31FD" w:rsidRDefault="00BC31FD" w:rsidP="00952A44">
      <w:pPr>
        <w:pStyle w:val="af5"/>
        <w:keepNext/>
        <w:rPr>
          <w:rtl/>
        </w:rPr>
      </w:pPr>
      <w:bookmarkStart w:id="18926" w:name="ET_interruption_5084_39"/>
      <w:r w:rsidRPr="004223A5">
        <w:rPr>
          <w:rStyle w:val="TagStyle"/>
          <w:rtl/>
        </w:rPr>
        <w:t xml:space="preserve"> &lt;&lt; קריאה &gt;&gt; </w:t>
      </w:r>
      <w:r>
        <w:rPr>
          <w:rtl/>
        </w:rPr>
        <w:t>מיקי לוי (יש עתיד):</w:t>
      </w:r>
      <w:r w:rsidRPr="004223A5">
        <w:rPr>
          <w:rStyle w:val="TagStyle"/>
          <w:rtl/>
        </w:rPr>
        <w:t xml:space="preserve"> &lt;&lt; קריאה &gt;&gt;</w:t>
      </w:r>
      <w:r>
        <w:rPr>
          <w:rtl/>
        </w:rPr>
        <w:t xml:space="preserve"> </w:t>
      </w:r>
      <w:bookmarkEnd w:id="18926"/>
    </w:p>
    <w:p w:rsidR="00BC31FD" w:rsidRDefault="00BC31FD" w:rsidP="00DD0FF2">
      <w:pPr>
        <w:rPr>
          <w:rtl/>
        </w:rPr>
      </w:pPr>
    </w:p>
    <w:p w:rsidR="00BC31FD" w:rsidRDefault="00BC31FD" w:rsidP="00952A44">
      <w:pPr>
        <w:rPr>
          <w:rtl/>
        </w:rPr>
      </w:pPr>
      <w:bookmarkStart w:id="18927" w:name="_ETM_Q44_424152"/>
      <w:bookmarkStart w:id="18928" w:name="_ETM_Q44_424430"/>
      <w:bookmarkStart w:id="18929" w:name="_ETM_Q44_424531"/>
      <w:bookmarkEnd w:id="18927"/>
      <w:bookmarkEnd w:id="18928"/>
      <w:bookmarkEnd w:id="18929"/>
      <w:proofErr w:type="spellStart"/>
      <w:r>
        <w:rPr>
          <w:rFonts w:hint="cs"/>
          <w:rtl/>
        </w:rPr>
        <w:t>הנצרתים</w:t>
      </w:r>
      <w:proofErr w:type="spellEnd"/>
      <w:r>
        <w:rPr>
          <w:rFonts w:hint="cs"/>
          <w:rtl/>
        </w:rPr>
        <w:t xml:space="preserve"> שזיהו אותי ניגשו אליי ואמרו: איפה סגלוביץ'?</w:t>
      </w:r>
      <w:bookmarkStart w:id="18930" w:name="_ETM_Q44_419945"/>
      <w:bookmarkEnd w:id="18930"/>
    </w:p>
    <w:p w:rsidR="00BC31FD" w:rsidRDefault="00BC31FD" w:rsidP="00952A44">
      <w:pPr>
        <w:rPr>
          <w:rtl/>
        </w:rPr>
      </w:pPr>
      <w:bookmarkStart w:id="18931" w:name="_ETM_Q44_420040"/>
      <w:bookmarkEnd w:id="18931"/>
    </w:p>
    <w:p w:rsidR="00BC31FD" w:rsidRDefault="00BC31FD" w:rsidP="00952A44">
      <w:pPr>
        <w:pStyle w:val="af6"/>
        <w:keepNext/>
        <w:rPr>
          <w:rtl/>
        </w:rPr>
      </w:pPr>
      <w:r w:rsidRPr="004223A5">
        <w:rPr>
          <w:rStyle w:val="TagStyle"/>
          <w:rtl/>
        </w:rPr>
        <w:t xml:space="preserve"> &lt;&lt; יור &gt;&gt; </w:t>
      </w:r>
      <w:r>
        <w:rPr>
          <w:rtl/>
        </w:rPr>
        <w:t>היו"ר ניסים ואטורי:</w:t>
      </w:r>
      <w:r w:rsidRPr="004223A5">
        <w:rPr>
          <w:rStyle w:val="TagStyle"/>
          <w:rtl/>
        </w:rPr>
        <w:t xml:space="preserve"> &lt;&lt; יור &gt;&gt;</w:t>
      </w:r>
      <w:r>
        <w:rPr>
          <w:rtl/>
        </w:rPr>
        <w:t xml:space="preserve"> </w:t>
      </w:r>
    </w:p>
    <w:p w:rsidR="00BC31FD" w:rsidRDefault="00BC31FD" w:rsidP="00DD0FF2">
      <w:pPr>
        <w:rPr>
          <w:rtl/>
        </w:rPr>
      </w:pPr>
    </w:p>
    <w:p w:rsidR="00BC31FD" w:rsidRDefault="00BC31FD" w:rsidP="00952A44">
      <w:pPr>
        <w:rPr>
          <w:rtl/>
        </w:rPr>
      </w:pPr>
      <w:bookmarkStart w:id="18932" w:name="_ETM_Q44_426178"/>
      <w:bookmarkEnd w:id="18932"/>
      <w:r>
        <w:rPr>
          <w:rFonts w:hint="cs"/>
          <w:rtl/>
        </w:rPr>
        <w:t xml:space="preserve">מיקי לוי, נראה לי שאתה נמצא פה בדוברים </w:t>
      </w:r>
      <w:bookmarkStart w:id="18933" w:name="_ETM_Q44_426523"/>
      <w:bookmarkEnd w:id="18933"/>
      <w:r>
        <w:rPr>
          <w:rFonts w:hint="cs"/>
          <w:rtl/>
        </w:rPr>
        <w:t>תכף, לא?</w:t>
      </w:r>
      <w:bookmarkStart w:id="18934" w:name="_ETM_Q44_428482"/>
      <w:bookmarkEnd w:id="18934"/>
    </w:p>
    <w:p w:rsidR="00BC31FD" w:rsidRDefault="00BC31FD" w:rsidP="00952A44">
      <w:pPr>
        <w:rPr>
          <w:rtl/>
        </w:rPr>
      </w:pPr>
      <w:bookmarkStart w:id="18935" w:name="_ETM_Q44_428557"/>
      <w:bookmarkEnd w:id="18935"/>
    </w:p>
    <w:p w:rsidR="00BC31FD" w:rsidRDefault="00BC31FD" w:rsidP="00952A44">
      <w:pPr>
        <w:pStyle w:val="af5"/>
        <w:keepNext/>
        <w:rPr>
          <w:rtl/>
        </w:rPr>
      </w:pPr>
      <w:bookmarkStart w:id="18936" w:name="ET_interruption_5084_41"/>
      <w:r w:rsidRPr="004223A5">
        <w:rPr>
          <w:rStyle w:val="TagStyle"/>
          <w:rtl/>
        </w:rPr>
        <w:t xml:space="preserve"> &lt;&lt; קריאה &gt;&gt; </w:t>
      </w:r>
      <w:r>
        <w:rPr>
          <w:rtl/>
        </w:rPr>
        <w:t>מיקי לוי (יש עתיד):</w:t>
      </w:r>
      <w:r w:rsidRPr="004223A5">
        <w:rPr>
          <w:rStyle w:val="TagStyle"/>
          <w:rtl/>
        </w:rPr>
        <w:t xml:space="preserve"> &lt;&lt; קריאה &gt;&gt;</w:t>
      </w:r>
      <w:r>
        <w:rPr>
          <w:rtl/>
        </w:rPr>
        <w:t xml:space="preserve"> </w:t>
      </w:r>
      <w:bookmarkEnd w:id="18936"/>
    </w:p>
    <w:p w:rsidR="00BC31FD" w:rsidRDefault="00BC31FD" w:rsidP="00DD0FF2">
      <w:pPr>
        <w:rPr>
          <w:rtl/>
        </w:rPr>
      </w:pPr>
    </w:p>
    <w:p w:rsidR="00BC31FD" w:rsidRDefault="00BC31FD" w:rsidP="00952A44">
      <w:pPr>
        <w:rPr>
          <w:rtl/>
        </w:rPr>
      </w:pPr>
      <w:bookmarkStart w:id="18937" w:name="_ETM_Q44_426961"/>
      <w:bookmarkStart w:id="18938" w:name="_ETM_Q44_427216"/>
      <w:bookmarkEnd w:id="18937"/>
      <w:bookmarkEnd w:id="18938"/>
      <w:r>
        <w:rPr>
          <w:rFonts w:hint="cs"/>
          <w:rtl/>
        </w:rPr>
        <w:t>א</w:t>
      </w:r>
      <w:bookmarkStart w:id="18939" w:name="_ETM_Q44_427318"/>
      <w:bookmarkEnd w:id="18939"/>
      <w:r>
        <w:rPr>
          <w:rFonts w:hint="cs"/>
          <w:rtl/>
        </w:rPr>
        <w:t>ו</w:t>
      </w:r>
      <w:r w:rsidR="00F456F5">
        <w:rPr>
          <w:rFonts w:hint="cs"/>
          <w:rtl/>
        </w:rPr>
        <w:t>-</w:t>
      </w:r>
      <w:r>
        <w:rPr>
          <w:rFonts w:hint="cs"/>
          <w:rtl/>
        </w:rPr>
        <w:t>הו, אני רחוק.</w:t>
      </w:r>
    </w:p>
    <w:p w:rsidR="00BC31FD" w:rsidRDefault="00BC31FD" w:rsidP="00952A44">
      <w:pPr>
        <w:rPr>
          <w:rtl/>
        </w:rPr>
      </w:pPr>
      <w:bookmarkStart w:id="18940" w:name="_ETM_Q44_429973"/>
      <w:bookmarkStart w:id="18941" w:name="_ETM_Q44_430051"/>
      <w:bookmarkEnd w:id="18940"/>
      <w:bookmarkEnd w:id="18941"/>
    </w:p>
    <w:p w:rsidR="00BC31FD" w:rsidRDefault="00BC31FD" w:rsidP="00952A44">
      <w:pPr>
        <w:pStyle w:val="af6"/>
        <w:keepNext/>
        <w:rPr>
          <w:rtl/>
        </w:rPr>
      </w:pPr>
      <w:r w:rsidRPr="004223A5">
        <w:rPr>
          <w:rStyle w:val="TagStyle"/>
          <w:rtl/>
        </w:rPr>
        <w:t xml:space="preserve"> &lt;&lt; יור &gt;&gt; </w:t>
      </w:r>
      <w:r>
        <w:rPr>
          <w:rtl/>
        </w:rPr>
        <w:t>היו"ר ניסים ואטורי:</w:t>
      </w:r>
      <w:r w:rsidRPr="004223A5">
        <w:rPr>
          <w:rStyle w:val="TagStyle"/>
          <w:rtl/>
        </w:rPr>
        <w:t xml:space="preserve"> &lt;&lt; יור &gt;&gt;</w:t>
      </w:r>
      <w:r>
        <w:rPr>
          <w:rtl/>
        </w:rPr>
        <w:t xml:space="preserve"> </w:t>
      </w:r>
    </w:p>
    <w:p w:rsidR="00BC31FD" w:rsidRDefault="00BC31FD" w:rsidP="00DD0FF2">
      <w:pPr>
        <w:rPr>
          <w:rtl/>
        </w:rPr>
      </w:pPr>
    </w:p>
    <w:p w:rsidR="00BC31FD" w:rsidRDefault="00BC31FD" w:rsidP="00952A44">
      <w:pPr>
        <w:rPr>
          <w:rtl/>
        </w:rPr>
      </w:pPr>
      <w:bookmarkStart w:id="18942" w:name="_ETM_Q44_431010"/>
      <w:bookmarkEnd w:id="18942"/>
      <w:r>
        <w:rPr>
          <w:rFonts w:hint="cs"/>
          <w:rtl/>
        </w:rPr>
        <w:t>טוב, חבר הכנסת מאיר כהן, תתכונן.</w:t>
      </w:r>
    </w:p>
    <w:p w:rsidR="00BC31FD" w:rsidRDefault="00BC31FD" w:rsidP="00952A44">
      <w:pPr>
        <w:rPr>
          <w:rtl/>
        </w:rPr>
      </w:pPr>
      <w:bookmarkStart w:id="18943" w:name="_ETM_Q44_431622"/>
      <w:bookmarkStart w:id="18944" w:name="_ETM_Q44_431713"/>
      <w:bookmarkEnd w:id="18943"/>
      <w:bookmarkEnd w:id="18944"/>
    </w:p>
    <w:p w:rsidR="00BC31FD" w:rsidRDefault="00BC31FD" w:rsidP="00952A44">
      <w:pPr>
        <w:pStyle w:val="-"/>
        <w:keepNext/>
        <w:rPr>
          <w:rtl/>
        </w:rPr>
      </w:pPr>
      <w:r w:rsidRPr="004223A5">
        <w:rPr>
          <w:rStyle w:val="TagStyle"/>
          <w:rtl/>
        </w:rPr>
        <w:t xml:space="preserve"> &lt;&lt; דובר_המשך &gt;&gt; </w:t>
      </w:r>
      <w:r>
        <w:rPr>
          <w:rtl/>
        </w:rPr>
        <w:t>אחמד טיבי (חד"ש-תע"ל):</w:t>
      </w:r>
      <w:r w:rsidRPr="004223A5">
        <w:rPr>
          <w:rStyle w:val="TagStyle"/>
          <w:rtl/>
        </w:rPr>
        <w:t xml:space="preserve"> &lt;&lt; דובר_המשך &gt;&gt;</w:t>
      </w:r>
      <w:r>
        <w:rPr>
          <w:rtl/>
        </w:rPr>
        <w:t xml:space="preserve"> </w:t>
      </w:r>
    </w:p>
    <w:p w:rsidR="00BC31FD" w:rsidRDefault="00BC31FD" w:rsidP="00DD0FF2">
      <w:pPr>
        <w:rPr>
          <w:rtl/>
        </w:rPr>
      </w:pPr>
    </w:p>
    <w:p w:rsidR="00BC31FD" w:rsidRDefault="00BC31FD" w:rsidP="00952A44">
      <w:pPr>
        <w:rPr>
          <w:rtl/>
        </w:rPr>
      </w:pPr>
      <w:bookmarkStart w:id="18945" w:name="_ETM_Q44_433203"/>
      <w:bookmarkEnd w:id="18945"/>
      <w:r>
        <w:rPr>
          <w:rFonts w:hint="cs"/>
          <w:rtl/>
        </w:rPr>
        <w:t>משפ</w:t>
      </w:r>
      <w:bookmarkStart w:id="18946" w:name="_ETM_Q44_398748"/>
      <w:bookmarkStart w:id="18947" w:name="_ETM_Q44_398791"/>
      <w:bookmarkEnd w:id="18946"/>
      <w:bookmarkEnd w:id="18947"/>
      <w:r>
        <w:rPr>
          <w:rFonts w:hint="cs"/>
          <w:rtl/>
        </w:rPr>
        <w:t xml:space="preserve">ט </w:t>
      </w:r>
      <w:bookmarkStart w:id="18948" w:name="_ETM_Q44_434598"/>
      <w:bookmarkEnd w:id="18948"/>
      <w:r>
        <w:rPr>
          <w:rFonts w:hint="cs"/>
          <w:rtl/>
        </w:rPr>
        <w:t xml:space="preserve">אחרון. </w:t>
      </w:r>
      <w:r w:rsidRPr="00255B14">
        <w:rPr>
          <w:rtl/>
        </w:rPr>
        <w:t>צריך לעשות הרבה יותר כדי למגר את הפשיעה</w:t>
      </w:r>
      <w:r>
        <w:rPr>
          <w:rFonts w:hint="cs"/>
          <w:rtl/>
        </w:rPr>
        <w:t>.</w:t>
      </w:r>
    </w:p>
    <w:p w:rsidR="00BC31FD" w:rsidRDefault="00BC31FD" w:rsidP="00952A44">
      <w:pPr>
        <w:rPr>
          <w:rtl/>
        </w:rPr>
      </w:pPr>
      <w:bookmarkStart w:id="18949" w:name="_ETM_Q44_439389"/>
      <w:bookmarkStart w:id="18950" w:name="_ETM_Q44_439494"/>
      <w:bookmarkEnd w:id="18949"/>
      <w:bookmarkEnd w:id="18950"/>
    </w:p>
    <w:p w:rsidR="00BC31FD" w:rsidRDefault="00BC31FD" w:rsidP="00952A44">
      <w:pPr>
        <w:pStyle w:val="af6"/>
        <w:keepNext/>
        <w:rPr>
          <w:rtl/>
        </w:rPr>
      </w:pPr>
      <w:r w:rsidRPr="004223A5">
        <w:rPr>
          <w:rStyle w:val="TagStyle"/>
          <w:rtl/>
        </w:rPr>
        <w:t xml:space="preserve"> &lt;&lt; יור &gt;&gt; </w:t>
      </w:r>
      <w:r>
        <w:rPr>
          <w:rtl/>
        </w:rPr>
        <w:t>היו"ר ניסים ואטורי:</w:t>
      </w:r>
      <w:r w:rsidRPr="004223A5">
        <w:rPr>
          <w:rStyle w:val="TagStyle"/>
          <w:rtl/>
        </w:rPr>
        <w:t xml:space="preserve"> &lt;&lt; יור &gt;&gt;</w:t>
      </w:r>
      <w:r>
        <w:rPr>
          <w:rtl/>
        </w:rPr>
        <w:t xml:space="preserve"> </w:t>
      </w:r>
    </w:p>
    <w:p w:rsidR="00BC31FD" w:rsidRDefault="00BC31FD" w:rsidP="00DD0FF2">
      <w:pPr>
        <w:rPr>
          <w:rtl/>
        </w:rPr>
      </w:pPr>
    </w:p>
    <w:p w:rsidR="00BC31FD" w:rsidRDefault="00BC31FD" w:rsidP="00952A44">
      <w:pPr>
        <w:rPr>
          <w:rtl/>
        </w:rPr>
      </w:pPr>
      <w:bookmarkStart w:id="18951" w:name="_ETM_Q44_436026"/>
      <w:bookmarkStart w:id="18952" w:name="_ETM_Q44_439517"/>
      <w:bookmarkStart w:id="18953" w:name="_ETM_Q44_439621"/>
      <w:bookmarkEnd w:id="18951"/>
      <w:bookmarkEnd w:id="18952"/>
      <w:bookmarkEnd w:id="18953"/>
      <w:r w:rsidRPr="00255B14">
        <w:rPr>
          <w:rtl/>
        </w:rPr>
        <w:t>לגמרי</w:t>
      </w:r>
      <w:r>
        <w:rPr>
          <w:rFonts w:hint="cs"/>
          <w:rtl/>
        </w:rPr>
        <w:t>.</w:t>
      </w:r>
    </w:p>
    <w:p w:rsidR="00BC31FD" w:rsidRDefault="00BC31FD" w:rsidP="00952A44">
      <w:pPr>
        <w:rPr>
          <w:rtl/>
        </w:rPr>
      </w:pPr>
      <w:bookmarkStart w:id="18954" w:name="_ETM_Q44_438785"/>
      <w:bookmarkStart w:id="18955" w:name="_ETM_Q44_438866"/>
      <w:bookmarkEnd w:id="18954"/>
      <w:bookmarkEnd w:id="18955"/>
    </w:p>
    <w:p w:rsidR="00BC31FD" w:rsidRDefault="00BC31FD" w:rsidP="00952A44">
      <w:pPr>
        <w:pStyle w:val="-"/>
        <w:keepNext/>
        <w:rPr>
          <w:rtl/>
        </w:rPr>
      </w:pPr>
      <w:r w:rsidRPr="004223A5">
        <w:rPr>
          <w:rStyle w:val="TagStyle"/>
          <w:rtl/>
        </w:rPr>
        <w:t xml:space="preserve"> &lt;&lt; דובר_המשך &gt;&gt; </w:t>
      </w:r>
      <w:r>
        <w:rPr>
          <w:rtl/>
        </w:rPr>
        <w:t>אחמד טיבי (חד"ש-תע"ל):</w:t>
      </w:r>
      <w:r w:rsidRPr="004223A5">
        <w:rPr>
          <w:rStyle w:val="TagStyle"/>
          <w:rtl/>
        </w:rPr>
        <w:t xml:space="preserve"> &lt;&lt; דובר_המשך &gt;&gt;</w:t>
      </w:r>
      <w:r>
        <w:rPr>
          <w:rtl/>
        </w:rPr>
        <w:t xml:space="preserve"> </w:t>
      </w:r>
    </w:p>
    <w:p w:rsidR="00BC31FD" w:rsidRDefault="00BC31FD" w:rsidP="00DD0FF2">
      <w:pPr>
        <w:rPr>
          <w:rtl/>
        </w:rPr>
      </w:pPr>
    </w:p>
    <w:p w:rsidR="00BC31FD" w:rsidRDefault="00BC31FD" w:rsidP="00952A44">
      <w:pPr>
        <w:rPr>
          <w:rtl/>
        </w:rPr>
      </w:pPr>
      <w:bookmarkStart w:id="18956" w:name="_ETM_Q44_435009"/>
      <w:bookmarkEnd w:id="18956"/>
      <w:r>
        <w:rPr>
          <w:rFonts w:hint="cs"/>
          <w:rtl/>
        </w:rPr>
        <w:t xml:space="preserve">זה </w:t>
      </w:r>
      <w:bookmarkStart w:id="18957" w:name="_ETM_Q44_438905"/>
      <w:bookmarkStart w:id="18958" w:name="_ETM_Q44_438977"/>
      <w:bookmarkEnd w:id="18957"/>
      <w:bookmarkEnd w:id="18958"/>
      <w:r w:rsidRPr="00255B14">
        <w:rPr>
          <w:rtl/>
        </w:rPr>
        <w:t>הנושא המדאיג ביותר את הציבור הערבי</w:t>
      </w:r>
      <w:r>
        <w:rPr>
          <w:rFonts w:hint="cs"/>
          <w:rtl/>
        </w:rPr>
        <w:t>.</w:t>
      </w:r>
    </w:p>
    <w:p w:rsidR="00BC31FD" w:rsidRDefault="00BC31FD" w:rsidP="00952A44">
      <w:pPr>
        <w:rPr>
          <w:rtl/>
        </w:rPr>
      </w:pPr>
      <w:bookmarkStart w:id="18959" w:name="_ETM_Q44_441273"/>
      <w:bookmarkEnd w:id="18959"/>
    </w:p>
    <w:p w:rsidR="00BC31FD" w:rsidRDefault="00BC31FD" w:rsidP="00952A44">
      <w:pPr>
        <w:pStyle w:val="af6"/>
        <w:keepNext/>
        <w:rPr>
          <w:rtl/>
        </w:rPr>
      </w:pPr>
      <w:r w:rsidRPr="004223A5">
        <w:rPr>
          <w:rStyle w:val="TagStyle"/>
          <w:rtl/>
        </w:rPr>
        <w:t xml:space="preserve"> &lt;&lt; יור &gt;&gt; </w:t>
      </w:r>
      <w:r>
        <w:rPr>
          <w:rtl/>
        </w:rPr>
        <w:t>היו"ר ניסים ואטורי:</w:t>
      </w:r>
      <w:r w:rsidRPr="004223A5">
        <w:rPr>
          <w:rStyle w:val="TagStyle"/>
          <w:rtl/>
        </w:rPr>
        <w:t xml:space="preserve"> &lt;&lt; יור &gt;&gt;</w:t>
      </w:r>
      <w:r>
        <w:rPr>
          <w:rtl/>
        </w:rPr>
        <w:t xml:space="preserve"> </w:t>
      </w:r>
    </w:p>
    <w:p w:rsidR="00BC31FD" w:rsidRDefault="00BC31FD" w:rsidP="00DD0FF2">
      <w:pPr>
        <w:rPr>
          <w:rtl/>
        </w:rPr>
      </w:pPr>
    </w:p>
    <w:p w:rsidR="00BC31FD" w:rsidRDefault="00BC31FD" w:rsidP="00BD07D4">
      <w:pPr>
        <w:rPr>
          <w:rtl/>
        </w:rPr>
      </w:pPr>
      <w:r>
        <w:rPr>
          <w:rFonts w:hint="cs"/>
          <w:rtl/>
        </w:rPr>
        <w:t>ו</w:t>
      </w:r>
      <w:r w:rsidR="00BD07D4">
        <w:rPr>
          <w:rFonts w:hint="cs"/>
          <w:rtl/>
        </w:rPr>
        <w:t xml:space="preserve">גם </w:t>
      </w:r>
      <w:r>
        <w:rPr>
          <w:rFonts w:hint="cs"/>
          <w:rtl/>
        </w:rPr>
        <w:t>היהודי. זה יגיע גם אלינו בסוף.</w:t>
      </w:r>
    </w:p>
    <w:p w:rsidR="00BC31FD" w:rsidRDefault="00BC31FD" w:rsidP="00952A44">
      <w:pPr>
        <w:rPr>
          <w:rtl/>
        </w:rPr>
      </w:pPr>
      <w:bookmarkStart w:id="18960" w:name="_ETM_Q44_439762"/>
      <w:bookmarkStart w:id="18961" w:name="_ETM_Q44_439853"/>
      <w:bookmarkEnd w:id="18960"/>
      <w:bookmarkEnd w:id="18961"/>
    </w:p>
    <w:p w:rsidR="00BC31FD" w:rsidRDefault="00BC31FD" w:rsidP="00952A44">
      <w:pPr>
        <w:pStyle w:val="-"/>
        <w:keepNext/>
        <w:rPr>
          <w:rtl/>
        </w:rPr>
      </w:pPr>
      <w:r w:rsidRPr="004223A5">
        <w:rPr>
          <w:rStyle w:val="TagStyle"/>
          <w:rtl/>
        </w:rPr>
        <w:t xml:space="preserve"> &lt;&lt; דובר_המשך &gt;&gt; </w:t>
      </w:r>
      <w:r>
        <w:rPr>
          <w:rtl/>
        </w:rPr>
        <w:t>אחמד טיבי (חד"ש-תע"ל):</w:t>
      </w:r>
      <w:r w:rsidRPr="004223A5">
        <w:rPr>
          <w:rStyle w:val="TagStyle"/>
          <w:rtl/>
        </w:rPr>
        <w:t xml:space="preserve"> &lt;&lt; דובר_המשך &gt;&gt;</w:t>
      </w:r>
      <w:r>
        <w:rPr>
          <w:rtl/>
        </w:rPr>
        <w:t xml:space="preserve"> </w:t>
      </w:r>
    </w:p>
    <w:p w:rsidR="00BC31FD" w:rsidRDefault="00BC31FD" w:rsidP="00DD0FF2">
      <w:pPr>
        <w:rPr>
          <w:rtl/>
        </w:rPr>
      </w:pPr>
    </w:p>
    <w:p w:rsidR="00BC31FD" w:rsidRDefault="00BC31FD" w:rsidP="00BD07D4">
      <w:pPr>
        <w:rPr>
          <w:rtl/>
        </w:rPr>
      </w:pPr>
      <w:bookmarkStart w:id="18962" w:name="_ETM_Q44_441145"/>
      <w:bookmarkEnd w:id="18962"/>
      <w:r>
        <w:rPr>
          <w:rFonts w:hint="cs"/>
          <w:rtl/>
        </w:rPr>
        <w:t xml:space="preserve">וגם </w:t>
      </w:r>
      <w:bookmarkStart w:id="18963" w:name="_ETM_Q44_442578"/>
      <w:bookmarkEnd w:id="18963"/>
      <w:r>
        <w:rPr>
          <w:rFonts w:hint="cs"/>
          <w:rtl/>
        </w:rPr>
        <w:t>היהודי, אמרתי. לא, כבר הגיע</w:t>
      </w:r>
      <w:r w:rsidR="00BD07D4">
        <w:rPr>
          <w:rFonts w:hint="cs"/>
          <w:rtl/>
        </w:rPr>
        <w:t>,</w:t>
      </w:r>
      <w:r>
        <w:rPr>
          <w:rFonts w:hint="cs"/>
          <w:rtl/>
        </w:rPr>
        <w:t xml:space="preserve"> יש יותר עלייה.</w:t>
      </w:r>
    </w:p>
    <w:p w:rsidR="00BC31FD" w:rsidRDefault="00BC31FD" w:rsidP="00952A44">
      <w:pPr>
        <w:rPr>
          <w:rtl/>
        </w:rPr>
      </w:pPr>
      <w:bookmarkStart w:id="18964" w:name="_ETM_Q44_442622"/>
      <w:bookmarkStart w:id="18965" w:name="_ETM_Q44_442702"/>
      <w:bookmarkEnd w:id="18964"/>
      <w:bookmarkEnd w:id="18965"/>
    </w:p>
    <w:p w:rsidR="00BC31FD" w:rsidRDefault="00BC31FD" w:rsidP="00952A44">
      <w:pPr>
        <w:pStyle w:val="af6"/>
        <w:keepNext/>
        <w:rPr>
          <w:rtl/>
        </w:rPr>
      </w:pPr>
      <w:bookmarkStart w:id="18966" w:name="ET_yor_6490_48"/>
      <w:r w:rsidRPr="004223A5">
        <w:rPr>
          <w:rStyle w:val="TagStyle"/>
          <w:rtl/>
        </w:rPr>
        <w:t xml:space="preserve"> &lt;&lt; יור &gt;&gt; </w:t>
      </w:r>
      <w:r>
        <w:rPr>
          <w:rtl/>
        </w:rPr>
        <w:t>היו"ר ניסים ואטורי:</w:t>
      </w:r>
      <w:r w:rsidRPr="004223A5">
        <w:rPr>
          <w:rStyle w:val="TagStyle"/>
          <w:rtl/>
        </w:rPr>
        <w:t xml:space="preserve"> &lt;&lt; יור &gt;&gt;</w:t>
      </w:r>
      <w:r>
        <w:rPr>
          <w:rtl/>
        </w:rPr>
        <w:t xml:space="preserve"> </w:t>
      </w:r>
      <w:bookmarkEnd w:id="18966"/>
    </w:p>
    <w:p w:rsidR="00BC31FD" w:rsidRDefault="00BC31FD" w:rsidP="00DD0FF2">
      <w:pPr>
        <w:rPr>
          <w:rtl/>
        </w:rPr>
      </w:pPr>
    </w:p>
    <w:p w:rsidR="00BC31FD" w:rsidRDefault="00BC31FD" w:rsidP="00952A44">
      <w:pPr>
        <w:rPr>
          <w:rtl/>
        </w:rPr>
      </w:pPr>
      <w:bookmarkStart w:id="18967" w:name="_ETM_Q44_443972"/>
      <w:bookmarkEnd w:id="18967"/>
      <w:r>
        <w:rPr>
          <w:rFonts w:hint="cs"/>
          <w:rtl/>
        </w:rPr>
        <w:t>כן, נכון. הפשע פוגע בכולם.</w:t>
      </w:r>
    </w:p>
    <w:p w:rsidR="00BC31FD" w:rsidRDefault="00BC31FD" w:rsidP="00952A44">
      <w:pPr>
        <w:rPr>
          <w:rtl/>
        </w:rPr>
      </w:pPr>
      <w:bookmarkStart w:id="18968" w:name="_ETM_Q44_448743"/>
      <w:bookmarkStart w:id="18969" w:name="_ETM_Q44_448841"/>
      <w:bookmarkEnd w:id="18968"/>
      <w:bookmarkEnd w:id="18969"/>
    </w:p>
    <w:p w:rsidR="00BC31FD" w:rsidRDefault="00BC31FD" w:rsidP="00952A44">
      <w:pPr>
        <w:pStyle w:val="-"/>
        <w:keepNext/>
        <w:rPr>
          <w:rtl/>
        </w:rPr>
      </w:pPr>
      <w:bookmarkStart w:id="18970" w:name="ET_speakercontinue_5264_49"/>
      <w:r w:rsidRPr="004223A5">
        <w:rPr>
          <w:rStyle w:val="TagStyle"/>
          <w:rtl/>
        </w:rPr>
        <w:t xml:space="preserve"> &lt;&lt; דובר_המשך &gt;&gt; </w:t>
      </w:r>
      <w:r>
        <w:rPr>
          <w:rtl/>
        </w:rPr>
        <w:t>אחמד טיבי (חד"ש-תע"ל):</w:t>
      </w:r>
      <w:r w:rsidRPr="004223A5">
        <w:rPr>
          <w:rStyle w:val="TagStyle"/>
          <w:rtl/>
        </w:rPr>
        <w:t xml:space="preserve"> &lt;&lt; דובר_המשך &gt;&gt;</w:t>
      </w:r>
      <w:r>
        <w:rPr>
          <w:rtl/>
        </w:rPr>
        <w:t xml:space="preserve"> </w:t>
      </w:r>
      <w:bookmarkEnd w:id="18970"/>
    </w:p>
    <w:p w:rsidR="00BC31FD" w:rsidRDefault="00BC31FD" w:rsidP="00DD0FF2">
      <w:pPr>
        <w:rPr>
          <w:rtl/>
        </w:rPr>
      </w:pPr>
    </w:p>
    <w:p w:rsidR="00BC31FD" w:rsidRDefault="00BC31FD" w:rsidP="00952A44">
      <w:pPr>
        <w:rPr>
          <w:rtl/>
        </w:rPr>
      </w:pPr>
      <w:bookmarkStart w:id="18971" w:name="_ETM_Q44_450573"/>
      <w:bookmarkEnd w:id="18971"/>
      <w:r>
        <w:rPr>
          <w:rFonts w:hint="cs"/>
          <w:rtl/>
        </w:rPr>
        <w:t xml:space="preserve">הזכות </w:t>
      </w:r>
      <w:bookmarkStart w:id="18972" w:name="_ETM_Q44_443922"/>
      <w:bookmarkStart w:id="18973" w:name="_ETM_Q44_444004"/>
      <w:bookmarkStart w:id="18974" w:name="_ETM_Q44_441384"/>
      <w:bookmarkStart w:id="18975" w:name="_ETM_Q44_441427"/>
      <w:bookmarkStart w:id="18976" w:name="_ETM_Q44_441496"/>
      <w:bookmarkEnd w:id="18972"/>
      <w:bookmarkEnd w:id="18973"/>
      <w:bookmarkEnd w:id="18974"/>
      <w:bookmarkEnd w:id="18975"/>
      <w:bookmarkEnd w:id="18976"/>
      <w:r w:rsidRPr="00255B14">
        <w:rPr>
          <w:rtl/>
        </w:rPr>
        <w:t>לביטחון אישי צריכה להיות זכות שווה לכולם</w:t>
      </w:r>
      <w:r>
        <w:rPr>
          <w:rFonts w:hint="cs"/>
          <w:rtl/>
        </w:rPr>
        <w:t>.</w:t>
      </w:r>
      <w:r w:rsidRPr="00255B14">
        <w:rPr>
          <w:rtl/>
        </w:rPr>
        <w:t xml:space="preserve"> תודה</w:t>
      </w:r>
      <w:r>
        <w:rPr>
          <w:rFonts w:hint="cs"/>
          <w:rtl/>
        </w:rPr>
        <w:t>.</w:t>
      </w:r>
    </w:p>
    <w:p w:rsidR="00BC31FD" w:rsidRDefault="00BC31FD" w:rsidP="00952A44">
      <w:pPr>
        <w:rPr>
          <w:rtl/>
        </w:rPr>
      </w:pPr>
      <w:bookmarkStart w:id="18977" w:name="_ETM_Q44_452959"/>
      <w:bookmarkStart w:id="18978" w:name="_ETM_Q44_453057"/>
      <w:bookmarkEnd w:id="18977"/>
      <w:bookmarkEnd w:id="18978"/>
    </w:p>
    <w:p w:rsidR="00BC31FD" w:rsidRDefault="00BC31FD" w:rsidP="00952A44">
      <w:pPr>
        <w:pStyle w:val="af6"/>
        <w:keepNext/>
        <w:rPr>
          <w:rtl/>
        </w:rPr>
      </w:pPr>
      <w:bookmarkStart w:id="18979" w:name="ET_yor_6490_50"/>
      <w:r w:rsidRPr="002159E7">
        <w:rPr>
          <w:rStyle w:val="TagStyle"/>
          <w:rtl/>
        </w:rPr>
        <w:t xml:space="preserve"> &lt;&lt; יור &gt;&gt; </w:t>
      </w:r>
      <w:r>
        <w:rPr>
          <w:rtl/>
        </w:rPr>
        <w:t>היו"ר ניסים ואטורי:</w:t>
      </w:r>
      <w:r w:rsidRPr="002159E7">
        <w:rPr>
          <w:rStyle w:val="TagStyle"/>
          <w:rtl/>
        </w:rPr>
        <w:t xml:space="preserve"> &lt;&lt; יור &gt;&gt;</w:t>
      </w:r>
      <w:r>
        <w:rPr>
          <w:rtl/>
        </w:rPr>
        <w:t xml:space="preserve"> </w:t>
      </w:r>
      <w:bookmarkEnd w:id="18979"/>
    </w:p>
    <w:p w:rsidR="00BC31FD" w:rsidRDefault="00BC31FD" w:rsidP="00DD0FF2">
      <w:pPr>
        <w:rPr>
          <w:rtl/>
        </w:rPr>
      </w:pPr>
    </w:p>
    <w:p w:rsidR="00BC31FD" w:rsidRDefault="00BC31FD" w:rsidP="00952A44">
      <w:pPr>
        <w:rPr>
          <w:rtl/>
        </w:rPr>
      </w:pPr>
      <w:bookmarkStart w:id="18980" w:name="_ETM_Q44_454517"/>
      <w:bookmarkStart w:id="18981" w:name="_ETM_Q44_453080"/>
      <w:bookmarkStart w:id="18982" w:name="_ETM_Q44_453167"/>
      <w:bookmarkEnd w:id="18980"/>
      <w:bookmarkEnd w:id="18981"/>
      <w:bookmarkEnd w:id="18982"/>
      <w:r w:rsidRPr="00255B14">
        <w:rPr>
          <w:rtl/>
        </w:rPr>
        <w:t>תודה רבה</w:t>
      </w:r>
      <w:r>
        <w:rPr>
          <w:rFonts w:hint="cs"/>
          <w:rtl/>
        </w:rPr>
        <w:t>.</w:t>
      </w:r>
      <w:r w:rsidRPr="00255B14">
        <w:rPr>
          <w:rtl/>
        </w:rPr>
        <w:t xml:space="preserve"> חבר הכנסת מאיר כהן</w:t>
      </w:r>
      <w:r>
        <w:rPr>
          <w:rFonts w:hint="cs"/>
          <w:rtl/>
        </w:rPr>
        <w:t xml:space="preserve">. </w:t>
      </w:r>
      <w:bookmarkStart w:id="18983" w:name="_ETM_Q44_468658"/>
      <w:bookmarkEnd w:id="18983"/>
      <w:r>
        <w:rPr>
          <w:rFonts w:hint="cs"/>
          <w:rtl/>
        </w:rPr>
        <w:t>מה, פספסתי נאום של נאור שירי עליי?</w:t>
      </w:r>
      <w:bookmarkStart w:id="18984" w:name="_ETM_Q44_465754"/>
      <w:bookmarkEnd w:id="18984"/>
    </w:p>
    <w:p w:rsidR="00BC31FD" w:rsidRDefault="00BC31FD" w:rsidP="00952A44">
      <w:pPr>
        <w:rPr>
          <w:rtl/>
        </w:rPr>
      </w:pPr>
      <w:bookmarkStart w:id="18985" w:name="_ETM_Q44_465857"/>
      <w:bookmarkEnd w:id="18985"/>
    </w:p>
    <w:p w:rsidR="00BC31FD" w:rsidRDefault="00BC31FD" w:rsidP="00952A44">
      <w:pPr>
        <w:pStyle w:val="af5"/>
        <w:keepNext/>
        <w:rPr>
          <w:rtl/>
        </w:rPr>
      </w:pPr>
      <w:r w:rsidRPr="002159E7">
        <w:rPr>
          <w:rStyle w:val="TagStyle"/>
          <w:rtl/>
        </w:rPr>
        <w:t xml:space="preserve"> &lt;&lt; קריאה &gt;&gt; </w:t>
      </w:r>
      <w:r>
        <w:rPr>
          <w:rtl/>
        </w:rPr>
        <w:t>נאור שירי (יש עתיד):</w:t>
      </w:r>
      <w:r w:rsidRPr="002159E7">
        <w:rPr>
          <w:rStyle w:val="TagStyle"/>
          <w:rtl/>
        </w:rPr>
        <w:t xml:space="preserve"> &lt;&lt; קריאה &gt;&gt;</w:t>
      </w:r>
      <w:r>
        <w:rPr>
          <w:rtl/>
        </w:rPr>
        <w:t xml:space="preserve"> </w:t>
      </w:r>
    </w:p>
    <w:p w:rsidR="00BC31FD" w:rsidRDefault="00BC31FD" w:rsidP="00DD0FF2">
      <w:pPr>
        <w:rPr>
          <w:rtl/>
        </w:rPr>
      </w:pPr>
    </w:p>
    <w:p w:rsidR="00BC31FD" w:rsidRDefault="00BC31FD" w:rsidP="00952A44">
      <w:pPr>
        <w:rPr>
          <w:rtl/>
        </w:rPr>
      </w:pPr>
      <w:bookmarkStart w:id="18986" w:name="_ETM_Q44_461979"/>
      <w:bookmarkEnd w:id="18986"/>
      <w:r>
        <w:rPr>
          <w:rFonts w:hint="cs"/>
          <w:rtl/>
        </w:rPr>
        <w:t>אה, הזכרתי אותך.</w:t>
      </w:r>
      <w:bookmarkStart w:id="18987" w:name="_ETM_Q44_464718"/>
      <w:bookmarkStart w:id="18988" w:name="_ETM_Q44_464819"/>
      <w:bookmarkStart w:id="18989" w:name="_ETM_Q44_473169"/>
      <w:bookmarkStart w:id="18990" w:name="_ETM_Q44_473266"/>
      <w:bookmarkStart w:id="18991" w:name="_ETM_Q44_476248"/>
      <w:bookmarkEnd w:id="18987"/>
      <w:bookmarkEnd w:id="18988"/>
      <w:bookmarkEnd w:id="18989"/>
      <w:bookmarkEnd w:id="18990"/>
      <w:bookmarkEnd w:id="18991"/>
      <w:r>
        <w:rPr>
          <w:rFonts w:hint="cs"/>
          <w:rtl/>
        </w:rPr>
        <w:t xml:space="preserve"> אגב, ציטטתי אותך. זה לא שתכחיש את זה.</w:t>
      </w:r>
    </w:p>
    <w:p w:rsidR="00BC31FD" w:rsidRDefault="00BC31FD" w:rsidP="00952A44">
      <w:pPr>
        <w:rPr>
          <w:rtl/>
        </w:rPr>
      </w:pPr>
      <w:bookmarkStart w:id="18992" w:name="_ETM_Q44_478720"/>
      <w:bookmarkStart w:id="18993" w:name="_ETM_Q44_478813"/>
      <w:bookmarkEnd w:id="18992"/>
      <w:bookmarkEnd w:id="18993"/>
    </w:p>
    <w:p w:rsidR="00BC31FD" w:rsidRDefault="00BC31FD" w:rsidP="00952A44">
      <w:pPr>
        <w:pStyle w:val="a4"/>
        <w:keepNext/>
        <w:rPr>
          <w:rtl/>
        </w:rPr>
      </w:pPr>
      <w:bookmarkStart w:id="18994" w:name="ET_speaker_5082_51"/>
      <w:r w:rsidRPr="002159E7">
        <w:rPr>
          <w:rStyle w:val="TagStyle"/>
          <w:rtl/>
        </w:rPr>
        <w:t xml:space="preserve"> &lt;&lt; דובר &gt;&gt; </w:t>
      </w:r>
      <w:bookmarkStart w:id="18995" w:name="_Toc185764210"/>
      <w:bookmarkStart w:id="18996" w:name="_Toc185851147"/>
      <w:bookmarkStart w:id="18997" w:name="_Toc185958127"/>
      <w:bookmarkStart w:id="18998" w:name="_Toc204589779"/>
      <w:r>
        <w:rPr>
          <w:rtl/>
        </w:rPr>
        <w:t>מאיר כהן (יש עתיד):</w:t>
      </w:r>
      <w:bookmarkEnd w:id="18995"/>
      <w:bookmarkEnd w:id="18996"/>
      <w:bookmarkEnd w:id="18997"/>
      <w:bookmarkEnd w:id="18998"/>
      <w:r w:rsidRPr="002159E7">
        <w:rPr>
          <w:rStyle w:val="TagStyle"/>
          <w:rtl/>
        </w:rPr>
        <w:t xml:space="preserve"> &lt;&lt; דובר &gt;&gt;</w:t>
      </w:r>
      <w:r>
        <w:rPr>
          <w:rtl/>
        </w:rPr>
        <w:t xml:space="preserve"> </w:t>
      </w:r>
      <w:bookmarkEnd w:id="18994"/>
    </w:p>
    <w:p w:rsidR="00BC31FD" w:rsidRDefault="00BC31FD" w:rsidP="00DD0FF2">
      <w:pPr>
        <w:rPr>
          <w:rtl/>
        </w:rPr>
      </w:pPr>
    </w:p>
    <w:p w:rsidR="00BC31FD" w:rsidRDefault="00BC31FD" w:rsidP="005E3822">
      <w:pPr>
        <w:rPr>
          <w:rtl/>
        </w:rPr>
      </w:pPr>
      <w:bookmarkStart w:id="18999" w:name="_ETM_Q44_476957"/>
      <w:bookmarkStart w:id="19000" w:name="_ETM_Q44_477015"/>
      <w:bookmarkEnd w:id="18999"/>
      <w:bookmarkEnd w:id="19000"/>
      <w:r>
        <w:rPr>
          <w:rFonts w:hint="cs"/>
          <w:rtl/>
        </w:rPr>
        <w:t xml:space="preserve">אדוני היושב-ראש, חברות וחברי כנסת נכבדים, </w:t>
      </w:r>
      <w:r w:rsidRPr="00255B14">
        <w:rPr>
          <w:rtl/>
        </w:rPr>
        <w:t>אני</w:t>
      </w:r>
      <w:r>
        <w:rPr>
          <w:rFonts w:hint="cs"/>
          <w:rtl/>
        </w:rPr>
        <w:t xml:space="preserve"> כן</w:t>
      </w:r>
      <w:r w:rsidRPr="00255B14">
        <w:rPr>
          <w:rtl/>
        </w:rPr>
        <w:t xml:space="preserve"> רוצה לפתוח ולהתייחס לתקציב</w:t>
      </w:r>
      <w:r>
        <w:rPr>
          <w:rFonts w:hint="cs"/>
          <w:rtl/>
        </w:rPr>
        <w:t>,</w:t>
      </w:r>
      <w:r w:rsidRPr="00255B14">
        <w:rPr>
          <w:rtl/>
        </w:rPr>
        <w:t xml:space="preserve"> לתיקוני החוק בנושא הביטוח הלאומי</w:t>
      </w:r>
      <w:r>
        <w:rPr>
          <w:rFonts w:hint="cs"/>
          <w:rtl/>
        </w:rPr>
        <w:t>,</w:t>
      </w:r>
      <w:r w:rsidRPr="00255B14">
        <w:rPr>
          <w:rtl/>
        </w:rPr>
        <w:t xml:space="preserve"> כי הלכתי</w:t>
      </w:r>
      <w:r>
        <w:rPr>
          <w:rFonts w:hint="cs"/>
          <w:rtl/>
        </w:rPr>
        <w:t xml:space="preserve"> –</w:t>
      </w:r>
      <w:r w:rsidRPr="00255B14">
        <w:rPr>
          <w:rtl/>
        </w:rPr>
        <w:t xml:space="preserve"> היו</w:t>
      </w:r>
      <w:r>
        <w:rPr>
          <w:rFonts w:hint="cs"/>
          <w:rtl/>
        </w:rPr>
        <w:t>ת ש</w:t>
      </w:r>
      <w:r w:rsidRPr="00255B14">
        <w:rPr>
          <w:rtl/>
        </w:rPr>
        <w:t xml:space="preserve">פעמיים הייתי השר האחראי לביטוח </w:t>
      </w:r>
      <w:r>
        <w:rPr>
          <w:rFonts w:hint="cs"/>
          <w:rtl/>
        </w:rPr>
        <w:t xml:space="preserve">הלאומי, </w:t>
      </w:r>
      <w:r w:rsidRPr="00255B14">
        <w:rPr>
          <w:rtl/>
        </w:rPr>
        <w:t>רציתי לבדוק מה חדש</w:t>
      </w:r>
      <w:r>
        <w:rPr>
          <w:rFonts w:hint="cs"/>
          <w:rtl/>
        </w:rPr>
        <w:t>,</w:t>
      </w:r>
      <w:r w:rsidRPr="00255B14">
        <w:rPr>
          <w:rtl/>
        </w:rPr>
        <w:t xml:space="preserve"> מה התקציב הזה נושא </w:t>
      </w:r>
      <w:r>
        <w:rPr>
          <w:rFonts w:hint="cs"/>
          <w:rtl/>
        </w:rPr>
        <w:t xml:space="preserve">באמתחתו </w:t>
      </w:r>
      <w:r w:rsidRPr="00255B14">
        <w:rPr>
          <w:rtl/>
        </w:rPr>
        <w:t>לגבי הביטוח הלאומי</w:t>
      </w:r>
      <w:r>
        <w:rPr>
          <w:rFonts w:hint="cs"/>
          <w:rtl/>
        </w:rPr>
        <w:t>.</w:t>
      </w:r>
      <w:r w:rsidRPr="00255B14">
        <w:rPr>
          <w:rtl/>
        </w:rPr>
        <w:t xml:space="preserve"> בכלל</w:t>
      </w:r>
      <w:r>
        <w:rPr>
          <w:rFonts w:hint="cs"/>
          <w:rtl/>
        </w:rPr>
        <w:t>,</w:t>
      </w:r>
      <w:r w:rsidRPr="00255B14">
        <w:rPr>
          <w:rtl/>
        </w:rPr>
        <w:t xml:space="preserve"> ברור מעל לכל ספק שאין שום פירוט בתקציב </w:t>
      </w:r>
      <w:r w:rsidR="005E3822">
        <w:rPr>
          <w:rFonts w:hint="cs"/>
          <w:rtl/>
        </w:rPr>
        <w:t>ש</w:t>
      </w:r>
      <w:r w:rsidRPr="00255B14">
        <w:rPr>
          <w:rtl/>
        </w:rPr>
        <w:t>ל</w:t>
      </w:r>
      <w:r w:rsidR="005E3822">
        <w:rPr>
          <w:rFonts w:hint="cs"/>
          <w:rtl/>
        </w:rPr>
        <w:t xml:space="preserve"> </w:t>
      </w:r>
      <w:r w:rsidRPr="00255B14">
        <w:rPr>
          <w:rtl/>
        </w:rPr>
        <w:t xml:space="preserve">מה </w:t>
      </w:r>
      <w:r w:rsidR="005E3822">
        <w:rPr>
          <w:rFonts w:hint="cs"/>
          <w:rtl/>
        </w:rPr>
        <w:t>ש</w:t>
      </w:r>
      <w:r w:rsidRPr="00255B14">
        <w:rPr>
          <w:rtl/>
        </w:rPr>
        <w:t>גוזרים על אנשים</w:t>
      </w:r>
      <w:r>
        <w:rPr>
          <w:rFonts w:hint="cs"/>
          <w:rtl/>
        </w:rPr>
        <w:t>,</w:t>
      </w:r>
      <w:r w:rsidRPr="00255B14">
        <w:rPr>
          <w:rtl/>
        </w:rPr>
        <w:t xml:space="preserve"> </w:t>
      </w:r>
      <w:r>
        <w:rPr>
          <w:rFonts w:hint="cs"/>
          <w:rtl/>
        </w:rPr>
        <w:t>חוץ מ</w:t>
      </w:r>
      <w:r>
        <w:rPr>
          <w:rtl/>
        </w:rPr>
        <w:t>הדבר הברור</w:t>
      </w:r>
      <w:r>
        <w:rPr>
          <w:rFonts w:hint="cs"/>
          <w:rtl/>
        </w:rPr>
        <w:t xml:space="preserve">: </w:t>
      </w:r>
      <w:r w:rsidRPr="00255B14">
        <w:rPr>
          <w:rtl/>
        </w:rPr>
        <w:t>אנחנו רוצים שיהיה לנו עוד כסף</w:t>
      </w:r>
      <w:r>
        <w:rPr>
          <w:rFonts w:hint="cs"/>
          <w:rtl/>
        </w:rPr>
        <w:t>.</w:t>
      </w:r>
      <w:r w:rsidRPr="00255B14">
        <w:rPr>
          <w:rtl/>
        </w:rPr>
        <w:t xml:space="preserve"> למה הופכים את הביטוח הלאומי לזרוע ש</w:t>
      </w:r>
      <w:r>
        <w:rPr>
          <w:rFonts w:hint="cs"/>
          <w:rtl/>
        </w:rPr>
        <w:t xml:space="preserve">ל </w:t>
      </w:r>
      <w:r>
        <w:rPr>
          <w:rtl/>
        </w:rPr>
        <w:t>לקיחת מס מ</w:t>
      </w:r>
      <w:r w:rsidRPr="00255B14">
        <w:rPr>
          <w:rtl/>
        </w:rPr>
        <w:t>אנשים</w:t>
      </w:r>
      <w:r>
        <w:rPr>
          <w:rFonts w:hint="cs"/>
          <w:rtl/>
        </w:rPr>
        <w:t>?</w:t>
      </w:r>
      <w:r>
        <w:rPr>
          <w:rtl/>
        </w:rPr>
        <w:t xml:space="preserve"> ולמה לוקחים דווקא מהאנשים ששכר</w:t>
      </w:r>
      <w:r>
        <w:rPr>
          <w:rFonts w:hint="cs"/>
          <w:rtl/>
        </w:rPr>
        <w:t xml:space="preserve">ם </w:t>
      </w:r>
      <w:bookmarkStart w:id="19001" w:name="_ETM_Q44_528555"/>
      <w:bookmarkEnd w:id="19001"/>
      <w:r>
        <w:rPr>
          <w:rFonts w:hint="cs"/>
          <w:rtl/>
        </w:rPr>
        <w:t xml:space="preserve">הוא </w:t>
      </w:r>
      <w:r w:rsidRPr="00255B14">
        <w:rPr>
          <w:rtl/>
        </w:rPr>
        <w:t>שכר נמוך</w:t>
      </w:r>
      <w:r>
        <w:rPr>
          <w:rFonts w:hint="cs"/>
          <w:rtl/>
        </w:rPr>
        <w:t>?</w:t>
      </w:r>
      <w:r>
        <w:rPr>
          <w:rtl/>
        </w:rPr>
        <w:t xml:space="preserve"> </w:t>
      </w:r>
    </w:p>
    <w:p w:rsidR="00BC31FD" w:rsidRDefault="00BC31FD" w:rsidP="00952A44">
      <w:pPr>
        <w:rPr>
          <w:rtl/>
        </w:rPr>
      </w:pPr>
    </w:p>
    <w:p w:rsidR="00BC31FD" w:rsidRDefault="00BC31FD" w:rsidP="005E3822">
      <w:pPr>
        <w:rPr>
          <w:rtl/>
        </w:rPr>
      </w:pPr>
      <w:r w:rsidRPr="00255B14">
        <w:rPr>
          <w:rtl/>
        </w:rPr>
        <w:t xml:space="preserve">אני </w:t>
      </w:r>
      <w:r>
        <w:rPr>
          <w:rFonts w:hint="cs"/>
          <w:rtl/>
        </w:rPr>
        <w:t xml:space="preserve">הזכרתי, ואני אזכיר עוד פעם, </w:t>
      </w:r>
      <w:r w:rsidRPr="00255B14">
        <w:rPr>
          <w:rtl/>
        </w:rPr>
        <w:t xml:space="preserve">כי זה </w:t>
      </w:r>
      <w:r>
        <w:rPr>
          <w:rFonts w:hint="cs"/>
          <w:rtl/>
        </w:rPr>
        <w:t xml:space="preserve">יהיה לבושתכם, </w:t>
      </w:r>
      <w:r w:rsidRPr="00255B14">
        <w:rPr>
          <w:rtl/>
        </w:rPr>
        <w:t>לכל אלה שיצביעו בעד תקציב שעושה את הדבר הבא</w:t>
      </w:r>
      <w:r>
        <w:rPr>
          <w:rFonts w:hint="cs"/>
          <w:rtl/>
        </w:rPr>
        <w:t xml:space="preserve"> –</w:t>
      </w:r>
      <w:r w:rsidRPr="00255B14">
        <w:rPr>
          <w:rtl/>
        </w:rPr>
        <w:t xml:space="preserve"> ממשיך לחלק כספים קואליציוניים בסדר גודל של 5 מיליארד שקלים</w:t>
      </w:r>
      <w:r>
        <w:rPr>
          <w:rFonts w:hint="cs"/>
          <w:rtl/>
        </w:rPr>
        <w:t>.</w:t>
      </w:r>
      <w:r w:rsidRPr="00255B14">
        <w:rPr>
          <w:rtl/>
        </w:rPr>
        <w:t xml:space="preserve"> בתקציב הקודם הוא נתן 6.4 </w:t>
      </w:r>
      <w:r>
        <w:rPr>
          <w:rFonts w:hint="cs"/>
          <w:rtl/>
        </w:rPr>
        <w:t>מיליארד</w:t>
      </w:r>
      <w:bookmarkStart w:id="19002" w:name="_ETM_Q44_554010"/>
      <w:bookmarkEnd w:id="19002"/>
      <w:r>
        <w:rPr>
          <w:rFonts w:hint="cs"/>
          <w:rtl/>
        </w:rPr>
        <w:t xml:space="preserve">. </w:t>
      </w:r>
      <w:r w:rsidRPr="00255B14">
        <w:rPr>
          <w:rtl/>
        </w:rPr>
        <w:t>אתה מחבר את זה</w:t>
      </w:r>
      <w:r>
        <w:rPr>
          <w:rFonts w:hint="cs"/>
          <w:rtl/>
        </w:rPr>
        <w:t xml:space="preserve"> –</w:t>
      </w:r>
      <w:r w:rsidRPr="00255B14">
        <w:rPr>
          <w:rtl/>
        </w:rPr>
        <w:t xml:space="preserve"> זה 11.5 מיליארד שקלים</w:t>
      </w:r>
      <w:r>
        <w:rPr>
          <w:rFonts w:hint="cs"/>
          <w:rtl/>
        </w:rPr>
        <w:t>,</w:t>
      </w:r>
      <w:r w:rsidRPr="00255B14">
        <w:rPr>
          <w:rtl/>
        </w:rPr>
        <w:t xml:space="preserve"> כספים קואליציוניים בשעת מלחמה</w:t>
      </w:r>
      <w:r>
        <w:rPr>
          <w:rFonts w:hint="cs"/>
          <w:rtl/>
        </w:rPr>
        <w:t>,</w:t>
      </w:r>
      <w:r w:rsidRPr="00255B14">
        <w:rPr>
          <w:rtl/>
        </w:rPr>
        <w:t xml:space="preserve"> בשעה שהמשק הישראלי נמצא ב</w:t>
      </w:r>
      <w:r>
        <w:rPr>
          <w:rFonts w:hint="cs"/>
          <w:rtl/>
        </w:rPr>
        <w:t xml:space="preserve">אחד </w:t>
      </w:r>
      <w:r w:rsidRPr="00255B14">
        <w:rPr>
          <w:rtl/>
        </w:rPr>
        <w:t>מרגע</w:t>
      </w:r>
      <w:r>
        <w:rPr>
          <w:rFonts w:hint="cs"/>
          <w:rtl/>
        </w:rPr>
        <w:t xml:space="preserve">יו הקשים; </w:t>
      </w:r>
      <w:r w:rsidRPr="00255B14">
        <w:rPr>
          <w:rtl/>
        </w:rPr>
        <w:t>בשעה שאנחנו עושים הכ</w:t>
      </w:r>
      <w:r>
        <w:rPr>
          <w:rFonts w:hint="cs"/>
          <w:rtl/>
        </w:rPr>
        <w:t>ו</w:t>
      </w:r>
      <w:r w:rsidRPr="00255B14">
        <w:rPr>
          <w:rtl/>
        </w:rPr>
        <w:t>ל כדי להציל עסקים של אנשים שהיו במילואים</w:t>
      </w:r>
      <w:r>
        <w:rPr>
          <w:rFonts w:hint="cs"/>
          <w:rtl/>
        </w:rPr>
        <w:t>;</w:t>
      </w:r>
      <w:r w:rsidRPr="00255B14">
        <w:rPr>
          <w:rtl/>
        </w:rPr>
        <w:t xml:space="preserve"> בשעה שמדינת ישראל צריכה לטפל ב</w:t>
      </w:r>
      <w:r>
        <w:rPr>
          <w:rFonts w:hint="cs"/>
          <w:rtl/>
        </w:rPr>
        <w:t>מעל ל</w:t>
      </w:r>
      <w:r w:rsidRPr="00255B14">
        <w:rPr>
          <w:rtl/>
        </w:rPr>
        <w:t>-10</w:t>
      </w:r>
      <w:r>
        <w:rPr>
          <w:rFonts w:hint="cs"/>
          <w:rtl/>
        </w:rPr>
        <w:t>,</w:t>
      </w:r>
      <w:r w:rsidRPr="00255B14">
        <w:rPr>
          <w:rtl/>
        </w:rPr>
        <w:t>0</w:t>
      </w:r>
      <w:r>
        <w:rPr>
          <w:rFonts w:hint="cs"/>
          <w:rtl/>
        </w:rPr>
        <w:t>00</w:t>
      </w:r>
      <w:r w:rsidRPr="00255B14">
        <w:rPr>
          <w:rtl/>
        </w:rPr>
        <w:t xml:space="preserve"> פצועים</w:t>
      </w:r>
      <w:r>
        <w:rPr>
          <w:rFonts w:hint="cs"/>
          <w:rtl/>
        </w:rPr>
        <w:t>;</w:t>
      </w:r>
      <w:r w:rsidRPr="00255B14">
        <w:rPr>
          <w:rtl/>
        </w:rPr>
        <w:t xml:space="preserve"> בשעה שהביטוחים</w:t>
      </w:r>
      <w:r>
        <w:rPr>
          <w:rFonts w:hint="cs"/>
          <w:rtl/>
        </w:rPr>
        <w:t xml:space="preserve"> – </w:t>
      </w:r>
      <w:r w:rsidRPr="00255B14">
        <w:rPr>
          <w:rtl/>
        </w:rPr>
        <w:t xml:space="preserve">הביטוח הלאומי </w:t>
      </w:r>
      <w:r>
        <w:rPr>
          <w:rFonts w:hint="cs"/>
          <w:rtl/>
        </w:rPr>
        <w:t xml:space="preserve">קורס </w:t>
      </w:r>
      <w:r w:rsidRPr="00255B14">
        <w:rPr>
          <w:rtl/>
        </w:rPr>
        <w:t>ואין לו כסף</w:t>
      </w:r>
      <w:r>
        <w:rPr>
          <w:rFonts w:hint="cs"/>
          <w:rtl/>
        </w:rPr>
        <w:t>.</w:t>
      </w:r>
      <w:r w:rsidRPr="00255B14">
        <w:rPr>
          <w:rtl/>
        </w:rPr>
        <w:t xml:space="preserve"> </w:t>
      </w:r>
      <w:bookmarkStart w:id="19003" w:name="_ETM_Q44_616616"/>
      <w:bookmarkStart w:id="19004" w:name="_ETM_Q44_616715"/>
      <w:bookmarkStart w:id="19005" w:name="_ETM_Q44_616777"/>
      <w:bookmarkStart w:id="19006" w:name="_ETM_Q44_616814"/>
      <w:bookmarkEnd w:id="19003"/>
      <w:bookmarkEnd w:id="19004"/>
      <w:bookmarkEnd w:id="19005"/>
      <w:bookmarkEnd w:id="19006"/>
      <w:r w:rsidRPr="00255B14">
        <w:rPr>
          <w:rtl/>
        </w:rPr>
        <w:t>בשעה הזאת אתם</w:t>
      </w:r>
      <w:r>
        <w:rPr>
          <w:rFonts w:hint="cs"/>
          <w:rtl/>
        </w:rPr>
        <w:t>,</w:t>
      </w:r>
      <w:r w:rsidRPr="00255B14">
        <w:rPr>
          <w:rtl/>
        </w:rPr>
        <w:t xml:space="preserve"> אנשי הקואליציה</w:t>
      </w:r>
      <w:r>
        <w:rPr>
          <w:rFonts w:hint="cs"/>
          <w:rtl/>
        </w:rPr>
        <w:t>,</w:t>
      </w:r>
      <w:r w:rsidRPr="00255B14">
        <w:rPr>
          <w:rtl/>
        </w:rPr>
        <w:t xml:space="preserve"> כתגרנים בשוק</w:t>
      </w:r>
      <w:r>
        <w:rPr>
          <w:rFonts w:hint="cs"/>
          <w:rtl/>
        </w:rPr>
        <w:t>,</w:t>
      </w:r>
      <w:r w:rsidRPr="00255B14">
        <w:rPr>
          <w:rtl/>
        </w:rPr>
        <w:t xml:space="preserve"> מסתכלים על האנשים</w:t>
      </w:r>
      <w:r>
        <w:rPr>
          <w:rFonts w:hint="cs"/>
          <w:rtl/>
        </w:rPr>
        <w:t>,</w:t>
      </w:r>
      <w:r w:rsidRPr="00255B14">
        <w:rPr>
          <w:rtl/>
        </w:rPr>
        <w:t xml:space="preserve"> מחייכים ואומרים</w:t>
      </w:r>
      <w:r>
        <w:rPr>
          <w:rFonts w:hint="cs"/>
          <w:rtl/>
        </w:rPr>
        <w:t>:</w:t>
      </w:r>
      <w:r w:rsidRPr="00255B14">
        <w:rPr>
          <w:rtl/>
        </w:rPr>
        <w:t xml:space="preserve"> כן</w:t>
      </w:r>
      <w:r>
        <w:rPr>
          <w:rFonts w:hint="cs"/>
          <w:rtl/>
        </w:rPr>
        <w:t>,</w:t>
      </w:r>
      <w:r w:rsidRPr="00255B14">
        <w:rPr>
          <w:rtl/>
        </w:rPr>
        <w:t xml:space="preserve"> אנחנו</w:t>
      </w:r>
      <w:r>
        <w:rPr>
          <w:rFonts w:hint="cs"/>
          <w:rtl/>
        </w:rPr>
        <w:t>,</w:t>
      </w:r>
      <w:r w:rsidRPr="00255B14">
        <w:rPr>
          <w:rtl/>
        </w:rPr>
        <w:t xml:space="preserve"> על אפכם ועל חמתכם</w:t>
      </w:r>
      <w:r>
        <w:rPr>
          <w:rFonts w:hint="cs"/>
          <w:rtl/>
        </w:rPr>
        <w:t>,</w:t>
      </w:r>
      <w:r w:rsidRPr="00255B14">
        <w:rPr>
          <w:rtl/>
        </w:rPr>
        <w:t xml:space="preserve"> ניתן כספים קואליציוניים</w:t>
      </w:r>
      <w:r>
        <w:rPr>
          <w:rFonts w:hint="cs"/>
          <w:rtl/>
        </w:rPr>
        <w:t>.</w:t>
      </w:r>
      <w:r w:rsidRPr="00255B14">
        <w:rPr>
          <w:rtl/>
        </w:rPr>
        <w:t xml:space="preserve"> </w:t>
      </w:r>
      <w:r>
        <w:rPr>
          <w:rFonts w:hint="cs"/>
          <w:rtl/>
        </w:rPr>
        <w:t xml:space="preserve">ניתן </w:t>
      </w:r>
      <w:r w:rsidRPr="00255B14">
        <w:rPr>
          <w:rtl/>
        </w:rPr>
        <w:t>כספים קואליציוניים</w:t>
      </w:r>
      <w:r>
        <w:rPr>
          <w:rFonts w:hint="cs"/>
          <w:rtl/>
        </w:rPr>
        <w:t xml:space="preserve">. </w:t>
      </w:r>
      <w:bookmarkStart w:id="19007" w:name="_ETM_Q44_615940"/>
      <w:bookmarkEnd w:id="19007"/>
      <w:r w:rsidRPr="00255B14">
        <w:rPr>
          <w:rtl/>
        </w:rPr>
        <w:t>כן</w:t>
      </w:r>
      <w:r>
        <w:rPr>
          <w:rFonts w:hint="cs"/>
          <w:rtl/>
        </w:rPr>
        <w:t>.</w:t>
      </w:r>
      <w:r w:rsidRPr="00255B14">
        <w:rPr>
          <w:rtl/>
        </w:rPr>
        <w:t xml:space="preserve"> ומאיפה ניקח את הכסף הזה</w:t>
      </w:r>
      <w:r>
        <w:rPr>
          <w:rFonts w:hint="cs"/>
          <w:rtl/>
        </w:rPr>
        <w:t>?</w:t>
      </w:r>
      <w:r>
        <w:rPr>
          <w:rtl/>
        </w:rPr>
        <w:t xml:space="preserve"> ניקח את זה מהאנשים ששכר</w:t>
      </w:r>
      <w:r>
        <w:rPr>
          <w:rFonts w:hint="cs"/>
          <w:rtl/>
        </w:rPr>
        <w:t>ם הוא שכר</w:t>
      </w:r>
      <w:r w:rsidRPr="00255B14">
        <w:rPr>
          <w:rtl/>
        </w:rPr>
        <w:t xml:space="preserve"> מינימום</w:t>
      </w:r>
      <w:r>
        <w:rPr>
          <w:rFonts w:hint="cs"/>
          <w:rtl/>
        </w:rPr>
        <w:t>.</w:t>
      </w:r>
      <w:r w:rsidRPr="00255B14">
        <w:rPr>
          <w:rtl/>
        </w:rPr>
        <w:t xml:space="preserve"> שידעו </w:t>
      </w:r>
      <w:r>
        <w:rPr>
          <w:rFonts w:hint="cs"/>
          <w:rtl/>
        </w:rPr>
        <w:t>כל ה</w:t>
      </w:r>
      <w:r w:rsidRPr="00255B14">
        <w:rPr>
          <w:rtl/>
        </w:rPr>
        <w:t>מקשיבים</w:t>
      </w:r>
      <w:r>
        <w:rPr>
          <w:rFonts w:hint="cs"/>
          <w:rtl/>
        </w:rPr>
        <w:t>,</w:t>
      </w:r>
      <w:r w:rsidRPr="00255B14">
        <w:rPr>
          <w:rtl/>
        </w:rPr>
        <w:t xml:space="preserve"> כל </w:t>
      </w:r>
      <w:r>
        <w:rPr>
          <w:rFonts w:hint="cs"/>
          <w:rtl/>
        </w:rPr>
        <w:t xml:space="preserve">אותם </w:t>
      </w:r>
      <w:r>
        <w:rPr>
          <w:rtl/>
        </w:rPr>
        <w:t>נוהים אחרי הימי</w:t>
      </w:r>
      <w:r>
        <w:rPr>
          <w:rFonts w:hint="cs"/>
          <w:rtl/>
        </w:rPr>
        <w:t>ן</w:t>
      </w:r>
      <w:r w:rsidRPr="00255B14">
        <w:rPr>
          <w:rtl/>
        </w:rPr>
        <w:t xml:space="preserve"> והופכים את ביבי </w:t>
      </w:r>
      <w:r>
        <w:rPr>
          <w:rFonts w:hint="cs"/>
          <w:rtl/>
        </w:rPr>
        <w:t>ל</w:t>
      </w:r>
      <w:r w:rsidRPr="00255B14">
        <w:rPr>
          <w:rtl/>
        </w:rPr>
        <w:t>מלך מלכי המלכים</w:t>
      </w:r>
      <w:r w:rsidR="005E3822">
        <w:rPr>
          <w:rFonts w:hint="cs"/>
          <w:rtl/>
        </w:rPr>
        <w:t>:</w:t>
      </w:r>
      <w:r w:rsidRPr="00255B14">
        <w:rPr>
          <w:rtl/>
        </w:rPr>
        <w:t xml:space="preserve"> אתם</w:t>
      </w:r>
      <w:r>
        <w:rPr>
          <w:rFonts w:hint="cs"/>
          <w:rtl/>
        </w:rPr>
        <w:t>,</w:t>
      </w:r>
      <w:r w:rsidRPr="00255B14">
        <w:rPr>
          <w:rtl/>
        </w:rPr>
        <w:t xml:space="preserve"> שמתקשים לשלם את החודש</w:t>
      </w:r>
      <w:r>
        <w:rPr>
          <w:rFonts w:hint="cs"/>
          <w:rtl/>
        </w:rPr>
        <w:t>,</w:t>
      </w:r>
      <w:r w:rsidRPr="00255B14">
        <w:rPr>
          <w:rtl/>
        </w:rPr>
        <w:t xml:space="preserve"> רק דעו לכם שהחליטה הממשלה הזאת להכביד את ידה עליכם במיוחד</w:t>
      </w:r>
      <w:r>
        <w:rPr>
          <w:rFonts w:hint="cs"/>
          <w:rtl/>
        </w:rPr>
        <w:t>.</w:t>
      </w:r>
    </w:p>
    <w:p w:rsidR="00BC31FD" w:rsidRDefault="00BC31FD" w:rsidP="00952A44">
      <w:pPr>
        <w:rPr>
          <w:rtl/>
        </w:rPr>
      </w:pPr>
      <w:bookmarkStart w:id="19008" w:name="_ETM_Q44_647589"/>
      <w:bookmarkStart w:id="19009" w:name="_ETM_Q44_647707"/>
      <w:bookmarkEnd w:id="19008"/>
      <w:bookmarkEnd w:id="19009"/>
    </w:p>
    <w:p w:rsidR="00BC31FD" w:rsidRDefault="00BC31FD" w:rsidP="00952A44">
      <w:pPr>
        <w:rPr>
          <w:rtl/>
        </w:rPr>
      </w:pPr>
      <w:bookmarkStart w:id="19010" w:name="_ETM_Q44_647771"/>
      <w:bookmarkStart w:id="19011" w:name="_ETM_Q44_647845"/>
      <w:bookmarkEnd w:id="19010"/>
      <w:bookmarkEnd w:id="19011"/>
      <w:r w:rsidRPr="00255B14">
        <w:rPr>
          <w:rtl/>
        </w:rPr>
        <w:t>לא הייתי אומר את זה</w:t>
      </w:r>
      <w:r>
        <w:rPr>
          <w:rFonts w:hint="cs"/>
          <w:rtl/>
        </w:rPr>
        <w:t>,</w:t>
      </w:r>
      <w:r w:rsidRPr="00255B14">
        <w:rPr>
          <w:rtl/>
        </w:rPr>
        <w:t xml:space="preserve"> ואני לא נוהג לעלות ולהשמיץ</w:t>
      </w:r>
      <w:r>
        <w:rPr>
          <w:rFonts w:hint="cs"/>
          <w:rtl/>
        </w:rPr>
        <w:t>,</w:t>
      </w:r>
      <w:r w:rsidRPr="00255B14">
        <w:rPr>
          <w:rtl/>
        </w:rPr>
        <w:t xml:space="preserve"> אבל חייבים להגיד את זה בכאב הראוי ובכאב הגדול</w:t>
      </w:r>
      <w:r>
        <w:rPr>
          <w:rFonts w:hint="cs"/>
          <w:rtl/>
        </w:rPr>
        <w:t>.</w:t>
      </w:r>
    </w:p>
    <w:p w:rsidR="00BC31FD" w:rsidRDefault="00BC31FD" w:rsidP="00952A44">
      <w:pPr>
        <w:rPr>
          <w:rtl/>
        </w:rPr>
      </w:pPr>
      <w:bookmarkStart w:id="19012" w:name="_ETM_Q44_658981"/>
      <w:bookmarkEnd w:id="19012"/>
    </w:p>
    <w:p w:rsidR="00BC31FD" w:rsidRDefault="00BC31FD" w:rsidP="00952A44">
      <w:pPr>
        <w:pStyle w:val="af5"/>
        <w:keepNext/>
        <w:rPr>
          <w:rtl/>
        </w:rPr>
      </w:pPr>
      <w:bookmarkStart w:id="19013" w:name="ET_interruption_5084_54"/>
      <w:r w:rsidRPr="002159E7">
        <w:rPr>
          <w:rStyle w:val="TagStyle"/>
          <w:rtl/>
        </w:rPr>
        <w:t xml:space="preserve"> &lt;&lt; קריאה &gt;&gt; </w:t>
      </w:r>
      <w:r>
        <w:rPr>
          <w:rtl/>
        </w:rPr>
        <w:t>מיקי לוי (יש עתיד):</w:t>
      </w:r>
      <w:r w:rsidRPr="002159E7">
        <w:rPr>
          <w:rStyle w:val="TagStyle"/>
          <w:rtl/>
        </w:rPr>
        <w:t xml:space="preserve"> &lt;&lt; קריאה &gt;&gt;</w:t>
      </w:r>
      <w:r>
        <w:rPr>
          <w:rtl/>
        </w:rPr>
        <w:t xml:space="preserve"> </w:t>
      </w:r>
      <w:bookmarkEnd w:id="19013"/>
    </w:p>
    <w:p w:rsidR="00BC31FD" w:rsidRDefault="00BC31FD" w:rsidP="00DD0FF2">
      <w:pPr>
        <w:rPr>
          <w:rtl/>
        </w:rPr>
      </w:pPr>
    </w:p>
    <w:p w:rsidR="00BC31FD" w:rsidRDefault="00BC31FD" w:rsidP="00952A44">
      <w:pPr>
        <w:rPr>
          <w:rtl/>
        </w:rPr>
      </w:pPr>
      <w:bookmarkStart w:id="19014" w:name="_ETM_Q44_659133"/>
      <w:bookmarkStart w:id="19015" w:name="_ETM_Q44_659163"/>
      <w:bookmarkStart w:id="19016" w:name="_ETM_Q44_659234"/>
      <w:bookmarkEnd w:id="19014"/>
      <w:bookmarkEnd w:id="19015"/>
      <w:bookmarkEnd w:id="19016"/>
      <w:r w:rsidRPr="00255B14">
        <w:rPr>
          <w:rtl/>
        </w:rPr>
        <w:t>5.4 מיליארד</w:t>
      </w:r>
      <w:r>
        <w:rPr>
          <w:rFonts w:hint="cs"/>
          <w:rtl/>
        </w:rPr>
        <w:t>. זה הכספים.</w:t>
      </w:r>
    </w:p>
    <w:p w:rsidR="00BC31FD" w:rsidRDefault="00BC31FD" w:rsidP="00952A44">
      <w:pPr>
        <w:rPr>
          <w:rtl/>
        </w:rPr>
      </w:pPr>
      <w:bookmarkStart w:id="19017" w:name="_ETM_Q44_659739"/>
      <w:bookmarkStart w:id="19018" w:name="_ETM_Q44_659834"/>
      <w:bookmarkEnd w:id="19017"/>
      <w:bookmarkEnd w:id="19018"/>
    </w:p>
    <w:p w:rsidR="00BC31FD" w:rsidRDefault="00BC31FD" w:rsidP="00952A44">
      <w:pPr>
        <w:pStyle w:val="-"/>
        <w:keepNext/>
        <w:rPr>
          <w:rtl/>
        </w:rPr>
      </w:pPr>
      <w:bookmarkStart w:id="19019" w:name="ET_speakercontinue_5082_55"/>
      <w:r w:rsidRPr="002159E7">
        <w:rPr>
          <w:rStyle w:val="TagStyle"/>
          <w:rtl/>
        </w:rPr>
        <w:t xml:space="preserve"> &lt;&lt; דובר_המשך &gt;&gt; </w:t>
      </w:r>
      <w:r>
        <w:rPr>
          <w:rtl/>
        </w:rPr>
        <w:t>מאיר כהן (יש עתיד):</w:t>
      </w:r>
      <w:r w:rsidRPr="002159E7">
        <w:rPr>
          <w:rStyle w:val="TagStyle"/>
          <w:rtl/>
        </w:rPr>
        <w:t xml:space="preserve"> &lt;&lt; דובר_המשך &gt;&gt;</w:t>
      </w:r>
      <w:r>
        <w:rPr>
          <w:rStyle w:val="TagStyle"/>
          <w:rtl/>
        </w:rPr>
        <w:t xml:space="preserve"> </w:t>
      </w:r>
      <w:bookmarkEnd w:id="19019"/>
    </w:p>
    <w:p w:rsidR="00BC31FD" w:rsidRDefault="00BC31FD" w:rsidP="00DD0FF2">
      <w:pPr>
        <w:rPr>
          <w:rtl/>
        </w:rPr>
      </w:pPr>
    </w:p>
    <w:p w:rsidR="00BC31FD" w:rsidRDefault="00BC31FD" w:rsidP="005E3822">
      <w:pPr>
        <w:rPr>
          <w:rtl/>
        </w:rPr>
      </w:pPr>
      <w:r>
        <w:rPr>
          <w:rFonts w:hint="cs"/>
          <w:rtl/>
        </w:rPr>
        <w:t xml:space="preserve">5.4 מיליארד. הגיע </w:t>
      </w:r>
      <w:bookmarkStart w:id="19020" w:name="_ETM_Q44_665855"/>
      <w:bookmarkEnd w:id="19020"/>
      <w:r>
        <w:rPr>
          <w:rFonts w:hint="cs"/>
          <w:rtl/>
        </w:rPr>
        <w:t xml:space="preserve">שר </w:t>
      </w:r>
      <w:r w:rsidRPr="00255B14">
        <w:rPr>
          <w:rtl/>
        </w:rPr>
        <w:t>האוצר בתחילת הדברים</w:t>
      </w:r>
      <w:r w:rsidR="005E3822">
        <w:rPr>
          <w:rFonts w:hint="cs"/>
          <w:rtl/>
        </w:rPr>
        <w:t>,</w:t>
      </w:r>
      <w:r w:rsidRPr="00255B14">
        <w:rPr>
          <w:rtl/>
        </w:rPr>
        <w:t xml:space="preserve"> לפני כמה שבועות</w:t>
      </w:r>
      <w:r w:rsidR="005E3822">
        <w:rPr>
          <w:rFonts w:hint="cs"/>
          <w:rtl/>
        </w:rPr>
        <w:t>,</w:t>
      </w:r>
      <w:r>
        <w:rPr>
          <w:rFonts w:hint="cs"/>
          <w:rtl/>
        </w:rPr>
        <w:t xml:space="preserve"> וזרק:</w:t>
      </w:r>
      <w:r w:rsidRPr="00255B14">
        <w:rPr>
          <w:rtl/>
        </w:rPr>
        <w:t xml:space="preserve"> אולי אני אקצץ משרדים</w:t>
      </w:r>
      <w:r>
        <w:rPr>
          <w:rFonts w:hint="cs"/>
          <w:rtl/>
        </w:rPr>
        <w:t>.</w:t>
      </w:r>
      <w:r w:rsidRPr="00255B14">
        <w:rPr>
          <w:rtl/>
        </w:rPr>
        <w:t xml:space="preserve"> כבר </w:t>
      </w:r>
      <w:r>
        <w:rPr>
          <w:rFonts w:hint="cs"/>
          <w:rtl/>
        </w:rPr>
        <w:t xml:space="preserve">ליבי רחב </w:t>
      </w:r>
      <w:r w:rsidR="005E3822">
        <w:rPr>
          <w:rFonts w:hint="eastAsia"/>
          <w:rtl/>
        </w:rPr>
        <w:t xml:space="preserve">– </w:t>
      </w:r>
      <w:r>
        <w:rPr>
          <w:rFonts w:hint="cs"/>
          <w:rtl/>
        </w:rPr>
        <w:t xml:space="preserve">אמרתי: </w:t>
      </w:r>
      <w:r w:rsidRPr="00255B14">
        <w:rPr>
          <w:rtl/>
        </w:rPr>
        <w:t>וא</w:t>
      </w:r>
      <w:r>
        <w:rPr>
          <w:rFonts w:hint="cs"/>
          <w:rtl/>
        </w:rPr>
        <w:t>ל</w:t>
      </w:r>
      <w:r w:rsidRPr="00255B14">
        <w:rPr>
          <w:rtl/>
        </w:rPr>
        <w:t>לה</w:t>
      </w:r>
      <w:r>
        <w:rPr>
          <w:rFonts w:hint="cs"/>
          <w:rtl/>
        </w:rPr>
        <w:t>,</w:t>
      </w:r>
      <w:r w:rsidRPr="00255B14">
        <w:rPr>
          <w:rtl/>
        </w:rPr>
        <w:t xml:space="preserve"> כל הכבוד</w:t>
      </w:r>
      <w:r>
        <w:rPr>
          <w:rFonts w:hint="cs"/>
          <w:rtl/>
        </w:rPr>
        <w:t>.</w:t>
      </w:r>
      <w:r w:rsidRPr="00255B14">
        <w:rPr>
          <w:rtl/>
        </w:rPr>
        <w:t xml:space="preserve"> לא רק שלא קיצצו </w:t>
      </w:r>
      <w:r>
        <w:rPr>
          <w:rFonts w:hint="cs"/>
          <w:rtl/>
        </w:rPr>
        <w:t xml:space="preserve">במשרדים, </w:t>
      </w:r>
      <w:r>
        <w:rPr>
          <w:rtl/>
        </w:rPr>
        <w:t>הוסי</w:t>
      </w:r>
      <w:r>
        <w:rPr>
          <w:rFonts w:hint="cs"/>
          <w:rtl/>
        </w:rPr>
        <w:t>פו</w:t>
      </w:r>
      <w:r w:rsidRPr="00255B14">
        <w:rPr>
          <w:rtl/>
        </w:rPr>
        <w:t xml:space="preserve"> עוד משרדים</w:t>
      </w:r>
      <w:r>
        <w:rPr>
          <w:rFonts w:hint="cs"/>
          <w:rtl/>
        </w:rPr>
        <w:t>.</w:t>
      </w:r>
      <w:r w:rsidRPr="00255B14">
        <w:rPr>
          <w:rtl/>
        </w:rPr>
        <w:t xml:space="preserve"> והעם לא שומע את הקולות ולא רואה את הקולות</w:t>
      </w:r>
      <w:r>
        <w:rPr>
          <w:rFonts w:hint="cs"/>
          <w:rtl/>
        </w:rPr>
        <w:t>.</w:t>
      </w:r>
    </w:p>
    <w:p w:rsidR="00BC31FD" w:rsidRDefault="00BC31FD" w:rsidP="00952A44">
      <w:pPr>
        <w:rPr>
          <w:rtl/>
        </w:rPr>
      </w:pPr>
      <w:bookmarkStart w:id="19021" w:name="_ETM_Q44_684655"/>
      <w:bookmarkEnd w:id="19021"/>
    </w:p>
    <w:p w:rsidR="00BC31FD" w:rsidRDefault="00BC31FD" w:rsidP="00952A44">
      <w:pPr>
        <w:rPr>
          <w:rtl/>
        </w:rPr>
      </w:pPr>
      <w:bookmarkStart w:id="19022" w:name="_ETM_Q44_684766"/>
      <w:bookmarkStart w:id="19023" w:name="_ETM_Q44_684810"/>
      <w:bookmarkStart w:id="19024" w:name="_ETM_Q44_684873"/>
      <w:bookmarkEnd w:id="19022"/>
      <w:bookmarkEnd w:id="19023"/>
      <w:bookmarkEnd w:id="19024"/>
      <w:r>
        <w:rPr>
          <w:rFonts w:hint="cs"/>
          <w:rtl/>
        </w:rPr>
        <w:t>עכשיו, ה</w:t>
      </w:r>
      <w:r>
        <w:rPr>
          <w:rtl/>
        </w:rPr>
        <w:t>נ</w:t>
      </w:r>
      <w:r>
        <w:rPr>
          <w:rFonts w:hint="cs"/>
          <w:rtl/>
        </w:rPr>
        <w:t>ת</w:t>
      </w:r>
      <w:r w:rsidRPr="00255B14">
        <w:rPr>
          <w:rtl/>
        </w:rPr>
        <w:t>ק המדהים הזה ב</w:t>
      </w:r>
      <w:r>
        <w:rPr>
          <w:rFonts w:hint="cs"/>
          <w:rtl/>
        </w:rPr>
        <w:t xml:space="preserve">ין </w:t>
      </w:r>
      <w:r w:rsidRPr="00255B14">
        <w:rPr>
          <w:rtl/>
        </w:rPr>
        <w:t>ממשלה לבין אזרחיה</w:t>
      </w:r>
      <w:r>
        <w:rPr>
          <w:rFonts w:hint="cs"/>
          <w:rtl/>
        </w:rPr>
        <w:t xml:space="preserve"> –</w:t>
      </w:r>
      <w:r w:rsidRPr="00255B14">
        <w:rPr>
          <w:rtl/>
        </w:rPr>
        <w:t xml:space="preserve"> אומרים</w:t>
      </w:r>
      <w:r>
        <w:rPr>
          <w:rFonts w:hint="cs"/>
          <w:rtl/>
        </w:rPr>
        <w:t>: פוליטיקאים,</w:t>
      </w:r>
      <w:r w:rsidRPr="00255B14">
        <w:rPr>
          <w:rtl/>
        </w:rPr>
        <w:t xml:space="preserve"> אתם מנותקים </w:t>
      </w:r>
      <w:r>
        <w:rPr>
          <w:rFonts w:hint="cs"/>
          <w:rtl/>
        </w:rPr>
        <w:t xml:space="preserve">לעיתים. </w:t>
      </w:r>
      <w:bookmarkStart w:id="19025" w:name="_ETM_Q44_692697"/>
      <w:bookmarkEnd w:id="19025"/>
      <w:r w:rsidRPr="00255B14">
        <w:rPr>
          <w:rtl/>
        </w:rPr>
        <w:t>לע</w:t>
      </w:r>
      <w:r>
        <w:rPr>
          <w:rFonts w:hint="cs"/>
          <w:rtl/>
        </w:rPr>
        <w:t>י</w:t>
      </w:r>
      <w:r w:rsidRPr="00255B14">
        <w:rPr>
          <w:rtl/>
        </w:rPr>
        <w:t>תים אני מתווכח</w:t>
      </w:r>
      <w:r>
        <w:rPr>
          <w:rFonts w:hint="cs"/>
          <w:rtl/>
        </w:rPr>
        <w:t>,</w:t>
      </w:r>
      <w:r w:rsidRPr="00255B14">
        <w:rPr>
          <w:rtl/>
        </w:rPr>
        <w:t xml:space="preserve"> לע</w:t>
      </w:r>
      <w:r>
        <w:rPr>
          <w:rFonts w:hint="cs"/>
          <w:rtl/>
        </w:rPr>
        <w:t>י</w:t>
      </w:r>
      <w:r w:rsidRPr="00255B14">
        <w:rPr>
          <w:rtl/>
        </w:rPr>
        <w:t>תים אני לא מתווכח</w:t>
      </w:r>
      <w:r>
        <w:rPr>
          <w:rFonts w:hint="cs"/>
          <w:rtl/>
        </w:rPr>
        <w:t>.</w:t>
      </w:r>
      <w:r w:rsidRPr="00255B14">
        <w:rPr>
          <w:rtl/>
        </w:rPr>
        <w:t xml:space="preserve"> אבל שיא הניתוק זה עכשיו</w:t>
      </w:r>
      <w:r>
        <w:rPr>
          <w:rFonts w:hint="cs"/>
          <w:rtl/>
        </w:rPr>
        <w:t>.</w:t>
      </w:r>
      <w:r w:rsidRPr="00255B14">
        <w:rPr>
          <w:rtl/>
        </w:rPr>
        <w:t xml:space="preserve"> היו שנים שממשלות רצו לבזבז כסף</w:t>
      </w:r>
      <w:r>
        <w:rPr>
          <w:rFonts w:hint="cs"/>
          <w:rtl/>
        </w:rPr>
        <w:t>.</w:t>
      </w:r>
      <w:r w:rsidRPr="00255B14">
        <w:rPr>
          <w:rtl/>
        </w:rPr>
        <w:t xml:space="preserve"> היו שרי אוצר שאמרו</w:t>
      </w:r>
      <w:r>
        <w:rPr>
          <w:rFonts w:hint="cs"/>
          <w:rtl/>
        </w:rPr>
        <w:t>:</w:t>
      </w:r>
      <w:r w:rsidRPr="00255B14">
        <w:rPr>
          <w:rtl/>
        </w:rPr>
        <w:t xml:space="preserve"> משוגעים</w:t>
      </w:r>
      <w:r>
        <w:rPr>
          <w:rFonts w:hint="cs"/>
          <w:rtl/>
        </w:rPr>
        <w:t>, תרדו</w:t>
      </w:r>
      <w:r w:rsidRPr="00255B14">
        <w:rPr>
          <w:rtl/>
        </w:rPr>
        <w:t xml:space="preserve"> מהעץ</w:t>
      </w:r>
      <w:r>
        <w:rPr>
          <w:rFonts w:hint="cs"/>
          <w:rtl/>
        </w:rPr>
        <w:t>.</w:t>
      </w:r>
      <w:r w:rsidRPr="00255B14">
        <w:rPr>
          <w:rtl/>
        </w:rPr>
        <w:t xml:space="preserve"> ואני אומר לכם</w:t>
      </w:r>
      <w:r>
        <w:rPr>
          <w:rFonts w:hint="cs"/>
          <w:rtl/>
        </w:rPr>
        <w:t>:</w:t>
      </w:r>
      <w:r w:rsidRPr="00255B14">
        <w:rPr>
          <w:rtl/>
        </w:rPr>
        <w:t xml:space="preserve"> משוגעים</w:t>
      </w:r>
      <w:r>
        <w:rPr>
          <w:rFonts w:hint="cs"/>
          <w:rtl/>
        </w:rPr>
        <w:t xml:space="preserve">, תרדו </w:t>
      </w:r>
      <w:r w:rsidRPr="00255B14">
        <w:rPr>
          <w:rtl/>
        </w:rPr>
        <w:t>מהעץ</w:t>
      </w:r>
      <w:r>
        <w:rPr>
          <w:rFonts w:hint="cs"/>
          <w:rtl/>
        </w:rPr>
        <w:t>.</w:t>
      </w:r>
      <w:r w:rsidRPr="00255B14">
        <w:rPr>
          <w:rtl/>
        </w:rPr>
        <w:t xml:space="preserve"> איך אתם מע</w:t>
      </w:r>
      <w:r>
        <w:rPr>
          <w:rFonts w:hint="cs"/>
          <w:rtl/>
        </w:rPr>
        <w:t>י</w:t>
      </w:r>
      <w:r w:rsidRPr="00255B14">
        <w:rPr>
          <w:rtl/>
        </w:rPr>
        <w:t>זים</w:t>
      </w:r>
      <w:r>
        <w:rPr>
          <w:rFonts w:hint="cs"/>
          <w:rtl/>
        </w:rPr>
        <w:t>?</w:t>
      </w:r>
      <w:bookmarkStart w:id="19026" w:name="_ETM_Q44_717197"/>
      <w:bookmarkStart w:id="19027" w:name="_ETM_Q44_717291"/>
      <w:bookmarkStart w:id="19028" w:name="_ETM_Q44_717316"/>
      <w:bookmarkStart w:id="19029" w:name="_ETM_Q44_717393"/>
      <w:bookmarkEnd w:id="19026"/>
      <w:bookmarkEnd w:id="19027"/>
      <w:bookmarkEnd w:id="19028"/>
      <w:bookmarkEnd w:id="19029"/>
      <w:r>
        <w:rPr>
          <w:rFonts w:hint="cs"/>
          <w:rtl/>
        </w:rPr>
        <w:t xml:space="preserve"> </w:t>
      </w:r>
      <w:r w:rsidRPr="00255B14">
        <w:rPr>
          <w:rtl/>
        </w:rPr>
        <w:t>אופיר</w:t>
      </w:r>
      <w:r>
        <w:rPr>
          <w:rFonts w:hint="cs"/>
          <w:rtl/>
        </w:rPr>
        <w:t>,</w:t>
      </w:r>
      <w:r w:rsidRPr="00255B14">
        <w:rPr>
          <w:rtl/>
        </w:rPr>
        <w:t xml:space="preserve"> צר לי שאני פונה אליך</w:t>
      </w:r>
      <w:r>
        <w:rPr>
          <w:rFonts w:hint="cs"/>
          <w:rtl/>
        </w:rPr>
        <w:t>,</w:t>
      </w:r>
      <w:r w:rsidRPr="00255B14">
        <w:rPr>
          <w:rtl/>
        </w:rPr>
        <w:t xml:space="preserve"> כי אתה חבר כנסת חרוץ ואתה תמיד פה</w:t>
      </w:r>
      <w:r>
        <w:rPr>
          <w:rFonts w:hint="cs"/>
          <w:rtl/>
        </w:rPr>
        <w:t>,</w:t>
      </w:r>
      <w:r w:rsidRPr="00255B14">
        <w:rPr>
          <w:rtl/>
        </w:rPr>
        <w:t xml:space="preserve"> אבל באמת</w:t>
      </w:r>
      <w:r>
        <w:rPr>
          <w:rFonts w:hint="cs"/>
          <w:rtl/>
        </w:rPr>
        <w:t>,</w:t>
      </w:r>
      <w:r w:rsidRPr="00255B14">
        <w:rPr>
          <w:rtl/>
        </w:rPr>
        <w:t xml:space="preserve"> איך אפשר להצביע </w:t>
      </w:r>
      <w:r>
        <w:rPr>
          <w:rFonts w:hint="cs"/>
          <w:rtl/>
        </w:rPr>
        <w:t>ל</w:t>
      </w:r>
      <w:r w:rsidRPr="00255B14">
        <w:rPr>
          <w:rtl/>
        </w:rPr>
        <w:t>כזה תקציב</w:t>
      </w:r>
      <w:r>
        <w:rPr>
          <w:rFonts w:hint="cs"/>
          <w:rtl/>
        </w:rPr>
        <w:t xml:space="preserve">? אתם </w:t>
      </w:r>
      <w:r w:rsidRPr="00255B14">
        <w:rPr>
          <w:rtl/>
        </w:rPr>
        <w:t>צריכים לעצור</w:t>
      </w:r>
      <w:r>
        <w:rPr>
          <w:rFonts w:hint="cs"/>
          <w:rtl/>
        </w:rPr>
        <w:t>,</w:t>
      </w:r>
      <w:r w:rsidRPr="00255B14">
        <w:rPr>
          <w:rtl/>
        </w:rPr>
        <w:t xml:space="preserve"> להתכנס לתוך עצמכם</w:t>
      </w:r>
      <w:r>
        <w:rPr>
          <w:rFonts w:hint="cs"/>
          <w:rtl/>
        </w:rPr>
        <w:t>,</w:t>
      </w:r>
      <w:r w:rsidRPr="00255B14">
        <w:rPr>
          <w:rtl/>
        </w:rPr>
        <w:t xml:space="preserve"> לבוא לראש הממשלה ולהגיד לו</w:t>
      </w:r>
      <w:r>
        <w:rPr>
          <w:rFonts w:hint="cs"/>
          <w:rtl/>
        </w:rPr>
        <w:t>:</w:t>
      </w:r>
      <w:r>
        <w:rPr>
          <w:rtl/>
        </w:rPr>
        <w:t xml:space="preserve"> אנחנו מבינים שצריך כסף </w:t>
      </w:r>
      <w:r w:rsidRPr="00255B14">
        <w:rPr>
          <w:rtl/>
        </w:rPr>
        <w:t xml:space="preserve">כדי </w:t>
      </w:r>
      <w:r>
        <w:rPr>
          <w:rFonts w:hint="cs"/>
          <w:rtl/>
        </w:rPr>
        <w:t xml:space="preserve">לאזן את </w:t>
      </w:r>
      <w:r w:rsidRPr="00255B14">
        <w:rPr>
          <w:rtl/>
        </w:rPr>
        <w:t>התקציב</w:t>
      </w:r>
      <w:r>
        <w:rPr>
          <w:rFonts w:hint="cs"/>
          <w:rtl/>
        </w:rPr>
        <w:t>,</w:t>
      </w:r>
      <w:r>
        <w:rPr>
          <w:rtl/>
        </w:rPr>
        <w:t xml:space="preserve"> אבל בוא</w:t>
      </w:r>
      <w:r>
        <w:rPr>
          <w:rFonts w:hint="cs"/>
          <w:rtl/>
        </w:rPr>
        <w:t xml:space="preserve"> נבוא</w:t>
      </w:r>
      <w:r w:rsidRPr="00255B14">
        <w:rPr>
          <w:rtl/>
        </w:rPr>
        <w:t xml:space="preserve"> בידיים נקיות לציבור</w:t>
      </w:r>
      <w:r>
        <w:rPr>
          <w:rFonts w:hint="cs"/>
          <w:rtl/>
        </w:rPr>
        <w:t>.</w:t>
      </w:r>
      <w:r w:rsidRPr="00255B14">
        <w:rPr>
          <w:rtl/>
        </w:rPr>
        <w:t xml:space="preserve"> ותאמין לי</w:t>
      </w:r>
      <w:r>
        <w:rPr>
          <w:rFonts w:hint="cs"/>
          <w:rtl/>
        </w:rPr>
        <w:t>, אופיר,</w:t>
      </w:r>
      <w:r w:rsidRPr="00255B14">
        <w:rPr>
          <w:rtl/>
        </w:rPr>
        <w:t xml:space="preserve"> החרדים לא היו עוזבים</w:t>
      </w:r>
      <w:r>
        <w:rPr>
          <w:rFonts w:hint="cs"/>
          <w:rtl/>
        </w:rPr>
        <w:t>,</w:t>
      </w:r>
      <w:r w:rsidRPr="00255B14">
        <w:rPr>
          <w:rtl/>
        </w:rPr>
        <w:t xml:space="preserve"> והקואליציה לא הייתה מתפרקת</w:t>
      </w:r>
      <w:r>
        <w:rPr>
          <w:rFonts w:hint="cs"/>
          <w:rtl/>
        </w:rPr>
        <w:t>,</w:t>
      </w:r>
      <w:r w:rsidRPr="00255B14">
        <w:rPr>
          <w:rtl/>
        </w:rPr>
        <w:t xml:space="preserve"> כי גם הם היו מבינים שחייבים לקצץ בכספים </w:t>
      </w:r>
      <w:r w:rsidR="00846730">
        <w:rPr>
          <w:rFonts w:hint="cs"/>
          <w:rtl/>
        </w:rPr>
        <w:t>ה</w:t>
      </w:r>
      <w:r w:rsidRPr="00255B14">
        <w:rPr>
          <w:rtl/>
        </w:rPr>
        <w:t>קואליציוניים</w:t>
      </w:r>
      <w:r>
        <w:rPr>
          <w:rFonts w:hint="cs"/>
          <w:rtl/>
        </w:rPr>
        <w:t>.</w:t>
      </w:r>
      <w:r w:rsidRPr="00255B14">
        <w:rPr>
          <w:rtl/>
        </w:rPr>
        <w:t xml:space="preserve"> אבל איך אמר ל</w:t>
      </w:r>
      <w:r>
        <w:rPr>
          <w:rFonts w:hint="cs"/>
          <w:rtl/>
        </w:rPr>
        <w:t xml:space="preserve">י </w:t>
      </w:r>
      <w:bookmarkStart w:id="19030" w:name="_ETM_Q44_765801"/>
      <w:bookmarkEnd w:id="19030"/>
      <w:r w:rsidRPr="00255B14">
        <w:rPr>
          <w:rtl/>
        </w:rPr>
        <w:t>חבר כנסת מהחרדים</w:t>
      </w:r>
      <w:r>
        <w:rPr>
          <w:rFonts w:hint="cs"/>
          <w:rtl/>
        </w:rPr>
        <w:t>?</w:t>
      </w:r>
      <w:r w:rsidRPr="00255B14">
        <w:rPr>
          <w:rtl/>
        </w:rPr>
        <w:t xml:space="preserve"> נותנים </w:t>
      </w:r>
      <w:r>
        <w:rPr>
          <w:rtl/>
        </w:rPr>
        <w:softHyphen/>
      </w:r>
      <w:r>
        <w:rPr>
          <w:rFonts w:hint="eastAsia"/>
        </w:rPr>
        <w:t>–</w:t>
      </w:r>
      <w:r>
        <w:rPr>
          <w:rFonts w:hint="cs"/>
          <w:rtl/>
        </w:rPr>
        <w:t xml:space="preserve"> </w:t>
      </w:r>
      <w:r w:rsidRPr="00255B14">
        <w:rPr>
          <w:rtl/>
        </w:rPr>
        <w:t>לו</w:t>
      </w:r>
      <w:r>
        <w:rPr>
          <w:rFonts w:hint="cs"/>
          <w:rtl/>
        </w:rPr>
        <w:t xml:space="preserve">קחים. זה הסיפור. נותנים </w:t>
      </w:r>
      <w:r>
        <w:rPr>
          <w:rtl/>
        </w:rPr>
        <w:t>–</w:t>
      </w:r>
      <w:r>
        <w:rPr>
          <w:rFonts w:hint="cs"/>
          <w:rtl/>
        </w:rPr>
        <w:t xml:space="preserve"> לוקחים. </w:t>
      </w:r>
      <w:r w:rsidRPr="00255B14">
        <w:rPr>
          <w:rtl/>
        </w:rPr>
        <w:t>אתם לא העל</w:t>
      </w:r>
      <w:r>
        <w:rPr>
          <w:rFonts w:hint="cs"/>
          <w:rtl/>
        </w:rPr>
        <w:t>י</w:t>
      </w:r>
      <w:r w:rsidRPr="00255B14">
        <w:rPr>
          <w:rtl/>
        </w:rPr>
        <w:t>תם בדעתכם לצמצם את זה</w:t>
      </w:r>
      <w:r>
        <w:rPr>
          <w:rFonts w:hint="cs"/>
          <w:rtl/>
        </w:rPr>
        <w:t>.</w:t>
      </w:r>
    </w:p>
    <w:p w:rsidR="00BC31FD" w:rsidRDefault="00BC31FD" w:rsidP="00952A44">
      <w:pPr>
        <w:rPr>
          <w:rtl/>
        </w:rPr>
      </w:pPr>
      <w:bookmarkStart w:id="19031" w:name="_ETM_Q44_779282"/>
      <w:bookmarkStart w:id="19032" w:name="_ETM_Q44_779369"/>
      <w:bookmarkEnd w:id="19031"/>
      <w:bookmarkEnd w:id="19032"/>
    </w:p>
    <w:p w:rsidR="00BC31FD" w:rsidRDefault="00BC31FD" w:rsidP="000D57BD">
      <w:pPr>
        <w:rPr>
          <w:rtl/>
        </w:rPr>
      </w:pPr>
      <w:bookmarkStart w:id="19033" w:name="_ETM_Q44_779401"/>
      <w:bookmarkStart w:id="19034" w:name="_ETM_Q44_779499"/>
      <w:bookmarkEnd w:id="19033"/>
      <w:bookmarkEnd w:id="19034"/>
      <w:r w:rsidRPr="00255B14">
        <w:rPr>
          <w:rtl/>
        </w:rPr>
        <w:t>משרדים מיותרים</w:t>
      </w:r>
      <w:r>
        <w:rPr>
          <w:rFonts w:hint="cs"/>
          <w:rtl/>
        </w:rPr>
        <w:t>,</w:t>
      </w:r>
      <w:r w:rsidRPr="00255B14">
        <w:rPr>
          <w:rtl/>
        </w:rPr>
        <w:t xml:space="preserve"> כשגובים 5 מיליארד שקלים בשנה</w:t>
      </w:r>
      <w:bookmarkStart w:id="19035" w:name="_ETM_Q44_783761"/>
      <w:bookmarkEnd w:id="19035"/>
      <w:r>
        <w:rPr>
          <w:rFonts w:hint="cs"/>
          <w:rtl/>
        </w:rPr>
        <w:t xml:space="preserve"> מאנשים שמרוויחים שכר מינימום – </w:t>
      </w:r>
      <w:r w:rsidRPr="00255B14">
        <w:rPr>
          <w:rtl/>
        </w:rPr>
        <w:t>תגידו לי</w:t>
      </w:r>
      <w:r>
        <w:rPr>
          <w:rFonts w:hint="cs"/>
          <w:rtl/>
        </w:rPr>
        <w:t xml:space="preserve">, לא כואב לכם הלב </w:t>
      </w:r>
      <w:bookmarkStart w:id="19036" w:name="_ETM_Q44_787857"/>
      <w:bookmarkEnd w:id="19036"/>
      <w:r>
        <w:rPr>
          <w:rFonts w:hint="cs"/>
          <w:rtl/>
        </w:rPr>
        <w:t xml:space="preserve">להוסיף למשרד מסוים 300 מיליון? לא כואב לכם? אתם ישנים </w:t>
      </w:r>
      <w:bookmarkStart w:id="19037" w:name="_ETM_Q44_795555"/>
      <w:bookmarkEnd w:id="19037"/>
      <w:r>
        <w:rPr>
          <w:rFonts w:hint="cs"/>
          <w:rtl/>
        </w:rPr>
        <w:t>טוב עם זה בלילה?</w:t>
      </w:r>
      <w:bookmarkStart w:id="19038" w:name="TOR_Q45"/>
      <w:bookmarkEnd w:id="19038"/>
      <w:r>
        <w:rPr>
          <w:rFonts w:hint="cs"/>
          <w:rtl/>
        </w:rPr>
        <w:t xml:space="preserve"> כשאיש כזה חושב אם לקנות תרופות או לקנות אוכל או </w:t>
      </w:r>
      <w:bookmarkStart w:id="19039" w:name="_ETM_Q45_202295"/>
      <w:bookmarkEnd w:id="19039"/>
      <w:r>
        <w:rPr>
          <w:rFonts w:hint="cs"/>
          <w:rtl/>
        </w:rPr>
        <w:t xml:space="preserve">להדליק את הדוד בבית, שיהיו לו מים חמים, זה לא </w:t>
      </w:r>
      <w:bookmarkStart w:id="19040" w:name="_ETM_Q45_206005"/>
      <w:bookmarkEnd w:id="19040"/>
      <w:r>
        <w:rPr>
          <w:rFonts w:hint="cs"/>
          <w:rtl/>
        </w:rPr>
        <w:t>כואב לכם? אתם באים לכאן, מצביעים – ואחריי המבול?</w:t>
      </w:r>
    </w:p>
    <w:p w:rsidR="00BC31FD" w:rsidRDefault="00BC31FD" w:rsidP="000D57BD">
      <w:pPr>
        <w:rPr>
          <w:rtl/>
        </w:rPr>
      </w:pPr>
    </w:p>
    <w:p w:rsidR="00BC31FD" w:rsidRDefault="00BC31FD" w:rsidP="000D57BD">
      <w:pPr>
        <w:rPr>
          <w:rtl/>
        </w:rPr>
      </w:pPr>
      <w:bookmarkStart w:id="19041" w:name="_ETM_Q45_206065"/>
      <w:bookmarkStart w:id="19042" w:name="_ETM_Q45_206121"/>
      <w:bookmarkEnd w:id="19041"/>
      <w:bookmarkEnd w:id="19042"/>
      <w:r>
        <w:rPr>
          <w:rtl/>
        </w:rPr>
        <w:t xml:space="preserve">ואני </w:t>
      </w:r>
      <w:bookmarkStart w:id="19043" w:name="_ETM_Q45_215820"/>
      <w:bookmarkEnd w:id="19043"/>
      <w:r>
        <w:rPr>
          <w:rtl/>
        </w:rPr>
        <w:t xml:space="preserve">רוצה </w:t>
      </w:r>
      <w:bookmarkStart w:id="19044" w:name="_ETM_Q45_216090"/>
      <w:bookmarkEnd w:id="19044"/>
      <w:r>
        <w:rPr>
          <w:rtl/>
        </w:rPr>
        <w:t xml:space="preserve">להגיד </w:t>
      </w:r>
      <w:bookmarkStart w:id="19045" w:name="_ETM_Q45_216420"/>
      <w:bookmarkEnd w:id="19045"/>
      <w:r>
        <w:rPr>
          <w:rtl/>
        </w:rPr>
        <w:t>לכם</w:t>
      </w:r>
      <w:r>
        <w:rPr>
          <w:rFonts w:hint="cs"/>
          <w:rtl/>
        </w:rPr>
        <w:t>,</w:t>
      </w:r>
      <w:r>
        <w:rPr>
          <w:rtl/>
        </w:rPr>
        <w:t xml:space="preserve"> </w:t>
      </w:r>
      <w:bookmarkStart w:id="19046" w:name="_ETM_Q45_218110"/>
      <w:bookmarkEnd w:id="19046"/>
      <w:r>
        <w:rPr>
          <w:rtl/>
        </w:rPr>
        <w:t xml:space="preserve">אני </w:t>
      </w:r>
      <w:bookmarkStart w:id="19047" w:name="_ETM_Q45_218350"/>
      <w:bookmarkEnd w:id="19047"/>
      <w:r>
        <w:rPr>
          <w:rtl/>
        </w:rPr>
        <w:t xml:space="preserve">לא </w:t>
      </w:r>
      <w:bookmarkStart w:id="19048" w:name="_ETM_Q45_218440"/>
      <w:bookmarkEnd w:id="19048"/>
      <w:r>
        <w:rPr>
          <w:rtl/>
        </w:rPr>
        <w:t xml:space="preserve">רוצה </w:t>
      </w:r>
      <w:bookmarkStart w:id="19049" w:name="_ETM_Q45_218649"/>
      <w:bookmarkEnd w:id="19049"/>
      <w:r>
        <w:rPr>
          <w:rtl/>
        </w:rPr>
        <w:t xml:space="preserve">להשתמש </w:t>
      </w:r>
      <w:bookmarkStart w:id="19050" w:name="_ETM_Q45_219130"/>
      <w:bookmarkEnd w:id="19050"/>
      <w:r>
        <w:rPr>
          <w:rtl/>
        </w:rPr>
        <w:t xml:space="preserve">במילים </w:t>
      </w:r>
      <w:bookmarkStart w:id="19051" w:name="_ETM_Q45_219489"/>
      <w:bookmarkEnd w:id="19051"/>
      <w:r>
        <w:rPr>
          <w:rtl/>
        </w:rPr>
        <w:t>מפוצצ</w:t>
      </w:r>
      <w:r>
        <w:rPr>
          <w:rFonts w:hint="cs"/>
          <w:rtl/>
        </w:rPr>
        <w:t>ות</w:t>
      </w:r>
      <w:r>
        <w:rPr>
          <w:rtl/>
        </w:rPr>
        <w:t xml:space="preserve"> </w:t>
      </w:r>
      <w:bookmarkStart w:id="19052" w:name="_ETM_Q45_220059"/>
      <w:bookmarkEnd w:id="19052"/>
      <w:r>
        <w:rPr>
          <w:rtl/>
        </w:rPr>
        <w:t xml:space="preserve">של </w:t>
      </w:r>
      <w:bookmarkStart w:id="19053" w:name="_ETM_Q45_220239"/>
      <w:bookmarkEnd w:id="19053"/>
      <w:r>
        <w:rPr>
          <w:rtl/>
        </w:rPr>
        <w:t>די</w:t>
      </w:r>
      <w:r>
        <w:rPr>
          <w:rFonts w:hint="cs"/>
          <w:rtl/>
        </w:rPr>
        <w:t>ר</w:t>
      </w:r>
      <w:r>
        <w:rPr>
          <w:rtl/>
        </w:rPr>
        <w:t xml:space="preserve">און </w:t>
      </w:r>
      <w:bookmarkStart w:id="19054" w:name="_ETM_Q45_220659"/>
      <w:bookmarkEnd w:id="19054"/>
      <w:r>
        <w:rPr>
          <w:rtl/>
        </w:rPr>
        <w:t>עולם</w:t>
      </w:r>
      <w:r>
        <w:rPr>
          <w:rFonts w:hint="cs"/>
          <w:rtl/>
        </w:rPr>
        <w:t>,</w:t>
      </w:r>
      <w:r>
        <w:rPr>
          <w:rtl/>
        </w:rPr>
        <w:t xml:space="preserve"> </w:t>
      </w:r>
      <w:bookmarkStart w:id="19055" w:name="_ETM_Q45_222780"/>
      <w:bookmarkEnd w:id="19055"/>
      <w:r>
        <w:rPr>
          <w:rtl/>
        </w:rPr>
        <w:t xml:space="preserve">אבל </w:t>
      </w:r>
      <w:bookmarkStart w:id="19056" w:name="_ETM_Q45_223440"/>
      <w:bookmarkEnd w:id="19056"/>
      <w:r>
        <w:rPr>
          <w:rtl/>
        </w:rPr>
        <w:t xml:space="preserve">זה </w:t>
      </w:r>
      <w:bookmarkStart w:id="19057" w:name="_ETM_Q45_223680"/>
      <w:bookmarkEnd w:id="19057"/>
      <w:r>
        <w:rPr>
          <w:rtl/>
        </w:rPr>
        <w:t xml:space="preserve">ירבוץ </w:t>
      </w:r>
      <w:bookmarkStart w:id="19058" w:name="_ETM_Q45_224370"/>
      <w:bookmarkEnd w:id="19058"/>
      <w:r>
        <w:rPr>
          <w:rtl/>
        </w:rPr>
        <w:t>עליכם</w:t>
      </w:r>
      <w:r>
        <w:rPr>
          <w:rFonts w:hint="cs"/>
          <w:rtl/>
        </w:rPr>
        <w:t>,</w:t>
      </w:r>
      <w:r>
        <w:rPr>
          <w:rtl/>
        </w:rPr>
        <w:t xml:space="preserve"> </w:t>
      </w:r>
      <w:bookmarkStart w:id="19059" w:name="_ETM_Q45_225000"/>
      <w:bookmarkEnd w:id="19059"/>
      <w:r>
        <w:rPr>
          <w:rtl/>
        </w:rPr>
        <w:t xml:space="preserve">החוצפה </w:t>
      </w:r>
      <w:bookmarkStart w:id="19060" w:name="_ETM_Q45_225930"/>
      <w:bookmarkEnd w:id="19060"/>
      <w:r>
        <w:rPr>
          <w:rtl/>
        </w:rPr>
        <w:t>הזו</w:t>
      </w:r>
      <w:r>
        <w:rPr>
          <w:rFonts w:hint="cs"/>
          <w:rtl/>
        </w:rPr>
        <w:t>,</w:t>
      </w:r>
      <w:r>
        <w:rPr>
          <w:rtl/>
        </w:rPr>
        <w:t xml:space="preserve"> </w:t>
      </w:r>
      <w:bookmarkStart w:id="19061" w:name="_ETM_Q45_227030"/>
      <w:bookmarkEnd w:id="19061"/>
      <w:r>
        <w:rPr>
          <w:rtl/>
        </w:rPr>
        <w:t xml:space="preserve">שאנחנו </w:t>
      </w:r>
      <w:bookmarkStart w:id="19062" w:name="_ETM_Q45_227569"/>
      <w:bookmarkEnd w:id="19062"/>
      <w:r>
        <w:rPr>
          <w:rtl/>
        </w:rPr>
        <w:t xml:space="preserve">לא </w:t>
      </w:r>
      <w:bookmarkStart w:id="19063" w:name="_ETM_Q45_227809"/>
      <w:bookmarkEnd w:id="19063"/>
      <w:r>
        <w:rPr>
          <w:rtl/>
        </w:rPr>
        <w:t xml:space="preserve">מכירים </w:t>
      </w:r>
      <w:bookmarkStart w:id="19064" w:name="_ETM_Q45_228379"/>
      <w:bookmarkEnd w:id="19064"/>
      <w:r>
        <w:rPr>
          <w:rtl/>
        </w:rPr>
        <w:t xml:space="preserve">כמוה </w:t>
      </w:r>
      <w:bookmarkStart w:id="19065" w:name="_ETM_Q45_229280"/>
      <w:bookmarkEnd w:id="19065"/>
      <w:r>
        <w:rPr>
          <w:rtl/>
        </w:rPr>
        <w:t xml:space="preserve">מאז </w:t>
      </w:r>
      <w:bookmarkStart w:id="19066" w:name="_ETM_Q45_229909"/>
      <w:bookmarkEnd w:id="19066"/>
      <w:r>
        <w:rPr>
          <w:rtl/>
        </w:rPr>
        <w:t xml:space="preserve">הקמתה </w:t>
      </w:r>
      <w:bookmarkStart w:id="19067" w:name="_ETM_Q45_230329"/>
      <w:bookmarkEnd w:id="19067"/>
      <w:r>
        <w:rPr>
          <w:rtl/>
        </w:rPr>
        <w:t xml:space="preserve">של </w:t>
      </w:r>
      <w:bookmarkStart w:id="19068" w:name="_ETM_Q45_230539"/>
      <w:bookmarkEnd w:id="19068"/>
      <w:r>
        <w:rPr>
          <w:rtl/>
        </w:rPr>
        <w:t>המדינה</w:t>
      </w:r>
      <w:r>
        <w:rPr>
          <w:rFonts w:hint="cs"/>
          <w:rtl/>
        </w:rPr>
        <w:t>.</w:t>
      </w:r>
      <w:r>
        <w:rPr>
          <w:rtl/>
        </w:rPr>
        <w:t xml:space="preserve"> </w:t>
      </w:r>
      <w:bookmarkStart w:id="19069" w:name="_ETM_Q45_231479"/>
      <w:bookmarkEnd w:id="19069"/>
      <w:r>
        <w:rPr>
          <w:rtl/>
        </w:rPr>
        <w:t xml:space="preserve">הקימו </w:t>
      </w:r>
      <w:bookmarkStart w:id="19070" w:name="_ETM_Q45_231899"/>
      <w:bookmarkEnd w:id="19070"/>
      <w:r>
        <w:rPr>
          <w:rtl/>
        </w:rPr>
        <w:t xml:space="preserve">את </w:t>
      </w:r>
      <w:bookmarkStart w:id="19071" w:name="_ETM_Q45_231989"/>
      <w:bookmarkEnd w:id="19071"/>
      <w:r>
        <w:rPr>
          <w:rtl/>
        </w:rPr>
        <w:t xml:space="preserve">המדינה </w:t>
      </w:r>
      <w:bookmarkStart w:id="19072" w:name="_ETM_Q45_232350"/>
      <w:bookmarkEnd w:id="19072"/>
      <w:r>
        <w:rPr>
          <w:rtl/>
        </w:rPr>
        <w:t>הזאת</w:t>
      </w:r>
      <w:r>
        <w:rPr>
          <w:rFonts w:hint="cs"/>
          <w:rtl/>
        </w:rPr>
        <w:t>,</w:t>
      </w:r>
      <w:r>
        <w:rPr>
          <w:rtl/>
        </w:rPr>
        <w:t xml:space="preserve"> </w:t>
      </w:r>
      <w:bookmarkStart w:id="19073" w:name="_ETM_Q45_232620"/>
      <w:bookmarkEnd w:id="19073"/>
      <w:r>
        <w:rPr>
          <w:rtl/>
        </w:rPr>
        <w:t xml:space="preserve">עברנו </w:t>
      </w:r>
      <w:bookmarkStart w:id="19074" w:name="_ETM_Q45_232979"/>
      <w:bookmarkEnd w:id="19074"/>
      <w:r>
        <w:rPr>
          <w:rtl/>
        </w:rPr>
        <w:t>מלחמות</w:t>
      </w:r>
      <w:r>
        <w:rPr>
          <w:rFonts w:hint="cs"/>
          <w:rtl/>
        </w:rPr>
        <w:t>,</w:t>
      </w:r>
      <w:r>
        <w:rPr>
          <w:rtl/>
        </w:rPr>
        <w:t xml:space="preserve"> </w:t>
      </w:r>
      <w:bookmarkStart w:id="19075" w:name="_ETM_Q45_234200"/>
      <w:bookmarkEnd w:id="19075"/>
      <w:r>
        <w:rPr>
          <w:rtl/>
        </w:rPr>
        <w:t xml:space="preserve">כל </w:t>
      </w:r>
      <w:bookmarkStart w:id="19076" w:name="_ETM_Q45_234530"/>
      <w:bookmarkEnd w:id="19076"/>
      <w:r>
        <w:rPr>
          <w:rtl/>
        </w:rPr>
        <w:t xml:space="preserve">העם </w:t>
      </w:r>
      <w:bookmarkStart w:id="19077" w:name="_ETM_Q45_235960"/>
      <w:bookmarkEnd w:id="19077"/>
      <w:r>
        <w:rPr>
          <w:rtl/>
        </w:rPr>
        <w:t>הסכי</w:t>
      </w:r>
      <w:r>
        <w:rPr>
          <w:rFonts w:hint="cs"/>
          <w:rtl/>
        </w:rPr>
        <w:t>ם</w:t>
      </w:r>
      <w:r>
        <w:rPr>
          <w:rtl/>
        </w:rPr>
        <w:t xml:space="preserve"> </w:t>
      </w:r>
      <w:bookmarkStart w:id="19078" w:name="_ETM_Q45_236380"/>
      <w:bookmarkEnd w:id="19078"/>
      <w:r>
        <w:rPr>
          <w:rtl/>
        </w:rPr>
        <w:t>להשתתף</w:t>
      </w:r>
      <w:r>
        <w:rPr>
          <w:rFonts w:hint="cs"/>
          <w:rtl/>
        </w:rPr>
        <w:t>.</w:t>
      </w:r>
      <w:r>
        <w:rPr>
          <w:rtl/>
        </w:rPr>
        <w:t xml:space="preserve"> </w:t>
      </w:r>
      <w:bookmarkStart w:id="19079" w:name="_ETM_Q45_236860"/>
      <w:bookmarkEnd w:id="19079"/>
      <w:r>
        <w:rPr>
          <w:rtl/>
        </w:rPr>
        <w:t xml:space="preserve">אני </w:t>
      </w:r>
      <w:bookmarkStart w:id="19080" w:name="_ETM_Q45_236980"/>
      <w:bookmarkEnd w:id="19080"/>
      <w:r>
        <w:rPr>
          <w:rtl/>
        </w:rPr>
        <w:t xml:space="preserve">זוכר </w:t>
      </w:r>
      <w:bookmarkStart w:id="19081" w:name="_ETM_Q45_237370"/>
      <w:bookmarkEnd w:id="19081"/>
      <w:r>
        <w:rPr>
          <w:rtl/>
        </w:rPr>
        <w:t>כילד</w:t>
      </w:r>
      <w:r>
        <w:rPr>
          <w:rFonts w:hint="cs"/>
          <w:rtl/>
        </w:rPr>
        <w:t>,</w:t>
      </w:r>
      <w:r>
        <w:rPr>
          <w:rtl/>
        </w:rPr>
        <w:t xml:space="preserve"> </w:t>
      </w:r>
      <w:bookmarkStart w:id="19082" w:name="_ETM_Q45_237880"/>
      <w:bookmarkEnd w:id="19082"/>
      <w:r>
        <w:rPr>
          <w:rtl/>
        </w:rPr>
        <w:t xml:space="preserve">היה </w:t>
      </w:r>
      <w:bookmarkStart w:id="19083" w:name="_ETM_Q45_238120"/>
      <w:bookmarkEnd w:id="19083"/>
      <w:r>
        <w:rPr>
          <w:rtl/>
        </w:rPr>
        <w:t xml:space="preserve">מלווה </w:t>
      </w:r>
      <w:bookmarkStart w:id="19084" w:name="_ETM_Q45_239050"/>
      <w:bookmarkEnd w:id="19084"/>
      <w:r>
        <w:rPr>
          <w:rFonts w:hint="cs"/>
          <w:rtl/>
        </w:rPr>
        <w:t xml:space="preserve">– מיקי, מלווה – </w:t>
      </w:r>
      <w:bookmarkStart w:id="19085" w:name="_ETM_Q45_237542"/>
      <w:bookmarkEnd w:id="19085"/>
      <w:r>
        <w:rPr>
          <w:rFonts w:hint="cs"/>
          <w:rtl/>
        </w:rPr>
        <w:t>איך?</w:t>
      </w:r>
    </w:p>
    <w:p w:rsidR="00BC31FD" w:rsidRDefault="00BC31FD" w:rsidP="000D57BD">
      <w:pPr>
        <w:rPr>
          <w:rtl/>
        </w:rPr>
      </w:pPr>
      <w:bookmarkStart w:id="19086" w:name="_ETM_Q45_233910"/>
      <w:bookmarkEnd w:id="19086"/>
    </w:p>
    <w:p w:rsidR="00BC31FD" w:rsidRDefault="00BC31FD" w:rsidP="000D57BD">
      <w:pPr>
        <w:pStyle w:val="af5"/>
        <w:keepNext/>
        <w:rPr>
          <w:rtl/>
        </w:rPr>
      </w:pPr>
      <w:bookmarkStart w:id="19087" w:name="ET_interruption_5084_3"/>
      <w:r w:rsidRPr="00875756">
        <w:rPr>
          <w:rStyle w:val="TagStyle"/>
          <w:rtl/>
        </w:rPr>
        <w:t xml:space="preserve"> &lt;&lt; קריאה &gt;&gt; </w:t>
      </w:r>
      <w:r>
        <w:rPr>
          <w:rtl/>
        </w:rPr>
        <w:t>מיקי לוי (יש עתיד):</w:t>
      </w:r>
      <w:r w:rsidRPr="00875756">
        <w:rPr>
          <w:rStyle w:val="TagStyle"/>
          <w:rtl/>
        </w:rPr>
        <w:t xml:space="preserve"> &lt;&lt; קריאה &gt;&gt;</w:t>
      </w:r>
      <w:r>
        <w:rPr>
          <w:rtl/>
        </w:rPr>
        <w:t xml:space="preserve"> </w:t>
      </w:r>
      <w:bookmarkEnd w:id="19087"/>
    </w:p>
    <w:p w:rsidR="00BC31FD" w:rsidRDefault="00BC31FD" w:rsidP="00DD0FF2">
      <w:pPr>
        <w:rPr>
          <w:rtl/>
        </w:rPr>
      </w:pPr>
    </w:p>
    <w:p w:rsidR="00BC31FD" w:rsidRDefault="00BC31FD" w:rsidP="000D57BD">
      <w:pPr>
        <w:rPr>
          <w:rtl/>
        </w:rPr>
      </w:pPr>
      <w:bookmarkStart w:id="19088" w:name="_ETM_Q45_237747"/>
      <w:bookmarkStart w:id="19089" w:name="_ETM_Q45_238011"/>
      <w:bookmarkEnd w:id="19088"/>
      <w:bookmarkEnd w:id="19089"/>
      <w:r>
        <w:rPr>
          <w:rFonts w:hint="cs"/>
          <w:rtl/>
        </w:rPr>
        <w:t>מ</w:t>
      </w:r>
      <w:bookmarkStart w:id="19090" w:name="_ETM_Q45_238107"/>
      <w:bookmarkEnd w:id="19090"/>
      <w:r>
        <w:rPr>
          <w:rFonts w:hint="cs"/>
          <w:rtl/>
        </w:rPr>
        <w:t>לווה הגליל.</w:t>
      </w:r>
    </w:p>
    <w:p w:rsidR="00BC31FD" w:rsidRDefault="00BC31FD" w:rsidP="000D57BD">
      <w:pPr>
        <w:rPr>
          <w:rtl/>
        </w:rPr>
      </w:pPr>
      <w:bookmarkStart w:id="19091" w:name="_ETM_Q45_241349"/>
      <w:bookmarkStart w:id="19092" w:name="_ETM_Q45_241432"/>
      <w:bookmarkEnd w:id="19091"/>
      <w:bookmarkEnd w:id="19092"/>
    </w:p>
    <w:p w:rsidR="00BC31FD" w:rsidRDefault="00BC31FD" w:rsidP="000D57BD">
      <w:pPr>
        <w:pStyle w:val="-"/>
        <w:keepNext/>
        <w:rPr>
          <w:rtl/>
        </w:rPr>
      </w:pPr>
      <w:r w:rsidRPr="00875756">
        <w:rPr>
          <w:rStyle w:val="TagStyle"/>
          <w:rtl/>
        </w:rPr>
        <w:t xml:space="preserve"> &lt;&lt; דובר_המשך &gt;&gt; </w:t>
      </w:r>
      <w:r>
        <w:rPr>
          <w:rtl/>
        </w:rPr>
        <w:t>מאיר כהן (יש עתיד):</w:t>
      </w:r>
      <w:r w:rsidRPr="00875756">
        <w:rPr>
          <w:rStyle w:val="TagStyle"/>
          <w:rtl/>
        </w:rPr>
        <w:t xml:space="preserve"> &lt;&lt; דובר_המשך &gt;&gt;</w:t>
      </w:r>
      <w:r>
        <w:rPr>
          <w:rtl/>
        </w:rPr>
        <w:t xml:space="preserve"> </w:t>
      </w:r>
    </w:p>
    <w:p w:rsidR="00BC31FD" w:rsidRDefault="00BC31FD" w:rsidP="00DD0FF2">
      <w:pPr>
        <w:rPr>
          <w:rtl/>
        </w:rPr>
      </w:pPr>
    </w:p>
    <w:p w:rsidR="00BC31FD" w:rsidRDefault="00BC31FD" w:rsidP="000D57BD">
      <w:pPr>
        <w:rPr>
          <w:rtl/>
        </w:rPr>
      </w:pPr>
      <w:bookmarkStart w:id="19093" w:name="_ETM_Q45_242232"/>
      <w:bookmarkEnd w:id="19093"/>
      <w:r>
        <w:rPr>
          <w:rFonts w:hint="cs"/>
          <w:rtl/>
        </w:rPr>
        <w:t xml:space="preserve">לא, אני מדבר על תקופת בר כוכבא, כשאנחנו היינו. </w:t>
      </w:r>
      <w:bookmarkStart w:id="19094" w:name="_ETM_Q45_239754"/>
      <w:bookmarkEnd w:id="19094"/>
    </w:p>
    <w:p w:rsidR="00BC31FD" w:rsidRDefault="00BC31FD" w:rsidP="000D57BD">
      <w:pPr>
        <w:rPr>
          <w:rtl/>
        </w:rPr>
      </w:pPr>
      <w:bookmarkStart w:id="19095" w:name="_ETM_Q45_247163"/>
      <w:bookmarkStart w:id="19096" w:name="_ETM_Q45_247267"/>
      <w:bookmarkEnd w:id="19095"/>
      <w:bookmarkEnd w:id="19096"/>
    </w:p>
    <w:p w:rsidR="00BC31FD" w:rsidRDefault="00BC31FD" w:rsidP="000D57BD">
      <w:pPr>
        <w:pStyle w:val="af5"/>
        <w:keepNext/>
        <w:rPr>
          <w:rtl/>
        </w:rPr>
      </w:pPr>
      <w:r w:rsidRPr="00875756">
        <w:rPr>
          <w:rStyle w:val="TagStyle"/>
          <w:rtl/>
        </w:rPr>
        <w:t xml:space="preserve"> &lt;&lt; קריאה &gt;&gt; </w:t>
      </w:r>
      <w:r>
        <w:rPr>
          <w:rtl/>
        </w:rPr>
        <w:t>מיקי לוי (יש עתיד):</w:t>
      </w:r>
      <w:r w:rsidRPr="00875756">
        <w:rPr>
          <w:rStyle w:val="TagStyle"/>
          <w:rtl/>
        </w:rPr>
        <w:t xml:space="preserve"> &lt;&lt; קריאה &gt;&gt;</w:t>
      </w:r>
      <w:r>
        <w:rPr>
          <w:rtl/>
        </w:rPr>
        <w:t xml:space="preserve"> </w:t>
      </w:r>
    </w:p>
    <w:p w:rsidR="00BC31FD" w:rsidRDefault="00BC31FD" w:rsidP="00DD0FF2">
      <w:pPr>
        <w:rPr>
          <w:rtl/>
        </w:rPr>
      </w:pPr>
    </w:p>
    <w:p w:rsidR="00BC31FD" w:rsidRDefault="00BC31FD" w:rsidP="000D57BD">
      <w:pPr>
        <w:rPr>
          <w:rtl/>
        </w:rPr>
      </w:pPr>
      <w:bookmarkStart w:id="19097" w:name="_ETM_Q45_244851"/>
      <w:bookmarkStart w:id="19098" w:name="_ETM_Q45_245105"/>
      <w:bookmarkStart w:id="19099" w:name="_ETM_Q45_245197"/>
      <w:bookmarkEnd w:id="19097"/>
      <w:bookmarkEnd w:id="19098"/>
      <w:bookmarkEnd w:id="19099"/>
      <w:r>
        <w:rPr>
          <w:rFonts w:hint="cs"/>
          <w:rtl/>
        </w:rPr>
        <w:t xml:space="preserve">נכון. </w:t>
      </w:r>
    </w:p>
    <w:p w:rsidR="00BC31FD" w:rsidRDefault="00BC31FD" w:rsidP="000D57BD">
      <w:pPr>
        <w:rPr>
          <w:rtl/>
        </w:rPr>
      </w:pPr>
      <w:bookmarkStart w:id="19100" w:name="_ETM_Q45_246386"/>
      <w:bookmarkStart w:id="19101" w:name="_ETM_Q45_246460"/>
      <w:bookmarkEnd w:id="19100"/>
      <w:bookmarkEnd w:id="19101"/>
    </w:p>
    <w:p w:rsidR="00BC31FD" w:rsidRDefault="00BC31FD" w:rsidP="000D57BD">
      <w:pPr>
        <w:pStyle w:val="-"/>
        <w:keepNext/>
        <w:rPr>
          <w:rtl/>
        </w:rPr>
      </w:pPr>
      <w:bookmarkStart w:id="19102" w:name="ET_speakercontinue_5082_6"/>
      <w:r w:rsidRPr="00875756">
        <w:rPr>
          <w:rStyle w:val="TagStyle"/>
          <w:rtl/>
        </w:rPr>
        <w:t xml:space="preserve"> &lt;&lt; דובר_המשך &gt;&gt; </w:t>
      </w:r>
      <w:r>
        <w:rPr>
          <w:rtl/>
        </w:rPr>
        <w:t>מאיר כהן (יש עתיד):</w:t>
      </w:r>
      <w:r w:rsidRPr="00875756">
        <w:rPr>
          <w:rStyle w:val="TagStyle"/>
          <w:rtl/>
        </w:rPr>
        <w:t xml:space="preserve"> &lt;&lt; דובר_המשך &gt;&gt;</w:t>
      </w:r>
      <w:r>
        <w:rPr>
          <w:rtl/>
        </w:rPr>
        <w:t xml:space="preserve"> </w:t>
      </w:r>
      <w:bookmarkEnd w:id="19102"/>
    </w:p>
    <w:p w:rsidR="00BC31FD" w:rsidRDefault="00BC31FD" w:rsidP="00DD0FF2">
      <w:pPr>
        <w:rPr>
          <w:rtl/>
        </w:rPr>
      </w:pPr>
    </w:p>
    <w:p w:rsidR="00BC31FD" w:rsidRDefault="00BC31FD" w:rsidP="00846730">
      <w:pPr>
        <w:rPr>
          <w:rtl/>
        </w:rPr>
      </w:pPr>
      <w:bookmarkStart w:id="19103" w:name="_ETM_Q45_247349"/>
      <w:bookmarkEnd w:id="19103"/>
      <w:r>
        <w:rPr>
          <w:rFonts w:hint="cs"/>
          <w:rtl/>
        </w:rPr>
        <w:t xml:space="preserve">מלוות במלחמת </w:t>
      </w:r>
      <w:bookmarkStart w:id="19104" w:name="_ETM_Q45_233973"/>
      <w:bookmarkStart w:id="19105" w:name="_ETM_Q45_234031"/>
      <w:bookmarkStart w:id="19106" w:name="_ETM_Q45_246700"/>
      <w:bookmarkEnd w:id="19104"/>
      <w:bookmarkEnd w:id="19105"/>
      <w:bookmarkEnd w:id="19106"/>
      <w:r>
        <w:rPr>
          <w:rtl/>
        </w:rPr>
        <w:t xml:space="preserve">יום </w:t>
      </w:r>
      <w:bookmarkStart w:id="19107" w:name="_ETM_Q45_246850"/>
      <w:bookmarkEnd w:id="19107"/>
      <w:r>
        <w:rPr>
          <w:rtl/>
        </w:rPr>
        <w:t>הכיפורים</w:t>
      </w:r>
      <w:r>
        <w:rPr>
          <w:rFonts w:hint="cs"/>
          <w:rtl/>
        </w:rPr>
        <w:t>,</w:t>
      </w:r>
      <w:r>
        <w:rPr>
          <w:rtl/>
        </w:rPr>
        <w:t xml:space="preserve"> </w:t>
      </w:r>
      <w:bookmarkStart w:id="19108" w:name="_ETM_Q45_247450"/>
      <w:bookmarkEnd w:id="19108"/>
      <w:r>
        <w:rPr>
          <w:rtl/>
        </w:rPr>
        <w:t xml:space="preserve">במלחמת </w:t>
      </w:r>
      <w:bookmarkStart w:id="19109" w:name="_ETM_Q45_248319"/>
      <w:bookmarkEnd w:id="19109"/>
      <w:r>
        <w:rPr>
          <w:rtl/>
        </w:rPr>
        <w:t xml:space="preserve">ששת </w:t>
      </w:r>
      <w:bookmarkStart w:id="19110" w:name="_ETM_Q45_248770"/>
      <w:bookmarkEnd w:id="19110"/>
      <w:r>
        <w:rPr>
          <w:rtl/>
        </w:rPr>
        <w:t xml:space="preserve">הימים </w:t>
      </w:r>
      <w:bookmarkStart w:id="19111" w:name="_ETM_Q45_250030"/>
      <w:bookmarkEnd w:id="19111"/>
      <w:r w:rsidR="00846730">
        <w:rPr>
          <w:rFonts w:hint="cs"/>
          <w:rtl/>
        </w:rPr>
        <w:t xml:space="preserve">– </w:t>
      </w:r>
      <w:r>
        <w:rPr>
          <w:rtl/>
        </w:rPr>
        <w:t xml:space="preserve">כל </w:t>
      </w:r>
      <w:bookmarkStart w:id="19112" w:name="_ETM_Q45_250360"/>
      <w:bookmarkEnd w:id="19112"/>
      <w:r>
        <w:rPr>
          <w:rtl/>
        </w:rPr>
        <w:t>אזרח</w:t>
      </w:r>
      <w:r>
        <w:rPr>
          <w:rFonts w:hint="cs"/>
          <w:rtl/>
        </w:rPr>
        <w:t>.</w:t>
      </w:r>
    </w:p>
    <w:p w:rsidR="00BC31FD" w:rsidRDefault="00BC31FD" w:rsidP="000D57BD">
      <w:pPr>
        <w:rPr>
          <w:rtl/>
        </w:rPr>
      </w:pPr>
    </w:p>
    <w:p w:rsidR="00BC31FD" w:rsidRDefault="00BC31FD" w:rsidP="000D57BD">
      <w:pPr>
        <w:pStyle w:val="af5"/>
        <w:keepNext/>
        <w:rPr>
          <w:rtl/>
        </w:rPr>
      </w:pPr>
      <w:bookmarkStart w:id="19113" w:name="ET_interruption_קריאה_7"/>
      <w:r w:rsidRPr="00875756">
        <w:rPr>
          <w:rStyle w:val="TagStyle"/>
          <w:rtl/>
        </w:rPr>
        <w:t xml:space="preserve"> &lt;&lt; קריאה &gt;&gt; </w:t>
      </w:r>
      <w:r>
        <w:rPr>
          <w:rtl/>
        </w:rPr>
        <w:t>קריאה:</w:t>
      </w:r>
      <w:r w:rsidRPr="00875756">
        <w:rPr>
          <w:rStyle w:val="TagStyle"/>
          <w:rtl/>
        </w:rPr>
        <w:t xml:space="preserve"> &lt;&lt; קריאה &gt;&gt;</w:t>
      </w:r>
      <w:r>
        <w:rPr>
          <w:rtl/>
        </w:rPr>
        <w:t xml:space="preserve"> </w:t>
      </w:r>
      <w:bookmarkEnd w:id="19113"/>
    </w:p>
    <w:p w:rsidR="00BC31FD" w:rsidRDefault="00BC31FD" w:rsidP="00DD0FF2">
      <w:pPr>
        <w:rPr>
          <w:rtl/>
        </w:rPr>
      </w:pPr>
    </w:p>
    <w:p w:rsidR="00BC31FD" w:rsidRDefault="00DD0FF2" w:rsidP="000D57BD">
      <w:pPr>
        <w:rPr>
          <w:rtl/>
        </w:rPr>
      </w:pPr>
      <w:r>
        <w:rPr>
          <w:rFonts w:hint="cs"/>
          <w:rtl/>
        </w:rPr>
        <w:t>– – –</w:t>
      </w:r>
    </w:p>
    <w:p w:rsidR="00BC31FD" w:rsidRDefault="00BC31FD" w:rsidP="000D57BD">
      <w:pPr>
        <w:rPr>
          <w:rtl/>
        </w:rPr>
      </w:pPr>
      <w:bookmarkStart w:id="19114" w:name="_ETM_Q45_249969"/>
      <w:bookmarkStart w:id="19115" w:name="_ETM_Q45_250054"/>
      <w:bookmarkEnd w:id="19114"/>
      <w:bookmarkEnd w:id="19115"/>
    </w:p>
    <w:p w:rsidR="00BC31FD" w:rsidRDefault="00BC31FD" w:rsidP="000D57BD">
      <w:pPr>
        <w:pStyle w:val="-"/>
        <w:keepNext/>
        <w:rPr>
          <w:rtl/>
        </w:rPr>
      </w:pPr>
      <w:bookmarkStart w:id="19116" w:name="ET_speakercontinue_5082_8"/>
      <w:r w:rsidRPr="00875756">
        <w:rPr>
          <w:rStyle w:val="TagStyle"/>
          <w:rtl/>
        </w:rPr>
        <w:t xml:space="preserve"> &lt;&lt; דובר_המשך &gt;&gt; </w:t>
      </w:r>
      <w:r>
        <w:rPr>
          <w:rtl/>
        </w:rPr>
        <w:t>מאיר כהן (יש עתיד):</w:t>
      </w:r>
      <w:r w:rsidRPr="00875756">
        <w:rPr>
          <w:rStyle w:val="TagStyle"/>
          <w:rtl/>
        </w:rPr>
        <w:t xml:space="preserve"> &lt;&lt; דובר_המשך &gt;&gt;</w:t>
      </w:r>
      <w:r>
        <w:rPr>
          <w:rtl/>
        </w:rPr>
        <w:t xml:space="preserve"> </w:t>
      </w:r>
      <w:bookmarkEnd w:id="19116"/>
    </w:p>
    <w:p w:rsidR="00BC31FD" w:rsidRDefault="00BC31FD" w:rsidP="00DD0FF2">
      <w:pPr>
        <w:rPr>
          <w:rtl/>
        </w:rPr>
      </w:pPr>
    </w:p>
    <w:p w:rsidR="00BC31FD" w:rsidRDefault="00BC31FD" w:rsidP="000D57BD">
      <w:pPr>
        <w:rPr>
          <w:rtl/>
        </w:rPr>
      </w:pPr>
      <w:bookmarkStart w:id="19117" w:name="_ETM_Q45_250951"/>
      <w:bookmarkEnd w:id="19117"/>
      <w:r>
        <w:rPr>
          <w:rFonts w:hint="cs"/>
          <w:rtl/>
        </w:rPr>
        <w:t xml:space="preserve">כן. </w:t>
      </w:r>
      <w:bookmarkStart w:id="19118" w:name="_ETM_Q45_255159"/>
      <w:bookmarkStart w:id="19119" w:name="_ETM_Q45_256060"/>
      <w:bookmarkStart w:id="19120" w:name="_ETM_Q45_256450"/>
      <w:bookmarkEnd w:id="19118"/>
      <w:bookmarkEnd w:id="19119"/>
      <w:bookmarkEnd w:id="19120"/>
      <w:r>
        <w:rPr>
          <w:rFonts w:hint="cs"/>
          <w:rtl/>
        </w:rPr>
        <w:t xml:space="preserve">כל אזרח נתן </w:t>
      </w:r>
      <w:bookmarkStart w:id="19121" w:name="_ETM_Q45_254525"/>
      <w:bookmarkEnd w:id="19121"/>
      <w:r>
        <w:rPr>
          <w:rFonts w:hint="cs"/>
          <w:rtl/>
        </w:rPr>
        <w:t>את זה.</w:t>
      </w:r>
    </w:p>
    <w:p w:rsidR="00BC31FD" w:rsidRDefault="00BC31FD" w:rsidP="000D57BD">
      <w:pPr>
        <w:rPr>
          <w:rtl/>
        </w:rPr>
      </w:pPr>
      <w:bookmarkStart w:id="19122" w:name="_ETM_Q45_255870"/>
      <w:bookmarkStart w:id="19123" w:name="_ETM_Q45_255929"/>
      <w:bookmarkEnd w:id="19122"/>
      <w:bookmarkEnd w:id="19123"/>
    </w:p>
    <w:p w:rsidR="00BC31FD" w:rsidRDefault="00BC31FD" w:rsidP="000D57BD">
      <w:pPr>
        <w:pStyle w:val="af5"/>
        <w:keepNext/>
        <w:rPr>
          <w:rtl/>
        </w:rPr>
      </w:pPr>
      <w:bookmarkStart w:id="19124" w:name="ET_interruption_5084_9"/>
      <w:r w:rsidRPr="00875756">
        <w:rPr>
          <w:rStyle w:val="TagStyle"/>
          <w:rtl/>
        </w:rPr>
        <w:t xml:space="preserve"> &lt;&lt; קריאה &gt;&gt; </w:t>
      </w:r>
      <w:r>
        <w:rPr>
          <w:rtl/>
        </w:rPr>
        <w:t>מיקי לוי (יש עתיד):</w:t>
      </w:r>
      <w:r w:rsidRPr="00875756">
        <w:rPr>
          <w:rStyle w:val="TagStyle"/>
          <w:rtl/>
        </w:rPr>
        <w:t xml:space="preserve"> &lt;&lt; קריאה &gt;&gt;</w:t>
      </w:r>
      <w:r>
        <w:rPr>
          <w:rtl/>
        </w:rPr>
        <w:t xml:space="preserve"> </w:t>
      </w:r>
      <w:bookmarkEnd w:id="19124"/>
    </w:p>
    <w:p w:rsidR="00BC31FD" w:rsidRDefault="00BC31FD" w:rsidP="00DD0FF2">
      <w:pPr>
        <w:rPr>
          <w:rtl/>
        </w:rPr>
      </w:pPr>
    </w:p>
    <w:p w:rsidR="00BC31FD" w:rsidRDefault="00BC31FD" w:rsidP="000D57BD">
      <w:pPr>
        <w:rPr>
          <w:rtl/>
        </w:rPr>
      </w:pPr>
      <w:bookmarkStart w:id="19125" w:name="_ETM_Q45_256029"/>
      <w:bookmarkStart w:id="19126" w:name="_ETM_Q45_256080"/>
      <w:bookmarkStart w:id="19127" w:name="_ETM_Q45_257740"/>
      <w:bookmarkStart w:id="19128" w:name="_ETM_Q45_258069"/>
      <w:bookmarkEnd w:id="19125"/>
      <w:bookmarkEnd w:id="19126"/>
      <w:bookmarkEnd w:id="19127"/>
      <w:bookmarkEnd w:id="19128"/>
      <w:r>
        <w:rPr>
          <w:rFonts w:hint="cs"/>
          <w:rtl/>
        </w:rPr>
        <w:t xml:space="preserve">מלווה </w:t>
      </w:r>
      <w:r>
        <w:rPr>
          <w:rtl/>
        </w:rPr>
        <w:t>מרצון</w:t>
      </w:r>
      <w:r>
        <w:rPr>
          <w:rFonts w:hint="cs"/>
          <w:rtl/>
        </w:rPr>
        <w:t>.</w:t>
      </w:r>
    </w:p>
    <w:p w:rsidR="00BC31FD" w:rsidRDefault="00BC31FD" w:rsidP="000D57BD">
      <w:pPr>
        <w:rPr>
          <w:rtl/>
        </w:rPr>
      </w:pPr>
      <w:bookmarkStart w:id="19129" w:name="_ETM_Q45_256162"/>
      <w:bookmarkStart w:id="19130" w:name="_ETM_Q45_256236"/>
      <w:bookmarkEnd w:id="19129"/>
      <w:bookmarkEnd w:id="19130"/>
    </w:p>
    <w:p w:rsidR="00BC31FD" w:rsidRDefault="00BC31FD" w:rsidP="000D57BD">
      <w:pPr>
        <w:pStyle w:val="-"/>
        <w:keepNext/>
        <w:rPr>
          <w:rtl/>
        </w:rPr>
      </w:pPr>
      <w:bookmarkStart w:id="19131" w:name="ET_speakercontinue_5082_10"/>
      <w:r w:rsidRPr="00875756">
        <w:rPr>
          <w:rStyle w:val="TagStyle"/>
          <w:rtl/>
        </w:rPr>
        <w:t xml:space="preserve"> &lt;&lt; דובר_המשך &gt;&gt; </w:t>
      </w:r>
      <w:r>
        <w:rPr>
          <w:rtl/>
        </w:rPr>
        <w:t>מאיר כהן (יש עתיד):</w:t>
      </w:r>
      <w:r w:rsidRPr="00875756">
        <w:rPr>
          <w:rStyle w:val="TagStyle"/>
          <w:rtl/>
        </w:rPr>
        <w:t xml:space="preserve"> &lt;&lt; דובר_המשך &gt;&gt;</w:t>
      </w:r>
      <w:r>
        <w:rPr>
          <w:rtl/>
        </w:rPr>
        <w:t xml:space="preserve"> </w:t>
      </w:r>
      <w:bookmarkEnd w:id="19131"/>
    </w:p>
    <w:p w:rsidR="00BC31FD" w:rsidRDefault="00BC31FD" w:rsidP="00DD0FF2">
      <w:pPr>
        <w:rPr>
          <w:rtl/>
        </w:rPr>
      </w:pPr>
    </w:p>
    <w:p w:rsidR="00BC31FD" w:rsidRDefault="00BC31FD" w:rsidP="00846730">
      <w:pPr>
        <w:rPr>
          <w:rtl/>
        </w:rPr>
      </w:pPr>
      <w:bookmarkStart w:id="19132" w:name="_ETM_Q45_258899"/>
      <w:bookmarkEnd w:id="19132"/>
      <w:r>
        <w:rPr>
          <w:rFonts w:hint="cs"/>
          <w:rtl/>
        </w:rPr>
        <w:t xml:space="preserve">מלווה ברצון ומלווה בששון, מה לא? </w:t>
      </w:r>
      <w:bookmarkStart w:id="19133" w:name="_ETM_Q45_256306"/>
      <w:bookmarkStart w:id="19134" w:name="_ETM_Q45_256422"/>
      <w:bookmarkStart w:id="19135" w:name="_ETM_Q45_258850"/>
      <w:bookmarkStart w:id="19136" w:name="_ETM_Q45_259270"/>
      <w:bookmarkStart w:id="19137" w:name="_ETM_Q45_260439"/>
      <w:bookmarkStart w:id="19138" w:name="_ETM_Q45_260679"/>
      <w:bookmarkStart w:id="19139" w:name="_ETM_Q45_261810"/>
      <w:bookmarkEnd w:id="19133"/>
      <w:bookmarkEnd w:id="19134"/>
      <w:bookmarkEnd w:id="19135"/>
      <w:bookmarkEnd w:id="19136"/>
      <w:bookmarkEnd w:id="19137"/>
      <w:bookmarkEnd w:id="19138"/>
      <w:bookmarkEnd w:id="19139"/>
      <w:r>
        <w:rPr>
          <w:rtl/>
        </w:rPr>
        <w:t xml:space="preserve">נתנו </w:t>
      </w:r>
      <w:bookmarkStart w:id="19140" w:name="_ETM_Q45_262440"/>
      <w:bookmarkEnd w:id="19140"/>
      <w:r>
        <w:rPr>
          <w:rtl/>
        </w:rPr>
        <w:t>א</w:t>
      </w:r>
      <w:r>
        <w:rPr>
          <w:rFonts w:hint="cs"/>
          <w:rtl/>
        </w:rPr>
        <w:t xml:space="preserve">ת </w:t>
      </w:r>
      <w:bookmarkStart w:id="19141" w:name="_ETM_Q45_260622"/>
      <w:bookmarkEnd w:id="19141"/>
      <w:r>
        <w:rPr>
          <w:rtl/>
        </w:rPr>
        <w:t xml:space="preserve">זה </w:t>
      </w:r>
      <w:bookmarkStart w:id="19142" w:name="_ETM_Q45_262740"/>
      <w:bookmarkEnd w:id="19142"/>
      <w:r>
        <w:rPr>
          <w:rtl/>
        </w:rPr>
        <w:t xml:space="preserve">כי </w:t>
      </w:r>
      <w:bookmarkStart w:id="19143" w:name="_ETM_Q45_262920"/>
      <w:bookmarkEnd w:id="19143"/>
      <w:r>
        <w:rPr>
          <w:rtl/>
        </w:rPr>
        <w:t xml:space="preserve">הייתה </w:t>
      </w:r>
      <w:bookmarkStart w:id="19144" w:name="_ETM_Q45_263160"/>
      <w:bookmarkEnd w:id="19144"/>
      <w:r>
        <w:rPr>
          <w:rtl/>
        </w:rPr>
        <w:t xml:space="preserve">תחושה </w:t>
      </w:r>
      <w:bookmarkStart w:id="19145" w:name="_ETM_Q45_263730"/>
      <w:bookmarkEnd w:id="19145"/>
      <w:r>
        <w:rPr>
          <w:rtl/>
        </w:rPr>
        <w:t>ש</w:t>
      </w:r>
      <w:r>
        <w:rPr>
          <w:rFonts w:hint="cs"/>
          <w:rtl/>
        </w:rPr>
        <w:t xml:space="preserve">ל </w:t>
      </w:r>
      <w:r>
        <w:rPr>
          <w:rtl/>
        </w:rPr>
        <w:t>ביחד</w:t>
      </w:r>
      <w:r>
        <w:rPr>
          <w:rFonts w:hint="cs"/>
          <w:rtl/>
        </w:rPr>
        <w:t>,</w:t>
      </w:r>
      <w:r>
        <w:rPr>
          <w:rtl/>
        </w:rPr>
        <w:t xml:space="preserve"> </w:t>
      </w:r>
      <w:bookmarkStart w:id="19146" w:name="_ETM_Q45_265469"/>
      <w:bookmarkEnd w:id="19146"/>
      <w:r>
        <w:rPr>
          <w:rtl/>
        </w:rPr>
        <w:t xml:space="preserve">כי </w:t>
      </w:r>
      <w:bookmarkStart w:id="19147" w:name="_ETM_Q45_265709"/>
      <w:bookmarkEnd w:id="19147"/>
      <w:r>
        <w:rPr>
          <w:rtl/>
        </w:rPr>
        <w:t xml:space="preserve">האנשים </w:t>
      </w:r>
      <w:bookmarkStart w:id="19148" w:name="_ETM_Q45_266429"/>
      <w:bookmarkEnd w:id="19148"/>
      <w:r>
        <w:rPr>
          <w:rtl/>
        </w:rPr>
        <w:t xml:space="preserve">לא </w:t>
      </w:r>
      <w:bookmarkStart w:id="19149" w:name="_ETM_Q45_266609"/>
      <w:bookmarkEnd w:id="19149"/>
      <w:r>
        <w:rPr>
          <w:rtl/>
        </w:rPr>
        <w:t xml:space="preserve">טבלו </w:t>
      </w:r>
      <w:bookmarkStart w:id="19150" w:name="_ETM_Q45_267090"/>
      <w:bookmarkEnd w:id="19150"/>
      <w:r>
        <w:rPr>
          <w:rtl/>
        </w:rPr>
        <w:t xml:space="preserve">ושרץ </w:t>
      </w:r>
      <w:bookmarkStart w:id="19151" w:name="_ETM_Q45_267749"/>
      <w:bookmarkEnd w:id="19151"/>
      <w:r>
        <w:rPr>
          <w:rtl/>
        </w:rPr>
        <w:t>בידם</w:t>
      </w:r>
      <w:r>
        <w:rPr>
          <w:rFonts w:hint="cs"/>
          <w:rtl/>
        </w:rPr>
        <w:t>.</w:t>
      </w:r>
      <w:r>
        <w:rPr>
          <w:rtl/>
        </w:rPr>
        <w:t xml:space="preserve"> </w:t>
      </w:r>
      <w:bookmarkStart w:id="19152" w:name="_ETM_Q45_268740"/>
      <w:bookmarkEnd w:id="19152"/>
      <w:r>
        <w:rPr>
          <w:rtl/>
        </w:rPr>
        <w:t xml:space="preserve">כשהם </w:t>
      </w:r>
      <w:bookmarkStart w:id="19153" w:name="_ETM_Q45_269100"/>
      <w:bookmarkEnd w:id="19153"/>
      <w:r>
        <w:rPr>
          <w:rtl/>
        </w:rPr>
        <w:t xml:space="preserve">אמרו </w:t>
      </w:r>
      <w:bookmarkStart w:id="19154" w:name="_ETM_Q45_269459"/>
      <w:bookmarkEnd w:id="19154"/>
      <w:r>
        <w:rPr>
          <w:rtl/>
        </w:rPr>
        <w:t>ביחד</w:t>
      </w:r>
      <w:r>
        <w:rPr>
          <w:rFonts w:hint="cs"/>
          <w:rtl/>
        </w:rPr>
        <w:t>,</w:t>
      </w:r>
      <w:r>
        <w:rPr>
          <w:rtl/>
        </w:rPr>
        <w:t xml:space="preserve"> </w:t>
      </w:r>
      <w:bookmarkStart w:id="19155" w:name="_ETM_Q45_270060"/>
      <w:bookmarkEnd w:id="19155"/>
      <w:r>
        <w:rPr>
          <w:rtl/>
        </w:rPr>
        <w:t xml:space="preserve">כולנו </w:t>
      </w:r>
      <w:bookmarkStart w:id="19156" w:name="_ETM_Q45_270600"/>
      <w:bookmarkEnd w:id="19156"/>
      <w:r>
        <w:rPr>
          <w:rtl/>
        </w:rPr>
        <w:t xml:space="preserve">הבנו </w:t>
      </w:r>
      <w:bookmarkStart w:id="19157" w:name="_ETM_Q45_270990"/>
      <w:bookmarkEnd w:id="19157"/>
      <w:r>
        <w:rPr>
          <w:rtl/>
        </w:rPr>
        <w:t xml:space="preserve">שזה </w:t>
      </w:r>
      <w:bookmarkStart w:id="19158" w:name="_ETM_Q45_271319"/>
      <w:bookmarkEnd w:id="19158"/>
      <w:r>
        <w:rPr>
          <w:rtl/>
        </w:rPr>
        <w:t>ביחד</w:t>
      </w:r>
      <w:r>
        <w:rPr>
          <w:rFonts w:hint="cs"/>
          <w:rtl/>
        </w:rPr>
        <w:t>.</w:t>
      </w:r>
      <w:r>
        <w:rPr>
          <w:rtl/>
        </w:rPr>
        <w:t xml:space="preserve"> </w:t>
      </w:r>
      <w:bookmarkStart w:id="19159" w:name="_ETM_Q45_272940"/>
      <w:bookmarkEnd w:id="19159"/>
      <w:r>
        <w:rPr>
          <w:rtl/>
        </w:rPr>
        <w:t xml:space="preserve">אבל </w:t>
      </w:r>
      <w:bookmarkStart w:id="19160" w:name="_ETM_Q45_273270"/>
      <w:bookmarkEnd w:id="19160"/>
      <w:r>
        <w:rPr>
          <w:rtl/>
        </w:rPr>
        <w:t xml:space="preserve">היום </w:t>
      </w:r>
      <w:bookmarkStart w:id="19161" w:name="_ETM_Q45_273600"/>
      <w:bookmarkEnd w:id="19161"/>
      <w:r>
        <w:rPr>
          <w:rtl/>
        </w:rPr>
        <w:t xml:space="preserve">כשאתם </w:t>
      </w:r>
      <w:bookmarkStart w:id="19162" w:name="_ETM_Q45_274020"/>
      <w:bookmarkEnd w:id="19162"/>
      <w:r>
        <w:rPr>
          <w:rtl/>
        </w:rPr>
        <w:t xml:space="preserve">אומרים </w:t>
      </w:r>
      <w:bookmarkStart w:id="19163" w:name="_ETM_Q45_274350"/>
      <w:bookmarkEnd w:id="19163"/>
      <w:r>
        <w:rPr>
          <w:rtl/>
        </w:rPr>
        <w:t>ביחד</w:t>
      </w:r>
      <w:r>
        <w:rPr>
          <w:rFonts w:hint="cs"/>
          <w:rtl/>
        </w:rPr>
        <w:t>,</w:t>
      </w:r>
      <w:r>
        <w:rPr>
          <w:rtl/>
        </w:rPr>
        <w:t xml:space="preserve"> </w:t>
      </w:r>
      <w:bookmarkStart w:id="19164" w:name="_ETM_Q45_275130"/>
      <w:bookmarkEnd w:id="19164"/>
      <w:r>
        <w:rPr>
          <w:rtl/>
        </w:rPr>
        <w:t xml:space="preserve">זה </w:t>
      </w:r>
      <w:bookmarkStart w:id="19165" w:name="_ETM_Q45_275340"/>
      <w:bookmarkEnd w:id="19165"/>
      <w:r>
        <w:rPr>
          <w:rtl/>
        </w:rPr>
        <w:t xml:space="preserve">לא </w:t>
      </w:r>
      <w:bookmarkStart w:id="19166" w:name="_ETM_Q45_275490"/>
      <w:bookmarkEnd w:id="19166"/>
      <w:r>
        <w:rPr>
          <w:rtl/>
        </w:rPr>
        <w:t>ביחד</w:t>
      </w:r>
      <w:r w:rsidR="00846730">
        <w:rPr>
          <w:rFonts w:hint="cs"/>
          <w:rtl/>
        </w:rPr>
        <w:t>.</w:t>
      </w:r>
      <w:r>
        <w:rPr>
          <w:rtl/>
        </w:rPr>
        <w:t xml:space="preserve"> </w:t>
      </w:r>
      <w:bookmarkStart w:id="19167" w:name="_ETM_Q45_276470"/>
      <w:bookmarkEnd w:id="19167"/>
      <w:r>
        <w:rPr>
          <w:rtl/>
        </w:rPr>
        <w:t xml:space="preserve">אתם </w:t>
      </w:r>
      <w:bookmarkStart w:id="19168" w:name="_ETM_Q45_276830"/>
      <w:bookmarkEnd w:id="19168"/>
      <w:r>
        <w:rPr>
          <w:rtl/>
        </w:rPr>
        <w:t xml:space="preserve">פוגעים </w:t>
      </w:r>
      <w:bookmarkStart w:id="19169" w:name="_ETM_Q45_277430"/>
      <w:bookmarkStart w:id="19170" w:name="_ETM_Q45_278750"/>
      <w:bookmarkEnd w:id="19169"/>
      <w:bookmarkEnd w:id="19170"/>
      <w:r>
        <w:rPr>
          <w:rFonts w:hint="cs"/>
          <w:rtl/>
        </w:rPr>
        <w:t>ב</w:t>
      </w:r>
      <w:r>
        <w:rPr>
          <w:rtl/>
        </w:rPr>
        <w:t xml:space="preserve">אוכלוסיות </w:t>
      </w:r>
      <w:bookmarkStart w:id="19171" w:name="_ETM_Q45_279470"/>
      <w:bookmarkEnd w:id="19171"/>
      <w:r>
        <w:rPr>
          <w:rtl/>
        </w:rPr>
        <w:t>החלשות</w:t>
      </w:r>
      <w:r w:rsidR="00846730">
        <w:rPr>
          <w:rFonts w:hint="cs"/>
          <w:rtl/>
        </w:rPr>
        <w:t>,</w:t>
      </w:r>
      <w:r>
        <w:rPr>
          <w:rtl/>
        </w:rPr>
        <w:t xml:space="preserve"> </w:t>
      </w:r>
      <w:bookmarkStart w:id="19172" w:name="_ETM_Q45_280619"/>
      <w:bookmarkEnd w:id="19172"/>
      <w:r>
        <w:rPr>
          <w:rtl/>
        </w:rPr>
        <w:t xml:space="preserve">אתם </w:t>
      </w:r>
      <w:bookmarkStart w:id="19173" w:name="_ETM_Q45_281189"/>
      <w:bookmarkEnd w:id="19173"/>
      <w:r>
        <w:rPr>
          <w:rtl/>
        </w:rPr>
        <w:t xml:space="preserve">מעבירים </w:t>
      </w:r>
      <w:bookmarkStart w:id="19174" w:name="_ETM_Q45_281909"/>
      <w:bookmarkEnd w:id="19174"/>
      <w:r>
        <w:rPr>
          <w:rtl/>
        </w:rPr>
        <w:t xml:space="preserve">חוקים </w:t>
      </w:r>
      <w:bookmarkStart w:id="19175" w:name="_ETM_Q45_282630"/>
      <w:bookmarkEnd w:id="19175"/>
      <w:r>
        <w:rPr>
          <w:rtl/>
        </w:rPr>
        <w:t xml:space="preserve">של </w:t>
      </w:r>
      <w:bookmarkStart w:id="19176" w:name="_ETM_Q45_283139"/>
      <w:bookmarkEnd w:id="19176"/>
      <w:r>
        <w:rPr>
          <w:rtl/>
        </w:rPr>
        <w:t>אפליה</w:t>
      </w:r>
      <w:r>
        <w:rPr>
          <w:rFonts w:hint="cs"/>
          <w:rtl/>
        </w:rPr>
        <w:t>,</w:t>
      </w:r>
      <w:r>
        <w:rPr>
          <w:rtl/>
        </w:rPr>
        <w:t xml:space="preserve"> </w:t>
      </w:r>
      <w:bookmarkStart w:id="19177" w:name="_ETM_Q45_284860"/>
      <w:bookmarkEnd w:id="19177"/>
      <w:r>
        <w:rPr>
          <w:rtl/>
        </w:rPr>
        <w:t xml:space="preserve">אתם </w:t>
      </w:r>
      <w:bookmarkStart w:id="19178" w:name="_ETM_Q45_285760"/>
      <w:bookmarkEnd w:id="19178"/>
      <w:r>
        <w:rPr>
          <w:rtl/>
        </w:rPr>
        <w:t xml:space="preserve">מבדילים </w:t>
      </w:r>
      <w:bookmarkStart w:id="19179" w:name="_ETM_Q45_286330"/>
      <w:bookmarkEnd w:id="19179"/>
      <w:r>
        <w:rPr>
          <w:rtl/>
        </w:rPr>
        <w:t xml:space="preserve">בין </w:t>
      </w:r>
      <w:bookmarkStart w:id="19180" w:name="_ETM_Q45_286569"/>
      <w:bookmarkEnd w:id="19180"/>
      <w:r>
        <w:rPr>
          <w:rtl/>
        </w:rPr>
        <w:t xml:space="preserve">דם </w:t>
      </w:r>
      <w:bookmarkStart w:id="19181" w:name="_ETM_Q45_286840"/>
      <w:bookmarkEnd w:id="19181"/>
      <w:r>
        <w:rPr>
          <w:rtl/>
        </w:rPr>
        <w:t>לדם</w:t>
      </w:r>
      <w:r>
        <w:rPr>
          <w:rFonts w:hint="cs"/>
          <w:rtl/>
        </w:rPr>
        <w:t>,</w:t>
      </w:r>
      <w:r>
        <w:rPr>
          <w:rtl/>
        </w:rPr>
        <w:t xml:space="preserve"> </w:t>
      </w:r>
      <w:bookmarkStart w:id="19182" w:name="_ETM_Q45_287680"/>
      <w:bookmarkEnd w:id="19182"/>
      <w:r>
        <w:rPr>
          <w:rtl/>
        </w:rPr>
        <w:t xml:space="preserve">אתם </w:t>
      </w:r>
      <w:bookmarkStart w:id="19183" w:name="_ETM_Q45_288070"/>
      <w:bookmarkEnd w:id="19183"/>
      <w:r>
        <w:rPr>
          <w:rtl/>
        </w:rPr>
        <w:t xml:space="preserve">יושבים </w:t>
      </w:r>
      <w:bookmarkStart w:id="19184" w:name="_ETM_Q45_288790"/>
      <w:bookmarkEnd w:id="19184"/>
      <w:r>
        <w:rPr>
          <w:rtl/>
        </w:rPr>
        <w:t xml:space="preserve">ביום </w:t>
      </w:r>
      <w:bookmarkStart w:id="19185" w:name="_ETM_Q45_289420"/>
      <w:bookmarkEnd w:id="19185"/>
      <w:r>
        <w:rPr>
          <w:rtl/>
        </w:rPr>
        <w:t>ש</w:t>
      </w:r>
      <w:r>
        <w:rPr>
          <w:rFonts w:hint="cs"/>
          <w:rtl/>
        </w:rPr>
        <w:t xml:space="preserve">בו </w:t>
      </w:r>
      <w:r>
        <w:rPr>
          <w:rtl/>
        </w:rPr>
        <w:t xml:space="preserve">מתים </w:t>
      </w:r>
      <w:bookmarkStart w:id="19186" w:name="_ETM_Q45_290290"/>
      <w:bookmarkEnd w:id="19186"/>
      <w:r>
        <w:rPr>
          <w:rFonts w:hint="cs"/>
          <w:rtl/>
        </w:rPr>
        <w:t xml:space="preserve">– </w:t>
      </w:r>
      <w:bookmarkStart w:id="19187" w:name="_ETM_Q45_290830"/>
      <w:bookmarkEnd w:id="19187"/>
      <w:r>
        <w:rPr>
          <w:rtl/>
        </w:rPr>
        <w:t>שלשום</w:t>
      </w:r>
      <w:r>
        <w:rPr>
          <w:rFonts w:hint="cs"/>
          <w:rtl/>
        </w:rPr>
        <w:t xml:space="preserve">, </w:t>
      </w:r>
      <w:bookmarkStart w:id="19188" w:name="_ETM_Q45_291759"/>
      <w:bookmarkEnd w:id="19188"/>
      <w:r>
        <w:rPr>
          <w:rtl/>
        </w:rPr>
        <w:t>כש</w:t>
      </w:r>
      <w:r>
        <w:rPr>
          <w:rFonts w:hint="cs"/>
          <w:rtl/>
        </w:rPr>
        <w:t xml:space="preserve">מתים </w:t>
      </w:r>
      <w:bookmarkStart w:id="19189" w:name="_ETM_Q45_292210"/>
      <w:bookmarkEnd w:id="19189"/>
      <w:r>
        <w:rPr>
          <w:rtl/>
        </w:rPr>
        <w:t>חיילים</w:t>
      </w:r>
      <w:r w:rsidR="00846730">
        <w:rPr>
          <w:rFonts w:hint="cs"/>
          <w:rtl/>
        </w:rPr>
        <w:t>,</w:t>
      </w:r>
      <w:r>
        <w:rPr>
          <w:rtl/>
        </w:rPr>
        <w:t xml:space="preserve"> </w:t>
      </w:r>
      <w:bookmarkStart w:id="19190" w:name="_ETM_Q45_295070"/>
      <w:bookmarkEnd w:id="19190"/>
      <w:r>
        <w:rPr>
          <w:rtl/>
        </w:rPr>
        <w:t xml:space="preserve">ביום </w:t>
      </w:r>
      <w:bookmarkStart w:id="19191" w:name="_ETM_Q45_295580"/>
      <w:bookmarkEnd w:id="19191"/>
      <w:r>
        <w:rPr>
          <w:rtl/>
        </w:rPr>
        <w:t>ש</w:t>
      </w:r>
      <w:r>
        <w:rPr>
          <w:rFonts w:hint="cs"/>
          <w:rtl/>
        </w:rPr>
        <w:t xml:space="preserve">בו </w:t>
      </w:r>
      <w:r>
        <w:rPr>
          <w:rtl/>
        </w:rPr>
        <w:t xml:space="preserve">נהרגים </w:t>
      </w:r>
      <w:bookmarkStart w:id="19192" w:name="_ETM_Q45_296270"/>
      <w:bookmarkEnd w:id="19192"/>
      <w:r>
        <w:rPr>
          <w:rtl/>
        </w:rPr>
        <w:t>חיילים</w:t>
      </w:r>
      <w:r w:rsidR="00846730">
        <w:rPr>
          <w:rFonts w:hint="cs"/>
          <w:rtl/>
        </w:rPr>
        <w:t>,</w:t>
      </w:r>
      <w:r>
        <w:rPr>
          <w:rtl/>
        </w:rPr>
        <w:t xml:space="preserve"> </w:t>
      </w:r>
      <w:bookmarkStart w:id="19193" w:name="_ETM_Q45_296810"/>
      <w:bookmarkEnd w:id="19193"/>
      <w:r>
        <w:rPr>
          <w:rtl/>
        </w:rPr>
        <w:t xml:space="preserve">אתם </w:t>
      </w:r>
      <w:bookmarkStart w:id="19194" w:name="_ETM_Q45_297080"/>
      <w:bookmarkEnd w:id="19194"/>
      <w:r>
        <w:rPr>
          <w:rtl/>
        </w:rPr>
        <w:t xml:space="preserve">יושבים </w:t>
      </w:r>
      <w:bookmarkStart w:id="19195" w:name="_ETM_Q45_297439"/>
      <w:bookmarkEnd w:id="19195"/>
      <w:r>
        <w:rPr>
          <w:rtl/>
        </w:rPr>
        <w:t xml:space="preserve">כאן </w:t>
      </w:r>
      <w:bookmarkStart w:id="19196" w:name="_ETM_Q45_297650"/>
      <w:bookmarkEnd w:id="19196"/>
      <w:r>
        <w:rPr>
          <w:rtl/>
        </w:rPr>
        <w:t>בחדרי</w:t>
      </w:r>
      <w:bookmarkStart w:id="19197" w:name="_ETM_Q45_298070"/>
      <w:bookmarkEnd w:id="19197"/>
      <w:r>
        <w:rPr>
          <w:rFonts w:hint="cs"/>
          <w:rtl/>
        </w:rPr>
        <w:t>-</w:t>
      </w:r>
      <w:r>
        <w:rPr>
          <w:rtl/>
        </w:rPr>
        <w:t xml:space="preserve">חדרים </w:t>
      </w:r>
      <w:bookmarkStart w:id="19198" w:name="_ETM_Q45_299359"/>
      <w:bookmarkEnd w:id="19198"/>
      <w:r>
        <w:rPr>
          <w:rtl/>
        </w:rPr>
        <w:t xml:space="preserve">ומתזמנים </w:t>
      </w:r>
      <w:bookmarkStart w:id="19199" w:name="_ETM_Q45_300770"/>
      <w:bookmarkEnd w:id="19199"/>
      <w:r>
        <w:rPr>
          <w:rtl/>
        </w:rPr>
        <w:t>חו</w:t>
      </w:r>
      <w:r>
        <w:rPr>
          <w:rFonts w:hint="cs"/>
          <w:rtl/>
        </w:rPr>
        <w:t>ק</w:t>
      </w:r>
      <w:r>
        <w:rPr>
          <w:rtl/>
        </w:rPr>
        <w:t xml:space="preserve"> </w:t>
      </w:r>
      <w:bookmarkStart w:id="19200" w:name="_ETM_Q45_301650"/>
      <w:bookmarkEnd w:id="19200"/>
      <w:r>
        <w:rPr>
          <w:rtl/>
        </w:rPr>
        <w:t>השתמטות</w:t>
      </w:r>
      <w:r>
        <w:rPr>
          <w:rFonts w:hint="cs"/>
          <w:rtl/>
        </w:rPr>
        <w:t>.</w:t>
      </w:r>
      <w:r>
        <w:rPr>
          <w:rtl/>
        </w:rPr>
        <w:t xml:space="preserve"> </w:t>
      </w:r>
      <w:bookmarkStart w:id="19201" w:name="_ETM_Q45_304560"/>
      <w:bookmarkEnd w:id="19201"/>
      <w:r>
        <w:rPr>
          <w:rtl/>
        </w:rPr>
        <w:t xml:space="preserve">וכולם </w:t>
      </w:r>
      <w:bookmarkStart w:id="19202" w:name="_ETM_Q45_305189"/>
      <w:bookmarkEnd w:id="19202"/>
      <w:r>
        <w:rPr>
          <w:rtl/>
        </w:rPr>
        <w:t>נו</w:t>
      </w:r>
      <w:r>
        <w:rPr>
          <w:rFonts w:hint="cs"/>
          <w:rtl/>
        </w:rPr>
        <w:t xml:space="preserve">שאים </w:t>
      </w:r>
      <w:bookmarkStart w:id="19203" w:name="_ETM_Q45_305700"/>
      <w:bookmarkEnd w:id="19203"/>
      <w:r>
        <w:rPr>
          <w:rtl/>
        </w:rPr>
        <w:t xml:space="preserve">עיניהם </w:t>
      </w:r>
      <w:bookmarkStart w:id="19204" w:name="_ETM_Q45_306060"/>
      <w:bookmarkEnd w:id="19204"/>
      <w:r>
        <w:rPr>
          <w:rtl/>
        </w:rPr>
        <w:t xml:space="preserve">לשמיים </w:t>
      </w:r>
      <w:bookmarkStart w:id="19205" w:name="_ETM_Q45_306779"/>
      <w:bookmarkEnd w:id="19205"/>
      <w:r>
        <w:rPr>
          <w:rtl/>
        </w:rPr>
        <w:t>באיז</w:t>
      </w:r>
      <w:r>
        <w:rPr>
          <w:rFonts w:hint="cs"/>
          <w:rtl/>
        </w:rPr>
        <w:t>ו</w:t>
      </w:r>
      <w:r>
        <w:rPr>
          <w:rtl/>
        </w:rPr>
        <w:t xml:space="preserve"> </w:t>
      </w:r>
      <w:bookmarkStart w:id="19206" w:name="_ETM_Q45_307319"/>
      <w:bookmarkEnd w:id="19206"/>
      <w:r>
        <w:rPr>
          <w:rtl/>
        </w:rPr>
        <w:t xml:space="preserve">הצטדקות </w:t>
      </w:r>
      <w:bookmarkStart w:id="19207" w:name="_ETM_Q45_308040"/>
      <w:bookmarkEnd w:id="19207"/>
      <w:r>
        <w:rPr>
          <w:rtl/>
        </w:rPr>
        <w:t>כזאת</w:t>
      </w:r>
      <w:r w:rsidR="00846730">
        <w:rPr>
          <w:rFonts w:hint="cs"/>
          <w:rtl/>
        </w:rPr>
        <w:t>:</w:t>
      </w:r>
      <w:bookmarkStart w:id="19208" w:name="_ETM_Q45_308400"/>
      <w:bookmarkEnd w:id="19208"/>
      <w:r>
        <w:rPr>
          <w:rFonts w:hint="cs"/>
          <w:rtl/>
        </w:rPr>
        <w:t xml:space="preserve"> לא, </w:t>
      </w:r>
      <w:bookmarkStart w:id="19209" w:name="_ETM_Q45_308730"/>
      <w:bookmarkEnd w:id="19209"/>
      <w:r>
        <w:rPr>
          <w:rtl/>
        </w:rPr>
        <w:t xml:space="preserve">זה </w:t>
      </w:r>
      <w:bookmarkStart w:id="19210" w:name="_ETM_Q45_308909"/>
      <w:bookmarkEnd w:id="19210"/>
      <w:r>
        <w:rPr>
          <w:rtl/>
        </w:rPr>
        <w:t xml:space="preserve">יהיה </w:t>
      </w:r>
      <w:bookmarkStart w:id="19211" w:name="_ETM_Q45_309120"/>
      <w:bookmarkEnd w:id="19211"/>
      <w:r>
        <w:rPr>
          <w:rtl/>
        </w:rPr>
        <w:t>חוק</w:t>
      </w:r>
      <w:r>
        <w:rPr>
          <w:rFonts w:hint="cs"/>
          <w:rtl/>
        </w:rPr>
        <w:t>,</w:t>
      </w:r>
      <w:bookmarkStart w:id="19212" w:name="_ETM_Q45_309450"/>
      <w:bookmarkEnd w:id="19212"/>
      <w:r>
        <w:rPr>
          <w:rtl/>
        </w:rPr>
        <w:t xml:space="preserve"> </w:t>
      </w:r>
      <w:bookmarkStart w:id="19213" w:name="_ETM_Q45_310169"/>
      <w:bookmarkEnd w:id="19213"/>
      <w:r>
        <w:rPr>
          <w:rtl/>
        </w:rPr>
        <w:t xml:space="preserve">אתם </w:t>
      </w:r>
      <w:bookmarkStart w:id="19214" w:name="_ETM_Q45_310439"/>
      <w:bookmarkEnd w:id="19214"/>
      <w:r>
        <w:rPr>
          <w:rtl/>
        </w:rPr>
        <w:t>תראו</w:t>
      </w:r>
      <w:r>
        <w:rPr>
          <w:rFonts w:hint="cs"/>
          <w:rtl/>
        </w:rPr>
        <w:t>, י</w:t>
      </w:r>
      <w:bookmarkStart w:id="19215" w:name="_ETM_Q45_310889"/>
      <w:bookmarkEnd w:id="19215"/>
      <w:r>
        <w:rPr>
          <w:rtl/>
        </w:rPr>
        <w:t xml:space="preserve">תגייסו </w:t>
      </w:r>
      <w:bookmarkStart w:id="19216" w:name="_ETM_Q45_311430"/>
      <w:bookmarkEnd w:id="19216"/>
      <w:r>
        <w:rPr>
          <w:rtl/>
        </w:rPr>
        <w:t>חרדים</w:t>
      </w:r>
      <w:r>
        <w:rPr>
          <w:rFonts w:hint="cs"/>
          <w:rtl/>
        </w:rPr>
        <w:t>.</w:t>
      </w:r>
      <w:r>
        <w:rPr>
          <w:rtl/>
        </w:rPr>
        <w:t xml:space="preserve"> </w:t>
      </w:r>
      <w:bookmarkStart w:id="19217" w:name="_ETM_Q45_312180"/>
      <w:bookmarkEnd w:id="19217"/>
      <w:r>
        <w:rPr>
          <w:rtl/>
        </w:rPr>
        <w:t>כמה</w:t>
      </w:r>
      <w:r>
        <w:rPr>
          <w:rFonts w:hint="cs"/>
          <w:rtl/>
        </w:rPr>
        <w:t xml:space="preserve">? </w:t>
      </w:r>
      <w:bookmarkStart w:id="19218" w:name="_ETM_Q45_309999"/>
      <w:bookmarkEnd w:id="19218"/>
      <w:r>
        <w:rPr>
          <w:rFonts w:hint="cs"/>
          <w:rtl/>
        </w:rPr>
        <w:t xml:space="preserve">4,000. 2,000 </w:t>
      </w:r>
      <w:bookmarkStart w:id="19219" w:name="_ETM_Q45_312659"/>
      <w:bookmarkStart w:id="19220" w:name="_ETM_Q45_313049"/>
      <w:bookmarkStart w:id="19221" w:name="_ETM_Q45_314650"/>
      <w:bookmarkStart w:id="19222" w:name="_ETM_Q45_315100"/>
      <w:bookmarkEnd w:id="19219"/>
      <w:bookmarkEnd w:id="19220"/>
      <w:bookmarkEnd w:id="19221"/>
      <w:bookmarkEnd w:id="19222"/>
      <w:r>
        <w:rPr>
          <w:rtl/>
        </w:rPr>
        <w:t xml:space="preserve">מתוכם </w:t>
      </w:r>
      <w:bookmarkStart w:id="19223" w:name="_ETM_Q45_315639"/>
      <w:bookmarkEnd w:id="19223"/>
      <w:r>
        <w:rPr>
          <w:rtl/>
        </w:rPr>
        <w:t xml:space="preserve">מתנדבים </w:t>
      </w:r>
      <w:bookmarkStart w:id="19224" w:name="_ETM_Q45_316090"/>
      <w:bookmarkEnd w:id="19224"/>
      <w:r>
        <w:rPr>
          <w:rtl/>
        </w:rPr>
        <w:t>לזק"א</w:t>
      </w:r>
      <w:r>
        <w:rPr>
          <w:rFonts w:hint="cs"/>
          <w:rtl/>
        </w:rPr>
        <w:t>.</w:t>
      </w:r>
      <w:r>
        <w:rPr>
          <w:rtl/>
        </w:rPr>
        <w:t xml:space="preserve"> </w:t>
      </w:r>
      <w:bookmarkStart w:id="19225" w:name="_ETM_Q45_316720"/>
      <w:bookmarkEnd w:id="19225"/>
      <w:r>
        <w:rPr>
          <w:rtl/>
        </w:rPr>
        <w:t xml:space="preserve">זה </w:t>
      </w:r>
      <w:bookmarkStart w:id="19226" w:name="_ETM_Q45_316990"/>
      <w:bookmarkEnd w:id="19226"/>
      <w:r>
        <w:rPr>
          <w:rtl/>
        </w:rPr>
        <w:t>הגיו</w:t>
      </w:r>
      <w:r>
        <w:rPr>
          <w:rFonts w:hint="cs"/>
          <w:rtl/>
        </w:rPr>
        <w:t>ס</w:t>
      </w:r>
      <w:r>
        <w:rPr>
          <w:rtl/>
        </w:rPr>
        <w:t xml:space="preserve"> </w:t>
      </w:r>
      <w:bookmarkStart w:id="19227" w:name="_ETM_Q45_317410"/>
      <w:bookmarkEnd w:id="19227"/>
      <w:r>
        <w:rPr>
          <w:rtl/>
        </w:rPr>
        <w:t xml:space="preserve">שאתם </w:t>
      </w:r>
      <w:bookmarkStart w:id="19228" w:name="_ETM_Q45_317770"/>
      <w:bookmarkEnd w:id="19228"/>
      <w:r>
        <w:rPr>
          <w:rtl/>
        </w:rPr>
        <w:t>עושים</w:t>
      </w:r>
      <w:r>
        <w:rPr>
          <w:rFonts w:hint="cs"/>
          <w:rtl/>
        </w:rPr>
        <w:t>.</w:t>
      </w:r>
    </w:p>
    <w:p w:rsidR="00BC31FD" w:rsidRDefault="00BC31FD" w:rsidP="000D57BD">
      <w:pPr>
        <w:rPr>
          <w:rtl/>
        </w:rPr>
      </w:pPr>
      <w:bookmarkStart w:id="19229" w:name="_ETM_Q45_321950"/>
      <w:bookmarkEnd w:id="19229"/>
    </w:p>
    <w:p w:rsidR="00BC31FD" w:rsidRDefault="00BC31FD" w:rsidP="00846730">
      <w:pPr>
        <w:rPr>
          <w:rtl/>
        </w:rPr>
      </w:pPr>
      <w:bookmarkStart w:id="19230" w:name="_ETM_Q45_322078"/>
      <w:bookmarkStart w:id="19231" w:name="_ETM_Q45_322122"/>
      <w:bookmarkStart w:id="19232" w:name="_ETM_Q45_322184"/>
      <w:bookmarkStart w:id="19233" w:name="_ETM_Q45_319790"/>
      <w:bookmarkEnd w:id="19230"/>
      <w:bookmarkEnd w:id="19231"/>
      <w:bookmarkEnd w:id="19232"/>
      <w:bookmarkEnd w:id="19233"/>
      <w:r>
        <w:rPr>
          <w:rtl/>
        </w:rPr>
        <w:t xml:space="preserve">אז </w:t>
      </w:r>
      <w:bookmarkStart w:id="19234" w:name="_ETM_Q45_319999"/>
      <w:bookmarkEnd w:id="19234"/>
      <w:r>
        <w:rPr>
          <w:rtl/>
        </w:rPr>
        <w:t xml:space="preserve">אתם </w:t>
      </w:r>
      <w:bookmarkStart w:id="19235" w:name="_ETM_Q45_320450"/>
      <w:bookmarkEnd w:id="19235"/>
      <w:r>
        <w:rPr>
          <w:rtl/>
        </w:rPr>
        <w:t xml:space="preserve">גם </w:t>
      </w:r>
      <w:bookmarkStart w:id="19236" w:name="_ETM_Q45_320800"/>
      <w:bookmarkStart w:id="19237" w:name="_ETM_Q45_321730"/>
      <w:bookmarkEnd w:id="19236"/>
      <w:bookmarkEnd w:id="19237"/>
      <w:r>
        <w:rPr>
          <w:rtl/>
        </w:rPr>
        <w:t xml:space="preserve">מעבירים </w:t>
      </w:r>
      <w:bookmarkStart w:id="19238" w:name="_ETM_Q45_322389"/>
      <w:bookmarkEnd w:id="19238"/>
      <w:r>
        <w:rPr>
          <w:rtl/>
        </w:rPr>
        <w:t xml:space="preserve">תקציב </w:t>
      </w:r>
      <w:bookmarkStart w:id="19239" w:name="_ETM_Q45_322990"/>
      <w:bookmarkEnd w:id="19239"/>
      <w:r>
        <w:rPr>
          <w:rtl/>
        </w:rPr>
        <w:t xml:space="preserve">איום </w:t>
      </w:r>
      <w:bookmarkStart w:id="19240" w:name="_ETM_Q45_323470"/>
      <w:bookmarkEnd w:id="19240"/>
      <w:r>
        <w:rPr>
          <w:rtl/>
        </w:rPr>
        <w:t>ונורא</w:t>
      </w:r>
      <w:r>
        <w:rPr>
          <w:rFonts w:hint="cs"/>
          <w:rtl/>
        </w:rPr>
        <w:t xml:space="preserve">, </w:t>
      </w:r>
      <w:bookmarkStart w:id="19241" w:name="_ETM_Q45_325120"/>
      <w:bookmarkEnd w:id="19241"/>
      <w:r>
        <w:rPr>
          <w:rtl/>
        </w:rPr>
        <w:t>מ</w:t>
      </w:r>
      <w:r>
        <w:rPr>
          <w:rFonts w:hint="cs"/>
          <w:rtl/>
        </w:rPr>
        <w:t>פל</w:t>
      </w:r>
      <w:r>
        <w:rPr>
          <w:rtl/>
        </w:rPr>
        <w:t xml:space="preserve">ה </w:t>
      </w:r>
      <w:bookmarkStart w:id="19242" w:name="_ETM_Q45_325900"/>
      <w:bookmarkEnd w:id="19242"/>
      <w:r>
        <w:rPr>
          <w:rtl/>
        </w:rPr>
        <w:t xml:space="preserve">בצורה </w:t>
      </w:r>
      <w:bookmarkStart w:id="19243" w:name="_ETM_Q45_326440"/>
      <w:bookmarkEnd w:id="19243"/>
      <w:r>
        <w:rPr>
          <w:rtl/>
        </w:rPr>
        <w:t>בוטה</w:t>
      </w:r>
      <w:r>
        <w:rPr>
          <w:rFonts w:hint="cs"/>
          <w:rtl/>
        </w:rPr>
        <w:t>,</w:t>
      </w:r>
      <w:r>
        <w:rPr>
          <w:rtl/>
        </w:rPr>
        <w:t xml:space="preserve"> </w:t>
      </w:r>
      <w:bookmarkStart w:id="19244" w:name="_ETM_Q45_328220"/>
      <w:bookmarkEnd w:id="19244"/>
      <w:r>
        <w:rPr>
          <w:rtl/>
        </w:rPr>
        <w:t xml:space="preserve">גם </w:t>
      </w:r>
      <w:bookmarkStart w:id="19245" w:name="_ETM_Q45_328669"/>
      <w:bookmarkEnd w:id="19245"/>
      <w:r>
        <w:rPr>
          <w:rtl/>
        </w:rPr>
        <w:t xml:space="preserve">מפלים </w:t>
      </w:r>
      <w:bookmarkStart w:id="19246" w:name="_ETM_Q45_329330"/>
      <w:bookmarkEnd w:id="19246"/>
      <w:r>
        <w:rPr>
          <w:rtl/>
        </w:rPr>
        <w:t xml:space="preserve">בתוך </w:t>
      </w:r>
      <w:bookmarkStart w:id="19247" w:name="_ETM_Q45_329689"/>
      <w:bookmarkEnd w:id="19247"/>
      <w:r>
        <w:rPr>
          <w:rtl/>
        </w:rPr>
        <w:t xml:space="preserve">החברה </w:t>
      </w:r>
      <w:bookmarkStart w:id="19248" w:name="_ETM_Q45_330139"/>
      <w:bookmarkEnd w:id="19248"/>
      <w:r>
        <w:rPr>
          <w:rtl/>
        </w:rPr>
        <w:t xml:space="preserve">הישראלית </w:t>
      </w:r>
      <w:bookmarkStart w:id="19249" w:name="_ETM_Q45_330739"/>
      <w:bookmarkEnd w:id="19249"/>
      <w:r>
        <w:rPr>
          <w:rtl/>
        </w:rPr>
        <w:t xml:space="preserve">וממשיכים </w:t>
      </w:r>
      <w:bookmarkStart w:id="19250" w:name="_ETM_Q45_331639"/>
      <w:bookmarkEnd w:id="19250"/>
      <w:r>
        <w:rPr>
          <w:rtl/>
        </w:rPr>
        <w:t xml:space="preserve">עם </w:t>
      </w:r>
      <w:bookmarkStart w:id="19251" w:name="_ETM_Q45_331819"/>
      <w:bookmarkEnd w:id="19251"/>
      <w:r>
        <w:rPr>
          <w:rtl/>
        </w:rPr>
        <w:t xml:space="preserve">הדבר </w:t>
      </w:r>
      <w:bookmarkStart w:id="19252" w:name="_ETM_Q45_332419"/>
      <w:bookmarkEnd w:id="19252"/>
      <w:r>
        <w:rPr>
          <w:rtl/>
        </w:rPr>
        <w:t xml:space="preserve">הזה </w:t>
      </w:r>
      <w:bookmarkStart w:id="19253" w:name="_ETM_Q45_332689"/>
      <w:bookmarkEnd w:id="19253"/>
      <w:r>
        <w:rPr>
          <w:rtl/>
        </w:rPr>
        <w:t xml:space="preserve">של </w:t>
      </w:r>
      <w:bookmarkStart w:id="19254" w:name="_ETM_Q45_333169"/>
      <w:bookmarkEnd w:id="19254"/>
      <w:r>
        <w:rPr>
          <w:rtl/>
        </w:rPr>
        <w:t>השת</w:t>
      </w:r>
      <w:r>
        <w:rPr>
          <w:rFonts w:hint="cs"/>
          <w:rtl/>
        </w:rPr>
        <w:t xml:space="preserve">מטות, </w:t>
      </w:r>
      <w:bookmarkStart w:id="19255" w:name="_ETM_Q45_333599"/>
      <w:bookmarkStart w:id="19256" w:name="_ETM_Q45_336279"/>
      <w:bookmarkEnd w:id="19255"/>
      <w:bookmarkEnd w:id="19256"/>
      <w:r>
        <w:rPr>
          <w:rtl/>
        </w:rPr>
        <w:t xml:space="preserve">וגם </w:t>
      </w:r>
      <w:bookmarkStart w:id="19257" w:name="_ETM_Q45_336819"/>
      <w:bookmarkEnd w:id="19257"/>
      <w:r>
        <w:rPr>
          <w:rtl/>
        </w:rPr>
        <w:t xml:space="preserve">הופכים </w:t>
      </w:r>
      <w:bookmarkStart w:id="19258" w:name="_ETM_Q45_337510"/>
      <w:bookmarkEnd w:id="19258"/>
      <w:r>
        <w:rPr>
          <w:rtl/>
        </w:rPr>
        <w:t xml:space="preserve">את </w:t>
      </w:r>
      <w:bookmarkStart w:id="19259" w:name="_ETM_Q45_337629"/>
      <w:bookmarkEnd w:id="19259"/>
      <w:r>
        <w:rPr>
          <w:rtl/>
        </w:rPr>
        <w:t>צה"ל</w:t>
      </w:r>
      <w:r>
        <w:rPr>
          <w:rFonts w:hint="cs"/>
          <w:rtl/>
        </w:rPr>
        <w:t>,</w:t>
      </w:r>
      <w:r>
        <w:rPr>
          <w:rtl/>
        </w:rPr>
        <w:t xml:space="preserve"> </w:t>
      </w:r>
      <w:bookmarkStart w:id="19260" w:name="_ETM_Q45_338409"/>
      <w:bookmarkEnd w:id="19260"/>
      <w:r>
        <w:rPr>
          <w:rtl/>
        </w:rPr>
        <w:t xml:space="preserve">את </w:t>
      </w:r>
      <w:bookmarkStart w:id="19261" w:name="_ETM_Q45_338560"/>
      <w:bookmarkEnd w:id="19261"/>
      <w:r>
        <w:rPr>
          <w:rtl/>
        </w:rPr>
        <w:t>מפקדיו</w:t>
      </w:r>
      <w:r>
        <w:rPr>
          <w:rFonts w:hint="cs"/>
          <w:rtl/>
        </w:rPr>
        <w:t>,</w:t>
      </w:r>
      <w:r>
        <w:rPr>
          <w:rtl/>
        </w:rPr>
        <w:t xml:space="preserve"> </w:t>
      </w:r>
      <w:bookmarkStart w:id="19262" w:name="_ETM_Q45_339370"/>
      <w:bookmarkEnd w:id="19262"/>
      <w:r>
        <w:rPr>
          <w:rtl/>
        </w:rPr>
        <w:t xml:space="preserve">את </w:t>
      </w:r>
      <w:bookmarkStart w:id="19263" w:name="_ETM_Q45_339519"/>
      <w:bookmarkEnd w:id="19263"/>
      <w:r>
        <w:rPr>
          <w:rtl/>
        </w:rPr>
        <w:t>השב"כ</w:t>
      </w:r>
      <w:r>
        <w:rPr>
          <w:rFonts w:hint="cs"/>
          <w:rtl/>
        </w:rPr>
        <w:t xml:space="preserve"> –</w:t>
      </w:r>
      <w:r>
        <w:rPr>
          <w:rtl/>
        </w:rPr>
        <w:t xml:space="preserve"> </w:t>
      </w:r>
      <w:bookmarkStart w:id="19264" w:name="_ETM_Q45_340540"/>
      <w:bookmarkEnd w:id="19264"/>
      <w:r>
        <w:rPr>
          <w:rtl/>
        </w:rPr>
        <w:t xml:space="preserve">את </w:t>
      </w:r>
      <w:bookmarkStart w:id="19265" w:name="_ETM_Q45_340749"/>
      <w:bookmarkEnd w:id="19265"/>
      <w:r>
        <w:rPr>
          <w:rtl/>
        </w:rPr>
        <w:t xml:space="preserve">היועצת </w:t>
      </w:r>
      <w:bookmarkStart w:id="19266" w:name="_ETM_Q45_341290"/>
      <w:bookmarkEnd w:id="19266"/>
      <w:r>
        <w:rPr>
          <w:rtl/>
        </w:rPr>
        <w:t xml:space="preserve">המשפטית </w:t>
      </w:r>
      <w:bookmarkStart w:id="19267" w:name="_ETM_Q45_341919"/>
      <w:bookmarkEnd w:id="19267"/>
      <w:r>
        <w:rPr>
          <w:rtl/>
        </w:rPr>
        <w:t>לאויב</w:t>
      </w:r>
      <w:bookmarkStart w:id="19268" w:name="_ETM_Q45_342489"/>
      <w:bookmarkEnd w:id="19268"/>
      <w:r>
        <w:rPr>
          <w:rtl/>
        </w:rPr>
        <w:t xml:space="preserve">ת </w:t>
      </w:r>
      <w:bookmarkStart w:id="19269" w:name="_ETM_Q45_342669"/>
      <w:bookmarkEnd w:id="19269"/>
      <w:r>
        <w:rPr>
          <w:rtl/>
        </w:rPr>
        <w:t>העם</w:t>
      </w:r>
      <w:bookmarkStart w:id="19270" w:name="_ETM_Q45_344200"/>
      <w:bookmarkEnd w:id="19270"/>
      <w:r>
        <w:rPr>
          <w:rFonts w:hint="cs"/>
          <w:rtl/>
        </w:rPr>
        <w:t xml:space="preserve">. </w:t>
      </w:r>
      <w:r>
        <w:rPr>
          <w:rtl/>
        </w:rPr>
        <w:t xml:space="preserve">האישה </w:t>
      </w:r>
      <w:bookmarkStart w:id="19271" w:name="_ETM_Q45_344770"/>
      <w:bookmarkEnd w:id="19271"/>
      <w:r>
        <w:rPr>
          <w:rtl/>
        </w:rPr>
        <w:t xml:space="preserve">הגיבורה </w:t>
      </w:r>
      <w:bookmarkStart w:id="19272" w:name="_ETM_Q45_345340"/>
      <w:bookmarkEnd w:id="19272"/>
      <w:r>
        <w:rPr>
          <w:rtl/>
        </w:rPr>
        <w:t>הזאת</w:t>
      </w:r>
      <w:bookmarkStart w:id="19273" w:name="_ETM_Q45_347550"/>
      <w:bookmarkEnd w:id="19273"/>
      <w:r>
        <w:rPr>
          <w:rFonts w:hint="cs"/>
          <w:rtl/>
        </w:rPr>
        <w:t xml:space="preserve"> – </w:t>
      </w:r>
      <w:r>
        <w:rPr>
          <w:rtl/>
        </w:rPr>
        <w:t xml:space="preserve">אני </w:t>
      </w:r>
      <w:bookmarkStart w:id="19274" w:name="_ETM_Q45_347880"/>
      <w:bookmarkEnd w:id="19274"/>
      <w:r>
        <w:rPr>
          <w:rtl/>
        </w:rPr>
        <w:t>מבקר</w:t>
      </w:r>
      <w:r>
        <w:rPr>
          <w:rFonts w:hint="cs"/>
          <w:rtl/>
        </w:rPr>
        <w:t xml:space="preserve"> א</w:t>
      </w:r>
      <w:r>
        <w:rPr>
          <w:rtl/>
        </w:rPr>
        <w:t xml:space="preserve">ת </w:t>
      </w:r>
      <w:bookmarkStart w:id="19275" w:name="_ETM_Q45_348540"/>
      <w:bookmarkEnd w:id="19275"/>
      <w:r>
        <w:rPr>
          <w:rFonts w:hint="cs"/>
          <w:rtl/>
        </w:rPr>
        <w:t xml:space="preserve">גדעון סער, </w:t>
      </w:r>
      <w:bookmarkStart w:id="19276" w:name="_ETM_Q45_348720"/>
      <w:bookmarkStart w:id="19277" w:name="_ETM_Q45_349110"/>
      <w:bookmarkEnd w:id="19276"/>
      <w:bookmarkEnd w:id="19277"/>
      <w:r>
        <w:rPr>
          <w:rtl/>
        </w:rPr>
        <w:t xml:space="preserve">אבל </w:t>
      </w:r>
      <w:bookmarkStart w:id="19278" w:name="_ETM_Q45_349500"/>
      <w:bookmarkEnd w:id="19278"/>
      <w:r>
        <w:rPr>
          <w:rtl/>
        </w:rPr>
        <w:t xml:space="preserve">אני </w:t>
      </w:r>
      <w:bookmarkStart w:id="19279" w:name="_ETM_Q45_350639"/>
      <w:bookmarkEnd w:id="19279"/>
      <w:r>
        <w:rPr>
          <w:rtl/>
        </w:rPr>
        <w:t xml:space="preserve">שמח </w:t>
      </w:r>
      <w:bookmarkStart w:id="19280" w:name="_ETM_Q45_351090"/>
      <w:bookmarkEnd w:id="19280"/>
      <w:r>
        <w:rPr>
          <w:rtl/>
        </w:rPr>
        <w:t xml:space="preserve">שהוא </w:t>
      </w:r>
      <w:bookmarkStart w:id="19281" w:name="_ETM_Q45_351300"/>
      <w:bookmarkEnd w:id="19281"/>
      <w:r>
        <w:rPr>
          <w:rtl/>
        </w:rPr>
        <w:t xml:space="preserve">מינה </w:t>
      </w:r>
      <w:bookmarkStart w:id="19282" w:name="_ETM_Q45_351569"/>
      <w:bookmarkEnd w:id="19282"/>
      <w:r>
        <w:rPr>
          <w:rtl/>
        </w:rPr>
        <w:t>אותה</w:t>
      </w:r>
      <w:r w:rsidR="00846730">
        <w:rPr>
          <w:rFonts w:hint="cs"/>
          <w:rtl/>
        </w:rPr>
        <w:t>,</w:t>
      </w:r>
      <w:r>
        <w:rPr>
          <w:rtl/>
        </w:rPr>
        <w:t xml:space="preserve"> </w:t>
      </w:r>
      <w:bookmarkStart w:id="19283" w:name="_ETM_Q45_351840"/>
      <w:bookmarkEnd w:id="19283"/>
      <w:r>
        <w:rPr>
          <w:rtl/>
        </w:rPr>
        <w:t xml:space="preserve">כי </w:t>
      </w:r>
      <w:bookmarkStart w:id="19284" w:name="_ETM_Q45_351990"/>
      <w:bookmarkEnd w:id="19284"/>
      <w:r>
        <w:rPr>
          <w:rtl/>
        </w:rPr>
        <w:t xml:space="preserve">היא </w:t>
      </w:r>
      <w:bookmarkStart w:id="19285" w:name="_ETM_Q45_352050"/>
      <w:bookmarkEnd w:id="19285"/>
      <w:r>
        <w:rPr>
          <w:rtl/>
        </w:rPr>
        <w:t xml:space="preserve">הייתה </w:t>
      </w:r>
      <w:bookmarkStart w:id="19286" w:name="_ETM_Q45_352290"/>
      <w:bookmarkEnd w:id="19286"/>
      <w:r>
        <w:rPr>
          <w:rtl/>
        </w:rPr>
        <w:t xml:space="preserve">ראויה </w:t>
      </w:r>
      <w:bookmarkStart w:id="19287" w:name="_ETM_Q45_353040"/>
      <w:bookmarkEnd w:id="19287"/>
      <w:r>
        <w:rPr>
          <w:rtl/>
        </w:rPr>
        <w:t xml:space="preserve">והיה </w:t>
      </w:r>
      <w:bookmarkStart w:id="19288" w:name="_ETM_Q45_353400"/>
      <w:bookmarkEnd w:id="19288"/>
      <w:r>
        <w:rPr>
          <w:rtl/>
        </w:rPr>
        <w:t>ל</w:t>
      </w:r>
      <w:r>
        <w:rPr>
          <w:rFonts w:hint="cs"/>
          <w:rtl/>
        </w:rPr>
        <w:t>ו</w:t>
      </w:r>
      <w:r>
        <w:rPr>
          <w:rtl/>
        </w:rPr>
        <w:t xml:space="preserve"> </w:t>
      </w:r>
      <w:bookmarkStart w:id="19289" w:name="_ETM_Q45_353550"/>
      <w:bookmarkEnd w:id="19289"/>
      <w:r>
        <w:rPr>
          <w:rtl/>
        </w:rPr>
        <w:t xml:space="preserve">אומץ </w:t>
      </w:r>
      <w:bookmarkStart w:id="19290" w:name="_ETM_Q45_353910"/>
      <w:bookmarkEnd w:id="19290"/>
      <w:r>
        <w:rPr>
          <w:rtl/>
        </w:rPr>
        <w:t xml:space="preserve">למנות </w:t>
      </w:r>
      <w:bookmarkStart w:id="19291" w:name="_ETM_Q45_354330"/>
      <w:bookmarkEnd w:id="19291"/>
      <w:r>
        <w:rPr>
          <w:rtl/>
        </w:rPr>
        <w:t>אותה</w:t>
      </w:r>
      <w:r>
        <w:rPr>
          <w:rFonts w:hint="cs"/>
          <w:rtl/>
        </w:rPr>
        <w:t>,</w:t>
      </w:r>
      <w:r>
        <w:rPr>
          <w:rtl/>
        </w:rPr>
        <w:t xml:space="preserve"> </w:t>
      </w:r>
      <w:bookmarkStart w:id="19292" w:name="_ETM_Q45_354540"/>
      <w:bookmarkEnd w:id="19292"/>
      <w:r>
        <w:rPr>
          <w:rtl/>
        </w:rPr>
        <w:t xml:space="preserve">ואני </w:t>
      </w:r>
      <w:bookmarkStart w:id="19293" w:name="_ETM_Q45_354720"/>
      <w:bookmarkEnd w:id="19293"/>
      <w:r>
        <w:rPr>
          <w:rtl/>
        </w:rPr>
        <w:t xml:space="preserve">מקווה </w:t>
      </w:r>
      <w:bookmarkStart w:id="19294" w:name="_ETM_Q45_354990"/>
      <w:bookmarkEnd w:id="19294"/>
      <w:r>
        <w:rPr>
          <w:rtl/>
        </w:rPr>
        <w:t xml:space="preserve">שיהיה </w:t>
      </w:r>
      <w:bookmarkStart w:id="19295" w:name="_ETM_Q45_355260"/>
      <w:bookmarkEnd w:id="19295"/>
      <w:r>
        <w:rPr>
          <w:rtl/>
        </w:rPr>
        <w:t xml:space="preserve">לו </w:t>
      </w:r>
      <w:bookmarkStart w:id="19296" w:name="_ETM_Q45_355440"/>
      <w:bookmarkEnd w:id="19296"/>
      <w:r>
        <w:rPr>
          <w:rtl/>
        </w:rPr>
        <w:t xml:space="preserve">אומץ </w:t>
      </w:r>
      <w:bookmarkStart w:id="19297" w:name="_ETM_Q45_355740"/>
      <w:bookmarkEnd w:id="19297"/>
      <w:r>
        <w:rPr>
          <w:rtl/>
        </w:rPr>
        <w:t xml:space="preserve">לשמור </w:t>
      </w:r>
      <w:bookmarkStart w:id="19298" w:name="_ETM_Q45_356160"/>
      <w:bookmarkEnd w:id="19298"/>
      <w:r>
        <w:rPr>
          <w:rtl/>
        </w:rPr>
        <w:t>עליה</w:t>
      </w:r>
      <w:r>
        <w:rPr>
          <w:rFonts w:hint="cs"/>
          <w:rtl/>
        </w:rPr>
        <w:t xml:space="preserve">. </w:t>
      </w:r>
      <w:bookmarkStart w:id="19299" w:name="_ETM_Q45_356441"/>
      <w:bookmarkEnd w:id="19299"/>
      <w:r>
        <w:rPr>
          <w:rFonts w:hint="cs"/>
          <w:rtl/>
        </w:rPr>
        <w:t xml:space="preserve">כי </w:t>
      </w:r>
      <w:bookmarkStart w:id="19300" w:name="_ETM_Q45_358450"/>
      <w:bookmarkStart w:id="19301" w:name="_ETM_Q45_358660"/>
      <w:bookmarkEnd w:id="19300"/>
      <w:bookmarkEnd w:id="19301"/>
      <w:r>
        <w:rPr>
          <w:rtl/>
        </w:rPr>
        <w:t xml:space="preserve">הדמוקרטיה </w:t>
      </w:r>
      <w:bookmarkStart w:id="19302" w:name="_ETM_Q45_359200"/>
      <w:bookmarkEnd w:id="19302"/>
      <w:r>
        <w:rPr>
          <w:rtl/>
        </w:rPr>
        <w:t xml:space="preserve">הישראלית </w:t>
      </w:r>
      <w:bookmarkStart w:id="19303" w:name="_ETM_Q45_360250"/>
      <w:bookmarkEnd w:id="19303"/>
      <w:r>
        <w:rPr>
          <w:rtl/>
        </w:rPr>
        <w:t xml:space="preserve">היום </w:t>
      </w:r>
      <w:bookmarkStart w:id="19304" w:name="_ETM_Q45_361000"/>
      <w:bookmarkEnd w:id="19304"/>
      <w:r>
        <w:rPr>
          <w:rtl/>
        </w:rPr>
        <w:t xml:space="preserve">תלויה </w:t>
      </w:r>
      <w:bookmarkStart w:id="19305" w:name="_ETM_Q45_361480"/>
      <w:bookmarkEnd w:id="19305"/>
      <w:r>
        <w:rPr>
          <w:rtl/>
        </w:rPr>
        <w:t xml:space="preserve">על </w:t>
      </w:r>
      <w:bookmarkStart w:id="19306" w:name="_ETM_Q45_362050"/>
      <w:bookmarkEnd w:id="19306"/>
      <w:r>
        <w:rPr>
          <w:rtl/>
        </w:rPr>
        <w:t xml:space="preserve">שני </w:t>
      </w:r>
      <w:bookmarkStart w:id="19307" w:name="_ETM_Q45_362350"/>
      <w:bookmarkEnd w:id="19307"/>
      <w:r>
        <w:rPr>
          <w:rFonts w:hint="cs"/>
          <w:rtl/>
        </w:rPr>
        <w:t>חוטים</w:t>
      </w:r>
      <w:r w:rsidR="00846730">
        <w:rPr>
          <w:rFonts w:hint="cs"/>
          <w:rtl/>
        </w:rPr>
        <w:t>,</w:t>
      </w:r>
      <w:r>
        <w:rPr>
          <w:rFonts w:hint="cs"/>
          <w:rtl/>
        </w:rPr>
        <w:t xml:space="preserve"> </w:t>
      </w:r>
      <w:bookmarkStart w:id="19308" w:name="_ETM_Q45_363389"/>
      <w:bookmarkEnd w:id="19308"/>
      <w:r>
        <w:rPr>
          <w:rtl/>
        </w:rPr>
        <w:t>היוע</w:t>
      </w:r>
      <w:r>
        <w:rPr>
          <w:rFonts w:hint="cs"/>
          <w:rtl/>
        </w:rPr>
        <w:t>צת</w:t>
      </w:r>
      <w:r>
        <w:rPr>
          <w:rtl/>
        </w:rPr>
        <w:t xml:space="preserve"> </w:t>
      </w:r>
      <w:bookmarkStart w:id="19309" w:name="_ETM_Q45_363900"/>
      <w:bookmarkEnd w:id="19309"/>
      <w:r>
        <w:rPr>
          <w:rtl/>
        </w:rPr>
        <w:t>המשפטי</w:t>
      </w:r>
      <w:r>
        <w:rPr>
          <w:rFonts w:hint="cs"/>
          <w:rtl/>
        </w:rPr>
        <w:t>ת</w:t>
      </w:r>
      <w:r>
        <w:rPr>
          <w:rtl/>
        </w:rPr>
        <w:t xml:space="preserve"> </w:t>
      </w:r>
      <w:bookmarkStart w:id="19310" w:name="_ETM_Q45_364379"/>
      <w:bookmarkEnd w:id="19310"/>
      <w:r>
        <w:rPr>
          <w:rtl/>
        </w:rPr>
        <w:t xml:space="preserve">לממשלה </w:t>
      </w:r>
      <w:bookmarkStart w:id="19311" w:name="_ETM_Q45_364889"/>
      <w:bookmarkEnd w:id="19311"/>
      <w:r>
        <w:rPr>
          <w:rFonts w:hint="cs"/>
          <w:rtl/>
        </w:rPr>
        <w:t>ו</w:t>
      </w:r>
      <w:r>
        <w:rPr>
          <w:rtl/>
        </w:rPr>
        <w:t>בג"ץ</w:t>
      </w:r>
      <w:r>
        <w:rPr>
          <w:rFonts w:hint="cs"/>
          <w:rtl/>
        </w:rPr>
        <w:t>,</w:t>
      </w:r>
      <w:r>
        <w:rPr>
          <w:rtl/>
        </w:rPr>
        <w:t xml:space="preserve"> </w:t>
      </w:r>
      <w:bookmarkStart w:id="19312" w:name="_ETM_Q45_366010"/>
      <w:bookmarkEnd w:id="19312"/>
      <w:r>
        <w:rPr>
          <w:rtl/>
        </w:rPr>
        <w:t xml:space="preserve">לכן </w:t>
      </w:r>
      <w:bookmarkStart w:id="19313" w:name="_ETM_Q45_366790"/>
      <w:bookmarkEnd w:id="19313"/>
      <w:r>
        <w:rPr>
          <w:rtl/>
        </w:rPr>
        <w:t xml:space="preserve">הם </w:t>
      </w:r>
      <w:bookmarkStart w:id="19314" w:name="_ETM_Q45_366999"/>
      <w:bookmarkEnd w:id="19314"/>
      <w:r>
        <w:rPr>
          <w:rFonts w:hint="cs"/>
          <w:rtl/>
        </w:rPr>
        <w:t xml:space="preserve">צנינים </w:t>
      </w:r>
      <w:bookmarkStart w:id="19315" w:name="_ETM_Q45_367480"/>
      <w:bookmarkEnd w:id="19315"/>
      <w:r>
        <w:rPr>
          <w:rtl/>
        </w:rPr>
        <w:t>ב</w:t>
      </w:r>
      <w:r>
        <w:rPr>
          <w:rFonts w:hint="cs"/>
          <w:rtl/>
        </w:rPr>
        <w:t>ע</w:t>
      </w:r>
      <w:r>
        <w:rPr>
          <w:rtl/>
        </w:rPr>
        <w:t>יניכם</w:t>
      </w:r>
      <w:r>
        <w:rPr>
          <w:rFonts w:hint="cs"/>
          <w:rtl/>
        </w:rPr>
        <w:t>,</w:t>
      </w:r>
      <w:r>
        <w:rPr>
          <w:rtl/>
        </w:rPr>
        <w:t xml:space="preserve"> </w:t>
      </w:r>
      <w:bookmarkStart w:id="19316" w:name="_ETM_Q45_368349"/>
      <w:bookmarkEnd w:id="19316"/>
      <w:r>
        <w:rPr>
          <w:rtl/>
        </w:rPr>
        <w:t xml:space="preserve">ולכן </w:t>
      </w:r>
      <w:bookmarkStart w:id="19317" w:name="_ETM_Q45_368769"/>
      <w:bookmarkStart w:id="19318" w:name="_ETM_Q45_368889"/>
      <w:bookmarkEnd w:id="19317"/>
      <w:bookmarkEnd w:id="19318"/>
      <w:r>
        <w:rPr>
          <w:rtl/>
        </w:rPr>
        <w:t xml:space="preserve">אתם </w:t>
      </w:r>
      <w:bookmarkStart w:id="19319" w:name="_ETM_Q45_369069"/>
      <w:bookmarkEnd w:id="19319"/>
      <w:r>
        <w:rPr>
          <w:rtl/>
        </w:rPr>
        <w:t xml:space="preserve">עושים </w:t>
      </w:r>
      <w:bookmarkStart w:id="19320" w:name="_ETM_Q45_369340"/>
      <w:bookmarkEnd w:id="19320"/>
      <w:r>
        <w:rPr>
          <w:rtl/>
        </w:rPr>
        <w:t>הכ</w:t>
      </w:r>
      <w:r>
        <w:rPr>
          <w:rFonts w:hint="cs"/>
          <w:rtl/>
        </w:rPr>
        <w:t>ו</w:t>
      </w:r>
      <w:r>
        <w:rPr>
          <w:rtl/>
        </w:rPr>
        <w:t xml:space="preserve">ל </w:t>
      </w:r>
      <w:bookmarkStart w:id="19321" w:name="_ETM_Q45_369579"/>
      <w:bookmarkEnd w:id="19321"/>
      <w:r>
        <w:rPr>
          <w:rtl/>
        </w:rPr>
        <w:t xml:space="preserve">כדי </w:t>
      </w:r>
      <w:bookmarkStart w:id="19322" w:name="_ETM_Q45_369849"/>
      <w:bookmarkEnd w:id="19322"/>
      <w:r>
        <w:rPr>
          <w:rtl/>
        </w:rPr>
        <w:t xml:space="preserve">לפגוע </w:t>
      </w:r>
      <w:bookmarkStart w:id="19323" w:name="_ETM_Q45_370239"/>
      <w:bookmarkEnd w:id="19323"/>
      <w:r>
        <w:rPr>
          <w:rtl/>
        </w:rPr>
        <w:t>בהם</w:t>
      </w:r>
      <w:r>
        <w:rPr>
          <w:rFonts w:hint="cs"/>
          <w:rtl/>
        </w:rPr>
        <w:t>.</w:t>
      </w:r>
    </w:p>
    <w:p w:rsidR="00BC31FD" w:rsidRDefault="00BC31FD" w:rsidP="000D57BD">
      <w:pPr>
        <w:rPr>
          <w:rtl/>
        </w:rPr>
      </w:pPr>
      <w:bookmarkStart w:id="19324" w:name="_ETM_Q45_371536"/>
      <w:bookmarkStart w:id="19325" w:name="_ETM_Q45_371635"/>
      <w:bookmarkEnd w:id="19324"/>
      <w:bookmarkEnd w:id="19325"/>
    </w:p>
    <w:p w:rsidR="00BC31FD" w:rsidRDefault="00BC31FD" w:rsidP="00323A36">
      <w:pPr>
        <w:rPr>
          <w:rtl/>
        </w:rPr>
      </w:pPr>
      <w:bookmarkStart w:id="19326" w:name="_ETM_Q45_371669"/>
      <w:bookmarkStart w:id="19327" w:name="_ETM_Q45_371730"/>
      <w:bookmarkStart w:id="19328" w:name="_ETM_Q45_371689"/>
      <w:bookmarkEnd w:id="19326"/>
      <w:bookmarkEnd w:id="19327"/>
      <w:bookmarkEnd w:id="19328"/>
      <w:r>
        <w:rPr>
          <w:rtl/>
        </w:rPr>
        <w:t xml:space="preserve">מה </w:t>
      </w:r>
      <w:bookmarkStart w:id="19329" w:name="_ETM_Q45_371930"/>
      <w:bookmarkEnd w:id="19329"/>
      <w:r>
        <w:rPr>
          <w:rtl/>
        </w:rPr>
        <w:t xml:space="preserve">עשה </w:t>
      </w:r>
      <w:bookmarkStart w:id="19330" w:name="_ETM_Q45_372169"/>
      <w:bookmarkEnd w:id="19330"/>
      <w:r>
        <w:rPr>
          <w:rtl/>
        </w:rPr>
        <w:t xml:space="preserve">לכם </w:t>
      </w:r>
      <w:bookmarkStart w:id="19331" w:name="_ETM_Q45_372439"/>
      <w:bookmarkEnd w:id="19331"/>
      <w:r>
        <w:rPr>
          <w:rtl/>
        </w:rPr>
        <w:t>התאגיד</w:t>
      </w:r>
      <w:r>
        <w:rPr>
          <w:rFonts w:hint="cs"/>
          <w:rtl/>
        </w:rPr>
        <w:t>?</w:t>
      </w:r>
      <w:r>
        <w:rPr>
          <w:rtl/>
        </w:rPr>
        <w:t xml:space="preserve"> </w:t>
      </w:r>
      <w:bookmarkStart w:id="19332" w:name="_ETM_Q45_374639"/>
      <w:bookmarkEnd w:id="19332"/>
      <w:r>
        <w:rPr>
          <w:rtl/>
        </w:rPr>
        <w:t xml:space="preserve">מה </w:t>
      </w:r>
      <w:bookmarkStart w:id="19333" w:name="_ETM_Q45_374849"/>
      <w:bookmarkEnd w:id="19333"/>
      <w:r>
        <w:rPr>
          <w:rtl/>
        </w:rPr>
        <w:t xml:space="preserve">עשו </w:t>
      </w:r>
      <w:bookmarkStart w:id="19334" w:name="_ETM_Q45_375060"/>
      <w:bookmarkEnd w:id="19334"/>
      <w:r>
        <w:rPr>
          <w:rtl/>
        </w:rPr>
        <w:t xml:space="preserve">לכם </w:t>
      </w:r>
      <w:bookmarkStart w:id="19335" w:name="_ETM_Q45_375330"/>
      <w:bookmarkEnd w:id="19335"/>
      <w:r>
        <w:rPr>
          <w:rtl/>
        </w:rPr>
        <w:t>השופטים</w:t>
      </w:r>
      <w:r>
        <w:rPr>
          <w:rFonts w:hint="cs"/>
          <w:rtl/>
        </w:rPr>
        <w:t>?</w:t>
      </w:r>
      <w:r>
        <w:rPr>
          <w:rtl/>
        </w:rPr>
        <w:t xml:space="preserve"> </w:t>
      </w:r>
      <w:bookmarkStart w:id="19336" w:name="_ETM_Q45_375840"/>
      <w:bookmarkEnd w:id="19336"/>
      <w:r>
        <w:rPr>
          <w:rtl/>
        </w:rPr>
        <w:t xml:space="preserve">מה </w:t>
      </w:r>
      <w:bookmarkStart w:id="19337" w:name="_ETM_Q45_376080"/>
      <w:bookmarkEnd w:id="19337"/>
      <w:r>
        <w:rPr>
          <w:rtl/>
        </w:rPr>
        <w:t xml:space="preserve">עשו </w:t>
      </w:r>
      <w:bookmarkStart w:id="19338" w:name="_ETM_Q45_376260"/>
      <w:bookmarkEnd w:id="19338"/>
      <w:r>
        <w:rPr>
          <w:rtl/>
        </w:rPr>
        <w:t xml:space="preserve">לכם </w:t>
      </w:r>
      <w:bookmarkStart w:id="19339" w:name="_ETM_Q45_376530"/>
      <w:bookmarkEnd w:id="19339"/>
      <w:r>
        <w:rPr>
          <w:rtl/>
        </w:rPr>
        <w:t xml:space="preserve">היועצים </w:t>
      </w:r>
      <w:bookmarkStart w:id="19340" w:name="_ETM_Q45_377010"/>
      <w:bookmarkEnd w:id="19340"/>
      <w:r>
        <w:rPr>
          <w:rtl/>
        </w:rPr>
        <w:t>המשפטיים</w:t>
      </w:r>
      <w:r>
        <w:rPr>
          <w:rFonts w:hint="cs"/>
          <w:rtl/>
        </w:rPr>
        <w:t>?</w:t>
      </w:r>
      <w:r>
        <w:rPr>
          <w:rtl/>
        </w:rPr>
        <w:t xml:space="preserve"> </w:t>
      </w:r>
      <w:bookmarkStart w:id="19341" w:name="_ETM_Q45_378819"/>
      <w:bookmarkEnd w:id="19341"/>
      <w:r>
        <w:rPr>
          <w:rtl/>
        </w:rPr>
        <w:t xml:space="preserve">אני </w:t>
      </w:r>
      <w:bookmarkStart w:id="19342" w:name="_ETM_Q45_379090"/>
      <w:bookmarkEnd w:id="19342"/>
      <w:r>
        <w:rPr>
          <w:rtl/>
        </w:rPr>
        <w:t xml:space="preserve">שומע </w:t>
      </w:r>
      <w:bookmarkStart w:id="19343" w:name="_ETM_Q45_379510"/>
      <w:bookmarkEnd w:id="19343"/>
      <w:r>
        <w:rPr>
          <w:rtl/>
        </w:rPr>
        <w:t xml:space="preserve">שרים </w:t>
      </w:r>
      <w:bookmarkStart w:id="19344" w:name="_ETM_Q45_380110"/>
      <w:bookmarkEnd w:id="19344"/>
      <w:r>
        <w:rPr>
          <w:rtl/>
        </w:rPr>
        <w:t xml:space="preserve">מדברים </w:t>
      </w:r>
      <w:bookmarkStart w:id="19345" w:name="_ETM_Q45_380650"/>
      <w:bookmarkEnd w:id="19345"/>
      <w:r>
        <w:rPr>
          <w:rtl/>
        </w:rPr>
        <w:t xml:space="preserve">בשטנה </w:t>
      </w:r>
      <w:bookmarkStart w:id="19346" w:name="_ETM_Q45_381580"/>
      <w:bookmarkEnd w:id="19346"/>
      <w:r>
        <w:rPr>
          <w:rtl/>
        </w:rPr>
        <w:t xml:space="preserve">כנגד </w:t>
      </w:r>
      <w:bookmarkStart w:id="19347" w:name="_ETM_Q45_382269"/>
      <w:bookmarkEnd w:id="19347"/>
      <w:r>
        <w:rPr>
          <w:rtl/>
        </w:rPr>
        <w:t>צה"ל</w:t>
      </w:r>
      <w:r>
        <w:rPr>
          <w:rFonts w:hint="cs"/>
          <w:rtl/>
        </w:rPr>
        <w:t xml:space="preserve"> –</w:t>
      </w:r>
      <w:r>
        <w:rPr>
          <w:rtl/>
        </w:rPr>
        <w:t xml:space="preserve"> </w:t>
      </w:r>
      <w:bookmarkStart w:id="19348" w:name="_ETM_Q45_382690"/>
      <w:bookmarkEnd w:id="19348"/>
      <w:r>
        <w:rPr>
          <w:rtl/>
        </w:rPr>
        <w:t xml:space="preserve">אני </w:t>
      </w:r>
      <w:bookmarkStart w:id="19349" w:name="_ETM_Q45_382870"/>
      <w:bookmarkEnd w:id="19349"/>
      <w:r>
        <w:rPr>
          <w:rtl/>
        </w:rPr>
        <w:t xml:space="preserve">לא </w:t>
      </w:r>
      <w:bookmarkStart w:id="19350" w:name="_ETM_Q45_383019"/>
      <w:bookmarkEnd w:id="19350"/>
      <w:r>
        <w:rPr>
          <w:rtl/>
        </w:rPr>
        <w:t>מאמין</w:t>
      </w:r>
      <w:r>
        <w:rPr>
          <w:rFonts w:hint="cs"/>
          <w:rtl/>
        </w:rPr>
        <w:t>,</w:t>
      </w:r>
      <w:r>
        <w:rPr>
          <w:rtl/>
        </w:rPr>
        <w:t xml:space="preserve"> </w:t>
      </w:r>
      <w:bookmarkStart w:id="19351" w:name="_ETM_Q45_384909"/>
      <w:bookmarkEnd w:id="19351"/>
      <w:r>
        <w:rPr>
          <w:rtl/>
        </w:rPr>
        <w:t xml:space="preserve">לא </w:t>
      </w:r>
      <w:bookmarkStart w:id="19352" w:name="_ETM_Q45_385269"/>
      <w:bookmarkEnd w:id="19352"/>
      <w:r>
        <w:rPr>
          <w:rtl/>
        </w:rPr>
        <w:t>מאמין</w:t>
      </w:r>
      <w:r w:rsidR="00323A36">
        <w:rPr>
          <w:rFonts w:hint="cs"/>
          <w:rtl/>
        </w:rPr>
        <w:t>.</w:t>
      </w:r>
      <w:r>
        <w:rPr>
          <w:rtl/>
        </w:rPr>
        <w:t xml:space="preserve"> </w:t>
      </w:r>
      <w:bookmarkStart w:id="19353" w:name="_ETM_Q45_387419"/>
      <w:bookmarkEnd w:id="19353"/>
      <w:r>
        <w:rPr>
          <w:rtl/>
        </w:rPr>
        <w:t xml:space="preserve">הגיבורים </w:t>
      </w:r>
      <w:bookmarkStart w:id="19354" w:name="_ETM_Q45_388169"/>
      <w:bookmarkEnd w:id="19354"/>
      <w:r>
        <w:rPr>
          <w:rtl/>
        </w:rPr>
        <w:t>שלנו</w:t>
      </w:r>
      <w:r>
        <w:rPr>
          <w:rFonts w:hint="cs"/>
          <w:rtl/>
        </w:rPr>
        <w:t>, ע</w:t>
      </w:r>
      <w:bookmarkStart w:id="19355" w:name="_ETM_Q45_388650"/>
      <w:bookmarkEnd w:id="19355"/>
      <w:r>
        <w:rPr>
          <w:rtl/>
        </w:rPr>
        <w:t>ז</w:t>
      </w:r>
      <w:r>
        <w:rPr>
          <w:rFonts w:hint="cs"/>
          <w:rtl/>
        </w:rPr>
        <w:t>י</w:t>
      </w:r>
      <w:r>
        <w:rPr>
          <w:rtl/>
        </w:rPr>
        <w:t xml:space="preserve"> </w:t>
      </w:r>
      <w:bookmarkStart w:id="19356" w:name="_ETM_Q45_389069"/>
      <w:bookmarkEnd w:id="19356"/>
      <w:r>
        <w:rPr>
          <w:rtl/>
        </w:rPr>
        <w:t>הנ</w:t>
      </w:r>
      <w:r>
        <w:rPr>
          <w:rFonts w:hint="cs"/>
          <w:rtl/>
        </w:rPr>
        <w:t>פש</w:t>
      </w:r>
      <w:r>
        <w:rPr>
          <w:rtl/>
        </w:rPr>
        <w:t xml:space="preserve"> </w:t>
      </w:r>
      <w:bookmarkStart w:id="19357" w:name="_ETM_Q45_389730"/>
      <w:bookmarkEnd w:id="19357"/>
      <w:r>
        <w:rPr>
          <w:rtl/>
        </w:rPr>
        <w:t xml:space="preserve">שבזכותם </w:t>
      </w:r>
      <w:bookmarkStart w:id="19358" w:name="_ETM_Q45_390689"/>
      <w:bookmarkEnd w:id="19358"/>
      <w:r>
        <w:rPr>
          <w:rtl/>
        </w:rPr>
        <w:t xml:space="preserve">יכול </w:t>
      </w:r>
      <w:bookmarkStart w:id="19359" w:name="_ETM_Q45_391109"/>
      <w:bookmarkEnd w:id="19359"/>
      <w:r>
        <w:rPr>
          <w:rtl/>
        </w:rPr>
        <w:t xml:space="preserve">ביבי </w:t>
      </w:r>
      <w:bookmarkStart w:id="19360" w:name="_ETM_Q45_391409"/>
      <w:bookmarkEnd w:id="19360"/>
      <w:r>
        <w:rPr>
          <w:rtl/>
        </w:rPr>
        <w:t xml:space="preserve">נתניהו </w:t>
      </w:r>
      <w:bookmarkStart w:id="19361" w:name="_ETM_Q45_392010"/>
      <w:bookmarkEnd w:id="19361"/>
      <w:r>
        <w:rPr>
          <w:rtl/>
        </w:rPr>
        <w:t xml:space="preserve">לעמוד </w:t>
      </w:r>
      <w:bookmarkStart w:id="19362" w:name="_ETM_Q45_392339"/>
      <w:bookmarkEnd w:id="19362"/>
      <w:r>
        <w:rPr>
          <w:rFonts w:hint="cs"/>
          <w:rtl/>
        </w:rPr>
        <w:t>ב</w:t>
      </w:r>
      <w:r>
        <w:rPr>
          <w:rtl/>
        </w:rPr>
        <w:t>ח</w:t>
      </w:r>
      <w:r>
        <w:rPr>
          <w:rFonts w:hint="cs"/>
          <w:rtl/>
        </w:rPr>
        <w:t>ר</w:t>
      </w:r>
      <w:r>
        <w:rPr>
          <w:rtl/>
        </w:rPr>
        <w:t xml:space="preserve">מון </w:t>
      </w:r>
      <w:bookmarkStart w:id="19363" w:name="_ETM_Q45_392849"/>
      <w:bookmarkEnd w:id="19363"/>
      <w:r>
        <w:rPr>
          <w:rFonts w:hint="cs"/>
          <w:rtl/>
        </w:rPr>
        <w:t xml:space="preserve">הסורי </w:t>
      </w:r>
      <w:bookmarkStart w:id="19364" w:name="_ETM_Q45_395250"/>
      <w:bookmarkEnd w:id="19364"/>
      <w:r>
        <w:rPr>
          <w:rtl/>
        </w:rPr>
        <w:t xml:space="preserve">ולספר </w:t>
      </w:r>
      <w:bookmarkStart w:id="19365" w:name="_ETM_Q45_396000"/>
      <w:bookmarkEnd w:id="19365"/>
      <w:r>
        <w:rPr>
          <w:rtl/>
        </w:rPr>
        <w:t>סיפורים</w:t>
      </w:r>
      <w:r>
        <w:rPr>
          <w:rFonts w:hint="cs"/>
          <w:rtl/>
        </w:rPr>
        <w:t xml:space="preserve"> –</w:t>
      </w:r>
      <w:r>
        <w:rPr>
          <w:rtl/>
        </w:rPr>
        <w:t xml:space="preserve"> </w:t>
      </w:r>
      <w:bookmarkStart w:id="19366" w:name="_ETM_Q45_397590"/>
      <w:bookmarkEnd w:id="19366"/>
      <w:r>
        <w:rPr>
          <w:rtl/>
        </w:rPr>
        <w:t xml:space="preserve">דקה </w:t>
      </w:r>
      <w:bookmarkStart w:id="19367" w:name="_ETM_Q45_398190"/>
      <w:bookmarkEnd w:id="19367"/>
      <w:r>
        <w:rPr>
          <w:rtl/>
        </w:rPr>
        <w:t xml:space="preserve">אחרי </w:t>
      </w:r>
      <w:bookmarkStart w:id="19368" w:name="_ETM_Q45_398459"/>
      <w:bookmarkEnd w:id="19368"/>
      <w:r>
        <w:rPr>
          <w:rtl/>
        </w:rPr>
        <w:t>שמ</w:t>
      </w:r>
      <w:r>
        <w:rPr>
          <w:rFonts w:hint="cs"/>
          <w:rtl/>
        </w:rPr>
        <w:t xml:space="preserve">כבים </w:t>
      </w:r>
      <w:bookmarkStart w:id="19369" w:name="_ETM_Q45_399150"/>
      <w:bookmarkEnd w:id="19369"/>
      <w:r>
        <w:rPr>
          <w:rtl/>
        </w:rPr>
        <w:t xml:space="preserve">את </w:t>
      </w:r>
      <w:bookmarkStart w:id="19370" w:name="_ETM_Q45_399300"/>
      <w:bookmarkEnd w:id="19370"/>
      <w:r>
        <w:rPr>
          <w:rtl/>
        </w:rPr>
        <w:t xml:space="preserve">אורות </w:t>
      </w:r>
      <w:bookmarkStart w:id="19371" w:name="_ETM_Q45_399630"/>
      <w:bookmarkEnd w:id="19371"/>
      <w:r>
        <w:rPr>
          <w:rtl/>
        </w:rPr>
        <w:t xml:space="preserve">הטלוויזיה </w:t>
      </w:r>
      <w:bookmarkStart w:id="19372" w:name="_ETM_Q45_400690"/>
      <w:bookmarkEnd w:id="19372"/>
      <w:r>
        <w:rPr>
          <w:rtl/>
        </w:rPr>
        <w:t xml:space="preserve">הוא </w:t>
      </w:r>
      <w:bookmarkStart w:id="19373" w:name="_ETM_Q45_400900"/>
      <w:bookmarkEnd w:id="19373"/>
      <w:r>
        <w:rPr>
          <w:rtl/>
        </w:rPr>
        <w:t xml:space="preserve">שולח </w:t>
      </w:r>
      <w:bookmarkStart w:id="19374" w:name="_ETM_Q45_401530"/>
      <w:bookmarkEnd w:id="19374"/>
      <w:r>
        <w:rPr>
          <w:rtl/>
        </w:rPr>
        <w:t xml:space="preserve">את </w:t>
      </w:r>
      <w:bookmarkStart w:id="19375" w:name="_ETM_Q45_401680"/>
      <w:bookmarkEnd w:id="19375"/>
      <w:proofErr w:type="spellStart"/>
      <w:r>
        <w:rPr>
          <w:rtl/>
        </w:rPr>
        <w:t>שלוחיו</w:t>
      </w:r>
      <w:proofErr w:type="spellEnd"/>
      <w:r>
        <w:rPr>
          <w:rtl/>
        </w:rPr>
        <w:t xml:space="preserve"> </w:t>
      </w:r>
      <w:bookmarkStart w:id="19376" w:name="_ETM_Q45_402160"/>
      <w:bookmarkEnd w:id="19376"/>
      <w:r>
        <w:rPr>
          <w:rtl/>
        </w:rPr>
        <w:t xml:space="preserve">לפגוע </w:t>
      </w:r>
      <w:bookmarkStart w:id="19377" w:name="_ETM_Q45_402610"/>
      <w:bookmarkEnd w:id="19377"/>
      <w:r>
        <w:rPr>
          <w:rtl/>
        </w:rPr>
        <w:t>ברמטכ"ל</w:t>
      </w:r>
      <w:r>
        <w:rPr>
          <w:rFonts w:hint="cs"/>
          <w:rtl/>
        </w:rPr>
        <w:t>.</w:t>
      </w:r>
      <w:r>
        <w:rPr>
          <w:rtl/>
        </w:rPr>
        <w:t xml:space="preserve"> </w:t>
      </w:r>
      <w:bookmarkStart w:id="19378" w:name="_ETM_Q45_403330"/>
      <w:bookmarkEnd w:id="19378"/>
      <w:r>
        <w:rPr>
          <w:rtl/>
        </w:rPr>
        <w:t>למה</w:t>
      </w:r>
      <w:r w:rsidR="00323A36">
        <w:rPr>
          <w:rFonts w:hint="cs"/>
          <w:rtl/>
        </w:rPr>
        <w:t>?</w:t>
      </w:r>
      <w:r>
        <w:rPr>
          <w:rtl/>
        </w:rPr>
        <w:t xml:space="preserve"> </w:t>
      </w:r>
      <w:bookmarkStart w:id="19379" w:name="_ETM_Q45_403630"/>
      <w:bookmarkEnd w:id="19379"/>
      <w:r>
        <w:rPr>
          <w:rtl/>
        </w:rPr>
        <w:t xml:space="preserve">תגידו </w:t>
      </w:r>
      <w:bookmarkStart w:id="19380" w:name="_ETM_Q45_404020"/>
      <w:bookmarkEnd w:id="19380"/>
      <w:r>
        <w:rPr>
          <w:rtl/>
        </w:rPr>
        <w:t>לי</w:t>
      </w:r>
      <w:r>
        <w:rPr>
          <w:rFonts w:hint="cs"/>
          <w:rtl/>
        </w:rPr>
        <w:t>,</w:t>
      </w:r>
      <w:r>
        <w:rPr>
          <w:rtl/>
        </w:rPr>
        <w:t xml:space="preserve"> </w:t>
      </w:r>
      <w:bookmarkStart w:id="19381" w:name="_ETM_Q45_405169"/>
      <w:bookmarkEnd w:id="19381"/>
      <w:r>
        <w:rPr>
          <w:rtl/>
        </w:rPr>
        <w:t>למה</w:t>
      </w:r>
      <w:r>
        <w:rPr>
          <w:rFonts w:hint="cs"/>
          <w:rtl/>
        </w:rPr>
        <w:t>?</w:t>
      </w:r>
      <w:r>
        <w:rPr>
          <w:rtl/>
        </w:rPr>
        <w:t xml:space="preserve"> </w:t>
      </w:r>
      <w:bookmarkStart w:id="19382" w:name="_ETM_Q45_405589"/>
      <w:bookmarkEnd w:id="19382"/>
      <w:r>
        <w:rPr>
          <w:rtl/>
        </w:rPr>
        <w:t>באיז</w:t>
      </w:r>
      <w:r>
        <w:rPr>
          <w:rFonts w:hint="cs"/>
          <w:rtl/>
        </w:rPr>
        <w:t>ו</w:t>
      </w:r>
      <w:r>
        <w:rPr>
          <w:rtl/>
        </w:rPr>
        <w:t xml:space="preserve"> </w:t>
      </w:r>
      <w:bookmarkStart w:id="19383" w:name="_ETM_Q45_405889"/>
      <w:bookmarkEnd w:id="19383"/>
      <w:r>
        <w:rPr>
          <w:rtl/>
        </w:rPr>
        <w:t xml:space="preserve">מדינה </w:t>
      </w:r>
      <w:bookmarkStart w:id="19384" w:name="_ETM_Q45_406249"/>
      <w:bookmarkEnd w:id="19384"/>
      <w:r>
        <w:rPr>
          <w:rtl/>
        </w:rPr>
        <w:t xml:space="preserve">זה </w:t>
      </w:r>
      <w:bookmarkStart w:id="19385" w:name="_ETM_Q45_406400"/>
      <w:bookmarkEnd w:id="19385"/>
      <w:r>
        <w:rPr>
          <w:rtl/>
        </w:rPr>
        <w:t>קורה</w:t>
      </w:r>
      <w:r>
        <w:rPr>
          <w:rFonts w:hint="cs"/>
          <w:rtl/>
        </w:rPr>
        <w:t>?</w:t>
      </w:r>
      <w:r>
        <w:rPr>
          <w:rtl/>
        </w:rPr>
        <w:t xml:space="preserve"> </w:t>
      </w:r>
      <w:bookmarkStart w:id="19386" w:name="_ETM_Q45_407810"/>
      <w:bookmarkEnd w:id="19386"/>
      <w:r>
        <w:rPr>
          <w:rFonts w:hint="cs"/>
          <w:rtl/>
        </w:rPr>
        <w:t>ב</w:t>
      </w:r>
      <w:r>
        <w:rPr>
          <w:rtl/>
        </w:rPr>
        <w:t>איז</w:t>
      </w:r>
      <w:r>
        <w:rPr>
          <w:rFonts w:hint="cs"/>
          <w:rtl/>
        </w:rPr>
        <w:t>ו</w:t>
      </w:r>
      <w:r>
        <w:rPr>
          <w:rtl/>
        </w:rPr>
        <w:t xml:space="preserve"> </w:t>
      </w:r>
      <w:bookmarkStart w:id="19387" w:name="_ETM_Q45_408320"/>
      <w:bookmarkEnd w:id="19387"/>
      <w:r>
        <w:rPr>
          <w:rtl/>
        </w:rPr>
        <w:t xml:space="preserve">מדינה </w:t>
      </w:r>
      <w:bookmarkStart w:id="19388" w:name="_ETM_Q45_408950"/>
      <w:bookmarkEnd w:id="19388"/>
      <w:r>
        <w:rPr>
          <w:rtl/>
        </w:rPr>
        <w:t xml:space="preserve">ראש </w:t>
      </w:r>
      <w:bookmarkStart w:id="19389" w:name="_ETM_Q45_409220"/>
      <w:bookmarkEnd w:id="19389"/>
      <w:r>
        <w:rPr>
          <w:rtl/>
        </w:rPr>
        <w:t xml:space="preserve">השב"כ </w:t>
      </w:r>
      <w:bookmarkStart w:id="19390" w:name="_ETM_Q45_409790"/>
      <w:bookmarkEnd w:id="19390"/>
      <w:r>
        <w:rPr>
          <w:rtl/>
        </w:rPr>
        <w:t xml:space="preserve">הופך </w:t>
      </w:r>
      <w:bookmarkStart w:id="19391" w:name="_ETM_Q45_410090"/>
      <w:bookmarkEnd w:id="19391"/>
      <w:r>
        <w:rPr>
          <w:rtl/>
        </w:rPr>
        <w:t xml:space="preserve">להיות </w:t>
      </w:r>
      <w:bookmarkStart w:id="19392" w:name="_ETM_Q45_410450"/>
      <w:bookmarkEnd w:id="19392"/>
      <w:r>
        <w:rPr>
          <w:rtl/>
        </w:rPr>
        <w:t xml:space="preserve">אויב </w:t>
      </w:r>
      <w:bookmarkStart w:id="19393" w:name="_ETM_Q45_410780"/>
      <w:bookmarkEnd w:id="19393"/>
      <w:r>
        <w:rPr>
          <w:rtl/>
        </w:rPr>
        <w:t>העם</w:t>
      </w:r>
      <w:r>
        <w:rPr>
          <w:rFonts w:hint="cs"/>
          <w:rtl/>
        </w:rPr>
        <w:t>?</w:t>
      </w:r>
    </w:p>
    <w:p w:rsidR="00BC31FD" w:rsidRDefault="00BC31FD" w:rsidP="000D57BD">
      <w:pPr>
        <w:rPr>
          <w:rtl/>
        </w:rPr>
      </w:pPr>
      <w:bookmarkStart w:id="19394" w:name="_ETM_Q45_415260"/>
      <w:bookmarkStart w:id="19395" w:name="_ETM_Q45_415355"/>
      <w:bookmarkEnd w:id="19394"/>
      <w:bookmarkEnd w:id="19395"/>
    </w:p>
    <w:p w:rsidR="00BC31FD" w:rsidRDefault="00BC31FD" w:rsidP="00323A36">
      <w:pPr>
        <w:rPr>
          <w:rtl/>
        </w:rPr>
      </w:pPr>
      <w:bookmarkStart w:id="19396" w:name="_ETM_Q45_415387"/>
      <w:bookmarkStart w:id="19397" w:name="_ETM_Q45_415469"/>
      <w:bookmarkStart w:id="19398" w:name="_ETM_Q45_412420"/>
      <w:bookmarkEnd w:id="19396"/>
      <w:bookmarkEnd w:id="19397"/>
      <w:bookmarkEnd w:id="19398"/>
      <w:r>
        <w:rPr>
          <w:rtl/>
        </w:rPr>
        <w:t xml:space="preserve">אבל </w:t>
      </w:r>
      <w:bookmarkStart w:id="19399" w:name="_ETM_Q45_412719"/>
      <w:bookmarkEnd w:id="19399"/>
      <w:r>
        <w:rPr>
          <w:rtl/>
        </w:rPr>
        <w:t xml:space="preserve">במקום </w:t>
      </w:r>
      <w:bookmarkStart w:id="19400" w:name="_ETM_Q45_414150"/>
      <w:bookmarkEnd w:id="19400"/>
      <w:r>
        <w:rPr>
          <w:rtl/>
        </w:rPr>
        <w:t>ש</w:t>
      </w:r>
      <w:r>
        <w:rPr>
          <w:rFonts w:hint="cs"/>
          <w:rtl/>
        </w:rPr>
        <w:t xml:space="preserve">בו </w:t>
      </w:r>
      <w:r>
        <w:rPr>
          <w:rtl/>
        </w:rPr>
        <w:t xml:space="preserve">נותנים </w:t>
      </w:r>
      <w:bookmarkStart w:id="19401" w:name="_ETM_Q45_414749"/>
      <w:bookmarkEnd w:id="19401"/>
      <w:r>
        <w:rPr>
          <w:rtl/>
        </w:rPr>
        <w:t xml:space="preserve">כספים </w:t>
      </w:r>
      <w:bookmarkStart w:id="19402" w:name="_ETM_Q45_415170"/>
      <w:bookmarkEnd w:id="19402"/>
      <w:r>
        <w:rPr>
          <w:rtl/>
        </w:rPr>
        <w:t xml:space="preserve">קואליציוניים </w:t>
      </w:r>
      <w:bookmarkStart w:id="19403" w:name="_ETM_Q45_415889"/>
      <w:bookmarkEnd w:id="19403"/>
      <w:r>
        <w:rPr>
          <w:rtl/>
        </w:rPr>
        <w:t xml:space="preserve">ולוקחים </w:t>
      </w:r>
      <w:bookmarkStart w:id="19404" w:name="_ETM_Q45_416370"/>
      <w:bookmarkEnd w:id="19404"/>
      <w:r>
        <w:rPr>
          <w:rtl/>
        </w:rPr>
        <w:t xml:space="preserve">את </w:t>
      </w:r>
      <w:bookmarkStart w:id="19405" w:name="_ETM_Q45_416459"/>
      <w:bookmarkEnd w:id="19405"/>
      <w:r>
        <w:rPr>
          <w:rtl/>
        </w:rPr>
        <w:t xml:space="preserve">זה </w:t>
      </w:r>
      <w:bookmarkStart w:id="19406" w:name="_ETM_Q45_416609"/>
      <w:bookmarkEnd w:id="19406"/>
      <w:r>
        <w:rPr>
          <w:rtl/>
        </w:rPr>
        <w:t>מהעניים</w:t>
      </w:r>
      <w:r>
        <w:rPr>
          <w:rFonts w:hint="cs"/>
          <w:rtl/>
        </w:rPr>
        <w:t>,</w:t>
      </w:r>
      <w:r>
        <w:rPr>
          <w:rtl/>
        </w:rPr>
        <w:t xml:space="preserve"> </w:t>
      </w:r>
      <w:bookmarkStart w:id="19407" w:name="_ETM_Q45_419519"/>
      <w:bookmarkEnd w:id="19407"/>
      <w:r>
        <w:rPr>
          <w:rtl/>
        </w:rPr>
        <w:t xml:space="preserve">ובמקום </w:t>
      </w:r>
      <w:bookmarkStart w:id="19408" w:name="_ETM_Q45_420540"/>
      <w:bookmarkEnd w:id="19408"/>
      <w:r>
        <w:rPr>
          <w:rtl/>
        </w:rPr>
        <w:t>ש</w:t>
      </w:r>
      <w:r>
        <w:rPr>
          <w:rFonts w:hint="cs"/>
          <w:rtl/>
        </w:rPr>
        <w:t xml:space="preserve">בו </w:t>
      </w:r>
      <w:r>
        <w:rPr>
          <w:rtl/>
        </w:rPr>
        <w:t xml:space="preserve">פותחים </w:t>
      </w:r>
      <w:bookmarkStart w:id="19409" w:name="_ETM_Q45_421290"/>
      <w:bookmarkEnd w:id="19409"/>
      <w:r>
        <w:rPr>
          <w:rtl/>
        </w:rPr>
        <w:t xml:space="preserve">משרדים </w:t>
      </w:r>
      <w:bookmarkStart w:id="19410" w:name="_ETM_Q45_422129"/>
      <w:bookmarkEnd w:id="19410"/>
      <w:r>
        <w:rPr>
          <w:rtl/>
        </w:rPr>
        <w:t xml:space="preserve">ולא </w:t>
      </w:r>
      <w:bookmarkStart w:id="19411" w:name="_ETM_Q45_422459"/>
      <w:bookmarkEnd w:id="19411"/>
      <w:r>
        <w:rPr>
          <w:rtl/>
        </w:rPr>
        <w:t xml:space="preserve">מצמצמים </w:t>
      </w:r>
      <w:bookmarkStart w:id="19412" w:name="_ETM_Q45_423750"/>
      <w:bookmarkEnd w:id="19412"/>
      <w:r>
        <w:rPr>
          <w:rtl/>
        </w:rPr>
        <w:t xml:space="preserve">כדי </w:t>
      </w:r>
      <w:bookmarkStart w:id="19413" w:name="_ETM_Q45_424170"/>
      <w:bookmarkEnd w:id="19413"/>
      <w:r>
        <w:rPr>
          <w:rtl/>
        </w:rPr>
        <w:t xml:space="preserve">לבוא </w:t>
      </w:r>
      <w:bookmarkStart w:id="19414" w:name="_ETM_Q45_424469"/>
      <w:bookmarkEnd w:id="19414"/>
      <w:r>
        <w:rPr>
          <w:rtl/>
        </w:rPr>
        <w:t xml:space="preserve">בידיים </w:t>
      </w:r>
      <w:bookmarkStart w:id="19415" w:name="_ETM_Q45_425010"/>
      <w:bookmarkEnd w:id="19415"/>
      <w:r>
        <w:rPr>
          <w:rtl/>
        </w:rPr>
        <w:t xml:space="preserve">נקיות </w:t>
      </w:r>
      <w:bookmarkStart w:id="19416" w:name="_ETM_Q45_425459"/>
      <w:bookmarkEnd w:id="19416"/>
      <w:r>
        <w:rPr>
          <w:rtl/>
        </w:rPr>
        <w:t>לציבור</w:t>
      </w:r>
      <w:r>
        <w:rPr>
          <w:rFonts w:hint="cs"/>
          <w:rtl/>
        </w:rPr>
        <w:t xml:space="preserve"> –</w:t>
      </w:r>
      <w:r>
        <w:rPr>
          <w:rtl/>
        </w:rPr>
        <w:t xml:space="preserve"> </w:t>
      </w:r>
      <w:bookmarkStart w:id="19417" w:name="_ETM_Q45_426530"/>
      <w:bookmarkEnd w:id="19417"/>
      <w:r>
        <w:rPr>
          <w:rtl/>
        </w:rPr>
        <w:t xml:space="preserve">במקום </w:t>
      </w:r>
      <w:bookmarkStart w:id="19418" w:name="_ETM_Q45_427129"/>
      <w:bookmarkEnd w:id="19418"/>
      <w:r>
        <w:rPr>
          <w:rtl/>
        </w:rPr>
        <w:t>כזה</w:t>
      </w:r>
      <w:r>
        <w:rPr>
          <w:rFonts w:hint="cs"/>
          <w:rtl/>
        </w:rPr>
        <w:t>,</w:t>
      </w:r>
      <w:r>
        <w:rPr>
          <w:rtl/>
        </w:rPr>
        <w:t xml:space="preserve"> </w:t>
      </w:r>
      <w:bookmarkStart w:id="19419" w:name="_ETM_Q45_427489"/>
      <w:bookmarkEnd w:id="19419"/>
      <w:r>
        <w:rPr>
          <w:rtl/>
        </w:rPr>
        <w:t xml:space="preserve">במדינה </w:t>
      </w:r>
      <w:bookmarkStart w:id="19420" w:name="_ETM_Q45_428030"/>
      <w:bookmarkEnd w:id="19420"/>
      <w:r>
        <w:rPr>
          <w:rtl/>
        </w:rPr>
        <w:t>כזאת</w:t>
      </w:r>
      <w:r>
        <w:rPr>
          <w:rFonts w:hint="cs"/>
          <w:rtl/>
        </w:rPr>
        <w:t>,</w:t>
      </w:r>
      <w:r>
        <w:rPr>
          <w:rtl/>
        </w:rPr>
        <w:t xml:space="preserve"> </w:t>
      </w:r>
      <w:bookmarkStart w:id="19421" w:name="_ETM_Q45_428329"/>
      <w:bookmarkEnd w:id="19421"/>
      <w:r>
        <w:rPr>
          <w:rtl/>
        </w:rPr>
        <w:t xml:space="preserve">כנראה </w:t>
      </w:r>
      <w:bookmarkStart w:id="19422" w:name="_ETM_Q45_429140"/>
      <w:bookmarkEnd w:id="19422"/>
      <w:r>
        <w:rPr>
          <w:rtl/>
        </w:rPr>
        <w:t xml:space="preserve">שאפשר </w:t>
      </w:r>
      <w:bookmarkStart w:id="19423" w:name="_ETM_Q45_429920"/>
      <w:bookmarkEnd w:id="19423"/>
      <w:r>
        <w:rPr>
          <w:rtl/>
        </w:rPr>
        <w:t xml:space="preserve">גם </w:t>
      </w:r>
      <w:bookmarkStart w:id="19424" w:name="_ETM_Q45_430159"/>
      <w:bookmarkEnd w:id="19424"/>
      <w:r>
        <w:rPr>
          <w:rtl/>
        </w:rPr>
        <w:t xml:space="preserve">אפשר </w:t>
      </w:r>
      <w:bookmarkStart w:id="19425" w:name="_ETM_Q45_431440"/>
      <w:bookmarkEnd w:id="19425"/>
      <w:r>
        <w:rPr>
          <w:rtl/>
        </w:rPr>
        <w:t xml:space="preserve">להפוך </w:t>
      </w:r>
      <w:bookmarkStart w:id="19426" w:name="_ETM_Q45_432250"/>
      <w:bookmarkEnd w:id="19426"/>
      <w:r>
        <w:rPr>
          <w:rtl/>
        </w:rPr>
        <w:t xml:space="preserve">את </w:t>
      </w:r>
      <w:bookmarkStart w:id="19427" w:name="_ETM_Q45_432430"/>
      <w:bookmarkEnd w:id="19427"/>
      <w:r>
        <w:rPr>
          <w:rtl/>
        </w:rPr>
        <w:t xml:space="preserve">האנשים </w:t>
      </w:r>
      <w:bookmarkStart w:id="19428" w:name="_ETM_Q45_432940"/>
      <w:bookmarkEnd w:id="19428"/>
      <w:r>
        <w:rPr>
          <w:rtl/>
        </w:rPr>
        <w:t xml:space="preserve">הטובים </w:t>
      </w:r>
      <w:bookmarkStart w:id="19429" w:name="_ETM_Q45_433450"/>
      <w:bookmarkEnd w:id="19429"/>
      <w:r>
        <w:rPr>
          <w:rtl/>
        </w:rPr>
        <w:t xml:space="preserve">שלנו </w:t>
      </w:r>
      <w:bookmarkStart w:id="19430" w:name="_ETM_Q45_433990"/>
      <w:bookmarkEnd w:id="19430"/>
      <w:r>
        <w:rPr>
          <w:rtl/>
        </w:rPr>
        <w:t xml:space="preserve">לאויבי </w:t>
      </w:r>
      <w:bookmarkStart w:id="19431" w:name="_ETM_Q45_434530"/>
      <w:bookmarkEnd w:id="19431"/>
      <w:r>
        <w:rPr>
          <w:rtl/>
        </w:rPr>
        <w:t>העם</w:t>
      </w:r>
      <w:r>
        <w:rPr>
          <w:rFonts w:hint="cs"/>
          <w:rtl/>
        </w:rPr>
        <w:t xml:space="preserve">. </w:t>
      </w:r>
      <w:bookmarkStart w:id="19432" w:name="_ETM_Q45_438472"/>
      <w:bookmarkStart w:id="19433" w:name="_ETM_Q45_438564"/>
      <w:bookmarkStart w:id="19434" w:name="_ETM_Q45_438585"/>
      <w:bookmarkStart w:id="19435" w:name="_ETM_Q45_438657"/>
      <w:bookmarkStart w:id="19436" w:name="_ETM_Q45_435629"/>
      <w:bookmarkEnd w:id="19432"/>
      <w:bookmarkEnd w:id="19433"/>
      <w:bookmarkEnd w:id="19434"/>
      <w:bookmarkEnd w:id="19435"/>
      <w:bookmarkEnd w:id="19436"/>
      <w:r>
        <w:rPr>
          <w:rtl/>
        </w:rPr>
        <w:t xml:space="preserve">איזה </w:t>
      </w:r>
      <w:bookmarkStart w:id="19437" w:name="_ETM_Q45_436020"/>
      <w:bookmarkEnd w:id="19437"/>
      <w:r>
        <w:rPr>
          <w:rtl/>
        </w:rPr>
        <w:t xml:space="preserve">נרטיב </w:t>
      </w:r>
      <w:bookmarkStart w:id="19438" w:name="_ETM_Q45_436650"/>
      <w:bookmarkEnd w:id="19438"/>
      <w:r>
        <w:rPr>
          <w:rtl/>
        </w:rPr>
        <w:t xml:space="preserve">אתם </w:t>
      </w:r>
      <w:bookmarkStart w:id="19439" w:name="_ETM_Q45_436889"/>
      <w:bookmarkEnd w:id="19439"/>
      <w:r>
        <w:rPr>
          <w:rtl/>
        </w:rPr>
        <w:t xml:space="preserve">בונים </w:t>
      </w:r>
      <w:bookmarkStart w:id="19440" w:name="_ETM_Q45_437220"/>
      <w:bookmarkEnd w:id="19440"/>
      <w:r>
        <w:rPr>
          <w:rtl/>
        </w:rPr>
        <w:t xml:space="preserve">לילדים </w:t>
      </w:r>
      <w:bookmarkStart w:id="19441" w:name="_ETM_Q45_438440"/>
      <w:bookmarkEnd w:id="19441"/>
      <w:r>
        <w:rPr>
          <w:rtl/>
        </w:rPr>
        <w:t>שלנו</w:t>
      </w:r>
      <w:r>
        <w:rPr>
          <w:rFonts w:hint="cs"/>
          <w:rtl/>
        </w:rPr>
        <w:t>.</w:t>
      </w:r>
    </w:p>
    <w:p w:rsidR="00BC31FD" w:rsidRDefault="00BC31FD" w:rsidP="000D57BD">
      <w:pPr>
        <w:rPr>
          <w:rtl/>
        </w:rPr>
      </w:pPr>
      <w:bookmarkStart w:id="19442" w:name="_ETM_Q45_442575"/>
      <w:bookmarkStart w:id="19443" w:name="_ETM_Q45_442654"/>
      <w:bookmarkEnd w:id="19442"/>
      <w:bookmarkEnd w:id="19443"/>
    </w:p>
    <w:p w:rsidR="00BC31FD" w:rsidRDefault="00BC31FD" w:rsidP="0020423B">
      <w:pPr>
        <w:rPr>
          <w:rtl/>
        </w:rPr>
      </w:pPr>
      <w:bookmarkStart w:id="19444" w:name="_ETM_Q45_442687"/>
      <w:bookmarkStart w:id="19445" w:name="_ETM_Q45_442769"/>
      <w:bookmarkStart w:id="19446" w:name="_ETM_Q45_440490"/>
      <w:bookmarkEnd w:id="19444"/>
      <w:bookmarkEnd w:id="19445"/>
      <w:bookmarkEnd w:id="19446"/>
      <w:r>
        <w:rPr>
          <w:rtl/>
        </w:rPr>
        <w:t xml:space="preserve">כשאני </w:t>
      </w:r>
      <w:bookmarkStart w:id="19447" w:name="_ETM_Q45_440849"/>
      <w:bookmarkEnd w:id="19447"/>
      <w:r>
        <w:rPr>
          <w:rtl/>
        </w:rPr>
        <w:t xml:space="preserve">הייתי </w:t>
      </w:r>
      <w:bookmarkStart w:id="19448" w:name="_ETM_Q45_441900"/>
      <w:bookmarkEnd w:id="19448"/>
      <w:r>
        <w:rPr>
          <w:rtl/>
        </w:rPr>
        <w:t>ילד</w:t>
      </w:r>
      <w:r>
        <w:rPr>
          <w:rFonts w:hint="cs"/>
          <w:rtl/>
        </w:rPr>
        <w:t>,</w:t>
      </w:r>
      <w:r>
        <w:rPr>
          <w:rtl/>
        </w:rPr>
        <w:t xml:space="preserve"> </w:t>
      </w:r>
      <w:bookmarkStart w:id="19449" w:name="_ETM_Q45_442870"/>
      <w:bookmarkEnd w:id="19449"/>
      <w:r>
        <w:rPr>
          <w:rtl/>
        </w:rPr>
        <w:t>אלעזר</w:t>
      </w:r>
      <w:r>
        <w:rPr>
          <w:rFonts w:hint="cs"/>
          <w:rtl/>
        </w:rPr>
        <w:t>,</w:t>
      </w:r>
      <w:r>
        <w:rPr>
          <w:rtl/>
        </w:rPr>
        <w:t xml:space="preserve"> </w:t>
      </w:r>
      <w:bookmarkStart w:id="19450" w:name="_ETM_Q45_443979"/>
      <w:bookmarkEnd w:id="19450"/>
      <w:r>
        <w:rPr>
          <w:rtl/>
        </w:rPr>
        <w:t xml:space="preserve">במטבח </w:t>
      </w:r>
      <w:bookmarkStart w:id="19451" w:name="_ETM_Q45_444520"/>
      <w:bookmarkEnd w:id="19451"/>
      <w:r>
        <w:rPr>
          <w:rtl/>
        </w:rPr>
        <w:t xml:space="preserve">של </w:t>
      </w:r>
      <w:bookmarkStart w:id="19452" w:name="_ETM_Q45_444729"/>
      <w:bookmarkEnd w:id="19452"/>
      <w:r>
        <w:rPr>
          <w:rtl/>
        </w:rPr>
        <w:t xml:space="preserve">ההורים </w:t>
      </w:r>
      <w:bookmarkStart w:id="19453" w:name="_ETM_Q45_445060"/>
      <w:bookmarkEnd w:id="19453"/>
      <w:r>
        <w:rPr>
          <w:rtl/>
        </w:rPr>
        <w:t xml:space="preserve">שלי </w:t>
      </w:r>
      <w:bookmarkStart w:id="19454" w:name="_ETM_Q45_445330"/>
      <w:bookmarkEnd w:id="19454"/>
      <w:r>
        <w:rPr>
          <w:rtl/>
        </w:rPr>
        <w:t xml:space="preserve">הייתה </w:t>
      </w:r>
      <w:bookmarkStart w:id="19455" w:name="_ETM_Q45_445540"/>
      <w:bookmarkEnd w:id="19455"/>
      <w:r>
        <w:rPr>
          <w:rtl/>
        </w:rPr>
        <w:t xml:space="preserve">תמונה </w:t>
      </w:r>
      <w:bookmarkStart w:id="19456" w:name="_ETM_Q45_445839"/>
      <w:bookmarkEnd w:id="19456"/>
      <w:r>
        <w:rPr>
          <w:rtl/>
        </w:rPr>
        <w:t xml:space="preserve">של </w:t>
      </w:r>
      <w:bookmarkStart w:id="19457" w:name="_ETM_Q45_446020"/>
      <w:bookmarkEnd w:id="19457"/>
      <w:r>
        <w:rPr>
          <w:rtl/>
        </w:rPr>
        <w:t xml:space="preserve">משה </w:t>
      </w:r>
      <w:bookmarkStart w:id="19458" w:name="_ETM_Q45_446290"/>
      <w:bookmarkEnd w:id="19458"/>
      <w:r>
        <w:rPr>
          <w:rtl/>
        </w:rPr>
        <w:t xml:space="preserve">דיין </w:t>
      </w:r>
      <w:bookmarkStart w:id="19459" w:name="_ETM_Q45_446710"/>
      <w:bookmarkEnd w:id="19459"/>
      <w:r>
        <w:rPr>
          <w:rtl/>
        </w:rPr>
        <w:t xml:space="preserve">ודוד </w:t>
      </w:r>
      <w:bookmarkStart w:id="19460" w:name="_ETM_Q45_447160"/>
      <w:bookmarkEnd w:id="19460"/>
      <w:r>
        <w:rPr>
          <w:rtl/>
        </w:rPr>
        <w:t>בן</w:t>
      </w:r>
      <w:bookmarkStart w:id="19461" w:name="_ETM_Q45_447310"/>
      <w:bookmarkEnd w:id="19461"/>
      <w:r w:rsidR="00323A36">
        <w:rPr>
          <w:rFonts w:hint="cs"/>
          <w:rtl/>
        </w:rPr>
        <w:t>-</w:t>
      </w:r>
      <w:r>
        <w:rPr>
          <w:rtl/>
        </w:rPr>
        <w:t>גוריון</w:t>
      </w:r>
      <w:r>
        <w:rPr>
          <w:rFonts w:hint="cs"/>
          <w:rtl/>
        </w:rPr>
        <w:t>,</w:t>
      </w:r>
      <w:r>
        <w:rPr>
          <w:rtl/>
        </w:rPr>
        <w:t xml:space="preserve"> </w:t>
      </w:r>
      <w:bookmarkStart w:id="19462" w:name="_ETM_Q45_449680"/>
      <w:bookmarkEnd w:id="19462"/>
      <w:r>
        <w:rPr>
          <w:rtl/>
        </w:rPr>
        <w:t>בחיי</w:t>
      </w:r>
      <w:r>
        <w:rPr>
          <w:rFonts w:hint="cs"/>
          <w:rtl/>
        </w:rPr>
        <w:t>,</w:t>
      </w:r>
      <w:r>
        <w:rPr>
          <w:rtl/>
        </w:rPr>
        <w:t xml:space="preserve"> </w:t>
      </w:r>
      <w:bookmarkStart w:id="19463" w:name="_ETM_Q45_450339"/>
      <w:bookmarkEnd w:id="19463"/>
      <w:r>
        <w:rPr>
          <w:rtl/>
        </w:rPr>
        <w:t>ככה</w:t>
      </w:r>
      <w:r>
        <w:rPr>
          <w:rFonts w:hint="cs"/>
          <w:rtl/>
        </w:rPr>
        <w:t>,</w:t>
      </w:r>
      <w:r>
        <w:rPr>
          <w:rtl/>
        </w:rPr>
        <w:t xml:space="preserve"> </w:t>
      </w:r>
      <w:bookmarkStart w:id="19464" w:name="_ETM_Q45_450910"/>
      <w:bookmarkEnd w:id="19464"/>
      <w:r>
        <w:rPr>
          <w:rtl/>
        </w:rPr>
        <w:t xml:space="preserve">ליד </w:t>
      </w:r>
      <w:bookmarkStart w:id="19465" w:name="_ETM_Q45_451240"/>
      <w:bookmarkEnd w:id="19465"/>
      <w:r>
        <w:rPr>
          <w:rtl/>
        </w:rPr>
        <w:t xml:space="preserve">הבבא </w:t>
      </w:r>
      <w:bookmarkStart w:id="19466" w:name="_ETM_Q45_451540"/>
      <w:bookmarkEnd w:id="19466"/>
      <w:r>
        <w:rPr>
          <w:rtl/>
        </w:rPr>
        <w:t>סאלי</w:t>
      </w:r>
      <w:r>
        <w:rPr>
          <w:rFonts w:hint="cs"/>
          <w:rtl/>
        </w:rPr>
        <w:t>.</w:t>
      </w:r>
      <w:r>
        <w:rPr>
          <w:rtl/>
        </w:rPr>
        <w:t xml:space="preserve"> </w:t>
      </w:r>
      <w:bookmarkStart w:id="19467" w:name="_ETM_Q45_454500"/>
      <w:bookmarkEnd w:id="19467"/>
      <w:r>
        <w:rPr>
          <w:rtl/>
        </w:rPr>
        <w:t>מבחינתי</w:t>
      </w:r>
      <w:r>
        <w:rPr>
          <w:rFonts w:hint="cs"/>
          <w:rtl/>
        </w:rPr>
        <w:t>,</w:t>
      </w:r>
      <w:r>
        <w:rPr>
          <w:rtl/>
        </w:rPr>
        <w:t xml:space="preserve"> </w:t>
      </w:r>
      <w:bookmarkStart w:id="19468" w:name="_ETM_Q45_455070"/>
      <w:bookmarkEnd w:id="19468"/>
      <w:r>
        <w:rPr>
          <w:rtl/>
        </w:rPr>
        <w:t xml:space="preserve">זה </w:t>
      </w:r>
      <w:bookmarkStart w:id="19469" w:name="_ETM_Q45_455279"/>
      <w:bookmarkEnd w:id="19469"/>
      <w:r>
        <w:rPr>
          <w:rtl/>
        </w:rPr>
        <w:t xml:space="preserve">היה </w:t>
      </w:r>
      <w:bookmarkStart w:id="19470" w:name="_ETM_Q45_455580"/>
      <w:bookmarkEnd w:id="19470"/>
      <w:r>
        <w:rPr>
          <w:rtl/>
        </w:rPr>
        <w:t xml:space="preserve">היופי </w:t>
      </w:r>
      <w:bookmarkStart w:id="19471" w:name="_ETM_Q45_456240"/>
      <w:bookmarkEnd w:id="19471"/>
      <w:r>
        <w:rPr>
          <w:rtl/>
        </w:rPr>
        <w:t xml:space="preserve">של </w:t>
      </w:r>
      <w:bookmarkStart w:id="19472" w:name="_ETM_Q45_456420"/>
      <w:bookmarkEnd w:id="19472"/>
      <w:r>
        <w:rPr>
          <w:rtl/>
        </w:rPr>
        <w:t xml:space="preserve">המדינה </w:t>
      </w:r>
      <w:bookmarkStart w:id="19473" w:name="_ETM_Q45_456839"/>
      <w:bookmarkEnd w:id="19473"/>
      <w:r>
        <w:rPr>
          <w:rtl/>
        </w:rPr>
        <w:t xml:space="preserve">הזאת </w:t>
      </w:r>
      <w:bookmarkStart w:id="19474" w:name="_ETM_Q45_458159"/>
      <w:bookmarkEnd w:id="19474"/>
      <w:r>
        <w:rPr>
          <w:rFonts w:hint="cs"/>
          <w:rtl/>
        </w:rPr>
        <w:t xml:space="preserve">– </w:t>
      </w:r>
      <w:r>
        <w:rPr>
          <w:rtl/>
        </w:rPr>
        <w:t xml:space="preserve">הערצת </w:t>
      </w:r>
      <w:bookmarkStart w:id="19475" w:name="_ETM_Q45_458909"/>
      <w:bookmarkEnd w:id="19475"/>
      <w:r>
        <w:rPr>
          <w:rtl/>
        </w:rPr>
        <w:t>הקדושים</w:t>
      </w:r>
      <w:r>
        <w:rPr>
          <w:rFonts w:hint="cs"/>
          <w:rtl/>
        </w:rPr>
        <w:t>,</w:t>
      </w:r>
      <w:r>
        <w:rPr>
          <w:rtl/>
        </w:rPr>
        <w:t xml:space="preserve"> </w:t>
      </w:r>
      <w:bookmarkStart w:id="19476" w:name="_ETM_Q45_460380"/>
      <w:bookmarkEnd w:id="19476"/>
      <w:r>
        <w:rPr>
          <w:rtl/>
        </w:rPr>
        <w:t xml:space="preserve">כמו </w:t>
      </w:r>
      <w:bookmarkStart w:id="19477" w:name="_ETM_Q45_460620"/>
      <w:bookmarkEnd w:id="19477"/>
      <w:r>
        <w:rPr>
          <w:rFonts w:hint="cs"/>
          <w:rtl/>
        </w:rPr>
        <w:t>ב</w:t>
      </w:r>
      <w:r>
        <w:rPr>
          <w:rtl/>
        </w:rPr>
        <w:t xml:space="preserve">משפחות </w:t>
      </w:r>
      <w:bookmarkStart w:id="19478" w:name="_ETM_Q45_461250"/>
      <w:bookmarkEnd w:id="19478"/>
      <w:r>
        <w:rPr>
          <w:rtl/>
        </w:rPr>
        <w:t>שמה</w:t>
      </w:r>
      <w:r>
        <w:rPr>
          <w:rFonts w:hint="cs"/>
          <w:rtl/>
        </w:rPr>
        <w:t>ן</w:t>
      </w:r>
      <w:r>
        <w:rPr>
          <w:rtl/>
        </w:rPr>
        <w:t xml:space="preserve"> </w:t>
      </w:r>
      <w:bookmarkStart w:id="19479" w:name="_ETM_Q45_461580"/>
      <w:bookmarkEnd w:id="19479"/>
      <w:r>
        <w:rPr>
          <w:rtl/>
        </w:rPr>
        <w:t xml:space="preserve">אני </w:t>
      </w:r>
      <w:bookmarkStart w:id="19480" w:name="_ETM_Q45_461790"/>
      <w:bookmarkEnd w:id="19480"/>
      <w:r>
        <w:rPr>
          <w:rtl/>
        </w:rPr>
        <w:t>באתי</w:t>
      </w:r>
      <w:r>
        <w:rPr>
          <w:rFonts w:hint="cs"/>
          <w:rtl/>
        </w:rPr>
        <w:t>,</w:t>
      </w:r>
      <w:r>
        <w:rPr>
          <w:rtl/>
        </w:rPr>
        <w:t xml:space="preserve"> </w:t>
      </w:r>
      <w:bookmarkStart w:id="19481" w:name="_ETM_Q45_462540"/>
      <w:bookmarkEnd w:id="19481"/>
      <w:r>
        <w:rPr>
          <w:rtl/>
        </w:rPr>
        <w:t xml:space="preserve">ולצד </w:t>
      </w:r>
      <w:bookmarkStart w:id="19482" w:name="_ETM_Q45_463050"/>
      <w:bookmarkEnd w:id="19482"/>
      <w:r>
        <w:rPr>
          <w:rtl/>
        </w:rPr>
        <w:t xml:space="preserve">זה </w:t>
      </w:r>
      <w:bookmarkStart w:id="19483" w:name="_ETM_Q45_463230"/>
      <w:bookmarkEnd w:id="19483"/>
      <w:r>
        <w:rPr>
          <w:rtl/>
        </w:rPr>
        <w:t>ה</w:t>
      </w:r>
      <w:r>
        <w:rPr>
          <w:rFonts w:hint="cs"/>
          <w:rtl/>
        </w:rPr>
        <w:t>ע</w:t>
      </w:r>
      <w:r>
        <w:rPr>
          <w:rtl/>
        </w:rPr>
        <w:t xml:space="preserve">רצת </w:t>
      </w:r>
      <w:bookmarkStart w:id="19484" w:name="_ETM_Q45_463710"/>
      <w:bookmarkEnd w:id="19484"/>
      <w:r>
        <w:rPr>
          <w:rtl/>
        </w:rPr>
        <w:t>הגנרלים</w:t>
      </w:r>
      <w:r>
        <w:rPr>
          <w:rFonts w:hint="cs"/>
          <w:rtl/>
        </w:rPr>
        <w:t>,</w:t>
      </w:r>
      <w:r>
        <w:rPr>
          <w:rtl/>
        </w:rPr>
        <w:t xml:space="preserve"> </w:t>
      </w:r>
      <w:bookmarkStart w:id="19485" w:name="_ETM_Q45_464339"/>
      <w:bookmarkEnd w:id="19485"/>
      <w:r w:rsidR="0020423B">
        <w:rPr>
          <w:rFonts w:hint="cs"/>
          <w:rtl/>
        </w:rPr>
        <w:t xml:space="preserve">זה </w:t>
      </w:r>
      <w:r>
        <w:rPr>
          <w:rtl/>
        </w:rPr>
        <w:t xml:space="preserve">היה </w:t>
      </w:r>
      <w:bookmarkStart w:id="19486" w:name="_ETM_Q45_464520"/>
      <w:bookmarkEnd w:id="19486"/>
      <w:r>
        <w:rPr>
          <w:rtl/>
        </w:rPr>
        <w:t>חשוב</w:t>
      </w:r>
      <w:r>
        <w:rPr>
          <w:rFonts w:hint="cs"/>
          <w:rtl/>
        </w:rPr>
        <w:t>.</w:t>
      </w:r>
      <w:r>
        <w:rPr>
          <w:rtl/>
        </w:rPr>
        <w:t xml:space="preserve"> </w:t>
      </w:r>
      <w:bookmarkStart w:id="19487" w:name="_ETM_Q45_465570"/>
      <w:bookmarkEnd w:id="19487"/>
      <w:r>
        <w:rPr>
          <w:rtl/>
        </w:rPr>
        <w:t xml:space="preserve">בגלל </w:t>
      </w:r>
      <w:bookmarkStart w:id="19488" w:name="_ETM_Q45_465960"/>
      <w:bookmarkEnd w:id="19488"/>
      <w:r>
        <w:rPr>
          <w:rtl/>
        </w:rPr>
        <w:t xml:space="preserve">זה </w:t>
      </w:r>
      <w:bookmarkStart w:id="19489" w:name="_ETM_Q45_466110"/>
      <w:bookmarkEnd w:id="19489"/>
      <w:r>
        <w:rPr>
          <w:rtl/>
        </w:rPr>
        <w:t xml:space="preserve">אבא </w:t>
      </w:r>
      <w:bookmarkStart w:id="19490" w:name="_ETM_Q45_466320"/>
      <w:bookmarkEnd w:id="19490"/>
      <w:r>
        <w:rPr>
          <w:rtl/>
        </w:rPr>
        <w:t xml:space="preserve">שלי </w:t>
      </w:r>
      <w:bookmarkStart w:id="19491" w:name="_ETM_Q45_466560"/>
      <w:bookmarkEnd w:id="19491"/>
      <w:r>
        <w:rPr>
          <w:rtl/>
        </w:rPr>
        <w:t xml:space="preserve">אמר </w:t>
      </w:r>
      <w:bookmarkStart w:id="19492" w:name="_ETM_Q45_466920"/>
      <w:bookmarkEnd w:id="19492"/>
      <w:r>
        <w:rPr>
          <w:rtl/>
        </w:rPr>
        <w:t>ל</w:t>
      </w:r>
      <w:bookmarkStart w:id="19493" w:name="_ETM_Q45_467040"/>
      <w:bookmarkEnd w:id="19493"/>
      <w:r>
        <w:rPr>
          <w:rtl/>
        </w:rPr>
        <w:t xml:space="preserve">שלושת </w:t>
      </w:r>
      <w:bookmarkStart w:id="19494" w:name="_ETM_Q45_467490"/>
      <w:bookmarkEnd w:id="19494"/>
      <w:r>
        <w:rPr>
          <w:rtl/>
        </w:rPr>
        <w:t>ילדיו</w:t>
      </w:r>
      <w:r w:rsidR="0020423B">
        <w:rPr>
          <w:rFonts w:hint="cs"/>
          <w:rtl/>
        </w:rPr>
        <w:t>:</w:t>
      </w:r>
      <w:r>
        <w:rPr>
          <w:rtl/>
        </w:rPr>
        <w:t xml:space="preserve"> </w:t>
      </w:r>
      <w:bookmarkStart w:id="19495" w:name="_ETM_Q45_468089"/>
      <w:bookmarkEnd w:id="19495"/>
      <w:r>
        <w:rPr>
          <w:rtl/>
        </w:rPr>
        <w:t>תתגייסו</w:t>
      </w:r>
      <w:r>
        <w:rPr>
          <w:rFonts w:hint="cs"/>
          <w:rtl/>
        </w:rPr>
        <w:t>,</w:t>
      </w:r>
      <w:r>
        <w:rPr>
          <w:rtl/>
        </w:rPr>
        <w:t xml:space="preserve"> </w:t>
      </w:r>
      <w:bookmarkStart w:id="19496" w:name="_ETM_Q45_468720"/>
      <w:bookmarkEnd w:id="19496"/>
      <w:r>
        <w:rPr>
          <w:rtl/>
        </w:rPr>
        <w:t xml:space="preserve">והיינו </w:t>
      </w:r>
      <w:bookmarkStart w:id="19497" w:name="_ETM_Q45_468990"/>
      <w:bookmarkEnd w:id="19497"/>
      <w:r>
        <w:rPr>
          <w:rtl/>
        </w:rPr>
        <w:t xml:space="preserve">במקביל </w:t>
      </w:r>
      <w:bookmarkStart w:id="19498" w:name="_ETM_Q45_469470"/>
      <w:bookmarkEnd w:id="19498"/>
      <w:r>
        <w:rPr>
          <w:rFonts w:hint="cs"/>
          <w:rtl/>
        </w:rPr>
        <w:t>ב</w:t>
      </w:r>
      <w:r>
        <w:rPr>
          <w:rtl/>
        </w:rPr>
        <w:t>צבא</w:t>
      </w:r>
      <w:r>
        <w:rPr>
          <w:rFonts w:hint="cs"/>
          <w:rtl/>
        </w:rPr>
        <w:t xml:space="preserve">, </w:t>
      </w:r>
      <w:bookmarkStart w:id="19499" w:name="_ETM_Q45_469589"/>
      <w:bookmarkEnd w:id="19499"/>
      <w:r>
        <w:rPr>
          <w:rFonts w:hint="cs"/>
          <w:rtl/>
        </w:rPr>
        <w:t>שלושה</w:t>
      </w:r>
      <w:bookmarkStart w:id="19500" w:name="_ETM_Q45_471070"/>
      <w:bookmarkEnd w:id="19500"/>
      <w:r>
        <w:rPr>
          <w:rtl/>
        </w:rPr>
        <w:t xml:space="preserve"> </w:t>
      </w:r>
      <w:bookmarkStart w:id="19501" w:name="_ETM_Q45_471460"/>
      <w:bookmarkEnd w:id="19501"/>
      <w:r>
        <w:rPr>
          <w:rtl/>
        </w:rPr>
        <w:t>ילדים</w:t>
      </w:r>
      <w:r w:rsidR="0020423B">
        <w:rPr>
          <w:rFonts w:hint="cs"/>
          <w:rtl/>
        </w:rPr>
        <w:t>.</w:t>
      </w:r>
      <w:r>
        <w:rPr>
          <w:rtl/>
        </w:rPr>
        <w:t xml:space="preserve"> </w:t>
      </w:r>
      <w:bookmarkStart w:id="19502" w:name="_ETM_Q45_472960"/>
      <w:bookmarkEnd w:id="19502"/>
      <w:r>
        <w:rPr>
          <w:rtl/>
        </w:rPr>
        <w:t xml:space="preserve">לא </w:t>
      </w:r>
      <w:bookmarkStart w:id="19503" w:name="_ETM_Q45_473199"/>
      <w:bookmarkEnd w:id="19503"/>
      <w:r>
        <w:rPr>
          <w:rtl/>
        </w:rPr>
        <w:t xml:space="preserve">חשבנו </w:t>
      </w:r>
      <w:bookmarkStart w:id="19504" w:name="_ETM_Q45_474040"/>
      <w:bookmarkStart w:id="19505" w:name="_ETM_Q45_475610"/>
      <w:bookmarkEnd w:id="19504"/>
      <w:bookmarkEnd w:id="19505"/>
      <w:r>
        <w:rPr>
          <w:rtl/>
        </w:rPr>
        <w:t xml:space="preserve">לא </w:t>
      </w:r>
      <w:bookmarkStart w:id="19506" w:name="_ETM_Q45_475820"/>
      <w:bookmarkEnd w:id="19506"/>
      <w:r>
        <w:rPr>
          <w:rtl/>
        </w:rPr>
        <w:t xml:space="preserve">להיות </w:t>
      </w:r>
      <w:bookmarkStart w:id="19507" w:name="_ETM_Q45_476120"/>
      <w:bookmarkEnd w:id="19507"/>
      <w:r>
        <w:rPr>
          <w:rtl/>
        </w:rPr>
        <w:t>קרב</w:t>
      </w:r>
      <w:r>
        <w:rPr>
          <w:rFonts w:hint="cs"/>
          <w:rtl/>
        </w:rPr>
        <w:t>י</w:t>
      </w:r>
      <w:r>
        <w:rPr>
          <w:rtl/>
        </w:rPr>
        <w:t>ים</w:t>
      </w:r>
      <w:r w:rsidR="0020423B">
        <w:rPr>
          <w:rFonts w:hint="cs"/>
          <w:rtl/>
        </w:rPr>
        <w:t>,</w:t>
      </w:r>
      <w:r>
        <w:rPr>
          <w:rtl/>
        </w:rPr>
        <w:t xml:space="preserve"> </w:t>
      </w:r>
      <w:bookmarkStart w:id="19508" w:name="_ETM_Q45_477080"/>
      <w:bookmarkEnd w:id="19508"/>
      <w:r>
        <w:rPr>
          <w:rtl/>
        </w:rPr>
        <w:t xml:space="preserve">כי </w:t>
      </w:r>
      <w:bookmarkStart w:id="19509" w:name="_ETM_Q45_477259"/>
      <w:bookmarkEnd w:id="19509"/>
      <w:r>
        <w:rPr>
          <w:rtl/>
        </w:rPr>
        <w:t xml:space="preserve">אבא </w:t>
      </w:r>
      <w:bookmarkStart w:id="19510" w:name="_ETM_Q45_477470"/>
      <w:bookmarkEnd w:id="19510"/>
      <w:r>
        <w:rPr>
          <w:rtl/>
        </w:rPr>
        <w:t xml:space="preserve">שלי </w:t>
      </w:r>
      <w:bookmarkStart w:id="19511" w:name="_ETM_Q45_477740"/>
      <w:bookmarkEnd w:id="19511"/>
      <w:r>
        <w:rPr>
          <w:rtl/>
        </w:rPr>
        <w:t>אמר</w:t>
      </w:r>
      <w:r w:rsidR="0020423B">
        <w:rPr>
          <w:rFonts w:hint="cs"/>
          <w:rtl/>
        </w:rPr>
        <w:t>:</w:t>
      </w:r>
      <w:r>
        <w:rPr>
          <w:rtl/>
        </w:rPr>
        <w:t xml:space="preserve"> </w:t>
      </w:r>
      <w:bookmarkStart w:id="19512" w:name="_ETM_Q45_478190"/>
      <w:bookmarkEnd w:id="19512"/>
      <w:r>
        <w:rPr>
          <w:rtl/>
        </w:rPr>
        <w:t xml:space="preserve">באנו </w:t>
      </w:r>
      <w:bookmarkStart w:id="19513" w:name="_ETM_Q45_478550"/>
      <w:bookmarkEnd w:id="19513"/>
      <w:r>
        <w:rPr>
          <w:rtl/>
        </w:rPr>
        <w:t xml:space="preserve">לארץ </w:t>
      </w:r>
      <w:bookmarkStart w:id="19514" w:name="_ETM_Q45_478940"/>
      <w:bookmarkEnd w:id="19514"/>
      <w:r>
        <w:rPr>
          <w:rtl/>
        </w:rPr>
        <w:t xml:space="preserve">בשביל </w:t>
      </w:r>
      <w:bookmarkStart w:id="19515" w:name="_ETM_Q45_479270"/>
      <w:bookmarkEnd w:id="19515"/>
      <w:r>
        <w:rPr>
          <w:rtl/>
        </w:rPr>
        <w:t>זה</w:t>
      </w:r>
      <w:r>
        <w:rPr>
          <w:rFonts w:hint="cs"/>
          <w:rtl/>
        </w:rPr>
        <w:t>.</w:t>
      </w:r>
      <w:r>
        <w:rPr>
          <w:rtl/>
        </w:rPr>
        <w:t xml:space="preserve"> </w:t>
      </w:r>
      <w:bookmarkStart w:id="19516" w:name="_ETM_Q45_480830"/>
      <w:bookmarkEnd w:id="19516"/>
      <w:r>
        <w:rPr>
          <w:rtl/>
        </w:rPr>
        <w:t xml:space="preserve">והיום </w:t>
      </w:r>
      <w:bookmarkStart w:id="19517" w:name="_ETM_Q45_481550"/>
      <w:bookmarkEnd w:id="19517"/>
      <w:r>
        <w:rPr>
          <w:rtl/>
        </w:rPr>
        <w:t xml:space="preserve">הופכים </w:t>
      </w:r>
      <w:bookmarkStart w:id="19518" w:name="_ETM_Q45_481969"/>
      <w:bookmarkEnd w:id="19518"/>
      <w:r>
        <w:rPr>
          <w:rtl/>
        </w:rPr>
        <w:t xml:space="preserve">את </w:t>
      </w:r>
      <w:bookmarkStart w:id="19519" w:name="_ETM_Q45_480470"/>
      <w:bookmarkStart w:id="19520" w:name="_ETM_Q45_481189"/>
      <w:bookmarkStart w:id="19521" w:name="_ETM_Q45_481640"/>
      <w:bookmarkStart w:id="19522" w:name="_ETM_Q45_481760"/>
      <w:bookmarkEnd w:id="19519"/>
      <w:bookmarkEnd w:id="19520"/>
      <w:bookmarkEnd w:id="19521"/>
      <w:bookmarkEnd w:id="19522"/>
      <w:r>
        <w:rPr>
          <w:rtl/>
        </w:rPr>
        <w:t xml:space="preserve">מפקדי </w:t>
      </w:r>
      <w:bookmarkStart w:id="19523" w:name="_ETM_Q45_482210"/>
      <w:bookmarkEnd w:id="19523"/>
      <w:r>
        <w:rPr>
          <w:rtl/>
        </w:rPr>
        <w:t xml:space="preserve">צה"ל </w:t>
      </w:r>
      <w:bookmarkStart w:id="19524" w:name="_ETM_Q45_483279"/>
      <w:bookmarkEnd w:id="19524"/>
      <w:r>
        <w:rPr>
          <w:rtl/>
        </w:rPr>
        <w:t>לאויבי</w:t>
      </w:r>
      <w:r>
        <w:rPr>
          <w:rFonts w:hint="cs"/>
          <w:rtl/>
        </w:rPr>
        <w:t xml:space="preserve"> </w:t>
      </w:r>
      <w:r>
        <w:rPr>
          <w:rtl/>
        </w:rPr>
        <w:t>ה</w:t>
      </w:r>
      <w:bookmarkStart w:id="19525" w:name="_ETM_Q45_484060"/>
      <w:bookmarkEnd w:id="19525"/>
      <w:r>
        <w:rPr>
          <w:rtl/>
        </w:rPr>
        <w:t>עם</w:t>
      </w:r>
      <w:r>
        <w:rPr>
          <w:rFonts w:hint="cs"/>
          <w:rtl/>
        </w:rPr>
        <w:t xml:space="preserve"> </w:t>
      </w:r>
      <w:r w:rsidR="00DD0FF2">
        <w:rPr>
          <w:rFonts w:hint="cs"/>
          <w:rtl/>
        </w:rPr>
        <w:t>– –</w:t>
      </w:r>
    </w:p>
    <w:p w:rsidR="00BC31FD" w:rsidRDefault="00BC31FD" w:rsidP="000D57BD">
      <w:pPr>
        <w:rPr>
          <w:rtl/>
        </w:rPr>
      </w:pPr>
    </w:p>
    <w:p w:rsidR="00BC31FD" w:rsidRDefault="00BC31FD" w:rsidP="000D57BD">
      <w:pPr>
        <w:pStyle w:val="af6"/>
        <w:keepNext/>
        <w:rPr>
          <w:rtl/>
        </w:rPr>
      </w:pPr>
      <w:bookmarkStart w:id="19526" w:name="ET_yor_6490_11"/>
      <w:r w:rsidRPr="007B6295">
        <w:rPr>
          <w:rStyle w:val="TagStyle"/>
          <w:rtl/>
        </w:rPr>
        <w:t xml:space="preserve"> &lt;&lt; יור &gt;&gt; </w:t>
      </w:r>
      <w:r>
        <w:rPr>
          <w:rtl/>
        </w:rPr>
        <w:t>היו"ר ניסים ואטורי:</w:t>
      </w:r>
      <w:r w:rsidRPr="007B6295">
        <w:rPr>
          <w:rStyle w:val="TagStyle"/>
          <w:rtl/>
        </w:rPr>
        <w:t xml:space="preserve"> &lt;&lt; יור &gt;&gt;</w:t>
      </w:r>
      <w:r>
        <w:rPr>
          <w:rtl/>
        </w:rPr>
        <w:t xml:space="preserve"> </w:t>
      </w:r>
      <w:bookmarkEnd w:id="19526"/>
    </w:p>
    <w:p w:rsidR="00BC31FD" w:rsidRDefault="00BC31FD" w:rsidP="00DD0FF2">
      <w:pPr>
        <w:rPr>
          <w:rtl/>
        </w:rPr>
      </w:pPr>
    </w:p>
    <w:p w:rsidR="00BC31FD" w:rsidRDefault="00BC31FD" w:rsidP="000D57BD">
      <w:pPr>
        <w:rPr>
          <w:rtl/>
        </w:rPr>
      </w:pPr>
      <w:r>
        <w:rPr>
          <w:rFonts w:hint="cs"/>
          <w:rtl/>
        </w:rPr>
        <w:t>תודה רבה.</w:t>
      </w:r>
    </w:p>
    <w:p w:rsidR="00BC31FD" w:rsidRDefault="00BC31FD" w:rsidP="000D57BD">
      <w:pPr>
        <w:rPr>
          <w:rtl/>
        </w:rPr>
      </w:pPr>
      <w:bookmarkStart w:id="19527" w:name="_ETM_Q45_487412"/>
      <w:bookmarkStart w:id="19528" w:name="_ETM_Q45_487489"/>
      <w:bookmarkEnd w:id="19527"/>
      <w:bookmarkEnd w:id="19528"/>
    </w:p>
    <w:p w:rsidR="00BC31FD" w:rsidRDefault="00BC31FD" w:rsidP="000D57BD">
      <w:pPr>
        <w:pStyle w:val="-"/>
        <w:keepNext/>
        <w:rPr>
          <w:rtl/>
        </w:rPr>
      </w:pPr>
      <w:bookmarkStart w:id="19529" w:name="ET_speakercontinue_5082_12"/>
      <w:r w:rsidRPr="007B6295">
        <w:rPr>
          <w:rStyle w:val="TagStyle"/>
          <w:rtl/>
        </w:rPr>
        <w:t xml:space="preserve"> &lt;&lt; דובר_המשך &gt;&gt; </w:t>
      </w:r>
      <w:r>
        <w:rPr>
          <w:rtl/>
        </w:rPr>
        <w:t>מאיר כהן (יש עתיד):</w:t>
      </w:r>
      <w:r w:rsidRPr="007B6295">
        <w:rPr>
          <w:rStyle w:val="TagStyle"/>
          <w:rtl/>
        </w:rPr>
        <w:t xml:space="preserve"> &lt;&lt; דובר_המשך &gt;&gt;</w:t>
      </w:r>
      <w:r>
        <w:rPr>
          <w:rtl/>
        </w:rPr>
        <w:t xml:space="preserve"> </w:t>
      </w:r>
      <w:bookmarkEnd w:id="19529"/>
    </w:p>
    <w:p w:rsidR="00BC31FD" w:rsidRDefault="00BC31FD" w:rsidP="00DD0FF2">
      <w:pPr>
        <w:rPr>
          <w:rtl/>
        </w:rPr>
      </w:pPr>
    </w:p>
    <w:p w:rsidR="00BC31FD" w:rsidRDefault="00DD0FF2" w:rsidP="000D57BD">
      <w:pPr>
        <w:rPr>
          <w:rtl/>
        </w:rPr>
      </w:pPr>
      <w:bookmarkStart w:id="19530" w:name="_ETM_Q45_485187"/>
      <w:bookmarkStart w:id="19531" w:name="_ETM_Q45_487652"/>
      <w:bookmarkStart w:id="19532" w:name="_ETM_Q45_487719"/>
      <w:bookmarkStart w:id="19533" w:name="_ETM_Q45_485490"/>
      <w:bookmarkEnd w:id="19530"/>
      <w:bookmarkEnd w:id="19531"/>
      <w:bookmarkEnd w:id="19532"/>
      <w:bookmarkEnd w:id="19533"/>
      <w:r>
        <w:rPr>
          <w:rFonts w:hint="cs"/>
          <w:rtl/>
        </w:rPr>
        <w:t>– –</w:t>
      </w:r>
      <w:r w:rsidR="00BC31FD">
        <w:rPr>
          <w:rFonts w:hint="cs"/>
          <w:rtl/>
        </w:rPr>
        <w:t xml:space="preserve"> </w:t>
      </w:r>
      <w:r w:rsidR="00BC31FD">
        <w:rPr>
          <w:rtl/>
        </w:rPr>
        <w:t xml:space="preserve">אבל </w:t>
      </w:r>
      <w:bookmarkStart w:id="19534" w:name="_ETM_Q45_485849"/>
      <w:bookmarkStart w:id="19535" w:name="_ETM_Q45_485879"/>
      <w:bookmarkStart w:id="19536" w:name="_ETM_Q45_486059"/>
      <w:bookmarkStart w:id="19537" w:name="_ETM_Q45_486269"/>
      <w:bookmarkStart w:id="19538" w:name="_ETM_Q45_487259"/>
      <w:bookmarkEnd w:id="19534"/>
      <w:bookmarkEnd w:id="19535"/>
      <w:bookmarkEnd w:id="19536"/>
      <w:bookmarkEnd w:id="19537"/>
      <w:bookmarkEnd w:id="19538"/>
      <w:r w:rsidR="00BC31FD">
        <w:rPr>
          <w:rtl/>
        </w:rPr>
        <w:t xml:space="preserve">את </w:t>
      </w:r>
      <w:bookmarkStart w:id="19539" w:name="_ETM_Q45_487470"/>
      <w:bookmarkEnd w:id="19539"/>
      <w:r w:rsidR="00BC31FD">
        <w:rPr>
          <w:rtl/>
        </w:rPr>
        <w:t xml:space="preserve">השליטים </w:t>
      </w:r>
      <w:bookmarkStart w:id="19540" w:name="_ETM_Q45_488670"/>
      <w:bookmarkEnd w:id="19540"/>
      <w:r w:rsidR="00BC31FD">
        <w:rPr>
          <w:rtl/>
        </w:rPr>
        <w:t xml:space="preserve">הופכים </w:t>
      </w:r>
      <w:bookmarkStart w:id="19541" w:name="_ETM_Q45_489029"/>
      <w:bookmarkEnd w:id="19541"/>
      <w:r w:rsidR="00BC31FD">
        <w:rPr>
          <w:rtl/>
        </w:rPr>
        <w:t>לגיבורים</w:t>
      </w:r>
      <w:r w:rsidR="00BC31FD">
        <w:rPr>
          <w:rFonts w:hint="cs"/>
          <w:rtl/>
        </w:rPr>
        <w:t>.</w:t>
      </w:r>
      <w:bookmarkStart w:id="19542" w:name="_ETM_Q45_489950"/>
      <w:bookmarkEnd w:id="19542"/>
      <w:r w:rsidR="00BC31FD">
        <w:rPr>
          <w:rtl/>
        </w:rPr>
        <w:t xml:space="preserve"> </w:t>
      </w:r>
      <w:bookmarkStart w:id="19543" w:name="_ETM_Q45_490490"/>
      <w:bookmarkEnd w:id="19543"/>
      <w:r w:rsidR="00BC31FD">
        <w:rPr>
          <w:rtl/>
        </w:rPr>
        <w:t xml:space="preserve">תודה </w:t>
      </w:r>
      <w:bookmarkStart w:id="19544" w:name="_ETM_Q45_490789"/>
      <w:bookmarkEnd w:id="19544"/>
      <w:r w:rsidR="00BC31FD">
        <w:rPr>
          <w:rtl/>
        </w:rPr>
        <w:t>רבה</w:t>
      </w:r>
      <w:r w:rsidR="00BC31FD">
        <w:rPr>
          <w:rFonts w:hint="cs"/>
          <w:rtl/>
        </w:rPr>
        <w:t>.</w:t>
      </w:r>
    </w:p>
    <w:p w:rsidR="00BC31FD" w:rsidRDefault="00BC31FD" w:rsidP="000D57BD">
      <w:pPr>
        <w:rPr>
          <w:rtl/>
        </w:rPr>
      </w:pPr>
      <w:bookmarkStart w:id="19545" w:name="_ETM_Q45_483511"/>
      <w:bookmarkStart w:id="19546" w:name="_ETM_Q45_483604"/>
      <w:bookmarkEnd w:id="19545"/>
      <w:bookmarkEnd w:id="19546"/>
    </w:p>
    <w:p w:rsidR="00BC31FD" w:rsidRDefault="00BC31FD" w:rsidP="000D57BD">
      <w:pPr>
        <w:pStyle w:val="af6"/>
        <w:keepNext/>
        <w:rPr>
          <w:rtl/>
        </w:rPr>
      </w:pPr>
      <w:r w:rsidRPr="007B6295">
        <w:rPr>
          <w:rStyle w:val="TagStyle"/>
          <w:rtl/>
        </w:rPr>
        <w:t xml:space="preserve"> &lt;&lt; יור &gt;&gt; </w:t>
      </w:r>
      <w:r>
        <w:rPr>
          <w:rtl/>
        </w:rPr>
        <w:t>היו"ר ניסים ואטורי:</w:t>
      </w:r>
      <w:r w:rsidRPr="007B6295">
        <w:rPr>
          <w:rStyle w:val="TagStyle"/>
          <w:rtl/>
        </w:rPr>
        <w:t xml:space="preserve"> &lt;&lt; יור &gt;&gt;</w:t>
      </w:r>
      <w:r>
        <w:rPr>
          <w:rtl/>
        </w:rPr>
        <w:t xml:space="preserve"> </w:t>
      </w:r>
    </w:p>
    <w:p w:rsidR="00BC31FD" w:rsidRDefault="00BC31FD" w:rsidP="00DD0FF2">
      <w:pPr>
        <w:rPr>
          <w:rtl/>
        </w:rPr>
      </w:pPr>
    </w:p>
    <w:p w:rsidR="00BC31FD" w:rsidRDefault="00BC31FD" w:rsidP="000D57BD">
      <w:pPr>
        <w:rPr>
          <w:rtl/>
        </w:rPr>
      </w:pPr>
      <w:bookmarkStart w:id="19547" w:name="_ETM_Q45_485416"/>
      <w:bookmarkStart w:id="19548" w:name="_ETM_Q45_483671"/>
      <w:bookmarkStart w:id="19549" w:name="_ETM_Q45_483750"/>
      <w:bookmarkStart w:id="19550" w:name="_ETM_Q45_491360"/>
      <w:bookmarkEnd w:id="19547"/>
      <w:bookmarkEnd w:id="19548"/>
      <w:bookmarkEnd w:id="19549"/>
      <w:bookmarkEnd w:id="19550"/>
      <w:r>
        <w:rPr>
          <w:rtl/>
        </w:rPr>
        <w:t>תודה</w:t>
      </w:r>
      <w:r>
        <w:rPr>
          <w:rFonts w:hint="cs"/>
          <w:rtl/>
        </w:rPr>
        <w:t xml:space="preserve"> רבה.</w:t>
      </w:r>
      <w:r>
        <w:rPr>
          <w:rtl/>
        </w:rPr>
        <w:t xml:space="preserve"> </w:t>
      </w:r>
      <w:bookmarkStart w:id="19551" w:name="_ETM_Q45_492929"/>
      <w:bookmarkEnd w:id="19551"/>
      <w:r>
        <w:rPr>
          <w:rtl/>
        </w:rPr>
        <w:t xml:space="preserve">חבר </w:t>
      </w:r>
      <w:bookmarkStart w:id="19552" w:name="_ETM_Q45_493230"/>
      <w:bookmarkEnd w:id="19552"/>
      <w:r>
        <w:rPr>
          <w:rtl/>
        </w:rPr>
        <w:t xml:space="preserve">הכנסת </w:t>
      </w:r>
      <w:bookmarkStart w:id="19553" w:name="_ETM_Q45_493499"/>
      <w:bookmarkEnd w:id="19553"/>
      <w:r>
        <w:rPr>
          <w:rtl/>
        </w:rPr>
        <w:t xml:space="preserve">אלעזר </w:t>
      </w:r>
      <w:bookmarkStart w:id="19554" w:name="_ETM_Q45_493799"/>
      <w:bookmarkEnd w:id="19554"/>
      <w:r>
        <w:rPr>
          <w:rtl/>
        </w:rPr>
        <w:t>שטרן</w:t>
      </w:r>
      <w:r>
        <w:rPr>
          <w:rFonts w:hint="cs"/>
          <w:rtl/>
        </w:rPr>
        <w:t>.</w:t>
      </w:r>
    </w:p>
    <w:p w:rsidR="00BC31FD" w:rsidRDefault="00BC31FD" w:rsidP="000D57BD">
      <w:pPr>
        <w:rPr>
          <w:rtl/>
        </w:rPr>
      </w:pPr>
    </w:p>
    <w:p w:rsidR="00BC31FD" w:rsidRDefault="00BC31FD" w:rsidP="000D57BD">
      <w:pPr>
        <w:pStyle w:val="af5"/>
        <w:keepNext/>
        <w:rPr>
          <w:rtl/>
        </w:rPr>
      </w:pPr>
      <w:r w:rsidRPr="007B6295">
        <w:rPr>
          <w:rStyle w:val="TagStyle"/>
          <w:rtl/>
        </w:rPr>
        <w:t xml:space="preserve"> &lt;&lt; קריאה &gt;&gt; </w:t>
      </w:r>
      <w:r>
        <w:rPr>
          <w:rtl/>
        </w:rPr>
        <w:t>נאור שירי (יש עתיד):</w:t>
      </w:r>
      <w:r w:rsidRPr="007B6295">
        <w:rPr>
          <w:rStyle w:val="TagStyle"/>
          <w:rtl/>
        </w:rPr>
        <w:t xml:space="preserve"> &lt;&lt; קריאה &gt;&gt;</w:t>
      </w:r>
      <w:r>
        <w:rPr>
          <w:rtl/>
        </w:rPr>
        <w:t xml:space="preserve"> </w:t>
      </w:r>
    </w:p>
    <w:p w:rsidR="00BC31FD" w:rsidRDefault="00BC31FD" w:rsidP="00DD0FF2">
      <w:pPr>
        <w:rPr>
          <w:rtl/>
        </w:rPr>
      </w:pPr>
    </w:p>
    <w:p w:rsidR="00BC31FD" w:rsidRDefault="00DD0FF2" w:rsidP="000D57BD">
      <w:pPr>
        <w:rPr>
          <w:rtl/>
        </w:rPr>
      </w:pPr>
      <w:bookmarkStart w:id="19555" w:name="_ETM_Q45_480129"/>
      <w:bookmarkEnd w:id="19555"/>
      <w:r>
        <w:rPr>
          <w:rFonts w:hint="cs"/>
          <w:rtl/>
        </w:rPr>
        <w:t>– – –</w:t>
      </w:r>
    </w:p>
    <w:p w:rsidR="00BC31FD" w:rsidRDefault="00BC31FD" w:rsidP="000D57BD">
      <w:pPr>
        <w:rPr>
          <w:rtl/>
        </w:rPr>
      </w:pPr>
      <w:bookmarkStart w:id="19556" w:name="_ETM_Q45_488852"/>
      <w:bookmarkStart w:id="19557" w:name="_ETM_Q45_488950"/>
      <w:bookmarkEnd w:id="19556"/>
      <w:bookmarkEnd w:id="19557"/>
    </w:p>
    <w:p w:rsidR="00BC31FD" w:rsidRDefault="00BC31FD" w:rsidP="000D57BD">
      <w:pPr>
        <w:pStyle w:val="-"/>
        <w:keepNext/>
        <w:rPr>
          <w:rtl/>
        </w:rPr>
      </w:pPr>
      <w:r w:rsidRPr="007B6295">
        <w:rPr>
          <w:rStyle w:val="TagStyle"/>
          <w:rtl/>
        </w:rPr>
        <w:t xml:space="preserve"> &lt;&lt; דובר_המשך &gt;&gt; </w:t>
      </w:r>
      <w:r>
        <w:rPr>
          <w:rtl/>
        </w:rPr>
        <w:t>מאיר כהן (יש עתיד):</w:t>
      </w:r>
      <w:r w:rsidRPr="007B6295">
        <w:rPr>
          <w:rStyle w:val="TagStyle"/>
          <w:rtl/>
        </w:rPr>
        <w:t xml:space="preserve"> &lt;&lt; דובר_המשך &gt;&gt;</w:t>
      </w:r>
      <w:r>
        <w:rPr>
          <w:rtl/>
        </w:rPr>
        <w:t xml:space="preserve"> </w:t>
      </w:r>
    </w:p>
    <w:p w:rsidR="00BC31FD" w:rsidRDefault="00BC31FD" w:rsidP="00DD0FF2">
      <w:pPr>
        <w:rPr>
          <w:rtl/>
        </w:rPr>
      </w:pPr>
    </w:p>
    <w:p w:rsidR="00BC31FD" w:rsidRDefault="00BC31FD" w:rsidP="000D57BD">
      <w:pPr>
        <w:rPr>
          <w:rtl/>
        </w:rPr>
      </w:pPr>
      <w:bookmarkStart w:id="19558" w:name="_ETM_Q45_489935"/>
      <w:bookmarkStart w:id="19559" w:name="_ETM_Q45_491720"/>
      <w:bookmarkStart w:id="19560" w:name="_ETM_Q45_494279"/>
      <w:bookmarkEnd w:id="19558"/>
      <w:bookmarkEnd w:id="19559"/>
      <w:bookmarkEnd w:id="19560"/>
      <w:r>
        <w:rPr>
          <w:rtl/>
        </w:rPr>
        <w:t xml:space="preserve">כשאני </w:t>
      </w:r>
      <w:bookmarkStart w:id="19561" w:name="_ETM_Q45_494699"/>
      <w:bookmarkEnd w:id="19561"/>
      <w:r>
        <w:rPr>
          <w:rFonts w:hint="cs"/>
          <w:rtl/>
        </w:rPr>
        <w:t xml:space="preserve">אהיה </w:t>
      </w:r>
      <w:r>
        <w:rPr>
          <w:rtl/>
        </w:rPr>
        <w:t>יושב</w:t>
      </w:r>
      <w:bookmarkStart w:id="19562" w:name="_ETM_Q45_495059"/>
      <w:bookmarkEnd w:id="19562"/>
      <w:r>
        <w:rPr>
          <w:rFonts w:hint="cs"/>
          <w:rtl/>
        </w:rPr>
        <w:t>-</w:t>
      </w:r>
      <w:r>
        <w:rPr>
          <w:rtl/>
        </w:rPr>
        <w:t xml:space="preserve">ראש </w:t>
      </w:r>
      <w:bookmarkStart w:id="19563" w:name="_ETM_Q45_495240"/>
      <w:bookmarkEnd w:id="19563"/>
      <w:r>
        <w:rPr>
          <w:rtl/>
        </w:rPr>
        <w:t xml:space="preserve">והוא </w:t>
      </w:r>
      <w:bookmarkStart w:id="19564" w:name="_ETM_Q45_495419"/>
      <w:bookmarkEnd w:id="19564"/>
      <w:r>
        <w:rPr>
          <w:rtl/>
        </w:rPr>
        <w:t>ידבר</w:t>
      </w:r>
      <w:r>
        <w:rPr>
          <w:rFonts w:hint="cs"/>
          <w:rtl/>
        </w:rPr>
        <w:t>,</w:t>
      </w:r>
      <w:r>
        <w:rPr>
          <w:rtl/>
        </w:rPr>
        <w:t xml:space="preserve"> </w:t>
      </w:r>
      <w:bookmarkStart w:id="19565" w:name="_ETM_Q45_496230"/>
      <w:bookmarkEnd w:id="19565"/>
      <w:r>
        <w:rPr>
          <w:rtl/>
        </w:rPr>
        <w:t xml:space="preserve">דקה </w:t>
      </w:r>
      <w:bookmarkStart w:id="19566" w:name="_ETM_Q45_496619"/>
      <w:bookmarkEnd w:id="19566"/>
      <w:r>
        <w:rPr>
          <w:rFonts w:hint="cs"/>
          <w:rtl/>
        </w:rPr>
        <w:t xml:space="preserve">לפני </w:t>
      </w:r>
      <w:bookmarkStart w:id="19567" w:name="_ETM_Q45_496980"/>
      <w:bookmarkEnd w:id="19567"/>
      <w:r>
        <w:rPr>
          <w:rtl/>
        </w:rPr>
        <w:t xml:space="preserve">אני </w:t>
      </w:r>
      <w:bookmarkStart w:id="19568" w:name="_ETM_Q45_497099"/>
      <w:bookmarkEnd w:id="19568"/>
      <w:r>
        <w:rPr>
          <w:rtl/>
        </w:rPr>
        <w:t xml:space="preserve">אגיד </w:t>
      </w:r>
      <w:bookmarkStart w:id="19569" w:name="_ETM_Q45_497279"/>
      <w:bookmarkEnd w:id="19569"/>
      <w:r>
        <w:rPr>
          <w:rtl/>
        </w:rPr>
        <w:t xml:space="preserve">לו </w:t>
      </w:r>
      <w:bookmarkStart w:id="19570" w:name="_ETM_Q45_497369"/>
      <w:bookmarkEnd w:id="19570"/>
      <w:r>
        <w:rPr>
          <w:rtl/>
        </w:rPr>
        <w:t xml:space="preserve">תודה </w:t>
      </w:r>
      <w:bookmarkStart w:id="19571" w:name="_ETM_Q45_497609"/>
      <w:bookmarkEnd w:id="19571"/>
      <w:r>
        <w:rPr>
          <w:rtl/>
        </w:rPr>
        <w:t>רבה</w:t>
      </w:r>
      <w:r>
        <w:rPr>
          <w:rFonts w:hint="cs"/>
          <w:rtl/>
        </w:rPr>
        <w:t>.</w:t>
      </w:r>
      <w:r>
        <w:rPr>
          <w:rtl/>
        </w:rPr>
        <w:t xml:space="preserve"> </w:t>
      </w:r>
      <w:bookmarkStart w:id="19572" w:name="_ETM_Q45_498540"/>
      <w:bookmarkEnd w:id="19572"/>
    </w:p>
    <w:p w:rsidR="00BC31FD" w:rsidRDefault="00BC31FD" w:rsidP="000D57BD">
      <w:pPr>
        <w:rPr>
          <w:rtl/>
        </w:rPr>
      </w:pPr>
    </w:p>
    <w:p w:rsidR="00BC31FD" w:rsidRDefault="00BC31FD" w:rsidP="000D57BD">
      <w:pPr>
        <w:pStyle w:val="af5"/>
        <w:keepNext/>
        <w:rPr>
          <w:rtl/>
        </w:rPr>
      </w:pPr>
      <w:r w:rsidRPr="007B6295">
        <w:rPr>
          <w:rStyle w:val="TagStyle"/>
          <w:rtl/>
        </w:rPr>
        <w:t xml:space="preserve"> &lt;&lt; קריאה &gt;&gt; </w:t>
      </w:r>
      <w:r>
        <w:rPr>
          <w:rtl/>
        </w:rPr>
        <w:t>נאור שירי (יש עתיד):</w:t>
      </w:r>
      <w:r w:rsidRPr="007B6295">
        <w:rPr>
          <w:rStyle w:val="TagStyle"/>
          <w:rtl/>
        </w:rPr>
        <w:t xml:space="preserve"> &lt;&lt; קריאה &gt;&gt;</w:t>
      </w:r>
      <w:r>
        <w:rPr>
          <w:rtl/>
        </w:rPr>
        <w:t xml:space="preserve"> </w:t>
      </w:r>
    </w:p>
    <w:p w:rsidR="00BC31FD" w:rsidRDefault="00BC31FD" w:rsidP="00DD0FF2">
      <w:pPr>
        <w:rPr>
          <w:rtl/>
        </w:rPr>
      </w:pPr>
    </w:p>
    <w:p w:rsidR="00BC31FD" w:rsidRDefault="00BC31FD" w:rsidP="0020423B">
      <w:pPr>
        <w:rPr>
          <w:rtl/>
        </w:rPr>
      </w:pPr>
      <w:r>
        <w:rPr>
          <w:rFonts w:hint="cs"/>
          <w:rtl/>
        </w:rPr>
        <w:t xml:space="preserve">היו לו חמש שניות </w:t>
      </w:r>
      <w:r w:rsidR="0020423B">
        <w:rPr>
          <w:rFonts w:hint="eastAsia"/>
          <w:rtl/>
        </w:rPr>
        <w:t xml:space="preserve">– </w:t>
      </w:r>
      <w:r>
        <w:rPr>
          <w:rFonts w:hint="cs"/>
          <w:rtl/>
        </w:rPr>
        <w:t>אמרת לו תודה.</w:t>
      </w:r>
    </w:p>
    <w:p w:rsidR="00BC31FD" w:rsidRDefault="00BC31FD" w:rsidP="000D57BD">
      <w:pPr>
        <w:rPr>
          <w:rtl/>
        </w:rPr>
      </w:pPr>
      <w:bookmarkStart w:id="19573" w:name="_ETM_Q45_498530"/>
      <w:bookmarkStart w:id="19574" w:name="_ETM_Q45_498602"/>
      <w:bookmarkEnd w:id="19573"/>
      <w:bookmarkEnd w:id="19574"/>
    </w:p>
    <w:p w:rsidR="00BC31FD" w:rsidRDefault="00BC31FD" w:rsidP="000D57BD">
      <w:pPr>
        <w:pStyle w:val="af6"/>
        <w:keepNext/>
        <w:rPr>
          <w:rtl/>
        </w:rPr>
      </w:pPr>
      <w:r w:rsidRPr="007B6295">
        <w:rPr>
          <w:rStyle w:val="TagStyle"/>
          <w:rtl/>
        </w:rPr>
        <w:t xml:space="preserve"> &lt;&lt; יור &gt;&gt; </w:t>
      </w:r>
      <w:r>
        <w:rPr>
          <w:rtl/>
        </w:rPr>
        <w:t>היו"ר ניסים ואטורי:</w:t>
      </w:r>
      <w:r w:rsidRPr="007B6295">
        <w:rPr>
          <w:rStyle w:val="TagStyle"/>
          <w:rtl/>
        </w:rPr>
        <w:t xml:space="preserve"> &lt;&lt; יור &gt;&gt;</w:t>
      </w:r>
      <w:r>
        <w:rPr>
          <w:rtl/>
        </w:rPr>
        <w:t xml:space="preserve"> </w:t>
      </w:r>
    </w:p>
    <w:p w:rsidR="00BC31FD" w:rsidRDefault="00BC31FD" w:rsidP="00DD0FF2">
      <w:pPr>
        <w:rPr>
          <w:rtl/>
        </w:rPr>
      </w:pPr>
    </w:p>
    <w:p w:rsidR="00BC31FD" w:rsidRDefault="00BC31FD" w:rsidP="000D57BD">
      <w:pPr>
        <w:rPr>
          <w:rtl/>
        </w:rPr>
      </w:pPr>
      <w:bookmarkStart w:id="19575" w:name="_ETM_Q45_499531"/>
      <w:bookmarkEnd w:id="19575"/>
      <w:r>
        <w:rPr>
          <w:rFonts w:hint="cs"/>
          <w:rtl/>
        </w:rPr>
        <w:t>למה?</w:t>
      </w:r>
      <w:r>
        <w:rPr>
          <w:rFonts w:hint="cs"/>
        </w:rPr>
        <w:t xml:space="preserve"> </w:t>
      </w:r>
      <w:bookmarkStart w:id="19576" w:name="_ETM_Q45_500722"/>
      <w:bookmarkEnd w:id="19576"/>
      <w:r>
        <w:rPr>
          <w:rFonts w:hint="cs"/>
          <w:rtl/>
        </w:rPr>
        <w:t xml:space="preserve">אמרתי לך בזמן. בדרך כלל </w:t>
      </w:r>
      <w:r w:rsidR="00DD0FF2">
        <w:rPr>
          <w:rFonts w:hint="cs"/>
          <w:rtl/>
        </w:rPr>
        <w:t>– – –</w:t>
      </w:r>
    </w:p>
    <w:p w:rsidR="00BC31FD" w:rsidRDefault="00BC31FD" w:rsidP="000D57BD">
      <w:pPr>
        <w:rPr>
          <w:rtl/>
        </w:rPr>
      </w:pPr>
      <w:bookmarkStart w:id="19577" w:name="_ETM_Q45_497516"/>
      <w:bookmarkStart w:id="19578" w:name="_ETM_Q45_497614"/>
      <w:bookmarkEnd w:id="19577"/>
      <w:bookmarkEnd w:id="19578"/>
    </w:p>
    <w:p w:rsidR="00BC31FD" w:rsidRDefault="00BC31FD" w:rsidP="000D57BD">
      <w:pPr>
        <w:pStyle w:val="-"/>
        <w:keepNext/>
        <w:rPr>
          <w:rtl/>
        </w:rPr>
      </w:pPr>
      <w:r w:rsidRPr="007B6295">
        <w:rPr>
          <w:rStyle w:val="TagStyle"/>
          <w:rtl/>
        </w:rPr>
        <w:t xml:space="preserve"> &lt;&lt; דובר_המשך &gt;&gt; </w:t>
      </w:r>
      <w:r>
        <w:rPr>
          <w:rtl/>
        </w:rPr>
        <w:t>מאיר כהן (יש עתיד):</w:t>
      </w:r>
      <w:r w:rsidRPr="007B6295">
        <w:rPr>
          <w:rStyle w:val="TagStyle"/>
          <w:rtl/>
        </w:rPr>
        <w:t xml:space="preserve"> &lt;&lt; דובר_המשך &gt;&gt;</w:t>
      </w:r>
      <w:r>
        <w:rPr>
          <w:rtl/>
        </w:rPr>
        <w:t xml:space="preserve"> </w:t>
      </w:r>
    </w:p>
    <w:p w:rsidR="00BC31FD" w:rsidRDefault="00BC31FD" w:rsidP="00DD0FF2">
      <w:pPr>
        <w:rPr>
          <w:rtl/>
        </w:rPr>
      </w:pPr>
    </w:p>
    <w:p w:rsidR="00BC31FD" w:rsidRDefault="00BC31FD" w:rsidP="000D57BD">
      <w:pPr>
        <w:rPr>
          <w:rtl/>
        </w:rPr>
      </w:pPr>
      <w:r>
        <w:rPr>
          <w:rFonts w:hint="cs"/>
          <w:rtl/>
        </w:rPr>
        <w:t xml:space="preserve">לא עברתי את </w:t>
      </w:r>
      <w:bookmarkStart w:id="19579" w:name="_ETM_Q45_494365"/>
      <w:bookmarkEnd w:id="19579"/>
      <w:r>
        <w:rPr>
          <w:rFonts w:hint="cs"/>
          <w:rtl/>
        </w:rPr>
        <w:t>הזמן.</w:t>
      </w:r>
    </w:p>
    <w:p w:rsidR="00BC31FD" w:rsidRDefault="00BC31FD" w:rsidP="000D57BD">
      <w:pPr>
        <w:rPr>
          <w:rtl/>
        </w:rPr>
      </w:pPr>
    </w:p>
    <w:p w:rsidR="00BC31FD" w:rsidRDefault="00BC31FD" w:rsidP="000D57BD">
      <w:pPr>
        <w:pStyle w:val="af6"/>
        <w:keepNext/>
        <w:rPr>
          <w:rtl/>
        </w:rPr>
      </w:pPr>
      <w:r w:rsidRPr="007B6295">
        <w:rPr>
          <w:rStyle w:val="TagStyle"/>
          <w:rtl/>
        </w:rPr>
        <w:t xml:space="preserve"> &lt;&lt; יור &gt;&gt; </w:t>
      </w:r>
      <w:r>
        <w:rPr>
          <w:rtl/>
        </w:rPr>
        <w:t>היו"ר ניסים ואטורי:</w:t>
      </w:r>
      <w:r w:rsidRPr="007B6295">
        <w:rPr>
          <w:rStyle w:val="TagStyle"/>
          <w:rtl/>
        </w:rPr>
        <w:t xml:space="preserve"> &lt;&lt; יור &gt;&gt;</w:t>
      </w:r>
      <w:r>
        <w:rPr>
          <w:rtl/>
        </w:rPr>
        <w:t xml:space="preserve"> </w:t>
      </w:r>
    </w:p>
    <w:p w:rsidR="00BC31FD" w:rsidRDefault="00BC31FD" w:rsidP="00DD0FF2">
      <w:pPr>
        <w:rPr>
          <w:rtl/>
        </w:rPr>
      </w:pPr>
    </w:p>
    <w:p w:rsidR="00BC31FD" w:rsidRDefault="00BC31FD" w:rsidP="000D57BD">
      <w:pPr>
        <w:rPr>
          <w:rtl/>
        </w:rPr>
      </w:pPr>
      <w:r>
        <w:rPr>
          <w:rFonts w:hint="cs"/>
          <w:rtl/>
        </w:rPr>
        <w:t xml:space="preserve">אדוני הסגן, </w:t>
      </w:r>
      <w:r w:rsidR="0020423B">
        <w:rPr>
          <w:rFonts w:hint="cs"/>
          <w:rtl/>
        </w:rPr>
        <w:t>ב</w:t>
      </w:r>
      <w:r>
        <w:rPr>
          <w:rFonts w:hint="cs"/>
          <w:rtl/>
        </w:rPr>
        <w:t>פעם הבאה אני אתן לך בונוס 20 שניות</w:t>
      </w:r>
      <w:bookmarkStart w:id="19580" w:name="_ETM_Q45_506406"/>
      <w:bookmarkEnd w:id="19580"/>
      <w:r>
        <w:rPr>
          <w:rFonts w:hint="cs"/>
          <w:rtl/>
        </w:rPr>
        <w:t>.</w:t>
      </w:r>
    </w:p>
    <w:p w:rsidR="00BC31FD" w:rsidRDefault="00BC31FD" w:rsidP="000D57BD">
      <w:pPr>
        <w:rPr>
          <w:rtl/>
        </w:rPr>
      </w:pPr>
      <w:bookmarkStart w:id="19581" w:name="_ETM_Q45_506916"/>
      <w:bookmarkStart w:id="19582" w:name="_ETM_Q45_507001"/>
      <w:bookmarkEnd w:id="19581"/>
      <w:bookmarkEnd w:id="19582"/>
    </w:p>
    <w:p w:rsidR="00BC31FD" w:rsidRDefault="00BC31FD" w:rsidP="000D57BD">
      <w:pPr>
        <w:pStyle w:val="af5"/>
        <w:keepNext/>
        <w:rPr>
          <w:rtl/>
        </w:rPr>
      </w:pPr>
      <w:bookmarkStart w:id="19583" w:name="ET_interruption_5082_21"/>
      <w:r w:rsidRPr="00102C55">
        <w:rPr>
          <w:rStyle w:val="TagStyle"/>
          <w:rtl/>
        </w:rPr>
        <w:t xml:space="preserve"> &lt;&lt; קריאה &gt;&gt; </w:t>
      </w:r>
      <w:r>
        <w:rPr>
          <w:rtl/>
        </w:rPr>
        <w:t>מאיר כהן (יש עתיד):</w:t>
      </w:r>
      <w:r w:rsidRPr="00102C55">
        <w:rPr>
          <w:rStyle w:val="TagStyle"/>
          <w:rtl/>
        </w:rPr>
        <w:t xml:space="preserve"> &lt;&lt; קריאה &gt;&gt;</w:t>
      </w:r>
      <w:r>
        <w:rPr>
          <w:rtl/>
        </w:rPr>
        <w:t xml:space="preserve"> </w:t>
      </w:r>
      <w:bookmarkEnd w:id="19583"/>
    </w:p>
    <w:p w:rsidR="00BC31FD" w:rsidRDefault="00BC31FD" w:rsidP="00DD0FF2">
      <w:pPr>
        <w:rPr>
          <w:rtl/>
        </w:rPr>
      </w:pPr>
    </w:p>
    <w:p w:rsidR="00BC31FD" w:rsidRDefault="00BC31FD" w:rsidP="000D57BD">
      <w:pPr>
        <w:rPr>
          <w:rtl/>
        </w:rPr>
      </w:pPr>
      <w:r>
        <w:rPr>
          <w:rFonts w:hint="cs"/>
          <w:rtl/>
        </w:rPr>
        <w:t>תודה רבה.</w:t>
      </w:r>
    </w:p>
    <w:p w:rsidR="00BC31FD" w:rsidRDefault="00BC31FD" w:rsidP="000D57BD">
      <w:pPr>
        <w:rPr>
          <w:rtl/>
        </w:rPr>
      </w:pPr>
    </w:p>
    <w:p w:rsidR="00BC31FD" w:rsidRDefault="00BC31FD" w:rsidP="000D57BD">
      <w:pPr>
        <w:pStyle w:val="af6"/>
        <w:keepNext/>
        <w:rPr>
          <w:rtl/>
        </w:rPr>
      </w:pPr>
      <w:r w:rsidRPr="00102C55">
        <w:rPr>
          <w:rStyle w:val="TagStyle"/>
          <w:rtl/>
        </w:rPr>
        <w:t xml:space="preserve"> &lt;&lt; יור &gt;&gt; </w:t>
      </w:r>
      <w:r>
        <w:rPr>
          <w:rtl/>
        </w:rPr>
        <w:t>היו"ר ניסים ואטורי:</w:t>
      </w:r>
      <w:r w:rsidRPr="00102C55">
        <w:rPr>
          <w:rStyle w:val="TagStyle"/>
          <w:rtl/>
        </w:rPr>
        <w:t xml:space="preserve"> &lt;&lt; יור &gt;&gt;</w:t>
      </w:r>
      <w:r>
        <w:rPr>
          <w:rtl/>
        </w:rPr>
        <w:t xml:space="preserve"> </w:t>
      </w:r>
    </w:p>
    <w:p w:rsidR="00BC31FD" w:rsidRDefault="00BC31FD" w:rsidP="00DD0FF2">
      <w:pPr>
        <w:rPr>
          <w:rtl/>
        </w:rPr>
      </w:pPr>
    </w:p>
    <w:p w:rsidR="00BC31FD" w:rsidRDefault="00BC31FD" w:rsidP="000D57BD">
      <w:pPr>
        <w:rPr>
          <w:rtl/>
        </w:rPr>
      </w:pPr>
      <w:r>
        <w:rPr>
          <w:rFonts w:hint="cs"/>
          <w:rtl/>
        </w:rPr>
        <w:t xml:space="preserve">אמרתי לו לסכם. </w:t>
      </w:r>
      <w:bookmarkStart w:id="19584" w:name="_ETM_Q45_510719"/>
      <w:bookmarkEnd w:id="19584"/>
      <w:r>
        <w:rPr>
          <w:rFonts w:hint="cs"/>
          <w:rtl/>
        </w:rPr>
        <w:t xml:space="preserve">יש כאלה שמקבלים רבע שעה עד שבאים </w:t>
      </w:r>
      <w:bookmarkStart w:id="19585" w:name="_ETM_Q45_509300"/>
      <w:bookmarkEnd w:id="19585"/>
      <w:r>
        <w:rPr>
          <w:rFonts w:hint="cs"/>
          <w:rtl/>
        </w:rPr>
        <w:t>לסכם. אחמד טיבי, לקח לו חמש דקות עד שהו</w:t>
      </w:r>
      <w:bookmarkStart w:id="19586" w:name="_ETM_Q45_514135"/>
      <w:bookmarkEnd w:id="19586"/>
      <w:r>
        <w:rPr>
          <w:rFonts w:hint="cs"/>
          <w:rtl/>
        </w:rPr>
        <w:t>א סיכם.</w:t>
      </w:r>
    </w:p>
    <w:p w:rsidR="00BC31FD" w:rsidRDefault="00BC31FD" w:rsidP="000D57BD">
      <w:pPr>
        <w:rPr>
          <w:rtl/>
        </w:rPr>
      </w:pPr>
      <w:bookmarkStart w:id="19587" w:name="_ETM_Q45_510813"/>
      <w:bookmarkStart w:id="19588" w:name="_ETM_Q45_510908"/>
      <w:bookmarkEnd w:id="19587"/>
      <w:bookmarkEnd w:id="19588"/>
    </w:p>
    <w:p w:rsidR="00BC31FD" w:rsidRDefault="00BC31FD" w:rsidP="000D57BD">
      <w:pPr>
        <w:pStyle w:val="af5"/>
        <w:keepNext/>
        <w:rPr>
          <w:rtl/>
        </w:rPr>
      </w:pPr>
      <w:bookmarkStart w:id="19589" w:name="ET_interruption_5082_23"/>
      <w:r w:rsidRPr="00102C55">
        <w:rPr>
          <w:rStyle w:val="TagStyle"/>
          <w:rtl/>
        </w:rPr>
        <w:t xml:space="preserve"> &lt;&lt; קריאה &gt;&gt; </w:t>
      </w:r>
      <w:r>
        <w:rPr>
          <w:rtl/>
        </w:rPr>
        <w:t>מאיר כהן (יש עתיד):</w:t>
      </w:r>
      <w:r w:rsidRPr="00102C55">
        <w:rPr>
          <w:rStyle w:val="TagStyle"/>
          <w:rtl/>
        </w:rPr>
        <w:t xml:space="preserve"> &lt;&lt; קריאה &gt;&gt;</w:t>
      </w:r>
      <w:r>
        <w:rPr>
          <w:rtl/>
        </w:rPr>
        <w:t xml:space="preserve"> </w:t>
      </w:r>
      <w:bookmarkEnd w:id="19589"/>
    </w:p>
    <w:p w:rsidR="00BC31FD" w:rsidRDefault="00BC31FD" w:rsidP="00DD0FF2">
      <w:pPr>
        <w:rPr>
          <w:rtl/>
        </w:rPr>
      </w:pPr>
    </w:p>
    <w:p w:rsidR="00BC31FD" w:rsidRDefault="00BC31FD" w:rsidP="000D57BD">
      <w:pPr>
        <w:rPr>
          <w:rtl/>
        </w:rPr>
      </w:pPr>
      <w:bookmarkStart w:id="19590" w:name="_ETM_Q45_514438"/>
      <w:bookmarkEnd w:id="19590"/>
      <w:r>
        <w:rPr>
          <w:rFonts w:hint="cs"/>
          <w:rtl/>
        </w:rPr>
        <w:t>א</w:t>
      </w:r>
      <w:bookmarkStart w:id="19591" w:name="_ETM_Q45_514722"/>
      <w:bookmarkStart w:id="19592" w:name="_ETM_Q45_514824"/>
      <w:bookmarkEnd w:id="19591"/>
      <w:bookmarkEnd w:id="19592"/>
      <w:r>
        <w:rPr>
          <w:rFonts w:hint="cs"/>
          <w:rtl/>
        </w:rPr>
        <w:t>ני לא עושה את זה.</w:t>
      </w:r>
    </w:p>
    <w:p w:rsidR="00BC31FD" w:rsidRDefault="00BC31FD" w:rsidP="000D57BD">
      <w:pPr>
        <w:rPr>
          <w:rtl/>
        </w:rPr>
      </w:pPr>
      <w:bookmarkStart w:id="19593" w:name="_ETM_Q45_517902"/>
      <w:bookmarkStart w:id="19594" w:name="_ETM_Q45_517985"/>
      <w:bookmarkEnd w:id="19593"/>
      <w:bookmarkEnd w:id="19594"/>
    </w:p>
    <w:p w:rsidR="00BC31FD" w:rsidRDefault="00BC31FD" w:rsidP="000D57BD">
      <w:pPr>
        <w:pStyle w:val="af6"/>
        <w:keepNext/>
        <w:rPr>
          <w:rtl/>
        </w:rPr>
      </w:pPr>
      <w:r w:rsidRPr="00102C55">
        <w:rPr>
          <w:rStyle w:val="TagStyle"/>
          <w:rtl/>
        </w:rPr>
        <w:t xml:space="preserve"> &lt;&lt; יור &gt;&gt; </w:t>
      </w:r>
      <w:r>
        <w:rPr>
          <w:rtl/>
        </w:rPr>
        <w:t>היו"ר ניסים ואטורי:</w:t>
      </w:r>
      <w:r w:rsidRPr="00102C55">
        <w:rPr>
          <w:rStyle w:val="TagStyle"/>
          <w:rtl/>
        </w:rPr>
        <w:t xml:space="preserve"> &lt;&lt; יור &gt;&gt;</w:t>
      </w:r>
      <w:r>
        <w:rPr>
          <w:rtl/>
        </w:rPr>
        <w:t xml:space="preserve"> </w:t>
      </w:r>
    </w:p>
    <w:p w:rsidR="00BC31FD" w:rsidRDefault="00BC31FD" w:rsidP="00DD0FF2">
      <w:pPr>
        <w:rPr>
          <w:rtl/>
        </w:rPr>
      </w:pPr>
    </w:p>
    <w:p w:rsidR="00BC31FD" w:rsidRDefault="00BC31FD" w:rsidP="000D57BD">
      <w:pPr>
        <w:rPr>
          <w:rtl/>
        </w:rPr>
      </w:pPr>
      <w:bookmarkStart w:id="19595" w:name="_ETM_Q45_518904"/>
      <w:bookmarkEnd w:id="19595"/>
      <w:r>
        <w:rPr>
          <w:rFonts w:hint="cs"/>
          <w:rtl/>
        </w:rPr>
        <w:t xml:space="preserve">אני מבקש סליחה אם </w:t>
      </w:r>
      <w:bookmarkStart w:id="19596" w:name="_ETM_Q45_514311"/>
      <w:bookmarkEnd w:id="19596"/>
      <w:r>
        <w:rPr>
          <w:rFonts w:hint="cs"/>
          <w:rtl/>
        </w:rPr>
        <w:t xml:space="preserve">נפגעת. </w:t>
      </w:r>
    </w:p>
    <w:p w:rsidR="00BC31FD" w:rsidRDefault="00BC31FD" w:rsidP="000D57BD">
      <w:pPr>
        <w:rPr>
          <w:rtl/>
        </w:rPr>
      </w:pPr>
      <w:bookmarkStart w:id="19597" w:name="_ETM_Q45_516391"/>
      <w:bookmarkStart w:id="19598" w:name="_ETM_Q45_516473"/>
      <w:bookmarkEnd w:id="19597"/>
      <w:bookmarkEnd w:id="19598"/>
    </w:p>
    <w:p w:rsidR="00BC31FD" w:rsidRDefault="00BC31FD" w:rsidP="000D57BD">
      <w:pPr>
        <w:pStyle w:val="af5"/>
        <w:keepNext/>
        <w:rPr>
          <w:rtl/>
        </w:rPr>
      </w:pPr>
      <w:bookmarkStart w:id="19599" w:name="ET_interruption_5082_25"/>
      <w:r w:rsidRPr="00102C55">
        <w:rPr>
          <w:rStyle w:val="TagStyle"/>
          <w:rtl/>
        </w:rPr>
        <w:t xml:space="preserve"> &lt;&lt; קריאה &gt;&gt; </w:t>
      </w:r>
      <w:r>
        <w:rPr>
          <w:rtl/>
        </w:rPr>
        <w:t>מאיר כהן (יש עתיד):</w:t>
      </w:r>
      <w:r w:rsidRPr="00102C55">
        <w:rPr>
          <w:rStyle w:val="TagStyle"/>
          <w:rtl/>
        </w:rPr>
        <w:t xml:space="preserve"> &lt;&lt; קריאה &gt;&gt;</w:t>
      </w:r>
      <w:r>
        <w:rPr>
          <w:rtl/>
        </w:rPr>
        <w:t xml:space="preserve"> </w:t>
      </w:r>
      <w:bookmarkEnd w:id="19599"/>
    </w:p>
    <w:p w:rsidR="00BC31FD" w:rsidRDefault="00BC31FD" w:rsidP="00DD0FF2">
      <w:pPr>
        <w:rPr>
          <w:rtl/>
        </w:rPr>
      </w:pPr>
    </w:p>
    <w:p w:rsidR="00BC31FD" w:rsidRPr="00102C55" w:rsidRDefault="00BC31FD" w:rsidP="000D57BD">
      <w:pPr>
        <w:rPr>
          <w:rtl/>
        </w:rPr>
      </w:pPr>
      <w:bookmarkStart w:id="19600" w:name="_ETM_Q45_519832"/>
      <w:bookmarkEnd w:id="19600"/>
      <w:r>
        <w:rPr>
          <w:rFonts w:hint="cs"/>
          <w:rtl/>
        </w:rPr>
        <w:t>לא</w:t>
      </w:r>
      <w:bookmarkStart w:id="19601" w:name="_ETM_Q45_520107"/>
      <w:bookmarkEnd w:id="19601"/>
      <w:r>
        <w:rPr>
          <w:rFonts w:hint="cs"/>
          <w:rtl/>
        </w:rPr>
        <w:t>,</w:t>
      </w:r>
      <w:bookmarkStart w:id="19602" w:name="_ETM_Q45_520227"/>
      <w:bookmarkEnd w:id="19602"/>
      <w:r>
        <w:rPr>
          <w:rFonts w:hint="cs"/>
          <w:rtl/>
        </w:rPr>
        <w:t xml:space="preserve"> לא, הכול בסדר. </w:t>
      </w:r>
    </w:p>
    <w:p w:rsidR="00BC31FD" w:rsidRDefault="00BC31FD" w:rsidP="000D57BD">
      <w:pPr>
        <w:rPr>
          <w:rtl/>
        </w:rPr>
      </w:pPr>
      <w:bookmarkStart w:id="19603" w:name="_ETM_Q45_500476"/>
      <w:bookmarkStart w:id="19604" w:name="_ETM_Q45_500554"/>
      <w:bookmarkEnd w:id="19603"/>
      <w:bookmarkEnd w:id="19604"/>
    </w:p>
    <w:p w:rsidR="00BC31FD" w:rsidRDefault="00BC31FD" w:rsidP="000D57BD">
      <w:pPr>
        <w:pStyle w:val="af5"/>
        <w:keepNext/>
        <w:rPr>
          <w:rtl/>
        </w:rPr>
      </w:pPr>
      <w:r w:rsidRPr="007B6295">
        <w:rPr>
          <w:rStyle w:val="TagStyle"/>
          <w:rtl/>
        </w:rPr>
        <w:t xml:space="preserve"> &lt;&lt; קריאה &gt;&gt; </w:t>
      </w:r>
      <w:r>
        <w:rPr>
          <w:rtl/>
        </w:rPr>
        <w:t>נאור שירי (יש עתיד):</w:t>
      </w:r>
      <w:r w:rsidRPr="007B6295">
        <w:rPr>
          <w:rStyle w:val="TagStyle"/>
          <w:rtl/>
        </w:rPr>
        <w:t xml:space="preserve"> &lt;&lt; קריאה &gt;&gt;</w:t>
      </w:r>
      <w:r>
        <w:rPr>
          <w:rtl/>
        </w:rPr>
        <w:t xml:space="preserve"> </w:t>
      </w:r>
    </w:p>
    <w:p w:rsidR="00BC31FD" w:rsidRDefault="00BC31FD" w:rsidP="00DD0FF2">
      <w:pPr>
        <w:rPr>
          <w:rtl/>
        </w:rPr>
      </w:pPr>
    </w:p>
    <w:p w:rsidR="00BC31FD" w:rsidRDefault="00BC31FD" w:rsidP="000D57BD">
      <w:pPr>
        <w:rPr>
          <w:rtl/>
        </w:rPr>
      </w:pPr>
      <w:bookmarkStart w:id="19605" w:name="_ETM_Q45_502832"/>
      <w:bookmarkEnd w:id="19605"/>
      <w:r>
        <w:rPr>
          <w:rFonts w:hint="cs"/>
          <w:rtl/>
        </w:rPr>
        <w:t xml:space="preserve">אני נפגעתי בשמו. </w:t>
      </w:r>
    </w:p>
    <w:p w:rsidR="00BC31FD" w:rsidRDefault="00BC31FD" w:rsidP="000D57BD">
      <w:pPr>
        <w:rPr>
          <w:rtl/>
        </w:rPr>
      </w:pPr>
      <w:bookmarkStart w:id="19606" w:name="_ETM_Q45_522698"/>
      <w:bookmarkStart w:id="19607" w:name="_ETM_Q45_522776"/>
      <w:bookmarkEnd w:id="19606"/>
      <w:bookmarkEnd w:id="19607"/>
    </w:p>
    <w:p w:rsidR="00BC31FD" w:rsidRDefault="00BC31FD" w:rsidP="000D57BD">
      <w:pPr>
        <w:pStyle w:val="af6"/>
        <w:keepNext/>
        <w:rPr>
          <w:rtl/>
        </w:rPr>
      </w:pPr>
      <w:r w:rsidRPr="00102C55">
        <w:rPr>
          <w:rStyle w:val="TagStyle"/>
          <w:rtl/>
        </w:rPr>
        <w:t xml:space="preserve"> &lt;&lt; יור &gt;&gt; </w:t>
      </w:r>
      <w:r>
        <w:rPr>
          <w:rtl/>
        </w:rPr>
        <w:t>היו"ר ניסים ואטורי:</w:t>
      </w:r>
      <w:r w:rsidRPr="00102C55">
        <w:rPr>
          <w:rStyle w:val="TagStyle"/>
          <w:rtl/>
        </w:rPr>
        <w:t xml:space="preserve"> &lt;&lt; יור &gt;&gt;</w:t>
      </w:r>
      <w:r>
        <w:rPr>
          <w:rtl/>
        </w:rPr>
        <w:t xml:space="preserve"> </w:t>
      </w:r>
    </w:p>
    <w:p w:rsidR="00BC31FD" w:rsidRDefault="00BC31FD" w:rsidP="00DD0FF2">
      <w:pPr>
        <w:rPr>
          <w:rtl/>
        </w:rPr>
      </w:pPr>
    </w:p>
    <w:p w:rsidR="00BC31FD" w:rsidRDefault="00BC31FD" w:rsidP="000D57BD">
      <w:pPr>
        <w:rPr>
          <w:rtl/>
        </w:rPr>
      </w:pPr>
      <w:bookmarkStart w:id="19608" w:name="_ETM_Q45_518912"/>
      <w:bookmarkEnd w:id="19608"/>
      <w:r>
        <w:rPr>
          <w:rFonts w:hint="cs"/>
          <w:rtl/>
        </w:rPr>
        <w:t xml:space="preserve">אתה, לך לא סליחה. </w:t>
      </w:r>
      <w:bookmarkStart w:id="19609" w:name="_ETM_Q45_522580"/>
      <w:bookmarkEnd w:id="19609"/>
      <w:r>
        <w:rPr>
          <w:rFonts w:hint="cs"/>
          <w:rtl/>
        </w:rPr>
        <w:t>בבקשה.</w:t>
      </w:r>
    </w:p>
    <w:p w:rsidR="00BC31FD" w:rsidRDefault="00BC31FD" w:rsidP="000D57BD">
      <w:pPr>
        <w:rPr>
          <w:rtl/>
        </w:rPr>
      </w:pPr>
      <w:bookmarkStart w:id="19610" w:name="_ETM_Q45_520029"/>
      <w:bookmarkStart w:id="19611" w:name="_ETM_Q45_520123"/>
      <w:bookmarkEnd w:id="19610"/>
      <w:bookmarkEnd w:id="19611"/>
    </w:p>
    <w:p w:rsidR="00BC31FD" w:rsidRDefault="00BC31FD" w:rsidP="000D57BD">
      <w:pPr>
        <w:pStyle w:val="a4"/>
        <w:keepNext/>
        <w:rPr>
          <w:rtl/>
        </w:rPr>
      </w:pPr>
      <w:bookmarkStart w:id="19612" w:name="ET_speaker_5109_27"/>
      <w:r w:rsidRPr="00102C55">
        <w:rPr>
          <w:rStyle w:val="TagStyle"/>
          <w:rtl/>
        </w:rPr>
        <w:t xml:space="preserve"> &lt;&lt; דובר &gt;&gt; </w:t>
      </w:r>
      <w:bookmarkStart w:id="19613" w:name="_Toc185764211"/>
      <w:bookmarkStart w:id="19614" w:name="_Toc185851148"/>
      <w:bookmarkStart w:id="19615" w:name="_Toc185958128"/>
      <w:bookmarkStart w:id="19616" w:name="_Toc204589780"/>
      <w:r>
        <w:rPr>
          <w:rtl/>
        </w:rPr>
        <w:t>אלעזר שטרן (יש עתיד):</w:t>
      </w:r>
      <w:bookmarkEnd w:id="19613"/>
      <w:bookmarkEnd w:id="19614"/>
      <w:bookmarkEnd w:id="19615"/>
      <w:bookmarkEnd w:id="19616"/>
      <w:r w:rsidRPr="00102C55">
        <w:rPr>
          <w:rStyle w:val="TagStyle"/>
          <w:rtl/>
        </w:rPr>
        <w:t xml:space="preserve"> &lt;&lt; דובר &gt;&gt;</w:t>
      </w:r>
      <w:r>
        <w:rPr>
          <w:rtl/>
        </w:rPr>
        <w:t xml:space="preserve"> </w:t>
      </w:r>
      <w:bookmarkEnd w:id="19612"/>
    </w:p>
    <w:p w:rsidR="00BC31FD" w:rsidRDefault="00BC31FD" w:rsidP="00DD0FF2">
      <w:pPr>
        <w:rPr>
          <w:rtl/>
        </w:rPr>
      </w:pPr>
    </w:p>
    <w:p w:rsidR="00BC31FD" w:rsidRDefault="00BC31FD" w:rsidP="0020423B">
      <w:pPr>
        <w:rPr>
          <w:rtl/>
        </w:rPr>
      </w:pPr>
      <w:bookmarkStart w:id="19617" w:name="_ETM_Q45_524351"/>
      <w:bookmarkStart w:id="19618" w:name="_ETM_Q45_524657"/>
      <w:bookmarkStart w:id="19619" w:name="_ETM_Q45_524763"/>
      <w:bookmarkEnd w:id="19617"/>
      <w:bookmarkEnd w:id="19618"/>
      <w:bookmarkEnd w:id="19619"/>
      <w:r>
        <w:rPr>
          <w:rtl/>
        </w:rPr>
        <w:t xml:space="preserve">אדוני </w:t>
      </w:r>
      <w:bookmarkStart w:id="19620" w:name="_ETM_Q45_522680"/>
      <w:bookmarkEnd w:id="19620"/>
      <w:r>
        <w:rPr>
          <w:rtl/>
        </w:rPr>
        <w:t>היושב-ראש</w:t>
      </w:r>
      <w:r>
        <w:rPr>
          <w:rFonts w:hint="cs"/>
          <w:rtl/>
        </w:rPr>
        <w:t xml:space="preserve">, </w:t>
      </w:r>
      <w:bookmarkStart w:id="19621" w:name="_ETM_Q45_523399"/>
      <w:bookmarkStart w:id="19622" w:name="_ETM_Q45_524420"/>
      <w:bookmarkEnd w:id="19621"/>
      <w:bookmarkEnd w:id="19622"/>
      <w:r>
        <w:rPr>
          <w:rtl/>
        </w:rPr>
        <w:t xml:space="preserve">אדוני </w:t>
      </w:r>
      <w:bookmarkStart w:id="19623" w:name="_ETM_Q45_524899"/>
      <w:bookmarkEnd w:id="19623"/>
      <w:r>
        <w:rPr>
          <w:rtl/>
        </w:rPr>
        <w:t>השר</w:t>
      </w:r>
      <w:bookmarkStart w:id="19624" w:name="_ETM_Q45_528420"/>
      <w:bookmarkEnd w:id="19624"/>
      <w:r>
        <w:rPr>
          <w:rFonts w:hint="cs"/>
          <w:rtl/>
        </w:rPr>
        <w:t>, ח</w:t>
      </w:r>
      <w:r>
        <w:rPr>
          <w:rtl/>
        </w:rPr>
        <w:t xml:space="preserve">בר </w:t>
      </w:r>
      <w:bookmarkStart w:id="19625" w:name="_ETM_Q45_528960"/>
      <w:bookmarkEnd w:id="19625"/>
      <w:r>
        <w:rPr>
          <w:rtl/>
        </w:rPr>
        <w:t xml:space="preserve">הכנסת </w:t>
      </w:r>
      <w:bookmarkStart w:id="19626" w:name="_ETM_Q45_529410"/>
      <w:bookmarkEnd w:id="19626"/>
      <w:r>
        <w:rPr>
          <w:rtl/>
        </w:rPr>
        <w:t>סגלוביץ'</w:t>
      </w:r>
      <w:r>
        <w:rPr>
          <w:rFonts w:hint="cs"/>
          <w:rtl/>
        </w:rPr>
        <w:t>,</w:t>
      </w:r>
      <w:r>
        <w:rPr>
          <w:rtl/>
        </w:rPr>
        <w:t xml:space="preserve"> </w:t>
      </w:r>
      <w:bookmarkStart w:id="19627" w:name="_ETM_Q45_530100"/>
      <w:bookmarkEnd w:id="19627"/>
      <w:r>
        <w:rPr>
          <w:rtl/>
        </w:rPr>
        <w:t xml:space="preserve">חבריי </w:t>
      </w:r>
      <w:bookmarkStart w:id="19628" w:name="_ETM_Q45_530489"/>
      <w:bookmarkEnd w:id="19628"/>
      <w:r>
        <w:rPr>
          <w:rtl/>
        </w:rPr>
        <w:t>לאופוזיציה</w:t>
      </w:r>
      <w:r>
        <w:rPr>
          <w:rFonts w:hint="cs"/>
          <w:rtl/>
        </w:rPr>
        <w:t>,</w:t>
      </w:r>
      <w:r>
        <w:rPr>
          <w:rtl/>
        </w:rPr>
        <w:t xml:space="preserve"> </w:t>
      </w:r>
      <w:bookmarkStart w:id="19629" w:name="_ETM_Q45_531420"/>
      <w:bookmarkEnd w:id="19629"/>
      <w:r>
        <w:rPr>
          <w:rtl/>
        </w:rPr>
        <w:t xml:space="preserve">אמרתם </w:t>
      </w:r>
      <w:bookmarkStart w:id="19630" w:name="_ETM_Q45_531900"/>
      <w:bookmarkEnd w:id="19630"/>
      <w:r>
        <w:rPr>
          <w:rtl/>
        </w:rPr>
        <w:t xml:space="preserve">היום </w:t>
      </w:r>
      <w:bookmarkStart w:id="19631" w:name="_ETM_Q45_532170"/>
      <w:bookmarkEnd w:id="19631"/>
      <w:r>
        <w:rPr>
          <w:rtl/>
        </w:rPr>
        <w:t xml:space="preserve">שלא </w:t>
      </w:r>
      <w:bookmarkStart w:id="19632" w:name="_ETM_Q45_532440"/>
      <w:bookmarkEnd w:id="19632"/>
      <w:r>
        <w:rPr>
          <w:rtl/>
        </w:rPr>
        <w:t xml:space="preserve">כדאי </w:t>
      </w:r>
      <w:bookmarkStart w:id="19633" w:name="_ETM_Q45_532860"/>
      <w:bookmarkEnd w:id="19633"/>
      <w:r>
        <w:rPr>
          <w:rtl/>
        </w:rPr>
        <w:t>לעדכן</w:t>
      </w:r>
      <w:r>
        <w:rPr>
          <w:rFonts w:hint="cs"/>
          <w:rtl/>
        </w:rPr>
        <w:t>.</w:t>
      </w:r>
      <w:r>
        <w:rPr>
          <w:rtl/>
        </w:rPr>
        <w:t xml:space="preserve"> </w:t>
      </w:r>
      <w:bookmarkStart w:id="19634" w:name="_ETM_Q45_534510"/>
      <w:bookmarkEnd w:id="19634"/>
      <w:r>
        <w:rPr>
          <w:rtl/>
        </w:rPr>
        <w:t xml:space="preserve">אני </w:t>
      </w:r>
      <w:bookmarkStart w:id="19635" w:name="_ETM_Q45_534750"/>
      <w:bookmarkEnd w:id="19635"/>
      <w:r>
        <w:rPr>
          <w:rtl/>
        </w:rPr>
        <w:t xml:space="preserve">רק </w:t>
      </w:r>
      <w:bookmarkStart w:id="19636" w:name="_ETM_Q45_534930"/>
      <w:bookmarkEnd w:id="19636"/>
      <w:r>
        <w:rPr>
          <w:rtl/>
        </w:rPr>
        <w:t xml:space="preserve">רוצה </w:t>
      </w:r>
      <w:bookmarkStart w:id="19637" w:name="_ETM_Q45_535260"/>
      <w:bookmarkEnd w:id="19637"/>
      <w:r>
        <w:rPr>
          <w:rtl/>
        </w:rPr>
        <w:t>להזכיר</w:t>
      </w:r>
      <w:r w:rsidR="0020423B">
        <w:rPr>
          <w:rFonts w:hint="cs"/>
          <w:rtl/>
        </w:rPr>
        <w:t>:</w:t>
      </w:r>
      <w:r>
        <w:rPr>
          <w:rtl/>
        </w:rPr>
        <w:t xml:space="preserve"> </w:t>
      </w:r>
      <w:bookmarkStart w:id="19638" w:name="_ETM_Q45_538589"/>
      <w:bookmarkEnd w:id="19638"/>
      <w:r w:rsidR="0020423B">
        <w:rPr>
          <w:rFonts w:hint="cs"/>
          <w:rtl/>
        </w:rPr>
        <w:t>יושב-</w:t>
      </w:r>
      <w:r>
        <w:rPr>
          <w:rtl/>
        </w:rPr>
        <w:t xml:space="preserve">ראש </w:t>
      </w:r>
      <w:bookmarkStart w:id="19639" w:name="_ETM_Q45_539219"/>
      <w:bookmarkEnd w:id="19639"/>
      <w:r>
        <w:rPr>
          <w:rtl/>
        </w:rPr>
        <w:t>הקואליציה</w:t>
      </w:r>
      <w:r>
        <w:rPr>
          <w:rFonts w:hint="cs"/>
          <w:rtl/>
        </w:rPr>
        <w:t>,</w:t>
      </w:r>
      <w:r>
        <w:rPr>
          <w:rtl/>
        </w:rPr>
        <w:t xml:space="preserve"> </w:t>
      </w:r>
      <w:bookmarkStart w:id="19640" w:name="_ETM_Q45_540870"/>
      <w:bookmarkEnd w:id="19640"/>
      <w:r>
        <w:rPr>
          <w:rtl/>
        </w:rPr>
        <w:t xml:space="preserve">חברי </w:t>
      </w:r>
      <w:bookmarkStart w:id="19641" w:name="_ETM_Q45_541320"/>
      <w:bookmarkEnd w:id="19641"/>
      <w:r>
        <w:rPr>
          <w:rtl/>
        </w:rPr>
        <w:t xml:space="preserve">חבר </w:t>
      </w:r>
      <w:bookmarkStart w:id="19642" w:name="_ETM_Q45_541710"/>
      <w:bookmarkEnd w:id="19642"/>
      <w:r>
        <w:rPr>
          <w:rtl/>
        </w:rPr>
        <w:t xml:space="preserve">הכנסת </w:t>
      </w:r>
      <w:bookmarkStart w:id="19643" w:name="_ETM_Q45_542190"/>
      <w:bookmarkEnd w:id="19643"/>
      <w:r>
        <w:rPr>
          <w:rtl/>
        </w:rPr>
        <w:t xml:space="preserve">אופיר </w:t>
      </w:r>
      <w:bookmarkStart w:id="19644" w:name="_ETM_Q45_542520"/>
      <w:bookmarkEnd w:id="19644"/>
      <w:r>
        <w:rPr>
          <w:rtl/>
        </w:rPr>
        <w:t>כ</w:t>
      </w:r>
      <w:r>
        <w:rPr>
          <w:rFonts w:hint="cs"/>
          <w:rtl/>
        </w:rPr>
        <w:t>ץ,</w:t>
      </w:r>
      <w:r>
        <w:rPr>
          <w:rtl/>
        </w:rPr>
        <w:t xml:space="preserve"> </w:t>
      </w:r>
      <w:bookmarkStart w:id="19645" w:name="_ETM_Q45_542880"/>
      <w:bookmarkEnd w:id="19645"/>
      <w:r>
        <w:rPr>
          <w:rtl/>
        </w:rPr>
        <w:t xml:space="preserve">יודע </w:t>
      </w:r>
      <w:bookmarkStart w:id="19646" w:name="_ETM_Q45_545310"/>
      <w:bookmarkEnd w:id="19646"/>
      <w:r>
        <w:rPr>
          <w:rFonts w:hint="cs"/>
          <w:rtl/>
        </w:rPr>
        <w:t xml:space="preserve">שהמספר שאמרנו, </w:t>
      </w:r>
      <w:bookmarkStart w:id="19647" w:name="_ETM_Q45_546060"/>
      <w:bookmarkStart w:id="19648" w:name="_ETM_Q45_546659"/>
      <w:bookmarkEnd w:id="19647"/>
      <w:bookmarkEnd w:id="19648"/>
      <w:r>
        <w:rPr>
          <w:rtl/>
        </w:rPr>
        <w:t xml:space="preserve">15 </w:t>
      </w:r>
      <w:bookmarkStart w:id="19649" w:name="_ETM_Q45_547320"/>
      <w:bookmarkEnd w:id="19649"/>
      <w:r>
        <w:rPr>
          <w:rtl/>
        </w:rPr>
        <w:t xml:space="preserve">משתמטים </w:t>
      </w:r>
      <w:bookmarkStart w:id="19650" w:name="_ETM_Q45_547950"/>
      <w:bookmarkEnd w:id="19650"/>
      <w:r>
        <w:rPr>
          <w:rtl/>
        </w:rPr>
        <w:t>בקואליציה</w:t>
      </w:r>
      <w:r>
        <w:rPr>
          <w:rFonts w:hint="cs"/>
          <w:rtl/>
        </w:rPr>
        <w:t>, הוא</w:t>
      </w:r>
      <w:bookmarkStart w:id="19651" w:name="_ETM_Q45_549829"/>
      <w:bookmarkEnd w:id="19651"/>
      <w:r>
        <w:rPr>
          <w:rFonts w:hint="cs"/>
          <w:rtl/>
        </w:rPr>
        <w:t xml:space="preserve"> </w:t>
      </w:r>
      <w:r>
        <w:rPr>
          <w:rtl/>
        </w:rPr>
        <w:t xml:space="preserve">לפחות </w:t>
      </w:r>
      <w:bookmarkStart w:id="19652" w:name="_ETM_Q45_553000"/>
      <w:bookmarkEnd w:id="19652"/>
      <w:r>
        <w:rPr>
          <w:rFonts w:hint="cs"/>
          <w:rtl/>
        </w:rPr>
        <w:t>כך</w:t>
      </w:r>
      <w:r w:rsidR="0020423B">
        <w:rPr>
          <w:rFonts w:hint="cs"/>
          <w:rtl/>
        </w:rPr>
        <w:t>;</w:t>
      </w:r>
      <w:r>
        <w:rPr>
          <w:rFonts w:hint="cs"/>
          <w:rtl/>
        </w:rPr>
        <w:t xml:space="preserve"> </w:t>
      </w:r>
      <w:r>
        <w:rPr>
          <w:rtl/>
        </w:rPr>
        <w:t xml:space="preserve">יש </w:t>
      </w:r>
      <w:bookmarkStart w:id="19653" w:name="_ETM_Q45_553300"/>
      <w:bookmarkEnd w:id="19653"/>
      <w:r>
        <w:rPr>
          <w:rtl/>
        </w:rPr>
        <w:t>ש</w:t>
      </w:r>
      <w:r>
        <w:rPr>
          <w:rFonts w:hint="cs"/>
          <w:rtl/>
        </w:rPr>
        <w:t>ם</w:t>
      </w:r>
      <w:r>
        <w:rPr>
          <w:rtl/>
        </w:rPr>
        <w:t xml:space="preserve"> </w:t>
      </w:r>
      <w:bookmarkStart w:id="19654" w:name="_ETM_Q45_553510"/>
      <w:bookmarkEnd w:id="19654"/>
      <w:r>
        <w:rPr>
          <w:rtl/>
        </w:rPr>
        <w:t>יותר</w:t>
      </w:r>
      <w:r w:rsidR="0020423B">
        <w:rPr>
          <w:rFonts w:hint="cs"/>
          <w:rtl/>
        </w:rPr>
        <w:t>,</w:t>
      </w:r>
      <w:r>
        <w:rPr>
          <w:rtl/>
        </w:rPr>
        <w:t xml:space="preserve"> </w:t>
      </w:r>
      <w:bookmarkStart w:id="19655" w:name="_ETM_Q45_556790"/>
      <w:bookmarkEnd w:id="19655"/>
      <w:r>
        <w:rPr>
          <w:rtl/>
        </w:rPr>
        <w:t xml:space="preserve">יש </w:t>
      </w:r>
      <w:bookmarkStart w:id="19656" w:name="_ETM_Q45_557000"/>
      <w:bookmarkEnd w:id="19656"/>
      <w:r>
        <w:rPr>
          <w:rtl/>
        </w:rPr>
        <w:t>ש</w:t>
      </w:r>
      <w:r>
        <w:rPr>
          <w:rFonts w:hint="cs"/>
          <w:rtl/>
        </w:rPr>
        <w:t>ם</w:t>
      </w:r>
      <w:r>
        <w:rPr>
          <w:rtl/>
        </w:rPr>
        <w:t xml:space="preserve"> </w:t>
      </w:r>
      <w:bookmarkStart w:id="19657" w:name="_ETM_Q45_557210"/>
      <w:bookmarkEnd w:id="19657"/>
      <w:r>
        <w:rPr>
          <w:rtl/>
        </w:rPr>
        <w:t xml:space="preserve">יותר </w:t>
      </w:r>
      <w:bookmarkStart w:id="19658" w:name="_ETM_Q45_557479"/>
      <w:bookmarkEnd w:id="19658"/>
      <w:r>
        <w:rPr>
          <w:rtl/>
        </w:rPr>
        <w:t xml:space="preserve">מ-15 </w:t>
      </w:r>
      <w:bookmarkStart w:id="19659" w:name="_ETM_Q45_558860"/>
      <w:bookmarkEnd w:id="19659"/>
      <w:r>
        <w:rPr>
          <w:rtl/>
        </w:rPr>
        <w:t xml:space="preserve">חברי </w:t>
      </w:r>
      <w:bookmarkStart w:id="19660" w:name="_ETM_Q45_559310"/>
      <w:bookmarkEnd w:id="19660"/>
      <w:r>
        <w:rPr>
          <w:rtl/>
        </w:rPr>
        <w:t>כנסת</w:t>
      </w:r>
      <w:r>
        <w:rPr>
          <w:rFonts w:hint="cs"/>
          <w:rtl/>
        </w:rPr>
        <w:t>,</w:t>
      </w:r>
      <w:r>
        <w:rPr>
          <w:rtl/>
        </w:rPr>
        <w:t xml:space="preserve"> </w:t>
      </w:r>
      <w:bookmarkStart w:id="19661" w:name="_ETM_Q45_560210"/>
      <w:bookmarkEnd w:id="19661"/>
      <w:r>
        <w:rPr>
          <w:rtl/>
        </w:rPr>
        <w:t xml:space="preserve">חברות </w:t>
      </w:r>
      <w:bookmarkStart w:id="19662" w:name="_ETM_Q45_560690"/>
      <w:bookmarkEnd w:id="19662"/>
      <w:r>
        <w:rPr>
          <w:rtl/>
        </w:rPr>
        <w:t>כנסת</w:t>
      </w:r>
      <w:r>
        <w:rPr>
          <w:rFonts w:hint="cs"/>
          <w:rtl/>
        </w:rPr>
        <w:t>,</w:t>
      </w:r>
      <w:r>
        <w:rPr>
          <w:rtl/>
        </w:rPr>
        <w:t xml:space="preserve"> </w:t>
      </w:r>
      <w:bookmarkStart w:id="19663" w:name="_ETM_Q45_561829"/>
      <w:bookmarkEnd w:id="19663"/>
      <w:r>
        <w:rPr>
          <w:rtl/>
        </w:rPr>
        <w:t xml:space="preserve">שלא </w:t>
      </w:r>
      <w:bookmarkStart w:id="19664" w:name="_ETM_Q45_562249"/>
      <w:bookmarkEnd w:id="19664"/>
      <w:r>
        <w:rPr>
          <w:rtl/>
        </w:rPr>
        <w:t>עש</w:t>
      </w:r>
      <w:r>
        <w:rPr>
          <w:rFonts w:hint="cs"/>
          <w:rtl/>
        </w:rPr>
        <w:t>ו</w:t>
      </w:r>
      <w:bookmarkStart w:id="19665" w:name="_ETM_Q45_562909"/>
      <w:bookmarkStart w:id="19666" w:name="_ETM_Q45_563089"/>
      <w:bookmarkEnd w:id="19665"/>
      <w:bookmarkEnd w:id="19666"/>
      <w:r>
        <w:rPr>
          <w:rtl/>
        </w:rPr>
        <w:t xml:space="preserve"> </w:t>
      </w:r>
      <w:bookmarkStart w:id="19667" w:name="_ETM_Q45_563630"/>
      <w:bookmarkEnd w:id="19667"/>
      <w:r>
        <w:rPr>
          <w:rtl/>
        </w:rPr>
        <w:t xml:space="preserve">אפילו </w:t>
      </w:r>
      <w:bookmarkStart w:id="19668" w:name="_ETM_Q45_564109"/>
      <w:bookmarkEnd w:id="19668"/>
      <w:r>
        <w:rPr>
          <w:rtl/>
        </w:rPr>
        <w:t>יום</w:t>
      </w:r>
      <w:r>
        <w:rPr>
          <w:rFonts w:hint="cs"/>
          <w:rtl/>
        </w:rPr>
        <w:t xml:space="preserve"> אחד</w:t>
      </w:r>
      <w:bookmarkStart w:id="19669" w:name="_ETM_Q45_564380"/>
      <w:bookmarkEnd w:id="19669"/>
      <w:r>
        <w:rPr>
          <w:rtl/>
        </w:rPr>
        <w:t xml:space="preserve"> </w:t>
      </w:r>
      <w:bookmarkStart w:id="19670" w:name="_ETM_Q45_566119"/>
      <w:bookmarkEnd w:id="19670"/>
      <w:r>
        <w:rPr>
          <w:rtl/>
        </w:rPr>
        <w:t xml:space="preserve">של </w:t>
      </w:r>
      <w:bookmarkStart w:id="19671" w:name="_ETM_Q45_566389"/>
      <w:bookmarkEnd w:id="19671"/>
      <w:r>
        <w:rPr>
          <w:rtl/>
        </w:rPr>
        <w:t xml:space="preserve">שירות </w:t>
      </w:r>
      <w:bookmarkStart w:id="19672" w:name="_ETM_Q45_566779"/>
      <w:bookmarkEnd w:id="19672"/>
      <w:r>
        <w:rPr>
          <w:rtl/>
        </w:rPr>
        <w:t>בצבא</w:t>
      </w:r>
      <w:r>
        <w:rPr>
          <w:rFonts w:hint="cs"/>
          <w:rtl/>
        </w:rPr>
        <w:t xml:space="preserve">. </w:t>
      </w:r>
      <w:bookmarkStart w:id="19673" w:name="_ETM_Q45_571207"/>
      <w:bookmarkStart w:id="19674" w:name="_ETM_Q45_571331"/>
      <w:bookmarkStart w:id="19675" w:name="_ETM_Q45_571380"/>
      <w:bookmarkStart w:id="19676" w:name="_ETM_Q45_571451"/>
      <w:bookmarkStart w:id="19677" w:name="_ETM_Q45_569500"/>
      <w:bookmarkEnd w:id="19673"/>
      <w:bookmarkEnd w:id="19674"/>
      <w:bookmarkEnd w:id="19675"/>
      <w:bookmarkEnd w:id="19676"/>
      <w:bookmarkEnd w:id="19677"/>
      <w:r>
        <w:rPr>
          <w:rtl/>
        </w:rPr>
        <w:t xml:space="preserve">ומכנסים </w:t>
      </w:r>
      <w:bookmarkStart w:id="19678" w:name="_ETM_Q45_570130"/>
      <w:bookmarkEnd w:id="19678"/>
      <w:r>
        <w:rPr>
          <w:rtl/>
        </w:rPr>
        <w:t xml:space="preserve">אותנו </w:t>
      </w:r>
      <w:bookmarkStart w:id="19679" w:name="_ETM_Q45_570579"/>
      <w:bookmarkEnd w:id="19679"/>
      <w:r>
        <w:rPr>
          <w:rtl/>
        </w:rPr>
        <w:t xml:space="preserve">עוד </w:t>
      </w:r>
      <w:bookmarkStart w:id="19680" w:name="_ETM_Q45_570700"/>
      <w:bookmarkEnd w:id="19680"/>
      <w:r>
        <w:rPr>
          <w:rtl/>
        </w:rPr>
        <w:t xml:space="preserve">פעם </w:t>
      </w:r>
      <w:bookmarkStart w:id="19681" w:name="_ETM_Q45_570939"/>
      <w:bookmarkEnd w:id="19681"/>
      <w:r>
        <w:rPr>
          <w:rtl/>
        </w:rPr>
        <w:t xml:space="preserve">ועוד </w:t>
      </w:r>
      <w:bookmarkStart w:id="19682" w:name="_ETM_Q45_571210"/>
      <w:bookmarkEnd w:id="19682"/>
      <w:r>
        <w:rPr>
          <w:rtl/>
        </w:rPr>
        <w:t xml:space="preserve">פעם </w:t>
      </w:r>
      <w:bookmarkStart w:id="19683" w:name="_ETM_Q45_572569"/>
      <w:bookmarkEnd w:id="19683"/>
      <w:r>
        <w:rPr>
          <w:rtl/>
        </w:rPr>
        <w:t xml:space="preserve">לוועדת </w:t>
      </w:r>
      <w:bookmarkStart w:id="19684" w:name="_ETM_Q45_573170"/>
      <w:bookmarkEnd w:id="19684"/>
      <w:r>
        <w:rPr>
          <w:rtl/>
        </w:rPr>
        <w:t xml:space="preserve">חוץ </w:t>
      </w:r>
      <w:bookmarkStart w:id="19685" w:name="_ETM_Q45_573409"/>
      <w:bookmarkEnd w:id="19685"/>
      <w:r>
        <w:rPr>
          <w:rtl/>
        </w:rPr>
        <w:t>וביטחון</w:t>
      </w:r>
      <w:r w:rsidR="0020423B">
        <w:rPr>
          <w:rFonts w:hint="cs"/>
          <w:rtl/>
        </w:rPr>
        <w:t>.</w:t>
      </w:r>
      <w:r>
        <w:rPr>
          <w:rtl/>
        </w:rPr>
        <w:t xml:space="preserve"> </w:t>
      </w:r>
      <w:bookmarkStart w:id="19686" w:name="_ETM_Q45_574009"/>
      <w:bookmarkEnd w:id="19686"/>
      <w:r>
        <w:rPr>
          <w:rtl/>
        </w:rPr>
        <w:t xml:space="preserve">אין </w:t>
      </w:r>
      <w:bookmarkStart w:id="19687" w:name="_ETM_Q45_574159"/>
      <w:bookmarkEnd w:id="19687"/>
      <w:r>
        <w:rPr>
          <w:rtl/>
        </w:rPr>
        <w:t xml:space="preserve">להם </w:t>
      </w:r>
      <w:bookmarkStart w:id="19688" w:name="_ETM_Q45_574339"/>
      <w:bookmarkEnd w:id="19688"/>
      <w:r>
        <w:rPr>
          <w:rtl/>
        </w:rPr>
        <w:t>בושה</w:t>
      </w:r>
      <w:r>
        <w:rPr>
          <w:rFonts w:hint="cs"/>
          <w:rtl/>
        </w:rPr>
        <w:t>,</w:t>
      </w:r>
      <w:r>
        <w:rPr>
          <w:rtl/>
        </w:rPr>
        <w:t xml:space="preserve"> </w:t>
      </w:r>
      <w:bookmarkStart w:id="19689" w:name="_ETM_Q45_575560"/>
      <w:bookmarkEnd w:id="19689"/>
      <w:r>
        <w:rPr>
          <w:rtl/>
        </w:rPr>
        <w:t xml:space="preserve">אין </w:t>
      </w:r>
      <w:bookmarkStart w:id="19690" w:name="_ETM_Q45_575890"/>
      <w:bookmarkEnd w:id="19690"/>
      <w:r>
        <w:rPr>
          <w:rtl/>
        </w:rPr>
        <w:t xml:space="preserve">להם </w:t>
      </w:r>
      <w:bookmarkStart w:id="19691" w:name="_ETM_Q45_576070"/>
      <w:bookmarkEnd w:id="19691"/>
      <w:r>
        <w:rPr>
          <w:rtl/>
        </w:rPr>
        <w:t>בושה</w:t>
      </w:r>
      <w:r>
        <w:rPr>
          <w:rFonts w:hint="cs"/>
          <w:rtl/>
        </w:rPr>
        <w:t>.</w:t>
      </w:r>
      <w:r>
        <w:rPr>
          <w:rtl/>
        </w:rPr>
        <w:t xml:space="preserve"> </w:t>
      </w:r>
      <w:bookmarkStart w:id="19692" w:name="_ETM_Q45_576729"/>
      <w:bookmarkEnd w:id="19692"/>
    </w:p>
    <w:p w:rsidR="00BC31FD" w:rsidRDefault="00BC31FD" w:rsidP="000D57BD">
      <w:pPr>
        <w:rPr>
          <w:rtl/>
        </w:rPr>
      </w:pPr>
    </w:p>
    <w:p w:rsidR="00BC31FD" w:rsidRDefault="00BC31FD" w:rsidP="000D57BD">
      <w:pPr>
        <w:pStyle w:val="af5"/>
        <w:keepNext/>
        <w:rPr>
          <w:rtl/>
        </w:rPr>
      </w:pPr>
      <w:r w:rsidRPr="00C7441D">
        <w:rPr>
          <w:rStyle w:val="TagStyle"/>
          <w:rtl/>
        </w:rPr>
        <w:t xml:space="preserve"> &lt;&lt; קריאה &gt;&gt; </w:t>
      </w:r>
      <w:r>
        <w:rPr>
          <w:rtl/>
        </w:rPr>
        <w:t>מיקי לוי (יש עתיד):</w:t>
      </w:r>
      <w:r w:rsidRPr="00C7441D">
        <w:rPr>
          <w:rStyle w:val="TagStyle"/>
          <w:rtl/>
        </w:rPr>
        <w:t xml:space="preserve"> &lt;&lt; קריאה &gt;&gt;</w:t>
      </w:r>
      <w:r>
        <w:rPr>
          <w:rtl/>
        </w:rPr>
        <w:t xml:space="preserve"> </w:t>
      </w:r>
    </w:p>
    <w:p w:rsidR="00BC31FD" w:rsidRDefault="00BC31FD" w:rsidP="00DD0FF2">
      <w:pPr>
        <w:rPr>
          <w:rtl/>
        </w:rPr>
      </w:pPr>
    </w:p>
    <w:p w:rsidR="00BC31FD" w:rsidRPr="00C7441D" w:rsidRDefault="00BC31FD" w:rsidP="000D57BD">
      <w:pPr>
        <w:rPr>
          <w:rtl/>
        </w:rPr>
      </w:pPr>
      <w:r>
        <w:rPr>
          <w:rFonts w:hint="cs"/>
          <w:rtl/>
        </w:rPr>
        <w:t>אבל את אלה שעשו שלושה שבועות אתה מחשיב כמי שעשו שירות?</w:t>
      </w:r>
    </w:p>
    <w:p w:rsidR="00BC31FD" w:rsidRDefault="00BC31FD" w:rsidP="000D57BD">
      <w:pPr>
        <w:rPr>
          <w:rtl/>
        </w:rPr>
      </w:pPr>
    </w:p>
    <w:p w:rsidR="00BC31FD" w:rsidRDefault="00BC31FD" w:rsidP="000D57BD">
      <w:pPr>
        <w:pStyle w:val="-"/>
        <w:keepNext/>
        <w:rPr>
          <w:rtl/>
        </w:rPr>
      </w:pPr>
      <w:bookmarkStart w:id="19693" w:name="ET_speakercontinue_5109_32"/>
      <w:r w:rsidRPr="009042A9">
        <w:rPr>
          <w:rStyle w:val="TagStyle"/>
          <w:rtl/>
        </w:rPr>
        <w:t xml:space="preserve"> &lt;&lt; דובר_המשך &gt;&gt; </w:t>
      </w:r>
      <w:r>
        <w:rPr>
          <w:rtl/>
        </w:rPr>
        <w:t>אלעזר שטרן (יש עתיד):</w:t>
      </w:r>
      <w:r w:rsidRPr="009042A9">
        <w:rPr>
          <w:rStyle w:val="TagStyle"/>
          <w:rtl/>
        </w:rPr>
        <w:t xml:space="preserve"> &lt;&lt; דובר_המשך &gt;&gt;</w:t>
      </w:r>
      <w:r>
        <w:rPr>
          <w:rtl/>
        </w:rPr>
        <w:t xml:space="preserve"> </w:t>
      </w:r>
      <w:bookmarkEnd w:id="19693"/>
    </w:p>
    <w:p w:rsidR="00BC31FD" w:rsidRDefault="00BC31FD" w:rsidP="00DD0FF2">
      <w:pPr>
        <w:rPr>
          <w:rtl/>
        </w:rPr>
      </w:pPr>
    </w:p>
    <w:p w:rsidR="00BC31FD" w:rsidRDefault="00BC31FD" w:rsidP="000D57BD">
      <w:pPr>
        <w:rPr>
          <w:rtl/>
        </w:rPr>
      </w:pPr>
      <w:bookmarkStart w:id="19694" w:name="_ETM_Q45_579847"/>
      <w:bookmarkEnd w:id="19694"/>
      <w:r>
        <w:rPr>
          <w:rtl/>
        </w:rPr>
        <w:t xml:space="preserve">אתם </w:t>
      </w:r>
      <w:bookmarkStart w:id="19695" w:name="_ETM_Q45_577029"/>
      <w:bookmarkEnd w:id="19695"/>
      <w:r>
        <w:rPr>
          <w:rtl/>
        </w:rPr>
        <w:t>יודעים</w:t>
      </w:r>
      <w:r>
        <w:rPr>
          <w:rFonts w:hint="cs"/>
          <w:rtl/>
        </w:rPr>
        <w:t>,</w:t>
      </w:r>
      <w:bookmarkStart w:id="19696" w:name="_ETM_Q45_578860"/>
      <w:bookmarkStart w:id="19697" w:name="_ETM_Q45_579130"/>
      <w:bookmarkStart w:id="19698" w:name="_ETM_Q45_580089"/>
      <w:bookmarkEnd w:id="19696"/>
      <w:bookmarkEnd w:id="19697"/>
      <w:bookmarkEnd w:id="19698"/>
      <w:r>
        <w:rPr>
          <w:rFonts w:hint="cs"/>
          <w:rtl/>
        </w:rPr>
        <w:t xml:space="preserve"> </w:t>
      </w:r>
      <w:bookmarkStart w:id="19699" w:name="_ETM_Q45_583042"/>
      <w:bookmarkEnd w:id="19699"/>
      <w:r>
        <w:rPr>
          <w:rtl/>
        </w:rPr>
        <w:t xml:space="preserve">בתחילת </w:t>
      </w:r>
      <w:bookmarkStart w:id="19700" w:name="_ETM_Q45_581470"/>
      <w:bookmarkEnd w:id="19700"/>
      <w:r>
        <w:rPr>
          <w:rtl/>
        </w:rPr>
        <w:t xml:space="preserve">המלחמה </w:t>
      </w:r>
      <w:bookmarkStart w:id="19701" w:name="_ETM_Q45_582279"/>
      <w:bookmarkEnd w:id="19701"/>
      <w:r w:rsidR="00DD0FF2">
        <w:rPr>
          <w:rFonts w:hint="cs"/>
          <w:rtl/>
        </w:rPr>
        <w:t>– – –</w:t>
      </w:r>
    </w:p>
    <w:p w:rsidR="00BC31FD" w:rsidRPr="009042A9" w:rsidRDefault="00BC31FD" w:rsidP="000D57BD">
      <w:pPr>
        <w:rPr>
          <w:rtl/>
        </w:rPr>
      </w:pPr>
    </w:p>
    <w:p w:rsidR="00BC31FD" w:rsidRDefault="00BC31FD" w:rsidP="000D57BD">
      <w:pPr>
        <w:pStyle w:val="af6"/>
        <w:keepNext/>
        <w:rPr>
          <w:rtl/>
        </w:rPr>
      </w:pPr>
      <w:r w:rsidRPr="00102C55">
        <w:rPr>
          <w:rStyle w:val="TagStyle"/>
          <w:rtl/>
        </w:rPr>
        <w:t xml:space="preserve"> &lt;&lt; יור &gt;&gt; </w:t>
      </w:r>
      <w:r>
        <w:rPr>
          <w:rtl/>
        </w:rPr>
        <w:t>היו"ר ניסים ואטורי:</w:t>
      </w:r>
      <w:r w:rsidRPr="00102C55">
        <w:rPr>
          <w:rStyle w:val="TagStyle"/>
          <w:rtl/>
        </w:rPr>
        <w:t xml:space="preserve"> &lt;&lt; יור &gt;&gt;</w:t>
      </w:r>
      <w:r>
        <w:rPr>
          <w:rtl/>
        </w:rPr>
        <w:t xml:space="preserve"> </w:t>
      </w:r>
    </w:p>
    <w:p w:rsidR="00BC31FD" w:rsidRDefault="00BC31FD" w:rsidP="00DD0FF2">
      <w:pPr>
        <w:rPr>
          <w:rtl/>
        </w:rPr>
      </w:pPr>
    </w:p>
    <w:p w:rsidR="00BC31FD" w:rsidRDefault="00BC31FD" w:rsidP="000D57BD">
      <w:pPr>
        <w:rPr>
          <w:rtl/>
        </w:rPr>
      </w:pPr>
      <w:bookmarkStart w:id="19702" w:name="_ETM_Q45_582640"/>
      <w:bookmarkEnd w:id="19702"/>
      <w:r>
        <w:rPr>
          <w:rtl/>
        </w:rPr>
        <w:t xml:space="preserve">לא </w:t>
      </w:r>
      <w:bookmarkStart w:id="19703" w:name="_ETM_Q45_582729"/>
      <w:bookmarkEnd w:id="19703"/>
      <w:r>
        <w:rPr>
          <w:rtl/>
        </w:rPr>
        <w:t xml:space="preserve">חושב </w:t>
      </w:r>
      <w:bookmarkStart w:id="19704" w:name="_ETM_Q45_582970"/>
      <w:bookmarkEnd w:id="19704"/>
      <w:r>
        <w:rPr>
          <w:rtl/>
        </w:rPr>
        <w:t xml:space="preserve">שזה </w:t>
      </w:r>
      <w:bookmarkStart w:id="19705" w:name="_ETM_Q45_583180"/>
      <w:bookmarkEnd w:id="19705"/>
      <w:r>
        <w:rPr>
          <w:rtl/>
        </w:rPr>
        <w:t>נכון</w:t>
      </w:r>
      <w:r w:rsidR="0020423B">
        <w:rPr>
          <w:rFonts w:hint="cs"/>
          <w:rtl/>
        </w:rPr>
        <w:t>,</w:t>
      </w:r>
      <w:r>
        <w:rPr>
          <w:rtl/>
        </w:rPr>
        <w:t xml:space="preserve"> </w:t>
      </w:r>
      <w:bookmarkStart w:id="19706" w:name="_ETM_Q45_583390"/>
      <w:bookmarkEnd w:id="19706"/>
      <w:r>
        <w:rPr>
          <w:rtl/>
        </w:rPr>
        <w:t xml:space="preserve">מה </w:t>
      </w:r>
      <w:bookmarkStart w:id="19707" w:name="_ETM_Q45_583479"/>
      <w:bookmarkEnd w:id="19707"/>
      <w:r>
        <w:rPr>
          <w:rtl/>
        </w:rPr>
        <w:t xml:space="preserve">שאתה </w:t>
      </w:r>
      <w:bookmarkStart w:id="19708" w:name="_ETM_Q45_583630"/>
      <w:bookmarkEnd w:id="19708"/>
      <w:r>
        <w:rPr>
          <w:rtl/>
        </w:rPr>
        <w:t>אומר</w:t>
      </w:r>
      <w:r>
        <w:rPr>
          <w:rFonts w:hint="cs"/>
          <w:rtl/>
        </w:rPr>
        <w:t>.</w:t>
      </w:r>
      <w:r>
        <w:rPr>
          <w:rtl/>
        </w:rPr>
        <w:t xml:space="preserve"> </w:t>
      </w:r>
      <w:bookmarkStart w:id="19709" w:name="_ETM_Q45_584020"/>
      <w:bookmarkEnd w:id="19709"/>
      <w:r>
        <w:rPr>
          <w:rtl/>
        </w:rPr>
        <w:t xml:space="preserve">אני </w:t>
      </w:r>
      <w:bookmarkStart w:id="19710" w:name="_ETM_Q45_584170"/>
      <w:bookmarkEnd w:id="19710"/>
      <w:r>
        <w:rPr>
          <w:rtl/>
        </w:rPr>
        <w:t xml:space="preserve">עשיתי </w:t>
      </w:r>
      <w:bookmarkStart w:id="19711" w:name="_ETM_Q45_584409"/>
      <w:bookmarkEnd w:id="19711"/>
      <w:r>
        <w:rPr>
          <w:rtl/>
        </w:rPr>
        <w:t>בדיקה</w:t>
      </w:r>
      <w:r>
        <w:rPr>
          <w:rFonts w:hint="cs"/>
          <w:rtl/>
        </w:rPr>
        <w:t>,</w:t>
      </w:r>
      <w:r>
        <w:rPr>
          <w:rtl/>
        </w:rPr>
        <w:t xml:space="preserve"> </w:t>
      </w:r>
      <w:bookmarkStart w:id="19712" w:name="_ETM_Q45_584740"/>
      <w:bookmarkEnd w:id="19712"/>
      <w:r>
        <w:rPr>
          <w:rtl/>
        </w:rPr>
        <w:t xml:space="preserve">ויש </w:t>
      </w:r>
      <w:bookmarkStart w:id="19713" w:name="_ETM_Q45_585009"/>
      <w:bookmarkStart w:id="19714" w:name="_ETM_Q45_585100"/>
      <w:bookmarkStart w:id="19715" w:name="_ETM_Q45_585159"/>
      <w:bookmarkEnd w:id="19713"/>
      <w:bookmarkEnd w:id="19714"/>
      <w:bookmarkEnd w:id="19715"/>
      <w:r>
        <w:rPr>
          <w:rtl/>
        </w:rPr>
        <w:t xml:space="preserve">יותר </w:t>
      </w:r>
      <w:bookmarkStart w:id="19716" w:name="_ETM_Q45_585729"/>
      <w:bookmarkEnd w:id="19716"/>
      <w:r>
        <w:rPr>
          <w:rtl/>
        </w:rPr>
        <w:t xml:space="preserve">באופוזיציה </w:t>
      </w:r>
      <w:bookmarkStart w:id="19717" w:name="_ETM_Q45_586390"/>
      <w:bookmarkEnd w:id="19717"/>
      <w:r>
        <w:rPr>
          <w:rtl/>
        </w:rPr>
        <w:t xml:space="preserve">שלא </w:t>
      </w:r>
      <w:bookmarkStart w:id="19718" w:name="_ETM_Q45_586600"/>
      <w:bookmarkEnd w:id="19718"/>
      <w:r>
        <w:rPr>
          <w:rtl/>
        </w:rPr>
        <w:t xml:space="preserve">עשו </w:t>
      </w:r>
      <w:bookmarkStart w:id="19719" w:name="_ETM_Q45_586750"/>
      <w:bookmarkEnd w:id="19719"/>
      <w:r>
        <w:rPr>
          <w:rtl/>
        </w:rPr>
        <w:t xml:space="preserve">צבא </w:t>
      </w:r>
      <w:bookmarkStart w:id="19720" w:name="_ETM_Q45_587020"/>
      <w:bookmarkEnd w:id="19720"/>
      <w:r>
        <w:rPr>
          <w:rtl/>
        </w:rPr>
        <w:t xml:space="preserve">מאשר </w:t>
      </w:r>
      <w:bookmarkStart w:id="19721" w:name="_ETM_Q45_587320"/>
      <w:bookmarkEnd w:id="19721"/>
      <w:r>
        <w:rPr>
          <w:rFonts w:hint="cs"/>
          <w:rtl/>
        </w:rPr>
        <w:t>ב</w:t>
      </w:r>
      <w:r>
        <w:rPr>
          <w:rtl/>
        </w:rPr>
        <w:t>קואליציה</w:t>
      </w:r>
      <w:r>
        <w:rPr>
          <w:rFonts w:hint="cs"/>
          <w:rtl/>
        </w:rPr>
        <w:t>.</w:t>
      </w:r>
    </w:p>
    <w:p w:rsidR="00BC31FD" w:rsidRDefault="00BC31FD" w:rsidP="000D57BD">
      <w:pPr>
        <w:rPr>
          <w:rtl/>
        </w:rPr>
      </w:pPr>
    </w:p>
    <w:p w:rsidR="00BC31FD" w:rsidRDefault="00BC31FD" w:rsidP="000D57BD">
      <w:pPr>
        <w:pStyle w:val="af5"/>
        <w:keepNext/>
        <w:rPr>
          <w:rtl/>
        </w:rPr>
      </w:pPr>
      <w:r w:rsidRPr="00C7441D">
        <w:rPr>
          <w:rStyle w:val="TagStyle"/>
          <w:rtl/>
        </w:rPr>
        <w:t xml:space="preserve"> &lt;&lt; קריאה &gt;&gt; </w:t>
      </w:r>
      <w:r>
        <w:rPr>
          <w:rtl/>
        </w:rPr>
        <w:t>נאור שירי (יש עתיד):</w:t>
      </w:r>
      <w:r w:rsidRPr="00C7441D">
        <w:rPr>
          <w:rStyle w:val="TagStyle"/>
          <w:rtl/>
        </w:rPr>
        <w:t xml:space="preserve"> &lt;&lt; קריאה &gt;&gt;</w:t>
      </w:r>
      <w:r>
        <w:rPr>
          <w:rtl/>
        </w:rPr>
        <w:t xml:space="preserve"> </w:t>
      </w:r>
    </w:p>
    <w:p w:rsidR="00BC31FD" w:rsidRDefault="00BC31FD" w:rsidP="00DD0FF2">
      <w:pPr>
        <w:rPr>
          <w:rtl/>
        </w:rPr>
      </w:pPr>
    </w:p>
    <w:p w:rsidR="00BC31FD" w:rsidRDefault="00BC31FD" w:rsidP="000D57BD">
      <w:pPr>
        <w:rPr>
          <w:rtl/>
        </w:rPr>
      </w:pPr>
      <w:r>
        <w:rPr>
          <w:rFonts w:hint="cs"/>
          <w:rtl/>
        </w:rPr>
        <w:t>אתה מחשיב את הערבים – לא מגייסים אותם.</w:t>
      </w:r>
    </w:p>
    <w:p w:rsidR="00BC31FD" w:rsidRDefault="00BC31FD" w:rsidP="000D57BD">
      <w:pPr>
        <w:rPr>
          <w:rtl/>
        </w:rPr>
      </w:pPr>
    </w:p>
    <w:p w:rsidR="00BC31FD" w:rsidRDefault="00BC31FD" w:rsidP="000D57BD">
      <w:pPr>
        <w:pStyle w:val="af5"/>
        <w:keepNext/>
        <w:rPr>
          <w:rtl/>
        </w:rPr>
      </w:pPr>
      <w:bookmarkStart w:id="19722" w:name="ET_interruption_5084_30"/>
      <w:r w:rsidRPr="00C7441D">
        <w:rPr>
          <w:rStyle w:val="TagStyle"/>
          <w:rtl/>
        </w:rPr>
        <w:t xml:space="preserve"> &lt;&lt; קריאה &gt;&gt; </w:t>
      </w:r>
      <w:r>
        <w:rPr>
          <w:rtl/>
        </w:rPr>
        <w:t>מיקי לוי (יש עתיד):</w:t>
      </w:r>
      <w:r w:rsidRPr="00C7441D">
        <w:rPr>
          <w:rStyle w:val="TagStyle"/>
          <w:rtl/>
        </w:rPr>
        <w:t xml:space="preserve"> &lt;&lt; קריאה &gt;&gt;</w:t>
      </w:r>
      <w:r>
        <w:rPr>
          <w:rtl/>
        </w:rPr>
        <w:t xml:space="preserve"> </w:t>
      </w:r>
      <w:bookmarkEnd w:id="19722"/>
    </w:p>
    <w:p w:rsidR="00BC31FD" w:rsidRDefault="00BC31FD" w:rsidP="00DD0FF2">
      <w:pPr>
        <w:rPr>
          <w:rtl/>
        </w:rPr>
      </w:pPr>
    </w:p>
    <w:p w:rsidR="00BC31FD" w:rsidRDefault="00BC31FD" w:rsidP="000D57BD">
      <w:pPr>
        <w:rPr>
          <w:rtl/>
        </w:rPr>
      </w:pPr>
      <w:r>
        <w:rPr>
          <w:rFonts w:hint="cs"/>
          <w:rtl/>
        </w:rPr>
        <w:t>אין חובה.</w:t>
      </w:r>
    </w:p>
    <w:p w:rsidR="00BC31FD" w:rsidRDefault="00BC31FD" w:rsidP="000D57BD">
      <w:pPr>
        <w:rPr>
          <w:rtl/>
        </w:rPr>
      </w:pPr>
    </w:p>
    <w:p w:rsidR="00BC31FD" w:rsidRDefault="00BC31FD" w:rsidP="000D57BD">
      <w:pPr>
        <w:pStyle w:val="af5"/>
        <w:keepNext/>
        <w:rPr>
          <w:rtl/>
        </w:rPr>
      </w:pPr>
      <w:bookmarkStart w:id="19723" w:name="ET_interruption_6361_33"/>
      <w:r w:rsidRPr="009042A9">
        <w:rPr>
          <w:rStyle w:val="TagStyle"/>
          <w:rtl/>
        </w:rPr>
        <w:t xml:space="preserve"> &lt;&lt; קריאה &gt;&gt; </w:t>
      </w:r>
      <w:r>
        <w:rPr>
          <w:rtl/>
        </w:rPr>
        <w:t>נאור שירי (יש עתיד):</w:t>
      </w:r>
      <w:r w:rsidRPr="009042A9">
        <w:rPr>
          <w:rStyle w:val="TagStyle"/>
          <w:rtl/>
        </w:rPr>
        <w:t xml:space="preserve"> &lt;&lt; קריאה &gt;&gt;</w:t>
      </w:r>
      <w:r>
        <w:rPr>
          <w:rtl/>
        </w:rPr>
        <w:t xml:space="preserve"> </w:t>
      </w:r>
      <w:bookmarkEnd w:id="19723"/>
    </w:p>
    <w:p w:rsidR="00BC31FD" w:rsidRDefault="00BC31FD" w:rsidP="00DD0FF2">
      <w:pPr>
        <w:rPr>
          <w:rtl/>
        </w:rPr>
      </w:pPr>
    </w:p>
    <w:p w:rsidR="00BC31FD" w:rsidRDefault="00BC31FD" w:rsidP="000D57BD">
      <w:pPr>
        <w:rPr>
          <w:rtl/>
        </w:rPr>
      </w:pPr>
      <w:bookmarkStart w:id="19724" w:name="_ETM_Q45_589809"/>
      <w:bookmarkEnd w:id="19724"/>
      <w:r>
        <w:rPr>
          <w:rFonts w:hint="cs"/>
          <w:rtl/>
        </w:rPr>
        <w:t xml:space="preserve">מה אתה רוצה? </w:t>
      </w:r>
    </w:p>
    <w:p w:rsidR="00BC31FD" w:rsidRDefault="00BC31FD" w:rsidP="000D57BD">
      <w:pPr>
        <w:rPr>
          <w:rtl/>
        </w:rPr>
      </w:pPr>
    </w:p>
    <w:p w:rsidR="00BC31FD" w:rsidRDefault="00BC31FD" w:rsidP="000D57BD">
      <w:pPr>
        <w:pStyle w:val="af5"/>
        <w:keepNext/>
        <w:rPr>
          <w:rtl/>
        </w:rPr>
      </w:pPr>
      <w:bookmarkStart w:id="19725" w:name="ET_interruption_5084_34"/>
      <w:r w:rsidRPr="009042A9">
        <w:rPr>
          <w:rStyle w:val="TagStyle"/>
          <w:rtl/>
        </w:rPr>
        <w:t xml:space="preserve"> &lt;&lt; קריאה &gt;&gt; </w:t>
      </w:r>
      <w:r>
        <w:rPr>
          <w:rtl/>
        </w:rPr>
        <w:t>מיקי לוי (יש עתיד):</w:t>
      </w:r>
      <w:r w:rsidRPr="009042A9">
        <w:rPr>
          <w:rStyle w:val="TagStyle"/>
          <w:rtl/>
        </w:rPr>
        <w:t xml:space="preserve"> &lt;&lt; קריאה &gt;&gt;</w:t>
      </w:r>
      <w:r>
        <w:rPr>
          <w:rtl/>
        </w:rPr>
        <w:t xml:space="preserve"> </w:t>
      </w:r>
      <w:bookmarkEnd w:id="19725"/>
    </w:p>
    <w:p w:rsidR="00BC31FD" w:rsidRDefault="00BC31FD" w:rsidP="00DD0FF2">
      <w:pPr>
        <w:rPr>
          <w:rtl/>
        </w:rPr>
      </w:pPr>
    </w:p>
    <w:p w:rsidR="00BC31FD" w:rsidRDefault="00BC31FD" w:rsidP="000D57BD">
      <w:pPr>
        <w:rPr>
          <w:rtl/>
        </w:rPr>
      </w:pPr>
      <w:bookmarkStart w:id="19726" w:name="_ETM_Q45_589609"/>
      <w:bookmarkStart w:id="19727" w:name="_ETM_Q45_589866"/>
      <w:bookmarkStart w:id="19728" w:name="_ETM_Q45_589989"/>
      <w:bookmarkEnd w:id="19726"/>
      <w:bookmarkEnd w:id="19727"/>
      <w:bookmarkEnd w:id="19728"/>
      <w:r>
        <w:rPr>
          <w:rFonts w:hint="cs"/>
          <w:rtl/>
        </w:rPr>
        <w:t>לא על פי חוק</w:t>
      </w:r>
      <w:bookmarkStart w:id="19729" w:name="_ETM_Q45_587038"/>
      <w:bookmarkEnd w:id="19729"/>
      <w:r>
        <w:rPr>
          <w:rFonts w:hint="cs"/>
          <w:rtl/>
        </w:rPr>
        <w:t xml:space="preserve">. </w:t>
      </w:r>
    </w:p>
    <w:p w:rsidR="00BC31FD" w:rsidRDefault="00BC31FD" w:rsidP="000D57BD">
      <w:pPr>
        <w:rPr>
          <w:rtl/>
        </w:rPr>
      </w:pPr>
      <w:bookmarkStart w:id="19730" w:name="_ETM_Q45_593997"/>
      <w:bookmarkStart w:id="19731" w:name="_ETM_Q45_594070"/>
      <w:bookmarkEnd w:id="19730"/>
      <w:bookmarkEnd w:id="19731"/>
    </w:p>
    <w:p w:rsidR="00BC31FD" w:rsidRDefault="00BC31FD" w:rsidP="000D57BD">
      <w:pPr>
        <w:pStyle w:val="af6"/>
        <w:keepNext/>
        <w:rPr>
          <w:rtl/>
        </w:rPr>
      </w:pPr>
      <w:r w:rsidRPr="009042A9">
        <w:rPr>
          <w:rStyle w:val="TagStyle"/>
          <w:rtl/>
        </w:rPr>
        <w:t xml:space="preserve"> &lt;&lt; יור &gt;&gt; </w:t>
      </w:r>
      <w:r>
        <w:rPr>
          <w:rtl/>
        </w:rPr>
        <w:t>היו"ר ניסים ואטורי:</w:t>
      </w:r>
      <w:r w:rsidRPr="009042A9">
        <w:rPr>
          <w:rStyle w:val="TagStyle"/>
          <w:rtl/>
        </w:rPr>
        <w:t xml:space="preserve"> &lt;&lt; יור &gt;&gt;</w:t>
      </w:r>
      <w:r>
        <w:rPr>
          <w:rtl/>
        </w:rPr>
        <w:t xml:space="preserve"> </w:t>
      </w:r>
    </w:p>
    <w:p w:rsidR="00BC31FD" w:rsidRDefault="00BC31FD" w:rsidP="00DD0FF2">
      <w:pPr>
        <w:rPr>
          <w:rtl/>
        </w:rPr>
      </w:pPr>
    </w:p>
    <w:p w:rsidR="00BC31FD" w:rsidRDefault="00BC31FD" w:rsidP="000D57BD">
      <w:pPr>
        <w:rPr>
          <w:rtl/>
        </w:rPr>
      </w:pPr>
      <w:bookmarkStart w:id="19732" w:name="_ETM_Q45_594991"/>
      <w:bookmarkEnd w:id="19732"/>
      <w:r>
        <w:rPr>
          <w:rFonts w:hint="cs"/>
          <w:rtl/>
        </w:rPr>
        <w:t xml:space="preserve">אלה רק עשרה. הוא אמר 15, אז </w:t>
      </w:r>
      <w:bookmarkStart w:id="19733" w:name="_ETM_Q45_592913"/>
      <w:bookmarkEnd w:id="19733"/>
      <w:r>
        <w:rPr>
          <w:rFonts w:hint="cs"/>
          <w:rtl/>
        </w:rPr>
        <w:t xml:space="preserve">כנראה שיש אצלכם עוד כמה שהיו </w:t>
      </w:r>
      <w:r w:rsidR="00DD0FF2">
        <w:rPr>
          <w:rFonts w:hint="cs"/>
          <w:rtl/>
        </w:rPr>
        <w:t>– – –</w:t>
      </w:r>
    </w:p>
    <w:p w:rsidR="00BC31FD" w:rsidRDefault="00BC31FD" w:rsidP="000D57BD">
      <w:pPr>
        <w:rPr>
          <w:rtl/>
        </w:rPr>
      </w:pPr>
      <w:bookmarkStart w:id="19734" w:name="_ETM_Q45_593957"/>
      <w:bookmarkStart w:id="19735" w:name="_ETM_Q45_594029"/>
      <w:bookmarkEnd w:id="19734"/>
      <w:bookmarkEnd w:id="19735"/>
    </w:p>
    <w:p w:rsidR="00BC31FD" w:rsidRDefault="00BC31FD" w:rsidP="000D57BD">
      <w:pPr>
        <w:pStyle w:val="af5"/>
        <w:keepNext/>
        <w:rPr>
          <w:rtl/>
        </w:rPr>
      </w:pPr>
      <w:bookmarkStart w:id="19736" w:name="ET_interruption_5084_37"/>
      <w:r w:rsidRPr="009042A9">
        <w:rPr>
          <w:rStyle w:val="TagStyle"/>
          <w:rtl/>
        </w:rPr>
        <w:t xml:space="preserve"> &lt;&lt; קריאה &gt;&gt; </w:t>
      </w:r>
      <w:r>
        <w:rPr>
          <w:rtl/>
        </w:rPr>
        <w:t>מיקי לוי (יש עתיד):</w:t>
      </w:r>
      <w:r w:rsidRPr="009042A9">
        <w:rPr>
          <w:rStyle w:val="TagStyle"/>
          <w:rtl/>
        </w:rPr>
        <w:t xml:space="preserve"> &lt;&lt; קריאה &gt;&gt;</w:t>
      </w:r>
      <w:r>
        <w:rPr>
          <w:rtl/>
        </w:rPr>
        <w:t xml:space="preserve"> </w:t>
      </w:r>
      <w:bookmarkEnd w:id="19736"/>
    </w:p>
    <w:p w:rsidR="00BC31FD" w:rsidRDefault="00BC31FD" w:rsidP="00DD0FF2">
      <w:pPr>
        <w:rPr>
          <w:rtl/>
        </w:rPr>
      </w:pPr>
    </w:p>
    <w:p w:rsidR="00BC31FD" w:rsidRDefault="00BC31FD" w:rsidP="000D57BD">
      <w:pPr>
        <w:rPr>
          <w:rtl/>
        </w:rPr>
      </w:pPr>
      <w:bookmarkStart w:id="19737" w:name="_ETM_Q45_596985"/>
      <w:bookmarkEnd w:id="19737"/>
      <w:r>
        <w:rPr>
          <w:rFonts w:hint="cs"/>
          <w:rtl/>
        </w:rPr>
        <w:t xml:space="preserve">אלה לא </w:t>
      </w:r>
      <w:bookmarkStart w:id="19738" w:name="_ETM_Q45_597828"/>
      <w:bookmarkEnd w:id="19738"/>
      <w:r>
        <w:rPr>
          <w:rFonts w:hint="cs"/>
          <w:rtl/>
        </w:rPr>
        <w:t xml:space="preserve">על פי חוק, אין מה לעשות. </w:t>
      </w:r>
    </w:p>
    <w:p w:rsidR="00BC31FD" w:rsidRDefault="00BC31FD" w:rsidP="000D57BD">
      <w:pPr>
        <w:rPr>
          <w:rtl/>
        </w:rPr>
      </w:pPr>
      <w:bookmarkStart w:id="19739" w:name="_ETM_Q45_596177"/>
      <w:bookmarkStart w:id="19740" w:name="_ETM_Q45_596288"/>
      <w:bookmarkEnd w:id="19739"/>
      <w:bookmarkEnd w:id="19740"/>
    </w:p>
    <w:p w:rsidR="00BC31FD" w:rsidRDefault="00BC31FD" w:rsidP="000D57BD">
      <w:pPr>
        <w:pStyle w:val="af6"/>
        <w:keepNext/>
        <w:rPr>
          <w:rtl/>
        </w:rPr>
      </w:pPr>
      <w:r w:rsidRPr="009042A9">
        <w:rPr>
          <w:rStyle w:val="TagStyle"/>
          <w:rtl/>
        </w:rPr>
        <w:t xml:space="preserve"> &lt;&lt; יור &gt;&gt; </w:t>
      </w:r>
      <w:r>
        <w:rPr>
          <w:rtl/>
        </w:rPr>
        <w:t>היו"ר ניסים ואטורי:</w:t>
      </w:r>
      <w:r w:rsidRPr="009042A9">
        <w:rPr>
          <w:rStyle w:val="TagStyle"/>
          <w:rtl/>
        </w:rPr>
        <w:t xml:space="preserve"> &lt;&lt; יור &gt;&gt;</w:t>
      </w:r>
      <w:r>
        <w:rPr>
          <w:rtl/>
        </w:rPr>
        <w:t xml:space="preserve"> </w:t>
      </w:r>
    </w:p>
    <w:p w:rsidR="00BC31FD" w:rsidRPr="009042A9" w:rsidRDefault="00BC31FD" w:rsidP="000D57BD">
      <w:pPr>
        <w:rPr>
          <w:rtl/>
        </w:rPr>
      </w:pPr>
      <w:bookmarkStart w:id="19741" w:name="_ETM_Q45_595432"/>
      <w:bookmarkEnd w:id="19741"/>
    </w:p>
    <w:p w:rsidR="00BC31FD" w:rsidRDefault="00BC31FD" w:rsidP="000D57BD">
      <w:pPr>
        <w:rPr>
          <w:rtl/>
        </w:rPr>
      </w:pPr>
      <w:bookmarkStart w:id="19742" w:name="_ETM_Q45_590160"/>
      <w:bookmarkEnd w:id="19742"/>
      <w:r>
        <w:rPr>
          <w:rFonts w:hint="cs"/>
          <w:rtl/>
        </w:rPr>
        <w:t xml:space="preserve">ואני לא מדבר – במחנה </w:t>
      </w:r>
      <w:bookmarkStart w:id="19743" w:name="_ETM_Q45_597679"/>
      <w:bookmarkEnd w:id="19743"/>
      <w:r>
        <w:rPr>
          <w:rFonts w:hint="cs"/>
          <w:rtl/>
        </w:rPr>
        <w:t>זה נחשב. בסדר?</w:t>
      </w:r>
    </w:p>
    <w:p w:rsidR="00BC31FD" w:rsidRDefault="00BC31FD" w:rsidP="000D57BD">
      <w:pPr>
        <w:rPr>
          <w:rtl/>
        </w:rPr>
      </w:pPr>
      <w:bookmarkStart w:id="19744" w:name="_ETM_Q45_598018"/>
      <w:bookmarkStart w:id="19745" w:name="_ETM_Q45_598088"/>
      <w:bookmarkEnd w:id="19744"/>
      <w:bookmarkEnd w:id="19745"/>
    </w:p>
    <w:p w:rsidR="00BC31FD" w:rsidRDefault="00BC31FD" w:rsidP="000D57BD">
      <w:pPr>
        <w:pStyle w:val="af5"/>
        <w:keepNext/>
        <w:rPr>
          <w:rtl/>
        </w:rPr>
      </w:pPr>
      <w:r w:rsidRPr="009042A9">
        <w:rPr>
          <w:rStyle w:val="TagStyle"/>
          <w:rtl/>
        </w:rPr>
        <w:t xml:space="preserve"> &lt;&lt; קריאה &gt;&gt; </w:t>
      </w:r>
      <w:r>
        <w:rPr>
          <w:rtl/>
        </w:rPr>
        <w:t>מיקי לוי (יש עתיד):</w:t>
      </w:r>
      <w:r w:rsidRPr="009042A9">
        <w:rPr>
          <w:rStyle w:val="TagStyle"/>
          <w:rtl/>
        </w:rPr>
        <w:t xml:space="preserve"> &lt;&lt; קריאה &gt;&gt;</w:t>
      </w:r>
      <w:r>
        <w:rPr>
          <w:rtl/>
        </w:rPr>
        <w:t xml:space="preserve"> </w:t>
      </w:r>
    </w:p>
    <w:p w:rsidR="00BC31FD" w:rsidRDefault="00BC31FD" w:rsidP="00DD0FF2">
      <w:pPr>
        <w:rPr>
          <w:rtl/>
        </w:rPr>
      </w:pPr>
    </w:p>
    <w:p w:rsidR="00BC31FD" w:rsidRDefault="00BC31FD" w:rsidP="000D57BD">
      <w:pPr>
        <w:rPr>
          <w:rtl/>
        </w:rPr>
      </w:pPr>
      <w:bookmarkStart w:id="19746" w:name="_ETM_Q45_602387"/>
      <w:bookmarkEnd w:id="19746"/>
      <w:r>
        <w:rPr>
          <w:rFonts w:hint="cs"/>
          <w:rtl/>
        </w:rPr>
        <w:t>ל</w:t>
      </w:r>
      <w:bookmarkStart w:id="19747" w:name="_ETM_Q45_602661"/>
      <w:bookmarkEnd w:id="19747"/>
      <w:r>
        <w:rPr>
          <w:rFonts w:hint="cs"/>
          <w:rtl/>
        </w:rPr>
        <w:t>א</w:t>
      </w:r>
      <w:bookmarkStart w:id="19748" w:name="_ETM_Q45_602763"/>
      <w:bookmarkEnd w:id="19748"/>
      <w:r>
        <w:rPr>
          <w:rFonts w:hint="cs"/>
          <w:rtl/>
        </w:rPr>
        <w:t xml:space="preserve"> על פי חוק.</w:t>
      </w:r>
    </w:p>
    <w:p w:rsidR="00BC31FD" w:rsidRDefault="00BC31FD" w:rsidP="000D57BD">
      <w:pPr>
        <w:rPr>
          <w:rtl/>
        </w:rPr>
      </w:pPr>
      <w:bookmarkStart w:id="19749" w:name="_ETM_Q45_600024"/>
      <w:bookmarkStart w:id="19750" w:name="_ETM_Q45_600108"/>
      <w:bookmarkEnd w:id="19749"/>
      <w:bookmarkEnd w:id="19750"/>
    </w:p>
    <w:p w:rsidR="00BC31FD" w:rsidRDefault="00BC31FD" w:rsidP="000D57BD">
      <w:pPr>
        <w:pStyle w:val="af6"/>
        <w:keepNext/>
        <w:rPr>
          <w:rtl/>
        </w:rPr>
      </w:pPr>
      <w:r w:rsidRPr="009042A9">
        <w:rPr>
          <w:rStyle w:val="TagStyle"/>
          <w:rtl/>
        </w:rPr>
        <w:t xml:space="preserve"> &lt;&lt; יור &gt;&gt; </w:t>
      </w:r>
      <w:r>
        <w:rPr>
          <w:rtl/>
        </w:rPr>
        <w:t>היו"ר ניסים ואטורי:</w:t>
      </w:r>
      <w:r w:rsidRPr="009042A9">
        <w:rPr>
          <w:rStyle w:val="TagStyle"/>
          <w:rtl/>
        </w:rPr>
        <w:t xml:space="preserve"> &lt;&lt; יור &gt;&gt;</w:t>
      </w:r>
      <w:r>
        <w:rPr>
          <w:rtl/>
        </w:rPr>
        <w:t xml:space="preserve"> </w:t>
      </w:r>
    </w:p>
    <w:p w:rsidR="00BC31FD" w:rsidRDefault="00BC31FD" w:rsidP="00DD0FF2">
      <w:pPr>
        <w:rPr>
          <w:rtl/>
        </w:rPr>
      </w:pPr>
    </w:p>
    <w:p w:rsidR="00BC31FD" w:rsidRDefault="00BC31FD" w:rsidP="000D57BD">
      <w:pPr>
        <w:rPr>
          <w:rtl/>
        </w:rPr>
      </w:pPr>
      <w:bookmarkStart w:id="19751" w:name="_ETM_Q45_600921"/>
      <w:bookmarkEnd w:id="19751"/>
      <w:r>
        <w:rPr>
          <w:rFonts w:hint="cs"/>
          <w:rtl/>
        </w:rPr>
        <w:t>בבקשה, תמשיך.</w:t>
      </w:r>
    </w:p>
    <w:p w:rsidR="00BC31FD" w:rsidRDefault="00BC31FD" w:rsidP="000D57BD">
      <w:pPr>
        <w:rPr>
          <w:rtl/>
        </w:rPr>
      </w:pPr>
    </w:p>
    <w:p w:rsidR="00BC31FD" w:rsidRDefault="00BC31FD" w:rsidP="000D57BD">
      <w:pPr>
        <w:pStyle w:val="-"/>
        <w:keepNext/>
        <w:rPr>
          <w:rtl/>
        </w:rPr>
      </w:pPr>
      <w:bookmarkStart w:id="19752" w:name="ET_speakercontinue_5109_41"/>
      <w:r w:rsidRPr="009042A9">
        <w:rPr>
          <w:rStyle w:val="TagStyle"/>
          <w:rtl/>
        </w:rPr>
        <w:t xml:space="preserve"> &lt;&lt; דובר_המשך &gt;&gt; </w:t>
      </w:r>
      <w:r>
        <w:rPr>
          <w:rtl/>
        </w:rPr>
        <w:t>אלעזר שטרן (יש עתיד):</w:t>
      </w:r>
      <w:r w:rsidRPr="009042A9">
        <w:rPr>
          <w:rStyle w:val="TagStyle"/>
          <w:rtl/>
        </w:rPr>
        <w:t xml:space="preserve"> &lt;&lt; דובר_המשך &gt;&gt;</w:t>
      </w:r>
      <w:r>
        <w:rPr>
          <w:rtl/>
        </w:rPr>
        <w:t xml:space="preserve"> </w:t>
      </w:r>
      <w:bookmarkEnd w:id="19752"/>
    </w:p>
    <w:p w:rsidR="00BC31FD" w:rsidRDefault="00BC31FD" w:rsidP="00DD0FF2">
      <w:pPr>
        <w:rPr>
          <w:rtl/>
        </w:rPr>
      </w:pPr>
    </w:p>
    <w:p w:rsidR="00BC31FD" w:rsidRDefault="00BC31FD" w:rsidP="0020423B">
      <w:pPr>
        <w:rPr>
          <w:rtl/>
        </w:rPr>
      </w:pPr>
      <w:bookmarkStart w:id="19753" w:name="_ETM_Q45_598162"/>
      <w:bookmarkStart w:id="19754" w:name="_ETM_Q45_598223"/>
      <w:bookmarkStart w:id="19755" w:name="_ETM_Q45_598675"/>
      <w:bookmarkStart w:id="19756" w:name="_ETM_Q45_598740"/>
      <w:bookmarkEnd w:id="19753"/>
      <w:bookmarkEnd w:id="19754"/>
      <w:bookmarkEnd w:id="19755"/>
      <w:bookmarkEnd w:id="19756"/>
      <w:r>
        <w:rPr>
          <w:rtl/>
        </w:rPr>
        <w:t xml:space="preserve">אני </w:t>
      </w:r>
      <w:bookmarkStart w:id="19757" w:name="_ETM_Q45_601860"/>
      <w:bookmarkEnd w:id="19757"/>
      <w:r>
        <w:rPr>
          <w:rtl/>
        </w:rPr>
        <w:t xml:space="preserve">רוצה </w:t>
      </w:r>
      <w:bookmarkStart w:id="19758" w:name="_ETM_Q45_602100"/>
      <w:bookmarkEnd w:id="19758"/>
      <w:r>
        <w:rPr>
          <w:rtl/>
        </w:rPr>
        <w:t xml:space="preserve">להסביר </w:t>
      </w:r>
      <w:bookmarkStart w:id="19759" w:name="_ETM_Q45_602460"/>
      <w:bookmarkEnd w:id="19759"/>
      <w:r>
        <w:rPr>
          <w:rtl/>
        </w:rPr>
        <w:t>לך</w:t>
      </w:r>
      <w:r>
        <w:rPr>
          <w:rFonts w:hint="cs"/>
          <w:rtl/>
        </w:rPr>
        <w:t xml:space="preserve"> משהו,</w:t>
      </w:r>
      <w:r>
        <w:rPr>
          <w:rtl/>
        </w:rPr>
        <w:t xml:space="preserve"> </w:t>
      </w:r>
      <w:bookmarkStart w:id="19760" w:name="_ETM_Q45_602970"/>
      <w:bookmarkEnd w:id="19760"/>
      <w:r>
        <w:rPr>
          <w:rtl/>
        </w:rPr>
        <w:t xml:space="preserve">אדוני </w:t>
      </w:r>
      <w:bookmarkStart w:id="19761" w:name="_ETM_Q45_603270"/>
      <w:bookmarkEnd w:id="19761"/>
      <w:r>
        <w:rPr>
          <w:rtl/>
        </w:rPr>
        <w:t>היושב-ראש</w:t>
      </w:r>
      <w:bookmarkStart w:id="19762" w:name="_ETM_Q45_604020"/>
      <w:bookmarkEnd w:id="19762"/>
      <w:r>
        <w:rPr>
          <w:rFonts w:hint="cs"/>
          <w:rtl/>
        </w:rPr>
        <w:t>.</w:t>
      </w:r>
      <w:r>
        <w:rPr>
          <w:rtl/>
        </w:rPr>
        <w:t xml:space="preserve"> </w:t>
      </w:r>
      <w:bookmarkStart w:id="19763" w:name="_ETM_Q45_605250"/>
      <w:bookmarkEnd w:id="19763"/>
      <w:r>
        <w:rPr>
          <w:rtl/>
        </w:rPr>
        <w:t xml:space="preserve">זה </w:t>
      </w:r>
      <w:bookmarkStart w:id="19764" w:name="_ETM_Q45_605579"/>
      <w:bookmarkEnd w:id="19764"/>
      <w:r>
        <w:rPr>
          <w:rtl/>
        </w:rPr>
        <w:t xml:space="preserve">דבר </w:t>
      </w:r>
      <w:bookmarkStart w:id="19765" w:name="_ETM_Q45_606119"/>
      <w:bookmarkEnd w:id="19765"/>
      <w:r>
        <w:rPr>
          <w:rtl/>
        </w:rPr>
        <w:t xml:space="preserve">שאתה </w:t>
      </w:r>
      <w:bookmarkStart w:id="19766" w:name="_ETM_Q45_606360"/>
      <w:bookmarkEnd w:id="19766"/>
      <w:r>
        <w:rPr>
          <w:rtl/>
        </w:rPr>
        <w:t xml:space="preserve">צריך </w:t>
      </w:r>
      <w:bookmarkStart w:id="19767" w:name="_ETM_Q45_606570"/>
      <w:bookmarkEnd w:id="19767"/>
      <w:r>
        <w:rPr>
          <w:rtl/>
        </w:rPr>
        <w:t xml:space="preserve">להבין </w:t>
      </w:r>
      <w:bookmarkStart w:id="19768" w:name="_ETM_Q45_606839"/>
      <w:bookmarkEnd w:id="19768"/>
      <w:r>
        <w:rPr>
          <w:rtl/>
        </w:rPr>
        <w:t xml:space="preserve">את </w:t>
      </w:r>
      <w:bookmarkStart w:id="19769" w:name="_ETM_Q45_606930"/>
      <w:bookmarkEnd w:id="19769"/>
      <w:r>
        <w:rPr>
          <w:rtl/>
        </w:rPr>
        <w:t xml:space="preserve">המהות </w:t>
      </w:r>
      <w:bookmarkStart w:id="19770" w:name="_ETM_Q45_607259"/>
      <w:bookmarkEnd w:id="19770"/>
      <w:r>
        <w:rPr>
          <w:rtl/>
        </w:rPr>
        <w:t>שלו</w:t>
      </w:r>
      <w:r>
        <w:rPr>
          <w:rFonts w:hint="cs"/>
          <w:rtl/>
        </w:rPr>
        <w:t>.</w:t>
      </w:r>
      <w:r>
        <w:rPr>
          <w:rtl/>
        </w:rPr>
        <w:t xml:space="preserve"> </w:t>
      </w:r>
      <w:bookmarkStart w:id="19771" w:name="_ETM_Q45_608709"/>
      <w:bookmarkEnd w:id="19771"/>
      <w:r>
        <w:rPr>
          <w:rtl/>
        </w:rPr>
        <w:t xml:space="preserve">זאת </w:t>
      </w:r>
      <w:bookmarkStart w:id="19772" w:name="_ETM_Q45_609010"/>
      <w:bookmarkEnd w:id="19772"/>
      <w:r>
        <w:rPr>
          <w:rtl/>
        </w:rPr>
        <w:t>אופוזיציה</w:t>
      </w:r>
      <w:r>
        <w:rPr>
          <w:rFonts w:hint="cs"/>
          <w:rtl/>
        </w:rPr>
        <w:t>,</w:t>
      </w:r>
      <w:r>
        <w:rPr>
          <w:rtl/>
        </w:rPr>
        <w:t xml:space="preserve"> </w:t>
      </w:r>
      <w:bookmarkStart w:id="19773" w:name="_ETM_Q45_609970"/>
      <w:bookmarkEnd w:id="19773"/>
      <w:r>
        <w:rPr>
          <w:rtl/>
        </w:rPr>
        <w:t xml:space="preserve">אתה </w:t>
      </w:r>
      <w:bookmarkStart w:id="19774" w:name="_ETM_Q45_610120"/>
      <w:bookmarkEnd w:id="19774"/>
      <w:r>
        <w:rPr>
          <w:rtl/>
        </w:rPr>
        <w:t>רואה</w:t>
      </w:r>
      <w:r>
        <w:rPr>
          <w:rFonts w:hint="cs"/>
          <w:rtl/>
        </w:rPr>
        <w:t>?</w:t>
      </w:r>
      <w:r>
        <w:rPr>
          <w:rtl/>
        </w:rPr>
        <w:t xml:space="preserve"> </w:t>
      </w:r>
      <w:bookmarkStart w:id="19775" w:name="_ETM_Q45_611209"/>
      <w:bookmarkEnd w:id="19775"/>
      <w:r>
        <w:rPr>
          <w:rtl/>
        </w:rPr>
        <w:t xml:space="preserve">אנחנו </w:t>
      </w:r>
      <w:bookmarkStart w:id="19776" w:name="_ETM_Q45_611629"/>
      <w:bookmarkEnd w:id="19776"/>
      <w:r>
        <w:rPr>
          <w:rtl/>
        </w:rPr>
        <w:t>אופוזיציה</w:t>
      </w:r>
      <w:r>
        <w:rPr>
          <w:rFonts w:hint="cs"/>
          <w:rtl/>
        </w:rPr>
        <w:t>.</w:t>
      </w:r>
      <w:r>
        <w:rPr>
          <w:rtl/>
        </w:rPr>
        <w:t xml:space="preserve"> </w:t>
      </w:r>
      <w:bookmarkStart w:id="19777" w:name="_ETM_Q45_613310"/>
      <w:bookmarkEnd w:id="19777"/>
      <w:r>
        <w:rPr>
          <w:rtl/>
        </w:rPr>
        <w:t xml:space="preserve">יש </w:t>
      </w:r>
      <w:bookmarkStart w:id="19778" w:name="_ETM_Q45_613459"/>
      <w:bookmarkEnd w:id="19778"/>
      <w:r>
        <w:rPr>
          <w:rtl/>
        </w:rPr>
        <w:t xml:space="preserve">לזה </w:t>
      </w:r>
      <w:bookmarkStart w:id="19779" w:name="_ETM_Q45_613730"/>
      <w:bookmarkEnd w:id="19779"/>
      <w:r>
        <w:rPr>
          <w:rtl/>
        </w:rPr>
        <w:t xml:space="preserve">המון </w:t>
      </w:r>
      <w:bookmarkStart w:id="19780" w:name="_ETM_Q45_613969"/>
      <w:bookmarkEnd w:id="19780"/>
      <w:r>
        <w:rPr>
          <w:rtl/>
        </w:rPr>
        <w:t>חסרונות</w:t>
      </w:r>
      <w:r w:rsidR="0020423B">
        <w:rPr>
          <w:rFonts w:hint="cs"/>
          <w:rtl/>
        </w:rPr>
        <w:t>;</w:t>
      </w:r>
      <w:r>
        <w:rPr>
          <w:rtl/>
        </w:rPr>
        <w:t xml:space="preserve"> </w:t>
      </w:r>
      <w:bookmarkStart w:id="19781" w:name="_ETM_Q45_615989"/>
      <w:bookmarkEnd w:id="19781"/>
      <w:r>
        <w:rPr>
          <w:rtl/>
        </w:rPr>
        <w:t xml:space="preserve">בזמן </w:t>
      </w:r>
      <w:bookmarkStart w:id="19782" w:name="_ETM_Q45_616440"/>
      <w:bookmarkEnd w:id="19782"/>
      <w:r>
        <w:rPr>
          <w:rtl/>
        </w:rPr>
        <w:t xml:space="preserve">הזה </w:t>
      </w:r>
      <w:bookmarkStart w:id="19783" w:name="_ETM_Q45_616650"/>
      <w:bookmarkEnd w:id="19783"/>
      <w:r>
        <w:rPr>
          <w:rtl/>
        </w:rPr>
        <w:t xml:space="preserve">יש </w:t>
      </w:r>
      <w:bookmarkStart w:id="19784" w:name="_ETM_Q45_616800"/>
      <w:bookmarkEnd w:id="19784"/>
      <w:r>
        <w:rPr>
          <w:rtl/>
        </w:rPr>
        <w:t xml:space="preserve">לזה </w:t>
      </w:r>
      <w:bookmarkStart w:id="19785" w:name="_ETM_Q45_617040"/>
      <w:bookmarkEnd w:id="19785"/>
      <w:r>
        <w:rPr>
          <w:rtl/>
        </w:rPr>
        <w:t xml:space="preserve">גם </w:t>
      </w:r>
      <w:bookmarkStart w:id="19786" w:name="_ETM_Q45_617220"/>
      <w:bookmarkEnd w:id="19786"/>
      <w:r>
        <w:rPr>
          <w:rtl/>
        </w:rPr>
        <w:t>יתרונות</w:t>
      </w:r>
      <w:r>
        <w:rPr>
          <w:rFonts w:hint="cs"/>
          <w:rtl/>
        </w:rPr>
        <w:t>.</w:t>
      </w:r>
      <w:r>
        <w:rPr>
          <w:rtl/>
        </w:rPr>
        <w:t xml:space="preserve"> </w:t>
      </w:r>
      <w:bookmarkStart w:id="19787" w:name="_ETM_Q45_618709"/>
      <w:bookmarkEnd w:id="19787"/>
      <w:r>
        <w:rPr>
          <w:rtl/>
        </w:rPr>
        <w:t xml:space="preserve">אנחנו </w:t>
      </w:r>
      <w:bookmarkStart w:id="19788" w:name="_ETM_Q45_619189"/>
      <w:bookmarkEnd w:id="19788"/>
      <w:r>
        <w:rPr>
          <w:rtl/>
        </w:rPr>
        <w:t xml:space="preserve">אלה </w:t>
      </w:r>
      <w:bookmarkStart w:id="19789" w:name="_ETM_Q45_619370"/>
      <w:bookmarkEnd w:id="19789"/>
      <w:r>
        <w:rPr>
          <w:rtl/>
        </w:rPr>
        <w:t>ש</w:t>
      </w:r>
      <w:bookmarkStart w:id="19790" w:name="_ETM_Q45_619670"/>
      <w:bookmarkEnd w:id="19790"/>
      <w:r>
        <w:rPr>
          <w:rtl/>
        </w:rPr>
        <w:t xml:space="preserve">לא </w:t>
      </w:r>
      <w:bookmarkStart w:id="19791" w:name="_ETM_Q45_619819"/>
      <w:bookmarkEnd w:id="19791"/>
      <w:r>
        <w:rPr>
          <w:rtl/>
        </w:rPr>
        <w:t>מחליטים</w:t>
      </w:r>
      <w:r>
        <w:rPr>
          <w:rFonts w:hint="cs"/>
          <w:rtl/>
        </w:rPr>
        <w:t>.</w:t>
      </w:r>
      <w:r>
        <w:rPr>
          <w:rtl/>
        </w:rPr>
        <w:t xml:space="preserve"> </w:t>
      </w:r>
      <w:bookmarkStart w:id="19792" w:name="_ETM_Q45_620629"/>
      <w:bookmarkEnd w:id="19792"/>
      <w:r>
        <w:rPr>
          <w:rtl/>
        </w:rPr>
        <w:t xml:space="preserve">לא </w:t>
      </w:r>
      <w:bookmarkStart w:id="19793" w:name="_ETM_Q45_620840"/>
      <w:bookmarkEnd w:id="19793"/>
      <w:r>
        <w:rPr>
          <w:rtl/>
        </w:rPr>
        <w:t xml:space="preserve">אנחנו </w:t>
      </w:r>
      <w:bookmarkStart w:id="19794" w:name="_ETM_Q45_621260"/>
      <w:bookmarkEnd w:id="19794"/>
      <w:r>
        <w:rPr>
          <w:rtl/>
        </w:rPr>
        <w:t xml:space="preserve">אלה </w:t>
      </w:r>
      <w:bookmarkStart w:id="19795" w:name="_ETM_Q45_621620"/>
      <w:bookmarkEnd w:id="19795"/>
      <w:r w:rsidR="0020423B">
        <w:rPr>
          <w:rFonts w:hint="cs"/>
          <w:rtl/>
        </w:rPr>
        <w:t xml:space="preserve">– </w:t>
      </w:r>
      <w:r>
        <w:rPr>
          <w:rtl/>
        </w:rPr>
        <w:t xml:space="preserve">אתם </w:t>
      </w:r>
      <w:bookmarkStart w:id="19796" w:name="_ETM_Q45_621950"/>
      <w:bookmarkEnd w:id="19796"/>
      <w:r>
        <w:rPr>
          <w:rtl/>
        </w:rPr>
        <w:t xml:space="preserve">אלה </w:t>
      </w:r>
      <w:bookmarkStart w:id="19797" w:name="_ETM_Q45_622129"/>
      <w:bookmarkEnd w:id="19797"/>
      <w:r>
        <w:rPr>
          <w:rtl/>
        </w:rPr>
        <w:t xml:space="preserve">שמחליטים </w:t>
      </w:r>
      <w:bookmarkStart w:id="19798" w:name="_ETM_Q45_623409"/>
      <w:bookmarkEnd w:id="19798"/>
      <w:r>
        <w:rPr>
          <w:rtl/>
        </w:rPr>
        <w:t xml:space="preserve">שמילואים </w:t>
      </w:r>
      <w:bookmarkStart w:id="19799" w:name="_ETM_Q45_623920"/>
      <w:bookmarkEnd w:id="19799"/>
      <w:r>
        <w:rPr>
          <w:rtl/>
        </w:rPr>
        <w:t xml:space="preserve">יעשו </w:t>
      </w:r>
      <w:bookmarkStart w:id="19800" w:name="_ETM_Q45_624249"/>
      <w:bookmarkEnd w:id="19800"/>
      <w:r>
        <w:rPr>
          <w:rtl/>
        </w:rPr>
        <w:t xml:space="preserve">300 </w:t>
      </w:r>
      <w:bookmarkStart w:id="19801" w:name="_ETM_Q45_624760"/>
      <w:bookmarkEnd w:id="19801"/>
      <w:r>
        <w:rPr>
          <w:rtl/>
        </w:rPr>
        <w:t>ימים</w:t>
      </w:r>
      <w:r>
        <w:rPr>
          <w:rFonts w:hint="cs"/>
          <w:rtl/>
        </w:rPr>
        <w:t>,</w:t>
      </w:r>
      <w:r>
        <w:rPr>
          <w:rtl/>
        </w:rPr>
        <w:t xml:space="preserve"> </w:t>
      </w:r>
      <w:bookmarkStart w:id="19802" w:name="_ETM_Q45_625359"/>
      <w:bookmarkEnd w:id="19802"/>
      <w:r>
        <w:rPr>
          <w:rtl/>
        </w:rPr>
        <w:t xml:space="preserve">לא </w:t>
      </w:r>
      <w:bookmarkStart w:id="19803" w:name="_ETM_Q45_625569"/>
      <w:bookmarkEnd w:id="19803"/>
      <w:r>
        <w:rPr>
          <w:rtl/>
        </w:rPr>
        <w:t>אנחנו</w:t>
      </w:r>
      <w:r>
        <w:rPr>
          <w:rFonts w:hint="cs"/>
          <w:rtl/>
        </w:rPr>
        <w:t>.</w:t>
      </w:r>
      <w:r>
        <w:rPr>
          <w:rtl/>
        </w:rPr>
        <w:t xml:space="preserve"> </w:t>
      </w:r>
      <w:bookmarkStart w:id="19804" w:name="_ETM_Q45_626319"/>
      <w:bookmarkEnd w:id="19804"/>
      <w:r>
        <w:rPr>
          <w:rtl/>
        </w:rPr>
        <w:t>תגיד</w:t>
      </w:r>
      <w:r>
        <w:rPr>
          <w:rFonts w:hint="cs"/>
          <w:rtl/>
        </w:rPr>
        <w:t>:</w:t>
      </w:r>
      <w:r>
        <w:rPr>
          <w:rtl/>
        </w:rPr>
        <w:t xml:space="preserve"> </w:t>
      </w:r>
      <w:bookmarkStart w:id="19805" w:name="_ETM_Q45_626650"/>
      <w:bookmarkEnd w:id="19805"/>
      <w:r>
        <w:rPr>
          <w:rtl/>
        </w:rPr>
        <w:t>אוקיי</w:t>
      </w:r>
      <w:r>
        <w:rPr>
          <w:rFonts w:hint="cs"/>
          <w:rtl/>
        </w:rPr>
        <w:t>,</w:t>
      </w:r>
      <w:r>
        <w:rPr>
          <w:rtl/>
        </w:rPr>
        <w:t xml:space="preserve"> </w:t>
      </w:r>
      <w:bookmarkStart w:id="19806" w:name="_ETM_Q45_626889"/>
      <w:bookmarkEnd w:id="19806"/>
      <w:r>
        <w:rPr>
          <w:rtl/>
        </w:rPr>
        <w:t xml:space="preserve">יש </w:t>
      </w:r>
      <w:bookmarkStart w:id="19807" w:name="_ETM_Q45_627010"/>
      <w:bookmarkEnd w:id="19807"/>
      <w:r>
        <w:rPr>
          <w:rtl/>
        </w:rPr>
        <w:t xml:space="preserve">פה </w:t>
      </w:r>
      <w:bookmarkStart w:id="19808" w:name="_ETM_Q45_627159"/>
      <w:bookmarkEnd w:id="19808"/>
      <w:r>
        <w:rPr>
          <w:rtl/>
        </w:rPr>
        <w:t xml:space="preserve">גם </w:t>
      </w:r>
      <w:bookmarkStart w:id="19809" w:name="_ETM_Q45_627340"/>
      <w:bookmarkEnd w:id="19809"/>
      <w:r>
        <w:rPr>
          <w:rtl/>
        </w:rPr>
        <w:t>משתמטים</w:t>
      </w:r>
      <w:r>
        <w:rPr>
          <w:rFonts w:hint="cs"/>
          <w:rtl/>
        </w:rPr>
        <w:t>,</w:t>
      </w:r>
      <w:r>
        <w:rPr>
          <w:rtl/>
        </w:rPr>
        <w:t xml:space="preserve"> </w:t>
      </w:r>
      <w:bookmarkStart w:id="19810" w:name="_ETM_Q45_627879"/>
      <w:bookmarkEnd w:id="19810"/>
      <w:r>
        <w:rPr>
          <w:rtl/>
        </w:rPr>
        <w:t xml:space="preserve">יכול </w:t>
      </w:r>
      <w:bookmarkStart w:id="19811" w:name="_ETM_Q45_628180"/>
      <w:bookmarkEnd w:id="19811"/>
      <w:r>
        <w:rPr>
          <w:rtl/>
        </w:rPr>
        <w:t>להיות</w:t>
      </w:r>
      <w:r>
        <w:rPr>
          <w:rFonts w:hint="cs"/>
          <w:rtl/>
        </w:rPr>
        <w:t>, אבל הלא</w:t>
      </w:r>
      <w:bookmarkStart w:id="19812" w:name="_ETM_Q45_629292"/>
      <w:bookmarkEnd w:id="19812"/>
      <w:r>
        <w:rPr>
          <w:rFonts w:hint="cs"/>
          <w:rtl/>
        </w:rPr>
        <w:t xml:space="preserve">-משתמטים שלנו </w:t>
      </w:r>
      <w:r w:rsidR="00DD0FF2">
        <w:rPr>
          <w:rFonts w:hint="cs"/>
          <w:rtl/>
        </w:rPr>
        <w:t>– – –</w:t>
      </w:r>
    </w:p>
    <w:p w:rsidR="00BC31FD" w:rsidRDefault="00BC31FD" w:rsidP="000D57BD">
      <w:pPr>
        <w:rPr>
          <w:rtl/>
        </w:rPr>
      </w:pPr>
      <w:bookmarkStart w:id="19813" w:name="_ETM_Q45_620998"/>
      <w:bookmarkStart w:id="19814" w:name="_ETM_Q45_621095"/>
      <w:bookmarkEnd w:id="19813"/>
      <w:bookmarkEnd w:id="19814"/>
    </w:p>
    <w:p w:rsidR="00BC31FD" w:rsidRDefault="00BC31FD" w:rsidP="000D57BD">
      <w:pPr>
        <w:pStyle w:val="af6"/>
        <w:keepNext/>
        <w:rPr>
          <w:rtl/>
        </w:rPr>
      </w:pPr>
      <w:r w:rsidRPr="009042A9">
        <w:rPr>
          <w:rStyle w:val="TagStyle"/>
          <w:rtl/>
        </w:rPr>
        <w:t xml:space="preserve"> &lt;&lt; יור &gt;&gt; </w:t>
      </w:r>
      <w:r>
        <w:rPr>
          <w:rtl/>
        </w:rPr>
        <w:t>היו"ר ניסים ואטורי:</w:t>
      </w:r>
      <w:r w:rsidRPr="009042A9">
        <w:rPr>
          <w:rStyle w:val="TagStyle"/>
          <w:rtl/>
        </w:rPr>
        <w:t xml:space="preserve"> &lt;&lt; יור &gt;&gt;</w:t>
      </w:r>
      <w:r>
        <w:rPr>
          <w:rtl/>
        </w:rPr>
        <w:t xml:space="preserve"> </w:t>
      </w:r>
    </w:p>
    <w:p w:rsidR="00BC31FD" w:rsidRDefault="00BC31FD" w:rsidP="00DD0FF2">
      <w:pPr>
        <w:rPr>
          <w:rtl/>
        </w:rPr>
      </w:pPr>
    </w:p>
    <w:p w:rsidR="00BC31FD" w:rsidRDefault="00BC31FD" w:rsidP="000D57BD">
      <w:pPr>
        <w:rPr>
          <w:rtl/>
        </w:rPr>
      </w:pPr>
      <w:bookmarkStart w:id="19815" w:name="_ETM_Q45_623013"/>
      <w:bookmarkEnd w:id="19815"/>
      <w:r>
        <w:rPr>
          <w:rFonts w:hint="cs"/>
          <w:rtl/>
        </w:rPr>
        <w:t xml:space="preserve">לא, דיברת </w:t>
      </w:r>
      <w:bookmarkStart w:id="19816" w:name="_ETM_Q45_629845"/>
      <w:bookmarkEnd w:id="19816"/>
      <w:r>
        <w:rPr>
          <w:rFonts w:hint="cs"/>
          <w:rtl/>
        </w:rPr>
        <w:t>על משתמטים מהקואליציה, אז לפחות תאזן, תגיד את האמת.</w:t>
      </w:r>
    </w:p>
    <w:p w:rsidR="00BC31FD" w:rsidRDefault="00BC31FD" w:rsidP="000D57BD">
      <w:pPr>
        <w:rPr>
          <w:rtl/>
        </w:rPr>
      </w:pPr>
      <w:bookmarkStart w:id="19817" w:name="_ETM_Q45_633216"/>
      <w:bookmarkStart w:id="19818" w:name="_ETM_Q45_633300"/>
      <w:bookmarkEnd w:id="19817"/>
      <w:bookmarkEnd w:id="19818"/>
    </w:p>
    <w:p w:rsidR="00BC31FD" w:rsidRDefault="00BC31FD" w:rsidP="000D57BD">
      <w:pPr>
        <w:pStyle w:val="-"/>
        <w:keepNext/>
        <w:rPr>
          <w:rtl/>
        </w:rPr>
      </w:pPr>
      <w:bookmarkStart w:id="19819" w:name="ET_speakercontinue_5109_43"/>
      <w:r w:rsidRPr="0010582A">
        <w:rPr>
          <w:rStyle w:val="TagStyle"/>
          <w:rtl/>
        </w:rPr>
        <w:t xml:space="preserve"> &lt;&lt; דובר_המשך &gt;&gt; </w:t>
      </w:r>
      <w:r>
        <w:rPr>
          <w:rtl/>
        </w:rPr>
        <w:t>אלעזר שטרן (יש עתיד):</w:t>
      </w:r>
      <w:r w:rsidRPr="0010582A">
        <w:rPr>
          <w:rStyle w:val="TagStyle"/>
          <w:rtl/>
        </w:rPr>
        <w:t xml:space="preserve"> &lt;&lt; דובר_המשך &gt;&gt;</w:t>
      </w:r>
      <w:r>
        <w:rPr>
          <w:rtl/>
        </w:rPr>
        <w:t xml:space="preserve"> </w:t>
      </w:r>
      <w:bookmarkEnd w:id="19819"/>
    </w:p>
    <w:p w:rsidR="00BC31FD" w:rsidRDefault="00BC31FD" w:rsidP="00DD0FF2">
      <w:pPr>
        <w:rPr>
          <w:rtl/>
        </w:rPr>
      </w:pPr>
    </w:p>
    <w:p w:rsidR="00BC31FD" w:rsidRDefault="00BC31FD" w:rsidP="000D57BD">
      <w:pPr>
        <w:rPr>
          <w:rtl/>
        </w:rPr>
      </w:pPr>
      <w:bookmarkStart w:id="19820" w:name="_ETM_Q45_634138"/>
      <w:bookmarkEnd w:id="19820"/>
      <w:r>
        <w:rPr>
          <w:rFonts w:hint="cs"/>
          <w:rtl/>
        </w:rPr>
        <w:t xml:space="preserve">לא </w:t>
      </w:r>
      <w:proofErr w:type="spellStart"/>
      <w:r>
        <w:rPr>
          <w:rFonts w:hint="cs"/>
          <w:rtl/>
        </w:rPr>
        <w:t>לא</w:t>
      </w:r>
      <w:proofErr w:type="spellEnd"/>
      <w:r>
        <w:rPr>
          <w:rFonts w:hint="cs"/>
          <w:rtl/>
        </w:rPr>
        <w:t xml:space="preserve">. לא, אין </w:t>
      </w:r>
      <w:bookmarkStart w:id="19821" w:name="_ETM_Q45_630656"/>
      <w:bookmarkEnd w:id="19821"/>
      <w:r>
        <w:rPr>
          <w:rFonts w:hint="cs"/>
          <w:rtl/>
        </w:rPr>
        <w:t>איזון. זה לא איזון.</w:t>
      </w:r>
    </w:p>
    <w:p w:rsidR="00BC31FD" w:rsidRDefault="00BC31FD" w:rsidP="000D57BD">
      <w:pPr>
        <w:rPr>
          <w:rtl/>
        </w:rPr>
      </w:pPr>
    </w:p>
    <w:p w:rsidR="00BC31FD" w:rsidRDefault="00BC31FD" w:rsidP="000D57BD">
      <w:pPr>
        <w:pStyle w:val="af6"/>
        <w:keepNext/>
        <w:rPr>
          <w:rtl/>
        </w:rPr>
      </w:pPr>
      <w:r w:rsidRPr="0010582A">
        <w:rPr>
          <w:rStyle w:val="TagStyle"/>
          <w:rtl/>
        </w:rPr>
        <w:t xml:space="preserve"> &lt;&lt; יור &gt;&gt; </w:t>
      </w:r>
      <w:r>
        <w:rPr>
          <w:rtl/>
        </w:rPr>
        <w:t>היו"ר ניסים ואטורי:</w:t>
      </w:r>
      <w:r w:rsidRPr="0010582A">
        <w:rPr>
          <w:rStyle w:val="TagStyle"/>
          <w:rtl/>
        </w:rPr>
        <w:t xml:space="preserve"> &lt;&lt; יור &gt;&gt;</w:t>
      </w:r>
      <w:r>
        <w:rPr>
          <w:rtl/>
        </w:rPr>
        <w:t xml:space="preserve"> </w:t>
      </w:r>
    </w:p>
    <w:p w:rsidR="00BC31FD" w:rsidRDefault="00BC31FD" w:rsidP="00DD0FF2">
      <w:pPr>
        <w:rPr>
          <w:rtl/>
        </w:rPr>
      </w:pPr>
    </w:p>
    <w:p w:rsidR="00BC31FD" w:rsidRDefault="00BC31FD" w:rsidP="000D57BD">
      <w:pPr>
        <w:rPr>
          <w:rtl/>
        </w:rPr>
      </w:pPr>
      <w:r>
        <w:rPr>
          <w:rFonts w:hint="cs"/>
          <w:rtl/>
        </w:rPr>
        <w:t>לכם מותר להשתמט ולנו לא?</w:t>
      </w:r>
      <w:bookmarkStart w:id="19822" w:name="_ETM_Q45_636626"/>
      <w:bookmarkEnd w:id="19822"/>
    </w:p>
    <w:p w:rsidR="00BC31FD" w:rsidRDefault="00BC31FD" w:rsidP="000D57BD">
      <w:pPr>
        <w:rPr>
          <w:rtl/>
        </w:rPr>
      </w:pPr>
      <w:bookmarkStart w:id="19823" w:name="_ETM_Q45_636698"/>
      <w:bookmarkEnd w:id="19823"/>
    </w:p>
    <w:p w:rsidR="00BC31FD" w:rsidRDefault="00BC31FD" w:rsidP="000D57BD">
      <w:pPr>
        <w:pStyle w:val="-"/>
        <w:keepNext/>
        <w:rPr>
          <w:rtl/>
        </w:rPr>
      </w:pPr>
      <w:bookmarkStart w:id="19824" w:name="ET_speakercontinue_5109_45"/>
      <w:r w:rsidRPr="0010582A">
        <w:rPr>
          <w:rStyle w:val="TagStyle"/>
          <w:rtl/>
        </w:rPr>
        <w:t xml:space="preserve"> &lt;&lt; דובר_המשך &gt;&gt; </w:t>
      </w:r>
      <w:r>
        <w:rPr>
          <w:rtl/>
        </w:rPr>
        <w:t>אלעזר שטרן (יש עתיד):</w:t>
      </w:r>
      <w:r w:rsidRPr="0010582A">
        <w:rPr>
          <w:rStyle w:val="TagStyle"/>
          <w:rtl/>
        </w:rPr>
        <w:t xml:space="preserve"> &lt;&lt; דובר_המשך &gt;&gt;</w:t>
      </w:r>
      <w:r>
        <w:rPr>
          <w:rtl/>
        </w:rPr>
        <w:t xml:space="preserve"> </w:t>
      </w:r>
      <w:bookmarkEnd w:id="19824"/>
    </w:p>
    <w:p w:rsidR="00BC31FD" w:rsidRDefault="00BC31FD" w:rsidP="00DD0FF2">
      <w:pPr>
        <w:rPr>
          <w:rtl/>
        </w:rPr>
      </w:pPr>
    </w:p>
    <w:p w:rsidR="00BC31FD" w:rsidRDefault="00BC31FD" w:rsidP="000D57BD">
      <w:pPr>
        <w:rPr>
          <w:rtl/>
        </w:rPr>
      </w:pPr>
      <w:bookmarkStart w:id="19825" w:name="_ETM_Q45_637609"/>
      <w:bookmarkEnd w:id="19825"/>
      <w:r>
        <w:rPr>
          <w:rFonts w:hint="cs"/>
          <w:rtl/>
        </w:rPr>
        <w:t xml:space="preserve">נכון, נכון. </w:t>
      </w:r>
    </w:p>
    <w:p w:rsidR="00BC31FD" w:rsidRDefault="00BC31FD" w:rsidP="000D57BD">
      <w:pPr>
        <w:rPr>
          <w:rtl/>
        </w:rPr>
      </w:pPr>
    </w:p>
    <w:p w:rsidR="00BC31FD" w:rsidRDefault="00BC31FD" w:rsidP="000D57BD">
      <w:pPr>
        <w:pStyle w:val="af5"/>
        <w:keepNext/>
        <w:rPr>
          <w:rtl/>
        </w:rPr>
      </w:pPr>
      <w:bookmarkStart w:id="19826" w:name="ET_interruption_5084_47"/>
      <w:r w:rsidRPr="0010582A">
        <w:rPr>
          <w:rStyle w:val="TagStyle"/>
          <w:rtl/>
        </w:rPr>
        <w:t xml:space="preserve"> &lt;&lt; קריאה &gt;&gt; </w:t>
      </w:r>
      <w:r>
        <w:rPr>
          <w:rtl/>
        </w:rPr>
        <w:t>מיקי לוי (יש עתיד):</w:t>
      </w:r>
      <w:r w:rsidRPr="0010582A">
        <w:rPr>
          <w:rStyle w:val="TagStyle"/>
          <w:rtl/>
        </w:rPr>
        <w:t xml:space="preserve"> &lt;&lt; קריאה &gt;&gt;</w:t>
      </w:r>
      <w:r>
        <w:rPr>
          <w:rtl/>
        </w:rPr>
        <w:t xml:space="preserve"> </w:t>
      </w:r>
      <w:bookmarkEnd w:id="19826"/>
    </w:p>
    <w:p w:rsidR="00BC31FD" w:rsidRDefault="00BC31FD" w:rsidP="00DD0FF2">
      <w:pPr>
        <w:rPr>
          <w:rtl/>
        </w:rPr>
      </w:pPr>
    </w:p>
    <w:p w:rsidR="00BC31FD" w:rsidRPr="0010582A" w:rsidRDefault="00BC31FD" w:rsidP="000D57BD">
      <w:pPr>
        <w:rPr>
          <w:rtl/>
        </w:rPr>
      </w:pPr>
      <w:r>
        <w:rPr>
          <w:rFonts w:hint="cs"/>
          <w:rtl/>
        </w:rPr>
        <w:t xml:space="preserve">לא, הם לא משתמטים. </w:t>
      </w:r>
    </w:p>
    <w:p w:rsidR="00BC31FD" w:rsidRDefault="00BC31FD" w:rsidP="000D57BD">
      <w:pPr>
        <w:rPr>
          <w:rtl/>
        </w:rPr>
      </w:pPr>
      <w:bookmarkStart w:id="19827" w:name="_ETM_Q45_635027"/>
      <w:bookmarkStart w:id="19828" w:name="_ETM_Q45_635113"/>
      <w:bookmarkEnd w:id="19827"/>
      <w:bookmarkEnd w:id="19828"/>
    </w:p>
    <w:p w:rsidR="00BC31FD" w:rsidRDefault="00BC31FD" w:rsidP="000D57BD">
      <w:pPr>
        <w:pStyle w:val="af6"/>
        <w:keepNext/>
        <w:rPr>
          <w:rtl/>
        </w:rPr>
      </w:pPr>
      <w:r w:rsidRPr="0010582A">
        <w:rPr>
          <w:rStyle w:val="TagStyle"/>
          <w:rtl/>
        </w:rPr>
        <w:t xml:space="preserve"> &lt;&lt; יור &gt;&gt; </w:t>
      </w:r>
      <w:r>
        <w:rPr>
          <w:rtl/>
        </w:rPr>
        <w:t>היו"ר ניסים ואטורי:</w:t>
      </w:r>
      <w:r w:rsidRPr="0010582A">
        <w:rPr>
          <w:rStyle w:val="TagStyle"/>
          <w:rtl/>
        </w:rPr>
        <w:t xml:space="preserve"> &lt;&lt; יור &gt;&gt;</w:t>
      </w:r>
      <w:r>
        <w:rPr>
          <w:rtl/>
        </w:rPr>
        <w:t xml:space="preserve"> </w:t>
      </w:r>
    </w:p>
    <w:p w:rsidR="00BC31FD" w:rsidRDefault="00BC31FD" w:rsidP="00DD0FF2">
      <w:pPr>
        <w:rPr>
          <w:rtl/>
        </w:rPr>
      </w:pPr>
    </w:p>
    <w:p w:rsidR="00BC31FD" w:rsidRDefault="00BC31FD" w:rsidP="000D57BD">
      <w:pPr>
        <w:rPr>
          <w:rtl/>
        </w:rPr>
      </w:pPr>
      <w:bookmarkStart w:id="19829" w:name="_ETM_Q45_636263"/>
      <w:bookmarkEnd w:id="19829"/>
      <w:r>
        <w:rPr>
          <w:rFonts w:hint="cs"/>
          <w:rtl/>
        </w:rPr>
        <w:t xml:space="preserve">אני </w:t>
      </w:r>
      <w:bookmarkStart w:id="19830" w:name="_ETM_Q45_635261"/>
      <w:bookmarkEnd w:id="19830"/>
      <w:r>
        <w:rPr>
          <w:rFonts w:hint="cs"/>
          <w:rtl/>
        </w:rPr>
        <w:t xml:space="preserve">עשיתי צבא, לשם </w:t>
      </w:r>
      <w:r w:rsidR="00DD0FF2">
        <w:rPr>
          <w:rFonts w:hint="cs"/>
          <w:rtl/>
        </w:rPr>
        <w:t>– – –</w:t>
      </w:r>
    </w:p>
    <w:p w:rsidR="00BC31FD" w:rsidRDefault="00BC31FD" w:rsidP="000D57BD">
      <w:pPr>
        <w:rPr>
          <w:rtl/>
        </w:rPr>
      </w:pPr>
      <w:bookmarkStart w:id="19831" w:name="_ETM_Q45_638102"/>
      <w:bookmarkStart w:id="19832" w:name="_ETM_Q45_638185"/>
      <w:bookmarkEnd w:id="19831"/>
      <w:bookmarkEnd w:id="19832"/>
    </w:p>
    <w:p w:rsidR="00BC31FD" w:rsidRDefault="00BC31FD" w:rsidP="000D57BD">
      <w:pPr>
        <w:pStyle w:val="af5"/>
        <w:keepNext/>
        <w:rPr>
          <w:rtl/>
        </w:rPr>
      </w:pPr>
      <w:r w:rsidRPr="0010582A">
        <w:rPr>
          <w:rStyle w:val="TagStyle"/>
          <w:rtl/>
        </w:rPr>
        <w:t xml:space="preserve"> &lt;&lt; קריאה &gt;&gt; </w:t>
      </w:r>
      <w:r>
        <w:rPr>
          <w:rtl/>
        </w:rPr>
        <w:t>מיקי לוי (יש עתיד):</w:t>
      </w:r>
      <w:r w:rsidRPr="0010582A">
        <w:rPr>
          <w:rStyle w:val="TagStyle"/>
          <w:rtl/>
        </w:rPr>
        <w:t xml:space="preserve"> &lt;&lt; קריאה &gt;&gt;</w:t>
      </w:r>
      <w:r>
        <w:rPr>
          <w:rtl/>
        </w:rPr>
        <w:t xml:space="preserve"> </w:t>
      </w:r>
    </w:p>
    <w:p w:rsidR="00BC31FD" w:rsidRDefault="00BC31FD" w:rsidP="00DD0FF2">
      <w:pPr>
        <w:rPr>
          <w:rtl/>
        </w:rPr>
      </w:pPr>
    </w:p>
    <w:p w:rsidR="00BC31FD" w:rsidRDefault="00BC31FD" w:rsidP="000D57BD">
      <w:pPr>
        <w:rPr>
          <w:rtl/>
        </w:rPr>
      </w:pPr>
      <w:bookmarkStart w:id="19833" w:name="_ETM_Q45_640962"/>
      <w:bookmarkStart w:id="19834" w:name="_ETM_Q45_641228"/>
      <w:bookmarkStart w:id="19835" w:name="_ETM_Q45_641317"/>
      <w:bookmarkEnd w:id="19833"/>
      <w:bookmarkEnd w:id="19834"/>
      <w:bookmarkEnd w:id="19835"/>
      <w:r>
        <w:rPr>
          <w:rFonts w:hint="cs"/>
          <w:rtl/>
        </w:rPr>
        <w:t xml:space="preserve">אתה לא מבין, אדוני היושב בראש, הם לא משתמטים, זה על </w:t>
      </w:r>
      <w:bookmarkStart w:id="19836" w:name="_ETM_Q45_640336"/>
      <w:bookmarkEnd w:id="19836"/>
      <w:r>
        <w:rPr>
          <w:rFonts w:hint="cs"/>
          <w:rtl/>
        </w:rPr>
        <w:t xml:space="preserve">פי חוק. </w:t>
      </w:r>
    </w:p>
    <w:p w:rsidR="00BC31FD" w:rsidRDefault="00BC31FD" w:rsidP="000D57BD">
      <w:pPr>
        <w:rPr>
          <w:rtl/>
        </w:rPr>
      </w:pPr>
      <w:bookmarkStart w:id="19837" w:name="_ETM_Q45_644289"/>
      <w:bookmarkStart w:id="19838" w:name="_ETM_Q45_644385"/>
      <w:bookmarkEnd w:id="19837"/>
      <w:bookmarkEnd w:id="19838"/>
    </w:p>
    <w:p w:rsidR="00BC31FD" w:rsidRDefault="00BC31FD" w:rsidP="000D57BD">
      <w:pPr>
        <w:pStyle w:val="-"/>
        <w:keepNext/>
        <w:rPr>
          <w:rtl/>
        </w:rPr>
      </w:pPr>
      <w:bookmarkStart w:id="19839" w:name="ET_speakercontinue_5109_49"/>
      <w:r w:rsidRPr="00C23276">
        <w:rPr>
          <w:rStyle w:val="TagStyle"/>
          <w:rtl/>
        </w:rPr>
        <w:t xml:space="preserve"> &lt;&lt; דובר_המשך &gt;&gt; </w:t>
      </w:r>
      <w:r>
        <w:rPr>
          <w:rtl/>
        </w:rPr>
        <w:t>אלעזר שטרן (יש עתיד):</w:t>
      </w:r>
      <w:r w:rsidRPr="00C23276">
        <w:rPr>
          <w:rStyle w:val="TagStyle"/>
          <w:rtl/>
        </w:rPr>
        <w:t xml:space="preserve"> &lt;&lt; דובר_המשך &gt;&gt;</w:t>
      </w:r>
      <w:r>
        <w:rPr>
          <w:rtl/>
        </w:rPr>
        <w:t xml:space="preserve"> </w:t>
      </w:r>
      <w:bookmarkEnd w:id="19839"/>
    </w:p>
    <w:p w:rsidR="00BC31FD" w:rsidRDefault="00BC31FD" w:rsidP="00DD0FF2">
      <w:pPr>
        <w:rPr>
          <w:rtl/>
        </w:rPr>
      </w:pPr>
    </w:p>
    <w:p w:rsidR="00BC31FD" w:rsidRDefault="00BC31FD" w:rsidP="000D57BD">
      <w:pPr>
        <w:rPr>
          <w:rtl/>
        </w:rPr>
      </w:pPr>
      <w:bookmarkStart w:id="19840" w:name="_ETM_Q45_645691"/>
      <w:bookmarkStart w:id="19841" w:name="_ETM_Q45_621158"/>
      <w:bookmarkStart w:id="19842" w:name="_ETM_Q45_621233"/>
      <w:bookmarkStart w:id="19843" w:name="_ETM_Q45_629069"/>
      <w:bookmarkEnd w:id="19840"/>
      <w:bookmarkEnd w:id="19841"/>
      <w:bookmarkEnd w:id="19842"/>
      <w:bookmarkEnd w:id="19843"/>
      <w:r>
        <w:rPr>
          <w:rFonts w:hint="cs"/>
          <w:rtl/>
        </w:rPr>
        <w:t xml:space="preserve">סליחה, אני רוצה שתבין, </w:t>
      </w:r>
      <w:bookmarkStart w:id="19844" w:name="_ETM_Q45_642134"/>
      <w:bookmarkStart w:id="19845" w:name="_ETM_Q45_642208"/>
      <w:bookmarkStart w:id="19846" w:name="_ETM_Q45_647420"/>
      <w:bookmarkEnd w:id="19844"/>
      <w:bookmarkEnd w:id="19845"/>
      <w:bookmarkEnd w:id="19846"/>
      <w:r>
        <w:rPr>
          <w:rFonts w:hint="cs"/>
          <w:rtl/>
        </w:rPr>
        <w:t xml:space="preserve">יש </w:t>
      </w:r>
      <w:r>
        <w:rPr>
          <w:rtl/>
        </w:rPr>
        <w:t>הבדל</w:t>
      </w:r>
      <w:r>
        <w:rPr>
          <w:rFonts w:hint="cs"/>
          <w:rtl/>
        </w:rPr>
        <w:t>,</w:t>
      </w:r>
      <w:r>
        <w:rPr>
          <w:rtl/>
        </w:rPr>
        <w:t xml:space="preserve"> </w:t>
      </w:r>
      <w:bookmarkStart w:id="19847" w:name="_ETM_Q45_654920"/>
      <w:bookmarkEnd w:id="19847"/>
      <w:r>
        <w:rPr>
          <w:rtl/>
        </w:rPr>
        <w:t>את</w:t>
      </w:r>
      <w:r>
        <w:rPr>
          <w:rFonts w:hint="cs"/>
          <w:rtl/>
        </w:rPr>
        <w:t xml:space="preserve">ם עוד לא </w:t>
      </w:r>
      <w:bookmarkStart w:id="19848" w:name="_ETM_Q45_644413"/>
      <w:bookmarkEnd w:id="19848"/>
      <w:r>
        <w:rPr>
          <w:rFonts w:hint="cs"/>
          <w:rtl/>
        </w:rPr>
        <w:t>הפנמתם את זה.</w:t>
      </w:r>
    </w:p>
    <w:p w:rsidR="00BC31FD" w:rsidRDefault="00BC31FD" w:rsidP="000D57BD">
      <w:pPr>
        <w:rPr>
          <w:rtl/>
        </w:rPr>
      </w:pPr>
      <w:bookmarkStart w:id="19849" w:name="_ETM_Q45_647149"/>
      <w:bookmarkStart w:id="19850" w:name="_ETM_Q45_647237"/>
      <w:bookmarkEnd w:id="19849"/>
      <w:bookmarkEnd w:id="19850"/>
    </w:p>
    <w:p w:rsidR="00BC31FD" w:rsidRDefault="00BC31FD" w:rsidP="000D57BD">
      <w:pPr>
        <w:pStyle w:val="af6"/>
        <w:keepNext/>
        <w:rPr>
          <w:rtl/>
        </w:rPr>
      </w:pPr>
      <w:r w:rsidRPr="00C23276">
        <w:rPr>
          <w:rStyle w:val="TagStyle"/>
          <w:rtl/>
        </w:rPr>
        <w:t xml:space="preserve"> &lt;&lt; יור &gt;&gt; </w:t>
      </w:r>
      <w:r>
        <w:rPr>
          <w:rtl/>
        </w:rPr>
        <w:t>היו"ר ניסים ואטורי:</w:t>
      </w:r>
      <w:r w:rsidRPr="00C23276">
        <w:rPr>
          <w:rStyle w:val="TagStyle"/>
          <w:rtl/>
        </w:rPr>
        <w:t xml:space="preserve"> &lt;&lt; יור &gt;&gt;</w:t>
      </w:r>
      <w:r>
        <w:rPr>
          <w:rtl/>
        </w:rPr>
        <w:t xml:space="preserve"> </w:t>
      </w:r>
    </w:p>
    <w:p w:rsidR="00BC31FD" w:rsidRDefault="00BC31FD" w:rsidP="00DD0FF2">
      <w:pPr>
        <w:rPr>
          <w:rtl/>
        </w:rPr>
      </w:pPr>
    </w:p>
    <w:p w:rsidR="00BC31FD" w:rsidRDefault="00BC31FD" w:rsidP="000D57BD">
      <w:pPr>
        <w:rPr>
          <w:rtl/>
        </w:rPr>
      </w:pPr>
      <w:bookmarkStart w:id="19851" w:name="_ETM_Q45_649002"/>
      <w:bookmarkEnd w:id="19851"/>
      <w:r>
        <w:rPr>
          <w:rFonts w:hint="cs"/>
          <w:rtl/>
        </w:rPr>
        <w:t>הפנמנו, הכול בסדר.</w:t>
      </w:r>
    </w:p>
    <w:p w:rsidR="00BC31FD" w:rsidRDefault="00BC31FD" w:rsidP="000D57BD">
      <w:pPr>
        <w:rPr>
          <w:rtl/>
        </w:rPr>
      </w:pPr>
      <w:bookmarkStart w:id="19852" w:name="_ETM_Q45_646407"/>
      <w:bookmarkStart w:id="19853" w:name="_ETM_Q45_646480"/>
      <w:bookmarkEnd w:id="19852"/>
      <w:bookmarkEnd w:id="19853"/>
    </w:p>
    <w:p w:rsidR="00BC31FD" w:rsidRDefault="00BC31FD" w:rsidP="000D57BD">
      <w:pPr>
        <w:pStyle w:val="-"/>
        <w:keepNext/>
        <w:rPr>
          <w:rtl/>
        </w:rPr>
      </w:pPr>
      <w:bookmarkStart w:id="19854" w:name="ET_speakercontinue_5109_51"/>
      <w:r w:rsidRPr="00C23276">
        <w:rPr>
          <w:rStyle w:val="TagStyle"/>
          <w:rtl/>
        </w:rPr>
        <w:t xml:space="preserve"> &lt;&lt; דובר_המשך &gt;&gt; </w:t>
      </w:r>
      <w:r>
        <w:rPr>
          <w:rtl/>
        </w:rPr>
        <w:t>אלעזר שטרן (יש עתיד):</w:t>
      </w:r>
      <w:r w:rsidRPr="00C23276">
        <w:rPr>
          <w:rStyle w:val="TagStyle"/>
          <w:rtl/>
        </w:rPr>
        <w:t xml:space="preserve"> &lt;&lt; דובר_המשך &gt;&gt;</w:t>
      </w:r>
      <w:r>
        <w:rPr>
          <w:rtl/>
        </w:rPr>
        <w:t xml:space="preserve"> </w:t>
      </w:r>
      <w:bookmarkEnd w:id="19854"/>
    </w:p>
    <w:p w:rsidR="00BC31FD" w:rsidRDefault="00BC31FD" w:rsidP="00DD0FF2">
      <w:pPr>
        <w:rPr>
          <w:rtl/>
        </w:rPr>
      </w:pPr>
    </w:p>
    <w:p w:rsidR="00BC31FD" w:rsidRDefault="00BC31FD" w:rsidP="0020423B">
      <w:pPr>
        <w:rPr>
          <w:rtl/>
        </w:rPr>
      </w:pPr>
      <w:bookmarkStart w:id="19855" w:name="_ETM_Q45_647408"/>
      <w:bookmarkEnd w:id="19855"/>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בין </w:t>
      </w:r>
      <w:bookmarkStart w:id="19856" w:name="_ETM_Q45_651995"/>
      <w:bookmarkEnd w:id="19856"/>
      <w:r>
        <w:rPr>
          <w:rFonts w:hint="cs"/>
          <w:rtl/>
        </w:rPr>
        <w:t xml:space="preserve">קואליציה לאופוזיציה – אני רוצה לתת לך הבדל לדוגמה. אתה </w:t>
      </w:r>
      <w:bookmarkStart w:id="19857" w:name="_ETM_Q45_647292"/>
      <w:bookmarkStart w:id="19858" w:name="_ETM_Q45_647368"/>
      <w:bookmarkStart w:id="19859" w:name="_ETM_Q45_655160"/>
      <w:bookmarkEnd w:id="19857"/>
      <w:bookmarkEnd w:id="19858"/>
      <w:bookmarkEnd w:id="19859"/>
      <w:r>
        <w:rPr>
          <w:rtl/>
        </w:rPr>
        <w:t xml:space="preserve">יכול </w:t>
      </w:r>
      <w:bookmarkStart w:id="19860" w:name="_ETM_Q45_655580"/>
      <w:bookmarkEnd w:id="19860"/>
      <w:r>
        <w:rPr>
          <w:rtl/>
        </w:rPr>
        <w:t>להגיד</w:t>
      </w:r>
      <w:r w:rsidR="0020423B">
        <w:rPr>
          <w:rFonts w:hint="cs"/>
          <w:rtl/>
        </w:rPr>
        <w:t>:</w:t>
      </w:r>
      <w:r>
        <w:rPr>
          <w:rtl/>
        </w:rPr>
        <w:t xml:space="preserve"> </w:t>
      </w:r>
      <w:bookmarkStart w:id="19861" w:name="_ETM_Q45_656030"/>
      <w:bookmarkEnd w:id="19861"/>
      <w:r>
        <w:rPr>
          <w:rtl/>
        </w:rPr>
        <w:t>אוקיי</w:t>
      </w:r>
      <w:r>
        <w:rPr>
          <w:rFonts w:hint="cs"/>
          <w:rtl/>
        </w:rPr>
        <w:t>,</w:t>
      </w:r>
      <w:r>
        <w:rPr>
          <w:rtl/>
        </w:rPr>
        <w:t xml:space="preserve"> </w:t>
      </w:r>
      <w:bookmarkStart w:id="19862" w:name="_ETM_Q45_656360"/>
      <w:bookmarkEnd w:id="19862"/>
      <w:r>
        <w:rPr>
          <w:rtl/>
        </w:rPr>
        <w:t xml:space="preserve">גם </w:t>
      </w:r>
      <w:bookmarkStart w:id="19863" w:name="_ETM_Q45_656540"/>
      <w:bookmarkEnd w:id="19863"/>
      <w:r>
        <w:rPr>
          <w:rtl/>
        </w:rPr>
        <w:t xml:space="preserve">אצלכם </w:t>
      </w:r>
      <w:bookmarkStart w:id="19864" w:name="_ETM_Q45_656959"/>
      <w:bookmarkEnd w:id="19864"/>
      <w:r>
        <w:rPr>
          <w:rtl/>
        </w:rPr>
        <w:t xml:space="preserve">יש </w:t>
      </w:r>
      <w:bookmarkStart w:id="19865" w:name="_ETM_Q45_657140"/>
      <w:bookmarkEnd w:id="19865"/>
      <w:r>
        <w:rPr>
          <w:rtl/>
        </w:rPr>
        <w:t xml:space="preserve">לא </w:t>
      </w:r>
      <w:bookmarkStart w:id="19866" w:name="_ETM_Q45_657260"/>
      <w:bookmarkEnd w:id="19866"/>
      <w:r>
        <w:rPr>
          <w:rtl/>
        </w:rPr>
        <w:t>משרתים</w:t>
      </w:r>
      <w:r>
        <w:rPr>
          <w:rFonts w:hint="cs"/>
          <w:rtl/>
        </w:rPr>
        <w:t>.</w:t>
      </w:r>
      <w:r>
        <w:rPr>
          <w:rtl/>
        </w:rPr>
        <w:t xml:space="preserve"> </w:t>
      </w:r>
      <w:bookmarkStart w:id="19867" w:name="_ETM_Q45_658280"/>
      <w:bookmarkStart w:id="19868" w:name="_ETM_Q45_658730"/>
      <w:bookmarkEnd w:id="19867"/>
      <w:bookmarkEnd w:id="19868"/>
      <w:r>
        <w:rPr>
          <w:rtl/>
        </w:rPr>
        <w:t xml:space="preserve">אבל </w:t>
      </w:r>
      <w:bookmarkStart w:id="19869" w:name="_ETM_Q45_658940"/>
      <w:bookmarkEnd w:id="19869"/>
      <w:r>
        <w:rPr>
          <w:rtl/>
        </w:rPr>
        <w:t xml:space="preserve">אנחנו לא </w:t>
      </w:r>
      <w:bookmarkStart w:id="19870" w:name="_ETM_Q45_659030"/>
      <w:bookmarkEnd w:id="19870"/>
      <w:r>
        <w:rPr>
          <w:rtl/>
        </w:rPr>
        <w:t xml:space="preserve">מחליטים </w:t>
      </w:r>
      <w:bookmarkStart w:id="19871" w:name="_ETM_Q45_660319"/>
      <w:bookmarkEnd w:id="19871"/>
      <w:r>
        <w:rPr>
          <w:rtl/>
        </w:rPr>
        <w:t xml:space="preserve">להאריך </w:t>
      </w:r>
      <w:bookmarkStart w:id="19872" w:name="_ETM_Q45_660890"/>
      <w:bookmarkEnd w:id="19872"/>
      <w:r>
        <w:rPr>
          <w:rtl/>
        </w:rPr>
        <w:t xml:space="preserve">את </w:t>
      </w:r>
      <w:bookmarkStart w:id="19873" w:name="_ETM_Q45_661040"/>
      <w:bookmarkEnd w:id="19873"/>
      <w:r>
        <w:rPr>
          <w:rtl/>
        </w:rPr>
        <w:t xml:space="preserve">שירות </w:t>
      </w:r>
      <w:bookmarkStart w:id="19874" w:name="_ETM_Q45_661340"/>
      <w:bookmarkEnd w:id="19874"/>
      <w:r>
        <w:rPr>
          <w:rtl/>
        </w:rPr>
        <w:t xml:space="preserve">החובה </w:t>
      </w:r>
      <w:bookmarkStart w:id="19875" w:name="_ETM_Q45_661760"/>
      <w:bookmarkEnd w:id="19875"/>
      <w:r>
        <w:rPr>
          <w:rtl/>
        </w:rPr>
        <w:t xml:space="preserve">ל-36 </w:t>
      </w:r>
      <w:bookmarkStart w:id="19876" w:name="_ETM_Q45_662720"/>
      <w:bookmarkEnd w:id="19876"/>
      <w:r>
        <w:rPr>
          <w:rtl/>
        </w:rPr>
        <w:t>חודשים</w:t>
      </w:r>
      <w:r>
        <w:rPr>
          <w:rFonts w:hint="cs"/>
          <w:rtl/>
        </w:rPr>
        <w:t>,</w:t>
      </w:r>
      <w:r>
        <w:rPr>
          <w:rtl/>
        </w:rPr>
        <w:t xml:space="preserve"> </w:t>
      </w:r>
      <w:bookmarkStart w:id="19877" w:name="_ETM_Q45_663200"/>
      <w:bookmarkEnd w:id="19877"/>
      <w:r>
        <w:rPr>
          <w:rtl/>
        </w:rPr>
        <w:t xml:space="preserve">אנחנו </w:t>
      </w:r>
      <w:bookmarkStart w:id="19878" w:name="_ETM_Q45_663409"/>
      <w:bookmarkEnd w:id="19878"/>
      <w:r>
        <w:rPr>
          <w:rtl/>
        </w:rPr>
        <w:t xml:space="preserve">אפילו </w:t>
      </w:r>
      <w:bookmarkStart w:id="19879" w:name="_ETM_Q45_663709"/>
      <w:bookmarkEnd w:id="19879"/>
      <w:r>
        <w:rPr>
          <w:rFonts w:hint="cs"/>
          <w:rtl/>
        </w:rPr>
        <w:t xml:space="preserve">בדרך </w:t>
      </w:r>
      <w:bookmarkStart w:id="19880" w:name="_ETM_Q45_665389"/>
      <w:bookmarkEnd w:id="19880"/>
      <w:r>
        <w:rPr>
          <w:rFonts w:hint="cs"/>
          <w:rtl/>
        </w:rPr>
        <w:t>כלל</w:t>
      </w:r>
      <w:r>
        <w:rPr>
          <w:rtl/>
        </w:rPr>
        <w:t xml:space="preserve"> </w:t>
      </w:r>
      <w:bookmarkStart w:id="19881" w:name="_ETM_Q45_664159"/>
      <w:bookmarkEnd w:id="19881"/>
      <w:r>
        <w:rPr>
          <w:rtl/>
        </w:rPr>
        <w:t xml:space="preserve">מתנגדים </w:t>
      </w:r>
      <w:bookmarkStart w:id="19882" w:name="_ETM_Q45_664790"/>
      <w:bookmarkEnd w:id="19882"/>
      <w:r>
        <w:rPr>
          <w:rtl/>
        </w:rPr>
        <w:t>לזה</w:t>
      </w:r>
      <w:r w:rsidR="0020423B">
        <w:rPr>
          <w:rFonts w:hint="cs"/>
          <w:rtl/>
        </w:rPr>
        <w:t>.</w:t>
      </w:r>
      <w:r>
        <w:rPr>
          <w:rtl/>
        </w:rPr>
        <w:t xml:space="preserve"> </w:t>
      </w:r>
      <w:bookmarkStart w:id="19883" w:name="_ETM_Q45_665060"/>
      <w:bookmarkEnd w:id="19883"/>
      <w:r>
        <w:rPr>
          <w:rtl/>
        </w:rPr>
        <w:t xml:space="preserve">אתם </w:t>
      </w:r>
      <w:bookmarkStart w:id="19884" w:name="_ETM_Q45_665360"/>
      <w:bookmarkEnd w:id="19884"/>
      <w:r>
        <w:rPr>
          <w:rtl/>
        </w:rPr>
        <w:t>מחליטים</w:t>
      </w:r>
      <w:r>
        <w:rPr>
          <w:rFonts w:hint="cs"/>
          <w:rtl/>
        </w:rPr>
        <w:t>.</w:t>
      </w:r>
      <w:bookmarkStart w:id="19885" w:name="_ETM_Q45_664202"/>
      <w:bookmarkEnd w:id="19885"/>
      <w:r>
        <w:rPr>
          <w:rFonts w:hint="cs"/>
          <w:rtl/>
        </w:rPr>
        <w:t xml:space="preserve"> </w:t>
      </w:r>
      <w:bookmarkStart w:id="19886" w:name="_ETM_Q45_664277"/>
      <w:bookmarkStart w:id="19887" w:name="_ETM_Q45_664340"/>
      <w:bookmarkStart w:id="19888" w:name="_ETM_Q45_664420"/>
      <w:bookmarkStart w:id="19889" w:name="_ETM_Q45_666379"/>
      <w:bookmarkEnd w:id="19886"/>
      <w:bookmarkEnd w:id="19887"/>
      <w:bookmarkEnd w:id="19888"/>
      <w:bookmarkEnd w:id="19889"/>
      <w:r>
        <w:rPr>
          <w:rtl/>
        </w:rPr>
        <w:t xml:space="preserve">מי </w:t>
      </w:r>
      <w:bookmarkStart w:id="19890" w:name="_ETM_Q45_666560"/>
      <w:bookmarkEnd w:id="19890"/>
      <w:r>
        <w:rPr>
          <w:rtl/>
        </w:rPr>
        <w:t xml:space="preserve">זה </w:t>
      </w:r>
      <w:bookmarkStart w:id="19891" w:name="_ETM_Q45_666709"/>
      <w:bookmarkEnd w:id="19891"/>
      <w:r>
        <w:rPr>
          <w:rtl/>
        </w:rPr>
        <w:t>אתם</w:t>
      </w:r>
      <w:r>
        <w:rPr>
          <w:rFonts w:hint="cs"/>
          <w:rtl/>
        </w:rPr>
        <w:t>?</w:t>
      </w:r>
      <w:r>
        <w:rPr>
          <w:rtl/>
        </w:rPr>
        <w:t xml:space="preserve"> </w:t>
      </w:r>
      <w:bookmarkStart w:id="19892" w:name="_ETM_Q45_667670"/>
      <w:bookmarkEnd w:id="19892"/>
      <w:r>
        <w:rPr>
          <w:rtl/>
        </w:rPr>
        <w:t xml:space="preserve">כשאני </w:t>
      </w:r>
      <w:bookmarkStart w:id="19893" w:name="_ETM_Q45_667939"/>
      <w:bookmarkEnd w:id="19893"/>
      <w:r>
        <w:rPr>
          <w:rtl/>
        </w:rPr>
        <w:t xml:space="preserve">אומר </w:t>
      </w:r>
      <w:bookmarkStart w:id="19894" w:name="_ETM_Q45_668150"/>
      <w:bookmarkEnd w:id="19894"/>
      <w:r>
        <w:rPr>
          <w:rtl/>
        </w:rPr>
        <w:t>אתם</w:t>
      </w:r>
      <w:r>
        <w:rPr>
          <w:rFonts w:hint="cs"/>
          <w:rtl/>
        </w:rPr>
        <w:t>,</w:t>
      </w:r>
      <w:r>
        <w:rPr>
          <w:rtl/>
        </w:rPr>
        <w:t xml:space="preserve"> </w:t>
      </w:r>
      <w:bookmarkStart w:id="19895" w:name="_ETM_Q45_668569"/>
      <w:bookmarkEnd w:id="19895"/>
      <w:r>
        <w:rPr>
          <w:rtl/>
        </w:rPr>
        <w:t xml:space="preserve">אני </w:t>
      </w:r>
      <w:bookmarkStart w:id="19896" w:name="_ETM_Q45_668719"/>
      <w:bookmarkEnd w:id="19896"/>
      <w:r>
        <w:rPr>
          <w:rtl/>
        </w:rPr>
        <w:t>אומר</w:t>
      </w:r>
      <w:r>
        <w:rPr>
          <w:rFonts w:hint="cs"/>
          <w:rtl/>
        </w:rPr>
        <w:t>,</w:t>
      </w:r>
      <w:r>
        <w:rPr>
          <w:rtl/>
        </w:rPr>
        <w:t xml:space="preserve"> </w:t>
      </w:r>
      <w:bookmarkStart w:id="19897" w:name="_ETM_Q45_668900"/>
      <w:bookmarkEnd w:id="19897"/>
      <w:r>
        <w:rPr>
          <w:rtl/>
        </w:rPr>
        <w:t xml:space="preserve">בתוככם </w:t>
      </w:r>
      <w:bookmarkStart w:id="19898" w:name="_ETM_Q45_669650"/>
      <w:bookmarkEnd w:id="19898"/>
      <w:r>
        <w:rPr>
          <w:rtl/>
        </w:rPr>
        <w:t xml:space="preserve">יש </w:t>
      </w:r>
      <w:bookmarkStart w:id="19899" w:name="_ETM_Q45_669980"/>
      <w:bookmarkEnd w:id="19899"/>
      <w:r>
        <w:rPr>
          <w:rtl/>
        </w:rPr>
        <w:t xml:space="preserve">לפחות </w:t>
      </w:r>
      <w:bookmarkStart w:id="19900" w:name="_ETM_Q45_670489"/>
      <w:bookmarkEnd w:id="19900"/>
      <w:r>
        <w:rPr>
          <w:rtl/>
        </w:rPr>
        <w:t xml:space="preserve">17 </w:t>
      </w:r>
      <w:bookmarkStart w:id="19901" w:name="_ETM_Q45_671329"/>
      <w:bookmarkEnd w:id="19901"/>
      <w:r>
        <w:rPr>
          <w:rFonts w:hint="cs"/>
          <w:rtl/>
        </w:rPr>
        <w:t xml:space="preserve">– </w:t>
      </w:r>
      <w:r>
        <w:rPr>
          <w:rtl/>
        </w:rPr>
        <w:t xml:space="preserve">יש </w:t>
      </w:r>
      <w:bookmarkStart w:id="19902" w:name="_ETM_Q45_671510"/>
      <w:bookmarkEnd w:id="19902"/>
      <w:r>
        <w:rPr>
          <w:rtl/>
        </w:rPr>
        <w:t xml:space="preserve">יותר </w:t>
      </w:r>
      <w:bookmarkStart w:id="19903" w:name="_ETM_Q45_672500"/>
      <w:bookmarkEnd w:id="19903"/>
      <w:r>
        <w:rPr>
          <w:rFonts w:hint="cs"/>
          <w:rtl/>
        </w:rPr>
        <w:t xml:space="preserve">– </w:t>
      </w:r>
      <w:r>
        <w:rPr>
          <w:rtl/>
        </w:rPr>
        <w:t xml:space="preserve">שלא </w:t>
      </w:r>
      <w:bookmarkStart w:id="19904" w:name="_ETM_Q45_672770"/>
      <w:bookmarkEnd w:id="19904"/>
      <w:r>
        <w:rPr>
          <w:rFonts w:hint="cs"/>
          <w:rtl/>
        </w:rPr>
        <w:t xml:space="preserve">עשו צבא אפילו יום אחד. </w:t>
      </w:r>
      <w:bookmarkStart w:id="19905" w:name="_ETM_Q45_673250"/>
      <w:bookmarkStart w:id="19906" w:name="_ETM_Q45_673550"/>
      <w:bookmarkStart w:id="19907" w:name="_ETM_Q45_675170"/>
      <w:bookmarkEnd w:id="19905"/>
      <w:bookmarkEnd w:id="19906"/>
      <w:bookmarkEnd w:id="19907"/>
      <w:r>
        <w:rPr>
          <w:rtl/>
        </w:rPr>
        <w:t xml:space="preserve">זאת </w:t>
      </w:r>
      <w:bookmarkStart w:id="19908" w:name="_ETM_Q45_675560"/>
      <w:bookmarkEnd w:id="19908"/>
      <w:r>
        <w:rPr>
          <w:rtl/>
        </w:rPr>
        <w:t>הבעיה</w:t>
      </w:r>
      <w:r>
        <w:rPr>
          <w:rFonts w:hint="cs"/>
          <w:rtl/>
        </w:rPr>
        <w:t>.</w:t>
      </w:r>
    </w:p>
    <w:p w:rsidR="00BC31FD" w:rsidRDefault="00BC31FD" w:rsidP="000D57BD">
      <w:pPr>
        <w:rPr>
          <w:rtl/>
        </w:rPr>
      </w:pPr>
      <w:bookmarkStart w:id="19909" w:name="_ETM_Q45_678565"/>
      <w:bookmarkStart w:id="19910" w:name="_ETM_Q45_678646"/>
      <w:bookmarkEnd w:id="19909"/>
      <w:bookmarkEnd w:id="19910"/>
    </w:p>
    <w:p w:rsidR="00BC31FD" w:rsidRDefault="00BC31FD" w:rsidP="000D57BD">
      <w:pPr>
        <w:rPr>
          <w:rtl/>
        </w:rPr>
      </w:pPr>
      <w:bookmarkStart w:id="19911" w:name="_ETM_Q45_678694"/>
      <w:bookmarkStart w:id="19912" w:name="_ETM_Q45_678769"/>
      <w:bookmarkStart w:id="19913" w:name="_ETM_Q45_676099"/>
      <w:bookmarkEnd w:id="19911"/>
      <w:bookmarkEnd w:id="19912"/>
      <w:bookmarkEnd w:id="19913"/>
      <w:r>
        <w:rPr>
          <w:rtl/>
        </w:rPr>
        <w:t xml:space="preserve">אני </w:t>
      </w:r>
      <w:bookmarkStart w:id="19914" w:name="_ETM_Q45_676280"/>
      <w:bookmarkEnd w:id="19914"/>
      <w:r>
        <w:rPr>
          <w:rtl/>
        </w:rPr>
        <w:t xml:space="preserve">אגיד </w:t>
      </w:r>
      <w:bookmarkStart w:id="19915" w:name="_ETM_Q45_676459"/>
      <w:bookmarkEnd w:id="19915"/>
      <w:r>
        <w:rPr>
          <w:rtl/>
        </w:rPr>
        <w:t xml:space="preserve">לך </w:t>
      </w:r>
      <w:bookmarkStart w:id="19916" w:name="_ETM_Q45_676640"/>
      <w:bookmarkEnd w:id="19916"/>
      <w:r>
        <w:rPr>
          <w:rtl/>
        </w:rPr>
        <w:t xml:space="preserve">יותר </w:t>
      </w:r>
      <w:bookmarkStart w:id="19917" w:name="_ETM_Q45_676879"/>
      <w:bookmarkEnd w:id="19917"/>
      <w:r>
        <w:rPr>
          <w:rtl/>
        </w:rPr>
        <w:t>מזה</w:t>
      </w:r>
      <w:r>
        <w:rPr>
          <w:rFonts w:hint="cs"/>
          <w:rtl/>
        </w:rPr>
        <w:t>. תראה,</w:t>
      </w:r>
      <w:r>
        <w:rPr>
          <w:rtl/>
        </w:rPr>
        <w:t xml:space="preserve"> </w:t>
      </w:r>
      <w:bookmarkStart w:id="19918" w:name="_ETM_Q45_677420"/>
      <w:bookmarkEnd w:id="19918"/>
      <w:r>
        <w:rPr>
          <w:rtl/>
        </w:rPr>
        <w:t xml:space="preserve">אני </w:t>
      </w:r>
      <w:bookmarkStart w:id="19919" w:name="_ETM_Q45_677540"/>
      <w:bookmarkEnd w:id="19919"/>
      <w:r>
        <w:rPr>
          <w:rtl/>
        </w:rPr>
        <w:t xml:space="preserve">אגיד </w:t>
      </w:r>
      <w:bookmarkStart w:id="19920" w:name="_ETM_Q45_677659"/>
      <w:bookmarkEnd w:id="19920"/>
      <w:r>
        <w:rPr>
          <w:rtl/>
        </w:rPr>
        <w:t xml:space="preserve">לך </w:t>
      </w:r>
      <w:bookmarkStart w:id="19921" w:name="_ETM_Q45_677810"/>
      <w:bookmarkEnd w:id="19921"/>
      <w:r>
        <w:rPr>
          <w:rtl/>
        </w:rPr>
        <w:t>משהו</w:t>
      </w:r>
      <w:r>
        <w:rPr>
          <w:rFonts w:hint="cs"/>
          <w:rtl/>
        </w:rPr>
        <w:t>,</w:t>
      </w:r>
      <w:r>
        <w:rPr>
          <w:rtl/>
        </w:rPr>
        <w:t xml:space="preserve"> </w:t>
      </w:r>
      <w:bookmarkStart w:id="19922" w:name="_ETM_Q45_678409"/>
      <w:bookmarkEnd w:id="19922"/>
      <w:r>
        <w:rPr>
          <w:rtl/>
        </w:rPr>
        <w:t xml:space="preserve">אני </w:t>
      </w:r>
      <w:bookmarkStart w:id="19923" w:name="_ETM_Q45_678590"/>
      <w:bookmarkEnd w:id="19923"/>
      <w:r>
        <w:rPr>
          <w:rtl/>
        </w:rPr>
        <w:t xml:space="preserve">יודע שאתה </w:t>
      </w:r>
      <w:bookmarkStart w:id="19924" w:name="_ETM_Q45_678950"/>
      <w:bookmarkEnd w:id="19924"/>
      <w:r>
        <w:rPr>
          <w:rFonts w:hint="cs"/>
          <w:rtl/>
        </w:rPr>
        <w:t>שיר</w:t>
      </w:r>
      <w:r w:rsidRPr="008841F7">
        <w:rPr>
          <w:rtl/>
        </w:rPr>
        <w:t>תָּ</w:t>
      </w:r>
      <w:r>
        <w:rPr>
          <w:rFonts w:hint="cs"/>
          <w:rtl/>
        </w:rPr>
        <w:t xml:space="preserve">, </w:t>
      </w:r>
      <w:bookmarkStart w:id="19925" w:name="_ETM_Q45_677902"/>
      <w:bookmarkStart w:id="19926" w:name="_ETM_Q45_679250"/>
      <w:bookmarkStart w:id="19927" w:name="_ETM_Q45_679310"/>
      <w:bookmarkEnd w:id="19925"/>
      <w:bookmarkEnd w:id="19926"/>
      <w:bookmarkEnd w:id="19927"/>
      <w:r>
        <w:rPr>
          <w:rtl/>
        </w:rPr>
        <w:t xml:space="preserve">הילדים </w:t>
      </w:r>
      <w:bookmarkStart w:id="19928" w:name="_ETM_Q45_679760"/>
      <w:bookmarkEnd w:id="19928"/>
      <w:r>
        <w:rPr>
          <w:rtl/>
        </w:rPr>
        <w:t>שלך</w:t>
      </w:r>
      <w:r>
        <w:rPr>
          <w:rFonts w:hint="cs"/>
          <w:rtl/>
        </w:rPr>
        <w:t>.</w:t>
      </w:r>
      <w:r>
        <w:rPr>
          <w:rtl/>
        </w:rPr>
        <w:t xml:space="preserve"> </w:t>
      </w:r>
      <w:bookmarkStart w:id="19929" w:name="_ETM_Q45_681120"/>
      <w:bookmarkEnd w:id="19929"/>
      <w:r>
        <w:rPr>
          <w:rtl/>
        </w:rPr>
        <w:t xml:space="preserve">אני </w:t>
      </w:r>
      <w:bookmarkStart w:id="19930" w:name="_ETM_Q45_681420"/>
      <w:bookmarkEnd w:id="19930"/>
      <w:r>
        <w:rPr>
          <w:rtl/>
        </w:rPr>
        <w:t xml:space="preserve">אתן </w:t>
      </w:r>
      <w:bookmarkStart w:id="19931" w:name="_ETM_Q45_681690"/>
      <w:bookmarkEnd w:id="19931"/>
      <w:r>
        <w:rPr>
          <w:rtl/>
        </w:rPr>
        <w:t xml:space="preserve">לך </w:t>
      </w:r>
      <w:bookmarkStart w:id="19932" w:name="_ETM_Q45_682209"/>
      <w:bookmarkEnd w:id="19932"/>
      <w:r>
        <w:rPr>
          <w:rtl/>
        </w:rPr>
        <w:t>דוגמ</w:t>
      </w:r>
      <w:r>
        <w:rPr>
          <w:rFonts w:hint="cs"/>
          <w:rtl/>
        </w:rPr>
        <w:t>ה,</w:t>
      </w:r>
      <w:r>
        <w:rPr>
          <w:rtl/>
        </w:rPr>
        <w:t xml:space="preserve"> </w:t>
      </w:r>
      <w:bookmarkStart w:id="19933" w:name="_ETM_Q45_683769"/>
      <w:bookmarkEnd w:id="19933"/>
      <w:r>
        <w:rPr>
          <w:rtl/>
        </w:rPr>
        <w:t>ש</w:t>
      </w:r>
      <w:bookmarkStart w:id="19934" w:name="_ETM_Q45_684129"/>
      <w:bookmarkEnd w:id="19934"/>
      <w:r>
        <w:rPr>
          <w:rtl/>
        </w:rPr>
        <w:t xml:space="preserve">תבין </w:t>
      </w:r>
      <w:bookmarkStart w:id="19935" w:name="_ETM_Q45_684579"/>
      <w:bookmarkEnd w:id="19935"/>
      <w:r>
        <w:rPr>
          <w:rtl/>
        </w:rPr>
        <w:t xml:space="preserve">את </w:t>
      </w:r>
      <w:bookmarkStart w:id="19936" w:name="_ETM_Q45_684700"/>
      <w:bookmarkEnd w:id="19936"/>
      <w:r>
        <w:rPr>
          <w:rtl/>
        </w:rPr>
        <w:t>זה</w:t>
      </w:r>
      <w:r>
        <w:rPr>
          <w:rFonts w:hint="cs"/>
          <w:rtl/>
        </w:rPr>
        <w:t>.</w:t>
      </w:r>
      <w:r>
        <w:rPr>
          <w:rtl/>
        </w:rPr>
        <w:t xml:space="preserve"> </w:t>
      </w:r>
      <w:bookmarkStart w:id="19937" w:name="_ETM_Q45_686049"/>
      <w:bookmarkEnd w:id="19937"/>
      <w:r>
        <w:rPr>
          <w:rtl/>
        </w:rPr>
        <w:t xml:space="preserve">יש </w:t>
      </w:r>
      <w:bookmarkStart w:id="19938" w:name="_ETM_Q45_686589"/>
      <w:bookmarkEnd w:id="19938"/>
      <w:r>
        <w:rPr>
          <w:rtl/>
        </w:rPr>
        <w:t xml:space="preserve">במקור </w:t>
      </w:r>
      <w:bookmarkStart w:id="19939" w:name="_ETM_Q45_687129"/>
      <w:bookmarkEnd w:id="19939"/>
      <w:r>
        <w:rPr>
          <w:rtl/>
        </w:rPr>
        <w:t>ראשון</w:t>
      </w:r>
      <w:r>
        <w:rPr>
          <w:rFonts w:hint="cs"/>
          <w:rtl/>
        </w:rPr>
        <w:t xml:space="preserve"> </w:t>
      </w:r>
      <w:r>
        <w:rPr>
          <w:rFonts w:hint="eastAsia"/>
          <w:rtl/>
        </w:rPr>
        <w:t>–</w:t>
      </w:r>
      <w:bookmarkStart w:id="19940" w:name="_ETM_Q45_687960"/>
      <w:bookmarkEnd w:id="19940"/>
      <w:r>
        <w:rPr>
          <w:rtl/>
        </w:rPr>
        <w:t xml:space="preserve"> </w:t>
      </w:r>
      <w:bookmarkStart w:id="19941" w:name="_ETM_Q45_688170"/>
      <w:bookmarkEnd w:id="19941"/>
      <w:r>
        <w:rPr>
          <w:rtl/>
        </w:rPr>
        <w:t xml:space="preserve">אתה </w:t>
      </w:r>
      <w:bookmarkStart w:id="19942" w:name="_ETM_Q45_688380"/>
      <w:bookmarkEnd w:id="19942"/>
      <w:r>
        <w:rPr>
          <w:rtl/>
        </w:rPr>
        <w:t xml:space="preserve">קורא </w:t>
      </w:r>
      <w:bookmarkStart w:id="19943" w:name="_ETM_Q45_688590"/>
      <w:bookmarkEnd w:id="19943"/>
      <w:r>
        <w:rPr>
          <w:rtl/>
        </w:rPr>
        <w:t xml:space="preserve">מקור </w:t>
      </w:r>
      <w:bookmarkStart w:id="19944" w:name="_ETM_Q45_688830"/>
      <w:bookmarkEnd w:id="19944"/>
      <w:r>
        <w:rPr>
          <w:rtl/>
        </w:rPr>
        <w:t>ראשון</w:t>
      </w:r>
      <w:r>
        <w:rPr>
          <w:rFonts w:hint="cs"/>
          <w:rtl/>
        </w:rPr>
        <w:t>?</w:t>
      </w:r>
    </w:p>
    <w:p w:rsidR="00BC31FD" w:rsidRDefault="00BC31FD" w:rsidP="000D57BD">
      <w:pPr>
        <w:rPr>
          <w:rtl/>
        </w:rPr>
      </w:pPr>
      <w:bookmarkStart w:id="19945" w:name="_ETM_Q45_686258"/>
      <w:bookmarkStart w:id="19946" w:name="_ETM_Q45_686368"/>
      <w:bookmarkEnd w:id="19945"/>
      <w:bookmarkEnd w:id="19946"/>
    </w:p>
    <w:p w:rsidR="00BC31FD" w:rsidRDefault="00BC31FD" w:rsidP="000D57BD">
      <w:pPr>
        <w:pStyle w:val="af6"/>
        <w:keepNext/>
        <w:rPr>
          <w:rtl/>
        </w:rPr>
      </w:pPr>
      <w:bookmarkStart w:id="19947" w:name="ET_yor_6490_52"/>
      <w:r w:rsidRPr="006441E7">
        <w:rPr>
          <w:rStyle w:val="TagStyle"/>
          <w:rtl/>
        </w:rPr>
        <w:t xml:space="preserve"> &lt;&lt; יור &gt;&gt; </w:t>
      </w:r>
      <w:r>
        <w:rPr>
          <w:rtl/>
        </w:rPr>
        <w:t>היו"ר ניסים ואטורי:</w:t>
      </w:r>
      <w:r w:rsidRPr="006441E7">
        <w:rPr>
          <w:rStyle w:val="TagStyle"/>
          <w:rtl/>
        </w:rPr>
        <w:t xml:space="preserve"> &lt;&lt; יור &gt;&gt;</w:t>
      </w:r>
      <w:r>
        <w:rPr>
          <w:rtl/>
        </w:rPr>
        <w:t xml:space="preserve"> </w:t>
      </w:r>
      <w:bookmarkEnd w:id="19947"/>
    </w:p>
    <w:p w:rsidR="00BC31FD" w:rsidRDefault="00BC31FD" w:rsidP="00DD0FF2">
      <w:pPr>
        <w:rPr>
          <w:rtl/>
        </w:rPr>
      </w:pPr>
    </w:p>
    <w:p w:rsidR="00BC31FD" w:rsidRDefault="00BC31FD" w:rsidP="000D57BD">
      <w:pPr>
        <w:rPr>
          <w:rtl/>
        </w:rPr>
      </w:pPr>
      <w:bookmarkStart w:id="19948" w:name="_ETM_Q45_688181"/>
      <w:bookmarkEnd w:id="19948"/>
      <w:r>
        <w:rPr>
          <w:rFonts w:hint="cs"/>
          <w:rtl/>
        </w:rPr>
        <w:t>כן.</w:t>
      </w:r>
    </w:p>
    <w:p w:rsidR="00BC31FD" w:rsidRDefault="00BC31FD" w:rsidP="000D57BD">
      <w:pPr>
        <w:rPr>
          <w:rtl/>
        </w:rPr>
      </w:pPr>
      <w:bookmarkStart w:id="19949" w:name="_ETM_Q45_689427"/>
      <w:bookmarkStart w:id="19950" w:name="_ETM_Q45_689512"/>
      <w:bookmarkEnd w:id="19949"/>
      <w:bookmarkEnd w:id="19950"/>
    </w:p>
    <w:p w:rsidR="00BC31FD" w:rsidRDefault="00BC31FD" w:rsidP="000D57BD">
      <w:pPr>
        <w:pStyle w:val="-"/>
        <w:keepNext/>
        <w:rPr>
          <w:rtl/>
        </w:rPr>
      </w:pPr>
      <w:r w:rsidRPr="006441E7">
        <w:rPr>
          <w:rStyle w:val="TagStyle"/>
          <w:rtl/>
        </w:rPr>
        <w:t xml:space="preserve"> &lt;&lt; דובר_המשך &gt;&gt; </w:t>
      </w:r>
      <w:r>
        <w:rPr>
          <w:rtl/>
        </w:rPr>
        <w:t>אלעזר שטרן (יש עתיד):</w:t>
      </w:r>
      <w:r w:rsidRPr="006441E7">
        <w:rPr>
          <w:rStyle w:val="TagStyle"/>
          <w:rtl/>
        </w:rPr>
        <w:t xml:space="preserve"> &lt;&lt; דובר_המשך &gt;&gt;</w:t>
      </w:r>
      <w:r>
        <w:rPr>
          <w:rtl/>
        </w:rPr>
        <w:t xml:space="preserve"> </w:t>
      </w:r>
    </w:p>
    <w:p w:rsidR="00BC31FD" w:rsidRDefault="00BC31FD" w:rsidP="00DD0FF2">
      <w:pPr>
        <w:rPr>
          <w:rtl/>
        </w:rPr>
      </w:pPr>
    </w:p>
    <w:p w:rsidR="00BC31FD" w:rsidRDefault="00BC31FD" w:rsidP="0020423B">
      <w:pPr>
        <w:rPr>
          <w:rtl/>
        </w:rPr>
      </w:pPr>
      <w:bookmarkStart w:id="19951" w:name="_ETM_Q45_690382"/>
      <w:bookmarkStart w:id="19952" w:name="_ETM_Q45_686418"/>
      <w:bookmarkStart w:id="19953" w:name="_ETM_Q45_686513"/>
      <w:bookmarkStart w:id="19954" w:name="_ETM_Q45_690300"/>
      <w:bookmarkEnd w:id="19951"/>
      <w:bookmarkEnd w:id="19952"/>
      <w:bookmarkEnd w:id="19953"/>
      <w:bookmarkEnd w:id="19954"/>
      <w:r>
        <w:rPr>
          <w:rtl/>
        </w:rPr>
        <w:t xml:space="preserve">יש </w:t>
      </w:r>
      <w:bookmarkStart w:id="19955" w:name="_ETM_Q45_690720"/>
      <w:bookmarkEnd w:id="19955"/>
      <w:r>
        <w:rPr>
          <w:rtl/>
        </w:rPr>
        <w:t xml:space="preserve">מדי </w:t>
      </w:r>
      <w:bookmarkStart w:id="19956" w:name="_ETM_Q45_691080"/>
      <w:bookmarkEnd w:id="19956"/>
      <w:r>
        <w:rPr>
          <w:rtl/>
        </w:rPr>
        <w:t xml:space="preserve">פעם </w:t>
      </w:r>
      <w:bookmarkStart w:id="19957" w:name="_ETM_Q45_691709"/>
      <w:bookmarkEnd w:id="19957"/>
      <w:r>
        <w:rPr>
          <w:rFonts w:hint="cs"/>
          <w:rtl/>
        </w:rPr>
        <w:t xml:space="preserve">– </w:t>
      </w:r>
      <w:r>
        <w:rPr>
          <w:rtl/>
        </w:rPr>
        <w:t xml:space="preserve">אתה </w:t>
      </w:r>
      <w:bookmarkStart w:id="19958" w:name="_ETM_Q45_691920"/>
      <w:bookmarkEnd w:id="19958"/>
      <w:r>
        <w:rPr>
          <w:rtl/>
        </w:rPr>
        <w:t>יודע</w:t>
      </w:r>
      <w:r>
        <w:rPr>
          <w:rFonts w:hint="cs"/>
          <w:rtl/>
        </w:rPr>
        <w:t>,</w:t>
      </w:r>
      <w:r>
        <w:rPr>
          <w:rtl/>
        </w:rPr>
        <w:t xml:space="preserve"> </w:t>
      </w:r>
      <w:bookmarkStart w:id="19959" w:name="_ETM_Q45_692099"/>
      <w:bookmarkEnd w:id="19959"/>
      <w:r>
        <w:rPr>
          <w:rtl/>
        </w:rPr>
        <w:t xml:space="preserve">אני </w:t>
      </w:r>
      <w:bookmarkStart w:id="19960" w:name="_ETM_Q45_692250"/>
      <w:bookmarkEnd w:id="19960"/>
      <w:r>
        <w:rPr>
          <w:rtl/>
        </w:rPr>
        <w:t xml:space="preserve">אמרתי </w:t>
      </w:r>
      <w:bookmarkStart w:id="19961" w:name="_ETM_Q45_692610"/>
      <w:bookmarkEnd w:id="19961"/>
      <w:r>
        <w:rPr>
          <w:rtl/>
        </w:rPr>
        <w:t xml:space="preserve">פה </w:t>
      </w:r>
      <w:bookmarkStart w:id="19962" w:name="_ETM_Q45_693059"/>
      <w:bookmarkEnd w:id="19962"/>
      <w:r>
        <w:rPr>
          <w:rtl/>
        </w:rPr>
        <w:t xml:space="preserve">כבר </w:t>
      </w:r>
      <w:bookmarkStart w:id="19963" w:name="_ETM_Q45_693330"/>
      <w:bookmarkEnd w:id="19963"/>
      <w:r>
        <w:rPr>
          <w:rtl/>
        </w:rPr>
        <w:t>מזמן</w:t>
      </w:r>
      <w:r>
        <w:rPr>
          <w:rFonts w:hint="cs"/>
          <w:rtl/>
        </w:rPr>
        <w:t>,</w:t>
      </w:r>
      <w:r>
        <w:rPr>
          <w:rtl/>
        </w:rPr>
        <w:t xml:space="preserve"> </w:t>
      </w:r>
      <w:bookmarkStart w:id="19964" w:name="_ETM_Q45_693900"/>
      <w:bookmarkEnd w:id="19964"/>
      <w:r>
        <w:rPr>
          <w:rtl/>
        </w:rPr>
        <w:t xml:space="preserve">יש </w:t>
      </w:r>
      <w:bookmarkStart w:id="19965" w:name="_ETM_Q45_694200"/>
      <w:bookmarkEnd w:id="19965"/>
      <w:r>
        <w:rPr>
          <w:rtl/>
        </w:rPr>
        <w:t>א</w:t>
      </w:r>
      <w:r>
        <w:rPr>
          <w:rFonts w:hint="cs"/>
          <w:rtl/>
        </w:rPr>
        <w:t>ל</w:t>
      </w:r>
      <w:r>
        <w:rPr>
          <w:rtl/>
        </w:rPr>
        <w:t xml:space="preserve">ה </w:t>
      </w:r>
      <w:bookmarkStart w:id="19966" w:name="_ETM_Q45_694409"/>
      <w:bookmarkEnd w:id="19966"/>
      <w:r>
        <w:rPr>
          <w:rtl/>
        </w:rPr>
        <w:t>ש</w:t>
      </w:r>
      <w:bookmarkStart w:id="19967" w:name="_ETM_Q45_694590"/>
      <w:bookmarkEnd w:id="19967"/>
      <w:r>
        <w:rPr>
          <w:rtl/>
        </w:rPr>
        <w:t xml:space="preserve">מתחת </w:t>
      </w:r>
      <w:bookmarkStart w:id="19968" w:name="_ETM_Q45_695010"/>
      <w:bookmarkEnd w:id="19968"/>
      <w:r>
        <w:rPr>
          <w:rtl/>
        </w:rPr>
        <w:t>לאלונקה</w:t>
      </w:r>
      <w:r>
        <w:rPr>
          <w:rFonts w:hint="cs"/>
          <w:rtl/>
        </w:rPr>
        <w:t>,</w:t>
      </w:r>
      <w:r>
        <w:rPr>
          <w:rtl/>
        </w:rPr>
        <w:t xml:space="preserve"> </w:t>
      </w:r>
      <w:bookmarkStart w:id="19969" w:name="_ETM_Q45_695519"/>
      <w:bookmarkEnd w:id="19969"/>
      <w:r>
        <w:rPr>
          <w:rtl/>
        </w:rPr>
        <w:t xml:space="preserve">יש </w:t>
      </w:r>
      <w:bookmarkStart w:id="19970" w:name="_ETM_Q45_696269"/>
      <w:bookmarkEnd w:id="19970"/>
      <w:r>
        <w:rPr>
          <w:rtl/>
        </w:rPr>
        <w:t xml:space="preserve">אלה </w:t>
      </w:r>
      <w:bookmarkStart w:id="19971" w:name="_ETM_Q45_696510"/>
      <w:bookmarkEnd w:id="19971"/>
      <w:r>
        <w:rPr>
          <w:rtl/>
        </w:rPr>
        <w:t>שמתחת</w:t>
      </w:r>
      <w:r>
        <w:rPr>
          <w:rFonts w:hint="cs"/>
          <w:rtl/>
        </w:rPr>
        <w:t>.</w:t>
      </w:r>
      <w:r>
        <w:rPr>
          <w:rtl/>
        </w:rPr>
        <w:t xml:space="preserve"> </w:t>
      </w:r>
      <w:bookmarkStart w:id="19972" w:name="_ETM_Q45_698099"/>
      <w:bookmarkEnd w:id="19972"/>
      <w:r>
        <w:rPr>
          <w:rtl/>
        </w:rPr>
        <w:t xml:space="preserve">יש </w:t>
      </w:r>
      <w:bookmarkStart w:id="19973" w:name="_ETM_Q45_698400"/>
      <w:bookmarkEnd w:id="19973"/>
      <w:r>
        <w:rPr>
          <w:rtl/>
        </w:rPr>
        <w:t xml:space="preserve">כאלה </w:t>
      </w:r>
      <w:bookmarkStart w:id="19974" w:name="_ETM_Q45_699989"/>
      <w:bookmarkEnd w:id="19974"/>
      <w:r>
        <w:rPr>
          <w:rtl/>
        </w:rPr>
        <w:t>שנותנים</w:t>
      </w:r>
      <w:r>
        <w:rPr>
          <w:rFonts w:hint="cs"/>
          <w:rtl/>
        </w:rPr>
        <w:t>,</w:t>
      </w:r>
      <w:r>
        <w:rPr>
          <w:rtl/>
        </w:rPr>
        <w:t xml:space="preserve"> </w:t>
      </w:r>
      <w:bookmarkStart w:id="19975" w:name="_ETM_Q45_700890"/>
      <w:bookmarkEnd w:id="19975"/>
      <w:r>
        <w:rPr>
          <w:rtl/>
        </w:rPr>
        <w:t xml:space="preserve">יש </w:t>
      </w:r>
      <w:bookmarkStart w:id="19976" w:name="_ETM_Q45_701129"/>
      <w:bookmarkEnd w:id="19976"/>
      <w:r>
        <w:rPr>
          <w:rtl/>
        </w:rPr>
        <w:t xml:space="preserve">כאלה </w:t>
      </w:r>
      <w:bookmarkStart w:id="19977" w:name="_ETM_Q45_701489"/>
      <w:bookmarkEnd w:id="19977"/>
      <w:r>
        <w:rPr>
          <w:rtl/>
        </w:rPr>
        <w:t>שנותנים</w:t>
      </w:r>
      <w:r>
        <w:rPr>
          <w:rFonts w:hint="cs"/>
          <w:rtl/>
        </w:rPr>
        <w:t xml:space="preserve"> </w:t>
      </w:r>
      <w:r>
        <w:rPr>
          <w:rFonts w:hint="eastAsia"/>
          <w:rtl/>
        </w:rPr>
        <w:t>–</w:t>
      </w:r>
      <w:r>
        <w:rPr>
          <w:rFonts w:hint="cs"/>
          <w:rtl/>
        </w:rPr>
        <w:t xml:space="preserve"> זו</w:t>
      </w:r>
      <w:bookmarkStart w:id="19978" w:name="_ETM_Q45_702390"/>
      <w:bookmarkEnd w:id="19978"/>
      <w:r>
        <w:rPr>
          <w:rFonts w:hint="cs"/>
          <w:rtl/>
        </w:rPr>
        <w:t xml:space="preserve"> </w:t>
      </w:r>
      <w:r>
        <w:rPr>
          <w:rtl/>
        </w:rPr>
        <w:t xml:space="preserve">מילה </w:t>
      </w:r>
      <w:bookmarkStart w:id="19979" w:name="_ETM_Q45_702809"/>
      <w:bookmarkEnd w:id="19979"/>
      <w:r>
        <w:rPr>
          <w:rtl/>
        </w:rPr>
        <w:t>יפה</w:t>
      </w:r>
      <w:r>
        <w:rPr>
          <w:rFonts w:hint="cs"/>
          <w:rtl/>
        </w:rPr>
        <w:t>,</w:t>
      </w:r>
      <w:r>
        <w:rPr>
          <w:rtl/>
        </w:rPr>
        <w:t xml:space="preserve"> </w:t>
      </w:r>
      <w:bookmarkStart w:id="19980" w:name="_ETM_Q45_703200"/>
      <w:bookmarkEnd w:id="19980"/>
      <w:r>
        <w:rPr>
          <w:rtl/>
        </w:rPr>
        <w:t xml:space="preserve">אני </w:t>
      </w:r>
      <w:bookmarkStart w:id="19981" w:name="_ETM_Q45_703349"/>
      <w:bookmarkEnd w:id="19981"/>
      <w:r>
        <w:rPr>
          <w:rtl/>
        </w:rPr>
        <w:t>אומר</w:t>
      </w:r>
      <w:r>
        <w:rPr>
          <w:rFonts w:hint="cs"/>
          <w:rtl/>
        </w:rPr>
        <w:t>,</w:t>
      </w:r>
      <w:r>
        <w:rPr>
          <w:rtl/>
        </w:rPr>
        <w:t xml:space="preserve"> </w:t>
      </w:r>
      <w:bookmarkStart w:id="19982" w:name="_ETM_Q45_703559"/>
      <w:bookmarkEnd w:id="19982"/>
      <w:r>
        <w:rPr>
          <w:rtl/>
        </w:rPr>
        <w:t xml:space="preserve">חולבים </w:t>
      </w:r>
      <w:bookmarkStart w:id="19983" w:name="_ETM_Q45_704510"/>
      <w:bookmarkEnd w:id="19983"/>
      <w:r>
        <w:rPr>
          <w:rtl/>
        </w:rPr>
        <w:t xml:space="preserve">את </w:t>
      </w:r>
      <w:bookmarkStart w:id="19984" w:name="_ETM_Q45_704689"/>
      <w:bookmarkEnd w:id="19984"/>
      <w:r>
        <w:rPr>
          <w:rtl/>
        </w:rPr>
        <w:t>המדינה</w:t>
      </w:r>
      <w:r w:rsidR="0020423B">
        <w:rPr>
          <w:rFonts w:hint="cs"/>
          <w:rtl/>
        </w:rPr>
        <w:t>,</w:t>
      </w:r>
      <w:r>
        <w:rPr>
          <w:rtl/>
        </w:rPr>
        <w:t xml:space="preserve"> </w:t>
      </w:r>
      <w:bookmarkStart w:id="19985" w:name="_ETM_Q45_705650"/>
      <w:bookmarkEnd w:id="19985"/>
      <w:r>
        <w:rPr>
          <w:rtl/>
        </w:rPr>
        <w:t>בסדר</w:t>
      </w:r>
      <w:r>
        <w:rPr>
          <w:rFonts w:hint="cs"/>
          <w:rtl/>
        </w:rPr>
        <w:t>?</w:t>
      </w:r>
      <w:r>
        <w:rPr>
          <w:rtl/>
        </w:rPr>
        <w:t xml:space="preserve"> </w:t>
      </w:r>
      <w:bookmarkStart w:id="19986" w:name="_ETM_Q45_706219"/>
      <w:bookmarkEnd w:id="19986"/>
      <w:r>
        <w:rPr>
          <w:rtl/>
        </w:rPr>
        <w:t>נגיד</w:t>
      </w:r>
      <w:r>
        <w:rPr>
          <w:rFonts w:hint="cs"/>
          <w:rtl/>
        </w:rPr>
        <w:t>.</w:t>
      </w:r>
      <w:bookmarkStart w:id="19987" w:name="_ETM_Q45_705728"/>
      <w:bookmarkStart w:id="19988" w:name="_ETM_Q45_705827"/>
      <w:bookmarkStart w:id="19989" w:name="_ETM_Q45_705888"/>
      <w:bookmarkStart w:id="19990" w:name="_ETM_Q45_705970"/>
      <w:bookmarkStart w:id="19991" w:name="_ETM_Q45_707740"/>
      <w:bookmarkEnd w:id="19987"/>
      <w:bookmarkEnd w:id="19988"/>
      <w:bookmarkEnd w:id="19989"/>
      <w:bookmarkEnd w:id="19990"/>
      <w:bookmarkEnd w:id="19991"/>
      <w:r w:rsidR="0020423B">
        <w:rPr>
          <w:rFonts w:hint="cs"/>
          <w:rtl/>
        </w:rPr>
        <w:t xml:space="preserve"> </w:t>
      </w:r>
      <w:r>
        <w:rPr>
          <w:rtl/>
        </w:rPr>
        <w:t xml:space="preserve">אבל </w:t>
      </w:r>
      <w:bookmarkStart w:id="19992" w:name="_ETM_Q45_708010"/>
      <w:bookmarkEnd w:id="19992"/>
      <w:r>
        <w:rPr>
          <w:rtl/>
        </w:rPr>
        <w:t xml:space="preserve">אני </w:t>
      </w:r>
      <w:bookmarkStart w:id="19993" w:name="_ETM_Q45_708099"/>
      <w:bookmarkEnd w:id="19993"/>
      <w:r>
        <w:rPr>
          <w:rtl/>
        </w:rPr>
        <w:t xml:space="preserve">רוצה </w:t>
      </w:r>
      <w:bookmarkStart w:id="19994" w:name="_ETM_Q45_708220"/>
      <w:bookmarkEnd w:id="19994"/>
      <w:r>
        <w:rPr>
          <w:rtl/>
        </w:rPr>
        <w:t xml:space="preserve">להגיד </w:t>
      </w:r>
      <w:bookmarkStart w:id="19995" w:name="_ETM_Q45_708459"/>
      <w:bookmarkEnd w:id="19995"/>
      <w:r>
        <w:rPr>
          <w:rtl/>
        </w:rPr>
        <w:t>לך</w:t>
      </w:r>
      <w:r>
        <w:rPr>
          <w:rFonts w:hint="cs"/>
          <w:rtl/>
        </w:rPr>
        <w:t>,</w:t>
      </w:r>
      <w:r>
        <w:rPr>
          <w:rtl/>
        </w:rPr>
        <w:t xml:space="preserve"> </w:t>
      </w:r>
      <w:bookmarkStart w:id="19996" w:name="_ETM_Q45_709240"/>
      <w:bookmarkEnd w:id="19996"/>
      <w:r>
        <w:rPr>
          <w:rtl/>
        </w:rPr>
        <w:t>השבוע</w:t>
      </w:r>
      <w:r>
        <w:rPr>
          <w:rFonts w:hint="cs"/>
          <w:rtl/>
        </w:rPr>
        <w:t xml:space="preserve"> –</w:t>
      </w:r>
      <w:r>
        <w:rPr>
          <w:rtl/>
        </w:rPr>
        <w:t xml:space="preserve"> </w:t>
      </w:r>
      <w:bookmarkStart w:id="19997" w:name="_ETM_Q45_710380"/>
      <w:bookmarkEnd w:id="19997"/>
      <w:r>
        <w:rPr>
          <w:rtl/>
        </w:rPr>
        <w:t xml:space="preserve">נדמה </w:t>
      </w:r>
      <w:bookmarkStart w:id="19998" w:name="_ETM_Q45_710710"/>
      <w:bookmarkEnd w:id="19998"/>
      <w:r>
        <w:rPr>
          <w:rtl/>
        </w:rPr>
        <w:t xml:space="preserve">לי </w:t>
      </w:r>
      <w:bookmarkStart w:id="19999" w:name="_ETM_Q45_710800"/>
      <w:bookmarkEnd w:id="19999"/>
      <w:r>
        <w:rPr>
          <w:rtl/>
        </w:rPr>
        <w:t xml:space="preserve">שזה </w:t>
      </w:r>
      <w:bookmarkStart w:id="20000" w:name="_ETM_Q45_711040"/>
      <w:bookmarkEnd w:id="20000"/>
      <w:r>
        <w:rPr>
          <w:rtl/>
        </w:rPr>
        <w:t>השבוע</w:t>
      </w:r>
      <w:r>
        <w:rPr>
          <w:rFonts w:hint="cs"/>
          <w:rtl/>
        </w:rPr>
        <w:t xml:space="preserve"> –</w:t>
      </w:r>
      <w:r>
        <w:rPr>
          <w:rtl/>
        </w:rPr>
        <w:t xml:space="preserve"> </w:t>
      </w:r>
      <w:bookmarkStart w:id="20001" w:name="_ETM_Q45_711400"/>
      <w:bookmarkEnd w:id="20001"/>
      <w:r>
        <w:rPr>
          <w:rtl/>
        </w:rPr>
        <w:t xml:space="preserve">קראתי </w:t>
      </w:r>
      <w:bookmarkStart w:id="20002" w:name="_ETM_Q45_711850"/>
      <w:bookmarkEnd w:id="20002"/>
      <w:r>
        <w:rPr>
          <w:rFonts w:hint="cs"/>
          <w:rtl/>
        </w:rPr>
        <w:t xml:space="preserve">את קלמן ליבסקינד </w:t>
      </w:r>
      <w:bookmarkStart w:id="20003" w:name="_ETM_Q45_712150"/>
      <w:bookmarkStart w:id="20004" w:name="_ETM_Q45_712540"/>
      <w:bookmarkStart w:id="20005" w:name="_ETM_Q45_713140"/>
      <w:bookmarkEnd w:id="20003"/>
      <w:bookmarkEnd w:id="20004"/>
      <w:bookmarkEnd w:id="20005"/>
      <w:r>
        <w:rPr>
          <w:rtl/>
        </w:rPr>
        <w:t xml:space="preserve">בוועידת </w:t>
      </w:r>
      <w:bookmarkStart w:id="20006" w:name="_ETM_Q45_713770"/>
      <w:bookmarkEnd w:id="20006"/>
      <w:r>
        <w:rPr>
          <w:rtl/>
        </w:rPr>
        <w:t xml:space="preserve">החינוך </w:t>
      </w:r>
      <w:bookmarkStart w:id="20007" w:name="_ETM_Q45_714100"/>
      <w:bookmarkEnd w:id="20007"/>
      <w:r>
        <w:rPr>
          <w:rFonts w:hint="cs"/>
          <w:rtl/>
        </w:rPr>
        <w:t xml:space="preserve">– </w:t>
      </w:r>
      <w:r>
        <w:rPr>
          <w:rtl/>
        </w:rPr>
        <w:t xml:space="preserve">הוא </w:t>
      </w:r>
      <w:bookmarkStart w:id="20008" w:name="_ETM_Q45_714160"/>
      <w:bookmarkEnd w:id="20008"/>
      <w:r>
        <w:rPr>
          <w:rtl/>
        </w:rPr>
        <w:t xml:space="preserve">כותב </w:t>
      </w:r>
      <w:bookmarkStart w:id="20009" w:name="_ETM_Q45_714459"/>
      <w:bookmarkEnd w:id="20009"/>
      <w:r>
        <w:rPr>
          <w:rtl/>
        </w:rPr>
        <w:t xml:space="preserve">בדרך </w:t>
      </w:r>
      <w:bookmarkStart w:id="20010" w:name="_ETM_Q45_714730"/>
      <w:bookmarkEnd w:id="20010"/>
      <w:r>
        <w:rPr>
          <w:rtl/>
        </w:rPr>
        <w:t xml:space="preserve">כלל </w:t>
      </w:r>
      <w:bookmarkStart w:id="20011" w:name="_ETM_Q45_714880"/>
      <w:bookmarkEnd w:id="20011"/>
      <w:r>
        <w:rPr>
          <w:rtl/>
        </w:rPr>
        <w:t xml:space="preserve">בעיתון </w:t>
      </w:r>
      <w:bookmarkStart w:id="20012" w:name="_ETM_Q45_715179"/>
      <w:bookmarkEnd w:id="20012"/>
      <w:r>
        <w:rPr>
          <w:rtl/>
        </w:rPr>
        <w:t>אחר</w:t>
      </w:r>
      <w:r w:rsidR="0020423B">
        <w:rPr>
          <w:rFonts w:hint="cs"/>
          <w:rtl/>
        </w:rPr>
        <w:t>,</w:t>
      </w:r>
      <w:r>
        <w:rPr>
          <w:rFonts w:hint="cs"/>
          <w:rtl/>
        </w:rPr>
        <w:t xml:space="preserve"> </w:t>
      </w:r>
      <w:bookmarkStart w:id="20013" w:name="_ETM_Q45_717445"/>
      <w:bookmarkEnd w:id="20013"/>
      <w:r>
        <w:rPr>
          <w:rtl/>
        </w:rPr>
        <w:t xml:space="preserve">אבל </w:t>
      </w:r>
      <w:bookmarkStart w:id="20014" w:name="_ETM_Q45_715720"/>
      <w:bookmarkEnd w:id="20014"/>
      <w:r>
        <w:rPr>
          <w:rtl/>
        </w:rPr>
        <w:t xml:space="preserve">במקור </w:t>
      </w:r>
      <w:bookmarkStart w:id="20015" w:name="_ETM_Q45_716170"/>
      <w:bookmarkEnd w:id="20015"/>
      <w:r>
        <w:rPr>
          <w:rtl/>
        </w:rPr>
        <w:t xml:space="preserve">ראשון </w:t>
      </w:r>
      <w:bookmarkStart w:id="20016" w:name="_ETM_Q45_716650"/>
      <w:bookmarkEnd w:id="20016"/>
      <w:r>
        <w:rPr>
          <w:rtl/>
        </w:rPr>
        <w:t xml:space="preserve">כתבו </w:t>
      </w:r>
      <w:bookmarkStart w:id="20017" w:name="_ETM_Q45_717040"/>
      <w:bookmarkEnd w:id="20017"/>
      <w:r>
        <w:rPr>
          <w:rtl/>
        </w:rPr>
        <w:t xml:space="preserve">את </w:t>
      </w:r>
      <w:bookmarkStart w:id="20018" w:name="_ETM_Q45_717160"/>
      <w:bookmarkEnd w:id="20018"/>
      <w:r>
        <w:rPr>
          <w:rtl/>
        </w:rPr>
        <w:t>זה</w:t>
      </w:r>
      <w:r w:rsidR="0020423B">
        <w:rPr>
          <w:rFonts w:hint="cs"/>
          <w:rtl/>
        </w:rPr>
        <w:t>,</w:t>
      </w:r>
      <w:r>
        <w:rPr>
          <w:rtl/>
        </w:rPr>
        <w:t xml:space="preserve"> </w:t>
      </w:r>
      <w:bookmarkStart w:id="20019" w:name="_ETM_Q45_718689"/>
      <w:bookmarkEnd w:id="20019"/>
      <w:r>
        <w:rPr>
          <w:rtl/>
        </w:rPr>
        <w:t xml:space="preserve">ומה </w:t>
      </w:r>
      <w:bookmarkStart w:id="20020" w:name="_ETM_Q45_718989"/>
      <w:bookmarkEnd w:id="20020"/>
      <w:r>
        <w:rPr>
          <w:rtl/>
        </w:rPr>
        <w:t xml:space="preserve">שכתבו </w:t>
      </w:r>
      <w:bookmarkStart w:id="20021" w:name="_ETM_Q45_719589"/>
      <w:bookmarkEnd w:id="20021"/>
      <w:r>
        <w:rPr>
          <w:rtl/>
        </w:rPr>
        <w:t xml:space="preserve">שם </w:t>
      </w:r>
      <w:bookmarkStart w:id="20022" w:name="_ETM_Q45_721890"/>
      <w:bookmarkEnd w:id="20022"/>
      <w:r w:rsidR="0020423B">
        <w:rPr>
          <w:rFonts w:hint="cs"/>
          <w:rtl/>
        </w:rPr>
        <w:t xml:space="preserve">– </w:t>
      </w:r>
      <w:r>
        <w:rPr>
          <w:rtl/>
        </w:rPr>
        <w:t xml:space="preserve">הוא </w:t>
      </w:r>
      <w:bookmarkStart w:id="20023" w:name="_ETM_Q45_722220"/>
      <w:bookmarkEnd w:id="20023"/>
      <w:r>
        <w:rPr>
          <w:rtl/>
        </w:rPr>
        <w:t>אומר</w:t>
      </w:r>
      <w:r>
        <w:rPr>
          <w:rFonts w:hint="cs"/>
          <w:rtl/>
        </w:rPr>
        <w:t>:</w:t>
      </w:r>
      <w:r>
        <w:rPr>
          <w:rtl/>
        </w:rPr>
        <w:t xml:space="preserve"> </w:t>
      </w:r>
      <w:bookmarkStart w:id="20024" w:name="_ETM_Q45_722429"/>
      <w:bookmarkEnd w:id="20024"/>
      <w:r>
        <w:rPr>
          <w:rtl/>
        </w:rPr>
        <w:t xml:space="preserve">יש </w:t>
      </w:r>
      <w:bookmarkStart w:id="20025" w:name="_ETM_Q45_722760"/>
      <w:bookmarkEnd w:id="20025"/>
      <w:r>
        <w:rPr>
          <w:rFonts w:hint="cs"/>
          <w:rtl/>
        </w:rPr>
        <w:t xml:space="preserve">אלה </w:t>
      </w:r>
      <w:bookmarkStart w:id="20026" w:name="_ETM_Q45_722910"/>
      <w:bookmarkEnd w:id="20026"/>
      <w:r>
        <w:rPr>
          <w:rtl/>
        </w:rPr>
        <w:t xml:space="preserve">שישנים </w:t>
      </w:r>
      <w:bookmarkStart w:id="20027" w:name="_ETM_Q45_723480"/>
      <w:bookmarkEnd w:id="20027"/>
      <w:r>
        <w:rPr>
          <w:rtl/>
        </w:rPr>
        <w:t xml:space="preserve">בלילה </w:t>
      </w:r>
      <w:bookmarkStart w:id="20028" w:name="_ETM_Q45_723929"/>
      <w:bookmarkEnd w:id="20028"/>
      <w:r>
        <w:rPr>
          <w:rtl/>
        </w:rPr>
        <w:t xml:space="preserve">ויש </w:t>
      </w:r>
      <w:bookmarkStart w:id="20029" w:name="_ETM_Q45_724230"/>
      <w:bookmarkEnd w:id="20029"/>
      <w:r>
        <w:rPr>
          <w:rtl/>
        </w:rPr>
        <w:t xml:space="preserve">אלה </w:t>
      </w:r>
      <w:bookmarkStart w:id="20030" w:name="_ETM_Q45_724470"/>
      <w:bookmarkEnd w:id="20030"/>
      <w:r>
        <w:rPr>
          <w:rtl/>
        </w:rPr>
        <w:t>שלא</w:t>
      </w:r>
      <w:r>
        <w:rPr>
          <w:rFonts w:hint="cs"/>
          <w:rtl/>
        </w:rPr>
        <w:t>.</w:t>
      </w:r>
    </w:p>
    <w:p w:rsidR="00BC31FD" w:rsidRDefault="00BC31FD" w:rsidP="000D57BD">
      <w:pPr>
        <w:rPr>
          <w:rtl/>
        </w:rPr>
      </w:pPr>
      <w:bookmarkStart w:id="20031" w:name="_ETM_Q45_716306"/>
      <w:bookmarkStart w:id="20032" w:name="_ETM_Q45_716402"/>
      <w:bookmarkEnd w:id="20031"/>
      <w:bookmarkEnd w:id="20032"/>
    </w:p>
    <w:p w:rsidR="00BC31FD" w:rsidRDefault="00BC31FD" w:rsidP="000D57BD">
      <w:pPr>
        <w:pStyle w:val="af6"/>
        <w:keepNext/>
        <w:rPr>
          <w:rtl/>
        </w:rPr>
      </w:pPr>
      <w:bookmarkStart w:id="20033" w:name="ET_yor_6490_54"/>
      <w:r w:rsidRPr="00CC7EBB">
        <w:rPr>
          <w:rStyle w:val="TagStyle"/>
          <w:rtl/>
        </w:rPr>
        <w:t xml:space="preserve"> &lt;&lt; יור &gt;&gt; </w:t>
      </w:r>
      <w:r>
        <w:rPr>
          <w:rtl/>
        </w:rPr>
        <w:t>היו"ר ניסים ואטורי:</w:t>
      </w:r>
      <w:r w:rsidRPr="00CC7EBB">
        <w:rPr>
          <w:rStyle w:val="TagStyle"/>
          <w:rtl/>
        </w:rPr>
        <w:t xml:space="preserve"> &lt;&lt; יור &gt;&gt;</w:t>
      </w:r>
      <w:r>
        <w:rPr>
          <w:rtl/>
        </w:rPr>
        <w:t xml:space="preserve"> </w:t>
      </w:r>
      <w:bookmarkEnd w:id="20033"/>
    </w:p>
    <w:p w:rsidR="00BC31FD" w:rsidRDefault="00BC31FD" w:rsidP="00DD0FF2">
      <w:pPr>
        <w:rPr>
          <w:rtl/>
        </w:rPr>
      </w:pPr>
    </w:p>
    <w:p w:rsidR="00BC31FD" w:rsidRDefault="00BC31FD" w:rsidP="000D57BD">
      <w:pPr>
        <w:rPr>
          <w:rtl/>
        </w:rPr>
      </w:pPr>
      <w:bookmarkStart w:id="20034" w:name="_ETM_Q45_719381"/>
      <w:bookmarkStart w:id="20035" w:name="_ETM_Q45_716482"/>
      <w:bookmarkStart w:id="20036" w:name="_ETM_Q45_716563"/>
      <w:bookmarkStart w:id="20037" w:name="_ETM_Q45_724830"/>
      <w:bookmarkEnd w:id="20034"/>
      <w:bookmarkEnd w:id="20035"/>
      <w:bookmarkEnd w:id="20036"/>
      <w:bookmarkEnd w:id="20037"/>
      <w:r>
        <w:rPr>
          <w:rtl/>
        </w:rPr>
        <w:t>קראת</w:t>
      </w:r>
      <w:r>
        <w:rPr>
          <w:rFonts w:hint="cs"/>
          <w:rtl/>
        </w:rPr>
        <w:t>י</w:t>
      </w:r>
      <w:r>
        <w:rPr>
          <w:rtl/>
        </w:rPr>
        <w:t xml:space="preserve"> </w:t>
      </w:r>
      <w:bookmarkStart w:id="20038" w:name="_ETM_Q45_725280"/>
      <w:bookmarkEnd w:id="20038"/>
      <w:r>
        <w:rPr>
          <w:rtl/>
        </w:rPr>
        <w:t xml:space="preserve">את </w:t>
      </w:r>
      <w:bookmarkStart w:id="20039" w:name="_ETM_Q45_725340"/>
      <w:bookmarkEnd w:id="20039"/>
      <w:r>
        <w:rPr>
          <w:rtl/>
        </w:rPr>
        <w:t>זה</w:t>
      </w:r>
      <w:r>
        <w:rPr>
          <w:rFonts w:hint="cs"/>
          <w:rtl/>
        </w:rPr>
        <w:t>.</w:t>
      </w:r>
    </w:p>
    <w:p w:rsidR="00BC31FD" w:rsidRDefault="00BC31FD" w:rsidP="000D57BD">
      <w:pPr>
        <w:rPr>
          <w:rtl/>
        </w:rPr>
      </w:pPr>
      <w:bookmarkStart w:id="20040" w:name="_ETM_Q45_720350"/>
      <w:bookmarkStart w:id="20041" w:name="_ETM_Q45_720438"/>
      <w:bookmarkEnd w:id="20040"/>
      <w:bookmarkEnd w:id="20041"/>
    </w:p>
    <w:p w:rsidR="00BC31FD" w:rsidRDefault="00BC31FD" w:rsidP="000D57BD">
      <w:pPr>
        <w:pStyle w:val="-"/>
        <w:keepNext/>
        <w:rPr>
          <w:rtl/>
        </w:rPr>
      </w:pPr>
      <w:bookmarkStart w:id="20042" w:name="ET_speakercontinue_5109_56"/>
      <w:r w:rsidRPr="009E1CA9">
        <w:rPr>
          <w:rStyle w:val="TagStyle"/>
          <w:rtl/>
        </w:rPr>
        <w:t xml:space="preserve"> &lt;&lt; דובר_המשך &gt;&gt; </w:t>
      </w:r>
      <w:r>
        <w:rPr>
          <w:rtl/>
        </w:rPr>
        <w:t>אלעזר שטרן (יש עתיד):</w:t>
      </w:r>
      <w:r w:rsidRPr="009E1CA9">
        <w:rPr>
          <w:rStyle w:val="TagStyle"/>
          <w:rtl/>
        </w:rPr>
        <w:t xml:space="preserve"> &lt;&lt; דובר_המשך &gt;&gt;</w:t>
      </w:r>
      <w:r>
        <w:rPr>
          <w:rtl/>
        </w:rPr>
        <w:t xml:space="preserve"> </w:t>
      </w:r>
      <w:bookmarkEnd w:id="20042"/>
    </w:p>
    <w:p w:rsidR="00BC31FD" w:rsidRDefault="00BC31FD" w:rsidP="000D57BD">
      <w:pPr>
        <w:rPr>
          <w:rtl/>
        </w:rPr>
      </w:pPr>
    </w:p>
    <w:p w:rsidR="00BC31FD" w:rsidRDefault="00BC31FD" w:rsidP="0020423B">
      <w:pPr>
        <w:rPr>
          <w:rtl/>
        </w:rPr>
      </w:pPr>
      <w:bookmarkStart w:id="20043" w:name="_ETM_Q45_715875"/>
      <w:bookmarkEnd w:id="20043"/>
      <w:r>
        <w:rPr>
          <w:rFonts w:hint="cs"/>
          <w:rtl/>
        </w:rPr>
        <w:t xml:space="preserve">קראת את זה? </w:t>
      </w:r>
      <w:bookmarkStart w:id="20044" w:name="_ETM_Q45_718634"/>
      <w:bookmarkStart w:id="20045" w:name="_ETM_Q45_718716"/>
      <w:bookmarkStart w:id="20046" w:name="_ETM_Q45_719512"/>
      <w:bookmarkStart w:id="20047" w:name="_ETM_Q45_726514"/>
      <w:bookmarkStart w:id="20048" w:name="_ETM_Q45_726600"/>
      <w:bookmarkStart w:id="20049" w:name="_ETM_Q45_725730"/>
      <w:bookmarkEnd w:id="20044"/>
      <w:bookmarkEnd w:id="20045"/>
      <w:bookmarkEnd w:id="20046"/>
      <w:bookmarkEnd w:id="20047"/>
      <w:bookmarkEnd w:id="20048"/>
      <w:bookmarkEnd w:id="20049"/>
      <w:r>
        <w:rPr>
          <w:rtl/>
        </w:rPr>
        <w:t xml:space="preserve">אני </w:t>
      </w:r>
      <w:bookmarkStart w:id="20050" w:name="_ETM_Q45_725940"/>
      <w:bookmarkEnd w:id="20050"/>
      <w:r>
        <w:rPr>
          <w:rtl/>
        </w:rPr>
        <w:t xml:space="preserve">רוצה </w:t>
      </w:r>
      <w:bookmarkStart w:id="20051" w:name="_ETM_Q45_726210"/>
      <w:bookmarkEnd w:id="20051"/>
      <w:r>
        <w:rPr>
          <w:rtl/>
        </w:rPr>
        <w:t xml:space="preserve">לצייר </w:t>
      </w:r>
      <w:bookmarkStart w:id="20052" w:name="_ETM_Q45_726660"/>
      <w:bookmarkEnd w:id="20052"/>
      <w:r>
        <w:rPr>
          <w:rtl/>
        </w:rPr>
        <w:t>לך</w:t>
      </w:r>
      <w:r>
        <w:rPr>
          <w:rFonts w:hint="cs"/>
          <w:rtl/>
        </w:rPr>
        <w:t xml:space="preserve"> –</w:t>
      </w:r>
      <w:r>
        <w:rPr>
          <w:rtl/>
        </w:rPr>
        <w:t xml:space="preserve"> </w:t>
      </w:r>
      <w:bookmarkStart w:id="20053" w:name="_ETM_Q45_728049"/>
      <w:bookmarkEnd w:id="20053"/>
      <w:r>
        <w:rPr>
          <w:rtl/>
        </w:rPr>
        <w:t xml:space="preserve">אני </w:t>
      </w:r>
      <w:bookmarkStart w:id="20054" w:name="_ETM_Q45_728260"/>
      <w:bookmarkEnd w:id="20054"/>
      <w:r>
        <w:rPr>
          <w:rtl/>
        </w:rPr>
        <w:t xml:space="preserve">הולך </w:t>
      </w:r>
      <w:bookmarkStart w:id="20055" w:name="_ETM_Q45_728409"/>
      <w:bookmarkEnd w:id="20055"/>
      <w:r>
        <w:rPr>
          <w:rtl/>
        </w:rPr>
        <w:t xml:space="preserve">להרבה </w:t>
      </w:r>
      <w:bookmarkStart w:id="20056" w:name="_ETM_Q45_728709"/>
      <w:bookmarkEnd w:id="20056"/>
      <w:r>
        <w:rPr>
          <w:rtl/>
        </w:rPr>
        <w:t xml:space="preserve">משפחות </w:t>
      </w:r>
      <w:bookmarkStart w:id="20057" w:name="_ETM_Q45_729340"/>
      <w:bookmarkEnd w:id="20057"/>
      <w:r>
        <w:rPr>
          <w:rtl/>
        </w:rPr>
        <w:t>שכולו</w:t>
      </w:r>
      <w:r>
        <w:rPr>
          <w:rFonts w:hint="cs"/>
          <w:rtl/>
        </w:rPr>
        <w:t>ת. ו</w:t>
      </w:r>
      <w:bookmarkStart w:id="20058" w:name="_ETM_Q45_731290"/>
      <w:bookmarkStart w:id="20059" w:name="_ETM_Q45_731439"/>
      <w:bookmarkEnd w:id="20058"/>
      <w:bookmarkEnd w:id="20059"/>
      <w:r>
        <w:rPr>
          <w:rtl/>
        </w:rPr>
        <w:t xml:space="preserve">אתה </w:t>
      </w:r>
      <w:bookmarkStart w:id="20060" w:name="_ETM_Q45_731559"/>
      <w:bookmarkEnd w:id="20060"/>
      <w:r>
        <w:rPr>
          <w:rtl/>
        </w:rPr>
        <w:t xml:space="preserve">שומע </w:t>
      </w:r>
      <w:bookmarkStart w:id="20061" w:name="_ETM_Q45_731890"/>
      <w:bookmarkEnd w:id="20061"/>
      <w:r>
        <w:rPr>
          <w:rtl/>
        </w:rPr>
        <w:t>אנשים</w:t>
      </w:r>
      <w:r>
        <w:rPr>
          <w:rFonts w:hint="cs"/>
          <w:rtl/>
        </w:rPr>
        <w:t>:</w:t>
      </w:r>
      <w:r>
        <w:rPr>
          <w:rtl/>
        </w:rPr>
        <w:t xml:space="preserve"> </w:t>
      </w:r>
      <w:bookmarkStart w:id="20062" w:name="_ETM_Q45_732950"/>
      <w:bookmarkEnd w:id="20062"/>
      <w:r>
        <w:rPr>
          <w:rtl/>
        </w:rPr>
        <w:t xml:space="preserve">אני </w:t>
      </w:r>
      <w:bookmarkStart w:id="20063" w:name="_ETM_Q45_733189"/>
      <w:bookmarkEnd w:id="20063"/>
      <w:r>
        <w:rPr>
          <w:rtl/>
        </w:rPr>
        <w:t xml:space="preserve">עשיתי </w:t>
      </w:r>
      <w:bookmarkStart w:id="20064" w:name="_ETM_Q45_733580"/>
      <w:bookmarkEnd w:id="20064"/>
      <w:r>
        <w:rPr>
          <w:rtl/>
        </w:rPr>
        <w:t xml:space="preserve">הסכם </w:t>
      </w:r>
      <w:bookmarkStart w:id="20065" w:name="_ETM_Q45_733909"/>
      <w:bookmarkEnd w:id="20065"/>
      <w:r>
        <w:rPr>
          <w:rtl/>
        </w:rPr>
        <w:t xml:space="preserve">עם </w:t>
      </w:r>
      <w:bookmarkStart w:id="20066" w:name="_ETM_Q45_734030"/>
      <w:bookmarkEnd w:id="20066"/>
      <w:r>
        <w:rPr>
          <w:rtl/>
        </w:rPr>
        <w:t xml:space="preserve">החברה </w:t>
      </w:r>
      <w:bookmarkStart w:id="20067" w:name="_ETM_Q45_734480"/>
      <w:bookmarkEnd w:id="20067"/>
      <w:r>
        <w:rPr>
          <w:rtl/>
        </w:rPr>
        <w:t>שלי</w:t>
      </w:r>
      <w:r w:rsidR="0020423B">
        <w:rPr>
          <w:rFonts w:hint="cs"/>
          <w:rtl/>
        </w:rPr>
        <w:t>:</w:t>
      </w:r>
      <w:r>
        <w:rPr>
          <w:rtl/>
        </w:rPr>
        <w:t xml:space="preserve"> </w:t>
      </w:r>
      <w:bookmarkStart w:id="20068" w:name="_ETM_Q45_735230"/>
      <w:bookmarkEnd w:id="20068"/>
      <w:r>
        <w:rPr>
          <w:rtl/>
        </w:rPr>
        <w:t xml:space="preserve">בכניסת </w:t>
      </w:r>
      <w:bookmarkStart w:id="20069" w:name="_ETM_Q45_735950"/>
      <w:bookmarkEnd w:id="20069"/>
      <w:r>
        <w:rPr>
          <w:rtl/>
        </w:rPr>
        <w:t>הרחוב</w:t>
      </w:r>
      <w:r w:rsidR="0020423B">
        <w:rPr>
          <w:rFonts w:hint="cs"/>
          <w:rtl/>
        </w:rPr>
        <w:t>,</w:t>
      </w:r>
      <w:r>
        <w:rPr>
          <w:rtl/>
        </w:rPr>
        <w:t xml:space="preserve"> </w:t>
      </w:r>
      <w:bookmarkStart w:id="20070" w:name="_ETM_Q45_736429"/>
      <w:bookmarkEnd w:id="20070"/>
      <w:r>
        <w:rPr>
          <w:rtl/>
        </w:rPr>
        <w:t xml:space="preserve">כשהיא </w:t>
      </w:r>
      <w:bookmarkStart w:id="20071" w:name="_ETM_Q45_736639"/>
      <w:bookmarkEnd w:id="20071"/>
      <w:r>
        <w:rPr>
          <w:rtl/>
        </w:rPr>
        <w:t xml:space="preserve">רואה </w:t>
      </w:r>
      <w:bookmarkStart w:id="20072" w:name="_ETM_Q45_736850"/>
      <w:bookmarkEnd w:id="20072"/>
      <w:r>
        <w:rPr>
          <w:rtl/>
        </w:rPr>
        <w:t xml:space="preserve">מישהו </w:t>
      </w:r>
      <w:bookmarkStart w:id="20073" w:name="_ETM_Q45_737120"/>
      <w:bookmarkEnd w:id="20073"/>
      <w:r>
        <w:rPr>
          <w:rFonts w:hint="cs"/>
          <w:rtl/>
        </w:rPr>
        <w:t>עם מדים</w:t>
      </w:r>
      <w:r w:rsidR="0020423B">
        <w:rPr>
          <w:rFonts w:hint="cs"/>
          <w:rtl/>
        </w:rPr>
        <w:t>,</w:t>
      </w:r>
      <w:r>
        <w:rPr>
          <w:rFonts w:hint="cs"/>
          <w:rtl/>
        </w:rPr>
        <w:t xml:space="preserve"> </w:t>
      </w:r>
      <w:bookmarkStart w:id="20074" w:name="_ETM_Q45_737479"/>
      <w:bookmarkEnd w:id="20074"/>
      <w:r>
        <w:rPr>
          <w:rtl/>
        </w:rPr>
        <w:t xml:space="preserve">היא </w:t>
      </w:r>
      <w:bookmarkStart w:id="20075" w:name="_ETM_Q45_737570"/>
      <w:bookmarkEnd w:id="20075"/>
      <w:r>
        <w:rPr>
          <w:rtl/>
        </w:rPr>
        <w:t xml:space="preserve">מתקשרת </w:t>
      </w:r>
      <w:bookmarkStart w:id="20076" w:name="_ETM_Q45_738229"/>
      <w:bookmarkEnd w:id="20076"/>
      <w:r>
        <w:rPr>
          <w:rtl/>
        </w:rPr>
        <w:t>אלי</w:t>
      </w:r>
      <w:r>
        <w:rPr>
          <w:rFonts w:hint="cs"/>
          <w:rtl/>
        </w:rPr>
        <w:t>י</w:t>
      </w:r>
      <w:bookmarkStart w:id="20077" w:name="_ETM_Q45_738650"/>
      <w:bookmarkEnd w:id="20077"/>
      <w:r>
        <w:rPr>
          <w:rFonts w:hint="cs"/>
          <w:rtl/>
        </w:rPr>
        <w:t xml:space="preserve"> </w:t>
      </w:r>
      <w:bookmarkStart w:id="20078" w:name="_ETM_Q45_738126"/>
      <w:bookmarkEnd w:id="20078"/>
      <w:r>
        <w:rPr>
          <w:rtl/>
        </w:rPr>
        <w:t xml:space="preserve">שאני </w:t>
      </w:r>
      <w:bookmarkStart w:id="20079" w:name="_ETM_Q45_738979"/>
      <w:bookmarkEnd w:id="20079"/>
      <w:r>
        <w:rPr>
          <w:rFonts w:hint="cs"/>
          <w:rtl/>
        </w:rPr>
        <w:t>א</w:t>
      </w:r>
      <w:r>
        <w:rPr>
          <w:rtl/>
        </w:rPr>
        <w:t>נ</w:t>
      </w:r>
      <w:r>
        <w:rPr>
          <w:rFonts w:hint="cs"/>
          <w:rtl/>
        </w:rPr>
        <w:t xml:space="preserve">על את </w:t>
      </w:r>
      <w:bookmarkStart w:id="20080" w:name="_ETM_Q45_739340"/>
      <w:bookmarkEnd w:id="20080"/>
      <w:r>
        <w:rPr>
          <w:rFonts w:hint="cs"/>
          <w:rtl/>
        </w:rPr>
        <w:t>ה</w:t>
      </w:r>
      <w:r>
        <w:rPr>
          <w:rtl/>
        </w:rPr>
        <w:t xml:space="preserve">בית </w:t>
      </w:r>
      <w:bookmarkStart w:id="20081" w:name="_ETM_Q45_739610"/>
      <w:bookmarkEnd w:id="20081"/>
      <w:r>
        <w:rPr>
          <w:rtl/>
        </w:rPr>
        <w:t xml:space="preserve">ולא </w:t>
      </w:r>
      <w:bookmarkStart w:id="20082" w:name="_ETM_Q45_739820"/>
      <w:bookmarkEnd w:id="20082"/>
      <w:r>
        <w:rPr>
          <w:rFonts w:hint="cs"/>
          <w:rtl/>
        </w:rPr>
        <w:t>א</w:t>
      </w:r>
      <w:r>
        <w:rPr>
          <w:rtl/>
        </w:rPr>
        <w:t xml:space="preserve">תן </w:t>
      </w:r>
      <w:bookmarkStart w:id="20083" w:name="_ETM_Q45_740059"/>
      <w:bookmarkEnd w:id="20083"/>
      <w:r>
        <w:rPr>
          <w:rtl/>
        </w:rPr>
        <w:t xml:space="preserve">להם </w:t>
      </w:r>
      <w:bookmarkStart w:id="20084" w:name="_ETM_Q45_740240"/>
      <w:bookmarkEnd w:id="20084"/>
      <w:r>
        <w:rPr>
          <w:rtl/>
        </w:rPr>
        <w:t xml:space="preserve">להיכנס </w:t>
      </w:r>
      <w:bookmarkStart w:id="20085" w:name="_ETM_Q45_742010"/>
      <w:bookmarkEnd w:id="20085"/>
      <w:r>
        <w:rPr>
          <w:rtl/>
        </w:rPr>
        <w:t>כש</w:t>
      </w:r>
      <w:r>
        <w:rPr>
          <w:rFonts w:hint="cs"/>
          <w:rtl/>
        </w:rPr>
        <w:t xml:space="preserve">הם </w:t>
      </w:r>
      <w:r>
        <w:rPr>
          <w:rtl/>
        </w:rPr>
        <w:t xml:space="preserve">באים </w:t>
      </w:r>
      <w:bookmarkStart w:id="20086" w:name="_ETM_Q45_742490"/>
      <w:bookmarkEnd w:id="20086"/>
      <w:r>
        <w:rPr>
          <w:rtl/>
        </w:rPr>
        <w:t>להודיע</w:t>
      </w:r>
      <w:r>
        <w:rPr>
          <w:rFonts w:hint="cs"/>
          <w:rtl/>
        </w:rPr>
        <w:t>.</w:t>
      </w:r>
    </w:p>
    <w:p w:rsidR="00BC31FD" w:rsidRDefault="00BC31FD" w:rsidP="000D57BD">
      <w:pPr>
        <w:rPr>
          <w:rtl/>
        </w:rPr>
      </w:pPr>
      <w:bookmarkStart w:id="20087" w:name="_ETM_Q45_740685"/>
      <w:bookmarkStart w:id="20088" w:name="_ETM_Q45_740771"/>
      <w:bookmarkEnd w:id="20087"/>
      <w:bookmarkEnd w:id="20088"/>
    </w:p>
    <w:p w:rsidR="00BC31FD" w:rsidRDefault="00BC31FD" w:rsidP="000D57BD">
      <w:pPr>
        <w:pStyle w:val="af6"/>
        <w:keepNext/>
        <w:rPr>
          <w:rtl/>
        </w:rPr>
      </w:pPr>
      <w:bookmarkStart w:id="20089" w:name="ET_yor_6490_58"/>
      <w:r w:rsidRPr="009E1CA9">
        <w:rPr>
          <w:rStyle w:val="TagStyle"/>
          <w:rtl/>
        </w:rPr>
        <w:t xml:space="preserve"> &lt;&lt; יור &gt;&gt; </w:t>
      </w:r>
      <w:r>
        <w:rPr>
          <w:rtl/>
        </w:rPr>
        <w:t>היו"ר ניסים ואטורי:</w:t>
      </w:r>
      <w:r w:rsidRPr="009E1CA9">
        <w:rPr>
          <w:rStyle w:val="TagStyle"/>
          <w:rtl/>
        </w:rPr>
        <w:t xml:space="preserve"> &lt;&lt; יור &gt;&gt;</w:t>
      </w:r>
      <w:r>
        <w:rPr>
          <w:rtl/>
        </w:rPr>
        <w:t xml:space="preserve"> </w:t>
      </w:r>
      <w:bookmarkEnd w:id="20089"/>
    </w:p>
    <w:p w:rsidR="00BC31FD" w:rsidRDefault="00BC31FD" w:rsidP="00DD0FF2">
      <w:pPr>
        <w:rPr>
          <w:rtl/>
        </w:rPr>
      </w:pPr>
    </w:p>
    <w:p w:rsidR="00BC31FD" w:rsidRDefault="00BC31FD" w:rsidP="000D57BD">
      <w:pPr>
        <w:rPr>
          <w:rtl/>
        </w:rPr>
      </w:pPr>
      <w:bookmarkStart w:id="20090" w:name="_ETM_Q45_742606"/>
      <w:bookmarkStart w:id="20091" w:name="_ETM_Q45_740845"/>
      <w:bookmarkStart w:id="20092" w:name="_ETM_Q45_740931"/>
      <w:bookmarkStart w:id="20093" w:name="_ETM_Q45_743389"/>
      <w:bookmarkEnd w:id="20090"/>
      <w:bookmarkEnd w:id="20091"/>
      <w:bookmarkEnd w:id="20092"/>
      <w:bookmarkEnd w:id="20093"/>
      <w:r>
        <w:rPr>
          <w:rtl/>
        </w:rPr>
        <w:t>כן</w:t>
      </w:r>
      <w:r>
        <w:rPr>
          <w:rFonts w:hint="cs"/>
          <w:rtl/>
        </w:rPr>
        <w:t>.</w:t>
      </w:r>
    </w:p>
    <w:p w:rsidR="00BC31FD" w:rsidRDefault="00BC31FD" w:rsidP="000D57BD">
      <w:pPr>
        <w:rPr>
          <w:rtl/>
        </w:rPr>
      </w:pPr>
      <w:bookmarkStart w:id="20094" w:name="_ETM_Q45_746317"/>
      <w:bookmarkStart w:id="20095" w:name="_ETM_Q45_746388"/>
      <w:bookmarkEnd w:id="20094"/>
      <w:bookmarkEnd w:id="20095"/>
    </w:p>
    <w:p w:rsidR="00BC31FD" w:rsidRDefault="00BC31FD" w:rsidP="000D57BD">
      <w:pPr>
        <w:pStyle w:val="-"/>
        <w:keepNext/>
        <w:rPr>
          <w:rtl/>
        </w:rPr>
      </w:pPr>
      <w:r w:rsidRPr="009E1CA9">
        <w:rPr>
          <w:rStyle w:val="TagStyle"/>
          <w:rtl/>
        </w:rPr>
        <w:t xml:space="preserve"> &lt;&lt; דובר_המשך &gt;&gt; </w:t>
      </w:r>
      <w:r>
        <w:rPr>
          <w:rtl/>
        </w:rPr>
        <w:t>אלעזר שטרן (יש עתיד):</w:t>
      </w:r>
      <w:r w:rsidRPr="009E1CA9">
        <w:rPr>
          <w:rStyle w:val="TagStyle"/>
          <w:rtl/>
        </w:rPr>
        <w:t xml:space="preserve"> &lt;&lt; דובר_המשך &gt;&gt;</w:t>
      </w:r>
      <w:r>
        <w:rPr>
          <w:rtl/>
        </w:rPr>
        <w:t xml:space="preserve"> </w:t>
      </w:r>
    </w:p>
    <w:p w:rsidR="00BC31FD" w:rsidRDefault="00BC31FD" w:rsidP="00DD0FF2">
      <w:pPr>
        <w:rPr>
          <w:rtl/>
        </w:rPr>
      </w:pPr>
    </w:p>
    <w:p w:rsidR="00BC31FD" w:rsidRDefault="00BC31FD" w:rsidP="000D57BD">
      <w:pPr>
        <w:rPr>
          <w:rtl/>
        </w:rPr>
      </w:pPr>
      <w:bookmarkStart w:id="20096" w:name="_ETM_Q45_748232"/>
      <w:bookmarkStart w:id="20097" w:name="_ETM_Q45_746540"/>
      <w:bookmarkStart w:id="20098" w:name="_ETM_Q45_746614"/>
      <w:bookmarkStart w:id="20099" w:name="_ETM_Q45_745440"/>
      <w:bookmarkStart w:id="20100" w:name="_ETM_Q45_746000"/>
      <w:bookmarkEnd w:id="20096"/>
      <w:bookmarkEnd w:id="20097"/>
      <w:bookmarkEnd w:id="20098"/>
      <w:bookmarkEnd w:id="20099"/>
      <w:bookmarkEnd w:id="20100"/>
      <w:r>
        <w:rPr>
          <w:rtl/>
        </w:rPr>
        <w:t>אני</w:t>
      </w:r>
      <w:r>
        <w:rPr>
          <w:rFonts w:hint="cs"/>
          <w:rtl/>
        </w:rPr>
        <w:t>,</w:t>
      </w:r>
      <w:bookmarkStart w:id="20101" w:name="_ETM_Q45_746330"/>
      <w:bookmarkEnd w:id="20101"/>
      <w:r>
        <w:rPr>
          <w:rFonts w:hint="cs"/>
          <w:rtl/>
        </w:rPr>
        <w:t xml:space="preserve"> </w:t>
      </w:r>
      <w:r>
        <w:rPr>
          <w:rtl/>
        </w:rPr>
        <w:t xml:space="preserve">יש </w:t>
      </w:r>
      <w:bookmarkStart w:id="20102" w:name="_ETM_Q45_746480"/>
      <w:bookmarkEnd w:id="20102"/>
      <w:r>
        <w:rPr>
          <w:rtl/>
        </w:rPr>
        <w:t xml:space="preserve">לי </w:t>
      </w:r>
      <w:bookmarkStart w:id="20103" w:name="_ETM_Q45_746600"/>
      <w:bookmarkEnd w:id="20103"/>
      <w:r>
        <w:rPr>
          <w:rtl/>
        </w:rPr>
        <w:t xml:space="preserve">חבר </w:t>
      </w:r>
      <w:bookmarkStart w:id="20104" w:name="_ETM_Q45_746929"/>
      <w:bookmarkEnd w:id="20104"/>
      <w:r>
        <w:rPr>
          <w:rtl/>
        </w:rPr>
        <w:t xml:space="preserve">לוחם </w:t>
      </w:r>
      <w:bookmarkStart w:id="20105" w:name="_ETM_Q45_748819"/>
      <w:bookmarkEnd w:id="20105"/>
      <w:r>
        <w:rPr>
          <w:rtl/>
        </w:rPr>
        <w:t>ב</w:t>
      </w:r>
      <w:r>
        <w:rPr>
          <w:rFonts w:hint="cs"/>
          <w:rtl/>
        </w:rPr>
        <w:t>אחד</w:t>
      </w:r>
      <w:r>
        <w:rPr>
          <w:rtl/>
        </w:rPr>
        <w:t xml:space="preserve"> </w:t>
      </w:r>
      <w:bookmarkStart w:id="20106" w:name="_ETM_Q45_749210"/>
      <w:bookmarkEnd w:id="20106"/>
      <w:r>
        <w:rPr>
          <w:rtl/>
        </w:rPr>
        <w:t>הגופים</w:t>
      </w:r>
      <w:r>
        <w:rPr>
          <w:rFonts w:hint="cs"/>
          <w:rtl/>
        </w:rPr>
        <w:t>.</w:t>
      </w:r>
      <w:r>
        <w:rPr>
          <w:rtl/>
        </w:rPr>
        <w:t xml:space="preserve"> </w:t>
      </w:r>
      <w:bookmarkStart w:id="20107" w:name="_ETM_Q45_751530"/>
      <w:bookmarkEnd w:id="20107"/>
      <w:r>
        <w:rPr>
          <w:rtl/>
        </w:rPr>
        <w:t>בשב</w:t>
      </w:r>
      <w:r>
        <w:rPr>
          <w:rFonts w:hint="cs"/>
          <w:rtl/>
        </w:rPr>
        <w:t>ת אחרי התפילה</w:t>
      </w:r>
      <w:r w:rsidR="0020423B">
        <w:rPr>
          <w:rFonts w:hint="cs"/>
          <w:rtl/>
        </w:rPr>
        <w:t>,</w:t>
      </w:r>
      <w:r>
        <w:rPr>
          <w:rFonts w:hint="cs"/>
          <w:rtl/>
        </w:rPr>
        <w:t xml:space="preserve"> </w:t>
      </w:r>
      <w:bookmarkStart w:id="20108" w:name="_ETM_Q45_751830"/>
      <w:bookmarkStart w:id="20109" w:name="_ETM_Q45_751920"/>
      <w:bookmarkStart w:id="20110" w:name="_ETM_Q45_752040"/>
      <w:bookmarkStart w:id="20111" w:name="_ETM_Q45_752370"/>
      <w:bookmarkStart w:id="20112" w:name="_ETM_Q45_752490"/>
      <w:bookmarkEnd w:id="20108"/>
      <w:bookmarkEnd w:id="20109"/>
      <w:bookmarkEnd w:id="20110"/>
      <w:bookmarkEnd w:id="20111"/>
      <w:bookmarkEnd w:id="20112"/>
      <w:r>
        <w:rPr>
          <w:rtl/>
        </w:rPr>
        <w:t xml:space="preserve">ככה </w:t>
      </w:r>
      <w:bookmarkStart w:id="20113" w:name="_ETM_Q45_752730"/>
      <w:bookmarkEnd w:id="20113"/>
      <w:r>
        <w:rPr>
          <w:rtl/>
        </w:rPr>
        <w:t>בצד</w:t>
      </w:r>
      <w:r>
        <w:rPr>
          <w:rFonts w:hint="cs"/>
          <w:rtl/>
        </w:rPr>
        <w:t>,</w:t>
      </w:r>
      <w:r>
        <w:rPr>
          <w:rtl/>
        </w:rPr>
        <w:t xml:space="preserve"> </w:t>
      </w:r>
      <w:bookmarkStart w:id="20114" w:name="_ETM_Q45_753699"/>
      <w:bookmarkEnd w:id="20114"/>
      <w:r>
        <w:rPr>
          <w:rtl/>
        </w:rPr>
        <w:t xml:space="preserve">בשיחה </w:t>
      </w:r>
      <w:bookmarkStart w:id="20115" w:name="_ETM_Q45_754389"/>
      <w:bookmarkEnd w:id="20115"/>
      <w:r>
        <w:rPr>
          <w:rtl/>
        </w:rPr>
        <w:t>ש</w:t>
      </w:r>
      <w:bookmarkStart w:id="20116" w:name="_ETM_Q45_754569"/>
      <w:bookmarkEnd w:id="20116"/>
      <w:r>
        <w:rPr>
          <w:rtl/>
        </w:rPr>
        <w:t xml:space="preserve">קצת </w:t>
      </w:r>
      <w:bookmarkStart w:id="20117" w:name="_ETM_Q45_755970"/>
      <w:bookmarkEnd w:id="20117"/>
      <w:r>
        <w:rPr>
          <w:rFonts w:hint="cs"/>
          <w:rtl/>
        </w:rPr>
        <w:t>פת</w:t>
      </w:r>
      <w:r>
        <w:rPr>
          <w:rtl/>
        </w:rPr>
        <w:t>וחים</w:t>
      </w:r>
      <w:r>
        <w:rPr>
          <w:rFonts w:hint="cs"/>
          <w:rtl/>
        </w:rPr>
        <w:t>,</w:t>
      </w:r>
      <w:bookmarkStart w:id="20118" w:name="_ETM_Q45_756509"/>
      <w:bookmarkEnd w:id="20118"/>
      <w:r>
        <w:rPr>
          <w:rtl/>
        </w:rPr>
        <w:t xml:space="preserve"> </w:t>
      </w:r>
      <w:bookmarkStart w:id="20119" w:name="_ETM_Q45_757169"/>
      <w:bookmarkEnd w:id="20119"/>
      <w:r>
        <w:rPr>
          <w:rtl/>
        </w:rPr>
        <w:t xml:space="preserve">מדברים </w:t>
      </w:r>
      <w:bookmarkStart w:id="20120" w:name="_ETM_Q45_757650"/>
      <w:bookmarkEnd w:id="20120"/>
      <w:r>
        <w:rPr>
          <w:rFonts w:hint="cs"/>
          <w:rtl/>
        </w:rPr>
        <w:t xml:space="preserve">גם </w:t>
      </w:r>
      <w:r>
        <w:rPr>
          <w:rtl/>
        </w:rPr>
        <w:t xml:space="preserve">על </w:t>
      </w:r>
      <w:bookmarkStart w:id="20121" w:name="_ETM_Q45_757740"/>
      <w:bookmarkEnd w:id="20121"/>
      <w:r>
        <w:rPr>
          <w:rtl/>
        </w:rPr>
        <w:t xml:space="preserve">דברים </w:t>
      </w:r>
      <w:bookmarkStart w:id="20122" w:name="_ETM_Q45_758009"/>
      <w:bookmarkStart w:id="20123" w:name="_ETM_Q45_758190"/>
      <w:bookmarkEnd w:id="20122"/>
      <w:bookmarkEnd w:id="20123"/>
      <w:r>
        <w:rPr>
          <w:rtl/>
        </w:rPr>
        <w:t xml:space="preserve">שאולי לא </w:t>
      </w:r>
      <w:bookmarkStart w:id="20124" w:name="_ETM_Q45_758429"/>
      <w:bookmarkEnd w:id="20124"/>
      <w:r>
        <w:rPr>
          <w:rtl/>
        </w:rPr>
        <w:t xml:space="preserve">רוצים </w:t>
      </w:r>
      <w:bookmarkStart w:id="20125" w:name="_ETM_Q45_758699"/>
      <w:bookmarkEnd w:id="20125"/>
      <w:r>
        <w:rPr>
          <w:rtl/>
        </w:rPr>
        <w:t xml:space="preserve">לדבר </w:t>
      </w:r>
      <w:bookmarkStart w:id="20126" w:name="_ETM_Q45_759030"/>
      <w:bookmarkEnd w:id="20126"/>
      <w:r>
        <w:rPr>
          <w:rtl/>
        </w:rPr>
        <w:t>עליהם</w:t>
      </w:r>
      <w:r>
        <w:rPr>
          <w:rFonts w:hint="cs"/>
          <w:rtl/>
        </w:rPr>
        <w:t>,</w:t>
      </w:r>
      <w:r>
        <w:rPr>
          <w:rtl/>
        </w:rPr>
        <w:t xml:space="preserve"> </w:t>
      </w:r>
      <w:bookmarkStart w:id="20127" w:name="_ETM_Q45_759509"/>
      <w:bookmarkEnd w:id="20127"/>
      <w:r>
        <w:rPr>
          <w:rtl/>
        </w:rPr>
        <w:t xml:space="preserve">שלא </w:t>
      </w:r>
      <w:bookmarkStart w:id="20128" w:name="_ETM_Q45_759720"/>
      <w:bookmarkEnd w:id="20128"/>
      <w:r>
        <w:rPr>
          <w:rtl/>
        </w:rPr>
        <w:t>נעים</w:t>
      </w:r>
      <w:r>
        <w:rPr>
          <w:rFonts w:hint="cs"/>
          <w:rtl/>
        </w:rPr>
        <w:t>.</w:t>
      </w:r>
    </w:p>
    <w:p w:rsidR="00BC31FD" w:rsidRDefault="00BC31FD" w:rsidP="000D57BD">
      <w:pPr>
        <w:rPr>
          <w:rtl/>
        </w:rPr>
      </w:pPr>
      <w:bookmarkStart w:id="20129" w:name="_ETM_Q45_759469"/>
      <w:bookmarkStart w:id="20130" w:name="_ETM_Q45_759559"/>
      <w:bookmarkEnd w:id="20129"/>
      <w:bookmarkEnd w:id="20130"/>
    </w:p>
    <w:p w:rsidR="00BC31FD" w:rsidRDefault="00BC31FD" w:rsidP="000D57BD">
      <w:pPr>
        <w:pStyle w:val="af6"/>
        <w:keepNext/>
        <w:rPr>
          <w:rtl/>
        </w:rPr>
      </w:pPr>
      <w:bookmarkStart w:id="20131" w:name="ET_yor_6490_60"/>
      <w:r w:rsidRPr="009E1CA9">
        <w:rPr>
          <w:rStyle w:val="TagStyle"/>
          <w:rtl/>
        </w:rPr>
        <w:t xml:space="preserve"> &lt;&lt; יור &gt;&gt; </w:t>
      </w:r>
      <w:r>
        <w:rPr>
          <w:rtl/>
        </w:rPr>
        <w:t>היו"ר ניסים ואטורי:</w:t>
      </w:r>
      <w:r w:rsidRPr="009E1CA9">
        <w:rPr>
          <w:rStyle w:val="TagStyle"/>
          <w:rtl/>
        </w:rPr>
        <w:t xml:space="preserve"> &lt;&lt; יור &gt;&gt;</w:t>
      </w:r>
      <w:r>
        <w:rPr>
          <w:rtl/>
        </w:rPr>
        <w:t xml:space="preserve"> </w:t>
      </w:r>
      <w:bookmarkEnd w:id="20131"/>
    </w:p>
    <w:p w:rsidR="00BC31FD" w:rsidRDefault="00BC31FD" w:rsidP="00DD0FF2">
      <w:pPr>
        <w:rPr>
          <w:rtl/>
        </w:rPr>
      </w:pPr>
    </w:p>
    <w:p w:rsidR="00BC31FD" w:rsidRDefault="00BC31FD" w:rsidP="000D57BD">
      <w:pPr>
        <w:rPr>
          <w:rtl/>
        </w:rPr>
      </w:pPr>
      <w:bookmarkStart w:id="20132" w:name="_ETM_Q45_761402"/>
      <w:bookmarkEnd w:id="20132"/>
      <w:r>
        <w:rPr>
          <w:rFonts w:hint="cs"/>
          <w:rtl/>
        </w:rPr>
        <w:t>נכון.</w:t>
      </w:r>
    </w:p>
    <w:p w:rsidR="00BC31FD" w:rsidRDefault="00BC31FD" w:rsidP="000D57BD">
      <w:pPr>
        <w:rPr>
          <w:rtl/>
        </w:rPr>
      </w:pPr>
      <w:bookmarkStart w:id="20133" w:name="_ETM_Q45_762894"/>
      <w:bookmarkStart w:id="20134" w:name="_ETM_Q45_762966"/>
      <w:bookmarkEnd w:id="20133"/>
      <w:bookmarkEnd w:id="20134"/>
    </w:p>
    <w:p w:rsidR="00BC31FD" w:rsidRDefault="00BC31FD" w:rsidP="000D57BD">
      <w:pPr>
        <w:pStyle w:val="-"/>
        <w:keepNext/>
        <w:rPr>
          <w:rtl/>
        </w:rPr>
      </w:pPr>
      <w:bookmarkStart w:id="20135" w:name="ET_speakercontinue_5109_61"/>
      <w:r w:rsidRPr="009E1CA9">
        <w:rPr>
          <w:rStyle w:val="TagStyle"/>
          <w:rtl/>
        </w:rPr>
        <w:t xml:space="preserve"> &lt;&lt; דובר_המשך &gt;&gt; </w:t>
      </w:r>
      <w:r>
        <w:rPr>
          <w:rtl/>
        </w:rPr>
        <w:t>אלעזר שטרן (יש עתיד):</w:t>
      </w:r>
      <w:r w:rsidRPr="009E1CA9">
        <w:rPr>
          <w:rStyle w:val="TagStyle"/>
          <w:rtl/>
        </w:rPr>
        <w:t xml:space="preserve"> &lt;&lt; דובר_המשך &gt;&gt;</w:t>
      </w:r>
      <w:r>
        <w:rPr>
          <w:rtl/>
        </w:rPr>
        <w:t xml:space="preserve"> </w:t>
      </w:r>
      <w:bookmarkEnd w:id="20135"/>
    </w:p>
    <w:p w:rsidR="00BC31FD" w:rsidRDefault="00BC31FD" w:rsidP="00DD0FF2">
      <w:pPr>
        <w:rPr>
          <w:rtl/>
        </w:rPr>
      </w:pPr>
    </w:p>
    <w:p w:rsidR="00BC31FD" w:rsidRDefault="00BC31FD" w:rsidP="0020423B">
      <w:pPr>
        <w:rPr>
          <w:rtl/>
          <w:lang w:eastAsia="he-IL"/>
        </w:rPr>
      </w:pPr>
      <w:bookmarkStart w:id="20136" w:name="_ETM_Q45_763737"/>
      <w:bookmarkStart w:id="20137" w:name="_ETM_Q45_759628"/>
      <w:bookmarkStart w:id="20138" w:name="_ETM_Q45_759711"/>
      <w:bookmarkStart w:id="20139" w:name="_ETM_Q45_761460"/>
      <w:bookmarkEnd w:id="20136"/>
      <w:bookmarkEnd w:id="20137"/>
      <w:bookmarkEnd w:id="20138"/>
      <w:bookmarkEnd w:id="20139"/>
      <w:r>
        <w:rPr>
          <w:rtl/>
        </w:rPr>
        <w:t xml:space="preserve">הוא </w:t>
      </w:r>
      <w:bookmarkStart w:id="20140" w:name="_ETM_Q45_761550"/>
      <w:bookmarkEnd w:id="20140"/>
      <w:r>
        <w:rPr>
          <w:rtl/>
        </w:rPr>
        <w:t>אומר</w:t>
      </w:r>
      <w:r>
        <w:rPr>
          <w:rFonts w:hint="cs"/>
          <w:rtl/>
        </w:rPr>
        <w:t>:</w:t>
      </w:r>
      <w:r>
        <w:rPr>
          <w:rtl/>
        </w:rPr>
        <w:t xml:space="preserve"> </w:t>
      </w:r>
      <w:bookmarkStart w:id="20141" w:name="_ETM_Q45_761760"/>
      <w:bookmarkEnd w:id="20141"/>
      <w:r>
        <w:rPr>
          <w:rtl/>
        </w:rPr>
        <w:t xml:space="preserve">אני </w:t>
      </w:r>
      <w:bookmarkStart w:id="20142" w:name="_ETM_Q45_761910"/>
      <w:bookmarkEnd w:id="20142"/>
      <w:r>
        <w:rPr>
          <w:rtl/>
        </w:rPr>
        <w:t xml:space="preserve">קם </w:t>
      </w:r>
      <w:bookmarkStart w:id="20143" w:name="_ETM_Q45_762120"/>
      <w:bookmarkEnd w:id="20143"/>
      <w:r>
        <w:rPr>
          <w:rFonts w:hint="cs"/>
          <w:rtl/>
        </w:rPr>
        <w:t xml:space="preserve">ב-04:00 </w:t>
      </w:r>
      <w:bookmarkStart w:id="20144" w:name="_ETM_Q45_762480"/>
      <w:bookmarkStart w:id="20145" w:name="_ETM_Q45_763669"/>
      <w:bookmarkEnd w:id="20144"/>
      <w:bookmarkEnd w:id="20145"/>
      <w:r>
        <w:rPr>
          <w:rFonts w:hint="cs"/>
          <w:rtl/>
        </w:rPr>
        <w:t xml:space="preserve">– </w:t>
      </w:r>
      <w:r>
        <w:rPr>
          <w:rtl/>
        </w:rPr>
        <w:t xml:space="preserve">אתה </w:t>
      </w:r>
      <w:bookmarkStart w:id="20146" w:name="_ETM_Q45_763819"/>
      <w:bookmarkEnd w:id="20146"/>
      <w:r>
        <w:rPr>
          <w:rtl/>
        </w:rPr>
        <w:t>שומע</w:t>
      </w:r>
      <w:r>
        <w:rPr>
          <w:rFonts w:hint="cs"/>
          <w:rtl/>
        </w:rPr>
        <w:t>,</w:t>
      </w:r>
      <w:r>
        <w:rPr>
          <w:rtl/>
        </w:rPr>
        <w:t xml:space="preserve"> </w:t>
      </w:r>
      <w:bookmarkStart w:id="20147" w:name="_ETM_Q45_764179"/>
      <w:bookmarkEnd w:id="20147"/>
      <w:r>
        <w:rPr>
          <w:rtl/>
        </w:rPr>
        <w:t xml:space="preserve">חברי </w:t>
      </w:r>
      <w:bookmarkStart w:id="20148" w:name="_ETM_Q45_764599"/>
      <w:bookmarkEnd w:id="20148"/>
      <w:r>
        <w:rPr>
          <w:rtl/>
        </w:rPr>
        <w:t>נ</w:t>
      </w:r>
      <w:r>
        <w:rPr>
          <w:rFonts w:hint="cs"/>
          <w:rtl/>
        </w:rPr>
        <w:t>א</w:t>
      </w:r>
      <w:r>
        <w:rPr>
          <w:rtl/>
        </w:rPr>
        <w:t>ו</w:t>
      </w:r>
      <w:r>
        <w:rPr>
          <w:rFonts w:hint="cs"/>
          <w:rtl/>
        </w:rPr>
        <w:t>ר</w:t>
      </w:r>
      <w:r w:rsidR="0020423B">
        <w:rPr>
          <w:rFonts w:hint="cs"/>
          <w:rtl/>
        </w:rPr>
        <w:t>?</w:t>
      </w:r>
      <w:bookmarkStart w:id="20149" w:name="_ETM_Q45_762821"/>
      <w:bookmarkEnd w:id="20149"/>
      <w:r>
        <w:rPr>
          <w:rtl/>
        </w:rPr>
        <w:t xml:space="preserve"> </w:t>
      </w:r>
      <w:bookmarkStart w:id="20150" w:name="_ETM_Q45_765710"/>
      <w:bookmarkEnd w:id="20150"/>
      <w:r>
        <w:rPr>
          <w:rtl/>
        </w:rPr>
        <w:t xml:space="preserve">מתרחץ </w:t>
      </w:r>
      <w:bookmarkStart w:id="20151" w:name="_ETM_Q45_767759"/>
      <w:bookmarkEnd w:id="20151"/>
      <w:r>
        <w:rPr>
          <w:rtl/>
        </w:rPr>
        <w:t>ומתלבש</w:t>
      </w:r>
      <w:r>
        <w:rPr>
          <w:rFonts w:hint="cs"/>
          <w:rtl/>
        </w:rPr>
        <w:t>,</w:t>
      </w:r>
      <w:r>
        <w:rPr>
          <w:rtl/>
        </w:rPr>
        <w:t xml:space="preserve"> </w:t>
      </w:r>
      <w:bookmarkStart w:id="20152" w:name="_ETM_Q45_771919"/>
      <w:bookmarkEnd w:id="20152"/>
      <w:r>
        <w:rPr>
          <w:rtl/>
        </w:rPr>
        <w:t xml:space="preserve">שותה </w:t>
      </w:r>
      <w:bookmarkStart w:id="20153" w:name="_ETM_Q45_772520"/>
      <w:bookmarkEnd w:id="20153"/>
      <w:r>
        <w:rPr>
          <w:rtl/>
        </w:rPr>
        <w:t>קפה</w:t>
      </w:r>
      <w:r>
        <w:rPr>
          <w:rFonts w:hint="cs"/>
          <w:rtl/>
        </w:rPr>
        <w:t>,</w:t>
      </w:r>
      <w:r>
        <w:rPr>
          <w:rtl/>
        </w:rPr>
        <w:t xml:space="preserve"> </w:t>
      </w:r>
      <w:bookmarkStart w:id="20154" w:name="_ETM_Q45_774309"/>
      <w:bookmarkEnd w:id="20154"/>
      <w:r>
        <w:rPr>
          <w:rtl/>
        </w:rPr>
        <w:t xml:space="preserve">כדי </w:t>
      </w:r>
      <w:bookmarkStart w:id="20155" w:name="_ETM_Q45_774580"/>
      <w:bookmarkEnd w:id="20155"/>
      <w:r>
        <w:rPr>
          <w:rtl/>
        </w:rPr>
        <w:t xml:space="preserve">שאם </w:t>
      </w:r>
      <w:bookmarkStart w:id="20156" w:name="_ETM_Q45_775270"/>
      <w:bookmarkEnd w:id="20156"/>
      <w:r>
        <w:rPr>
          <w:rtl/>
        </w:rPr>
        <w:t xml:space="preserve">יבואו </w:t>
      </w:r>
      <w:bookmarkStart w:id="20157" w:name="_ETM_Q45_775630"/>
      <w:bookmarkStart w:id="20158" w:name="_ETM_Q45_775990"/>
      <w:bookmarkEnd w:id="20157"/>
      <w:bookmarkEnd w:id="20158"/>
      <w:r>
        <w:rPr>
          <w:rFonts w:hint="cs"/>
          <w:rtl/>
        </w:rPr>
        <w:t xml:space="preserve">לדפוק </w:t>
      </w:r>
      <w:r>
        <w:rPr>
          <w:rtl/>
        </w:rPr>
        <w:t xml:space="preserve">לי </w:t>
      </w:r>
      <w:bookmarkStart w:id="20159" w:name="_ETM_Q45_776139"/>
      <w:bookmarkEnd w:id="20159"/>
      <w:r>
        <w:rPr>
          <w:rtl/>
        </w:rPr>
        <w:t xml:space="preserve">על </w:t>
      </w:r>
      <w:bookmarkStart w:id="20160" w:name="_ETM_Q45_776259"/>
      <w:bookmarkEnd w:id="20160"/>
      <w:r>
        <w:rPr>
          <w:rtl/>
        </w:rPr>
        <w:t>הדלת</w:t>
      </w:r>
      <w:r>
        <w:rPr>
          <w:rFonts w:hint="cs"/>
          <w:rtl/>
        </w:rPr>
        <w:t>,</w:t>
      </w:r>
      <w:r>
        <w:rPr>
          <w:rtl/>
        </w:rPr>
        <w:t xml:space="preserve"> </w:t>
      </w:r>
      <w:bookmarkStart w:id="20161" w:name="_ETM_Q45_776770"/>
      <w:bookmarkEnd w:id="20161"/>
      <w:r>
        <w:rPr>
          <w:rtl/>
        </w:rPr>
        <w:t xml:space="preserve">שלא </w:t>
      </w:r>
      <w:bookmarkStart w:id="20162" w:name="_ETM_Q45_777069"/>
      <w:bookmarkEnd w:id="20162"/>
      <w:r>
        <w:rPr>
          <w:rtl/>
        </w:rPr>
        <w:t xml:space="preserve">ימצאו </w:t>
      </w:r>
      <w:bookmarkStart w:id="20163" w:name="_ETM_Q45_777429"/>
      <w:bookmarkEnd w:id="20163"/>
      <w:r>
        <w:rPr>
          <w:rtl/>
        </w:rPr>
        <w:t xml:space="preserve">אותי </w:t>
      </w:r>
      <w:bookmarkStart w:id="20164" w:name="_ETM_Q45_777639"/>
      <w:bookmarkEnd w:id="20164"/>
      <w:r>
        <w:rPr>
          <w:rtl/>
        </w:rPr>
        <w:t xml:space="preserve">לא </w:t>
      </w:r>
      <w:bookmarkStart w:id="20165" w:name="_ETM_Q45_777759"/>
      <w:bookmarkEnd w:id="20165"/>
      <w:r>
        <w:rPr>
          <w:rtl/>
        </w:rPr>
        <w:t>מוכן</w:t>
      </w:r>
      <w:r>
        <w:rPr>
          <w:rFonts w:hint="cs"/>
          <w:rtl/>
        </w:rPr>
        <w:t>.</w:t>
      </w:r>
      <w:r>
        <w:rPr>
          <w:rtl/>
        </w:rPr>
        <w:t xml:space="preserve"> </w:t>
      </w:r>
      <w:bookmarkStart w:id="20166" w:name="_ETM_Q45_780650"/>
      <w:bookmarkEnd w:id="20166"/>
      <w:r>
        <w:rPr>
          <w:rtl/>
        </w:rPr>
        <w:t xml:space="preserve">אתה </w:t>
      </w:r>
      <w:bookmarkStart w:id="20167" w:name="_ETM_Q45_780889"/>
      <w:bookmarkEnd w:id="20167"/>
      <w:r>
        <w:rPr>
          <w:rtl/>
        </w:rPr>
        <w:t xml:space="preserve">מבין </w:t>
      </w:r>
      <w:bookmarkStart w:id="20168" w:name="_ETM_Q45_781160"/>
      <w:bookmarkEnd w:id="20168"/>
      <w:r>
        <w:rPr>
          <w:rtl/>
        </w:rPr>
        <w:t xml:space="preserve">איזה </w:t>
      </w:r>
      <w:bookmarkStart w:id="20169" w:name="_ETM_Q45_781370"/>
      <w:bookmarkEnd w:id="20169"/>
      <w:r>
        <w:rPr>
          <w:rtl/>
        </w:rPr>
        <w:t>חיים</w:t>
      </w:r>
      <w:r>
        <w:rPr>
          <w:rFonts w:hint="cs"/>
          <w:rtl/>
        </w:rPr>
        <w:t>? למה אני אומר לך את זה?</w:t>
      </w:r>
      <w:r w:rsidR="00DD0FF2">
        <w:rPr>
          <w:rFonts w:hint="cs"/>
          <w:rtl/>
        </w:rPr>
        <w:t xml:space="preserve"> </w:t>
      </w:r>
      <w:bookmarkStart w:id="20170" w:name="_ETM_Q45_786044"/>
      <w:bookmarkStart w:id="20171" w:name="_ETM_Q45_786153"/>
      <w:bookmarkStart w:id="20172" w:name="TOR_Q46"/>
      <w:bookmarkStart w:id="20173" w:name="_ETM_Q46_158186"/>
      <w:bookmarkStart w:id="20174" w:name="_ETM_Q46_158236"/>
      <w:bookmarkStart w:id="20175" w:name="_ETM_Q46_153563"/>
      <w:bookmarkStart w:id="20176" w:name="_ETM_Q46_150783"/>
      <w:bookmarkEnd w:id="20170"/>
      <w:bookmarkEnd w:id="20171"/>
      <w:bookmarkEnd w:id="20172"/>
      <w:bookmarkEnd w:id="20173"/>
      <w:bookmarkEnd w:id="20174"/>
      <w:bookmarkEnd w:id="20175"/>
      <w:bookmarkEnd w:id="20176"/>
      <w:r>
        <w:rPr>
          <w:rFonts w:hint="cs"/>
          <w:rtl/>
          <w:lang w:eastAsia="he-IL"/>
        </w:rPr>
        <w:t xml:space="preserve">אני אומר לך את זה בגלל שמי שמקבל את </w:t>
      </w:r>
      <w:bookmarkStart w:id="20177" w:name="_ETM_Q46_188073"/>
      <w:bookmarkStart w:id="20178" w:name="_ETM_Q46_183243"/>
      <w:bookmarkStart w:id="20179" w:name="_ETM_Q46_178434"/>
      <w:bookmarkStart w:id="20180" w:name="_ETM_Q46_173583"/>
      <w:bookmarkStart w:id="20181" w:name="_ETM_Q46_168713"/>
      <w:bookmarkStart w:id="20182" w:name="_ETM_Q46_164283"/>
      <w:bookmarkStart w:id="20183" w:name="_ETM_Q46_159353"/>
      <w:bookmarkStart w:id="20184" w:name="_ETM_Q46_154413"/>
      <w:bookmarkStart w:id="20185" w:name="_ETM_Q46_150473"/>
      <w:bookmarkStart w:id="20186" w:name="_ETM_Q46_146214"/>
      <w:bookmarkStart w:id="20187" w:name="_ETM_Q46_191143"/>
      <w:bookmarkStart w:id="20188" w:name="_ETM_Q46_186823"/>
      <w:bookmarkEnd w:id="20177"/>
      <w:bookmarkEnd w:id="20178"/>
      <w:bookmarkEnd w:id="20179"/>
      <w:bookmarkEnd w:id="20180"/>
      <w:bookmarkEnd w:id="20181"/>
      <w:bookmarkEnd w:id="20182"/>
      <w:bookmarkEnd w:id="20183"/>
      <w:bookmarkEnd w:id="20184"/>
      <w:bookmarkEnd w:id="20185"/>
      <w:bookmarkEnd w:id="20186"/>
      <w:bookmarkEnd w:id="20187"/>
      <w:bookmarkEnd w:id="20188"/>
      <w:r>
        <w:rPr>
          <w:rFonts w:hint="cs"/>
          <w:rtl/>
          <w:lang w:eastAsia="he-IL"/>
        </w:rPr>
        <w:t xml:space="preserve">ההחלטה </w:t>
      </w:r>
      <w:bookmarkStart w:id="20189" w:name="_ETM_Q46_187809"/>
      <w:bookmarkEnd w:id="20189"/>
      <w:r>
        <w:rPr>
          <w:rFonts w:hint="cs"/>
          <w:rtl/>
          <w:lang w:eastAsia="he-IL"/>
        </w:rPr>
        <w:t xml:space="preserve">הזאת כשהוא לא מבין מה זה, מה זה הפחד, מה </w:t>
      </w:r>
      <w:bookmarkStart w:id="20190" w:name="_ETM_Q46_199345"/>
      <w:bookmarkEnd w:id="20190"/>
      <w:r>
        <w:rPr>
          <w:rFonts w:hint="cs"/>
          <w:rtl/>
          <w:lang w:eastAsia="he-IL"/>
        </w:rPr>
        <w:t>זה החשש</w:t>
      </w:r>
      <w:bookmarkStart w:id="20191" w:name="_ETM_Q46_196023"/>
      <w:bookmarkEnd w:id="20191"/>
      <w:r>
        <w:rPr>
          <w:rFonts w:hint="cs"/>
          <w:rtl/>
          <w:lang w:eastAsia="he-IL"/>
        </w:rPr>
        <w:t xml:space="preserve">, לא רק </w:t>
      </w:r>
      <w:bookmarkStart w:id="20192" w:name="_ETM_Q46_195182"/>
      <w:bookmarkEnd w:id="20192"/>
      <w:r>
        <w:rPr>
          <w:rFonts w:hint="cs"/>
          <w:rtl/>
          <w:lang w:eastAsia="he-IL"/>
        </w:rPr>
        <w:t xml:space="preserve">לילדים שלך ולעצמך </w:t>
      </w:r>
      <w:bookmarkStart w:id="20193" w:name="_ETM_Q46_197263"/>
      <w:bookmarkEnd w:id="20193"/>
      <w:r>
        <w:rPr>
          <w:rFonts w:hint="eastAsia"/>
          <w:rtl/>
          <w:lang w:eastAsia="he-IL"/>
        </w:rPr>
        <w:t>–</w:t>
      </w:r>
      <w:bookmarkStart w:id="20194" w:name="_ETM_Q46_207663"/>
      <w:bookmarkStart w:id="20195" w:name="_ETM_Q46_203253"/>
      <w:bookmarkEnd w:id="20194"/>
      <w:bookmarkEnd w:id="20195"/>
      <w:r>
        <w:rPr>
          <w:rFonts w:hint="cs"/>
          <w:rtl/>
          <w:lang w:eastAsia="he-IL"/>
        </w:rPr>
        <w:t xml:space="preserve"> לילדים </w:t>
      </w:r>
      <w:bookmarkStart w:id="20196" w:name="_ETM_Q46_200133"/>
      <w:bookmarkStart w:id="20197" w:name="_ETM_Q46_195883"/>
      <w:bookmarkEnd w:id="20196"/>
      <w:bookmarkEnd w:id="20197"/>
      <w:r>
        <w:rPr>
          <w:rFonts w:hint="cs"/>
          <w:rtl/>
          <w:lang w:eastAsia="he-IL"/>
        </w:rPr>
        <w:t>של</w:t>
      </w:r>
      <w:bookmarkStart w:id="20198" w:name="_ETM_Q46_200614"/>
      <w:bookmarkEnd w:id="20198"/>
      <w:r>
        <w:rPr>
          <w:rFonts w:hint="cs"/>
          <w:rtl/>
          <w:lang w:eastAsia="he-IL"/>
        </w:rPr>
        <w:t xml:space="preserve"> השכנים, לילדים של בני דודים.</w:t>
      </w:r>
      <w:bookmarkStart w:id="20199" w:name="_ETM_Q46_201313"/>
      <w:bookmarkStart w:id="20200" w:name="_ETM_Q46_204336"/>
      <w:bookmarkEnd w:id="20199"/>
      <w:bookmarkEnd w:id="20200"/>
      <w:r>
        <w:rPr>
          <w:rFonts w:hint="cs"/>
          <w:rtl/>
          <w:lang w:eastAsia="he-IL"/>
        </w:rPr>
        <w:t xml:space="preserve"> </w:t>
      </w:r>
      <w:bookmarkStart w:id="20201" w:name="_ETM_Q46_204409"/>
      <w:bookmarkStart w:id="20202" w:name="_ETM_Q46_204479"/>
      <w:bookmarkStart w:id="20203" w:name="_ETM_Q46_204553"/>
      <w:bookmarkEnd w:id="20201"/>
      <w:bookmarkEnd w:id="20202"/>
      <w:bookmarkEnd w:id="20203"/>
      <w:r>
        <w:rPr>
          <w:rFonts w:hint="cs"/>
          <w:rtl/>
          <w:lang w:eastAsia="he-IL"/>
        </w:rPr>
        <w:t>אין את זה. תהיו ק</w:t>
      </w:r>
      <w:bookmarkStart w:id="20204" w:name="_ETM_Q46_204463"/>
      <w:bookmarkEnd w:id="20204"/>
      <w:r>
        <w:rPr>
          <w:rFonts w:hint="cs"/>
          <w:rtl/>
          <w:lang w:eastAsia="he-IL"/>
        </w:rPr>
        <w:t>צת</w:t>
      </w:r>
      <w:bookmarkStart w:id="20205" w:name="_ETM_Q46_205189"/>
      <w:bookmarkEnd w:id="20205"/>
      <w:r>
        <w:rPr>
          <w:rFonts w:hint="cs"/>
          <w:rtl/>
          <w:lang w:eastAsia="he-IL"/>
        </w:rPr>
        <w:t xml:space="preserve"> יותר צנועים בדרישות האלה.</w:t>
      </w:r>
    </w:p>
    <w:p w:rsidR="00BC31FD" w:rsidRDefault="00BC31FD" w:rsidP="000D57BD">
      <w:pPr>
        <w:rPr>
          <w:rtl/>
          <w:lang w:eastAsia="he-IL"/>
        </w:rPr>
      </w:pPr>
    </w:p>
    <w:p w:rsidR="00BC31FD" w:rsidRDefault="00BC31FD" w:rsidP="000D57BD">
      <w:pPr>
        <w:rPr>
          <w:rtl/>
        </w:rPr>
      </w:pPr>
      <w:bookmarkStart w:id="20206" w:name="_ETM_Q46_220720"/>
      <w:bookmarkEnd w:id="20206"/>
      <w:r>
        <w:rPr>
          <w:rFonts w:hint="cs"/>
          <w:rtl/>
          <w:lang w:eastAsia="he-IL"/>
        </w:rPr>
        <w:t xml:space="preserve">הרי אנחנו רואים גם עכשיו </w:t>
      </w:r>
      <w:bookmarkStart w:id="20207" w:name="_ETM_Q46_208803"/>
      <w:bookmarkEnd w:id="20207"/>
      <w:r>
        <w:rPr>
          <w:rFonts w:hint="cs"/>
          <w:rtl/>
          <w:lang w:eastAsia="he-IL"/>
        </w:rPr>
        <w:t>את</w:t>
      </w:r>
      <w:bookmarkStart w:id="20208" w:name="_ETM_Q46_217092"/>
      <w:bookmarkStart w:id="20209" w:name="_ETM_Q46_215372"/>
      <w:bookmarkStart w:id="20210" w:name="_ETM_Q46_225541"/>
      <w:bookmarkStart w:id="20211" w:name="_ETM_Q46_220921"/>
      <w:bookmarkStart w:id="20212" w:name="_ETM_Q46_217091"/>
      <w:bookmarkStart w:id="20213" w:name="_ETM_Q46_212910"/>
      <w:bookmarkStart w:id="20214" w:name="_ETM_Q46_208661"/>
      <w:bookmarkStart w:id="20215" w:name="_ETM_Q46_209300"/>
      <w:bookmarkStart w:id="20216" w:name="_ETM_Q46_211400"/>
      <w:bookmarkEnd w:id="20208"/>
      <w:bookmarkEnd w:id="20209"/>
      <w:bookmarkEnd w:id="20210"/>
      <w:bookmarkEnd w:id="20211"/>
      <w:bookmarkEnd w:id="20212"/>
      <w:bookmarkEnd w:id="20213"/>
      <w:bookmarkEnd w:id="20214"/>
      <w:bookmarkEnd w:id="20215"/>
      <w:bookmarkEnd w:id="20216"/>
      <w:r>
        <w:rPr>
          <w:rFonts w:hint="cs"/>
          <w:rtl/>
          <w:lang w:eastAsia="he-IL"/>
        </w:rPr>
        <w:t xml:space="preserve"> </w:t>
      </w:r>
      <w:r>
        <w:rPr>
          <w:rtl/>
        </w:rPr>
        <w:t xml:space="preserve">ההפגנות </w:t>
      </w:r>
      <w:bookmarkStart w:id="20217" w:name="_ETM_Q46_210260"/>
      <w:bookmarkEnd w:id="20217"/>
      <w:r>
        <w:rPr>
          <w:rtl/>
        </w:rPr>
        <w:t xml:space="preserve">של </w:t>
      </w:r>
      <w:bookmarkStart w:id="20218" w:name="_ETM_Q46_210500"/>
      <w:bookmarkEnd w:id="20218"/>
      <w:r>
        <w:rPr>
          <w:rtl/>
        </w:rPr>
        <w:t xml:space="preserve">נשים </w:t>
      </w:r>
      <w:bookmarkStart w:id="20219" w:name="_ETM_Q46_210920"/>
      <w:bookmarkEnd w:id="20219"/>
      <w:r>
        <w:rPr>
          <w:rtl/>
        </w:rPr>
        <w:t>דתיות</w:t>
      </w:r>
      <w:bookmarkStart w:id="20220" w:name="_ETM_Q46_208940"/>
      <w:bookmarkEnd w:id="20220"/>
      <w:r>
        <w:rPr>
          <w:rtl/>
        </w:rPr>
        <w:t xml:space="preserve"> </w:t>
      </w:r>
      <w:bookmarkStart w:id="20221" w:name="_ETM_Q46_211730"/>
      <w:bookmarkStart w:id="20222" w:name="_ETM_Q46_211180"/>
      <w:bookmarkEnd w:id="20221"/>
      <w:bookmarkEnd w:id="20222"/>
      <w:r w:rsidRPr="00580B3F">
        <w:rPr>
          <w:rFonts w:hint="cs"/>
          <w:rtl/>
        </w:rPr>
        <w:t>כסויות</w:t>
      </w:r>
      <w:r w:rsidRPr="00580B3F">
        <w:rPr>
          <w:rtl/>
        </w:rPr>
        <w:t xml:space="preserve"> </w:t>
      </w:r>
      <w:bookmarkStart w:id="20223" w:name="_ETM_Q46_212330"/>
      <w:bookmarkEnd w:id="20223"/>
      <w:r w:rsidRPr="00580B3F">
        <w:rPr>
          <w:rtl/>
        </w:rPr>
        <w:t>ראש</w:t>
      </w:r>
      <w:bookmarkStart w:id="20224" w:name="_ETM_Q46_213480"/>
      <w:bookmarkEnd w:id="20224"/>
      <w:r>
        <w:rPr>
          <w:rtl/>
        </w:rPr>
        <w:t xml:space="preserve"> </w:t>
      </w:r>
      <w:bookmarkStart w:id="20225" w:name="_ETM_Q46_213899"/>
      <w:bookmarkEnd w:id="20225"/>
      <w:r>
        <w:rPr>
          <w:rFonts w:hint="cs"/>
          <w:rtl/>
        </w:rPr>
        <w:t>ב</w:t>
      </w:r>
      <w:r>
        <w:rPr>
          <w:rtl/>
        </w:rPr>
        <w:t xml:space="preserve">גבעת </w:t>
      </w:r>
      <w:bookmarkStart w:id="20226" w:name="_ETM_Q46_214379"/>
      <w:bookmarkEnd w:id="20226"/>
      <w:r>
        <w:rPr>
          <w:rtl/>
        </w:rPr>
        <w:t>שמואל</w:t>
      </w:r>
      <w:r>
        <w:rPr>
          <w:rFonts w:hint="cs"/>
          <w:rtl/>
        </w:rPr>
        <w:t>,</w:t>
      </w:r>
      <w:r>
        <w:rPr>
          <w:rtl/>
        </w:rPr>
        <w:t xml:space="preserve"> </w:t>
      </w:r>
      <w:bookmarkStart w:id="20227" w:name="_ETM_Q46_215159"/>
      <w:bookmarkEnd w:id="20227"/>
      <w:r>
        <w:rPr>
          <w:rtl/>
        </w:rPr>
        <w:t>מ</w:t>
      </w:r>
      <w:bookmarkStart w:id="20228" w:name="_ETM_Q46_215610"/>
      <w:bookmarkStart w:id="20229" w:name="_ETM_Q46_214770"/>
      <w:bookmarkEnd w:id="20228"/>
      <w:bookmarkEnd w:id="20229"/>
      <w:r>
        <w:rPr>
          <w:rFonts w:hint="cs"/>
          <w:rtl/>
        </w:rPr>
        <w:t>אל</w:t>
      </w:r>
      <w:r>
        <w:rPr>
          <w:rtl/>
        </w:rPr>
        <w:t>קנה</w:t>
      </w:r>
      <w:r>
        <w:rPr>
          <w:rFonts w:hint="cs"/>
          <w:rtl/>
        </w:rPr>
        <w:t>.</w:t>
      </w:r>
      <w:r>
        <w:rPr>
          <w:rtl/>
        </w:rPr>
        <w:t xml:space="preserve"> </w:t>
      </w:r>
      <w:bookmarkStart w:id="20230" w:name="_ETM_Q46_216450"/>
      <w:bookmarkEnd w:id="20230"/>
      <w:r>
        <w:rPr>
          <w:rtl/>
        </w:rPr>
        <w:t xml:space="preserve">אתה </w:t>
      </w:r>
      <w:bookmarkStart w:id="20231" w:name="_ETM_Q46_216690"/>
      <w:bookmarkEnd w:id="20231"/>
      <w:r>
        <w:rPr>
          <w:rtl/>
        </w:rPr>
        <w:t xml:space="preserve">חי </w:t>
      </w:r>
      <w:bookmarkStart w:id="20232" w:name="_ETM_Q46_216870"/>
      <w:bookmarkEnd w:id="20232"/>
      <w:r>
        <w:rPr>
          <w:rtl/>
        </w:rPr>
        <w:t xml:space="preserve">בתוך </w:t>
      </w:r>
      <w:bookmarkStart w:id="20233" w:name="_ETM_Q46_217229"/>
      <w:bookmarkEnd w:id="20233"/>
      <w:r>
        <w:rPr>
          <w:rtl/>
        </w:rPr>
        <w:t xml:space="preserve">הציבור </w:t>
      </w:r>
      <w:bookmarkStart w:id="20234" w:name="_ETM_Q46_217650"/>
      <w:bookmarkEnd w:id="20234"/>
      <w:r>
        <w:rPr>
          <w:rtl/>
        </w:rPr>
        <w:t>הזה</w:t>
      </w:r>
      <w:r>
        <w:rPr>
          <w:rFonts w:hint="cs"/>
          <w:rtl/>
        </w:rPr>
        <w:t>.</w:t>
      </w:r>
      <w:r>
        <w:rPr>
          <w:rtl/>
        </w:rPr>
        <w:t xml:space="preserve"> </w:t>
      </w:r>
      <w:bookmarkStart w:id="20235" w:name="_ETM_Q46_217800"/>
      <w:bookmarkEnd w:id="20235"/>
      <w:r>
        <w:rPr>
          <w:rtl/>
        </w:rPr>
        <w:t xml:space="preserve">אתה </w:t>
      </w:r>
      <w:bookmarkStart w:id="20236" w:name="_ETM_Q46_217979"/>
      <w:bookmarkEnd w:id="20236"/>
      <w:r>
        <w:rPr>
          <w:rtl/>
        </w:rPr>
        <w:t>מבין</w:t>
      </w:r>
      <w:r>
        <w:rPr>
          <w:rFonts w:hint="cs"/>
          <w:rtl/>
        </w:rPr>
        <w:t>,</w:t>
      </w:r>
      <w:bookmarkStart w:id="20237" w:name="_ETM_Q46_217099"/>
      <w:bookmarkEnd w:id="20237"/>
      <w:r>
        <w:rPr>
          <w:rtl/>
        </w:rPr>
        <w:t xml:space="preserve"> </w:t>
      </w:r>
      <w:bookmarkStart w:id="20238" w:name="_ETM_Q46_218400"/>
      <w:bookmarkEnd w:id="20238"/>
      <w:r>
        <w:rPr>
          <w:rtl/>
        </w:rPr>
        <w:t xml:space="preserve">לא </w:t>
      </w:r>
      <w:bookmarkStart w:id="20239" w:name="_ETM_Q46_218489"/>
      <w:bookmarkEnd w:id="20239"/>
      <w:r>
        <w:rPr>
          <w:rtl/>
        </w:rPr>
        <w:t xml:space="preserve">ייתנו </w:t>
      </w:r>
      <w:bookmarkStart w:id="20240" w:name="_ETM_Q46_218790"/>
      <w:bookmarkEnd w:id="20240"/>
      <w:r>
        <w:rPr>
          <w:rtl/>
        </w:rPr>
        <w:t>לכם</w:t>
      </w:r>
      <w:r>
        <w:rPr>
          <w:rFonts w:hint="cs"/>
          <w:rtl/>
        </w:rPr>
        <w:t>.</w:t>
      </w:r>
      <w:r>
        <w:rPr>
          <w:rtl/>
        </w:rPr>
        <w:t xml:space="preserve"> </w:t>
      </w:r>
      <w:bookmarkStart w:id="20241" w:name="_ETM_Q46_219180"/>
      <w:bookmarkEnd w:id="20241"/>
      <w:r>
        <w:rPr>
          <w:rtl/>
        </w:rPr>
        <w:t xml:space="preserve">אתה </w:t>
      </w:r>
      <w:bookmarkStart w:id="20242" w:name="_ETM_Q46_219390"/>
      <w:bookmarkEnd w:id="20242"/>
      <w:r>
        <w:rPr>
          <w:rtl/>
        </w:rPr>
        <w:t xml:space="preserve">יודע </w:t>
      </w:r>
      <w:bookmarkStart w:id="20243" w:name="_ETM_Q46_219780"/>
      <w:bookmarkEnd w:id="20243"/>
      <w:r>
        <w:rPr>
          <w:rtl/>
        </w:rPr>
        <w:t xml:space="preserve">את </w:t>
      </w:r>
      <w:bookmarkStart w:id="20244" w:name="_ETM_Q46_219930"/>
      <w:bookmarkEnd w:id="20244"/>
      <w:r>
        <w:rPr>
          <w:rtl/>
        </w:rPr>
        <w:t xml:space="preserve">זה </w:t>
      </w:r>
      <w:bookmarkStart w:id="20245" w:name="_ETM_Q46_220780"/>
      <w:bookmarkEnd w:id="20245"/>
      <w:r>
        <w:rPr>
          <w:rtl/>
        </w:rPr>
        <w:t xml:space="preserve">שחוק </w:t>
      </w:r>
      <w:bookmarkStart w:id="20246" w:name="_ETM_Q46_221290"/>
      <w:bookmarkEnd w:id="20246"/>
      <w:r>
        <w:rPr>
          <w:rtl/>
        </w:rPr>
        <w:t>השתמטות</w:t>
      </w:r>
      <w:r>
        <w:rPr>
          <w:rFonts w:hint="cs"/>
          <w:rtl/>
        </w:rPr>
        <w:t xml:space="preserve"> </w:t>
      </w:r>
      <w:r>
        <w:rPr>
          <w:rFonts w:hint="eastAsia"/>
          <w:rtl/>
        </w:rPr>
        <w:t>–</w:t>
      </w:r>
      <w:r>
        <w:rPr>
          <w:rtl/>
        </w:rPr>
        <w:t xml:space="preserve"> </w:t>
      </w:r>
      <w:bookmarkStart w:id="20247" w:name="_ETM_Q46_222130"/>
      <w:bookmarkEnd w:id="20247"/>
      <w:r>
        <w:rPr>
          <w:rtl/>
        </w:rPr>
        <w:t xml:space="preserve">לא </w:t>
      </w:r>
      <w:bookmarkStart w:id="20248" w:name="_ETM_Q46_222280"/>
      <w:bookmarkEnd w:id="20248"/>
      <w:r>
        <w:rPr>
          <w:rtl/>
        </w:rPr>
        <w:t xml:space="preserve">תוכל </w:t>
      </w:r>
      <w:bookmarkStart w:id="20249" w:name="_ETM_Q46_222610"/>
      <w:bookmarkEnd w:id="20249"/>
      <w:r>
        <w:rPr>
          <w:rtl/>
        </w:rPr>
        <w:t xml:space="preserve">לחזור </w:t>
      </w:r>
      <w:bookmarkStart w:id="20250" w:name="_ETM_Q46_222940"/>
      <w:bookmarkEnd w:id="20250"/>
      <w:r>
        <w:rPr>
          <w:rtl/>
        </w:rPr>
        <w:t>הביתה</w:t>
      </w:r>
      <w:r>
        <w:rPr>
          <w:rFonts w:hint="cs"/>
          <w:rtl/>
        </w:rPr>
        <w:t>.</w:t>
      </w:r>
      <w:bookmarkStart w:id="20251" w:name="_ETM_Q46_223500"/>
      <w:bookmarkEnd w:id="20251"/>
      <w:r>
        <w:rPr>
          <w:rtl/>
        </w:rPr>
        <w:t xml:space="preserve"> </w:t>
      </w:r>
      <w:bookmarkStart w:id="20252" w:name="_ETM_Q46_224229"/>
      <w:bookmarkEnd w:id="20252"/>
      <w:r>
        <w:rPr>
          <w:rtl/>
        </w:rPr>
        <w:t xml:space="preserve">אתה </w:t>
      </w:r>
      <w:bookmarkStart w:id="20253" w:name="_ETM_Q46_224559"/>
      <w:bookmarkEnd w:id="20253"/>
      <w:r>
        <w:rPr>
          <w:rtl/>
        </w:rPr>
        <w:t xml:space="preserve">לא </w:t>
      </w:r>
      <w:bookmarkStart w:id="20254" w:name="_ETM_Q46_224679"/>
      <w:bookmarkEnd w:id="20254"/>
      <w:r>
        <w:rPr>
          <w:rtl/>
        </w:rPr>
        <w:t xml:space="preserve">תוכל </w:t>
      </w:r>
      <w:bookmarkStart w:id="20255" w:name="_ETM_Q46_225010"/>
      <w:bookmarkEnd w:id="20255"/>
      <w:r>
        <w:rPr>
          <w:rtl/>
        </w:rPr>
        <w:t xml:space="preserve">לחזור </w:t>
      </w:r>
      <w:bookmarkStart w:id="20256" w:name="_ETM_Q46_225339"/>
      <w:bookmarkEnd w:id="20256"/>
      <w:r>
        <w:rPr>
          <w:rtl/>
        </w:rPr>
        <w:t>הביתה</w:t>
      </w:r>
      <w:r>
        <w:rPr>
          <w:rFonts w:hint="cs"/>
          <w:rtl/>
        </w:rPr>
        <w:t>,</w:t>
      </w:r>
      <w:r>
        <w:rPr>
          <w:rtl/>
        </w:rPr>
        <w:t xml:space="preserve"> </w:t>
      </w:r>
      <w:bookmarkStart w:id="20257" w:name="_ETM_Q46_226539"/>
      <w:bookmarkEnd w:id="20257"/>
      <w:r>
        <w:rPr>
          <w:rtl/>
        </w:rPr>
        <w:t>ו</w:t>
      </w:r>
      <w:r>
        <w:rPr>
          <w:rFonts w:hint="cs"/>
          <w:rtl/>
        </w:rPr>
        <w:t>ול</w:t>
      </w:r>
      <w:r>
        <w:rPr>
          <w:rtl/>
        </w:rPr>
        <w:t xml:space="preserve">דיגר </w:t>
      </w:r>
      <w:bookmarkStart w:id="20258" w:name="_ETM_Q46_227199"/>
      <w:bookmarkEnd w:id="20258"/>
      <w:r>
        <w:rPr>
          <w:rtl/>
        </w:rPr>
        <w:t xml:space="preserve">לא </w:t>
      </w:r>
      <w:bookmarkStart w:id="20259" w:name="_ETM_Q46_227320"/>
      <w:bookmarkEnd w:id="20259"/>
      <w:r>
        <w:rPr>
          <w:rtl/>
        </w:rPr>
        <w:t xml:space="preserve">תוכל </w:t>
      </w:r>
      <w:bookmarkStart w:id="20260" w:name="_ETM_Q46_227739"/>
      <w:bookmarkEnd w:id="20260"/>
      <w:r>
        <w:rPr>
          <w:rtl/>
        </w:rPr>
        <w:t>לחזור</w:t>
      </w:r>
      <w:r>
        <w:rPr>
          <w:rFonts w:hint="cs"/>
          <w:rtl/>
        </w:rPr>
        <w:t>,</w:t>
      </w:r>
      <w:bookmarkStart w:id="20261" w:name="_ETM_Q46_226581"/>
      <w:bookmarkEnd w:id="20261"/>
      <w:r>
        <w:rPr>
          <w:rtl/>
        </w:rPr>
        <w:t xml:space="preserve"> </w:t>
      </w:r>
      <w:bookmarkStart w:id="20262" w:name="_ETM_Q46_228190"/>
      <w:bookmarkEnd w:id="20262"/>
      <w:r>
        <w:rPr>
          <w:rtl/>
        </w:rPr>
        <w:t>סמוטריץ</w:t>
      </w:r>
      <w:r>
        <w:rPr>
          <w:rFonts w:hint="cs"/>
          <w:rtl/>
        </w:rPr>
        <w:t>'</w:t>
      </w:r>
      <w:r>
        <w:rPr>
          <w:rtl/>
        </w:rPr>
        <w:t xml:space="preserve"> </w:t>
      </w:r>
      <w:bookmarkStart w:id="20263" w:name="_ETM_Q46_228820"/>
      <w:bookmarkEnd w:id="20263"/>
      <w:r>
        <w:rPr>
          <w:rFonts w:hint="cs"/>
          <w:rtl/>
        </w:rPr>
        <w:t>לא.</w:t>
      </w:r>
      <w:bookmarkStart w:id="20264" w:name="_ETM_Q46_228290"/>
      <w:bookmarkEnd w:id="20264"/>
      <w:r>
        <w:rPr>
          <w:rtl/>
        </w:rPr>
        <w:t xml:space="preserve"> </w:t>
      </w:r>
      <w:bookmarkStart w:id="20265" w:name="_ETM_Q46_229030"/>
      <w:bookmarkEnd w:id="20265"/>
      <w:r>
        <w:rPr>
          <w:rtl/>
        </w:rPr>
        <w:t xml:space="preserve">גם </w:t>
      </w:r>
      <w:bookmarkStart w:id="20266" w:name="_ETM_Q46_229180"/>
      <w:bookmarkEnd w:id="20266"/>
      <w:r>
        <w:rPr>
          <w:rtl/>
        </w:rPr>
        <w:t xml:space="preserve">לא </w:t>
      </w:r>
      <w:bookmarkStart w:id="20267" w:name="_ETM_Q46_229269"/>
      <w:bookmarkEnd w:id="20267"/>
      <w:r>
        <w:rPr>
          <w:rtl/>
        </w:rPr>
        <w:t xml:space="preserve">יוכלו </w:t>
      </w:r>
      <w:bookmarkStart w:id="20268" w:name="_ETM_Q46_229510"/>
      <w:bookmarkEnd w:id="20268"/>
      <w:r>
        <w:rPr>
          <w:rtl/>
        </w:rPr>
        <w:t xml:space="preserve">לחזור </w:t>
      </w:r>
      <w:bookmarkStart w:id="20269" w:name="_ETM_Q46_229870"/>
      <w:bookmarkEnd w:id="20269"/>
      <w:r>
        <w:rPr>
          <w:rtl/>
        </w:rPr>
        <w:t>לכאן</w:t>
      </w:r>
      <w:r>
        <w:rPr>
          <w:rFonts w:hint="cs"/>
          <w:rtl/>
        </w:rPr>
        <w:t>.</w:t>
      </w:r>
      <w:r>
        <w:rPr>
          <w:rtl/>
        </w:rPr>
        <w:t xml:space="preserve"> </w:t>
      </w:r>
      <w:bookmarkStart w:id="20270" w:name="_ETM_Q46_230409"/>
      <w:bookmarkEnd w:id="20270"/>
      <w:r>
        <w:rPr>
          <w:rtl/>
        </w:rPr>
        <w:t xml:space="preserve">מי </w:t>
      </w:r>
      <w:bookmarkStart w:id="20271" w:name="_ETM_Q46_230530"/>
      <w:bookmarkEnd w:id="20271"/>
      <w:r>
        <w:rPr>
          <w:rtl/>
        </w:rPr>
        <w:t xml:space="preserve">יצביע </w:t>
      </w:r>
      <w:bookmarkStart w:id="20272" w:name="_ETM_Q46_230979"/>
      <w:bookmarkEnd w:id="20272"/>
      <w:r>
        <w:rPr>
          <w:rtl/>
        </w:rPr>
        <w:t>לכם</w:t>
      </w:r>
      <w:r>
        <w:rPr>
          <w:rFonts w:hint="cs"/>
          <w:rtl/>
        </w:rPr>
        <w:t>?</w:t>
      </w:r>
      <w:bookmarkStart w:id="20273" w:name="_ETM_Q46_230190"/>
      <w:bookmarkStart w:id="20274" w:name="_ETM_Q46_225560"/>
      <w:bookmarkStart w:id="20275" w:name="_ETM_Q46_232170"/>
      <w:bookmarkEnd w:id="20273"/>
      <w:bookmarkEnd w:id="20274"/>
      <w:bookmarkEnd w:id="20275"/>
      <w:r>
        <w:rPr>
          <w:rFonts w:hint="cs"/>
          <w:rtl/>
        </w:rPr>
        <w:t xml:space="preserve"> </w:t>
      </w:r>
      <w:r>
        <w:rPr>
          <w:rtl/>
        </w:rPr>
        <w:t xml:space="preserve">אתם </w:t>
      </w:r>
      <w:bookmarkStart w:id="20276" w:name="_ETM_Q46_232440"/>
      <w:bookmarkEnd w:id="20276"/>
      <w:r>
        <w:rPr>
          <w:rtl/>
        </w:rPr>
        <w:t xml:space="preserve">יודעים </w:t>
      </w:r>
      <w:bookmarkStart w:id="20277" w:name="_ETM_Q46_232800"/>
      <w:bookmarkEnd w:id="20277"/>
      <w:r>
        <w:rPr>
          <w:rtl/>
        </w:rPr>
        <w:t xml:space="preserve">את </w:t>
      </w:r>
      <w:bookmarkStart w:id="20278" w:name="_ETM_Q46_232920"/>
      <w:bookmarkEnd w:id="20278"/>
      <w:r>
        <w:rPr>
          <w:rtl/>
        </w:rPr>
        <w:t>זה</w:t>
      </w:r>
      <w:r>
        <w:rPr>
          <w:rFonts w:hint="cs"/>
          <w:rtl/>
        </w:rPr>
        <w:t>.</w:t>
      </w:r>
      <w:r>
        <w:rPr>
          <w:rtl/>
        </w:rPr>
        <w:t xml:space="preserve"> </w:t>
      </w:r>
      <w:bookmarkStart w:id="20279" w:name="_ETM_Q46_233070"/>
      <w:bookmarkEnd w:id="20279"/>
      <w:r>
        <w:rPr>
          <w:rtl/>
        </w:rPr>
        <w:t xml:space="preserve">אתם </w:t>
      </w:r>
      <w:bookmarkStart w:id="20280" w:name="_ETM_Q46_233310"/>
      <w:bookmarkEnd w:id="20280"/>
      <w:r>
        <w:rPr>
          <w:rtl/>
        </w:rPr>
        <w:t xml:space="preserve">רואים </w:t>
      </w:r>
      <w:bookmarkStart w:id="20281" w:name="_ETM_Q46_233700"/>
      <w:bookmarkEnd w:id="20281"/>
      <w:r>
        <w:rPr>
          <w:rtl/>
        </w:rPr>
        <w:t xml:space="preserve">את </w:t>
      </w:r>
      <w:bookmarkStart w:id="20282" w:name="_ETM_Q46_233820"/>
      <w:bookmarkEnd w:id="20282"/>
      <w:r>
        <w:rPr>
          <w:rtl/>
        </w:rPr>
        <w:t>זה</w:t>
      </w:r>
      <w:r>
        <w:rPr>
          <w:rFonts w:hint="cs"/>
          <w:rtl/>
        </w:rPr>
        <w:t>.</w:t>
      </w:r>
      <w:r>
        <w:rPr>
          <w:rtl/>
        </w:rPr>
        <w:t xml:space="preserve"> </w:t>
      </w:r>
      <w:bookmarkStart w:id="20283" w:name="_ETM_Q46_234720"/>
      <w:bookmarkEnd w:id="20283"/>
      <w:r>
        <w:rPr>
          <w:rtl/>
        </w:rPr>
        <w:t xml:space="preserve">תהיו </w:t>
      </w:r>
      <w:bookmarkStart w:id="20284" w:name="_ETM_Q46_235110"/>
      <w:bookmarkEnd w:id="20284"/>
      <w:r>
        <w:rPr>
          <w:rtl/>
        </w:rPr>
        <w:t xml:space="preserve">קצת </w:t>
      </w:r>
      <w:bookmarkStart w:id="20285" w:name="_ETM_Q46_235620"/>
      <w:bookmarkEnd w:id="20285"/>
      <w:r>
        <w:rPr>
          <w:rtl/>
        </w:rPr>
        <w:t>עדינים</w:t>
      </w:r>
      <w:r>
        <w:rPr>
          <w:rFonts w:hint="cs"/>
          <w:rtl/>
        </w:rPr>
        <w:t>.</w:t>
      </w:r>
      <w:bookmarkStart w:id="20286" w:name="_ETM_Q46_236930"/>
      <w:bookmarkEnd w:id="20286"/>
    </w:p>
    <w:p w:rsidR="00BC31FD" w:rsidRDefault="00BC31FD" w:rsidP="000D57BD">
      <w:pPr>
        <w:rPr>
          <w:rtl/>
        </w:rPr>
      </w:pPr>
    </w:p>
    <w:p w:rsidR="00BC31FD" w:rsidRDefault="00BC31FD" w:rsidP="0020423B">
      <w:pPr>
        <w:rPr>
          <w:rtl/>
        </w:rPr>
      </w:pPr>
      <w:bookmarkStart w:id="20287" w:name="_ETM_Q46_236039"/>
      <w:bookmarkEnd w:id="20287"/>
      <w:r>
        <w:rPr>
          <w:rtl/>
        </w:rPr>
        <w:t xml:space="preserve">וכשאתה </w:t>
      </w:r>
      <w:bookmarkStart w:id="20288" w:name="_ETM_Q46_237530"/>
      <w:bookmarkEnd w:id="20288"/>
      <w:r>
        <w:rPr>
          <w:rtl/>
        </w:rPr>
        <w:t xml:space="preserve">אומר </w:t>
      </w:r>
      <w:bookmarkStart w:id="20289" w:name="_ETM_Q46_237980"/>
      <w:bookmarkEnd w:id="20289"/>
      <w:r>
        <w:rPr>
          <w:rtl/>
        </w:rPr>
        <w:t xml:space="preserve">לי </w:t>
      </w:r>
      <w:bookmarkStart w:id="20290" w:name="_ETM_Q46_238720"/>
      <w:bookmarkEnd w:id="20290"/>
      <w:r>
        <w:rPr>
          <w:rtl/>
        </w:rPr>
        <w:t xml:space="preserve">קואליציה </w:t>
      </w:r>
      <w:bookmarkStart w:id="20291" w:name="_ETM_Q46_239560"/>
      <w:bookmarkEnd w:id="20291"/>
      <w:r>
        <w:rPr>
          <w:rtl/>
        </w:rPr>
        <w:t>ואופוזיציה</w:t>
      </w:r>
      <w:r>
        <w:rPr>
          <w:rFonts w:hint="cs"/>
          <w:rtl/>
        </w:rPr>
        <w:t xml:space="preserve"> </w:t>
      </w:r>
      <w:r>
        <w:rPr>
          <w:rFonts w:hint="eastAsia"/>
          <w:rtl/>
        </w:rPr>
        <w:t>–</w:t>
      </w:r>
      <w:r>
        <w:rPr>
          <w:rtl/>
        </w:rPr>
        <w:t xml:space="preserve"> </w:t>
      </w:r>
      <w:bookmarkStart w:id="20292" w:name="_ETM_Q46_241329"/>
      <w:bookmarkEnd w:id="20292"/>
      <w:r>
        <w:rPr>
          <w:rtl/>
        </w:rPr>
        <w:t>שמע</w:t>
      </w:r>
      <w:r>
        <w:rPr>
          <w:rFonts w:hint="cs"/>
          <w:rtl/>
        </w:rPr>
        <w:t>,</w:t>
      </w:r>
      <w:r>
        <w:rPr>
          <w:rtl/>
        </w:rPr>
        <w:t xml:space="preserve"> </w:t>
      </w:r>
      <w:bookmarkStart w:id="20293" w:name="_ETM_Q46_241600"/>
      <w:bookmarkEnd w:id="20293"/>
      <w:r>
        <w:rPr>
          <w:rtl/>
        </w:rPr>
        <w:t xml:space="preserve">יש </w:t>
      </w:r>
      <w:bookmarkStart w:id="20294" w:name="_ETM_Q46_241719"/>
      <w:bookmarkEnd w:id="20294"/>
      <w:r>
        <w:rPr>
          <w:rtl/>
        </w:rPr>
        <w:t xml:space="preserve">דברים </w:t>
      </w:r>
      <w:bookmarkStart w:id="20295" w:name="_ETM_Q46_242020"/>
      <w:bookmarkEnd w:id="20295"/>
      <w:r>
        <w:rPr>
          <w:rtl/>
        </w:rPr>
        <w:t xml:space="preserve">שיש </w:t>
      </w:r>
      <w:bookmarkStart w:id="20296" w:name="_ETM_Q46_242290"/>
      <w:bookmarkEnd w:id="20296"/>
      <w:r>
        <w:rPr>
          <w:rtl/>
        </w:rPr>
        <w:t xml:space="preserve">לנו </w:t>
      </w:r>
      <w:bookmarkStart w:id="20297" w:name="_ETM_Q46_242500"/>
      <w:bookmarkEnd w:id="20297"/>
      <w:r>
        <w:rPr>
          <w:rtl/>
        </w:rPr>
        <w:t>אחריות</w:t>
      </w:r>
      <w:r>
        <w:rPr>
          <w:rFonts w:hint="cs"/>
          <w:rtl/>
        </w:rPr>
        <w:t>,</w:t>
      </w:r>
      <w:bookmarkStart w:id="20298" w:name="_ETM_Q46_241449"/>
      <w:bookmarkEnd w:id="20298"/>
      <w:r>
        <w:rPr>
          <w:rtl/>
        </w:rPr>
        <w:t xml:space="preserve"> </w:t>
      </w:r>
      <w:bookmarkStart w:id="20299" w:name="_ETM_Q46_243010"/>
      <w:bookmarkEnd w:id="20299"/>
      <w:r>
        <w:rPr>
          <w:rtl/>
        </w:rPr>
        <w:t xml:space="preserve">אני </w:t>
      </w:r>
      <w:bookmarkStart w:id="20300" w:name="_ETM_Q46_243190"/>
      <w:bookmarkEnd w:id="20300"/>
      <w:r>
        <w:rPr>
          <w:rtl/>
        </w:rPr>
        <w:t xml:space="preserve">לא </w:t>
      </w:r>
      <w:bookmarkStart w:id="20301" w:name="_ETM_Q46_243280"/>
      <w:bookmarkEnd w:id="20301"/>
      <w:r>
        <w:rPr>
          <w:rtl/>
        </w:rPr>
        <w:t xml:space="preserve">אומר </w:t>
      </w:r>
      <w:bookmarkStart w:id="20302" w:name="_ETM_Q46_243520"/>
      <w:bookmarkEnd w:id="20302"/>
      <w:r>
        <w:rPr>
          <w:rtl/>
        </w:rPr>
        <w:t>שלא</w:t>
      </w:r>
      <w:r>
        <w:rPr>
          <w:rFonts w:hint="cs"/>
          <w:rtl/>
        </w:rPr>
        <w:t>,</w:t>
      </w:r>
      <w:r>
        <w:rPr>
          <w:rtl/>
        </w:rPr>
        <w:t xml:space="preserve"> </w:t>
      </w:r>
      <w:bookmarkStart w:id="20303" w:name="_ETM_Q46_243790"/>
      <w:bookmarkEnd w:id="20303"/>
      <w:r>
        <w:rPr>
          <w:rtl/>
        </w:rPr>
        <w:t xml:space="preserve">אולי </w:t>
      </w:r>
      <w:bookmarkStart w:id="20304" w:name="_ETM_Q46_244000"/>
      <w:bookmarkEnd w:id="20304"/>
      <w:r>
        <w:rPr>
          <w:rFonts w:hint="cs"/>
          <w:rtl/>
        </w:rPr>
        <w:t>אנח</w:t>
      </w:r>
      <w:bookmarkStart w:id="20305" w:name="_ETM_Q46_243490"/>
      <w:bookmarkStart w:id="20306" w:name="_ETM_Q46_239189"/>
      <w:bookmarkEnd w:id="20305"/>
      <w:bookmarkEnd w:id="20306"/>
      <w:r>
        <w:rPr>
          <w:rtl/>
        </w:rPr>
        <w:t xml:space="preserve">נו </w:t>
      </w:r>
      <w:bookmarkStart w:id="20307" w:name="_ETM_Q46_244150"/>
      <w:bookmarkEnd w:id="20307"/>
      <w:r>
        <w:rPr>
          <w:rtl/>
        </w:rPr>
        <w:t xml:space="preserve">צריכים </w:t>
      </w:r>
      <w:bookmarkStart w:id="20308" w:name="_ETM_Q46_244390"/>
      <w:bookmarkEnd w:id="20308"/>
      <w:r>
        <w:rPr>
          <w:rtl/>
        </w:rPr>
        <w:t xml:space="preserve">לבדוק </w:t>
      </w:r>
      <w:bookmarkStart w:id="20309" w:name="_ETM_Q46_244750"/>
      <w:bookmarkEnd w:id="20309"/>
      <w:r>
        <w:rPr>
          <w:rtl/>
        </w:rPr>
        <w:t xml:space="preserve">את </w:t>
      </w:r>
      <w:bookmarkStart w:id="20310" w:name="_ETM_Q46_244810"/>
      <w:bookmarkEnd w:id="20310"/>
      <w:r>
        <w:rPr>
          <w:rtl/>
        </w:rPr>
        <w:t>עצמנו</w:t>
      </w:r>
      <w:r>
        <w:rPr>
          <w:rFonts w:hint="cs"/>
          <w:rtl/>
        </w:rPr>
        <w:t>,</w:t>
      </w:r>
      <w:bookmarkStart w:id="20311" w:name="_ETM_Q46_244529"/>
      <w:bookmarkEnd w:id="20311"/>
      <w:r>
        <w:rPr>
          <w:rtl/>
        </w:rPr>
        <w:t xml:space="preserve"> </w:t>
      </w:r>
      <w:bookmarkStart w:id="20312" w:name="_ETM_Q46_245680"/>
      <w:bookmarkEnd w:id="20312"/>
      <w:r>
        <w:rPr>
          <w:rtl/>
        </w:rPr>
        <w:t xml:space="preserve">אפילו </w:t>
      </w:r>
      <w:bookmarkStart w:id="20313" w:name="_ETM_Q46_247180"/>
      <w:bookmarkEnd w:id="20313"/>
      <w:r>
        <w:rPr>
          <w:rtl/>
        </w:rPr>
        <w:t xml:space="preserve">על </w:t>
      </w:r>
      <w:bookmarkStart w:id="20314" w:name="_ETM_Q46_247390"/>
      <w:bookmarkEnd w:id="20314"/>
      <w:r>
        <w:rPr>
          <w:rtl/>
        </w:rPr>
        <w:t xml:space="preserve">מה </w:t>
      </w:r>
      <w:bookmarkStart w:id="20315" w:name="_ETM_Q46_247569"/>
      <w:bookmarkEnd w:id="20315"/>
      <w:r>
        <w:rPr>
          <w:rFonts w:hint="cs"/>
          <w:rtl/>
        </w:rPr>
        <w:t>ש</w:t>
      </w:r>
      <w:r>
        <w:rPr>
          <w:rtl/>
        </w:rPr>
        <w:t xml:space="preserve">היה </w:t>
      </w:r>
      <w:bookmarkStart w:id="20316" w:name="_ETM_Q46_247810"/>
      <w:bookmarkStart w:id="20317" w:name="_ETM_Q46_247959"/>
      <w:bookmarkEnd w:id="20316"/>
      <w:bookmarkEnd w:id="20317"/>
      <w:r>
        <w:rPr>
          <w:rFonts w:hint="cs"/>
          <w:rtl/>
        </w:rPr>
        <w:t>ב-</w:t>
      </w:r>
      <w:r>
        <w:rPr>
          <w:rtl/>
        </w:rPr>
        <w:t xml:space="preserve">7 </w:t>
      </w:r>
      <w:bookmarkStart w:id="20318" w:name="_ETM_Q46_248260"/>
      <w:bookmarkEnd w:id="20318"/>
      <w:r>
        <w:rPr>
          <w:rtl/>
        </w:rPr>
        <w:t>באוקטובר</w:t>
      </w:r>
      <w:r>
        <w:rPr>
          <w:rFonts w:hint="cs"/>
          <w:rtl/>
        </w:rPr>
        <w:t>,</w:t>
      </w:r>
      <w:r>
        <w:rPr>
          <w:rtl/>
        </w:rPr>
        <w:t xml:space="preserve"> </w:t>
      </w:r>
      <w:bookmarkStart w:id="20319" w:name="_ETM_Q46_249040"/>
      <w:bookmarkEnd w:id="20319"/>
      <w:r>
        <w:rPr>
          <w:rtl/>
        </w:rPr>
        <w:t>בסדר</w:t>
      </w:r>
      <w:r>
        <w:rPr>
          <w:rFonts w:hint="cs"/>
          <w:rtl/>
        </w:rPr>
        <w:t>?</w:t>
      </w:r>
      <w:r>
        <w:rPr>
          <w:rtl/>
        </w:rPr>
        <w:t xml:space="preserve"> </w:t>
      </w:r>
      <w:bookmarkStart w:id="20320" w:name="_ETM_Q46_250290"/>
      <w:bookmarkEnd w:id="20320"/>
      <w:r>
        <w:rPr>
          <w:rtl/>
        </w:rPr>
        <w:t xml:space="preserve">אני </w:t>
      </w:r>
      <w:bookmarkStart w:id="20321" w:name="_ETM_Q46_250500"/>
      <w:bookmarkEnd w:id="20321"/>
      <w:r>
        <w:rPr>
          <w:rtl/>
        </w:rPr>
        <w:t xml:space="preserve">אומר </w:t>
      </w:r>
      <w:bookmarkStart w:id="20322" w:name="_ETM_Q46_250740"/>
      <w:bookmarkEnd w:id="20322"/>
      <w:r>
        <w:rPr>
          <w:rtl/>
        </w:rPr>
        <w:t>לך</w:t>
      </w:r>
      <w:r>
        <w:rPr>
          <w:rFonts w:hint="cs"/>
          <w:rtl/>
        </w:rPr>
        <w:t>,</w:t>
      </w:r>
      <w:r>
        <w:rPr>
          <w:rtl/>
        </w:rPr>
        <w:t xml:space="preserve"> </w:t>
      </w:r>
      <w:bookmarkStart w:id="20323" w:name="_ETM_Q46_252330"/>
      <w:bookmarkEnd w:id="20323"/>
      <w:r>
        <w:rPr>
          <w:rtl/>
        </w:rPr>
        <w:t xml:space="preserve">בתוך </w:t>
      </w:r>
      <w:bookmarkStart w:id="20324" w:name="_ETM_Q46_252810"/>
      <w:bookmarkEnd w:id="20324"/>
      <w:r>
        <w:rPr>
          <w:rtl/>
        </w:rPr>
        <w:t xml:space="preserve">עמי </w:t>
      </w:r>
      <w:bookmarkStart w:id="20325" w:name="_ETM_Q46_253080"/>
      <w:bookmarkEnd w:id="20325"/>
      <w:r>
        <w:rPr>
          <w:rtl/>
        </w:rPr>
        <w:t xml:space="preserve">אני </w:t>
      </w:r>
      <w:bookmarkStart w:id="20326" w:name="_ETM_Q46_253290"/>
      <w:bookmarkStart w:id="20327" w:name="_ETM_Q46_252689"/>
      <w:bookmarkEnd w:id="20326"/>
      <w:bookmarkEnd w:id="20327"/>
      <w:r>
        <w:rPr>
          <w:rFonts w:hint="cs"/>
          <w:rtl/>
        </w:rPr>
        <w:t>חי.</w:t>
      </w:r>
      <w:r>
        <w:rPr>
          <w:rtl/>
        </w:rPr>
        <w:t xml:space="preserve"> </w:t>
      </w:r>
      <w:bookmarkStart w:id="20328" w:name="_ETM_Q46_254299"/>
      <w:bookmarkEnd w:id="20328"/>
      <w:r>
        <w:rPr>
          <w:rtl/>
        </w:rPr>
        <w:t xml:space="preserve">אם </w:t>
      </w:r>
      <w:bookmarkStart w:id="20329" w:name="_ETM_Q46_254600"/>
      <w:bookmarkEnd w:id="20329"/>
      <w:r>
        <w:rPr>
          <w:rtl/>
        </w:rPr>
        <w:t xml:space="preserve">ב-7 </w:t>
      </w:r>
      <w:bookmarkStart w:id="20330" w:name="_ETM_Q46_255080"/>
      <w:bookmarkEnd w:id="20330"/>
      <w:r>
        <w:rPr>
          <w:rFonts w:hint="cs"/>
          <w:rtl/>
        </w:rPr>
        <w:t>ב</w:t>
      </w:r>
      <w:r>
        <w:rPr>
          <w:rtl/>
        </w:rPr>
        <w:t xml:space="preserve">אוקטובר </w:t>
      </w:r>
      <w:bookmarkStart w:id="20331" w:name="_ETM_Q46_255740"/>
      <w:bookmarkEnd w:id="20331"/>
      <w:r>
        <w:rPr>
          <w:rFonts w:hint="cs"/>
          <w:rtl/>
        </w:rPr>
        <w:t>היי</w:t>
      </w:r>
      <w:bookmarkStart w:id="20332" w:name="_ETM_Q46_254919"/>
      <w:bookmarkEnd w:id="20332"/>
      <w:r>
        <w:rPr>
          <w:rtl/>
        </w:rPr>
        <w:t xml:space="preserve">נו </w:t>
      </w:r>
      <w:bookmarkStart w:id="20333" w:name="_ETM_Q46_256159"/>
      <w:bookmarkEnd w:id="20333"/>
      <w:r>
        <w:rPr>
          <w:rtl/>
        </w:rPr>
        <w:t xml:space="preserve">אנחנו </w:t>
      </w:r>
      <w:bookmarkStart w:id="20334" w:name="_ETM_Q46_256640"/>
      <w:bookmarkEnd w:id="20334"/>
      <w:r>
        <w:rPr>
          <w:rtl/>
        </w:rPr>
        <w:t>הממשלה</w:t>
      </w:r>
      <w:r>
        <w:rPr>
          <w:rFonts w:hint="cs"/>
          <w:rtl/>
        </w:rPr>
        <w:t>,</w:t>
      </w:r>
      <w:r>
        <w:rPr>
          <w:rtl/>
        </w:rPr>
        <w:t xml:space="preserve"> </w:t>
      </w:r>
      <w:bookmarkStart w:id="20335" w:name="_ETM_Q46_258020"/>
      <w:bookmarkEnd w:id="20335"/>
      <w:r>
        <w:rPr>
          <w:rtl/>
        </w:rPr>
        <w:t xml:space="preserve">היה </w:t>
      </w:r>
      <w:bookmarkStart w:id="20336" w:name="_ETM_Q46_258409"/>
      <w:bookmarkEnd w:id="20336"/>
      <w:r>
        <w:rPr>
          <w:rtl/>
        </w:rPr>
        <w:t xml:space="preserve">נשפך </w:t>
      </w:r>
      <w:bookmarkStart w:id="20337" w:name="_ETM_Q46_259040"/>
      <w:bookmarkEnd w:id="20337"/>
      <w:r>
        <w:rPr>
          <w:rtl/>
        </w:rPr>
        <w:t xml:space="preserve">דם </w:t>
      </w:r>
      <w:bookmarkStart w:id="20338" w:name="_ETM_Q46_259369"/>
      <w:bookmarkEnd w:id="20338"/>
      <w:r>
        <w:rPr>
          <w:rtl/>
        </w:rPr>
        <w:t xml:space="preserve">ברחובות </w:t>
      </w:r>
      <w:bookmarkStart w:id="20339" w:name="_ETM_Q46_259939"/>
      <w:bookmarkEnd w:id="20339"/>
      <w:r>
        <w:rPr>
          <w:rtl/>
        </w:rPr>
        <w:t>ישראל</w:t>
      </w:r>
      <w:r>
        <w:rPr>
          <w:rFonts w:hint="cs"/>
          <w:rtl/>
        </w:rPr>
        <w:t>,</w:t>
      </w:r>
      <w:r>
        <w:rPr>
          <w:rtl/>
        </w:rPr>
        <w:t xml:space="preserve"> </w:t>
      </w:r>
      <w:bookmarkStart w:id="20340" w:name="_ETM_Q46_262340"/>
      <w:bookmarkEnd w:id="20340"/>
      <w:r>
        <w:rPr>
          <w:rtl/>
        </w:rPr>
        <w:t>חד</w:t>
      </w:r>
      <w:bookmarkStart w:id="20341" w:name="_ETM_Q46_262790"/>
      <w:bookmarkEnd w:id="20341"/>
      <w:r w:rsidR="0020423B">
        <w:rPr>
          <w:rFonts w:hint="cs"/>
          <w:rtl/>
        </w:rPr>
        <w:t>-</w:t>
      </w:r>
      <w:r>
        <w:rPr>
          <w:rtl/>
        </w:rPr>
        <w:t>מש</w:t>
      </w:r>
      <w:bookmarkStart w:id="20342" w:name="_ETM_Q46_262719"/>
      <w:bookmarkEnd w:id="20342"/>
      <w:r>
        <w:rPr>
          <w:rtl/>
        </w:rPr>
        <w:t>מעי</w:t>
      </w:r>
      <w:r>
        <w:rPr>
          <w:rFonts w:hint="cs"/>
          <w:rtl/>
        </w:rPr>
        <w:t>.</w:t>
      </w:r>
      <w:r>
        <w:rPr>
          <w:rtl/>
        </w:rPr>
        <w:t xml:space="preserve"> </w:t>
      </w:r>
      <w:bookmarkStart w:id="20343" w:name="_ETM_Q46_264140"/>
      <w:bookmarkEnd w:id="20343"/>
      <w:r>
        <w:rPr>
          <w:rtl/>
        </w:rPr>
        <w:t xml:space="preserve">אתם </w:t>
      </w:r>
      <w:bookmarkStart w:id="20344" w:name="_ETM_Q46_264590"/>
      <w:bookmarkEnd w:id="20344"/>
      <w:r>
        <w:rPr>
          <w:rtl/>
        </w:rPr>
        <w:t xml:space="preserve">שיתפתם </w:t>
      </w:r>
      <w:bookmarkStart w:id="20345" w:name="_ETM_Q46_265310"/>
      <w:bookmarkEnd w:id="20345"/>
      <w:r>
        <w:rPr>
          <w:rtl/>
        </w:rPr>
        <w:t xml:space="preserve">פעולה </w:t>
      </w:r>
      <w:bookmarkStart w:id="20346" w:name="_ETM_Q46_266209"/>
      <w:bookmarkEnd w:id="20346"/>
      <w:r>
        <w:rPr>
          <w:rtl/>
        </w:rPr>
        <w:t xml:space="preserve">עם </w:t>
      </w:r>
      <w:bookmarkStart w:id="20347" w:name="_ETM_Q46_266390"/>
      <w:bookmarkEnd w:id="20347"/>
      <w:r>
        <w:rPr>
          <w:rtl/>
        </w:rPr>
        <w:t xml:space="preserve">האחים </w:t>
      </w:r>
      <w:bookmarkStart w:id="20348" w:name="_ETM_Q46_266810"/>
      <w:bookmarkEnd w:id="20348"/>
      <w:r>
        <w:rPr>
          <w:rtl/>
        </w:rPr>
        <w:t>המוסלמים</w:t>
      </w:r>
      <w:r>
        <w:rPr>
          <w:rFonts w:hint="cs"/>
          <w:rtl/>
        </w:rPr>
        <w:t xml:space="preserve"> </w:t>
      </w:r>
      <w:r>
        <w:rPr>
          <w:rFonts w:hint="eastAsia"/>
          <w:rtl/>
        </w:rPr>
        <w:t>–</w:t>
      </w:r>
      <w:r>
        <w:rPr>
          <w:rtl/>
        </w:rPr>
        <w:t xml:space="preserve"> </w:t>
      </w:r>
      <w:bookmarkStart w:id="20349" w:name="_ETM_Q46_268340"/>
      <w:bookmarkEnd w:id="20349"/>
      <w:r>
        <w:rPr>
          <w:rtl/>
        </w:rPr>
        <w:t xml:space="preserve">למרות </w:t>
      </w:r>
      <w:bookmarkStart w:id="20350" w:name="_ETM_Q46_268819"/>
      <w:bookmarkEnd w:id="20350"/>
      <w:r>
        <w:rPr>
          <w:rtl/>
        </w:rPr>
        <w:t>ש</w:t>
      </w:r>
      <w:bookmarkStart w:id="20351" w:name="_ETM_Q46_269119"/>
      <w:bookmarkEnd w:id="20351"/>
      <w:r>
        <w:rPr>
          <w:rtl/>
        </w:rPr>
        <w:t xml:space="preserve">עד </w:t>
      </w:r>
      <w:bookmarkStart w:id="20352" w:name="_ETM_Q46_269479"/>
      <w:bookmarkEnd w:id="20352"/>
      <w:r>
        <w:rPr>
          <w:rtl/>
        </w:rPr>
        <w:t xml:space="preserve">עכשיו </w:t>
      </w:r>
      <w:bookmarkStart w:id="20353" w:name="_ETM_Q46_269810"/>
      <w:bookmarkStart w:id="20354" w:name="_ETM_Q46_273849"/>
      <w:bookmarkStart w:id="20355" w:name="_ETM_Q46_270829"/>
      <w:bookmarkStart w:id="20356" w:name="_ETM_Q46_270030"/>
      <w:bookmarkEnd w:id="20353"/>
      <w:bookmarkEnd w:id="20354"/>
      <w:bookmarkEnd w:id="20355"/>
      <w:bookmarkEnd w:id="20356"/>
      <w:r>
        <w:rPr>
          <w:rFonts w:hint="cs"/>
          <w:rtl/>
        </w:rPr>
        <w:t xml:space="preserve">אני גאה </w:t>
      </w:r>
      <w:r>
        <w:rPr>
          <w:rtl/>
        </w:rPr>
        <w:t xml:space="preserve">בשיתוף </w:t>
      </w:r>
      <w:bookmarkStart w:id="20357" w:name="_ETM_Q46_271429"/>
      <w:bookmarkEnd w:id="20357"/>
      <w:r>
        <w:rPr>
          <w:rtl/>
        </w:rPr>
        <w:t xml:space="preserve">הפעולה </w:t>
      </w:r>
      <w:bookmarkStart w:id="20358" w:name="_ETM_Q46_271909"/>
      <w:bookmarkEnd w:id="20358"/>
      <w:r>
        <w:rPr>
          <w:rtl/>
        </w:rPr>
        <w:t xml:space="preserve">עם </w:t>
      </w:r>
      <w:bookmarkStart w:id="20359" w:name="_ETM_Q46_272090"/>
      <w:bookmarkEnd w:id="20359"/>
      <w:r>
        <w:rPr>
          <w:rtl/>
        </w:rPr>
        <w:t xml:space="preserve">מנסור </w:t>
      </w:r>
      <w:bookmarkStart w:id="20360" w:name="_ETM_Q46_273180"/>
      <w:bookmarkEnd w:id="20360"/>
      <w:r>
        <w:rPr>
          <w:rFonts w:hint="cs"/>
          <w:rtl/>
        </w:rPr>
        <w:t>עבאס,</w:t>
      </w:r>
      <w:r>
        <w:rPr>
          <w:rtl/>
        </w:rPr>
        <w:t xml:space="preserve"> </w:t>
      </w:r>
      <w:bookmarkStart w:id="20361" w:name="_ETM_Q46_273840"/>
      <w:bookmarkStart w:id="20362" w:name="_ETM_Q46_274440"/>
      <w:bookmarkStart w:id="20363" w:name="_ETM_Q46_275040"/>
      <w:bookmarkStart w:id="20364" w:name="_ETM_Q46_275220"/>
      <w:bookmarkStart w:id="20365" w:name="_ETM_Q46_276899"/>
      <w:bookmarkStart w:id="20366" w:name="_ETM_Q46_277990"/>
      <w:bookmarkEnd w:id="20361"/>
      <w:bookmarkEnd w:id="20362"/>
      <w:bookmarkEnd w:id="20363"/>
      <w:bookmarkEnd w:id="20364"/>
      <w:bookmarkEnd w:id="20365"/>
      <w:bookmarkEnd w:id="20366"/>
      <w:r>
        <w:rPr>
          <w:rtl/>
        </w:rPr>
        <w:t xml:space="preserve">על </w:t>
      </w:r>
      <w:bookmarkStart w:id="20367" w:name="_ETM_Q46_278170"/>
      <w:bookmarkEnd w:id="20367"/>
      <w:r>
        <w:rPr>
          <w:rtl/>
        </w:rPr>
        <w:t xml:space="preserve">הבשורה </w:t>
      </w:r>
      <w:bookmarkStart w:id="20368" w:name="_ETM_Q46_279459"/>
      <w:bookmarkEnd w:id="20368"/>
      <w:r>
        <w:rPr>
          <w:rtl/>
        </w:rPr>
        <w:t xml:space="preserve">לא </w:t>
      </w:r>
      <w:bookmarkStart w:id="20369" w:name="_ETM_Q46_279670"/>
      <w:bookmarkEnd w:id="20369"/>
      <w:r>
        <w:rPr>
          <w:rtl/>
        </w:rPr>
        <w:t xml:space="preserve">רק </w:t>
      </w:r>
      <w:bookmarkStart w:id="20370" w:name="_ETM_Q46_279880"/>
      <w:bookmarkEnd w:id="20370"/>
      <w:r>
        <w:rPr>
          <w:rtl/>
        </w:rPr>
        <w:t xml:space="preserve">לערביי </w:t>
      </w:r>
      <w:bookmarkStart w:id="20371" w:name="_ETM_Q46_280420"/>
      <w:bookmarkEnd w:id="20371"/>
      <w:r>
        <w:rPr>
          <w:rtl/>
        </w:rPr>
        <w:t>ישראל</w:t>
      </w:r>
      <w:r w:rsidR="0020423B">
        <w:rPr>
          <w:rFonts w:hint="cs"/>
          <w:rtl/>
        </w:rPr>
        <w:t>;</w:t>
      </w:r>
      <w:r>
        <w:rPr>
          <w:rFonts w:hint="cs"/>
          <w:rtl/>
        </w:rPr>
        <w:t xml:space="preserve"> </w:t>
      </w:r>
      <w:r>
        <w:rPr>
          <w:rtl/>
        </w:rPr>
        <w:t xml:space="preserve">לנו </w:t>
      </w:r>
      <w:bookmarkStart w:id="20372" w:name="_ETM_Q46_281979"/>
      <w:bookmarkEnd w:id="20372"/>
      <w:r>
        <w:rPr>
          <w:rtl/>
        </w:rPr>
        <w:t>כיהודים</w:t>
      </w:r>
      <w:r>
        <w:rPr>
          <w:rFonts w:hint="cs"/>
          <w:rtl/>
        </w:rPr>
        <w:t>,</w:t>
      </w:r>
      <w:bookmarkStart w:id="20373" w:name="_ETM_Q46_282670"/>
      <w:bookmarkEnd w:id="20373"/>
      <w:r>
        <w:rPr>
          <w:rtl/>
        </w:rPr>
        <w:t xml:space="preserve"> </w:t>
      </w:r>
      <w:bookmarkStart w:id="20374" w:name="_ETM_Q46_282909"/>
      <w:bookmarkEnd w:id="20374"/>
      <w:r>
        <w:rPr>
          <w:rtl/>
        </w:rPr>
        <w:t xml:space="preserve">על </w:t>
      </w:r>
      <w:bookmarkStart w:id="20375" w:name="_ETM_Q46_283060"/>
      <w:bookmarkEnd w:id="20375"/>
      <w:r>
        <w:rPr>
          <w:rtl/>
        </w:rPr>
        <w:t xml:space="preserve">שיתוף </w:t>
      </w:r>
      <w:bookmarkStart w:id="20376" w:name="_ETM_Q46_283479"/>
      <w:bookmarkEnd w:id="20376"/>
      <w:r>
        <w:rPr>
          <w:rtl/>
        </w:rPr>
        <w:t xml:space="preserve">הפעולה </w:t>
      </w:r>
      <w:bookmarkStart w:id="20377" w:name="_ETM_Q46_284020"/>
      <w:bookmarkEnd w:id="20377"/>
      <w:r>
        <w:rPr>
          <w:rtl/>
        </w:rPr>
        <w:t>האפשרי</w:t>
      </w:r>
      <w:r>
        <w:rPr>
          <w:rFonts w:hint="cs"/>
          <w:rtl/>
        </w:rPr>
        <w:t>,</w:t>
      </w:r>
      <w:r>
        <w:rPr>
          <w:rtl/>
        </w:rPr>
        <w:t xml:space="preserve"> </w:t>
      </w:r>
      <w:bookmarkStart w:id="20378" w:name="_ETM_Q46_285369"/>
      <w:bookmarkEnd w:id="20378"/>
      <w:r>
        <w:rPr>
          <w:rtl/>
        </w:rPr>
        <w:t xml:space="preserve">על </w:t>
      </w:r>
      <w:bookmarkStart w:id="20379" w:name="_ETM_Q46_285549"/>
      <w:bookmarkEnd w:id="20379"/>
      <w:r>
        <w:rPr>
          <w:rtl/>
        </w:rPr>
        <w:t xml:space="preserve">הורדת </w:t>
      </w:r>
      <w:bookmarkStart w:id="20380" w:name="_ETM_Q46_286030"/>
      <w:bookmarkEnd w:id="20380"/>
      <w:r>
        <w:rPr>
          <w:rtl/>
        </w:rPr>
        <w:t>הגזענות</w:t>
      </w:r>
      <w:r>
        <w:rPr>
          <w:rFonts w:hint="cs"/>
          <w:rtl/>
        </w:rPr>
        <w:t>,</w:t>
      </w:r>
      <w:r>
        <w:rPr>
          <w:rtl/>
        </w:rPr>
        <w:t xml:space="preserve"> </w:t>
      </w:r>
      <w:bookmarkStart w:id="20381" w:name="_ETM_Q46_286990"/>
      <w:bookmarkEnd w:id="20381"/>
      <w:r>
        <w:rPr>
          <w:rtl/>
        </w:rPr>
        <w:t xml:space="preserve">על </w:t>
      </w:r>
      <w:bookmarkStart w:id="20382" w:name="_ETM_Q46_287170"/>
      <w:bookmarkEnd w:id="20382"/>
      <w:r>
        <w:rPr>
          <w:rtl/>
        </w:rPr>
        <w:t xml:space="preserve">הורדת </w:t>
      </w:r>
      <w:bookmarkStart w:id="20383" w:name="_ETM_Q46_287619"/>
      <w:bookmarkEnd w:id="20383"/>
      <w:r>
        <w:rPr>
          <w:rtl/>
        </w:rPr>
        <w:t>השנאה</w:t>
      </w:r>
      <w:r>
        <w:rPr>
          <w:rFonts w:hint="cs"/>
          <w:rtl/>
        </w:rPr>
        <w:t>.</w:t>
      </w:r>
      <w:bookmarkStart w:id="20384" w:name="_ETM_Q46_287880"/>
      <w:bookmarkEnd w:id="20384"/>
      <w:r>
        <w:rPr>
          <w:rtl/>
        </w:rPr>
        <w:t xml:space="preserve"> </w:t>
      </w:r>
      <w:bookmarkStart w:id="20385" w:name="_ETM_Q46_288899"/>
      <w:bookmarkEnd w:id="20385"/>
      <w:r>
        <w:rPr>
          <w:rtl/>
        </w:rPr>
        <w:t xml:space="preserve">רוצים </w:t>
      </w:r>
      <w:bookmarkStart w:id="20386" w:name="_ETM_Q46_289380"/>
      <w:bookmarkEnd w:id="20386"/>
      <w:r>
        <w:rPr>
          <w:rtl/>
        </w:rPr>
        <w:t xml:space="preserve">שנגיד </w:t>
      </w:r>
      <w:bookmarkStart w:id="20387" w:name="_ETM_Q46_289889"/>
      <w:bookmarkEnd w:id="20387"/>
      <w:r>
        <w:rPr>
          <w:rtl/>
        </w:rPr>
        <w:t>טעינו</w:t>
      </w:r>
      <w:r>
        <w:rPr>
          <w:rFonts w:hint="cs"/>
          <w:rtl/>
        </w:rPr>
        <w:t>,</w:t>
      </w:r>
      <w:r>
        <w:rPr>
          <w:rtl/>
        </w:rPr>
        <w:t xml:space="preserve"> </w:t>
      </w:r>
      <w:bookmarkStart w:id="20388" w:name="_ETM_Q46_290520"/>
      <w:bookmarkEnd w:id="20388"/>
      <w:r w:rsidR="0020423B">
        <w:rPr>
          <w:rFonts w:hint="cs"/>
          <w:rtl/>
        </w:rPr>
        <w:t>ש</w:t>
      </w:r>
      <w:r>
        <w:rPr>
          <w:rtl/>
        </w:rPr>
        <w:t xml:space="preserve">לא </w:t>
      </w:r>
      <w:bookmarkStart w:id="20389" w:name="_ETM_Q46_290670"/>
      <w:bookmarkEnd w:id="20389"/>
      <w:r>
        <w:rPr>
          <w:rtl/>
        </w:rPr>
        <w:t xml:space="preserve">נשב </w:t>
      </w:r>
      <w:bookmarkStart w:id="20390" w:name="_ETM_Q46_291119"/>
      <w:bookmarkEnd w:id="20390"/>
      <w:r>
        <w:rPr>
          <w:rtl/>
        </w:rPr>
        <w:t xml:space="preserve">איתם </w:t>
      </w:r>
      <w:bookmarkStart w:id="20391" w:name="_ETM_Q46_291450"/>
      <w:bookmarkEnd w:id="20391"/>
      <w:r>
        <w:rPr>
          <w:rtl/>
        </w:rPr>
        <w:t>יותר</w:t>
      </w:r>
      <w:r>
        <w:rPr>
          <w:rFonts w:hint="cs"/>
          <w:rtl/>
        </w:rPr>
        <w:t>.</w:t>
      </w:r>
      <w:bookmarkStart w:id="20392" w:name="_ETM_Q46_291840"/>
      <w:bookmarkStart w:id="20393" w:name="_ETM_Q46_295540"/>
      <w:bookmarkEnd w:id="20392"/>
      <w:bookmarkEnd w:id="20393"/>
      <w:r>
        <w:rPr>
          <w:rFonts w:hint="cs"/>
          <w:rtl/>
        </w:rPr>
        <w:t xml:space="preserve"> </w:t>
      </w:r>
      <w:r>
        <w:rPr>
          <w:rtl/>
        </w:rPr>
        <w:t xml:space="preserve">אני </w:t>
      </w:r>
      <w:bookmarkStart w:id="20394" w:name="_ETM_Q46_292079"/>
      <w:bookmarkEnd w:id="20394"/>
      <w:r>
        <w:rPr>
          <w:rtl/>
        </w:rPr>
        <w:t xml:space="preserve">אומר </w:t>
      </w:r>
      <w:bookmarkStart w:id="20395" w:name="_ETM_Q46_292349"/>
      <w:bookmarkEnd w:id="20395"/>
      <w:r>
        <w:rPr>
          <w:rtl/>
        </w:rPr>
        <w:t>לך</w:t>
      </w:r>
      <w:r>
        <w:rPr>
          <w:rFonts w:hint="cs"/>
          <w:rtl/>
        </w:rPr>
        <w:t>,</w:t>
      </w:r>
      <w:bookmarkStart w:id="20396" w:name="_ETM_Q46_293550"/>
      <w:bookmarkStart w:id="20397" w:name="_ETM_Q46_293820"/>
      <w:bookmarkStart w:id="20398" w:name="_ETM_Q46_294260"/>
      <w:bookmarkStart w:id="20399" w:name="_ETM_Q46_292090"/>
      <w:bookmarkEnd w:id="20396"/>
      <w:bookmarkEnd w:id="20397"/>
      <w:bookmarkEnd w:id="20398"/>
      <w:bookmarkEnd w:id="20399"/>
      <w:r>
        <w:rPr>
          <w:rtl/>
        </w:rPr>
        <w:t xml:space="preserve"> </w:t>
      </w:r>
      <w:bookmarkStart w:id="20400" w:name="_ETM_Q46_294750"/>
      <w:bookmarkEnd w:id="20400"/>
      <w:r>
        <w:rPr>
          <w:rtl/>
        </w:rPr>
        <w:t xml:space="preserve">הלוואי </w:t>
      </w:r>
      <w:bookmarkStart w:id="20401" w:name="_ETM_Q46_295350"/>
      <w:bookmarkEnd w:id="20401"/>
      <w:r>
        <w:rPr>
          <w:rtl/>
        </w:rPr>
        <w:t xml:space="preserve">שגם </w:t>
      </w:r>
      <w:bookmarkStart w:id="20402" w:name="_ETM_Q46_295650"/>
      <w:bookmarkEnd w:id="20402"/>
      <w:r>
        <w:rPr>
          <w:rtl/>
        </w:rPr>
        <w:t xml:space="preserve">אתם </w:t>
      </w:r>
      <w:bookmarkStart w:id="20403" w:name="_ETM_Q46_296160"/>
      <w:bookmarkEnd w:id="20403"/>
      <w:r>
        <w:rPr>
          <w:rtl/>
        </w:rPr>
        <w:t>ת</w:t>
      </w:r>
      <w:bookmarkStart w:id="20404" w:name="_ETM_Q46_294060"/>
      <w:bookmarkEnd w:id="20404"/>
      <w:r>
        <w:rPr>
          <w:rtl/>
        </w:rPr>
        <w:t xml:space="preserve">שבו </w:t>
      </w:r>
      <w:bookmarkStart w:id="20405" w:name="_ETM_Q46_296550"/>
      <w:bookmarkEnd w:id="20405"/>
      <w:r>
        <w:rPr>
          <w:rtl/>
        </w:rPr>
        <w:t>איתם</w:t>
      </w:r>
      <w:bookmarkStart w:id="20406" w:name="_ETM_Q46_296880"/>
      <w:bookmarkStart w:id="20407" w:name="_ETM_Q46_297030"/>
      <w:bookmarkStart w:id="20408" w:name="_ETM_Q46_297390"/>
      <w:bookmarkStart w:id="20409" w:name="_ETM_Q46_295889"/>
      <w:bookmarkEnd w:id="20406"/>
      <w:bookmarkEnd w:id="20407"/>
      <w:bookmarkEnd w:id="20408"/>
      <w:bookmarkEnd w:id="20409"/>
      <w:r>
        <w:rPr>
          <w:rFonts w:hint="cs"/>
          <w:rtl/>
        </w:rPr>
        <w:t>. הרי אנחנו יודעים,</w:t>
      </w:r>
      <w:r>
        <w:rPr>
          <w:rtl/>
        </w:rPr>
        <w:t xml:space="preserve"> </w:t>
      </w:r>
      <w:bookmarkStart w:id="20410" w:name="_ETM_Q46_297630"/>
      <w:bookmarkEnd w:id="20410"/>
      <w:r>
        <w:rPr>
          <w:rtl/>
        </w:rPr>
        <w:t xml:space="preserve">שאלתי </w:t>
      </w:r>
      <w:bookmarkStart w:id="20411" w:name="_ETM_Q46_298020"/>
      <w:bookmarkEnd w:id="20411"/>
      <w:r>
        <w:rPr>
          <w:rtl/>
        </w:rPr>
        <w:t xml:space="preserve">את </w:t>
      </w:r>
      <w:bookmarkStart w:id="20412" w:name="_ETM_Q46_298110"/>
      <w:bookmarkEnd w:id="20412"/>
      <w:r>
        <w:rPr>
          <w:rtl/>
        </w:rPr>
        <w:t>מנ</w:t>
      </w:r>
      <w:r>
        <w:rPr>
          <w:rFonts w:hint="cs"/>
          <w:rtl/>
        </w:rPr>
        <w:t>ס</w:t>
      </w:r>
      <w:bookmarkStart w:id="20413" w:name="_ETM_Q46_297840"/>
      <w:bookmarkEnd w:id="20413"/>
      <w:r>
        <w:rPr>
          <w:rtl/>
        </w:rPr>
        <w:t xml:space="preserve">ור </w:t>
      </w:r>
      <w:bookmarkStart w:id="20414" w:name="_ETM_Q46_298980"/>
      <w:bookmarkEnd w:id="20414"/>
      <w:r>
        <w:rPr>
          <w:rtl/>
        </w:rPr>
        <w:t xml:space="preserve">רק </w:t>
      </w:r>
      <w:bookmarkStart w:id="20415" w:name="_ETM_Q46_299220"/>
      <w:bookmarkEnd w:id="20415"/>
      <w:r>
        <w:rPr>
          <w:rtl/>
        </w:rPr>
        <w:t xml:space="preserve">אתמול </w:t>
      </w:r>
      <w:bookmarkStart w:id="20416" w:name="_ETM_Q46_299610"/>
      <w:bookmarkEnd w:id="20416"/>
      <w:r>
        <w:rPr>
          <w:rtl/>
        </w:rPr>
        <w:t xml:space="preserve">כמה </w:t>
      </w:r>
      <w:bookmarkStart w:id="20417" w:name="_ETM_Q46_299940"/>
      <w:bookmarkEnd w:id="20417"/>
      <w:r>
        <w:rPr>
          <w:rtl/>
        </w:rPr>
        <w:t xml:space="preserve">פעמים </w:t>
      </w:r>
      <w:bookmarkStart w:id="20418" w:name="_ETM_Q46_300420"/>
      <w:bookmarkEnd w:id="20418"/>
      <w:r>
        <w:rPr>
          <w:rtl/>
        </w:rPr>
        <w:t xml:space="preserve">הוא </w:t>
      </w:r>
      <w:bookmarkStart w:id="20419" w:name="_ETM_Q46_300540"/>
      <w:bookmarkEnd w:id="20419"/>
      <w:r>
        <w:rPr>
          <w:rtl/>
        </w:rPr>
        <w:t xml:space="preserve">היה </w:t>
      </w:r>
      <w:bookmarkStart w:id="20420" w:name="_ETM_Q46_300840"/>
      <w:bookmarkEnd w:id="20420"/>
      <w:r>
        <w:rPr>
          <w:rtl/>
        </w:rPr>
        <w:t xml:space="preserve">בבית </w:t>
      </w:r>
      <w:bookmarkStart w:id="20421" w:name="_ETM_Q46_301410"/>
      <w:bookmarkEnd w:id="20421"/>
      <w:r>
        <w:rPr>
          <w:rtl/>
        </w:rPr>
        <w:t>בבלפור</w:t>
      </w:r>
      <w:r>
        <w:rPr>
          <w:rFonts w:hint="cs"/>
          <w:rtl/>
        </w:rPr>
        <w:t>.</w:t>
      </w:r>
      <w:r>
        <w:rPr>
          <w:rtl/>
        </w:rPr>
        <w:t xml:space="preserve"> </w:t>
      </w:r>
      <w:bookmarkStart w:id="20422" w:name="_ETM_Q46_303490"/>
      <w:bookmarkEnd w:id="20422"/>
      <w:r>
        <w:rPr>
          <w:rtl/>
        </w:rPr>
        <w:t xml:space="preserve">הוא </w:t>
      </w:r>
      <w:bookmarkStart w:id="20423" w:name="_ETM_Q46_303580"/>
      <w:bookmarkEnd w:id="20423"/>
      <w:r>
        <w:rPr>
          <w:rtl/>
        </w:rPr>
        <w:t xml:space="preserve">אמר </w:t>
      </w:r>
      <w:bookmarkStart w:id="20424" w:name="_ETM_Q46_303820"/>
      <w:bookmarkEnd w:id="20424"/>
      <w:r>
        <w:rPr>
          <w:rtl/>
        </w:rPr>
        <w:t xml:space="preserve">לי </w:t>
      </w:r>
      <w:bookmarkStart w:id="20425" w:name="_ETM_Q46_303940"/>
      <w:bookmarkEnd w:id="20425"/>
      <w:r>
        <w:rPr>
          <w:rtl/>
        </w:rPr>
        <w:t xml:space="preserve">שאחד </w:t>
      </w:r>
      <w:bookmarkStart w:id="20426" w:name="_ETM_Q46_304360"/>
      <w:bookmarkEnd w:id="20426"/>
      <w:r>
        <w:rPr>
          <w:rtl/>
        </w:rPr>
        <w:t xml:space="preserve">המקורבים </w:t>
      </w:r>
      <w:bookmarkStart w:id="20427" w:name="_ETM_Q46_305170"/>
      <w:bookmarkEnd w:id="20427"/>
      <w:r>
        <w:rPr>
          <w:rtl/>
        </w:rPr>
        <w:t>אליו</w:t>
      </w:r>
      <w:r>
        <w:rPr>
          <w:rFonts w:hint="cs"/>
          <w:rtl/>
        </w:rPr>
        <w:t>,</w:t>
      </w:r>
      <w:r>
        <w:rPr>
          <w:rtl/>
        </w:rPr>
        <w:t xml:space="preserve"> </w:t>
      </w:r>
      <w:bookmarkStart w:id="20428" w:name="_ETM_Q46_306130"/>
      <w:bookmarkEnd w:id="20428"/>
      <w:r>
        <w:rPr>
          <w:rtl/>
        </w:rPr>
        <w:t xml:space="preserve">לראש </w:t>
      </w:r>
      <w:bookmarkStart w:id="20429" w:name="_ETM_Q46_306489"/>
      <w:bookmarkEnd w:id="20429"/>
      <w:r>
        <w:rPr>
          <w:rtl/>
        </w:rPr>
        <w:t>הממשלה</w:t>
      </w:r>
      <w:r>
        <w:rPr>
          <w:rFonts w:hint="cs"/>
          <w:rtl/>
        </w:rPr>
        <w:t>,</w:t>
      </w:r>
      <w:bookmarkStart w:id="20430" w:name="_ETM_Q46_304770"/>
      <w:bookmarkEnd w:id="20430"/>
      <w:r>
        <w:rPr>
          <w:rtl/>
        </w:rPr>
        <w:t xml:space="preserve"> </w:t>
      </w:r>
      <w:bookmarkStart w:id="20431" w:name="_ETM_Q46_307119"/>
      <w:bookmarkEnd w:id="20431"/>
      <w:r>
        <w:rPr>
          <w:rtl/>
        </w:rPr>
        <w:t xml:space="preserve">אמר </w:t>
      </w:r>
      <w:bookmarkStart w:id="20432" w:name="_ETM_Q46_307389"/>
      <w:bookmarkEnd w:id="20432"/>
      <w:r>
        <w:rPr>
          <w:rtl/>
        </w:rPr>
        <w:t>לו</w:t>
      </w:r>
      <w:r>
        <w:rPr>
          <w:rFonts w:hint="cs"/>
          <w:rtl/>
        </w:rPr>
        <w:t>:</w:t>
      </w:r>
      <w:r>
        <w:rPr>
          <w:rtl/>
        </w:rPr>
        <w:t xml:space="preserve"> </w:t>
      </w:r>
      <w:bookmarkStart w:id="20433" w:name="_ETM_Q46_307569"/>
      <w:bookmarkEnd w:id="20433"/>
      <w:r>
        <w:rPr>
          <w:rtl/>
        </w:rPr>
        <w:t xml:space="preserve">שרים </w:t>
      </w:r>
      <w:bookmarkStart w:id="20434" w:name="_ETM_Q46_307959"/>
      <w:bookmarkEnd w:id="20434"/>
      <w:r>
        <w:rPr>
          <w:rtl/>
        </w:rPr>
        <w:t xml:space="preserve">של </w:t>
      </w:r>
      <w:bookmarkStart w:id="20435" w:name="_ETM_Q46_308200"/>
      <w:bookmarkEnd w:id="20435"/>
      <w:r>
        <w:rPr>
          <w:rtl/>
        </w:rPr>
        <w:t xml:space="preserve">הליכוד </w:t>
      </w:r>
      <w:bookmarkStart w:id="20436" w:name="_ETM_Q46_308709"/>
      <w:bookmarkEnd w:id="20436"/>
      <w:r>
        <w:rPr>
          <w:rtl/>
        </w:rPr>
        <w:t xml:space="preserve">לא </w:t>
      </w:r>
      <w:bookmarkStart w:id="20437" w:name="_ETM_Q46_308829"/>
      <w:bookmarkEnd w:id="20437"/>
      <w:r>
        <w:rPr>
          <w:rtl/>
        </w:rPr>
        <w:t xml:space="preserve">באים </w:t>
      </w:r>
      <w:bookmarkStart w:id="20438" w:name="_ETM_Q46_309129"/>
      <w:bookmarkEnd w:id="20438"/>
      <w:r>
        <w:rPr>
          <w:rtl/>
        </w:rPr>
        <w:t xml:space="preserve">לפה </w:t>
      </w:r>
      <w:bookmarkStart w:id="20439" w:name="_ETM_Q46_309430"/>
      <w:bookmarkEnd w:id="20439"/>
      <w:r>
        <w:rPr>
          <w:rtl/>
        </w:rPr>
        <w:t xml:space="preserve">כמו </w:t>
      </w:r>
      <w:bookmarkStart w:id="20440" w:name="_ETM_Q46_309669"/>
      <w:bookmarkEnd w:id="20440"/>
      <w:r>
        <w:rPr>
          <w:rtl/>
        </w:rPr>
        <w:t xml:space="preserve">שאתה </w:t>
      </w:r>
      <w:bookmarkStart w:id="20441" w:name="_ETM_Q46_310030"/>
      <w:bookmarkEnd w:id="20441"/>
      <w:r>
        <w:rPr>
          <w:rtl/>
        </w:rPr>
        <w:t xml:space="preserve">בא </w:t>
      </w:r>
      <w:bookmarkStart w:id="20442" w:name="_ETM_Q46_310209"/>
      <w:bookmarkEnd w:id="20442"/>
      <w:r>
        <w:rPr>
          <w:rtl/>
        </w:rPr>
        <w:t>לפה</w:t>
      </w:r>
      <w:r>
        <w:rPr>
          <w:rFonts w:hint="cs"/>
          <w:rtl/>
        </w:rPr>
        <w:t>.</w:t>
      </w:r>
      <w:r>
        <w:rPr>
          <w:rtl/>
        </w:rPr>
        <w:t xml:space="preserve"> </w:t>
      </w:r>
      <w:bookmarkStart w:id="20443" w:name="_ETM_Q46_310480"/>
      <w:bookmarkEnd w:id="20443"/>
      <w:r>
        <w:rPr>
          <w:rtl/>
        </w:rPr>
        <w:t xml:space="preserve">היו </w:t>
      </w:r>
      <w:bookmarkStart w:id="20444" w:name="_ETM_Q46_310689"/>
      <w:bookmarkEnd w:id="20444"/>
      <w:r>
        <w:rPr>
          <w:rFonts w:hint="cs"/>
          <w:rtl/>
        </w:rPr>
        <w:t>מת</w:t>
      </w:r>
      <w:bookmarkStart w:id="20445" w:name="_ETM_Q46_312270"/>
      <w:bookmarkEnd w:id="20445"/>
      <w:r>
        <w:rPr>
          <w:rtl/>
        </w:rPr>
        <w:t xml:space="preserve">ים </w:t>
      </w:r>
      <w:bookmarkStart w:id="20446" w:name="_ETM_Q46_311019"/>
      <w:bookmarkEnd w:id="20446"/>
      <w:r>
        <w:rPr>
          <w:rtl/>
        </w:rPr>
        <w:t>ל</w:t>
      </w:r>
      <w:bookmarkStart w:id="20447" w:name="_ETM_Q46_308330"/>
      <w:bookmarkEnd w:id="20447"/>
      <w:r>
        <w:rPr>
          <w:rtl/>
        </w:rPr>
        <w:t>בו</w:t>
      </w:r>
      <w:r>
        <w:rPr>
          <w:rFonts w:hint="cs"/>
          <w:rtl/>
        </w:rPr>
        <w:t>א</w:t>
      </w:r>
      <w:r>
        <w:rPr>
          <w:rtl/>
        </w:rPr>
        <w:t xml:space="preserve"> </w:t>
      </w:r>
      <w:bookmarkStart w:id="20448" w:name="_ETM_Q46_311290"/>
      <w:bookmarkEnd w:id="20448"/>
      <w:r>
        <w:rPr>
          <w:rtl/>
        </w:rPr>
        <w:t xml:space="preserve">לפה </w:t>
      </w:r>
      <w:bookmarkStart w:id="20449" w:name="_ETM_Q46_311590"/>
      <w:bookmarkEnd w:id="20449"/>
      <w:r>
        <w:rPr>
          <w:rtl/>
        </w:rPr>
        <w:t xml:space="preserve">כמו </w:t>
      </w:r>
      <w:bookmarkStart w:id="20450" w:name="_ETM_Q46_311769"/>
      <w:bookmarkEnd w:id="20450"/>
      <w:r>
        <w:rPr>
          <w:rtl/>
        </w:rPr>
        <w:t xml:space="preserve">שאתה </w:t>
      </w:r>
      <w:bookmarkStart w:id="20451" w:name="_ETM_Q46_312129"/>
      <w:bookmarkEnd w:id="20451"/>
      <w:r>
        <w:rPr>
          <w:rtl/>
        </w:rPr>
        <w:t xml:space="preserve">בא </w:t>
      </w:r>
      <w:bookmarkStart w:id="20452" w:name="_ETM_Q46_312340"/>
      <w:bookmarkEnd w:id="20452"/>
      <w:r>
        <w:rPr>
          <w:rtl/>
        </w:rPr>
        <w:t>לפה</w:t>
      </w:r>
      <w:r>
        <w:rPr>
          <w:rFonts w:hint="cs"/>
          <w:rtl/>
        </w:rPr>
        <w:t>.</w:t>
      </w:r>
      <w:bookmarkStart w:id="20453" w:name="_ETM_Q46_314370"/>
      <w:bookmarkStart w:id="20454" w:name="_ETM_Q46_316018"/>
      <w:bookmarkEnd w:id="20453"/>
      <w:bookmarkEnd w:id="20454"/>
    </w:p>
    <w:p w:rsidR="00BC31FD" w:rsidRDefault="00BC31FD" w:rsidP="000D57BD">
      <w:pPr>
        <w:rPr>
          <w:rtl/>
        </w:rPr>
      </w:pPr>
      <w:bookmarkStart w:id="20455" w:name="_ETM_Q46_316078"/>
      <w:bookmarkEnd w:id="20455"/>
    </w:p>
    <w:p w:rsidR="00BC31FD" w:rsidRDefault="00BC31FD" w:rsidP="000D57BD">
      <w:pPr>
        <w:rPr>
          <w:rtl/>
        </w:rPr>
      </w:pPr>
      <w:bookmarkStart w:id="20456" w:name="_ETM_Q46_316163"/>
      <w:bookmarkStart w:id="20457" w:name="_ETM_Q46_316215"/>
      <w:bookmarkStart w:id="20458" w:name="_ETM_Q46_314880"/>
      <w:bookmarkStart w:id="20459" w:name="_ETM_Q46_314970"/>
      <w:bookmarkStart w:id="20460" w:name="_ETM_Q46_313160"/>
      <w:bookmarkEnd w:id="20456"/>
      <w:bookmarkEnd w:id="20457"/>
      <w:bookmarkEnd w:id="20458"/>
      <w:bookmarkEnd w:id="20459"/>
      <w:bookmarkEnd w:id="20460"/>
      <w:r>
        <w:rPr>
          <w:rFonts w:hint="cs"/>
          <w:rtl/>
        </w:rPr>
        <w:t xml:space="preserve">אחרי </w:t>
      </w:r>
      <w:bookmarkStart w:id="20461" w:name="_ETM_Q46_313880"/>
      <w:bookmarkStart w:id="20462" w:name="_ETM_Q46_309020"/>
      <w:bookmarkEnd w:id="20461"/>
      <w:bookmarkEnd w:id="20462"/>
      <w:r>
        <w:rPr>
          <w:rFonts w:hint="cs"/>
          <w:rtl/>
        </w:rPr>
        <w:t>ש</w:t>
      </w:r>
      <w:r>
        <w:rPr>
          <w:rtl/>
        </w:rPr>
        <w:t xml:space="preserve">אמרתי </w:t>
      </w:r>
      <w:bookmarkStart w:id="20463" w:name="_ETM_Q46_315450"/>
      <w:bookmarkEnd w:id="20463"/>
      <w:r>
        <w:rPr>
          <w:rtl/>
        </w:rPr>
        <w:t xml:space="preserve">את </w:t>
      </w:r>
      <w:bookmarkStart w:id="20464" w:name="_ETM_Q46_315570"/>
      <w:bookmarkEnd w:id="20464"/>
      <w:r>
        <w:rPr>
          <w:rtl/>
        </w:rPr>
        <w:t>זה</w:t>
      </w:r>
      <w:r>
        <w:rPr>
          <w:rFonts w:hint="cs"/>
          <w:rtl/>
        </w:rPr>
        <w:t>,</w:t>
      </w:r>
      <w:r>
        <w:rPr>
          <w:rtl/>
        </w:rPr>
        <w:t xml:space="preserve"> </w:t>
      </w:r>
      <w:bookmarkStart w:id="20465" w:name="_ETM_Q46_316600"/>
      <w:bookmarkEnd w:id="20465"/>
      <w:r>
        <w:rPr>
          <w:rtl/>
        </w:rPr>
        <w:t xml:space="preserve">אני </w:t>
      </w:r>
      <w:bookmarkStart w:id="20466" w:name="_ETM_Q46_316840"/>
      <w:bookmarkEnd w:id="20466"/>
      <w:r>
        <w:rPr>
          <w:rtl/>
        </w:rPr>
        <w:t xml:space="preserve">אומר </w:t>
      </w:r>
      <w:bookmarkStart w:id="20467" w:name="_ETM_Q46_317110"/>
      <w:bookmarkEnd w:id="20467"/>
      <w:r>
        <w:rPr>
          <w:rtl/>
        </w:rPr>
        <w:t xml:space="preserve">לך </w:t>
      </w:r>
      <w:bookmarkStart w:id="20468" w:name="_ETM_Q46_318770"/>
      <w:bookmarkStart w:id="20469" w:name="_ETM_Q46_319190"/>
      <w:bookmarkStart w:id="20470" w:name="_ETM_Q46_317231"/>
      <w:bookmarkEnd w:id="20468"/>
      <w:bookmarkEnd w:id="20469"/>
      <w:bookmarkEnd w:id="20470"/>
      <w:r>
        <w:rPr>
          <w:rFonts w:hint="cs"/>
          <w:rtl/>
        </w:rPr>
        <w:t>ש</w:t>
      </w:r>
      <w:bookmarkStart w:id="20471" w:name="_ETM_Q46_319521"/>
      <w:bookmarkEnd w:id="20471"/>
      <w:r>
        <w:rPr>
          <w:rFonts w:hint="cs"/>
          <w:rtl/>
        </w:rPr>
        <w:t>צריך לברך</w:t>
      </w:r>
      <w:r>
        <w:rPr>
          <w:rtl/>
        </w:rPr>
        <w:t xml:space="preserve"> </w:t>
      </w:r>
      <w:bookmarkStart w:id="20472" w:name="_ETM_Q46_319520"/>
      <w:bookmarkEnd w:id="20472"/>
      <w:r>
        <w:rPr>
          <w:rtl/>
        </w:rPr>
        <w:t>הגומל</w:t>
      </w:r>
      <w:bookmarkStart w:id="20473" w:name="_ETM_Q46_318662"/>
      <w:bookmarkEnd w:id="20473"/>
      <w:r>
        <w:rPr>
          <w:rtl/>
        </w:rPr>
        <w:t xml:space="preserve"> </w:t>
      </w:r>
      <w:bookmarkStart w:id="20474" w:name="_ETM_Q46_320889"/>
      <w:bookmarkEnd w:id="20474"/>
      <w:r>
        <w:rPr>
          <w:rtl/>
        </w:rPr>
        <w:t>כ</w:t>
      </w:r>
      <w:bookmarkStart w:id="20475" w:name="_ETM_Q46_323331"/>
      <w:bookmarkEnd w:id="20475"/>
      <w:r>
        <w:rPr>
          <w:rFonts w:hint="cs"/>
          <w:rtl/>
        </w:rPr>
        <w:t>א</w:t>
      </w:r>
      <w:r>
        <w:rPr>
          <w:rtl/>
        </w:rPr>
        <w:t xml:space="preserve">ן </w:t>
      </w:r>
      <w:bookmarkStart w:id="20476" w:name="_ETM_Q46_322609"/>
      <w:bookmarkEnd w:id="20476"/>
      <w:r>
        <w:rPr>
          <w:rtl/>
        </w:rPr>
        <w:t xml:space="preserve">זה </w:t>
      </w:r>
      <w:bookmarkStart w:id="20477" w:name="_ETM_Q46_322939"/>
      <w:bookmarkStart w:id="20478" w:name="_ETM_Q46_322232"/>
      <w:bookmarkEnd w:id="20477"/>
      <w:bookmarkEnd w:id="20478"/>
      <w:r>
        <w:rPr>
          <w:rFonts w:hint="cs"/>
          <w:rtl/>
        </w:rPr>
        <w:t>על</w:t>
      </w:r>
      <w:r>
        <w:rPr>
          <w:rtl/>
        </w:rPr>
        <w:t xml:space="preserve"> </w:t>
      </w:r>
      <w:bookmarkStart w:id="20479" w:name="_ETM_Q46_323029"/>
      <w:bookmarkEnd w:id="20479"/>
      <w:r>
        <w:rPr>
          <w:rtl/>
        </w:rPr>
        <w:t xml:space="preserve">דבר </w:t>
      </w:r>
      <w:bookmarkStart w:id="20480" w:name="_ETM_Q46_323930"/>
      <w:bookmarkEnd w:id="20480"/>
      <w:r>
        <w:rPr>
          <w:rFonts w:hint="cs"/>
          <w:rtl/>
        </w:rPr>
        <w:t xml:space="preserve">אחד </w:t>
      </w:r>
      <w:r>
        <w:rPr>
          <w:rFonts w:hint="eastAsia"/>
          <w:rtl/>
        </w:rPr>
        <w:t>–</w:t>
      </w:r>
      <w:r>
        <w:rPr>
          <w:rtl/>
        </w:rPr>
        <w:t xml:space="preserve"> </w:t>
      </w:r>
      <w:bookmarkStart w:id="20481" w:name="_ETM_Q46_325250"/>
      <w:bookmarkEnd w:id="20481"/>
      <w:r>
        <w:rPr>
          <w:rtl/>
        </w:rPr>
        <w:t xml:space="preserve">שאנחנו </w:t>
      </w:r>
      <w:bookmarkStart w:id="20482" w:name="_ETM_Q46_325940"/>
      <w:bookmarkEnd w:id="20482"/>
      <w:r>
        <w:rPr>
          <w:rtl/>
        </w:rPr>
        <w:t xml:space="preserve">לא </w:t>
      </w:r>
      <w:bookmarkStart w:id="20483" w:name="_ETM_Q46_326180"/>
      <w:bookmarkEnd w:id="20483"/>
      <w:r>
        <w:rPr>
          <w:rtl/>
        </w:rPr>
        <w:t xml:space="preserve">היינו </w:t>
      </w:r>
      <w:bookmarkStart w:id="20484" w:name="_ETM_Q46_326540"/>
      <w:bookmarkEnd w:id="20484"/>
      <w:r>
        <w:rPr>
          <w:rtl/>
        </w:rPr>
        <w:t xml:space="preserve">הממשלה </w:t>
      </w:r>
      <w:bookmarkStart w:id="20485" w:name="_ETM_Q46_327700"/>
      <w:bookmarkEnd w:id="20485"/>
      <w:r>
        <w:rPr>
          <w:rtl/>
        </w:rPr>
        <w:t>ב</w:t>
      </w:r>
      <w:bookmarkStart w:id="20486" w:name="_ETM_Q46_327940"/>
      <w:bookmarkEnd w:id="20486"/>
      <w:r>
        <w:rPr>
          <w:rFonts w:hint="cs"/>
          <w:rtl/>
        </w:rPr>
        <w:t>-</w:t>
      </w:r>
      <w:r>
        <w:rPr>
          <w:rtl/>
        </w:rPr>
        <w:t xml:space="preserve">7 </w:t>
      </w:r>
      <w:bookmarkStart w:id="20487" w:name="_ETM_Q46_328330"/>
      <w:bookmarkEnd w:id="20487"/>
      <w:r>
        <w:rPr>
          <w:rtl/>
        </w:rPr>
        <w:t>באוקטובר</w:t>
      </w:r>
      <w:r>
        <w:rPr>
          <w:rFonts w:hint="cs"/>
          <w:rtl/>
        </w:rPr>
        <w:t>.</w:t>
      </w:r>
      <w:bookmarkStart w:id="20488" w:name="_ETM_Q46_328870"/>
      <w:bookmarkStart w:id="20489" w:name="_ETM_Q46_329260"/>
      <w:bookmarkStart w:id="20490" w:name="_ETM_Q46_329410"/>
      <w:bookmarkStart w:id="20491" w:name="_ETM_Q46_329680"/>
      <w:bookmarkStart w:id="20492" w:name="_ETM_Q46_331000"/>
      <w:bookmarkStart w:id="20493" w:name="_ETM_Q46_330092"/>
      <w:bookmarkStart w:id="20494" w:name="_ETM_Q46_332777"/>
      <w:bookmarkEnd w:id="20488"/>
      <w:bookmarkEnd w:id="20489"/>
      <w:bookmarkEnd w:id="20490"/>
      <w:bookmarkEnd w:id="20491"/>
      <w:bookmarkEnd w:id="20492"/>
      <w:bookmarkEnd w:id="20493"/>
      <w:bookmarkEnd w:id="20494"/>
    </w:p>
    <w:p w:rsidR="00BC31FD" w:rsidRDefault="00BC31FD" w:rsidP="000D57BD">
      <w:pPr>
        <w:rPr>
          <w:rtl/>
        </w:rPr>
      </w:pPr>
      <w:bookmarkStart w:id="20495" w:name="_ETM_Q46_332874"/>
      <w:bookmarkStart w:id="20496" w:name="_ETM_Q46_331752"/>
      <w:bookmarkEnd w:id="20495"/>
      <w:bookmarkEnd w:id="20496"/>
    </w:p>
    <w:p w:rsidR="00BC31FD" w:rsidRDefault="00BC31FD" w:rsidP="000D57BD">
      <w:pPr>
        <w:pStyle w:val="af5"/>
        <w:keepNext/>
        <w:rPr>
          <w:rtl/>
        </w:rPr>
      </w:pPr>
      <w:bookmarkStart w:id="20497" w:name="ET_interruption_5082_3"/>
      <w:r w:rsidRPr="00EF7BC0">
        <w:rPr>
          <w:rStyle w:val="TagStyle"/>
          <w:rtl/>
        </w:rPr>
        <w:t xml:space="preserve"> &lt;&lt; קריאה &gt;&gt; </w:t>
      </w:r>
      <w:r>
        <w:rPr>
          <w:rtl/>
        </w:rPr>
        <w:t>מאיר כהן (יש עתיד):</w:t>
      </w:r>
      <w:r w:rsidRPr="00EF7BC0">
        <w:rPr>
          <w:rStyle w:val="TagStyle"/>
          <w:rtl/>
        </w:rPr>
        <w:t xml:space="preserve"> &lt;&lt; קריאה &gt;&gt;</w:t>
      </w:r>
      <w:r>
        <w:rPr>
          <w:rtl/>
        </w:rPr>
        <w:t xml:space="preserve"> </w:t>
      </w:r>
      <w:bookmarkEnd w:id="20497"/>
    </w:p>
    <w:p w:rsidR="00BC31FD" w:rsidRDefault="00BC31FD" w:rsidP="00DD0FF2">
      <w:pPr>
        <w:rPr>
          <w:rtl/>
          <w:lang w:eastAsia="he-IL"/>
        </w:rPr>
      </w:pPr>
    </w:p>
    <w:p w:rsidR="00BC31FD" w:rsidRDefault="00BC31FD" w:rsidP="000D57BD">
      <w:pPr>
        <w:rPr>
          <w:rtl/>
          <w:lang w:eastAsia="he-IL"/>
        </w:rPr>
      </w:pPr>
      <w:bookmarkStart w:id="20498" w:name="_ETM_Q46_330482"/>
      <w:bookmarkStart w:id="20499" w:name="_ETM_Q46_328603"/>
      <w:bookmarkStart w:id="20500" w:name="_ETM_Q46_333253"/>
      <w:bookmarkEnd w:id="20498"/>
      <w:bookmarkEnd w:id="20499"/>
      <w:bookmarkEnd w:id="20500"/>
      <w:r>
        <w:rPr>
          <w:rFonts w:hint="cs"/>
          <w:rtl/>
          <w:lang w:eastAsia="he-IL"/>
        </w:rPr>
        <w:t>זה לא היה קורה</w:t>
      </w:r>
      <w:bookmarkStart w:id="20501" w:name="_ETM_Q46_331533"/>
      <w:bookmarkEnd w:id="20501"/>
      <w:r>
        <w:rPr>
          <w:rFonts w:hint="cs"/>
          <w:rtl/>
          <w:lang w:eastAsia="he-IL"/>
        </w:rPr>
        <w:t>.</w:t>
      </w:r>
    </w:p>
    <w:p w:rsidR="00BC31FD" w:rsidRDefault="00BC31FD" w:rsidP="000D57BD">
      <w:pPr>
        <w:rPr>
          <w:rtl/>
          <w:lang w:eastAsia="he-IL"/>
        </w:rPr>
      </w:pPr>
      <w:bookmarkStart w:id="20502" w:name="_ETM_Q46_332462"/>
      <w:bookmarkStart w:id="20503" w:name="_ETM_Q46_332536"/>
      <w:bookmarkEnd w:id="20502"/>
      <w:bookmarkEnd w:id="20503"/>
    </w:p>
    <w:p w:rsidR="00BC31FD" w:rsidRDefault="00BC31FD" w:rsidP="000D57BD">
      <w:pPr>
        <w:pStyle w:val="-"/>
        <w:keepNext/>
        <w:rPr>
          <w:rtl/>
        </w:rPr>
      </w:pPr>
      <w:bookmarkStart w:id="20504" w:name="ET_speakercontinue_5109_4"/>
      <w:r w:rsidRPr="00EF7BC0">
        <w:rPr>
          <w:rStyle w:val="TagStyle"/>
          <w:rtl/>
        </w:rPr>
        <w:t xml:space="preserve"> &lt;&lt; דובר_המשך &gt;&gt; </w:t>
      </w:r>
      <w:r>
        <w:rPr>
          <w:rtl/>
        </w:rPr>
        <w:t>אלעזר שטרן (יש עתיד):</w:t>
      </w:r>
      <w:r w:rsidRPr="00EF7BC0">
        <w:rPr>
          <w:rStyle w:val="TagStyle"/>
          <w:rtl/>
        </w:rPr>
        <w:t xml:space="preserve"> &lt;&lt; דובר_המשך &gt;&gt;</w:t>
      </w:r>
      <w:r>
        <w:rPr>
          <w:rtl/>
        </w:rPr>
        <w:t xml:space="preserve"> </w:t>
      </w:r>
      <w:bookmarkEnd w:id="20504"/>
    </w:p>
    <w:p w:rsidR="00BC31FD" w:rsidRDefault="00BC31FD" w:rsidP="00DD0FF2">
      <w:pPr>
        <w:rPr>
          <w:rtl/>
          <w:lang w:eastAsia="he-IL"/>
        </w:rPr>
      </w:pPr>
    </w:p>
    <w:p w:rsidR="00BC31FD" w:rsidRDefault="00BC31FD" w:rsidP="000D57BD">
      <w:pPr>
        <w:rPr>
          <w:rtl/>
          <w:lang w:eastAsia="he-IL"/>
        </w:rPr>
      </w:pPr>
      <w:bookmarkStart w:id="20505" w:name="_ETM_Q46_334130"/>
      <w:bookmarkEnd w:id="20505"/>
      <w:r>
        <w:rPr>
          <w:rFonts w:hint="cs"/>
          <w:rtl/>
          <w:lang w:eastAsia="he-IL"/>
        </w:rPr>
        <w:t>סליחה, חברי מאיר כהן?</w:t>
      </w:r>
      <w:bookmarkStart w:id="20506" w:name="_ETM_Q46_331543"/>
      <w:bookmarkStart w:id="20507" w:name="_ETM_Q46_331657"/>
      <w:bookmarkEnd w:id="20506"/>
      <w:bookmarkEnd w:id="20507"/>
    </w:p>
    <w:p w:rsidR="00BC31FD" w:rsidRDefault="00BC31FD" w:rsidP="000D57BD">
      <w:pPr>
        <w:rPr>
          <w:rtl/>
          <w:lang w:eastAsia="he-IL"/>
        </w:rPr>
      </w:pPr>
      <w:bookmarkStart w:id="20508" w:name="_ETM_Q46_331713"/>
      <w:bookmarkEnd w:id="20508"/>
    </w:p>
    <w:p w:rsidR="00BC31FD" w:rsidRDefault="00BC31FD" w:rsidP="000D57BD">
      <w:pPr>
        <w:pStyle w:val="af5"/>
        <w:keepNext/>
        <w:rPr>
          <w:rtl/>
        </w:rPr>
      </w:pPr>
      <w:r w:rsidRPr="00EF7BC0">
        <w:rPr>
          <w:rStyle w:val="TagStyle"/>
          <w:rtl/>
        </w:rPr>
        <w:t xml:space="preserve"> &lt;&lt; קריאה &gt;&gt; </w:t>
      </w:r>
      <w:r>
        <w:rPr>
          <w:rtl/>
        </w:rPr>
        <w:t>מיקי לוי (יש עתיד):</w:t>
      </w:r>
      <w:r w:rsidRPr="00EF7BC0">
        <w:rPr>
          <w:rStyle w:val="TagStyle"/>
          <w:rtl/>
        </w:rPr>
        <w:t xml:space="preserve"> &lt;&lt; קריאה &gt;&gt;</w:t>
      </w:r>
      <w:r>
        <w:rPr>
          <w:rtl/>
        </w:rPr>
        <w:t xml:space="preserve"> </w:t>
      </w:r>
    </w:p>
    <w:p w:rsidR="00BC31FD" w:rsidRDefault="00BC31FD" w:rsidP="00DD0FF2">
      <w:pPr>
        <w:rPr>
          <w:rtl/>
          <w:lang w:eastAsia="he-IL"/>
        </w:rPr>
      </w:pPr>
    </w:p>
    <w:p w:rsidR="00BC31FD" w:rsidRDefault="00BC31FD" w:rsidP="000D57BD">
      <w:pPr>
        <w:rPr>
          <w:rtl/>
          <w:lang w:eastAsia="he-IL"/>
        </w:rPr>
      </w:pPr>
      <w:bookmarkStart w:id="20509" w:name="_ETM_Q46_336577"/>
      <w:bookmarkEnd w:id="20509"/>
      <w:r>
        <w:rPr>
          <w:rFonts w:hint="cs"/>
          <w:rtl/>
          <w:lang w:eastAsia="he-IL"/>
        </w:rPr>
        <w:t>אולי זה לא היה קורה</w:t>
      </w:r>
      <w:bookmarkStart w:id="20510" w:name="_ETM_Q46_332823"/>
      <w:bookmarkEnd w:id="20510"/>
      <w:r>
        <w:rPr>
          <w:rFonts w:hint="cs"/>
          <w:rtl/>
          <w:lang w:eastAsia="he-IL"/>
        </w:rPr>
        <w:t>.</w:t>
      </w:r>
    </w:p>
    <w:p w:rsidR="00BC31FD" w:rsidRDefault="00BC31FD" w:rsidP="000D57BD">
      <w:pPr>
        <w:rPr>
          <w:rtl/>
          <w:lang w:eastAsia="he-IL"/>
        </w:rPr>
      </w:pPr>
      <w:bookmarkStart w:id="20511" w:name="_ETM_Q46_333765"/>
      <w:bookmarkStart w:id="20512" w:name="_ETM_Q46_333842"/>
      <w:bookmarkStart w:id="20513" w:name="_ETM_Q46_330082"/>
      <w:bookmarkEnd w:id="20511"/>
      <w:bookmarkEnd w:id="20512"/>
      <w:bookmarkEnd w:id="20513"/>
    </w:p>
    <w:p w:rsidR="00BC31FD" w:rsidRDefault="00BC31FD" w:rsidP="000D57BD">
      <w:pPr>
        <w:pStyle w:val="-"/>
        <w:keepNext/>
        <w:rPr>
          <w:rtl/>
        </w:rPr>
      </w:pPr>
      <w:bookmarkStart w:id="20514" w:name="ET_speakercontinue_5109_6"/>
      <w:r w:rsidRPr="00A82FA8">
        <w:rPr>
          <w:rStyle w:val="TagStyle"/>
          <w:rtl/>
        </w:rPr>
        <w:t xml:space="preserve"> &lt;&lt; דובר_המשך &gt;&gt; </w:t>
      </w:r>
      <w:r>
        <w:rPr>
          <w:rtl/>
        </w:rPr>
        <w:t>אלעזר שטרן (יש עתיד):</w:t>
      </w:r>
      <w:r w:rsidRPr="00A82FA8">
        <w:rPr>
          <w:rStyle w:val="TagStyle"/>
          <w:rtl/>
        </w:rPr>
        <w:t xml:space="preserve"> &lt;&lt; דובר_המשך &gt;&gt;</w:t>
      </w:r>
      <w:r>
        <w:rPr>
          <w:rtl/>
        </w:rPr>
        <w:t xml:space="preserve"> </w:t>
      </w:r>
      <w:bookmarkEnd w:id="20514"/>
    </w:p>
    <w:p w:rsidR="00BC31FD" w:rsidRDefault="00BC31FD" w:rsidP="00DD0FF2">
      <w:pPr>
        <w:rPr>
          <w:rtl/>
          <w:lang w:eastAsia="he-IL"/>
        </w:rPr>
      </w:pPr>
    </w:p>
    <w:p w:rsidR="00BC31FD" w:rsidRDefault="00BC31FD" w:rsidP="0020423B">
      <w:pPr>
        <w:rPr>
          <w:rtl/>
        </w:rPr>
      </w:pPr>
      <w:bookmarkStart w:id="20515" w:name="_ETM_Q46_342072"/>
      <w:bookmarkStart w:id="20516" w:name="_ETM_Q46_338652"/>
      <w:bookmarkEnd w:id="20515"/>
      <w:bookmarkEnd w:id="20516"/>
      <w:r>
        <w:rPr>
          <w:rFonts w:hint="cs"/>
          <w:rtl/>
          <w:lang w:eastAsia="he-IL"/>
        </w:rPr>
        <w:t xml:space="preserve">נכון, אבל אתה יודע, זה הערכות. אני </w:t>
      </w:r>
      <w:bookmarkStart w:id="20517" w:name="_ETM_Q46_340642"/>
      <w:bookmarkStart w:id="20518" w:name="_ETM_Q46_342989"/>
      <w:bookmarkEnd w:id="20517"/>
      <w:bookmarkEnd w:id="20518"/>
      <w:r>
        <w:rPr>
          <w:rtl/>
        </w:rPr>
        <w:t xml:space="preserve">מדבר </w:t>
      </w:r>
      <w:bookmarkStart w:id="20519" w:name="_ETM_Q46_343319"/>
      <w:bookmarkEnd w:id="20519"/>
      <w:r>
        <w:rPr>
          <w:rtl/>
        </w:rPr>
        <w:t xml:space="preserve">על </w:t>
      </w:r>
      <w:bookmarkStart w:id="20520" w:name="_ETM_Q46_343439"/>
      <w:bookmarkEnd w:id="20520"/>
      <w:r>
        <w:rPr>
          <w:rtl/>
        </w:rPr>
        <w:t xml:space="preserve">הדברים </w:t>
      </w:r>
      <w:bookmarkStart w:id="20521" w:name="_ETM_Q46_343859"/>
      <w:bookmarkEnd w:id="20521"/>
      <w:r>
        <w:rPr>
          <w:rtl/>
        </w:rPr>
        <w:t>הבטוחים</w:t>
      </w:r>
      <w:r>
        <w:rPr>
          <w:rFonts w:hint="cs"/>
          <w:rtl/>
        </w:rPr>
        <w:t>,</w:t>
      </w:r>
      <w:r>
        <w:rPr>
          <w:rtl/>
        </w:rPr>
        <w:t xml:space="preserve"> </w:t>
      </w:r>
      <w:bookmarkStart w:id="20522" w:name="_ETM_Q46_345190"/>
      <w:bookmarkEnd w:id="20522"/>
      <w:r>
        <w:rPr>
          <w:rtl/>
        </w:rPr>
        <w:t xml:space="preserve">ואני </w:t>
      </w:r>
      <w:bookmarkStart w:id="20523" w:name="_ETM_Q46_345430"/>
      <w:bookmarkEnd w:id="20523"/>
      <w:r>
        <w:rPr>
          <w:rtl/>
        </w:rPr>
        <w:t xml:space="preserve">חושב </w:t>
      </w:r>
      <w:bookmarkStart w:id="20524" w:name="_ETM_Q46_345730"/>
      <w:bookmarkEnd w:id="20524"/>
      <w:r>
        <w:rPr>
          <w:rtl/>
        </w:rPr>
        <w:t xml:space="preserve">שמה </w:t>
      </w:r>
      <w:bookmarkStart w:id="20525" w:name="_ETM_Q46_345970"/>
      <w:bookmarkEnd w:id="20525"/>
      <w:r>
        <w:rPr>
          <w:rtl/>
        </w:rPr>
        <w:t xml:space="preserve">שאמרתי </w:t>
      </w:r>
      <w:bookmarkStart w:id="20526" w:name="_ETM_Q46_346389"/>
      <w:bookmarkEnd w:id="20526"/>
      <w:r>
        <w:rPr>
          <w:rtl/>
        </w:rPr>
        <w:t xml:space="preserve">עכשיו </w:t>
      </w:r>
      <w:bookmarkStart w:id="20527" w:name="_ETM_Q46_346720"/>
      <w:bookmarkStart w:id="20528" w:name="_ETM_Q46_345212"/>
      <w:bookmarkEnd w:id="20527"/>
      <w:bookmarkEnd w:id="20528"/>
      <w:r>
        <w:rPr>
          <w:rFonts w:hint="cs"/>
          <w:rtl/>
        </w:rPr>
        <w:t xml:space="preserve">זה </w:t>
      </w:r>
      <w:r>
        <w:rPr>
          <w:rtl/>
        </w:rPr>
        <w:t xml:space="preserve">דבר </w:t>
      </w:r>
      <w:bookmarkStart w:id="20529" w:name="_ETM_Q46_347080"/>
      <w:bookmarkEnd w:id="20529"/>
      <w:r>
        <w:rPr>
          <w:rtl/>
        </w:rPr>
        <w:t>ב</w:t>
      </w:r>
      <w:r>
        <w:rPr>
          <w:rFonts w:hint="cs"/>
          <w:rtl/>
        </w:rPr>
        <w:t>טוח, בגלל שא</w:t>
      </w:r>
      <w:bookmarkStart w:id="20530" w:name="_ETM_Q46_346982"/>
      <w:bookmarkEnd w:id="20530"/>
      <w:r>
        <w:rPr>
          <w:rFonts w:hint="cs"/>
          <w:rtl/>
        </w:rPr>
        <w:t>ת</w:t>
      </w:r>
      <w:r>
        <w:rPr>
          <w:rtl/>
        </w:rPr>
        <w:t xml:space="preserve"> </w:t>
      </w:r>
      <w:bookmarkStart w:id="20531" w:name="_ETM_Q46_347500"/>
      <w:bookmarkStart w:id="20532" w:name="_ETM_Q46_347889"/>
      <w:bookmarkStart w:id="20533" w:name="_ETM_Q46_348010"/>
      <w:bookmarkEnd w:id="20531"/>
      <w:bookmarkEnd w:id="20532"/>
      <w:bookmarkEnd w:id="20533"/>
      <w:r>
        <w:rPr>
          <w:rtl/>
        </w:rPr>
        <w:t xml:space="preserve">השנאה </w:t>
      </w:r>
      <w:bookmarkStart w:id="20534" w:name="_ETM_Q46_348580"/>
      <w:bookmarkEnd w:id="20534"/>
      <w:r>
        <w:rPr>
          <w:rtl/>
        </w:rPr>
        <w:t xml:space="preserve">הזאת </w:t>
      </w:r>
      <w:bookmarkStart w:id="20535" w:name="_ETM_Q46_349709"/>
      <w:bookmarkEnd w:id="20535"/>
      <w:r>
        <w:rPr>
          <w:rtl/>
        </w:rPr>
        <w:t xml:space="preserve">אני </w:t>
      </w:r>
      <w:bookmarkStart w:id="20536" w:name="_ETM_Q46_350010"/>
      <w:bookmarkEnd w:id="20536"/>
      <w:r>
        <w:rPr>
          <w:rtl/>
        </w:rPr>
        <w:t xml:space="preserve">פגשתי </w:t>
      </w:r>
      <w:bookmarkStart w:id="20537" w:name="_ETM_Q46_350609"/>
      <w:bookmarkEnd w:id="20537"/>
      <w:r>
        <w:rPr>
          <w:rtl/>
        </w:rPr>
        <w:t xml:space="preserve">גם </w:t>
      </w:r>
      <w:bookmarkStart w:id="20538" w:name="_ETM_Q46_350849"/>
      <w:bookmarkEnd w:id="20538"/>
      <w:r>
        <w:rPr>
          <w:rtl/>
        </w:rPr>
        <w:t xml:space="preserve">בבית </w:t>
      </w:r>
      <w:bookmarkStart w:id="20539" w:name="_ETM_Q46_351150"/>
      <w:bookmarkEnd w:id="20539"/>
      <w:r>
        <w:rPr>
          <w:rtl/>
        </w:rPr>
        <w:t xml:space="preserve">הכנסת </w:t>
      </w:r>
      <w:bookmarkStart w:id="20540" w:name="_ETM_Q46_351719"/>
      <w:bookmarkEnd w:id="20540"/>
      <w:r>
        <w:rPr>
          <w:rtl/>
        </w:rPr>
        <w:t>שלי</w:t>
      </w:r>
      <w:r>
        <w:rPr>
          <w:rFonts w:hint="cs"/>
          <w:rtl/>
        </w:rPr>
        <w:t>.</w:t>
      </w:r>
      <w:bookmarkStart w:id="20541" w:name="_ETM_Q46_349692"/>
      <w:bookmarkStart w:id="20542" w:name="_ETM_Q46_353669"/>
      <w:bookmarkStart w:id="20543" w:name="_ETM_Q46_354209"/>
      <w:bookmarkEnd w:id="20541"/>
      <w:bookmarkEnd w:id="20542"/>
      <w:bookmarkEnd w:id="20543"/>
      <w:r>
        <w:rPr>
          <w:rFonts w:hint="cs"/>
          <w:rtl/>
        </w:rPr>
        <w:t xml:space="preserve"> </w:t>
      </w:r>
      <w:bookmarkStart w:id="20544" w:name="_ETM_Q46_353372"/>
      <w:bookmarkEnd w:id="20544"/>
      <w:r>
        <w:rPr>
          <w:rFonts w:hint="cs"/>
          <w:rtl/>
        </w:rPr>
        <w:t xml:space="preserve">בתשעה </w:t>
      </w:r>
      <w:bookmarkStart w:id="20545" w:name="_ETM_Q46_352362"/>
      <w:bookmarkStart w:id="20546" w:name="_ETM_Q46_354749"/>
      <w:bookmarkEnd w:id="20545"/>
      <w:bookmarkEnd w:id="20546"/>
      <w:r>
        <w:rPr>
          <w:rtl/>
        </w:rPr>
        <w:t>באב</w:t>
      </w:r>
      <w:r>
        <w:rPr>
          <w:rFonts w:hint="cs"/>
          <w:rtl/>
        </w:rPr>
        <w:t>,</w:t>
      </w:r>
      <w:r>
        <w:rPr>
          <w:rtl/>
        </w:rPr>
        <w:t xml:space="preserve"> </w:t>
      </w:r>
      <w:bookmarkStart w:id="20547" w:name="_ETM_Q46_356129"/>
      <w:bookmarkEnd w:id="20547"/>
      <w:r>
        <w:rPr>
          <w:rtl/>
        </w:rPr>
        <w:t xml:space="preserve">אחרי </w:t>
      </w:r>
      <w:bookmarkStart w:id="20548" w:name="_ETM_Q46_356519"/>
      <w:bookmarkEnd w:id="20548"/>
      <w:r>
        <w:rPr>
          <w:rtl/>
        </w:rPr>
        <w:t>שהעברת</w:t>
      </w:r>
      <w:r>
        <w:rPr>
          <w:rFonts w:hint="cs"/>
          <w:rtl/>
        </w:rPr>
        <w:t>ם</w:t>
      </w:r>
      <w:r>
        <w:rPr>
          <w:rtl/>
        </w:rPr>
        <w:t xml:space="preserve"> </w:t>
      </w:r>
      <w:bookmarkStart w:id="20549" w:name="_ETM_Q46_357389"/>
      <w:bookmarkStart w:id="20550" w:name="_ETM_Q46_355782"/>
      <w:bookmarkEnd w:id="20549"/>
      <w:bookmarkEnd w:id="20550"/>
      <w:r>
        <w:rPr>
          <w:rFonts w:hint="cs"/>
          <w:rtl/>
        </w:rPr>
        <w:t>את ח</w:t>
      </w:r>
      <w:r>
        <w:rPr>
          <w:rtl/>
        </w:rPr>
        <w:t xml:space="preserve">וק </w:t>
      </w:r>
      <w:bookmarkStart w:id="20551" w:name="_ETM_Q46_357900"/>
      <w:bookmarkStart w:id="20552" w:name="_ETM_Q46_358739"/>
      <w:bookmarkStart w:id="20553" w:name="_ETM_Q46_359040"/>
      <w:bookmarkStart w:id="20554" w:name="_ETM_Q46_359099"/>
      <w:bookmarkStart w:id="20555" w:name="_ETM_Q46_353902"/>
      <w:bookmarkEnd w:id="20551"/>
      <w:bookmarkEnd w:id="20552"/>
      <w:bookmarkEnd w:id="20553"/>
      <w:bookmarkEnd w:id="20554"/>
      <w:bookmarkEnd w:id="20555"/>
      <w:r>
        <w:rPr>
          <w:rFonts w:hint="cs"/>
          <w:rtl/>
        </w:rPr>
        <w:t>עילת ה</w:t>
      </w:r>
      <w:bookmarkStart w:id="20556" w:name="_ETM_Q46_359702"/>
      <w:bookmarkEnd w:id="20556"/>
      <w:r>
        <w:rPr>
          <w:rFonts w:hint="cs"/>
          <w:rtl/>
        </w:rPr>
        <w:t>סב</w:t>
      </w:r>
      <w:r>
        <w:rPr>
          <w:rtl/>
        </w:rPr>
        <w:t>ירות</w:t>
      </w:r>
      <w:r>
        <w:rPr>
          <w:rFonts w:hint="cs"/>
          <w:rtl/>
        </w:rPr>
        <w:t>,</w:t>
      </w:r>
      <w:bookmarkStart w:id="20557" w:name="_ETM_Q46_364875"/>
      <w:bookmarkEnd w:id="20557"/>
      <w:r>
        <w:rPr>
          <w:rtl/>
        </w:rPr>
        <w:t xml:space="preserve"> </w:t>
      </w:r>
      <w:bookmarkStart w:id="20558" w:name="_ETM_Q46_361700"/>
      <w:bookmarkEnd w:id="20558"/>
      <w:r>
        <w:rPr>
          <w:rtl/>
        </w:rPr>
        <w:t xml:space="preserve">קראתי </w:t>
      </w:r>
      <w:bookmarkStart w:id="20559" w:name="_ETM_Q46_362319"/>
      <w:bookmarkEnd w:id="20559"/>
      <w:r>
        <w:rPr>
          <w:rFonts w:hint="cs"/>
          <w:rtl/>
        </w:rPr>
        <w:t xml:space="preserve">את </w:t>
      </w:r>
      <w:bookmarkStart w:id="20560" w:name="_ETM_Q46_362982"/>
      <w:bookmarkStart w:id="20561" w:name="_ETM_Q46_359331"/>
      <w:bookmarkEnd w:id="20560"/>
      <w:bookmarkEnd w:id="20561"/>
      <w:r>
        <w:rPr>
          <w:rtl/>
        </w:rPr>
        <w:t xml:space="preserve">מגילת </w:t>
      </w:r>
      <w:bookmarkStart w:id="20562" w:name="_ETM_Q46_363010"/>
      <w:bookmarkEnd w:id="20562"/>
      <w:r>
        <w:rPr>
          <w:rtl/>
        </w:rPr>
        <w:t>איכה</w:t>
      </w:r>
      <w:bookmarkStart w:id="20563" w:name="_ETM_Q46_362161"/>
      <w:bookmarkEnd w:id="20563"/>
      <w:r w:rsidR="0020423B">
        <w:rPr>
          <w:rFonts w:hint="cs"/>
          <w:rtl/>
        </w:rPr>
        <w:t>.</w:t>
      </w:r>
      <w:r>
        <w:rPr>
          <w:rtl/>
        </w:rPr>
        <w:t xml:space="preserve"> </w:t>
      </w:r>
      <w:bookmarkStart w:id="20564" w:name="_ETM_Q46_364579"/>
      <w:bookmarkEnd w:id="20564"/>
      <w:r>
        <w:rPr>
          <w:rtl/>
        </w:rPr>
        <w:t>ב</w:t>
      </w:r>
      <w:r>
        <w:rPr>
          <w:rFonts w:hint="cs"/>
          <w:rtl/>
        </w:rPr>
        <w:t>קי</w:t>
      </w:r>
      <w:r>
        <w:rPr>
          <w:rtl/>
        </w:rPr>
        <w:t xml:space="preserve">נות </w:t>
      </w:r>
      <w:bookmarkStart w:id="20565" w:name="_ETM_Q46_365269"/>
      <w:bookmarkEnd w:id="20565"/>
      <w:r>
        <w:rPr>
          <w:rtl/>
        </w:rPr>
        <w:t xml:space="preserve">יצאתי </w:t>
      </w:r>
      <w:bookmarkStart w:id="20566" w:name="_ETM_Q46_365809"/>
      <w:bookmarkEnd w:id="20566"/>
      <w:r>
        <w:rPr>
          <w:rtl/>
        </w:rPr>
        <w:t>החוצה</w:t>
      </w:r>
      <w:r>
        <w:rPr>
          <w:rFonts w:hint="cs"/>
          <w:rtl/>
        </w:rPr>
        <w:t>;</w:t>
      </w:r>
      <w:r>
        <w:rPr>
          <w:rtl/>
        </w:rPr>
        <w:t xml:space="preserve"> </w:t>
      </w:r>
      <w:bookmarkStart w:id="20567" w:name="_ETM_Q46_367160"/>
      <w:bookmarkEnd w:id="20567"/>
      <w:r>
        <w:rPr>
          <w:rtl/>
        </w:rPr>
        <w:t>אמרתי</w:t>
      </w:r>
      <w:bookmarkStart w:id="20568" w:name="_ETM_Q46_366021"/>
      <w:bookmarkStart w:id="20569" w:name="_ETM_Q46_368120"/>
      <w:bookmarkStart w:id="20570" w:name="_ETM_Q46_368330"/>
      <w:bookmarkEnd w:id="20568"/>
      <w:bookmarkEnd w:id="20569"/>
      <w:bookmarkEnd w:id="20570"/>
      <w:r>
        <w:rPr>
          <w:rFonts w:hint="cs"/>
          <w:rtl/>
        </w:rPr>
        <w:t xml:space="preserve">: </w:t>
      </w:r>
      <w:r>
        <w:rPr>
          <w:rtl/>
        </w:rPr>
        <w:t xml:space="preserve">אנשים </w:t>
      </w:r>
      <w:bookmarkStart w:id="20571" w:name="_ETM_Q46_368690"/>
      <w:bookmarkEnd w:id="20571"/>
      <w:r>
        <w:rPr>
          <w:rtl/>
        </w:rPr>
        <w:t>שבו</w:t>
      </w:r>
      <w:r>
        <w:rPr>
          <w:rFonts w:hint="cs"/>
          <w:rtl/>
        </w:rPr>
        <w:t>כ</w:t>
      </w:r>
      <w:r>
        <w:rPr>
          <w:rtl/>
        </w:rPr>
        <w:t xml:space="preserve">ים </w:t>
      </w:r>
      <w:bookmarkStart w:id="20572" w:name="_ETM_Q46_369260"/>
      <w:bookmarkEnd w:id="20572"/>
      <w:r>
        <w:rPr>
          <w:rtl/>
        </w:rPr>
        <w:t xml:space="preserve">על </w:t>
      </w:r>
      <w:bookmarkStart w:id="20573" w:name="_ETM_Q46_369410"/>
      <w:bookmarkEnd w:id="20573"/>
      <w:r>
        <w:rPr>
          <w:rtl/>
        </w:rPr>
        <w:t xml:space="preserve">החורבן </w:t>
      </w:r>
      <w:bookmarkStart w:id="20574" w:name="_ETM_Q46_370160"/>
      <w:bookmarkEnd w:id="20574"/>
      <w:r>
        <w:rPr>
          <w:rtl/>
        </w:rPr>
        <w:t xml:space="preserve">ומביאים </w:t>
      </w:r>
      <w:bookmarkStart w:id="20575" w:name="_ETM_Q46_370880"/>
      <w:bookmarkEnd w:id="20575"/>
      <w:r>
        <w:rPr>
          <w:rtl/>
        </w:rPr>
        <w:t xml:space="preserve">את </w:t>
      </w:r>
      <w:bookmarkStart w:id="20576" w:name="_ETM_Q46_371030"/>
      <w:bookmarkEnd w:id="20576"/>
      <w:r>
        <w:rPr>
          <w:rtl/>
        </w:rPr>
        <w:t xml:space="preserve">החורבן </w:t>
      </w:r>
      <w:bookmarkStart w:id="20577" w:name="_ETM_Q46_372389"/>
      <w:bookmarkEnd w:id="20577"/>
      <w:r>
        <w:rPr>
          <w:rFonts w:hint="cs"/>
          <w:rtl/>
        </w:rPr>
        <w:t xml:space="preserve">– </w:t>
      </w:r>
      <w:r>
        <w:rPr>
          <w:rtl/>
        </w:rPr>
        <w:t xml:space="preserve">אני </w:t>
      </w:r>
      <w:bookmarkStart w:id="20578" w:name="_ETM_Q46_372720"/>
      <w:bookmarkEnd w:id="20578"/>
      <w:r>
        <w:rPr>
          <w:rtl/>
        </w:rPr>
        <w:t xml:space="preserve">לא </w:t>
      </w:r>
      <w:bookmarkStart w:id="20579" w:name="_ETM_Q46_372840"/>
      <w:bookmarkEnd w:id="20579"/>
      <w:r>
        <w:rPr>
          <w:rtl/>
        </w:rPr>
        <w:t>יכו</w:t>
      </w:r>
      <w:bookmarkStart w:id="20580" w:name="_ETM_Q46_371012"/>
      <w:bookmarkEnd w:id="20580"/>
      <w:r>
        <w:rPr>
          <w:rtl/>
        </w:rPr>
        <w:t xml:space="preserve">ל </w:t>
      </w:r>
      <w:bookmarkStart w:id="20581" w:name="_ETM_Q46_373080"/>
      <w:bookmarkEnd w:id="20581"/>
      <w:r>
        <w:rPr>
          <w:rtl/>
        </w:rPr>
        <w:t>ל</w:t>
      </w:r>
      <w:bookmarkStart w:id="20582" w:name="_ETM_Q46_373319"/>
      <w:bookmarkStart w:id="20583" w:name="_ETM_Q46_373740"/>
      <w:bookmarkStart w:id="20584" w:name="_ETM_Q46_369992"/>
      <w:bookmarkEnd w:id="20582"/>
      <w:bookmarkEnd w:id="20583"/>
      <w:bookmarkEnd w:id="20584"/>
      <w:r>
        <w:rPr>
          <w:rFonts w:hint="cs"/>
          <w:rtl/>
        </w:rPr>
        <w:t xml:space="preserve">שבת </w:t>
      </w:r>
      <w:bookmarkStart w:id="20585" w:name="_ETM_Q46_372621"/>
      <w:bookmarkEnd w:id="20585"/>
      <w:r>
        <w:rPr>
          <w:rFonts w:hint="cs"/>
          <w:rtl/>
        </w:rPr>
        <w:t xml:space="preserve">איתם </w:t>
      </w:r>
      <w:r>
        <w:rPr>
          <w:rtl/>
        </w:rPr>
        <w:t xml:space="preserve">על </w:t>
      </w:r>
      <w:bookmarkStart w:id="20586" w:name="_ETM_Q46_373919"/>
      <w:bookmarkEnd w:id="20586"/>
      <w:r>
        <w:rPr>
          <w:rtl/>
        </w:rPr>
        <w:t xml:space="preserve">הרצפה </w:t>
      </w:r>
      <w:bookmarkStart w:id="20587" w:name="_ETM_Q46_374400"/>
      <w:bookmarkEnd w:id="20587"/>
      <w:r>
        <w:rPr>
          <w:rtl/>
        </w:rPr>
        <w:t>ולבכות</w:t>
      </w:r>
      <w:r>
        <w:rPr>
          <w:rFonts w:hint="cs"/>
          <w:rtl/>
        </w:rPr>
        <w:t>,</w:t>
      </w:r>
      <w:r>
        <w:rPr>
          <w:rtl/>
        </w:rPr>
        <w:t xml:space="preserve"> </w:t>
      </w:r>
      <w:bookmarkStart w:id="20588" w:name="_ETM_Q46_377120"/>
      <w:bookmarkEnd w:id="20588"/>
      <w:r>
        <w:rPr>
          <w:rtl/>
        </w:rPr>
        <w:t xml:space="preserve">בגלל </w:t>
      </w:r>
      <w:bookmarkStart w:id="20589" w:name="_ETM_Q46_377419"/>
      <w:bookmarkEnd w:id="20589"/>
      <w:r>
        <w:rPr>
          <w:rtl/>
        </w:rPr>
        <w:t xml:space="preserve">שזה </w:t>
      </w:r>
      <w:bookmarkStart w:id="20590" w:name="_ETM_Q46_377689"/>
      <w:bookmarkEnd w:id="20590"/>
      <w:r>
        <w:rPr>
          <w:rtl/>
        </w:rPr>
        <w:t xml:space="preserve">היה </w:t>
      </w:r>
      <w:bookmarkStart w:id="20591" w:name="_ETM_Q46_377900"/>
      <w:bookmarkEnd w:id="20591"/>
      <w:r>
        <w:rPr>
          <w:rtl/>
        </w:rPr>
        <w:t>שקוף</w:t>
      </w:r>
      <w:bookmarkStart w:id="20592" w:name="_ETM_Q46_377962"/>
      <w:bookmarkEnd w:id="20592"/>
      <w:r>
        <w:rPr>
          <w:rtl/>
        </w:rPr>
        <w:t xml:space="preserve"> </w:t>
      </w:r>
      <w:bookmarkStart w:id="20593" w:name="_ETM_Q46_379510"/>
      <w:bookmarkEnd w:id="20593"/>
      <w:r>
        <w:rPr>
          <w:rtl/>
        </w:rPr>
        <w:t xml:space="preserve">שזה </w:t>
      </w:r>
      <w:bookmarkStart w:id="20594" w:name="_ETM_Q46_379840"/>
      <w:bookmarkEnd w:id="20594"/>
      <w:r>
        <w:rPr>
          <w:rFonts w:hint="cs"/>
          <w:rtl/>
        </w:rPr>
        <w:t>יביא</w:t>
      </w:r>
      <w:r>
        <w:rPr>
          <w:rtl/>
        </w:rPr>
        <w:t xml:space="preserve"> </w:t>
      </w:r>
      <w:bookmarkStart w:id="20595" w:name="_ETM_Q46_380050"/>
      <w:bookmarkEnd w:id="20595"/>
      <w:r>
        <w:rPr>
          <w:rtl/>
        </w:rPr>
        <w:t>חורבן</w:t>
      </w:r>
      <w:r>
        <w:rPr>
          <w:rFonts w:hint="cs"/>
          <w:rtl/>
        </w:rPr>
        <w:t>.</w:t>
      </w:r>
      <w:bookmarkStart w:id="20596" w:name="_ETM_Q46_381850"/>
      <w:bookmarkStart w:id="20597" w:name="_ETM_Q46_384058"/>
      <w:bookmarkEnd w:id="20596"/>
      <w:bookmarkEnd w:id="20597"/>
    </w:p>
    <w:p w:rsidR="00BC31FD" w:rsidRDefault="00BC31FD" w:rsidP="000D57BD">
      <w:pPr>
        <w:rPr>
          <w:rtl/>
        </w:rPr>
      </w:pPr>
      <w:bookmarkStart w:id="20598" w:name="_ETM_Q46_384155"/>
      <w:bookmarkEnd w:id="20598"/>
    </w:p>
    <w:p w:rsidR="00BC31FD" w:rsidRDefault="00BC31FD" w:rsidP="0020423B">
      <w:pPr>
        <w:rPr>
          <w:rtl/>
        </w:rPr>
      </w:pPr>
      <w:bookmarkStart w:id="20599" w:name="_ETM_Q46_384234"/>
      <w:bookmarkStart w:id="20600" w:name="_ETM_Q46_384293"/>
      <w:bookmarkEnd w:id="20599"/>
      <w:bookmarkEnd w:id="20600"/>
      <w:r>
        <w:rPr>
          <w:rtl/>
        </w:rPr>
        <w:t>עכשיו</w:t>
      </w:r>
      <w:r>
        <w:rPr>
          <w:rFonts w:hint="cs"/>
          <w:rtl/>
        </w:rPr>
        <w:t>,</w:t>
      </w:r>
      <w:r>
        <w:rPr>
          <w:rtl/>
        </w:rPr>
        <w:t xml:space="preserve"> </w:t>
      </w:r>
      <w:bookmarkStart w:id="20601" w:name="_ETM_Q46_382180"/>
      <w:bookmarkEnd w:id="20601"/>
      <w:r>
        <w:rPr>
          <w:rtl/>
        </w:rPr>
        <w:t xml:space="preserve">מה </w:t>
      </w:r>
      <w:bookmarkStart w:id="20602" w:name="_ETM_Q46_382360"/>
      <w:bookmarkEnd w:id="20602"/>
      <w:r>
        <w:rPr>
          <w:rtl/>
        </w:rPr>
        <w:t xml:space="preserve">אתם </w:t>
      </w:r>
      <w:bookmarkStart w:id="20603" w:name="_ETM_Q46_382600"/>
      <w:bookmarkEnd w:id="20603"/>
      <w:r>
        <w:rPr>
          <w:rtl/>
        </w:rPr>
        <w:t>עשיתם</w:t>
      </w:r>
      <w:r>
        <w:rPr>
          <w:rFonts w:hint="cs"/>
          <w:rtl/>
        </w:rPr>
        <w:t>?</w:t>
      </w:r>
      <w:bookmarkStart w:id="20604" w:name="_ETM_Q46_381951"/>
      <w:bookmarkEnd w:id="20604"/>
      <w:r>
        <w:rPr>
          <w:rtl/>
        </w:rPr>
        <w:t xml:space="preserve"> </w:t>
      </w:r>
      <w:bookmarkStart w:id="20605" w:name="_ETM_Q46_383530"/>
      <w:bookmarkEnd w:id="20605"/>
      <w:r>
        <w:rPr>
          <w:rtl/>
        </w:rPr>
        <w:t>מה</w:t>
      </w:r>
      <w:r>
        <w:rPr>
          <w:rFonts w:hint="cs"/>
          <w:rtl/>
        </w:rPr>
        <w:t>,</w:t>
      </w:r>
      <w:bookmarkStart w:id="20606" w:name="_ETM_Q46_381611"/>
      <w:bookmarkEnd w:id="20606"/>
      <w:r>
        <w:rPr>
          <w:rtl/>
        </w:rPr>
        <w:t xml:space="preserve"> </w:t>
      </w:r>
      <w:bookmarkStart w:id="20607" w:name="_ETM_Q46_383710"/>
      <w:bookmarkStart w:id="20608" w:name="_ETM_Q46_377511"/>
      <w:bookmarkEnd w:id="20607"/>
      <w:bookmarkEnd w:id="20608"/>
      <w:r>
        <w:rPr>
          <w:rtl/>
        </w:rPr>
        <w:t xml:space="preserve">אנחנו </w:t>
      </w:r>
      <w:bookmarkStart w:id="20609" w:name="_ETM_Q46_384070"/>
      <w:bookmarkEnd w:id="20609"/>
      <w:r>
        <w:rPr>
          <w:rtl/>
        </w:rPr>
        <w:t xml:space="preserve">יכולנו </w:t>
      </w:r>
      <w:bookmarkStart w:id="20610" w:name="_ETM_Q46_384400"/>
      <w:bookmarkEnd w:id="20610"/>
      <w:r>
        <w:rPr>
          <w:rtl/>
        </w:rPr>
        <w:t xml:space="preserve">לעצור </w:t>
      </w:r>
      <w:bookmarkStart w:id="20611" w:name="_ETM_Q46_384790"/>
      <w:bookmarkEnd w:id="20611"/>
      <w:r>
        <w:rPr>
          <w:rtl/>
        </w:rPr>
        <w:t xml:space="preserve">את </w:t>
      </w:r>
      <w:bookmarkStart w:id="20612" w:name="_ETM_Q46_384940"/>
      <w:bookmarkEnd w:id="20612"/>
      <w:r>
        <w:rPr>
          <w:rtl/>
        </w:rPr>
        <w:t xml:space="preserve">ההפיכה </w:t>
      </w:r>
      <w:bookmarkStart w:id="20613" w:name="_ETM_Q46_385360"/>
      <w:bookmarkEnd w:id="20613"/>
      <w:r>
        <w:rPr>
          <w:rtl/>
        </w:rPr>
        <w:t>המשפטית</w:t>
      </w:r>
      <w:r>
        <w:rPr>
          <w:rFonts w:hint="cs"/>
          <w:rtl/>
        </w:rPr>
        <w:t>?</w:t>
      </w:r>
      <w:r>
        <w:rPr>
          <w:rtl/>
        </w:rPr>
        <w:t xml:space="preserve"> </w:t>
      </w:r>
      <w:bookmarkStart w:id="20614" w:name="_ETM_Q46_385990"/>
      <w:bookmarkStart w:id="20615" w:name="_ETM_Q46_386350"/>
      <w:bookmarkStart w:id="20616" w:name="_ETM_Q46_385272"/>
      <w:bookmarkEnd w:id="20614"/>
      <w:bookmarkEnd w:id="20615"/>
      <w:bookmarkEnd w:id="20616"/>
      <w:r>
        <w:rPr>
          <w:rtl/>
        </w:rPr>
        <w:t xml:space="preserve">אפילו </w:t>
      </w:r>
      <w:bookmarkStart w:id="20617" w:name="_ETM_Q46_386710"/>
      <w:bookmarkEnd w:id="20617"/>
      <w:r>
        <w:rPr>
          <w:rtl/>
        </w:rPr>
        <w:t xml:space="preserve">את </w:t>
      </w:r>
      <w:bookmarkStart w:id="20618" w:name="_ETM_Q46_386830"/>
      <w:bookmarkEnd w:id="20618"/>
      <w:r>
        <w:rPr>
          <w:rtl/>
        </w:rPr>
        <w:t xml:space="preserve">ההפגנות </w:t>
      </w:r>
      <w:bookmarkStart w:id="20619" w:name="_ETM_Q46_387370"/>
      <w:bookmarkEnd w:id="20619"/>
      <w:r>
        <w:rPr>
          <w:rtl/>
        </w:rPr>
        <w:t xml:space="preserve">אנחנו </w:t>
      </w:r>
      <w:bookmarkStart w:id="20620" w:name="_ETM_Q46_387760"/>
      <w:bookmarkEnd w:id="20620"/>
      <w:r>
        <w:rPr>
          <w:rtl/>
        </w:rPr>
        <w:t xml:space="preserve">לא </w:t>
      </w:r>
      <w:bookmarkStart w:id="20621" w:name="_ETM_Q46_387880"/>
      <w:bookmarkEnd w:id="20621"/>
      <w:r>
        <w:rPr>
          <w:rtl/>
        </w:rPr>
        <w:t xml:space="preserve">יכולנו </w:t>
      </w:r>
      <w:bookmarkStart w:id="20622" w:name="_ETM_Q46_388210"/>
      <w:bookmarkEnd w:id="20622"/>
      <w:r>
        <w:rPr>
          <w:rtl/>
        </w:rPr>
        <w:t>לעצור</w:t>
      </w:r>
      <w:r>
        <w:rPr>
          <w:rFonts w:hint="cs"/>
          <w:rtl/>
        </w:rPr>
        <w:t>.</w:t>
      </w:r>
      <w:r>
        <w:rPr>
          <w:rtl/>
        </w:rPr>
        <w:t xml:space="preserve"> </w:t>
      </w:r>
      <w:bookmarkStart w:id="20623" w:name="_ETM_Q46_390450"/>
      <w:bookmarkEnd w:id="20623"/>
      <w:r>
        <w:rPr>
          <w:rtl/>
        </w:rPr>
        <w:t xml:space="preserve">אבל </w:t>
      </w:r>
      <w:bookmarkStart w:id="20624" w:name="_ETM_Q46_390750"/>
      <w:bookmarkEnd w:id="20624"/>
      <w:r>
        <w:rPr>
          <w:rtl/>
        </w:rPr>
        <w:t xml:space="preserve">אתם </w:t>
      </w:r>
      <w:bookmarkStart w:id="20625" w:name="_ETM_Q46_391069"/>
      <w:bookmarkEnd w:id="20625"/>
      <w:r>
        <w:rPr>
          <w:rFonts w:hint="cs"/>
          <w:rtl/>
        </w:rPr>
        <w:t>כן</w:t>
      </w:r>
      <w:r>
        <w:rPr>
          <w:rtl/>
        </w:rPr>
        <w:t xml:space="preserve"> </w:t>
      </w:r>
      <w:bookmarkStart w:id="20626" w:name="_ETM_Q46_391249"/>
      <w:bookmarkEnd w:id="20626"/>
      <w:r>
        <w:rPr>
          <w:rtl/>
        </w:rPr>
        <w:t xml:space="preserve">יכולתם </w:t>
      </w:r>
      <w:bookmarkStart w:id="20627" w:name="_ETM_Q46_391730"/>
      <w:bookmarkEnd w:id="20627"/>
      <w:r>
        <w:rPr>
          <w:rtl/>
        </w:rPr>
        <w:t>לעצור</w:t>
      </w:r>
      <w:r w:rsidR="0020423B">
        <w:rPr>
          <w:rFonts w:hint="cs"/>
          <w:rtl/>
        </w:rPr>
        <w:t>,</w:t>
      </w:r>
      <w:bookmarkStart w:id="20628" w:name="_ETM_Q46_391492"/>
      <w:bookmarkEnd w:id="20628"/>
      <w:r>
        <w:rPr>
          <w:rtl/>
        </w:rPr>
        <w:t xml:space="preserve"> </w:t>
      </w:r>
      <w:bookmarkStart w:id="20629" w:name="_ETM_Q46_392359"/>
      <w:bookmarkEnd w:id="20629"/>
      <w:r>
        <w:rPr>
          <w:rtl/>
        </w:rPr>
        <w:t xml:space="preserve">אתה </w:t>
      </w:r>
      <w:bookmarkStart w:id="20630" w:name="_ETM_Q46_392659"/>
      <w:bookmarkEnd w:id="20630"/>
      <w:r>
        <w:rPr>
          <w:rtl/>
        </w:rPr>
        <w:t xml:space="preserve">יכולת </w:t>
      </w:r>
      <w:bookmarkStart w:id="20631" w:name="_ETM_Q46_393079"/>
      <w:bookmarkEnd w:id="20631"/>
      <w:r>
        <w:rPr>
          <w:rtl/>
        </w:rPr>
        <w:t>לעצור</w:t>
      </w:r>
      <w:r>
        <w:rPr>
          <w:rFonts w:hint="cs"/>
          <w:rtl/>
        </w:rPr>
        <w:t>,</w:t>
      </w:r>
      <w:r>
        <w:rPr>
          <w:rtl/>
        </w:rPr>
        <w:t xml:space="preserve"> </w:t>
      </w:r>
      <w:bookmarkStart w:id="20632" w:name="_ETM_Q46_394110"/>
      <w:bookmarkEnd w:id="20632"/>
      <w:r>
        <w:rPr>
          <w:rtl/>
        </w:rPr>
        <w:t xml:space="preserve">הוא </w:t>
      </w:r>
      <w:bookmarkStart w:id="20633" w:name="_ETM_Q46_394260"/>
      <w:bookmarkEnd w:id="20633"/>
      <w:r>
        <w:rPr>
          <w:rtl/>
        </w:rPr>
        <w:t>י</w:t>
      </w:r>
      <w:r>
        <w:rPr>
          <w:rFonts w:hint="cs"/>
          <w:rtl/>
        </w:rPr>
        <w:t>כול</w:t>
      </w:r>
      <w:r>
        <w:rPr>
          <w:rtl/>
        </w:rPr>
        <w:t xml:space="preserve"> </w:t>
      </w:r>
      <w:bookmarkStart w:id="20634" w:name="_ETM_Q46_394590"/>
      <w:bookmarkEnd w:id="20634"/>
      <w:r>
        <w:rPr>
          <w:rtl/>
        </w:rPr>
        <w:t>לעצור</w:t>
      </w:r>
      <w:r>
        <w:rPr>
          <w:rFonts w:hint="cs"/>
          <w:rtl/>
        </w:rPr>
        <w:t>. אפס.</w:t>
      </w:r>
      <w:bookmarkStart w:id="20635" w:name="_ETM_Q46_393662"/>
      <w:bookmarkStart w:id="20636" w:name="_ETM_Q46_395959"/>
      <w:bookmarkStart w:id="20637" w:name="_ETM_Q46_389622"/>
      <w:bookmarkEnd w:id="20635"/>
      <w:bookmarkEnd w:id="20636"/>
      <w:bookmarkEnd w:id="20637"/>
      <w:r>
        <w:rPr>
          <w:rtl/>
        </w:rPr>
        <w:t xml:space="preserve"> </w:t>
      </w:r>
      <w:bookmarkStart w:id="20638" w:name="_ETM_Q46_398540"/>
      <w:bookmarkStart w:id="20639" w:name="_ETM_Q46_398930"/>
      <w:bookmarkStart w:id="20640" w:name="_ETM_Q46_399910"/>
      <w:bookmarkEnd w:id="20638"/>
      <w:bookmarkEnd w:id="20639"/>
      <w:bookmarkEnd w:id="20640"/>
      <w:r>
        <w:rPr>
          <w:rFonts w:hint="cs"/>
          <w:rtl/>
        </w:rPr>
        <w:t>הלך כא</w:t>
      </w:r>
      <w:r>
        <w:rPr>
          <w:rtl/>
        </w:rPr>
        <w:t xml:space="preserve">ן </w:t>
      </w:r>
      <w:bookmarkStart w:id="20641" w:name="_ETM_Q46_401180"/>
      <w:bookmarkEnd w:id="20641"/>
      <w:r>
        <w:rPr>
          <w:rtl/>
        </w:rPr>
        <w:t xml:space="preserve">השר </w:t>
      </w:r>
      <w:bookmarkStart w:id="20642" w:name="_ETM_Q46_401599"/>
      <w:bookmarkEnd w:id="20642"/>
      <w:r>
        <w:rPr>
          <w:rtl/>
        </w:rPr>
        <w:t xml:space="preserve">ברקת </w:t>
      </w:r>
      <w:bookmarkStart w:id="20643" w:name="_ETM_Q46_404000"/>
      <w:bookmarkEnd w:id="20643"/>
      <w:r>
        <w:rPr>
          <w:rFonts w:hint="cs"/>
          <w:rtl/>
        </w:rPr>
        <w:t xml:space="preserve">– </w:t>
      </w:r>
      <w:r>
        <w:rPr>
          <w:rtl/>
        </w:rPr>
        <w:t xml:space="preserve">אמרתי </w:t>
      </w:r>
      <w:bookmarkStart w:id="20644" w:name="_ETM_Q46_404510"/>
      <w:bookmarkEnd w:id="20644"/>
      <w:r>
        <w:rPr>
          <w:rtl/>
        </w:rPr>
        <w:t>לו</w:t>
      </w:r>
      <w:r>
        <w:rPr>
          <w:rFonts w:hint="cs"/>
          <w:rtl/>
        </w:rPr>
        <w:t>: ניר,</w:t>
      </w:r>
      <w:r>
        <w:rPr>
          <w:rtl/>
        </w:rPr>
        <w:t xml:space="preserve"> </w:t>
      </w:r>
      <w:bookmarkStart w:id="20645" w:name="_ETM_Q46_406100"/>
      <w:bookmarkEnd w:id="20645"/>
      <w:r>
        <w:rPr>
          <w:rtl/>
        </w:rPr>
        <w:t xml:space="preserve">אתם </w:t>
      </w:r>
      <w:bookmarkStart w:id="20646" w:name="_ETM_Q46_406400"/>
      <w:bookmarkEnd w:id="20646"/>
      <w:r>
        <w:rPr>
          <w:rtl/>
        </w:rPr>
        <w:t>מ</w:t>
      </w:r>
      <w:bookmarkStart w:id="20647" w:name="_ETM_Q46_406622"/>
      <w:bookmarkEnd w:id="20647"/>
      <w:r>
        <w:rPr>
          <w:rFonts w:hint="cs"/>
          <w:rtl/>
        </w:rPr>
        <w:t>חריב</w:t>
      </w:r>
      <w:r>
        <w:rPr>
          <w:rtl/>
        </w:rPr>
        <w:t xml:space="preserve">ים </w:t>
      </w:r>
      <w:bookmarkStart w:id="20648" w:name="_ETM_Q46_407060"/>
      <w:bookmarkEnd w:id="20648"/>
      <w:r>
        <w:rPr>
          <w:rtl/>
        </w:rPr>
        <w:t xml:space="preserve">את </w:t>
      </w:r>
      <w:bookmarkStart w:id="20649" w:name="_ETM_Q46_407240"/>
      <w:bookmarkEnd w:id="20649"/>
      <w:r>
        <w:rPr>
          <w:rtl/>
        </w:rPr>
        <w:t>המדינה</w:t>
      </w:r>
      <w:r>
        <w:rPr>
          <w:rFonts w:hint="cs"/>
          <w:rtl/>
        </w:rPr>
        <w:t>.</w:t>
      </w:r>
      <w:r>
        <w:rPr>
          <w:rtl/>
        </w:rPr>
        <w:t xml:space="preserve"> </w:t>
      </w:r>
      <w:bookmarkStart w:id="20650" w:name="_ETM_Q46_409670"/>
      <w:bookmarkEnd w:id="20650"/>
      <w:r>
        <w:rPr>
          <w:rtl/>
        </w:rPr>
        <w:t xml:space="preserve">אתה </w:t>
      </w:r>
      <w:bookmarkStart w:id="20651" w:name="_ETM_Q46_409819"/>
      <w:bookmarkEnd w:id="20651"/>
      <w:r>
        <w:rPr>
          <w:rtl/>
        </w:rPr>
        <w:t xml:space="preserve">יודע </w:t>
      </w:r>
      <w:bookmarkStart w:id="20652" w:name="_ETM_Q46_410000"/>
      <w:bookmarkEnd w:id="20652"/>
      <w:r>
        <w:rPr>
          <w:rtl/>
        </w:rPr>
        <w:t xml:space="preserve">מה </w:t>
      </w:r>
      <w:bookmarkStart w:id="20653" w:name="_ETM_Q46_410150"/>
      <w:bookmarkEnd w:id="20653"/>
      <w:r>
        <w:rPr>
          <w:rtl/>
        </w:rPr>
        <w:t xml:space="preserve">הוא </w:t>
      </w:r>
      <w:bookmarkStart w:id="20654" w:name="_ETM_Q46_410269"/>
      <w:bookmarkEnd w:id="20654"/>
      <w:r>
        <w:rPr>
          <w:rtl/>
        </w:rPr>
        <w:t xml:space="preserve">ענה </w:t>
      </w:r>
      <w:bookmarkStart w:id="20655" w:name="_ETM_Q46_410510"/>
      <w:bookmarkEnd w:id="20655"/>
      <w:r>
        <w:rPr>
          <w:rtl/>
        </w:rPr>
        <w:t>לי</w:t>
      </w:r>
      <w:r>
        <w:rPr>
          <w:rFonts w:hint="cs"/>
          <w:rtl/>
        </w:rPr>
        <w:t>?</w:t>
      </w:r>
      <w:r>
        <w:rPr>
          <w:rtl/>
        </w:rPr>
        <w:t xml:space="preserve"> </w:t>
      </w:r>
      <w:bookmarkStart w:id="20656" w:name="_ETM_Q46_412250"/>
      <w:bookmarkEnd w:id="20656"/>
      <w:r>
        <w:rPr>
          <w:rtl/>
        </w:rPr>
        <w:t xml:space="preserve">הוא </w:t>
      </w:r>
      <w:bookmarkStart w:id="20657" w:name="_ETM_Q46_412370"/>
      <w:bookmarkEnd w:id="20657"/>
      <w:r>
        <w:rPr>
          <w:rtl/>
        </w:rPr>
        <w:t>א</w:t>
      </w:r>
      <w:r>
        <w:rPr>
          <w:rFonts w:hint="cs"/>
          <w:rtl/>
        </w:rPr>
        <w:t>ו</w:t>
      </w:r>
      <w:r>
        <w:rPr>
          <w:rtl/>
        </w:rPr>
        <w:t xml:space="preserve">מר </w:t>
      </w:r>
      <w:bookmarkStart w:id="20658" w:name="_ETM_Q46_412610"/>
      <w:bookmarkEnd w:id="20658"/>
      <w:r>
        <w:rPr>
          <w:rtl/>
        </w:rPr>
        <w:t>לי</w:t>
      </w:r>
      <w:r>
        <w:rPr>
          <w:rFonts w:hint="cs"/>
          <w:rtl/>
        </w:rPr>
        <w:t>:</w:t>
      </w:r>
      <w:bookmarkStart w:id="20659" w:name="_ETM_Q46_411832"/>
      <w:bookmarkEnd w:id="20659"/>
      <w:r>
        <w:rPr>
          <w:rtl/>
        </w:rPr>
        <w:t xml:space="preserve"> </w:t>
      </w:r>
      <w:bookmarkStart w:id="20660" w:name="_ETM_Q46_412819"/>
      <w:bookmarkEnd w:id="20660"/>
      <w:r>
        <w:rPr>
          <w:rFonts w:hint="cs"/>
          <w:rtl/>
        </w:rPr>
        <w:t>שטרן,</w:t>
      </w:r>
      <w:bookmarkStart w:id="20661" w:name="_ETM_Q46_410713"/>
      <w:bookmarkEnd w:id="20661"/>
      <w:r>
        <w:rPr>
          <w:rtl/>
        </w:rPr>
        <w:t xml:space="preserve"> </w:t>
      </w:r>
      <w:bookmarkStart w:id="20662" w:name="_ETM_Q46_413480"/>
      <w:bookmarkStart w:id="20663" w:name="_ETM_Q46_413690"/>
      <w:bookmarkEnd w:id="20662"/>
      <w:bookmarkEnd w:id="20663"/>
      <w:r>
        <w:rPr>
          <w:rtl/>
        </w:rPr>
        <w:t xml:space="preserve">היית </w:t>
      </w:r>
      <w:bookmarkStart w:id="20664" w:name="_ETM_Q46_413930"/>
      <w:bookmarkEnd w:id="20664"/>
      <w:r>
        <w:rPr>
          <w:rtl/>
        </w:rPr>
        <w:t xml:space="preserve">מפקד </w:t>
      </w:r>
      <w:bookmarkStart w:id="20665" w:name="_ETM_Q46_414409"/>
      <w:bookmarkEnd w:id="20665"/>
      <w:r>
        <w:rPr>
          <w:rtl/>
        </w:rPr>
        <w:t>שלי</w:t>
      </w:r>
      <w:r w:rsidR="0020423B">
        <w:rPr>
          <w:rFonts w:hint="cs"/>
          <w:rtl/>
        </w:rPr>
        <w:t>.</w:t>
      </w:r>
      <w:r>
        <w:rPr>
          <w:rtl/>
        </w:rPr>
        <w:t xml:space="preserve"> </w:t>
      </w:r>
      <w:bookmarkStart w:id="20666" w:name="_ETM_Q46_415930"/>
      <w:bookmarkEnd w:id="20666"/>
      <w:r>
        <w:rPr>
          <w:rtl/>
        </w:rPr>
        <w:t xml:space="preserve">גם </w:t>
      </w:r>
      <w:bookmarkStart w:id="20667" w:name="_ETM_Q46_416200"/>
      <w:bookmarkEnd w:id="20667"/>
      <w:r>
        <w:rPr>
          <w:rtl/>
        </w:rPr>
        <w:t xml:space="preserve">אתה </w:t>
      </w:r>
      <w:bookmarkStart w:id="20668" w:name="_ETM_Q46_416470"/>
      <w:bookmarkEnd w:id="20668"/>
      <w:r>
        <w:rPr>
          <w:rtl/>
        </w:rPr>
        <w:t xml:space="preserve">לא </w:t>
      </w:r>
      <w:bookmarkStart w:id="20669" w:name="_ETM_Q46_416620"/>
      <w:bookmarkEnd w:id="20669"/>
      <w:r>
        <w:rPr>
          <w:rtl/>
        </w:rPr>
        <w:t xml:space="preserve">היית </w:t>
      </w:r>
      <w:bookmarkStart w:id="20670" w:name="_ETM_Q46_416890"/>
      <w:bookmarkEnd w:id="20670"/>
      <w:r>
        <w:rPr>
          <w:rtl/>
        </w:rPr>
        <w:t xml:space="preserve">נותן </w:t>
      </w:r>
      <w:bookmarkStart w:id="20671" w:name="_ETM_Q46_417220"/>
      <w:bookmarkEnd w:id="20671"/>
      <w:r>
        <w:rPr>
          <w:rtl/>
        </w:rPr>
        <w:t>י</w:t>
      </w:r>
      <w:bookmarkStart w:id="20672" w:name="_ETM_Q46_417340"/>
      <w:bookmarkEnd w:id="20672"/>
      <w:r>
        <w:rPr>
          <w:rtl/>
        </w:rPr>
        <w:t xml:space="preserve">ד </w:t>
      </w:r>
      <w:bookmarkStart w:id="20673" w:name="_ETM_Q46_417520"/>
      <w:bookmarkEnd w:id="20673"/>
      <w:r>
        <w:rPr>
          <w:rFonts w:hint="cs"/>
          <w:rtl/>
        </w:rPr>
        <w:t>ל</w:t>
      </w:r>
      <w:r>
        <w:rPr>
          <w:rtl/>
        </w:rPr>
        <w:t>סרבנים</w:t>
      </w:r>
      <w:r>
        <w:rPr>
          <w:rFonts w:hint="cs"/>
          <w:rtl/>
        </w:rPr>
        <w:t>.</w:t>
      </w:r>
      <w:bookmarkStart w:id="20674" w:name="_ETM_Q46_419359"/>
      <w:bookmarkEnd w:id="20674"/>
      <w:r w:rsidR="0020423B">
        <w:rPr>
          <w:rFonts w:hint="cs"/>
          <w:rtl/>
        </w:rPr>
        <w:t xml:space="preserve"> </w:t>
      </w:r>
      <w:r>
        <w:rPr>
          <w:rtl/>
        </w:rPr>
        <w:t>אמרת</w:t>
      </w:r>
      <w:r>
        <w:rPr>
          <w:rFonts w:hint="cs"/>
          <w:rtl/>
        </w:rPr>
        <w:t>י</w:t>
      </w:r>
      <w:r>
        <w:rPr>
          <w:rtl/>
        </w:rPr>
        <w:t xml:space="preserve"> </w:t>
      </w:r>
      <w:bookmarkStart w:id="20675" w:name="_ETM_Q46_419810"/>
      <w:bookmarkEnd w:id="20675"/>
      <w:r>
        <w:rPr>
          <w:rtl/>
        </w:rPr>
        <w:t>ל</w:t>
      </w:r>
      <w:r>
        <w:rPr>
          <w:rFonts w:hint="cs"/>
          <w:rtl/>
        </w:rPr>
        <w:t>ו</w:t>
      </w:r>
      <w:bookmarkStart w:id="20676" w:name="_ETM_Q46_417072"/>
      <w:bookmarkStart w:id="20677" w:name="_ETM_Q46_417661"/>
      <w:bookmarkEnd w:id="20676"/>
      <w:bookmarkEnd w:id="20677"/>
      <w:r>
        <w:rPr>
          <w:rFonts w:hint="cs"/>
          <w:rtl/>
        </w:rPr>
        <w:t>: א</w:t>
      </w:r>
      <w:bookmarkStart w:id="20678" w:name="_ETM_Q46_417391"/>
      <w:bookmarkEnd w:id="20678"/>
      <w:r>
        <w:rPr>
          <w:rFonts w:hint="cs"/>
          <w:rtl/>
        </w:rPr>
        <w:t>.</w:t>
      </w:r>
      <w:bookmarkStart w:id="20679" w:name="_ETM_Q46_421901"/>
      <w:bookmarkEnd w:id="20679"/>
      <w:r>
        <w:rPr>
          <w:rFonts w:hint="cs"/>
          <w:rtl/>
        </w:rPr>
        <w:t xml:space="preserve"> איזה סרבנים? </w:t>
      </w:r>
      <w:bookmarkStart w:id="20680" w:name="_ETM_Q46_421241"/>
      <w:bookmarkStart w:id="20681" w:name="_ETM_Q46_418571"/>
      <w:bookmarkEnd w:id="20680"/>
      <w:bookmarkEnd w:id="20681"/>
      <w:r>
        <w:rPr>
          <w:rFonts w:hint="cs"/>
          <w:rtl/>
        </w:rPr>
        <w:t xml:space="preserve">ב. אמרתי </w:t>
      </w:r>
      <w:bookmarkStart w:id="20682" w:name="_ETM_Q46_421111"/>
      <w:bookmarkEnd w:id="20682"/>
      <w:r>
        <w:rPr>
          <w:rFonts w:hint="cs"/>
          <w:rtl/>
        </w:rPr>
        <w:t>לו:</w:t>
      </w:r>
      <w:bookmarkStart w:id="20683" w:name="_ETM_Q46_419959"/>
      <w:bookmarkStart w:id="20684" w:name="_ETM_Q46_420049"/>
      <w:bookmarkStart w:id="20685" w:name="_ETM_Q46_420349"/>
      <w:bookmarkStart w:id="20686" w:name="_ETM_Q46_420529"/>
      <w:bookmarkStart w:id="20687" w:name="_ETM_Q46_420769"/>
      <w:bookmarkStart w:id="20688" w:name="_ETM_Q46_421939"/>
      <w:bookmarkStart w:id="20689" w:name="_ETM_Q46_422540"/>
      <w:bookmarkStart w:id="20690" w:name="_ETM_Q46_422930"/>
      <w:bookmarkStart w:id="20691" w:name="_ETM_Q46_423200"/>
      <w:bookmarkEnd w:id="20683"/>
      <w:bookmarkEnd w:id="20684"/>
      <w:bookmarkEnd w:id="20685"/>
      <w:bookmarkEnd w:id="20686"/>
      <w:bookmarkEnd w:id="20687"/>
      <w:bookmarkEnd w:id="20688"/>
      <w:bookmarkEnd w:id="20689"/>
      <w:bookmarkEnd w:id="20690"/>
      <w:bookmarkEnd w:id="20691"/>
      <w:r>
        <w:rPr>
          <w:rFonts w:hint="cs"/>
          <w:rtl/>
        </w:rPr>
        <w:t xml:space="preserve"> נט</w:t>
      </w:r>
      <w:r>
        <w:rPr>
          <w:rtl/>
        </w:rPr>
        <w:t xml:space="preserve">פל </w:t>
      </w:r>
      <w:bookmarkStart w:id="20692" w:name="_ETM_Q46_423560"/>
      <w:bookmarkEnd w:id="20692"/>
      <w:r>
        <w:rPr>
          <w:rtl/>
        </w:rPr>
        <w:t>בהם</w:t>
      </w:r>
      <w:r>
        <w:rPr>
          <w:rFonts w:hint="cs"/>
          <w:rtl/>
        </w:rPr>
        <w:t>,</w:t>
      </w:r>
      <w:bookmarkStart w:id="20693" w:name="_ETM_Q46_420241"/>
      <w:bookmarkEnd w:id="20693"/>
      <w:r>
        <w:rPr>
          <w:rtl/>
        </w:rPr>
        <w:t xml:space="preserve"> </w:t>
      </w:r>
      <w:bookmarkStart w:id="20694" w:name="_ETM_Q46_423860"/>
      <w:bookmarkEnd w:id="20694"/>
      <w:r>
        <w:rPr>
          <w:rtl/>
        </w:rPr>
        <w:t xml:space="preserve">אבל </w:t>
      </w:r>
      <w:bookmarkStart w:id="20695" w:name="_ETM_Q46_424099"/>
      <w:bookmarkEnd w:id="20695"/>
      <w:r>
        <w:rPr>
          <w:rtl/>
        </w:rPr>
        <w:t xml:space="preserve">אחר </w:t>
      </w:r>
      <w:bookmarkStart w:id="20696" w:name="_ETM_Q46_424430"/>
      <w:bookmarkEnd w:id="20696"/>
      <w:r>
        <w:rPr>
          <w:rtl/>
        </w:rPr>
        <w:t>כך</w:t>
      </w:r>
      <w:r>
        <w:rPr>
          <w:rFonts w:hint="cs"/>
          <w:rtl/>
        </w:rPr>
        <w:t>.</w:t>
      </w:r>
      <w:r>
        <w:rPr>
          <w:rtl/>
        </w:rPr>
        <w:t xml:space="preserve"> </w:t>
      </w:r>
      <w:bookmarkStart w:id="20697" w:name="_ETM_Q46_424879"/>
      <w:bookmarkEnd w:id="20697"/>
      <w:r>
        <w:rPr>
          <w:rtl/>
        </w:rPr>
        <w:t xml:space="preserve">עכשיו </w:t>
      </w:r>
      <w:bookmarkStart w:id="20698" w:name="_ETM_Q46_425360"/>
      <w:bookmarkStart w:id="20699" w:name="_ETM_Q46_425031"/>
      <w:bookmarkEnd w:id="20698"/>
      <w:bookmarkEnd w:id="20699"/>
      <w:r>
        <w:rPr>
          <w:rFonts w:hint="cs"/>
          <w:rtl/>
        </w:rPr>
        <w:t xml:space="preserve">אתם מחריבים </w:t>
      </w:r>
      <w:bookmarkStart w:id="20700" w:name="_ETM_Q46_425959"/>
      <w:bookmarkEnd w:id="20700"/>
      <w:r>
        <w:rPr>
          <w:rFonts w:hint="cs"/>
          <w:rtl/>
        </w:rPr>
        <w:t xml:space="preserve">את המדינה. </w:t>
      </w:r>
      <w:bookmarkStart w:id="20701" w:name="_ETM_Q46_426781"/>
      <w:bookmarkStart w:id="20702" w:name="_ETM_Q46_428230"/>
      <w:bookmarkEnd w:id="20701"/>
      <w:bookmarkEnd w:id="20702"/>
      <w:r>
        <w:rPr>
          <w:rtl/>
        </w:rPr>
        <w:t xml:space="preserve">לא </w:t>
      </w:r>
      <w:bookmarkStart w:id="20703" w:name="_ETM_Q46_428439"/>
      <w:bookmarkEnd w:id="20703"/>
      <w:r>
        <w:rPr>
          <w:rtl/>
        </w:rPr>
        <w:t xml:space="preserve">משנה </w:t>
      </w:r>
      <w:bookmarkStart w:id="20704" w:name="_ETM_Q46_428799"/>
      <w:bookmarkEnd w:id="20704"/>
      <w:r>
        <w:rPr>
          <w:rtl/>
        </w:rPr>
        <w:t xml:space="preserve">אם </w:t>
      </w:r>
      <w:bookmarkStart w:id="20705" w:name="_ETM_Q46_428920"/>
      <w:bookmarkEnd w:id="20705"/>
      <w:r>
        <w:rPr>
          <w:rtl/>
        </w:rPr>
        <w:t xml:space="preserve">אני </w:t>
      </w:r>
      <w:bookmarkStart w:id="20706" w:name="_ETM_Q46_429129"/>
      <w:bookmarkEnd w:id="20706"/>
      <w:r>
        <w:rPr>
          <w:rtl/>
        </w:rPr>
        <w:t>בעד</w:t>
      </w:r>
      <w:r>
        <w:rPr>
          <w:rFonts w:hint="cs"/>
          <w:rtl/>
        </w:rPr>
        <w:t>,</w:t>
      </w:r>
      <w:r>
        <w:rPr>
          <w:rtl/>
        </w:rPr>
        <w:t xml:space="preserve"> </w:t>
      </w:r>
      <w:bookmarkStart w:id="20707" w:name="_ETM_Q46_429549"/>
      <w:bookmarkEnd w:id="20707"/>
      <w:r>
        <w:rPr>
          <w:rFonts w:hint="cs"/>
          <w:rtl/>
        </w:rPr>
        <w:t>נגד</w:t>
      </w:r>
      <w:bookmarkStart w:id="20708" w:name="_ETM_Q46_428631"/>
      <w:bookmarkEnd w:id="20708"/>
      <w:r>
        <w:rPr>
          <w:rtl/>
        </w:rPr>
        <w:t xml:space="preserve"> </w:t>
      </w:r>
      <w:bookmarkStart w:id="20709" w:name="_ETM_Q46_429909"/>
      <w:bookmarkEnd w:id="20709"/>
      <w:r>
        <w:rPr>
          <w:rFonts w:hint="cs"/>
          <w:rtl/>
        </w:rPr>
        <w:t xml:space="preserve">– </w:t>
      </w:r>
      <w:r>
        <w:rPr>
          <w:rtl/>
        </w:rPr>
        <w:t xml:space="preserve">אני </w:t>
      </w:r>
      <w:bookmarkStart w:id="20710" w:name="_ETM_Q46_430090"/>
      <w:bookmarkEnd w:id="20710"/>
      <w:r>
        <w:rPr>
          <w:rtl/>
        </w:rPr>
        <w:t xml:space="preserve">נגד </w:t>
      </w:r>
      <w:bookmarkStart w:id="20711" w:name="_ETM_Q46_430360"/>
      <w:bookmarkEnd w:id="20711"/>
      <w:r>
        <w:rPr>
          <w:rtl/>
        </w:rPr>
        <w:t>סרבנות</w:t>
      </w:r>
      <w:r>
        <w:rPr>
          <w:rFonts w:hint="cs"/>
          <w:rtl/>
        </w:rPr>
        <w:t>, אבל</w:t>
      </w:r>
      <w:r>
        <w:rPr>
          <w:rtl/>
        </w:rPr>
        <w:t xml:space="preserve"> </w:t>
      </w:r>
      <w:bookmarkStart w:id="20712" w:name="_ETM_Q46_432380"/>
      <w:bookmarkStart w:id="20713" w:name="_ETM_Q46_432710"/>
      <w:bookmarkEnd w:id="20712"/>
      <w:bookmarkEnd w:id="20713"/>
      <w:r>
        <w:rPr>
          <w:rtl/>
        </w:rPr>
        <w:t xml:space="preserve">תעצרו </w:t>
      </w:r>
      <w:bookmarkStart w:id="20714" w:name="_ETM_Q46_433160"/>
      <w:bookmarkEnd w:id="20714"/>
      <w:r>
        <w:rPr>
          <w:rtl/>
        </w:rPr>
        <w:t xml:space="preserve">את </w:t>
      </w:r>
      <w:bookmarkStart w:id="20715" w:name="_ETM_Q46_433250"/>
      <w:bookmarkEnd w:id="20715"/>
      <w:r>
        <w:rPr>
          <w:rtl/>
        </w:rPr>
        <w:t>החורבן</w:t>
      </w:r>
      <w:r>
        <w:rPr>
          <w:rFonts w:hint="cs"/>
          <w:rtl/>
        </w:rPr>
        <w:t>.</w:t>
      </w:r>
      <w:r>
        <w:rPr>
          <w:rtl/>
        </w:rPr>
        <w:t xml:space="preserve"> </w:t>
      </w:r>
      <w:bookmarkStart w:id="20716" w:name="_ETM_Q46_434440"/>
      <w:bookmarkEnd w:id="20716"/>
      <w:r>
        <w:rPr>
          <w:rtl/>
        </w:rPr>
        <w:t xml:space="preserve">זה </w:t>
      </w:r>
      <w:bookmarkStart w:id="20717" w:name="_ETM_Q46_434770"/>
      <w:bookmarkEnd w:id="20717"/>
      <w:r>
        <w:rPr>
          <w:rtl/>
        </w:rPr>
        <w:t xml:space="preserve">היה </w:t>
      </w:r>
      <w:bookmarkStart w:id="20718" w:name="_ETM_Q46_435580"/>
      <w:bookmarkEnd w:id="20718"/>
      <w:r>
        <w:rPr>
          <w:rtl/>
        </w:rPr>
        <w:t xml:space="preserve">יומיים </w:t>
      </w:r>
      <w:bookmarkStart w:id="20719" w:name="_ETM_Q46_436089"/>
      <w:bookmarkEnd w:id="20719"/>
      <w:r>
        <w:rPr>
          <w:rtl/>
        </w:rPr>
        <w:t xml:space="preserve">לפני </w:t>
      </w:r>
      <w:bookmarkStart w:id="20720" w:name="_ETM_Q46_436450"/>
      <w:bookmarkEnd w:id="20720"/>
      <w:r>
        <w:rPr>
          <w:rFonts w:hint="cs"/>
          <w:rtl/>
        </w:rPr>
        <w:t>תשעה</w:t>
      </w:r>
      <w:r>
        <w:rPr>
          <w:rtl/>
        </w:rPr>
        <w:t xml:space="preserve"> </w:t>
      </w:r>
      <w:bookmarkStart w:id="20721" w:name="_ETM_Q46_436870"/>
      <w:bookmarkEnd w:id="20721"/>
      <w:r>
        <w:rPr>
          <w:rtl/>
        </w:rPr>
        <w:t>באב</w:t>
      </w:r>
      <w:r>
        <w:rPr>
          <w:rFonts w:hint="cs"/>
          <w:rtl/>
        </w:rPr>
        <w:t>,</w:t>
      </w:r>
      <w:r>
        <w:rPr>
          <w:rtl/>
        </w:rPr>
        <w:t xml:space="preserve"> </w:t>
      </w:r>
      <w:bookmarkStart w:id="20722" w:name="_ETM_Q46_438060"/>
      <w:bookmarkStart w:id="20723" w:name="_ETM_Q46_438960"/>
      <w:bookmarkStart w:id="20724" w:name="_ETM_Q46_441520"/>
      <w:bookmarkEnd w:id="20722"/>
      <w:bookmarkEnd w:id="20723"/>
      <w:bookmarkEnd w:id="20724"/>
      <w:r>
        <w:rPr>
          <w:rtl/>
        </w:rPr>
        <w:t>ב</w:t>
      </w:r>
      <w:r>
        <w:rPr>
          <w:rFonts w:hint="cs"/>
          <w:rtl/>
        </w:rPr>
        <w:t>י</w:t>
      </w:r>
      <w:bookmarkStart w:id="20725" w:name="_ETM_Q46_438461"/>
      <w:bookmarkEnd w:id="20725"/>
      <w:r>
        <w:rPr>
          <w:rtl/>
        </w:rPr>
        <w:t xml:space="preserve">ום </w:t>
      </w:r>
      <w:bookmarkStart w:id="20726" w:name="_ETM_Q46_440130"/>
      <w:bookmarkEnd w:id="20726"/>
      <w:r>
        <w:rPr>
          <w:rtl/>
        </w:rPr>
        <w:t xml:space="preserve">שכולכם </w:t>
      </w:r>
      <w:bookmarkStart w:id="20727" w:name="_ETM_Q46_442040"/>
      <w:bookmarkEnd w:id="20727"/>
      <w:r>
        <w:rPr>
          <w:rtl/>
        </w:rPr>
        <w:t xml:space="preserve">הצבעתם </w:t>
      </w:r>
      <w:bookmarkStart w:id="20728" w:name="_ETM_Q46_443540"/>
      <w:bookmarkEnd w:id="20728"/>
      <w:r>
        <w:rPr>
          <w:rtl/>
        </w:rPr>
        <w:t xml:space="preserve">על </w:t>
      </w:r>
      <w:bookmarkStart w:id="20729" w:name="_ETM_Q46_443779"/>
      <w:bookmarkEnd w:id="20729"/>
      <w:r>
        <w:rPr>
          <w:rtl/>
        </w:rPr>
        <w:t>עיל</w:t>
      </w:r>
      <w:bookmarkStart w:id="20730" w:name="_ETM_Q46_444620"/>
      <w:bookmarkEnd w:id="20730"/>
      <w:r>
        <w:rPr>
          <w:rtl/>
        </w:rPr>
        <w:t>ת</w:t>
      </w:r>
      <w:r>
        <w:rPr>
          <w:rFonts w:hint="cs"/>
          <w:rtl/>
        </w:rPr>
        <w:t xml:space="preserve"> ה</w:t>
      </w:r>
      <w:r>
        <w:rPr>
          <w:rtl/>
        </w:rPr>
        <w:t>סבירו</w:t>
      </w:r>
      <w:r>
        <w:rPr>
          <w:rFonts w:hint="cs"/>
          <w:rtl/>
        </w:rPr>
        <w:t>ת</w:t>
      </w:r>
      <w:bookmarkStart w:id="20731" w:name="_ETM_Q46_441350"/>
      <w:bookmarkEnd w:id="20731"/>
      <w:r>
        <w:rPr>
          <w:rFonts w:hint="cs"/>
          <w:rtl/>
        </w:rPr>
        <w:t>.</w:t>
      </w:r>
      <w:bookmarkStart w:id="20732" w:name="_ETM_Q46_445310"/>
      <w:bookmarkStart w:id="20733" w:name="_ETM_Q46_447795"/>
      <w:bookmarkEnd w:id="20732"/>
      <w:bookmarkEnd w:id="20733"/>
      <w:r>
        <w:rPr>
          <w:rFonts w:hint="cs"/>
          <w:rtl/>
        </w:rPr>
        <w:t xml:space="preserve"> </w:t>
      </w:r>
      <w:bookmarkStart w:id="20734" w:name="_ETM_Q46_447870"/>
      <w:bookmarkStart w:id="20735" w:name="_ETM_Q46_447955"/>
      <w:bookmarkStart w:id="20736" w:name="_ETM_Q46_448009"/>
      <w:bookmarkEnd w:id="20734"/>
      <w:bookmarkEnd w:id="20735"/>
      <w:bookmarkEnd w:id="20736"/>
      <w:r>
        <w:rPr>
          <w:rtl/>
        </w:rPr>
        <w:t>עכשיו</w:t>
      </w:r>
      <w:r w:rsidR="00E76BF1">
        <w:rPr>
          <w:rFonts w:hint="cs"/>
          <w:rtl/>
        </w:rPr>
        <w:t>,</w:t>
      </w:r>
      <w:r>
        <w:rPr>
          <w:rtl/>
        </w:rPr>
        <w:t xml:space="preserve"> </w:t>
      </w:r>
      <w:bookmarkStart w:id="20737" w:name="_ETM_Q46_445550"/>
      <w:bookmarkEnd w:id="20737"/>
      <w:r>
        <w:rPr>
          <w:rtl/>
        </w:rPr>
        <w:t xml:space="preserve">מה </w:t>
      </w:r>
      <w:bookmarkStart w:id="20738" w:name="_ETM_Q46_445669"/>
      <w:bookmarkEnd w:id="20738"/>
      <w:r>
        <w:rPr>
          <w:rtl/>
        </w:rPr>
        <w:t>תגידו</w:t>
      </w:r>
      <w:r>
        <w:rPr>
          <w:rFonts w:hint="cs"/>
          <w:rtl/>
        </w:rPr>
        <w:t>?</w:t>
      </w:r>
      <w:bookmarkStart w:id="20739" w:name="_ETM_Q46_444320"/>
      <w:bookmarkEnd w:id="20739"/>
      <w:r>
        <w:rPr>
          <w:rtl/>
        </w:rPr>
        <w:t xml:space="preserve"> </w:t>
      </w:r>
      <w:bookmarkStart w:id="20740" w:name="_ETM_Q46_446150"/>
      <w:bookmarkEnd w:id="20740"/>
      <w:r>
        <w:rPr>
          <w:rtl/>
        </w:rPr>
        <w:t xml:space="preserve">גם </w:t>
      </w:r>
      <w:bookmarkStart w:id="20741" w:name="_ETM_Q46_446360"/>
      <w:bookmarkEnd w:id="20741"/>
      <w:r>
        <w:rPr>
          <w:rtl/>
        </w:rPr>
        <w:t xml:space="preserve">אתם </w:t>
      </w:r>
      <w:bookmarkStart w:id="20742" w:name="_ETM_Q46_446839"/>
      <w:bookmarkEnd w:id="20742"/>
      <w:r>
        <w:rPr>
          <w:rtl/>
        </w:rPr>
        <w:t xml:space="preserve">הלכתם </w:t>
      </w:r>
      <w:bookmarkStart w:id="20743" w:name="_ETM_Q46_447260"/>
      <w:bookmarkEnd w:id="20743"/>
      <w:r>
        <w:rPr>
          <w:rtl/>
        </w:rPr>
        <w:t>ל</w:t>
      </w:r>
      <w:bookmarkStart w:id="20744" w:name="_ETM_Q46_444471"/>
      <w:bookmarkEnd w:id="20744"/>
      <w:r>
        <w:rPr>
          <w:rFonts w:hint="cs"/>
          <w:rtl/>
        </w:rPr>
        <w:t>הפגנות.</w:t>
      </w:r>
      <w:r>
        <w:rPr>
          <w:rtl/>
        </w:rPr>
        <w:t xml:space="preserve"> </w:t>
      </w:r>
      <w:bookmarkStart w:id="20745" w:name="_ETM_Q46_447620"/>
      <w:bookmarkEnd w:id="20745"/>
      <w:r>
        <w:rPr>
          <w:rtl/>
        </w:rPr>
        <w:t>אוקיי</w:t>
      </w:r>
      <w:r>
        <w:rPr>
          <w:rFonts w:hint="cs"/>
          <w:rtl/>
        </w:rPr>
        <w:t>,</w:t>
      </w:r>
      <w:r>
        <w:rPr>
          <w:rtl/>
        </w:rPr>
        <w:t xml:space="preserve"> </w:t>
      </w:r>
      <w:bookmarkStart w:id="20746" w:name="_ETM_Q46_447919"/>
      <w:bookmarkEnd w:id="20746"/>
      <w:r>
        <w:rPr>
          <w:rtl/>
        </w:rPr>
        <w:t xml:space="preserve">הלכנו </w:t>
      </w:r>
      <w:bookmarkStart w:id="20747" w:name="_ETM_Q46_448250"/>
      <w:bookmarkEnd w:id="20747"/>
      <w:r>
        <w:rPr>
          <w:rtl/>
        </w:rPr>
        <w:t>להפגנות</w:t>
      </w:r>
      <w:r>
        <w:rPr>
          <w:rFonts w:hint="cs"/>
          <w:rtl/>
        </w:rPr>
        <w:t>.</w:t>
      </w:r>
      <w:r>
        <w:rPr>
          <w:rtl/>
        </w:rPr>
        <w:t xml:space="preserve"> </w:t>
      </w:r>
      <w:bookmarkStart w:id="20748" w:name="_ETM_Q46_449729"/>
      <w:bookmarkEnd w:id="20748"/>
      <w:r>
        <w:rPr>
          <w:rtl/>
        </w:rPr>
        <w:t>את</w:t>
      </w:r>
      <w:bookmarkStart w:id="20749" w:name="_ETM_Q46_447521"/>
      <w:bookmarkEnd w:id="20749"/>
      <w:r>
        <w:rPr>
          <w:rFonts w:hint="cs"/>
          <w:rtl/>
        </w:rPr>
        <w:t>ם</w:t>
      </w:r>
      <w:r>
        <w:rPr>
          <w:rtl/>
        </w:rPr>
        <w:t xml:space="preserve"> </w:t>
      </w:r>
      <w:bookmarkStart w:id="20750" w:name="_ETM_Q46_449940"/>
      <w:bookmarkEnd w:id="20750"/>
      <w:r>
        <w:rPr>
          <w:rFonts w:hint="cs"/>
          <w:rtl/>
        </w:rPr>
        <w:t xml:space="preserve">לא </w:t>
      </w:r>
      <w:r>
        <w:rPr>
          <w:rtl/>
        </w:rPr>
        <w:t>מבי</w:t>
      </w:r>
      <w:r>
        <w:rPr>
          <w:rFonts w:hint="cs"/>
          <w:rtl/>
        </w:rPr>
        <w:t>נים</w:t>
      </w:r>
      <w:r>
        <w:rPr>
          <w:rtl/>
        </w:rPr>
        <w:t xml:space="preserve"> </w:t>
      </w:r>
      <w:bookmarkStart w:id="20751" w:name="_ETM_Q46_450210"/>
      <w:bookmarkEnd w:id="20751"/>
      <w:r>
        <w:rPr>
          <w:rtl/>
        </w:rPr>
        <w:t xml:space="preserve">את </w:t>
      </w:r>
      <w:bookmarkStart w:id="20752" w:name="_ETM_Q46_450389"/>
      <w:bookmarkEnd w:id="20752"/>
      <w:r>
        <w:rPr>
          <w:rtl/>
        </w:rPr>
        <w:t xml:space="preserve">המושג </w:t>
      </w:r>
      <w:bookmarkStart w:id="20753" w:name="_ETM_Q46_450750"/>
      <w:bookmarkEnd w:id="20753"/>
      <w:r>
        <w:rPr>
          <w:rtl/>
        </w:rPr>
        <w:t>אחריות</w:t>
      </w:r>
      <w:r>
        <w:rPr>
          <w:rFonts w:hint="cs"/>
          <w:rtl/>
        </w:rPr>
        <w:t>.</w:t>
      </w:r>
      <w:bookmarkStart w:id="20754" w:name="_ETM_Q46_452830"/>
      <w:bookmarkEnd w:id="20754"/>
    </w:p>
    <w:p w:rsidR="00BC31FD" w:rsidRDefault="00BC31FD" w:rsidP="000D57BD">
      <w:pPr>
        <w:rPr>
          <w:rtl/>
        </w:rPr>
      </w:pPr>
    </w:p>
    <w:p w:rsidR="00BC31FD" w:rsidRDefault="00BC31FD" w:rsidP="000D57BD">
      <w:pPr>
        <w:rPr>
          <w:rtl/>
        </w:rPr>
      </w:pPr>
      <w:bookmarkStart w:id="20755" w:name="_ETM_Q46_449781"/>
      <w:bookmarkEnd w:id="20755"/>
      <w:r>
        <w:rPr>
          <w:rtl/>
        </w:rPr>
        <w:t xml:space="preserve">אני </w:t>
      </w:r>
      <w:bookmarkStart w:id="20756" w:name="_ETM_Q46_453100"/>
      <w:bookmarkEnd w:id="20756"/>
      <w:r>
        <w:rPr>
          <w:rtl/>
        </w:rPr>
        <w:t xml:space="preserve">אמרתי </w:t>
      </w:r>
      <w:bookmarkStart w:id="20757" w:name="_ETM_Q46_453490"/>
      <w:bookmarkEnd w:id="20757"/>
      <w:r>
        <w:rPr>
          <w:rFonts w:hint="cs"/>
          <w:rtl/>
        </w:rPr>
        <w:t>כאן</w:t>
      </w:r>
      <w:r>
        <w:rPr>
          <w:rtl/>
        </w:rPr>
        <w:t xml:space="preserve"> </w:t>
      </w:r>
      <w:bookmarkStart w:id="20758" w:name="_ETM_Q46_453700"/>
      <w:bookmarkEnd w:id="20758"/>
      <w:r>
        <w:rPr>
          <w:rtl/>
        </w:rPr>
        <w:t xml:space="preserve">לפני </w:t>
      </w:r>
      <w:bookmarkStart w:id="20759" w:name="_ETM_Q46_454000"/>
      <w:bookmarkEnd w:id="20759"/>
      <w:r>
        <w:rPr>
          <w:rtl/>
        </w:rPr>
        <w:t xml:space="preserve">שבוע </w:t>
      </w:r>
      <w:bookmarkStart w:id="20760" w:name="_ETM_Q46_456350"/>
      <w:bookmarkStart w:id="20761" w:name="_ETM_Q46_459259"/>
      <w:bookmarkStart w:id="20762" w:name="_ETM_Q46_459541"/>
      <w:bookmarkEnd w:id="20760"/>
      <w:bookmarkEnd w:id="20761"/>
      <w:bookmarkEnd w:id="20762"/>
      <w:r>
        <w:rPr>
          <w:rtl/>
        </w:rPr>
        <w:t>ש</w:t>
      </w:r>
      <w:bookmarkStart w:id="20763" w:name="_ETM_Q46_459949"/>
      <w:bookmarkStart w:id="20764" w:name="_ETM_Q46_460910"/>
      <w:bookmarkEnd w:id="20763"/>
      <w:bookmarkEnd w:id="20764"/>
      <w:r>
        <w:rPr>
          <w:rtl/>
        </w:rPr>
        <w:t>ה</w:t>
      </w:r>
      <w:r>
        <w:rPr>
          <w:rFonts w:hint="cs"/>
          <w:rtl/>
        </w:rPr>
        <w:t>י</w:t>
      </w:r>
      <w:r>
        <w:rPr>
          <w:rtl/>
        </w:rPr>
        <w:t xml:space="preserve">עדר </w:t>
      </w:r>
      <w:bookmarkStart w:id="20765" w:name="_ETM_Q46_461360"/>
      <w:bookmarkEnd w:id="20765"/>
      <w:r>
        <w:rPr>
          <w:rtl/>
        </w:rPr>
        <w:t xml:space="preserve">ועדת </w:t>
      </w:r>
      <w:bookmarkStart w:id="20766" w:name="_ETM_Q46_461750"/>
      <w:bookmarkEnd w:id="20766"/>
      <w:r>
        <w:rPr>
          <w:rtl/>
        </w:rPr>
        <w:t xml:space="preserve">חקירה </w:t>
      </w:r>
      <w:bookmarkStart w:id="20767" w:name="_ETM_Q46_462960"/>
      <w:bookmarkEnd w:id="20767"/>
      <w:r>
        <w:rPr>
          <w:rtl/>
        </w:rPr>
        <w:t xml:space="preserve">כנראה </w:t>
      </w:r>
      <w:bookmarkStart w:id="20768" w:name="_ETM_Q46_463410"/>
      <w:bookmarkEnd w:id="20768"/>
      <w:r>
        <w:rPr>
          <w:rtl/>
        </w:rPr>
        <w:t xml:space="preserve">עלה </w:t>
      </w:r>
      <w:bookmarkStart w:id="20769" w:name="_ETM_Q46_463830"/>
      <w:bookmarkEnd w:id="20769"/>
      <w:r>
        <w:rPr>
          <w:rtl/>
        </w:rPr>
        <w:t xml:space="preserve">לנו </w:t>
      </w:r>
      <w:bookmarkStart w:id="20770" w:name="_ETM_Q46_464099"/>
      <w:bookmarkEnd w:id="20770"/>
      <w:r>
        <w:rPr>
          <w:rtl/>
        </w:rPr>
        <w:t xml:space="preserve">בחיי </w:t>
      </w:r>
      <w:bookmarkStart w:id="20771" w:name="_ETM_Q46_464550"/>
      <w:bookmarkEnd w:id="20771"/>
      <w:r>
        <w:rPr>
          <w:rtl/>
        </w:rPr>
        <w:t xml:space="preserve">אדם </w:t>
      </w:r>
      <w:bookmarkStart w:id="20772" w:name="_ETM_Q46_465120"/>
      <w:bookmarkEnd w:id="20772"/>
      <w:r>
        <w:rPr>
          <w:rtl/>
        </w:rPr>
        <w:t xml:space="preserve">ואולי </w:t>
      </w:r>
      <w:bookmarkStart w:id="20773" w:name="_ETM_Q46_465509"/>
      <w:bookmarkEnd w:id="20773"/>
      <w:r>
        <w:rPr>
          <w:rtl/>
        </w:rPr>
        <w:t xml:space="preserve">גם </w:t>
      </w:r>
      <w:bookmarkStart w:id="20774" w:name="_ETM_Q46_465690"/>
      <w:bookmarkEnd w:id="20774"/>
      <w:r>
        <w:rPr>
          <w:rFonts w:hint="cs"/>
          <w:rtl/>
        </w:rPr>
        <w:t>י</w:t>
      </w:r>
      <w:r>
        <w:rPr>
          <w:rtl/>
        </w:rPr>
        <w:t>על</w:t>
      </w:r>
      <w:r>
        <w:rPr>
          <w:rFonts w:hint="cs"/>
          <w:rtl/>
        </w:rPr>
        <w:t>ה ל</w:t>
      </w:r>
      <w:bookmarkStart w:id="20775" w:name="_ETM_Q46_463701"/>
      <w:bookmarkEnd w:id="20775"/>
      <w:r>
        <w:rPr>
          <w:rtl/>
        </w:rPr>
        <w:t xml:space="preserve">נו </w:t>
      </w:r>
      <w:bookmarkStart w:id="20776" w:name="_ETM_Q46_466229"/>
      <w:bookmarkEnd w:id="20776"/>
      <w:r>
        <w:rPr>
          <w:rtl/>
        </w:rPr>
        <w:t xml:space="preserve">בחיי </w:t>
      </w:r>
      <w:bookmarkStart w:id="20777" w:name="_ETM_Q46_466710"/>
      <w:bookmarkEnd w:id="20777"/>
      <w:r>
        <w:rPr>
          <w:rtl/>
        </w:rPr>
        <w:t>אדם</w:t>
      </w:r>
      <w:r>
        <w:rPr>
          <w:rFonts w:hint="cs"/>
          <w:rtl/>
        </w:rPr>
        <w:t>.</w:t>
      </w:r>
      <w:bookmarkStart w:id="20778" w:name="_ETM_Q46_468370"/>
      <w:bookmarkStart w:id="20779" w:name="_ETM_Q46_468697"/>
      <w:bookmarkEnd w:id="20778"/>
      <w:bookmarkEnd w:id="20779"/>
    </w:p>
    <w:p w:rsidR="00BC31FD" w:rsidRDefault="00BC31FD" w:rsidP="000D57BD">
      <w:pPr>
        <w:rPr>
          <w:rtl/>
        </w:rPr>
      </w:pPr>
      <w:bookmarkStart w:id="20780" w:name="_ETM_Q46_468756"/>
      <w:bookmarkStart w:id="20781" w:name="_ETM_Q46_464111"/>
      <w:bookmarkEnd w:id="20780"/>
      <w:bookmarkEnd w:id="20781"/>
    </w:p>
    <w:p w:rsidR="00BC31FD" w:rsidRDefault="00BC31FD" w:rsidP="000D57BD">
      <w:pPr>
        <w:pStyle w:val="af5"/>
        <w:keepNext/>
        <w:rPr>
          <w:rtl/>
        </w:rPr>
      </w:pPr>
      <w:bookmarkStart w:id="20782" w:name="ET_interruption_5082_7"/>
      <w:r w:rsidRPr="006C74D0">
        <w:rPr>
          <w:rStyle w:val="TagStyle"/>
          <w:rtl/>
        </w:rPr>
        <w:t xml:space="preserve"> &lt;&lt; קריאה &gt;&gt; </w:t>
      </w:r>
      <w:r>
        <w:rPr>
          <w:rtl/>
        </w:rPr>
        <w:t>מאיר כהן (יש עתיד):</w:t>
      </w:r>
      <w:r w:rsidRPr="006C74D0">
        <w:rPr>
          <w:rStyle w:val="TagStyle"/>
          <w:rtl/>
        </w:rPr>
        <w:t xml:space="preserve"> &lt;&lt; קריאה &gt;&gt;</w:t>
      </w:r>
      <w:r>
        <w:rPr>
          <w:rtl/>
        </w:rPr>
        <w:t xml:space="preserve"> </w:t>
      </w:r>
      <w:bookmarkEnd w:id="20782"/>
    </w:p>
    <w:p w:rsidR="00BC31FD" w:rsidRDefault="00BC31FD" w:rsidP="00DD0FF2">
      <w:pPr>
        <w:rPr>
          <w:rtl/>
          <w:lang w:eastAsia="he-IL"/>
        </w:rPr>
      </w:pPr>
    </w:p>
    <w:p w:rsidR="00BC31FD" w:rsidRDefault="00BC31FD" w:rsidP="000D57BD">
      <w:pPr>
        <w:rPr>
          <w:rtl/>
          <w:lang w:eastAsia="he-IL"/>
        </w:rPr>
      </w:pPr>
      <w:bookmarkStart w:id="20783" w:name="_ETM_Q46_467354"/>
      <w:bookmarkEnd w:id="20783"/>
      <w:r>
        <w:rPr>
          <w:rFonts w:hint="cs"/>
          <w:rtl/>
          <w:lang w:eastAsia="he-IL"/>
        </w:rPr>
        <w:t>יעלה בחיי אדם.</w:t>
      </w:r>
      <w:bookmarkStart w:id="20784" w:name="_ETM_Q46_465330"/>
      <w:bookmarkEnd w:id="20784"/>
    </w:p>
    <w:p w:rsidR="00BC31FD" w:rsidRDefault="00BC31FD" w:rsidP="000D57BD">
      <w:pPr>
        <w:rPr>
          <w:rtl/>
          <w:lang w:eastAsia="he-IL"/>
        </w:rPr>
      </w:pPr>
      <w:bookmarkStart w:id="20785" w:name="_ETM_Q46_465505"/>
      <w:bookmarkStart w:id="20786" w:name="_ETM_Q46_465577"/>
      <w:bookmarkEnd w:id="20785"/>
      <w:bookmarkEnd w:id="20786"/>
    </w:p>
    <w:p w:rsidR="00BC31FD" w:rsidRDefault="00BC31FD" w:rsidP="000D57BD">
      <w:pPr>
        <w:pStyle w:val="-"/>
        <w:keepNext/>
        <w:rPr>
          <w:rtl/>
        </w:rPr>
      </w:pPr>
      <w:bookmarkStart w:id="20787" w:name="ET_speakercontinue_5109_8"/>
      <w:r w:rsidRPr="006C74D0">
        <w:rPr>
          <w:rStyle w:val="TagStyle"/>
          <w:rtl/>
        </w:rPr>
        <w:t xml:space="preserve"> &lt;&lt; דובר_המשך &gt;&gt; </w:t>
      </w:r>
      <w:r>
        <w:rPr>
          <w:rtl/>
        </w:rPr>
        <w:t>אלעזר שטרן (יש עתיד):</w:t>
      </w:r>
      <w:r w:rsidRPr="006C74D0">
        <w:rPr>
          <w:rStyle w:val="TagStyle"/>
          <w:rtl/>
        </w:rPr>
        <w:t xml:space="preserve"> &lt;&lt; דובר_המשך &gt;&gt;</w:t>
      </w:r>
      <w:r>
        <w:rPr>
          <w:rtl/>
        </w:rPr>
        <w:t xml:space="preserve"> </w:t>
      </w:r>
      <w:bookmarkEnd w:id="20787"/>
    </w:p>
    <w:p w:rsidR="00BC31FD" w:rsidRDefault="00BC31FD" w:rsidP="00DD0FF2">
      <w:pPr>
        <w:rPr>
          <w:rtl/>
          <w:lang w:eastAsia="he-IL"/>
        </w:rPr>
      </w:pPr>
    </w:p>
    <w:p w:rsidR="00BC31FD" w:rsidRDefault="00BC31FD" w:rsidP="00E76BF1">
      <w:pPr>
        <w:rPr>
          <w:rtl/>
        </w:rPr>
      </w:pPr>
      <w:bookmarkStart w:id="20788" w:name="_ETM_Q46_466464"/>
      <w:bookmarkEnd w:id="20788"/>
      <w:r>
        <w:rPr>
          <w:rFonts w:hint="cs"/>
          <w:rtl/>
          <w:lang w:eastAsia="he-IL"/>
        </w:rPr>
        <w:t xml:space="preserve">אני יכול </w:t>
      </w:r>
      <w:bookmarkStart w:id="20789" w:name="_ETM_Q46_467159"/>
      <w:bookmarkStart w:id="20790" w:name="_ETM_Q46_468889"/>
      <w:bookmarkStart w:id="20791" w:name="_ETM_Q46_468934"/>
      <w:bookmarkStart w:id="20792" w:name="_ETM_Q46_468580"/>
      <w:bookmarkStart w:id="20793" w:name="_ETM_Q46_468819"/>
      <w:bookmarkEnd w:id="20789"/>
      <w:bookmarkEnd w:id="20790"/>
      <w:bookmarkEnd w:id="20791"/>
      <w:bookmarkEnd w:id="20792"/>
      <w:bookmarkEnd w:id="20793"/>
      <w:r>
        <w:rPr>
          <w:rtl/>
        </w:rPr>
        <w:t xml:space="preserve">לשאול </w:t>
      </w:r>
      <w:bookmarkStart w:id="20794" w:name="_ETM_Q46_469120"/>
      <w:bookmarkEnd w:id="20794"/>
      <w:r>
        <w:rPr>
          <w:rtl/>
        </w:rPr>
        <w:t xml:space="preserve">שאלה </w:t>
      </w:r>
      <w:bookmarkStart w:id="20795" w:name="_ETM_Q46_469479"/>
      <w:bookmarkEnd w:id="20795"/>
      <w:r>
        <w:rPr>
          <w:rtl/>
        </w:rPr>
        <w:t>קשה</w:t>
      </w:r>
      <w:r>
        <w:rPr>
          <w:rFonts w:hint="cs"/>
          <w:rtl/>
        </w:rPr>
        <w:t>?</w:t>
      </w:r>
      <w:bookmarkStart w:id="20796" w:name="_ETM_Q46_466890"/>
      <w:bookmarkEnd w:id="20796"/>
      <w:r>
        <w:rPr>
          <w:rtl/>
        </w:rPr>
        <w:t xml:space="preserve"> </w:t>
      </w:r>
      <w:bookmarkStart w:id="20797" w:name="_ETM_Q46_471410"/>
      <w:bookmarkEnd w:id="20797"/>
      <w:r>
        <w:rPr>
          <w:rtl/>
        </w:rPr>
        <w:t xml:space="preserve">תגידו </w:t>
      </w:r>
      <w:bookmarkStart w:id="20798" w:name="_ETM_Q46_473759"/>
      <w:bookmarkEnd w:id="20798"/>
      <w:r>
        <w:rPr>
          <w:rFonts w:hint="cs"/>
          <w:rtl/>
        </w:rPr>
        <w:t xml:space="preserve">– </w:t>
      </w:r>
      <w:r>
        <w:rPr>
          <w:rtl/>
        </w:rPr>
        <w:t xml:space="preserve">ואני </w:t>
      </w:r>
      <w:bookmarkStart w:id="20799" w:name="_ETM_Q46_474060"/>
      <w:bookmarkEnd w:id="20799"/>
      <w:r>
        <w:rPr>
          <w:rtl/>
        </w:rPr>
        <w:t xml:space="preserve">התכוונתי </w:t>
      </w:r>
      <w:bookmarkStart w:id="20800" w:name="_ETM_Q46_474600"/>
      <w:bookmarkEnd w:id="20800"/>
      <w:r>
        <w:rPr>
          <w:rtl/>
        </w:rPr>
        <w:t xml:space="preserve">לזה </w:t>
      </w:r>
      <w:bookmarkStart w:id="20801" w:name="_ETM_Q46_474900"/>
      <w:bookmarkEnd w:id="20801"/>
      <w:r>
        <w:rPr>
          <w:rtl/>
        </w:rPr>
        <w:t>אז</w:t>
      </w:r>
      <w:r>
        <w:rPr>
          <w:rFonts w:hint="cs"/>
          <w:rtl/>
        </w:rPr>
        <w:t xml:space="preserve"> </w:t>
      </w:r>
      <w:r>
        <w:rPr>
          <w:rFonts w:hint="eastAsia"/>
          <w:rtl/>
        </w:rPr>
        <w:t>–</w:t>
      </w:r>
      <w:r>
        <w:rPr>
          <w:rtl/>
        </w:rPr>
        <w:t xml:space="preserve"> </w:t>
      </w:r>
      <w:bookmarkStart w:id="20802" w:name="_ETM_Q46_476920"/>
      <w:bookmarkEnd w:id="20802"/>
      <w:r>
        <w:rPr>
          <w:rtl/>
        </w:rPr>
        <w:t xml:space="preserve">אולי </w:t>
      </w:r>
      <w:bookmarkStart w:id="20803" w:name="_ETM_Q46_477430"/>
      <w:bookmarkEnd w:id="20803"/>
      <w:r>
        <w:rPr>
          <w:rtl/>
        </w:rPr>
        <w:t xml:space="preserve">אם </w:t>
      </w:r>
      <w:bookmarkStart w:id="20804" w:name="_ETM_Q46_477520"/>
      <w:bookmarkEnd w:id="20804"/>
      <w:r>
        <w:rPr>
          <w:rtl/>
        </w:rPr>
        <w:t xml:space="preserve">הייתה </w:t>
      </w:r>
      <w:bookmarkStart w:id="20805" w:name="_ETM_Q46_477820"/>
      <w:bookmarkEnd w:id="20805"/>
      <w:r>
        <w:rPr>
          <w:rtl/>
        </w:rPr>
        <w:t xml:space="preserve">ועדת </w:t>
      </w:r>
      <w:bookmarkStart w:id="20806" w:name="_ETM_Q46_478270"/>
      <w:bookmarkEnd w:id="20806"/>
      <w:r>
        <w:rPr>
          <w:rtl/>
        </w:rPr>
        <w:t>חקירה</w:t>
      </w:r>
      <w:r>
        <w:rPr>
          <w:rFonts w:hint="cs"/>
          <w:rtl/>
        </w:rPr>
        <w:t>,</w:t>
      </w:r>
      <w:r>
        <w:rPr>
          <w:rtl/>
        </w:rPr>
        <w:t xml:space="preserve"> </w:t>
      </w:r>
      <w:bookmarkStart w:id="20807" w:name="_ETM_Q46_480669"/>
      <w:bookmarkEnd w:id="20807"/>
      <w:r>
        <w:rPr>
          <w:rtl/>
        </w:rPr>
        <w:t xml:space="preserve">היינו </w:t>
      </w:r>
      <w:bookmarkStart w:id="20808" w:name="_ETM_Q46_481089"/>
      <w:bookmarkStart w:id="20809" w:name="_ETM_Q46_479460"/>
      <w:bookmarkEnd w:id="20808"/>
      <w:bookmarkEnd w:id="20809"/>
      <w:r>
        <w:rPr>
          <w:rFonts w:hint="cs"/>
          <w:rtl/>
        </w:rPr>
        <w:t>נזה</w:t>
      </w:r>
      <w:r>
        <w:rPr>
          <w:rtl/>
        </w:rPr>
        <w:t xml:space="preserve">רים </w:t>
      </w:r>
      <w:bookmarkStart w:id="20810" w:name="_ETM_Q46_481659"/>
      <w:bookmarkStart w:id="20811" w:name="_ETM_Q46_480470"/>
      <w:bookmarkStart w:id="20812" w:name="_ETM_Q46_480890"/>
      <w:bookmarkStart w:id="20813" w:name="_ETM_Q46_481459"/>
      <w:bookmarkEnd w:id="20810"/>
      <w:bookmarkEnd w:id="20811"/>
      <w:bookmarkEnd w:id="20812"/>
      <w:bookmarkEnd w:id="20813"/>
      <w:r>
        <w:rPr>
          <w:rtl/>
        </w:rPr>
        <w:t xml:space="preserve">פי </w:t>
      </w:r>
      <w:bookmarkStart w:id="20814" w:name="_ETM_Q46_481670"/>
      <w:bookmarkEnd w:id="20814"/>
      <w:r>
        <w:rPr>
          <w:rFonts w:hint="cs"/>
          <w:rtl/>
        </w:rPr>
        <w:t>שמונה</w:t>
      </w:r>
      <w:bookmarkStart w:id="20815" w:name="_ETM_Q46_486445"/>
      <w:bookmarkEnd w:id="20815"/>
      <w:r>
        <w:rPr>
          <w:rtl/>
        </w:rPr>
        <w:t xml:space="preserve"> </w:t>
      </w:r>
      <w:bookmarkStart w:id="20816" w:name="_ETM_Q46_482600"/>
      <w:bookmarkEnd w:id="20816"/>
      <w:r>
        <w:rPr>
          <w:rtl/>
        </w:rPr>
        <w:t xml:space="preserve">אם </w:t>
      </w:r>
      <w:bookmarkStart w:id="20817" w:name="_ETM_Q46_482810"/>
      <w:bookmarkEnd w:id="20817"/>
      <w:r>
        <w:rPr>
          <w:rtl/>
        </w:rPr>
        <w:t xml:space="preserve">להישאר </w:t>
      </w:r>
      <w:bookmarkStart w:id="20818" w:name="_ETM_Q46_483320"/>
      <w:bookmarkEnd w:id="20818"/>
      <w:r>
        <w:rPr>
          <w:rtl/>
        </w:rPr>
        <w:t xml:space="preserve">עכשיו </w:t>
      </w:r>
      <w:bookmarkStart w:id="20819" w:name="_ETM_Q46_483770"/>
      <w:bookmarkEnd w:id="20819"/>
      <w:r>
        <w:rPr>
          <w:rtl/>
        </w:rPr>
        <w:t>ברפיח</w:t>
      </w:r>
      <w:r w:rsidR="00E76BF1">
        <w:rPr>
          <w:rFonts w:hint="cs"/>
          <w:rtl/>
        </w:rPr>
        <w:t>,</w:t>
      </w:r>
      <w:bookmarkStart w:id="20820" w:name="_ETM_Q46_486420"/>
      <w:bookmarkEnd w:id="20820"/>
      <w:r>
        <w:rPr>
          <w:rtl/>
        </w:rPr>
        <w:t xml:space="preserve"> </w:t>
      </w:r>
      <w:bookmarkStart w:id="20821" w:name="_ETM_Q46_486920"/>
      <w:bookmarkEnd w:id="20821"/>
      <w:r>
        <w:rPr>
          <w:rtl/>
        </w:rPr>
        <w:t xml:space="preserve">בגלל </w:t>
      </w:r>
      <w:bookmarkStart w:id="20822" w:name="_ETM_Q46_487339"/>
      <w:bookmarkEnd w:id="20822"/>
      <w:r>
        <w:rPr>
          <w:rtl/>
        </w:rPr>
        <w:t>שה</w:t>
      </w:r>
      <w:bookmarkStart w:id="20823" w:name="_ETM_Q46_487580"/>
      <w:bookmarkEnd w:id="20823"/>
      <w:r>
        <w:rPr>
          <w:rFonts w:hint="cs"/>
          <w:rtl/>
        </w:rPr>
        <w:t>יו</w:t>
      </w:r>
      <w:r>
        <w:rPr>
          <w:rtl/>
        </w:rPr>
        <w:t xml:space="preserve"> </w:t>
      </w:r>
      <w:bookmarkStart w:id="20824" w:name="_ETM_Q46_487669"/>
      <w:bookmarkEnd w:id="20824"/>
      <w:r>
        <w:rPr>
          <w:rtl/>
        </w:rPr>
        <w:t>יודעים</w:t>
      </w:r>
      <w:r>
        <w:rPr>
          <w:rFonts w:hint="cs"/>
          <w:rtl/>
        </w:rPr>
        <w:t>,</w:t>
      </w:r>
      <w:bookmarkStart w:id="20825" w:name="_ETM_Q46_486610"/>
      <w:bookmarkEnd w:id="20825"/>
      <w:r>
        <w:rPr>
          <w:rtl/>
        </w:rPr>
        <w:t xml:space="preserve"> </w:t>
      </w:r>
      <w:bookmarkStart w:id="20826" w:name="_ETM_Q46_488089"/>
      <w:bookmarkEnd w:id="20826"/>
      <w:r>
        <w:rPr>
          <w:rtl/>
        </w:rPr>
        <w:t xml:space="preserve">שואלים </w:t>
      </w:r>
      <w:bookmarkStart w:id="20827" w:name="_ETM_Q46_488540"/>
      <w:bookmarkEnd w:id="20827"/>
      <w:r>
        <w:rPr>
          <w:rtl/>
        </w:rPr>
        <w:t>שאלות</w:t>
      </w:r>
      <w:r>
        <w:rPr>
          <w:rFonts w:hint="cs"/>
          <w:rtl/>
        </w:rPr>
        <w:t>,</w:t>
      </w:r>
      <w:r>
        <w:rPr>
          <w:rtl/>
        </w:rPr>
        <w:t xml:space="preserve"> </w:t>
      </w:r>
      <w:bookmarkStart w:id="20828" w:name="_ETM_Q46_489110"/>
      <w:bookmarkEnd w:id="20828"/>
      <w:r>
        <w:rPr>
          <w:rtl/>
        </w:rPr>
        <w:t xml:space="preserve">איך </w:t>
      </w:r>
      <w:bookmarkStart w:id="20829" w:name="_ETM_Q46_489230"/>
      <w:bookmarkEnd w:id="20829"/>
      <w:r>
        <w:rPr>
          <w:rtl/>
        </w:rPr>
        <w:t xml:space="preserve">מקבלים </w:t>
      </w:r>
      <w:bookmarkStart w:id="20830" w:name="_ETM_Q46_489709"/>
      <w:bookmarkEnd w:id="20830"/>
      <w:r>
        <w:rPr>
          <w:rtl/>
        </w:rPr>
        <w:t>החלטות</w:t>
      </w:r>
      <w:r>
        <w:rPr>
          <w:rFonts w:hint="cs"/>
          <w:rtl/>
        </w:rPr>
        <w:t>.</w:t>
      </w:r>
      <w:r>
        <w:rPr>
          <w:rtl/>
        </w:rPr>
        <w:t xml:space="preserve"> </w:t>
      </w:r>
      <w:bookmarkStart w:id="20831" w:name="_ETM_Q46_491499"/>
      <w:bookmarkEnd w:id="20831"/>
      <w:r>
        <w:rPr>
          <w:rtl/>
        </w:rPr>
        <w:t xml:space="preserve">ויכול </w:t>
      </w:r>
      <w:bookmarkStart w:id="20832" w:name="_ETM_Q46_491980"/>
      <w:bookmarkEnd w:id="20832"/>
      <w:r>
        <w:rPr>
          <w:rtl/>
        </w:rPr>
        <w:t xml:space="preserve">להיות </w:t>
      </w:r>
      <w:bookmarkStart w:id="20833" w:name="_ETM_Q46_494169"/>
      <w:bookmarkEnd w:id="20833"/>
      <w:r>
        <w:rPr>
          <w:rtl/>
        </w:rPr>
        <w:t xml:space="preserve">שאם </w:t>
      </w:r>
      <w:bookmarkStart w:id="20834" w:name="_ETM_Q46_494409"/>
      <w:bookmarkEnd w:id="20834"/>
      <w:r>
        <w:rPr>
          <w:rtl/>
        </w:rPr>
        <w:t xml:space="preserve">לא </w:t>
      </w:r>
      <w:bookmarkStart w:id="20835" w:name="_ETM_Q46_494589"/>
      <w:bookmarkEnd w:id="20835"/>
      <w:r>
        <w:rPr>
          <w:rtl/>
        </w:rPr>
        <w:t xml:space="preserve">היינו </w:t>
      </w:r>
      <w:bookmarkStart w:id="20836" w:name="_ETM_Q46_494919"/>
      <w:bookmarkEnd w:id="20836"/>
      <w:r>
        <w:rPr>
          <w:rtl/>
        </w:rPr>
        <w:t>ברפיח</w:t>
      </w:r>
      <w:r>
        <w:rPr>
          <w:rFonts w:hint="cs"/>
          <w:rtl/>
        </w:rPr>
        <w:t xml:space="preserve"> </w:t>
      </w:r>
      <w:r>
        <w:rPr>
          <w:rFonts w:hint="eastAsia"/>
          <w:rtl/>
        </w:rPr>
        <w:t>–</w:t>
      </w:r>
      <w:bookmarkStart w:id="20837" w:name="_ETM_Q46_498940"/>
      <w:bookmarkEnd w:id="20837"/>
      <w:r>
        <w:rPr>
          <w:rtl/>
        </w:rPr>
        <w:t xml:space="preserve"> </w:t>
      </w:r>
      <w:bookmarkStart w:id="20838" w:name="_ETM_Q46_497039"/>
      <w:bookmarkEnd w:id="20838"/>
      <w:r>
        <w:rPr>
          <w:rtl/>
        </w:rPr>
        <w:t xml:space="preserve">אנחנו </w:t>
      </w:r>
      <w:bookmarkStart w:id="20839" w:name="_ETM_Q46_497429"/>
      <w:bookmarkEnd w:id="20839"/>
      <w:r>
        <w:rPr>
          <w:rtl/>
        </w:rPr>
        <w:t xml:space="preserve">מכירים </w:t>
      </w:r>
      <w:bookmarkStart w:id="20840" w:name="_ETM_Q46_497759"/>
      <w:bookmarkEnd w:id="20840"/>
      <w:r>
        <w:rPr>
          <w:rtl/>
        </w:rPr>
        <w:t xml:space="preserve">את </w:t>
      </w:r>
      <w:bookmarkStart w:id="20841" w:name="_ETM_Q46_497880"/>
      <w:bookmarkEnd w:id="20841"/>
      <w:r>
        <w:rPr>
          <w:rtl/>
        </w:rPr>
        <w:t xml:space="preserve">המחיר </w:t>
      </w:r>
      <w:bookmarkStart w:id="20842" w:name="_ETM_Q46_498210"/>
      <w:bookmarkEnd w:id="20842"/>
      <w:r>
        <w:rPr>
          <w:rtl/>
        </w:rPr>
        <w:t xml:space="preserve">הכבד </w:t>
      </w:r>
      <w:bookmarkStart w:id="20843" w:name="_ETM_Q46_498599"/>
      <w:bookmarkEnd w:id="20843"/>
      <w:r>
        <w:rPr>
          <w:rtl/>
        </w:rPr>
        <w:t xml:space="preserve">ששילמנו </w:t>
      </w:r>
      <w:bookmarkStart w:id="20844" w:name="_ETM_Q46_499140"/>
      <w:bookmarkEnd w:id="20844"/>
      <w:r>
        <w:rPr>
          <w:rtl/>
        </w:rPr>
        <w:t xml:space="preserve">השבוע </w:t>
      </w:r>
      <w:bookmarkStart w:id="20845" w:name="_ETM_Q46_499560"/>
      <w:bookmarkEnd w:id="20845"/>
      <w:r>
        <w:rPr>
          <w:rtl/>
        </w:rPr>
        <w:t>ברפיח</w:t>
      </w:r>
      <w:r>
        <w:rPr>
          <w:rFonts w:hint="cs"/>
          <w:rtl/>
        </w:rPr>
        <w:t>.</w:t>
      </w:r>
      <w:bookmarkStart w:id="20846" w:name="_ETM_Q46_501589"/>
      <w:bookmarkEnd w:id="20846"/>
      <w:r w:rsidR="00E76BF1">
        <w:rPr>
          <w:rFonts w:hint="cs"/>
          <w:rtl/>
        </w:rPr>
        <w:t xml:space="preserve"> </w:t>
      </w:r>
      <w:r>
        <w:rPr>
          <w:rtl/>
        </w:rPr>
        <w:t xml:space="preserve">אני </w:t>
      </w:r>
      <w:bookmarkStart w:id="20847" w:name="_ETM_Q46_501859"/>
      <w:bookmarkEnd w:id="20847"/>
      <w:r>
        <w:rPr>
          <w:rtl/>
        </w:rPr>
        <w:t xml:space="preserve">לא </w:t>
      </w:r>
      <w:bookmarkStart w:id="20848" w:name="_ETM_Q46_501980"/>
      <w:bookmarkEnd w:id="20848"/>
      <w:r>
        <w:rPr>
          <w:rFonts w:hint="cs"/>
          <w:rtl/>
        </w:rPr>
        <w:t xml:space="preserve">מאשים </w:t>
      </w:r>
      <w:bookmarkStart w:id="20849" w:name="_ETM_Q46_502850"/>
      <w:bookmarkStart w:id="20850" w:name="_ETM_Q46_501271"/>
      <w:bookmarkEnd w:id="20849"/>
      <w:bookmarkEnd w:id="20850"/>
      <w:r>
        <w:rPr>
          <w:rtl/>
        </w:rPr>
        <w:t xml:space="preserve">חס </w:t>
      </w:r>
      <w:bookmarkStart w:id="20851" w:name="_ETM_Q46_503150"/>
      <w:bookmarkEnd w:id="20851"/>
      <w:r>
        <w:rPr>
          <w:rtl/>
        </w:rPr>
        <w:t>וחלילה</w:t>
      </w:r>
      <w:bookmarkStart w:id="20852" w:name="_ETM_Q46_503872"/>
      <w:bookmarkEnd w:id="20852"/>
      <w:r>
        <w:rPr>
          <w:rtl/>
        </w:rPr>
        <w:t xml:space="preserve"> </w:t>
      </w:r>
      <w:bookmarkStart w:id="20853" w:name="_ETM_Q46_503660"/>
      <w:bookmarkEnd w:id="20853"/>
      <w:r>
        <w:rPr>
          <w:rtl/>
        </w:rPr>
        <w:t xml:space="preserve">באופן </w:t>
      </w:r>
      <w:bookmarkStart w:id="20854" w:name="_ETM_Q46_503990"/>
      <w:bookmarkEnd w:id="20854"/>
      <w:r>
        <w:rPr>
          <w:rtl/>
        </w:rPr>
        <w:t xml:space="preserve">ישיר </w:t>
      </w:r>
      <w:bookmarkStart w:id="20855" w:name="_ETM_Q46_504260"/>
      <w:bookmarkEnd w:id="20855"/>
      <w:r>
        <w:rPr>
          <w:rtl/>
        </w:rPr>
        <w:t xml:space="preserve">את </w:t>
      </w:r>
      <w:bookmarkStart w:id="20856" w:name="_ETM_Q46_504350"/>
      <w:bookmarkEnd w:id="20856"/>
      <w:r>
        <w:rPr>
          <w:rtl/>
        </w:rPr>
        <w:t>הממשלה</w:t>
      </w:r>
      <w:r>
        <w:rPr>
          <w:rFonts w:hint="cs"/>
          <w:rtl/>
        </w:rPr>
        <w:t xml:space="preserve"> א</w:t>
      </w:r>
      <w:bookmarkStart w:id="20857" w:name="_ETM_Q46_503880"/>
      <w:bookmarkEnd w:id="20857"/>
      <w:r>
        <w:rPr>
          <w:rFonts w:hint="cs"/>
          <w:rtl/>
        </w:rPr>
        <w:t>ו</w:t>
      </w:r>
      <w:r>
        <w:rPr>
          <w:rtl/>
        </w:rPr>
        <w:t xml:space="preserve"> </w:t>
      </w:r>
      <w:bookmarkStart w:id="20858" w:name="_ETM_Q46_505380"/>
      <w:bookmarkEnd w:id="20858"/>
      <w:r>
        <w:rPr>
          <w:rtl/>
        </w:rPr>
        <w:t>אותך</w:t>
      </w:r>
      <w:r>
        <w:rPr>
          <w:rFonts w:hint="cs"/>
          <w:rtl/>
        </w:rPr>
        <w:t>.</w:t>
      </w:r>
      <w:r>
        <w:rPr>
          <w:rtl/>
        </w:rPr>
        <w:t xml:space="preserve"> </w:t>
      </w:r>
      <w:bookmarkStart w:id="20859" w:name="_ETM_Q46_506339"/>
      <w:bookmarkEnd w:id="20859"/>
      <w:r>
        <w:rPr>
          <w:rtl/>
        </w:rPr>
        <w:t xml:space="preserve">אני </w:t>
      </w:r>
      <w:bookmarkStart w:id="20860" w:name="_ETM_Q46_506580"/>
      <w:bookmarkEnd w:id="20860"/>
      <w:r>
        <w:rPr>
          <w:rtl/>
        </w:rPr>
        <w:t xml:space="preserve">אומר </w:t>
      </w:r>
      <w:bookmarkStart w:id="20861" w:name="_ETM_Q46_506700"/>
      <w:bookmarkEnd w:id="20861"/>
      <w:r>
        <w:rPr>
          <w:rtl/>
        </w:rPr>
        <w:t xml:space="preserve">דבר </w:t>
      </w:r>
      <w:bookmarkStart w:id="20862" w:name="_ETM_Q46_506970"/>
      <w:bookmarkEnd w:id="20862"/>
      <w:r>
        <w:rPr>
          <w:rFonts w:hint="cs"/>
          <w:rtl/>
        </w:rPr>
        <w:t>אחד</w:t>
      </w:r>
      <w:bookmarkStart w:id="20863" w:name="_ETM_Q46_506230"/>
      <w:bookmarkEnd w:id="20863"/>
      <w:r>
        <w:rPr>
          <w:rFonts w:hint="cs"/>
          <w:rtl/>
        </w:rPr>
        <w:t>:</w:t>
      </w:r>
      <w:r>
        <w:rPr>
          <w:rtl/>
        </w:rPr>
        <w:t xml:space="preserve"> </w:t>
      </w:r>
      <w:bookmarkStart w:id="20864" w:name="_ETM_Q46_508089"/>
      <w:bookmarkEnd w:id="20864"/>
      <w:r>
        <w:rPr>
          <w:rtl/>
        </w:rPr>
        <w:t xml:space="preserve">כשאתם </w:t>
      </w:r>
      <w:bookmarkStart w:id="20865" w:name="_ETM_Q46_508570"/>
      <w:bookmarkEnd w:id="20865"/>
      <w:r>
        <w:rPr>
          <w:rtl/>
        </w:rPr>
        <w:t xml:space="preserve">פוחדים </w:t>
      </w:r>
      <w:bookmarkStart w:id="20866" w:name="_ETM_Q46_509110"/>
      <w:bookmarkEnd w:id="20866"/>
      <w:r>
        <w:rPr>
          <w:rFonts w:hint="cs"/>
          <w:rtl/>
        </w:rPr>
        <w:t>מ</w:t>
      </w:r>
      <w:r>
        <w:rPr>
          <w:rtl/>
        </w:rPr>
        <w:t xml:space="preserve">הפקת </w:t>
      </w:r>
      <w:bookmarkStart w:id="20867" w:name="_ETM_Q46_509710"/>
      <w:bookmarkEnd w:id="20867"/>
      <w:r>
        <w:rPr>
          <w:rtl/>
        </w:rPr>
        <w:t>לקחים</w:t>
      </w:r>
      <w:r>
        <w:rPr>
          <w:rFonts w:hint="cs"/>
          <w:rtl/>
        </w:rPr>
        <w:t>,</w:t>
      </w:r>
      <w:r>
        <w:rPr>
          <w:rtl/>
        </w:rPr>
        <w:t xml:space="preserve"> </w:t>
      </w:r>
      <w:bookmarkStart w:id="20868" w:name="_ETM_Q46_511130"/>
      <w:bookmarkEnd w:id="20868"/>
      <w:r>
        <w:rPr>
          <w:rtl/>
        </w:rPr>
        <w:t xml:space="preserve">זה </w:t>
      </w:r>
      <w:bookmarkStart w:id="20869" w:name="_ETM_Q46_511310"/>
      <w:bookmarkEnd w:id="20869"/>
      <w:r>
        <w:rPr>
          <w:rtl/>
        </w:rPr>
        <w:t xml:space="preserve">לא </w:t>
      </w:r>
      <w:bookmarkStart w:id="20870" w:name="_ETM_Q46_511460"/>
      <w:bookmarkEnd w:id="20870"/>
      <w:r>
        <w:rPr>
          <w:rtl/>
        </w:rPr>
        <w:t xml:space="preserve">אם </w:t>
      </w:r>
      <w:bookmarkStart w:id="20871" w:name="_ETM_Q46_511609"/>
      <w:bookmarkEnd w:id="20871"/>
      <w:r>
        <w:rPr>
          <w:rtl/>
        </w:rPr>
        <w:t xml:space="preserve">ראש </w:t>
      </w:r>
      <w:bookmarkStart w:id="20872" w:name="_ETM_Q46_511910"/>
      <w:bookmarkEnd w:id="20872"/>
      <w:r>
        <w:rPr>
          <w:rtl/>
        </w:rPr>
        <w:t xml:space="preserve">הממשלה </w:t>
      </w:r>
      <w:bookmarkStart w:id="20873" w:name="_ETM_Q46_512540"/>
      <w:bookmarkEnd w:id="20873"/>
      <w:r>
        <w:rPr>
          <w:rtl/>
        </w:rPr>
        <w:t xml:space="preserve">אשם </w:t>
      </w:r>
      <w:bookmarkStart w:id="20874" w:name="_ETM_Q46_512839"/>
      <w:bookmarkEnd w:id="20874"/>
      <w:r>
        <w:rPr>
          <w:rtl/>
        </w:rPr>
        <w:t xml:space="preserve">או </w:t>
      </w:r>
      <w:bookmarkStart w:id="20875" w:name="_ETM_Q46_512900"/>
      <w:bookmarkEnd w:id="20875"/>
      <w:r>
        <w:rPr>
          <w:rtl/>
        </w:rPr>
        <w:t>לא</w:t>
      </w:r>
      <w:r>
        <w:rPr>
          <w:rFonts w:hint="cs"/>
          <w:rtl/>
        </w:rPr>
        <w:t>.</w:t>
      </w:r>
      <w:bookmarkStart w:id="20876" w:name="_ETM_Q46_511650"/>
      <w:bookmarkEnd w:id="20876"/>
      <w:r>
        <w:rPr>
          <w:rFonts w:hint="cs"/>
          <w:rtl/>
        </w:rPr>
        <w:t xml:space="preserve"> הוא</w:t>
      </w:r>
      <w:r>
        <w:rPr>
          <w:rtl/>
        </w:rPr>
        <w:t xml:space="preserve"> </w:t>
      </w:r>
      <w:bookmarkStart w:id="20877" w:name="_ETM_Q46_513200"/>
      <w:bookmarkEnd w:id="20877"/>
      <w:r>
        <w:rPr>
          <w:rtl/>
        </w:rPr>
        <w:t>אשם</w:t>
      </w:r>
      <w:r>
        <w:rPr>
          <w:rFonts w:hint="cs"/>
          <w:rtl/>
        </w:rPr>
        <w:t>.</w:t>
      </w:r>
      <w:bookmarkStart w:id="20878" w:name="_ETM_Q46_512490"/>
      <w:bookmarkEnd w:id="20878"/>
      <w:r>
        <w:rPr>
          <w:rtl/>
        </w:rPr>
        <w:t xml:space="preserve"> </w:t>
      </w:r>
      <w:bookmarkStart w:id="20879" w:name="_ETM_Q46_513620"/>
      <w:bookmarkEnd w:id="20879"/>
      <w:r>
        <w:rPr>
          <w:rtl/>
        </w:rPr>
        <w:t>נקודה</w:t>
      </w:r>
      <w:r>
        <w:rPr>
          <w:rFonts w:hint="cs"/>
          <w:rtl/>
        </w:rPr>
        <w:t>.</w:t>
      </w:r>
      <w:r>
        <w:rPr>
          <w:rtl/>
        </w:rPr>
        <w:t xml:space="preserve"> </w:t>
      </w:r>
      <w:bookmarkStart w:id="20880" w:name="_ETM_Q46_514100"/>
      <w:bookmarkEnd w:id="20880"/>
      <w:r>
        <w:rPr>
          <w:rtl/>
        </w:rPr>
        <w:t>בהגדרה</w:t>
      </w:r>
      <w:r>
        <w:rPr>
          <w:rFonts w:hint="cs"/>
          <w:rtl/>
        </w:rPr>
        <w:t>.</w:t>
      </w:r>
      <w:bookmarkStart w:id="20881" w:name="_ETM_Q46_515730"/>
      <w:bookmarkStart w:id="20882" w:name="_ETM_Q46_518741"/>
      <w:bookmarkEnd w:id="20881"/>
      <w:bookmarkEnd w:id="20882"/>
      <w:r>
        <w:rPr>
          <w:rFonts w:hint="cs"/>
          <w:rtl/>
        </w:rPr>
        <w:t xml:space="preserve"> הוא ראש הממשלה בחורבן </w:t>
      </w:r>
      <w:bookmarkStart w:id="20883" w:name="_ETM_Q46_517760"/>
      <w:bookmarkEnd w:id="20883"/>
      <w:r>
        <w:rPr>
          <w:rFonts w:hint="cs"/>
          <w:rtl/>
        </w:rPr>
        <w:t>הגדול.</w:t>
      </w:r>
      <w:r>
        <w:rPr>
          <w:rtl/>
        </w:rPr>
        <w:t xml:space="preserve"> </w:t>
      </w:r>
      <w:bookmarkStart w:id="20884" w:name="_ETM_Q46_516329"/>
      <w:bookmarkStart w:id="20885" w:name="_ETM_Q46_517589"/>
      <w:bookmarkStart w:id="20886" w:name="_ETM_Q46_518010"/>
      <w:bookmarkStart w:id="20887" w:name="_ETM_Q46_518219"/>
      <w:bookmarkStart w:id="20888" w:name="_ETM_Q46_519460"/>
      <w:bookmarkEnd w:id="20884"/>
      <w:bookmarkEnd w:id="20885"/>
      <w:bookmarkEnd w:id="20886"/>
      <w:bookmarkEnd w:id="20887"/>
      <w:bookmarkEnd w:id="20888"/>
      <w:r>
        <w:rPr>
          <w:rtl/>
        </w:rPr>
        <w:t>א</w:t>
      </w:r>
      <w:bookmarkStart w:id="20889" w:name="_ETM_Q46_518100"/>
      <w:bookmarkEnd w:id="20889"/>
      <w:r>
        <w:rPr>
          <w:rtl/>
        </w:rPr>
        <w:t xml:space="preserve">בל </w:t>
      </w:r>
      <w:bookmarkStart w:id="20890" w:name="_ETM_Q46_519760"/>
      <w:bookmarkEnd w:id="20890"/>
      <w:r>
        <w:rPr>
          <w:rtl/>
        </w:rPr>
        <w:t xml:space="preserve">כשאתם </w:t>
      </w:r>
      <w:bookmarkStart w:id="20891" w:name="_ETM_Q46_520149"/>
      <w:bookmarkEnd w:id="20891"/>
      <w:r>
        <w:rPr>
          <w:rtl/>
        </w:rPr>
        <w:t xml:space="preserve">מתנגדים </w:t>
      </w:r>
      <w:bookmarkStart w:id="20892" w:name="_ETM_Q46_520839"/>
      <w:bookmarkEnd w:id="20892"/>
      <w:r>
        <w:rPr>
          <w:rFonts w:hint="cs"/>
          <w:rtl/>
        </w:rPr>
        <w:t xml:space="preserve">– </w:t>
      </w:r>
      <w:r>
        <w:rPr>
          <w:rtl/>
        </w:rPr>
        <w:t xml:space="preserve">גם </w:t>
      </w:r>
      <w:bookmarkStart w:id="20893" w:name="_ETM_Q46_521079"/>
      <w:bookmarkEnd w:id="20893"/>
      <w:r>
        <w:rPr>
          <w:rtl/>
        </w:rPr>
        <w:t xml:space="preserve">אתה </w:t>
      </w:r>
      <w:bookmarkStart w:id="20894" w:name="_ETM_Q46_522219"/>
      <w:bookmarkEnd w:id="20894"/>
      <w:r>
        <w:rPr>
          <w:rFonts w:hint="cs"/>
          <w:rtl/>
        </w:rPr>
        <w:t xml:space="preserve">– </w:t>
      </w:r>
      <w:r>
        <w:rPr>
          <w:rtl/>
        </w:rPr>
        <w:t xml:space="preserve">לוועדת </w:t>
      </w:r>
      <w:bookmarkStart w:id="20895" w:name="_ETM_Q46_522940"/>
      <w:bookmarkEnd w:id="20895"/>
      <w:r>
        <w:rPr>
          <w:rtl/>
        </w:rPr>
        <w:t xml:space="preserve">חקירה </w:t>
      </w:r>
      <w:bookmarkStart w:id="20896" w:name="_ETM_Q46_523870"/>
      <w:bookmarkEnd w:id="20896"/>
      <w:r>
        <w:rPr>
          <w:rtl/>
        </w:rPr>
        <w:t>ממלכתית</w:t>
      </w:r>
      <w:r>
        <w:rPr>
          <w:rFonts w:hint="cs"/>
          <w:rtl/>
        </w:rPr>
        <w:t>,</w:t>
      </w:r>
      <w:r>
        <w:rPr>
          <w:rtl/>
        </w:rPr>
        <w:t xml:space="preserve"> </w:t>
      </w:r>
      <w:bookmarkStart w:id="20897" w:name="_ETM_Q46_524769"/>
      <w:bookmarkEnd w:id="20897"/>
      <w:r>
        <w:rPr>
          <w:rtl/>
        </w:rPr>
        <w:t xml:space="preserve">אתם </w:t>
      </w:r>
      <w:bookmarkStart w:id="20898" w:name="_ETM_Q46_525070"/>
      <w:bookmarkEnd w:id="20898"/>
      <w:r>
        <w:rPr>
          <w:rtl/>
        </w:rPr>
        <w:t>אומרים</w:t>
      </w:r>
      <w:r>
        <w:rPr>
          <w:rFonts w:hint="cs"/>
          <w:rtl/>
        </w:rPr>
        <w:t>:</w:t>
      </w:r>
      <w:r>
        <w:rPr>
          <w:rtl/>
        </w:rPr>
        <w:t xml:space="preserve"> </w:t>
      </w:r>
      <w:bookmarkStart w:id="20899" w:name="_ETM_Q46_525370"/>
      <w:bookmarkEnd w:id="20899"/>
      <w:r>
        <w:rPr>
          <w:rtl/>
        </w:rPr>
        <w:t xml:space="preserve">בוא </w:t>
      </w:r>
      <w:bookmarkStart w:id="20900" w:name="_ETM_Q46_525519"/>
      <w:bookmarkEnd w:id="20900"/>
      <w:r>
        <w:rPr>
          <w:rFonts w:hint="cs"/>
          <w:rtl/>
        </w:rPr>
        <w:t xml:space="preserve">לא </w:t>
      </w:r>
      <w:bookmarkStart w:id="20901" w:name="_ETM_Q46_524389"/>
      <w:bookmarkEnd w:id="20901"/>
      <w:r>
        <w:rPr>
          <w:rtl/>
        </w:rPr>
        <w:t>נלמד</w:t>
      </w:r>
      <w:r>
        <w:rPr>
          <w:rFonts w:hint="cs"/>
          <w:rtl/>
        </w:rPr>
        <w:t>.</w:t>
      </w:r>
      <w:r>
        <w:rPr>
          <w:rtl/>
        </w:rPr>
        <w:t xml:space="preserve"> </w:t>
      </w:r>
      <w:bookmarkStart w:id="20902" w:name="_ETM_Q46_527410"/>
      <w:bookmarkEnd w:id="20902"/>
      <w:r>
        <w:rPr>
          <w:rFonts w:hint="cs"/>
          <w:rtl/>
        </w:rPr>
        <w:t>אז</w:t>
      </w:r>
      <w:r>
        <w:rPr>
          <w:rtl/>
        </w:rPr>
        <w:t xml:space="preserve"> </w:t>
      </w:r>
      <w:bookmarkStart w:id="20903" w:name="_ETM_Q46_527589"/>
      <w:bookmarkEnd w:id="20903"/>
      <w:r>
        <w:rPr>
          <w:rtl/>
        </w:rPr>
        <w:t xml:space="preserve">מה </w:t>
      </w:r>
      <w:bookmarkStart w:id="20904" w:name="_ETM_Q46_527739"/>
      <w:bookmarkEnd w:id="20904"/>
      <w:r>
        <w:rPr>
          <w:rtl/>
        </w:rPr>
        <w:t xml:space="preserve">אם </w:t>
      </w:r>
      <w:bookmarkStart w:id="20905" w:name="_ETM_Q46_527920"/>
      <w:bookmarkEnd w:id="20905"/>
      <w:r>
        <w:rPr>
          <w:rtl/>
        </w:rPr>
        <w:t xml:space="preserve">יש </w:t>
      </w:r>
      <w:bookmarkStart w:id="20906" w:name="_ETM_Q46_528100"/>
      <w:bookmarkEnd w:id="20906"/>
      <w:r>
        <w:rPr>
          <w:rtl/>
        </w:rPr>
        <w:t>מלחמה</w:t>
      </w:r>
      <w:r>
        <w:rPr>
          <w:rFonts w:hint="cs"/>
          <w:rtl/>
        </w:rPr>
        <w:t>?</w:t>
      </w:r>
      <w:bookmarkStart w:id="20907" w:name="_ETM_Q46_526689"/>
      <w:bookmarkEnd w:id="20907"/>
      <w:r>
        <w:rPr>
          <w:rtl/>
        </w:rPr>
        <w:t xml:space="preserve"> </w:t>
      </w:r>
      <w:bookmarkStart w:id="20908" w:name="_ETM_Q46_528640"/>
      <w:bookmarkEnd w:id="20908"/>
      <w:r>
        <w:rPr>
          <w:rtl/>
        </w:rPr>
        <w:t xml:space="preserve">בוא </w:t>
      </w:r>
      <w:bookmarkStart w:id="20909" w:name="_ETM_Q46_528820"/>
      <w:bookmarkEnd w:id="20909"/>
      <w:r>
        <w:rPr>
          <w:rtl/>
        </w:rPr>
        <w:t xml:space="preserve">לא </w:t>
      </w:r>
      <w:bookmarkStart w:id="20910" w:name="_ETM_Q46_528940"/>
      <w:bookmarkEnd w:id="20910"/>
      <w:r>
        <w:rPr>
          <w:rtl/>
        </w:rPr>
        <w:t xml:space="preserve">נפיק </w:t>
      </w:r>
      <w:bookmarkStart w:id="20911" w:name="_ETM_Q46_529300"/>
      <w:bookmarkEnd w:id="20911"/>
      <w:r>
        <w:rPr>
          <w:rtl/>
        </w:rPr>
        <w:t>לקחים</w:t>
      </w:r>
      <w:r>
        <w:rPr>
          <w:rFonts w:hint="cs"/>
          <w:rtl/>
        </w:rPr>
        <w:t>.</w:t>
      </w:r>
      <w:r>
        <w:rPr>
          <w:rtl/>
        </w:rPr>
        <w:t xml:space="preserve"> </w:t>
      </w:r>
      <w:bookmarkStart w:id="20912" w:name="_ETM_Q46_529809"/>
      <w:bookmarkEnd w:id="20912"/>
      <w:r>
        <w:rPr>
          <w:rtl/>
        </w:rPr>
        <w:t xml:space="preserve">אז </w:t>
      </w:r>
      <w:bookmarkStart w:id="20913" w:name="_ETM_Q46_529960"/>
      <w:bookmarkEnd w:id="20913"/>
      <w:r>
        <w:rPr>
          <w:rtl/>
        </w:rPr>
        <w:t xml:space="preserve">מה </w:t>
      </w:r>
      <w:bookmarkStart w:id="20914" w:name="_ETM_Q46_530140"/>
      <w:bookmarkEnd w:id="20914"/>
      <w:r>
        <w:rPr>
          <w:rtl/>
        </w:rPr>
        <w:t xml:space="preserve">אם </w:t>
      </w:r>
      <w:bookmarkStart w:id="20915" w:name="_ETM_Q46_530230"/>
      <w:bookmarkEnd w:id="20915"/>
      <w:r>
        <w:rPr>
          <w:rtl/>
        </w:rPr>
        <w:t xml:space="preserve">יש </w:t>
      </w:r>
      <w:bookmarkStart w:id="20916" w:name="_ETM_Q46_530379"/>
      <w:bookmarkEnd w:id="20916"/>
      <w:r>
        <w:rPr>
          <w:rtl/>
        </w:rPr>
        <w:t>מלחמ</w:t>
      </w:r>
      <w:bookmarkStart w:id="20917" w:name="_ETM_Q46_528179"/>
      <w:bookmarkEnd w:id="20917"/>
      <w:r>
        <w:rPr>
          <w:rtl/>
        </w:rPr>
        <w:t>ה</w:t>
      </w:r>
      <w:r>
        <w:rPr>
          <w:rFonts w:hint="cs"/>
          <w:rtl/>
        </w:rPr>
        <w:t>?</w:t>
      </w:r>
      <w:r>
        <w:rPr>
          <w:rtl/>
        </w:rPr>
        <w:t xml:space="preserve"> </w:t>
      </w:r>
      <w:bookmarkStart w:id="20918" w:name="_ETM_Q46_531089"/>
      <w:bookmarkEnd w:id="20918"/>
      <w:r>
        <w:rPr>
          <w:rtl/>
        </w:rPr>
        <w:t xml:space="preserve">אז </w:t>
      </w:r>
      <w:bookmarkStart w:id="20919" w:name="_ETM_Q46_531450"/>
      <w:bookmarkEnd w:id="20919"/>
      <w:r>
        <w:rPr>
          <w:rtl/>
        </w:rPr>
        <w:t xml:space="preserve">מה </w:t>
      </w:r>
      <w:bookmarkStart w:id="20920" w:name="_ETM_Q46_531630"/>
      <w:bookmarkEnd w:id="20920"/>
      <w:r>
        <w:rPr>
          <w:rtl/>
        </w:rPr>
        <w:t xml:space="preserve">אם </w:t>
      </w:r>
      <w:bookmarkStart w:id="20921" w:name="_ETM_Q46_531750"/>
      <w:bookmarkEnd w:id="20921"/>
      <w:r>
        <w:rPr>
          <w:rFonts w:hint="cs"/>
          <w:rtl/>
        </w:rPr>
        <w:t>מתי</w:t>
      </w:r>
      <w:r>
        <w:rPr>
          <w:rtl/>
        </w:rPr>
        <w:t xml:space="preserve">ם </w:t>
      </w:r>
      <w:bookmarkStart w:id="20922" w:name="_ETM_Q46_532050"/>
      <w:bookmarkEnd w:id="20922"/>
      <w:r>
        <w:rPr>
          <w:rtl/>
        </w:rPr>
        <w:t>חיילים</w:t>
      </w:r>
      <w:bookmarkStart w:id="20923" w:name="_ETM_Q46_530689"/>
      <w:bookmarkEnd w:id="20923"/>
      <w:r>
        <w:rPr>
          <w:rFonts w:hint="cs"/>
          <w:rtl/>
        </w:rPr>
        <w:t>?</w:t>
      </w:r>
      <w:r>
        <w:rPr>
          <w:rtl/>
        </w:rPr>
        <w:t xml:space="preserve"> </w:t>
      </w:r>
      <w:bookmarkStart w:id="20924" w:name="_ETM_Q46_532980"/>
      <w:bookmarkEnd w:id="20924"/>
      <w:r>
        <w:rPr>
          <w:rtl/>
        </w:rPr>
        <w:t xml:space="preserve">נלמד </w:t>
      </w:r>
      <w:bookmarkStart w:id="20925" w:name="_ETM_Q46_533550"/>
      <w:bookmarkStart w:id="20926" w:name="_ETM_Q46_534300"/>
      <w:bookmarkEnd w:id="20925"/>
      <w:bookmarkEnd w:id="20926"/>
      <w:r>
        <w:rPr>
          <w:rFonts w:hint="cs"/>
          <w:rtl/>
        </w:rPr>
        <w:t>כשיהיה נוח</w:t>
      </w:r>
      <w:r>
        <w:rPr>
          <w:rtl/>
        </w:rPr>
        <w:t xml:space="preserve"> </w:t>
      </w:r>
      <w:bookmarkStart w:id="20927" w:name="_ETM_Q46_534390"/>
      <w:bookmarkEnd w:id="20927"/>
      <w:r>
        <w:rPr>
          <w:rtl/>
        </w:rPr>
        <w:t xml:space="preserve">מסיבות </w:t>
      </w:r>
      <w:bookmarkStart w:id="20928" w:name="_ETM_Q46_534960"/>
      <w:bookmarkEnd w:id="20928"/>
      <w:r>
        <w:rPr>
          <w:rtl/>
        </w:rPr>
        <w:t>פוליטיות</w:t>
      </w:r>
      <w:r>
        <w:rPr>
          <w:rFonts w:hint="cs"/>
          <w:rtl/>
        </w:rPr>
        <w:t>.</w:t>
      </w:r>
      <w:bookmarkStart w:id="20929" w:name="_ETM_Q46_536579"/>
      <w:bookmarkEnd w:id="20929"/>
    </w:p>
    <w:p w:rsidR="00BC31FD" w:rsidRDefault="00BC31FD" w:rsidP="000D57BD">
      <w:pPr>
        <w:rPr>
          <w:rtl/>
        </w:rPr>
      </w:pPr>
    </w:p>
    <w:p w:rsidR="00BC31FD" w:rsidRDefault="00BC31FD" w:rsidP="000D57BD">
      <w:pPr>
        <w:rPr>
          <w:rtl/>
        </w:rPr>
      </w:pPr>
      <w:bookmarkStart w:id="20930" w:name="_ETM_Q46_535319"/>
      <w:bookmarkEnd w:id="20930"/>
      <w:r>
        <w:rPr>
          <w:rtl/>
        </w:rPr>
        <w:t xml:space="preserve">אני </w:t>
      </w:r>
      <w:bookmarkStart w:id="20931" w:name="_ETM_Q46_536820"/>
      <w:bookmarkEnd w:id="20931"/>
      <w:r>
        <w:rPr>
          <w:rtl/>
        </w:rPr>
        <w:t xml:space="preserve">אומר </w:t>
      </w:r>
      <w:bookmarkStart w:id="20932" w:name="_ETM_Q46_536969"/>
      <w:bookmarkEnd w:id="20932"/>
      <w:r>
        <w:rPr>
          <w:rtl/>
        </w:rPr>
        <w:t xml:space="preserve">רק </w:t>
      </w:r>
      <w:bookmarkStart w:id="20933" w:name="_ETM_Q46_537089"/>
      <w:bookmarkEnd w:id="20933"/>
      <w:r>
        <w:rPr>
          <w:rtl/>
        </w:rPr>
        <w:t xml:space="preserve">דבר </w:t>
      </w:r>
      <w:bookmarkStart w:id="20934" w:name="_ETM_Q46_537359"/>
      <w:bookmarkEnd w:id="20934"/>
      <w:r>
        <w:rPr>
          <w:rFonts w:hint="cs"/>
          <w:rtl/>
        </w:rPr>
        <w:t>אחד</w:t>
      </w:r>
      <w:r>
        <w:rPr>
          <w:rtl/>
        </w:rPr>
        <w:t xml:space="preserve"> </w:t>
      </w:r>
      <w:bookmarkStart w:id="20935" w:name="_ETM_Q46_537660"/>
      <w:bookmarkEnd w:id="20935"/>
      <w:r>
        <w:rPr>
          <w:rtl/>
        </w:rPr>
        <w:t>וא</w:t>
      </w:r>
      <w:bookmarkStart w:id="20936" w:name="_ETM_Q46_536999"/>
      <w:bookmarkStart w:id="20937" w:name="_ETM_Q46_540028"/>
      <w:bookmarkEnd w:id="20936"/>
      <w:bookmarkEnd w:id="20937"/>
      <w:r>
        <w:rPr>
          <w:rtl/>
        </w:rPr>
        <w:t xml:space="preserve">ני </w:t>
      </w:r>
      <w:bookmarkStart w:id="20938" w:name="_ETM_Q46_538140"/>
      <w:bookmarkEnd w:id="20938"/>
      <w:r>
        <w:rPr>
          <w:rtl/>
        </w:rPr>
        <w:t>מסיים</w:t>
      </w:r>
      <w:r>
        <w:rPr>
          <w:rFonts w:hint="cs"/>
          <w:rtl/>
        </w:rPr>
        <w:t>.</w:t>
      </w:r>
      <w:r>
        <w:rPr>
          <w:rtl/>
        </w:rPr>
        <w:t xml:space="preserve"> </w:t>
      </w:r>
      <w:bookmarkStart w:id="20939" w:name="_ETM_Q46_540449"/>
      <w:bookmarkEnd w:id="20939"/>
      <w:r>
        <w:rPr>
          <w:rtl/>
        </w:rPr>
        <w:t xml:space="preserve">לצערי </w:t>
      </w:r>
      <w:bookmarkStart w:id="20940" w:name="_ETM_Q46_540989"/>
      <w:bookmarkEnd w:id="20940"/>
      <w:r>
        <w:rPr>
          <w:rtl/>
        </w:rPr>
        <w:t>הרב</w:t>
      </w:r>
      <w:r>
        <w:rPr>
          <w:rFonts w:hint="cs"/>
          <w:rtl/>
        </w:rPr>
        <w:t>,</w:t>
      </w:r>
      <w:r>
        <w:rPr>
          <w:rtl/>
        </w:rPr>
        <w:t xml:space="preserve"> </w:t>
      </w:r>
      <w:bookmarkStart w:id="20941" w:name="_ETM_Q46_542810"/>
      <w:bookmarkEnd w:id="20941"/>
      <w:r>
        <w:rPr>
          <w:rtl/>
        </w:rPr>
        <w:t xml:space="preserve">אתם </w:t>
      </w:r>
      <w:bookmarkStart w:id="20942" w:name="_ETM_Q46_543290"/>
      <w:bookmarkEnd w:id="20942"/>
      <w:r>
        <w:rPr>
          <w:rtl/>
        </w:rPr>
        <w:t xml:space="preserve">לא </w:t>
      </w:r>
      <w:bookmarkStart w:id="20943" w:name="_ETM_Q46_543470"/>
      <w:bookmarkEnd w:id="20943"/>
      <w:r>
        <w:rPr>
          <w:rtl/>
        </w:rPr>
        <w:t>עדר</w:t>
      </w:r>
      <w:r>
        <w:rPr>
          <w:rFonts w:hint="cs"/>
          <w:rtl/>
        </w:rPr>
        <w:t>.</w:t>
      </w:r>
      <w:r>
        <w:rPr>
          <w:rtl/>
        </w:rPr>
        <w:t xml:space="preserve"> </w:t>
      </w:r>
      <w:bookmarkStart w:id="20944" w:name="_ETM_Q46_545550"/>
      <w:bookmarkEnd w:id="20944"/>
      <w:r>
        <w:rPr>
          <w:rFonts w:hint="cs"/>
          <w:rtl/>
        </w:rPr>
        <w:t xml:space="preserve">זה </w:t>
      </w:r>
      <w:bookmarkStart w:id="20945" w:name="_ETM_Q46_545288"/>
      <w:bookmarkEnd w:id="20945"/>
      <w:r>
        <w:rPr>
          <w:rtl/>
        </w:rPr>
        <w:t xml:space="preserve">לא </w:t>
      </w:r>
      <w:bookmarkStart w:id="20946" w:name="_ETM_Q46_545880"/>
      <w:bookmarkEnd w:id="20946"/>
      <w:r>
        <w:rPr>
          <w:rtl/>
        </w:rPr>
        <w:t xml:space="preserve">יכול </w:t>
      </w:r>
      <w:bookmarkStart w:id="20947" w:name="_ETM_Q46_546150"/>
      <w:bookmarkEnd w:id="20947"/>
      <w:r>
        <w:rPr>
          <w:rtl/>
        </w:rPr>
        <w:t xml:space="preserve">להיות </w:t>
      </w:r>
      <w:bookmarkStart w:id="20948" w:name="_ETM_Q46_546390"/>
      <w:bookmarkEnd w:id="20948"/>
      <w:r>
        <w:rPr>
          <w:rtl/>
        </w:rPr>
        <w:t>ש</w:t>
      </w:r>
      <w:bookmarkStart w:id="20949" w:name="_ETM_Q46_547220"/>
      <w:bookmarkEnd w:id="20949"/>
      <w:r>
        <w:rPr>
          <w:rtl/>
        </w:rPr>
        <w:t xml:space="preserve">מה </w:t>
      </w:r>
      <w:bookmarkStart w:id="20950" w:name="_ETM_Q46_547520"/>
      <w:bookmarkEnd w:id="20950"/>
      <w:r>
        <w:rPr>
          <w:rtl/>
        </w:rPr>
        <w:t xml:space="preserve">שאני </w:t>
      </w:r>
      <w:bookmarkStart w:id="20951" w:name="_ETM_Q46_547760"/>
      <w:bookmarkEnd w:id="20951"/>
      <w:r>
        <w:rPr>
          <w:rtl/>
        </w:rPr>
        <w:t xml:space="preserve">אומר </w:t>
      </w:r>
      <w:bookmarkStart w:id="20952" w:name="_ETM_Q46_547970"/>
      <w:bookmarkEnd w:id="20952"/>
      <w:r>
        <w:rPr>
          <w:rtl/>
        </w:rPr>
        <w:t>עכשיו</w:t>
      </w:r>
      <w:r>
        <w:rPr>
          <w:rFonts w:hint="cs"/>
          <w:rtl/>
        </w:rPr>
        <w:t>,</w:t>
      </w:r>
      <w:bookmarkStart w:id="20953" w:name="_ETM_Q46_546458"/>
      <w:bookmarkStart w:id="20954" w:name="_ETM_Q46_546898"/>
      <w:bookmarkEnd w:id="20953"/>
      <w:bookmarkEnd w:id="20954"/>
      <w:r>
        <w:rPr>
          <w:rtl/>
        </w:rPr>
        <w:t xml:space="preserve"> </w:t>
      </w:r>
      <w:bookmarkStart w:id="20955" w:name="_ETM_Q46_548360"/>
      <w:bookmarkEnd w:id="20955"/>
      <w:r>
        <w:rPr>
          <w:rtl/>
        </w:rPr>
        <w:t xml:space="preserve">אין </w:t>
      </w:r>
      <w:bookmarkStart w:id="20956" w:name="_ETM_Q46_548510"/>
      <w:bookmarkEnd w:id="20956"/>
      <w:r>
        <w:rPr>
          <w:rtl/>
        </w:rPr>
        <w:t xml:space="preserve">בקואליציה </w:t>
      </w:r>
      <w:bookmarkStart w:id="20957" w:name="_ETM_Q46_549260"/>
      <w:bookmarkEnd w:id="20957"/>
      <w:r>
        <w:rPr>
          <w:rtl/>
        </w:rPr>
        <w:t>א</w:t>
      </w:r>
      <w:bookmarkStart w:id="20958" w:name="_ETM_Q46_550089"/>
      <w:bookmarkStart w:id="20959" w:name="_ETM_Q46_547089"/>
      <w:bookmarkEnd w:id="20958"/>
      <w:bookmarkEnd w:id="20959"/>
      <w:r>
        <w:rPr>
          <w:rtl/>
        </w:rPr>
        <w:t xml:space="preserve">נשים </w:t>
      </w:r>
      <w:bookmarkStart w:id="20960" w:name="_ETM_Q46_549680"/>
      <w:bookmarkEnd w:id="20960"/>
      <w:r>
        <w:rPr>
          <w:rtl/>
        </w:rPr>
        <w:t xml:space="preserve">שמבינים </w:t>
      </w:r>
      <w:bookmarkStart w:id="20961" w:name="_ETM_Q46_550369"/>
      <w:bookmarkEnd w:id="20961"/>
      <w:r>
        <w:rPr>
          <w:rtl/>
        </w:rPr>
        <w:t xml:space="preserve">את </w:t>
      </w:r>
      <w:bookmarkStart w:id="20962" w:name="_ETM_Q46_550460"/>
      <w:bookmarkEnd w:id="20962"/>
      <w:r>
        <w:rPr>
          <w:rtl/>
        </w:rPr>
        <w:t xml:space="preserve">זה </w:t>
      </w:r>
      <w:bookmarkStart w:id="20963" w:name="_ETM_Q46_550610"/>
      <w:bookmarkEnd w:id="20963"/>
      <w:r>
        <w:rPr>
          <w:rtl/>
        </w:rPr>
        <w:t xml:space="preserve">וזה </w:t>
      </w:r>
      <w:bookmarkStart w:id="20964" w:name="_ETM_Q46_550880"/>
      <w:bookmarkEnd w:id="20964"/>
      <w:r>
        <w:rPr>
          <w:rtl/>
        </w:rPr>
        <w:t xml:space="preserve">נופל </w:t>
      </w:r>
      <w:bookmarkStart w:id="20965" w:name="_ETM_Q46_551390"/>
      <w:bookmarkEnd w:id="20965"/>
      <w:r>
        <w:rPr>
          <w:rtl/>
        </w:rPr>
        <w:t xml:space="preserve">על </w:t>
      </w:r>
      <w:bookmarkStart w:id="20966" w:name="_ETM_Q46_551540"/>
      <w:bookmarkEnd w:id="20966"/>
      <w:r>
        <w:rPr>
          <w:rtl/>
        </w:rPr>
        <w:t xml:space="preserve">אוזניים </w:t>
      </w:r>
      <w:bookmarkStart w:id="20967" w:name="_ETM_Q46_552049"/>
      <w:bookmarkEnd w:id="20967"/>
      <w:r>
        <w:rPr>
          <w:rtl/>
        </w:rPr>
        <w:t>ש</w:t>
      </w:r>
      <w:r>
        <w:rPr>
          <w:rFonts w:hint="cs"/>
          <w:rtl/>
        </w:rPr>
        <w:t>ל</w:t>
      </w:r>
      <w:r>
        <w:rPr>
          <w:rtl/>
        </w:rPr>
        <w:t xml:space="preserve"> </w:t>
      </w:r>
      <w:bookmarkStart w:id="20968" w:name="_ETM_Q46_552290"/>
      <w:bookmarkEnd w:id="20968"/>
      <w:r>
        <w:rPr>
          <w:rtl/>
        </w:rPr>
        <w:t>מבינים</w:t>
      </w:r>
      <w:r>
        <w:rPr>
          <w:rFonts w:hint="cs"/>
          <w:rtl/>
        </w:rPr>
        <w:t>.</w:t>
      </w:r>
      <w:bookmarkStart w:id="20969" w:name="_ETM_Q46_550359"/>
      <w:bookmarkEnd w:id="20969"/>
      <w:r>
        <w:rPr>
          <w:rtl/>
        </w:rPr>
        <w:t xml:space="preserve"> </w:t>
      </w:r>
      <w:bookmarkStart w:id="20970" w:name="_ETM_Q46_553250"/>
      <w:bookmarkEnd w:id="20970"/>
      <w:r>
        <w:rPr>
          <w:rtl/>
        </w:rPr>
        <w:t xml:space="preserve">אבל </w:t>
      </w:r>
      <w:bookmarkStart w:id="20971" w:name="_ETM_Q46_553549"/>
      <w:bookmarkEnd w:id="20971"/>
      <w:r>
        <w:rPr>
          <w:rtl/>
        </w:rPr>
        <w:t xml:space="preserve">אתם </w:t>
      </w:r>
      <w:bookmarkStart w:id="20972" w:name="_ETM_Q46_553790"/>
      <w:bookmarkEnd w:id="20972"/>
      <w:r>
        <w:rPr>
          <w:rtl/>
        </w:rPr>
        <w:t xml:space="preserve">מתנהגים </w:t>
      </w:r>
      <w:bookmarkStart w:id="20973" w:name="_ETM_Q46_554420"/>
      <w:bookmarkEnd w:id="20973"/>
      <w:r>
        <w:rPr>
          <w:rtl/>
        </w:rPr>
        <w:t xml:space="preserve">כמו </w:t>
      </w:r>
      <w:bookmarkStart w:id="20974" w:name="_ETM_Q46_554720"/>
      <w:bookmarkEnd w:id="20974"/>
      <w:r>
        <w:rPr>
          <w:rtl/>
        </w:rPr>
        <w:t xml:space="preserve">עדר </w:t>
      </w:r>
      <w:bookmarkStart w:id="20975" w:name="_ETM_Q46_555020"/>
      <w:bookmarkEnd w:id="20975"/>
      <w:r>
        <w:rPr>
          <w:rtl/>
        </w:rPr>
        <w:t xml:space="preserve">חסר </w:t>
      </w:r>
      <w:bookmarkStart w:id="20976" w:name="_ETM_Q46_555440"/>
      <w:bookmarkEnd w:id="20976"/>
      <w:r>
        <w:rPr>
          <w:rtl/>
        </w:rPr>
        <w:t>אחריות</w:t>
      </w:r>
      <w:r>
        <w:rPr>
          <w:rFonts w:hint="cs"/>
          <w:rtl/>
        </w:rPr>
        <w:t>.</w:t>
      </w:r>
      <w:r>
        <w:rPr>
          <w:rtl/>
        </w:rPr>
        <w:t xml:space="preserve"> </w:t>
      </w:r>
      <w:bookmarkStart w:id="20977" w:name="_ETM_Q46_556070"/>
      <w:bookmarkEnd w:id="20977"/>
      <w:r>
        <w:rPr>
          <w:rtl/>
        </w:rPr>
        <w:t>תודה</w:t>
      </w:r>
      <w:r>
        <w:rPr>
          <w:rFonts w:hint="cs"/>
          <w:rtl/>
        </w:rPr>
        <w:t>.</w:t>
      </w:r>
      <w:bookmarkStart w:id="20978" w:name="_ETM_Q46_557959"/>
      <w:bookmarkEnd w:id="20978"/>
    </w:p>
    <w:p w:rsidR="00BC31FD" w:rsidRDefault="00BC31FD" w:rsidP="000D57BD">
      <w:pPr>
        <w:rPr>
          <w:rtl/>
        </w:rPr>
      </w:pPr>
      <w:bookmarkStart w:id="20979" w:name="_ETM_Q46_553318"/>
      <w:bookmarkEnd w:id="20979"/>
    </w:p>
    <w:p w:rsidR="00BC31FD" w:rsidRDefault="00BC31FD" w:rsidP="000D57BD">
      <w:pPr>
        <w:pStyle w:val="af6"/>
        <w:keepNext/>
        <w:rPr>
          <w:rtl/>
        </w:rPr>
      </w:pPr>
      <w:bookmarkStart w:id="20980" w:name="ET_yor_6490_9"/>
      <w:r w:rsidRPr="00726093">
        <w:rPr>
          <w:rStyle w:val="TagStyle"/>
          <w:rtl/>
        </w:rPr>
        <w:t xml:space="preserve"> &lt;&lt; יור &gt;&gt; </w:t>
      </w:r>
      <w:r>
        <w:rPr>
          <w:rtl/>
        </w:rPr>
        <w:t>היו"ר ניסים ואטורי:</w:t>
      </w:r>
      <w:r w:rsidRPr="00726093">
        <w:rPr>
          <w:rStyle w:val="TagStyle"/>
          <w:rtl/>
        </w:rPr>
        <w:t xml:space="preserve"> &lt;&lt; יור &gt;&gt;</w:t>
      </w:r>
      <w:r>
        <w:rPr>
          <w:rtl/>
        </w:rPr>
        <w:t xml:space="preserve"> </w:t>
      </w:r>
      <w:bookmarkEnd w:id="20980"/>
    </w:p>
    <w:p w:rsidR="00BC31FD" w:rsidRDefault="00BC31FD" w:rsidP="00DD0FF2">
      <w:pPr>
        <w:rPr>
          <w:rtl/>
          <w:lang w:eastAsia="he-IL"/>
        </w:rPr>
      </w:pPr>
    </w:p>
    <w:p w:rsidR="00BC31FD" w:rsidRDefault="00BC31FD" w:rsidP="000D57BD">
      <w:pPr>
        <w:rPr>
          <w:rtl/>
        </w:rPr>
      </w:pPr>
      <w:bookmarkStart w:id="20981" w:name="_ETM_Q46_568553"/>
      <w:bookmarkStart w:id="20982" w:name="_ETM_Q46_568822"/>
      <w:bookmarkStart w:id="20983" w:name="_ETM_Q46_568887"/>
      <w:bookmarkStart w:id="20984" w:name="_ETM_Q46_563928"/>
      <w:bookmarkEnd w:id="20981"/>
      <w:bookmarkEnd w:id="20982"/>
      <w:bookmarkEnd w:id="20983"/>
      <w:bookmarkEnd w:id="20984"/>
      <w:r>
        <w:rPr>
          <w:rFonts w:hint="cs"/>
          <w:rtl/>
          <w:lang w:eastAsia="he-IL"/>
        </w:rPr>
        <w:t>תו</w:t>
      </w:r>
      <w:r>
        <w:rPr>
          <w:rtl/>
        </w:rPr>
        <w:t>דה</w:t>
      </w:r>
      <w:r>
        <w:rPr>
          <w:rFonts w:hint="cs"/>
          <w:rtl/>
        </w:rPr>
        <w:t>.</w:t>
      </w:r>
      <w:r>
        <w:rPr>
          <w:rtl/>
        </w:rPr>
        <w:t xml:space="preserve"> </w:t>
      </w:r>
      <w:bookmarkStart w:id="20985" w:name="_ETM_Q46_558740"/>
      <w:bookmarkStart w:id="20986" w:name="_ETM_Q46_562298"/>
      <w:bookmarkEnd w:id="20985"/>
      <w:bookmarkEnd w:id="20986"/>
      <w:r>
        <w:rPr>
          <w:rtl/>
        </w:rPr>
        <w:t xml:space="preserve">חבר </w:t>
      </w:r>
      <w:bookmarkStart w:id="20987" w:name="_ETM_Q46_559039"/>
      <w:bookmarkEnd w:id="20987"/>
      <w:r>
        <w:rPr>
          <w:rtl/>
        </w:rPr>
        <w:t xml:space="preserve">הכנסת </w:t>
      </w:r>
      <w:bookmarkStart w:id="20988" w:name="_ETM_Q46_559490"/>
      <w:bookmarkEnd w:id="20988"/>
      <w:r>
        <w:rPr>
          <w:rtl/>
        </w:rPr>
        <w:t xml:space="preserve">יואב </w:t>
      </w:r>
      <w:bookmarkStart w:id="20989" w:name="_ETM_Q46_559819"/>
      <w:bookmarkEnd w:id="20989"/>
      <w:r>
        <w:rPr>
          <w:rtl/>
        </w:rPr>
        <w:t>סגלוביץ'</w:t>
      </w:r>
      <w:r>
        <w:rPr>
          <w:rFonts w:hint="cs"/>
          <w:rtl/>
        </w:rPr>
        <w:t>.</w:t>
      </w:r>
      <w:bookmarkStart w:id="20990" w:name="_ETM_Q46_565450"/>
      <w:bookmarkStart w:id="20991" w:name="_ETM_Q46_567545"/>
      <w:bookmarkEnd w:id="20990"/>
      <w:bookmarkEnd w:id="20991"/>
    </w:p>
    <w:p w:rsidR="00BC31FD" w:rsidRDefault="00BC31FD" w:rsidP="000D57BD">
      <w:pPr>
        <w:rPr>
          <w:rtl/>
        </w:rPr>
      </w:pPr>
      <w:bookmarkStart w:id="20992" w:name="_ETM_Q46_567614"/>
      <w:bookmarkStart w:id="20993" w:name="_ETM_Q46_570438"/>
      <w:bookmarkEnd w:id="20992"/>
      <w:bookmarkEnd w:id="20993"/>
    </w:p>
    <w:p w:rsidR="00BC31FD" w:rsidRDefault="00BC31FD" w:rsidP="000D57BD">
      <w:pPr>
        <w:pStyle w:val="af5"/>
        <w:keepNext/>
        <w:rPr>
          <w:rtl/>
        </w:rPr>
      </w:pPr>
      <w:bookmarkStart w:id="20994" w:name="ET_interruption_קריאה_10"/>
      <w:r w:rsidRPr="00A86422">
        <w:rPr>
          <w:rStyle w:val="TagStyle"/>
          <w:rtl/>
        </w:rPr>
        <w:t xml:space="preserve"> &lt;&lt; קריאה &gt;&gt; </w:t>
      </w:r>
      <w:r>
        <w:rPr>
          <w:rtl/>
        </w:rPr>
        <w:t>קריאה:</w:t>
      </w:r>
      <w:r w:rsidRPr="00A86422">
        <w:rPr>
          <w:rStyle w:val="TagStyle"/>
          <w:rtl/>
        </w:rPr>
        <w:t xml:space="preserve"> &lt;&lt; קריאה &gt;&gt;</w:t>
      </w:r>
      <w:r>
        <w:rPr>
          <w:rtl/>
        </w:rPr>
        <w:t xml:space="preserve"> </w:t>
      </w:r>
      <w:bookmarkEnd w:id="20994"/>
    </w:p>
    <w:p w:rsidR="00BC31FD" w:rsidRDefault="00BC31FD" w:rsidP="00DD0FF2">
      <w:pPr>
        <w:rPr>
          <w:rtl/>
          <w:lang w:eastAsia="he-IL"/>
        </w:rPr>
      </w:pPr>
    </w:p>
    <w:p w:rsidR="00BC31FD" w:rsidRDefault="00BC31FD" w:rsidP="000D57BD">
      <w:pPr>
        <w:rPr>
          <w:rtl/>
          <w:lang w:eastAsia="he-IL"/>
        </w:rPr>
      </w:pPr>
      <w:bookmarkStart w:id="20995" w:name="_ETM_Q46_575334"/>
      <w:bookmarkStart w:id="20996" w:name="_ETM_Q46_570628"/>
      <w:bookmarkStart w:id="20997" w:name="_ETM_Q46_571118"/>
      <w:bookmarkStart w:id="20998" w:name="_ETM_Q46_566818"/>
      <w:bookmarkStart w:id="20999" w:name="_ETM_Q46_563268"/>
      <w:bookmarkEnd w:id="20995"/>
      <w:bookmarkEnd w:id="20996"/>
      <w:bookmarkEnd w:id="20997"/>
      <w:bookmarkEnd w:id="20998"/>
      <w:bookmarkEnd w:id="20999"/>
      <w:r>
        <w:rPr>
          <w:rFonts w:hint="cs"/>
          <w:rtl/>
          <w:lang w:eastAsia="he-IL"/>
        </w:rPr>
        <w:t>מה, דודי?</w:t>
      </w:r>
    </w:p>
    <w:p w:rsidR="00BC31FD" w:rsidRDefault="00BC31FD" w:rsidP="000D57BD">
      <w:pPr>
        <w:rPr>
          <w:rtl/>
          <w:lang w:eastAsia="he-IL"/>
        </w:rPr>
      </w:pPr>
      <w:bookmarkStart w:id="21000" w:name="_ETM_Q46_566759"/>
      <w:bookmarkEnd w:id="21000"/>
    </w:p>
    <w:p w:rsidR="00BC31FD" w:rsidRDefault="00BC31FD" w:rsidP="000D57BD">
      <w:pPr>
        <w:pStyle w:val="af6"/>
        <w:keepNext/>
        <w:rPr>
          <w:rtl/>
        </w:rPr>
      </w:pPr>
      <w:r w:rsidRPr="00A86422">
        <w:rPr>
          <w:rStyle w:val="TagStyle"/>
          <w:rtl/>
        </w:rPr>
        <w:t xml:space="preserve"> &lt;&lt; יור &gt;&gt; </w:t>
      </w:r>
      <w:r>
        <w:rPr>
          <w:rtl/>
        </w:rPr>
        <w:t>היו"ר ניסים ואטורי:</w:t>
      </w:r>
      <w:r w:rsidRPr="00A86422">
        <w:rPr>
          <w:rStyle w:val="TagStyle"/>
          <w:rtl/>
        </w:rPr>
        <w:t xml:space="preserve"> &lt;&lt; יור &gt;&gt;</w:t>
      </w:r>
      <w:r>
        <w:rPr>
          <w:rtl/>
        </w:rPr>
        <w:t xml:space="preserve"> </w:t>
      </w:r>
    </w:p>
    <w:p w:rsidR="00BC31FD" w:rsidRDefault="00BC31FD" w:rsidP="00DD0FF2">
      <w:pPr>
        <w:rPr>
          <w:rtl/>
          <w:lang w:eastAsia="he-IL"/>
        </w:rPr>
      </w:pPr>
    </w:p>
    <w:p w:rsidR="00BC31FD" w:rsidRDefault="00BC31FD" w:rsidP="000D57BD">
      <w:pPr>
        <w:rPr>
          <w:rtl/>
        </w:rPr>
      </w:pPr>
      <w:bookmarkStart w:id="21001" w:name="_ETM_Q46_567687"/>
      <w:bookmarkStart w:id="21002" w:name="_ETM_Q46_567723"/>
      <w:bookmarkStart w:id="21003" w:name="_ETM_Q46_567777"/>
      <w:bookmarkStart w:id="21004" w:name="_ETM_Q46_565899"/>
      <w:bookmarkStart w:id="21005" w:name="_ETM_Q46_571760"/>
      <w:bookmarkStart w:id="21006" w:name="_ETM_Q46_571909"/>
      <w:bookmarkStart w:id="21007" w:name="_ETM_Q46_572000"/>
      <w:bookmarkStart w:id="21008" w:name="_ETM_Q46_572240"/>
      <w:bookmarkStart w:id="21009" w:name="_ETM_Q46_572659"/>
      <w:bookmarkStart w:id="21010" w:name="_ETM_Q46_573178"/>
      <w:bookmarkEnd w:id="21001"/>
      <w:bookmarkEnd w:id="21002"/>
      <w:bookmarkEnd w:id="21003"/>
      <w:bookmarkEnd w:id="21004"/>
      <w:bookmarkEnd w:id="21005"/>
      <w:bookmarkEnd w:id="21006"/>
      <w:bookmarkEnd w:id="21007"/>
      <w:bookmarkEnd w:id="21008"/>
      <w:bookmarkEnd w:id="21009"/>
      <w:bookmarkEnd w:id="21010"/>
      <w:r>
        <w:rPr>
          <w:rtl/>
        </w:rPr>
        <w:t xml:space="preserve">דודי </w:t>
      </w:r>
      <w:bookmarkStart w:id="21011" w:name="_ETM_Q46_572930"/>
      <w:bookmarkEnd w:id="21011"/>
      <w:r>
        <w:rPr>
          <w:rtl/>
        </w:rPr>
        <w:t xml:space="preserve">מאחורי </w:t>
      </w:r>
      <w:bookmarkStart w:id="21012" w:name="_ETM_Q46_573229"/>
      <w:bookmarkEnd w:id="21012"/>
      <w:r>
        <w:rPr>
          <w:rtl/>
        </w:rPr>
        <w:t>הזכוכית</w:t>
      </w:r>
      <w:r>
        <w:rPr>
          <w:rFonts w:hint="cs"/>
          <w:rtl/>
        </w:rPr>
        <w:t>,</w:t>
      </w:r>
      <w:r>
        <w:rPr>
          <w:rtl/>
        </w:rPr>
        <w:t xml:space="preserve"> </w:t>
      </w:r>
      <w:bookmarkStart w:id="21013" w:name="_ETM_Q46_573589"/>
      <w:bookmarkEnd w:id="21013"/>
      <w:r>
        <w:rPr>
          <w:rtl/>
        </w:rPr>
        <w:t xml:space="preserve">הוא </w:t>
      </w:r>
      <w:bookmarkStart w:id="21014" w:name="_ETM_Q46_573680"/>
      <w:bookmarkEnd w:id="21014"/>
      <w:r>
        <w:rPr>
          <w:rtl/>
        </w:rPr>
        <w:t xml:space="preserve">לא </w:t>
      </w:r>
      <w:bookmarkStart w:id="21015" w:name="_ETM_Q46_573740"/>
      <w:bookmarkEnd w:id="21015"/>
      <w:r>
        <w:rPr>
          <w:rtl/>
        </w:rPr>
        <w:t xml:space="preserve">יכול </w:t>
      </w:r>
      <w:bookmarkStart w:id="21016" w:name="_ETM_Q46_573890"/>
      <w:bookmarkEnd w:id="21016"/>
      <w:r>
        <w:rPr>
          <w:rtl/>
        </w:rPr>
        <w:t>להגיב</w:t>
      </w:r>
      <w:r>
        <w:rPr>
          <w:rFonts w:hint="cs"/>
          <w:rtl/>
        </w:rPr>
        <w:t>.</w:t>
      </w:r>
      <w:bookmarkStart w:id="21017" w:name="_ETM_Q46_573859"/>
      <w:bookmarkEnd w:id="21017"/>
      <w:r>
        <w:rPr>
          <w:rtl/>
        </w:rPr>
        <w:t xml:space="preserve"> </w:t>
      </w:r>
      <w:bookmarkStart w:id="21018" w:name="_ETM_Q46_575230"/>
      <w:bookmarkEnd w:id="21018"/>
      <w:r>
        <w:rPr>
          <w:rtl/>
        </w:rPr>
        <w:t xml:space="preserve">אבל </w:t>
      </w:r>
      <w:bookmarkStart w:id="21019" w:name="_ETM_Q46_575590"/>
      <w:bookmarkEnd w:id="21019"/>
      <w:r>
        <w:rPr>
          <w:rtl/>
        </w:rPr>
        <w:t xml:space="preserve">אני </w:t>
      </w:r>
      <w:bookmarkStart w:id="21020" w:name="_ETM_Q46_575920"/>
      <w:bookmarkEnd w:id="21020"/>
      <w:r>
        <w:rPr>
          <w:rtl/>
        </w:rPr>
        <w:t xml:space="preserve">לוקח </w:t>
      </w:r>
      <w:bookmarkStart w:id="21021" w:name="_ETM_Q46_576250"/>
      <w:bookmarkEnd w:id="21021"/>
      <w:r>
        <w:rPr>
          <w:rtl/>
        </w:rPr>
        <w:t xml:space="preserve">את </w:t>
      </w:r>
      <w:bookmarkStart w:id="21022" w:name="_ETM_Q46_576340"/>
      <w:bookmarkEnd w:id="21022"/>
      <w:r>
        <w:rPr>
          <w:rtl/>
        </w:rPr>
        <w:t xml:space="preserve">המשפט </w:t>
      </w:r>
      <w:bookmarkStart w:id="21023" w:name="_ETM_Q46_576670"/>
      <w:bookmarkEnd w:id="21023"/>
      <w:r>
        <w:rPr>
          <w:rtl/>
        </w:rPr>
        <w:t>שאמרת</w:t>
      </w:r>
      <w:r>
        <w:rPr>
          <w:rFonts w:hint="cs"/>
          <w:rtl/>
        </w:rPr>
        <w:t xml:space="preserve"> </w:t>
      </w:r>
      <w:r>
        <w:rPr>
          <w:rFonts w:hint="eastAsia"/>
          <w:rtl/>
        </w:rPr>
        <w:t>–</w:t>
      </w:r>
      <w:bookmarkStart w:id="21024" w:name="_ETM_Q46_575018"/>
      <w:bookmarkEnd w:id="21024"/>
      <w:r>
        <w:rPr>
          <w:rtl/>
        </w:rPr>
        <w:t xml:space="preserve"> </w:t>
      </w:r>
      <w:bookmarkStart w:id="21025" w:name="_ETM_Q46_577060"/>
      <w:bookmarkEnd w:id="21025"/>
      <w:r>
        <w:rPr>
          <w:rtl/>
        </w:rPr>
        <w:t xml:space="preserve">אם </w:t>
      </w:r>
      <w:bookmarkStart w:id="21026" w:name="_ETM_Q46_577150"/>
      <w:bookmarkEnd w:id="21026"/>
      <w:r>
        <w:rPr>
          <w:rtl/>
        </w:rPr>
        <w:t xml:space="preserve">יאיר </w:t>
      </w:r>
      <w:bookmarkStart w:id="21027" w:name="_ETM_Q46_577300"/>
      <w:bookmarkEnd w:id="21027"/>
      <w:r>
        <w:rPr>
          <w:rtl/>
        </w:rPr>
        <w:t xml:space="preserve">לפיד </w:t>
      </w:r>
      <w:bookmarkStart w:id="21028" w:name="_ETM_Q46_577540"/>
      <w:bookmarkStart w:id="21029" w:name="_ETM_Q46_574939"/>
      <w:bookmarkEnd w:id="21028"/>
      <w:bookmarkEnd w:id="21029"/>
      <w:r>
        <w:rPr>
          <w:rtl/>
        </w:rPr>
        <w:t xml:space="preserve">היה </w:t>
      </w:r>
      <w:bookmarkStart w:id="21030" w:name="_ETM_Q46_577660"/>
      <w:bookmarkEnd w:id="21030"/>
      <w:r>
        <w:rPr>
          <w:rtl/>
        </w:rPr>
        <w:t xml:space="preserve">ראש </w:t>
      </w:r>
      <w:bookmarkStart w:id="21031" w:name="_ETM_Q46_577810"/>
      <w:bookmarkEnd w:id="21031"/>
      <w:r>
        <w:rPr>
          <w:rtl/>
        </w:rPr>
        <w:t>ממשלה</w:t>
      </w:r>
      <w:r>
        <w:rPr>
          <w:rFonts w:hint="cs"/>
          <w:rtl/>
        </w:rPr>
        <w:t>,</w:t>
      </w:r>
      <w:r>
        <w:rPr>
          <w:rtl/>
        </w:rPr>
        <w:t xml:space="preserve"> </w:t>
      </w:r>
      <w:bookmarkStart w:id="21032" w:name="_ETM_Q46_578110"/>
      <w:bookmarkEnd w:id="21032"/>
      <w:r>
        <w:rPr>
          <w:rtl/>
        </w:rPr>
        <w:t xml:space="preserve">לא </w:t>
      </w:r>
      <w:bookmarkStart w:id="21033" w:name="_ETM_Q46_578200"/>
      <w:bookmarkEnd w:id="21033"/>
      <w:r>
        <w:rPr>
          <w:rtl/>
        </w:rPr>
        <w:t xml:space="preserve">היה </w:t>
      </w:r>
      <w:bookmarkStart w:id="21034" w:name="_ETM_Q46_578290"/>
      <w:bookmarkEnd w:id="21034"/>
      <w:r>
        <w:rPr>
          <w:rtl/>
        </w:rPr>
        <w:t xml:space="preserve">קורה </w:t>
      </w:r>
      <w:bookmarkStart w:id="21035" w:name="_ETM_Q46_578470"/>
      <w:bookmarkEnd w:id="21035"/>
      <w:r>
        <w:rPr>
          <w:rtl/>
        </w:rPr>
        <w:t xml:space="preserve">7 </w:t>
      </w:r>
      <w:bookmarkStart w:id="21036" w:name="_ETM_Q46_578815"/>
      <w:bookmarkEnd w:id="21036"/>
      <w:r>
        <w:rPr>
          <w:rFonts w:hint="cs"/>
          <w:rtl/>
        </w:rPr>
        <w:t>ב</w:t>
      </w:r>
      <w:r>
        <w:rPr>
          <w:rtl/>
        </w:rPr>
        <w:t>אוקטובר</w:t>
      </w:r>
      <w:bookmarkStart w:id="21037" w:name="_ETM_Q46_578908"/>
      <w:bookmarkEnd w:id="21037"/>
      <w:r>
        <w:rPr>
          <w:rFonts w:hint="cs"/>
          <w:rtl/>
        </w:rPr>
        <w:t>.</w:t>
      </w:r>
      <w:r>
        <w:rPr>
          <w:rtl/>
        </w:rPr>
        <w:t xml:space="preserve"> </w:t>
      </w:r>
      <w:bookmarkStart w:id="21038" w:name="_ETM_Q46_579190"/>
      <w:bookmarkEnd w:id="21038"/>
      <w:r>
        <w:rPr>
          <w:rtl/>
        </w:rPr>
        <w:t xml:space="preserve">זה </w:t>
      </w:r>
      <w:bookmarkStart w:id="21039" w:name="_ETM_Q46_579279"/>
      <w:bookmarkEnd w:id="21039"/>
      <w:r>
        <w:rPr>
          <w:rtl/>
        </w:rPr>
        <w:t xml:space="preserve">מה </w:t>
      </w:r>
      <w:bookmarkStart w:id="21040" w:name="_ETM_Q46_579370"/>
      <w:bookmarkEnd w:id="21040"/>
      <w:r>
        <w:rPr>
          <w:rtl/>
        </w:rPr>
        <w:t>שאמרת</w:t>
      </w:r>
      <w:bookmarkStart w:id="21041" w:name="_ETM_Q46_577818"/>
      <w:bookmarkStart w:id="21042" w:name="_ETM_Q46_582079"/>
      <w:bookmarkStart w:id="21043" w:name="_ETM_Q46_578257"/>
      <w:bookmarkStart w:id="21044" w:name="_ETM_Q46_578333"/>
      <w:bookmarkStart w:id="21045" w:name="_ETM_Q46_577269"/>
      <w:bookmarkStart w:id="21046" w:name="_ETM_Q46_576748"/>
      <w:bookmarkStart w:id="21047" w:name="_ETM_Q46_578216"/>
      <w:bookmarkStart w:id="21048" w:name="_ETM_Q46_578289"/>
      <w:bookmarkEnd w:id="21041"/>
      <w:bookmarkEnd w:id="21042"/>
      <w:bookmarkEnd w:id="21043"/>
      <w:bookmarkEnd w:id="21044"/>
      <w:bookmarkEnd w:id="21045"/>
      <w:bookmarkEnd w:id="21046"/>
      <w:bookmarkEnd w:id="21047"/>
      <w:bookmarkEnd w:id="21048"/>
      <w:r>
        <w:rPr>
          <w:rFonts w:hint="cs"/>
          <w:rtl/>
        </w:rPr>
        <w:t>.</w:t>
      </w:r>
      <w:bookmarkStart w:id="21049" w:name="_ETM_Q46_580103"/>
      <w:bookmarkEnd w:id="21049"/>
    </w:p>
    <w:p w:rsidR="00BC31FD" w:rsidRDefault="00BC31FD" w:rsidP="000D57BD">
      <w:pPr>
        <w:rPr>
          <w:rtl/>
        </w:rPr>
      </w:pPr>
      <w:bookmarkStart w:id="21050" w:name="_ETM_Q46_580174"/>
      <w:bookmarkEnd w:id="21050"/>
    </w:p>
    <w:p w:rsidR="00BC31FD" w:rsidRDefault="00BC31FD" w:rsidP="000D57BD">
      <w:pPr>
        <w:pStyle w:val="af5"/>
        <w:keepNext/>
        <w:rPr>
          <w:rtl/>
        </w:rPr>
      </w:pPr>
      <w:r w:rsidRPr="00A86422">
        <w:rPr>
          <w:rStyle w:val="TagStyle"/>
          <w:rtl/>
        </w:rPr>
        <w:t xml:space="preserve"> &lt;&lt; קריאה &gt;&gt; </w:t>
      </w:r>
      <w:r>
        <w:rPr>
          <w:rtl/>
        </w:rPr>
        <w:t>נאור שירי (יש עתיד):</w:t>
      </w:r>
      <w:r w:rsidRPr="00A86422">
        <w:rPr>
          <w:rStyle w:val="TagStyle"/>
          <w:rtl/>
        </w:rPr>
        <w:t xml:space="preserve"> &lt;&lt; קריאה &gt;&gt;</w:t>
      </w:r>
      <w:r>
        <w:rPr>
          <w:rtl/>
        </w:rPr>
        <w:t xml:space="preserve"> </w:t>
      </w:r>
    </w:p>
    <w:p w:rsidR="00BC31FD" w:rsidRDefault="00BC31FD" w:rsidP="00DD0FF2">
      <w:pPr>
        <w:rPr>
          <w:rtl/>
          <w:lang w:eastAsia="he-IL"/>
        </w:rPr>
      </w:pPr>
    </w:p>
    <w:p w:rsidR="00BC31FD" w:rsidRDefault="00BC31FD" w:rsidP="000D57BD">
      <w:pPr>
        <w:rPr>
          <w:rtl/>
          <w:lang w:eastAsia="he-IL"/>
        </w:rPr>
      </w:pPr>
      <w:r>
        <w:rPr>
          <w:rFonts w:hint="cs"/>
          <w:rtl/>
          <w:lang w:eastAsia="he-IL"/>
        </w:rPr>
        <w:t>מה אתה מתפלא?</w:t>
      </w:r>
      <w:bookmarkStart w:id="21051" w:name="_ETM_Q46_578717"/>
      <w:bookmarkEnd w:id="21051"/>
    </w:p>
    <w:p w:rsidR="00BC31FD" w:rsidRDefault="00BC31FD" w:rsidP="000D57BD">
      <w:pPr>
        <w:rPr>
          <w:rtl/>
          <w:lang w:eastAsia="he-IL"/>
        </w:rPr>
      </w:pPr>
      <w:bookmarkStart w:id="21052" w:name="_ETM_Q46_578933"/>
      <w:bookmarkStart w:id="21053" w:name="_ETM_Q46_579007"/>
      <w:bookmarkEnd w:id="21052"/>
      <w:bookmarkEnd w:id="21053"/>
    </w:p>
    <w:p w:rsidR="00BC31FD" w:rsidRDefault="00BC31FD" w:rsidP="000D57BD">
      <w:pPr>
        <w:pStyle w:val="af5"/>
        <w:keepNext/>
        <w:rPr>
          <w:rtl/>
        </w:rPr>
      </w:pPr>
      <w:bookmarkStart w:id="21054" w:name="ET_interruption_5082_13"/>
      <w:r w:rsidRPr="00A86422">
        <w:rPr>
          <w:rStyle w:val="TagStyle"/>
          <w:rtl/>
        </w:rPr>
        <w:t xml:space="preserve"> &lt;&lt; קריאה &gt;&gt; </w:t>
      </w:r>
      <w:r>
        <w:rPr>
          <w:rtl/>
        </w:rPr>
        <w:t>מאיר כהן (יש עתיד):</w:t>
      </w:r>
      <w:r w:rsidRPr="00A86422">
        <w:rPr>
          <w:rStyle w:val="TagStyle"/>
          <w:rtl/>
        </w:rPr>
        <w:t xml:space="preserve"> &lt;&lt; קריאה &gt;&gt;</w:t>
      </w:r>
      <w:r>
        <w:rPr>
          <w:rtl/>
        </w:rPr>
        <w:t xml:space="preserve"> </w:t>
      </w:r>
      <w:bookmarkEnd w:id="21054"/>
    </w:p>
    <w:p w:rsidR="00BC31FD" w:rsidRDefault="00BC31FD" w:rsidP="00DD0FF2">
      <w:pPr>
        <w:rPr>
          <w:rtl/>
          <w:lang w:eastAsia="he-IL"/>
        </w:rPr>
      </w:pPr>
    </w:p>
    <w:p w:rsidR="00BC31FD" w:rsidRDefault="00BC31FD" w:rsidP="000D57BD">
      <w:pPr>
        <w:rPr>
          <w:rtl/>
          <w:lang w:eastAsia="he-IL"/>
        </w:rPr>
      </w:pPr>
      <w:bookmarkStart w:id="21055" w:name="_ETM_Q46_585162"/>
      <w:bookmarkEnd w:id="21055"/>
      <w:r>
        <w:rPr>
          <w:rFonts w:hint="cs"/>
          <w:rtl/>
          <w:lang w:eastAsia="he-IL"/>
        </w:rPr>
        <w:t>מה אתה מתפלא?</w:t>
      </w:r>
      <w:bookmarkStart w:id="21056" w:name="_ETM_Q46_582429"/>
      <w:bookmarkEnd w:id="21056"/>
    </w:p>
    <w:p w:rsidR="00BC31FD" w:rsidRDefault="00BC31FD" w:rsidP="000D57BD">
      <w:pPr>
        <w:rPr>
          <w:rtl/>
          <w:lang w:eastAsia="he-IL"/>
        </w:rPr>
      </w:pPr>
      <w:bookmarkStart w:id="21057" w:name="_ETM_Q46_582788"/>
      <w:bookmarkStart w:id="21058" w:name="_ETM_Q46_582869"/>
      <w:bookmarkEnd w:id="21057"/>
      <w:bookmarkEnd w:id="21058"/>
    </w:p>
    <w:p w:rsidR="00BC31FD" w:rsidRDefault="00BC31FD" w:rsidP="000D57BD">
      <w:pPr>
        <w:pStyle w:val="af6"/>
        <w:keepNext/>
        <w:rPr>
          <w:rtl/>
        </w:rPr>
      </w:pPr>
      <w:r w:rsidRPr="00A86422">
        <w:rPr>
          <w:rStyle w:val="TagStyle"/>
          <w:rtl/>
        </w:rPr>
        <w:t xml:space="preserve"> &lt;&lt; יור &gt;&gt; </w:t>
      </w:r>
      <w:r>
        <w:rPr>
          <w:rtl/>
        </w:rPr>
        <w:t>היו"ר ניסים ואטורי:</w:t>
      </w:r>
      <w:r w:rsidRPr="00A86422">
        <w:rPr>
          <w:rStyle w:val="TagStyle"/>
          <w:rtl/>
        </w:rPr>
        <w:t xml:space="preserve"> &lt;&lt; יור &gt;&gt;</w:t>
      </w:r>
      <w:r>
        <w:rPr>
          <w:rtl/>
        </w:rPr>
        <w:t xml:space="preserve"> </w:t>
      </w:r>
    </w:p>
    <w:p w:rsidR="00BC31FD" w:rsidRDefault="00BC31FD" w:rsidP="00DD0FF2">
      <w:pPr>
        <w:rPr>
          <w:rtl/>
          <w:lang w:eastAsia="he-IL"/>
        </w:rPr>
      </w:pPr>
    </w:p>
    <w:p w:rsidR="00BC31FD" w:rsidRPr="00A86422" w:rsidRDefault="00BC31FD" w:rsidP="000D57BD">
      <w:pPr>
        <w:rPr>
          <w:rtl/>
          <w:lang w:eastAsia="he-IL"/>
        </w:rPr>
      </w:pPr>
      <w:bookmarkStart w:id="21059" w:name="_ETM_Q46_583593"/>
      <w:bookmarkEnd w:id="21059"/>
      <w:r>
        <w:rPr>
          <w:rFonts w:hint="cs"/>
          <w:rtl/>
          <w:lang w:eastAsia="he-IL"/>
        </w:rPr>
        <w:t xml:space="preserve">אני מתפלא. </w:t>
      </w:r>
      <w:bookmarkStart w:id="21060" w:name="_ETM_Q46_580458"/>
      <w:bookmarkEnd w:id="21060"/>
      <w:r>
        <w:rPr>
          <w:rFonts w:hint="cs"/>
          <w:rtl/>
          <w:lang w:eastAsia="he-IL"/>
        </w:rPr>
        <w:t>כל עם ישראל מתפלא עכשיו. זה משודר, הדבר הזה.</w:t>
      </w:r>
      <w:bookmarkStart w:id="21061" w:name="_ETM_Q46_581118"/>
      <w:bookmarkEnd w:id="21061"/>
    </w:p>
    <w:p w:rsidR="00BC31FD" w:rsidRDefault="00BC31FD" w:rsidP="000D57BD">
      <w:pPr>
        <w:rPr>
          <w:rtl/>
        </w:rPr>
      </w:pPr>
      <w:bookmarkStart w:id="21062" w:name="_ETM_Q46_578401"/>
      <w:bookmarkStart w:id="21063" w:name="_ETM_Q46_578448"/>
      <w:bookmarkStart w:id="21064" w:name="_ETM_Q46_579209"/>
      <w:bookmarkStart w:id="21065" w:name="_ETM_Q46_585170"/>
      <w:bookmarkStart w:id="21066" w:name="_ETM_Q46_583358"/>
      <w:bookmarkEnd w:id="21062"/>
      <w:bookmarkEnd w:id="21063"/>
      <w:bookmarkEnd w:id="21064"/>
      <w:bookmarkEnd w:id="21065"/>
      <w:bookmarkEnd w:id="21066"/>
    </w:p>
    <w:p w:rsidR="00BC31FD" w:rsidRDefault="00BC31FD" w:rsidP="000D57BD">
      <w:pPr>
        <w:pStyle w:val="af5"/>
        <w:keepNext/>
        <w:rPr>
          <w:rtl/>
        </w:rPr>
      </w:pPr>
      <w:r w:rsidRPr="00A86422">
        <w:rPr>
          <w:rStyle w:val="TagStyle"/>
          <w:rtl/>
        </w:rPr>
        <w:t xml:space="preserve"> &lt;&lt; קריאה &gt;&gt; </w:t>
      </w:r>
      <w:r>
        <w:rPr>
          <w:rtl/>
        </w:rPr>
        <w:t>נאור שירי (יש עתיד):</w:t>
      </w:r>
      <w:r w:rsidRPr="00A86422">
        <w:rPr>
          <w:rStyle w:val="TagStyle"/>
          <w:rtl/>
        </w:rPr>
        <w:t xml:space="preserve"> &lt;&lt; קריאה &gt;&gt;</w:t>
      </w:r>
      <w:r>
        <w:rPr>
          <w:rtl/>
        </w:rPr>
        <w:t xml:space="preserve"> </w:t>
      </w:r>
    </w:p>
    <w:p w:rsidR="00BC31FD" w:rsidRDefault="00BC31FD" w:rsidP="00DD0FF2">
      <w:pPr>
        <w:rPr>
          <w:rtl/>
          <w:lang w:eastAsia="he-IL"/>
        </w:rPr>
      </w:pPr>
    </w:p>
    <w:p w:rsidR="00BC31FD" w:rsidRDefault="00BC31FD" w:rsidP="000D57BD">
      <w:pPr>
        <w:rPr>
          <w:rtl/>
          <w:lang w:eastAsia="he-IL"/>
        </w:rPr>
      </w:pPr>
      <w:bookmarkStart w:id="21067" w:name="_ETM_Q46_588128"/>
      <w:bookmarkStart w:id="21068" w:name="_ETM_Q46_583398"/>
      <w:bookmarkStart w:id="21069" w:name="_ETM_Q46_580858"/>
      <w:bookmarkEnd w:id="21067"/>
      <w:bookmarkEnd w:id="21068"/>
      <w:bookmarkEnd w:id="21069"/>
      <w:r>
        <w:rPr>
          <w:rFonts w:hint="cs"/>
          <w:rtl/>
          <w:lang w:eastAsia="he-IL"/>
        </w:rPr>
        <w:t>העברתם לו מיליוני דולרים. תגיד</w:t>
      </w:r>
      <w:bookmarkStart w:id="21070" w:name="_ETM_Q46_585209"/>
      <w:bookmarkEnd w:id="21070"/>
      <w:r>
        <w:rPr>
          <w:rFonts w:hint="cs"/>
          <w:rtl/>
          <w:lang w:eastAsia="he-IL"/>
        </w:rPr>
        <w:t xml:space="preserve">, מה </w:t>
      </w:r>
      <w:bookmarkStart w:id="21071" w:name="_ETM_Q46_590529"/>
      <w:bookmarkEnd w:id="21071"/>
      <w:r>
        <w:rPr>
          <w:rFonts w:hint="cs"/>
          <w:rtl/>
          <w:lang w:eastAsia="he-IL"/>
        </w:rPr>
        <w:t>אתה מתפלא?</w:t>
      </w:r>
      <w:bookmarkStart w:id="21072" w:name="_ETM_Q46_588159"/>
      <w:bookmarkStart w:id="21073" w:name="_ETM_Q46_590835"/>
      <w:bookmarkEnd w:id="21072"/>
      <w:bookmarkEnd w:id="21073"/>
    </w:p>
    <w:p w:rsidR="00BC31FD" w:rsidRDefault="00BC31FD" w:rsidP="000D57BD">
      <w:pPr>
        <w:rPr>
          <w:rtl/>
          <w:lang w:eastAsia="he-IL"/>
        </w:rPr>
      </w:pPr>
      <w:bookmarkStart w:id="21074" w:name="_ETM_Q46_590909"/>
      <w:bookmarkStart w:id="21075" w:name="_ETM_Q46_586539"/>
      <w:bookmarkEnd w:id="21074"/>
      <w:bookmarkEnd w:id="21075"/>
    </w:p>
    <w:p w:rsidR="00BC31FD" w:rsidRDefault="00BC31FD" w:rsidP="000D57BD">
      <w:pPr>
        <w:pStyle w:val="af5"/>
        <w:keepNext/>
        <w:rPr>
          <w:rtl/>
        </w:rPr>
      </w:pPr>
      <w:bookmarkStart w:id="21076" w:name="ET_interruption_5082_16"/>
      <w:r w:rsidRPr="00A86422">
        <w:rPr>
          <w:rStyle w:val="TagStyle"/>
          <w:rtl/>
        </w:rPr>
        <w:t xml:space="preserve"> &lt;&lt; קריאה &gt;&gt; </w:t>
      </w:r>
      <w:r>
        <w:rPr>
          <w:rtl/>
        </w:rPr>
        <w:t>מאיר כהן (יש עתיד):</w:t>
      </w:r>
      <w:r w:rsidRPr="00A86422">
        <w:rPr>
          <w:rStyle w:val="TagStyle"/>
          <w:rtl/>
        </w:rPr>
        <w:t xml:space="preserve"> &lt;&lt; קריאה &gt;&gt;</w:t>
      </w:r>
      <w:r>
        <w:rPr>
          <w:rtl/>
        </w:rPr>
        <w:t xml:space="preserve"> </w:t>
      </w:r>
      <w:bookmarkEnd w:id="21076"/>
    </w:p>
    <w:p w:rsidR="00BC31FD" w:rsidRDefault="00BC31FD" w:rsidP="00DD0FF2">
      <w:pPr>
        <w:rPr>
          <w:rtl/>
          <w:lang w:eastAsia="he-IL"/>
        </w:rPr>
      </w:pPr>
    </w:p>
    <w:p w:rsidR="00BC31FD" w:rsidRDefault="00BC31FD" w:rsidP="000D57BD">
      <w:pPr>
        <w:rPr>
          <w:rtl/>
          <w:lang w:eastAsia="he-IL"/>
        </w:rPr>
      </w:pPr>
      <w:bookmarkStart w:id="21077" w:name="_ETM_Q46_592229"/>
      <w:bookmarkEnd w:id="21077"/>
      <w:r>
        <w:rPr>
          <w:rFonts w:hint="cs"/>
          <w:rtl/>
          <w:lang w:eastAsia="he-IL"/>
        </w:rPr>
        <w:t>אנחנו יכולים להגיד את זה על יאיר. אתה לא יכול להגיד את</w:t>
      </w:r>
      <w:bookmarkStart w:id="21078" w:name="_ETM_Q46_589360"/>
      <w:bookmarkEnd w:id="21078"/>
      <w:r>
        <w:rPr>
          <w:rFonts w:hint="cs"/>
          <w:rtl/>
          <w:lang w:eastAsia="he-IL"/>
        </w:rPr>
        <w:t xml:space="preserve"> זה על ביבי.</w:t>
      </w:r>
    </w:p>
    <w:p w:rsidR="00BC31FD" w:rsidRDefault="00BC31FD" w:rsidP="000D57BD">
      <w:pPr>
        <w:rPr>
          <w:rtl/>
          <w:lang w:eastAsia="he-IL"/>
        </w:rPr>
      </w:pPr>
      <w:bookmarkStart w:id="21079" w:name="_ETM_Q46_592722"/>
      <w:bookmarkStart w:id="21080" w:name="_ETM_Q46_592803"/>
      <w:bookmarkStart w:id="21081" w:name="_ETM_Q46_590839"/>
      <w:bookmarkEnd w:id="21079"/>
      <w:bookmarkEnd w:id="21080"/>
      <w:bookmarkEnd w:id="21081"/>
    </w:p>
    <w:p w:rsidR="00BC31FD" w:rsidRDefault="00BC31FD" w:rsidP="000D57BD">
      <w:pPr>
        <w:pStyle w:val="af6"/>
        <w:keepNext/>
        <w:rPr>
          <w:rtl/>
        </w:rPr>
      </w:pPr>
      <w:r w:rsidRPr="00A86422">
        <w:rPr>
          <w:rStyle w:val="TagStyle"/>
          <w:rtl/>
        </w:rPr>
        <w:t xml:space="preserve"> &lt;&lt; יור &gt;&gt; </w:t>
      </w:r>
      <w:r>
        <w:rPr>
          <w:rtl/>
        </w:rPr>
        <w:t>היו"ר ניסים ואטורי:</w:t>
      </w:r>
      <w:r w:rsidRPr="00A86422">
        <w:rPr>
          <w:rStyle w:val="TagStyle"/>
          <w:rtl/>
        </w:rPr>
        <w:t xml:space="preserve"> &lt;&lt; יור &gt;&gt;</w:t>
      </w:r>
      <w:r>
        <w:rPr>
          <w:rtl/>
        </w:rPr>
        <w:t xml:space="preserve"> </w:t>
      </w:r>
    </w:p>
    <w:p w:rsidR="00BC31FD" w:rsidRDefault="00BC31FD" w:rsidP="00DD0FF2">
      <w:pPr>
        <w:rPr>
          <w:rtl/>
          <w:lang w:eastAsia="he-IL"/>
        </w:rPr>
      </w:pPr>
    </w:p>
    <w:p w:rsidR="00BC31FD" w:rsidRDefault="00BC31FD" w:rsidP="000D57BD">
      <w:pPr>
        <w:rPr>
          <w:rtl/>
          <w:lang w:eastAsia="he-IL"/>
        </w:rPr>
      </w:pPr>
      <w:bookmarkStart w:id="21082" w:name="_ETM_Q46_591805"/>
      <w:bookmarkEnd w:id="21082"/>
      <w:r>
        <w:rPr>
          <w:rFonts w:hint="cs"/>
          <w:rtl/>
          <w:lang w:eastAsia="he-IL"/>
        </w:rPr>
        <w:t xml:space="preserve">אתה לא יכול </w:t>
      </w:r>
      <w:bookmarkStart w:id="21083" w:name="_ETM_Q46_591350"/>
      <w:bookmarkEnd w:id="21083"/>
      <w:r>
        <w:rPr>
          <w:rFonts w:hint="cs"/>
          <w:rtl/>
          <w:lang w:eastAsia="he-IL"/>
        </w:rPr>
        <w:t>להגיד</w:t>
      </w:r>
      <w:bookmarkStart w:id="21084" w:name="_ETM_Q46_590559"/>
      <w:bookmarkEnd w:id="21084"/>
      <w:r>
        <w:rPr>
          <w:rFonts w:hint="cs"/>
          <w:rtl/>
          <w:lang w:eastAsia="he-IL"/>
        </w:rPr>
        <w:t xml:space="preserve"> לפיד</w:t>
      </w:r>
      <w:bookmarkStart w:id="21085" w:name="_ETM_Q46_596498"/>
      <w:bookmarkEnd w:id="21085"/>
      <w:r>
        <w:rPr>
          <w:rFonts w:hint="cs"/>
          <w:rtl/>
          <w:lang w:eastAsia="he-IL"/>
        </w:rPr>
        <w:t xml:space="preserve"> </w:t>
      </w:r>
      <w:bookmarkStart w:id="21086" w:name="_ETM_Q46_591959"/>
      <w:bookmarkEnd w:id="21086"/>
      <w:r>
        <w:rPr>
          <w:rFonts w:hint="cs"/>
          <w:rtl/>
          <w:lang w:eastAsia="he-IL"/>
        </w:rPr>
        <w:t>המשיח</w:t>
      </w:r>
      <w:bookmarkStart w:id="21087" w:name="_ETM_Q46_591240"/>
      <w:bookmarkEnd w:id="21087"/>
      <w:r>
        <w:rPr>
          <w:rFonts w:hint="cs"/>
          <w:rtl/>
          <w:lang w:eastAsia="he-IL"/>
        </w:rPr>
        <w:t xml:space="preserve"> ואתה ביביסט. כאילו</w:t>
      </w:r>
      <w:bookmarkStart w:id="21088" w:name="_ETM_Q46_593560"/>
      <w:bookmarkStart w:id="21089" w:name="_ETM_Q46_590289"/>
      <w:bookmarkStart w:id="21090" w:name="_ETM_Q46_589330"/>
      <w:bookmarkEnd w:id="21088"/>
      <w:bookmarkEnd w:id="21089"/>
      <w:bookmarkEnd w:id="21090"/>
      <w:r>
        <w:rPr>
          <w:rFonts w:hint="cs"/>
          <w:rtl/>
          <w:lang w:eastAsia="he-IL"/>
        </w:rPr>
        <w:t>, איך זה יכול להיות כזה דבר?</w:t>
      </w:r>
      <w:bookmarkStart w:id="21091" w:name="_ETM_Q46_592910"/>
      <w:bookmarkEnd w:id="21091"/>
    </w:p>
    <w:p w:rsidR="00BC31FD" w:rsidRDefault="00BC31FD" w:rsidP="000D57BD">
      <w:pPr>
        <w:rPr>
          <w:rtl/>
          <w:lang w:eastAsia="he-IL"/>
        </w:rPr>
      </w:pPr>
      <w:bookmarkStart w:id="21092" w:name="_ETM_Q46_593031"/>
      <w:bookmarkStart w:id="21093" w:name="_ETM_Q46_593111"/>
      <w:bookmarkEnd w:id="21092"/>
      <w:bookmarkEnd w:id="21093"/>
    </w:p>
    <w:p w:rsidR="00BC31FD" w:rsidRDefault="00BC31FD" w:rsidP="000D57BD">
      <w:pPr>
        <w:pStyle w:val="af5"/>
        <w:keepNext/>
        <w:rPr>
          <w:rtl/>
        </w:rPr>
      </w:pPr>
      <w:r w:rsidRPr="00A86422">
        <w:rPr>
          <w:rStyle w:val="TagStyle"/>
          <w:rtl/>
        </w:rPr>
        <w:t xml:space="preserve"> &lt;&lt; קריאה &gt;&gt; </w:t>
      </w:r>
      <w:r>
        <w:rPr>
          <w:rtl/>
        </w:rPr>
        <w:t>נאור שירי (יש עתיד):</w:t>
      </w:r>
      <w:r w:rsidRPr="00A86422">
        <w:rPr>
          <w:rStyle w:val="TagStyle"/>
          <w:rtl/>
        </w:rPr>
        <w:t xml:space="preserve"> &lt;&lt; קריאה &gt;&gt;</w:t>
      </w:r>
      <w:r>
        <w:rPr>
          <w:rtl/>
        </w:rPr>
        <w:t xml:space="preserve"> </w:t>
      </w:r>
    </w:p>
    <w:p w:rsidR="00BC31FD" w:rsidRDefault="00BC31FD" w:rsidP="00DD0FF2">
      <w:pPr>
        <w:rPr>
          <w:rtl/>
          <w:lang w:eastAsia="he-IL"/>
        </w:rPr>
      </w:pPr>
    </w:p>
    <w:p w:rsidR="00BC31FD" w:rsidRDefault="00BC31FD" w:rsidP="000D57BD">
      <w:pPr>
        <w:rPr>
          <w:rtl/>
          <w:lang w:eastAsia="he-IL"/>
        </w:rPr>
      </w:pPr>
      <w:bookmarkStart w:id="21094" w:name="_ETM_Q46_595289"/>
      <w:bookmarkEnd w:id="21094"/>
      <w:r>
        <w:rPr>
          <w:rFonts w:hint="cs"/>
          <w:rtl/>
          <w:lang w:eastAsia="he-IL"/>
        </w:rPr>
        <w:t>מי אמר שהוא המשיח?</w:t>
      </w:r>
      <w:bookmarkStart w:id="21095" w:name="_ETM_Q46_594690"/>
      <w:bookmarkEnd w:id="21095"/>
    </w:p>
    <w:p w:rsidR="00BC31FD" w:rsidRDefault="00BC31FD" w:rsidP="000D57BD">
      <w:pPr>
        <w:rPr>
          <w:rtl/>
          <w:lang w:eastAsia="he-IL"/>
        </w:rPr>
      </w:pPr>
      <w:bookmarkStart w:id="21096" w:name="_ETM_Q46_594807"/>
      <w:bookmarkStart w:id="21097" w:name="_ETM_Q46_594885"/>
      <w:bookmarkEnd w:id="21096"/>
      <w:bookmarkEnd w:id="21097"/>
    </w:p>
    <w:p w:rsidR="00BC31FD" w:rsidRDefault="00BC31FD" w:rsidP="000D57BD">
      <w:pPr>
        <w:pStyle w:val="af6"/>
        <w:keepNext/>
        <w:rPr>
          <w:rtl/>
        </w:rPr>
      </w:pPr>
      <w:r w:rsidRPr="00A86422">
        <w:rPr>
          <w:rStyle w:val="TagStyle"/>
          <w:rtl/>
        </w:rPr>
        <w:t xml:space="preserve"> &lt;&lt; יור &gt;&gt; </w:t>
      </w:r>
      <w:r>
        <w:rPr>
          <w:rtl/>
        </w:rPr>
        <w:t>היו"ר ניסים ואטורי:</w:t>
      </w:r>
      <w:r w:rsidRPr="00A86422">
        <w:rPr>
          <w:rStyle w:val="TagStyle"/>
          <w:rtl/>
        </w:rPr>
        <w:t xml:space="preserve"> &lt;&lt; יור &gt;&gt;</w:t>
      </w:r>
      <w:r>
        <w:rPr>
          <w:rtl/>
        </w:rPr>
        <w:t xml:space="preserve"> </w:t>
      </w:r>
    </w:p>
    <w:p w:rsidR="00BC31FD" w:rsidRDefault="00BC31FD" w:rsidP="000D57BD">
      <w:pPr>
        <w:rPr>
          <w:rtl/>
          <w:lang w:eastAsia="he-IL"/>
        </w:rPr>
      </w:pPr>
    </w:p>
    <w:p w:rsidR="00BC31FD" w:rsidRDefault="00BC31FD" w:rsidP="00E76BF1">
      <w:pPr>
        <w:rPr>
          <w:rtl/>
        </w:rPr>
      </w:pPr>
      <w:bookmarkStart w:id="21098" w:name="_ETM_Q46_595601"/>
      <w:bookmarkStart w:id="21099" w:name="_ETM_Q46_599522"/>
      <w:bookmarkStart w:id="21100" w:name="_ETM_Q46_595009"/>
      <w:bookmarkEnd w:id="21098"/>
      <w:bookmarkEnd w:id="21099"/>
      <w:bookmarkEnd w:id="21100"/>
      <w:r>
        <w:rPr>
          <w:rFonts w:hint="cs"/>
          <w:rtl/>
        </w:rPr>
        <w:t xml:space="preserve">תחליטו, או שאתם נאורים וחושבים </w:t>
      </w:r>
      <w:bookmarkStart w:id="21101" w:name="_ETM_Q46_596360"/>
      <w:bookmarkEnd w:id="21101"/>
      <w:r>
        <w:rPr>
          <w:rFonts w:hint="cs"/>
          <w:rtl/>
        </w:rPr>
        <w:t xml:space="preserve">באמת </w:t>
      </w:r>
      <w:bookmarkStart w:id="21102" w:name="_ETM_Q46_596730"/>
      <w:bookmarkEnd w:id="21102"/>
      <w:r>
        <w:rPr>
          <w:rFonts w:hint="cs"/>
          <w:rtl/>
        </w:rPr>
        <w:t>בצורה הגיונית</w:t>
      </w:r>
      <w:bookmarkStart w:id="21103" w:name="_ETM_Q46_597289"/>
      <w:bookmarkEnd w:id="21103"/>
      <w:r>
        <w:rPr>
          <w:rFonts w:hint="cs"/>
          <w:rtl/>
        </w:rPr>
        <w:t xml:space="preserve">, שאנשים בשר ודם יושבים </w:t>
      </w:r>
      <w:bookmarkStart w:id="21104" w:name="_ETM_Q46_598880"/>
      <w:bookmarkEnd w:id="21104"/>
      <w:r>
        <w:rPr>
          <w:rFonts w:hint="cs"/>
          <w:rtl/>
        </w:rPr>
        <w:t xml:space="preserve">פה, </w:t>
      </w:r>
      <w:bookmarkStart w:id="21105" w:name="_ETM_Q46_594939"/>
      <w:bookmarkEnd w:id="21105"/>
      <w:r>
        <w:rPr>
          <w:rFonts w:hint="cs"/>
          <w:rtl/>
        </w:rPr>
        <w:t>או שאת</w:t>
      </w:r>
      <w:bookmarkStart w:id="21106" w:name="_ETM_Q46_599109"/>
      <w:bookmarkStart w:id="21107" w:name="_ETM_Q46_594789"/>
      <w:bookmarkEnd w:id="21106"/>
      <w:bookmarkEnd w:id="21107"/>
      <w:r>
        <w:rPr>
          <w:rFonts w:hint="cs"/>
          <w:rtl/>
        </w:rPr>
        <w:t xml:space="preserve">ה </w:t>
      </w:r>
      <w:bookmarkStart w:id="21108" w:name="_ETM_Q46_595070"/>
      <w:bookmarkEnd w:id="21108"/>
      <w:r>
        <w:rPr>
          <w:rFonts w:hint="cs"/>
          <w:rtl/>
        </w:rPr>
        <w:t>אומר: לפיד הוא המשיח ואני ביביסט.</w:t>
      </w:r>
    </w:p>
    <w:p w:rsidR="00BC31FD" w:rsidRDefault="00BC31FD" w:rsidP="000D57BD">
      <w:pPr>
        <w:rPr>
          <w:rtl/>
        </w:rPr>
      </w:pPr>
    </w:p>
    <w:p w:rsidR="00BC31FD" w:rsidRDefault="00BC31FD" w:rsidP="000D57BD">
      <w:pPr>
        <w:pStyle w:val="af5"/>
        <w:keepNext/>
        <w:rPr>
          <w:rtl/>
        </w:rPr>
      </w:pPr>
      <w:r w:rsidRPr="00A86422">
        <w:rPr>
          <w:rStyle w:val="TagStyle"/>
          <w:rtl/>
        </w:rPr>
        <w:t xml:space="preserve"> &lt;&lt; קריאה &gt;&gt; </w:t>
      </w:r>
      <w:r>
        <w:rPr>
          <w:rtl/>
        </w:rPr>
        <w:t>נאור שירי (יש עתיד):</w:t>
      </w:r>
      <w:r w:rsidRPr="00A86422">
        <w:rPr>
          <w:rStyle w:val="TagStyle"/>
          <w:rtl/>
        </w:rPr>
        <w:t xml:space="preserve"> &lt;&lt; קריאה &gt;&gt;</w:t>
      </w:r>
      <w:r>
        <w:rPr>
          <w:rtl/>
        </w:rPr>
        <w:t xml:space="preserve"> </w:t>
      </w:r>
    </w:p>
    <w:p w:rsidR="00BC31FD" w:rsidRDefault="00BC31FD" w:rsidP="00DD0FF2">
      <w:pPr>
        <w:rPr>
          <w:rtl/>
          <w:lang w:eastAsia="he-IL"/>
        </w:rPr>
      </w:pPr>
    </w:p>
    <w:p w:rsidR="00BC31FD" w:rsidRDefault="00BC31FD" w:rsidP="000D57BD">
      <w:pPr>
        <w:rPr>
          <w:rtl/>
          <w:lang w:eastAsia="he-IL"/>
        </w:rPr>
      </w:pPr>
      <w:bookmarkStart w:id="21109" w:name="_ETM_Q46_600918"/>
      <w:bookmarkEnd w:id="21109"/>
      <w:r>
        <w:rPr>
          <w:rFonts w:hint="cs"/>
          <w:rtl/>
          <w:lang w:eastAsia="he-IL"/>
        </w:rPr>
        <w:t xml:space="preserve">רגע, אתה טוען שביבי </w:t>
      </w:r>
      <w:bookmarkStart w:id="21110" w:name="_ETM_Q46_604879"/>
      <w:bookmarkEnd w:id="21110"/>
      <w:r>
        <w:rPr>
          <w:rFonts w:hint="cs"/>
          <w:rtl/>
          <w:lang w:eastAsia="he-IL"/>
        </w:rPr>
        <w:t>בשר ודם?</w:t>
      </w:r>
      <w:bookmarkStart w:id="21111" w:name="_ETM_Q46_601848"/>
      <w:bookmarkEnd w:id="21111"/>
    </w:p>
    <w:p w:rsidR="00BC31FD" w:rsidRDefault="00BC31FD" w:rsidP="000D57BD">
      <w:pPr>
        <w:rPr>
          <w:rtl/>
          <w:lang w:eastAsia="he-IL"/>
        </w:rPr>
      </w:pPr>
      <w:bookmarkStart w:id="21112" w:name="_ETM_Q46_602166"/>
      <w:bookmarkStart w:id="21113" w:name="_ETM_Q46_602244"/>
      <w:bookmarkStart w:id="21114" w:name="_ETM_Q46_597489"/>
      <w:bookmarkEnd w:id="21112"/>
      <w:bookmarkEnd w:id="21113"/>
      <w:bookmarkEnd w:id="21114"/>
    </w:p>
    <w:p w:rsidR="00BC31FD" w:rsidRDefault="00BC31FD" w:rsidP="000D57BD">
      <w:pPr>
        <w:pStyle w:val="af6"/>
        <w:keepNext/>
        <w:rPr>
          <w:rtl/>
        </w:rPr>
      </w:pPr>
      <w:r w:rsidRPr="00A86422">
        <w:rPr>
          <w:rStyle w:val="TagStyle"/>
          <w:rtl/>
        </w:rPr>
        <w:t xml:space="preserve"> &lt;&lt; יור &gt;&gt; </w:t>
      </w:r>
      <w:r>
        <w:rPr>
          <w:rtl/>
        </w:rPr>
        <w:t>היו"ר ניסים ואטורי:</w:t>
      </w:r>
      <w:r w:rsidRPr="00A86422">
        <w:rPr>
          <w:rStyle w:val="TagStyle"/>
          <w:rtl/>
        </w:rPr>
        <w:t xml:space="preserve"> &lt;&lt; יור &gt;&gt;</w:t>
      </w:r>
      <w:r>
        <w:rPr>
          <w:rtl/>
        </w:rPr>
        <w:t xml:space="preserve"> </w:t>
      </w:r>
    </w:p>
    <w:p w:rsidR="00BC31FD" w:rsidRDefault="00BC31FD" w:rsidP="00DD0FF2">
      <w:pPr>
        <w:rPr>
          <w:rtl/>
          <w:lang w:eastAsia="he-IL"/>
        </w:rPr>
      </w:pPr>
    </w:p>
    <w:p w:rsidR="00BC31FD" w:rsidRDefault="00BC31FD" w:rsidP="000D57BD">
      <w:pPr>
        <w:rPr>
          <w:rtl/>
          <w:lang w:eastAsia="he-IL"/>
        </w:rPr>
      </w:pPr>
      <w:bookmarkStart w:id="21115" w:name="_ETM_Q46_605739"/>
      <w:bookmarkEnd w:id="21115"/>
      <w:r>
        <w:rPr>
          <w:rFonts w:hint="cs"/>
          <w:rtl/>
          <w:lang w:eastAsia="he-IL"/>
        </w:rPr>
        <w:t>בבקשה, עשר דקות.</w:t>
      </w:r>
    </w:p>
    <w:p w:rsidR="00BC31FD" w:rsidRDefault="00BC31FD" w:rsidP="000D57BD">
      <w:pPr>
        <w:rPr>
          <w:rtl/>
          <w:lang w:eastAsia="he-IL"/>
        </w:rPr>
      </w:pPr>
      <w:bookmarkStart w:id="21116" w:name="_ETM_Q46_605609"/>
      <w:bookmarkStart w:id="21117" w:name="_ETM_Q46_603629"/>
      <w:bookmarkEnd w:id="21116"/>
      <w:bookmarkEnd w:id="21117"/>
    </w:p>
    <w:p w:rsidR="00BC31FD" w:rsidRDefault="00BC31FD" w:rsidP="000D57BD">
      <w:pPr>
        <w:pStyle w:val="af5"/>
        <w:keepNext/>
        <w:rPr>
          <w:rtl/>
        </w:rPr>
      </w:pPr>
      <w:bookmarkStart w:id="21118" w:name="ET_interruption_5082_22"/>
      <w:r w:rsidRPr="00A86422">
        <w:rPr>
          <w:rStyle w:val="TagStyle"/>
          <w:rtl/>
        </w:rPr>
        <w:t xml:space="preserve"> &lt;&lt; קריאה &gt;&gt; </w:t>
      </w:r>
      <w:r>
        <w:rPr>
          <w:rtl/>
        </w:rPr>
        <w:t>מאיר כהן (יש עתיד):</w:t>
      </w:r>
      <w:r w:rsidRPr="00A86422">
        <w:rPr>
          <w:rStyle w:val="TagStyle"/>
          <w:rtl/>
        </w:rPr>
        <w:t xml:space="preserve"> &lt;&lt; קריאה &gt;&gt;</w:t>
      </w:r>
      <w:r>
        <w:rPr>
          <w:rtl/>
        </w:rPr>
        <w:t xml:space="preserve"> </w:t>
      </w:r>
      <w:bookmarkEnd w:id="21118"/>
    </w:p>
    <w:p w:rsidR="00BC31FD" w:rsidRDefault="00BC31FD" w:rsidP="00DD0FF2">
      <w:pPr>
        <w:rPr>
          <w:rtl/>
          <w:lang w:eastAsia="he-IL"/>
        </w:rPr>
      </w:pPr>
    </w:p>
    <w:p w:rsidR="00BC31FD" w:rsidRDefault="00BC31FD" w:rsidP="000D57BD">
      <w:pPr>
        <w:rPr>
          <w:rtl/>
          <w:lang w:eastAsia="he-IL"/>
        </w:rPr>
      </w:pPr>
      <w:bookmarkStart w:id="21119" w:name="_ETM_Q46_608798"/>
      <w:bookmarkStart w:id="21120" w:name="_ETM_Q46_609041"/>
      <w:bookmarkStart w:id="21121" w:name="_ETM_Q46_609122"/>
      <w:bookmarkStart w:id="21122" w:name="_ETM_Q46_604160"/>
      <w:bookmarkEnd w:id="21119"/>
      <w:bookmarkEnd w:id="21120"/>
      <w:bookmarkEnd w:id="21121"/>
      <w:bookmarkEnd w:id="21122"/>
      <w:r>
        <w:rPr>
          <w:rFonts w:hint="cs"/>
          <w:rtl/>
          <w:lang w:eastAsia="he-IL"/>
        </w:rPr>
        <w:t>אצלנו</w:t>
      </w:r>
      <w:bookmarkStart w:id="21123" w:name="_ETM_Q46_599849"/>
      <w:bookmarkEnd w:id="21123"/>
      <w:r>
        <w:rPr>
          <w:rFonts w:hint="cs"/>
          <w:rtl/>
          <w:lang w:eastAsia="he-IL"/>
        </w:rPr>
        <w:t xml:space="preserve"> לא אומרים על אף אחד </w:t>
      </w:r>
      <w:bookmarkStart w:id="21124" w:name="_ETM_Q46_607179"/>
      <w:bookmarkEnd w:id="21124"/>
      <w:r>
        <w:rPr>
          <w:rFonts w:hint="cs"/>
          <w:rtl/>
          <w:lang w:eastAsia="he-IL"/>
        </w:rPr>
        <w:t>שהוא</w:t>
      </w:r>
      <w:bookmarkStart w:id="21125" w:name="_ETM_Q46_607650"/>
      <w:bookmarkEnd w:id="21125"/>
      <w:r>
        <w:rPr>
          <w:rFonts w:hint="cs"/>
          <w:rtl/>
          <w:lang w:eastAsia="he-IL"/>
        </w:rPr>
        <w:t xml:space="preserve"> המשיח. אנחנו מחכים לו.</w:t>
      </w:r>
    </w:p>
    <w:p w:rsidR="00BC31FD" w:rsidRDefault="00BC31FD" w:rsidP="000D57BD">
      <w:pPr>
        <w:rPr>
          <w:b/>
          <w:bCs/>
          <w:u w:val="single"/>
          <w:rtl/>
          <w:lang w:eastAsia="he-IL"/>
        </w:rPr>
      </w:pPr>
      <w:bookmarkStart w:id="21126" w:name="_ETM_Q46_611793"/>
      <w:bookmarkStart w:id="21127" w:name="_ETM_Q46_611868"/>
      <w:bookmarkEnd w:id="21126"/>
      <w:bookmarkEnd w:id="21127"/>
    </w:p>
    <w:p w:rsidR="00BC31FD" w:rsidRDefault="00BC31FD" w:rsidP="000D57BD">
      <w:pPr>
        <w:pStyle w:val="a4"/>
        <w:keepNext/>
        <w:rPr>
          <w:rtl/>
        </w:rPr>
      </w:pPr>
      <w:bookmarkStart w:id="21128" w:name="ET_speaker_5791_27"/>
      <w:r w:rsidRPr="002C1AC3">
        <w:rPr>
          <w:rStyle w:val="TagStyle"/>
          <w:rtl/>
        </w:rPr>
        <w:t xml:space="preserve"> &lt;&lt; דובר &gt;&gt; </w:t>
      </w:r>
      <w:bookmarkStart w:id="21129" w:name="_Toc185764212"/>
      <w:bookmarkStart w:id="21130" w:name="_Toc185851149"/>
      <w:bookmarkStart w:id="21131" w:name="_Toc185958129"/>
      <w:bookmarkStart w:id="21132" w:name="_Toc204589781"/>
      <w:r>
        <w:rPr>
          <w:rtl/>
        </w:rPr>
        <w:t>יואב סגלוביץ' (יש עתיד):</w:t>
      </w:r>
      <w:bookmarkEnd w:id="21129"/>
      <w:bookmarkEnd w:id="21130"/>
      <w:bookmarkEnd w:id="21131"/>
      <w:bookmarkEnd w:id="21132"/>
      <w:r w:rsidRPr="002C1AC3">
        <w:rPr>
          <w:rStyle w:val="TagStyle"/>
          <w:rtl/>
        </w:rPr>
        <w:t xml:space="preserve"> &lt;&lt; דובר &gt;&gt;</w:t>
      </w:r>
      <w:r>
        <w:rPr>
          <w:rtl/>
        </w:rPr>
        <w:t xml:space="preserve"> </w:t>
      </w:r>
      <w:bookmarkEnd w:id="21128"/>
    </w:p>
    <w:p w:rsidR="00BC31FD" w:rsidRDefault="00BC31FD" w:rsidP="00DD0FF2">
      <w:pPr>
        <w:rPr>
          <w:rtl/>
          <w:lang w:eastAsia="he-IL"/>
        </w:rPr>
      </w:pPr>
    </w:p>
    <w:p w:rsidR="00BC31FD" w:rsidRDefault="00BC31FD" w:rsidP="000D57BD">
      <w:pPr>
        <w:rPr>
          <w:rtl/>
          <w:lang w:eastAsia="he-IL"/>
        </w:rPr>
      </w:pPr>
      <w:bookmarkStart w:id="21133" w:name="_ETM_Q46_622659"/>
      <w:bookmarkStart w:id="21134" w:name="_ETM_Q46_612518"/>
      <w:bookmarkStart w:id="21135" w:name="_ETM_Q46_611499"/>
      <w:bookmarkEnd w:id="21133"/>
      <w:bookmarkEnd w:id="21134"/>
      <w:bookmarkEnd w:id="21135"/>
      <w:r>
        <w:rPr>
          <w:rFonts w:hint="cs"/>
          <w:rtl/>
          <w:lang w:eastAsia="he-IL"/>
        </w:rPr>
        <w:t>אדוני היושב-ראש, חבריי חברי הכנסת</w:t>
      </w:r>
      <w:bookmarkStart w:id="21136" w:name="_ETM_Q46_611919"/>
      <w:bookmarkEnd w:id="21136"/>
      <w:r>
        <w:rPr>
          <w:rFonts w:hint="cs"/>
          <w:rtl/>
          <w:lang w:eastAsia="he-IL"/>
        </w:rPr>
        <w:t xml:space="preserve"> </w:t>
      </w:r>
      <w:r w:rsidR="00DD0FF2">
        <w:rPr>
          <w:rFonts w:hint="cs"/>
          <w:rtl/>
          <w:lang w:eastAsia="he-IL"/>
        </w:rPr>
        <w:t>– – –</w:t>
      </w:r>
    </w:p>
    <w:p w:rsidR="00BC31FD" w:rsidRDefault="00BC31FD" w:rsidP="000D57BD">
      <w:pPr>
        <w:rPr>
          <w:rtl/>
          <w:lang w:eastAsia="he-IL"/>
        </w:rPr>
      </w:pPr>
      <w:bookmarkStart w:id="21137" w:name="_ETM_Q46_612770"/>
      <w:bookmarkStart w:id="21138" w:name="_ETM_Q46_612836"/>
      <w:bookmarkEnd w:id="21137"/>
      <w:bookmarkEnd w:id="21138"/>
    </w:p>
    <w:p w:rsidR="00BC31FD" w:rsidRDefault="00BC31FD" w:rsidP="000D57BD">
      <w:pPr>
        <w:pStyle w:val="af5"/>
        <w:keepNext/>
        <w:rPr>
          <w:rtl/>
        </w:rPr>
      </w:pPr>
      <w:bookmarkStart w:id="21139" w:name="ET_interruption_5082_24"/>
      <w:r w:rsidRPr="002C1AC3">
        <w:rPr>
          <w:rStyle w:val="TagStyle"/>
          <w:rtl/>
        </w:rPr>
        <w:t xml:space="preserve"> &lt;&lt; קריאה &gt;&gt; </w:t>
      </w:r>
      <w:r>
        <w:rPr>
          <w:rtl/>
        </w:rPr>
        <w:t>מאיר כהן (יש עתיד):</w:t>
      </w:r>
      <w:r w:rsidRPr="002C1AC3">
        <w:rPr>
          <w:rStyle w:val="TagStyle"/>
          <w:rtl/>
        </w:rPr>
        <w:t xml:space="preserve"> &lt;&lt; קריאה &gt;&gt;</w:t>
      </w:r>
      <w:r>
        <w:rPr>
          <w:rtl/>
        </w:rPr>
        <w:t xml:space="preserve"> </w:t>
      </w:r>
      <w:bookmarkEnd w:id="21139"/>
    </w:p>
    <w:p w:rsidR="00BC31FD" w:rsidRDefault="00BC31FD" w:rsidP="00DD0FF2">
      <w:pPr>
        <w:rPr>
          <w:rtl/>
          <w:lang w:eastAsia="he-IL"/>
        </w:rPr>
      </w:pPr>
    </w:p>
    <w:p w:rsidR="00BC31FD" w:rsidRDefault="00BC31FD" w:rsidP="000D57BD">
      <w:pPr>
        <w:rPr>
          <w:rtl/>
          <w:lang w:eastAsia="he-IL"/>
        </w:rPr>
      </w:pPr>
      <w:bookmarkStart w:id="21140" w:name="_ETM_Q46_618776"/>
      <w:bookmarkStart w:id="21141" w:name="_ETM_Q46_614089"/>
      <w:bookmarkEnd w:id="21140"/>
      <w:bookmarkEnd w:id="21141"/>
      <w:r>
        <w:rPr>
          <w:rFonts w:hint="cs"/>
          <w:rtl/>
          <w:lang w:eastAsia="he-IL"/>
        </w:rPr>
        <w:t xml:space="preserve">אגב, ניסים, הוא היה פה, אבל הוא ראה מה קורה </w:t>
      </w:r>
      <w:bookmarkStart w:id="21142" w:name="_ETM_Q46_617220"/>
      <w:bookmarkEnd w:id="21142"/>
      <w:r>
        <w:rPr>
          <w:rFonts w:hint="cs"/>
          <w:rtl/>
          <w:lang w:eastAsia="he-IL"/>
        </w:rPr>
        <w:t>וחזר.</w:t>
      </w:r>
      <w:bookmarkStart w:id="21143" w:name="_ETM_Q46_617839"/>
      <w:bookmarkEnd w:id="21143"/>
    </w:p>
    <w:p w:rsidR="00BC31FD" w:rsidRDefault="00BC31FD" w:rsidP="000D57BD">
      <w:pPr>
        <w:rPr>
          <w:rtl/>
          <w:lang w:eastAsia="he-IL"/>
        </w:rPr>
      </w:pPr>
      <w:bookmarkStart w:id="21144" w:name="_ETM_Q46_618028"/>
      <w:bookmarkStart w:id="21145" w:name="_ETM_Q46_618119"/>
      <w:bookmarkEnd w:id="21144"/>
      <w:bookmarkEnd w:id="21145"/>
    </w:p>
    <w:p w:rsidR="00BC31FD" w:rsidRDefault="00BC31FD" w:rsidP="000D57BD">
      <w:pPr>
        <w:pStyle w:val="af6"/>
        <w:keepNext/>
        <w:rPr>
          <w:rtl/>
        </w:rPr>
      </w:pPr>
      <w:bookmarkStart w:id="21146" w:name="ET_yor_6490_25"/>
      <w:r w:rsidRPr="002C1AC3">
        <w:rPr>
          <w:rStyle w:val="TagStyle"/>
          <w:rtl/>
        </w:rPr>
        <w:t xml:space="preserve"> &lt;&lt; יור &gt;&gt; </w:t>
      </w:r>
      <w:r>
        <w:rPr>
          <w:rtl/>
        </w:rPr>
        <w:t>היו"ר ניסים ואטורי:</w:t>
      </w:r>
      <w:r w:rsidRPr="002C1AC3">
        <w:rPr>
          <w:rStyle w:val="TagStyle"/>
          <w:rtl/>
        </w:rPr>
        <w:t xml:space="preserve"> &lt;&lt; יור &gt;&gt;</w:t>
      </w:r>
      <w:r>
        <w:rPr>
          <w:rtl/>
        </w:rPr>
        <w:t xml:space="preserve"> </w:t>
      </w:r>
      <w:bookmarkEnd w:id="21146"/>
    </w:p>
    <w:p w:rsidR="00BC31FD" w:rsidRDefault="00BC31FD" w:rsidP="00DD0FF2">
      <w:pPr>
        <w:rPr>
          <w:rtl/>
          <w:lang w:eastAsia="he-IL"/>
        </w:rPr>
      </w:pPr>
    </w:p>
    <w:p w:rsidR="00BC31FD" w:rsidRDefault="00BC31FD" w:rsidP="000D57BD">
      <w:pPr>
        <w:rPr>
          <w:rtl/>
          <w:lang w:eastAsia="he-IL"/>
        </w:rPr>
      </w:pPr>
      <w:bookmarkStart w:id="21147" w:name="_ETM_Q46_618952"/>
      <w:bookmarkEnd w:id="21147"/>
      <w:r>
        <w:rPr>
          <w:rFonts w:hint="cs"/>
          <w:rtl/>
          <w:lang w:eastAsia="he-IL"/>
        </w:rPr>
        <w:t xml:space="preserve">לא, אני ראיתי את יאיר לפיד </w:t>
      </w:r>
      <w:bookmarkStart w:id="21148" w:name="_ETM_Q46_619359"/>
      <w:bookmarkEnd w:id="21148"/>
      <w:r>
        <w:rPr>
          <w:rFonts w:hint="cs"/>
          <w:rtl/>
          <w:lang w:eastAsia="he-IL"/>
        </w:rPr>
        <w:t>עם זקן</w:t>
      </w:r>
      <w:bookmarkStart w:id="21149" w:name="_ETM_Q46_618279"/>
      <w:bookmarkEnd w:id="21149"/>
      <w:r>
        <w:rPr>
          <w:rFonts w:hint="cs"/>
          <w:rtl/>
          <w:lang w:eastAsia="he-IL"/>
        </w:rPr>
        <w:t xml:space="preserve"> </w:t>
      </w:r>
      <w:r>
        <w:rPr>
          <w:rFonts w:hint="eastAsia"/>
          <w:rtl/>
          <w:lang w:eastAsia="he-IL"/>
        </w:rPr>
        <w:t xml:space="preserve">– </w:t>
      </w:r>
      <w:r>
        <w:rPr>
          <w:rFonts w:hint="cs"/>
          <w:rtl/>
          <w:lang w:eastAsia="he-IL"/>
        </w:rPr>
        <w:t>אמרתי</w:t>
      </w:r>
      <w:bookmarkStart w:id="21150" w:name="_ETM_Q46_614579"/>
      <w:bookmarkStart w:id="21151" w:name="_ETM_Q46_617416"/>
      <w:bookmarkEnd w:id="21150"/>
      <w:bookmarkEnd w:id="21151"/>
      <w:r>
        <w:rPr>
          <w:rFonts w:hint="cs"/>
          <w:rtl/>
          <w:lang w:eastAsia="he-IL"/>
        </w:rPr>
        <w:t>:</w:t>
      </w:r>
      <w:bookmarkStart w:id="21152" w:name="_ETM_Q46_623320"/>
      <w:bookmarkEnd w:id="21152"/>
      <w:r>
        <w:rPr>
          <w:rFonts w:hint="cs"/>
          <w:rtl/>
          <w:lang w:eastAsia="he-IL"/>
        </w:rPr>
        <w:t xml:space="preserve"> ואללה, הוא תפס </w:t>
      </w:r>
      <w:bookmarkStart w:id="21153" w:name="_ETM_Q46_620959"/>
      <w:bookmarkEnd w:id="21153"/>
      <w:r>
        <w:rPr>
          <w:rFonts w:hint="cs"/>
          <w:rtl/>
          <w:lang w:eastAsia="he-IL"/>
        </w:rPr>
        <w:t>את התפקיד. זהו.</w:t>
      </w:r>
    </w:p>
    <w:p w:rsidR="00BC31FD" w:rsidRPr="0068649B" w:rsidRDefault="00BC31FD" w:rsidP="000D57BD">
      <w:pPr>
        <w:rPr>
          <w:rtl/>
        </w:rPr>
      </w:pPr>
      <w:bookmarkStart w:id="21154" w:name="_ETM_Q46_821624"/>
      <w:bookmarkStart w:id="21155" w:name="_ETM_Q46_821735"/>
      <w:bookmarkStart w:id="21156" w:name="_ETM_Q46_625656"/>
      <w:bookmarkStart w:id="21157" w:name="_ETM_Q46_625738"/>
      <w:bookmarkEnd w:id="21154"/>
      <w:bookmarkEnd w:id="21155"/>
      <w:bookmarkEnd w:id="21156"/>
      <w:bookmarkEnd w:id="21157"/>
    </w:p>
    <w:p w:rsidR="00BC31FD" w:rsidRDefault="00BC31FD" w:rsidP="000D57BD">
      <w:pPr>
        <w:pStyle w:val="-"/>
        <w:keepNext/>
        <w:rPr>
          <w:rtl/>
        </w:rPr>
      </w:pPr>
      <w:bookmarkStart w:id="21158" w:name="ET_speakercontinue_5791_28"/>
      <w:r w:rsidRPr="002C1AC3">
        <w:rPr>
          <w:rStyle w:val="TagStyle"/>
          <w:rtl/>
        </w:rPr>
        <w:t xml:space="preserve"> &lt;&lt; דובר_המשך &gt;&gt; </w:t>
      </w:r>
      <w:r>
        <w:rPr>
          <w:rtl/>
        </w:rPr>
        <w:t>יואב סגלוביץ' (יש עתיד):</w:t>
      </w:r>
      <w:r w:rsidRPr="002C1AC3">
        <w:rPr>
          <w:rStyle w:val="TagStyle"/>
          <w:rtl/>
        </w:rPr>
        <w:t xml:space="preserve"> &lt;&lt; דובר_המשך &gt;&gt;</w:t>
      </w:r>
      <w:r>
        <w:rPr>
          <w:rtl/>
        </w:rPr>
        <w:t xml:space="preserve"> </w:t>
      </w:r>
      <w:bookmarkEnd w:id="21158"/>
    </w:p>
    <w:p w:rsidR="00BC31FD" w:rsidRDefault="00BC31FD" w:rsidP="00DD0FF2">
      <w:pPr>
        <w:rPr>
          <w:rtl/>
          <w:lang w:eastAsia="he-IL"/>
        </w:rPr>
      </w:pPr>
    </w:p>
    <w:p w:rsidR="00BC31FD" w:rsidRDefault="00BC31FD" w:rsidP="000D57BD">
      <w:pPr>
        <w:rPr>
          <w:rtl/>
        </w:rPr>
      </w:pPr>
      <w:bookmarkStart w:id="21159" w:name="_ETM_Q46_627389"/>
      <w:bookmarkStart w:id="21160" w:name="_ETM_Q46_627650"/>
      <w:bookmarkEnd w:id="21159"/>
      <w:bookmarkEnd w:id="21160"/>
      <w:r>
        <w:rPr>
          <w:rFonts w:hint="cs"/>
          <w:rtl/>
          <w:lang w:eastAsia="he-IL"/>
        </w:rPr>
        <w:t xml:space="preserve">ביום שני </w:t>
      </w:r>
      <w:bookmarkStart w:id="21161" w:name="_ETM_Q46_623559"/>
      <w:bookmarkEnd w:id="21161"/>
      <w:r>
        <w:rPr>
          <w:rFonts w:hint="cs"/>
          <w:rtl/>
          <w:lang w:eastAsia="he-IL"/>
        </w:rPr>
        <w:t>האחרון</w:t>
      </w:r>
      <w:bookmarkStart w:id="21162" w:name="_ETM_Q46_619730"/>
      <w:bookmarkStart w:id="21163" w:name="_ETM_Q46_619880"/>
      <w:bookmarkStart w:id="21164" w:name="_ETM_Q46_620000"/>
      <w:bookmarkStart w:id="21165" w:name="_ETM_Q46_620840"/>
      <w:bookmarkStart w:id="21166" w:name="_ETM_Q46_620930"/>
      <w:bookmarkStart w:id="21167" w:name="_ETM_Q46_621230"/>
      <w:bookmarkStart w:id="21168" w:name="_ETM_Q46_621530"/>
      <w:bookmarkStart w:id="21169" w:name="_ETM_Q46_622220"/>
      <w:bookmarkStart w:id="21170" w:name="_ETM_Q46_622550"/>
      <w:bookmarkStart w:id="21171" w:name="_ETM_Q46_622970"/>
      <w:bookmarkStart w:id="21172" w:name="_ETM_Q46_623950"/>
      <w:bookmarkStart w:id="21173" w:name="_ETM_Q46_624370"/>
      <w:bookmarkStart w:id="21174" w:name="_ETM_Q46_624670"/>
      <w:bookmarkStart w:id="21175" w:name="_ETM_Q46_625360"/>
      <w:bookmarkStart w:id="21176" w:name="_ETM_Q46_626549"/>
      <w:bookmarkEnd w:id="21162"/>
      <w:bookmarkEnd w:id="21163"/>
      <w:bookmarkEnd w:id="21164"/>
      <w:bookmarkEnd w:id="21165"/>
      <w:bookmarkEnd w:id="21166"/>
      <w:bookmarkEnd w:id="21167"/>
      <w:bookmarkEnd w:id="21168"/>
      <w:bookmarkEnd w:id="21169"/>
      <w:bookmarkEnd w:id="21170"/>
      <w:bookmarkEnd w:id="21171"/>
      <w:bookmarkEnd w:id="21172"/>
      <w:bookmarkEnd w:id="21173"/>
      <w:bookmarkEnd w:id="21174"/>
      <w:bookmarkEnd w:id="21175"/>
      <w:bookmarkEnd w:id="21176"/>
      <w:r>
        <w:rPr>
          <w:rFonts w:hint="cs"/>
          <w:rtl/>
          <w:lang w:eastAsia="he-IL"/>
        </w:rPr>
        <w:t xml:space="preserve"> </w:t>
      </w:r>
      <w:r>
        <w:rPr>
          <w:rtl/>
        </w:rPr>
        <w:t xml:space="preserve">התקיים </w:t>
      </w:r>
      <w:bookmarkStart w:id="21177" w:name="_ETM_Q46_625720"/>
      <w:bookmarkEnd w:id="21177"/>
      <w:r>
        <w:rPr>
          <w:rtl/>
        </w:rPr>
        <w:t xml:space="preserve">בוועדת </w:t>
      </w:r>
      <w:bookmarkStart w:id="21178" w:name="_ETM_Q46_631110"/>
      <w:bookmarkEnd w:id="21178"/>
      <w:r>
        <w:rPr>
          <w:rtl/>
        </w:rPr>
        <w:t xml:space="preserve">החוקה דיון </w:t>
      </w:r>
      <w:bookmarkStart w:id="21179" w:name="_ETM_Q46_625989"/>
      <w:bookmarkEnd w:id="21179"/>
      <w:r>
        <w:rPr>
          <w:rtl/>
        </w:rPr>
        <w:t>ש</w:t>
      </w:r>
      <w:bookmarkStart w:id="21180" w:name="_ETM_Q46_626770"/>
      <w:bookmarkStart w:id="21181" w:name="_ETM_Q46_624199"/>
      <w:bookmarkEnd w:id="21180"/>
      <w:bookmarkEnd w:id="21181"/>
      <w:r>
        <w:rPr>
          <w:rtl/>
        </w:rPr>
        <w:t xml:space="preserve">יזם </w:t>
      </w:r>
      <w:bookmarkStart w:id="21182" w:name="_ETM_Q46_627310"/>
      <w:bookmarkEnd w:id="21182"/>
      <w:r>
        <w:rPr>
          <w:rtl/>
        </w:rPr>
        <w:t xml:space="preserve">חבר </w:t>
      </w:r>
      <w:bookmarkStart w:id="21183" w:name="_ETM_Q46_627580"/>
      <w:bookmarkEnd w:id="21183"/>
      <w:r>
        <w:rPr>
          <w:rtl/>
        </w:rPr>
        <w:t xml:space="preserve">הכנסת </w:t>
      </w:r>
      <w:bookmarkStart w:id="21184" w:name="_ETM_Q46_627910"/>
      <w:bookmarkEnd w:id="21184"/>
      <w:r>
        <w:rPr>
          <w:rtl/>
        </w:rPr>
        <w:t>קרויזר</w:t>
      </w:r>
      <w:r>
        <w:rPr>
          <w:rFonts w:hint="cs"/>
          <w:rtl/>
        </w:rPr>
        <w:t>,</w:t>
      </w:r>
      <w:r>
        <w:rPr>
          <w:rtl/>
        </w:rPr>
        <w:t xml:space="preserve"> </w:t>
      </w:r>
      <w:bookmarkStart w:id="21185" w:name="_ETM_Q46_628420"/>
      <w:bookmarkEnd w:id="21185"/>
      <w:r>
        <w:rPr>
          <w:rtl/>
        </w:rPr>
        <w:t>בליאק</w:t>
      </w:r>
      <w:r>
        <w:rPr>
          <w:rFonts w:hint="cs"/>
          <w:rtl/>
        </w:rPr>
        <w:t>,</w:t>
      </w:r>
      <w:bookmarkStart w:id="21186" w:name="_ETM_Q46_628180"/>
      <w:bookmarkEnd w:id="21186"/>
      <w:r>
        <w:rPr>
          <w:rtl/>
        </w:rPr>
        <w:t xml:space="preserve"> </w:t>
      </w:r>
      <w:bookmarkStart w:id="21187" w:name="_ETM_Q46_629490"/>
      <w:bookmarkEnd w:id="21187"/>
      <w:r>
        <w:rPr>
          <w:rtl/>
        </w:rPr>
        <w:t xml:space="preserve">ולא </w:t>
      </w:r>
      <w:bookmarkStart w:id="21188" w:name="_ETM_Q46_629790"/>
      <w:bookmarkEnd w:id="21188"/>
      <w:r>
        <w:rPr>
          <w:rtl/>
        </w:rPr>
        <w:t xml:space="preserve">בפעם </w:t>
      </w:r>
      <w:bookmarkStart w:id="21189" w:name="_ETM_Q46_630090"/>
      <w:bookmarkEnd w:id="21189"/>
      <w:r>
        <w:rPr>
          <w:rtl/>
        </w:rPr>
        <w:t>הראשונה</w:t>
      </w:r>
      <w:r>
        <w:rPr>
          <w:rFonts w:hint="cs"/>
          <w:rtl/>
        </w:rPr>
        <w:t>,</w:t>
      </w:r>
      <w:r>
        <w:rPr>
          <w:rtl/>
        </w:rPr>
        <w:t xml:space="preserve"> </w:t>
      </w:r>
      <w:bookmarkStart w:id="21190" w:name="_ETM_Q46_630660"/>
      <w:bookmarkStart w:id="21191" w:name="_ETM_Q46_632520"/>
      <w:bookmarkEnd w:id="21190"/>
      <w:bookmarkEnd w:id="21191"/>
      <w:r>
        <w:rPr>
          <w:rtl/>
        </w:rPr>
        <w:t xml:space="preserve">בנושא </w:t>
      </w:r>
      <w:bookmarkStart w:id="21192" w:name="_ETM_Q46_632940"/>
      <w:bookmarkEnd w:id="21192"/>
      <w:r>
        <w:rPr>
          <w:rtl/>
        </w:rPr>
        <w:t xml:space="preserve">הסוגיות </w:t>
      </w:r>
      <w:bookmarkStart w:id="21193" w:name="_ETM_Q46_633330"/>
      <w:bookmarkEnd w:id="21193"/>
      <w:r>
        <w:rPr>
          <w:rtl/>
        </w:rPr>
        <w:t xml:space="preserve">המשפטיות </w:t>
      </w:r>
      <w:bookmarkStart w:id="21194" w:name="_ETM_Q46_634020"/>
      <w:bookmarkEnd w:id="21194"/>
      <w:r>
        <w:rPr>
          <w:rtl/>
        </w:rPr>
        <w:t>בנו</w:t>
      </w:r>
      <w:r>
        <w:rPr>
          <w:rFonts w:hint="cs"/>
          <w:rtl/>
        </w:rPr>
        <w:t>ג</w:t>
      </w:r>
      <w:bookmarkStart w:id="21195" w:name="_ETM_Q46_633800"/>
      <w:bookmarkEnd w:id="21195"/>
      <w:r>
        <w:rPr>
          <w:rtl/>
        </w:rPr>
        <w:t xml:space="preserve">ע </w:t>
      </w:r>
      <w:bookmarkStart w:id="21196" w:name="_ETM_Q46_634410"/>
      <w:bookmarkEnd w:id="21196"/>
      <w:r>
        <w:rPr>
          <w:rtl/>
        </w:rPr>
        <w:t xml:space="preserve">למעמדם </w:t>
      </w:r>
      <w:bookmarkStart w:id="21197" w:name="_ETM_Q46_634980"/>
      <w:bookmarkEnd w:id="21197"/>
      <w:r>
        <w:rPr>
          <w:rtl/>
        </w:rPr>
        <w:t xml:space="preserve">של </w:t>
      </w:r>
      <w:bookmarkStart w:id="21198" w:name="_ETM_Q46_635130"/>
      <w:bookmarkEnd w:id="21198"/>
      <w:r w:rsidR="00E76BF1">
        <w:rPr>
          <w:rFonts w:hint="cs"/>
          <w:rtl/>
        </w:rPr>
        <w:t>ה</w:t>
      </w:r>
      <w:r>
        <w:rPr>
          <w:rtl/>
        </w:rPr>
        <w:t xml:space="preserve">חטופים </w:t>
      </w:r>
      <w:bookmarkStart w:id="21199" w:name="_ETM_Q46_636420"/>
      <w:bookmarkEnd w:id="21199"/>
      <w:r>
        <w:rPr>
          <w:rtl/>
        </w:rPr>
        <w:t xml:space="preserve">וההשלכות </w:t>
      </w:r>
      <w:bookmarkStart w:id="21200" w:name="_ETM_Q46_636959"/>
      <w:bookmarkEnd w:id="21200"/>
      <w:r>
        <w:rPr>
          <w:rtl/>
        </w:rPr>
        <w:t xml:space="preserve">על </w:t>
      </w:r>
      <w:bookmarkStart w:id="21201" w:name="_ETM_Q46_637049"/>
      <w:bookmarkEnd w:id="21201"/>
      <w:r>
        <w:rPr>
          <w:rtl/>
        </w:rPr>
        <w:t xml:space="preserve">התנאים </w:t>
      </w:r>
      <w:bookmarkStart w:id="21202" w:name="_ETM_Q46_637319"/>
      <w:bookmarkEnd w:id="21202"/>
      <w:r>
        <w:rPr>
          <w:rtl/>
        </w:rPr>
        <w:t xml:space="preserve">הסוציאליים </w:t>
      </w:r>
      <w:bookmarkStart w:id="21203" w:name="_ETM_Q46_638010"/>
      <w:bookmarkEnd w:id="21203"/>
      <w:r>
        <w:rPr>
          <w:rtl/>
        </w:rPr>
        <w:t xml:space="preserve">והזכויות </w:t>
      </w:r>
      <w:bookmarkStart w:id="21204" w:name="_ETM_Q46_638519"/>
      <w:bookmarkEnd w:id="21204"/>
      <w:r>
        <w:rPr>
          <w:rtl/>
        </w:rPr>
        <w:t>שלהם</w:t>
      </w:r>
      <w:r>
        <w:rPr>
          <w:rFonts w:hint="cs"/>
          <w:rtl/>
        </w:rPr>
        <w:t>,</w:t>
      </w:r>
      <w:r>
        <w:rPr>
          <w:rtl/>
        </w:rPr>
        <w:t xml:space="preserve"> </w:t>
      </w:r>
      <w:bookmarkStart w:id="21205" w:name="_ETM_Q46_638760"/>
      <w:bookmarkEnd w:id="21205"/>
      <w:r>
        <w:rPr>
          <w:rtl/>
        </w:rPr>
        <w:t xml:space="preserve">דיון </w:t>
      </w:r>
      <w:bookmarkStart w:id="21206" w:name="_ETM_Q46_639030"/>
      <w:bookmarkEnd w:id="21206"/>
      <w:r>
        <w:rPr>
          <w:rtl/>
        </w:rPr>
        <w:t xml:space="preserve">שמתפתח </w:t>
      </w:r>
      <w:bookmarkStart w:id="21207" w:name="_ETM_Q46_639749"/>
      <w:bookmarkEnd w:id="21207"/>
      <w:r>
        <w:rPr>
          <w:rtl/>
        </w:rPr>
        <w:t xml:space="preserve">מעת </w:t>
      </w:r>
      <w:bookmarkStart w:id="21208" w:name="_ETM_Q46_640019"/>
      <w:bookmarkEnd w:id="21208"/>
      <w:r>
        <w:rPr>
          <w:rtl/>
        </w:rPr>
        <w:t>לעת</w:t>
      </w:r>
      <w:r>
        <w:rPr>
          <w:rFonts w:hint="cs"/>
          <w:rtl/>
        </w:rPr>
        <w:t>.</w:t>
      </w:r>
      <w:bookmarkStart w:id="21209" w:name="_ETM_Q46_641760"/>
      <w:bookmarkEnd w:id="21209"/>
      <w:r>
        <w:rPr>
          <w:rFonts w:hint="cs"/>
          <w:rtl/>
        </w:rPr>
        <w:t xml:space="preserve"> </w:t>
      </w:r>
      <w:bookmarkStart w:id="21210" w:name="_ETM_Q46_639390"/>
      <w:bookmarkStart w:id="21211" w:name="_ETM_Q46_655920"/>
      <w:bookmarkEnd w:id="21210"/>
      <w:bookmarkEnd w:id="21211"/>
      <w:r>
        <w:rPr>
          <w:rtl/>
        </w:rPr>
        <w:t xml:space="preserve">עברו </w:t>
      </w:r>
      <w:bookmarkStart w:id="21212" w:name="_ETM_Q46_642060"/>
      <w:bookmarkEnd w:id="21212"/>
      <w:r>
        <w:rPr>
          <w:rtl/>
        </w:rPr>
        <w:t xml:space="preserve">כבר </w:t>
      </w:r>
      <w:bookmarkStart w:id="21213" w:name="_ETM_Q46_642240"/>
      <w:bookmarkEnd w:id="21213"/>
      <w:r>
        <w:rPr>
          <w:rtl/>
        </w:rPr>
        <w:t xml:space="preserve">למעלה </w:t>
      </w:r>
      <w:bookmarkStart w:id="21214" w:name="_ETM_Q46_642660"/>
      <w:bookmarkEnd w:id="21214"/>
      <w:r>
        <w:rPr>
          <w:rFonts w:hint="cs"/>
          <w:rtl/>
        </w:rPr>
        <w:t>מ-</w:t>
      </w:r>
      <w:r>
        <w:rPr>
          <w:rtl/>
        </w:rPr>
        <w:t xml:space="preserve">14 </w:t>
      </w:r>
      <w:bookmarkStart w:id="21215" w:name="_ETM_Q46_643140"/>
      <w:bookmarkEnd w:id="21215"/>
      <w:r>
        <w:rPr>
          <w:rtl/>
        </w:rPr>
        <w:t>חודשים</w:t>
      </w:r>
      <w:r>
        <w:rPr>
          <w:rFonts w:hint="cs"/>
          <w:rtl/>
        </w:rPr>
        <w:t>,</w:t>
      </w:r>
      <w:r>
        <w:rPr>
          <w:rtl/>
        </w:rPr>
        <w:t xml:space="preserve"> </w:t>
      </w:r>
      <w:bookmarkStart w:id="21216" w:name="_ETM_Q46_643680"/>
      <w:bookmarkEnd w:id="21216"/>
      <w:r>
        <w:rPr>
          <w:rtl/>
        </w:rPr>
        <w:t xml:space="preserve">ועדיין </w:t>
      </w:r>
      <w:bookmarkStart w:id="21217" w:name="_ETM_Q46_644010"/>
      <w:bookmarkEnd w:id="21217"/>
      <w:r>
        <w:rPr>
          <w:rtl/>
        </w:rPr>
        <w:t xml:space="preserve">יש </w:t>
      </w:r>
      <w:bookmarkStart w:id="21218" w:name="_ETM_Q46_644160"/>
      <w:bookmarkEnd w:id="21218"/>
      <w:r>
        <w:rPr>
          <w:rtl/>
        </w:rPr>
        <w:t xml:space="preserve">נושאים </w:t>
      </w:r>
      <w:bookmarkStart w:id="21219" w:name="_ETM_Q46_644490"/>
      <w:bookmarkEnd w:id="21219"/>
      <w:r>
        <w:rPr>
          <w:rtl/>
        </w:rPr>
        <w:t>פתוחים</w:t>
      </w:r>
      <w:bookmarkStart w:id="21220" w:name="_ETM_Q46_690690"/>
      <w:bookmarkEnd w:id="21220"/>
      <w:r>
        <w:rPr>
          <w:rFonts w:hint="cs"/>
          <w:rtl/>
        </w:rPr>
        <w:t>.</w:t>
      </w:r>
      <w:r>
        <w:rPr>
          <w:rtl/>
        </w:rPr>
        <w:t xml:space="preserve"> </w:t>
      </w:r>
      <w:bookmarkStart w:id="21221" w:name="_ETM_Q46_646430"/>
      <w:bookmarkEnd w:id="21221"/>
      <w:r>
        <w:rPr>
          <w:rtl/>
        </w:rPr>
        <w:t xml:space="preserve">במקום </w:t>
      </w:r>
      <w:bookmarkStart w:id="21222" w:name="_ETM_Q46_646880"/>
      <w:bookmarkEnd w:id="21222"/>
      <w:r>
        <w:rPr>
          <w:rtl/>
        </w:rPr>
        <w:t xml:space="preserve">לעסוק </w:t>
      </w:r>
      <w:bookmarkStart w:id="21223" w:name="_ETM_Q46_647240"/>
      <w:bookmarkEnd w:id="21223"/>
      <w:r>
        <w:rPr>
          <w:rtl/>
        </w:rPr>
        <w:t xml:space="preserve">בנושאים </w:t>
      </w:r>
      <w:bookmarkStart w:id="21224" w:name="_ETM_Q46_647690"/>
      <w:bookmarkEnd w:id="21224"/>
      <w:r>
        <w:rPr>
          <w:rtl/>
        </w:rPr>
        <w:t>האלה</w:t>
      </w:r>
      <w:r>
        <w:rPr>
          <w:rFonts w:hint="cs"/>
          <w:rtl/>
        </w:rPr>
        <w:t>,</w:t>
      </w:r>
      <w:r>
        <w:rPr>
          <w:rtl/>
        </w:rPr>
        <w:t xml:space="preserve"> </w:t>
      </w:r>
      <w:bookmarkStart w:id="21225" w:name="_ETM_Q46_648500"/>
      <w:bookmarkEnd w:id="21225"/>
      <w:r>
        <w:rPr>
          <w:rtl/>
        </w:rPr>
        <w:t xml:space="preserve">כנסת </w:t>
      </w:r>
      <w:bookmarkStart w:id="21226" w:name="_ETM_Q46_648890"/>
      <w:bookmarkEnd w:id="21226"/>
      <w:r>
        <w:rPr>
          <w:rtl/>
        </w:rPr>
        <w:t xml:space="preserve">ישראל </w:t>
      </w:r>
      <w:bookmarkStart w:id="21227" w:name="_ETM_Q46_650010"/>
      <w:bookmarkEnd w:id="21227"/>
      <w:r>
        <w:rPr>
          <w:rtl/>
        </w:rPr>
        <w:t xml:space="preserve">עוסקת </w:t>
      </w:r>
      <w:bookmarkStart w:id="21228" w:name="_ETM_Q46_650459"/>
      <w:bookmarkEnd w:id="21228"/>
      <w:r>
        <w:rPr>
          <w:rtl/>
        </w:rPr>
        <w:t xml:space="preserve">בנושאים </w:t>
      </w:r>
      <w:bookmarkStart w:id="21229" w:name="_ETM_Q46_650909"/>
      <w:bookmarkEnd w:id="21229"/>
      <w:r>
        <w:rPr>
          <w:rtl/>
        </w:rPr>
        <w:t xml:space="preserve">שהקשר </w:t>
      </w:r>
      <w:bookmarkStart w:id="21230" w:name="_ETM_Q46_652620"/>
      <w:bookmarkEnd w:id="21230"/>
      <w:r>
        <w:rPr>
          <w:rtl/>
        </w:rPr>
        <w:t>בינ</w:t>
      </w:r>
      <w:r>
        <w:rPr>
          <w:rFonts w:hint="cs"/>
          <w:rtl/>
        </w:rPr>
        <w:t>ם</w:t>
      </w:r>
      <w:r>
        <w:rPr>
          <w:rtl/>
        </w:rPr>
        <w:t xml:space="preserve"> </w:t>
      </w:r>
      <w:bookmarkStart w:id="21231" w:name="_ETM_Q46_653040"/>
      <w:bookmarkEnd w:id="21231"/>
      <w:r>
        <w:rPr>
          <w:rtl/>
        </w:rPr>
        <w:t xml:space="preserve">לבין </w:t>
      </w:r>
      <w:bookmarkStart w:id="21232" w:name="_ETM_Q46_653250"/>
      <w:bookmarkEnd w:id="21232"/>
      <w:r>
        <w:rPr>
          <w:rtl/>
        </w:rPr>
        <w:t xml:space="preserve">הצרכים </w:t>
      </w:r>
      <w:bookmarkStart w:id="21233" w:name="_ETM_Q46_653790"/>
      <w:bookmarkEnd w:id="21233"/>
      <w:r>
        <w:rPr>
          <w:rtl/>
        </w:rPr>
        <w:t xml:space="preserve">האמיתיים </w:t>
      </w:r>
      <w:bookmarkStart w:id="21234" w:name="_ETM_Q46_655030"/>
      <w:bookmarkEnd w:id="21234"/>
      <w:r>
        <w:rPr>
          <w:rtl/>
        </w:rPr>
        <w:t xml:space="preserve">פשוט </w:t>
      </w:r>
      <w:bookmarkStart w:id="21235" w:name="_ETM_Q46_655329"/>
      <w:bookmarkEnd w:id="21235"/>
      <w:r>
        <w:rPr>
          <w:rtl/>
        </w:rPr>
        <w:t xml:space="preserve">לא </w:t>
      </w:r>
      <w:bookmarkStart w:id="21236" w:name="_ETM_Q46_655450"/>
      <w:bookmarkEnd w:id="21236"/>
      <w:r>
        <w:rPr>
          <w:rtl/>
        </w:rPr>
        <w:t>קיים</w:t>
      </w:r>
      <w:r>
        <w:rPr>
          <w:rFonts w:hint="cs"/>
          <w:rtl/>
        </w:rPr>
        <w:t>.</w:t>
      </w:r>
      <w:bookmarkStart w:id="21237" w:name="_ETM_Q46_657360"/>
      <w:bookmarkEnd w:id="21237"/>
    </w:p>
    <w:p w:rsidR="00BC31FD" w:rsidRDefault="00BC31FD" w:rsidP="000D57BD">
      <w:pPr>
        <w:rPr>
          <w:rtl/>
        </w:rPr>
      </w:pPr>
      <w:bookmarkStart w:id="21238" w:name="_ETM_Q46_660520"/>
      <w:bookmarkStart w:id="21239" w:name="_ETM_Q46_660596"/>
      <w:bookmarkEnd w:id="21238"/>
      <w:bookmarkEnd w:id="21239"/>
    </w:p>
    <w:p w:rsidR="00BC31FD" w:rsidRDefault="00BC31FD" w:rsidP="00E76BF1">
      <w:pPr>
        <w:rPr>
          <w:rtl/>
        </w:rPr>
      </w:pPr>
      <w:bookmarkStart w:id="21240" w:name="_ETM_Q46_660695"/>
      <w:bookmarkStart w:id="21241" w:name="_ETM_Q46_660757"/>
      <w:bookmarkEnd w:id="21240"/>
      <w:bookmarkEnd w:id="21241"/>
      <w:r>
        <w:rPr>
          <w:rtl/>
        </w:rPr>
        <w:t xml:space="preserve">ביום </w:t>
      </w:r>
      <w:bookmarkStart w:id="21242" w:name="_ETM_Q46_657629"/>
      <w:bookmarkEnd w:id="21242"/>
      <w:r>
        <w:rPr>
          <w:rtl/>
        </w:rPr>
        <w:t xml:space="preserve">רביעי </w:t>
      </w:r>
      <w:bookmarkStart w:id="21243" w:name="_ETM_Q46_657870"/>
      <w:bookmarkEnd w:id="21243"/>
      <w:r>
        <w:rPr>
          <w:rtl/>
        </w:rPr>
        <w:t xml:space="preserve">הקרוב </w:t>
      </w:r>
      <w:bookmarkStart w:id="21244" w:name="_ETM_Q46_658260"/>
      <w:bookmarkEnd w:id="21244"/>
      <w:r>
        <w:rPr>
          <w:rtl/>
        </w:rPr>
        <w:t xml:space="preserve">נדליק </w:t>
      </w:r>
      <w:bookmarkStart w:id="21245" w:name="_ETM_Q46_659630"/>
      <w:bookmarkEnd w:id="21245"/>
      <w:r>
        <w:rPr>
          <w:rtl/>
        </w:rPr>
        <w:t xml:space="preserve">נר </w:t>
      </w:r>
      <w:bookmarkStart w:id="21246" w:name="_ETM_Q46_659840"/>
      <w:bookmarkEnd w:id="21246"/>
      <w:r>
        <w:rPr>
          <w:rtl/>
        </w:rPr>
        <w:t xml:space="preserve">ראשון </w:t>
      </w:r>
      <w:bookmarkStart w:id="21247" w:name="_ETM_Q46_660200"/>
      <w:bookmarkEnd w:id="21247"/>
      <w:r>
        <w:rPr>
          <w:rtl/>
        </w:rPr>
        <w:t xml:space="preserve">של </w:t>
      </w:r>
      <w:bookmarkStart w:id="21248" w:name="_ETM_Q46_660350"/>
      <w:bookmarkEnd w:id="21248"/>
      <w:r>
        <w:rPr>
          <w:rtl/>
        </w:rPr>
        <w:t>חנוכה</w:t>
      </w:r>
      <w:r>
        <w:rPr>
          <w:rFonts w:hint="cs"/>
          <w:rtl/>
        </w:rPr>
        <w:t>,</w:t>
      </w:r>
      <w:r>
        <w:rPr>
          <w:rtl/>
        </w:rPr>
        <w:t xml:space="preserve"> </w:t>
      </w:r>
      <w:bookmarkStart w:id="21249" w:name="_ETM_Q46_662650"/>
      <w:bookmarkEnd w:id="21249"/>
      <w:r>
        <w:rPr>
          <w:rtl/>
        </w:rPr>
        <w:t xml:space="preserve">והכנסת </w:t>
      </w:r>
      <w:bookmarkStart w:id="21250" w:name="_ETM_Q46_663980"/>
      <w:bookmarkStart w:id="21251" w:name="_ETM_Q46_664249"/>
      <w:bookmarkEnd w:id="21250"/>
      <w:bookmarkEnd w:id="21251"/>
      <w:r>
        <w:rPr>
          <w:rFonts w:hint="cs"/>
          <w:rtl/>
        </w:rPr>
        <w:t>הזו</w:t>
      </w:r>
      <w:r>
        <w:rPr>
          <w:rtl/>
        </w:rPr>
        <w:t xml:space="preserve"> </w:t>
      </w:r>
      <w:bookmarkStart w:id="21252" w:name="_ETM_Q46_665420"/>
      <w:bookmarkEnd w:id="21252"/>
      <w:r>
        <w:rPr>
          <w:rtl/>
        </w:rPr>
        <w:t xml:space="preserve">הכי </w:t>
      </w:r>
      <w:bookmarkStart w:id="21253" w:name="_ETM_Q46_665750"/>
      <w:bookmarkEnd w:id="21253"/>
      <w:r>
        <w:rPr>
          <w:rtl/>
        </w:rPr>
        <w:t xml:space="preserve">רחוקה </w:t>
      </w:r>
      <w:bookmarkStart w:id="21254" w:name="_ETM_Q46_667719"/>
      <w:bookmarkEnd w:id="21254"/>
      <w:r>
        <w:rPr>
          <w:rtl/>
        </w:rPr>
        <w:t xml:space="preserve">מכל </w:t>
      </w:r>
      <w:bookmarkStart w:id="21255" w:name="_ETM_Q46_668260"/>
      <w:bookmarkEnd w:id="21255"/>
      <w:r>
        <w:rPr>
          <w:rtl/>
        </w:rPr>
        <w:t xml:space="preserve">מה </w:t>
      </w:r>
      <w:bookmarkStart w:id="21256" w:name="_ETM_Q46_668409"/>
      <w:bookmarkEnd w:id="21256"/>
      <w:r>
        <w:rPr>
          <w:rtl/>
        </w:rPr>
        <w:t xml:space="preserve">שקשור </w:t>
      </w:r>
      <w:bookmarkStart w:id="21257" w:name="_ETM_Q46_668889"/>
      <w:bookmarkEnd w:id="21257"/>
      <w:r>
        <w:rPr>
          <w:rtl/>
        </w:rPr>
        <w:t>לחג</w:t>
      </w:r>
      <w:r>
        <w:rPr>
          <w:rFonts w:hint="cs"/>
          <w:rtl/>
        </w:rPr>
        <w:t>,</w:t>
      </w:r>
      <w:r>
        <w:rPr>
          <w:rtl/>
        </w:rPr>
        <w:t xml:space="preserve"> </w:t>
      </w:r>
      <w:bookmarkStart w:id="21258" w:name="_ETM_Q46_670100"/>
      <w:bookmarkEnd w:id="21258"/>
      <w:r>
        <w:rPr>
          <w:rtl/>
        </w:rPr>
        <w:t>למכבים</w:t>
      </w:r>
      <w:r>
        <w:rPr>
          <w:rFonts w:hint="cs"/>
          <w:rtl/>
        </w:rPr>
        <w:t>,</w:t>
      </w:r>
      <w:r>
        <w:rPr>
          <w:rtl/>
        </w:rPr>
        <w:t xml:space="preserve"> </w:t>
      </w:r>
      <w:bookmarkStart w:id="21259" w:name="_ETM_Q46_672340"/>
      <w:bookmarkEnd w:id="21259"/>
      <w:r>
        <w:rPr>
          <w:rtl/>
        </w:rPr>
        <w:t>להקרבה</w:t>
      </w:r>
      <w:r>
        <w:rPr>
          <w:rFonts w:hint="cs"/>
          <w:rtl/>
        </w:rPr>
        <w:t>.</w:t>
      </w:r>
      <w:r>
        <w:rPr>
          <w:rtl/>
        </w:rPr>
        <w:t xml:space="preserve"> </w:t>
      </w:r>
      <w:bookmarkStart w:id="21260" w:name="_ETM_Q46_675050"/>
      <w:bookmarkEnd w:id="21260"/>
      <w:r>
        <w:rPr>
          <w:rtl/>
        </w:rPr>
        <w:t xml:space="preserve">פשוט </w:t>
      </w:r>
      <w:bookmarkStart w:id="21261" w:name="_ETM_Q46_675380"/>
      <w:bookmarkEnd w:id="21261"/>
      <w:r>
        <w:rPr>
          <w:rtl/>
        </w:rPr>
        <w:t>מנותקת</w:t>
      </w:r>
      <w:r>
        <w:rPr>
          <w:rFonts w:hint="cs"/>
          <w:rtl/>
        </w:rPr>
        <w:t>.</w:t>
      </w:r>
      <w:r>
        <w:rPr>
          <w:rtl/>
        </w:rPr>
        <w:t xml:space="preserve"> </w:t>
      </w:r>
      <w:bookmarkStart w:id="21262" w:name="_ETM_Q46_678629"/>
      <w:bookmarkEnd w:id="21262"/>
      <w:r>
        <w:rPr>
          <w:rtl/>
        </w:rPr>
        <w:t>י</w:t>
      </w:r>
      <w:r>
        <w:rPr>
          <w:rFonts w:hint="cs"/>
          <w:rtl/>
        </w:rPr>
        <w:t>ושב-ראש</w:t>
      </w:r>
      <w:bookmarkStart w:id="21263" w:name="_ETM_Q46_678450"/>
      <w:bookmarkEnd w:id="21263"/>
      <w:r>
        <w:rPr>
          <w:rtl/>
        </w:rPr>
        <w:t xml:space="preserve"> </w:t>
      </w:r>
      <w:bookmarkStart w:id="21264" w:name="_ETM_Q46_679079"/>
      <w:bookmarkEnd w:id="21264"/>
      <w:r>
        <w:rPr>
          <w:rtl/>
        </w:rPr>
        <w:t xml:space="preserve">הכנסת </w:t>
      </w:r>
      <w:bookmarkStart w:id="21265" w:name="_ETM_Q46_679680"/>
      <w:bookmarkEnd w:id="21265"/>
      <w:r>
        <w:rPr>
          <w:rFonts w:hint="cs"/>
          <w:rtl/>
        </w:rPr>
        <w:t>אוחנה,</w:t>
      </w:r>
      <w:bookmarkStart w:id="21266" w:name="_ETM_Q46_679230"/>
      <w:bookmarkEnd w:id="21266"/>
      <w:r>
        <w:rPr>
          <w:rtl/>
        </w:rPr>
        <w:t xml:space="preserve"> </w:t>
      </w:r>
      <w:bookmarkStart w:id="21267" w:name="_ETM_Q46_680129"/>
      <w:bookmarkEnd w:id="21267"/>
      <w:r>
        <w:rPr>
          <w:rtl/>
        </w:rPr>
        <w:t xml:space="preserve">יושב-ראש </w:t>
      </w:r>
      <w:bookmarkStart w:id="21268" w:name="_ETM_Q46_681340"/>
      <w:bookmarkEnd w:id="21268"/>
      <w:r>
        <w:rPr>
          <w:rtl/>
        </w:rPr>
        <w:t xml:space="preserve">הקואליציה </w:t>
      </w:r>
      <w:bookmarkStart w:id="21269" w:name="_ETM_Q46_682090"/>
      <w:bookmarkEnd w:id="21269"/>
      <w:r>
        <w:rPr>
          <w:rtl/>
        </w:rPr>
        <w:t>ו</w:t>
      </w:r>
      <w:r>
        <w:rPr>
          <w:rFonts w:hint="cs"/>
          <w:rtl/>
        </w:rPr>
        <w:t>יושבי-ראש</w:t>
      </w:r>
      <w:bookmarkStart w:id="21270" w:name="_ETM_Q46_681820"/>
      <w:bookmarkEnd w:id="21270"/>
      <w:r>
        <w:rPr>
          <w:rtl/>
        </w:rPr>
        <w:t xml:space="preserve"> </w:t>
      </w:r>
      <w:bookmarkStart w:id="21271" w:name="_ETM_Q46_682390"/>
      <w:bookmarkEnd w:id="21271"/>
      <w:r>
        <w:rPr>
          <w:rFonts w:hint="cs"/>
          <w:rtl/>
        </w:rPr>
        <w:t>הסיע</w:t>
      </w:r>
      <w:r>
        <w:rPr>
          <w:rtl/>
        </w:rPr>
        <w:t xml:space="preserve">ות </w:t>
      </w:r>
      <w:bookmarkStart w:id="21272" w:name="_ETM_Q46_683560"/>
      <w:bookmarkEnd w:id="21272"/>
      <w:r>
        <w:rPr>
          <w:rtl/>
        </w:rPr>
        <w:t xml:space="preserve">של </w:t>
      </w:r>
      <w:bookmarkStart w:id="21273" w:name="_ETM_Q46_683800"/>
      <w:bookmarkEnd w:id="21273"/>
      <w:r>
        <w:rPr>
          <w:rtl/>
        </w:rPr>
        <w:t>הקואליציה</w:t>
      </w:r>
      <w:r>
        <w:rPr>
          <w:rFonts w:hint="cs"/>
          <w:rtl/>
        </w:rPr>
        <w:t>,</w:t>
      </w:r>
      <w:bookmarkStart w:id="21274" w:name="_ETM_Q46_682940"/>
      <w:bookmarkEnd w:id="21274"/>
      <w:r>
        <w:rPr>
          <w:rtl/>
        </w:rPr>
        <w:t xml:space="preserve"> </w:t>
      </w:r>
      <w:bookmarkStart w:id="21275" w:name="_ETM_Q46_684400"/>
      <w:bookmarkEnd w:id="21275"/>
      <w:r>
        <w:rPr>
          <w:rtl/>
        </w:rPr>
        <w:t xml:space="preserve">במקום </w:t>
      </w:r>
      <w:bookmarkStart w:id="21276" w:name="_ETM_Q46_684760"/>
      <w:bookmarkEnd w:id="21276"/>
      <w:r>
        <w:rPr>
          <w:rtl/>
        </w:rPr>
        <w:t xml:space="preserve">לקבל </w:t>
      </w:r>
      <w:bookmarkStart w:id="21277" w:name="_ETM_Q46_685120"/>
      <w:bookmarkEnd w:id="21277"/>
      <w:r>
        <w:rPr>
          <w:rtl/>
        </w:rPr>
        <w:t xml:space="preserve">החלטה </w:t>
      </w:r>
      <w:bookmarkStart w:id="21278" w:name="_ETM_Q46_686700"/>
      <w:bookmarkEnd w:id="21278"/>
      <w:r>
        <w:rPr>
          <w:rtl/>
        </w:rPr>
        <w:t xml:space="preserve">לקראת </w:t>
      </w:r>
      <w:bookmarkStart w:id="21279" w:name="_ETM_Q46_687150"/>
      <w:bookmarkEnd w:id="21279"/>
      <w:r>
        <w:rPr>
          <w:rtl/>
        </w:rPr>
        <w:t xml:space="preserve">השבוע </w:t>
      </w:r>
      <w:bookmarkStart w:id="21280" w:name="_ETM_Q46_687630"/>
      <w:bookmarkEnd w:id="21280"/>
      <w:r>
        <w:rPr>
          <w:rtl/>
        </w:rPr>
        <w:t xml:space="preserve">הזה </w:t>
      </w:r>
      <w:bookmarkStart w:id="21281" w:name="_ETM_Q46_688780"/>
      <w:bookmarkEnd w:id="21281"/>
      <w:r>
        <w:rPr>
          <w:rtl/>
        </w:rPr>
        <w:t xml:space="preserve">שכל </w:t>
      </w:r>
      <w:bookmarkStart w:id="21282" w:name="_ETM_Q46_689260"/>
      <w:bookmarkEnd w:id="21282"/>
      <w:r>
        <w:rPr>
          <w:rtl/>
        </w:rPr>
        <w:t xml:space="preserve">ועדות </w:t>
      </w:r>
      <w:bookmarkStart w:id="21283" w:name="_ETM_Q46_689650"/>
      <w:bookmarkEnd w:id="21283"/>
      <w:r>
        <w:rPr>
          <w:rtl/>
        </w:rPr>
        <w:t xml:space="preserve">הכנסת </w:t>
      </w:r>
      <w:bookmarkStart w:id="21284" w:name="_ETM_Q46_690130"/>
      <w:bookmarkEnd w:id="21284"/>
      <w:r>
        <w:rPr>
          <w:rtl/>
        </w:rPr>
        <w:t>ב</w:t>
      </w:r>
      <w:bookmarkStart w:id="21285" w:name="_ETM_Q46_690310"/>
      <w:bookmarkStart w:id="21286" w:name="_ETM_Q46_687599"/>
      <w:bookmarkEnd w:id="21285"/>
      <w:bookmarkEnd w:id="21286"/>
      <w:r>
        <w:rPr>
          <w:rFonts w:hint="cs"/>
          <w:rtl/>
        </w:rPr>
        <w:t xml:space="preserve">אשר </w:t>
      </w:r>
      <w:bookmarkStart w:id="21287" w:name="_ETM_Q46_688245"/>
      <w:bookmarkEnd w:id="21287"/>
      <w:r>
        <w:rPr>
          <w:rtl/>
        </w:rPr>
        <w:t xml:space="preserve">הן </w:t>
      </w:r>
      <w:bookmarkStart w:id="21288" w:name="_ETM_Q46_690820"/>
      <w:bookmarkEnd w:id="21288"/>
      <w:r>
        <w:rPr>
          <w:rtl/>
        </w:rPr>
        <w:t xml:space="preserve">עוסקות </w:t>
      </w:r>
      <w:bookmarkStart w:id="21289" w:name="_ETM_Q46_691270"/>
      <w:bookmarkEnd w:id="21289"/>
      <w:r>
        <w:rPr>
          <w:rtl/>
        </w:rPr>
        <w:t xml:space="preserve">רק </w:t>
      </w:r>
      <w:bookmarkStart w:id="21290" w:name="_ETM_Q46_691510"/>
      <w:bookmarkEnd w:id="21290"/>
      <w:r>
        <w:rPr>
          <w:rtl/>
        </w:rPr>
        <w:t xml:space="preserve">בנושאים </w:t>
      </w:r>
      <w:bookmarkStart w:id="21291" w:name="_ETM_Q46_692950"/>
      <w:bookmarkEnd w:id="21291"/>
      <w:r>
        <w:rPr>
          <w:rtl/>
        </w:rPr>
        <w:t xml:space="preserve">שנשארו </w:t>
      </w:r>
      <w:bookmarkStart w:id="21292" w:name="_ETM_Q46_693489"/>
      <w:bookmarkEnd w:id="21292"/>
      <w:r>
        <w:rPr>
          <w:rtl/>
        </w:rPr>
        <w:t xml:space="preserve">פתוחים </w:t>
      </w:r>
      <w:bookmarkStart w:id="21293" w:name="_ETM_Q46_695629"/>
      <w:bookmarkStart w:id="21294" w:name="_ETM_Q46_696019"/>
      <w:bookmarkStart w:id="21295" w:name="_ETM_Q46_696260"/>
      <w:bookmarkStart w:id="21296" w:name="_ETM_Q46_694669"/>
      <w:bookmarkEnd w:id="21293"/>
      <w:bookmarkEnd w:id="21294"/>
      <w:bookmarkEnd w:id="21295"/>
      <w:bookmarkEnd w:id="21296"/>
      <w:r>
        <w:rPr>
          <w:rFonts w:hint="cs"/>
          <w:rtl/>
        </w:rPr>
        <w:t>– ישבו</w:t>
      </w:r>
      <w:r>
        <w:rPr>
          <w:rtl/>
        </w:rPr>
        <w:t xml:space="preserve"> </w:t>
      </w:r>
      <w:bookmarkStart w:id="21297" w:name="_ETM_Q46_696650"/>
      <w:bookmarkEnd w:id="21297"/>
      <w:r>
        <w:rPr>
          <w:rtl/>
        </w:rPr>
        <w:t xml:space="preserve">הוועדות </w:t>
      </w:r>
      <w:bookmarkStart w:id="21298" w:name="_ETM_Q46_697159"/>
      <w:bookmarkEnd w:id="21298"/>
      <w:r>
        <w:rPr>
          <w:rtl/>
        </w:rPr>
        <w:t>ו</w:t>
      </w:r>
      <w:bookmarkStart w:id="21299" w:name="_ETM_Q46_697609"/>
      <w:bookmarkStart w:id="21300" w:name="_ETM_Q46_696970"/>
      <w:bookmarkEnd w:id="21299"/>
      <w:bookmarkEnd w:id="21300"/>
      <w:r>
        <w:rPr>
          <w:rtl/>
        </w:rPr>
        <w:t xml:space="preserve">יטפלו </w:t>
      </w:r>
      <w:bookmarkStart w:id="21301" w:name="_ETM_Q46_698089"/>
      <w:bookmarkStart w:id="21302" w:name="_ETM_Q46_698629"/>
      <w:bookmarkEnd w:id="21301"/>
      <w:bookmarkEnd w:id="21302"/>
      <w:r>
        <w:rPr>
          <w:rtl/>
        </w:rPr>
        <w:t xml:space="preserve">באותם </w:t>
      </w:r>
      <w:bookmarkStart w:id="21303" w:name="_ETM_Q46_698959"/>
      <w:bookmarkEnd w:id="21303"/>
      <w:r>
        <w:rPr>
          <w:rtl/>
        </w:rPr>
        <w:t xml:space="preserve">נושאים </w:t>
      </w:r>
      <w:bookmarkStart w:id="21304" w:name="_ETM_Q46_699229"/>
      <w:bookmarkEnd w:id="21304"/>
      <w:r>
        <w:rPr>
          <w:rtl/>
        </w:rPr>
        <w:t>פתוחים</w:t>
      </w:r>
      <w:r>
        <w:rPr>
          <w:rFonts w:hint="cs"/>
          <w:rtl/>
        </w:rPr>
        <w:t>,</w:t>
      </w:r>
      <w:r>
        <w:rPr>
          <w:rtl/>
        </w:rPr>
        <w:t xml:space="preserve"> </w:t>
      </w:r>
      <w:bookmarkStart w:id="21305" w:name="_ETM_Q46_700219"/>
      <w:bookmarkEnd w:id="21305"/>
      <w:r>
        <w:rPr>
          <w:rtl/>
        </w:rPr>
        <w:t xml:space="preserve">או </w:t>
      </w:r>
      <w:bookmarkStart w:id="21306" w:name="_ETM_Q46_700339"/>
      <w:bookmarkEnd w:id="21306"/>
      <w:r>
        <w:rPr>
          <w:rtl/>
        </w:rPr>
        <w:t xml:space="preserve">בדרך </w:t>
      </w:r>
      <w:bookmarkStart w:id="21307" w:name="_ETM_Q46_700669"/>
      <w:bookmarkEnd w:id="21307"/>
      <w:r>
        <w:rPr>
          <w:rtl/>
        </w:rPr>
        <w:t xml:space="preserve">של </w:t>
      </w:r>
      <w:bookmarkStart w:id="21308" w:name="_ETM_Q46_700790"/>
      <w:bookmarkEnd w:id="21308"/>
      <w:r>
        <w:rPr>
          <w:rtl/>
        </w:rPr>
        <w:t xml:space="preserve">הצעות </w:t>
      </w:r>
      <w:bookmarkStart w:id="21309" w:name="_ETM_Q46_701089"/>
      <w:bookmarkEnd w:id="21309"/>
      <w:r>
        <w:rPr>
          <w:rtl/>
        </w:rPr>
        <w:t xml:space="preserve">חוק </w:t>
      </w:r>
      <w:bookmarkStart w:id="21310" w:name="_ETM_Q46_701819"/>
      <w:bookmarkEnd w:id="21310"/>
      <w:r>
        <w:rPr>
          <w:rtl/>
        </w:rPr>
        <w:t xml:space="preserve">מטעם </w:t>
      </w:r>
      <w:bookmarkStart w:id="21311" w:name="_ETM_Q46_702330"/>
      <w:bookmarkEnd w:id="21311"/>
      <w:r>
        <w:rPr>
          <w:rtl/>
        </w:rPr>
        <w:t>הוועדות</w:t>
      </w:r>
      <w:bookmarkStart w:id="21312" w:name="_ETM_Q46_701450"/>
      <w:bookmarkEnd w:id="21312"/>
      <w:r>
        <w:rPr>
          <w:rtl/>
        </w:rPr>
        <w:t xml:space="preserve"> </w:t>
      </w:r>
      <w:bookmarkStart w:id="21313" w:name="_ETM_Q46_703500"/>
      <w:bookmarkEnd w:id="21313"/>
      <w:r>
        <w:rPr>
          <w:rtl/>
        </w:rPr>
        <w:t xml:space="preserve">או </w:t>
      </w:r>
      <w:bookmarkStart w:id="21314" w:name="_ETM_Q46_703620"/>
      <w:bookmarkEnd w:id="21314"/>
      <w:r>
        <w:rPr>
          <w:rtl/>
        </w:rPr>
        <w:t xml:space="preserve">לקדם </w:t>
      </w:r>
      <w:bookmarkStart w:id="21315" w:name="_ETM_Q46_704040"/>
      <w:bookmarkEnd w:id="21315"/>
      <w:r>
        <w:rPr>
          <w:rtl/>
        </w:rPr>
        <w:t xml:space="preserve">דברים </w:t>
      </w:r>
      <w:bookmarkStart w:id="21316" w:name="_ETM_Q46_704309"/>
      <w:bookmarkEnd w:id="21316"/>
      <w:r>
        <w:rPr>
          <w:rtl/>
        </w:rPr>
        <w:t xml:space="preserve">או </w:t>
      </w:r>
      <w:bookmarkStart w:id="21317" w:name="_ETM_Q46_704370"/>
      <w:bookmarkEnd w:id="21317"/>
      <w:r>
        <w:rPr>
          <w:rtl/>
        </w:rPr>
        <w:t xml:space="preserve">לגרום </w:t>
      </w:r>
      <w:bookmarkStart w:id="21318" w:name="_ETM_Q46_704760"/>
      <w:bookmarkEnd w:id="21318"/>
      <w:r>
        <w:rPr>
          <w:rtl/>
        </w:rPr>
        <w:t>לממשלה</w:t>
      </w:r>
      <w:r>
        <w:rPr>
          <w:rFonts w:hint="cs"/>
          <w:rtl/>
        </w:rPr>
        <w:t>,</w:t>
      </w:r>
      <w:r>
        <w:rPr>
          <w:rtl/>
        </w:rPr>
        <w:t xml:space="preserve"> </w:t>
      </w:r>
      <w:bookmarkStart w:id="21319" w:name="_ETM_Q46_705360"/>
      <w:bookmarkEnd w:id="21319"/>
      <w:r>
        <w:rPr>
          <w:rtl/>
        </w:rPr>
        <w:t xml:space="preserve">שנכשלת </w:t>
      </w:r>
      <w:bookmarkStart w:id="21320" w:name="_ETM_Q46_705900"/>
      <w:bookmarkEnd w:id="21320"/>
      <w:r>
        <w:rPr>
          <w:rtl/>
        </w:rPr>
        <w:t xml:space="preserve">כל </w:t>
      </w:r>
      <w:bookmarkStart w:id="21321" w:name="_ETM_Q46_706079"/>
      <w:bookmarkEnd w:id="21321"/>
      <w:r>
        <w:rPr>
          <w:rtl/>
        </w:rPr>
        <w:t xml:space="preserve">פעם </w:t>
      </w:r>
      <w:bookmarkStart w:id="21322" w:name="_ETM_Q46_706290"/>
      <w:bookmarkEnd w:id="21322"/>
      <w:r>
        <w:rPr>
          <w:rtl/>
        </w:rPr>
        <w:t xml:space="preserve">מחדש </w:t>
      </w:r>
      <w:bookmarkStart w:id="21323" w:name="_ETM_Q46_706709"/>
      <w:bookmarkEnd w:id="21323"/>
      <w:r w:rsidR="00E76BF1">
        <w:rPr>
          <w:rFonts w:hint="cs"/>
          <w:rtl/>
        </w:rPr>
        <w:t>ב</w:t>
      </w:r>
      <w:r>
        <w:rPr>
          <w:rtl/>
        </w:rPr>
        <w:t xml:space="preserve">לפתור </w:t>
      </w:r>
      <w:bookmarkStart w:id="21324" w:name="_ETM_Q46_707069"/>
      <w:bookmarkEnd w:id="21324"/>
      <w:r>
        <w:rPr>
          <w:rtl/>
        </w:rPr>
        <w:t xml:space="preserve">את </w:t>
      </w:r>
      <w:bookmarkStart w:id="21325" w:name="_ETM_Q46_707129"/>
      <w:bookmarkEnd w:id="21325"/>
      <w:r>
        <w:rPr>
          <w:rtl/>
        </w:rPr>
        <w:t xml:space="preserve">הבעיות </w:t>
      </w:r>
      <w:bookmarkStart w:id="21326" w:name="_ETM_Q46_707519"/>
      <w:bookmarkEnd w:id="21326"/>
      <w:r>
        <w:rPr>
          <w:rtl/>
        </w:rPr>
        <w:t>האלה</w:t>
      </w:r>
      <w:r>
        <w:rPr>
          <w:rFonts w:hint="cs"/>
          <w:rtl/>
        </w:rPr>
        <w:t>.</w:t>
      </w:r>
      <w:bookmarkStart w:id="21327" w:name="_ETM_Q46_709270"/>
      <w:bookmarkStart w:id="21328" w:name="_ETM_Q46_706220"/>
      <w:bookmarkEnd w:id="21327"/>
      <w:bookmarkEnd w:id="21328"/>
      <w:r>
        <w:rPr>
          <w:rFonts w:hint="cs"/>
          <w:rtl/>
        </w:rPr>
        <w:t xml:space="preserve"> </w:t>
      </w:r>
      <w:bookmarkStart w:id="21329" w:name="_ETM_Q46_707171"/>
      <w:bookmarkStart w:id="21330" w:name="_ETM_Q46_707247"/>
      <w:bookmarkStart w:id="21331" w:name="_ETM_Q46_707331"/>
      <w:bookmarkStart w:id="21332" w:name="_ETM_Q46_707407"/>
      <w:bookmarkStart w:id="21333" w:name="_ETM_Q46_707779"/>
      <w:bookmarkEnd w:id="21329"/>
      <w:bookmarkEnd w:id="21330"/>
      <w:bookmarkEnd w:id="21331"/>
      <w:bookmarkEnd w:id="21332"/>
      <w:bookmarkEnd w:id="21333"/>
      <w:r>
        <w:rPr>
          <w:rtl/>
        </w:rPr>
        <w:t xml:space="preserve">אבל </w:t>
      </w:r>
      <w:bookmarkStart w:id="21334" w:name="_ETM_Q46_709480"/>
      <w:bookmarkEnd w:id="21334"/>
      <w:r>
        <w:rPr>
          <w:rtl/>
        </w:rPr>
        <w:t>א</w:t>
      </w:r>
      <w:r>
        <w:rPr>
          <w:rFonts w:hint="cs"/>
          <w:rtl/>
        </w:rPr>
        <w:t>ת</w:t>
      </w:r>
      <w:r>
        <w:rPr>
          <w:rtl/>
        </w:rPr>
        <w:t xml:space="preserve"> </w:t>
      </w:r>
      <w:bookmarkStart w:id="21335" w:name="_ETM_Q46_709569"/>
      <w:bookmarkEnd w:id="21335"/>
      <w:r>
        <w:rPr>
          <w:rtl/>
        </w:rPr>
        <w:t xml:space="preserve">זה </w:t>
      </w:r>
      <w:bookmarkStart w:id="21336" w:name="_ETM_Q46_709690"/>
      <w:bookmarkEnd w:id="21336"/>
      <w:r>
        <w:rPr>
          <w:rtl/>
        </w:rPr>
        <w:t xml:space="preserve">לא </w:t>
      </w:r>
      <w:bookmarkStart w:id="21337" w:name="_ETM_Q46_709809"/>
      <w:bookmarkEnd w:id="21337"/>
      <w:r>
        <w:rPr>
          <w:rtl/>
        </w:rPr>
        <w:t xml:space="preserve">עושה </w:t>
      </w:r>
      <w:bookmarkStart w:id="21338" w:name="_ETM_Q46_709959"/>
      <w:bookmarkEnd w:id="21338"/>
      <w:r>
        <w:rPr>
          <w:rtl/>
        </w:rPr>
        <w:t xml:space="preserve">יושב-ראש </w:t>
      </w:r>
      <w:bookmarkStart w:id="21339" w:name="_ETM_Q46_710349"/>
      <w:bookmarkEnd w:id="21339"/>
      <w:r>
        <w:rPr>
          <w:rtl/>
        </w:rPr>
        <w:t>הכנסת</w:t>
      </w:r>
      <w:r>
        <w:rPr>
          <w:rFonts w:hint="cs"/>
          <w:rtl/>
        </w:rPr>
        <w:t>.</w:t>
      </w:r>
      <w:r>
        <w:rPr>
          <w:rtl/>
        </w:rPr>
        <w:t xml:space="preserve"> </w:t>
      </w:r>
      <w:bookmarkStart w:id="21340" w:name="_ETM_Q46_711760"/>
      <w:bookmarkEnd w:id="21340"/>
      <w:r>
        <w:rPr>
          <w:rtl/>
        </w:rPr>
        <w:t xml:space="preserve">ממש </w:t>
      </w:r>
      <w:bookmarkStart w:id="21341" w:name="_ETM_Q46_712179"/>
      <w:bookmarkEnd w:id="21341"/>
      <w:r>
        <w:rPr>
          <w:rtl/>
        </w:rPr>
        <w:t>לא</w:t>
      </w:r>
      <w:r>
        <w:rPr>
          <w:rFonts w:hint="cs"/>
          <w:rtl/>
        </w:rPr>
        <w:t>.</w:t>
      </w:r>
      <w:r>
        <w:rPr>
          <w:rtl/>
        </w:rPr>
        <w:t xml:space="preserve"> </w:t>
      </w:r>
      <w:bookmarkStart w:id="21342" w:name="_ETM_Q46_713639"/>
      <w:bookmarkEnd w:id="21342"/>
      <w:r>
        <w:rPr>
          <w:rtl/>
        </w:rPr>
        <w:t xml:space="preserve">הוא </w:t>
      </w:r>
      <w:bookmarkStart w:id="21343" w:name="_ETM_Q46_713760"/>
      <w:bookmarkEnd w:id="21343"/>
      <w:r>
        <w:rPr>
          <w:rtl/>
        </w:rPr>
        <w:t xml:space="preserve">כבר </w:t>
      </w:r>
      <w:bookmarkStart w:id="21344" w:name="_ETM_Q46_713969"/>
      <w:bookmarkEnd w:id="21344"/>
      <w:r>
        <w:rPr>
          <w:rtl/>
        </w:rPr>
        <w:t xml:space="preserve">מזמן </w:t>
      </w:r>
      <w:bookmarkStart w:id="21345" w:name="_ETM_Q46_714480"/>
      <w:bookmarkEnd w:id="21345"/>
      <w:r>
        <w:rPr>
          <w:rtl/>
        </w:rPr>
        <w:t xml:space="preserve">שכח </w:t>
      </w:r>
      <w:bookmarkStart w:id="21346" w:name="_ETM_Q46_714840"/>
      <w:bookmarkEnd w:id="21346"/>
      <w:r>
        <w:rPr>
          <w:rtl/>
        </w:rPr>
        <w:t xml:space="preserve">שהוא </w:t>
      </w:r>
      <w:bookmarkStart w:id="21347" w:name="_ETM_Q46_714989"/>
      <w:bookmarkEnd w:id="21347"/>
      <w:r>
        <w:rPr>
          <w:rtl/>
        </w:rPr>
        <w:t xml:space="preserve">יושב-ראש </w:t>
      </w:r>
      <w:bookmarkStart w:id="21348" w:name="_ETM_Q46_715379"/>
      <w:bookmarkEnd w:id="21348"/>
      <w:r>
        <w:rPr>
          <w:rtl/>
        </w:rPr>
        <w:t>הכנסת</w:t>
      </w:r>
      <w:r>
        <w:rPr>
          <w:rFonts w:hint="cs"/>
          <w:rtl/>
        </w:rPr>
        <w:t>.</w:t>
      </w:r>
      <w:r>
        <w:rPr>
          <w:rtl/>
        </w:rPr>
        <w:t xml:space="preserve"> </w:t>
      </w:r>
      <w:bookmarkStart w:id="21349" w:name="_ETM_Q46_717180"/>
      <w:bookmarkStart w:id="21350" w:name="_ETM_Q46_718020"/>
      <w:bookmarkStart w:id="21351" w:name="_ETM_Q46_718320"/>
      <w:bookmarkEnd w:id="21349"/>
      <w:bookmarkEnd w:id="21350"/>
      <w:bookmarkEnd w:id="21351"/>
      <w:r>
        <w:rPr>
          <w:rtl/>
        </w:rPr>
        <w:t xml:space="preserve">לא </w:t>
      </w:r>
      <w:bookmarkStart w:id="21352" w:name="_ETM_Q46_718440"/>
      <w:bookmarkEnd w:id="21352"/>
      <w:r>
        <w:rPr>
          <w:rtl/>
        </w:rPr>
        <w:t xml:space="preserve">סמל </w:t>
      </w:r>
      <w:bookmarkStart w:id="21353" w:name="_ETM_Q46_718710"/>
      <w:bookmarkEnd w:id="21353"/>
      <w:r>
        <w:rPr>
          <w:rtl/>
        </w:rPr>
        <w:t>סטטוס</w:t>
      </w:r>
      <w:r>
        <w:rPr>
          <w:rFonts w:hint="cs"/>
          <w:rtl/>
        </w:rPr>
        <w:t xml:space="preserve"> הוא</w:t>
      </w:r>
      <w:bookmarkStart w:id="21354" w:name="_ETM_Q46_718540"/>
      <w:bookmarkEnd w:id="21354"/>
      <w:r>
        <w:rPr>
          <w:rFonts w:hint="cs"/>
          <w:rtl/>
        </w:rPr>
        <w:t>.</w:t>
      </w:r>
      <w:r>
        <w:rPr>
          <w:rtl/>
        </w:rPr>
        <w:t xml:space="preserve"> </w:t>
      </w:r>
      <w:bookmarkStart w:id="21355" w:name="_ETM_Q46_719250"/>
      <w:bookmarkStart w:id="21356" w:name="_ETM_Q46_724169"/>
      <w:bookmarkEnd w:id="21355"/>
      <w:bookmarkEnd w:id="21356"/>
      <w:r>
        <w:rPr>
          <w:rtl/>
        </w:rPr>
        <w:t xml:space="preserve">יושב-ראש </w:t>
      </w:r>
      <w:bookmarkStart w:id="21357" w:name="_ETM_Q46_720639"/>
      <w:bookmarkEnd w:id="21357"/>
      <w:r>
        <w:rPr>
          <w:rtl/>
        </w:rPr>
        <w:t xml:space="preserve">הכנסת </w:t>
      </w:r>
      <w:bookmarkStart w:id="21358" w:name="_ETM_Q46_721480"/>
      <w:bookmarkEnd w:id="21358"/>
      <w:r>
        <w:rPr>
          <w:rtl/>
        </w:rPr>
        <w:t xml:space="preserve">זה </w:t>
      </w:r>
      <w:bookmarkStart w:id="21359" w:name="_ETM_Q46_721659"/>
      <w:bookmarkEnd w:id="21359"/>
      <w:r>
        <w:rPr>
          <w:rtl/>
        </w:rPr>
        <w:t xml:space="preserve">סמל </w:t>
      </w:r>
      <w:bookmarkStart w:id="21360" w:name="_ETM_Q46_722019"/>
      <w:bookmarkEnd w:id="21360"/>
      <w:r>
        <w:rPr>
          <w:rtl/>
        </w:rPr>
        <w:t>שלטון</w:t>
      </w:r>
      <w:bookmarkStart w:id="21361" w:name="_ETM_Q46_719420"/>
      <w:bookmarkEnd w:id="21361"/>
      <w:r>
        <w:rPr>
          <w:rFonts w:hint="cs"/>
          <w:rtl/>
        </w:rPr>
        <w:t>,</w:t>
      </w:r>
      <w:r>
        <w:rPr>
          <w:rtl/>
        </w:rPr>
        <w:t xml:space="preserve"> </w:t>
      </w:r>
      <w:bookmarkStart w:id="21362" w:name="_ETM_Q46_722739"/>
      <w:bookmarkEnd w:id="21362"/>
      <w:r>
        <w:rPr>
          <w:rtl/>
        </w:rPr>
        <w:t>מס</w:t>
      </w:r>
      <w:r w:rsidR="00E76BF1">
        <w:rPr>
          <w:rFonts w:hint="cs"/>
          <w:rtl/>
        </w:rPr>
        <w:t>פר</w:t>
      </w:r>
      <w:r>
        <w:rPr>
          <w:rtl/>
        </w:rPr>
        <w:t xml:space="preserve"> </w:t>
      </w:r>
      <w:bookmarkStart w:id="21363" w:name="_ETM_Q46_723189"/>
      <w:bookmarkEnd w:id="21363"/>
      <w:r>
        <w:rPr>
          <w:rFonts w:hint="cs"/>
          <w:rtl/>
        </w:rPr>
        <w:t>שלוש</w:t>
      </w:r>
      <w:r>
        <w:rPr>
          <w:rtl/>
        </w:rPr>
        <w:t xml:space="preserve"> </w:t>
      </w:r>
      <w:bookmarkStart w:id="21364" w:name="_ETM_Q46_723549"/>
      <w:bookmarkEnd w:id="21364"/>
      <w:r>
        <w:rPr>
          <w:rtl/>
        </w:rPr>
        <w:t>בהיררכיה</w:t>
      </w:r>
      <w:r>
        <w:rPr>
          <w:rFonts w:hint="cs"/>
          <w:rtl/>
        </w:rPr>
        <w:t>.</w:t>
      </w:r>
      <w:r>
        <w:rPr>
          <w:rtl/>
        </w:rPr>
        <w:t xml:space="preserve"> </w:t>
      </w:r>
      <w:bookmarkStart w:id="21365" w:name="_ETM_Q46_724829"/>
      <w:bookmarkEnd w:id="21365"/>
      <w:r>
        <w:rPr>
          <w:rtl/>
        </w:rPr>
        <w:t xml:space="preserve">אבל </w:t>
      </w:r>
      <w:bookmarkStart w:id="21366" w:name="_ETM_Q46_725189"/>
      <w:bookmarkEnd w:id="21366"/>
      <w:r>
        <w:rPr>
          <w:rtl/>
        </w:rPr>
        <w:t>לא</w:t>
      </w:r>
      <w:r>
        <w:rPr>
          <w:rFonts w:hint="cs"/>
          <w:rtl/>
        </w:rPr>
        <w:t>,</w:t>
      </w:r>
      <w:r>
        <w:rPr>
          <w:rtl/>
        </w:rPr>
        <w:t xml:space="preserve"> </w:t>
      </w:r>
      <w:bookmarkStart w:id="21367" w:name="_ETM_Q46_725280"/>
      <w:bookmarkEnd w:id="21367"/>
      <w:r>
        <w:rPr>
          <w:rtl/>
        </w:rPr>
        <w:t xml:space="preserve">זה </w:t>
      </w:r>
      <w:bookmarkStart w:id="21368" w:name="_ETM_Q46_725400"/>
      <w:bookmarkEnd w:id="21368"/>
      <w:r>
        <w:rPr>
          <w:rtl/>
        </w:rPr>
        <w:t xml:space="preserve">נהיה </w:t>
      </w:r>
      <w:bookmarkStart w:id="21369" w:name="_ETM_Q46_725609"/>
      <w:bookmarkEnd w:id="21369"/>
      <w:r>
        <w:rPr>
          <w:rtl/>
        </w:rPr>
        <w:t xml:space="preserve">סמל </w:t>
      </w:r>
      <w:bookmarkStart w:id="21370" w:name="_ETM_Q46_725909"/>
      <w:bookmarkEnd w:id="21370"/>
      <w:r>
        <w:rPr>
          <w:rtl/>
        </w:rPr>
        <w:t xml:space="preserve">סטטוס </w:t>
      </w:r>
      <w:bookmarkStart w:id="21371" w:name="_ETM_Q46_727269"/>
      <w:bookmarkEnd w:id="21371"/>
      <w:r>
        <w:rPr>
          <w:rFonts w:hint="cs"/>
          <w:rtl/>
        </w:rPr>
        <w:t>פה.</w:t>
      </w:r>
      <w:bookmarkStart w:id="21372" w:name="_ETM_Q46_725430"/>
      <w:bookmarkEnd w:id="21372"/>
      <w:r>
        <w:rPr>
          <w:rFonts w:hint="cs"/>
          <w:rtl/>
        </w:rPr>
        <w:t xml:space="preserve"> זו</w:t>
      </w:r>
      <w:r>
        <w:rPr>
          <w:rtl/>
        </w:rPr>
        <w:t xml:space="preserve"> </w:t>
      </w:r>
      <w:bookmarkStart w:id="21373" w:name="_ETM_Q46_727480"/>
      <w:bookmarkEnd w:id="21373"/>
      <w:r>
        <w:rPr>
          <w:rtl/>
        </w:rPr>
        <w:t xml:space="preserve">הכנסת </w:t>
      </w:r>
      <w:bookmarkStart w:id="21374" w:name="_ETM_Q46_727870"/>
      <w:bookmarkEnd w:id="21374"/>
      <w:r>
        <w:rPr>
          <w:rtl/>
        </w:rPr>
        <w:t xml:space="preserve">של </w:t>
      </w:r>
      <w:bookmarkStart w:id="21375" w:name="_ETM_Q46_728049"/>
      <w:bookmarkEnd w:id="21375"/>
      <w:r>
        <w:rPr>
          <w:rtl/>
        </w:rPr>
        <w:t>היום</w:t>
      </w:r>
      <w:r>
        <w:rPr>
          <w:rFonts w:hint="cs"/>
          <w:rtl/>
        </w:rPr>
        <w:t>.</w:t>
      </w:r>
      <w:bookmarkStart w:id="21376" w:name="_ETM_Q46_729510"/>
      <w:bookmarkEnd w:id="21376"/>
    </w:p>
    <w:p w:rsidR="00BC31FD" w:rsidRDefault="00BC31FD" w:rsidP="000D57BD">
      <w:pPr>
        <w:rPr>
          <w:rtl/>
        </w:rPr>
      </w:pPr>
      <w:bookmarkStart w:id="21377" w:name="_ETM_Q46_732162"/>
      <w:bookmarkStart w:id="21378" w:name="_ETM_Q46_732214"/>
      <w:bookmarkEnd w:id="21377"/>
      <w:bookmarkEnd w:id="21378"/>
    </w:p>
    <w:p w:rsidR="00BC31FD" w:rsidRDefault="00BC31FD" w:rsidP="000D57BD">
      <w:pPr>
        <w:rPr>
          <w:rtl/>
        </w:rPr>
      </w:pPr>
      <w:bookmarkStart w:id="21379" w:name="_ETM_Q46_732321"/>
      <w:bookmarkStart w:id="21380" w:name="_ETM_Q46_732397"/>
      <w:bookmarkEnd w:id="21379"/>
      <w:bookmarkEnd w:id="21380"/>
      <w:r>
        <w:rPr>
          <w:rtl/>
        </w:rPr>
        <w:t xml:space="preserve">במקום </w:t>
      </w:r>
      <w:bookmarkStart w:id="21381" w:name="_ETM_Q46_729840"/>
      <w:bookmarkEnd w:id="21381"/>
      <w:r>
        <w:rPr>
          <w:rtl/>
        </w:rPr>
        <w:t xml:space="preserve">לייחד </w:t>
      </w:r>
      <w:bookmarkStart w:id="21382" w:name="_ETM_Q46_730169"/>
      <w:bookmarkEnd w:id="21382"/>
      <w:r>
        <w:rPr>
          <w:rtl/>
        </w:rPr>
        <w:t xml:space="preserve">זמן </w:t>
      </w:r>
      <w:bookmarkStart w:id="21383" w:name="_ETM_Q46_730499"/>
      <w:bookmarkEnd w:id="21383"/>
      <w:r>
        <w:rPr>
          <w:rtl/>
        </w:rPr>
        <w:t>לפתור</w:t>
      </w:r>
      <w:r>
        <w:rPr>
          <w:rFonts w:hint="cs"/>
          <w:rtl/>
        </w:rPr>
        <w:t>,</w:t>
      </w:r>
      <w:bookmarkStart w:id="21384" w:name="_ETM_Q46_729570"/>
      <w:bookmarkEnd w:id="21384"/>
      <w:r>
        <w:rPr>
          <w:rtl/>
        </w:rPr>
        <w:t xml:space="preserve"> </w:t>
      </w:r>
      <w:bookmarkStart w:id="21385" w:name="_ETM_Q46_731010"/>
      <w:bookmarkStart w:id="21386" w:name="_ETM_Q46_729069"/>
      <w:bookmarkEnd w:id="21385"/>
      <w:bookmarkEnd w:id="21386"/>
      <w:r>
        <w:rPr>
          <w:rtl/>
        </w:rPr>
        <w:t xml:space="preserve">להגיע </w:t>
      </w:r>
      <w:bookmarkStart w:id="21387" w:name="_ETM_Q46_731400"/>
      <w:bookmarkEnd w:id="21387"/>
      <w:r>
        <w:rPr>
          <w:rtl/>
        </w:rPr>
        <w:t xml:space="preserve">לדברים </w:t>
      </w:r>
      <w:bookmarkStart w:id="21388" w:name="_ETM_Q46_731879"/>
      <w:bookmarkEnd w:id="21388"/>
      <w:r>
        <w:rPr>
          <w:rtl/>
        </w:rPr>
        <w:t xml:space="preserve">של </w:t>
      </w:r>
      <w:bookmarkStart w:id="21389" w:name="_ETM_Q46_732059"/>
      <w:bookmarkEnd w:id="21389"/>
      <w:r>
        <w:rPr>
          <w:rtl/>
        </w:rPr>
        <w:t xml:space="preserve">גמר </w:t>
      </w:r>
      <w:bookmarkStart w:id="21390" w:name="_ETM_Q46_732359"/>
      <w:bookmarkEnd w:id="21390"/>
      <w:r>
        <w:rPr>
          <w:rFonts w:hint="cs"/>
          <w:rtl/>
        </w:rPr>
        <w:t xml:space="preserve">– </w:t>
      </w:r>
      <w:bookmarkStart w:id="21391" w:name="_ETM_Q46_732540"/>
      <w:bookmarkEnd w:id="21391"/>
      <w:r>
        <w:rPr>
          <w:rtl/>
        </w:rPr>
        <w:t xml:space="preserve">היום </w:t>
      </w:r>
      <w:bookmarkStart w:id="21392" w:name="_ETM_Q46_732840"/>
      <w:bookmarkEnd w:id="21392"/>
      <w:r>
        <w:rPr>
          <w:rtl/>
        </w:rPr>
        <w:t xml:space="preserve">דיברתי </w:t>
      </w:r>
      <w:bookmarkStart w:id="21393" w:name="_ETM_Q46_733290"/>
      <w:bookmarkEnd w:id="21393"/>
      <w:r>
        <w:rPr>
          <w:rtl/>
        </w:rPr>
        <w:t xml:space="preserve">על </w:t>
      </w:r>
      <w:bookmarkStart w:id="21394" w:name="_ETM_Q46_733349"/>
      <w:bookmarkEnd w:id="21394"/>
      <w:r>
        <w:rPr>
          <w:rtl/>
        </w:rPr>
        <w:t xml:space="preserve">זה </w:t>
      </w:r>
      <w:bookmarkStart w:id="21395" w:name="_ETM_Q46_734900"/>
      <w:bookmarkEnd w:id="21395"/>
      <w:r>
        <w:rPr>
          <w:rtl/>
        </w:rPr>
        <w:t xml:space="preserve">במסגרת </w:t>
      </w:r>
      <w:bookmarkStart w:id="21396" w:name="_ETM_Q46_736980"/>
      <w:bookmarkEnd w:id="21396"/>
      <w:r>
        <w:rPr>
          <w:rtl/>
        </w:rPr>
        <w:t xml:space="preserve">ישיבה </w:t>
      </w:r>
      <w:bookmarkStart w:id="21397" w:name="_ETM_Q46_737970"/>
      <w:bookmarkEnd w:id="21397"/>
      <w:r>
        <w:rPr>
          <w:rtl/>
        </w:rPr>
        <w:t xml:space="preserve">שהייתה </w:t>
      </w:r>
      <w:bookmarkStart w:id="21398" w:name="_ETM_Q46_738420"/>
      <w:bookmarkEnd w:id="21398"/>
      <w:r>
        <w:rPr>
          <w:rtl/>
        </w:rPr>
        <w:t xml:space="preserve">על </w:t>
      </w:r>
      <w:bookmarkStart w:id="21399" w:name="_ETM_Q46_738510"/>
      <w:bookmarkEnd w:id="21399"/>
      <w:r>
        <w:rPr>
          <w:rtl/>
        </w:rPr>
        <w:t xml:space="preserve">חוק </w:t>
      </w:r>
      <w:bookmarkStart w:id="21400" w:name="_ETM_Q46_738750"/>
      <w:bookmarkEnd w:id="21400"/>
      <w:r>
        <w:rPr>
          <w:rtl/>
        </w:rPr>
        <w:t xml:space="preserve">הרבנים </w:t>
      </w:r>
      <w:bookmarkStart w:id="21401" w:name="_ETM_Q46_736849"/>
      <w:bookmarkStart w:id="21402" w:name="_ETM_Q46_732660"/>
      <w:bookmarkEnd w:id="21401"/>
      <w:bookmarkEnd w:id="21402"/>
      <w:r>
        <w:rPr>
          <w:rFonts w:hint="cs"/>
          <w:rtl/>
        </w:rPr>
        <w:t>2,</w:t>
      </w:r>
      <w:r>
        <w:rPr>
          <w:rtl/>
        </w:rPr>
        <w:t xml:space="preserve"> </w:t>
      </w:r>
      <w:bookmarkStart w:id="21403" w:name="_ETM_Q46_739800"/>
      <w:bookmarkEnd w:id="21403"/>
      <w:r>
        <w:rPr>
          <w:rtl/>
        </w:rPr>
        <w:t xml:space="preserve">ואמרתי </w:t>
      </w:r>
      <w:bookmarkStart w:id="21404" w:name="_ETM_Q46_740400"/>
      <w:bookmarkEnd w:id="21404"/>
      <w:r>
        <w:rPr>
          <w:rtl/>
        </w:rPr>
        <w:t xml:space="preserve">למי </w:t>
      </w:r>
      <w:bookmarkStart w:id="21405" w:name="_ETM_Q46_740610"/>
      <w:bookmarkEnd w:id="21405"/>
      <w:r>
        <w:rPr>
          <w:rtl/>
        </w:rPr>
        <w:t xml:space="preserve">שישב </w:t>
      </w:r>
      <w:bookmarkStart w:id="21406" w:name="_ETM_Q46_741090"/>
      <w:bookmarkEnd w:id="21406"/>
      <w:r>
        <w:rPr>
          <w:rtl/>
        </w:rPr>
        <w:t>ש</w:t>
      </w:r>
      <w:bookmarkStart w:id="21407" w:name="_ETM_Q46_739230"/>
      <w:bookmarkEnd w:id="21407"/>
      <w:r>
        <w:rPr>
          <w:rtl/>
        </w:rPr>
        <w:t xml:space="preserve">ם </w:t>
      </w:r>
      <w:bookmarkStart w:id="21408" w:name="_ETM_Q46_741630"/>
      <w:bookmarkStart w:id="21409" w:name="_ETM_Q46_736060"/>
      <w:bookmarkEnd w:id="21408"/>
      <w:bookmarkEnd w:id="21409"/>
      <w:r>
        <w:rPr>
          <w:rFonts w:hint="cs"/>
          <w:rtl/>
        </w:rPr>
        <w:t xml:space="preserve">– </w:t>
      </w:r>
      <w:r>
        <w:rPr>
          <w:rtl/>
        </w:rPr>
        <w:t xml:space="preserve">וישבו </w:t>
      </w:r>
      <w:bookmarkStart w:id="21410" w:name="_ETM_Q46_742020"/>
      <w:bookmarkEnd w:id="21410"/>
      <w:r>
        <w:rPr>
          <w:rtl/>
        </w:rPr>
        <w:t xml:space="preserve">שם </w:t>
      </w:r>
      <w:bookmarkStart w:id="21411" w:name="_ETM_Q46_742200"/>
      <w:bookmarkEnd w:id="21411"/>
      <w:r>
        <w:rPr>
          <w:rtl/>
        </w:rPr>
        <w:t>אנשים</w:t>
      </w:r>
      <w:r>
        <w:rPr>
          <w:rFonts w:hint="cs"/>
          <w:rtl/>
        </w:rPr>
        <w:t>,</w:t>
      </w:r>
      <w:r>
        <w:rPr>
          <w:rtl/>
        </w:rPr>
        <w:t xml:space="preserve"> </w:t>
      </w:r>
      <w:bookmarkStart w:id="21412" w:name="_ETM_Q46_742620"/>
      <w:bookmarkEnd w:id="21412"/>
      <w:r>
        <w:rPr>
          <w:rtl/>
        </w:rPr>
        <w:t xml:space="preserve">גם </w:t>
      </w:r>
      <w:bookmarkStart w:id="21413" w:name="_ETM_Q46_742860"/>
      <w:bookmarkEnd w:id="21413"/>
      <w:r>
        <w:rPr>
          <w:rtl/>
        </w:rPr>
        <w:t xml:space="preserve">חבר </w:t>
      </w:r>
      <w:bookmarkStart w:id="21414" w:name="_ETM_Q46_743130"/>
      <w:bookmarkEnd w:id="21414"/>
      <w:r>
        <w:rPr>
          <w:rtl/>
        </w:rPr>
        <w:t xml:space="preserve">כנסת </w:t>
      </w:r>
      <w:bookmarkStart w:id="21415" w:name="_ETM_Q46_743400"/>
      <w:bookmarkEnd w:id="21415"/>
      <w:r>
        <w:rPr>
          <w:rtl/>
        </w:rPr>
        <w:t xml:space="preserve">קרויזר </w:t>
      </w:r>
      <w:bookmarkStart w:id="21416" w:name="_ETM_Q46_743850"/>
      <w:bookmarkEnd w:id="21416"/>
      <w:r>
        <w:rPr>
          <w:rtl/>
        </w:rPr>
        <w:t xml:space="preserve">היה </w:t>
      </w:r>
      <w:bookmarkStart w:id="21417" w:name="_ETM_Q46_744030"/>
      <w:bookmarkEnd w:id="21417"/>
      <w:r>
        <w:rPr>
          <w:rtl/>
        </w:rPr>
        <w:t xml:space="preserve">שם </w:t>
      </w:r>
      <w:bookmarkStart w:id="21418" w:name="_ETM_Q46_745110"/>
      <w:bookmarkEnd w:id="21418"/>
      <w:r>
        <w:rPr>
          <w:rtl/>
        </w:rPr>
        <w:t xml:space="preserve">וגם </w:t>
      </w:r>
      <w:bookmarkStart w:id="21419" w:name="_ETM_Q46_745380"/>
      <w:bookmarkEnd w:id="21419"/>
      <w:r>
        <w:rPr>
          <w:rtl/>
        </w:rPr>
        <w:t xml:space="preserve">חבר </w:t>
      </w:r>
      <w:bookmarkStart w:id="21420" w:name="_ETM_Q46_745620"/>
      <w:bookmarkEnd w:id="21420"/>
      <w:r>
        <w:rPr>
          <w:rtl/>
        </w:rPr>
        <w:t xml:space="preserve">כנסת </w:t>
      </w:r>
      <w:bookmarkStart w:id="21421" w:name="_ETM_Q46_745919"/>
      <w:bookmarkEnd w:id="21421"/>
      <w:r>
        <w:rPr>
          <w:rtl/>
        </w:rPr>
        <w:t xml:space="preserve">של </w:t>
      </w:r>
      <w:bookmarkStart w:id="21422" w:name="_ETM_Q46_746040"/>
      <w:bookmarkEnd w:id="21422"/>
      <w:r>
        <w:rPr>
          <w:rtl/>
        </w:rPr>
        <w:t>ש"ס</w:t>
      </w:r>
      <w:bookmarkStart w:id="21423" w:name="_ETM_Q46_744590"/>
      <w:bookmarkEnd w:id="21423"/>
      <w:r>
        <w:rPr>
          <w:rtl/>
        </w:rPr>
        <w:t xml:space="preserve"> </w:t>
      </w:r>
      <w:bookmarkStart w:id="21424" w:name="_ETM_Q46_746309"/>
      <w:bookmarkEnd w:id="21424"/>
      <w:r>
        <w:rPr>
          <w:rFonts w:hint="cs"/>
          <w:rtl/>
        </w:rPr>
        <w:t xml:space="preserve">– </w:t>
      </w:r>
      <w:r>
        <w:rPr>
          <w:rtl/>
        </w:rPr>
        <w:t>אמרתי</w:t>
      </w:r>
      <w:r>
        <w:rPr>
          <w:rFonts w:hint="cs"/>
          <w:rtl/>
        </w:rPr>
        <w:t>:</w:t>
      </w:r>
      <w:bookmarkStart w:id="21425" w:name="_ETM_Q46_744910"/>
      <w:bookmarkEnd w:id="21425"/>
      <w:r>
        <w:rPr>
          <w:rtl/>
        </w:rPr>
        <w:t xml:space="preserve"> </w:t>
      </w:r>
      <w:bookmarkStart w:id="21426" w:name="_ETM_Q46_746610"/>
      <w:bookmarkEnd w:id="21426"/>
      <w:r>
        <w:rPr>
          <w:rtl/>
        </w:rPr>
        <w:t xml:space="preserve">תגידו </w:t>
      </w:r>
      <w:bookmarkStart w:id="21427" w:name="_ETM_Q46_746940"/>
      <w:bookmarkEnd w:id="21427"/>
      <w:r>
        <w:rPr>
          <w:rtl/>
        </w:rPr>
        <w:t>לי</w:t>
      </w:r>
      <w:r>
        <w:rPr>
          <w:rFonts w:hint="cs"/>
          <w:rtl/>
        </w:rPr>
        <w:t>,</w:t>
      </w:r>
      <w:r>
        <w:rPr>
          <w:rtl/>
        </w:rPr>
        <w:t xml:space="preserve"> </w:t>
      </w:r>
      <w:bookmarkStart w:id="21428" w:name="_ETM_Q46_747520"/>
      <w:bookmarkEnd w:id="21428"/>
      <w:r>
        <w:rPr>
          <w:rtl/>
        </w:rPr>
        <w:t xml:space="preserve">איך </w:t>
      </w:r>
      <w:bookmarkStart w:id="21429" w:name="_ETM_Q46_747759"/>
      <w:bookmarkEnd w:id="21429"/>
      <w:r>
        <w:rPr>
          <w:rtl/>
        </w:rPr>
        <w:t xml:space="preserve">אתם </w:t>
      </w:r>
      <w:bookmarkStart w:id="21430" w:name="_ETM_Q46_748030"/>
      <w:bookmarkEnd w:id="21430"/>
      <w:r>
        <w:rPr>
          <w:rtl/>
        </w:rPr>
        <w:t xml:space="preserve">מבלבלים </w:t>
      </w:r>
      <w:bookmarkStart w:id="21431" w:name="_ETM_Q46_748449"/>
      <w:bookmarkEnd w:id="21431"/>
      <w:r>
        <w:rPr>
          <w:rtl/>
        </w:rPr>
        <w:t xml:space="preserve">את </w:t>
      </w:r>
      <w:bookmarkStart w:id="21432" w:name="_ETM_Q46_748599"/>
      <w:bookmarkEnd w:id="21432"/>
      <w:r>
        <w:rPr>
          <w:rtl/>
        </w:rPr>
        <w:t>המוח</w:t>
      </w:r>
      <w:r>
        <w:rPr>
          <w:rFonts w:hint="cs"/>
          <w:rtl/>
        </w:rPr>
        <w:t>,</w:t>
      </w:r>
      <w:r>
        <w:rPr>
          <w:rtl/>
        </w:rPr>
        <w:t xml:space="preserve"> </w:t>
      </w:r>
      <w:bookmarkStart w:id="21433" w:name="_ETM_Q46_748960"/>
      <w:bookmarkEnd w:id="21433"/>
      <w:r>
        <w:rPr>
          <w:rtl/>
        </w:rPr>
        <w:t>החטופים</w:t>
      </w:r>
      <w:r>
        <w:rPr>
          <w:rFonts w:hint="cs"/>
          <w:rtl/>
        </w:rPr>
        <w:t>,</w:t>
      </w:r>
      <w:bookmarkStart w:id="21434" w:name="_ETM_Q46_749819"/>
      <w:bookmarkEnd w:id="21434"/>
      <w:r>
        <w:rPr>
          <w:rtl/>
        </w:rPr>
        <w:t xml:space="preserve"> </w:t>
      </w:r>
      <w:bookmarkStart w:id="21435" w:name="_ETM_Q46_749499"/>
      <w:bookmarkEnd w:id="21435"/>
      <w:r>
        <w:rPr>
          <w:rtl/>
        </w:rPr>
        <w:t>החטופים</w:t>
      </w:r>
      <w:r>
        <w:rPr>
          <w:rFonts w:hint="cs"/>
          <w:rtl/>
        </w:rPr>
        <w:t>,</w:t>
      </w:r>
      <w:r>
        <w:rPr>
          <w:rtl/>
        </w:rPr>
        <w:t xml:space="preserve"> </w:t>
      </w:r>
      <w:bookmarkStart w:id="21436" w:name="_ETM_Q46_750520"/>
      <w:bookmarkEnd w:id="21436"/>
      <w:r>
        <w:rPr>
          <w:rFonts w:hint="cs"/>
          <w:rtl/>
        </w:rPr>
        <w:t>כ</w:t>
      </w:r>
      <w:r>
        <w:rPr>
          <w:rtl/>
        </w:rPr>
        <w:t xml:space="preserve">שאתם </w:t>
      </w:r>
      <w:bookmarkStart w:id="21437" w:name="_ETM_Q46_751030"/>
      <w:bookmarkEnd w:id="21437"/>
      <w:r>
        <w:rPr>
          <w:rtl/>
        </w:rPr>
        <w:t xml:space="preserve">לא </w:t>
      </w:r>
      <w:bookmarkStart w:id="21438" w:name="_ETM_Q46_751240"/>
      <w:bookmarkEnd w:id="21438"/>
      <w:r>
        <w:rPr>
          <w:rtl/>
        </w:rPr>
        <w:t xml:space="preserve">מייחדים </w:t>
      </w:r>
      <w:bookmarkStart w:id="21439" w:name="_ETM_Q46_751749"/>
      <w:bookmarkEnd w:id="21439"/>
      <w:r>
        <w:rPr>
          <w:rtl/>
        </w:rPr>
        <w:t xml:space="preserve">זמן </w:t>
      </w:r>
      <w:bookmarkStart w:id="21440" w:name="_ETM_Q46_752650"/>
      <w:bookmarkEnd w:id="21440"/>
      <w:r>
        <w:rPr>
          <w:rtl/>
        </w:rPr>
        <w:t xml:space="preserve">בתוך </w:t>
      </w:r>
      <w:bookmarkStart w:id="21441" w:name="_ETM_Q46_753039"/>
      <w:bookmarkEnd w:id="21441"/>
      <w:r>
        <w:rPr>
          <w:rtl/>
        </w:rPr>
        <w:t>הוועדות</w:t>
      </w:r>
      <w:r>
        <w:rPr>
          <w:rFonts w:hint="cs"/>
          <w:rtl/>
        </w:rPr>
        <w:t>?</w:t>
      </w:r>
      <w:r>
        <w:rPr>
          <w:rtl/>
        </w:rPr>
        <w:t xml:space="preserve"> </w:t>
      </w:r>
      <w:bookmarkStart w:id="21442" w:name="_ETM_Q46_753909"/>
      <w:bookmarkEnd w:id="21442"/>
      <w:r>
        <w:rPr>
          <w:rtl/>
        </w:rPr>
        <w:t xml:space="preserve">זה </w:t>
      </w:r>
      <w:bookmarkStart w:id="21443" w:name="_ETM_Q46_754059"/>
      <w:bookmarkEnd w:id="21443"/>
      <w:r>
        <w:rPr>
          <w:rtl/>
        </w:rPr>
        <w:t xml:space="preserve">עניין </w:t>
      </w:r>
      <w:bookmarkStart w:id="21444" w:name="_ETM_Q46_754270"/>
      <w:bookmarkEnd w:id="21444"/>
      <w:r>
        <w:rPr>
          <w:rtl/>
        </w:rPr>
        <w:t xml:space="preserve">טכני </w:t>
      </w:r>
      <w:bookmarkStart w:id="21445" w:name="_ETM_Q46_755340"/>
      <w:bookmarkEnd w:id="21445"/>
      <w:r>
        <w:rPr>
          <w:rtl/>
        </w:rPr>
        <w:t>ש</w:t>
      </w:r>
      <w:bookmarkStart w:id="21446" w:name="_ETM_Q46_755490"/>
      <w:bookmarkStart w:id="21447" w:name="_ETM_Q46_755089"/>
      <w:bookmarkEnd w:id="21446"/>
      <w:bookmarkEnd w:id="21447"/>
      <w:r>
        <w:rPr>
          <w:rtl/>
        </w:rPr>
        <w:t xml:space="preserve">הופך </w:t>
      </w:r>
      <w:bookmarkStart w:id="21448" w:name="_ETM_Q46_755730"/>
      <w:bookmarkEnd w:id="21448"/>
      <w:r>
        <w:rPr>
          <w:rtl/>
        </w:rPr>
        <w:t xml:space="preserve">להיות </w:t>
      </w:r>
      <w:bookmarkStart w:id="21449" w:name="_ETM_Q46_755940"/>
      <w:bookmarkEnd w:id="21449"/>
      <w:r>
        <w:rPr>
          <w:rtl/>
        </w:rPr>
        <w:t>מהותי</w:t>
      </w:r>
      <w:r>
        <w:rPr>
          <w:rFonts w:hint="cs"/>
          <w:rtl/>
        </w:rPr>
        <w:t>.</w:t>
      </w:r>
      <w:r>
        <w:rPr>
          <w:rtl/>
        </w:rPr>
        <w:t xml:space="preserve"> </w:t>
      </w:r>
      <w:bookmarkStart w:id="21450" w:name="_ETM_Q46_758110"/>
      <w:bookmarkEnd w:id="21450"/>
      <w:r>
        <w:rPr>
          <w:rtl/>
        </w:rPr>
        <w:t>שת</w:t>
      </w:r>
      <w:r>
        <w:rPr>
          <w:rFonts w:hint="cs"/>
          <w:rtl/>
        </w:rPr>
        <w:t>ק</w:t>
      </w:r>
      <w:r>
        <w:rPr>
          <w:rtl/>
        </w:rPr>
        <w:t>ו</w:t>
      </w:r>
      <w:r>
        <w:rPr>
          <w:rFonts w:hint="cs"/>
          <w:rtl/>
        </w:rPr>
        <w:t>.</w:t>
      </w:r>
      <w:bookmarkStart w:id="21451" w:name="_ETM_Q46_761699"/>
      <w:bookmarkStart w:id="21452" w:name="_ETM_Q46_763122"/>
      <w:bookmarkEnd w:id="21451"/>
      <w:bookmarkEnd w:id="21452"/>
    </w:p>
    <w:p w:rsidR="00BC31FD" w:rsidRDefault="00BC31FD" w:rsidP="000D57BD">
      <w:pPr>
        <w:rPr>
          <w:rtl/>
        </w:rPr>
      </w:pPr>
      <w:bookmarkStart w:id="21453" w:name="_ETM_Q46_763189"/>
      <w:bookmarkEnd w:id="21453"/>
    </w:p>
    <w:p w:rsidR="00BC31FD" w:rsidRDefault="00BC31FD" w:rsidP="00E76BF1">
      <w:pPr>
        <w:rPr>
          <w:rtl/>
        </w:rPr>
      </w:pPr>
      <w:bookmarkStart w:id="21454" w:name="_ETM_Q46_763282"/>
      <w:bookmarkStart w:id="21455" w:name="_ETM_Q46_763332"/>
      <w:bookmarkEnd w:id="21454"/>
      <w:bookmarkEnd w:id="21455"/>
      <w:r>
        <w:rPr>
          <w:rtl/>
        </w:rPr>
        <w:t xml:space="preserve">הכנסת </w:t>
      </w:r>
      <w:bookmarkStart w:id="21456" w:name="_ETM_Q46_762300"/>
      <w:bookmarkEnd w:id="21456"/>
      <w:r>
        <w:rPr>
          <w:rtl/>
        </w:rPr>
        <w:t xml:space="preserve">עוסקת </w:t>
      </w:r>
      <w:bookmarkStart w:id="21457" w:name="_ETM_Q46_762689"/>
      <w:bookmarkEnd w:id="21457"/>
      <w:r>
        <w:rPr>
          <w:rtl/>
        </w:rPr>
        <w:t xml:space="preserve">בנושאים </w:t>
      </w:r>
      <w:bookmarkStart w:id="21458" w:name="_ETM_Q46_763169"/>
      <w:bookmarkEnd w:id="21458"/>
      <w:r>
        <w:rPr>
          <w:rtl/>
        </w:rPr>
        <w:t xml:space="preserve">האלה </w:t>
      </w:r>
      <w:bookmarkStart w:id="21459" w:name="_ETM_Q46_763409"/>
      <w:bookmarkEnd w:id="21459"/>
      <w:r w:rsidR="00E76BF1">
        <w:rPr>
          <w:rFonts w:hint="cs"/>
          <w:rtl/>
        </w:rPr>
        <w:t xml:space="preserve">– </w:t>
      </w:r>
      <w:r>
        <w:rPr>
          <w:rtl/>
        </w:rPr>
        <w:t xml:space="preserve">עשיתי </w:t>
      </w:r>
      <w:bookmarkStart w:id="21460" w:name="_ETM_Q46_763679"/>
      <w:bookmarkStart w:id="21461" w:name="_ETM_Q46_763500"/>
      <w:bookmarkEnd w:id="21460"/>
      <w:bookmarkEnd w:id="21461"/>
      <w:r>
        <w:rPr>
          <w:rFonts w:hint="cs"/>
          <w:rtl/>
        </w:rPr>
        <w:t xml:space="preserve">על </w:t>
      </w:r>
      <w:r>
        <w:rPr>
          <w:rtl/>
        </w:rPr>
        <w:t xml:space="preserve">זה </w:t>
      </w:r>
      <w:bookmarkStart w:id="21462" w:name="_ETM_Q46_763889"/>
      <w:bookmarkEnd w:id="21462"/>
      <w:r>
        <w:rPr>
          <w:rtl/>
        </w:rPr>
        <w:t xml:space="preserve">סקירה </w:t>
      </w:r>
      <w:bookmarkStart w:id="21463" w:name="_ETM_Q46_764279"/>
      <w:bookmarkEnd w:id="21463"/>
      <w:r>
        <w:rPr>
          <w:rtl/>
        </w:rPr>
        <w:t>כללית</w:t>
      </w:r>
      <w:r w:rsidR="00E76BF1">
        <w:rPr>
          <w:rFonts w:hint="cs"/>
          <w:rtl/>
        </w:rPr>
        <w:t>:</w:t>
      </w:r>
      <w:r>
        <w:rPr>
          <w:rFonts w:hint="cs"/>
          <w:rtl/>
        </w:rPr>
        <w:t xml:space="preserve"> האחד</w:t>
      </w:r>
      <w:r>
        <w:rPr>
          <w:rtl/>
        </w:rPr>
        <w:t xml:space="preserve"> </w:t>
      </w:r>
      <w:bookmarkStart w:id="21464" w:name="_ETM_Q46_764699"/>
      <w:bookmarkStart w:id="21465" w:name="_ETM_Q46_764969"/>
      <w:bookmarkStart w:id="21466" w:name="_ETM_Q46_765329"/>
      <w:bookmarkEnd w:id="21464"/>
      <w:bookmarkEnd w:id="21465"/>
      <w:bookmarkEnd w:id="21466"/>
      <w:r>
        <w:rPr>
          <w:rtl/>
        </w:rPr>
        <w:t xml:space="preserve">זה </w:t>
      </w:r>
      <w:bookmarkStart w:id="21467" w:name="_ETM_Q46_765990"/>
      <w:bookmarkEnd w:id="21467"/>
      <w:r>
        <w:rPr>
          <w:rtl/>
        </w:rPr>
        <w:t xml:space="preserve">חוק </w:t>
      </w:r>
      <w:bookmarkStart w:id="21468" w:name="_ETM_Q46_766350"/>
      <w:bookmarkEnd w:id="21468"/>
      <w:r>
        <w:rPr>
          <w:rtl/>
        </w:rPr>
        <w:t xml:space="preserve">לשכת </w:t>
      </w:r>
      <w:bookmarkStart w:id="21469" w:name="_ETM_Q46_766770"/>
      <w:bookmarkEnd w:id="21469"/>
      <w:r>
        <w:rPr>
          <w:rtl/>
        </w:rPr>
        <w:t>עו</w:t>
      </w:r>
      <w:r>
        <w:rPr>
          <w:rFonts w:hint="cs"/>
          <w:rtl/>
        </w:rPr>
        <w:t>רכי הדין</w:t>
      </w:r>
      <w:bookmarkStart w:id="21470" w:name="_ETM_Q46_766849"/>
      <w:bookmarkEnd w:id="21470"/>
      <w:r>
        <w:rPr>
          <w:rFonts w:hint="cs"/>
          <w:rtl/>
        </w:rPr>
        <w:t>.</w:t>
      </w:r>
      <w:bookmarkStart w:id="21471" w:name="_ETM_Q46_767679"/>
      <w:bookmarkEnd w:id="21471"/>
      <w:r>
        <w:rPr>
          <w:rtl/>
        </w:rPr>
        <w:t xml:space="preserve"> </w:t>
      </w:r>
      <w:bookmarkStart w:id="21472" w:name="_ETM_Q46_767520"/>
      <w:bookmarkEnd w:id="21472"/>
      <w:r>
        <w:rPr>
          <w:rtl/>
        </w:rPr>
        <w:t xml:space="preserve">זה </w:t>
      </w:r>
      <w:bookmarkStart w:id="21473" w:name="_ETM_Q46_767760"/>
      <w:bookmarkEnd w:id="21473"/>
      <w:r>
        <w:rPr>
          <w:rtl/>
        </w:rPr>
        <w:t xml:space="preserve">באמת </w:t>
      </w:r>
      <w:bookmarkStart w:id="21474" w:name="_ETM_Q46_768240"/>
      <w:bookmarkEnd w:id="21474"/>
      <w:r>
        <w:rPr>
          <w:rtl/>
        </w:rPr>
        <w:t xml:space="preserve">הדבר </w:t>
      </w:r>
      <w:bookmarkStart w:id="21475" w:name="_ETM_Q46_768630"/>
      <w:bookmarkEnd w:id="21475"/>
      <w:r>
        <w:rPr>
          <w:rtl/>
        </w:rPr>
        <w:t xml:space="preserve">הכי </w:t>
      </w:r>
      <w:bookmarkStart w:id="21476" w:name="_ETM_Q46_768900"/>
      <w:bookmarkEnd w:id="21476"/>
      <w:r>
        <w:rPr>
          <w:rtl/>
        </w:rPr>
        <w:t xml:space="preserve">משמעותי </w:t>
      </w:r>
      <w:bookmarkStart w:id="21477" w:name="_ETM_Q46_769440"/>
      <w:bookmarkEnd w:id="21477"/>
      <w:r>
        <w:rPr>
          <w:rtl/>
        </w:rPr>
        <w:t xml:space="preserve">שצריך </w:t>
      </w:r>
      <w:bookmarkStart w:id="21478" w:name="_ETM_Q46_769710"/>
      <w:bookmarkEnd w:id="21478"/>
      <w:r>
        <w:rPr>
          <w:rtl/>
        </w:rPr>
        <w:t xml:space="preserve">לעסוק </w:t>
      </w:r>
      <w:bookmarkStart w:id="21479" w:name="_ETM_Q46_770160"/>
      <w:bookmarkEnd w:id="21479"/>
      <w:r>
        <w:rPr>
          <w:rtl/>
        </w:rPr>
        <w:t>בו</w:t>
      </w:r>
      <w:r>
        <w:rPr>
          <w:rFonts w:hint="cs"/>
          <w:rtl/>
        </w:rPr>
        <w:t>.</w:t>
      </w:r>
      <w:r>
        <w:rPr>
          <w:rtl/>
        </w:rPr>
        <w:t xml:space="preserve"> </w:t>
      </w:r>
      <w:bookmarkStart w:id="21480" w:name="_ETM_Q46_771120"/>
      <w:bookmarkEnd w:id="21480"/>
      <w:r>
        <w:rPr>
          <w:rtl/>
        </w:rPr>
        <w:t>זו</w:t>
      </w:r>
      <w:r>
        <w:rPr>
          <w:rFonts w:hint="cs"/>
          <w:rtl/>
        </w:rPr>
        <w:t>טי-זוטות</w:t>
      </w:r>
      <w:bookmarkStart w:id="21481" w:name="_ETM_Q46_771169"/>
      <w:bookmarkEnd w:id="21481"/>
      <w:r w:rsidR="00E76BF1">
        <w:rPr>
          <w:rFonts w:hint="cs"/>
          <w:rtl/>
        </w:rPr>
        <w:t>;</w:t>
      </w:r>
      <w:r>
        <w:rPr>
          <w:rtl/>
        </w:rPr>
        <w:t xml:space="preserve"> </w:t>
      </w:r>
      <w:bookmarkStart w:id="21482" w:name="_ETM_Q46_771420"/>
      <w:bookmarkStart w:id="21483" w:name="_ETM_Q46_771660"/>
      <w:bookmarkStart w:id="21484" w:name="_ETM_Q46_772640"/>
      <w:bookmarkEnd w:id="21482"/>
      <w:bookmarkEnd w:id="21483"/>
      <w:bookmarkEnd w:id="21484"/>
      <w:r>
        <w:rPr>
          <w:rtl/>
        </w:rPr>
        <w:t xml:space="preserve">בעצם </w:t>
      </w:r>
      <w:bookmarkStart w:id="21485" w:name="_ETM_Q46_773120"/>
      <w:bookmarkEnd w:id="21485"/>
      <w:r>
        <w:rPr>
          <w:rtl/>
        </w:rPr>
        <w:t xml:space="preserve">לא </w:t>
      </w:r>
      <w:bookmarkStart w:id="21486" w:name="_ETM_Q46_773179"/>
      <w:bookmarkEnd w:id="21486"/>
      <w:r>
        <w:rPr>
          <w:rtl/>
        </w:rPr>
        <w:t>ז</w:t>
      </w:r>
      <w:bookmarkStart w:id="21487" w:name="_ETM_Q46_770439"/>
      <w:bookmarkEnd w:id="21487"/>
      <w:r>
        <w:rPr>
          <w:rFonts w:hint="cs"/>
          <w:rtl/>
        </w:rPr>
        <w:t>וטי</w:t>
      </w:r>
      <w:bookmarkStart w:id="21488" w:name="_ETM_Q46_771425"/>
      <w:bookmarkEnd w:id="21488"/>
      <w:r>
        <w:rPr>
          <w:rFonts w:hint="cs"/>
          <w:rtl/>
        </w:rPr>
        <w:t>-זוטות</w:t>
      </w:r>
      <w:bookmarkStart w:id="21489" w:name="_ETM_Q46_773390"/>
      <w:bookmarkStart w:id="21490" w:name="_ETM_Q46_772539"/>
      <w:bookmarkEnd w:id="21489"/>
      <w:bookmarkEnd w:id="21490"/>
      <w:r>
        <w:rPr>
          <w:rFonts w:hint="cs"/>
          <w:rtl/>
        </w:rPr>
        <w:t>.</w:t>
      </w:r>
      <w:r>
        <w:rPr>
          <w:rtl/>
        </w:rPr>
        <w:t xml:space="preserve"> </w:t>
      </w:r>
      <w:bookmarkStart w:id="21491" w:name="_ETM_Q46_773960"/>
      <w:bookmarkEnd w:id="21491"/>
      <w:r>
        <w:rPr>
          <w:rtl/>
        </w:rPr>
        <w:t xml:space="preserve">לממשלה </w:t>
      </w:r>
      <w:bookmarkStart w:id="21492" w:name="_ETM_Q46_774590"/>
      <w:bookmarkEnd w:id="21492"/>
      <w:r>
        <w:rPr>
          <w:rtl/>
        </w:rPr>
        <w:t xml:space="preserve">הזאת </w:t>
      </w:r>
      <w:bookmarkStart w:id="21493" w:name="_ETM_Q46_774800"/>
      <w:bookmarkEnd w:id="21493"/>
      <w:r>
        <w:rPr>
          <w:rtl/>
        </w:rPr>
        <w:t xml:space="preserve">זה </w:t>
      </w:r>
      <w:bookmarkStart w:id="21494" w:name="_ETM_Q46_774920"/>
      <w:bookmarkEnd w:id="21494"/>
      <w:r>
        <w:rPr>
          <w:rtl/>
        </w:rPr>
        <w:t xml:space="preserve">לא </w:t>
      </w:r>
      <w:bookmarkStart w:id="21495" w:name="_ETM_Q46_775010"/>
      <w:bookmarkEnd w:id="21495"/>
      <w:r>
        <w:rPr>
          <w:rtl/>
        </w:rPr>
        <w:t>ז</w:t>
      </w:r>
      <w:bookmarkStart w:id="21496" w:name="_ETM_Q46_775250"/>
      <w:bookmarkStart w:id="21497" w:name="_ETM_Q46_775340"/>
      <w:bookmarkStart w:id="21498" w:name="_ETM_Q46_773489"/>
      <w:bookmarkEnd w:id="21496"/>
      <w:bookmarkEnd w:id="21497"/>
      <w:bookmarkEnd w:id="21498"/>
      <w:r>
        <w:rPr>
          <w:rFonts w:hint="cs"/>
          <w:rtl/>
        </w:rPr>
        <w:t>וטי-זוטות,</w:t>
      </w:r>
      <w:r>
        <w:rPr>
          <w:rtl/>
        </w:rPr>
        <w:t xml:space="preserve"> </w:t>
      </w:r>
      <w:bookmarkStart w:id="21499" w:name="_ETM_Q46_775790"/>
      <w:bookmarkEnd w:id="21499"/>
      <w:r>
        <w:rPr>
          <w:rtl/>
        </w:rPr>
        <w:t xml:space="preserve">כי </w:t>
      </w:r>
      <w:bookmarkStart w:id="21500" w:name="_ETM_Q46_775970"/>
      <w:bookmarkEnd w:id="21500"/>
      <w:r>
        <w:rPr>
          <w:rtl/>
        </w:rPr>
        <w:t xml:space="preserve">היא </w:t>
      </w:r>
      <w:bookmarkStart w:id="21501" w:name="_ETM_Q46_776000"/>
      <w:bookmarkEnd w:id="21501"/>
      <w:r>
        <w:rPr>
          <w:rtl/>
        </w:rPr>
        <w:t>הפסידה</w:t>
      </w:r>
      <w:r>
        <w:rPr>
          <w:rFonts w:hint="cs"/>
          <w:rtl/>
        </w:rPr>
        <w:t>,</w:t>
      </w:r>
      <w:r>
        <w:rPr>
          <w:rtl/>
        </w:rPr>
        <w:t xml:space="preserve"> </w:t>
      </w:r>
      <w:bookmarkStart w:id="21502" w:name="_ETM_Q46_777740"/>
      <w:bookmarkEnd w:id="21502"/>
      <w:r>
        <w:rPr>
          <w:rtl/>
        </w:rPr>
        <w:t>כן</w:t>
      </w:r>
      <w:r>
        <w:rPr>
          <w:rFonts w:hint="cs"/>
          <w:rtl/>
        </w:rPr>
        <w:t>,</w:t>
      </w:r>
      <w:bookmarkStart w:id="21503" w:name="_ETM_Q46_775760"/>
      <w:bookmarkEnd w:id="21503"/>
      <w:r>
        <w:rPr>
          <w:rtl/>
        </w:rPr>
        <w:t xml:space="preserve"> </w:t>
      </w:r>
      <w:bookmarkStart w:id="21504" w:name="_ETM_Q46_777979"/>
      <w:bookmarkEnd w:id="21504"/>
      <w:r>
        <w:rPr>
          <w:rtl/>
        </w:rPr>
        <w:t xml:space="preserve">היא </w:t>
      </w:r>
      <w:bookmarkStart w:id="21505" w:name="_ETM_Q46_778040"/>
      <w:bookmarkEnd w:id="21505"/>
      <w:r>
        <w:rPr>
          <w:rtl/>
        </w:rPr>
        <w:t>הפסידה</w:t>
      </w:r>
      <w:r w:rsidR="00E76BF1">
        <w:rPr>
          <w:rFonts w:hint="cs"/>
          <w:rtl/>
        </w:rPr>
        <w:t>.</w:t>
      </w:r>
      <w:r>
        <w:rPr>
          <w:rtl/>
        </w:rPr>
        <w:t xml:space="preserve"> </w:t>
      </w:r>
      <w:bookmarkStart w:id="21506" w:name="_ETM_Q46_778550"/>
      <w:bookmarkEnd w:id="21506"/>
      <w:r>
        <w:rPr>
          <w:rtl/>
        </w:rPr>
        <w:t xml:space="preserve">הממשלה </w:t>
      </w:r>
      <w:bookmarkStart w:id="21507" w:name="_ETM_Q46_778970"/>
      <w:bookmarkEnd w:id="21507"/>
      <w:r>
        <w:rPr>
          <w:rtl/>
        </w:rPr>
        <w:t xml:space="preserve">ניסתה </w:t>
      </w:r>
      <w:bookmarkStart w:id="21508" w:name="_ETM_Q46_779330"/>
      <w:bookmarkEnd w:id="21508"/>
      <w:r>
        <w:rPr>
          <w:rtl/>
        </w:rPr>
        <w:t xml:space="preserve">להתערב </w:t>
      </w:r>
      <w:bookmarkStart w:id="21509" w:name="_ETM_Q46_779870"/>
      <w:bookmarkEnd w:id="21509"/>
      <w:r>
        <w:rPr>
          <w:rtl/>
        </w:rPr>
        <w:t xml:space="preserve">בבחירות </w:t>
      </w:r>
      <w:bookmarkStart w:id="21510" w:name="_ETM_Q46_780290"/>
      <w:bookmarkEnd w:id="21510"/>
      <w:r>
        <w:rPr>
          <w:rtl/>
        </w:rPr>
        <w:t xml:space="preserve">לשכת </w:t>
      </w:r>
      <w:bookmarkStart w:id="21511" w:name="_ETM_Q46_780590"/>
      <w:bookmarkEnd w:id="21511"/>
      <w:r>
        <w:rPr>
          <w:rtl/>
        </w:rPr>
        <w:t>עו</w:t>
      </w:r>
      <w:bookmarkStart w:id="21512" w:name="_ETM_Q46_778070"/>
      <w:bookmarkEnd w:id="21512"/>
      <w:r>
        <w:rPr>
          <w:rFonts w:hint="cs"/>
          <w:rtl/>
        </w:rPr>
        <w:t>רכי הדין</w:t>
      </w:r>
      <w:bookmarkStart w:id="21513" w:name="_ETM_Q46_779732"/>
      <w:bookmarkEnd w:id="21513"/>
      <w:r>
        <w:rPr>
          <w:rtl/>
        </w:rPr>
        <w:t xml:space="preserve"> </w:t>
      </w:r>
      <w:bookmarkStart w:id="21514" w:name="_ETM_Q46_781070"/>
      <w:bookmarkEnd w:id="21514"/>
      <w:r>
        <w:rPr>
          <w:rtl/>
        </w:rPr>
        <w:t>והי</w:t>
      </w:r>
      <w:r>
        <w:rPr>
          <w:rFonts w:hint="cs"/>
          <w:rtl/>
        </w:rPr>
        <w:t>א הפסידה</w:t>
      </w:r>
      <w:bookmarkStart w:id="21515" w:name="_ETM_Q46_779570"/>
      <w:bookmarkEnd w:id="21515"/>
      <w:r>
        <w:rPr>
          <w:rFonts w:hint="cs"/>
          <w:rtl/>
        </w:rPr>
        <w:t>,</w:t>
      </w:r>
      <w:r>
        <w:rPr>
          <w:rtl/>
        </w:rPr>
        <w:t xml:space="preserve"> </w:t>
      </w:r>
      <w:bookmarkStart w:id="21516" w:name="_ETM_Q46_781309"/>
      <w:bookmarkStart w:id="21517" w:name="_ETM_Q46_782000"/>
      <w:bookmarkEnd w:id="21516"/>
      <w:bookmarkEnd w:id="21517"/>
      <w:r>
        <w:rPr>
          <w:rtl/>
        </w:rPr>
        <w:t xml:space="preserve">אז </w:t>
      </w:r>
      <w:bookmarkStart w:id="21518" w:name="_ETM_Q46_782150"/>
      <w:bookmarkEnd w:id="21518"/>
      <w:r>
        <w:rPr>
          <w:rtl/>
        </w:rPr>
        <w:t xml:space="preserve">עכשיו </w:t>
      </w:r>
      <w:bookmarkStart w:id="21519" w:name="_ETM_Q46_779430"/>
      <w:bookmarkEnd w:id="21519"/>
      <w:r>
        <w:rPr>
          <w:rFonts w:hint="cs"/>
          <w:rtl/>
        </w:rPr>
        <w:t xml:space="preserve">היא משנה את הכללים, </w:t>
      </w:r>
      <w:bookmarkStart w:id="21520" w:name="_ETM_Q46_780419"/>
      <w:bookmarkEnd w:id="21520"/>
      <w:r>
        <w:rPr>
          <w:rFonts w:hint="cs"/>
          <w:rtl/>
        </w:rPr>
        <w:t xml:space="preserve">או מנסה </w:t>
      </w:r>
      <w:bookmarkStart w:id="21521" w:name="_ETM_Q46_783518"/>
      <w:bookmarkEnd w:id="21521"/>
      <w:r>
        <w:rPr>
          <w:rFonts w:hint="cs"/>
          <w:rtl/>
        </w:rPr>
        <w:t xml:space="preserve">לשנות. אז בזה </w:t>
      </w:r>
      <w:bookmarkStart w:id="21522" w:name="_ETM_Q46_783939"/>
      <w:bookmarkEnd w:id="21522"/>
      <w:r>
        <w:rPr>
          <w:rFonts w:hint="cs"/>
          <w:rtl/>
        </w:rPr>
        <w:t>עוסקת ועדת החוקה כל הזמן</w:t>
      </w:r>
      <w:bookmarkStart w:id="21523" w:name="_ETM_Q46_785359"/>
      <w:bookmarkEnd w:id="21523"/>
      <w:r>
        <w:rPr>
          <w:rFonts w:hint="cs"/>
          <w:rtl/>
        </w:rPr>
        <w:t>. מה זה כל הזמן? זמן רב ומיותר.</w:t>
      </w:r>
      <w:bookmarkStart w:id="21524" w:name="_ETM_Q46_789499"/>
      <w:bookmarkEnd w:id="21524"/>
      <w:r>
        <w:rPr>
          <w:rFonts w:hint="cs"/>
          <w:rtl/>
        </w:rPr>
        <w:t xml:space="preserve"> </w:t>
      </w:r>
      <w:bookmarkStart w:id="21525" w:name="_ETM_Q46_789640"/>
      <w:bookmarkStart w:id="21526" w:name="_ETM_Q46_789716"/>
      <w:bookmarkStart w:id="21527" w:name="_ETM_Q46_789784"/>
      <w:bookmarkStart w:id="21528" w:name="_ETM_Q46_789857"/>
      <w:bookmarkEnd w:id="21525"/>
      <w:bookmarkEnd w:id="21526"/>
      <w:bookmarkEnd w:id="21527"/>
      <w:bookmarkEnd w:id="21528"/>
      <w:r>
        <w:rPr>
          <w:rFonts w:hint="cs"/>
          <w:rtl/>
        </w:rPr>
        <w:t>חוק הרייטי</w:t>
      </w:r>
      <w:bookmarkStart w:id="21529" w:name="_ETM_Q46_792472"/>
      <w:bookmarkEnd w:id="21529"/>
      <w:r>
        <w:rPr>
          <w:rFonts w:hint="cs"/>
          <w:rtl/>
        </w:rPr>
        <w:t>נג של קרעי</w:t>
      </w:r>
      <w:bookmarkStart w:id="21530" w:name="_ETM_Q46_791010"/>
      <w:bookmarkEnd w:id="21530"/>
      <w:r>
        <w:rPr>
          <w:rFonts w:hint="cs"/>
          <w:rtl/>
        </w:rPr>
        <w:t xml:space="preserve">, העסקת עובדי הוראה, מעונות </w:t>
      </w:r>
      <w:bookmarkStart w:id="21531" w:name="_ETM_Q46_793070"/>
      <w:bookmarkEnd w:id="21531"/>
      <w:r>
        <w:rPr>
          <w:rFonts w:hint="cs"/>
          <w:rtl/>
        </w:rPr>
        <w:t>יום.</w:t>
      </w:r>
      <w:bookmarkStart w:id="21532" w:name="_ETM_Q46_794936"/>
      <w:bookmarkStart w:id="21533" w:name="_ETM_Q46_795011"/>
      <w:bookmarkStart w:id="21534" w:name="_ETM_Q46_804713"/>
      <w:bookmarkStart w:id="21535" w:name="_ETM_Q46_806930"/>
      <w:bookmarkStart w:id="21536" w:name="TOR_Q47"/>
      <w:bookmarkEnd w:id="21532"/>
      <w:bookmarkEnd w:id="21533"/>
      <w:bookmarkEnd w:id="21534"/>
      <w:bookmarkEnd w:id="21535"/>
      <w:bookmarkEnd w:id="21536"/>
      <w:r w:rsidR="00E76BF1">
        <w:rPr>
          <w:rFonts w:hint="cs"/>
          <w:rtl/>
        </w:rPr>
        <w:t xml:space="preserve"> </w:t>
      </w:r>
      <w:r>
        <w:rPr>
          <w:rFonts w:hint="cs"/>
          <w:rtl/>
        </w:rPr>
        <w:t xml:space="preserve">חוק הרבנים 2, שמי שלא יודע, זה לקחת צינור </w:t>
      </w:r>
      <w:r>
        <w:rPr>
          <w:rtl/>
        </w:rPr>
        <w:t>–</w:t>
      </w:r>
      <w:r>
        <w:rPr>
          <w:rFonts w:hint="cs"/>
          <w:rtl/>
        </w:rPr>
        <w:t xml:space="preserve"> חוק קטן עם צינור כזה גדול, שיעבירו כספים מפה ועד הודעה חדשה. חוק הרבנים 1, שזכה פה להרבה מאוד אנרגיות, ירד כי ירדו שם לפרטים. </w:t>
      </w:r>
      <w:bookmarkStart w:id="21537" w:name="_ETM_Q47_215516"/>
      <w:bookmarkEnd w:id="21537"/>
      <w:r>
        <w:rPr>
          <w:rFonts w:hint="cs"/>
          <w:rtl/>
        </w:rPr>
        <w:t xml:space="preserve">בחוק הרבנים 2 </w:t>
      </w:r>
      <w:r>
        <w:rPr>
          <w:rFonts w:hint="eastAsia"/>
          <w:rtl/>
        </w:rPr>
        <w:t xml:space="preserve">– </w:t>
      </w:r>
      <w:r>
        <w:rPr>
          <w:rFonts w:hint="cs"/>
          <w:rtl/>
        </w:rPr>
        <w:t xml:space="preserve">ארבע שורות, שש שורות, עם צינור כזה </w:t>
      </w:r>
      <w:bookmarkStart w:id="21538" w:name="_ETM_Q47_219403"/>
      <w:bookmarkEnd w:id="21538"/>
      <w:r>
        <w:rPr>
          <w:rFonts w:hint="cs"/>
          <w:rtl/>
        </w:rPr>
        <w:t xml:space="preserve">גדול, שבכסף שם תעשו מסחרה. לכן </w:t>
      </w:r>
      <w:bookmarkStart w:id="21539" w:name="_ETM_Q47_219064"/>
      <w:bookmarkEnd w:id="21539"/>
      <w:r>
        <w:rPr>
          <w:rFonts w:hint="cs"/>
          <w:rtl/>
        </w:rPr>
        <w:t xml:space="preserve">אתם נלחמים עליו עכשיו ועל זה אתם עושים הסתייגויות היום ב-08:00. אנחנו ביקשנו הסתייגויות </w:t>
      </w:r>
      <w:r>
        <w:rPr>
          <w:rFonts w:hint="eastAsia"/>
          <w:rtl/>
        </w:rPr>
        <w:t xml:space="preserve">– </w:t>
      </w:r>
      <w:r>
        <w:rPr>
          <w:rFonts w:hint="cs"/>
          <w:rtl/>
        </w:rPr>
        <w:t xml:space="preserve">אמרו: תבואו ב-08:00. </w:t>
      </w:r>
      <w:bookmarkStart w:id="21540" w:name="_ETM_Q47_228050"/>
      <w:bookmarkEnd w:id="21540"/>
      <w:r>
        <w:rPr>
          <w:rFonts w:hint="cs"/>
          <w:rtl/>
        </w:rPr>
        <w:t xml:space="preserve">זאת הממשלה וזאת הכנסת. </w:t>
      </w:r>
    </w:p>
    <w:p w:rsidR="00BC31FD" w:rsidRDefault="00BC31FD" w:rsidP="000D57BD">
      <w:pPr>
        <w:rPr>
          <w:rtl/>
        </w:rPr>
      </w:pPr>
      <w:bookmarkStart w:id="21541" w:name="_ETM_Q47_231314"/>
      <w:bookmarkStart w:id="21542" w:name="_ETM_Q47_231410"/>
      <w:bookmarkEnd w:id="21541"/>
      <w:bookmarkEnd w:id="21542"/>
    </w:p>
    <w:p w:rsidR="00BC31FD" w:rsidRDefault="00BC31FD" w:rsidP="000D57BD">
      <w:pPr>
        <w:rPr>
          <w:rtl/>
        </w:rPr>
      </w:pPr>
      <w:bookmarkStart w:id="21543" w:name="_ETM_Q47_231458"/>
      <w:bookmarkStart w:id="21544" w:name="_ETM_Q47_231529"/>
      <w:bookmarkStart w:id="21545" w:name="_ETM_Q47_130215"/>
      <w:bookmarkStart w:id="21546" w:name="_ETM_Q47_130267"/>
      <w:bookmarkStart w:id="21547" w:name="_ETM_Q47_180390"/>
      <w:bookmarkStart w:id="21548" w:name="_ETM_Q47_180840"/>
      <w:bookmarkStart w:id="21549" w:name="_ETM_Q47_181139"/>
      <w:bookmarkStart w:id="21550" w:name="_ETM_Q47_181620"/>
      <w:bookmarkStart w:id="21551" w:name="_ETM_Q47_181860"/>
      <w:bookmarkStart w:id="21552" w:name="_ETM_Q47_182550"/>
      <w:bookmarkStart w:id="21553" w:name="_ETM_Q47_182700"/>
      <w:bookmarkStart w:id="21554" w:name="_ETM_Q47_182850"/>
      <w:bookmarkStart w:id="21555" w:name="_ETM_Q47_183270"/>
      <w:bookmarkStart w:id="21556" w:name="_ETM_Q47_183389"/>
      <w:bookmarkStart w:id="21557" w:name="_ETM_Q47_183810"/>
      <w:bookmarkStart w:id="21558" w:name="_ETM_Q47_184140"/>
      <w:bookmarkStart w:id="21559" w:name="_ETM_Q47_184799"/>
      <w:bookmarkStart w:id="21560" w:name="_ETM_Q47_184950"/>
      <w:bookmarkStart w:id="21561" w:name="_ETM_Q47_185069"/>
      <w:bookmarkStart w:id="21562" w:name="_ETM_Q47_186140"/>
      <w:bookmarkStart w:id="21563" w:name="_ETM_Q47_186559"/>
      <w:bookmarkStart w:id="21564" w:name="_ETM_Q47_186860"/>
      <w:bookmarkStart w:id="21565" w:name="_ETM_Q47_187190"/>
      <w:bookmarkStart w:id="21566" w:name="_ETM_Q47_187400"/>
      <w:bookmarkStart w:id="21567" w:name="_ETM_Q47_187880"/>
      <w:bookmarkStart w:id="21568" w:name="_ETM_Q47_188030"/>
      <w:bookmarkStart w:id="21569" w:name="_ETM_Q47_188119"/>
      <w:bookmarkStart w:id="21570" w:name="_ETM_Q47_188300"/>
      <w:bookmarkStart w:id="21571" w:name="_ETM_Q47_188780"/>
      <w:bookmarkStart w:id="21572" w:name="_ETM_Q47_189170"/>
      <w:bookmarkStart w:id="21573" w:name="_ETM_Q47_189410"/>
      <w:bookmarkStart w:id="21574" w:name="_ETM_Q47_191619"/>
      <w:bookmarkStart w:id="21575" w:name="_ETM_Q47_191860"/>
      <w:bookmarkStart w:id="21576" w:name="_ETM_Q47_192280"/>
      <w:bookmarkStart w:id="21577" w:name="_ETM_Q47_192460"/>
      <w:bookmarkStart w:id="21578" w:name="_ETM_Q47_193879"/>
      <w:bookmarkStart w:id="21579" w:name="_ETM_Q47_194360"/>
      <w:bookmarkStart w:id="21580" w:name="_ETM_Q47_194660"/>
      <w:bookmarkStart w:id="21581" w:name="_ETM_Q47_195320"/>
      <w:bookmarkStart w:id="21582" w:name="_ETM_Q47_195769"/>
      <w:bookmarkStart w:id="21583" w:name="_ETM_Q47_196500"/>
      <w:bookmarkStart w:id="21584" w:name="_ETM_Q47_196739"/>
      <w:bookmarkStart w:id="21585" w:name="_ETM_Q47_197190"/>
      <w:bookmarkStart w:id="21586" w:name="_ETM_Q47_197700"/>
      <w:bookmarkStart w:id="21587" w:name="_ETM_Q47_198030"/>
      <w:bookmarkStart w:id="21588" w:name="_ETM_Q47_198300"/>
      <w:bookmarkStart w:id="21589" w:name="_ETM_Q47_199239"/>
      <w:bookmarkStart w:id="21590" w:name="_ETM_Q47_199839"/>
      <w:bookmarkStart w:id="21591" w:name="_ETM_Q47_200859"/>
      <w:bookmarkStart w:id="21592" w:name="_ETM_Q47_201189"/>
      <w:bookmarkStart w:id="21593" w:name="_ETM_Q47_202099"/>
      <w:bookmarkStart w:id="21594" w:name="_ETM_Q47_202249"/>
      <w:bookmarkStart w:id="21595" w:name="_ETM_Q47_202640"/>
      <w:bookmarkStart w:id="21596" w:name="_ETM_Q47_202909"/>
      <w:bookmarkStart w:id="21597" w:name="_ETM_Q47_203989"/>
      <w:bookmarkStart w:id="21598" w:name="_ETM_Q47_204470"/>
      <w:bookmarkStart w:id="21599" w:name="_ETM_Q47_204859"/>
      <w:bookmarkStart w:id="21600" w:name="_ETM_Q47_205189"/>
      <w:bookmarkStart w:id="21601" w:name="_ETM_Q47_205250"/>
      <w:bookmarkStart w:id="21602" w:name="_ETM_Q47_205550"/>
      <w:bookmarkStart w:id="21603" w:name="_ETM_Q47_206300"/>
      <w:bookmarkStart w:id="21604" w:name="_ETM_Q47_206660"/>
      <w:bookmarkStart w:id="21605" w:name="_ETM_Q47_207169"/>
      <w:bookmarkStart w:id="21606" w:name="_ETM_Q47_207769"/>
      <w:bookmarkStart w:id="21607" w:name="_ETM_Q47_208279"/>
      <w:bookmarkStart w:id="21608" w:name="_ETM_Q47_208489"/>
      <w:bookmarkStart w:id="21609" w:name="_ETM_Q47_209810"/>
      <w:bookmarkStart w:id="21610" w:name="_ETM_Q47_210259"/>
      <w:bookmarkStart w:id="21611" w:name="_ETM_Q47_211880"/>
      <w:bookmarkStart w:id="21612" w:name="_ETM_Q47_212420"/>
      <w:bookmarkStart w:id="21613" w:name="_ETM_Q47_212570"/>
      <w:bookmarkStart w:id="21614" w:name="_ETM_Q47_212809"/>
      <w:bookmarkStart w:id="21615" w:name="_ETM_Q47_212989"/>
      <w:bookmarkStart w:id="21616" w:name="_ETM_Q47_213590"/>
      <w:bookmarkStart w:id="21617" w:name="_ETM_Q47_213890"/>
      <w:bookmarkStart w:id="21618" w:name="_ETM_Q47_214040"/>
      <w:bookmarkStart w:id="21619" w:name="_ETM_Q47_214219"/>
      <w:bookmarkStart w:id="21620" w:name="_ETM_Q47_215590"/>
      <w:bookmarkStart w:id="21621" w:name="_ETM_Q47_215950"/>
      <w:bookmarkStart w:id="21622" w:name="_ETM_Q47_216430"/>
      <w:bookmarkStart w:id="21623" w:name="_ETM_Q47_216700"/>
      <w:bookmarkStart w:id="21624" w:name="_ETM_Q47_217210"/>
      <w:bookmarkStart w:id="21625" w:name="_ETM_Q47_217390"/>
      <w:bookmarkStart w:id="21626" w:name="_ETM_Q47_217750"/>
      <w:bookmarkStart w:id="21627" w:name="_ETM_Q47_218020"/>
      <w:bookmarkStart w:id="21628" w:name="_ETM_Q47_218650"/>
      <w:bookmarkStart w:id="21629" w:name="_ETM_Q47_219370"/>
      <w:bookmarkStart w:id="21630" w:name="_ETM_Q47_220150"/>
      <w:bookmarkStart w:id="21631" w:name="_ETM_Q47_220510"/>
      <w:bookmarkStart w:id="21632" w:name="_ETM_Q47_220750"/>
      <w:bookmarkStart w:id="21633" w:name="_ETM_Q47_220990"/>
      <w:bookmarkStart w:id="21634" w:name="_ETM_Q47_221229"/>
      <w:bookmarkStart w:id="21635" w:name="_ETM_Q47_221380"/>
      <w:bookmarkStart w:id="21636" w:name="_ETM_Q47_221770"/>
      <w:bookmarkStart w:id="21637" w:name="_ETM_Q47_222010"/>
      <w:bookmarkStart w:id="21638" w:name="_ETM_Q47_222940"/>
      <w:bookmarkStart w:id="21639" w:name="_ETM_Q47_223210"/>
      <w:bookmarkStart w:id="21640" w:name="_ETM_Q47_223420"/>
      <w:bookmarkStart w:id="21641" w:name="_ETM_Q47_223659"/>
      <w:bookmarkStart w:id="21642" w:name="_ETM_Q47_223900"/>
      <w:bookmarkStart w:id="21643" w:name="_ETM_Q47_224380"/>
      <w:bookmarkStart w:id="21644" w:name="_ETM_Q47_224559"/>
      <w:bookmarkStart w:id="21645" w:name="_ETM_Q47_224920"/>
      <w:bookmarkStart w:id="21646" w:name="_ETM_Q47_225370"/>
      <w:bookmarkStart w:id="21647" w:name="_ETM_Q47_225610"/>
      <w:bookmarkStart w:id="21648" w:name="_ETM_Q47_225940"/>
      <w:bookmarkStart w:id="21649" w:name="_ETM_Q47_226360"/>
      <w:bookmarkStart w:id="21650" w:name="_ETM_Q47_226690"/>
      <w:bookmarkStart w:id="21651" w:name="_ETM_Q47_227050"/>
      <w:bookmarkStart w:id="21652" w:name="_ETM_Q47_227739"/>
      <w:bookmarkStart w:id="21653" w:name="_ETM_Q47_228010"/>
      <w:bookmarkStart w:id="21654" w:name="_ETM_Q47_228489"/>
      <w:bookmarkStart w:id="21655" w:name="_ETM_Q47_228760"/>
      <w:bookmarkStart w:id="21656" w:name="_ETM_Q47_231190"/>
      <w:bookmarkStart w:id="21657" w:name="_ETM_Q47_231549"/>
      <w:bookmarkStart w:id="21658" w:name="_ETM_Q47_231969"/>
      <w:bookmarkStart w:id="21659" w:name="_ETM_Q47_232059"/>
      <w:bookmarkStart w:id="21660" w:name="_ETM_Q47_234030"/>
      <w:bookmarkStart w:id="21661" w:name="_ETM_Q47_234480"/>
      <w:bookmarkEnd w:id="21543"/>
      <w:bookmarkEnd w:id="21544"/>
      <w:bookmarkEnd w:id="21545"/>
      <w:bookmarkEnd w:id="21546"/>
      <w:bookmarkEnd w:id="21547"/>
      <w:bookmarkEnd w:id="21548"/>
      <w:bookmarkEnd w:id="21549"/>
      <w:bookmarkEnd w:id="21550"/>
      <w:bookmarkEnd w:id="21551"/>
      <w:bookmarkEnd w:id="21552"/>
      <w:bookmarkEnd w:id="21553"/>
      <w:bookmarkEnd w:id="21554"/>
      <w:bookmarkEnd w:id="21555"/>
      <w:bookmarkEnd w:id="21556"/>
      <w:bookmarkEnd w:id="21557"/>
      <w:bookmarkEnd w:id="21558"/>
      <w:bookmarkEnd w:id="21559"/>
      <w:bookmarkEnd w:id="21560"/>
      <w:bookmarkEnd w:id="21561"/>
      <w:bookmarkEnd w:id="21562"/>
      <w:bookmarkEnd w:id="21563"/>
      <w:bookmarkEnd w:id="21564"/>
      <w:bookmarkEnd w:id="21565"/>
      <w:bookmarkEnd w:id="21566"/>
      <w:bookmarkEnd w:id="21567"/>
      <w:bookmarkEnd w:id="21568"/>
      <w:bookmarkEnd w:id="21569"/>
      <w:bookmarkEnd w:id="21570"/>
      <w:bookmarkEnd w:id="21571"/>
      <w:bookmarkEnd w:id="21572"/>
      <w:bookmarkEnd w:id="21573"/>
      <w:bookmarkEnd w:id="21574"/>
      <w:bookmarkEnd w:id="21575"/>
      <w:bookmarkEnd w:id="21576"/>
      <w:bookmarkEnd w:id="21577"/>
      <w:bookmarkEnd w:id="21578"/>
      <w:bookmarkEnd w:id="21579"/>
      <w:bookmarkEnd w:id="21580"/>
      <w:bookmarkEnd w:id="21581"/>
      <w:bookmarkEnd w:id="21582"/>
      <w:bookmarkEnd w:id="21583"/>
      <w:bookmarkEnd w:id="21584"/>
      <w:bookmarkEnd w:id="21585"/>
      <w:bookmarkEnd w:id="21586"/>
      <w:bookmarkEnd w:id="21587"/>
      <w:bookmarkEnd w:id="21588"/>
      <w:bookmarkEnd w:id="21589"/>
      <w:bookmarkEnd w:id="21590"/>
      <w:bookmarkEnd w:id="21591"/>
      <w:bookmarkEnd w:id="21592"/>
      <w:bookmarkEnd w:id="21593"/>
      <w:bookmarkEnd w:id="21594"/>
      <w:bookmarkEnd w:id="21595"/>
      <w:bookmarkEnd w:id="21596"/>
      <w:bookmarkEnd w:id="21597"/>
      <w:bookmarkEnd w:id="21598"/>
      <w:bookmarkEnd w:id="21599"/>
      <w:bookmarkEnd w:id="21600"/>
      <w:bookmarkEnd w:id="21601"/>
      <w:bookmarkEnd w:id="21602"/>
      <w:bookmarkEnd w:id="21603"/>
      <w:bookmarkEnd w:id="21604"/>
      <w:bookmarkEnd w:id="21605"/>
      <w:bookmarkEnd w:id="21606"/>
      <w:bookmarkEnd w:id="21607"/>
      <w:bookmarkEnd w:id="21608"/>
      <w:bookmarkEnd w:id="21609"/>
      <w:bookmarkEnd w:id="21610"/>
      <w:bookmarkEnd w:id="21611"/>
      <w:bookmarkEnd w:id="21612"/>
      <w:bookmarkEnd w:id="21613"/>
      <w:bookmarkEnd w:id="21614"/>
      <w:bookmarkEnd w:id="21615"/>
      <w:bookmarkEnd w:id="21616"/>
      <w:bookmarkEnd w:id="21617"/>
      <w:bookmarkEnd w:id="21618"/>
      <w:bookmarkEnd w:id="21619"/>
      <w:bookmarkEnd w:id="21620"/>
      <w:bookmarkEnd w:id="21621"/>
      <w:bookmarkEnd w:id="21622"/>
      <w:bookmarkEnd w:id="21623"/>
      <w:bookmarkEnd w:id="21624"/>
      <w:bookmarkEnd w:id="21625"/>
      <w:bookmarkEnd w:id="21626"/>
      <w:bookmarkEnd w:id="21627"/>
      <w:bookmarkEnd w:id="21628"/>
      <w:bookmarkEnd w:id="21629"/>
      <w:bookmarkEnd w:id="21630"/>
      <w:bookmarkEnd w:id="21631"/>
      <w:bookmarkEnd w:id="21632"/>
      <w:bookmarkEnd w:id="21633"/>
      <w:bookmarkEnd w:id="21634"/>
      <w:bookmarkEnd w:id="21635"/>
      <w:bookmarkEnd w:id="21636"/>
      <w:bookmarkEnd w:id="21637"/>
      <w:bookmarkEnd w:id="21638"/>
      <w:bookmarkEnd w:id="21639"/>
      <w:bookmarkEnd w:id="21640"/>
      <w:bookmarkEnd w:id="21641"/>
      <w:bookmarkEnd w:id="21642"/>
      <w:bookmarkEnd w:id="21643"/>
      <w:bookmarkEnd w:id="21644"/>
      <w:bookmarkEnd w:id="21645"/>
      <w:bookmarkEnd w:id="21646"/>
      <w:bookmarkEnd w:id="21647"/>
      <w:bookmarkEnd w:id="21648"/>
      <w:bookmarkEnd w:id="21649"/>
      <w:bookmarkEnd w:id="21650"/>
      <w:bookmarkEnd w:id="21651"/>
      <w:bookmarkEnd w:id="21652"/>
      <w:bookmarkEnd w:id="21653"/>
      <w:bookmarkEnd w:id="21654"/>
      <w:bookmarkEnd w:id="21655"/>
      <w:bookmarkEnd w:id="21656"/>
      <w:bookmarkEnd w:id="21657"/>
      <w:bookmarkEnd w:id="21658"/>
      <w:bookmarkEnd w:id="21659"/>
      <w:bookmarkEnd w:id="21660"/>
      <w:bookmarkEnd w:id="21661"/>
      <w:r>
        <w:rPr>
          <w:rFonts w:hint="cs"/>
          <w:rtl/>
        </w:rPr>
        <w:t xml:space="preserve">נציב התלונות על השופטים </w:t>
      </w:r>
      <w:r>
        <w:rPr>
          <w:rFonts w:hint="eastAsia"/>
          <w:rtl/>
        </w:rPr>
        <w:t xml:space="preserve">– </w:t>
      </w:r>
      <w:r>
        <w:rPr>
          <w:rFonts w:hint="cs"/>
          <w:rtl/>
        </w:rPr>
        <w:t xml:space="preserve">באמת, </w:t>
      </w:r>
      <w:r>
        <w:rPr>
          <w:rtl/>
        </w:rPr>
        <w:t xml:space="preserve">זה </w:t>
      </w:r>
      <w:bookmarkStart w:id="21662" w:name="_ETM_Q47_234660"/>
      <w:bookmarkEnd w:id="21662"/>
      <w:r>
        <w:rPr>
          <w:rtl/>
        </w:rPr>
        <w:t xml:space="preserve">הדבר </w:t>
      </w:r>
      <w:bookmarkStart w:id="21663" w:name="_ETM_Q47_234989"/>
      <w:bookmarkEnd w:id="21663"/>
      <w:r>
        <w:rPr>
          <w:rtl/>
        </w:rPr>
        <w:t xml:space="preserve">הכי </w:t>
      </w:r>
      <w:bookmarkStart w:id="21664" w:name="_ETM_Q47_235230"/>
      <w:bookmarkEnd w:id="21664"/>
      <w:r>
        <w:rPr>
          <w:rtl/>
        </w:rPr>
        <w:t>חשוב</w:t>
      </w:r>
      <w:r>
        <w:rPr>
          <w:rFonts w:hint="cs"/>
          <w:rtl/>
        </w:rPr>
        <w:t>,</w:t>
      </w:r>
      <w:r>
        <w:rPr>
          <w:rtl/>
        </w:rPr>
        <w:t xml:space="preserve"> </w:t>
      </w:r>
      <w:bookmarkStart w:id="21665" w:name="_ETM_Q47_236500"/>
      <w:bookmarkEnd w:id="21665"/>
      <w:r>
        <w:rPr>
          <w:rtl/>
        </w:rPr>
        <w:t xml:space="preserve">הכי </w:t>
      </w:r>
      <w:bookmarkStart w:id="21666" w:name="_ETM_Q47_236770"/>
      <w:bookmarkEnd w:id="21666"/>
      <w:r>
        <w:rPr>
          <w:rtl/>
        </w:rPr>
        <w:t>חשוב</w:t>
      </w:r>
      <w:r>
        <w:rPr>
          <w:rFonts w:hint="cs"/>
          <w:rtl/>
        </w:rPr>
        <w:t>,</w:t>
      </w:r>
      <w:r>
        <w:rPr>
          <w:rtl/>
        </w:rPr>
        <w:t xml:space="preserve"> </w:t>
      </w:r>
      <w:bookmarkStart w:id="21667" w:name="_ETM_Q47_238420"/>
      <w:bookmarkEnd w:id="21667"/>
      <w:r>
        <w:rPr>
          <w:rtl/>
        </w:rPr>
        <w:t xml:space="preserve">ועל </w:t>
      </w:r>
      <w:bookmarkStart w:id="21668" w:name="_ETM_Q47_238780"/>
      <w:bookmarkEnd w:id="21668"/>
      <w:r>
        <w:rPr>
          <w:rtl/>
        </w:rPr>
        <w:t xml:space="preserve">זה </w:t>
      </w:r>
      <w:bookmarkStart w:id="21669" w:name="_ETM_Q47_238899"/>
      <w:bookmarkEnd w:id="21669"/>
      <w:r>
        <w:rPr>
          <w:rtl/>
        </w:rPr>
        <w:t xml:space="preserve">משחיתים </w:t>
      </w:r>
      <w:bookmarkStart w:id="21670" w:name="_ETM_Q47_239320"/>
      <w:bookmarkEnd w:id="21670"/>
      <w:r>
        <w:rPr>
          <w:rtl/>
        </w:rPr>
        <w:t>זמן</w:t>
      </w:r>
      <w:r>
        <w:rPr>
          <w:rFonts w:hint="cs"/>
          <w:rtl/>
        </w:rPr>
        <w:t>.</w:t>
      </w:r>
      <w:r>
        <w:rPr>
          <w:rtl/>
        </w:rPr>
        <w:t xml:space="preserve"> </w:t>
      </w:r>
      <w:bookmarkStart w:id="21671" w:name="_ETM_Q47_242119"/>
      <w:bookmarkEnd w:id="21671"/>
      <w:r>
        <w:rPr>
          <w:rtl/>
        </w:rPr>
        <w:t xml:space="preserve">חוק </w:t>
      </w:r>
      <w:bookmarkStart w:id="21672" w:name="_ETM_Q47_242329"/>
      <w:bookmarkEnd w:id="21672"/>
      <w:r>
        <w:rPr>
          <w:rtl/>
        </w:rPr>
        <w:t>ההשתמטות</w:t>
      </w:r>
      <w:r>
        <w:rPr>
          <w:rFonts w:hint="cs"/>
          <w:rtl/>
        </w:rPr>
        <w:t>,</w:t>
      </w:r>
      <w:r>
        <w:rPr>
          <w:rtl/>
        </w:rPr>
        <w:t xml:space="preserve"> </w:t>
      </w:r>
      <w:bookmarkStart w:id="21673" w:name="_ETM_Q47_242929"/>
      <w:bookmarkEnd w:id="21673"/>
      <w:r>
        <w:rPr>
          <w:rtl/>
        </w:rPr>
        <w:t xml:space="preserve">שכל </w:t>
      </w:r>
      <w:bookmarkStart w:id="21674" w:name="_ETM_Q47_243199"/>
      <w:bookmarkEnd w:id="21674"/>
      <w:r>
        <w:rPr>
          <w:rtl/>
        </w:rPr>
        <w:t xml:space="preserve">פעם </w:t>
      </w:r>
      <w:bookmarkStart w:id="21675" w:name="_ETM_Q47_243379"/>
      <w:bookmarkEnd w:id="21675"/>
      <w:r>
        <w:rPr>
          <w:rtl/>
        </w:rPr>
        <w:t xml:space="preserve">אנחנו </w:t>
      </w:r>
      <w:bookmarkStart w:id="21676" w:name="_ETM_Q47_243619"/>
      <w:bookmarkEnd w:id="21676"/>
      <w:r>
        <w:rPr>
          <w:rtl/>
        </w:rPr>
        <w:t xml:space="preserve">קוראים </w:t>
      </w:r>
      <w:bookmarkStart w:id="21677" w:name="_ETM_Q47_243889"/>
      <w:bookmarkEnd w:id="21677"/>
      <w:r>
        <w:rPr>
          <w:rtl/>
        </w:rPr>
        <w:t xml:space="preserve">עליו </w:t>
      </w:r>
      <w:bookmarkStart w:id="21678" w:name="_ETM_Q47_244069"/>
      <w:bookmarkEnd w:id="21678"/>
      <w:r>
        <w:rPr>
          <w:rtl/>
        </w:rPr>
        <w:t xml:space="preserve">משהו </w:t>
      </w:r>
      <w:bookmarkStart w:id="21679" w:name="_ETM_Q47_244369"/>
      <w:bookmarkEnd w:id="21679"/>
      <w:r>
        <w:rPr>
          <w:rtl/>
        </w:rPr>
        <w:t>חדש</w:t>
      </w:r>
      <w:r>
        <w:rPr>
          <w:rFonts w:hint="cs"/>
          <w:rtl/>
        </w:rPr>
        <w:t>.</w:t>
      </w:r>
      <w:r>
        <w:rPr>
          <w:rtl/>
        </w:rPr>
        <w:t xml:space="preserve"> </w:t>
      </w:r>
      <w:bookmarkStart w:id="21680" w:name="_ETM_Q47_245830"/>
      <w:bookmarkEnd w:id="21680"/>
      <w:r>
        <w:rPr>
          <w:rtl/>
        </w:rPr>
        <w:t xml:space="preserve">שמעתי </w:t>
      </w:r>
      <w:bookmarkStart w:id="21681" w:name="_ETM_Q47_246220"/>
      <w:bookmarkEnd w:id="21681"/>
      <w:r>
        <w:rPr>
          <w:rtl/>
        </w:rPr>
        <w:t xml:space="preserve">פה </w:t>
      </w:r>
      <w:bookmarkStart w:id="21682" w:name="_ETM_Q47_246340"/>
      <w:bookmarkEnd w:id="21682"/>
      <w:r>
        <w:rPr>
          <w:rtl/>
        </w:rPr>
        <w:t xml:space="preserve">את </w:t>
      </w:r>
      <w:bookmarkStart w:id="21683" w:name="_ETM_Q47_246430"/>
      <w:bookmarkEnd w:id="21683"/>
      <w:r>
        <w:rPr>
          <w:rtl/>
        </w:rPr>
        <w:t xml:space="preserve">השיח </w:t>
      </w:r>
      <w:bookmarkStart w:id="21684" w:name="_ETM_Q47_246760"/>
      <w:bookmarkEnd w:id="21684"/>
      <w:r>
        <w:rPr>
          <w:rtl/>
        </w:rPr>
        <w:t>קודם</w:t>
      </w:r>
      <w:r>
        <w:rPr>
          <w:rFonts w:hint="cs"/>
          <w:rtl/>
        </w:rPr>
        <w:t>,</w:t>
      </w:r>
      <w:r>
        <w:rPr>
          <w:rtl/>
        </w:rPr>
        <w:t xml:space="preserve"> </w:t>
      </w:r>
      <w:bookmarkStart w:id="21685" w:name="_ETM_Q47_247480"/>
      <w:bookmarkEnd w:id="21685"/>
      <w:r>
        <w:rPr>
          <w:rtl/>
        </w:rPr>
        <w:t xml:space="preserve">כיצד </w:t>
      </w:r>
      <w:bookmarkStart w:id="21686" w:name="_ETM_Q47_247990"/>
      <w:bookmarkEnd w:id="21686"/>
      <w:r>
        <w:rPr>
          <w:rtl/>
        </w:rPr>
        <w:t xml:space="preserve">אנשים </w:t>
      </w:r>
      <w:bookmarkStart w:id="21687" w:name="_ETM_Q47_248410"/>
      <w:bookmarkEnd w:id="21687"/>
      <w:r>
        <w:rPr>
          <w:rtl/>
        </w:rPr>
        <w:t xml:space="preserve">יושבים </w:t>
      </w:r>
      <w:bookmarkStart w:id="21688" w:name="_ETM_Q47_248770"/>
      <w:bookmarkEnd w:id="21688"/>
      <w:r>
        <w:rPr>
          <w:rtl/>
        </w:rPr>
        <w:t xml:space="preserve">בקבינט </w:t>
      </w:r>
      <w:bookmarkStart w:id="21689" w:name="_ETM_Q47_249340"/>
      <w:bookmarkStart w:id="21690" w:name="_ETM_Q47_249610"/>
      <w:bookmarkStart w:id="21691" w:name="_ETM_Q47_249730"/>
      <w:bookmarkEnd w:id="21689"/>
      <w:bookmarkEnd w:id="21690"/>
      <w:bookmarkEnd w:id="21691"/>
      <w:r>
        <w:rPr>
          <w:rFonts w:hint="cs"/>
          <w:rtl/>
        </w:rPr>
        <w:t>ו</w:t>
      </w:r>
      <w:r>
        <w:rPr>
          <w:rtl/>
        </w:rPr>
        <w:t xml:space="preserve">מעיזים </w:t>
      </w:r>
      <w:bookmarkStart w:id="21692" w:name="_ETM_Q47_251360"/>
      <w:bookmarkEnd w:id="21692"/>
      <w:r>
        <w:rPr>
          <w:rtl/>
        </w:rPr>
        <w:t xml:space="preserve">לשלוח </w:t>
      </w:r>
      <w:bookmarkStart w:id="21693" w:name="_ETM_Q47_251870"/>
      <w:bookmarkEnd w:id="21693"/>
      <w:r>
        <w:rPr>
          <w:rtl/>
        </w:rPr>
        <w:t xml:space="preserve">אנשים </w:t>
      </w:r>
      <w:bookmarkStart w:id="21694" w:name="_ETM_Q47_252230"/>
      <w:bookmarkEnd w:id="21694"/>
      <w:r>
        <w:rPr>
          <w:rtl/>
        </w:rPr>
        <w:t xml:space="preserve">למלחמה </w:t>
      </w:r>
      <w:bookmarkStart w:id="21695" w:name="_ETM_Q47_254020"/>
      <w:bookmarkEnd w:id="21695"/>
      <w:r>
        <w:rPr>
          <w:rtl/>
        </w:rPr>
        <w:t xml:space="preserve">בזמן </w:t>
      </w:r>
      <w:bookmarkStart w:id="21696" w:name="_ETM_Q47_254560"/>
      <w:bookmarkEnd w:id="21696"/>
      <w:r>
        <w:rPr>
          <w:rtl/>
        </w:rPr>
        <w:t xml:space="preserve">שהם </w:t>
      </w:r>
      <w:bookmarkStart w:id="21697" w:name="_ETM_Q47_254830"/>
      <w:bookmarkEnd w:id="21697"/>
      <w:r>
        <w:rPr>
          <w:rtl/>
        </w:rPr>
        <w:t xml:space="preserve">משתמטים </w:t>
      </w:r>
      <w:bookmarkStart w:id="21698" w:name="_ETM_Q47_255459"/>
      <w:bookmarkEnd w:id="21698"/>
      <w:r>
        <w:rPr>
          <w:rtl/>
        </w:rPr>
        <w:t xml:space="preserve">ולא </w:t>
      </w:r>
      <w:bookmarkStart w:id="21699" w:name="_ETM_Q47_255640"/>
      <w:bookmarkEnd w:id="21699"/>
      <w:r>
        <w:rPr>
          <w:rtl/>
        </w:rPr>
        <w:t xml:space="preserve">מתגייסים </w:t>
      </w:r>
      <w:bookmarkStart w:id="21700" w:name="_ETM_Q47_257020"/>
      <w:bookmarkEnd w:id="21700"/>
      <w:r>
        <w:rPr>
          <w:rtl/>
        </w:rPr>
        <w:t xml:space="preserve">ומעלים </w:t>
      </w:r>
      <w:bookmarkStart w:id="21701" w:name="_ETM_Q47_257530"/>
      <w:bookmarkEnd w:id="21701"/>
      <w:r>
        <w:rPr>
          <w:rtl/>
        </w:rPr>
        <w:t xml:space="preserve">את </w:t>
      </w:r>
      <w:bookmarkStart w:id="21702" w:name="_ETM_Q47_257620"/>
      <w:bookmarkEnd w:id="21702"/>
      <w:r>
        <w:rPr>
          <w:rtl/>
        </w:rPr>
        <w:t xml:space="preserve">זה </w:t>
      </w:r>
      <w:bookmarkStart w:id="21703" w:name="_ETM_Q47_257740"/>
      <w:bookmarkEnd w:id="21703"/>
      <w:r>
        <w:rPr>
          <w:rFonts w:hint="cs"/>
          <w:rtl/>
        </w:rPr>
        <w:t xml:space="preserve">על </w:t>
      </w:r>
      <w:r>
        <w:rPr>
          <w:rtl/>
        </w:rPr>
        <w:t>נס</w:t>
      </w:r>
      <w:r>
        <w:rPr>
          <w:rFonts w:hint="cs"/>
          <w:rtl/>
        </w:rPr>
        <w:t>.</w:t>
      </w:r>
      <w:r>
        <w:rPr>
          <w:rtl/>
        </w:rPr>
        <w:t xml:space="preserve"> </w:t>
      </w:r>
      <w:bookmarkStart w:id="21704" w:name="_ETM_Q47_259470"/>
      <w:bookmarkEnd w:id="21704"/>
      <w:r>
        <w:rPr>
          <w:rtl/>
        </w:rPr>
        <w:t xml:space="preserve">זה </w:t>
      </w:r>
      <w:bookmarkStart w:id="21705" w:name="_ETM_Q47_259650"/>
      <w:bookmarkEnd w:id="21705"/>
      <w:r>
        <w:rPr>
          <w:rtl/>
        </w:rPr>
        <w:t xml:space="preserve">מה </w:t>
      </w:r>
      <w:bookmarkStart w:id="21706" w:name="_ETM_Q47_259740"/>
      <w:bookmarkEnd w:id="21706"/>
      <w:r>
        <w:rPr>
          <w:rtl/>
        </w:rPr>
        <w:t>שקורה</w:t>
      </w:r>
      <w:r>
        <w:rPr>
          <w:rFonts w:hint="cs"/>
          <w:rtl/>
        </w:rPr>
        <w:t>.</w:t>
      </w:r>
      <w:r>
        <w:rPr>
          <w:rtl/>
        </w:rPr>
        <w:t xml:space="preserve"> </w:t>
      </w:r>
      <w:bookmarkStart w:id="21707" w:name="_ETM_Q47_261310"/>
      <w:bookmarkEnd w:id="21707"/>
      <w:r>
        <w:rPr>
          <w:rtl/>
        </w:rPr>
        <w:t xml:space="preserve">עולם </w:t>
      </w:r>
      <w:bookmarkStart w:id="21708" w:name="_ETM_Q47_261639"/>
      <w:bookmarkEnd w:id="21708"/>
      <w:r>
        <w:rPr>
          <w:rtl/>
        </w:rPr>
        <w:t xml:space="preserve">הפוך </w:t>
      </w:r>
      <w:bookmarkStart w:id="21709" w:name="_ETM_Q47_261999"/>
      <w:bookmarkEnd w:id="21709"/>
      <w:r>
        <w:rPr>
          <w:rtl/>
        </w:rPr>
        <w:t>פה</w:t>
      </w:r>
      <w:r>
        <w:rPr>
          <w:rFonts w:hint="cs"/>
          <w:rtl/>
        </w:rPr>
        <w:t>.</w:t>
      </w:r>
    </w:p>
    <w:p w:rsidR="00BC31FD" w:rsidRDefault="00BC31FD" w:rsidP="000D57BD">
      <w:pPr>
        <w:rPr>
          <w:rtl/>
        </w:rPr>
      </w:pPr>
      <w:bookmarkStart w:id="21710" w:name="_ETM_Q47_261915"/>
      <w:bookmarkStart w:id="21711" w:name="_ETM_Q47_261987"/>
      <w:bookmarkEnd w:id="21710"/>
      <w:bookmarkEnd w:id="21711"/>
    </w:p>
    <w:p w:rsidR="00BC31FD" w:rsidRDefault="00BC31FD" w:rsidP="00E76BF1">
      <w:pPr>
        <w:rPr>
          <w:rtl/>
        </w:rPr>
      </w:pPr>
      <w:bookmarkStart w:id="21712" w:name="_ETM_Q47_262138"/>
      <w:bookmarkStart w:id="21713" w:name="_ETM_Q47_262203"/>
      <w:bookmarkStart w:id="21714" w:name="_ETM_Q47_265350"/>
      <w:bookmarkEnd w:id="21712"/>
      <w:bookmarkEnd w:id="21713"/>
      <w:bookmarkEnd w:id="21714"/>
      <w:r>
        <w:rPr>
          <w:rtl/>
        </w:rPr>
        <w:t xml:space="preserve">393 </w:t>
      </w:r>
      <w:bookmarkStart w:id="21715" w:name="_ETM_Q47_268560"/>
      <w:bookmarkEnd w:id="21715"/>
      <w:r>
        <w:rPr>
          <w:rtl/>
        </w:rPr>
        <w:t xml:space="preserve">מבלים </w:t>
      </w:r>
      <w:bookmarkStart w:id="21716" w:name="_ETM_Q47_269869"/>
      <w:bookmarkEnd w:id="21716"/>
      <w:r>
        <w:rPr>
          <w:rtl/>
        </w:rPr>
        <w:t xml:space="preserve">נרצחו </w:t>
      </w:r>
      <w:bookmarkStart w:id="21717" w:name="_ETM_Q47_270500"/>
      <w:bookmarkEnd w:id="21717"/>
      <w:r>
        <w:rPr>
          <w:rtl/>
        </w:rPr>
        <w:t xml:space="preserve">במהלך </w:t>
      </w:r>
      <w:bookmarkStart w:id="21718" w:name="_ETM_Q47_270979"/>
      <w:bookmarkEnd w:id="21718"/>
      <w:r>
        <w:rPr>
          <w:rtl/>
        </w:rPr>
        <w:t>פסטיבל</w:t>
      </w:r>
      <w:r w:rsidR="00E76BF1">
        <w:rPr>
          <w:rFonts w:hint="cs"/>
          <w:rtl/>
        </w:rPr>
        <w:t>י</w:t>
      </w:r>
      <w:r>
        <w:rPr>
          <w:rtl/>
        </w:rPr>
        <w:t xml:space="preserve"> </w:t>
      </w:r>
      <w:bookmarkStart w:id="21719" w:name="_ETM_Q47_271490"/>
      <w:bookmarkEnd w:id="21719"/>
      <w:r>
        <w:rPr>
          <w:rtl/>
        </w:rPr>
        <w:t>המוזיקה</w:t>
      </w:r>
      <w:r>
        <w:rPr>
          <w:rFonts w:hint="cs"/>
          <w:rtl/>
        </w:rPr>
        <w:t>,</w:t>
      </w:r>
      <w:r>
        <w:rPr>
          <w:rtl/>
        </w:rPr>
        <w:t xml:space="preserve"> </w:t>
      </w:r>
      <w:bookmarkStart w:id="21720" w:name="_ETM_Q47_272360"/>
      <w:bookmarkEnd w:id="21720"/>
      <w:r>
        <w:rPr>
          <w:rFonts w:hint="cs"/>
          <w:rtl/>
        </w:rPr>
        <w:t>כמה</w:t>
      </w:r>
      <w:r>
        <w:rPr>
          <w:rtl/>
        </w:rPr>
        <w:t xml:space="preserve"> </w:t>
      </w:r>
      <w:bookmarkStart w:id="21721" w:name="_ETM_Q47_272750"/>
      <w:bookmarkEnd w:id="21721"/>
      <w:r>
        <w:rPr>
          <w:rtl/>
        </w:rPr>
        <w:t>פסטיבלים</w:t>
      </w:r>
      <w:r>
        <w:rPr>
          <w:rFonts w:hint="cs"/>
          <w:rtl/>
        </w:rPr>
        <w:t>,</w:t>
      </w:r>
      <w:r>
        <w:rPr>
          <w:rtl/>
        </w:rPr>
        <w:t xml:space="preserve"> </w:t>
      </w:r>
      <w:bookmarkStart w:id="21722" w:name="_ETM_Q47_273380"/>
      <w:bookmarkEnd w:id="21722"/>
      <w:r>
        <w:rPr>
          <w:rtl/>
        </w:rPr>
        <w:t xml:space="preserve">כולל </w:t>
      </w:r>
      <w:bookmarkStart w:id="21723" w:name="_ETM_Q47_273680"/>
      <w:bookmarkEnd w:id="21723"/>
      <w:proofErr w:type="spellStart"/>
      <w:r>
        <w:rPr>
          <w:rFonts w:hint="cs"/>
          <w:rtl/>
        </w:rPr>
        <w:t>הנובה</w:t>
      </w:r>
      <w:proofErr w:type="spellEnd"/>
      <w:r>
        <w:rPr>
          <w:rFonts w:hint="cs"/>
          <w:rtl/>
        </w:rPr>
        <w:t>.</w:t>
      </w:r>
      <w:r>
        <w:rPr>
          <w:rtl/>
        </w:rPr>
        <w:t xml:space="preserve"> </w:t>
      </w:r>
      <w:bookmarkStart w:id="21724" w:name="_ETM_Q47_275979"/>
      <w:bookmarkEnd w:id="21724"/>
      <w:r>
        <w:rPr>
          <w:rtl/>
        </w:rPr>
        <w:t xml:space="preserve">עשרות </w:t>
      </w:r>
      <w:bookmarkStart w:id="21725" w:name="_ETM_Q47_276429"/>
      <w:bookmarkEnd w:id="21725"/>
      <w:r>
        <w:rPr>
          <w:rtl/>
        </w:rPr>
        <w:t>נחטפו</w:t>
      </w:r>
      <w:r>
        <w:rPr>
          <w:rFonts w:hint="cs"/>
          <w:rtl/>
        </w:rPr>
        <w:t>,</w:t>
      </w:r>
      <w:r>
        <w:rPr>
          <w:rtl/>
        </w:rPr>
        <w:t xml:space="preserve"> </w:t>
      </w:r>
      <w:bookmarkStart w:id="21726" w:name="_ETM_Q47_276939"/>
      <w:bookmarkEnd w:id="21726"/>
      <w:r>
        <w:rPr>
          <w:rFonts w:hint="cs"/>
          <w:rtl/>
        </w:rPr>
        <w:t>ו</w:t>
      </w:r>
      <w:r>
        <w:rPr>
          <w:rtl/>
        </w:rPr>
        <w:t xml:space="preserve">מהם </w:t>
      </w:r>
      <w:bookmarkStart w:id="21727" w:name="_ETM_Q47_277209"/>
      <w:bookmarkStart w:id="21728" w:name="_ETM_Q47_277479"/>
      <w:bookmarkEnd w:id="21727"/>
      <w:bookmarkEnd w:id="21728"/>
      <w:r>
        <w:rPr>
          <w:rtl/>
        </w:rPr>
        <w:t xml:space="preserve">22 </w:t>
      </w:r>
      <w:bookmarkStart w:id="21729" w:name="_ETM_Q47_278170"/>
      <w:bookmarkEnd w:id="21729"/>
      <w:r>
        <w:rPr>
          <w:rtl/>
        </w:rPr>
        <w:t xml:space="preserve">עדיין </w:t>
      </w:r>
      <w:bookmarkStart w:id="21730" w:name="_ETM_Q47_278530"/>
      <w:bookmarkEnd w:id="21730"/>
      <w:r>
        <w:rPr>
          <w:rtl/>
        </w:rPr>
        <w:t>שם</w:t>
      </w:r>
      <w:r>
        <w:rPr>
          <w:rFonts w:hint="cs"/>
          <w:rtl/>
        </w:rPr>
        <w:t>.</w:t>
      </w:r>
      <w:r>
        <w:rPr>
          <w:rtl/>
        </w:rPr>
        <w:t xml:space="preserve"> </w:t>
      </w:r>
      <w:bookmarkStart w:id="21731" w:name="_ETM_Q47_280030"/>
      <w:bookmarkStart w:id="21732" w:name="_ETM_Q47_281140"/>
      <w:bookmarkStart w:id="21733" w:name="_ETM_Q47_281439"/>
      <w:bookmarkStart w:id="21734" w:name="_ETM_Q47_281709"/>
      <w:bookmarkEnd w:id="21731"/>
      <w:bookmarkEnd w:id="21732"/>
      <w:bookmarkEnd w:id="21733"/>
      <w:bookmarkEnd w:id="21734"/>
      <w:r>
        <w:rPr>
          <w:rFonts w:hint="cs"/>
          <w:rtl/>
        </w:rPr>
        <w:t>3,750</w:t>
      </w:r>
      <w:r>
        <w:rPr>
          <w:rtl/>
        </w:rPr>
        <w:t xml:space="preserve"> </w:t>
      </w:r>
      <w:bookmarkStart w:id="21735" w:name="_ETM_Q47_282640"/>
      <w:bookmarkEnd w:id="21735"/>
      <w:r>
        <w:rPr>
          <w:rtl/>
        </w:rPr>
        <w:t xml:space="preserve">שורדים </w:t>
      </w:r>
      <w:bookmarkStart w:id="21736" w:name="_ETM_Q47_283659"/>
      <w:bookmarkEnd w:id="21736"/>
      <w:r>
        <w:rPr>
          <w:rtl/>
        </w:rPr>
        <w:t xml:space="preserve">במעגלים </w:t>
      </w:r>
      <w:bookmarkStart w:id="21737" w:name="_ETM_Q47_284319"/>
      <w:bookmarkEnd w:id="21737"/>
      <w:r>
        <w:rPr>
          <w:rtl/>
        </w:rPr>
        <w:t>ראשונים</w:t>
      </w:r>
      <w:r>
        <w:rPr>
          <w:rFonts w:hint="cs"/>
          <w:rtl/>
        </w:rPr>
        <w:t xml:space="preserve">, שניים </w:t>
      </w:r>
      <w:bookmarkStart w:id="21738" w:name="_ETM_Q47_284890"/>
      <w:bookmarkStart w:id="21739" w:name="_ETM_Q47_285250"/>
      <w:bookmarkEnd w:id="21738"/>
      <w:bookmarkEnd w:id="21739"/>
      <w:r>
        <w:rPr>
          <w:rtl/>
        </w:rPr>
        <w:t xml:space="preserve">ושלישוניים </w:t>
      </w:r>
      <w:bookmarkStart w:id="21740" w:name="_ETM_Q47_286590"/>
      <w:bookmarkEnd w:id="21740"/>
      <w:r>
        <w:rPr>
          <w:rtl/>
        </w:rPr>
        <w:t xml:space="preserve">שלא </w:t>
      </w:r>
      <w:bookmarkStart w:id="21741" w:name="_ETM_Q47_286890"/>
      <w:bookmarkEnd w:id="21741"/>
      <w:r>
        <w:rPr>
          <w:rtl/>
        </w:rPr>
        <w:t xml:space="preserve">מקבלים </w:t>
      </w:r>
      <w:bookmarkStart w:id="21742" w:name="_ETM_Q47_287340"/>
      <w:bookmarkEnd w:id="21742"/>
      <w:r>
        <w:rPr>
          <w:rtl/>
        </w:rPr>
        <w:t xml:space="preserve">טיפול </w:t>
      </w:r>
      <w:bookmarkStart w:id="21743" w:name="_ETM_Q47_287700"/>
      <w:bookmarkEnd w:id="21743"/>
      <w:r>
        <w:rPr>
          <w:rtl/>
        </w:rPr>
        <w:t xml:space="preserve">כמו </w:t>
      </w:r>
      <w:bookmarkStart w:id="21744" w:name="_ETM_Q47_287909"/>
      <w:bookmarkEnd w:id="21744"/>
      <w:r>
        <w:rPr>
          <w:rtl/>
        </w:rPr>
        <w:t>שצריך</w:t>
      </w:r>
      <w:r>
        <w:rPr>
          <w:rFonts w:hint="cs"/>
          <w:rtl/>
        </w:rPr>
        <w:t xml:space="preserve"> </w:t>
      </w:r>
      <w:r>
        <w:rPr>
          <w:rtl/>
        </w:rPr>
        <w:t xml:space="preserve">לא </w:t>
      </w:r>
      <w:bookmarkStart w:id="21745" w:name="_ETM_Q47_288540"/>
      <w:bookmarkEnd w:id="21745"/>
      <w:r>
        <w:rPr>
          <w:rtl/>
        </w:rPr>
        <w:t xml:space="preserve">בגלל </w:t>
      </w:r>
      <w:bookmarkStart w:id="21746" w:name="_ETM_Q47_288840"/>
      <w:bookmarkEnd w:id="21746"/>
      <w:r>
        <w:rPr>
          <w:rtl/>
        </w:rPr>
        <w:t>ש</w:t>
      </w:r>
      <w:bookmarkStart w:id="21747" w:name="_ETM_Q47_289200"/>
      <w:bookmarkEnd w:id="21747"/>
      <w:r>
        <w:rPr>
          <w:rFonts w:hint="cs"/>
          <w:rtl/>
        </w:rPr>
        <w:t>ה</w:t>
      </w:r>
      <w:r>
        <w:rPr>
          <w:rtl/>
        </w:rPr>
        <w:t xml:space="preserve">ביטוח </w:t>
      </w:r>
      <w:bookmarkStart w:id="21748" w:name="_ETM_Q47_289920"/>
      <w:bookmarkEnd w:id="21748"/>
      <w:r>
        <w:rPr>
          <w:rtl/>
        </w:rPr>
        <w:t xml:space="preserve">הלאומי </w:t>
      </w:r>
      <w:bookmarkStart w:id="21749" w:name="_ETM_Q47_290159"/>
      <w:bookmarkEnd w:id="21749"/>
      <w:r>
        <w:rPr>
          <w:rtl/>
        </w:rPr>
        <w:t xml:space="preserve">לא </w:t>
      </w:r>
      <w:bookmarkStart w:id="21750" w:name="_ETM_Q47_290280"/>
      <w:bookmarkEnd w:id="21750"/>
      <w:r>
        <w:rPr>
          <w:rtl/>
        </w:rPr>
        <w:t xml:space="preserve">רוצה </w:t>
      </w:r>
      <w:bookmarkStart w:id="21751" w:name="_ETM_Q47_290580"/>
      <w:bookmarkEnd w:id="21751"/>
      <w:r>
        <w:rPr>
          <w:rFonts w:hint="cs"/>
          <w:rtl/>
        </w:rPr>
        <w:t xml:space="preserve">– </w:t>
      </w:r>
      <w:r>
        <w:rPr>
          <w:rtl/>
        </w:rPr>
        <w:t xml:space="preserve">כי </w:t>
      </w:r>
      <w:bookmarkStart w:id="21752" w:name="_ETM_Q47_290670"/>
      <w:bookmarkEnd w:id="21752"/>
      <w:r>
        <w:rPr>
          <w:rtl/>
        </w:rPr>
        <w:t xml:space="preserve">הביטוח </w:t>
      </w:r>
      <w:bookmarkStart w:id="21753" w:name="_ETM_Q47_290940"/>
      <w:bookmarkEnd w:id="21753"/>
      <w:r>
        <w:rPr>
          <w:rtl/>
        </w:rPr>
        <w:t xml:space="preserve">לאומי </w:t>
      </w:r>
      <w:bookmarkStart w:id="21754" w:name="_ETM_Q47_291090"/>
      <w:bookmarkEnd w:id="21754"/>
      <w:r>
        <w:rPr>
          <w:rtl/>
        </w:rPr>
        <w:t xml:space="preserve">לא </w:t>
      </w:r>
      <w:bookmarkStart w:id="21755" w:name="_ETM_Q47_291180"/>
      <w:bookmarkEnd w:id="21755"/>
      <w:r>
        <w:rPr>
          <w:rtl/>
        </w:rPr>
        <w:t>יכול</w:t>
      </w:r>
      <w:r w:rsidR="00E76BF1">
        <w:rPr>
          <w:rFonts w:hint="cs"/>
          <w:rtl/>
        </w:rPr>
        <w:t>,</w:t>
      </w:r>
      <w:r>
        <w:rPr>
          <w:rtl/>
        </w:rPr>
        <w:t xml:space="preserve"> </w:t>
      </w:r>
      <w:bookmarkStart w:id="21756" w:name="_ETM_Q47_291960"/>
      <w:bookmarkEnd w:id="21756"/>
      <w:r>
        <w:rPr>
          <w:rtl/>
        </w:rPr>
        <w:t xml:space="preserve">כי </w:t>
      </w:r>
      <w:bookmarkStart w:id="21757" w:name="_ETM_Q47_292110"/>
      <w:bookmarkEnd w:id="21757"/>
      <w:r>
        <w:rPr>
          <w:rtl/>
        </w:rPr>
        <w:t xml:space="preserve">אין </w:t>
      </w:r>
      <w:bookmarkStart w:id="21758" w:name="_ETM_Q47_292230"/>
      <w:bookmarkEnd w:id="21758"/>
      <w:r>
        <w:rPr>
          <w:rtl/>
        </w:rPr>
        <w:t xml:space="preserve">חוק </w:t>
      </w:r>
      <w:bookmarkStart w:id="21759" w:name="_ETM_Q47_292440"/>
      <w:bookmarkEnd w:id="21759"/>
      <w:r>
        <w:rPr>
          <w:rtl/>
        </w:rPr>
        <w:t xml:space="preserve">מסגרת </w:t>
      </w:r>
      <w:bookmarkStart w:id="21760" w:name="_ETM_Q47_293040"/>
      <w:bookmarkEnd w:id="21760"/>
      <w:r>
        <w:rPr>
          <w:rtl/>
        </w:rPr>
        <w:t xml:space="preserve">ל-7 </w:t>
      </w:r>
      <w:bookmarkStart w:id="21761" w:name="_ETM_Q47_293520"/>
      <w:bookmarkEnd w:id="21761"/>
      <w:r w:rsidR="00E76BF1">
        <w:rPr>
          <w:rFonts w:hint="cs"/>
          <w:rtl/>
        </w:rPr>
        <w:t>ב</w:t>
      </w:r>
      <w:r>
        <w:rPr>
          <w:rtl/>
        </w:rPr>
        <w:t>אוקטובר</w:t>
      </w:r>
      <w:r>
        <w:rPr>
          <w:rFonts w:hint="cs"/>
          <w:rtl/>
        </w:rPr>
        <w:t>;</w:t>
      </w:r>
      <w:r>
        <w:rPr>
          <w:rtl/>
        </w:rPr>
        <w:t xml:space="preserve"> </w:t>
      </w:r>
      <w:bookmarkStart w:id="21762" w:name="_ETM_Q47_294210"/>
      <w:bookmarkEnd w:id="21762"/>
      <w:r>
        <w:rPr>
          <w:rFonts w:hint="cs"/>
          <w:rtl/>
        </w:rPr>
        <w:t>כי ה</w:t>
      </w:r>
      <w:r>
        <w:rPr>
          <w:rtl/>
        </w:rPr>
        <w:t xml:space="preserve">ממשלה </w:t>
      </w:r>
      <w:bookmarkStart w:id="21763" w:name="_ETM_Q47_294660"/>
      <w:bookmarkEnd w:id="21763"/>
      <w:r>
        <w:rPr>
          <w:rtl/>
        </w:rPr>
        <w:t xml:space="preserve">לא </w:t>
      </w:r>
      <w:bookmarkStart w:id="21764" w:name="_ETM_Q47_294810"/>
      <w:bookmarkEnd w:id="21764"/>
      <w:r>
        <w:rPr>
          <w:rtl/>
        </w:rPr>
        <w:t>ש</w:t>
      </w:r>
      <w:r>
        <w:rPr>
          <w:rFonts w:hint="cs"/>
          <w:rtl/>
        </w:rPr>
        <w:t>מה</w:t>
      </w:r>
      <w:r>
        <w:rPr>
          <w:rtl/>
        </w:rPr>
        <w:t xml:space="preserve"> </w:t>
      </w:r>
      <w:bookmarkStart w:id="21765" w:name="_ETM_Q47_295110"/>
      <w:bookmarkEnd w:id="21765"/>
      <w:r>
        <w:rPr>
          <w:rtl/>
        </w:rPr>
        <w:t xml:space="preserve">על </w:t>
      </w:r>
      <w:bookmarkStart w:id="21766" w:name="_ETM_Q47_295200"/>
      <w:bookmarkEnd w:id="21766"/>
      <w:r>
        <w:rPr>
          <w:rtl/>
        </w:rPr>
        <w:t xml:space="preserve">השולחן </w:t>
      </w:r>
      <w:bookmarkStart w:id="21767" w:name="_ETM_Q47_295680"/>
      <w:bookmarkEnd w:id="21767"/>
      <w:r>
        <w:rPr>
          <w:rtl/>
        </w:rPr>
        <w:t xml:space="preserve">הצעת </w:t>
      </w:r>
      <w:bookmarkStart w:id="21768" w:name="_ETM_Q47_295950"/>
      <w:bookmarkEnd w:id="21768"/>
      <w:r>
        <w:rPr>
          <w:rtl/>
        </w:rPr>
        <w:t xml:space="preserve">חוק </w:t>
      </w:r>
      <w:bookmarkStart w:id="21769" w:name="_ETM_Q47_296100"/>
      <w:bookmarkEnd w:id="21769"/>
      <w:r>
        <w:rPr>
          <w:rtl/>
        </w:rPr>
        <w:t>ממשלתית</w:t>
      </w:r>
      <w:r w:rsidR="00E76BF1">
        <w:rPr>
          <w:rFonts w:hint="cs"/>
          <w:rtl/>
        </w:rPr>
        <w:t>.</w:t>
      </w:r>
      <w:r>
        <w:rPr>
          <w:rtl/>
        </w:rPr>
        <w:t xml:space="preserve"> </w:t>
      </w:r>
      <w:bookmarkStart w:id="21770" w:name="_ETM_Q47_296730"/>
      <w:bookmarkEnd w:id="21770"/>
      <w:r>
        <w:rPr>
          <w:rtl/>
        </w:rPr>
        <w:t xml:space="preserve">היא </w:t>
      </w:r>
      <w:bookmarkStart w:id="21771" w:name="_ETM_Q47_296820"/>
      <w:bookmarkEnd w:id="21771"/>
      <w:r>
        <w:rPr>
          <w:rtl/>
        </w:rPr>
        <w:t xml:space="preserve">לא </w:t>
      </w:r>
      <w:bookmarkStart w:id="21772" w:name="_ETM_Q47_296940"/>
      <w:bookmarkEnd w:id="21772"/>
      <w:r>
        <w:rPr>
          <w:rtl/>
        </w:rPr>
        <w:t xml:space="preserve">עשתה </w:t>
      </w:r>
      <w:bookmarkStart w:id="21773" w:name="_ETM_Q47_297270"/>
      <w:bookmarkEnd w:id="21773"/>
      <w:r>
        <w:rPr>
          <w:rtl/>
        </w:rPr>
        <w:t xml:space="preserve">את </w:t>
      </w:r>
      <w:bookmarkStart w:id="21774" w:name="_ETM_Q47_297390"/>
      <w:bookmarkEnd w:id="21774"/>
      <w:r>
        <w:rPr>
          <w:rtl/>
        </w:rPr>
        <w:t>זה</w:t>
      </w:r>
      <w:r>
        <w:rPr>
          <w:rFonts w:hint="cs"/>
          <w:rtl/>
        </w:rPr>
        <w:t>.</w:t>
      </w:r>
      <w:r>
        <w:rPr>
          <w:rtl/>
        </w:rPr>
        <w:t xml:space="preserve"> </w:t>
      </w:r>
      <w:bookmarkStart w:id="21775" w:name="_ETM_Q47_298430"/>
      <w:bookmarkEnd w:id="21775"/>
      <w:r>
        <w:rPr>
          <w:rtl/>
        </w:rPr>
        <w:t xml:space="preserve">אז </w:t>
      </w:r>
      <w:bookmarkStart w:id="21776" w:name="_ETM_Q47_298610"/>
      <w:bookmarkEnd w:id="21776"/>
      <w:r>
        <w:rPr>
          <w:rtl/>
        </w:rPr>
        <w:t xml:space="preserve">ועדות </w:t>
      </w:r>
      <w:bookmarkStart w:id="21777" w:name="_ETM_Q47_298909"/>
      <w:bookmarkEnd w:id="21777"/>
      <w:r>
        <w:rPr>
          <w:rtl/>
        </w:rPr>
        <w:t xml:space="preserve">הכנסת </w:t>
      </w:r>
      <w:bookmarkStart w:id="21778" w:name="_ETM_Q47_299330"/>
      <w:bookmarkEnd w:id="21778"/>
      <w:r>
        <w:rPr>
          <w:rtl/>
        </w:rPr>
        <w:t xml:space="preserve">מנסות </w:t>
      </w:r>
      <w:bookmarkStart w:id="21779" w:name="_ETM_Q47_299750"/>
      <w:bookmarkEnd w:id="21779"/>
      <w:r>
        <w:rPr>
          <w:rtl/>
        </w:rPr>
        <w:t xml:space="preserve">לעשות </w:t>
      </w:r>
      <w:bookmarkStart w:id="21780" w:name="_ETM_Q47_300140"/>
      <w:bookmarkEnd w:id="21780"/>
      <w:r>
        <w:rPr>
          <w:rtl/>
        </w:rPr>
        <w:t xml:space="preserve">את </w:t>
      </w:r>
      <w:bookmarkStart w:id="21781" w:name="_ETM_Q47_300259"/>
      <w:bookmarkEnd w:id="21781"/>
      <w:r>
        <w:rPr>
          <w:rtl/>
        </w:rPr>
        <w:t>זה</w:t>
      </w:r>
      <w:r>
        <w:rPr>
          <w:rFonts w:hint="cs"/>
          <w:rtl/>
        </w:rPr>
        <w:t>,</w:t>
      </w:r>
      <w:r>
        <w:rPr>
          <w:rtl/>
        </w:rPr>
        <w:t xml:space="preserve"> </w:t>
      </w:r>
      <w:bookmarkStart w:id="21782" w:name="_ETM_Q47_300710"/>
      <w:bookmarkEnd w:id="21782"/>
      <w:r>
        <w:rPr>
          <w:rtl/>
        </w:rPr>
        <w:t xml:space="preserve">אבל </w:t>
      </w:r>
      <w:bookmarkStart w:id="21783" w:name="_ETM_Q47_300920"/>
      <w:bookmarkEnd w:id="21783"/>
      <w:r>
        <w:rPr>
          <w:rtl/>
        </w:rPr>
        <w:t xml:space="preserve">יושב-ראש </w:t>
      </w:r>
      <w:bookmarkStart w:id="21784" w:name="_ETM_Q47_301430"/>
      <w:bookmarkEnd w:id="21784"/>
      <w:r>
        <w:rPr>
          <w:rtl/>
        </w:rPr>
        <w:t>הכנסת</w:t>
      </w:r>
      <w:r>
        <w:rPr>
          <w:rFonts w:hint="cs"/>
          <w:rtl/>
        </w:rPr>
        <w:t>,</w:t>
      </w:r>
      <w:r>
        <w:rPr>
          <w:rtl/>
        </w:rPr>
        <w:t xml:space="preserve"> </w:t>
      </w:r>
      <w:bookmarkStart w:id="21785" w:name="_ETM_Q47_301909"/>
      <w:bookmarkEnd w:id="21785"/>
      <w:r>
        <w:rPr>
          <w:rtl/>
        </w:rPr>
        <w:t xml:space="preserve">יושב-ראש </w:t>
      </w:r>
      <w:bookmarkStart w:id="21786" w:name="_ETM_Q47_302330"/>
      <w:bookmarkEnd w:id="21786"/>
      <w:r>
        <w:rPr>
          <w:rtl/>
        </w:rPr>
        <w:t>הקואליציה</w:t>
      </w:r>
      <w:r>
        <w:rPr>
          <w:rFonts w:hint="cs"/>
          <w:rtl/>
        </w:rPr>
        <w:t>,</w:t>
      </w:r>
      <w:r>
        <w:rPr>
          <w:rtl/>
        </w:rPr>
        <w:t xml:space="preserve"> </w:t>
      </w:r>
      <w:bookmarkStart w:id="21787" w:name="_ETM_Q47_303380"/>
      <w:bookmarkEnd w:id="21787"/>
      <w:r>
        <w:rPr>
          <w:rtl/>
        </w:rPr>
        <w:t xml:space="preserve">חברי </w:t>
      </w:r>
      <w:bookmarkStart w:id="21788" w:name="_ETM_Q47_303650"/>
      <w:bookmarkEnd w:id="21788"/>
      <w:r>
        <w:rPr>
          <w:rtl/>
        </w:rPr>
        <w:t xml:space="preserve">הסיעות </w:t>
      </w:r>
      <w:bookmarkStart w:id="21789" w:name="_ETM_Q47_304250"/>
      <w:bookmarkEnd w:id="21789"/>
      <w:r>
        <w:rPr>
          <w:rtl/>
        </w:rPr>
        <w:t xml:space="preserve">יושבים </w:t>
      </w:r>
      <w:bookmarkStart w:id="21790" w:name="_ETM_Q47_304670"/>
      <w:bookmarkEnd w:id="21790"/>
      <w:r w:rsidR="00E76BF1">
        <w:rPr>
          <w:rFonts w:hint="cs"/>
          <w:rtl/>
        </w:rPr>
        <w:t xml:space="preserve">– </w:t>
      </w:r>
      <w:r>
        <w:rPr>
          <w:rtl/>
        </w:rPr>
        <w:t xml:space="preserve">על </w:t>
      </w:r>
      <w:bookmarkStart w:id="21791" w:name="_ETM_Q47_304790"/>
      <w:bookmarkEnd w:id="21791"/>
      <w:r>
        <w:rPr>
          <w:rtl/>
        </w:rPr>
        <w:t>מה</w:t>
      </w:r>
      <w:r>
        <w:rPr>
          <w:rFonts w:hint="cs"/>
          <w:rtl/>
        </w:rPr>
        <w:t>?</w:t>
      </w:r>
      <w:r>
        <w:rPr>
          <w:rtl/>
        </w:rPr>
        <w:t xml:space="preserve"> </w:t>
      </w:r>
      <w:bookmarkStart w:id="21792" w:name="_ETM_Q47_305509"/>
      <w:bookmarkEnd w:id="21792"/>
      <w:r>
        <w:rPr>
          <w:rtl/>
        </w:rPr>
        <w:t xml:space="preserve">מה </w:t>
      </w:r>
      <w:bookmarkStart w:id="21793" w:name="_ETM_Q47_305720"/>
      <w:bookmarkEnd w:id="21793"/>
      <w:r>
        <w:rPr>
          <w:rtl/>
        </w:rPr>
        <w:t xml:space="preserve">יעשו </w:t>
      </w:r>
      <w:bookmarkStart w:id="21794" w:name="_ETM_Q47_306170"/>
      <w:bookmarkEnd w:id="21794"/>
      <w:r>
        <w:rPr>
          <w:rtl/>
        </w:rPr>
        <w:t xml:space="preserve">ביום </w:t>
      </w:r>
      <w:bookmarkStart w:id="21795" w:name="_ETM_Q47_306409"/>
      <w:bookmarkEnd w:id="21795"/>
      <w:r>
        <w:rPr>
          <w:rtl/>
        </w:rPr>
        <w:t xml:space="preserve">ראשון </w:t>
      </w:r>
      <w:bookmarkStart w:id="21796" w:name="_ETM_Q47_306799"/>
      <w:bookmarkEnd w:id="21796"/>
      <w:r>
        <w:rPr>
          <w:rtl/>
        </w:rPr>
        <w:t xml:space="preserve">או </w:t>
      </w:r>
      <w:bookmarkStart w:id="21797" w:name="_ETM_Q47_306860"/>
      <w:bookmarkEnd w:id="21797"/>
      <w:r>
        <w:rPr>
          <w:rtl/>
        </w:rPr>
        <w:t xml:space="preserve">ביום </w:t>
      </w:r>
      <w:bookmarkStart w:id="21798" w:name="_ETM_Q47_307070"/>
      <w:bookmarkEnd w:id="21798"/>
      <w:r>
        <w:rPr>
          <w:rtl/>
        </w:rPr>
        <w:t>שני</w:t>
      </w:r>
      <w:r>
        <w:rPr>
          <w:rFonts w:hint="cs"/>
          <w:rtl/>
        </w:rPr>
        <w:t xml:space="preserve"> </w:t>
      </w:r>
      <w:bookmarkStart w:id="21799" w:name="_ETM_Q47_307670"/>
      <w:bookmarkEnd w:id="21799"/>
      <w:r>
        <w:rPr>
          <w:rFonts w:hint="eastAsia"/>
          <w:rtl/>
        </w:rPr>
        <w:t xml:space="preserve">– </w:t>
      </w:r>
      <w:r>
        <w:rPr>
          <w:rtl/>
        </w:rPr>
        <w:t>שי</w:t>
      </w:r>
      <w:r>
        <w:rPr>
          <w:rFonts w:hint="cs"/>
          <w:rtl/>
        </w:rPr>
        <w:t>מוע</w:t>
      </w:r>
      <w:r>
        <w:rPr>
          <w:rtl/>
        </w:rPr>
        <w:t xml:space="preserve"> </w:t>
      </w:r>
      <w:bookmarkStart w:id="21800" w:name="_ETM_Q47_308150"/>
      <w:bookmarkEnd w:id="21800"/>
      <w:r>
        <w:rPr>
          <w:rtl/>
        </w:rPr>
        <w:t>ל</w:t>
      </w:r>
      <w:bookmarkStart w:id="21801" w:name="_ETM_Q47_308300"/>
      <w:bookmarkEnd w:id="21801"/>
      <w:r>
        <w:rPr>
          <w:rtl/>
        </w:rPr>
        <w:t xml:space="preserve">יועצת </w:t>
      </w:r>
      <w:bookmarkStart w:id="21802" w:name="_ETM_Q47_308569"/>
      <w:bookmarkEnd w:id="21802"/>
      <w:r>
        <w:rPr>
          <w:rtl/>
        </w:rPr>
        <w:t xml:space="preserve">המשפטית </w:t>
      </w:r>
      <w:bookmarkStart w:id="21803" w:name="_ETM_Q47_309050"/>
      <w:bookmarkEnd w:id="21803"/>
      <w:r>
        <w:rPr>
          <w:rtl/>
        </w:rPr>
        <w:t>לממשלה</w:t>
      </w:r>
      <w:r>
        <w:rPr>
          <w:rFonts w:hint="cs"/>
          <w:rtl/>
        </w:rPr>
        <w:t>.</w:t>
      </w:r>
      <w:r>
        <w:rPr>
          <w:rtl/>
        </w:rPr>
        <w:t xml:space="preserve"> </w:t>
      </w:r>
      <w:bookmarkStart w:id="21804" w:name="_ETM_Q47_310099"/>
      <w:bookmarkEnd w:id="21804"/>
      <w:r>
        <w:rPr>
          <w:rtl/>
        </w:rPr>
        <w:t xml:space="preserve">אין </w:t>
      </w:r>
      <w:bookmarkStart w:id="21805" w:name="_ETM_Q47_310280"/>
      <w:bookmarkEnd w:id="21805"/>
      <w:r>
        <w:rPr>
          <w:rtl/>
        </w:rPr>
        <w:t xml:space="preserve">הליך </w:t>
      </w:r>
      <w:bookmarkStart w:id="21806" w:name="_ETM_Q47_310550"/>
      <w:bookmarkEnd w:id="21806"/>
      <w:r>
        <w:rPr>
          <w:rtl/>
        </w:rPr>
        <w:t>כזה</w:t>
      </w:r>
      <w:r>
        <w:rPr>
          <w:rFonts w:hint="cs"/>
          <w:rtl/>
        </w:rPr>
        <w:t>.</w:t>
      </w:r>
      <w:r>
        <w:rPr>
          <w:rtl/>
        </w:rPr>
        <w:t xml:space="preserve"> </w:t>
      </w:r>
      <w:bookmarkStart w:id="21807" w:name="_ETM_Q47_311639"/>
      <w:bookmarkEnd w:id="21807"/>
      <w:r>
        <w:rPr>
          <w:rtl/>
        </w:rPr>
        <w:t xml:space="preserve">אין </w:t>
      </w:r>
      <w:bookmarkStart w:id="21808" w:name="_ETM_Q47_311819"/>
      <w:bookmarkEnd w:id="21808"/>
      <w:r>
        <w:rPr>
          <w:rtl/>
        </w:rPr>
        <w:t xml:space="preserve">הליך </w:t>
      </w:r>
      <w:bookmarkStart w:id="21809" w:name="_ETM_Q47_312060"/>
      <w:bookmarkEnd w:id="21809"/>
      <w:r>
        <w:rPr>
          <w:rtl/>
        </w:rPr>
        <w:t>כזה</w:t>
      </w:r>
      <w:r>
        <w:rPr>
          <w:rFonts w:hint="cs"/>
          <w:rtl/>
        </w:rPr>
        <w:t>.</w:t>
      </w:r>
      <w:r>
        <w:rPr>
          <w:rtl/>
        </w:rPr>
        <w:t xml:space="preserve"> </w:t>
      </w:r>
      <w:bookmarkStart w:id="21810" w:name="_ETM_Q47_313510"/>
      <w:bookmarkEnd w:id="21810"/>
      <w:r>
        <w:rPr>
          <w:rtl/>
        </w:rPr>
        <w:t xml:space="preserve">יש </w:t>
      </w:r>
      <w:bookmarkStart w:id="21811" w:name="_ETM_Q47_313780"/>
      <w:bookmarkEnd w:id="21811"/>
      <w:r>
        <w:rPr>
          <w:rtl/>
        </w:rPr>
        <w:t xml:space="preserve">כן </w:t>
      </w:r>
      <w:bookmarkStart w:id="21812" w:name="_ETM_Q47_314020"/>
      <w:bookmarkEnd w:id="21812"/>
      <w:r>
        <w:rPr>
          <w:rtl/>
        </w:rPr>
        <w:t xml:space="preserve">הליך </w:t>
      </w:r>
      <w:bookmarkStart w:id="21813" w:name="_ETM_Q47_314290"/>
      <w:bookmarkEnd w:id="21813"/>
      <w:r>
        <w:rPr>
          <w:rtl/>
        </w:rPr>
        <w:t xml:space="preserve">שנקרא </w:t>
      </w:r>
      <w:bookmarkStart w:id="21814" w:name="_ETM_Q47_314740"/>
      <w:bookmarkEnd w:id="21814"/>
      <w:r>
        <w:rPr>
          <w:rtl/>
        </w:rPr>
        <w:t xml:space="preserve">תזכיר </w:t>
      </w:r>
      <w:bookmarkStart w:id="21815" w:name="_ETM_Q47_315190"/>
      <w:bookmarkEnd w:id="21815"/>
      <w:r>
        <w:rPr>
          <w:rtl/>
        </w:rPr>
        <w:t xml:space="preserve">חוק </w:t>
      </w:r>
      <w:bookmarkStart w:id="21816" w:name="_ETM_Q47_315460"/>
      <w:bookmarkEnd w:id="21816"/>
      <w:r>
        <w:rPr>
          <w:rtl/>
        </w:rPr>
        <w:t>ממשלתי</w:t>
      </w:r>
      <w:r>
        <w:rPr>
          <w:rFonts w:hint="cs"/>
          <w:rtl/>
        </w:rPr>
        <w:t>.</w:t>
      </w:r>
      <w:r>
        <w:rPr>
          <w:rtl/>
        </w:rPr>
        <w:t xml:space="preserve"> </w:t>
      </w:r>
      <w:bookmarkStart w:id="21817" w:name="_ETM_Q47_316660"/>
      <w:bookmarkEnd w:id="21817"/>
      <w:r>
        <w:rPr>
          <w:rtl/>
        </w:rPr>
        <w:t xml:space="preserve">את </w:t>
      </w:r>
      <w:bookmarkStart w:id="21818" w:name="_ETM_Q47_316810"/>
      <w:bookmarkEnd w:id="21818"/>
      <w:r>
        <w:rPr>
          <w:rtl/>
        </w:rPr>
        <w:t xml:space="preserve">זה </w:t>
      </w:r>
      <w:bookmarkStart w:id="21819" w:name="_ETM_Q47_316930"/>
      <w:bookmarkEnd w:id="21819"/>
      <w:r>
        <w:rPr>
          <w:rtl/>
        </w:rPr>
        <w:t xml:space="preserve">אתם </w:t>
      </w:r>
      <w:bookmarkStart w:id="21820" w:name="_ETM_Q47_317169"/>
      <w:bookmarkEnd w:id="21820"/>
      <w:r>
        <w:rPr>
          <w:rtl/>
        </w:rPr>
        <w:t xml:space="preserve">לא </w:t>
      </w:r>
      <w:bookmarkStart w:id="21821" w:name="_ETM_Q47_317260"/>
      <w:bookmarkEnd w:id="21821"/>
      <w:r>
        <w:rPr>
          <w:rtl/>
        </w:rPr>
        <w:t>עושים</w:t>
      </w:r>
      <w:r>
        <w:rPr>
          <w:rFonts w:hint="cs"/>
          <w:rtl/>
        </w:rPr>
        <w:t>.</w:t>
      </w:r>
    </w:p>
    <w:p w:rsidR="00BC31FD" w:rsidRDefault="00BC31FD" w:rsidP="000D57BD">
      <w:pPr>
        <w:rPr>
          <w:rtl/>
        </w:rPr>
      </w:pPr>
      <w:bookmarkStart w:id="21822" w:name="_ETM_Q47_322809"/>
      <w:bookmarkStart w:id="21823" w:name="_ETM_Q47_322886"/>
      <w:bookmarkStart w:id="21824" w:name="_ETM_Q47_323017"/>
      <w:bookmarkEnd w:id="21822"/>
      <w:bookmarkEnd w:id="21823"/>
      <w:bookmarkEnd w:id="21824"/>
    </w:p>
    <w:p w:rsidR="00BC31FD" w:rsidRDefault="00BC31FD" w:rsidP="00E76BF1">
      <w:pPr>
        <w:rPr>
          <w:rtl/>
        </w:rPr>
      </w:pPr>
      <w:bookmarkStart w:id="21825" w:name="_ETM_Q47_323082"/>
      <w:bookmarkStart w:id="21826" w:name="_ETM_Q47_320989"/>
      <w:bookmarkEnd w:id="21825"/>
      <w:bookmarkEnd w:id="21826"/>
      <w:r>
        <w:rPr>
          <w:rtl/>
        </w:rPr>
        <w:t>השבוע</w:t>
      </w:r>
      <w:r>
        <w:rPr>
          <w:rFonts w:hint="cs"/>
          <w:rtl/>
        </w:rPr>
        <w:t>,</w:t>
      </w:r>
      <w:r>
        <w:rPr>
          <w:rtl/>
        </w:rPr>
        <w:t xml:space="preserve"> </w:t>
      </w:r>
      <w:bookmarkStart w:id="21827" w:name="_ETM_Q47_323110"/>
      <w:bookmarkEnd w:id="21827"/>
      <w:r>
        <w:rPr>
          <w:rtl/>
        </w:rPr>
        <w:t xml:space="preserve">במעבר </w:t>
      </w:r>
      <w:bookmarkStart w:id="21828" w:name="_ETM_Q47_323829"/>
      <w:bookmarkEnd w:id="21828"/>
      <w:r>
        <w:rPr>
          <w:rtl/>
        </w:rPr>
        <w:t xml:space="preserve">או </w:t>
      </w:r>
      <w:bookmarkStart w:id="21829" w:name="_ETM_Q47_323919"/>
      <w:bookmarkEnd w:id="21829"/>
      <w:r>
        <w:rPr>
          <w:rtl/>
        </w:rPr>
        <w:t xml:space="preserve">לא </w:t>
      </w:r>
      <w:bookmarkStart w:id="21830" w:name="_ETM_Q47_324040"/>
      <w:bookmarkEnd w:id="21830"/>
      <w:r>
        <w:rPr>
          <w:rtl/>
        </w:rPr>
        <w:t>במעבר</w:t>
      </w:r>
      <w:r>
        <w:rPr>
          <w:rFonts w:hint="cs"/>
          <w:rtl/>
        </w:rPr>
        <w:t>,</w:t>
      </w:r>
      <w:r>
        <w:rPr>
          <w:rtl/>
        </w:rPr>
        <w:t xml:space="preserve"> </w:t>
      </w:r>
      <w:bookmarkStart w:id="21831" w:name="_ETM_Q47_324519"/>
      <w:bookmarkEnd w:id="21831"/>
      <w:r>
        <w:rPr>
          <w:rtl/>
        </w:rPr>
        <w:t xml:space="preserve">התפרסמה </w:t>
      </w:r>
      <w:bookmarkStart w:id="21832" w:name="_ETM_Q47_325060"/>
      <w:bookmarkEnd w:id="21832"/>
      <w:r>
        <w:rPr>
          <w:rtl/>
        </w:rPr>
        <w:t xml:space="preserve">שיחה </w:t>
      </w:r>
      <w:bookmarkStart w:id="21833" w:name="_ETM_Q47_326019"/>
      <w:bookmarkEnd w:id="21833"/>
      <w:r>
        <w:rPr>
          <w:rtl/>
        </w:rPr>
        <w:t>בתקשורת</w:t>
      </w:r>
      <w:r>
        <w:rPr>
          <w:rFonts w:hint="cs"/>
          <w:rtl/>
        </w:rPr>
        <w:t>,</w:t>
      </w:r>
      <w:r>
        <w:rPr>
          <w:rtl/>
        </w:rPr>
        <w:t xml:space="preserve"> </w:t>
      </w:r>
      <w:bookmarkStart w:id="21834" w:name="_ETM_Q47_326860"/>
      <w:bookmarkEnd w:id="21834"/>
      <w:r>
        <w:rPr>
          <w:rtl/>
        </w:rPr>
        <w:t xml:space="preserve">שיחה </w:t>
      </w:r>
      <w:bookmarkStart w:id="21835" w:name="_ETM_Q47_327700"/>
      <w:bookmarkEnd w:id="21835"/>
      <w:r>
        <w:rPr>
          <w:rtl/>
        </w:rPr>
        <w:t xml:space="preserve">שאתה </w:t>
      </w:r>
      <w:bookmarkStart w:id="21836" w:name="_ETM_Q47_328209"/>
      <w:bookmarkEnd w:id="21836"/>
      <w:r>
        <w:rPr>
          <w:rtl/>
        </w:rPr>
        <w:t xml:space="preserve">צריך </w:t>
      </w:r>
      <w:bookmarkStart w:id="21837" w:name="_ETM_Q47_328419"/>
      <w:bookmarkEnd w:id="21837"/>
      <w:r>
        <w:rPr>
          <w:rtl/>
        </w:rPr>
        <w:t xml:space="preserve">לחשוב </w:t>
      </w:r>
      <w:bookmarkStart w:id="21838" w:name="_ETM_Q47_328810"/>
      <w:bookmarkEnd w:id="21838"/>
      <w:r>
        <w:rPr>
          <w:rtl/>
        </w:rPr>
        <w:t xml:space="preserve">עליה </w:t>
      </w:r>
      <w:bookmarkStart w:id="21839" w:name="_ETM_Q47_329019"/>
      <w:bookmarkEnd w:id="21839"/>
      <w:r>
        <w:rPr>
          <w:rtl/>
        </w:rPr>
        <w:t xml:space="preserve">כמה </w:t>
      </w:r>
      <w:bookmarkStart w:id="21840" w:name="_ETM_Q47_329260"/>
      <w:bookmarkEnd w:id="21840"/>
      <w:r>
        <w:rPr>
          <w:rtl/>
        </w:rPr>
        <w:t xml:space="preserve">פעמים </w:t>
      </w:r>
      <w:bookmarkStart w:id="21841" w:name="_ETM_Q47_329500"/>
      <w:bookmarkEnd w:id="21841"/>
      <w:r>
        <w:rPr>
          <w:rFonts w:hint="cs"/>
          <w:rtl/>
        </w:rPr>
        <w:t>בשביל</w:t>
      </w:r>
      <w:r>
        <w:rPr>
          <w:rtl/>
        </w:rPr>
        <w:t xml:space="preserve"> </w:t>
      </w:r>
      <w:bookmarkStart w:id="21842" w:name="_ETM_Q47_329620"/>
      <w:bookmarkEnd w:id="21842"/>
      <w:r>
        <w:rPr>
          <w:rtl/>
        </w:rPr>
        <w:t xml:space="preserve">להבין </w:t>
      </w:r>
      <w:bookmarkStart w:id="21843" w:name="_ETM_Q47_329980"/>
      <w:bookmarkEnd w:id="21843"/>
      <w:r>
        <w:rPr>
          <w:rtl/>
        </w:rPr>
        <w:t>אותה</w:t>
      </w:r>
      <w:r>
        <w:rPr>
          <w:rFonts w:hint="cs"/>
          <w:rtl/>
        </w:rPr>
        <w:t>, בין השר</w:t>
      </w:r>
      <w:bookmarkStart w:id="21844" w:name="_ETM_Q47_331180"/>
      <w:bookmarkStart w:id="21845" w:name="_ETM_Q47_331450"/>
      <w:bookmarkEnd w:id="21844"/>
      <w:bookmarkEnd w:id="21845"/>
      <w:r>
        <w:rPr>
          <w:rtl/>
        </w:rPr>
        <w:t xml:space="preserve"> </w:t>
      </w:r>
      <w:bookmarkStart w:id="21846" w:name="_ETM_Q47_331780"/>
      <w:bookmarkEnd w:id="21846"/>
      <w:r>
        <w:rPr>
          <w:rtl/>
        </w:rPr>
        <w:t xml:space="preserve">בן </w:t>
      </w:r>
      <w:bookmarkStart w:id="21847" w:name="_ETM_Q47_332020"/>
      <w:bookmarkEnd w:id="21847"/>
      <w:r>
        <w:rPr>
          <w:rtl/>
        </w:rPr>
        <w:t xml:space="preserve">גביר </w:t>
      </w:r>
      <w:bookmarkStart w:id="21848" w:name="_ETM_Q47_334110"/>
      <w:bookmarkEnd w:id="21848"/>
      <w:r>
        <w:rPr>
          <w:rtl/>
        </w:rPr>
        <w:t>לב</w:t>
      </w:r>
      <w:r>
        <w:rPr>
          <w:rFonts w:hint="cs"/>
          <w:rtl/>
        </w:rPr>
        <w:t>י</w:t>
      </w:r>
      <w:r>
        <w:rPr>
          <w:rtl/>
        </w:rPr>
        <w:t xml:space="preserve">ן </w:t>
      </w:r>
      <w:bookmarkStart w:id="21849" w:name="_ETM_Q47_335400"/>
      <w:bookmarkEnd w:id="21849"/>
      <w:r>
        <w:rPr>
          <w:rtl/>
        </w:rPr>
        <w:t xml:space="preserve">שורדת </w:t>
      </w:r>
      <w:bookmarkStart w:id="21850" w:name="_ETM_Q47_335910"/>
      <w:bookmarkEnd w:id="21850"/>
      <w:r>
        <w:rPr>
          <w:rtl/>
        </w:rPr>
        <w:t>שבי</w:t>
      </w:r>
      <w:r>
        <w:rPr>
          <w:rFonts w:hint="cs"/>
          <w:rtl/>
        </w:rPr>
        <w:t>.</w:t>
      </w:r>
      <w:r>
        <w:rPr>
          <w:rtl/>
        </w:rPr>
        <w:t xml:space="preserve"> </w:t>
      </w:r>
      <w:bookmarkStart w:id="21851" w:name="_ETM_Q47_336799"/>
      <w:bookmarkEnd w:id="21851"/>
      <w:r>
        <w:rPr>
          <w:rtl/>
        </w:rPr>
        <w:t xml:space="preserve">אני </w:t>
      </w:r>
      <w:bookmarkStart w:id="21852" w:name="_ETM_Q47_337010"/>
      <w:bookmarkEnd w:id="21852"/>
      <w:r>
        <w:rPr>
          <w:rtl/>
        </w:rPr>
        <w:t xml:space="preserve">אתן </w:t>
      </w:r>
      <w:bookmarkStart w:id="21853" w:name="_ETM_Q47_337129"/>
      <w:bookmarkEnd w:id="21853"/>
      <w:r>
        <w:rPr>
          <w:rtl/>
        </w:rPr>
        <w:t xml:space="preserve">לכם </w:t>
      </w:r>
      <w:bookmarkStart w:id="21854" w:name="_ETM_Q47_337280"/>
      <w:bookmarkEnd w:id="21854"/>
      <w:r>
        <w:rPr>
          <w:rtl/>
        </w:rPr>
        <w:t xml:space="preserve">כמה </w:t>
      </w:r>
      <w:bookmarkStart w:id="21855" w:name="_ETM_Q47_337519"/>
      <w:bookmarkEnd w:id="21855"/>
      <w:r>
        <w:rPr>
          <w:rtl/>
        </w:rPr>
        <w:t xml:space="preserve">ציטוטים </w:t>
      </w:r>
      <w:bookmarkStart w:id="21856" w:name="_ETM_Q47_337970"/>
      <w:bookmarkStart w:id="21857" w:name="_ETM_Q47_338120"/>
      <w:bookmarkEnd w:id="21856"/>
      <w:bookmarkEnd w:id="21857"/>
      <w:r>
        <w:rPr>
          <w:rFonts w:hint="cs"/>
          <w:rtl/>
        </w:rPr>
        <w:t xml:space="preserve">בשביל </w:t>
      </w:r>
      <w:r>
        <w:rPr>
          <w:rtl/>
        </w:rPr>
        <w:t xml:space="preserve">להבין </w:t>
      </w:r>
      <w:bookmarkStart w:id="21858" w:name="_ETM_Q47_338360"/>
      <w:bookmarkEnd w:id="21858"/>
      <w:r>
        <w:rPr>
          <w:rtl/>
        </w:rPr>
        <w:t xml:space="preserve">את </w:t>
      </w:r>
      <w:bookmarkStart w:id="21859" w:name="_ETM_Q47_338540"/>
      <w:bookmarkEnd w:id="21859"/>
      <w:r>
        <w:rPr>
          <w:rtl/>
        </w:rPr>
        <w:t xml:space="preserve">עומק </w:t>
      </w:r>
      <w:bookmarkStart w:id="21860" w:name="_ETM_Q47_340230"/>
      <w:bookmarkEnd w:id="21860"/>
      <w:r>
        <w:rPr>
          <w:rtl/>
        </w:rPr>
        <w:t xml:space="preserve">הזוועה </w:t>
      </w:r>
      <w:bookmarkStart w:id="21861" w:name="_ETM_Q47_340859"/>
      <w:bookmarkEnd w:id="21861"/>
      <w:r>
        <w:rPr>
          <w:rtl/>
        </w:rPr>
        <w:t xml:space="preserve">של </w:t>
      </w:r>
      <w:bookmarkStart w:id="21862" w:name="_ETM_Q47_341010"/>
      <w:bookmarkEnd w:id="21862"/>
      <w:r>
        <w:rPr>
          <w:rtl/>
        </w:rPr>
        <w:t xml:space="preserve">הממשלה </w:t>
      </w:r>
      <w:bookmarkStart w:id="21863" w:name="_ETM_Q47_341459"/>
      <w:bookmarkEnd w:id="21863"/>
      <w:r>
        <w:rPr>
          <w:rtl/>
        </w:rPr>
        <w:t>הזאת</w:t>
      </w:r>
      <w:r>
        <w:rPr>
          <w:rFonts w:hint="cs"/>
          <w:rtl/>
        </w:rPr>
        <w:t>,</w:t>
      </w:r>
      <w:r>
        <w:rPr>
          <w:rtl/>
        </w:rPr>
        <w:t xml:space="preserve"> </w:t>
      </w:r>
      <w:bookmarkStart w:id="21864" w:name="_ETM_Q47_341730"/>
      <w:bookmarkEnd w:id="21864"/>
      <w:r>
        <w:rPr>
          <w:rtl/>
        </w:rPr>
        <w:t xml:space="preserve">עומק </w:t>
      </w:r>
      <w:bookmarkStart w:id="21865" w:name="_ETM_Q47_341969"/>
      <w:bookmarkEnd w:id="21865"/>
      <w:r>
        <w:rPr>
          <w:rtl/>
        </w:rPr>
        <w:t xml:space="preserve">הזוועה </w:t>
      </w:r>
      <w:bookmarkStart w:id="21866" w:name="_ETM_Q47_342389"/>
      <w:bookmarkEnd w:id="21866"/>
      <w:r>
        <w:rPr>
          <w:rtl/>
        </w:rPr>
        <w:t xml:space="preserve">של </w:t>
      </w:r>
      <w:bookmarkStart w:id="21867" w:name="_ETM_Q47_342510"/>
      <w:bookmarkEnd w:id="21867"/>
      <w:r>
        <w:rPr>
          <w:rtl/>
        </w:rPr>
        <w:t xml:space="preserve">הממשלה </w:t>
      </w:r>
      <w:bookmarkStart w:id="21868" w:name="_ETM_Q47_342900"/>
      <w:bookmarkEnd w:id="21868"/>
      <w:r>
        <w:rPr>
          <w:rtl/>
        </w:rPr>
        <w:t>הזאת</w:t>
      </w:r>
      <w:r>
        <w:rPr>
          <w:rFonts w:hint="cs"/>
          <w:rtl/>
        </w:rPr>
        <w:t>,</w:t>
      </w:r>
      <w:r>
        <w:rPr>
          <w:rtl/>
        </w:rPr>
        <w:t xml:space="preserve"> </w:t>
      </w:r>
      <w:bookmarkStart w:id="21869" w:name="_ETM_Q47_343660"/>
      <w:bookmarkEnd w:id="21869"/>
      <w:r>
        <w:rPr>
          <w:rtl/>
        </w:rPr>
        <w:t xml:space="preserve">ממשלה </w:t>
      </w:r>
      <w:bookmarkStart w:id="21870" w:name="_ETM_Q47_344110"/>
      <w:bookmarkEnd w:id="21870"/>
      <w:r>
        <w:rPr>
          <w:rtl/>
        </w:rPr>
        <w:t>זוועתית</w:t>
      </w:r>
      <w:r>
        <w:rPr>
          <w:rFonts w:hint="cs"/>
          <w:rtl/>
        </w:rPr>
        <w:t>,</w:t>
      </w:r>
      <w:r>
        <w:rPr>
          <w:rtl/>
        </w:rPr>
        <w:t xml:space="preserve"> </w:t>
      </w:r>
      <w:bookmarkStart w:id="21871" w:name="_ETM_Q47_344740"/>
      <w:bookmarkEnd w:id="21871"/>
      <w:r>
        <w:rPr>
          <w:rtl/>
        </w:rPr>
        <w:t xml:space="preserve">ממשלת </w:t>
      </w:r>
      <w:bookmarkStart w:id="21872" w:name="_ETM_Q47_345160"/>
      <w:bookmarkEnd w:id="21872"/>
      <w:r>
        <w:rPr>
          <w:rtl/>
        </w:rPr>
        <w:t xml:space="preserve">חורבן </w:t>
      </w:r>
      <w:bookmarkStart w:id="21873" w:name="_ETM_Q47_346430"/>
      <w:bookmarkEnd w:id="21873"/>
      <w:r>
        <w:rPr>
          <w:rtl/>
        </w:rPr>
        <w:t xml:space="preserve">של </w:t>
      </w:r>
      <w:bookmarkStart w:id="21874" w:name="_ETM_Q47_346639"/>
      <w:bookmarkEnd w:id="21874"/>
      <w:r>
        <w:rPr>
          <w:rtl/>
        </w:rPr>
        <w:t>משתמטים</w:t>
      </w:r>
      <w:r>
        <w:rPr>
          <w:rFonts w:hint="cs"/>
          <w:rtl/>
        </w:rPr>
        <w:t>,</w:t>
      </w:r>
      <w:r>
        <w:rPr>
          <w:rtl/>
        </w:rPr>
        <w:t xml:space="preserve"> </w:t>
      </w:r>
      <w:bookmarkStart w:id="21875" w:name="_ETM_Q47_347980"/>
      <w:bookmarkEnd w:id="21875"/>
      <w:r>
        <w:rPr>
          <w:rtl/>
        </w:rPr>
        <w:t xml:space="preserve">של </w:t>
      </w:r>
      <w:bookmarkStart w:id="21876" w:name="_ETM_Q47_348159"/>
      <w:bookmarkEnd w:id="21876"/>
      <w:r>
        <w:rPr>
          <w:rtl/>
        </w:rPr>
        <w:t>גנבים</w:t>
      </w:r>
      <w:r>
        <w:rPr>
          <w:rFonts w:hint="cs"/>
          <w:rtl/>
        </w:rPr>
        <w:t>,</w:t>
      </w:r>
      <w:r>
        <w:rPr>
          <w:rtl/>
        </w:rPr>
        <w:t xml:space="preserve"> </w:t>
      </w:r>
      <w:bookmarkStart w:id="21877" w:name="_ETM_Q47_348669"/>
      <w:bookmarkEnd w:id="21877"/>
      <w:r>
        <w:rPr>
          <w:rtl/>
        </w:rPr>
        <w:t>שודדים</w:t>
      </w:r>
      <w:r>
        <w:rPr>
          <w:rFonts w:hint="cs"/>
          <w:rtl/>
        </w:rPr>
        <w:t xml:space="preserve"> ושל</w:t>
      </w:r>
      <w:r>
        <w:rPr>
          <w:rtl/>
        </w:rPr>
        <w:t xml:space="preserve"> </w:t>
      </w:r>
      <w:bookmarkStart w:id="21878" w:name="_ETM_Q47_350069"/>
      <w:bookmarkStart w:id="21879" w:name="_ETM_Q47_350340"/>
      <w:bookmarkEnd w:id="21878"/>
      <w:bookmarkEnd w:id="21879"/>
      <w:r>
        <w:rPr>
          <w:rtl/>
        </w:rPr>
        <w:t xml:space="preserve">עבריינים </w:t>
      </w:r>
      <w:bookmarkStart w:id="21880" w:name="_ETM_Q47_350999"/>
      <w:bookmarkEnd w:id="21880"/>
      <w:r>
        <w:rPr>
          <w:rtl/>
        </w:rPr>
        <w:t>–</w:t>
      </w:r>
      <w:r>
        <w:rPr>
          <w:rFonts w:hint="cs"/>
          <w:rtl/>
        </w:rPr>
        <w:t xml:space="preserve"> </w:t>
      </w:r>
      <w:r>
        <w:rPr>
          <w:rtl/>
        </w:rPr>
        <w:t>חלקם</w:t>
      </w:r>
      <w:r>
        <w:rPr>
          <w:rFonts w:hint="cs"/>
          <w:rtl/>
        </w:rPr>
        <w:t>.</w:t>
      </w:r>
      <w:r>
        <w:rPr>
          <w:rtl/>
        </w:rPr>
        <w:t xml:space="preserve"> </w:t>
      </w:r>
      <w:bookmarkStart w:id="21881" w:name="_ETM_Q47_356060"/>
      <w:bookmarkStart w:id="21882" w:name="_ETM_Q47_347887"/>
      <w:bookmarkStart w:id="21883" w:name="_ETM_Q47_347937"/>
      <w:bookmarkStart w:id="21884" w:name="_ETM_Q47_348062"/>
      <w:bookmarkStart w:id="21885" w:name="_ETM_Q47_348100"/>
      <w:bookmarkEnd w:id="21881"/>
      <w:bookmarkEnd w:id="21882"/>
      <w:bookmarkEnd w:id="21883"/>
      <w:bookmarkEnd w:id="21884"/>
      <w:bookmarkEnd w:id="21885"/>
      <w:r>
        <w:rPr>
          <w:rtl/>
        </w:rPr>
        <w:t xml:space="preserve">אותה </w:t>
      </w:r>
      <w:bookmarkStart w:id="21886" w:name="_ETM_Q47_356330"/>
      <w:bookmarkEnd w:id="21886"/>
      <w:r>
        <w:rPr>
          <w:rtl/>
        </w:rPr>
        <w:t xml:space="preserve">שורדת </w:t>
      </w:r>
      <w:bookmarkStart w:id="21887" w:name="_ETM_Q47_356780"/>
      <w:bookmarkEnd w:id="21887"/>
      <w:r>
        <w:rPr>
          <w:rtl/>
        </w:rPr>
        <w:t>אומרת</w:t>
      </w:r>
      <w:r>
        <w:rPr>
          <w:rFonts w:hint="cs"/>
          <w:rtl/>
        </w:rPr>
        <w:t>:</w:t>
      </w:r>
      <w:r>
        <w:rPr>
          <w:rtl/>
        </w:rPr>
        <w:t xml:space="preserve"> </w:t>
      </w:r>
      <w:bookmarkStart w:id="21888" w:name="_ETM_Q47_357110"/>
      <w:bookmarkEnd w:id="21888"/>
      <w:r>
        <w:rPr>
          <w:rtl/>
        </w:rPr>
        <w:t xml:space="preserve">אני </w:t>
      </w:r>
      <w:bookmarkStart w:id="21889" w:name="_ETM_Q47_357230"/>
      <w:bookmarkEnd w:id="21889"/>
      <w:r>
        <w:rPr>
          <w:rtl/>
        </w:rPr>
        <w:t xml:space="preserve">מתעוררת </w:t>
      </w:r>
      <w:bookmarkStart w:id="21890" w:name="_ETM_Q47_357739"/>
      <w:bookmarkEnd w:id="21890"/>
      <w:r>
        <w:rPr>
          <w:rtl/>
        </w:rPr>
        <w:t>מהז</w:t>
      </w:r>
      <w:r>
        <w:rPr>
          <w:rFonts w:hint="cs"/>
          <w:rtl/>
        </w:rPr>
        <w:t>י</w:t>
      </w:r>
      <w:r>
        <w:rPr>
          <w:rtl/>
        </w:rPr>
        <w:t xml:space="preserve">כרונות </w:t>
      </w:r>
      <w:bookmarkStart w:id="21891" w:name="_ETM_Q47_358400"/>
      <w:bookmarkEnd w:id="21891"/>
      <w:r>
        <w:rPr>
          <w:rtl/>
        </w:rPr>
        <w:t xml:space="preserve">שמרביצים </w:t>
      </w:r>
      <w:bookmarkStart w:id="21892" w:name="_ETM_Q47_359209"/>
      <w:bookmarkEnd w:id="21892"/>
      <w:r>
        <w:rPr>
          <w:rtl/>
        </w:rPr>
        <w:t>לי</w:t>
      </w:r>
      <w:r>
        <w:rPr>
          <w:rFonts w:hint="cs"/>
          <w:rtl/>
        </w:rPr>
        <w:t>,</w:t>
      </w:r>
      <w:r>
        <w:rPr>
          <w:rtl/>
        </w:rPr>
        <w:t xml:space="preserve"> </w:t>
      </w:r>
      <w:bookmarkStart w:id="21893" w:name="_ETM_Q47_359330"/>
      <w:bookmarkEnd w:id="21893"/>
      <w:r>
        <w:rPr>
          <w:rFonts w:hint="cs"/>
          <w:rtl/>
        </w:rPr>
        <w:t>שמתעלל</w:t>
      </w:r>
      <w:r>
        <w:rPr>
          <w:rtl/>
        </w:rPr>
        <w:t xml:space="preserve">ים </w:t>
      </w:r>
      <w:bookmarkStart w:id="21894" w:name="_ETM_Q47_359930"/>
      <w:bookmarkEnd w:id="21894"/>
      <w:r>
        <w:rPr>
          <w:rtl/>
        </w:rPr>
        <w:t>בי</w:t>
      </w:r>
      <w:r>
        <w:rPr>
          <w:rFonts w:hint="cs"/>
          <w:rtl/>
        </w:rPr>
        <w:t>,</w:t>
      </w:r>
      <w:r>
        <w:rPr>
          <w:rtl/>
        </w:rPr>
        <w:t xml:space="preserve"> </w:t>
      </w:r>
      <w:bookmarkStart w:id="21895" w:name="_ETM_Q47_360080"/>
      <w:bookmarkEnd w:id="21895"/>
      <w:r>
        <w:rPr>
          <w:rtl/>
        </w:rPr>
        <w:t xml:space="preserve">שנוגעים </w:t>
      </w:r>
      <w:bookmarkStart w:id="21896" w:name="_ETM_Q47_360590"/>
      <w:bookmarkEnd w:id="21896"/>
      <w:r>
        <w:rPr>
          <w:rtl/>
        </w:rPr>
        <w:t>בי</w:t>
      </w:r>
      <w:r>
        <w:rPr>
          <w:rFonts w:hint="cs"/>
          <w:rtl/>
        </w:rPr>
        <w:t>.</w:t>
      </w:r>
      <w:r>
        <w:rPr>
          <w:rtl/>
        </w:rPr>
        <w:t xml:space="preserve"> </w:t>
      </w:r>
      <w:bookmarkStart w:id="21897" w:name="_ETM_Q47_361159"/>
      <w:bookmarkEnd w:id="21897"/>
      <w:r>
        <w:rPr>
          <w:rtl/>
        </w:rPr>
        <w:t xml:space="preserve">הם </w:t>
      </w:r>
      <w:bookmarkStart w:id="21898" w:name="_ETM_Q47_361340"/>
      <w:bookmarkEnd w:id="21898"/>
      <w:r>
        <w:rPr>
          <w:rFonts w:hint="cs"/>
          <w:rtl/>
        </w:rPr>
        <w:t>אונסי</w:t>
      </w:r>
      <w:r>
        <w:rPr>
          <w:rtl/>
        </w:rPr>
        <w:t xml:space="preserve">ם </w:t>
      </w:r>
      <w:bookmarkStart w:id="21899" w:name="_ETM_Q47_361669"/>
      <w:bookmarkEnd w:id="21899"/>
      <w:r>
        <w:rPr>
          <w:rtl/>
        </w:rPr>
        <w:t>אותן</w:t>
      </w:r>
      <w:r>
        <w:rPr>
          <w:rFonts w:hint="cs"/>
          <w:rtl/>
        </w:rPr>
        <w:t>,</w:t>
      </w:r>
      <w:r>
        <w:rPr>
          <w:rtl/>
        </w:rPr>
        <w:t xml:space="preserve"> </w:t>
      </w:r>
      <w:bookmarkStart w:id="21900" w:name="_ETM_Q47_362249"/>
      <w:bookmarkEnd w:id="21900"/>
      <w:r>
        <w:rPr>
          <w:rtl/>
        </w:rPr>
        <w:t xml:space="preserve">הבנות </w:t>
      </w:r>
      <w:bookmarkStart w:id="21901" w:name="_ETM_Q47_362639"/>
      <w:bookmarkEnd w:id="21901"/>
      <w:r>
        <w:rPr>
          <w:rtl/>
        </w:rPr>
        <w:t xml:space="preserve">שלנו </w:t>
      </w:r>
      <w:bookmarkStart w:id="21902" w:name="_ETM_Q47_362969"/>
      <w:bookmarkEnd w:id="21902"/>
      <w:r>
        <w:rPr>
          <w:rtl/>
        </w:rPr>
        <w:t xml:space="preserve">נאנסות </w:t>
      </w:r>
      <w:bookmarkStart w:id="21903" w:name="_ETM_Q47_363450"/>
      <w:bookmarkEnd w:id="21903"/>
      <w:r>
        <w:rPr>
          <w:rtl/>
        </w:rPr>
        <w:t xml:space="preserve">יום </w:t>
      </w:r>
      <w:bookmarkStart w:id="21904" w:name="_ETM_Q47_363659"/>
      <w:bookmarkEnd w:id="21904"/>
      <w:r>
        <w:rPr>
          <w:rtl/>
        </w:rPr>
        <w:t>ולילה</w:t>
      </w:r>
      <w:r>
        <w:rPr>
          <w:rFonts w:hint="cs"/>
          <w:rtl/>
        </w:rPr>
        <w:t>.</w:t>
      </w:r>
      <w:r>
        <w:rPr>
          <w:rtl/>
        </w:rPr>
        <w:t xml:space="preserve"> </w:t>
      </w:r>
      <w:bookmarkStart w:id="21905" w:name="_ETM_Q47_364690"/>
      <w:bookmarkEnd w:id="21905"/>
      <w:r>
        <w:rPr>
          <w:rtl/>
        </w:rPr>
        <w:t xml:space="preserve">אני </w:t>
      </w:r>
      <w:bookmarkStart w:id="21906" w:name="_ETM_Q47_364900"/>
      <w:bookmarkEnd w:id="21906"/>
      <w:r>
        <w:rPr>
          <w:rtl/>
        </w:rPr>
        <w:t xml:space="preserve">עברתי </w:t>
      </w:r>
      <w:bookmarkStart w:id="21907" w:name="_ETM_Q47_365290"/>
      <w:bookmarkEnd w:id="21907"/>
      <w:r>
        <w:rPr>
          <w:rtl/>
        </w:rPr>
        <w:t xml:space="preserve">התעללות </w:t>
      </w:r>
      <w:bookmarkStart w:id="21908" w:name="_ETM_Q47_365710"/>
      <w:bookmarkEnd w:id="21908"/>
      <w:r>
        <w:rPr>
          <w:rtl/>
        </w:rPr>
        <w:t>מינית</w:t>
      </w:r>
      <w:r>
        <w:rPr>
          <w:rFonts w:hint="cs"/>
          <w:rtl/>
        </w:rPr>
        <w:t>,</w:t>
      </w:r>
      <w:r>
        <w:rPr>
          <w:rtl/>
        </w:rPr>
        <w:t xml:space="preserve"> </w:t>
      </w:r>
      <w:bookmarkStart w:id="21909" w:name="_ETM_Q47_366070"/>
      <w:bookmarkEnd w:id="21909"/>
      <w:r>
        <w:rPr>
          <w:rtl/>
        </w:rPr>
        <w:t xml:space="preserve">ואני </w:t>
      </w:r>
      <w:bookmarkStart w:id="21910" w:name="_ETM_Q47_366280"/>
      <w:bookmarkEnd w:id="21910"/>
      <w:r>
        <w:rPr>
          <w:rtl/>
        </w:rPr>
        <w:t xml:space="preserve">יודעת </w:t>
      </w:r>
      <w:bookmarkStart w:id="21911" w:name="_ETM_Q47_366610"/>
      <w:bookmarkEnd w:id="21911"/>
      <w:r>
        <w:rPr>
          <w:rtl/>
        </w:rPr>
        <w:t>שה</w:t>
      </w:r>
      <w:r>
        <w:rPr>
          <w:rFonts w:hint="cs"/>
          <w:rtl/>
        </w:rPr>
        <w:t>ן</w:t>
      </w:r>
      <w:r>
        <w:rPr>
          <w:rtl/>
        </w:rPr>
        <w:t xml:space="preserve"> </w:t>
      </w:r>
      <w:bookmarkStart w:id="21912" w:name="_ETM_Q47_367300"/>
      <w:bookmarkEnd w:id="21912"/>
      <w:r>
        <w:rPr>
          <w:rtl/>
        </w:rPr>
        <w:t xml:space="preserve">ככה </w:t>
      </w:r>
      <w:bookmarkStart w:id="21913" w:name="_ETM_Q47_367630"/>
      <w:bookmarkEnd w:id="21913"/>
      <w:r>
        <w:rPr>
          <w:rtl/>
        </w:rPr>
        <w:t>נאנסות</w:t>
      </w:r>
      <w:r>
        <w:rPr>
          <w:rFonts w:hint="cs"/>
          <w:rtl/>
        </w:rPr>
        <w:t>,</w:t>
      </w:r>
      <w:r>
        <w:rPr>
          <w:rtl/>
        </w:rPr>
        <w:t xml:space="preserve"> </w:t>
      </w:r>
      <w:bookmarkStart w:id="21914" w:name="_ETM_Q47_368169"/>
      <w:bookmarkEnd w:id="21914"/>
      <w:r>
        <w:rPr>
          <w:rtl/>
        </w:rPr>
        <w:t xml:space="preserve">כי </w:t>
      </w:r>
      <w:bookmarkStart w:id="21915" w:name="_ETM_Q47_368290"/>
      <w:bookmarkEnd w:id="21915"/>
      <w:r>
        <w:rPr>
          <w:rtl/>
        </w:rPr>
        <w:t xml:space="preserve">אני </w:t>
      </w:r>
      <w:bookmarkStart w:id="21916" w:name="_ETM_Q47_368410"/>
      <w:bookmarkEnd w:id="21916"/>
      <w:r>
        <w:rPr>
          <w:rtl/>
        </w:rPr>
        <w:t xml:space="preserve">עברתי </w:t>
      </w:r>
      <w:bookmarkStart w:id="21917" w:name="_ETM_Q47_368860"/>
      <w:bookmarkEnd w:id="21917"/>
      <w:r>
        <w:rPr>
          <w:rtl/>
        </w:rPr>
        <w:t xml:space="preserve">התעללות </w:t>
      </w:r>
      <w:bookmarkStart w:id="21918" w:name="_ETM_Q47_369250"/>
      <w:bookmarkEnd w:id="21918"/>
      <w:r>
        <w:rPr>
          <w:rtl/>
        </w:rPr>
        <w:t>מינית</w:t>
      </w:r>
      <w:r>
        <w:rPr>
          <w:rFonts w:hint="cs"/>
          <w:rtl/>
        </w:rPr>
        <w:t>.</w:t>
      </w:r>
      <w:r>
        <w:rPr>
          <w:rtl/>
        </w:rPr>
        <w:t xml:space="preserve"> </w:t>
      </w:r>
      <w:bookmarkStart w:id="21919" w:name="_ETM_Q47_370070"/>
      <w:bookmarkEnd w:id="21919"/>
      <w:r>
        <w:rPr>
          <w:rtl/>
        </w:rPr>
        <w:t>בן</w:t>
      </w:r>
      <w:r>
        <w:rPr>
          <w:rFonts w:hint="cs"/>
          <w:rtl/>
        </w:rPr>
        <w:t xml:space="preserve"> גביר:</w:t>
      </w:r>
      <w:r>
        <w:rPr>
          <w:rtl/>
        </w:rPr>
        <w:t xml:space="preserve"> </w:t>
      </w:r>
      <w:bookmarkStart w:id="21920" w:name="_ETM_Q47_371310"/>
      <w:bookmarkEnd w:id="21920"/>
      <w:r>
        <w:rPr>
          <w:rtl/>
        </w:rPr>
        <w:t>כן</w:t>
      </w:r>
      <w:r>
        <w:rPr>
          <w:rFonts w:hint="cs"/>
          <w:rtl/>
        </w:rPr>
        <w:t>,</w:t>
      </w:r>
      <w:r>
        <w:rPr>
          <w:rtl/>
        </w:rPr>
        <w:t xml:space="preserve"> </w:t>
      </w:r>
      <w:bookmarkStart w:id="21921" w:name="_ETM_Q47_371669"/>
      <w:bookmarkEnd w:id="21921"/>
      <w:r>
        <w:rPr>
          <w:rtl/>
        </w:rPr>
        <w:t>אבל</w:t>
      </w:r>
      <w:r>
        <w:rPr>
          <w:rFonts w:hint="cs"/>
          <w:rtl/>
        </w:rPr>
        <w:t xml:space="preserve"> את יודעת מה</w:t>
      </w:r>
      <w:bookmarkStart w:id="21922" w:name="_ETM_Q47_371849"/>
      <w:bookmarkEnd w:id="21922"/>
      <w:r>
        <w:rPr>
          <w:rtl/>
        </w:rPr>
        <w:t xml:space="preserve"> </w:t>
      </w:r>
      <w:bookmarkStart w:id="21923" w:name="_ETM_Q47_371940"/>
      <w:bookmarkEnd w:id="21923"/>
      <w:r>
        <w:rPr>
          <w:rtl/>
        </w:rPr>
        <w:t>הבעיה</w:t>
      </w:r>
      <w:r>
        <w:rPr>
          <w:rFonts w:hint="cs"/>
          <w:rtl/>
        </w:rPr>
        <w:t xml:space="preserve"> </w:t>
      </w:r>
      <w:r>
        <w:rPr>
          <w:rFonts w:hint="eastAsia"/>
          <w:rtl/>
        </w:rPr>
        <w:t xml:space="preserve">– </w:t>
      </w:r>
      <w:r>
        <w:rPr>
          <w:rFonts w:hint="cs"/>
          <w:rtl/>
        </w:rPr>
        <w:t>החלופה היא שיאנסו לנו עשרות אלפי בנות. ממשיכה ואומרת לו: כרגע אונסים, כרגע אונסים</w:t>
      </w:r>
      <w:r w:rsidR="00E76BF1">
        <w:rPr>
          <w:rFonts w:hint="cs"/>
          <w:rtl/>
        </w:rPr>
        <w:t>,</w:t>
      </w:r>
      <w:r>
        <w:rPr>
          <w:rFonts w:hint="cs"/>
          <w:rtl/>
        </w:rPr>
        <w:t xml:space="preserve"> אתה נכשל בזה, אתה צריך להחזיר אותן. </w:t>
      </w:r>
      <w:bookmarkStart w:id="21924" w:name="_ETM_Q47_372209"/>
      <w:bookmarkStart w:id="21925" w:name="_ETM_Q47_372269"/>
      <w:bookmarkStart w:id="21926" w:name="_ETM_Q47_372599"/>
      <w:bookmarkStart w:id="21927" w:name="_ETM_Q47_372780"/>
      <w:bookmarkStart w:id="21928" w:name="_ETM_Q47_373260"/>
      <w:bookmarkStart w:id="21929" w:name="_ETM_Q47_373800"/>
      <w:bookmarkStart w:id="21930" w:name="_ETM_Q47_373919"/>
      <w:bookmarkStart w:id="21931" w:name="_ETM_Q47_374400"/>
      <w:bookmarkStart w:id="21932" w:name="_ETM_Q47_374669"/>
      <w:bookmarkStart w:id="21933" w:name="_ETM_Q47_375030"/>
      <w:bookmarkStart w:id="21934" w:name="_ETM_Q47_375330"/>
      <w:bookmarkStart w:id="21935" w:name="_ETM_Q47_376769"/>
      <w:bookmarkStart w:id="21936" w:name="_ETM_Q47_377159"/>
      <w:bookmarkStart w:id="21937" w:name="_ETM_Q47_377610"/>
      <w:bookmarkStart w:id="21938" w:name="_ETM_Q47_377700"/>
      <w:bookmarkStart w:id="21939" w:name="_ETM_Q47_378120"/>
      <w:bookmarkStart w:id="21940" w:name="_ETM_Q47_378510"/>
      <w:bookmarkStart w:id="21941" w:name="_ETM_Q47_378930"/>
      <w:bookmarkStart w:id="21942" w:name="_ETM_Q47_379980"/>
      <w:bookmarkStart w:id="21943" w:name="_ETM_Q47_380129"/>
      <w:bookmarkStart w:id="21944" w:name="_ETM_Q47_380489"/>
      <w:bookmarkStart w:id="21945" w:name="_ETM_Q47_381859"/>
      <w:bookmarkStart w:id="21946" w:name="_ETM_Q47_382069"/>
      <w:bookmarkStart w:id="21947" w:name="_ETM_Q47_382279"/>
      <w:bookmarkStart w:id="21948" w:name="_ETM_Q47_382639"/>
      <w:bookmarkStart w:id="21949" w:name="_ETM_Q47_384250"/>
      <w:bookmarkStart w:id="21950" w:name="_ETM_Q47_384400"/>
      <w:bookmarkStart w:id="21951" w:name="_ETM_Q47_384550"/>
      <w:bookmarkStart w:id="21952" w:name="_ETM_Q47_384700"/>
      <w:bookmarkEnd w:id="21924"/>
      <w:bookmarkEnd w:id="21925"/>
      <w:bookmarkEnd w:id="21926"/>
      <w:bookmarkEnd w:id="21927"/>
      <w:bookmarkEnd w:id="21928"/>
      <w:bookmarkEnd w:id="21929"/>
      <w:bookmarkEnd w:id="21930"/>
      <w:bookmarkEnd w:id="21931"/>
      <w:bookmarkEnd w:id="21932"/>
      <w:bookmarkEnd w:id="21933"/>
      <w:bookmarkEnd w:id="21934"/>
      <w:bookmarkEnd w:id="21935"/>
      <w:bookmarkEnd w:id="21936"/>
      <w:bookmarkEnd w:id="21937"/>
      <w:bookmarkEnd w:id="21938"/>
      <w:bookmarkEnd w:id="21939"/>
      <w:bookmarkEnd w:id="21940"/>
      <w:bookmarkEnd w:id="21941"/>
      <w:bookmarkEnd w:id="21942"/>
      <w:bookmarkEnd w:id="21943"/>
      <w:bookmarkEnd w:id="21944"/>
      <w:bookmarkEnd w:id="21945"/>
      <w:bookmarkEnd w:id="21946"/>
      <w:bookmarkEnd w:id="21947"/>
      <w:bookmarkEnd w:id="21948"/>
      <w:bookmarkEnd w:id="21949"/>
      <w:bookmarkEnd w:id="21950"/>
      <w:bookmarkEnd w:id="21951"/>
      <w:bookmarkEnd w:id="21952"/>
      <w:r>
        <w:rPr>
          <w:rFonts w:hint="cs"/>
          <w:rtl/>
        </w:rPr>
        <w:t xml:space="preserve">על מה אני אחראי? אומר בן גביר. </w:t>
      </w:r>
      <w:bookmarkStart w:id="21953" w:name="_ETM_Q47_385030"/>
      <w:bookmarkStart w:id="21954" w:name="_ETM_Q47_385209"/>
      <w:bookmarkStart w:id="21955" w:name="_ETM_Q47_385419"/>
      <w:bookmarkStart w:id="21956" w:name="_ETM_Q47_386500"/>
      <w:bookmarkStart w:id="21957" w:name="_ETM_Q47_386740"/>
      <w:bookmarkStart w:id="21958" w:name="_ETM_Q47_387130"/>
      <w:bookmarkStart w:id="21959" w:name="_ETM_Q47_387310"/>
      <w:bookmarkStart w:id="21960" w:name="_ETM_Q47_387400"/>
      <w:bookmarkStart w:id="21961" w:name="_ETM_Q47_387790"/>
      <w:bookmarkEnd w:id="21953"/>
      <w:bookmarkEnd w:id="21954"/>
      <w:bookmarkEnd w:id="21955"/>
      <w:bookmarkEnd w:id="21956"/>
      <w:bookmarkEnd w:id="21957"/>
      <w:bookmarkEnd w:id="21958"/>
      <w:bookmarkEnd w:id="21959"/>
      <w:bookmarkEnd w:id="21960"/>
      <w:bookmarkEnd w:id="21961"/>
      <w:r>
        <w:rPr>
          <w:rFonts w:hint="cs"/>
          <w:rtl/>
        </w:rPr>
        <w:t xml:space="preserve">אומר לאנשים שלו: לא הכנתם אותה לפגישה? מי </w:t>
      </w:r>
      <w:bookmarkStart w:id="21962" w:name="_ETM_Q47_392718"/>
      <w:bookmarkEnd w:id="21962"/>
      <w:r>
        <w:rPr>
          <w:rFonts w:hint="cs"/>
          <w:rtl/>
        </w:rPr>
        <w:t xml:space="preserve">עשה את הפשלה? למי יש מטוסים? היה שר ביטחון, היה </w:t>
      </w:r>
      <w:bookmarkStart w:id="21963" w:name="_ETM_Q47_395788"/>
      <w:bookmarkEnd w:id="21963"/>
      <w:r>
        <w:rPr>
          <w:rFonts w:hint="cs"/>
          <w:rtl/>
        </w:rPr>
        <w:t xml:space="preserve">רמטכ"ל, יש ראש אמ"ן. שר המשטרה? דרך אגב, </w:t>
      </w:r>
      <w:bookmarkStart w:id="21964" w:name="_ETM_Q47_396293"/>
      <w:bookmarkEnd w:id="21964"/>
      <w:r>
        <w:rPr>
          <w:rFonts w:hint="cs"/>
          <w:rtl/>
        </w:rPr>
        <w:t>הוא קרא לעצמו שר המשטרה הפעם, לא השר לביטחון לאומי.</w:t>
      </w:r>
      <w:bookmarkStart w:id="21965" w:name="_ETM_Q47_397677"/>
      <w:bookmarkStart w:id="21966" w:name="_ETM_Q47_397726"/>
      <w:bookmarkEnd w:id="21965"/>
      <w:bookmarkEnd w:id="21966"/>
      <w:r>
        <w:rPr>
          <w:rFonts w:hint="cs"/>
          <w:rtl/>
        </w:rPr>
        <w:t xml:space="preserve"> </w:t>
      </w:r>
      <w:bookmarkStart w:id="21967" w:name="_ETM_Q47_397853"/>
      <w:bookmarkStart w:id="21968" w:name="_ETM_Q47_397890"/>
      <w:bookmarkStart w:id="21969" w:name="_ETM_Q47_387940"/>
      <w:bookmarkStart w:id="21970" w:name="_ETM_Q47_391410"/>
      <w:bookmarkStart w:id="21971" w:name="_ETM_Q47_391889"/>
      <w:bookmarkStart w:id="21972" w:name="_ETM_Q47_392070"/>
      <w:bookmarkStart w:id="21973" w:name="_ETM_Q47_392130"/>
      <w:bookmarkStart w:id="21974" w:name="_ETM_Q47_392550"/>
      <w:bookmarkStart w:id="21975" w:name="_ETM_Q47_392730"/>
      <w:bookmarkStart w:id="21976" w:name="_ETM_Q47_392820"/>
      <w:bookmarkStart w:id="21977" w:name="_ETM_Q47_393450"/>
      <w:bookmarkStart w:id="21978" w:name="_ETM_Q47_393630"/>
      <w:bookmarkStart w:id="21979" w:name="_ETM_Q47_393840"/>
      <w:bookmarkStart w:id="21980" w:name="_ETM_Q47_394560"/>
      <w:bookmarkStart w:id="21981" w:name="_ETM_Q47_395550"/>
      <w:bookmarkStart w:id="21982" w:name="_ETM_Q47_395760"/>
      <w:bookmarkStart w:id="21983" w:name="_ETM_Q47_396000"/>
      <w:bookmarkStart w:id="21984" w:name="_ETM_Q47_397110"/>
      <w:bookmarkStart w:id="21985" w:name="_ETM_Q47_397440"/>
      <w:bookmarkStart w:id="21986" w:name="_ETM_Q47_399159"/>
      <w:bookmarkStart w:id="21987" w:name="_ETM_Q47_399370"/>
      <w:bookmarkStart w:id="21988" w:name="_ETM_Q47_399579"/>
      <w:bookmarkStart w:id="21989" w:name="_ETM_Q47_399849"/>
      <w:bookmarkStart w:id="21990" w:name="_ETM_Q47_400090"/>
      <w:bookmarkStart w:id="21991" w:name="_ETM_Q47_400510"/>
      <w:bookmarkStart w:id="21992" w:name="_ETM_Q47_400799"/>
      <w:bookmarkStart w:id="21993" w:name="_ETM_Q47_401309"/>
      <w:bookmarkEnd w:id="21967"/>
      <w:bookmarkEnd w:id="21968"/>
      <w:bookmarkEnd w:id="21969"/>
      <w:bookmarkEnd w:id="21970"/>
      <w:bookmarkEnd w:id="21971"/>
      <w:bookmarkEnd w:id="21972"/>
      <w:bookmarkEnd w:id="21973"/>
      <w:bookmarkEnd w:id="21974"/>
      <w:bookmarkEnd w:id="21975"/>
      <w:bookmarkEnd w:id="21976"/>
      <w:bookmarkEnd w:id="21977"/>
      <w:bookmarkEnd w:id="21978"/>
      <w:bookmarkEnd w:id="21979"/>
      <w:bookmarkEnd w:id="21980"/>
      <w:bookmarkEnd w:id="21981"/>
      <w:bookmarkEnd w:id="21982"/>
      <w:bookmarkEnd w:id="21983"/>
      <w:bookmarkEnd w:id="21984"/>
      <w:bookmarkEnd w:id="21985"/>
      <w:bookmarkEnd w:id="21986"/>
      <w:bookmarkEnd w:id="21987"/>
      <w:bookmarkEnd w:id="21988"/>
      <w:bookmarkEnd w:id="21989"/>
      <w:bookmarkEnd w:id="21990"/>
      <w:bookmarkEnd w:id="21991"/>
      <w:bookmarkEnd w:id="21992"/>
      <w:bookmarkEnd w:id="21993"/>
      <w:r>
        <w:rPr>
          <w:rFonts w:hint="cs"/>
          <w:rtl/>
        </w:rPr>
        <w:t xml:space="preserve">שר המשטרה, </w:t>
      </w:r>
      <w:bookmarkStart w:id="21994" w:name="_ETM_Q47_402120"/>
      <w:bookmarkStart w:id="21995" w:name="_ETM_Q47_402299"/>
      <w:bookmarkStart w:id="21996" w:name="_ETM_Q47_403719"/>
      <w:bookmarkEnd w:id="21994"/>
      <w:bookmarkEnd w:id="21995"/>
      <w:bookmarkEnd w:id="21996"/>
      <w:r>
        <w:rPr>
          <w:rtl/>
        </w:rPr>
        <w:t xml:space="preserve">אין </w:t>
      </w:r>
      <w:bookmarkStart w:id="21997" w:name="_ETM_Q47_403900"/>
      <w:bookmarkEnd w:id="21997"/>
      <w:r>
        <w:rPr>
          <w:rtl/>
        </w:rPr>
        <w:t xml:space="preserve">לו </w:t>
      </w:r>
      <w:bookmarkStart w:id="21998" w:name="_ETM_Q47_403989"/>
      <w:bookmarkEnd w:id="21998"/>
      <w:r>
        <w:rPr>
          <w:rtl/>
        </w:rPr>
        <w:t>מטוסים</w:t>
      </w:r>
      <w:r>
        <w:rPr>
          <w:rFonts w:hint="cs"/>
          <w:rtl/>
        </w:rPr>
        <w:t>,</w:t>
      </w:r>
      <w:r>
        <w:rPr>
          <w:rtl/>
        </w:rPr>
        <w:t xml:space="preserve"> </w:t>
      </w:r>
      <w:bookmarkStart w:id="21999" w:name="_ETM_Q47_404499"/>
      <w:bookmarkEnd w:id="21999"/>
      <w:r>
        <w:rPr>
          <w:rtl/>
        </w:rPr>
        <w:t xml:space="preserve">לא </w:t>
      </w:r>
      <w:bookmarkStart w:id="22000" w:name="_ETM_Q47_404620"/>
      <w:bookmarkEnd w:id="22000"/>
      <w:r>
        <w:rPr>
          <w:rtl/>
        </w:rPr>
        <w:t xml:space="preserve">טנקים </w:t>
      </w:r>
      <w:bookmarkStart w:id="22001" w:name="_ETM_Q47_405129"/>
      <w:bookmarkEnd w:id="22001"/>
      <w:r>
        <w:rPr>
          <w:rtl/>
        </w:rPr>
        <w:t xml:space="preserve">ולא </w:t>
      </w:r>
      <w:bookmarkStart w:id="22002" w:name="_ETM_Q47_405370"/>
      <w:bookmarkEnd w:id="22002"/>
      <w:r>
        <w:rPr>
          <w:rtl/>
        </w:rPr>
        <w:t xml:space="preserve">ראש </w:t>
      </w:r>
      <w:bookmarkStart w:id="22003" w:name="_ETM_Q47_405609"/>
      <w:bookmarkEnd w:id="22003"/>
      <w:r>
        <w:rPr>
          <w:rtl/>
        </w:rPr>
        <w:t>אמ"ן</w:t>
      </w:r>
      <w:r>
        <w:rPr>
          <w:rFonts w:hint="cs"/>
          <w:rtl/>
        </w:rPr>
        <w:t>.</w:t>
      </w:r>
      <w:r>
        <w:rPr>
          <w:rtl/>
        </w:rPr>
        <w:t xml:space="preserve"> </w:t>
      </w:r>
      <w:bookmarkStart w:id="22004" w:name="_ETM_Q47_405939"/>
      <w:bookmarkEnd w:id="22004"/>
      <w:r>
        <w:rPr>
          <w:rtl/>
        </w:rPr>
        <w:t xml:space="preserve">אין </w:t>
      </w:r>
      <w:bookmarkStart w:id="22005" w:name="_ETM_Q47_406059"/>
      <w:bookmarkEnd w:id="22005"/>
      <w:r>
        <w:rPr>
          <w:rtl/>
        </w:rPr>
        <w:t xml:space="preserve">לי </w:t>
      </w:r>
      <w:bookmarkStart w:id="22006" w:name="_ETM_Q47_406120"/>
      <w:bookmarkEnd w:id="22006"/>
      <w:r>
        <w:rPr>
          <w:rtl/>
        </w:rPr>
        <w:t xml:space="preserve">סמכות </w:t>
      </w:r>
      <w:bookmarkStart w:id="22007" w:name="_ETM_Q47_406569"/>
      <w:bookmarkEnd w:id="22007"/>
      <w:r>
        <w:rPr>
          <w:rtl/>
        </w:rPr>
        <w:t xml:space="preserve">על </w:t>
      </w:r>
      <w:bookmarkStart w:id="22008" w:name="_ETM_Q47_406689"/>
      <w:bookmarkEnd w:id="22008"/>
      <w:r>
        <w:rPr>
          <w:rtl/>
        </w:rPr>
        <w:t xml:space="preserve">הגדר </w:t>
      </w:r>
      <w:bookmarkStart w:id="22009" w:name="_ETM_Q47_407079"/>
      <w:bookmarkEnd w:id="22009"/>
      <w:r>
        <w:rPr>
          <w:rtl/>
        </w:rPr>
        <w:t>בעזה</w:t>
      </w:r>
      <w:r>
        <w:rPr>
          <w:rFonts w:hint="cs"/>
          <w:rtl/>
        </w:rPr>
        <w:t>.</w:t>
      </w:r>
      <w:r>
        <w:rPr>
          <w:rtl/>
        </w:rPr>
        <w:t xml:space="preserve"> </w:t>
      </w:r>
      <w:bookmarkStart w:id="22010" w:name="_ETM_Q47_408069"/>
      <w:bookmarkEnd w:id="22010"/>
      <w:r>
        <w:rPr>
          <w:rtl/>
        </w:rPr>
        <w:t xml:space="preserve">עונה </w:t>
      </w:r>
      <w:bookmarkStart w:id="22011" w:name="_ETM_Q47_408370"/>
      <w:bookmarkEnd w:id="22011"/>
      <w:r>
        <w:rPr>
          <w:rtl/>
        </w:rPr>
        <w:t>לו</w:t>
      </w:r>
      <w:r>
        <w:rPr>
          <w:rFonts w:hint="cs"/>
          <w:rtl/>
        </w:rPr>
        <w:t>:</w:t>
      </w:r>
      <w:r>
        <w:rPr>
          <w:rtl/>
        </w:rPr>
        <w:t xml:space="preserve"> </w:t>
      </w:r>
      <w:bookmarkStart w:id="22012" w:name="_ETM_Q47_408519"/>
      <w:bookmarkEnd w:id="22012"/>
      <w:r>
        <w:rPr>
          <w:rtl/>
        </w:rPr>
        <w:t xml:space="preserve">יש </w:t>
      </w:r>
      <w:bookmarkStart w:id="22013" w:name="_ETM_Q47_408760"/>
      <w:bookmarkEnd w:id="22013"/>
      <w:r>
        <w:rPr>
          <w:rtl/>
        </w:rPr>
        <w:t xml:space="preserve">לך </w:t>
      </w:r>
      <w:bookmarkStart w:id="22014" w:name="_ETM_Q47_408909"/>
      <w:bookmarkEnd w:id="22014"/>
      <w:r>
        <w:rPr>
          <w:rtl/>
        </w:rPr>
        <w:t xml:space="preserve">את </w:t>
      </w:r>
      <w:bookmarkStart w:id="22015" w:name="_ETM_Q47_408969"/>
      <w:bookmarkEnd w:id="22015"/>
      <w:r>
        <w:rPr>
          <w:rtl/>
        </w:rPr>
        <w:t xml:space="preserve">הסמכות </w:t>
      </w:r>
      <w:bookmarkStart w:id="22016" w:name="_ETM_Q47_409419"/>
      <w:bookmarkEnd w:id="22016"/>
      <w:r>
        <w:rPr>
          <w:rtl/>
        </w:rPr>
        <w:t xml:space="preserve">ואת </w:t>
      </w:r>
      <w:bookmarkStart w:id="22017" w:name="_ETM_Q47_409569"/>
      <w:bookmarkEnd w:id="22017"/>
      <w:r>
        <w:rPr>
          <w:rtl/>
        </w:rPr>
        <w:t xml:space="preserve">המחויבות </w:t>
      </w:r>
      <w:bookmarkStart w:id="22018" w:name="_ETM_Q47_410019"/>
      <w:bookmarkEnd w:id="22018"/>
      <w:r>
        <w:rPr>
          <w:rtl/>
        </w:rPr>
        <w:t xml:space="preserve">לשמור </w:t>
      </w:r>
      <w:bookmarkStart w:id="22019" w:name="_ETM_Q47_410319"/>
      <w:bookmarkEnd w:id="22019"/>
      <w:r>
        <w:rPr>
          <w:rtl/>
        </w:rPr>
        <w:t xml:space="preserve">על </w:t>
      </w:r>
      <w:bookmarkStart w:id="22020" w:name="_ETM_Q47_410379"/>
      <w:bookmarkEnd w:id="22020"/>
      <w:r>
        <w:rPr>
          <w:rtl/>
        </w:rPr>
        <w:t xml:space="preserve">אזרחים </w:t>
      </w:r>
      <w:bookmarkStart w:id="22021" w:name="_ETM_Q47_410739"/>
      <w:bookmarkEnd w:id="22021"/>
      <w:r>
        <w:rPr>
          <w:rtl/>
        </w:rPr>
        <w:t xml:space="preserve">בתוך </w:t>
      </w:r>
      <w:bookmarkStart w:id="22022" w:name="_ETM_Q47_411010"/>
      <w:bookmarkEnd w:id="22022"/>
      <w:r>
        <w:rPr>
          <w:rtl/>
        </w:rPr>
        <w:t>המדינה</w:t>
      </w:r>
      <w:r>
        <w:rPr>
          <w:rFonts w:hint="cs"/>
          <w:rtl/>
        </w:rPr>
        <w:t>.</w:t>
      </w:r>
      <w:r>
        <w:rPr>
          <w:rtl/>
        </w:rPr>
        <w:t xml:space="preserve"> </w:t>
      </w:r>
      <w:bookmarkStart w:id="22023" w:name="_ETM_Q47_412409"/>
      <w:bookmarkEnd w:id="22023"/>
      <w:r>
        <w:rPr>
          <w:rtl/>
        </w:rPr>
        <w:t xml:space="preserve">ב-7 </w:t>
      </w:r>
      <w:bookmarkStart w:id="22024" w:name="_ETM_Q47_412829"/>
      <w:bookmarkEnd w:id="22024"/>
      <w:r>
        <w:rPr>
          <w:rFonts w:hint="cs"/>
          <w:rtl/>
        </w:rPr>
        <w:t>ב</w:t>
      </w:r>
      <w:r>
        <w:rPr>
          <w:rtl/>
        </w:rPr>
        <w:t xml:space="preserve">אוקטובר </w:t>
      </w:r>
      <w:bookmarkStart w:id="22025" w:name="_ETM_Q47_413249"/>
      <w:bookmarkEnd w:id="22025"/>
      <w:r>
        <w:rPr>
          <w:rtl/>
        </w:rPr>
        <w:t xml:space="preserve">חטפו </w:t>
      </w:r>
      <w:bookmarkStart w:id="22026" w:name="_ETM_Q47_413549"/>
      <w:bookmarkEnd w:id="22026"/>
      <w:r>
        <w:rPr>
          <w:rtl/>
        </w:rPr>
        <w:t xml:space="preserve">אותי </w:t>
      </w:r>
      <w:bookmarkStart w:id="22027" w:name="_ETM_Q47_413730"/>
      <w:bookmarkEnd w:id="22027"/>
      <w:r>
        <w:rPr>
          <w:rtl/>
        </w:rPr>
        <w:t xml:space="preserve">מהבית </w:t>
      </w:r>
      <w:bookmarkStart w:id="22028" w:name="_ETM_Q47_414150"/>
      <w:bookmarkEnd w:id="22028"/>
      <w:r>
        <w:rPr>
          <w:rtl/>
        </w:rPr>
        <w:t xml:space="preserve">בתוך </w:t>
      </w:r>
      <w:bookmarkStart w:id="22029" w:name="_ETM_Q47_414389"/>
      <w:bookmarkEnd w:id="22029"/>
      <w:r>
        <w:rPr>
          <w:rtl/>
        </w:rPr>
        <w:t>המדינה</w:t>
      </w:r>
      <w:r>
        <w:rPr>
          <w:rFonts w:hint="cs"/>
          <w:rtl/>
        </w:rPr>
        <w:t>.</w:t>
      </w:r>
      <w:r>
        <w:rPr>
          <w:rtl/>
        </w:rPr>
        <w:t xml:space="preserve"> </w:t>
      </w:r>
      <w:bookmarkStart w:id="22030" w:name="_ETM_Q47_417460"/>
      <w:bookmarkEnd w:id="22030"/>
      <w:r>
        <w:rPr>
          <w:rtl/>
        </w:rPr>
        <w:t xml:space="preserve">אני </w:t>
      </w:r>
      <w:bookmarkStart w:id="22031" w:name="_ETM_Q47_417670"/>
      <w:bookmarkEnd w:id="22031"/>
      <w:r>
        <w:rPr>
          <w:rtl/>
        </w:rPr>
        <w:t xml:space="preserve">גם </w:t>
      </w:r>
      <w:bookmarkStart w:id="22032" w:name="_ETM_Q47_417880"/>
      <w:bookmarkEnd w:id="22032"/>
      <w:r>
        <w:rPr>
          <w:rtl/>
        </w:rPr>
        <w:t xml:space="preserve">באתי </w:t>
      </w:r>
      <w:bookmarkStart w:id="22033" w:name="_ETM_Q47_418180"/>
      <w:bookmarkEnd w:id="22033"/>
      <w:r>
        <w:rPr>
          <w:rtl/>
        </w:rPr>
        <w:t xml:space="preserve">מרגיש </w:t>
      </w:r>
      <w:bookmarkStart w:id="22034" w:name="_ETM_Q47_418630"/>
      <w:bookmarkEnd w:id="22034"/>
      <w:r>
        <w:rPr>
          <w:rtl/>
        </w:rPr>
        <w:t xml:space="preserve">לא </w:t>
      </w:r>
      <w:bookmarkStart w:id="22035" w:name="_ETM_Q47_418810"/>
      <w:bookmarkEnd w:id="22035"/>
      <w:r>
        <w:rPr>
          <w:rtl/>
        </w:rPr>
        <w:t>טוב</w:t>
      </w:r>
      <w:r w:rsidR="00E76BF1">
        <w:rPr>
          <w:rFonts w:hint="cs"/>
          <w:rtl/>
        </w:rPr>
        <w:t>,</w:t>
      </w:r>
      <w:r>
        <w:rPr>
          <w:rtl/>
        </w:rPr>
        <w:t xml:space="preserve"> </w:t>
      </w:r>
      <w:bookmarkStart w:id="22036" w:name="_ETM_Q47_419080"/>
      <w:bookmarkEnd w:id="22036"/>
      <w:r>
        <w:rPr>
          <w:rtl/>
        </w:rPr>
        <w:t xml:space="preserve">באתי </w:t>
      </w:r>
      <w:bookmarkStart w:id="22037" w:name="_ETM_Q47_419350"/>
      <w:bookmarkEnd w:id="22037"/>
      <w:r>
        <w:rPr>
          <w:rtl/>
        </w:rPr>
        <w:t>חולה</w:t>
      </w:r>
      <w:r>
        <w:rPr>
          <w:rFonts w:hint="cs"/>
          <w:rtl/>
        </w:rPr>
        <w:t>,</w:t>
      </w:r>
      <w:r>
        <w:rPr>
          <w:rtl/>
        </w:rPr>
        <w:t xml:space="preserve"> </w:t>
      </w:r>
      <w:bookmarkStart w:id="22038" w:name="_ETM_Q47_419620"/>
      <w:bookmarkEnd w:id="22038"/>
      <w:r>
        <w:rPr>
          <w:rtl/>
        </w:rPr>
        <w:t xml:space="preserve">הוא </w:t>
      </w:r>
      <w:bookmarkStart w:id="22039" w:name="_ETM_Q47_419680"/>
      <w:bookmarkEnd w:id="22039"/>
      <w:r>
        <w:rPr>
          <w:rtl/>
        </w:rPr>
        <w:t xml:space="preserve">אומר </w:t>
      </w:r>
      <w:bookmarkStart w:id="22040" w:name="_ETM_Q47_419920"/>
      <w:bookmarkEnd w:id="22040"/>
      <w:r>
        <w:rPr>
          <w:rtl/>
        </w:rPr>
        <w:t>לה</w:t>
      </w:r>
      <w:r>
        <w:rPr>
          <w:rFonts w:hint="cs"/>
          <w:rtl/>
        </w:rPr>
        <w:t xml:space="preserve">. איזה אפס, איזה אפס </w:t>
      </w:r>
      <w:r>
        <w:rPr>
          <w:rtl/>
        </w:rPr>
        <w:t>–</w:t>
      </w:r>
      <w:r>
        <w:rPr>
          <w:rFonts w:hint="cs"/>
          <w:rtl/>
        </w:rPr>
        <w:t xml:space="preserve"> באתי חולה. </w:t>
      </w:r>
      <w:bookmarkStart w:id="22041" w:name="_ETM_Q47_420330"/>
      <w:bookmarkStart w:id="22042" w:name="_ETM_Q47_420960"/>
      <w:bookmarkStart w:id="22043" w:name="_ETM_Q47_422100"/>
      <w:bookmarkStart w:id="22044" w:name="_ETM_Q47_422550"/>
      <w:bookmarkStart w:id="22045" w:name="_ETM_Q47_423589"/>
      <w:bookmarkStart w:id="22046" w:name="_ETM_Q47_424040"/>
      <w:bookmarkStart w:id="22047" w:name="_ETM_Q47_424330"/>
      <w:bookmarkStart w:id="22048" w:name="_ETM_Q47_424810"/>
      <w:bookmarkStart w:id="22049" w:name="_ETM_Q47_424930"/>
      <w:bookmarkStart w:id="22050" w:name="_ETM_Q47_425050"/>
      <w:bookmarkStart w:id="22051" w:name="_ETM_Q47_425350"/>
      <w:bookmarkEnd w:id="22041"/>
      <w:bookmarkEnd w:id="22042"/>
      <w:bookmarkEnd w:id="22043"/>
      <w:bookmarkEnd w:id="22044"/>
      <w:bookmarkEnd w:id="22045"/>
      <w:bookmarkEnd w:id="22046"/>
      <w:bookmarkEnd w:id="22047"/>
      <w:bookmarkEnd w:id="22048"/>
      <w:bookmarkEnd w:id="22049"/>
      <w:bookmarkEnd w:id="22050"/>
      <w:bookmarkEnd w:id="22051"/>
      <w:r>
        <w:rPr>
          <w:rFonts w:hint="cs"/>
          <w:rtl/>
        </w:rPr>
        <w:t xml:space="preserve">טוב שהוא לא שלח לה </w:t>
      </w:r>
      <w:bookmarkStart w:id="22052" w:name="_ETM_Q47_425500"/>
      <w:bookmarkEnd w:id="22052"/>
      <w:r>
        <w:rPr>
          <w:rtl/>
        </w:rPr>
        <w:t xml:space="preserve">בפקס </w:t>
      </w:r>
      <w:bookmarkStart w:id="22053" w:name="_ETM_Q47_426040"/>
      <w:bookmarkEnd w:id="22053"/>
      <w:r>
        <w:rPr>
          <w:rtl/>
        </w:rPr>
        <w:t xml:space="preserve">או </w:t>
      </w:r>
      <w:bookmarkStart w:id="22054" w:name="_ETM_Q47_426100"/>
      <w:bookmarkEnd w:id="22054"/>
      <w:proofErr w:type="spellStart"/>
      <w:r>
        <w:rPr>
          <w:rtl/>
        </w:rPr>
        <w:t>בטוויטר</w:t>
      </w:r>
      <w:proofErr w:type="spellEnd"/>
      <w:r>
        <w:rPr>
          <w:rFonts w:hint="cs"/>
          <w:rtl/>
        </w:rPr>
        <w:t xml:space="preserve">. למה </w:t>
      </w:r>
      <w:bookmarkStart w:id="22055" w:name="_ETM_Q47_428122"/>
      <w:bookmarkEnd w:id="22055"/>
      <w:r>
        <w:rPr>
          <w:rFonts w:hint="cs"/>
          <w:rtl/>
        </w:rPr>
        <w:t xml:space="preserve">הוא הפעם לא צייץ? זה באמת מפתיע אותי. למה הוא </w:t>
      </w:r>
      <w:bookmarkStart w:id="22056" w:name="_ETM_Q47_426835"/>
      <w:bookmarkEnd w:id="22056"/>
      <w:r>
        <w:rPr>
          <w:rFonts w:hint="cs"/>
          <w:rtl/>
        </w:rPr>
        <w:t xml:space="preserve">לא צייץ את האישור? הוא הלך לרופא המשטרתי הקרוב למקום מגוריו, ואם הוא לא רוצה לתת לו אישור, שייתן לו דרגה, אז הוא ייתן לו אישור. נשמע לך? זה שר, </w:t>
      </w:r>
      <w:bookmarkStart w:id="22057" w:name="_ETM_Q47_437680"/>
      <w:bookmarkEnd w:id="22057"/>
      <w:r>
        <w:rPr>
          <w:rFonts w:hint="cs"/>
          <w:rtl/>
        </w:rPr>
        <w:t xml:space="preserve">שר בממשלה. </w:t>
      </w:r>
      <w:bookmarkStart w:id="22058" w:name="_ETM_Q47_443424"/>
      <w:bookmarkStart w:id="22059" w:name="_ETM_Q47_443494"/>
      <w:bookmarkStart w:id="22060" w:name="_ETM_Q47_443568"/>
      <w:bookmarkStart w:id="22061" w:name="_ETM_Q47_443625"/>
      <w:bookmarkEnd w:id="22058"/>
      <w:bookmarkEnd w:id="22059"/>
      <w:bookmarkEnd w:id="22060"/>
      <w:bookmarkEnd w:id="22061"/>
      <w:r>
        <w:rPr>
          <w:rFonts w:hint="cs"/>
          <w:rtl/>
        </w:rPr>
        <w:t xml:space="preserve">אני כבר לא אמשיך יותר, אני חושב שזה </w:t>
      </w:r>
      <w:bookmarkStart w:id="22062" w:name="_ETM_Q47_453760"/>
      <w:bookmarkEnd w:id="22062"/>
      <w:r>
        <w:rPr>
          <w:rFonts w:hint="cs"/>
          <w:rtl/>
        </w:rPr>
        <w:t xml:space="preserve">מספיק לגביו. </w:t>
      </w:r>
    </w:p>
    <w:p w:rsidR="00BC31FD" w:rsidRDefault="00BC31FD" w:rsidP="000D57BD">
      <w:pPr>
        <w:rPr>
          <w:rtl/>
        </w:rPr>
      </w:pPr>
      <w:bookmarkStart w:id="22063" w:name="_ETM_Q47_436521"/>
      <w:bookmarkStart w:id="22064" w:name="_ETM_Q47_436611"/>
      <w:bookmarkEnd w:id="22063"/>
      <w:bookmarkEnd w:id="22064"/>
    </w:p>
    <w:p w:rsidR="00BC31FD" w:rsidRDefault="00BC31FD" w:rsidP="00E76BF1">
      <w:pPr>
        <w:rPr>
          <w:rtl/>
        </w:rPr>
      </w:pPr>
      <w:bookmarkStart w:id="22065" w:name="_ETM_Q47_436761"/>
      <w:bookmarkStart w:id="22066" w:name="_ETM_Q47_436826"/>
      <w:bookmarkEnd w:id="22065"/>
      <w:bookmarkEnd w:id="22066"/>
      <w:r>
        <w:rPr>
          <w:rFonts w:hint="cs"/>
          <w:rtl/>
        </w:rPr>
        <w:t xml:space="preserve">אבל מה, יש את השר סמוטריץ', לא אשאיר </w:t>
      </w:r>
      <w:bookmarkStart w:id="22067" w:name="_ETM_Q47_461145"/>
      <w:bookmarkEnd w:id="22067"/>
      <w:r>
        <w:rPr>
          <w:rFonts w:hint="cs"/>
          <w:rtl/>
        </w:rPr>
        <w:t xml:space="preserve">אותו לבד. הם עכשיו בתחרות על הבייס שלהם, לא על </w:t>
      </w:r>
      <w:bookmarkStart w:id="22068" w:name="_ETM_Q47_469338"/>
      <w:bookmarkEnd w:id="22068"/>
      <w:r>
        <w:rPr>
          <w:rFonts w:hint="cs"/>
          <w:rtl/>
        </w:rPr>
        <w:t xml:space="preserve">החטופים, לא על המלחמה. דרך אגב, שניהם לא ממש שירתו </w:t>
      </w:r>
      <w:bookmarkStart w:id="22069" w:name="_ETM_Q47_469994"/>
      <w:bookmarkEnd w:id="22069"/>
      <w:r w:rsidR="00E76BF1">
        <w:rPr>
          <w:rFonts w:hint="eastAsia"/>
          <w:rtl/>
        </w:rPr>
        <w:t xml:space="preserve">– </w:t>
      </w:r>
      <w:r>
        <w:rPr>
          <w:rFonts w:hint="cs"/>
          <w:rtl/>
        </w:rPr>
        <w:t xml:space="preserve">אחד לא רצו אותו ואחד עשה שירות מקוצר; האריך, כי </w:t>
      </w:r>
      <w:bookmarkStart w:id="22070" w:name="_ETM_Q47_478778"/>
      <w:bookmarkEnd w:id="22070"/>
      <w:r>
        <w:rPr>
          <w:rFonts w:hint="cs"/>
          <w:rtl/>
        </w:rPr>
        <w:t xml:space="preserve">הוא היה צריך ללמוד, אבל בקבינט הוא יושב </w:t>
      </w:r>
      <w:bookmarkStart w:id="22071" w:name="_ETM_Q47_477535"/>
      <w:bookmarkEnd w:id="22071"/>
      <w:r>
        <w:rPr>
          <w:rFonts w:hint="cs"/>
          <w:rtl/>
        </w:rPr>
        <w:t xml:space="preserve">והוא רוצה </w:t>
      </w:r>
      <w:bookmarkStart w:id="22072" w:name="_ETM_Q47_482048"/>
      <w:bookmarkEnd w:id="22072"/>
      <w:r>
        <w:rPr>
          <w:rFonts w:hint="cs"/>
          <w:rtl/>
        </w:rPr>
        <w:t xml:space="preserve">מלחמה והוא רוצה ניצחון. </w:t>
      </w:r>
      <w:bookmarkStart w:id="22073" w:name="_ETM_Q47_479395"/>
      <w:bookmarkStart w:id="22074" w:name="_ETM_Q47_479467"/>
      <w:bookmarkStart w:id="22075" w:name="_ETM_Q47_479522"/>
      <w:bookmarkStart w:id="22076" w:name="_ETM_Q47_479583"/>
      <w:bookmarkEnd w:id="22073"/>
      <w:bookmarkEnd w:id="22074"/>
      <w:bookmarkEnd w:id="22075"/>
      <w:bookmarkEnd w:id="22076"/>
      <w:r>
        <w:rPr>
          <w:rFonts w:hint="cs"/>
          <w:rtl/>
        </w:rPr>
        <w:t xml:space="preserve">אז סמוטריץ' היום אמר: בשום אופן, </w:t>
      </w:r>
      <w:bookmarkStart w:id="22077" w:name="_ETM_Q47_484125"/>
      <w:bookmarkEnd w:id="22077"/>
      <w:r>
        <w:rPr>
          <w:rFonts w:hint="cs"/>
          <w:rtl/>
        </w:rPr>
        <w:t>הוא נגד. למה הוא נגד? למה הוא נגד? למה סמוטריץ'</w:t>
      </w:r>
      <w:bookmarkStart w:id="22078" w:name="_ETM_Q47_494588"/>
      <w:bookmarkEnd w:id="22078"/>
      <w:r>
        <w:rPr>
          <w:rFonts w:hint="cs"/>
          <w:rtl/>
        </w:rPr>
        <w:t xml:space="preserve"> נגד? אחרי שראש הממשלה אמר שהוא מבקש שלא ידברו על </w:t>
      </w:r>
      <w:bookmarkStart w:id="22079" w:name="_ETM_Q47_499665"/>
      <w:bookmarkEnd w:id="22079"/>
      <w:r>
        <w:rPr>
          <w:rFonts w:hint="cs"/>
          <w:rtl/>
        </w:rPr>
        <w:t xml:space="preserve">זה, למה הוא נגד, האיש חסר האחריות הזה? </w:t>
      </w:r>
      <w:bookmarkStart w:id="22080" w:name="_ETM_Q47_505409"/>
      <w:bookmarkStart w:id="22081" w:name="_ETM_Q47_505466"/>
      <w:bookmarkStart w:id="22082" w:name="_ETM_Q47_505569"/>
      <w:bookmarkStart w:id="22083" w:name="_ETM_Q47_505623"/>
      <w:bookmarkEnd w:id="22080"/>
      <w:bookmarkEnd w:id="22081"/>
      <w:bookmarkEnd w:id="22082"/>
      <w:bookmarkEnd w:id="22083"/>
      <w:r>
        <w:rPr>
          <w:rFonts w:hint="cs"/>
          <w:rtl/>
        </w:rPr>
        <w:t xml:space="preserve">אני אגיד לכם למה הם נגד. אלה אנשים שלא צריכים להיות שרים. אלה </w:t>
      </w:r>
      <w:bookmarkStart w:id="22084" w:name="_ETM_Q47_508816"/>
      <w:bookmarkEnd w:id="22084"/>
      <w:r>
        <w:rPr>
          <w:rFonts w:hint="cs"/>
          <w:rtl/>
        </w:rPr>
        <w:t xml:space="preserve">אנשים שכל דקה שהם יושבים בממשלה הזאת זה נזק אדיר. </w:t>
      </w:r>
      <w:bookmarkStart w:id="22085" w:name="_ETM_Q47_507086"/>
      <w:bookmarkEnd w:id="22085"/>
      <w:r>
        <w:rPr>
          <w:rFonts w:hint="cs"/>
          <w:rtl/>
        </w:rPr>
        <w:t xml:space="preserve">על כל יום שהם שם </w:t>
      </w:r>
      <w:r>
        <w:rPr>
          <w:rFonts w:hint="eastAsia"/>
          <w:rtl/>
        </w:rPr>
        <w:t xml:space="preserve">– </w:t>
      </w:r>
      <w:r>
        <w:rPr>
          <w:rFonts w:hint="cs"/>
          <w:rtl/>
        </w:rPr>
        <w:t xml:space="preserve">לפחות יומיים תיקון. </w:t>
      </w:r>
    </w:p>
    <w:p w:rsidR="00BC31FD" w:rsidRDefault="00BC31FD" w:rsidP="000D57BD">
      <w:pPr>
        <w:rPr>
          <w:rtl/>
        </w:rPr>
      </w:pPr>
    </w:p>
    <w:p w:rsidR="00BC31FD" w:rsidRDefault="00BC31FD" w:rsidP="00E76BF1">
      <w:pPr>
        <w:rPr>
          <w:rtl/>
        </w:rPr>
      </w:pPr>
      <w:r>
        <w:rPr>
          <w:rFonts w:hint="cs"/>
          <w:rtl/>
        </w:rPr>
        <w:t xml:space="preserve">התיקון </w:t>
      </w:r>
      <w:bookmarkStart w:id="22086" w:name="_ETM_Q47_518350"/>
      <w:bookmarkEnd w:id="22086"/>
      <w:r>
        <w:rPr>
          <w:rFonts w:hint="cs"/>
          <w:rtl/>
        </w:rPr>
        <w:t xml:space="preserve">בוא יבוא, ואני אצייר לכם תמונה אחרת, שלא תהיה הממשלה </w:t>
      </w:r>
      <w:bookmarkStart w:id="22087" w:name="_ETM_Q47_519024"/>
      <w:bookmarkEnd w:id="22087"/>
      <w:r>
        <w:rPr>
          <w:rFonts w:hint="cs"/>
          <w:rtl/>
        </w:rPr>
        <w:t xml:space="preserve">העבריינית הזאת, שעד היום הביאה עלינו רק אסונות, </w:t>
      </w:r>
      <w:bookmarkStart w:id="22088" w:name="_ETM_Q47_527225"/>
      <w:bookmarkEnd w:id="22088"/>
      <w:r>
        <w:rPr>
          <w:rFonts w:hint="cs"/>
          <w:rtl/>
        </w:rPr>
        <w:t xml:space="preserve">מלחמות, ריבים ופלגנות. </w:t>
      </w:r>
      <w:bookmarkStart w:id="22089" w:name="_ETM_Q47_525682"/>
      <w:bookmarkStart w:id="22090" w:name="_ETM_Q47_525760"/>
      <w:bookmarkEnd w:id="22089"/>
      <w:bookmarkEnd w:id="22090"/>
      <w:r>
        <w:rPr>
          <w:rFonts w:hint="cs"/>
          <w:rtl/>
        </w:rPr>
        <w:t xml:space="preserve">יגיעו ימים אחרים שיהיו לא שני שרי חינוך </w:t>
      </w:r>
      <w:bookmarkStart w:id="22091" w:name="_ETM_Q47_534991"/>
      <w:bookmarkEnd w:id="22091"/>
      <w:r w:rsidR="00E76BF1">
        <w:rPr>
          <w:rFonts w:hint="eastAsia"/>
          <w:rtl/>
        </w:rPr>
        <w:t xml:space="preserve">– </w:t>
      </w:r>
      <w:r>
        <w:rPr>
          <w:rFonts w:hint="cs"/>
          <w:rtl/>
        </w:rPr>
        <w:t>יהיה שר חינוך אחד, והחינוך הממלכתי ימריא</w:t>
      </w:r>
      <w:r w:rsidR="00E76BF1">
        <w:rPr>
          <w:rFonts w:hint="cs"/>
          <w:rtl/>
        </w:rPr>
        <w:t>,</w:t>
      </w:r>
      <w:r>
        <w:rPr>
          <w:rFonts w:hint="cs"/>
          <w:rtl/>
        </w:rPr>
        <w:t xml:space="preserve"> יהיה ביטחון אישי </w:t>
      </w:r>
      <w:bookmarkStart w:id="22092" w:name="_ETM_Q47_542991"/>
      <w:bookmarkEnd w:id="22092"/>
      <w:r>
        <w:rPr>
          <w:rFonts w:hint="cs"/>
          <w:rtl/>
        </w:rPr>
        <w:t xml:space="preserve">אחר, ולא יהיה מצב שלא אוספים </w:t>
      </w:r>
      <w:r>
        <w:rPr>
          <w:rtl/>
        </w:rPr>
        <w:t>–</w:t>
      </w:r>
      <w:r>
        <w:rPr>
          <w:rFonts w:hint="cs"/>
          <w:rtl/>
        </w:rPr>
        <w:t xml:space="preserve"> מה זה לא </w:t>
      </w:r>
      <w:bookmarkStart w:id="22093" w:name="_ETM_Q47_540662"/>
      <w:bookmarkEnd w:id="22093"/>
      <w:r>
        <w:rPr>
          <w:rFonts w:hint="cs"/>
          <w:rtl/>
        </w:rPr>
        <w:t xml:space="preserve">אוספים? </w:t>
      </w:r>
      <w:r w:rsidR="00E76BF1">
        <w:rPr>
          <w:rFonts w:hint="cs"/>
          <w:rtl/>
        </w:rPr>
        <w:t>ש</w:t>
      </w:r>
      <w:r>
        <w:rPr>
          <w:rFonts w:hint="cs"/>
          <w:rtl/>
        </w:rPr>
        <w:t xml:space="preserve">זבל ברשויות הערביות מסתובב כי השר לביטחון </w:t>
      </w:r>
      <w:r w:rsidR="00E76BF1">
        <w:rPr>
          <w:rFonts w:hint="cs"/>
          <w:rtl/>
        </w:rPr>
        <w:t>לאומי</w:t>
      </w:r>
      <w:r>
        <w:rPr>
          <w:rFonts w:hint="cs"/>
          <w:rtl/>
        </w:rPr>
        <w:t>, זה לא מעניין אותו</w:t>
      </w:r>
      <w:r w:rsidR="00E76BF1">
        <w:rPr>
          <w:rFonts w:hint="cs"/>
          <w:rtl/>
        </w:rPr>
        <w:t>,</w:t>
      </w:r>
      <w:r>
        <w:rPr>
          <w:rFonts w:hint="cs"/>
          <w:rtl/>
        </w:rPr>
        <w:t xml:space="preserve"> </w:t>
      </w:r>
      <w:r w:rsidR="00E76BF1">
        <w:rPr>
          <w:rFonts w:hint="cs"/>
          <w:rtl/>
        </w:rPr>
        <w:t>ו</w:t>
      </w:r>
      <w:r>
        <w:rPr>
          <w:rFonts w:hint="cs"/>
          <w:rtl/>
        </w:rPr>
        <w:t xml:space="preserve">יש דיון בוועדת הפנים, ואני צריך להגיע לשם ולהגיד: רבותיי, יש תוכניות מסודרות במשרד הפנים </w:t>
      </w:r>
      <w:r w:rsidR="00E76BF1">
        <w:rPr>
          <w:rFonts w:hint="eastAsia"/>
          <w:rtl/>
        </w:rPr>
        <w:t xml:space="preserve">– </w:t>
      </w:r>
      <w:r>
        <w:rPr>
          <w:rFonts w:hint="cs"/>
          <w:rtl/>
        </w:rPr>
        <w:t xml:space="preserve">לא </w:t>
      </w:r>
      <w:bookmarkStart w:id="22094" w:name="_ETM_Q47_556604"/>
      <w:bookmarkEnd w:id="22094"/>
      <w:r>
        <w:rPr>
          <w:rFonts w:hint="cs"/>
          <w:rtl/>
        </w:rPr>
        <w:t>עשיתם</w:t>
      </w:r>
      <w:r w:rsidR="00E76BF1">
        <w:rPr>
          <w:rFonts w:hint="cs"/>
          <w:rtl/>
        </w:rPr>
        <w:t>;</w:t>
      </w:r>
      <w:r>
        <w:rPr>
          <w:rFonts w:hint="cs"/>
          <w:rtl/>
        </w:rPr>
        <w:t xml:space="preserve"> יש תוכניות כתובות במשרד האוצר </w:t>
      </w:r>
      <w:r w:rsidR="00E76BF1">
        <w:rPr>
          <w:rFonts w:hint="eastAsia"/>
          <w:rtl/>
        </w:rPr>
        <w:t xml:space="preserve">– </w:t>
      </w:r>
      <w:r>
        <w:rPr>
          <w:rFonts w:hint="cs"/>
          <w:rtl/>
        </w:rPr>
        <w:t xml:space="preserve">לא עשיתם. מרימים ידיים, </w:t>
      </w:r>
      <w:bookmarkStart w:id="22095" w:name="_ETM_Q47_561624"/>
      <w:bookmarkEnd w:id="22095"/>
      <w:r>
        <w:rPr>
          <w:rFonts w:hint="cs"/>
          <w:rtl/>
        </w:rPr>
        <w:t xml:space="preserve">אין מה לעשות. </w:t>
      </w:r>
    </w:p>
    <w:p w:rsidR="00BC31FD" w:rsidRDefault="00BC31FD" w:rsidP="000D57BD">
      <w:pPr>
        <w:rPr>
          <w:rtl/>
        </w:rPr>
      </w:pPr>
      <w:bookmarkStart w:id="22096" w:name="_ETM_Q47_557296"/>
      <w:bookmarkStart w:id="22097" w:name="_ETM_Q47_557381"/>
      <w:bookmarkEnd w:id="22096"/>
      <w:bookmarkEnd w:id="22097"/>
    </w:p>
    <w:p w:rsidR="00BC31FD" w:rsidRDefault="00BC31FD" w:rsidP="00E76BF1">
      <w:pPr>
        <w:rPr>
          <w:rtl/>
        </w:rPr>
      </w:pPr>
      <w:bookmarkStart w:id="22098" w:name="_ETM_Q47_557424"/>
      <w:bookmarkStart w:id="22099" w:name="_ETM_Q47_557493"/>
      <w:bookmarkEnd w:id="22098"/>
      <w:bookmarkEnd w:id="22099"/>
      <w:r>
        <w:rPr>
          <w:rFonts w:hint="cs"/>
          <w:rtl/>
        </w:rPr>
        <w:t xml:space="preserve">ואלה שרים שגם רוצים לעבוד. יש שרה למעמד האישה שמעמד האישה חשוב לה, לא רק חיבוקים </w:t>
      </w:r>
      <w:bookmarkStart w:id="22100" w:name="_ETM_Q47_568017"/>
      <w:bookmarkEnd w:id="22100"/>
      <w:r>
        <w:rPr>
          <w:rFonts w:hint="cs"/>
          <w:rtl/>
        </w:rPr>
        <w:t xml:space="preserve">עם בן גביר. כן, תהיה ממשלה אחרת, שבה יחפשו לעשות </w:t>
      </w:r>
      <w:bookmarkStart w:id="22101" w:name="_ETM_Q47_568123"/>
      <w:bookmarkEnd w:id="22101"/>
      <w:r>
        <w:rPr>
          <w:rFonts w:hint="cs"/>
          <w:rtl/>
        </w:rPr>
        <w:t xml:space="preserve">טוב ולקדם את כולם ולטפל באזרחים. ממשלה נבחרת </w:t>
      </w:r>
      <w:bookmarkStart w:id="22102" w:name="_ETM_Q47_575033"/>
      <w:bookmarkEnd w:id="22102"/>
      <w:r>
        <w:rPr>
          <w:rFonts w:hint="cs"/>
          <w:rtl/>
        </w:rPr>
        <w:t xml:space="preserve">צריכה לטפל בכל האזרחים, לא במגזר מסוים </w:t>
      </w:r>
      <w:r w:rsidR="00E76BF1">
        <w:rPr>
          <w:rFonts w:hint="eastAsia"/>
          <w:rtl/>
        </w:rPr>
        <w:t xml:space="preserve">– </w:t>
      </w:r>
      <w:r>
        <w:rPr>
          <w:rFonts w:hint="cs"/>
          <w:rtl/>
        </w:rPr>
        <w:t xml:space="preserve">לא בחברים שלי, </w:t>
      </w:r>
      <w:bookmarkStart w:id="22103" w:name="_ETM_Q47_581195"/>
      <w:bookmarkEnd w:id="22103"/>
      <w:r>
        <w:rPr>
          <w:rFonts w:hint="cs"/>
          <w:rtl/>
        </w:rPr>
        <w:t xml:space="preserve">לא בחברים שלו. נחזור לתקופות עבר מפוארות שהיו פה במדינה. </w:t>
      </w:r>
      <w:bookmarkStart w:id="22104" w:name="_ETM_Q47_582329"/>
      <w:bookmarkEnd w:id="22104"/>
      <w:r>
        <w:rPr>
          <w:rFonts w:hint="cs"/>
          <w:rtl/>
        </w:rPr>
        <w:t xml:space="preserve">כן יהיה עתיד אחר למדינה הזאת, לא עם החבורה הזאת </w:t>
      </w:r>
      <w:r w:rsidR="00E76BF1">
        <w:rPr>
          <w:rFonts w:hint="eastAsia"/>
          <w:rtl/>
        </w:rPr>
        <w:t xml:space="preserve">– </w:t>
      </w:r>
      <w:r>
        <w:rPr>
          <w:rFonts w:hint="cs"/>
          <w:rtl/>
        </w:rPr>
        <w:t xml:space="preserve">לא עם החבורה הזאת, שחלקם לא כשירים לתפקידם, חלקם </w:t>
      </w:r>
      <w:bookmarkStart w:id="22105" w:name="_ETM_Q47_597032"/>
      <w:bookmarkEnd w:id="22105"/>
      <w:r>
        <w:rPr>
          <w:rFonts w:hint="cs"/>
          <w:rtl/>
        </w:rPr>
        <w:t>לא מסוגלים לעשות את תפקידם, חלקם האסון של כולנו</w:t>
      </w:r>
      <w:bookmarkStart w:id="22106" w:name="_ETM_Q47_600741"/>
      <w:bookmarkEnd w:id="22106"/>
      <w:r>
        <w:rPr>
          <w:rFonts w:hint="cs"/>
          <w:rtl/>
        </w:rPr>
        <w:t>.</w:t>
      </w:r>
    </w:p>
    <w:p w:rsidR="00BC31FD" w:rsidRDefault="00BC31FD" w:rsidP="000D57BD">
      <w:pPr>
        <w:rPr>
          <w:rtl/>
        </w:rPr>
      </w:pPr>
      <w:bookmarkStart w:id="22107" w:name="_ETM_Q47_594504"/>
      <w:bookmarkStart w:id="22108" w:name="_ETM_Q47_594585"/>
      <w:bookmarkEnd w:id="22107"/>
      <w:bookmarkEnd w:id="22108"/>
    </w:p>
    <w:p w:rsidR="00BC31FD" w:rsidRDefault="00BC31FD" w:rsidP="00E76BF1">
      <w:pPr>
        <w:rPr>
          <w:rtl/>
        </w:rPr>
      </w:pPr>
      <w:bookmarkStart w:id="22109" w:name="_ETM_Q47_594616"/>
      <w:bookmarkStart w:id="22110" w:name="_ETM_Q47_594720"/>
      <w:bookmarkEnd w:id="22109"/>
      <w:bookmarkEnd w:id="22110"/>
      <w:r>
        <w:rPr>
          <w:rFonts w:hint="cs"/>
          <w:rtl/>
        </w:rPr>
        <w:t>הכי גרוע זה השותקים שיושבים בפנים</w:t>
      </w:r>
      <w:r w:rsidR="00E76BF1">
        <w:rPr>
          <w:rFonts w:hint="cs"/>
          <w:rtl/>
        </w:rPr>
        <w:t>.</w:t>
      </w:r>
      <w:r>
        <w:rPr>
          <w:rFonts w:hint="cs"/>
          <w:rtl/>
        </w:rPr>
        <w:t xml:space="preserve"> השותקים. אני חוזר </w:t>
      </w:r>
      <w:bookmarkStart w:id="22111" w:name="_ETM_Q47_600482"/>
      <w:bookmarkEnd w:id="22111"/>
      <w:r>
        <w:rPr>
          <w:rFonts w:hint="cs"/>
          <w:rtl/>
        </w:rPr>
        <w:t xml:space="preserve">עוד פעם </w:t>
      </w:r>
      <w:r>
        <w:rPr>
          <w:rtl/>
        </w:rPr>
        <w:t>–</w:t>
      </w:r>
      <w:r>
        <w:rPr>
          <w:rFonts w:hint="cs"/>
          <w:rtl/>
        </w:rPr>
        <w:t xml:space="preserve"> אני רואה את ניר ברקת ואני </w:t>
      </w:r>
      <w:bookmarkStart w:id="22112" w:name="_ETM_Q47_606882"/>
      <w:bookmarkEnd w:id="22112"/>
      <w:r>
        <w:rPr>
          <w:rFonts w:hint="cs"/>
          <w:rtl/>
        </w:rPr>
        <w:t xml:space="preserve">רואה את אבי דיכטר יושבים פה מול סמוטריץ' ובן גביר. </w:t>
      </w:r>
      <w:bookmarkStart w:id="22113" w:name="_ETM_Q47_605690"/>
      <w:bookmarkEnd w:id="22113"/>
      <w:r>
        <w:rPr>
          <w:rFonts w:hint="cs"/>
          <w:rtl/>
        </w:rPr>
        <w:t xml:space="preserve">האמינו לי, הם יודעים עליהם יותר ממני, וגם אני יודע מספיק. </w:t>
      </w:r>
    </w:p>
    <w:p w:rsidR="00BC31FD" w:rsidRDefault="00BC31FD" w:rsidP="000D57BD">
      <w:pPr>
        <w:rPr>
          <w:rtl/>
        </w:rPr>
      </w:pPr>
      <w:bookmarkStart w:id="22114" w:name="_ETM_Q47_609465"/>
      <w:bookmarkStart w:id="22115" w:name="_ETM_Q47_609528"/>
      <w:bookmarkEnd w:id="22114"/>
      <w:bookmarkEnd w:id="22115"/>
    </w:p>
    <w:p w:rsidR="00BC31FD" w:rsidRDefault="00BC31FD" w:rsidP="000D57BD">
      <w:pPr>
        <w:pStyle w:val="af6"/>
        <w:keepNext/>
        <w:rPr>
          <w:rtl/>
        </w:rPr>
      </w:pPr>
      <w:bookmarkStart w:id="22116" w:name="ET_yor_6490_1"/>
      <w:r w:rsidRPr="00030085">
        <w:rPr>
          <w:rStyle w:val="TagStyle"/>
          <w:rtl/>
        </w:rPr>
        <w:t xml:space="preserve"> &lt;&lt; יור &gt;&gt; </w:t>
      </w:r>
      <w:r>
        <w:rPr>
          <w:rtl/>
        </w:rPr>
        <w:t>היו"ר ניסים ואטורי:</w:t>
      </w:r>
      <w:r w:rsidRPr="00030085">
        <w:rPr>
          <w:rStyle w:val="TagStyle"/>
          <w:rtl/>
        </w:rPr>
        <w:t xml:space="preserve"> &lt;&lt; יור &gt;&gt;</w:t>
      </w:r>
      <w:r>
        <w:rPr>
          <w:rtl/>
        </w:rPr>
        <w:t xml:space="preserve"> </w:t>
      </w:r>
      <w:bookmarkEnd w:id="22116"/>
    </w:p>
    <w:p w:rsidR="00BC31FD" w:rsidRDefault="00BC31FD" w:rsidP="00DD0FF2">
      <w:pPr>
        <w:rPr>
          <w:rtl/>
        </w:rPr>
      </w:pPr>
    </w:p>
    <w:p w:rsidR="00BC31FD" w:rsidRDefault="00BC31FD" w:rsidP="000D57BD">
      <w:pPr>
        <w:rPr>
          <w:rtl/>
        </w:rPr>
      </w:pPr>
      <w:bookmarkStart w:id="22117" w:name="_ETM_Q47_620424"/>
      <w:bookmarkEnd w:id="22117"/>
      <w:r>
        <w:rPr>
          <w:rFonts w:hint="cs"/>
          <w:rtl/>
        </w:rPr>
        <w:t>תודה רבה. חברת הכנסת יוליה מלינובסקי,</w:t>
      </w:r>
      <w:bookmarkStart w:id="22118" w:name="_ETM_Q47_620637"/>
      <w:bookmarkEnd w:id="22118"/>
      <w:r>
        <w:rPr>
          <w:rFonts w:hint="cs"/>
          <w:rtl/>
        </w:rPr>
        <w:t xml:space="preserve"> שמונה דקות לרשותך. </w:t>
      </w:r>
      <w:bookmarkStart w:id="22119" w:name="_ETM_Q47_650621"/>
      <w:bookmarkEnd w:id="22119"/>
    </w:p>
    <w:p w:rsidR="00BC31FD" w:rsidRDefault="00BC31FD" w:rsidP="000D57BD">
      <w:pPr>
        <w:rPr>
          <w:rtl/>
        </w:rPr>
      </w:pPr>
      <w:bookmarkStart w:id="22120" w:name="_ETM_Q47_620770"/>
      <w:bookmarkStart w:id="22121" w:name="_ETM_Q47_620821"/>
      <w:bookmarkStart w:id="22122" w:name="_ETM_Q47_620912"/>
      <w:bookmarkStart w:id="22123" w:name="_ETM_Q47_622061"/>
      <w:bookmarkStart w:id="22124" w:name="_ETM_Q47_647038"/>
      <w:bookmarkStart w:id="22125" w:name="_ETM_Q47_647096"/>
      <w:bookmarkEnd w:id="22120"/>
      <w:bookmarkEnd w:id="22121"/>
      <w:bookmarkEnd w:id="22122"/>
      <w:bookmarkEnd w:id="22123"/>
      <w:bookmarkEnd w:id="22124"/>
      <w:bookmarkEnd w:id="22125"/>
    </w:p>
    <w:p w:rsidR="00BC31FD" w:rsidRDefault="00BC31FD" w:rsidP="000D57BD">
      <w:pPr>
        <w:pStyle w:val="af5"/>
        <w:keepNext/>
        <w:rPr>
          <w:rtl/>
        </w:rPr>
      </w:pPr>
      <w:r w:rsidRPr="00CA57CF">
        <w:rPr>
          <w:rStyle w:val="TagStyle"/>
          <w:rtl/>
        </w:rPr>
        <w:t xml:space="preserve"> &lt;&lt; קריאה &gt;&gt; </w:t>
      </w:r>
      <w:r>
        <w:rPr>
          <w:rtl/>
        </w:rPr>
        <w:t>נאור שירי (יש עתיד):</w:t>
      </w:r>
      <w:r w:rsidRPr="00CA57CF">
        <w:rPr>
          <w:rStyle w:val="TagStyle"/>
          <w:rtl/>
        </w:rPr>
        <w:t xml:space="preserve"> &lt;&lt; קריאה &gt;&gt;</w:t>
      </w:r>
      <w:r>
        <w:rPr>
          <w:rtl/>
        </w:rPr>
        <w:t xml:space="preserve"> </w:t>
      </w:r>
    </w:p>
    <w:p w:rsidR="00BC31FD" w:rsidRDefault="00BC31FD" w:rsidP="00DD0FF2">
      <w:pPr>
        <w:rPr>
          <w:rtl/>
        </w:rPr>
      </w:pPr>
    </w:p>
    <w:p w:rsidR="00BC31FD" w:rsidRDefault="00BC31FD" w:rsidP="000D57BD">
      <w:pPr>
        <w:rPr>
          <w:rtl/>
        </w:rPr>
      </w:pPr>
      <w:r>
        <w:rPr>
          <w:rFonts w:hint="cs"/>
          <w:rtl/>
        </w:rPr>
        <w:t xml:space="preserve">לא משנה מה, אני יצאתי ב-17:00. </w:t>
      </w:r>
    </w:p>
    <w:p w:rsidR="00BC31FD" w:rsidRPr="00CA57CF" w:rsidRDefault="00BC31FD" w:rsidP="000D57BD">
      <w:pPr>
        <w:rPr>
          <w:rtl/>
        </w:rPr>
      </w:pPr>
      <w:bookmarkStart w:id="22126" w:name="_ETM_Q47_648866"/>
      <w:bookmarkStart w:id="22127" w:name="_ETM_Q47_648951"/>
      <w:bookmarkEnd w:id="22126"/>
      <w:bookmarkEnd w:id="22127"/>
    </w:p>
    <w:p w:rsidR="00BC31FD" w:rsidRDefault="00BC31FD" w:rsidP="000D57BD">
      <w:pPr>
        <w:pStyle w:val="a4"/>
        <w:keepNext/>
        <w:rPr>
          <w:rtl/>
        </w:rPr>
      </w:pPr>
      <w:bookmarkStart w:id="22128" w:name="ET_speaker_5552_2"/>
      <w:r w:rsidRPr="00030085">
        <w:rPr>
          <w:rStyle w:val="TagStyle"/>
          <w:rtl/>
        </w:rPr>
        <w:t xml:space="preserve"> &lt;&lt; דובר &gt;&gt; </w:t>
      </w:r>
      <w:bookmarkStart w:id="22129" w:name="_Toc185764213"/>
      <w:bookmarkStart w:id="22130" w:name="_Toc185851150"/>
      <w:bookmarkStart w:id="22131" w:name="_Toc185958130"/>
      <w:bookmarkStart w:id="22132" w:name="_Toc204589782"/>
      <w:r>
        <w:rPr>
          <w:rtl/>
        </w:rPr>
        <w:t>יוליה מלינובסקי (ישראל ביתנו):</w:t>
      </w:r>
      <w:bookmarkEnd w:id="22129"/>
      <w:bookmarkEnd w:id="22130"/>
      <w:bookmarkEnd w:id="22131"/>
      <w:bookmarkEnd w:id="22132"/>
      <w:r w:rsidRPr="00030085">
        <w:rPr>
          <w:rStyle w:val="TagStyle"/>
          <w:rtl/>
        </w:rPr>
        <w:t xml:space="preserve"> &lt;&lt; דובר &gt;&gt;</w:t>
      </w:r>
      <w:r>
        <w:rPr>
          <w:rtl/>
        </w:rPr>
        <w:t xml:space="preserve"> </w:t>
      </w:r>
      <w:bookmarkEnd w:id="22128"/>
    </w:p>
    <w:p w:rsidR="00BC31FD" w:rsidRDefault="00BC31FD" w:rsidP="00DD0FF2">
      <w:pPr>
        <w:rPr>
          <w:rtl/>
        </w:rPr>
      </w:pPr>
    </w:p>
    <w:p w:rsidR="00BC31FD" w:rsidRDefault="00BC31FD" w:rsidP="000D57BD">
      <w:pPr>
        <w:rPr>
          <w:rtl/>
        </w:rPr>
      </w:pPr>
      <w:bookmarkStart w:id="22133" w:name="_ETM_Q47_622620"/>
      <w:bookmarkStart w:id="22134" w:name="_ETM_Q47_622715"/>
      <w:bookmarkEnd w:id="22133"/>
      <w:bookmarkEnd w:id="22134"/>
      <w:r>
        <w:rPr>
          <w:rFonts w:hint="cs"/>
          <w:rtl/>
        </w:rPr>
        <w:t xml:space="preserve">אתה יצאת ב-17:00? יפה. </w:t>
      </w:r>
      <w:bookmarkStart w:id="22135" w:name="_ETM_Q47_644822"/>
      <w:bookmarkEnd w:id="22135"/>
      <w:r>
        <w:rPr>
          <w:rFonts w:hint="cs"/>
          <w:rtl/>
        </w:rPr>
        <w:t xml:space="preserve">יש לך שותף לדרך, ראש הממשלה. </w:t>
      </w:r>
    </w:p>
    <w:p w:rsidR="00BC31FD" w:rsidRDefault="00BC31FD" w:rsidP="000D57BD">
      <w:pPr>
        <w:rPr>
          <w:rtl/>
        </w:rPr>
      </w:pPr>
    </w:p>
    <w:p w:rsidR="00BC31FD" w:rsidRDefault="00BC31FD" w:rsidP="000D57BD">
      <w:pPr>
        <w:pStyle w:val="af5"/>
        <w:keepNext/>
        <w:rPr>
          <w:rtl/>
        </w:rPr>
      </w:pPr>
      <w:r w:rsidRPr="00CA57CF">
        <w:rPr>
          <w:rStyle w:val="TagStyle"/>
          <w:rtl/>
        </w:rPr>
        <w:t xml:space="preserve"> &lt;&lt; קריאה &gt;&gt; </w:t>
      </w:r>
      <w:r>
        <w:rPr>
          <w:rtl/>
        </w:rPr>
        <w:t>נאור שירי (יש עתיד):</w:t>
      </w:r>
      <w:r w:rsidRPr="00CA57CF">
        <w:rPr>
          <w:rStyle w:val="TagStyle"/>
          <w:rtl/>
        </w:rPr>
        <w:t xml:space="preserve"> &lt;&lt; קריאה &gt;&gt;</w:t>
      </w:r>
      <w:r>
        <w:rPr>
          <w:rtl/>
        </w:rPr>
        <w:t xml:space="preserve"> </w:t>
      </w:r>
    </w:p>
    <w:p w:rsidR="00BC31FD" w:rsidRDefault="00BC31FD" w:rsidP="00DD0FF2">
      <w:pPr>
        <w:rPr>
          <w:rtl/>
        </w:rPr>
      </w:pPr>
    </w:p>
    <w:p w:rsidR="00BC31FD" w:rsidRDefault="00BC31FD" w:rsidP="000D57BD">
      <w:pPr>
        <w:rPr>
          <w:rtl/>
        </w:rPr>
      </w:pPr>
      <w:r>
        <w:rPr>
          <w:rFonts w:hint="cs"/>
          <w:rtl/>
        </w:rPr>
        <w:t xml:space="preserve">לא יודע מה, לא </w:t>
      </w:r>
      <w:bookmarkStart w:id="22136" w:name="_ETM_Q47_653940"/>
      <w:bookmarkEnd w:id="22136"/>
      <w:r>
        <w:rPr>
          <w:rFonts w:hint="cs"/>
          <w:rtl/>
        </w:rPr>
        <w:t xml:space="preserve">יודע איזה מזוודות, לא יודע מה. </w:t>
      </w:r>
    </w:p>
    <w:p w:rsidR="00BC31FD" w:rsidRDefault="00BC31FD" w:rsidP="000D57BD">
      <w:pPr>
        <w:rPr>
          <w:rtl/>
        </w:rPr>
      </w:pPr>
    </w:p>
    <w:p w:rsidR="00BC31FD" w:rsidRDefault="00BC31FD" w:rsidP="000D57BD">
      <w:pPr>
        <w:pStyle w:val="-"/>
        <w:keepNext/>
        <w:rPr>
          <w:rtl/>
        </w:rPr>
      </w:pPr>
      <w:bookmarkStart w:id="22137" w:name="ET_speakercontinue_5552_5"/>
      <w:r w:rsidRPr="00CA57CF">
        <w:rPr>
          <w:rStyle w:val="TagStyle"/>
          <w:rtl/>
        </w:rPr>
        <w:t xml:space="preserve"> &lt;&lt; דובר_המשך &gt;&gt; </w:t>
      </w:r>
      <w:r>
        <w:rPr>
          <w:rtl/>
        </w:rPr>
        <w:t>יוליה מלינובסקי (ישראל ביתנו):</w:t>
      </w:r>
      <w:r w:rsidRPr="00CA57CF">
        <w:rPr>
          <w:rStyle w:val="TagStyle"/>
          <w:rtl/>
        </w:rPr>
        <w:t xml:space="preserve"> &lt;&lt; דובר_המשך &gt;&gt;</w:t>
      </w:r>
      <w:r>
        <w:rPr>
          <w:rtl/>
        </w:rPr>
        <w:t xml:space="preserve"> </w:t>
      </w:r>
      <w:bookmarkEnd w:id="22137"/>
    </w:p>
    <w:p w:rsidR="00BC31FD" w:rsidRDefault="00BC31FD" w:rsidP="00DD0FF2">
      <w:pPr>
        <w:rPr>
          <w:rtl/>
        </w:rPr>
      </w:pPr>
    </w:p>
    <w:p w:rsidR="00BC31FD" w:rsidRDefault="00BC31FD" w:rsidP="000D57BD">
      <w:pPr>
        <w:rPr>
          <w:rtl/>
        </w:rPr>
      </w:pPr>
      <w:r>
        <w:rPr>
          <w:rFonts w:hint="cs"/>
          <w:rtl/>
        </w:rPr>
        <w:t xml:space="preserve">לא יודע מה, למה </w:t>
      </w:r>
      <w:bookmarkStart w:id="22138" w:name="_ETM_Q47_657177"/>
      <w:bookmarkEnd w:id="22138"/>
      <w:r>
        <w:rPr>
          <w:rFonts w:hint="cs"/>
          <w:rtl/>
        </w:rPr>
        <w:t xml:space="preserve">ביקשתי דחייה בבית משפט. יצאתי ב-17:00, יצאתי לטיול. </w:t>
      </w:r>
    </w:p>
    <w:p w:rsidR="00BC31FD" w:rsidRDefault="00BC31FD" w:rsidP="000D57BD">
      <w:pPr>
        <w:rPr>
          <w:rtl/>
        </w:rPr>
      </w:pPr>
      <w:bookmarkStart w:id="22139" w:name="_ETM_Q47_660080"/>
      <w:bookmarkStart w:id="22140" w:name="_ETM_Q47_660136"/>
      <w:bookmarkEnd w:id="22139"/>
      <w:bookmarkEnd w:id="22140"/>
    </w:p>
    <w:p w:rsidR="00BC31FD" w:rsidRDefault="00BC31FD" w:rsidP="000D57BD">
      <w:pPr>
        <w:pStyle w:val="af5"/>
        <w:keepNext/>
        <w:rPr>
          <w:rtl/>
        </w:rPr>
      </w:pPr>
      <w:r w:rsidRPr="00CA57CF">
        <w:rPr>
          <w:rStyle w:val="TagStyle"/>
          <w:rtl/>
        </w:rPr>
        <w:t xml:space="preserve"> &lt;&lt; קריאה &gt;&gt; </w:t>
      </w:r>
      <w:r>
        <w:rPr>
          <w:rtl/>
        </w:rPr>
        <w:t>נאור שירי (יש עתיד):</w:t>
      </w:r>
      <w:r w:rsidRPr="00CA57CF">
        <w:rPr>
          <w:rStyle w:val="TagStyle"/>
          <w:rtl/>
        </w:rPr>
        <w:t xml:space="preserve"> &lt;&lt; קריאה &gt;&gt;</w:t>
      </w:r>
      <w:r>
        <w:rPr>
          <w:rtl/>
        </w:rPr>
        <w:t xml:space="preserve"> </w:t>
      </w:r>
    </w:p>
    <w:p w:rsidR="00BC31FD" w:rsidRDefault="00BC31FD" w:rsidP="00DD0FF2">
      <w:pPr>
        <w:rPr>
          <w:rtl/>
        </w:rPr>
      </w:pPr>
    </w:p>
    <w:p w:rsidR="00BC31FD" w:rsidRDefault="00BC31FD" w:rsidP="000D57BD">
      <w:pPr>
        <w:rPr>
          <w:rtl/>
        </w:rPr>
      </w:pPr>
      <w:bookmarkStart w:id="22141" w:name="_ETM_Q47_662506"/>
      <w:bookmarkEnd w:id="22141"/>
      <w:r>
        <w:rPr>
          <w:rFonts w:hint="cs"/>
          <w:rtl/>
        </w:rPr>
        <w:t>אבל היית</w:t>
      </w:r>
      <w:bookmarkStart w:id="22142" w:name="_ETM_Q47_664209"/>
      <w:bookmarkEnd w:id="22142"/>
      <w:r>
        <w:rPr>
          <w:rFonts w:hint="cs"/>
          <w:rtl/>
        </w:rPr>
        <w:t xml:space="preserve"> בחרמון </w:t>
      </w:r>
      <w:r>
        <w:rPr>
          <w:rFonts w:hint="eastAsia"/>
          <w:rtl/>
        </w:rPr>
        <w:t xml:space="preserve">– </w:t>
      </w:r>
      <w:r>
        <w:rPr>
          <w:rFonts w:hint="cs"/>
          <w:rtl/>
        </w:rPr>
        <w:t xml:space="preserve">אבל הייתי, יצאתי ב-17:00. </w:t>
      </w:r>
    </w:p>
    <w:p w:rsidR="00BC31FD" w:rsidRDefault="00BC31FD" w:rsidP="000D57BD">
      <w:pPr>
        <w:rPr>
          <w:rtl/>
        </w:rPr>
      </w:pPr>
    </w:p>
    <w:p w:rsidR="00BC31FD" w:rsidRDefault="00BC31FD" w:rsidP="000D57BD">
      <w:pPr>
        <w:pStyle w:val="-"/>
        <w:keepNext/>
        <w:rPr>
          <w:rtl/>
        </w:rPr>
      </w:pPr>
      <w:bookmarkStart w:id="22143" w:name="ET_speakercontinue_5552_7"/>
      <w:r w:rsidRPr="00CA57CF">
        <w:rPr>
          <w:rStyle w:val="TagStyle"/>
          <w:rtl/>
        </w:rPr>
        <w:t xml:space="preserve"> &lt;&lt; דובר_המשך &gt;&gt; </w:t>
      </w:r>
      <w:r>
        <w:rPr>
          <w:rtl/>
        </w:rPr>
        <w:t>יוליה מלינובסקי (ישראל ביתנו):</w:t>
      </w:r>
      <w:r w:rsidRPr="00CA57CF">
        <w:rPr>
          <w:rStyle w:val="TagStyle"/>
          <w:rtl/>
        </w:rPr>
        <w:t xml:space="preserve"> &lt;&lt; דובר_המשך &gt;&gt;</w:t>
      </w:r>
      <w:r>
        <w:rPr>
          <w:rtl/>
        </w:rPr>
        <w:t xml:space="preserve"> </w:t>
      </w:r>
      <w:bookmarkEnd w:id="22143"/>
    </w:p>
    <w:p w:rsidR="00BC31FD" w:rsidRDefault="00BC31FD" w:rsidP="00DD0FF2">
      <w:pPr>
        <w:rPr>
          <w:rtl/>
        </w:rPr>
      </w:pPr>
    </w:p>
    <w:p w:rsidR="00BC31FD" w:rsidRPr="00CA57CF" w:rsidRDefault="00BC31FD" w:rsidP="000D57BD">
      <w:pPr>
        <w:rPr>
          <w:rtl/>
        </w:rPr>
      </w:pPr>
      <w:r>
        <w:rPr>
          <w:rFonts w:hint="cs"/>
          <w:rtl/>
        </w:rPr>
        <w:t xml:space="preserve">טוב, גבירותיי ורבותיי, אדוני היושב-ראש, </w:t>
      </w:r>
      <w:bookmarkStart w:id="22144" w:name="_ETM_Q47_668791"/>
      <w:bookmarkEnd w:id="22144"/>
      <w:r>
        <w:rPr>
          <w:rFonts w:hint="cs"/>
          <w:rtl/>
        </w:rPr>
        <w:t xml:space="preserve">חבריי חברי הכנסת, אדוני השר, יש לי שאלה לכולכם, אולי </w:t>
      </w:r>
      <w:bookmarkStart w:id="22145" w:name="_ETM_Q47_675367"/>
      <w:bookmarkEnd w:id="22145"/>
      <w:r>
        <w:rPr>
          <w:rFonts w:hint="cs"/>
          <w:rtl/>
        </w:rPr>
        <w:t>תענו לי? איזה מאכל תמיד מקבל צו 8? מי יודע?</w:t>
      </w:r>
    </w:p>
    <w:p w:rsidR="00BC31FD" w:rsidRDefault="00BC31FD" w:rsidP="000D57BD">
      <w:pPr>
        <w:rPr>
          <w:rtl/>
        </w:rPr>
      </w:pPr>
      <w:bookmarkStart w:id="22146" w:name="_ETM_Q47_522265"/>
      <w:bookmarkStart w:id="22147" w:name="_ETM_Q47_522329"/>
      <w:bookmarkEnd w:id="22146"/>
      <w:bookmarkEnd w:id="22147"/>
    </w:p>
    <w:p w:rsidR="00BC31FD" w:rsidRDefault="00BC31FD" w:rsidP="000D57BD">
      <w:pPr>
        <w:pStyle w:val="af5"/>
        <w:keepNext/>
        <w:rPr>
          <w:rtl/>
        </w:rPr>
      </w:pPr>
      <w:bookmarkStart w:id="22148" w:name="ET_interruption_6156_8"/>
      <w:r w:rsidRPr="00CA57CF">
        <w:rPr>
          <w:rStyle w:val="TagStyle"/>
          <w:rtl/>
        </w:rPr>
        <w:t xml:space="preserve"> &lt;&lt; קריאה &gt;&gt; </w:t>
      </w:r>
      <w:r>
        <w:rPr>
          <w:rtl/>
        </w:rPr>
        <w:t>גלעד קריב (העבודה):</w:t>
      </w:r>
      <w:r w:rsidRPr="00CA57CF">
        <w:rPr>
          <w:rStyle w:val="TagStyle"/>
          <w:rtl/>
        </w:rPr>
        <w:t xml:space="preserve"> &lt;&lt; קריאה &gt;&gt;</w:t>
      </w:r>
      <w:r>
        <w:rPr>
          <w:rtl/>
        </w:rPr>
        <w:t xml:space="preserve"> </w:t>
      </w:r>
      <w:bookmarkEnd w:id="22148"/>
    </w:p>
    <w:p w:rsidR="00BC31FD" w:rsidRDefault="00BC31FD" w:rsidP="00DD0FF2">
      <w:pPr>
        <w:rPr>
          <w:rtl/>
        </w:rPr>
      </w:pPr>
    </w:p>
    <w:p w:rsidR="00BC31FD" w:rsidRDefault="00BC31FD" w:rsidP="000D57BD">
      <w:pPr>
        <w:rPr>
          <w:rtl/>
        </w:rPr>
      </w:pPr>
      <w:r>
        <w:rPr>
          <w:rFonts w:hint="cs"/>
          <w:rtl/>
        </w:rPr>
        <w:t xml:space="preserve">בטח </w:t>
      </w:r>
      <w:proofErr w:type="spellStart"/>
      <w:r>
        <w:rPr>
          <w:rFonts w:hint="cs"/>
          <w:rtl/>
        </w:rPr>
        <w:t>קיגל</w:t>
      </w:r>
      <w:proofErr w:type="spellEnd"/>
      <w:r>
        <w:rPr>
          <w:rFonts w:hint="cs"/>
          <w:rtl/>
        </w:rPr>
        <w:t xml:space="preserve"> ירושלמי. </w:t>
      </w:r>
    </w:p>
    <w:p w:rsidR="00BC31FD" w:rsidRDefault="00BC31FD" w:rsidP="000D57BD">
      <w:pPr>
        <w:rPr>
          <w:rtl/>
        </w:rPr>
      </w:pPr>
      <w:bookmarkStart w:id="22149" w:name="_ETM_Q47_683886"/>
      <w:bookmarkStart w:id="22150" w:name="_ETM_Q47_683959"/>
      <w:bookmarkEnd w:id="22149"/>
      <w:bookmarkEnd w:id="22150"/>
    </w:p>
    <w:p w:rsidR="00BC31FD" w:rsidRDefault="00BC31FD" w:rsidP="000D57BD">
      <w:pPr>
        <w:pStyle w:val="-"/>
        <w:keepNext/>
        <w:rPr>
          <w:rtl/>
        </w:rPr>
      </w:pPr>
      <w:bookmarkStart w:id="22151" w:name="ET_speakercontinue_5552_9"/>
      <w:r w:rsidRPr="00CA57CF">
        <w:rPr>
          <w:rStyle w:val="TagStyle"/>
          <w:rtl/>
        </w:rPr>
        <w:t xml:space="preserve"> &lt;&lt; דובר_המשך &gt;&gt; </w:t>
      </w:r>
      <w:r>
        <w:rPr>
          <w:rtl/>
        </w:rPr>
        <w:t>יוליה מלינובסקי (ישראל ביתנו):</w:t>
      </w:r>
      <w:r w:rsidRPr="00CA57CF">
        <w:rPr>
          <w:rStyle w:val="TagStyle"/>
          <w:rtl/>
        </w:rPr>
        <w:t xml:space="preserve"> &lt;&lt; דובר_המשך &gt;&gt;</w:t>
      </w:r>
      <w:r>
        <w:rPr>
          <w:rtl/>
        </w:rPr>
        <w:t xml:space="preserve"> </w:t>
      </w:r>
      <w:bookmarkEnd w:id="22151"/>
    </w:p>
    <w:p w:rsidR="00BC31FD" w:rsidRDefault="00BC31FD" w:rsidP="00DD0FF2">
      <w:pPr>
        <w:rPr>
          <w:rtl/>
        </w:rPr>
      </w:pPr>
    </w:p>
    <w:p w:rsidR="00BC31FD" w:rsidRDefault="00BC31FD" w:rsidP="001D3D98">
      <w:pPr>
        <w:rPr>
          <w:rtl/>
        </w:rPr>
      </w:pPr>
      <w:bookmarkStart w:id="22152" w:name="_ETM_Q47_684946"/>
      <w:bookmarkEnd w:id="22152"/>
      <w:r>
        <w:rPr>
          <w:rFonts w:hint="cs"/>
          <w:rtl/>
        </w:rPr>
        <w:t xml:space="preserve">נו, יש גרסאות? אחת, שתיים, שלוש </w:t>
      </w:r>
      <w:r w:rsidR="00E76BF1">
        <w:rPr>
          <w:rFonts w:hint="eastAsia"/>
          <w:rtl/>
        </w:rPr>
        <w:t xml:space="preserve">– </w:t>
      </w:r>
      <w:r>
        <w:rPr>
          <w:rFonts w:hint="cs"/>
          <w:rtl/>
        </w:rPr>
        <w:t xml:space="preserve">מוקפץ. איזה </w:t>
      </w:r>
      <w:bookmarkStart w:id="22153" w:name="_ETM_Q47_698670"/>
      <w:bookmarkEnd w:id="22153"/>
      <w:r>
        <w:rPr>
          <w:rFonts w:hint="cs"/>
          <w:rtl/>
        </w:rPr>
        <w:t xml:space="preserve">מאכל תמיד מקבל צו 8? מוקפץ. אז יש לנו פה </w:t>
      </w:r>
      <w:bookmarkStart w:id="22154" w:name="_ETM_Q47_701389"/>
      <w:bookmarkEnd w:id="22154"/>
      <w:r>
        <w:rPr>
          <w:rFonts w:hint="cs"/>
          <w:rtl/>
        </w:rPr>
        <w:t xml:space="preserve">חצי עם שהוא תמיד מוקפץ ויש לנו חצי עם שנכנס </w:t>
      </w:r>
      <w:bookmarkStart w:id="22155" w:name="_ETM_Q47_707421"/>
      <w:bookmarkEnd w:id="22155"/>
      <w:r>
        <w:rPr>
          <w:rFonts w:hint="cs"/>
          <w:rtl/>
        </w:rPr>
        <w:t xml:space="preserve">למטבח רק כדי לאכול. זאת המציאות הישראלית, ולזה אתם </w:t>
      </w:r>
      <w:bookmarkStart w:id="22156" w:name="_ETM_Q47_714349"/>
      <w:bookmarkEnd w:id="22156"/>
      <w:r>
        <w:rPr>
          <w:rFonts w:hint="cs"/>
          <w:rtl/>
        </w:rPr>
        <w:t xml:space="preserve">נותנים לזה הכשר. אתם מכשירים את השרץ הזה. גם אתה, </w:t>
      </w:r>
      <w:bookmarkStart w:id="22157" w:name="_ETM_Q47_719885"/>
      <w:bookmarkEnd w:id="22157"/>
      <w:r>
        <w:rPr>
          <w:rFonts w:hint="cs"/>
          <w:rtl/>
        </w:rPr>
        <w:t xml:space="preserve">גדעון סער, גם אתה, חבר הכנסת ואטורי, וגם אתה, </w:t>
      </w:r>
      <w:bookmarkStart w:id="22158" w:name="_ETM_Q47_720441"/>
      <w:bookmarkEnd w:id="22158"/>
      <w:r>
        <w:rPr>
          <w:rFonts w:hint="cs"/>
          <w:rtl/>
        </w:rPr>
        <w:t xml:space="preserve">חבר הכנסת אופיר כץ </w:t>
      </w:r>
      <w:r w:rsidR="001D3D98">
        <w:rPr>
          <w:rFonts w:hint="eastAsia"/>
          <w:rtl/>
        </w:rPr>
        <w:t xml:space="preserve">– </w:t>
      </w:r>
      <w:r>
        <w:rPr>
          <w:rFonts w:hint="cs"/>
          <w:rtl/>
        </w:rPr>
        <w:t xml:space="preserve">אתם מכשירים את השרץ הזה, שיש </w:t>
      </w:r>
      <w:bookmarkStart w:id="22159" w:name="_ETM_Q47_729242"/>
      <w:bookmarkEnd w:id="22159"/>
      <w:r>
        <w:rPr>
          <w:rFonts w:hint="cs"/>
          <w:rtl/>
        </w:rPr>
        <w:t xml:space="preserve">לנו חצי עם שתמיד מגויס, תמיד מוקפץ, תמיד נושא בנטל, </w:t>
      </w:r>
      <w:bookmarkStart w:id="22160" w:name="_ETM_Q47_738170"/>
      <w:bookmarkEnd w:id="22160"/>
      <w:r>
        <w:rPr>
          <w:rFonts w:hint="cs"/>
          <w:rtl/>
        </w:rPr>
        <w:t xml:space="preserve">תמיד אחר כך נמצא במחלקות שיקום ומשלם בחיי </w:t>
      </w:r>
      <w:bookmarkStart w:id="22161" w:name="_ETM_Q47_741402"/>
      <w:bookmarkEnd w:id="22161"/>
      <w:r>
        <w:rPr>
          <w:rFonts w:hint="cs"/>
          <w:rtl/>
        </w:rPr>
        <w:t>משפחה, בפרנסה, בכלל, בחיים</w:t>
      </w:r>
      <w:r w:rsidR="001D3D98">
        <w:rPr>
          <w:rFonts w:hint="cs"/>
          <w:rtl/>
        </w:rPr>
        <w:t>,</w:t>
      </w:r>
      <w:r>
        <w:rPr>
          <w:rFonts w:hint="cs"/>
          <w:rtl/>
        </w:rPr>
        <w:t xml:space="preserve"> </w:t>
      </w:r>
      <w:bookmarkStart w:id="22162" w:name="_ETM_Q47_747930"/>
      <w:bookmarkStart w:id="22163" w:name="_ETM_Q47_748005"/>
      <w:bookmarkEnd w:id="22162"/>
      <w:bookmarkEnd w:id="22163"/>
      <w:r>
        <w:rPr>
          <w:rFonts w:hint="cs"/>
          <w:rtl/>
        </w:rPr>
        <w:t xml:space="preserve">ויש לנו חצי עם </w:t>
      </w:r>
      <w:bookmarkStart w:id="22164" w:name="_ETM_Q47_744552"/>
      <w:bookmarkEnd w:id="22164"/>
      <w:r>
        <w:rPr>
          <w:rFonts w:hint="cs"/>
          <w:rtl/>
        </w:rPr>
        <w:t xml:space="preserve">אחר </w:t>
      </w:r>
      <w:proofErr w:type="spellStart"/>
      <w:r>
        <w:rPr>
          <w:rFonts w:hint="cs"/>
          <w:rtl/>
        </w:rPr>
        <w:t>שאיתו</w:t>
      </w:r>
      <w:proofErr w:type="spellEnd"/>
      <w:r>
        <w:rPr>
          <w:rFonts w:hint="cs"/>
          <w:rtl/>
        </w:rPr>
        <w:t xml:space="preserve"> צריך להגיע להידברות, לשאול אותו האם הוא בכלל </w:t>
      </w:r>
      <w:bookmarkStart w:id="22165" w:name="_ETM_Q47_753384"/>
      <w:bookmarkEnd w:id="22165"/>
      <w:r>
        <w:rPr>
          <w:rFonts w:hint="cs"/>
          <w:rtl/>
        </w:rPr>
        <w:t xml:space="preserve">מוכן להתגייס, לנהל איתו שיח; לשאול את המנהיגים של הציבור </w:t>
      </w:r>
      <w:bookmarkStart w:id="22166" w:name="_ETM_Q47_755274"/>
      <w:bookmarkEnd w:id="22166"/>
      <w:r>
        <w:rPr>
          <w:rFonts w:hint="cs"/>
          <w:rtl/>
        </w:rPr>
        <w:t xml:space="preserve">הזה: האם זה בכלל מתאים להם? באיזו מסגרת? איך בדיוק </w:t>
      </w:r>
      <w:bookmarkStart w:id="22167" w:name="_ETM_Q47_763354"/>
      <w:bookmarkEnd w:id="22167"/>
      <w:r>
        <w:rPr>
          <w:rFonts w:hint="eastAsia"/>
          <w:rtl/>
        </w:rPr>
        <w:t xml:space="preserve">– </w:t>
      </w:r>
      <w:r>
        <w:rPr>
          <w:rFonts w:hint="cs"/>
          <w:rtl/>
        </w:rPr>
        <w:t xml:space="preserve">מ-08:00 עד 16:00 או מ-08:00 עד 17:00? כן בלבוש של </w:t>
      </w:r>
      <w:bookmarkStart w:id="22168" w:name="_ETM_Q47_769008"/>
      <w:bookmarkEnd w:id="22168"/>
      <w:r>
        <w:rPr>
          <w:rFonts w:hint="cs"/>
          <w:rtl/>
        </w:rPr>
        <w:t xml:space="preserve">הצבא או באזרחי? זאת המציאות. </w:t>
      </w:r>
    </w:p>
    <w:p w:rsidR="00BC31FD" w:rsidRDefault="00BC31FD" w:rsidP="000D57BD">
      <w:pPr>
        <w:rPr>
          <w:rtl/>
        </w:rPr>
      </w:pPr>
      <w:bookmarkStart w:id="22169" w:name="_ETM_Q47_773344"/>
      <w:bookmarkStart w:id="22170" w:name="_ETM_Q47_773421"/>
      <w:bookmarkStart w:id="22171" w:name="_ETM_Q47_773456"/>
      <w:bookmarkStart w:id="22172" w:name="_ETM_Q47_773563"/>
      <w:bookmarkEnd w:id="22169"/>
      <w:bookmarkEnd w:id="22170"/>
      <w:bookmarkEnd w:id="22171"/>
      <w:bookmarkEnd w:id="22172"/>
    </w:p>
    <w:p w:rsidR="00BC31FD" w:rsidRDefault="00BC31FD" w:rsidP="001D3D98">
      <w:pPr>
        <w:rPr>
          <w:rtl/>
        </w:rPr>
      </w:pPr>
      <w:r>
        <w:rPr>
          <w:rFonts w:hint="cs"/>
          <w:rtl/>
        </w:rPr>
        <w:t xml:space="preserve">ומה אני רואה עכשיו בחדשות? </w:t>
      </w:r>
      <w:bookmarkStart w:id="22173" w:name="_ETM_Q47_777264"/>
      <w:bookmarkEnd w:id="22173"/>
      <w:r>
        <w:rPr>
          <w:rFonts w:hint="cs"/>
          <w:rtl/>
        </w:rPr>
        <w:t xml:space="preserve">חבר כנסת פרוש, שר בממשלה, הוציא הודעה. מעניין מי </w:t>
      </w:r>
      <w:bookmarkStart w:id="22174" w:name="_ETM_Q47_778748"/>
      <w:bookmarkEnd w:id="22174"/>
      <w:r>
        <w:rPr>
          <w:rFonts w:hint="cs"/>
          <w:rtl/>
        </w:rPr>
        <w:t xml:space="preserve">מימן את זה </w:t>
      </w:r>
      <w:r>
        <w:rPr>
          <w:rFonts w:hint="eastAsia"/>
          <w:rtl/>
        </w:rPr>
        <w:t xml:space="preserve">– </w:t>
      </w:r>
      <w:r>
        <w:rPr>
          <w:rFonts w:hint="cs"/>
          <w:rtl/>
        </w:rPr>
        <w:t xml:space="preserve">האם אלה לא אותן עמותות שמעודדות השתמטות </w:t>
      </w:r>
      <w:bookmarkStart w:id="22175" w:name="_ETM_Q47_782633"/>
      <w:bookmarkEnd w:id="22175"/>
      <w:r>
        <w:rPr>
          <w:rFonts w:hint="cs"/>
          <w:rtl/>
        </w:rPr>
        <w:t xml:space="preserve">מתקציב המדינה? סכנת גיוס, ייעוץ והכוונה. ממש. </w:t>
      </w:r>
      <w:bookmarkStart w:id="22176" w:name="_ETM_Q47_522393"/>
      <w:bookmarkStart w:id="22177" w:name="_ETM_Q47_522456"/>
      <w:bookmarkStart w:id="22178" w:name="_ETM_Q47_477595"/>
      <w:bookmarkStart w:id="22179" w:name="_ETM_Q47_477695"/>
      <w:bookmarkStart w:id="22180" w:name="_ETM_Q47_477762"/>
      <w:bookmarkStart w:id="22181" w:name="_ETM_Q47_477855"/>
      <w:bookmarkStart w:id="22182" w:name="_ETM_Q47_477911"/>
      <w:bookmarkStart w:id="22183" w:name="TOR_Q48"/>
      <w:bookmarkStart w:id="22184" w:name="_ETM_Q48_192799"/>
      <w:bookmarkEnd w:id="22176"/>
      <w:bookmarkEnd w:id="22177"/>
      <w:bookmarkEnd w:id="22178"/>
      <w:bookmarkEnd w:id="22179"/>
      <w:bookmarkEnd w:id="22180"/>
      <w:bookmarkEnd w:id="22181"/>
      <w:bookmarkEnd w:id="22182"/>
      <w:bookmarkEnd w:id="22183"/>
      <w:bookmarkEnd w:id="22184"/>
      <w:r>
        <w:rPr>
          <w:rFonts w:hint="cs"/>
          <w:rtl/>
        </w:rPr>
        <w:t xml:space="preserve">שר בממשלה מוציא הודעות </w:t>
      </w:r>
      <w:r>
        <w:rPr>
          <w:rFonts w:hint="eastAsia"/>
          <w:rtl/>
        </w:rPr>
        <w:t xml:space="preserve">– </w:t>
      </w:r>
      <w:r>
        <w:rPr>
          <w:rFonts w:hint="cs"/>
          <w:rtl/>
        </w:rPr>
        <w:t xml:space="preserve">הם פתחו </w:t>
      </w:r>
      <w:bookmarkStart w:id="22185" w:name="_ETM_Q48_58604"/>
      <w:bookmarkStart w:id="22186" w:name="_ETM_Q48_58668"/>
      <w:bookmarkStart w:id="22187" w:name="_ETM_Q48_192980"/>
      <w:bookmarkStart w:id="22188" w:name="_ETM_Q48_194239"/>
      <w:bookmarkStart w:id="22189" w:name="_ETM_Q48_194690"/>
      <w:bookmarkStart w:id="22190" w:name="_ETM_Q48_196019"/>
      <w:bookmarkStart w:id="22191" w:name="_ETM_Q48_196199"/>
      <w:bookmarkStart w:id="22192" w:name="_ETM_Q48_196619"/>
      <w:bookmarkStart w:id="22193" w:name="_ETM_Q48_197039"/>
      <w:bookmarkEnd w:id="22185"/>
      <w:bookmarkEnd w:id="22186"/>
      <w:bookmarkEnd w:id="22187"/>
      <w:bookmarkEnd w:id="22188"/>
      <w:bookmarkEnd w:id="22189"/>
      <w:bookmarkEnd w:id="22190"/>
      <w:bookmarkEnd w:id="22191"/>
      <w:bookmarkEnd w:id="22192"/>
      <w:bookmarkEnd w:id="22193"/>
      <w:r>
        <w:rPr>
          <w:rFonts w:hint="cs"/>
          <w:rtl/>
        </w:rPr>
        <w:t>מרכ</w:t>
      </w:r>
      <w:r w:rsidRPr="004172DC">
        <w:rPr>
          <w:rtl/>
        </w:rPr>
        <w:t xml:space="preserve">ז </w:t>
      </w:r>
      <w:bookmarkStart w:id="22194" w:name="_ETM_Q48_198430"/>
      <w:bookmarkEnd w:id="22194"/>
      <w:r w:rsidRPr="004172DC">
        <w:rPr>
          <w:rtl/>
        </w:rPr>
        <w:t>לציבור</w:t>
      </w:r>
      <w:r w:rsidR="001D3D98">
        <w:rPr>
          <w:rFonts w:hint="cs"/>
          <w:rtl/>
        </w:rPr>
        <w:t>:</w:t>
      </w:r>
      <w:r w:rsidRPr="004172DC">
        <w:rPr>
          <w:rtl/>
        </w:rPr>
        <w:t xml:space="preserve"> </w:t>
      </w:r>
      <w:bookmarkStart w:id="22195" w:name="_ETM_Q48_199329"/>
      <w:bookmarkEnd w:id="22195"/>
      <w:r w:rsidRPr="004172DC">
        <w:rPr>
          <w:rtl/>
        </w:rPr>
        <w:t xml:space="preserve">לשכה </w:t>
      </w:r>
      <w:bookmarkStart w:id="22196" w:name="_ETM_Q48_199750"/>
      <w:bookmarkEnd w:id="22196"/>
      <w:r w:rsidRPr="004172DC">
        <w:rPr>
          <w:rtl/>
        </w:rPr>
        <w:t xml:space="preserve">מרכזית </w:t>
      </w:r>
      <w:bookmarkStart w:id="22197" w:name="_ETM_Q48_200770"/>
      <w:bookmarkEnd w:id="22197"/>
      <w:r w:rsidRPr="004172DC">
        <w:rPr>
          <w:rtl/>
        </w:rPr>
        <w:t xml:space="preserve">לפניות </w:t>
      </w:r>
      <w:bookmarkStart w:id="22198" w:name="_ETM_Q48_201400"/>
      <w:bookmarkEnd w:id="22198"/>
      <w:r w:rsidRPr="004172DC">
        <w:rPr>
          <w:rtl/>
        </w:rPr>
        <w:t xml:space="preserve">הציבור </w:t>
      </w:r>
      <w:bookmarkStart w:id="22199" w:name="_ETM_Q48_202720"/>
      <w:bookmarkEnd w:id="22199"/>
      <w:r w:rsidRPr="004172DC">
        <w:rPr>
          <w:rtl/>
        </w:rPr>
        <w:t>ע</w:t>
      </w:r>
      <w:r>
        <w:rPr>
          <w:rFonts w:hint="cs"/>
          <w:rtl/>
        </w:rPr>
        <w:t>ל שם</w:t>
      </w:r>
      <w:r w:rsidRPr="004172DC">
        <w:rPr>
          <w:rtl/>
        </w:rPr>
        <w:t xml:space="preserve"> </w:t>
      </w:r>
      <w:bookmarkStart w:id="22200" w:name="_ETM_Q48_203320"/>
      <w:bookmarkEnd w:id="22200"/>
      <w:r w:rsidRPr="004172DC">
        <w:rPr>
          <w:rtl/>
        </w:rPr>
        <w:t xml:space="preserve">מרכז </w:t>
      </w:r>
      <w:bookmarkStart w:id="22201" w:name="_ETM_Q48_203829"/>
      <w:bookmarkEnd w:id="22201"/>
      <w:r w:rsidRPr="004172DC">
        <w:rPr>
          <w:rtl/>
        </w:rPr>
        <w:t xml:space="preserve">אגודת </w:t>
      </w:r>
      <w:bookmarkStart w:id="22202" w:name="_ETM_Q48_204250"/>
      <w:bookmarkEnd w:id="22202"/>
      <w:r w:rsidRPr="004172DC">
        <w:rPr>
          <w:rtl/>
        </w:rPr>
        <w:t xml:space="preserve">ישראל </w:t>
      </w:r>
      <w:bookmarkStart w:id="22203" w:name="_ETM_Q48_204640"/>
      <w:bookmarkEnd w:id="22203"/>
      <w:r w:rsidRPr="004172DC">
        <w:rPr>
          <w:rtl/>
        </w:rPr>
        <w:t xml:space="preserve">ירושלים </w:t>
      </w:r>
      <w:bookmarkStart w:id="22204" w:name="_ETM_Q48_205590"/>
      <w:bookmarkEnd w:id="22204"/>
      <w:r w:rsidRPr="004172DC">
        <w:rPr>
          <w:rtl/>
        </w:rPr>
        <w:t>תספ</w:t>
      </w:r>
      <w:r>
        <w:rPr>
          <w:rFonts w:hint="cs"/>
          <w:rtl/>
        </w:rPr>
        <w:t>ק</w:t>
      </w:r>
      <w:r w:rsidRPr="004172DC">
        <w:rPr>
          <w:rtl/>
        </w:rPr>
        <w:t xml:space="preserve"> </w:t>
      </w:r>
      <w:bookmarkStart w:id="22205" w:name="_ETM_Q48_206280"/>
      <w:bookmarkEnd w:id="22205"/>
      <w:r>
        <w:rPr>
          <w:rFonts w:hint="cs"/>
          <w:rtl/>
        </w:rPr>
        <w:t>יעוץ והכוונה</w:t>
      </w:r>
      <w:bookmarkStart w:id="22206" w:name="_ETM_Q48_206630"/>
      <w:bookmarkStart w:id="22207" w:name="_ETM_Q48_206960"/>
      <w:bookmarkStart w:id="22208" w:name="_ETM_Q48_207830"/>
      <w:bookmarkEnd w:id="22206"/>
      <w:bookmarkEnd w:id="22207"/>
      <w:bookmarkEnd w:id="22208"/>
      <w:r>
        <w:rPr>
          <w:rFonts w:hint="cs"/>
          <w:rtl/>
        </w:rPr>
        <w:t xml:space="preserve"> </w:t>
      </w:r>
      <w:r w:rsidRPr="004172DC">
        <w:rPr>
          <w:rtl/>
        </w:rPr>
        <w:t>ל</w:t>
      </w:r>
      <w:bookmarkStart w:id="22209" w:name="_ETM_Q48_208039"/>
      <w:bookmarkEnd w:id="22209"/>
      <w:r w:rsidRPr="004172DC">
        <w:rPr>
          <w:rtl/>
        </w:rPr>
        <w:t xml:space="preserve">מתמודדים </w:t>
      </w:r>
      <w:bookmarkStart w:id="22210" w:name="_ETM_Q48_208789"/>
      <w:bookmarkEnd w:id="22210"/>
      <w:r>
        <w:rPr>
          <w:rFonts w:hint="cs"/>
          <w:rtl/>
        </w:rPr>
        <w:t xml:space="preserve">עם </w:t>
      </w:r>
      <w:bookmarkStart w:id="22211" w:name="_ETM_Q48_208685"/>
      <w:bookmarkEnd w:id="22211"/>
      <w:r w:rsidRPr="004172DC">
        <w:rPr>
          <w:rtl/>
        </w:rPr>
        <w:t xml:space="preserve">סכנת </w:t>
      </w:r>
      <w:bookmarkStart w:id="22212" w:name="_ETM_Q48_209410"/>
      <w:bookmarkEnd w:id="22212"/>
      <w:r w:rsidRPr="004172DC">
        <w:rPr>
          <w:rtl/>
        </w:rPr>
        <w:t>גיוס</w:t>
      </w:r>
      <w:r>
        <w:rPr>
          <w:rFonts w:hint="cs"/>
          <w:rtl/>
        </w:rPr>
        <w:t>,</w:t>
      </w:r>
      <w:r w:rsidRPr="004172DC">
        <w:rPr>
          <w:rtl/>
        </w:rPr>
        <w:t xml:space="preserve"> </w:t>
      </w:r>
      <w:bookmarkStart w:id="22213" w:name="_ETM_Q48_210250"/>
      <w:bookmarkEnd w:id="22213"/>
      <w:r w:rsidRPr="004172DC">
        <w:rPr>
          <w:rtl/>
        </w:rPr>
        <w:t xml:space="preserve">רחמנא </w:t>
      </w:r>
      <w:bookmarkStart w:id="22214" w:name="_ETM_Q48_210789"/>
      <w:bookmarkEnd w:id="22214"/>
      <w:r w:rsidRPr="004172DC">
        <w:rPr>
          <w:rtl/>
        </w:rPr>
        <w:t>ליצלן</w:t>
      </w:r>
      <w:r>
        <w:rPr>
          <w:rFonts w:hint="cs"/>
          <w:rtl/>
        </w:rPr>
        <w:t>,</w:t>
      </w:r>
      <w:r w:rsidRPr="004172DC">
        <w:rPr>
          <w:rtl/>
        </w:rPr>
        <w:t xml:space="preserve"> </w:t>
      </w:r>
      <w:bookmarkStart w:id="22215" w:name="_ETM_Q48_211690"/>
      <w:bookmarkEnd w:id="22215"/>
      <w:r w:rsidRPr="004172DC">
        <w:rPr>
          <w:rtl/>
        </w:rPr>
        <w:t xml:space="preserve">סכנת </w:t>
      </w:r>
      <w:bookmarkStart w:id="22216" w:name="_ETM_Q48_212229"/>
      <w:bookmarkEnd w:id="22216"/>
      <w:r w:rsidRPr="004172DC">
        <w:rPr>
          <w:rtl/>
        </w:rPr>
        <w:t>גיוס</w:t>
      </w:r>
      <w:r>
        <w:rPr>
          <w:rFonts w:hint="cs"/>
          <w:rtl/>
        </w:rPr>
        <w:t>,</w:t>
      </w:r>
      <w:r w:rsidRPr="004172DC">
        <w:rPr>
          <w:rtl/>
        </w:rPr>
        <w:t xml:space="preserve"> </w:t>
      </w:r>
      <w:bookmarkStart w:id="22217" w:name="_ETM_Q48_213420"/>
      <w:bookmarkEnd w:id="22217"/>
      <w:r>
        <w:rPr>
          <w:rFonts w:hint="cs"/>
          <w:rtl/>
        </w:rPr>
        <w:t>וביטול</w:t>
      </w:r>
      <w:bookmarkStart w:id="22218" w:name="_ETM_Q48_214020"/>
      <w:bookmarkEnd w:id="22218"/>
      <w:r>
        <w:rPr>
          <w:rFonts w:hint="cs"/>
          <w:rtl/>
        </w:rPr>
        <w:t xml:space="preserve"> ה</w:t>
      </w:r>
      <w:r w:rsidRPr="004172DC">
        <w:rPr>
          <w:rtl/>
        </w:rPr>
        <w:t xml:space="preserve">סדר </w:t>
      </w:r>
      <w:bookmarkStart w:id="22219" w:name="_ETM_Q48_214380"/>
      <w:bookmarkEnd w:id="22219"/>
      <w:r w:rsidRPr="004172DC">
        <w:rPr>
          <w:rtl/>
        </w:rPr>
        <w:t xml:space="preserve">תורתו </w:t>
      </w:r>
      <w:bookmarkStart w:id="22220" w:name="_ETM_Q48_214830"/>
      <w:bookmarkEnd w:id="22220"/>
      <w:r w:rsidRPr="004172DC">
        <w:rPr>
          <w:rtl/>
        </w:rPr>
        <w:t>אומנותו</w:t>
      </w:r>
      <w:bookmarkStart w:id="22221" w:name="_ETM_Q48_215200"/>
      <w:bookmarkEnd w:id="22221"/>
      <w:r w:rsidRPr="004172DC">
        <w:rPr>
          <w:rtl/>
        </w:rPr>
        <w:t xml:space="preserve"> </w:t>
      </w:r>
      <w:bookmarkStart w:id="22222" w:name="_ETM_Q48_215830"/>
      <w:bookmarkEnd w:id="22222"/>
      <w:r w:rsidRPr="004172DC">
        <w:rPr>
          <w:rtl/>
        </w:rPr>
        <w:t xml:space="preserve">בכל </w:t>
      </w:r>
      <w:bookmarkStart w:id="22223" w:name="_ETM_Q48_216190"/>
      <w:bookmarkEnd w:id="22223"/>
      <w:r w:rsidRPr="004172DC">
        <w:rPr>
          <w:rtl/>
        </w:rPr>
        <w:t>התחומים</w:t>
      </w:r>
      <w:r>
        <w:rPr>
          <w:rFonts w:hint="cs"/>
          <w:rtl/>
        </w:rPr>
        <w:t>.</w:t>
      </w:r>
      <w:r w:rsidRPr="004172DC">
        <w:rPr>
          <w:rtl/>
        </w:rPr>
        <w:t xml:space="preserve"> </w:t>
      </w:r>
      <w:bookmarkStart w:id="22224" w:name="_ETM_Q48_217699"/>
      <w:bookmarkEnd w:id="22224"/>
      <w:r w:rsidRPr="004172DC">
        <w:rPr>
          <w:rtl/>
        </w:rPr>
        <w:t xml:space="preserve">מענה </w:t>
      </w:r>
      <w:bookmarkStart w:id="22225" w:name="_ETM_Q48_218320"/>
      <w:bookmarkEnd w:id="22225"/>
      <w:r w:rsidRPr="004172DC">
        <w:rPr>
          <w:rtl/>
        </w:rPr>
        <w:t>טלפונ</w:t>
      </w:r>
      <w:r>
        <w:rPr>
          <w:rFonts w:hint="cs"/>
          <w:rtl/>
        </w:rPr>
        <w:t>י</w:t>
      </w:r>
      <w:r w:rsidRPr="004172DC">
        <w:rPr>
          <w:rtl/>
        </w:rPr>
        <w:t xml:space="preserve"> </w:t>
      </w:r>
      <w:bookmarkStart w:id="22226" w:name="_ETM_Q48_219790"/>
      <w:bookmarkEnd w:id="22226"/>
      <w:r w:rsidRPr="004172DC">
        <w:rPr>
          <w:rtl/>
        </w:rPr>
        <w:t xml:space="preserve">מ </w:t>
      </w:r>
      <w:bookmarkStart w:id="22227" w:name="_ETM_Q48_219970"/>
      <w:bookmarkEnd w:id="22227"/>
      <w:r w:rsidRPr="004172DC">
        <w:rPr>
          <w:rtl/>
        </w:rPr>
        <w:t xml:space="preserve">א' </w:t>
      </w:r>
      <w:bookmarkStart w:id="22228" w:name="_ETM_Q48_220360"/>
      <w:bookmarkEnd w:id="22228"/>
      <w:r w:rsidRPr="004172DC">
        <w:rPr>
          <w:rtl/>
        </w:rPr>
        <w:t xml:space="preserve">עד </w:t>
      </w:r>
      <w:bookmarkStart w:id="22229" w:name="_ETM_Q48_220570"/>
      <w:bookmarkEnd w:id="22229"/>
      <w:r w:rsidRPr="004172DC">
        <w:rPr>
          <w:rtl/>
        </w:rPr>
        <w:t>ה'</w:t>
      </w:r>
      <w:r>
        <w:rPr>
          <w:rFonts w:hint="cs"/>
          <w:rtl/>
        </w:rPr>
        <w:t>,</w:t>
      </w:r>
      <w:r w:rsidRPr="004172DC">
        <w:rPr>
          <w:rtl/>
        </w:rPr>
        <w:t xml:space="preserve"> </w:t>
      </w:r>
      <w:bookmarkStart w:id="22230" w:name="_ETM_Q48_220900"/>
      <w:bookmarkEnd w:id="22230"/>
      <w:r>
        <w:rPr>
          <w:rFonts w:hint="cs"/>
          <w:rtl/>
        </w:rPr>
        <w:t xml:space="preserve">מ-10:00 עד 15:00, </w:t>
      </w:r>
      <w:bookmarkStart w:id="22231" w:name="_ETM_Q48_221949"/>
      <w:bookmarkStart w:id="22232" w:name="_ETM_Q48_222309"/>
      <w:bookmarkStart w:id="22233" w:name="_ETM_Q48_222789"/>
      <w:bookmarkEnd w:id="22231"/>
      <w:bookmarkEnd w:id="22232"/>
      <w:bookmarkEnd w:id="22233"/>
      <w:r w:rsidRPr="004172DC">
        <w:rPr>
          <w:rtl/>
        </w:rPr>
        <w:t xml:space="preserve">מספר </w:t>
      </w:r>
      <w:bookmarkStart w:id="22234" w:name="_ETM_Q48_223179"/>
      <w:bookmarkEnd w:id="22234"/>
      <w:r w:rsidRPr="004172DC">
        <w:rPr>
          <w:rtl/>
        </w:rPr>
        <w:t>טלפון</w:t>
      </w:r>
      <w:r>
        <w:rPr>
          <w:rFonts w:hint="cs"/>
          <w:rtl/>
        </w:rPr>
        <w:t>,</w:t>
      </w:r>
      <w:r w:rsidRPr="004172DC">
        <w:rPr>
          <w:rtl/>
        </w:rPr>
        <w:t xml:space="preserve"> </w:t>
      </w:r>
      <w:bookmarkStart w:id="22235" w:name="_ETM_Q48_223870"/>
      <w:bookmarkEnd w:id="22235"/>
      <w:r w:rsidRPr="004172DC">
        <w:rPr>
          <w:rtl/>
        </w:rPr>
        <w:t>פקס</w:t>
      </w:r>
      <w:r>
        <w:rPr>
          <w:rFonts w:hint="cs"/>
          <w:rtl/>
        </w:rPr>
        <w:t xml:space="preserve">, מייל </w:t>
      </w:r>
      <w:bookmarkStart w:id="22236" w:name="_ETM_Q48_224650"/>
      <w:bookmarkStart w:id="22237" w:name="_ETM_Q48_225130"/>
      <w:bookmarkEnd w:id="22236"/>
      <w:bookmarkEnd w:id="22237"/>
      <w:r>
        <w:rPr>
          <w:rFonts w:hint="eastAsia"/>
          <w:rtl/>
        </w:rPr>
        <w:t>–</w:t>
      </w:r>
      <w:r>
        <w:rPr>
          <w:rFonts w:hint="cs"/>
          <w:rtl/>
        </w:rPr>
        <w:t xml:space="preserve"> </w:t>
      </w:r>
      <w:r w:rsidRPr="004172DC">
        <w:rPr>
          <w:rtl/>
        </w:rPr>
        <w:t>הכ</w:t>
      </w:r>
      <w:r>
        <w:rPr>
          <w:rFonts w:hint="cs"/>
          <w:rtl/>
        </w:rPr>
        <w:t>ו</w:t>
      </w:r>
      <w:r w:rsidRPr="004172DC">
        <w:rPr>
          <w:rtl/>
        </w:rPr>
        <w:t xml:space="preserve">ל </w:t>
      </w:r>
      <w:bookmarkStart w:id="22238" w:name="_ETM_Q48_225430"/>
      <w:bookmarkEnd w:id="22238"/>
      <w:r w:rsidRPr="004172DC">
        <w:rPr>
          <w:rtl/>
        </w:rPr>
        <w:t>בסדר</w:t>
      </w:r>
      <w:r w:rsidR="001D3D98">
        <w:rPr>
          <w:rFonts w:hint="cs"/>
          <w:rtl/>
        </w:rPr>
        <w:t>.</w:t>
      </w:r>
      <w:r w:rsidRPr="004172DC">
        <w:rPr>
          <w:rtl/>
        </w:rPr>
        <w:t xml:space="preserve"> </w:t>
      </w:r>
      <w:bookmarkStart w:id="22239" w:name="_ETM_Q48_227129"/>
      <w:bookmarkEnd w:id="22239"/>
      <w:r w:rsidRPr="004172DC">
        <w:rPr>
          <w:rtl/>
        </w:rPr>
        <w:t>ז</w:t>
      </w:r>
      <w:r>
        <w:rPr>
          <w:rFonts w:hint="cs"/>
          <w:rtl/>
        </w:rPr>
        <w:t>ו המציאות</w:t>
      </w:r>
      <w:bookmarkStart w:id="22240" w:name="_ETM_Q48_227429"/>
      <w:bookmarkStart w:id="22241" w:name="_ETM_Q48_227519"/>
      <w:bookmarkStart w:id="22242" w:name="_ETM_Q48_227770"/>
      <w:bookmarkEnd w:id="22240"/>
      <w:bookmarkEnd w:id="22241"/>
      <w:bookmarkEnd w:id="22242"/>
      <w:r>
        <w:rPr>
          <w:rFonts w:hint="cs"/>
          <w:rtl/>
        </w:rPr>
        <w:t xml:space="preserve">. </w:t>
      </w:r>
      <w:r w:rsidRPr="004172DC">
        <w:rPr>
          <w:rtl/>
        </w:rPr>
        <w:t xml:space="preserve">שרי </w:t>
      </w:r>
      <w:bookmarkStart w:id="22243" w:name="_ETM_Q48_229650"/>
      <w:bookmarkEnd w:id="22243"/>
      <w:r w:rsidRPr="004172DC">
        <w:rPr>
          <w:rtl/>
        </w:rPr>
        <w:t xml:space="preserve">הממשלה </w:t>
      </w:r>
      <w:bookmarkStart w:id="22244" w:name="_ETM_Q48_230930"/>
      <w:bookmarkEnd w:id="22244"/>
      <w:r w:rsidRPr="004172DC">
        <w:rPr>
          <w:rtl/>
        </w:rPr>
        <w:t xml:space="preserve">פותחים </w:t>
      </w:r>
      <w:bookmarkStart w:id="22245" w:name="_ETM_Q48_232010"/>
      <w:bookmarkEnd w:id="22245"/>
      <w:r w:rsidRPr="004172DC">
        <w:rPr>
          <w:rtl/>
        </w:rPr>
        <w:t>מ</w:t>
      </w:r>
      <w:bookmarkStart w:id="22246" w:name="_ETM_Q48_232670"/>
      <w:bookmarkEnd w:id="22246"/>
      <w:r>
        <w:rPr>
          <w:rFonts w:hint="cs"/>
          <w:rtl/>
        </w:rPr>
        <w:t xml:space="preserve">רכז לסרבנות. </w:t>
      </w:r>
      <w:bookmarkStart w:id="22247" w:name="_ETM_Q48_234350"/>
      <w:bookmarkStart w:id="22248" w:name="_ETM_Q48_235940"/>
      <w:bookmarkEnd w:id="22247"/>
      <w:bookmarkEnd w:id="22248"/>
      <w:r>
        <w:rPr>
          <w:rFonts w:hint="cs"/>
          <w:rtl/>
        </w:rPr>
        <w:t>מ</w:t>
      </w:r>
      <w:r w:rsidRPr="004172DC">
        <w:rPr>
          <w:rtl/>
        </w:rPr>
        <w:t xml:space="preserve">ה </w:t>
      </w:r>
      <w:bookmarkStart w:id="22249" w:name="_ETM_Q48_236640"/>
      <w:bookmarkEnd w:id="22249"/>
      <w:r w:rsidRPr="004172DC">
        <w:rPr>
          <w:rtl/>
        </w:rPr>
        <w:t xml:space="preserve">קורה </w:t>
      </w:r>
      <w:bookmarkStart w:id="22250" w:name="_ETM_Q48_237059"/>
      <w:bookmarkEnd w:id="22250"/>
      <w:r w:rsidRPr="004172DC">
        <w:rPr>
          <w:rtl/>
        </w:rPr>
        <w:t>פה</w:t>
      </w:r>
      <w:r>
        <w:rPr>
          <w:rFonts w:hint="cs"/>
          <w:rtl/>
        </w:rPr>
        <w:t>?</w:t>
      </w:r>
      <w:r w:rsidRPr="004172DC">
        <w:rPr>
          <w:rtl/>
        </w:rPr>
        <w:t xml:space="preserve"> </w:t>
      </w:r>
      <w:bookmarkStart w:id="22251" w:name="_ETM_Q48_237920"/>
      <w:bookmarkEnd w:id="22251"/>
      <w:r w:rsidRPr="004172DC">
        <w:rPr>
          <w:rtl/>
        </w:rPr>
        <w:t>לא</w:t>
      </w:r>
      <w:r>
        <w:rPr>
          <w:rFonts w:hint="cs"/>
          <w:rtl/>
        </w:rPr>
        <w:t xml:space="preserve"> </w:t>
      </w:r>
      <w:proofErr w:type="spellStart"/>
      <w:r>
        <w:rPr>
          <w:rFonts w:hint="cs"/>
          <w:rtl/>
        </w:rPr>
        <w:t>לא</w:t>
      </w:r>
      <w:proofErr w:type="spellEnd"/>
      <w:r>
        <w:rPr>
          <w:rFonts w:hint="cs"/>
          <w:rtl/>
        </w:rPr>
        <w:t>,</w:t>
      </w:r>
      <w:bookmarkStart w:id="22252" w:name="_ETM_Q48_238069"/>
      <w:bookmarkEnd w:id="22252"/>
      <w:r w:rsidRPr="004172DC">
        <w:rPr>
          <w:rtl/>
        </w:rPr>
        <w:t xml:space="preserve"> </w:t>
      </w:r>
      <w:bookmarkStart w:id="22253" w:name="_ETM_Q48_238309"/>
      <w:bookmarkEnd w:id="22253"/>
      <w:r w:rsidRPr="004172DC">
        <w:rPr>
          <w:rtl/>
        </w:rPr>
        <w:t xml:space="preserve">זה </w:t>
      </w:r>
      <w:bookmarkStart w:id="22254" w:name="_ETM_Q48_238489"/>
      <w:bookmarkEnd w:id="22254"/>
      <w:r w:rsidRPr="004172DC">
        <w:rPr>
          <w:rtl/>
        </w:rPr>
        <w:t>אמיתי</w:t>
      </w:r>
      <w:r>
        <w:rPr>
          <w:rFonts w:hint="cs"/>
          <w:rtl/>
        </w:rPr>
        <w:t>,</w:t>
      </w:r>
      <w:r w:rsidRPr="004172DC">
        <w:rPr>
          <w:rtl/>
        </w:rPr>
        <w:t xml:space="preserve"> </w:t>
      </w:r>
      <w:bookmarkStart w:id="22255" w:name="_ETM_Q48_238999"/>
      <w:bookmarkEnd w:id="22255"/>
      <w:r w:rsidRPr="004172DC">
        <w:rPr>
          <w:rtl/>
        </w:rPr>
        <w:t xml:space="preserve">אני </w:t>
      </w:r>
      <w:bookmarkStart w:id="22256" w:name="_ETM_Q48_239209"/>
      <w:bookmarkEnd w:id="22256"/>
      <w:r w:rsidRPr="004172DC">
        <w:rPr>
          <w:rtl/>
        </w:rPr>
        <w:t xml:space="preserve">לא </w:t>
      </w:r>
      <w:bookmarkStart w:id="22257" w:name="_ETM_Q48_239600"/>
      <w:bookmarkEnd w:id="22257"/>
      <w:r w:rsidRPr="004172DC">
        <w:rPr>
          <w:rtl/>
        </w:rPr>
        <w:t>ממציא</w:t>
      </w:r>
      <w:r>
        <w:rPr>
          <w:rFonts w:hint="cs"/>
          <w:rtl/>
        </w:rPr>
        <w:t>ה</w:t>
      </w:r>
      <w:r w:rsidRPr="004172DC">
        <w:rPr>
          <w:rtl/>
        </w:rPr>
        <w:t xml:space="preserve"> </w:t>
      </w:r>
      <w:bookmarkStart w:id="22258" w:name="_ETM_Q48_240079"/>
      <w:bookmarkEnd w:id="22258"/>
      <w:r w:rsidRPr="004172DC">
        <w:rPr>
          <w:rtl/>
        </w:rPr>
        <w:t xml:space="preserve">את </w:t>
      </w:r>
      <w:bookmarkStart w:id="22259" w:name="_ETM_Q48_240289"/>
      <w:bookmarkEnd w:id="22259"/>
      <w:r w:rsidRPr="004172DC">
        <w:rPr>
          <w:rtl/>
        </w:rPr>
        <w:t>זה</w:t>
      </w:r>
      <w:r>
        <w:rPr>
          <w:rFonts w:hint="cs"/>
          <w:rtl/>
        </w:rPr>
        <w:t>,</w:t>
      </w:r>
      <w:r w:rsidRPr="004172DC">
        <w:rPr>
          <w:rtl/>
        </w:rPr>
        <w:t xml:space="preserve"> </w:t>
      </w:r>
      <w:bookmarkStart w:id="22260" w:name="_ETM_Q48_240440"/>
      <w:bookmarkEnd w:id="22260"/>
      <w:r>
        <w:rPr>
          <w:rFonts w:hint="cs"/>
          <w:rtl/>
        </w:rPr>
        <w:t>לא</w:t>
      </w:r>
      <w:r w:rsidRPr="004172DC">
        <w:rPr>
          <w:rtl/>
        </w:rPr>
        <w:t xml:space="preserve"> </w:t>
      </w:r>
      <w:bookmarkStart w:id="22261" w:name="_ETM_Q48_240579"/>
      <w:bookmarkEnd w:id="22261"/>
      <w:r w:rsidRPr="004172DC">
        <w:rPr>
          <w:rtl/>
        </w:rPr>
        <w:t xml:space="preserve">יכולתי </w:t>
      </w:r>
      <w:bookmarkStart w:id="22262" w:name="_ETM_Q48_240940"/>
      <w:bookmarkEnd w:id="22262"/>
      <w:r w:rsidRPr="004172DC">
        <w:rPr>
          <w:rtl/>
        </w:rPr>
        <w:t>להמציא</w:t>
      </w:r>
      <w:bookmarkStart w:id="22263" w:name="_ETM_Q48_241480"/>
      <w:bookmarkEnd w:id="22263"/>
      <w:r>
        <w:rPr>
          <w:rFonts w:hint="cs"/>
          <w:rtl/>
        </w:rPr>
        <w:t xml:space="preserve"> את </w:t>
      </w:r>
      <w:r w:rsidRPr="004172DC">
        <w:rPr>
          <w:rtl/>
        </w:rPr>
        <w:t>זה</w:t>
      </w:r>
      <w:r>
        <w:rPr>
          <w:rFonts w:hint="cs"/>
          <w:rtl/>
        </w:rPr>
        <w:t xml:space="preserve">. זה </w:t>
      </w:r>
      <w:r w:rsidRPr="004172DC">
        <w:rPr>
          <w:rtl/>
        </w:rPr>
        <w:t xml:space="preserve">פשוט </w:t>
      </w:r>
      <w:bookmarkStart w:id="22264" w:name="_ETM_Q48_242370"/>
      <w:bookmarkEnd w:id="22264"/>
      <w:r>
        <w:rPr>
          <w:rFonts w:hint="cs"/>
          <w:rtl/>
        </w:rPr>
        <w:t>קטסטרופה.</w:t>
      </w:r>
    </w:p>
    <w:p w:rsidR="00BC31FD" w:rsidRDefault="00BC31FD" w:rsidP="000D57BD">
      <w:pPr>
        <w:rPr>
          <w:rtl/>
        </w:rPr>
      </w:pPr>
      <w:bookmarkStart w:id="22265" w:name="_ETM_Q48_244158"/>
      <w:bookmarkStart w:id="22266" w:name="_ETM_Q48_244274"/>
      <w:bookmarkEnd w:id="22265"/>
      <w:bookmarkEnd w:id="22266"/>
    </w:p>
    <w:p w:rsidR="00BC31FD" w:rsidRDefault="00BC31FD" w:rsidP="001D3D98">
      <w:pPr>
        <w:rPr>
          <w:rtl/>
        </w:rPr>
      </w:pPr>
      <w:bookmarkStart w:id="22267" w:name="_ETM_Q48_244813"/>
      <w:bookmarkStart w:id="22268" w:name="_ETM_Q48_244891"/>
      <w:bookmarkStart w:id="22269" w:name="_ETM_Q48_242489"/>
      <w:bookmarkStart w:id="22270" w:name="_ETM_Q48_243589"/>
      <w:bookmarkEnd w:id="22267"/>
      <w:bookmarkEnd w:id="22268"/>
      <w:bookmarkEnd w:id="22269"/>
      <w:bookmarkEnd w:id="22270"/>
      <w:r w:rsidRPr="004172DC">
        <w:rPr>
          <w:rtl/>
        </w:rPr>
        <w:t xml:space="preserve">בתקציב </w:t>
      </w:r>
      <w:bookmarkStart w:id="22271" w:name="_ETM_Q48_244159"/>
      <w:bookmarkEnd w:id="22271"/>
      <w:r w:rsidRPr="004172DC">
        <w:rPr>
          <w:rtl/>
        </w:rPr>
        <w:t xml:space="preserve">המדינה </w:t>
      </w:r>
      <w:bookmarkStart w:id="22272" w:name="_ETM_Q48_244640"/>
      <w:bookmarkEnd w:id="22272"/>
      <w:r w:rsidRPr="004172DC">
        <w:rPr>
          <w:rtl/>
        </w:rPr>
        <w:t>י</w:t>
      </w:r>
      <w:r>
        <w:rPr>
          <w:rFonts w:hint="cs"/>
          <w:rtl/>
        </w:rPr>
        <w:t>ש</w:t>
      </w:r>
      <w:r>
        <w:rPr>
          <w:rtl/>
        </w:rPr>
        <w:t xml:space="preserve"> </w:t>
      </w:r>
      <w:r>
        <w:rPr>
          <w:rFonts w:hint="cs"/>
          <w:rtl/>
        </w:rPr>
        <w:t xml:space="preserve">סעיפי </w:t>
      </w:r>
      <w:r w:rsidRPr="004172DC">
        <w:rPr>
          <w:rtl/>
        </w:rPr>
        <w:t xml:space="preserve">עמותות </w:t>
      </w:r>
      <w:bookmarkStart w:id="22273" w:name="_ETM_Q48_246049"/>
      <w:bookmarkEnd w:id="22273"/>
      <w:r w:rsidRPr="004172DC">
        <w:rPr>
          <w:rtl/>
        </w:rPr>
        <w:t>שמעודד</w:t>
      </w:r>
      <w:r>
        <w:rPr>
          <w:rFonts w:hint="cs"/>
          <w:rtl/>
        </w:rPr>
        <w:t>ות</w:t>
      </w:r>
      <w:r w:rsidRPr="004172DC">
        <w:rPr>
          <w:rtl/>
        </w:rPr>
        <w:t xml:space="preserve"> </w:t>
      </w:r>
      <w:bookmarkStart w:id="22274" w:name="_ETM_Q48_246740"/>
      <w:bookmarkEnd w:id="22274"/>
      <w:r w:rsidRPr="004172DC">
        <w:rPr>
          <w:rtl/>
        </w:rPr>
        <w:t>השתמטות</w:t>
      </w:r>
      <w:r>
        <w:rPr>
          <w:rFonts w:hint="cs"/>
          <w:rtl/>
        </w:rPr>
        <w:t>.</w:t>
      </w:r>
      <w:r w:rsidRPr="004172DC">
        <w:rPr>
          <w:rtl/>
        </w:rPr>
        <w:t xml:space="preserve"> </w:t>
      </w:r>
      <w:bookmarkStart w:id="22275" w:name="_ETM_Q48_248200"/>
      <w:bookmarkEnd w:id="22275"/>
      <w:r w:rsidRPr="004172DC">
        <w:rPr>
          <w:rtl/>
        </w:rPr>
        <w:t>אחר</w:t>
      </w:r>
      <w:bookmarkStart w:id="22276" w:name="_ETM_Q48_248590"/>
      <w:bookmarkEnd w:id="22276"/>
      <w:r>
        <w:rPr>
          <w:rFonts w:hint="cs"/>
          <w:rtl/>
        </w:rPr>
        <w:t xml:space="preserve"> </w:t>
      </w:r>
      <w:r w:rsidRPr="004172DC">
        <w:rPr>
          <w:rtl/>
        </w:rPr>
        <w:t xml:space="preserve">כך </w:t>
      </w:r>
      <w:bookmarkStart w:id="22277" w:name="_ETM_Q48_248830"/>
      <w:bookmarkEnd w:id="22277"/>
      <w:r w:rsidRPr="004172DC">
        <w:rPr>
          <w:rtl/>
        </w:rPr>
        <w:t xml:space="preserve">אני </w:t>
      </w:r>
      <w:bookmarkStart w:id="22278" w:name="_ETM_Q48_249010"/>
      <w:bookmarkEnd w:id="22278"/>
      <w:r>
        <w:rPr>
          <w:rFonts w:hint="cs"/>
          <w:rtl/>
        </w:rPr>
        <w:t>שומעת</w:t>
      </w:r>
      <w:r w:rsidRPr="004172DC">
        <w:rPr>
          <w:rtl/>
        </w:rPr>
        <w:t xml:space="preserve"> </w:t>
      </w:r>
      <w:bookmarkStart w:id="22279" w:name="_ETM_Q48_249380"/>
      <w:bookmarkEnd w:id="22279"/>
      <w:r w:rsidRPr="004172DC">
        <w:rPr>
          <w:rtl/>
        </w:rPr>
        <w:t xml:space="preserve">את </w:t>
      </w:r>
      <w:bookmarkStart w:id="22280" w:name="_ETM_Q48_250399"/>
      <w:bookmarkEnd w:id="22280"/>
      <w:r w:rsidRPr="004172DC">
        <w:rPr>
          <w:rtl/>
        </w:rPr>
        <w:t xml:space="preserve">מנכ"ל </w:t>
      </w:r>
      <w:bookmarkStart w:id="22281" w:name="_ETM_Q48_251270"/>
      <w:bookmarkEnd w:id="22281"/>
      <w:r w:rsidRPr="004172DC">
        <w:rPr>
          <w:rtl/>
        </w:rPr>
        <w:t xml:space="preserve">משרד </w:t>
      </w:r>
      <w:bookmarkStart w:id="22282" w:name="_ETM_Q48_251869"/>
      <w:bookmarkEnd w:id="22282"/>
      <w:r w:rsidRPr="004172DC">
        <w:rPr>
          <w:rtl/>
        </w:rPr>
        <w:t>הדתות</w:t>
      </w:r>
      <w:bookmarkStart w:id="22283" w:name="_ETM_Q48_253110"/>
      <w:bookmarkStart w:id="22284" w:name="_ETM_Q48_253409"/>
      <w:bookmarkStart w:id="22285" w:name="_ETM_Q48_253560"/>
      <w:bookmarkStart w:id="22286" w:name="_ETM_Q48_254009"/>
      <w:bookmarkEnd w:id="22283"/>
      <w:bookmarkEnd w:id="22284"/>
      <w:bookmarkEnd w:id="22285"/>
      <w:bookmarkEnd w:id="22286"/>
      <w:r>
        <w:rPr>
          <w:rFonts w:hint="cs"/>
          <w:rtl/>
        </w:rPr>
        <w:t xml:space="preserve"> </w:t>
      </w:r>
      <w:r w:rsidR="001D3D98">
        <w:rPr>
          <w:rFonts w:hint="eastAsia"/>
          <w:rtl/>
        </w:rPr>
        <w:t xml:space="preserve">– </w:t>
      </w:r>
      <w:r>
        <w:rPr>
          <w:rFonts w:hint="cs"/>
          <w:rtl/>
        </w:rPr>
        <w:t xml:space="preserve">מנכ"ל </w:t>
      </w:r>
      <w:bookmarkStart w:id="22287" w:name="_ETM_Q48_252633"/>
      <w:bookmarkEnd w:id="22287"/>
      <w:r>
        <w:rPr>
          <w:rFonts w:hint="cs"/>
          <w:rtl/>
        </w:rPr>
        <w:t>משרד הדתות, אגב, הוא עובד מדינה, אני בכלל לא בטוחה שעל פי הכללים מותר לו להתראיין ולדבר בנושאים האלה</w:t>
      </w:r>
      <w:r w:rsidR="001D3D98">
        <w:rPr>
          <w:rFonts w:hint="cs"/>
          <w:rtl/>
        </w:rPr>
        <w:t xml:space="preserve"> </w:t>
      </w:r>
      <w:r w:rsidR="001D3D98">
        <w:rPr>
          <w:rFonts w:hint="eastAsia"/>
          <w:rtl/>
        </w:rPr>
        <w:t>–</w:t>
      </w:r>
      <w:r>
        <w:rPr>
          <w:rFonts w:hint="cs"/>
          <w:rtl/>
        </w:rPr>
        <w:t xml:space="preserve"> מה </w:t>
      </w:r>
      <w:bookmarkStart w:id="22288" w:name="_ETM_Q48_261164"/>
      <w:bookmarkEnd w:id="22288"/>
      <w:r>
        <w:rPr>
          <w:rFonts w:hint="cs"/>
          <w:rtl/>
        </w:rPr>
        <w:t xml:space="preserve">הוא אמר? חבר'ה צעירים, יש להם נפש עדינה, ואם חלילה </w:t>
      </w:r>
      <w:bookmarkStart w:id="22289" w:name="_ETM_Q48_267454"/>
      <w:bookmarkEnd w:id="22289"/>
      <w:r>
        <w:rPr>
          <w:rFonts w:hint="cs"/>
          <w:rtl/>
        </w:rPr>
        <w:t xml:space="preserve">הם יתגייסו, יראו שם דברים נוראיים </w:t>
      </w:r>
      <w:r>
        <w:rPr>
          <w:rtl/>
        </w:rPr>
        <w:t>–</w:t>
      </w:r>
      <w:r>
        <w:rPr>
          <w:rFonts w:hint="cs"/>
          <w:rtl/>
        </w:rPr>
        <w:t xml:space="preserve"> איך הם יחיו עם זה? פחד אלוהים.</w:t>
      </w:r>
      <w:bookmarkStart w:id="22290" w:name="_ETM_Q48_276815"/>
      <w:bookmarkStart w:id="22291" w:name="_ETM_Q48_276915"/>
      <w:bookmarkEnd w:id="22290"/>
      <w:bookmarkEnd w:id="22291"/>
      <w:r>
        <w:rPr>
          <w:rFonts w:hint="cs"/>
          <w:rtl/>
        </w:rPr>
        <w:t xml:space="preserve"> ואיך אמר השר אריה דרעי? במשפחתו </w:t>
      </w:r>
      <w:r>
        <w:rPr>
          <w:rtl/>
        </w:rPr>
        <w:t>–</w:t>
      </w:r>
      <w:r>
        <w:rPr>
          <w:rFonts w:hint="cs"/>
          <w:rtl/>
        </w:rPr>
        <w:t xml:space="preserve"> </w:t>
      </w:r>
      <w:bookmarkStart w:id="22292" w:name="_ETM_Q48_279422"/>
      <w:bookmarkEnd w:id="22292"/>
      <w:r>
        <w:rPr>
          <w:rFonts w:hint="cs"/>
          <w:rtl/>
        </w:rPr>
        <w:t xml:space="preserve">מעניין על מי בדיוק מדובר </w:t>
      </w:r>
      <w:r>
        <w:rPr>
          <w:rtl/>
        </w:rPr>
        <w:t>–</w:t>
      </w:r>
      <w:r>
        <w:rPr>
          <w:rFonts w:hint="cs"/>
          <w:rtl/>
        </w:rPr>
        <w:t xml:space="preserve"> מי שנכנס עם כיפה, </w:t>
      </w:r>
      <w:bookmarkStart w:id="22293" w:name="_ETM_Q48_283158"/>
      <w:bookmarkEnd w:id="22293"/>
      <w:r>
        <w:rPr>
          <w:rFonts w:hint="cs"/>
          <w:rtl/>
        </w:rPr>
        <w:t xml:space="preserve">יצא בלי כיפה. רגע, אני רוצה לשאול: מה, אתם </w:t>
      </w:r>
      <w:bookmarkStart w:id="22294" w:name="_ETM_Q48_285145"/>
      <w:bookmarkEnd w:id="22294"/>
      <w:r>
        <w:rPr>
          <w:rFonts w:hint="cs"/>
          <w:rtl/>
        </w:rPr>
        <w:t xml:space="preserve">רוצים לשלוט על האנשים ברמה האישית. אז למה אני לא </w:t>
      </w:r>
      <w:bookmarkStart w:id="22295" w:name="_ETM_Q48_291154"/>
      <w:bookmarkEnd w:id="22295"/>
      <w:r>
        <w:rPr>
          <w:rFonts w:hint="cs"/>
          <w:rtl/>
        </w:rPr>
        <w:t>מדברת על אנשים שהיו פעם חילונים וחזרו בשאלה?</w:t>
      </w:r>
    </w:p>
    <w:p w:rsidR="00BC31FD" w:rsidRDefault="00BC31FD" w:rsidP="000D57BD">
      <w:pPr>
        <w:rPr>
          <w:rtl/>
        </w:rPr>
      </w:pPr>
    </w:p>
    <w:p w:rsidR="00BC31FD" w:rsidRDefault="00BC31FD" w:rsidP="000D57BD">
      <w:pPr>
        <w:pStyle w:val="af5"/>
        <w:keepNext/>
        <w:rPr>
          <w:rtl/>
        </w:rPr>
      </w:pPr>
      <w:bookmarkStart w:id="22296" w:name="ET_interruption_קריאה_1"/>
      <w:r w:rsidRPr="00366BE7">
        <w:rPr>
          <w:rStyle w:val="TagStyle"/>
          <w:rtl/>
        </w:rPr>
        <w:t xml:space="preserve"> &lt;&lt; קריאה &gt;&gt; </w:t>
      </w:r>
      <w:r>
        <w:rPr>
          <w:rtl/>
        </w:rPr>
        <w:t>קריאה:</w:t>
      </w:r>
      <w:r w:rsidRPr="00366BE7">
        <w:rPr>
          <w:rStyle w:val="TagStyle"/>
          <w:rtl/>
        </w:rPr>
        <w:t xml:space="preserve"> &lt;&lt; קריאה &gt;&gt;</w:t>
      </w:r>
      <w:r>
        <w:rPr>
          <w:rtl/>
        </w:rPr>
        <w:t xml:space="preserve"> </w:t>
      </w:r>
      <w:bookmarkEnd w:id="22296"/>
    </w:p>
    <w:p w:rsidR="00BC31FD" w:rsidRDefault="00BC31FD" w:rsidP="00DD0FF2">
      <w:pPr>
        <w:rPr>
          <w:rtl/>
        </w:rPr>
      </w:pPr>
    </w:p>
    <w:p w:rsidR="00BC31FD" w:rsidRDefault="00BC31FD" w:rsidP="000D57BD">
      <w:pPr>
        <w:rPr>
          <w:rtl/>
        </w:rPr>
      </w:pPr>
      <w:r>
        <w:rPr>
          <w:rFonts w:hint="cs"/>
          <w:rtl/>
        </w:rPr>
        <w:t>בתשובה.</w:t>
      </w:r>
    </w:p>
    <w:p w:rsidR="00BC31FD" w:rsidRDefault="00BC31FD" w:rsidP="000D57BD">
      <w:pPr>
        <w:rPr>
          <w:rtl/>
        </w:rPr>
      </w:pPr>
    </w:p>
    <w:p w:rsidR="00BC31FD" w:rsidRDefault="00BC31FD" w:rsidP="000D57BD">
      <w:pPr>
        <w:pStyle w:val="-"/>
        <w:keepNext/>
        <w:rPr>
          <w:rtl/>
        </w:rPr>
      </w:pPr>
      <w:bookmarkStart w:id="22297" w:name="ET_speakercontinue_5552_2"/>
      <w:r w:rsidRPr="00366BE7">
        <w:rPr>
          <w:rStyle w:val="TagStyle"/>
          <w:rtl/>
        </w:rPr>
        <w:t xml:space="preserve"> &lt;&lt; דובר_המשך &gt;&gt; </w:t>
      </w:r>
      <w:r>
        <w:rPr>
          <w:rtl/>
        </w:rPr>
        <w:t>יוליה מלינובסקי (ישראל ביתנו):</w:t>
      </w:r>
      <w:r w:rsidRPr="00366BE7">
        <w:rPr>
          <w:rStyle w:val="TagStyle"/>
          <w:rtl/>
        </w:rPr>
        <w:t xml:space="preserve"> &lt;&lt; דובר_המשך &gt;&gt;</w:t>
      </w:r>
      <w:r>
        <w:rPr>
          <w:rtl/>
        </w:rPr>
        <w:t xml:space="preserve"> </w:t>
      </w:r>
      <w:bookmarkEnd w:id="22297"/>
    </w:p>
    <w:p w:rsidR="00BC31FD" w:rsidRDefault="00BC31FD" w:rsidP="00DD0FF2">
      <w:pPr>
        <w:rPr>
          <w:rtl/>
        </w:rPr>
      </w:pPr>
    </w:p>
    <w:p w:rsidR="00BC31FD" w:rsidRDefault="00BC31FD" w:rsidP="000D57BD">
      <w:pPr>
        <w:rPr>
          <w:rtl/>
        </w:rPr>
      </w:pPr>
      <w:r>
        <w:rPr>
          <w:rFonts w:hint="cs"/>
          <w:rtl/>
        </w:rPr>
        <w:t>בתשובה.</w:t>
      </w:r>
      <w:r w:rsidRPr="004172DC">
        <w:rPr>
          <w:rtl/>
        </w:rPr>
        <w:t xml:space="preserve"> </w:t>
      </w:r>
      <w:bookmarkStart w:id="22298" w:name="_ETM_Q48_254340"/>
      <w:bookmarkStart w:id="22299" w:name="_ETM_Q48_298670"/>
      <w:bookmarkEnd w:id="22298"/>
      <w:bookmarkEnd w:id="22299"/>
      <w:r w:rsidRPr="004172DC">
        <w:rPr>
          <w:rtl/>
        </w:rPr>
        <w:t>בתשובה</w:t>
      </w:r>
      <w:r>
        <w:rPr>
          <w:rFonts w:hint="cs"/>
          <w:rtl/>
        </w:rPr>
        <w:t>, ב</w:t>
      </w:r>
      <w:bookmarkStart w:id="22300" w:name="_ETM_Q48_299359"/>
      <w:bookmarkEnd w:id="22300"/>
      <w:r w:rsidRPr="004172DC">
        <w:rPr>
          <w:rtl/>
        </w:rPr>
        <w:t xml:space="preserve">שאלה </w:t>
      </w:r>
      <w:bookmarkStart w:id="22301" w:name="_ETM_Q48_300240"/>
      <w:bookmarkEnd w:id="22301"/>
      <w:r>
        <w:rPr>
          <w:rFonts w:hint="cs"/>
          <w:rtl/>
        </w:rPr>
        <w:t xml:space="preserve">– </w:t>
      </w:r>
      <w:r w:rsidRPr="004172DC">
        <w:rPr>
          <w:rtl/>
        </w:rPr>
        <w:t xml:space="preserve">עשו </w:t>
      </w:r>
      <w:bookmarkStart w:id="22302" w:name="_ETM_Q48_300570"/>
      <w:bookmarkEnd w:id="22302"/>
      <w:r w:rsidRPr="004172DC">
        <w:rPr>
          <w:rtl/>
        </w:rPr>
        <w:t xml:space="preserve">משהו </w:t>
      </w:r>
      <w:bookmarkStart w:id="22303" w:name="_ETM_Q48_300869"/>
      <w:bookmarkEnd w:id="22303"/>
      <w:r w:rsidRPr="004172DC">
        <w:rPr>
          <w:rtl/>
        </w:rPr>
        <w:t xml:space="preserve">עם </w:t>
      </w:r>
      <w:bookmarkStart w:id="22304" w:name="_ETM_Q48_300960"/>
      <w:bookmarkEnd w:id="22304"/>
      <w:r w:rsidRPr="004172DC">
        <w:rPr>
          <w:rtl/>
        </w:rPr>
        <w:t xml:space="preserve">החיים </w:t>
      </w:r>
      <w:bookmarkStart w:id="22305" w:name="_ETM_Q48_301200"/>
      <w:bookmarkEnd w:id="22305"/>
      <w:r w:rsidRPr="004172DC">
        <w:rPr>
          <w:rtl/>
        </w:rPr>
        <w:t>שלהם</w:t>
      </w:r>
      <w:r>
        <w:rPr>
          <w:rFonts w:hint="cs"/>
          <w:rtl/>
        </w:rPr>
        <w:t>.</w:t>
      </w:r>
      <w:r w:rsidRPr="004172DC">
        <w:rPr>
          <w:rtl/>
        </w:rPr>
        <w:t xml:space="preserve"> </w:t>
      </w:r>
      <w:bookmarkStart w:id="22306" w:name="_ETM_Q48_301600"/>
      <w:bookmarkEnd w:id="22306"/>
      <w:r w:rsidRPr="004172DC">
        <w:rPr>
          <w:rtl/>
        </w:rPr>
        <w:t>זכותם</w:t>
      </w:r>
      <w:r>
        <w:rPr>
          <w:rFonts w:hint="cs"/>
          <w:rtl/>
        </w:rPr>
        <w:t>.</w:t>
      </w:r>
      <w:r w:rsidRPr="004172DC">
        <w:rPr>
          <w:rtl/>
        </w:rPr>
        <w:t xml:space="preserve"> </w:t>
      </w:r>
      <w:bookmarkStart w:id="22307" w:name="_ETM_Q48_302049"/>
      <w:bookmarkEnd w:id="22307"/>
      <w:r w:rsidRPr="004172DC">
        <w:rPr>
          <w:rtl/>
        </w:rPr>
        <w:t>זכותם</w:t>
      </w:r>
      <w:r>
        <w:rPr>
          <w:rFonts w:hint="cs"/>
          <w:rtl/>
        </w:rPr>
        <w:t>.</w:t>
      </w:r>
      <w:r w:rsidRPr="004172DC">
        <w:rPr>
          <w:rtl/>
        </w:rPr>
        <w:t xml:space="preserve"> </w:t>
      </w:r>
      <w:bookmarkStart w:id="22308" w:name="_ETM_Q48_303790"/>
      <w:bookmarkEnd w:id="22308"/>
      <w:r w:rsidRPr="004172DC">
        <w:rPr>
          <w:rtl/>
        </w:rPr>
        <w:t xml:space="preserve">אז </w:t>
      </w:r>
      <w:bookmarkStart w:id="22309" w:name="_ETM_Q48_304180"/>
      <w:bookmarkEnd w:id="22309"/>
      <w:r w:rsidRPr="004172DC">
        <w:rPr>
          <w:rtl/>
        </w:rPr>
        <w:t xml:space="preserve">אם </w:t>
      </w:r>
      <w:bookmarkStart w:id="22310" w:name="_ETM_Q48_304600"/>
      <w:bookmarkEnd w:id="22310"/>
      <w:r w:rsidRPr="004172DC">
        <w:rPr>
          <w:rtl/>
        </w:rPr>
        <w:t xml:space="preserve">אני </w:t>
      </w:r>
      <w:bookmarkStart w:id="22311" w:name="_ETM_Q48_305050"/>
      <w:bookmarkEnd w:id="22311"/>
      <w:r w:rsidRPr="004172DC">
        <w:rPr>
          <w:rtl/>
        </w:rPr>
        <w:t xml:space="preserve">במצב </w:t>
      </w:r>
      <w:bookmarkStart w:id="22312" w:name="_ETM_Q48_305560"/>
      <w:bookmarkEnd w:id="22312"/>
      <w:r w:rsidRPr="004172DC">
        <w:rPr>
          <w:rtl/>
        </w:rPr>
        <w:t>כזה</w:t>
      </w:r>
      <w:r>
        <w:rPr>
          <w:rFonts w:hint="cs"/>
          <w:rtl/>
        </w:rPr>
        <w:t>,</w:t>
      </w:r>
      <w:r w:rsidRPr="004172DC">
        <w:rPr>
          <w:rtl/>
        </w:rPr>
        <w:t xml:space="preserve"> </w:t>
      </w:r>
      <w:bookmarkStart w:id="22313" w:name="_ETM_Q48_305920"/>
      <w:bookmarkEnd w:id="22313"/>
      <w:r w:rsidRPr="004172DC">
        <w:rPr>
          <w:rtl/>
        </w:rPr>
        <w:t xml:space="preserve">אני </w:t>
      </w:r>
      <w:bookmarkStart w:id="22314" w:name="_ETM_Q48_306070"/>
      <w:bookmarkEnd w:id="22314"/>
      <w:r w:rsidRPr="004172DC">
        <w:rPr>
          <w:rtl/>
        </w:rPr>
        <w:t xml:space="preserve">צריכה </w:t>
      </w:r>
      <w:bookmarkStart w:id="22315" w:name="_ETM_Q48_306430"/>
      <w:bookmarkEnd w:id="22315"/>
      <w:r w:rsidRPr="004172DC">
        <w:rPr>
          <w:rtl/>
        </w:rPr>
        <w:t xml:space="preserve">להקים </w:t>
      </w:r>
      <w:bookmarkStart w:id="22316" w:name="_ETM_Q48_306850"/>
      <w:bookmarkEnd w:id="22316"/>
      <w:r w:rsidRPr="004172DC">
        <w:rPr>
          <w:rtl/>
        </w:rPr>
        <w:t xml:space="preserve">עמותות </w:t>
      </w:r>
      <w:bookmarkStart w:id="22317" w:name="_ETM_Q48_308300"/>
      <w:bookmarkEnd w:id="22317"/>
      <w:r w:rsidRPr="004172DC">
        <w:rPr>
          <w:rtl/>
        </w:rPr>
        <w:t xml:space="preserve">שידאגו </w:t>
      </w:r>
      <w:bookmarkStart w:id="22318" w:name="_ETM_Q48_309110"/>
      <w:bookmarkEnd w:id="22318"/>
      <w:r w:rsidRPr="004172DC">
        <w:rPr>
          <w:rtl/>
        </w:rPr>
        <w:t xml:space="preserve">שחלילה </w:t>
      </w:r>
      <w:bookmarkStart w:id="22319" w:name="_ETM_Q48_309830"/>
      <w:bookmarkEnd w:id="22319"/>
      <w:r w:rsidRPr="004172DC">
        <w:rPr>
          <w:rtl/>
        </w:rPr>
        <w:t>הבן</w:t>
      </w:r>
      <w:r>
        <w:rPr>
          <w:rFonts w:hint="cs"/>
          <w:rtl/>
        </w:rPr>
        <w:t xml:space="preserve"> </w:t>
      </w:r>
      <w:bookmarkStart w:id="22320" w:name="_ETM_Q48_309573"/>
      <w:bookmarkEnd w:id="22320"/>
      <w:r w:rsidRPr="004172DC">
        <w:rPr>
          <w:rtl/>
        </w:rPr>
        <w:t xml:space="preserve">אדם </w:t>
      </w:r>
      <w:bookmarkStart w:id="22321" w:name="_ETM_Q48_310310"/>
      <w:bookmarkStart w:id="22322" w:name="_ETM_Q48_310639"/>
      <w:bookmarkEnd w:id="22321"/>
      <w:bookmarkEnd w:id="22322"/>
      <w:r>
        <w:rPr>
          <w:rFonts w:hint="cs"/>
          <w:rtl/>
        </w:rPr>
        <w:t>החילו</w:t>
      </w:r>
      <w:r w:rsidRPr="004172DC">
        <w:rPr>
          <w:rtl/>
        </w:rPr>
        <w:t>ני</w:t>
      </w:r>
      <w:bookmarkStart w:id="22323" w:name="_ETM_Q48_311750"/>
      <w:bookmarkEnd w:id="22323"/>
      <w:r>
        <w:rPr>
          <w:rFonts w:hint="cs"/>
          <w:rtl/>
        </w:rPr>
        <w:t xml:space="preserve"> לא</w:t>
      </w:r>
      <w:r w:rsidRPr="004172DC">
        <w:rPr>
          <w:rtl/>
        </w:rPr>
        <w:t xml:space="preserve"> </w:t>
      </w:r>
      <w:bookmarkStart w:id="22324" w:name="_ETM_Q48_311959"/>
      <w:bookmarkEnd w:id="22324"/>
      <w:r w:rsidRPr="004172DC">
        <w:rPr>
          <w:rtl/>
        </w:rPr>
        <w:t xml:space="preserve">ישים </w:t>
      </w:r>
      <w:bookmarkStart w:id="22325" w:name="_ETM_Q48_312230"/>
      <w:bookmarkEnd w:id="22325"/>
      <w:r w:rsidRPr="004172DC">
        <w:rPr>
          <w:rtl/>
        </w:rPr>
        <w:t xml:space="preserve">על </w:t>
      </w:r>
      <w:bookmarkStart w:id="22326" w:name="_ETM_Q48_312349"/>
      <w:bookmarkEnd w:id="22326"/>
      <w:r w:rsidRPr="004172DC">
        <w:rPr>
          <w:rtl/>
        </w:rPr>
        <w:t xml:space="preserve">עצמו </w:t>
      </w:r>
      <w:bookmarkStart w:id="22327" w:name="_ETM_Q48_312620"/>
      <w:bookmarkEnd w:id="22327"/>
      <w:r w:rsidRPr="004172DC">
        <w:rPr>
          <w:rtl/>
        </w:rPr>
        <w:t xml:space="preserve">על </w:t>
      </w:r>
      <w:bookmarkStart w:id="22328" w:name="_ETM_Q48_312680"/>
      <w:bookmarkEnd w:id="22328"/>
      <w:r w:rsidRPr="004172DC">
        <w:rPr>
          <w:rtl/>
        </w:rPr>
        <w:t xml:space="preserve">כיפה </w:t>
      </w:r>
      <w:bookmarkStart w:id="22329" w:name="_ETM_Q48_313350"/>
      <w:bookmarkEnd w:id="22329"/>
      <w:r w:rsidRPr="004172DC">
        <w:rPr>
          <w:rtl/>
        </w:rPr>
        <w:t xml:space="preserve">ואני </w:t>
      </w:r>
      <w:bookmarkStart w:id="22330" w:name="_ETM_Q48_313669"/>
      <w:bookmarkStart w:id="22331" w:name="_ETM_Q48_313970"/>
      <w:bookmarkStart w:id="22332" w:name="_ETM_Q48_314419"/>
      <w:bookmarkEnd w:id="22330"/>
      <w:bookmarkEnd w:id="22331"/>
      <w:bookmarkEnd w:id="22332"/>
      <w:r>
        <w:rPr>
          <w:rFonts w:hint="cs"/>
          <w:rtl/>
        </w:rPr>
        <w:t>צריכה</w:t>
      </w:r>
      <w:r w:rsidRPr="004172DC">
        <w:rPr>
          <w:rtl/>
        </w:rPr>
        <w:t xml:space="preserve"> </w:t>
      </w:r>
      <w:bookmarkStart w:id="22333" w:name="_ETM_Q48_315380"/>
      <w:bookmarkEnd w:id="22333"/>
      <w:r w:rsidRPr="004172DC">
        <w:rPr>
          <w:rtl/>
        </w:rPr>
        <w:t>ל</w:t>
      </w:r>
      <w:r>
        <w:rPr>
          <w:rFonts w:hint="cs"/>
          <w:rtl/>
        </w:rPr>
        <w:t>י</w:t>
      </w:r>
      <w:r w:rsidRPr="004172DC">
        <w:rPr>
          <w:rtl/>
        </w:rPr>
        <w:t>לל</w:t>
      </w:r>
      <w:r>
        <w:rPr>
          <w:rFonts w:hint="cs"/>
          <w:rtl/>
        </w:rPr>
        <w:t xml:space="preserve"> פה: אי</w:t>
      </w:r>
      <w:bookmarkStart w:id="22334" w:name="_ETM_Q48_316490"/>
      <w:bookmarkEnd w:id="22334"/>
      <w:r w:rsidRPr="004172DC">
        <w:rPr>
          <w:rtl/>
        </w:rPr>
        <w:t xml:space="preserve">ך </w:t>
      </w:r>
      <w:bookmarkStart w:id="22335" w:name="_ETM_Q48_316669"/>
      <w:bookmarkEnd w:id="22335"/>
      <w:r w:rsidRPr="004172DC">
        <w:rPr>
          <w:rtl/>
        </w:rPr>
        <w:t xml:space="preserve">זה </w:t>
      </w:r>
      <w:bookmarkStart w:id="22336" w:name="_ETM_Q48_316819"/>
      <w:bookmarkEnd w:id="22336"/>
      <w:r w:rsidRPr="004172DC">
        <w:rPr>
          <w:rtl/>
        </w:rPr>
        <w:t xml:space="preserve">יכול </w:t>
      </w:r>
      <w:bookmarkStart w:id="22337" w:name="_ETM_Q48_317209"/>
      <w:bookmarkEnd w:id="22337"/>
      <w:r w:rsidRPr="004172DC">
        <w:rPr>
          <w:rtl/>
        </w:rPr>
        <w:t>להיות</w:t>
      </w:r>
      <w:r>
        <w:rPr>
          <w:rFonts w:hint="cs"/>
          <w:rtl/>
        </w:rPr>
        <w:t>?</w:t>
      </w:r>
      <w:r w:rsidRPr="004172DC">
        <w:rPr>
          <w:rtl/>
        </w:rPr>
        <w:t xml:space="preserve"> </w:t>
      </w:r>
      <w:bookmarkStart w:id="22338" w:name="_ETM_Q48_318200"/>
      <w:bookmarkEnd w:id="22338"/>
      <w:r w:rsidRPr="004172DC">
        <w:rPr>
          <w:rtl/>
        </w:rPr>
        <w:t xml:space="preserve">הרי </w:t>
      </w:r>
      <w:bookmarkStart w:id="22339" w:name="_ETM_Q48_318590"/>
      <w:bookmarkStart w:id="22340" w:name="_ETM_Q48_318650"/>
      <w:bookmarkEnd w:id="22339"/>
      <w:bookmarkEnd w:id="22340"/>
      <w:r w:rsidRPr="004172DC">
        <w:rPr>
          <w:rtl/>
        </w:rPr>
        <w:t xml:space="preserve">הוא </w:t>
      </w:r>
      <w:bookmarkStart w:id="22341" w:name="_ETM_Q48_318709"/>
      <w:bookmarkEnd w:id="22341"/>
      <w:r w:rsidRPr="004172DC">
        <w:rPr>
          <w:rtl/>
        </w:rPr>
        <w:t xml:space="preserve">היה </w:t>
      </w:r>
      <w:bookmarkStart w:id="22342" w:name="_ETM_Q48_318859"/>
      <w:bookmarkEnd w:id="22342"/>
      <w:r w:rsidRPr="004172DC">
        <w:rPr>
          <w:rtl/>
        </w:rPr>
        <w:t>חילוני</w:t>
      </w:r>
      <w:r>
        <w:rPr>
          <w:rFonts w:hint="cs"/>
          <w:rtl/>
        </w:rPr>
        <w:t>, איך הוא</w:t>
      </w:r>
      <w:r w:rsidRPr="004172DC">
        <w:rPr>
          <w:rtl/>
        </w:rPr>
        <w:t xml:space="preserve"> </w:t>
      </w:r>
      <w:bookmarkStart w:id="22343" w:name="_ETM_Q48_319639"/>
      <w:bookmarkEnd w:id="22343"/>
      <w:r w:rsidRPr="004172DC">
        <w:rPr>
          <w:rtl/>
        </w:rPr>
        <w:t xml:space="preserve">הפך </w:t>
      </w:r>
      <w:bookmarkStart w:id="22344" w:name="_ETM_Q48_319879"/>
      <w:bookmarkEnd w:id="22344"/>
      <w:r w:rsidRPr="004172DC">
        <w:rPr>
          <w:rtl/>
        </w:rPr>
        <w:t xml:space="preserve">להיות </w:t>
      </w:r>
      <w:bookmarkStart w:id="22345" w:name="_ETM_Q48_320959"/>
      <w:bookmarkEnd w:id="22345"/>
      <w:r w:rsidRPr="004172DC">
        <w:rPr>
          <w:rtl/>
        </w:rPr>
        <w:t xml:space="preserve">שומר </w:t>
      </w:r>
      <w:bookmarkStart w:id="22346" w:name="_ETM_Q48_321319"/>
      <w:bookmarkEnd w:id="22346"/>
      <w:r w:rsidRPr="004172DC">
        <w:rPr>
          <w:rtl/>
        </w:rPr>
        <w:t>מצוות</w:t>
      </w:r>
      <w:r>
        <w:rPr>
          <w:rFonts w:hint="cs"/>
          <w:rtl/>
        </w:rPr>
        <w:t>?</w:t>
      </w:r>
      <w:r w:rsidRPr="004172DC">
        <w:rPr>
          <w:rtl/>
        </w:rPr>
        <w:t xml:space="preserve"> </w:t>
      </w:r>
      <w:bookmarkStart w:id="22347" w:name="_ETM_Q48_323130"/>
      <w:bookmarkEnd w:id="22347"/>
      <w:r>
        <w:rPr>
          <w:rFonts w:hint="cs"/>
          <w:rtl/>
        </w:rPr>
        <w:t>לא</w:t>
      </w:r>
      <w:r w:rsidRPr="004172DC">
        <w:rPr>
          <w:rtl/>
        </w:rPr>
        <w:t xml:space="preserve"> </w:t>
      </w:r>
      <w:bookmarkStart w:id="22348" w:name="_ETM_Q48_323340"/>
      <w:bookmarkEnd w:id="22348"/>
      <w:r w:rsidRPr="004172DC">
        <w:rPr>
          <w:rtl/>
        </w:rPr>
        <w:t>בסדר</w:t>
      </w:r>
      <w:r>
        <w:rPr>
          <w:rFonts w:hint="cs"/>
          <w:rtl/>
        </w:rPr>
        <w:t>.</w:t>
      </w:r>
      <w:r w:rsidRPr="004172DC">
        <w:rPr>
          <w:rtl/>
        </w:rPr>
        <w:t xml:space="preserve"> </w:t>
      </w:r>
      <w:bookmarkStart w:id="22349" w:name="_ETM_Q48_323910"/>
      <w:bookmarkEnd w:id="22349"/>
      <w:r w:rsidRPr="004172DC">
        <w:rPr>
          <w:rtl/>
        </w:rPr>
        <w:t xml:space="preserve">אני </w:t>
      </w:r>
      <w:bookmarkStart w:id="22350" w:name="_ETM_Q48_324060"/>
      <w:bookmarkEnd w:id="22350"/>
      <w:r w:rsidRPr="004172DC">
        <w:rPr>
          <w:rtl/>
        </w:rPr>
        <w:t xml:space="preserve">צריכה </w:t>
      </w:r>
      <w:bookmarkStart w:id="22351" w:name="_ETM_Q48_324330"/>
      <w:bookmarkEnd w:id="22351"/>
      <w:r w:rsidRPr="004172DC">
        <w:rPr>
          <w:rtl/>
        </w:rPr>
        <w:t xml:space="preserve">ממש </w:t>
      </w:r>
      <w:bookmarkStart w:id="22352" w:name="_ETM_Q48_324780"/>
      <w:bookmarkEnd w:id="22352"/>
      <w:r w:rsidRPr="004172DC">
        <w:rPr>
          <w:rtl/>
        </w:rPr>
        <w:t xml:space="preserve">להקים </w:t>
      </w:r>
      <w:bookmarkStart w:id="22353" w:name="_ETM_Q48_325230"/>
      <w:bookmarkEnd w:id="22353"/>
      <w:r w:rsidRPr="004172DC">
        <w:rPr>
          <w:rtl/>
        </w:rPr>
        <w:t xml:space="preserve">פה </w:t>
      </w:r>
      <w:bookmarkStart w:id="22354" w:name="_ETM_Q48_326819"/>
      <w:bookmarkEnd w:id="22354"/>
      <w:r w:rsidRPr="004172DC">
        <w:rPr>
          <w:rtl/>
        </w:rPr>
        <w:t xml:space="preserve">זעקה </w:t>
      </w:r>
      <w:bookmarkStart w:id="22355" w:name="_ETM_Q48_327330"/>
      <w:bookmarkEnd w:id="22355"/>
      <w:r w:rsidRPr="004172DC">
        <w:rPr>
          <w:rtl/>
        </w:rPr>
        <w:t>וצרחה</w:t>
      </w:r>
      <w:r>
        <w:rPr>
          <w:rFonts w:hint="cs"/>
          <w:rtl/>
        </w:rPr>
        <w:t>.</w:t>
      </w:r>
      <w:r w:rsidRPr="004172DC">
        <w:rPr>
          <w:rtl/>
        </w:rPr>
        <w:t xml:space="preserve"> </w:t>
      </w:r>
      <w:bookmarkStart w:id="22356" w:name="_ETM_Q48_328319"/>
      <w:bookmarkEnd w:id="22356"/>
      <w:r w:rsidRPr="004172DC">
        <w:rPr>
          <w:rtl/>
        </w:rPr>
        <w:t xml:space="preserve">אבל </w:t>
      </w:r>
      <w:bookmarkStart w:id="22357" w:name="_ETM_Q48_328620"/>
      <w:bookmarkEnd w:id="22357"/>
      <w:r w:rsidRPr="004172DC">
        <w:rPr>
          <w:rtl/>
        </w:rPr>
        <w:t>לא</w:t>
      </w:r>
      <w:r>
        <w:rPr>
          <w:rFonts w:hint="cs"/>
          <w:rtl/>
        </w:rPr>
        <w:t>,</w:t>
      </w:r>
      <w:r w:rsidRPr="004172DC">
        <w:rPr>
          <w:rtl/>
        </w:rPr>
        <w:t xml:space="preserve"> </w:t>
      </w:r>
      <w:bookmarkStart w:id="22358" w:name="_ETM_Q48_329349"/>
      <w:bookmarkEnd w:id="22358"/>
      <w:r w:rsidRPr="004172DC">
        <w:rPr>
          <w:rtl/>
        </w:rPr>
        <w:t xml:space="preserve">אני </w:t>
      </w:r>
      <w:bookmarkStart w:id="22359" w:name="_ETM_Q48_329739"/>
      <w:bookmarkEnd w:id="22359"/>
      <w:r w:rsidRPr="004172DC">
        <w:rPr>
          <w:rtl/>
        </w:rPr>
        <w:t xml:space="preserve">מאמינה </w:t>
      </w:r>
      <w:bookmarkStart w:id="22360" w:name="_ETM_Q48_330900"/>
      <w:bookmarkEnd w:id="22360"/>
      <w:r w:rsidRPr="004172DC">
        <w:rPr>
          <w:rtl/>
        </w:rPr>
        <w:t xml:space="preserve">בחופש </w:t>
      </w:r>
      <w:bookmarkStart w:id="22361" w:name="_ETM_Q48_331620"/>
      <w:bookmarkEnd w:id="22361"/>
      <w:r w:rsidRPr="004172DC">
        <w:rPr>
          <w:rtl/>
        </w:rPr>
        <w:t xml:space="preserve">של </w:t>
      </w:r>
      <w:bookmarkStart w:id="22362" w:name="_ETM_Q48_331800"/>
      <w:bookmarkEnd w:id="22362"/>
      <w:r w:rsidR="004A6987">
        <w:rPr>
          <w:rFonts w:hint="cs"/>
          <w:rtl/>
        </w:rPr>
        <w:t>ה</w:t>
      </w:r>
      <w:r w:rsidRPr="004172DC">
        <w:rPr>
          <w:rtl/>
        </w:rPr>
        <w:t>פרט</w:t>
      </w:r>
      <w:r>
        <w:rPr>
          <w:rFonts w:hint="cs"/>
          <w:rtl/>
        </w:rPr>
        <w:t>,</w:t>
      </w:r>
      <w:r w:rsidRPr="004172DC">
        <w:rPr>
          <w:rtl/>
        </w:rPr>
        <w:t xml:space="preserve"> </w:t>
      </w:r>
      <w:bookmarkStart w:id="22363" w:name="_ETM_Q48_332849"/>
      <w:bookmarkEnd w:id="22363"/>
      <w:r w:rsidRPr="004172DC">
        <w:rPr>
          <w:rtl/>
        </w:rPr>
        <w:t xml:space="preserve">וגם </w:t>
      </w:r>
      <w:bookmarkStart w:id="22364" w:name="_ETM_Q48_333270"/>
      <w:bookmarkEnd w:id="22364"/>
      <w:r w:rsidRPr="004172DC">
        <w:rPr>
          <w:rtl/>
        </w:rPr>
        <w:t>לבן</w:t>
      </w:r>
      <w:r>
        <w:rPr>
          <w:rFonts w:hint="cs"/>
          <w:rtl/>
        </w:rPr>
        <w:t xml:space="preserve"> </w:t>
      </w:r>
      <w:r w:rsidRPr="004172DC">
        <w:rPr>
          <w:rtl/>
        </w:rPr>
        <w:t xml:space="preserve">אדם </w:t>
      </w:r>
      <w:bookmarkStart w:id="22365" w:name="_ETM_Q48_333780"/>
      <w:bookmarkEnd w:id="22365"/>
      <w:r w:rsidRPr="004172DC">
        <w:rPr>
          <w:rtl/>
        </w:rPr>
        <w:t xml:space="preserve">חילוני </w:t>
      </w:r>
      <w:bookmarkStart w:id="22366" w:name="_ETM_Q48_334470"/>
      <w:bookmarkEnd w:id="22366"/>
      <w:r w:rsidRPr="004172DC">
        <w:rPr>
          <w:rtl/>
        </w:rPr>
        <w:t xml:space="preserve">מותר </w:t>
      </w:r>
      <w:bookmarkStart w:id="22367" w:name="_ETM_Q48_335580"/>
      <w:bookmarkEnd w:id="22367"/>
      <w:r w:rsidRPr="004172DC">
        <w:rPr>
          <w:rtl/>
        </w:rPr>
        <w:t xml:space="preserve">לשנות </w:t>
      </w:r>
      <w:bookmarkStart w:id="22368" w:name="_ETM_Q48_335940"/>
      <w:bookmarkEnd w:id="22368"/>
      <w:r w:rsidRPr="004172DC">
        <w:rPr>
          <w:rtl/>
        </w:rPr>
        <w:t xml:space="preserve">את </w:t>
      </w:r>
      <w:bookmarkStart w:id="22369" w:name="_ETM_Q48_336030"/>
      <w:bookmarkEnd w:id="22369"/>
      <w:r w:rsidRPr="004172DC">
        <w:rPr>
          <w:rtl/>
        </w:rPr>
        <w:t xml:space="preserve">דעתו </w:t>
      </w:r>
      <w:bookmarkStart w:id="22370" w:name="_ETM_Q48_336739"/>
      <w:bookmarkEnd w:id="22370"/>
      <w:r w:rsidRPr="004172DC">
        <w:rPr>
          <w:rtl/>
        </w:rPr>
        <w:t xml:space="preserve">וגם </w:t>
      </w:r>
      <w:bookmarkStart w:id="22371" w:name="_ETM_Q48_337219"/>
      <w:bookmarkEnd w:id="22371"/>
      <w:r w:rsidRPr="004172DC">
        <w:rPr>
          <w:rtl/>
        </w:rPr>
        <w:t>לבן</w:t>
      </w:r>
      <w:r>
        <w:rPr>
          <w:rFonts w:hint="cs"/>
          <w:rtl/>
        </w:rPr>
        <w:t xml:space="preserve"> </w:t>
      </w:r>
      <w:r w:rsidRPr="004172DC">
        <w:rPr>
          <w:rtl/>
        </w:rPr>
        <w:t xml:space="preserve">אדם </w:t>
      </w:r>
      <w:bookmarkStart w:id="22372" w:name="_ETM_Q48_337819"/>
      <w:bookmarkEnd w:id="22372"/>
      <w:r w:rsidRPr="004172DC">
        <w:rPr>
          <w:rtl/>
        </w:rPr>
        <w:t xml:space="preserve">דתי </w:t>
      </w:r>
      <w:bookmarkStart w:id="22373" w:name="_ETM_Q48_338709"/>
      <w:bookmarkEnd w:id="22373"/>
      <w:r w:rsidRPr="004172DC">
        <w:rPr>
          <w:rtl/>
        </w:rPr>
        <w:t xml:space="preserve">מותר </w:t>
      </w:r>
      <w:bookmarkStart w:id="22374" w:name="_ETM_Q48_339549"/>
      <w:bookmarkEnd w:id="22374"/>
      <w:r w:rsidRPr="004172DC">
        <w:rPr>
          <w:rtl/>
        </w:rPr>
        <w:t xml:space="preserve">לשנות </w:t>
      </w:r>
      <w:bookmarkStart w:id="22375" w:name="_ETM_Q48_340269"/>
      <w:bookmarkEnd w:id="22375"/>
      <w:r w:rsidRPr="004172DC">
        <w:rPr>
          <w:rtl/>
        </w:rPr>
        <w:t xml:space="preserve">את </w:t>
      </w:r>
      <w:bookmarkStart w:id="22376" w:name="_ETM_Q48_340480"/>
      <w:bookmarkEnd w:id="22376"/>
      <w:r w:rsidRPr="004172DC">
        <w:rPr>
          <w:rtl/>
        </w:rPr>
        <w:t xml:space="preserve">דרך </w:t>
      </w:r>
      <w:bookmarkStart w:id="22377" w:name="_ETM_Q48_340840"/>
      <w:bookmarkEnd w:id="22377"/>
      <w:r w:rsidRPr="004172DC">
        <w:rPr>
          <w:rtl/>
        </w:rPr>
        <w:t xml:space="preserve">החיים </w:t>
      </w:r>
      <w:bookmarkStart w:id="22378" w:name="_ETM_Q48_341290"/>
      <w:bookmarkEnd w:id="22378"/>
      <w:r w:rsidRPr="004172DC">
        <w:rPr>
          <w:rtl/>
        </w:rPr>
        <w:t>שלו</w:t>
      </w:r>
      <w:r>
        <w:rPr>
          <w:rFonts w:hint="cs"/>
          <w:rtl/>
        </w:rPr>
        <w:t>.</w:t>
      </w:r>
      <w:r w:rsidRPr="004172DC">
        <w:rPr>
          <w:rtl/>
        </w:rPr>
        <w:t xml:space="preserve"> </w:t>
      </w:r>
      <w:bookmarkStart w:id="22379" w:name="_ETM_Q48_342349"/>
      <w:bookmarkStart w:id="22380" w:name="_ETM_Q48_342529"/>
      <w:bookmarkEnd w:id="22379"/>
      <w:bookmarkEnd w:id="22380"/>
      <w:r>
        <w:rPr>
          <w:rFonts w:hint="cs"/>
          <w:rtl/>
        </w:rPr>
        <w:t>ו</w:t>
      </w:r>
      <w:r w:rsidRPr="004172DC">
        <w:rPr>
          <w:rtl/>
        </w:rPr>
        <w:t>בלי</w:t>
      </w:r>
      <w:r>
        <w:rPr>
          <w:rFonts w:hint="cs"/>
          <w:rtl/>
        </w:rPr>
        <w:t xml:space="preserve"> צרחות, צעקות</w:t>
      </w:r>
      <w:bookmarkStart w:id="22381" w:name="_ETM_Q48_343340"/>
      <w:bookmarkStart w:id="22382" w:name="_ETM_Q48_343940"/>
      <w:bookmarkStart w:id="22383" w:name="_ETM_Q48_344720"/>
      <w:bookmarkEnd w:id="22381"/>
      <w:bookmarkEnd w:id="22382"/>
      <w:bookmarkEnd w:id="22383"/>
      <w:r>
        <w:rPr>
          <w:rFonts w:hint="cs"/>
          <w:rtl/>
        </w:rPr>
        <w:t xml:space="preserve"> וכאבי</w:t>
      </w:r>
      <w:r w:rsidRPr="004172DC">
        <w:rPr>
          <w:rtl/>
        </w:rPr>
        <w:t xml:space="preserve"> </w:t>
      </w:r>
      <w:bookmarkStart w:id="22384" w:name="_ETM_Q48_345540"/>
      <w:bookmarkEnd w:id="22384"/>
      <w:r w:rsidRPr="004172DC">
        <w:rPr>
          <w:rtl/>
        </w:rPr>
        <w:t xml:space="preserve">לב </w:t>
      </w:r>
      <w:bookmarkStart w:id="22385" w:name="_ETM_Q48_346139"/>
      <w:bookmarkEnd w:id="22385"/>
      <w:r w:rsidRPr="004172DC">
        <w:rPr>
          <w:rtl/>
        </w:rPr>
        <w:t xml:space="preserve">של </w:t>
      </w:r>
      <w:bookmarkStart w:id="22386" w:name="_ETM_Q48_346469"/>
      <w:bookmarkEnd w:id="22386"/>
      <w:r w:rsidRPr="004172DC">
        <w:rPr>
          <w:rtl/>
        </w:rPr>
        <w:t xml:space="preserve">אריה </w:t>
      </w:r>
      <w:bookmarkStart w:id="22387" w:name="_ETM_Q48_346709"/>
      <w:bookmarkEnd w:id="22387"/>
      <w:r w:rsidRPr="004172DC">
        <w:rPr>
          <w:rtl/>
        </w:rPr>
        <w:t xml:space="preserve">דרעי </w:t>
      </w:r>
      <w:bookmarkStart w:id="22388" w:name="_ETM_Q48_347069"/>
      <w:bookmarkEnd w:id="22388"/>
      <w:r w:rsidRPr="004172DC">
        <w:rPr>
          <w:rtl/>
        </w:rPr>
        <w:t>ו</w:t>
      </w:r>
      <w:r>
        <w:rPr>
          <w:rFonts w:hint="cs"/>
          <w:rtl/>
        </w:rPr>
        <w:t xml:space="preserve">יהודה אבידן, כי זה </w:t>
      </w:r>
      <w:bookmarkStart w:id="22389" w:name="_ETM_Q48_349329"/>
      <w:bookmarkEnd w:id="22389"/>
      <w:r>
        <w:rPr>
          <w:rFonts w:hint="cs"/>
          <w:rtl/>
        </w:rPr>
        <w:t xml:space="preserve">לא </w:t>
      </w:r>
      <w:bookmarkStart w:id="22390" w:name="_ETM_Q48_347340"/>
      <w:bookmarkStart w:id="22391" w:name="_ETM_Q48_347579"/>
      <w:bookmarkStart w:id="22392" w:name="_ETM_Q48_349120"/>
      <w:bookmarkStart w:id="22393" w:name="_ETM_Q48_349270"/>
      <w:bookmarkStart w:id="22394" w:name="_ETM_Q48_349389"/>
      <w:bookmarkStart w:id="22395" w:name="_ETM_Q48_349510"/>
      <w:bookmarkEnd w:id="22390"/>
      <w:bookmarkEnd w:id="22391"/>
      <w:bookmarkEnd w:id="22392"/>
      <w:bookmarkEnd w:id="22393"/>
      <w:bookmarkEnd w:id="22394"/>
      <w:bookmarkEnd w:id="22395"/>
      <w:r w:rsidRPr="004172DC">
        <w:rPr>
          <w:rtl/>
        </w:rPr>
        <w:t>עניינכם</w:t>
      </w:r>
      <w:r>
        <w:rPr>
          <w:rFonts w:hint="cs"/>
          <w:rtl/>
        </w:rPr>
        <w:t>,</w:t>
      </w:r>
      <w:r w:rsidRPr="004172DC">
        <w:rPr>
          <w:rtl/>
        </w:rPr>
        <w:t xml:space="preserve"> </w:t>
      </w:r>
      <w:bookmarkStart w:id="22396" w:name="_ETM_Q48_350790"/>
      <w:bookmarkEnd w:id="22396"/>
      <w:r w:rsidRPr="004172DC">
        <w:rPr>
          <w:rtl/>
        </w:rPr>
        <w:t xml:space="preserve">זה </w:t>
      </w:r>
      <w:bookmarkStart w:id="22397" w:name="_ETM_Q48_350999"/>
      <w:bookmarkEnd w:id="22397"/>
      <w:r w:rsidRPr="004172DC">
        <w:rPr>
          <w:rtl/>
        </w:rPr>
        <w:t xml:space="preserve">עניין </w:t>
      </w:r>
      <w:bookmarkStart w:id="22398" w:name="_ETM_Q48_351299"/>
      <w:bookmarkEnd w:id="22398"/>
      <w:r w:rsidRPr="004172DC">
        <w:rPr>
          <w:rtl/>
        </w:rPr>
        <w:t xml:space="preserve">אישי </w:t>
      </w:r>
      <w:bookmarkStart w:id="22399" w:name="_ETM_Q48_351569"/>
      <w:bookmarkEnd w:id="22399"/>
      <w:r w:rsidRPr="004172DC">
        <w:rPr>
          <w:rtl/>
        </w:rPr>
        <w:t xml:space="preserve">של </w:t>
      </w:r>
      <w:bookmarkStart w:id="22400" w:name="_ETM_Q48_351749"/>
      <w:bookmarkEnd w:id="22400"/>
      <w:r w:rsidRPr="004172DC">
        <w:rPr>
          <w:rtl/>
        </w:rPr>
        <w:t>בן</w:t>
      </w:r>
      <w:r>
        <w:rPr>
          <w:rFonts w:hint="cs"/>
          <w:rtl/>
        </w:rPr>
        <w:t xml:space="preserve"> </w:t>
      </w:r>
      <w:r w:rsidRPr="004172DC">
        <w:rPr>
          <w:rtl/>
        </w:rPr>
        <w:t>אדם</w:t>
      </w:r>
      <w:r>
        <w:rPr>
          <w:rFonts w:hint="cs"/>
          <w:rtl/>
        </w:rPr>
        <w:t>.</w:t>
      </w:r>
      <w:r w:rsidRPr="004172DC">
        <w:rPr>
          <w:rtl/>
        </w:rPr>
        <w:t xml:space="preserve"> </w:t>
      </w:r>
      <w:bookmarkStart w:id="22401" w:name="_ETM_Q48_352790"/>
      <w:bookmarkEnd w:id="22401"/>
      <w:r w:rsidRPr="004172DC">
        <w:rPr>
          <w:rtl/>
        </w:rPr>
        <w:t xml:space="preserve">הוא </w:t>
      </w:r>
      <w:bookmarkStart w:id="22402" w:name="_ETM_Q48_353000"/>
      <w:bookmarkEnd w:id="22402"/>
      <w:r w:rsidRPr="004172DC">
        <w:rPr>
          <w:rtl/>
        </w:rPr>
        <w:t xml:space="preserve">יחיה </w:t>
      </w:r>
      <w:bookmarkStart w:id="22403" w:name="_ETM_Q48_353389"/>
      <w:bookmarkEnd w:id="22403"/>
      <w:r w:rsidRPr="004172DC">
        <w:rPr>
          <w:rtl/>
        </w:rPr>
        <w:t xml:space="preserve">את </w:t>
      </w:r>
      <w:bookmarkStart w:id="22404" w:name="_ETM_Q48_353480"/>
      <w:bookmarkEnd w:id="22404"/>
      <w:r w:rsidRPr="004172DC">
        <w:rPr>
          <w:rtl/>
        </w:rPr>
        <w:t xml:space="preserve">החיים </w:t>
      </w:r>
      <w:bookmarkStart w:id="22405" w:name="_ETM_Q48_353840"/>
      <w:bookmarkEnd w:id="22405"/>
      <w:r w:rsidRPr="004172DC">
        <w:rPr>
          <w:rtl/>
        </w:rPr>
        <w:t xml:space="preserve">שלו </w:t>
      </w:r>
      <w:bookmarkStart w:id="22406" w:name="_ETM_Q48_354169"/>
      <w:bookmarkEnd w:id="22406"/>
      <w:r w:rsidRPr="004172DC">
        <w:rPr>
          <w:rtl/>
        </w:rPr>
        <w:t xml:space="preserve">איך </w:t>
      </w:r>
      <w:bookmarkStart w:id="22407" w:name="_ETM_Q48_354380"/>
      <w:bookmarkEnd w:id="22407"/>
      <w:r w:rsidRPr="004172DC">
        <w:rPr>
          <w:rtl/>
        </w:rPr>
        <w:t xml:space="preserve">שהוא </w:t>
      </w:r>
      <w:bookmarkStart w:id="22408" w:name="_ETM_Q48_354620"/>
      <w:bookmarkEnd w:id="22408"/>
      <w:r w:rsidRPr="004172DC">
        <w:rPr>
          <w:rtl/>
        </w:rPr>
        <w:t>רוצה</w:t>
      </w:r>
      <w:r>
        <w:rPr>
          <w:rFonts w:hint="cs"/>
          <w:rtl/>
        </w:rPr>
        <w:t>.</w:t>
      </w:r>
      <w:r w:rsidRPr="004172DC">
        <w:rPr>
          <w:rtl/>
        </w:rPr>
        <w:t xml:space="preserve"> </w:t>
      </w:r>
      <w:bookmarkStart w:id="22409" w:name="_ETM_Q48_356340"/>
      <w:bookmarkEnd w:id="22409"/>
      <w:r w:rsidRPr="004172DC">
        <w:rPr>
          <w:rtl/>
        </w:rPr>
        <w:t xml:space="preserve">ואם </w:t>
      </w:r>
      <w:bookmarkStart w:id="22410" w:name="_ETM_Q48_356579"/>
      <w:bookmarkEnd w:id="22410"/>
      <w:r w:rsidRPr="004172DC">
        <w:rPr>
          <w:rtl/>
        </w:rPr>
        <w:t xml:space="preserve">אתם </w:t>
      </w:r>
      <w:bookmarkStart w:id="22411" w:name="_ETM_Q48_356790"/>
      <w:bookmarkEnd w:id="22411"/>
      <w:r w:rsidRPr="004172DC">
        <w:rPr>
          <w:rtl/>
        </w:rPr>
        <w:t xml:space="preserve">כל </w:t>
      </w:r>
      <w:bookmarkStart w:id="22412" w:name="_ETM_Q48_356939"/>
      <w:bookmarkEnd w:id="22412"/>
      <w:r w:rsidRPr="004172DC">
        <w:rPr>
          <w:rtl/>
        </w:rPr>
        <w:t xml:space="preserve">כך </w:t>
      </w:r>
      <w:bookmarkStart w:id="22413" w:name="_ETM_Q48_357180"/>
      <w:bookmarkEnd w:id="22413"/>
      <w:r w:rsidRPr="004172DC">
        <w:rPr>
          <w:rtl/>
        </w:rPr>
        <w:t xml:space="preserve">דואגים </w:t>
      </w:r>
      <w:bookmarkStart w:id="22414" w:name="_ETM_Q48_357510"/>
      <w:bookmarkEnd w:id="22414"/>
      <w:r w:rsidRPr="004172DC">
        <w:rPr>
          <w:rtl/>
        </w:rPr>
        <w:t xml:space="preserve">לנפש </w:t>
      </w:r>
      <w:bookmarkStart w:id="22415" w:name="_ETM_Q48_358109"/>
      <w:bookmarkEnd w:id="22415"/>
      <w:r w:rsidRPr="004172DC">
        <w:rPr>
          <w:rtl/>
        </w:rPr>
        <w:t>שלו</w:t>
      </w:r>
      <w:r>
        <w:rPr>
          <w:rFonts w:hint="cs"/>
          <w:rtl/>
        </w:rPr>
        <w:t>,</w:t>
      </w:r>
      <w:r w:rsidRPr="004172DC">
        <w:rPr>
          <w:rtl/>
        </w:rPr>
        <w:t xml:space="preserve"> </w:t>
      </w:r>
      <w:bookmarkStart w:id="22416" w:name="_ETM_Q48_358379"/>
      <w:bookmarkEnd w:id="22416"/>
      <w:r w:rsidRPr="004172DC">
        <w:rPr>
          <w:rtl/>
        </w:rPr>
        <w:t xml:space="preserve">תפסיקו </w:t>
      </w:r>
      <w:bookmarkStart w:id="22417" w:name="_ETM_Q48_358859"/>
      <w:bookmarkEnd w:id="22417"/>
      <w:r w:rsidRPr="004172DC">
        <w:rPr>
          <w:rtl/>
        </w:rPr>
        <w:t xml:space="preserve">לעשות </w:t>
      </w:r>
      <w:bookmarkStart w:id="22418" w:name="_ETM_Q48_359219"/>
      <w:bookmarkEnd w:id="22418"/>
      <w:r w:rsidRPr="004172DC">
        <w:rPr>
          <w:rtl/>
        </w:rPr>
        <w:t xml:space="preserve">לו </w:t>
      </w:r>
      <w:bookmarkStart w:id="22419" w:name="_ETM_Q48_359309"/>
      <w:bookmarkEnd w:id="22419"/>
      <w:r w:rsidRPr="004172DC">
        <w:rPr>
          <w:rtl/>
        </w:rPr>
        <w:t xml:space="preserve">שטיפות </w:t>
      </w:r>
      <w:bookmarkStart w:id="22420" w:name="_ETM_Q48_359760"/>
      <w:bookmarkEnd w:id="22420"/>
      <w:r w:rsidRPr="004172DC">
        <w:rPr>
          <w:rtl/>
        </w:rPr>
        <w:t xml:space="preserve">מוח </w:t>
      </w:r>
      <w:bookmarkStart w:id="22421" w:name="_ETM_Q48_360569"/>
      <w:bookmarkEnd w:id="22421"/>
      <w:r w:rsidRPr="004172DC">
        <w:rPr>
          <w:rtl/>
        </w:rPr>
        <w:t xml:space="preserve">ולהחזיק </w:t>
      </w:r>
      <w:bookmarkStart w:id="22422" w:name="_ETM_Q48_361230"/>
      <w:bookmarkEnd w:id="22422"/>
      <w:r w:rsidRPr="004172DC">
        <w:rPr>
          <w:rtl/>
        </w:rPr>
        <w:t xml:space="preserve">אותו </w:t>
      </w:r>
      <w:bookmarkStart w:id="22423" w:name="_ETM_Q48_361529"/>
      <w:bookmarkEnd w:id="22423"/>
      <w:r>
        <w:rPr>
          <w:rFonts w:hint="cs"/>
          <w:rtl/>
        </w:rPr>
        <w:t>עני ומסכן</w:t>
      </w:r>
      <w:bookmarkStart w:id="22424" w:name="_ETM_Q48_361919"/>
      <w:bookmarkStart w:id="22425" w:name="_ETM_Q48_362010"/>
      <w:bookmarkStart w:id="22426" w:name="_ETM_Q48_362950"/>
      <w:bookmarkEnd w:id="22424"/>
      <w:bookmarkEnd w:id="22425"/>
      <w:bookmarkEnd w:id="22426"/>
      <w:r>
        <w:rPr>
          <w:rFonts w:hint="cs"/>
          <w:rtl/>
        </w:rPr>
        <w:t xml:space="preserve"> </w:t>
      </w:r>
      <w:r w:rsidRPr="004172DC">
        <w:rPr>
          <w:rtl/>
        </w:rPr>
        <w:t xml:space="preserve">כדי </w:t>
      </w:r>
      <w:bookmarkStart w:id="22427" w:name="_ETM_Q48_363160"/>
      <w:bookmarkEnd w:id="22427"/>
      <w:r w:rsidRPr="004172DC">
        <w:rPr>
          <w:rtl/>
        </w:rPr>
        <w:t xml:space="preserve">שהוא </w:t>
      </w:r>
      <w:bookmarkStart w:id="22428" w:name="_ETM_Q48_363310"/>
      <w:bookmarkEnd w:id="22428"/>
      <w:r w:rsidRPr="004172DC">
        <w:rPr>
          <w:rtl/>
        </w:rPr>
        <w:t xml:space="preserve">יעשה </w:t>
      </w:r>
      <w:bookmarkStart w:id="22429" w:name="_ETM_Q48_363700"/>
      <w:bookmarkEnd w:id="22429"/>
      <w:r w:rsidRPr="004172DC">
        <w:rPr>
          <w:rtl/>
        </w:rPr>
        <w:t>מ</w:t>
      </w:r>
      <w:r>
        <w:rPr>
          <w:rFonts w:hint="cs"/>
          <w:rtl/>
        </w:rPr>
        <w:t>ה שב</w:t>
      </w:r>
      <w:bookmarkStart w:id="22430" w:name="_ETM_Q48_364060"/>
      <w:bookmarkEnd w:id="22430"/>
      <w:r w:rsidRPr="004172DC">
        <w:rPr>
          <w:rtl/>
        </w:rPr>
        <w:t>רצונכם</w:t>
      </w:r>
      <w:r>
        <w:rPr>
          <w:rFonts w:hint="cs"/>
          <w:rtl/>
        </w:rPr>
        <w:t>,</w:t>
      </w:r>
      <w:r w:rsidRPr="004172DC">
        <w:rPr>
          <w:rtl/>
        </w:rPr>
        <w:t xml:space="preserve"> </w:t>
      </w:r>
      <w:bookmarkStart w:id="22431" w:name="_ETM_Q48_365230"/>
      <w:bookmarkEnd w:id="22431"/>
      <w:r w:rsidRPr="004172DC">
        <w:rPr>
          <w:rtl/>
        </w:rPr>
        <w:t>אוקיי</w:t>
      </w:r>
      <w:r>
        <w:rPr>
          <w:rFonts w:hint="cs"/>
          <w:rtl/>
        </w:rPr>
        <w:t>?</w:t>
      </w:r>
      <w:r w:rsidRPr="004172DC">
        <w:rPr>
          <w:rtl/>
        </w:rPr>
        <w:t xml:space="preserve"> </w:t>
      </w:r>
      <w:bookmarkStart w:id="22432" w:name="_ETM_Q48_365799"/>
      <w:bookmarkEnd w:id="22432"/>
      <w:r w:rsidRPr="004172DC">
        <w:rPr>
          <w:rtl/>
        </w:rPr>
        <w:t xml:space="preserve">אז </w:t>
      </w:r>
      <w:bookmarkStart w:id="22433" w:name="_ETM_Q48_366010"/>
      <w:bookmarkEnd w:id="22433"/>
      <w:r w:rsidRPr="004172DC">
        <w:rPr>
          <w:rtl/>
        </w:rPr>
        <w:t xml:space="preserve">אין </w:t>
      </w:r>
      <w:bookmarkStart w:id="22434" w:name="_ETM_Q48_366129"/>
      <w:bookmarkEnd w:id="22434"/>
      <w:r w:rsidRPr="004172DC">
        <w:rPr>
          <w:rtl/>
        </w:rPr>
        <w:t xml:space="preserve">דבר </w:t>
      </w:r>
      <w:bookmarkStart w:id="22435" w:name="_ETM_Q48_366370"/>
      <w:bookmarkEnd w:id="22435"/>
      <w:r w:rsidRPr="004172DC">
        <w:rPr>
          <w:rtl/>
        </w:rPr>
        <w:t xml:space="preserve">כזה </w:t>
      </w:r>
      <w:bookmarkStart w:id="22436" w:name="_ETM_Q48_366639"/>
      <w:bookmarkEnd w:id="22436"/>
      <w:r w:rsidRPr="004172DC">
        <w:rPr>
          <w:rtl/>
        </w:rPr>
        <w:t xml:space="preserve">שחצי </w:t>
      </w:r>
      <w:bookmarkStart w:id="22437" w:name="_ETM_Q48_367090"/>
      <w:bookmarkEnd w:id="22437"/>
      <w:r>
        <w:rPr>
          <w:rFonts w:hint="cs"/>
          <w:rtl/>
        </w:rPr>
        <w:t xml:space="preserve">עם </w:t>
      </w:r>
      <w:r w:rsidRPr="004172DC">
        <w:rPr>
          <w:rtl/>
        </w:rPr>
        <w:t xml:space="preserve">מוקפץ </w:t>
      </w:r>
      <w:bookmarkStart w:id="22438" w:name="_ETM_Q48_367780"/>
      <w:bookmarkEnd w:id="22438"/>
      <w:r w:rsidRPr="004172DC">
        <w:rPr>
          <w:rtl/>
        </w:rPr>
        <w:t xml:space="preserve">והשני </w:t>
      </w:r>
      <w:bookmarkStart w:id="22439" w:name="_ETM_Q48_369130"/>
      <w:bookmarkEnd w:id="22439"/>
      <w:r w:rsidRPr="004172DC">
        <w:rPr>
          <w:rtl/>
        </w:rPr>
        <w:t xml:space="preserve">נהנה </w:t>
      </w:r>
      <w:bookmarkStart w:id="22440" w:name="_ETM_Q48_369580"/>
      <w:bookmarkEnd w:id="22440"/>
      <w:r w:rsidRPr="004172DC">
        <w:rPr>
          <w:rtl/>
        </w:rPr>
        <w:t>מה</w:t>
      </w:r>
      <w:r>
        <w:rPr>
          <w:rFonts w:hint="cs"/>
          <w:rtl/>
        </w:rPr>
        <w:t xml:space="preserve">הקפצות </w:t>
      </w:r>
      <w:bookmarkStart w:id="22441" w:name="_ETM_Q48_370240"/>
      <w:bookmarkEnd w:id="22441"/>
      <w:r w:rsidRPr="004172DC">
        <w:rPr>
          <w:rtl/>
        </w:rPr>
        <w:t>האל</w:t>
      </w:r>
      <w:r>
        <w:rPr>
          <w:rFonts w:hint="cs"/>
          <w:rtl/>
        </w:rPr>
        <w:t xml:space="preserve">ה. </w:t>
      </w:r>
      <w:bookmarkStart w:id="22442" w:name="_ETM_Q48_373340"/>
      <w:bookmarkStart w:id="22443" w:name="_ETM_Q48_373426"/>
      <w:bookmarkStart w:id="22444" w:name="_ETM_Q48_373359"/>
      <w:bookmarkEnd w:id="22442"/>
      <w:bookmarkEnd w:id="22443"/>
      <w:bookmarkEnd w:id="22444"/>
      <w:r w:rsidRPr="004172DC">
        <w:rPr>
          <w:rtl/>
        </w:rPr>
        <w:t>ו</w:t>
      </w:r>
      <w:r>
        <w:rPr>
          <w:rFonts w:hint="cs"/>
          <w:rtl/>
        </w:rPr>
        <w:t>אם</w:t>
      </w:r>
      <w:r w:rsidRPr="004172DC">
        <w:rPr>
          <w:rtl/>
        </w:rPr>
        <w:t xml:space="preserve"> </w:t>
      </w:r>
      <w:bookmarkStart w:id="22445" w:name="_ETM_Q48_373749"/>
      <w:bookmarkEnd w:id="22445"/>
      <w:r w:rsidRPr="004172DC">
        <w:rPr>
          <w:rtl/>
        </w:rPr>
        <w:t xml:space="preserve">במצב </w:t>
      </w:r>
      <w:bookmarkStart w:id="22446" w:name="_ETM_Q48_374290"/>
      <w:bookmarkEnd w:id="22446"/>
      <w:r w:rsidRPr="004172DC">
        <w:rPr>
          <w:rtl/>
        </w:rPr>
        <w:t>כזה</w:t>
      </w:r>
      <w:r>
        <w:rPr>
          <w:rFonts w:hint="cs"/>
          <w:rtl/>
        </w:rPr>
        <w:t>,</w:t>
      </w:r>
      <w:r w:rsidRPr="004172DC">
        <w:rPr>
          <w:rtl/>
        </w:rPr>
        <w:t xml:space="preserve"> </w:t>
      </w:r>
      <w:bookmarkStart w:id="22447" w:name="_ETM_Q48_375199"/>
      <w:bookmarkEnd w:id="22447"/>
      <w:r w:rsidRPr="004172DC">
        <w:rPr>
          <w:rtl/>
        </w:rPr>
        <w:t xml:space="preserve">אם </w:t>
      </w:r>
      <w:bookmarkStart w:id="22448" w:name="_ETM_Q48_375379"/>
      <w:bookmarkEnd w:id="22448"/>
      <w:r w:rsidRPr="004172DC">
        <w:rPr>
          <w:rtl/>
        </w:rPr>
        <w:t xml:space="preserve">השם </w:t>
      </w:r>
      <w:bookmarkStart w:id="22449" w:name="_ETM_Q48_375829"/>
      <w:bookmarkEnd w:id="22449"/>
      <w:r w:rsidRPr="004172DC">
        <w:rPr>
          <w:rtl/>
        </w:rPr>
        <w:t>כל</w:t>
      </w:r>
      <w:bookmarkStart w:id="22450" w:name="_ETM_Q48_375980"/>
      <w:bookmarkEnd w:id="22450"/>
      <w:r>
        <w:rPr>
          <w:rFonts w:hint="cs"/>
          <w:rtl/>
        </w:rPr>
        <w:t xml:space="preserve"> </w:t>
      </w:r>
      <w:r w:rsidRPr="004172DC">
        <w:rPr>
          <w:rtl/>
        </w:rPr>
        <w:t xml:space="preserve">כך </w:t>
      </w:r>
      <w:bookmarkStart w:id="22451" w:name="_ETM_Q48_376159"/>
      <w:bookmarkEnd w:id="22451"/>
      <w:r w:rsidRPr="004172DC">
        <w:rPr>
          <w:rtl/>
        </w:rPr>
        <w:t xml:space="preserve">שומר </w:t>
      </w:r>
      <w:bookmarkStart w:id="22452" w:name="_ETM_Q48_376519"/>
      <w:bookmarkEnd w:id="22452"/>
      <w:r w:rsidRPr="004172DC">
        <w:rPr>
          <w:rtl/>
        </w:rPr>
        <w:t>עלינו</w:t>
      </w:r>
      <w:r>
        <w:rPr>
          <w:rFonts w:hint="cs"/>
          <w:rtl/>
        </w:rPr>
        <w:t>,</w:t>
      </w:r>
      <w:r w:rsidRPr="004172DC">
        <w:rPr>
          <w:rtl/>
        </w:rPr>
        <w:t xml:space="preserve"> </w:t>
      </w:r>
      <w:bookmarkStart w:id="22453" w:name="_ETM_Q48_377560"/>
      <w:bookmarkEnd w:id="22453"/>
      <w:r w:rsidRPr="004172DC">
        <w:rPr>
          <w:rtl/>
        </w:rPr>
        <w:t xml:space="preserve">אז </w:t>
      </w:r>
      <w:bookmarkStart w:id="22454" w:name="_ETM_Q48_377830"/>
      <w:bookmarkEnd w:id="22454"/>
      <w:r w:rsidRPr="004172DC">
        <w:rPr>
          <w:rtl/>
        </w:rPr>
        <w:t xml:space="preserve">כנראה </w:t>
      </w:r>
      <w:bookmarkStart w:id="22455" w:name="_ETM_Q48_378280"/>
      <w:bookmarkStart w:id="22456" w:name="_ETM_Q48_379310"/>
      <w:bookmarkEnd w:id="22455"/>
      <w:bookmarkEnd w:id="22456"/>
      <w:r w:rsidRPr="004172DC">
        <w:rPr>
          <w:rtl/>
        </w:rPr>
        <w:t xml:space="preserve">משהו </w:t>
      </w:r>
      <w:bookmarkStart w:id="22457" w:name="_ETM_Q48_379700"/>
      <w:bookmarkEnd w:id="22457"/>
      <w:r w:rsidRPr="004172DC">
        <w:rPr>
          <w:rtl/>
        </w:rPr>
        <w:t xml:space="preserve">שם </w:t>
      </w:r>
      <w:bookmarkStart w:id="22458" w:name="_ETM_Q48_379909"/>
      <w:bookmarkEnd w:id="22458"/>
      <w:r>
        <w:rPr>
          <w:rFonts w:hint="cs"/>
          <w:rtl/>
        </w:rPr>
        <w:t>התפקשש, משהו שם לא הסתדר ב-7 באוקטובר.</w:t>
      </w:r>
    </w:p>
    <w:p w:rsidR="00BC31FD" w:rsidRDefault="00BC31FD" w:rsidP="000D57BD">
      <w:pPr>
        <w:rPr>
          <w:rtl/>
        </w:rPr>
      </w:pPr>
      <w:bookmarkStart w:id="22459" w:name="_ETM_Q48_384923"/>
      <w:bookmarkStart w:id="22460" w:name="_ETM_Q48_385030"/>
      <w:bookmarkEnd w:id="22459"/>
      <w:bookmarkEnd w:id="22460"/>
    </w:p>
    <w:p w:rsidR="00BC31FD" w:rsidRDefault="00BC31FD" w:rsidP="000D57BD">
      <w:pPr>
        <w:rPr>
          <w:rtl/>
        </w:rPr>
      </w:pPr>
      <w:bookmarkStart w:id="22461" w:name="_ETM_Q48_385052"/>
      <w:bookmarkStart w:id="22462" w:name="_ETM_Q48_385102"/>
      <w:bookmarkStart w:id="22463" w:name="_ETM_Q48_380209"/>
      <w:bookmarkStart w:id="22464" w:name="_ETM_Q48_380450"/>
      <w:bookmarkStart w:id="22465" w:name="_ETM_Q48_381169"/>
      <w:bookmarkStart w:id="22466" w:name="_ETM_Q48_381379"/>
      <w:bookmarkStart w:id="22467" w:name="_ETM_Q48_381500"/>
      <w:bookmarkStart w:id="22468" w:name="_ETM_Q48_381650"/>
      <w:bookmarkStart w:id="22469" w:name="_ETM_Q48_382069"/>
      <w:bookmarkStart w:id="22470" w:name="_ETM_Q48_382459"/>
      <w:bookmarkStart w:id="22471" w:name="_ETM_Q48_384690"/>
      <w:bookmarkStart w:id="22472" w:name="_ETM_Q48_385169"/>
      <w:bookmarkEnd w:id="22461"/>
      <w:bookmarkEnd w:id="22462"/>
      <w:bookmarkEnd w:id="22463"/>
      <w:bookmarkEnd w:id="22464"/>
      <w:bookmarkEnd w:id="22465"/>
      <w:bookmarkEnd w:id="22466"/>
      <w:bookmarkEnd w:id="22467"/>
      <w:bookmarkEnd w:id="22468"/>
      <w:bookmarkEnd w:id="22469"/>
      <w:bookmarkEnd w:id="22470"/>
      <w:bookmarkEnd w:id="22471"/>
      <w:bookmarkEnd w:id="22472"/>
      <w:r w:rsidRPr="004172DC">
        <w:rPr>
          <w:rtl/>
        </w:rPr>
        <w:t xml:space="preserve">אני </w:t>
      </w:r>
      <w:bookmarkStart w:id="22473" w:name="_ETM_Q48_385349"/>
      <w:bookmarkEnd w:id="22473"/>
      <w:r w:rsidRPr="004172DC">
        <w:rPr>
          <w:rtl/>
        </w:rPr>
        <w:t xml:space="preserve">רוצה </w:t>
      </w:r>
      <w:bookmarkStart w:id="22474" w:name="_ETM_Q48_385590"/>
      <w:bookmarkEnd w:id="22474"/>
      <w:r w:rsidRPr="004172DC">
        <w:rPr>
          <w:rtl/>
        </w:rPr>
        <w:t xml:space="preserve">לדבר </w:t>
      </w:r>
      <w:bookmarkStart w:id="22475" w:name="_ETM_Q48_386129"/>
      <w:bookmarkEnd w:id="22475"/>
      <w:r w:rsidRPr="004172DC">
        <w:rPr>
          <w:rtl/>
        </w:rPr>
        <w:t xml:space="preserve">בזמן </w:t>
      </w:r>
      <w:bookmarkStart w:id="22476" w:name="_ETM_Q48_386489"/>
      <w:bookmarkEnd w:id="22476"/>
      <w:r w:rsidRPr="004172DC">
        <w:rPr>
          <w:rtl/>
        </w:rPr>
        <w:t>שנותר</w:t>
      </w:r>
      <w:r>
        <w:rPr>
          <w:rFonts w:hint="cs"/>
          <w:rtl/>
        </w:rPr>
        <w:t xml:space="preserve"> לי</w:t>
      </w:r>
      <w:r w:rsidRPr="004172DC">
        <w:rPr>
          <w:rtl/>
        </w:rPr>
        <w:t xml:space="preserve"> </w:t>
      </w:r>
      <w:bookmarkStart w:id="22477" w:name="_ETM_Q48_386940"/>
      <w:bookmarkEnd w:id="22477"/>
      <w:r w:rsidRPr="004172DC">
        <w:rPr>
          <w:rtl/>
        </w:rPr>
        <w:t xml:space="preserve">על </w:t>
      </w:r>
      <w:bookmarkStart w:id="22478" w:name="_ETM_Q48_387030"/>
      <w:bookmarkEnd w:id="22478"/>
      <w:r w:rsidRPr="004172DC">
        <w:rPr>
          <w:rtl/>
        </w:rPr>
        <w:t xml:space="preserve">עסקת </w:t>
      </w:r>
      <w:bookmarkStart w:id="22479" w:name="_ETM_Q48_387360"/>
      <w:bookmarkEnd w:id="22479"/>
      <w:r w:rsidRPr="004172DC">
        <w:rPr>
          <w:rtl/>
        </w:rPr>
        <w:t>החטופים</w:t>
      </w:r>
      <w:r>
        <w:rPr>
          <w:rFonts w:hint="cs"/>
          <w:rtl/>
        </w:rPr>
        <w:t>.</w:t>
      </w:r>
      <w:r w:rsidRPr="004172DC">
        <w:rPr>
          <w:rtl/>
        </w:rPr>
        <w:t xml:space="preserve"> </w:t>
      </w:r>
      <w:bookmarkStart w:id="22480" w:name="_ETM_Q48_388580"/>
      <w:bookmarkEnd w:id="22480"/>
      <w:r w:rsidRPr="004172DC">
        <w:rPr>
          <w:rtl/>
        </w:rPr>
        <w:t xml:space="preserve">אני </w:t>
      </w:r>
      <w:bookmarkStart w:id="22481" w:name="_ETM_Q48_388820"/>
      <w:bookmarkEnd w:id="22481"/>
      <w:r w:rsidRPr="004172DC">
        <w:rPr>
          <w:rtl/>
        </w:rPr>
        <w:t xml:space="preserve">שומעת </w:t>
      </w:r>
      <w:bookmarkStart w:id="22482" w:name="_ETM_Q48_389150"/>
      <w:bookmarkEnd w:id="22482"/>
      <w:r w:rsidRPr="004172DC">
        <w:rPr>
          <w:rtl/>
        </w:rPr>
        <w:t xml:space="preserve">דיווחים </w:t>
      </w:r>
      <w:bookmarkStart w:id="22483" w:name="_ETM_Q48_389630"/>
      <w:bookmarkEnd w:id="22483"/>
      <w:r w:rsidRPr="004172DC">
        <w:rPr>
          <w:rtl/>
        </w:rPr>
        <w:t xml:space="preserve">בתקשורת </w:t>
      </w:r>
      <w:bookmarkStart w:id="22484" w:name="_ETM_Q48_390900"/>
      <w:bookmarkStart w:id="22485" w:name="_ETM_Q48_391139"/>
      <w:bookmarkStart w:id="22486" w:name="_ETM_Q48_391500"/>
      <w:bookmarkEnd w:id="22484"/>
      <w:bookmarkEnd w:id="22485"/>
      <w:bookmarkEnd w:id="22486"/>
      <w:r>
        <w:rPr>
          <w:rFonts w:hint="cs"/>
          <w:rtl/>
        </w:rPr>
        <w:t>על עסקה חלקית,</w:t>
      </w:r>
      <w:r w:rsidRPr="004172DC">
        <w:rPr>
          <w:rtl/>
        </w:rPr>
        <w:t xml:space="preserve"> </w:t>
      </w:r>
      <w:bookmarkStart w:id="22487" w:name="_ETM_Q48_392250"/>
      <w:bookmarkEnd w:id="22487"/>
      <w:r w:rsidRPr="004172DC">
        <w:rPr>
          <w:rtl/>
        </w:rPr>
        <w:t xml:space="preserve">עסקה </w:t>
      </w:r>
      <w:bookmarkStart w:id="22488" w:name="_ETM_Q48_392760"/>
      <w:bookmarkEnd w:id="22488"/>
      <w:r w:rsidRPr="004172DC">
        <w:rPr>
          <w:rtl/>
        </w:rPr>
        <w:t>בשלבים</w:t>
      </w:r>
      <w:r>
        <w:rPr>
          <w:rFonts w:hint="cs"/>
          <w:rtl/>
        </w:rPr>
        <w:t>.</w:t>
      </w:r>
      <w:r w:rsidRPr="004172DC">
        <w:rPr>
          <w:rtl/>
        </w:rPr>
        <w:t xml:space="preserve"> </w:t>
      </w:r>
      <w:bookmarkStart w:id="22489" w:name="_ETM_Q48_395360"/>
      <w:bookmarkEnd w:id="22489"/>
      <w:r w:rsidRPr="004172DC">
        <w:rPr>
          <w:rtl/>
        </w:rPr>
        <w:t xml:space="preserve">תקשיבו </w:t>
      </w:r>
      <w:bookmarkStart w:id="22490" w:name="_ETM_Q48_397490"/>
      <w:bookmarkEnd w:id="22490"/>
      <w:r>
        <w:rPr>
          <w:rFonts w:hint="cs"/>
          <w:rtl/>
        </w:rPr>
        <w:t xml:space="preserve">– </w:t>
      </w:r>
      <w:r w:rsidRPr="004172DC">
        <w:rPr>
          <w:rtl/>
        </w:rPr>
        <w:t xml:space="preserve">ואני </w:t>
      </w:r>
      <w:bookmarkStart w:id="22491" w:name="_ETM_Q48_397910"/>
      <w:bookmarkEnd w:id="22491"/>
      <w:r w:rsidRPr="004172DC">
        <w:rPr>
          <w:rtl/>
        </w:rPr>
        <w:t xml:space="preserve">פונה </w:t>
      </w:r>
      <w:bookmarkStart w:id="22492" w:name="_ETM_Q48_398210"/>
      <w:bookmarkEnd w:id="22492"/>
      <w:r w:rsidRPr="004172DC">
        <w:rPr>
          <w:rtl/>
        </w:rPr>
        <w:t xml:space="preserve">פה </w:t>
      </w:r>
      <w:bookmarkStart w:id="22493" w:name="_ETM_Q48_398360"/>
      <w:bookmarkEnd w:id="22493"/>
      <w:r w:rsidRPr="004172DC">
        <w:rPr>
          <w:rtl/>
        </w:rPr>
        <w:t xml:space="preserve">לגדעון </w:t>
      </w:r>
      <w:bookmarkStart w:id="22494" w:name="_ETM_Q48_398810"/>
      <w:bookmarkEnd w:id="22494"/>
      <w:r w:rsidRPr="004172DC">
        <w:rPr>
          <w:rtl/>
        </w:rPr>
        <w:t>סער</w:t>
      </w:r>
      <w:r>
        <w:rPr>
          <w:rFonts w:hint="cs"/>
          <w:rtl/>
        </w:rPr>
        <w:t>,</w:t>
      </w:r>
      <w:r w:rsidRPr="004172DC">
        <w:rPr>
          <w:rtl/>
        </w:rPr>
        <w:t xml:space="preserve"> </w:t>
      </w:r>
      <w:bookmarkStart w:id="22495" w:name="_ETM_Q48_399050"/>
      <w:bookmarkEnd w:id="22495"/>
      <w:r w:rsidRPr="004172DC">
        <w:rPr>
          <w:rtl/>
        </w:rPr>
        <w:t xml:space="preserve">שהוא </w:t>
      </w:r>
      <w:bookmarkStart w:id="22496" w:name="_ETM_Q48_399230"/>
      <w:bookmarkEnd w:id="22496"/>
      <w:r w:rsidRPr="004172DC">
        <w:rPr>
          <w:rtl/>
        </w:rPr>
        <w:t xml:space="preserve">שר </w:t>
      </w:r>
      <w:bookmarkStart w:id="22497" w:name="_ETM_Q48_399470"/>
      <w:bookmarkEnd w:id="22497"/>
      <w:r w:rsidRPr="004172DC">
        <w:rPr>
          <w:rtl/>
        </w:rPr>
        <w:t>בממשלה</w:t>
      </w:r>
      <w:r>
        <w:rPr>
          <w:rFonts w:hint="cs"/>
          <w:rtl/>
        </w:rPr>
        <w:t>,</w:t>
      </w:r>
      <w:r w:rsidRPr="004172DC">
        <w:rPr>
          <w:rtl/>
        </w:rPr>
        <w:t xml:space="preserve"> </w:t>
      </w:r>
      <w:bookmarkStart w:id="22498" w:name="_ETM_Q48_400160"/>
      <w:bookmarkEnd w:id="22498"/>
      <w:r w:rsidRPr="004172DC">
        <w:rPr>
          <w:rtl/>
        </w:rPr>
        <w:t xml:space="preserve">ושר </w:t>
      </w:r>
      <w:bookmarkStart w:id="22499" w:name="_ETM_Q48_400460"/>
      <w:bookmarkEnd w:id="22499"/>
      <w:r w:rsidRPr="004172DC">
        <w:rPr>
          <w:rtl/>
        </w:rPr>
        <w:t xml:space="preserve">בכיר </w:t>
      </w:r>
      <w:bookmarkStart w:id="22500" w:name="_ETM_Q48_400850"/>
      <w:bookmarkEnd w:id="22500"/>
      <w:r w:rsidRPr="004172DC">
        <w:rPr>
          <w:rtl/>
        </w:rPr>
        <w:t>אפילו</w:t>
      </w:r>
      <w:bookmarkStart w:id="22501" w:name="_ETM_Q48_401180"/>
      <w:bookmarkEnd w:id="22501"/>
      <w:r w:rsidRPr="004172DC">
        <w:rPr>
          <w:rtl/>
        </w:rPr>
        <w:t xml:space="preserve"> </w:t>
      </w:r>
      <w:bookmarkStart w:id="22502" w:name="_ETM_Q48_402409"/>
      <w:bookmarkEnd w:id="22502"/>
      <w:r>
        <w:rPr>
          <w:rFonts w:hint="cs"/>
          <w:rtl/>
        </w:rPr>
        <w:t xml:space="preserve">– </w:t>
      </w:r>
      <w:r w:rsidRPr="004172DC">
        <w:rPr>
          <w:rtl/>
        </w:rPr>
        <w:t xml:space="preserve">כנראה </w:t>
      </w:r>
      <w:bookmarkStart w:id="22503" w:name="_ETM_Q48_403010"/>
      <w:bookmarkEnd w:id="22503"/>
      <w:r w:rsidRPr="004172DC">
        <w:rPr>
          <w:rtl/>
        </w:rPr>
        <w:t xml:space="preserve">שיש </w:t>
      </w:r>
      <w:bookmarkStart w:id="22504" w:name="_ETM_Q48_403339"/>
      <w:bookmarkStart w:id="22505" w:name="_ETM_Q48_403459"/>
      <w:bookmarkEnd w:id="22504"/>
      <w:bookmarkEnd w:id="22505"/>
      <w:r>
        <w:rPr>
          <w:rFonts w:hint="cs"/>
          <w:rtl/>
        </w:rPr>
        <w:t xml:space="preserve">פה </w:t>
      </w:r>
      <w:r w:rsidRPr="004172DC">
        <w:rPr>
          <w:rtl/>
        </w:rPr>
        <w:t xml:space="preserve">ממשלה </w:t>
      </w:r>
      <w:bookmarkStart w:id="22506" w:name="_ETM_Q48_403969"/>
      <w:bookmarkEnd w:id="22506"/>
      <w:r w:rsidRPr="004172DC">
        <w:rPr>
          <w:rtl/>
        </w:rPr>
        <w:t xml:space="preserve">שרוצה </w:t>
      </w:r>
      <w:bookmarkStart w:id="22507" w:name="_ETM_Q48_404449"/>
      <w:bookmarkEnd w:id="22507"/>
      <w:r w:rsidRPr="004172DC">
        <w:rPr>
          <w:rtl/>
        </w:rPr>
        <w:t xml:space="preserve">פה </w:t>
      </w:r>
      <w:bookmarkStart w:id="22508" w:name="_ETM_Q48_405280"/>
      <w:bookmarkEnd w:id="22508"/>
      <w:r w:rsidRPr="004172DC">
        <w:rPr>
          <w:rtl/>
        </w:rPr>
        <w:t xml:space="preserve">מלחמה </w:t>
      </w:r>
      <w:bookmarkStart w:id="22509" w:name="_ETM_Q48_405819"/>
      <w:bookmarkEnd w:id="22509"/>
      <w:r>
        <w:rPr>
          <w:rFonts w:hint="cs"/>
          <w:rtl/>
        </w:rPr>
        <w:t>עד החטוף</w:t>
      </w:r>
      <w:bookmarkStart w:id="22510" w:name="_ETM_Q48_406030"/>
      <w:bookmarkEnd w:id="22510"/>
      <w:r w:rsidRPr="004172DC">
        <w:rPr>
          <w:rtl/>
        </w:rPr>
        <w:t xml:space="preserve"> </w:t>
      </w:r>
      <w:bookmarkStart w:id="22511" w:name="_ETM_Q48_406359"/>
      <w:bookmarkEnd w:id="22511"/>
      <w:r w:rsidRPr="004172DC">
        <w:rPr>
          <w:rtl/>
        </w:rPr>
        <w:t>האחרון</w:t>
      </w:r>
      <w:r>
        <w:rPr>
          <w:rFonts w:hint="cs"/>
          <w:rtl/>
        </w:rPr>
        <w:t>,</w:t>
      </w:r>
      <w:r w:rsidRPr="004172DC">
        <w:rPr>
          <w:rtl/>
        </w:rPr>
        <w:t xml:space="preserve"> </w:t>
      </w:r>
      <w:bookmarkStart w:id="22512" w:name="_ETM_Q48_407500"/>
      <w:bookmarkEnd w:id="22512"/>
      <w:r w:rsidRPr="004172DC">
        <w:rPr>
          <w:rtl/>
        </w:rPr>
        <w:t xml:space="preserve">ממש </w:t>
      </w:r>
      <w:bookmarkStart w:id="22513" w:name="_ETM_Q48_407920"/>
      <w:bookmarkEnd w:id="22513"/>
      <w:r w:rsidRPr="004172DC">
        <w:rPr>
          <w:rtl/>
        </w:rPr>
        <w:t>ככה</w:t>
      </w:r>
      <w:r>
        <w:rPr>
          <w:rFonts w:hint="cs"/>
          <w:rtl/>
        </w:rPr>
        <w:t>, כי כל</w:t>
      </w:r>
      <w:bookmarkStart w:id="22514" w:name="_ETM_Q48_408959"/>
      <w:bookmarkStart w:id="22515" w:name="_ETM_Q48_409260"/>
      <w:bookmarkStart w:id="22516" w:name="_ETM_Q48_409469"/>
      <w:bookmarkStart w:id="22517" w:name="_ETM_Q48_409829"/>
      <w:bookmarkStart w:id="22518" w:name="_ETM_Q48_410189"/>
      <w:bookmarkStart w:id="22519" w:name="_ETM_Q48_410459"/>
      <w:bookmarkEnd w:id="22514"/>
      <w:bookmarkEnd w:id="22515"/>
      <w:bookmarkEnd w:id="22516"/>
      <w:bookmarkEnd w:id="22517"/>
      <w:bookmarkEnd w:id="22518"/>
      <w:bookmarkEnd w:id="22519"/>
      <w:r>
        <w:rPr>
          <w:rFonts w:hint="cs"/>
          <w:rtl/>
        </w:rPr>
        <w:t xml:space="preserve"> </w:t>
      </w:r>
      <w:bookmarkStart w:id="22520" w:name="_ETM_Q48_410846"/>
      <w:bookmarkEnd w:id="22520"/>
      <w:r>
        <w:rPr>
          <w:rFonts w:hint="cs"/>
          <w:rtl/>
        </w:rPr>
        <w:t>עוד</w:t>
      </w:r>
      <w:r w:rsidRPr="004172DC">
        <w:rPr>
          <w:rtl/>
        </w:rPr>
        <w:t xml:space="preserve"> </w:t>
      </w:r>
      <w:bookmarkStart w:id="22521" w:name="_ETM_Q48_410609"/>
      <w:bookmarkEnd w:id="22521"/>
      <w:r w:rsidRPr="004172DC">
        <w:rPr>
          <w:rtl/>
        </w:rPr>
        <w:t xml:space="preserve">יש </w:t>
      </w:r>
      <w:bookmarkStart w:id="22522" w:name="_ETM_Q48_410790"/>
      <w:bookmarkStart w:id="22523" w:name="_ETM_Q48_410909"/>
      <w:bookmarkEnd w:id="22522"/>
      <w:bookmarkEnd w:id="22523"/>
      <w:r>
        <w:rPr>
          <w:rFonts w:hint="cs"/>
          <w:rtl/>
        </w:rPr>
        <w:t>ח</w:t>
      </w:r>
      <w:r w:rsidRPr="004172DC">
        <w:rPr>
          <w:rtl/>
        </w:rPr>
        <w:t>טופים</w:t>
      </w:r>
      <w:r>
        <w:rPr>
          <w:rFonts w:hint="cs"/>
          <w:rtl/>
        </w:rPr>
        <w:t>,</w:t>
      </w:r>
      <w:r w:rsidRPr="004172DC">
        <w:rPr>
          <w:rtl/>
        </w:rPr>
        <w:t xml:space="preserve"> </w:t>
      </w:r>
      <w:bookmarkStart w:id="22524" w:name="_ETM_Q48_411299"/>
      <w:bookmarkEnd w:id="22524"/>
      <w:r w:rsidRPr="004172DC">
        <w:rPr>
          <w:rtl/>
        </w:rPr>
        <w:t xml:space="preserve">יש </w:t>
      </w:r>
      <w:bookmarkStart w:id="22525" w:name="_ETM_Q48_411480"/>
      <w:bookmarkEnd w:id="22525"/>
      <w:r w:rsidRPr="004172DC">
        <w:rPr>
          <w:rtl/>
        </w:rPr>
        <w:t>מלחמה</w:t>
      </w:r>
      <w:r>
        <w:rPr>
          <w:rFonts w:hint="cs"/>
          <w:rtl/>
        </w:rPr>
        <w:t>,</w:t>
      </w:r>
      <w:r w:rsidRPr="004172DC">
        <w:rPr>
          <w:rtl/>
        </w:rPr>
        <w:t xml:space="preserve"> </w:t>
      </w:r>
      <w:bookmarkStart w:id="22526" w:name="_ETM_Q48_412439"/>
      <w:bookmarkStart w:id="22527" w:name="_ETM_Q48_412920"/>
      <w:bookmarkEnd w:id="22526"/>
      <w:bookmarkEnd w:id="22527"/>
      <w:proofErr w:type="spellStart"/>
      <w:r>
        <w:rPr>
          <w:rFonts w:hint="cs"/>
          <w:rtl/>
        </w:rPr>
        <w:t>וסמוטריץ</w:t>
      </w:r>
      <w:proofErr w:type="spellEnd"/>
      <w:r>
        <w:rPr>
          <w:rFonts w:hint="cs"/>
          <w:rtl/>
        </w:rPr>
        <w:t>'</w:t>
      </w:r>
      <w:r w:rsidRPr="004172DC">
        <w:rPr>
          <w:rtl/>
        </w:rPr>
        <w:t xml:space="preserve"> </w:t>
      </w:r>
      <w:bookmarkStart w:id="22528" w:name="_ETM_Q48_413099"/>
      <w:bookmarkEnd w:id="22528"/>
      <w:r w:rsidRPr="004172DC">
        <w:rPr>
          <w:rtl/>
        </w:rPr>
        <w:t xml:space="preserve">ודרעי </w:t>
      </w:r>
      <w:bookmarkStart w:id="22529" w:name="_ETM_Q48_413489"/>
      <w:bookmarkEnd w:id="22529"/>
      <w:r w:rsidRPr="004172DC">
        <w:rPr>
          <w:rtl/>
        </w:rPr>
        <w:t>מרוצים</w:t>
      </w:r>
      <w:r>
        <w:rPr>
          <w:rFonts w:hint="cs"/>
          <w:rtl/>
        </w:rPr>
        <w:t>,</w:t>
      </w:r>
      <w:r w:rsidRPr="004172DC">
        <w:rPr>
          <w:rtl/>
        </w:rPr>
        <w:t xml:space="preserve"> </w:t>
      </w:r>
      <w:bookmarkStart w:id="22530" w:name="_ETM_Q48_414060"/>
      <w:bookmarkEnd w:id="22530"/>
      <w:proofErr w:type="spellStart"/>
      <w:r>
        <w:rPr>
          <w:rFonts w:hint="cs"/>
          <w:rtl/>
        </w:rPr>
        <w:t>וסמוטריץ</w:t>
      </w:r>
      <w:proofErr w:type="spellEnd"/>
      <w:r>
        <w:rPr>
          <w:rFonts w:hint="cs"/>
          <w:rtl/>
        </w:rPr>
        <w:t>' ובן גביר מרוצים, ויש ממשלה.</w:t>
      </w:r>
      <w:bookmarkStart w:id="22531" w:name="_ETM_Q48_414450"/>
      <w:bookmarkStart w:id="22532" w:name="_ETM_Q48_415079"/>
      <w:bookmarkStart w:id="22533" w:name="_ETM_Q48_416040"/>
      <w:bookmarkStart w:id="22534" w:name="_ETM_Q48_416370"/>
      <w:bookmarkStart w:id="22535" w:name="_ETM_Q48_418170"/>
      <w:bookmarkEnd w:id="22531"/>
      <w:bookmarkEnd w:id="22532"/>
      <w:bookmarkEnd w:id="22533"/>
      <w:bookmarkEnd w:id="22534"/>
      <w:bookmarkEnd w:id="22535"/>
      <w:r>
        <w:rPr>
          <w:rFonts w:hint="cs"/>
          <w:rtl/>
        </w:rPr>
        <w:t xml:space="preserve"> </w:t>
      </w:r>
      <w:bookmarkStart w:id="22536" w:name="_ETM_Q48_429482"/>
      <w:bookmarkEnd w:id="22536"/>
      <w:r w:rsidRPr="004172DC">
        <w:rPr>
          <w:rtl/>
        </w:rPr>
        <w:t xml:space="preserve">אתם </w:t>
      </w:r>
      <w:bookmarkStart w:id="22537" w:name="_ETM_Q48_418469"/>
      <w:bookmarkEnd w:id="22537"/>
      <w:r w:rsidRPr="004172DC">
        <w:rPr>
          <w:rtl/>
        </w:rPr>
        <w:t xml:space="preserve">מוכנים </w:t>
      </w:r>
      <w:bookmarkStart w:id="22538" w:name="_ETM_Q48_418920"/>
      <w:bookmarkEnd w:id="22538"/>
      <w:r w:rsidRPr="004172DC">
        <w:rPr>
          <w:rtl/>
        </w:rPr>
        <w:t xml:space="preserve">באמת </w:t>
      </w:r>
      <w:bookmarkStart w:id="22539" w:name="_ETM_Q48_419890"/>
      <w:bookmarkEnd w:id="22539"/>
      <w:r w:rsidRPr="004172DC">
        <w:rPr>
          <w:rtl/>
        </w:rPr>
        <w:t xml:space="preserve">להשאיר </w:t>
      </w:r>
      <w:bookmarkStart w:id="22540" w:name="_ETM_Q48_420340"/>
      <w:bookmarkEnd w:id="22540"/>
      <w:r w:rsidRPr="004172DC">
        <w:rPr>
          <w:rtl/>
        </w:rPr>
        <w:t xml:space="preserve">שם </w:t>
      </w:r>
      <w:bookmarkStart w:id="22541" w:name="_ETM_Q48_420610"/>
      <w:bookmarkEnd w:id="22541"/>
      <w:r w:rsidRPr="004172DC">
        <w:rPr>
          <w:rtl/>
        </w:rPr>
        <w:t xml:space="preserve">בעזה </w:t>
      </w:r>
      <w:bookmarkStart w:id="22542" w:name="_ETM_Q48_421939"/>
      <w:bookmarkEnd w:id="22542"/>
      <w:r w:rsidRPr="004172DC">
        <w:rPr>
          <w:rtl/>
        </w:rPr>
        <w:t xml:space="preserve">את </w:t>
      </w:r>
      <w:bookmarkStart w:id="22543" w:name="_ETM_Q48_422269"/>
      <w:bookmarkEnd w:id="22543"/>
      <w:r w:rsidRPr="004172DC">
        <w:rPr>
          <w:rtl/>
        </w:rPr>
        <w:t>החבר</w:t>
      </w:r>
      <w:r>
        <w:rPr>
          <w:rFonts w:hint="cs"/>
          <w:rtl/>
        </w:rPr>
        <w:t>'</w:t>
      </w:r>
      <w:r w:rsidRPr="004172DC">
        <w:rPr>
          <w:rtl/>
        </w:rPr>
        <w:t>ה</w:t>
      </w:r>
      <w:r>
        <w:rPr>
          <w:rFonts w:hint="cs"/>
          <w:rtl/>
        </w:rPr>
        <w:t>,</w:t>
      </w:r>
      <w:r w:rsidRPr="004172DC">
        <w:rPr>
          <w:rtl/>
        </w:rPr>
        <w:t xml:space="preserve"> </w:t>
      </w:r>
      <w:bookmarkStart w:id="22544" w:name="_ETM_Q48_423019"/>
      <w:bookmarkEnd w:id="22544"/>
      <w:r w:rsidRPr="004172DC">
        <w:rPr>
          <w:rtl/>
        </w:rPr>
        <w:t xml:space="preserve">הגברים </w:t>
      </w:r>
      <w:bookmarkStart w:id="22545" w:name="_ETM_Q48_423409"/>
      <w:bookmarkEnd w:id="22545"/>
      <w:r w:rsidRPr="004172DC">
        <w:rPr>
          <w:rtl/>
        </w:rPr>
        <w:t>הצעירים</w:t>
      </w:r>
      <w:r>
        <w:rPr>
          <w:rFonts w:hint="cs"/>
          <w:rtl/>
        </w:rPr>
        <w:t>,</w:t>
      </w:r>
      <w:r w:rsidRPr="004172DC">
        <w:rPr>
          <w:rtl/>
        </w:rPr>
        <w:t xml:space="preserve"> </w:t>
      </w:r>
      <w:bookmarkStart w:id="22546" w:name="_ETM_Q48_424569"/>
      <w:bookmarkEnd w:id="22546"/>
      <w:r w:rsidRPr="004172DC">
        <w:rPr>
          <w:rtl/>
        </w:rPr>
        <w:t xml:space="preserve">את </w:t>
      </w:r>
      <w:bookmarkStart w:id="22547" w:name="_ETM_Q48_424749"/>
      <w:bookmarkEnd w:id="22547"/>
      <w:r w:rsidRPr="004172DC">
        <w:rPr>
          <w:rtl/>
        </w:rPr>
        <w:t xml:space="preserve">הגופות </w:t>
      </w:r>
      <w:bookmarkStart w:id="22548" w:name="_ETM_Q48_425169"/>
      <w:bookmarkEnd w:id="22548"/>
      <w:r w:rsidRPr="004172DC">
        <w:rPr>
          <w:rtl/>
        </w:rPr>
        <w:t xml:space="preserve">של </w:t>
      </w:r>
      <w:bookmarkStart w:id="22549" w:name="_ETM_Q48_425319"/>
      <w:bookmarkEnd w:id="22549"/>
      <w:r>
        <w:rPr>
          <w:rFonts w:hint="cs"/>
          <w:rtl/>
        </w:rPr>
        <w:t>ה</w:t>
      </w:r>
      <w:r w:rsidRPr="004172DC">
        <w:rPr>
          <w:rtl/>
        </w:rPr>
        <w:t xml:space="preserve">אזרחים </w:t>
      </w:r>
      <w:bookmarkStart w:id="22550" w:name="_ETM_Q48_425799"/>
      <w:bookmarkEnd w:id="22550"/>
      <w:r w:rsidRPr="004172DC">
        <w:rPr>
          <w:rtl/>
        </w:rPr>
        <w:t>שלנו</w:t>
      </w:r>
      <w:r>
        <w:rPr>
          <w:rFonts w:hint="cs"/>
          <w:rtl/>
        </w:rPr>
        <w:t>,</w:t>
      </w:r>
      <w:r w:rsidRPr="004172DC">
        <w:rPr>
          <w:rtl/>
        </w:rPr>
        <w:t xml:space="preserve"> </w:t>
      </w:r>
      <w:bookmarkStart w:id="22551" w:name="_ETM_Q48_426879"/>
      <w:bookmarkEnd w:id="22551"/>
      <w:r>
        <w:rPr>
          <w:rFonts w:hint="cs"/>
          <w:rtl/>
        </w:rPr>
        <w:t xml:space="preserve">רק </w:t>
      </w:r>
      <w:r w:rsidRPr="004172DC">
        <w:rPr>
          <w:rtl/>
        </w:rPr>
        <w:t xml:space="preserve">כדי </w:t>
      </w:r>
      <w:bookmarkStart w:id="22552" w:name="_ETM_Q48_427059"/>
      <w:bookmarkEnd w:id="22552"/>
      <w:r w:rsidRPr="004172DC">
        <w:rPr>
          <w:rtl/>
        </w:rPr>
        <w:t xml:space="preserve">לשמור </w:t>
      </w:r>
      <w:bookmarkStart w:id="22553" w:name="_ETM_Q48_427419"/>
      <w:bookmarkEnd w:id="22553"/>
      <w:r w:rsidRPr="004172DC">
        <w:rPr>
          <w:rtl/>
        </w:rPr>
        <w:t xml:space="preserve">על </w:t>
      </w:r>
      <w:bookmarkStart w:id="22554" w:name="_ETM_Q48_427510"/>
      <w:bookmarkEnd w:id="22554"/>
      <w:r w:rsidRPr="004172DC">
        <w:rPr>
          <w:rtl/>
        </w:rPr>
        <w:t>הקואליציה</w:t>
      </w:r>
      <w:r>
        <w:rPr>
          <w:rFonts w:hint="cs"/>
          <w:rtl/>
        </w:rPr>
        <w:t>?</w:t>
      </w:r>
      <w:r w:rsidRPr="004172DC">
        <w:rPr>
          <w:rtl/>
        </w:rPr>
        <w:t xml:space="preserve"> </w:t>
      </w:r>
      <w:bookmarkStart w:id="22555" w:name="_ETM_Q48_429170"/>
      <w:bookmarkEnd w:id="22555"/>
      <w:r w:rsidRPr="004172DC">
        <w:rPr>
          <w:rtl/>
        </w:rPr>
        <w:t xml:space="preserve">כי </w:t>
      </w:r>
      <w:bookmarkStart w:id="22556" w:name="_ETM_Q48_429380"/>
      <w:bookmarkEnd w:id="22556"/>
      <w:r w:rsidRPr="004172DC">
        <w:rPr>
          <w:rtl/>
        </w:rPr>
        <w:t>ז</w:t>
      </w:r>
      <w:r>
        <w:rPr>
          <w:rFonts w:hint="cs"/>
          <w:rtl/>
        </w:rPr>
        <w:t>ו</w:t>
      </w:r>
      <w:r w:rsidRPr="004172DC">
        <w:rPr>
          <w:rtl/>
        </w:rPr>
        <w:t xml:space="preserve"> </w:t>
      </w:r>
      <w:bookmarkStart w:id="22557" w:name="_ETM_Q48_429650"/>
      <w:bookmarkEnd w:id="22557"/>
      <w:r w:rsidRPr="004172DC">
        <w:rPr>
          <w:rtl/>
        </w:rPr>
        <w:t>התוצאה</w:t>
      </w:r>
      <w:r>
        <w:rPr>
          <w:rFonts w:hint="cs"/>
          <w:rtl/>
        </w:rPr>
        <w:t>.</w:t>
      </w:r>
      <w:r w:rsidRPr="004172DC">
        <w:rPr>
          <w:rtl/>
        </w:rPr>
        <w:t xml:space="preserve"> </w:t>
      </w:r>
      <w:bookmarkStart w:id="22558" w:name="_ETM_Q48_430700"/>
      <w:bookmarkEnd w:id="22558"/>
      <w:r w:rsidRPr="004172DC">
        <w:rPr>
          <w:rtl/>
        </w:rPr>
        <w:t xml:space="preserve">זה </w:t>
      </w:r>
      <w:bookmarkStart w:id="22559" w:name="_ETM_Q48_430880"/>
      <w:bookmarkEnd w:id="22559"/>
      <w:r w:rsidRPr="004172DC">
        <w:rPr>
          <w:rtl/>
        </w:rPr>
        <w:t xml:space="preserve">כמו </w:t>
      </w:r>
      <w:bookmarkStart w:id="22560" w:name="_ETM_Q48_431120"/>
      <w:bookmarkEnd w:id="22560"/>
      <w:r w:rsidRPr="004172DC">
        <w:rPr>
          <w:rtl/>
        </w:rPr>
        <w:t xml:space="preserve">להגיד </w:t>
      </w:r>
      <w:bookmarkStart w:id="22561" w:name="_ETM_Q48_432260"/>
      <w:bookmarkEnd w:id="22561"/>
      <w:r w:rsidRPr="004172DC">
        <w:rPr>
          <w:rtl/>
        </w:rPr>
        <w:t xml:space="preserve">שאנחנו </w:t>
      </w:r>
      <w:bookmarkStart w:id="22562" w:name="_ETM_Q48_432860"/>
      <w:bookmarkEnd w:id="22562"/>
      <w:r w:rsidRPr="004172DC">
        <w:rPr>
          <w:rtl/>
        </w:rPr>
        <w:t xml:space="preserve">נילחם </w:t>
      </w:r>
      <w:bookmarkStart w:id="22563" w:name="_ETM_Q48_433280"/>
      <w:bookmarkStart w:id="22564" w:name="_ETM_Q48_433400"/>
      <w:bookmarkEnd w:id="22563"/>
      <w:bookmarkEnd w:id="22564"/>
      <w:r>
        <w:rPr>
          <w:rFonts w:hint="cs"/>
          <w:rtl/>
        </w:rPr>
        <w:t>בקורונה עד</w:t>
      </w:r>
      <w:r w:rsidRPr="004172DC">
        <w:rPr>
          <w:rtl/>
        </w:rPr>
        <w:t xml:space="preserve"> </w:t>
      </w:r>
      <w:bookmarkStart w:id="22565" w:name="_ETM_Q48_433720"/>
      <w:bookmarkStart w:id="22566" w:name="_ETM_Q48_434410"/>
      <w:bookmarkStart w:id="22567" w:name="_ETM_Q48_434620"/>
      <w:bookmarkStart w:id="22568" w:name="_ETM_Q48_435000"/>
      <w:bookmarkEnd w:id="22565"/>
      <w:bookmarkEnd w:id="22566"/>
      <w:bookmarkEnd w:id="22567"/>
      <w:bookmarkEnd w:id="22568"/>
      <w:r>
        <w:rPr>
          <w:rFonts w:hint="cs"/>
          <w:rtl/>
        </w:rPr>
        <w:t>חולה הקורונה</w:t>
      </w:r>
      <w:r w:rsidRPr="004172DC">
        <w:rPr>
          <w:rtl/>
        </w:rPr>
        <w:t xml:space="preserve"> </w:t>
      </w:r>
      <w:bookmarkStart w:id="22569" w:name="_ETM_Q48_435390"/>
      <w:bookmarkEnd w:id="22569"/>
      <w:r w:rsidRPr="004172DC">
        <w:rPr>
          <w:rtl/>
        </w:rPr>
        <w:t>האחרון</w:t>
      </w:r>
      <w:r>
        <w:rPr>
          <w:rFonts w:hint="cs"/>
          <w:rtl/>
        </w:rPr>
        <w:t>.</w:t>
      </w:r>
      <w:r w:rsidRPr="004172DC">
        <w:rPr>
          <w:rtl/>
        </w:rPr>
        <w:t xml:space="preserve"> </w:t>
      </w:r>
      <w:bookmarkStart w:id="22570" w:name="_ETM_Q48_436850"/>
      <w:bookmarkEnd w:id="22570"/>
      <w:r w:rsidRPr="004172DC">
        <w:rPr>
          <w:rtl/>
        </w:rPr>
        <w:t xml:space="preserve">עד </w:t>
      </w:r>
      <w:bookmarkStart w:id="22571" w:name="_ETM_Q48_437180"/>
      <w:bookmarkEnd w:id="22571"/>
      <w:r w:rsidRPr="004172DC">
        <w:rPr>
          <w:rtl/>
        </w:rPr>
        <w:t xml:space="preserve">שיש </w:t>
      </w:r>
      <w:bookmarkStart w:id="22572" w:name="_ETM_Q48_437600"/>
      <w:bookmarkEnd w:id="22572"/>
      <w:r w:rsidRPr="004172DC">
        <w:rPr>
          <w:rtl/>
        </w:rPr>
        <w:t>לנו</w:t>
      </w:r>
      <w:r>
        <w:rPr>
          <w:rFonts w:hint="cs"/>
          <w:rtl/>
        </w:rPr>
        <w:t xml:space="preserve"> חולה</w:t>
      </w:r>
      <w:bookmarkStart w:id="22573" w:name="_ETM_Q48_438080"/>
      <w:bookmarkEnd w:id="22573"/>
      <w:r>
        <w:rPr>
          <w:rFonts w:hint="cs"/>
          <w:rtl/>
        </w:rPr>
        <w:t xml:space="preserve"> </w:t>
      </w:r>
      <w:bookmarkStart w:id="22574" w:name="_ETM_Q48_438186"/>
      <w:bookmarkEnd w:id="22574"/>
      <w:r w:rsidRPr="004172DC">
        <w:rPr>
          <w:rtl/>
        </w:rPr>
        <w:t>קורונה</w:t>
      </w:r>
      <w:r>
        <w:rPr>
          <w:rFonts w:hint="cs"/>
          <w:rtl/>
        </w:rPr>
        <w:t xml:space="preserve"> אחרון,</w:t>
      </w:r>
      <w:bookmarkStart w:id="22575" w:name="_ETM_Q48_438560"/>
      <w:bookmarkEnd w:id="22575"/>
      <w:r w:rsidRPr="004172DC">
        <w:rPr>
          <w:rtl/>
        </w:rPr>
        <w:t xml:space="preserve"> </w:t>
      </w:r>
      <w:bookmarkStart w:id="22576" w:name="_ETM_Q48_439160"/>
      <w:bookmarkEnd w:id="22576"/>
      <w:r w:rsidRPr="004172DC">
        <w:rPr>
          <w:rtl/>
        </w:rPr>
        <w:t xml:space="preserve">אנחנו </w:t>
      </w:r>
      <w:bookmarkStart w:id="22577" w:name="_ETM_Q48_439789"/>
      <w:bookmarkEnd w:id="22577"/>
      <w:r w:rsidRPr="004172DC">
        <w:rPr>
          <w:rtl/>
        </w:rPr>
        <w:t xml:space="preserve">נהיה </w:t>
      </w:r>
      <w:bookmarkStart w:id="22578" w:name="_ETM_Q48_440810"/>
      <w:bookmarkEnd w:id="22578"/>
      <w:r w:rsidRPr="004172DC">
        <w:rPr>
          <w:rtl/>
        </w:rPr>
        <w:t>בס</w:t>
      </w:r>
      <w:r>
        <w:rPr>
          <w:rFonts w:hint="cs"/>
          <w:rtl/>
        </w:rPr>
        <w:t>גר,</w:t>
      </w:r>
      <w:r w:rsidRPr="004172DC">
        <w:rPr>
          <w:rtl/>
        </w:rPr>
        <w:t xml:space="preserve"> </w:t>
      </w:r>
      <w:bookmarkStart w:id="22579" w:name="_ETM_Q48_442020"/>
      <w:bookmarkEnd w:id="22579"/>
      <w:r w:rsidRPr="004172DC">
        <w:rPr>
          <w:rtl/>
        </w:rPr>
        <w:t>נכון</w:t>
      </w:r>
      <w:r>
        <w:rPr>
          <w:rFonts w:hint="cs"/>
          <w:rtl/>
        </w:rPr>
        <w:t>?</w:t>
      </w:r>
      <w:r w:rsidRPr="004172DC">
        <w:rPr>
          <w:rtl/>
        </w:rPr>
        <w:t xml:space="preserve"> </w:t>
      </w:r>
      <w:bookmarkStart w:id="22580" w:name="_ETM_Q48_442949"/>
      <w:bookmarkEnd w:id="22580"/>
      <w:r w:rsidRPr="004172DC">
        <w:rPr>
          <w:rtl/>
        </w:rPr>
        <w:t>ז</w:t>
      </w:r>
      <w:r>
        <w:rPr>
          <w:rFonts w:hint="cs"/>
          <w:rtl/>
        </w:rPr>
        <w:t>ו</w:t>
      </w:r>
      <w:r w:rsidRPr="004172DC">
        <w:rPr>
          <w:rtl/>
        </w:rPr>
        <w:t xml:space="preserve"> </w:t>
      </w:r>
      <w:bookmarkStart w:id="22581" w:name="_ETM_Q48_443220"/>
      <w:bookmarkEnd w:id="22581"/>
      <w:r w:rsidRPr="004172DC">
        <w:rPr>
          <w:rtl/>
        </w:rPr>
        <w:t>הפרדיגמה</w:t>
      </w:r>
      <w:r>
        <w:rPr>
          <w:rFonts w:hint="cs"/>
          <w:rtl/>
        </w:rPr>
        <w:t>.</w:t>
      </w:r>
      <w:r w:rsidRPr="004172DC">
        <w:rPr>
          <w:rtl/>
        </w:rPr>
        <w:t xml:space="preserve"> </w:t>
      </w:r>
      <w:bookmarkStart w:id="22582" w:name="_ETM_Q48_444060"/>
      <w:bookmarkEnd w:id="22582"/>
      <w:r>
        <w:rPr>
          <w:rtl/>
        </w:rPr>
        <w:t>ז</w:t>
      </w:r>
      <w:r>
        <w:rPr>
          <w:rFonts w:hint="cs"/>
          <w:rtl/>
        </w:rPr>
        <w:t>ו</w:t>
      </w:r>
      <w:r w:rsidRPr="004172DC">
        <w:rPr>
          <w:rtl/>
        </w:rPr>
        <w:t xml:space="preserve"> </w:t>
      </w:r>
      <w:bookmarkStart w:id="22583" w:name="_ETM_Q48_444330"/>
      <w:bookmarkEnd w:id="22583"/>
      <w:r w:rsidRPr="004172DC">
        <w:rPr>
          <w:rtl/>
        </w:rPr>
        <w:t>המשוואה</w:t>
      </w:r>
      <w:r>
        <w:rPr>
          <w:rFonts w:hint="cs"/>
          <w:rtl/>
        </w:rPr>
        <w:t>.</w:t>
      </w:r>
      <w:bookmarkStart w:id="22584" w:name="_ETM_Q48_445319"/>
      <w:bookmarkEnd w:id="22584"/>
    </w:p>
    <w:p w:rsidR="00BC31FD" w:rsidRDefault="00BC31FD" w:rsidP="000D57BD">
      <w:pPr>
        <w:rPr>
          <w:rtl/>
        </w:rPr>
      </w:pPr>
      <w:bookmarkStart w:id="22585" w:name="_ETM_Q48_444835"/>
      <w:bookmarkStart w:id="22586" w:name="_ETM_Q48_444936"/>
      <w:bookmarkEnd w:id="22585"/>
      <w:bookmarkEnd w:id="22586"/>
    </w:p>
    <w:p w:rsidR="00BC31FD" w:rsidRDefault="00BC31FD" w:rsidP="004A6987">
      <w:pPr>
        <w:rPr>
          <w:rtl/>
        </w:rPr>
      </w:pPr>
      <w:bookmarkStart w:id="22587" w:name="_ETM_Q48_445009"/>
      <w:bookmarkStart w:id="22588" w:name="_ETM_Q48_445054"/>
      <w:bookmarkEnd w:id="22587"/>
      <w:bookmarkEnd w:id="22588"/>
      <w:r w:rsidRPr="004172DC">
        <w:rPr>
          <w:rtl/>
        </w:rPr>
        <w:t xml:space="preserve">אז </w:t>
      </w:r>
      <w:bookmarkStart w:id="22589" w:name="_ETM_Q48_445560"/>
      <w:bookmarkEnd w:id="22589"/>
      <w:r w:rsidRPr="004172DC">
        <w:rPr>
          <w:rtl/>
        </w:rPr>
        <w:t>לא</w:t>
      </w:r>
      <w:r>
        <w:rPr>
          <w:rFonts w:hint="cs"/>
          <w:rtl/>
        </w:rPr>
        <w:t>,</w:t>
      </w:r>
      <w:r w:rsidRPr="004172DC">
        <w:rPr>
          <w:rtl/>
        </w:rPr>
        <w:t xml:space="preserve"> </w:t>
      </w:r>
      <w:bookmarkStart w:id="22590" w:name="_ETM_Q48_445740"/>
      <w:bookmarkEnd w:id="22590"/>
      <w:r w:rsidRPr="004172DC">
        <w:rPr>
          <w:rtl/>
        </w:rPr>
        <w:t>חברים</w:t>
      </w:r>
      <w:r>
        <w:rPr>
          <w:rFonts w:hint="cs"/>
          <w:rtl/>
        </w:rPr>
        <w:t>.</w:t>
      </w:r>
      <w:r w:rsidRPr="004172DC">
        <w:rPr>
          <w:rtl/>
        </w:rPr>
        <w:t xml:space="preserve"> </w:t>
      </w:r>
      <w:bookmarkStart w:id="22591" w:name="_ETM_Q48_446400"/>
      <w:bookmarkEnd w:id="22591"/>
      <w:r w:rsidRPr="004172DC">
        <w:rPr>
          <w:rtl/>
        </w:rPr>
        <w:t>זה</w:t>
      </w:r>
      <w:r>
        <w:rPr>
          <w:rFonts w:hint="cs"/>
          <w:rtl/>
        </w:rPr>
        <w:t>ו, די.</w:t>
      </w:r>
      <w:bookmarkStart w:id="22592" w:name="_ETM_Q48_446669"/>
      <w:bookmarkEnd w:id="22592"/>
      <w:r w:rsidRPr="004172DC">
        <w:rPr>
          <w:rtl/>
        </w:rPr>
        <w:t xml:space="preserve"> </w:t>
      </w:r>
      <w:bookmarkStart w:id="22593" w:name="_ETM_Q48_447650"/>
      <w:bookmarkEnd w:id="22593"/>
      <w:r w:rsidRPr="004172DC">
        <w:rPr>
          <w:rtl/>
        </w:rPr>
        <w:t xml:space="preserve">אנחנו </w:t>
      </w:r>
      <w:bookmarkStart w:id="22594" w:name="_ETM_Q48_448249"/>
      <w:bookmarkEnd w:id="22594"/>
      <w:r>
        <w:rPr>
          <w:rFonts w:hint="cs"/>
          <w:rtl/>
        </w:rPr>
        <w:t xml:space="preserve">כבר שנה ושלושה </w:t>
      </w:r>
      <w:bookmarkStart w:id="22595" w:name="_ETM_Q48_449040"/>
      <w:bookmarkStart w:id="22596" w:name="_ETM_Q48_449460"/>
      <w:bookmarkStart w:id="22597" w:name="_ETM_Q48_450060"/>
      <w:bookmarkEnd w:id="22595"/>
      <w:bookmarkEnd w:id="22596"/>
      <w:bookmarkEnd w:id="22597"/>
      <w:r w:rsidRPr="004172DC">
        <w:rPr>
          <w:rtl/>
        </w:rPr>
        <w:t xml:space="preserve">חודשים </w:t>
      </w:r>
      <w:bookmarkStart w:id="22598" w:name="_ETM_Q48_450660"/>
      <w:bookmarkEnd w:id="22598"/>
      <w:r w:rsidRPr="004172DC">
        <w:rPr>
          <w:rtl/>
        </w:rPr>
        <w:t>באירוע</w:t>
      </w:r>
      <w:r>
        <w:rPr>
          <w:rFonts w:hint="cs"/>
          <w:rtl/>
        </w:rPr>
        <w:t>.</w:t>
      </w:r>
      <w:r w:rsidRPr="004172DC">
        <w:rPr>
          <w:rtl/>
        </w:rPr>
        <w:t xml:space="preserve"> </w:t>
      </w:r>
      <w:bookmarkStart w:id="22599" w:name="_ETM_Q48_451900"/>
      <w:bookmarkEnd w:id="22599"/>
      <w:r w:rsidRPr="004172DC">
        <w:rPr>
          <w:rtl/>
        </w:rPr>
        <w:t xml:space="preserve">המצב </w:t>
      </w:r>
      <w:bookmarkStart w:id="22600" w:name="_ETM_Q48_452410"/>
      <w:bookmarkEnd w:id="22600"/>
      <w:r w:rsidRPr="004172DC">
        <w:rPr>
          <w:rtl/>
        </w:rPr>
        <w:t xml:space="preserve">השתנה </w:t>
      </w:r>
      <w:bookmarkStart w:id="22601" w:name="_ETM_Q48_452860"/>
      <w:bookmarkEnd w:id="22601"/>
      <w:r w:rsidRPr="004172DC">
        <w:rPr>
          <w:rtl/>
        </w:rPr>
        <w:t>לחלוטין</w:t>
      </w:r>
      <w:r>
        <w:rPr>
          <w:rFonts w:hint="cs"/>
          <w:rtl/>
        </w:rPr>
        <w:t>.</w:t>
      </w:r>
      <w:r w:rsidRPr="004172DC">
        <w:rPr>
          <w:rtl/>
        </w:rPr>
        <w:t xml:space="preserve"> </w:t>
      </w:r>
      <w:bookmarkStart w:id="22602" w:name="_ETM_Q48_454230"/>
      <w:bookmarkEnd w:id="22602"/>
      <w:r w:rsidRPr="004172DC">
        <w:rPr>
          <w:rtl/>
        </w:rPr>
        <w:t xml:space="preserve">כבר </w:t>
      </w:r>
      <w:bookmarkStart w:id="22603" w:name="_ETM_Q48_454500"/>
      <w:bookmarkEnd w:id="22603"/>
      <w:r w:rsidRPr="004172DC">
        <w:rPr>
          <w:rtl/>
        </w:rPr>
        <w:t>אף</w:t>
      </w:r>
      <w:bookmarkStart w:id="22604" w:name="_ETM_Q48_454589"/>
      <w:bookmarkEnd w:id="22604"/>
      <w:r>
        <w:rPr>
          <w:rFonts w:hint="cs"/>
          <w:rtl/>
        </w:rPr>
        <w:t xml:space="preserve"> אחד</w:t>
      </w:r>
      <w:r w:rsidRPr="004172DC">
        <w:rPr>
          <w:rtl/>
        </w:rPr>
        <w:t xml:space="preserve"> </w:t>
      </w:r>
      <w:bookmarkStart w:id="22605" w:name="_ETM_Q48_454920"/>
      <w:bookmarkEnd w:id="22605"/>
      <w:r w:rsidRPr="004172DC">
        <w:rPr>
          <w:rtl/>
        </w:rPr>
        <w:t xml:space="preserve">לא </w:t>
      </w:r>
      <w:bookmarkStart w:id="22606" w:name="_ETM_Q48_455040"/>
      <w:bookmarkEnd w:id="22606"/>
      <w:r w:rsidRPr="004172DC">
        <w:rPr>
          <w:rtl/>
        </w:rPr>
        <w:t xml:space="preserve">קונה </w:t>
      </w:r>
      <w:bookmarkStart w:id="22607" w:name="_ETM_Q48_455339"/>
      <w:bookmarkEnd w:id="22607"/>
      <w:r w:rsidRPr="004172DC">
        <w:rPr>
          <w:rtl/>
        </w:rPr>
        <w:t xml:space="preserve">את </w:t>
      </w:r>
      <w:bookmarkStart w:id="22608" w:name="_ETM_Q48_455430"/>
      <w:bookmarkEnd w:id="22608"/>
      <w:r w:rsidRPr="004172DC">
        <w:rPr>
          <w:rtl/>
        </w:rPr>
        <w:t xml:space="preserve">השקרים </w:t>
      </w:r>
      <w:bookmarkStart w:id="22609" w:name="_ETM_Q48_456000"/>
      <w:bookmarkEnd w:id="22609"/>
      <w:r w:rsidRPr="004172DC">
        <w:rPr>
          <w:rtl/>
        </w:rPr>
        <w:t>האל</w:t>
      </w:r>
      <w:r>
        <w:rPr>
          <w:rFonts w:hint="cs"/>
          <w:rtl/>
        </w:rPr>
        <w:t>ה.</w:t>
      </w:r>
      <w:r w:rsidRPr="004172DC">
        <w:rPr>
          <w:rtl/>
        </w:rPr>
        <w:t xml:space="preserve"> </w:t>
      </w:r>
      <w:bookmarkStart w:id="22610" w:name="_ETM_Q48_456940"/>
      <w:bookmarkEnd w:id="22610"/>
      <w:r w:rsidRPr="004172DC">
        <w:rPr>
          <w:rtl/>
        </w:rPr>
        <w:t xml:space="preserve">אני </w:t>
      </w:r>
      <w:bookmarkStart w:id="22611" w:name="_ETM_Q48_457300"/>
      <w:bookmarkEnd w:id="22611"/>
      <w:r w:rsidRPr="004172DC">
        <w:rPr>
          <w:rtl/>
        </w:rPr>
        <w:t xml:space="preserve">רואה </w:t>
      </w:r>
      <w:bookmarkStart w:id="22612" w:name="_ETM_Q48_457599"/>
      <w:bookmarkEnd w:id="22612"/>
      <w:r w:rsidRPr="004172DC">
        <w:rPr>
          <w:rtl/>
        </w:rPr>
        <w:t xml:space="preserve">את </w:t>
      </w:r>
      <w:bookmarkStart w:id="22613" w:name="_ETM_Q48_457720"/>
      <w:bookmarkEnd w:id="22613"/>
      <w:r w:rsidRPr="004172DC">
        <w:rPr>
          <w:rtl/>
        </w:rPr>
        <w:t>המתוו</w:t>
      </w:r>
      <w:r>
        <w:rPr>
          <w:rFonts w:hint="cs"/>
          <w:rtl/>
        </w:rPr>
        <w:t>ים</w:t>
      </w:r>
      <w:bookmarkStart w:id="22614" w:name="_ETM_Q48_458110"/>
      <w:bookmarkEnd w:id="22614"/>
      <w:r w:rsidRPr="004172DC">
        <w:rPr>
          <w:rtl/>
        </w:rPr>
        <w:t xml:space="preserve"> </w:t>
      </w:r>
      <w:bookmarkStart w:id="22615" w:name="_ETM_Q48_458169"/>
      <w:bookmarkEnd w:id="22615"/>
      <w:r w:rsidR="004A6987">
        <w:rPr>
          <w:rFonts w:hint="cs"/>
          <w:rtl/>
        </w:rPr>
        <w:t xml:space="preserve">– </w:t>
      </w:r>
      <w:r w:rsidRPr="004172DC">
        <w:rPr>
          <w:rtl/>
        </w:rPr>
        <w:t xml:space="preserve">פחות </w:t>
      </w:r>
      <w:bookmarkStart w:id="22616" w:name="_ETM_Q48_458560"/>
      <w:bookmarkEnd w:id="22616"/>
      <w:r w:rsidRPr="004172DC">
        <w:rPr>
          <w:rtl/>
        </w:rPr>
        <w:t xml:space="preserve">או </w:t>
      </w:r>
      <w:bookmarkStart w:id="22617" w:name="_ETM_Q48_458620"/>
      <w:bookmarkEnd w:id="22617"/>
      <w:r w:rsidRPr="004172DC">
        <w:rPr>
          <w:rtl/>
        </w:rPr>
        <w:t>יותר</w:t>
      </w:r>
      <w:bookmarkStart w:id="22618" w:name="_ETM_Q48_459009"/>
      <w:bookmarkEnd w:id="22618"/>
      <w:r w:rsidR="004A6987">
        <w:rPr>
          <w:rFonts w:hint="cs"/>
          <w:rtl/>
        </w:rPr>
        <w:t xml:space="preserve">, </w:t>
      </w:r>
      <w:r w:rsidRPr="004172DC">
        <w:rPr>
          <w:rtl/>
        </w:rPr>
        <w:t xml:space="preserve">זה </w:t>
      </w:r>
      <w:bookmarkStart w:id="22619" w:name="_ETM_Q48_459160"/>
      <w:bookmarkEnd w:id="22619"/>
      <w:r w:rsidRPr="004172DC">
        <w:rPr>
          <w:rtl/>
        </w:rPr>
        <w:t xml:space="preserve">מאוד </w:t>
      </w:r>
      <w:bookmarkStart w:id="22620" w:name="_ETM_Q48_459400"/>
      <w:bookmarkEnd w:id="22620"/>
      <w:r w:rsidRPr="004172DC">
        <w:rPr>
          <w:rtl/>
        </w:rPr>
        <w:t xml:space="preserve">דומה </w:t>
      </w:r>
      <w:bookmarkStart w:id="22621" w:name="_ETM_Q48_459699"/>
      <w:bookmarkEnd w:id="22621"/>
      <w:r w:rsidRPr="004172DC">
        <w:rPr>
          <w:rtl/>
        </w:rPr>
        <w:t xml:space="preserve">למה </w:t>
      </w:r>
      <w:bookmarkStart w:id="22622" w:name="_ETM_Q48_459970"/>
      <w:bookmarkEnd w:id="22622"/>
      <w:r w:rsidRPr="004172DC">
        <w:rPr>
          <w:rtl/>
        </w:rPr>
        <w:t xml:space="preserve">שהיה </w:t>
      </w:r>
      <w:bookmarkStart w:id="22623" w:name="_ETM_Q48_460300"/>
      <w:bookmarkEnd w:id="22623"/>
      <w:r w:rsidRPr="004172DC">
        <w:rPr>
          <w:rtl/>
        </w:rPr>
        <w:t xml:space="preserve">עוד </w:t>
      </w:r>
      <w:bookmarkStart w:id="22624" w:name="_ETM_Q48_460389"/>
      <w:bookmarkEnd w:id="22624"/>
      <w:r w:rsidRPr="004172DC">
        <w:rPr>
          <w:rtl/>
        </w:rPr>
        <w:t>במאי</w:t>
      </w:r>
      <w:r>
        <w:rPr>
          <w:rFonts w:hint="cs"/>
          <w:rtl/>
        </w:rPr>
        <w:t>,</w:t>
      </w:r>
      <w:r w:rsidRPr="004172DC">
        <w:rPr>
          <w:rtl/>
        </w:rPr>
        <w:t xml:space="preserve"> </w:t>
      </w:r>
      <w:bookmarkStart w:id="22625" w:name="_ETM_Q48_461440"/>
      <w:bookmarkEnd w:id="22625"/>
      <w:r w:rsidRPr="004172DC">
        <w:rPr>
          <w:rtl/>
        </w:rPr>
        <w:t xml:space="preserve">ואז </w:t>
      </w:r>
      <w:bookmarkStart w:id="22626" w:name="_ETM_Q48_461710"/>
      <w:bookmarkEnd w:id="22626"/>
      <w:r w:rsidRPr="004172DC">
        <w:rPr>
          <w:rtl/>
        </w:rPr>
        <w:t xml:space="preserve">פתאום </w:t>
      </w:r>
      <w:bookmarkStart w:id="22627" w:name="_ETM_Q48_462009"/>
      <w:bookmarkEnd w:id="22627"/>
      <w:r w:rsidRPr="004172DC">
        <w:rPr>
          <w:rtl/>
        </w:rPr>
        <w:t xml:space="preserve">מתברר </w:t>
      </w:r>
      <w:bookmarkStart w:id="22628" w:name="_ETM_Q48_462460"/>
      <w:bookmarkEnd w:id="22628"/>
      <w:r w:rsidRPr="004172DC">
        <w:rPr>
          <w:rtl/>
        </w:rPr>
        <w:t>ש</w:t>
      </w:r>
      <w:bookmarkStart w:id="22629" w:name="_ETM_Q48_462669"/>
      <w:bookmarkEnd w:id="22629"/>
      <w:r w:rsidRPr="004172DC">
        <w:rPr>
          <w:rtl/>
        </w:rPr>
        <w:t xml:space="preserve">פילדלפי </w:t>
      </w:r>
      <w:bookmarkStart w:id="22630" w:name="_ETM_Q48_463360"/>
      <w:bookmarkEnd w:id="22630"/>
      <w:r w:rsidRPr="004172DC">
        <w:rPr>
          <w:rtl/>
        </w:rPr>
        <w:t>זה</w:t>
      </w:r>
      <w:bookmarkStart w:id="22631" w:name="_ETM_Q48_465390"/>
      <w:bookmarkStart w:id="22632" w:name="_ETM_Q48_465600"/>
      <w:bookmarkStart w:id="22633" w:name="_ETM_Q48_465810"/>
      <w:bookmarkStart w:id="22634" w:name="_ETM_Q48_465960"/>
      <w:bookmarkEnd w:id="22631"/>
      <w:bookmarkEnd w:id="22632"/>
      <w:bookmarkEnd w:id="22633"/>
      <w:bookmarkEnd w:id="22634"/>
      <w:r>
        <w:rPr>
          <w:rFonts w:hint="cs"/>
          <w:rtl/>
        </w:rPr>
        <w:t xml:space="preserve"> כבר לא כזה</w:t>
      </w:r>
      <w:r w:rsidRPr="004172DC">
        <w:rPr>
          <w:rtl/>
        </w:rPr>
        <w:t xml:space="preserve"> </w:t>
      </w:r>
      <w:bookmarkStart w:id="22635" w:name="_ETM_Q48_466800"/>
      <w:bookmarkEnd w:id="22635"/>
      <w:r w:rsidRPr="004172DC">
        <w:rPr>
          <w:rtl/>
        </w:rPr>
        <w:t>קדוש</w:t>
      </w:r>
      <w:r>
        <w:rPr>
          <w:rFonts w:hint="cs"/>
          <w:rtl/>
        </w:rPr>
        <w:t>,</w:t>
      </w:r>
      <w:r w:rsidRPr="004172DC">
        <w:rPr>
          <w:rtl/>
        </w:rPr>
        <w:t xml:space="preserve"> </w:t>
      </w:r>
      <w:bookmarkStart w:id="22636" w:name="_ETM_Q48_467930"/>
      <w:bookmarkEnd w:id="22636"/>
      <w:r w:rsidRPr="004172DC">
        <w:rPr>
          <w:rtl/>
        </w:rPr>
        <w:t xml:space="preserve">ואפשר </w:t>
      </w:r>
      <w:bookmarkStart w:id="22637" w:name="_ETM_Q48_468409"/>
      <w:bookmarkEnd w:id="22637"/>
      <w:r w:rsidRPr="004172DC">
        <w:rPr>
          <w:rtl/>
        </w:rPr>
        <w:t>אחרת</w:t>
      </w:r>
      <w:r>
        <w:rPr>
          <w:rFonts w:hint="cs"/>
          <w:rtl/>
        </w:rPr>
        <w:t>,</w:t>
      </w:r>
      <w:r w:rsidRPr="004172DC">
        <w:rPr>
          <w:rtl/>
        </w:rPr>
        <w:t xml:space="preserve"> </w:t>
      </w:r>
      <w:bookmarkStart w:id="22638" w:name="_ETM_Q48_468979"/>
      <w:bookmarkEnd w:id="22638"/>
      <w:r w:rsidRPr="004172DC">
        <w:rPr>
          <w:rtl/>
        </w:rPr>
        <w:t xml:space="preserve">וכנראה </w:t>
      </w:r>
      <w:bookmarkStart w:id="22639" w:name="_ETM_Q48_469430"/>
      <w:bookmarkEnd w:id="22639"/>
      <w:r w:rsidRPr="004172DC">
        <w:rPr>
          <w:rtl/>
        </w:rPr>
        <w:t xml:space="preserve">שגם </w:t>
      </w:r>
      <w:bookmarkStart w:id="22640" w:name="_ETM_Q48_470210"/>
      <w:bookmarkEnd w:id="22640"/>
      <w:r w:rsidRPr="004172DC">
        <w:rPr>
          <w:rtl/>
        </w:rPr>
        <w:t xml:space="preserve">פעם </w:t>
      </w:r>
      <w:bookmarkStart w:id="22641" w:name="_ETM_Q48_470509"/>
      <w:bookmarkEnd w:id="22641"/>
      <w:r w:rsidRPr="004172DC">
        <w:rPr>
          <w:rtl/>
        </w:rPr>
        <w:t xml:space="preserve">היה </w:t>
      </w:r>
      <w:bookmarkStart w:id="22642" w:name="_ETM_Q48_470750"/>
      <w:bookmarkEnd w:id="22642"/>
      <w:r w:rsidRPr="004172DC">
        <w:rPr>
          <w:rtl/>
        </w:rPr>
        <w:t xml:space="preserve">אפשר </w:t>
      </w:r>
      <w:bookmarkStart w:id="22643" w:name="_ETM_Q48_471439"/>
      <w:bookmarkStart w:id="22644" w:name="_ETM_Q48_472099"/>
      <w:bookmarkEnd w:id="22643"/>
      <w:bookmarkEnd w:id="22644"/>
      <w:r w:rsidRPr="004172DC">
        <w:rPr>
          <w:rtl/>
        </w:rPr>
        <w:t>אחרת</w:t>
      </w:r>
      <w:r>
        <w:rPr>
          <w:rFonts w:hint="cs"/>
          <w:rtl/>
        </w:rPr>
        <w:t>.</w:t>
      </w:r>
      <w:bookmarkStart w:id="22645" w:name="_ETM_Q48_473560"/>
      <w:bookmarkEnd w:id="22645"/>
    </w:p>
    <w:p w:rsidR="00BC31FD" w:rsidRDefault="00BC31FD" w:rsidP="000D57BD">
      <w:pPr>
        <w:rPr>
          <w:rtl/>
        </w:rPr>
      </w:pPr>
      <w:bookmarkStart w:id="22646" w:name="_ETM_Q48_474081"/>
      <w:bookmarkStart w:id="22647" w:name="_ETM_Q48_474134"/>
      <w:bookmarkEnd w:id="22646"/>
      <w:bookmarkEnd w:id="22647"/>
    </w:p>
    <w:p w:rsidR="00BC31FD" w:rsidRDefault="00BC31FD" w:rsidP="000D57BD">
      <w:pPr>
        <w:rPr>
          <w:rtl/>
        </w:rPr>
      </w:pPr>
      <w:bookmarkStart w:id="22648" w:name="_ETM_Q48_474609"/>
      <w:bookmarkStart w:id="22649" w:name="_ETM_Q48_474656"/>
      <w:bookmarkEnd w:id="22648"/>
      <w:bookmarkEnd w:id="22649"/>
      <w:r w:rsidRPr="004172DC">
        <w:rPr>
          <w:rtl/>
        </w:rPr>
        <w:t xml:space="preserve">אנחנו </w:t>
      </w:r>
      <w:bookmarkStart w:id="22650" w:name="_ETM_Q48_474279"/>
      <w:bookmarkEnd w:id="22650"/>
      <w:r w:rsidRPr="004172DC">
        <w:rPr>
          <w:rtl/>
        </w:rPr>
        <w:t xml:space="preserve">בחיים </w:t>
      </w:r>
      <w:bookmarkStart w:id="22651" w:name="_ETM_Q48_475449"/>
      <w:bookmarkEnd w:id="22651"/>
      <w:r w:rsidRPr="004172DC">
        <w:rPr>
          <w:rtl/>
        </w:rPr>
        <w:t xml:space="preserve">לא </w:t>
      </w:r>
      <w:bookmarkStart w:id="22652" w:name="_ETM_Q48_475629"/>
      <w:bookmarkEnd w:id="22652"/>
      <w:r w:rsidRPr="004172DC">
        <w:rPr>
          <w:rtl/>
        </w:rPr>
        <w:t xml:space="preserve">נוכל </w:t>
      </w:r>
      <w:bookmarkStart w:id="22653" w:name="_ETM_Q48_475990"/>
      <w:bookmarkEnd w:id="22653"/>
      <w:r w:rsidRPr="004172DC">
        <w:rPr>
          <w:rtl/>
        </w:rPr>
        <w:t xml:space="preserve">להסכים </w:t>
      </w:r>
      <w:bookmarkStart w:id="22654" w:name="_ETM_Q48_476589"/>
      <w:bookmarkEnd w:id="22654"/>
      <w:r w:rsidRPr="004172DC">
        <w:rPr>
          <w:rtl/>
        </w:rPr>
        <w:t xml:space="preserve">ולא </w:t>
      </w:r>
      <w:bookmarkStart w:id="22655" w:name="_ETM_Q48_476770"/>
      <w:bookmarkEnd w:id="22655"/>
      <w:r w:rsidRPr="004172DC">
        <w:rPr>
          <w:rtl/>
        </w:rPr>
        <w:t xml:space="preserve">לסלוח </w:t>
      </w:r>
      <w:bookmarkStart w:id="22656" w:name="_ETM_Q48_477279"/>
      <w:bookmarkEnd w:id="22656"/>
      <w:r w:rsidRPr="004172DC">
        <w:rPr>
          <w:rtl/>
        </w:rPr>
        <w:t>לעצמ</w:t>
      </w:r>
      <w:bookmarkStart w:id="22657" w:name="_ETM_Q48_477589"/>
      <w:bookmarkEnd w:id="22657"/>
      <w:r>
        <w:rPr>
          <w:rFonts w:hint="cs"/>
          <w:rtl/>
        </w:rPr>
        <w:t>נ</w:t>
      </w:r>
      <w:r w:rsidRPr="004172DC">
        <w:rPr>
          <w:rtl/>
        </w:rPr>
        <w:t xml:space="preserve">ו </w:t>
      </w:r>
      <w:bookmarkStart w:id="22658" w:name="_ETM_Q48_478589"/>
      <w:bookmarkEnd w:id="22658"/>
      <w:r w:rsidRPr="004172DC">
        <w:rPr>
          <w:rtl/>
        </w:rPr>
        <w:t xml:space="preserve">אם </w:t>
      </w:r>
      <w:bookmarkStart w:id="22659" w:name="_ETM_Q48_478830"/>
      <w:bookmarkEnd w:id="22659"/>
      <w:r w:rsidRPr="004172DC">
        <w:rPr>
          <w:rtl/>
        </w:rPr>
        <w:t xml:space="preserve">אנחנו </w:t>
      </w:r>
      <w:bookmarkStart w:id="22660" w:name="_ETM_Q48_479940"/>
      <w:bookmarkEnd w:id="22660"/>
      <w:r w:rsidRPr="004172DC">
        <w:rPr>
          <w:rtl/>
        </w:rPr>
        <w:t xml:space="preserve">לא </w:t>
      </w:r>
      <w:bookmarkStart w:id="22661" w:name="_ETM_Q48_480120"/>
      <w:bookmarkEnd w:id="22661"/>
      <w:r w:rsidRPr="004172DC">
        <w:rPr>
          <w:rtl/>
        </w:rPr>
        <w:t xml:space="preserve">נוציא </w:t>
      </w:r>
      <w:bookmarkStart w:id="22662" w:name="_ETM_Q48_480720"/>
      <w:bookmarkEnd w:id="22662"/>
      <w:r w:rsidRPr="004172DC">
        <w:rPr>
          <w:rtl/>
        </w:rPr>
        <w:t>מ</w:t>
      </w:r>
      <w:r>
        <w:rPr>
          <w:rFonts w:hint="cs"/>
          <w:rtl/>
        </w:rPr>
        <w:t>עזה</w:t>
      </w:r>
      <w:r w:rsidRPr="004172DC">
        <w:rPr>
          <w:rtl/>
        </w:rPr>
        <w:t xml:space="preserve"> </w:t>
      </w:r>
      <w:bookmarkStart w:id="22663" w:name="_ETM_Q48_481169"/>
      <w:bookmarkEnd w:id="22663"/>
      <w:r w:rsidRPr="004172DC">
        <w:rPr>
          <w:rtl/>
        </w:rPr>
        <w:t xml:space="preserve">את </w:t>
      </w:r>
      <w:bookmarkStart w:id="22664" w:name="_ETM_Q48_481289"/>
      <w:bookmarkEnd w:id="22664"/>
      <w:r w:rsidRPr="004172DC">
        <w:rPr>
          <w:rtl/>
        </w:rPr>
        <w:t xml:space="preserve">החטופים </w:t>
      </w:r>
      <w:bookmarkStart w:id="22665" w:name="_ETM_Q48_481800"/>
      <w:bookmarkEnd w:id="22665"/>
      <w:r w:rsidRPr="004172DC">
        <w:rPr>
          <w:rtl/>
        </w:rPr>
        <w:t>של</w:t>
      </w:r>
      <w:r>
        <w:rPr>
          <w:rFonts w:hint="cs"/>
          <w:rtl/>
        </w:rPr>
        <w:t>נו,</w:t>
      </w:r>
      <w:bookmarkStart w:id="22666" w:name="_ETM_Q48_480000"/>
      <w:bookmarkStart w:id="22667" w:name="_ETM_Q48_480630"/>
      <w:bookmarkStart w:id="22668" w:name="_ETM_Q48_481079"/>
      <w:bookmarkStart w:id="22669" w:name="_ETM_Q48_481199"/>
      <w:bookmarkStart w:id="22670" w:name="_ETM_Q48_481709"/>
      <w:bookmarkEnd w:id="22666"/>
      <w:bookmarkEnd w:id="22667"/>
      <w:bookmarkEnd w:id="22668"/>
      <w:bookmarkEnd w:id="22669"/>
      <w:bookmarkEnd w:id="22670"/>
      <w:r w:rsidRPr="004172DC">
        <w:rPr>
          <w:rtl/>
        </w:rPr>
        <w:t xml:space="preserve"> </w:t>
      </w:r>
      <w:bookmarkStart w:id="22671" w:name="_ETM_Q48_482580"/>
      <w:bookmarkEnd w:id="22671"/>
      <w:r w:rsidRPr="004172DC">
        <w:rPr>
          <w:rtl/>
        </w:rPr>
        <w:t xml:space="preserve">חיים </w:t>
      </w:r>
      <w:bookmarkStart w:id="22672" w:name="_ETM_Q48_483000"/>
      <w:bookmarkEnd w:id="22672"/>
      <w:r w:rsidRPr="004172DC">
        <w:rPr>
          <w:rtl/>
        </w:rPr>
        <w:t>ומתים</w:t>
      </w:r>
      <w:r w:rsidR="004A6987">
        <w:rPr>
          <w:rFonts w:hint="cs"/>
          <w:rtl/>
        </w:rPr>
        <w:t>,</w:t>
      </w:r>
      <w:r w:rsidRPr="004172DC">
        <w:rPr>
          <w:rtl/>
        </w:rPr>
        <w:t xml:space="preserve"> </w:t>
      </w:r>
      <w:bookmarkStart w:id="22673" w:name="_ETM_Q48_484819"/>
      <w:bookmarkEnd w:id="22673"/>
      <w:r w:rsidRPr="004172DC">
        <w:rPr>
          <w:rtl/>
        </w:rPr>
        <w:t>עכשיו</w:t>
      </w:r>
      <w:r>
        <w:rPr>
          <w:rFonts w:hint="cs"/>
          <w:rtl/>
        </w:rPr>
        <w:t>,</w:t>
      </w:r>
      <w:r w:rsidRPr="004172DC">
        <w:rPr>
          <w:rtl/>
        </w:rPr>
        <w:t xml:space="preserve"> </w:t>
      </w:r>
      <w:bookmarkStart w:id="22674" w:name="_ETM_Q48_486279"/>
      <w:bookmarkEnd w:id="22674"/>
      <w:r w:rsidRPr="004172DC">
        <w:rPr>
          <w:rtl/>
        </w:rPr>
        <w:t xml:space="preserve">כי </w:t>
      </w:r>
      <w:bookmarkStart w:id="22675" w:name="_ETM_Q48_486820"/>
      <w:bookmarkEnd w:id="22675"/>
      <w:r w:rsidRPr="004172DC">
        <w:rPr>
          <w:rtl/>
        </w:rPr>
        <w:t xml:space="preserve">כל </w:t>
      </w:r>
      <w:bookmarkStart w:id="22676" w:name="_ETM_Q48_487089"/>
      <w:bookmarkEnd w:id="22676"/>
      <w:r w:rsidRPr="004172DC">
        <w:rPr>
          <w:rtl/>
        </w:rPr>
        <w:t xml:space="preserve">עסקה </w:t>
      </w:r>
      <w:bookmarkStart w:id="22677" w:name="_ETM_Q48_487450"/>
      <w:bookmarkEnd w:id="22677"/>
      <w:r w:rsidRPr="004172DC">
        <w:rPr>
          <w:rtl/>
        </w:rPr>
        <w:t>בשלבים</w:t>
      </w:r>
      <w:r>
        <w:rPr>
          <w:rFonts w:hint="cs"/>
          <w:rtl/>
        </w:rPr>
        <w:t>,</w:t>
      </w:r>
      <w:r w:rsidRPr="004172DC">
        <w:rPr>
          <w:rtl/>
        </w:rPr>
        <w:t xml:space="preserve"> </w:t>
      </w:r>
      <w:bookmarkStart w:id="22678" w:name="_ETM_Q48_488830"/>
      <w:bookmarkEnd w:id="22678"/>
      <w:r w:rsidRPr="004172DC">
        <w:rPr>
          <w:rtl/>
        </w:rPr>
        <w:t xml:space="preserve">שיהיה </w:t>
      </w:r>
      <w:bookmarkStart w:id="22679" w:name="_ETM_Q48_489370"/>
      <w:bookmarkEnd w:id="22679"/>
      <w:r w:rsidRPr="004172DC">
        <w:rPr>
          <w:rtl/>
        </w:rPr>
        <w:t xml:space="preserve">ברור </w:t>
      </w:r>
      <w:bookmarkStart w:id="22680" w:name="_ETM_Q48_489670"/>
      <w:bookmarkEnd w:id="22680"/>
      <w:r w:rsidRPr="004172DC">
        <w:rPr>
          <w:rtl/>
        </w:rPr>
        <w:t>לכולם</w:t>
      </w:r>
      <w:r>
        <w:rPr>
          <w:rFonts w:hint="cs"/>
          <w:rtl/>
        </w:rPr>
        <w:t>,</w:t>
      </w:r>
      <w:r w:rsidRPr="004172DC">
        <w:rPr>
          <w:rtl/>
        </w:rPr>
        <w:t xml:space="preserve"> </w:t>
      </w:r>
      <w:bookmarkStart w:id="22681" w:name="_ETM_Q48_490240"/>
      <w:bookmarkEnd w:id="22681"/>
      <w:r w:rsidRPr="004172DC">
        <w:rPr>
          <w:rtl/>
        </w:rPr>
        <w:t>ז</w:t>
      </w:r>
      <w:r>
        <w:rPr>
          <w:rFonts w:hint="cs"/>
          <w:rtl/>
        </w:rPr>
        <w:t>ה</w:t>
      </w:r>
      <w:r w:rsidRPr="004172DC">
        <w:rPr>
          <w:rtl/>
        </w:rPr>
        <w:t xml:space="preserve"> </w:t>
      </w:r>
      <w:bookmarkStart w:id="22682" w:name="_ETM_Q48_490389"/>
      <w:bookmarkEnd w:id="22682"/>
      <w:r w:rsidRPr="004172DC">
        <w:rPr>
          <w:rtl/>
        </w:rPr>
        <w:t xml:space="preserve">דרך </w:t>
      </w:r>
      <w:bookmarkStart w:id="22683" w:name="_ETM_Q48_491490"/>
      <w:bookmarkEnd w:id="22683"/>
      <w:r w:rsidRPr="004172DC">
        <w:rPr>
          <w:rtl/>
        </w:rPr>
        <w:t>לפיצוץ</w:t>
      </w:r>
      <w:r>
        <w:rPr>
          <w:rFonts w:hint="cs"/>
          <w:rtl/>
        </w:rPr>
        <w:t>.</w:t>
      </w:r>
      <w:r w:rsidRPr="004172DC">
        <w:rPr>
          <w:rtl/>
        </w:rPr>
        <w:t xml:space="preserve"> </w:t>
      </w:r>
      <w:bookmarkStart w:id="22684" w:name="_ETM_Q48_492970"/>
      <w:bookmarkEnd w:id="22684"/>
      <w:r w:rsidRPr="004172DC">
        <w:rPr>
          <w:rtl/>
        </w:rPr>
        <w:t xml:space="preserve">תמיד </w:t>
      </w:r>
      <w:bookmarkStart w:id="22685" w:name="_ETM_Q48_493360"/>
      <w:bookmarkEnd w:id="22685"/>
      <w:r w:rsidRPr="004172DC">
        <w:rPr>
          <w:rtl/>
        </w:rPr>
        <w:t xml:space="preserve">תהיה </w:t>
      </w:r>
      <w:bookmarkStart w:id="22686" w:name="_ETM_Q48_493630"/>
      <w:bookmarkEnd w:id="22686"/>
      <w:r w:rsidRPr="004172DC">
        <w:rPr>
          <w:rtl/>
        </w:rPr>
        <w:t>אפשרות</w:t>
      </w:r>
      <w:r>
        <w:rPr>
          <w:rFonts w:hint="cs"/>
          <w:rtl/>
        </w:rPr>
        <w:t>,</w:t>
      </w:r>
      <w:r w:rsidRPr="004172DC">
        <w:rPr>
          <w:rtl/>
        </w:rPr>
        <w:t xml:space="preserve"> </w:t>
      </w:r>
      <w:bookmarkStart w:id="22687" w:name="_ETM_Q48_494230"/>
      <w:bookmarkEnd w:id="22687"/>
      <w:r w:rsidRPr="004172DC">
        <w:rPr>
          <w:rtl/>
        </w:rPr>
        <w:t xml:space="preserve">אחרי </w:t>
      </w:r>
      <w:bookmarkStart w:id="22688" w:name="_ETM_Q48_494560"/>
      <w:bookmarkEnd w:id="22688"/>
      <w:r>
        <w:rPr>
          <w:rFonts w:hint="cs"/>
          <w:rtl/>
        </w:rPr>
        <w:t>ה</w:t>
      </w:r>
      <w:r w:rsidRPr="004172DC">
        <w:rPr>
          <w:rtl/>
        </w:rPr>
        <w:t xml:space="preserve">שלב </w:t>
      </w:r>
      <w:bookmarkStart w:id="22689" w:name="_ETM_Q48_494860"/>
      <w:bookmarkEnd w:id="22689"/>
      <w:r>
        <w:rPr>
          <w:rFonts w:hint="cs"/>
          <w:rtl/>
        </w:rPr>
        <w:t>ה</w:t>
      </w:r>
      <w:r w:rsidRPr="004172DC">
        <w:rPr>
          <w:rtl/>
        </w:rPr>
        <w:t>ראשון</w:t>
      </w:r>
      <w:r>
        <w:rPr>
          <w:rFonts w:hint="cs"/>
          <w:rtl/>
        </w:rPr>
        <w:t>,</w:t>
      </w:r>
      <w:r w:rsidRPr="004172DC">
        <w:rPr>
          <w:rtl/>
        </w:rPr>
        <w:t xml:space="preserve"> </w:t>
      </w:r>
      <w:bookmarkStart w:id="22690" w:name="_ETM_Q48_495910"/>
      <w:bookmarkEnd w:id="22690"/>
      <w:r w:rsidRPr="004172DC">
        <w:rPr>
          <w:rtl/>
        </w:rPr>
        <w:t xml:space="preserve">לפוצץ </w:t>
      </w:r>
      <w:bookmarkStart w:id="22691" w:name="_ETM_Q48_496480"/>
      <w:bookmarkEnd w:id="22691"/>
      <w:r w:rsidRPr="004172DC">
        <w:rPr>
          <w:rtl/>
        </w:rPr>
        <w:t xml:space="preserve">את </w:t>
      </w:r>
      <w:bookmarkStart w:id="22692" w:name="_ETM_Q48_496600"/>
      <w:bookmarkEnd w:id="22692"/>
      <w:r w:rsidRPr="004172DC">
        <w:rPr>
          <w:rtl/>
        </w:rPr>
        <w:t>האירוע</w:t>
      </w:r>
      <w:r>
        <w:rPr>
          <w:rFonts w:hint="cs"/>
          <w:rtl/>
        </w:rPr>
        <w:t>;</w:t>
      </w:r>
      <w:bookmarkStart w:id="22693" w:name="_ETM_Q48_497890"/>
      <w:bookmarkStart w:id="22694" w:name="_ETM_Q48_498189"/>
      <w:bookmarkEnd w:id="22693"/>
      <w:bookmarkEnd w:id="22694"/>
      <w:r>
        <w:rPr>
          <w:rFonts w:hint="cs"/>
          <w:rtl/>
        </w:rPr>
        <w:t xml:space="preserve"> מ</w:t>
      </w:r>
      <w:r w:rsidRPr="004172DC">
        <w:rPr>
          <w:rtl/>
        </w:rPr>
        <w:t xml:space="preserve">שהו </w:t>
      </w:r>
      <w:bookmarkStart w:id="22695" w:name="_ETM_Q48_498369"/>
      <w:bookmarkEnd w:id="22695"/>
      <w:r w:rsidRPr="004172DC">
        <w:rPr>
          <w:rtl/>
        </w:rPr>
        <w:t xml:space="preserve">לא </w:t>
      </w:r>
      <w:bookmarkStart w:id="22696" w:name="_ETM_Q48_498490"/>
      <w:bookmarkEnd w:id="22696"/>
      <w:r w:rsidRPr="004172DC">
        <w:rPr>
          <w:rtl/>
        </w:rPr>
        <w:t>מסתדר</w:t>
      </w:r>
      <w:r>
        <w:rPr>
          <w:rFonts w:hint="cs"/>
          <w:rtl/>
        </w:rPr>
        <w:t xml:space="preserve"> </w:t>
      </w:r>
      <w:r>
        <w:rPr>
          <w:rFonts w:hint="eastAsia"/>
          <w:rtl/>
        </w:rPr>
        <w:t xml:space="preserve">– </w:t>
      </w:r>
      <w:r>
        <w:rPr>
          <w:rFonts w:hint="cs"/>
          <w:rtl/>
        </w:rPr>
        <w:t xml:space="preserve">זה נפוץ </w:t>
      </w:r>
      <w:r>
        <w:rPr>
          <w:rFonts w:hint="eastAsia"/>
          <w:rtl/>
        </w:rPr>
        <w:t xml:space="preserve">– </w:t>
      </w:r>
      <w:r>
        <w:rPr>
          <w:rFonts w:hint="cs"/>
          <w:rtl/>
        </w:rPr>
        <w:t>ואז להגיד: סליחה, חמאס לא בסדר.</w:t>
      </w:r>
      <w:bookmarkStart w:id="22697" w:name="_ETM_Q48_499570"/>
      <w:bookmarkStart w:id="22698" w:name="_ETM_Q48_499810"/>
      <w:bookmarkStart w:id="22699" w:name="_ETM_Q48_500170"/>
      <w:bookmarkStart w:id="22700" w:name="_ETM_Q48_500830"/>
      <w:bookmarkStart w:id="22701" w:name="_ETM_Q48_501130"/>
      <w:bookmarkStart w:id="22702" w:name="_ETM_Q48_501520"/>
      <w:bookmarkStart w:id="22703" w:name="_ETM_Q48_502240"/>
      <w:bookmarkStart w:id="22704" w:name="_ETM_Q48_502750"/>
      <w:bookmarkStart w:id="22705" w:name="_ETM_Q48_502900"/>
      <w:bookmarkStart w:id="22706" w:name="_ETM_Q48_503410"/>
      <w:bookmarkStart w:id="22707" w:name="_ETM_Q48_503560"/>
      <w:bookmarkStart w:id="22708" w:name="_ETM_Q48_503860"/>
      <w:bookmarkEnd w:id="22697"/>
      <w:bookmarkEnd w:id="22698"/>
      <w:bookmarkEnd w:id="22699"/>
      <w:bookmarkEnd w:id="22700"/>
      <w:bookmarkEnd w:id="22701"/>
      <w:bookmarkEnd w:id="22702"/>
      <w:bookmarkEnd w:id="22703"/>
      <w:bookmarkEnd w:id="22704"/>
      <w:bookmarkEnd w:id="22705"/>
      <w:bookmarkEnd w:id="22706"/>
      <w:bookmarkEnd w:id="22707"/>
      <w:bookmarkEnd w:id="22708"/>
      <w:r w:rsidRPr="004172DC">
        <w:rPr>
          <w:rtl/>
        </w:rPr>
        <w:t xml:space="preserve"> </w:t>
      </w:r>
      <w:bookmarkStart w:id="22709" w:name="_ETM_Q48_504040"/>
      <w:bookmarkEnd w:id="22709"/>
      <w:r w:rsidRPr="004172DC">
        <w:rPr>
          <w:rtl/>
        </w:rPr>
        <w:t xml:space="preserve">זה </w:t>
      </w:r>
      <w:bookmarkStart w:id="22710" w:name="_ETM_Q48_506580"/>
      <w:bookmarkEnd w:id="22710"/>
      <w:r>
        <w:rPr>
          <w:rFonts w:hint="cs"/>
          <w:rtl/>
        </w:rPr>
        <w:t xml:space="preserve">שחמאס </w:t>
      </w:r>
      <w:bookmarkStart w:id="22711" w:name="_ETM_Q48_505027"/>
      <w:bookmarkEnd w:id="22711"/>
      <w:r>
        <w:rPr>
          <w:rFonts w:hint="cs"/>
          <w:rtl/>
        </w:rPr>
        <w:t xml:space="preserve">הם </w:t>
      </w:r>
      <w:r w:rsidR="00DD0FF2">
        <w:rPr>
          <w:rFonts w:hint="cs"/>
          <w:rtl/>
        </w:rPr>
        <w:t>– – –</w:t>
      </w:r>
    </w:p>
    <w:p w:rsidR="00BC31FD" w:rsidRDefault="00BC31FD" w:rsidP="000D57BD">
      <w:pPr>
        <w:rPr>
          <w:rtl/>
        </w:rPr>
      </w:pPr>
    </w:p>
    <w:p w:rsidR="00BC31FD" w:rsidRDefault="00BC31FD" w:rsidP="000D57BD">
      <w:pPr>
        <w:pStyle w:val="af5"/>
        <w:keepNext/>
        <w:rPr>
          <w:rtl/>
        </w:rPr>
      </w:pPr>
      <w:r w:rsidRPr="00E46BDD">
        <w:rPr>
          <w:rStyle w:val="TagStyle"/>
          <w:rtl/>
        </w:rPr>
        <w:t xml:space="preserve"> &lt;&lt; קריאה &gt;&gt; </w:t>
      </w:r>
      <w:r>
        <w:rPr>
          <w:rtl/>
        </w:rPr>
        <w:t>גלעד קריב (העבודה):</w:t>
      </w:r>
      <w:r w:rsidRPr="00E46BDD">
        <w:rPr>
          <w:rStyle w:val="TagStyle"/>
          <w:rtl/>
        </w:rPr>
        <w:t xml:space="preserve"> &lt;&lt; קריאה &gt;&gt;</w:t>
      </w:r>
      <w:r>
        <w:rPr>
          <w:rtl/>
        </w:rPr>
        <w:t xml:space="preserve"> </w:t>
      </w:r>
    </w:p>
    <w:p w:rsidR="00BC31FD" w:rsidRDefault="00BC31FD" w:rsidP="00DD0FF2">
      <w:pPr>
        <w:rPr>
          <w:rtl/>
        </w:rPr>
      </w:pPr>
    </w:p>
    <w:p w:rsidR="00BC31FD" w:rsidRDefault="00BC31FD" w:rsidP="000D57BD">
      <w:pPr>
        <w:rPr>
          <w:rtl/>
        </w:rPr>
      </w:pPr>
      <w:r>
        <w:rPr>
          <w:rFonts w:hint="cs"/>
          <w:rtl/>
        </w:rPr>
        <w:t xml:space="preserve">איך מוציאים את </w:t>
      </w:r>
      <w:r w:rsidR="00DD0FF2">
        <w:rPr>
          <w:rFonts w:hint="cs"/>
          <w:rtl/>
        </w:rPr>
        <w:t>– – –</w:t>
      </w:r>
    </w:p>
    <w:p w:rsidR="00BC31FD" w:rsidRDefault="00BC31FD" w:rsidP="000D57BD">
      <w:pPr>
        <w:rPr>
          <w:rtl/>
        </w:rPr>
      </w:pPr>
      <w:bookmarkStart w:id="22712" w:name="_ETM_Q48_505834"/>
      <w:bookmarkStart w:id="22713" w:name="_ETM_Q48_505889"/>
      <w:bookmarkEnd w:id="22712"/>
      <w:bookmarkEnd w:id="22713"/>
    </w:p>
    <w:p w:rsidR="00BC31FD" w:rsidRDefault="00BC31FD" w:rsidP="000D57BD">
      <w:pPr>
        <w:pStyle w:val="-"/>
        <w:keepNext/>
        <w:rPr>
          <w:rtl/>
        </w:rPr>
      </w:pPr>
      <w:bookmarkStart w:id="22714" w:name="ET_speakercontinue_5552_6"/>
      <w:r w:rsidRPr="00E46BDD">
        <w:rPr>
          <w:rStyle w:val="TagStyle"/>
          <w:rtl/>
        </w:rPr>
        <w:t xml:space="preserve"> &lt;&lt; דובר_המשך &gt;&gt; </w:t>
      </w:r>
      <w:r>
        <w:rPr>
          <w:rtl/>
        </w:rPr>
        <w:t>יוליה מלינובסקי (ישראל ביתנו):</w:t>
      </w:r>
      <w:r w:rsidRPr="00E46BDD">
        <w:rPr>
          <w:rStyle w:val="TagStyle"/>
          <w:rtl/>
        </w:rPr>
        <w:t xml:space="preserve"> &lt;&lt; דובר_המשך &gt;&gt;</w:t>
      </w:r>
      <w:r>
        <w:rPr>
          <w:rtl/>
        </w:rPr>
        <w:t xml:space="preserve"> </w:t>
      </w:r>
      <w:bookmarkEnd w:id="22714"/>
    </w:p>
    <w:p w:rsidR="00BC31FD" w:rsidRDefault="00BC31FD" w:rsidP="00DD0FF2">
      <w:pPr>
        <w:rPr>
          <w:rtl/>
        </w:rPr>
      </w:pPr>
    </w:p>
    <w:p w:rsidR="00BC31FD" w:rsidRDefault="00BC31FD" w:rsidP="000D57BD">
      <w:pPr>
        <w:rPr>
          <w:rtl/>
        </w:rPr>
      </w:pPr>
      <w:bookmarkStart w:id="22715" w:name="_ETM_Q48_507390"/>
      <w:bookmarkStart w:id="22716" w:name="_ETM_Q48_506939"/>
      <w:bookmarkStart w:id="22717" w:name="_ETM_Q48_507119"/>
      <w:bookmarkStart w:id="22718" w:name="_ETM_Q48_507689"/>
      <w:bookmarkEnd w:id="22715"/>
      <w:bookmarkEnd w:id="22716"/>
      <w:bookmarkEnd w:id="22717"/>
      <w:bookmarkEnd w:id="22718"/>
      <w:r w:rsidRPr="004172DC">
        <w:rPr>
          <w:rtl/>
        </w:rPr>
        <w:t xml:space="preserve">כולנו </w:t>
      </w:r>
      <w:bookmarkStart w:id="22719" w:name="_ETM_Q48_508109"/>
      <w:bookmarkEnd w:id="22719"/>
      <w:r w:rsidRPr="004172DC">
        <w:rPr>
          <w:rtl/>
        </w:rPr>
        <w:t xml:space="preserve">יודעים </w:t>
      </w:r>
      <w:bookmarkStart w:id="22720" w:name="_ETM_Q48_508349"/>
      <w:bookmarkEnd w:id="22720"/>
      <w:r w:rsidRPr="004172DC">
        <w:rPr>
          <w:rtl/>
        </w:rPr>
        <w:t xml:space="preserve">מה </w:t>
      </w:r>
      <w:bookmarkStart w:id="22721" w:name="_ETM_Q48_508470"/>
      <w:bookmarkEnd w:id="22721"/>
      <w:r w:rsidRPr="004172DC">
        <w:rPr>
          <w:rtl/>
        </w:rPr>
        <w:t xml:space="preserve">זה </w:t>
      </w:r>
      <w:bookmarkStart w:id="22722" w:name="_ETM_Q48_508619"/>
      <w:bookmarkEnd w:id="22722"/>
      <w:r w:rsidRPr="004172DC">
        <w:rPr>
          <w:rtl/>
        </w:rPr>
        <w:t>חמ</w:t>
      </w:r>
      <w:r>
        <w:rPr>
          <w:rFonts w:hint="cs"/>
          <w:rtl/>
        </w:rPr>
        <w:t>אס.</w:t>
      </w:r>
      <w:r w:rsidRPr="004172DC">
        <w:rPr>
          <w:rtl/>
        </w:rPr>
        <w:t xml:space="preserve"> </w:t>
      </w:r>
      <w:bookmarkStart w:id="22723" w:name="_ETM_Q48_509099"/>
      <w:bookmarkEnd w:id="22723"/>
      <w:r w:rsidRPr="004172DC">
        <w:rPr>
          <w:rtl/>
        </w:rPr>
        <w:t xml:space="preserve">אני </w:t>
      </w:r>
      <w:bookmarkStart w:id="22724" w:name="_ETM_Q48_509550"/>
      <w:bookmarkEnd w:id="22724"/>
      <w:r w:rsidRPr="004172DC">
        <w:rPr>
          <w:rtl/>
        </w:rPr>
        <w:t xml:space="preserve">לא </w:t>
      </w:r>
      <w:bookmarkStart w:id="22725" w:name="_ETM_Q48_509759"/>
      <w:bookmarkEnd w:id="22725"/>
      <w:r w:rsidRPr="004172DC">
        <w:rPr>
          <w:rtl/>
        </w:rPr>
        <w:t xml:space="preserve">יכולה </w:t>
      </w:r>
      <w:bookmarkStart w:id="22726" w:name="_ETM_Q48_510029"/>
      <w:bookmarkEnd w:id="22726"/>
      <w:r w:rsidRPr="004172DC">
        <w:rPr>
          <w:rtl/>
        </w:rPr>
        <w:t xml:space="preserve">פה </w:t>
      </w:r>
      <w:bookmarkStart w:id="22727" w:name="_ETM_Q48_510180"/>
      <w:bookmarkEnd w:id="22727"/>
      <w:r w:rsidRPr="004172DC">
        <w:rPr>
          <w:rtl/>
        </w:rPr>
        <w:t xml:space="preserve">להשתמש </w:t>
      </w:r>
      <w:bookmarkStart w:id="22728" w:name="_ETM_Q48_510720"/>
      <w:bookmarkEnd w:id="22728"/>
      <w:r>
        <w:rPr>
          <w:rtl/>
        </w:rPr>
        <w:t>ב</w:t>
      </w:r>
      <w:r w:rsidRPr="004172DC">
        <w:rPr>
          <w:rtl/>
        </w:rPr>
        <w:t xml:space="preserve">מילים </w:t>
      </w:r>
      <w:bookmarkStart w:id="22729" w:name="_ETM_Q48_512269"/>
      <w:bookmarkEnd w:id="22729"/>
      <w:r w:rsidRPr="004172DC">
        <w:rPr>
          <w:rtl/>
        </w:rPr>
        <w:t>ש</w:t>
      </w:r>
      <w:r>
        <w:rPr>
          <w:rFonts w:hint="cs"/>
          <w:rtl/>
        </w:rPr>
        <w:t>בא</w:t>
      </w:r>
      <w:r w:rsidRPr="004172DC">
        <w:rPr>
          <w:rtl/>
        </w:rPr>
        <w:t xml:space="preserve"> </w:t>
      </w:r>
      <w:bookmarkStart w:id="22730" w:name="_ETM_Q48_512600"/>
      <w:bookmarkEnd w:id="22730"/>
      <w:r w:rsidRPr="004172DC">
        <w:rPr>
          <w:rtl/>
        </w:rPr>
        <w:t xml:space="preserve">להגיד </w:t>
      </w:r>
      <w:bookmarkStart w:id="22731" w:name="_ETM_Q48_513079"/>
      <w:bookmarkEnd w:id="22731"/>
      <w:r w:rsidRPr="004172DC">
        <w:rPr>
          <w:rtl/>
        </w:rPr>
        <w:t xml:space="preserve">על </w:t>
      </w:r>
      <w:bookmarkStart w:id="22732" w:name="_ETM_Q48_513199"/>
      <w:bookmarkEnd w:id="22732"/>
      <w:r w:rsidRPr="004172DC">
        <w:rPr>
          <w:rtl/>
        </w:rPr>
        <w:t>החמאס</w:t>
      </w:r>
      <w:r>
        <w:rPr>
          <w:rFonts w:hint="cs"/>
          <w:rtl/>
        </w:rPr>
        <w:t>,</w:t>
      </w:r>
      <w:r w:rsidRPr="004172DC">
        <w:rPr>
          <w:rtl/>
        </w:rPr>
        <w:t xml:space="preserve"> </w:t>
      </w:r>
      <w:bookmarkStart w:id="22733" w:name="_ETM_Q48_514489"/>
      <w:bookmarkEnd w:id="22733"/>
      <w:r w:rsidRPr="004172DC">
        <w:rPr>
          <w:rtl/>
        </w:rPr>
        <w:t xml:space="preserve">הרוצחים </w:t>
      </w:r>
      <w:bookmarkStart w:id="22734" w:name="_ETM_Q48_515329"/>
      <w:bookmarkEnd w:id="22734"/>
      <w:r w:rsidRPr="004172DC">
        <w:rPr>
          <w:rtl/>
        </w:rPr>
        <w:t xml:space="preserve">האכזריים </w:t>
      </w:r>
      <w:bookmarkStart w:id="22735" w:name="_ETM_Q48_516440"/>
      <w:bookmarkEnd w:id="22735"/>
      <w:r w:rsidRPr="004172DC">
        <w:rPr>
          <w:rtl/>
        </w:rPr>
        <w:t>ביותר</w:t>
      </w:r>
      <w:r>
        <w:rPr>
          <w:rFonts w:hint="cs"/>
          <w:rtl/>
        </w:rPr>
        <w:t>,</w:t>
      </w:r>
      <w:r w:rsidRPr="004172DC">
        <w:rPr>
          <w:rtl/>
        </w:rPr>
        <w:t xml:space="preserve"> </w:t>
      </w:r>
      <w:bookmarkStart w:id="22736" w:name="_ETM_Q48_517970"/>
      <w:bookmarkEnd w:id="22736"/>
      <w:r w:rsidRPr="004172DC">
        <w:rPr>
          <w:rtl/>
        </w:rPr>
        <w:t xml:space="preserve">אבל </w:t>
      </w:r>
      <w:bookmarkStart w:id="22737" w:name="_ETM_Q48_518839"/>
      <w:bookmarkEnd w:id="22737"/>
      <w:r w:rsidRPr="004172DC">
        <w:rPr>
          <w:rtl/>
        </w:rPr>
        <w:t>בסוף</w:t>
      </w:r>
      <w:r>
        <w:rPr>
          <w:rFonts w:hint="cs"/>
          <w:rtl/>
        </w:rPr>
        <w:t>,</w:t>
      </w:r>
      <w:r w:rsidRPr="004172DC">
        <w:rPr>
          <w:rtl/>
        </w:rPr>
        <w:t xml:space="preserve"> </w:t>
      </w:r>
      <w:bookmarkStart w:id="22738" w:name="_ETM_Q48_519260"/>
      <w:bookmarkEnd w:id="22738"/>
      <w:r w:rsidRPr="004172DC">
        <w:rPr>
          <w:rtl/>
        </w:rPr>
        <w:t>המפתח</w:t>
      </w:r>
      <w:bookmarkStart w:id="22739" w:name="_ETM_Q48_519890"/>
      <w:bookmarkEnd w:id="22739"/>
      <w:r w:rsidRPr="004172DC">
        <w:rPr>
          <w:rtl/>
        </w:rPr>
        <w:t xml:space="preserve"> </w:t>
      </w:r>
      <w:bookmarkStart w:id="22740" w:name="_ETM_Q48_520069"/>
      <w:bookmarkEnd w:id="22740"/>
      <w:r w:rsidRPr="004172DC">
        <w:rPr>
          <w:rtl/>
        </w:rPr>
        <w:t>אצלנו</w:t>
      </w:r>
      <w:r>
        <w:rPr>
          <w:rFonts w:hint="cs"/>
          <w:rtl/>
        </w:rPr>
        <w:t>.</w:t>
      </w:r>
    </w:p>
    <w:p w:rsidR="00BC31FD" w:rsidRDefault="00BC31FD" w:rsidP="000D57BD">
      <w:pPr>
        <w:rPr>
          <w:rtl/>
        </w:rPr>
      </w:pPr>
    </w:p>
    <w:p w:rsidR="00BC31FD" w:rsidRDefault="00BC31FD" w:rsidP="000D57BD">
      <w:pPr>
        <w:pStyle w:val="af5"/>
        <w:keepNext/>
        <w:rPr>
          <w:rtl/>
        </w:rPr>
      </w:pPr>
      <w:bookmarkStart w:id="22741" w:name="ET_interruption_6156_7"/>
      <w:r w:rsidRPr="00E46BDD">
        <w:rPr>
          <w:rStyle w:val="TagStyle"/>
          <w:rtl/>
        </w:rPr>
        <w:t xml:space="preserve"> &lt;&lt; קריאה &gt;&gt; </w:t>
      </w:r>
      <w:r>
        <w:rPr>
          <w:rtl/>
        </w:rPr>
        <w:t>גלעד קריב (העבודה):</w:t>
      </w:r>
      <w:r w:rsidRPr="00E46BDD">
        <w:rPr>
          <w:rStyle w:val="TagStyle"/>
          <w:rtl/>
        </w:rPr>
        <w:t xml:space="preserve"> &lt;&lt; קריאה &gt;&gt;</w:t>
      </w:r>
      <w:r>
        <w:rPr>
          <w:rtl/>
        </w:rPr>
        <w:t xml:space="preserve"> </w:t>
      </w:r>
      <w:bookmarkEnd w:id="22741"/>
    </w:p>
    <w:p w:rsidR="00BC31FD" w:rsidRDefault="00BC31FD" w:rsidP="00DD0FF2">
      <w:pPr>
        <w:rPr>
          <w:rtl/>
        </w:rPr>
      </w:pPr>
    </w:p>
    <w:p w:rsidR="00BC31FD" w:rsidRDefault="00BC31FD" w:rsidP="000D57BD">
      <w:pPr>
        <w:rPr>
          <w:rtl/>
        </w:rPr>
      </w:pPr>
      <w:r>
        <w:rPr>
          <w:rFonts w:hint="cs"/>
          <w:rtl/>
        </w:rPr>
        <w:t xml:space="preserve">אבל איך </w:t>
      </w:r>
      <w:r w:rsidR="00DD0FF2">
        <w:rPr>
          <w:rFonts w:hint="cs"/>
          <w:rtl/>
        </w:rPr>
        <w:t>– – –</w:t>
      </w:r>
    </w:p>
    <w:p w:rsidR="00BC31FD" w:rsidRDefault="00BC31FD" w:rsidP="000D57BD">
      <w:pPr>
        <w:rPr>
          <w:rtl/>
        </w:rPr>
      </w:pPr>
    </w:p>
    <w:p w:rsidR="00BC31FD" w:rsidRDefault="00BC31FD" w:rsidP="000D57BD">
      <w:pPr>
        <w:pStyle w:val="-"/>
        <w:keepNext/>
        <w:rPr>
          <w:rtl/>
        </w:rPr>
      </w:pPr>
      <w:bookmarkStart w:id="22742" w:name="ET_speakercontinue_5552_8"/>
      <w:r w:rsidRPr="00E46BDD">
        <w:rPr>
          <w:rStyle w:val="TagStyle"/>
          <w:rtl/>
        </w:rPr>
        <w:t xml:space="preserve"> &lt;&lt; דובר_המשך &gt;&gt; </w:t>
      </w:r>
      <w:r>
        <w:rPr>
          <w:rtl/>
        </w:rPr>
        <w:t>יוליה מלינובסקי (ישראל ביתנו):</w:t>
      </w:r>
      <w:r w:rsidRPr="00E46BDD">
        <w:rPr>
          <w:rStyle w:val="TagStyle"/>
          <w:rtl/>
        </w:rPr>
        <w:t xml:space="preserve"> &lt;&lt; דובר_המשך &gt;&gt;</w:t>
      </w:r>
      <w:r>
        <w:rPr>
          <w:rtl/>
        </w:rPr>
        <w:t xml:space="preserve"> </w:t>
      </w:r>
      <w:bookmarkEnd w:id="22742"/>
    </w:p>
    <w:p w:rsidR="00BC31FD" w:rsidRDefault="00BC31FD" w:rsidP="00DD0FF2">
      <w:pPr>
        <w:rPr>
          <w:rtl/>
        </w:rPr>
      </w:pPr>
    </w:p>
    <w:p w:rsidR="00BC31FD" w:rsidRDefault="00BC31FD" w:rsidP="000D57BD">
      <w:pPr>
        <w:rPr>
          <w:rtl/>
        </w:rPr>
      </w:pPr>
      <w:bookmarkStart w:id="22743" w:name="_ETM_Q48_521239"/>
      <w:bookmarkEnd w:id="22743"/>
      <w:r w:rsidRPr="004172DC">
        <w:rPr>
          <w:rtl/>
        </w:rPr>
        <w:t xml:space="preserve">ואני </w:t>
      </w:r>
      <w:bookmarkStart w:id="22744" w:name="_ETM_Q48_521600"/>
      <w:bookmarkEnd w:id="22744"/>
      <w:r w:rsidRPr="004172DC">
        <w:rPr>
          <w:rtl/>
        </w:rPr>
        <w:t xml:space="preserve">אגיד </w:t>
      </w:r>
      <w:bookmarkStart w:id="22745" w:name="_ETM_Q48_521899"/>
      <w:bookmarkEnd w:id="22745"/>
      <w:r w:rsidRPr="004172DC">
        <w:rPr>
          <w:rtl/>
        </w:rPr>
        <w:t>לך</w:t>
      </w:r>
      <w:r>
        <w:rPr>
          <w:rFonts w:hint="cs"/>
          <w:rtl/>
        </w:rPr>
        <w:t>,</w:t>
      </w:r>
      <w:r w:rsidRPr="004172DC">
        <w:rPr>
          <w:rtl/>
        </w:rPr>
        <w:t xml:space="preserve"> </w:t>
      </w:r>
      <w:bookmarkStart w:id="22746" w:name="_ETM_Q48_522109"/>
      <w:bookmarkEnd w:id="22746"/>
      <w:r w:rsidRPr="004172DC">
        <w:rPr>
          <w:rtl/>
        </w:rPr>
        <w:t xml:space="preserve">יתרה </w:t>
      </w:r>
      <w:bookmarkStart w:id="22747" w:name="_ETM_Q48_522499"/>
      <w:bookmarkEnd w:id="22747"/>
      <w:r w:rsidRPr="004172DC">
        <w:rPr>
          <w:rtl/>
        </w:rPr>
        <w:t>מז</w:t>
      </w:r>
      <w:r>
        <w:rPr>
          <w:rFonts w:hint="cs"/>
          <w:rtl/>
        </w:rPr>
        <w:t>ו,</w:t>
      </w:r>
      <w:r w:rsidRPr="004172DC">
        <w:rPr>
          <w:rtl/>
        </w:rPr>
        <w:t xml:space="preserve"> </w:t>
      </w:r>
      <w:bookmarkStart w:id="22748" w:name="_ETM_Q48_523620"/>
      <w:bookmarkEnd w:id="22748"/>
      <w:r w:rsidRPr="004172DC">
        <w:rPr>
          <w:rtl/>
        </w:rPr>
        <w:t xml:space="preserve">אם </w:t>
      </w:r>
      <w:bookmarkStart w:id="22749" w:name="_ETM_Q48_523860"/>
      <w:bookmarkEnd w:id="22749"/>
      <w:r w:rsidRPr="004172DC">
        <w:rPr>
          <w:rtl/>
        </w:rPr>
        <w:t xml:space="preserve">עכשיו </w:t>
      </w:r>
      <w:bookmarkStart w:id="22750" w:name="_ETM_Q48_524890"/>
      <w:bookmarkEnd w:id="22750"/>
      <w:r w:rsidRPr="004172DC">
        <w:rPr>
          <w:rtl/>
        </w:rPr>
        <w:t xml:space="preserve">צריך </w:t>
      </w:r>
      <w:bookmarkStart w:id="22751" w:name="_ETM_Q48_525309"/>
      <w:bookmarkEnd w:id="22751"/>
      <w:r w:rsidRPr="004172DC">
        <w:rPr>
          <w:rtl/>
        </w:rPr>
        <w:t xml:space="preserve">להטיל </w:t>
      </w:r>
      <w:bookmarkStart w:id="22752" w:name="_ETM_Q48_525760"/>
      <w:bookmarkEnd w:id="22752"/>
      <w:r w:rsidRPr="004172DC">
        <w:rPr>
          <w:rtl/>
        </w:rPr>
        <w:t xml:space="preserve">מצור </w:t>
      </w:r>
      <w:bookmarkStart w:id="22753" w:name="_ETM_Q48_526719"/>
      <w:bookmarkEnd w:id="22753"/>
      <w:r w:rsidRPr="004172DC">
        <w:rPr>
          <w:rtl/>
        </w:rPr>
        <w:t xml:space="preserve">כללי </w:t>
      </w:r>
      <w:bookmarkStart w:id="22754" w:name="_ETM_Q48_527379"/>
      <w:bookmarkEnd w:id="22754"/>
      <w:r w:rsidRPr="004172DC">
        <w:rPr>
          <w:rtl/>
        </w:rPr>
        <w:t xml:space="preserve">על </w:t>
      </w:r>
      <w:bookmarkStart w:id="22755" w:name="_ETM_Q48_527589"/>
      <w:bookmarkEnd w:id="22755"/>
      <w:r>
        <w:rPr>
          <w:rFonts w:hint="cs"/>
          <w:rtl/>
        </w:rPr>
        <w:t>ע</w:t>
      </w:r>
      <w:r w:rsidRPr="004172DC">
        <w:rPr>
          <w:rtl/>
        </w:rPr>
        <w:t>זה</w:t>
      </w:r>
      <w:r>
        <w:rPr>
          <w:rFonts w:hint="cs"/>
          <w:rtl/>
        </w:rPr>
        <w:t>,</w:t>
      </w:r>
      <w:r w:rsidRPr="004172DC">
        <w:rPr>
          <w:rtl/>
        </w:rPr>
        <w:t xml:space="preserve"> </w:t>
      </w:r>
      <w:bookmarkStart w:id="22756" w:name="_ETM_Q48_528300"/>
      <w:bookmarkEnd w:id="22756"/>
      <w:r w:rsidRPr="004172DC">
        <w:rPr>
          <w:rtl/>
        </w:rPr>
        <w:t>כ</w:t>
      </w:r>
      <w:r>
        <w:rPr>
          <w:rFonts w:hint="cs"/>
          <w:rtl/>
        </w:rPr>
        <w:t>ול</w:t>
      </w:r>
      <w:r w:rsidRPr="004172DC">
        <w:rPr>
          <w:rtl/>
        </w:rPr>
        <w:t>ל</w:t>
      </w:r>
      <w:bookmarkStart w:id="22757" w:name="_ETM_Q48_528630"/>
      <w:bookmarkEnd w:id="22757"/>
      <w:r w:rsidRPr="004172DC">
        <w:rPr>
          <w:rtl/>
        </w:rPr>
        <w:t xml:space="preserve"> </w:t>
      </w:r>
      <w:bookmarkStart w:id="22758" w:name="_ETM_Q48_528839"/>
      <w:bookmarkEnd w:id="22758"/>
      <w:r w:rsidRPr="004172DC">
        <w:rPr>
          <w:rtl/>
        </w:rPr>
        <w:t xml:space="preserve">הפסקת </w:t>
      </w:r>
      <w:bookmarkStart w:id="22759" w:name="_ETM_Q48_529379"/>
      <w:bookmarkEnd w:id="22759"/>
      <w:r w:rsidRPr="004172DC">
        <w:rPr>
          <w:rtl/>
        </w:rPr>
        <w:t>חשמל</w:t>
      </w:r>
      <w:r>
        <w:rPr>
          <w:rFonts w:hint="cs"/>
          <w:rtl/>
        </w:rPr>
        <w:t>,</w:t>
      </w:r>
      <w:r w:rsidRPr="004172DC">
        <w:rPr>
          <w:rtl/>
        </w:rPr>
        <w:t xml:space="preserve"> </w:t>
      </w:r>
      <w:bookmarkStart w:id="22760" w:name="_ETM_Q48_529890"/>
      <w:bookmarkEnd w:id="22760"/>
      <w:r w:rsidRPr="004172DC">
        <w:rPr>
          <w:rtl/>
        </w:rPr>
        <w:t>מים</w:t>
      </w:r>
      <w:r>
        <w:rPr>
          <w:rFonts w:hint="cs"/>
          <w:rtl/>
        </w:rPr>
        <w:t xml:space="preserve"> </w:t>
      </w:r>
      <w:r w:rsidR="00DD0FF2">
        <w:rPr>
          <w:rFonts w:hint="cs"/>
          <w:rtl/>
        </w:rPr>
        <w:t>– –</w:t>
      </w:r>
    </w:p>
    <w:p w:rsidR="00BC31FD" w:rsidRDefault="00BC31FD" w:rsidP="000D57BD">
      <w:pPr>
        <w:rPr>
          <w:rtl/>
        </w:rPr>
      </w:pPr>
    </w:p>
    <w:p w:rsidR="00BC31FD" w:rsidRDefault="00BC31FD" w:rsidP="000D57BD">
      <w:pPr>
        <w:pStyle w:val="af6"/>
        <w:keepNext/>
        <w:rPr>
          <w:rtl/>
        </w:rPr>
      </w:pPr>
      <w:r w:rsidRPr="00E46BDD">
        <w:rPr>
          <w:rStyle w:val="TagStyle"/>
          <w:rtl/>
        </w:rPr>
        <w:t xml:space="preserve"> &lt;&lt; יור &gt;&gt; </w:t>
      </w:r>
      <w:r>
        <w:rPr>
          <w:rtl/>
        </w:rPr>
        <w:t>היו"ר ניסים ואטורי:</w:t>
      </w:r>
      <w:r w:rsidRPr="00E46BDD">
        <w:rPr>
          <w:rStyle w:val="TagStyle"/>
          <w:rtl/>
        </w:rPr>
        <w:t xml:space="preserve"> &lt;&lt; יור &gt;&gt;</w:t>
      </w:r>
      <w:r>
        <w:rPr>
          <w:rtl/>
        </w:rPr>
        <w:t xml:space="preserve"> </w:t>
      </w:r>
    </w:p>
    <w:p w:rsidR="00BC31FD" w:rsidRDefault="00BC31FD" w:rsidP="00DD0FF2">
      <w:pPr>
        <w:rPr>
          <w:rtl/>
        </w:rPr>
      </w:pPr>
    </w:p>
    <w:p w:rsidR="00BC31FD" w:rsidRDefault="00BC31FD" w:rsidP="000D57BD">
      <w:pPr>
        <w:rPr>
          <w:rtl/>
        </w:rPr>
      </w:pPr>
      <w:bookmarkStart w:id="22761" w:name="_ETM_Q48_530579"/>
      <w:bookmarkEnd w:id="22761"/>
      <w:r w:rsidRPr="004172DC">
        <w:rPr>
          <w:rtl/>
        </w:rPr>
        <w:t xml:space="preserve">תודה </w:t>
      </w:r>
      <w:bookmarkStart w:id="22762" w:name="_ETM_Q48_530790"/>
      <w:bookmarkEnd w:id="22762"/>
      <w:r w:rsidRPr="004172DC">
        <w:rPr>
          <w:rtl/>
        </w:rPr>
        <w:t>רבה</w:t>
      </w:r>
      <w:r>
        <w:rPr>
          <w:rFonts w:hint="cs"/>
          <w:rtl/>
        </w:rPr>
        <w:t>.</w:t>
      </w:r>
    </w:p>
    <w:p w:rsidR="00BC31FD" w:rsidRDefault="00BC31FD" w:rsidP="000D57BD">
      <w:pPr>
        <w:rPr>
          <w:rtl/>
        </w:rPr>
      </w:pPr>
    </w:p>
    <w:p w:rsidR="00BC31FD" w:rsidRDefault="00BC31FD" w:rsidP="000D57BD">
      <w:pPr>
        <w:pStyle w:val="-"/>
        <w:keepNext/>
        <w:rPr>
          <w:rtl/>
        </w:rPr>
      </w:pPr>
      <w:bookmarkStart w:id="22763" w:name="ET_speakercontinue_5552_10"/>
      <w:r w:rsidRPr="00E46BDD">
        <w:rPr>
          <w:rStyle w:val="TagStyle"/>
          <w:rtl/>
        </w:rPr>
        <w:t xml:space="preserve"> &lt;&lt; דובר_המשך &gt;&gt; </w:t>
      </w:r>
      <w:r>
        <w:rPr>
          <w:rtl/>
        </w:rPr>
        <w:t>יוליה מלינובסקי (ישראל ביתנו):</w:t>
      </w:r>
      <w:r w:rsidRPr="00E46BDD">
        <w:rPr>
          <w:rStyle w:val="TagStyle"/>
          <w:rtl/>
        </w:rPr>
        <w:t xml:space="preserve"> &lt;&lt; דובר_המשך &gt;&gt;</w:t>
      </w:r>
      <w:r>
        <w:rPr>
          <w:rtl/>
        </w:rPr>
        <w:t xml:space="preserve"> </w:t>
      </w:r>
      <w:bookmarkEnd w:id="22763"/>
    </w:p>
    <w:p w:rsidR="00BC31FD" w:rsidRDefault="00BC31FD" w:rsidP="00DD0FF2">
      <w:pPr>
        <w:rPr>
          <w:rtl/>
        </w:rPr>
      </w:pPr>
    </w:p>
    <w:p w:rsidR="00BC31FD" w:rsidRDefault="00DD0FF2" w:rsidP="000D57BD">
      <w:pPr>
        <w:rPr>
          <w:rtl/>
        </w:rPr>
      </w:pPr>
      <w:r>
        <w:rPr>
          <w:rFonts w:hint="cs"/>
          <w:rtl/>
        </w:rPr>
        <w:t>– –</w:t>
      </w:r>
      <w:r w:rsidR="00BC31FD">
        <w:rPr>
          <w:rFonts w:hint="cs"/>
          <w:rtl/>
        </w:rPr>
        <w:t xml:space="preserve"> וסיוע הומניטרי, תעשו את </w:t>
      </w:r>
      <w:bookmarkStart w:id="22764" w:name="_ETM_Q48_532901"/>
      <w:bookmarkEnd w:id="22764"/>
      <w:r w:rsidR="00BC31FD">
        <w:rPr>
          <w:rFonts w:hint="cs"/>
          <w:rtl/>
        </w:rPr>
        <w:t>זה.</w:t>
      </w:r>
    </w:p>
    <w:p w:rsidR="00BC31FD" w:rsidRDefault="00BC31FD" w:rsidP="000D57BD">
      <w:pPr>
        <w:rPr>
          <w:rtl/>
        </w:rPr>
      </w:pPr>
    </w:p>
    <w:p w:rsidR="00BC31FD" w:rsidRDefault="00BC31FD" w:rsidP="000D57BD">
      <w:pPr>
        <w:pStyle w:val="af6"/>
        <w:keepNext/>
        <w:rPr>
          <w:rtl/>
        </w:rPr>
      </w:pPr>
      <w:r w:rsidRPr="00E46BDD">
        <w:rPr>
          <w:rStyle w:val="TagStyle"/>
          <w:rtl/>
        </w:rPr>
        <w:t xml:space="preserve"> &lt;&lt; יור &gt;&gt; </w:t>
      </w:r>
      <w:r>
        <w:rPr>
          <w:rtl/>
        </w:rPr>
        <w:t>היו"ר ניסים ואטורי:</w:t>
      </w:r>
      <w:r w:rsidRPr="00E46BDD">
        <w:rPr>
          <w:rStyle w:val="TagStyle"/>
          <w:rtl/>
        </w:rPr>
        <w:t xml:space="preserve"> &lt;&lt; יור &gt;&gt;</w:t>
      </w:r>
      <w:r>
        <w:rPr>
          <w:rtl/>
        </w:rPr>
        <w:t xml:space="preserve"> </w:t>
      </w:r>
    </w:p>
    <w:p w:rsidR="00BC31FD" w:rsidRDefault="00BC31FD" w:rsidP="00DD0FF2">
      <w:pPr>
        <w:rPr>
          <w:rtl/>
        </w:rPr>
      </w:pPr>
    </w:p>
    <w:p w:rsidR="00BC31FD" w:rsidRDefault="00BC31FD" w:rsidP="000D57BD">
      <w:pPr>
        <w:rPr>
          <w:rtl/>
        </w:rPr>
      </w:pPr>
      <w:r>
        <w:rPr>
          <w:rFonts w:hint="cs"/>
          <w:rtl/>
        </w:rPr>
        <w:t>תודה רבה.</w:t>
      </w:r>
    </w:p>
    <w:p w:rsidR="00BC31FD" w:rsidRDefault="00BC31FD" w:rsidP="000D57BD">
      <w:pPr>
        <w:rPr>
          <w:rtl/>
        </w:rPr>
      </w:pPr>
    </w:p>
    <w:p w:rsidR="00BC31FD" w:rsidRDefault="00BC31FD" w:rsidP="000D57BD">
      <w:pPr>
        <w:pStyle w:val="-"/>
        <w:keepNext/>
        <w:rPr>
          <w:rtl/>
        </w:rPr>
      </w:pPr>
      <w:bookmarkStart w:id="22765" w:name="ET_speakercontinue_5552_12"/>
      <w:r w:rsidRPr="00E46BDD">
        <w:rPr>
          <w:rStyle w:val="TagStyle"/>
          <w:rtl/>
        </w:rPr>
        <w:t xml:space="preserve"> &lt;&lt; דובר_המשך &gt;&gt; </w:t>
      </w:r>
      <w:r>
        <w:rPr>
          <w:rtl/>
        </w:rPr>
        <w:t>יוליה מלינובסקי (ישראל ביתנו):</w:t>
      </w:r>
      <w:r w:rsidRPr="00E46BDD">
        <w:rPr>
          <w:rStyle w:val="TagStyle"/>
          <w:rtl/>
        </w:rPr>
        <w:t xml:space="preserve"> &lt;&lt; דובר_המשך &gt;&gt;</w:t>
      </w:r>
      <w:r>
        <w:rPr>
          <w:rtl/>
        </w:rPr>
        <w:t xml:space="preserve"> </w:t>
      </w:r>
      <w:bookmarkEnd w:id="22765"/>
    </w:p>
    <w:p w:rsidR="00BC31FD" w:rsidRDefault="00BC31FD" w:rsidP="00DD0FF2">
      <w:pPr>
        <w:rPr>
          <w:rtl/>
        </w:rPr>
      </w:pPr>
    </w:p>
    <w:p w:rsidR="00BC31FD" w:rsidRDefault="00BC31FD" w:rsidP="000D57BD">
      <w:pPr>
        <w:rPr>
          <w:rtl/>
        </w:rPr>
      </w:pPr>
      <w:bookmarkStart w:id="22766" w:name="_ETM_Q48_532995"/>
      <w:bookmarkStart w:id="22767" w:name="_ETM_Q48_531180"/>
      <w:bookmarkEnd w:id="22766"/>
      <w:bookmarkEnd w:id="22767"/>
      <w:r>
        <w:rPr>
          <w:rFonts w:hint="cs"/>
          <w:rtl/>
        </w:rPr>
        <w:t>תוציאו את החטופים. תפסיקו לספר סיפורים.</w:t>
      </w:r>
    </w:p>
    <w:p w:rsidR="00BC31FD" w:rsidRDefault="00BC31FD" w:rsidP="000D57BD">
      <w:pPr>
        <w:rPr>
          <w:rtl/>
        </w:rPr>
      </w:pPr>
    </w:p>
    <w:p w:rsidR="00BC31FD" w:rsidRDefault="00BC31FD" w:rsidP="000D57BD">
      <w:pPr>
        <w:pStyle w:val="af6"/>
        <w:keepNext/>
        <w:rPr>
          <w:rtl/>
        </w:rPr>
      </w:pPr>
      <w:r w:rsidRPr="00E46BDD">
        <w:rPr>
          <w:rStyle w:val="TagStyle"/>
          <w:rtl/>
        </w:rPr>
        <w:t xml:space="preserve"> &lt;&lt; יור &gt;&gt; </w:t>
      </w:r>
      <w:r>
        <w:rPr>
          <w:rtl/>
        </w:rPr>
        <w:t>היו"ר ניסים ואטורי:</w:t>
      </w:r>
      <w:r w:rsidRPr="00E46BDD">
        <w:rPr>
          <w:rStyle w:val="TagStyle"/>
          <w:rtl/>
        </w:rPr>
        <w:t xml:space="preserve"> &lt;&lt; יור &gt;&gt;</w:t>
      </w:r>
      <w:r>
        <w:rPr>
          <w:rtl/>
        </w:rPr>
        <w:t xml:space="preserve"> </w:t>
      </w:r>
    </w:p>
    <w:p w:rsidR="00BC31FD" w:rsidRDefault="00BC31FD" w:rsidP="00DD0FF2">
      <w:pPr>
        <w:rPr>
          <w:rtl/>
        </w:rPr>
      </w:pPr>
    </w:p>
    <w:p w:rsidR="00BC31FD" w:rsidRDefault="00BC31FD" w:rsidP="000D57BD">
      <w:pPr>
        <w:rPr>
          <w:rtl/>
        </w:rPr>
      </w:pPr>
      <w:bookmarkStart w:id="22768" w:name="_ETM_Q48_536788"/>
      <w:bookmarkStart w:id="22769" w:name="_ETM_Q48_536639"/>
      <w:bookmarkEnd w:id="22768"/>
      <w:bookmarkEnd w:id="22769"/>
      <w:r w:rsidRPr="004172DC">
        <w:rPr>
          <w:rtl/>
        </w:rPr>
        <w:t>תודה</w:t>
      </w:r>
      <w:r>
        <w:rPr>
          <w:rFonts w:hint="cs"/>
          <w:rtl/>
        </w:rPr>
        <w:t>.</w:t>
      </w:r>
      <w:r w:rsidRPr="004172DC">
        <w:rPr>
          <w:rtl/>
        </w:rPr>
        <w:t xml:space="preserve"> </w:t>
      </w:r>
      <w:bookmarkStart w:id="22770" w:name="_ETM_Q48_538309"/>
      <w:bookmarkEnd w:id="22770"/>
      <w:r w:rsidRPr="004172DC">
        <w:rPr>
          <w:rtl/>
        </w:rPr>
        <w:t xml:space="preserve">חברת </w:t>
      </w:r>
      <w:bookmarkStart w:id="22771" w:name="_ETM_Q48_538610"/>
      <w:bookmarkEnd w:id="22771"/>
      <w:r w:rsidRPr="004172DC">
        <w:rPr>
          <w:rtl/>
        </w:rPr>
        <w:t xml:space="preserve">הכנסת </w:t>
      </w:r>
      <w:bookmarkStart w:id="22772" w:name="_ETM_Q48_538850"/>
      <w:bookmarkEnd w:id="22772"/>
      <w:r w:rsidRPr="004172DC">
        <w:rPr>
          <w:rtl/>
        </w:rPr>
        <w:t xml:space="preserve">מיכל </w:t>
      </w:r>
      <w:bookmarkStart w:id="22773" w:name="_ETM_Q48_539450"/>
      <w:bookmarkEnd w:id="22773"/>
      <w:r w:rsidRPr="004172DC">
        <w:rPr>
          <w:rtl/>
        </w:rPr>
        <w:t xml:space="preserve">שיר </w:t>
      </w:r>
      <w:bookmarkStart w:id="22774" w:name="_ETM_Q48_539690"/>
      <w:bookmarkEnd w:id="22774"/>
      <w:r w:rsidRPr="004172DC">
        <w:rPr>
          <w:rtl/>
        </w:rPr>
        <w:t>סגמן</w:t>
      </w:r>
      <w:r>
        <w:rPr>
          <w:rFonts w:hint="cs"/>
          <w:rtl/>
        </w:rPr>
        <w:t>.</w:t>
      </w:r>
      <w:bookmarkStart w:id="22775" w:name="_ETM_Q48_541756"/>
      <w:bookmarkEnd w:id="22775"/>
    </w:p>
    <w:p w:rsidR="00BC31FD" w:rsidRDefault="00BC31FD" w:rsidP="000D57BD">
      <w:pPr>
        <w:rPr>
          <w:rtl/>
        </w:rPr>
      </w:pPr>
      <w:bookmarkStart w:id="22776" w:name="_ETM_Q48_541836"/>
      <w:bookmarkStart w:id="22777" w:name="_ETM_Q48_541539"/>
      <w:bookmarkEnd w:id="22776"/>
      <w:bookmarkEnd w:id="22777"/>
    </w:p>
    <w:p w:rsidR="00BC31FD" w:rsidRDefault="00BC31FD" w:rsidP="000D57BD">
      <w:pPr>
        <w:pStyle w:val="a4"/>
        <w:keepNext/>
        <w:rPr>
          <w:rtl/>
        </w:rPr>
      </w:pPr>
      <w:bookmarkStart w:id="22778" w:name="ET_speaker_5809_14"/>
      <w:r w:rsidRPr="00E46BDD">
        <w:rPr>
          <w:rStyle w:val="TagStyle"/>
          <w:rtl/>
        </w:rPr>
        <w:t xml:space="preserve"> &lt;&lt; דובר &gt;&gt; </w:t>
      </w:r>
      <w:bookmarkStart w:id="22779" w:name="_Toc185764214"/>
      <w:bookmarkStart w:id="22780" w:name="_Toc185851151"/>
      <w:bookmarkStart w:id="22781" w:name="_Toc185958131"/>
      <w:bookmarkStart w:id="22782" w:name="_Toc204589783"/>
      <w:r>
        <w:rPr>
          <w:rtl/>
        </w:rPr>
        <w:t>מיכל שיר סגמן (יש עתיד):</w:t>
      </w:r>
      <w:bookmarkEnd w:id="22779"/>
      <w:bookmarkEnd w:id="22780"/>
      <w:bookmarkEnd w:id="22781"/>
      <w:bookmarkEnd w:id="22782"/>
      <w:r w:rsidRPr="00E46BDD">
        <w:rPr>
          <w:rStyle w:val="TagStyle"/>
          <w:rtl/>
        </w:rPr>
        <w:t xml:space="preserve"> &lt;&lt; דובר &gt;&gt;</w:t>
      </w:r>
      <w:r>
        <w:rPr>
          <w:rtl/>
        </w:rPr>
        <w:t xml:space="preserve"> </w:t>
      </w:r>
      <w:bookmarkEnd w:id="22778"/>
    </w:p>
    <w:p w:rsidR="00BC31FD" w:rsidRDefault="00BC31FD" w:rsidP="00DD0FF2">
      <w:pPr>
        <w:rPr>
          <w:rtl/>
        </w:rPr>
      </w:pPr>
    </w:p>
    <w:p w:rsidR="00BC31FD" w:rsidRDefault="00BC31FD" w:rsidP="000D57BD">
      <w:pPr>
        <w:rPr>
          <w:rtl/>
        </w:rPr>
      </w:pPr>
      <w:bookmarkStart w:id="22783" w:name="_ETM_Q48_542044"/>
      <w:bookmarkStart w:id="22784" w:name="_ETM_Q48_542082"/>
      <w:bookmarkStart w:id="22785" w:name="_ETM_Q48_544740"/>
      <w:bookmarkStart w:id="22786" w:name="_ETM_Q48_557310"/>
      <w:bookmarkStart w:id="22787" w:name="_ETM_Q48_557460"/>
      <w:bookmarkStart w:id="22788" w:name="_ETM_Q48_557670"/>
      <w:bookmarkEnd w:id="22783"/>
      <w:bookmarkEnd w:id="22784"/>
      <w:bookmarkEnd w:id="22785"/>
      <w:bookmarkEnd w:id="22786"/>
      <w:bookmarkEnd w:id="22787"/>
      <w:bookmarkEnd w:id="22788"/>
      <w:r>
        <w:rPr>
          <w:rFonts w:hint="cs"/>
          <w:rtl/>
        </w:rPr>
        <w:t xml:space="preserve">תודה, </w:t>
      </w:r>
      <w:r w:rsidRPr="004172DC">
        <w:rPr>
          <w:rtl/>
        </w:rPr>
        <w:t xml:space="preserve">אדוני </w:t>
      </w:r>
      <w:bookmarkStart w:id="22789" w:name="_ETM_Q48_557910"/>
      <w:bookmarkEnd w:id="22789"/>
      <w:r>
        <w:rPr>
          <w:rFonts w:hint="cs"/>
          <w:rtl/>
        </w:rPr>
        <w:t>ה</w:t>
      </w:r>
      <w:r w:rsidRPr="004172DC">
        <w:rPr>
          <w:rtl/>
        </w:rPr>
        <w:t>יושב</w:t>
      </w:r>
      <w:r>
        <w:rPr>
          <w:rFonts w:hint="cs"/>
          <w:rtl/>
        </w:rPr>
        <w:t>-</w:t>
      </w:r>
      <w:r w:rsidRPr="004172DC">
        <w:rPr>
          <w:rtl/>
        </w:rPr>
        <w:t>ראש</w:t>
      </w:r>
      <w:r>
        <w:rPr>
          <w:rFonts w:hint="cs"/>
          <w:rtl/>
        </w:rPr>
        <w:t>.</w:t>
      </w:r>
      <w:r w:rsidRPr="004172DC">
        <w:rPr>
          <w:rtl/>
        </w:rPr>
        <w:t xml:space="preserve"> </w:t>
      </w:r>
      <w:bookmarkStart w:id="22790" w:name="_ETM_Q48_558990"/>
      <w:bookmarkEnd w:id="22790"/>
      <w:r w:rsidRPr="004172DC">
        <w:rPr>
          <w:rtl/>
        </w:rPr>
        <w:t xml:space="preserve">חבריי </w:t>
      </w:r>
      <w:bookmarkStart w:id="22791" w:name="_ETM_Q48_559380"/>
      <w:bookmarkEnd w:id="22791"/>
      <w:r w:rsidRPr="004172DC">
        <w:rPr>
          <w:rtl/>
        </w:rPr>
        <w:t xml:space="preserve">חברי </w:t>
      </w:r>
      <w:bookmarkStart w:id="22792" w:name="_ETM_Q48_559650"/>
      <w:bookmarkEnd w:id="22792"/>
      <w:r w:rsidRPr="004172DC">
        <w:rPr>
          <w:rtl/>
        </w:rPr>
        <w:t>הכנסת</w:t>
      </w:r>
      <w:r>
        <w:rPr>
          <w:rFonts w:hint="cs"/>
          <w:rtl/>
        </w:rPr>
        <w:t>,</w:t>
      </w:r>
      <w:r w:rsidRPr="004172DC">
        <w:rPr>
          <w:rtl/>
        </w:rPr>
        <w:t xml:space="preserve"> </w:t>
      </w:r>
      <w:bookmarkStart w:id="22793" w:name="_ETM_Q48_561399"/>
      <w:bookmarkEnd w:id="22793"/>
      <w:r w:rsidRPr="004172DC">
        <w:rPr>
          <w:rtl/>
        </w:rPr>
        <w:t xml:space="preserve">אנחנו </w:t>
      </w:r>
      <w:bookmarkStart w:id="22794" w:name="_ETM_Q48_561819"/>
      <w:bookmarkEnd w:id="22794"/>
      <w:r w:rsidRPr="004172DC">
        <w:rPr>
          <w:rtl/>
        </w:rPr>
        <w:t xml:space="preserve">עוברים </w:t>
      </w:r>
      <w:bookmarkStart w:id="22795" w:name="_ETM_Q48_562210"/>
      <w:bookmarkEnd w:id="22795"/>
      <w:r w:rsidRPr="004172DC">
        <w:rPr>
          <w:rtl/>
        </w:rPr>
        <w:t xml:space="preserve">ימים </w:t>
      </w:r>
      <w:bookmarkStart w:id="22796" w:name="_ETM_Q48_563350"/>
      <w:bookmarkEnd w:id="22796"/>
      <w:r w:rsidRPr="004172DC">
        <w:rPr>
          <w:rtl/>
        </w:rPr>
        <w:t xml:space="preserve">מורכבים </w:t>
      </w:r>
      <w:bookmarkStart w:id="22797" w:name="_ETM_Q48_563920"/>
      <w:bookmarkEnd w:id="22797"/>
      <w:r w:rsidRPr="004172DC">
        <w:rPr>
          <w:rtl/>
        </w:rPr>
        <w:t>מאוד</w:t>
      </w:r>
      <w:r>
        <w:rPr>
          <w:rFonts w:hint="cs"/>
          <w:rtl/>
        </w:rPr>
        <w:t>.</w:t>
      </w:r>
      <w:r w:rsidRPr="004172DC">
        <w:rPr>
          <w:rtl/>
        </w:rPr>
        <w:t xml:space="preserve"> </w:t>
      </w:r>
      <w:bookmarkStart w:id="22798" w:name="_ETM_Q48_566350"/>
      <w:bookmarkEnd w:id="22798"/>
      <w:r w:rsidRPr="004172DC">
        <w:rPr>
          <w:rtl/>
        </w:rPr>
        <w:t xml:space="preserve">ואני </w:t>
      </w:r>
      <w:bookmarkStart w:id="22799" w:name="_ETM_Q48_568159"/>
      <w:bookmarkEnd w:id="22799"/>
      <w:r w:rsidRPr="004172DC">
        <w:rPr>
          <w:rtl/>
        </w:rPr>
        <w:t xml:space="preserve">מסתכלת </w:t>
      </w:r>
      <w:bookmarkStart w:id="22800" w:name="_ETM_Q48_570159"/>
      <w:bookmarkEnd w:id="22800"/>
      <w:r w:rsidRPr="004172DC">
        <w:rPr>
          <w:rtl/>
        </w:rPr>
        <w:t xml:space="preserve">על </w:t>
      </w:r>
      <w:bookmarkStart w:id="22801" w:name="_ETM_Q48_570279"/>
      <w:bookmarkEnd w:id="22801"/>
      <w:r w:rsidRPr="004172DC">
        <w:rPr>
          <w:rtl/>
        </w:rPr>
        <w:t xml:space="preserve">מה </w:t>
      </w:r>
      <w:bookmarkStart w:id="22802" w:name="_ETM_Q48_570429"/>
      <w:bookmarkEnd w:id="22802"/>
      <w:r w:rsidRPr="004172DC">
        <w:rPr>
          <w:rtl/>
        </w:rPr>
        <w:t xml:space="preserve">שקורה </w:t>
      </w:r>
      <w:bookmarkStart w:id="22803" w:name="_ETM_Q48_570759"/>
      <w:bookmarkEnd w:id="22803"/>
      <w:r w:rsidRPr="004172DC">
        <w:rPr>
          <w:rtl/>
        </w:rPr>
        <w:t xml:space="preserve">פה </w:t>
      </w:r>
      <w:bookmarkStart w:id="22804" w:name="_ETM_Q48_570880"/>
      <w:bookmarkEnd w:id="22804"/>
      <w:r w:rsidRPr="004172DC">
        <w:rPr>
          <w:rtl/>
        </w:rPr>
        <w:t>בכנסת</w:t>
      </w:r>
      <w:r>
        <w:rPr>
          <w:rFonts w:hint="cs"/>
          <w:rtl/>
        </w:rPr>
        <w:t>,</w:t>
      </w:r>
      <w:r w:rsidRPr="004172DC">
        <w:rPr>
          <w:rtl/>
        </w:rPr>
        <w:t xml:space="preserve"> </w:t>
      </w:r>
      <w:bookmarkStart w:id="22805" w:name="_ETM_Q48_572770"/>
      <w:bookmarkEnd w:id="22805"/>
      <w:r w:rsidRPr="004172DC">
        <w:rPr>
          <w:rtl/>
        </w:rPr>
        <w:t xml:space="preserve">על </w:t>
      </w:r>
      <w:bookmarkStart w:id="22806" w:name="_ETM_Q48_572920"/>
      <w:bookmarkEnd w:id="22806"/>
      <w:r w:rsidRPr="004172DC">
        <w:rPr>
          <w:rtl/>
        </w:rPr>
        <w:t xml:space="preserve">ההתנהלות </w:t>
      </w:r>
      <w:bookmarkStart w:id="22807" w:name="_ETM_Q48_573520"/>
      <w:bookmarkEnd w:id="22807"/>
      <w:r w:rsidRPr="004172DC">
        <w:rPr>
          <w:rtl/>
        </w:rPr>
        <w:t xml:space="preserve">של </w:t>
      </w:r>
      <w:bookmarkStart w:id="22808" w:name="_ETM_Q48_573670"/>
      <w:bookmarkEnd w:id="22808"/>
      <w:r w:rsidRPr="004172DC">
        <w:rPr>
          <w:rtl/>
        </w:rPr>
        <w:t xml:space="preserve">השרים </w:t>
      </w:r>
      <w:bookmarkStart w:id="22809" w:name="_ETM_Q48_574180"/>
      <w:bookmarkEnd w:id="22809"/>
      <w:r w:rsidRPr="004172DC">
        <w:rPr>
          <w:rtl/>
        </w:rPr>
        <w:t xml:space="preserve">בממשלה </w:t>
      </w:r>
      <w:bookmarkStart w:id="22810" w:name="_ETM_Q48_574869"/>
      <w:bookmarkEnd w:id="22810"/>
      <w:r w:rsidRPr="004172DC">
        <w:rPr>
          <w:rtl/>
        </w:rPr>
        <w:t>הזו</w:t>
      </w:r>
      <w:r>
        <w:rPr>
          <w:rFonts w:hint="cs"/>
          <w:rtl/>
        </w:rPr>
        <w:t>,</w:t>
      </w:r>
      <w:r w:rsidRPr="004172DC">
        <w:rPr>
          <w:rtl/>
        </w:rPr>
        <w:t xml:space="preserve"> </w:t>
      </w:r>
      <w:bookmarkStart w:id="22811" w:name="_ETM_Q48_576130"/>
      <w:bookmarkEnd w:id="22811"/>
      <w:r w:rsidRPr="004172DC">
        <w:rPr>
          <w:rtl/>
        </w:rPr>
        <w:t>באמת</w:t>
      </w:r>
      <w:r>
        <w:rPr>
          <w:rFonts w:hint="cs"/>
          <w:rtl/>
        </w:rPr>
        <w:t>,</w:t>
      </w:r>
      <w:r w:rsidRPr="004172DC">
        <w:rPr>
          <w:rtl/>
        </w:rPr>
        <w:t xml:space="preserve"> </w:t>
      </w:r>
      <w:bookmarkStart w:id="22812" w:name="_ETM_Q48_576490"/>
      <w:bookmarkEnd w:id="22812"/>
      <w:r w:rsidRPr="004172DC">
        <w:rPr>
          <w:rtl/>
        </w:rPr>
        <w:t xml:space="preserve">מהשר </w:t>
      </w:r>
      <w:bookmarkStart w:id="22813" w:name="_ETM_Q48_577029"/>
      <w:bookmarkEnd w:id="22813"/>
      <w:r w:rsidRPr="004172DC">
        <w:rPr>
          <w:rtl/>
        </w:rPr>
        <w:t xml:space="preserve">לביטחון </w:t>
      </w:r>
      <w:bookmarkStart w:id="22814" w:name="_ETM_Q48_577749"/>
      <w:bookmarkEnd w:id="22814"/>
      <w:r w:rsidRPr="004172DC">
        <w:rPr>
          <w:rtl/>
        </w:rPr>
        <w:t>לאומי</w:t>
      </w:r>
      <w:r>
        <w:rPr>
          <w:rFonts w:hint="cs"/>
          <w:rtl/>
        </w:rPr>
        <w:t>,</w:t>
      </w:r>
      <w:r w:rsidRPr="004172DC">
        <w:rPr>
          <w:rtl/>
        </w:rPr>
        <w:t xml:space="preserve"> </w:t>
      </w:r>
      <w:bookmarkStart w:id="22815" w:name="_ETM_Q48_580400"/>
      <w:bookmarkEnd w:id="22815"/>
      <w:r w:rsidRPr="004172DC">
        <w:rPr>
          <w:rtl/>
        </w:rPr>
        <w:t>ש</w:t>
      </w:r>
      <w:bookmarkStart w:id="22816" w:name="_ETM_Q48_580670"/>
      <w:bookmarkEnd w:id="22816"/>
      <w:r w:rsidRPr="004172DC">
        <w:rPr>
          <w:rtl/>
        </w:rPr>
        <w:t xml:space="preserve">עושה </w:t>
      </w:r>
      <w:bookmarkStart w:id="22817" w:name="_ETM_Q48_580820"/>
      <w:bookmarkEnd w:id="22817"/>
      <w:r w:rsidRPr="004172DC">
        <w:rPr>
          <w:rtl/>
        </w:rPr>
        <w:t xml:space="preserve">קרקס </w:t>
      </w:r>
      <w:bookmarkStart w:id="22818" w:name="_ETM_Q48_581110"/>
      <w:bookmarkEnd w:id="22818"/>
      <w:r>
        <w:rPr>
          <w:rFonts w:hint="cs"/>
          <w:rtl/>
        </w:rPr>
        <w:t>מהמליאה</w:t>
      </w:r>
      <w:bookmarkStart w:id="22819" w:name="_ETM_Q48_581140"/>
      <w:bookmarkStart w:id="22820" w:name="_ETM_Q48_581440"/>
      <w:bookmarkEnd w:id="22819"/>
      <w:bookmarkEnd w:id="22820"/>
      <w:r w:rsidRPr="004172DC">
        <w:rPr>
          <w:rtl/>
        </w:rPr>
        <w:t xml:space="preserve"> </w:t>
      </w:r>
      <w:bookmarkStart w:id="22821" w:name="_ETM_Q48_582650"/>
      <w:bookmarkEnd w:id="22821"/>
      <w:r w:rsidRPr="004172DC">
        <w:rPr>
          <w:rtl/>
        </w:rPr>
        <w:t xml:space="preserve">בהצבעות </w:t>
      </w:r>
      <w:bookmarkStart w:id="22822" w:name="_ETM_Q48_583310"/>
      <w:bookmarkEnd w:id="22822"/>
      <w:r w:rsidRPr="004172DC">
        <w:rPr>
          <w:rtl/>
        </w:rPr>
        <w:t xml:space="preserve">על </w:t>
      </w:r>
      <w:bookmarkStart w:id="22823" w:name="_ETM_Q48_583400"/>
      <w:bookmarkEnd w:id="22823"/>
      <w:r w:rsidRPr="004172DC">
        <w:rPr>
          <w:rtl/>
        </w:rPr>
        <w:t>תקציב</w:t>
      </w:r>
      <w:r>
        <w:rPr>
          <w:rFonts w:hint="cs"/>
          <w:rtl/>
        </w:rPr>
        <w:t>,</w:t>
      </w:r>
      <w:r w:rsidRPr="004172DC">
        <w:rPr>
          <w:rtl/>
        </w:rPr>
        <w:t xml:space="preserve"> </w:t>
      </w:r>
      <w:bookmarkStart w:id="22824" w:name="_ETM_Q48_583880"/>
      <w:bookmarkEnd w:id="22824"/>
      <w:r w:rsidRPr="004172DC">
        <w:rPr>
          <w:rtl/>
        </w:rPr>
        <w:t xml:space="preserve">לא </w:t>
      </w:r>
      <w:bookmarkStart w:id="22825" w:name="_ETM_Q48_584000"/>
      <w:bookmarkEnd w:id="22825"/>
      <w:r w:rsidRPr="004172DC">
        <w:rPr>
          <w:rtl/>
        </w:rPr>
        <w:t>פחות</w:t>
      </w:r>
      <w:r>
        <w:rPr>
          <w:rFonts w:hint="cs"/>
          <w:rtl/>
        </w:rPr>
        <w:t xml:space="preserve"> </w:t>
      </w:r>
      <w:r>
        <w:rPr>
          <w:rFonts w:hint="eastAsia"/>
          <w:rtl/>
        </w:rPr>
        <w:t xml:space="preserve">– </w:t>
      </w:r>
      <w:r>
        <w:rPr>
          <w:rFonts w:hint="cs"/>
          <w:rtl/>
        </w:rPr>
        <w:t>שני מיליון</w:t>
      </w:r>
      <w:bookmarkStart w:id="22826" w:name="_ETM_Q48_585349"/>
      <w:bookmarkStart w:id="22827" w:name="_ETM_Q48_585920"/>
      <w:bookmarkEnd w:id="22826"/>
      <w:bookmarkEnd w:id="22827"/>
      <w:r w:rsidRPr="004172DC">
        <w:rPr>
          <w:rtl/>
        </w:rPr>
        <w:t xml:space="preserve"> </w:t>
      </w:r>
      <w:bookmarkStart w:id="22828" w:name="_ETM_Q48_586579"/>
      <w:bookmarkEnd w:id="22828"/>
      <w:r w:rsidRPr="004172DC">
        <w:rPr>
          <w:rtl/>
        </w:rPr>
        <w:t xml:space="preserve">איש </w:t>
      </w:r>
      <w:bookmarkStart w:id="22829" w:name="_ETM_Q48_588429"/>
      <w:bookmarkStart w:id="22830" w:name="_ETM_Q48_588729"/>
      <w:bookmarkEnd w:id="22829"/>
      <w:bookmarkEnd w:id="22830"/>
      <w:r w:rsidRPr="004172DC">
        <w:rPr>
          <w:rtl/>
        </w:rPr>
        <w:t xml:space="preserve">מתחת </w:t>
      </w:r>
      <w:bookmarkStart w:id="22831" w:name="_ETM_Q48_588939"/>
      <w:bookmarkEnd w:id="22831"/>
      <w:r w:rsidRPr="004172DC">
        <w:rPr>
          <w:rtl/>
        </w:rPr>
        <w:t xml:space="preserve">לקו </w:t>
      </w:r>
      <w:bookmarkStart w:id="22832" w:name="_ETM_Q48_589270"/>
      <w:bookmarkEnd w:id="22832"/>
      <w:r w:rsidRPr="004172DC">
        <w:rPr>
          <w:rtl/>
        </w:rPr>
        <w:t>העוני</w:t>
      </w:r>
      <w:r>
        <w:rPr>
          <w:rFonts w:hint="cs"/>
          <w:rtl/>
        </w:rPr>
        <w:t>,</w:t>
      </w:r>
      <w:r w:rsidRPr="004172DC">
        <w:rPr>
          <w:rtl/>
        </w:rPr>
        <w:t xml:space="preserve"> </w:t>
      </w:r>
      <w:bookmarkStart w:id="22833" w:name="_ETM_Q48_590770"/>
      <w:bookmarkEnd w:id="22833"/>
      <w:r w:rsidRPr="004172DC">
        <w:rPr>
          <w:rtl/>
        </w:rPr>
        <w:t xml:space="preserve">אנשים </w:t>
      </w:r>
      <w:bookmarkStart w:id="22834" w:name="_ETM_Q48_591250"/>
      <w:bookmarkEnd w:id="22834"/>
      <w:r w:rsidRPr="004172DC">
        <w:rPr>
          <w:rtl/>
        </w:rPr>
        <w:t xml:space="preserve">חרדים </w:t>
      </w:r>
      <w:bookmarkStart w:id="22835" w:name="_ETM_Q48_592670"/>
      <w:bookmarkEnd w:id="22835"/>
      <w:r w:rsidRPr="004172DC">
        <w:rPr>
          <w:rtl/>
        </w:rPr>
        <w:t xml:space="preserve">מגזרות </w:t>
      </w:r>
      <w:bookmarkStart w:id="22836" w:name="_ETM_Q48_594250"/>
      <w:bookmarkEnd w:id="22836"/>
      <w:r w:rsidRPr="004172DC">
        <w:rPr>
          <w:rtl/>
        </w:rPr>
        <w:t xml:space="preserve">שהולכים </w:t>
      </w:r>
      <w:bookmarkStart w:id="22837" w:name="_ETM_Q48_594670"/>
      <w:bookmarkEnd w:id="22837"/>
      <w:r w:rsidRPr="004172DC">
        <w:rPr>
          <w:rtl/>
        </w:rPr>
        <w:t xml:space="preserve">להפיל </w:t>
      </w:r>
      <w:bookmarkStart w:id="22838" w:name="_ETM_Q48_595029"/>
      <w:bookmarkEnd w:id="22838"/>
      <w:r w:rsidRPr="004172DC">
        <w:rPr>
          <w:rtl/>
        </w:rPr>
        <w:t>עליהם</w:t>
      </w:r>
      <w:r>
        <w:rPr>
          <w:rFonts w:hint="cs"/>
          <w:rtl/>
        </w:rPr>
        <w:t>,</w:t>
      </w:r>
      <w:r w:rsidRPr="004172DC">
        <w:rPr>
          <w:rtl/>
        </w:rPr>
        <w:t xml:space="preserve"> </w:t>
      </w:r>
      <w:bookmarkStart w:id="22839" w:name="_ETM_Q48_595300"/>
      <w:bookmarkEnd w:id="22839"/>
      <w:r w:rsidRPr="004172DC">
        <w:rPr>
          <w:rtl/>
        </w:rPr>
        <w:t xml:space="preserve">גם </w:t>
      </w:r>
      <w:bookmarkStart w:id="22840" w:name="_ETM_Q48_595570"/>
      <w:bookmarkEnd w:id="22840"/>
      <w:r w:rsidRPr="004172DC">
        <w:rPr>
          <w:rtl/>
        </w:rPr>
        <w:t xml:space="preserve">ככה </w:t>
      </w:r>
      <w:bookmarkStart w:id="22841" w:name="_ETM_Q48_595960"/>
      <w:bookmarkEnd w:id="22841"/>
      <w:r w:rsidRPr="004172DC">
        <w:rPr>
          <w:rtl/>
        </w:rPr>
        <w:t xml:space="preserve">הם </w:t>
      </w:r>
      <w:bookmarkStart w:id="22842" w:name="_ETM_Q48_596080"/>
      <w:bookmarkEnd w:id="22842"/>
      <w:r w:rsidRPr="004172DC">
        <w:rPr>
          <w:rtl/>
        </w:rPr>
        <w:t xml:space="preserve">לא </w:t>
      </w:r>
      <w:bookmarkStart w:id="22843" w:name="_ETM_Q48_596170"/>
      <w:bookmarkEnd w:id="22843"/>
      <w:r w:rsidRPr="004172DC">
        <w:rPr>
          <w:rtl/>
        </w:rPr>
        <w:t xml:space="preserve">מצליחים </w:t>
      </w:r>
      <w:bookmarkStart w:id="22844" w:name="_ETM_Q48_596740"/>
      <w:bookmarkEnd w:id="22844"/>
      <w:r w:rsidRPr="004172DC">
        <w:rPr>
          <w:rtl/>
        </w:rPr>
        <w:t>לסיים</w:t>
      </w:r>
      <w:r>
        <w:rPr>
          <w:rFonts w:hint="cs"/>
          <w:rtl/>
        </w:rPr>
        <w:t>,</w:t>
      </w:r>
      <w:r w:rsidRPr="004172DC">
        <w:rPr>
          <w:rtl/>
        </w:rPr>
        <w:t xml:space="preserve"> </w:t>
      </w:r>
      <w:bookmarkStart w:id="22845" w:name="_ETM_Q48_597970"/>
      <w:bookmarkEnd w:id="22845"/>
      <w:r w:rsidRPr="004172DC">
        <w:rPr>
          <w:rtl/>
        </w:rPr>
        <w:t xml:space="preserve">להגיע </w:t>
      </w:r>
      <w:bookmarkStart w:id="22846" w:name="_ETM_Q48_598330"/>
      <w:bookmarkEnd w:id="22846"/>
      <w:r w:rsidRPr="004172DC">
        <w:rPr>
          <w:rtl/>
        </w:rPr>
        <w:t xml:space="preserve">לקופה </w:t>
      </w:r>
      <w:bookmarkStart w:id="22847" w:name="_ETM_Q48_598720"/>
      <w:bookmarkEnd w:id="22847"/>
      <w:r w:rsidRPr="004172DC">
        <w:rPr>
          <w:rtl/>
        </w:rPr>
        <w:t xml:space="preserve">בסופר </w:t>
      </w:r>
      <w:bookmarkStart w:id="22848" w:name="_ETM_Q48_599380"/>
      <w:bookmarkEnd w:id="22848"/>
      <w:r w:rsidRPr="004172DC">
        <w:rPr>
          <w:rtl/>
        </w:rPr>
        <w:t xml:space="preserve">כמו </w:t>
      </w:r>
      <w:bookmarkStart w:id="22849" w:name="_ETM_Q48_599590"/>
      <w:bookmarkEnd w:id="22849"/>
      <w:r w:rsidRPr="004172DC">
        <w:rPr>
          <w:rtl/>
        </w:rPr>
        <w:t xml:space="preserve">שצריך </w:t>
      </w:r>
      <w:bookmarkStart w:id="22850" w:name="_ETM_Q48_602089"/>
      <w:bookmarkEnd w:id="22850"/>
      <w:r>
        <w:rPr>
          <w:rFonts w:hint="cs"/>
          <w:rtl/>
        </w:rPr>
        <w:t xml:space="preserve">– </w:t>
      </w:r>
      <w:r w:rsidRPr="004172DC">
        <w:rPr>
          <w:rtl/>
        </w:rPr>
        <w:t xml:space="preserve">ועד </w:t>
      </w:r>
      <w:bookmarkStart w:id="22851" w:name="_ETM_Q48_602480"/>
      <w:bookmarkEnd w:id="22851"/>
      <w:r w:rsidRPr="004172DC">
        <w:rPr>
          <w:rtl/>
        </w:rPr>
        <w:t xml:space="preserve">לשר </w:t>
      </w:r>
      <w:bookmarkStart w:id="22852" w:name="_ETM_Q48_602900"/>
      <w:bookmarkEnd w:id="22852"/>
      <w:r w:rsidRPr="004172DC">
        <w:rPr>
          <w:rtl/>
        </w:rPr>
        <w:t xml:space="preserve">לענייני </w:t>
      </w:r>
      <w:bookmarkStart w:id="22853" w:name="_ETM_Q48_603350"/>
      <w:bookmarkEnd w:id="22853"/>
      <w:r w:rsidRPr="004172DC">
        <w:rPr>
          <w:rtl/>
        </w:rPr>
        <w:t xml:space="preserve">החברים </w:t>
      </w:r>
      <w:bookmarkStart w:id="22854" w:name="_ETM_Q48_603860"/>
      <w:bookmarkEnd w:id="22854"/>
      <w:r w:rsidRPr="004172DC">
        <w:rPr>
          <w:rtl/>
        </w:rPr>
        <w:t xml:space="preserve">של </w:t>
      </w:r>
      <w:bookmarkStart w:id="22855" w:name="_ETM_Q48_604070"/>
      <w:bookmarkEnd w:id="22855"/>
      <w:r w:rsidRPr="004172DC">
        <w:rPr>
          <w:rtl/>
        </w:rPr>
        <w:t>אמסלם</w:t>
      </w:r>
      <w:r>
        <w:rPr>
          <w:rFonts w:hint="cs"/>
          <w:rtl/>
        </w:rPr>
        <w:t>,</w:t>
      </w:r>
      <w:r w:rsidRPr="004172DC">
        <w:rPr>
          <w:rtl/>
        </w:rPr>
        <w:t xml:space="preserve"> </w:t>
      </w:r>
      <w:bookmarkStart w:id="22856" w:name="_ETM_Q48_604730"/>
      <w:bookmarkEnd w:id="22856"/>
      <w:r w:rsidRPr="004172DC">
        <w:rPr>
          <w:rtl/>
        </w:rPr>
        <w:t xml:space="preserve">שעומד </w:t>
      </w:r>
      <w:bookmarkStart w:id="22857" w:name="_ETM_Q48_605150"/>
      <w:bookmarkEnd w:id="22857"/>
      <w:r w:rsidRPr="004172DC">
        <w:rPr>
          <w:rtl/>
        </w:rPr>
        <w:t xml:space="preserve">פה </w:t>
      </w:r>
      <w:bookmarkStart w:id="22858" w:name="_ETM_Q48_605450"/>
      <w:bookmarkEnd w:id="22858"/>
      <w:r w:rsidRPr="004172DC">
        <w:rPr>
          <w:rtl/>
        </w:rPr>
        <w:t xml:space="preserve">בדוכן </w:t>
      </w:r>
      <w:bookmarkStart w:id="22859" w:name="_ETM_Q48_605990"/>
      <w:bookmarkEnd w:id="22859"/>
      <w:r w:rsidRPr="004172DC">
        <w:rPr>
          <w:rtl/>
        </w:rPr>
        <w:t xml:space="preserve">המכובד </w:t>
      </w:r>
      <w:bookmarkStart w:id="22860" w:name="_ETM_Q48_606589"/>
      <w:bookmarkEnd w:id="22860"/>
      <w:r w:rsidRPr="004172DC">
        <w:rPr>
          <w:rtl/>
        </w:rPr>
        <w:t>הזה</w:t>
      </w:r>
      <w:r>
        <w:rPr>
          <w:rFonts w:hint="cs"/>
          <w:rtl/>
        </w:rPr>
        <w:t>,</w:t>
      </w:r>
      <w:r w:rsidRPr="004172DC">
        <w:rPr>
          <w:rtl/>
        </w:rPr>
        <w:t xml:space="preserve"> </w:t>
      </w:r>
      <w:bookmarkStart w:id="22861" w:name="_ETM_Q48_608420"/>
      <w:bookmarkEnd w:id="22861"/>
      <w:r w:rsidRPr="004172DC">
        <w:rPr>
          <w:rtl/>
        </w:rPr>
        <w:t xml:space="preserve">שמנהיגי </w:t>
      </w:r>
      <w:bookmarkStart w:id="22862" w:name="_ETM_Q48_609080"/>
      <w:bookmarkEnd w:id="22862"/>
      <w:r w:rsidRPr="004172DC">
        <w:rPr>
          <w:rtl/>
        </w:rPr>
        <w:t>עולם</w:t>
      </w:r>
      <w:r>
        <w:rPr>
          <w:rFonts w:hint="cs"/>
          <w:rtl/>
        </w:rPr>
        <w:t>,</w:t>
      </w:r>
      <w:r w:rsidRPr="004172DC">
        <w:rPr>
          <w:rtl/>
        </w:rPr>
        <w:t xml:space="preserve"> </w:t>
      </w:r>
      <w:bookmarkStart w:id="22863" w:name="_ETM_Q48_611020"/>
      <w:bookmarkEnd w:id="22863"/>
      <w:r w:rsidRPr="004172DC">
        <w:rPr>
          <w:rtl/>
        </w:rPr>
        <w:t xml:space="preserve">המנהיגים </w:t>
      </w:r>
      <w:bookmarkStart w:id="22864" w:name="_ETM_Q48_611500"/>
      <w:bookmarkEnd w:id="22864"/>
      <w:r w:rsidRPr="004172DC">
        <w:rPr>
          <w:rtl/>
        </w:rPr>
        <w:t>שלנו</w:t>
      </w:r>
      <w:r>
        <w:rPr>
          <w:rFonts w:hint="cs"/>
          <w:rtl/>
        </w:rPr>
        <w:t>,</w:t>
      </w:r>
      <w:r w:rsidRPr="004172DC">
        <w:rPr>
          <w:rtl/>
        </w:rPr>
        <w:t xml:space="preserve"> </w:t>
      </w:r>
      <w:bookmarkStart w:id="22865" w:name="_ETM_Q48_612519"/>
      <w:bookmarkEnd w:id="22865"/>
      <w:r w:rsidRPr="004172DC">
        <w:rPr>
          <w:rtl/>
        </w:rPr>
        <w:t>נ</w:t>
      </w:r>
      <w:r>
        <w:rPr>
          <w:rFonts w:hint="cs"/>
          <w:rtl/>
        </w:rPr>
        <w:t>א</w:t>
      </w:r>
      <w:r w:rsidRPr="004172DC">
        <w:rPr>
          <w:rtl/>
        </w:rPr>
        <w:t xml:space="preserve">מו </w:t>
      </w:r>
      <w:bookmarkStart w:id="22866" w:name="_ETM_Q48_613120"/>
      <w:bookmarkEnd w:id="22866"/>
      <w:r>
        <w:rPr>
          <w:rFonts w:hint="cs"/>
          <w:rtl/>
        </w:rPr>
        <w:t>בו,</w:t>
      </w:r>
      <w:r w:rsidRPr="004172DC">
        <w:rPr>
          <w:rtl/>
        </w:rPr>
        <w:t xml:space="preserve"> </w:t>
      </w:r>
      <w:bookmarkStart w:id="22867" w:name="_ETM_Q48_615300"/>
      <w:bookmarkEnd w:id="22867"/>
      <w:r w:rsidRPr="004172DC">
        <w:rPr>
          <w:rtl/>
        </w:rPr>
        <w:t xml:space="preserve">ומשתמש </w:t>
      </w:r>
      <w:bookmarkStart w:id="22868" w:name="_ETM_Q48_616290"/>
      <w:bookmarkEnd w:id="22868"/>
      <w:r>
        <w:rPr>
          <w:rtl/>
        </w:rPr>
        <w:t>ב</w:t>
      </w:r>
      <w:bookmarkStart w:id="22869" w:name="_ETM_Q48_616489"/>
      <w:bookmarkEnd w:id="22869"/>
      <w:r w:rsidRPr="004172DC">
        <w:rPr>
          <w:rtl/>
        </w:rPr>
        <w:t xml:space="preserve">שפת </w:t>
      </w:r>
      <w:bookmarkStart w:id="22870" w:name="_ETM_Q48_616879"/>
      <w:bookmarkEnd w:id="22870"/>
      <w:r w:rsidRPr="004172DC">
        <w:rPr>
          <w:rtl/>
        </w:rPr>
        <w:t xml:space="preserve">ביבים </w:t>
      </w:r>
      <w:bookmarkStart w:id="22871" w:name="_ETM_Q48_618810"/>
      <w:bookmarkEnd w:id="22871"/>
      <w:r w:rsidRPr="004172DC">
        <w:rPr>
          <w:rtl/>
        </w:rPr>
        <w:t xml:space="preserve">שלא </w:t>
      </w:r>
      <w:bookmarkStart w:id="22872" w:name="_ETM_Q48_619139"/>
      <w:bookmarkEnd w:id="22872"/>
      <w:r w:rsidRPr="004172DC">
        <w:rPr>
          <w:rtl/>
        </w:rPr>
        <w:t xml:space="preserve">הייתי </w:t>
      </w:r>
      <w:bookmarkStart w:id="22873" w:name="_ETM_Q48_619409"/>
      <w:bookmarkEnd w:id="22873"/>
      <w:r w:rsidRPr="004172DC">
        <w:rPr>
          <w:rtl/>
        </w:rPr>
        <w:t xml:space="preserve">מצפה </w:t>
      </w:r>
      <w:bookmarkStart w:id="22874" w:name="_ETM_Q48_619920"/>
      <w:bookmarkEnd w:id="22874"/>
      <w:r w:rsidRPr="004172DC">
        <w:rPr>
          <w:rtl/>
        </w:rPr>
        <w:t xml:space="preserve">שיקרה </w:t>
      </w:r>
      <w:bookmarkStart w:id="22875" w:name="_ETM_Q48_621210"/>
      <w:bookmarkEnd w:id="22875"/>
      <w:r w:rsidRPr="004172DC">
        <w:rPr>
          <w:rtl/>
        </w:rPr>
        <w:t xml:space="preserve">באף </w:t>
      </w:r>
      <w:bookmarkStart w:id="22876" w:name="_ETM_Q48_621570"/>
      <w:bookmarkEnd w:id="22876"/>
      <w:r w:rsidRPr="004172DC">
        <w:rPr>
          <w:rtl/>
        </w:rPr>
        <w:t xml:space="preserve">פרלמנט </w:t>
      </w:r>
      <w:bookmarkStart w:id="22877" w:name="_ETM_Q48_622620"/>
      <w:bookmarkEnd w:id="22877"/>
      <w:r w:rsidRPr="004172DC">
        <w:rPr>
          <w:rtl/>
        </w:rPr>
        <w:t xml:space="preserve">של </w:t>
      </w:r>
      <w:bookmarkStart w:id="22878" w:name="_ETM_Q48_622920"/>
      <w:bookmarkEnd w:id="22878"/>
      <w:r w:rsidRPr="004172DC">
        <w:rPr>
          <w:rtl/>
        </w:rPr>
        <w:t xml:space="preserve">אף </w:t>
      </w:r>
      <w:bookmarkStart w:id="22879" w:name="_ETM_Q48_623130"/>
      <w:bookmarkEnd w:id="22879"/>
      <w:r w:rsidRPr="004172DC">
        <w:rPr>
          <w:rtl/>
        </w:rPr>
        <w:t>מדינה</w:t>
      </w:r>
      <w:r>
        <w:rPr>
          <w:rFonts w:hint="cs"/>
          <w:rtl/>
        </w:rPr>
        <w:t>,</w:t>
      </w:r>
      <w:r w:rsidRPr="004172DC">
        <w:rPr>
          <w:rtl/>
        </w:rPr>
        <w:t xml:space="preserve"> </w:t>
      </w:r>
      <w:bookmarkStart w:id="22880" w:name="_ETM_Q48_624620"/>
      <w:bookmarkEnd w:id="22880"/>
      <w:r w:rsidRPr="004172DC">
        <w:rPr>
          <w:rtl/>
        </w:rPr>
        <w:t>על</w:t>
      </w:r>
      <w:bookmarkStart w:id="22881" w:name="_ETM_Q48_624800"/>
      <w:bookmarkEnd w:id="22881"/>
      <w:r>
        <w:rPr>
          <w:rFonts w:hint="cs"/>
          <w:rtl/>
        </w:rPr>
        <w:t xml:space="preserve"> אחת</w:t>
      </w:r>
      <w:r w:rsidRPr="004172DC">
        <w:rPr>
          <w:rtl/>
        </w:rPr>
        <w:t xml:space="preserve"> </w:t>
      </w:r>
      <w:bookmarkStart w:id="22882" w:name="_ETM_Q48_625280"/>
      <w:bookmarkEnd w:id="22882"/>
      <w:r w:rsidRPr="004172DC">
        <w:rPr>
          <w:rtl/>
        </w:rPr>
        <w:t xml:space="preserve">כמה </w:t>
      </w:r>
      <w:bookmarkStart w:id="22883" w:name="_ETM_Q48_625610"/>
      <w:bookmarkEnd w:id="22883"/>
      <w:r w:rsidRPr="004172DC">
        <w:rPr>
          <w:rtl/>
        </w:rPr>
        <w:t xml:space="preserve">וכמה </w:t>
      </w:r>
      <w:bookmarkStart w:id="22884" w:name="_ETM_Q48_625879"/>
      <w:bookmarkStart w:id="22885" w:name="_ETM_Q48_627569"/>
      <w:bookmarkEnd w:id="22884"/>
      <w:bookmarkEnd w:id="22885"/>
      <w:r w:rsidRPr="004172DC">
        <w:rPr>
          <w:rtl/>
        </w:rPr>
        <w:t xml:space="preserve">לא </w:t>
      </w:r>
      <w:bookmarkStart w:id="22886" w:name="_ETM_Q48_627809"/>
      <w:bookmarkEnd w:id="22886"/>
      <w:r w:rsidRPr="004172DC">
        <w:rPr>
          <w:rtl/>
        </w:rPr>
        <w:t xml:space="preserve">של </w:t>
      </w:r>
      <w:bookmarkStart w:id="22887" w:name="_ETM_Q48_628049"/>
      <w:bookmarkEnd w:id="22887"/>
      <w:r w:rsidRPr="004172DC">
        <w:rPr>
          <w:rtl/>
        </w:rPr>
        <w:t xml:space="preserve">מדינת </w:t>
      </w:r>
      <w:bookmarkStart w:id="22888" w:name="_ETM_Q48_628469"/>
      <w:bookmarkEnd w:id="22888"/>
      <w:r w:rsidRPr="004172DC">
        <w:rPr>
          <w:rtl/>
        </w:rPr>
        <w:t>ישראל</w:t>
      </w:r>
      <w:r>
        <w:rPr>
          <w:rFonts w:hint="cs"/>
          <w:rtl/>
        </w:rPr>
        <w:t>.</w:t>
      </w:r>
      <w:r w:rsidRPr="004172DC">
        <w:rPr>
          <w:rtl/>
        </w:rPr>
        <w:t xml:space="preserve"> </w:t>
      </w:r>
      <w:bookmarkStart w:id="22889" w:name="_ETM_Q48_630060"/>
      <w:bookmarkEnd w:id="22889"/>
      <w:r>
        <w:rPr>
          <w:rFonts w:hint="cs"/>
          <w:rtl/>
        </w:rPr>
        <w:t>שר</w:t>
      </w:r>
      <w:r w:rsidRPr="004172DC">
        <w:rPr>
          <w:rtl/>
        </w:rPr>
        <w:t xml:space="preserve">ים </w:t>
      </w:r>
      <w:bookmarkStart w:id="22890" w:name="_ETM_Q48_630510"/>
      <w:bookmarkEnd w:id="22890"/>
      <w:r w:rsidRPr="004172DC">
        <w:rPr>
          <w:rtl/>
        </w:rPr>
        <w:t xml:space="preserve">אחרים </w:t>
      </w:r>
      <w:bookmarkStart w:id="22891" w:name="_ETM_Q48_630960"/>
      <w:bookmarkEnd w:id="22891"/>
      <w:r w:rsidRPr="004172DC">
        <w:rPr>
          <w:rtl/>
        </w:rPr>
        <w:t xml:space="preserve">עסוקים </w:t>
      </w:r>
      <w:bookmarkStart w:id="22892" w:name="_ETM_Q48_631530"/>
      <w:bookmarkEnd w:id="22892"/>
      <w:r w:rsidRPr="004172DC">
        <w:rPr>
          <w:rtl/>
        </w:rPr>
        <w:t>בקומבינות</w:t>
      </w:r>
      <w:r>
        <w:rPr>
          <w:rFonts w:hint="cs"/>
          <w:rtl/>
        </w:rPr>
        <w:t>,</w:t>
      </w:r>
      <w:r w:rsidRPr="004172DC">
        <w:rPr>
          <w:rtl/>
        </w:rPr>
        <w:t xml:space="preserve"> </w:t>
      </w:r>
      <w:bookmarkStart w:id="22893" w:name="_ETM_Q48_632959"/>
      <w:bookmarkEnd w:id="22893"/>
      <w:r w:rsidRPr="004172DC">
        <w:rPr>
          <w:rtl/>
        </w:rPr>
        <w:t xml:space="preserve">בסחטנות </w:t>
      </w:r>
      <w:bookmarkStart w:id="22894" w:name="_ETM_Q48_633890"/>
      <w:bookmarkEnd w:id="22894"/>
      <w:r w:rsidRPr="004172DC">
        <w:rPr>
          <w:rtl/>
        </w:rPr>
        <w:t>פוליטית</w:t>
      </w:r>
      <w:r>
        <w:rPr>
          <w:rFonts w:hint="cs"/>
          <w:rtl/>
        </w:rPr>
        <w:t>,</w:t>
      </w:r>
      <w:r w:rsidRPr="004172DC">
        <w:rPr>
          <w:rtl/>
        </w:rPr>
        <w:t xml:space="preserve"> </w:t>
      </w:r>
      <w:bookmarkStart w:id="22895" w:name="_ETM_Q48_635900"/>
      <w:bookmarkEnd w:id="22895"/>
      <w:r w:rsidRPr="004172DC">
        <w:rPr>
          <w:rtl/>
        </w:rPr>
        <w:t xml:space="preserve">ובעיקר </w:t>
      </w:r>
      <w:bookmarkStart w:id="22896" w:name="_ETM_Q48_636560"/>
      <w:bookmarkEnd w:id="22896"/>
      <w:r>
        <w:rPr>
          <w:rFonts w:hint="cs"/>
          <w:rtl/>
        </w:rPr>
        <w:t xml:space="preserve">– </w:t>
      </w:r>
      <w:r w:rsidRPr="004172DC">
        <w:rPr>
          <w:rtl/>
        </w:rPr>
        <w:t xml:space="preserve">מנסים </w:t>
      </w:r>
      <w:bookmarkStart w:id="22897" w:name="_ETM_Q48_637160"/>
      <w:bookmarkEnd w:id="22897"/>
      <w:r w:rsidRPr="004172DC">
        <w:rPr>
          <w:rtl/>
        </w:rPr>
        <w:t xml:space="preserve">להשריש </w:t>
      </w:r>
      <w:bookmarkStart w:id="22898" w:name="_ETM_Q48_638000"/>
      <w:bookmarkEnd w:id="22898"/>
      <w:r w:rsidRPr="004172DC">
        <w:rPr>
          <w:rtl/>
        </w:rPr>
        <w:t xml:space="preserve">בישראל </w:t>
      </w:r>
      <w:bookmarkStart w:id="22899" w:name="_ETM_Q48_638630"/>
      <w:bookmarkEnd w:id="22899"/>
      <w:r w:rsidRPr="004172DC">
        <w:rPr>
          <w:rtl/>
        </w:rPr>
        <w:t xml:space="preserve">תרבות </w:t>
      </w:r>
      <w:bookmarkStart w:id="22900" w:name="_ETM_Q48_639110"/>
      <w:bookmarkEnd w:id="22900"/>
      <w:r w:rsidRPr="004172DC">
        <w:rPr>
          <w:rtl/>
        </w:rPr>
        <w:t xml:space="preserve">שלא </w:t>
      </w:r>
      <w:bookmarkStart w:id="22901" w:name="_ETM_Q48_639530"/>
      <w:bookmarkEnd w:id="22901"/>
      <w:r w:rsidRPr="004172DC">
        <w:rPr>
          <w:rtl/>
        </w:rPr>
        <w:t xml:space="preserve">מכבדת </w:t>
      </w:r>
      <w:bookmarkStart w:id="22902" w:name="_ETM_Q48_640800"/>
      <w:bookmarkEnd w:id="22902"/>
      <w:r w:rsidRPr="004172DC">
        <w:rPr>
          <w:rtl/>
        </w:rPr>
        <w:t xml:space="preserve">אף </w:t>
      </w:r>
      <w:bookmarkStart w:id="22903" w:name="_ETM_Q48_641160"/>
      <w:bookmarkStart w:id="22904" w:name="_ETM_Q48_641310"/>
      <w:bookmarkEnd w:id="22903"/>
      <w:bookmarkEnd w:id="22904"/>
      <w:r>
        <w:rPr>
          <w:rFonts w:hint="cs"/>
          <w:rtl/>
        </w:rPr>
        <w:t>או</w:t>
      </w:r>
      <w:r w:rsidRPr="004172DC">
        <w:rPr>
          <w:rtl/>
        </w:rPr>
        <w:t>מה</w:t>
      </w:r>
      <w:r>
        <w:rPr>
          <w:rFonts w:hint="cs"/>
          <w:rtl/>
        </w:rPr>
        <w:t>,</w:t>
      </w:r>
      <w:r w:rsidRPr="004172DC">
        <w:rPr>
          <w:rtl/>
        </w:rPr>
        <w:t xml:space="preserve"> </w:t>
      </w:r>
      <w:bookmarkStart w:id="22905" w:name="_ETM_Q48_641880"/>
      <w:bookmarkEnd w:id="22905"/>
      <w:r w:rsidRPr="004172DC">
        <w:rPr>
          <w:rtl/>
        </w:rPr>
        <w:t xml:space="preserve">בטח </w:t>
      </w:r>
      <w:bookmarkStart w:id="22906" w:name="_ETM_Q48_642270"/>
      <w:bookmarkEnd w:id="22906"/>
      <w:r w:rsidRPr="004172DC">
        <w:rPr>
          <w:rtl/>
        </w:rPr>
        <w:t xml:space="preserve">שלא </w:t>
      </w:r>
      <w:bookmarkStart w:id="22907" w:name="_ETM_Q48_642600"/>
      <w:bookmarkEnd w:id="22907"/>
      <w:r w:rsidRPr="004172DC">
        <w:rPr>
          <w:rtl/>
        </w:rPr>
        <w:t>אותנו</w:t>
      </w:r>
      <w:r>
        <w:rPr>
          <w:rFonts w:hint="cs"/>
          <w:rtl/>
        </w:rPr>
        <w:t>.</w:t>
      </w:r>
      <w:bookmarkStart w:id="22908" w:name="_ETM_Q48_645319"/>
      <w:bookmarkEnd w:id="22908"/>
    </w:p>
    <w:p w:rsidR="00BC31FD" w:rsidRDefault="00BC31FD" w:rsidP="000D57BD">
      <w:pPr>
        <w:rPr>
          <w:rtl/>
        </w:rPr>
      </w:pPr>
      <w:bookmarkStart w:id="22909" w:name="_ETM_Q48_644536"/>
      <w:bookmarkStart w:id="22910" w:name="_ETM_Q48_644614"/>
      <w:bookmarkEnd w:id="22909"/>
      <w:bookmarkEnd w:id="22910"/>
    </w:p>
    <w:p w:rsidR="00BC31FD" w:rsidRDefault="00BC31FD" w:rsidP="008A5BED">
      <w:pPr>
        <w:rPr>
          <w:rtl/>
        </w:rPr>
      </w:pPr>
      <w:bookmarkStart w:id="22911" w:name="_ETM_Q48_645112"/>
      <w:bookmarkStart w:id="22912" w:name="_ETM_Q48_645166"/>
      <w:bookmarkEnd w:id="22911"/>
      <w:bookmarkEnd w:id="22912"/>
      <w:r w:rsidRPr="004172DC">
        <w:rPr>
          <w:rtl/>
        </w:rPr>
        <w:t xml:space="preserve">חשבתי </w:t>
      </w:r>
      <w:bookmarkStart w:id="22913" w:name="_ETM_Q48_646040"/>
      <w:bookmarkEnd w:id="22913"/>
      <w:r w:rsidRPr="004172DC">
        <w:rPr>
          <w:rtl/>
        </w:rPr>
        <w:t xml:space="preserve">על </w:t>
      </w:r>
      <w:bookmarkStart w:id="22914" w:name="_ETM_Q48_646129"/>
      <w:bookmarkEnd w:id="22914"/>
      <w:r w:rsidRPr="004172DC">
        <w:rPr>
          <w:rtl/>
        </w:rPr>
        <w:t xml:space="preserve">זה </w:t>
      </w:r>
      <w:bookmarkStart w:id="22915" w:name="_ETM_Q48_648170"/>
      <w:bookmarkEnd w:id="22915"/>
      <w:r w:rsidRPr="004172DC">
        <w:rPr>
          <w:rtl/>
        </w:rPr>
        <w:t>ו</w:t>
      </w:r>
      <w:bookmarkStart w:id="22916" w:name="_ETM_Q48_648480"/>
      <w:bookmarkEnd w:id="22916"/>
      <w:r w:rsidRPr="004172DC">
        <w:rPr>
          <w:rtl/>
        </w:rPr>
        <w:t xml:space="preserve">ניסיתי </w:t>
      </w:r>
      <w:bookmarkStart w:id="22917" w:name="_ETM_Q48_648690"/>
      <w:bookmarkEnd w:id="22917"/>
      <w:r w:rsidRPr="004172DC">
        <w:rPr>
          <w:rtl/>
        </w:rPr>
        <w:t xml:space="preserve">להבין </w:t>
      </w:r>
      <w:bookmarkStart w:id="22918" w:name="_ETM_Q48_649019"/>
      <w:bookmarkStart w:id="22919" w:name="_ETM_Q48_649200"/>
      <w:bookmarkEnd w:id="22918"/>
      <w:bookmarkEnd w:id="22919"/>
      <w:r>
        <w:rPr>
          <w:rFonts w:hint="cs"/>
          <w:rtl/>
        </w:rPr>
        <w:t>ל</w:t>
      </w:r>
      <w:r w:rsidRPr="004172DC">
        <w:rPr>
          <w:rtl/>
        </w:rPr>
        <w:t xml:space="preserve">מה </w:t>
      </w:r>
      <w:bookmarkStart w:id="22920" w:name="_ETM_Q48_649349"/>
      <w:bookmarkEnd w:id="22920"/>
      <w:r w:rsidRPr="004172DC">
        <w:rPr>
          <w:rtl/>
        </w:rPr>
        <w:t xml:space="preserve">הם </w:t>
      </w:r>
      <w:bookmarkStart w:id="22921" w:name="_ETM_Q48_649440"/>
      <w:bookmarkEnd w:id="22921"/>
      <w:r w:rsidRPr="004172DC">
        <w:rPr>
          <w:rtl/>
        </w:rPr>
        <w:t xml:space="preserve">עושים </w:t>
      </w:r>
      <w:bookmarkStart w:id="22922" w:name="_ETM_Q48_649769"/>
      <w:bookmarkEnd w:id="22922"/>
      <w:r w:rsidRPr="004172DC">
        <w:rPr>
          <w:rtl/>
        </w:rPr>
        <w:t xml:space="preserve">את </w:t>
      </w:r>
      <w:bookmarkStart w:id="22923" w:name="_ETM_Q48_649860"/>
      <w:bookmarkEnd w:id="22923"/>
      <w:r w:rsidRPr="004172DC">
        <w:rPr>
          <w:rtl/>
        </w:rPr>
        <w:t>זה</w:t>
      </w:r>
      <w:r>
        <w:rPr>
          <w:rFonts w:hint="cs"/>
          <w:rtl/>
        </w:rPr>
        <w:t>,</w:t>
      </w:r>
      <w:r w:rsidRPr="004172DC">
        <w:rPr>
          <w:rtl/>
        </w:rPr>
        <w:t xml:space="preserve"> </w:t>
      </w:r>
      <w:bookmarkStart w:id="22924" w:name="_ETM_Q48_650739"/>
      <w:bookmarkEnd w:id="22924"/>
      <w:r w:rsidRPr="004172DC">
        <w:rPr>
          <w:rtl/>
        </w:rPr>
        <w:t>למה</w:t>
      </w:r>
      <w:bookmarkStart w:id="22925" w:name="_ETM_Q48_651030"/>
      <w:bookmarkEnd w:id="22925"/>
      <w:r w:rsidRPr="004172DC">
        <w:rPr>
          <w:rtl/>
        </w:rPr>
        <w:t xml:space="preserve"> </w:t>
      </w:r>
      <w:bookmarkStart w:id="22926" w:name="_ETM_Q48_651150"/>
      <w:bookmarkEnd w:id="22926"/>
      <w:r w:rsidRPr="004172DC">
        <w:rPr>
          <w:rtl/>
        </w:rPr>
        <w:t xml:space="preserve">ההתנהלות </w:t>
      </w:r>
      <w:bookmarkStart w:id="22927" w:name="_ETM_Q48_651930"/>
      <w:bookmarkEnd w:id="22927"/>
      <w:r w:rsidRPr="004172DC">
        <w:rPr>
          <w:rtl/>
        </w:rPr>
        <w:t>הזו</w:t>
      </w:r>
      <w:r>
        <w:rPr>
          <w:rFonts w:hint="cs"/>
          <w:rtl/>
        </w:rPr>
        <w:t>,</w:t>
      </w:r>
      <w:r w:rsidRPr="004172DC">
        <w:rPr>
          <w:rtl/>
        </w:rPr>
        <w:t xml:space="preserve"> </w:t>
      </w:r>
      <w:bookmarkStart w:id="22928" w:name="_ETM_Q48_653250"/>
      <w:bookmarkEnd w:id="22928"/>
      <w:r w:rsidRPr="004172DC">
        <w:rPr>
          <w:rtl/>
        </w:rPr>
        <w:t xml:space="preserve">והבנתי </w:t>
      </w:r>
      <w:bookmarkStart w:id="22929" w:name="_ETM_Q48_655140"/>
      <w:bookmarkEnd w:id="22929"/>
      <w:r w:rsidRPr="004172DC">
        <w:rPr>
          <w:rtl/>
        </w:rPr>
        <w:t xml:space="preserve">שהם </w:t>
      </w:r>
      <w:bookmarkStart w:id="22930" w:name="_ETM_Q48_655680"/>
      <w:bookmarkEnd w:id="22930"/>
      <w:r w:rsidRPr="004172DC">
        <w:rPr>
          <w:rtl/>
        </w:rPr>
        <w:t xml:space="preserve">פשוט </w:t>
      </w:r>
      <w:bookmarkStart w:id="22931" w:name="_ETM_Q48_656220"/>
      <w:bookmarkEnd w:id="22931"/>
      <w:r w:rsidRPr="004172DC">
        <w:rPr>
          <w:rtl/>
        </w:rPr>
        <w:t xml:space="preserve">מאוד </w:t>
      </w:r>
      <w:bookmarkStart w:id="22932" w:name="_ETM_Q48_656670"/>
      <w:bookmarkEnd w:id="22932"/>
      <w:r w:rsidRPr="004172DC">
        <w:rPr>
          <w:rtl/>
        </w:rPr>
        <w:t xml:space="preserve">רוצים </w:t>
      </w:r>
      <w:bookmarkStart w:id="22933" w:name="_ETM_Q48_657599"/>
      <w:bookmarkEnd w:id="22933"/>
      <w:r w:rsidRPr="004172DC">
        <w:rPr>
          <w:rtl/>
        </w:rPr>
        <w:t xml:space="preserve">שאנחנו </w:t>
      </w:r>
      <w:bookmarkStart w:id="22934" w:name="_ETM_Q48_658200"/>
      <w:bookmarkEnd w:id="22934"/>
      <w:r w:rsidRPr="004172DC">
        <w:rPr>
          <w:rtl/>
        </w:rPr>
        <w:t>נתפשר</w:t>
      </w:r>
      <w:r>
        <w:rPr>
          <w:rFonts w:hint="cs"/>
          <w:rtl/>
        </w:rPr>
        <w:t>.</w:t>
      </w:r>
      <w:r w:rsidRPr="004172DC">
        <w:rPr>
          <w:rtl/>
        </w:rPr>
        <w:t xml:space="preserve"> </w:t>
      </w:r>
      <w:bookmarkStart w:id="22935" w:name="_ETM_Q48_660129"/>
      <w:bookmarkEnd w:id="22935"/>
      <w:r w:rsidRPr="004172DC">
        <w:rPr>
          <w:rtl/>
        </w:rPr>
        <w:t>אתם</w:t>
      </w:r>
      <w:r>
        <w:rPr>
          <w:rFonts w:hint="cs"/>
          <w:rtl/>
        </w:rPr>
        <w:t>,</w:t>
      </w:r>
      <w:r w:rsidRPr="004172DC">
        <w:rPr>
          <w:rtl/>
        </w:rPr>
        <w:t xml:space="preserve"> </w:t>
      </w:r>
      <w:bookmarkStart w:id="22936" w:name="_ETM_Q48_661180"/>
      <w:bookmarkEnd w:id="22936"/>
      <w:r w:rsidRPr="004172DC">
        <w:rPr>
          <w:rtl/>
        </w:rPr>
        <w:t xml:space="preserve">ממשלת </w:t>
      </w:r>
      <w:bookmarkStart w:id="22937" w:name="_ETM_Q48_661810"/>
      <w:bookmarkEnd w:id="22937"/>
      <w:r w:rsidRPr="004172DC">
        <w:rPr>
          <w:rtl/>
        </w:rPr>
        <w:t>ישראל</w:t>
      </w:r>
      <w:r>
        <w:rPr>
          <w:rFonts w:hint="cs"/>
          <w:rtl/>
        </w:rPr>
        <w:t>,</w:t>
      </w:r>
      <w:r w:rsidRPr="004172DC">
        <w:rPr>
          <w:rtl/>
        </w:rPr>
        <w:t xml:space="preserve"> </w:t>
      </w:r>
      <w:bookmarkStart w:id="22938" w:name="_ETM_Q48_663610"/>
      <w:bookmarkEnd w:id="22938"/>
      <w:r w:rsidRPr="004172DC">
        <w:rPr>
          <w:rtl/>
        </w:rPr>
        <w:t xml:space="preserve">רוצים </w:t>
      </w:r>
      <w:bookmarkStart w:id="22939" w:name="_ETM_Q48_664209"/>
      <w:bookmarkEnd w:id="22939"/>
      <w:r w:rsidRPr="004172DC">
        <w:rPr>
          <w:rtl/>
        </w:rPr>
        <w:t xml:space="preserve">שהעם </w:t>
      </w:r>
      <w:bookmarkStart w:id="22940" w:name="_ETM_Q48_664750"/>
      <w:bookmarkEnd w:id="22940"/>
      <w:r w:rsidRPr="004172DC">
        <w:rPr>
          <w:rtl/>
        </w:rPr>
        <w:t xml:space="preserve">היהודי </w:t>
      </w:r>
      <w:bookmarkStart w:id="22941" w:name="_ETM_Q48_665230"/>
      <w:bookmarkEnd w:id="22941"/>
      <w:r w:rsidRPr="004172DC">
        <w:rPr>
          <w:rtl/>
        </w:rPr>
        <w:t>יתפש</w:t>
      </w:r>
      <w:r>
        <w:rPr>
          <w:rFonts w:hint="cs"/>
          <w:rtl/>
        </w:rPr>
        <w:t>ר.</w:t>
      </w:r>
      <w:bookmarkStart w:id="22942" w:name="_ETM_Q48_665599"/>
      <w:bookmarkEnd w:id="22942"/>
      <w:r w:rsidRPr="004172DC">
        <w:rPr>
          <w:rtl/>
        </w:rPr>
        <w:t xml:space="preserve"> </w:t>
      </w:r>
      <w:bookmarkStart w:id="22943" w:name="_ETM_Q48_667069"/>
      <w:bookmarkEnd w:id="22943"/>
      <w:r w:rsidRPr="004172DC">
        <w:rPr>
          <w:rtl/>
        </w:rPr>
        <w:t xml:space="preserve">אתם </w:t>
      </w:r>
      <w:bookmarkStart w:id="22944" w:name="_ETM_Q48_667279"/>
      <w:bookmarkEnd w:id="22944"/>
      <w:r w:rsidRPr="004172DC">
        <w:rPr>
          <w:rtl/>
        </w:rPr>
        <w:t xml:space="preserve">רוצים </w:t>
      </w:r>
      <w:bookmarkStart w:id="22945" w:name="_ETM_Q48_667760"/>
      <w:bookmarkEnd w:id="22945"/>
      <w:r w:rsidRPr="004172DC">
        <w:rPr>
          <w:rtl/>
        </w:rPr>
        <w:t xml:space="preserve">שהעם </w:t>
      </w:r>
      <w:bookmarkStart w:id="22946" w:name="_ETM_Q48_668360"/>
      <w:bookmarkEnd w:id="22946"/>
      <w:r w:rsidRPr="004172DC">
        <w:rPr>
          <w:rtl/>
        </w:rPr>
        <w:t>הזה</w:t>
      </w:r>
      <w:r>
        <w:rPr>
          <w:rFonts w:hint="cs"/>
          <w:rtl/>
        </w:rPr>
        <w:t>,</w:t>
      </w:r>
      <w:r w:rsidRPr="004172DC">
        <w:rPr>
          <w:rtl/>
        </w:rPr>
        <w:t xml:space="preserve"> </w:t>
      </w:r>
      <w:bookmarkStart w:id="22947" w:name="_ETM_Q48_669410"/>
      <w:bookmarkEnd w:id="22947"/>
      <w:r w:rsidRPr="004172DC">
        <w:rPr>
          <w:rtl/>
        </w:rPr>
        <w:t>צאצא</w:t>
      </w:r>
      <w:r>
        <w:rPr>
          <w:rFonts w:hint="cs"/>
          <w:rtl/>
        </w:rPr>
        <w:t>י המכבים, לא פחות, יתפשרו.</w:t>
      </w:r>
      <w:bookmarkStart w:id="22948" w:name="_ETM_Q48_670130"/>
      <w:bookmarkStart w:id="22949" w:name="_ETM_Q48_670850"/>
      <w:bookmarkStart w:id="22950" w:name="_ETM_Q48_672519"/>
      <w:bookmarkStart w:id="22951" w:name="_ETM_Q48_672670"/>
      <w:bookmarkStart w:id="22952" w:name="_ETM_Q48_672800"/>
      <w:bookmarkEnd w:id="22948"/>
      <w:bookmarkEnd w:id="22949"/>
      <w:bookmarkEnd w:id="22950"/>
      <w:bookmarkEnd w:id="22951"/>
      <w:bookmarkEnd w:id="22952"/>
      <w:r>
        <w:rPr>
          <w:rFonts w:hint="cs"/>
          <w:rtl/>
        </w:rPr>
        <w:t xml:space="preserve"> </w:t>
      </w:r>
      <w:bookmarkStart w:id="22953" w:name="_ETM_Q48_675897"/>
      <w:bookmarkEnd w:id="22953"/>
      <w:r>
        <w:rPr>
          <w:rFonts w:hint="cs"/>
          <w:rtl/>
        </w:rPr>
        <w:t>העם</w:t>
      </w:r>
      <w:r w:rsidRPr="004172DC">
        <w:rPr>
          <w:rtl/>
        </w:rPr>
        <w:t xml:space="preserve"> </w:t>
      </w:r>
      <w:bookmarkStart w:id="22954" w:name="_ETM_Q48_675930"/>
      <w:bookmarkEnd w:id="22954"/>
      <w:r w:rsidRPr="004172DC">
        <w:rPr>
          <w:rtl/>
        </w:rPr>
        <w:t xml:space="preserve">שעבר </w:t>
      </w:r>
      <w:bookmarkStart w:id="22955" w:name="_ETM_Q48_676440"/>
      <w:bookmarkEnd w:id="22955"/>
      <w:r w:rsidRPr="004172DC">
        <w:rPr>
          <w:rtl/>
        </w:rPr>
        <w:t xml:space="preserve">שואה </w:t>
      </w:r>
      <w:bookmarkStart w:id="22956" w:name="_ETM_Q48_676920"/>
      <w:bookmarkEnd w:id="22956"/>
      <w:r w:rsidRPr="004172DC">
        <w:rPr>
          <w:rtl/>
        </w:rPr>
        <w:t>ותקומה</w:t>
      </w:r>
      <w:r>
        <w:rPr>
          <w:rFonts w:hint="cs"/>
          <w:rtl/>
        </w:rPr>
        <w:t>,</w:t>
      </w:r>
      <w:r w:rsidRPr="004172DC">
        <w:rPr>
          <w:rtl/>
        </w:rPr>
        <w:t xml:space="preserve"> </w:t>
      </w:r>
      <w:bookmarkStart w:id="22957" w:name="_ETM_Q48_679000"/>
      <w:bookmarkEnd w:id="22957"/>
      <w:r>
        <w:rPr>
          <w:rFonts w:hint="cs"/>
          <w:rtl/>
        </w:rPr>
        <w:t>ה</w:t>
      </w:r>
      <w:r w:rsidRPr="004172DC">
        <w:rPr>
          <w:rtl/>
        </w:rPr>
        <w:t xml:space="preserve">עם </w:t>
      </w:r>
      <w:bookmarkStart w:id="22958" w:name="_ETM_Q48_679360"/>
      <w:bookmarkEnd w:id="22958"/>
      <w:r w:rsidRPr="004172DC">
        <w:rPr>
          <w:rtl/>
        </w:rPr>
        <w:t xml:space="preserve">שעבר </w:t>
      </w:r>
      <w:bookmarkStart w:id="22959" w:name="_ETM_Q48_679900"/>
      <w:bookmarkEnd w:id="22959"/>
      <w:r w:rsidRPr="004172DC">
        <w:rPr>
          <w:rtl/>
        </w:rPr>
        <w:t xml:space="preserve">מהמעברה </w:t>
      </w:r>
      <w:bookmarkStart w:id="22960" w:name="_ETM_Q48_680709"/>
      <w:bookmarkEnd w:id="22960"/>
      <w:r>
        <w:rPr>
          <w:rtl/>
        </w:rPr>
        <w:t>ל</w:t>
      </w:r>
      <w:r>
        <w:rPr>
          <w:rFonts w:hint="cs"/>
          <w:rtl/>
        </w:rPr>
        <w:t>א</w:t>
      </w:r>
      <w:r w:rsidRPr="004172DC">
        <w:rPr>
          <w:rtl/>
        </w:rPr>
        <w:t xml:space="preserve">ומת </w:t>
      </w:r>
      <w:bookmarkStart w:id="22961" w:name="_ETM_Q48_681220"/>
      <w:bookmarkEnd w:id="22961"/>
      <w:r w:rsidRPr="004172DC">
        <w:rPr>
          <w:rtl/>
        </w:rPr>
        <w:t xml:space="preserve">הייטק </w:t>
      </w:r>
      <w:bookmarkStart w:id="22962" w:name="_ETM_Q48_681849"/>
      <w:bookmarkEnd w:id="22962"/>
      <w:r w:rsidRPr="004172DC">
        <w:rPr>
          <w:rtl/>
        </w:rPr>
        <w:t xml:space="preserve">אדירה </w:t>
      </w:r>
      <w:bookmarkStart w:id="22963" w:name="_ETM_Q48_683519"/>
      <w:bookmarkEnd w:id="22963"/>
      <w:r>
        <w:rPr>
          <w:rFonts w:hint="cs"/>
          <w:rtl/>
        </w:rPr>
        <w:t xml:space="preserve">– </w:t>
      </w:r>
      <w:r>
        <w:rPr>
          <w:rtl/>
        </w:rPr>
        <w:t>ש</w:t>
      </w:r>
      <w:r>
        <w:rPr>
          <w:rFonts w:hint="cs"/>
          <w:rtl/>
        </w:rPr>
        <w:t>העם</w:t>
      </w:r>
      <w:bookmarkStart w:id="22964" w:name="_ETM_Q48_684299"/>
      <w:bookmarkEnd w:id="22964"/>
      <w:r w:rsidRPr="004172DC">
        <w:rPr>
          <w:rtl/>
        </w:rPr>
        <w:t xml:space="preserve"> </w:t>
      </w:r>
      <w:bookmarkStart w:id="22965" w:name="_ETM_Q48_684449"/>
      <w:bookmarkEnd w:id="22965"/>
      <w:r>
        <w:rPr>
          <w:rFonts w:hint="cs"/>
          <w:rtl/>
        </w:rPr>
        <w:t>ה</w:t>
      </w:r>
      <w:r w:rsidRPr="004172DC">
        <w:rPr>
          <w:rtl/>
        </w:rPr>
        <w:t xml:space="preserve">זה </w:t>
      </w:r>
      <w:bookmarkStart w:id="22966" w:name="_ETM_Q48_684779"/>
      <w:bookmarkEnd w:id="22966"/>
      <w:r>
        <w:rPr>
          <w:rFonts w:hint="cs"/>
          <w:rtl/>
        </w:rPr>
        <w:t>יתפשר. ועל מה שהוא יתפשר?</w:t>
      </w:r>
      <w:bookmarkStart w:id="22967" w:name="_ETM_Q48_685409"/>
      <w:bookmarkStart w:id="22968" w:name="_ETM_Q48_686969"/>
      <w:bookmarkStart w:id="22969" w:name="_ETM_Q48_687180"/>
      <w:bookmarkStart w:id="22970" w:name="_ETM_Q48_687419"/>
      <w:bookmarkEnd w:id="22967"/>
      <w:bookmarkEnd w:id="22968"/>
      <w:bookmarkEnd w:id="22969"/>
      <w:bookmarkEnd w:id="22970"/>
      <w:r w:rsidRPr="004172DC">
        <w:rPr>
          <w:rtl/>
        </w:rPr>
        <w:t xml:space="preserve"> </w:t>
      </w:r>
      <w:bookmarkStart w:id="22971" w:name="_ETM_Q48_689010"/>
      <w:bookmarkEnd w:id="22971"/>
      <w:r w:rsidRPr="004172DC">
        <w:rPr>
          <w:rtl/>
        </w:rPr>
        <w:t xml:space="preserve">על </w:t>
      </w:r>
      <w:bookmarkStart w:id="22972" w:name="_ETM_Q48_689220"/>
      <w:bookmarkEnd w:id="22972"/>
      <w:r w:rsidRPr="004172DC">
        <w:rPr>
          <w:rtl/>
        </w:rPr>
        <w:t xml:space="preserve">ממשלה </w:t>
      </w:r>
      <w:bookmarkStart w:id="22973" w:name="_ETM_Q48_689970"/>
      <w:bookmarkEnd w:id="22973"/>
      <w:r w:rsidRPr="004172DC">
        <w:rPr>
          <w:rtl/>
        </w:rPr>
        <w:t xml:space="preserve">שרבים </w:t>
      </w:r>
      <w:bookmarkStart w:id="22974" w:name="_ETM_Q48_690510"/>
      <w:bookmarkEnd w:id="22974"/>
      <w:r w:rsidRPr="004172DC">
        <w:rPr>
          <w:rtl/>
        </w:rPr>
        <w:t>מחברי</w:t>
      </w:r>
      <w:bookmarkStart w:id="22975" w:name="_ETM_Q48_691020"/>
      <w:bookmarkStart w:id="22976" w:name="_ETM_Q48_691770"/>
      <w:bookmarkEnd w:id="22975"/>
      <w:bookmarkEnd w:id="22976"/>
      <w:r>
        <w:rPr>
          <w:rFonts w:hint="cs"/>
          <w:rtl/>
        </w:rPr>
        <w:t xml:space="preserve">ה, </w:t>
      </w:r>
      <w:r w:rsidRPr="004172DC">
        <w:rPr>
          <w:rtl/>
        </w:rPr>
        <w:t xml:space="preserve">כולל </w:t>
      </w:r>
      <w:bookmarkStart w:id="22977" w:name="_ETM_Q48_692220"/>
      <w:bookmarkEnd w:id="22977"/>
      <w:r w:rsidRPr="004172DC">
        <w:rPr>
          <w:rtl/>
        </w:rPr>
        <w:t xml:space="preserve">העומד </w:t>
      </w:r>
      <w:bookmarkStart w:id="22978" w:name="_ETM_Q48_692700"/>
      <w:bookmarkEnd w:id="22978"/>
      <w:r w:rsidRPr="004172DC">
        <w:rPr>
          <w:rtl/>
        </w:rPr>
        <w:t>בראשה</w:t>
      </w:r>
      <w:r>
        <w:rPr>
          <w:rFonts w:hint="cs"/>
          <w:rtl/>
        </w:rPr>
        <w:t>,</w:t>
      </w:r>
      <w:r w:rsidRPr="004172DC">
        <w:rPr>
          <w:rtl/>
        </w:rPr>
        <w:t xml:space="preserve"> </w:t>
      </w:r>
      <w:bookmarkStart w:id="22979" w:name="_ETM_Q48_693300"/>
      <w:bookmarkEnd w:id="22979"/>
      <w:r w:rsidRPr="004172DC">
        <w:rPr>
          <w:rtl/>
        </w:rPr>
        <w:t xml:space="preserve">עומדים </w:t>
      </w:r>
      <w:bookmarkStart w:id="22980" w:name="_ETM_Q48_693660"/>
      <w:bookmarkEnd w:id="22980"/>
      <w:r w:rsidRPr="004172DC">
        <w:rPr>
          <w:rtl/>
        </w:rPr>
        <w:t>לדין</w:t>
      </w:r>
      <w:r w:rsidR="008A5BED">
        <w:rPr>
          <w:rFonts w:hint="cs"/>
          <w:rtl/>
        </w:rPr>
        <w:t>?</w:t>
      </w:r>
      <w:r w:rsidRPr="004172DC">
        <w:rPr>
          <w:rtl/>
        </w:rPr>
        <w:t xml:space="preserve"> </w:t>
      </w:r>
      <w:bookmarkStart w:id="22981" w:name="_ETM_Q48_695790"/>
      <w:bookmarkEnd w:id="22981"/>
      <w:r w:rsidRPr="004172DC">
        <w:rPr>
          <w:rtl/>
        </w:rPr>
        <w:t xml:space="preserve">שאותו </w:t>
      </w:r>
      <w:bookmarkStart w:id="22982" w:name="_ETM_Q48_696400"/>
      <w:bookmarkEnd w:id="22982"/>
      <w:r>
        <w:rPr>
          <w:rFonts w:hint="cs"/>
          <w:rtl/>
        </w:rPr>
        <w:t>הע</w:t>
      </w:r>
      <w:r w:rsidRPr="004172DC">
        <w:rPr>
          <w:rtl/>
        </w:rPr>
        <w:t>ם</w:t>
      </w:r>
      <w:r>
        <w:rPr>
          <w:rFonts w:hint="cs"/>
          <w:rtl/>
        </w:rPr>
        <w:t>,</w:t>
      </w:r>
      <w:r w:rsidRPr="004172DC">
        <w:rPr>
          <w:rtl/>
        </w:rPr>
        <w:t xml:space="preserve"> </w:t>
      </w:r>
      <w:bookmarkStart w:id="22983" w:name="_ETM_Q48_698219"/>
      <w:bookmarkEnd w:id="22983"/>
      <w:r w:rsidRPr="004172DC">
        <w:rPr>
          <w:rtl/>
        </w:rPr>
        <w:t>ש</w:t>
      </w:r>
      <w:bookmarkStart w:id="22984" w:name="_ETM_Q48_699110"/>
      <w:bookmarkStart w:id="22985" w:name="_ETM_Q48_699500"/>
      <w:bookmarkStart w:id="22986" w:name="_ETM_Q48_699929"/>
      <w:bookmarkEnd w:id="22984"/>
      <w:bookmarkEnd w:id="22985"/>
      <w:bookmarkEnd w:id="22986"/>
      <w:r>
        <w:rPr>
          <w:rFonts w:hint="cs"/>
          <w:rtl/>
        </w:rPr>
        <w:t>נמחקו לו משפחות</w:t>
      </w:r>
      <w:r w:rsidRPr="004172DC">
        <w:rPr>
          <w:rtl/>
        </w:rPr>
        <w:t xml:space="preserve"> </w:t>
      </w:r>
      <w:bookmarkStart w:id="22987" w:name="_ETM_Q48_700170"/>
      <w:bookmarkEnd w:id="22987"/>
      <w:r w:rsidRPr="004172DC">
        <w:rPr>
          <w:rtl/>
        </w:rPr>
        <w:t>שלמות</w:t>
      </w:r>
      <w:r>
        <w:rPr>
          <w:rFonts w:hint="cs"/>
          <w:rtl/>
        </w:rPr>
        <w:t>,</w:t>
      </w:r>
      <w:r w:rsidRPr="004172DC">
        <w:rPr>
          <w:rtl/>
        </w:rPr>
        <w:t xml:space="preserve"> </w:t>
      </w:r>
      <w:bookmarkStart w:id="22988" w:name="_ETM_Q48_700980"/>
      <w:bookmarkEnd w:id="22988"/>
      <w:r w:rsidRPr="004172DC">
        <w:rPr>
          <w:rtl/>
        </w:rPr>
        <w:t xml:space="preserve">אבא </w:t>
      </w:r>
      <w:bookmarkStart w:id="22989" w:name="_ETM_Q48_701459"/>
      <w:bookmarkEnd w:id="22989"/>
      <w:r w:rsidRPr="004172DC">
        <w:rPr>
          <w:rtl/>
        </w:rPr>
        <w:t xml:space="preserve">ואימא </w:t>
      </w:r>
      <w:bookmarkStart w:id="22990" w:name="_ETM_Q48_702090"/>
      <w:bookmarkEnd w:id="22990"/>
      <w:r w:rsidRPr="004172DC">
        <w:rPr>
          <w:rtl/>
        </w:rPr>
        <w:t xml:space="preserve">וילדים </w:t>
      </w:r>
      <w:bookmarkStart w:id="22991" w:name="_ETM_Q48_702809"/>
      <w:bookmarkStart w:id="22992" w:name="_ETM_Q48_703269"/>
      <w:bookmarkEnd w:id="22991"/>
      <w:bookmarkEnd w:id="22992"/>
      <w:r>
        <w:rPr>
          <w:rFonts w:hint="cs"/>
          <w:rtl/>
        </w:rPr>
        <w:t>נשרפו בעודם</w:t>
      </w:r>
      <w:bookmarkStart w:id="22993" w:name="_ETM_Q48_703569"/>
      <w:bookmarkEnd w:id="22993"/>
      <w:r w:rsidRPr="004172DC">
        <w:rPr>
          <w:rtl/>
        </w:rPr>
        <w:t xml:space="preserve"> </w:t>
      </w:r>
      <w:bookmarkStart w:id="22994" w:name="_ETM_Q48_704199"/>
      <w:bookmarkEnd w:id="22994"/>
      <w:r w:rsidRPr="004172DC">
        <w:rPr>
          <w:rtl/>
        </w:rPr>
        <w:t xml:space="preserve">בחיים </w:t>
      </w:r>
      <w:bookmarkStart w:id="22995" w:name="_ETM_Q48_705069"/>
      <w:bookmarkEnd w:id="22995"/>
      <w:r w:rsidRPr="004172DC">
        <w:rPr>
          <w:rtl/>
        </w:rPr>
        <w:t>פה</w:t>
      </w:r>
      <w:r>
        <w:rPr>
          <w:rFonts w:hint="cs"/>
          <w:rtl/>
        </w:rPr>
        <w:t>,</w:t>
      </w:r>
      <w:r w:rsidRPr="004172DC">
        <w:rPr>
          <w:rtl/>
        </w:rPr>
        <w:t xml:space="preserve"> </w:t>
      </w:r>
      <w:bookmarkStart w:id="22996" w:name="_ETM_Q48_705370"/>
      <w:bookmarkEnd w:id="22996"/>
      <w:r w:rsidRPr="004172DC">
        <w:rPr>
          <w:rtl/>
        </w:rPr>
        <w:t xml:space="preserve">במדינה </w:t>
      </w:r>
      <w:bookmarkStart w:id="22997" w:name="_ETM_Q48_705969"/>
      <w:bookmarkEnd w:id="22997"/>
      <w:r w:rsidRPr="004172DC">
        <w:rPr>
          <w:rtl/>
        </w:rPr>
        <w:t>שלנו</w:t>
      </w:r>
      <w:r>
        <w:rPr>
          <w:rFonts w:hint="cs"/>
          <w:rtl/>
        </w:rPr>
        <w:t xml:space="preserve"> </w:t>
      </w:r>
      <w:r>
        <w:rPr>
          <w:rFonts w:hint="eastAsia"/>
        </w:rPr>
        <w:t>–</w:t>
      </w:r>
      <w:r w:rsidRPr="004172DC">
        <w:rPr>
          <w:rtl/>
        </w:rPr>
        <w:t xml:space="preserve"> </w:t>
      </w:r>
      <w:bookmarkStart w:id="22998" w:name="_ETM_Q48_706959"/>
      <w:bookmarkStart w:id="22999" w:name="_ETM_Q48_707079"/>
      <w:bookmarkEnd w:id="22998"/>
      <w:bookmarkEnd w:id="22999"/>
      <w:r>
        <w:rPr>
          <w:rFonts w:hint="cs"/>
          <w:rtl/>
        </w:rPr>
        <w:t>שהעם הזה</w:t>
      </w:r>
      <w:bookmarkStart w:id="23000" w:name="_ETM_Q48_707319"/>
      <w:bookmarkEnd w:id="23000"/>
      <w:r>
        <w:rPr>
          <w:rFonts w:hint="cs"/>
          <w:rtl/>
        </w:rPr>
        <w:t xml:space="preserve"> י</w:t>
      </w:r>
      <w:r w:rsidRPr="004172DC">
        <w:rPr>
          <w:rtl/>
        </w:rPr>
        <w:t>תפשר</w:t>
      </w:r>
      <w:r>
        <w:rPr>
          <w:rFonts w:hint="cs"/>
          <w:rtl/>
        </w:rPr>
        <w:t>?</w:t>
      </w:r>
      <w:r w:rsidRPr="004172DC">
        <w:rPr>
          <w:rtl/>
        </w:rPr>
        <w:t xml:space="preserve"> </w:t>
      </w:r>
      <w:bookmarkStart w:id="23001" w:name="_ETM_Q48_709090"/>
      <w:bookmarkEnd w:id="23001"/>
      <w:r w:rsidRPr="004172DC">
        <w:rPr>
          <w:rtl/>
        </w:rPr>
        <w:t xml:space="preserve">על </w:t>
      </w:r>
      <w:bookmarkStart w:id="23002" w:name="_ETM_Q48_709299"/>
      <w:bookmarkEnd w:id="23002"/>
      <w:r w:rsidRPr="004172DC">
        <w:rPr>
          <w:rtl/>
        </w:rPr>
        <w:t xml:space="preserve">מה </w:t>
      </w:r>
      <w:bookmarkStart w:id="23003" w:name="_ETM_Q48_709900"/>
      <w:bookmarkEnd w:id="23003"/>
      <w:r>
        <w:rPr>
          <w:rFonts w:hint="cs"/>
          <w:rtl/>
        </w:rPr>
        <w:t>הוא ינסה</w:t>
      </w:r>
      <w:bookmarkStart w:id="23004" w:name="_ETM_Q48_710020"/>
      <w:bookmarkEnd w:id="23004"/>
      <w:r w:rsidRPr="004172DC">
        <w:rPr>
          <w:rtl/>
        </w:rPr>
        <w:t xml:space="preserve"> </w:t>
      </w:r>
      <w:bookmarkStart w:id="23005" w:name="_ETM_Q48_710440"/>
      <w:bookmarkEnd w:id="23005"/>
      <w:r w:rsidRPr="004172DC">
        <w:rPr>
          <w:rtl/>
        </w:rPr>
        <w:t>להתפשר</w:t>
      </w:r>
      <w:r>
        <w:rPr>
          <w:rFonts w:hint="cs"/>
          <w:rtl/>
        </w:rPr>
        <w:t>?</w:t>
      </w:r>
      <w:r w:rsidRPr="004172DC">
        <w:rPr>
          <w:rtl/>
        </w:rPr>
        <w:t xml:space="preserve"> </w:t>
      </w:r>
      <w:bookmarkStart w:id="23006" w:name="_ETM_Q48_713900"/>
      <w:bookmarkStart w:id="23007" w:name="_ETM_Q48_714379"/>
      <w:bookmarkEnd w:id="23006"/>
      <w:bookmarkEnd w:id="23007"/>
      <w:r w:rsidRPr="004172DC">
        <w:rPr>
          <w:rtl/>
        </w:rPr>
        <w:t xml:space="preserve">על </w:t>
      </w:r>
      <w:bookmarkStart w:id="23008" w:name="_ETM_Q48_714739"/>
      <w:bookmarkEnd w:id="23008"/>
      <w:r w:rsidRPr="004172DC">
        <w:rPr>
          <w:rtl/>
        </w:rPr>
        <w:t xml:space="preserve">עומדים </w:t>
      </w:r>
      <w:bookmarkStart w:id="23009" w:name="_ETM_Q48_715249"/>
      <w:bookmarkEnd w:id="23009"/>
      <w:r w:rsidRPr="004172DC">
        <w:rPr>
          <w:rtl/>
        </w:rPr>
        <w:t xml:space="preserve">לדין </w:t>
      </w:r>
      <w:bookmarkStart w:id="23010" w:name="_ETM_Q48_715699"/>
      <w:bookmarkEnd w:id="23010"/>
      <w:r w:rsidRPr="004172DC">
        <w:rPr>
          <w:rtl/>
        </w:rPr>
        <w:t>ש</w:t>
      </w:r>
      <w:bookmarkStart w:id="23011" w:name="_ETM_Q48_716090"/>
      <w:bookmarkEnd w:id="23011"/>
      <w:r w:rsidRPr="004172DC">
        <w:rPr>
          <w:rtl/>
        </w:rPr>
        <w:t xml:space="preserve">רוצים </w:t>
      </w:r>
      <w:bookmarkStart w:id="23012" w:name="_ETM_Q48_716679"/>
      <w:bookmarkEnd w:id="23012"/>
      <w:r w:rsidRPr="004172DC">
        <w:rPr>
          <w:rtl/>
        </w:rPr>
        <w:t xml:space="preserve">לשנות </w:t>
      </w:r>
      <w:bookmarkStart w:id="23013" w:name="_ETM_Q48_717309"/>
      <w:bookmarkEnd w:id="23013"/>
      <w:r w:rsidRPr="004172DC">
        <w:rPr>
          <w:rtl/>
        </w:rPr>
        <w:t xml:space="preserve">את </w:t>
      </w:r>
      <w:bookmarkStart w:id="23014" w:name="_ETM_Q48_717459"/>
      <w:bookmarkEnd w:id="23014"/>
      <w:r w:rsidRPr="004172DC">
        <w:rPr>
          <w:rtl/>
        </w:rPr>
        <w:t xml:space="preserve">מערכת </w:t>
      </w:r>
      <w:bookmarkStart w:id="23015" w:name="_ETM_Q48_718120"/>
      <w:bookmarkEnd w:id="23015"/>
      <w:r w:rsidRPr="004172DC">
        <w:rPr>
          <w:rtl/>
        </w:rPr>
        <w:t xml:space="preserve">המשפט </w:t>
      </w:r>
      <w:bookmarkStart w:id="23016" w:name="_ETM_Q48_718719"/>
      <w:bookmarkEnd w:id="23016"/>
      <w:r w:rsidRPr="004172DC">
        <w:rPr>
          <w:rtl/>
        </w:rPr>
        <w:t xml:space="preserve">כדי </w:t>
      </w:r>
      <w:bookmarkStart w:id="23017" w:name="_ETM_Q48_719019"/>
      <w:bookmarkEnd w:id="23017"/>
      <w:r w:rsidRPr="004172DC">
        <w:rPr>
          <w:rtl/>
        </w:rPr>
        <w:t>להציל</w:t>
      </w:r>
      <w:r>
        <w:rPr>
          <w:rFonts w:hint="cs"/>
          <w:rtl/>
        </w:rPr>
        <w:t xml:space="preserve"> את עורם</w:t>
      </w:r>
      <w:bookmarkStart w:id="23018" w:name="_ETM_Q48_719500"/>
      <w:bookmarkEnd w:id="23018"/>
      <w:r>
        <w:rPr>
          <w:rFonts w:hint="cs"/>
          <w:rtl/>
        </w:rPr>
        <w:t>,</w:t>
      </w:r>
      <w:r w:rsidRPr="004172DC">
        <w:rPr>
          <w:rtl/>
        </w:rPr>
        <w:t xml:space="preserve"> </w:t>
      </w:r>
      <w:bookmarkStart w:id="23019" w:name="_ETM_Q48_719890"/>
      <w:bookmarkEnd w:id="23019"/>
      <w:r w:rsidRPr="004172DC">
        <w:rPr>
          <w:rtl/>
        </w:rPr>
        <w:t xml:space="preserve">ועל </w:t>
      </w:r>
      <w:bookmarkStart w:id="23020" w:name="_ETM_Q48_720250"/>
      <w:bookmarkEnd w:id="23020"/>
      <w:r w:rsidRPr="004172DC">
        <w:rPr>
          <w:rtl/>
        </w:rPr>
        <w:t xml:space="preserve">הדרך </w:t>
      </w:r>
      <w:bookmarkStart w:id="23021" w:name="_ETM_Q48_720610"/>
      <w:bookmarkEnd w:id="23021"/>
      <w:r w:rsidRPr="004172DC">
        <w:rPr>
          <w:rtl/>
        </w:rPr>
        <w:t xml:space="preserve">מאיימים </w:t>
      </w:r>
      <w:bookmarkStart w:id="23022" w:name="_ETM_Q48_721600"/>
      <w:bookmarkEnd w:id="23022"/>
      <w:r w:rsidRPr="004172DC">
        <w:rPr>
          <w:rtl/>
        </w:rPr>
        <w:t>לקרו</w:t>
      </w:r>
      <w:r>
        <w:rPr>
          <w:rFonts w:hint="cs"/>
          <w:rtl/>
        </w:rPr>
        <w:t>ע פה עם שלם</w:t>
      </w:r>
      <w:bookmarkStart w:id="23023" w:name="_ETM_Q48_722500"/>
      <w:bookmarkStart w:id="23024" w:name="_ETM_Q48_722830"/>
      <w:bookmarkStart w:id="23025" w:name="_ETM_Q48_724790"/>
      <w:bookmarkEnd w:id="23023"/>
      <w:bookmarkEnd w:id="23024"/>
      <w:bookmarkEnd w:id="23025"/>
      <w:r>
        <w:rPr>
          <w:rFonts w:hint="cs"/>
          <w:rtl/>
        </w:rPr>
        <w:t xml:space="preserve">? </w:t>
      </w:r>
      <w:r w:rsidRPr="004172DC">
        <w:rPr>
          <w:rtl/>
        </w:rPr>
        <w:t xml:space="preserve">העם </w:t>
      </w:r>
      <w:bookmarkStart w:id="23026" w:name="_ETM_Q48_725450"/>
      <w:bookmarkEnd w:id="23026"/>
      <w:r w:rsidRPr="004172DC">
        <w:rPr>
          <w:rtl/>
        </w:rPr>
        <w:t>הזה</w:t>
      </w:r>
      <w:r>
        <w:rPr>
          <w:rFonts w:hint="cs"/>
          <w:rtl/>
        </w:rPr>
        <w:t>,</w:t>
      </w:r>
      <w:r w:rsidRPr="004172DC">
        <w:rPr>
          <w:rtl/>
        </w:rPr>
        <w:t xml:space="preserve"> </w:t>
      </w:r>
      <w:bookmarkStart w:id="23027" w:name="_ETM_Q48_725780"/>
      <w:bookmarkEnd w:id="23027"/>
      <w:r w:rsidRPr="004172DC">
        <w:rPr>
          <w:rtl/>
        </w:rPr>
        <w:t xml:space="preserve">שסיפורי </w:t>
      </w:r>
      <w:bookmarkStart w:id="23028" w:name="_ETM_Q48_727069"/>
      <w:bookmarkEnd w:id="23028"/>
      <w:r>
        <w:rPr>
          <w:rFonts w:hint="cs"/>
          <w:rtl/>
        </w:rPr>
        <w:t>הזוועות</w:t>
      </w:r>
      <w:r w:rsidRPr="004172DC">
        <w:rPr>
          <w:rtl/>
        </w:rPr>
        <w:t xml:space="preserve"> </w:t>
      </w:r>
      <w:bookmarkStart w:id="23029" w:name="_ETM_Q48_727670"/>
      <w:bookmarkEnd w:id="23029"/>
      <w:r w:rsidRPr="004172DC">
        <w:rPr>
          <w:rtl/>
        </w:rPr>
        <w:t xml:space="preserve">מ-7 </w:t>
      </w:r>
      <w:bookmarkStart w:id="23030" w:name="_ETM_Q48_728359"/>
      <w:bookmarkEnd w:id="23030"/>
      <w:r w:rsidRPr="004172DC">
        <w:rPr>
          <w:rtl/>
        </w:rPr>
        <w:t xml:space="preserve">באוקטובר </w:t>
      </w:r>
      <w:bookmarkStart w:id="23031" w:name="_ETM_Q48_729109"/>
      <w:bookmarkEnd w:id="23031"/>
      <w:r w:rsidRPr="004172DC">
        <w:rPr>
          <w:rtl/>
        </w:rPr>
        <w:t xml:space="preserve">עוד </w:t>
      </w:r>
      <w:bookmarkStart w:id="23032" w:name="_ETM_Q48_729319"/>
      <w:bookmarkStart w:id="23033" w:name="_ETM_Q48_729709"/>
      <w:bookmarkEnd w:id="23032"/>
      <w:bookmarkEnd w:id="23033"/>
      <w:r>
        <w:rPr>
          <w:rFonts w:hint="cs"/>
          <w:rtl/>
        </w:rPr>
        <w:t>יהד</w:t>
      </w:r>
      <w:r w:rsidRPr="004172DC">
        <w:rPr>
          <w:rtl/>
        </w:rPr>
        <w:t xml:space="preserve">הדו </w:t>
      </w:r>
      <w:bookmarkStart w:id="23034" w:name="_ETM_Q48_730069"/>
      <w:bookmarkEnd w:id="23034"/>
      <w:r w:rsidRPr="004172DC">
        <w:rPr>
          <w:rtl/>
        </w:rPr>
        <w:t xml:space="preserve">שנים </w:t>
      </w:r>
      <w:bookmarkStart w:id="23035" w:name="_ETM_Q48_730549"/>
      <w:bookmarkEnd w:id="23035"/>
      <w:r w:rsidRPr="004172DC">
        <w:rPr>
          <w:rtl/>
        </w:rPr>
        <w:t xml:space="preserve">רבות </w:t>
      </w:r>
      <w:bookmarkStart w:id="23036" w:name="_ETM_Q48_731030"/>
      <w:bookmarkEnd w:id="23036"/>
      <w:r w:rsidRPr="004172DC">
        <w:rPr>
          <w:rtl/>
        </w:rPr>
        <w:t xml:space="preserve">בהיסטוריה </w:t>
      </w:r>
      <w:bookmarkStart w:id="23037" w:name="_ETM_Q48_731870"/>
      <w:bookmarkEnd w:id="23037"/>
      <w:r w:rsidRPr="004172DC">
        <w:rPr>
          <w:rtl/>
        </w:rPr>
        <w:t>שלו</w:t>
      </w:r>
      <w:r>
        <w:rPr>
          <w:rFonts w:hint="cs"/>
          <w:rtl/>
        </w:rPr>
        <w:t>.</w:t>
      </w:r>
      <w:r w:rsidRPr="004172DC">
        <w:rPr>
          <w:rtl/>
        </w:rPr>
        <w:t xml:space="preserve"> </w:t>
      </w:r>
      <w:bookmarkStart w:id="23038" w:name="_ETM_Q48_733980"/>
      <w:bookmarkEnd w:id="23038"/>
    </w:p>
    <w:p w:rsidR="00BC31FD" w:rsidRDefault="00BC31FD" w:rsidP="000D57BD">
      <w:pPr>
        <w:rPr>
          <w:rtl/>
        </w:rPr>
      </w:pPr>
      <w:bookmarkStart w:id="23039" w:name="_ETM_Q48_737104"/>
      <w:bookmarkStart w:id="23040" w:name="_ETM_Q48_737204"/>
      <w:bookmarkEnd w:id="23039"/>
      <w:bookmarkEnd w:id="23040"/>
    </w:p>
    <w:p w:rsidR="00BC31FD" w:rsidRDefault="00BC31FD" w:rsidP="0094157B">
      <w:pPr>
        <w:rPr>
          <w:rtl/>
        </w:rPr>
      </w:pPr>
      <w:bookmarkStart w:id="23041" w:name="_ETM_Q48_737416"/>
      <w:bookmarkStart w:id="23042" w:name="_ETM_Q48_737489"/>
      <w:bookmarkEnd w:id="23041"/>
      <w:bookmarkEnd w:id="23042"/>
      <w:r w:rsidRPr="004172DC">
        <w:rPr>
          <w:rtl/>
        </w:rPr>
        <w:t xml:space="preserve">ובכל </w:t>
      </w:r>
      <w:bookmarkStart w:id="23043" w:name="_ETM_Q48_734580"/>
      <w:bookmarkEnd w:id="23043"/>
      <w:r w:rsidRPr="004172DC">
        <w:rPr>
          <w:rtl/>
        </w:rPr>
        <w:t>זאת</w:t>
      </w:r>
      <w:r>
        <w:rPr>
          <w:rFonts w:hint="cs"/>
          <w:rtl/>
        </w:rPr>
        <w:t>,</w:t>
      </w:r>
      <w:r w:rsidRPr="004172DC">
        <w:rPr>
          <w:rtl/>
        </w:rPr>
        <w:t xml:space="preserve"> </w:t>
      </w:r>
      <w:bookmarkStart w:id="23044" w:name="_ETM_Q48_736160"/>
      <w:bookmarkEnd w:id="23044"/>
      <w:r w:rsidRPr="004172DC">
        <w:rPr>
          <w:rtl/>
        </w:rPr>
        <w:t xml:space="preserve">מתוך </w:t>
      </w:r>
      <w:bookmarkStart w:id="23045" w:name="_ETM_Q48_736520"/>
      <w:bookmarkEnd w:id="23045"/>
      <w:r w:rsidRPr="004172DC">
        <w:rPr>
          <w:rtl/>
        </w:rPr>
        <w:t xml:space="preserve">הכאב </w:t>
      </w:r>
      <w:bookmarkStart w:id="23046" w:name="_ETM_Q48_738039"/>
      <w:bookmarkEnd w:id="23046"/>
      <w:r w:rsidRPr="004172DC">
        <w:rPr>
          <w:rtl/>
        </w:rPr>
        <w:t xml:space="preserve">ומתוך </w:t>
      </w:r>
      <w:bookmarkStart w:id="23047" w:name="_ETM_Q48_738490"/>
      <w:bookmarkEnd w:id="23047"/>
      <w:r w:rsidRPr="004172DC">
        <w:rPr>
          <w:rtl/>
        </w:rPr>
        <w:t>הטראומה</w:t>
      </w:r>
      <w:r>
        <w:rPr>
          <w:rFonts w:hint="cs"/>
          <w:rtl/>
        </w:rPr>
        <w:t>,</w:t>
      </w:r>
      <w:r w:rsidRPr="004172DC">
        <w:rPr>
          <w:rtl/>
        </w:rPr>
        <w:t xml:space="preserve"> </w:t>
      </w:r>
      <w:bookmarkStart w:id="23048" w:name="_ETM_Q48_739999"/>
      <w:bookmarkEnd w:id="23048"/>
      <w:r w:rsidRPr="004172DC">
        <w:rPr>
          <w:rtl/>
        </w:rPr>
        <w:t xml:space="preserve">העם </w:t>
      </w:r>
      <w:bookmarkStart w:id="23049" w:name="_ETM_Q48_740599"/>
      <w:bookmarkEnd w:id="23049"/>
      <w:r w:rsidRPr="004172DC">
        <w:rPr>
          <w:rtl/>
        </w:rPr>
        <w:t xml:space="preserve">הזה </w:t>
      </w:r>
      <w:bookmarkStart w:id="23050" w:name="_ETM_Q48_740900"/>
      <w:bookmarkEnd w:id="23050"/>
      <w:r w:rsidRPr="004172DC">
        <w:rPr>
          <w:rtl/>
        </w:rPr>
        <w:t xml:space="preserve">עמד </w:t>
      </w:r>
      <w:bookmarkStart w:id="23051" w:name="_ETM_Q48_741289"/>
      <w:bookmarkEnd w:id="23051"/>
      <w:r w:rsidRPr="004172DC">
        <w:rPr>
          <w:rtl/>
        </w:rPr>
        <w:t>גאה</w:t>
      </w:r>
      <w:r>
        <w:rPr>
          <w:rFonts w:hint="cs"/>
          <w:rtl/>
        </w:rPr>
        <w:t>,</w:t>
      </w:r>
      <w:r w:rsidRPr="004172DC">
        <w:rPr>
          <w:rtl/>
        </w:rPr>
        <w:t xml:space="preserve"> </w:t>
      </w:r>
      <w:bookmarkStart w:id="23052" w:name="_ETM_Q48_741740"/>
      <w:bookmarkEnd w:id="23052"/>
      <w:r>
        <w:rPr>
          <w:rtl/>
        </w:rPr>
        <w:t>ו</w:t>
      </w:r>
      <w:r>
        <w:rPr>
          <w:rFonts w:hint="cs"/>
          <w:rtl/>
        </w:rPr>
        <w:t>ה</w:t>
      </w:r>
      <w:r w:rsidRPr="004172DC">
        <w:rPr>
          <w:rtl/>
        </w:rPr>
        <w:t>תגייס</w:t>
      </w:r>
      <w:r>
        <w:rPr>
          <w:rFonts w:hint="cs"/>
          <w:rtl/>
        </w:rPr>
        <w:t>,</w:t>
      </w:r>
      <w:r w:rsidRPr="004172DC">
        <w:rPr>
          <w:rtl/>
        </w:rPr>
        <w:t xml:space="preserve"> </w:t>
      </w:r>
      <w:bookmarkStart w:id="23053" w:name="_ETM_Q48_743809"/>
      <w:bookmarkEnd w:id="23053"/>
      <w:r w:rsidRPr="004172DC">
        <w:rPr>
          <w:rtl/>
        </w:rPr>
        <w:t xml:space="preserve">הקים </w:t>
      </w:r>
      <w:bookmarkStart w:id="23054" w:name="_ETM_Q48_744199"/>
      <w:bookmarkEnd w:id="23054"/>
      <w:proofErr w:type="spellStart"/>
      <w:r w:rsidRPr="004172DC">
        <w:rPr>
          <w:rtl/>
        </w:rPr>
        <w:t>חמ</w:t>
      </w:r>
      <w:r>
        <w:rPr>
          <w:rFonts w:hint="cs"/>
          <w:rtl/>
        </w:rPr>
        <w:t>"</w:t>
      </w:r>
      <w:r w:rsidRPr="004172DC">
        <w:rPr>
          <w:rtl/>
        </w:rPr>
        <w:t>ל</w:t>
      </w:r>
      <w:r>
        <w:rPr>
          <w:rFonts w:hint="cs"/>
          <w:rtl/>
        </w:rPr>
        <w:t>ים</w:t>
      </w:r>
      <w:bookmarkStart w:id="23055" w:name="_ETM_Q48_744679"/>
      <w:bookmarkEnd w:id="23055"/>
      <w:proofErr w:type="spellEnd"/>
      <w:r w:rsidRPr="004172DC">
        <w:rPr>
          <w:rtl/>
        </w:rPr>
        <w:t xml:space="preserve"> </w:t>
      </w:r>
      <w:bookmarkStart w:id="23056" w:name="_ETM_Q48_744800"/>
      <w:bookmarkEnd w:id="23056"/>
      <w:r w:rsidRPr="004172DC">
        <w:rPr>
          <w:rtl/>
        </w:rPr>
        <w:t>אזרח</w:t>
      </w:r>
      <w:r>
        <w:rPr>
          <w:rFonts w:hint="cs"/>
          <w:rtl/>
        </w:rPr>
        <w:t>י</w:t>
      </w:r>
      <w:r w:rsidRPr="004172DC">
        <w:rPr>
          <w:rtl/>
        </w:rPr>
        <w:t>ים</w:t>
      </w:r>
      <w:r>
        <w:rPr>
          <w:rFonts w:hint="cs"/>
          <w:rtl/>
        </w:rPr>
        <w:t>,</w:t>
      </w:r>
      <w:r w:rsidRPr="004172DC">
        <w:rPr>
          <w:rtl/>
        </w:rPr>
        <w:t xml:space="preserve"> </w:t>
      </w:r>
      <w:bookmarkStart w:id="23057" w:name="_ETM_Q48_745520"/>
      <w:bookmarkEnd w:id="23057"/>
      <w:r w:rsidRPr="004172DC">
        <w:rPr>
          <w:rtl/>
        </w:rPr>
        <w:t xml:space="preserve">נלחם </w:t>
      </w:r>
      <w:bookmarkStart w:id="23058" w:name="_ETM_Q48_746030"/>
      <w:bookmarkEnd w:id="23058"/>
      <w:r w:rsidRPr="004172DC">
        <w:rPr>
          <w:rtl/>
        </w:rPr>
        <w:t xml:space="preserve">ונשאר </w:t>
      </w:r>
      <w:bookmarkStart w:id="23059" w:name="_ETM_Q48_746449"/>
      <w:bookmarkEnd w:id="23059"/>
      <w:r w:rsidRPr="004172DC">
        <w:rPr>
          <w:rtl/>
        </w:rPr>
        <w:t>חזק</w:t>
      </w:r>
      <w:r>
        <w:rPr>
          <w:rFonts w:hint="cs"/>
          <w:rtl/>
        </w:rPr>
        <w:t xml:space="preserve">. שהעם </w:t>
      </w:r>
      <w:bookmarkStart w:id="23060" w:name="_ETM_Q48_748442"/>
      <w:bookmarkEnd w:id="23060"/>
      <w:r>
        <w:rPr>
          <w:rFonts w:hint="cs"/>
          <w:rtl/>
        </w:rPr>
        <w:t>הזה</w:t>
      </w:r>
      <w:bookmarkStart w:id="23061" w:name="_ETM_Q48_748490"/>
      <w:bookmarkStart w:id="23062" w:name="_ETM_Q48_748800"/>
      <w:bookmarkStart w:id="23063" w:name="_ETM_Q48_749309"/>
      <w:bookmarkStart w:id="23064" w:name="_ETM_Q48_749620"/>
      <w:bookmarkStart w:id="23065" w:name="_ETM_Q48_749889"/>
      <w:bookmarkEnd w:id="23061"/>
      <w:bookmarkEnd w:id="23062"/>
      <w:bookmarkEnd w:id="23063"/>
      <w:bookmarkEnd w:id="23064"/>
      <w:bookmarkEnd w:id="23065"/>
      <w:r>
        <w:rPr>
          <w:rFonts w:hint="cs"/>
          <w:rtl/>
        </w:rPr>
        <w:t xml:space="preserve"> י</w:t>
      </w:r>
      <w:r w:rsidRPr="004172DC">
        <w:rPr>
          <w:rtl/>
        </w:rPr>
        <w:t>תפשר</w:t>
      </w:r>
      <w:r>
        <w:rPr>
          <w:rFonts w:hint="cs"/>
          <w:rtl/>
        </w:rPr>
        <w:t>?</w:t>
      </w:r>
      <w:r w:rsidRPr="004172DC">
        <w:rPr>
          <w:rtl/>
        </w:rPr>
        <w:t xml:space="preserve"> </w:t>
      </w:r>
      <w:bookmarkStart w:id="23066" w:name="_ETM_Q48_750699"/>
      <w:bookmarkEnd w:id="23066"/>
      <w:r w:rsidRPr="004172DC">
        <w:rPr>
          <w:rtl/>
        </w:rPr>
        <w:t xml:space="preserve">על </w:t>
      </w:r>
      <w:bookmarkStart w:id="23067" w:name="_ETM_Q48_750940"/>
      <w:bookmarkEnd w:id="23067"/>
      <w:r w:rsidRPr="004172DC">
        <w:rPr>
          <w:rtl/>
        </w:rPr>
        <w:t>מה</w:t>
      </w:r>
      <w:r w:rsidR="008A5BED">
        <w:rPr>
          <w:rFonts w:hint="cs"/>
          <w:rtl/>
        </w:rPr>
        <w:t>,</w:t>
      </w:r>
      <w:r w:rsidRPr="004172DC">
        <w:rPr>
          <w:rtl/>
        </w:rPr>
        <w:t xml:space="preserve"> </w:t>
      </w:r>
      <w:bookmarkStart w:id="23068" w:name="_ETM_Q48_753419"/>
      <w:bookmarkEnd w:id="23068"/>
      <w:r w:rsidRPr="004172DC">
        <w:rPr>
          <w:rtl/>
        </w:rPr>
        <w:t xml:space="preserve">על </w:t>
      </w:r>
      <w:bookmarkStart w:id="23069" w:name="_ETM_Q48_753660"/>
      <w:bookmarkEnd w:id="23069"/>
      <w:r w:rsidRPr="004172DC">
        <w:rPr>
          <w:rtl/>
        </w:rPr>
        <w:t xml:space="preserve">ממשלה </w:t>
      </w:r>
      <w:bookmarkStart w:id="23070" w:name="_ETM_Q48_754340"/>
      <w:bookmarkEnd w:id="23070"/>
      <w:r w:rsidRPr="004172DC">
        <w:rPr>
          <w:rtl/>
        </w:rPr>
        <w:t xml:space="preserve">שמעבירה </w:t>
      </w:r>
      <w:bookmarkStart w:id="23071" w:name="_ETM_Q48_755199"/>
      <w:bookmarkEnd w:id="23071"/>
      <w:r w:rsidRPr="004172DC">
        <w:rPr>
          <w:rtl/>
        </w:rPr>
        <w:t xml:space="preserve">מאות </w:t>
      </w:r>
      <w:bookmarkStart w:id="23072" w:name="_ETM_Q48_755800"/>
      <w:bookmarkEnd w:id="23072"/>
      <w:r w:rsidRPr="004172DC">
        <w:rPr>
          <w:rtl/>
        </w:rPr>
        <w:t xml:space="preserve">מיליונים </w:t>
      </w:r>
      <w:bookmarkStart w:id="23073" w:name="_ETM_Q48_756370"/>
      <w:bookmarkEnd w:id="23073"/>
      <w:r w:rsidRPr="004172DC">
        <w:rPr>
          <w:rtl/>
        </w:rPr>
        <w:t xml:space="preserve">מיותרים </w:t>
      </w:r>
      <w:bookmarkStart w:id="23074" w:name="_ETM_Q48_757090"/>
      <w:bookmarkEnd w:id="23074"/>
      <w:r w:rsidRPr="004172DC">
        <w:rPr>
          <w:rtl/>
        </w:rPr>
        <w:t xml:space="preserve">למשל </w:t>
      </w:r>
      <w:bookmarkStart w:id="23075" w:name="_ETM_Q48_758949"/>
      <w:bookmarkEnd w:id="23075"/>
      <w:r w:rsidRPr="004172DC">
        <w:rPr>
          <w:rtl/>
        </w:rPr>
        <w:t xml:space="preserve">למשרד </w:t>
      </w:r>
      <w:bookmarkStart w:id="23076" w:name="_ETM_Q48_759540"/>
      <w:bookmarkStart w:id="23077" w:name="_ETM_Q48_759630"/>
      <w:bookmarkEnd w:id="23076"/>
      <w:bookmarkEnd w:id="23077"/>
      <w:r w:rsidRPr="004172DC">
        <w:rPr>
          <w:rtl/>
        </w:rPr>
        <w:t>המורשת</w:t>
      </w:r>
      <w:r>
        <w:rPr>
          <w:rFonts w:hint="cs"/>
          <w:rtl/>
        </w:rPr>
        <w:t>?</w:t>
      </w:r>
      <w:r w:rsidRPr="004172DC">
        <w:rPr>
          <w:rtl/>
        </w:rPr>
        <w:t xml:space="preserve"> </w:t>
      </w:r>
      <w:bookmarkStart w:id="23078" w:name="_ETM_Q48_761280"/>
      <w:bookmarkEnd w:id="23078"/>
      <w:r w:rsidRPr="004172DC">
        <w:rPr>
          <w:rtl/>
        </w:rPr>
        <w:t>ומ</w:t>
      </w:r>
      <w:r>
        <w:rPr>
          <w:rFonts w:hint="cs"/>
          <w:rtl/>
        </w:rPr>
        <w:t xml:space="preserve">איזה תקציב הם מעבירים 440 </w:t>
      </w:r>
      <w:bookmarkStart w:id="23079" w:name="_ETM_Q48_761580"/>
      <w:bookmarkStart w:id="23080" w:name="_ETM_Q48_761790"/>
      <w:bookmarkStart w:id="23081" w:name="_ETM_Q48_762510"/>
      <w:bookmarkStart w:id="23082" w:name="_ETM_Q48_763100"/>
      <w:bookmarkEnd w:id="23079"/>
      <w:bookmarkEnd w:id="23080"/>
      <w:bookmarkEnd w:id="23081"/>
      <w:bookmarkEnd w:id="23082"/>
      <w:r>
        <w:rPr>
          <w:rFonts w:hint="cs"/>
          <w:rtl/>
        </w:rPr>
        <w:t>מיליון</w:t>
      </w:r>
      <w:r w:rsidRPr="004172DC">
        <w:rPr>
          <w:rtl/>
        </w:rPr>
        <w:t xml:space="preserve"> </w:t>
      </w:r>
      <w:bookmarkStart w:id="23083" w:name="_ETM_Q48_764840"/>
      <w:bookmarkEnd w:id="23083"/>
      <w:r w:rsidRPr="004172DC">
        <w:rPr>
          <w:rtl/>
        </w:rPr>
        <w:t>שקלים</w:t>
      </w:r>
      <w:r>
        <w:rPr>
          <w:rFonts w:hint="cs"/>
          <w:rtl/>
        </w:rPr>
        <w:t>?</w:t>
      </w:r>
      <w:r w:rsidRPr="004172DC">
        <w:rPr>
          <w:rtl/>
        </w:rPr>
        <w:t xml:space="preserve"> </w:t>
      </w:r>
      <w:bookmarkStart w:id="23084" w:name="_ETM_Q48_767059"/>
      <w:bookmarkEnd w:id="23084"/>
      <w:r w:rsidRPr="004172DC">
        <w:rPr>
          <w:rtl/>
        </w:rPr>
        <w:t xml:space="preserve">ממשרד </w:t>
      </w:r>
      <w:bookmarkStart w:id="23085" w:name="_ETM_Q48_767780"/>
      <w:bookmarkEnd w:id="23085"/>
      <w:r w:rsidRPr="004172DC">
        <w:rPr>
          <w:rtl/>
        </w:rPr>
        <w:t>הבריאות</w:t>
      </w:r>
      <w:r>
        <w:rPr>
          <w:rFonts w:hint="cs"/>
          <w:rtl/>
        </w:rPr>
        <w:t xml:space="preserve"> אל</w:t>
      </w:r>
      <w:r w:rsidRPr="004172DC">
        <w:rPr>
          <w:rtl/>
        </w:rPr>
        <w:t xml:space="preserve"> </w:t>
      </w:r>
      <w:bookmarkStart w:id="23086" w:name="_ETM_Q48_769550"/>
      <w:bookmarkEnd w:id="23086"/>
      <w:r w:rsidRPr="004172DC">
        <w:rPr>
          <w:rtl/>
        </w:rPr>
        <w:t xml:space="preserve">משרד </w:t>
      </w:r>
      <w:bookmarkStart w:id="23087" w:name="_ETM_Q48_773140"/>
      <w:bookmarkEnd w:id="23087"/>
      <w:r>
        <w:rPr>
          <w:rFonts w:hint="cs"/>
          <w:rtl/>
        </w:rPr>
        <w:t xml:space="preserve">מורשת. </w:t>
      </w:r>
      <w:r w:rsidR="0094157B">
        <w:rPr>
          <w:rFonts w:hint="cs"/>
          <w:rtl/>
        </w:rPr>
        <w:t>מ</w:t>
      </w:r>
      <w:r>
        <w:rPr>
          <w:rFonts w:hint="cs"/>
          <w:rtl/>
        </w:rPr>
        <w:t>הבריאות, על חשבון הבריאות של ה</w:t>
      </w:r>
      <w:bookmarkStart w:id="23088" w:name="_ETM_Q48_773920"/>
      <w:bookmarkStart w:id="23089" w:name="_ETM_Q48_774010"/>
      <w:bookmarkStart w:id="23090" w:name="_ETM_Q48_774340"/>
      <w:bookmarkStart w:id="23091" w:name="_ETM_Q48_775090"/>
      <w:bookmarkEnd w:id="23088"/>
      <w:bookmarkEnd w:id="23089"/>
      <w:bookmarkEnd w:id="23090"/>
      <w:bookmarkEnd w:id="23091"/>
      <w:r w:rsidRPr="004172DC">
        <w:rPr>
          <w:rtl/>
        </w:rPr>
        <w:t xml:space="preserve">ילדים </w:t>
      </w:r>
      <w:bookmarkStart w:id="23092" w:name="_ETM_Q48_775540"/>
      <w:bookmarkEnd w:id="23092"/>
      <w:r w:rsidRPr="004172DC">
        <w:rPr>
          <w:rtl/>
        </w:rPr>
        <w:t>שלנו</w:t>
      </w:r>
      <w:r>
        <w:rPr>
          <w:rFonts w:hint="cs"/>
          <w:rtl/>
        </w:rPr>
        <w:t xml:space="preserve">, הבריאות של הפצועים שלנו </w:t>
      </w:r>
      <w:bookmarkStart w:id="23093" w:name="_ETM_Q48_779193"/>
      <w:bookmarkEnd w:id="23093"/>
      <w:r>
        <w:rPr>
          <w:rFonts w:hint="cs"/>
          <w:rtl/>
        </w:rPr>
        <w:t xml:space="preserve">משדה הקרב </w:t>
      </w:r>
      <w:r>
        <w:rPr>
          <w:rFonts w:hint="eastAsia"/>
          <w:rtl/>
        </w:rPr>
        <w:t xml:space="preserve">– </w:t>
      </w:r>
      <w:r>
        <w:rPr>
          <w:rFonts w:hint="cs"/>
          <w:rtl/>
        </w:rPr>
        <w:t>לוקחים מהם</w:t>
      </w:r>
      <w:r w:rsidR="008A5BED">
        <w:rPr>
          <w:rFonts w:hint="cs"/>
          <w:rtl/>
        </w:rPr>
        <w:t>,</w:t>
      </w:r>
      <w:r>
        <w:rPr>
          <w:rFonts w:hint="cs"/>
          <w:rtl/>
        </w:rPr>
        <w:t xml:space="preserve"> ולאן הם מעבירים? למשרד המורשת. למה? </w:t>
      </w:r>
      <w:bookmarkStart w:id="23094" w:name="_ETM_Q48_787658"/>
      <w:bookmarkEnd w:id="23094"/>
      <w:r>
        <w:rPr>
          <w:rFonts w:hint="cs"/>
          <w:rtl/>
        </w:rPr>
        <w:t>בגלל הסכמים פוליטיים.</w:t>
      </w:r>
      <w:bookmarkStart w:id="23095" w:name="TOR_Q49"/>
      <w:bookmarkEnd w:id="23095"/>
      <w:r w:rsidR="008A5BED">
        <w:rPr>
          <w:rFonts w:hint="cs"/>
          <w:rtl/>
        </w:rPr>
        <w:t xml:space="preserve"> </w:t>
      </w:r>
      <w:r>
        <w:rPr>
          <w:rFonts w:hint="cs"/>
          <w:rtl/>
        </w:rPr>
        <w:t xml:space="preserve">זה חשוב יותר מהפצוע בעזה, יותר משיקום השורד של </w:t>
      </w:r>
      <w:proofErr w:type="spellStart"/>
      <w:r>
        <w:rPr>
          <w:rFonts w:hint="cs"/>
          <w:rtl/>
        </w:rPr>
        <w:t>הנובה</w:t>
      </w:r>
      <w:proofErr w:type="spellEnd"/>
      <w:r>
        <w:rPr>
          <w:rFonts w:hint="cs"/>
          <w:rtl/>
        </w:rPr>
        <w:t xml:space="preserve">. זה יותר חשוב. למה? כי אחר כך תוכלו לספר סיפורים רומנטיים כמה כולם מאוד מאוד גיבורים פה בעם </w:t>
      </w:r>
      <w:bookmarkStart w:id="23096" w:name="_ETM_Q49_210000"/>
      <w:bookmarkEnd w:id="23096"/>
      <w:r>
        <w:rPr>
          <w:rFonts w:hint="cs"/>
          <w:rtl/>
        </w:rPr>
        <w:t xml:space="preserve">הזה. זה מאוד מתאים לנרטיב הרומנטי הציוני שאתם דואגים לשווק, כמה אתם הגיבורים וכולם פה כל כך בוגדים. ואתם מחבקים את כולם, את הלוחמים אתם מחבקים, בלי לגלות לעם הזה שאתם גונבים לו את האוכל מהשולחן, שאתם גורמים בכל הצבעה שלכם לפצוע בבית החולים לגסוס, כי אתם החלטתם להעביר 440 </w:t>
      </w:r>
      <w:bookmarkStart w:id="23097" w:name="_ETM_Q49_244000"/>
      <w:bookmarkEnd w:id="23097"/>
      <w:r>
        <w:rPr>
          <w:rFonts w:hint="cs"/>
          <w:rtl/>
        </w:rPr>
        <w:t xml:space="preserve">מיליון שקלים ממשרד הבריאות למשרד המורשת. ככה זה עובד אצלכם. ואתם רוצים שהעם הנפלא הזה יתפשר על חוקים שיקרעו אותו מבפנים, חוקים שיפרידו אותו מאחיו ואחיותיו שנרצחו איתו, שנחטפו איתו, </w:t>
      </w:r>
      <w:bookmarkStart w:id="23098" w:name="_ETM_Q49_272000"/>
      <w:bookmarkEnd w:id="23098"/>
      <w:r>
        <w:rPr>
          <w:rFonts w:hint="cs"/>
          <w:rtl/>
        </w:rPr>
        <w:t xml:space="preserve">שנלחמו איתו כתף אל כתף. </w:t>
      </w:r>
    </w:p>
    <w:p w:rsidR="00BC31FD" w:rsidRDefault="00BC31FD" w:rsidP="00DD0FF2">
      <w:pPr>
        <w:rPr>
          <w:rtl/>
        </w:rPr>
      </w:pPr>
    </w:p>
    <w:p w:rsidR="00BC31FD" w:rsidRDefault="00BC31FD" w:rsidP="0094157B">
      <w:pPr>
        <w:rPr>
          <w:rtl/>
        </w:rPr>
      </w:pPr>
      <w:r>
        <w:rPr>
          <w:rFonts w:hint="cs"/>
          <w:rtl/>
        </w:rPr>
        <w:t xml:space="preserve">אתם מבקשים מהעם הזה לשכוח </w:t>
      </w:r>
      <w:r w:rsidR="0094157B">
        <w:rPr>
          <w:rFonts w:hint="eastAsia"/>
          <w:rtl/>
        </w:rPr>
        <w:t xml:space="preserve">– </w:t>
      </w:r>
      <w:r>
        <w:rPr>
          <w:rFonts w:hint="cs"/>
          <w:rtl/>
        </w:rPr>
        <w:t xml:space="preserve">את מי? את הילדים שלנו בעזה? את מי נשכח, את הילדים שנרצחו, שנאנסו, שנשחתו? אנחנו עם הנצח, ואנחנו לא שוכחים ולא נשכח את הכאב ואת הזוועות, ואנחנו נדרוש שיחקרו את כל מי שאחראי לאסון שלנו. ואנחנו נדרוש ועדת חקירה ממלכתית, גוף בלתי תלוי, נטול </w:t>
      </w:r>
      <w:bookmarkStart w:id="23099" w:name="_ETM_Q49_307000"/>
      <w:bookmarkEnd w:id="23099"/>
      <w:r>
        <w:rPr>
          <w:rFonts w:hint="cs"/>
          <w:rtl/>
        </w:rPr>
        <w:t xml:space="preserve">השפעות פוליטיות, ועדה שתהיה כל-כולה למען הציבור ולמען האמת ולא ועדה שמשרתת אינטרסים פוליטיים. העם הזה מאס באינטרסים פוליטיים. ואם אתם לא תיתנו לעם הזה ועדה שכזאת, אנחנו נעמוד איתן, לא </w:t>
      </w:r>
      <w:bookmarkStart w:id="23100" w:name="_ETM_Q49_330000"/>
      <w:bookmarkEnd w:id="23100"/>
      <w:r>
        <w:rPr>
          <w:rFonts w:hint="cs"/>
          <w:rtl/>
        </w:rPr>
        <w:t xml:space="preserve">נירתע, לא נוותר, לא ניכנע ולא נעצור עד שנמצא את הדרך להביא את הצדק; עד שנמצא את הדרך לשאול את השאלות הקשות; עד שנמצא את הדרך להחלים ולתקן. </w:t>
      </w:r>
    </w:p>
    <w:p w:rsidR="00BC31FD" w:rsidRDefault="00BC31FD" w:rsidP="00DD0FF2">
      <w:pPr>
        <w:rPr>
          <w:rtl/>
        </w:rPr>
      </w:pPr>
    </w:p>
    <w:p w:rsidR="00BC31FD" w:rsidRDefault="00BC31FD" w:rsidP="00DD0FF2">
      <w:pPr>
        <w:rPr>
          <w:rtl/>
        </w:rPr>
      </w:pPr>
      <w:bookmarkStart w:id="23101" w:name="_ETM_Q49_345000"/>
      <w:bookmarkEnd w:id="23101"/>
      <w:r>
        <w:rPr>
          <w:rFonts w:hint="cs"/>
          <w:rtl/>
        </w:rPr>
        <w:t>היו ימים שבהם האומה הזאת הורדמה.</w:t>
      </w:r>
      <w:bookmarkStart w:id="23102" w:name="_ETM_Q49_350000"/>
      <w:bookmarkEnd w:id="23102"/>
      <w:r>
        <w:rPr>
          <w:rFonts w:hint="cs"/>
          <w:rtl/>
        </w:rPr>
        <w:t xml:space="preserve"> ישבנו בבועה וחשבנו שהיא בטוחה, והתפשרנו כשהשיח הציבורי הידרדר, התפשרנו כשהתרבות הפוליטית הושחתה. אבל זהו, זה נגמר. אנחנו עם ישראל, עם קשה עורף, לטוב ולרע, ואנחנו נדרוש ונקבל בדיוק את מה שמגיע לנו, את </w:t>
      </w:r>
      <w:bookmarkStart w:id="23103" w:name="_ETM_Q49_373000"/>
      <w:bookmarkEnd w:id="23103"/>
      <w:r>
        <w:rPr>
          <w:rFonts w:hint="cs"/>
          <w:rtl/>
        </w:rPr>
        <w:t xml:space="preserve">מה שמגיע לדם שנשפך עבורנו, לאותם אחים ואחיות שלנו שנפלו. אנחנו לא שוכחים, לא נכנעים ולא מוותרים, והכי חשוב </w:t>
      </w:r>
      <w:r>
        <w:rPr>
          <w:rFonts w:hint="eastAsia"/>
          <w:rtl/>
        </w:rPr>
        <w:t xml:space="preserve">– </w:t>
      </w:r>
      <w:r>
        <w:rPr>
          <w:rFonts w:hint="cs"/>
          <w:rtl/>
        </w:rPr>
        <w:t xml:space="preserve">אנחנו לא מתפשרים יותר. עם ישראל חי, ובועט אתכם החוצה. </w:t>
      </w:r>
      <w:bookmarkStart w:id="23104" w:name="_ETM_Q49_394000"/>
      <w:bookmarkEnd w:id="23104"/>
    </w:p>
    <w:p w:rsidR="00BC31FD" w:rsidRDefault="00BC31FD" w:rsidP="000D57BD">
      <w:pPr>
        <w:rPr>
          <w:rtl/>
        </w:rPr>
      </w:pPr>
    </w:p>
    <w:p w:rsidR="00BC31FD" w:rsidRDefault="00BC31FD" w:rsidP="000D57BD">
      <w:pPr>
        <w:pStyle w:val="af6"/>
        <w:keepNext/>
        <w:rPr>
          <w:rtl/>
        </w:rPr>
      </w:pPr>
      <w:bookmarkStart w:id="23105" w:name="ET_yor_6490_2"/>
      <w:r w:rsidRPr="000D28ED">
        <w:rPr>
          <w:rStyle w:val="TagStyle"/>
          <w:rtl/>
        </w:rPr>
        <w:t xml:space="preserve"> &lt;&lt; יור &gt;&gt;</w:t>
      </w:r>
      <w:r w:rsidRPr="00C20393">
        <w:rPr>
          <w:rStyle w:val="TagStyle"/>
          <w:rtl/>
        </w:rPr>
        <w:t xml:space="preserve"> </w:t>
      </w:r>
      <w:r>
        <w:rPr>
          <w:rtl/>
        </w:rPr>
        <w:t>היו"ר ניסים ואטורי:</w:t>
      </w:r>
      <w:r w:rsidRPr="00C20393">
        <w:rPr>
          <w:rStyle w:val="TagStyle"/>
          <w:rtl/>
        </w:rPr>
        <w:t xml:space="preserve"> </w:t>
      </w:r>
      <w:r w:rsidRPr="000D28ED">
        <w:rPr>
          <w:rStyle w:val="TagStyle"/>
          <w:rtl/>
        </w:rPr>
        <w:t>&lt;&lt; יור &gt;&gt;</w:t>
      </w:r>
      <w:r>
        <w:rPr>
          <w:rtl/>
        </w:rPr>
        <w:t xml:space="preserve"> </w:t>
      </w:r>
      <w:bookmarkEnd w:id="23105"/>
    </w:p>
    <w:p w:rsidR="00BC31FD" w:rsidRDefault="00BC31FD" w:rsidP="00DD0FF2">
      <w:pPr>
        <w:rPr>
          <w:rtl/>
          <w:lang w:eastAsia="he-IL"/>
        </w:rPr>
      </w:pPr>
    </w:p>
    <w:p w:rsidR="00BC31FD" w:rsidRDefault="00BC31FD" w:rsidP="000D57BD">
      <w:pPr>
        <w:rPr>
          <w:rtl/>
          <w:lang w:eastAsia="he-IL"/>
        </w:rPr>
      </w:pPr>
      <w:r>
        <w:rPr>
          <w:rFonts w:hint="cs"/>
          <w:rtl/>
          <w:lang w:eastAsia="he-IL"/>
        </w:rPr>
        <w:t xml:space="preserve">תודה רבה. חבר הכנסת גלעד קריב, 15 דקות לרשותך. </w:t>
      </w:r>
    </w:p>
    <w:p w:rsidR="00BC31FD" w:rsidRDefault="00BC31FD" w:rsidP="000D57BD">
      <w:pPr>
        <w:rPr>
          <w:rtl/>
          <w:lang w:eastAsia="he-IL"/>
        </w:rPr>
      </w:pPr>
    </w:p>
    <w:p w:rsidR="00BC31FD" w:rsidRDefault="00BC31FD" w:rsidP="000D57BD">
      <w:pPr>
        <w:pStyle w:val="a4"/>
        <w:keepNext/>
        <w:rPr>
          <w:rtl/>
        </w:rPr>
      </w:pPr>
      <w:bookmarkStart w:id="23106" w:name="ET_speaker_6156_3"/>
      <w:r w:rsidRPr="000D28ED">
        <w:rPr>
          <w:rStyle w:val="TagStyle"/>
          <w:rtl/>
        </w:rPr>
        <w:t xml:space="preserve"> &lt;&lt; דובר &gt;&gt;</w:t>
      </w:r>
      <w:r w:rsidRPr="00C20393">
        <w:rPr>
          <w:rStyle w:val="TagStyle"/>
          <w:rtl/>
        </w:rPr>
        <w:t xml:space="preserve"> </w:t>
      </w:r>
      <w:bookmarkStart w:id="23107" w:name="_Toc185764215"/>
      <w:bookmarkStart w:id="23108" w:name="_Toc185851152"/>
      <w:bookmarkStart w:id="23109" w:name="_Toc185958132"/>
      <w:bookmarkStart w:id="23110" w:name="_Toc204589784"/>
      <w:r>
        <w:rPr>
          <w:rtl/>
        </w:rPr>
        <w:t>גלעד קריב (העבודה):</w:t>
      </w:r>
      <w:bookmarkEnd w:id="23107"/>
      <w:bookmarkEnd w:id="23108"/>
      <w:bookmarkEnd w:id="23109"/>
      <w:bookmarkEnd w:id="23110"/>
      <w:r w:rsidRPr="00C20393">
        <w:rPr>
          <w:rStyle w:val="TagStyle"/>
          <w:rtl/>
        </w:rPr>
        <w:t xml:space="preserve"> </w:t>
      </w:r>
      <w:r w:rsidRPr="000D28ED">
        <w:rPr>
          <w:rStyle w:val="TagStyle"/>
          <w:rtl/>
        </w:rPr>
        <w:t>&lt;&lt; דובר &gt;&gt;</w:t>
      </w:r>
      <w:r>
        <w:rPr>
          <w:rtl/>
        </w:rPr>
        <w:t xml:space="preserve"> </w:t>
      </w:r>
      <w:bookmarkEnd w:id="23106"/>
    </w:p>
    <w:p w:rsidR="00BC31FD" w:rsidRDefault="00BC31FD" w:rsidP="00DD0FF2">
      <w:pPr>
        <w:rPr>
          <w:rtl/>
          <w:lang w:eastAsia="he-IL"/>
        </w:rPr>
      </w:pPr>
    </w:p>
    <w:p w:rsidR="00BC31FD" w:rsidRDefault="00BC31FD" w:rsidP="000D57BD">
      <w:pPr>
        <w:rPr>
          <w:rtl/>
          <w:lang w:eastAsia="he-IL"/>
        </w:rPr>
      </w:pPr>
      <w:r>
        <w:rPr>
          <w:rFonts w:hint="cs"/>
          <w:rtl/>
          <w:lang w:eastAsia="he-IL"/>
        </w:rPr>
        <w:t xml:space="preserve">אדוני היושב-ראש, עמיתיי חברי וחברות הכנסת, מכובדי השר, היום מתן </w:t>
      </w:r>
      <w:r w:rsidR="00946B24">
        <w:rPr>
          <w:rFonts w:hint="cs"/>
          <w:rtl/>
          <w:lang w:eastAsia="he-IL"/>
        </w:rPr>
        <w:t>צנגאוקר חוגג את יום הולדתו ה-25,</w:t>
      </w:r>
      <w:r>
        <w:rPr>
          <w:rFonts w:hint="cs"/>
          <w:rtl/>
          <w:lang w:eastAsia="he-IL"/>
        </w:rPr>
        <w:t xml:space="preserve"> יום </w:t>
      </w:r>
      <w:bookmarkStart w:id="23111" w:name="_ETM_Q49_454000"/>
      <w:bookmarkEnd w:id="23111"/>
      <w:r>
        <w:rPr>
          <w:rFonts w:hint="cs"/>
          <w:rtl/>
          <w:lang w:eastAsia="he-IL"/>
        </w:rPr>
        <w:t xml:space="preserve">הולדת שני בשבי החמאס. בכל רחבי הארץ התארגנו קבוצות של תלמידים, ובתיאום עם הנהלות בתי הספר שלהם הם יצאו למפגני תמיכה במשפחות החטופים, במפגני קריאה לממשלת ישראל לא לפספס אף הזדמנות על מנת להשיב את כל החטופים בעסקה, בפעימה אחת. תנחשו מה הייתה ההודעה שנשלחה למנהלי בתי הספר ביחס להתארגנות המפעימה והמרגשת הזאת של אלפי בני נוער? אדוני השר, השר גדעון סער, אתה היית שר החינוך. אני רוצה לקוות שאם האירוע היה קורה תחת המשמרת שלך, אתה לא היית שולח הודעה לכל מנהלי בתי הספר בישראל לאסור על התלמידים לצאת לאותם מפגנים. זה מה שעשה משרד החינוך היום תחת ההנהגה של עמיתך, יואב קיש. </w:t>
      </w:r>
    </w:p>
    <w:p w:rsidR="00BC31FD" w:rsidRDefault="00BC31FD" w:rsidP="000D57BD">
      <w:pPr>
        <w:rPr>
          <w:rtl/>
          <w:lang w:eastAsia="he-IL"/>
        </w:rPr>
      </w:pPr>
    </w:p>
    <w:p w:rsidR="00BC31FD" w:rsidRDefault="00BC31FD" w:rsidP="000D57BD">
      <w:pPr>
        <w:pStyle w:val="af5"/>
        <w:keepNext/>
        <w:rPr>
          <w:rtl/>
        </w:rPr>
      </w:pPr>
      <w:bookmarkStart w:id="23112" w:name="ET_interruption_5084_4"/>
      <w:r w:rsidRPr="000D28ED">
        <w:rPr>
          <w:rStyle w:val="TagStyle"/>
          <w:rtl/>
        </w:rPr>
        <w:t xml:space="preserve"> &lt;&lt; קריאה &gt;&gt;</w:t>
      </w:r>
      <w:r w:rsidRPr="00C20393">
        <w:rPr>
          <w:rStyle w:val="TagStyle"/>
          <w:rtl/>
        </w:rPr>
        <w:t xml:space="preserve"> </w:t>
      </w:r>
      <w:r>
        <w:rPr>
          <w:rtl/>
        </w:rPr>
        <w:t>מיקי לוי (יש עתיד):</w:t>
      </w:r>
      <w:r w:rsidRPr="00C20393">
        <w:rPr>
          <w:rStyle w:val="TagStyle"/>
          <w:rtl/>
        </w:rPr>
        <w:t xml:space="preserve"> </w:t>
      </w:r>
      <w:r w:rsidRPr="000D28ED">
        <w:rPr>
          <w:rStyle w:val="TagStyle"/>
          <w:rtl/>
        </w:rPr>
        <w:t>&lt;&lt; קריאה &gt;&gt;</w:t>
      </w:r>
      <w:r>
        <w:rPr>
          <w:rtl/>
        </w:rPr>
        <w:t xml:space="preserve"> </w:t>
      </w:r>
      <w:bookmarkEnd w:id="23112"/>
    </w:p>
    <w:p w:rsidR="00BC31FD" w:rsidRDefault="00BC31FD" w:rsidP="00DD0FF2">
      <w:pPr>
        <w:rPr>
          <w:rtl/>
          <w:lang w:eastAsia="he-IL"/>
        </w:rPr>
      </w:pPr>
    </w:p>
    <w:p w:rsidR="00BC31FD" w:rsidRDefault="00BC31FD" w:rsidP="000D57BD">
      <w:pPr>
        <w:rPr>
          <w:rtl/>
          <w:lang w:eastAsia="he-IL"/>
        </w:rPr>
      </w:pPr>
      <w:r>
        <w:rPr>
          <w:rFonts w:hint="cs"/>
          <w:rtl/>
          <w:lang w:eastAsia="he-IL"/>
        </w:rPr>
        <w:t xml:space="preserve">לא הבנתי, לא לצאת להפגנות? </w:t>
      </w:r>
    </w:p>
    <w:p w:rsidR="00BC31FD" w:rsidRDefault="00BC31FD" w:rsidP="000D57BD">
      <w:pPr>
        <w:rPr>
          <w:rtl/>
          <w:lang w:eastAsia="he-IL"/>
        </w:rPr>
      </w:pPr>
    </w:p>
    <w:p w:rsidR="00BC31FD" w:rsidRDefault="00BC31FD" w:rsidP="000D57BD">
      <w:pPr>
        <w:pStyle w:val="-"/>
        <w:keepNext/>
        <w:rPr>
          <w:rtl/>
        </w:rPr>
      </w:pPr>
      <w:bookmarkStart w:id="23113" w:name="ET_speakercontinue_6156_5"/>
      <w:r w:rsidRPr="000D28ED">
        <w:rPr>
          <w:rStyle w:val="TagStyle"/>
          <w:rtl/>
        </w:rPr>
        <w:t xml:space="preserve"> &lt;&lt; דובר_המשך &gt;&gt;</w:t>
      </w:r>
      <w:r w:rsidRPr="00C20393">
        <w:rPr>
          <w:rStyle w:val="TagStyle"/>
          <w:rtl/>
        </w:rPr>
        <w:t xml:space="preserve"> </w:t>
      </w:r>
      <w:r>
        <w:rPr>
          <w:rtl/>
        </w:rPr>
        <w:t>גלעד קריב (העבודה):</w:t>
      </w:r>
      <w:r w:rsidRPr="00C20393">
        <w:rPr>
          <w:rStyle w:val="TagStyle"/>
          <w:rtl/>
        </w:rPr>
        <w:t xml:space="preserve"> </w:t>
      </w:r>
      <w:r w:rsidRPr="000D28ED">
        <w:rPr>
          <w:rStyle w:val="TagStyle"/>
          <w:rtl/>
        </w:rPr>
        <w:t>&lt;&lt; דובר_המשך &gt;&gt;</w:t>
      </w:r>
      <w:r>
        <w:rPr>
          <w:rtl/>
        </w:rPr>
        <w:t xml:space="preserve"> </w:t>
      </w:r>
      <w:bookmarkEnd w:id="23113"/>
    </w:p>
    <w:p w:rsidR="00BC31FD" w:rsidRDefault="00BC31FD" w:rsidP="00DD0FF2">
      <w:pPr>
        <w:rPr>
          <w:rtl/>
          <w:lang w:eastAsia="he-IL"/>
        </w:rPr>
      </w:pPr>
    </w:p>
    <w:p w:rsidR="00BC31FD" w:rsidRDefault="00BC31FD" w:rsidP="000D57BD">
      <w:pPr>
        <w:rPr>
          <w:rtl/>
          <w:lang w:eastAsia="he-IL"/>
        </w:rPr>
      </w:pPr>
      <w:r>
        <w:rPr>
          <w:rFonts w:hint="cs"/>
          <w:rtl/>
          <w:lang w:eastAsia="he-IL"/>
        </w:rPr>
        <w:t xml:space="preserve">אלפי תלמידים התארגנו ביוזמתם, לא מטה החטופים, </w:t>
      </w:r>
      <w:bookmarkStart w:id="23114" w:name="_ETM_Q49_561000"/>
      <w:bookmarkEnd w:id="23114"/>
      <w:r>
        <w:rPr>
          <w:rFonts w:hint="cs"/>
          <w:rtl/>
          <w:lang w:eastAsia="he-IL"/>
        </w:rPr>
        <w:t xml:space="preserve">לא ארגון אזרחי כלשהו. אלפי תלמידי תיכון התארגנו ברשתות החברתיות, בקבוצות </w:t>
      </w:r>
      <w:proofErr w:type="spellStart"/>
      <w:r>
        <w:rPr>
          <w:rFonts w:hint="cs"/>
          <w:rtl/>
          <w:lang w:eastAsia="he-IL"/>
        </w:rPr>
        <w:t>הווטסאפ</w:t>
      </w:r>
      <w:proofErr w:type="spellEnd"/>
      <w:r>
        <w:rPr>
          <w:rFonts w:hint="cs"/>
          <w:rtl/>
          <w:lang w:eastAsia="he-IL"/>
        </w:rPr>
        <w:t xml:space="preserve">, בקבוצות </w:t>
      </w:r>
      <w:proofErr w:type="spellStart"/>
      <w:r>
        <w:rPr>
          <w:rFonts w:hint="cs"/>
          <w:rtl/>
          <w:lang w:eastAsia="he-IL"/>
        </w:rPr>
        <w:t>הפייסבוק</w:t>
      </w:r>
      <w:proofErr w:type="spellEnd"/>
      <w:r>
        <w:rPr>
          <w:rFonts w:hint="cs"/>
          <w:rtl/>
          <w:lang w:eastAsia="he-IL"/>
        </w:rPr>
        <w:t>,</w:t>
      </w:r>
      <w:bookmarkStart w:id="23115" w:name="_ETM_Q49_571000"/>
      <w:bookmarkEnd w:id="23115"/>
      <w:r>
        <w:rPr>
          <w:rFonts w:hint="cs"/>
          <w:rtl/>
          <w:lang w:eastAsia="he-IL"/>
        </w:rPr>
        <w:t xml:space="preserve"> ביוזמה של הנוער למען חטופים, כדי לצאת בשעתיים הראשונות של יום הלימודים מבתי הספר לעצרות הזדהות עם משפחות החטופים. שר החינוך שלנו שלח הודעה למנהלים שעם כל ההבנה לחשיבות הנושא, </w:t>
      </w:r>
      <w:bookmarkStart w:id="23116" w:name="_ETM_Q49_596000"/>
      <w:bookmarkEnd w:id="23116"/>
      <w:r>
        <w:rPr>
          <w:rFonts w:hint="cs"/>
          <w:rtl/>
          <w:lang w:eastAsia="he-IL"/>
        </w:rPr>
        <w:t xml:space="preserve">זה לא דבר ראוי. </w:t>
      </w:r>
    </w:p>
    <w:p w:rsidR="00BC31FD" w:rsidRDefault="00BC31FD" w:rsidP="000D57BD">
      <w:pPr>
        <w:rPr>
          <w:rtl/>
          <w:lang w:eastAsia="he-IL"/>
        </w:rPr>
      </w:pPr>
    </w:p>
    <w:p w:rsidR="00BC31FD" w:rsidRDefault="00BC31FD" w:rsidP="000D57BD">
      <w:pPr>
        <w:pStyle w:val="af5"/>
        <w:keepNext/>
        <w:rPr>
          <w:rtl/>
        </w:rPr>
      </w:pPr>
      <w:r w:rsidRPr="000D28ED">
        <w:rPr>
          <w:rStyle w:val="TagStyle"/>
          <w:rtl/>
        </w:rPr>
        <w:t xml:space="preserve"> &lt;&lt; קריאה &gt;&gt;</w:t>
      </w:r>
      <w:r w:rsidRPr="00C20393">
        <w:rPr>
          <w:rStyle w:val="TagStyle"/>
          <w:rtl/>
        </w:rPr>
        <w:t xml:space="preserve"> </w:t>
      </w:r>
      <w:r>
        <w:rPr>
          <w:rtl/>
        </w:rPr>
        <w:t>נאור שירי (יש עתיד):</w:t>
      </w:r>
      <w:r w:rsidRPr="00C20393">
        <w:rPr>
          <w:rStyle w:val="TagStyle"/>
          <w:rtl/>
        </w:rPr>
        <w:t xml:space="preserve"> </w:t>
      </w:r>
      <w:r w:rsidRPr="000D28ED">
        <w:rPr>
          <w:rStyle w:val="TagStyle"/>
          <w:rtl/>
        </w:rPr>
        <w:t>&lt;&lt; קריאה &gt;&gt;</w:t>
      </w:r>
      <w:r>
        <w:rPr>
          <w:rtl/>
        </w:rPr>
        <w:t xml:space="preserve"> </w:t>
      </w:r>
    </w:p>
    <w:p w:rsidR="00BC31FD" w:rsidRDefault="00BC31FD" w:rsidP="00DD0FF2">
      <w:pPr>
        <w:rPr>
          <w:rtl/>
          <w:lang w:eastAsia="he-IL"/>
        </w:rPr>
      </w:pPr>
    </w:p>
    <w:p w:rsidR="00BC31FD" w:rsidRDefault="00BC31FD" w:rsidP="000D57BD">
      <w:pPr>
        <w:rPr>
          <w:rtl/>
          <w:lang w:eastAsia="he-IL"/>
        </w:rPr>
      </w:pPr>
      <w:r>
        <w:rPr>
          <w:rFonts w:hint="cs"/>
          <w:rtl/>
          <w:lang w:eastAsia="he-IL"/>
        </w:rPr>
        <w:t xml:space="preserve">מי שואל אותו? </w:t>
      </w:r>
    </w:p>
    <w:p w:rsidR="00BC31FD" w:rsidRDefault="00BC31FD" w:rsidP="000D57BD">
      <w:pPr>
        <w:rPr>
          <w:rtl/>
          <w:lang w:eastAsia="he-IL"/>
        </w:rPr>
      </w:pPr>
    </w:p>
    <w:p w:rsidR="00BC31FD" w:rsidRDefault="00BC31FD" w:rsidP="000D57BD">
      <w:pPr>
        <w:pStyle w:val="-"/>
        <w:keepNext/>
        <w:rPr>
          <w:rtl/>
        </w:rPr>
      </w:pPr>
      <w:bookmarkStart w:id="23117" w:name="ET_speakercontinue_6156_7"/>
      <w:r w:rsidRPr="000D28ED">
        <w:rPr>
          <w:rStyle w:val="TagStyle"/>
          <w:rtl/>
        </w:rPr>
        <w:t xml:space="preserve"> &lt;&lt; דובר_המשך &gt;&gt;</w:t>
      </w:r>
      <w:r w:rsidRPr="00C20393">
        <w:rPr>
          <w:rStyle w:val="TagStyle"/>
          <w:rtl/>
        </w:rPr>
        <w:t xml:space="preserve"> </w:t>
      </w:r>
      <w:r>
        <w:rPr>
          <w:rtl/>
        </w:rPr>
        <w:t>גלעד קריב (העבודה):</w:t>
      </w:r>
      <w:r w:rsidRPr="00C20393">
        <w:rPr>
          <w:rStyle w:val="TagStyle"/>
          <w:rtl/>
        </w:rPr>
        <w:t xml:space="preserve"> </w:t>
      </w:r>
      <w:r w:rsidRPr="000D28ED">
        <w:rPr>
          <w:rStyle w:val="TagStyle"/>
          <w:rtl/>
        </w:rPr>
        <w:t>&lt;&lt; דובר_המשך &gt;&gt;</w:t>
      </w:r>
      <w:r>
        <w:rPr>
          <w:rtl/>
        </w:rPr>
        <w:t xml:space="preserve"> </w:t>
      </w:r>
      <w:bookmarkEnd w:id="23117"/>
    </w:p>
    <w:p w:rsidR="00BC31FD" w:rsidRDefault="00BC31FD" w:rsidP="00DD0FF2">
      <w:pPr>
        <w:rPr>
          <w:rtl/>
          <w:lang w:eastAsia="he-IL"/>
        </w:rPr>
      </w:pPr>
    </w:p>
    <w:p w:rsidR="00BC31FD" w:rsidRDefault="00BC31FD" w:rsidP="000D57BD">
      <w:pPr>
        <w:rPr>
          <w:rtl/>
          <w:lang w:eastAsia="he-IL"/>
        </w:rPr>
      </w:pPr>
      <w:r>
        <w:rPr>
          <w:rFonts w:hint="cs"/>
          <w:rtl/>
          <w:lang w:eastAsia="he-IL"/>
        </w:rPr>
        <w:t xml:space="preserve">זה משרד החינוך תחת ההנהגה של יואב קיש. אם שר החינוך היה טורח לקרוא את מטרות החינוך הממלכתי שקבועות </w:t>
      </w:r>
      <w:bookmarkStart w:id="23118" w:name="_ETM_Q49_613000"/>
      <w:bookmarkEnd w:id="23118"/>
      <w:r>
        <w:rPr>
          <w:rFonts w:hint="cs"/>
          <w:rtl/>
          <w:lang w:eastAsia="he-IL"/>
        </w:rPr>
        <w:t xml:space="preserve">בחוק, הוא היה מגלה שם איזשהו סעיף שמדבר על אזרחות פעילה, על טיפוח ערכים של ערבות הדדית, של מעורבות בענייני השעה. אבל חס וחלילה שאלפי תלמידים יצאו למשהו שיכול להתפרש כמערער את צדקת הדרך של המנהיג העליון בנימין נתניהו. איזו בושה. איזו קריסה ערכית. שר החינוך היה צריך להוציא הבוקר הודעה שמשבחת את אותם אלפי תלמידים, שמודה להם, שאומרת להם: גם אם יש ביני לבין חלקכם מחלוקת כזאת </w:t>
      </w:r>
      <w:bookmarkStart w:id="23119" w:name="_ETM_Q49_663000"/>
      <w:bookmarkEnd w:id="23119"/>
      <w:r>
        <w:rPr>
          <w:rFonts w:hint="cs"/>
          <w:rtl/>
          <w:lang w:eastAsia="he-IL"/>
        </w:rPr>
        <w:t xml:space="preserve">או אחרת על הדרך, אני מצדיע לכם על שאתם בחרתם לממש את מטרות החינוך הממלכתי לקידום אזרחות פעילה. זה פרצופו של שר החינוך. זו פרצופה של הממשלה. זה הפרצוף של הקואליציה. </w:t>
      </w:r>
    </w:p>
    <w:p w:rsidR="00BC31FD" w:rsidRDefault="00BC31FD" w:rsidP="000D57BD">
      <w:pPr>
        <w:rPr>
          <w:rtl/>
          <w:lang w:eastAsia="he-IL"/>
        </w:rPr>
      </w:pPr>
    </w:p>
    <w:p w:rsidR="00BC31FD" w:rsidRDefault="00BC31FD" w:rsidP="000D57BD">
      <w:pPr>
        <w:rPr>
          <w:rtl/>
          <w:lang w:eastAsia="he-IL"/>
        </w:rPr>
      </w:pPr>
      <w:r>
        <w:rPr>
          <w:rFonts w:hint="cs"/>
          <w:rtl/>
          <w:lang w:eastAsia="he-IL"/>
        </w:rPr>
        <w:t xml:space="preserve">מעניין אם השר קיש או השר ביטון היו חושבים לשלוח הודעה דומה אם תלמידי הישיבות הקטנות היו </w:t>
      </w:r>
      <w:bookmarkStart w:id="23120" w:name="_ETM_Q49_700000"/>
      <w:bookmarkEnd w:id="23120"/>
      <w:r>
        <w:rPr>
          <w:rFonts w:hint="cs"/>
          <w:rtl/>
          <w:lang w:eastAsia="he-IL"/>
        </w:rPr>
        <w:t xml:space="preserve">יוצאים באחד הבקרים להפגנה נגד חוק הגיוס, אם היה עולה בדעתם בכלל לומר </w:t>
      </w:r>
      <w:bookmarkStart w:id="23121" w:name="_ETM_Q49_704000"/>
      <w:bookmarkEnd w:id="23121"/>
      <w:r>
        <w:rPr>
          <w:rFonts w:hint="cs"/>
          <w:rtl/>
          <w:lang w:eastAsia="he-IL"/>
        </w:rPr>
        <w:t xml:space="preserve">דבר כזה. אבל כשמדובר בחטופים, הממשלה שלכם והקואליציה שלכם </w:t>
      </w:r>
      <w:r>
        <w:rPr>
          <w:rFonts w:hint="eastAsia"/>
          <w:rtl/>
          <w:lang w:eastAsia="he-IL"/>
        </w:rPr>
        <w:t xml:space="preserve">– </w:t>
      </w:r>
      <w:r>
        <w:rPr>
          <w:rFonts w:hint="cs"/>
          <w:rtl/>
          <w:lang w:eastAsia="he-IL"/>
        </w:rPr>
        <w:t>הרי היא כבר חצתה כל גבול וקו אדום. מכונות הרעל המשומנות שלכם תוקפות</w:t>
      </w:r>
      <w:bookmarkStart w:id="23122" w:name="_ETM_Q49_724000"/>
      <w:bookmarkEnd w:id="23122"/>
      <w:r>
        <w:rPr>
          <w:rFonts w:hint="cs"/>
          <w:rtl/>
          <w:lang w:eastAsia="he-IL"/>
        </w:rPr>
        <w:t xml:space="preserve"> את משפחות החטופים שקוראות תיגר על מדיניות הממשלה. </w:t>
      </w:r>
      <w:bookmarkStart w:id="23123" w:name="_ETM_Q49_727000"/>
      <w:bookmarkEnd w:id="23123"/>
      <w:r>
        <w:rPr>
          <w:rFonts w:hint="cs"/>
          <w:rtl/>
          <w:lang w:eastAsia="he-IL"/>
        </w:rPr>
        <w:t xml:space="preserve">פעילים מרכזיים של מפלגת השלטון מקללים משפחות חטופים, אם לא גרוע מכך </w:t>
      </w:r>
      <w:r>
        <w:rPr>
          <w:rFonts w:hint="eastAsia"/>
          <w:rtl/>
          <w:lang w:eastAsia="he-IL"/>
        </w:rPr>
        <w:t xml:space="preserve">– </w:t>
      </w:r>
      <w:r>
        <w:rPr>
          <w:rFonts w:hint="cs"/>
          <w:rtl/>
          <w:lang w:eastAsia="he-IL"/>
        </w:rPr>
        <w:t xml:space="preserve">חובטים בהם. אנשים שמוזמנים תדיר על ידי חברי כנסת בולטים באזור הזה של המליאה, כולל הבימה כרגע, מקללים כאן בחוץ את פעילי המאבק למען שחרורם של החטופים. זה הפרצוף שלכם. </w:t>
      </w:r>
    </w:p>
    <w:p w:rsidR="00BC31FD" w:rsidRDefault="00BC31FD" w:rsidP="000D57BD">
      <w:pPr>
        <w:rPr>
          <w:rtl/>
          <w:lang w:eastAsia="he-IL"/>
        </w:rPr>
      </w:pPr>
      <w:bookmarkStart w:id="23124" w:name="_ETM_Q49_763000"/>
      <w:bookmarkEnd w:id="23124"/>
    </w:p>
    <w:p w:rsidR="00BC31FD" w:rsidRDefault="00BC31FD" w:rsidP="00AB77C4">
      <w:pPr>
        <w:rPr>
          <w:rtl/>
        </w:rPr>
      </w:pPr>
      <w:r>
        <w:rPr>
          <w:rFonts w:hint="cs"/>
          <w:rtl/>
          <w:lang w:eastAsia="he-IL"/>
        </w:rPr>
        <w:t>ומכיוון שאנחנו מדברים על העסקה ועל החטופים, צריך לומר בצורה ברורה: ממשלת ישראל צריכה לחתור לעסקה אחת כוללת, בלי פעימות, ובגין העסקה</w:t>
      </w:r>
      <w:bookmarkStart w:id="23125" w:name="_ETM_Q49_783000"/>
      <w:bookmarkEnd w:id="23125"/>
      <w:r>
        <w:rPr>
          <w:rFonts w:hint="cs"/>
          <w:rtl/>
          <w:lang w:eastAsia="he-IL"/>
        </w:rPr>
        <w:t xml:space="preserve"> האחת הזאת, הכוללת, ממשלת ישראל צריכה להודיע על סיום המלחמה בעזה. הדבר הזה מחויב על מנת שנוכל להציל את אחינו ואחיותינו החטופים. </w:t>
      </w:r>
      <w:bookmarkStart w:id="23126" w:name="_ETM_Q49_803000"/>
      <w:bookmarkStart w:id="23127" w:name="TOR_Q50"/>
      <w:bookmarkStart w:id="23128" w:name="_ETM_Q50_191969"/>
      <w:bookmarkEnd w:id="23126"/>
      <w:bookmarkEnd w:id="23127"/>
      <w:bookmarkEnd w:id="23128"/>
      <w:r>
        <w:rPr>
          <w:rtl/>
        </w:rPr>
        <w:t xml:space="preserve">הדבר </w:t>
      </w:r>
      <w:bookmarkStart w:id="23129" w:name="_ETM_Q50_192509"/>
      <w:bookmarkEnd w:id="23129"/>
      <w:r>
        <w:rPr>
          <w:rtl/>
        </w:rPr>
        <w:t xml:space="preserve">הזה </w:t>
      </w:r>
      <w:bookmarkStart w:id="23130" w:name="_ETM_Q50_192809"/>
      <w:bookmarkStart w:id="23131" w:name="_ETM_Q50_202390"/>
      <w:bookmarkEnd w:id="23130"/>
      <w:bookmarkEnd w:id="23131"/>
      <w:r>
        <w:rPr>
          <w:rtl/>
        </w:rPr>
        <w:t xml:space="preserve">מתחייב </w:t>
      </w:r>
      <w:bookmarkStart w:id="23132" w:name="_ETM_Q50_205739"/>
      <w:bookmarkEnd w:id="23132"/>
      <w:r>
        <w:rPr>
          <w:rtl/>
        </w:rPr>
        <w:t xml:space="preserve">מהצורך </w:t>
      </w:r>
      <w:bookmarkStart w:id="23133" w:name="_ETM_Q50_206849"/>
      <w:bookmarkEnd w:id="23133"/>
      <w:r>
        <w:rPr>
          <w:rtl/>
        </w:rPr>
        <w:t xml:space="preserve">שלנו </w:t>
      </w:r>
      <w:bookmarkStart w:id="23134" w:name="_ETM_Q50_207569"/>
      <w:bookmarkEnd w:id="23134"/>
      <w:r>
        <w:rPr>
          <w:rtl/>
        </w:rPr>
        <w:t xml:space="preserve">שלא </w:t>
      </w:r>
      <w:bookmarkStart w:id="23135" w:name="_ETM_Q50_208230"/>
      <w:bookmarkEnd w:id="23135"/>
      <w:r>
        <w:rPr>
          <w:rtl/>
        </w:rPr>
        <w:t xml:space="preserve">להעמיד </w:t>
      </w:r>
      <w:bookmarkStart w:id="23136" w:name="_ETM_Q50_208890"/>
      <w:bookmarkEnd w:id="23136"/>
      <w:r>
        <w:rPr>
          <w:rtl/>
        </w:rPr>
        <w:t xml:space="preserve">את </w:t>
      </w:r>
      <w:bookmarkStart w:id="23137" w:name="_ETM_Q50_209039"/>
      <w:bookmarkEnd w:id="23137"/>
      <w:r>
        <w:rPr>
          <w:rtl/>
        </w:rPr>
        <w:t xml:space="preserve">חיילי </w:t>
      </w:r>
      <w:bookmarkStart w:id="23138" w:name="_ETM_Q50_209640"/>
      <w:bookmarkEnd w:id="23138"/>
      <w:r>
        <w:rPr>
          <w:rtl/>
        </w:rPr>
        <w:t xml:space="preserve">וחיילות </w:t>
      </w:r>
      <w:bookmarkStart w:id="23139" w:name="_ETM_Q50_210509"/>
      <w:bookmarkEnd w:id="23139"/>
      <w:r>
        <w:rPr>
          <w:rtl/>
        </w:rPr>
        <w:t xml:space="preserve">צה"ל </w:t>
      </w:r>
      <w:bookmarkStart w:id="23140" w:name="_ETM_Q50_211880"/>
      <w:bookmarkEnd w:id="23140"/>
      <w:r>
        <w:rPr>
          <w:rtl/>
        </w:rPr>
        <w:t xml:space="preserve">בסכנת </w:t>
      </w:r>
      <w:bookmarkStart w:id="23141" w:name="_ETM_Q50_212809"/>
      <w:bookmarkEnd w:id="23141"/>
      <w:r>
        <w:rPr>
          <w:rtl/>
        </w:rPr>
        <w:t xml:space="preserve">חיים </w:t>
      </w:r>
      <w:bookmarkStart w:id="23142" w:name="_ETM_Q50_213260"/>
      <w:bookmarkEnd w:id="23142"/>
      <w:r>
        <w:rPr>
          <w:rtl/>
        </w:rPr>
        <w:t>מיותר</w:t>
      </w:r>
      <w:r>
        <w:rPr>
          <w:rFonts w:hint="cs"/>
          <w:rtl/>
        </w:rPr>
        <w:t>ת</w:t>
      </w:r>
      <w:r w:rsidR="00AB77C4">
        <w:rPr>
          <w:rFonts w:hint="cs"/>
          <w:rtl/>
        </w:rPr>
        <w:t>.</w:t>
      </w:r>
      <w:r>
        <w:rPr>
          <w:rFonts w:hint="cs"/>
          <w:rtl/>
        </w:rPr>
        <w:t xml:space="preserve"> </w:t>
      </w:r>
      <w:bookmarkStart w:id="23143" w:name="_ETM_Q50_213850"/>
      <w:bookmarkStart w:id="23144" w:name="_ETM_Q50_215050"/>
      <w:bookmarkEnd w:id="23143"/>
      <w:bookmarkEnd w:id="23144"/>
      <w:r>
        <w:rPr>
          <w:rFonts w:hint="cs"/>
          <w:rtl/>
        </w:rPr>
        <w:t>וכאן</w:t>
      </w:r>
      <w:r>
        <w:rPr>
          <w:rtl/>
        </w:rPr>
        <w:t xml:space="preserve"> </w:t>
      </w:r>
      <w:bookmarkStart w:id="23145" w:name="_ETM_Q50_215850"/>
      <w:bookmarkEnd w:id="23145"/>
      <w:r>
        <w:rPr>
          <w:rtl/>
        </w:rPr>
        <w:t xml:space="preserve">צריך </w:t>
      </w:r>
      <w:bookmarkStart w:id="23146" w:name="_ETM_Q50_216359"/>
      <w:bookmarkEnd w:id="23146"/>
      <w:r>
        <w:rPr>
          <w:rtl/>
        </w:rPr>
        <w:t xml:space="preserve">לומר </w:t>
      </w:r>
      <w:bookmarkStart w:id="23147" w:name="_ETM_Q50_216840"/>
      <w:bookmarkEnd w:id="23147"/>
      <w:r>
        <w:rPr>
          <w:rtl/>
        </w:rPr>
        <w:t xml:space="preserve">באומץ </w:t>
      </w:r>
      <w:bookmarkStart w:id="23148" w:name="_ETM_Q50_218190"/>
      <w:bookmarkEnd w:id="23148"/>
      <w:r>
        <w:rPr>
          <w:rtl/>
        </w:rPr>
        <w:t xml:space="preserve">דבר </w:t>
      </w:r>
      <w:bookmarkStart w:id="23149" w:name="_ETM_Q50_218640"/>
      <w:bookmarkEnd w:id="23149"/>
      <w:r>
        <w:rPr>
          <w:rtl/>
        </w:rPr>
        <w:t xml:space="preserve">שלא </w:t>
      </w:r>
      <w:bookmarkStart w:id="23150" w:name="_ETM_Q50_219059"/>
      <w:bookmarkEnd w:id="23150"/>
      <w:r>
        <w:rPr>
          <w:rtl/>
        </w:rPr>
        <w:t xml:space="preserve">נשמע </w:t>
      </w:r>
      <w:bookmarkStart w:id="23151" w:name="_ETM_Q50_219600"/>
      <w:bookmarkEnd w:id="23151"/>
      <w:r>
        <w:rPr>
          <w:rtl/>
        </w:rPr>
        <w:t xml:space="preserve">מספיק </w:t>
      </w:r>
      <w:bookmarkStart w:id="23152" w:name="_ETM_Q50_220079"/>
      <w:bookmarkEnd w:id="23152"/>
      <w:r>
        <w:rPr>
          <w:rtl/>
        </w:rPr>
        <w:t xml:space="preserve">מעל </w:t>
      </w:r>
      <w:bookmarkStart w:id="23153" w:name="_ETM_Q50_220409"/>
      <w:bookmarkEnd w:id="23153"/>
      <w:r>
        <w:rPr>
          <w:rtl/>
        </w:rPr>
        <w:t xml:space="preserve">הדוכן </w:t>
      </w:r>
      <w:bookmarkStart w:id="23154" w:name="_ETM_Q50_220920"/>
      <w:bookmarkEnd w:id="23154"/>
      <w:r>
        <w:rPr>
          <w:rtl/>
        </w:rPr>
        <w:t xml:space="preserve">הזה </w:t>
      </w:r>
      <w:bookmarkStart w:id="23155" w:name="_ETM_Q50_221789"/>
      <w:bookmarkEnd w:id="23155"/>
      <w:r>
        <w:rPr>
          <w:rtl/>
        </w:rPr>
        <w:t xml:space="preserve">אבל </w:t>
      </w:r>
      <w:bookmarkStart w:id="23156" w:name="_ETM_Q50_222210"/>
      <w:bookmarkStart w:id="23157" w:name="_ETM_Q50_223109"/>
      <w:bookmarkEnd w:id="23156"/>
      <w:bookmarkEnd w:id="23157"/>
      <w:r>
        <w:rPr>
          <w:rFonts w:hint="cs"/>
          <w:rtl/>
        </w:rPr>
        <w:t xml:space="preserve">נלחש </w:t>
      </w:r>
      <w:r>
        <w:rPr>
          <w:rtl/>
        </w:rPr>
        <w:t xml:space="preserve">במסדרונות </w:t>
      </w:r>
      <w:bookmarkStart w:id="23158" w:name="_ETM_Q50_224190"/>
      <w:bookmarkEnd w:id="23158"/>
      <w:r>
        <w:rPr>
          <w:rtl/>
        </w:rPr>
        <w:t xml:space="preserve">של </w:t>
      </w:r>
      <w:bookmarkStart w:id="23159" w:name="_ETM_Q50_224399"/>
      <w:bookmarkEnd w:id="23159"/>
      <w:r>
        <w:rPr>
          <w:rtl/>
        </w:rPr>
        <w:t>הכנסת</w:t>
      </w:r>
      <w:bookmarkStart w:id="23160" w:name="_ETM_Q50_224800"/>
      <w:bookmarkEnd w:id="23160"/>
      <w:r>
        <w:rPr>
          <w:rtl/>
        </w:rPr>
        <w:t xml:space="preserve"> </w:t>
      </w:r>
      <w:bookmarkStart w:id="23161" w:name="_ETM_Q50_225399"/>
      <w:bookmarkEnd w:id="23161"/>
      <w:r>
        <w:rPr>
          <w:rtl/>
        </w:rPr>
        <w:t xml:space="preserve">בשיחות </w:t>
      </w:r>
      <w:bookmarkStart w:id="23162" w:name="_ETM_Q50_226210"/>
      <w:bookmarkEnd w:id="23162"/>
      <w:r>
        <w:rPr>
          <w:rtl/>
        </w:rPr>
        <w:t xml:space="preserve">עם </w:t>
      </w:r>
      <w:bookmarkStart w:id="23163" w:name="_ETM_Q50_226360"/>
      <w:bookmarkEnd w:id="23163"/>
      <w:r>
        <w:rPr>
          <w:rtl/>
        </w:rPr>
        <w:t xml:space="preserve">הקצינים </w:t>
      </w:r>
      <w:bookmarkStart w:id="23164" w:name="_ETM_Q50_226989"/>
      <w:bookmarkEnd w:id="23164"/>
      <w:r>
        <w:rPr>
          <w:rtl/>
        </w:rPr>
        <w:t xml:space="preserve">הבכירים </w:t>
      </w:r>
      <w:bookmarkStart w:id="23165" w:name="_ETM_Q50_227500"/>
      <w:bookmarkEnd w:id="23165"/>
      <w:r>
        <w:rPr>
          <w:rtl/>
        </w:rPr>
        <w:t xml:space="preserve">שמגיעים </w:t>
      </w:r>
      <w:bookmarkStart w:id="23166" w:name="_ETM_Q50_228100"/>
      <w:bookmarkEnd w:id="23166"/>
      <w:r>
        <w:rPr>
          <w:rtl/>
        </w:rPr>
        <w:t>לכאן</w:t>
      </w:r>
      <w:r>
        <w:rPr>
          <w:rFonts w:hint="cs"/>
          <w:rtl/>
        </w:rPr>
        <w:t>:</w:t>
      </w:r>
      <w:r>
        <w:rPr>
          <w:rtl/>
        </w:rPr>
        <w:t xml:space="preserve"> </w:t>
      </w:r>
      <w:bookmarkStart w:id="23167" w:name="_ETM_Q50_229219"/>
      <w:bookmarkEnd w:id="23167"/>
      <w:r>
        <w:rPr>
          <w:rtl/>
        </w:rPr>
        <w:t xml:space="preserve">אין </w:t>
      </w:r>
      <w:bookmarkStart w:id="23168" w:name="_ETM_Q50_229850"/>
      <w:bookmarkEnd w:id="23168"/>
      <w:r>
        <w:rPr>
          <w:rtl/>
        </w:rPr>
        <w:t xml:space="preserve">תוחלת </w:t>
      </w:r>
      <w:bookmarkStart w:id="23169" w:name="_ETM_Q50_230839"/>
      <w:bookmarkEnd w:id="23169"/>
      <w:r>
        <w:rPr>
          <w:rtl/>
        </w:rPr>
        <w:t xml:space="preserve">צבאית </w:t>
      </w:r>
      <w:bookmarkStart w:id="23170" w:name="_ETM_Q50_231559"/>
      <w:bookmarkEnd w:id="23170"/>
      <w:r>
        <w:rPr>
          <w:rtl/>
        </w:rPr>
        <w:t xml:space="preserve">בהמשך </w:t>
      </w:r>
      <w:bookmarkStart w:id="23171" w:name="_ETM_Q50_232309"/>
      <w:bookmarkEnd w:id="23171"/>
      <w:r>
        <w:rPr>
          <w:rtl/>
        </w:rPr>
        <w:t xml:space="preserve">המערכה </w:t>
      </w:r>
      <w:bookmarkStart w:id="23172" w:name="_ETM_Q50_233329"/>
      <w:bookmarkEnd w:id="23172"/>
      <w:r>
        <w:rPr>
          <w:rtl/>
        </w:rPr>
        <w:t>בעזה</w:t>
      </w:r>
      <w:r>
        <w:rPr>
          <w:rFonts w:hint="cs"/>
          <w:rtl/>
        </w:rPr>
        <w:t>.</w:t>
      </w:r>
      <w:r>
        <w:rPr>
          <w:rtl/>
        </w:rPr>
        <w:t xml:space="preserve"> </w:t>
      </w:r>
      <w:bookmarkStart w:id="23173" w:name="_ETM_Q50_235360"/>
      <w:bookmarkEnd w:id="23173"/>
      <w:r>
        <w:rPr>
          <w:rtl/>
        </w:rPr>
        <w:t xml:space="preserve">כל </w:t>
      </w:r>
      <w:bookmarkStart w:id="23174" w:name="_ETM_Q50_235989"/>
      <w:bookmarkEnd w:id="23174"/>
      <w:r>
        <w:rPr>
          <w:rtl/>
        </w:rPr>
        <w:t xml:space="preserve">קצין </w:t>
      </w:r>
      <w:bookmarkStart w:id="23175" w:name="_ETM_Q50_236739"/>
      <w:bookmarkEnd w:id="23175"/>
      <w:r>
        <w:rPr>
          <w:rtl/>
        </w:rPr>
        <w:t xml:space="preserve">בכיר </w:t>
      </w:r>
      <w:bookmarkStart w:id="23176" w:name="_ETM_Q50_237370"/>
      <w:bookmarkEnd w:id="23176"/>
      <w:r>
        <w:rPr>
          <w:rtl/>
        </w:rPr>
        <w:t xml:space="preserve">בצה"ל </w:t>
      </w:r>
      <w:bookmarkStart w:id="23177" w:name="_ETM_Q50_238030"/>
      <w:bookmarkEnd w:id="23177"/>
      <w:r>
        <w:rPr>
          <w:rtl/>
        </w:rPr>
        <w:t xml:space="preserve">יודע </w:t>
      </w:r>
      <w:bookmarkStart w:id="23178" w:name="_ETM_Q50_239870"/>
      <w:bookmarkEnd w:id="23178"/>
      <w:r>
        <w:rPr>
          <w:rtl/>
        </w:rPr>
        <w:t xml:space="preserve">שאין </w:t>
      </w:r>
      <w:bookmarkStart w:id="23179" w:name="_ETM_Q50_240620"/>
      <w:bookmarkEnd w:id="23179"/>
      <w:r>
        <w:rPr>
          <w:rtl/>
        </w:rPr>
        <w:t xml:space="preserve">כרגע </w:t>
      </w:r>
      <w:bookmarkStart w:id="23180" w:name="_ETM_Q50_242159"/>
      <w:bookmarkEnd w:id="23180"/>
      <w:r>
        <w:rPr>
          <w:rtl/>
        </w:rPr>
        <w:t xml:space="preserve">פעילות </w:t>
      </w:r>
      <w:bookmarkStart w:id="23181" w:name="_ETM_Q50_242999"/>
      <w:bookmarkEnd w:id="23181"/>
      <w:r>
        <w:rPr>
          <w:rtl/>
        </w:rPr>
        <w:t xml:space="preserve">מלחמתית </w:t>
      </w:r>
      <w:bookmarkStart w:id="23182" w:name="_ETM_Q50_243960"/>
      <w:bookmarkEnd w:id="23182"/>
      <w:r>
        <w:rPr>
          <w:rtl/>
        </w:rPr>
        <w:t xml:space="preserve">רצינית </w:t>
      </w:r>
      <w:bookmarkStart w:id="23183" w:name="_ETM_Q50_244860"/>
      <w:bookmarkEnd w:id="23183"/>
      <w:r>
        <w:rPr>
          <w:rtl/>
        </w:rPr>
        <w:t xml:space="preserve">בעזה </w:t>
      </w:r>
      <w:bookmarkStart w:id="23184" w:name="_ETM_Q50_246049"/>
      <w:bookmarkEnd w:id="23184"/>
      <w:r>
        <w:rPr>
          <w:rtl/>
        </w:rPr>
        <w:t xml:space="preserve">אלא </w:t>
      </w:r>
      <w:bookmarkStart w:id="23185" w:name="_ETM_Q50_246530"/>
      <w:bookmarkEnd w:id="23185"/>
      <w:r>
        <w:rPr>
          <w:rtl/>
        </w:rPr>
        <w:t xml:space="preserve">רק </w:t>
      </w:r>
      <w:bookmarkStart w:id="23186" w:name="_ETM_Q50_247010"/>
      <w:bookmarkEnd w:id="23186"/>
      <w:r>
        <w:rPr>
          <w:rtl/>
        </w:rPr>
        <w:t xml:space="preserve">התבוססות </w:t>
      </w:r>
      <w:bookmarkStart w:id="23187" w:name="_ETM_Q50_248209"/>
      <w:bookmarkEnd w:id="23187"/>
      <w:r>
        <w:rPr>
          <w:rtl/>
        </w:rPr>
        <w:t xml:space="preserve">בבוץ </w:t>
      </w:r>
      <w:bookmarkStart w:id="23188" w:name="_ETM_Q50_248990"/>
      <w:bookmarkEnd w:id="23188"/>
      <w:r>
        <w:rPr>
          <w:rtl/>
        </w:rPr>
        <w:t xml:space="preserve">העזתי </w:t>
      </w:r>
      <w:bookmarkStart w:id="23189" w:name="_ETM_Q50_250729"/>
      <w:bookmarkEnd w:id="23189"/>
      <w:r>
        <w:rPr>
          <w:rtl/>
        </w:rPr>
        <w:t>ש</w:t>
      </w:r>
      <w:r w:rsidR="00AB77C4">
        <w:rPr>
          <w:rFonts w:hint="cs"/>
          <w:rtl/>
        </w:rPr>
        <w:t>ת</w:t>
      </w:r>
      <w:r>
        <w:rPr>
          <w:rtl/>
        </w:rPr>
        <w:t xml:space="preserve">ביא </w:t>
      </w:r>
      <w:bookmarkStart w:id="23190" w:name="_ETM_Q50_252810"/>
      <w:bookmarkEnd w:id="23190"/>
      <w:r>
        <w:rPr>
          <w:rtl/>
        </w:rPr>
        <w:t xml:space="preserve">למותם </w:t>
      </w:r>
      <w:bookmarkStart w:id="23191" w:name="_ETM_Q50_254250"/>
      <w:bookmarkEnd w:id="23191"/>
      <w:r>
        <w:rPr>
          <w:rtl/>
        </w:rPr>
        <w:t xml:space="preserve">של </w:t>
      </w:r>
      <w:bookmarkStart w:id="23192" w:name="_ETM_Q50_254579"/>
      <w:bookmarkEnd w:id="23192"/>
      <w:r>
        <w:rPr>
          <w:rtl/>
        </w:rPr>
        <w:t xml:space="preserve">חיילים </w:t>
      </w:r>
      <w:bookmarkStart w:id="23193" w:name="_ETM_Q50_256430"/>
      <w:bookmarkEnd w:id="23193"/>
      <w:r>
        <w:rPr>
          <w:rtl/>
        </w:rPr>
        <w:t xml:space="preserve">בקצב </w:t>
      </w:r>
      <w:bookmarkStart w:id="23194" w:name="_ETM_Q50_257479"/>
      <w:bookmarkEnd w:id="23194"/>
      <w:r>
        <w:rPr>
          <w:rtl/>
        </w:rPr>
        <w:t xml:space="preserve">הולך </w:t>
      </w:r>
      <w:bookmarkStart w:id="23195" w:name="_ETM_Q50_258020"/>
      <w:bookmarkEnd w:id="23195"/>
      <w:r>
        <w:rPr>
          <w:rtl/>
        </w:rPr>
        <w:t>וגובר</w:t>
      </w:r>
      <w:r>
        <w:rPr>
          <w:rFonts w:hint="cs"/>
          <w:rtl/>
        </w:rPr>
        <w:t>.</w:t>
      </w:r>
      <w:r>
        <w:rPr>
          <w:rtl/>
        </w:rPr>
        <w:t xml:space="preserve"> </w:t>
      </w:r>
      <w:bookmarkStart w:id="23196" w:name="_ETM_Q50_259799"/>
      <w:bookmarkEnd w:id="23196"/>
      <w:r>
        <w:rPr>
          <w:rtl/>
        </w:rPr>
        <w:t xml:space="preserve">הסיבה </w:t>
      </w:r>
      <w:bookmarkStart w:id="23197" w:name="_ETM_Q50_260670"/>
      <w:bookmarkEnd w:id="23197"/>
      <w:r>
        <w:rPr>
          <w:rtl/>
        </w:rPr>
        <w:t xml:space="preserve">היחידה </w:t>
      </w:r>
      <w:bookmarkStart w:id="23198" w:name="_ETM_Q50_261450"/>
      <w:bookmarkEnd w:id="23198"/>
      <w:r>
        <w:rPr>
          <w:rtl/>
        </w:rPr>
        <w:t xml:space="preserve">להמשך </w:t>
      </w:r>
      <w:bookmarkStart w:id="23199" w:name="_ETM_Q50_262110"/>
      <w:bookmarkEnd w:id="23199"/>
      <w:r>
        <w:rPr>
          <w:rtl/>
        </w:rPr>
        <w:t xml:space="preserve">הלחימה </w:t>
      </w:r>
      <w:bookmarkStart w:id="23200" w:name="_ETM_Q50_262770"/>
      <w:bookmarkEnd w:id="23200"/>
      <w:r>
        <w:rPr>
          <w:rtl/>
        </w:rPr>
        <w:t xml:space="preserve">בעזה </w:t>
      </w:r>
      <w:bookmarkStart w:id="23201" w:name="_ETM_Q50_263200"/>
      <w:bookmarkStart w:id="23202" w:name="_ETM_Q50_264340"/>
      <w:bookmarkEnd w:id="23201"/>
      <w:bookmarkEnd w:id="23202"/>
      <w:r>
        <w:rPr>
          <w:rtl/>
        </w:rPr>
        <w:t xml:space="preserve">היא </w:t>
      </w:r>
      <w:bookmarkStart w:id="23203" w:name="_ETM_Q50_264520"/>
      <w:bookmarkEnd w:id="23203"/>
      <w:r>
        <w:rPr>
          <w:rtl/>
        </w:rPr>
        <w:t xml:space="preserve">חוסר </w:t>
      </w:r>
      <w:bookmarkStart w:id="23204" w:name="_ETM_Q50_265240"/>
      <w:bookmarkEnd w:id="23204"/>
      <w:r>
        <w:rPr>
          <w:rtl/>
        </w:rPr>
        <w:t xml:space="preserve">הנכונות </w:t>
      </w:r>
      <w:bookmarkStart w:id="23205" w:name="_ETM_Q50_265930"/>
      <w:bookmarkEnd w:id="23205"/>
      <w:r>
        <w:rPr>
          <w:rtl/>
        </w:rPr>
        <w:t xml:space="preserve">של </w:t>
      </w:r>
      <w:bookmarkStart w:id="23206" w:name="_ETM_Q50_266140"/>
      <w:bookmarkEnd w:id="23206"/>
      <w:r>
        <w:rPr>
          <w:rtl/>
        </w:rPr>
        <w:t xml:space="preserve">בנימין </w:t>
      </w:r>
      <w:bookmarkStart w:id="23207" w:name="_ETM_Q50_266799"/>
      <w:bookmarkEnd w:id="23207"/>
      <w:r>
        <w:rPr>
          <w:rtl/>
        </w:rPr>
        <w:t xml:space="preserve">נתניהו </w:t>
      </w:r>
      <w:bookmarkStart w:id="23208" w:name="_ETM_Q50_268289"/>
      <w:bookmarkEnd w:id="23208"/>
      <w:r>
        <w:rPr>
          <w:rtl/>
        </w:rPr>
        <w:t>להציג</w:t>
      </w:r>
      <w:r>
        <w:rPr>
          <w:rFonts w:hint="cs"/>
          <w:rtl/>
        </w:rPr>
        <w:t xml:space="preserve"> ראשית </w:t>
      </w:r>
      <w:bookmarkStart w:id="23209" w:name="_ETM_Q50_269549"/>
      <w:bookmarkStart w:id="23210" w:name="_ETM_Q50_269670"/>
      <w:bookmarkStart w:id="23211" w:name="_ETM_Q50_270209"/>
      <w:bookmarkEnd w:id="23209"/>
      <w:bookmarkEnd w:id="23210"/>
      <w:bookmarkEnd w:id="23211"/>
      <w:r>
        <w:rPr>
          <w:rFonts w:hint="cs"/>
          <w:rtl/>
        </w:rPr>
        <w:t>מתווה</w:t>
      </w:r>
      <w:bookmarkStart w:id="23212" w:name="_ETM_Q50_272329"/>
      <w:bookmarkStart w:id="23213" w:name="_ETM_Q50_272509"/>
      <w:bookmarkEnd w:id="23212"/>
      <w:bookmarkEnd w:id="23213"/>
      <w:r>
        <w:rPr>
          <w:rFonts w:hint="cs"/>
          <w:rtl/>
        </w:rPr>
        <w:t xml:space="preserve"> ל</w:t>
      </w:r>
      <w:r>
        <w:rPr>
          <w:rtl/>
        </w:rPr>
        <w:t xml:space="preserve">יום </w:t>
      </w:r>
      <w:bookmarkStart w:id="23214" w:name="_ETM_Q50_272790"/>
      <w:bookmarkEnd w:id="23214"/>
      <w:r>
        <w:rPr>
          <w:rtl/>
        </w:rPr>
        <w:t>ש</w:t>
      </w:r>
      <w:bookmarkStart w:id="23215" w:name="_ETM_Q50_273240"/>
      <w:bookmarkEnd w:id="23215"/>
      <w:r>
        <w:rPr>
          <w:rtl/>
        </w:rPr>
        <w:t xml:space="preserve">אחרי </w:t>
      </w:r>
      <w:bookmarkStart w:id="23216" w:name="_ETM_Q50_273540"/>
      <w:bookmarkEnd w:id="23216"/>
      <w:r>
        <w:rPr>
          <w:rtl/>
        </w:rPr>
        <w:t xml:space="preserve">הפעולה </w:t>
      </w:r>
      <w:bookmarkStart w:id="23217" w:name="_ETM_Q50_274050"/>
      <w:bookmarkEnd w:id="23217"/>
      <w:r>
        <w:rPr>
          <w:rtl/>
        </w:rPr>
        <w:t>הצבאית</w:t>
      </w:r>
      <w:r w:rsidR="00AB77C4">
        <w:rPr>
          <w:rFonts w:hint="cs"/>
          <w:rtl/>
        </w:rPr>
        <w:t>,</w:t>
      </w:r>
      <w:r>
        <w:rPr>
          <w:rFonts w:hint="cs"/>
          <w:rtl/>
        </w:rPr>
        <w:t xml:space="preserve"> ראשית מתווה </w:t>
      </w:r>
      <w:bookmarkStart w:id="23218" w:name="_ETM_Q50_275870"/>
      <w:bookmarkStart w:id="23219" w:name="_ETM_Q50_275990"/>
      <w:bookmarkStart w:id="23220" w:name="_ETM_Q50_276500"/>
      <w:bookmarkStart w:id="23221" w:name="_ETM_Q50_276950"/>
      <w:bookmarkEnd w:id="23218"/>
      <w:bookmarkEnd w:id="23219"/>
      <w:bookmarkEnd w:id="23220"/>
      <w:bookmarkEnd w:id="23221"/>
      <w:r>
        <w:rPr>
          <w:rtl/>
        </w:rPr>
        <w:t xml:space="preserve">לתהליך </w:t>
      </w:r>
      <w:bookmarkStart w:id="23222" w:name="_ETM_Q50_277700"/>
      <w:bookmarkEnd w:id="23222"/>
      <w:r>
        <w:rPr>
          <w:rtl/>
        </w:rPr>
        <w:t xml:space="preserve">מדיני </w:t>
      </w:r>
      <w:bookmarkStart w:id="23223" w:name="_ETM_Q50_278270"/>
      <w:bookmarkEnd w:id="23223"/>
      <w:r>
        <w:rPr>
          <w:rtl/>
        </w:rPr>
        <w:t>כלשהו</w:t>
      </w:r>
      <w:r w:rsidR="00AB77C4">
        <w:rPr>
          <w:rFonts w:hint="cs"/>
          <w:rtl/>
        </w:rPr>
        <w:t>,</w:t>
      </w:r>
      <w:r>
        <w:rPr>
          <w:rFonts w:hint="cs"/>
          <w:rtl/>
        </w:rPr>
        <w:t xml:space="preserve"> </w:t>
      </w:r>
      <w:bookmarkStart w:id="23224" w:name="_ETM_Q50_283000"/>
      <w:bookmarkEnd w:id="23224"/>
      <w:r>
        <w:rPr>
          <w:rFonts w:hint="cs"/>
          <w:rtl/>
        </w:rPr>
        <w:t xml:space="preserve">ראשית מתווה </w:t>
      </w:r>
      <w:bookmarkStart w:id="23225" w:name="_ETM_Q50_280759"/>
      <w:bookmarkStart w:id="23226" w:name="_ETM_Q50_280969"/>
      <w:bookmarkStart w:id="23227" w:name="_ETM_Q50_281420"/>
      <w:bookmarkStart w:id="23228" w:name="_ETM_Q50_282880"/>
      <w:bookmarkEnd w:id="23225"/>
      <w:bookmarkEnd w:id="23226"/>
      <w:bookmarkEnd w:id="23227"/>
      <w:bookmarkEnd w:id="23228"/>
      <w:r>
        <w:rPr>
          <w:rtl/>
        </w:rPr>
        <w:t xml:space="preserve">לבניית </w:t>
      </w:r>
      <w:bookmarkStart w:id="23229" w:name="_ETM_Q50_283659"/>
      <w:bookmarkEnd w:id="23229"/>
      <w:r>
        <w:rPr>
          <w:rtl/>
        </w:rPr>
        <w:t xml:space="preserve">מציאות </w:t>
      </w:r>
      <w:bookmarkStart w:id="23230" w:name="_ETM_Q50_284259"/>
      <w:bookmarkEnd w:id="23230"/>
      <w:r>
        <w:rPr>
          <w:rtl/>
        </w:rPr>
        <w:t xml:space="preserve">אלטרנטיבית </w:t>
      </w:r>
      <w:bookmarkStart w:id="23231" w:name="_ETM_Q50_286060"/>
      <w:bookmarkEnd w:id="23231"/>
      <w:r>
        <w:rPr>
          <w:rtl/>
        </w:rPr>
        <w:t>ל</w:t>
      </w:r>
      <w:bookmarkStart w:id="23232" w:name="_ETM_Q50_286270"/>
      <w:bookmarkEnd w:id="23232"/>
      <w:r>
        <w:rPr>
          <w:rtl/>
        </w:rPr>
        <w:t xml:space="preserve">שלטון </w:t>
      </w:r>
      <w:bookmarkStart w:id="23233" w:name="_ETM_Q50_286869"/>
      <w:bookmarkEnd w:id="23233"/>
      <w:r>
        <w:rPr>
          <w:rtl/>
        </w:rPr>
        <w:t xml:space="preserve">החמאס </w:t>
      </w:r>
      <w:bookmarkStart w:id="23234" w:name="_ETM_Q50_287380"/>
      <w:bookmarkEnd w:id="23234"/>
      <w:r>
        <w:rPr>
          <w:rtl/>
        </w:rPr>
        <w:t>בעזה</w:t>
      </w:r>
      <w:r>
        <w:rPr>
          <w:rFonts w:hint="cs"/>
          <w:rtl/>
        </w:rPr>
        <w:t>.</w:t>
      </w:r>
      <w:r>
        <w:rPr>
          <w:rtl/>
        </w:rPr>
        <w:t xml:space="preserve"> </w:t>
      </w:r>
      <w:bookmarkStart w:id="23235" w:name="_ETM_Q50_288909"/>
      <w:bookmarkEnd w:id="23235"/>
      <w:r>
        <w:rPr>
          <w:rtl/>
        </w:rPr>
        <w:t>כ</w:t>
      </w:r>
      <w:r>
        <w:rPr>
          <w:rFonts w:hint="cs"/>
          <w:rtl/>
        </w:rPr>
        <w:t xml:space="preserve">שם </w:t>
      </w:r>
      <w:bookmarkStart w:id="23236" w:name="_ETM_Q50_289599"/>
      <w:bookmarkEnd w:id="23236"/>
      <w:r>
        <w:rPr>
          <w:rtl/>
        </w:rPr>
        <w:t xml:space="preserve">שבנימין </w:t>
      </w:r>
      <w:bookmarkStart w:id="23237" w:name="_ETM_Q50_290439"/>
      <w:bookmarkEnd w:id="23237"/>
      <w:r>
        <w:rPr>
          <w:rtl/>
        </w:rPr>
        <w:t xml:space="preserve">נתניהו </w:t>
      </w:r>
      <w:bookmarkStart w:id="23238" w:name="_ETM_Q50_291219"/>
      <w:bookmarkEnd w:id="23238"/>
      <w:r>
        <w:rPr>
          <w:rtl/>
        </w:rPr>
        <w:t xml:space="preserve">בנה </w:t>
      </w:r>
      <w:bookmarkStart w:id="23239" w:name="_ETM_Q50_292340"/>
      <w:bookmarkEnd w:id="23239"/>
      <w:r>
        <w:rPr>
          <w:rtl/>
        </w:rPr>
        <w:t xml:space="preserve">את </w:t>
      </w:r>
      <w:bookmarkStart w:id="23240" w:name="_ETM_Q50_292549"/>
      <w:bookmarkEnd w:id="23240"/>
      <w:r>
        <w:rPr>
          <w:rtl/>
        </w:rPr>
        <w:t>יכול</w:t>
      </w:r>
      <w:r>
        <w:rPr>
          <w:rFonts w:hint="cs"/>
          <w:rtl/>
        </w:rPr>
        <w:t>ו</w:t>
      </w:r>
      <w:r>
        <w:rPr>
          <w:rtl/>
        </w:rPr>
        <w:t xml:space="preserve">ת </w:t>
      </w:r>
      <w:bookmarkStart w:id="23241" w:name="_ETM_Q50_293210"/>
      <w:bookmarkEnd w:id="23241"/>
      <w:r>
        <w:rPr>
          <w:rtl/>
        </w:rPr>
        <w:t xml:space="preserve">החמאס </w:t>
      </w:r>
      <w:bookmarkStart w:id="23242" w:name="_ETM_Q50_293780"/>
      <w:bookmarkEnd w:id="23242"/>
      <w:r>
        <w:rPr>
          <w:rtl/>
        </w:rPr>
        <w:t xml:space="preserve">לפני </w:t>
      </w:r>
      <w:bookmarkStart w:id="23243" w:name="_ETM_Q50_294200"/>
      <w:bookmarkEnd w:id="23243"/>
      <w:r>
        <w:rPr>
          <w:rtl/>
        </w:rPr>
        <w:t>7</w:t>
      </w:r>
      <w:bookmarkStart w:id="23244" w:name="_ETM_Q50_294709"/>
      <w:bookmarkEnd w:id="23244"/>
      <w:r>
        <w:rPr>
          <w:rFonts w:hint="cs"/>
          <w:rtl/>
        </w:rPr>
        <w:t xml:space="preserve"> </w:t>
      </w:r>
      <w:r>
        <w:rPr>
          <w:rtl/>
        </w:rPr>
        <w:t>באוקטובר</w:t>
      </w:r>
      <w:r>
        <w:rPr>
          <w:rFonts w:hint="cs"/>
          <w:rtl/>
        </w:rPr>
        <w:t>,</w:t>
      </w:r>
      <w:r>
        <w:rPr>
          <w:rtl/>
        </w:rPr>
        <w:t xml:space="preserve"> </w:t>
      </w:r>
      <w:bookmarkStart w:id="23245" w:name="_ETM_Q50_295600"/>
      <w:bookmarkEnd w:id="23245"/>
      <w:r>
        <w:rPr>
          <w:rtl/>
        </w:rPr>
        <w:t xml:space="preserve">בנימין </w:t>
      </w:r>
      <w:bookmarkStart w:id="23246" w:name="_ETM_Q50_296499"/>
      <w:bookmarkEnd w:id="23246"/>
      <w:r>
        <w:rPr>
          <w:rtl/>
        </w:rPr>
        <w:t xml:space="preserve">נתניהו </w:t>
      </w:r>
      <w:bookmarkStart w:id="23247" w:name="_ETM_Q50_297399"/>
      <w:bookmarkEnd w:id="23247"/>
      <w:r>
        <w:rPr>
          <w:rtl/>
        </w:rPr>
        <w:t xml:space="preserve">משאיר </w:t>
      </w:r>
      <w:bookmarkStart w:id="23248" w:name="_ETM_Q50_298119"/>
      <w:bookmarkEnd w:id="23248"/>
      <w:r>
        <w:rPr>
          <w:rtl/>
        </w:rPr>
        <w:t xml:space="preserve">עכשיו </w:t>
      </w:r>
      <w:bookmarkStart w:id="23249" w:name="_ETM_Q50_298869"/>
      <w:bookmarkEnd w:id="23249"/>
      <w:r>
        <w:rPr>
          <w:rtl/>
        </w:rPr>
        <w:t xml:space="preserve">את </w:t>
      </w:r>
      <w:bookmarkStart w:id="23250" w:name="_ETM_Q50_299109"/>
      <w:bookmarkEnd w:id="23250"/>
      <w:r>
        <w:rPr>
          <w:rtl/>
        </w:rPr>
        <w:t xml:space="preserve">החמאס </w:t>
      </w:r>
      <w:bookmarkStart w:id="23251" w:name="_ETM_Q50_299829"/>
      <w:bookmarkEnd w:id="23251"/>
      <w:r>
        <w:rPr>
          <w:rtl/>
        </w:rPr>
        <w:t>כ</w:t>
      </w:r>
      <w:bookmarkStart w:id="23252" w:name="_ETM_Q50_300090"/>
      <w:bookmarkEnd w:id="23252"/>
      <w:r>
        <w:rPr>
          <w:rtl/>
        </w:rPr>
        <w:t xml:space="preserve">כוח </w:t>
      </w:r>
      <w:bookmarkStart w:id="23253" w:name="_ETM_Q50_300570"/>
      <w:bookmarkEnd w:id="23253"/>
      <w:r>
        <w:rPr>
          <w:rtl/>
        </w:rPr>
        <w:t>שש</w:t>
      </w:r>
      <w:r>
        <w:rPr>
          <w:rFonts w:hint="cs"/>
          <w:rtl/>
        </w:rPr>
        <w:t xml:space="preserve">ולט </w:t>
      </w:r>
      <w:bookmarkStart w:id="23254" w:name="_ETM_Q50_301630"/>
      <w:bookmarkEnd w:id="23254"/>
      <w:r>
        <w:rPr>
          <w:rtl/>
        </w:rPr>
        <w:t xml:space="preserve">על </w:t>
      </w:r>
      <w:bookmarkStart w:id="23255" w:name="_ETM_Q50_301840"/>
      <w:bookmarkEnd w:id="23255"/>
      <w:r>
        <w:rPr>
          <w:rtl/>
        </w:rPr>
        <w:t xml:space="preserve">חייהם </w:t>
      </w:r>
      <w:bookmarkStart w:id="23256" w:name="_ETM_Q50_302560"/>
      <w:bookmarkEnd w:id="23256"/>
      <w:r>
        <w:rPr>
          <w:rtl/>
        </w:rPr>
        <w:t xml:space="preserve">של </w:t>
      </w:r>
      <w:bookmarkStart w:id="23257" w:name="_ETM_Q50_302799"/>
      <w:bookmarkEnd w:id="23257"/>
      <w:r>
        <w:rPr>
          <w:rtl/>
        </w:rPr>
        <w:t xml:space="preserve">למעלה </w:t>
      </w:r>
      <w:bookmarkStart w:id="23258" w:name="_ETM_Q50_303249"/>
      <w:bookmarkEnd w:id="23258"/>
      <w:r>
        <w:rPr>
          <w:rFonts w:hint="cs"/>
          <w:rtl/>
        </w:rPr>
        <w:t>מ</w:t>
      </w:r>
      <w:r w:rsidR="00AB77C4">
        <w:rPr>
          <w:rFonts w:hint="cs"/>
          <w:rtl/>
        </w:rPr>
        <w:t>-2</w:t>
      </w:r>
      <w:r>
        <w:rPr>
          <w:rFonts w:hint="cs"/>
          <w:rtl/>
        </w:rPr>
        <w:t xml:space="preserve"> מיליון </w:t>
      </w:r>
      <w:bookmarkStart w:id="23259" w:name="_ETM_Q50_303700"/>
      <w:bookmarkStart w:id="23260" w:name="_ETM_Q50_304299"/>
      <w:bookmarkEnd w:id="23259"/>
      <w:bookmarkEnd w:id="23260"/>
      <w:r>
        <w:rPr>
          <w:rtl/>
        </w:rPr>
        <w:t>פלסטינים</w:t>
      </w:r>
      <w:r>
        <w:rPr>
          <w:rFonts w:hint="cs"/>
          <w:rtl/>
        </w:rPr>
        <w:t>,</w:t>
      </w:r>
      <w:r>
        <w:rPr>
          <w:rtl/>
        </w:rPr>
        <w:t xml:space="preserve"> </w:t>
      </w:r>
      <w:bookmarkStart w:id="23261" w:name="_ETM_Q50_305600"/>
      <w:bookmarkEnd w:id="23261"/>
      <w:r>
        <w:rPr>
          <w:rtl/>
        </w:rPr>
        <w:t>והכ</w:t>
      </w:r>
      <w:r>
        <w:rPr>
          <w:rFonts w:hint="cs"/>
          <w:rtl/>
        </w:rPr>
        <w:t>ו</w:t>
      </w:r>
      <w:r>
        <w:rPr>
          <w:rtl/>
        </w:rPr>
        <w:t xml:space="preserve">ל </w:t>
      </w:r>
      <w:bookmarkStart w:id="23262" w:name="_ETM_Q50_306439"/>
      <w:bookmarkStart w:id="23263" w:name="_ETM_Q50_307880"/>
      <w:bookmarkEnd w:id="23262"/>
      <w:bookmarkEnd w:id="23263"/>
      <w:r>
        <w:rPr>
          <w:rFonts w:hint="cs"/>
          <w:rtl/>
        </w:rPr>
        <w:t xml:space="preserve">על מנת </w:t>
      </w:r>
      <w:bookmarkStart w:id="23264" w:name="_ETM_Q50_303000"/>
      <w:bookmarkEnd w:id="23264"/>
      <w:r>
        <w:rPr>
          <w:rFonts w:hint="cs"/>
          <w:rtl/>
        </w:rPr>
        <w:t>ש</w:t>
      </w:r>
      <w:r>
        <w:rPr>
          <w:rtl/>
        </w:rPr>
        <w:t xml:space="preserve">לא </w:t>
      </w:r>
      <w:bookmarkStart w:id="23265" w:name="_ETM_Q50_308150"/>
      <w:bookmarkEnd w:id="23265"/>
      <w:r>
        <w:rPr>
          <w:rtl/>
        </w:rPr>
        <w:t xml:space="preserve">להתניע </w:t>
      </w:r>
      <w:bookmarkStart w:id="23266" w:name="_ETM_Q50_308690"/>
      <w:bookmarkEnd w:id="23266"/>
      <w:r>
        <w:rPr>
          <w:rtl/>
        </w:rPr>
        <w:t xml:space="preserve">תהליך </w:t>
      </w:r>
      <w:bookmarkStart w:id="23267" w:name="_ETM_Q50_309110"/>
      <w:bookmarkEnd w:id="23267"/>
      <w:r>
        <w:rPr>
          <w:rtl/>
        </w:rPr>
        <w:t>מדיני</w:t>
      </w:r>
      <w:r>
        <w:rPr>
          <w:rFonts w:hint="cs"/>
          <w:rtl/>
        </w:rPr>
        <w:t>.</w:t>
      </w:r>
      <w:r>
        <w:rPr>
          <w:rtl/>
        </w:rPr>
        <w:t xml:space="preserve"> </w:t>
      </w:r>
      <w:bookmarkStart w:id="23268" w:name="_ETM_Q50_310999"/>
      <w:bookmarkEnd w:id="23268"/>
    </w:p>
    <w:p w:rsidR="00BC31FD" w:rsidRDefault="00BC31FD" w:rsidP="000D57BD">
      <w:pPr>
        <w:rPr>
          <w:rtl/>
        </w:rPr>
      </w:pPr>
    </w:p>
    <w:p w:rsidR="00BC31FD" w:rsidRDefault="00BC31FD" w:rsidP="00AB77C4">
      <w:pPr>
        <w:rPr>
          <w:rtl/>
        </w:rPr>
      </w:pPr>
      <w:bookmarkStart w:id="23269" w:name="_ETM_Q50_313000"/>
      <w:bookmarkEnd w:id="23269"/>
      <w:r>
        <w:rPr>
          <w:rtl/>
        </w:rPr>
        <w:t xml:space="preserve">בימים </w:t>
      </w:r>
      <w:bookmarkStart w:id="23270" w:name="_ETM_Q50_311540"/>
      <w:bookmarkEnd w:id="23270"/>
      <w:r>
        <w:rPr>
          <w:rtl/>
        </w:rPr>
        <w:t xml:space="preserve">האחרונים </w:t>
      </w:r>
      <w:bookmarkStart w:id="23271" w:name="_ETM_Q50_312950"/>
      <w:bookmarkEnd w:id="23271"/>
      <w:r>
        <w:rPr>
          <w:rtl/>
        </w:rPr>
        <w:t xml:space="preserve">הרשות </w:t>
      </w:r>
      <w:bookmarkStart w:id="23272" w:name="_ETM_Q50_313489"/>
      <w:bookmarkEnd w:id="23272"/>
      <w:r>
        <w:rPr>
          <w:rtl/>
        </w:rPr>
        <w:t xml:space="preserve">הפלסטינית </w:t>
      </w:r>
      <w:bookmarkStart w:id="23273" w:name="_ETM_Q50_314419"/>
      <w:bookmarkEnd w:id="23273"/>
      <w:r>
        <w:rPr>
          <w:rtl/>
        </w:rPr>
        <w:t xml:space="preserve">מנהלת </w:t>
      </w:r>
      <w:bookmarkStart w:id="23274" w:name="_ETM_Q50_316150"/>
      <w:bookmarkEnd w:id="23274"/>
      <w:r>
        <w:rPr>
          <w:rtl/>
        </w:rPr>
        <w:t xml:space="preserve">מבצע </w:t>
      </w:r>
      <w:bookmarkStart w:id="23275" w:name="_ETM_Q50_316809"/>
      <w:bookmarkEnd w:id="23275"/>
      <w:r>
        <w:rPr>
          <w:rtl/>
        </w:rPr>
        <w:t xml:space="preserve">צבאי </w:t>
      </w:r>
      <w:bookmarkStart w:id="23276" w:name="_ETM_Q50_317319"/>
      <w:bookmarkEnd w:id="23276"/>
      <w:r>
        <w:rPr>
          <w:rtl/>
        </w:rPr>
        <w:t xml:space="preserve">במחנה </w:t>
      </w:r>
      <w:bookmarkStart w:id="23277" w:name="_ETM_Q50_317859"/>
      <w:bookmarkEnd w:id="23277"/>
      <w:r>
        <w:rPr>
          <w:rtl/>
        </w:rPr>
        <w:t xml:space="preserve">הפליטים </w:t>
      </w:r>
      <w:bookmarkStart w:id="23278" w:name="_ETM_Q50_318370"/>
      <w:bookmarkEnd w:id="23278"/>
      <w:r>
        <w:rPr>
          <w:rtl/>
        </w:rPr>
        <w:t>בג'נין</w:t>
      </w:r>
      <w:r>
        <w:rPr>
          <w:rFonts w:hint="cs"/>
          <w:rtl/>
        </w:rPr>
        <w:t>.</w:t>
      </w:r>
      <w:r>
        <w:rPr>
          <w:rtl/>
        </w:rPr>
        <w:t xml:space="preserve"> </w:t>
      </w:r>
      <w:bookmarkStart w:id="23279" w:name="_ETM_Q50_320600"/>
      <w:bookmarkEnd w:id="23279"/>
      <w:r>
        <w:rPr>
          <w:rtl/>
        </w:rPr>
        <w:t xml:space="preserve">תאמר </w:t>
      </w:r>
      <w:bookmarkStart w:id="23280" w:name="_ETM_Q50_320960"/>
      <w:bookmarkEnd w:id="23280"/>
      <w:r>
        <w:rPr>
          <w:rtl/>
        </w:rPr>
        <w:t>לי</w:t>
      </w:r>
      <w:r>
        <w:rPr>
          <w:rFonts w:hint="cs"/>
          <w:rtl/>
        </w:rPr>
        <w:t>,</w:t>
      </w:r>
      <w:r>
        <w:rPr>
          <w:rtl/>
        </w:rPr>
        <w:t xml:space="preserve"> </w:t>
      </w:r>
      <w:bookmarkStart w:id="23281" w:name="_ETM_Q50_321110"/>
      <w:bookmarkEnd w:id="23281"/>
      <w:r>
        <w:rPr>
          <w:rtl/>
        </w:rPr>
        <w:t xml:space="preserve">חבר </w:t>
      </w:r>
      <w:bookmarkStart w:id="23282" w:name="_ETM_Q50_321410"/>
      <w:bookmarkEnd w:id="23282"/>
      <w:r>
        <w:rPr>
          <w:rtl/>
        </w:rPr>
        <w:t xml:space="preserve">הכנסת </w:t>
      </w:r>
      <w:bookmarkStart w:id="23283" w:name="_ETM_Q50_321860"/>
      <w:bookmarkEnd w:id="23283"/>
      <w:r>
        <w:rPr>
          <w:rFonts w:hint="cs"/>
          <w:rtl/>
        </w:rPr>
        <w:t>וא</w:t>
      </w:r>
      <w:r>
        <w:rPr>
          <w:rtl/>
        </w:rPr>
        <w:t>טורי</w:t>
      </w:r>
      <w:r>
        <w:rPr>
          <w:rFonts w:hint="cs"/>
          <w:rtl/>
        </w:rPr>
        <w:t>,</w:t>
      </w:r>
      <w:r>
        <w:rPr>
          <w:rtl/>
        </w:rPr>
        <w:t xml:space="preserve"> </w:t>
      </w:r>
      <w:bookmarkStart w:id="23284" w:name="_ETM_Q50_323379"/>
      <w:bookmarkEnd w:id="23284"/>
      <w:r>
        <w:rPr>
          <w:rtl/>
        </w:rPr>
        <w:t xml:space="preserve">המבצע </w:t>
      </w:r>
      <w:bookmarkStart w:id="23285" w:name="_ETM_Q50_323980"/>
      <w:bookmarkEnd w:id="23285"/>
      <w:r>
        <w:rPr>
          <w:rtl/>
        </w:rPr>
        <w:t xml:space="preserve">הצבאי </w:t>
      </w:r>
      <w:bookmarkStart w:id="23286" w:name="_ETM_Q50_324580"/>
      <w:bookmarkEnd w:id="23286"/>
      <w:r>
        <w:rPr>
          <w:rtl/>
        </w:rPr>
        <w:t xml:space="preserve">במחנה </w:t>
      </w:r>
      <w:bookmarkStart w:id="23287" w:name="_ETM_Q50_325150"/>
      <w:bookmarkEnd w:id="23287"/>
      <w:r>
        <w:rPr>
          <w:rtl/>
        </w:rPr>
        <w:t xml:space="preserve">הפליטים </w:t>
      </w:r>
      <w:bookmarkStart w:id="23288" w:name="_ETM_Q50_325750"/>
      <w:bookmarkEnd w:id="23288"/>
      <w:r>
        <w:rPr>
          <w:rtl/>
        </w:rPr>
        <w:t xml:space="preserve">בג'נין </w:t>
      </w:r>
      <w:bookmarkStart w:id="23289" w:name="_ETM_Q50_326780"/>
      <w:bookmarkEnd w:id="23289"/>
      <w:r>
        <w:rPr>
          <w:rtl/>
        </w:rPr>
        <w:t xml:space="preserve">של </w:t>
      </w:r>
      <w:bookmarkStart w:id="23290" w:name="_ETM_Q50_327139"/>
      <w:bookmarkEnd w:id="23290"/>
      <w:r>
        <w:rPr>
          <w:rtl/>
        </w:rPr>
        <w:t xml:space="preserve">כוחות </w:t>
      </w:r>
      <w:bookmarkStart w:id="23291" w:name="_ETM_Q50_327620"/>
      <w:bookmarkEnd w:id="23291"/>
      <w:r>
        <w:rPr>
          <w:rtl/>
        </w:rPr>
        <w:t xml:space="preserve">הביטחון </w:t>
      </w:r>
      <w:bookmarkStart w:id="23292" w:name="_ETM_Q50_328220"/>
      <w:bookmarkEnd w:id="23292"/>
      <w:r>
        <w:rPr>
          <w:rtl/>
        </w:rPr>
        <w:t xml:space="preserve">של </w:t>
      </w:r>
      <w:bookmarkStart w:id="23293" w:name="_ETM_Q50_328430"/>
      <w:bookmarkEnd w:id="23293"/>
      <w:r>
        <w:rPr>
          <w:rtl/>
        </w:rPr>
        <w:t xml:space="preserve">הרשות </w:t>
      </w:r>
      <w:bookmarkStart w:id="23294" w:name="_ETM_Q50_328790"/>
      <w:bookmarkEnd w:id="23294"/>
      <w:r>
        <w:rPr>
          <w:rtl/>
        </w:rPr>
        <w:t xml:space="preserve">הפלסטינית </w:t>
      </w:r>
      <w:bookmarkStart w:id="23295" w:name="_ETM_Q50_330590"/>
      <w:bookmarkEnd w:id="23295"/>
      <w:r>
        <w:rPr>
          <w:rtl/>
        </w:rPr>
        <w:t xml:space="preserve">מתנהל </w:t>
      </w:r>
      <w:bookmarkStart w:id="23296" w:name="_ETM_Q50_332750"/>
      <w:bookmarkEnd w:id="23296"/>
      <w:r>
        <w:rPr>
          <w:rFonts w:hint="cs"/>
          <w:rtl/>
        </w:rPr>
        <w:t>ב</w:t>
      </w:r>
      <w:r>
        <w:rPr>
          <w:rtl/>
        </w:rPr>
        <w:t>חוס</w:t>
      </w:r>
      <w:bookmarkStart w:id="23297" w:name="_ETM_Q50_333340"/>
      <w:bookmarkEnd w:id="23297"/>
      <w:r>
        <w:rPr>
          <w:rFonts w:hint="cs"/>
          <w:rtl/>
        </w:rPr>
        <w:t xml:space="preserve">ר תיאום עם </w:t>
      </w:r>
      <w:bookmarkStart w:id="23298" w:name="_ETM_Q50_333700"/>
      <w:bookmarkStart w:id="23299" w:name="_ETM_Q50_336189"/>
      <w:bookmarkEnd w:id="23298"/>
      <w:bookmarkEnd w:id="23299"/>
      <w:r>
        <w:rPr>
          <w:rtl/>
        </w:rPr>
        <w:t>צה"ל</w:t>
      </w:r>
      <w:r>
        <w:rPr>
          <w:rFonts w:hint="cs"/>
          <w:rtl/>
        </w:rPr>
        <w:t>?</w:t>
      </w:r>
      <w:bookmarkStart w:id="23300" w:name="_ETM_Q50_336669"/>
      <w:bookmarkEnd w:id="23300"/>
      <w:r>
        <w:rPr>
          <w:rFonts w:hint="cs"/>
          <w:rtl/>
        </w:rPr>
        <w:t xml:space="preserve"> צה"ל לא</w:t>
      </w:r>
      <w:r>
        <w:rPr>
          <w:rtl/>
        </w:rPr>
        <w:t xml:space="preserve"> </w:t>
      </w:r>
      <w:bookmarkStart w:id="23301" w:name="_ETM_Q50_336819"/>
      <w:bookmarkEnd w:id="23301"/>
      <w:r>
        <w:rPr>
          <w:rtl/>
        </w:rPr>
        <w:t xml:space="preserve">מכיר </w:t>
      </w:r>
      <w:bookmarkStart w:id="23302" w:name="_ETM_Q50_337909"/>
      <w:bookmarkEnd w:id="23302"/>
      <w:r>
        <w:rPr>
          <w:rtl/>
        </w:rPr>
        <w:t xml:space="preserve">את </w:t>
      </w:r>
      <w:bookmarkStart w:id="23303" w:name="_ETM_Q50_338209"/>
      <w:bookmarkEnd w:id="23303"/>
      <w:r>
        <w:rPr>
          <w:rtl/>
        </w:rPr>
        <w:t>פר</w:t>
      </w:r>
      <w:r>
        <w:rPr>
          <w:rFonts w:hint="cs"/>
          <w:rtl/>
        </w:rPr>
        <w:t>טי</w:t>
      </w:r>
      <w:r>
        <w:rPr>
          <w:rtl/>
        </w:rPr>
        <w:t xml:space="preserve"> </w:t>
      </w:r>
      <w:bookmarkStart w:id="23304" w:name="_ETM_Q50_338810"/>
      <w:bookmarkEnd w:id="23304"/>
      <w:r>
        <w:rPr>
          <w:rtl/>
        </w:rPr>
        <w:t xml:space="preserve">המבצע </w:t>
      </w:r>
      <w:bookmarkStart w:id="23305" w:name="_ETM_Q50_339860"/>
      <w:bookmarkEnd w:id="23305"/>
      <w:r>
        <w:rPr>
          <w:rFonts w:hint="cs"/>
          <w:rtl/>
        </w:rPr>
        <w:t>הזה של ה</w:t>
      </w:r>
      <w:r>
        <w:rPr>
          <w:rtl/>
        </w:rPr>
        <w:t>רשות</w:t>
      </w:r>
      <w:r>
        <w:rPr>
          <w:rFonts w:hint="cs"/>
          <w:rtl/>
        </w:rPr>
        <w:t xml:space="preserve"> הפלסטינית? </w:t>
      </w:r>
      <w:bookmarkStart w:id="23306" w:name="_ETM_Q50_340000"/>
      <w:bookmarkStart w:id="23307" w:name="_ETM_Q50_340280"/>
      <w:bookmarkStart w:id="23308" w:name="_ETM_Q50_340639"/>
      <w:bookmarkStart w:id="23309" w:name="_ETM_Q50_340820"/>
      <w:bookmarkStart w:id="23310" w:name="_ETM_Q50_342329"/>
      <w:bookmarkEnd w:id="23306"/>
      <w:bookmarkEnd w:id="23307"/>
      <w:bookmarkEnd w:id="23308"/>
      <w:bookmarkEnd w:id="23309"/>
      <w:bookmarkEnd w:id="23310"/>
      <w:r>
        <w:rPr>
          <w:rtl/>
        </w:rPr>
        <w:t xml:space="preserve">ממשלת </w:t>
      </w:r>
      <w:bookmarkStart w:id="23311" w:name="_ETM_Q50_343079"/>
      <w:bookmarkEnd w:id="23311"/>
      <w:r>
        <w:rPr>
          <w:rtl/>
        </w:rPr>
        <w:t xml:space="preserve">ישראל </w:t>
      </w:r>
      <w:bookmarkStart w:id="23312" w:name="_ETM_Q50_344400"/>
      <w:bookmarkEnd w:id="23312"/>
      <w:r>
        <w:rPr>
          <w:rtl/>
        </w:rPr>
        <w:t xml:space="preserve">לא </w:t>
      </w:r>
      <w:bookmarkStart w:id="23313" w:name="_ETM_Q50_344790"/>
      <w:bookmarkEnd w:id="23313"/>
      <w:r>
        <w:rPr>
          <w:rtl/>
        </w:rPr>
        <w:t xml:space="preserve">נתנה </w:t>
      </w:r>
      <w:bookmarkStart w:id="23314" w:name="_ETM_Q50_345450"/>
      <w:bookmarkEnd w:id="23314"/>
      <w:r>
        <w:rPr>
          <w:rtl/>
        </w:rPr>
        <w:t xml:space="preserve">אור </w:t>
      </w:r>
      <w:bookmarkStart w:id="23315" w:name="_ETM_Q50_345780"/>
      <w:bookmarkEnd w:id="23315"/>
      <w:r>
        <w:rPr>
          <w:rFonts w:hint="cs"/>
          <w:rtl/>
        </w:rPr>
        <w:t>ירוק</w:t>
      </w:r>
      <w:r>
        <w:rPr>
          <w:rtl/>
        </w:rPr>
        <w:t xml:space="preserve"> </w:t>
      </w:r>
      <w:bookmarkStart w:id="23316" w:name="_ETM_Q50_346590"/>
      <w:bookmarkEnd w:id="23316"/>
      <w:r>
        <w:rPr>
          <w:rtl/>
        </w:rPr>
        <w:t>ל</w:t>
      </w:r>
      <w:r>
        <w:rPr>
          <w:rFonts w:hint="cs"/>
          <w:rtl/>
        </w:rPr>
        <w:t xml:space="preserve">מבצע הזה? </w:t>
      </w:r>
      <w:bookmarkStart w:id="23317" w:name="_ETM_Q50_346769"/>
      <w:bookmarkStart w:id="23318" w:name="_ETM_Q50_347340"/>
      <w:bookmarkStart w:id="23319" w:name="_ETM_Q50_347970"/>
      <w:bookmarkStart w:id="23320" w:name="_ETM_Q50_348540"/>
      <w:bookmarkEnd w:id="23317"/>
      <w:bookmarkEnd w:id="23318"/>
      <w:bookmarkEnd w:id="23319"/>
      <w:bookmarkEnd w:id="23320"/>
      <w:r>
        <w:rPr>
          <w:rFonts w:hint="cs"/>
          <w:rtl/>
        </w:rPr>
        <w:t xml:space="preserve">הרי עד </w:t>
      </w:r>
      <w:r>
        <w:rPr>
          <w:rtl/>
        </w:rPr>
        <w:t xml:space="preserve">לפני </w:t>
      </w:r>
      <w:bookmarkStart w:id="23321" w:name="_ETM_Q50_348989"/>
      <w:bookmarkEnd w:id="23321"/>
      <w:r>
        <w:rPr>
          <w:rtl/>
        </w:rPr>
        <w:t xml:space="preserve">כמה </w:t>
      </w:r>
      <w:bookmarkStart w:id="23322" w:name="_ETM_Q50_349290"/>
      <w:bookmarkEnd w:id="23322"/>
      <w:r>
        <w:rPr>
          <w:rtl/>
        </w:rPr>
        <w:t xml:space="preserve">שבועות </w:t>
      </w:r>
      <w:bookmarkStart w:id="23323" w:name="_ETM_Q50_350220"/>
      <w:bookmarkEnd w:id="23323"/>
      <w:r>
        <w:rPr>
          <w:rtl/>
        </w:rPr>
        <w:t xml:space="preserve">היה </w:t>
      </w:r>
      <w:bookmarkStart w:id="23324" w:name="_ETM_Q50_350549"/>
      <w:bookmarkEnd w:id="23324"/>
      <w:r>
        <w:rPr>
          <w:rtl/>
        </w:rPr>
        <w:t xml:space="preserve">שם </w:t>
      </w:r>
      <w:bookmarkStart w:id="23325" w:name="_ETM_Q50_350790"/>
      <w:bookmarkEnd w:id="23325"/>
      <w:r>
        <w:rPr>
          <w:rtl/>
        </w:rPr>
        <w:t xml:space="preserve">מבצע </w:t>
      </w:r>
      <w:bookmarkStart w:id="23326" w:name="_ETM_Q50_351299"/>
      <w:bookmarkEnd w:id="23326"/>
      <w:r>
        <w:rPr>
          <w:rtl/>
        </w:rPr>
        <w:t xml:space="preserve">של </w:t>
      </w:r>
      <w:bookmarkStart w:id="23327" w:name="_ETM_Q50_351510"/>
      <w:bookmarkEnd w:id="23327"/>
      <w:r>
        <w:rPr>
          <w:rtl/>
        </w:rPr>
        <w:t>צה"ל</w:t>
      </w:r>
      <w:r>
        <w:rPr>
          <w:rFonts w:hint="cs"/>
          <w:rtl/>
        </w:rPr>
        <w:t>.</w:t>
      </w:r>
      <w:r>
        <w:rPr>
          <w:rtl/>
        </w:rPr>
        <w:t xml:space="preserve"> </w:t>
      </w:r>
      <w:bookmarkStart w:id="23328" w:name="_ETM_Q50_353510"/>
      <w:bookmarkEnd w:id="23328"/>
      <w:r>
        <w:rPr>
          <w:rtl/>
        </w:rPr>
        <w:t xml:space="preserve">אז </w:t>
      </w:r>
      <w:bookmarkStart w:id="23329" w:name="_ETM_Q50_353719"/>
      <w:bookmarkEnd w:id="23329"/>
      <w:r>
        <w:rPr>
          <w:rtl/>
        </w:rPr>
        <w:t>מה</w:t>
      </w:r>
      <w:r>
        <w:rPr>
          <w:rFonts w:hint="cs"/>
          <w:rtl/>
        </w:rPr>
        <w:t>?</w:t>
      </w:r>
      <w:r>
        <w:rPr>
          <w:rtl/>
        </w:rPr>
        <w:t xml:space="preserve"> </w:t>
      </w:r>
      <w:bookmarkStart w:id="23330" w:name="_ETM_Q50_354629"/>
      <w:bookmarkEnd w:id="23330"/>
      <w:r>
        <w:rPr>
          <w:rtl/>
        </w:rPr>
        <w:t xml:space="preserve">כוחות </w:t>
      </w:r>
      <w:bookmarkStart w:id="23331" w:name="_ETM_Q50_355109"/>
      <w:bookmarkEnd w:id="23331"/>
      <w:r>
        <w:rPr>
          <w:rtl/>
        </w:rPr>
        <w:t xml:space="preserve">הביטחון </w:t>
      </w:r>
      <w:bookmarkStart w:id="23332" w:name="_ETM_Q50_355709"/>
      <w:bookmarkEnd w:id="23332"/>
      <w:r>
        <w:rPr>
          <w:rtl/>
        </w:rPr>
        <w:t xml:space="preserve">של </w:t>
      </w:r>
      <w:bookmarkStart w:id="23333" w:name="_ETM_Q50_355889"/>
      <w:bookmarkEnd w:id="23333"/>
      <w:r>
        <w:rPr>
          <w:rtl/>
        </w:rPr>
        <w:t xml:space="preserve">הרשות </w:t>
      </w:r>
      <w:bookmarkStart w:id="23334" w:name="_ETM_Q50_356279"/>
      <w:bookmarkEnd w:id="23334"/>
      <w:r>
        <w:rPr>
          <w:rtl/>
        </w:rPr>
        <w:t xml:space="preserve">הפלסטינית </w:t>
      </w:r>
      <w:bookmarkStart w:id="23335" w:name="_ETM_Q50_357450"/>
      <w:bookmarkEnd w:id="23335"/>
      <w:r>
        <w:rPr>
          <w:rtl/>
        </w:rPr>
        <w:t xml:space="preserve">פלשו </w:t>
      </w:r>
      <w:bookmarkStart w:id="23336" w:name="_ETM_Q50_357989"/>
      <w:bookmarkEnd w:id="23336"/>
      <w:r>
        <w:rPr>
          <w:rtl/>
        </w:rPr>
        <w:t xml:space="preserve">למחנה </w:t>
      </w:r>
      <w:bookmarkStart w:id="23337" w:name="_ETM_Q50_358590"/>
      <w:bookmarkEnd w:id="23337"/>
      <w:r>
        <w:rPr>
          <w:rtl/>
        </w:rPr>
        <w:t xml:space="preserve">הפליטים </w:t>
      </w:r>
      <w:bookmarkStart w:id="23338" w:name="_ETM_Q50_359159"/>
      <w:bookmarkEnd w:id="23338"/>
      <w:r>
        <w:rPr>
          <w:rtl/>
        </w:rPr>
        <w:t xml:space="preserve">בג'נין </w:t>
      </w:r>
      <w:bookmarkStart w:id="23339" w:name="_ETM_Q50_360150"/>
      <w:bookmarkEnd w:id="23339"/>
      <w:r>
        <w:rPr>
          <w:rtl/>
        </w:rPr>
        <w:t xml:space="preserve">בלי </w:t>
      </w:r>
      <w:bookmarkStart w:id="23340" w:name="_ETM_Q50_360689"/>
      <w:bookmarkEnd w:id="23340"/>
      <w:r>
        <w:rPr>
          <w:rtl/>
        </w:rPr>
        <w:t xml:space="preserve">אור </w:t>
      </w:r>
      <w:bookmarkStart w:id="23341" w:name="_ETM_Q50_360959"/>
      <w:bookmarkEnd w:id="23341"/>
      <w:r>
        <w:rPr>
          <w:rtl/>
        </w:rPr>
        <w:t xml:space="preserve">ירוק </w:t>
      </w:r>
      <w:bookmarkStart w:id="23342" w:name="_ETM_Q50_361439"/>
      <w:bookmarkEnd w:id="23342"/>
      <w:r>
        <w:rPr>
          <w:rFonts w:hint="cs"/>
          <w:rtl/>
        </w:rPr>
        <w:t>מ</w:t>
      </w:r>
      <w:r>
        <w:rPr>
          <w:rtl/>
        </w:rPr>
        <w:t xml:space="preserve">ממשלת </w:t>
      </w:r>
      <w:bookmarkStart w:id="23343" w:name="_ETM_Q50_362040"/>
      <w:bookmarkEnd w:id="23343"/>
      <w:r>
        <w:rPr>
          <w:rtl/>
        </w:rPr>
        <w:t>ישראל</w:t>
      </w:r>
      <w:r>
        <w:rPr>
          <w:rFonts w:hint="cs"/>
          <w:rtl/>
        </w:rPr>
        <w:t>?</w:t>
      </w:r>
      <w:r>
        <w:rPr>
          <w:rtl/>
        </w:rPr>
        <w:t xml:space="preserve"> </w:t>
      </w:r>
      <w:bookmarkStart w:id="23344" w:name="_ETM_Q50_364579"/>
      <w:bookmarkEnd w:id="23344"/>
      <w:r>
        <w:rPr>
          <w:rtl/>
        </w:rPr>
        <w:t xml:space="preserve">אז </w:t>
      </w:r>
      <w:bookmarkStart w:id="23345" w:name="_ETM_Q50_364819"/>
      <w:bookmarkEnd w:id="23345"/>
      <w:r>
        <w:rPr>
          <w:rtl/>
        </w:rPr>
        <w:t xml:space="preserve">מה </w:t>
      </w:r>
      <w:bookmarkStart w:id="23346" w:name="_ETM_Q50_365030"/>
      <w:bookmarkEnd w:id="23346"/>
      <w:r>
        <w:rPr>
          <w:rtl/>
        </w:rPr>
        <w:t xml:space="preserve">זה </w:t>
      </w:r>
      <w:bookmarkStart w:id="23347" w:name="_ETM_Q50_365500"/>
      <w:bookmarkEnd w:id="23347"/>
      <w:r>
        <w:rPr>
          <w:rFonts w:hint="cs"/>
          <w:rtl/>
        </w:rPr>
        <w:t>הבבל"ת</w:t>
      </w:r>
      <w:r>
        <w:rPr>
          <w:rtl/>
        </w:rPr>
        <w:t xml:space="preserve"> </w:t>
      </w:r>
      <w:bookmarkStart w:id="23348" w:name="_ETM_Q50_366790"/>
      <w:bookmarkEnd w:id="23348"/>
      <w:r>
        <w:rPr>
          <w:rtl/>
        </w:rPr>
        <w:t xml:space="preserve">של </w:t>
      </w:r>
      <w:bookmarkStart w:id="23349" w:name="_ETM_Q50_367090"/>
      <w:bookmarkEnd w:id="23349"/>
      <w:r>
        <w:rPr>
          <w:rtl/>
        </w:rPr>
        <w:t>נתניהו</w:t>
      </w:r>
      <w:r>
        <w:rPr>
          <w:rFonts w:hint="cs"/>
          <w:rtl/>
        </w:rPr>
        <w:t xml:space="preserve"> על </w:t>
      </w:r>
      <w:proofErr w:type="spellStart"/>
      <w:r>
        <w:rPr>
          <w:rFonts w:hint="cs"/>
          <w:rtl/>
        </w:rPr>
        <w:t>חמאסטן</w:t>
      </w:r>
      <w:proofErr w:type="spellEnd"/>
      <w:r>
        <w:rPr>
          <w:rFonts w:hint="cs"/>
          <w:rtl/>
        </w:rPr>
        <w:t xml:space="preserve"> </w:t>
      </w:r>
      <w:bookmarkStart w:id="23350" w:name="_ETM_Q50_366000"/>
      <w:bookmarkEnd w:id="23350"/>
      <w:r>
        <w:rPr>
          <w:rFonts w:hint="cs"/>
          <w:rtl/>
        </w:rPr>
        <w:t xml:space="preserve">ועל </w:t>
      </w:r>
      <w:proofErr w:type="spellStart"/>
      <w:r>
        <w:rPr>
          <w:rFonts w:hint="cs"/>
          <w:rtl/>
        </w:rPr>
        <w:t>פתחסטן</w:t>
      </w:r>
      <w:proofErr w:type="spellEnd"/>
      <w:r>
        <w:rPr>
          <w:rFonts w:hint="cs"/>
          <w:rtl/>
        </w:rPr>
        <w:t>?</w:t>
      </w:r>
      <w:bookmarkStart w:id="23351" w:name="_ETM_Q50_368799"/>
      <w:bookmarkStart w:id="23352" w:name="_ETM_Q50_369249"/>
      <w:bookmarkStart w:id="23353" w:name="_ETM_Q50_369519"/>
      <w:bookmarkStart w:id="23354" w:name="_ETM_Q50_369720"/>
      <w:bookmarkStart w:id="23355" w:name="_ETM_Q50_369870"/>
      <w:bookmarkStart w:id="23356" w:name="_ETM_Q50_370169"/>
      <w:bookmarkStart w:id="23357" w:name="_ETM_Q50_370470"/>
      <w:bookmarkStart w:id="23358" w:name="_ETM_Q50_372139"/>
      <w:bookmarkStart w:id="23359" w:name="_ETM_Q50_372949"/>
      <w:bookmarkEnd w:id="23351"/>
      <w:bookmarkEnd w:id="23352"/>
      <w:bookmarkEnd w:id="23353"/>
      <w:bookmarkEnd w:id="23354"/>
      <w:bookmarkEnd w:id="23355"/>
      <w:bookmarkEnd w:id="23356"/>
      <w:bookmarkEnd w:id="23357"/>
      <w:bookmarkEnd w:id="23358"/>
      <w:bookmarkEnd w:id="23359"/>
      <w:r>
        <w:rPr>
          <w:rFonts w:hint="cs"/>
          <w:rtl/>
        </w:rPr>
        <w:t xml:space="preserve"> בג'נין זה </w:t>
      </w:r>
      <w:r>
        <w:rPr>
          <w:rtl/>
        </w:rPr>
        <w:t xml:space="preserve">בסדר </w:t>
      </w:r>
      <w:bookmarkStart w:id="23360" w:name="_ETM_Q50_374599"/>
      <w:bookmarkEnd w:id="23360"/>
      <w:r>
        <w:rPr>
          <w:rtl/>
        </w:rPr>
        <w:t xml:space="preserve">שיהיה </w:t>
      </w:r>
      <w:bookmarkStart w:id="23361" w:name="_ETM_Q50_375109"/>
      <w:bookmarkEnd w:id="23361"/>
      <w:r>
        <w:rPr>
          <w:rtl/>
        </w:rPr>
        <w:t xml:space="preserve">תיאום </w:t>
      </w:r>
      <w:bookmarkStart w:id="23362" w:name="_ETM_Q50_375499"/>
      <w:bookmarkEnd w:id="23362"/>
      <w:r>
        <w:rPr>
          <w:rtl/>
        </w:rPr>
        <w:t xml:space="preserve">ביטחוני </w:t>
      </w:r>
      <w:bookmarkStart w:id="23363" w:name="_ETM_Q50_376639"/>
      <w:bookmarkEnd w:id="23363"/>
      <w:r>
        <w:rPr>
          <w:rtl/>
        </w:rPr>
        <w:t xml:space="preserve">בין </w:t>
      </w:r>
      <w:bookmarkStart w:id="23364" w:name="_ETM_Q50_376969"/>
      <w:bookmarkEnd w:id="23364"/>
      <w:r>
        <w:rPr>
          <w:rtl/>
        </w:rPr>
        <w:t xml:space="preserve">צה"ל </w:t>
      </w:r>
      <w:bookmarkStart w:id="23365" w:name="_ETM_Q50_377419"/>
      <w:bookmarkEnd w:id="23365"/>
      <w:r>
        <w:rPr>
          <w:rtl/>
        </w:rPr>
        <w:t xml:space="preserve">לבין </w:t>
      </w:r>
      <w:bookmarkStart w:id="23366" w:name="_ETM_Q50_377719"/>
      <w:bookmarkEnd w:id="23366"/>
      <w:r>
        <w:rPr>
          <w:rtl/>
        </w:rPr>
        <w:t xml:space="preserve">מנגנוני </w:t>
      </w:r>
      <w:bookmarkStart w:id="23367" w:name="_ETM_Q50_378409"/>
      <w:bookmarkEnd w:id="23367"/>
      <w:r>
        <w:rPr>
          <w:rtl/>
        </w:rPr>
        <w:t xml:space="preserve">הביטחון </w:t>
      </w:r>
      <w:bookmarkStart w:id="23368" w:name="_ETM_Q50_379010"/>
      <w:bookmarkEnd w:id="23368"/>
      <w:r>
        <w:rPr>
          <w:rtl/>
        </w:rPr>
        <w:t xml:space="preserve">של </w:t>
      </w:r>
      <w:bookmarkStart w:id="23369" w:name="_ETM_Q50_379189"/>
      <w:bookmarkEnd w:id="23369"/>
      <w:r>
        <w:rPr>
          <w:rtl/>
        </w:rPr>
        <w:t xml:space="preserve">הרשות </w:t>
      </w:r>
      <w:bookmarkStart w:id="23370" w:name="_ETM_Q50_379579"/>
      <w:bookmarkEnd w:id="23370"/>
      <w:r>
        <w:rPr>
          <w:rtl/>
        </w:rPr>
        <w:t>הפלסטינית</w:t>
      </w:r>
      <w:r>
        <w:rPr>
          <w:rFonts w:hint="cs"/>
          <w:rtl/>
        </w:rPr>
        <w:t>,</w:t>
      </w:r>
      <w:r>
        <w:rPr>
          <w:rtl/>
        </w:rPr>
        <w:t xml:space="preserve"> </w:t>
      </w:r>
      <w:bookmarkStart w:id="23371" w:name="_ETM_Q50_380639"/>
      <w:bookmarkEnd w:id="23371"/>
      <w:r>
        <w:rPr>
          <w:rtl/>
        </w:rPr>
        <w:t xml:space="preserve">אבל </w:t>
      </w:r>
      <w:bookmarkStart w:id="23372" w:name="_ETM_Q50_380930"/>
      <w:bookmarkEnd w:id="23372"/>
      <w:r>
        <w:rPr>
          <w:rtl/>
        </w:rPr>
        <w:t>א</w:t>
      </w:r>
      <w:r>
        <w:rPr>
          <w:rFonts w:hint="cs"/>
          <w:rtl/>
        </w:rPr>
        <w:t>סור</w:t>
      </w:r>
      <w:r>
        <w:rPr>
          <w:rtl/>
        </w:rPr>
        <w:t xml:space="preserve"> </w:t>
      </w:r>
      <w:bookmarkStart w:id="23373" w:name="_ETM_Q50_381409"/>
      <w:bookmarkEnd w:id="23373"/>
      <w:r>
        <w:rPr>
          <w:rFonts w:hint="cs"/>
          <w:rtl/>
        </w:rPr>
        <w:t>ל</w:t>
      </w:r>
      <w:r>
        <w:rPr>
          <w:rtl/>
        </w:rPr>
        <w:t xml:space="preserve">דבר </w:t>
      </w:r>
      <w:bookmarkStart w:id="23374" w:name="_ETM_Q50_382310"/>
      <w:bookmarkEnd w:id="23374"/>
      <w:r>
        <w:rPr>
          <w:rtl/>
        </w:rPr>
        <w:t xml:space="preserve">על </w:t>
      </w:r>
      <w:bookmarkStart w:id="23375" w:name="_ETM_Q50_382519"/>
      <w:bookmarkEnd w:id="23375"/>
      <w:r>
        <w:rPr>
          <w:rtl/>
        </w:rPr>
        <w:t xml:space="preserve">כניסה </w:t>
      </w:r>
      <w:bookmarkStart w:id="23376" w:name="_ETM_Q50_383060"/>
      <w:bookmarkEnd w:id="23376"/>
      <w:r>
        <w:rPr>
          <w:rtl/>
        </w:rPr>
        <w:t xml:space="preserve">של </w:t>
      </w:r>
      <w:bookmarkStart w:id="23377" w:name="_ETM_Q50_383269"/>
      <w:bookmarkEnd w:id="23377"/>
      <w:r>
        <w:rPr>
          <w:rtl/>
        </w:rPr>
        <w:t xml:space="preserve">אותם </w:t>
      </w:r>
      <w:bookmarkStart w:id="23378" w:name="_ETM_Q50_383599"/>
      <w:bookmarkEnd w:id="23378"/>
      <w:r>
        <w:rPr>
          <w:rtl/>
        </w:rPr>
        <w:t xml:space="preserve">מנגנוני </w:t>
      </w:r>
      <w:bookmarkStart w:id="23379" w:name="_ETM_Q50_384169"/>
      <w:bookmarkEnd w:id="23379"/>
      <w:r>
        <w:rPr>
          <w:rtl/>
        </w:rPr>
        <w:t xml:space="preserve">ביטחון </w:t>
      </w:r>
      <w:bookmarkStart w:id="23380" w:name="_ETM_Q50_384739"/>
      <w:bookmarkEnd w:id="23380"/>
      <w:r>
        <w:rPr>
          <w:rtl/>
        </w:rPr>
        <w:t xml:space="preserve">לרצועת </w:t>
      </w:r>
      <w:bookmarkStart w:id="23381" w:name="_ETM_Q50_385430"/>
      <w:bookmarkEnd w:id="23381"/>
      <w:r>
        <w:rPr>
          <w:rtl/>
        </w:rPr>
        <w:t xml:space="preserve">עזה </w:t>
      </w:r>
      <w:bookmarkStart w:id="23382" w:name="_ETM_Q50_386120"/>
      <w:bookmarkEnd w:id="23382"/>
      <w:r>
        <w:rPr>
          <w:rtl/>
        </w:rPr>
        <w:t xml:space="preserve">כדי </w:t>
      </w:r>
      <w:bookmarkStart w:id="23383" w:name="_ETM_Q50_386450"/>
      <w:bookmarkEnd w:id="23383"/>
      <w:r>
        <w:rPr>
          <w:rtl/>
        </w:rPr>
        <w:t xml:space="preserve">שמישהו </w:t>
      </w:r>
      <w:bookmarkStart w:id="23384" w:name="_ETM_Q50_387019"/>
      <w:bookmarkEnd w:id="23384"/>
      <w:r>
        <w:rPr>
          <w:rtl/>
        </w:rPr>
        <w:t xml:space="preserve">אחר </w:t>
      </w:r>
      <w:bookmarkStart w:id="23385" w:name="_ETM_Q50_387469"/>
      <w:bookmarkEnd w:id="23385"/>
      <w:r>
        <w:rPr>
          <w:rtl/>
        </w:rPr>
        <w:t xml:space="preserve">ינהל </w:t>
      </w:r>
      <w:bookmarkStart w:id="23386" w:name="_ETM_Q50_387980"/>
      <w:bookmarkEnd w:id="23386"/>
      <w:r>
        <w:rPr>
          <w:rtl/>
        </w:rPr>
        <w:t xml:space="preserve">חיים </w:t>
      </w:r>
      <w:bookmarkStart w:id="23387" w:name="_ETM_Q50_388790"/>
      <w:bookmarkEnd w:id="23387"/>
      <w:r>
        <w:rPr>
          <w:rtl/>
        </w:rPr>
        <w:t xml:space="preserve">של </w:t>
      </w:r>
      <w:bookmarkStart w:id="23388" w:name="_ETM_Q50_389000"/>
      <w:bookmarkEnd w:id="23388"/>
      <w:r>
        <w:rPr>
          <w:rtl/>
        </w:rPr>
        <w:t>2</w:t>
      </w:r>
      <w:r>
        <w:rPr>
          <w:rFonts w:hint="cs"/>
          <w:rtl/>
        </w:rPr>
        <w:t>.</w:t>
      </w:r>
      <w:r>
        <w:rPr>
          <w:rtl/>
        </w:rPr>
        <w:t xml:space="preserve">3 </w:t>
      </w:r>
      <w:bookmarkStart w:id="23389" w:name="_ETM_Q50_390769"/>
      <w:bookmarkEnd w:id="23389"/>
      <w:r>
        <w:rPr>
          <w:rFonts w:hint="cs"/>
          <w:rtl/>
        </w:rPr>
        <w:t xml:space="preserve">מיליון </w:t>
      </w:r>
      <w:r>
        <w:rPr>
          <w:rtl/>
        </w:rPr>
        <w:t>פלסטינים</w:t>
      </w:r>
      <w:r>
        <w:rPr>
          <w:rFonts w:hint="cs"/>
          <w:rtl/>
        </w:rPr>
        <w:t>.</w:t>
      </w:r>
      <w:r>
        <w:rPr>
          <w:rtl/>
        </w:rPr>
        <w:t xml:space="preserve"> </w:t>
      </w:r>
      <w:bookmarkStart w:id="23390" w:name="_ETM_Q50_392190"/>
      <w:bookmarkEnd w:id="23390"/>
      <w:r>
        <w:rPr>
          <w:rtl/>
        </w:rPr>
        <w:t xml:space="preserve">על </w:t>
      </w:r>
      <w:bookmarkStart w:id="23391" w:name="_ETM_Q50_392370"/>
      <w:bookmarkEnd w:id="23391"/>
      <w:r>
        <w:rPr>
          <w:rtl/>
        </w:rPr>
        <w:t xml:space="preserve">מי </w:t>
      </w:r>
      <w:bookmarkStart w:id="23392" w:name="_ETM_Q50_392520"/>
      <w:bookmarkEnd w:id="23392"/>
      <w:r>
        <w:rPr>
          <w:rtl/>
        </w:rPr>
        <w:t xml:space="preserve">אתם </w:t>
      </w:r>
      <w:bookmarkStart w:id="23393" w:name="_ETM_Q50_392849"/>
      <w:bookmarkEnd w:id="23393"/>
      <w:r>
        <w:rPr>
          <w:rtl/>
        </w:rPr>
        <w:t>עובדים</w:t>
      </w:r>
      <w:r>
        <w:rPr>
          <w:rFonts w:hint="cs"/>
          <w:rtl/>
        </w:rPr>
        <w:t>?</w:t>
      </w:r>
      <w:r>
        <w:rPr>
          <w:rtl/>
        </w:rPr>
        <w:t xml:space="preserve"> </w:t>
      </w:r>
      <w:bookmarkStart w:id="23394" w:name="_ETM_Q50_394560"/>
      <w:bookmarkEnd w:id="23394"/>
      <w:r>
        <w:rPr>
          <w:rFonts w:hint="cs"/>
          <w:rtl/>
        </w:rPr>
        <w:t xml:space="preserve">למי </w:t>
      </w:r>
      <w:bookmarkStart w:id="23395" w:name="_ETM_Q50_394980"/>
      <w:bookmarkEnd w:id="23395"/>
      <w:r>
        <w:rPr>
          <w:rtl/>
        </w:rPr>
        <w:t xml:space="preserve">אתם </w:t>
      </w:r>
      <w:bookmarkStart w:id="23396" w:name="_ETM_Q50_395430"/>
      <w:bookmarkEnd w:id="23396"/>
      <w:r>
        <w:rPr>
          <w:rFonts w:hint="cs"/>
          <w:rtl/>
        </w:rPr>
        <w:t xml:space="preserve">מוכרים את </w:t>
      </w:r>
      <w:bookmarkStart w:id="23397" w:name="_ETM_Q50_395670"/>
      <w:bookmarkStart w:id="23398" w:name="_ETM_Q50_395820"/>
      <w:bookmarkEnd w:id="23397"/>
      <w:bookmarkEnd w:id="23398"/>
      <w:r>
        <w:rPr>
          <w:rtl/>
        </w:rPr>
        <w:t xml:space="preserve">השקרים </w:t>
      </w:r>
      <w:bookmarkStart w:id="23399" w:name="_ETM_Q50_396360"/>
      <w:bookmarkEnd w:id="23399"/>
      <w:r>
        <w:rPr>
          <w:rtl/>
        </w:rPr>
        <w:t>שלכם</w:t>
      </w:r>
      <w:r>
        <w:rPr>
          <w:rFonts w:hint="cs"/>
          <w:rtl/>
        </w:rPr>
        <w:t xml:space="preserve">? הרי </w:t>
      </w:r>
      <w:bookmarkStart w:id="23400" w:name="_ETM_Q50_397000"/>
      <w:bookmarkStart w:id="23401" w:name="_ETM_Q50_397510"/>
      <w:bookmarkStart w:id="23402" w:name="_ETM_Q50_397870"/>
      <w:bookmarkEnd w:id="23400"/>
      <w:bookmarkEnd w:id="23401"/>
      <w:bookmarkEnd w:id="23402"/>
      <w:r>
        <w:rPr>
          <w:rFonts w:hint="cs"/>
          <w:rtl/>
        </w:rPr>
        <w:t>ה</w:t>
      </w:r>
      <w:r>
        <w:rPr>
          <w:rtl/>
        </w:rPr>
        <w:t xml:space="preserve">שקרים </w:t>
      </w:r>
      <w:bookmarkStart w:id="23403" w:name="_ETM_Q50_398409"/>
      <w:bookmarkEnd w:id="23403"/>
      <w:r>
        <w:rPr>
          <w:rtl/>
        </w:rPr>
        <w:t xml:space="preserve">הללו </w:t>
      </w:r>
      <w:bookmarkStart w:id="23404" w:name="_ETM_Q50_399010"/>
      <w:bookmarkEnd w:id="23404"/>
      <w:r>
        <w:rPr>
          <w:rtl/>
        </w:rPr>
        <w:t xml:space="preserve">ממיתים </w:t>
      </w:r>
      <w:bookmarkStart w:id="23405" w:name="_ETM_Q50_399670"/>
      <w:bookmarkEnd w:id="23405"/>
      <w:r>
        <w:rPr>
          <w:rtl/>
        </w:rPr>
        <w:t xml:space="preserve">את </w:t>
      </w:r>
      <w:bookmarkStart w:id="23406" w:name="_ETM_Q50_399819"/>
      <w:bookmarkEnd w:id="23406"/>
      <w:r>
        <w:rPr>
          <w:rtl/>
        </w:rPr>
        <w:t xml:space="preserve">החטופים </w:t>
      </w:r>
      <w:bookmarkStart w:id="23407" w:name="_ETM_Q50_400450"/>
      <w:bookmarkEnd w:id="23407"/>
      <w:r>
        <w:rPr>
          <w:rtl/>
        </w:rPr>
        <w:t>שלנו</w:t>
      </w:r>
      <w:r>
        <w:rPr>
          <w:rFonts w:hint="cs"/>
          <w:rtl/>
        </w:rPr>
        <w:t>.</w:t>
      </w:r>
      <w:r>
        <w:rPr>
          <w:rtl/>
        </w:rPr>
        <w:t xml:space="preserve"> </w:t>
      </w:r>
      <w:bookmarkStart w:id="23408" w:name="_ETM_Q50_401709"/>
      <w:bookmarkEnd w:id="23408"/>
      <w:r>
        <w:rPr>
          <w:rtl/>
        </w:rPr>
        <w:t xml:space="preserve">עד </w:t>
      </w:r>
      <w:bookmarkStart w:id="23409" w:name="_ETM_Q50_401980"/>
      <w:bookmarkEnd w:id="23409"/>
      <w:r>
        <w:rPr>
          <w:rtl/>
        </w:rPr>
        <w:t xml:space="preserve">עכשיו </w:t>
      </w:r>
      <w:bookmarkStart w:id="23410" w:name="_ETM_Q50_402400"/>
      <w:bookmarkEnd w:id="23410"/>
      <w:r>
        <w:rPr>
          <w:rtl/>
        </w:rPr>
        <w:t>ה</w:t>
      </w:r>
      <w:r>
        <w:rPr>
          <w:rFonts w:hint="cs"/>
          <w:rtl/>
        </w:rPr>
        <w:t xml:space="preserve">לחץ </w:t>
      </w:r>
      <w:bookmarkStart w:id="23411" w:name="_ETM_Q50_402909"/>
      <w:bookmarkEnd w:id="23411"/>
      <w:r>
        <w:rPr>
          <w:rtl/>
        </w:rPr>
        <w:t xml:space="preserve">הצבאי </w:t>
      </w:r>
      <w:bookmarkStart w:id="23412" w:name="_ETM_Q50_403450"/>
      <w:bookmarkEnd w:id="23412"/>
      <w:r>
        <w:rPr>
          <w:rtl/>
        </w:rPr>
        <w:t xml:space="preserve">לא </w:t>
      </w:r>
      <w:bookmarkStart w:id="23413" w:name="_ETM_Q50_403629"/>
      <w:bookmarkEnd w:id="23413"/>
      <w:r>
        <w:rPr>
          <w:rtl/>
        </w:rPr>
        <w:t xml:space="preserve">שחרר </w:t>
      </w:r>
      <w:bookmarkStart w:id="23414" w:name="_ETM_Q50_404230"/>
      <w:bookmarkEnd w:id="23414"/>
      <w:r>
        <w:rPr>
          <w:rtl/>
        </w:rPr>
        <w:t xml:space="preserve">את </w:t>
      </w:r>
      <w:bookmarkStart w:id="23415" w:name="_ETM_Q50_404379"/>
      <w:bookmarkEnd w:id="23415"/>
      <w:r>
        <w:rPr>
          <w:rtl/>
        </w:rPr>
        <w:t>החטופים</w:t>
      </w:r>
      <w:bookmarkStart w:id="23416" w:name="_ETM_Q50_406110"/>
      <w:bookmarkEnd w:id="23416"/>
      <w:r>
        <w:rPr>
          <w:rFonts w:hint="cs"/>
          <w:rtl/>
        </w:rPr>
        <w:t xml:space="preserve"> </w:t>
      </w:r>
      <w:r>
        <w:rPr>
          <w:rtl/>
        </w:rPr>
        <w:t>–</w:t>
      </w:r>
      <w:r>
        <w:rPr>
          <w:rFonts w:hint="cs"/>
          <w:rtl/>
        </w:rPr>
        <w:t xml:space="preserve"> הוא הרג את החטופים. </w:t>
      </w:r>
      <w:bookmarkStart w:id="23417" w:name="_ETM_Q50_406349"/>
      <w:bookmarkStart w:id="23418" w:name="_ETM_Q50_408810"/>
      <w:bookmarkStart w:id="23419" w:name="_ETM_Q50_409120"/>
      <w:bookmarkEnd w:id="23417"/>
      <w:bookmarkEnd w:id="23418"/>
      <w:bookmarkEnd w:id="23419"/>
      <w:r>
        <w:rPr>
          <w:rFonts w:hint="cs"/>
          <w:rtl/>
        </w:rPr>
        <w:t xml:space="preserve">אז </w:t>
      </w:r>
      <w:r>
        <w:rPr>
          <w:rtl/>
        </w:rPr>
        <w:t xml:space="preserve">על </w:t>
      </w:r>
      <w:bookmarkStart w:id="23420" w:name="_ETM_Q50_409360"/>
      <w:bookmarkEnd w:id="23420"/>
      <w:r>
        <w:rPr>
          <w:rtl/>
        </w:rPr>
        <w:t xml:space="preserve">מי </w:t>
      </w:r>
      <w:bookmarkStart w:id="23421" w:name="_ETM_Q50_409540"/>
      <w:bookmarkEnd w:id="23421"/>
      <w:r>
        <w:rPr>
          <w:rtl/>
        </w:rPr>
        <w:t xml:space="preserve">אתם </w:t>
      </w:r>
      <w:bookmarkStart w:id="23422" w:name="_ETM_Q50_410110"/>
      <w:bookmarkEnd w:id="23422"/>
      <w:r>
        <w:rPr>
          <w:rtl/>
        </w:rPr>
        <w:t xml:space="preserve">מנסים </w:t>
      </w:r>
      <w:bookmarkStart w:id="23423" w:name="_ETM_Q50_410709"/>
      <w:bookmarkEnd w:id="23423"/>
      <w:r>
        <w:rPr>
          <w:rtl/>
        </w:rPr>
        <w:t xml:space="preserve">לעבוד </w:t>
      </w:r>
      <w:bookmarkStart w:id="23424" w:name="_ETM_Q50_411129"/>
      <w:bookmarkEnd w:id="23424"/>
      <w:r>
        <w:rPr>
          <w:rtl/>
        </w:rPr>
        <w:t>בעיניים</w:t>
      </w:r>
      <w:r w:rsidR="00AB77C4">
        <w:rPr>
          <w:rFonts w:hint="cs"/>
          <w:rtl/>
        </w:rPr>
        <w:t>,</w:t>
      </w:r>
      <w:r>
        <w:rPr>
          <w:rFonts w:hint="cs"/>
          <w:rtl/>
        </w:rPr>
        <w:t xml:space="preserve"> </w:t>
      </w:r>
      <w:bookmarkStart w:id="23425" w:name="_ETM_Q50_417000"/>
      <w:bookmarkEnd w:id="23425"/>
      <w:r>
        <w:rPr>
          <w:rFonts w:hint="cs"/>
          <w:rtl/>
        </w:rPr>
        <w:t xml:space="preserve">על חיילי צה"ל </w:t>
      </w:r>
      <w:bookmarkStart w:id="23426" w:name="_ETM_Q50_413690"/>
      <w:bookmarkStart w:id="23427" w:name="_ETM_Q50_414740"/>
      <w:bookmarkEnd w:id="23426"/>
      <w:bookmarkEnd w:id="23427"/>
      <w:r>
        <w:rPr>
          <w:rFonts w:hint="cs"/>
          <w:rtl/>
        </w:rPr>
        <w:t>בציר נצרים? על האימהות שלא ישנות בלילה?</w:t>
      </w:r>
    </w:p>
    <w:p w:rsidR="00BC31FD" w:rsidRDefault="00BC31FD" w:rsidP="000D57BD">
      <w:pPr>
        <w:rPr>
          <w:rtl/>
        </w:rPr>
      </w:pPr>
      <w:bookmarkStart w:id="23428" w:name="_ETM_Q50_425000"/>
      <w:bookmarkEnd w:id="23428"/>
    </w:p>
    <w:p w:rsidR="00BC31FD" w:rsidRDefault="00BC31FD" w:rsidP="00AB77C4">
      <w:pPr>
        <w:rPr>
          <w:rtl/>
        </w:rPr>
      </w:pPr>
      <w:bookmarkStart w:id="23429" w:name="_ETM_Q50_426000"/>
      <w:bookmarkStart w:id="23430" w:name="_ETM_Q50_415490"/>
      <w:bookmarkStart w:id="23431" w:name="_ETM_Q50_416210"/>
      <w:bookmarkStart w:id="23432" w:name="_ETM_Q50_416800"/>
      <w:bookmarkStart w:id="23433" w:name="_ETM_Q50_419040"/>
      <w:bookmarkStart w:id="23434" w:name="_ETM_Q50_419340"/>
      <w:bookmarkStart w:id="23435" w:name="_ETM_Q50_419640"/>
      <w:bookmarkStart w:id="23436" w:name="_ETM_Q50_419760"/>
      <w:bookmarkStart w:id="23437" w:name="_ETM_Q50_420300"/>
      <w:bookmarkStart w:id="23438" w:name="_ETM_Q50_420750"/>
      <w:bookmarkStart w:id="23439" w:name="_ETM_Q50_421170"/>
      <w:bookmarkStart w:id="23440" w:name="_ETM_Q50_423209"/>
      <w:bookmarkStart w:id="23441" w:name="_ETM_Q50_424319"/>
      <w:bookmarkEnd w:id="23429"/>
      <w:bookmarkEnd w:id="23430"/>
      <w:bookmarkEnd w:id="23431"/>
      <w:bookmarkEnd w:id="23432"/>
      <w:bookmarkEnd w:id="23433"/>
      <w:bookmarkEnd w:id="23434"/>
      <w:bookmarkEnd w:id="23435"/>
      <w:bookmarkEnd w:id="23436"/>
      <w:bookmarkEnd w:id="23437"/>
      <w:bookmarkEnd w:id="23438"/>
      <w:bookmarkEnd w:id="23439"/>
      <w:bookmarkEnd w:id="23440"/>
      <w:bookmarkEnd w:id="23441"/>
      <w:r>
        <w:rPr>
          <w:rFonts w:hint="cs"/>
          <w:rtl/>
        </w:rPr>
        <w:t xml:space="preserve">15 </w:t>
      </w:r>
      <w:bookmarkStart w:id="23442" w:name="_ETM_Q50_420000"/>
      <w:bookmarkEnd w:id="23442"/>
      <w:r>
        <w:rPr>
          <w:rFonts w:hint="cs"/>
          <w:rtl/>
        </w:rPr>
        <w:t>חו</w:t>
      </w:r>
      <w:r>
        <w:rPr>
          <w:rtl/>
        </w:rPr>
        <w:t xml:space="preserve">דשים </w:t>
      </w:r>
      <w:bookmarkStart w:id="23443" w:name="_ETM_Q50_425400"/>
      <w:bookmarkEnd w:id="23443"/>
      <w:r>
        <w:rPr>
          <w:rtl/>
        </w:rPr>
        <w:t xml:space="preserve">לא </w:t>
      </w:r>
      <w:bookmarkStart w:id="23444" w:name="_ETM_Q50_425969"/>
      <w:bookmarkEnd w:id="23444"/>
      <w:r>
        <w:rPr>
          <w:rtl/>
        </w:rPr>
        <w:t xml:space="preserve">עשיתם </w:t>
      </w:r>
      <w:bookmarkStart w:id="23445" w:name="_ETM_Q50_426659"/>
      <w:bookmarkEnd w:id="23445"/>
      <w:r>
        <w:rPr>
          <w:rtl/>
        </w:rPr>
        <w:t xml:space="preserve">דבר </w:t>
      </w:r>
      <w:bookmarkStart w:id="23446" w:name="_ETM_Q50_427650"/>
      <w:bookmarkEnd w:id="23446"/>
      <w:r>
        <w:rPr>
          <w:rtl/>
        </w:rPr>
        <w:t xml:space="preserve">כדי </w:t>
      </w:r>
      <w:bookmarkStart w:id="23447" w:name="_ETM_Q50_428040"/>
      <w:bookmarkEnd w:id="23447"/>
      <w:r>
        <w:rPr>
          <w:rtl/>
        </w:rPr>
        <w:t xml:space="preserve">לבנות </w:t>
      </w:r>
      <w:bookmarkStart w:id="23448" w:name="_ETM_Q50_429650"/>
      <w:bookmarkEnd w:id="23448"/>
      <w:r>
        <w:rPr>
          <w:rtl/>
        </w:rPr>
        <w:t xml:space="preserve">מנהיגות </w:t>
      </w:r>
      <w:bookmarkStart w:id="23449" w:name="_ETM_Q50_430670"/>
      <w:bookmarkEnd w:id="23449"/>
      <w:r>
        <w:rPr>
          <w:rtl/>
        </w:rPr>
        <w:t xml:space="preserve">אלטרנטיבית </w:t>
      </w:r>
      <w:bookmarkStart w:id="23450" w:name="_ETM_Q50_432470"/>
      <w:bookmarkEnd w:id="23450"/>
      <w:r>
        <w:rPr>
          <w:rtl/>
        </w:rPr>
        <w:t xml:space="preserve">שתנהל </w:t>
      </w:r>
      <w:bookmarkStart w:id="23451" w:name="_ETM_Q50_433310"/>
      <w:bookmarkEnd w:id="23451"/>
      <w:r>
        <w:rPr>
          <w:rtl/>
        </w:rPr>
        <w:t xml:space="preserve">את </w:t>
      </w:r>
      <w:bookmarkStart w:id="23452" w:name="_ETM_Q50_433459"/>
      <w:bookmarkEnd w:id="23452"/>
      <w:r>
        <w:rPr>
          <w:rtl/>
        </w:rPr>
        <w:t xml:space="preserve">החיים </w:t>
      </w:r>
      <w:bookmarkStart w:id="23453" w:name="_ETM_Q50_433940"/>
      <w:bookmarkEnd w:id="23453"/>
      <w:r>
        <w:rPr>
          <w:rtl/>
        </w:rPr>
        <w:t xml:space="preserve">של </w:t>
      </w:r>
      <w:bookmarkStart w:id="23454" w:name="_ETM_Q50_434180"/>
      <w:bookmarkEnd w:id="23454"/>
      <w:r>
        <w:rPr>
          <w:rtl/>
        </w:rPr>
        <w:t>2</w:t>
      </w:r>
      <w:bookmarkStart w:id="23455" w:name="_ETM_Q50_436400"/>
      <w:bookmarkEnd w:id="23455"/>
      <w:r>
        <w:rPr>
          <w:rFonts w:hint="cs"/>
          <w:rtl/>
        </w:rPr>
        <w:t xml:space="preserve">.3 מיליון </w:t>
      </w:r>
      <w:r>
        <w:rPr>
          <w:rtl/>
        </w:rPr>
        <w:t xml:space="preserve">פלסטינים </w:t>
      </w:r>
      <w:bookmarkStart w:id="23456" w:name="_ETM_Q50_437120"/>
      <w:bookmarkEnd w:id="23456"/>
      <w:r>
        <w:rPr>
          <w:rtl/>
        </w:rPr>
        <w:t xml:space="preserve">ברצועת </w:t>
      </w:r>
      <w:bookmarkStart w:id="23457" w:name="_ETM_Q50_437720"/>
      <w:bookmarkEnd w:id="23457"/>
      <w:r>
        <w:rPr>
          <w:rtl/>
        </w:rPr>
        <w:t>עזה</w:t>
      </w:r>
      <w:r>
        <w:rPr>
          <w:rFonts w:hint="cs"/>
          <w:rtl/>
        </w:rPr>
        <w:t>.</w:t>
      </w:r>
      <w:r>
        <w:rPr>
          <w:rtl/>
        </w:rPr>
        <w:t xml:space="preserve"> </w:t>
      </w:r>
      <w:bookmarkStart w:id="23458" w:name="_ETM_Q50_438700"/>
      <w:bookmarkEnd w:id="23458"/>
      <w:r>
        <w:rPr>
          <w:rtl/>
        </w:rPr>
        <w:t xml:space="preserve">מי </w:t>
      </w:r>
      <w:bookmarkStart w:id="23459" w:name="_ETM_Q50_438940"/>
      <w:bookmarkEnd w:id="23459"/>
      <w:r>
        <w:rPr>
          <w:rtl/>
        </w:rPr>
        <w:t>אמ</w:t>
      </w:r>
      <w:r>
        <w:rPr>
          <w:rFonts w:hint="cs"/>
          <w:rtl/>
        </w:rPr>
        <w:t>ו</w:t>
      </w:r>
      <w:r>
        <w:rPr>
          <w:rtl/>
        </w:rPr>
        <w:t xml:space="preserve">ר </w:t>
      </w:r>
      <w:bookmarkStart w:id="23460" w:name="_ETM_Q50_439240"/>
      <w:bookmarkStart w:id="23461" w:name="_ETM_Q50_439360"/>
      <w:bookmarkEnd w:id="23460"/>
      <w:bookmarkEnd w:id="23461"/>
      <w:r>
        <w:rPr>
          <w:rtl/>
        </w:rPr>
        <w:t xml:space="preserve">לעשות </w:t>
      </w:r>
      <w:bookmarkStart w:id="23462" w:name="_ETM_Q50_439720"/>
      <w:bookmarkEnd w:id="23462"/>
      <w:r>
        <w:rPr>
          <w:rtl/>
        </w:rPr>
        <w:t xml:space="preserve">את </w:t>
      </w:r>
      <w:bookmarkStart w:id="23463" w:name="_ETM_Q50_439839"/>
      <w:bookmarkEnd w:id="23463"/>
      <w:r>
        <w:rPr>
          <w:rtl/>
        </w:rPr>
        <w:t>זה</w:t>
      </w:r>
      <w:r w:rsidR="00AB77C4">
        <w:rPr>
          <w:rFonts w:hint="cs"/>
          <w:rtl/>
        </w:rPr>
        <w:t>,</w:t>
      </w:r>
      <w:r>
        <w:rPr>
          <w:rtl/>
        </w:rPr>
        <w:t xml:space="preserve"> </w:t>
      </w:r>
      <w:bookmarkStart w:id="23464" w:name="_ETM_Q50_440500"/>
      <w:bookmarkEnd w:id="23464"/>
      <w:r>
        <w:rPr>
          <w:rtl/>
        </w:rPr>
        <w:t xml:space="preserve">מושלים </w:t>
      </w:r>
      <w:bookmarkStart w:id="23465" w:name="_ETM_Q50_441070"/>
      <w:bookmarkEnd w:id="23465"/>
      <w:r>
        <w:rPr>
          <w:rFonts w:hint="cs"/>
          <w:rtl/>
        </w:rPr>
        <w:t xml:space="preserve">צבאיים מטעם </w:t>
      </w:r>
      <w:bookmarkStart w:id="23466" w:name="_ETM_Q50_442400"/>
      <w:bookmarkStart w:id="23467" w:name="_ETM_Q50_442580"/>
      <w:bookmarkEnd w:id="23466"/>
      <w:bookmarkEnd w:id="23467"/>
      <w:r>
        <w:rPr>
          <w:rtl/>
        </w:rPr>
        <w:t>צה"ל</w:t>
      </w:r>
      <w:r>
        <w:rPr>
          <w:rFonts w:hint="cs"/>
          <w:rtl/>
        </w:rPr>
        <w:t>?</w:t>
      </w:r>
      <w:r>
        <w:rPr>
          <w:rtl/>
        </w:rPr>
        <w:t xml:space="preserve"> </w:t>
      </w:r>
      <w:bookmarkStart w:id="23468" w:name="_ETM_Q50_445400"/>
      <w:bookmarkEnd w:id="23468"/>
      <w:r>
        <w:rPr>
          <w:rtl/>
        </w:rPr>
        <w:t>אי</w:t>
      </w:r>
      <w:r>
        <w:rPr>
          <w:rFonts w:hint="cs"/>
          <w:rtl/>
        </w:rPr>
        <w:t>לו</w:t>
      </w:r>
      <w:r>
        <w:rPr>
          <w:rtl/>
        </w:rPr>
        <w:t xml:space="preserve"> </w:t>
      </w:r>
      <w:bookmarkStart w:id="23469" w:name="_ETM_Q50_445729"/>
      <w:bookmarkEnd w:id="23469"/>
      <w:r>
        <w:rPr>
          <w:rtl/>
        </w:rPr>
        <w:t xml:space="preserve">חיילים </w:t>
      </w:r>
      <w:bookmarkStart w:id="23470" w:name="_ETM_Q50_446270"/>
      <w:bookmarkEnd w:id="23470"/>
      <w:r>
        <w:rPr>
          <w:rtl/>
        </w:rPr>
        <w:t xml:space="preserve">תשלחו </w:t>
      </w:r>
      <w:bookmarkStart w:id="23471" w:name="_ETM_Q50_446900"/>
      <w:bookmarkEnd w:id="23471"/>
      <w:r>
        <w:rPr>
          <w:rtl/>
        </w:rPr>
        <w:t xml:space="preserve">כדי </w:t>
      </w:r>
      <w:bookmarkStart w:id="23472" w:name="_ETM_Q50_447139"/>
      <w:bookmarkEnd w:id="23472"/>
      <w:r>
        <w:rPr>
          <w:rtl/>
        </w:rPr>
        <w:t xml:space="preserve">לנהל </w:t>
      </w:r>
      <w:bookmarkStart w:id="23473" w:name="_ETM_Q50_447680"/>
      <w:bookmarkEnd w:id="23473"/>
      <w:r>
        <w:rPr>
          <w:rtl/>
        </w:rPr>
        <w:t xml:space="preserve">את </w:t>
      </w:r>
      <w:bookmarkStart w:id="23474" w:name="_ETM_Q50_447830"/>
      <w:bookmarkEnd w:id="23474"/>
      <w:r>
        <w:rPr>
          <w:rtl/>
        </w:rPr>
        <w:t xml:space="preserve">החיים </w:t>
      </w:r>
      <w:bookmarkStart w:id="23475" w:name="_ETM_Q50_448639"/>
      <w:bookmarkEnd w:id="23475"/>
      <w:r>
        <w:rPr>
          <w:rtl/>
        </w:rPr>
        <w:t>ברפיח</w:t>
      </w:r>
      <w:r>
        <w:rPr>
          <w:rFonts w:hint="cs"/>
          <w:rtl/>
        </w:rPr>
        <w:t>,</w:t>
      </w:r>
      <w:r>
        <w:rPr>
          <w:rtl/>
        </w:rPr>
        <w:t xml:space="preserve"> </w:t>
      </w:r>
      <w:bookmarkStart w:id="23476" w:name="_ETM_Q50_449630"/>
      <w:bookmarkEnd w:id="23476"/>
      <w:r>
        <w:rPr>
          <w:rtl/>
        </w:rPr>
        <w:t xml:space="preserve">בעיר </w:t>
      </w:r>
      <w:bookmarkStart w:id="23477" w:name="_ETM_Q50_450050"/>
      <w:bookmarkEnd w:id="23477"/>
      <w:r>
        <w:rPr>
          <w:rtl/>
        </w:rPr>
        <w:t>עזה</w:t>
      </w:r>
      <w:r>
        <w:rPr>
          <w:rFonts w:hint="cs"/>
          <w:rtl/>
        </w:rPr>
        <w:t>,</w:t>
      </w:r>
      <w:r>
        <w:rPr>
          <w:rtl/>
        </w:rPr>
        <w:t xml:space="preserve"> </w:t>
      </w:r>
      <w:bookmarkStart w:id="23478" w:name="_ETM_Q50_450889"/>
      <w:bookmarkEnd w:id="23478"/>
      <w:r>
        <w:rPr>
          <w:rtl/>
        </w:rPr>
        <w:t>בח</w:t>
      </w:r>
      <w:r>
        <w:rPr>
          <w:rFonts w:hint="cs"/>
          <w:rtl/>
        </w:rPr>
        <w:t>'</w:t>
      </w:r>
      <w:r>
        <w:rPr>
          <w:rtl/>
        </w:rPr>
        <w:t xml:space="preserve">אן </w:t>
      </w:r>
      <w:bookmarkStart w:id="23479" w:name="_ETM_Q50_451279"/>
      <w:bookmarkEnd w:id="23479"/>
      <w:r>
        <w:rPr>
          <w:rtl/>
        </w:rPr>
        <w:t>יונס</w:t>
      </w:r>
      <w:r>
        <w:rPr>
          <w:rFonts w:hint="cs"/>
          <w:rtl/>
        </w:rPr>
        <w:t>?</w:t>
      </w:r>
      <w:r>
        <w:rPr>
          <w:rtl/>
        </w:rPr>
        <w:t xml:space="preserve"> </w:t>
      </w:r>
      <w:bookmarkStart w:id="23480" w:name="_ETM_Q50_452800"/>
      <w:bookmarkEnd w:id="23480"/>
      <w:r>
        <w:rPr>
          <w:rtl/>
        </w:rPr>
        <w:t xml:space="preserve">מי </w:t>
      </w:r>
      <w:bookmarkStart w:id="23481" w:name="_ETM_Q50_453370"/>
      <w:bookmarkEnd w:id="23481"/>
      <w:r>
        <w:rPr>
          <w:rFonts w:hint="cs"/>
          <w:rtl/>
        </w:rPr>
        <w:t>י</w:t>
      </w:r>
      <w:r>
        <w:rPr>
          <w:rtl/>
        </w:rPr>
        <w:t xml:space="preserve">עשה </w:t>
      </w:r>
      <w:bookmarkStart w:id="23482" w:name="_ETM_Q50_453819"/>
      <w:bookmarkEnd w:id="23482"/>
      <w:r>
        <w:rPr>
          <w:rtl/>
        </w:rPr>
        <w:t xml:space="preserve">את </w:t>
      </w:r>
      <w:bookmarkStart w:id="23483" w:name="_ETM_Q50_453880"/>
      <w:bookmarkEnd w:id="23483"/>
      <w:r>
        <w:rPr>
          <w:rtl/>
        </w:rPr>
        <w:t xml:space="preserve">זה </w:t>
      </w:r>
      <w:bookmarkStart w:id="23484" w:name="_ETM_Q50_454779"/>
      <w:bookmarkEnd w:id="23484"/>
      <w:r>
        <w:rPr>
          <w:rtl/>
        </w:rPr>
        <w:t>כשב</w:t>
      </w:r>
      <w:r>
        <w:rPr>
          <w:rFonts w:hint="cs"/>
          <w:rtl/>
        </w:rPr>
        <w:t xml:space="preserve">ו </w:t>
      </w:r>
      <w:r>
        <w:rPr>
          <w:rtl/>
        </w:rPr>
        <w:t>זמ</w:t>
      </w:r>
      <w:r>
        <w:rPr>
          <w:rFonts w:hint="cs"/>
          <w:rtl/>
        </w:rPr>
        <w:t>נית</w:t>
      </w:r>
      <w:r>
        <w:rPr>
          <w:rtl/>
        </w:rPr>
        <w:t xml:space="preserve"> </w:t>
      </w:r>
      <w:bookmarkStart w:id="23485" w:name="_ETM_Q50_455529"/>
      <w:bookmarkEnd w:id="23485"/>
      <w:r>
        <w:rPr>
          <w:rFonts w:hint="cs"/>
          <w:rtl/>
        </w:rPr>
        <w:t xml:space="preserve">צריך להגן על </w:t>
      </w:r>
      <w:bookmarkStart w:id="23486" w:name="_ETM_Q50_455949"/>
      <w:bookmarkStart w:id="23487" w:name="_ETM_Q50_456129"/>
      <w:bookmarkStart w:id="23488" w:name="_ETM_Q50_457520"/>
      <w:bookmarkStart w:id="23489" w:name="_ETM_Q50_457699"/>
      <w:bookmarkStart w:id="23490" w:name="_ETM_Q50_457909"/>
      <w:bookmarkEnd w:id="23486"/>
      <w:bookmarkEnd w:id="23487"/>
      <w:bookmarkEnd w:id="23488"/>
      <w:bookmarkEnd w:id="23489"/>
      <w:bookmarkEnd w:id="23490"/>
      <w:r>
        <w:rPr>
          <w:rFonts w:hint="cs"/>
          <w:rtl/>
        </w:rPr>
        <w:t>יי</w:t>
      </w:r>
      <w:r>
        <w:rPr>
          <w:rtl/>
        </w:rPr>
        <w:t>שוב</w:t>
      </w:r>
      <w:r>
        <w:rPr>
          <w:rFonts w:hint="cs"/>
          <w:rtl/>
        </w:rPr>
        <w:t xml:space="preserve">י הערבה ועל </w:t>
      </w:r>
      <w:bookmarkStart w:id="23491" w:name="_ETM_Q50_458389"/>
      <w:bookmarkStart w:id="23492" w:name="_ETM_Q50_458960"/>
      <w:bookmarkStart w:id="23493" w:name="_ETM_Q50_459199"/>
      <w:bookmarkEnd w:id="23491"/>
      <w:bookmarkEnd w:id="23492"/>
      <w:bookmarkEnd w:id="23493"/>
      <w:r>
        <w:rPr>
          <w:rFonts w:hint="cs"/>
          <w:rtl/>
        </w:rPr>
        <w:t>י</w:t>
      </w:r>
      <w:r>
        <w:rPr>
          <w:rtl/>
        </w:rPr>
        <w:t xml:space="preserve">ישובי </w:t>
      </w:r>
      <w:bookmarkStart w:id="23494" w:name="_ETM_Q50_459650"/>
      <w:bookmarkEnd w:id="23494"/>
      <w:r>
        <w:rPr>
          <w:rFonts w:hint="cs"/>
          <w:rtl/>
        </w:rPr>
        <w:t>ה</w:t>
      </w:r>
      <w:r>
        <w:rPr>
          <w:rtl/>
        </w:rPr>
        <w:t xml:space="preserve">בקעה </w:t>
      </w:r>
      <w:bookmarkStart w:id="23495" w:name="_ETM_Q50_460279"/>
      <w:bookmarkEnd w:id="23495"/>
      <w:r>
        <w:rPr>
          <w:rFonts w:hint="cs"/>
          <w:rtl/>
        </w:rPr>
        <w:t xml:space="preserve">ועל עמק הירדן והגולן, איפה שאתה גר, </w:t>
      </w:r>
      <w:bookmarkStart w:id="23496" w:name="_ETM_Q50_460999"/>
      <w:bookmarkStart w:id="23497" w:name="_ETM_Q50_461740"/>
      <w:bookmarkStart w:id="23498" w:name="_ETM_Q50_463070"/>
      <w:bookmarkStart w:id="23499" w:name="_ETM_Q50_463370"/>
      <w:bookmarkStart w:id="23500" w:name="_ETM_Q50_463760"/>
      <w:bookmarkStart w:id="23501" w:name="_ETM_Q50_464490"/>
      <w:bookmarkEnd w:id="23496"/>
      <w:bookmarkEnd w:id="23497"/>
      <w:bookmarkEnd w:id="23498"/>
      <w:bookmarkEnd w:id="23499"/>
      <w:bookmarkEnd w:id="23500"/>
      <w:bookmarkEnd w:id="23501"/>
      <w:r>
        <w:rPr>
          <w:rFonts w:hint="cs"/>
          <w:rtl/>
        </w:rPr>
        <w:t>ו</w:t>
      </w:r>
      <w:r>
        <w:rPr>
          <w:rtl/>
        </w:rPr>
        <w:t xml:space="preserve">קו </w:t>
      </w:r>
      <w:bookmarkStart w:id="23502" w:name="_ETM_Q50_465029"/>
      <w:bookmarkEnd w:id="23502"/>
      <w:r>
        <w:rPr>
          <w:rtl/>
        </w:rPr>
        <w:t xml:space="preserve">העימות </w:t>
      </w:r>
      <w:bookmarkStart w:id="23503" w:name="_ETM_Q50_465420"/>
      <w:bookmarkEnd w:id="23503"/>
      <w:r>
        <w:rPr>
          <w:rtl/>
        </w:rPr>
        <w:t>בצפון</w:t>
      </w:r>
      <w:r>
        <w:rPr>
          <w:rFonts w:hint="cs"/>
          <w:rtl/>
        </w:rPr>
        <w:t>,</w:t>
      </w:r>
      <w:r>
        <w:rPr>
          <w:rtl/>
        </w:rPr>
        <w:t xml:space="preserve"> </w:t>
      </w:r>
      <w:bookmarkStart w:id="23504" w:name="_ETM_Q50_466380"/>
      <w:bookmarkEnd w:id="23504"/>
      <w:r>
        <w:rPr>
          <w:rtl/>
        </w:rPr>
        <w:t>וי</w:t>
      </w:r>
      <w:r>
        <w:rPr>
          <w:rFonts w:hint="cs"/>
          <w:rtl/>
        </w:rPr>
        <w:t xml:space="preserve">ישובי קו </w:t>
      </w:r>
      <w:bookmarkStart w:id="23505" w:name="_ETM_Q50_464000"/>
      <w:bookmarkEnd w:id="23505"/>
      <w:r>
        <w:rPr>
          <w:rFonts w:hint="cs"/>
          <w:rtl/>
        </w:rPr>
        <w:t xml:space="preserve">התפר ויישובי </w:t>
      </w:r>
      <w:bookmarkStart w:id="23506" w:name="_ETM_Q50_466710"/>
      <w:bookmarkStart w:id="23507" w:name="_ETM_Q50_467250"/>
      <w:bookmarkStart w:id="23508" w:name="_ETM_Q50_467760"/>
      <w:bookmarkStart w:id="23509" w:name="_ETM_Q50_468360"/>
      <w:bookmarkEnd w:id="23506"/>
      <w:bookmarkEnd w:id="23507"/>
      <w:bookmarkEnd w:id="23508"/>
      <w:bookmarkEnd w:id="23509"/>
      <w:r>
        <w:rPr>
          <w:rtl/>
        </w:rPr>
        <w:t xml:space="preserve">יהודה </w:t>
      </w:r>
      <w:bookmarkStart w:id="23510" w:name="_ETM_Q50_468720"/>
      <w:bookmarkEnd w:id="23510"/>
      <w:r>
        <w:rPr>
          <w:rtl/>
        </w:rPr>
        <w:t>ושומרון</w:t>
      </w:r>
      <w:r>
        <w:rPr>
          <w:rFonts w:hint="cs"/>
          <w:rtl/>
        </w:rPr>
        <w:t>?</w:t>
      </w:r>
      <w:bookmarkStart w:id="23511" w:name="_ETM_Q50_469000"/>
      <w:bookmarkStart w:id="23512" w:name="_ETM_Q50_470000"/>
      <w:bookmarkStart w:id="23513" w:name="_ETM_Q50_469920"/>
      <w:bookmarkEnd w:id="23511"/>
      <w:bookmarkEnd w:id="23512"/>
      <w:bookmarkEnd w:id="23513"/>
      <w:r>
        <w:rPr>
          <w:rFonts w:hint="cs"/>
          <w:rtl/>
        </w:rPr>
        <w:t xml:space="preserve"> </w:t>
      </w:r>
      <w:r>
        <w:rPr>
          <w:rtl/>
        </w:rPr>
        <w:t>לפני</w:t>
      </w:r>
      <w:r>
        <w:rPr>
          <w:rFonts w:hint="cs"/>
          <w:rtl/>
        </w:rPr>
        <w:t xml:space="preserve"> 7 באוקטובר </w:t>
      </w:r>
      <w:bookmarkStart w:id="23514" w:name="_ETM_Q50_470460"/>
      <w:bookmarkStart w:id="23515" w:name="_ETM_Q50_472200"/>
      <w:bookmarkEnd w:id="23514"/>
      <w:bookmarkEnd w:id="23515"/>
      <w:r>
        <w:rPr>
          <w:rFonts w:hint="cs"/>
          <w:rtl/>
        </w:rPr>
        <w:t xml:space="preserve">70% </w:t>
      </w:r>
      <w:bookmarkStart w:id="23516" w:name="_ETM_Q50_472650"/>
      <w:bookmarkStart w:id="23517" w:name="_ETM_Q50_473190"/>
      <w:bookmarkEnd w:id="23516"/>
      <w:bookmarkEnd w:id="23517"/>
      <w:r>
        <w:rPr>
          <w:rFonts w:hint="cs"/>
          <w:rtl/>
        </w:rPr>
        <w:t xml:space="preserve">מכוחות </w:t>
      </w:r>
      <w:bookmarkStart w:id="23518" w:name="_ETM_Q50_471000"/>
      <w:bookmarkEnd w:id="23518"/>
      <w:proofErr w:type="spellStart"/>
      <w:r>
        <w:rPr>
          <w:rtl/>
        </w:rPr>
        <w:t>הבט"ש</w:t>
      </w:r>
      <w:proofErr w:type="spellEnd"/>
      <w:r>
        <w:rPr>
          <w:rtl/>
        </w:rPr>
        <w:t xml:space="preserve"> </w:t>
      </w:r>
      <w:bookmarkStart w:id="23519" w:name="_ETM_Q50_474120"/>
      <w:bookmarkEnd w:id="23519"/>
      <w:r>
        <w:rPr>
          <w:rtl/>
        </w:rPr>
        <w:t xml:space="preserve">של </w:t>
      </w:r>
      <w:bookmarkStart w:id="23520" w:name="_ETM_Q50_474420"/>
      <w:bookmarkEnd w:id="23520"/>
      <w:r>
        <w:rPr>
          <w:rtl/>
        </w:rPr>
        <w:t xml:space="preserve">צה"ל </w:t>
      </w:r>
      <w:bookmarkStart w:id="23521" w:name="_ETM_Q50_474870"/>
      <w:bookmarkEnd w:id="23521"/>
      <w:r>
        <w:rPr>
          <w:rtl/>
        </w:rPr>
        <w:t xml:space="preserve">פעלו </w:t>
      </w:r>
      <w:bookmarkStart w:id="23522" w:name="_ETM_Q50_475290"/>
      <w:bookmarkEnd w:id="23522"/>
      <w:r>
        <w:rPr>
          <w:rtl/>
        </w:rPr>
        <w:t xml:space="preserve">ביהודה </w:t>
      </w:r>
      <w:bookmarkStart w:id="23523" w:name="_ETM_Q50_475770"/>
      <w:bookmarkEnd w:id="23523"/>
      <w:r>
        <w:rPr>
          <w:rtl/>
        </w:rPr>
        <w:t>ושומרון</w:t>
      </w:r>
      <w:r>
        <w:rPr>
          <w:rFonts w:hint="cs"/>
          <w:rtl/>
        </w:rPr>
        <w:t>.</w:t>
      </w:r>
      <w:r>
        <w:rPr>
          <w:rtl/>
        </w:rPr>
        <w:t xml:space="preserve"> </w:t>
      </w:r>
      <w:bookmarkStart w:id="23524" w:name="_ETM_Q50_476250"/>
      <w:bookmarkStart w:id="23525" w:name="_ETM_Q50_477240"/>
      <w:bookmarkEnd w:id="23524"/>
      <w:bookmarkEnd w:id="23525"/>
      <w:r>
        <w:rPr>
          <w:rtl/>
        </w:rPr>
        <w:t xml:space="preserve">מי </w:t>
      </w:r>
      <w:bookmarkStart w:id="23526" w:name="_ETM_Q50_478540"/>
      <w:bookmarkEnd w:id="23526"/>
      <w:r>
        <w:rPr>
          <w:rFonts w:hint="cs"/>
          <w:rtl/>
        </w:rPr>
        <w:t xml:space="preserve">ינהל את </w:t>
      </w:r>
      <w:bookmarkStart w:id="23527" w:name="_ETM_Q50_479560"/>
      <w:bookmarkStart w:id="23528" w:name="_ETM_Q50_479770"/>
      <w:bookmarkEnd w:id="23527"/>
      <w:bookmarkEnd w:id="23528"/>
      <w:r>
        <w:rPr>
          <w:rtl/>
        </w:rPr>
        <w:t xml:space="preserve">הממשל </w:t>
      </w:r>
      <w:bookmarkStart w:id="23529" w:name="_ETM_Q50_480339"/>
      <w:bookmarkEnd w:id="23529"/>
      <w:r>
        <w:rPr>
          <w:rtl/>
        </w:rPr>
        <w:t xml:space="preserve">הצבאי </w:t>
      </w:r>
      <w:bookmarkStart w:id="23530" w:name="_ETM_Q50_480940"/>
      <w:bookmarkEnd w:id="23530"/>
      <w:r>
        <w:rPr>
          <w:rFonts w:hint="cs"/>
          <w:rtl/>
        </w:rPr>
        <w:t>ה</w:t>
      </w:r>
      <w:r>
        <w:rPr>
          <w:rtl/>
        </w:rPr>
        <w:t xml:space="preserve">הזוי </w:t>
      </w:r>
      <w:bookmarkStart w:id="23531" w:name="_ETM_Q50_480000"/>
      <w:bookmarkEnd w:id="23531"/>
      <w:r>
        <w:rPr>
          <w:rFonts w:hint="cs"/>
          <w:rtl/>
        </w:rPr>
        <w:t>בע</w:t>
      </w:r>
      <w:r>
        <w:rPr>
          <w:rtl/>
        </w:rPr>
        <w:t>זה</w:t>
      </w:r>
      <w:bookmarkStart w:id="23532" w:name="_ETM_Q50_480269"/>
      <w:bookmarkStart w:id="23533" w:name="_ETM_Q50_480870"/>
      <w:bookmarkStart w:id="23534" w:name="_ETM_Q50_482150"/>
      <w:bookmarkEnd w:id="23532"/>
      <w:bookmarkEnd w:id="23533"/>
      <w:bookmarkEnd w:id="23534"/>
      <w:r>
        <w:rPr>
          <w:rtl/>
        </w:rPr>
        <w:t xml:space="preserve"> </w:t>
      </w:r>
      <w:bookmarkStart w:id="23535" w:name="_ETM_Q50_482870"/>
      <w:bookmarkEnd w:id="23535"/>
      <w:r>
        <w:rPr>
          <w:rtl/>
        </w:rPr>
        <w:t xml:space="preserve">שאתם </w:t>
      </w:r>
      <w:bookmarkStart w:id="23536" w:name="_ETM_Q50_483290"/>
      <w:bookmarkEnd w:id="23536"/>
      <w:r>
        <w:rPr>
          <w:rtl/>
        </w:rPr>
        <w:t xml:space="preserve">מדברים </w:t>
      </w:r>
      <w:bookmarkStart w:id="23537" w:name="_ETM_Q50_483709"/>
      <w:bookmarkEnd w:id="23537"/>
      <w:r>
        <w:rPr>
          <w:rtl/>
        </w:rPr>
        <w:t>עליו</w:t>
      </w:r>
      <w:r>
        <w:rPr>
          <w:rFonts w:hint="cs"/>
          <w:rtl/>
        </w:rPr>
        <w:t>?</w:t>
      </w:r>
      <w:r>
        <w:rPr>
          <w:rtl/>
        </w:rPr>
        <w:t xml:space="preserve"> </w:t>
      </w:r>
      <w:bookmarkStart w:id="23538" w:name="_ETM_Q50_484220"/>
      <w:bookmarkEnd w:id="23538"/>
      <w:r>
        <w:rPr>
          <w:rtl/>
        </w:rPr>
        <w:t xml:space="preserve">מי </w:t>
      </w:r>
      <w:bookmarkStart w:id="23539" w:name="_ETM_Q50_484460"/>
      <w:bookmarkEnd w:id="23539"/>
      <w:r>
        <w:rPr>
          <w:rFonts w:hint="cs"/>
          <w:rtl/>
        </w:rPr>
        <w:t>י</w:t>
      </w:r>
      <w:r>
        <w:rPr>
          <w:rtl/>
        </w:rPr>
        <w:t xml:space="preserve">גן </w:t>
      </w:r>
      <w:bookmarkStart w:id="23540" w:name="_ETM_Q50_484850"/>
      <w:bookmarkEnd w:id="23540"/>
      <w:r>
        <w:rPr>
          <w:rtl/>
        </w:rPr>
        <w:t xml:space="preserve">על </w:t>
      </w:r>
      <w:bookmarkStart w:id="23541" w:name="_ETM_Q50_485000"/>
      <w:bookmarkEnd w:id="23541"/>
      <w:r>
        <w:rPr>
          <w:rtl/>
        </w:rPr>
        <w:t xml:space="preserve">ההתנחלויות </w:t>
      </w:r>
      <w:bookmarkStart w:id="23542" w:name="_ETM_Q50_485960"/>
      <w:bookmarkEnd w:id="23542"/>
      <w:r>
        <w:rPr>
          <w:rFonts w:hint="cs"/>
          <w:rtl/>
        </w:rPr>
        <w:t>שדניאל וייס ו</w:t>
      </w:r>
      <w:bookmarkStart w:id="23543" w:name="_ETM_Q50_486230"/>
      <w:bookmarkStart w:id="23544" w:name="_ETM_Q50_486500"/>
      <w:bookmarkStart w:id="23545" w:name="_ETM_Q50_486620"/>
      <w:bookmarkStart w:id="23546" w:name="_ETM_Q50_486859"/>
      <w:bookmarkStart w:id="23547" w:name="_ETM_Q50_487250"/>
      <w:bookmarkEnd w:id="23543"/>
      <w:bookmarkEnd w:id="23544"/>
      <w:bookmarkEnd w:id="23545"/>
      <w:bookmarkEnd w:id="23546"/>
      <w:bookmarkEnd w:id="23547"/>
      <w:r>
        <w:rPr>
          <w:rtl/>
        </w:rPr>
        <w:t xml:space="preserve">יוסי </w:t>
      </w:r>
      <w:bookmarkStart w:id="23548" w:name="_ETM_Q50_487609"/>
      <w:bookmarkEnd w:id="23548"/>
      <w:r>
        <w:rPr>
          <w:rtl/>
        </w:rPr>
        <w:t xml:space="preserve">דגן </w:t>
      </w:r>
      <w:bookmarkStart w:id="23549" w:name="_ETM_Q50_488510"/>
      <w:bookmarkEnd w:id="23549"/>
      <w:r>
        <w:rPr>
          <w:rtl/>
        </w:rPr>
        <w:t xml:space="preserve">מתכננים </w:t>
      </w:r>
      <w:bookmarkStart w:id="23550" w:name="_ETM_Q50_489290"/>
      <w:bookmarkEnd w:id="23550"/>
      <w:r>
        <w:rPr>
          <w:rtl/>
        </w:rPr>
        <w:t>לבנות</w:t>
      </w:r>
      <w:r>
        <w:rPr>
          <w:rFonts w:hint="cs"/>
          <w:rtl/>
        </w:rPr>
        <w:t>? מי?</w:t>
      </w:r>
      <w:r>
        <w:rPr>
          <w:rtl/>
        </w:rPr>
        <w:t xml:space="preserve"> </w:t>
      </w:r>
      <w:bookmarkStart w:id="23551" w:name="_ETM_Q50_490889"/>
      <w:bookmarkEnd w:id="23551"/>
    </w:p>
    <w:p w:rsidR="00BC31FD" w:rsidRDefault="00BC31FD" w:rsidP="000D57BD">
      <w:pPr>
        <w:rPr>
          <w:rtl/>
        </w:rPr>
      </w:pPr>
    </w:p>
    <w:p w:rsidR="00BC31FD" w:rsidRDefault="00BC31FD" w:rsidP="000D57BD">
      <w:pPr>
        <w:rPr>
          <w:rtl/>
        </w:rPr>
      </w:pPr>
      <w:bookmarkStart w:id="23552" w:name="_ETM_Q50_494000"/>
      <w:bookmarkEnd w:id="23552"/>
      <w:r>
        <w:rPr>
          <w:rFonts w:hint="cs"/>
          <w:rtl/>
        </w:rPr>
        <w:t>15</w:t>
      </w:r>
      <w:r>
        <w:rPr>
          <w:rtl/>
        </w:rPr>
        <w:t xml:space="preserve"> </w:t>
      </w:r>
      <w:bookmarkStart w:id="23553" w:name="_ETM_Q50_493370"/>
      <w:bookmarkEnd w:id="23553"/>
      <w:r>
        <w:rPr>
          <w:rFonts w:hint="cs"/>
          <w:rtl/>
        </w:rPr>
        <w:t>ח</w:t>
      </w:r>
      <w:r>
        <w:rPr>
          <w:rtl/>
        </w:rPr>
        <w:t xml:space="preserve">ודשים </w:t>
      </w:r>
      <w:bookmarkStart w:id="23554" w:name="_ETM_Q50_494599"/>
      <w:bookmarkEnd w:id="23554"/>
      <w:r>
        <w:rPr>
          <w:rtl/>
        </w:rPr>
        <w:t xml:space="preserve">אתם </w:t>
      </w:r>
      <w:bookmarkStart w:id="23555" w:name="_ETM_Q50_494959"/>
      <w:bookmarkEnd w:id="23555"/>
      <w:r>
        <w:rPr>
          <w:rtl/>
        </w:rPr>
        <w:t xml:space="preserve">גוררים </w:t>
      </w:r>
      <w:bookmarkStart w:id="23556" w:name="_ETM_Q50_495529"/>
      <w:bookmarkEnd w:id="23556"/>
      <w:r>
        <w:rPr>
          <w:rtl/>
        </w:rPr>
        <w:t xml:space="preserve">את </w:t>
      </w:r>
      <w:bookmarkStart w:id="23557" w:name="_ETM_Q50_495709"/>
      <w:bookmarkEnd w:id="23557"/>
      <w:r>
        <w:rPr>
          <w:rtl/>
        </w:rPr>
        <w:t xml:space="preserve">המלחמה </w:t>
      </w:r>
      <w:bookmarkStart w:id="23558" w:name="_ETM_Q50_496610"/>
      <w:bookmarkEnd w:id="23558"/>
      <w:r>
        <w:rPr>
          <w:rtl/>
        </w:rPr>
        <w:t>הז</w:t>
      </w:r>
      <w:r>
        <w:rPr>
          <w:rFonts w:hint="cs"/>
          <w:rtl/>
        </w:rPr>
        <w:t>ו</w:t>
      </w:r>
      <w:r>
        <w:rPr>
          <w:rtl/>
        </w:rPr>
        <w:t xml:space="preserve"> </w:t>
      </w:r>
      <w:bookmarkStart w:id="23559" w:name="_ETM_Q50_497529"/>
      <w:bookmarkEnd w:id="23559"/>
      <w:r>
        <w:rPr>
          <w:rFonts w:hint="cs"/>
          <w:rtl/>
        </w:rPr>
        <w:t xml:space="preserve">רק כדי לא </w:t>
      </w:r>
      <w:bookmarkStart w:id="23560" w:name="_ETM_Q50_496000"/>
      <w:bookmarkEnd w:id="23560"/>
      <w:r>
        <w:rPr>
          <w:rFonts w:hint="cs"/>
          <w:rtl/>
        </w:rPr>
        <w:t>ל</w:t>
      </w:r>
      <w:bookmarkStart w:id="23561" w:name="_ETM_Q50_497890"/>
      <w:bookmarkStart w:id="23562" w:name="_ETM_Q50_498279"/>
      <w:bookmarkStart w:id="23563" w:name="_ETM_Q50_498400"/>
      <w:bookmarkEnd w:id="23561"/>
      <w:bookmarkEnd w:id="23562"/>
      <w:bookmarkEnd w:id="23563"/>
      <w:r>
        <w:rPr>
          <w:rtl/>
        </w:rPr>
        <w:t xml:space="preserve">ייצר </w:t>
      </w:r>
      <w:bookmarkStart w:id="23564" w:name="_ETM_Q50_499029"/>
      <w:bookmarkEnd w:id="23564"/>
      <w:r>
        <w:rPr>
          <w:rtl/>
        </w:rPr>
        <w:t xml:space="preserve">מציאות </w:t>
      </w:r>
      <w:bookmarkStart w:id="23565" w:name="_ETM_Q50_499630"/>
      <w:bookmarkEnd w:id="23565"/>
      <w:r>
        <w:rPr>
          <w:rtl/>
        </w:rPr>
        <w:t xml:space="preserve">מדינית </w:t>
      </w:r>
      <w:bookmarkStart w:id="23566" w:name="_ETM_Q50_500170"/>
      <w:bookmarkEnd w:id="23566"/>
      <w:r>
        <w:rPr>
          <w:rtl/>
        </w:rPr>
        <w:t>אלטרנטיבית</w:t>
      </w:r>
      <w:r>
        <w:rPr>
          <w:rFonts w:hint="cs"/>
          <w:rtl/>
        </w:rPr>
        <w:t>.</w:t>
      </w:r>
      <w:r>
        <w:rPr>
          <w:rtl/>
        </w:rPr>
        <w:t xml:space="preserve"> </w:t>
      </w:r>
      <w:bookmarkStart w:id="23567" w:name="_ETM_Q50_501909"/>
      <w:bookmarkEnd w:id="23567"/>
      <w:r>
        <w:rPr>
          <w:rtl/>
        </w:rPr>
        <w:t>ב</w:t>
      </w:r>
      <w:r>
        <w:rPr>
          <w:rFonts w:hint="cs"/>
          <w:rtl/>
        </w:rPr>
        <w:t>ני</w:t>
      </w:r>
      <w:r>
        <w:rPr>
          <w:rtl/>
        </w:rPr>
        <w:t>ת</w:t>
      </w:r>
      <w:r>
        <w:rPr>
          <w:rFonts w:hint="cs"/>
          <w:rtl/>
        </w:rPr>
        <w:t xml:space="preserve">ם </w:t>
      </w:r>
      <w:bookmarkStart w:id="23568" w:name="_ETM_Q50_502269"/>
      <w:bookmarkStart w:id="23569" w:name="_ETM_Q50_502539"/>
      <w:bookmarkStart w:id="23570" w:name="_ETM_Q50_502779"/>
      <w:bookmarkEnd w:id="23568"/>
      <w:bookmarkEnd w:id="23569"/>
      <w:bookmarkEnd w:id="23570"/>
      <w:r>
        <w:rPr>
          <w:rFonts w:hint="cs"/>
          <w:rtl/>
        </w:rPr>
        <w:t>את ה</w:t>
      </w:r>
      <w:r>
        <w:rPr>
          <w:rtl/>
        </w:rPr>
        <w:t xml:space="preserve">חמאס </w:t>
      </w:r>
      <w:bookmarkStart w:id="23571" w:name="_ETM_Q50_503259"/>
      <w:bookmarkEnd w:id="23571"/>
      <w:r>
        <w:rPr>
          <w:rtl/>
        </w:rPr>
        <w:t xml:space="preserve">בעזה </w:t>
      </w:r>
      <w:bookmarkStart w:id="23572" w:name="_ETM_Q50_503630"/>
      <w:bookmarkStart w:id="23573" w:name="_ETM_Q50_504349"/>
      <w:bookmarkEnd w:id="23572"/>
      <w:bookmarkEnd w:id="23573"/>
      <w:r>
        <w:rPr>
          <w:rtl/>
        </w:rPr>
        <w:t xml:space="preserve">ואתם </w:t>
      </w:r>
      <w:bookmarkStart w:id="23574" w:name="_ETM_Q50_504740"/>
      <w:bookmarkEnd w:id="23574"/>
      <w:r>
        <w:rPr>
          <w:rtl/>
        </w:rPr>
        <w:t xml:space="preserve">ממשיכים </w:t>
      </w:r>
      <w:bookmarkStart w:id="23575" w:name="_ETM_Q50_505310"/>
      <w:bookmarkEnd w:id="23575"/>
      <w:r>
        <w:rPr>
          <w:rtl/>
        </w:rPr>
        <w:t xml:space="preserve">לבנות </w:t>
      </w:r>
      <w:bookmarkStart w:id="23576" w:name="_ETM_Q50_505900"/>
      <w:bookmarkEnd w:id="23576"/>
      <w:r>
        <w:rPr>
          <w:rFonts w:hint="cs"/>
          <w:rtl/>
        </w:rPr>
        <w:t xml:space="preserve">אותו, אבל </w:t>
      </w:r>
      <w:bookmarkStart w:id="23577" w:name="_ETM_Q50_506199"/>
      <w:bookmarkEnd w:id="23577"/>
      <w:r>
        <w:rPr>
          <w:rFonts w:hint="cs"/>
          <w:rtl/>
        </w:rPr>
        <w:t xml:space="preserve">רק בעזה, </w:t>
      </w:r>
      <w:bookmarkStart w:id="23578" w:name="_ETM_Q50_506470"/>
      <w:bookmarkStart w:id="23579" w:name="_ETM_Q50_506800"/>
      <w:bookmarkStart w:id="23580" w:name="_ETM_Q50_507990"/>
      <w:bookmarkStart w:id="23581" w:name="_ETM_Q50_508079"/>
      <w:bookmarkEnd w:id="23578"/>
      <w:bookmarkEnd w:id="23579"/>
      <w:bookmarkEnd w:id="23580"/>
      <w:bookmarkEnd w:id="23581"/>
      <w:r>
        <w:rPr>
          <w:rFonts w:hint="cs"/>
          <w:rtl/>
        </w:rPr>
        <w:t xml:space="preserve">כי בכל </w:t>
      </w:r>
      <w:bookmarkStart w:id="23582" w:name="_ETM_Q50_508619"/>
      <w:bookmarkEnd w:id="23582"/>
      <w:r>
        <w:rPr>
          <w:rtl/>
        </w:rPr>
        <w:t xml:space="preserve">רגע </w:t>
      </w:r>
      <w:bookmarkStart w:id="23583" w:name="_ETM_Q50_508829"/>
      <w:bookmarkEnd w:id="23583"/>
      <w:r>
        <w:rPr>
          <w:rtl/>
        </w:rPr>
        <w:t xml:space="preserve">נתון </w:t>
      </w:r>
      <w:bookmarkStart w:id="23584" w:name="_ETM_Q50_509220"/>
      <w:bookmarkEnd w:id="23584"/>
      <w:r>
        <w:rPr>
          <w:rtl/>
        </w:rPr>
        <w:t xml:space="preserve">את </w:t>
      </w:r>
      <w:bookmarkStart w:id="23585" w:name="_ETM_Q50_509369"/>
      <w:bookmarkEnd w:id="23585"/>
      <w:r>
        <w:rPr>
          <w:rFonts w:hint="cs"/>
          <w:rtl/>
        </w:rPr>
        <w:t>ע</w:t>
      </w:r>
      <w:r>
        <w:rPr>
          <w:rtl/>
        </w:rPr>
        <w:t xml:space="preserve">סוקים </w:t>
      </w:r>
      <w:bookmarkStart w:id="23586" w:name="_ETM_Q50_509910"/>
      <w:bookmarkEnd w:id="23586"/>
      <w:proofErr w:type="spellStart"/>
      <w:r>
        <w:rPr>
          <w:rtl/>
        </w:rPr>
        <w:t>בל</w:t>
      </w:r>
      <w:bookmarkStart w:id="23587" w:name="_ETM_Q50_510269"/>
      <w:bookmarkEnd w:id="23587"/>
      <w:r>
        <w:rPr>
          <w:rFonts w:hint="cs"/>
          <w:rtl/>
        </w:rPr>
        <w:t>ה</w:t>
      </w:r>
      <w:r>
        <w:rPr>
          <w:rtl/>
        </w:rPr>
        <w:t>קריס</w:t>
      </w:r>
      <w:proofErr w:type="spellEnd"/>
      <w:r>
        <w:rPr>
          <w:rFonts w:hint="cs"/>
          <w:rtl/>
        </w:rPr>
        <w:t xml:space="preserve"> את</w:t>
      </w:r>
      <w:r>
        <w:rPr>
          <w:rtl/>
        </w:rPr>
        <w:t xml:space="preserve"> </w:t>
      </w:r>
      <w:bookmarkStart w:id="23588" w:name="_ETM_Q50_510839"/>
      <w:bookmarkEnd w:id="23588"/>
      <w:r>
        <w:rPr>
          <w:rtl/>
        </w:rPr>
        <w:t xml:space="preserve">הרשות </w:t>
      </w:r>
      <w:bookmarkStart w:id="23589" w:name="_ETM_Q50_511140"/>
      <w:bookmarkEnd w:id="23589"/>
      <w:r>
        <w:rPr>
          <w:rtl/>
        </w:rPr>
        <w:t>הפלסטינית</w:t>
      </w:r>
      <w:r>
        <w:rPr>
          <w:rFonts w:hint="cs"/>
          <w:rtl/>
        </w:rPr>
        <w:t>.</w:t>
      </w:r>
      <w:r>
        <w:rPr>
          <w:rtl/>
        </w:rPr>
        <w:t xml:space="preserve"> </w:t>
      </w:r>
      <w:bookmarkStart w:id="23590" w:name="_ETM_Q50_513040"/>
      <w:bookmarkEnd w:id="23590"/>
      <w:r>
        <w:rPr>
          <w:rtl/>
        </w:rPr>
        <w:t xml:space="preserve">משתפים </w:t>
      </w:r>
      <w:bookmarkStart w:id="23591" w:name="_ETM_Q50_513910"/>
      <w:bookmarkEnd w:id="23591"/>
      <w:r>
        <w:rPr>
          <w:rtl/>
        </w:rPr>
        <w:t xml:space="preserve">פעולה </w:t>
      </w:r>
      <w:bookmarkStart w:id="23592" w:name="_ETM_Q50_514750"/>
      <w:bookmarkEnd w:id="23592"/>
      <w:r>
        <w:rPr>
          <w:rtl/>
        </w:rPr>
        <w:t xml:space="preserve">עם </w:t>
      </w:r>
      <w:bookmarkStart w:id="23593" w:name="_ETM_Q50_514930"/>
      <w:bookmarkEnd w:id="23593"/>
      <w:r>
        <w:rPr>
          <w:rtl/>
        </w:rPr>
        <w:t xml:space="preserve">כוחות </w:t>
      </w:r>
      <w:bookmarkStart w:id="23594" w:name="_ETM_Q50_515380"/>
      <w:bookmarkEnd w:id="23594"/>
      <w:r>
        <w:rPr>
          <w:rtl/>
        </w:rPr>
        <w:t xml:space="preserve">הביטחון </w:t>
      </w:r>
      <w:bookmarkStart w:id="23595" w:name="_ETM_Q50_515950"/>
      <w:bookmarkEnd w:id="23595"/>
      <w:r>
        <w:rPr>
          <w:rtl/>
        </w:rPr>
        <w:t xml:space="preserve">של </w:t>
      </w:r>
      <w:bookmarkStart w:id="23596" w:name="_ETM_Q50_516160"/>
      <w:bookmarkEnd w:id="23596"/>
      <w:r>
        <w:rPr>
          <w:rtl/>
        </w:rPr>
        <w:t xml:space="preserve">הרשות </w:t>
      </w:r>
      <w:bookmarkStart w:id="23597" w:name="_ETM_Q50_516700"/>
      <w:bookmarkEnd w:id="23597"/>
      <w:r>
        <w:rPr>
          <w:rtl/>
        </w:rPr>
        <w:t xml:space="preserve">במלחמה </w:t>
      </w:r>
      <w:bookmarkStart w:id="23598" w:name="_ETM_Q50_517420"/>
      <w:bookmarkEnd w:id="23598"/>
      <w:r>
        <w:rPr>
          <w:rtl/>
        </w:rPr>
        <w:t xml:space="preserve">במחנה </w:t>
      </w:r>
      <w:bookmarkStart w:id="23599" w:name="_ETM_Q50_517989"/>
      <w:bookmarkEnd w:id="23599"/>
      <w:r>
        <w:rPr>
          <w:rtl/>
        </w:rPr>
        <w:t xml:space="preserve">הפליטים </w:t>
      </w:r>
      <w:bookmarkStart w:id="23600" w:name="_ETM_Q50_518470"/>
      <w:bookmarkEnd w:id="23600"/>
      <w:r>
        <w:rPr>
          <w:rtl/>
        </w:rPr>
        <w:t xml:space="preserve">ג'נין </w:t>
      </w:r>
      <w:bookmarkStart w:id="23601" w:name="_ETM_Q50_519279"/>
      <w:bookmarkEnd w:id="23601"/>
      <w:r>
        <w:rPr>
          <w:rtl/>
        </w:rPr>
        <w:t>במחבלים</w:t>
      </w:r>
      <w:r>
        <w:rPr>
          <w:rFonts w:hint="cs"/>
          <w:rtl/>
        </w:rPr>
        <w:t>,</w:t>
      </w:r>
      <w:r>
        <w:rPr>
          <w:rtl/>
        </w:rPr>
        <w:t xml:space="preserve"> </w:t>
      </w:r>
      <w:bookmarkStart w:id="23602" w:name="_ETM_Q50_521430"/>
      <w:bookmarkEnd w:id="23602"/>
      <w:r>
        <w:rPr>
          <w:rtl/>
        </w:rPr>
        <w:t xml:space="preserve">אבל </w:t>
      </w:r>
      <w:bookmarkStart w:id="23603" w:name="_ETM_Q50_521730"/>
      <w:bookmarkEnd w:id="23603"/>
      <w:r>
        <w:rPr>
          <w:rtl/>
        </w:rPr>
        <w:t>מ</w:t>
      </w:r>
      <w:r>
        <w:rPr>
          <w:rFonts w:hint="cs"/>
          <w:rtl/>
        </w:rPr>
        <w:t xml:space="preserve">קפיאים כספים </w:t>
      </w:r>
      <w:r>
        <w:rPr>
          <w:rtl/>
        </w:rPr>
        <w:t xml:space="preserve">בהיקף </w:t>
      </w:r>
      <w:bookmarkStart w:id="23604" w:name="_ETM_Q50_523789"/>
      <w:bookmarkEnd w:id="23604"/>
      <w:r>
        <w:rPr>
          <w:rtl/>
        </w:rPr>
        <w:t>של</w:t>
      </w:r>
      <w:r>
        <w:rPr>
          <w:rFonts w:hint="cs"/>
          <w:rtl/>
        </w:rPr>
        <w:t xml:space="preserve"> 3 מיליארד ש"ח, </w:t>
      </w:r>
      <w:bookmarkStart w:id="23605" w:name="_ETM_Q50_523999"/>
      <w:bookmarkStart w:id="23606" w:name="_ETM_Q50_524800"/>
      <w:bookmarkStart w:id="23607" w:name="_ETM_Q50_525820"/>
      <w:bookmarkEnd w:id="23605"/>
      <w:bookmarkEnd w:id="23606"/>
      <w:bookmarkEnd w:id="23607"/>
      <w:r>
        <w:rPr>
          <w:rtl/>
        </w:rPr>
        <w:t xml:space="preserve">כך </w:t>
      </w:r>
      <w:bookmarkStart w:id="23608" w:name="_ETM_Q50_526120"/>
      <w:bookmarkEnd w:id="23608"/>
      <w:r>
        <w:rPr>
          <w:rtl/>
        </w:rPr>
        <w:t xml:space="preserve">שכל </w:t>
      </w:r>
      <w:bookmarkStart w:id="23609" w:name="_ETM_Q50_526570"/>
      <w:bookmarkEnd w:id="23609"/>
      <w:r>
        <w:rPr>
          <w:rtl/>
        </w:rPr>
        <w:t xml:space="preserve">שוטר </w:t>
      </w:r>
      <w:bookmarkStart w:id="23610" w:name="_ETM_Q50_526989"/>
      <w:bookmarkStart w:id="23611" w:name="_ETM_Q50_527200"/>
      <w:bookmarkEnd w:id="23610"/>
      <w:bookmarkEnd w:id="23611"/>
      <w:r>
        <w:rPr>
          <w:rFonts w:hint="cs"/>
          <w:rtl/>
        </w:rPr>
        <w:t xml:space="preserve">פלסטיני, כמו </w:t>
      </w:r>
      <w:bookmarkStart w:id="23612" w:name="_ETM_Q50_527649"/>
      <w:bookmarkStart w:id="23613" w:name="_ETM_Q50_527770"/>
      <w:bookmarkStart w:id="23614" w:name="_ETM_Q50_527920"/>
      <w:bookmarkEnd w:id="23612"/>
      <w:bookmarkEnd w:id="23613"/>
      <w:bookmarkEnd w:id="23614"/>
      <w:r>
        <w:rPr>
          <w:rtl/>
        </w:rPr>
        <w:t xml:space="preserve">כל </w:t>
      </w:r>
      <w:bookmarkStart w:id="23615" w:name="_ETM_Q50_528339"/>
      <w:bookmarkEnd w:id="23615"/>
      <w:r>
        <w:rPr>
          <w:rtl/>
        </w:rPr>
        <w:t xml:space="preserve">עובדת </w:t>
      </w:r>
      <w:bookmarkStart w:id="23616" w:name="_ETM_Q50_528609"/>
      <w:bookmarkEnd w:id="23616"/>
      <w:r>
        <w:rPr>
          <w:rFonts w:hint="cs"/>
          <w:rtl/>
        </w:rPr>
        <w:t>סוציאלית פל</w:t>
      </w:r>
      <w:bookmarkStart w:id="23617" w:name="_ETM_Q50_528699"/>
      <w:bookmarkStart w:id="23618" w:name="_ETM_Q50_529300"/>
      <w:bookmarkStart w:id="23619" w:name="_ETM_Q50_529480"/>
      <w:bookmarkEnd w:id="23617"/>
      <w:bookmarkEnd w:id="23618"/>
      <w:bookmarkEnd w:id="23619"/>
      <w:r>
        <w:rPr>
          <w:rtl/>
        </w:rPr>
        <w:t xml:space="preserve">סטינית </w:t>
      </w:r>
      <w:bookmarkStart w:id="23620" w:name="_ETM_Q50_530440"/>
      <w:bookmarkEnd w:id="23620"/>
      <w:r>
        <w:rPr>
          <w:rtl/>
        </w:rPr>
        <w:t xml:space="preserve">או </w:t>
      </w:r>
      <w:bookmarkStart w:id="23621" w:name="_ETM_Q50_530620"/>
      <w:bookmarkEnd w:id="23621"/>
      <w:r>
        <w:rPr>
          <w:rtl/>
        </w:rPr>
        <w:t>מור</w:t>
      </w:r>
      <w:r>
        <w:rPr>
          <w:rFonts w:hint="cs"/>
          <w:rtl/>
        </w:rPr>
        <w:t>ה,</w:t>
      </w:r>
      <w:r>
        <w:rPr>
          <w:rtl/>
        </w:rPr>
        <w:t xml:space="preserve"> </w:t>
      </w:r>
      <w:bookmarkStart w:id="23622" w:name="_ETM_Q50_531399"/>
      <w:bookmarkEnd w:id="23622"/>
      <w:r>
        <w:rPr>
          <w:rtl/>
        </w:rPr>
        <w:t xml:space="preserve">מקבלים </w:t>
      </w:r>
      <w:bookmarkStart w:id="23623" w:name="_ETM_Q50_532029"/>
      <w:bookmarkEnd w:id="23623"/>
      <w:r>
        <w:rPr>
          <w:rtl/>
        </w:rPr>
        <w:t xml:space="preserve">60% </w:t>
      </w:r>
      <w:bookmarkStart w:id="23624" w:name="_ETM_Q50_532899"/>
      <w:bookmarkEnd w:id="23624"/>
      <w:r>
        <w:rPr>
          <w:rtl/>
        </w:rPr>
        <w:t xml:space="preserve">מהמשכורת </w:t>
      </w:r>
      <w:bookmarkStart w:id="23625" w:name="_ETM_Q50_533710"/>
      <w:bookmarkEnd w:id="23625"/>
      <w:r>
        <w:rPr>
          <w:rtl/>
        </w:rPr>
        <w:t>כבר</w:t>
      </w:r>
      <w:r>
        <w:rPr>
          <w:rFonts w:hint="cs"/>
          <w:rtl/>
        </w:rPr>
        <w:t xml:space="preserve"> </w:t>
      </w:r>
      <w:bookmarkStart w:id="23626" w:name="_ETM_Q50_530000"/>
      <w:bookmarkEnd w:id="23626"/>
      <w:r>
        <w:rPr>
          <w:rFonts w:hint="cs"/>
          <w:rtl/>
        </w:rPr>
        <w:t xml:space="preserve">עשרה </w:t>
      </w:r>
      <w:bookmarkStart w:id="23627" w:name="_ETM_Q50_533980"/>
      <w:bookmarkStart w:id="23628" w:name="_ETM_Q50_534339"/>
      <w:bookmarkEnd w:id="23627"/>
      <w:bookmarkEnd w:id="23628"/>
      <w:r>
        <w:rPr>
          <w:rtl/>
        </w:rPr>
        <w:t>חודשים</w:t>
      </w:r>
      <w:r>
        <w:rPr>
          <w:rFonts w:hint="cs"/>
          <w:rtl/>
        </w:rPr>
        <w:t>.</w:t>
      </w:r>
      <w:r>
        <w:rPr>
          <w:rtl/>
        </w:rPr>
        <w:t xml:space="preserve"> </w:t>
      </w:r>
      <w:bookmarkStart w:id="23629" w:name="_ETM_Q50_538140"/>
      <w:bookmarkStart w:id="23630" w:name="_ETM_Q50_536000"/>
      <w:bookmarkEnd w:id="23629"/>
      <w:bookmarkEnd w:id="23630"/>
      <w:r>
        <w:rPr>
          <w:rFonts w:hint="cs"/>
          <w:rtl/>
        </w:rPr>
        <w:t xml:space="preserve">מי ייכנס </w:t>
      </w:r>
      <w:bookmarkStart w:id="23631" w:name="_ETM_Q50_538290"/>
      <w:bookmarkEnd w:id="23631"/>
      <w:r>
        <w:rPr>
          <w:rFonts w:hint="cs"/>
          <w:rtl/>
        </w:rPr>
        <w:t>ב</w:t>
      </w:r>
      <w:r>
        <w:rPr>
          <w:rtl/>
        </w:rPr>
        <w:t xml:space="preserve">מקום </w:t>
      </w:r>
      <w:bookmarkStart w:id="23632" w:name="_ETM_Q50_538770"/>
      <w:bookmarkEnd w:id="23632"/>
      <w:r>
        <w:rPr>
          <w:rtl/>
        </w:rPr>
        <w:t xml:space="preserve">הרשות </w:t>
      </w:r>
      <w:bookmarkStart w:id="23633" w:name="_ETM_Q50_539190"/>
      <w:bookmarkEnd w:id="23633"/>
      <w:r>
        <w:rPr>
          <w:rtl/>
        </w:rPr>
        <w:t xml:space="preserve">הפלסטינית </w:t>
      </w:r>
      <w:bookmarkStart w:id="23634" w:name="_ETM_Q50_540000"/>
      <w:bookmarkEnd w:id="23634"/>
      <w:r>
        <w:rPr>
          <w:rtl/>
        </w:rPr>
        <w:t>ברמאללה</w:t>
      </w:r>
      <w:r>
        <w:rPr>
          <w:rFonts w:hint="cs"/>
          <w:rtl/>
        </w:rPr>
        <w:t>,</w:t>
      </w:r>
      <w:r>
        <w:rPr>
          <w:rtl/>
        </w:rPr>
        <w:t xml:space="preserve"> </w:t>
      </w:r>
      <w:bookmarkStart w:id="23635" w:name="_ETM_Q50_540900"/>
      <w:bookmarkEnd w:id="23635"/>
      <w:r>
        <w:rPr>
          <w:rtl/>
        </w:rPr>
        <w:t xml:space="preserve">בבית </w:t>
      </w:r>
      <w:bookmarkStart w:id="23636" w:name="_ETM_Q50_541290"/>
      <w:bookmarkEnd w:id="23636"/>
      <w:r>
        <w:rPr>
          <w:rtl/>
        </w:rPr>
        <w:t>לחם</w:t>
      </w:r>
      <w:r>
        <w:rPr>
          <w:rFonts w:hint="cs"/>
          <w:rtl/>
        </w:rPr>
        <w:t>,</w:t>
      </w:r>
      <w:r>
        <w:rPr>
          <w:rtl/>
        </w:rPr>
        <w:t xml:space="preserve"> </w:t>
      </w:r>
      <w:bookmarkStart w:id="23637" w:name="_ETM_Q50_542920"/>
      <w:bookmarkEnd w:id="23637"/>
      <w:r>
        <w:rPr>
          <w:rtl/>
        </w:rPr>
        <w:t>בחברון</w:t>
      </w:r>
      <w:r>
        <w:rPr>
          <w:rFonts w:hint="cs"/>
          <w:rtl/>
        </w:rPr>
        <w:t xml:space="preserve">, בשכם? </w:t>
      </w:r>
      <w:bookmarkStart w:id="23638" w:name="_ETM_Q50_544000"/>
      <w:bookmarkStart w:id="23639" w:name="_ETM_Q50_544750"/>
      <w:bookmarkEnd w:id="23638"/>
      <w:bookmarkEnd w:id="23639"/>
      <w:r>
        <w:rPr>
          <w:rFonts w:hint="cs"/>
          <w:rtl/>
        </w:rPr>
        <w:t>מי?</w:t>
      </w:r>
    </w:p>
    <w:p w:rsidR="00BC31FD" w:rsidRDefault="00BC31FD" w:rsidP="000D57BD">
      <w:pPr>
        <w:rPr>
          <w:rtl/>
        </w:rPr>
      </w:pPr>
    </w:p>
    <w:p w:rsidR="00BC31FD" w:rsidRDefault="00BC31FD" w:rsidP="000D57BD">
      <w:pPr>
        <w:pStyle w:val="af5"/>
        <w:keepNext/>
        <w:rPr>
          <w:rtl/>
        </w:rPr>
      </w:pPr>
      <w:bookmarkStart w:id="23640" w:name="ET_interruption_6359_2"/>
      <w:r w:rsidRPr="00645B78">
        <w:rPr>
          <w:rStyle w:val="TagStyle"/>
          <w:rtl/>
        </w:rPr>
        <w:t xml:space="preserve"> &lt;&lt; קריאה &gt;&gt; </w:t>
      </w:r>
      <w:r>
        <w:rPr>
          <w:rtl/>
        </w:rPr>
        <w:t>מטי צרפתי הרכבי (יש עתיד):</w:t>
      </w:r>
      <w:r w:rsidRPr="00645B78">
        <w:rPr>
          <w:rStyle w:val="TagStyle"/>
          <w:rtl/>
        </w:rPr>
        <w:t xml:space="preserve"> &lt;&lt; קריאה &gt;&gt;</w:t>
      </w:r>
      <w:r>
        <w:rPr>
          <w:rtl/>
        </w:rPr>
        <w:t xml:space="preserve"> </w:t>
      </w:r>
      <w:bookmarkEnd w:id="23640"/>
    </w:p>
    <w:p w:rsidR="00BC31FD" w:rsidRDefault="00BC31FD" w:rsidP="00DD0FF2">
      <w:pPr>
        <w:rPr>
          <w:rtl/>
        </w:rPr>
      </w:pPr>
    </w:p>
    <w:p w:rsidR="00BC31FD" w:rsidRDefault="00BC31FD" w:rsidP="000D57BD">
      <w:pPr>
        <w:rPr>
          <w:rtl/>
        </w:rPr>
      </w:pPr>
      <w:proofErr w:type="spellStart"/>
      <w:r>
        <w:rPr>
          <w:rFonts w:hint="cs"/>
          <w:rtl/>
        </w:rPr>
        <w:t>שובאל</w:t>
      </w:r>
      <w:proofErr w:type="spellEnd"/>
      <w:r>
        <w:rPr>
          <w:rFonts w:hint="cs"/>
          <w:rtl/>
        </w:rPr>
        <w:t>.</w:t>
      </w:r>
    </w:p>
    <w:p w:rsidR="00BC31FD" w:rsidRDefault="00BC31FD" w:rsidP="000D57BD">
      <w:pPr>
        <w:rPr>
          <w:rtl/>
        </w:rPr>
      </w:pPr>
      <w:bookmarkStart w:id="23641" w:name="_ETM_Q50_543000"/>
      <w:bookmarkEnd w:id="23641"/>
    </w:p>
    <w:p w:rsidR="00BC31FD" w:rsidRDefault="00BC31FD" w:rsidP="000D57BD">
      <w:pPr>
        <w:pStyle w:val="-"/>
        <w:keepNext/>
        <w:rPr>
          <w:rtl/>
        </w:rPr>
      </w:pPr>
      <w:bookmarkStart w:id="23642" w:name="ET_speakercontinue_6156_3"/>
      <w:r w:rsidRPr="00645B78">
        <w:rPr>
          <w:rStyle w:val="TagStyle"/>
          <w:rtl/>
        </w:rPr>
        <w:t xml:space="preserve"> &lt;&lt; דובר_המשך &gt;&gt; </w:t>
      </w:r>
      <w:r>
        <w:rPr>
          <w:rtl/>
        </w:rPr>
        <w:t>גלעד קריב (העבודה):</w:t>
      </w:r>
      <w:r w:rsidRPr="00645B78">
        <w:rPr>
          <w:rStyle w:val="TagStyle"/>
          <w:rtl/>
        </w:rPr>
        <w:t xml:space="preserve"> &lt;&lt; דובר_המשך &gt;&gt;</w:t>
      </w:r>
      <w:r>
        <w:rPr>
          <w:rtl/>
        </w:rPr>
        <w:t xml:space="preserve"> </w:t>
      </w:r>
      <w:bookmarkEnd w:id="23642"/>
    </w:p>
    <w:p w:rsidR="00BC31FD" w:rsidRDefault="00BC31FD" w:rsidP="00DD0FF2">
      <w:pPr>
        <w:rPr>
          <w:rtl/>
        </w:rPr>
      </w:pPr>
    </w:p>
    <w:p w:rsidR="00BC31FD" w:rsidRDefault="00BC31FD" w:rsidP="00AB77C4">
      <w:pPr>
        <w:rPr>
          <w:rtl/>
        </w:rPr>
      </w:pPr>
      <w:bookmarkStart w:id="23643" w:name="_ETM_Q50_545000"/>
      <w:bookmarkEnd w:id="23643"/>
      <w:r>
        <w:rPr>
          <w:rtl/>
        </w:rPr>
        <w:t>ה</w:t>
      </w:r>
      <w:r>
        <w:rPr>
          <w:rFonts w:hint="cs"/>
          <w:rtl/>
        </w:rPr>
        <w:t>ג'יהאד האסלאמי ו</w:t>
      </w:r>
      <w:bookmarkStart w:id="23644" w:name="_ETM_Q50_548380"/>
      <w:bookmarkEnd w:id="23644"/>
      <w:r>
        <w:rPr>
          <w:rFonts w:hint="cs"/>
          <w:rtl/>
        </w:rPr>
        <w:t>ה</w:t>
      </w:r>
      <w:r>
        <w:rPr>
          <w:rtl/>
        </w:rPr>
        <w:t>חמאס</w:t>
      </w:r>
      <w:r>
        <w:rPr>
          <w:rFonts w:hint="cs"/>
          <w:rtl/>
        </w:rPr>
        <w:t>.</w:t>
      </w:r>
      <w:r>
        <w:rPr>
          <w:rtl/>
        </w:rPr>
        <w:t xml:space="preserve"> </w:t>
      </w:r>
      <w:bookmarkStart w:id="23645" w:name="_ETM_Q50_550899"/>
      <w:bookmarkEnd w:id="23645"/>
      <w:r>
        <w:rPr>
          <w:rtl/>
        </w:rPr>
        <w:t xml:space="preserve">כמה </w:t>
      </w:r>
      <w:bookmarkStart w:id="23646" w:name="_ETM_Q50_551320"/>
      <w:bookmarkEnd w:id="23646"/>
      <w:r>
        <w:rPr>
          <w:rtl/>
        </w:rPr>
        <w:t xml:space="preserve">מטומטמים </w:t>
      </w:r>
      <w:bookmarkStart w:id="23647" w:name="_ETM_Q50_552130"/>
      <w:bookmarkEnd w:id="23647"/>
      <w:r>
        <w:rPr>
          <w:rtl/>
        </w:rPr>
        <w:t xml:space="preserve">אתם </w:t>
      </w:r>
      <w:bookmarkStart w:id="23648" w:name="_ETM_Q50_552399"/>
      <w:bookmarkEnd w:id="23648"/>
      <w:r>
        <w:rPr>
          <w:rtl/>
        </w:rPr>
        <w:t xml:space="preserve">יכולים </w:t>
      </w:r>
      <w:bookmarkStart w:id="23649" w:name="_ETM_Q50_552880"/>
      <w:bookmarkEnd w:id="23649"/>
      <w:r>
        <w:rPr>
          <w:rtl/>
        </w:rPr>
        <w:t>להיות</w:t>
      </w:r>
      <w:r>
        <w:rPr>
          <w:rFonts w:hint="cs"/>
          <w:rtl/>
        </w:rPr>
        <w:t xml:space="preserve">? כמה </w:t>
      </w:r>
      <w:bookmarkStart w:id="23650" w:name="_ETM_Q50_554900"/>
      <w:bookmarkEnd w:id="23650"/>
      <w:r>
        <w:rPr>
          <w:rFonts w:hint="cs"/>
          <w:rtl/>
        </w:rPr>
        <w:t xml:space="preserve">חסרי </w:t>
      </w:r>
      <w:bookmarkStart w:id="23651" w:name="_ETM_Q50_554000"/>
      <w:bookmarkEnd w:id="23651"/>
      <w:r>
        <w:rPr>
          <w:rFonts w:hint="cs"/>
          <w:rtl/>
        </w:rPr>
        <w:t xml:space="preserve">אחריות אתם יכולים להיות? </w:t>
      </w:r>
      <w:bookmarkStart w:id="23652" w:name="_ETM_Q50_555200"/>
      <w:bookmarkStart w:id="23653" w:name="_ETM_Q50_555440"/>
      <w:bookmarkStart w:id="23654" w:name="_ETM_Q50_555710"/>
      <w:bookmarkStart w:id="23655" w:name="_ETM_Q50_556220"/>
      <w:bookmarkStart w:id="23656" w:name="_ETM_Q50_557600"/>
      <w:bookmarkEnd w:id="23652"/>
      <w:bookmarkEnd w:id="23653"/>
      <w:bookmarkEnd w:id="23654"/>
      <w:bookmarkEnd w:id="23655"/>
      <w:bookmarkEnd w:id="23656"/>
      <w:r>
        <w:rPr>
          <w:rtl/>
        </w:rPr>
        <w:t xml:space="preserve">בונים </w:t>
      </w:r>
      <w:bookmarkStart w:id="23657" w:name="_ETM_Q50_558140"/>
      <w:bookmarkEnd w:id="23657"/>
      <w:r>
        <w:rPr>
          <w:rtl/>
        </w:rPr>
        <w:t xml:space="preserve">לנו </w:t>
      </w:r>
      <w:bookmarkStart w:id="23658" w:name="_ETM_Q50_558500"/>
      <w:bookmarkEnd w:id="23658"/>
      <w:r>
        <w:rPr>
          <w:rtl/>
        </w:rPr>
        <w:t xml:space="preserve">שלטון </w:t>
      </w:r>
      <w:bookmarkStart w:id="23659" w:name="_ETM_Q50_558930"/>
      <w:bookmarkEnd w:id="23659"/>
      <w:r>
        <w:rPr>
          <w:rFonts w:hint="cs"/>
          <w:rtl/>
        </w:rPr>
        <w:t xml:space="preserve">של חמאס </w:t>
      </w:r>
      <w:bookmarkStart w:id="23660" w:name="_ETM_Q50_559110"/>
      <w:bookmarkStart w:id="23661" w:name="_ETM_Q50_559320"/>
      <w:bookmarkStart w:id="23662" w:name="_ETM_Q50_559560"/>
      <w:bookmarkStart w:id="23663" w:name="_ETM_Q50_560350"/>
      <w:bookmarkEnd w:id="23660"/>
      <w:bookmarkEnd w:id="23661"/>
      <w:bookmarkEnd w:id="23662"/>
      <w:bookmarkEnd w:id="23663"/>
      <w:r>
        <w:rPr>
          <w:rFonts w:hint="cs"/>
          <w:rtl/>
        </w:rPr>
        <w:t>ב</w:t>
      </w:r>
      <w:r>
        <w:rPr>
          <w:rtl/>
        </w:rPr>
        <w:t xml:space="preserve">יהודה </w:t>
      </w:r>
      <w:bookmarkStart w:id="23664" w:name="_ETM_Q50_560920"/>
      <w:bookmarkEnd w:id="23664"/>
      <w:r>
        <w:rPr>
          <w:rtl/>
        </w:rPr>
        <w:t>ושומרון</w:t>
      </w:r>
      <w:bookmarkStart w:id="23665" w:name="_ETM_Q50_561259"/>
      <w:bookmarkEnd w:id="23665"/>
      <w:r>
        <w:rPr>
          <w:rFonts w:hint="cs"/>
          <w:rtl/>
        </w:rPr>
        <w:t xml:space="preserve"> כי </w:t>
      </w:r>
      <w:bookmarkStart w:id="23666" w:name="_ETM_Q50_561409"/>
      <w:bookmarkStart w:id="23667" w:name="_ETM_Q50_561979"/>
      <w:bookmarkEnd w:id="23666"/>
      <w:bookmarkEnd w:id="23667"/>
      <w:r>
        <w:rPr>
          <w:rtl/>
        </w:rPr>
        <w:t xml:space="preserve">סמוטריץ' </w:t>
      </w:r>
      <w:bookmarkStart w:id="23668" w:name="_ETM_Q50_563089"/>
      <w:bookmarkEnd w:id="23668"/>
      <w:r>
        <w:rPr>
          <w:rtl/>
        </w:rPr>
        <w:t>מ</w:t>
      </w:r>
      <w:r>
        <w:rPr>
          <w:rFonts w:hint="cs"/>
          <w:rtl/>
        </w:rPr>
        <w:t xml:space="preserve">נהל </w:t>
      </w:r>
      <w:bookmarkStart w:id="23669" w:name="_ETM_Q50_563000"/>
      <w:bookmarkStart w:id="23670" w:name="_ETM_Q50_563839"/>
      <w:bookmarkEnd w:id="23669"/>
      <w:bookmarkEnd w:id="23670"/>
      <w:r>
        <w:rPr>
          <w:rtl/>
        </w:rPr>
        <w:t xml:space="preserve">את </w:t>
      </w:r>
      <w:bookmarkStart w:id="23671" w:name="_ETM_Q50_563990"/>
      <w:bookmarkEnd w:id="23671"/>
      <w:r>
        <w:rPr>
          <w:rtl/>
        </w:rPr>
        <w:t xml:space="preserve">המדיניות </w:t>
      </w:r>
      <w:bookmarkStart w:id="23672" w:name="_ETM_Q50_564709"/>
      <w:bookmarkEnd w:id="23672"/>
      <w:r>
        <w:rPr>
          <w:rtl/>
        </w:rPr>
        <w:t xml:space="preserve">של </w:t>
      </w:r>
      <w:bookmarkStart w:id="23673" w:name="_ETM_Q50_564950"/>
      <w:bookmarkEnd w:id="23673"/>
      <w:r>
        <w:rPr>
          <w:rtl/>
        </w:rPr>
        <w:t xml:space="preserve">הממשלה </w:t>
      </w:r>
      <w:bookmarkStart w:id="23674" w:name="_ETM_Q50_565549"/>
      <w:bookmarkEnd w:id="23674"/>
      <w:r>
        <w:rPr>
          <w:rtl/>
        </w:rPr>
        <w:t xml:space="preserve">הזאת </w:t>
      </w:r>
      <w:bookmarkStart w:id="23675" w:name="_ETM_Q50_566209"/>
      <w:bookmarkEnd w:id="23675"/>
      <w:r>
        <w:rPr>
          <w:rtl/>
        </w:rPr>
        <w:t xml:space="preserve">מול </w:t>
      </w:r>
      <w:bookmarkStart w:id="23676" w:name="_ETM_Q50_566479"/>
      <w:bookmarkEnd w:id="23676"/>
      <w:r>
        <w:rPr>
          <w:rtl/>
        </w:rPr>
        <w:t xml:space="preserve">הרשות </w:t>
      </w:r>
      <w:bookmarkStart w:id="23677" w:name="_ETM_Q50_566899"/>
      <w:bookmarkEnd w:id="23677"/>
      <w:r>
        <w:rPr>
          <w:rtl/>
        </w:rPr>
        <w:t>הפלסטינית</w:t>
      </w:r>
      <w:bookmarkStart w:id="23678" w:name="_ETM_Q50_569779"/>
      <w:bookmarkEnd w:id="23678"/>
      <w:r>
        <w:rPr>
          <w:rFonts w:hint="cs"/>
          <w:rtl/>
        </w:rPr>
        <w:t>.</w:t>
      </w:r>
    </w:p>
    <w:p w:rsidR="00BC31FD" w:rsidRDefault="00BC31FD" w:rsidP="000D57BD">
      <w:pPr>
        <w:rPr>
          <w:rtl/>
        </w:rPr>
      </w:pPr>
    </w:p>
    <w:p w:rsidR="00BC31FD" w:rsidRDefault="00BC31FD" w:rsidP="000D57BD">
      <w:pPr>
        <w:rPr>
          <w:rtl/>
        </w:rPr>
      </w:pPr>
      <w:bookmarkStart w:id="23679" w:name="_ETM_Q50_567000"/>
      <w:bookmarkEnd w:id="23679"/>
      <w:r>
        <w:rPr>
          <w:rFonts w:hint="cs"/>
          <w:rtl/>
        </w:rPr>
        <w:t>וכן</w:t>
      </w:r>
      <w:r>
        <w:rPr>
          <w:rtl/>
        </w:rPr>
        <w:t xml:space="preserve"> </w:t>
      </w:r>
      <w:bookmarkStart w:id="23680" w:name="_ETM_Q50_570289"/>
      <w:bookmarkEnd w:id="23680"/>
      <w:r>
        <w:rPr>
          <w:rtl/>
        </w:rPr>
        <w:t xml:space="preserve">צריך </w:t>
      </w:r>
      <w:bookmarkStart w:id="23681" w:name="_ETM_Q50_570679"/>
      <w:bookmarkEnd w:id="23681"/>
      <w:r>
        <w:rPr>
          <w:rtl/>
        </w:rPr>
        <w:t>לומר</w:t>
      </w:r>
      <w:r>
        <w:rPr>
          <w:rFonts w:hint="cs"/>
          <w:rtl/>
        </w:rPr>
        <w:t>,</w:t>
      </w:r>
      <w:r>
        <w:rPr>
          <w:rtl/>
        </w:rPr>
        <w:t xml:space="preserve"> </w:t>
      </w:r>
      <w:bookmarkStart w:id="23682" w:name="_ETM_Q50_572149"/>
      <w:bookmarkEnd w:id="23682"/>
      <w:r>
        <w:rPr>
          <w:rtl/>
        </w:rPr>
        <w:t xml:space="preserve">האופוזיציה </w:t>
      </w:r>
      <w:bookmarkStart w:id="23683" w:name="_ETM_Q50_573289"/>
      <w:bookmarkEnd w:id="23683"/>
      <w:r>
        <w:rPr>
          <w:rtl/>
        </w:rPr>
        <w:t xml:space="preserve">שלנו </w:t>
      </w:r>
      <w:bookmarkStart w:id="23684" w:name="_ETM_Q50_574429"/>
      <w:bookmarkEnd w:id="23684"/>
      <w:r>
        <w:rPr>
          <w:rtl/>
        </w:rPr>
        <w:t xml:space="preserve">לא </w:t>
      </w:r>
      <w:bookmarkStart w:id="23685" w:name="_ETM_Q50_574909"/>
      <w:bookmarkEnd w:id="23685"/>
      <w:r>
        <w:rPr>
          <w:rtl/>
        </w:rPr>
        <w:t xml:space="preserve">מדברת </w:t>
      </w:r>
      <w:bookmarkStart w:id="23686" w:name="_ETM_Q50_575719"/>
      <w:bookmarkEnd w:id="23686"/>
      <w:r>
        <w:rPr>
          <w:rtl/>
        </w:rPr>
        <w:t xml:space="preserve">על </w:t>
      </w:r>
      <w:bookmarkStart w:id="23687" w:name="_ETM_Q50_575869"/>
      <w:bookmarkEnd w:id="23687"/>
      <w:r>
        <w:rPr>
          <w:rtl/>
        </w:rPr>
        <w:t xml:space="preserve">העניין </w:t>
      </w:r>
      <w:bookmarkStart w:id="23688" w:name="_ETM_Q50_576439"/>
      <w:bookmarkEnd w:id="23688"/>
      <w:r>
        <w:rPr>
          <w:rtl/>
        </w:rPr>
        <w:t xml:space="preserve">הזה </w:t>
      </w:r>
      <w:bookmarkStart w:id="23689" w:name="_ETM_Q50_577429"/>
      <w:bookmarkEnd w:id="23689"/>
      <w:r>
        <w:rPr>
          <w:rtl/>
        </w:rPr>
        <w:t xml:space="preserve">בהיקף </w:t>
      </w:r>
      <w:bookmarkStart w:id="23690" w:name="_ETM_Q50_578179"/>
      <w:bookmarkEnd w:id="23690"/>
      <w:r>
        <w:rPr>
          <w:rtl/>
        </w:rPr>
        <w:t xml:space="preserve">הנדרש </w:t>
      </w:r>
      <w:bookmarkStart w:id="23691" w:name="_ETM_Q50_578810"/>
      <w:bookmarkEnd w:id="23691"/>
      <w:r>
        <w:rPr>
          <w:rtl/>
        </w:rPr>
        <w:t xml:space="preserve">ובתקיפות </w:t>
      </w:r>
      <w:bookmarkStart w:id="23692" w:name="_ETM_Q50_579619"/>
      <w:bookmarkEnd w:id="23692"/>
      <w:r>
        <w:rPr>
          <w:rtl/>
        </w:rPr>
        <w:t>הנדרשת</w:t>
      </w:r>
      <w:r>
        <w:rPr>
          <w:rFonts w:hint="cs"/>
          <w:rtl/>
        </w:rPr>
        <w:t>.</w:t>
      </w:r>
      <w:r>
        <w:rPr>
          <w:rtl/>
        </w:rPr>
        <w:t xml:space="preserve"> </w:t>
      </w:r>
      <w:bookmarkStart w:id="23693" w:name="_ETM_Q50_581210"/>
      <w:bookmarkEnd w:id="23693"/>
      <w:r>
        <w:rPr>
          <w:rtl/>
        </w:rPr>
        <w:t xml:space="preserve">נתניהו </w:t>
      </w:r>
      <w:bookmarkStart w:id="23694" w:name="_ETM_Q50_582020"/>
      <w:bookmarkEnd w:id="23694"/>
      <w:r>
        <w:rPr>
          <w:rtl/>
        </w:rPr>
        <w:t xml:space="preserve">הצליח </w:t>
      </w:r>
      <w:bookmarkStart w:id="23695" w:name="_ETM_Q50_582619"/>
      <w:bookmarkEnd w:id="23695"/>
      <w:r>
        <w:rPr>
          <w:rtl/>
        </w:rPr>
        <w:t xml:space="preserve">להשתיק </w:t>
      </w:r>
      <w:bookmarkStart w:id="23696" w:name="_ETM_Q50_583850"/>
      <w:bookmarkEnd w:id="23696"/>
      <w:r>
        <w:rPr>
          <w:rtl/>
        </w:rPr>
        <w:t xml:space="preserve">אותנו </w:t>
      </w:r>
      <w:bookmarkStart w:id="23697" w:name="_ETM_Q50_584420"/>
      <w:bookmarkEnd w:id="23697"/>
      <w:r>
        <w:rPr>
          <w:rtl/>
        </w:rPr>
        <w:t xml:space="preserve">בכל </w:t>
      </w:r>
      <w:bookmarkStart w:id="23698" w:name="_ETM_Q50_584869"/>
      <w:bookmarkEnd w:id="23698"/>
      <w:r>
        <w:rPr>
          <w:rtl/>
        </w:rPr>
        <w:t xml:space="preserve">מה </w:t>
      </w:r>
      <w:bookmarkStart w:id="23699" w:name="_ETM_Q50_585049"/>
      <w:bookmarkEnd w:id="23699"/>
      <w:r>
        <w:rPr>
          <w:rtl/>
        </w:rPr>
        <w:t xml:space="preserve">שנוגע </w:t>
      </w:r>
      <w:bookmarkStart w:id="23700" w:name="_ETM_Q50_587299"/>
      <w:bookmarkStart w:id="23701" w:name="_ETM_Q50_588049"/>
      <w:bookmarkEnd w:id="23700"/>
      <w:bookmarkEnd w:id="23701"/>
      <w:r>
        <w:rPr>
          <w:rFonts w:hint="cs"/>
          <w:rtl/>
        </w:rPr>
        <w:t>ל</w:t>
      </w:r>
      <w:r>
        <w:rPr>
          <w:rtl/>
        </w:rPr>
        <w:t xml:space="preserve">אלטרנטיבה </w:t>
      </w:r>
      <w:bookmarkStart w:id="23702" w:name="_ETM_Q50_590969"/>
      <w:bookmarkEnd w:id="23702"/>
      <w:r>
        <w:rPr>
          <w:rFonts w:hint="cs"/>
          <w:rtl/>
        </w:rPr>
        <w:t xml:space="preserve">הברורה, להכרעה </w:t>
      </w:r>
      <w:bookmarkStart w:id="23703" w:name="_ETM_Q50_591850"/>
      <w:bookmarkEnd w:id="23703"/>
      <w:r>
        <w:rPr>
          <w:rFonts w:hint="cs"/>
          <w:rtl/>
        </w:rPr>
        <w:t>שנדרשת</w:t>
      </w:r>
      <w:r>
        <w:rPr>
          <w:rtl/>
        </w:rPr>
        <w:t xml:space="preserve"> </w:t>
      </w:r>
      <w:bookmarkStart w:id="23704" w:name="_ETM_Q50_592659"/>
      <w:bookmarkEnd w:id="23704"/>
      <w:r>
        <w:rPr>
          <w:rtl/>
        </w:rPr>
        <w:t>מאיתנו</w:t>
      </w:r>
      <w:r>
        <w:rPr>
          <w:rFonts w:hint="cs"/>
          <w:rtl/>
        </w:rPr>
        <w:t xml:space="preserve">: או טנגו עם </w:t>
      </w:r>
      <w:bookmarkStart w:id="23705" w:name="_ETM_Q50_594470"/>
      <w:bookmarkStart w:id="23706" w:name="_ETM_Q50_594620"/>
      <w:bookmarkStart w:id="23707" w:name="_ETM_Q50_594800"/>
      <w:bookmarkEnd w:id="23705"/>
      <w:bookmarkEnd w:id="23706"/>
      <w:bookmarkEnd w:id="23707"/>
      <w:r>
        <w:rPr>
          <w:rtl/>
        </w:rPr>
        <w:t xml:space="preserve">החמאס </w:t>
      </w:r>
      <w:bookmarkStart w:id="23708" w:name="_ETM_Q50_595490"/>
      <w:bookmarkEnd w:id="23708"/>
      <w:r>
        <w:rPr>
          <w:rFonts w:hint="cs"/>
          <w:rtl/>
        </w:rPr>
        <w:t xml:space="preserve">ועם </w:t>
      </w:r>
      <w:r>
        <w:rPr>
          <w:rtl/>
        </w:rPr>
        <w:t>הג'יהאד</w:t>
      </w:r>
      <w:r>
        <w:rPr>
          <w:rFonts w:hint="cs"/>
          <w:rtl/>
        </w:rPr>
        <w:t xml:space="preserve"> האסלאמי, </w:t>
      </w:r>
      <w:bookmarkStart w:id="23709" w:name="_ETM_Q50_593000"/>
      <w:bookmarkEnd w:id="23709"/>
      <w:r>
        <w:rPr>
          <w:rFonts w:hint="cs"/>
          <w:rtl/>
        </w:rPr>
        <w:t>כ</w:t>
      </w:r>
      <w:bookmarkStart w:id="23710" w:name="_ETM_Q50_596329"/>
      <w:bookmarkStart w:id="23711" w:name="_ETM_Q50_596450"/>
      <w:bookmarkStart w:id="23712" w:name="_ETM_Q50_596969"/>
      <w:bookmarkEnd w:id="23710"/>
      <w:bookmarkEnd w:id="23711"/>
      <w:bookmarkEnd w:id="23712"/>
      <w:r>
        <w:rPr>
          <w:rtl/>
        </w:rPr>
        <w:t xml:space="preserve">מו </w:t>
      </w:r>
      <w:bookmarkStart w:id="23713" w:name="_ETM_Q50_597210"/>
      <w:bookmarkEnd w:id="23713"/>
      <w:r>
        <w:rPr>
          <w:rtl/>
        </w:rPr>
        <w:t>שעשית</w:t>
      </w:r>
      <w:r>
        <w:rPr>
          <w:rFonts w:hint="cs"/>
          <w:rtl/>
        </w:rPr>
        <w:t>ם</w:t>
      </w:r>
      <w:r>
        <w:rPr>
          <w:rtl/>
        </w:rPr>
        <w:t xml:space="preserve"> </w:t>
      </w:r>
      <w:bookmarkStart w:id="23714" w:name="_ETM_Q50_597839"/>
      <w:bookmarkEnd w:id="23714"/>
      <w:r>
        <w:rPr>
          <w:rtl/>
        </w:rPr>
        <w:t>לפני</w:t>
      </w:r>
      <w:r>
        <w:rPr>
          <w:rFonts w:hint="cs"/>
          <w:rtl/>
        </w:rPr>
        <w:t xml:space="preserve"> 7 באוקטובר, </w:t>
      </w:r>
      <w:bookmarkStart w:id="23715" w:name="_ETM_Q50_598399"/>
      <w:bookmarkStart w:id="23716" w:name="_ETM_Q50_598520"/>
      <w:bookmarkStart w:id="23717" w:name="_ETM_Q50_601439"/>
      <w:bookmarkEnd w:id="23715"/>
      <w:bookmarkEnd w:id="23716"/>
      <w:bookmarkEnd w:id="23717"/>
      <w:r>
        <w:rPr>
          <w:rtl/>
        </w:rPr>
        <w:t xml:space="preserve">או </w:t>
      </w:r>
      <w:bookmarkStart w:id="23718" w:name="_ETM_Q50_601859"/>
      <w:bookmarkEnd w:id="23718"/>
      <w:r>
        <w:rPr>
          <w:rFonts w:hint="cs"/>
          <w:rtl/>
        </w:rPr>
        <w:t xml:space="preserve">דיאלוג </w:t>
      </w:r>
      <w:bookmarkStart w:id="23719" w:name="_ETM_Q50_602639"/>
      <w:bookmarkEnd w:id="23719"/>
      <w:r>
        <w:rPr>
          <w:rtl/>
        </w:rPr>
        <w:t xml:space="preserve">מדיני </w:t>
      </w:r>
      <w:bookmarkStart w:id="23720" w:name="_ETM_Q50_603299"/>
      <w:bookmarkEnd w:id="23720"/>
      <w:r>
        <w:rPr>
          <w:rtl/>
        </w:rPr>
        <w:t xml:space="preserve">עם </w:t>
      </w:r>
      <w:bookmarkStart w:id="23721" w:name="_ETM_Q50_603450"/>
      <w:bookmarkEnd w:id="23721"/>
      <w:r>
        <w:rPr>
          <w:rtl/>
        </w:rPr>
        <w:t xml:space="preserve">הגורמים </w:t>
      </w:r>
      <w:bookmarkStart w:id="23722" w:name="_ETM_Q50_604020"/>
      <w:bookmarkEnd w:id="23722"/>
      <w:r>
        <w:rPr>
          <w:rtl/>
        </w:rPr>
        <w:t>היותר</w:t>
      </w:r>
      <w:bookmarkStart w:id="23723" w:name="_ETM_Q50_604499"/>
      <w:bookmarkEnd w:id="23723"/>
      <w:r>
        <w:rPr>
          <w:rFonts w:hint="cs"/>
          <w:rtl/>
        </w:rPr>
        <w:t>-</w:t>
      </w:r>
      <w:r>
        <w:rPr>
          <w:rtl/>
        </w:rPr>
        <w:t xml:space="preserve">מתונים </w:t>
      </w:r>
      <w:bookmarkStart w:id="23724" w:name="_ETM_Q50_606329"/>
      <w:bookmarkEnd w:id="23724"/>
      <w:r>
        <w:rPr>
          <w:rtl/>
        </w:rPr>
        <w:t xml:space="preserve">בציבור </w:t>
      </w:r>
      <w:bookmarkStart w:id="23725" w:name="_ETM_Q50_606899"/>
      <w:bookmarkEnd w:id="23725"/>
      <w:r>
        <w:rPr>
          <w:rtl/>
        </w:rPr>
        <w:t>הפלסטיני</w:t>
      </w:r>
      <w:r>
        <w:rPr>
          <w:rFonts w:hint="cs"/>
          <w:rtl/>
        </w:rPr>
        <w:t>,</w:t>
      </w:r>
      <w:r>
        <w:rPr>
          <w:rtl/>
        </w:rPr>
        <w:t xml:space="preserve"> </w:t>
      </w:r>
      <w:bookmarkStart w:id="23726" w:name="_ETM_Q50_607990"/>
      <w:bookmarkEnd w:id="23726"/>
      <w:r>
        <w:rPr>
          <w:rtl/>
        </w:rPr>
        <w:t xml:space="preserve">תחת </w:t>
      </w:r>
      <w:bookmarkStart w:id="23727" w:name="_ETM_Q50_608410"/>
      <w:bookmarkEnd w:id="23727"/>
      <w:r>
        <w:rPr>
          <w:rFonts w:hint="cs"/>
          <w:rtl/>
        </w:rPr>
        <w:t>מ</w:t>
      </w:r>
      <w:r>
        <w:rPr>
          <w:rtl/>
        </w:rPr>
        <w:t xml:space="preserve">סגרת </w:t>
      </w:r>
      <w:bookmarkStart w:id="23728" w:name="_ETM_Q50_609459"/>
      <w:bookmarkStart w:id="23729" w:name="_ETM_Q50_609760"/>
      <w:bookmarkEnd w:id="23728"/>
      <w:bookmarkEnd w:id="23729"/>
      <w:r>
        <w:rPr>
          <w:rFonts w:hint="cs"/>
          <w:rtl/>
        </w:rPr>
        <w:t xml:space="preserve">של </w:t>
      </w:r>
      <w:r>
        <w:rPr>
          <w:rtl/>
        </w:rPr>
        <w:t xml:space="preserve">קואליציה </w:t>
      </w:r>
      <w:bookmarkStart w:id="23730" w:name="_ETM_Q50_610420"/>
      <w:bookmarkEnd w:id="23730"/>
      <w:r>
        <w:rPr>
          <w:rtl/>
        </w:rPr>
        <w:t xml:space="preserve">אזורית </w:t>
      </w:r>
      <w:bookmarkStart w:id="23731" w:name="_ETM_Q50_610930"/>
      <w:bookmarkEnd w:id="23731"/>
      <w:r>
        <w:rPr>
          <w:rtl/>
        </w:rPr>
        <w:t xml:space="preserve">וקואליציה </w:t>
      </w:r>
      <w:bookmarkStart w:id="23732" w:name="_ETM_Q50_611680"/>
      <w:bookmarkEnd w:id="23732"/>
      <w:r>
        <w:rPr>
          <w:rtl/>
        </w:rPr>
        <w:t>בי</w:t>
      </w:r>
      <w:r>
        <w:rPr>
          <w:rFonts w:hint="cs"/>
          <w:rtl/>
        </w:rPr>
        <w:t>ן-</w:t>
      </w:r>
      <w:r>
        <w:rPr>
          <w:rtl/>
        </w:rPr>
        <w:t>לאומית</w:t>
      </w:r>
      <w:r>
        <w:rPr>
          <w:rFonts w:hint="cs"/>
          <w:rtl/>
        </w:rPr>
        <w:t>.</w:t>
      </w:r>
      <w:r>
        <w:rPr>
          <w:rtl/>
        </w:rPr>
        <w:t xml:space="preserve"> </w:t>
      </w:r>
      <w:bookmarkStart w:id="23733" w:name="_ETM_Q50_613090"/>
      <w:bookmarkEnd w:id="23733"/>
      <w:r>
        <w:rPr>
          <w:rtl/>
        </w:rPr>
        <w:t xml:space="preserve">זו </w:t>
      </w:r>
      <w:bookmarkStart w:id="23734" w:name="_ETM_Q50_613540"/>
      <w:bookmarkEnd w:id="23734"/>
      <w:r>
        <w:rPr>
          <w:rFonts w:hint="cs"/>
          <w:rtl/>
        </w:rPr>
        <w:t>ה</w:t>
      </w:r>
      <w:r>
        <w:rPr>
          <w:rtl/>
        </w:rPr>
        <w:t>ברירה</w:t>
      </w:r>
      <w:r>
        <w:rPr>
          <w:rFonts w:hint="cs"/>
          <w:rtl/>
        </w:rPr>
        <w:t>:</w:t>
      </w:r>
      <w:bookmarkStart w:id="23735" w:name="_ETM_Q50_615469"/>
      <w:bookmarkEnd w:id="23735"/>
      <w:r>
        <w:rPr>
          <w:rFonts w:hint="cs"/>
          <w:rtl/>
        </w:rPr>
        <w:t xml:space="preserve"> א</w:t>
      </w:r>
      <w:r>
        <w:rPr>
          <w:rtl/>
        </w:rPr>
        <w:t xml:space="preserve">ו </w:t>
      </w:r>
      <w:bookmarkStart w:id="23736" w:name="_ETM_Q50_615709"/>
      <w:bookmarkEnd w:id="23736"/>
      <w:r>
        <w:rPr>
          <w:rtl/>
        </w:rPr>
        <w:t xml:space="preserve">חיים </w:t>
      </w:r>
      <w:bookmarkStart w:id="23737" w:name="_ETM_Q50_616159"/>
      <w:bookmarkEnd w:id="23737"/>
      <w:r>
        <w:rPr>
          <w:rtl/>
        </w:rPr>
        <w:t xml:space="preserve">עם </w:t>
      </w:r>
      <w:bookmarkStart w:id="23738" w:name="_ETM_Q50_616310"/>
      <w:bookmarkEnd w:id="23738"/>
      <w:r>
        <w:rPr>
          <w:rtl/>
        </w:rPr>
        <w:t>ה</w:t>
      </w:r>
      <w:r>
        <w:rPr>
          <w:rFonts w:hint="cs"/>
          <w:rtl/>
        </w:rPr>
        <w:t>חמאס ועם ה</w:t>
      </w:r>
      <w:bookmarkStart w:id="23739" w:name="_ETM_Q50_616450"/>
      <w:bookmarkStart w:id="23740" w:name="_ETM_Q50_616930"/>
      <w:bookmarkStart w:id="23741" w:name="_ETM_Q50_617170"/>
      <w:bookmarkEnd w:id="23739"/>
      <w:bookmarkEnd w:id="23740"/>
      <w:bookmarkEnd w:id="23741"/>
      <w:r>
        <w:rPr>
          <w:rtl/>
        </w:rPr>
        <w:t>ג'יהאד</w:t>
      </w:r>
      <w:r>
        <w:rPr>
          <w:rFonts w:hint="cs"/>
          <w:rtl/>
        </w:rPr>
        <w:t>,</w:t>
      </w:r>
      <w:r>
        <w:rPr>
          <w:rtl/>
        </w:rPr>
        <w:t xml:space="preserve"> </w:t>
      </w:r>
      <w:bookmarkStart w:id="23742" w:name="_ETM_Q50_618569"/>
      <w:bookmarkEnd w:id="23742"/>
      <w:r>
        <w:rPr>
          <w:rtl/>
        </w:rPr>
        <w:t xml:space="preserve">או </w:t>
      </w:r>
      <w:bookmarkStart w:id="23743" w:name="_ETM_Q50_618810"/>
      <w:bookmarkEnd w:id="23743"/>
      <w:r>
        <w:rPr>
          <w:rFonts w:hint="cs"/>
          <w:rtl/>
        </w:rPr>
        <w:t xml:space="preserve">חיים </w:t>
      </w:r>
      <w:bookmarkStart w:id="23744" w:name="_ETM_Q50_615000"/>
      <w:bookmarkStart w:id="23745" w:name="_ETM_Q50_619230"/>
      <w:bookmarkEnd w:id="23744"/>
      <w:bookmarkEnd w:id="23745"/>
      <w:r>
        <w:rPr>
          <w:rtl/>
        </w:rPr>
        <w:t xml:space="preserve">עם </w:t>
      </w:r>
      <w:bookmarkStart w:id="23746" w:name="_ETM_Q50_619349"/>
      <w:bookmarkEnd w:id="23746"/>
      <w:r>
        <w:rPr>
          <w:rtl/>
        </w:rPr>
        <w:t xml:space="preserve">הרשות </w:t>
      </w:r>
      <w:bookmarkStart w:id="23747" w:name="_ETM_Q50_619739"/>
      <w:bookmarkEnd w:id="23747"/>
      <w:r>
        <w:rPr>
          <w:rtl/>
        </w:rPr>
        <w:t>הפלסטינית</w:t>
      </w:r>
      <w:r>
        <w:rPr>
          <w:rFonts w:hint="cs"/>
          <w:rtl/>
        </w:rPr>
        <w:t>.</w:t>
      </w:r>
      <w:r>
        <w:rPr>
          <w:rtl/>
        </w:rPr>
        <w:t xml:space="preserve"> </w:t>
      </w:r>
      <w:bookmarkStart w:id="23748" w:name="_ETM_Q50_620920"/>
      <w:bookmarkEnd w:id="23748"/>
      <w:r>
        <w:rPr>
          <w:rtl/>
        </w:rPr>
        <w:t xml:space="preserve">תפסיקו </w:t>
      </w:r>
      <w:bookmarkStart w:id="23749" w:name="_ETM_Q50_621610"/>
      <w:bookmarkEnd w:id="23749"/>
      <w:r>
        <w:rPr>
          <w:rtl/>
        </w:rPr>
        <w:t xml:space="preserve">לשקר </w:t>
      </w:r>
      <w:bookmarkStart w:id="23750" w:name="_ETM_Q50_622180"/>
      <w:bookmarkEnd w:id="23750"/>
      <w:r>
        <w:rPr>
          <w:rtl/>
        </w:rPr>
        <w:t>ל</w:t>
      </w:r>
      <w:r>
        <w:rPr>
          <w:rFonts w:hint="cs"/>
          <w:rtl/>
        </w:rPr>
        <w:t xml:space="preserve">עם הזה. </w:t>
      </w:r>
      <w:bookmarkStart w:id="23751" w:name="_ETM_Q50_622600"/>
      <w:bookmarkStart w:id="23752" w:name="_ETM_Q50_623290"/>
      <w:bookmarkEnd w:id="23751"/>
      <w:bookmarkEnd w:id="23752"/>
      <w:r>
        <w:rPr>
          <w:rtl/>
        </w:rPr>
        <w:t xml:space="preserve">תפסיקו </w:t>
      </w:r>
      <w:bookmarkStart w:id="23753" w:name="_ETM_Q50_623800"/>
      <w:bookmarkEnd w:id="23753"/>
      <w:r>
        <w:rPr>
          <w:rtl/>
        </w:rPr>
        <w:t xml:space="preserve">לשקר </w:t>
      </w:r>
      <w:bookmarkStart w:id="23754" w:name="_ETM_Q50_624280"/>
      <w:bookmarkEnd w:id="23754"/>
      <w:r>
        <w:rPr>
          <w:rtl/>
        </w:rPr>
        <w:t xml:space="preserve">למשפחות </w:t>
      </w:r>
      <w:bookmarkStart w:id="23755" w:name="_ETM_Q50_624910"/>
      <w:bookmarkEnd w:id="23755"/>
      <w:r>
        <w:rPr>
          <w:rtl/>
        </w:rPr>
        <w:t>החטופים</w:t>
      </w:r>
      <w:r>
        <w:rPr>
          <w:rFonts w:hint="cs"/>
          <w:rtl/>
        </w:rPr>
        <w:t>.</w:t>
      </w:r>
      <w:r>
        <w:rPr>
          <w:rtl/>
        </w:rPr>
        <w:t xml:space="preserve"> </w:t>
      </w:r>
      <w:bookmarkStart w:id="23756" w:name="_ETM_Q50_625900"/>
      <w:bookmarkEnd w:id="23756"/>
      <w:r>
        <w:rPr>
          <w:rtl/>
        </w:rPr>
        <w:t xml:space="preserve">תפסיקו </w:t>
      </w:r>
      <w:bookmarkStart w:id="23757" w:name="_ETM_Q50_626410"/>
      <w:bookmarkEnd w:id="23757"/>
      <w:r>
        <w:rPr>
          <w:rtl/>
        </w:rPr>
        <w:t xml:space="preserve">לשקר </w:t>
      </w:r>
      <w:bookmarkStart w:id="23758" w:name="_ETM_Q50_626830"/>
      <w:bookmarkEnd w:id="23758"/>
      <w:r>
        <w:rPr>
          <w:rtl/>
        </w:rPr>
        <w:t>ל</w:t>
      </w:r>
      <w:r>
        <w:rPr>
          <w:rFonts w:hint="cs"/>
          <w:rtl/>
        </w:rPr>
        <w:t xml:space="preserve">הורים </w:t>
      </w:r>
      <w:bookmarkStart w:id="23759" w:name="_ETM_Q50_627220"/>
      <w:bookmarkStart w:id="23760" w:name="_ETM_Q50_627580"/>
      <w:bookmarkStart w:id="23761" w:name="_ETM_Q50_627880"/>
      <w:bookmarkEnd w:id="23759"/>
      <w:bookmarkEnd w:id="23760"/>
      <w:bookmarkEnd w:id="23761"/>
      <w:r>
        <w:rPr>
          <w:rFonts w:hint="cs"/>
          <w:rtl/>
        </w:rPr>
        <w:t xml:space="preserve">של </w:t>
      </w:r>
      <w:r>
        <w:rPr>
          <w:rtl/>
        </w:rPr>
        <w:t xml:space="preserve">החיילים </w:t>
      </w:r>
      <w:bookmarkStart w:id="23762" w:name="_ETM_Q50_628870"/>
      <w:bookmarkEnd w:id="23762"/>
      <w:r>
        <w:rPr>
          <w:rFonts w:hint="cs"/>
          <w:rtl/>
        </w:rPr>
        <w:t xml:space="preserve">הקרביים. </w:t>
      </w:r>
      <w:bookmarkStart w:id="23763" w:name="_ETM_Q50_631310"/>
      <w:bookmarkEnd w:id="23763"/>
    </w:p>
    <w:p w:rsidR="00BC31FD" w:rsidRDefault="00BC31FD" w:rsidP="000D57BD">
      <w:pPr>
        <w:rPr>
          <w:rtl/>
        </w:rPr>
      </w:pPr>
    </w:p>
    <w:p w:rsidR="00BC31FD" w:rsidRDefault="00BC31FD" w:rsidP="000D57BD">
      <w:pPr>
        <w:rPr>
          <w:rtl/>
        </w:rPr>
      </w:pPr>
      <w:bookmarkStart w:id="23764" w:name="_ETM_Q50_629000"/>
      <w:bookmarkEnd w:id="23764"/>
      <w:r>
        <w:rPr>
          <w:rtl/>
        </w:rPr>
        <w:t>וכן</w:t>
      </w:r>
      <w:r>
        <w:rPr>
          <w:rFonts w:hint="cs"/>
          <w:rtl/>
        </w:rPr>
        <w:t>,</w:t>
      </w:r>
      <w:r>
        <w:rPr>
          <w:rtl/>
        </w:rPr>
        <w:t xml:space="preserve"> </w:t>
      </w:r>
      <w:bookmarkStart w:id="23765" w:name="_ETM_Q50_632690"/>
      <w:bookmarkEnd w:id="23765"/>
      <w:r>
        <w:rPr>
          <w:rtl/>
        </w:rPr>
        <w:t xml:space="preserve">צריך </w:t>
      </w:r>
      <w:bookmarkStart w:id="23766" w:name="_ETM_Q50_633350"/>
      <w:bookmarkEnd w:id="23766"/>
      <w:r>
        <w:rPr>
          <w:rtl/>
        </w:rPr>
        <w:t xml:space="preserve">גם </w:t>
      </w:r>
      <w:bookmarkStart w:id="23767" w:name="_ETM_Q50_633680"/>
      <w:bookmarkEnd w:id="23767"/>
      <w:r>
        <w:rPr>
          <w:rtl/>
        </w:rPr>
        <w:t xml:space="preserve">לומר </w:t>
      </w:r>
      <w:bookmarkStart w:id="23768" w:name="_ETM_Q50_634130"/>
      <w:bookmarkEnd w:id="23768"/>
      <w:r>
        <w:rPr>
          <w:rtl/>
        </w:rPr>
        <w:t xml:space="preserve">עוד </w:t>
      </w:r>
      <w:bookmarkStart w:id="23769" w:name="_ETM_Q50_634430"/>
      <w:bookmarkEnd w:id="23769"/>
      <w:r>
        <w:rPr>
          <w:rtl/>
        </w:rPr>
        <w:t>דבר</w:t>
      </w:r>
      <w:bookmarkStart w:id="23770" w:name="_ETM_Q50_634880"/>
      <w:bookmarkEnd w:id="23770"/>
      <w:r>
        <w:rPr>
          <w:rFonts w:hint="cs"/>
          <w:rtl/>
        </w:rPr>
        <w:t xml:space="preserve">, </w:t>
      </w:r>
      <w:r>
        <w:rPr>
          <w:rtl/>
        </w:rPr>
        <w:t xml:space="preserve">והגיע </w:t>
      </w:r>
      <w:bookmarkStart w:id="23771" w:name="_ETM_Q50_635360"/>
      <w:bookmarkEnd w:id="23771"/>
      <w:r>
        <w:rPr>
          <w:rtl/>
        </w:rPr>
        <w:t xml:space="preserve">הזמן </w:t>
      </w:r>
      <w:bookmarkStart w:id="23772" w:name="_ETM_Q50_635720"/>
      <w:bookmarkEnd w:id="23772"/>
      <w:r>
        <w:rPr>
          <w:rtl/>
        </w:rPr>
        <w:t xml:space="preserve">שנאמר </w:t>
      </w:r>
      <w:bookmarkStart w:id="23773" w:name="_ETM_Q50_636230"/>
      <w:bookmarkEnd w:id="23773"/>
      <w:r>
        <w:rPr>
          <w:rtl/>
        </w:rPr>
        <w:t>אותו</w:t>
      </w:r>
      <w:r>
        <w:rPr>
          <w:rFonts w:hint="cs"/>
          <w:rtl/>
        </w:rPr>
        <w:t>,</w:t>
      </w:r>
      <w:r>
        <w:rPr>
          <w:rtl/>
        </w:rPr>
        <w:t xml:space="preserve"> </w:t>
      </w:r>
      <w:bookmarkStart w:id="23774" w:name="_ETM_Q50_636440"/>
      <w:bookmarkEnd w:id="23774"/>
      <w:r>
        <w:rPr>
          <w:rtl/>
        </w:rPr>
        <w:t xml:space="preserve">חבריי </w:t>
      </w:r>
      <w:bookmarkStart w:id="23775" w:name="_ETM_Q50_636890"/>
      <w:bookmarkEnd w:id="23775"/>
      <w:r>
        <w:rPr>
          <w:rtl/>
        </w:rPr>
        <w:t>לאופוזיציה</w:t>
      </w:r>
      <w:r>
        <w:rPr>
          <w:rFonts w:hint="cs"/>
          <w:rtl/>
        </w:rPr>
        <w:t>:</w:t>
      </w:r>
      <w:r>
        <w:rPr>
          <w:rtl/>
        </w:rPr>
        <w:t xml:space="preserve"> </w:t>
      </w:r>
      <w:bookmarkStart w:id="23776" w:name="_ETM_Q50_638380"/>
      <w:bookmarkEnd w:id="23776"/>
      <w:r>
        <w:rPr>
          <w:rtl/>
        </w:rPr>
        <w:t xml:space="preserve">תפתחו </w:t>
      </w:r>
      <w:bookmarkStart w:id="23777" w:name="_ETM_Q50_638980"/>
      <w:bookmarkEnd w:id="23777"/>
      <w:r>
        <w:rPr>
          <w:rtl/>
        </w:rPr>
        <w:t xml:space="preserve">את </w:t>
      </w:r>
      <w:bookmarkStart w:id="23778" w:name="_ETM_Q50_639130"/>
      <w:bookmarkEnd w:id="23778"/>
      <w:r>
        <w:rPr>
          <w:rtl/>
        </w:rPr>
        <w:t xml:space="preserve">אתר </w:t>
      </w:r>
      <w:bookmarkStart w:id="23779" w:name="_ETM_Q50_639520"/>
      <w:bookmarkEnd w:id="23779"/>
      <w:r>
        <w:rPr>
          <w:rtl/>
        </w:rPr>
        <w:t>הארץ</w:t>
      </w:r>
      <w:r>
        <w:rPr>
          <w:rFonts w:hint="cs"/>
          <w:rtl/>
        </w:rPr>
        <w:t>.</w:t>
      </w:r>
      <w:r>
        <w:rPr>
          <w:rtl/>
        </w:rPr>
        <w:t xml:space="preserve"> </w:t>
      </w:r>
      <w:bookmarkStart w:id="23780" w:name="_ETM_Q50_641600"/>
      <w:bookmarkEnd w:id="23780"/>
      <w:r>
        <w:rPr>
          <w:rtl/>
        </w:rPr>
        <w:t xml:space="preserve">לפני </w:t>
      </w:r>
      <w:bookmarkStart w:id="23781" w:name="_ETM_Q50_642080"/>
      <w:bookmarkEnd w:id="23781"/>
      <w:r>
        <w:rPr>
          <w:rtl/>
        </w:rPr>
        <w:t xml:space="preserve">חצי </w:t>
      </w:r>
      <w:bookmarkStart w:id="23782" w:name="_ETM_Q50_642560"/>
      <w:bookmarkEnd w:id="23782"/>
      <w:r>
        <w:rPr>
          <w:rtl/>
        </w:rPr>
        <w:t xml:space="preserve">שעה </w:t>
      </w:r>
      <w:bookmarkStart w:id="23783" w:name="_ETM_Q50_643040"/>
      <w:bookmarkEnd w:id="23783"/>
      <w:r>
        <w:rPr>
          <w:rFonts w:hint="cs"/>
          <w:rtl/>
        </w:rPr>
        <w:t xml:space="preserve">עלתה שם </w:t>
      </w:r>
      <w:bookmarkStart w:id="23784" w:name="_ETM_Q50_643250"/>
      <w:bookmarkStart w:id="23785" w:name="_ETM_Q50_643490"/>
      <w:bookmarkEnd w:id="23784"/>
      <w:bookmarkEnd w:id="23785"/>
      <w:r>
        <w:rPr>
          <w:rtl/>
        </w:rPr>
        <w:t xml:space="preserve">כתבה </w:t>
      </w:r>
      <w:bookmarkStart w:id="23786" w:name="_ETM_Q50_644420"/>
      <w:bookmarkEnd w:id="23786"/>
      <w:r>
        <w:rPr>
          <w:rtl/>
        </w:rPr>
        <w:t xml:space="preserve">של </w:t>
      </w:r>
      <w:bookmarkStart w:id="23787" w:name="_ETM_Q50_644690"/>
      <w:bookmarkEnd w:id="23787"/>
      <w:r>
        <w:rPr>
          <w:rtl/>
        </w:rPr>
        <w:t xml:space="preserve">יניב </w:t>
      </w:r>
      <w:bookmarkStart w:id="23788" w:name="_ETM_Q50_645140"/>
      <w:bookmarkEnd w:id="23788"/>
      <w:proofErr w:type="spellStart"/>
      <w:r>
        <w:rPr>
          <w:rtl/>
        </w:rPr>
        <w:t>קוב</w:t>
      </w:r>
      <w:bookmarkStart w:id="23789" w:name="_ETM_Q50_645440"/>
      <w:bookmarkEnd w:id="23789"/>
      <w:r>
        <w:rPr>
          <w:rFonts w:hint="cs"/>
          <w:rtl/>
        </w:rPr>
        <w:t>ו</w:t>
      </w:r>
      <w:r>
        <w:rPr>
          <w:rtl/>
        </w:rPr>
        <w:t>ביץ</w:t>
      </w:r>
      <w:proofErr w:type="spellEnd"/>
      <w:r>
        <w:rPr>
          <w:rFonts w:hint="cs"/>
          <w:rtl/>
        </w:rPr>
        <w:t>.</w:t>
      </w:r>
      <w:r>
        <w:rPr>
          <w:rtl/>
        </w:rPr>
        <w:t xml:space="preserve"> </w:t>
      </w:r>
      <w:bookmarkStart w:id="23790" w:name="_ETM_Q50_647799"/>
      <w:bookmarkEnd w:id="23790"/>
      <w:r>
        <w:rPr>
          <w:rtl/>
        </w:rPr>
        <w:t xml:space="preserve">ישראלים </w:t>
      </w:r>
      <w:bookmarkStart w:id="23791" w:name="_ETM_Q50_648999"/>
      <w:bookmarkEnd w:id="23791"/>
      <w:r>
        <w:rPr>
          <w:rtl/>
        </w:rPr>
        <w:t xml:space="preserve">מוסריים </w:t>
      </w:r>
      <w:bookmarkStart w:id="23792" w:name="_ETM_Q50_650049"/>
      <w:bookmarkEnd w:id="23792"/>
      <w:r>
        <w:rPr>
          <w:rFonts w:hint="cs"/>
          <w:rtl/>
        </w:rPr>
        <w:t xml:space="preserve">ובעלי </w:t>
      </w:r>
      <w:bookmarkStart w:id="23793" w:name="_ETM_Q50_650439"/>
      <w:bookmarkStart w:id="23794" w:name="_ETM_Q50_650709"/>
      <w:bookmarkEnd w:id="23793"/>
      <w:bookmarkEnd w:id="23794"/>
      <w:r>
        <w:rPr>
          <w:rtl/>
        </w:rPr>
        <w:t xml:space="preserve">מצפון </w:t>
      </w:r>
      <w:bookmarkStart w:id="23795" w:name="_ETM_Q50_651760"/>
      <w:bookmarkEnd w:id="23795"/>
      <w:r>
        <w:rPr>
          <w:rtl/>
        </w:rPr>
        <w:t xml:space="preserve">לא </w:t>
      </w:r>
      <w:bookmarkStart w:id="23796" w:name="_ETM_Q50_652330"/>
      <w:bookmarkEnd w:id="23796"/>
      <w:r>
        <w:rPr>
          <w:rtl/>
        </w:rPr>
        <w:t xml:space="preserve">יכולים </w:t>
      </w:r>
      <w:bookmarkStart w:id="23797" w:name="_ETM_Q50_653019"/>
      <w:bookmarkEnd w:id="23797"/>
      <w:r>
        <w:rPr>
          <w:rtl/>
        </w:rPr>
        <w:t xml:space="preserve">לישון </w:t>
      </w:r>
      <w:bookmarkStart w:id="23798" w:name="_ETM_Q50_653560"/>
      <w:bookmarkEnd w:id="23798"/>
      <w:r>
        <w:rPr>
          <w:rtl/>
        </w:rPr>
        <w:t xml:space="preserve">הלילה </w:t>
      </w:r>
      <w:bookmarkStart w:id="23799" w:name="_ETM_Q50_654400"/>
      <w:bookmarkEnd w:id="23799"/>
      <w:r>
        <w:rPr>
          <w:rtl/>
        </w:rPr>
        <w:t xml:space="preserve">אחרי </w:t>
      </w:r>
      <w:bookmarkStart w:id="23800" w:name="_ETM_Q50_654790"/>
      <w:bookmarkEnd w:id="23800"/>
      <w:r>
        <w:rPr>
          <w:rtl/>
        </w:rPr>
        <w:t xml:space="preserve">קריאת </w:t>
      </w:r>
      <w:bookmarkStart w:id="23801" w:name="_ETM_Q50_655269"/>
      <w:bookmarkEnd w:id="23801"/>
      <w:r>
        <w:rPr>
          <w:rtl/>
        </w:rPr>
        <w:t xml:space="preserve">הכתבה </w:t>
      </w:r>
      <w:bookmarkStart w:id="23802" w:name="_ETM_Q50_655810"/>
      <w:bookmarkEnd w:id="23802"/>
      <w:r>
        <w:rPr>
          <w:rtl/>
        </w:rPr>
        <w:t>הזו</w:t>
      </w:r>
      <w:bookmarkStart w:id="23803" w:name="_ETM_Q50_657850"/>
      <w:bookmarkEnd w:id="23803"/>
      <w:r>
        <w:rPr>
          <w:rFonts w:hint="cs"/>
          <w:rtl/>
        </w:rPr>
        <w:t xml:space="preserve">, שמתארת </w:t>
      </w:r>
      <w:bookmarkStart w:id="23804" w:name="_ETM_Q50_658690"/>
      <w:bookmarkStart w:id="23805" w:name="_ETM_Q50_658900"/>
      <w:bookmarkEnd w:id="23804"/>
      <w:bookmarkEnd w:id="23805"/>
      <w:r>
        <w:rPr>
          <w:rtl/>
        </w:rPr>
        <w:t xml:space="preserve">מה </w:t>
      </w:r>
      <w:bookmarkStart w:id="23806" w:name="_ETM_Q50_659350"/>
      <w:bookmarkEnd w:id="23806"/>
      <w:r>
        <w:rPr>
          <w:rtl/>
        </w:rPr>
        <w:t xml:space="preserve">קורה </w:t>
      </w:r>
      <w:bookmarkStart w:id="23807" w:name="_ETM_Q50_659870"/>
      <w:bookmarkEnd w:id="23807"/>
      <w:r>
        <w:rPr>
          <w:rFonts w:hint="cs"/>
          <w:rtl/>
        </w:rPr>
        <w:t xml:space="preserve">לערך </w:t>
      </w:r>
      <w:bookmarkStart w:id="23808" w:name="_ETM_Q50_660349"/>
      <w:bookmarkStart w:id="23809" w:name="_ETM_Q50_661040"/>
      <w:bookmarkStart w:id="23810" w:name="_ETM_Q50_661190"/>
      <w:bookmarkEnd w:id="23808"/>
      <w:bookmarkEnd w:id="23809"/>
      <w:bookmarkEnd w:id="23810"/>
      <w:r>
        <w:rPr>
          <w:rFonts w:hint="cs"/>
          <w:rtl/>
        </w:rPr>
        <w:t>ש</w:t>
      </w:r>
      <w:r>
        <w:rPr>
          <w:rtl/>
        </w:rPr>
        <w:t xml:space="preserve">ל </w:t>
      </w:r>
      <w:bookmarkStart w:id="23811" w:name="_ETM_Q50_661459"/>
      <w:bookmarkEnd w:id="23811"/>
      <w:r>
        <w:rPr>
          <w:rtl/>
        </w:rPr>
        <w:t xml:space="preserve">טוהר </w:t>
      </w:r>
      <w:bookmarkStart w:id="23812" w:name="_ETM_Q50_661940"/>
      <w:bookmarkEnd w:id="23812"/>
      <w:r>
        <w:rPr>
          <w:rtl/>
        </w:rPr>
        <w:t xml:space="preserve">הנשק </w:t>
      </w:r>
      <w:bookmarkStart w:id="23813" w:name="_ETM_Q50_662510"/>
      <w:bookmarkEnd w:id="23813"/>
      <w:r>
        <w:rPr>
          <w:rtl/>
        </w:rPr>
        <w:t>הצה"לי</w:t>
      </w:r>
      <w:r>
        <w:rPr>
          <w:rFonts w:hint="cs"/>
          <w:rtl/>
        </w:rPr>
        <w:t>,</w:t>
      </w:r>
      <w:r>
        <w:rPr>
          <w:rtl/>
        </w:rPr>
        <w:t xml:space="preserve"> </w:t>
      </w:r>
      <w:bookmarkStart w:id="23814" w:name="_ETM_Q50_663900"/>
      <w:bookmarkEnd w:id="23814"/>
      <w:r>
        <w:rPr>
          <w:rtl/>
        </w:rPr>
        <w:t xml:space="preserve">של </w:t>
      </w:r>
      <w:bookmarkStart w:id="23815" w:name="_ETM_Q50_664170"/>
      <w:bookmarkEnd w:id="23815"/>
      <w:r>
        <w:rPr>
          <w:rtl/>
        </w:rPr>
        <w:t xml:space="preserve">מוסר </w:t>
      </w:r>
      <w:bookmarkStart w:id="23816" w:name="_ETM_Q50_664769"/>
      <w:bookmarkEnd w:id="23816"/>
      <w:r>
        <w:rPr>
          <w:rtl/>
        </w:rPr>
        <w:t>הלחימה</w:t>
      </w:r>
      <w:r>
        <w:rPr>
          <w:rFonts w:hint="cs"/>
          <w:rtl/>
        </w:rPr>
        <w:t>,</w:t>
      </w:r>
      <w:r>
        <w:rPr>
          <w:rtl/>
        </w:rPr>
        <w:t xml:space="preserve"> </w:t>
      </w:r>
      <w:bookmarkStart w:id="23817" w:name="_ETM_Q50_665980"/>
      <w:bookmarkEnd w:id="23817"/>
      <w:r>
        <w:rPr>
          <w:rtl/>
        </w:rPr>
        <w:t xml:space="preserve">כתוצאה </w:t>
      </w:r>
      <w:bookmarkStart w:id="23818" w:name="_ETM_Q50_667570"/>
      <w:bookmarkEnd w:id="23818"/>
      <w:r>
        <w:rPr>
          <w:rtl/>
        </w:rPr>
        <w:t>מה</w:t>
      </w:r>
      <w:bookmarkStart w:id="23819" w:name="_ETM_Q50_667870"/>
      <w:bookmarkEnd w:id="23819"/>
      <w:r>
        <w:rPr>
          <w:rtl/>
        </w:rPr>
        <w:t>שה</w:t>
      </w:r>
      <w:r>
        <w:rPr>
          <w:rFonts w:hint="cs"/>
          <w:rtl/>
        </w:rPr>
        <w:t>י</w:t>
      </w:r>
      <w:r>
        <w:rPr>
          <w:rtl/>
        </w:rPr>
        <w:t xml:space="preserve">יה </w:t>
      </w:r>
      <w:bookmarkStart w:id="23820" w:name="_ETM_Q50_668560"/>
      <w:bookmarkEnd w:id="23820"/>
      <w:r>
        <w:rPr>
          <w:rtl/>
        </w:rPr>
        <w:t>בעזה</w:t>
      </w:r>
      <w:r>
        <w:rPr>
          <w:rFonts w:hint="cs"/>
          <w:rtl/>
        </w:rPr>
        <w:t xml:space="preserve">. </w:t>
      </w:r>
      <w:bookmarkStart w:id="23821" w:name="_ETM_Q50_670109"/>
      <w:bookmarkEnd w:id="23821"/>
      <w:r>
        <w:rPr>
          <w:rtl/>
        </w:rPr>
        <w:t xml:space="preserve">אני </w:t>
      </w:r>
      <w:bookmarkStart w:id="23822" w:name="_ETM_Q50_670559"/>
      <w:bookmarkEnd w:id="23822"/>
      <w:r>
        <w:rPr>
          <w:rtl/>
        </w:rPr>
        <w:t xml:space="preserve">מכיר </w:t>
      </w:r>
      <w:bookmarkStart w:id="23823" w:name="_ETM_Q50_670949"/>
      <w:bookmarkEnd w:id="23823"/>
      <w:r>
        <w:rPr>
          <w:rtl/>
        </w:rPr>
        <w:t xml:space="preserve">את </w:t>
      </w:r>
      <w:bookmarkStart w:id="23824" w:name="_ETM_Q50_671069"/>
      <w:bookmarkEnd w:id="23824"/>
      <w:r>
        <w:rPr>
          <w:rtl/>
        </w:rPr>
        <w:t xml:space="preserve">כל </w:t>
      </w:r>
      <w:bookmarkStart w:id="23825" w:name="_ETM_Q50_671370"/>
      <w:bookmarkEnd w:id="23825"/>
      <w:r>
        <w:rPr>
          <w:rtl/>
        </w:rPr>
        <w:t xml:space="preserve">חברינו </w:t>
      </w:r>
      <w:bookmarkStart w:id="23826" w:name="_ETM_Q50_671969"/>
      <w:bookmarkEnd w:id="23826"/>
      <w:r>
        <w:rPr>
          <w:rtl/>
        </w:rPr>
        <w:t>בקואליציה</w:t>
      </w:r>
      <w:r>
        <w:rPr>
          <w:rFonts w:hint="cs"/>
          <w:rtl/>
        </w:rPr>
        <w:t>.</w:t>
      </w:r>
      <w:r>
        <w:rPr>
          <w:rtl/>
        </w:rPr>
        <w:t xml:space="preserve"> </w:t>
      </w:r>
      <w:bookmarkStart w:id="23827" w:name="_ETM_Q50_673139"/>
      <w:bookmarkEnd w:id="23827"/>
      <w:r>
        <w:rPr>
          <w:rtl/>
        </w:rPr>
        <w:t>לכל</w:t>
      </w:r>
      <w:r>
        <w:rPr>
          <w:rFonts w:hint="cs"/>
          <w:rtl/>
        </w:rPr>
        <w:t xml:space="preserve"> אחד </w:t>
      </w:r>
      <w:bookmarkStart w:id="23828" w:name="_ETM_Q50_673620"/>
      <w:bookmarkStart w:id="23829" w:name="_ETM_Q50_673979"/>
      <w:bookmarkEnd w:id="23828"/>
      <w:bookmarkEnd w:id="23829"/>
      <w:r>
        <w:rPr>
          <w:rtl/>
        </w:rPr>
        <w:t xml:space="preserve">מהם </w:t>
      </w:r>
      <w:bookmarkStart w:id="23830" w:name="_ETM_Q50_674249"/>
      <w:bookmarkEnd w:id="23830"/>
      <w:r>
        <w:rPr>
          <w:rtl/>
        </w:rPr>
        <w:t xml:space="preserve">יש </w:t>
      </w:r>
      <w:bookmarkStart w:id="23831" w:name="_ETM_Q50_674519"/>
      <w:bookmarkEnd w:id="23831"/>
      <w:r>
        <w:rPr>
          <w:rtl/>
        </w:rPr>
        <w:t xml:space="preserve">מנוי </w:t>
      </w:r>
      <w:bookmarkStart w:id="23832" w:name="_ETM_Q50_674849"/>
      <w:bookmarkEnd w:id="23832"/>
      <w:proofErr w:type="spellStart"/>
      <w:r>
        <w:rPr>
          <w:rtl/>
        </w:rPr>
        <w:t>ל</w:t>
      </w:r>
      <w:r>
        <w:rPr>
          <w:rFonts w:hint="cs"/>
          <w:rtl/>
        </w:rPr>
        <w:t>ה</w:t>
      </w:r>
      <w:r>
        <w:rPr>
          <w:rtl/>
        </w:rPr>
        <w:t>ארץ</w:t>
      </w:r>
      <w:proofErr w:type="spellEnd"/>
      <w:r>
        <w:rPr>
          <w:rFonts w:hint="cs"/>
          <w:rtl/>
        </w:rPr>
        <w:t>.</w:t>
      </w:r>
      <w:r>
        <w:rPr>
          <w:rtl/>
        </w:rPr>
        <w:t xml:space="preserve"> </w:t>
      </w:r>
      <w:bookmarkStart w:id="23833" w:name="_ETM_Q50_676050"/>
      <w:bookmarkEnd w:id="23833"/>
      <w:r>
        <w:rPr>
          <w:rtl/>
        </w:rPr>
        <w:t xml:space="preserve">הם </w:t>
      </w:r>
      <w:bookmarkStart w:id="23834" w:name="_ETM_Q50_676230"/>
      <w:bookmarkEnd w:id="23834"/>
      <w:r>
        <w:rPr>
          <w:rtl/>
        </w:rPr>
        <w:t xml:space="preserve">מספרים </w:t>
      </w:r>
      <w:bookmarkStart w:id="23835" w:name="_ETM_Q50_677780"/>
      <w:bookmarkEnd w:id="23835"/>
      <w:r>
        <w:rPr>
          <w:rtl/>
        </w:rPr>
        <w:t xml:space="preserve">שהעיתון </w:t>
      </w:r>
      <w:bookmarkStart w:id="23836" w:name="_ETM_Q50_678830"/>
      <w:bookmarkEnd w:id="23836"/>
      <w:r>
        <w:rPr>
          <w:rtl/>
        </w:rPr>
        <w:t xml:space="preserve">הזה </w:t>
      </w:r>
      <w:bookmarkStart w:id="23837" w:name="_ETM_Q50_679099"/>
      <w:bookmarkEnd w:id="23837"/>
      <w:r>
        <w:rPr>
          <w:rtl/>
        </w:rPr>
        <w:t xml:space="preserve">הוא </w:t>
      </w:r>
      <w:bookmarkStart w:id="23838" w:name="_ETM_Q50_679189"/>
      <w:bookmarkEnd w:id="23838"/>
      <w:r>
        <w:rPr>
          <w:rtl/>
        </w:rPr>
        <w:t xml:space="preserve">לא </w:t>
      </w:r>
      <w:bookmarkStart w:id="23839" w:name="_ETM_Q50_679340"/>
      <w:bookmarkEnd w:id="23839"/>
      <w:r>
        <w:rPr>
          <w:rtl/>
        </w:rPr>
        <w:t>פטריוטי</w:t>
      </w:r>
      <w:r>
        <w:rPr>
          <w:rFonts w:hint="cs"/>
          <w:rtl/>
        </w:rPr>
        <w:t>.</w:t>
      </w:r>
      <w:r>
        <w:rPr>
          <w:rtl/>
        </w:rPr>
        <w:t xml:space="preserve"> </w:t>
      </w:r>
      <w:bookmarkStart w:id="23840" w:name="_ETM_Q50_680250"/>
      <w:bookmarkEnd w:id="23840"/>
      <w:r>
        <w:rPr>
          <w:rtl/>
        </w:rPr>
        <w:t xml:space="preserve">כל </w:t>
      </w:r>
      <w:bookmarkStart w:id="23841" w:name="_ETM_Q50_680640"/>
      <w:bookmarkStart w:id="23842" w:name="_ETM_Q50_680970"/>
      <w:bookmarkEnd w:id="23841"/>
      <w:bookmarkEnd w:id="23842"/>
      <w:r>
        <w:rPr>
          <w:rFonts w:hint="cs"/>
          <w:rtl/>
        </w:rPr>
        <w:t xml:space="preserve">אחד </w:t>
      </w:r>
      <w:r>
        <w:rPr>
          <w:rtl/>
        </w:rPr>
        <w:t xml:space="preserve">מהם </w:t>
      </w:r>
      <w:bookmarkStart w:id="23843" w:name="_ETM_Q50_681180"/>
      <w:bookmarkEnd w:id="23843"/>
      <w:r>
        <w:rPr>
          <w:rtl/>
        </w:rPr>
        <w:t xml:space="preserve">פותח </w:t>
      </w:r>
      <w:bookmarkStart w:id="23844" w:name="_ETM_Q50_681630"/>
      <w:bookmarkEnd w:id="23844"/>
      <w:r>
        <w:rPr>
          <w:rtl/>
        </w:rPr>
        <w:t xml:space="preserve">את </w:t>
      </w:r>
      <w:bookmarkStart w:id="23845" w:name="_ETM_Q50_681780"/>
      <w:bookmarkEnd w:id="23845"/>
      <w:r>
        <w:rPr>
          <w:rtl/>
        </w:rPr>
        <w:t xml:space="preserve">הבוקר </w:t>
      </w:r>
      <w:bookmarkStart w:id="23846" w:name="_ETM_Q50_682290"/>
      <w:bookmarkEnd w:id="23846"/>
      <w:r>
        <w:rPr>
          <w:rtl/>
        </w:rPr>
        <w:t xml:space="preserve">לעבור </w:t>
      </w:r>
      <w:bookmarkStart w:id="23847" w:name="_ETM_Q50_683400"/>
      <w:bookmarkEnd w:id="23847"/>
      <w:r>
        <w:rPr>
          <w:rtl/>
        </w:rPr>
        <w:t xml:space="preserve">גם </w:t>
      </w:r>
      <w:bookmarkStart w:id="23848" w:name="_ETM_Q50_683700"/>
      <w:bookmarkEnd w:id="23848"/>
      <w:r>
        <w:rPr>
          <w:rtl/>
        </w:rPr>
        <w:t xml:space="preserve">על </w:t>
      </w:r>
      <w:bookmarkStart w:id="23849" w:name="_ETM_Q50_683820"/>
      <w:bookmarkEnd w:id="23849"/>
      <w:r>
        <w:rPr>
          <w:rtl/>
        </w:rPr>
        <w:t xml:space="preserve">עיתון </w:t>
      </w:r>
      <w:bookmarkStart w:id="23850" w:name="_ETM_Q50_684150"/>
      <w:bookmarkEnd w:id="23850"/>
      <w:r>
        <w:rPr>
          <w:rtl/>
        </w:rPr>
        <w:t>הארץ</w:t>
      </w:r>
      <w:bookmarkStart w:id="23851" w:name="_ETM_Q50_684690"/>
      <w:bookmarkEnd w:id="23851"/>
      <w:r>
        <w:rPr>
          <w:rFonts w:hint="cs"/>
          <w:rtl/>
        </w:rPr>
        <w:t xml:space="preserve">, או </w:t>
      </w:r>
      <w:r>
        <w:rPr>
          <w:rtl/>
        </w:rPr>
        <w:t xml:space="preserve">לפחות </w:t>
      </w:r>
      <w:bookmarkStart w:id="23852" w:name="_ETM_Q50_685170"/>
      <w:bookmarkEnd w:id="23852"/>
      <w:r>
        <w:rPr>
          <w:rtl/>
        </w:rPr>
        <w:t xml:space="preserve">הרציניים </w:t>
      </w:r>
      <w:bookmarkStart w:id="23853" w:name="_ETM_Q50_685920"/>
      <w:bookmarkEnd w:id="23853"/>
      <w:r>
        <w:rPr>
          <w:rtl/>
        </w:rPr>
        <w:t>שב</w:t>
      </w:r>
      <w:r>
        <w:rPr>
          <w:rFonts w:hint="cs"/>
          <w:rtl/>
        </w:rPr>
        <w:t>ין</w:t>
      </w:r>
      <w:r>
        <w:rPr>
          <w:rtl/>
        </w:rPr>
        <w:t xml:space="preserve"> </w:t>
      </w:r>
      <w:bookmarkStart w:id="23854" w:name="_ETM_Q50_686310"/>
      <w:bookmarkEnd w:id="23854"/>
      <w:r>
        <w:rPr>
          <w:rtl/>
        </w:rPr>
        <w:t xml:space="preserve">חברי </w:t>
      </w:r>
      <w:bookmarkStart w:id="23855" w:name="_ETM_Q50_687240"/>
      <w:bookmarkEnd w:id="23855"/>
      <w:r>
        <w:rPr>
          <w:rtl/>
        </w:rPr>
        <w:t>הקואליציה</w:t>
      </w:r>
      <w:r>
        <w:rPr>
          <w:rFonts w:hint="cs"/>
          <w:rtl/>
        </w:rPr>
        <w:t>.</w:t>
      </w:r>
      <w:r>
        <w:rPr>
          <w:rtl/>
        </w:rPr>
        <w:t xml:space="preserve"> </w:t>
      </w:r>
      <w:bookmarkStart w:id="23856" w:name="_ETM_Q50_689300"/>
      <w:bookmarkEnd w:id="23856"/>
    </w:p>
    <w:p w:rsidR="00BC31FD" w:rsidRDefault="00BC31FD" w:rsidP="000D57BD">
      <w:pPr>
        <w:rPr>
          <w:rtl/>
        </w:rPr>
      </w:pPr>
      <w:bookmarkStart w:id="23857" w:name="_ETM_Q50_692000"/>
      <w:bookmarkEnd w:id="23857"/>
    </w:p>
    <w:p w:rsidR="00BC31FD" w:rsidRDefault="00BC31FD" w:rsidP="000D57BD">
      <w:pPr>
        <w:rPr>
          <w:rtl/>
        </w:rPr>
      </w:pPr>
      <w:r>
        <w:rPr>
          <w:rtl/>
        </w:rPr>
        <w:t xml:space="preserve">בשנת </w:t>
      </w:r>
      <w:bookmarkStart w:id="23858" w:name="_ETM_Q50_689780"/>
      <w:bookmarkEnd w:id="23858"/>
      <w:r>
        <w:rPr>
          <w:rtl/>
        </w:rPr>
        <w:t>1967</w:t>
      </w:r>
      <w:bookmarkStart w:id="23859" w:name="_ETM_Q50_691700"/>
      <w:bookmarkEnd w:id="23859"/>
      <w:r>
        <w:rPr>
          <w:rFonts w:hint="cs"/>
          <w:rtl/>
        </w:rPr>
        <w:t>,</w:t>
      </w:r>
      <w:bookmarkStart w:id="23860" w:name="_ETM_Q50_691000"/>
      <w:bookmarkEnd w:id="23860"/>
      <w:r>
        <w:rPr>
          <w:rFonts w:hint="cs"/>
          <w:rtl/>
        </w:rPr>
        <w:t xml:space="preserve"> </w:t>
      </w:r>
      <w:r>
        <w:rPr>
          <w:rtl/>
        </w:rPr>
        <w:t xml:space="preserve">אחרי </w:t>
      </w:r>
      <w:bookmarkStart w:id="23861" w:name="_ETM_Q50_692030"/>
      <w:bookmarkEnd w:id="23861"/>
      <w:r>
        <w:rPr>
          <w:rtl/>
        </w:rPr>
        <w:t xml:space="preserve">הניצחון </w:t>
      </w:r>
      <w:bookmarkStart w:id="23862" w:name="_ETM_Q50_692750"/>
      <w:bookmarkEnd w:id="23862"/>
      <w:r>
        <w:rPr>
          <w:rtl/>
        </w:rPr>
        <w:t>המזהיר</w:t>
      </w:r>
      <w:r>
        <w:rPr>
          <w:rFonts w:hint="cs"/>
          <w:rtl/>
        </w:rPr>
        <w:t>,</w:t>
      </w:r>
      <w:r>
        <w:rPr>
          <w:rtl/>
        </w:rPr>
        <w:t xml:space="preserve"> </w:t>
      </w:r>
      <w:bookmarkStart w:id="23863" w:name="_ETM_Q50_694150"/>
      <w:bookmarkEnd w:id="23863"/>
      <w:r>
        <w:rPr>
          <w:rtl/>
        </w:rPr>
        <w:t xml:space="preserve">בני </w:t>
      </w:r>
      <w:bookmarkStart w:id="23864" w:name="_ETM_Q50_694510"/>
      <w:bookmarkEnd w:id="23864"/>
      <w:r>
        <w:rPr>
          <w:rtl/>
        </w:rPr>
        <w:t xml:space="preserve">התנועה </w:t>
      </w:r>
      <w:bookmarkStart w:id="23865" w:name="_ETM_Q50_695079"/>
      <w:bookmarkEnd w:id="23865"/>
      <w:r>
        <w:rPr>
          <w:rtl/>
        </w:rPr>
        <w:t xml:space="preserve">הקיבוצית </w:t>
      </w:r>
      <w:bookmarkStart w:id="23866" w:name="_ETM_Q50_695709"/>
      <w:bookmarkEnd w:id="23866"/>
      <w:r>
        <w:rPr>
          <w:rtl/>
        </w:rPr>
        <w:t xml:space="preserve">שחזרו </w:t>
      </w:r>
      <w:bookmarkStart w:id="23867" w:name="_ETM_Q50_696189"/>
      <w:bookmarkEnd w:id="23867"/>
      <w:r>
        <w:rPr>
          <w:rtl/>
        </w:rPr>
        <w:t xml:space="preserve">משדה </w:t>
      </w:r>
      <w:bookmarkStart w:id="23868" w:name="_ETM_Q50_696579"/>
      <w:bookmarkEnd w:id="23868"/>
      <w:r>
        <w:rPr>
          <w:rtl/>
        </w:rPr>
        <w:t xml:space="preserve">הקרב </w:t>
      </w:r>
      <w:bookmarkStart w:id="23869" w:name="_ETM_Q50_697760"/>
      <w:bookmarkEnd w:id="23869"/>
      <w:r>
        <w:rPr>
          <w:rtl/>
        </w:rPr>
        <w:t xml:space="preserve">ישבו </w:t>
      </w:r>
      <w:bookmarkStart w:id="23870" w:name="_ETM_Q50_698359"/>
      <w:bookmarkEnd w:id="23870"/>
      <w:r>
        <w:rPr>
          <w:rtl/>
        </w:rPr>
        <w:t xml:space="preserve">לשיח </w:t>
      </w:r>
      <w:bookmarkStart w:id="23871" w:name="_ETM_Q50_698840"/>
      <w:bookmarkEnd w:id="23871"/>
      <w:r>
        <w:rPr>
          <w:rtl/>
        </w:rPr>
        <w:t xml:space="preserve">לוחמים </w:t>
      </w:r>
      <w:bookmarkStart w:id="23872" w:name="_ETM_Q50_699799"/>
      <w:bookmarkEnd w:id="23872"/>
      <w:r>
        <w:rPr>
          <w:rtl/>
        </w:rPr>
        <w:t xml:space="preserve">והוציאו </w:t>
      </w:r>
      <w:bookmarkStart w:id="23873" w:name="_ETM_Q50_700670"/>
      <w:bookmarkEnd w:id="23873"/>
      <w:r>
        <w:rPr>
          <w:rtl/>
        </w:rPr>
        <w:t xml:space="preserve">את </w:t>
      </w:r>
      <w:bookmarkStart w:id="23874" w:name="_ETM_Q50_700819"/>
      <w:bookmarkEnd w:id="23874"/>
      <w:r>
        <w:rPr>
          <w:rtl/>
        </w:rPr>
        <w:t xml:space="preserve">הספר </w:t>
      </w:r>
      <w:bookmarkStart w:id="23875" w:name="_ETM_Q50_701920"/>
      <w:bookmarkEnd w:id="23875"/>
      <w:r>
        <w:rPr>
          <w:rFonts w:hint="cs"/>
          <w:rtl/>
        </w:rPr>
        <w:t>"</w:t>
      </w:r>
      <w:r>
        <w:rPr>
          <w:rtl/>
        </w:rPr>
        <w:t xml:space="preserve">שיח </w:t>
      </w:r>
      <w:bookmarkStart w:id="23876" w:name="_ETM_Q50_702670"/>
      <w:bookmarkEnd w:id="23876"/>
      <w:r>
        <w:rPr>
          <w:rFonts w:hint="cs"/>
          <w:rtl/>
        </w:rPr>
        <w:t>לו</w:t>
      </w:r>
      <w:r>
        <w:rPr>
          <w:rtl/>
        </w:rPr>
        <w:t>חמים</w:t>
      </w:r>
      <w:r>
        <w:rPr>
          <w:rFonts w:hint="cs"/>
          <w:rtl/>
        </w:rPr>
        <w:t>".</w:t>
      </w:r>
      <w:r>
        <w:rPr>
          <w:rtl/>
        </w:rPr>
        <w:t xml:space="preserve"> </w:t>
      </w:r>
      <w:bookmarkStart w:id="23877" w:name="_ETM_Q50_703540"/>
      <w:bookmarkEnd w:id="23877"/>
      <w:r>
        <w:rPr>
          <w:rtl/>
        </w:rPr>
        <w:t xml:space="preserve">חבל </w:t>
      </w:r>
      <w:bookmarkStart w:id="23878" w:name="_ETM_Q50_704020"/>
      <w:bookmarkEnd w:id="23878"/>
      <w:r>
        <w:rPr>
          <w:rtl/>
        </w:rPr>
        <w:t xml:space="preserve">שלא </w:t>
      </w:r>
      <w:bookmarkStart w:id="23879" w:name="_ETM_Q50_704530"/>
      <w:bookmarkEnd w:id="23879"/>
      <w:r>
        <w:rPr>
          <w:rtl/>
        </w:rPr>
        <w:t>ה</w:t>
      </w:r>
      <w:r>
        <w:rPr>
          <w:rFonts w:hint="cs"/>
          <w:rtl/>
        </w:rPr>
        <w:t xml:space="preserve">אזנו להם </w:t>
      </w:r>
      <w:bookmarkStart w:id="23880" w:name="_ETM_Q50_705100"/>
      <w:bookmarkStart w:id="23881" w:name="_ETM_Q50_705430"/>
      <w:bookmarkEnd w:id="23880"/>
      <w:bookmarkEnd w:id="23881"/>
      <w:r>
        <w:rPr>
          <w:rtl/>
        </w:rPr>
        <w:t xml:space="preserve">אז </w:t>
      </w:r>
      <w:bookmarkStart w:id="23882" w:name="_ETM_Q50_706200"/>
      <w:bookmarkEnd w:id="23882"/>
      <w:r>
        <w:rPr>
          <w:rFonts w:hint="cs"/>
          <w:rtl/>
        </w:rPr>
        <w:t>ל</w:t>
      </w:r>
      <w:r>
        <w:rPr>
          <w:rtl/>
        </w:rPr>
        <w:t xml:space="preserve">מה </w:t>
      </w:r>
      <w:bookmarkStart w:id="23883" w:name="_ETM_Q50_706529"/>
      <w:bookmarkEnd w:id="23883"/>
      <w:r>
        <w:rPr>
          <w:rtl/>
        </w:rPr>
        <w:t>ש</w:t>
      </w:r>
      <w:r>
        <w:rPr>
          <w:rFonts w:hint="cs"/>
          <w:rtl/>
        </w:rPr>
        <w:t>היה</w:t>
      </w:r>
      <w:r>
        <w:rPr>
          <w:rtl/>
        </w:rPr>
        <w:t xml:space="preserve"> </w:t>
      </w:r>
      <w:bookmarkStart w:id="23884" w:name="_ETM_Q50_706950"/>
      <w:bookmarkEnd w:id="23884"/>
      <w:r>
        <w:rPr>
          <w:rtl/>
        </w:rPr>
        <w:t xml:space="preserve">להם </w:t>
      </w:r>
      <w:bookmarkStart w:id="23885" w:name="_ETM_Q50_707219"/>
      <w:bookmarkEnd w:id="23885"/>
      <w:r>
        <w:rPr>
          <w:rtl/>
        </w:rPr>
        <w:t xml:space="preserve">לומר </w:t>
      </w:r>
      <w:bookmarkStart w:id="23886" w:name="_ETM_Q50_707730"/>
      <w:bookmarkEnd w:id="23886"/>
      <w:r>
        <w:rPr>
          <w:rFonts w:hint="cs"/>
          <w:rtl/>
        </w:rPr>
        <w:t xml:space="preserve">על אותה </w:t>
      </w:r>
      <w:bookmarkStart w:id="23887" w:name="_ETM_Q50_708150"/>
      <w:bookmarkEnd w:id="23887"/>
      <w:r>
        <w:rPr>
          <w:rtl/>
        </w:rPr>
        <w:t xml:space="preserve">מלחמה </w:t>
      </w:r>
      <w:bookmarkStart w:id="23888" w:name="_ETM_Q50_709079"/>
      <w:bookmarkEnd w:id="23888"/>
      <w:r>
        <w:rPr>
          <w:rtl/>
        </w:rPr>
        <w:t xml:space="preserve">ועל </w:t>
      </w:r>
      <w:bookmarkStart w:id="23889" w:name="_ETM_Q50_709349"/>
      <w:bookmarkEnd w:id="23889"/>
      <w:r>
        <w:rPr>
          <w:rtl/>
        </w:rPr>
        <w:t xml:space="preserve">המפגש </w:t>
      </w:r>
      <w:bookmarkStart w:id="23890" w:name="_ETM_Q50_709859"/>
      <w:bookmarkEnd w:id="23890"/>
      <w:r>
        <w:rPr>
          <w:rtl/>
        </w:rPr>
        <w:t xml:space="preserve">עם </w:t>
      </w:r>
      <w:bookmarkStart w:id="23891" w:name="_ETM_Q50_709980"/>
      <w:bookmarkEnd w:id="23891"/>
      <w:r>
        <w:rPr>
          <w:rtl/>
        </w:rPr>
        <w:t xml:space="preserve">האוכלוסייה </w:t>
      </w:r>
      <w:bookmarkStart w:id="23892" w:name="_ETM_Q50_710639"/>
      <w:bookmarkEnd w:id="23892"/>
      <w:r>
        <w:rPr>
          <w:rtl/>
        </w:rPr>
        <w:t>האזרחית</w:t>
      </w:r>
      <w:r>
        <w:rPr>
          <w:rFonts w:hint="cs"/>
          <w:rtl/>
        </w:rPr>
        <w:t>.</w:t>
      </w:r>
      <w:r>
        <w:rPr>
          <w:rtl/>
        </w:rPr>
        <w:t xml:space="preserve"> </w:t>
      </w:r>
      <w:bookmarkStart w:id="23893" w:name="_ETM_Q50_712179"/>
      <w:bookmarkEnd w:id="23893"/>
      <w:r>
        <w:rPr>
          <w:rtl/>
        </w:rPr>
        <w:t xml:space="preserve">לא </w:t>
      </w:r>
      <w:bookmarkStart w:id="23894" w:name="_ETM_Q50_712540"/>
      <w:bookmarkEnd w:id="23894"/>
      <w:r>
        <w:rPr>
          <w:rtl/>
        </w:rPr>
        <w:t>ספר</w:t>
      </w:r>
      <w:r>
        <w:rPr>
          <w:rFonts w:hint="cs"/>
          <w:rtl/>
        </w:rPr>
        <w:t xml:space="preserve"> אחד </w:t>
      </w:r>
      <w:bookmarkStart w:id="23895" w:name="_ETM_Q50_713019"/>
      <w:bookmarkStart w:id="23896" w:name="_ETM_Q50_713379"/>
      <w:bookmarkEnd w:id="23895"/>
      <w:bookmarkEnd w:id="23896"/>
      <w:r>
        <w:rPr>
          <w:rtl/>
        </w:rPr>
        <w:t xml:space="preserve">של </w:t>
      </w:r>
      <w:bookmarkStart w:id="23897" w:name="_ETM_Q50_713559"/>
      <w:bookmarkEnd w:id="23897"/>
      <w:r>
        <w:rPr>
          <w:rtl/>
        </w:rPr>
        <w:t xml:space="preserve">שיח </w:t>
      </w:r>
      <w:bookmarkStart w:id="23898" w:name="_ETM_Q50_713950"/>
      <w:bookmarkEnd w:id="23898"/>
      <w:r>
        <w:rPr>
          <w:rtl/>
        </w:rPr>
        <w:t>לוחמים</w:t>
      </w:r>
      <w:r>
        <w:rPr>
          <w:rFonts w:hint="cs"/>
          <w:rtl/>
        </w:rPr>
        <w:t xml:space="preserve"> </w:t>
      </w:r>
      <w:r>
        <w:rPr>
          <w:rtl/>
        </w:rPr>
        <w:t>–</w:t>
      </w:r>
      <w:bookmarkStart w:id="23899" w:name="_ETM_Q50_715000"/>
      <w:bookmarkEnd w:id="23899"/>
      <w:r>
        <w:rPr>
          <w:rtl/>
        </w:rPr>
        <w:t xml:space="preserve"> </w:t>
      </w:r>
      <w:bookmarkStart w:id="23900" w:name="_ETM_Q50_715610"/>
      <w:bookmarkEnd w:id="23900"/>
      <w:r>
        <w:rPr>
          <w:rtl/>
        </w:rPr>
        <w:t xml:space="preserve">כרכים </w:t>
      </w:r>
      <w:bookmarkStart w:id="23901" w:name="_ETM_Q50_716240"/>
      <w:bookmarkEnd w:id="23901"/>
      <w:r>
        <w:rPr>
          <w:rtl/>
        </w:rPr>
        <w:t xml:space="preserve">על </w:t>
      </w:r>
      <w:bookmarkStart w:id="23902" w:name="_ETM_Q50_716360"/>
      <w:bookmarkEnd w:id="23902"/>
      <w:r>
        <w:rPr>
          <w:rtl/>
        </w:rPr>
        <w:t xml:space="preserve">גבי </w:t>
      </w:r>
      <w:bookmarkStart w:id="23903" w:name="_ETM_Q50_716780"/>
      <w:bookmarkEnd w:id="23903"/>
      <w:r>
        <w:rPr>
          <w:rtl/>
        </w:rPr>
        <w:t xml:space="preserve">כרכים </w:t>
      </w:r>
      <w:bookmarkStart w:id="23904" w:name="_ETM_Q50_717830"/>
      <w:bookmarkEnd w:id="23904"/>
      <w:r>
        <w:rPr>
          <w:rtl/>
        </w:rPr>
        <w:t xml:space="preserve">ייכתבו </w:t>
      </w:r>
      <w:bookmarkStart w:id="23905" w:name="_ETM_Q50_719000"/>
      <w:bookmarkEnd w:id="23905"/>
      <w:r>
        <w:rPr>
          <w:rtl/>
        </w:rPr>
        <w:t xml:space="preserve">ביחס </w:t>
      </w:r>
      <w:bookmarkStart w:id="23906" w:name="_ETM_Q50_719629"/>
      <w:bookmarkEnd w:id="23906"/>
      <w:r>
        <w:rPr>
          <w:rtl/>
        </w:rPr>
        <w:t xml:space="preserve">למה </w:t>
      </w:r>
      <w:bookmarkStart w:id="23907" w:name="_ETM_Q50_719900"/>
      <w:bookmarkEnd w:id="23907"/>
      <w:r>
        <w:rPr>
          <w:rtl/>
        </w:rPr>
        <w:t xml:space="preserve">שקורה </w:t>
      </w:r>
      <w:bookmarkStart w:id="23908" w:name="_ETM_Q50_720409"/>
      <w:bookmarkEnd w:id="23908"/>
      <w:r>
        <w:rPr>
          <w:rtl/>
        </w:rPr>
        <w:t xml:space="preserve">כרגע </w:t>
      </w:r>
      <w:bookmarkStart w:id="23909" w:name="_ETM_Q50_720890"/>
      <w:bookmarkEnd w:id="23909"/>
      <w:r>
        <w:rPr>
          <w:rtl/>
        </w:rPr>
        <w:t>בעזה</w:t>
      </w:r>
      <w:r>
        <w:rPr>
          <w:rFonts w:hint="cs"/>
          <w:rtl/>
        </w:rPr>
        <w:t>.</w:t>
      </w:r>
      <w:r>
        <w:rPr>
          <w:rtl/>
        </w:rPr>
        <w:t xml:space="preserve"> </w:t>
      </w:r>
      <w:bookmarkStart w:id="23910" w:name="_ETM_Q50_722689"/>
      <w:bookmarkEnd w:id="23910"/>
    </w:p>
    <w:p w:rsidR="00BC31FD" w:rsidRDefault="00BC31FD" w:rsidP="000D57BD">
      <w:pPr>
        <w:rPr>
          <w:rtl/>
        </w:rPr>
      </w:pPr>
    </w:p>
    <w:p w:rsidR="00BC31FD" w:rsidRDefault="00BC31FD" w:rsidP="000D57BD">
      <w:pPr>
        <w:pStyle w:val="af6"/>
        <w:keepNext/>
        <w:rPr>
          <w:rtl/>
        </w:rPr>
      </w:pPr>
      <w:bookmarkStart w:id="23911" w:name="ET_yor_6490_4"/>
      <w:r w:rsidRPr="00D41179">
        <w:rPr>
          <w:rStyle w:val="TagStyle"/>
          <w:rtl/>
        </w:rPr>
        <w:t xml:space="preserve"> &lt;&lt; יור &gt;&gt; </w:t>
      </w:r>
      <w:r>
        <w:rPr>
          <w:rtl/>
        </w:rPr>
        <w:t>היו"ר ניסים ואטורי:</w:t>
      </w:r>
      <w:r w:rsidRPr="00D41179">
        <w:rPr>
          <w:rStyle w:val="TagStyle"/>
          <w:rtl/>
        </w:rPr>
        <w:t xml:space="preserve"> &lt;&lt; יור &gt;&gt;</w:t>
      </w:r>
      <w:r>
        <w:rPr>
          <w:rtl/>
        </w:rPr>
        <w:t xml:space="preserve"> </w:t>
      </w:r>
      <w:bookmarkEnd w:id="23911"/>
    </w:p>
    <w:p w:rsidR="00BC31FD" w:rsidRDefault="00BC31FD" w:rsidP="00DD0FF2">
      <w:pPr>
        <w:rPr>
          <w:rtl/>
        </w:rPr>
      </w:pPr>
    </w:p>
    <w:p w:rsidR="00BC31FD" w:rsidRDefault="00BC31FD" w:rsidP="000D57BD">
      <w:pPr>
        <w:rPr>
          <w:rtl/>
        </w:rPr>
      </w:pPr>
      <w:r>
        <w:rPr>
          <w:rFonts w:hint="cs"/>
          <w:rtl/>
        </w:rPr>
        <w:t>תודה רבה.</w:t>
      </w:r>
    </w:p>
    <w:p w:rsidR="00BC31FD" w:rsidRDefault="00BC31FD" w:rsidP="000D57BD">
      <w:pPr>
        <w:rPr>
          <w:rtl/>
        </w:rPr>
      </w:pPr>
      <w:bookmarkStart w:id="23912" w:name="_ETM_Q50_722000"/>
      <w:bookmarkEnd w:id="23912"/>
    </w:p>
    <w:p w:rsidR="00BC31FD" w:rsidRDefault="00BC31FD" w:rsidP="000D57BD">
      <w:pPr>
        <w:pStyle w:val="-"/>
        <w:keepNext/>
        <w:rPr>
          <w:rtl/>
        </w:rPr>
      </w:pPr>
      <w:r w:rsidRPr="00D41179">
        <w:rPr>
          <w:rStyle w:val="TagStyle"/>
          <w:rtl/>
        </w:rPr>
        <w:t xml:space="preserve"> &lt;&lt; דובר_המשך &gt;&gt; </w:t>
      </w:r>
      <w:r>
        <w:rPr>
          <w:rtl/>
        </w:rPr>
        <w:t>גלעד קריב (העבודה):</w:t>
      </w:r>
      <w:r w:rsidRPr="00D41179">
        <w:rPr>
          <w:rStyle w:val="TagStyle"/>
          <w:rtl/>
        </w:rPr>
        <w:t xml:space="preserve"> &lt;&lt; דובר_המשך &gt;&gt;</w:t>
      </w:r>
      <w:r>
        <w:rPr>
          <w:rtl/>
        </w:rPr>
        <w:t xml:space="preserve"> </w:t>
      </w:r>
    </w:p>
    <w:p w:rsidR="00BC31FD" w:rsidRDefault="00BC31FD" w:rsidP="00DD0FF2">
      <w:pPr>
        <w:rPr>
          <w:rtl/>
        </w:rPr>
      </w:pPr>
    </w:p>
    <w:p w:rsidR="00BC31FD" w:rsidRDefault="00BC31FD" w:rsidP="00AB77C4">
      <w:pPr>
        <w:rPr>
          <w:rtl/>
        </w:rPr>
      </w:pPr>
      <w:bookmarkStart w:id="23913" w:name="_ETM_Q50_723000"/>
      <w:bookmarkEnd w:id="23913"/>
      <w:r>
        <w:rPr>
          <w:rFonts w:hint="cs"/>
          <w:rtl/>
        </w:rPr>
        <w:t xml:space="preserve">את </w:t>
      </w:r>
      <w:bookmarkStart w:id="23914" w:name="_ETM_Q50_723140"/>
      <w:bookmarkEnd w:id="23914"/>
      <w:r>
        <w:rPr>
          <w:rFonts w:hint="cs"/>
          <w:rtl/>
        </w:rPr>
        <w:t>ה</w:t>
      </w:r>
      <w:r>
        <w:rPr>
          <w:rtl/>
        </w:rPr>
        <w:t>מלחמה</w:t>
      </w:r>
      <w:bookmarkStart w:id="23915" w:name="_ETM_Q50_724099"/>
      <w:bookmarkStart w:id="23916" w:name="_ETM_Q50_724429"/>
      <w:bookmarkEnd w:id="23915"/>
      <w:bookmarkEnd w:id="23916"/>
      <w:r>
        <w:rPr>
          <w:rFonts w:hint="cs"/>
          <w:rtl/>
        </w:rPr>
        <w:t xml:space="preserve"> הזו </w:t>
      </w:r>
      <w:bookmarkStart w:id="23917" w:name="_ETM_Q50_724909"/>
      <w:bookmarkEnd w:id="23917"/>
      <w:r>
        <w:rPr>
          <w:rtl/>
        </w:rPr>
        <w:t xml:space="preserve">צריך </w:t>
      </w:r>
      <w:bookmarkStart w:id="23918" w:name="_ETM_Q50_725480"/>
      <w:bookmarkEnd w:id="23918"/>
      <w:r>
        <w:rPr>
          <w:rtl/>
        </w:rPr>
        <w:t xml:space="preserve">להפסיק </w:t>
      </w:r>
      <w:bookmarkStart w:id="23919" w:name="_ETM_Q50_726290"/>
      <w:bookmarkEnd w:id="23919"/>
      <w:r>
        <w:rPr>
          <w:rtl/>
        </w:rPr>
        <w:t>עכשיו</w:t>
      </w:r>
      <w:r>
        <w:rPr>
          <w:rFonts w:hint="cs"/>
          <w:rtl/>
        </w:rPr>
        <w:t xml:space="preserve">, למען </w:t>
      </w:r>
      <w:bookmarkStart w:id="23920" w:name="_ETM_Q50_727280"/>
      <w:bookmarkStart w:id="23921" w:name="_ETM_Q50_727879"/>
      <w:bookmarkEnd w:id="23920"/>
      <w:bookmarkEnd w:id="23921"/>
      <w:r>
        <w:rPr>
          <w:rtl/>
        </w:rPr>
        <w:t>החטופים</w:t>
      </w:r>
      <w:r>
        <w:rPr>
          <w:rFonts w:hint="cs"/>
          <w:rtl/>
        </w:rPr>
        <w:t>, למען החיילים שלנו</w:t>
      </w:r>
      <w:r w:rsidR="00AB77C4">
        <w:rPr>
          <w:rFonts w:hint="cs"/>
          <w:rtl/>
        </w:rPr>
        <w:t xml:space="preserve"> </w:t>
      </w:r>
      <w:r w:rsidR="00AB77C4">
        <w:rPr>
          <w:rFonts w:hint="eastAsia"/>
          <w:rtl/>
        </w:rPr>
        <w:t>–</w:t>
      </w:r>
      <w:r w:rsidR="00AB77C4">
        <w:rPr>
          <w:rFonts w:hint="cs"/>
          <w:rtl/>
        </w:rPr>
        <w:t xml:space="preserve"> </w:t>
      </w:r>
      <w:r w:rsidR="00AB77C4">
        <w:rPr>
          <w:rFonts w:hint="eastAsia"/>
          <w:rtl/>
        </w:rPr>
        <w:t>–</w:t>
      </w:r>
    </w:p>
    <w:p w:rsidR="00BC31FD" w:rsidRDefault="00BC31FD" w:rsidP="000D57BD">
      <w:pPr>
        <w:rPr>
          <w:rtl/>
        </w:rPr>
      </w:pPr>
      <w:bookmarkStart w:id="23922" w:name="_ETM_Q50_729000"/>
      <w:bookmarkEnd w:id="23922"/>
    </w:p>
    <w:p w:rsidR="00BC31FD" w:rsidRDefault="00BC31FD" w:rsidP="000D57BD">
      <w:pPr>
        <w:pStyle w:val="af6"/>
        <w:keepNext/>
        <w:rPr>
          <w:rtl/>
        </w:rPr>
      </w:pPr>
      <w:bookmarkStart w:id="23923" w:name="ET_yor_6490_6"/>
      <w:r w:rsidRPr="00D41179">
        <w:rPr>
          <w:rStyle w:val="TagStyle"/>
          <w:rtl/>
        </w:rPr>
        <w:t xml:space="preserve"> &lt;&lt; יור &gt;&gt; </w:t>
      </w:r>
      <w:r>
        <w:rPr>
          <w:rtl/>
        </w:rPr>
        <w:t>היו"ר ניסים ואטורי:</w:t>
      </w:r>
      <w:r w:rsidRPr="00D41179">
        <w:rPr>
          <w:rStyle w:val="TagStyle"/>
          <w:rtl/>
        </w:rPr>
        <w:t xml:space="preserve"> &lt;&lt; יור &gt;&gt;</w:t>
      </w:r>
      <w:r>
        <w:rPr>
          <w:rtl/>
        </w:rPr>
        <w:t xml:space="preserve"> </w:t>
      </w:r>
      <w:bookmarkEnd w:id="23923"/>
    </w:p>
    <w:p w:rsidR="00BC31FD" w:rsidRDefault="00BC31FD" w:rsidP="00DD0FF2">
      <w:pPr>
        <w:rPr>
          <w:rtl/>
        </w:rPr>
      </w:pPr>
    </w:p>
    <w:p w:rsidR="00BC31FD" w:rsidRDefault="00BC31FD" w:rsidP="000D57BD">
      <w:pPr>
        <w:rPr>
          <w:rtl/>
        </w:rPr>
      </w:pPr>
      <w:bookmarkStart w:id="23924" w:name="_ETM_Q50_725000"/>
      <w:bookmarkEnd w:id="23924"/>
      <w:r>
        <w:rPr>
          <w:rFonts w:hint="cs"/>
          <w:rtl/>
        </w:rPr>
        <w:t xml:space="preserve">תודה רבה. הסתיים </w:t>
      </w:r>
      <w:bookmarkStart w:id="23925" w:name="_ETM_Q50_729019"/>
      <w:bookmarkStart w:id="23926" w:name="_ETM_Q50_729500"/>
      <w:bookmarkStart w:id="23927" w:name="_ETM_Q50_729650"/>
      <w:bookmarkStart w:id="23928" w:name="_ETM_Q50_730010"/>
      <w:bookmarkEnd w:id="23925"/>
      <w:bookmarkEnd w:id="23926"/>
      <w:bookmarkEnd w:id="23927"/>
      <w:bookmarkEnd w:id="23928"/>
      <w:r>
        <w:rPr>
          <w:rtl/>
        </w:rPr>
        <w:t>הזמן</w:t>
      </w:r>
      <w:bookmarkStart w:id="23929" w:name="_ETM_Q50_730400"/>
      <w:bookmarkEnd w:id="23929"/>
      <w:r>
        <w:rPr>
          <w:rFonts w:hint="cs"/>
          <w:rtl/>
        </w:rPr>
        <w:t>.</w:t>
      </w:r>
    </w:p>
    <w:p w:rsidR="00BC31FD" w:rsidRDefault="00BC31FD" w:rsidP="000D57BD">
      <w:pPr>
        <w:rPr>
          <w:rtl/>
        </w:rPr>
      </w:pPr>
      <w:bookmarkStart w:id="23930" w:name="_ETM_Q50_730000"/>
      <w:bookmarkEnd w:id="23930"/>
    </w:p>
    <w:p w:rsidR="00BC31FD" w:rsidRDefault="00BC31FD" w:rsidP="000D57BD">
      <w:pPr>
        <w:pStyle w:val="-"/>
        <w:keepNext/>
        <w:rPr>
          <w:rtl/>
        </w:rPr>
      </w:pPr>
      <w:r w:rsidRPr="00D41179">
        <w:rPr>
          <w:rStyle w:val="TagStyle"/>
          <w:rtl/>
        </w:rPr>
        <w:t xml:space="preserve"> &lt;&lt; דובר_המשך &gt;&gt; </w:t>
      </w:r>
      <w:r>
        <w:rPr>
          <w:rtl/>
        </w:rPr>
        <w:t>גלעד קריב (העבודה):</w:t>
      </w:r>
      <w:r w:rsidRPr="00D41179">
        <w:rPr>
          <w:rStyle w:val="TagStyle"/>
          <w:rtl/>
        </w:rPr>
        <w:t xml:space="preserve"> &lt;&lt; דובר_המשך &gt;&gt;</w:t>
      </w:r>
      <w:r>
        <w:rPr>
          <w:rtl/>
        </w:rPr>
        <w:t xml:space="preserve"> </w:t>
      </w:r>
    </w:p>
    <w:p w:rsidR="00BC31FD" w:rsidRDefault="00BC31FD" w:rsidP="00DD0FF2">
      <w:pPr>
        <w:rPr>
          <w:rtl/>
        </w:rPr>
      </w:pPr>
    </w:p>
    <w:p w:rsidR="00BC31FD" w:rsidRDefault="00AB77C4" w:rsidP="000D57BD">
      <w:pPr>
        <w:rPr>
          <w:rtl/>
        </w:rPr>
      </w:pPr>
      <w:bookmarkStart w:id="23931" w:name="_ETM_Q50_732000"/>
      <w:bookmarkStart w:id="23932" w:name="_ETM_Q50_731090"/>
      <w:bookmarkEnd w:id="23931"/>
      <w:bookmarkEnd w:id="23932"/>
      <w:r>
        <w:rPr>
          <w:rFonts w:hint="cs"/>
          <w:rtl/>
        </w:rPr>
        <w:t xml:space="preserve">– – </w:t>
      </w:r>
      <w:r w:rsidR="00BC31FD">
        <w:rPr>
          <w:rtl/>
        </w:rPr>
        <w:t xml:space="preserve">למען </w:t>
      </w:r>
      <w:bookmarkStart w:id="23933" w:name="_ETM_Q50_731809"/>
      <w:bookmarkEnd w:id="23933"/>
      <w:r w:rsidR="00BC31FD">
        <w:rPr>
          <w:rtl/>
        </w:rPr>
        <w:t xml:space="preserve">העתיד </w:t>
      </w:r>
      <w:bookmarkStart w:id="23934" w:name="_ETM_Q50_732469"/>
      <w:bookmarkEnd w:id="23934"/>
      <w:r w:rsidR="00BC31FD">
        <w:rPr>
          <w:rtl/>
        </w:rPr>
        <w:t xml:space="preserve">של </w:t>
      </w:r>
      <w:bookmarkStart w:id="23935" w:name="_ETM_Q50_732739"/>
      <w:bookmarkEnd w:id="23935"/>
      <w:r w:rsidR="00BC31FD">
        <w:rPr>
          <w:rtl/>
        </w:rPr>
        <w:t xml:space="preserve">כל </w:t>
      </w:r>
      <w:bookmarkStart w:id="23936" w:name="_ETM_Q50_733159"/>
      <w:bookmarkEnd w:id="23936"/>
      <w:r w:rsidR="00BC31FD">
        <w:rPr>
          <w:rtl/>
        </w:rPr>
        <w:t xml:space="preserve">ילדיה </w:t>
      </w:r>
      <w:bookmarkStart w:id="23937" w:name="_ETM_Q50_733849"/>
      <w:bookmarkEnd w:id="23937"/>
      <w:r w:rsidR="00BC31FD">
        <w:rPr>
          <w:rtl/>
        </w:rPr>
        <w:t xml:space="preserve">של </w:t>
      </w:r>
      <w:bookmarkStart w:id="23938" w:name="_ETM_Q50_734090"/>
      <w:bookmarkEnd w:id="23938"/>
      <w:r w:rsidR="00BC31FD">
        <w:rPr>
          <w:rtl/>
        </w:rPr>
        <w:t xml:space="preserve">הארץ </w:t>
      </w:r>
      <w:bookmarkStart w:id="23939" w:name="_ETM_Q50_734540"/>
      <w:bookmarkEnd w:id="23939"/>
      <w:r w:rsidR="00BC31FD">
        <w:rPr>
          <w:rtl/>
        </w:rPr>
        <w:t>המו</w:t>
      </w:r>
      <w:r w:rsidR="00BC31FD">
        <w:rPr>
          <w:rFonts w:hint="cs"/>
          <w:rtl/>
        </w:rPr>
        <w:t xml:space="preserve">בטחת </w:t>
      </w:r>
      <w:bookmarkStart w:id="23940" w:name="_ETM_Q50_735709"/>
      <w:bookmarkEnd w:id="23940"/>
      <w:r w:rsidR="00BC31FD">
        <w:rPr>
          <w:rtl/>
        </w:rPr>
        <w:t>מ</w:t>
      </w:r>
      <w:r w:rsidR="00BC31FD">
        <w:rPr>
          <w:rFonts w:hint="cs"/>
          <w:rtl/>
        </w:rPr>
        <w:t xml:space="preserve">הירדן </w:t>
      </w:r>
      <w:bookmarkStart w:id="23941" w:name="_ETM_Q50_736610"/>
      <w:bookmarkStart w:id="23942" w:name="_ETM_Q50_737090"/>
      <w:bookmarkEnd w:id="23941"/>
      <w:bookmarkEnd w:id="23942"/>
      <w:r w:rsidR="00BC31FD">
        <w:rPr>
          <w:rFonts w:hint="cs"/>
          <w:rtl/>
        </w:rPr>
        <w:t>ועד הים.</w:t>
      </w:r>
    </w:p>
    <w:p w:rsidR="00BC31FD" w:rsidRDefault="00BC31FD" w:rsidP="000D57BD">
      <w:pPr>
        <w:rPr>
          <w:rtl/>
        </w:rPr>
      </w:pPr>
      <w:bookmarkStart w:id="23943" w:name="_ETM_Q50_733000"/>
      <w:bookmarkEnd w:id="23943"/>
    </w:p>
    <w:p w:rsidR="00BC31FD" w:rsidRDefault="00BC31FD" w:rsidP="000D57BD">
      <w:pPr>
        <w:pStyle w:val="af6"/>
        <w:keepNext/>
        <w:rPr>
          <w:rtl/>
        </w:rPr>
      </w:pPr>
      <w:r w:rsidRPr="00D41179">
        <w:rPr>
          <w:rStyle w:val="TagStyle"/>
          <w:rtl/>
        </w:rPr>
        <w:t xml:space="preserve"> &lt;&lt; יור &gt;&gt; </w:t>
      </w:r>
      <w:r>
        <w:rPr>
          <w:rtl/>
        </w:rPr>
        <w:t>היו"ר ניסים ואטורי:</w:t>
      </w:r>
      <w:r w:rsidRPr="00D41179">
        <w:rPr>
          <w:rStyle w:val="TagStyle"/>
          <w:rtl/>
        </w:rPr>
        <w:t xml:space="preserve"> &lt;&lt; יור &gt;&gt;</w:t>
      </w:r>
      <w:r>
        <w:rPr>
          <w:rtl/>
        </w:rPr>
        <w:t xml:space="preserve"> </w:t>
      </w:r>
    </w:p>
    <w:p w:rsidR="00BC31FD" w:rsidRDefault="00BC31FD" w:rsidP="00DD0FF2">
      <w:pPr>
        <w:rPr>
          <w:rtl/>
        </w:rPr>
      </w:pPr>
    </w:p>
    <w:p w:rsidR="00BC31FD" w:rsidRDefault="00BC31FD" w:rsidP="000D57BD">
      <w:pPr>
        <w:rPr>
          <w:rtl/>
        </w:rPr>
      </w:pPr>
      <w:bookmarkStart w:id="23944" w:name="_ETM_Q50_734000"/>
      <w:bookmarkEnd w:id="23944"/>
      <w:r>
        <w:rPr>
          <w:rFonts w:hint="cs"/>
          <w:rtl/>
        </w:rPr>
        <w:t>תודה רבה. הסתיים.</w:t>
      </w:r>
      <w:bookmarkStart w:id="23945" w:name="_ETM_Q50_736000"/>
      <w:bookmarkEnd w:id="23945"/>
      <w:r>
        <w:rPr>
          <w:rFonts w:hint="cs"/>
          <w:rtl/>
        </w:rPr>
        <w:t xml:space="preserve"> </w:t>
      </w:r>
      <w:bookmarkStart w:id="23946" w:name="_ETM_Q50_738000"/>
      <w:bookmarkStart w:id="23947" w:name="_ETM_Q50_738050"/>
      <w:bookmarkEnd w:id="23946"/>
      <w:bookmarkEnd w:id="23947"/>
      <w:r>
        <w:rPr>
          <w:rtl/>
        </w:rPr>
        <w:t xml:space="preserve">חבר </w:t>
      </w:r>
      <w:bookmarkStart w:id="23948" w:name="_ETM_Q50_738350"/>
      <w:bookmarkEnd w:id="23948"/>
      <w:r>
        <w:rPr>
          <w:rtl/>
        </w:rPr>
        <w:t xml:space="preserve">הכנסת </w:t>
      </w:r>
      <w:bookmarkStart w:id="23949" w:name="_ETM_Q50_738590"/>
      <w:bookmarkEnd w:id="23949"/>
      <w:r>
        <w:rPr>
          <w:rtl/>
        </w:rPr>
        <w:t xml:space="preserve">יוראי </w:t>
      </w:r>
      <w:bookmarkStart w:id="23950" w:name="_ETM_Q50_738830"/>
      <w:bookmarkEnd w:id="23950"/>
      <w:r>
        <w:rPr>
          <w:rtl/>
        </w:rPr>
        <w:t xml:space="preserve">להב </w:t>
      </w:r>
      <w:bookmarkStart w:id="23951" w:name="_ETM_Q50_739039"/>
      <w:bookmarkEnd w:id="23951"/>
      <w:r>
        <w:rPr>
          <w:rtl/>
        </w:rPr>
        <w:t>הרצנו</w:t>
      </w:r>
      <w:r>
        <w:rPr>
          <w:rFonts w:hint="cs"/>
          <w:rtl/>
        </w:rPr>
        <w:t>,</w:t>
      </w:r>
      <w:r>
        <w:rPr>
          <w:rtl/>
        </w:rPr>
        <w:t xml:space="preserve"> </w:t>
      </w:r>
      <w:bookmarkStart w:id="23952" w:name="_ETM_Q50_739460"/>
      <w:bookmarkEnd w:id="23952"/>
      <w:r>
        <w:rPr>
          <w:rtl/>
        </w:rPr>
        <w:t>בבקשה</w:t>
      </w:r>
      <w:r>
        <w:rPr>
          <w:rFonts w:hint="cs"/>
          <w:rtl/>
        </w:rPr>
        <w:t>.</w:t>
      </w:r>
    </w:p>
    <w:p w:rsidR="00BC31FD" w:rsidRDefault="00BC31FD" w:rsidP="000D57BD">
      <w:pPr>
        <w:rPr>
          <w:rtl/>
        </w:rPr>
      </w:pPr>
      <w:bookmarkStart w:id="23953" w:name="_ETM_Q50_742000"/>
      <w:bookmarkEnd w:id="23953"/>
    </w:p>
    <w:p w:rsidR="00BC31FD" w:rsidRDefault="00BC31FD" w:rsidP="000D57BD">
      <w:pPr>
        <w:pStyle w:val="a4"/>
        <w:keepNext/>
        <w:rPr>
          <w:rtl/>
        </w:rPr>
      </w:pPr>
      <w:bookmarkStart w:id="23954" w:name="ET_speaker_5787_9"/>
      <w:r w:rsidRPr="00D41179">
        <w:rPr>
          <w:rStyle w:val="TagStyle"/>
          <w:rtl/>
        </w:rPr>
        <w:t xml:space="preserve"> &lt;&lt; דובר &gt;&gt; </w:t>
      </w:r>
      <w:bookmarkStart w:id="23955" w:name="_Toc185764216"/>
      <w:bookmarkStart w:id="23956" w:name="_Toc185851153"/>
      <w:bookmarkStart w:id="23957" w:name="_Toc185958133"/>
      <w:bookmarkStart w:id="23958" w:name="_Toc204589785"/>
      <w:r>
        <w:rPr>
          <w:rtl/>
        </w:rPr>
        <w:t>יוראי להב הרצנו (יש עתיד):</w:t>
      </w:r>
      <w:bookmarkEnd w:id="23955"/>
      <w:bookmarkEnd w:id="23956"/>
      <w:bookmarkEnd w:id="23957"/>
      <w:bookmarkEnd w:id="23958"/>
      <w:r w:rsidRPr="00D41179">
        <w:rPr>
          <w:rStyle w:val="TagStyle"/>
          <w:rtl/>
        </w:rPr>
        <w:t xml:space="preserve"> &lt;&lt; דובר &gt;&gt;</w:t>
      </w:r>
      <w:r>
        <w:rPr>
          <w:rtl/>
        </w:rPr>
        <w:t xml:space="preserve"> </w:t>
      </w:r>
      <w:bookmarkEnd w:id="23954"/>
    </w:p>
    <w:p w:rsidR="00BC31FD" w:rsidRDefault="00BC31FD" w:rsidP="00DD0FF2">
      <w:pPr>
        <w:rPr>
          <w:rtl/>
        </w:rPr>
      </w:pPr>
    </w:p>
    <w:p w:rsidR="00BC31FD" w:rsidRDefault="00BC31FD" w:rsidP="00DD0FF2">
      <w:pPr>
        <w:rPr>
          <w:rtl/>
        </w:rPr>
      </w:pPr>
      <w:bookmarkStart w:id="23959" w:name="_ETM_Q50_745000"/>
      <w:bookmarkStart w:id="23960" w:name="_ETM_Q50_755570"/>
      <w:bookmarkEnd w:id="23959"/>
      <w:bookmarkEnd w:id="23960"/>
      <w:r>
        <w:rPr>
          <w:rtl/>
        </w:rPr>
        <w:t xml:space="preserve">אדוני </w:t>
      </w:r>
      <w:bookmarkStart w:id="23961" w:name="_ETM_Q50_755929"/>
      <w:bookmarkEnd w:id="23961"/>
      <w:r>
        <w:rPr>
          <w:rtl/>
        </w:rPr>
        <w:t>היושב</w:t>
      </w:r>
      <w:bookmarkStart w:id="23962" w:name="_ETM_Q50_756199"/>
      <w:bookmarkEnd w:id="23962"/>
      <w:r>
        <w:rPr>
          <w:rFonts w:hint="cs"/>
          <w:rtl/>
        </w:rPr>
        <w:t>-</w:t>
      </w:r>
      <w:r>
        <w:rPr>
          <w:rtl/>
        </w:rPr>
        <w:t>ראש</w:t>
      </w:r>
      <w:r>
        <w:rPr>
          <w:rFonts w:hint="cs"/>
          <w:rtl/>
        </w:rPr>
        <w:t>,</w:t>
      </w:r>
      <w:r>
        <w:rPr>
          <w:rtl/>
        </w:rPr>
        <w:t xml:space="preserve"> </w:t>
      </w:r>
      <w:bookmarkStart w:id="23963" w:name="_ETM_Q50_756770"/>
      <w:bookmarkEnd w:id="23963"/>
      <w:r>
        <w:rPr>
          <w:rtl/>
        </w:rPr>
        <w:t xml:space="preserve">חבריי </w:t>
      </w:r>
      <w:bookmarkStart w:id="23964" w:name="_ETM_Q50_757789"/>
      <w:bookmarkEnd w:id="23964"/>
      <w:r>
        <w:rPr>
          <w:rtl/>
        </w:rPr>
        <w:t xml:space="preserve">חברי </w:t>
      </w:r>
      <w:bookmarkStart w:id="23965" w:name="_ETM_Q50_759600"/>
      <w:bookmarkEnd w:id="23965"/>
      <w:r>
        <w:rPr>
          <w:rtl/>
        </w:rPr>
        <w:t>הכנסת</w:t>
      </w:r>
      <w:r>
        <w:rPr>
          <w:rFonts w:hint="cs"/>
          <w:rtl/>
        </w:rPr>
        <w:t>,</w:t>
      </w:r>
      <w:r>
        <w:rPr>
          <w:rtl/>
        </w:rPr>
        <w:t xml:space="preserve"> </w:t>
      </w:r>
      <w:bookmarkStart w:id="23966" w:name="_ETM_Q50_761360"/>
      <w:bookmarkEnd w:id="23966"/>
      <w:r>
        <w:rPr>
          <w:rtl/>
        </w:rPr>
        <w:t xml:space="preserve">ההפיכה </w:t>
      </w:r>
      <w:bookmarkStart w:id="23967" w:name="_ETM_Q50_761929"/>
      <w:bookmarkEnd w:id="23967"/>
      <w:r>
        <w:rPr>
          <w:rtl/>
        </w:rPr>
        <w:t xml:space="preserve">המשטרית </w:t>
      </w:r>
      <w:bookmarkStart w:id="23968" w:name="_ETM_Q50_762559"/>
      <w:bookmarkEnd w:id="23968"/>
      <w:r>
        <w:rPr>
          <w:rtl/>
        </w:rPr>
        <w:t xml:space="preserve">הארורה </w:t>
      </w:r>
      <w:bookmarkStart w:id="23969" w:name="_ETM_Q50_763580"/>
      <w:bookmarkEnd w:id="23969"/>
      <w:r>
        <w:rPr>
          <w:rtl/>
        </w:rPr>
        <w:t xml:space="preserve">חזרה </w:t>
      </w:r>
      <w:bookmarkStart w:id="23970" w:name="_ETM_Q50_764059"/>
      <w:bookmarkEnd w:id="23970"/>
      <w:r>
        <w:rPr>
          <w:rtl/>
        </w:rPr>
        <w:t>לחיינו</w:t>
      </w:r>
      <w:bookmarkStart w:id="23971" w:name="_ETM_Q50_765020"/>
      <w:bookmarkEnd w:id="23971"/>
      <w:r>
        <w:rPr>
          <w:rFonts w:hint="cs"/>
          <w:rtl/>
        </w:rPr>
        <w:t xml:space="preserve">. </w:t>
      </w:r>
      <w:r>
        <w:rPr>
          <w:rtl/>
        </w:rPr>
        <w:t xml:space="preserve">ההפיכה </w:t>
      </w:r>
      <w:bookmarkStart w:id="23972" w:name="_ETM_Q50_765650"/>
      <w:bookmarkEnd w:id="23972"/>
      <w:r>
        <w:rPr>
          <w:rtl/>
        </w:rPr>
        <w:t>המשטרית</w:t>
      </w:r>
      <w:r>
        <w:rPr>
          <w:rFonts w:hint="cs"/>
          <w:rtl/>
        </w:rPr>
        <w:t>,</w:t>
      </w:r>
      <w:r>
        <w:rPr>
          <w:rtl/>
        </w:rPr>
        <w:t xml:space="preserve"> </w:t>
      </w:r>
      <w:bookmarkStart w:id="23973" w:name="_ETM_Q50_766790"/>
      <w:bookmarkEnd w:id="23973"/>
      <w:r>
        <w:rPr>
          <w:rtl/>
        </w:rPr>
        <w:t xml:space="preserve">שהובילה </w:t>
      </w:r>
      <w:bookmarkStart w:id="23974" w:name="_ETM_Q50_767330"/>
      <w:bookmarkEnd w:id="23974"/>
      <w:r>
        <w:rPr>
          <w:rtl/>
        </w:rPr>
        <w:t xml:space="preserve">לטבח </w:t>
      </w:r>
      <w:bookmarkStart w:id="23975" w:name="_ETM_Q50_767809"/>
      <w:bookmarkEnd w:id="23975"/>
      <w:r>
        <w:rPr>
          <w:rtl/>
        </w:rPr>
        <w:t xml:space="preserve">הכי </w:t>
      </w:r>
      <w:bookmarkStart w:id="23976" w:name="_ETM_Q50_768050"/>
      <w:bookmarkEnd w:id="23976"/>
      <w:r>
        <w:rPr>
          <w:rtl/>
        </w:rPr>
        <w:t xml:space="preserve">נורא </w:t>
      </w:r>
      <w:bookmarkStart w:id="23977" w:name="_ETM_Q50_768410"/>
      <w:bookmarkEnd w:id="23977"/>
      <w:r>
        <w:rPr>
          <w:rtl/>
        </w:rPr>
        <w:t>ביהודי</w:t>
      </w:r>
      <w:r>
        <w:rPr>
          <w:rFonts w:hint="cs"/>
          <w:rtl/>
        </w:rPr>
        <w:t>ם</w:t>
      </w:r>
      <w:r>
        <w:rPr>
          <w:rtl/>
        </w:rPr>
        <w:t xml:space="preserve"> </w:t>
      </w:r>
      <w:bookmarkStart w:id="23978" w:name="_ETM_Q50_768919"/>
      <w:bookmarkEnd w:id="23978"/>
      <w:r>
        <w:rPr>
          <w:rtl/>
        </w:rPr>
        <w:t xml:space="preserve">מאז </w:t>
      </w:r>
      <w:bookmarkStart w:id="23979" w:name="_ETM_Q50_769250"/>
      <w:bookmarkEnd w:id="23979"/>
      <w:r>
        <w:rPr>
          <w:rtl/>
        </w:rPr>
        <w:t>השואה</w:t>
      </w:r>
      <w:r>
        <w:rPr>
          <w:rFonts w:hint="cs"/>
          <w:rtl/>
        </w:rPr>
        <w:t>,</w:t>
      </w:r>
      <w:r>
        <w:rPr>
          <w:rtl/>
        </w:rPr>
        <w:t xml:space="preserve"> </w:t>
      </w:r>
      <w:bookmarkStart w:id="23980" w:name="_ETM_Q50_770419"/>
      <w:bookmarkEnd w:id="23980"/>
      <w:r>
        <w:rPr>
          <w:rtl/>
        </w:rPr>
        <w:t xml:space="preserve">נמצאת </w:t>
      </w:r>
      <w:bookmarkStart w:id="23981" w:name="_ETM_Q50_770929"/>
      <w:bookmarkEnd w:id="23981"/>
      <w:r>
        <w:rPr>
          <w:rtl/>
        </w:rPr>
        <w:t>כאן</w:t>
      </w:r>
      <w:r>
        <w:rPr>
          <w:rFonts w:hint="cs"/>
          <w:rtl/>
        </w:rPr>
        <w:t>.</w:t>
      </w:r>
      <w:r>
        <w:rPr>
          <w:rtl/>
        </w:rPr>
        <w:t xml:space="preserve"> </w:t>
      </w:r>
      <w:bookmarkStart w:id="23982" w:name="_ETM_Q50_771520"/>
      <w:bookmarkEnd w:id="23982"/>
      <w:r>
        <w:rPr>
          <w:rtl/>
        </w:rPr>
        <w:t xml:space="preserve">לא </w:t>
      </w:r>
      <w:bookmarkStart w:id="23983" w:name="_ETM_Q50_771669"/>
      <w:bookmarkEnd w:id="23983"/>
      <w:r>
        <w:rPr>
          <w:rtl/>
        </w:rPr>
        <w:t xml:space="preserve">משנה </w:t>
      </w:r>
      <w:bookmarkStart w:id="23984" w:name="_ETM_Q50_772029"/>
      <w:bookmarkEnd w:id="23984"/>
      <w:r>
        <w:rPr>
          <w:rtl/>
        </w:rPr>
        <w:t xml:space="preserve">לאיזה </w:t>
      </w:r>
      <w:bookmarkStart w:id="23985" w:name="_ETM_Q50_772389"/>
      <w:bookmarkEnd w:id="23985"/>
      <w:r>
        <w:rPr>
          <w:rtl/>
        </w:rPr>
        <w:t xml:space="preserve">חדר </w:t>
      </w:r>
      <w:bookmarkStart w:id="23986" w:name="_ETM_Q50_772779"/>
      <w:bookmarkEnd w:id="23986"/>
      <w:r>
        <w:rPr>
          <w:rtl/>
        </w:rPr>
        <w:t xml:space="preserve">ועדה </w:t>
      </w:r>
      <w:bookmarkStart w:id="23987" w:name="_ETM_Q50_773139"/>
      <w:bookmarkEnd w:id="23987"/>
      <w:r>
        <w:rPr>
          <w:rtl/>
        </w:rPr>
        <w:t xml:space="preserve">אתה </w:t>
      </w:r>
      <w:bookmarkStart w:id="23988" w:name="_ETM_Q50_773289"/>
      <w:bookmarkEnd w:id="23988"/>
      <w:r>
        <w:rPr>
          <w:rtl/>
        </w:rPr>
        <w:t>נכנס</w:t>
      </w:r>
      <w:r>
        <w:rPr>
          <w:rFonts w:hint="cs"/>
          <w:rtl/>
        </w:rPr>
        <w:t>, לא</w:t>
      </w:r>
      <w:bookmarkStart w:id="23989" w:name="_ETM_Q50_773710"/>
      <w:bookmarkStart w:id="23990" w:name="_ETM_Q50_773860"/>
      <w:bookmarkEnd w:id="23989"/>
      <w:bookmarkEnd w:id="23990"/>
      <w:r>
        <w:rPr>
          <w:rFonts w:hint="cs"/>
          <w:rtl/>
        </w:rPr>
        <w:t xml:space="preserve"> משנה </w:t>
      </w:r>
      <w:bookmarkStart w:id="23991" w:name="_ETM_Q50_774599"/>
      <w:bookmarkEnd w:id="23991"/>
      <w:r>
        <w:rPr>
          <w:rtl/>
        </w:rPr>
        <w:t xml:space="preserve">לאן </w:t>
      </w:r>
      <w:bookmarkStart w:id="23992" w:name="_ETM_Q50_775020"/>
      <w:bookmarkEnd w:id="23992"/>
      <w:r>
        <w:rPr>
          <w:rtl/>
        </w:rPr>
        <w:t xml:space="preserve">אתה </w:t>
      </w:r>
      <w:bookmarkStart w:id="23993" w:name="_ETM_Q50_775199"/>
      <w:bookmarkEnd w:id="23993"/>
      <w:r>
        <w:rPr>
          <w:rtl/>
        </w:rPr>
        <w:t>מגיע</w:t>
      </w:r>
      <w:r>
        <w:rPr>
          <w:rFonts w:hint="cs"/>
          <w:rtl/>
        </w:rPr>
        <w:t>,</w:t>
      </w:r>
      <w:r>
        <w:rPr>
          <w:rtl/>
        </w:rPr>
        <w:t xml:space="preserve"> </w:t>
      </w:r>
      <w:bookmarkStart w:id="23994" w:name="_ETM_Q50_776340"/>
      <w:bookmarkEnd w:id="23994"/>
      <w:r>
        <w:rPr>
          <w:rtl/>
        </w:rPr>
        <w:t xml:space="preserve">אתה </w:t>
      </w:r>
      <w:bookmarkStart w:id="23995" w:name="_ETM_Q50_776699"/>
      <w:bookmarkEnd w:id="23995"/>
      <w:r>
        <w:rPr>
          <w:rtl/>
        </w:rPr>
        <w:t xml:space="preserve">רואה </w:t>
      </w:r>
      <w:bookmarkStart w:id="23996" w:name="_ETM_Q50_777090"/>
      <w:bookmarkEnd w:id="23996"/>
      <w:r>
        <w:rPr>
          <w:rtl/>
        </w:rPr>
        <w:t xml:space="preserve">את </w:t>
      </w:r>
      <w:bookmarkStart w:id="23997" w:name="_ETM_Q50_777240"/>
      <w:bookmarkEnd w:id="23997"/>
      <w:r>
        <w:rPr>
          <w:rtl/>
        </w:rPr>
        <w:t xml:space="preserve">ההפגזה </w:t>
      </w:r>
      <w:bookmarkStart w:id="23998" w:name="_ETM_Q50_777929"/>
      <w:bookmarkEnd w:id="23998"/>
      <w:r>
        <w:rPr>
          <w:rtl/>
        </w:rPr>
        <w:t>הבלתי</w:t>
      </w:r>
      <w:bookmarkStart w:id="23999" w:name="_ETM_Q50_778349"/>
      <w:bookmarkEnd w:id="23999"/>
      <w:r>
        <w:rPr>
          <w:rFonts w:hint="cs"/>
          <w:rtl/>
        </w:rPr>
        <w:t>-</w:t>
      </w:r>
      <w:r>
        <w:rPr>
          <w:rtl/>
        </w:rPr>
        <w:t xml:space="preserve">נגמרת </w:t>
      </w:r>
      <w:bookmarkStart w:id="24000" w:name="_ETM_Q50_779249"/>
      <w:bookmarkEnd w:id="24000"/>
      <w:r>
        <w:rPr>
          <w:rtl/>
        </w:rPr>
        <w:t xml:space="preserve">של </w:t>
      </w:r>
      <w:bookmarkStart w:id="24001" w:name="_ETM_Q50_779460"/>
      <w:bookmarkEnd w:id="24001"/>
      <w:r>
        <w:rPr>
          <w:rtl/>
        </w:rPr>
        <w:t xml:space="preserve">הממשלה </w:t>
      </w:r>
      <w:bookmarkStart w:id="24002" w:name="_ETM_Q50_779999"/>
      <w:bookmarkEnd w:id="24002"/>
      <w:r>
        <w:rPr>
          <w:rtl/>
        </w:rPr>
        <w:t xml:space="preserve">הזאת </w:t>
      </w:r>
      <w:bookmarkStart w:id="24003" w:name="_ETM_Q50_780240"/>
      <w:bookmarkEnd w:id="24003"/>
      <w:r>
        <w:rPr>
          <w:rtl/>
        </w:rPr>
        <w:t xml:space="preserve">עם </w:t>
      </w:r>
      <w:bookmarkStart w:id="24004" w:name="_ETM_Q50_780360"/>
      <w:bookmarkEnd w:id="24004"/>
      <w:r>
        <w:rPr>
          <w:rtl/>
        </w:rPr>
        <w:t xml:space="preserve">חוקי </w:t>
      </w:r>
      <w:bookmarkStart w:id="24005" w:name="_ETM_Q50_780719"/>
      <w:bookmarkEnd w:id="24005"/>
      <w:r>
        <w:rPr>
          <w:rtl/>
        </w:rPr>
        <w:t xml:space="preserve">הפיכה </w:t>
      </w:r>
      <w:bookmarkStart w:id="24006" w:name="_ETM_Q50_781139"/>
      <w:bookmarkEnd w:id="24006"/>
      <w:r>
        <w:rPr>
          <w:rtl/>
        </w:rPr>
        <w:t xml:space="preserve">משטרית </w:t>
      </w:r>
      <w:bookmarkStart w:id="24007" w:name="_ETM_Q50_781770"/>
      <w:bookmarkEnd w:id="24007"/>
      <w:r>
        <w:rPr>
          <w:rtl/>
        </w:rPr>
        <w:t>שת</w:t>
      </w:r>
      <w:r>
        <w:rPr>
          <w:rFonts w:hint="cs"/>
          <w:rtl/>
        </w:rPr>
        <w:t>כליתם היא אחת: כוח, כוח וכוח לממשלה</w:t>
      </w:r>
      <w:bookmarkStart w:id="24008" w:name="_ETM_Q50_784000"/>
      <w:bookmarkEnd w:id="24008"/>
      <w:r>
        <w:rPr>
          <w:rFonts w:hint="cs"/>
          <w:rtl/>
        </w:rPr>
        <w:t>.</w:t>
      </w:r>
    </w:p>
    <w:p w:rsidR="00BC31FD" w:rsidRDefault="00BC31FD" w:rsidP="000D57BD">
      <w:pPr>
        <w:rPr>
          <w:rtl/>
        </w:rPr>
      </w:pPr>
      <w:bookmarkStart w:id="24009" w:name="_ETM_Q50_786000"/>
      <w:bookmarkEnd w:id="24009"/>
    </w:p>
    <w:p w:rsidR="00BC31FD" w:rsidRDefault="00BC31FD" w:rsidP="008752F4">
      <w:pPr>
        <w:rPr>
          <w:rtl/>
        </w:rPr>
      </w:pPr>
      <w:bookmarkStart w:id="24010" w:name="TOR_Q51"/>
      <w:bookmarkStart w:id="24011" w:name="_ETM_Q51_188930"/>
      <w:bookmarkEnd w:id="24010"/>
      <w:bookmarkEnd w:id="24011"/>
      <w:r>
        <w:rPr>
          <w:rtl/>
        </w:rPr>
        <w:t xml:space="preserve">יריב </w:t>
      </w:r>
      <w:bookmarkStart w:id="24012" w:name="_ETM_Q51_189440"/>
      <w:bookmarkEnd w:id="24012"/>
      <w:r>
        <w:rPr>
          <w:rtl/>
        </w:rPr>
        <w:t>לוין</w:t>
      </w:r>
      <w:r>
        <w:rPr>
          <w:rFonts w:hint="cs"/>
          <w:rtl/>
        </w:rPr>
        <w:t>,</w:t>
      </w:r>
      <w:r>
        <w:rPr>
          <w:rtl/>
        </w:rPr>
        <w:t xml:space="preserve"> </w:t>
      </w:r>
      <w:bookmarkStart w:id="24013" w:name="_ETM_Q51_190130"/>
      <w:bookmarkEnd w:id="24013"/>
      <w:r>
        <w:rPr>
          <w:rtl/>
        </w:rPr>
        <w:t xml:space="preserve">שר </w:t>
      </w:r>
      <w:bookmarkStart w:id="24014" w:name="_ETM_Q51_190490"/>
      <w:bookmarkEnd w:id="24014"/>
      <w:r>
        <w:rPr>
          <w:rtl/>
        </w:rPr>
        <w:t>המשפטי</w:t>
      </w:r>
      <w:r>
        <w:rPr>
          <w:rFonts w:hint="cs"/>
          <w:rtl/>
        </w:rPr>
        <w:t>ם,</w:t>
      </w:r>
      <w:r>
        <w:rPr>
          <w:rtl/>
        </w:rPr>
        <w:t xml:space="preserve"> </w:t>
      </w:r>
      <w:bookmarkStart w:id="24015" w:name="_ETM_Q51_191240"/>
      <w:bookmarkEnd w:id="24015"/>
      <w:r>
        <w:rPr>
          <w:rtl/>
        </w:rPr>
        <w:t>פרסם</w:t>
      </w:r>
      <w:r>
        <w:rPr>
          <w:rFonts w:hint="cs"/>
          <w:rtl/>
        </w:rPr>
        <w:t>,</w:t>
      </w:r>
      <w:r>
        <w:rPr>
          <w:rtl/>
        </w:rPr>
        <w:t xml:space="preserve"> </w:t>
      </w:r>
      <w:bookmarkStart w:id="24016" w:name="_ETM_Q51_191990"/>
      <w:bookmarkEnd w:id="24016"/>
      <w:r>
        <w:rPr>
          <w:rtl/>
        </w:rPr>
        <w:t xml:space="preserve">אני </w:t>
      </w:r>
      <w:bookmarkStart w:id="24017" w:name="_ETM_Q51_192110"/>
      <w:bookmarkEnd w:id="24017"/>
      <w:r>
        <w:rPr>
          <w:rtl/>
        </w:rPr>
        <w:t xml:space="preserve">חושב </w:t>
      </w:r>
      <w:bookmarkStart w:id="24018" w:name="_ETM_Q51_192289"/>
      <w:bookmarkEnd w:id="24018"/>
      <w:r>
        <w:rPr>
          <w:rtl/>
        </w:rPr>
        <w:t xml:space="preserve">במוצ"ש </w:t>
      </w:r>
      <w:bookmarkStart w:id="24019" w:name="_ETM_Q51_192830"/>
      <w:bookmarkEnd w:id="24019"/>
      <w:r>
        <w:rPr>
          <w:rtl/>
        </w:rPr>
        <w:t>האחרון</w:t>
      </w:r>
      <w:r>
        <w:rPr>
          <w:rFonts w:hint="cs"/>
          <w:rtl/>
        </w:rPr>
        <w:t>,</w:t>
      </w:r>
      <w:r>
        <w:rPr>
          <w:rtl/>
        </w:rPr>
        <w:t xml:space="preserve"> </w:t>
      </w:r>
      <w:bookmarkStart w:id="24020" w:name="_ETM_Q51_193790"/>
      <w:bookmarkEnd w:id="24020"/>
      <w:r>
        <w:rPr>
          <w:rtl/>
        </w:rPr>
        <w:t xml:space="preserve">פוסט </w:t>
      </w:r>
      <w:bookmarkStart w:id="24021" w:name="_ETM_Q51_194360"/>
      <w:bookmarkEnd w:id="24021"/>
      <w:r>
        <w:rPr>
          <w:rtl/>
        </w:rPr>
        <w:t>ש</w:t>
      </w:r>
      <w:r w:rsidR="00AB77C4">
        <w:rPr>
          <w:rFonts w:hint="cs"/>
          <w:rtl/>
        </w:rPr>
        <w:t xml:space="preserve">בו </w:t>
      </w:r>
      <w:r>
        <w:rPr>
          <w:rtl/>
        </w:rPr>
        <w:t xml:space="preserve">הוא </w:t>
      </w:r>
      <w:bookmarkStart w:id="24022" w:name="_ETM_Q51_195349"/>
      <w:bookmarkStart w:id="24023" w:name="_ETM_Q51_195799"/>
      <w:bookmarkStart w:id="24024" w:name="_ETM_Q51_195920"/>
      <w:bookmarkEnd w:id="24022"/>
      <w:bookmarkEnd w:id="24023"/>
      <w:bookmarkEnd w:id="24024"/>
      <w:r>
        <w:rPr>
          <w:rtl/>
        </w:rPr>
        <w:t xml:space="preserve">מסביר </w:t>
      </w:r>
      <w:bookmarkStart w:id="24025" w:name="_ETM_Q51_196970"/>
      <w:bookmarkEnd w:id="24025"/>
      <w:r>
        <w:rPr>
          <w:rtl/>
        </w:rPr>
        <w:t xml:space="preserve">שפשוט </w:t>
      </w:r>
      <w:bookmarkStart w:id="24026" w:name="_ETM_Q51_197570"/>
      <w:bookmarkEnd w:id="24026"/>
      <w:r>
        <w:rPr>
          <w:rtl/>
        </w:rPr>
        <w:t xml:space="preserve">אין </w:t>
      </w:r>
      <w:bookmarkStart w:id="24027" w:name="_ETM_Q51_197689"/>
      <w:bookmarkEnd w:id="24027"/>
      <w:r>
        <w:rPr>
          <w:rtl/>
        </w:rPr>
        <w:t>ברירה</w:t>
      </w:r>
      <w:r>
        <w:rPr>
          <w:rFonts w:hint="cs"/>
          <w:rtl/>
        </w:rPr>
        <w:t>.</w:t>
      </w:r>
      <w:r>
        <w:rPr>
          <w:rtl/>
        </w:rPr>
        <w:t xml:space="preserve"> </w:t>
      </w:r>
      <w:bookmarkStart w:id="24028" w:name="_ETM_Q51_198380"/>
      <w:bookmarkEnd w:id="24028"/>
      <w:r>
        <w:rPr>
          <w:rtl/>
        </w:rPr>
        <w:t xml:space="preserve">הוא </w:t>
      </w:r>
      <w:bookmarkStart w:id="24029" w:name="_ETM_Q51_198470"/>
      <w:bookmarkEnd w:id="24029"/>
      <w:r>
        <w:rPr>
          <w:rtl/>
        </w:rPr>
        <w:t xml:space="preserve">אומר </w:t>
      </w:r>
      <w:bookmarkStart w:id="24030" w:name="_ETM_Q51_198739"/>
      <w:bookmarkEnd w:id="24030"/>
      <w:r>
        <w:rPr>
          <w:rtl/>
        </w:rPr>
        <w:t xml:space="preserve">שבג"ץ </w:t>
      </w:r>
      <w:bookmarkStart w:id="24031" w:name="_ETM_Q51_199550"/>
      <w:bookmarkEnd w:id="24031"/>
      <w:r>
        <w:rPr>
          <w:rtl/>
        </w:rPr>
        <w:t xml:space="preserve">לא </w:t>
      </w:r>
      <w:bookmarkStart w:id="24032" w:name="_ETM_Q51_199880"/>
      <w:bookmarkEnd w:id="24032"/>
      <w:r>
        <w:rPr>
          <w:rtl/>
        </w:rPr>
        <w:t xml:space="preserve">הותיר </w:t>
      </w:r>
      <w:bookmarkStart w:id="24033" w:name="_ETM_Q51_200270"/>
      <w:bookmarkEnd w:id="24033"/>
      <w:r>
        <w:rPr>
          <w:rtl/>
        </w:rPr>
        <w:t xml:space="preserve">להם </w:t>
      </w:r>
      <w:bookmarkStart w:id="24034" w:name="_ETM_Q51_201180"/>
      <w:bookmarkEnd w:id="24034"/>
      <w:r>
        <w:rPr>
          <w:rtl/>
        </w:rPr>
        <w:t xml:space="preserve">ברירה </w:t>
      </w:r>
      <w:bookmarkStart w:id="24035" w:name="_ETM_Q51_201600"/>
      <w:bookmarkEnd w:id="24035"/>
      <w:r>
        <w:rPr>
          <w:rtl/>
        </w:rPr>
        <w:t xml:space="preserve">אלא </w:t>
      </w:r>
      <w:bookmarkStart w:id="24036" w:name="_ETM_Q51_201779"/>
      <w:bookmarkEnd w:id="24036"/>
      <w:r>
        <w:rPr>
          <w:rtl/>
        </w:rPr>
        <w:t>לפעול</w:t>
      </w:r>
      <w:r>
        <w:rPr>
          <w:rFonts w:hint="cs"/>
          <w:rtl/>
        </w:rPr>
        <w:t>.</w:t>
      </w:r>
      <w:r>
        <w:rPr>
          <w:rtl/>
        </w:rPr>
        <w:t xml:space="preserve"> </w:t>
      </w:r>
      <w:bookmarkStart w:id="24037" w:name="_ETM_Q51_202560"/>
      <w:bookmarkEnd w:id="24037"/>
      <w:r>
        <w:rPr>
          <w:rFonts w:hint="cs"/>
          <w:rtl/>
        </w:rPr>
        <w:t>כ</w:t>
      </w:r>
      <w:r>
        <w:rPr>
          <w:rtl/>
        </w:rPr>
        <w:t xml:space="preserve">שיריב </w:t>
      </w:r>
      <w:bookmarkStart w:id="24038" w:name="_ETM_Q51_203070"/>
      <w:bookmarkEnd w:id="24038"/>
      <w:r>
        <w:rPr>
          <w:rtl/>
        </w:rPr>
        <w:t xml:space="preserve">לוין </w:t>
      </w:r>
      <w:bookmarkStart w:id="24039" w:name="_ETM_Q51_203400"/>
      <w:bookmarkEnd w:id="24039"/>
      <w:r>
        <w:rPr>
          <w:rtl/>
        </w:rPr>
        <w:t xml:space="preserve">אומר </w:t>
      </w:r>
      <w:bookmarkStart w:id="24040" w:name="_ETM_Q51_203700"/>
      <w:bookmarkEnd w:id="24040"/>
      <w:r>
        <w:rPr>
          <w:rFonts w:hint="cs"/>
          <w:rtl/>
        </w:rPr>
        <w:t>"</w:t>
      </w:r>
      <w:r>
        <w:rPr>
          <w:rtl/>
        </w:rPr>
        <w:t>לפעול</w:t>
      </w:r>
      <w:r>
        <w:rPr>
          <w:rFonts w:hint="cs"/>
          <w:rtl/>
        </w:rPr>
        <w:t>",</w:t>
      </w:r>
      <w:r>
        <w:rPr>
          <w:rtl/>
        </w:rPr>
        <w:t xml:space="preserve"> </w:t>
      </w:r>
      <w:bookmarkStart w:id="24041" w:name="_ETM_Q51_204390"/>
      <w:bookmarkEnd w:id="24041"/>
      <w:r>
        <w:rPr>
          <w:rtl/>
        </w:rPr>
        <w:t xml:space="preserve">הוא </w:t>
      </w:r>
      <w:bookmarkStart w:id="24042" w:name="_ETM_Q51_204480"/>
      <w:bookmarkEnd w:id="24042"/>
      <w:r>
        <w:rPr>
          <w:rtl/>
        </w:rPr>
        <w:t xml:space="preserve">מתכוון </w:t>
      </w:r>
      <w:bookmarkStart w:id="24043" w:name="_ETM_Q51_205550"/>
      <w:bookmarkEnd w:id="24043"/>
      <w:r>
        <w:rPr>
          <w:rtl/>
        </w:rPr>
        <w:t xml:space="preserve">להשתלט </w:t>
      </w:r>
      <w:bookmarkStart w:id="24044" w:name="_ETM_Q51_206150"/>
      <w:bookmarkEnd w:id="24044"/>
      <w:r>
        <w:rPr>
          <w:rtl/>
        </w:rPr>
        <w:t xml:space="preserve">על </w:t>
      </w:r>
      <w:bookmarkStart w:id="24045" w:name="_ETM_Q51_206239"/>
      <w:bookmarkEnd w:id="24045"/>
      <w:r>
        <w:rPr>
          <w:rtl/>
        </w:rPr>
        <w:t xml:space="preserve">בית </w:t>
      </w:r>
      <w:bookmarkStart w:id="24046" w:name="_ETM_Q51_206480"/>
      <w:bookmarkEnd w:id="24046"/>
      <w:r>
        <w:rPr>
          <w:rtl/>
        </w:rPr>
        <w:t xml:space="preserve">המשפט </w:t>
      </w:r>
      <w:bookmarkStart w:id="24047" w:name="_ETM_Q51_206960"/>
      <w:bookmarkEnd w:id="24047"/>
      <w:r>
        <w:rPr>
          <w:rtl/>
        </w:rPr>
        <w:t>העליון</w:t>
      </w:r>
      <w:r>
        <w:rPr>
          <w:rFonts w:hint="cs"/>
          <w:rtl/>
        </w:rPr>
        <w:t>,</w:t>
      </w:r>
      <w:r>
        <w:rPr>
          <w:rtl/>
        </w:rPr>
        <w:t xml:space="preserve"> </w:t>
      </w:r>
      <w:bookmarkStart w:id="24048" w:name="_ETM_Q51_207560"/>
      <w:bookmarkEnd w:id="24048"/>
      <w:r>
        <w:rPr>
          <w:rtl/>
        </w:rPr>
        <w:t xml:space="preserve">כי </w:t>
      </w:r>
      <w:bookmarkStart w:id="24049" w:name="_ETM_Q51_208160"/>
      <w:bookmarkEnd w:id="24049"/>
      <w:r>
        <w:rPr>
          <w:rtl/>
        </w:rPr>
        <w:t xml:space="preserve">זאת </w:t>
      </w:r>
      <w:bookmarkStart w:id="24050" w:name="_ETM_Q51_208520"/>
      <w:bookmarkEnd w:id="24050"/>
      <w:r>
        <w:rPr>
          <w:rtl/>
        </w:rPr>
        <w:t xml:space="preserve">המשמעות </w:t>
      </w:r>
      <w:bookmarkStart w:id="24051" w:name="_ETM_Q51_209120"/>
      <w:bookmarkEnd w:id="24051"/>
      <w:r>
        <w:rPr>
          <w:rtl/>
        </w:rPr>
        <w:t xml:space="preserve">של </w:t>
      </w:r>
      <w:bookmarkStart w:id="24052" w:name="_ETM_Q51_209570"/>
      <w:bookmarkEnd w:id="24052"/>
      <w:r>
        <w:rPr>
          <w:rtl/>
        </w:rPr>
        <w:t xml:space="preserve">החוק </w:t>
      </w:r>
      <w:bookmarkStart w:id="24053" w:name="_ETM_Q51_210140"/>
      <w:bookmarkEnd w:id="24053"/>
      <w:r>
        <w:rPr>
          <w:rtl/>
        </w:rPr>
        <w:t xml:space="preserve">לשינוי </w:t>
      </w:r>
      <w:bookmarkStart w:id="24054" w:name="_ETM_Q51_211040"/>
      <w:bookmarkEnd w:id="24054"/>
      <w:r>
        <w:rPr>
          <w:rFonts w:hint="cs"/>
          <w:rtl/>
        </w:rPr>
        <w:t>הרכב הו</w:t>
      </w:r>
      <w:r>
        <w:rPr>
          <w:rtl/>
        </w:rPr>
        <w:t xml:space="preserve">ועדה </w:t>
      </w:r>
      <w:bookmarkStart w:id="24055" w:name="_ETM_Q51_211550"/>
      <w:bookmarkEnd w:id="24055"/>
      <w:r>
        <w:rPr>
          <w:rtl/>
        </w:rPr>
        <w:t xml:space="preserve">למינוי </w:t>
      </w:r>
      <w:bookmarkStart w:id="24056" w:name="_ETM_Q51_211940"/>
      <w:bookmarkEnd w:id="24056"/>
      <w:r>
        <w:rPr>
          <w:rtl/>
        </w:rPr>
        <w:t>שופטים</w:t>
      </w:r>
      <w:r>
        <w:rPr>
          <w:rFonts w:hint="cs"/>
          <w:rtl/>
        </w:rPr>
        <w:t>;</w:t>
      </w:r>
      <w:r>
        <w:rPr>
          <w:rtl/>
        </w:rPr>
        <w:t xml:space="preserve"> </w:t>
      </w:r>
      <w:bookmarkStart w:id="24057" w:name="_ETM_Q51_213300"/>
      <w:bookmarkEnd w:id="24057"/>
      <w:r>
        <w:rPr>
          <w:rtl/>
        </w:rPr>
        <w:t xml:space="preserve">זה </w:t>
      </w:r>
      <w:bookmarkStart w:id="24058" w:name="_ETM_Q51_213600"/>
      <w:bookmarkEnd w:id="24058"/>
      <w:r>
        <w:rPr>
          <w:rtl/>
        </w:rPr>
        <w:t xml:space="preserve">אומר </w:t>
      </w:r>
      <w:bookmarkStart w:id="24059" w:name="_ETM_Q51_213870"/>
      <w:bookmarkEnd w:id="24059"/>
      <w:r>
        <w:rPr>
          <w:rtl/>
        </w:rPr>
        <w:t xml:space="preserve">שקואליציה </w:t>
      </w:r>
      <w:bookmarkStart w:id="24060" w:name="_ETM_Q51_214530"/>
      <w:bookmarkEnd w:id="24060"/>
      <w:r>
        <w:rPr>
          <w:rtl/>
        </w:rPr>
        <w:t>מסוימת</w:t>
      </w:r>
      <w:r>
        <w:rPr>
          <w:rFonts w:hint="cs"/>
          <w:rtl/>
        </w:rPr>
        <w:t>,</w:t>
      </w:r>
      <w:r>
        <w:rPr>
          <w:rtl/>
        </w:rPr>
        <w:t xml:space="preserve"> </w:t>
      </w:r>
      <w:bookmarkStart w:id="24061" w:name="_ETM_Q51_215129"/>
      <w:bookmarkEnd w:id="24061"/>
      <w:r>
        <w:rPr>
          <w:rtl/>
        </w:rPr>
        <w:t xml:space="preserve">שיש </w:t>
      </w:r>
      <w:bookmarkStart w:id="24062" w:name="_ETM_Q51_215309"/>
      <w:bookmarkEnd w:id="24062"/>
      <w:r>
        <w:rPr>
          <w:rtl/>
        </w:rPr>
        <w:t xml:space="preserve">לה </w:t>
      </w:r>
      <w:bookmarkStart w:id="24063" w:name="_ETM_Q51_215460"/>
      <w:bookmarkEnd w:id="24063"/>
      <w:r>
        <w:rPr>
          <w:rtl/>
        </w:rPr>
        <w:t xml:space="preserve">ממילא </w:t>
      </w:r>
      <w:bookmarkStart w:id="24064" w:name="_ETM_Q51_215969"/>
      <w:bookmarkEnd w:id="24064"/>
      <w:r>
        <w:rPr>
          <w:rtl/>
        </w:rPr>
        <w:t xml:space="preserve">שליטה </w:t>
      </w:r>
      <w:bookmarkStart w:id="24065" w:name="_ETM_Q51_216390"/>
      <w:bookmarkEnd w:id="24065"/>
      <w:r>
        <w:rPr>
          <w:rtl/>
        </w:rPr>
        <w:t xml:space="preserve">גם </w:t>
      </w:r>
      <w:bookmarkStart w:id="24066" w:name="_ETM_Q51_216690"/>
      <w:bookmarkEnd w:id="24066"/>
      <w:r>
        <w:rPr>
          <w:rtl/>
        </w:rPr>
        <w:t xml:space="preserve">בממשלה </w:t>
      </w:r>
      <w:bookmarkStart w:id="24067" w:name="_ETM_Q51_217320"/>
      <w:bookmarkEnd w:id="24067"/>
      <w:r>
        <w:rPr>
          <w:rtl/>
        </w:rPr>
        <w:t xml:space="preserve">וגם </w:t>
      </w:r>
      <w:bookmarkStart w:id="24068" w:name="_ETM_Q51_217710"/>
      <w:bookmarkEnd w:id="24068"/>
      <w:r>
        <w:rPr>
          <w:rtl/>
        </w:rPr>
        <w:t>בכנסת</w:t>
      </w:r>
      <w:r>
        <w:rPr>
          <w:rFonts w:hint="cs"/>
          <w:rtl/>
        </w:rPr>
        <w:t>,</w:t>
      </w:r>
      <w:r>
        <w:rPr>
          <w:rtl/>
        </w:rPr>
        <w:t xml:space="preserve"> </w:t>
      </w:r>
      <w:bookmarkStart w:id="24069" w:name="_ETM_Q51_218290"/>
      <w:bookmarkEnd w:id="24069"/>
      <w:r>
        <w:rPr>
          <w:rFonts w:hint="cs"/>
          <w:rtl/>
        </w:rPr>
        <w:t>ת</w:t>
      </w:r>
      <w:r>
        <w:rPr>
          <w:rtl/>
        </w:rPr>
        <w:t xml:space="preserve">שתלט </w:t>
      </w:r>
      <w:bookmarkStart w:id="24070" w:name="_ETM_Q51_218890"/>
      <w:bookmarkEnd w:id="24070"/>
      <w:r>
        <w:rPr>
          <w:rtl/>
        </w:rPr>
        <w:t xml:space="preserve">באותה </w:t>
      </w:r>
      <w:bookmarkStart w:id="24071" w:name="_ETM_Q51_219250"/>
      <w:bookmarkEnd w:id="24071"/>
      <w:r>
        <w:rPr>
          <w:rtl/>
        </w:rPr>
        <w:t xml:space="preserve">קדנציה </w:t>
      </w:r>
      <w:bookmarkStart w:id="24072" w:name="_ETM_Q51_220390"/>
      <w:bookmarkEnd w:id="24072"/>
      <w:r>
        <w:rPr>
          <w:rtl/>
        </w:rPr>
        <w:t xml:space="preserve">על </w:t>
      </w:r>
      <w:bookmarkStart w:id="24073" w:name="_ETM_Q51_220600"/>
      <w:bookmarkEnd w:id="24073"/>
      <w:r>
        <w:rPr>
          <w:rtl/>
        </w:rPr>
        <w:t xml:space="preserve">בית </w:t>
      </w:r>
      <w:bookmarkStart w:id="24074" w:name="_ETM_Q51_220840"/>
      <w:bookmarkEnd w:id="24074"/>
      <w:r>
        <w:rPr>
          <w:rtl/>
        </w:rPr>
        <w:t xml:space="preserve">המשפט </w:t>
      </w:r>
      <w:bookmarkStart w:id="24075" w:name="_ETM_Q51_221350"/>
      <w:bookmarkEnd w:id="24075"/>
      <w:r>
        <w:rPr>
          <w:rtl/>
        </w:rPr>
        <w:t xml:space="preserve">העליון </w:t>
      </w:r>
      <w:bookmarkStart w:id="24076" w:name="_ETM_Q51_222620"/>
      <w:bookmarkEnd w:id="24076"/>
      <w:r>
        <w:rPr>
          <w:rFonts w:hint="cs"/>
          <w:rtl/>
        </w:rPr>
        <w:t>ו</w:t>
      </w:r>
      <w:r>
        <w:rPr>
          <w:rtl/>
        </w:rPr>
        <w:t xml:space="preserve">תביא </w:t>
      </w:r>
      <w:bookmarkStart w:id="24077" w:name="_ETM_Q51_222950"/>
      <w:bookmarkEnd w:id="24077"/>
      <w:r>
        <w:rPr>
          <w:rtl/>
        </w:rPr>
        <w:t xml:space="preserve">למצב </w:t>
      </w:r>
      <w:bookmarkStart w:id="24078" w:name="_ETM_Q51_223309"/>
      <w:bookmarkEnd w:id="24078"/>
      <w:r>
        <w:rPr>
          <w:rtl/>
        </w:rPr>
        <w:t xml:space="preserve">שכל </w:t>
      </w:r>
      <w:bookmarkStart w:id="24079" w:name="_ETM_Q51_223700"/>
      <w:bookmarkEnd w:id="24079"/>
      <w:r>
        <w:rPr>
          <w:rFonts w:hint="cs"/>
          <w:rtl/>
        </w:rPr>
        <w:t>שלוש</w:t>
      </w:r>
      <w:r>
        <w:rPr>
          <w:rtl/>
        </w:rPr>
        <w:t xml:space="preserve"> </w:t>
      </w:r>
      <w:bookmarkStart w:id="24080" w:name="_ETM_Q51_224059"/>
      <w:bookmarkEnd w:id="24080"/>
      <w:r>
        <w:rPr>
          <w:rtl/>
        </w:rPr>
        <w:t xml:space="preserve">הרשויות </w:t>
      </w:r>
      <w:bookmarkStart w:id="24081" w:name="_ETM_Q51_224540"/>
      <w:bookmarkEnd w:id="24081"/>
      <w:r>
        <w:rPr>
          <w:rtl/>
        </w:rPr>
        <w:t xml:space="preserve">תהפוכנה </w:t>
      </w:r>
      <w:bookmarkStart w:id="24082" w:name="_ETM_Q51_225050"/>
      <w:bookmarkEnd w:id="24082"/>
      <w:r>
        <w:rPr>
          <w:rtl/>
        </w:rPr>
        <w:t xml:space="preserve">לרשות </w:t>
      </w:r>
      <w:bookmarkStart w:id="24083" w:name="_ETM_Q51_225469"/>
      <w:bookmarkEnd w:id="24083"/>
      <w:r>
        <w:rPr>
          <w:rFonts w:hint="cs"/>
          <w:rtl/>
        </w:rPr>
        <w:t>אחת</w:t>
      </w:r>
      <w:r>
        <w:rPr>
          <w:rtl/>
        </w:rPr>
        <w:t xml:space="preserve"> </w:t>
      </w:r>
      <w:bookmarkStart w:id="24084" w:name="_ETM_Q51_226430"/>
      <w:bookmarkEnd w:id="24084"/>
      <w:r>
        <w:rPr>
          <w:rFonts w:hint="cs"/>
          <w:rtl/>
        </w:rPr>
        <w:t xml:space="preserve">– </w:t>
      </w:r>
      <w:r>
        <w:rPr>
          <w:rtl/>
        </w:rPr>
        <w:t xml:space="preserve">דבר </w:t>
      </w:r>
      <w:bookmarkStart w:id="24085" w:name="_ETM_Q51_226909"/>
      <w:bookmarkEnd w:id="24085"/>
      <w:r>
        <w:rPr>
          <w:rtl/>
        </w:rPr>
        <w:t>ש</w:t>
      </w:r>
      <w:bookmarkStart w:id="24086" w:name="_ETM_Q51_229219"/>
      <w:bookmarkEnd w:id="24086"/>
      <w:r>
        <w:rPr>
          <w:rFonts w:hint="cs"/>
          <w:rtl/>
        </w:rPr>
        <w:t xml:space="preserve">הוא עצמו, </w:t>
      </w:r>
      <w:r>
        <w:rPr>
          <w:rtl/>
        </w:rPr>
        <w:t xml:space="preserve">יריב </w:t>
      </w:r>
      <w:bookmarkStart w:id="24087" w:name="_ETM_Q51_229519"/>
      <w:bookmarkEnd w:id="24087"/>
      <w:r>
        <w:rPr>
          <w:rtl/>
        </w:rPr>
        <w:t xml:space="preserve">לוין </w:t>
      </w:r>
      <w:bookmarkStart w:id="24088" w:name="_ETM_Q51_229760"/>
      <w:bookmarkEnd w:id="24088"/>
      <w:r>
        <w:rPr>
          <w:rtl/>
        </w:rPr>
        <w:t>עצמו</w:t>
      </w:r>
      <w:r>
        <w:rPr>
          <w:rFonts w:hint="cs"/>
          <w:rtl/>
        </w:rPr>
        <w:t>,</w:t>
      </w:r>
      <w:bookmarkStart w:id="24089" w:name="_ETM_Q51_227191"/>
      <w:bookmarkStart w:id="24090" w:name="_ETM_Q51_229571"/>
      <w:bookmarkEnd w:id="24089"/>
      <w:bookmarkEnd w:id="24090"/>
      <w:r>
        <w:rPr>
          <w:rtl/>
        </w:rPr>
        <w:t xml:space="preserve"> </w:t>
      </w:r>
      <w:bookmarkStart w:id="24091" w:name="_ETM_Q51_230059"/>
      <w:bookmarkEnd w:id="24091"/>
      <w:r>
        <w:rPr>
          <w:rtl/>
        </w:rPr>
        <w:t xml:space="preserve">אמר </w:t>
      </w:r>
      <w:bookmarkStart w:id="24092" w:name="_ETM_Q51_230300"/>
      <w:bookmarkEnd w:id="24092"/>
      <w:r>
        <w:rPr>
          <w:rtl/>
        </w:rPr>
        <w:t xml:space="preserve">שלא </w:t>
      </w:r>
      <w:bookmarkStart w:id="24093" w:name="_ETM_Q51_230570"/>
      <w:bookmarkEnd w:id="24093"/>
      <w:r>
        <w:rPr>
          <w:rtl/>
        </w:rPr>
        <w:t xml:space="preserve">יכול </w:t>
      </w:r>
      <w:bookmarkStart w:id="24094" w:name="_ETM_Q51_230899"/>
      <w:bookmarkEnd w:id="24094"/>
      <w:r>
        <w:rPr>
          <w:rtl/>
        </w:rPr>
        <w:t xml:space="preserve">להתקיים </w:t>
      </w:r>
      <w:bookmarkStart w:id="24095" w:name="_ETM_Q51_231409"/>
      <w:bookmarkEnd w:id="24095"/>
      <w:r>
        <w:rPr>
          <w:rtl/>
        </w:rPr>
        <w:t xml:space="preserve">במדינה </w:t>
      </w:r>
      <w:bookmarkStart w:id="24096" w:name="_ETM_Q51_231859"/>
      <w:bookmarkEnd w:id="24096"/>
      <w:r>
        <w:rPr>
          <w:rtl/>
        </w:rPr>
        <w:t>דמוקרטית</w:t>
      </w:r>
      <w:r>
        <w:rPr>
          <w:rFonts w:hint="cs"/>
          <w:rtl/>
        </w:rPr>
        <w:t>.</w:t>
      </w:r>
      <w:r>
        <w:rPr>
          <w:rtl/>
        </w:rPr>
        <w:t xml:space="preserve"> </w:t>
      </w:r>
      <w:bookmarkStart w:id="24097" w:name="_ETM_Q51_233159"/>
      <w:bookmarkEnd w:id="24097"/>
      <w:r>
        <w:rPr>
          <w:rtl/>
        </w:rPr>
        <w:t xml:space="preserve">כלומר </w:t>
      </w:r>
      <w:bookmarkStart w:id="24098" w:name="_ETM_Q51_233790"/>
      <w:bookmarkEnd w:id="24098"/>
      <w:r>
        <w:rPr>
          <w:rtl/>
        </w:rPr>
        <w:t xml:space="preserve">יריב </w:t>
      </w:r>
      <w:bookmarkStart w:id="24099" w:name="_ETM_Q51_234270"/>
      <w:bookmarkEnd w:id="24099"/>
      <w:r>
        <w:rPr>
          <w:rtl/>
        </w:rPr>
        <w:t xml:space="preserve">לוין </w:t>
      </w:r>
      <w:bookmarkStart w:id="24100" w:name="_ETM_Q51_234540"/>
      <w:bookmarkEnd w:id="24100"/>
      <w:r>
        <w:rPr>
          <w:rtl/>
        </w:rPr>
        <w:t xml:space="preserve">אומר </w:t>
      </w:r>
      <w:bookmarkStart w:id="24101" w:name="_ETM_Q51_234750"/>
      <w:bookmarkEnd w:id="24101"/>
      <w:r>
        <w:rPr>
          <w:rtl/>
        </w:rPr>
        <w:t>ש</w:t>
      </w:r>
      <w:r>
        <w:rPr>
          <w:rFonts w:hint="cs"/>
          <w:rtl/>
        </w:rPr>
        <w:t>א</w:t>
      </w:r>
      <w:r>
        <w:rPr>
          <w:rtl/>
        </w:rPr>
        <w:t xml:space="preserve">ם </w:t>
      </w:r>
      <w:bookmarkStart w:id="24102" w:name="_ETM_Q51_235050"/>
      <w:bookmarkEnd w:id="24102"/>
      <w:r>
        <w:rPr>
          <w:rtl/>
        </w:rPr>
        <w:t xml:space="preserve">השינויים </w:t>
      </w:r>
      <w:bookmarkStart w:id="24103" w:name="_ETM_Q51_235500"/>
      <w:bookmarkEnd w:id="24103"/>
      <w:r>
        <w:rPr>
          <w:rtl/>
        </w:rPr>
        <w:t xml:space="preserve">שהוא </w:t>
      </w:r>
      <w:bookmarkStart w:id="24104" w:name="_ETM_Q51_235980"/>
      <w:bookmarkEnd w:id="24104"/>
      <w:r>
        <w:rPr>
          <w:rtl/>
        </w:rPr>
        <w:t xml:space="preserve">עצמו </w:t>
      </w:r>
      <w:bookmarkStart w:id="24105" w:name="_ETM_Q51_236400"/>
      <w:bookmarkEnd w:id="24105"/>
      <w:r>
        <w:rPr>
          <w:rtl/>
        </w:rPr>
        <w:t xml:space="preserve">מקדם </w:t>
      </w:r>
      <w:bookmarkStart w:id="24106" w:name="_ETM_Q51_236910"/>
      <w:bookmarkEnd w:id="24106"/>
      <w:r>
        <w:rPr>
          <w:rtl/>
        </w:rPr>
        <w:t>יצליחו</w:t>
      </w:r>
      <w:r>
        <w:rPr>
          <w:rFonts w:hint="cs"/>
          <w:rtl/>
        </w:rPr>
        <w:t>,</w:t>
      </w:r>
      <w:r>
        <w:rPr>
          <w:rtl/>
        </w:rPr>
        <w:t xml:space="preserve"> </w:t>
      </w:r>
      <w:bookmarkStart w:id="24107" w:name="_ETM_Q51_237980"/>
      <w:bookmarkEnd w:id="24107"/>
      <w:r>
        <w:rPr>
          <w:rtl/>
        </w:rPr>
        <w:t xml:space="preserve">ישראל </w:t>
      </w:r>
      <w:bookmarkStart w:id="24108" w:name="_ETM_Q51_238550"/>
      <w:bookmarkEnd w:id="24108"/>
      <w:r>
        <w:rPr>
          <w:rtl/>
        </w:rPr>
        <w:t xml:space="preserve">תחדל </w:t>
      </w:r>
      <w:bookmarkStart w:id="24109" w:name="_ETM_Q51_238969"/>
      <w:bookmarkEnd w:id="24109"/>
      <w:r>
        <w:rPr>
          <w:rFonts w:hint="cs"/>
          <w:rtl/>
        </w:rPr>
        <w:t>מלהיות</w:t>
      </w:r>
      <w:r>
        <w:rPr>
          <w:rtl/>
        </w:rPr>
        <w:t xml:space="preserve"> </w:t>
      </w:r>
      <w:bookmarkStart w:id="24110" w:name="_ETM_Q51_239329"/>
      <w:bookmarkEnd w:id="24110"/>
      <w:r>
        <w:rPr>
          <w:rtl/>
        </w:rPr>
        <w:t>דמוקרטיה</w:t>
      </w:r>
      <w:r>
        <w:rPr>
          <w:rFonts w:hint="cs"/>
          <w:rtl/>
        </w:rPr>
        <w:t>.</w:t>
      </w:r>
      <w:r>
        <w:rPr>
          <w:rtl/>
        </w:rPr>
        <w:t xml:space="preserve"> </w:t>
      </w:r>
      <w:bookmarkStart w:id="24111" w:name="_ETM_Q51_240500"/>
      <w:bookmarkEnd w:id="24111"/>
      <w:r>
        <w:rPr>
          <w:rFonts w:hint="cs"/>
          <w:rtl/>
        </w:rPr>
        <w:t>אם</w:t>
      </w:r>
      <w:r>
        <w:rPr>
          <w:rtl/>
        </w:rPr>
        <w:t xml:space="preserve"> </w:t>
      </w:r>
      <w:bookmarkStart w:id="24112" w:name="_ETM_Q51_240770"/>
      <w:bookmarkEnd w:id="24112"/>
      <w:r>
        <w:rPr>
          <w:rtl/>
        </w:rPr>
        <w:t xml:space="preserve">ישראל </w:t>
      </w:r>
      <w:bookmarkStart w:id="24113" w:name="_ETM_Q51_241550"/>
      <w:bookmarkEnd w:id="24113"/>
      <w:r>
        <w:rPr>
          <w:rtl/>
        </w:rPr>
        <w:t xml:space="preserve">לא </w:t>
      </w:r>
      <w:bookmarkStart w:id="24114" w:name="_ETM_Q51_241879"/>
      <w:bookmarkEnd w:id="24114"/>
      <w:r>
        <w:rPr>
          <w:rtl/>
        </w:rPr>
        <w:t xml:space="preserve">תהיה </w:t>
      </w:r>
      <w:bookmarkStart w:id="24115" w:name="_ETM_Q51_242120"/>
      <w:bookmarkEnd w:id="24115"/>
      <w:r>
        <w:rPr>
          <w:rtl/>
        </w:rPr>
        <w:t>דמוקרטיה</w:t>
      </w:r>
      <w:bookmarkStart w:id="24116" w:name="_ETM_Q51_241552"/>
      <w:bookmarkEnd w:id="24116"/>
      <w:r>
        <w:rPr>
          <w:rtl/>
        </w:rPr>
        <w:t xml:space="preserve"> </w:t>
      </w:r>
      <w:bookmarkStart w:id="24117" w:name="_ETM_Q51_242989"/>
      <w:bookmarkEnd w:id="24117"/>
      <w:r>
        <w:rPr>
          <w:rtl/>
        </w:rPr>
        <w:t xml:space="preserve">היא </w:t>
      </w:r>
      <w:bookmarkStart w:id="24118" w:name="_ETM_Q51_243110"/>
      <w:bookmarkEnd w:id="24118"/>
      <w:r>
        <w:rPr>
          <w:rtl/>
        </w:rPr>
        <w:t xml:space="preserve">פשוט </w:t>
      </w:r>
      <w:bookmarkStart w:id="24119" w:name="_ETM_Q51_243890"/>
      <w:bookmarkEnd w:id="24119"/>
      <w:r>
        <w:rPr>
          <w:rtl/>
        </w:rPr>
        <w:t xml:space="preserve">לא </w:t>
      </w:r>
      <w:bookmarkStart w:id="24120" w:name="_ETM_Q51_244130"/>
      <w:bookmarkEnd w:id="24120"/>
      <w:r>
        <w:rPr>
          <w:rtl/>
        </w:rPr>
        <w:t>תהיה</w:t>
      </w:r>
      <w:r>
        <w:rPr>
          <w:rFonts w:hint="cs"/>
          <w:rtl/>
        </w:rPr>
        <w:t>.</w:t>
      </w:r>
      <w:r>
        <w:rPr>
          <w:rtl/>
        </w:rPr>
        <w:t xml:space="preserve"> </w:t>
      </w:r>
      <w:bookmarkStart w:id="24121" w:name="_ETM_Q51_245319"/>
      <w:bookmarkEnd w:id="24121"/>
      <w:r>
        <w:rPr>
          <w:rtl/>
        </w:rPr>
        <w:t xml:space="preserve">למרות </w:t>
      </w:r>
      <w:bookmarkStart w:id="24122" w:name="_ETM_Q51_246010"/>
      <w:bookmarkEnd w:id="24122"/>
      <w:r>
        <w:rPr>
          <w:rtl/>
        </w:rPr>
        <w:t xml:space="preserve">שהוא </w:t>
      </w:r>
      <w:bookmarkStart w:id="24123" w:name="_ETM_Q51_246130"/>
      <w:bookmarkEnd w:id="24123"/>
      <w:r>
        <w:rPr>
          <w:rtl/>
        </w:rPr>
        <w:t xml:space="preserve">כבר </w:t>
      </w:r>
      <w:bookmarkStart w:id="24124" w:name="_ETM_Q51_246340"/>
      <w:bookmarkEnd w:id="24124"/>
      <w:r>
        <w:rPr>
          <w:rtl/>
        </w:rPr>
        <w:t xml:space="preserve">יודע </w:t>
      </w:r>
      <w:bookmarkStart w:id="24125" w:name="_ETM_Q51_246730"/>
      <w:bookmarkStart w:id="24126" w:name="_ETM_Q51_246970"/>
      <w:bookmarkEnd w:id="24125"/>
      <w:bookmarkEnd w:id="24126"/>
      <w:r>
        <w:rPr>
          <w:rFonts w:hint="cs"/>
          <w:rtl/>
        </w:rPr>
        <w:t>את ה</w:t>
      </w:r>
      <w:r>
        <w:rPr>
          <w:rtl/>
        </w:rPr>
        <w:t xml:space="preserve">השלכות </w:t>
      </w:r>
      <w:bookmarkStart w:id="24127" w:name="_ETM_Q51_247480"/>
      <w:bookmarkEnd w:id="24127"/>
      <w:r>
        <w:rPr>
          <w:rtl/>
        </w:rPr>
        <w:t xml:space="preserve">הרות </w:t>
      </w:r>
      <w:bookmarkStart w:id="24128" w:name="_ETM_Q51_247930"/>
      <w:bookmarkEnd w:id="24128"/>
      <w:r>
        <w:rPr>
          <w:rtl/>
        </w:rPr>
        <w:t xml:space="preserve">האסון </w:t>
      </w:r>
      <w:bookmarkStart w:id="24129" w:name="_ETM_Q51_248500"/>
      <w:bookmarkEnd w:id="24129"/>
      <w:r>
        <w:rPr>
          <w:rtl/>
        </w:rPr>
        <w:t xml:space="preserve">של </w:t>
      </w:r>
      <w:bookmarkStart w:id="24130" w:name="_ETM_Q51_248680"/>
      <w:bookmarkEnd w:id="24130"/>
      <w:r>
        <w:rPr>
          <w:rtl/>
        </w:rPr>
        <w:t xml:space="preserve">ההפיכה </w:t>
      </w:r>
      <w:bookmarkStart w:id="24131" w:name="_ETM_Q51_249190"/>
      <w:bookmarkEnd w:id="24131"/>
      <w:r>
        <w:rPr>
          <w:rtl/>
        </w:rPr>
        <w:t>המשטרית</w:t>
      </w:r>
      <w:r>
        <w:rPr>
          <w:rFonts w:hint="cs"/>
          <w:rtl/>
        </w:rPr>
        <w:t>,</w:t>
      </w:r>
      <w:r>
        <w:rPr>
          <w:rtl/>
        </w:rPr>
        <w:t xml:space="preserve"> </w:t>
      </w:r>
      <w:bookmarkStart w:id="24132" w:name="_ETM_Q51_250310"/>
      <w:bookmarkEnd w:id="24132"/>
      <w:r>
        <w:rPr>
          <w:rtl/>
        </w:rPr>
        <w:t>השי</w:t>
      </w:r>
      <w:r>
        <w:rPr>
          <w:rFonts w:hint="cs"/>
          <w:rtl/>
        </w:rPr>
        <w:t>ס</w:t>
      </w:r>
      <w:r>
        <w:rPr>
          <w:rtl/>
        </w:rPr>
        <w:t>ו</w:t>
      </w:r>
      <w:r>
        <w:rPr>
          <w:rFonts w:hint="cs"/>
          <w:rtl/>
        </w:rPr>
        <w:t>ע,</w:t>
      </w:r>
      <w:r>
        <w:rPr>
          <w:rtl/>
        </w:rPr>
        <w:t xml:space="preserve"> </w:t>
      </w:r>
      <w:bookmarkStart w:id="24133" w:name="_ETM_Q51_251240"/>
      <w:bookmarkEnd w:id="24133"/>
      <w:r>
        <w:rPr>
          <w:rtl/>
        </w:rPr>
        <w:t>הפילוג</w:t>
      </w:r>
      <w:r>
        <w:rPr>
          <w:rFonts w:hint="cs"/>
          <w:rtl/>
        </w:rPr>
        <w:t>,</w:t>
      </w:r>
      <w:r>
        <w:rPr>
          <w:rtl/>
        </w:rPr>
        <w:t xml:space="preserve"> </w:t>
      </w:r>
      <w:bookmarkStart w:id="24134" w:name="_ETM_Q51_251869"/>
      <w:bookmarkEnd w:id="24134"/>
      <w:r>
        <w:rPr>
          <w:rtl/>
        </w:rPr>
        <w:t>המתח</w:t>
      </w:r>
      <w:r>
        <w:rPr>
          <w:rFonts w:hint="cs"/>
          <w:rtl/>
        </w:rPr>
        <w:t>,</w:t>
      </w:r>
      <w:r>
        <w:rPr>
          <w:rtl/>
        </w:rPr>
        <w:t xml:space="preserve"> </w:t>
      </w:r>
      <w:bookmarkStart w:id="24135" w:name="_ETM_Q51_252409"/>
      <w:bookmarkEnd w:id="24135"/>
      <w:r>
        <w:rPr>
          <w:rtl/>
        </w:rPr>
        <w:t xml:space="preserve">החולשה </w:t>
      </w:r>
      <w:bookmarkStart w:id="24136" w:name="_ETM_Q51_253640"/>
      <w:bookmarkEnd w:id="24136"/>
      <w:r>
        <w:rPr>
          <w:rtl/>
        </w:rPr>
        <w:t>–</w:t>
      </w:r>
      <w:r>
        <w:rPr>
          <w:rFonts w:hint="cs"/>
          <w:rtl/>
        </w:rPr>
        <w:t xml:space="preserve"> </w:t>
      </w:r>
      <w:r>
        <w:rPr>
          <w:rtl/>
        </w:rPr>
        <w:t xml:space="preserve">חולשה </w:t>
      </w:r>
      <w:bookmarkStart w:id="24137" w:name="_ETM_Q51_254150"/>
      <w:bookmarkEnd w:id="24137"/>
      <w:r>
        <w:rPr>
          <w:rtl/>
        </w:rPr>
        <w:t>שהובילה</w:t>
      </w:r>
      <w:r>
        <w:rPr>
          <w:rFonts w:hint="cs"/>
          <w:rtl/>
        </w:rPr>
        <w:t>,</w:t>
      </w:r>
      <w:r>
        <w:rPr>
          <w:rtl/>
        </w:rPr>
        <w:t xml:space="preserve"> </w:t>
      </w:r>
      <w:bookmarkStart w:id="24138" w:name="_ETM_Q51_254689"/>
      <w:bookmarkEnd w:id="24138"/>
      <w:r>
        <w:rPr>
          <w:rtl/>
        </w:rPr>
        <w:t>בה</w:t>
      </w:r>
      <w:r>
        <w:rPr>
          <w:rFonts w:hint="cs"/>
          <w:rtl/>
        </w:rPr>
        <w:t>רבה מאוד</w:t>
      </w:r>
      <w:r>
        <w:rPr>
          <w:rtl/>
        </w:rPr>
        <w:t xml:space="preserve"> </w:t>
      </w:r>
      <w:bookmarkStart w:id="24139" w:name="_ETM_Q51_255290"/>
      <w:bookmarkEnd w:id="24139"/>
      <w:r>
        <w:rPr>
          <w:rtl/>
        </w:rPr>
        <w:t>מובנים</w:t>
      </w:r>
      <w:r>
        <w:rPr>
          <w:rFonts w:hint="cs"/>
          <w:rtl/>
        </w:rPr>
        <w:t>,</w:t>
      </w:r>
      <w:r>
        <w:rPr>
          <w:rtl/>
        </w:rPr>
        <w:t xml:space="preserve"> </w:t>
      </w:r>
      <w:bookmarkStart w:id="24140" w:name="_ETM_Q51_255799"/>
      <w:bookmarkEnd w:id="24140"/>
      <w:r>
        <w:rPr>
          <w:rtl/>
        </w:rPr>
        <w:t>לטבח</w:t>
      </w:r>
      <w:r>
        <w:rPr>
          <w:rFonts w:hint="cs"/>
          <w:rtl/>
        </w:rPr>
        <w:t xml:space="preserve"> </w:t>
      </w:r>
      <w:r>
        <w:rPr>
          <w:rtl/>
        </w:rPr>
        <w:t xml:space="preserve">– </w:t>
      </w:r>
      <w:bookmarkStart w:id="24141" w:name="_ETM_Q51_257080"/>
      <w:bookmarkEnd w:id="24141"/>
      <w:r>
        <w:rPr>
          <w:rtl/>
        </w:rPr>
        <w:t xml:space="preserve">יריב </w:t>
      </w:r>
      <w:bookmarkStart w:id="24142" w:name="_ETM_Q51_257380"/>
      <w:bookmarkEnd w:id="24142"/>
      <w:r>
        <w:rPr>
          <w:rtl/>
        </w:rPr>
        <w:t xml:space="preserve">לוין </w:t>
      </w:r>
      <w:bookmarkStart w:id="24143" w:name="_ETM_Q51_257650"/>
      <w:bookmarkEnd w:id="24143"/>
      <w:r>
        <w:rPr>
          <w:rtl/>
        </w:rPr>
        <w:t>בשלו</w:t>
      </w:r>
      <w:r>
        <w:rPr>
          <w:rFonts w:hint="cs"/>
          <w:rtl/>
        </w:rPr>
        <w:t>,</w:t>
      </w:r>
      <w:bookmarkStart w:id="24144" w:name="_ETM_Q51_255121"/>
      <w:bookmarkStart w:id="24145" w:name="_ETM_Q51_256721"/>
      <w:bookmarkEnd w:id="24144"/>
      <w:bookmarkEnd w:id="24145"/>
      <w:r>
        <w:rPr>
          <w:rtl/>
        </w:rPr>
        <w:t xml:space="preserve"> </w:t>
      </w:r>
      <w:bookmarkStart w:id="24146" w:name="_ETM_Q51_258709"/>
      <w:bookmarkEnd w:id="24146"/>
      <w:r>
        <w:rPr>
          <w:rtl/>
        </w:rPr>
        <w:t xml:space="preserve">טבול </w:t>
      </w:r>
      <w:bookmarkStart w:id="24147" w:name="_ETM_Q51_259219"/>
      <w:bookmarkEnd w:id="24147"/>
      <w:r>
        <w:rPr>
          <w:rtl/>
        </w:rPr>
        <w:t xml:space="preserve">בהזיות </w:t>
      </w:r>
      <w:bookmarkStart w:id="24148" w:name="_ETM_Q51_259789"/>
      <w:bookmarkEnd w:id="24148"/>
      <w:r>
        <w:rPr>
          <w:rtl/>
        </w:rPr>
        <w:t xml:space="preserve">המשיחיות </w:t>
      </w:r>
      <w:bookmarkStart w:id="24149" w:name="_ETM_Q51_260479"/>
      <w:bookmarkEnd w:id="24149"/>
      <w:r>
        <w:rPr>
          <w:rtl/>
        </w:rPr>
        <w:t>שלו</w:t>
      </w:r>
      <w:r>
        <w:rPr>
          <w:rFonts w:hint="cs"/>
          <w:rtl/>
        </w:rPr>
        <w:t>,</w:t>
      </w:r>
      <w:r>
        <w:rPr>
          <w:rtl/>
        </w:rPr>
        <w:t xml:space="preserve"> </w:t>
      </w:r>
      <w:bookmarkStart w:id="24150" w:name="_ETM_Q51_260749"/>
      <w:bookmarkEnd w:id="24150"/>
      <w:r>
        <w:rPr>
          <w:rtl/>
        </w:rPr>
        <w:t xml:space="preserve">נחוש </w:t>
      </w:r>
      <w:bookmarkStart w:id="24151" w:name="_ETM_Q51_261560"/>
      <w:bookmarkEnd w:id="24151"/>
      <w:r>
        <w:rPr>
          <w:rtl/>
        </w:rPr>
        <w:t xml:space="preserve">להתניע </w:t>
      </w:r>
      <w:bookmarkStart w:id="24152" w:name="_ETM_Q51_262130"/>
      <w:bookmarkEnd w:id="24152"/>
      <w:r>
        <w:rPr>
          <w:rtl/>
        </w:rPr>
        <w:t xml:space="preserve">מחדש </w:t>
      </w:r>
      <w:bookmarkStart w:id="24153" w:name="_ETM_Q51_262609"/>
      <w:bookmarkEnd w:id="24153"/>
      <w:r>
        <w:rPr>
          <w:rtl/>
        </w:rPr>
        <w:t xml:space="preserve">את </w:t>
      </w:r>
      <w:bookmarkStart w:id="24154" w:name="_ETM_Q51_262789"/>
      <w:bookmarkEnd w:id="24154"/>
      <w:r>
        <w:rPr>
          <w:rtl/>
        </w:rPr>
        <w:t xml:space="preserve">הרס </w:t>
      </w:r>
      <w:bookmarkStart w:id="24155" w:name="_ETM_Q51_263119"/>
      <w:bookmarkEnd w:id="24155"/>
      <w:r>
        <w:rPr>
          <w:rtl/>
        </w:rPr>
        <w:t xml:space="preserve">הדמוקרטיה </w:t>
      </w:r>
      <w:bookmarkStart w:id="24156" w:name="_ETM_Q51_263780"/>
      <w:bookmarkEnd w:id="24156"/>
      <w:r>
        <w:rPr>
          <w:rtl/>
        </w:rPr>
        <w:t>הישראלית</w:t>
      </w:r>
      <w:r>
        <w:rPr>
          <w:rFonts w:hint="cs"/>
          <w:rtl/>
        </w:rPr>
        <w:t>,</w:t>
      </w:r>
      <w:r>
        <w:rPr>
          <w:rtl/>
        </w:rPr>
        <w:t xml:space="preserve"> </w:t>
      </w:r>
      <w:bookmarkStart w:id="24157" w:name="_ETM_Q51_264760"/>
      <w:bookmarkEnd w:id="24157"/>
      <w:r>
        <w:rPr>
          <w:rtl/>
        </w:rPr>
        <w:t>להצי</w:t>
      </w:r>
      <w:r>
        <w:rPr>
          <w:rFonts w:hint="cs"/>
          <w:rtl/>
        </w:rPr>
        <w:t>ת</w:t>
      </w:r>
      <w:r>
        <w:rPr>
          <w:rtl/>
        </w:rPr>
        <w:t xml:space="preserve"> </w:t>
      </w:r>
      <w:bookmarkStart w:id="24158" w:name="_ETM_Q51_265740"/>
      <w:bookmarkEnd w:id="24158"/>
      <w:r>
        <w:rPr>
          <w:rtl/>
        </w:rPr>
        <w:t xml:space="preserve">מלחמת </w:t>
      </w:r>
      <w:bookmarkStart w:id="24159" w:name="_ETM_Q51_266310"/>
      <w:bookmarkEnd w:id="24159"/>
      <w:r>
        <w:rPr>
          <w:rtl/>
        </w:rPr>
        <w:t xml:space="preserve">אחים </w:t>
      </w:r>
      <w:bookmarkStart w:id="24160" w:name="_ETM_Q51_266640"/>
      <w:bookmarkEnd w:id="24160"/>
      <w:r>
        <w:rPr>
          <w:rtl/>
        </w:rPr>
        <w:t>בינינו</w:t>
      </w:r>
      <w:r>
        <w:rPr>
          <w:rFonts w:hint="cs"/>
          <w:rtl/>
        </w:rPr>
        <w:t>.</w:t>
      </w:r>
      <w:r>
        <w:rPr>
          <w:rtl/>
        </w:rPr>
        <w:t xml:space="preserve"> </w:t>
      </w:r>
      <w:bookmarkStart w:id="24161" w:name="_ETM_Q51_267670"/>
      <w:bookmarkEnd w:id="24161"/>
    </w:p>
    <w:p w:rsidR="00BC31FD" w:rsidRDefault="00BC31FD" w:rsidP="000D57BD">
      <w:pPr>
        <w:rPr>
          <w:rtl/>
        </w:rPr>
      </w:pPr>
    </w:p>
    <w:p w:rsidR="00BC31FD" w:rsidRDefault="00BC31FD" w:rsidP="008752F4">
      <w:pPr>
        <w:rPr>
          <w:rtl/>
        </w:rPr>
      </w:pPr>
      <w:r>
        <w:rPr>
          <w:rtl/>
        </w:rPr>
        <w:t xml:space="preserve">למה </w:t>
      </w:r>
      <w:bookmarkStart w:id="24162" w:name="_ETM_Q51_268150"/>
      <w:bookmarkEnd w:id="24162"/>
      <w:r>
        <w:rPr>
          <w:rtl/>
        </w:rPr>
        <w:t xml:space="preserve">הוא </w:t>
      </w:r>
      <w:bookmarkStart w:id="24163" w:name="_ETM_Q51_268270"/>
      <w:bookmarkEnd w:id="24163"/>
      <w:r>
        <w:rPr>
          <w:rtl/>
        </w:rPr>
        <w:t xml:space="preserve">עושה </w:t>
      </w:r>
      <w:bookmarkStart w:id="24164" w:name="_ETM_Q51_268540"/>
      <w:bookmarkEnd w:id="24164"/>
      <w:r>
        <w:rPr>
          <w:rtl/>
        </w:rPr>
        <w:t xml:space="preserve">את </w:t>
      </w:r>
      <w:bookmarkStart w:id="24165" w:name="_ETM_Q51_268630"/>
      <w:bookmarkEnd w:id="24165"/>
      <w:r>
        <w:rPr>
          <w:rtl/>
        </w:rPr>
        <w:t xml:space="preserve">כל </w:t>
      </w:r>
      <w:bookmarkStart w:id="24166" w:name="_ETM_Q51_268840"/>
      <w:bookmarkEnd w:id="24166"/>
      <w:r>
        <w:rPr>
          <w:rtl/>
        </w:rPr>
        <w:t>זה</w:t>
      </w:r>
      <w:r>
        <w:rPr>
          <w:rFonts w:hint="cs"/>
          <w:rtl/>
        </w:rPr>
        <w:t>?</w:t>
      </w:r>
      <w:r>
        <w:rPr>
          <w:rtl/>
        </w:rPr>
        <w:t xml:space="preserve"> </w:t>
      </w:r>
      <w:bookmarkStart w:id="24167" w:name="_ETM_Q51_269990"/>
      <w:bookmarkEnd w:id="24167"/>
      <w:r>
        <w:rPr>
          <w:rtl/>
        </w:rPr>
        <w:t xml:space="preserve">כי </w:t>
      </w:r>
      <w:bookmarkStart w:id="24168" w:name="_ETM_Q51_270140"/>
      <w:bookmarkEnd w:id="24168"/>
      <w:r>
        <w:rPr>
          <w:rtl/>
        </w:rPr>
        <w:t xml:space="preserve">פשוט </w:t>
      </w:r>
      <w:bookmarkStart w:id="24169" w:name="_ETM_Q51_270560"/>
      <w:bookmarkEnd w:id="24169"/>
      <w:r>
        <w:rPr>
          <w:rtl/>
        </w:rPr>
        <w:t xml:space="preserve">אין </w:t>
      </w:r>
      <w:bookmarkStart w:id="24170" w:name="_ETM_Q51_270709"/>
      <w:bookmarkEnd w:id="24170"/>
      <w:r>
        <w:rPr>
          <w:rtl/>
        </w:rPr>
        <w:t>ברירה</w:t>
      </w:r>
      <w:r>
        <w:rPr>
          <w:rFonts w:hint="cs"/>
          <w:rtl/>
        </w:rPr>
        <w:t>?</w:t>
      </w:r>
      <w:r>
        <w:rPr>
          <w:rtl/>
        </w:rPr>
        <w:t xml:space="preserve"> </w:t>
      </w:r>
      <w:bookmarkStart w:id="24171" w:name="_ETM_Q51_272270"/>
      <w:bookmarkEnd w:id="24171"/>
      <w:r>
        <w:rPr>
          <w:rtl/>
        </w:rPr>
        <w:t>לא</w:t>
      </w:r>
      <w:r w:rsidR="008752F4">
        <w:rPr>
          <w:rFonts w:hint="cs"/>
          <w:rtl/>
        </w:rPr>
        <w:t>.</w:t>
      </w:r>
      <w:r>
        <w:rPr>
          <w:rtl/>
        </w:rPr>
        <w:t xml:space="preserve"> </w:t>
      </w:r>
      <w:bookmarkStart w:id="24172" w:name="_ETM_Q51_273140"/>
      <w:bookmarkEnd w:id="24172"/>
      <w:r>
        <w:rPr>
          <w:rtl/>
        </w:rPr>
        <w:t xml:space="preserve">יש </w:t>
      </w:r>
      <w:bookmarkStart w:id="24173" w:name="_ETM_Q51_273590"/>
      <w:bookmarkEnd w:id="24173"/>
      <w:r>
        <w:rPr>
          <w:rtl/>
        </w:rPr>
        <w:t>ברירה</w:t>
      </w:r>
      <w:r>
        <w:rPr>
          <w:rFonts w:hint="cs"/>
          <w:rtl/>
        </w:rPr>
        <w:t>.</w:t>
      </w:r>
      <w:r>
        <w:rPr>
          <w:rtl/>
        </w:rPr>
        <w:t xml:space="preserve"> </w:t>
      </w:r>
      <w:bookmarkStart w:id="24174" w:name="_ETM_Q51_274370"/>
      <w:bookmarkEnd w:id="24174"/>
      <w:r>
        <w:rPr>
          <w:rtl/>
        </w:rPr>
        <w:t xml:space="preserve">אפשר </w:t>
      </w:r>
      <w:bookmarkStart w:id="24175" w:name="_ETM_Q51_274819"/>
      <w:bookmarkEnd w:id="24175"/>
      <w:r>
        <w:rPr>
          <w:rtl/>
        </w:rPr>
        <w:t xml:space="preserve">להשאיר </w:t>
      </w:r>
      <w:bookmarkStart w:id="24176" w:name="_ETM_Q51_275270"/>
      <w:bookmarkEnd w:id="24176"/>
      <w:r>
        <w:rPr>
          <w:rtl/>
        </w:rPr>
        <w:t xml:space="preserve">את </w:t>
      </w:r>
      <w:bookmarkStart w:id="24177" w:name="_ETM_Q51_275390"/>
      <w:bookmarkEnd w:id="24177"/>
      <w:r>
        <w:rPr>
          <w:rtl/>
        </w:rPr>
        <w:t xml:space="preserve">ישראל </w:t>
      </w:r>
      <w:bookmarkStart w:id="24178" w:name="_ETM_Q51_275870"/>
      <w:bookmarkEnd w:id="24178"/>
      <w:r>
        <w:rPr>
          <w:rtl/>
        </w:rPr>
        <w:t xml:space="preserve">יהודית </w:t>
      </w:r>
      <w:bookmarkStart w:id="24179" w:name="_ETM_Q51_276319"/>
      <w:bookmarkEnd w:id="24179"/>
      <w:r>
        <w:rPr>
          <w:rtl/>
        </w:rPr>
        <w:t>ודמוקרטית</w:t>
      </w:r>
      <w:r>
        <w:rPr>
          <w:rFonts w:hint="cs"/>
          <w:rtl/>
        </w:rPr>
        <w:t>.</w:t>
      </w:r>
      <w:r>
        <w:rPr>
          <w:rtl/>
        </w:rPr>
        <w:t xml:space="preserve"> </w:t>
      </w:r>
      <w:bookmarkStart w:id="24180" w:name="_ETM_Q51_277560"/>
      <w:bookmarkEnd w:id="24180"/>
      <w:r>
        <w:rPr>
          <w:rtl/>
        </w:rPr>
        <w:t xml:space="preserve">אפשר </w:t>
      </w:r>
      <w:bookmarkStart w:id="24181" w:name="_ETM_Q51_278009"/>
      <w:bookmarkEnd w:id="24181"/>
      <w:r>
        <w:rPr>
          <w:rtl/>
        </w:rPr>
        <w:t xml:space="preserve">שתהיה </w:t>
      </w:r>
      <w:bookmarkStart w:id="24182" w:name="_ETM_Q51_278429"/>
      <w:bookmarkEnd w:id="24182"/>
      <w:r>
        <w:rPr>
          <w:rtl/>
        </w:rPr>
        <w:t xml:space="preserve">פה </w:t>
      </w:r>
      <w:bookmarkStart w:id="24183" w:name="_ETM_Q51_278609"/>
      <w:bookmarkEnd w:id="24183"/>
      <w:r>
        <w:rPr>
          <w:rtl/>
        </w:rPr>
        <w:t xml:space="preserve">ממשלה </w:t>
      </w:r>
      <w:bookmarkStart w:id="24184" w:name="_ETM_Q51_279090"/>
      <w:bookmarkEnd w:id="24184"/>
      <w:r>
        <w:rPr>
          <w:rtl/>
        </w:rPr>
        <w:t xml:space="preserve">שתשקם </w:t>
      </w:r>
      <w:bookmarkStart w:id="24185" w:name="_ETM_Q51_279749"/>
      <w:bookmarkEnd w:id="24185"/>
      <w:r>
        <w:rPr>
          <w:rtl/>
        </w:rPr>
        <w:t xml:space="preserve">את </w:t>
      </w:r>
      <w:bookmarkStart w:id="24186" w:name="_ETM_Q51_279869"/>
      <w:bookmarkEnd w:id="24186"/>
      <w:r>
        <w:rPr>
          <w:rtl/>
        </w:rPr>
        <w:t>המדינה</w:t>
      </w:r>
      <w:r>
        <w:rPr>
          <w:rFonts w:hint="cs"/>
          <w:rtl/>
        </w:rPr>
        <w:t>.</w:t>
      </w:r>
      <w:r>
        <w:rPr>
          <w:rtl/>
        </w:rPr>
        <w:t xml:space="preserve"> </w:t>
      </w:r>
      <w:bookmarkStart w:id="24187" w:name="_ETM_Q51_281119"/>
      <w:bookmarkEnd w:id="24187"/>
      <w:r>
        <w:rPr>
          <w:rtl/>
        </w:rPr>
        <w:t xml:space="preserve">אבל </w:t>
      </w:r>
      <w:bookmarkStart w:id="24188" w:name="_ETM_Q51_281450"/>
      <w:bookmarkEnd w:id="24188"/>
      <w:r>
        <w:rPr>
          <w:rtl/>
        </w:rPr>
        <w:t>אתם</w:t>
      </w:r>
      <w:r>
        <w:rPr>
          <w:rFonts w:hint="cs"/>
          <w:rtl/>
        </w:rPr>
        <w:t>,</w:t>
      </w:r>
      <w:r>
        <w:rPr>
          <w:rtl/>
        </w:rPr>
        <w:t xml:space="preserve"> </w:t>
      </w:r>
      <w:bookmarkStart w:id="24189" w:name="_ETM_Q51_283130"/>
      <w:bookmarkEnd w:id="24189"/>
      <w:r>
        <w:rPr>
          <w:rtl/>
        </w:rPr>
        <w:t xml:space="preserve">חברי </w:t>
      </w:r>
      <w:bookmarkStart w:id="24190" w:name="_ETM_Q51_283549"/>
      <w:bookmarkEnd w:id="24190"/>
      <w:r>
        <w:rPr>
          <w:rtl/>
        </w:rPr>
        <w:t xml:space="preserve">הקואליציה </w:t>
      </w:r>
      <w:bookmarkStart w:id="24191" w:name="_ETM_Q51_284390"/>
      <w:bookmarkEnd w:id="24191"/>
      <w:r>
        <w:rPr>
          <w:rtl/>
        </w:rPr>
        <w:t>הזאת</w:t>
      </w:r>
      <w:r>
        <w:rPr>
          <w:rFonts w:hint="cs"/>
          <w:rtl/>
        </w:rPr>
        <w:t>,</w:t>
      </w:r>
      <w:r>
        <w:rPr>
          <w:rtl/>
        </w:rPr>
        <w:t xml:space="preserve"> </w:t>
      </w:r>
      <w:bookmarkStart w:id="24192" w:name="_ETM_Q51_285079"/>
      <w:bookmarkEnd w:id="24192"/>
      <w:r>
        <w:rPr>
          <w:rtl/>
        </w:rPr>
        <w:t xml:space="preserve">לא </w:t>
      </w:r>
      <w:bookmarkStart w:id="24193" w:name="_ETM_Q51_285319"/>
      <w:bookmarkEnd w:id="24193"/>
      <w:r>
        <w:rPr>
          <w:rtl/>
        </w:rPr>
        <w:t xml:space="preserve">באתם </w:t>
      </w:r>
      <w:bookmarkStart w:id="24194" w:name="_ETM_Q51_285740"/>
      <w:bookmarkEnd w:id="24194"/>
      <w:r>
        <w:rPr>
          <w:rtl/>
        </w:rPr>
        <w:t>לבנות</w:t>
      </w:r>
      <w:r w:rsidR="008752F4">
        <w:rPr>
          <w:rFonts w:hint="cs"/>
          <w:rtl/>
        </w:rPr>
        <w:t>,</w:t>
      </w:r>
      <w:r>
        <w:rPr>
          <w:rtl/>
        </w:rPr>
        <w:t xml:space="preserve"> </w:t>
      </w:r>
      <w:bookmarkStart w:id="24195" w:name="_ETM_Q51_286959"/>
      <w:bookmarkEnd w:id="24195"/>
      <w:r>
        <w:rPr>
          <w:rtl/>
        </w:rPr>
        <w:t xml:space="preserve">אתם </w:t>
      </w:r>
      <w:bookmarkStart w:id="24196" w:name="_ETM_Q51_287469"/>
      <w:bookmarkEnd w:id="24196"/>
      <w:r>
        <w:rPr>
          <w:rtl/>
        </w:rPr>
        <w:t xml:space="preserve">באתם </w:t>
      </w:r>
      <w:bookmarkStart w:id="24197" w:name="_ETM_Q51_287859"/>
      <w:bookmarkEnd w:id="24197"/>
      <w:r>
        <w:rPr>
          <w:rtl/>
        </w:rPr>
        <w:t>להרוס</w:t>
      </w:r>
      <w:r>
        <w:rPr>
          <w:rFonts w:hint="cs"/>
          <w:rtl/>
        </w:rPr>
        <w:t>,</w:t>
      </w:r>
      <w:r>
        <w:rPr>
          <w:rtl/>
        </w:rPr>
        <w:t xml:space="preserve"> </w:t>
      </w:r>
      <w:bookmarkStart w:id="24198" w:name="_ETM_Q51_288999"/>
      <w:bookmarkEnd w:id="24198"/>
      <w:r>
        <w:rPr>
          <w:rFonts w:hint="cs"/>
          <w:rtl/>
        </w:rPr>
        <w:t xml:space="preserve">או </w:t>
      </w:r>
      <w:r>
        <w:rPr>
          <w:rtl/>
        </w:rPr>
        <w:t xml:space="preserve">כמו </w:t>
      </w:r>
      <w:bookmarkStart w:id="24199" w:name="_ETM_Q51_289329"/>
      <w:bookmarkEnd w:id="24199"/>
      <w:r>
        <w:rPr>
          <w:rtl/>
        </w:rPr>
        <w:t>שגלי</w:t>
      </w:r>
      <w:r>
        <w:rPr>
          <w:rFonts w:hint="cs"/>
          <w:rtl/>
        </w:rPr>
        <w:t>ת</w:t>
      </w:r>
      <w:r>
        <w:rPr>
          <w:rtl/>
        </w:rPr>
        <w:t xml:space="preserve"> </w:t>
      </w:r>
      <w:bookmarkStart w:id="24200" w:name="_ETM_Q51_289719"/>
      <w:bookmarkEnd w:id="24200"/>
      <w:r>
        <w:rPr>
          <w:rtl/>
        </w:rPr>
        <w:t xml:space="preserve">דיסטל </w:t>
      </w:r>
      <w:bookmarkStart w:id="24201" w:name="_ETM_Q51_290139"/>
      <w:bookmarkEnd w:id="24201"/>
      <w:r>
        <w:rPr>
          <w:rtl/>
        </w:rPr>
        <w:t>אומרת</w:t>
      </w:r>
      <w:r>
        <w:rPr>
          <w:rFonts w:hint="cs"/>
          <w:rtl/>
        </w:rPr>
        <w:t>,</w:t>
      </w:r>
      <w:r>
        <w:rPr>
          <w:rtl/>
        </w:rPr>
        <w:t xml:space="preserve"> </w:t>
      </w:r>
      <w:bookmarkStart w:id="24202" w:name="_ETM_Q51_290950"/>
      <w:bookmarkEnd w:id="24202"/>
      <w:r>
        <w:rPr>
          <w:rtl/>
        </w:rPr>
        <w:t xml:space="preserve">באתם </w:t>
      </w:r>
      <w:bookmarkStart w:id="24203" w:name="_ETM_Q51_291429"/>
      <w:bookmarkEnd w:id="24203"/>
      <w:r>
        <w:rPr>
          <w:rtl/>
        </w:rPr>
        <w:t xml:space="preserve">להילחם </w:t>
      </w:r>
      <w:bookmarkStart w:id="24204" w:name="_ETM_Q51_293079"/>
      <w:bookmarkEnd w:id="24204"/>
      <w:r>
        <w:rPr>
          <w:rtl/>
        </w:rPr>
        <w:t xml:space="preserve">בצמרת </w:t>
      </w:r>
      <w:bookmarkStart w:id="24205" w:name="_ETM_Q51_293740"/>
      <w:bookmarkEnd w:id="24205"/>
      <w:r>
        <w:rPr>
          <w:rtl/>
        </w:rPr>
        <w:t>צה"ל</w:t>
      </w:r>
      <w:r>
        <w:rPr>
          <w:rFonts w:hint="cs"/>
          <w:rtl/>
        </w:rPr>
        <w:t>,</w:t>
      </w:r>
      <w:r>
        <w:rPr>
          <w:rtl/>
        </w:rPr>
        <w:t xml:space="preserve"> </w:t>
      </w:r>
      <w:bookmarkStart w:id="24206" w:name="_ETM_Q51_294280"/>
      <w:bookmarkEnd w:id="24206"/>
      <w:r>
        <w:rPr>
          <w:rtl/>
        </w:rPr>
        <w:t xml:space="preserve">בצמרת </w:t>
      </w:r>
      <w:bookmarkStart w:id="24207" w:name="_ETM_Q51_294939"/>
      <w:bookmarkEnd w:id="24207"/>
      <w:r>
        <w:rPr>
          <w:rtl/>
        </w:rPr>
        <w:t xml:space="preserve">המשפט </w:t>
      </w:r>
      <w:bookmarkStart w:id="24208" w:name="_ETM_Q51_295539"/>
      <w:bookmarkEnd w:id="24208"/>
      <w:r>
        <w:rPr>
          <w:rtl/>
        </w:rPr>
        <w:t>ובתקשורת</w:t>
      </w:r>
      <w:r>
        <w:rPr>
          <w:rFonts w:hint="cs"/>
          <w:rtl/>
        </w:rPr>
        <w:t>.</w:t>
      </w:r>
      <w:r>
        <w:rPr>
          <w:rtl/>
        </w:rPr>
        <w:t xml:space="preserve"> </w:t>
      </w:r>
      <w:bookmarkStart w:id="24209" w:name="_ETM_Q51_297100"/>
      <w:bookmarkEnd w:id="24209"/>
      <w:r>
        <w:rPr>
          <w:rtl/>
        </w:rPr>
        <w:t xml:space="preserve">אתם </w:t>
      </w:r>
      <w:bookmarkStart w:id="24210" w:name="_ETM_Q51_297400"/>
      <w:bookmarkEnd w:id="24210"/>
      <w:r>
        <w:rPr>
          <w:rtl/>
        </w:rPr>
        <w:t xml:space="preserve">באתם </w:t>
      </w:r>
      <w:bookmarkStart w:id="24211" w:name="_ETM_Q51_297729"/>
      <w:bookmarkEnd w:id="24211"/>
      <w:r>
        <w:rPr>
          <w:rtl/>
        </w:rPr>
        <w:t xml:space="preserve">להילחם </w:t>
      </w:r>
      <w:bookmarkStart w:id="24212" w:name="_ETM_Q51_298180"/>
      <w:bookmarkEnd w:id="24212"/>
      <w:r>
        <w:rPr>
          <w:rtl/>
        </w:rPr>
        <w:t xml:space="preserve">בתשתית </w:t>
      </w:r>
      <w:bookmarkStart w:id="24213" w:name="_ETM_Q51_299439"/>
      <w:bookmarkEnd w:id="24213"/>
      <w:r>
        <w:rPr>
          <w:rtl/>
        </w:rPr>
        <w:t>היסודית</w:t>
      </w:r>
      <w:r>
        <w:rPr>
          <w:rFonts w:hint="cs"/>
          <w:rtl/>
        </w:rPr>
        <w:t>,</w:t>
      </w:r>
      <w:r>
        <w:rPr>
          <w:rtl/>
        </w:rPr>
        <w:t xml:space="preserve"> </w:t>
      </w:r>
      <w:bookmarkStart w:id="24214" w:name="_ETM_Q51_300310"/>
      <w:bookmarkEnd w:id="24214"/>
      <w:r>
        <w:rPr>
          <w:rtl/>
        </w:rPr>
        <w:t>המוסדית</w:t>
      </w:r>
      <w:r>
        <w:rPr>
          <w:rFonts w:hint="cs"/>
          <w:rtl/>
        </w:rPr>
        <w:t>,</w:t>
      </w:r>
      <w:r>
        <w:rPr>
          <w:rtl/>
        </w:rPr>
        <w:t xml:space="preserve"> </w:t>
      </w:r>
      <w:bookmarkStart w:id="24215" w:name="_ETM_Q51_301180"/>
      <w:bookmarkEnd w:id="24215"/>
      <w:r>
        <w:rPr>
          <w:rtl/>
        </w:rPr>
        <w:t xml:space="preserve">של </w:t>
      </w:r>
      <w:bookmarkStart w:id="24216" w:name="_ETM_Q51_301360"/>
      <w:bookmarkEnd w:id="24216"/>
      <w:r>
        <w:rPr>
          <w:rtl/>
        </w:rPr>
        <w:t xml:space="preserve">החברה </w:t>
      </w:r>
      <w:bookmarkStart w:id="24217" w:name="_ETM_Q51_301899"/>
      <w:bookmarkEnd w:id="24217"/>
      <w:r>
        <w:rPr>
          <w:rtl/>
        </w:rPr>
        <w:t>הישראלית</w:t>
      </w:r>
      <w:r>
        <w:rPr>
          <w:rFonts w:hint="cs"/>
          <w:rtl/>
        </w:rPr>
        <w:t>,</w:t>
      </w:r>
      <w:r>
        <w:rPr>
          <w:rtl/>
        </w:rPr>
        <w:t xml:space="preserve"> </w:t>
      </w:r>
      <w:bookmarkStart w:id="24218" w:name="_ETM_Q51_302590"/>
      <w:bookmarkEnd w:id="24218"/>
      <w:r>
        <w:rPr>
          <w:rtl/>
        </w:rPr>
        <w:t xml:space="preserve">ביסודות </w:t>
      </w:r>
      <w:bookmarkStart w:id="24219" w:name="_ETM_Q51_303310"/>
      <w:bookmarkEnd w:id="24219"/>
      <w:r>
        <w:rPr>
          <w:rtl/>
        </w:rPr>
        <w:t xml:space="preserve">של </w:t>
      </w:r>
      <w:bookmarkStart w:id="24220" w:name="_ETM_Q51_303880"/>
      <w:bookmarkEnd w:id="24220"/>
      <w:r>
        <w:rPr>
          <w:rtl/>
        </w:rPr>
        <w:t xml:space="preserve">המדינה </w:t>
      </w:r>
      <w:bookmarkStart w:id="24221" w:name="_ETM_Q51_304420"/>
      <w:bookmarkEnd w:id="24221"/>
      <w:r>
        <w:rPr>
          <w:rtl/>
        </w:rPr>
        <w:t xml:space="preserve">היהודית </w:t>
      </w:r>
      <w:bookmarkStart w:id="24222" w:name="_ETM_Q51_304869"/>
      <w:bookmarkEnd w:id="24222"/>
      <w:r>
        <w:rPr>
          <w:rtl/>
        </w:rPr>
        <w:t>והדמוקרטית</w:t>
      </w:r>
      <w:r>
        <w:rPr>
          <w:rFonts w:hint="cs"/>
          <w:rtl/>
        </w:rPr>
        <w:t>.</w:t>
      </w:r>
      <w:r>
        <w:rPr>
          <w:rtl/>
        </w:rPr>
        <w:t xml:space="preserve"> </w:t>
      </w:r>
      <w:bookmarkStart w:id="24223" w:name="_ETM_Q51_307630"/>
      <w:bookmarkEnd w:id="24223"/>
    </w:p>
    <w:p w:rsidR="00BC31FD" w:rsidRDefault="00BC31FD" w:rsidP="000D57BD">
      <w:pPr>
        <w:rPr>
          <w:rtl/>
        </w:rPr>
      </w:pPr>
    </w:p>
    <w:p w:rsidR="00BC31FD" w:rsidRDefault="00BC31FD" w:rsidP="000D57BD">
      <w:pPr>
        <w:rPr>
          <w:rtl/>
        </w:rPr>
      </w:pPr>
      <w:r>
        <w:rPr>
          <w:rtl/>
        </w:rPr>
        <w:t xml:space="preserve">אני </w:t>
      </w:r>
      <w:bookmarkStart w:id="24224" w:name="_ETM_Q51_307960"/>
      <w:bookmarkEnd w:id="24224"/>
      <w:r>
        <w:rPr>
          <w:rFonts w:hint="cs"/>
          <w:rtl/>
        </w:rPr>
        <w:t>ת</w:t>
      </w:r>
      <w:r>
        <w:rPr>
          <w:rtl/>
        </w:rPr>
        <w:t>ו</w:t>
      </w:r>
      <w:r>
        <w:rPr>
          <w:rFonts w:hint="cs"/>
          <w:rtl/>
        </w:rPr>
        <w:t>ה</w:t>
      </w:r>
      <w:r>
        <w:rPr>
          <w:rtl/>
        </w:rPr>
        <w:t>ה</w:t>
      </w:r>
      <w:r>
        <w:rPr>
          <w:rFonts w:hint="cs"/>
          <w:rtl/>
        </w:rPr>
        <w:t>,</w:t>
      </w:r>
      <w:r>
        <w:rPr>
          <w:rtl/>
        </w:rPr>
        <w:t xml:space="preserve"> </w:t>
      </w:r>
      <w:bookmarkStart w:id="24225" w:name="_ETM_Q51_309190"/>
      <w:bookmarkEnd w:id="24225"/>
      <w:r>
        <w:rPr>
          <w:rtl/>
        </w:rPr>
        <w:t xml:space="preserve">חבריי </w:t>
      </w:r>
      <w:bookmarkStart w:id="24226" w:name="_ETM_Q51_309730"/>
      <w:bookmarkEnd w:id="24226"/>
      <w:r>
        <w:rPr>
          <w:rtl/>
        </w:rPr>
        <w:t xml:space="preserve">חברי </w:t>
      </w:r>
      <w:bookmarkStart w:id="24227" w:name="_ETM_Q51_310060"/>
      <w:bookmarkEnd w:id="24227"/>
      <w:r>
        <w:rPr>
          <w:rtl/>
        </w:rPr>
        <w:t>הכנסת</w:t>
      </w:r>
      <w:r>
        <w:rPr>
          <w:rFonts w:hint="cs"/>
          <w:rtl/>
        </w:rPr>
        <w:t>:</w:t>
      </w:r>
      <w:r>
        <w:rPr>
          <w:rtl/>
        </w:rPr>
        <w:t xml:space="preserve"> </w:t>
      </w:r>
      <w:bookmarkStart w:id="24228" w:name="_ETM_Q51_310480"/>
      <w:bookmarkEnd w:id="24228"/>
      <w:r>
        <w:rPr>
          <w:rtl/>
        </w:rPr>
        <w:t xml:space="preserve">מה </w:t>
      </w:r>
      <w:bookmarkStart w:id="24229" w:name="_ETM_Q51_310630"/>
      <w:bookmarkEnd w:id="24229"/>
      <w:r>
        <w:rPr>
          <w:rtl/>
        </w:rPr>
        <w:t xml:space="preserve">יישאר </w:t>
      </w:r>
      <w:bookmarkStart w:id="24230" w:name="_ETM_Q51_311110"/>
      <w:bookmarkEnd w:id="24230"/>
      <w:r>
        <w:rPr>
          <w:rtl/>
        </w:rPr>
        <w:t xml:space="preserve">כאן </w:t>
      </w:r>
      <w:bookmarkStart w:id="24231" w:name="_ETM_Q51_312139"/>
      <w:bookmarkEnd w:id="24231"/>
      <w:r>
        <w:rPr>
          <w:rtl/>
        </w:rPr>
        <w:t xml:space="preserve">אחרי </w:t>
      </w:r>
      <w:bookmarkStart w:id="24232" w:name="_ETM_Q51_312590"/>
      <w:bookmarkEnd w:id="24232"/>
      <w:r>
        <w:rPr>
          <w:rtl/>
        </w:rPr>
        <w:t>ש</w:t>
      </w:r>
      <w:r>
        <w:rPr>
          <w:rFonts w:hint="cs"/>
          <w:rtl/>
        </w:rPr>
        <w:t>תכריעו את</w:t>
      </w:r>
      <w:bookmarkStart w:id="24233" w:name="_ETM_Q51_313370"/>
      <w:bookmarkEnd w:id="24233"/>
      <w:r>
        <w:rPr>
          <w:rFonts w:hint="cs"/>
          <w:rtl/>
        </w:rPr>
        <w:t xml:space="preserve"> </w:t>
      </w:r>
      <w:r>
        <w:rPr>
          <w:rtl/>
        </w:rPr>
        <w:t xml:space="preserve">צמרת </w:t>
      </w:r>
      <w:bookmarkStart w:id="24234" w:name="_ETM_Q51_313940"/>
      <w:bookmarkEnd w:id="24234"/>
      <w:r>
        <w:rPr>
          <w:rtl/>
        </w:rPr>
        <w:t>צה"ל</w:t>
      </w:r>
      <w:r>
        <w:rPr>
          <w:rFonts w:hint="cs"/>
          <w:rtl/>
        </w:rPr>
        <w:t>?</w:t>
      </w:r>
      <w:r>
        <w:rPr>
          <w:rtl/>
        </w:rPr>
        <w:t xml:space="preserve"> </w:t>
      </w:r>
      <w:bookmarkStart w:id="24235" w:name="_ETM_Q51_314959"/>
      <w:bookmarkEnd w:id="24235"/>
      <w:r>
        <w:rPr>
          <w:rtl/>
        </w:rPr>
        <w:t xml:space="preserve">מה </w:t>
      </w:r>
      <w:bookmarkStart w:id="24236" w:name="_ETM_Q51_315200"/>
      <w:bookmarkEnd w:id="24236"/>
      <w:r>
        <w:rPr>
          <w:rtl/>
        </w:rPr>
        <w:t xml:space="preserve">יישאר </w:t>
      </w:r>
      <w:bookmarkStart w:id="24237" w:name="_ETM_Q51_315739"/>
      <w:bookmarkEnd w:id="24237"/>
      <w:r>
        <w:rPr>
          <w:rtl/>
        </w:rPr>
        <w:t xml:space="preserve">כאן </w:t>
      </w:r>
      <w:bookmarkStart w:id="24238" w:name="_ETM_Q51_315980"/>
      <w:bookmarkEnd w:id="24238"/>
      <w:r>
        <w:rPr>
          <w:rtl/>
        </w:rPr>
        <w:t xml:space="preserve">אחרי </w:t>
      </w:r>
      <w:bookmarkStart w:id="24239" w:name="_ETM_Q51_316190"/>
      <w:bookmarkEnd w:id="24239"/>
      <w:r>
        <w:rPr>
          <w:rtl/>
        </w:rPr>
        <w:t xml:space="preserve">שתכניעו </w:t>
      </w:r>
      <w:bookmarkStart w:id="24240" w:name="_ETM_Q51_316880"/>
      <w:bookmarkEnd w:id="24240"/>
      <w:r>
        <w:rPr>
          <w:rtl/>
        </w:rPr>
        <w:t xml:space="preserve">את </w:t>
      </w:r>
      <w:bookmarkStart w:id="24241" w:name="_ETM_Q51_317000"/>
      <w:bookmarkEnd w:id="24241"/>
      <w:r>
        <w:rPr>
          <w:rtl/>
        </w:rPr>
        <w:t xml:space="preserve">התקשורת </w:t>
      </w:r>
      <w:bookmarkStart w:id="24242" w:name="_ETM_Q51_317630"/>
      <w:bookmarkEnd w:id="24242"/>
      <w:r>
        <w:rPr>
          <w:rtl/>
        </w:rPr>
        <w:t>הישראלית</w:t>
      </w:r>
      <w:r>
        <w:rPr>
          <w:rFonts w:hint="cs"/>
          <w:rtl/>
        </w:rPr>
        <w:t>?</w:t>
      </w:r>
      <w:r>
        <w:rPr>
          <w:rtl/>
        </w:rPr>
        <w:t xml:space="preserve"> </w:t>
      </w:r>
      <w:bookmarkStart w:id="24243" w:name="_ETM_Q51_318319"/>
      <w:bookmarkEnd w:id="24243"/>
      <w:r>
        <w:rPr>
          <w:rtl/>
        </w:rPr>
        <w:t xml:space="preserve">מה </w:t>
      </w:r>
      <w:bookmarkStart w:id="24244" w:name="_ETM_Q51_318980"/>
      <w:bookmarkEnd w:id="24244"/>
      <w:r>
        <w:rPr>
          <w:rtl/>
        </w:rPr>
        <w:t xml:space="preserve">יישאר </w:t>
      </w:r>
      <w:bookmarkStart w:id="24245" w:name="_ETM_Q51_319430"/>
      <w:bookmarkEnd w:id="24245"/>
      <w:r>
        <w:rPr>
          <w:rtl/>
        </w:rPr>
        <w:t xml:space="preserve">כאן </w:t>
      </w:r>
      <w:bookmarkStart w:id="24246" w:name="_ETM_Q51_319580"/>
      <w:bookmarkEnd w:id="24246"/>
      <w:r>
        <w:rPr>
          <w:rFonts w:hint="cs"/>
          <w:rtl/>
        </w:rPr>
        <w:t>אחרי ש</w:t>
      </w:r>
      <w:r>
        <w:rPr>
          <w:rtl/>
        </w:rPr>
        <w:t xml:space="preserve">תתגברו </w:t>
      </w:r>
      <w:bookmarkStart w:id="24247" w:name="_ETM_Q51_320180"/>
      <w:bookmarkEnd w:id="24247"/>
      <w:r>
        <w:rPr>
          <w:rtl/>
        </w:rPr>
        <w:t xml:space="preserve">על </w:t>
      </w:r>
      <w:bookmarkStart w:id="24248" w:name="_ETM_Q51_320300"/>
      <w:bookmarkEnd w:id="24248"/>
      <w:r>
        <w:rPr>
          <w:rtl/>
        </w:rPr>
        <w:t xml:space="preserve">בית </w:t>
      </w:r>
      <w:bookmarkStart w:id="24249" w:name="_ETM_Q51_320540"/>
      <w:bookmarkEnd w:id="24249"/>
      <w:r>
        <w:rPr>
          <w:rtl/>
        </w:rPr>
        <w:t xml:space="preserve">המשפט </w:t>
      </w:r>
      <w:bookmarkStart w:id="24250" w:name="_ETM_Q51_321020"/>
      <w:bookmarkEnd w:id="24250"/>
      <w:r>
        <w:rPr>
          <w:rtl/>
        </w:rPr>
        <w:t xml:space="preserve">העליון </w:t>
      </w:r>
      <w:bookmarkStart w:id="24251" w:name="_ETM_Q51_321410"/>
      <w:bookmarkEnd w:id="24251"/>
      <w:r>
        <w:rPr>
          <w:rtl/>
        </w:rPr>
        <w:t xml:space="preserve">של </w:t>
      </w:r>
      <w:bookmarkStart w:id="24252" w:name="_ETM_Q51_321560"/>
      <w:bookmarkEnd w:id="24252"/>
      <w:r>
        <w:rPr>
          <w:rtl/>
        </w:rPr>
        <w:t xml:space="preserve">מדינת </w:t>
      </w:r>
      <w:bookmarkStart w:id="24253" w:name="_ETM_Q51_321950"/>
      <w:bookmarkEnd w:id="24253"/>
      <w:r>
        <w:rPr>
          <w:rtl/>
        </w:rPr>
        <w:t>ישראל</w:t>
      </w:r>
      <w:r>
        <w:rPr>
          <w:rFonts w:hint="cs"/>
          <w:rtl/>
        </w:rPr>
        <w:t>?</w:t>
      </w:r>
      <w:r>
        <w:rPr>
          <w:rtl/>
        </w:rPr>
        <w:t xml:space="preserve"> </w:t>
      </w:r>
      <w:bookmarkStart w:id="24254" w:name="_ETM_Q51_323090"/>
      <w:bookmarkEnd w:id="24254"/>
      <w:r>
        <w:rPr>
          <w:rtl/>
        </w:rPr>
        <w:t xml:space="preserve">מה </w:t>
      </w:r>
      <w:bookmarkStart w:id="24255" w:name="_ETM_Q51_323450"/>
      <w:bookmarkEnd w:id="24255"/>
      <w:r>
        <w:rPr>
          <w:rtl/>
        </w:rPr>
        <w:t xml:space="preserve">יישאר </w:t>
      </w:r>
      <w:bookmarkStart w:id="24256" w:name="_ETM_Q51_323989"/>
      <w:bookmarkEnd w:id="24256"/>
      <w:r>
        <w:rPr>
          <w:rtl/>
        </w:rPr>
        <w:t xml:space="preserve">כאן </w:t>
      </w:r>
      <w:bookmarkStart w:id="24257" w:name="_ETM_Q51_324470"/>
      <w:bookmarkEnd w:id="24257"/>
      <w:r>
        <w:rPr>
          <w:rtl/>
        </w:rPr>
        <w:t xml:space="preserve">כשתנצחו </w:t>
      </w:r>
      <w:bookmarkStart w:id="24258" w:name="_ETM_Q51_325220"/>
      <w:bookmarkEnd w:id="24258"/>
      <w:r>
        <w:rPr>
          <w:rtl/>
        </w:rPr>
        <w:t xml:space="preserve">במלחמה </w:t>
      </w:r>
      <w:bookmarkStart w:id="24259" w:name="_ETM_Q51_326000"/>
      <w:bookmarkEnd w:id="24259"/>
      <w:r>
        <w:rPr>
          <w:rtl/>
        </w:rPr>
        <w:t xml:space="preserve">הזאת </w:t>
      </w:r>
      <w:bookmarkStart w:id="24260" w:name="_ETM_Q51_326850"/>
      <w:bookmarkEnd w:id="24260"/>
      <w:r>
        <w:rPr>
          <w:rtl/>
        </w:rPr>
        <w:t xml:space="preserve">שאתם </w:t>
      </w:r>
      <w:bookmarkStart w:id="24261" w:name="_ETM_Q51_327300"/>
      <w:bookmarkEnd w:id="24261"/>
      <w:r>
        <w:rPr>
          <w:rtl/>
        </w:rPr>
        <w:t xml:space="preserve">מנהלים </w:t>
      </w:r>
      <w:bookmarkStart w:id="24262" w:name="_ETM_Q51_328319"/>
      <w:bookmarkEnd w:id="24262"/>
      <w:r>
        <w:rPr>
          <w:rtl/>
        </w:rPr>
        <w:t xml:space="preserve">כנגד </w:t>
      </w:r>
      <w:bookmarkStart w:id="24263" w:name="_ETM_Q51_328950"/>
      <w:bookmarkEnd w:id="24263"/>
      <w:r>
        <w:rPr>
          <w:rtl/>
        </w:rPr>
        <w:t xml:space="preserve">החברה </w:t>
      </w:r>
      <w:bookmarkStart w:id="24264" w:name="_ETM_Q51_329459"/>
      <w:bookmarkEnd w:id="24264"/>
      <w:r>
        <w:rPr>
          <w:rtl/>
        </w:rPr>
        <w:t xml:space="preserve">והמדינה </w:t>
      </w:r>
      <w:bookmarkStart w:id="24265" w:name="_ETM_Q51_330540"/>
      <w:bookmarkEnd w:id="24265"/>
      <w:r>
        <w:rPr>
          <w:rtl/>
        </w:rPr>
        <w:t xml:space="preserve">במדינת </w:t>
      </w:r>
      <w:bookmarkStart w:id="24266" w:name="_ETM_Q51_331139"/>
      <w:bookmarkEnd w:id="24266"/>
      <w:r>
        <w:rPr>
          <w:rtl/>
        </w:rPr>
        <w:t>ישראל</w:t>
      </w:r>
      <w:r>
        <w:rPr>
          <w:rFonts w:hint="cs"/>
          <w:rtl/>
        </w:rPr>
        <w:t>?</w:t>
      </w:r>
      <w:r>
        <w:rPr>
          <w:rtl/>
        </w:rPr>
        <w:t xml:space="preserve"> </w:t>
      </w:r>
      <w:bookmarkStart w:id="24267" w:name="_ETM_Q51_332879"/>
      <w:bookmarkEnd w:id="24267"/>
    </w:p>
    <w:p w:rsidR="00BC31FD" w:rsidRDefault="00BC31FD" w:rsidP="000D57BD">
      <w:pPr>
        <w:rPr>
          <w:rtl/>
        </w:rPr>
      </w:pPr>
    </w:p>
    <w:p w:rsidR="00BC31FD" w:rsidRDefault="00BC31FD" w:rsidP="008752F4">
      <w:pPr>
        <w:rPr>
          <w:rtl/>
        </w:rPr>
      </w:pPr>
      <w:r>
        <w:rPr>
          <w:rtl/>
        </w:rPr>
        <w:t xml:space="preserve">אפרופו </w:t>
      </w:r>
      <w:bookmarkStart w:id="24268" w:name="_ETM_Q51_334019"/>
      <w:bookmarkEnd w:id="24268"/>
      <w:r>
        <w:rPr>
          <w:rtl/>
        </w:rPr>
        <w:t xml:space="preserve">הפיכה </w:t>
      </w:r>
      <w:bookmarkStart w:id="24269" w:name="_ETM_Q51_334499"/>
      <w:bookmarkEnd w:id="24269"/>
      <w:r>
        <w:rPr>
          <w:rtl/>
        </w:rPr>
        <w:t>משטרית</w:t>
      </w:r>
      <w:r>
        <w:rPr>
          <w:rFonts w:hint="cs"/>
          <w:rtl/>
        </w:rPr>
        <w:t>,</w:t>
      </w:r>
      <w:r>
        <w:rPr>
          <w:rtl/>
        </w:rPr>
        <w:t xml:space="preserve"> </w:t>
      </w:r>
      <w:bookmarkStart w:id="24270" w:name="_ETM_Q51_335819"/>
      <w:bookmarkEnd w:id="24270"/>
      <w:r>
        <w:rPr>
          <w:rtl/>
        </w:rPr>
        <w:t xml:space="preserve">אני </w:t>
      </w:r>
      <w:bookmarkStart w:id="24271" w:name="_ETM_Q51_336029"/>
      <w:bookmarkEnd w:id="24271"/>
      <w:r>
        <w:rPr>
          <w:rtl/>
        </w:rPr>
        <w:t xml:space="preserve">לא </w:t>
      </w:r>
      <w:bookmarkStart w:id="24272" w:name="_ETM_Q51_336150"/>
      <w:bookmarkEnd w:id="24272"/>
      <w:r>
        <w:rPr>
          <w:rtl/>
        </w:rPr>
        <w:t xml:space="preserve">יודע </w:t>
      </w:r>
      <w:bookmarkStart w:id="24273" w:name="_ETM_Q51_336450"/>
      <w:bookmarkEnd w:id="24273"/>
      <w:r>
        <w:rPr>
          <w:rtl/>
        </w:rPr>
        <w:t xml:space="preserve">אם </w:t>
      </w:r>
      <w:bookmarkStart w:id="24274" w:name="_ETM_Q51_336569"/>
      <w:bookmarkStart w:id="24275" w:name="_ETM_Q51_336779"/>
      <w:bookmarkStart w:id="24276" w:name="_ETM_Q51_338132"/>
      <w:bookmarkEnd w:id="24274"/>
      <w:bookmarkEnd w:id="24275"/>
      <w:bookmarkEnd w:id="24276"/>
      <w:r>
        <w:rPr>
          <w:rtl/>
        </w:rPr>
        <w:t>שמעתם</w:t>
      </w:r>
      <w:r>
        <w:rPr>
          <w:rFonts w:hint="cs"/>
          <w:rtl/>
        </w:rPr>
        <w:t>,</w:t>
      </w:r>
      <w:r>
        <w:rPr>
          <w:rtl/>
        </w:rPr>
        <w:t xml:space="preserve"> </w:t>
      </w:r>
      <w:bookmarkStart w:id="24277" w:name="_ETM_Q51_337709"/>
      <w:bookmarkEnd w:id="24277"/>
      <w:r>
        <w:rPr>
          <w:rtl/>
        </w:rPr>
        <w:t xml:space="preserve">אבל </w:t>
      </w:r>
      <w:bookmarkStart w:id="24278" w:name="_ETM_Q51_338040"/>
      <w:bookmarkEnd w:id="24278"/>
      <w:r>
        <w:rPr>
          <w:rtl/>
        </w:rPr>
        <w:t xml:space="preserve">הרשות </w:t>
      </w:r>
      <w:bookmarkStart w:id="24279" w:name="_ETM_Q51_338489"/>
      <w:bookmarkEnd w:id="24279"/>
      <w:r>
        <w:rPr>
          <w:rtl/>
        </w:rPr>
        <w:t xml:space="preserve">לרדיפת </w:t>
      </w:r>
      <w:bookmarkStart w:id="24280" w:name="_ETM_Q51_339060"/>
      <w:bookmarkEnd w:id="24280"/>
      <w:r>
        <w:rPr>
          <w:rtl/>
        </w:rPr>
        <w:t xml:space="preserve">להט"בים </w:t>
      </w:r>
      <w:bookmarkStart w:id="24281" w:name="_ETM_Q51_339689"/>
      <w:bookmarkEnd w:id="24281"/>
      <w:r>
        <w:rPr>
          <w:rtl/>
        </w:rPr>
        <w:t xml:space="preserve">ונשים </w:t>
      </w:r>
      <w:bookmarkStart w:id="24282" w:name="_ETM_Q51_340560"/>
      <w:bookmarkEnd w:id="24282"/>
      <w:r>
        <w:rPr>
          <w:rtl/>
        </w:rPr>
        <w:t xml:space="preserve">וליברלים </w:t>
      </w:r>
      <w:bookmarkStart w:id="24283" w:name="_ETM_Q51_341279"/>
      <w:bookmarkEnd w:id="24283"/>
      <w:r>
        <w:rPr>
          <w:rtl/>
        </w:rPr>
        <w:t xml:space="preserve">יצאה </w:t>
      </w:r>
      <w:bookmarkStart w:id="24284" w:name="_ETM_Q51_341579"/>
      <w:bookmarkEnd w:id="24284"/>
      <w:r>
        <w:rPr>
          <w:rtl/>
        </w:rPr>
        <w:t>לדרך</w:t>
      </w:r>
      <w:r>
        <w:rPr>
          <w:rFonts w:hint="cs"/>
          <w:rtl/>
        </w:rPr>
        <w:t>.</w:t>
      </w:r>
      <w:r>
        <w:rPr>
          <w:rtl/>
        </w:rPr>
        <w:t xml:space="preserve"> </w:t>
      </w:r>
      <w:bookmarkStart w:id="24285" w:name="_ETM_Q51_342749"/>
      <w:bookmarkEnd w:id="24285"/>
      <w:r>
        <w:rPr>
          <w:rtl/>
        </w:rPr>
        <w:t xml:space="preserve">הממשלה </w:t>
      </w:r>
      <w:bookmarkStart w:id="24286" w:name="_ETM_Q51_343409"/>
      <w:bookmarkEnd w:id="24286"/>
      <w:r>
        <w:rPr>
          <w:rtl/>
        </w:rPr>
        <w:t xml:space="preserve">נתנה </w:t>
      </w:r>
      <w:bookmarkStart w:id="24287" w:name="_ETM_Q51_343769"/>
      <w:bookmarkEnd w:id="24287"/>
      <w:r>
        <w:rPr>
          <w:rtl/>
        </w:rPr>
        <w:t xml:space="preserve">את </w:t>
      </w:r>
      <w:bookmarkStart w:id="24288" w:name="_ETM_Q51_343889"/>
      <w:bookmarkEnd w:id="24288"/>
      <w:r>
        <w:rPr>
          <w:rtl/>
        </w:rPr>
        <w:t xml:space="preserve">המפתחות </w:t>
      </w:r>
      <w:bookmarkStart w:id="24289" w:name="_ETM_Q51_344609"/>
      <w:bookmarkEnd w:id="24289"/>
      <w:r>
        <w:rPr>
          <w:rtl/>
        </w:rPr>
        <w:t xml:space="preserve">לחינוך </w:t>
      </w:r>
      <w:bookmarkStart w:id="24290" w:name="_ETM_Q51_345450"/>
      <w:bookmarkEnd w:id="24290"/>
      <w:r>
        <w:rPr>
          <w:rtl/>
        </w:rPr>
        <w:t xml:space="preserve">של </w:t>
      </w:r>
      <w:bookmarkStart w:id="24291" w:name="_ETM_Q51_345659"/>
      <w:bookmarkEnd w:id="24291"/>
      <w:r>
        <w:rPr>
          <w:rtl/>
        </w:rPr>
        <w:t xml:space="preserve">ילדי </w:t>
      </w:r>
      <w:bookmarkStart w:id="24292" w:name="_ETM_Q51_345989"/>
      <w:bookmarkEnd w:id="24292"/>
      <w:r>
        <w:rPr>
          <w:rtl/>
        </w:rPr>
        <w:t xml:space="preserve">ישראל </w:t>
      </w:r>
      <w:bookmarkStart w:id="24293" w:name="_ETM_Q51_346859"/>
      <w:bookmarkEnd w:id="24293"/>
      <w:r>
        <w:rPr>
          <w:rtl/>
        </w:rPr>
        <w:t>ל</w:t>
      </w:r>
      <w:r>
        <w:rPr>
          <w:rFonts w:hint="cs"/>
          <w:rtl/>
        </w:rPr>
        <w:t>אבי</w:t>
      </w:r>
      <w:r>
        <w:rPr>
          <w:rtl/>
        </w:rPr>
        <w:t xml:space="preserve"> </w:t>
      </w:r>
      <w:bookmarkStart w:id="24294" w:name="_ETM_Q51_347340"/>
      <w:bookmarkEnd w:id="24294"/>
      <w:r>
        <w:rPr>
          <w:rtl/>
        </w:rPr>
        <w:t>מעוז</w:t>
      </w:r>
      <w:r>
        <w:rPr>
          <w:rFonts w:hint="cs"/>
          <w:rtl/>
        </w:rPr>
        <w:t>,</w:t>
      </w:r>
      <w:r>
        <w:rPr>
          <w:rtl/>
        </w:rPr>
        <w:t xml:space="preserve"> </w:t>
      </w:r>
      <w:bookmarkStart w:id="24295" w:name="_ETM_Q51_347730"/>
      <w:bookmarkEnd w:id="24295"/>
      <w:r>
        <w:rPr>
          <w:rtl/>
        </w:rPr>
        <w:t xml:space="preserve">לפוליטיקאי </w:t>
      </w:r>
      <w:bookmarkStart w:id="24296" w:name="_ETM_Q51_348480"/>
      <w:bookmarkEnd w:id="24296"/>
      <w:r>
        <w:rPr>
          <w:rtl/>
        </w:rPr>
        <w:t xml:space="preserve">הכי </w:t>
      </w:r>
      <w:bookmarkStart w:id="24297" w:name="_ETM_Q51_348659"/>
      <w:bookmarkEnd w:id="24297"/>
      <w:r>
        <w:rPr>
          <w:rtl/>
        </w:rPr>
        <w:t>גז</w:t>
      </w:r>
      <w:r>
        <w:rPr>
          <w:rFonts w:hint="cs"/>
          <w:rtl/>
        </w:rPr>
        <w:t>ען, הכי</w:t>
      </w:r>
      <w:bookmarkStart w:id="24298" w:name="_ETM_Q51_349049"/>
      <w:bookmarkEnd w:id="24298"/>
      <w:r>
        <w:rPr>
          <w:rtl/>
        </w:rPr>
        <w:t xml:space="preserve"> </w:t>
      </w:r>
      <w:bookmarkStart w:id="24299" w:name="_ETM_Q51_349409"/>
      <w:bookmarkEnd w:id="24299"/>
      <w:r>
        <w:rPr>
          <w:rtl/>
        </w:rPr>
        <w:t>הומופוב</w:t>
      </w:r>
      <w:r>
        <w:rPr>
          <w:rFonts w:hint="cs"/>
          <w:rtl/>
        </w:rPr>
        <w:t>,</w:t>
      </w:r>
      <w:bookmarkStart w:id="24300" w:name="_ETM_Q51_348452"/>
      <w:bookmarkEnd w:id="24300"/>
      <w:r>
        <w:rPr>
          <w:rtl/>
        </w:rPr>
        <w:t xml:space="preserve"> </w:t>
      </w:r>
      <w:bookmarkStart w:id="24301" w:name="_ETM_Q51_350370"/>
      <w:bookmarkEnd w:id="24301"/>
      <w:r>
        <w:rPr>
          <w:rtl/>
        </w:rPr>
        <w:t xml:space="preserve">הכי </w:t>
      </w:r>
      <w:bookmarkStart w:id="24302" w:name="_ETM_Q51_351510"/>
      <w:bookmarkEnd w:id="24302"/>
      <w:r>
        <w:rPr>
          <w:rtl/>
        </w:rPr>
        <w:t xml:space="preserve">שונא </w:t>
      </w:r>
      <w:bookmarkStart w:id="24303" w:name="_ETM_Q51_351930"/>
      <w:bookmarkEnd w:id="24303"/>
      <w:r>
        <w:rPr>
          <w:rtl/>
        </w:rPr>
        <w:t xml:space="preserve">נשים </w:t>
      </w:r>
      <w:bookmarkStart w:id="24304" w:name="_ETM_Q51_352349"/>
      <w:bookmarkEnd w:id="24304"/>
      <w:r>
        <w:rPr>
          <w:rtl/>
        </w:rPr>
        <w:t>במדינה</w:t>
      </w:r>
      <w:r>
        <w:rPr>
          <w:rFonts w:hint="cs"/>
          <w:rtl/>
        </w:rPr>
        <w:t>.</w:t>
      </w:r>
      <w:r>
        <w:rPr>
          <w:rtl/>
        </w:rPr>
        <w:t xml:space="preserve"> </w:t>
      </w:r>
      <w:bookmarkStart w:id="24305" w:name="_ETM_Q51_353430"/>
      <w:bookmarkStart w:id="24306" w:name="_ETM_Q51_353790"/>
      <w:bookmarkEnd w:id="24305"/>
      <w:bookmarkEnd w:id="24306"/>
      <w:r>
        <w:rPr>
          <w:rFonts w:hint="cs"/>
          <w:rtl/>
        </w:rPr>
        <w:t>2 מיליון</w:t>
      </w:r>
      <w:r>
        <w:rPr>
          <w:rtl/>
        </w:rPr>
        <w:t xml:space="preserve"> </w:t>
      </w:r>
      <w:bookmarkStart w:id="24307" w:name="_ETM_Q51_354599"/>
      <w:bookmarkEnd w:id="24307"/>
      <w:r>
        <w:rPr>
          <w:rtl/>
        </w:rPr>
        <w:t xml:space="preserve">אבי </w:t>
      </w:r>
      <w:bookmarkStart w:id="24308" w:name="_ETM_Q51_354900"/>
      <w:bookmarkEnd w:id="24308"/>
      <w:r>
        <w:rPr>
          <w:rtl/>
        </w:rPr>
        <w:t xml:space="preserve">מעוז </w:t>
      </w:r>
      <w:bookmarkStart w:id="24309" w:name="_ETM_Q51_355230"/>
      <w:bookmarkEnd w:id="24309"/>
      <w:r>
        <w:rPr>
          <w:rtl/>
        </w:rPr>
        <w:t>דרש</w:t>
      </w:r>
      <w:r>
        <w:rPr>
          <w:rFonts w:hint="cs"/>
          <w:rtl/>
        </w:rPr>
        <w:t>,</w:t>
      </w:r>
      <w:r>
        <w:rPr>
          <w:rtl/>
        </w:rPr>
        <w:t xml:space="preserve"> </w:t>
      </w:r>
      <w:bookmarkStart w:id="24310" w:name="_ETM_Q51_355859"/>
      <w:bookmarkEnd w:id="24310"/>
      <w:r>
        <w:rPr>
          <w:rtl/>
        </w:rPr>
        <w:t xml:space="preserve">וקיבל </w:t>
      </w:r>
      <w:bookmarkStart w:id="24311" w:name="_ETM_Q51_357299"/>
      <w:bookmarkEnd w:id="24311"/>
      <w:r>
        <w:rPr>
          <w:rtl/>
        </w:rPr>
        <w:t xml:space="preserve">את </w:t>
      </w:r>
      <w:bookmarkStart w:id="24312" w:name="_ETM_Q51_357480"/>
      <w:bookmarkEnd w:id="24312"/>
      <w:r>
        <w:rPr>
          <w:rtl/>
        </w:rPr>
        <w:t xml:space="preserve">המפתחות </w:t>
      </w:r>
      <w:bookmarkStart w:id="24313" w:name="_ETM_Q51_358139"/>
      <w:bookmarkEnd w:id="24313"/>
      <w:r>
        <w:rPr>
          <w:rtl/>
        </w:rPr>
        <w:t>ל</w:t>
      </w:r>
      <w:bookmarkStart w:id="24314" w:name="_ETM_Q51_358290"/>
      <w:bookmarkEnd w:id="24314"/>
      <w:r>
        <w:rPr>
          <w:rtl/>
        </w:rPr>
        <w:t xml:space="preserve">חינוך </w:t>
      </w:r>
      <w:bookmarkStart w:id="24315" w:name="_ETM_Q51_358650"/>
      <w:bookmarkEnd w:id="24315"/>
      <w:r>
        <w:rPr>
          <w:rtl/>
        </w:rPr>
        <w:t xml:space="preserve">של </w:t>
      </w:r>
      <w:bookmarkStart w:id="24316" w:name="_ETM_Q51_358829"/>
      <w:bookmarkEnd w:id="24316"/>
      <w:r>
        <w:rPr>
          <w:rtl/>
        </w:rPr>
        <w:t xml:space="preserve">הילדים </w:t>
      </w:r>
      <w:bookmarkStart w:id="24317" w:name="_ETM_Q51_359280"/>
      <w:bookmarkEnd w:id="24317"/>
      <w:r>
        <w:rPr>
          <w:rtl/>
        </w:rPr>
        <w:t xml:space="preserve">שלנו </w:t>
      </w:r>
      <w:bookmarkStart w:id="24318" w:name="_ETM_Q51_360000"/>
      <w:bookmarkEnd w:id="24318"/>
      <w:r>
        <w:rPr>
          <w:rtl/>
        </w:rPr>
        <w:t xml:space="preserve">כדי </w:t>
      </w:r>
      <w:bookmarkStart w:id="24319" w:name="_ETM_Q51_360239"/>
      <w:bookmarkEnd w:id="24319"/>
      <w:r>
        <w:rPr>
          <w:rtl/>
        </w:rPr>
        <w:t xml:space="preserve">לתמוך </w:t>
      </w:r>
      <w:bookmarkStart w:id="24320" w:name="_ETM_Q51_360629"/>
      <w:bookmarkEnd w:id="24320"/>
      <w:r>
        <w:rPr>
          <w:rtl/>
        </w:rPr>
        <w:t xml:space="preserve">בתקציב </w:t>
      </w:r>
      <w:bookmarkStart w:id="24321" w:name="_ETM_Q51_361109"/>
      <w:bookmarkEnd w:id="24321"/>
      <w:r>
        <w:rPr>
          <w:rtl/>
        </w:rPr>
        <w:t>המדינה</w:t>
      </w:r>
      <w:r>
        <w:rPr>
          <w:rFonts w:hint="cs"/>
          <w:rtl/>
        </w:rPr>
        <w:t>.</w:t>
      </w:r>
      <w:r>
        <w:rPr>
          <w:rtl/>
        </w:rPr>
        <w:t xml:space="preserve"> </w:t>
      </w:r>
      <w:bookmarkStart w:id="24322" w:name="_ETM_Q51_362310"/>
      <w:bookmarkEnd w:id="24322"/>
      <w:r>
        <w:rPr>
          <w:rtl/>
        </w:rPr>
        <w:t>מ</w:t>
      </w:r>
      <w:bookmarkStart w:id="24323" w:name="_ETM_Q51_362639"/>
      <w:bookmarkEnd w:id="24323"/>
      <w:r>
        <w:rPr>
          <w:rtl/>
        </w:rPr>
        <w:t xml:space="preserve">עכשיו </w:t>
      </w:r>
      <w:bookmarkStart w:id="24324" w:name="_ETM_Q51_363389"/>
      <w:bookmarkEnd w:id="24324"/>
      <w:r>
        <w:rPr>
          <w:rtl/>
        </w:rPr>
        <w:t xml:space="preserve">אבי </w:t>
      </w:r>
      <w:bookmarkStart w:id="24325" w:name="_ETM_Q51_363750"/>
      <w:bookmarkEnd w:id="24325"/>
      <w:r>
        <w:rPr>
          <w:rtl/>
        </w:rPr>
        <w:t>מ</w:t>
      </w:r>
      <w:r>
        <w:rPr>
          <w:rFonts w:hint="cs"/>
          <w:rtl/>
        </w:rPr>
        <w:t>ע</w:t>
      </w:r>
      <w:bookmarkStart w:id="24326" w:name="_ETM_Q51_358843"/>
      <w:bookmarkEnd w:id="24326"/>
      <w:r>
        <w:rPr>
          <w:rtl/>
        </w:rPr>
        <w:t xml:space="preserve">וז </w:t>
      </w:r>
      <w:bookmarkStart w:id="24327" w:name="_ETM_Q51_364110"/>
      <w:bookmarkEnd w:id="24327"/>
      <w:r>
        <w:rPr>
          <w:rtl/>
        </w:rPr>
        <w:t xml:space="preserve">יפקח </w:t>
      </w:r>
      <w:bookmarkStart w:id="24328" w:name="_ETM_Q51_364950"/>
      <w:bookmarkEnd w:id="24328"/>
      <w:r>
        <w:rPr>
          <w:rtl/>
        </w:rPr>
        <w:t xml:space="preserve">על </w:t>
      </w:r>
      <w:bookmarkStart w:id="24329" w:name="_ETM_Q51_365129"/>
      <w:bookmarkEnd w:id="24329"/>
      <w:r>
        <w:rPr>
          <w:rtl/>
        </w:rPr>
        <w:t xml:space="preserve">התכנים </w:t>
      </w:r>
      <w:bookmarkStart w:id="24330" w:name="_ETM_Q51_365580"/>
      <w:bookmarkEnd w:id="24330"/>
      <w:r>
        <w:rPr>
          <w:rtl/>
        </w:rPr>
        <w:t xml:space="preserve">שנכנסים </w:t>
      </w:r>
      <w:bookmarkStart w:id="24331" w:name="_ETM_Q51_366120"/>
      <w:bookmarkEnd w:id="24331"/>
      <w:r>
        <w:rPr>
          <w:rtl/>
        </w:rPr>
        <w:t xml:space="preserve">למערכת </w:t>
      </w:r>
      <w:bookmarkStart w:id="24332" w:name="_ETM_Q51_366419"/>
      <w:bookmarkEnd w:id="24332"/>
      <w:r>
        <w:rPr>
          <w:rtl/>
        </w:rPr>
        <w:t xml:space="preserve">החינוך </w:t>
      </w:r>
      <w:bookmarkStart w:id="24333" w:name="_ETM_Q51_366810"/>
      <w:bookmarkEnd w:id="24333"/>
      <w:r>
        <w:rPr>
          <w:rtl/>
        </w:rPr>
        <w:t xml:space="preserve">הממלכתית </w:t>
      </w:r>
      <w:bookmarkStart w:id="24334" w:name="_ETM_Q51_367919"/>
      <w:bookmarkEnd w:id="24334"/>
      <w:r>
        <w:rPr>
          <w:rFonts w:hint="cs"/>
          <w:rtl/>
        </w:rPr>
        <w:t xml:space="preserve">– </w:t>
      </w:r>
      <w:r>
        <w:rPr>
          <w:rtl/>
        </w:rPr>
        <w:t xml:space="preserve">רק </w:t>
      </w:r>
      <w:bookmarkStart w:id="24335" w:name="_ETM_Q51_368250"/>
      <w:bookmarkEnd w:id="24335"/>
      <w:r>
        <w:rPr>
          <w:rtl/>
        </w:rPr>
        <w:t xml:space="preserve">למערכת </w:t>
      </w:r>
      <w:bookmarkStart w:id="24336" w:name="_ETM_Q51_368580"/>
      <w:bookmarkEnd w:id="24336"/>
      <w:r>
        <w:rPr>
          <w:rtl/>
        </w:rPr>
        <w:t xml:space="preserve">החינוך </w:t>
      </w:r>
      <w:bookmarkStart w:id="24337" w:name="_ETM_Q51_368909"/>
      <w:bookmarkEnd w:id="24337"/>
      <w:r>
        <w:rPr>
          <w:rtl/>
        </w:rPr>
        <w:t>הממלכתית</w:t>
      </w:r>
      <w:r>
        <w:rPr>
          <w:rFonts w:hint="cs"/>
          <w:rtl/>
        </w:rPr>
        <w:t>,</w:t>
      </w:r>
      <w:r>
        <w:rPr>
          <w:rtl/>
        </w:rPr>
        <w:t xml:space="preserve"> </w:t>
      </w:r>
      <w:bookmarkStart w:id="24338" w:name="_ETM_Q51_369690"/>
      <w:bookmarkEnd w:id="24338"/>
      <w:r>
        <w:rPr>
          <w:rtl/>
        </w:rPr>
        <w:t xml:space="preserve">לא </w:t>
      </w:r>
      <w:bookmarkStart w:id="24339" w:name="_ETM_Q51_370230"/>
      <w:bookmarkEnd w:id="24339"/>
      <w:r>
        <w:rPr>
          <w:rtl/>
        </w:rPr>
        <w:t xml:space="preserve">לשום </w:t>
      </w:r>
      <w:bookmarkStart w:id="24340" w:name="_ETM_Q51_370620"/>
      <w:bookmarkEnd w:id="24340"/>
      <w:r>
        <w:rPr>
          <w:rtl/>
        </w:rPr>
        <w:t xml:space="preserve">מערכת </w:t>
      </w:r>
      <w:bookmarkStart w:id="24341" w:name="_ETM_Q51_370950"/>
      <w:bookmarkEnd w:id="24341"/>
      <w:r>
        <w:rPr>
          <w:rtl/>
        </w:rPr>
        <w:t>אחרת</w:t>
      </w:r>
      <w:r>
        <w:rPr>
          <w:rFonts w:hint="cs"/>
          <w:rtl/>
        </w:rPr>
        <w:t>.</w:t>
      </w:r>
      <w:r>
        <w:rPr>
          <w:rtl/>
        </w:rPr>
        <w:t xml:space="preserve"> </w:t>
      </w:r>
      <w:bookmarkStart w:id="24342" w:name="_ETM_Q51_371459"/>
      <w:bookmarkEnd w:id="24342"/>
      <w:r>
        <w:rPr>
          <w:rtl/>
        </w:rPr>
        <w:t xml:space="preserve">האיש </w:t>
      </w:r>
      <w:bookmarkStart w:id="24343" w:name="_ETM_Q51_372040"/>
      <w:bookmarkEnd w:id="24343"/>
      <w:r>
        <w:rPr>
          <w:rtl/>
        </w:rPr>
        <w:t xml:space="preserve">שלא </w:t>
      </w:r>
      <w:bookmarkStart w:id="24344" w:name="_ETM_Q51_372340"/>
      <w:bookmarkEnd w:id="24344"/>
      <w:r>
        <w:rPr>
          <w:rtl/>
        </w:rPr>
        <w:t xml:space="preserve">שולח </w:t>
      </w:r>
      <w:bookmarkStart w:id="24345" w:name="_ETM_Q51_372700"/>
      <w:bookmarkEnd w:id="24345"/>
      <w:r>
        <w:rPr>
          <w:rtl/>
        </w:rPr>
        <w:t xml:space="preserve">את </w:t>
      </w:r>
      <w:bookmarkStart w:id="24346" w:name="_ETM_Q51_372790"/>
      <w:bookmarkEnd w:id="24346"/>
      <w:r>
        <w:rPr>
          <w:rtl/>
        </w:rPr>
        <w:t xml:space="preserve">הילדים </w:t>
      </w:r>
      <w:bookmarkStart w:id="24347" w:name="_ETM_Q51_373240"/>
      <w:bookmarkEnd w:id="24347"/>
      <w:r>
        <w:rPr>
          <w:rtl/>
        </w:rPr>
        <w:t xml:space="preserve">שלו </w:t>
      </w:r>
      <w:bookmarkStart w:id="24348" w:name="_ETM_Q51_373540"/>
      <w:bookmarkEnd w:id="24348"/>
      <w:r>
        <w:rPr>
          <w:rtl/>
        </w:rPr>
        <w:t xml:space="preserve">למערכת </w:t>
      </w:r>
      <w:bookmarkStart w:id="24349" w:name="_ETM_Q51_374139"/>
      <w:bookmarkEnd w:id="24349"/>
      <w:r>
        <w:rPr>
          <w:rFonts w:hint="cs"/>
          <w:rtl/>
        </w:rPr>
        <w:t xml:space="preserve">הוא </w:t>
      </w:r>
      <w:bookmarkStart w:id="24350" w:name="_ETM_Q51_374470"/>
      <w:bookmarkEnd w:id="24350"/>
      <w:r>
        <w:rPr>
          <w:rtl/>
        </w:rPr>
        <w:t xml:space="preserve">שיפקח </w:t>
      </w:r>
      <w:bookmarkStart w:id="24351" w:name="_ETM_Q51_375190"/>
      <w:bookmarkEnd w:id="24351"/>
      <w:r>
        <w:rPr>
          <w:rtl/>
        </w:rPr>
        <w:t>עליה</w:t>
      </w:r>
      <w:r>
        <w:rPr>
          <w:rFonts w:hint="cs"/>
          <w:rtl/>
        </w:rPr>
        <w:t>,</w:t>
      </w:r>
      <w:r>
        <w:rPr>
          <w:rtl/>
        </w:rPr>
        <w:t xml:space="preserve"> </w:t>
      </w:r>
      <w:bookmarkStart w:id="24352" w:name="_ETM_Q51_376370"/>
      <w:bookmarkEnd w:id="24352"/>
      <w:r>
        <w:rPr>
          <w:rtl/>
        </w:rPr>
        <w:t>כי</w:t>
      </w:r>
      <w:bookmarkStart w:id="24353" w:name="_ETM_Q51_379433"/>
      <w:bookmarkEnd w:id="24353"/>
      <w:r>
        <w:rPr>
          <w:rtl/>
        </w:rPr>
        <w:t xml:space="preserve"> </w:t>
      </w:r>
      <w:bookmarkStart w:id="24354" w:name="_ETM_Q51_376880"/>
      <w:bookmarkEnd w:id="24354"/>
      <w:r>
        <w:rPr>
          <w:rtl/>
        </w:rPr>
        <w:t xml:space="preserve">מי </w:t>
      </w:r>
      <w:bookmarkStart w:id="24355" w:name="_ETM_Q51_377150"/>
      <w:bookmarkEnd w:id="24355"/>
      <w:r>
        <w:rPr>
          <w:rtl/>
        </w:rPr>
        <w:t xml:space="preserve">צריך </w:t>
      </w:r>
      <w:bookmarkStart w:id="24356" w:name="_ETM_Q51_377450"/>
      <w:bookmarkEnd w:id="24356"/>
      <w:r>
        <w:rPr>
          <w:rtl/>
        </w:rPr>
        <w:t xml:space="preserve">חינוך </w:t>
      </w:r>
      <w:bookmarkStart w:id="24357" w:name="_ETM_Q51_377750"/>
      <w:bookmarkEnd w:id="24357"/>
      <w:r>
        <w:rPr>
          <w:rtl/>
        </w:rPr>
        <w:t xml:space="preserve">ממלכתי </w:t>
      </w:r>
      <w:bookmarkStart w:id="24358" w:name="_ETM_Q51_378989"/>
      <w:bookmarkEnd w:id="24358"/>
      <w:r>
        <w:rPr>
          <w:rtl/>
        </w:rPr>
        <w:t xml:space="preserve">אם </w:t>
      </w:r>
      <w:bookmarkStart w:id="24359" w:name="_ETM_Q51_379200"/>
      <w:bookmarkEnd w:id="24359"/>
      <w:r>
        <w:rPr>
          <w:rtl/>
        </w:rPr>
        <w:t>אי</w:t>
      </w:r>
      <w:bookmarkStart w:id="24360" w:name="_ETM_Q51_379260"/>
      <w:bookmarkEnd w:id="24360"/>
      <w:r>
        <w:rPr>
          <w:rFonts w:hint="cs"/>
          <w:rtl/>
        </w:rPr>
        <w:t>-</w:t>
      </w:r>
      <w:r>
        <w:rPr>
          <w:rtl/>
        </w:rPr>
        <w:t xml:space="preserve">אפשר </w:t>
      </w:r>
      <w:bookmarkStart w:id="24361" w:name="_ETM_Q51_379620"/>
      <w:bookmarkEnd w:id="24361"/>
      <w:r>
        <w:rPr>
          <w:rtl/>
        </w:rPr>
        <w:t xml:space="preserve">לשלוט </w:t>
      </w:r>
      <w:bookmarkStart w:id="24362" w:name="_ETM_Q51_380129"/>
      <w:bookmarkEnd w:id="24362"/>
      <w:r>
        <w:rPr>
          <w:rtl/>
        </w:rPr>
        <w:t>בו</w:t>
      </w:r>
      <w:r>
        <w:rPr>
          <w:rFonts w:hint="cs"/>
          <w:rtl/>
        </w:rPr>
        <w:t>?</w:t>
      </w:r>
      <w:r>
        <w:rPr>
          <w:rtl/>
        </w:rPr>
        <w:t xml:space="preserve"> </w:t>
      </w:r>
      <w:bookmarkStart w:id="24363" w:name="_ETM_Q51_380790"/>
      <w:bookmarkStart w:id="24364" w:name="_ETM_Q51_382343"/>
      <w:bookmarkStart w:id="24365" w:name="_ETM_Q51_382434"/>
      <w:bookmarkStart w:id="24366" w:name="_ETM_Q51_382503"/>
      <w:bookmarkStart w:id="24367" w:name="_ETM_Q51_382571"/>
      <w:bookmarkStart w:id="24368" w:name="_ETM_Q51_382944"/>
      <w:bookmarkEnd w:id="24363"/>
      <w:bookmarkEnd w:id="24364"/>
      <w:bookmarkEnd w:id="24365"/>
      <w:bookmarkEnd w:id="24366"/>
      <w:bookmarkEnd w:id="24367"/>
      <w:bookmarkEnd w:id="24368"/>
      <w:r>
        <w:rPr>
          <w:rtl/>
        </w:rPr>
        <w:t xml:space="preserve">האיש </w:t>
      </w:r>
      <w:bookmarkStart w:id="24369" w:name="_ETM_Q51_381419"/>
      <w:bookmarkEnd w:id="24369"/>
      <w:r>
        <w:rPr>
          <w:rtl/>
        </w:rPr>
        <w:t xml:space="preserve">שמתנגד </w:t>
      </w:r>
      <w:bookmarkStart w:id="24370" w:name="_ETM_Q51_382139"/>
      <w:bookmarkEnd w:id="24370"/>
      <w:r>
        <w:rPr>
          <w:rtl/>
        </w:rPr>
        <w:t xml:space="preserve">לשירות </w:t>
      </w:r>
      <w:bookmarkStart w:id="24371" w:name="_ETM_Q51_382590"/>
      <w:bookmarkEnd w:id="24371"/>
      <w:r>
        <w:rPr>
          <w:rtl/>
        </w:rPr>
        <w:t>נשים</w:t>
      </w:r>
      <w:bookmarkStart w:id="24372" w:name="_ETM_Q51_383519"/>
      <w:bookmarkEnd w:id="24372"/>
      <w:r>
        <w:rPr>
          <w:rFonts w:hint="cs"/>
          <w:rtl/>
        </w:rPr>
        <w:t xml:space="preserve">, </w:t>
      </w:r>
      <w:bookmarkStart w:id="24373" w:name="_ETM_Q51_386598"/>
      <w:bookmarkStart w:id="24374" w:name="_ETM_Q51_385799"/>
      <w:bookmarkEnd w:id="24373"/>
      <w:bookmarkEnd w:id="24374"/>
      <w:r>
        <w:rPr>
          <w:rtl/>
        </w:rPr>
        <w:t xml:space="preserve">שקורא </w:t>
      </w:r>
      <w:bookmarkStart w:id="24375" w:name="_ETM_Q51_386340"/>
      <w:bookmarkEnd w:id="24375"/>
      <w:r>
        <w:rPr>
          <w:rtl/>
        </w:rPr>
        <w:t xml:space="preserve">לממן </w:t>
      </w:r>
      <w:bookmarkStart w:id="24376" w:name="_ETM_Q51_387060"/>
      <w:bookmarkEnd w:id="24376"/>
      <w:r>
        <w:rPr>
          <w:rtl/>
        </w:rPr>
        <w:t xml:space="preserve">טיפולי </w:t>
      </w:r>
      <w:bookmarkStart w:id="24377" w:name="_ETM_Q51_387569"/>
      <w:bookmarkEnd w:id="24377"/>
      <w:r>
        <w:rPr>
          <w:rtl/>
        </w:rPr>
        <w:t xml:space="preserve">המרה </w:t>
      </w:r>
      <w:bookmarkStart w:id="24378" w:name="_ETM_Q51_387989"/>
      <w:bookmarkEnd w:id="24378"/>
      <w:proofErr w:type="spellStart"/>
      <w:r>
        <w:rPr>
          <w:rFonts w:hint="cs"/>
          <w:rtl/>
        </w:rPr>
        <w:t>ל</w:t>
      </w:r>
      <w:r>
        <w:rPr>
          <w:rtl/>
        </w:rPr>
        <w:t>להט"בים</w:t>
      </w:r>
      <w:proofErr w:type="spellEnd"/>
      <w:r>
        <w:rPr>
          <w:rFonts w:hint="cs"/>
          <w:rtl/>
        </w:rPr>
        <w:t>,</w:t>
      </w:r>
      <w:bookmarkStart w:id="24379" w:name="_ETM_Q51_386403"/>
      <w:bookmarkEnd w:id="24379"/>
      <w:r>
        <w:rPr>
          <w:rtl/>
        </w:rPr>
        <w:t xml:space="preserve"> </w:t>
      </w:r>
      <w:bookmarkStart w:id="24380" w:name="_ETM_Q51_388709"/>
      <w:bookmarkEnd w:id="24380"/>
      <w:r>
        <w:rPr>
          <w:rtl/>
        </w:rPr>
        <w:t xml:space="preserve">שקורא </w:t>
      </w:r>
      <w:bookmarkStart w:id="24381" w:name="_ETM_Q51_389310"/>
      <w:bookmarkEnd w:id="24381"/>
      <w:r>
        <w:rPr>
          <w:rtl/>
        </w:rPr>
        <w:t>ל</w:t>
      </w:r>
      <w:r>
        <w:rPr>
          <w:rFonts w:hint="cs"/>
          <w:rtl/>
        </w:rPr>
        <w:t>אסור</w:t>
      </w:r>
      <w:r>
        <w:rPr>
          <w:rtl/>
        </w:rPr>
        <w:t xml:space="preserve"> </w:t>
      </w:r>
      <w:bookmarkStart w:id="24382" w:name="_ETM_Q51_390299"/>
      <w:bookmarkEnd w:id="24382"/>
      <w:r>
        <w:rPr>
          <w:rtl/>
        </w:rPr>
        <w:t xml:space="preserve">ניתוחים </w:t>
      </w:r>
      <w:bookmarkStart w:id="24383" w:name="_ETM_Q51_390750"/>
      <w:bookmarkEnd w:id="24383"/>
      <w:r>
        <w:rPr>
          <w:rtl/>
        </w:rPr>
        <w:t>לטרנסים</w:t>
      </w:r>
      <w:r>
        <w:rPr>
          <w:rFonts w:hint="cs"/>
          <w:rtl/>
        </w:rPr>
        <w:t>,</w:t>
      </w:r>
      <w:r>
        <w:rPr>
          <w:rtl/>
        </w:rPr>
        <w:t xml:space="preserve"> </w:t>
      </w:r>
      <w:bookmarkStart w:id="24384" w:name="_ETM_Q51_391860"/>
      <w:bookmarkEnd w:id="24384"/>
      <w:r>
        <w:rPr>
          <w:rtl/>
        </w:rPr>
        <w:t xml:space="preserve">הוא </w:t>
      </w:r>
      <w:bookmarkStart w:id="24385" w:name="_ETM_Q51_392220"/>
      <w:bookmarkEnd w:id="24385"/>
      <w:r>
        <w:rPr>
          <w:rtl/>
        </w:rPr>
        <w:t xml:space="preserve">זה </w:t>
      </w:r>
      <w:bookmarkStart w:id="24386" w:name="_ETM_Q51_392459"/>
      <w:bookmarkEnd w:id="24386"/>
      <w:proofErr w:type="spellStart"/>
      <w:r>
        <w:rPr>
          <w:rtl/>
        </w:rPr>
        <w:t>ש</w:t>
      </w:r>
      <w:r>
        <w:rPr>
          <w:rFonts w:hint="cs"/>
          <w:rtl/>
        </w:rPr>
        <w:t>ימשטר</w:t>
      </w:r>
      <w:bookmarkStart w:id="24387" w:name="_ETM_Q51_390504"/>
      <w:bookmarkEnd w:id="24387"/>
      <w:proofErr w:type="spellEnd"/>
      <w:r>
        <w:rPr>
          <w:rtl/>
        </w:rPr>
        <w:t xml:space="preserve"> </w:t>
      </w:r>
      <w:bookmarkStart w:id="24388" w:name="_ETM_Q51_393150"/>
      <w:bookmarkEnd w:id="24388"/>
      <w:r>
        <w:rPr>
          <w:rtl/>
        </w:rPr>
        <w:t xml:space="preserve">את </w:t>
      </w:r>
      <w:bookmarkStart w:id="24389" w:name="_ETM_Q51_393269"/>
      <w:bookmarkEnd w:id="24389"/>
      <w:r>
        <w:rPr>
          <w:rtl/>
        </w:rPr>
        <w:t xml:space="preserve">התכנים </w:t>
      </w:r>
      <w:bookmarkStart w:id="24390" w:name="_ETM_Q51_393750"/>
      <w:bookmarkEnd w:id="24390"/>
      <w:r>
        <w:rPr>
          <w:rtl/>
        </w:rPr>
        <w:t xml:space="preserve">שנכנסים </w:t>
      </w:r>
      <w:bookmarkStart w:id="24391" w:name="_ETM_Q51_394290"/>
      <w:bookmarkEnd w:id="24391"/>
      <w:r>
        <w:rPr>
          <w:rtl/>
        </w:rPr>
        <w:t xml:space="preserve">למערכת </w:t>
      </w:r>
      <w:bookmarkStart w:id="24392" w:name="_ETM_Q51_394620"/>
      <w:bookmarkEnd w:id="24392"/>
      <w:r>
        <w:rPr>
          <w:rtl/>
        </w:rPr>
        <w:t>החינוך</w:t>
      </w:r>
      <w:r w:rsidR="008752F4">
        <w:rPr>
          <w:rFonts w:hint="cs"/>
          <w:rtl/>
        </w:rPr>
        <w:t>,</w:t>
      </w:r>
      <w:r>
        <w:rPr>
          <w:rtl/>
        </w:rPr>
        <w:t xml:space="preserve"> </w:t>
      </w:r>
      <w:bookmarkStart w:id="24393" w:name="_ETM_Q51_395519"/>
      <w:bookmarkEnd w:id="24393"/>
      <w:r>
        <w:rPr>
          <w:rtl/>
        </w:rPr>
        <w:t xml:space="preserve">הוא </w:t>
      </w:r>
      <w:bookmarkStart w:id="24394" w:name="_ETM_Q51_395700"/>
      <w:bookmarkEnd w:id="24394"/>
      <w:r>
        <w:rPr>
          <w:rFonts w:hint="cs"/>
          <w:rtl/>
        </w:rPr>
        <w:t>י</w:t>
      </w:r>
      <w:r>
        <w:rPr>
          <w:rtl/>
        </w:rPr>
        <w:t xml:space="preserve">קבע </w:t>
      </w:r>
      <w:bookmarkStart w:id="24395" w:name="_ETM_Q51_396239"/>
      <w:bookmarkEnd w:id="24395"/>
      <w:r>
        <w:rPr>
          <w:rtl/>
        </w:rPr>
        <w:t xml:space="preserve">מה </w:t>
      </w:r>
      <w:bookmarkStart w:id="24396" w:name="_ETM_Q51_396420"/>
      <w:bookmarkEnd w:id="24396"/>
      <w:r>
        <w:rPr>
          <w:rtl/>
        </w:rPr>
        <w:t xml:space="preserve">נכנס </w:t>
      </w:r>
      <w:bookmarkStart w:id="24397" w:name="_ETM_Q51_397019"/>
      <w:bookmarkEnd w:id="24397"/>
      <w:r>
        <w:rPr>
          <w:rtl/>
        </w:rPr>
        <w:t xml:space="preserve">ומה </w:t>
      </w:r>
      <w:bookmarkStart w:id="24398" w:name="_ETM_Q51_397290"/>
      <w:bookmarkEnd w:id="24398"/>
      <w:r>
        <w:rPr>
          <w:rtl/>
        </w:rPr>
        <w:t>יוצא</w:t>
      </w:r>
      <w:r>
        <w:rPr>
          <w:rFonts w:hint="cs"/>
          <w:rtl/>
        </w:rPr>
        <w:t>.</w:t>
      </w:r>
      <w:r>
        <w:rPr>
          <w:rtl/>
        </w:rPr>
        <w:t xml:space="preserve"> </w:t>
      </w:r>
      <w:bookmarkStart w:id="24399" w:name="_ETM_Q51_397590"/>
      <w:bookmarkStart w:id="24400" w:name="_ETM_Q51_398620"/>
      <w:bookmarkEnd w:id="24399"/>
      <w:bookmarkEnd w:id="24400"/>
    </w:p>
    <w:p w:rsidR="00BC31FD" w:rsidRDefault="00BC31FD" w:rsidP="000D57BD">
      <w:pPr>
        <w:rPr>
          <w:rtl/>
        </w:rPr>
      </w:pPr>
    </w:p>
    <w:p w:rsidR="00BC31FD" w:rsidRDefault="00BC31FD" w:rsidP="000D57BD">
      <w:pPr>
        <w:rPr>
          <w:rtl/>
        </w:rPr>
      </w:pPr>
      <w:bookmarkStart w:id="24401" w:name="_ETM_Q51_396184"/>
      <w:bookmarkEnd w:id="24401"/>
      <w:r>
        <w:rPr>
          <w:rtl/>
        </w:rPr>
        <w:t xml:space="preserve">חברי </w:t>
      </w:r>
      <w:bookmarkStart w:id="24402" w:name="_ETM_Q51_399040"/>
      <w:bookmarkEnd w:id="24402"/>
      <w:r>
        <w:rPr>
          <w:rtl/>
        </w:rPr>
        <w:t>הכנסת</w:t>
      </w:r>
      <w:r>
        <w:rPr>
          <w:rFonts w:hint="cs"/>
          <w:rtl/>
        </w:rPr>
        <w:t>,</w:t>
      </w:r>
      <w:r>
        <w:rPr>
          <w:rtl/>
        </w:rPr>
        <w:t xml:space="preserve"> </w:t>
      </w:r>
      <w:bookmarkStart w:id="24403" w:name="_ETM_Q51_399639"/>
      <w:bookmarkEnd w:id="24403"/>
      <w:r>
        <w:rPr>
          <w:rtl/>
        </w:rPr>
        <w:t xml:space="preserve">סובלנות </w:t>
      </w:r>
      <w:bookmarkStart w:id="24404" w:name="_ETM_Q51_400180"/>
      <w:bookmarkEnd w:id="24404"/>
      <w:r>
        <w:rPr>
          <w:rtl/>
        </w:rPr>
        <w:t xml:space="preserve">וקבלת </w:t>
      </w:r>
      <w:bookmarkStart w:id="24405" w:name="_ETM_Q51_400719"/>
      <w:bookmarkEnd w:id="24405"/>
      <w:r>
        <w:rPr>
          <w:rtl/>
        </w:rPr>
        <w:t xml:space="preserve">האחר </w:t>
      </w:r>
      <w:bookmarkStart w:id="24406" w:name="_ETM_Q51_401049"/>
      <w:bookmarkEnd w:id="24406"/>
      <w:r>
        <w:rPr>
          <w:rtl/>
        </w:rPr>
        <w:t xml:space="preserve">יצאו </w:t>
      </w:r>
      <w:bookmarkStart w:id="24407" w:name="_ETM_Q51_401319"/>
      <w:bookmarkEnd w:id="24407"/>
      <w:r>
        <w:rPr>
          <w:rtl/>
        </w:rPr>
        <w:t xml:space="preserve">החוצה </w:t>
      </w:r>
      <w:bookmarkStart w:id="24408" w:name="_ETM_Q51_402219"/>
      <w:bookmarkEnd w:id="24408"/>
      <w:r>
        <w:rPr>
          <w:rtl/>
        </w:rPr>
        <w:t xml:space="preserve">ופחד </w:t>
      </w:r>
      <w:bookmarkStart w:id="24409" w:name="_ETM_Q51_402969"/>
      <w:bookmarkEnd w:id="24409"/>
      <w:r>
        <w:rPr>
          <w:rtl/>
        </w:rPr>
        <w:t xml:space="preserve">ושנאה </w:t>
      </w:r>
      <w:bookmarkStart w:id="24410" w:name="_ETM_Q51_403420"/>
      <w:bookmarkEnd w:id="24410"/>
      <w:r>
        <w:rPr>
          <w:rtl/>
        </w:rPr>
        <w:t xml:space="preserve">כלפי </w:t>
      </w:r>
      <w:bookmarkStart w:id="24411" w:name="_ETM_Q51_403719"/>
      <w:bookmarkEnd w:id="24411"/>
      <w:r>
        <w:rPr>
          <w:rtl/>
        </w:rPr>
        <w:t xml:space="preserve">כל </w:t>
      </w:r>
      <w:bookmarkStart w:id="24412" w:name="_ETM_Q51_403890"/>
      <w:bookmarkStart w:id="24413" w:name="_ETM_Q51_403980"/>
      <w:bookmarkEnd w:id="24412"/>
      <w:bookmarkEnd w:id="24413"/>
      <w:r>
        <w:rPr>
          <w:rFonts w:hint="cs"/>
          <w:rtl/>
        </w:rPr>
        <w:t>מ</w:t>
      </w:r>
      <w:r>
        <w:rPr>
          <w:rtl/>
        </w:rPr>
        <w:t xml:space="preserve">י </w:t>
      </w:r>
      <w:bookmarkStart w:id="24414" w:name="_ETM_Q51_404069"/>
      <w:bookmarkEnd w:id="24414"/>
      <w:r>
        <w:rPr>
          <w:rtl/>
        </w:rPr>
        <w:t xml:space="preserve">שנראה </w:t>
      </w:r>
      <w:bookmarkStart w:id="24415" w:name="_ETM_Q51_404670"/>
      <w:bookmarkEnd w:id="24415"/>
      <w:r>
        <w:rPr>
          <w:rFonts w:hint="cs"/>
          <w:rtl/>
        </w:rPr>
        <w:t xml:space="preserve">או </w:t>
      </w:r>
      <w:bookmarkStart w:id="24416" w:name="_ETM_Q51_402424"/>
      <w:bookmarkEnd w:id="24416"/>
      <w:r>
        <w:rPr>
          <w:rtl/>
        </w:rPr>
        <w:t xml:space="preserve">חושב </w:t>
      </w:r>
      <w:bookmarkStart w:id="24417" w:name="_ETM_Q51_405060"/>
      <w:bookmarkEnd w:id="24417"/>
      <w:r>
        <w:rPr>
          <w:rtl/>
        </w:rPr>
        <w:t xml:space="preserve">אחרת </w:t>
      </w:r>
      <w:bookmarkStart w:id="24418" w:name="_ETM_Q51_405450"/>
      <w:bookmarkEnd w:id="24418"/>
      <w:r>
        <w:rPr>
          <w:rtl/>
        </w:rPr>
        <w:t>מ</w:t>
      </w:r>
      <w:r>
        <w:rPr>
          <w:rFonts w:hint="cs"/>
          <w:rtl/>
        </w:rPr>
        <w:t>אבי</w:t>
      </w:r>
      <w:r>
        <w:rPr>
          <w:rtl/>
        </w:rPr>
        <w:t xml:space="preserve"> </w:t>
      </w:r>
      <w:bookmarkStart w:id="24419" w:name="_ETM_Q51_405690"/>
      <w:bookmarkEnd w:id="24419"/>
      <w:r>
        <w:rPr>
          <w:rtl/>
        </w:rPr>
        <w:t xml:space="preserve">מעוז </w:t>
      </w:r>
      <w:bookmarkStart w:id="24420" w:name="_ETM_Q51_406650"/>
      <w:bookmarkEnd w:id="24420"/>
      <w:r>
        <w:rPr>
          <w:rtl/>
        </w:rPr>
        <w:t xml:space="preserve">ייכנסו </w:t>
      </w:r>
      <w:bookmarkStart w:id="24421" w:name="_ETM_Q51_407190"/>
      <w:bookmarkEnd w:id="24421"/>
      <w:r>
        <w:rPr>
          <w:rtl/>
        </w:rPr>
        <w:t>פנימה</w:t>
      </w:r>
      <w:r>
        <w:rPr>
          <w:rFonts w:hint="cs"/>
          <w:rtl/>
        </w:rPr>
        <w:t>.</w:t>
      </w:r>
      <w:r>
        <w:rPr>
          <w:rtl/>
        </w:rPr>
        <w:t xml:space="preserve"> </w:t>
      </w:r>
      <w:bookmarkStart w:id="24422" w:name="_ETM_Q51_409050"/>
      <w:bookmarkEnd w:id="24422"/>
      <w:r>
        <w:rPr>
          <w:rFonts w:hint="cs"/>
          <w:rtl/>
        </w:rPr>
        <w:t xml:space="preserve">זה </w:t>
      </w:r>
      <w:r>
        <w:rPr>
          <w:rtl/>
        </w:rPr>
        <w:t xml:space="preserve">מה </w:t>
      </w:r>
      <w:bookmarkStart w:id="24423" w:name="_ETM_Q51_409560"/>
      <w:bookmarkEnd w:id="24423"/>
      <w:r>
        <w:rPr>
          <w:rtl/>
        </w:rPr>
        <w:t xml:space="preserve">שהממשלה </w:t>
      </w:r>
      <w:bookmarkStart w:id="24424" w:name="_ETM_Q51_410400"/>
      <w:bookmarkEnd w:id="24424"/>
      <w:r>
        <w:rPr>
          <w:rtl/>
        </w:rPr>
        <w:t xml:space="preserve">נתנה </w:t>
      </w:r>
      <w:bookmarkStart w:id="24425" w:name="_ETM_Q51_410910"/>
      <w:bookmarkStart w:id="24426" w:name="_ETM_Q51_411569"/>
      <w:bookmarkEnd w:id="24425"/>
      <w:bookmarkEnd w:id="24426"/>
      <w:r>
        <w:rPr>
          <w:rtl/>
        </w:rPr>
        <w:t xml:space="preserve">בתמורה </w:t>
      </w:r>
      <w:bookmarkStart w:id="24427" w:name="_ETM_Q51_412080"/>
      <w:bookmarkEnd w:id="24427"/>
      <w:r>
        <w:rPr>
          <w:rtl/>
        </w:rPr>
        <w:t xml:space="preserve">לתמיכה </w:t>
      </w:r>
      <w:bookmarkStart w:id="24428" w:name="_ETM_Q51_412590"/>
      <w:bookmarkEnd w:id="24428"/>
      <w:r>
        <w:rPr>
          <w:rtl/>
        </w:rPr>
        <w:t xml:space="preserve">בתקציב </w:t>
      </w:r>
      <w:bookmarkStart w:id="24429" w:name="_ETM_Q51_413010"/>
      <w:bookmarkEnd w:id="24429"/>
      <w:r>
        <w:rPr>
          <w:rtl/>
        </w:rPr>
        <w:t>המדינה</w:t>
      </w:r>
      <w:r>
        <w:rPr>
          <w:rFonts w:hint="cs"/>
          <w:rtl/>
        </w:rPr>
        <w:t xml:space="preserve"> </w:t>
      </w:r>
      <w:r>
        <w:rPr>
          <w:rFonts w:hint="eastAsia"/>
          <w:rtl/>
        </w:rPr>
        <w:t xml:space="preserve">– </w:t>
      </w:r>
      <w:r>
        <w:rPr>
          <w:rFonts w:hint="cs"/>
          <w:rtl/>
        </w:rPr>
        <w:t xml:space="preserve">2 מיליון </w:t>
      </w:r>
      <w:bookmarkStart w:id="24430" w:name="_ETM_Q51_413950"/>
      <w:bookmarkStart w:id="24431" w:name="_ETM_Q51_414519"/>
      <w:bookmarkStart w:id="24432" w:name="_ETM_Q51_415029"/>
      <w:bookmarkStart w:id="24433" w:name="_ETM_Q51_412264"/>
      <w:bookmarkEnd w:id="24430"/>
      <w:bookmarkEnd w:id="24431"/>
      <w:bookmarkEnd w:id="24432"/>
      <w:bookmarkEnd w:id="24433"/>
      <w:r>
        <w:rPr>
          <w:rtl/>
        </w:rPr>
        <w:t xml:space="preserve">שקלים </w:t>
      </w:r>
      <w:bookmarkStart w:id="24434" w:name="_ETM_Q51_415959"/>
      <w:bookmarkEnd w:id="24434"/>
      <w:r>
        <w:rPr>
          <w:rtl/>
        </w:rPr>
        <w:t xml:space="preserve">שילכו </w:t>
      </w:r>
      <w:bookmarkStart w:id="24435" w:name="_ETM_Q51_416499"/>
      <w:bookmarkEnd w:id="24435"/>
      <w:r>
        <w:rPr>
          <w:rtl/>
        </w:rPr>
        <w:t>ל</w:t>
      </w:r>
      <w:r>
        <w:rPr>
          <w:rFonts w:hint="cs"/>
          <w:rtl/>
        </w:rPr>
        <w:t>א</w:t>
      </w:r>
      <w:r>
        <w:rPr>
          <w:rtl/>
        </w:rPr>
        <w:t xml:space="preserve">בי </w:t>
      </w:r>
      <w:bookmarkStart w:id="24436" w:name="_ETM_Q51_416920"/>
      <w:bookmarkEnd w:id="24436"/>
      <w:r>
        <w:rPr>
          <w:rtl/>
        </w:rPr>
        <w:t xml:space="preserve">מעוז </w:t>
      </w:r>
      <w:bookmarkStart w:id="24437" w:name="_ETM_Q51_417549"/>
      <w:bookmarkEnd w:id="24437"/>
      <w:r>
        <w:rPr>
          <w:rtl/>
        </w:rPr>
        <w:t xml:space="preserve">כדי </w:t>
      </w:r>
      <w:bookmarkStart w:id="24438" w:name="_ETM_Q51_417819"/>
      <w:bookmarkEnd w:id="24438"/>
      <w:r>
        <w:rPr>
          <w:rtl/>
        </w:rPr>
        <w:t xml:space="preserve">שהוא </w:t>
      </w:r>
      <w:bookmarkStart w:id="24439" w:name="_ETM_Q51_418209"/>
      <w:bookmarkEnd w:id="24439"/>
      <w:r>
        <w:rPr>
          <w:rtl/>
        </w:rPr>
        <w:t xml:space="preserve">זה </w:t>
      </w:r>
      <w:bookmarkStart w:id="24440" w:name="_ETM_Q51_418779"/>
      <w:bookmarkEnd w:id="24440"/>
      <w:proofErr w:type="spellStart"/>
      <w:r>
        <w:rPr>
          <w:rtl/>
        </w:rPr>
        <w:t>ש</w:t>
      </w:r>
      <w:r>
        <w:rPr>
          <w:rFonts w:hint="cs"/>
          <w:rtl/>
        </w:rPr>
        <w:t>ימש</w:t>
      </w:r>
      <w:bookmarkStart w:id="24441" w:name="_ETM_Q51_421724"/>
      <w:bookmarkEnd w:id="24441"/>
      <w:r>
        <w:rPr>
          <w:rFonts w:hint="cs"/>
          <w:rtl/>
        </w:rPr>
        <w:t>טר</w:t>
      </w:r>
      <w:proofErr w:type="spellEnd"/>
      <w:r>
        <w:rPr>
          <w:rFonts w:hint="cs"/>
          <w:rtl/>
        </w:rPr>
        <w:t xml:space="preserve">, ישלוט, </w:t>
      </w:r>
      <w:bookmarkStart w:id="24442" w:name="_ETM_Q51_420010"/>
      <w:bookmarkStart w:id="24443" w:name="_ETM_Q51_420310"/>
      <w:bookmarkStart w:id="24444" w:name="_ETM_Q51_420669"/>
      <w:bookmarkEnd w:id="24442"/>
      <w:bookmarkEnd w:id="24443"/>
      <w:bookmarkEnd w:id="24444"/>
      <w:r>
        <w:rPr>
          <w:rtl/>
        </w:rPr>
        <w:t xml:space="preserve">יכתיב </w:t>
      </w:r>
      <w:bookmarkStart w:id="24445" w:name="_ETM_Q51_421599"/>
      <w:bookmarkEnd w:id="24445"/>
      <w:r>
        <w:rPr>
          <w:rtl/>
        </w:rPr>
        <w:t xml:space="preserve">את </w:t>
      </w:r>
      <w:bookmarkStart w:id="24446" w:name="_ETM_Q51_421749"/>
      <w:bookmarkEnd w:id="24446"/>
      <w:r>
        <w:rPr>
          <w:rtl/>
        </w:rPr>
        <w:t xml:space="preserve">התכנים </w:t>
      </w:r>
      <w:bookmarkStart w:id="24447" w:name="_ETM_Q51_422230"/>
      <w:bookmarkEnd w:id="24447"/>
      <w:r>
        <w:rPr>
          <w:rtl/>
        </w:rPr>
        <w:t xml:space="preserve">במערכת </w:t>
      </w:r>
      <w:bookmarkStart w:id="24448" w:name="_ETM_Q51_422590"/>
      <w:bookmarkEnd w:id="24448"/>
      <w:r>
        <w:rPr>
          <w:rtl/>
        </w:rPr>
        <w:t xml:space="preserve">החינוך </w:t>
      </w:r>
      <w:bookmarkStart w:id="24449" w:name="_ETM_Q51_422980"/>
      <w:bookmarkEnd w:id="24449"/>
      <w:r>
        <w:rPr>
          <w:rtl/>
        </w:rPr>
        <w:t xml:space="preserve">הממלכתי </w:t>
      </w:r>
      <w:bookmarkStart w:id="24450" w:name="_ETM_Q51_423999"/>
      <w:bookmarkEnd w:id="24450"/>
      <w:r>
        <w:rPr>
          <w:rtl/>
        </w:rPr>
        <w:t xml:space="preserve">של </w:t>
      </w:r>
      <w:bookmarkStart w:id="24451" w:name="_ETM_Q51_424209"/>
      <w:bookmarkEnd w:id="24451"/>
      <w:r>
        <w:rPr>
          <w:rtl/>
        </w:rPr>
        <w:t xml:space="preserve">מדינת </w:t>
      </w:r>
      <w:bookmarkStart w:id="24452" w:name="_ETM_Q51_424659"/>
      <w:bookmarkEnd w:id="24452"/>
      <w:r>
        <w:rPr>
          <w:rtl/>
        </w:rPr>
        <w:t>ישראל</w:t>
      </w:r>
      <w:r>
        <w:rPr>
          <w:rFonts w:hint="cs"/>
          <w:rtl/>
        </w:rPr>
        <w:t>.</w:t>
      </w:r>
      <w:r>
        <w:rPr>
          <w:rtl/>
        </w:rPr>
        <w:t xml:space="preserve"> </w:t>
      </w:r>
      <w:bookmarkStart w:id="24453" w:name="_ETM_Q51_426349"/>
      <w:bookmarkEnd w:id="24453"/>
    </w:p>
    <w:p w:rsidR="00BC31FD" w:rsidRDefault="00BC31FD" w:rsidP="000D57BD">
      <w:pPr>
        <w:rPr>
          <w:rtl/>
        </w:rPr>
      </w:pPr>
    </w:p>
    <w:p w:rsidR="00BC31FD" w:rsidRDefault="00BC31FD" w:rsidP="000D57BD">
      <w:pPr>
        <w:rPr>
          <w:rtl/>
        </w:rPr>
      </w:pPr>
      <w:r>
        <w:rPr>
          <w:rtl/>
        </w:rPr>
        <w:t xml:space="preserve">אני </w:t>
      </w:r>
      <w:bookmarkStart w:id="24454" w:name="_ETM_Q51_426590"/>
      <w:bookmarkEnd w:id="24454"/>
      <w:r>
        <w:rPr>
          <w:rtl/>
        </w:rPr>
        <w:t xml:space="preserve">קורא </w:t>
      </w:r>
      <w:bookmarkStart w:id="24455" w:name="_ETM_Q51_427280"/>
      <w:bookmarkEnd w:id="24455"/>
      <w:r>
        <w:rPr>
          <w:rtl/>
        </w:rPr>
        <w:t xml:space="preserve">גם </w:t>
      </w:r>
      <w:bookmarkStart w:id="24456" w:name="_ETM_Q51_427610"/>
      <w:bookmarkEnd w:id="24456"/>
      <w:r>
        <w:rPr>
          <w:rtl/>
        </w:rPr>
        <w:t xml:space="preserve">לתלמידים </w:t>
      </w:r>
      <w:bookmarkStart w:id="24457" w:name="_ETM_Q51_428719"/>
      <w:bookmarkEnd w:id="24457"/>
      <w:r>
        <w:rPr>
          <w:rtl/>
        </w:rPr>
        <w:t xml:space="preserve">וגם </w:t>
      </w:r>
      <w:bookmarkStart w:id="24458" w:name="_ETM_Q51_429230"/>
      <w:bookmarkEnd w:id="24458"/>
      <w:r>
        <w:rPr>
          <w:rtl/>
        </w:rPr>
        <w:t xml:space="preserve">להורים </w:t>
      </w:r>
      <w:bookmarkStart w:id="24459" w:name="_ETM_Q51_430010"/>
      <w:bookmarkEnd w:id="24459"/>
      <w:r>
        <w:rPr>
          <w:rtl/>
        </w:rPr>
        <w:t xml:space="preserve">לפקוח </w:t>
      </w:r>
      <w:bookmarkStart w:id="24460" w:name="_ETM_Q51_430670"/>
      <w:bookmarkEnd w:id="24460"/>
      <w:r>
        <w:rPr>
          <w:rtl/>
        </w:rPr>
        <w:t xml:space="preserve">עין </w:t>
      </w:r>
      <w:bookmarkStart w:id="24461" w:name="_ETM_Q51_431299"/>
      <w:bookmarkEnd w:id="24461"/>
      <w:r>
        <w:rPr>
          <w:rtl/>
        </w:rPr>
        <w:t>כלפי</w:t>
      </w:r>
      <w:r>
        <w:rPr>
          <w:rFonts w:hint="cs"/>
          <w:rtl/>
        </w:rPr>
        <w:t xml:space="preserve"> </w:t>
      </w:r>
      <w:r>
        <w:rPr>
          <w:rtl/>
        </w:rPr>
        <w:t>ה</w:t>
      </w:r>
      <w:bookmarkStart w:id="24462" w:name="_ETM_Q51_431689"/>
      <w:bookmarkEnd w:id="24462"/>
      <w:r>
        <w:rPr>
          <w:rtl/>
        </w:rPr>
        <w:t xml:space="preserve">נעשה </w:t>
      </w:r>
      <w:bookmarkStart w:id="24463" w:name="_ETM_Q51_432079"/>
      <w:bookmarkEnd w:id="24463"/>
      <w:r>
        <w:rPr>
          <w:rtl/>
        </w:rPr>
        <w:t xml:space="preserve">בבתי </w:t>
      </w:r>
      <w:bookmarkStart w:id="24464" w:name="_ETM_Q51_432500"/>
      <w:bookmarkEnd w:id="24464"/>
      <w:r>
        <w:rPr>
          <w:rtl/>
        </w:rPr>
        <w:t xml:space="preserve">הספר </w:t>
      </w:r>
      <w:bookmarkStart w:id="24465" w:name="_ETM_Q51_432859"/>
      <w:bookmarkEnd w:id="24465"/>
      <w:r>
        <w:rPr>
          <w:rtl/>
        </w:rPr>
        <w:t xml:space="preserve">של </w:t>
      </w:r>
      <w:bookmarkStart w:id="24466" w:name="_ETM_Q51_433010"/>
      <w:bookmarkEnd w:id="24466"/>
      <w:r>
        <w:rPr>
          <w:rtl/>
        </w:rPr>
        <w:t xml:space="preserve">הילדים </w:t>
      </w:r>
      <w:bookmarkStart w:id="24467" w:name="_ETM_Q51_433430"/>
      <w:bookmarkEnd w:id="24467"/>
      <w:r>
        <w:rPr>
          <w:rtl/>
        </w:rPr>
        <w:t>שלהם</w:t>
      </w:r>
      <w:r>
        <w:rPr>
          <w:rFonts w:hint="cs"/>
          <w:rtl/>
        </w:rPr>
        <w:t>.</w:t>
      </w:r>
      <w:r>
        <w:rPr>
          <w:rtl/>
        </w:rPr>
        <w:t xml:space="preserve"> </w:t>
      </w:r>
      <w:bookmarkStart w:id="24468" w:name="_ETM_Q51_433700"/>
      <w:bookmarkEnd w:id="24468"/>
      <w:r>
        <w:rPr>
          <w:rtl/>
        </w:rPr>
        <w:t xml:space="preserve">אני </w:t>
      </w:r>
      <w:bookmarkStart w:id="24469" w:name="_ETM_Q51_433819"/>
      <w:bookmarkEnd w:id="24469"/>
      <w:r>
        <w:rPr>
          <w:rtl/>
        </w:rPr>
        <w:t xml:space="preserve">קורא </w:t>
      </w:r>
      <w:bookmarkStart w:id="24470" w:name="_ETM_Q51_434090"/>
      <w:bookmarkEnd w:id="24470"/>
      <w:r>
        <w:rPr>
          <w:rtl/>
        </w:rPr>
        <w:t xml:space="preserve">לראשי </w:t>
      </w:r>
      <w:bookmarkStart w:id="24471" w:name="_ETM_Q51_434510"/>
      <w:bookmarkEnd w:id="24471"/>
      <w:r>
        <w:rPr>
          <w:rtl/>
        </w:rPr>
        <w:t xml:space="preserve">הרשויות </w:t>
      </w:r>
      <w:bookmarkStart w:id="24472" w:name="_ETM_Q51_435709"/>
      <w:bookmarkEnd w:id="24472"/>
      <w:r>
        <w:rPr>
          <w:rtl/>
        </w:rPr>
        <w:t xml:space="preserve">לשים </w:t>
      </w:r>
      <w:bookmarkStart w:id="24473" w:name="_ETM_Q51_436160"/>
      <w:bookmarkEnd w:id="24473"/>
      <w:r>
        <w:rPr>
          <w:rtl/>
        </w:rPr>
        <w:t xml:space="preserve">לב </w:t>
      </w:r>
      <w:bookmarkStart w:id="24474" w:name="_ETM_Q51_436910"/>
      <w:bookmarkEnd w:id="24474"/>
      <w:r>
        <w:rPr>
          <w:rtl/>
        </w:rPr>
        <w:t xml:space="preserve">שהתכנים </w:t>
      </w:r>
      <w:bookmarkStart w:id="24475" w:name="_ETM_Q51_438229"/>
      <w:bookmarkEnd w:id="24475"/>
      <w:r>
        <w:rPr>
          <w:rtl/>
        </w:rPr>
        <w:t xml:space="preserve">של </w:t>
      </w:r>
      <w:bookmarkStart w:id="24476" w:name="_ETM_Q51_438440"/>
      <w:bookmarkEnd w:id="24476"/>
      <w:r>
        <w:rPr>
          <w:rtl/>
        </w:rPr>
        <w:t xml:space="preserve">קבלת </w:t>
      </w:r>
      <w:bookmarkStart w:id="24477" w:name="_ETM_Q51_438919"/>
      <w:bookmarkEnd w:id="24477"/>
      <w:r>
        <w:rPr>
          <w:rtl/>
        </w:rPr>
        <w:t xml:space="preserve">האחר </w:t>
      </w:r>
      <w:bookmarkStart w:id="24478" w:name="_ETM_Q51_439250"/>
      <w:bookmarkEnd w:id="24478"/>
      <w:r>
        <w:rPr>
          <w:rtl/>
        </w:rPr>
        <w:t>והסו</w:t>
      </w:r>
      <w:r>
        <w:rPr>
          <w:rFonts w:hint="cs"/>
          <w:rtl/>
        </w:rPr>
        <w:t>בלנות</w:t>
      </w:r>
      <w:r>
        <w:rPr>
          <w:rtl/>
        </w:rPr>
        <w:t xml:space="preserve"> </w:t>
      </w:r>
      <w:bookmarkStart w:id="24479" w:name="_ETM_Q51_439759"/>
      <w:bookmarkEnd w:id="24479"/>
      <w:r>
        <w:rPr>
          <w:rtl/>
        </w:rPr>
        <w:t xml:space="preserve">לא </w:t>
      </w:r>
      <w:bookmarkStart w:id="24480" w:name="_ETM_Q51_439879"/>
      <w:bookmarkEnd w:id="24480"/>
      <w:r>
        <w:rPr>
          <w:rtl/>
        </w:rPr>
        <w:t xml:space="preserve">יוצאים </w:t>
      </w:r>
      <w:bookmarkStart w:id="24481" w:name="_ETM_Q51_440300"/>
      <w:bookmarkEnd w:id="24481"/>
      <w:r>
        <w:rPr>
          <w:rtl/>
        </w:rPr>
        <w:t xml:space="preserve">מהדלת </w:t>
      </w:r>
      <w:bookmarkStart w:id="24482" w:name="_ETM_Q51_440870"/>
      <w:bookmarkEnd w:id="24482"/>
      <w:r>
        <w:rPr>
          <w:rtl/>
        </w:rPr>
        <w:t xml:space="preserve">האחורית </w:t>
      </w:r>
      <w:bookmarkStart w:id="24483" w:name="_ETM_Q51_441680"/>
      <w:bookmarkEnd w:id="24483"/>
      <w:r>
        <w:rPr>
          <w:rtl/>
        </w:rPr>
        <w:t xml:space="preserve">ובמקומם </w:t>
      </w:r>
      <w:bookmarkStart w:id="24484" w:name="_ETM_Q51_442250"/>
      <w:bookmarkEnd w:id="24484"/>
      <w:r>
        <w:rPr>
          <w:rtl/>
        </w:rPr>
        <w:t xml:space="preserve">נכנסים </w:t>
      </w:r>
      <w:bookmarkStart w:id="24485" w:name="_ETM_Q51_442849"/>
      <w:bookmarkEnd w:id="24485"/>
      <w:r>
        <w:rPr>
          <w:rtl/>
        </w:rPr>
        <w:t xml:space="preserve">תכנים </w:t>
      </w:r>
      <w:bookmarkStart w:id="24486" w:name="_ETM_Q51_443240"/>
      <w:bookmarkEnd w:id="24486"/>
      <w:r>
        <w:rPr>
          <w:rtl/>
        </w:rPr>
        <w:t xml:space="preserve">שבמסווה </w:t>
      </w:r>
      <w:bookmarkStart w:id="24487" w:name="_ETM_Q51_444349"/>
      <w:bookmarkEnd w:id="24487"/>
      <w:r>
        <w:rPr>
          <w:rtl/>
        </w:rPr>
        <w:t xml:space="preserve">של </w:t>
      </w:r>
      <w:bookmarkStart w:id="24488" w:name="_ETM_Q51_444589"/>
      <w:bookmarkEnd w:id="24488"/>
      <w:r>
        <w:rPr>
          <w:rtl/>
        </w:rPr>
        <w:t xml:space="preserve">יהדות </w:t>
      </w:r>
      <w:bookmarkStart w:id="24489" w:name="_ETM_Q51_445460"/>
      <w:bookmarkEnd w:id="24489"/>
      <w:r>
        <w:rPr>
          <w:rtl/>
        </w:rPr>
        <w:t xml:space="preserve">מכתיבים </w:t>
      </w:r>
      <w:bookmarkStart w:id="24490" w:name="_ETM_Q51_446419"/>
      <w:bookmarkEnd w:id="24490"/>
      <w:r>
        <w:rPr>
          <w:rtl/>
        </w:rPr>
        <w:t xml:space="preserve">נרטיב </w:t>
      </w:r>
      <w:bookmarkStart w:id="24491" w:name="_ETM_Q51_447349"/>
      <w:bookmarkEnd w:id="24491"/>
      <w:r>
        <w:rPr>
          <w:rtl/>
        </w:rPr>
        <w:t>גזעני</w:t>
      </w:r>
      <w:r>
        <w:rPr>
          <w:rFonts w:hint="cs"/>
          <w:rtl/>
        </w:rPr>
        <w:t>,</w:t>
      </w:r>
      <w:r>
        <w:rPr>
          <w:rtl/>
        </w:rPr>
        <w:t xml:space="preserve"> </w:t>
      </w:r>
      <w:bookmarkStart w:id="24492" w:name="_ETM_Q51_448250"/>
      <w:bookmarkEnd w:id="24492"/>
      <w:proofErr w:type="spellStart"/>
      <w:r>
        <w:rPr>
          <w:rtl/>
        </w:rPr>
        <w:t>הומופובי</w:t>
      </w:r>
      <w:proofErr w:type="spellEnd"/>
      <w:r>
        <w:rPr>
          <w:rFonts w:hint="cs"/>
          <w:rtl/>
        </w:rPr>
        <w:t>,</w:t>
      </w:r>
      <w:bookmarkStart w:id="24493" w:name="_ETM_Q51_445184"/>
      <w:bookmarkEnd w:id="24493"/>
      <w:r>
        <w:rPr>
          <w:rtl/>
        </w:rPr>
        <w:t xml:space="preserve"> </w:t>
      </w:r>
      <w:bookmarkStart w:id="24494" w:name="_ETM_Q51_448909"/>
      <w:bookmarkEnd w:id="24494"/>
      <w:proofErr w:type="spellStart"/>
      <w:r>
        <w:rPr>
          <w:rtl/>
        </w:rPr>
        <w:t>כהניסטי</w:t>
      </w:r>
      <w:proofErr w:type="spellEnd"/>
      <w:r>
        <w:rPr>
          <w:rFonts w:hint="cs"/>
          <w:rtl/>
        </w:rPr>
        <w:t>,</w:t>
      </w:r>
      <w:bookmarkStart w:id="24495" w:name="_ETM_Q51_448893"/>
      <w:bookmarkEnd w:id="24495"/>
      <w:r>
        <w:rPr>
          <w:rtl/>
        </w:rPr>
        <w:t xml:space="preserve"> </w:t>
      </w:r>
      <w:bookmarkStart w:id="24496" w:name="_ETM_Q51_450050"/>
      <w:bookmarkEnd w:id="24496"/>
      <w:r>
        <w:rPr>
          <w:rtl/>
        </w:rPr>
        <w:t xml:space="preserve">לתוך </w:t>
      </w:r>
      <w:bookmarkStart w:id="24497" w:name="_ETM_Q51_451089"/>
      <w:bookmarkEnd w:id="24497"/>
      <w:r>
        <w:rPr>
          <w:rtl/>
        </w:rPr>
        <w:t xml:space="preserve">מערכת </w:t>
      </w:r>
      <w:bookmarkStart w:id="24498" w:name="_ETM_Q51_451509"/>
      <w:bookmarkEnd w:id="24498"/>
      <w:r>
        <w:rPr>
          <w:rtl/>
        </w:rPr>
        <w:t xml:space="preserve">החינוך </w:t>
      </w:r>
      <w:bookmarkStart w:id="24499" w:name="_ETM_Q51_451900"/>
      <w:bookmarkEnd w:id="24499"/>
      <w:r>
        <w:rPr>
          <w:rtl/>
        </w:rPr>
        <w:t xml:space="preserve">הממלכתית </w:t>
      </w:r>
      <w:bookmarkStart w:id="24500" w:name="_ETM_Q51_452470"/>
      <w:bookmarkEnd w:id="24500"/>
      <w:r>
        <w:rPr>
          <w:rtl/>
        </w:rPr>
        <w:t xml:space="preserve">של </w:t>
      </w:r>
      <w:bookmarkStart w:id="24501" w:name="_ETM_Q51_452589"/>
      <w:bookmarkEnd w:id="24501"/>
      <w:r>
        <w:rPr>
          <w:rtl/>
        </w:rPr>
        <w:t xml:space="preserve">מדינת </w:t>
      </w:r>
      <w:bookmarkStart w:id="24502" w:name="_ETM_Q51_453009"/>
      <w:bookmarkEnd w:id="24502"/>
      <w:r>
        <w:rPr>
          <w:rtl/>
        </w:rPr>
        <w:t>ישראל</w:t>
      </w:r>
      <w:r>
        <w:rPr>
          <w:rFonts w:hint="cs"/>
          <w:rtl/>
        </w:rPr>
        <w:t>.</w:t>
      </w:r>
      <w:r>
        <w:rPr>
          <w:rtl/>
        </w:rPr>
        <w:t xml:space="preserve"> </w:t>
      </w:r>
      <w:bookmarkStart w:id="24503" w:name="_ETM_Q51_453940"/>
      <w:bookmarkEnd w:id="24503"/>
      <w:r>
        <w:rPr>
          <w:rtl/>
        </w:rPr>
        <w:t xml:space="preserve">לא </w:t>
      </w:r>
      <w:bookmarkStart w:id="24504" w:name="_ETM_Q51_454300"/>
      <w:bookmarkEnd w:id="24504"/>
      <w:r>
        <w:rPr>
          <w:rtl/>
        </w:rPr>
        <w:t xml:space="preserve">יכול </w:t>
      </w:r>
      <w:bookmarkStart w:id="24505" w:name="_ETM_Q51_454750"/>
      <w:bookmarkEnd w:id="24505"/>
      <w:r>
        <w:rPr>
          <w:rtl/>
        </w:rPr>
        <w:t xml:space="preserve">להיות </w:t>
      </w:r>
      <w:bookmarkStart w:id="24506" w:name="_ETM_Q51_455050"/>
      <w:bookmarkEnd w:id="24506"/>
      <w:r>
        <w:rPr>
          <w:rtl/>
        </w:rPr>
        <w:t xml:space="preserve">מצב </w:t>
      </w:r>
      <w:bookmarkStart w:id="24507" w:name="_ETM_Q51_455949"/>
      <w:bookmarkEnd w:id="24507"/>
      <w:r>
        <w:rPr>
          <w:rtl/>
        </w:rPr>
        <w:t xml:space="preserve">שהאיש </w:t>
      </w:r>
      <w:bookmarkStart w:id="24508" w:name="_ETM_Q51_456520"/>
      <w:bookmarkEnd w:id="24508"/>
      <w:r>
        <w:rPr>
          <w:rtl/>
        </w:rPr>
        <w:t>הזה</w:t>
      </w:r>
      <w:r>
        <w:rPr>
          <w:rFonts w:hint="cs"/>
          <w:rtl/>
        </w:rPr>
        <w:t>,</w:t>
      </w:r>
      <w:r>
        <w:rPr>
          <w:rtl/>
        </w:rPr>
        <w:t xml:space="preserve"> </w:t>
      </w:r>
      <w:bookmarkStart w:id="24509" w:name="_ETM_Q51_457749"/>
      <w:bookmarkEnd w:id="24509"/>
      <w:r>
        <w:rPr>
          <w:rtl/>
        </w:rPr>
        <w:t xml:space="preserve">האלים </w:t>
      </w:r>
      <w:bookmarkStart w:id="24510" w:name="_ETM_Q51_458289"/>
      <w:bookmarkEnd w:id="24510"/>
      <w:r>
        <w:rPr>
          <w:rtl/>
        </w:rPr>
        <w:t>הזה</w:t>
      </w:r>
      <w:r>
        <w:rPr>
          <w:rFonts w:hint="cs"/>
          <w:rtl/>
        </w:rPr>
        <w:t>,</w:t>
      </w:r>
      <w:r>
        <w:rPr>
          <w:rtl/>
        </w:rPr>
        <w:t xml:space="preserve"> </w:t>
      </w:r>
      <w:bookmarkStart w:id="24511" w:name="_ETM_Q51_458949"/>
      <w:bookmarkEnd w:id="24511"/>
      <w:r>
        <w:rPr>
          <w:rtl/>
        </w:rPr>
        <w:t xml:space="preserve">יהיה </w:t>
      </w:r>
      <w:bookmarkStart w:id="24512" w:name="_ETM_Q51_459189"/>
      <w:bookmarkEnd w:id="24512"/>
      <w:r>
        <w:rPr>
          <w:rtl/>
        </w:rPr>
        <w:t xml:space="preserve">אחראי </w:t>
      </w:r>
      <w:bookmarkStart w:id="24513" w:name="_ETM_Q51_459610"/>
      <w:bookmarkEnd w:id="24513"/>
      <w:r>
        <w:rPr>
          <w:rtl/>
        </w:rPr>
        <w:t>ל</w:t>
      </w:r>
      <w:bookmarkStart w:id="24514" w:name="_ETM_Q51_459669"/>
      <w:bookmarkEnd w:id="24514"/>
      <w:r>
        <w:rPr>
          <w:rtl/>
        </w:rPr>
        <w:t xml:space="preserve">מה </w:t>
      </w:r>
      <w:bookmarkStart w:id="24515" w:name="_ETM_Q51_459819"/>
      <w:bookmarkEnd w:id="24515"/>
      <w:r>
        <w:rPr>
          <w:rtl/>
        </w:rPr>
        <w:t xml:space="preserve">שנעשה </w:t>
      </w:r>
      <w:bookmarkStart w:id="24516" w:name="_ETM_Q51_460330"/>
      <w:bookmarkEnd w:id="24516"/>
      <w:r>
        <w:rPr>
          <w:rtl/>
        </w:rPr>
        <w:t xml:space="preserve">במערכת </w:t>
      </w:r>
      <w:bookmarkStart w:id="24517" w:name="_ETM_Q51_460719"/>
      <w:bookmarkEnd w:id="24517"/>
      <w:r>
        <w:rPr>
          <w:rtl/>
        </w:rPr>
        <w:t xml:space="preserve">החינוך </w:t>
      </w:r>
      <w:bookmarkStart w:id="24518" w:name="_ETM_Q51_461050"/>
      <w:bookmarkEnd w:id="24518"/>
      <w:r>
        <w:rPr>
          <w:rtl/>
        </w:rPr>
        <w:t xml:space="preserve">של </w:t>
      </w:r>
      <w:bookmarkStart w:id="24519" w:name="_ETM_Q51_461169"/>
      <w:bookmarkEnd w:id="24519"/>
      <w:r>
        <w:rPr>
          <w:rtl/>
        </w:rPr>
        <w:t xml:space="preserve">מדינת </w:t>
      </w:r>
      <w:bookmarkStart w:id="24520" w:name="_ETM_Q51_461560"/>
      <w:bookmarkEnd w:id="24520"/>
      <w:r>
        <w:rPr>
          <w:rtl/>
        </w:rPr>
        <w:t>ישראל</w:t>
      </w:r>
      <w:r>
        <w:rPr>
          <w:rFonts w:hint="cs"/>
          <w:rtl/>
        </w:rPr>
        <w:t>.</w:t>
      </w:r>
      <w:r>
        <w:rPr>
          <w:rtl/>
        </w:rPr>
        <w:t xml:space="preserve"> </w:t>
      </w:r>
      <w:bookmarkStart w:id="24521" w:name="_ETM_Q51_462279"/>
      <w:bookmarkEnd w:id="24521"/>
    </w:p>
    <w:p w:rsidR="00BC31FD" w:rsidRDefault="00BC31FD" w:rsidP="000D57BD">
      <w:pPr>
        <w:rPr>
          <w:rtl/>
        </w:rPr>
      </w:pPr>
    </w:p>
    <w:p w:rsidR="00BC31FD" w:rsidRDefault="00BC31FD" w:rsidP="008752F4">
      <w:pPr>
        <w:rPr>
          <w:rtl/>
        </w:rPr>
      </w:pPr>
      <w:bookmarkStart w:id="24522" w:name="_ETM_Q51_466054"/>
      <w:bookmarkEnd w:id="24522"/>
      <w:r>
        <w:rPr>
          <w:rtl/>
        </w:rPr>
        <w:t xml:space="preserve">אני </w:t>
      </w:r>
      <w:bookmarkStart w:id="24523" w:name="_ETM_Q51_462460"/>
      <w:bookmarkEnd w:id="24523"/>
      <w:r>
        <w:rPr>
          <w:rtl/>
        </w:rPr>
        <w:t xml:space="preserve">לא </w:t>
      </w:r>
      <w:bookmarkStart w:id="24524" w:name="_ETM_Q51_462580"/>
      <w:bookmarkEnd w:id="24524"/>
      <w:r>
        <w:rPr>
          <w:rtl/>
        </w:rPr>
        <w:t xml:space="preserve">יודע </w:t>
      </w:r>
      <w:bookmarkStart w:id="24525" w:name="_ETM_Q51_463360"/>
      <w:bookmarkEnd w:id="24525"/>
      <w:r>
        <w:rPr>
          <w:rtl/>
        </w:rPr>
        <w:t xml:space="preserve">איך </w:t>
      </w:r>
      <w:bookmarkStart w:id="24526" w:name="_ETM_Q51_463539"/>
      <w:bookmarkEnd w:id="24526"/>
      <w:r>
        <w:rPr>
          <w:rtl/>
        </w:rPr>
        <w:t xml:space="preserve">זה </w:t>
      </w:r>
      <w:bookmarkStart w:id="24527" w:name="_ETM_Q51_463689"/>
      <w:bookmarkEnd w:id="24527"/>
      <w:r>
        <w:rPr>
          <w:rtl/>
        </w:rPr>
        <w:t xml:space="preserve">עובר </w:t>
      </w:r>
      <w:bookmarkStart w:id="24528" w:name="_ETM_Q51_463900"/>
      <w:bookmarkEnd w:id="24528"/>
      <w:r>
        <w:rPr>
          <w:rtl/>
        </w:rPr>
        <w:t xml:space="preserve">את </w:t>
      </w:r>
      <w:bookmarkStart w:id="24529" w:name="_ETM_Q51_463990"/>
      <w:bookmarkEnd w:id="24529"/>
      <w:r>
        <w:rPr>
          <w:rtl/>
        </w:rPr>
        <w:t xml:space="preserve">יושב-ראש </w:t>
      </w:r>
      <w:bookmarkStart w:id="24530" w:name="_ETM_Q51_464469"/>
      <w:bookmarkEnd w:id="24530"/>
      <w:r>
        <w:rPr>
          <w:rtl/>
        </w:rPr>
        <w:t>הקואליציה</w:t>
      </w:r>
      <w:r>
        <w:rPr>
          <w:rFonts w:hint="cs"/>
          <w:rtl/>
        </w:rPr>
        <w:t>,</w:t>
      </w:r>
      <w:r>
        <w:rPr>
          <w:rtl/>
        </w:rPr>
        <w:t xml:space="preserve"> </w:t>
      </w:r>
      <w:bookmarkStart w:id="24531" w:name="_ETM_Q51_465069"/>
      <w:bookmarkEnd w:id="24531"/>
      <w:r>
        <w:rPr>
          <w:rtl/>
        </w:rPr>
        <w:t xml:space="preserve">איך </w:t>
      </w:r>
      <w:bookmarkStart w:id="24532" w:name="_ETM_Q51_465159"/>
      <w:bookmarkEnd w:id="24532"/>
      <w:r>
        <w:rPr>
          <w:rtl/>
        </w:rPr>
        <w:t xml:space="preserve">זה </w:t>
      </w:r>
      <w:bookmarkStart w:id="24533" w:name="_ETM_Q51_465279"/>
      <w:bookmarkEnd w:id="24533"/>
      <w:r>
        <w:rPr>
          <w:rtl/>
        </w:rPr>
        <w:t xml:space="preserve">עובר </w:t>
      </w:r>
      <w:bookmarkStart w:id="24534" w:name="_ETM_Q51_466120"/>
      <w:bookmarkEnd w:id="24534"/>
      <w:r>
        <w:rPr>
          <w:rtl/>
        </w:rPr>
        <w:t xml:space="preserve">את </w:t>
      </w:r>
      <w:bookmarkStart w:id="24535" w:name="_ETM_Q51_466300"/>
      <w:bookmarkEnd w:id="24535"/>
      <w:r>
        <w:rPr>
          <w:rtl/>
        </w:rPr>
        <w:t xml:space="preserve">שרי </w:t>
      </w:r>
      <w:bookmarkStart w:id="24536" w:name="_ETM_Q51_466599"/>
      <w:bookmarkEnd w:id="24536"/>
      <w:r>
        <w:rPr>
          <w:rtl/>
        </w:rPr>
        <w:t>הממשלה</w:t>
      </w:r>
      <w:r>
        <w:rPr>
          <w:rFonts w:hint="cs"/>
          <w:rtl/>
        </w:rPr>
        <w:t>,</w:t>
      </w:r>
      <w:r>
        <w:rPr>
          <w:rtl/>
        </w:rPr>
        <w:t xml:space="preserve"> </w:t>
      </w:r>
      <w:bookmarkStart w:id="24537" w:name="_ETM_Q51_467529"/>
      <w:bookmarkEnd w:id="24537"/>
      <w:r>
        <w:rPr>
          <w:rtl/>
        </w:rPr>
        <w:t xml:space="preserve">גם </w:t>
      </w:r>
      <w:bookmarkStart w:id="24538" w:name="_ETM_Q51_467770"/>
      <w:bookmarkEnd w:id="24538"/>
      <w:r>
        <w:rPr>
          <w:rtl/>
        </w:rPr>
        <w:t xml:space="preserve">את </w:t>
      </w:r>
      <w:bookmarkStart w:id="24539" w:name="_ETM_Q51_467919"/>
      <w:bookmarkEnd w:id="24539"/>
      <w:r>
        <w:rPr>
          <w:rtl/>
        </w:rPr>
        <w:t xml:space="preserve">אלו </w:t>
      </w:r>
      <w:bookmarkStart w:id="24540" w:name="_ETM_Q51_468189"/>
      <w:bookmarkEnd w:id="24540"/>
      <w:r>
        <w:rPr>
          <w:rtl/>
        </w:rPr>
        <w:t xml:space="preserve">שכאילו </w:t>
      </w:r>
      <w:bookmarkStart w:id="24541" w:name="_ETM_Q51_468759"/>
      <w:bookmarkEnd w:id="24541"/>
      <w:r>
        <w:rPr>
          <w:rtl/>
        </w:rPr>
        <w:t xml:space="preserve">אוחזים </w:t>
      </w:r>
      <w:bookmarkStart w:id="24542" w:name="_ETM_Q51_469479"/>
      <w:bookmarkEnd w:id="24542"/>
      <w:r>
        <w:rPr>
          <w:rtl/>
        </w:rPr>
        <w:t xml:space="preserve">בעמדות </w:t>
      </w:r>
      <w:bookmarkStart w:id="24543" w:name="_ETM_Q51_470020"/>
      <w:bookmarkEnd w:id="24543"/>
      <w:r>
        <w:rPr>
          <w:rtl/>
        </w:rPr>
        <w:t>ליברליות</w:t>
      </w:r>
      <w:r>
        <w:rPr>
          <w:rFonts w:hint="cs"/>
          <w:rtl/>
        </w:rPr>
        <w:t>.</w:t>
      </w:r>
      <w:r>
        <w:rPr>
          <w:rtl/>
        </w:rPr>
        <w:t xml:space="preserve"> </w:t>
      </w:r>
      <w:bookmarkStart w:id="24544" w:name="_ETM_Q51_470770"/>
      <w:bookmarkEnd w:id="24544"/>
      <w:r>
        <w:rPr>
          <w:rtl/>
        </w:rPr>
        <w:t xml:space="preserve">האיש </w:t>
      </w:r>
      <w:bookmarkStart w:id="24545" w:name="_ETM_Q51_470979"/>
      <w:bookmarkEnd w:id="24545"/>
      <w:r>
        <w:rPr>
          <w:rtl/>
        </w:rPr>
        <w:t xml:space="preserve">הזה </w:t>
      </w:r>
      <w:bookmarkStart w:id="24546" w:name="_ETM_Q51_471189"/>
      <w:bookmarkEnd w:id="24546"/>
      <w:r>
        <w:rPr>
          <w:rtl/>
        </w:rPr>
        <w:t xml:space="preserve">בא </w:t>
      </w:r>
      <w:bookmarkStart w:id="24547" w:name="_ETM_Q51_471969"/>
      <w:bookmarkEnd w:id="24547"/>
      <w:r>
        <w:rPr>
          <w:rtl/>
        </w:rPr>
        <w:t xml:space="preserve">לרדוף </w:t>
      </w:r>
      <w:bookmarkStart w:id="24548" w:name="_ETM_Q51_472569"/>
      <w:bookmarkEnd w:id="24548"/>
      <w:r>
        <w:rPr>
          <w:rtl/>
        </w:rPr>
        <w:t>להט"בים</w:t>
      </w:r>
      <w:r>
        <w:rPr>
          <w:rFonts w:hint="cs"/>
          <w:rtl/>
        </w:rPr>
        <w:t>,</w:t>
      </w:r>
      <w:r>
        <w:rPr>
          <w:rtl/>
        </w:rPr>
        <w:t xml:space="preserve"> </w:t>
      </w:r>
      <w:bookmarkStart w:id="24549" w:name="_ETM_Q51_473229"/>
      <w:bookmarkEnd w:id="24549"/>
      <w:r>
        <w:rPr>
          <w:rtl/>
        </w:rPr>
        <w:t xml:space="preserve">לרדוף </w:t>
      </w:r>
      <w:bookmarkStart w:id="24550" w:name="_ETM_Q51_473770"/>
      <w:bookmarkEnd w:id="24550"/>
      <w:r>
        <w:rPr>
          <w:rtl/>
        </w:rPr>
        <w:t>נשים</w:t>
      </w:r>
      <w:r>
        <w:rPr>
          <w:rFonts w:hint="cs"/>
          <w:rtl/>
        </w:rPr>
        <w:t>,</w:t>
      </w:r>
      <w:r>
        <w:rPr>
          <w:rtl/>
        </w:rPr>
        <w:t xml:space="preserve"> </w:t>
      </w:r>
      <w:bookmarkStart w:id="24551" w:name="_ETM_Q51_474580"/>
      <w:bookmarkEnd w:id="24551"/>
      <w:r>
        <w:rPr>
          <w:rtl/>
        </w:rPr>
        <w:t xml:space="preserve">לרדוף </w:t>
      </w:r>
      <w:bookmarkStart w:id="24552" w:name="_ETM_Q51_475360"/>
      <w:bookmarkEnd w:id="24552"/>
      <w:r>
        <w:rPr>
          <w:rtl/>
        </w:rPr>
        <w:t xml:space="preserve">ליברלים </w:t>
      </w:r>
      <w:bookmarkStart w:id="24553" w:name="_ETM_Q51_476409"/>
      <w:bookmarkEnd w:id="24553"/>
      <w:r>
        <w:rPr>
          <w:rtl/>
        </w:rPr>
        <w:t>ולה</w:t>
      </w:r>
      <w:r w:rsidR="008752F4">
        <w:rPr>
          <w:rFonts w:hint="cs"/>
          <w:rtl/>
        </w:rPr>
        <w:t>ד</w:t>
      </w:r>
      <w:r>
        <w:rPr>
          <w:rtl/>
        </w:rPr>
        <w:t xml:space="preserve">ביר </w:t>
      </w:r>
      <w:bookmarkStart w:id="24554" w:name="_ETM_Q51_477699"/>
      <w:bookmarkEnd w:id="24554"/>
      <w:r>
        <w:rPr>
          <w:rtl/>
        </w:rPr>
        <w:t xml:space="preserve">כל </w:t>
      </w:r>
      <w:bookmarkStart w:id="24555" w:name="_ETM_Q51_477969"/>
      <w:bookmarkEnd w:id="24555"/>
      <w:r>
        <w:rPr>
          <w:rtl/>
        </w:rPr>
        <w:t xml:space="preserve">מה </w:t>
      </w:r>
      <w:bookmarkStart w:id="24556" w:name="_ETM_Q51_478089"/>
      <w:bookmarkEnd w:id="24556"/>
      <w:r>
        <w:rPr>
          <w:rtl/>
        </w:rPr>
        <w:t xml:space="preserve">שנראה </w:t>
      </w:r>
      <w:bookmarkStart w:id="24557" w:name="_ETM_Q51_478689"/>
      <w:bookmarkEnd w:id="24557"/>
      <w:r>
        <w:rPr>
          <w:rFonts w:hint="cs"/>
          <w:rtl/>
        </w:rPr>
        <w:t xml:space="preserve">או </w:t>
      </w:r>
      <w:r>
        <w:rPr>
          <w:rtl/>
        </w:rPr>
        <w:t xml:space="preserve">חושב </w:t>
      </w:r>
      <w:bookmarkStart w:id="24558" w:name="_ETM_Q51_479199"/>
      <w:bookmarkEnd w:id="24558"/>
      <w:r>
        <w:rPr>
          <w:rtl/>
        </w:rPr>
        <w:t xml:space="preserve">אחרת </w:t>
      </w:r>
      <w:bookmarkStart w:id="24559" w:name="_ETM_Q51_479800"/>
      <w:bookmarkEnd w:id="24559"/>
      <w:r>
        <w:rPr>
          <w:rtl/>
        </w:rPr>
        <w:t>ממנו</w:t>
      </w:r>
      <w:bookmarkStart w:id="24560" w:name="_ETM_Q51_480710"/>
      <w:bookmarkEnd w:id="24560"/>
      <w:r>
        <w:rPr>
          <w:rFonts w:hint="cs"/>
          <w:rtl/>
        </w:rPr>
        <w:t>, וכ</w:t>
      </w:r>
      <w:bookmarkStart w:id="24561" w:name="_ETM_Q51_481134"/>
      <w:bookmarkEnd w:id="24561"/>
      <w:r>
        <w:rPr>
          <w:rtl/>
        </w:rPr>
        <w:t xml:space="preserve">ל </w:t>
      </w:r>
      <w:bookmarkStart w:id="24562" w:name="_ETM_Q51_481279"/>
      <w:bookmarkEnd w:id="24562"/>
      <w:r>
        <w:rPr>
          <w:rtl/>
        </w:rPr>
        <w:t xml:space="preserve">האגף </w:t>
      </w:r>
      <w:bookmarkStart w:id="24563" w:name="_ETM_Q51_481729"/>
      <w:bookmarkEnd w:id="24563"/>
      <w:r>
        <w:rPr>
          <w:rtl/>
        </w:rPr>
        <w:t xml:space="preserve">הזה </w:t>
      </w:r>
      <w:bookmarkStart w:id="24564" w:name="_ETM_Q51_480000"/>
      <w:bookmarkEnd w:id="24564"/>
      <w:r>
        <w:rPr>
          <w:rFonts w:hint="cs"/>
          <w:rtl/>
        </w:rPr>
        <w:t>שותק.</w:t>
      </w:r>
      <w:bookmarkStart w:id="24565" w:name="_ETM_Q51_480770"/>
      <w:bookmarkStart w:id="24566" w:name="_ETM_Q51_481219"/>
      <w:bookmarkEnd w:id="24565"/>
      <w:bookmarkEnd w:id="24566"/>
      <w:r>
        <w:rPr>
          <w:rFonts w:hint="cs"/>
          <w:rtl/>
        </w:rPr>
        <w:t xml:space="preserve"> </w:t>
      </w:r>
      <w:bookmarkStart w:id="24567" w:name="_ETM_Q51_481670"/>
      <w:bookmarkEnd w:id="24567"/>
      <w:r>
        <w:rPr>
          <w:rtl/>
        </w:rPr>
        <w:t xml:space="preserve">זה </w:t>
      </w:r>
      <w:bookmarkStart w:id="24568" w:name="_ETM_Q51_482389"/>
      <w:bookmarkStart w:id="24569" w:name="_ETM_Q51_484669"/>
      <w:bookmarkStart w:id="24570" w:name="_ETM_Q51_482114"/>
      <w:bookmarkEnd w:id="24568"/>
      <w:bookmarkEnd w:id="24569"/>
      <w:bookmarkEnd w:id="24570"/>
      <w:r>
        <w:rPr>
          <w:rtl/>
        </w:rPr>
        <w:t xml:space="preserve">פשוט </w:t>
      </w:r>
      <w:bookmarkStart w:id="24571" w:name="_ETM_Q51_484910"/>
      <w:bookmarkEnd w:id="24571"/>
      <w:r>
        <w:rPr>
          <w:rtl/>
        </w:rPr>
        <w:t xml:space="preserve">בלתי </w:t>
      </w:r>
      <w:bookmarkStart w:id="24572" w:name="_ETM_Q51_485210"/>
      <w:bookmarkEnd w:id="24572"/>
      <w:r>
        <w:rPr>
          <w:rtl/>
        </w:rPr>
        <w:t>נסבל</w:t>
      </w:r>
      <w:r>
        <w:rPr>
          <w:rFonts w:hint="cs"/>
          <w:rtl/>
        </w:rPr>
        <w:t>.</w:t>
      </w:r>
      <w:r>
        <w:rPr>
          <w:rtl/>
        </w:rPr>
        <w:t xml:space="preserve"> </w:t>
      </w:r>
      <w:bookmarkStart w:id="24573" w:name="_ETM_Q51_486510"/>
      <w:bookmarkEnd w:id="24573"/>
    </w:p>
    <w:p w:rsidR="00BC31FD" w:rsidRDefault="00BC31FD" w:rsidP="000D57BD">
      <w:pPr>
        <w:rPr>
          <w:rtl/>
        </w:rPr>
      </w:pPr>
      <w:bookmarkStart w:id="24574" w:name="_ETM_Q51_485523"/>
      <w:bookmarkStart w:id="24575" w:name="_ETM_Q51_485612"/>
      <w:bookmarkStart w:id="24576" w:name="_ETM_Q51_485707"/>
      <w:bookmarkEnd w:id="24574"/>
      <w:bookmarkEnd w:id="24575"/>
      <w:bookmarkEnd w:id="24576"/>
    </w:p>
    <w:p w:rsidR="00BC31FD" w:rsidRDefault="00BC31FD" w:rsidP="000D57BD">
      <w:pPr>
        <w:rPr>
          <w:rtl/>
        </w:rPr>
      </w:pPr>
      <w:bookmarkStart w:id="24577" w:name="_ETM_Q51_485771"/>
      <w:bookmarkEnd w:id="24577"/>
      <w:r>
        <w:rPr>
          <w:rFonts w:hint="cs"/>
          <w:rtl/>
        </w:rPr>
        <w:t xml:space="preserve">יש </w:t>
      </w:r>
      <w:r>
        <w:rPr>
          <w:rtl/>
        </w:rPr>
        <w:t xml:space="preserve">עוד </w:t>
      </w:r>
      <w:bookmarkStart w:id="24578" w:name="_ETM_Q51_487050"/>
      <w:bookmarkEnd w:id="24578"/>
      <w:r>
        <w:rPr>
          <w:rtl/>
        </w:rPr>
        <w:t xml:space="preserve">נושא </w:t>
      </w:r>
      <w:bookmarkStart w:id="24579" w:name="_ETM_Q51_487920"/>
      <w:bookmarkEnd w:id="24579"/>
      <w:r>
        <w:rPr>
          <w:rFonts w:hint="cs"/>
          <w:rtl/>
        </w:rPr>
        <w:t>אחד</w:t>
      </w:r>
      <w:r>
        <w:rPr>
          <w:rtl/>
        </w:rPr>
        <w:t xml:space="preserve"> </w:t>
      </w:r>
      <w:bookmarkStart w:id="24580" w:name="_ETM_Q51_488309"/>
      <w:bookmarkEnd w:id="24580"/>
      <w:r>
        <w:rPr>
          <w:rtl/>
        </w:rPr>
        <w:t xml:space="preserve">שאני </w:t>
      </w:r>
      <w:bookmarkStart w:id="24581" w:name="_ETM_Q51_488490"/>
      <w:bookmarkEnd w:id="24581"/>
      <w:r>
        <w:rPr>
          <w:rtl/>
        </w:rPr>
        <w:t xml:space="preserve">מבקש </w:t>
      </w:r>
      <w:bookmarkStart w:id="24582" w:name="_ETM_Q51_488760"/>
      <w:bookmarkEnd w:id="24582"/>
      <w:r>
        <w:rPr>
          <w:rtl/>
        </w:rPr>
        <w:t xml:space="preserve">להקדיש </w:t>
      </w:r>
      <w:bookmarkStart w:id="24583" w:name="_ETM_Q51_489240"/>
      <w:bookmarkEnd w:id="24583"/>
      <w:r>
        <w:rPr>
          <w:rtl/>
        </w:rPr>
        <w:t xml:space="preserve">לו </w:t>
      </w:r>
      <w:bookmarkStart w:id="24584" w:name="_ETM_Q51_490009"/>
      <w:bookmarkEnd w:id="24584"/>
      <w:r>
        <w:rPr>
          <w:rtl/>
        </w:rPr>
        <w:t xml:space="preserve">חלק </w:t>
      </w:r>
      <w:bookmarkStart w:id="24585" w:name="_ETM_Q51_490400"/>
      <w:bookmarkEnd w:id="24585"/>
      <w:r>
        <w:rPr>
          <w:rtl/>
        </w:rPr>
        <w:t xml:space="preserve">מהדברים </w:t>
      </w:r>
      <w:bookmarkStart w:id="24586" w:name="_ETM_Q51_491029"/>
      <w:bookmarkEnd w:id="24586"/>
      <w:r>
        <w:rPr>
          <w:rtl/>
        </w:rPr>
        <w:t>שלי</w:t>
      </w:r>
      <w:bookmarkStart w:id="24587" w:name="_ETM_Q51_487204"/>
      <w:bookmarkEnd w:id="24587"/>
      <w:r>
        <w:rPr>
          <w:rFonts w:hint="cs"/>
          <w:rtl/>
        </w:rPr>
        <w:t>.</w:t>
      </w:r>
      <w:bookmarkStart w:id="24588" w:name="_ETM_Q51_491904"/>
      <w:bookmarkEnd w:id="24588"/>
      <w:r>
        <w:rPr>
          <w:rtl/>
        </w:rPr>
        <w:t xml:space="preserve"> </w:t>
      </w:r>
      <w:bookmarkStart w:id="24589" w:name="_ETM_Q51_491900"/>
      <w:bookmarkEnd w:id="24589"/>
      <w:r>
        <w:rPr>
          <w:rtl/>
        </w:rPr>
        <w:t xml:space="preserve">היום </w:t>
      </w:r>
      <w:bookmarkStart w:id="24590" w:name="_ETM_Q51_492380"/>
      <w:bookmarkEnd w:id="24590"/>
      <w:r>
        <w:rPr>
          <w:rtl/>
        </w:rPr>
        <w:t xml:space="preserve">עלה </w:t>
      </w:r>
      <w:bookmarkStart w:id="24591" w:name="_ETM_Q51_492559"/>
      <w:bookmarkEnd w:id="24591"/>
      <w:r>
        <w:rPr>
          <w:rtl/>
        </w:rPr>
        <w:t>לכאן</w:t>
      </w:r>
      <w:r>
        <w:rPr>
          <w:rFonts w:hint="cs"/>
          <w:rtl/>
        </w:rPr>
        <w:t>,</w:t>
      </w:r>
      <w:r>
        <w:rPr>
          <w:rtl/>
        </w:rPr>
        <w:t xml:space="preserve"> </w:t>
      </w:r>
      <w:bookmarkStart w:id="24592" w:name="_ETM_Q51_492920"/>
      <w:bookmarkEnd w:id="24592"/>
      <w:r>
        <w:rPr>
          <w:rtl/>
        </w:rPr>
        <w:t xml:space="preserve">לדוכן </w:t>
      </w:r>
      <w:bookmarkStart w:id="24593" w:name="_ETM_Q51_493339"/>
      <w:bookmarkEnd w:id="24593"/>
      <w:r>
        <w:rPr>
          <w:rtl/>
        </w:rPr>
        <w:t>הזה</w:t>
      </w:r>
      <w:r>
        <w:rPr>
          <w:rFonts w:hint="cs"/>
          <w:rtl/>
        </w:rPr>
        <w:t>,</w:t>
      </w:r>
      <w:r>
        <w:rPr>
          <w:rtl/>
        </w:rPr>
        <w:t xml:space="preserve"> </w:t>
      </w:r>
      <w:bookmarkStart w:id="24594" w:name="_ETM_Q51_493610"/>
      <w:bookmarkEnd w:id="24594"/>
      <w:r>
        <w:rPr>
          <w:rFonts w:hint="cs"/>
          <w:rtl/>
        </w:rPr>
        <w:t>שר</w:t>
      </w:r>
      <w:bookmarkStart w:id="24595" w:name="_ETM_Q51_489285"/>
      <w:bookmarkEnd w:id="24595"/>
      <w:r>
        <w:rPr>
          <w:rtl/>
        </w:rPr>
        <w:t xml:space="preserve"> </w:t>
      </w:r>
      <w:bookmarkStart w:id="24596" w:name="_ETM_Q51_494089"/>
      <w:bookmarkEnd w:id="24596"/>
      <w:r>
        <w:rPr>
          <w:rtl/>
        </w:rPr>
        <w:t xml:space="preserve">הבריאות </w:t>
      </w:r>
      <w:bookmarkStart w:id="24597" w:name="_ETM_Q51_494510"/>
      <w:bookmarkEnd w:id="24597"/>
      <w:r>
        <w:rPr>
          <w:rtl/>
        </w:rPr>
        <w:t xml:space="preserve">אוריאל </w:t>
      </w:r>
      <w:bookmarkStart w:id="24598" w:name="_ETM_Q51_494809"/>
      <w:bookmarkEnd w:id="24598"/>
      <w:r>
        <w:rPr>
          <w:rtl/>
        </w:rPr>
        <w:t>בוסו</w:t>
      </w:r>
      <w:bookmarkStart w:id="24599" w:name="_ETM_Q51_495770"/>
      <w:bookmarkEnd w:id="24599"/>
      <w:r>
        <w:rPr>
          <w:rFonts w:hint="cs"/>
          <w:rtl/>
        </w:rPr>
        <w:t xml:space="preserve">. </w:t>
      </w:r>
      <w:r>
        <w:rPr>
          <w:rtl/>
        </w:rPr>
        <w:t xml:space="preserve">במענה </w:t>
      </w:r>
      <w:bookmarkStart w:id="24600" w:name="_ETM_Q51_496250"/>
      <w:bookmarkEnd w:id="24600"/>
      <w:r>
        <w:rPr>
          <w:rFonts w:hint="cs"/>
          <w:rtl/>
        </w:rPr>
        <w:t>ע</w:t>
      </w:r>
      <w:r>
        <w:rPr>
          <w:rtl/>
        </w:rPr>
        <w:t>ל</w:t>
      </w:r>
      <w:r>
        <w:rPr>
          <w:rFonts w:hint="cs"/>
          <w:rtl/>
        </w:rPr>
        <w:t xml:space="preserve"> </w:t>
      </w:r>
      <w:r>
        <w:rPr>
          <w:rtl/>
        </w:rPr>
        <w:t xml:space="preserve">שאילתות </w:t>
      </w:r>
      <w:bookmarkStart w:id="24601" w:name="_ETM_Q51_497630"/>
      <w:bookmarkStart w:id="24602" w:name="_ETM_Q51_498200"/>
      <w:bookmarkStart w:id="24603" w:name="_ETM_Q51_498770"/>
      <w:bookmarkEnd w:id="24601"/>
      <w:bookmarkEnd w:id="24602"/>
      <w:bookmarkEnd w:id="24603"/>
      <w:r>
        <w:rPr>
          <w:rFonts w:hint="cs"/>
          <w:rtl/>
        </w:rPr>
        <w:t>ה</w:t>
      </w:r>
      <w:r>
        <w:rPr>
          <w:rtl/>
        </w:rPr>
        <w:t xml:space="preserve">וא </w:t>
      </w:r>
      <w:bookmarkStart w:id="24604" w:name="_ETM_Q51_498890"/>
      <w:bookmarkEnd w:id="24604"/>
      <w:r>
        <w:rPr>
          <w:rtl/>
        </w:rPr>
        <w:t xml:space="preserve">ענה </w:t>
      </w:r>
      <w:bookmarkStart w:id="24605" w:name="_ETM_Q51_499100"/>
      <w:bookmarkEnd w:id="24605"/>
      <w:r>
        <w:rPr>
          <w:rtl/>
        </w:rPr>
        <w:t>ל</w:t>
      </w:r>
      <w:bookmarkStart w:id="24606" w:name="_ETM_Q51_499310"/>
      <w:bookmarkEnd w:id="24606"/>
      <w:r>
        <w:rPr>
          <w:rtl/>
        </w:rPr>
        <w:t xml:space="preserve">חברת </w:t>
      </w:r>
      <w:bookmarkStart w:id="24607" w:name="_ETM_Q51_499610"/>
      <w:bookmarkEnd w:id="24607"/>
      <w:r>
        <w:rPr>
          <w:rtl/>
        </w:rPr>
        <w:t xml:space="preserve">הכנסת </w:t>
      </w:r>
      <w:bookmarkStart w:id="24608" w:name="_ETM_Q51_500000"/>
      <w:bookmarkEnd w:id="24608"/>
      <w:r>
        <w:rPr>
          <w:rtl/>
        </w:rPr>
        <w:t xml:space="preserve">ד"ר </w:t>
      </w:r>
      <w:bookmarkStart w:id="24609" w:name="_ETM_Q51_500300"/>
      <w:bookmarkEnd w:id="24609"/>
      <w:r>
        <w:rPr>
          <w:rtl/>
        </w:rPr>
        <w:t>צרפת</w:t>
      </w:r>
      <w:r>
        <w:rPr>
          <w:rFonts w:hint="cs"/>
          <w:rtl/>
        </w:rPr>
        <w:t>י</w:t>
      </w:r>
      <w:r>
        <w:rPr>
          <w:rtl/>
        </w:rPr>
        <w:t xml:space="preserve"> </w:t>
      </w:r>
      <w:bookmarkStart w:id="24610" w:name="_ETM_Q51_500720"/>
      <w:bookmarkEnd w:id="24610"/>
      <w:r>
        <w:rPr>
          <w:rFonts w:hint="cs"/>
          <w:rtl/>
        </w:rPr>
        <w:t>ה</w:t>
      </w:r>
      <w:r>
        <w:rPr>
          <w:rtl/>
        </w:rPr>
        <w:t>ר</w:t>
      </w:r>
      <w:r>
        <w:rPr>
          <w:rFonts w:hint="cs"/>
          <w:rtl/>
        </w:rPr>
        <w:t>כ</w:t>
      </w:r>
      <w:bookmarkStart w:id="24611" w:name="_ETM_Q51_501140"/>
      <w:bookmarkEnd w:id="24611"/>
      <w:r>
        <w:rPr>
          <w:rtl/>
        </w:rPr>
        <w:t>בי</w:t>
      </w:r>
      <w:r>
        <w:rPr>
          <w:rFonts w:hint="cs"/>
          <w:rtl/>
        </w:rPr>
        <w:t>,</w:t>
      </w:r>
      <w:bookmarkStart w:id="24612" w:name="_ETM_Q51_497745"/>
      <w:bookmarkEnd w:id="24612"/>
      <w:r>
        <w:rPr>
          <w:rtl/>
        </w:rPr>
        <w:t xml:space="preserve"> </w:t>
      </w:r>
      <w:bookmarkStart w:id="24613" w:name="_ETM_Q51_501800"/>
      <w:bookmarkEnd w:id="24613"/>
      <w:r>
        <w:rPr>
          <w:rtl/>
        </w:rPr>
        <w:t xml:space="preserve">ואני </w:t>
      </w:r>
      <w:bookmarkStart w:id="24614" w:name="_ETM_Q51_502099"/>
      <w:bookmarkEnd w:id="24614"/>
      <w:r>
        <w:rPr>
          <w:rtl/>
        </w:rPr>
        <w:t xml:space="preserve">ביקשתי </w:t>
      </w:r>
      <w:bookmarkStart w:id="24615" w:name="_ETM_Q51_502520"/>
      <w:bookmarkEnd w:id="24615"/>
      <w:r>
        <w:rPr>
          <w:rtl/>
        </w:rPr>
        <w:t xml:space="preserve">לשאול </w:t>
      </w:r>
      <w:bookmarkStart w:id="24616" w:name="_ETM_Q51_502820"/>
      <w:bookmarkEnd w:id="24616"/>
      <w:r>
        <w:rPr>
          <w:rtl/>
        </w:rPr>
        <w:t xml:space="preserve">שאלה </w:t>
      </w:r>
      <w:bookmarkStart w:id="24617" w:name="_ETM_Q51_503119"/>
      <w:bookmarkEnd w:id="24617"/>
      <w:r>
        <w:rPr>
          <w:rtl/>
        </w:rPr>
        <w:t>נוספת</w:t>
      </w:r>
      <w:r>
        <w:rPr>
          <w:rFonts w:hint="cs"/>
          <w:rtl/>
        </w:rPr>
        <w:t>,</w:t>
      </w:r>
      <w:r>
        <w:rPr>
          <w:rtl/>
        </w:rPr>
        <w:t xml:space="preserve"> </w:t>
      </w:r>
      <w:bookmarkStart w:id="24618" w:name="_ETM_Q51_503750"/>
      <w:bookmarkEnd w:id="24618"/>
      <w:r>
        <w:rPr>
          <w:rtl/>
        </w:rPr>
        <w:t xml:space="preserve">בנוגע </w:t>
      </w:r>
      <w:bookmarkStart w:id="24619" w:name="_ETM_Q51_504230"/>
      <w:bookmarkEnd w:id="24619"/>
      <w:r>
        <w:rPr>
          <w:rtl/>
        </w:rPr>
        <w:t xml:space="preserve">לביטול </w:t>
      </w:r>
      <w:bookmarkStart w:id="24620" w:name="_ETM_Q51_504980"/>
      <w:bookmarkEnd w:id="24620"/>
      <w:r>
        <w:rPr>
          <w:rtl/>
        </w:rPr>
        <w:t xml:space="preserve">מדיניות </w:t>
      </w:r>
      <w:bookmarkStart w:id="24621" w:name="_ETM_Q51_505400"/>
      <w:bookmarkEnd w:id="24621"/>
      <w:r>
        <w:rPr>
          <w:rFonts w:hint="cs"/>
          <w:rtl/>
        </w:rPr>
        <w:t>אפס</w:t>
      </w:r>
      <w:r>
        <w:rPr>
          <w:rtl/>
        </w:rPr>
        <w:t xml:space="preserve"> </w:t>
      </w:r>
      <w:bookmarkStart w:id="24622" w:name="_ETM_Q51_505700"/>
      <w:bookmarkEnd w:id="24622"/>
      <w:r>
        <w:rPr>
          <w:rtl/>
        </w:rPr>
        <w:t xml:space="preserve">תוספת </w:t>
      </w:r>
      <w:bookmarkStart w:id="24623" w:name="_ETM_Q51_506119"/>
      <w:bookmarkEnd w:id="24623"/>
      <w:r>
        <w:rPr>
          <w:rtl/>
        </w:rPr>
        <w:t>סיכון</w:t>
      </w:r>
      <w:bookmarkStart w:id="24624" w:name="_ETM_Q51_502045"/>
      <w:bookmarkEnd w:id="24624"/>
      <w:r>
        <w:rPr>
          <w:rtl/>
        </w:rPr>
        <w:t xml:space="preserve"> </w:t>
      </w:r>
      <w:bookmarkStart w:id="24625" w:name="_ETM_Q51_506990"/>
      <w:bookmarkEnd w:id="24625"/>
      <w:r>
        <w:rPr>
          <w:rtl/>
        </w:rPr>
        <w:t xml:space="preserve">במפרץ </w:t>
      </w:r>
      <w:bookmarkStart w:id="24626" w:name="_ETM_Q51_507560"/>
      <w:bookmarkEnd w:id="24626"/>
      <w:r>
        <w:rPr>
          <w:rtl/>
        </w:rPr>
        <w:t>אילת</w:t>
      </w:r>
      <w:r>
        <w:rPr>
          <w:rFonts w:hint="cs"/>
          <w:rtl/>
        </w:rPr>
        <w:t>,</w:t>
      </w:r>
      <w:r>
        <w:rPr>
          <w:rtl/>
        </w:rPr>
        <w:t xml:space="preserve"> </w:t>
      </w:r>
      <w:bookmarkStart w:id="24627" w:name="_ETM_Q51_507980"/>
      <w:bookmarkEnd w:id="24627"/>
      <w:r>
        <w:rPr>
          <w:rtl/>
        </w:rPr>
        <w:t xml:space="preserve">שלמעשה </w:t>
      </w:r>
      <w:bookmarkStart w:id="24628" w:name="_ETM_Q51_508520"/>
      <w:bookmarkEnd w:id="24628"/>
      <w:r>
        <w:rPr>
          <w:rtl/>
        </w:rPr>
        <w:t xml:space="preserve">תאפשר </w:t>
      </w:r>
      <w:bookmarkStart w:id="24629" w:name="_ETM_Q51_509390"/>
      <w:bookmarkEnd w:id="24629"/>
      <w:r>
        <w:rPr>
          <w:rtl/>
        </w:rPr>
        <w:t xml:space="preserve">לחברת </w:t>
      </w:r>
      <w:bookmarkStart w:id="24630" w:name="_ETM_Q51_509899"/>
      <w:bookmarkEnd w:id="24630"/>
      <w:proofErr w:type="spellStart"/>
      <w:r>
        <w:rPr>
          <w:rtl/>
        </w:rPr>
        <w:t>קצ</w:t>
      </w:r>
      <w:r w:rsidR="008752F4">
        <w:rPr>
          <w:rFonts w:hint="cs"/>
          <w:rtl/>
        </w:rPr>
        <w:t>א</w:t>
      </w:r>
      <w:r>
        <w:rPr>
          <w:rFonts w:hint="cs"/>
          <w:rtl/>
        </w:rPr>
        <w:t>"א</w:t>
      </w:r>
      <w:proofErr w:type="spellEnd"/>
      <w:r>
        <w:rPr>
          <w:rtl/>
        </w:rPr>
        <w:t xml:space="preserve"> </w:t>
      </w:r>
      <w:bookmarkStart w:id="24631" w:name="_ETM_Q51_510259"/>
      <w:bookmarkStart w:id="24632" w:name="_ETM_Q51_510829"/>
      <w:bookmarkStart w:id="24633" w:name="_ETM_Q51_508615"/>
      <w:bookmarkStart w:id="24634" w:name="_ETM_Q51_506714"/>
      <w:bookmarkEnd w:id="24631"/>
      <w:bookmarkEnd w:id="24632"/>
      <w:bookmarkEnd w:id="24633"/>
      <w:bookmarkEnd w:id="24634"/>
      <w:r>
        <w:rPr>
          <w:rtl/>
        </w:rPr>
        <w:t xml:space="preserve">להזרים </w:t>
      </w:r>
      <w:bookmarkStart w:id="24635" w:name="_ETM_Q51_512040"/>
      <w:bookmarkEnd w:id="24635"/>
      <w:r>
        <w:rPr>
          <w:rtl/>
        </w:rPr>
        <w:t xml:space="preserve">כמויות </w:t>
      </w:r>
      <w:bookmarkStart w:id="24636" w:name="_ETM_Q51_512610"/>
      <w:bookmarkEnd w:id="24636"/>
      <w:r>
        <w:rPr>
          <w:rtl/>
        </w:rPr>
        <w:t xml:space="preserve">בלתי </w:t>
      </w:r>
      <w:bookmarkStart w:id="24637" w:name="_ETM_Q51_512970"/>
      <w:bookmarkEnd w:id="24637"/>
      <w:r>
        <w:rPr>
          <w:rtl/>
        </w:rPr>
        <w:t xml:space="preserve">מוגבלות </w:t>
      </w:r>
      <w:bookmarkStart w:id="24638" w:name="_ETM_Q51_513600"/>
      <w:bookmarkEnd w:id="24638"/>
      <w:r>
        <w:rPr>
          <w:rtl/>
        </w:rPr>
        <w:t xml:space="preserve">של </w:t>
      </w:r>
      <w:bookmarkStart w:id="24639" w:name="_ETM_Q51_513870"/>
      <w:bookmarkEnd w:id="24639"/>
      <w:r>
        <w:rPr>
          <w:rtl/>
        </w:rPr>
        <w:t xml:space="preserve">נפט </w:t>
      </w:r>
      <w:bookmarkStart w:id="24640" w:name="_ETM_Q51_514649"/>
      <w:bookmarkEnd w:id="24640"/>
      <w:r>
        <w:rPr>
          <w:rtl/>
        </w:rPr>
        <w:t xml:space="preserve">דרך </w:t>
      </w:r>
      <w:bookmarkStart w:id="24641" w:name="_ETM_Q51_515010"/>
      <w:bookmarkEnd w:id="24641"/>
      <w:r>
        <w:rPr>
          <w:rtl/>
        </w:rPr>
        <w:t xml:space="preserve">המפרץ </w:t>
      </w:r>
      <w:bookmarkStart w:id="24642" w:name="_ETM_Q51_516089"/>
      <w:bookmarkEnd w:id="24642"/>
      <w:r>
        <w:rPr>
          <w:rtl/>
        </w:rPr>
        <w:t>החוצה</w:t>
      </w:r>
      <w:r>
        <w:rPr>
          <w:rFonts w:hint="cs"/>
          <w:rtl/>
        </w:rPr>
        <w:t>,</w:t>
      </w:r>
      <w:r>
        <w:rPr>
          <w:rtl/>
        </w:rPr>
        <w:t xml:space="preserve"> </w:t>
      </w:r>
      <w:bookmarkStart w:id="24643" w:name="_ETM_Q51_517309"/>
      <w:bookmarkEnd w:id="24643"/>
      <w:r>
        <w:rPr>
          <w:rtl/>
        </w:rPr>
        <w:t xml:space="preserve">ליצוא </w:t>
      </w:r>
      <w:bookmarkStart w:id="24644" w:name="_ETM_Q51_517820"/>
      <w:bookmarkEnd w:id="24644"/>
      <w:r>
        <w:rPr>
          <w:rtl/>
        </w:rPr>
        <w:t xml:space="preserve">לחוץ </w:t>
      </w:r>
      <w:bookmarkStart w:id="24645" w:name="_ETM_Q51_518180"/>
      <w:bookmarkEnd w:id="24645"/>
      <w:r>
        <w:rPr>
          <w:rtl/>
        </w:rPr>
        <w:t>לארץ</w:t>
      </w:r>
      <w:r>
        <w:rPr>
          <w:rFonts w:hint="cs"/>
          <w:rtl/>
        </w:rPr>
        <w:t>,</w:t>
      </w:r>
      <w:r>
        <w:rPr>
          <w:rtl/>
        </w:rPr>
        <w:t xml:space="preserve"> </w:t>
      </w:r>
      <w:bookmarkStart w:id="24646" w:name="_ETM_Q51_518570"/>
      <w:bookmarkEnd w:id="24646"/>
      <w:r>
        <w:rPr>
          <w:rtl/>
        </w:rPr>
        <w:t xml:space="preserve">כדי </w:t>
      </w:r>
      <w:bookmarkStart w:id="24647" w:name="_ETM_Q51_519910"/>
      <w:bookmarkEnd w:id="24647"/>
      <w:r>
        <w:rPr>
          <w:rtl/>
        </w:rPr>
        <w:t xml:space="preserve">להרוויח </w:t>
      </w:r>
      <w:bookmarkStart w:id="24648" w:name="_ETM_Q51_520629"/>
      <w:bookmarkEnd w:id="24648"/>
      <w:r>
        <w:rPr>
          <w:rtl/>
        </w:rPr>
        <w:t xml:space="preserve">כמה </w:t>
      </w:r>
      <w:bookmarkStart w:id="24649" w:name="_ETM_Q51_520929"/>
      <w:bookmarkEnd w:id="24649"/>
      <w:r>
        <w:rPr>
          <w:rtl/>
        </w:rPr>
        <w:t xml:space="preserve">שקלים </w:t>
      </w:r>
      <w:bookmarkStart w:id="24650" w:name="_ETM_Q51_522570"/>
      <w:bookmarkEnd w:id="24650"/>
      <w:r>
        <w:rPr>
          <w:rtl/>
        </w:rPr>
        <w:t xml:space="preserve">במחיר </w:t>
      </w:r>
      <w:bookmarkStart w:id="24651" w:name="_ETM_Q51_523140"/>
      <w:bookmarkEnd w:id="24651"/>
      <w:r>
        <w:rPr>
          <w:rtl/>
        </w:rPr>
        <w:t xml:space="preserve">שהוא </w:t>
      </w:r>
      <w:bookmarkStart w:id="24652" w:name="_ETM_Q51_523350"/>
      <w:bookmarkEnd w:id="24652"/>
      <w:r>
        <w:rPr>
          <w:rtl/>
        </w:rPr>
        <w:t xml:space="preserve">איום </w:t>
      </w:r>
      <w:bookmarkStart w:id="24653" w:name="_ETM_Q51_523620"/>
      <w:bookmarkEnd w:id="24653"/>
      <w:r>
        <w:rPr>
          <w:rtl/>
        </w:rPr>
        <w:t>ונורא</w:t>
      </w:r>
      <w:r>
        <w:rPr>
          <w:rFonts w:hint="cs"/>
          <w:rtl/>
        </w:rPr>
        <w:t>.</w:t>
      </w:r>
      <w:r>
        <w:rPr>
          <w:rtl/>
        </w:rPr>
        <w:t xml:space="preserve"> </w:t>
      </w:r>
      <w:bookmarkStart w:id="24654" w:name="_ETM_Q51_524070"/>
      <w:bookmarkEnd w:id="24654"/>
      <w:r>
        <w:rPr>
          <w:rtl/>
        </w:rPr>
        <w:t xml:space="preserve">שאלתי </w:t>
      </w:r>
      <w:bookmarkStart w:id="24655" w:name="_ETM_Q51_525130"/>
      <w:bookmarkEnd w:id="24655"/>
      <w:r>
        <w:rPr>
          <w:rtl/>
        </w:rPr>
        <w:t xml:space="preserve">את </w:t>
      </w:r>
      <w:bookmarkStart w:id="24656" w:name="_ETM_Q51_525339"/>
      <w:bookmarkEnd w:id="24656"/>
      <w:r>
        <w:rPr>
          <w:rtl/>
        </w:rPr>
        <w:t xml:space="preserve">השר </w:t>
      </w:r>
      <w:bookmarkStart w:id="24657" w:name="_ETM_Q51_526629"/>
      <w:bookmarkEnd w:id="24657"/>
      <w:r>
        <w:rPr>
          <w:rtl/>
        </w:rPr>
        <w:t>בוס</w:t>
      </w:r>
      <w:r>
        <w:rPr>
          <w:rFonts w:hint="cs"/>
          <w:rtl/>
        </w:rPr>
        <w:t>ו</w:t>
      </w:r>
      <w:r>
        <w:rPr>
          <w:rtl/>
        </w:rPr>
        <w:t xml:space="preserve"> </w:t>
      </w:r>
      <w:bookmarkStart w:id="24658" w:name="_ETM_Q51_527260"/>
      <w:bookmarkEnd w:id="24658"/>
      <w:r>
        <w:rPr>
          <w:rtl/>
        </w:rPr>
        <w:t xml:space="preserve">מה </w:t>
      </w:r>
      <w:bookmarkStart w:id="24659" w:name="_ETM_Q51_528010"/>
      <w:bookmarkEnd w:id="24659"/>
      <w:r>
        <w:rPr>
          <w:rtl/>
        </w:rPr>
        <w:t xml:space="preserve">עמדת </w:t>
      </w:r>
      <w:bookmarkStart w:id="24660" w:name="_ETM_Q51_528460"/>
      <w:bookmarkEnd w:id="24660"/>
      <w:r>
        <w:rPr>
          <w:rtl/>
        </w:rPr>
        <w:t xml:space="preserve">מערכת </w:t>
      </w:r>
      <w:bookmarkStart w:id="24661" w:name="_ETM_Q51_528730"/>
      <w:bookmarkEnd w:id="24661"/>
      <w:r>
        <w:rPr>
          <w:rtl/>
        </w:rPr>
        <w:t xml:space="preserve">הבריאות </w:t>
      </w:r>
      <w:bookmarkStart w:id="24662" w:name="_ETM_Q51_529059"/>
      <w:bookmarkEnd w:id="24662"/>
      <w:r>
        <w:rPr>
          <w:rtl/>
        </w:rPr>
        <w:t xml:space="preserve">ולמה </w:t>
      </w:r>
      <w:bookmarkStart w:id="24663" w:name="_ETM_Q51_529420"/>
      <w:bookmarkEnd w:id="24663"/>
      <w:r>
        <w:rPr>
          <w:rtl/>
        </w:rPr>
        <w:t xml:space="preserve">הוא </w:t>
      </w:r>
      <w:bookmarkStart w:id="24664" w:name="_ETM_Q51_529510"/>
      <w:bookmarkEnd w:id="24664"/>
      <w:r>
        <w:rPr>
          <w:rtl/>
        </w:rPr>
        <w:t xml:space="preserve">לא </w:t>
      </w:r>
      <w:bookmarkStart w:id="24665" w:name="_ETM_Q51_529809"/>
      <w:bookmarkEnd w:id="24665"/>
      <w:r>
        <w:rPr>
          <w:rtl/>
        </w:rPr>
        <w:t xml:space="preserve">הצביע </w:t>
      </w:r>
      <w:bookmarkStart w:id="24666" w:name="_ETM_Q51_530170"/>
      <w:bookmarkEnd w:id="24666"/>
      <w:r>
        <w:rPr>
          <w:rtl/>
        </w:rPr>
        <w:t xml:space="preserve">נגד </w:t>
      </w:r>
      <w:bookmarkStart w:id="24667" w:name="_ETM_Q51_530559"/>
      <w:bookmarkEnd w:id="24667"/>
      <w:r>
        <w:rPr>
          <w:rtl/>
        </w:rPr>
        <w:t xml:space="preserve">ההעברה </w:t>
      </w:r>
      <w:bookmarkStart w:id="24668" w:name="_ETM_Q51_531600"/>
      <w:bookmarkEnd w:id="24668"/>
      <w:r>
        <w:rPr>
          <w:rtl/>
        </w:rPr>
        <w:t>הזאת</w:t>
      </w:r>
      <w:r>
        <w:rPr>
          <w:rFonts w:hint="cs"/>
          <w:rtl/>
        </w:rPr>
        <w:t>.</w:t>
      </w:r>
      <w:r>
        <w:rPr>
          <w:rtl/>
        </w:rPr>
        <w:t xml:space="preserve"> </w:t>
      </w:r>
      <w:bookmarkStart w:id="24669" w:name="_ETM_Q51_531839"/>
      <w:bookmarkStart w:id="24670" w:name="_ETM_Q51_531960"/>
      <w:bookmarkStart w:id="24671" w:name="_ETM_Q51_532484"/>
      <w:bookmarkEnd w:id="24669"/>
      <w:bookmarkEnd w:id="24670"/>
      <w:bookmarkEnd w:id="24671"/>
      <w:r>
        <w:rPr>
          <w:rtl/>
        </w:rPr>
        <w:t xml:space="preserve">הוא </w:t>
      </w:r>
      <w:bookmarkStart w:id="24672" w:name="_ETM_Q51_532050"/>
      <w:bookmarkEnd w:id="24672"/>
      <w:r>
        <w:rPr>
          <w:rtl/>
        </w:rPr>
        <w:t xml:space="preserve">אמר </w:t>
      </w:r>
      <w:bookmarkStart w:id="24673" w:name="_ETM_Q51_532320"/>
      <w:bookmarkEnd w:id="24673"/>
      <w:r>
        <w:rPr>
          <w:rtl/>
        </w:rPr>
        <w:t xml:space="preserve">לי </w:t>
      </w:r>
      <w:bookmarkStart w:id="24674" w:name="_ETM_Q51_532890"/>
      <w:bookmarkEnd w:id="24674"/>
      <w:r>
        <w:rPr>
          <w:rFonts w:hint="cs"/>
          <w:rtl/>
        </w:rPr>
        <w:t>כמה</w:t>
      </w:r>
      <w:r>
        <w:rPr>
          <w:rtl/>
        </w:rPr>
        <w:t xml:space="preserve"> </w:t>
      </w:r>
      <w:bookmarkStart w:id="24675" w:name="_ETM_Q51_533430"/>
      <w:bookmarkEnd w:id="24675"/>
      <w:r>
        <w:rPr>
          <w:rtl/>
        </w:rPr>
        <w:t xml:space="preserve">דברים </w:t>
      </w:r>
      <w:bookmarkStart w:id="24676" w:name="_ETM_Q51_534539"/>
      <w:bookmarkEnd w:id="24676"/>
      <w:r>
        <w:rPr>
          <w:rtl/>
        </w:rPr>
        <w:t xml:space="preserve">שאני </w:t>
      </w:r>
      <w:bookmarkStart w:id="24677" w:name="_ETM_Q51_536010"/>
      <w:bookmarkEnd w:id="24677"/>
      <w:r>
        <w:rPr>
          <w:rtl/>
        </w:rPr>
        <w:t xml:space="preserve">לא </w:t>
      </w:r>
      <w:bookmarkStart w:id="24678" w:name="_ETM_Q51_536159"/>
      <w:bookmarkEnd w:id="24678"/>
      <w:r>
        <w:rPr>
          <w:rtl/>
        </w:rPr>
        <w:t xml:space="preserve">כל </w:t>
      </w:r>
      <w:bookmarkStart w:id="24679" w:name="_ETM_Q51_536309"/>
      <w:bookmarkEnd w:id="24679"/>
      <w:r>
        <w:rPr>
          <w:rtl/>
        </w:rPr>
        <w:t xml:space="preserve">כך </w:t>
      </w:r>
      <w:bookmarkStart w:id="24680" w:name="_ETM_Q51_536460"/>
      <w:bookmarkEnd w:id="24680"/>
      <w:r>
        <w:rPr>
          <w:rtl/>
        </w:rPr>
        <w:t>מבין</w:t>
      </w:r>
      <w:r>
        <w:rPr>
          <w:rFonts w:hint="cs"/>
          <w:rtl/>
        </w:rPr>
        <w:t>.</w:t>
      </w:r>
      <w:r>
        <w:rPr>
          <w:rtl/>
        </w:rPr>
        <w:t xml:space="preserve"> </w:t>
      </w:r>
      <w:bookmarkStart w:id="24681" w:name="_ETM_Q51_538029"/>
      <w:bookmarkStart w:id="24682" w:name="_ETM_Q51_538269"/>
      <w:bookmarkStart w:id="24683" w:name="_ETM_Q51_538420"/>
      <w:bookmarkEnd w:id="24681"/>
      <w:bookmarkEnd w:id="24682"/>
      <w:bookmarkEnd w:id="24683"/>
    </w:p>
    <w:p w:rsidR="00BC31FD" w:rsidRDefault="00BC31FD" w:rsidP="000D57BD">
      <w:pPr>
        <w:rPr>
          <w:rtl/>
        </w:rPr>
      </w:pPr>
    </w:p>
    <w:p w:rsidR="00BC31FD" w:rsidRDefault="00BC31FD" w:rsidP="000D57BD">
      <w:pPr>
        <w:pStyle w:val="af5"/>
        <w:keepNext/>
        <w:rPr>
          <w:rtl/>
        </w:rPr>
      </w:pPr>
      <w:bookmarkStart w:id="24684" w:name="ET_interruption_6359_3"/>
      <w:r w:rsidRPr="00370C45">
        <w:rPr>
          <w:rStyle w:val="TagStyle"/>
          <w:rtl/>
        </w:rPr>
        <w:t xml:space="preserve"> &lt;&lt; קריאה &gt;&gt; </w:t>
      </w:r>
      <w:r>
        <w:rPr>
          <w:rtl/>
        </w:rPr>
        <w:t>מטי צרפתי הרכבי (יש עתיד):</w:t>
      </w:r>
      <w:r w:rsidRPr="00370C45">
        <w:rPr>
          <w:rStyle w:val="TagStyle"/>
          <w:rtl/>
        </w:rPr>
        <w:t xml:space="preserve"> &lt;&lt; קריאה &gt;&gt;</w:t>
      </w:r>
      <w:r>
        <w:rPr>
          <w:rtl/>
        </w:rPr>
        <w:t xml:space="preserve"> </w:t>
      </w:r>
      <w:bookmarkEnd w:id="24684"/>
    </w:p>
    <w:p w:rsidR="00BC31FD" w:rsidRDefault="00BC31FD" w:rsidP="00DD0FF2">
      <w:pPr>
        <w:rPr>
          <w:rtl/>
        </w:rPr>
      </w:pPr>
    </w:p>
    <w:p w:rsidR="00BC31FD" w:rsidRPr="00370C45" w:rsidRDefault="00BC31FD" w:rsidP="000D57BD">
      <w:pPr>
        <w:rPr>
          <w:rtl/>
        </w:rPr>
      </w:pPr>
      <w:r>
        <w:rPr>
          <w:rFonts w:hint="cs"/>
          <w:rtl/>
        </w:rPr>
        <w:t xml:space="preserve">לא ידעתי, </w:t>
      </w:r>
      <w:bookmarkStart w:id="24685" w:name="_ETM_Q51_533994"/>
      <w:bookmarkEnd w:id="24685"/>
      <w:r>
        <w:rPr>
          <w:rFonts w:hint="cs"/>
          <w:rtl/>
        </w:rPr>
        <w:t>לא ראיתי.</w:t>
      </w:r>
      <w:bookmarkStart w:id="24686" w:name="_ETM_Q51_535204"/>
      <w:bookmarkEnd w:id="24686"/>
    </w:p>
    <w:p w:rsidR="00BC31FD" w:rsidRDefault="00BC31FD" w:rsidP="000D57BD">
      <w:pPr>
        <w:rPr>
          <w:rtl/>
        </w:rPr>
      </w:pPr>
    </w:p>
    <w:p w:rsidR="00BC31FD" w:rsidRDefault="00BC31FD" w:rsidP="000D57BD">
      <w:pPr>
        <w:pStyle w:val="-"/>
        <w:keepNext/>
        <w:rPr>
          <w:rtl/>
        </w:rPr>
      </w:pPr>
      <w:bookmarkStart w:id="24687" w:name="ET_speakercontinue_5787_5"/>
      <w:r w:rsidRPr="00370C45">
        <w:rPr>
          <w:rStyle w:val="TagStyle"/>
          <w:rtl/>
        </w:rPr>
        <w:t xml:space="preserve"> &lt;&lt; דובר_המשך &gt;&gt; </w:t>
      </w:r>
      <w:r>
        <w:rPr>
          <w:rtl/>
        </w:rPr>
        <w:t>יוראי להב הרצנו (יש עתיד):</w:t>
      </w:r>
      <w:r w:rsidRPr="00370C45">
        <w:rPr>
          <w:rStyle w:val="TagStyle"/>
          <w:rtl/>
        </w:rPr>
        <w:t xml:space="preserve"> &lt;&lt; דובר_המשך &gt;&gt;</w:t>
      </w:r>
      <w:r>
        <w:rPr>
          <w:rtl/>
        </w:rPr>
        <w:t xml:space="preserve"> </w:t>
      </w:r>
      <w:bookmarkEnd w:id="24687"/>
    </w:p>
    <w:p w:rsidR="00BC31FD" w:rsidRDefault="00BC31FD" w:rsidP="00DD0FF2">
      <w:pPr>
        <w:rPr>
          <w:rtl/>
        </w:rPr>
      </w:pPr>
    </w:p>
    <w:p w:rsidR="00BC31FD" w:rsidRDefault="00BC31FD" w:rsidP="008863C3">
      <w:pPr>
        <w:rPr>
          <w:rtl/>
        </w:rPr>
      </w:pPr>
      <w:bookmarkStart w:id="24688" w:name="_ETM_Q51_533594"/>
      <w:bookmarkEnd w:id="24688"/>
      <w:r>
        <w:rPr>
          <w:rFonts w:hint="cs"/>
          <w:rtl/>
        </w:rPr>
        <w:t xml:space="preserve">לא, לא, </w:t>
      </w:r>
      <w:r>
        <w:rPr>
          <w:rtl/>
        </w:rPr>
        <w:t xml:space="preserve">הוא </w:t>
      </w:r>
      <w:bookmarkStart w:id="24689" w:name="_ETM_Q51_538989"/>
      <w:bookmarkEnd w:id="24689"/>
      <w:r>
        <w:rPr>
          <w:rtl/>
        </w:rPr>
        <w:t xml:space="preserve">לא </w:t>
      </w:r>
      <w:bookmarkStart w:id="24690" w:name="_ETM_Q51_539109"/>
      <w:bookmarkEnd w:id="24690"/>
      <w:r>
        <w:rPr>
          <w:rtl/>
        </w:rPr>
        <w:t xml:space="preserve">אמר </w:t>
      </w:r>
      <w:bookmarkStart w:id="24691" w:name="_ETM_Q51_539320"/>
      <w:bookmarkEnd w:id="24691"/>
      <w:r>
        <w:rPr>
          <w:rtl/>
        </w:rPr>
        <w:t xml:space="preserve">לא </w:t>
      </w:r>
      <w:bookmarkStart w:id="24692" w:name="_ETM_Q51_539440"/>
      <w:bookmarkEnd w:id="24692"/>
      <w:r>
        <w:rPr>
          <w:rtl/>
        </w:rPr>
        <w:t xml:space="preserve">ידעתי </w:t>
      </w:r>
      <w:bookmarkStart w:id="24693" w:name="_ETM_Q51_539800"/>
      <w:bookmarkEnd w:id="24693"/>
      <w:r>
        <w:rPr>
          <w:rtl/>
        </w:rPr>
        <w:t xml:space="preserve">ולא </w:t>
      </w:r>
      <w:bookmarkStart w:id="24694" w:name="_ETM_Q51_539980"/>
      <w:bookmarkEnd w:id="24694"/>
      <w:r>
        <w:rPr>
          <w:rtl/>
        </w:rPr>
        <w:t>ראיתי</w:t>
      </w:r>
      <w:r>
        <w:rPr>
          <w:rFonts w:hint="cs"/>
          <w:rtl/>
        </w:rPr>
        <w:t>.</w:t>
      </w:r>
      <w:r>
        <w:rPr>
          <w:rtl/>
        </w:rPr>
        <w:t xml:space="preserve"> </w:t>
      </w:r>
      <w:bookmarkStart w:id="24695" w:name="_ETM_Q51_540279"/>
      <w:bookmarkEnd w:id="24695"/>
      <w:r>
        <w:rPr>
          <w:rtl/>
        </w:rPr>
        <w:t xml:space="preserve">את </w:t>
      </w:r>
      <w:bookmarkStart w:id="24696" w:name="_ETM_Q51_540339"/>
      <w:bookmarkEnd w:id="24696"/>
      <w:r>
        <w:rPr>
          <w:rtl/>
        </w:rPr>
        <w:t xml:space="preserve">זה </w:t>
      </w:r>
      <w:bookmarkStart w:id="24697" w:name="_ETM_Q51_540670"/>
      <w:bookmarkEnd w:id="24697"/>
      <w:r>
        <w:rPr>
          <w:rtl/>
        </w:rPr>
        <w:t xml:space="preserve">אני </w:t>
      </w:r>
      <w:bookmarkStart w:id="24698" w:name="_ETM_Q51_540850"/>
      <w:bookmarkEnd w:id="24698"/>
      <w:r>
        <w:rPr>
          <w:rtl/>
        </w:rPr>
        <w:t xml:space="preserve">מוכן </w:t>
      </w:r>
      <w:bookmarkStart w:id="24699" w:name="_ETM_Q51_541210"/>
      <w:bookmarkEnd w:id="24699"/>
      <w:r>
        <w:rPr>
          <w:rtl/>
        </w:rPr>
        <w:t>לקבל</w:t>
      </w:r>
      <w:r>
        <w:rPr>
          <w:rFonts w:hint="cs"/>
          <w:rtl/>
        </w:rPr>
        <w:t>,</w:t>
      </w:r>
      <w:r>
        <w:rPr>
          <w:rtl/>
        </w:rPr>
        <w:t xml:space="preserve"> </w:t>
      </w:r>
      <w:bookmarkStart w:id="24700" w:name="_ETM_Q51_541629"/>
      <w:bookmarkEnd w:id="24700"/>
      <w:r>
        <w:rPr>
          <w:rtl/>
        </w:rPr>
        <w:t xml:space="preserve">כי </w:t>
      </w:r>
      <w:bookmarkStart w:id="24701" w:name="_ETM_Q51_542320"/>
      <w:bookmarkEnd w:id="24701"/>
      <w:r>
        <w:rPr>
          <w:rtl/>
        </w:rPr>
        <w:t xml:space="preserve">אני </w:t>
      </w:r>
      <w:bookmarkStart w:id="24702" w:name="_ETM_Q51_542529"/>
      <w:bookmarkEnd w:id="24702"/>
      <w:r>
        <w:rPr>
          <w:rtl/>
        </w:rPr>
        <w:t xml:space="preserve">לא </w:t>
      </w:r>
      <w:bookmarkStart w:id="24703" w:name="_ETM_Q51_542680"/>
      <w:bookmarkEnd w:id="24703"/>
      <w:r>
        <w:rPr>
          <w:rtl/>
        </w:rPr>
        <w:t xml:space="preserve">מצפה </w:t>
      </w:r>
      <w:bookmarkStart w:id="24704" w:name="_ETM_Q51_543039"/>
      <w:bookmarkEnd w:id="24704"/>
      <w:r>
        <w:rPr>
          <w:rtl/>
        </w:rPr>
        <w:t xml:space="preserve">מכל </w:t>
      </w:r>
      <w:bookmarkStart w:id="24705" w:name="_ETM_Q51_543339"/>
      <w:bookmarkEnd w:id="24705"/>
      <w:r>
        <w:rPr>
          <w:rtl/>
        </w:rPr>
        <w:t xml:space="preserve">שרי </w:t>
      </w:r>
      <w:bookmarkStart w:id="24706" w:name="_ETM_Q51_543640"/>
      <w:bookmarkEnd w:id="24706"/>
      <w:r>
        <w:rPr>
          <w:rtl/>
        </w:rPr>
        <w:t xml:space="preserve">הממשלה </w:t>
      </w:r>
      <w:bookmarkStart w:id="24707" w:name="_ETM_Q51_544029"/>
      <w:bookmarkEnd w:id="24707"/>
      <w:r>
        <w:rPr>
          <w:rFonts w:hint="cs"/>
          <w:rtl/>
        </w:rPr>
        <w:t>להיות בקיאים</w:t>
      </w:r>
      <w:r>
        <w:rPr>
          <w:rtl/>
        </w:rPr>
        <w:t xml:space="preserve"> </w:t>
      </w:r>
      <w:bookmarkStart w:id="24708" w:name="_ETM_Q51_544479"/>
      <w:bookmarkEnd w:id="24708"/>
      <w:r>
        <w:rPr>
          <w:rtl/>
        </w:rPr>
        <w:t xml:space="preserve">בכל </w:t>
      </w:r>
      <w:bookmarkStart w:id="24709" w:name="_ETM_Q51_544869"/>
      <w:bookmarkEnd w:id="24709"/>
      <w:r>
        <w:rPr>
          <w:rtl/>
        </w:rPr>
        <w:t xml:space="preserve">ענייני </w:t>
      </w:r>
      <w:bookmarkStart w:id="24710" w:name="_ETM_Q51_545170"/>
      <w:bookmarkEnd w:id="24710"/>
      <w:r>
        <w:rPr>
          <w:rtl/>
        </w:rPr>
        <w:t xml:space="preserve">משרדיהם </w:t>
      </w:r>
      <w:bookmarkStart w:id="24711" w:name="_ETM_Q51_545680"/>
      <w:bookmarkEnd w:id="24711"/>
      <w:r>
        <w:rPr>
          <w:rtl/>
        </w:rPr>
        <w:t xml:space="preserve">בכל </w:t>
      </w:r>
      <w:bookmarkStart w:id="24712" w:name="_ETM_Q51_546009"/>
      <w:bookmarkEnd w:id="24712"/>
      <w:r>
        <w:rPr>
          <w:rtl/>
        </w:rPr>
        <w:t>זמן</w:t>
      </w:r>
      <w:r>
        <w:rPr>
          <w:rFonts w:hint="cs"/>
          <w:rtl/>
        </w:rPr>
        <w:t>.</w:t>
      </w:r>
      <w:bookmarkStart w:id="24713" w:name="_ETM_Q51_541844"/>
      <w:bookmarkEnd w:id="24713"/>
      <w:r>
        <w:rPr>
          <w:rtl/>
        </w:rPr>
        <w:t xml:space="preserve"> </w:t>
      </w:r>
      <w:bookmarkStart w:id="24714" w:name="_ETM_Q51_546729"/>
      <w:bookmarkStart w:id="24715" w:name="_ETM_Q51_546940"/>
      <w:bookmarkEnd w:id="24714"/>
      <w:bookmarkEnd w:id="24715"/>
      <w:r>
        <w:rPr>
          <w:rtl/>
        </w:rPr>
        <w:t xml:space="preserve">הוא </w:t>
      </w:r>
      <w:bookmarkStart w:id="24716" w:name="_ETM_Q51_547000"/>
      <w:bookmarkEnd w:id="24716"/>
      <w:r>
        <w:rPr>
          <w:rtl/>
        </w:rPr>
        <w:t xml:space="preserve">דווקא </w:t>
      </w:r>
      <w:bookmarkStart w:id="24717" w:name="_ETM_Q51_547330"/>
      <w:bookmarkEnd w:id="24717"/>
      <w:r>
        <w:rPr>
          <w:rtl/>
        </w:rPr>
        <w:t xml:space="preserve">לא </w:t>
      </w:r>
      <w:bookmarkStart w:id="24718" w:name="_ETM_Q51_547450"/>
      <w:bookmarkEnd w:id="24718"/>
      <w:r>
        <w:rPr>
          <w:rtl/>
        </w:rPr>
        <w:t xml:space="preserve">אמר </w:t>
      </w:r>
      <w:bookmarkStart w:id="24719" w:name="_ETM_Q51_547690"/>
      <w:bookmarkEnd w:id="24719"/>
      <w:r>
        <w:rPr>
          <w:rtl/>
        </w:rPr>
        <w:t xml:space="preserve">לא </w:t>
      </w:r>
      <w:bookmarkStart w:id="24720" w:name="_ETM_Q51_547810"/>
      <w:bookmarkEnd w:id="24720"/>
      <w:r>
        <w:rPr>
          <w:rtl/>
        </w:rPr>
        <w:t>ידעתי</w:t>
      </w:r>
      <w:r>
        <w:rPr>
          <w:rFonts w:hint="cs"/>
          <w:rtl/>
        </w:rPr>
        <w:t>,</w:t>
      </w:r>
      <w:r>
        <w:rPr>
          <w:rtl/>
        </w:rPr>
        <w:t xml:space="preserve"> </w:t>
      </w:r>
      <w:bookmarkStart w:id="24721" w:name="_ETM_Q51_548680"/>
      <w:bookmarkEnd w:id="24721"/>
      <w:r>
        <w:rPr>
          <w:rtl/>
        </w:rPr>
        <w:t xml:space="preserve">הוא </w:t>
      </w:r>
      <w:bookmarkStart w:id="24722" w:name="_ETM_Q51_548830"/>
      <w:bookmarkEnd w:id="24722"/>
      <w:r>
        <w:rPr>
          <w:rtl/>
        </w:rPr>
        <w:t xml:space="preserve">אמר </w:t>
      </w:r>
      <w:bookmarkStart w:id="24723" w:name="_ETM_Q51_549159"/>
      <w:bookmarkEnd w:id="24723"/>
      <w:r>
        <w:rPr>
          <w:rtl/>
        </w:rPr>
        <w:t xml:space="preserve">שזה </w:t>
      </w:r>
      <w:bookmarkStart w:id="24724" w:name="_ETM_Q51_549549"/>
      <w:bookmarkEnd w:id="24724"/>
      <w:r>
        <w:rPr>
          <w:rtl/>
        </w:rPr>
        <w:t xml:space="preserve">לא </w:t>
      </w:r>
      <w:bookmarkStart w:id="24725" w:name="_ETM_Q51_549700"/>
      <w:bookmarkEnd w:id="24725"/>
      <w:r>
        <w:rPr>
          <w:rtl/>
        </w:rPr>
        <w:t xml:space="preserve">אירוע </w:t>
      </w:r>
      <w:bookmarkStart w:id="24726" w:name="_ETM_Q51_550240"/>
      <w:bookmarkEnd w:id="24726"/>
      <w:r>
        <w:rPr>
          <w:rtl/>
        </w:rPr>
        <w:t xml:space="preserve">של </w:t>
      </w:r>
      <w:bookmarkStart w:id="24727" w:name="_ETM_Q51_550450"/>
      <w:bookmarkEnd w:id="24727"/>
      <w:r>
        <w:rPr>
          <w:rtl/>
        </w:rPr>
        <w:t xml:space="preserve">משרד </w:t>
      </w:r>
      <w:bookmarkStart w:id="24728" w:name="_ETM_Q51_551110"/>
      <w:bookmarkEnd w:id="24728"/>
      <w:r>
        <w:rPr>
          <w:rtl/>
        </w:rPr>
        <w:t xml:space="preserve">הבריאות </w:t>
      </w:r>
      <w:bookmarkStart w:id="24729" w:name="_ETM_Q51_551920"/>
      <w:bookmarkEnd w:id="24729"/>
      <w:r>
        <w:rPr>
          <w:rtl/>
        </w:rPr>
        <w:t xml:space="preserve">וזה </w:t>
      </w:r>
      <w:bookmarkStart w:id="24730" w:name="_ETM_Q51_552279"/>
      <w:bookmarkEnd w:id="24730"/>
      <w:r>
        <w:rPr>
          <w:rFonts w:hint="cs"/>
          <w:rtl/>
        </w:rPr>
        <w:t>אירוע של</w:t>
      </w:r>
      <w:r>
        <w:rPr>
          <w:rtl/>
        </w:rPr>
        <w:t xml:space="preserve"> </w:t>
      </w:r>
      <w:bookmarkStart w:id="24731" w:name="_ETM_Q51_553339"/>
      <w:bookmarkEnd w:id="24731"/>
      <w:r>
        <w:rPr>
          <w:rtl/>
        </w:rPr>
        <w:t xml:space="preserve">איכות </w:t>
      </w:r>
      <w:bookmarkStart w:id="24732" w:name="_ETM_Q51_553789"/>
      <w:bookmarkEnd w:id="24732"/>
      <w:r>
        <w:rPr>
          <w:rtl/>
        </w:rPr>
        <w:t>הסביבה</w:t>
      </w:r>
      <w:r>
        <w:rPr>
          <w:rFonts w:hint="cs"/>
          <w:rtl/>
        </w:rPr>
        <w:t>.</w:t>
      </w:r>
      <w:r>
        <w:rPr>
          <w:rtl/>
        </w:rPr>
        <w:t xml:space="preserve"> </w:t>
      </w:r>
      <w:bookmarkStart w:id="24733" w:name="_ETM_Q51_555200"/>
      <w:bookmarkStart w:id="24734" w:name="_ETM_Q51_557130"/>
      <w:bookmarkEnd w:id="24733"/>
      <w:bookmarkEnd w:id="24734"/>
      <w:r>
        <w:rPr>
          <w:rtl/>
        </w:rPr>
        <w:t xml:space="preserve">איגוד </w:t>
      </w:r>
      <w:bookmarkStart w:id="24735" w:name="_ETM_Q51_558350"/>
      <w:bookmarkEnd w:id="24735"/>
      <w:r>
        <w:rPr>
          <w:rtl/>
        </w:rPr>
        <w:t xml:space="preserve">רופאי </w:t>
      </w:r>
      <w:bookmarkStart w:id="24736" w:name="_ETM_Q51_558950"/>
      <w:bookmarkEnd w:id="24736"/>
      <w:r>
        <w:rPr>
          <w:rtl/>
        </w:rPr>
        <w:t xml:space="preserve">בריאות </w:t>
      </w:r>
      <w:bookmarkStart w:id="24737" w:name="_ETM_Q51_559310"/>
      <w:bookmarkEnd w:id="24737"/>
      <w:r>
        <w:rPr>
          <w:rtl/>
        </w:rPr>
        <w:t xml:space="preserve">הציבור </w:t>
      </w:r>
      <w:bookmarkStart w:id="24738" w:name="_ETM_Q51_559909"/>
      <w:bookmarkEnd w:id="24738"/>
      <w:r>
        <w:rPr>
          <w:rtl/>
        </w:rPr>
        <w:t xml:space="preserve">הוציא </w:t>
      </w:r>
      <w:bookmarkStart w:id="24739" w:name="_ETM_Q51_560119"/>
      <w:bookmarkEnd w:id="24739"/>
      <w:r>
        <w:rPr>
          <w:rtl/>
        </w:rPr>
        <w:t>מכתב</w:t>
      </w:r>
      <w:bookmarkStart w:id="24740" w:name="_ETM_Q51_560659"/>
      <w:bookmarkEnd w:id="24740"/>
      <w:r>
        <w:rPr>
          <w:rFonts w:hint="cs"/>
          <w:rtl/>
        </w:rPr>
        <w:t xml:space="preserve"> </w:t>
      </w:r>
      <w:r>
        <w:rPr>
          <w:rtl/>
        </w:rPr>
        <w:t xml:space="preserve">גם </w:t>
      </w:r>
      <w:bookmarkStart w:id="24741" w:name="_ETM_Q51_560899"/>
      <w:bookmarkEnd w:id="24741"/>
      <w:r>
        <w:rPr>
          <w:rtl/>
        </w:rPr>
        <w:t xml:space="preserve">לשר </w:t>
      </w:r>
      <w:bookmarkStart w:id="24742" w:name="_ETM_Q51_561350"/>
      <w:bookmarkEnd w:id="24742"/>
      <w:r>
        <w:rPr>
          <w:rtl/>
        </w:rPr>
        <w:t xml:space="preserve">הבריאות </w:t>
      </w:r>
      <w:bookmarkStart w:id="24743" w:name="_ETM_Q51_561649"/>
      <w:bookmarkEnd w:id="24743"/>
      <w:r>
        <w:rPr>
          <w:rtl/>
        </w:rPr>
        <w:t xml:space="preserve">הקודם </w:t>
      </w:r>
      <w:bookmarkStart w:id="24744" w:name="_ETM_Q51_562100"/>
      <w:bookmarkEnd w:id="24744"/>
      <w:r>
        <w:rPr>
          <w:rtl/>
        </w:rPr>
        <w:t xml:space="preserve">משה </w:t>
      </w:r>
      <w:bookmarkStart w:id="24745" w:name="_ETM_Q51_562399"/>
      <w:bookmarkEnd w:id="24745"/>
      <w:r>
        <w:rPr>
          <w:rtl/>
        </w:rPr>
        <w:t xml:space="preserve">ארבל </w:t>
      </w:r>
      <w:bookmarkStart w:id="24746" w:name="_ETM_Q51_562789"/>
      <w:bookmarkEnd w:id="24746"/>
      <w:r>
        <w:rPr>
          <w:rtl/>
        </w:rPr>
        <w:t xml:space="preserve">וגם </w:t>
      </w:r>
      <w:bookmarkStart w:id="24747" w:name="_ETM_Q51_563089"/>
      <w:bookmarkEnd w:id="24747"/>
      <w:r>
        <w:rPr>
          <w:rtl/>
        </w:rPr>
        <w:t xml:space="preserve">לשר </w:t>
      </w:r>
      <w:bookmarkStart w:id="24748" w:name="_ETM_Q51_563359"/>
      <w:bookmarkEnd w:id="24748"/>
      <w:r>
        <w:rPr>
          <w:rtl/>
        </w:rPr>
        <w:t xml:space="preserve">הבריאות </w:t>
      </w:r>
      <w:bookmarkStart w:id="24749" w:name="_ETM_Q51_563659"/>
      <w:bookmarkEnd w:id="24749"/>
      <w:r>
        <w:rPr>
          <w:rtl/>
        </w:rPr>
        <w:t xml:space="preserve">הנוכחי </w:t>
      </w:r>
      <w:bookmarkStart w:id="24750" w:name="_ETM_Q51_564529"/>
      <w:bookmarkEnd w:id="24750"/>
      <w:r>
        <w:rPr>
          <w:rtl/>
        </w:rPr>
        <w:t xml:space="preserve">אוריאל </w:t>
      </w:r>
      <w:bookmarkStart w:id="24751" w:name="_ETM_Q51_564890"/>
      <w:bookmarkEnd w:id="24751"/>
      <w:r>
        <w:rPr>
          <w:rtl/>
        </w:rPr>
        <w:t>בוסו</w:t>
      </w:r>
      <w:bookmarkStart w:id="24752" w:name="_ETM_Q51_562174"/>
      <w:bookmarkEnd w:id="24752"/>
      <w:r>
        <w:rPr>
          <w:rFonts w:hint="cs"/>
          <w:rtl/>
        </w:rPr>
        <w:t xml:space="preserve"> </w:t>
      </w:r>
      <w:bookmarkStart w:id="24753" w:name="_ETM_Q51_565249"/>
      <w:bookmarkEnd w:id="24753"/>
      <w:r>
        <w:rPr>
          <w:rtl/>
        </w:rPr>
        <w:t xml:space="preserve">שבו </w:t>
      </w:r>
      <w:bookmarkStart w:id="24754" w:name="_ETM_Q51_565549"/>
      <w:bookmarkEnd w:id="24754"/>
      <w:r>
        <w:rPr>
          <w:rtl/>
        </w:rPr>
        <w:t xml:space="preserve">הוא </w:t>
      </w:r>
      <w:bookmarkStart w:id="24755" w:name="_ETM_Q51_565640"/>
      <w:bookmarkEnd w:id="24755"/>
      <w:r>
        <w:rPr>
          <w:rtl/>
        </w:rPr>
        <w:t xml:space="preserve">קובע </w:t>
      </w:r>
      <w:bookmarkStart w:id="24756" w:name="_ETM_Q51_566060"/>
      <w:bookmarkEnd w:id="24756"/>
      <w:r>
        <w:rPr>
          <w:rtl/>
        </w:rPr>
        <w:t xml:space="preserve">שהגדלה </w:t>
      </w:r>
      <w:bookmarkStart w:id="24757" w:name="_ETM_Q51_566719"/>
      <w:bookmarkEnd w:id="24757"/>
      <w:r>
        <w:rPr>
          <w:rtl/>
        </w:rPr>
        <w:t xml:space="preserve">משמעותית </w:t>
      </w:r>
      <w:bookmarkStart w:id="24758" w:name="_ETM_Q51_567409"/>
      <w:bookmarkEnd w:id="24758"/>
      <w:r>
        <w:rPr>
          <w:rtl/>
        </w:rPr>
        <w:t xml:space="preserve">של </w:t>
      </w:r>
      <w:bookmarkStart w:id="24759" w:name="_ETM_Q51_567499"/>
      <w:bookmarkEnd w:id="24759"/>
      <w:r>
        <w:rPr>
          <w:rtl/>
        </w:rPr>
        <w:t xml:space="preserve">תעבורת </w:t>
      </w:r>
      <w:bookmarkStart w:id="24760" w:name="_ETM_Q51_568069"/>
      <w:bookmarkEnd w:id="24760"/>
      <w:r>
        <w:rPr>
          <w:rtl/>
        </w:rPr>
        <w:t xml:space="preserve">הנפט </w:t>
      </w:r>
      <w:bookmarkStart w:id="24761" w:name="_ETM_Q51_568310"/>
      <w:bookmarkEnd w:id="24761"/>
      <w:r>
        <w:rPr>
          <w:rtl/>
        </w:rPr>
        <w:t xml:space="preserve">במפרץ </w:t>
      </w:r>
      <w:bookmarkStart w:id="24762" w:name="_ETM_Q51_568729"/>
      <w:bookmarkEnd w:id="24762"/>
      <w:r>
        <w:rPr>
          <w:rFonts w:hint="cs"/>
          <w:rtl/>
        </w:rPr>
        <w:t>אילת</w:t>
      </w:r>
      <w:bookmarkStart w:id="24763" w:name="_ETM_Q51_566444"/>
      <w:bookmarkEnd w:id="24763"/>
      <w:r>
        <w:rPr>
          <w:rtl/>
        </w:rPr>
        <w:t xml:space="preserve"> </w:t>
      </w:r>
      <w:bookmarkStart w:id="24764" w:name="_ETM_Q51_569060"/>
      <w:bookmarkEnd w:id="24764"/>
      <w:r>
        <w:rPr>
          <w:rtl/>
        </w:rPr>
        <w:t xml:space="preserve">תביא </w:t>
      </w:r>
      <w:bookmarkStart w:id="24765" w:name="_ETM_Q51_570000"/>
      <w:bookmarkEnd w:id="24765"/>
      <w:r>
        <w:rPr>
          <w:rtl/>
        </w:rPr>
        <w:t xml:space="preserve">בצורה </w:t>
      </w:r>
      <w:bookmarkStart w:id="24766" w:name="_ETM_Q51_570420"/>
      <w:bookmarkEnd w:id="24766"/>
      <w:r>
        <w:rPr>
          <w:rtl/>
        </w:rPr>
        <w:t>חד</w:t>
      </w:r>
      <w:bookmarkStart w:id="24767" w:name="_ETM_Q51_570810"/>
      <w:bookmarkEnd w:id="24767"/>
      <w:r>
        <w:rPr>
          <w:rFonts w:hint="cs"/>
          <w:rtl/>
        </w:rPr>
        <w:t>-</w:t>
      </w:r>
      <w:r>
        <w:rPr>
          <w:rtl/>
        </w:rPr>
        <w:t xml:space="preserve">משמעית </w:t>
      </w:r>
      <w:bookmarkStart w:id="24768" w:name="_ETM_Q51_571439"/>
      <w:bookmarkEnd w:id="24768"/>
      <w:r>
        <w:rPr>
          <w:rtl/>
        </w:rPr>
        <w:t xml:space="preserve">לעליית </w:t>
      </w:r>
      <w:bookmarkStart w:id="24769" w:name="_ETM_Q51_571890"/>
      <w:bookmarkEnd w:id="24769"/>
      <w:r>
        <w:rPr>
          <w:rtl/>
        </w:rPr>
        <w:t>התחלואה</w:t>
      </w:r>
      <w:r>
        <w:rPr>
          <w:rFonts w:hint="cs"/>
          <w:rtl/>
        </w:rPr>
        <w:t>,</w:t>
      </w:r>
      <w:r>
        <w:rPr>
          <w:rtl/>
        </w:rPr>
        <w:t xml:space="preserve"> </w:t>
      </w:r>
      <w:bookmarkStart w:id="24770" w:name="_ETM_Q51_572609"/>
      <w:bookmarkEnd w:id="24770"/>
      <w:r>
        <w:rPr>
          <w:rtl/>
        </w:rPr>
        <w:t xml:space="preserve">לזיהום </w:t>
      </w:r>
      <w:bookmarkStart w:id="24771" w:name="_ETM_Q51_573060"/>
      <w:bookmarkEnd w:id="24771"/>
      <w:r>
        <w:rPr>
          <w:rtl/>
        </w:rPr>
        <w:t>האוויר</w:t>
      </w:r>
      <w:r>
        <w:rPr>
          <w:rFonts w:hint="cs"/>
          <w:rtl/>
        </w:rPr>
        <w:t>,</w:t>
      </w:r>
      <w:r>
        <w:rPr>
          <w:rtl/>
        </w:rPr>
        <w:t xml:space="preserve"> </w:t>
      </w:r>
      <w:bookmarkStart w:id="24772" w:name="_ETM_Q51_574100"/>
      <w:bookmarkEnd w:id="24772"/>
      <w:r>
        <w:rPr>
          <w:rFonts w:hint="cs"/>
          <w:rtl/>
        </w:rPr>
        <w:t>ו</w:t>
      </w:r>
      <w:r>
        <w:rPr>
          <w:rtl/>
        </w:rPr>
        <w:t>מ</w:t>
      </w:r>
      <w:bookmarkStart w:id="24773" w:name="_ETM_Q51_574279"/>
      <w:bookmarkEnd w:id="24773"/>
      <w:r>
        <w:rPr>
          <w:rtl/>
        </w:rPr>
        <w:t xml:space="preserve">שכך </w:t>
      </w:r>
      <w:bookmarkStart w:id="24774" w:name="_ETM_Q51_574670"/>
      <w:bookmarkEnd w:id="24774"/>
      <w:r>
        <w:rPr>
          <w:rFonts w:hint="cs"/>
          <w:rtl/>
        </w:rPr>
        <w:t xml:space="preserve">– </w:t>
      </w:r>
      <w:r>
        <w:rPr>
          <w:rtl/>
        </w:rPr>
        <w:t xml:space="preserve">גם </w:t>
      </w:r>
      <w:bookmarkStart w:id="24775" w:name="_ETM_Q51_574970"/>
      <w:bookmarkEnd w:id="24775"/>
      <w:r>
        <w:rPr>
          <w:rtl/>
        </w:rPr>
        <w:t xml:space="preserve">לפגיעה </w:t>
      </w:r>
      <w:bookmarkStart w:id="24776" w:name="_ETM_Q51_575480"/>
      <w:bookmarkEnd w:id="24776"/>
      <w:r>
        <w:rPr>
          <w:rtl/>
        </w:rPr>
        <w:t xml:space="preserve">בבריאות </w:t>
      </w:r>
      <w:bookmarkStart w:id="24777" w:name="_ETM_Q51_575900"/>
      <w:bookmarkEnd w:id="24777"/>
      <w:r>
        <w:rPr>
          <w:rtl/>
        </w:rPr>
        <w:t>הציבור</w:t>
      </w:r>
      <w:r>
        <w:rPr>
          <w:rFonts w:hint="cs"/>
          <w:rtl/>
        </w:rPr>
        <w:t>,</w:t>
      </w:r>
      <w:r>
        <w:rPr>
          <w:rtl/>
        </w:rPr>
        <w:t xml:space="preserve"> </w:t>
      </w:r>
      <w:bookmarkStart w:id="24778" w:name="_ETM_Q51_576470"/>
      <w:bookmarkEnd w:id="24778"/>
      <w:r>
        <w:rPr>
          <w:rtl/>
        </w:rPr>
        <w:t xml:space="preserve">גם </w:t>
      </w:r>
      <w:bookmarkStart w:id="24779" w:name="_ETM_Q51_576740"/>
      <w:bookmarkEnd w:id="24779"/>
      <w:r>
        <w:rPr>
          <w:rtl/>
        </w:rPr>
        <w:t>באילת</w:t>
      </w:r>
      <w:r>
        <w:rPr>
          <w:rFonts w:hint="cs"/>
          <w:rtl/>
        </w:rPr>
        <w:t>,</w:t>
      </w:r>
      <w:r>
        <w:rPr>
          <w:rtl/>
        </w:rPr>
        <w:t xml:space="preserve"> </w:t>
      </w:r>
      <w:bookmarkStart w:id="24780" w:name="_ETM_Q51_577340"/>
      <w:bookmarkEnd w:id="24780"/>
      <w:r>
        <w:rPr>
          <w:rtl/>
        </w:rPr>
        <w:t xml:space="preserve">גם </w:t>
      </w:r>
      <w:bookmarkStart w:id="24781" w:name="_ETM_Q51_577610"/>
      <w:bookmarkEnd w:id="24781"/>
      <w:r>
        <w:rPr>
          <w:rtl/>
        </w:rPr>
        <w:t xml:space="preserve">באשקלון </w:t>
      </w:r>
      <w:bookmarkStart w:id="24782" w:name="_ETM_Q51_578210"/>
      <w:bookmarkEnd w:id="24782"/>
      <w:r>
        <w:rPr>
          <w:rtl/>
        </w:rPr>
        <w:t xml:space="preserve">וגם </w:t>
      </w:r>
      <w:bookmarkStart w:id="24783" w:name="_ETM_Q51_578540"/>
      <w:bookmarkEnd w:id="24783"/>
      <w:r>
        <w:rPr>
          <w:rtl/>
        </w:rPr>
        <w:t xml:space="preserve">לאורך </w:t>
      </w:r>
      <w:bookmarkStart w:id="24784" w:name="_ETM_Q51_578840"/>
      <w:bookmarkEnd w:id="24784"/>
      <w:r>
        <w:rPr>
          <w:rtl/>
        </w:rPr>
        <w:t xml:space="preserve">כל </w:t>
      </w:r>
      <w:bookmarkStart w:id="24785" w:name="_ETM_Q51_579189"/>
      <w:bookmarkEnd w:id="24785"/>
      <w:r>
        <w:rPr>
          <w:rtl/>
        </w:rPr>
        <w:t xml:space="preserve">ציר </w:t>
      </w:r>
      <w:bookmarkStart w:id="24786" w:name="_ETM_Q51_580060"/>
      <w:bookmarkEnd w:id="24786"/>
      <w:r>
        <w:rPr>
          <w:rFonts w:hint="cs"/>
          <w:rtl/>
        </w:rPr>
        <w:t>ה</w:t>
      </w:r>
      <w:r>
        <w:rPr>
          <w:rtl/>
        </w:rPr>
        <w:t>צינור</w:t>
      </w:r>
      <w:r>
        <w:rPr>
          <w:rFonts w:hint="cs"/>
          <w:rtl/>
        </w:rPr>
        <w:t>.</w:t>
      </w:r>
      <w:r>
        <w:rPr>
          <w:rtl/>
        </w:rPr>
        <w:t xml:space="preserve"> </w:t>
      </w:r>
      <w:bookmarkStart w:id="24787" w:name="_ETM_Q51_581529"/>
      <w:bookmarkStart w:id="24788" w:name="_ETM_Q51_581889"/>
      <w:bookmarkStart w:id="24789" w:name="_ETM_Q51_585583"/>
      <w:bookmarkStart w:id="24790" w:name="_ETM_Q51_585720"/>
      <w:bookmarkStart w:id="24791" w:name="_ETM_Q51_585779"/>
      <w:bookmarkStart w:id="24792" w:name="_ETM_Q51_585878"/>
      <w:bookmarkEnd w:id="24787"/>
      <w:bookmarkEnd w:id="24788"/>
      <w:bookmarkEnd w:id="24789"/>
      <w:bookmarkEnd w:id="24790"/>
      <w:bookmarkEnd w:id="24791"/>
      <w:bookmarkEnd w:id="24792"/>
      <w:r>
        <w:rPr>
          <w:rtl/>
        </w:rPr>
        <w:t xml:space="preserve">לא </w:t>
      </w:r>
      <w:bookmarkStart w:id="24793" w:name="_ETM_Q51_582130"/>
      <w:bookmarkEnd w:id="24793"/>
      <w:r>
        <w:rPr>
          <w:rtl/>
        </w:rPr>
        <w:t xml:space="preserve">רק </w:t>
      </w:r>
      <w:bookmarkStart w:id="24794" w:name="_ETM_Q51_583370"/>
      <w:bookmarkEnd w:id="24794"/>
      <w:r>
        <w:rPr>
          <w:rtl/>
        </w:rPr>
        <w:t xml:space="preserve">באופן </w:t>
      </w:r>
      <w:bookmarkStart w:id="24795" w:name="_ETM_Q51_583940"/>
      <w:bookmarkEnd w:id="24795"/>
      <w:r>
        <w:rPr>
          <w:rtl/>
        </w:rPr>
        <w:t>כללי</w:t>
      </w:r>
      <w:r>
        <w:rPr>
          <w:rFonts w:hint="cs"/>
          <w:rtl/>
        </w:rPr>
        <w:t xml:space="preserve"> אלא</w:t>
      </w:r>
      <w:r>
        <w:rPr>
          <w:rtl/>
        </w:rPr>
        <w:t xml:space="preserve"> </w:t>
      </w:r>
      <w:bookmarkStart w:id="24796" w:name="_ETM_Q51_584300"/>
      <w:bookmarkEnd w:id="24796"/>
      <w:r>
        <w:rPr>
          <w:rtl/>
        </w:rPr>
        <w:t>ספציפית</w:t>
      </w:r>
      <w:r>
        <w:rPr>
          <w:rFonts w:hint="cs"/>
          <w:rtl/>
        </w:rPr>
        <w:t>,</w:t>
      </w:r>
      <w:bookmarkStart w:id="24797" w:name="_ETM_Q51_583214"/>
      <w:bookmarkEnd w:id="24797"/>
      <w:r>
        <w:rPr>
          <w:rtl/>
        </w:rPr>
        <w:t xml:space="preserve"> </w:t>
      </w:r>
      <w:bookmarkStart w:id="24798" w:name="_ETM_Q51_585770"/>
      <w:bookmarkEnd w:id="24798"/>
      <w:r>
        <w:rPr>
          <w:rtl/>
        </w:rPr>
        <w:t xml:space="preserve">איגוד </w:t>
      </w:r>
      <w:bookmarkStart w:id="24799" w:name="_ETM_Q51_586159"/>
      <w:bookmarkEnd w:id="24799"/>
      <w:r>
        <w:rPr>
          <w:rtl/>
        </w:rPr>
        <w:t xml:space="preserve">רופאי </w:t>
      </w:r>
      <w:bookmarkStart w:id="24800" w:name="_ETM_Q51_586520"/>
      <w:bookmarkEnd w:id="24800"/>
      <w:r>
        <w:rPr>
          <w:rtl/>
        </w:rPr>
        <w:t xml:space="preserve">בריאות </w:t>
      </w:r>
      <w:bookmarkStart w:id="24801" w:name="_ETM_Q51_586759"/>
      <w:bookmarkEnd w:id="24801"/>
      <w:r>
        <w:rPr>
          <w:rtl/>
        </w:rPr>
        <w:t xml:space="preserve">הציבור </w:t>
      </w:r>
      <w:bookmarkStart w:id="24802" w:name="_ETM_Q51_587149"/>
      <w:bookmarkEnd w:id="24802"/>
      <w:r>
        <w:rPr>
          <w:rtl/>
        </w:rPr>
        <w:t xml:space="preserve">קובע </w:t>
      </w:r>
      <w:bookmarkStart w:id="24803" w:name="_ETM_Q51_587960"/>
      <w:bookmarkEnd w:id="24803"/>
      <w:r>
        <w:rPr>
          <w:rtl/>
        </w:rPr>
        <w:t xml:space="preserve">שהפעילות </w:t>
      </w:r>
      <w:bookmarkStart w:id="24804" w:name="_ETM_Q51_589009"/>
      <w:bookmarkEnd w:id="24804"/>
      <w:r>
        <w:rPr>
          <w:rtl/>
        </w:rPr>
        <w:t xml:space="preserve">של </w:t>
      </w:r>
      <w:bookmarkStart w:id="24805" w:name="_ETM_Q51_589130"/>
      <w:bookmarkEnd w:id="24805"/>
      <w:proofErr w:type="spellStart"/>
      <w:r>
        <w:rPr>
          <w:rtl/>
        </w:rPr>
        <w:t>קצ</w:t>
      </w:r>
      <w:r w:rsidR="008863C3">
        <w:rPr>
          <w:rFonts w:hint="cs"/>
          <w:rtl/>
        </w:rPr>
        <w:t>א</w:t>
      </w:r>
      <w:r>
        <w:rPr>
          <w:rFonts w:hint="cs"/>
          <w:rtl/>
        </w:rPr>
        <w:t>"א</w:t>
      </w:r>
      <w:bookmarkStart w:id="24806" w:name="_ETM_Q51_587145"/>
      <w:bookmarkEnd w:id="24806"/>
      <w:proofErr w:type="spellEnd"/>
      <w:r>
        <w:rPr>
          <w:rtl/>
        </w:rPr>
        <w:t xml:space="preserve"> </w:t>
      </w:r>
      <w:bookmarkStart w:id="24807" w:name="_ETM_Q51_589759"/>
      <w:bookmarkEnd w:id="24807"/>
      <w:r>
        <w:rPr>
          <w:rtl/>
        </w:rPr>
        <w:t xml:space="preserve">מביאה </w:t>
      </w:r>
      <w:bookmarkStart w:id="24808" w:name="_ETM_Q51_590270"/>
      <w:bookmarkEnd w:id="24808"/>
      <w:r>
        <w:rPr>
          <w:rtl/>
        </w:rPr>
        <w:t xml:space="preserve">לפליטות </w:t>
      </w:r>
      <w:bookmarkStart w:id="24809" w:name="_ETM_Q51_590779"/>
      <w:bookmarkEnd w:id="24809"/>
      <w:r>
        <w:rPr>
          <w:rtl/>
        </w:rPr>
        <w:t xml:space="preserve">של </w:t>
      </w:r>
      <w:bookmarkStart w:id="24810" w:name="_ETM_Q51_590930"/>
      <w:bookmarkEnd w:id="24810"/>
      <w:r>
        <w:rPr>
          <w:rtl/>
        </w:rPr>
        <w:t>בנזן</w:t>
      </w:r>
      <w:r>
        <w:rPr>
          <w:rFonts w:hint="cs"/>
          <w:rtl/>
        </w:rPr>
        <w:t>,</w:t>
      </w:r>
      <w:r>
        <w:rPr>
          <w:rtl/>
        </w:rPr>
        <w:t xml:space="preserve"> </w:t>
      </w:r>
      <w:bookmarkStart w:id="24811" w:name="_ETM_Q51_592159"/>
      <w:bookmarkEnd w:id="24811"/>
      <w:r>
        <w:rPr>
          <w:rtl/>
        </w:rPr>
        <w:t xml:space="preserve">שהוא </w:t>
      </w:r>
      <w:bookmarkStart w:id="24812" w:name="_ETM_Q51_592520"/>
      <w:bookmarkEnd w:id="24812"/>
      <w:r>
        <w:rPr>
          <w:rtl/>
        </w:rPr>
        <w:t xml:space="preserve">גורם </w:t>
      </w:r>
      <w:bookmarkStart w:id="24813" w:name="_ETM_Q51_592850"/>
      <w:bookmarkEnd w:id="24813"/>
      <w:r>
        <w:rPr>
          <w:rtl/>
        </w:rPr>
        <w:t xml:space="preserve">מסרטן </w:t>
      </w:r>
      <w:bookmarkStart w:id="24814" w:name="_ETM_Q51_593420"/>
      <w:bookmarkEnd w:id="24814"/>
      <w:r>
        <w:rPr>
          <w:rtl/>
        </w:rPr>
        <w:t xml:space="preserve">שגורם </w:t>
      </w:r>
      <w:bookmarkStart w:id="24815" w:name="_ETM_Q51_593839"/>
      <w:bookmarkEnd w:id="24815"/>
      <w:r>
        <w:rPr>
          <w:rtl/>
        </w:rPr>
        <w:t>ל</w:t>
      </w:r>
      <w:r>
        <w:rPr>
          <w:rFonts w:hint="cs"/>
          <w:rtl/>
        </w:rPr>
        <w:t>אסטמה</w:t>
      </w:r>
      <w:bookmarkStart w:id="24816" w:name="_ETM_Q51_591624"/>
      <w:bookmarkEnd w:id="24816"/>
      <w:r>
        <w:rPr>
          <w:rFonts w:hint="cs"/>
          <w:rtl/>
        </w:rPr>
        <w:t>,</w:t>
      </w:r>
      <w:r>
        <w:rPr>
          <w:rtl/>
        </w:rPr>
        <w:t xml:space="preserve"> </w:t>
      </w:r>
      <w:bookmarkStart w:id="24817" w:name="_ETM_Q51_594470"/>
      <w:bookmarkEnd w:id="24817"/>
      <w:r>
        <w:rPr>
          <w:rtl/>
        </w:rPr>
        <w:t>למחלות</w:t>
      </w:r>
      <w:r>
        <w:rPr>
          <w:rFonts w:hint="cs"/>
          <w:rtl/>
        </w:rPr>
        <w:t>,</w:t>
      </w:r>
      <w:r>
        <w:rPr>
          <w:rtl/>
        </w:rPr>
        <w:t xml:space="preserve"> </w:t>
      </w:r>
      <w:bookmarkStart w:id="24818" w:name="_ETM_Q51_595189"/>
      <w:bookmarkEnd w:id="24818"/>
      <w:r>
        <w:rPr>
          <w:rFonts w:hint="cs"/>
          <w:rtl/>
        </w:rPr>
        <w:t>ל</w:t>
      </w:r>
      <w:r>
        <w:rPr>
          <w:rtl/>
        </w:rPr>
        <w:t xml:space="preserve">פגיעה </w:t>
      </w:r>
      <w:bookmarkStart w:id="24819" w:name="_ETM_Q51_595670"/>
      <w:bookmarkEnd w:id="24819"/>
      <w:r>
        <w:rPr>
          <w:rFonts w:hint="cs"/>
          <w:rtl/>
        </w:rPr>
        <w:t>ב</w:t>
      </w:r>
      <w:r>
        <w:rPr>
          <w:rtl/>
        </w:rPr>
        <w:t xml:space="preserve">פוריות </w:t>
      </w:r>
      <w:bookmarkStart w:id="24820" w:name="_ETM_Q51_596719"/>
      <w:bookmarkEnd w:id="24820"/>
      <w:r>
        <w:rPr>
          <w:rtl/>
        </w:rPr>
        <w:t xml:space="preserve">של </w:t>
      </w:r>
      <w:bookmarkStart w:id="24821" w:name="_ETM_Q51_596959"/>
      <w:bookmarkEnd w:id="24821"/>
      <w:r>
        <w:rPr>
          <w:rtl/>
        </w:rPr>
        <w:t xml:space="preserve">נשים </w:t>
      </w:r>
      <w:bookmarkStart w:id="24822" w:name="_ETM_Q51_597229"/>
      <w:bookmarkEnd w:id="24822"/>
      <w:r>
        <w:rPr>
          <w:rtl/>
        </w:rPr>
        <w:t>ו</w:t>
      </w:r>
      <w:r>
        <w:rPr>
          <w:rFonts w:hint="cs"/>
          <w:rtl/>
        </w:rPr>
        <w:t>ל</w:t>
      </w:r>
      <w:r>
        <w:rPr>
          <w:rtl/>
        </w:rPr>
        <w:t xml:space="preserve">עוד </w:t>
      </w:r>
      <w:bookmarkStart w:id="24823" w:name="_ETM_Q51_597469"/>
      <w:bookmarkEnd w:id="24823"/>
      <w:r>
        <w:rPr>
          <w:rtl/>
        </w:rPr>
        <w:t xml:space="preserve">שורה </w:t>
      </w:r>
      <w:bookmarkStart w:id="24824" w:name="_ETM_Q51_597799"/>
      <w:bookmarkEnd w:id="24824"/>
      <w:r>
        <w:rPr>
          <w:rtl/>
        </w:rPr>
        <w:t xml:space="preserve">ארוכה </w:t>
      </w:r>
      <w:bookmarkStart w:id="24825" w:name="_ETM_Q51_598159"/>
      <w:bookmarkEnd w:id="24825"/>
      <w:r>
        <w:rPr>
          <w:rtl/>
        </w:rPr>
        <w:t xml:space="preserve">של </w:t>
      </w:r>
      <w:bookmarkStart w:id="24826" w:name="_ETM_Q51_598339"/>
      <w:bookmarkEnd w:id="24826"/>
      <w:r>
        <w:rPr>
          <w:rtl/>
        </w:rPr>
        <w:t xml:space="preserve">מחלות </w:t>
      </w:r>
      <w:bookmarkStart w:id="24827" w:name="_ETM_Q51_599089"/>
      <w:bookmarkEnd w:id="24827"/>
      <w:r>
        <w:rPr>
          <w:rtl/>
        </w:rPr>
        <w:t xml:space="preserve">שמסכנות </w:t>
      </w:r>
      <w:bookmarkStart w:id="24828" w:name="_ETM_Q51_599899"/>
      <w:bookmarkEnd w:id="24828"/>
      <w:r>
        <w:rPr>
          <w:rtl/>
        </w:rPr>
        <w:t xml:space="preserve">את </w:t>
      </w:r>
      <w:bookmarkStart w:id="24829" w:name="_ETM_Q51_599990"/>
      <w:bookmarkEnd w:id="24829"/>
      <w:r>
        <w:rPr>
          <w:rtl/>
        </w:rPr>
        <w:t xml:space="preserve">בריאות </w:t>
      </w:r>
      <w:bookmarkStart w:id="24830" w:name="_ETM_Q51_600349"/>
      <w:bookmarkEnd w:id="24830"/>
      <w:r>
        <w:rPr>
          <w:rtl/>
        </w:rPr>
        <w:t>הציבור</w:t>
      </w:r>
      <w:r>
        <w:rPr>
          <w:rFonts w:hint="cs"/>
          <w:rtl/>
        </w:rPr>
        <w:t>.</w:t>
      </w:r>
      <w:r>
        <w:rPr>
          <w:rtl/>
        </w:rPr>
        <w:t xml:space="preserve"> </w:t>
      </w:r>
      <w:bookmarkStart w:id="24831" w:name="_ETM_Q51_601579"/>
      <w:bookmarkStart w:id="24832" w:name="_ETM_Q51_601789"/>
      <w:bookmarkEnd w:id="24831"/>
      <w:bookmarkEnd w:id="24832"/>
      <w:r>
        <w:rPr>
          <w:rFonts w:hint="cs"/>
          <w:rtl/>
        </w:rPr>
        <w:t>השר</w:t>
      </w:r>
      <w:r>
        <w:rPr>
          <w:rtl/>
        </w:rPr>
        <w:t xml:space="preserve"> </w:t>
      </w:r>
      <w:bookmarkStart w:id="24833" w:name="_ETM_Q51_602089"/>
      <w:bookmarkEnd w:id="24833"/>
      <w:r>
        <w:rPr>
          <w:rtl/>
        </w:rPr>
        <w:t>ב</w:t>
      </w:r>
      <w:r>
        <w:rPr>
          <w:rFonts w:hint="cs"/>
          <w:rtl/>
        </w:rPr>
        <w:t>וסו,</w:t>
      </w:r>
      <w:bookmarkStart w:id="24834" w:name="_ETM_Q51_601754"/>
      <w:bookmarkEnd w:id="24834"/>
      <w:r>
        <w:rPr>
          <w:rtl/>
        </w:rPr>
        <w:t xml:space="preserve"> </w:t>
      </w:r>
      <w:bookmarkStart w:id="24835" w:name="_ETM_Q51_602479"/>
      <w:bookmarkEnd w:id="24835"/>
      <w:r>
        <w:rPr>
          <w:rtl/>
        </w:rPr>
        <w:t xml:space="preserve">אמרתי </w:t>
      </w:r>
      <w:bookmarkStart w:id="24836" w:name="_ETM_Q51_602779"/>
      <w:bookmarkEnd w:id="24836"/>
      <w:r>
        <w:rPr>
          <w:rtl/>
        </w:rPr>
        <w:t xml:space="preserve">לך </w:t>
      </w:r>
      <w:bookmarkStart w:id="24837" w:name="_ETM_Q51_602990"/>
      <w:bookmarkEnd w:id="24837"/>
      <w:r>
        <w:rPr>
          <w:rtl/>
        </w:rPr>
        <w:t xml:space="preserve">את </w:t>
      </w:r>
      <w:bookmarkStart w:id="24838" w:name="_ETM_Q51_603079"/>
      <w:bookmarkEnd w:id="24838"/>
      <w:r>
        <w:rPr>
          <w:rtl/>
        </w:rPr>
        <w:t xml:space="preserve">זה </w:t>
      </w:r>
      <w:bookmarkStart w:id="24839" w:name="_ETM_Q51_603200"/>
      <w:bookmarkEnd w:id="24839"/>
      <w:r>
        <w:rPr>
          <w:rtl/>
        </w:rPr>
        <w:t xml:space="preserve">פה </w:t>
      </w:r>
      <w:bookmarkStart w:id="24840" w:name="_ETM_Q51_603469"/>
      <w:bookmarkEnd w:id="24840"/>
      <w:r>
        <w:rPr>
          <w:rtl/>
        </w:rPr>
        <w:t xml:space="preserve">בחצי </w:t>
      </w:r>
      <w:bookmarkStart w:id="24841" w:name="_ETM_Q51_604700"/>
      <w:bookmarkEnd w:id="24841"/>
      <w:r>
        <w:rPr>
          <w:rtl/>
        </w:rPr>
        <w:t xml:space="preserve">משפט </w:t>
      </w:r>
      <w:bookmarkStart w:id="24842" w:name="_ETM_Q51_605270"/>
      <w:bookmarkEnd w:id="24842"/>
      <w:r>
        <w:rPr>
          <w:rtl/>
        </w:rPr>
        <w:t xml:space="preserve">אבל </w:t>
      </w:r>
      <w:bookmarkStart w:id="24843" w:name="_ETM_Q51_605420"/>
      <w:bookmarkEnd w:id="24843"/>
      <w:r>
        <w:rPr>
          <w:rtl/>
        </w:rPr>
        <w:t xml:space="preserve">אני </w:t>
      </w:r>
      <w:bookmarkStart w:id="24844" w:name="_ETM_Q51_605539"/>
      <w:bookmarkEnd w:id="24844"/>
      <w:r>
        <w:rPr>
          <w:rtl/>
        </w:rPr>
        <w:t xml:space="preserve">אומר </w:t>
      </w:r>
      <w:bookmarkStart w:id="24845" w:name="_ETM_Q51_606109"/>
      <w:bookmarkEnd w:id="24845"/>
      <w:r>
        <w:rPr>
          <w:rtl/>
        </w:rPr>
        <w:t xml:space="preserve">לך </w:t>
      </w:r>
      <w:bookmarkStart w:id="24846" w:name="_ETM_Q51_606380"/>
      <w:bookmarkEnd w:id="24846"/>
      <w:r>
        <w:rPr>
          <w:rtl/>
        </w:rPr>
        <w:t xml:space="preserve">כאן </w:t>
      </w:r>
      <w:bookmarkStart w:id="24847" w:name="_ETM_Q51_607069"/>
      <w:bookmarkEnd w:id="24847"/>
      <w:r>
        <w:rPr>
          <w:rtl/>
        </w:rPr>
        <w:t xml:space="preserve">על </w:t>
      </w:r>
      <w:bookmarkStart w:id="24848" w:name="_ETM_Q51_607279"/>
      <w:bookmarkEnd w:id="24848"/>
      <w:r>
        <w:rPr>
          <w:rtl/>
        </w:rPr>
        <w:t>הדוכן</w:t>
      </w:r>
      <w:r>
        <w:rPr>
          <w:rFonts w:hint="cs"/>
          <w:rtl/>
        </w:rPr>
        <w:t>:</w:t>
      </w:r>
      <w:r>
        <w:rPr>
          <w:rtl/>
        </w:rPr>
        <w:t xml:space="preserve"> </w:t>
      </w:r>
      <w:bookmarkStart w:id="24849" w:name="_ETM_Q51_608640"/>
      <w:bookmarkEnd w:id="24849"/>
      <w:r>
        <w:rPr>
          <w:rtl/>
        </w:rPr>
        <w:t xml:space="preserve">זה </w:t>
      </w:r>
      <w:bookmarkStart w:id="24850" w:name="_ETM_Q51_608880"/>
      <w:bookmarkEnd w:id="24850"/>
      <w:r>
        <w:rPr>
          <w:rtl/>
        </w:rPr>
        <w:t xml:space="preserve">לא </w:t>
      </w:r>
      <w:bookmarkStart w:id="24851" w:name="_ETM_Q51_609060"/>
      <w:bookmarkEnd w:id="24851"/>
      <w:r>
        <w:rPr>
          <w:rtl/>
        </w:rPr>
        <w:t xml:space="preserve">נושא </w:t>
      </w:r>
      <w:bookmarkStart w:id="24852" w:name="_ETM_Q51_609900"/>
      <w:bookmarkEnd w:id="24852"/>
      <w:r>
        <w:rPr>
          <w:rtl/>
        </w:rPr>
        <w:t xml:space="preserve">של </w:t>
      </w:r>
      <w:bookmarkStart w:id="24853" w:name="_ETM_Q51_610170"/>
      <w:bookmarkEnd w:id="24853"/>
      <w:r>
        <w:rPr>
          <w:rtl/>
        </w:rPr>
        <w:t xml:space="preserve">איכות </w:t>
      </w:r>
      <w:bookmarkStart w:id="24854" w:name="_ETM_Q51_610470"/>
      <w:bookmarkEnd w:id="24854"/>
      <w:r>
        <w:rPr>
          <w:rtl/>
        </w:rPr>
        <w:t>הסביבה</w:t>
      </w:r>
      <w:r>
        <w:rPr>
          <w:rFonts w:hint="cs"/>
          <w:rtl/>
        </w:rPr>
        <w:t>,</w:t>
      </w:r>
      <w:r>
        <w:rPr>
          <w:rtl/>
        </w:rPr>
        <w:t xml:space="preserve"> </w:t>
      </w:r>
      <w:bookmarkStart w:id="24855" w:name="_ETM_Q51_611520"/>
      <w:bookmarkEnd w:id="24855"/>
      <w:r>
        <w:rPr>
          <w:rtl/>
        </w:rPr>
        <w:t xml:space="preserve">זה </w:t>
      </w:r>
      <w:bookmarkStart w:id="24856" w:name="_ETM_Q51_612180"/>
      <w:bookmarkEnd w:id="24856"/>
      <w:r>
        <w:rPr>
          <w:rtl/>
        </w:rPr>
        <w:t xml:space="preserve">מפגע </w:t>
      </w:r>
      <w:bookmarkStart w:id="24857" w:name="_ETM_Q51_613930"/>
      <w:bookmarkEnd w:id="24857"/>
      <w:r>
        <w:rPr>
          <w:rtl/>
        </w:rPr>
        <w:t xml:space="preserve">שהולך </w:t>
      </w:r>
      <w:bookmarkStart w:id="24858" w:name="_ETM_Q51_615800"/>
      <w:bookmarkEnd w:id="24858"/>
      <w:r>
        <w:rPr>
          <w:rtl/>
        </w:rPr>
        <w:t xml:space="preserve">להשפיע </w:t>
      </w:r>
      <w:bookmarkStart w:id="24859" w:name="_ETM_Q51_616400"/>
      <w:bookmarkEnd w:id="24859"/>
      <w:r>
        <w:rPr>
          <w:rtl/>
        </w:rPr>
        <w:t xml:space="preserve">על </w:t>
      </w:r>
      <w:bookmarkStart w:id="24860" w:name="_ETM_Q51_616520"/>
      <w:bookmarkEnd w:id="24860"/>
      <w:r>
        <w:rPr>
          <w:rtl/>
        </w:rPr>
        <w:t xml:space="preserve">כל </w:t>
      </w:r>
      <w:bookmarkStart w:id="24861" w:name="_ETM_Q51_617239"/>
      <w:bookmarkEnd w:id="24861"/>
      <w:r>
        <w:rPr>
          <w:rFonts w:hint="cs"/>
          <w:rtl/>
        </w:rPr>
        <w:t>זירות</w:t>
      </w:r>
      <w:r>
        <w:rPr>
          <w:rtl/>
        </w:rPr>
        <w:t xml:space="preserve"> </w:t>
      </w:r>
      <w:bookmarkStart w:id="24862" w:name="_ETM_Q51_617720"/>
      <w:bookmarkEnd w:id="24862"/>
      <w:r>
        <w:rPr>
          <w:rtl/>
        </w:rPr>
        <w:t>החיים</w:t>
      </w:r>
      <w:r>
        <w:rPr>
          <w:rFonts w:hint="cs"/>
          <w:rtl/>
        </w:rPr>
        <w:t>,</w:t>
      </w:r>
      <w:r>
        <w:rPr>
          <w:rtl/>
        </w:rPr>
        <w:t xml:space="preserve"> </w:t>
      </w:r>
      <w:bookmarkStart w:id="24863" w:name="_ETM_Q51_618530"/>
      <w:bookmarkEnd w:id="24863"/>
      <w:r>
        <w:rPr>
          <w:rtl/>
        </w:rPr>
        <w:t>ובראש</w:t>
      </w:r>
      <w:r>
        <w:rPr>
          <w:rFonts w:hint="cs"/>
          <w:rtl/>
        </w:rPr>
        <w:t>ן</w:t>
      </w:r>
      <w:r>
        <w:rPr>
          <w:rtl/>
        </w:rPr>
        <w:t xml:space="preserve"> </w:t>
      </w:r>
      <w:bookmarkStart w:id="24864" w:name="_ETM_Q51_619610"/>
      <w:bookmarkEnd w:id="24864"/>
      <w:r>
        <w:rPr>
          <w:rtl/>
        </w:rPr>
        <w:t xml:space="preserve">בריאות </w:t>
      </w:r>
      <w:bookmarkStart w:id="24865" w:name="_ETM_Q51_620060"/>
      <w:bookmarkEnd w:id="24865"/>
      <w:r>
        <w:rPr>
          <w:rtl/>
        </w:rPr>
        <w:t xml:space="preserve">הציבור </w:t>
      </w:r>
      <w:bookmarkStart w:id="24866" w:name="_ETM_Q51_620510"/>
      <w:bookmarkEnd w:id="24866"/>
      <w:r>
        <w:rPr>
          <w:rtl/>
        </w:rPr>
        <w:t xml:space="preserve">במדינת </w:t>
      </w:r>
      <w:bookmarkStart w:id="24867" w:name="_ETM_Q51_621019"/>
      <w:bookmarkEnd w:id="24867"/>
      <w:r>
        <w:rPr>
          <w:rtl/>
        </w:rPr>
        <w:t>ישראל</w:t>
      </w:r>
      <w:r>
        <w:rPr>
          <w:rFonts w:hint="cs"/>
          <w:rtl/>
        </w:rPr>
        <w:t>.</w:t>
      </w:r>
      <w:r>
        <w:rPr>
          <w:rtl/>
        </w:rPr>
        <w:t xml:space="preserve"> </w:t>
      </w:r>
      <w:bookmarkStart w:id="24868" w:name="_ETM_Q51_622140"/>
      <w:bookmarkStart w:id="24869" w:name="_ETM_Q51_622824"/>
      <w:bookmarkEnd w:id="24868"/>
      <w:bookmarkEnd w:id="24869"/>
      <w:r>
        <w:rPr>
          <w:rtl/>
        </w:rPr>
        <w:t xml:space="preserve">לכן </w:t>
      </w:r>
      <w:bookmarkStart w:id="24870" w:name="_ETM_Q51_623790"/>
      <w:bookmarkEnd w:id="24870"/>
      <w:r>
        <w:rPr>
          <w:rtl/>
        </w:rPr>
        <w:t xml:space="preserve">אני </w:t>
      </w:r>
      <w:bookmarkStart w:id="24871" w:name="_ETM_Q51_624209"/>
      <w:bookmarkEnd w:id="24871"/>
      <w:r>
        <w:rPr>
          <w:rtl/>
        </w:rPr>
        <w:t xml:space="preserve">חושב </w:t>
      </w:r>
      <w:bookmarkStart w:id="24872" w:name="_ETM_Q51_624690"/>
      <w:bookmarkEnd w:id="24872"/>
      <w:r>
        <w:rPr>
          <w:rtl/>
        </w:rPr>
        <w:t xml:space="preserve">שראוי </w:t>
      </w:r>
      <w:bookmarkStart w:id="24873" w:name="_ETM_Q51_625230"/>
      <w:bookmarkEnd w:id="24873"/>
      <w:r>
        <w:rPr>
          <w:rtl/>
        </w:rPr>
        <w:t xml:space="preserve">שתמקד </w:t>
      </w:r>
      <w:bookmarkStart w:id="24874" w:name="_ETM_Q51_626760"/>
      <w:bookmarkEnd w:id="24874"/>
      <w:r>
        <w:rPr>
          <w:rFonts w:hint="cs"/>
          <w:rtl/>
        </w:rPr>
        <w:t>ב</w:t>
      </w:r>
      <w:r>
        <w:rPr>
          <w:rtl/>
        </w:rPr>
        <w:t xml:space="preserve">נושא </w:t>
      </w:r>
      <w:bookmarkStart w:id="24875" w:name="_ETM_Q51_627180"/>
      <w:bookmarkEnd w:id="24875"/>
      <w:r>
        <w:rPr>
          <w:rtl/>
        </w:rPr>
        <w:t xml:space="preserve">תשומת </w:t>
      </w:r>
      <w:bookmarkStart w:id="24876" w:name="_ETM_Q51_627510"/>
      <w:bookmarkEnd w:id="24876"/>
      <w:r>
        <w:rPr>
          <w:rtl/>
        </w:rPr>
        <w:t xml:space="preserve">לב </w:t>
      </w:r>
      <w:bookmarkStart w:id="24877" w:name="_ETM_Q51_628290"/>
      <w:bookmarkEnd w:id="24877"/>
      <w:r>
        <w:rPr>
          <w:rtl/>
        </w:rPr>
        <w:t xml:space="preserve">ותנהג </w:t>
      </w:r>
      <w:bookmarkStart w:id="24878" w:name="_ETM_Q51_629160"/>
      <w:bookmarkEnd w:id="24878"/>
      <w:r>
        <w:rPr>
          <w:rFonts w:hint="cs"/>
          <w:rtl/>
        </w:rPr>
        <w:t>בו</w:t>
      </w:r>
      <w:r>
        <w:rPr>
          <w:rtl/>
        </w:rPr>
        <w:t xml:space="preserve"> </w:t>
      </w:r>
      <w:bookmarkStart w:id="24879" w:name="_ETM_Q51_629310"/>
      <w:bookmarkEnd w:id="24879"/>
      <w:r>
        <w:rPr>
          <w:rtl/>
        </w:rPr>
        <w:t xml:space="preserve">ביותר </w:t>
      </w:r>
      <w:bookmarkStart w:id="24880" w:name="_ETM_Q51_629790"/>
      <w:bookmarkEnd w:id="24880"/>
      <w:r>
        <w:rPr>
          <w:rtl/>
        </w:rPr>
        <w:t>דיוק</w:t>
      </w:r>
      <w:r>
        <w:rPr>
          <w:rFonts w:hint="cs"/>
          <w:rtl/>
        </w:rPr>
        <w:t>.</w:t>
      </w:r>
      <w:r>
        <w:rPr>
          <w:rtl/>
        </w:rPr>
        <w:t xml:space="preserve"> </w:t>
      </w:r>
      <w:bookmarkStart w:id="24881" w:name="_ETM_Q51_630530"/>
      <w:bookmarkEnd w:id="24881"/>
    </w:p>
    <w:p w:rsidR="00BC31FD" w:rsidRDefault="00BC31FD" w:rsidP="000D57BD">
      <w:pPr>
        <w:rPr>
          <w:rtl/>
        </w:rPr>
      </w:pPr>
    </w:p>
    <w:p w:rsidR="00BC31FD" w:rsidRDefault="00BC31FD" w:rsidP="008863C3">
      <w:pPr>
        <w:rPr>
          <w:rtl/>
        </w:rPr>
      </w:pPr>
      <w:bookmarkStart w:id="24882" w:name="_ETM_Q51_628933"/>
      <w:bookmarkEnd w:id="24882"/>
      <w:r>
        <w:rPr>
          <w:rtl/>
        </w:rPr>
        <w:t xml:space="preserve">עוד </w:t>
      </w:r>
      <w:bookmarkStart w:id="24883" w:name="_ETM_Q51_630709"/>
      <w:bookmarkEnd w:id="24883"/>
      <w:r>
        <w:rPr>
          <w:rtl/>
        </w:rPr>
        <w:t xml:space="preserve">נושא </w:t>
      </w:r>
      <w:bookmarkStart w:id="24884" w:name="_ETM_Q51_630980"/>
      <w:bookmarkEnd w:id="24884"/>
      <w:r>
        <w:rPr>
          <w:rtl/>
        </w:rPr>
        <w:t xml:space="preserve">שהשר </w:t>
      </w:r>
      <w:bookmarkStart w:id="24885" w:name="_ETM_Q51_631459"/>
      <w:bookmarkEnd w:id="24885"/>
      <w:r>
        <w:rPr>
          <w:rtl/>
        </w:rPr>
        <w:t>בוס</w:t>
      </w:r>
      <w:r>
        <w:rPr>
          <w:rFonts w:hint="cs"/>
          <w:rtl/>
        </w:rPr>
        <w:t>ו</w:t>
      </w:r>
      <w:r>
        <w:rPr>
          <w:rtl/>
        </w:rPr>
        <w:t xml:space="preserve"> </w:t>
      </w:r>
      <w:bookmarkStart w:id="24886" w:name="_ETM_Q51_631760"/>
      <w:bookmarkEnd w:id="24886"/>
      <w:r>
        <w:rPr>
          <w:rtl/>
        </w:rPr>
        <w:t xml:space="preserve">דיבר </w:t>
      </w:r>
      <w:bookmarkStart w:id="24887" w:name="_ETM_Q51_632090"/>
      <w:bookmarkEnd w:id="24887"/>
      <w:r>
        <w:rPr>
          <w:rtl/>
        </w:rPr>
        <w:t>עליו</w:t>
      </w:r>
      <w:r>
        <w:rPr>
          <w:rFonts w:hint="cs"/>
          <w:rtl/>
        </w:rPr>
        <w:t>,</w:t>
      </w:r>
      <w:r>
        <w:rPr>
          <w:rtl/>
        </w:rPr>
        <w:t xml:space="preserve"> </w:t>
      </w:r>
      <w:bookmarkStart w:id="24888" w:name="_ETM_Q51_632450"/>
      <w:bookmarkEnd w:id="24888"/>
      <w:r>
        <w:rPr>
          <w:rtl/>
        </w:rPr>
        <w:t xml:space="preserve">שוב </w:t>
      </w:r>
      <w:bookmarkStart w:id="24889" w:name="_ETM_Q51_632750"/>
      <w:bookmarkEnd w:id="24889"/>
      <w:r>
        <w:rPr>
          <w:rtl/>
        </w:rPr>
        <w:t xml:space="preserve">בחוסר </w:t>
      </w:r>
      <w:bookmarkStart w:id="24890" w:name="_ETM_Q51_633230"/>
      <w:bookmarkEnd w:id="24890"/>
      <w:r>
        <w:rPr>
          <w:rtl/>
        </w:rPr>
        <w:t xml:space="preserve">דיוק </w:t>
      </w:r>
      <w:bookmarkStart w:id="24891" w:name="_ETM_Q51_634069"/>
      <w:bookmarkEnd w:id="24891"/>
      <w:r>
        <w:rPr>
          <w:rFonts w:hint="cs"/>
          <w:rtl/>
        </w:rPr>
        <w:t xml:space="preserve">– </w:t>
      </w:r>
      <w:r>
        <w:rPr>
          <w:rtl/>
        </w:rPr>
        <w:t xml:space="preserve">הוא </w:t>
      </w:r>
      <w:bookmarkStart w:id="24892" w:name="_ETM_Q51_634189"/>
      <w:bookmarkEnd w:id="24892"/>
      <w:r>
        <w:rPr>
          <w:rtl/>
        </w:rPr>
        <w:t xml:space="preserve">אמר </w:t>
      </w:r>
      <w:bookmarkStart w:id="24893" w:name="_ETM_Q51_634310"/>
      <w:bookmarkEnd w:id="24893"/>
      <w:r>
        <w:rPr>
          <w:rtl/>
        </w:rPr>
        <w:t xml:space="preserve">שלא </w:t>
      </w:r>
      <w:bookmarkStart w:id="24894" w:name="_ETM_Q51_634609"/>
      <w:bookmarkEnd w:id="24894"/>
      <w:r>
        <w:rPr>
          <w:rtl/>
        </w:rPr>
        <w:t xml:space="preserve">מדובר </w:t>
      </w:r>
      <w:bookmarkStart w:id="24895" w:name="_ETM_Q51_635329"/>
      <w:bookmarkEnd w:id="24895"/>
      <w:r>
        <w:rPr>
          <w:rtl/>
        </w:rPr>
        <w:t xml:space="preserve">בהחלטת </w:t>
      </w:r>
      <w:bookmarkStart w:id="24896" w:name="_ETM_Q51_635900"/>
      <w:bookmarkEnd w:id="24896"/>
      <w:r>
        <w:rPr>
          <w:rtl/>
        </w:rPr>
        <w:t>הממשלה</w:t>
      </w:r>
      <w:r>
        <w:rPr>
          <w:rFonts w:hint="cs"/>
          <w:rtl/>
        </w:rPr>
        <w:t>. הוא אמר ש</w:t>
      </w:r>
      <w:bookmarkStart w:id="24897" w:name="_ETM_Q51_636939"/>
      <w:bookmarkStart w:id="24898" w:name="_ETM_Q51_637120"/>
      <w:bookmarkStart w:id="24899" w:name="_ETM_Q51_635764"/>
      <w:bookmarkEnd w:id="24897"/>
      <w:bookmarkEnd w:id="24898"/>
      <w:bookmarkEnd w:id="24899"/>
      <w:r>
        <w:rPr>
          <w:rtl/>
        </w:rPr>
        <w:t xml:space="preserve">לא </w:t>
      </w:r>
      <w:bookmarkStart w:id="24900" w:name="_ETM_Q51_637299"/>
      <w:bookmarkEnd w:id="24900"/>
      <w:r>
        <w:rPr>
          <w:rtl/>
        </w:rPr>
        <w:t xml:space="preserve">מדובר </w:t>
      </w:r>
      <w:bookmarkStart w:id="24901" w:name="_ETM_Q51_637659"/>
      <w:bookmarkEnd w:id="24901"/>
      <w:r>
        <w:rPr>
          <w:rtl/>
        </w:rPr>
        <w:t xml:space="preserve">על </w:t>
      </w:r>
      <w:bookmarkStart w:id="24902" w:name="_ETM_Q51_637780"/>
      <w:bookmarkEnd w:id="24902"/>
      <w:r>
        <w:rPr>
          <w:rtl/>
        </w:rPr>
        <w:t xml:space="preserve">ביטול </w:t>
      </w:r>
      <w:bookmarkStart w:id="24903" w:name="_ETM_Q51_639459"/>
      <w:bookmarkEnd w:id="24903"/>
      <w:r>
        <w:rPr>
          <w:rtl/>
        </w:rPr>
        <w:t xml:space="preserve">מדיניות </w:t>
      </w:r>
      <w:bookmarkStart w:id="24904" w:name="_ETM_Q51_639879"/>
      <w:bookmarkEnd w:id="24904"/>
      <w:r>
        <w:rPr>
          <w:rFonts w:hint="cs"/>
          <w:rtl/>
        </w:rPr>
        <w:t>אפס</w:t>
      </w:r>
      <w:r>
        <w:rPr>
          <w:rtl/>
        </w:rPr>
        <w:t xml:space="preserve"> </w:t>
      </w:r>
      <w:bookmarkStart w:id="24905" w:name="_ETM_Q51_640180"/>
      <w:bookmarkEnd w:id="24905"/>
      <w:r>
        <w:rPr>
          <w:rtl/>
        </w:rPr>
        <w:t xml:space="preserve">תוספת </w:t>
      </w:r>
      <w:bookmarkStart w:id="24906" w:name="_ETM_Q51_640569"/>
      <w:bookmarkEnd w:id="24906"/>
      <w:r>
        <w:rPr>
          <w:rtl/>
        </w:rPr>
        <w:t>סיכון</w:t>
      </w:r>
      <w:bookmarkStart w:id="24907" w:name="_ETM_Q51_641409"/>
      <w:bookmarkStart w:id="24908" w:name="_ETM_Q51_642640"/>
      <w:bookmarkEnd w:id="24907"/>
      <w:bookmarkEnd w:id="24908"/>
      <w:r>
        <w:rPr>
          <w:rFonts w:hint="cs"/>
          <w:rtl/>
        </w:rPr>
        <w:t xml:space="preserve">, זאת אומרת </w:t>
      </w:r>
      <w:r>
        <w:rPr>
          <w:rtl/>
        </w:rPr>
        <w:t>שאי</w:t>
      </w:r>
      <w:bookmarkStart w:id="24909" w:name="_ETM_Q51_642849"/>
      <w:bookmarkEnd w:id="24909"/>
      <w:r>
        <w:rPr>
          <w:rFonts w:hint="cs"/>
          <w:rtl/>
        </w:rPr>
        <w:t>-</w:t>
      </w:r>
      <w:bookmarkStart w:id="24910" w:name="_ETM_Q51_639674"/>
      <w:bookmarkEnd w:id="24910"/>
      <w:r>
        <w:rPr>
          <w:rtl/>
        </w:rPr>
        <w:t xml:space="preserve">אפשר </w:t>
      </w:r>
      <w:bookmarkStart w:id="24911" w:name="_ETM_Q51_643750"/>
      <w:bookmarkEnd w:id="24911"/>
      <w:r>
        <w:rPr>
          <w:rtl/>
        </w:rPr>
        <w:t xml:space="preserve">להתייחס </w:t>
      </w:r>
      <w:bookmarkStart w:id="24912" w:name="_ETM_Q51_644290"/>
      <w:bookmarkEnd w:id="24912"/>
      <w:r>
        <w:rPr>
          <w:rtl/>
        </w:rPr>
        <w:t>ל</w:t>
      </w:r>
      <w:r>
        <w:rPr>
          <w:rFonts w:hint="cs"/>
          <w:rtl/>
        </w:rPr>
        <w:t>אפס</w:t>
      </w:r>
      <w:r>
        <w:rPr>
          <w:rtl/>
        </w:rPr>
        <w:t xml:space="preserve"> </w:t>
      </w:r>
      <w:bookmarkStart w:id="24913" w:name="_ETM_Q51_645190"/>
      <w:bookmarkEnd w:id="24913"/>
      <w:r>
        <w:rPr>
          <w:rtl/>
        </w:rPr>
        <w:t xml:space="preserve">תוספת </w:t>
      </w:r>
      <w:bookmarkStart w:id="24914" w:name="_ETM_Q51_645610"/>
      <w:bookmarkEnd w:id="24914"/>
      <w:r>
        <w:rPr>
          <w:rtl/>
        </w:rPr>
        <w:t>סיכון</w:t>
      </w:r>
      <w:r>
        <w:rPr>
          <w:rFonts w:hint="cs"/>
          <w:rtl/>
        </w:rPr>
        <w:t xml:space="preserve"> אלא</w:t>
      </w:r>
      <w:r>
        <w:rPr>
          <w:rtl/>
        </w:rPr>
        <w:t xml:space="preserve"> </w:t>
      </w:r>
      <w:bookmarkStart w:id="24915" w:name="_ETM_Q51_645930"/>
      <w:bookmarkStart w:id="24916" w:name="_ETM_Q51_646019"/>
      <w:bookmarkStart w:id="24917" w:name="_ETM_Q51_646230"/>
      <w:bookmarkEnd w:id="24915"/>
      <w:bookmarkEnd w:id="24916"/>
      <w:bookmarkEnd w:id="24917"/>
      <w:r>
        <w:rPr>
          <w:rtl/>
        </w:rPr>
        <w:t>להרחבה</w:t>
      </w:r>
      <w:r>
        <w:rPr>
          <w:rFonts w:hint="cs"/>
          <w:rtl/>
        </w:rPr>
        <w:t>.</w:t>
      </w:r>
      <w:r>
        <w:rPr>
          <w:rtl/>
        </w:rPr>
        <w:t xml:space="preserve"> </w:t>
      </w:r>
      <w:bookmarkStart w:id="24918" w:name="_ETM_Q51_648129"/>
      <w:bookmarkEnd w:id="24918"/>
      <w:r>
        <w:rPr>
          <w:rFonts w:hint="cs"/>
          <w:rtl/>
        </w:rPr>
        <w:t>השר</w:t>
      </w:r>
      <w:r>
        <w:rPr>
          <w:rtl/>
        </w:rPr>
        <w:t xml:space="preserve"> </w:t>
      </w:r>
      <w:bookmarkStart w:id="24919" w:name="_ETM_Q51_648549"/>
      <w:bookmarkEnd w:id="24919"/>
      <w:r>
        <w:rPr>
          <w:rtl/>
        </w:rPr>
        <w:t>בוס</w:t>
      </w:r>
      <w:r>
        <w:rPr>
          <w:rFonts w:hint="cs"/>
          <w:rtl/>
        </w:rPr>
        <w:t xml:space="preserve">ו, ב-2024, השנה האחרונה, </w:t>
      </w:r>
      <w:bookmarkStart w:id="24920" w:name="_ETM_Q51_648849"/>
      <w:bookmarkStart w:id="24921" w:name="_ETM_Q51_649120"/>
      <w:bookmarkStart w:id="24922" w:name="_ETM_Q51_649510"/>
      <w:bookmarkStart w:id="24923" w:name="_ETM_Q51_650290"/>
      <w:bookmarkStart w:id="24924" w:name="_ETM_Q51_650650"/>
      <w:bookmarkStart w:id="24925" w:name="_ETM_Q51_651069"/>
      <w:bookmarkStart w:id="24926" w:name="_ETM_Q51_647363"/>
      <w:bookmarkEnd w:id="24920"/>
      <w:bookmarkEnd w:id="24921"/>
      <w:bookmarkEnd w:id="24922"/>
      <w:bookmarkEnd w:id="24923"/>
      <w:bookmarkEnd w:id="24924"/>
      <w:bookmarkEnd w:id="24925"/>
      <w:bookmarkEnd w:id="24926"/>
      <w:r>
        <w:rPr>
          <w:rtl/>
        </w:rPr>
        <w:t xml:space="preserve">לא </w:t>
      </w:r>
      <w:bookmarkStart w:id="24927" w:name="_ETM_Q51_651400"/>
      <w:bookmarkEnd w:id="24927"/>
      <w:r>
        <w:rPr>
          <w:rtl/>
        </w:rPr>
        <w:t xml:space="preserve">נכנסה </w:t>
      </w:r>
      <w:bookmarkStart w:id="24928" w:name="_ETM_Q51_651849"/>
      <w:bookmarkEnd w:id="24928"/>
      <w:r>
        <w:rPr>
          <w:rtl/>
        </w:rPr>
        <w:t xml:space="preserve">מכלית </w:t>
      </w:r>
      <w:bookmarkStart w:id="24929" w:name="_ETM_Q51_652299"/>
      <w:bookmarkEnd w:id="24929"/>
      <w:r>
        <w:rPr>
          <w:rFonts w:hint="cs"/>
          <w:rtl/>
        </w:rPr>
        <w:t>אחת</w:t>
      </w:r>
      <w:r>
        <w:rPr>
          <w:rtl/>
        </w:rPr>
        <w:t xml:space="preserve"> </w:t>
      </w:r>
      <w:bookmarkStart w:id="24930" w:name="_ETM_Q51_653200"/>
      <w:bookmarkEnd w:id="24930"/>
      <w:r>
        <w:rPr>
          <w:rtl/>
        </w:rPr>
        <w:t>שנושא</w:t>
      </w:r>
      <w:bookmarkStart w:id="24931" w:name="_ETM_Q51_653650"/>
      <w:bookmarkEnd w:id="24931"/>
      <w:r>
        <w:rPr>
          <w:rtl/>
        </w:rPr>
        <w:t xml:space="preserve">ת </w:t>
      </w:r>
      <w:bookmarkStart w:id="24932" w:name="_ETM_Q51_653769"/>
      <w:bookmarkEnd w:id="24932"/>
      <w:r>
        <w:rPr>
          <w:rtl/>
        </w:rPr>
        <w:t xml:space="preserve">נפט </w:t>
      </w:r>
      <w:bookmarkStart w:id="24933" w:name="_ETM_Q51_654069"/>
      <w:bookmarkEnd w:id="24933"/>
      <w:r>
        <w:rPr>
          <w:rFonts w:hint="cs"/>
          <w:rtl/>
        </w:rPr>
        <w:t>ל</w:t>
      </w:r>
      <w:r>
        <w:rPr>
          <w:rtl/>
        </w:rPr>
        <w:t xml:space="preserve">מפרץ </w:t>
      </w:r>
      <w:bookmarkStart w:id="24934" w:name="_ETM_Q51_654519"/>
      <w:bookmarkEnd w:id="24934"/>
      <w:r>
        <w:rPr>
          <w:rtl/>
        </w:rPr>
        <w:t>אילת</w:t>
      </w:r>
      <w:r>
        <w:rPr>
          <w:rFonts w:hint="cs"/>
          <w:rtl/>
        </w:rPr>
        <w:t>.</w:t>
      </w:r>
      <w:r>
        <w:rPr>
          <w:rtl/>
        </w:rPr>
        <w:t xml:space="preserve"> </w:t>
      </w:r>
      <w:bookmarkStart w:id="24935" w:name="_ETM_Q51_655360"/>
      <w:bookmarkStart w:id="24936" w:name="_ETM_Q51_681922"/>
      <w:bookmarkEnd w:id="24935"/>
      <w:bookmarkEnd w:id="24936"/>
      <w:r>
        <w:rPr>
          <w:rtl/>
        </w:rPr>
        <w:t xml:space="preserve">לפי </w:t>
      </w:r>
      <w:bookmarkStart w:id="24937" w:name="_ETM_Q51_655900"/>
      <w:bookmarkEnd w:id="24937"/>
      <w:r>
        <w:rPr>
          <w:rtl/>
        </w:rPr>
        <w:t xml:space="preserve">החלטת </w:t>
      </w:r>
      <w:bookmarkStart w:id="24938" w:name="_ETM_Q51_656349"/>
      <w:bookmarkEnd w:id="24938"/>
      <w:r>
        <w:rPr>
          <w:rtl/>
        </w:rPr>
        <w:t>הממשלה</w:t>
      </w:r>
      <w:r>
        <w:rPr>
          <w:rFonts w:hint="cs"/>
          <w:rtl/>
        </w:rPr>
        <w:t>,</w:t>
      </w:r>
      <w:r>
        <w:rPr>
          <w:rtl/>
        </w:rPr>
        <w:t xml:space="preserve"> </w:t>
      </w:r>
      <w:bookmarkStart w:id="24939" w:name="_ETM_Q51_656800"/>
      <w:bookmarkEnd w:id="24939"/>
      <w:r>
        <w:rPr>
          <w:rtl/>
        </w:rPr>
        <w:t xml:space="preserve">שאתם </w:t>
      </w:r>
      <w:bookmarkStart w:id="24940" w:name="_ETM_Q51_657190"/>
      <w:bookmarkEnd w:id="24940"/>
      <w:r>
        <w:rPr>
          <w:rtl/>
        </w:rPr>
        <w:t>ביטלתם</w:t>
      </w:r>
      <w:r>
        <w:rPr>
          <w:rFonts w:hint="cs"/>
          <w:rtl/>
        </w:rPr>
        <w:t>,</w:t>
      </w:r>
      <w:r>
        <w:rPr>
          <w:rtl/>
        </w:rPr>
        <w:t xml:space="preserve"> </w:t>
      </w:r>
      <w:bookmarkStart w:id="24941" w:name="_ETM_Q51_658799"/>
      <w:bookmarkEnd w:id="24941"/>
      <w:r>
        <w:rPr>
          <w:rtl/>
        </w:rPr>
        <w:t xml:space="preserve">אפשר </w:t>
      </w:r>
      <w:bookmarkStart w:id="24942" w:name="_ETM_Q51_659309"/>
      <w:bookmarkEnd w:id="24942"/>
      <w:r>
        <w:rPr>
          <w:rtl/>
        </w:rPr>
        <w:t xml:space="preserve">להזרים </w:t>
      </w:r>
      <w:bookmarkStart w:id="24943" w:name="_ETM_Q51_660359"/>
      <w:bookmarkEnd w:id="24943"/>
      <w:r>
        <w:rPr>
          <w:rFonts w:hint="cs"/>
          <w:rtl/>
        </w:rPr>
        <w:t>200 מיליון</w:t>
      </w:r>
      <w:r>
        <w:rPr>
          <w:rtl/>
        </w:rPr>
        <w:t xml:space="preserve"> </w:t>
      </w:r>
      <w:bookmarkStart w:id="24944" w:name="_ETM_Q51_662419"/>
      <w:bookmarkEnd w:id="24944"/>
      <w:r>
        <w:rPr>
          <w:rtl/>
        </w:rPr>
        <w:t xml:space="preserve">טונות </w:t>
      </w:r>
      <w:bookmarkStart w:id="24945" w:name="_ETM_Q51_662959"/>
      <w:bookmarkEnd w:id="24945"/>
      <w:r>
        <w:rPr>
          <w:rtl/>
        </w:rPr>
        <w:t xml:space="preserve">של </w:t>
      </w:r>
      <w:bookmarkStart w:id="24946" w:name="_ETM_Q51_663200"/>
      <w:bookmarkStart w:id="24947" w:name="_ETM_Q51_661373"/>
      <w:bookmarkEnd w:id="24946"/>
      <w:bookmarkEnd w:id="24947"/>
      <w:proofErr w:type="spellStart"/>
      <w:r>
        <w:rPr>
          <w:rtl/>
        </w:rPr>
        <w:t>דלקים</w:t>
      </w:r>
      <w:proofErr w:type="spellEnd"/>
      <w:r>
        <w:rPr>
          <w:rtl/>
        </w:rPr>
        <w:t xml:space="preserve"> </w:t>
      </w:r>
      <w:bookmarkStart w:id="24948" w:name="_ETM_Q51_663739"/>
      <w:bookmarkEnd w:id="24948"/>
      <w:r>
        <w:rPr>
          <w:rFonts w:hint="cs"/>
          <w:rtl/>
        </w:rPr>
        <w:t>ל</w:t>
      </w:r>
      <w:r>
        <w:rPr>
          <w:rtl/>
        </w:rPr>
        <w:t>תו</w:t>
      </w:r>
      <w:r>
        <w:rPr>
          <w:rFonts w:hint="cs"/>
          <w:rtl/>
        </w:rPr>
        <w:t>ך</w:t>
      </w:r>
      <w:r>
        <w:rPr>
          <w:rtl/>
        </w:rPr>
        <w:t xml:space="preserve"> </w:t>
      </w:r>
      <w:bookmarkStart w:id="24949" w:name="_ETM_Q51_665060"/>
      <w:bookmarkEnd w:id="24949"/>
      <w:r>
        <w:rPr>
          <w:rtl/>
        </w:rPr>
        <w:t xml:space="preserve">מפרץ </w:t>
      </w:r>
      <w:bookmarkStart w:id="24950" w:name="_ETM_Q51_665569"/>
      <w:bookmarkEnd w:id="24950"/>
      <w:r>
        <w:rPr>
          <w:rtl/>
        </w:rPr>
        <w:t>אילת</w:t>
      </w:r>
      <w:r>
        <w:rPr>
          <w:rFonts w:hint="cs"/>
          <w:rtl/>
        </w:rPr>
        <w:t>.</w:t>
      </w:r>
      <w:r>
        <w:rPr>
          <w:rtl/>
        </w:rPr>
        <w:t xml:space="preserve"> </w:t>
      </w:r>
      <w:bookmarkStart w:id="24951" w:name="_ETM_Q51_665870"/>
      <w:bookmarkEnd w:id="24951"/>
      <w:r>
        <w:rPr>
          <w:rtl/>
        </w:rPr>
        <w:t xml:space="preserve">אתם </w:t>
      </w:r>
      <w:bookmarkStart w:id="24952" w:name="_ETM_Q51_666049"/>
      <w:bookmarkEnd w:id="24952"/>
      <w:r>
        <w:rPr>
          <w:rtl/>
        </w:rPr>
        <w:t xml:space="preserve">פרצתם </w:t>
      </w:r>
      <w:bookmarkStart w:id="24953" w:name="_ETM_Q51_666709"/>
      <w:bookmarkEnd w:id="24953"/>
      <w:r>
        <w:rPr>
          <w:rtl/>
        </w:rPr>
        <w:t xml:space="preserve">את </w:t>
      </w:r>
      <w:bookmarkStart w:id="24954" w:name="_ETM_Q51_666799"/>
      <w:bookmarkEnd w:id="24954"/>
      <w:r>
        <w:rPr>
          <w:rtl/>
        </w:rPr>
        <w:t>זה</w:t>
      </w:r>
      <w:r>
        <w:rPr>
          <w:rFonts w:hint="cs"/>
          <w:rtl/>
        </w:rPr>
        <w:t>,</w:t>
      </w:r>
      <w:r>
        <w:rPr>
          <w:rtl/>
        </w:rPr>
        <w:t xml:space="preserve"> </w:t>
      </w:r>
      <w:bookmarkStart w:id="24955" w:name="_ETM_Q51_666919"/>
      <w:bookmarkEnd w:id="24955"/>
      <w:r>
        <w:rPr>
          <w:rtl/>
        </w:rPr>
        <w:t xml:space="preserve">ביקשתם </w:t>
      </w:r>
      <w:bookmarkStart w:id="24956" w:name="_ETM_Q51_667370"/>
      <w:bookmarkEnd w:id="24956"/>
      <w:r>
        <w:rPr>
          <w:rtl/>
        </w:rPr>
        <w:t xml:space="preserve">לפרוץ </w:t>
      </w:r>
      <w:bookmarkStart w:id="24957" w:name="_ETM_Q51_667790"/>
      <w:bookmarkEnd w:id="24957"/>
      <w:r>
        <w:rPr>
          <w:rtl/>
        </w:rPr>
        <w:t xml:space="preserve">את </w:t>
      </w:r>
      <w:bookmarkStart w:id="24958" w:name="_ETM_Q51_667909"/>
      <w:bookmarkEnd w:id="24958"/>
      <w:r>
        <w:rPr>
          <w:rtl/>
        </w:rPr>
        <w:t>ה</w:t>
      </w:r>
      <w:r>
        <w:rPr>
          <w:rFonts w:hint="cs"/>
          <w:rtl/>
        </w:rPr>
        <w:t>-</w:t>
      </w:r>
      <w:bookmarkStart w:id="24959" w:name="_ETM_Q51_666602"/>
      <w:bookmarkEnd w:id="24959"/>
      <w:r>
        <w:rPr>
          <w:rFonts w:hint="cs"/>
          <w:rtl/>
        </w:rPr>
        <w:t>200 מיליון ולהב</w:t>
      </w:r>
      <w:bookmarkStart w:id="24960" w:name="_ETM_Q51_669109"/>
      <w:bookmarkEnd w:id="24960"/>
      <w:r>
        <w:rPr>
          <w:rtl/>
        </w:rPr>
        <w:t xml:space="preserve">יא </w:t>
      </w:r>
      <w:bookmarkStart w:id="24961" w:name="_ETM_Q51_670099"/>
      <w:bookmarkEnd w:id="24961"/>
      <w:r>
        <w:rPr>
          <w:rtl/>
        </w:rPr>
        <w:t xml:space="preserve">למצב </w:t>
      </w:r>
      <w:bookmarkStart w:id="24962" w:name="_ETM_Q51_670519"/>
      <w:bookmarkEnd w:id="24962"/>
      <w:r>
        <w:rPr>
          <w:rtl/>
        </w:rPr>
        <w:t xml:space="preserve">שבו </w:t>
      </w:r>
      <w:bookmarkStart w:id="24963" w:name="_ETM_Q51_670909"/>
      <w:bookmarkEnd w:id="24963"/>
      <w:r>
        <w:rPr>
          <w:rtl/>
        </w:rPr>
        <w:t xml:space="preserve">יש </w:t>
      </w:r>
      <w:bookmarkStart w:id="24964" w:name="_ETM_Q51_671180"/>
      <w:bookmarkEnd w:id="24964"/>
      <w:r>
        <w:rPr>
          <w:rtl/>
        </w:rPr>
        <w:t xml:space="preserve">אפשרות </w:t>
      </w:r>
      <w:bookmarkStart w:id="24965" w:name="_ETM_Q51_671599"/>
      <w:bookmarkEnd w:id="24965"/>
      <w:r>
        <w:rPr>
          <w:rtl/>
        </w:rPr>
        <w:t xml:space="preserve">להביא </w:t>
      </w:r>
      <w:bookmarkStart w:id="24966" w:name="_ETM_Q51_672290"/>
      <w:bookmarkEnd w:id="24966"/>
      <w:r>
        <w:rPr>
          <w:rtl/>
        </w:rPr>
        <w:t xml:space="preserve">נפט </w:t>
      </w:r>
      <w:bookmarkStart w:id="24967" w:name="_ETM_Q51_672680"/>
      <w:bookmarkEnd w:id="24967"/>
      <w:r>
        <w:rPr>
          <w:rtl/>
        </w:rPr>
        <w:t xml:space="preserve">ללא </w:t>
      </w:r>
      <w:bookmarkStart w:id="24968" w:name="_ETM_Q51_672919"/>
      <w:bookmarkEnd w:id="24968"/>
      <w:r>
        <w:rPr>
          <w:rtl/>
        </w:rPr>
        <w:t xml:space="preserve">הגבלה </w:t>
      </w:r>
      <w:bookmarkStart w:id="24969" w:name="_ETM_Q51_674090"/>
      <w:bookmarkEnd w:id="24969"/>
      <w:r>
        <w:rPr>
          <w:rFonts w:hint="cs"/>
          <w:rtl/>
        </w:rPr>
        <w:t xml:space="preserve">– </w:t>
      </w:r>
      <w:r>
        <w:rPr>
          <w:rtl/>
        </w:rPr>
        <w:t xml:space="preserve">לא </w:t>
      </w:r>
      <w:bookmarkStart w:id="24970" w:name="_ETM_Q51_674359"/>
      <w:bookmarkEnd w:id="24970"/>
      <w:r>
        <w:rPr>
          <w:rtl/>
        </w:rPr>
        <w:t xml:space="preserve">לצורכי </w:t>
      </w:r>
      <w:bookmarkStart w:id="24971" w:name="_ETM_Q51_674900"/>
      <w:bookmarkEnd w:id="24971"/>
      <w:r>
        <w:rPr>
          <w:rtl/>
        </w:rPr>
        <w:t xml:space="preserve">האנרגיה </w:t>
      </w:r>
      <w:bookmarkStart w:id="24972" w:name="_ETM_Q51_675349"/>
      <w:bookmarkEnd w:id="24972"/>
      <w:r>
        <w:rPr>
          <w:rtl/>
        </w:rPr>
        <w:t xml:space="preserve">של </w:t>
      </w:r>
      <w:bookmarkStart w:id="24973" w:name="_ETM_Q51_675469"/>
      <w:bookmarkEnd w:id="24973"/>
      <w:r>
        <w:rPr>
          <w:rtl/>
        </w:rPr>
        <w:t xml:space="preserve">מדינת </w:t>
      </w:r>
      <w:bookmarkStart w:id="24974" w:name="_ETM_Q51_675829"/>
      <w:bookmarkEnd w:id="24974"/>
      <w:r>
        <w:rPr>
          <w:rtl/>
        </w:rPr>
        <w:t>ישראל</w:t>
      </w:r>
      <w:r>
        <w:rPr>
          <w:rFonts w:hint="cs"/>
          <w:rtl/>
        </w:rPr>
        <w:t>,</w:t>
      </w:r>
      <w:r>
        <w:rPr>
          <w:rtl/>
        </w:rPr>
        <w:t xml:space="preserve"> </w:t>
      </w:r>
      <w:bookmarkStart w:id="24975" w:name="_ETM_Q51_676010"/>
      <w:bookmarkEnd w:id="24975"/>
      <w:r>
        <w:rPr>
          <w:rtl/>
        </w:rPr>
        <w:t xml:space="preserve">כי </w:t>
      </w:r>
      <w:bookmarkStart w:id="24976" w:name="_ETM_Q51_676129"/>
      <w:bookmarkEnd w:id="24976"/>
      <w:r>
        <w:rPr>
          <w:rtl/>
        </w:rPr>
        <w:t xml:space="preserve">גם </w:t>
      </w:r>
      <w:bookmarkStart w:id="24977" w:name="_ETM_Q51_676310"/>
      <w:bookmarkEnd w:id="24977"/>
      <w:r>
        <w:rPr>
          <w:rtl/>
        </w:rPr>
        <w:t xml:space="preserve">את </w:t>
      </w:r>
      <w:bookmarkStart w:id="24978" w:name="_ETM_Q51_676370"/>
      <w:bookmarkEnd w:id="24978"/>
      <w:r>
        <w:rPr>
          <w:rtl/>
        </w:rPr>
        <w:t xml:space="preserve">התנאי </w:t>
      </w:r>
      <w:bookmarkStart w:id="24979" w:name="_ETM_Q51_676700"/>
      <w:bookmarkEnd w:id="24979"/>
      <w:r>
        <w:rPr>
          <w:rtl/>
        </w:rPr>
        <w:t xml:space="preserve">הזה </w:t>
      </w:r>
      <w:bookmarkStart w:id="24980" w:name="_ETM_Q51_676969"/>
      <w:bookmarkEnd w:id="24980"/>
      <w:r>
        <w:rPr>
          <w:rtl/>
        </w:rPr>
        <w:t xml:space="preserve">ביטלתם </w:t>
      </w:r>
      <w:bookmarkStart w:id="24981" w:name="_ETM_Q51_677779"/>
      <w:bookmarkEnd w:id="24981"/>
      <w:r w:rsidR="008863C3">
        <w:rPr>
          <w:rFonts w:hint="cs"/>
          <w:rtl/>
        </w:rPr>
        <w:t xml:space="preserve">– </w:t>
      </w:r>
      <w:r>
        <w:rPr>
          <w:rtl/>
        </w:rPr>
        <w:t xml:space="preserve">לטובת </w:t>
      </w:r>
      <w:bookmarkStart w:id="24982" w:name="_ETM_Q51_678260"/>
      <w:bookmarkEnd w:id="24982"/>
      <w:r>
        <w:rPr>
          <w:rFonts w:hint="cs"/>
          <w:rtl/>
        </w:rPr>
        <w:t>י</w:t>
      </w:r>
      <w:r>
        <w:rPr>
          <w:rtl/>
        </w:rPr>
        <w:t xml:space="preserve">צוא </w:t>
      </w:r>
      <w:bookmarkStart w:id="24983" w:name="_ETM_Q51_678620"/>
      <w:bookmarkEnd w:id="24983"/>
      <w:r>
        <w:rPr>
          <w:rtl/>
        </w:rPr>
        <w:t>לחו"ל</w:t>
      </w:r>
      <w:r>
        <w:rPr>
          <w:rFonts w:hint="cs"/>
          <w:rtl/>
        </w:rPr>
        <w:t>;</w:t>
      </w:r>
      <w:r>
        <w:rPr>
          <w:rtl/>
        </w:rPr>
        <w:t xml:space="preserve"> </w:t>
      </w:r>
      <w:bookmarkStart w:id="24984" w:name="_ETM_Q51_679370"/>
      <w:bookmarkEnd w:id="24984"/>
      <w:r>
        <w:rPr>
          <w:rtl/>
        </w:rPr>
        <w:t xml:space="preserve">לטובת </w:t>
      </w:r>
      <w:bookmarkStart w:id="24985" w:name="_ETM_Q51_680409"/>
      <w:bookmarkEnd w:id="24985"/>
      <w:r w:rsidR="008863C3">
        <w:rPr>
          <w:rFonts w:hint="cs"/>
          <w:rtl/>
        </w:rPr>
        <w:t>כמה</w:t>
      </w:r>
      <w:r>
        <w:rPr>
          <w:rtl/>
        </w:rPr>
        <w:t xml:space="preserve"> </w:t>
      </w:r>
      <w:bookmarkStart w:id="24986" w:name="_ETM_Q51_681010"/>
      <w:bookmarkEnd w:id="24986"/>
      <w:r>
        <w:rPr>
          <w:rtl/>
        </w:rPr>
        <w:t xml:space="preserve">שקלים </w:t>
      </w:r>
      <w:bookmarkStart w:id="24987" w:name="_ETM_Q51_681459"/>
      <w:bookmarkEnd w:id="24987"/>
      <w:r>
        <w:rPr>
          <w:rtl/>
        </w:rPr>
        <w:t>בודד</w:t>
      </w:r>
      <w:r>
        <w:rPr>
          <w:rFonts w:hint="cs"/>
          <w:rtl/>
        </w:rPr>
        <w:t>ים</w:t>
      </w:r>
      <w:r>
        <w:rPr>
          <w:rtl/>
        </w:rPr>
        <w:t xml:space="preserve"> </w:t>
      </w:r>
      <w:bookmarkStart w:id="24988" w:name="_ETM_Q51_681879"/>
      <w:bookmarkEnd w:id="24988"/>
      <w:r>
        <w:rPr>
          <w:rtl/>
        </w:rPr>
        <w:t xml:space="preserve">שאיתם </w:t>
      </w:r>
      <w:bookmarkStart w:id="24989" w:name="_ETM_Q51_682239"/>
      <w:bookmarkEnd w:id="24989"/>
      <w:r>
        <w:rPr>
          <w:rtl/>
        </w:rPr>
        <w:t xml:space="preserve">אפשר </w:t>
      </w:r>
      <w:bookmarkStart w:id="24990" w:name="_ETM_Q51_682480"/>
      <w:bookmarkStart w:id="24991" w:name="_ETM_Q51_682569"/>
      <w:bookmarkEnd w:id="24990"/>
      <w:bookmarkEnd w:id="24991"/>
      <w:r>
        <w:rPr>
          <w:rFonts w:hint="cs"/>
          <w:rtl/>
        </w:rPr>
        <w:t xml:space="preserve">לעשות </w:t>
      </w:r>
      <w:r>
        <w:rPr>
          <w:rtl/>
        </w:rPr>
        <w:t xml:space="preserve">מה </w:t>
      </w:r>
      <w:bookmarkStart w:id="24992" w:name="_ETM_Q51_682659"/>
      <w:bookmarkEnd w:id="24992"/>
      <w:r>
        <w:rPr>
          <w:rtl/>
        </w:rPr>
        <w:t>שרוצים</w:t>
      </w:r>
      <w:r>
        <w:rPr>
          <w:rFonts w:hint="cs"/>
          <w:rtl/>
        </w:rPr>
        <w:t>.</w:t>
      </w:r>
      <w:r>
        <w:rPr>
          <w:rtl/>
        </w:rPr>
        <w:t xml:space="preserve"> </w:t>
      </w:r>
      <w:bookmarkStart w:id="24993" w:name="_ETM_Q51_684780"/>
      <w:bookmarkStart w:id="24994" w:name="_ETM_Q51_685770"/>
      <w:bookmarkEnd w:id="24993"/>
      <w:bookmarkEnd w:id="24994"/>
    </w:p>
    <w:p w:rsidR="00BC31FD" w:rsidRDefault="00BC31FD" w:rsidP="000D57BD">
      <w:pPr>
        <w:rPr>
          <w:rtl/>
        </w:rPr>
      </w:pPr>
    </w:p>
    <w:p w:rsidR="00BC31FD" w:rsidRDefault="00BC31FD" w:rsidP="000D57BD">
      <w:pPr>
        <w:rPr>
          <w:rtl/>
        </w:rPr>
      </w:pPr>
      <w:r>
        <w:rPr>
          <w:rtl/>
        </w:rPr>
        <w:t xml:space="preserve">השר </w:t>
      </w:r>
      <w:bookmarkStart w:id="24995" w:name="_ETM_Q51_686129"/>
      <w:bookmarkEnd w:id="24995"/>
      <w:r>
        <w:rPr>
          <w:rtl/>
        </w:rPr>
        <w:t>בוס</w:t>
      </w:r>
      <w:bookmarkStart w:id="24996" w:name="_ETM_Q51_686580"/>
      <w:bookmarkEnd w:id="24996"/>
      <w:r>
        <w:rPr>
          <w:rFonts w:hint="cs"/>
          <w:rtl/>
        </w:rPr>
        <w:t xml:space="preserve">ו </w:t>
      </w:r>
      <w:r>
        <w:rPr>
          <w:rtl/>
        </w:rPr>
        <w:t xml:space="preserve">אמר </w:t>
      </w:r>
      <w:bookmarkStart w:id="24997" w:name="_ETM_Q51_686879"/>
      <w:bookmarkEnd w:id="24997"/>
      <w:r>
        <w:rPr>
          <w:rtl/>
        </w:rPr>
        <w:t xml:space="preserve">עוד </w:t>
      </w:r>
      <w:bookmarkStart w:id="24998" w:name="_ETM_Q51_687060"/>
      <w:bookmarkEnd w:id="24998"/>
      <w:r>
        <w:rPr>
          <w:rtl/>
        </w:rPr>
        <w:t xml:space="preserve">משהו </w:t>
      </w:r>
      <w:bookmarkStart w:id="24999" w:name="_ETM_Q51_687330"/>
      <w:bookmarkEnd w:id="24999"/>
      <w:r>
        <w:rPr>
          <w:rtl/>
        </w:rPr>
        <w:t>שלא</w:t>
      </w:r>
      <w:r>
        <w:rPr>
          <w:rFonts w:hint="cs"/>
          <w:rtl/>
        </w:rPr>
        <w:t xml:space="preserve"> כל</w:t>
      </w:r>
      <w:r>
        <w:rPr>
          <w:rtl/>
        </w:rPr>
        <w:t xml:space="preserve"> </w:t>
      </w:r>
      <w:bookmarkStart w:id="25000" w:name="_ETM_Q51_687510"/>
      <w:bookmarkEnd w:id="25000"/>
      <w:r>
        <w:rPr>
          <w:rtl/>
        </w:rPr>
        <w:t xml:space="preserve">כך </w:t>
      </w:r>
      <w:bookmarkStart w:id="25001" w:name="_ETM_Q51_687750"/>
      <w:bookmarkEnd w:id="25001"/>
      <w:r>
        <w:rPr>
          <w:rtl/>
        </w:rPr>
        <w:t xml:space="preserve">הבנתי </w:t>
      </w:r>
      <w:bookmarkStart w:id="25002" w:name="_ETM_Q51_688790"/>
      <w:bookmarkEnd w:id="25002"/>
      <w:r>
        <w:rPr>
          <w:rFonts w:hint="cs"/>
          <w:rtl/>
        </w:rPr>
        <w:t xml:space="preserve">– </w:t>
      </w:r>
      <w:r>
        <w:rPr>
          <w:rtl/>
        </w:rPr>
        <w:t xml:space="preserve">הוא </w:t>
      </w:r>
      <w:bookmarkStart w:id="25003" w:name="_ETM_Q51_688910"/>
      <w:bookmarkEnd w:id="25003"/>
      <w:r>
        <w:rPr>
          <w:rtl/>
        </w:rPr>
        <w:t xml:space="preserve">אמר </w:t>
      </w:r>
      <w:bookmarkStart w:id="25004" w:name="_ETM_Q51_689150"/>
      <w:bookmarkEnd w:id="25004"/>
      <w:r>
        <w:rPr>
          <w:rtl/>
        </w:rPr>
        <w:t xml:space="preserve">שעמדת </w:t>
      </w:r>
      <w:bookmarkStart w:id="25005" w:name="_ETM_Q51_689720"/>
      <w:bookmarkEnd w:id="25005"/>
      <w:r>
        <w:rPr>
          <w:rtl/>
        </w:rPr>
        <w:t xml:space="preserve">משרדו </w:t>
      </w:r>
      <w:bookmarkStart w:id="25006" w:name="_ETM_Q51_690200"/>
      <w:bookmarkEnd w:id="25006"/>
      <w:r>
        <w:rPr>
          <w:rtl/>
        </w:rPr>
        <w:t>התקבלה</w:t>
      </w:r>
      <w:r>
        <w:rPr>
          <w:rFonts w:hint="cs"/>
          <w:rtl/>
        </w:rPr>
        <w:t>,</w:t>
      </w:r>
      <w:r>
        <w:rPr>
          <w:rtl/>
        </w:rPr>
        <w:t xml:space="preserve"> </w:t>
      </w:r>
      <w:bookmarkStart w:id="25007" w:name="_ETM_Q51_691300"/>
      <w:bookmarkEnd w:id="25007"/>
      <w:r>
        <w:rPr>
          <w:rtl/>
        </w:rPr>
        <w:t xml:space="preserve">ולכן </w:t>
      </w:r>
      <w:bookmarkStart w:id="25008" w:name="_ETM_Q51_691930"/>
      <w:bookmarkEnd w:id="25008"/>
      <w:r>
        <w:rPr>
          <w:rtl/>
        </w:rPr>
        <w:t xml:space="preserve">הוא </w:t>
      </w:r>
      <w:bookmarkStart w:id="25009" w:name="_ETM_Q51_692050"/>
      <w:bookmarkEnd w:id="25009"/>
      <w:r>
        <w:rPr>
          <w:rtl/>
        </w:rPr>
        <w:t xml:space="preserve">הצביע </w:t>
      </w:r>
      <w:bookmarkStart w:id="25010" w:name="_ETM_Q51_692440"/>
      <w:bookmarkEnd w:id="25010"/>
      <w:r>
        <w:rPr>
          <w:rtl/>
        </w:rPr>
        <w:t>בעד</w:t>
      </w:r>
      <w:r>
        <w:rPr>
          <w:rFonts w:hint="cs"/>
          <w:rtl/>
        </w:rPr>
        <w:t>,</w:t>
      </w:r>
      <w:r>
        <w:rPr>
          <w:rtl/>
        </w:rPr>
        <w:t xml:space="preserve"> </w:t>
      </w:r>
      <w:bookmarkStart w:id="25011" w:name="_ETM_Q51_692890"/>
      <w:bookmarkEnd w:id="25011"/>
      <w:r>
        <w:rPr>
          <w:rtl/>
        </w:rPr>
        <w:t xml:space="preserve">או </w:t>
      </w:r>
      <w:bookmarkStart w:id="25012" w:name="_ETM_Q51_693309"/>
      <w:bookmarkEnd w:id="25012"/>
      <w:r>
        <w:rPr>
          <w:rtl/>
        </w:rPr>
        <w:t xml:space="preserve">לא </w:t>
      </w:r>
      <w:bookmarkStart w:id="25013" w:name="_ETM_Q51_693489"/>
      <w:bookmarkEnd w:id="25013"/>
      <w:r>
        <w:rPr>
          <w:rtl/>
        </w:rPr>
        <w:t>התנגד</w:t>
      </w:r>
      <w:r>
        <w:rPr>
          <w:rFonts w:hint="cs"/>
          <w:rtl/>
        </w:rPr>
        <w:t>.</w:t>
      </w:r>
      <w:r>
        <w:rPr>
          <w:rtl/>
        </w:rPr>
        <w:t xml:space="preserve"> </w:t>
      </w:r>
      <w:bookmarkStart w:id="25014" w:name="_ETM_Q51_695040"/>
      <w:bookmarkEnd w:id="25014"/>
      <w:r>
        <w:rPr>
          <w:rtl/>
        </w:rPr>
        <w:t xml:space="preserve">עמדת </w:t>
      </w:r>
      <w:bookmarkStart w:id="25015" w:name="_ETM_Q51_695429"/>
      <w:bookmarkEnd w:id="25015"/>
      <w:r>
        <w:rPr>
          <w:rtl/>
        </w:rPr>
        <w:t xml:space="preserve">משרד </w:t>
      </w:r>
      <w:bookmarkStart w:id="25016" w:name="_ETM_Q51_695790"/>
      <w:bookmarkEnd w:id="25016"/>
      <w:r>
        <w:rPr>
          <w:rtl/>
        </w:rPr>
        <w:t xml:space="preserve">הבריאות </w:t>
      </w:r>
      <w:bookmarkStart w:id="25017" w:name="_ETM_Q51_696239"/>
      <w:bookmarkEnd w:id="25017"/>
      <w:r>
        <w:rPr>
          <w:rtl/>
        </w:rPr>
        <w:t xml:space="preserve">היא </w:t>
      </w:r>
      <w:bookmarkStart w:id="25018" w:name="_ETM_Q51_696360"/>
      <w:bookmarkEnd w:id="25018"/>
      <w:r>
        <w:rPr>
          <w:rtl/>
        </w:rPr>
        <w:t xml:space="preserve">שאפשר </w:t>
      </w:r>
      <w:bookmarkStart w:id="25019" w:name="_ETM_Q51_697260"/>
      <w:bookmarkEnd w:id="25019"/>
      <w:r>
        <w:rPr>
          <w:rtl/>
        </w:rPr>
        <w:t>ל</w:t>
      </w:r>
      <w:bookmarkStart w:id="25020" w:name="_ETM_Q51_697890"/>
      <w:bookmarkStart w:id="25021" w:name="_ETM_Q51_698309"/>
      <w:bookmarkEnd w:id="25020"/>
      <w:bookmarkEnd w:id="25021"/>
      <w:r>
        <w:rPr>
          <w:rtl/>
        </w:rPr>
        <w:t>שנ</w:t>
      </w:r>
      <w:r>
        <w:rPr>
          <w:rFonts w:hint="cs"/>
          <w:rtl/>
        </w:rPr>
        <w:t>ע</w:t>
      </w:r>
      <w:r>
        <w:rPr>
          <w:rtl/>
        </w:rPr>
        <w:t xml:space="preserve"> </w:t>
      </w:r>
      <w:bookmarkStart w:id="25022" w:name="_ETM_Q51_699030"/>
      <w:bookmarkEnd w:id="25022"/>
      <w:r>
        <w:rPr>
          <w:rFonts w:hint="cs"/>
          <w:rtl/>
        </w:rPr>
        <w:t>נפט</w:t>
      </w:r>
      <w:r>
        <w:rPr>
          <w:rtl/>
        </w:rPr>
        <w:t xml:space="preserve"> </w:t>
      </w:r>
      <w:bookmarkStart w:id="25023" w:name="_ETM_Q51_699330"/>
      <w:bookmarkEnd w:id="25023"/>
      <w:r>
        <w:rPr>
          <w:rtl/>
        </w:rPr>
        <w:t xml:space="preserve">בכמות </w:t>
      </w:r>
      <w:bookmarkStart w:id="25024" w:name="_ETM_Q51_699750"/>
      <w:bookmarkEnd w:id="25024"/>
      <w:r>
        <w:rPr>
          <w:rtl/>
        </w:rPr>
        <w:t xml:space="preserve">בלתי </w:t>
      </w:r>
      <w:bookmarkStart w:id="25025" w:name="_ETM_Q51_700050"/>
      <w:bookmarkEnd w:id="25025"/>
      <w:r>
        <w:rPr>
          <w:rtl/>
        </w:rPr>
        <w:t xml:space="preserve">מוגבלת </w:t>
      </w:r>
      <w:bookmarkStart w:id="25026" w:name="_ETM_Q51_700500"/>
      <w:bookmarkEnd w:id="25026"/>
      <w:r>
        <w:rPr>
          <w:rtl/>
        </w:rPr>
        <w:t xml:space="preserve">דרך </w:t>
      </w:r>
      <w:bookmarkStart w:id="25027" w:name="_ETM_Q51_700679"/>
      <w:bookmarkEnd w:id="25027"/>
      <w:r>
        <w:rPr>
          <w:rtl/>
        </w:rPr>
        <w:t xml:space="preserve">מפרץ </w:t>
      </w:r>
      <w:bookmarkStart w:id="25028" w:name="_ETM_Q51_701129"/>
      <w:bookmarkEnd w:id="25028"/>
      <w:r>
        <w:rPr>
          <w:rtl/>
        </w:rPr>
        <w:t>אילת</w:t>
      </w:r>
      <w:r>
        <w:rPr>
          <w:rFonts w:hint="cs"/>
          <w:rtl/>
        </w:rPr>
        <w:t>?</w:t>
      </w:r>
      <w:bookmarkStart w:id="25029" w:name="_ETM_Q51_702443"/>
      <w:bookmarkEnd w:id="25029"/>
      <w:r>
        <w:rPr>
          <w:rtl/>
        </w:rPr>
        <w:t xml:space="preserve"> </w:t>
      </w:r>
      <w:bookmarkStart w:id="25030" w:name="_ETM_Q51_702320"/>
      <w:bookmarkEnd w:id="25030"/>
      <w:r>
        <w:rPr>
          <w:rtl/>
        </w:rPr>
        <w:t xml:space="preserve">האם </w:t>
      </w:r>
      <w:bookmarkStart w:id="25031" w:name="_ETM_Q51_702680"/>
      <w:bookmarkEnd w:id="25031"/>
      <w:r>
        <w:rPr>
          <w:rtl/>
        </w:rPr>
        <w:t xml:space="preserve">זאת </w:t>
      </w:r>
      <w:bookmarkStart w:id="25032" w:name="_ETM_Q51_702950"/>
      <w:bookmarkEnd w:id="25032"/>
      <w:r>
        <w:rPr>
          <w:rtl/>
        </w:rPr>
        <w:t xml:space="preserve">עמדת </w:t>
      </w:r>
      <w:bookmarkStart w:id="25033" w:name="_ETM_Q51_703280"/>
      <w:bookmarkEnd w:id="25033"/>
      <w:r>
        <w:rPr>
          <w:rtl/>
        </w:rPr>
        <w:t xml:space="preserve">משרד </w:t>
      </w:r>
      <w:bookmarkStart w:id="25034" w:name="_ETM_Q51_703640"/>
      <w:bookmarkEnd w:id="25034"/>
      <w:r>
        <w:rPr>
          <w:rtl/>
        </w:rPr>
        <w:t xml:space="preserve">הבריאות </w:t>
      </w:r>
      <w:bookmarkStart w:id="25035" w:name="_ETM_Q51_704540"/>
      <w:bookmarkEnd w:id="25035"/>
      <w:r>
        <w:rPr>
          <w:rtl/>
        </w:rPr>
        <w:t xml:space="preserve">מול </w:t>
      </w:r>
      <w:bookmarkStart w:id="25036" w:name="_ETM_Q51_705020"/>
      <w:bookmarkEnd w:id="25036"/>
      <w:r>
        <w:rPr>
          <w:rtl/>
        </w:rPr>
        <w:t xml:space="preserve">הסיכונים </w:t>
      </w:r>
      <w:bookmarkStart w:id="25037" w:name="_ETM_Q51_705559"/>
      <w:bookmarkEnd w:id="25037"/>
      <w:r>
        <w:rPr>
          <w:rtl/>
        </w:rPr>
        <w:t xml:space="preserve">הבריאותיים </w:t>
      </w:r>
      <w:bookmarkStart w:id="25038" w:name="_ETM_Q51_706629"/>
      <w:bookmarkEnd w:id="25038"/>
      <w:r>
        <w:rPr>
          <w:rtl/>
        </w:rPr>
        <w:t xml:space="preserve">הקשים </w:t>
      </w:r>
      <w:bookmarkStart w:id="25039" w:name="_ETM_Q51_707859"/>
      <w:bookmarkStart w:id="25040" w:name="_ETM_Q51_708549"/>
      <w:bookmarkEnd w:id="25039"/>
      <w:bookmarkEnd w:id="25040"/>
      <w:r>
        <w:rPr>
          <w:rtl/>
        </w:rPr>
        <w:t>שנשקפים</w:t>
      </w:r>
      <w:bookmarkStart w:id="25041" w:name="_ETM_Q51_709299"/>
      <w:bookmarkEnd w:id="25041"/>
      <w:r>
        <w:rPr>
          <w:rFonts w:hint="cs"/>
          <w:rtl/>
        </w:rPr>
        <w:t xml:space="preserve"> מ</w:t>
      </w:r>
      <w:bookmarkStart w:id="25042" w:name="_ETM_Q51_709390"/>
      <w:bookmarkEnd w:id="25042"/>
      <w:r>
        <w:rPr>
          <w:rtl/>
        </w:rPr>
        <w:t xml:space="preserve">הפעולה </w:t>
      </w:r>
      <w:bookmarkStart w:id="25043" w:name="_ETM_Q51_709900"/>
      <w:bookmarkEnd w:id="25043"/>
      <w:r>
        <w:rPr>
          <w:rtl/>
        </w:rPr>
        <w:t xml:space="preserve">הזו </w:t>
      </w:r>
      <w:bookmarkStart w:id="25044" w:name="_ETM_Q51_710200"/>
      <w:bookmarkEnd w:id="25044"/>
      <w:r>
        <w:rPr>
          <w:rtl/>
        </w:rPr>
        <w:t xml:space="preserve">של </w:t>
      </w:r>
      <w:bookmarkStart w:id="25045" w:name="_ETM_Q51_710679"/>
      <w:bookmarkEnd w:id="25045"/>
      <w:r>
        <w:rPr>
          <w:rtl/>
        </w:rPr>
        <w:t>שינו</w:t>
      </w:r>
      <w:bookmarkStart w:id="25046" w:name="_ETM_Q51_711069"/>
      <w:bookmarkEnd w:id="25046"/>
      <w:r>
        <w:rPr>
          <w:rtl/>
        </w:rPr>
        <w:t>ע</w:t>
      </w:r>
      <w:r>
        <w:rPr>
          <w:rFonts w:hint="cs"/>
          <w:rtl/>
        </w:rPr>
        <w:t xml:space="preserve"> נפט</w:t>
      </w:r>
      <w:r>
        <w:rPr>
          <w:rtl/>
        </w:rPr>
        <w:t xml:space="preserve"> </w:t>
      </w:r>
      <w:bookmarkStart w:id="25047" w:name="_ETM_Q51_711340"/>
      <w:bookmarkEnd w:id="25047"/>
      <w:r>
        <w:rPr>
          <w:rtl/>
        </w:rPr>
        <w:t xml:space="preserve">בכמויות </w:t>
      </w:r>
      <w:bookmarkStart w:id="25048" w:name="_ETM_Q51_711879"/>
      <w:bookmarkEnd w:id="25048"/>
      <w:r>
        <w:rPr>
          <w:rtl/>
        </w:rPr>
        <w:t xml:space="preserve">גדולות </w:t>
      </w:r>
      <w:bookmarkStart w:id="25049" w:name="_ETM_Q51_712569"/>
      <w:bookmarkEnd w:id="25049"/>
      <w:r>
        <w:rPr>
          <w:rtl/>
        </w:rPr>
        <w:t xml:space="preserve">דרך </w:t>
      </w:r>
      <w:bookmarkStart w:id="25050" w:name="_ETM_Q51_712840"/>
      <w:bookmarkEnd w:id="25050"/>
      <w:r>
        <w:rPr>
          <w:rtl/>
        </w:rPr>
        <w:t xml:space="preserve">מפרץ </w:t>
      </w:r>
      <w:bookmarkStart w:id="25051" w:name="_ETM_Q51_713260"/>
      <w:bookmarkEnd w:id="25051"/>
      <w:r>
        <w:rPr>
          <w:rtl/>
        </w:rPr>
        <w:t>אילת</w:t>
      </w:r>
      <w:r>
        <w:rPr>
          <w:rFonts w:hint="cs"/>
          <w:rtl/>
        </w:rPr>
        <w:t>?</w:t>
      </w:r>
      <w:bookmarkStart w:id="25052" w:name="_ETM_Q51_709722"/>
      <w:bookmarkEnd w:id="25052"/>
      <w:r>
        <w:rPr>
          <w:rtl/>
        </w:rPr>
        <w:t xml:space="preserve"> </w:t>
      </w:r>
      <w:bookmarkStart w:id="25053" w:name="_ETM_Q51_714010"/>
      <w:bookmarkEnd w:id="25053"/>
      <w:r>
        <w:rPr>
          <w:rtl/>
        </w:rPr>
        <w:t xml:space="preserve">אני </w:t>
      </w:r>
      <w:bookmarkStart w:id="25054" w:name="_ETM_Q51_714189"/>
      <w:bookmarkEnd w:id="25054"/>
      <w:r>
        <w:rPr>
          <w:rFonts w:hint="cs"/>
          <w:rtl/>
        </w:rPr>
        <w:t xml:space="preserve">לא </w:t>
      </w:r>
      <w:r>
        <w:rPr>
          <w:rtl/>
        </w:rPr>
        <w:t xml:space="preserve">מדבר </w:t>
      </w:r>
      <w:bookmarkStart w:id="25055" w:name="_ETM_Q51_714489"/>
      <w:bookmarkEnd w:id="25055"/>
      <w:r>
        <w:rPr>
          <w:rtl/>
        </w:rPr>
        <w:t xml:space="preserve">רק </w:t>
      </w:r>
      <w:bookmarkStart w:id="25056" w:name="_ETM_Q51_714609"/>
      <w:bookmarkEnd w:id="25056"/>
      <w:r>
        <w:rPr>
          <w:rtl/>
        </w:rPr>
        <w:t xml:space="preserve">על </w:t>
      </w:r>
      <w:bookmarkStart w:id="25057" w:name="_ETM_Q51_714730"/>
      <w:bookmarkEnd w:id="25057"/>
      <w:r>
        <w:rPr>
          <w:rtl/>
        </w:rPr>
        <w:t xml:space="preserve">ההיבט </w:t>
      </w:r>
      <w:bookmarkStart w:id="25058" w:name="_ETM_Q51_714999"/>
      <w:bookmarkEnd w:id="25058"/>
      <w:r>
        <w:rPr>
          <w:rtl/>
        </w:rPr>
        <w:t>הסביבתי</w:t>
      </w:r>
      <w:r>
        <w:rPr>
          <w:rFonts w:hint="cs"/>
          <w:rtl/>
        </w:rPr>
        <w:t>,</w:t>
      </w:r>
      <w:r>
        <w:rPr>
          <w:rtl/>
        </w:rPr>
        <w:t xml:space="preserve"> </w:t>
      </w:r>
      <w:bookmarkStart w:id="25059" w:name="_ETM_Q51_715540"/>
      <w:bookmarkEnd w:id="25059"/>
      <w:r>
        <w:rPr>
          <w:rtl/>
        </w:rPr>
        <w:t xml:space="preserve">אני </w:t>
      </w:r>
      <w:bookmarkStart w:id="25060" w:name="_ETM_Q51_715659"/>
      <w:bookmarkEnd w:id="25060"/>
      <w:r>
        <w:rPr>
          <w:rtl/>
        </w:rPr>
        <w:t xml:space="preserve">לא </w:t>
      </w:r>
      <w:bookmarkStart w:id="25061" w:name="_ETM_Q51_715719"/>
      <w:bookmarkEnd w:id="25061"/>
      <w:r>
        <w:rPr>
          <w:rtl/>
        </w:rPr>
        <w:t xml:space="preserve">מדבר </w:t>
      </w:r>
      <w:bookmarkStart w:id="25062" w:name="_ETM_Q51_715989"/>
      <w:bookmarkEnd w:id="25062"/>
      <w:r>
        <w:rPr>
          <w:rtl/>
        </w:rPr>
        <w:t xml:space="preserve">רק </w:t>
      </w:r>
      <w:bookmarkStart w:id="25063" w:name="_ETM_Q51_716170"/>
      <w:bookmarkEnd w:id="25063"/>
      <w:r>
        <w:rPr>
          <w:rtl/>
        </w:rPr>
        <w:t xml:space="preserve">על </w:t>
      </w:r>
      <w:bookmarkStart w:id="25064" w:name="_ETM_Q51_716290"/>
      <w:bookmarkEnd w:id="25064"/>
      <w:r>
        <w:rPr>
          <w:rtl/>
        </w:rPr>
        <w:t>הפרנסה</w:t>
      </w:r>
      <w:r>
        <w:rPr>
          <w:rFonts w:hint="cs"/>
          <w:rtl/>
        </w:rPr>
        <w:t>.</w:t>
      </w:r>
    </w:p>
    <w:p w:rsidR="00BC31FD" w:rsidRDefault="00BC31FD" w:rsidP="000D57BD">
      <w:pPr>
        <w:rPr>
          <w:rtl/>
        </w:rPr>
      </w:pPr>
    </w:p>
    <w:p w:rsidR="00BC31FD" w:rsidRDefault="00BC31FD" w:rsidP="000D57BD">
      <w:pPr>
        <w:pStyle w:val="af6"/>
        <w:keepNext/>
        <w:rPr>
          <w:rtl/>
        </w:rPr>
      </w:pPr>
      <w:bookmarkStart w:id="25065" w:name="_ETM_Q51_713402"/>
      <w:bookmarkEnd w:id="25065"/>
      <w:r w:rsidRPr="001A1B92">
        <w:rPr>
          <w:rStyle w:val="TagStyle"/>
          <w:rtl/>
        </w:rPr>
        <w:t xml:space="preserve"> &lt;&lt; יור &gt;&gt; </w:t>
      </w:r>
      <w:r>
        <w:rPr>
          <w:rtl/>
        </w:rPr>
        <w:t>היו"ר משה סולומון:</w:t>
      </w:r>
      <w:r w:rsidRPr="001A1B92">
        <w:rPr>
          <w:rStyle w:val="TagStyle"/>
          <w:rtl/>
        </w:rPr>
        <w:t xml:space="preserve"> &lt;&lt; יור &gt;&gt;</w:t>
      </w:r>
      <w:r>
        <w:rPr>
          <w:rtl/>
        </w:rPr>
        <w:t xml:space="preserve"> </w:t>
      </w:r>
    </w:p>
    <w:p w:rsidR="00BC31FD" w:rsidRDefault="00BC31FD" w:rsidP="00DD0FF2">
      <w:pPr>
        <w:rPr>
          <w:rtl/>
        </w:rPr>
      </w:pPr>
    </w:p>
    <w:p w:rsidR="00BC31FD" w:rsidRDefault="00BC31FD" w:rsidP="000D57BD">
      <w:pPr>
        <w:rPr>
          <w:rtl/>
        </w:rPr>
      </w:pPr>
      <w:bookmarkStart w:id="25066" w:name="_ETM_Q51_717069"/>
      <w:bookmarkEnd w:id="25066"/>
      <w:r>
        <w:rPr>
          <w:rFonts w:hint="cs"/>
          <w:rtl/>
        </w:rPr>
        <w:t xml:space="preserve">יש על </w:t>
      </w:r>
      <w:r>
        <w:rPr>
          <w:rtl/>
        </w:rPr>
        <w:t xml:space="preserve">זה </w:t>
      </w:r>
      <w:bookmarkStart w:id="25067" w:name="_ETM_Q51_717309"/>
      <w:bookmarkEnd w:id="25067"/>
      <w:r>
        <w:rPr>
          <w:rtl/>
        </w:rPr>
        <w:t xml:space="preserve">פיקוח </w:t>
      </w:r>
      <w:bookmarkStart w:id="25068" w:name="_ETM_Q51_717639"/>
      <w:bookmarkEnd w:id="25068"/>
      <w:r>
        <w:rPr>
          <w:rtl/>
        </w:rPr>
        <w:t xml:space="preserve">פעם </w:t>
      </w:r>
      <w:bookmarkStart w:id="25069" w:name="_ETM_Q51_717849"/>
      <w:bookmarkEnd w:id="25069"/>
      <w:r>
        <w:rPr>
          <w:rtl/>
        </w:rPr>
        <w:t xml:space="preserve">בחצי </w:t>
      </w:r>
      <w:bookmarkStart w:id="25070" w:name="_ETM_Q51_718150"/>
      <w:bookmarkEnd w:id="25070"/>
      <w:r>
        <w:rPr>
          <w:rtl/>
        </w:rPr>
        <w:t>שנה</w:t>
      </w:r>
      <w:r>
        <w:rPr>
          <w:rFonts w:hint="cs"/>
          <w:rtl/>
        </w:rPr>
        <w:t>,</w:t>
      </w:r>
      <w:r>
        <w:rPr>
          <w:rtl/>
        </w:rPr>
        <w:t xml:space="preserve"> </w:t>
      </w:r>
      <w:bookmarkStart w:id="25071" w:name="_ETM_Q51_718389"/>
      <w:bookmarkEnd w:id="25071"/>
      <w:r>
        <w:rPr>
          <w:rtl/>
        </w:rPr>
        <w:t xml:space="preserve">לבדוק </w:t>
      </w:r>
      <w:bookmarkStart w:id="25072" w:name="_ETM_Q51_718779"/>
      <w:bookmarkEnd w:id="25072"/>
      <w:r>
        <w:rPr>
          <w:rtl/>
        </w:rPr>
        <w:t xml:space="preserve">מה </w:t>
      </w:r>
      <w:bookmarkStart w:id="25073" w:name="_ETM_Q51_719739"/>
      <w:bookmarkEnd w:id="25073"/>
      <w:r>
        <w:rPr>
          <w:rtl/>
        </w:rPr>
        <w:t xml:space="preserve">ההשפעות </w:t>
      </w:r>
      <w:bookmarkStart w:id="25074" w:name="_ETM_Q51_720249"/>
      <w:bookmarkEnd w:id="25074"/>
      <w:r>
        <w:rPr>
          <w:rtl/>
        </w:rPr>
        <w:t xml:space="preserve">של </w:t>
      </w:r>
      <w:bookmarkStart w:id="25075" w:name="_ETM_Q51_720370"/>
      <w:bookmarkEnd w:id="25075"/>
      <w:r>
        <w:rPr>
          <w:rtl/>
        </w:rPr>
        <w:t xml:space="preserve">הדבר </w:t>
      </w:r>
      <w:bookmarkStart w:id="25076" w:name="_ETM_Q51_720639"/>
      <w:bookmarkEnd w:id="25076"/>
      <w:r>
        <w:rPr>
          <w:rtl/>
        </w:rPr>
        <w:t>הזה</w:t>
      </w:r>
      <w:r>
        <w:rPr>
          <w:rFonts w:hint="cs"/>
          <w:rtl/>
        </w:rPr>
        <w:t>,</w:t>
      </w:r>
      <w:r>
        <w:rPr>
          <w:rtl/>
        </w:rPr>
        <w:t xml:space="preserve"> </w:t>
      </w:r>
      <w:bookmarkStart w:id="25077" w:name="_ETM_Q51_720819"/>
      <w:bookmarkEnd w:id="25077"/>
      <w:r>
        <w:rPr>
          <w:rtl/>
        </w:rPr>
        <w:t xml:space="preserve">של </w:t>
      </w:r>
      <w:bookmarkStart w:id="25078" w:name="_ETM_Q51_721209"/>
      <w:bookmarkEnd w:id="25078"/>
      <w:r>
        <w:rPr>
          <w:rtl/>
        </w:rPr>
        <w:t>המעברים</w:t>
      </w:r>
      <w:r>
        <w:rPr>
          <w:rFonts w:hint="cs"/>
          <w:rtl/>
        </w:rPr>
        <w:t>.</w:t>
      </w:r>
    </w:p>
    <w:p w:rsidR="00BC31FD" w:rsidRDefault="00BC31FD" w:rsidP="000D57BD">
      <w:pPr>
        <w:rPr>
          <w:rtl/>
        </w:rPr>
      </w:pPr>
    </w:p>
    <w:p w:rsidR="00BC31FD" w:rsidRDefault="00BC31FD" w:rsidP="000D57BD">
      <w:pPr>
        <w:pStyle w:val="-"/>
        <w:keepNext/>
        <w:rPr>
          <w:rtl/>
        </w:rPr>
      </w:pPr>
      <w:bookmarkStart w:id="25079" w:name="ET_speakercontinue_5787_8"/>
      <w:r w:rsidRPr="001A1B92">
        <w:rPr>
          <w:rStyle w:val="TagStyle"/>
          <w:rtl/>
        </w:rPr>
        <w:t xml:space="preserve"> &lt;&lt; דובר_המשך &gt;&gt; </w:t>
      </w:r>
      <w:r>
        <w:rPr>
          <w:rtl/>
        </w:rPr>
        <w:t>יוראי להב הרצנו (יש עתיד):</w:t>
      </w:r>
      <w:r w:rsidRPr="001A1B92">
        <w:rPr>
          <w:rStyle w:val="TagStyle"/>
          <w:rtl/>
        </w:rPr>
        <w:t xml:space="preserve"> &lt;&lt; דובר_המשך &gt;&gt;</w:t>
      </w:r>
      <w:r>
        <w:rPr>
          <w:rtl/>
        </w:rPr>
        <w:t xml:space="preserve"> </w:t>
      </w:r>
      <w:bookmarkEnd w:id="25079"/>
    </w:p>
    <w:p w:rsidR="00BC31FD" w:rsidRDefault="00BC31FD" w:rsidP="00DD0FF2">
      <w:pPr>
        <w:rPr>
          <w:rtl/>
        </w:rPr>
      </w:pPr>
    </w:p>
    <w:p w:rsidR="00BC31FD" w:rsidRDefault="00BC31FD" w:rsidP="008863C3">
      <w:pPr>
        <w:rPr>
          <w:rtl/>
        </w:rPr>
      </w:pPr>
      <w:r>
        <w:rPr>
          <w:rFonts w:hint="cs"/>
          <w:rtl/>
        </w:rPr>
        <w:t>כן,</w:t>
      </w:r>
      <w:r>
        <w:rPr>
          <w:rtl/>
        </w:rPr>
        <w:t xml:space="preserve"> </w:t>
      </w:r>
      <w:bookmarkStart w:id="25080" w:name="_ETM_Q51_723599"/>
      <w:bookmarkStart w:id="25081" w:name="_ETM_Q51_719651"/>
      <w:bookmarkEnd w:id="25080"/>
      <w:bookmarkEnd w:id="25081"/>
      <w:r>
        <w:rPr>
          <w:rtl/>
        </w:rPr>
        <w:t xml:space="preserve">אבל </w:t>
      </w:r>
      <w:bookmarkStart w:id="25082" w:name="_ETM_Q51_724349"/>
      <w:bookmarkEnd w:id="25082"/>
      <w:r>
        <w:rPr>
          <w:rtl/>
        </w:rPr>
        <w:t xml:space="preserve">חבר </w:t>
      </w:r>
      <w:bookmarkStart w:id="25083" w:name="_ETM_Q51_724650"/>
      <w:bookmarkEnd w:id="25083"/>
      <w:r>
        <w:rPr>
          <w:rtl/>
        </w:rPr>
        <w:t xml:space="preserve">הכנסת </w:t>
      </w:r>
      <w:bookmarkStart w:id="25084" w:name="_ETM_Q51_724980"/>
      <w:bookmarkEnd w:id="25084"/>
      <w:r>
        <w:rPr>
          <w:rtl/>
        </w:rPr>
        <w:t>סולומון</w:t>
      </w:r>
      <w:r>
        <w:rPr>
          <w:rFonts w:hint="cs"/>
          <w:rtl/>
        </w:rPr>
        <w:t>,</w:t>
      </w:r>
      <w:r>
        <w:rPr>
          <w:rtl/>
        </w:rPr>
        <w:t xml:space="preserve"> </w:t>
      </w:r>
      <w:bookmarkStart w:id="25085" w:name="_ETM_Q51_725579"/>
      <w:bookmarkEnd w:id="25085"/>
      <w:r>
        <w:rPr>
          <w:rtl/>
        </w:rPr>
        <w:t xml:space="preserve">בהינתן </w:t>
      </w:r>
      <w:bookmarkStart w:id="25086" w:name="_ETM_Q51_726510"/>
      <w:bookmarkEnd w:id="25086"/>
      <w:proofErr w:type="spellStart"/>
      <w:r>
        <w:rPr>
          <w:rFonts w:hint="cs"/>
          <w:rtl/>
        </w:rPr>
        <w:t>דליפונת</w:t>
      </w:r>
      <w:proofErr w:type="spellEnd"/>
      <w:r>
        <w:rPr>
          <w:rFonts w:hint="cs"/>
          <w:rtl/>
        </w:rPr>
        <w:t xml:space="preserve"> </w:t>
      </w:r>
      <w:r>
        <w:rPr>
          <w:rtl/>
        </w:rPr>
        <w:t>–</w:t>
      </w:r>
      <w:bookmarkStart w:id="25087" w:name="_ETM_Q51_726471"/>
      <w:bookmarkStart w:id="25088" w:name="_ETM_Q51_724571"/>
      <w:bookmarkEnd w:id="25087"/>
      <w:bookmarkEnd w:id="25088"/>
      <w:r>
        <w:rPr>
          <w:rtl/>
        </w:rPr>
        <w:t xml:space="preserve"> </w:t>
      </w:r>
      <w:bookmarkStart w:id="25089" w:name="_ETM_Q51_727319"/>
      <w:bookmarkEnd w:id="25089"/>
      <w:r>
        <w:rPr>
          <w:rtl/>
        </w:rPr>
        <w:t xml:space="preserve">לא </w:t>
      </w:r>
      <w:bookmarkStart w:id="25090" w:name="_ETM_Q51_727679"/>
      <w:bookmarkStart w:id="25091" w:name="_ETM_Q51_727830"/>
      <w:bookmarkStart w:id="25092" w:name="_ETM_Q51_727980"/>
      <w:bookmarkEnd w:id="25090"/>
      <w:bookmarkEnd w:id="25091"/>
      <w:bookmarkEnd w:id="25092"/>
      <w:r>
        <w:rPr>
          <w:rFonts w:hint="cs"/>
          <w:rtl/>
        </w:rPr>
        <w:t>דליפה</w:t>
      </w:r>
      <w:r>
        <w:rPr>
          <w:rtl/>
        </w:rPr>
        <w:t xml:space="preserve"> </w:t>
      </w:r>
      <w:bookmarkStart w:id="25093" w:name="_ETM_Q51_728730"/>
      <w:bookmarkEnd w:id="25093"/>
      <w:r>
        <w:rPr>
          <w:rtl/>
        </w:rPr>
        <w:t>גדולה</w:t>
      </w:r>
      <w:r>
        <w:rPr>
          <w:rFonts w:hint="cs"/>
          <w:rtl/>
        </w:rPr>
        <w:t xml:space="preserve">, </w:t>
      </w:r>
      <w:proofErr w:type="spellStart"/>
      <w:r>
        <w:rPr>
          <w:rFonts w:hint="cs"/>
          <w:rtl/>
        </w:rPr>
        <w:t>דליפונת</w:t>
      </w:r>
      <w:proofErr w:type="spellEnd"/>
      <w:r>
        <w:rPr>
          <w:rFonts w:hint="cs"/>
          <w:rtl/>
        </w:rPr>
        <w:t xml:space="preserve"> </w:t>
      </w:r>
      <w:r>
        <w:rPr>
          <w:rtl/>
        </w:rPr>
        <w:t xml:space="preserve">– </w:t>
      </w:r>
      <w:bookmarkStart w:id="25094" w:name="_ETM_Q51_729429"/>
      <w:bookmarkStart w:id="25095" w:name="_ETM_Q51_730299"/>
      <w:bookmarkEnd w:id="25094"/>
      <w:bookmarkEnd w:id="25095"/>
      <w:r>
        <w:rPr>
          <w:rtl/>
        </w:rPr>
        <w:t xml:space="preserve">במפרץ </w:t>
      </w:r>
      <w:bookmarkStart w:id="25096" w:name="_ETM_Q51_730840"/>
      <w:bookmarkEnd w:id="25096"/>
      <w:r>
        <w:rPr>
          <w:rtl/>
        </w:rPr>
        <w:t>אילת</w:t>
      </w:r>
      <w:r>
        <w:rPr>
          <w:rFonts w:hint="cs"/>
          <w:rtl/>
        </w:rPr>
        <w:t>,</w:t>
      </w:r>
      <w:r>
        <w:rPr>
          <w:rtl/>
        </w:rPr>
        <w:t xml:space="preserve"> </w:t>
      </w:r>
      <w:bookmarkStart w:id="25097" w:name="_ETM_Q51_731660"/>
      <w:bookmarkEnd w:id="25097"/>
      <w:r>
        <w:rPr>
          <w:rtl/>
        </w:rPr>
        <w:t xml:space="preserve">אין </w:t>
      </w:r>
      <w:bookmarkStart w:id="25098" w:name="_ETM_Q51_731809"/>
      <w:bookmarkEnd w:id="25098"/>
      <w:r>
        <w:rPr>
          <w:rtl/>
        </w:rPr>
        <w:t>ש</w:t>
      </w:r>
      <w:r>
        <w:rPr>
          <w:rFonts w:hint="cs"/>
          <w:rtl/>
        </w:rPr>
        <w:t xml:space="preserve">ונית אלמוגים, </w:t>
      </w:r>
      <w:bookmarkStart w:id="25099" w:name="_ETM_Q51_732020"/>
      <w:bookmarkStart w:id="25100" w:name="_ETM_Q51_733260"/>
      <w:bookmarkEnd w:id="25099"/>
      <w:bookmarkEnd w:id="25100"/>
      <w:r>
        <w:rPr>
          <w:rtl/>
        </w:rPr>
        <w:t xml:space="preserve">אין </w:t>
      </w:r>
      <w:bookmarkStart w:id="25101" w:name="_ETM_Q51_733469"/>
      <w:bookmarkEnd w:id="25101"/>
      <w:r>
        <w:rPr>
          <w:rFonts w:hint="cs"/>
          <w:rtl/>
        </w:rPr>
        <w:t>מ</w:t>
      </w:r>
      <w:bookmarkStart w:id="25102" w:name="_ETM_Q51_729712"/>
      <w:bookmarkEnd w:id="25102"/>
      <w:r>
        <w:rPr>
          <w:rtl/>
        </w:rPr>
        <w:t>לונות</w:t>
      </w:r>
      <w:r>
        <w:rPr>
          <w:rFonts w:hint="cs"/>
          <w:rtl/>
        </w:rPr>
        <w:t>,</w:t>
      </w:r>
      <w:r>
        <w:rPr>
          <w:rtl/>
        </w:rPr>
        <w:t xml:space="preserve"> </w:t>
      </w:r>
      <w:bookmarkStart w:id="25103" w:name="_ETM_Q51_734280"/>
      <w:bookmarkEnd w:id="25103"/>
      <w:r>
        <w:rPr>
          <w:rtl/>
        </w:rPr>
        <w:t xml:space="preserve">אין </w:t>
      </w:r>
      <w:bookmarkStart w:id="25104" w:name="_ETM_Q51_734459"/>
      <w:bookmarkEnd w:id="25104"/>
      <w:r>
        <w:rPr>
          <w:rtl/>
        </w:rPr>
        <w:t>תיירות</w:t>
      </w:r>
      <w:r>
        <w:rPr>
          <w:rFonts w:hint="cs"/>
          <w:rtl/>
        </w:rPr>
        <w:t>,</w:t>
      </w:r>
      <w:r>
        <w:rPr>
          <w:rtl/>
        </w:rPr>
        <w:t xml:space="preserve"> </w:t>
      </w:r>
      <w:bookmarkStart w:id="25105" w:name="_ETM_Q51_735239"/>
      <w:bookmarkEnd w:id="25105"/>
      <w:r>
        <w:rPr>
          <w:rtl/>
        </w:rPr>
        <w:t xml:space="preserve">אין </w:t>
      </w:r>
      <w:bookmarkStart w:id="25106" w:name="_ETM_Q51_735420"/>
      <w:bookmarkEnd w:id="25106"/>
      <w:r>
        <w:rPr>
          <w:rtl/>
        </w:rPr>
        <w:t xml:space="preserve">פרנסה </w:t>
      </w:r>
      <w:bookmarkStart w:id="25107" w:name="_ETM_Q51_736700"/>
      <w:bookmarkEnd w:id="25107"/>
      <w:r w:rsidR="008863C3">
        <w:rPr>
          <w:rFonts w:hint="cs"/>
          <w:rtl/>
        </w:rPr>
        <w:t xml:space="preserve">– </w:t>
      </w:r>
      <w:r>
        <w:rPr>
          <w:rtl/>
        </w:rPr>
        <w:t xml:space="preserve">העיר </w:t>
      </w:r>
      <w:bookmarkStart w:id="25108" w:name="_ETM_Q51_737480"/>
      <w:bookmarkEnd w:id="25108"/>
      <w:r>
        <w:rPr>
          <w:rFonts w:hint="cs"/>
          <w:rtl/>
        </w:rPr>
        <w:t>נ</w:t>
      </w:r>
      <w:r>
        <w:rPr>
          <w:rtl/>
        </w:rPr>
        <w:t>סגרת</w:t>
      </w:r>
      <w:r>
        <w:rPr>
          <w:rFonts w:hint="cs"/>
          <w:rtl/>
        </w:rPr>
        <w:t>,</w:t>
      </w:r>
      <w:r>
        <w:rPr>
          <w:rtl/>
        </w:rPr>
        <w:t xml:space="preserve"> </w:t>
      </w:r>
      <w:bookmarkStart w:id="25109" w:name="_ETM_Q51_738230"/>
      <w:bookmarkEnd w:id="25109"/>
      <w:r>
        <w:rPr>
          <w:rtl/>
        </w:rPr>
        <w:t xml:space="preserve">הופכת </w:t>
      </w:r>
      <w:bookmarkStart w:id="25110" w:name="_ETM_Q51_738620"/>
      <w:bookmarkEnd w:id="25110"/>
      <w:r>
        <w:rPr>
          <w:rtl/>
        </w:rPr>
        <w:t xml:space="preserve">להיות </w:t>
      </w:r>
      <w:bookmarkStart w:id="25111" w:name="_ETM_Q51_738890"/>
      <w:bookmarkEnd w:id="25111"/>
      <w:r>
        <w:rPr>
          <w:rtl/>
        </w:rPr>
        <w:t xml:space="preserve">עיר </w:t>
      </w:r>
      <w:bookmarkStart w:id="25112" w:name="_ETM_Q51_739340"/>
      <w:bookmarkEnd w:id="25112"/>
      <w:r>
        <w:rPr>
          <w:rtl/>
        </w:rPr>
        <w:t xml:space="preserve">של </w:t>
      </w:r>
      <w:bookmarkStart w:id="25113" w:name="_ETM_Q51_739520"/>
      <w:bookmarkEnd w:id="25113"/>
      <w:r>
        <w:rPr>
          <w:rtl/>
        </w:rPr>
        <w:t xml:space="preserve">רוחות </w:t>
      </w:r>
      <w:bookmarkStart w:id="25114" w:name="_ETM_Q51_739880"/>
      <w:bookmarkEnd w:id="25114"/>
      <w:r>
        <w:rPr>
          <w:rtl/>
        </w:rPr>
        <w:t>רפאים</w:t>
      </w:r>
      <w:r>
        <w:rPr>
          <w:rFonts w:hint="cs"/>
          <w:rtl/>
        </w:rPr>
        <w:t>.</w:t>
      </w:r>
      <w:r>
        <w:rPr>
          <w:rtl/>
        </w:rPr>
        <w:t xml:space="preserve"> </w:t>
      </w:r>
      <w:bookmarkStart w:id="25115" w:name="_ETM_Q51_742030"/>
      <w:bookmarkStart w:id="25116" w:name="_ETM_Q51_742660"/>
      <w:bookmarkEnd w:id="25115"/>
      <w:bookmarkEnd w:id="25116"/>
      <w:r>
        <w:rPr>
          <w:rtl/>
        </w:rPr>
        <w:t xml:space="preserve">על </w:t>
      </w:r>
      <w:bookmarkStart w:id="25117" w:name="_ETM_Q51_742780"/>
      <w:bookmarkEnd w:id="25117"/>
      <w:r>
        <w:rPr>
          <w:rtl/>
        </w:rPr>
        <w:t xml:space="preserve">מה </w:t>
      </w:r>
      <w:bookmarkStart w:id="25118" w:name="_ETM_Q51_742870"/>
      <w:bookmarkEnd w:id="25118"/>
      <w:r>
        <w:rPr>
          <w:rtl/>
        </w:rPr>
        <w:t>תפקחו</w:t>
      </w:r>
      <w:r>
        <w:rPr>
          <w:rFonts w:hint="cs"/>
          <w:rtl/>
        </w:rPr>
        <w:t>?</w:t>
      </w:r>
      <w:r>
        <w:rPr>
          <w:rtl/>
        </w:rPr>
        <w:t xml:space="preserve"> </w:t>
      </w:r>
      <w:bookmarkStart w:id="25119" w:name="_ETM_Q51_743970"/>
      <w:bookmarkEnd w:id="25119"/>
      <w:r>
        <w:rPr>
          <w:rtl/>
        </w:rPr>
        <w:t xml:space="preserve">על </w:t>
      </w:r>
      <w:bookmarkStart w:id="25120" w:name="_ETM_Q51_744150"/>
      <w:bookmarkEnd w:id="25120"/>
      <w:r>
        <w:rPr>
          <w:rtl/>
        </w:rPr>
        <w:t xml:space="preserve">מה </w:t>
      </w:r>
      <w:bookmarkStart w:id="25121" w:name="_ETM_Q51_744270"/>
      <w:bookmarkEnd w:id="25121"/>
      <w:r>
        <w:rPr>
          <w:rtl/>
        </w:rPr>
        <w:t>תפ</w:t>
      </w:r>
      <w:r>
        <w:rPr>
          <w:rFonts w:hint="cs"/>
          <w:rtl/>
        </w:rPr>
        <w:t>ק</w:t>
      </w:r>
      <w:r>
        <w:rPr>
          <w:rtl/>
        </w:rPr>
        <w:t>חו</w:t>
      </w:r>
      <w:r>
        <w:rPr>
          <w:rFonts w:hint="cs"/>
          <w:rtl/>
        </w:rPr>
        <w:t>?</w:t>
      </w:r>
    </w:p>
    <w:p w:rsidR="00BC31FD" w:rsidRDefault="00BC31FD" w:rsidP="000D57BD">
      <w:pPr>
        <w:rPr>
          <w:rtl/>
        </w:rPr>
      </w:pPr>
    </w:p>
    <w:p w:rsidR="00BC31FD" w:rsidRDefault="00BC31FD" w:rsidP="000D57BD">
      <w:pPr>
        <w:pStyle w:val="af6"/>
        <w:keepNext/>
        <w:rPr>
          <w:rtl/>
        </w:rPr>
      </w:pPr>
      <w:r w:rsidRPr="001A1B92">
        <w:rPr>
          <w:rStyle w:val="TagStyle"/>
          <w:rtl/>
        </w:rPr>
        <w:t xml:space="preserve"> &lt;&lt; יור &gt;&gt; </w:t>
      </w:r>
      <w:r>
        <w:rPr>
          <w:rtl/>
        </w:rPr>
        <w:t>היו"ר משה סולומון:</w:t>
      </w:r>
      <w:r w:rsidRPr="001A1B92">
        <w:rPr>
          <w:rStyle w:val="TagStyle"/>
          <w:rtl/>
        </w:rPr>
        <w:t xml:space="preserve"> &lt;&lt; יור &gt;&gt;</w:t>
      </w:r>
      <w:r>
        <w:rPr>
          <w:rtl/>
        </w:rPr>
        <w:t xml:space="preserve"> </w:t>
      </w:r>
    </w:p>
    <w:p w:rsidR="00BC31FD" w:rsidRDefault="00BC31FD" w:rsidP="00DD0FF2">
      <w:pPr>
        <w:rPr>
          <w:rtl/>
        </w:rPr>
      </w:pPr>
    </w:p>
    <w:p w:rsidR="00BC31FD" w:rsidRDefault="00BC31FD" w:rsidP="000D57BD">
      <w:pPr>
        <w:rPr>
          <w:rtl/>
        </w:rPr>
      </w:pPr>
      <w:bookmarkStart w:id="25122" w:name="_ETM_Q51_745020"/>
      <w:bookmarkStart w:id="25123" w:name="_ETM_Q51_745380"/>
      <w:bookmarkStart w:id="25124" w:name="_ETM_Q51_741962"/>
      <w:bookmarkEnd w:id="25122"/>
      <w:bookmarkEnd w:id="25123"/>
      <w:bookmarkEnd w:id="25124"/>
      <w:r>
        <w:rPr>
          <w:rtl/>
        </w:rPr>
        <w:t xml:space="preserve">מה </w:t>
      </w:r>
      <w:bookmarkStart w:id="25125" w:name="_ETM_Q51_745710"/>
      <w:bookmarkStart w:id="25126" w:name="_ETM_Q51_747059"/>
      <w:bookmarkEnd w:id="25125"/>
      <w:bookmarkEnd w:id="25126"/>
      <w:r>
        <w:rPr>
          <w:rtl/>
        </w:rPr>
        <w:t xml:space="preserve">עניין </w:t>
      </w:r>
      <w:bookmarkStart w:id="25127" w:name="_ETM_Q51_747420"/>
      <w:bookmarkEnd w:id="25127"/>
      <w:r>
        <w:rPr>
          <w:rtl/>
        </w:rPr>
        <w:t>הכמות</w:t>
      </w:r>
      <w:r>
        <w:rPr>
          <w:rFonts w:hint="cs"/>
          <w:rtl/>
        </w:rPr>
        <w:t>?</w:t>
      </w:r>
      <w:r>
        <w:rPr>
          <w:rtl/>
        </w:rPr>
        <w:t xml:space="preserve"> </w:t>
      </w:r>
      <w:bookmarkStart w:id="25128" w:name="_ETM_Q51_747870"/>
      <w:bookmarkEnd w:id="25128"/>
      <w:r>
        <w:rPr>
          <w:rFonts w:hint="cs"/>
          <w:rtl/>
        </w:rPr>
        <w:t xml:space="preserve">בכל מקרה, אותה </w:t>
      </w:r>
      <w:bookmarkStart w:id="25129" w:name="_ETM_Q51_750255"/>
      <w:bookmarkEnd w:id="25129"/>
      <w:r>
        <w:rPr>
          <w:rFonts w:hint="cs"/>
          <w:rtl/>
        </w:rPr>
        <w:t xml:space="preserve">טיפונת יכול להיות גם בכמות הנתונה כרגע. </w:t>
      </w:r>
      <w:bookmarkStart w:id="25130" w:name="_ETM_Q51_743982"/>
      <w:bookmarkEnd w:id="25130"/>
    </w:p>
    <w:p w:rsidR="00BC31FD" w:rsidRDefault="00BC31FD" w:rsidP="000D57BD">
      <w:pPr>
        <w:rPr>
          <w:rtl/>
        </w:rPr>
      </w:pPr>
    </w:p>
    <w:p w:rsidR="00BC31FD" w:rsidRDefault="00BC31FD" w:rsidP="000D57BD">
      <w:pPr>
        <w:pStyle w:val="-"/>
        <w:keepNext/>
        <w:rPr>
          <w:rtl/>
        </w:rPr>
      </w:pPr>
      <w:bookmarkStart w:id="25131" w:name="ET_speakercontinue_5787_10"/>
      <w:r w:rsidRPr="001A1B92">
        <w:rPr>
          <w:rStyle w:val="TagStyle"/>
          <w:rtl/>
        </w:rPr>
        <w:t xml:space="preserve"> &lt;&lt; דובר_המשך &gt;&gt; </w:t>
      </w:r>
      <w:r>
        <w:rPr>
          <w:rtl/>
        </w:rPr>
        <w:t>יוראי להב הרצנו (יש עתיד):</w:t>
      </w:r>
      <w:r w:rsidRPr="001A1B92">
        <w:rPr>
          <w:rStyle w:val="TagStyle"/>
          <w:rtl/>
        </w:rPr>
        <w:t xml:space="preserve"> &lt;&lt; דובר_המשך &gt;&gt;</w:t>
      </w:r>
      <w:r>
        <w:rPr>
          <w:rtl/>
        </w:rPr>
        <w:t xml:space="preserve"> </w:t>
      </w:r>
      <w:bookmarkEnd w:id="25131"/>
    </w:p>
    <w:p w:rsidR="00BC31FD" w:rsidRDefault="00BC31FD" w:rsidP="00DD0FF2">
      <w:pPr>
        <w:rPr>
          <w:rtl/>
        </w:rPr>
      </w:pPr>
    </w:p>
    <w:p w:rsidR="00BC31FD" w:rsidRDefault="00BC31FD" w:rsidP="000D57BD">
      <w:pPr>
        <w:rPr>
          <w:rtl/>
        </w:rPr>
      </w:pPr>
      <w:bookmarkStart w:id="25132" w:name="_ETM_Q51_748620"/>
      <w:bookmarkStart w:id="25133" w:name="_ETM_Q51_750990"/>
      <w:bookmarkStart w:id="25134" w:name="_ETM_Q51_746203"/>
      <w:bookmarkEnd w:id="25132"/>
      <w:bookmarkEnd w:id="25133"/>
      <w:bookmarkEnd w:id="25134"/>
      <w:r>
        <w:rPr>
          <w:rtl/>
        </w:rPr>
        <w:t xml:space="preserve">אני </w:t>
      </w:r>
      <w:bookmarkStart w:id="25135" w:name="_ETM_Q51_751170"/>
      <w:bookmarkEnd w:id="25135"/>
      <w:r>
        <w:rPr>
          <w:rtl/>
        </w:rPr>
        <w:t>אומר</w:t>
      </w:r>
      <w:r>
        <w:rPr>
          <w:rFonts w:hint="cs"/>
          <w:rtl/>
        </w:rPr>
        <w:t>,</w:t>
      </w:r>
      <w:r>
        <w:rPr>
          <w:rtl/>
        </w:rPr>
        <w:t xml:space="preserve"> </w:t>
      </w:r>
      <w:bookmarkStart w:id="25136" w:name="_ETM_Q51_751800"/>
      <w:bookmarkEnd w:id="25136"/>
      <w:r>
        <w:rPr>
          <w:rtl/>
        </w:rPr>
        <w:t xml:space="preserve">כרגע </w:t>
      </w:r>
      <w:bookmarkStart w:id="25137" w:name="_ETM_Q51_752309"/>
      <w:bookmarkEnd w:id="25137"/>
      <w:r>
        <w:rPr>
          <w:rtl/>
        </w:rPr>
        <w:t xml:space="preserve">יש </w:t>
      </w:r>
      <w:bookmarkStart w:id="25138" w:name="_ETM_Q51_752940"/>
      <w:bookmarkEnd w:id="25138"/>
      <w:r>
        <w:rPr>
          <w:rtl/>
        </w:rPr>
        <w:t xml:space="preserve">את </w:t>
      </w:r>
      <w:bookmarkStart w:id="25139" w:name="_ETM_Q51_753120"/>
      <w:bookmarkEnd w:id="25139"/>
      <w:r>
        <w:rPr>
          <w:rtl/>
        </w:rPr>
        <w:t xml:space="preserve">המינימום </w:t>
      </w:r>
      <w:bookmarkStart w:id="25140" w:name="_ETM_Q51_753750"/>
      <w:bookmarkEnd w:id="25140"/>
      <w:r>
        <w:rPr>
          <w:rtl/>
        </w:rPr>
        <w:t xml:space="preserve">שהמשק </w:t>
      </w:r>
      <w:bookmarkStart w:id="25141" w:name="_ETM_Q51_754990"/>
      <w:bookmarkEnd w:id="25141"/>
      <w:r>
        <w:rPr>
          <w:rtl/>
        </w:rPr>
        <w:t xml:space="preserve">הישראלי </w:t>
      </w:r>
      <w:bookmarkStart w:id="25142" w:name="_ETM_Q51_755530"/>
      <w:bookmarkEnd w:id="25142"/>
      <w:r>
        <w:rPr>
          <w:rtl/>
        </w:rPr>
        <w:t>צריך</w:t>
      </w:r>
      <w:r>
        <w:rPr>
          <w:rFonts w:hint="cs"/>
          <w:rtl/>
        </w:rPr>
        <w:t>.</w:t>
      </w:r>
      <w:r>
        <w:rPr>
          <w:rtl/>
        </w:rPr>
        <w:t xml:space="preserve"> </w:t>
      </w:r>
      <w:bookmarkStart w:id="25143" w:name="_ETM_Q51_756400"/>
      <w:bookmarkEnd w:id="25143"/>
      <w:r>
        <w:rPr>
          <w:rtl/>
        </w:rPr>
        <w:t xml:space="preserve">מה </w:t>
      </w:r>
      <w:bookmarkStart w:id="25144" w:name="_ETM_Q51_756640"/>
      <w:bookmarkEnd w:id="25144"/>
      <w:r>
        <w:rPr>
          <w:rtl/>
        </w:rPr>
        <w:t xml:space="preserve">שהממשלה </w:t>
      </w:r>
      <w:bookmarkStart w:id="25145" w:name="_ETM_Q51_757179"/>
      <w:bookmarkEnd w:id="25145"/>
      <w:r>
        <w:rPr>
          <w:rtl/>
        </w:rPr>
        <w:t xml:space="preserve">עשתה </w:t>
      </w:r>
      <w:bookmarkStart w:id="25146" w:name="_ETM_Q51_757450"/>
      <w:bookmarkEnd w:id="25146"/>
      <w:r>
        <w:rPr>
          <w:rtl/>
        </w:rPr>
        <w:t xml:space="preserve">פה </w:t>
      </w:r>
      <w:bookmarkStart w:id="25147" w:name="_ETM_Q51_757750"/>
      <w:bookmarkEnd w:id="25147"/>
      <w:r>
        <w:rPr>
          <w:rtl/>
        </w:rPr>
        <w:t xml:space="preserve">זה </w:t>
      </w:r>
      <w:bookmarkStart w:id="25148" w:name="_ETM_Q51_757929"/>
      <w:bookmarkEnd w:id="25148"/>
      <w:r>
        <w:rPr>
          <w:rtl/>
        </w:rPr>
        <w:t xml:space="preserve">שהיא </w:t>
      </w:r>
      <w:bookmarkStart w:id="25149" w:name="_ETM_Q51_758600"/>
      <w:bookmarkEnd w:id="25149"/>
      <w:r>
        <w:rPr>
          <w:rtl/>
        </w:rPr>
        <w:t xml:space="preserve">פרצה </w:t>
      </w:r>
      <w:bookmarkStart w:id="25150" w:name="_ETM_Q51_759169"/>
      <w:bookmarkEnd w:id="25150"/>
      <w:r>
        <w:rPr>
          <w:rtl/>
        </w:rPr>
        <w:t xml:space="preserve">את </w:t>
      </w:r>
      <w:bookmarkStart w:id="25151" w:name="_ETM_Q51_759290"/>
      <w:bookmarkEnd w:id="25151"/>
      <w:r>
        <w:rPr>
          <w:rtl/>
        </w:rPr>
        <w:t>ה</w:t>
      </w:r>
      <w:r>
        <w:rPr>
          <w:rFonts w:hint="cs"/>
          <w:rtl/>
        </w:rPr>
        <w:t>יריעה</w:t>
      </w:r>
      <w:r>
        <w:rPr>
          <w:rtl/>
        </w:rPr>
        <w:t xml:space="preserve"> </w:t>
      </w:r>
      <w:bookmarkStart w:id="25152" w:name="_ETM_Q51_760130"/>
      <w:bookmarkEnd w:id="25152"/>
      <w:r>
        <w:rPr>
          <w:rtl/>
        </w:rPr>
        <w:t xml:space="preserve">וביטלה </w:t>
      </w:r>
      <w:bookmarkStart w:id="25153" w:name="_ETM_Q51_760759"/>
      <w:bookmarkEnd w:id="25153"/>
      <w:r>
        <w:rPr>
          <w:rtl/>
        </w:rPr>
        <w:t xml:space="preserve">את </w:t>
      </w:r>
      <w:bookmarkStart w:id="25154" w:name="_ETM_Q51_760880"/>
      <w:bookmarkEnd w:id="25154"/>
      <w:r>
        <w:rPr>
          <w:rtl/>
        </w:rPr>
        <w:t xml:space="preserve">התנאי </w:t>
      </w:r>
      <w:bookmarkStart w:id="25155" w:name="_ETM_Q51_761300"/>
      <w:bookmarkEnd w:id="25155"/>
      <w:r>
        <w:rPr>
          <w:rtl/>
        </w:rPr>
        <w:t xml:space="preserve">שמחייב </w:t>
      </w:r>
      <w:bookmarkStart w:id="25156" w:name="_ETM_Q51_761870"/>
      <w:bookmarkEnd w:id="25156"/>
      <w:r>
        <w:rPr>
          <w:rtl/>
        </w:rPr>
        <w:t>ש</w:t>
      </w:r>
      <w:bookmarkStart w:id="25157" w:name="_ETM_Q51_762440"/>
      <w:bookmarkStart w:id="25158" w:name="_ETM_Q51_762889"/>
      <w:bookmarkEnd w:id="25157"/>
      <w:bookmarkEnd w:id="25158"/>
      <w:r>
        <w:rPr>
          <w:rFonts w:hint="cs"/>
          <w:rtl/>
        </w:rPr>
        <w:t>הנפט יהיה</w:t>
      </w:r>
      <w:r>
        <w:rPr>
          <w:rtl/>
        </w:rPr>
        <w:t xml:space="preserve"> </w:t>
      </w:r>
      <w:bookmarkStart w:id="25159" w:name="_ETM_Q51_763160"/>
      <w:bookmarkStart w:id="25160" w:name="_ETM_Q51_760352"/>
      <w:bookmarkEnd w:id="25159"/>
      <w:bookmarkEnd w:id="25160"/>
      <w:r>
        <w:rPr>
          <w:rtl/>
        </w:rPr>
        <w:t xml:space="preserve">קשור </w:t>
      </w:r>
      <w:bookmarkStart w:id="25161" w:name="_ETM_Q51_763520"/>
      <w:bookmarkEnd w:id="25161"/>
      <w:r>
        <w:rPr>
          <w:rtl/>
        </w:rPr>
        <w:t xml:space="preserve">לצורכי </w:t>
      </w:r>
      <w:bookmarkStart w:id="25162" w:name="_ETM_Q51_763910"/>
      <w:bookmarkEnd w:id="25162"/>
      <w:r>
        <w:rPr>
          <w:rtl/>
        </w:rPr>
        <w:t xml:space="preserve">המשק </w:t>
      </w:r>
      <w:bookmarkStart w:id="25163" w:name="_ETM_Q51_764300"/>
      <w:bookmarkEnd w:id="25163"/>
      <w:r>
        <w:rPr>
          <w:rtl/>
        </w:rPr>
        <w:t>הישראלי</w:t>
      </w:r>
      <w:r>
        <w:rPr>
          <w:rFonts w:hint="cs"/>
          <w:rtl/>
        </w:rPr>
        <w:t>.</w:t>
      </w:r>
      <w:r>
        <w:rPr>
          <w:rtl/>
        </w:rPr>
        <w:t xml:space="preserve"> </w:t>
      </w:r>
      <w:bookmarkStart w:id="25164" w:name="_ETM_Q51_764780"/>
      <w:bookmarkEnd w:id="25164"/>
      <w:r>
        <w:rPr>
          <w:rtl/>
        </w:rPr>
        <w:t xml:space="preserve">זאת </w:t>
      </w:r>
      <w:bookmarkStart w:id="25165" w:name="_ETM_Q51_764900"/>
      <w:bookmarkEnd w:id="25165"/>
      <w:r>
        <w:rPr>
          <w:rtl/>
        </w:rPr>
        <w:t>אומרת</w:t>
      </w:r>
      <w:r>
        <w:rPr>
          <w:rFonts w:hint="cs"/>
          <w:rtl/>
        </w:rPr>
        <w:t>,</w:t>
      </w:r>
      <w:r>
        <w:rPr>
          <w:rtl/>
        </w:rPr>
        <w:t xml:space="preserve"> </w:t>
      </w:r>
      <w:bookmarkStart w:id="25166" w:name="_ETM_Q51_765110"/>
      <w:bookmarkEnd w:id="25166"/>
      <w:r>
        <w:rPr>
          <w:rtl/>
        </w:rPr>
        <w:t xml:space="preserve">הממשלה </w:t>
      </w:r>
      <w:bookmarkStart w:id="25167" w:name="_ETM_Q51_765470"/>
      <w:bookmarkEnd w:id="25167"/>
      <w:r>
        <w:rPr>
          <w:rtl/>
        </w:rPr>
        <w:t xml:space="preserve">באה </w:t>
      </w:r>
      <w:bookmarkStart w:id="25168" w:name="_ETM_Q51_765650"/>
      <w:bookmarkEnd w:id="25168"/>
      <w:r>
        <w:rPr>
          <w:rtl/>
        </w:rPr>
        <w:t>ואומרת</w:t>
      </w:r>
      <w:r>
        <w:rPr>
          <w:rFonts w:hint="cs"/>
          <w:rtl/>
        </w:rPr>
        <w:t>:</w:t>
      </w:r>
      <w:r>
        <w:rPr>
          <w:rtl/>
        </w:rPr>
        <w:t xml:space="preserve"> </w:t>
      </w:r>
      <w:bookmarkStart w:id="25169" w:name="_ETM_Q51_766280"/>
      <w:bookmarkEnd w:id="25169"/>
      <w:r>
        <w:rPr>
          <w:rtl/>
        </w:rPr>
        <w:t xml:space="preserve">תביאו </w:t>
      </w:r>
      <w:bookmarkStart w:id="25170" w:name="_ETM_Q51_766639"/>
      <w:bookmarkEnd w:id="25170"/>
      <w:r>
        <w:rPr>
          <w:rtl/>
        </w:rPr>
        <w:t xml:space="preserve">כמה </w:t>
      </w:r>
      <w:bookmarkStart w:id="25171" w:name="_ETM_Q51_766940"/>
      <w:bookmarkEnd w:id="25171"/>
      <w:r>
        <w:rPr>
          <w:rtl/>
        </w:rPr>
        <w:t xml:space="preserve">שאתה </w:t>
      </w:r>
      <w:bookmarkStart w:id="25172" w:name="_ETM_Q51_767389"/>
      <w:bookmarkEnd w:id="25172"/>
      <w:r>
        <w:rPr>
          <w:rFonts w:hint="cs"/>
          <w:rtl/>
        </w:rPr>
        <w:t xml:space="preserve">רוצים </w:t>
      </w:r>
      <w:r w:rsidR="00DD0FF2">
        <w:rPr>
          <w:rFonts w:hint="cs"/>
          <w:rtl/>
        </w:rPr>
        <w:t>– –</w:t>
      </w:r>
    </w:p>
    <w:p w:rsidR="00BC31FD" w:rsidRDefault="00BC31FD" w:rsidP="000D57BD">
      <w:pPr>
        <w:rPr>
          <w:rtl/>
        </w:rPr>
      </w:pPr>
    </w:p>
    <w:p w:rsidR="00BC31FD" w:rsidRDefault="00BC31FD" w:rsidP="000D57BD">
      <w:pPr>
        <w:pStyle w:val="af6"/>
        <w:keepNext/>
        <w:rPr>
          <w:rtl/>
        </w:rPr>
      </w:pPr>
      <w:r w:rsidRPr="001A1B92">
        <w:rPr>
          <w:rStyle w:val="TagStyle"/>
          <w:rtl/>
        </w:rPr>
        <w:t xml:space="preserve"> &lt;&lt; יור &gt;&gt; </w:t>
      </w:r>
      <w:r>
        <w:rPr>
          <w:rtl/>
        </w:rPr>
        <w:t>היו"ר משה סולומון:</w:t>
      </w:r>
      <w:r w:rsidRPr="001A1B92">
        <w:rPr>
          <w:rStyle w:val="TagStyle"/>
          <w:rtl/>
        </w:rPr>
        <w:t xml:space="preserve"> &lt;&lt; יור &gt;&gt;</w:t>
      </w:r>
      <w:r>
        <w:rPr>
          <w:rtl/>
        </w:rPr>
        <w:t xml:space="preserve"> </w:t>
      </w:r>
    </w:p>
    <w:p w:rsidR="00BC31FD" w:rsidRDefault="00BC31FD" w:rsidP="00DD0FF2">
      <w:pPr>
        <w:rPr>
          <w:rtl/>
        </w:rPr>
      </w:pPr>
    </w:p>
    <w:p w:rsidR="00BC31FD" w:rsidRDefault="00BC31FD" w:rsidP="000D57BD">
      <w:pPr>
        <w:rPr>
          <w:rtl/>
        </w:rPr>
      </w:pPr>
      <w:r>
        <w:rPr>
          <w:rFonts w:hint="cs"/>
          <w:rtl/>
        </w:rPr>
        <w:t xml:space="preserve">לקחתי ממך כמה שניות, אז תסיים </w:t>
      </w:r>
      <w:bookmarkStart w:id="25173" w:name="_ETM_Q51_765343"/>
      <w:bookmarkEnd w:id="25173"/>
      <w:r>
        <w:rPr>
          <w:rFonts w:hint="cs"/>
          <w:rtl/>
        </w:rPr>
        <w:t>משפט.</w:t>
      </w:r>
    </w:p>
    <w:p w:rsidR="00BC31FD" w:rsidRDefault="00BC31FD" w:rsidP="000D57BD">
      <w:pPr>
        <w:rPr>
          <w:rtl/>
        </w:rPr>
      </w:pPr>
    </w:p>
    <w:p w:rsidR="00BC31FD" w:rsidRDefault="00BC31FD" w:rsidP="000D57BD">
      <w:pPr>
        <w:pStyle w:val="-"/>
        <w:keepNext/>
        <w:rPr>
          <w:rtl/>
        </w:rPr>
      </w:pPr>
      <w:bookmarkStart w:id="25174" w:name="ET_speakercontinue_5787_12"/>
      <w:r w:rsidRPr="001A1B92">
        <w:rPr>
          <w:rStyle w:val="TagStyle"/>
          <w:rtl/>
        </w:rPr>
        <w:t xml:space="preserve"> &lt;&lt; דובר_המשך &gt;&gt; </w:t>
      </w:r>
      <w:r>
        <w:rPr>
          <w:rtl/>
        </w:rPr>
        <w:t>יוראי להב הרצנו (יש עתיד):</w:t>
      </w:r>
      <w:r w:rsidRPr="001A1B92">
        <w:rPr>
          <w:rStyle w:val="TagStyle"/>
          <w:rtl/>
        </w:rPr>
        <w:t xml:space="preserve"> &lt;&lt; דובר_המשך &gt;&gt;</w:t>
      </w:r>
      <w:r>
        <w:rPr>
          <w:rtl/>
        </w:rPr>
        <w:t xml:space="preserve"> </w:t>
      </w:r>
      <w:bookmarkEnd w:id="25174"/>
    </w:p>
    <w:p w:rsidR="00BC31FD" w:rsidRDefault="00BC31FD" w:rsidP="00DD0FF2">
      <w:pPr>
        <w:rPr>
          <w:rtl/>
        </w:rPr>
      </w:pPr>
    </w:p>
    <w:p w:rsidR="00BC31FD" w:rsidRDefault="00DD0FF2" w:rsidP="000D57BD">
      <w:pPr>
        <w:rPr>
          <w:rtl/>
        </w:rPr>
      </w:pPr>
      <w:bookmarkStart w:id="25175" w:name="_ETM_Q51_763553"/>
      <w:bookmarkStart w:id="25176" w:name="_ETM_Q51_768679"/>
      <w:bookmarkEnd w:id="25175"/>
      <w:bookmarkEnd w:id="25176"/>
      <w:r>
        <w:rPr>
          <w:rFonts w:hint="cs"/>
          <w:rtl/>
        </w:rPr>
        <w:t>– –</w:t>
      </w:r>
      <w:r w:rsidR="00BC31FD">
        <w:rPr>
          <w:rFonts w:hint="cs"/>
          <w:rtl/>
        </w:rPr>
        <w:t xml:space="preserve"> תביאו כמה</w:t>
      </w:r>
      <w:bookmarkStart w:id="25177" w:name="_ETM_Q51_765263"/>
      <w:bookmarkEnd w:id="25177"/>
      <w:r w:rsidR="00BC31FD">
        <w:rPr>
          <w:rtl/>
        </w:rPr>
        <w:t xml:space="preserve"> </w:t>
      </w:r>
      <w:bookmarkStart w:id="25178" w:name="_ETM_Q51_769429"/>
      <w:bookmarkEnd w:id="25178"/>
      <w:r w:rsidR="00BC31FD">
        <w:rPr>
          <w:rtl/>
        </w:rPr>
        <w:t xml:space="preserve">שאתם </w:t>
      </w:r>
      <w:bookmarkStart w:id="25179" w:name="_ETM_Q51_769759"/>
      <w:bookmarkEnd w:id="25179"/>
      <w:r w:rsidR="00BC31FD">
        <w:rPr>
          <w:rtl/>
        </w:rPr>
        <w:t>רוצים</w:t>
      </w:r>
      <w:r w:rsidR="00BC31FD">
        <w:rPr>
          <w:rFonts w:hint="cs"/>
          <w:rtl/>
        </w:rPr>
        <w:t>,</w:t>
      </w:r>
      <w:r w:rsidR="00BC31FD">
        <w:rPr>
          <w:rtl/>
        </w:rPr>
        <w:t xml:space="preserve"> </w:t>
      </w:r>
      <w:bookmarkStart w:id="25180" w:name="_ETM_Q51_771050"/>
      <w:bookmarkEnd w:id="25180"/>
      <w:r w:rsidR="00BC31FD">
        <w:rPr>
          <w:rtl/>
        </w:rPr>
        <w:t xml:space="preserve">ומקובל </w:t>
      </w:r>
      <w:bookmarkStart w:id="25181" w:name="_ETM_Q51_772220"/>
      <w:bookmarkEnd w:id="25181"/>
      <w:r w:rsidR="00BC31FD">
        <w:rPr>
          <w:rFonts w:hint="cs"/>
          <w:rtl/>
        </w:rPr>
        <w:t xml:space="preserve">עלינו </w:t>
      </w:r>
      <w:r w:rsidR="00BC31FD">
        <w:rPr>
          <w:rtl/>
        </w:rPr>
        <w:t>שהכ</w:t>
      </w:r>
      <w:r w:rsidR="00BC31FD">
        <w:rPr>
          <w:rFonts w:hint="cs"/>
          <w:rtl/>
        </w:rPr>
        <w:t>ו</w:t>
      </w:r>
      <w:r w:rsidR="00BC31FD">
        <w:rPr>
          <w:rtl/>
        </w:rPr>
        <w:t xml:space="preserve">ל </w:t>
      </w:r>
      <w:bookmarkStart w:id="25182" w:name="_ETM_Q51_772580"/>
      <w:bookmarkEnd w:id="25182"/>
      <w:r w:rsidR="00BC31FD">
        <w:rPr>
          <w:rtl/>
        </w:rPr>
        <w:t xml:space="preserve">ילך </w:t>
      </w:r>
      <w:bookmarkStart w:id="25183" w:name="_ETM_Q51_772820"/>
      <w:bookmarkEnd w:id="25183"/>
      <w:r w:rsidR="00BC31FD">
        <w:rPr>
          <w:rtl/>
        </w:rPr>
        <w:t>לחו"ל</w:t>
      </w:r>
      <w:r w:rsidR="00BC31FD">
        <w:rPr>
          <w:rFonts w:hint="cs"/>
          <w:rtl/>
        </w:rPr>
        <w:t>.</w:t>
      </w:r>
      <w:r w:rsidR="00BC31FD">
        <w:rPr>
          <w:rtl/>
        </w:rPr>
        <w:t xml:space="preserve"> </w:t>
      </w:r>
      <w:bookmarkStart w:id="25184" w:name="_ETM_Q51_774259"/>
      <w:bookmarkEnd w:id="25184"/>
      <w:r w:rsidR="00BC31FD">
        <w:rPr>
          <w:rtl/>
        </w:rPr>
        <w:t xml:space="preserve">מה </w:t>
      </w:r>
      <w:bookmarkStart w:id="25185" w:name="_ETM_Q51_774500"/>
      <w:bookmarkEnd w:id="25185"/>
      <w:r w:rsidR="00BC31FD">
        <w:rPr>
          <w:rtl/>
        </w:rPr>
        <w:t>המחיר</w:t>
      </w:r>
      <w:r w:rsidR="00BC31FD">
        <w:rPr>
          <w:rFonts w:hint="cs"/>
          <w:rtl/>
        </w:rPr>
        <w:t>?</w:t>
      </w:r>
      <w:bookmarkStart w:id="25186" w:name="_ETM_Q51_772223"/>
      <w:bookmarkEnd w:id="25186"/>
      <w:r w:rsidR="00BC31FD">
        <w:rPr>
          <w:rtl/>
        </w:rPr>
        <w:t xml:space="preserve"> </w:t>
      </w:r>
      <w:bookmarkStart w:id="25187" w:name="_ETM_Q51_775129"/>
      <w:bookmarkEnd w:id="25187"/>
      <w:r w:rsidR="00BC31FD">
        <w:rPr>
          <w:rtl/>
        </w:rPr>
        <w:t xml:space="preserve">על </w:t>
      </w:r>
      <w:bookmarkStart w:id="25188" w:name="_ETM_Q51_775250"/>
      <w:bookmarkEnd w:id="25188"/>
      <w:r w:rsidR="00BC31FD">
        <w:rPr>
          <w:rtl/>
        </w:rPr>
        <w:t xml:space="preserve">מה </w:t>
      </w:r>
      <w:bookmarkStart w:id="25189" w:name="_ETM_Q51_775400"/>
      <w:bookmarkEnd w:id="25189"/>
      <w:r w:rsidR="00BC31FD">
        <w:rPr>
          <w:rtl/>
        </w:rPr>
        <w:t xml:space="preserve">תפקחו </w:t>
      </w:r>
      <w:bookmarkStart w:id="25190" w:name="_ETM_Q51_775819"/>
      <w:bookmarkEnd w:id="25190"/>
      <w:r w:rsidR="00BC31FD">
        <w:rPr>
          <w:rtl/>
        </w:rPr>
        <w:t xml:space="preserve">כשיגיע </w:t>
      </w:r>
      <w:bookmarkStart w:id="25191" w:name="_ETM_Q51_776330"/>
      <w:bookmarkEnd w:id="25191"/>
      <w:r w:rsidR="00BC31FD">
        <w:rPr>
          <w:rFonts w:hint="cs"/>
          <w:rtl/>
        </w:rPr>
        <w:t>ה</w:t>
      </w:r>
      <w:r w:rsidR="00BC31FD">
        <w:rPr>
          <w:rtl/>
        </w:rPr>
        <w:t>אסון</w:t>
      </w:r>
      <w:r w:rsidR="00BC31FD">
        <w:rPr>
          <w:rFonts w:hint="cs"/>
          <w:rtl/>
        </w:rPr>
        <w:t>?</w:t>
      </w:r>
      <w:r w:rsidR="00BC31FD">
        <w:rPr>
          <w:rtl/>
        </w:rPr>
        <w:t xml:space="preserve"> </w:t>
      </w:r>
      <w:bookmarkStart w:id="25192" w:name="_ETM_Q51_776719"/>
      <w:bookmarkEnd w:id="25192"/>
      <w:r w:rsidR="00BC31FD">
        <w:rPr>
          <w:rtl/>
        </w:rPr>
        <w:t xml:space="preserve">על </w:t>
      </w:r>
      <w:bookmarkStart w:id="25193" w:name="_ETM_Q51_776840"/>
      <w:bookmarkEnd w:id="25193"/>
      <w:r w:rsidR="00BC31FD">
        <w:rPr>
          <w:rtl/>
        </w:rPr>
        <w:t>מה</w:t>
      </w:r>
      <w:r w:rsidR="00BC31FD">
        <w:rPr>
          <w:rFonts w:hint="cs"/>
          <w:rtl/>
        </w:rPr>
        <w:t>,</w:t>
      </w:r>
      <w:r w:rsidR="00BC31FD">
        <w:rPr>
          <w:rtl/>
        </w:rPr>
        <w:t xml:space="preserve"> </w:t>
      </w:r>
      <w:bookmarkStart w:id="25194" w:name="_ETM_Q51_777490"/>
      <w:bookmarkStart w:id="25195" w:name="_ETM_Q51_777789"/>
      <w:bookmarkEnd w:id="25194"/>
      <w:bookmarkEnd w:id="25195"/>
      <w:r w:rsidR="00BC31FD">
        <w:rPr>
          <w:rFonts w:hint="cs"/>
          <w:rtl/>
        </w:rPr>
        <w:t>על</w:t>
      </w:r>
      <w:r w:rsidR="00BC31FD">
        <w:rPr>
          <w:rtl/>
        </w:rPr>
        <w:t xml:space="preserve"> </w:t>
      </w:r>
      <w:bookmarkStart w:id="25196" w:name="_ETM_Q51_777940"/>
      <w:bookmarkEnd w:id="25196"/>
      <w:r w:rsidR="00BC31FD">
        <w:rPr>
          <w:rtl/>
        </w:rPr>
        <w:t xml:space="preserve">איך </w:t>
      </w:r>
      <w:bookmarkStart w:id="25197" w:name="_ETM_Q51_778000"/>
      <w:bookmarkEnd w:id="25197"/>
      <w:r w:rsidR="00BC31FD">
        <w:rPr>
          <w:rtl/>
        </w:rPr>
        <w:t xml:space="preserve">סוגרים </w:t>
      </w:r>
      <w:bookmarkStart w:id="25198" w:name="_ETM_Q51_778300"/>
      <w:bookmarkEnd w:id="25198"/>
      <w:r w:rsidR="00BC31FD">
        <w:rPr>
          <w:rtl/>
        </w:rPr>
        <w:t xml:space="preserve">את </w:t>
      </w:r>
      <w:bookmarkStart w:id="25199" w:name="_ETM_Q51_778419"/>
      <w:bookmarkEnd w:id="25199"/>
      <w:r w:rsidR="00BC31FD">
        <w:rPr>
          <w:rtl/>
        </w:rPr>
        <w:t xml:space="preserve">העיר </w:t>
      </w:r>
      <w:bookmarkStart w:id="25200" w:name="_ETM_Q51_778660"/>
      <w:bookmarkEnd w:id="25200"/>
      <w:r w:rsidR="00BC31FD">
        <w:rPr>
          <w:rtl/>
        </w:rPr>
        <w:t>אילת</w:t>
      </w:r>
      <w:r w:rsidR="00BC31FD">
        <w:rPr>
          <w:rFonts w:hint="cs"/>
          <w:rtl/>
        </w:rPr>
        <w:t>? איך</w:t>
      </w:r>
      <w:r w:rsidR="00BC31FD">
        <w:rPr>
          <w:rtl/>
        </w:rPr>
        <w:t xml:space="preserve"> </w:t>
      </w:r>
      <w:bookmarkStart w:id="25201" w:name="_ETM_Q51_779020"/>
      <w:bookmarkEnd w:id="25201"/>
      <w:r w:rsidR="00BC31FD">
        <w:rPr>
          <w:rtl/>
        </w:rPr>
        <w:t xml:space="preserve">מפצים </w:t>
      </w:r>
      <w:bookmarkStart w:id="25202" w:name="_ETM_Q51_779470"/>
      <w:bookmarkEnd w:id="25202"/>
      <w:r w:rsidR="00BC31FD">
        <w:rPr>
          <w:rtl/>
        </w:rPr>
        <w:t xml:space="preserve">את </w:t>
      </w:r>
      <w:bookmarkStart w:id="25203" w:name="_ETM_Q51_779530"/>
      <w:bookmarkEnd w:id="25203"/>
      <w:r w:rsidR="00BC31FD">
        <w:rPr>
          <w:rtl/>
        </w:rPr>
        <w:t>התושבים</w:t>
      </w:r>
      <w:r w:rsidR="00BC31FD">
        <w:rPr>
          <w:rFonts w:hint="cs"/>
          <w:rtl/>
        </w:rPr>
        <w:t>?</w:t>
      </w:r>
    </w:p>
    <w:p w:rsidR="00BC31FD" w:rsidRDefault="00BC31FD" w:rsidP="000D57BD">
      <w:pPr>
        <w:rPr>
          <w:rtl/>
        </w:rPr>
      </w:pPr>
    </w:p>
    <w:p w:rsidR="00BC31FD" w:rsidRDefault="00BC31FD" w:rsidP="000D57BD">
      <w:pPr>
        <w:pStyle w:val="af6"/>
        <w:keepNext/>
        <w:rPr>
          <w:rtl/>
        </w:rPr>
      </w:pPr>
      <w:r w:rsidRPr="001A1B92">
        <w:rPr>
          <w:rStyle w:val="TagStyle"/>
          <w:rtl/>
        </w:rPr>
        <w:t xml:space="preserve"> &lt;&lt; יור &gt;&gt; </w:t>
      </w:r>
      <w:r>
        <w:rPr>
          <w:rtl/>
        </w:rPr>
        <w:t>היו"ר משה סולומון:</w:t>
      </w:r>
      <w:r w:rsidRPr="001A1B92">
        <w:rPr>
          <w:rStyle w:val="TagStyle"/>
          <w:rtl/>
        </w:rPr>
        <w:t xml:space="preserve"> &lt;&lt; יור &gt;&gt;</w:t>
      </w:r>
      <w:r>
        <w:rPr>
          <w:rtl/>
        </w:rPr>
        <w:t xml:space="preserve"> </w:t>
      </w:r>
    </w:p>
    <w:p w:rsidR="00BC31FD" w:rsidRDefault="00BC31FD" w:rsidP="00DD0FF2">
      <w:pPr>
        <w:rPr>
          <w:rtl/>
        </w:rPr>
      </w:pPr>
    </w:p>
    <w:p w:rsidR="00BC31FD" w:rsidRDefault="00BC31FD" w:rsidP="000D57BD">
      <w:pPr>
        <w:rPr>
          <w:rtl/>
        </w:rPr>
      </w:pPr>
      <w:bookmarkStart w:id="25204" w:name="_ETM_Q51_780190"/>
      <w:bookmarkStart w:id="25205" w:name="_ETM_Q51_775773"/>
      <w:bookmarkEnd w:id="25204"/>
      <w:bookmarkEnd w:id="25205"/>
      <w:r>
        <w:rPr>
          <w:rtl/>
        </w:rPr>
        <w:t>תודה</w:t>
      </w:r>
      <w:r>
        <w:rPr>
          <w:rFonts w:hint="cs"/>
          <w:rtl/>
        </w:rPr>
        <w:t>.</w:t>
      </w:r>
    </w:p>
    <w:p w:rsidR="00BC31FD" w:rsidRDefault="00BC31FD" w:rsidP="000D57BD">
      <w:pPr>
        <w:rPr>
          <w:rtl/>
        </w:rPr>
      </w:pPr>
      <w:bookmarkStart w:id="25206" w:name="_ETM_Q51_782667"/>
      <w:bookmarkStart w:id="25207" w:name="_ETM_Q51_782767"/>
      <w:bookmarkEnd w:id="25206"/>
      <w:bookmarkEnd w:id="25207"/>
    </w:p>
    <w:p w:rsidR="00BC31FD" w:rsidRDefault="00BC31FD" w:rsidP="000D57BD">
      <w:pPr>
        <w:pStyle w:val="-"/>
        <w:keepNext/>
        <w:rPr>
          <w:rtl/>
        </w:rPr>
      </w:pPr>
      <w:bookmarkStart w:id="25208" w:name="ET_speakercontinue_5787_14"/>
      <w:r w:rsidRPr="007B573A">
        <w:rPr>
          <w:rStyle w:val="TagStyle"/>
          <w:rtl/>
        </w:rPr>
        <w:t xml:space="preserve"> &lt;&lt; דובר_המשך &gt;&gt; </w:t>
      </w:r>
      <w:r>
        <w:rPr>
          <w:rtl/>
        </w:rPr>
        <w:t>יוראי להב הרצנו (יש עתיד):</w:t>
      </w:r>
      <w:r w:rsidRPr="007B573A">
        <w:rPr>
          <w:rStyle w:val="TagStyle"/>
          <w:rtl/>
        </w:rPr>
        <w:t xml:space="preserve"> &lt;&lt; דובר_המשך &gt;&gt;</w:t>
      </w:r>
      <w:r>
        <w:rPr>
          <w:rtl/>
        </w:rPr>
        <w:t xml:space="preserve"> </w:t>
      </w:r>
      <w:bookmarkEnd w:id="25208"/>
    </w:p>
    <w:p w:rsidR="00BC31FD" w:rsidRDefault="00BC31FD" w:rsidP="00DD0FF2">
      <w:pPr>
        <w:rPr>
          <w:rtl/>
        </w:rPr>
      </w:pPr>
    </w:p>
    <w:p w:rsidR="00BC31FD" w:rsidRDefault="00BC31FD" w:rsidP="008863C3">
      <w:pPr>
        <w:rPr>
          <w:rtl/>
        </w:rPr>
      </w:pPr>
      <w:bookmarkStart w:id="25209" w:name="_ETM_Q51_783626"/>
      <w:bookmarkStart w:id="25210" w:name="_ETM_Q51_780690"/>
      <w:bookmarkEnd w:id="25209"/>
      <w:bookmarkEnd w:id="25210"/>
      <w:r>
        <w:rPr>
          <w:rtl/>
        </w:rPr>
        <w:t xml:space="preserve">צריך </w:t>
      </w:r>
      <w:bookmarkStart w:id="25211" w:name="_ETM_Q51_780900"/>
      <w:bookmarkEnd w:id="25211"/>
      <w:r>
        <w:rPr>
          <w:rtl/>
        </w:rPr>
        <w:t xml:space="preserve">לחזק </w:t>
      </w:r>
      <w:bookmarkStart w:id="25212" w:name="_ETM_Q51_781230"/>
      <w:bookmarkEnd w:id="25212"/>
      <w:r>
        <w:rPr>
          <w:rtl/>
        </w:rPr>
        <w:t xml:space="preserve">את </w:t>
      </w:r>
      <w:bookmarkStart w:id="25213" w:name="_ETM_Q51_781290"/>
      <w:bookmarkEnd w:id="25213"/>
      <w:r>
        <w:rPr>
          <w:rtl/>
        </w:rPr>
        <w:t xml:space="preserve">הדרום </w:t>
      </w:r>
      <w:r>
        <w:rPr>
          <w:rFonts w:hint="cs"/>
          <w:rtl/>
        </w:rPr>
        <w:t xml:space="preserve">ולא לחשוף אותו לשורה חריגה וגדולה </w:t>
      </w:r>
      <w:bookmarkStart w:id="25214" w:name="_ETM_Q51_780603"/>
      <w:bookmarkEnd w:id="25214"/>
      <w:r>
        <w:rPr>
          <w:rFonts w:hint="cs"/>
          <w:rtl/>
        </w:rPr>
        <w:t>של סיכונים פסיכיים</w:t>
      </w:r>
      <w:r w:rsidR="008863C3">
        <w:rPr>
          <w:rFonts w:hint="cs"/>
          <w:rtl/>
        </w:rPr>
        <w:t>.</w:t>
      </w:r>
      <w:r>
        <w:rPr>
          <w:rFonts w:hint="cs"/>
          <w:rtl/>
        </w:rPr>
        <w:t xml:space="preserve"> פסיכיים.</w:t>
      </w:r>
    </w:p>
    <w:p w:rsidR="00BC31FD" w:rsidRDefault="00BC31FD" w:rsidP="000D57BD">
      <w:pPr>
        <w:rPr>
          <w:rtl/>
        </w:rPr>
      </w:pPr>
      <w:bookmarkStart w:id="25215" w:name="_ETM_Q51_789713"/>
      <w:bookmarkStart w:id="25216" w:name="_ETM_Q51_789807"/>
      <w:bookmarkEnd w:id="25215"/>
      <w:bookmarkEnd w:id="25216"/>
    </w:p>
    <w:p w:rsidR="00BC31FD" w:rsidRDefault="00BC31FD" w:rsidP="000D57BD">
      <w:pPr>
        <w:pStyle w:val="af6"/>
        <w:keepNext/>
        <w:rPr>
          <w:rtl/>
        </w:rPr>
      </w:pPr>
      <w:r w:rsidRPr="007B573A">
        <w:rPr>
          <w:rStyle w:val="TagStyle"/>
          <w:rtl/>
        </w:rPr>
        <w:t xml:space="preserve"> &lt;&lt; יור &gt;&gt; </w:t>
      </w:r>
      <w:r>
        <w:rPr>
          <w:rtl/>
        </w:rPr>
        <w:t>היו"ר משה סולומון:</w:t>
      </w:r>
      <w:r w:rsidRPr="007B573A">
        <w:rPr>
          <w:rStyle w:val="TagStyle"/>
          <w:rtl/>
        </w:rPr>
        <w:t xml:space="preserve"> &lt;&lt; יור &gt;&gt;</w:t>
      </w:r>
      <w:r>
        <w:rPr>
          <w:rtl/>
        </w:rPr>
        <w:t xml:space="preserve"> </w:t>
      </w:r>
    </w:p>
    <w:p w:rsidR="00BC31FD" w:rsidRDefault="00BC31FD" w:rsidP="00DD0FF2">
      <w:pPr>
        <w:rPr>
          <w:rtl/>
        </w:rPr>
      </w:pPr>
    </w:p>
    <w:p w:rsidR="00BC31FD" w:rsidRPr="007B573A" w:rsidRDefault="00BC31FD" w:rsidP="000D57BD">
      <w:pPr>
        <w:rPr>
          <w:rtl/>
        </w:rPr>
      </w:pPr>
      <w:bookmarkStart w:id="25217" w:name="_ETM_Q51_790884"/>
      <w:bookmarkEnd w:id="25217"/>
      <w:r>
        <w:rPr>
          <w:rFonts w:hint="cs"/>
          <w:rtl/>
        </w:rPr>
        <w:t>תודה</w:t>
      </w:r>
      <w:bookmarkStart w:id="25218" w:name="_ETM_Q51_791181"/>
      <w:bookmarkEnd w:id="25218"/>
      <w:r>
        <w:rPr>
          <w:rFonts w:hint="cs"/>
          <w:rtl/>
        </w:rPr>
        <w:t xml:space="preserve"> רבה. חברת הכנסת מטי צרפתי הרכבי, בבקשה.</w:t>
      </w:r>
      <w:bookmarkStart w:id="25219" w:name="_ETM_Q51_787633"/>
      <w:bookmarkEnd w:id="25219"/>
      <w:r>
        <w:rPr>
          <w:rFonts w:hint="cs"/>
          <w:rtl/>
        </w:rPr>
        <w:t xml:space="preserve"> לרשותך עשר </w:t>
      </w:r>
      <w:bookmarkStart w:id="25220" w:name="_ETM_Q51_808574"/>
      <w:bookmarkEnd w:id="25220"/>
      <w:r>
        <w:rPr>
          <w:rFonts w:hint="cs"/>
          <w:rtl/>
        </w:rPr>
        <w:t>דקות</w:t>
      </w:r>
      <w:bookmarkStart w:id="25221" w:name="_ETM_Q51_805153"/>
      <w:bookmarkEnd w:id="25221"/>
      <w:r>
        <w:rPr>
          <w:rFonts w:hint="cs"/>
          <w:rtl/>
        </w:rPr>
        <w:t>. ברוגע, יש לך עשר דקות.</w:t>
      </w:r>
      <w:bookmarkStart w:id="25222" w:name="_ETM_Q51_806634"/>
      <w:bookmarkEnd w:id="25222"/>
    </w:p>
    <w:p w:rsidR="00BC31FD" w:rsidRDefault="00BC31FD" w:rsidP="00DD0FF2">
      <w:pPr>
        <w:rPr>
          <w:rtl/>
        </w:rPr>
      </w:pPr>
    </w:p>
    <w:p w:rsidR="00BC31FD" w:rsidRDefault="00BC31FD" w:rsidP="000D57BD">
      <w:pPr>
        <w:pStyle w:val="a4"/>
        <w:keepNext/>
        <w:rPr>
          <w:rtl/>
        </w:rPr>
      </w:pPr>
      <w:bookmarkStart w:id="25223" w:name="ET_speaker_6359_3"/>
      <w:r w:rsidRPr="00937E10">
        <w:rPr>
          <w:rStyle w:val="TagStyle"/>
          <w:rtl/>
        </w:rPr>
        <w:t>&lt;&lt; דובר &gt;&gt;</w:t>
      </w:r>
      <w:r w:rsidRPr="00D85758">
        <w:rPr>
          <w:rStyle w:val="TagStyle"/>
          <w:rtl/>
        </w:rPr>
        <w:t xml:space="preserve"> </w:t>
      </w:r>
      <w:bookmarkStart w:id="25224" w:name="_Toc185764217"/>
      <w:bookmarkStart w:id="25225" w:name="_Toc185851154"/>
      <w:bookmarkStart w:id="25226" w:name="_Toc185958134"/>
      <w:bookmarkStart w:id="25227" w:name="_Toc204589786"/>
      <w:r>
        <w:rPr>
          <w:rtl/>
        </w:rPr>
        <w:t>מטי צרפתי הרכבי (יש עתיד):</w:t>
      </w:r>
      <w:bookmarkEnd w:id="25224"/>
      <w:bookmarkEnd w:id="25225"/>
      <w:bookmarkEnd w:id="25226"/>
      <w:bookmarkEnd w:id="25227"/>
      <w:r w:rsidRPr="00D85758">
        <w:rPr>
          <w:rStyle w:val="TagStyle"/>
          <w:rtl/>
        </w:rPr>
        <w:t xml:space="preserve"> </w:t>
      </w:r>
      <w:r w:rsidRPr="00937E10">
        <w:rPr>
          <w:rStyle w:val="TagStyle"/>
          <w:rtl/>
        </w:rPr>
        <w:t>&lt;&lt; דובר &gt;&gt;</w:t>
      </w:r>
      <w:r>
        <w:rPr>
          <w:rtl/>
        </w:rPr>
        <w:t xml:space="preserve"> </w:t>
      </w:r>
      <w:bookmarkEnd w:id="25223"/>
    </w:p>
    <w:p w:rsidR="00BC31FD" w:rsidRDefault="00BC31FD" w:rsidP="00DD0FF2">
      <w:pPr>
        <w:rPr>
          <w:rtl/>
          <w:lang w:eastAsia="he-IL"/>
        </w:rPr>
      </w:pPr>
    </w:p>
    <w:p w:rsidR="00BC31FD" w:rsidRDefault="00BC31FD" w:rsidP="000D57BD">
      <w:pPr>
        <w:rPr>
          <w:rtl/>
          <w:lang w:eastAsia="he-IL"/>
        </w:rPr>
      </w:pPr>
      <w:r>
        <w:rPr>
          <w:rFonts w:hint="cs"/>
          <w:rtl/>
          <w:lang w:eastAsia="he-IL"/>
        </w:rPr>
        <w:t xml:space="preserve">אדוני היושב-ראש, חבריי חברי הכנסת, אני רוצה לנצל את הזמן שיש לי </w:t>
      </w:r>
      <w:bookmarkStart w:id="25228" w:name="_ETM_Q52_221000"/>
      <w:bookmarkEnd w:id="25228"/>
      <w:r>
        <w:rPr>
          <w:rFonts w:hint="cs"/>
          <w:rtl/>
          <w:lang w:eastAsia="he-IL"/>
        </w:rPr>
        <w:t xml:space="preserve">לשני קטעים שונים, אבל אני רוצה להתחיל בלקרוא קטע מהספר "מר הפקרה" שכתבה עינב צנגאוקר, אימא של מתן, שכאמור </w:t>
      </w:r>
      <w:bookmarkStart w:id="25229" w:name="_ETM_Q52_239000"/>
      <w:bookmarkEnd w:id="25229"/>
      <w:r>
        <w:rPr>
          <w:rFonts w:hint="cs"/>
          <w:rtl/>
          <w:lang w:eastAsia="he-IL"/>
        </w:rPr>
        <w:t xml:space="preserve">נחטף מביתו בקיבוץ ניר עוז, והוא כבר נמצא בשבי החמאס </w:t>
      </w:r>
      <w:bookmarkStart w:id="25230" w:name="_ETM_Q52_243000"/>
      <w:bookmarkEnd w:id="25230"/>
      <w:r>
        <w:rPr>
          <w:rFonts w:hint="cs"/>
          <w:rtl/>
          <w:lang w:eastAsia="he-IL"/>
        </w:rPr>
        <w:t xml:space="preserve">439 ימים יחד עם עוד 99 ישראלים וזרים, שמופקרים כל כך </w:t>
      </w:r>
      <w:bookmarkStart w:id="25231" w:name="_ETM_Q52_245000"/>
      <w:bookmarkEnd w:id="25231"/>
      <w:r>
        <w:rPr>
          <w:rFonts w:hint="cs"/>
          <w:rtl/>
          <w:lang w:eastAsia="he-IL"/>
        </w:rPr>
        <w:t>הרבה זמן.</w:t>
      </w:r>
      <w:bookmarkStart w:id="25232" w:name="_ETM_Q52_246000"/>
      <w:bookmarkEnd w:id="25232"/>
      <w:r>
        <w:rPr>
          <w:rFonts w:hint="cs"/>
          <w:rtl/>
          <w:lang w:eastAsia="he-IL"/>
        </w:rPr>
        <w:t xml:space="preserve"> כמו ששמענו, מתן והמשפחה שלו ציינו היום את יום </w:t>
      </w:r>
      <w:bookmarkStart w:id="25233" w:name="_ETM_Q52_255000"/>
      <w:bookmarkEnd w:id="25233"/>
      <w:r>
        <w:rPr>
          <w:rFonts w:hint="cs"/>
          <w:rtl/>
          <w:lang w:eastAsia="he-IL"/>
        </w:rPr>
        <w:t xml:space="preserve">הולדתו ה-25 בשבי. זה יום ההולדת השני בשבי. אז אני </w:t>
      </w:r>
      <w:bookmarkStart w:id="25234" w:name="_ETM_Q52_260000"/>
      <w:bookmarkEnd w:id="25234"/>
      <w:r>
        <w:rPr>
          <w:rFonts w:hint="cs"/>
          <w:rtl/>
          <w:lang w:eastAsia="he-IL"/>
        </w:rPr>
        <w:t xml:space="preserve">מצטטת מתוך הקטע שכתבה עינב. </w:t>
      </w:r>
    </w:p>
    <w:p w:rsidR="00BC31FD" w:rsidRDefault="00BC31FD" w:rsidP="000D57BD">
      <w:pPr>
        <w:rPr>
          <w:rtl/>
          <w:lang w:eastAsia="he-IL"/>
        </w:rPr>
      </w:pPr>
    </w:p>
    <w:p w:rsidR="00C37EC5" w:rsidRDefault="00C37EC5" w:rsidP="00C37EC5">
      <w:pPr>
        <w:rPr>
          <w:rtl/>
          <w:lang w:eastAsia="he-IL"/>
        </w:rPr>
      </w:pPr>
      <w:r>
        <w:rPr>
          <w:rFonts w:hint="cs"/>
          <w:rtl/>
          <w:lang w:eastAsia="he-IL"/>
        </w:rPr>
        <w:t>"</w:t>
      </w:r>
      <w:r w:rsidR="00BC31FD">
        <w:rPr>
          <w:rFonts w:hint="cs"/>
          <w:rtl/>
          <w:lang w:eastAsia="he-IL"/>
        </w:rPr>
        <w:t xml:space="preserve">תמיד חינכתי את מתן שבישראל, בניגוד </w:t>
      </w:r>
      <w:bookmarkStart w:id="25235" w:name="_ETM_Q52_266000"/>
      <w:bookmarkEnd w:id="25235"/>
      <w:r w:rsidR="00BC31FD">
        <w:rPr>
          <w:rFonts w:hint="cs"/>
          <w:rtl/>
          <w:lang w:eastAsia="he-IL"/>
        </w:rPr>
        <w:t xml:space="preserve">למדינות אחרות, אם תיפול ברחוב כולם יזנקו להושיט לך יד. </w:t>
      </w:r>
      <w:bookmarkStart w:id="25236" w:name="_ETM_Q52_274000"/>
      <w:bookmarkEnd w:id="25236"/>
    </w:p>
    <w:p w:rsidR="00C37EC5" w:rsidRDefault="00C37EC5" w:rsidP="00C37EC5">
      <w:pPr>
        <w:rPr>
          <w:rtl/>
          <w:lang w:eastAsia="he-IL"/>
        </w:rPr>
      </w:pPr>
    </w:p>
    <w:p w:rsidR="00C37EC5" w:rsidRDefault="00C37EC5" w:rsidP="00C37EC5">
      <w:pPr>
        <w:rPr>
          <w:rtl/>
          <w:lang w:eastAsia="he-IL"/>
        </w:rPr>
      </w:pPr>
      <w:r>
        <w:rPr>
          <w:rFonts w:hint="cs"/>
          <w:rtl/>
          <w:lang w:eastAsia="he-IL"/>
        </w:rPr>
        <w:t>"</w:t>
      </w:r>
      <w:r w:rsidR="00BC31FD">
        <w:rPr>
          <w:rFonts w:hint="cs"/>
          <w:rtl/>
          <w:lang w:eastAsia="he-IL"/>
        </w:rPr>
        <w:t xml:space="preserve">איך אוכל לספר לו כשיחזור, שדווקא ראש הממשלה שלו, שאני </w:t>
      </w:r>
      <w:bookmarkStart w:id="25237" w:name="_ETM_Q52_273000"/>
      <w:bookmarkEnd w:id="25237"/>
      <w:r w:rsidR="00BC31FD">
        <w:rPr>
          <w:rFonts w:hint="cs"/>
          <w:rtl/>
          <w:lang w:eastAsia="he-IL"/>
        </w:rPr>
        <w:t xml:space="preserve">הצבעתי לו, ויתר עליו? שהוא החליט להפקיר אותו ואת </w:t>
      </w:r>
      <w:bookmarkStart w:id="25238" w:name="_ETM_Q52_277000"/>
      <w:bookmarkEnd w:id="25238"/>
      <w:r w:rsidR="00BC31FD">
        <w:rPr>
          <w:rFonts w:hint="cs"/>
          <w:rtl/>
          <w:lang w:eastAsia="he-IL"/>
        </w:rPr>
        <w:t>שאר החטופים?</w:t>
      </w:r>
      <w:r>
        <w:rPr>
          <w:rFonts w:hint="cs"/>
          <w:rtl/>
          <w:lang w:eastAsia="he-IL"/>
        </w:rPr>
        <w:t xml:space="preserve"> </w:t>
      </w:r>
      <w:bookmarkStart w:id="25239" w:name="_ETM_Q52_280000"/>
      <w:bookmarkStart w:id="25240" w:name="_ETM_Q52_281000"/>
      <w:bookmarkEnd w:id="25239"/>
      <w:bookmarkEnd w:id="25240"/>
      <w:r w:rsidR="00BC31FD">
        <w:rPr>
          <w:rFonts w:hint="cs"/>
          <w:rtl/>
          <w:lang w:eastAsia="he-IL"/>
        </w:rPr>
        <w:t xml:space="preserve">כבר בתחילת המלחמה הוא תדרך שבסוגיית החטופים </w:t>
      </w:r>
      <w:bookmarkStart w:id="25241" w:name="_ETM_Q52_285000"/>
      <w:bookmarkEnd w:id="25241"/>
      <w:r w:rsidR="00BC31FD">
        <w:rPr>
          <w:rFonts w:hint="cs"/>
          <w:rtl/>
          <w:lang w:eastAsia="he-IL"/>
        </w:rPr>
        <w:t xml:space="preserve">נטפל לאחר סיומה. אבל כמה זמן עוד תימשך המלחמה, כאשר </w:t>
      </w:r>
      <w:bookmarkStart w:id="25242" w:name="_ETM_Q52_290000"/>
      <w:bookmarkEnd w:id="25242"/>
      <w:r w:rsidR="00BC31FD">
        <w:rPr>
          <w:rFonts w:hint="cs"/>
          <w:rtl/>
          <w:lang w:eastAsia="he-IL"/>
        </w:rPr>
        <w:t xml:space="preserve">בפועל היא מה שמחזיק אותו בשלטון ומרחיק אותו מוועדת החקירה </w:t>
      </w:r>
      <w:bookmarkStart w:id="25243" w:name="_ETM_Q52_295000"/>
      <w:bookmarkEnd w:id="25243"/>
      <w:r w:rsidR="00BC31FD">
        <w:rPr>
          <w:rFonts w:hint="cs"/>
          <w:rtl/>
          <w:lang w:eastAsia="he-IL"/>
        </w:rPr>
        <w:t xml:space="preserve">הממלכתית וממתן דין על המחדל? </w:t>
      </w:r>
    </w:p>
    <w:p w:rsidR="00C37EC5" w:rsidRDefault="00C37EC5" w:rsidP="00C37EC5">
      <w:pPr>
        <w:rPr>
          <w:rtl/>
          <w:lang w:eastAsia="he-IL"/>
        </w:rPr>
      </w:pPr>
    </w:p>
    <w:p w:rsidR="00C37EC5" w:rsidRDefault="00C37EC5" w:rsidP="00C37EC5">
      <w:pPr>
        <w:rPr>
          <w:rtl/>
          <w:lang w:eastAsia="he-IL"/>
        </w:rPr>
      </w:pPr>
      <w:r>
        <w:rPr>
          <w:rFonts w:hint="cs"/>
          <w:rtl/>
          <w:lang w:eastAsia="he-IL"/>
        </w:rPr>
        <w:t>"</w:t>
      </w:r>
      <w:r w:rsidR="00BC31FD">
        <w:rPr>
          <w:rFonts w:hint="cs"/>
          <w:rtl/>
          <w:lang w:eastAsia="he-IL"/>
        </w:rPr>
        <w:t xml:space="preserve">מי שמימן וטיפח את </w:t>
      </w:r>
      <w:bookmarkStart w:id="25244" w:name="_ETM_Q52_300000"/>
      <w:bookmarkEnd w:id="25244"/>
      <w:r w:rsidR="00BC31FD">
        <w:rPr>
          <w:rFonts w:hint="cs"/>
          <w:rtl/>
          <w:lang w:eastAsia="he-IL"/>
        </w:rPr>
        <w:t xml:space="preserve">החמאס במשך שנים לא רוצה למוטט אותו. אילו נתניהו </w:t>
      </w:r>
      <w:bookmarkStart w:id="25245" w:name="_ETM_Q52_309000"/>
      <w:bookmarkEnd w:id="25245"/>
      <w:r w:rsidR="00BC31FD">
        <w:rPr>
          <w:rFonts w:hint="cs"/>
          <w:rtl/>
          <w:lang w:eastAsia="he-IL"/>
        </w:rPr>
        <w:t xml:space="preserve">היה מעוניין למוטט את החמאס, הוא היה מקדם ב-8 באוקטובר </w:t>
      </w:r>
      <w:bookmarkStart w:id="25246" w:name="_ETM_Q52_312000"/>
      <w:bookmarkEnd w:id="25246"/>
      <w:r w:rsidR="00BC31FD">
        <w:rPr>
          <w:rFonts w:hint="cs"/>
          <w:rtl/>
          <w:lang w:eastAsia="he-IL"/>
        </w:rPr>
        <w:t>תוכנית לחלופה שלטונית בעזה. במקום זאת, יממה לאחר הטבח, כשתושבי</w:t>
      </w:r>
      <w:bookmarkStart w:id="25247" w:name="_ETM_Q52_319000"/>
      <w:bookmarkEnd w:id="25247"/>
      <w:r w:rsidR="00BC31FD">
        <w:rPr>
          <w:rFonts w:hint="cs"/>
          <w:rtl/>
          <w:lang w:eastAsia="he-IL"/>
        </w:rPr>
        <w:t xml:space="preserve"> העוטף עדיין התחבאו בממ"דים ובשיחים, נתניהו כבר </w:t>
      </w:r>
      <w:bookmarkStart w:id="25248" w:name="_ETM_Q52_318000"/>
      <w:bookmarkEnd w:id="25248"/>
      <w:r w:rsidR="00BC31FD">
        <w:rPr>
          <w:rFonts w:hint="cs"/>
          <w:rtl/>
          <w:lang w:eastAsia="he-IL"/>
        </w:rPr>
        <w:t>נפגש עם יועצי התקשורת שלו. זה מה שהיה חשוב.</w:t>
      </w:r>
      <w:r>
        <w:rPr>
          <w:rFonts w:hint="cs"/>
          <w:rtl/>
          <w:lang w:eastAsia="he-IL"/>
        </w:rPr>
        <w:t xml:space="preserve"> </w:t>
      </w:r>
      <w:r w:rsidR="00BC31FD">
        <w:rPr>
          <w:rFonts w:hint="cs"/>
          <w:rtl/>
          <w:lang w:eastAsia="he-IL"/>
        </w:rPr>
        <w:t xml:space="preserve">איך ראש </w:t>
      </w:r>
      <w:bookmarkStart w:id="25249" w:name="_ETM_Q52_322000"/>
      <w:bookmarkEnd w:id="25249"/>
      <w:r w:rsidR="00BC31FD">
        <w:rPr>
          <w:rFonts w:hint="cs"/>
          <w:rtl/>
          <w:lang w:eastAsia="he-IL"/>
        </w:rPr>
        <w:t xml:space="preserve">ממשלה שהחטופים, החיילים והעם שלו לא מעניינים אותו יכול להמשיך </w:t>
      </w:r>
      <w:bookmarkStart w:id="25250" w:name="_ETM_Q52_333000"/>
      <w:bookmarkEnd w:id="25250"/>
      <w:r w:rsidR="00BC31FD">
        <w:rPr>
          <w:rFonts w:hint="cs"/>
          <w:rtl/>
          <w:lang w:eastAsia="he-IL"/>
        </w:rPr>
        <w:t xml:space="preserve">לנהל מלחמה כל כך כושלת? </w:t>
      </w:r>
    </w:p>
    <w:p w:rsidR="00C37EC5" w:rsidRDefault="00C37EC5" w:rsidP="00C37EC5">
      <w:pPr>
        <w:rPr>
          <w:rtl/>
          <w:lang w:eastAsia="he-IL"/>
        </w:rPr>
      </w:pPr>
    </w:p>
    <w:p w:rsidR="00C37EC5" w:rsidRDefault="00C37EC5" w:rsidP="00C37EC5">
      <w:pPr>
        <w:rPr>
          <w:rtl/>
          <w:lang w:eastAsia="he-IL"/>
        </w:rPr>
      </w:pPr>
      <w:r>
        <w:rPr>
          <w:rFonts w:hint="cs"/>
          <w:rtl/>
          <w:lang w:eastAsia="he-IL"/>
        </w:rPr>
        <w:t>"</w:t>
      </w:r>
      <w:r w:rsidR="00BC31FD">
        <w:rPr>
          <w:rFonts w:hint="cs"/>
          <w:rtl/>
          <w:lang w:eastAsia="he-IL"/>
        </w:rPr>
        <w:t xml:space="preserve">במהלך חודשי המלחמה, בכל פעם שדנו </w:t>
      </w:r>
      <w:bookmarkStart w:id="25251" w:name="_ETM_Q52_329000"/>
      <w:bookmarkEnd w:id="25251"/>
      <w:r w:rsidR="00BC31FD">
        <w:rPr>
          <w:rFonts w:hint="cs"/>
          <w:rtl/>
          <w:lang w:eastAsia="he-IL"/>
        </w:rPr>
        <w:t xml:space="preserve">בעסקת חטופים, יצאו תדרוכים עלומי שם נגד העסקה. ראש הממשלה </w:t>
      </w:r>
      <w:bookmarkStart w:id="25252" w:name="_ETM_Q52_343000"/>
      <w:bookmarkEnd w:id="25252"/>
      <w:r w:rsidR="00BC31FD">
        <w:rPr>
          <w:rFonts w:hint="cs"/>
          <w:rtl/>
          <w:lang w:eastAsia="he-IL"/>
        </w:rPr>
        <w:t>בקולו הקפיד להתריס כנגד חמאס ולאיים על חיסולו עד יסוד.</w:t>
      </w:r>
      <w:bookmarkStart w:id="25253" w:name="_ETM_Q52_345000"/>
      <w:bookmarkEnd w:id="25253"/>
      <w:r w:rsidR="00BC31FD">
        <w:rPr>
          <w:rFonts w:hint="cs"/>
          <w:rtl/>
          <w:lang w:eastAsia="he-IL"/>
        </w:rPr>
        <w:t xml:space="preserve"> </w:t>
      </w:r>
    </w:p>
    <w:p w:rsidR="00C37EC5" w:rsidRDefault="00C37EC5" w:rsidP="00C37EC5">
      <w:pPr>
        <w:rPr>
          <w:rtl/>
          <w:lang w:eastAsia="he-IL"/>
        </w:rPr>
      </w:pPr>
    </w:p>
    <w:p w:rsidR="00C37EC5" w:rsidRDefault="00C37EC5" w:rsidP="00C37EC5">
      <w:pPr>
        <w:rPr>
          <w:rtl/>
          <w:lang w:eastAsia="he-IL"/>
        </w:rPr>
      </w:pPr>
      <w:r>
        <w:rPr>
          <w:rFonts w:hint="cs"/>
          <w:rtl/>
          <w:lang w:eastAsia="he-IL"/>
        </w:rPr>
        <w:t>"</w:t>
      </w:r>
      <w:r w:rsidR="00BC31FD">
        <w:rPr>
          <w:rFonts w:hint="cs"/>
          <w:rtl/>
          <w:lang w:eastAsia="he-IL"/>
        </w:rPr>
        <w:t>פעולות</w:t>
      </w:r>
      <w:bookmarkStart w:id="25254" w:name="_ETM_Q52_346000"/>
      <w:bookmarkEnd w:id="25254"/>
      <w:r w:rsidR="00BC31FD">
        <w:rPr>
          <w:rFonts w:hint="cs"/>
          <w:rtl/>
          <w:lang w:eastAsia="he-IL"/>
        </w:rPr>
        <w:t xml:space="preserve"> אלו נעצו חץ בליבי </w:t>
      </w:r>
      <w:r>
        <w:rPr>
          <w:rFonts w:hint="eastAsia"/>
          <w:rtl/>
          <w:lang w:eastAsia="he-IL"/>
        </w:rPr>
        <w:t xml:space="preserve">– </w:t>
      </w:r>
      <w:r w:rsidR="00BC31FD">
        <w:rPr>
          <w:rFonts w:hint="cs"/>
          <w:rtl/>
          <w:lang w:eastAsia="he-IL"/>
        </w:rPr>
        <w:t xml:space="preserve">כאימא של מתן </w:t>
      </w:r>
      <w:r>
        <w:rPr>
          <w:rFonts w:hint="eastAsia"/>
          <w:rtl/>
          <w:lang w:eastAsia="he-IL"/>
        </w:rPr>
        <w:t xml:space="preserve">– </w:t>
      </w:r>
      <w:r w:rsidR="00BC31FD">
        <w:rPr>
          <w:rFonts w:hint="cs"/>
          <w:rtl/>
          <w:lang w:eastAsia="he-IL"/>
        </w:rPr>
        <w:t xml:space="preserve">וחידדו לי את </w:t>
      </w:r>
      <w:bookmarkStart w:id="25255" w:name="_ETM_Q52_354000"/>
      <w:bookmarkEnd w:id="25255"/>
      <w:r w:rsidR="00BC31FD">
        <w:rPr>
          <w:rFonts w:hint="cs"/>
          <w:rtl/>
          <w:lang w:eastAsia="he-IL"/>
        </w:rPr>
        <w:t xml:space="preserve">מדיניות ההפקרה המתמשכת. </w:t>
      </w:r>
    </w:p>
    <w:p w:rsidR="00C37EC5" w:rsidRDefault="00C37EC5" w:rsidP="00C37EC5">
      <w:pPr>
        <w:rPr>
          <w:rtl/>
          <w:lang w:eastAsia="he-IL"/>
        </w:rPr>
      </w:pPr>
    </w:p>
    <w:p w:rsidR="00BC31FD" w:rsidRDefault="00C37EC5" w:rsidP="00C37EC5">
      <w:pPr>
        <w:rPr>
          <w:rtl/>
          <w:lang w:eastAsia="he-IL"/>
        </w:rPr>
      </w:pPr>
      <w:r>
        <w:rPr>
          <w:rFonts w:hint="cs"/>
          <w:rtl/>
          <w:lang w:eastAsia="he-IL"/>
        </w:rPr>
        <w:t>"</w:t>
      </w:r>
      <w:r w:rsidR="00BC31FD">
        <w:rPr>
          <w:rFonts w:hint="cs"/>
          <w:rtl/>
          <w:lang w:eastAsia="he-IL"/>
        </w:rPr>
        <w:t xml:space="preserve">אילו הייתי יודעת שרק חמאס הוא </w:t>
      </w:r>
      <w:bookmarkStart w:id="25256" w:name="_ETM_Q52_353000"/>
      <w:bookmarkEnd w:id="25256"/>
      <w:r w:rsidR="00BC31FD">
        <w:rPr>
          <w:rFonts w:hint="cs"/>
          <w:rtl/>
          <w:lang w:eastAsia="he-IL"/>
        </w:rPr>
        <w:t>שמהווה את המכשול לעסקה היה לי 'קל' יותר</w:t>
      </w:r>
      <w:r>
        <w:rPr>
          <w:rFonts w:hint="cs"/>
          <w:rtl/>
          <w:lang w:eastAsia="he-IL"/>
        </w:rPr>
        <w:t>,</w:t>
      </w:r>
      <w:r w:rsidR="00BC31FD">
        <w:rPr>
          <w:rFonts w:hint="cs"/>
          <w:rtl/>
          <w:lang w:eastAsia="he-IL"/>
        </w:rPr>
        <w:t xml:space="preserve"> אך הידיעה </w:t>
      </w:r>
      <w:bookmarkStart w:id="25257" w:name="_ETM_Q52_362000"/>
      <w:bookmarkEnd w:id="25257"/>
      <w:r w:rsidR="00BC31FD">
        <w:rPr>
          <w:rFonts w:hint="cs"/>
          <w:rtl/>
          <w:lang w:eastAsia="he-IL"/>
        </w:rPr>
        <w:t xml:space="preserve">שנתניהו הוא המכשול העיקרי, כי הוא זה שמסרב לסיים את </w:t>
      </w:r>
      <w:bookmarkStart w:id="25258" w:name="_ETM_Q52_363000"/>
      <w:bookmarkEnd w:id="25258"/>
      <w:r w:rsidR="00BC31FD">
        <w:rPr>
          <w:rFonts w:hint="cs"/>
          <w:rtl/>
          <w:lang w:eastAsia="he-IL"/>
        </w:rPr>
        <w:t xml:space="preserve">המלחמה בתמורה לעסקה שתחזיר את כל החטופים, מהווה עבורי חזית </w:t>
      </w:r>
      <w:bookmarkStart w:id="25259" w:name="_ETM_Q52_371000"/>
      <w:bookmarkEnd w:id="25259"/>
      <w:r w:rsidR="00BC31FD">
        <w:rPr>
          <w:rFonts w:hint="cs"/>
          <w:rtl/>
          <w:lang w:eastAsia="he-IL"/>
        </w:rPr>
        <w:t xml:space="preserve">נוספת של טרור פסיכולוגי יום-יומי </w:t>
      </w:r>
      <w:proofErr w:type="spellStart"/>
      <w:r w:rsidR="00BC31FD">
        <w:rPr>
          <w:rFonts w:hint="cs"/>
          <w:rtl/>
          <w:lang w:eastAsia="he-IL"/>
        </w:rPr>
        <w:t>שאיתו</w:t>
      </w:r>
      <w:proofErr w:type="spellEnd"/>
      <w:r w:rsidR="00BC31FD">
        <w:rPr>
          <w:rFonts w:hint="cs"/>
          <w:rtl/>
          <w:lang w:eastAsia="he-IL"/>
        </w:rPr>
        <w:t xml:space="preserve"> אני </w:t>
      </w:r>
      <w:bookmarkStart w:id="25260" w:name="_ETM_Q52_375000"/>
      <w:bookmarkEnd w:id="25260"/>
      <w:r w:rsidR="00BC31FD">
        <w:rPr>
          <w:rFonts w:hint="cs"/>
          <w:rtl/>
          <w:lang w:eastAsia="he-IL"/>
        </w:rPr>
        <w:t>נאלצת להתמודד.</w:t>
      </w:r>
    </w:p>
    <w:p w:rsidR="00BC31FD" w:rsidRDefault="00BC31FD" w:rsidP="000D57BD">
      <w:pPr>
        <w:rPr>
          <w:rtl/>
          <w:lang w:eastAsia="he-IL"/>
        </w:rPr>
      </w:pPr>
    </w:p>
    <w:p w:rsidR="00C37EC5" w:rsidRDefault="00C37EC5" w:rsidP="00C37EC5">
      <w:pPr>
        <w:rPr>
          <w:rtl/>
          <w:lang w:eastAsia="he-IL"/>
        </w:rPr>
      </w:pPr>
      <w:bookmarkStart w:id="25261" w:name="_ETM_Q52_370000"/>
      <w:bookmarkEnd w:id="25261"/>
      <w:r>
        <w:rPr>
          <w:rFonts w:hint="cs"/>
          <w:rtl/>
          <w:lang w:eastAsia="he-IL"/>
        </w:rPr>
        <w:t>"</w:t>
      </w:r>
      <w:r w:rsidR="00BC31FD">
        <w:rPr>
          <w:rFonts w:hint="cs"/>
          <w:rtl/>
          <w:lang w:eastAsia="he-IL"/>
        </w:rPr>
        <w:t xml:space="preserve">אני מרגישה נבגדת בידי ההנהגה שלנו. האשליה שנתניהו בנה </w:t>
      </w:r>
      <w:bookmarkStart w:id="25262" w:name="_ETM_Q52_373000"/>
      <w:bookmarkEnd w:id="25262"/>
      <w:r w:rsidR="00BC31FD">
        <w:rPr>
          <w:rFonts w:hint="cs"/>
          <w:rtl/>
          <w:lang w:eastAsia="he-IL"/>
        </w:rPr>
        <w:t xml:space="preserve">בשנים האחרונות התנפצה בידיים שלי ואני אוספת את השברים בשביל </w:t>
      </w:r>
      <w:bookmarkStart w:id="25263" w:name="_ETM_Q52_380000"/>
      <w:bookmarkEnd w:id="25263"/>
      <w:r w:rsidR="00BC31FD">
        <w:rPr>
          <w:rFonts w:hint="cs"/>
          <w:rtl/>
          <w:lang w:eastAsia="he-IL"/>
        </w:rPr>
        <w:t xml:space="preserve">לנסות ולתקן. </w:t>
      </w:r>
    </w:p>
    <w:p w:rsidR="00C37EC5" w:rsidRDefault="00C37EC5" w:rsidP="00C37EC5">
      <w:pPr>
        <w:rPr>
          <w:rtl/>
          <w:lang w:eastAsia="he-IL"/>
        </w:rPr>
      </w:pPr>
    </w:p>
    <w:p w:rsidR="00C37EC5" w:rsidRDefault="00C37EC5" w:rsidP="00C37EC5">
      <w:pPr>
        <w:rPr>
          <w:rtl/>
          <w:lang w:eastAsia="he-IL"/>
        </w:rPr>
      </w:pPr>
      <w:r>
        <w:rPr>
          <w:rFonts w:hint="cs"/>
          <w:rtl/>
          <w:lang w:eastAsia="he-IL"/>
        </w:rPr>
        <w:t>"</w:t>
      </w:r>
      <w:r w:rsidR="00BC31FD">
        <w:rPr>
          <w:rFonts w:hint="cs"/>
          <w:rtl/>
          <w:lang w:eastAsia="he-IL"/>
        </w:rPr>
        <w:t xml:space="preserve">עם ציבור גדול שמצטרף אלינו, המשפחות, אנחנו מצליחים </w:t>
      </w:r>
      <w:bookmarkStart w:id="25264" w:name="_ETM_Q52_389000"/>
      <w:bookmarkEnd w:id="25264"/>
      <w:r w:rsidR="00BC31FD">
        <w:rPr>
          <w:rFonts w:hint="cs"/>
          <w:rtl/>
          <w:lang w:eastAsia="he-IL"/>
        </w:rPr>
        <w:t>להביא בשורה אחרת, חדשה, בשורה של אכפתיות, סולידריות, אחווה</w:t>
      </w:r>
      <w:bookmarkStart w:id="25265" w:name="_ETM_Q52_396000"/>
      <w:bookmarkEnd w:id="25265"/>
      <w:r w:rsidR="00BC31FD">
        <w:rPr>
          <w:rFonts w:hint="cs"/>
          <w:rtl/>
          <w:lang w:eastAsia="he-IL"/>
        </w:rPr>
        <w:t xml:space="preserve">, רעות ותקווה. </w:t>
      </w:r>
    </w:p>
    <w:p w:rsidR="00C37EC5" w:rsidRDefault="00C37EC5" w:rsidP="00C37EC5">
      <w:pPr>
        <w:rPr>
          <w:rtl/>
          <w:lang w:eastAsia="he-IL"/>
        </w:rPr>
      </w:pPr>
    </w:p>
    <w:p w:rsidR="00BC31FD" w:rsidRDefault="00C37EC5" w:rsidP="00C37EC5">
      <w:pPr>
        <w:rPr>
          <w:rtl/>
          <w:lang w:eastAsia="he-IL"/>
        </w:rPr>
      </w:pPr>
      <w:r>
        <w:rPr>
          <w:rFonts w:hint="cs"/>
          <w:rtl/>
          <w:lang w:eastAsia="he-IL"/>
        </w:rPr>
        <w:t>"</w:t>
      </w:r>
      <w:r w:rsidR="00BC31FD">
        <w:rPr>
          <w:rFonts w:hint="cs"/>
          <w:rtl/>
          <w:lang w:eastAsia="he-IL"/>
        </w:rPr>
        <w:t xml:space="preserve">אסור לנו, הציבור הישראלי, להמשיך לקבל את </w:t>
      </w:r>
      <w:bookmarkStart w:id="25266" w:name="_ETM_Q52_399000"/>
      <w:bookmarkEnd w:id="25266"/>
      <w:r w:rsidR="00BC31FD">
        <w:rPr>
          <w:rFonts w:hint="cs"/>
          <w:rtl/>
          <w:lang w:eastAsia="he-IL"/>
        </w:rPr>
        <w:t>נתניהו כראש הממשלה שלנו. החובה שלנו כעם</w:t>
      </w:r>
      <w:r>
        <w:rPr>
          <w:rFonts w:hint="cs"/>
          <w:rtl/>
          <w:lang w:eastAsia="he-IL"/>
        </w:rPr>
        <w:t>,</w:t>
      </w:r>
      <w:r w:rsidR="00BC31FD">
        <w:rPr>
          <w:rFonts w:hint="cs"/>
          <w:rtl/>
          <w:lang w:eastAsia="he-IL"/>
        </w:rPr>
        <w:t xml:space="preserve"> לחטופים שבשבי החמאס</w:t>
      </w:r>
      <w:r>
        <w:rPr>
          <w:rFonts w:hint="cs"/>
          <w:rtl/>
          <w:lang w:eastAsia="he-IL"/>
        </w:rPr>
        <w:t>,</w:t>
      </w:r>
      <w:r w:rsidR="00BC31FD">
        <w:rPr>
          <w:rFonts w:hint="cs"/>
          <w:rtl/>
          <w:lang w:eastAsia="he-IL"/>
        </w:rPr>
        <w:t xml:space="preserve"> </w:t>
      </w:r>
      <w:bookmarkStart w:id="25267" w:name="_ETM_Q52_406000"/>
      <w:bookmarkEnd w:id="25267"/>
      <w:r w:rsidR="00BC31FD">
        <w:rPr>
          <w:rFonts w:hint="cs"/>
          <w:rtl/>
          <w:lang w:eastAsia="he-IL"/>
        </w:rPr>
        <w:t>היא להדיח אותו</w:t>
      </w:r>
      <w:r>
        <w:rPr>
          <w:rFonts w:hint="cs"/>
          <w:rtl/>
          <w:lang w:eastAsia="he-IL"/>
        </w:rPr>
        <w:t>,</w:t>
      </w:r>
      <w:r w:rsidR="00BC31FD">
        <w:rPr>
          <w:rFonts w:hint="cs"/>
          <w:rtl/>
          <w:lang w:eastAsia="he-IL"/>
        </w:rPr>
        <w:t xml:space="preserve"> להחליפו במנהיגים אמיתיים שיחזירו אותם </w:t>
      </w:r>
      <w:bookmarkStart w:id="25268" w:name="_ETM_Q52_412000"/>
      <w:bookmarkEnd w:id="25268"/>
      <w:r w:rsidR="00BC31FD">
        <w:rPr>
          <w:rFonts w:hint="cs"/>
          <w:rtl/>
          <w:lang w:eastAsia="he-IL"/>
        </w:rPr>
        <w:t>הביתה</w:t>
      </w:r>
      <w:r>
        <w:rPr>
          <w:rFonts w:hint="cs"/>
          <w:rtl/>
          <w:lang w:eastAsia="he-IL"/>
        </w:rPr>
        <w:t>"</w:t>
      </w:r>
      <w:r w:rsidR="00BC31FD">
        <w:rPr>
          <w:rFonts w:hint="cs"/>
          <w:rtl/>
          <w:lang w:eastAsia="he-IL"/>
        </w:rPr>
        <w:t>.</w:t>
      </w:r>
    </w:p>
    <w:p w:rsidR="00BC31FD" w:rsidRDefault="00BC31FD" w:rsidP="000D57BD">
      <w:pPr>
        <w:rPr>
          <w:rtl/>
          <w:lang w:eastAsia="he-IL"/>
        </w:rPr>
      </w:pPr>
    </w:p>
    <w:p w:rsidR="00BC31FD" w:rsidRDefault="00BC31FD" w:rsidP="008863C3">
      <w:pPr>
        <w:rPr>
          <w:rtl/>
          <w:lang w:eastAsia="he-IL"/>
        </w:rPr>
      </w:pPr>
      <w:r>
        <w:rPr>
          <w:rFonts w:hint="cs"/>
          <w:rtl/>
          <w:lang w:eastAsia="he-IL"/>
        </w:rPr>
        <w:t xml:space="preserve">מתן הוא לא רק הבן הבכור שלי, הוא גם החבר </w:t>
      </w:r>
      <w:bookmarkStart w:id="25269" w:name="_ETM_Q52_415000"/>
      <w:bookmarkEnd w:id="25269"/>
      <w:r>
        <w:rPr>
          <w:rFonts w:hint="cs"/>
          <w:rtl/>
          <w:lang w:eastAsia="he-IL"/>
        </w:rPr>
        <w:t>הכי טוב שלי, איש הסוד שלי, האדם שתמיד צוחק עלי</w:t>
      </w:r>
      <w:bookmarkStart w:id="25270" w:name="_ETM_Q52_420000"/>
      <w:bookmarkEnd w:id="25270"/>
      <w:r>
        <w:rPr>
          <w:rFonts w:hint="cs"/>
          <w:rtl/>
          <w:lang w:eastAsia="he-IL"/>
        </w:rPr>
        <w:t xml:space="preserve">י ושיודע להעלות לי חיוך, והוא חסר לי. מתן ועוד 99 אנשים שמוחזקים בשבי החמאס הם לא רק חטופים, הם העתיד </w:t>
      </w:r>
      <w:bookmarkStart w:id="25271" w:name="_ETM_Q52_427000"/>
      <w:bookmarkEnd w:id="25271"/>
      <w:r>
        <w:rPr>
          <w:rFonts w:hint="cs"/>
          <w:rtl/>
          <w:lang w:eastAsia="he-IL"/>
        </w:rPr>
        <w:t>של המדינה.</w:t>
      </w:r>
      <w:r w:rsidR="00C37EC5">
        <w:rPr>
          <w:rFonts w:hint="cs"/>
          <w:rtl/>
          <w:lang w:eastAsia="he-IL"/>
        </w:rPr>
        <w:t xml:space="preserve"> </w:t>
      </w:r>
      <w:bookmarkStart w:id="25272" w:name="_ETM_Q52_430000"/>
      <w:bookmarkEnd w:id="25272"/>
      <w:r>
        <w:rPr>
          <w:rFonts w:hint="cs"/>
          <w:rtl/>
          <w:lang w:eastAsia="he-IL"/>
        </w:rPr>
        <w:t xml:space="preserve">אם מדינת ישראל לא תעשה הכול בשביל להחזיר את </w:t>
      </w:r>
      <w:bookmarkStart w:id="25273" w:name="_ETM_Q52_434000"/>
      <w:bookmarkEnd w:id="25273"/>
      <w:r>
        <w:rPr>
          <w:rFonts w:hint="cs"/>
          <w:rtl/>
          <w:lang w:eastAsia="he-IL"/>
        </w:rPr>
        <w:t xml:space="preserve">אזרחיה, לא תהיה זכות קיום למדינה. לא תהיה תקומה בידיעה </w:t>
      </w:r>
      <w:bookmarkStart w:id="25274" w:name="_ETM_Q52_437000"/>
      <w:bookmarkEnd w:id="25274"/>
      <w:r>
        <w:rPr>
          <w:rFonts w:hint="cs"/>
          <w:rtl/>
          <w:lang w:eastAsia="he-IL"/>
        </w:rPr>
        <w:t xml:space="preserve">שאזרחים נרקבים במנהרות החמאס והממשלה הפקירה אותם. על איזה אתוס </w:t>
      </w:r>
      <w:bookmarkStart w:id="25275" w:name="_ETM_Q52_447000"/>
      <w:bookmarkEnd w:id="25275"/>
      <w:r>
        <w:rPr>
          <w:rFonts w:hint="cs"/>
          <w:rtl/>
          <w:lang w:eastAsia="he-IL"/>
        </w:rPr>
        <w:t xml:space="preserve">נוכל לגדל ילדים במדינה? מה נספר לילדים במערכת החינוך, שבעזה </w:t>
      </w:r>
      <w:bookmarkStart w:id="25276" w:name="_ETM_Q52_450000"/>
      <w:bookmarkEnd w:id="25276"/>
      <w:r>
        <w:rPr>
          <w:rFonts w:hint="cs"/>
          <w:rtl/>
          <w:lang w:eastAsia="he-IL"/>
        </w:rPr>
        <w:t xml:space="preserve">מוחזקים אזרחים שהוצאו מהמיטות שלהם בכוח? מישהו מאיתנו יוכל לשלוח את הילדות שלו לצבא בידיעה של מה עלול לקרות להן </w:t>
      </w:r>
      <w:bookmarkStart w:id="25277" w:name="_ETM_Q52_459000"/>
      <w:bookmarkEnd w:id="25277"/>
      <w:r>
        <w:rPr>
          <w:rFonts w:hint="cs"/>
          <w:rtl/>
          <w:lang w:eastAsia="he-IL"/>
        </w:rPr>
        <w:t>אם ייחטפו?</w:t>
      </w:r>
    </w:p>
    <w:p w:rsidR="00BC31FD" w:rsidRDefault="00BC31FD" w:rsidP="000D57BD">
      <w:pPr>
        <w:rPr>
          <w:rtl/>
          <w:lang w:eastAsia="he-IL"/>
        </w:rPr>
      </w:pPr>
    </w:p>
    <w:p w:rsidR="00BC31FD" w:rsidRDefault="00C37EC5" w:rsidP="000D57BD">
      <w:pPr>
        <w:rPr>
          <w:rtl/>
          <w:lang w:eastAsia="he-IL"/>
        </w:rPr>
      </w:pPr>
      <w:bookmarkStart w:id="25278" w:name="_ETM_Q52_462000"/>
      <w:bookmarkEnd w:id="25278"/>
      <w:r>
        <w:rPr>
          <w:rFonts w:hint="cs"/>
          <w:rtl/>
          <w:lang w:eastAsia="he-IL"/>
        </w:rPr>
        <w:t>"</w:t>
      </w:r>
      <w:r w:rsidR="00BC31FD">
        <w:rPr>
          <w:rFonts w:hint="cs"/>
          <w:rtl/>
          <w:lang w:eastAsia="he-IL"/>
        </w:rPr>
        <w:t>כדי שמתן יחזור אליי, כדי שכל החטופים יחזרו וכדי</w:t>
      </w:r>
      <w:bookmarkStart w:id="25279" w:name="_ETM_Q52_468000"/>
      <w:bookmarkEnd w:id="25279"/>
      <w:r w:rsidR="00BC31FD">
        <w:rPr>
          <w:rFonts w:hint="cs"/>
          <w:rtl/>
          <w:lang w:eastAsia="he-IL"/>
        </w:rPr>
        <w:t xml:space="preserve"> שהחברה הישראלית תוכל להשתקם, אנחנו חייבים להזיז את ראש הממשלה שלנו מתפקידו</w:t>
      </w:r>
      <w:r>
        <w:rPr>
          <w:rFonts w:hint="cs"/>
          <w:rtl/>
          <w:lang w:eastAsia="he-IL"/>
        </w:rPr>
        <w:t>"</w:t>
      </w:r>
      <w:r w:rsidR="00BC31FD">
        <w:rPr>
          <w:rFonts w:hint="cs"/>
          <w:rtl/>
          <w:lang w:eastAsia="he-IL"/>
        </w:rPr>
        <w:t>.</w:t>
      </w:r>
    </w:p>
    <w:p w:rsidR="00BC31FD" w:rsidRDefault="00BC31FD" w:rsidP="000D57BD">
      <w:pPr>
        <w:rPr>
          <w:rtl/>
          <w:lang w:eastAsia="he-IL"/>
        </w:rPr>
      </w:pPr>
    </w:p>
    <w:p w:rsidR="00BC31FD" w:rsidRDefault="00BC31FD" w:rsidP="000D57BD">
      <w:pPr>
        <w:rPr>
          <w:rtl/>
          <w:lang w:eastAsia="he-IL"/>
        </w:rPr>
      </w:pPr>
      <w:bookmarkStart w:id="25280" w:name="_ETM_Q52_475000"/>
      <w:bookmarkEnd w:id="25280"/>
      <w:r>
        <w:rPr>
          <w:rFonts w:hint="cs"/>
          <w:rtl/>
          <w:lang w:eastAsia="he-IL"/>
        </w:rPr>
        <w:t xml:space="preserve">כך כתבה מירב צנגאוקר בספר "מר הפקרה", ואני רוצה </w:t>
      </w:r>
      <w:bookmarkStart w:id="25281" w:name="_ETM_Q52_481000"/>
      <w:bookmarkEnd w:id="25281"/>
      <w:r>
        <w:rPr>
          <w:rFonts w:hint="cs"/>
          <w:rtl/>
          <w:lang w:eastAsia="he-IL"/>
        </w:rPr>
        <w:t xml:space="preserve">להצדיע לה, לעינב, ולקרוא שיר של נעם חורב </w:t>
      </w:r>
      <w:bookmarkStart w:id="25282" w:name="_ETM_Q52_483000"/>
      <w:bookmarkEnd w:id="25282"/>
      <w:r>
        <w:rPr>
          <w:rFonts w:hint="cs"/>
          <w:rtl/>
          <w:lang w:eastAsia="he-IL"/>
        </w:rPr>
        <w:t xml:space="preserve">בשם "שבועת האימהות", שממש מתכתב לי עם האופי של עינב ואיך שהיא נלחמת עבור הבן שלה. אז "שבועת </w:t>
      </w:r>
      <w:bookmarkStart w:id="25283" w:name="_ETM_Q52_493000"/>
      <w:bookmarkEnd w:id="25283"/>
      <w:r>
        <w:rPr>
          <w:rFonts w:hint="cs"/>
          <w:rtl/>
          <w:lang w:eastAsia="he-IL"/>
        </w:rPr>
        <w:t>האימהות" מאת נעם חורב.</w:t>
      </w:r>
    </w:p>
    <w:p w:rsidR="00BC31FD" w:rsidRDefault="00BC31FD" w:rsidP="000D57BD">
      <w:pPr>
        <w:rPr>
          <w:rtl/>
          <w:lang w:eastAsia="he-IL"/>
        </w:rPr>
      </w:pPr>
    </w:p>
    <w:p w:rsidR="00BC31FD" w:rsidRDefault="00BC31FD" w:rsidP="000D57BD">
      <w:pPr>
        <w:rPr>
          <w:rtl/>
          <w:lang w:eastAsia="he-IL"/>
        </w:rPr>
      </w:pPr>
      <w:bookmarkStart w:id="25284" w:name="_ETM_Q52_491000"/>
      <w:bookmarkEnd w:id="25284"/>
      <w:r>
        <w:rPr>
          <w:rFonts w:hint="cs"/>
          <w:rtl/>
          <w:lang w:eastAsia="he-IL"/>
        </w:rPr>
        <w:t xml:space="preserve">"אימא שלי לא נולדה לביאה </w:t>
      </w:r>
      <w:r>
        <w:rPr>
          <w:rtl/>
          <w:lang w:eastAsia="he-IL"/>
        </w:rPr>
        <w:t>–</w:t>
      </w:r>
      <w:r>
        <w:rPr>
          <w:rFonts w:hint="cs"/>
          <w:rtl/>
          <w:lang w:eastAsia="he-IL"/>
        </w:rPr>
        <w:t xml:space="preserve"> / זו המציאות פה, / </w:t>
      </w:r>
      <w:bookmarkStart w:id="25285" w:name="_ETM_Q52_503000"/>
      <w:bookmarkEnd w:id="25285"/>
      <w:r>
        <w:rPr>
          <w:rFonts w:hint="cs"/>
          <w:rtl/>
          <w:lang w:eastAsia="he-IL"/>
        </w:rPr>
        <w:t xml:space="preserve">שהצמיחה לה ציפורניים / שחידדה לה את השיניים/ שלימדה אותה לנעול </w:t>
      </w:r>
      <w:bookmarkStart w:id="25286" w:name="_ETM_Q52_508000"/>
      <w:bookmarkEnd w:id="25286"/>
      <w:r>
        <w:rPr>
          <w:rFonts w:hint="cs"/>
          <w:rtl/>
          <w:lang w:eastAsia="he-IL"/>
        </w:rPr>
        <w:t xml:space="preserve">את הדלת, / פעמיים. // אימא שלי לא נולדה לביאה </w:t>
      </w:r>
      <w:r>
        <w:rPr>
          <w:rFonts w:hint="eastAsia"/>
          <w:rtl/>
          <w:lang w:eastAsia="he-IL"/>
        </w:rPr>
        <w:t>–</w:t>
      </w:r>
      <w:r>
        <w:rPr>
          <w:rFonts w:hint="cs"/>
          <w:rtl/>
          <w:lang w:eastAsia="he-IL"/>
        </w:rPr>
        <w:t xml:space="preserve"> / </w:t>
      </w:r>
      <w:bookmarkStart w:id="25287" w:name="_ETM_Q52_513000"/>
      <w:bookmarkEnd w:id="25287"/>
      <w:r>
        <w:rPr>
          <w:rFonts w:hint="cs"/>
          <w:rtl/>
          <w:lang w:eastAsia="he-IL"/>
        </w:rPr>
        <w:t xml:space="preserve">אלה החיים פה, / שהשאירו אותה דרוכה / ששלחו אותה לישון </w:t>
      </w:r>
      <w:bookmarkStart w:id="25288" w:name="_ETM_Q52_512000"/>
      <w:bookmarkEnd w:id="25288"/>
      <w:r>
        <w:rPr>
          <w:rFonts w:hint="cs"/>
          <w:rtl/>
          <w:lang w:eastAsia="he-IL"/>
        </w:rPr>
        <w:t xml:space="preserve">עם עין פקוחה / שאילצו אותה לעמוד על הרגליים האחוריות / ולהקשיב </w:t>
      </w:r>
      <w:bookmarkStart w:id="25289" w:name="_ETM_Q52_518000"/>
      <w:bookmarkEnd w:id="25289"/>
      <w:r>
        <w:rPr>
          <w:rFonts w:hint="cs"/>
          <w:rtl/>
          <w:lang w:eastAsia="he-IL"/>
        </w:rPr>
        <w:t xml:space="preserve">בכל ליבה לאינטואיציות הוריות. // אימא שלי לא נולדה </w:t>
      </w:r>
      <w:bookmarkStart w:id="25290" w:name="_ETM_Q52_521000"/>
      <w:bookmarkEnd w:id="25290"/>
      <w:r>
        <w:rPr>
          <w:rFonts w:hint="cs"/>
          <w:rtl/>
          <w:lang w:eastAsia="he-IL"/>
        </w:rPr>
        <w:t xml:space="preserve">לביאה </w:t>
      </w:r>
      <w:r>
        <w:rPr>
          <w:rtl/>
          <w:lang w:eastAsia="he-IL"/>
        </w:rPr>
        <w:t>–</w:t>
      </w:r>
      <w:r>
        <w:rPr>
          <w:rFonts w:hint="cs"/>
          <w:rtl/>
          <w:lang w:eastAsia="he-IL"/>
        </w:rPr>
        <w:t xml:space="preserve"> / זה המקום הזה, / בו האיום הוא אמיתי / ששייף לה את האינסטינקט החייתי / שעיבה לה את חבל הטבור / </w:t>
      </w:r>
      <w:bookmarkStart w:id="25291" w:name="_ETM_Q52_531000"/>
      <w:bookmarkEnd w:id="25291"/>
      <w:r>
        <w:rPr>
          <w:rFonts w:hint="cs"/>
          <w:rtl/>
          <w:lang w:eastAsia="he-IL"/>
        </w:rPr>
        <w:t xml:space="preserve">שגרם לה לזנק כשהייתי עוד גור / ואם צריך גם לחטוף </w:t>
      </w:r>
      <w:bookmarkStart w:id="25292" w:name="_ETM_Q52_538000"/>
      <w:bookmarkEnd w:id="25292"/>
      <w:r>
        <w:rPr>
          <w:rFonts w:hint="cs"/>
          <w:rtl/>
          <w:lang w:eastAsia="he-IL"/>
        </w:rPr>
        <w:t xml:space="preserve">במקומי את הכדור. // אימא שלי לא ביקשה להיות גיבורה / לא </w:t>
      </w:r>
      <w:bookmarkStart w:id="25293" w:name="_ETM_Q52_542000"/>
      <w:bookmarkEnd w:id="25293"/>
      <w:r>
        <w:rPr>
          <w:rFonts w:hint="cs"/>
          <w:rtl/>
          <w:lang w:eastAsia="he-IL"/>
        </w:rPr>
        <w:t xml:space="preserve">להפוך לסמל או לאות / רק לשמור עליי תמיד מכל רע / </w:t>
      </w:r>
      <w:bookmarkStart w:id="25294" w:name="_ETM_Q52_545000"/>
      <w:bookmarkEnd w:id="25294"/>
      <w:r>
        <w:rPr>
          <w:rFonts w:hint="cs"/>
          <w:rtl/>
          <w:lang w:eastAsia="he-IL"/>
        </w:rPr>
        <w:t>ולקיים על בשרה את שבועת האימהות."</w:t>
      </w:r>
    </w:p>
    <w:p w:rsidR="00BC31FD" w:rsidRDefault="00BC31FD" w:rsidP="000D57BD">
      <w:pPr>
        <w:rPr>
          <w:rtl/>
          <w:lang w:eastAsia="he-IL"/>
        </w:rPr>
      </w:pPr>
    </w:p>
    <w:p w:rsidR="00BC31FD" w:rsidRDefault="00BC31FD" w:rsidP="000D57BD">
      <w:pPr>
        <w:rPr>
          <w:rtl/>
          <w:lang w:eastAsia="he-IL"/>
        </w:rPr>
      </w:pPr>
      <w:bookmarkStart w:id="25295" w:name="_ETM_Q52_558000"/>
      <w:bookmarkEnd w:id="25295"/>
      <w:r>
        <w:rPr>
          <w:rFonts w:hint="cs"/>
          <w:rtl/>
          <w:lang w:eastAsia="he-IL"/>
        </w:rPr>
        <w:t xml:space="preserve">אז השיר הזה מתכתב לי </w:t>
      </w:r>
      <w:bookmarkStart w:id="25296" w:name="_ETM_Q52_556000"/>
      <w:bookmarkEnd w:id="25296"/>
      <w:r>
        <w:rPr>
          <w:rFonts w:hint="cs"/>
          <w:rtl/>
          <w:lang w:eastAsia="he-IL"/>
        </w:rPr>
        <w:t>עם עינב צנגאוקר.</w:t>
      </w:r>
    </w:p>
    <w:p w:rsidR="00BC31FD" w:rsidRDefault="00BC31FD" w:rsidP="000D57BD">
      <w:pPr>
        <w:rPr>
          <w:rtl/>
          <w:lang w:eastAsia="he-IL"/>
        </w:rPr>
      </w:pPr>
    </w:p>
    <w:p w:rsidR="00BC31FD" w:rsidRDefault="00BC31FD" w:rsidP="000D57BD">
      <w:pPr>
        <w:rPr>
          <w:rtl/>
          <w:lang w:eastAsia="he-IL"/>
        </w:rPr>
      </w:pPr>
      <w:r>
        <w:rPr>
          <w:rFonts w:hint="cs"/>
          <w:rtl/>
          <w:lang w:eastAsia="he-IL"/>
        </w:rPr>
        <w:t xml:space="preserve">אני אנצל את הזמן שנותר לי לדבר קצת על הנושא שלכבודו התכנסנו. כבר שבוע שאנחנו מצביעים על הגדלת </w:t>
      </w:r>
      <w:bookmarkStart w:id="25297" w:name="_ETM_Q52_559000"/>
      <w:bookmarkEnd w:id="25297"/>
      <w:r>
        <w:rPr>
          <w:rFonts w:hint="cs"/>
          <w:rtl/>
          <w:lang w:eastAsia="he-IL"/>
        </w:rPr>
        <w:t xml:space="preserve">הגירעון, מצביעים על תקציב נוסף לשנת 2024, מצביעים על תקציב 2025, כמובן שללא פירוט חלוקת הכספים הקואליציוניים </w:t>
      </w:r>
      <w:r>
        <w:rPr>
          <w:rFonts w:hint="eastAsia"/>
          <w:rtl/>
          <w:lang w:eastAsia="he-IL"/>
        </w:rPr>
        <w:t xml:space="preserve">– </w:t>
      </w:r>
      <w:r>
        <w:rPr>
          <w:rFonts w:hint="cs"/>
          <w:rtl/>
          <w:lang w:eastAsia="he-IL"/>
        </w:rPr>
        <w:t xml:space="preserve">עוד 5 מיליארד </w:t>
      </w:r>
      <w:bookmarkStart w:id="25298" w:name="_ETM_Q52_577000"/>
      <w:bookmarkEnd w:id="25298"/>
      <w:r>
        <w:rPr>
          <w:rFonts w:hint="cs"/>
          <w:rtl/>
          <w:lang w:eastAsia="he-IL"/>
        </w:rPr>
        <w:t xml:space="preserve">שקלים מכספי הציבור שכולנו יודעים בסוף לאן יוקצו. ביזת הקופה </w:t>
      </w:r>
      <w:bookmarkStart w:id="25299" w:name="_ETM_Q52_579000"/>
      <w:bookmarkEnd w:id="25299"/>
      <w:r>
        <w:rPr>
          <w:rFonts w:hint="cs"/>
          <w:rtl/>
          <w:lang w:eastAsia="he-IL"/>
        </w:rPr>
        <w:t xml:space="preserve">הציבורית כמובן נמשכת בעזות מצח. ולמה לא סגרתם משרדים מיותרים? הרי </w:t>
      </w:r>
      <w:bookmarkStart w:id="25300" w:name="_ETM_Q52_586000"/>
      <w:bookmarkEnd w:id="25300"/>
      <w:r>
        <w:rPr>
          <w:rFonts w:hint="cs"/>
          <w:rtl/>
          <w:lang w:eastAsia="he-IL"/>
        </w:rPr>
        <w:t>הבטחתם, אמרתם שתסגרו חמישה לפחות.</w:t>
      </w:r>
    </w:p>
    <w:p w:rsidR="00BC31FD" w:rsidRDefault="00BC31FD" w:rsidP="000D57BD">
      <w:pPr>
        <w:rPr>
          <w:rtl/>
          <w:lang w:eastAsia="he-IL"/>
        </w:rPr>
      </w:pPr>
    </w:p>
    <w:p w:rsidR="00BC31FD" w:rsidRDefault="00BC31FD" w:rsidP="000D57BD">
      <w:pPr>
        <w:rPr>
          <w:rtl/>
          <w:lang w:eastAsia="he-IL"/>
        </w:rPr>
      </w:pPr>
      <w:bookmarkStart w:id="25301" w:name="_ETM_Q52_591000"/>
      <w:bookmarkEnd w:id="25301"/>
      <w:r>
        <w:rPr>
          <w:rFonts w:hint="cs"/>
          <w:rtl/>
          <w:lang w:eastAsia="he-IL"/>
        </w:rPr>
        <w:t xml:space="preserve">ניהול כלכלת מדינה הוא משימה </w:t>
      </w:r>
      <w:bookmarkStart w:id="25302" w:name="_ETM_Q52_590000"/>
      <w:bookmarkEnd w:id="25302"/>
      <w:r>
        <w:rPr>
          <w:rFonts w:hint="cs"/>
          <w:rtl/>
          <w:lang w:eastAsia="he-IL"/>
        </w:rPr>
        <w:t xml:space="preserve">מורכבת שדורשת אחריות, מקצועיות, וכמובן עמידה בלוחות זמנים. אבל במקרה </w:t>
      </w:r>
      <w:bookmarkStart w:id="25303" w:name="_ETM_Q52_600000"/>
      <w:bookmarkEnd w:id="25303"/>
      <w:r>
        <w:rPr>
          <w:rFonts w:hint="cs"/>
          <w:rtl/>
          <w:lang w:eastAsia="he-IL"/>
        </w:rPr>
        <w:t xml:space="preserve">של שר האוצר בצלאל סמוטריץ', הכול הפוך. במקום לנהל כלכלה, </w:t>
      </w:r>
      <w:bookmarkStart w:id="25304" w:name="_ETM_Q52_604000"/>
      <w:bookmarkEnd w:id="25304"/>
      <w:r>
        <w:rPr>
          <w:rFonts w:hint="cs"/>
          <w:rtl/>
          <w:lang w:eastAsia="he-IL"/>
        </w:rPr>
        <w:t xml:space="preserve">סמוטריץ' מתעסק בפוליטיקה, ובדרך הוא מפר כללים ומתעלם </w:t>
      </w:r>
      <w:bookmarkStart w:id="25305" w:name="_ETM_Q52_611000"/>
      <w:bookmarkEnd w:id="25305"/>
      <w:r>
        <w:rPr>
          <w:rFonts w:hint="cs"/>
          <w:rtl/>
          <w:lang w:eastAsia="he-IL"/>
        </w:rPr>
        <w:t xml:space="preserve">מחוות הדעת של היועצים המקצועיים במשרדו. סמוטריץ' מועל בתפקידו כשר </w:t>
      </w:r>
      <w:bookmarkStart w:id="25306" w:name="_ETM_Q52_617000"/>
      <w:bookmarkEnd w:id="25306"/>
      <w:r>
        <w:rPr>
          <w:rFonts w:hint="cs"/>
          <w:rtl/>
          <w:lang w:eastAsia="he-IL"/>
        </w:rPr>
        <w:t>אוצר. את תקציב 2025 הוא הגיש בדקה ה-90. זו הפעם</w:t>
      </w:r>
      <w:bookmarkStart w:id="25307" w:name="_ETM_Q52_624000"/>
      <w:bookmarkEnd w:id="25307"/>
      <w:r>
        <w:rPr>
          <w:rFonts w:hint="cs"/>
          <w:rtl/>
          <w:lang w:eastAsia="he-IL"/>
        </w:rPr>
        <w:t xml:space="preserve"> השלישית </w:t>
      </w:r>
      <w:proofErr w:type="spellStart"/>
      <w:r>
        <w:rPr>
          <w:rFonts w:hint="cs"/>
          <w:rtl/>
          <w:lang w:eastAsia="he-IL"/>
        </w:rPr>
        <w:t>שסמוטריץ</w:t>
      </w:r>
      <w:proofErr w:type="spellEnd"/>
      <w:r>
        <w:rPr>
          <w:rFonts w:hint="cs"/>
          <w:rtl/>
          <w:lang w:eastAsia="he-IL"/>
        </w:rPr>
        <w:t xml:space="preserve">' מתעלם מחוק-יסוד: משק המדינה, שקובע כי הממשלה תניח על שולחן הכנסת את הצעת חוק התקציב במועד שקבעה </w:t>
      </w:r>
      <w:bookmarkStart w:id="25308" w:name="_ETM_Q52_628000"/>
      <w:bookmarkEnd w:id="25308"/>
      <w:r>
        <w:rPr>
          <w:rFonts w:hint="cs"/>
          <w:rtl/>
          <w:lang w:eastAsia="he-IL"/>
        </w:rPr>
        <w:t>ועדת הכספים.</w:t>
      </w:r>
      <w:bookmarkStart w:id="25309" w:name="_ETM_Q52_629000"/>
      <w:bookmarkStart w:id="25310" w:name="_ETM_Q52_630000"/>
      <w:bookmarkEnd w:id="25309"/>
      <w:bookmarkEnd w:id="25310"/>
      <w:r>
        <w:rPr>
          <w:rFonts w:hint="cs"/>
          <w:rtl/>
          <w:lang w:eastAsia="he-IL"/>
        </w:rPr>
        <w:t xml:space="preserve"> היועצת המשפטית של הכנסת התריעה על עיכוב בלוחות הזמנים </w:t>
      </w:r>
      <w:bookmarkStart w:id="25311" w:name="_ETM_Q52_634000"/>
      <w:bookmarkEnd w:id="25311"/>
      <w:r>
        <w:rPr>
          <w:rFonts w:hint="cs"/>
          <w:rtl/>
          <w:lang w:eastAsia="he-IL"/>
        </w:rPr>
        <w:t xml:space="preserve">כך שפרק הזמן העומד לרשות הכנסת להכין ולאשר את הצעת </w:t>
      </w:r>
      <w:bookmarkStart w:id="25312" w:name="_ETM_Q52_639000"/>
      <w:bookmarkEnd w:id="25312"/>
      <w:r>
        <w:rPr>
          <w:rFonts w:hint="cs"/>
          <w:rtl/>
          <w:lang w:eastAsia="he-IL"/>
        </w:rPr>
        <w:t xml:space="preserve">חוק התקציב ואת חקיקת ההסדרים הנלווית לה תיפגע ותהפוך את </w:t>
      </w:r>
      <w:bookmarkStart w:id="25313" w:name="_ETM_Q52_645000"/>
      <w:bookmarkEnd w:id="25313"/>
      <w:r>
        <w:rPr>
          <w:rFonts w:hint="cs"/>
          <w:rtl/>
          <w:lang w:eastAsia="he-IL"/>
        </w:rPr>
        <w:t>המועד של תחילת שנת הכספים למועד לא ריאלי.</w:t>
      </w:r>
    </w:p>
    <w:p w:rsidR="00BC31FD" w:rsidRDefault="00BC31FD" w:rsidP="000D57BD">
      <w:pPr>
        <w:rPr>
          <w:rtl/>
          <w:lang w:eastAsia="he-IL"/>
        </w:rPr>
      </w:pPr>
    </w:p>
    <w:p w:rsidR="00D62002" w:rsidRDefault="00BC31FD" w:rsidP="00D62002">
      <w:pPr>
        <w:rPr>
          <w:rtl/>
          <w:lang w:eastAsia="he-IL"/>
        </w:rPr>
      </w:pPr>
      <w:bookmarkStart w:id="25314" w:name="_ETM_Q52_653000"/>
      <w:bookmarkEnd w:id="25314"/>
      <w:r>
        <w:rPr>
          <w:rFonts w:hint="cs"/>
          <w:rtl/>
          <w:lang w:eastAsia="he-IL"/>
        </w:rPr>
        <w:t>אז במקום לכבד</w:t>
      </w:r>
      <w:bookmarkStart w:id="25315" w:name="_ETM_Q52_655000"/>
      <w:bookmarkEnd w:id="25315"/>
      <w:r>
        <w:rPr>
          <w:rFonts w:hint="cs"/>
          <w:rtl/>
          <w:lang w:eastAsia="he-IL"/>
        </w:rPr>
        <w:t xml:space="preserve"> את הבית הזה, השר סמוטריץ' בזלזול אומר: לא הגשנו בזמן, </w:t>
      </w:r>
      <w:bookmarkStart w:id="25316" w:name="_ETM_Q52_657000"/>
      <w:bookmarkEnd w:id="25316"/>
      <w:r>
        <w:rPr>
          <w:rFonts w:hint="cs"/>
          <w:rtl/>
          <w:lang w:eastAsia="he-IL"/>
        </w:rPr>
        <w:t xml:space="preserve">אז מה? הרי אין סנקציות, ופשוט מתייחס אל הכנסת כאל </w:t>
      </w:r>
      <w:bookmarkStart w:id="25317" w:name="_ETM_Q52_664000"/>
      <w:bookmarkEnd w:id="25317"/>
      <w:r>
        <w:rPr>
          <w:rFonts w:hint="cs"/>
          <w:rtl/>
          <w:lang w:eastAsia="he-IL"/>
        </w:rPr>
        <w:t>חותמת גומי. זה מסר מסוכן של אי-כיבוד החוקים שחוזר ונשנה.</w:t>
      </w:r>
      <w:bookmarkStart w:id="25318" w:name="_ETM_Q52_671000"/>
      <w:bookmarkEnd w:id="25318"/>
      <w:r>
        <w:rPr>
          <w:rFonts w:hint="cs"/>
          <w:rtl/>
          <w:lang w:eastAsia="he-IL"/>
        </w:rPr>
        <w:t xml:space="preserve"> הוא גם ממשיך ואומר: זה לא נורא אם המשק יתנהל </w:t>
      </w:r>
      <w:bookmarkStart w:id="25319" w:name="_ETM_Q52_670000"/>
      <w:bookmarkEnd w:id="25319"/>
      <w:r>
        <w:rPr>
          <w:rFonts w:hint="cs"/>
          <w:rtl/>
          <w:lang w:eastAsia="he-IL"/>
        </w:rPr>
        <w:t xml:space="preserve">בתקציב 1 חלקי 12 בינואר. בדרך כלל גם ככה לא קורה </w:t>
      </w:r>
      <w:bookmarkStart w:id="25320" w:name="_ETM_Q52_678000"/>
      <w:bookmarkEnd w:id="25320"/>
      <w:r>
        <w:rPr>
          <w:rFonts w:hint="cs"/>
          <w:rtl/>
          <w:lang w:eastAsia="he-IL"/>
        </w:rPr>
        <w:t xml:space="preserve">כלום בינואר. והגדיל ואמר השר: "אף אחד לא קם בבוקר </w:t>
      </w:r>
      <w:bookmarkStart w:id="25321" w:name="_ETM_Q52_683000"/>
      <w:bookmarkEnd w:id="25321"/>
      <w:r>
        <w:rPr>
          <w:rFonts w:hint="cs"/>
          <w:rtl/>
          <w:lang w:eastAsia="he-IL"/>
        </w:rPr>
        <w:t xml:space="preserve">ולא יכול לגמור את החודש, אף אחד בבוקר לא קם </w:t>
      </w:r>
      <w:bookmarkStart w:id="25322" w:name="_ETM_Q52_687000"/>
      <w:bookmarkEnd w:id="25322"/>
      <w:r>
        <w:rPr>
          <w:rFonts w:hint="cs"/>
          <w:rtl/>
          <w:lang w:eastAsia="he-IL"/>
        </w:rPr>
        <w:t xml:space="preserve">וחרב עליו עולמו". אז זהו, שלא, אדוני השר. אנשים לא </w:t>
      </w:r>
      <w:bookmarkStart w:id="25323" w:name="_ETM_Q52_688000"/>
      <w:bookmarkEnd w:id="25323"/>
      <w:r>
        <w:rPr>
          <w:rFonts w:hint="cs"/>
          <w:rtl/>
          <w:lang w:eastAsia="he-IL"/>
        </w:rPr>
        <w:t xml:space="preserve">גומרים את החודש. מצד אחד, הכול עולה במדינה </w:t>
      </w:r>
      <w:r>
        <w:rPr>
          <w:rFonts w:hint="eastAsia"/>
          <w:rtl/>
          <w:lang w:eastAsia="he-IL"/>
        </w:rPr>
        <w:t xml:space="preserve">– </w:t>
      </w:r>
      <w:r>
        <w:rPr>
          <w:rFonts w:hint="cs"/>
          <w:rtl/>
          <w:lang w:eastAsia="he-IL"/>
        </w:rPr>
        <w:t xml:space="preserve">מע"מ, ארנונה, </w:t>
      </w:r>
      <w:bookmarkStart w:id="25324" w:name="_ETM_Q52_691000"/>
      <w:bookmarkEnd w:id="25324"/>
      <w:r>
        <w:rPr>
          <w:rFonts w:hint="cs"/>
          <w:rtl/>
          <w:lang w:eastAsia="he-IL"/>
        </w:rPr>
        <w:t xml:space="preserve">מים, חשמל ועוד </w:t>
      </w:r>
      <w:r>
        <w:rPr>
          <w:rFonts w:hint="eastAsia"/>
          <w:rtl/>
          <w:lang w:eastAsia="he-IL"/>
        </w:rPr>
        <w:t xml:space="preserve">– </w:t>
      </w:r>
      <w:r>
        <w:rPr>
          <w:rFonts w:hint="cs"/>
          <w:rtl/>
          <w:lang w:eastAsia="he-IL"/>
        </w:rPr>
        <w:t xml:space="preserve">ומנגד, גזרות כלכליות על המגזר העובד והנושא </w:t>
      </w:r>
      <w:bookmarkStart w:id="25325" w:name="_ETM_Q52_700000"/>
      <w:bookmarkEnd w:id="25325"/>
      <w:r>
        <w:rPr>
          <w:rFonts w:hint="cs"/>
          <w:rtl/>
          <w:lang w:eastAsia="he-IL"/>
        </w:rPr>
        <w:t xml:space="preserve">בנטל. כן, הנושא בנטל. ולקינוח, סמוטריץ' מפצל את חוק ההסדרים </w:t>
      </w:r>
      <w:bookmarkStart w:id="25326" w:name="_ETM_Q52_703000"/>
      <w:bookmarkEnd w:id="25326"/>
      <w:r>
        <w:rPr>
          <w:rFonts w:hint="cs"/>
          <w:rtl/>
          <w:lang w:eastAsia="he-IL"/>
        </w:rPr>
        <w:t>ומעביר את הגזרות הכלכליות בהיעדר שקיפות ובשיטת הסלאמי הידועה.</w:t>
      </w:r>
      <w:r w:rsidR="00D62002">
        <w:rPr>
          <w:rFonts w:hint="cs"/>
          <w:rtl/>
          <w:lang w:eastAsia="he-IL"/>
        </w:rPr>
        <w:t xml:space="preserve"> </w:t>
      </w:r>
      <w:r>
        <w:rPr>
          <w:rFonts w:hint="cs"/>
          <w:rtl/>
          <w:lang w:eastAsia="he-IL"/>
        </w:rPr>
        <w:t xml:space="preserve">זו פגיעה ישירה ביכולת שלנו, חברי הכנסת, לעשות את </w:t>
      </w:r>
      <w:bookmarkStart w:id="25327" w:name="_ETM_Q52_715000"/>
      <w:bookmarkEnd w:id="25327"/>
      <w:r>
        <w:rPr>
          <w:rFonts w:hint="cs"/>
          <w:rtl/>
          <w:lang w:eastAsia="he-IL"/>
        </w:rPr>
        <w:t xml:space="preserve">תפקידנו ולפקח על הקופה הציבורית. זו לא כלכלה, זו הפקרות. </w:t>
      </w:r>
      <w:bookmarkStart w:id="25328" w:name="_ETM_Q52_725000"/>
      <w:bookmarkEnd w:id="25328"/>
    </w:p>
    <w:p w:rsidR="00D62002" w:rsidRDefault="00D62002" w:rsidP="00D62002">
      <w:pPr>
        <w:rPr>
          <w:rtl/>
          <w:lang w:eastAsia="he-IL"/>
        </w:rPr>
      </w:pPr>
    </w:p>
    <w:p w:rsidR="00BC31FD" w:rsidRDefault="00BC31FD" w:rsidP="00D62002">
      <w:pPr>
        <w:rPr>
          <w:rtl/>
          <w:lang w:eastAsia="he-IL"/>
        </w:rPr>
      </w:pPr>
      <w:r>
        <w:rPr>
          <w:rFonts w:hint="cs"/>
          <w:rtl/>
          <w:lang w:eastAsia="he-IL"/>
        </w:rPr>
        <w:t xml:space="preserve">והבעיה המרכזית היא ששר האוצר לא טרוד בבעיות הכלכליות, לא </w:t>
      </w:r>
      <w:bookmarkStart w:id="25329" w:name="_ETM_Q52_732000"/>
      <w:bookmarkEnd w:id="25329"/>
      <w:r>
        <w:rPr>
          <w:rFonts w:hint="cs"/>
          <w:rtl/>
          <w:lang w:eastAsia="he-IL"/>
        </w:rPr>
        <w:t xml:space="preserve">טרוד בגירעון הגואה או בהגשת התקציב בזמן. אז במה הוא כן עסוק? במימוש החזון הקיצוני והמשיחי להתיישב בגוש </w:t>
      </w:r>
      <w:bookmarkStart w:id="25330" w:name="_ETM_Q52_744000"/>
      <w:bookmarkEnd w:id="25330"/>
      <w:r>
        <w:rPr>
          <w:rFonts w:hint="cs"/>
          <w:rtl/>
          <w:lang w:eastAsia="he-IL"/>
        </w:rPr>
        <w:t>קטיף.</w:t>
      </w:r>
      <w:r w:rsidR="00D62002">
        <w:rPr>
          <w:rFonts w:hint="cs"/>
          <w:rtl/>
          <w:lang w:eastAsia="he-IL"/>
        </w:rPr>
        <w:t xml:space="preserve"> </w:t>
      </w:r>
      <w:bookmarkStart w:id="25331" w:name="_ETM_Q52_552000"/>
      <w:bookmarkStart w:id="25332" w:name="_ETM_Q52_413000"/>
      <w:bookmarkEnd w:id="25331"/>
      <w:bookmarkEnd w:id="25332"/>
      <w:r>
        <w:rPr>
          <w:rFonts w:hint="cs"/>
          <w:rtl/>
          <w:lang w:eastAsia="he-IL"/>
        </w:rPr>
        <w:t>"אפשר לכבוש את עזה ולדלל את האוכלוסייה בחצי תוך שנתיים",</w:t>
      </w:r>
      <w:bookmarkStart w:id="25333" w:name="_ETM_Q52_750000"/>
      <w:bookmarkEnd w:id="25333"/>
      <w:r>
        <w:rPr>
          <w:rFonts w:hint="cs"/>
          <w:rtl/>
          <w:lang w:eastAsia="he-IL"/>
        </w:rPr>
        <w:t xml:space="preserve"> כה אמר בצלאל סמוטריץ'. עוד אמר: "לשנה הבאה בגוש </w:t>
      </w:r>
      <w:bookmarkStart w:id="25334" w:name="_ETM_Q52_756000"/>
      <w:bookmarkEnd w:id="25334"/>
      <w:r>
        <w:rPr>
          <w:rFonts w:hint="cs"/>
          <w:rtl/>
          <w:lang w:eastAsia="he-IL"/>
        </w:rPr>
        <w:t xml:space="preserve">קטיף", ועוד אמר: "2025 היא שנת הריבונות ביהודה ושומרון". אז במה מתעסק שר האוצר? בחזון משיחי קיצוני, וזה שר האוצר </w:t>
      </w:r>
      <w:bookmarkStart w:id="25335" w:name="_ETM_Q52_772000"/>
      <w:bookmarkEnd w:id="25335"/>
      <w:r>
        <w:rPr>
          <w:rFonts w:hint="cs"/>
          <w:rtl/>
          <w:lang w:eastAsia="he-IL"/>
        </w:rPr>
        <w:t>של מדינת ישראל.</w:t>
      </w:r>
    </w:p>
    <w:p w:rsidR="00BC31FD" w:rsidRDefault="00BC31FD" w:rsidP="000D57BD">
      <w:pPr>
        <w:rPr>
          <w:rtl/>
          <w:lang w:eastAsia="he-IL"/>
        </w:rPr>
      </w:pPr>
    </w:p>
    <w:p w:rsidR="00BC31FD" w:rsidRDefault="00BC31FD" w:rsidP="000D57BD">
      <w:pPr>
        <w:pStyle w:val="af6"/>
        <w:keepNext/>
        <w:rPr>
          <w:rtl/>
        </w:rPr>
      </w:pPr>
      <w:bookmarkStart w:id="25336" w:name="ET_yor_6490_5"/>
      <w:r w:rsidRPr="00937E10">
        <w:rPr>
          <w:rStyle w:val="TagStyle"/>
          <w:rtl/>
        </w:rPr>
        <w:t xml:space="preserve"> &lt;&lt; יור &gt;&gt;</w:t>
      </w:r>
      <w:r w:rsidRPr="002F5FEA">
        <w:rPr>
          <w:rStyle w:val="TagStyle"/>
          <w:rtl/>
        </w:rPr>
        <w:t xml:space="preserve"> </w:t>
      </w:r>
      <w:r>
        <w:rPr>
          <w:rtl/>
        </w:rPr>
        <w:t>היו"ר ניסים ואטורי:</w:t>
      </w:r>
      <w:r w:rsidRPr="002F5FEA">
        <w:rPr>
          <w:rStyle w:val="TagStyle"/>
          <w:rtl/>
        </w:rPr>
        <w:t xml:space="preserve"> </w:t>
      </w:r>
      <w:r w:rsidRPr="00937E10">
        <w:rPr>
          <w:rStyle w:val="TagStyle"/>
          <w:rtl/>
        </w:rPr>
        <w:t>&lt;&lt; יור &gt;&gt;</w:t>
      </w:r>
      <w:r>
        <w:rPr>
          <w:rtl/>
        </w:rPr>
        <w:t xml:space="preserve"> </w:t>
      </w:r>
      <w:bookmarkEnd w:id="25336"/>
    </w:p>
    <w:p w:rsidR="00BC31FD" w:rsidRDefault="00BC31FD" w:rsidP="00DD0FF2">
      <w:pPr>
        <w:rPr>
          <w:rtl/>
          <w:lang w:eastAsia="he-IL"/>
        </w:rPr>
      </w:pPr>
    </w:p>
    <w:p w:rsidR="00BC31FD" w:rsidRDefault="00BC31FD" w:rsidP="000D57BD">
      <w:pPr>
        <w:rPr>
          <w:rtl/>
          <w:lang w:eastAsia="he-IL"/>
        </w:rPr>
      </w:pPr>
      <w:r>
        <w:rPr>
          <w:rFonts w:hint="cs"/>
          <w:rtl/>
          <w:lang w:eastAsia="he-IL"/>
        </w:rPr>
        <w:t xml:space="preserve">תודה רבה. חבר הכנסת חילי טרופר, בבקשה. </w:t>
      </w:r>
    </w:p>
    <w:p w:rsidR="00BC31FD" w:rsidRPr="00937E10" w:rsidRDefault="00BC31FD" w:rsidP="000D57BD">
      <w:pPr>
        <w:rPr>
          <w:rtl/>
        </w:rPr>
      </w:pPr>
      <w:bookmarkStart w:id="25337" w:name="ET_interruption_קר_אה_6"/>
    </w:p>
    <w:p w:rsidR="00BC31FD" w:rsidRDefault="00BC31FD" w:rsidP="000D57BD">
      <w:pPr>
        <w:pStyle w:val="af5"/>
        <w:keepNext/>
        <w:rPr>
          <w:rtl/>
        </w:rPr>
      </w:pPr>
      <w:bookmarkStart w:id="25338" w:name="_ETM_Q52_800000"/>
      <w:bookmarkEnd w:id="25338"/>
      <w:r w:rsidRPr="00937E10">
        <w:rPr>
          <w:rStyle w:val="TagStyle"/>
          <w:rtl/>
        </w:rPr>
        <w:t xml:space="preserve"> &lt;&lt; קריאה &gt;&gt;</w:t>
      </w:r>
      <w:r w:rsidRPr="00467A90">
        <w:rPr>
          <w:rStyle w:val="TagStyle"/>
          <w:rtl/>
        </w:rPr>
        <w:t xml:space="preserve"> </w:t>
      </w:r>
      <w:r>
        <w:rPr>
          <w:rtl/>
        </w:rPr>
        <w:t>קריאה:</w:t>
      </w:r>
      <w:r w:rsidRPr="00467A90">
        <w:rPr>
          <w:rStyle w:val="TagStyle"/>
          <w:rtl/>
        </w:rPr>
        <w:t xml:space="preserve"> </w:t>
      </w:r>
      <w:r w:rsidRPr="00937E10">
        <w:rPr>
          <w:rStyle w:val="TagStyle"/>
          <w:rtl/>
        </w:rPr>
        <w:t>&lt;&lt; קריאה &gt;&gt;</w:t>
      </w:r>
      <w:r>
        <w:rPr>
          <w:rtl/>
        </w:rPr>
        <w:t xml:space="preserve"> </w:t>
      </w:r>
      <w:bookmarkEnd w:id="25337"/>
    </w:p>
    <w:p w:rsidR="00BC31FD" w:rsidRDefault="00BC31FD" w:rsidP="00DD0FF2">
      <w:pPr>
        <w:rPr>
          <w:rtl/>
        </w:rPr>
      </w:pPr>
    </w:p>
    <w:p w:rsidR="00BC31FD" w:rsidRDefault="00BC31FD" w:rsidP="000D57BD">
      <w:pPr>
        <w:rPr>
          <w:rtl/>
          <w:lang w:eastAsia="he-IL"/>
        </w:rPr>
      </w:pPr>
      <w:bookmarkStart w:id="25339" w:name="_ETM_Q52_792000"/>
      <w:bookmarkEnd w:id="25339"/>
      <w:r>
        <w:rPr>
          <w:rFonts w:hint="cs"/>
          <w:rtl/>
          <w:lang w:eastAsia="he-IL"/>
        </w:rPr>
        <w:t>הוא קיבל בונוס 25 דקות.</w:t>
      </w:r>
    </w:p>
    <w:p w:rsidR="00BC31FD" w:rsidRDefault="00BC31FD" w:rsidP="000D57BD">
      <w:pPr>
        <w:rPr>
          <w:rtl/>
          <w:lang w:eastAsia="he-IL"/>
        </w:rPr>
      </w:pPr>
    </w:p>
    <w:p w:rsidR="00BC31FD" w:rsidRDefault="00BC31FD" w:rsidP="000D57BD">
      <w:pPr>
        <w:pStyle w:val="a4"/>
        <w:keepNext/>
        <w:rPr>
          <w:rtl/>
        </w:rPr>
      </w:pPr>
      <w:bookmarkStart w:id="25340" w:name="ET_speaker_6143_1"/>
      <w:r w:rsidRPr="00490FC9">
        <w:rPr>
          <w:rStyle w:val="TagStyle"/>
          <w:rtl/>
        </w:rPr>
        <w:t xml:space="preserve">&lt;&lt; דובר &gt;&gt; </w:t>
      </w:r>
      <w:bookmarkStart w:id="25341" w:name="_Toc185764218"/>
      <w:bookmarkStart w:id="25342" w:name="_Toc185851155"/>
      <w:bookmarkStart w:id="25343" w:name="_Toc185958135"/>
      <w:bookmarkStart w:id="25344" w:name="_Toc204589787"/>
      <w:r>
        <w:rPr>
          <w:rtl/>
        </w:rPr>
        <w:t>חילי טרופר (המחנה הממלכתי):</w:t>
      </w:r>
      <w:bookmarkEnd w:id="25341"/>
      <w:bookmarkEnd w:id="25342"/>
      <w:bookmarkEnd w:id="25343"/>
      <w:bookmarkEnd w:id="25344"/>
      <w:r w:rsidRPr="00490FC9">
        <w:rPr>
          <w:rStyle w:val="TagStyle"/>
          <w:rtl/>
        </w:rPr>
        <w:t xml:space="preserve"> &lt;&lt; דובר &gt;&gt;</w:t>
      </w:r>
      <w:r>
        <w:rPr>
          <w:rtl/>
        </w:rPr>
        <w:t xml:space="preserve"> </w:t>
      </w:r>
      <w:bookmarkEnd w:id="25340"/>
    </w:p>
    <w:p w:rsidR="00BC31FD" w:rsidRDefault="00BC31FD" w:rsidP="00DD0FF2">
      <w:pPr>
        <w:rPr>
          <w:rtl/>
        </w:rPr>
      </w:pPr>
    </w:p>
    <w:p w:rsidR="00BC31FD" w:rsidRDefault="00BC31FD" w:rsidP="00D62002">
      <w:pPr>
        <w:rPr>
          <w:rtl/>
        </w:rPr>
      </w:pPr>
      <w:r>
        <w:rPr>
          <w:rFonts w:hint="cs"/>
          <w:rtl/>
        </w:rPr>
        <w:t xml:space="preserve">קודם כול, היום יום ההוקרה לפצועי צה"ל ונפגעי פעולות האיבה. אני חושב שחשוב לפתוח בזה. ביום הזה אנחנו מדברים הרבה על הפצועים, אבל הפצועים באים מבית, </w:t>
      </w:r>
      <w:bookmarkStart w:id="25345" w:name="_ETM_Q53_219000"/>
      <w:bookmarkEnd w:id="25345"/>
      <w:r>
        <w:rPr>
          <w:rFonts w:hint="cs"/>
          <w:rtl/>
        </w:rPr>
        <w:t xml:space="preserve">והבית משלם מחיר מאוד כבד, כי כשהבן או הבן זוג נפצע, כל המשפחה נפצעת. לאחרונה התארגנו נשות פצועים </w:t>
      </w:r>
      <w:r>
        <w:rPr>
          <w:rFonts w:hint="eastAsia"/>
          <w:rtl/>
        </w:rPr>
        <w:t>–</w:t>
      </w:r>
      <w:r>
        <w:rPr>
          <w:rFonts w:hint="cs"/>
          <w:rtl/>
        </w:rPr>
        <w:t xml:space="preserve"> פורום של נשות הפצועים </w:t>
      </w:r>
      <w:r>
        <w:rPr>
          <w:rFonts w:hint="eastAsia"/>
          <w:rtl/>
        </w:rPr>
        <w:t>–</w:t>
      </w:r>
      <w:r>
        <w:rPr>
          <w:rFonts w:hint="cs"/>
          <w:rtl/>
        </w:rPr>
        <w:t xml:space="preserve"> שהן גיבורות לא פחות, משלמות מחיר </w:t>
      </w:r>
      <w:bookmarkStart w:id="25346" w:name="_ETM_Q53_232000"/>
      <w:bookmarkEnd w:id="25346"/>
      <w:r>
        <w:rPr>
          <w:rFonts w:hint="cs"/>
          <w:rtl/>
        </w:rPr>
        <w:t xml:space="preserve">מאוד מאוד כבד. הן גיבו את בן הזוג כשיצא לקרב, </w:t>
      </w:r>
      <w:bookmarkStart w:id="25347" w:name="_ETM_Q53_234000"/>
      <w:bookmarkEnd w:id="25347"/>
      <w:r>
        <w:rPr>
          <w:rFonts w:hint="cs"/>
          <w:rtl/>
        </w:rPr>
        <w:t xml:space="preserve">וכשהוא חזר הביתה – או לבית החולים ואז הביתה – המחירים </w:t>
      </w:r>
      <w:bookmarkStart w:id="25348" w:name="_ETM_Q53_244000"/>
      <w:bookmarkEnd w:id="25348"/>
      <w:r>
        <w:rPr>
          <w:rFonts w:hint="cs"/>
          <w:rtl/>
        </w:rPr>
        <w:t xml:space="preserve">נכנסים לדלת. היום הן שלחו לי אסופה של יומנים, </w:t>
      </w:r>
      <w:bookmarkStart w:id="25349" w:name="_ETM_Q53_250000"/>
      <w:bookmarkEnd w:id="25349"/>
      <w:r>
        <w:rPr>
          <w:rFonts w:hint="cs"/>
          <w:rtl/>
        </w:rPr>
        <w:t>קטעים שהן כתבו ברגעים הקשים שלהן. אני אקרא חלק מזה</w:t>
      </w:r>
      <w:bookmarkStart w:id="25350" w:name="_ETM_Q53_252000"/>
      <w:bookmarkEnd w:id="25350"/>
      <w:r w:rsidR="00D62002">
        <w:rPr>
          <w:rFonts w:hint="cs"/>
          <w:rtl/>
        </w:rPr>
        <w:t>.</w:t>
      </w:r>
      <w:r>
        <w:rPr>
          <w:rFonts w:hint="cs"/>
          <w:rtl/>
        </w:rPr>
        <w:t xml:space="preserve"> אני חושב שזו הזדמנות לתת חיבוק גדול לנשות הפצועים וגם להיות שם בשבילן, </w:t>
      </w:r>
      <w:bookmarkStart w:id="25351" w:name="_ETM_Q53_258000"/>
      <w:bookmarkEnd w:id="25351"/>
      <w:r>
        <w:rPr>
          <w:rFonts w:hint="cs"/>
          <w:rtl/>
        </w:rPr>
        <w:t xml:space="preserve">להציע את העזרה שלנו. לפעמים זה מתאים, לפעמים </w:t>
      </w:r>
      <w:bookmarkStart w:id="25352" w:name="_ETM_Q53_265000"/>
      <w:bookmarkEnd w:id="25352"/>
      <w:r>
        <w:rPr>
          <w:rFonts w:hint="cs"/>
          <w:rtl/>
        </w:rPr>
        <w:t>לא מתאים, אבל לדעתי עצם הפנייה</w:t>
      </w:r>
      <w:r w:rsidR="00D62002">
        <w:rPr>
          <w:rFonts w:hint="cs"/>
          <w:rtl/>
        </w:rPr>
        <w:t>,</w:t>
      </w:r>
      <w:r>
        <w:rPr>
          <w:rFonts w:hint="cs"/>
          <w:rtl/>
        </w:rPr>
        <w:t xml:space="preserve"> יש בה כוח ויש בה ערך</w:t>
      </w:r>
      <w:r w:rsidR="00D62002">
        <w:rPr>
          <w:rFonts w:hint="cs"/>
          <w:rtl/>
        </w:rPr>
        <w:t>,</w:t>
      </w:r>
      <w:r>
        <w:rPr>
          <w:rFonts w:hint="cs"/>
          <w:rtl/>
        </w:rPr>
        <w:t xml:space="preserve"> וכמובן אנחנו, הבית הזה, נצטרך לשפר את המענים ואת העזרה שאנחנו </w:t>
      </w:r>
      <w:bookmarkStart w:id="25353" w:name="_ETM_Q53_271000"/>
      <w:bookmarkEnd w:id="25353"/>
      <w:r>
        <w:rPr>
          <w:rFonts w:hint="cs"/>
          <w:rtl/>
        </w:rPr>
        <w:t>נותנים להם על פי חוק. אני חושב שבמידה רבה עד היום החוקים התייחסו בעיקר</w:t>
      </w:r>
      <w:bookmarkStart w:id="25354" w:name="_ETM_Q53_281000"/>
      <w:bookmarkEnd w:id="25354"/>
      <w:r>
        <w:rPr>
          <w:rFonts w:hint="cs"/>
          <w:rtl/>
        </w:rPr>
        <w:t xml:space="preserve"> להורים. במלחמות הקודמות אלה ששילמו את המחיר היו </w:t>
      </w:r>
      <w:bookmarkStart w:id="25355" w:name="_ETM_Q53_284000"/>
      <w:bookmarkEnd w:id="25355"/>
      <w:r>
        <w:rPr>
          <w:rFonts w:hint="cs"/>
          <w:rtl/>
        </w:rPr>
        <w:t xml:space="preserve">חיילים סדירים. היו כמובן גם מילואימניקים, אבל המאסה במלחמה הזאת, בעיקר </w:t>
      </w:r>
      <w:bookmarkStart w:id="25356" w:name="_ETM_Q53_288000"/>
      <w:bookmarkEnd w:id="25356"/>
      <w:r>
        <w:rPr>
          <w:rFonts w:hint="cs"/>
          <w:rtl/>
        </w:rPr>
        <w:t xml:space="preserve">בגלל שהיא כל כך ארוכה </w:t>
      </w:r>
      <w:r w:rsidR="00D62002">
        <w:rPr>
          <w:rFonts w:hint="eastAsia"/>
          <w:rtl/>
        </w:rPr>
        <w:t xml:space="preserve">– </w:t>
      </w:r>
      <w:r>
        <w:rPr>
          <w:rFonts w:hint="cs"/>
          <w:rtl/>
        </w:rPr>
        <w:t xml:space="preserve">המילואימניקים הם ממש בחזית, משלמים מחיר גבוה, והנשים לא מקבלות מספיק מענה גם בצד </w:t>
      </w:r>
      <w:bookmarkStart w:id="25357" w:name="_ETM_Q53_300000"/>
      <w:bookmarkEnd w:id="25357"/>
      <w:r>
        <w:rPr>
          <w:rFonts w:hint="cs"/>
          <w:rtl/>
        </w:rPr>
        <w:t xml:space="preserve">של התקנות והחוקים, וגם את זה צריך לשפר. </w:t>
      </w:r>
    </w:p>
    <w:p w:rsidR="00BC31FD" w:rsidRDefault="00BC31FD" w:rsidP="000D57BD">
      <w:pPr>
        <w:rPr>
          <w:rtl/>
        </w:rPr>
      </w:pPr>
    </w:p>
    <w:p w:rsidR="00BC31FD" w:rsidRDefault="00BC31FD" w:rsidP="00C526CF">
      <w:pPr>
        <w:rPr>
          <w:rtl/>
        </w:rPr>
      </w:pPr>
      <w:r>
        <w:rPr>
          <w:rFonts w:hint="cs"/>
          <w:rtl/>
        </w:rPr>
        <w:t xml:space="preserve">כותבת אסתר ליפשיץ קטע שהיא קוראת </w:t>
      </w:r>
      <w:bookmarkStart w:id="25358" w:name="_ETM_Q53_302000"/>
      <w:bookmarkEnd w:id="25358"/>
      <w:r>
        <w:rPr>
          <w:rFonts w:hint="cs"/>
          <w:rtl/>
        </w:rPr>
        <w:t xml:space="preserve">לו "צעדים": "הולכת במסדרון ארוך, הכי ארוך שהלכתי בו בחיים. / מוקפת </w:t>
      </w:r>
      <w:bookmarkStart w:id="25359" w:name="_ETM_Q53_310000"/>
      <w:bookmarkEnd w:id="25359"/>
      <w:r>
        <w:rPr>
          <w:rFonts w:hint="cs"/>
          <w:rtl/>
        </w:rPr>
        <w:t xml:space="preserve">בפמליה של חיילים בפרצופים אוהדים. / הולכת וחושבת, כמה טוב שהם </w:t>
      </w:r>
      <w:bookmarkStart w:id="25360" w:name="_ETM_Q53_314000"/>
      <w:bookmarkEnd w:id="25360"/>
      <w:r>
        <w:rPr>
          <w:rFonts w:hint="cs"/>
          <w:rtl/>
        </w:rPr>
        <w:t xml:space="preserve">כאן, / אין סיכוי שהייתי יודעת למצוא את הדרך לבד. / הידיים </w:t>
      </w:r>
      <w:bookmarkStart w:id="25361" w:name="_ETM_Q53_317000"/>
      <w:bookmarkEnd w:id="25361"/>
      <w:r>
        <w:rPr>
          <w:rFonts w:hint="cs"/>
          <w:rtl/>
        </w:rPr>
        <w:t xml:space="preserve">קצת רועדות, והרגליים הולכות, במסדרון הארוך ארוך, ואני יודעת </w:t>
      </w:r>
      <w:bookmarkStart w:id="25362" w:name="_ETM_Q53_321000"/>
      <w:bookmarkEnd w:id="25362"/>
      <w:r>
        <w:rPr>
          <w:rFonts w:hint="cs"/>
          <w:rtl/>
        </w:rPr>
        <w:t xml:space="preserve">שהחיים לא יהיו אותו הדבר. / שואלת את עצמי </w:t>
      </w:r>
      <w:r>
        <w:rPr>
          <w:rFonts w:hint="eastAsia"/>
          <w:rtl/>
        </w:rPr>
        <w:t>–</w:t>
      </w:r>
      <w:r>
        <w:rPr>
          <w:rFonts w:hint="cs"/>
          <w:rtl/>
        </w:rPr>
        <w:t xml:space="preserve"> מה מחכה </w:t>
      </w:r>
      <w:bookmarkStart w:id="25363" w:name="_ETM_Q53_329000"/>
      <w:bookmarkEnd w:id="25363"/>
      <w:r>
        <w:rPr>
          <w:rFonts w:hint="cs"/>
          <w:rtl/>
        </w:rPr>
        <w:t xml:space="preserve">לי בקצה? / כמו חור שחור שאני לא יודעת לאן הוא מוביל. / האם הוא עוד כאן? האם אספיק לראות אותו? / </w:t>
      </w:r>
      <w:bookmarkStart w:id="25364" w:name="_ETM_Q53_332000"/>
      <w:bookmarkEnd w:id="25364"/>
      <w:r>
        <w:rPr>
          <w:rFonts w:hint="cs"/>
          <w:rtl/>
        </w:rPr>
        <w:t>האם ייקחו אותנו לחדר צדדי כזה, כדי לספר לנו?</w:t>
      </w:r>
      <w:bookmarkStart w:id="25365" w:name="_ETM_Q53_335000"/>
      <w:bookmarkEnd w:id="25365"/>
      <w:r>
        <w:rPr>
          <w:rFonts w:hint="cs"/>
          <w:rtl/>
        </w:rPr>
        <w:t xml:space="preserve"> / הולכת וחושבת, מעניין אם אצעק, אם אבכה, / אם אקפוץ עליו ואנשק אין-ספור פעמים / כמו שאני רוצה כל כך. / הולכת </w:t>
      </w:r>
      <w:bookmarkStart w:id="25366" w:name="_ETM_Q53_343000"/>
      <w:bookmarkEnd w:id="25366"/>
      <w:r>
        <w:rPr>
          <w:rFonts w:hint="cs"/>
          <w:rtl/>
        </w:rPr>
        <w:t xml:space="preserve">במסדרון ארוך, ומתפללת בכל ליבי שהוא חי, שאספיק. / וחושבת, איך </w:t>
      </w:r>
      <w:bookmarkStart w:id="25367" w:name="_ETM_Q53_347000"/>
      <w:bookmarkEnd w:id="25367"/>
      <w:r>
        <w:rPr>
          <w:rFonts w:hint="cs"/>
          <w:rtl/>
        </w:rPr>
        <w:t xml:space="preserve">כל חיי פחדתי מהרגע הזה, / אבל כלום לא הכין אותי </w:t>
      </w:r>
      <w:bookmarkStart w:id="25368" w:name="_ETM_Q53_355000"/>
      <w:bookmarkEnd w:id="25368"/>
      <w:r>
        <w:rPr>
          <w:rFonts w:hint="cs"/>
          <w:rtl/>
        </w:rPr>
        <w:t xml:space="preserve">אליו. / ואיך אני לא יודעת אם אהיה מסוגלת להמשיך הלאה. / וחושבת עליו, גם הוא היה מוכן לרגע הזה, בכל </w:t>
      </w:r>
      <w:bookmarkStart w:id="25369" w:name="_ETM_Q53_362000"/>
      <w:bookmarkEnd w:id="25369"/>
      <w:r>
        <w:rPr>
          <w:rFonts w:hint="cs"/>
          <w:rtl/>
        </w:rPr>
        <w:t xml:space="preserve">ליבו. איך מדי פעם כשדיברנו על </w:t>
      </w:r>
      <w:bookmarkStart w:id="25370" w:name="_ETM_Q53_365000"/>
      <w:bookmarkEnd w:id="25370"/>
      <w:r>
        <w:rPr>
          <w:rFonts w:hint="cs"/>
          <w:rtl/>
        </w:rPr>
        <w:t>זה הוא אמר שהוא מוכן. /</w:t>
      </w:r>
      <w:bookmarkStart w:id="25371" w:name="_ETM_Q53_361000"/>
      <w:bookmarkStart w:id="25372" w:name="_ETM_Q53_363000"/>
      <w:bookmarkEnd w:id="25371"/>
      <w:bookmarkEnd w:id="25372"/>
      <w:r>
        <w:rPr>
          <w:rFonts w:hint="cs"/>
          <w:rtl/>
        </w:rPr>
        <w:t xml:space="preserve"> הולכת במסדרון ארוך, </w:t>
      </w:r>
      <w:bookmarkStart w:id="25373" w:name="_ETM_Q53_369000"/>
      <w:bookmarkEnd w:id="25373"/>
      <w:r>
        <w:rPr>
          <w:rFonts w:hint="cs"/>
          <w:rtl/>
        </w:rPr>
        <w:t xml:space="preserve">חושבת כמה רציתי שיהיה לנו ילד ביחד. הוא חייב לחיות. / </w:t>
      </w:r>
      <w:bookmarkStart w:id="25374" w:name="_ETM_Q53_370000"/>
      <w:bookmarkEnd w:id="25374"/>
      <w:r>
        <w:rPr>
          <w:rFonts w:hint="cs"/>
          <w:rtl/>
        </w:rPr>
        <w:t xml:space="preserve">הולכת ורצים לי סיפורים על אלה שהיו פצועים אנוש והחלימו </w:t>
      </w:r>
      <w:bookmarkStart w:id="25375" w:name="_ETM_Q53_372000"/>
      <w:bookmarkEnd w:id="25375"/>
      <w:r>
        <w:rPr>
          <w:rFonts w:hint="cs"/>
          <w:rtl/>
        </w:rPr>
        <w:t xml:space="preserve">ועל אלה שלא עברו יותר מכמה ימים. / ומשני </w:t>
      </w:r>
      <w:proofErr w:type="spellStart"/>
      <w:r>
        <w:rPr>
          <w:rFonts w:hint="cs"/>
          <w:rtl/>
        </w:rPr>
        <w:t>צידיי</w:t>
      </w:r>
      <w:proofErr w:type="spellEnd"/>
      <w:r>
        <w:rPr>
          <w:rFonts w:hint="cs"/>
          <w:rtl/>
        </w:rPr>
        <w:t xml:space="preserve"> הולכים יחד איתי אנשים שהיו זרים לי ועכשיו גורלי קשור בגורלם. / </w:t>
      </w:r>
      <w:bookmarkStart w:id="25376" w:name="_ETM_Q53_385000"/>
      <w:bookmarkEnd w:id="25376"/>
      <w:r>
        <w:rPr>
          <w:rFonts w:hint="cs"/>
          <w:rtl/>
        </w:rPr>
        <w:t xml:space="preserve">אני מרגישה איך הגוף משתרך, מרשה לעצמו להיתמך, כשהראש </w:t>
      </w:r>
      <w:bookmarkStart w:id="25377" w:name="_ETM_Q53_386000"/>
      <w:bookmarkEnd w:id="25377"/>
      <w:r>
        <w:rPr>
          <w:rFonts w:hint="cs"/>
          <w:rtl/>
        </w:rPr>
        <w:t xml:space="preserve">ממשיך לחשוב ולחשוב. / והולכת במסדרון הארוך, וחושבת, / מעניין איך הוא נראה. </w:t>
      </w:r>
      <w:bookmarkStart w:id="25378" w:name="_ETM_Q53_397000"/>
      <w:bookmarkEnd w:id="25378"/>
      <w:r>
        <w:rPr>
          <w:rFonts w:hint="cs"/>
          <w:rtl/>
        </w:rPr>
        <w:t xml:space="preserve">אם הוא נפגע בפנים. / אם כל האיברים שלו במקום. / ויודעת </w:t>
      </w:r>
      <w:bookmarkStart w:id="25379" w:name="_ETM_Q53_401000"/>
      <w:bookmarkEnd w:id="25379"/>
      <w:r>
        <w:rPr>
          <w:rFonts w:hint="cs"/>
          <w:rtl/>
        </w:rPr>
        <w:t xml:space="preserve">שאני אוהב אותו בדיוק אותו דבר גם אם </w:t>
      </w:r>
      <w:bookmarkStart w:id="25380" w:name="_ETM_Q53_400000"/>
      <w:bookmarkEnd w:id="25380"/>
      <w:r>
        <w:rPr>
          <w:rFonts w:hint="cs"/>
          <w:rtl/>
        </w:rPr>
        <w:t xml:space="preserve">לא כולם שם. ומתפללת שוב, רק שיחיה. / ואם </w:t>
      </w:r>
      <w:bookmarkStart w:id="25381" w:name="_ETM_Q53_406000"/>
      <w:bookmarkEnd w:id="25381"/>
      <w:r>
        <w:rPr>
          <w:rFonts w:hint="cs"/>
          <w:rtl/>
        </w:rPr>
        <w:t xml:space="preserve">הוא יחיה – האם הוא נפגע בראש? / יודעת שהחיים שלנו </w:t>
      </w:r>
      <w:bookmarkStart w:id="25382" w:name="_ETM_Q53_409000"/>
      <w:bookmarkEnd w:id="25382"/>
      <w:r>
        <w:rPr>
          <w:rFonts w:hint="cs"/>
          <w:rtl/>
        </w:rPr>
        <w:t xml:space="preserve">יכולים להיראות אחרת לגמרי </w:t>
      </w:r>
      <w:proofErr w:type="spellStart"/>
      <w:r>
        <w:rPr>
          <w:rFonts w:hint="cs"/>
          <w:rtl/>
        </w:rPr>
        <w:t>מאיך</w:t>
      </w:r>
      <w:proofErr w:type="spellEnd"/>
      <w:r>
        <w:rPr>
          <w:rFonts w:hint="cs"/>
          <w:rtl/>
        </w:rPr>
        <w:t xml:space="preserve"> שתכננו אותם. יודעת שאולי יצטרך </w:t>
      </w:r>
      <w:bookmarkStart w:id="25383" w:name="_ETM_Q53_413000"/>
      <w:bookmarkEnd w:id="25383"/>
      <w:r>
        <w:rPr>
          <w:rFonts w:hint="cs"/>
          <w:rtl/>
        </w:rPr>
        <w:t xml:space="preserve">ללמוד לדבר שוב, לאכול שוב, לכתוב שוב. / והולכת, ושואלת את עצמי אם הוא ידע מי אני. / ויודעת שלא אכפת </w:t>
      </w:r>
      <w:bookmarkStart w:id="25384" w:name="_ETM_Q53_419000"/>
      <w:bookmarkEnd w:id="25384"/>
      <w:r>
        <w:rPr>
          <w:rFonts w:hint="cs"/>
          <w:rtl/>
        </w:rPr>
        <w:t xml:space="preserve">לי. לא אכפת לי בכלל. רק שיחיה. / הגרון יבש, </w:t>
      </w:r>
      <w:bookmarkStart w:id="25385" w:name="_ETM_Q53_427000"/>
      <w:bookmarkEnd w:id="25385"/>
      <w:r>
        <w:rPr>
          <w:rFonts w:hint="cs"/>
          <w:rtl/>
        </w:rPr>
        <w:t xml:space="preserve">והנשימה כבדה, ואני הולכת במסדרון הכי ארוך שהלכתי בו בחיים, / </w:t>
      </w:r>
      <w:bookmarkStart w:id="25386" w:name="_ETM_Q53_428000"/>
      <w:bookmarkEnd w:id="25386"/>
      <w:r>
        <w:rPr>
          <w:rFonts w:hint="cs"/>
          <w:rtl/>
        </w:rPr>
        <w:t xml:space="preserve">ומשתוקקת להגיע כבר, / ומשקשקת מפחד ומקווה שהוא לא יסתיים לעולם. / </w:t>
      </w:r>
      <w:bookmarkStart w:id="25387" w:name="_ETM_Q53_434000"/>
      <w:bookmarkEnd w:id="25387"/>
      <w:r>
        <w:rPr>
          <w:rFonts w:hint="cs"/>
          <w:rtl/>
        </w:rPr>
        <w:t xml:space="preserve">חצי בי מאמין וחצי לא, / ואני כל כך רוצה לדעת, </w:t>
      </w:r>
      <w:bookmarkStart w:id="25388" w:name="_ETM_Q53_437000"/>
      <w:bookmarkEnd w:id="25388"/>
      <w:r>
        <w:rPr>
          <w:rFonts w:hint="cs"/>
          <w:rtl/>
        </w:rPr>
        <w:t xml:space="preserve">ושואלת את עצמי אולי עדיף לא לדעת. / הידיים רועדות, </w:t>
      </w:r>
      <w:bookmarkStart w:id="25389" w:name="_ETM_Q53_445000"/>
      <w:bookmarkEnd w:id="25389"/>
      <w:r>
        <w:rPr>
          <w:rFonts w:hint="cs"/>
          <w:rtl/>
        </w:rPr>
        <w:t xml:space="preserve">והגב זקוף, / והראש נישא קדימה לקצה המסדרון, / והעיניים בורקות </w:t>
      </w:r>
      <w:bookmarkStart w:id="25390" w:name="_ETM_Q53_450000"/>
      <w:bookmarkEnd w:id="25390"/>
      <w:r>
        <w:rPr>
          <w:rFonts w:hint="cs"/>
          <w:rtl/>
        </w:rPr>
        <w:t xml:space="preserve">בתפילה, / והרגליים צועדות / לאורך המסדרון הכי ארוך שצעדתי בו בחיים, / </w:t>
      </w:r>
      <w:bookmarkStart w:id="25391" w:name="_ETM_Q53_455000"/>
      <w:bookmarkEnd w:id="25391"/>
      <w:r>
        <w:rPr>
          <w:rFonts w:hint="cs"/>
          <w:rtl/>
        </w:rPr>
        <w:t xml:space="preserve">וליבי מבקש </w:t>
      </w:r>
      <w:r>
        <w:rPr>
          <w:rFonts w:hint="eastAsia"/>
          <w:rtl/>
        </w:rPr>
        <w:t>–</w:t>
      </w:r>
      <w:r>
        <w:rPr>
          <w:rFonts w:hint="cs"/>
          <w:rtl/>
        </w:rPr>
        <w:t xml:space="preserve"> תן לנו עוד חיים". </w:t>
      </w:r>
    </w:p>
    <w:p w:rsidR="00BC31FD" w:rsidRDefault="00BC31FD" w:rsidP="000D57BD">
      <w:pPr>
        <w:rPr>
          <w:rtl/>
        </w:rPr>
      </w:pPr>
    </w:p>
    <w:p w:rsidR="00BC31FD" w:rsidRDefault="00BC31FD" w:rsidP="000D57BD">
      <w:pPr>
        <w:rPr>
          <w:rtl/>
        </w:rPr>
      </w:pPr>
      <w:r>
        <w:rPr>
          <w:rFonts w:hint="cs"/>
          <w:rtl/>
        </w:rPr>
        <w:t xml:space="preserve">שיר שמתאר בצורה כל </w:t>
      </w:r>
      <w:bookmarkStart w:id="25392" w:name="_ETM_Q53_458000"/>
      <w:bookmarkEnd w:id="25392"/>
      <w:r>
        <w:rPr>
          <w:rFonts w:hint="cs"/>
          <w:rtl/>
        </w:rPr>
        <w:t xml:space="preserve">כך רגישה, מדויקת, במילים שפוצעות את הלב, את הרגעים האלה של בת הזוג </w:t>
      </w:r>
      <w:bookmarkStart w:id="25393" w:name="_ETM_Q53_466000"/>
      <w:bookmarkEnd w:id="25393"/>
      <w:r>
        <w:rPr>
          <w:rFonts w:hint="cs"/>
          <w:rtl/>
        </w:rPr>
        <w:t xml:space="preserve">שהולכת לפגוש את הבעל שנפצע והיא לא יודעת בכלל מה איתו ורק תכף היא תפגוש אותו </w:t>
      </w:r>
      <w:bookmarkStart w:id="25394" w:name="_ETM_Q53_474000"/>
      <w:bookmarkEnd w:id="25394"/>
      <w:r>
        <w:rPr>
          <w:rFonts w:hint="cs"/>
          <w:rtl/>
        </w:rPr>
        <w:t xml:space="preserve">ואז היא תבין. </w:t>
      </w:r>
    </w:p>
    <w:p w:rsidR="00BC31FD" w:rsidRDefault="00BC31FD" w:rsidP="000D57BD">
      <w:pPr>
        <w:rPr>
          <w:rtl/>
        </w:rPr>
      </w:pPr>
    </w:p>
    <w:p w:rsidR="00BC31FD" w:rsidRDefault="00BC31FD" w:rsidP="001B594F">
      <w:pPr>
        <w:rPr>
          <w:rtl/>
        </w:rPr>
      </w:pPr>
      <w:r>
        <w:rPr>
          <w:rFonts w:hint="cs"/>
          <w:rtl/>
        </w:rPr>
        <w:t xml:space="preserve">עוד שיר, של אפרת בזק, "פצעים ואהבה": "אמרו לי 'מדברים מצבא הגנה לישראל' / התיישבתי נשמתי ובחרתי לחשוב מחשבות טובות // הודיעו </w:t>
      </w:r>
      <w:bookmarkStart w:id="25395" w:name="_ETM_Q53_502000"/>
      <w:bookmarkEnd w:id="25395"/>
      <w:r>
        <w:rPr>
          <w:rFonts w:hint="cs"/>
          <w:rtl/>
        </w:rPr>
        <w:t xml:space="preserve">שבצלאל נפצע קשה בעזה / חשתי שהוא מוקף בתפילות ויצא מזה בגבורה // דיווחו שנכנס לניתוח / אמרתי לקטנטנים שאבא הלך לרופא ואימא / נוסעת להיות איתו // הידיים רעדו לי באריזה בעוד החיילים מחכים / חיבקתי את הילדים וביקשתי שיעשו שבת שמחה // שאלו אותי איך מוגדר מצבו / עניתי שאני מקווה שהמצב יותר טוב מההגדרה // המנתח הציג עצמו ד"ר חלימי / חייכתי, כי חלימי זה החלמה / הניתוח התארך / ד"ר חשביה חושב </w:t>
      </w:r>
      <w:bookmarkStart w:id="25396" w:name="_ETM_Q53_517000"/>
      <w:bookmarkEnd w:id="25396"/>
      <w:r>
        <w:rPr>
          <w:rFonts w:hint="cs"/>
          <w:rtl/>
        </w:rPr>
        <w:t xml:space="preserve">מחשבותיה / הרופאה בטיפול נמרץ קבעה 'יצא מסכנת חיים' / הלב רעד מזמור לתודה / ברוך מחיה המתים // ראינו דם על האפוד </w:t>
      </w:r>
      <w:bookmarkStart w:id="25397" w:name="_ETM_Q53_528000"/>
      <w:bookmarkEnd w:id="25397"/>
      <w:r>
        <w:rPr>
          <w:rFonts w:hint="cs"/>
          <w:rtl/>
        </w:rPr>
        <w:t xml:space="preserve">והכפפות / חיפשנו בתיק גם מכתבים ומזכרות / קיבלנו נעליים אדומות גזורות / </w:t>
      </w:r>
      <w:bookmarkStart w:id="25398" w:name="_ETM_Q53_534000"/>
      <w:bookmarkEnd w:id="25398"/>
      <w:r>
        <w:rPr>
          <w:rFonts w:hint="cs"/>
          <w:rtl/>
        </w:rPr>
        <w:t xml:space="preserve">התפעלנו שהמג"ד לא חלץ נעליו אפילו לאפטר אחד / חבר מהגדוד כתב 'כמעט הותר לפרסום' / נמלאנו הודיה </w:t>
      </w:r>
      <w:bookmarkStart w:id="25399" w:name="_ETM_Q53_544000"/>
      <w:bookmarkEnd w:id="25399"/>
      <w:r>
        <w:rPr>
          <w:rFonts w:hint="cs"/>
          <w:rtl/>
        </w:rPr>
        <w:t xml:space="preserve">על אשת הפרמדיק שוויתרה, שבזכותה / הרופא נזכר שקיבל אותו </w:t>
      </w:r>
      <w:bookmarkStart w:id="25400" w:name="_ETM_Q53_551000"/>
      <w:bookmarkEnd w:id="25400"/>
      <w:r>
        <w:rPr>
          <w:rFonts w:hint="cs"/>
          <w:rtl/>
        </w:rPr>
        <w:t xml:space="preserve">'לא חי' אל שולחן הניתוחים / הוצאנו מגנטים עם תפילה לשלום </w:t>
      </w:r>
      <w:bookmarkStart w:id="25401" w:name="_ETM_Q53_556000"/>
      <w:bookmarkEnd w:id="25401"/>
      <w:r>
        <w:rPr>
          <w:rFonts w:hint="cs"/>
          <w:rtl/>
        </w:rPr>
        <w:t xml:space="preserve">החיילים // חבר'ה מהמילואים ביקרו אותו לפני שביקרו בביתם / היינו גאים על האומץ לניצחון להשבת החטופים // נשאלנו אם כאן מאושפז </w:t>
      </w:r>
      <w:bookmarkStart w:id="25402" w:name="_ETM_Q53_564000"/>
      <w:bookmarkEnd w:id="25402"/>
      <w:r>
        <w:rPr>
          <w:rFonts w:hint="cs"/>
          <w:rtl/>
        </w:rPr>
        <w:t xml:space="preserve">הלוחם הפצוע / ענינו כאן מאושפז הלוחם המחלים // הנס המהלך </w:t>
      </w:r>
      <w:bookmarkStart w:id="25403" w:name="_ETM_Q53_571000"/>
      <w:bookmarkEnd w:id="25403"/>
      <w:r>
        <w:rPr>
          <w:rFonts w:hint="cs"/>
          <w:rtl/>
        </w:rPr>
        <w:t xml:space="preserve">שלנו עזב את כיסא הגלגלים / הבנו שהרוח תנצח ועל כל </w:t>
      </w:r>
      <w:bookmarkStart w:id="25404" w:name="_ETM_Q53_574000"/>
      <w:bookmarkEnd w:id="25404"/>
      <w:r>
        <w:rPr>
          <w:rFonts w:hint="cs"/>
          <w:rtl/>
        </w:rPr>
        <w:t>פצעים תכסה אהבה".</w:t>
      </w:r>
    </w:p>
    <w:p w:rsidR="00BC31FD" w:rsidRDefault="00BC31FD" w:rsidP="000D57BD">
      <w:pPr>
        <w:rPr>
          <w:rtl/>
        </w:rPr>
      </w:pPr>
    </w:p>
    <w:p w:rsidR="00BC31FD" w:rsidRDefault="00BC31FD" w:rsidP="00D62002">
      <w:pPr>
        <w:rPr>
          <w:rtl/>
        </w:rPr>
      </w:pPr>
      <w:r>
        <w:rPr>
          <w:rFonts w:hint="cs"/>
          <w:rtl/>
        </w:rPr>
        <w:t>עוד שיר שמתאר את הרגעים האלה שם במחלקה, כשבן הזוג בין חיים למוות</w:t>
      </w:r>
      <w:r w:rsidR="00D62002">
        <w:rPr>
          <w:rFonts w:hint="cs"/>
          <w:rtl/>
        </w:rPr>
        <w:t>,</w:t>
      </w:r>
      <w:r>
        <w:rPr>
          <w:rFonts w:hint="cs"/>
          <w:rtl/>
        </w:rPr>
        <w:t xml:space="preserve"> "על הכול תכסה אהבה". אני חושב שהחובה שלנו </w:t>
      </w:r>
      <w:bookmarkStart w:id="25405" w:name="_ETM_Q53_586000"/>
      <w:bookmarkEnd w:id="25405"/>
      <w:r>
        <w:rPr>
          <w:rFonts w:hint="cs"/>
          <w:rtl/>
        </w:rPr>
        <w:t xml:space="preserve">כחברה היא להרעיף אהבה ולתת אהבה לאנשים שיצאו להילחם בשבילנו </w:t>
      </w:r>
      <w:bookmarkStart w:id="25406" w:name="_ETM_Q53_590000"/>
      <w:bookmarkEnd w:id="25406"/>
      <w:r>
        <w:rPr>
          <w:rFonts w:hint="cs"/>
          <w:rtl/>
        </w:rPr>
        <w:t xml:space="preserve">וחזרו פצועים בגוף, בנפש </w:t>
      </w:r>
      <w:r>
        <w:rPr>
          <w:rFonts w:hint="eastAsia"/>
          <w:rtl/>
        </w:rPr>
        <w:t xml:space="preserve">– </w:t>
      </w:r>
      <w:r>
        <w:rPr>
          <w:rFonts w:hint="cs"/>
          <w:rtl/>
        </w:rPr>
        <w:t xml:space="preserve">לפעמים או-או, הרבה פעמים גם </w:t>
      </w:r>
      <w:bookmarkStart w:id="25407" w:name="_ETM_Q53_594000"/>
      <w:bookmarkEnd w:id="25407"/>
      <w:r>
        <w:rPr>
          <w:rFonts w:hint="cs"/>
          <w:rtl/>
        </w:rPr>
        <w:t xml:space="preserve">וגם. </w:t>
      </w:r>
    </w:p>
    <w:p w:rsidR="00BC31FD" w:rsidRDefault="00BC31FD" w:rsidP="000D57BD">
      <w:pPr>
        <w:rPr>
          <w:rtl/>
        </w:rPr>
      </w:pPr>
    </w:p>
    <w:p w:rsidR="00BC31FD" w:rsidRDefault="00BC31FD" w:rsidP="001B594F">
      <w:pPr>
        <w:rPr>
          <w:rtl/>
        </w:rPr>
      </w:pPr>
      <w:r>
        <w:rPr>
          <w:rFonts w:hint="cs"/>
          <w:rtl/>
        </w:rPr>
        <w:t xml:space="preserve">אתמול קיבלתי אסופת שירים שנקראת "הינני", שהוציא חיל החינוך בצה"ל יחד עם </w:t>
      </w:r>
      <w:bookmarkStart w:id="25408" w:name="_ETM_Q53_603000"/>
      <w:bookmarkEnd w:id="25408"/>
      <w:r>
        <w:rPr>
          <w:rFonts w:hint="cs"/>
          <w:rtl/>
        </w:rPr>
        <w:t xml:space="preserve">"משיב הרוח", שירים שכתבו אזרחים, חיילים ומפקדים בסדיר ובמילואים, אסופת שירים ממלחמת חרבות ברזל, אנשים שבתוך שדה הקרב </w:t>
      </w:r>
      <w:r>
        <w:rPr>
          <w:rFonts w:hint="eastAsia"/>
          <w:rtl/>
        </w:rPr>
        <w:t>–</w:t>
      </w:r>
      <w:r>
        <w:rPr>
          <w:rFonts w:hint="cs"/>
          <w:rtl/>
        </w:rPr>
        <w:t xml:space="preserve"> מה שהרבה פעמים מחזיק אותנו ברגעים הקשים האלה תחת האש זה הרוח הגדולה. </w:t>
      </w:r>
      <w:bookmarkStart w:id="25409" w:name="_ETM_Q53_618000"/>
      <w:bookmarkEnd w:id="25409"/>
      <w:r>
        <w:rPr>
          <w:rFonts w:hint="cs"/>
          <w:rtl/>
        </w:rPr>
        <w:t xml:space="preserve">אז יש כאן שירים שכתבו אנשים, כולם שירים מיוחדים. נקריא חלק מהם. </w:t>
      </w:r>
    </w:p>
    <w:p w:rsidR="00BC31FD" w:rsidRDefault="00BC31FD" w:rsidP="000D57BD">
      <w:pPr>
        <w:rPr>
          <w:rtl/>
        </w:rPr>
      </w:pPr>
    </w:p>
    <w:p w:rsidR="00BC31FD" w:rsidRDefault="00BC31FD" w:rsidP="001B594F">
      <w:pPr>
        <w:rPr>
          <w:rtl/>
        </w:rPr>
      </w:pPr>
      <w:r>
        <w:rPr>
          <w:rFonts w:hint="cs"/>
          <w:rtl/>
        </w:rPr>
        <w:t xml:space="preserve">"אחרי המלחמה", כותב אורי שגב מבאר שבע: </w:t>
      </w:r>
      <w:bookmarkStart w:id="25410" w:name="_ETM_Q53_627000"/>
      <w:bookmarkEnd w:id="25410"/>
      <w:r>
        <w:rPr>
          <w:rFonts w:hint="cs"/>
          <w:rtl/>
        </w:rPr>
        <w:t xml:space="preserve">"נפשי, עוגן הלילה / בארץ נביאי עפר // מה תבקשי? // כל </w:t>
      </w:r>
      <w:bookmarkStart w:id="25411" w:name="_ETM_Q53_635000"/>
      <w:bookmarkEnd w:id="25411"/>
      <w:r>
        <w:rPr>
          <w:rFonts w:hint="cs"/>
          <w:rtl/>
        </w:rPr>
        <w:t xml:space="preserve">העשן בך מיתמר / ובחדרך עוד את רועדת </w:t>
      </w:r>
      <w:bookmarkStart w:id="25412" w:name="_ETM_Q53_637000"/>
      <w:bookmarkEnd w:id="25412"/>
      <w:r>
        <w:rPr>
          <w:rFonts w:hint="cs"/>
          <w:rtl/>
        </w:rPr>
        <w:t xml:space="preserve">– // מחר הם </w:t>
      </w:r>
      <w:proofErr w:type="spellStart"/>
      <w:r>
        <w:rPr>
          <w:rFonts w:hint="cs"/>
          <w:rtl/>
        </w:rPr>
        <w:t>יטלאו</w:t>
      </w:r>
      <w:proofErr w:type="spellEnd"/>
      <w:r>
        <w:rPr>
          <w:rFonts w:hint="cs"/>
          <w:rtl/>
        </w:rPr>
        <w:t xml:space="preserve"> את הגופות / שוב יפציעו יגונים כפרחי בר // אספי תלאות // נלך אל הגבעה הארוכה / ששמה הוא יום".</w:t>
      </w:r>
    </w:p>
    <w:p w:rsidR="00BC31FD" w:rsidRDefault="00BC31FD" w:rsidP="000D57BD">
      <w:pPr>
        <w:rPr>
          <w:rtl/>
        </w:rPr>
      </w:pPr>
      <w:bookmarkStart w:id="25413" w:name="_ETM_Q53_628000"/>
      <w:bookmarkEnd w:id="25413"/>
      <w:r>
        <w:rPr>
          <w:rFonts w:hint="cs"/>
          <w:rtl/>
        </w:rPr>
        <w:t xml:space="preserve"> </w:t>
      </w:r>
    </w:p>
    <w:p w:rsidR="00BC31FD" w:rsidRDefault="00BC31FD" w:rsidP="001B594F">
      <w:pPr>
        <w:rPr>
          <w:rtl/>
        </w:rPr>
      </w:pPr>
      <w:r>
        <w:rPr>
          <w:rFonts w:hint="cs"/>
          <w:rtl/>
        </w:rPr>
        <w:t xml:space="preserve">ושיר שנקרא "והעם" – אביב </w:t>
      </w:r>
      <w:proofErr w:type="spellStart"/>
      <w:r>
        <w:rPr>
          <w:rFonts w:hint="cs"/>
          <w:rtl/>
        </w:rPr>
        <w:t>טורפז</w:t>
      </w:r>
      <w:proofErr w:type="spellEnd"/>
      <w:r>
        <w:rPr>
          <w:rFonts w:hint="cs"/>
          <w:rtl/>
        </w:rPr>
        <w:t xml:space="preserve">, איש צוות אוויר: </w:t>
      </w:r>
      <w:bookmarkStart w:id="25414" w:name="_ETM_Q53_650000"/>
      <w:bookmarkEnd w:id="25414"/>
      <w:r>
        <w:rPr>
          <w:rFonts w:hint="cs"/>
          <w:rtl/>
        </w:rPr>
        <w:t xml:space="preserve">"וזאת הברכה / אשר בירך ישראל את בניו, / בצאתם </w:t>
      </w:r>
      <w:bookmarkStart w:id="25415" w:name="_ETM_Q53_648000"/>
      <w:bookmarkEnd w:id="25415"/>
      <w:r>
        <w:rPr>
          <w:rFonts w:hint="cs"/>
          <w:rtl/>
        </w:rPr>
        <w:t xml:space="preserve">לקראת פלישתים / 'נברכך , </w:t>
      </w:r>
      <w:proofErr w:type="spellStart"/>
      <w:r>
        <w:rPr>
          <w:rFonts w:hint="cs"/>
          <w:rtl/>
        </w:rPr>
        <w:t>ותשמרנו</w:t>
      </w:r>
      <w:proofErr w:type="spellEnd"/>
      <w:r>
        <w:rPr>
          <w:rFonts w:hint="cs"/>
          <w:rtl/>
        </w:rPr>
        <w:t xml:space="preserve"> / </w:t>
      </w:r>
      <w:proofErr w:type="spellStart"/>
      <w:r>
        <w:rPr>
          <w:rFonts w:hint="cs"/>
          <w:rtl/>
        </w:rPr>
        <w:t>נאר</w:t>
      </w:r>
      <w:proofErr w:type="spellEnd"/>
      <w:r>
        <w:rPr>
          <w:rFonts w:hint="cs"/>
          <w:rtl/>
        </w:rPr>
        <w:t xml:space="preserve"> פנינו איש אל אחיו, ויחוננו / נישא פנינו אל על, ונשם שלום / עלינו </w:t>
      </w:r>
      <w:bookmarkStart w:id="25416" w:name="_ETM_Q53_660000"/>
      <w:bookmarkEnd w:id="25416"/>
      <w:r>
        <w:rPr>
          <w:rFonts w:hint="cs"/>
          <w:rtl/>
        </w:rPr>
        <w:t xml:space="preserve">ועל כל עולמו, ועל ישראל, ועל ירושלים // והיו הדברים האלה </w:t>
      </w:r>
      <w:bookmarkStart w:id="25417" w:name="_ETM_Q53_664000"/>
      <w:bookmarkEnd w:id="25417"/>
      <w:r>
        <w:rPr>
          <w:rFonts w:hint="cs"/>
          <w:rtl/>
        </w:rPr>
        <w:t xml:space="preserve">אשר התפללנו ואש בכינו ואשר אהבנו / חתומים בלב ישראל, לדור </w:t>
      </w:r>
      <w:bookmarkStart w:id="25418" w:name="_ETM_Q53_668000"/>
      <w:bookmarkEnd w:id="25418"/>
      <w:r>
        <w:rPr>
          <w:rFonts w:hint="cs"/>
          <w:rtl/>
        </w:rPr>
        <w:t xml:space="preserve">דור'." </w:t>
      </w:r>
    </w:p>
    <w:p w:rsidR="00BC31FD" w:rsidRDefault="00BC31FD" w:rsidP="000D57BD">
      <w:pPr>
        <w:rPr>
          <w:rtl/>
        </w:rPr>
      </w:pPr>
    </w:p>
    <w:p w:rsidR="00BC31FD" w:rsidRDefault="00BC31FD" w:rsidP="001B594F">
      <w:pPr>
        <w:rPr>
          <w:rtl/>
        </w:rPr>
      </w:pPr>
      <w:r>
        <w:rPr>
          <w:rFonts w:hint="cs"/>
          <w:rtl/>
        </w:rPr>
        <w:t xml:space="preserve">"אין חינוך", כותב אליהו ביטון מתל אביב: "לילדים </w:t>
      </w:r>
      <w:bookmarkStart w:id="25419" w:name="_ETM_Q53_674000"/>
      <w:bookmarkEnd w:id="25419"/>
      <w:r>
        <w:rPr>
          <w:rFonts w:hint="cs"/>
          <w:rtl/>
        </w:rPr>
        <w:t xml:space="preserve">של היום / אין חינוך או משמעת. / אתה אומר / 'שמור על עצמך' // 'אל תהיי גיבורה' // והם – בשלהם". </w:t>
      </w:r>
    </w:p>
    <w:p w:rsidR="00BC31FD" w:rsidRDefault="00BC31FD" w:rsidP="000D57BD">
      <w:pPr>
        <w:rPr>
          <w:rtl/>
        </w:rPr>
      </w:pPr>
    </w:p>
    <w:p w:rsidR="00BC31FD" w:rsidRDefault="00BC31FD" w:rsidP="000D57BD">
      <w:pPr>
        <w:rPr>
          <w:rtl/>
        </w:rPr>
      </w:pPr>
      <w:r>
        <w:rPr>
          <w:rFonts w:hint="cs"/>
          <w:rtl/>
        </w:rPr>
        <w:t xml:space="preserve">כל מי שדיבר </w:t>
      </w:r>
      <w:bookmarkStart w:id="25420" w:name="_ETM_Q53_685000"/>
      <w:bookmarkEnd w:id="25420"/>
      <w:r>
        <w:rPr>
          <w:rFonts w:hint="cs"/>
          <w:rtl/>
        </w:rPr>
        <w:t>סרה על הדור הזה, מגלה שהדור הזה מוכן להיות גיבורים</w:t>
      </w:r>
      <w:bookmarkStart w:id="25421" w:name="_ETM_Q53_689000"/>
      <w:bookmarkEnd w:id="25421"/>
      <w:r>
        <w:rPr>
          <w:rFonts w:hint="cs"/>
          <w:rtl/>
        </w:rPr>
        <w:t xml:space="preserve">, מוכן להקריב את הכול. הוא בשלו, מה שנקרא. </w:t>
      </w:r>
    </w:p>
    <w:p w:rsidR="00BC31FD" w:rsidRDefault="00BC31FD" w:rsidP="000D57BD">
      <w:pPr>
        <w:rPr>
          <w:rtl/>
        </w:rPr>
      </w:pPr>
      <w:bookmarkStart w:id="25422" w:name="_ETM_Q53_696000"/>
      <w:bookmarkEnd w:id="25422"/>
    </w:p>
    <w:p w:rsidR="00BC31FD" w:rsidRDefault="00BC31FD" w:rsidP="001B594F">
      <w:pPr>
        <w:rPr>
          <w:rtl/>
        </w:rPr>
      </w:pPr>
      <w:r>
        <w:rPr>
          <w:rFonts w:hint="cs"/>
          <w:rtl/>
        </w:rPr>
        <w:t>"עכשיו</w:t>
      </w:r>
      <w:bookmarkStart w:id="25423" w:name="_ETM_Q53_699000"/>
      <w:bookmarkEnd w:id="25423"/>
      <w:r>
        <w:rPr>
          <w:rFonts w:hint="cs"/>
          <w:rtl/>
        </w:rPr>
        <w:t xml:space="preserve"> תעצמו את העיניים", כותב אליעז כהן מכפר עציון: </w:t>
      </w:r>
      <w:bookmarkStart w:id="25424" w:name="_ETM_Q53_694000"/>
      <w:bookmarkEnd w:id="25424"/>
      <w:r>
        <w:rPr>
          <w:rFonts w:hint="cs"/>
          <w:rtl/>
        </w:rPr>
        <w:t xml:space="preserve">"עכשיו תעצמו את העיניים / דמיינו: // דבר מכל זה לא קרה / בעת-לילה אולי הזיה / זה מה </w:t>
      </w:r>
      <w:proofErr w:type="spellStart"/>
      <w:r>
        <w:rPr>
          <w:rFonts w:hint="cs"/>
          <w:rtl/>
        </w:rPr>
        <w:t>ש</w:t>
      </w:r>
      <w:r w:rsidRPr="001B594F">
        <w:rPr>
          <w:rtl/>
        </w:rPr>
        <w:t>זֶ</w:t>
      </w:r>
      <w:r>
        <w:rPr>
          <w:rFonts w:hint="cs"/>
          <w:rtl/>
        </w:rPr>
        <w:t>המה</w:t>
      </w:r>
      <w:proofErr w:type="spellEnd"/>
      <w:r>
        <w:rPr>
          <w:rFonts w:hint="cs"/>
          <w:rtl/>
        </w:rPr>
        <w:t xml:space="preserve"> שזה היה / פרי מוחו המשורר / של הקודח / דבר מכל זה </w:t>
      </w:r>
      <w:bookmarkStart w:id="25425" w:name="_ETM_Q53_713000"/>
      <w:bookmarkEnd w:id="25425"/>
      <w:r>
        <w:rPr>
          <w:rFonts w:hint="cs"/>
          <w:rtl/>
        </w:rPr>
        <w:t xml:space="preserve">לא קרה // [ולא עלו האלף בסערה] // ועכשיו פקחו את העיניים חזרה". </w:t>
      </w:r>
    </w:p>
    <w:p w:rsidR="00BC31FD" w:rsidRDefault="00BC31FD" w:rsidP="000D57BD">
      <w:pPr>
        <w:rPr>
          <w:rtl/>
        </w:rPr>
      </w:pPr>
    </w:p>
    <w:p w:rsidR="00BC31FD" w:rsidRDefault="00BC31FD" w:rsidP="000D57BD">
      <w:pPr>
        <w:rPr>
          <w:rtl/>
        </w:rPr>
      </w:pPr>
      <w:bookmarkStart w:id="25426" w:name="_ETM_Q53_720000"/>
      <w:bookmarkEnd w:id="25426"/>
      <w:r>
        <w:rPr>
          <w:rFonts w:hint="cs"/>
          <w:rtl/>
        </w:rPr>
        <w:t xml:space="preserve">הלוואי שהיינו יכולים לדמיין, כמו שאליעז אומר, </w:t>
      </w:r>
      <w:bookmarkStart w:id="25427" w:name="_ETM_Q53_719000"/>
      <w:bookmarkEnd w:id="25427"/>
      <w:r>
        <w:rPr>
          <w:rFonts w:hint="cs"/>
          <w:rtl/>
        </w:rPr>
        <w:t xml:space="preserve">שכל זה לא קרה. אבל זה קרה, זה קורה, נלחמים, אבל מבינים לגמרי על מה נלחמים. </w:t>
      </w:r>
    </w:p>
    <w:p w:rsidR="00BC31FD" w:rsidRDefault="00BC31FD" w:rsidP="000D57BD">
      <w:pPr>
        <w:rPr>
          <w:rtl/>
        </w:rPr>
      </w:pPr>
    </w:p>
    <w:p w:rsidR="00BC31FD" w:rsidRDefault="00BC31FD" w:rsidP="00E22FB9">
      <w:pPr>
        <w:rPr>
          <w:rtl/>
        </w:rPr>
      </w:pPr>
      <w:r>
        <w:rPr>
          <w:rFonts w:hint="cs"/>
          <w:rtl/>
        </w:rPr>
        <w:t xml:space="preserve">"מלחמה", כותב </w:t>
      </w:r>
      <w:bookmarkStart w:id="25428" w:name="_ETM_Q53_744000"/>
      <w:bookmarkEnd w:id="25428"/>
      <w:proofErr w:type="spellStart"/>
      <w:r>
        <w:rPr>
          <w:rFonts w:hint="cs"/>
          <w:rtl/>
        </w:rPr>
        <w:t>שיראל</w:t>
      </w:r>
      <w:proofErr w:type="spellEnd"/>
      <w:r>
        <w:rPr>
          <w:rFonts w:hint="cs"/>
          <w:rtl/>
        </w:rPr>
        <w:t xml:space="preserve"> סתיו, חטיבה 12, קשר-מטול-חובש: "שירו לדברים יפים / מ</w:t>
      </w:r>
      <w:r w:rsidRPr="00E22FB9">
        <w:rPr>
          <w:rtl/>
        </w:rPr>
        <w:t>עִ</w:t>
      </w:r>
      <w:r>
        <w:rPr>
          <w:rFonts w:hint="cs"/>
          <w:rtl/>
        </w:rPr>
        <w:t xml:space="preserve">מקי </w:t>
      </w:r>
      <w:bookmarkStart w:id="25429" w:name="_ETM_Q53_742000"/>
      <w:bookmarkEnd w:id="25429"/>
      <w:r>
        <w:rPr>
          <w:rFonts w:hint="cs"/>
          <w:rtl/>
        </w:rPr>
        <w:t xml:space="preserve">הרים ואנשים / מרחובות נקיים ואבנים טובות / שיחו ליושבים, לכותבים, לאוהבים / </w:t>
      </w:r>
      <w:bookmarkStart w:id="25430" w:name="_ETM_Q53_745000"/>
      <w:bookmarkEnd w:id="25430"/>
      <w:r>
        <w:rPr>
          <w:rFonts w:hint="cs"/>
          <w:rtl/>
        </w:rPr>
        <w:t>ידי אחים חזקות ורחומות / ניצוצות / ניצחונות שבסתר ים".</w:t>
      </w:r>
    </w:p>
    <w:p w:rsidR="00BC31FD" w:rsidRDefault="00BC31FD" w:rsidP="000D57BD">
      <w:pPr>
        <w:rPr>
          <w:rtl/>
        </w:rPr>
      </w:pPr>
      <w:bookmarkStart w:id="25431" w:name="_ETM_Q53_755000"/>
      <w:bookmarkEnd w:id="25431"/>
    </w:p>
    <w:p w:rsidR="00BC31FD" w:rsidRDefault="00BC31FD" w:rsidP="00E22FB9">
      <w:pPr>
        <w:rPr>
          <w:rtl/>
        </w:rPr>
      </w:pPr>
      <w:bookmarkStart w:id="25432" w:name="_ETM_Q53_756000"/>
      <w:bookmarkEnd w:id="25432"/>
      <w:r>
        <w:rPr>
          <w:rFonts w:hint="cs"/>
          <w:rtl/>
        </w:rPr>
        <w:t xml:space="preserve">"השיר על שחרור מושב </w:t>
      </w:r>
      <w:proofErr w:type="spellStart"/>
      <w:r>
        <w:rPr>
          <w:rFonts w:hint="cs"/>
          <w:rtl/>
        </w:rPr>
        <w:t>יכיני</w:t>
      </w:r>
      <w:proofErr w:type="spellEnd"/>
      <w:r>
        <w:rPr>
          <w:rFonts w:hint="cs"/>
          <w:rtl/>
        </w:rPr>
        <w:t xml:space="preserve">" – רז יוגב, מילואים, חטיבת </w:t>
      </w:r>
      <w:bookmarkStart w:id="25433" w:name="_ETM_Q53_760000"/>
      <w:bookmarkEnd w:id="25433"/>
      <w:r>
        <w:rPr>
          <w:rFonts w:hint="cs"/>
          <w:rtl/>
        </w:rPr>
        <w:t xml:space="preserve">ירושלים: "הם הסתכלו עלינו מהחלון / משל היינו / אבירי מלכות דוד / הצועדים / בכבישיו הריקים של המושב. / כרועים לצד הדרך / מזכים את </w:t>
      </w:r>
      <w:bookmarkStart w:id="25434" w:name="_ETM_Q53_763000"/>
      <w:bookmarkEnd w:id="25434"/>
      <w:r>
        <w:rPr>
          <w:rFonts w:hint="cs"/>
          <w:rtl/>
        </w:rPr>
        <w:t xml:space="preserve">עיצוריה של העברית / מתחת לקרני השמש הקופחת. // אך הגענו </w:t>
      </w:r>
      <w:bookmarkStart w:id="25435" w:name="_ETM_Q53_774000"/>
      <w:bookmarkEnd w:id="25435"/>
      <w:proofErr w:type="spellStart"/>
      <w:r>
        <w:rPr>
          <w:rFonts w:hint="cs"/>
          <w:rtl/>
        </w:rPr>
        <w:t>לש.ג</w:t>
      </w:r>
      <w:proofErr w:type="spellEnd"/>
      <w:r>
        <w:rPr>
          <w:rFonts w:hint="cs"/>
          <w:rtl/>
        </w:rPr>
        <w:t xml:space="preserve"> / חזינו / כאן דם / כאן </w:t>
      </w:r>
      <w:proofErr w:type="spellStart"/>
      <w:r>
        <w:rPr>
          <w:rFonts w:hint="cs"/>
          <w:rtl/>
        </w:rPr>
        <w:t>נוקו</w:t>
      </w:r>
      <w:proofErr w:type="spellEnd"/>
      <w:r>
        <w:rPr>
          <w:rFonts w:hint="cs"/>
          <w:rtl/>
        </w:rPr>
        <w:t xml:space="preserve"> המלוכלכים. // תושביה של </w:t>
      </w:r>
      <w:proofErr w:type="spellStart"/>
      <w:r>
        <w:rPr>
          <w:rFonts w:hint="cs"/>
          <w:rtl/>
        </w:rPr>
        <w:t>יכיני</w:t>
      </w:r>
      <w:proofErr w:type="spellEnd"/>
      <w:r>
        <w:rPr>
          <w:rFonts w:hint="cs"/>
          <w:rtl/>
        </w:rPr>
        <w:t xml:space="preserve"> / </w:t>
      </w:r>
      <w:bookmarkStart w:id="25436" w:name="_ETM_Q53_779000"/>
      <w:bookmarkEnd w:id="25436"/>
      <w:r>
        <w:rPr>
          <w:rFonts w:hint="cs"/>
          <w:rtl/>
        </w:rPr>
        <w:t>מציעים את בתיהם / למקלחות".</w:t>
      </w:r>
    </w:p>
    <w:p w:rsidR="00BC31FD" w:rsidRDefault="00BC31FD" w:rsidP="000D57BD">
      <w:pPr>
        <w:rPr>
          <w:rtl/>
        </w:rPr>
      </w:pPr>
    </w:p>
    <w:p w:rsidR="00BC31FD" w:rsidRDefault="00BC31FD" w:rsidP="00E22FB9">
      <w:pPr>
        <w:rPr>
          <w:rtl/>
        </w:rPr>
      </w:pPr>
      <w:r>
        <w:rPr>
          <w:rFonts w:hint="cs"/>
          <w:rtl/>
        </w:rPr>
        <w:t xml:space="preserve">"לך", של נתנאל נדב, לוחם חי"ר במילואים: "לך / והישאר נטוע / לך בענווה, בחזה מתוח / לך כדי להישאר </w:t>
      </w:r>
      <w:bookmarkStart w:id="25437" w:name="_ETM_Q53_790000"/>
      <w:bookmarkEnd w:id="25437"/>
      <w:r>
        <w:rPr>
          <w:rFonts w:hint="cs"/>
          <w:rtl/>
        </w:rPr>
        <w:t>לך מ</w:t>
      </w:r>
      <w:r w:rsidRPr="00E22FB9">
        <w:rPr>
          <w:rtl/>
        </w:rPr>
        <w:t>בָּ</w:t>
      </w:r>
      <w:r>
        <w:rPr>
          <w:rFonts w:hint="cs"/>
          <w:rtl/>
        </w:rPr>
        <w:t>היר אל ערפל / לך מל</w:t>
      </w:r>
      <w:r w:rsidRPr="00E22FB9">
        <w:rPr>
          <w:rtl/>
        </w:rPr>
        <w:t>ךָ</w:t>
      </w:r>
      <w:r>
        <w:rPr>
          <w:rFonts w:hint="cs"/>
          <w:rtl/>
        </w:rPr>
        <w:t xml:space="preserve"> אל להם / לך לבד </w:t>
      </w:r>
      <w:bookmarkStart w:id="25438" w:name="_ETM_Q53_796000"/>
      <w:bookmarkEnd w:id="25438"/>
      <w:r>
        <w:rPr>
          <w:rFonts w:hint="cs"/>
          <w:rtl/>
        </w:rPr>
        <w:t xml:space="preserve">עם </w:t>
      </w:r>
      <w:proofErr w:type="spellStart"/>
      <w:r>
        <w:rPr>
          <w:rFonts w:hint="cs"/>
          <w:rtl/>
        </w:rPr>
        <w:t>עם</w:t>
      </w:r>
      <w:proofErr w:type="spellEnd"/>
      <w:r>
        <w:rPr>
          <w:rFonts w:hint="cs"/>
          <w:rtl/>
        </w:rPr>
        <w:t xml:space="preserve"> שלם / לך, אנחנו נישאר / לך / ושוב". </w:t>
      </w:r>
    </w:p>
    <w:p w:rsidR="00BC31FD" w:rsidRDefault="00BC31FD" w:rsidP="000D57BD">
      <w:pPr>
        <w:rPr>
          <w:rtl/>
        </w:rPr>
      </w:pPr>
      <w:bookmarkStart w:id="25439" w:name="_ETM_Q53_806000"/>
      <w:bookmarkEnd w:id="25439"/>
    </w:p>
    <w:p w:rsidR="00BC31FD" w:rsidRPr="005500CB" w:rsidRDefault="00BC31FD" w:rsidP="000D57BD">
      <w:pPr>
        <w:rPr>
          <w:rtl/>
        </w:rPr>
      </w:pPr>
      <w:bookmarkStart w:id="25440" w:name="TOR_Q54"/>
      <w:bookmarkStart w:id="25441" w:name="_ETM_Q54_180000"/>
      <w:bookmarkEnd w:id="25440"/>
      <w:bookmarkEnd w:id="25441"/>
      <w:r>
        <w:rPr>
          <w:rFonts w:hint="cs"/>
          <w:rtl/>
          <w:lang w:eastAsia="he-IL"/>
        </w:rPr>
        <w:t>"</w:t>
      </w:r>
      <w:r w:rsidRPr="005500CB">
        <w:rPr>
          <w:rFonts w:hint="cs"/>
          <w:rtl/>
          <w:lang w:eastAsia="he-IL"/>
        </w:rPr>
        <w:t>פיסת היסטוריה</w:t>
      </w:r>
      <w:r>
        <w:rPr>
          <w:rFonts w:hint="cs"/>
          <w:rtl/>
          <w:lang w:eastAsia="he-IL"/>
        </w:rPr>
        <w:t>",</w:t>
      </w:r>
      <w:r w:rsidRPr="005500CB">
        <w:rPr>
          <w:rFonts w:hint="cs"/>
          <w:rtl/>
          <w:lang w:eastAsia="he-IL"/>
        </w:rPr>
        <w:t xml:space="preserve"> של אסתר דגן </w:t>
      </w:r>
      <w:proofErr w:type="spellStart"/>
      <w:r w:rsidRPr="005500CB">
        <w:rPr>
          <w:rFonts w:hint="cs"/>
          <w:rtl/>
          <w:lang w:eastAsia="he-IL"/>
        </w:rPr>
        <w:t>קניאל</w:t>
      </w:r>
      <w:proofErr w:type="spellEnd"/>
      <w:r w:rsidRPr="005500CB">
        <w:rPr>
          <w:rFonts w:hint="cs"/>
          <w:rtl/>
          <w:lang w:eastAsia="he-IL"/>
        </w:rPr>
        <w:t>:</w:t>
      </w:r>
      <w:bookmarkStart w:id="25442" w:name="_ETM_Q54_213679"/>
      <w:bookmarkStart w:id="25443" w:name="_ETM_Q54_213801"/>
      <w:bookmarkStart w:id="25444" w:name="_ETM_Q54_205850"/>
      <w:bookmarkStart w:id="25445" w:name="_ETM_Q54_205932"/>
      <w:bookmarkStart w:id="25446" w:name="_ETM_Q54_206239"/>
      <w:bookmarkStart w:id="25447" w:name="_ETM_Q54_210420"/>
      <w:bookmarkEnd w:id="25442"/>
      <w:bookmarkEnd w:id="25443"/>
      <w:bookmarkEnd w:id="25444"/>
      <w:bookmarkEnd w:id="25445"/>
      <w:bookmarkEnd w:id="25446"/>
      <w:bookmarkEnd w:id="25447"/>
      <w:r w:rsidRPr="005500CB">
        <w:rPr>
          <w:rFonts w:hint="cs"/>
          <w:rtl/>
        </w:rPr>
        <w:t xml:space="preserve"> </w:t>
      </w:r>
      <w:r>
        <w:rPr>
          <w:rFonts w:hint="cs"/>
          <w:rtl/>
        </w:rPr>
        <w:t>"</w:t>
      </w:r>
      <w:r w:rsidRPr="005500CB">
        <w:rPr>
          <w:rtl/>
        </w:rPr>
        <w:t xml:space="preserve">הכאב </w:t>
      </w:r>
      <w:bookmarkStart w:id="25448" w:name="_ETM_Q54_210840"/>
      <w:bookmarkEnd w:id="25448"/>
      <w:r w:rsidRPr="005500CB">
        <w:rPr>
          <w:rtl/>
        </w:rPr>
        <w:t xml:space="preserve">הזה </w:t>
      </w:r>
      <w:bookmarkStart w:id="25449" w:name="_ETM_Q54_211050"/>
      <w:bookmarkEnd w:id="25449"/>
      <w:r>
        <w:rPr>
          <w:rFonts w:hint="cs"/>
          <w:rtl/>
        </w:rPr>
        <w:t xml:space="preserve">הוא </w:t>
      </w:r>
      <w:r w:rsidRPr="005500CB">
        <w:rPr>
          <w:rtl/>
        </w:rPr>
        <w:t xml:space="preserve">פרק </w:t>
      </w:r>
      <w:bookmarkStart w:id="25450" w:name="_ETM_Q54_211470"/>
      <w:bookmarkEnd w:id="25450"/>
      <w:r w:rsidRPr="005500CB">
        <w:rPr>
          <w:rtl/>
        </w:rPr>
        <w:t xml:space="preserve">בשידור </w:t>
      </w:r>
      <w:bookmarkStart w:id="25451" w:name="_ETM_Q54_211980"/>
      <w:bookmarkEnd w:id="25451"/>
      <w:r w:rsidRPr="005500CB">
        <w:rPr>
          <w:rtl/>
        </w:rPr>
        <w:t>חי</w:t>
      </w:r>
      <w:r>
        <w:rPr>
          <w:rFonts w:hint="cs"/>
          <w:rtl/>
        </w:rPr>
        <w:t xml:space="preserve"> /</w:t>
      </w:r>
      <w:r w:rsidRPr="005500CB">
        <w:rPr>
          <w:rtl/>
        </w:rPr>
        <w:t xml:space="preserve"> </w:t>
      </w:r>
      <w:bookmarkStart w:id="25452" w:name="_ETM_Q54_212579"/>
      <w:bookmarkEnd w:id="25452"/>
      <w:r w:rsidRPr="005500CB">
        <w:rPr>
          <w:rtl/>
        </w:rPr>
        <w:t xml:space="preserve">מונח </w:t>
      </w:r>
      <w:bookmarkStart w:id="25453" w:name="_ETM_Q54_212940"/>
      <w:bookmarkEnd w:id="25453"/>
      <w:r w:rsidRPr="005500CB">
        <w:rPr>
          <w:rtl/>
        </w:rPr>
        <w:t xml:space="preserve">כמו </w:t>
      </w:r>
      <w:bookmarkStart w:id="25454" w:name="_ETM_Q54_213150"/>
      <w:bookmarkEnd w:id="25454"/>
      <w:r w:rsidRPr="005500CB">
        <w:rPr>
          <w:rtl/>
        </w:rPr>
        <w:t xml:space="preserve">חרבות </w:t>
      </w:r>
      <w:bookmarkStart w:id="25455" w:name="_ETM_Q54_213659"/>
      <w:bookmarkEnd w:id="25455"/>
      <w:r w:rsidRPr="005500CB">
        <w:rPr>
          <w:rtl/>
        </w:rPr>
        <w:t>ברזל</w:t>
      </w:r>
      <w:r>
        <w:rPr>
          <w:rFonts w:hint="cs"/>
          <w:rtl/>
        </w:rPr>
        <w:t xml:space="preserve"> /</w:t>
      </w:r>
      <w:r w:rsidRPr="005500CB">
        <w:rPr>
          <w:rtl/>
        </w:rPr>
        <w:t xml:space="preserve"> </w:t>
      </w:r>
      <w:bookmarkStart w:id="25456" w:name="_ETM_Q54_214500"/>
      <w:bookmarkEnd w:id="25456"/>
      <w:r w:rsidRPr="005500CB">
        <w:rPr>
          <w:rtl/>
        </w:rPr>
        <w:t xml:space="preserve">אנדרטה </w:t>
      </w:r>
      <w:bookmarkStart w:id="25457" w:name="_ETM_Q54_215100"/>
      <w:bookmarkEnd w:id="25457"/>
      <w:r w:rsidRPr="005500CB">
        <w:rPr>
          <w:rtl/>
        </w:rPr>
        <w:t xml:space="preserve">לדורות </w:t>
      </w:r>
      <w:bookmarkStart w:id="25458" w:name="_ETM_Q54_215550"/>
      <w:bookmarkEnd w:id="25458"/>
      <w:r w:rsidRPr="005500CB">
        <w:rPr>
          <w:rtl/>
        </w:rPr>
        <w:t>הבאים</w:t>
      </w:r>
      <w:r>
        <w:rPr>
          <w:rFonts w:hint="cs"/>
          <w:rtl/>
        </w:rPr>
        <w:t xml:space="preserve"> /</w:t>
      </w:r>
      <w:r w:rsidRPr="005500CB">
        <w:rPr>
          <w:rtl/>
        </w:rPr>
        <w:t xml:space="preserve"> </w:t>
      </w:r>
      <w:bookmarkStart w:id="25459" w:name="_ETM_Q54_216360"/>
      <w:bookmarkEnd w:id="25459"/>
      <w:r w:rsidRPr="005500CB">
        <w:rPr>
          <w:rtl/>
        </w:rPr>
        <w:t xml:space="preserve">כמו </w:t>
      </w:r>
      <w:bookmarkStart w:id="25460" w:name="_ETM_Q54_216600"/>
      <w:bookmarkEnd w:id="25460"/>
      <w:r w:rsidRPr="005500CB">
        <w:rPr>
          <w:rtl/>
        </w:rPr>
        <w:t xml:space="preserve">מרד </w:t>
      </w:r>
      <w:bookmarkStart w:id="25461" w:name="_ETM_Q54_216930"/>
      <w:bookmarkEnd w:id="25461"/>
      <w:r>
        <w:rPr>
          <w:rtl/>
        </w:rPr>
        <w:t>בר</w:t>
      </w:r>
      <w:r>
        <w:rPr>
          <w:rFonts w:hint="cs"/>
          <w:rtl/>
        </w:rPr>
        <w:t xml:space="preserve"> </w:t>
      </w:r>
      <w:r w:rsidRPr="005500CB">
        <w:rPr>
          <w:rtl/>
        </w:rPr>
        <w:t>כוכבא</w:t>
      </w:r>
      <w:r>
        <w:rPr>
          <w:rFonts w:hint="cs"/>
          <w:rtl/>
        </w:rPr>
        <w:t xml:space="preserve"> /</w:t>
      </w:r>
      <w:r w:rsidRPr="005500CB">
        <w:rPr>
          <w:rtl/>
        </w:rPr>
        <w:t xml:space="preserve"> </w:t>
      </w:r>
      <w:bookmarkStart w:id="25462" w:name="_ETM_Q54_217680"/>
      <w:bookmarkEnd w:id="25462"/>
      <w:r w:rsidRPr="005500CB">
        <w:rPr>
          <w:rtl/>
        </w:rPr>
        <w:t xml:space="preserve">כמו </w:t>
      </w:r>
      <w:bookmarkStart w:id="25463" w:name="_ETM_Q54_217920"/>
      <w:bookmarkEnd w:id="25463"/>
      <w:r w:rsidRPr="005500CB">
        <w:rPr>
          <w:rtl/>
        </w:rPr>
        <w:t xml:space="preserve">הנעליים </w:t>
      </w:r>
      <w:bookmarkStart w:id="25464" w:name="_ETM_Q54_218400"/>
      <w:bookmarkEnd w:id="25464"/>
      <w:r w:rsidRPr="005500CB">
        <w:rPr>
          <w:rtl/>
        </w:rPr>
        <w:t xml:space="preserve">על </w:t>
      </w:r>
      <w:bookmarkStart w:id="25465" w:name="_ETM_Q54_218489"/>
      <w:bookmarkEnd w:id="25465"/>
      <w:r w:rsidRPr="005500CB">
        <w:rPr>
          <w:rtl/>
        </w:rPr>
        <w:t xml:space="preserve">גדות </w:t>
      </w:r>
      <w:bookmarkStart w:id="25466" w:name="_ETM_Q54_218850"/>
      <w:bookmarkEnd w:id="25466"/>
      <w:r w:rsidRPr="005500CB">
        <w:rPr>
          <w:rtl/>
        </w:rPr>
        <w:t xml:space="preserve">נהר </w:t>
      </w:r>
      <w:bookmarkStart w:id="25467" w:name="_ETM_Q54_219150"/>
      <w:bookmarkEnd w:id="25467"/>
      <w:r>
        <w:rPr>
          <w:rFonts w:hint="cs"/>
          <w:rtl/>
        </w:rPr>
        <w:t>ה</w:t>
      </w:r>
      <w:r w:rsidRPr="005500CB">
        <w:rPr>
          <w:rtl/>
        </w:rPr>
        <w:t>דנו</w:t>
      </w:r>
      <w:bookmarkStart w:id="25468" w:name="_ETM_Q54_219450"/>
      <w:bookmarkEnd w:id="25468"/>
      <w:r w:rsidRPr="005500CB">
        <w:rPr>
          <w:rtl/>
        </w:rPr>
        <w:t>בה</w:t>
      </w:r>
      <w:r>
        <w:rPr>
          <w:rFonts w:hint="cs"/>
          <w:rtl/>
        </w:rPr>
        <w:t xml:space="preserve"> /</w:t>
      </w:r>
      <w:r w:rsidRPr="005500CB">
        <w:rPr>
          <w:rtl/>
        </w:rPr>
        <w:t xml:space="preserve"> </w:t>
      </w:r>
      <w:bookmarkStart w:id="25469" w:name="_ETM_Q54_220020"/>
      <w:bookmarkEnd w:id="25469"/>
      <w:r w:rsidRPr="005500CB">
        <w:rPr>
          <w:rtl/>
        </w:rPr>
        <w:t xml:space="preserve">כמו </w:t>
      </w:r>
      <w:bookmarkStart w:id="25470" w:name="_ETM_Q54_220229"/>
      <w:bookmarkEnd w:id="25470"/>
      <w:r w:rsidRPr="005500CB">
        <w:rPr>
          <w:rtl/>
        </w:rPr>
        <w:t xml:space="preserve">פרעות </w:t>
      </w:r>
      <w:bookmarkStart w:id="25471" w:name="_ETM_Q54_220620"/>
      <w:bookmarkEnd w:id="25471"/>
      <w:r>
        <w:rPr>
          <w:rFonts w:hint="cs"/>
          <w:rtl/>
        </w:rPr>
        <w:t>תרפ"ט /</w:t>
      </w:r>
      <w:r w:rsidRPr="005500CB">
        <w:rPr>
          <w:rtl/>
        </w:rPr>
        <w:t xml:space="preserve"> </w:t>
      </w:r>
      <w:bookmarkStart w:id="25472" w:name="_ETM_Q54_221280"/>
      <w:bookmarkEnd w:id="25472"/>
      <w:r w:rsidRPr="005500CB">
        <w:rPr>
          <w:rtl/>
        </w:rPr>
        <w:t xml:space="preserve">כמו </w:t>
      </w:r>
      <w:bookmarkStart w:id="25473" w:name="_ETM_Q54_221520"/>
      <w:bookmarkEnd w:id="25473"/>
      <w:r w:rsidRPr="005500CB">
        <w:rPr>
          <w:rtl/>
        </w:rPr>
        <w:t>ב</w:t>
      </w:r>
      <w:r>
        <w:rPr>
          <w:rFonts w:hint="cs"/>
          <w:rtl/>
        </w:rPr>
        <w:t>אב אל-ואד</w:t>
      </w:r>
      <w:bookmarkStart w:id="25474" w:name="_ETM_Q54_221700"/>
      <w:bookmarkStart w:id="25475" w:name="_ETM_Q54_222210"/>
      <w:bookmarkEnd w:id="25474"/>
      <w:bookmarkEnd w:id="25475"/>
      <w:r>
        <w:rPr>
          <w:rFonts w:hint="cs"/>
          <w:rtl/>
        </w:rPr>
        <w:t xml:space="preserve"> </w:t>
      </w:r>
      <w:r w:rsidRPr="005500CB">
        <w:rPr>
          <w:rtl/>
        </w:rPr>
        <w:t xml:space="preserve">בדרך </w:t>
      </w:r>
      <w:bookmarkStart w:id="25476" w:name="_ETM_Q54_222600"/>
      <w:bookmarkEnd w:id="25476"/>
      <w:r w:rsidRPr="005500CB">
        <w:rPr>
          <w:rtl/>
        </w:rPr>
        <w:t>אל</w:t>
      </w:r>
      <w:r>
        <w:rPr>
          <w:rFonts w:hint="cs"/>
          <w:rtl/>
        </w:rPr>
        <w:t xml:space="preserve"> העיר //</w:t>
      </w:r>
      <w:r w:rsidRPr="005500CB">
        <w:rPr>
          <w:rtl/>
        </w:rPr>
        <w:t xml:space="preserve"> </w:t>
      </w:r>
      <w:bookmarkStart w:id="25477" w:name="_ETM_Q54_223579"/>
      <w:bookmarkEnd w:id="25477"/>
      <w:r w:rsidRPr="005500CB">
        <w:rPr>
          <w:rtl/>
        </w:rPr>
        <w:t xml:space="preserve">הכאב </w:t>
      </w:r>
      <w:bookmarkStart w:id="25478" w:name="_ETM_Q54_223940"/>
      <w:bookmarkEnd w:id="25478"/>
      <w:r w:rsidRPr="005500CB">
        <w:rPr>
          <w:rtl/>
        </w:rPr>
        <w:t xml:space="preserve">הזה </w:t>
      </w:r>
      <w:bookmarkStart w:id="25479" w:name="_ETM_Q54_224120"/>
      <w:bookmarkEnd w:id="25479"/>
      <w:r>
        <w:rPr>
          <w:rFonts w:hint="cs"/>
          <w:rtl/>
        </w:rPr>
        <w:t xml:space="preserve">הוא </w:t>
      </w:r>
      <w:r w:rsidRPr="005500CB">
        <w:rPr>
          <w:rtl/>
        </w:rPr>
        <w:t xml:space="preserve">פיסת </w:t>
      </w:r>
      <w:bookmarkStart w:id="25480" w:name="_ETM_Q54_224690"/>
      <w:bookmarkEnd w:id="25480"/>
      <w:r w:rsidRPr="005500CB">
        <w:rPr>
          <w:rtl/>
        </w:rPr>
        <w:t xml:space="preserve">היסטוריה </w:t>
      </w:r>
      <w:bookmarkStart w:id="25481" w:name="_ETM_Q54_225140"/>
      <w:bookmarkEnd w:id="25481"/>
      <w:r w:rsidRPr="005500CB">
        <w:rPr>
          <w:rtl/>
        </w:rPr>
        <w:t>מתגלגלת</w:t>
      </w:r>
      <w:r>
        <w:rPr>
          <w:rFonts w:hint="cs"/>
          <w:rtl/>
        </w:rPr>
        <w:t xml:space="preserve"> /</w:t>
      </w:r>
      <w:r w:rsidRPr="005500CB">
        <w:rPr>
          <w:rtl/>
        </w:rPr>
        <w:t xml:space="preserve"> </w:t>
      </w:r>
      <w:bookmarkStart w:id="25482" w:name="_ETM_Q54_225950"/>
      <w:bookmarkEnd w:id="25482"/>
      <w:r>
        <w:rPr>
          <w:rFonts w:hint="cs"/>
          <w:rtl/>
        </w:rPr>
        <w:t>כ</w:t>
      </w:r>
      <w:r w:rsidRPr="005500CB">
        <w:rPr>
          <w:rtl/>
        </w:rPr>
        <w:t xml:space="preserve">שנכדיי </w:t>
      </w:r>
      <w:bookmarkStart w:id="25483" w:name="_ETM_Q54_226700"/>
      <w:bookmarkEnd w:id="25483"/>
      <w:proofErr w:type="spellStart"/>
      <w:r w:rsidRPr="005500CB">
        <w:rPr>
          <w:rtl/>
        </w:rPr>
        <w:t>ונינ</w:t>
      </w:r>
      <w:r>
        <w:rPr>
          <w:rFonts w:hint="cs"/>
          <w:rtl/>
        </w:rPr>
        <w:t>יי</w:t>
      </w:r>
      <w:proofErr w:type="spellEnd"/>
      <w:r w:rsidRPr="005500CB">
        <w:rPr>
          <w:rtl/>
        </w:rPr>
        <w:t xml:space="preserve"> </w:t>
      </w:r>
      <w:bookmarkStart w:id="25484" w:name="_ETM_Q54_227090"/>
      <w:bookmarkEnd w:id="25484"/>
      <w:r w:rsidRPr="005500CB">
        <w:rPr>
          <w:rtl/>
        </w:rPr>
        <w:t xml:space="preserve">יפתחו </w:t>
      </w:r>
      <w:bookmarkStart w:id="25485" w:name="_ETM_Q54_227570"/>
      <w:bookmarkEnd w:id="25485"/>
      <w:r w:rsidRPr="005500CB">
        <w:rPr>
          <w:rtl/>
        </w:rPr>
        <w:t xml:space="preserve">את </w:t>
      </w:r>
      <w:bookmarkStart w:id="25486" w:name="_ETM_Q54_227659"/>
      <w:bookmarkEnd w:id="25486"/>
      <w:r w:rsidRPr="005500CB">
        <w:rPr>
          <w:rtl/>
        </w:rPr>
        <w:t xml:space="preserve">ספר </w:t>
      </w:r>
      <w:bookmarkStart w:id="25487" w:name="_ETM_Q54_227989"/>
      <w:bookmarkEnd w:id="25487"/>
      <w:r w:rsidRPr="005500CB">
        <w:rPr>
          <w:rtl/>
        </w:rPr>
        <w:t xml:space="preserve">תולדות </w:t>
      </w:r>
      <w:bookmarkStart w:id="25488" w:name="_ETM_Q54_228379"/>
      <w:bookmarkEnd w:id="25488"/>
      <w:r w:rsidRPr="005500CB">
        <w:rPr>
          <w:rtl/>
        </w:rPr>
        <w:t>ישראל</w:t>
      </w:r>
      <w:r>
        <w:rPr>
          <w:rFonts w:hint="cs"/>
          <w:rtl/>
        </w:rPr>
        <w:t xml:space="preserve"> /</w:t>
      </w:r>
      <w:r w:rsidRPr="005500CB">
        <w:rPr>
          <w:rtl/>
        </w:rPr>
        <w:t xml:space="preserve"> </w:t>
      </w:r>
      <w:bookmarkStart w:id="25489" w:name="_ETM_Q54_229320"/>
      <w:bookmarkEnd w:id="25489"/>
      <w:r w:rsidRPr="005500CB">
        <w:rPr>
          <w:rtl/>
        </w:rPr>
        <w:t xml:space="preserve">הם </w:t>
      </w:r>
      <w:bookmarkStart w:id="25490" w:name="_ETM_Q54_229589"/>
      <w:bookmarkEnd w:id="25490"/>
      <w:r>
        <w:rPr>
          <w:rFonts w:hint="cs"/>
          <w:rtl/>
        </w:rPr>
        <w:t>י</w:t>
      </w:r>
      <w:r w:rsidRPr="005500CB">
        <w:rPr>
          <w:rtl/>
        </w:rPr>
        <w:t xml:space="preserve">היו </w:t>
      </w:r>
      <w:bookmarkStart w:id="25491" w:name="_ETM_Q54_229739"/>
      <w:bookmarkEnd w:id="25491"/>
      <w:r w:rsidRPr="005500CB">
        <w:rPr>
          <w:rtl/>
        </w:rPr>
        <w:t xml:space="preserve">דור </w:t>
      </w:r>
      <w:bookmarkStart w:id="25492" w:name="_ETM_Q54_229979"/>
      <w:bookmarkEnd w:id="25492"/>
      <w:r w:rsidRPr="005500CB">
        <w:rPr>
          <w:rtl/>
        </w:rPr>
        <w:t xml:space="preserve">שלישי </w:t>
      </w:r>
      <w:bookmarkStart w:id="25493" w:name="_ETM_Q54_230699"/>
      <w:bookmarkEnd w:id="25493"/>
      <w:r>
        <w:rPr>
          <w:rFonts w:hint="cs"/>
          <w:rtl/>
        </w:rPr>
        <w:t>ו</w:t>
      </w:r>
      <w:r w:rsidRPr="005500CB">
        <w:rPr>
          <w:rtl/>
        </w:rPr>
        <w:t xml:space="preserve">רביעי </w:t>
      </w:r>
      <w:bookmarkStart w:id="25494" w:name="_ETM_Q54_231089"/>
      <w:bookmarkEnd w:id="25494"/>
      <w:r w:rsidRPr="005500CB">
        <w:rPr>
          <w:rtl/>
        </w:rPr>
        <w:t>לשואה</w:t>
      </w:r>
      <w:r>
        <w:rPr>
          <w:rFonts w:hint="cs"/>
          <w:rtl/>
        </w:rPr>
        <w:t xml:space="preserve"> /</w:t>
      </w:r>
      <w:r w:rsidRPr="005500CB">
        <w:rPr>
          <w:rtl/>
        </w:rPr>
        <w:t xml:space="preserve"> </w:t>
      </w:r>
      <w:bookmarkStart w:id="25495" w:name="_ETM_Q54_231780"/>
      <w:bookmarkEnd w:id="25495"/>
      <w:r w:rsidRPr="005500CB">
        <w:rPr>
          <w:rtl/>
        </w:rPr>
        <w:t xml:space="preserve">יניפו </w:t>
      </w:r>
      <w:bookmarkStart w:id="25496" w:name="_ETM_Q54_232260"/>
      <w:bookmarkEnd w:id="25496"/>
      <w:r w:rsidRPr="005500CB">
        <w:rPr>
          <w:rtl/>
        </w:rPr>
        <w:t xml:space="preserve">את </w:t>
      </w:r>
      <w:bookmarkStart w:id="25497" w:name="_ETM_Q54_232350"/>
      <w:bookmarkEnd w:id="25497"/>
      <w:r w:rsidRPr="005500CB">
        <w:rPr>
          <w:rtl/>
        </w:rPr>
        <w:t xml:space="preserve">הדגל </w:t>
      </w:r>
      <w:bookmarkStart w:id="25498" w:name="_ETM_Q54_232890"/>
      <w:bookmarkEnd w:id="25498"/>
      <w:r>
        <w:rPr>
          <w:rtl/>
        </w:rPr>
        <w:t>ו</w:t>
      </w:r>
      <w:r>
        <w:rPr>
          <w:rFonts w:hint="cs"/>
          <w:rtl/>
        </w:rPr>
        <w:t>י</w:t>
      </w:r>
      <w:r w:rsidRPr="005500CB">
        <w:rPr>
          <w:rtl/>
        </w:rPr>
        <w:t>שירו</w:t>
      </w:r>
      <w:r>
        <w:rPr>
          <w:rFonts w:hint="cs"/>
          <w:rtl/>
        </w:rPr>
        <w:t xml:space="preserve"> /</w:t>
      </w:r>
      <w:r w:rsidRPr="005500CB">
        <w:rPr>
          <w:rtl/>
        </w:rPr>
        <w:t xml:space="preserve"> </w:t>
      </w:r>
      <w:bookmarkStart w:id="25499" w:name="_ETM_Q54_234219"/>
      <w:bookmarkEnd w:id="25499"/>
      <w:r w:rsidRPr="005500CB">
        <w:rPr>
          <w:rtl/>
        </w:rPr>
        <w:t xml:space="preserve">אין </w:t>
      </w:r>
      <w:bookmarkStart w:id="25500" w:name="_ETM_Q54_234429"/>
      <w:bookmarkEnd w:id="25500"/>
      <w:r w:rsidRPr="005500CB">
        <w:rPr>
          <w:rtl/>
        </w:rPr>
        <w:t xml:space="preserve">לי </w:t>
      </w:r>
      <w:bookmarkStart w:id="25501" w:name="_ETM_Q54_234550"/>
      <w:bookmarkEnd w:id="25501"/>
      <w:r w:rsidRPr="005500CB">
        <w:rPr>
          <w:rtl/>
        </w:rPr>
        <w:t xml:space="preserve">ארץ </w:t>
      </w:r>
      <w:bookmarkStart w:id="25502" w:name="_ETM_Q54_234820"/>
      <w:bookmarkEnd w:id="25502"/>
      <w:r w:rsidRPr="005500CB">
        <w:rPr>
          <w:rtl/>
        </w:rPr>
        <w:t>אחרת</w:t>
      </w:r>
      <w:r>
        <w:rPr>
          <w:rFonts w:hint="cs"/>
          <w:rtl/>
        </w:rPr>
        <w:t>".</w:t>
      </w:r>
      <w:r w:rsidRPr="005500CB">
        <w:rPr>
          <w:rtl/>
        </w:rPr>
        <w:t xml:space="preserve"> </w:t>
      </w:r>
      <w:bookmarkStart w:id="25503" w:name="_ETM_Q54_235790"/>
      <w:bookmarkEnd w:id="25503"/>
    </w:p>
    <w:p w:rsidR="00BC31FD" w:rsidRDefault="00BC31FD" w:rsidP="000D57BD">
      <w:pPr>
        <w:rPr>
          <w:rtl/>
        </w:rPr>
      </w:pPr>
    </w:p>
    <w:p w:rsidR="00BC31FD" w:rsidRDefault="00BC31FD" w:rsidP="00E22FB9">
      <w:pPr>
        <w:rPr>
          <w:rtl/>
        </w:rPr>
      </w:pPr>
      <w:bookmarkStart w:id="25504" w:name="_ETM_Q54_235560"/>
      <w:bookmarkStart w:id="25505" w:name="_ETM_Q54_235661"/>
      <w:bookmarkEnd w:id="25504"/>
      <w:bookmarkEnd w:id="25505"/>
      <w:r>
        <w:rPr>
          <w:rFonts w:hint="cs"/>
          <w:rtl/>
        </w:rPr>
        <w:t xml:space="preserve">אני חושב </w:t>
      </w:r>
      <w:r>
        <w:rPr>
          <w:rtl/>
        </w:rPr>
        <w:t xml:space="preserve">שהחוויה </w:t>
      </w:r>
      <w:bookmarkStart w:id="25506" w:name="_ETM_Q54_236570"/>
      <w:bookmarkEnd w:id="25506"/>
      <w:r>
        <w:rPr>
          <w:rtl/>
        </w:rPr>
        <w:t xml:space="preserve">הזו </w:t>
      </w:r>
      <w:bookmarkStart w:id="25507" w:name="_ETM_Q54_236810"/>
      <w:bookmarkEnd w:id="25507"/>
      <w:r>
        <w:rPr>
          <w:rFonts w:hint="cs"/>
          <w:rtl/>
        </w:rPr>
        <w:t xml:space="preserve">– </w:t>
      </w:r>
      <w:r>
        <w:rPr>
          <w:rtl/>
        </w:rPr>
        <w:t xml:space="preserve">אנחנו </w:t>
      </w:r>
      <w:bookmarkStart w:id="25508" w:name="_ETM_Q54_237110"/>
      <w:bookmarkEnd w:id="25508"/>
      <w:r>
        <w:rPr>
          <w:rtl/>
        </w:rPr>
        <w:t xml:space="preserve">גדלנו </w:t>
      </w:r>
      <w:bookmarkStart w:id="25509" w:name="_ETM_Q54_237530"/>
      <w:bookmarkEnd w:id="25509"/>
      <w:r>
        <w:rPr>
          <w:rtl/>
        </w:rPr>
        <w:t xml:space="preserve">כולנו </w:t>
      </w:r>
      <w:bookmarkStart w:id="25510" w:name="_ETM_Q54_237890"/>
      <w:bookmarkEnd w:id="25510"/>
      <w:r>
        <w:rPr>
          <w:rFonts w:hint="cs"/>
          <w:rtl/>
        </w:rPr>
        <w:t>על ה</w:t>
      </w:r>
      <w:r>
        <w:rPr>
          <w:rtl/>
        </w:rPr>
        <w:t>גיבורים</w:t>
      </w:r>
      <w:r>
        <w:rPr>
          <w:rFonts w:hint="cs"/>
          <w:rtl/>
        </w:rPr>
        <w:t>,</w:t>
      </w:r>
      <w:r>
        <w:rPr>
          <w:rtl/>
        </w:rPr>
        <w:t xml:space="preserve"> </w:t>
      </w:r>
      <w:bookmarkStart w:id="25511" w:name="_ETM_Q54_238520"/>
      <w:bookmarkEnd w:id="25511"/>
      <w:r>
        <w:rPr>
          <w:rtl/>
        </w:rPr>
        <w:t xml:space="preserve">על </w:t>
      </w:r>
      <w:bookmarkStart w:id="25512" w:name="_ETM_Q54_238610"/>
      <w:bookmarkEnd w:id="25512"/>
      <w:r>
        <w:rPr>
          <w:rtl/>
        </w:rPr>
        <w:t>טרומפלדור</w:t>
      </w:r>
      <w:r>
        <w:rPr>
          <w:rFonts w:hint="cs"/>
          <w:rtl/>
        </w:rPr>
        <w:t>,</w:t>
      </w:r>
      <w:r>
        <w:rPr>
          <w:rtl/>
        </w:rPr>
        <w:t xml:space="preserve"> </w:t>
      </w:r>
      <w:bookmarkStart w:id="25513" w:name="_ETM_Q54_239329"/>
      <w:bookmarkEnd w:id="25513"/>
      <w:proofErr w:type="spellStart"/>
      <w:r>
        <w:rPr>
          <w:rtl/>
        </w:rPr>
        <w:t>אנילביץ</w:t>
      </w:r>
      <w:proofErr w:type="spellEnd"/>
      <w:r>
        <w:rPr>
          <w:rtl/>
        </w:rPr>
        <w:t>'</w:t>
      </w:r>
      <w:r>
        <w:rPr>
          <w:rFonts w:hint="cs"/>
          <w:rtl/>
        </w:rPr>
        <w:t>,</w:t>
      </w:r>
      <w:r>
        <w:rPr>
          <w:rtl/>
        </w:rPr>
        <w:t xml:space="preserve"> </w:t>
      </w:r>
      <w:bookmarkStart w:id="25514" w:name="_ETM_Q54_240540"/>
      <w:bookmarkEnd w:id="25514"/>
      <w:r>
        <w:rPr>
          <w:rFonts w:hint="cs"/>
          <w:rtl/>
        </w:rPr>
        <w:t>ג</w:t>
      </w:r>
      <w:r>
        <w:rPr>
          <w:rtl/>
        </w:rPr>
        <w:t>יבורים</w:t>
      </w:r>
      <w:r>
        <w:rPr>
          <w:rFonts w:hint="cs"/>
          <w:rtl/>
        </w:rPr>
        <w:t>,</w:t>
      </w:r>
      <w:bookmarkStart w:id="25515" w:name="_ETM_Q54_241110"/>
      <w:bookmarkEnd w:id="25515"/>
      <w:r>
        <w:rPr>
          <w:rFonts w:hint="cs"/>
          <w:rtl/>
        </w:rPr>
        <w:t xml:space="preserve"> ו</w:t>
      </w:r>
      <w:r>
        <w:rPr>
          <w:rtl/>
        </w:rPr>
        <w:t xml:space="preserve">חשבנו </w:t>
      </w:r>
      <w:bookmarkStart w:id="25516" w:name="_ETM_Q54_241590"/>
      <w:bookmarkEnd w:id="25516"/>
      <w:r>
        <w:rPr>
          <w:rtl/>
        </w:rPr>
        <w:t xml:space="preserve">שאין </w:t>
      </w:r>
      <w:bookmarkStart w:id="25517" w:name="_ETM_Q54_242160"/>
      <w:bookmarkEnd w:id="25517"/>
      <w:r>
        <w:rPr>
          <w:rtl/>
        </w:rPr>
        <w:t xml:space="preserve">עוד </w:t>
      </w:r>
      <w:bookmarkStart w:id="25518" w:name="_ETM_Q54_242310"/>
      <w:bookmarkEnd w:id="25518"/>
      <w:r>
        <w:rPr>
          <w:rtl/>
        </w:rPr>
        <w:t>כאלה</w:t>
      </w:r>
      <w:r>
        <w:rPr>
          <w:rFonts w:hint="cs"/>
          <w:rtl/>
        </w:rPr>
        <w:t>;</w:t>
      </w:r>
      <w:r>
        <w:rPr>
          <w:rtl/>
        </w:rPr>
        <w:t xml:space="preserve"> </w:t>
      </w:r>
      <w:bookmarkStart w:id="25519" w:name="_ETM_Q54_242790"/>
      <w:bookmarkEnd w:id="25519"/>
      <w:r>
        <w:rPr>
          <w:rtl/>
        </w:rPr>
        <w:t xml:space="preserve">כמו </w:t>
      </w:r>
      <w:bookmarkStart w:id="25520" w:name="_ETM_Q54_243000"/>
      <w:bookmarkEnd w:id="25520"/>
      <w:r>
        <w:rPr>
          <w:rtl/>
        </w:rPr>
        <w:t>ש</w:t>
      </w:r>
      <w:r>
        <w:rPr>
          <w:rFonts w:hint="cs"/>
          <w:rtl/>
        </w:rPr>
        <w:t>ייר</w:t>
      </w:r>
      <w:r>
        <w:rPr>
          <w:rtl/>
        </w:rPr>
        <w:t xml:space="preserve">ת </w:t>
      </w:r>
      <w:bookmarkStart w:id="25521" w:name="_ETM_Q54_243300"/>
      <w:bookmarkEnd w:id="25521"/>
      <w:proofErr w:type="spellStart"/>
      <w:r>
        <w:rPr>
          <w:rtl/>
        </w:rPr>
        <w:t>הל"ה</w:t>
      </w:r>
      <w:proofErr w:type="spellEnd"/>
      <w:r>
        <w:rPr>
          <w:rFonts w:hint="cs"/>
          <w:rtl/>
        </w:rPr>
        <w:t>.</w:t>
      </w:r>
      <w:r>
        <w:rPr>
          <w:rtl/>
        </w:rPr>
        <w:t xml:space="preserve"> </w:t>
      </w:r>
      <w:bookmarkStart w:id="25522" w:name="_ETM_Q54_244330"/>
      <w:bookmarkEnd w:id="25522"/>
      <w:r>
        <w:rPr>
          <w:rtl/>
        </w:rPr>
        <w:t xml:space="preserve">והינה </w:t>
      </w:r>
      <w:bookmarkStart w:id="25523" w:name="_ETM_Q54_244600"/>
      <w:bookmarkEnd w:id="25523"/>
      <w:r>
        <w:rPr>
          <w:rtl/>
        </w:rPr>
        <w:t>כאן</w:t>
      </w:r>
      <w:r>
        <w:rPr>
          <w:rFonts w:hint="cs"/>
          <w:rtl/>
        </w:rPr>
        <w:t>,</w:t>
      </w:r>
      <w:r>
        <w:rPr>
          <w:rtl/>
        </w:rPr>
        <w:t xml:space="preserve"> </w:t>
      </w:r>
      <w:bookmarkStart w:id="25524" w:name="_ETM_Q54_244810"/>
      <w:bookmarkEnd w:id="25524"/>
      <w:r>
        <w:rPr>
          <w:rtl/>
        </w:rPr>
        <w:t xml:space="preserve">ממש </w:t>
      </w:r>
      <w:bookmarkStart w:id="25525" w:name="_ETM_Q54_245290"/>
      <w:bookmarkEnd w:id="25525"/>
      <w:r>
        <w:rPr>
          <w:rtl/>
        </w:rPr>
        <w:t xml:space="preserve">בדור </w:t>
      </w:r>
      <w:bookmarkStart w:id="25526" w:name="_ETM_Q54_245650"/>
      <w:bookmarkEnd w:id="25526"/>
      <w:r>
        <w:rPr>
          <w:rtl/>
        </w:rPr>
        <w:t>הזה</w:t>
      </w:r>
      <w:r>
        <w:rPr>
          <w:rFonts w:hint="cs"/>
          <w:rtl/>
        </w:rPr>
        <w:t>,</w:t>
      </w:r>
      <w:r>
        <w:rPr>
          <w:rtl/>
        </w:rPr>
        <w:t xml:space="preserve"> </w:t>
      </w:r>
      <w:bookmarkStart w:id="25527" w:name="_ETM_Q54_246659"/>
      <w:bookmarkEnd w:id="25527"/>
      <w:r>
        <w:rPr>
          <w:rtl/>
        </w:rPr>
        <w:t xml:space="preserve">כמו </w:t>
      </w:r>
      <w:bookmarkStart w:id="25528" w:name="_ETM_Q54_246869"/>
      <w:bookmarkEnd w:id="25528"/>
      <w:r>
        <w:rPr>
          <w:rtl/>
        </w:rPr>
        <w:t>ב</w:t>
      </w:r>
      <w:r>
        <w:rPr>
          <w:rFonts w:hint="cs"/>
          <w:rtl/>
        </w:rPr>
        <w:t>שיירת</w:t>
      </w:r>
      <w:r>
        <w:rPr>
          <w:rtl/>
        </w:rPr>
        <w:t xml:space="preserve"> </w:t>
      </w:r>
      <w:bookmarkStart w:id="25529" w:name="_ETM_Q54_247229"/>
      <w:bookmarkEnd w:id="25529"/>
      <w:proofErr w:type="spellStart"/>
      <w:r>
        <w:rPr>
          <w:rtl/>
        </w:rPr>
        <w:t>הל"ה</w:t>
      </w:r>
      <w:proofErr w:type="spellEnd"/>
      <w:r>
        <w:rPr>
          <w:rFonts w:hint="cs"/>
          <w:rtl/>
        </w:rPr>
        <w:t>,</w:t>
      </w:r>
      <w:r>
        <w:rPr>
          <w:rtl/>
        </w:rPr>
        <w:t xml:space="preserve"> </w:t>
      </w:r>
      <w:bookmarkStart w:id="25530" w:name="_ETM_Q54_248249"/>
      <w:bookmarkEnd w:id="25530"/>
      <w:r>
        <w:rPr>
          <w:rtl/>
        </w:rPr>
        <w:t xml:space="preserve">לוחמים </w:t>
      </w:r>
      <w:bookmarkStart w:id="25531" w:name="_ETM_Q54_248639"/>
      <w:bookmarkEnd w:id="25531"/>
      <w:r>
        <w:rPr>
          <w:rtl/>
        </w:rPr>
        <w:t xml:space="preserve">צעירים </w:t>
      </w:r>
      <w:bookmarkStart w:id="25532" w:name="_ETM_Q54_248969"/>
      <w:bookmarkEnd w:id="25532"/>
      <w:r>
        <w:rPr>
          <w:rtl/>
        </w:rPr>
        <w:t xml:space="preserve">שנלחמים </w:t>
      </w:r>
      <w:bookmarkStart w:id="25533" w:name="_ETM_Q54_249509"/>
      <w:bookmarkEnd w:id="25533"/>
      <w:r>
        <w:rPr>
          <w:rtl/>
        </w:rPr>
        <w:t xml:space="preserve">עד </w:t>
      </w:r>
      <w:bookmarkStart w:id="25534" w:name="_ETM_Q54_249659"/>
      <w:bookmarkEnd w:id="25534"/>
      <w:r>
        <w:rPr>
          <w:rtl/>
        </w:rPr>
        <w:t xml:space="preserve">הכדור </w:t>
      </w:r>
      <w:bookmarkStart w:id="25535" w:name="_ETM_Q54_250079"/>
      <w:bookmarkEnd w:id="25535"/>
      <w:r>
        <w:rPr>
          <w:rtl/>
        </w:rPr>
        <w:t>האחרון</w:t>
      </w:r>
      <w:r>
        <w:rPr>
          <w:rFonts w:hint="cs"/>
          <w:rtl/>
        </w:rPr>
        <w:t>,</w:t>
      </w:r>
      <w:r>
        <w:rPr>
          <w:rtl/>
        </w:rPr>
        <w:t xml:space="preserve"> </w:t>
      </w:r>
      <w:bookmarkStart w:id="25536" w:name="_ETM_Q54_250400"/>
      <w:bookmarkStart w:id="25537" w:name="_ETM_Q54_251540"/>
      <w:bookmarkStart w:id="25538" w:name="_ETM_Q54_251930"/>
      <w:bookmarkEnd w:id="25536"/>
      <w:bookmarkEnd w:id="25537"/>
      <w:bookmarkEnd w:id="25538"/>
      <w:r>
        <w:rPr>
          <w:rFonts w:hint="cs"/>
          <w:rtl/>
        </w:rPr>
        <w:t>לוחמים</w:t>
      </w:r>
      <w:r>
        <w:rPr>
          <w:rtl/>
        </w:rPr>
        <w:t xml:space="preserve"> </w:t>
      </w:r>
      <w:bookmarkStart w:id="25539" w:name="_ETM_Q54_252080"/>
      <w:bookmarkEnd w:id="25539"/>
      <w:r>
        <w:rPr>
          <w:rFonts w:hint="cs"/>
          <w:rtl/>
        </w:rPr>
        <w:t xml:space="preserve">כמו </w:t>
      </w:r>
      <w:bookmarkStart w:id="25540" w:name="_ETM_Q54_252042"/>
      <w:bookmarkEnd w:id="25540"/>
      <w:r>
        <w:rPr>
          <w:rtl/>
        </w:rPr>
        <w:t>טרומפלדור</w:t>
      </w:r>
      <w:r>
        <w:rPr>
          <w:rFonts w:hint="cs"/>
          <w:rtl/>
        </w:rPr>
        <w:t>,</w:t>
      </w:r>
      <w:r>
        <w:rPr>
          <w:rtl/>
        </w:rPr>
        <w:t xml:space="preserve"> </w:t>
      </w:r>
      <w:bookmarkStart w:id="25541" w:name="_ETM_Q54_252620"/>
      <w:bookmarkEnd w:id="25541"/>
      <w:r>
        <w:rPr>
          <w:rtl/>
        </w:rPr>
        <w:t xml:space="preserve">שנפצעו </w:t>
      </w:r>
      <w:bookmarkStart w:id="25542" w:name="_ETM_Q54_253160"/>
      <w:bookmarkEnd w:id="25542"/>
      <w:r>
        <w:rPr>
          <w:rtl/>
        </w:rPr>
        <w:t xml:space="preserve">וחוזרים </w:t>
      </w:r>
      <w:bookmarkStart w:id="25543" w:name="_ETM_Q54_253730"/>
      <w:bookmarkEnd w:id="25543"/>
      <w:r>
        <w:rPr>
          <w:rtl/>
        </w:rPr>
        <w:t xml:space="preserve">לשדה </w:t>
      </w:r>
      <w:bookmarkStart w:id="25544" w:name="_ETM_Q54_254030"/>
      <w:bookmarkEnd w:id="25544"/>
      <w:r>
        <w:rPr>
          <w:rtl/>
        </w:rPr>
        <w:t>הקרב</w:t>
      </w:r>
      <w:r>
        <w:rPr>
          <w:rFonts w:hint="cs"/>
          <w:rtl/>
        </w:rPr>
        <w:t>,</w:t>
      </w:r>
      <w:r>
        <w:rPr>
          <w:rtl/>
        </w:rPr>
        <w:t xml:space="preserve"> </w:t>
      </w:r>
      <w:bookmarkStart w:id="25545" w:name="_ETM_Q54_255840"/>
      <w:bookmarkEnd w:id="25545"/>
      <w:r>
        <w:rPr>
          <w:rtl/>
        </w:rPr>
        <w:t xml:space="preserve">לוחמים </w:t>
      </w:r>
      <w:bookmarkStart w:id="25546" w:name="_ETM_Q54_256380"/>
      <w:bookmarkEnd w:id="25546"/>
      <w:r>
        <w:rPr>
          <w:rtl/>
        </w:rPr>
        <w:t>שבאמת</w:t>
      </w:r>
      <w:bookmarkStart w:id="25547" w:name="_ETM_Q54_257659"/>
      <w:bookmarkEnd w:id="25547"/>
      <w:r>
        <w:rPr>
          <w:rFonts w:hint="cs"/>
          <w:rtl/>
        </w:rPr>
        <w:t xml:space="preserve"> </w:t>
      </w:r>
      <w:r>
        <w:rPr>
          <w:rtl/>
        </w:rPr>
        <w:t>עוד</w:t>
      </w:r>
      <w:r>
        <w:rPr>
          <w:rFonts w:hint="cs"/>
          <w:rtl/>
        </w:rPr>
        <w:t xml:space="preserve"> </w:t>
      </w:r>
      <w:r>
        <w:rPr>
          <w:rFonts w:hint="eastAsia"/>
          <w:rtl/>
        </w:rPr>
        <w:t>–</w:t>
      </w:r>
      <w:r>
        <w:rPr>
          <w:rtl/>
        </w:rPr>
        <w:t xml:space="preserve"> </w:t>
      </w:r>
      <w:bookmarkStart w:id="25548" w:name="_ETM_Q54_258409"/>
      <w:bookmarkEnd w:id="25548"/>
      <w:r>
        <w:rPr>
          <w:rtl/>
        </w:rPr>
        <w:t xml:space="preserve">כמו </w:t>
      </w:r>
      <w:bookmarkStart w:id="25549" w:name="_ETM_Q54_258619"/>
      <w:bookmarkEnd w:id="25549"/>
      <w:r>
        <w:rPr>
          <w:rtl/>
        </w:rPr>
        <w:t>שכותב</w:t>
      </w:r>
      <w:bookmarkStart w:id="25550" w:name="_ETM_Q54_259040"/>
      <w:bookmarkEnd w:id="25550"/>
      <w:r>
        <w:rPr>
          <w:rtl/>
        </w:rPr>
        <w:t xml:space="preserve">ת </w:t>
      </w:r>
      <w:bookmarkStart w:id="25551" w:name="_ETM_Q54_259159"/>
      <w:bookmarkEnd w:id="25551"/>
      <w:r>
        <w:rPr>
          <w:rtl/>
        </w:rPr>
        <w:t>אסתר</w:t>
      </w:r>
      <w:r>
        <w:rPr>
          <w:rFonts w:hint="cs"/>
          <w:rtl/>
        </w:rPr>
        <w:t>,</w:t>
      </w:r>
      <w:r>
        <w:rPr>
          <w:rtl/>
        </w:rPr>
        <w:t xml:space="preserve"> </w:t>
      </w:r>
      <w:bookmarkStart w:id="25552" w:name="_ETM_Q54_260370"/>
      <w:bookmarkEnd w:id="25552"/>
      <w:r>
        <w:rPr>
          <w:rtl/>
        </w:rPr>
        <w:t xml:space="preserve">גם </w:t>
      </w:r>
      <w:bookmarkStart w:id="25553" w:name="_ETM_Q54_260909"/>
      <w:bookmarkEnd w:id="25553"/>
      <w:r>
        <w:rPr>
          <w:rFonts w:hint="cs"/>
          <w:rtl/>
        </w:rPr>
        <w:t>כ</w:t>
      </w:r>
      <w:r>
        <w:rPr>
          <w:rtl/>
        </w:rPr>
        <w:t xml:space="preserve">שנכדינו </w:t>
      </w:r>
      <w:bookmarkStart w:id="25554" w:name="_ETM_Q54_261600"/>
      <w:bookmarkEnd w:id="25554"/>
      <w:proofErr w:type="spellStart"/>
      <w:r>
        <w:rPr>
          <w:rFonts w:hint="cs"/>
          <w:rtl/>
        </w:rPr>
        <w:t>ונ</w:t>
      </w:r>
      <w:r>
        <w:rPr>
          <w:rtl/>
        </w:rPr>
        <w:t>ינ</w:t>
      </w:r>
      <w:r>
        <w:rPr>
          <w:rFonts w:hint="cs"/>
          <w:rtl/>
        </w:rPr>
        <w:t>י</w:t>
      </w:r>
      <w:r>
        <w:rPr>
          <w:rtl/>
        </w:rPr>
        <w:t>נו</w:t>
      </w:r>
      <w:proofErr w:type="spellEnd"/>
      <w:r>
        <w:rPr>
          <w:rtl/>
        </w:rPr>
        <w:t xml:space="preserve"> </w:t>
      </w:r>
      <w:bookmarkStart w:id="25555" w:name="_ETM_Q54_262229"/>
      <w:bookmarkEnd w:id="25555"/>
      <w:r>
        <w:rPr>
          <w:rFonts w:hint="cs"/>
          <w:rtl/>
        </w:rPr>
        <w:t>י</w:t>
      </w:r>
      <w:r>
        <w:rPr>
          <w:rtl/>
        </w:rPr>
        <w:t xml:space="preserve">פתחו </w:t>
      </w:r>
      <w:bookmarkStart w:id="25556" w:name="_ETM_Q54_262740"/>
      <w:bookmarkEnd w:id="25556"/>
      <w:r>
        <w:rPr>
          <w:rtl/>
        </w:rPr>
        <w:t>ספר</w:t>
      </w:r>
      <w:r>
        <w:rPr>
          <w:rFonts w:hint="cs"/>
          <w:rtl/>
        </w:rPr>
        <w:t xml:space="preserve"> על</w:t>
      </w:r>
      <w:r>
        <w:rPr>
          <w:rtl/>
        </w:rPr>
        <w:t xml:space="preserve"> </w:t>
      </w:r>
      <w:bookmarkStart w:id="25557" w:name="_ETM_Q54_263640"/>
      <w:bookmarkEnd w:id="25557"/>
      <w:r>
        <w:rPr>
          <w:rtl/>
        </w:rPr>
        <w:t xml:space="preserve">תולדות </w:t>
      </w:r>
      <w:bookmarkStart w:id="25558" w:name="_ETM_Q54_264030"/>
      <w:bookmarkEnd w:id="25558"/>
      <w:r>
        <w:rPr>
          <w:rtl/>
        </w:rPr>
        <w:t>ישראל</w:t>
      </w:r>
      <w:r>
        <w:rPr>
          <w:rFonts w:hint="cs"/>
          <w:rtl/>
        </w:rPr>
        <w:t>,</w:t>
      </w:r>
      <w:r>
        <w:rPr>
          <w:rtl/>
        </w:rPr>
        <w:t xml:space="preserve"> </w:t>
      </w:r>
      <w:bookmarkStart w:id="25559" w:name="_ETM_Q54_265080"/>
      <w:bookmarkEnd w:id="25559"/>
      <w:r>
        <w:rPr>
          <w:rtl/>
        </w:rPr>
        <w:t xml:space="preserve">יופיעו </w:t>
      </w:r>
      <w:bookmarkStart w:id="25560" w:name="_ETM_Q54_265440"/>
      <w:bookmarkEnd w:id="25560"/>
      <w:r>
        <w:rPr>
          <w:rtl/>
        </w:rPr>
        <w:t xml:space="preserve">שם </w:t>
      </w:r>
      <w:bookmarkStart w:id="25561" w:name="_ETM_Q54_265619"/>
      <w:bookmarkEnd w:id="25561"/>
      <w:r>
        <w:rPr>
          <w:rtl/>
        </w:rPr>
        <w:t xml:space="preserve">אנשים </w:t>
      </w:r>
      <w:bookmarkStart w:id="25562" w:name="_ETM_Q54_265979"/>
      <w:bookmarkEnd w:id="25562"/>
      <w:r>
        <w:rPr>
          <w:rtl/>
        </w:rPr>
        <w:t xml:space="preserve">מהדור </w:t>
      </w:r>
      <w:bookmarkStart w:id="25563" w:name="_ETM_Q54_266340"/>
      <w:bookmarkEnd w:id="25563"/>
      <w:r>
        <w:rPr>
          <w:rtl/>
        </w:rPr>
        <w:t>שלנו</w:t>
      </w:r>
      <w:r>
        <w:rPr>
          <w:rFonts w:hint="cs"/>
          <w:rtl/>
        </w:rPr>
        <w:t>,</w:t>
      </w:r>
      <w:r>
        <w:rPr>
          <w:rtl/>
        </w:rPr>
        <w:t xml:space="preserve"> </w:t>
      </w:r>
      <w:bookmarkStart w:id="25564" w:name="_ETM_Q54_267270"/>
      <w:bookmarkEnd w:id="25564"/>
      <w:r>
        <w:rPr>
          <w:rtl/>
        </w:rPr>
        <w:t xml:space="preserve">אנשים </w:t>
      </w:r>
      <w:bookmarkStart w:id="25565" w:name="_ETM_Q54_267600"/>
      <w:bookmarkEnd w:id="25565"/>
      <w:r>
        <w:rPr>
          <w:rtl/>
        </w:rPr>
        <w:t>ש</w:t>
      </w:r>
      <w:bookmarkStart w:id="25566" w:name="_ETM_Q54_267810"/>
      <w:bookmarkEnd w:id="25566"/>
      <w:r>
        <w:rPr>
          <w:rtl/>
        </w:rPr>
        <w:t xml:space="preserve">ממשיכים </w:t>
      </w:r>
      <w:bookmarkStart w:id="25567" w:name="_ETM_Q54_268319"/>
      <w:bookmarkEnd w:id="25567"/>
      <w:r>
        <w:rPr>
          <w:rtl/>
        </w:rPr>
        <w:t>להילחם</w:t>
      </w:r>
      <w:r>
        <w:rPr>
          <w:rFonts w:hint="cs"/>
          <w:rtl/>
        </w:rPr>
        <w:t>.</w:t>
      </w:r>
      <w:r>
        <w:rPr>
          <w:rtl/>
        </w:rPr>
        <w:t xml:space="preserve"> </w:t>
      </w:r>
      <w:bookmarkStart w:id="25568" w:name="_ETM_Q54_272490"/>
      <w:bookmarkEnd w:id="25568"/>
    </w:p>
    <w:p w:rsidR="00BC31FD" w:rsidRDefault="00BC31FD" w:rsidP="000D57BD">
      <w:pPr>
        <w:rPr>
          <w:rtl/>
        </w:rPr>
      </w:pPr>
      <w:bookmarkStart w:id="25569" w:name="_ETM_Q54_271529"/>
      <w:bookmarkStart w:id="25570" w:name="_ETM_Q54_271637"/>
      <w:bookmarkEnd w:id="25569"/>
      <w:bookmarkEnd w:id="25570"/>
    </w:p>
    <w:p w:rsidR="00BC31FD" w:rsidRDefault="00BC31FD" w:rsidP="000D57BD">
      <w:pPr>
        <w:rPr>
          <w:rtl/>
        </w:rPr>
      </w:pPr>
      <w:bookmarkStart w:id="25571" w:name="_ETM_Q54_271685"/>
      <w:bookmarkStart w:id="25572" w:name="_ETM_Q54_271756"/>
      <w:bookmarkEnd w:id="25571"/>
      <w:bookmarkEnd w:id="25572"/>
      <w:r>
        <w:rPr>
          <w:rFonts w:hint="cs"/>
          <w:rtl/>
        </w:rPr>
        <w:t>ה</w:t>
      </w:r>
      <w:r w:rsidRPr="000D019E">
        <w:rPr>
          <w:rtl/>
        </w:rPr>
        <w:t xml:space="preserve">שיר </w:t>
      </w:r>
      <w:bookmarkStart w:id="25573" w:name="_ETM_Q54_272819"/>
      <w:bookmarkEnd w:id="25573"/>
      <w:r w:rsidRPr="000D019E">
        <w:rPr>
          <w:rtl/>
        </w:rPr>
        <w:t>שסוגר</w:t>
      </w:r>
      <w:r w:rsidRPr="000D019E">
        <w:rPr>
          <w:rFonts w:hint="cs"/>
          <w:rtl/>
        </w:rPr>
        <w:t xml:space="preserve"> א</w:t>
      </w:r>
      <w:r w:rsidRPr="000D019E">
        <w:rPr>
          <w:rtl/>
        </w:rPr>
        <w:t xml:space="preserve">ת </w:t>
      </w:r>
      <w:bookmarkStart w:id="25574" w:name="_ETM_Q54_273659"/>
      <w:bookmarkEnd w:id="25574"/>
      <w:r w:rsidRPr="000D019E">
        <w:rPr>
          <w:rtl/>
        </w:rPr>
        <w:t xml:space="preserve">האסופה </w:t>
      </w:r>
      <w:bookmarkStart w:id="25575" w:name="_ETM_Q54_274380"/>
      <w:bookmarkEnd w:id="25575"/>
      <w:r w:rsidRPr="000D019E">
        <w:rPr>
          <w:rtl/>
        </w:rPr>
        <w:t xml:space="preserve">נקרא </w:t>
      </w:r>
      <w:bookmarkStart w:id="25576" w:name="_ETM_Q54_274680"/>
      <w:bookmarkEnd w:id="25576"/>
      <w:r>
        <w:rPr>
          <w:rFonts w:hint="cs"/>
          <w:rtl/>
        </w:rPr>
        <w:t>"</w:t>
      </w:r>
      <w:r w:rsidRPr="000D019E">
        <w:rPr>
          <w:rtl/>
        </w:rPr>
        <w:t xml:space="preserve">בכל </w:t>
      </w:r>
      <w:bookmarkStart w:id="25577" w:name="_ETM_Q54_275039"/>
      <w:bookmarkEnd w:id="25577"/>
      <w:r w:rsidRPr="000D019E">
        <w:rPr>
          <w:rtl/>
        </w:rPr>
        <w:t xml:space="preserve">דור </w:t>
      </w:r>
      <w:bookmarkStart w:id="25578" w:name="_ETM_Q54_275250"/>
      <w:bookmarkEnd w:id="25578"/>
      <w:r w:rsidRPr="000D019E">
        <w:rPr>
          <w:rtl/>
        </w:rPr>
        <w:t>ודור</w:t>
      </w:r>
      <w:r>
        <w:rPr>
          <w:rFonts w:hint="cs"/>
          <w:rtl/>
        </w:rPr>
        <w:t>",</w:t>
      </w:r>
      <w:r w:rsidRPr="000D019E">
        <w:rPr>
          <w:rtl/>
        </w:rPr>
        <w:t xml:space="preserve"> </w:t>
      </w:r>
      <w:bookmarkStart w:id="25579" w:name="_ETM_Q54_275640"/>
      <w:bookmarkEnd w:id="25579"/>
      <w:r w:rsidRPr="000D019E">
        <w:rPr>
          <w:rtl/>
        </w:rPr>
        <w:t xml:space="preserve">של </w:t>
      </w:r>
      <w:bookmarkStart w:id="25580" w:name="_ETM_Q54_275880"/>
      <w:bookmarkEnd w:id="25580"/>
      <w:r w:rsidRPr="000D019E">
        <w:rPr>
          <w:rtl/>
        </w:rPr>
        <w:t xml:space="preserve">אור </w:t>
      </w:r>
      <w:bookmarkStart w:id="25581" w:name="_ETM_Q54_276149"/>
      <w:bookmarkEnd w:id="25581"/>
      <w:r w:rsidRPr="000D019E">
        <w:rPr>
          <w:rtl/>
        </w:rPr>
        <w:t>אדם</w:t>
      </w:r>
      <w:r w:rsidRPr="000D019E">
        <w:rPr>
          <w:rFonts w:hint="cs"/>
          <w:rtl/>
        </w:rPr>
        <w:t>,</w:t>
      </w:r>
      <w:r w:rsidRPr="000D019E">
        <w:rPr>
          <w:rtl/>
        </w:rPr>
        <w:t xml:space="preserve"> </w:t>
      </w:r>
      <w:bookmarkStart w:id="25582" w:name="_ETM_Q54_276630"/>
      <w:bookmarkEnd w:id="25582"/>
      <w:r w:rsidRPr="000D019E">
        <w:rPr>
          <w:rtl/>
        </w:rPr>
        <w:t>מפונ</w:t>
      </w:r>
      <w:r w:rsidRPr="000D019E">
        <w:rPr>
          <w:rFonts w:hint="cs"/>
          <w:rtl/>
        </w:rPr>
        <w:t>ה</w:t>
      </w:r>
      <w:r w:rsidRPr="000D019E">
        <w:rPr>
          <w:rtl/>
        </w:rPr>
        <w:t xml:space="preserve"> </w:t>
      </w:r>
      <w:bookmarkStart w:id="25583" w:name="_ETM_Q54_277079"/>
      <w:bookmarkEnd w:id="25583"/>
      <w:r w:rsidRPr="000D019E">
        <w:rPr>
          <w:rtl/>
        </w:rPr>
        <w:t>משדרות</w:t>
      </w:r>
      <w:r>
        <w:rPr>
          <w:rFonts w:hint="cs"/>
          <w:rtl/>
        </w:rPr>
        <w:t>:</w:t>
      </w:r>
      <w:r>
        <w:rPr>
          <w:rtl/>
        </w:rPr>
        <w:t xml:space="preserve"> </w:t>
      </w:r>
      <w:bookmarkStart w:id="25584" w:name="_ETM_Q54_279409"/>
      <w:bookmarkEnd w:id="25584"/>
      <w:r>
        <w:rPr>
          <w:rFonts w:hint="cs"/>
          <w:rtl/>
        </w:rPr>
        <w:t>"</w:t>
      </w:r>
      <w:r>
        <w:rPr>
          <w:rtl/>
        </w:rPr>
        <w:t xml:space="preserve">בכל </w:t>
      </w:r>
      <w:bookmarkStart w:id="25585" w:name="_ETM_Q54_279709"/>
      <w:bookmarkEnd w:id="25585"/>
      <w:r>
        <w:rPr>
          <w:rtl/>
        </w:rPr>
        <w:t xml:space="preserve">דור </w:t>
      </w:r>
      <w:bookmarkStart w:id="25586" w:name="_ETM_Q54_279890"/>
      <w:bookmarkEnd w:id="25586"/>
      <w:r>
        <w:rPr>
          <w:rtl/>
        </w:rPr>
        <w:t>ודור</w:t>
      </w:r>
      <w:r>
        <w:rPr>
          <w:rFonts w:hint="cs"/>
          <w:rtl/>
        </w:rPr>
        <w:t>,</w:t>
      </w:r>
      <w:r>
        <w:rPr>
          <w:rtl/>
        </w:rPr>
        <w:t xml:space="preserve"> </w:t>
      </w:r>
      <w:bookmarkStart w:id="25587" w:name="_ETM_Q54_280459"/>
      <w:bookmarkEnd w:id="25587"/>
      <w:r>
        <w:rPr>
          <w:rtl/>
        </w:rPr>
        <w:t xml:space="preserve">חייב </w:t>
      </w:r>
      <w:bookmarkStart w:id="25588" w:name="_ETM_Q54_280790"/>
      <w:bookmarkEnd w:id="25588"/>
      <w:r>
        <w:rPr>
          <w:rtl/>
        </w:rPr>
        <w:t xml:space="preserve">אדם </w:t>
      </w:r>
      <w:bookmarkStart w:id="25589" w:name="_ETM_Q54_281060"/>
      <w:bookmarkEnd w:id="25589"/>
      <w:r>
        <w:rPr>
          <w:rtl/>
        </w:rPr>
        <w:t xml:space="preserve">לראות </w:t>
      </w:r>
      <w:bookmarkStart w:id="25590" w:name="_ETM_Q54_281360"/>
      <w:bookmarkEnd w:id="25590"/>
      <w:r>
        <w:rPr>
          <w:rtl/>
        </w:rPr>
        <w:t xml:space="preserve">את </w:t>
      </w:r>
      <w:bookmarkStart w:id="25591" w:name="_ETM_Q54_281479"/>
      <w:bookmarkEnd w:id="25591"/>
      <w:r>
        <w:rPr>
          <w:rtl/>
        </w:rPr>
        <w:t xml:space="preserve">עצמו </w:t>
      </w:r>
      <w:bookmarkStart w:id="25592" w:name="_ETM_Q54_281990"/>
      <w:bookmarkEnd w:id="25592"/>
      <w:r>
        <w:rPr>
          <w:rtl/>
        </w:rPr>
        <w:t xml:space="preserve">כאילו </w:t>
      </w:r>
      <w:bookmarkStart w:id="25593" w:name="_ETM_Q54_282439"/>
      <w:bookmarkEnd w:id="25593"/>
      <w:r>
        <w:rPr>
          <w:rtl/>
        </w:rPr>
        <w:t xml:space="preserve">הוא </w:t>
      </w:r>
      <w:bookmarkStart w:id="25594" w:name="_ETM_Q54_282530"/>
      <w:bookmarkEnd w:id="25594"/>
      <w:r>
        <w:rPr>
          <w:rtl/>
        </w:rPr>
        <w:t xml:space="preserve">יצא </w:t>
      </w:r>
      <w:bookmarkStart w:id="25595" w:name="_ETM_Q54_282890"/>
      <w:bookmarkEnd w:id="25595"/>
      <w:r>
        <w:rPr>
          <w:rtl/>
        </w:rPr>
        <w:t>ממצרים</w:t>
      </w:r>
      <w:r>
        <w:rPr>
          <w:rFonts w:hint="cs"/>
          <w:rtl/>
        </w:rPr>
        <w:t>. /</w:t>
      </w:r>
      <w:r>
        <w:rPr>
          <w:rtl/>
        </w:rPr>
        <w:t xml:space="preserve"> </w:t>
      </w:r>
      <w:bookmarkStart w:id="25596" w:name="_ETM_Q54_283979"/>
      <w:bookmarkEnd w:id="25596"/>
      <w:r>
        <w:rPr>
          <w:rtl/>
        </w:rPr>
        <w:t xml:space="preserve">כל </w:t>
      </w:r>
      <w:bookmarkStart w:id="25597" w:name="_ETM_Q54_284189"/>
      <w:bookmarkEnd w:id="25597"/>
      <w:r>
        <w:rPr>
          <w:rFonts w:hint="cs"/>
          <w:rtl/>
        </w:rPr>
        <w:t>אחד</w:t>
      </w:r>
      <w:r>
        <w:rPr>
          <w:rtl/>
        </w:rPr>
        <w:t xml:space="preserve"> </w:t>
      </w:r>
      <w:bookmarkStart w:id="25598" w:name="_ETM_Q54_284520"/>
      <w:bookmarkEnd w:id="25598"/>
      <w:r>
        <w:rPr>
          <w:rtl/>
        </w:rPr>
        <w:t xml:space="preserve">היה </w:t>
      </w:r>
      <w:bookmarkStart w:id="25599" w:name="_ETM_Q54_284790"/>
      <w:bookmarkEnd w:id="25599"/>
      <w:r>
        <w:rPr>
          <w:rtl/>
        </w:rPr>
        <w:t>עבד</w:t>
      </w:r>
      <w:r>
        <w:rPr>
          <w:rFonts w:hint="cs"/>
          <w:rtl/>
        </w:rPr>
        <w:t>,</w:t>
      </w:r>
      <w:r>
        <w:rPr>
          <w:rtl/>
        </w:rPr>
        <w:t xml:space="preserve"> </w:t>
      </w:r>
      <w:bookmarkStart w:id="25600" w:name="_ETM_Q54_285119"/>
      <w:bookmarkEnd w:id="25600"/>
      <w:r>
        <w:rPr>
          <w:rFonts w:hint="cs"/>
          <w:rtl/>
        </w:rPr>
        <w:t>מ</w:t>
      </w:r>
      <w:r>
        <w:rPr>
          <w:rtl/>
        </w:rPr>
        <w:t xml:space="preserve">מצרים </w:t>
      </w:r>
      <w:bookmarkStart w:id="25601" w:name="_ETM_Q54_285719"/>
      <w:bookmarkEnd w:id="25601"/>
      <w:r>
        <w:rPr>
          <w:rtl/>
        </w:rPr>
        <w:t>יצא</w:t>
      </w:r>
      <w:r>
        <w:rPr>
          <w:rFonts w:hint="cs"/>
          <w:rtl/>
        </w:rPr>
        <w:t xml:space="preserve"> /</w:t>
      </w:r>
      <w:r>
        <w:rPr>
          <w:rtl/>
        </w:rPr>
        <w:t xml:space="preserve"> </w:t>
      </w:r>
      <w:bookmarkStart w:id="25602" w:name="_ETM_Q54_286690"/>
      <w:bookmarkEnd w:id="25602"/>
      <w:r>
        <w:rPr>
          <w:rtl/>
        </w:rPr>
        <w:t>ו</w:t>
      </w:r>
      <w:r>
        <w:rPr>
          <w:rFonts w:hint="cs"/>
          <w:rtl/>
        </w:rPr>
        <w:t>י</w:t>
      </w:r>
      <w:r>
        <w:rPr>
          <w:rtl/>
        </w:rPr>
        <w:t xml:space="preserve">זכיר </w:t>
      </w:r>
      <w:bookmarkStart w:id="25603" w:name="_ETM_Q54_287140"/>
      <w:bookmarkEnd w:id="25603"/>
      <w:r>
        <w:rPr>
          <w:rtl/>
        </w:rPr>
        <w:t>ל</w:t>
      </w:r>
      <w:r>
        <w:rPr>
          <w:rFonts w:hint="cs"/>
          <w:rtl/>
        </w:rPr>
        <w:t xml:space="preserve">נו </w:t>
      </w:r>
      <w:r>
        <w:rPr>
          <w:rtl/>
        </w:rPr>
        <w:t>ז</w:t>
      </w:r>
      <w:r>
        <w:rPr>
          <w:rFonts w:hint="cs"/>
          <w:rtl/>
        </w:rPr>
        <w:t>א</w:t>
      </w:r>
      <w:r>
        <w:rPr>
          <w:rtl/>
        </w:rPr>
        <w:t xml:space="preserve">ת </w:t>
      </w:r>
      <w:bookmarkStart w:id="25604" w:name="_ETM_Q54_287590"/>
      <w:bookmarkEnd w:id="25604"/>
      <w:r>
        <w:rPr>
          <w:rtl/>
        </w:rPr>
        <w:t xml:space="preserve">לחם </w:t>
      </w:r>
      <w:bookmarkStart w:id="25605" w:name="_ETM_Q54_287950"/>
      <w:bookmarkEnd w:id="25605"/>
      <w:r>
        <w:rPr>
          <w:rtl/>
        </w:rPr>
        <w:t>עוני</w:t>
      </w:r>
      <w:r>
        <w:rPr>
          <w:rFonts w:hint="cs"/>
          <w:rtl/>
        </w:rPr>
        <w:t>:</w:t>
      </w:r>
      <w:r>
        <w:rPr>
          <w:rtl/>
        </w:rPr>
        <w:t xml:space="preserve"> </w:t>
      </w:r>
      <w:bookmarkStart w:id="25606" w:name="_ETM_Q54_288250"/>
      <w:bookmarkEnd w:id="25606"/>
      <w:r>
        <w:rPr>
          <w:rtl/>
        </w:rPr>
        <w:t xml:space="preserve">מצה </w:t>
      </w:r>
      <w:bookmarkStart w:id="25607" w:name="_ETM_Q54_289240"/>
      <w:bookmarkEnd w:id="25607"/>
      <w:r>
        <w:rPr>
          <w:rFonts w:hint="cs"/>
          <w:rtl/>
        </w:rPr>
        <w:t xml:space="preserve">/ </w:t>
      </w:r>
      <w:r>
        <w:rPr>
          <w:rtl/>
        </w:rPr>
        <w:t xml:space="preserve">שנדע </w:t>
      </w:r>
      <w:bookmarkStart w:id="25608" w:name="_ETM_Q54_289660"/>
      <w:bookmarkEnd w:id="25608"/>
      <w:r>
        <w:rPr>
          <w:rtl/>
        </w:rPr>
        <w:t>לשמר</w:t>
      </w:r>
      <w:r>
        <w:rPr>
          <w:rFonts w:hint="cs"/>
          <w:rtl/>
        </w:rPr>
        <w:t>,</w:t>
      </w:r>
      <w:r>
        <w:rPr>
          <w:rtl/>
        </w:rPr>
        <w:t xml:space="preserve"> </w:t>
      </w:r>
      <w:bookmarkStart w:id="25609" w:name="_ETM_Q54_290170"/>
      <w:bookmarkEnd w:id="25609"/>
      <w:r>
        <w:rPr>
          <w:rtl/>
        </w:rPr>
        <w:t xml:space="preserve">גם </w:t>
      </w:r>
      <w:bookmarkStart w:id="25610" w:name="_ETM_Q54_290350"/>
      <w:bookmarkEnd w:id="25610"/>
      <w:r>
        <w:rPr>
          <w:rFonts w:hint="cs"/>
          <w:rtl/>
        </w:rPr>
        <w:t>ב</w:t>
      </w:r>
      <w:r>
        <w:rPr>
          <w:rtl/>
        </w:rPr>
        <w:t xml:space="preserve">לי </w:t>
      </w:r>
      <w:bookmarkStart w:id="25611" w:name="_ETM_Q54_290470"/>
      <w:bookmarkEnd w:id="25611"/>
      <w:r>
        <w:rPr>
          <w:rtl/>
        </w:rPr>
        <w:t xml:space="preserve">חושך </w:t>
      </w:r>
      <w:bookmarkStart w:id="25612" w:name="_ETM_Q54_290860"/>
      <w:bookmarkEnd w:id="25612"/>
      <w:r>
        <w:rPr>
          <w:rtl/>
        </w:rPr>
        <w:t>ודם</w:t>
      </w:r>
      <w:r>
        <w:rPr>
          <w:rFonts w:hint="cs"/>
          <w:rtl/>
        </w:rPr>
        <w:t xml:space="preserve"> /</w:t>
      </w:r>
      <w:r>
        <w:rPr>
          <w:rtl/>
        </w:rPr>
        <w:t xml:space="preserve"> </w:t>
      </w:r>
      <w:bookmarkStart w:id="25613" w:name="_ETM_Q54_291400"/>
      <w:bookmarkEnd w:id="25613"/>
      <w:r>
        <w:rPr>
          <w:rtl/>
        </w:rPr>
        <w:t xml:space="preserve">את </w:t>
      </w:r>
      <w:bookmarkStart w:id="25614" w:name="_ETM_Q54_291580"/>
      <w:bookmarkEnd w:id="25614"/>
      <w:r>
        <w:rPr>
          <w:rtl/>
        </w:rPr>
        <w:t xml:space="preserve">אותה </w:t>
      </w:r>
      <w:bookmarkStart w:id="25615" w:name="_ETM_Q54_291850"/>
      <w:bookmarkEnd w:id="25615"/>
      <w:r>
        <w:rPr>
          <w:rFonts w:hint="cs"/>
          <w:rtl/>
        </w:rPr>
        <w:t>ה</w:t>
      </w:r>
      <w:r>
        <w:rPr>
          <w:rtl/>
        </w:rPr>
        <w:t xml:space="preserve">חירות </w:t>
      </w:r>
      <w:bookmarkStart w:id="25616" w:name="_ETM_Q54_292330"/>
      <w:bookmarkEnd w:id="25616"/>
      <w:r>
        <w:rPr>
          <w:rtl/>
        </w:rPr>
        <w:t xml:space="preserve">של </w:t>
      </w:r>
      <w:bookmarkStart w:id="25617" w:name="_ETM_Q54_292540"/>
      <w:bookmarkEnd w:id="25617"/>
      <w:r>
        <w:rPr>
          <w:rtl/>
        </w:rPr>
        <w:t xml:space="preserve">אדם </w:t>
      </w:r>
      <w:bookmarkStart w:id="25618" w:name="_ETM_Q54_292870"/>
      <w:bookmarkEnd w:id="25618"/>
      <w:r>
        <w:rPr>
          <w:rtl/>
        </w:rPr>
        <w:t>ואדם</w:t>
      </w:r>
      <w:r>
        <w:rPr>
          <w:rFonts w:hint="cs"/>
          <w:rtl/>
        </w:rPr>
        <w:t>. //</w:t>
      </w:r>
      <w:r>
        <w:rPr>
          <w:rtl/>
        </w:rPr>
        <w:t xml:space="preserve"> </w:t>
      </w:r>
      <w:bookmarkStart w:id="25619" w:name="_ETM_Q54_294340"/>
      <w:bookmarkEnd w:id="25619"/>
      <w:r>
        <w:rPr>
          <w:rtl/>
        </w:rPr>
        <w:t xml:space="preserve">בכל </w:t>
      </w:r>
      <w:bookmarkStart w:id="25620" w:name="_ETM_Q54_294640"/>
      <w:bookmarkEnd w:id="25620"/>
      <w:r>
        <w:rPr>
          <w:rtl/>
        </w:rPr>
        <w:t xml:space="preserve">דור </w:t>
      </w:r>
      <w:bookmarkStart w:id="25621" w:name="_ETM_Q54_294820"/>
      <w:bookmarkEnd w:id="25621"/>
      <w:r>
        <w:rPr>
          <w:rtl/>
        </w:rPr>
        <w:t>ודור</w:t>
      </w:r>
      <w:r>
        <w:rPr>
          <w:rFonts w:hint="cs"/>
          <w:rtl/>
        </w:rPr>
        <w:t>,</w:t>
      </w:r>
      <w:r>
        <w:rPr>
          <w:rtl/>
        </w:rPr>
        <w:t xml:space="preserve"> </w:t>
      </w:r>
      <w:bookmarkStart w:id="25622" w:name="_ETM_Q54_295210"/>
      <w:bookmarkStart w:id="25623" w:name="_ETM_Q54_296700"/>
      <w:bookmarkEnd w:id="25622"/>
      <w:bookmarkEnd w:id="25623"/>
      <w:r>
        <w:rPr>
          <w:rtl/>
        </w:rPr>
        <w:t xml:space="preserve">חייב </w:t>
      </w:r>
      <w:bookmarkStart w:id="25624" w:name="_ETM_Q54_297060"/>
      <w:bookmarkEnd w:id="25624"/>
      <w:r>
        <w:rPr>
          <w:rtl/>
        </w:rPr>
        <w:t xml:space="preserve">אדם </w:t>
      </w:r>
      <w:bookmarkStart w:id="25625" w:name="_ETM_Q54_297329"/>
      <w:bookmarkEnd w:id="25625"/>
      <w:r>
        <w:rPr>
          <w:rtl/>
        </w:rPr>
        <w:t xml:space="preserve">לראות </w:t>
      </w:r>
      <w:bookmarkStart w:id="25626" w:name="_ETM_Q54_297600"/>
      <w:bookmarkEnd w:id="25626"/>
      <w:r>
        <w:rPr>
          <w:rtl/>
        </w:rPr>
        <w:t xml:space="preserve">את </w:t>
      </w:r>
      <w:bookmarkStart w:id="25627" w:name="_ETM_Q54_297719"/>
      <w:bookmarkEnd w:id="25627"/>
      <w:r>
        <w:rPr>
          <w:rtl/>
        </w:rPr>
        <w:t xml:space="preserve">עצמו </w:t>
      </w:r>
      <w:bookmarkStart w:id="25628" w:name="_ETM_Q54_298049"/>
      <w:bookmarkEnd w:id="25628"/>
      <w:r>
        <w:rPr>
          <w:rtl/>
        </w:rPr>
        <w:t xml:space="preserve">כאילו </w:t>
      </w:r>
      <w:bookmarkStart w:id="25629" w:name="_ETM_Q54_298319"/>
      <w:bookmarkEnd w:id="25629"/>
      <w:r>
        <w:rPr>
          <w:rtl/>
        </w:rPr>
        <w:t xml:space="preserve">הוא </w:t>
      </w:r>
      <w:bookmarkStart w:id="25630" w:name="_ETM_Q54_298499"/>
      <w:bookmarkEnd w:id="25630"/>
      <w:r>
        <w:rPr>
          <w:rtl/>
        </w:rPr>
        <w:t xml:space="preserve">היה </w:t>
      </w:r>
      <w:bookmarkStart w:id="25631" w:name="_ETM_Q54_298709"/>
      <w:bookmarkEnd w:id="25631"/>
      <w:r>
        <w:rPr>
          <w:rtl/>
        </w:rPr>
        <w:t xml:space="preserve">בכפר </w:t>
      </w:r>
      <w:bookmarkStart w:id="25632" w:name="_ETM_Q54_299130"/>
      <w:bookmarkEnd w:id="25632"/>
      <w:r>
        <w:rPr>
          <w:rFonts w:hint="cs"/>
          <w:rtl/>
        </w:rPr>
        <w:t>ע</w:t>
      </w:r>
      <w:r>
        <w:rPr>
          <w:rtl/>
        </w:rPr>
        <w:t xml:space="preserve">זה </w:t>
      </w:r>
      <w:bookmarkStart w:id="25633" w:name="_ETM_Q54_299850"/>
      <w:bookmarkEnd w:id="25633"/>
      <w:r>
        <w:rPr>
          <w:rFonts w:hint="cs"/>
          <w:rtl/>
        </w:rPr>
        <w:t xml:space="preserve">/ </w:t>
      </w:r>
      <w:r>
        <w:rPr>
          <w:rtl/>
        </w:rPr>
        <w:t>כל</w:t>
      </w:r>
      <w:bookmarkStart w:id="25634" w:name="_ETM_Q54_300060"/>
      <w:bookmarkEnd w:id="25634"/>
      <w:r>
        <w:rPr>
          <w:rFonts w:hint="cs"/>
          <w:rtl/>
        </w:rPr>
        <w:t xml:space="preserve"> אחד</w:t>
      </w:r>
      <w:r>
        <w:rPr>
          <w:rtl/>
        </w:rPr>
        <w:t xml:space="preserve"> </w:t>
      </w:r>
      <w:bookmarkStart w:id="25635" w:name="_ETM_Q54_300299"/>
      <w:bookmarkEnd w:id="25635"/>
      <w:r>
        <w:rPr>
          <w:rtl/>
        </w:rPr>
        <w:t xml:space="preserve">הסתגר </w:t>
      </w:r>
      <w:bookmarkStart w:id="25636" w:name="_ETM_Q54_300810"/>
      <w:bookmarkEnd w:id="25636"/>
      <w:r>
        <w:rPr>
          <w:rtl/>
        </w:rPr>
        <w:t xml:space="preserve">בממד </w:t>
      </w:r>
      <w:bookmarkStart w:id="25637" w:name="_ETM_Q54_301259"/>
      <w:bookmarkEnd w:id="25637"/>
      <w:r>
        <w:rPr>
          <w:rtl/>
        </w:rPr>
        <w:t>בשבת</w:t>
      </w:r>
      <w:r>
        <w:rPr>
          <w:rFonts w:hint="cs"/>
          <w:rtl/>
        </w:rPr>
        <w:t xml:space="preserve"> /</w:t>
      </w:r>
      <w:r>
        <w:rPr>
          <w:rtl/>
        </w:rPr>
        <w:t xml:space="preserve"> </w:t>
      </w:r>
      <w:bookmarkStart w:id="25638" w:name="_ETM_Q54_302159"/>
      <w:bookmarkEnd w:id="25638"/>
      <w:r>
        <w:rPr>
          <w:rtl/>
        </w:rPr>
        <w:t xml:space="preserve">כשבחוץ </w:t>
      </w:r>
      <w:bookmarkStart w:id="25639" w:name="_ETM_Q54_302670"/>
      <w:bookmarkEnd w:id="25639"/>
      <w:r>
        <w:rPr>
          <w:rtl/>
        </w:rPr>
        <w:t xml:space="preserve">הטרור </w:t>
      </w:r>
      <w:bookmarkStart w:id="25640" w:name="_ETM_Q54_303119"/>
      <w:bookmarkEnd w:id="25640"/>
      <w:r>
        <w:rPr>
          <w:rtl/>
        </w:rPr>
        <w:t xml:space="preserve">השתולל </w:t>
      </w:r>
      <w:bookmarkStart w:id="25641" w:name="_ETM_Q54_303539"/>
      <w:bookmarkEnd w:id="25641"/>
      <w:r>
        <w:rPr>
          <w:rFonts w:hint="cs"/>
          <w:rtl/>
        </w:rPr>
        <w:t>וחבט /</w:t>
      </w:r>
      <w:r>
        <w:rPr>
          <w:rtl/>
        </w:rPr>
        <w:t xml:space="preserve"> </w:t>
      </w:r>
      <w:bookmarkStart w:id="25642" w:name="_ETM_Q54_304600"/>
      <w:bookmarkEnd w:id="25642"/>
      <w:r>
        <w:rPr>
          <w:rtl/>
        </w:rPr>
        <w:t xml:space="preserve">כל </w:t>
      </w:r>
      <w:bookmarkStart w:id="25643" w:name="_ETM_Q54_304810"/>
      <w:bookmarkEnd w:id="25643"/>
      <w:r>
        <w:rPr>
          <w:rFonts w:hint="cs"/>
          <w:rtl/>
        </w:rPr>
        <w:t>אחד</w:t>
      </w:r>
      <w:r>
        <w:rPr>
          <w:rtl/>
        </w:rPr>
        <w:t xml:space="preserve"> </w:t>
      </w:r>
      <w:bookmarkStart w:id="25644" w:name="_ETM_Q54_305020"/>
      <w:bookmarkEnd w:id="25644"/>
      <w:r>
        <w:rPr>
          <w:rtl/>
        </w:rPr>
        <w:t>הת</w:t>
      </w:r>
      <w:r>
        <w:rPr>
          <w:rFonts w:hint="cs"/>
          <w:rtl/>
        </w:rPr>
        <w:t>פלל,</w:t>
      </w:r>
      <w:r>
        <w:rPr>
          <w:rtl/>
        </w:rPr>
        <w:t xml:space="preserve"> </w:t>
      </w:r>
      <w:bookmarkStart w:id="25645" w:name="_ETM_Q54_305590"/>
      <w:bookmarkEnd w:id="25645"/>
      <w:r>
        <w:rPr>
          <w:rtl/>
        </w:rPr>
        <w:t xml:space="preserve">צעקה </w:t>
      </w:r>
      <w:bookmarkStart w:id="25646" w:name="_ETM_Q54_306130"/>
      <w:bookmarkEnd w:id="25646"/>
      <w:r>
        <w:rPr>
          <w:rtl/>
        </w:rPr>
        <w:t>של</w:t>
      </w:r>
      <w:r>
        <w:rPr>
          <w:rFonts w:hint="cs"/>
          <w:rtl/>
        </w:rPr>
        <w:t>א</w:t>
      </w:r>
      <w:r>
        <w:rPr>
          <w:rtl/>
        </w:rPr>
        <w:t xml:space="preserve"> </w:t>
      </w:r>
      <w:bookmarkStart w:id="25647" w:name="_ETM_Q54_306520"/>
      <w:bookmarkEnd w:id="25647"/>
      <w:r>
        <w:rPr>
          <w:rtl/>
        </w:rPr>
        <w:t xml:space="preserve">גזה </w:t>
      </w:r>
      <w:bookmarkStart w:id="25648" w:name="_ETM_Q54_307420"/>
      <w:bookmarkEnd w:id="25648"/>
      <w:r>
        <w:rPr>
          <w:rFonts w:hint="cs"/>
          <w:rtl/>
        </w:rPr>
        <w:t xml:space="preserve">/ </w:t>
      </w:r>
      <w:r>
        <w:rPr>
          <w:rtl/>
        </w:rPr>
        <w:t xml:space="preserve">בקיבוץ </w:t>
      </w:r>
      <w:bookmarkStart w:id="25649" w:name="_ETM_Q54_307870"/>
      <w:bookmarkEnd w:id="25649"/>
      <w:r>
        <w:rPr>
          <w:rtl/>
        </w:rPr>
        <w:t>המ</w:t>
      </w:r>
      <w:r>
        <w:rPr>
          <w:rFonts w:hint="cs"/>
          <w:rtl/>
        </w:rPr>
        <w:t>חו</w:t>
      </w:r>
      <w:r>
        <w:rPr>
          <w:rtl/>
        </w:rPr>
        <w:t>ּ</w:t>
      </w:r>
      <w:r>
        <w:rPr>
          <w:rFonts w:hint="cs"/>
          <w:rtl/>
        </w:rPr>
        <w:t>לל</w:t>
      </w:r>
      <w:r>
        <w:rPr>
          <w:rtl/>
        </w:rPr>
        <w:t xml:space="preserve"> </w:t>
      </w:r>
      <w:bookmarkStart w:id="25650" w:name="_ETM_Q54_308410"/>
      <w:bookmarkEnd w:id="25650"/>
      <w:r>
        <w:rPr>
          <w:rtl/>
        </w:rPr>
        <w:t xml:space="preserve">אל </w:t>
      </w:r>
      <w:bookmarkStart w:id="25651" w:name="_ETM_Q54_308590"/>
      <w:bookmarkEnd w:id="25651"/>
      <w:r>
        <w:rPr>
          <w:rtl/>
        </w:rPr>
        <w:t xml:space="preserve">מול </w:t>
      </w:r>
      <w:bookmarkStart w:id="25652" w:name="_ETM_Q54_308830"/>
      <w:bookmarkEnd w:id="25652"/>
      <w:r>
        <w:rPr>
          <w:rtl/>
        </w:rPr>
        <w:t>שער</w:t>
      </w:r>
      <w:bookmarkStart w:id="25653" w:name="_ETM_Q54_309250"/>
      <w:bookmarkEnd w:id="25653"/>
      <w:r>
        <w:rPr>
          <w:rFonts w:hint="cs"/>
          <w:rtl/>
        </w:rPr>
        <w:t xml:space="preserve"> ע</w:t>
      </w:r>
      <w:r>
        <w:rPr>
          <w:rtl/>
        </w:rPr>
        <w:t>זה</w:t>
      </w:r>
      <w:r>
        <w:rPr>
          <w:rFonts w:hint="cs"/>
          <w:rtl/>
        </w:rPr>
        <w:t>. //</w:t>
      </w:r>
      <w:r>
        <w:rPr>
          <w:rtl/>
        </w:rPr>
        <w:t xml:space="preserve"> </w:t>
      </w:r>
      <w:bookmarkStart w:id="25654" w:name="_ETM_Q54_310400"/>
      <w:bookmarkEnd w:id="25654"/>
      <w:r>
        <w:rPr>
          <w:rtl/>
        </w:rPr>
        <w:t xml:space="preserve">בכל </w:t>
      </w:r>
      <w:bookmarkStart w:id="25655" w:name="_ETM_Q54_310639"/>
      <w:bookmarkEnd w:id="25655"/>
      <w:r>
        <w:rPr>
          <w:rtl/>
        </w:rPr>
        <w:t xml:space="preserve">דור </w:t>
      </w:r>
      <w:bookmarkStart w:id="25656" w:name="_ETM_Q54_310819"/>
      <w:bookmarkEnd w:id="25656"/>
      <w:r>
        <w:rPr>
          <w:rtl/>
        </w:rPr>
        <w:t>ודור</w:t>
      </w:r>
      <w:r>
        <w:rPr>
          <w:rFonts w:hint="cs"/>
          <w:rtl/>
        </w:rPr>
        <w:t>,</w:t>
      </w:r>
      <w:r>
        <w:rPr>
          <w:rtl/>
        </w:rPr>
        <w:t xml:space="preserve"> </w:t>
      </w:r>
      <w:bookmarkStart w:id="25657" w:name="_ETM_Q54_311120"/>
      <w:bookmarkEnd w:id="25657"/>
      <w:r>
        <w:rPr>
          <w:rtl/>
        </w:rPr>
        <w:t xml:space="preserve">חייב </w:t>
      </w:r>
      <w:bookmarkStart w:id="25658" w:name="_ETM_Q54_311389"/>
      <w:bookmarkEnd w:id="25658"/>
      <w:r>
        <w:rPr>
          <w:rtl/>
        </w:rPr>
        <w:t xml:space="preserve">אדם </w:t>
      </w:r>
      <w:bookmarkStart w:id="25659" w:name="_ETM_Q54_311689"/>
      <w:bookmarkEnd w:id="25659"/>
      <w:r>
        <w:rPr>
          <w:rtl/>
        </w:rPr>
        <w:t xml:space="preserve">לראות </w:t>
      </w:r>
      <w:bookmarkStart w:id="25660" w:name="_ETM_Q54_311959"/>
      <w:bookmarkEnd w:id="25660"/>
      <w:r>
        <w:rPr>
          <w:rtl/>
        </w:rPr>
        <w:t xml:space="preserve">את </w:t>
      </w:r>
      <w:bookmarkStart w:id="25661" w:name="_ETM_Q54_312079"/>
      <w:bookmarkEnd w:id="25661"/>
      <w:r>
        <w:rPr>
          <w:rtl/>
        </w:rPr>
        <w:t xml:space="preserve">עצמו </w:t>
      </w:r>
      <w:bookmarkStart w:id="25662" w:name="_ETM_Q54_312469"/>
      <w:bookmarkEnd w:id="25662"/>
      <w:r>
        <w:rPr>
          <w:rtl/>
        </w:rPr>
        <w:t>כאילו</w:t>
      </w:r>
      <w:r>
        <w:rPr>
          <w:rFonts w:hint="cs"/>
          <w:rtl/>
        </w:rPr>
        <w:t xml:space="preserve"> הוא</w:t>
      </w:r>
      <w:r>
        <w:rPr>
          <w:rtl/>
        </w:rPr>
        <w:t xml:space="preserve"> </w:t>
      </w:r>
      <w:bookmarkStart w:id="25663" w:name="_ETM_Q54_312769"/>
      <w:bookmarkEnd w:id="25663"/>
      <w:r>
        <w:rPr>
          <w:rtl/>
        </w:rPr>
        <w:t>ח</w:t>
      </w:r>
      <w:r>
        <w:rPr>
          <w:rFonts w:hint="cs"/>
          <w:rtl/>
        </w:rPr>
        <w:t>ו</w:t>
      </w:r>
      <w:r>
        <w:rPr>
          <w:rtl/>
        </w:rPr>
        <w:t xml:space="preserve">לל </w:t>
      </w:r>
      <w:bookmarkStart w:id="25664" w:name="_ETM_Q54_313129"/>
      <w:bookmarkEnd w:id="25664"/>
      <w:r>
        <w:rPr>
          <w:rtl/>
        </w:rPr>
        <w:t>בר</w:t>
      </w:r>
      <w:r>
        <w:rPr>
          <w:rFonts w:hint="cs"/>
          <w:rtl/>
        </w:rPr>
        <w:t>עים /</w:t>
      </w:r>
      <w:r>
        <w:rPr>
          <w:rtl/>
        </w:rPr>
        <w:t xml:space="preserve"> </w:t>
      </w:r>
      <w:bookmarkStart w:id="25665" w:name="_ETM_Q54_314400"/>
      <w:bookmarkStart w:id="25666" w:name="_ETM_Q54_315819"/>
      <w:bookmarkEnd w:id="25665"/>
      <w:bookmarkEnd w:id="25666"/>
      <w:r>
        <w:rPr>
          <w:rtl/>
        </w:rPr>
        <w:t xml:space="preserve">כל </w:t>
      </w:r>
      <w:bookmarkStart w:id="25667" w:name="_ETM_Q54_316030"/>
      <w:bookmarkEnd w:id="25667"/>
      <w:r>
        <w:rPr>
          <w:rFonts w:hint="cs"/>
          <w:rtl/>
        </w:rPr>
        <w:t>אחד</w:t>
      </w:r>
      <w:r>
        <w:rPr>
          <w:rtl/>
        </w:rPr>
        <w:t xml:space="preserve"> </w:t>
      </w:r>
      <w:bookmarkStart w:id="25668" w:name="_ETM_Q54_316299"/>
      <w:bookmarkEnd w:id="25668"/>
      <w:r>
        <w:rPr>
          <w:rtl/>
        </w:rPr>
        <w:t xml:space="preserve">מאיתנו </w:t>
      </w:r>
      <w:bookmarkStart w:id="25669" w:name="_ETM_Q54_316749"/>
      <w:bookmarkEnd w:id="25669"/>
      <w:r>
        <w:rPr>
          <w:rtl/>
        </w:rPr>
        <w:t xml:space="preserve">לא </w:t>
      </w:r>
      <w:bookmarkStart w:id="25670" w:name="_ETM_Q54_316870"/>
      <w:bookmarkEnd w:id="25670"/>
      <w:r>
        <w:rPr>
          <w:rtl/>
        </w:rPr>
        <w:t xml:space="preserve">הבין </w:t>
      </w:r>
      <w:bookmarkStart w:id="25671" w:name="_ETM_Q54_317139"/>
      <w:bookmarkEnd w:id="25671"/>
      <w:r>
        <w:rPr>
          <w:rtl/>
        </w:rPr>
        <w:t xml:space="preserve">מה </w:t>
      </w:r>
      <w:bookmarkStart w:id="25672" w:name="_ETM_Q54_317260"/>
      <w:bookmarkEnd w:id="25672"/>
      <w:r>
        <w:rPr>
          <w:rtl/>
        </w:rPr>
        <w:t xml:space="preserve">זה </w:t>
      </w:r>
      <w:bookmarkStart w:id="25673" w:name="_ETM_Q54_317409"/>
      <w:bookmarkEnd w:id="25673"/>
      <w:r>
        <w:rPr>
          <w:rtl/>
        </w:rPr>
        <w:t>כ</w:t>
      </w:r>
      <w:r>
        <w:rPr>
          <w:rFonts w:hint="cs"/>
          <w:rtl/>
        </w:rPr>
        <w:t>א</w:t>
      </w:r>
      <w:r>
        <w:rPr>
          <w:rtl/>
        </w:rPr>
        <w:t xml:space="preserve">ן </w:t>
      </w:r>
      <w:bookmarkStart w:id="25674" w:name="_ETM_Q54_318040"/>
      <w:bookmarkEnd w:id="25674"/>
      <w:r>
        <w:rPr>
          <w:rFonts w:hint="cs"/>
          <w:rtl/>
        </w:rPr>
        <w:t xml:space="preserve">/ </w:t>
      </w:r>
      <w:r>
        <w:rPr>
          <w:rtl/>
        </w:rPr>
        <w:t xml:space="preserve">כשהירי </w:t>
      </w:r>
      <w:bookmarkStart w:id="25675" w:name="_ETM_Q54_318579"/>
      <w:bookmarkEnd w:id="25675"/>
      <w:r>
        <w:rPr>
          <w:rtl/>
        </w:rPr>
        <w:t xml:space="preserve">חדר </w:t>
      </w:r>
      <w:bookmarkStart w:id="25676" w:name="_ETM_Q54_319090"/>
      <w:bookmarkEnd w:id="25676"/>
      <w:r>
        <w:rPr>
          <w:rtl/>
        </w:rPr>
        <w:t xml:space="preserve">הלמות </w:t>
      </w:r>
      <w:bookmarkStart w:id="25677" w:name="_ETM_Q54_319569"/>
      <w:bookmarkEnd w:id="25677"/>
      <w:r>
        <w:rPr>
          <w:rtl/>
        </w:rPr>
        <w:t>מוזיקה</w:t>
      </w:r>
      <w:r>
        <w:rPr>
          <w:rFonts w:hint="cs"/>
          <w:rtl/>
        </w:rPr>
        <w:t xml:space="preserve"> /</w:t>
      </w:r>
      <w:r>
        <w:rPr>
          <w:rtl/>
        </w:rPr>
        <w:t xml:space="preserve"> </w:t>
      </w:r>
      <w:bookmarkStart w:id="25678" w:name="_ETM_Q54_320650"/>
      <w:bookmarkEnd w:id="25678"/>
      <w:r>
        <w:rPr>
          <w:rtl/>
        </w:rPr>
        <w:t xml:space="preserve">ולראות </w:t>
      </w:r>
      <w:bookmarkStart w:id="25679" w:name="_ETM_Q54_321069"/>
      <w:bookmarkEnd w:id="25679"/>
      <w:r>
        <w:rPr>
          <w:rtl/>
        </w:rPr>
        <w:t xml:space="preserve">את </w:t>
      </w:r>
      <w:bookmarkStart w:id="25680" w:name="_ETM_Q54_321190"/>
      <w:bookmarkEnd w:id="25680"/>
      <w:r>
        <w:rPr>
          <w:rtl/>
        </w:rPr>
        <w:t xml:space="preserve">עצמו </w:t>
      </w:r>
      <w:bookmarkStart w:id="25681" w:name="_ETM_Q54_321489"/>
      <w:bookmarkEnd w:id="25681"/>
      <w:r>
        <w:rPr>
          <w:rtl/>
        </w:rPr>
        <w:t xml:space="preserve">נופל </w:t>
      </w:r>
      <w:bookmarkStart w:id="25682" w:name="_ETM_Q54_321849"/>
      <w:bookmarkEnd w:id="25682"/>
      <w:r>
        <w:rPr>
          <w:rtl/>
        </w:rPr>
        <w:t>מ</w:t>
      </w:r>
      <w:r>
        <w:rPr>
          <w:rFonts w:hint="cs"/>
          <w:rtl/>
        </w:rPr>
        <w:t>ט</w:t>
      </w:r>
      <w:r>
        <w:rPr>
          <w:rtl/>
        </w:rPr>
        <w:t>ה</w:t>
      </w:r>
      <w:bookmarkStart w:id="25683" w:name="_ETM_Q54_322000"/>
      <w:bookmarkEnd w:id="25683"/>
      <w:r>
        <w:rPr>
          <w:rtl/>
        </w:rPr>
        <w:t xml:space="preserve"> </w:t>
      </w:r>
      <w:bookmarkStart w:id="25684" w:name="_ETM_Q54_322150"/>
      <w:bookmarkEnd w:id="25684"/>
      <w:r>
        <w:rPr>
          <w:rtl/>
        </w:rPr>
        <w:t xml:space="preserve">מגובה </w:t>
      </w:r>
      <w:bookmarkStart w:id="25685" w:name="_ETM_Q54_322780"/>
      <w:bookmarkEnd w:id="25685"/>
      <w:r>
        <w:rPr>
          <w:rFonts w:hint="cs"/>
          <w:rtl/>
        </w:rPr>
        <w:t xml:space="preserve">/ </w:t>
      </w:r>
      <w:r>
        <w:rPr>
          <w:rtl/>
        </w:rPr>
        <w:t xml:space="preserve">כל </w:t>
      </w:r>
      <w:bookmarkStart w:id="25686" w:name="_ETM_Q54_323020"/>
      <w:bookmarkEnd w:id="25686"/>
      <w:r>
        <w:rPr>
          <w:rFonts w:hint="cs"/>
          <w:rtl/>
        </w:rPr>
        <w:t>אחד</w:t>
      </w:r>
      <w:r>
        <w:rPr>
          <w:rtl/>
        </w:rPr>
        <w:t xml:space="preserve"> </w:t>
      </w:r>
      <w:bookmarkStart w:id="25687" w:name="_ETM_Q54_323290"/>
      <w:bookmarkEnd w:id="25687"/>
      <w:r>
        <w:rPr>
          <w:rtl/>
        </w:rPr>
        <w:t xml:space="preserve">מאיתנו </w:t>
      </w:r>
      <w:bookmarkStart w:id="25688" w:name="_ETM_Q54_323830"/>
      <w:bookmarkEnd w:id="25688"/>
      <w:r>
        <w:rPr>
          <w:rtl/>
        </w:rPr>
        <w:t>נ</w:t>
      </w:r>
      <w:r>
        <w:rPr>
          <w:rFonts w:hint="cs"/>
          <w:rtl/>
        </w:rPr>
        <w:t>אנס</w:t>
      </w:r>
      <w:r>
        <w:rPr>
          <w:rtl/>
        </w:rPr>
        <w:t xml:space="preserve"> </w:t>
      </w:r>
      <w:bookmarkStart w:id="25689" w:name="_ETM_Q54_324280"/>
      <w:bookmarkEnd w:id="25689"/>
      <w:r>
        <w:rPr>
          <w:rtl/>
        </w:rPr>
        <w:t xml:space="preserve">שם </w:t>
      </w:r>
      <w:bookmarkStart w:id="25690" w:name="_ETM_Q54_324610"/>
      <w:bookmarkEnd w:id="25690"/>
      <w:proofErr w:type="spellStart"/>
      <w:r>
        <w:rPr>
          <w:rtl/>
        </w:rPr>
        <w:t>בנו</w:t>
      </w:r>
      <w:r>
        <w:rPr>
          <w:rFonts w:hint="cs"/>
          <w:rtl/>
        </w:rPr>
        <w:t>ב</w:t>
      </w:r>
      <w:r>
        <w:rPr>
          <w:rtl/>
        </w:rPr>
        <w:t>ה</w:t>
      </w:r>
      <w:proofErr w:type="spellEnd"/>
      <w:r>
        <w:rPr>
          <w:rFonts w:hint="cs"/>
          <w:rtl/>
        </w:rPr>
        <w:t>. //</w:t>
      </w:r>
      <w:r>
        <w:rPr>
          <w:rtl/>
        </w:rPr>
        <w:t xml:space="preserve"> </w:t>
      </w:r>
      <w:bookmarkStart w:id="25691" w:name="_ETM_Q54_325860"/>
      <w:bookmarkEnd w:id="25691"/>
      <w:r>
        <w:rPr>
          <w:rtl/>
        </w:rPr>
        <w:t xml:space="preserve">בכל </w:t>
      </w:r>
      <w:bookmarkStart w:id="25692" w:name="_ETM_Q54_326099"/>
      <w:bookmarkEnd w:id="25692"/>
      <w:r>
        <w:rPr>
          <w:rtl/>
        </w:rPr>
        <w:t xml:space="preserve">דור </w:t>
      </w:r>
      <w:bookmarkStart w:id="25693" w:name="_ETM_Q54_326280"/>
      <w:bookmarkEnd w:id="25693"/>
      <w:r>
        <w:rPr>
          <w:rtl/>
        </w:rPr>
        <w:t>ודור</w:t>
      </w:r>
      <w:r>
        <w:rPr>
          <w:rFonts w:hint="cs"/>
          <w:rtl/>
        </w:rPr>
        <w:t>,</w:t>
      </w:r>
      <w:r>
        <w:rPr>
          <w:rtl/>
        </w:rPr>
        <w:t xml:space="preserve"> </w:t>
      </w:r>
      <w:bookmarkStart w:id="25694" w:name="_ETM_Q54_326610"/>
      <w:bookmarkEnd w:id="25694"/>
      <w:r>
        <w:rPr>
          <w:rtl/>
        </w:rPr>
        <w:t xml:space="preserve">חייב </w:t>
      </w:r>
      <w:bookmarkStart w:id="25695" w:name="_ETM_Q54_326879"/>
      <w:bookmarkEnd w:id="25695"/>
      <w:r>
        <w:rPr>
          <w:rtl/>
        </w:rPr>
        <w:t xml:space="preserve">אדם </w:t>
      </w:r>
      <w:bookmarkStart w:id="25696" w:name="_ETM_Q54_327419"/>
      <w:bookmarkEnd w:id="25696"/>
      <w:r>
        <w:rPr>
          <w:rtl/>
        </w:rPr>
        <w:t xml:space="preserve">לראות </w:t>
      </w:r>
      <w:bookmarkStart w:id="25697" w:name="_ETM_Q54_327659"/>
      <w:bookmarkEnd w:id="25697"/>
      <w:r>
        <w:rPr>
          <w:rtl/>
        </w:rPr>
        <w:t xml:space="preserve">את </w:t>
      </w:r>
      <w:bookmarkStart w:id="25698" w:name="_ETM_Q54_327780"/>
      <w:bookmarkEnd w:id="25698"/>
      <w:r>
        <w:rPr>
          <w:rtl/>
        </w:rPr>
        <w:t xml:space="preserve">עצמו </w:t>
      </w:r>
      <w:bookmarkStart w:id="25699" w:name="_ETM_Q54_328080"/>
      <w:bookmarkEnd w:id="25699"/>
      <w:r>
        <w:rPr>
          <w:rtl/>
        </w:rPr>
        <w:t>כאילו</w:t>
      </w:r>
      <w:r>
        <w:rPr>
          <w:rFonts w:hint="cs"/>
          <w:rtl/>
        </w:rPr>
        <w:t xml:space="preserve"> הוא</w:t>
      </w:r>
      <w:r>
        <w:rPr>
          <w:rtl/>
        </w:rPr>
        <w:t xml:space="preserve"> </w:t>
      </w:r>
      <w:bookmarkStart w:id="25700" w:name="_ETM_Q54_328470"/>
      <w:bookmarkEnd w:id="25700"/>
      <w:r>
        <w:rPr>
          <w:rtl/>
        </w:rPr>
        <w:t xml:space="preserve">נחטף </w:t>
      </w:r>
      <w:bookmarkStart w:id="25701" w:name="_ETM_Q54_328919"/>
      <w:bookmarkEnd w:id="25701"/>
      <w:r>
        <w:rPr>
          <w:rtl/>
        </w:rPr>
        <w:t>מ</w:t>
      </w:r>
      <w:r>
        <w:rPr>
          <w:rFonts w:hint="cs"/>
          <w:rtl/>
        </w:rPr>
        <w:t>ניר עו</w:t>
      </w:r>
      <w:r>
        <w:rPr>
          <w:rtl/>
        </w:rPr>
        <w:t>ז</w:t>
      </w:r>
      <w:r>
        <w:rPr>
          <w:rFonts w:hint="cs"/>
          <w:rtl/>
        </w:rPr>
        <w:t xml:space="preserve"> /</w:t>
      </w:r>
      <w:r>
        <w:rPr>
          <w:rtl/>
        </w:rPr>
        <w:t xml:space="preserve"> </w:t>
      </w:r>
      <w:bookmarkStart w:id="25702" w:name="_ETM_Q54_329940"/>
      <w:bookmarkEnd w:id="25702"/>
      <w:r>
        <w:rPr>
          <w:rtl/>
        </w:rPr>
        <w:t>החורבן</w:t>
      </w:r>
      <w:r>
        <w:rPr>
          <w:rFonts w:hint="cs"/>
          <w:rtl/>
        </w:rPr>
        <w:t>,</w:t>
      </w:r>
      <w:r>
        <w:rPr>
          <w:rtl/>
        </w:rPr>
        <w:t xml:space="preserve"> </w:t>
      </w:r>
      <w:bookmarkStart w:id="25703" w:name="_ETM_Q54_330659"/>
      <w:bookmarkEnd w:id="25703"/>
      <w:r>
        <w:rPr>
          <w:rtl/>
        </w:rPr>
        <w:t>השרפה</w:t>
      </w:r>
      <w:r>
        <w:rPr>
          <w:rFonts w:hint="cs"/>
          <w:rtl/>
        </w:rPr>
        <w:t>,</w:t>
      </w:r>
      <w:r>
        <w:rPr>
          <w:rtl/>
        </w:rPr>
        <w:t xml:space="preserve"> </w:t>
      </w:r>
      <w:bookmarkStart w:id="25704" w:name="_ETM_Q54_332099"/>
      <w:bookmarkEnd w:id="25704"/>
      <w:r>
        <w:rPr>
          <w:rtl/>
        </w:rPr>
        <w:t xml:space="preserve">איומים </w:t>
      </w:r>
      <w:bookmarkStart w:id="25705" w:name="_ETM_Q54_332579"/>
      <w:bookmarkEnd w:id="25705"/>
      <w:r>
        <w:rPr>
          <w:rtl/>
        </w:rPr>
        <w:t>המראות</w:t>
      </w:r>
      <w:r>
        <w:rPr>
          <w:rFonts w:hint="cs"/>
          <w:rtl/>
        </w:rPr>
        <w:t xml:space="preserve"> /</w:t>
      </w:r>
      <w:r>
        <w:rPr>
          <w:rtl/>
        </w:rPr>
        <w:t xml:space="preserve"> </w:t>
      </w:r>
      <w:bookmarkStart w:id="25706" w:name="_ETM_Q54_333239"/>
      <w:bookmarkEnd w:id="25706"/>
      <w:r>
        <w:rPr>
          <w:rtl/>
        </w:rPr>
        <w:t xml:space="preserve">כל </w:t>
      </w:r>
      <w:bookmarkStart w:id="25707" w:name="_ETM_Q54_333450"/>
      <w:bookmarkEnd w:id="25707"/>
      <w:r>
        <w:rPr>
          <w:rFonts w:hint="cs"/>
          <w:rtl/>
        </w:rPr>
        <w:t>אחד</w:t>
      </w:r>
      <w:r>
        <w:rPr>
          <w:rtl/>
        </w:rPr>
        <w:t xml:space="preserve"> </w:t>
      </w:r>
      <w:bookmarkStart w:id="25708" w:name="_ETM_Q54_333719"/>
      <w:bookmarkEnd w:id="25708"/>
      <w:r>
        <w:rPr>
          <w:rtl/>
        </w:rPr>
        <w:t xml:space="preserve">על </w:t>
      </w:r>
      <w:bookmarkStart w:id="25709" w:name="_ETM_Q54_333870"/>
      <w:bookmarkEnd w:id="25709"/>
      <w:r>
        <w:rPr>
          <w:rtl/>
        </w:rPr>
        <w:t xml:space="preserve">הטנדר </w:t>
      </w:r>
      <w:bookmarkStart w:id="25710" w:name="_ETM_Q54_334409"/>
      <w:bookmarkEnd w:id="25710"/>
      <w:r>
        <w:rPr>
          <w:rtl/>
        </w:rPr>
        <w:t xml:space="preserve">עם </w:t>
      </w:r>
      <w:bookmarkStart w:id="25711" w:name="_ETM_Q54_334499"/>
      <w:bookmarkEnd w:id="25711"/>
      <w:r>
        <w:rPr>
          <w:rtl/>
        </w:rPr>
        <w:t xml:space="preserve">ידיים </w:t>
      </w:r>
      <w:bookmarkStart w:id="25712" w:name="_ETM_Q54_334859"/>
      <w:bookmarkEnd w:id="25712"/>
      <w:r>
        <w:rPr>
          <w:rtl/>
        </w:rPr>
        <w:t>קשורות</w:t>
      </w:r>
      <w:r>
        <w:rPr>
          <w:rFonts w:hint="cs"/>
          <w:rtl/>
        </w:rPr>
        <w:t xml:space="preserve"> /</w:t>
      </w:r>
      <w:r>
        <w:rPr>
          <w:rtl/>
        </w:rPr>
        <w:t xml:space="preserve"> </w:t>
      </w:r>
      <w:bookmarkStart w:id="25713" w:name="_ETM_Q54_335669"/>
      <w:bookmarkEnd w:id="25713"/>
      <w:r>
        <w:rPr>
          <w:rtl/>
        </w:rPr>
        <w:t>ואימ</w:t>
      </w:r>
      <w:r>
        <w:rPr>
          <w:rFonts w:hint="cs"/>
          <w:rtl/>
        </w:rPr>
        <w:t>ה</w:t>
      </w:r>
      <w:r>
        <w:rPr>
          <w:rtl/>
        </w:rPr>
        <w:t xml:space="preserve"> </w:t>
      </w:r>
      <w:bookmarkStart w:id="25714" w:name="_ETM_Q54_336059"/>
      <w:bookmarkEnd w:id="25714"/>
      <w:r>
        <w:rPr>
          <w:rtl/>
        </w:rPr>
        <w:t xml:space="preserve">בפנים </w:t>
      </w:r>
      <w:bookmarkStart w:id="25715" w:name="_ETM_Q54_336599"/>
      <w:bookmarkEnd w:id="25715"/>
      <w:r>
        <w:rPr>
          <w:rtl/>
        </w:rPr>
        <w:t xml:space="preserve">של </w:t>
      </w:r>
      <w:bookmarkStart w:id="25716" w:name="_ETM_Q54_336779"/>
      <w:bookmarkEnd w:id="25716"/>
      <w:r>
        <w:rPr>
          <w:rtl/>
        </w:rPr>
        <w:t xml:space="preserve">נשים </w:t>
      </w:r>
      <w:bookmarkStart w:id="25717" w:name="_ETM_Q54_337139"/>
      <w:bookmarkEnd w:id="25717"/>
      <w:r>
        <w:rPr>
          <w:rtl/>
        </w:rPr>
        <w:t xml:space="preserve">ושל </w:t>
      </w:r>
      <w:bookmarkStart w:id="25718" w:name="_ETM_Q54_337409"/>
      <w:bookmarkEnd w:id="25718"/>
      <w:r>
        <w:rPr>
          <w:rFonts w:hint="cs"/>
          <w:rtl/>
        </w:rPr>
        <w:t>טף /</w:t>
      </w:r>
      <w:r>
        <w:rPr>
          <w:rtl/>
        </w:rPr>
        <w:t xml:space="preserve"> </w:t>
      </w:r>
      <w:bookmarkStart w:id="25719" w:name="_ETM_Q54_338219"/>
      <w:bookmarkEnd w:id="25719"/>
      <w:r>
        <w:rPr>
          <w:rtl/>
        </w:rPr>
        <w:t xml:space="preserve">בכל </w:t>
      </w:r>
      <w:bookmarkStart w:id="25720" w:name="_ETM_Q54_338549"/>
      <w:bookmarkEnd w:id="25720"/>
      <w:r>
        <w:rPr>
          <w:rtl/>
        </w:rPr>
        <w:t xml:space="preserve">דור </w:t>
      </w:r>
      <w:bookmarkStart w:id="25721" w:name="_ETM_Q54_338790"/>
      <w:bookmarkEnd w:id="25721"/>
      <w:r>
        <w:rPr>
          <w:rtl/>
        </w:rPr>
        <w:t xml:space="preserve">ודור </w:t>
      </w:r>
      <w:bookmarkStart w:id="25722" w:name="_ETM_Q54_339209"/>
      <w:bookmarkEnd w:id="25722"/>
      <w:r>
        <w:rPr>
          <w:rtl/>
        </w:rPr>
        <w:t xml:space="preserve">מניר </w:t>
      </w:r>
      <w:bookmarkStart w:id="25723" w:name="_ETM_Q54_339540"/>
      <w:bookmarkEnd w:id="25723"/>
      <w:r>
        <w:rPr>
          <w:rtl/>
        </w:rPr>
        <w:t xml:space="preserve">עוז </w:t>
      </w:r>
      <w:bookmarkStart w:id="25724" w:name="_ETM_Q54_339809"/>
      <w:bookmarkEnd w:id="25724"/>
      <w:r>
        <w:rPr>
          <w:rtl/>
        </w:rPr>
        <w:t xml:space="preserve">אתה </w:t>
      </w:r>
      <w:bookmarkStart w:id="25725" w:name="_ETM_Q54_339989"/>
      <w:bookmarkEnd w:id="25725"/>
      <w:r>
        <w:rPr>
          <w:rtl/>
        </w:rPr>
        <w:t>נחטף</w:t>
      </w:r>
      <w:r>
        <w:rPr>
          <w:rFonts w:hint="cs"/>
          <w:rtl/>
        </w:rPr>
        <w:t>.</w:t>
      </w:r>
      <w:r>
        <w:rPr>
          <w:rtl/>
        </w:rPr>
        <w:t xml:space="preserve"> </w:t>
      </w:r>
      <w:bookmarkStart w:id="25726" w:name="_ETM_Q54_341240"/>
      <w:bookmarkEnd w:id="25726"/>
      <w:r>
        <w:rPr>
          <w:rFonts w:hint="cs"/>
          <w:rtl/>
        </w:rPr>
        <w:t xml:space="preserve">// </w:t>
      </w:r>
      <w:r>
        <w:rPr>
          <w:rtl/>
        </w:rPr>
        <w:t xml:space="preserve">בכל </w:t>
      </w:r>
      <w:bookmarkStart w:id="25727" w:name="_ETM_Q54_341570"/>
      <w:bookmarkEnd w:id="25727"/>
      <w:r>
        <w:rPr>
          <w:rtl/>
        </w:rPr>
        <w:t xml:space="preserve">דור </w:t>
      </w:r>
      <w:bookmarkStart w:id="25728" w:name="_ETM_Q54_341780"/>
      <w:bookmarkEnd w:id="25728"/>
      <w:r>
        <w:rPr>
          <w:rtl/>
        </w:rPr>
        <w:t>ודור</w:t>
      </w:r>
      <w:r>
        <w:rPr>
          <w:rFonts w:hint="cs"/>
          <w:rtl/>
        </w:rPr>
        <w:t>,</w:t>
      </w:r>
      <w:r>
        <w:rPr>
          <w:rtl/>
        </w:rPr>
        <w:t xml:space="preserve"> </w:t>
      </w:r>
      <w:bookmarkStart w:id="25729" w:name="_ETM_Q54_342139"/>
      <w:bookmarkEnd w:id="25729"/>
      <w:r>
        <w:rPr>
          <w:rtl/>
        </w:rPr>
        <w:t xml:space="preserve">חייב </w:t>
      </w:r>
      <w:bookmarkStart w:id="25730" w:name="_ETM_Q54_342650"/>
      <w:bookmarkEnd w:id="25730"/>
      <w:r>
        <w:rPr>
          <w:rtl/>
        </w:rPr>
        <w:t xml:space="preserve">אדם </w:t>
      </w:r>
      <w:bookmarkStart w:id="25731" w:name="_ETM_Q54_343010"/>
      <w:bookmarkEnd w:id="25731"/>
      <w:r>
        <w:rPr>
          <w:rtl/>
        </w:rPr>
        <w:t xml:space="preserve">לראות </w:t>
      </w:r>
      <w:bookmarkStart w:id="25732" w:name="_ETM_Q54_343250"/>
      <w:bookmarkEnd w:id="25732"/>
      <w:r>
        <w:rPr>
          <w:rtl/>
        </w:rPr>
        <w:t xml:space="preserve">את </w:t>
      </w:r>
      <w:bookmarkStart w:id="25733" w:name="_ETM_Q54_343400"/>
      <w:bookmarkEnd w:id="25733"/>
      <w:r>
        <w:rPr>
          <w:rtl/>
        </w:rPr>
        <w:t xml:space="preserve">עצמו </w:t>
      </w:r>
      <w:bookmarkStart w:id="25734" w:name="_ETM_Q54_343760"/>
      <w:bookmarkEnd w:id="25734"/>
      <w:r>
        <w:rPr>
          <w:rtl/>
        </w:rPr>
        <w:t xml:space="preserve">בונה </w:t>
      </w:r>
      <w:bookmarkStart w:id="25735" w:name="_ETM_Q54_344060"/>
      <w:bookmarkEnd w:id="25735"/>
      <w:r>
        <w:rPr>
          <w:rtl/>
        </w:rPr>
        <w:t xml:space="preserve">את </w:t>
      </w:r>
      <w:bookmarkStart w:id="25736" w:name="_ETM_Q54_344150"/>
      <w:bookmarkEnd w:id="25736"/>
      <w:r>
        <w:rPr>
          <w:rtl/>
        </w:rPr>
        <w:t>בארי</w:t>
      </w:r>
      <w:r>
        <w:rPr>
          <w:rFonts w:hint="cs"/>
          <w:rtl/>
        </w:rPr>
        <w:t xml:space="preserve"> /</w:t>
      </w:r>
      <w:r>
        <w:rPr>
          <w:rtl/>
        </w:rPr>
        <w:t xml:space="preserve"> </w:t>
      </w:r>
      <w:bookmarkStart w:id="25737" w:name="_ETM_Q54_344750"/>
      <w:bookmarkEnd w:id="25737"/>
      <w:r>
        <w:rPr>
          <w:rtl/>
        </w:rPr>
        <w:t xml:space="preserve">כל </w:t>
      </w:r>
      <w:bookmarkStart w:id="25738" w:name="_ETM_Q54_345020"/>
      <w:bookmarkEnd w:id="25738"/>
      <w:r>
        <w:rPr>
          <w:rFonts w:hint="cs"/>
          <w:rtl/>
        </w:rPr>
        <w:t>אחד</w:t>
      </w:r>
      <w:r>
        <w:rPr>
          <w:rtl/>
        </w:rPr>
        <w:t xml:space="preserve"> </w:t>
      </w:r>
      <w:bookmarkStart w:id="25739" w:name="_ETM_Q54_345530"/>
      <w:bookmarkEnd w:id="25739"/>
      <w:r>
        <w:rPr>
          <w:rtl/>
        </w:rPr>
        <w:t xml:space="preserve">בכל </w:t>
      </w:r>
      <w:bookmarkStart w:id="25740" w:name="_ETM_Q54_345830"/>
      <w:bookmarkEnd w:id="25740"/>
      <w:r>
        <w:rPr>
          <w:rtl/>
        </w:rPr>
        <w:t xml:space="preserve">זמן </w:t>
      </w:r>
      <w:bookmarkStart w:id="25741" w:name="_ETM_Q54_346190"/>
      <w:bookmarkStart w:id="25742" w:name="_ETM_Q54_346460"/>
      <w:bookmarkEnd w:id="25741"/>
      <w:bookmarkEnd w:id="25742"/>
      <w:r>
        <w:rPr>
          <w:rFonts w:hint="cs"/>
          <w:rtl/>
        </w:rPr>
        <w:t xml:space="preserve">עוד </w:t>
      </w:r>
      <w:bookmarkStart w:id="25743" w:name="_ETM_Q54_347875"/>
      <w:bookmarkEnd w:id="25743"/>
      <w:r>
        <w:rPr>
          <w:rFonts w:hint="cs"/>
          <w:rtl/>
        </w:rPr>
        <w:t>י</w:t>
      </w:r>
      <w:r>
        <w:rPr>
          <w:rtl/>
        </w:rPr>
        <w:t xml:space="preserve">קום </w:t>
      </w:r>
      <w:bookmarkStart w:id="25744" w:name="_ETM_Q54_346669"/>
      <w:bookmarkEnd w:id="25744"/>
      <w:r>
        <w:rPr>
          <w:rtl/>
        </w:rPr>
        <w:t>מ</w:t>
      </w:r>
      <w:r>
        <w:rPr>
          <w:rFonts w:hint="cs"/>
          <w:rtl/>
        </w:rPr>
        <w:t>עפר</w:t>
      </w:r>
      <w:r>
        <w:rPr>
          <w:rtl/>
        </w:rPr>
        <w:t xml:space="preserve"> </w:t>
      </w:r>
      <w:bookmarkStart w:id="25745" w:name="_ETM_Q54_347600"/>
      <w:bookmarkStart w:id="25746" w:name="_ETM_Q54_347750"/>
      <w:bookmarkEnd w:id="25745"/>
      <w:bookmarkEnd w:id="25746"/>
      <w:r>
        <w:rPr>
          <w:rFonts w:hint="cs"/>
          <w:rtl/>
        </w:rPr>
        <w:t>/ ינשוך את</w:t>
      </w:r>
      <w:r>
        <w:rPr>
          <w:rtl/>
        </w:rPr>
        <w:t xml:space="preserve"> </w:t>
      </w:r>
      <w:bookmarkStart w:id="25747" w:name="_ETM_Q54_348080"/>
      <w:bookmarkEnd w:id="25747"/>
      <w:r>
        <w:rPr>
          <w:rtl/>
        </w:rPr>
        <w:t xml:space="preserve">שפתיו </w:t>
      </w:r>
      <w:bookmarkStart w:id="25748" w:name="_ETM_Q54_348680"/>
      <w:bookmarkEnd w:id="25748"/>
      <w:r>
        <w:rPr>
          <w:rtl/>
        </w:rPr>
        <w:t xml:space="preserve">וישוב </w:t>
      </w:r>
      <w:bookmarkStart w:id="25749" w:name="_ETM_Q54_349070"/>
      <w:bookmarkEnd w:id="25749"/>
      <w:r>
        <w:rPr>
          <w:rFonts w:hint="cs"/>
          <w:rtl/>
        </w:rPr>
        <w:t>אל הספר</w:t>
      </w:r>
      <w:r>
        <w:rPr>
          <w:rtl/>
        </w:rPr>
        <w:t xml:space="preserve"> </w:t>
      </w:r>
      <w:bookmarkStart w:id="25750" w:name="_ETM_Q54_350109"/>
      <w:bookmarkEnd w:id="25750"/>
      <w:r>
        <w:rPr>
          <w:rFonts w:hint="cs"/>
          <w:rtl/>
        </w:rPr>
        <w:t xml:space="preserve">/ </w:t>
      </w:r>
      <w:r>
        <w:rPr>
          <w:rtl/>
        </w:rPr>
        <w:t xml:space="preserve">יצא </w:t>
      </w:r>
      <w:bookmarkStart w:id="25751" w:name="_ETM_Q54_350379"/>
      <w:bookmarkEnd w:id="25751"/>
      <w:r>
        <w:rPr>
          <w:rtl/>
        </w:rPr>
        <w:t xml:space="preserve">ממצרים </w:t>
      </w:r>
      <w:bookmarkStart w:id="25752" w:name="_ETM_Q54_351069"/>
      <w:bookmarkEnd w:id="25752"/>
      <w:r>
        <w:rPr>
          <w:rFonts w:hint="cs"/>
          <w:rtl/>
        </w:rPr>
        <w:t>י</w:t>
      </w:r>
      <w:r>
        <w:rPr>
          <w:rtl/>
        </w:rPr>
        <w:t xml:space="preserve">תגבר </w:t>
      </w:r>
      <w:bookmarkStart w:id="25753" w:name="_ETM_Q54_351549"/>
      <w:bookmarkEnd w:id="25753"/>
      <w:r>
        <w:rPr>
          <w:rFonts w:hint="cs"/>
          <w:rtl/>
        </w:rPr>
        <w:t>כא</w:t>
      </w:r>
      <w:r>
        <w:rPr>
          <w:rtl/>
        </w:rPr>
        <w:t>רי</w:t>
      </w:r>
      <w:r>
        <w:rPr>
          <w:rFonts w:hint="cs"/>
          <w:rtl/>
        </w:rPr>
        <w:t xml:space="preserve"> /</w:t>
      </w:r>
      <w:r>
        <w:rPr>
          <w:rtl/>
        </w:rPr>
        <w:t xml:space="preserve"> </w:t>
      </w:r>
      <w:bookmarkStart w:id="25754" w:name="_ETM_Q54_352180"/>
      <w:bookmarkEnd w:id="25754"/>
      <w:r>
        <w:rPr>
          <w:rtl/>
        </w:rPr>
        <w:t xml:space="preserve">מי </w:t>
      </w:r>
      <w:bookmarkStart w:id="25755" w:name="_ETM_Q54_352450"/>
      <w:bookmarkEnd w:id="25755"/>
      <w:r>
        <w:rPr>
          <w:rtl/>
        </w:rPr>
        <w:t xml:space="preserve">חיים </w:t>
      </w:r>
      <w:bookmarkStart w:id="25756" w:name="_ETM_Q54_352810"/>
      <w:bookmarkEnd w:id="25756"/>
      <w:r>
        <w:rPr>
          <w:rtl/>
        </w:rPr>
        <w:t xml:space="preserve">עוד </w:t>
      </w:r>
      <w:bookmarkStart w:id="25757" w:name="_ETM_Q54_352959"/>
      <w:bookmarkEnd w:id="25757"/>
      <w:r>
        <w:rPr>
          <w:rtl/>
        </w:rPr>
        <w:t xml:space="preserve">ירוו </w:t>
      </w:r>
      <w:bookmarkStart w:id="25758" w:name="_ETM_Q54_353349"/>
      <w:bookmarkEnd w:id="25758"/>
      <w:r>
        <w:rPr>
          <w:rtl/>
        </w:rPr>
        <w:t xml:space="preserve">מאותה </w:t>
      </w:r>
      <w:bookmarkStart w:id="25759" w:name="_ETM_Q54_353739"/>
      <w:bookmarkEnd w:id="25759"/>
      <w:r>
        <w:rPr>
          <w:rtl/>
        </w:rPr>
        <w:t>בארי</w:t>
      </w:r>
      <w:r>
        <w:rPr>
          <w:rFonts w:hint="cs"/>
          <w:rtl/>
        </w:rPr>
        <w:t>.</w:t>
      </w:r>
      <w:r>
        <w:rPr>
          <w:rtl/>
        </w:rPr>
        <w:t xml:space="preserve"> </w:t>
      </w:r>
      <w:bookmarkStart w:id="25760" w:name="_ETM_Q54_354760"/>
      <w:bookmarkEnd w:id="25760"/>
      <w:r>
        <w:rPr>
          <w:rFonts w:hint="cs"/>
          <w:rtl/>
        </w:rPr>
        <w:t xml:space="preserve">// </w:t>
      </w:r>
      <w:r>
        <w:rPr>
          <w:rtl/>
        </w:rPr>
        <w:t xml:space="preserve">בכל </w:t>
      </w:r>
      <w:bookmarkStart w:id="25761" w:name="_ETM_Q54_355090"/>
      <w:bookmarkEnd w:id="25761"/>
      <w:r>
        <w:rPr>
          <w:rtl/>
        </w:rPr>
        <w:t xml:space="preserve">דור </w:t>
      </w:r>
      <w:bookmarkStart w:id="25762" w:name="_ETM_Q54_355269"/>
      <w:bookmarkEnd w:id="25762"/>
      <w:r>
        <w:rPr>
          <w:rtl/>
        </w:rPr>
        <w:t>ודור</w:t>
      </w:r>
      <w:r>
        <w:rPr>
          <w:rFonts w:hint="cs"/>
          <w:rtl/>
        </w:rPr>
        <w:t>,</w:t>
      </w:r>
      <w:r>
        <w:rPr>
          <w:rtl/>
        </w:rPr>
        <w:t xml:space="preserve"> </w:t>
      </w:r>
      <w:bookmarkStart w:id="25763" w:name="_ETM_Q54_355660"/>
      <w:bookmarkEnd w:id="25763"/>
      <w:r>
        <w:rPr>
          <w:rtl/>
        </w:rPr>
        <w:t xml:space="preserve">חייב </w:t>
      </w:r>
      <w:bookmarkStart w:id="25764" w:name="_ETM_Q54_355959"/>
      <w:bookmarkEnd w:id="25764"/>
      <w:r>
        <w:rPr>
          <w:rtl/>
        </w:rPr>
        <w:t xml:space="preserve">אדם </w:t>
      </w:r>
      <w:bookmarkStart w:id="25765" w:name="_ETM_Q54_356200"/>
      <w:bookmarkEnd w:id="25765"/>
      <w:r>
        <w:rPr>
          <w:rtl/>
        </w:rPr>
        <w:t xml:space="preserve">לראות </w:t>
      </w:r>
      <w:bookmarkStart w:id="25766" w:name="_ETM_Q54_356440"/>
      <w:bookmarkEnd w:id="25766"/>
      <w:r>
        <w:rPr>
          <w:rtl/>
        </w:rPr>
        <w:t xml:space="preserve">את </w:t>
      </w:r>
      <w:bookmarkStart w:id="25767" w:name="_ETM_Q54_356590"/>
      <w:bookmarkEnd w:id="25767"/>
      <w:r>
        <w:rPr>
          <w:rtl/>
        </w:rPr>
        <w:t xml:space="preserve">עצמו </w:t>
      </w:r>
      <w:bookmarkStart w:id="25768" w:name="_ETM_Q54_356889"/>
      <w:bookmarkEnd w:id="25768"/>
      <w:r>
        <w:rPr>
          <w:rtl/>
        </w:rPr>
        <w:t>כאילו</w:t>
      </w:r>
      <w:r>
        <w:rPr>
          <w:rFonts w:hint="cs"/>
          <w:rtl/>
        </w:rPr>
        <w:t xml:space="preserve"> הוא</w:t>
      </w:r>
      <w:r>
        <w:rPr>
          <w:rtl/>
        </w:rPr>
        <w:t xml:space="preserve"> </w:t>
      </w:r>
      <w:bookmarkStart w:id="25769" w:name="_ETM_Q54_357280"/>
      <w:bookmarkEnd w:id="25769"/>
      <w:r>
        <w:rPr>
          <w:rtl/>
        </w:rPr>
        <w:t xml:space="preserve">יצא </w:t>
      </w:r>
      <w:bookmarkStart w:id="25770" w:name="_ETM_Q54_357580"/>
      <w:bookmarkEnd w:id="25770"/>
      <w:r>
        <w:rPr>
          <w:rtl/>
        </w:rPr>
        <w:t>ממצרים</w:t>
      </w:r>
      <w:r>
        <w:rPr>
          <w:rFonts w:hint="cs"/>
          <w:rtl/>
        </w:rPr>
        <w:t>".</w:t>
      </w:r>
      <w:r>
        <w:rPr>
          <w:rtl/>
        </w:rPr>
        <w:t xml:space="preserve"> </w:t>
      </w:r>
      <w:bookmarkStart w:id="25771" w:name="_ETM_Q54_358660"/>
      <w:bookmarkEnd w:id="25771"/>
    </w:p>
    <w:p w:rsidR="00BC31FD" w:rsidRDefault="00BC31FD" w:rsidP="000D57BD">
      <w:pPr>
        <w:rPr>
          <w:rtl/>
        </w:rPr>
      </w:pPr>
    </w:p>
    <w:p w:rsidR="00BC31FD" w:rsidRDefault="00BC31FD" w:rsidP="00D62002">
      <w:pPr>
        <w:rPr>
          <w:rtl/>
        </w:rPr>
      </w:pPr>
      <w:r>
        <w:rPr>
          <w:rFonts w:hint="cs"/>
          <w:rtl/>
        </w:rPr>
        <w:t>ה</w:t>
      </w:r>
      <w:r>
        <w:rPr>
          <w:rtl/>
        </w:rPr>
        <w:t xml:space="preserve">ציווי </w:t>
      </w:r>
      <w:bookmarkStart w:id="25772" w:name="_ETM_Q54_359169"/>
      <w:bookmarkEnd w:id="25772"/>
      <w:r>
        <w:rPr>
          <w:rtl/>
        </w:rPr>
        <w:t xml:space="preserve">היסודי </w:t>
      </w:r>
      <w:bookmarkStart w:id="25773" w:name="_ETM_Q54_360190"/>
      <w:bookmarkEnd w:id="25773"/>
      <w:r>
        <w:rPr>
          <w:rtl/>
        </w:rPr>
        <w:t xml:space="preserve">ביותר </w:t>
      </w:r>
      <w:bookmarkStart w:id="25774" w:name="_ETM_Q54_360519"/>
      <w:bookmarkEnd w:id="25774"/>
      <w:r>
        <w:rPr>
          <w:rtl/>
        </w:rPr>
        <w:t>ביהדות</w:t>
      </w:r>
      <w:r>
        <w:rPr>
          <w:rFonts w:hint="cs"/>
          <w:rtl/>
        </w:rPr>
        <w:t>:</w:t>
      </w:r>
      <w:r>
        <w:rPr>
          <w:rtl/>
        </w:rPr>
        <w:t xml:space="preserve"> </w:t>
      </w:r>
      <w:bookmarkStart w:id="25775" w:name="_ETM_Q54_361830"/>
      <w:bookmarkEnd w:id="25775"/>
      <w:r>
        <w:rPr>
          <w:rtl/>
        </w:rPr>
        <w:t xml:space="preserve">בכל </w:t>
      </w:r>
      <w:bookmarkStart w:id="25776" w:name="_ETM_Q54_362130"/>
      <w:bookmarkEnd w:id="25776"/>
      <w:r>
        <w:rPr>
          <w:rtl/>
        </w:rPr>
        <w:t xml:space="preserve">דור </w:t>
      </w:r>
      <w:bookmarkStart w:id="25777" w:name="_ETM_Q54_362310"/>
      <w:bookmarkEnd w:id="25777"/>
      <w:r>
        <w:rPr>
          <w:rtl/>
        </w:rPr>
        <w:t xml:space="preserve">ודור </w:t>
      </w:r>
      <w:bookmarkStart w:id="25778" w:name="_ETM_Q54_362730"/>
      <w:bookmarkEnd w:id="25778"/>
      <w:r>
        <w:rPr>
          <w:rtl/>
        </w:rPr>
        <w:t xml:space="preserve">חייב </w:t>
      </w:r>
      <w:bookmarkStart w:id="25779" w:name="_ETM_Q54_363000"/>
      <w:bookmarkEnd w:id="25779"/>
      <w:r>
        <w:rPr>
          <w:rtl/>
        </w:rPr>
        <w:t xml:space="preserve">אדם </w:t>
      </w:r>
      <w:bookmarkStart w:id="25780" w:name="_ETM_Q54_363210"/>
      <w:bookmarkEnd w:id="25780"/>
      <w:r>
        <w:rPr>
          <w:rtl/>
        </w:rPr>
        <w:t xml:space="preserve">לראות </w:t>
      </w:r>
      <w:bookmarkStart w:id="25781" w:name="_ETM_Q54_363450"/>
      <w:bookmarkEnd w:id="25781"/>
      <w:r>
        <w:rPr>
          <w:rtl/>
        </w:rPr>
        <w:t xml:space="preserve">את </w:t>
      </w:r>
      <w:bookmarkStart w:id="25782" w:name="_ETM_Q54_363600"/>
      <w:bookmarkEnd w:id="25782"/>
      <w:r>
        <w:rPr>
          <w:rtl/>
        </w:rPr>
        <w:t xml:space="preserve">עצמו </w:t>
      </w:r>
      <w:bookmarkStart w:id="25783" w:name="_ETM_Q54_363870"/>
      <w:bookmarkEnd w:id="25783"/>
      <w:r>
        <w:rPr>
          <w:rtl/>
        </w:rPr>
        <w:t xml:space="preserve">כאילו </w:t>
      </w:r>
      <w:bookmarkStart w:id="25784" w:name="_ETM_Q54_364260"/>
      <w:bookmarkEnd w:id="25784"/>
      <w:r>
        <w:rPr>
          <w:rFonts w:hint="cs"/>
          <w:rtl/>
        </w:rPr>
        <w:t xml:space="preserve">הוא </w:t>
      </w:r>
      <w:r>
        <w:rPr>
          <w:rtl/>
        </w:rPr>
        <w:t xml:space="preserve">יצא </w:t>
      </w:r>
      <w:bookmarkStart w:id="25785" w:name="_ETM_Q54_364590"/>
      <w:bookmarkEnd w:id="25785"/>
      <w:r>
        <w:rPr>
          <w:rtl/>
        </w:rPr>
        <w:t>ממצרים</w:t>
      </w:r>
      <w:r>
        <w:rPr>
          <w:rFonts w:hint="cs"/>
          <w:rtl/>
        </w:rPr>
        <w:t>.</w:t>
      </w:r>
      <w:r>
        <w:rPr>
          <w:rtl/>
        </w:rPr>
        <w:t xml:space="preserve"> </w:t>
      </w:r>
      <w:bookmarkStart w:id="25786" w:name="_ETM_Q54_365840"/>
      <w:bookmarkEnd w:id="25786"/>
      <w:r>
        <w:rPr>
          <w:rtl/>
        </w:rPr>
        <w:t xml:space="preserve">תמיד </w:t>
      </w:r>
      <w:bookmarkStart w:id="25787" w:name="_ETM_Q54_366169"/>
      <w:bookmarkEnd w:id="25787"/>
      <w:r>
        <w:rPr>
          <w:rtl/>
        </w:rPr>
        <w:t xml:space="preserve">מדובר </w:t>
      </w:r>
      <w:bookmarkStart w:id="25788" w:name="_ETM_Q54_366650"/>
      <w:bookmarkEnd w:id="25788"/>
      <w:r>
        <w:rPr>
          <w:rtl/>
        </w:rPr>
        <w:t xml:space="preserve">על </w:t>
      </w:r>
      <w:bookmarkStart w:id="25789" w:name="_ETM_Q54_366739"/>
      <w:bookmarkEnd w:id="25789"/>
      <w:r>
        <w:rPr>
          <w:rtl/>
        </w:rPr>
        <w:t xml:space="preserve">הקושי </w:t>
      </w:r>
      <w:bookmarkStart w:id="25790" w:name="_ETM_Q54_367219"/>
      <w:bookmarkEnd w:id="25790"/>
      <w:r>
        <w:rPr>
          <w:rtl/>
        </w:rPr>
        <w:t>הזה</w:t>
      </w:r>
      <w:r>
        <w:rPr>
          <w:rFonts w:hint="cs"/>
          <w:rtl/>
        </w:rPr>
        <w:t>,</w:t>
      </w:r>
      <w:r>
        <w:rPr>
          <w:rtl/>
        </w:rPr>
        <w:t xml:space="preserve"> </w:t>
      </w:r>
      <w:bookmarkStart w:id="25791" w:name="_ETM_Q54_367780"/>
      <w:bookmarkEnd w:id="25791"/>
      <w:r>
        <w:rPr>
          <w:rtl/>
        </w:rPr>
        <w:t xml:space="preserve">אבל </w:t>
      </w:r>
      <w:bookmarkStart w:id="25792" w:name="_ETM_Q54_368049"/>
      <w:bookmarkEnd w:id="25792"/>
      <w:r>
        <w:rPr>
          <w:rtl/>
        </w:rPr>
        <w:t xml:space="preserve">לא </w:t>
      </w:r>
      <w:bookmarkStart w:id="25793" w:name="_ETM_Q54_368139"/>
      <w:bookmarkEnd w:id="25793"/>
      <w:r>
        <w:rPr>
          <w:rtl/>
        </w:rPr>
        <w:t xml:space="preserve">היינו </w:t>
      </w:r>
      <w:bookmarkStart w:id="25794" w:name="_ETM_Q54_368379"/>
      <w:bookmarkEnd w:id="25794"/>
      <w:r>
        <w:rPr>
          <w:rtl/>
        </w:rPr>
        <w:t>שם</w:t>
      </w:r>
      <w:r>
        <w:rPr>
          <w:rFonts w:hint="cs"/>
          <w:rtl/>
        </w:rPr>
        <w:t>,</w:t>
      </w:r>
      <w:r>
        <w:rPr>
          <w:rtl/>
        </w:rPr>
        <w:t xml:space="preserve"> </w:t>
      </w:r>
      <w:bookmarkStart w:id="25795" w:name="_ETM_Q54_368739"/>
      <w:bookmarkEnd w:id="25795"/>
      <w:r>
        <w:rPr>
          <w:rFonts w:hint="cs"/>
          <w:rtl/>
        </w:rPr>
        <w:t xml:space="preserve">במצרים. </w:t>
      </w:r>
      <w:bookmarkStart w:id="25796" w:name="_ETM_Q54_369609"/>
      <w:bookmarkEnd w:id="25796"/>
      <w:r>
        <w:rPr>
          <w:rtl/>
        </w:rPr>
        <w:t xml:space="preserve">אבל </w:t>
      </w:r>
      <w:bookmarkStart w:id="25797" w:name="_ETM_Q54_369879"/>
      <w:bookmarkStart w:id="25798" w:name="_ETM_Q54_370269"/>
      <w:bookmarkEnd w:id="25797"/>
      <w:bookmarkEnd w:id="25798"/>
      <w:r>
        <w:rPr>
          <w:rtl/>
        </w:rPr>
        <w:t xml:space="preserve">היהודי </w:t>
      </w:r>
      <w:bookmarkStart w:id="25799" w:name="_ETM_Q54_371230"/>
      <w:bookmarkEnd w:id="25799"/>
      <w:r>
        <w:rPr>
          <w:rtl/>
        </w:rPr>
        <w:t>שהז</w:t>
      </w:r>
      <w:r>
        <w:rPr>
          <w:rFonts w:hint="cs"/>
          <w:rtl/>
        </w:rPr>
        <w:t>י</w:t>
      </w:r>
      <w:r>
        <w:rPr>
          <w:rtl/>
        </w:rPr>
        <w:t xml:space="preserve">כרון </w:t>
      </w:r>
      <w:bookmarkStart w:id="25800" w:name="_ETM_Q54_372279"/>
      <w:bookmarkEnd w:id="25800"/>
      <w:r>
        <w:rPr>
          <w:rtl/>
        </w:rPr>
        <w:t xml:space="preserve">וההיסטוריה </w:t>
      </w:r>
      <w:bookmarkStart w:id="25801" w:name="_ETM_Q54_373950"/>
      <w:bookmarkEnd w:id="25801"/>
      <w:r>
        <w:rPr>
          <w:rtl/>
        </w:rPr>
        <w:t>צ</w:t>
      </w:r>
      <w:r>
        <w:rPr>
          <w:rFonts w:hint="cs"/>
          <w:rtl/>
        </w:rPr>
        <w:t>רו</w:t>
      </w:r>
      <w:r>
        <w:rPr>
          <w:rtl/>
        </w:rPr>
        <w:t xml:space="preserve">בים </w:t>
      </w:r>
      <w:bookmarkStart w:id="25802" w:name="_ETM_Q54_374519"/>
      <w:bookmarkEnd w:id="25802"/>
      <w:r>
        <w:rPr>
          <w:rtl/>
        </w:rPr>
        <w:t>בו</w:t>
      </w:r>
      <w:r>
        <w:rPr>
          <w:rFonts w:hint="cs"/>
          <w:rtl/>
        </w:rPr>
        <w:t>,</w:t>
      </w:r>
      <w:r>
        <w:rPr>
          <w:rtl/>
        </w:rPr>
        <w:t xml:space="preserve"> </w:t>
      </w:r>
      <w:bookmarkStart w:id="25803" w:name="_ETM_Q54_375549"/>
      <w:bookmarkEnd w:id="25803"/>
      <w:r>
        <w:rPr>
          <w:rtl/>
        </w:rPr>
        <w:t xml:space="preserve">תמיד </w:t>
      </w:r>
      <w:bookmarkStart w:id="25804" w:name="_ETM_Q54_376540"/>
      <w:bookmarkEnd w:id="25804"/>
      <w:r>
        <w:rPr>
          <w:rFonts w:hint="cs"/>
          <w:rtl/>
        </w:rPr>
        <w:t xml:space="preserve">– </w:t>
      </w:r>
      <w:r>
        <w:rPr>
          <w:rtl/>
        </w:rPr>
        <w:t xml:space="preserve">האתגר </w:t>
      </w:r>
      <w:bookmarkStart w:id="25805" w:name="_ETM_Q54_376959"/>
      <w:bookmarkEnd w:id="25805"/>
      <w:r>
        <w:rPr>
          <w:rtl/>
        </w:rPr>
        <w:t xml:space="preserve">שלנו </w:t>
      </w:r>
      <w:bookmarkStart w:id="25806" w:name="_ETM_Q54_377290"/>
      <w:bookmarkEnd w:id="25806"/>
      <w:r>
        <w:rPr>
          <w:rtl/>
        </w:rPr>
        <w:t xml:space="preserve">להרגיש </w:t>
      </w:r>
      <w:bookmarkStart w:id="25807" w:name="_ETM_Q54_377919"/>
      <w:bookmarkEnd w:id="25807"/>
      <w:r>
        <w:rPr>
          <w:rtl/>
        </w:rPr>
        <w:t xml:space="preserve">גם </w:t>
      </w:r>
      <w:bookmarkStart w:id="25808" w:name="_ETM_Q54_378189"/>
      <w:bookmarkEnd w:id="25808"/>
      <w:r>
        <w:rPr>
          <w:rtl/>
        </w:rPr>
        <w:t xml:space="preserve">ברגעים </w:t>
      </w:r>
      <w:bookmarkStart w:id="25809" w:name="_ETM_Q54_378519"/>
      <w:bookmarkEnd w:id="25809"/>
      <w:r>
        <w:rPr>
          <w:rtl/>
        </w:rPr>
        <w:t xml:space="preserve">הטובים </w:t>
      </w:r>
      <w:bookmarkStart w:id="25810" w:name="_ETM_Q54_378909"/>
      <w:bookmarkEnd w:id="25810"/>
      <w:r>
        <w:rPr>
          <w:rtl/>
        </w:rPr>
        <w:t xml:space="preserve">כאילו </w:t>
      </w:r>
      <w:bookmarkStart w:id="25811" w:name="_ETM_Q54_379540"/>
      <w:bookmarkEnd w:id="25811"/>
      <w:r>
        <w:rPr>
          <w:rtl/>
        </w:rPr>
        <w:t xml:space="preserve">היינו </w:t>
      </w:r>
      <w:bookmarkStart w:id="25812" w:name="_ETM_Q54_379809"/>
      <w:bookmarkEnd w:id="25812"/>
      <w:r>
        <w:rPr>
          <w:rtl/>
        </w:rPr>
        <w:t xml:space="preserve">שם </w:t>
      </w:r>
      <w:bookmarkStart w:id="25813" w:name="_ETM_Q54_380019"/>
      <w:bookmarkEnd w:id="25813"/>
      <w:r>
        <w:rPr>
          <w:rtl/>
        </w:rPr>
        <w:t xml:space="preserve">בסיני </w:t>
      </w:r>
      <w:bookmarkStart w:id="25814" w:name="_ETM_Q54_380529"/>
      <w:bookmarkEnd w:id="25814"/>
      <w:r>
        <w:rPr>
          <w:rtl/>
        </w:rPr>
        <w:t>ושמ</w:t>
      </w:r>
      <w:r>
        <w:rPr>
          <w:rFonts w:hint="cs"/>
          <w:rtl/>
        </w:rPr>
        <w:t>ע</w:t>
      </w:r>
      <w:r>
        <w:rPr>
          <w:rtl/>
        </w:rPr>
        <w:t xml:space="preserve">נו </w:t>
      </w:r>
      <w:bookmarkStart w:id="25815" w:name="_ETM_Q54_381930"/>
      <w:bookmarkEnd w:id="25815"/>
      <w:r>
        <w:rPr>
          <w:rtl/>
        </w:rPr>
        <w:t xml:space="preserve">את </w:t>
      </w:r>
      <w:bookmarkStart w:id="25816" w:name="_ETM_Q54_382019"/>
      <w:bookmarkEnd w:id="25816"/>
      <w:r>
        <w:rPr>
          <w:rtl/>
        </w:rPr>
        <w:t xml:space="preserve">הקולות </w:t>
      </w:r>
      <w:bookmarkStart w:id="25817" w:name="_ETM_Q54_382409"/>
      <w:bookmarkEnd w:id="25817"/>
      <w:r>
        <w:rPr>
          <w:rtl/>
        </w:rPr>
        <w:t xml:space="preserve">ואת </w:t>
      </w:r>
      <w:bookmarkStart w:id="25818" w:name="_ETM_Q54_382560"/>
      <w:bookmarkEnd w:id="25818"/>
      <w:r>
        <w:rPr>
          <w:rtl/>
        </w:rPr>
        <w:t>הברקים</w:t>
      </w:r>
      <w:r>
        <w:rPr>
          <w:rFonts w:hint="cs"/>
          <w:rtl/>
        </w:rPr>
        <w:t>,</w:t>
      </w:r>
      <w:r>
        <w:rPr>
          <w:rtl/>
        </w:rPr>
        <w:t xml:space="preserve"> </w:t>
      </w:r>
      <w:bookmarkStart w:id="25819" w:name="_ETM_Q54_383909"/>
      <w:bookmarkEnd w:id="25819"/>
      <w:r>
        <w:rPr>
          <w:rtl/>
        </w:rPr>
        <w:t xml:space="preserve">וגם </w:t>
      </w:r>
      <w:bookmarkStart w:id="25820" w:name="_ETM_Q54_385060"/>
      <w:bookmarkEnd w:id="25820"/>
      <w:r>
        <w:rPr>
          <w:rFonts w:hint="cs"/>
          <w:rtl/>
        </w:rPr>
        <w:t>"</w:t>
      </w:r>
      <w:r>
        <w:rPr>
          <w:rtl/>
        </w:rPr>
        <w:t>כאילו</w:t>
      </w:r>
      <w:r>
        <w:rPr>
          <w:rFonts w:hint="cs"/>
          <w:rtl/>
        </w:rPr>
        <w:t xml:space="preserve"> הוא</w:t>
      </w:r>
      <w:r>
        <w:rPr>
          <w:rtl/>
        </w:rPr>
        <w:t xml:space="preserve"> </w:t>
      </w:r>
      <w:bookmarkStart w:id="25821" w:name="_ETM_Q54_385360"/>
      <w:bookmarkEnd w:id="25821"/>
      <w:r>
        <w:rPr>
          <w:rtl/>
        </w:rPr>
        <w:t xml:space="preserve">יצא </w:t>
      </w:r>
      <w:bookmarkStart w:id="25822" w:name="_ETM_Q54_385599"/>
      <w:bookmarkEnd w:id="25822"/>
      <w:r>
        <w:rPr>
          <w:rFonts w:hint="cs"/>
          <w:rtl/>
        </w:rPr>
        <w:t>מ</w:t>
      </w:r>
      <w:r>
        <w:rPr>
          <w:rtl/>
        </w:rPr>
        <w:t>מצרים</w:t>
      </w:r>
      <w:r>
        <w:rPr>
          <w:rFonts w:hint="cs"/>
          <w:rtl/>
        </w:rPr>
        <w:t>"</w:t>
      </w:r>
      <w:r>
        <w:rPr>
          <w:rtl/>
        </w:rPr>
        <w:t xml:space="preserve"> </w:t>
      </w:r>
      <w:bookmarkStart w:id="25823" w:name="_ETM_Q54_386019"/>
      <w:bookmarkStart w:id="25824" w:name="_ETM_Q54_386719"/>
      <w:bookmarkStart w:id="25825" w:name="_ETM_Q54_383859"/>
      <w:bookmarkStart w:id="25826" w:name="_ETM_Q54_385469"/>
      <w:bookmarkStart w:id="25827" w:name="_ETM_Q54_382649"/>
      <w:bookmarkStart w:id="25828" w:name="_ETM_Q54_379780"/>
      <w:bookmarkStart w:id="25829" w:name="_ETM_Q54_378980"/>
      <w:bookmarkStart w:id="25830" w:name="_ETM_Q54_376089"/>
      <w:bookmarkStart w:id="25831" w:name="_ETM_Q54_373220"/>
      <w:bookmarkStart w:id="25832" w:name="_ETM_Q54_373219"/>
      <w:bookmarkStart w:id="25833" w:name="_ETM_Q54_372299"/>
      <w:bookmarkEnd w:id="25823"/>
      <w:bookmarkEnd w:id="25824"/>
      <w:bookmarkEnd w:id="25825"/>
      <w:bookmarkEnd w:id="25826"/>
      <w:bookmarkEnd w:id="25827"/>
      <w:bookmarkEnd w:id="25828"/>
      <w:bookmarkEnd w:id="25829"/>
      <w:bookmarkEnd w:id="25830"/>
      <w:bookmarkEnd w:id="25831"/>
      <w:bookmarkEnd w:id="25832"/>
      <w:bookmarkEnd w:id="25833"/>
      <w:r w:rsidR="00D62002">
        <w:rPr>
          <w:rFonts w:hint="cs"/>
          <w:rtl/>
        </w:rPr>
        <w:t xml:space="preserve">– </w:t>
      </w:r>
      <w:r>
        <w:rPr>
          <w:rtl/>
        </w:rPr>
        <w:t xml:space="preserve">כאילו </w:t>
      </w:r>
      <w:bookmarkStart w:id="25834" w:name="_ETM_Q54_386260"/>
      <w:bookmarkEnd w:id="25834"/>
      <w:r>
        <w:rPr>
          <w:rFonts w:hint="cs"/>
          <w:rtl/>
        </w:rPr>
        <w:t xml:space="preserve">הוא </w:t>
      </w:r>
      <w:r>
        <w:rPr>
          <w:rtl/>
        </w:rPr>
        <w:t xml:space="preserve">עצמו </w:t>
      </w:r>
      <w:bookmarkStart w:id="25835" w:name="_ETM_Q54_386650"/>
      <w:bookmarkEnd w:id="25835"/>
      <w:r>
        <w:rPr>
          <w:rtl/>
        </w:rPr>
        <w:t xml:space="preserve">היה </w:t>
      </w:r>
      <w:bookmarkStart w:id="25836" w:name="_ETM_Q54_386889"/>
      <w:bookmarkEnd w:id="25836"/>
      <w:r>
        <w:rPr>
          <w:rtl/>
        </w:rPr>
        <w:t>עב</w:t>
      </w:r>
      <w:r>
        <w:rPr>
          <w:rFonts w:hint="cs"/>
          <w:rtl/>
        </w:rPr>
        <w:t>ד,</w:t>
      </w:r>
      <w:r>
        <w:rPr>
          <w:rtl/>
        </w:rPr>
        <w:t xml:space="preserve"> </w:t>
      </w:r>
      <w:bookmarkStart w:id="25837" w:name="_ETM_Q54_387669"/>
      <w:bookmarkEnd w:id="25837"/>
      <w:r>
        <w:rPr>
          <w:rtl/>
        </w:rPr>
        <w:t>כאילו</w:t>
      </w:r>
      <w:r>
        <w:rPr>
          <w:rFonts w:hint="cs"/>
          <w:rtl/>
        </w:rPr>
        <w:t xml:space="preserve"> הוא</w:t>
      </w:r>
      <w:r>
        <w:rPr>
          <w:rtl/>
        </w:rPr>
        <w:t xml:space="preserve"> </w:t>
      </w:r>
      <w:bookmarkStart w:id="25838" w:name="_ETM_Q54_388030"/>
      <w:bookmarkEnd w:id="25838"/>
      <w:r>
        <w:rPr>
          <w:rtl/>
        </w:rPr>
        <w:t xml:space="preserve">היה </w:t>
      </w:r>
      <w:bookmarkStart w:id="25839" w:name="_ETM_Q54_388209"/>
      <w:bookmarkEnd w:id="25839"/>
      <w:r>
        <w:rPr>
          <w:rtl/>
        </w:rPr>
        <w:t xml:space="preserve">שם </w:t>
      </w:r>
      <w:bookmarkStart w:id="25840" w:name="_ETM_Q54_388419"/>
      <w:bookmarkEnd w:id="25840"/>
      <w:r>
        <w:rPr>
          <w:rtl/>
        </w:rPr>
        <w:t>בנס</w:t>
      </w:r>
      <w:r>
        <w:rPr>
          <w:rFonts w:hint="cs"/>
          <w:rtl/>
        </w:rPr>
        <w:t>,</w:t>
      </w:r>
      <w:r>
        <w:rPr>
          <w:rtl/>
        </w:rPr>
        <w:t xml:space="preserve"> </w:t>
      </w:r>
      <w:bookmarkStart w:id="25841" w:name="_ETM_Q54_388780"/>
      <w:bookmarkEnd w:id="25841"/>
      <w:r>
        <w:rPr>
          <w:rtl/>
        </w:rPr>
        <w:t xml:space="preserve">כאילו </w:t>
      </w:r>
      <w:bookmarkStart w:id="25842" w:name="_ETM_Q54_388989"/>
      <w:bookmarkEnd w:id="25842"/>
      <w:r>
        <w:rPr>
          <w:rtl/>
        </w:rPr>
        <w:t xml:space="preserve">חצה </w:t>
      </w:r>
      <w:bookmarkStart w:id="25843" w:name="_ETM_Q54_389319"/>
      <w:bookmarkEnd w:id="25843"/>
      <w:r>
        <w:rPr>
          <w:rtl/>
        </w:rPr>
        <w:t xml:space="preserve">את </w:t>
      </w:r>
      <w:bookmarkStart w:id="25844" w:name="_ETM_Q54_389440"/>
      <w:bookmarkEnd w:id="25844"/>
      <w:r>
        <w:rPr>
          <w:rtl/>
        </w:rPr>
        <w:t>הים</w:t>
      </w:r>
      <w:r>
        <w:rPr>
          <w:rFonts w:hint="cs"/>
          <w:rtl/>
        </w:rPr>
        <w:t>.</w:t>
      </w:r>
      <w:r>
        <w:rPr>
          <w:rtl/>
        </w:rPr>
        <w:t xml:space="preserve"> </w:t>
      </w:r>
      <w:bookmarkStart w:id="25845" w:name="_ETM_Q54_390460"/>
      <w:bookmarkEnd w:id="25845"/>
      <w:r>
        <w:rPr>
          <w:rtl/>
        </w:rPr>
        <w:t xml:space="preserve">כי </w:t>
      </w:r>
      <w:bookmarkStart w:id="25846" w:name="_ETM_Q54_390760"/>
      <w:bookmarkEnd w:id="25846"/>
      <w:r>
        <w:rPr>
          <w:rtl/>
        </w:rPr>
        <w:t xml:space="preserve">רק </w:t>
      </w:r>
      <w:bookmarkStart w:id="25847" w:name="_ETM_Q54_391000"/>
      <w:bookmarkEnd w:id="25847"/>
      <w:r>
        <w:rPr>
          <w:rtl/>
        </w:rPr>
        <w:t xml:space="preserve">אם </w:t>
      </w:r>
      <w:bookmarkStart w:id="25848" w:name="_ETM_Q54_391120"/>
      <w:bookmarkEnd w:id="25848"/>
      <w:r>
        <w:rPr>
          <w:rtl/>
        </w:rPr>
        <w:t xml:space="preserve">אתה </w:t>
      </w:r>
      <w:bookmarkStart w:id="25849" w:name="_ETM_Q54_391360"/>
      <w:bookmarkEnd w:id="25849"/>
      <w:r>
        <w:rPr>
          <w:rtl/>
        </w:rPr>
        <w:t xml:space="preserve">מבין </w:t>
      </w:r>
      <w:bookmarkStart w:id="25850" w:name="_ETM_Q54_392200"/>
      <w:bookmarkEnd w:id="25850"/>
      <w:r>
        <w:rPr>
          <w:rtl/>
        </w:rPr>
        <w:t xml:space="preserve">שאתה </w:t>
      </w:r>
      <w:bookmarkStart w:id="25851" w:name="_ETM_Q54_392680"/>
      <w:bookmarkEnd w:id="25851"/>
      <w:r>
        <w:rPr>
          <w:rtl/>
        </w:rPr>
        <w:t xml:space="preserve">היית </w:t>
      </w:r>
      <w:bookmarkStart w:id="25852" w:name="_ETM_Q54_392889"/>
      <w:bookmarkEnd w:id="25852"/>
      <w:r>
        <w:rPr>
          <w:rtl/>
        </w:rPr>
        <w:t xml:space="preserve">במקום </w:t>
      </w:r>
      <w:bookmarkStart w:id="25853" w:name="_ETM_Q54_393250"/>
      <w:bookmarkEnd w:id="25853"/>
      <w:r>
        <w:rPr>
          <w:rtl/>
        </w:rPr>
        <w:t xml:space="preserve">החלש </w:t>
      </w:r>
      <w:bookmarkStart w:id="25854" w:name="_ETM_Q54_393669"/>
      <w:bookmarkStart w:id="25855" w:name="_ETM_Q54_393910"/>
      <w:bookmarkEnd w:id="25854"/>
      <w:bookmarkEnd w:id="25855"/>
      <w:r>
        <w:rPr>
          <w:rtl/>
        </w:rPr>
        <w:t>והקשה</w:t>
      </w:r>
      <w:r w:rsidR="00D62002">
        <w:rPr>
          <w:rFonts w:hint="cs"/>
          <w:rtl/>
        </w:rPr>
        <w:t xml:space="preserve"> הזה</w:t>
      </w:r>
      <w:r>
        <w:rPr>
          <w:rFonts w:hint="cs"/>
          <w:rtl/>
        </w:rPr>
        <w:t>,</w:t>
      </w:r>
      <w:r>
        <w:rPr>
          <w:rtl/>
        </w:rPr>
        <w:t xml:space="preserve"> </w:t>
      </w:r>
      <w:bookmarkStart w:id="25856" w:name="_ETM_Q54_395069"/>
      <w:bookmarkEnd w:id="25856"/>
      <w:r>
        <w:rPr>
          <w:rtl/>
        </w:rPr>
        <w:t xml:space="preserve">אתה </w:t>
      </w:r>
      <w:bookmarkStart w:id="25857" w:name="_ETM_Q54_395280"/>
      <w:bookmarkEnd w:id="25857"/>
      <w:r>
        <w:rPr>
          <w:rFonts w:hint="cs"/>
          <w:rtl/>
        </w:rPr>
        <w:t>ת</w:t>
      </w:r>
      <w:r>
        <w:rPr>
          <w:rtl/>
        </w:rPr>
        <w:t xml:space="preserve">דע </w:t>
      </w:r>
      <w:bookmarkStart w:id="25858" w:name="_ETM_Q54_395430"/>
      <w:bookmarkEnd w:id="25858"/>
      <w:r>
        <w:rPr>
          <w:rtl/>
        </w:rPr>
        <w:t xml:space="preserve">להיות </w:t>
      </w:r>
      <w:bookmarkStart w:id="25859" w:name="_ETM_Q54_395640"/>
      <w:bookmarkEnd w:id="25859"/>
      <w:r>
        <w:rPr>
          <w:rtl/>
        </w:rPr>
        <w:t xml:space="preserve">רגיש </w:t>
      </w:r>
      <w:bookmarkStart w:id="25860" w:name="_ETM_Q54_396030"/>
      <w:bookmarkEnd w:id="25860"/>
      <w:r>
        <w:rPr>
          <w:rtl/>
        </w:rPr>
        <w:t xml:space="preserve">למי </w:t>
      </w:r>
      <w:bookmarkStart w:id="25861" w:name="_ETM_Q54_396239"/>
      <w:bookmarkEnd w:id="25861"/>
      <w:r>
        <w:rPr>
          <w:rtl/>
        </w:rPr>
        <w:t xml:space="preserve">שגם </w:t>
      </w:r>
      <w:bookmarkStart w:id="25862" w:name="_ETM_Q54_396569"/>
      <w:bookmarkEnd w:id="25862"/>
      <w:r>
        <w:rPr>
          <w:rFonts w:hint="cs"/>
          <w:rtl/>
        </w:rPr>
        <w:t xml:space="preserve">הוא </w:t>
      </w:r>
      <w:r>
        <w:rPr>
          <w:rtl/>
        </w:rPr>
        <w:t xml:space="preserve">נמצא </w:t>
      </w:r>
      <w:bookmarkStart w:id="25863" w:name="_ETM_Q54_396810"/>
      <w:bookmarkEnd w:id="25863"/>
      <w:r>
        <w:rPr>
          <w:rtl/>
        </w:rPr>
        <w:t xml:space="preserve">במקומות </w:t>
      </w:r>
      <w:bookmarkStart w:id="25864" w:name="_ETM_Q54_397200"/>
      <w:bookmarkEnd w:id="25864"/>
      <w:r>
        <w:rPr>
          <w:rtl/>
        </w:rPr>
        <w:t>חלשים</w:t>
      </w:r>
      <w:r>
        <w:rPr>
          <w:rFonts w:hint="cs"/>
          <w:rtl/>
        </w:rPr>
        <w:t>.</w:t>
      </w:r>
      <w:r>
        <w:rPr>
          <w:rtl/>
        </w:rPr>
        <w:t xml:space="preserve"> </w:t>
      </w:r>
      <w:bookmarkStart w:id="25865" w:name="_ETM_Q54_399099"/>
      <w:bookmarkEnd w:id="25865"/>
      <w:r>
        <w:rPr>
          <w:rtl/>
        </w:rPr>
        <w:t xml:space="preserve">רק </w:t>
      </w:r>
      <w:bookmarkStart w:id="25866" w:name="_ETM_Q54_399400"/>
      <w:bookmarkEnd w:id="25866"/>
      <w:r>
        <w:rPr>
          <w:rtl/>
        </w:rPr>
        <w:t xml:space="preserve">אם </w:t>
      </w:r>
      <w:bookmarkStart w:id="25867" w:name="_ETM_Q54_399519"/>
      <w:bookmarkEnd w:id="25867"/>
      <w:r>
        <w:rPr>
          <w:rtl/>
        </w:rPr>
        <w:t xml:space="preserve">אתה </w:t>
      </w:r>
      <w:bookmarkStart w:id="25868" w:name="_ETM_Q54_400090"/>
      <w:bookmarkEnd w:id="25868"/>
      <w:r>
        <w:rPr>
          <w:rtl/>
        </w:rPr>
        <w:t xml:space="preserve">היית </w:t>
      </w:r>
      <w:bookmarkStart w:id="25869" w:name="_ETM_Q54_400420"/>
      <w:bookmarkEnd w:id="25869"/>
      <w:r>
        <w:rPr>
          <w:rtl/>
        </w:rPr>
        <w:t xml:space="preserve">עד </w:t>
      </w:r>
      <w:bookmarkStart w:id="25870" w:name="_ETM_Q54_400629"/>
      <w:bookmarkEnd w:id="25870"/>
      <w:r>
        <w:rPr>
          <w:rtl/>
        </w:rPr>
        <w:t xml:space="preserve">לנס </w:t>
      </w:r>
      <w:bookmarkStart w:id="25871" w:name="_ETM_Q54_401079"/>
      <w:bookmarkEnd w:id="25871"/>
      <w:r>
        <w:rPr>
          <w:rtl/>
        </w:rPr>
        <w:t>ולגבורה</w:t>
      </w:r>
      <w:r>
        <w:rPr>
          <w:rFonts w:hint="cs"/>
          <w:rtl/>
        </w:rPr>
        <w:t>,</w:t>
      </w:r>
      <w:r>
        <w:rPr>
          <w:rtl/>
        </w:rPr>
        <w:t xml:space="preserve"> </w:t>
      </w:r>
      <w:bookmarkStart w:id="25872" w:name="_ETM_Q54_402069"/>
      <w:bookmarkEnd w:id="25872"/>
      <w:r>
        <w:rPr>
          <w:rtl/>
        </w:rPr>
        <w:t xml:space="preserve">תוכל </w:t>
      </w:r>
      <w:bookmarkStart w:id="25873" w:name="_ETM_Q54_402430"/>
      <w:bookmarkEnd w:id="25873"/>
      <w:r>
        <w:rPr>
          <w:rtl/>
        </w:rPr>
        <w:t xml:space="preserve">גם </w:t>
      </w:r>
      <w:bookmarkStart w:id="25874" w:name="_ETM_Q54_402609"/>
      <w:bookmarkEnd w:id="25874"/>
      <w:r>
        <w:rPr>
          <w:rtl/>
        </w:rPr>
        <w:t xml:space="preserve">אתה </w:t>
      </w:r>
      <w:bookmarkStart w:id="25875" w:name="_ETM_Q54_402819"/>
      <w:bookmarkEnd w:id="25875"/>
      <w:r>
        <w:rPr>
          <w:rtl/>
        </w:rPr>
        <w:t xml:space="preserve">להחזיק </w:t>
      </w:r>
      <w:bookmarkStart w:id="25876" w:name="_ETM_Q54_403269"/>
      <w:bookmarkEnd w:id="25876"/>
      <w:r>
        <w:rPr>
          <w:rtl/>
        </w:rPr>
        <w:t xml:space="preserve">ברגעים </w:t>
      </w:r>
      <w:bookmarkStart w:id="25877" w:name="_ETM_Q54_403749"/>
      <w:bookmarkEnd w:id="25877"/>
      <w:r>
        <w:rPr>
          <w:rFonts w:hint="cs"/>
          <w:rtl/>
        </w:rPr>
        <w:t xml:space="preserve">שבהם </w:t>
      </w:r>
      <w:r>
        <w:rPr>
          <w:rtl/>
        </w:rPr>
        <w:t xml:space="preserve">צריך </w:t>
      </w:r>
      <w:bookmarkStart w:id="25878" w:name="_ETM_Q54_404409"/>
      <w:bookmarkEnd w:id="25878"/>
      <w:r>
        <w:rPr>
          <w:rtl/>
        </w:rPr>
        <w:t xml:space="preserve">נס </w:t>
      </w:r>
      <w:bookmarkStart w:id="25879" w:name="_ETM_Q54_404620"/>
      <w:bookmarkEnd w:id="25879"/>
      <w:r>
        <w:rPr>
          <w:rtl/>
        </w:rPr>
        <w:t>וגבו</w:t>
      </w:r>
      <w:r>
        <w:rPr>
          <w:rFonts w:hint="cs"/>
          <w:rtl/>
        </w:rPr>
        <w:t>ר</w:t>
      </w:r>
      <w:r>
        <w:rPr>
          <w:rtl/>
        </w:rPr>
        <w:t>ה</w:t>
      </w:r>
      <w:r>
        <w:rPr>
          <w:rFonts w:hint="cs"/>
          <w:rtl/>
        </w:rPr>
        <w:t>.</w:t>
      </w:r>
      <w:r>
        <w:rPr>
          <w:rtl/>
        </w:rPr>
        <w:t xml:space="preserve"> </w:t>
      </w:r>
      <w:bookmarkStart w:id="25880" w:name="_ETM_Q54_407000"/>
      <w:bookmarkEnd w:id="25880"/>
    </w:p>
    <w:p w:rsidR="00BC31FD" w:rsidRDefault="00BC31FD" w:rsidP="000D57BD">
      <w:pPr>
        <w:rPr>
          <w:rtl/>
        </w:rPr>
      </w:pPr>
      <w:bookmarkStart w:id="25881" w:name="_ETM_Q54_408574"/>
      <w:bookmarkEnd w:id="25881"/>
    </w:p>
    <w:p w:rsidR="00BC31FD" w:rsidRDefault="00BC31FD" w:rsidP="00D62002">
      <w:pPr>
        <w:rPr>
          <w:rtl/>
        </w:rPr>
      </w:pPr>
      <w:bookmarkStart w:id="25882" w:name="_ETM_Q54_408753"/>
      <w:bookmarkStart w:id="25883" w:name="_ETM_Q54_408786"/>
      <w:bookmarkStart w:id="25884" w:name="_ETM_Q54_408823"/>
      <w:bookmarkEnd w:id="25882"/>
      <w:bookmarkEnd w:id="25883"/>
      <w:bookmarkEnd w:id="25884"/>
      <w:r>
        <w:rPr>
          <w:rtl/>
        </w:rPr>
        <w:t xml:space="preserve">אני </w:t>
      </w:r>
      <w:bookmarkStart w:id="25885" w:name="_ETM_Q54_407180"/>
      <w:bookmarkStart w:id="25886" w:name="_ETM_Q54_407239"/>
      <w:bookmarkStart w:id="25887" w:name="_ETM_Q54_407599"/>
      <w:bookmarkEnd w:id="25885"/>
      <w:bookmarkEnd w:id="25886"/>
      <w:bookmarkEnd w:id="25887"/>
      <w:r>
        <w:rPr>
          <w:rtl/>
        </w:rPr>
        <w:t xml:space="preserve">עובר </w:t>
      </w:r>
      <w:bookmarkStart w:id="25888" w:name="_ETM_Q54_407870"/>
      <w:bookmarkEnd w:id="25888"/>
      <w:r>
        <w:rPr>
          <w:rtl/>
        </w:rPr>
        <w:t xml:space="preserve">רגע </w:t>
      </w:r>
      <w:bookmarkStart w:id="25889" w:name="_ETM_Q54_408079"/>
      <w:bookmarkEnd w:id="25889"/>
      <w:r>
        <w:rPr>
          <w:rtl/>
        </w:rPr>
        <w:t xml:space="preserve">למשהו </w:t>
      </w:r>
      <w:bookmarkStart w:id="25890" w:name="_ETM_Q54_408680"/>
      <w:bookmarkEnd w:id="25890"/>
      <w:r>
        <w:rPr>
          <w:rtl/>
        </w:rPr>
        <w:t>אחר</w:t>
      </w:r>
      <w:r>
        <w:rPr>
          <w:rFonts w:hint="cs"/>
          <w:rtl/>
        </w:rPr>
        <w:t>.</w:t>
      </w:r>
      <w:r>
        <w:rPr>
          <w:rtl/>
        </w:rPr>
        <w:t xml:space="preserve"> </w:t>
      </w:r>
      <w:bookmarkStart w:id="25891" w:name="_ETM_Q54_409250"/>
      <w:bookmarkEnd w:id="25891"/>
      <w:r>
        <w:rPr>
          <w:rFonts w:hint="cs"/>
          <w:rtl/>
        </w:rPr>
        <w:t>רא</w:t>
      </w:r>
      <w:r>
        <w:rPr>
          <w:rtl/>
        </w:rPr>
        <w:t xml:space="preserve">יתי </w:t>
      </w:r>
      <w:bookmarkStart w:id="25892" w:name="_ETM_Q54_409549"/>
      <w:bookmarkEnd w:id="25892"/>
      <w:r>
        <w:rPr>
          <w:rtl/>
        </w:rPr>
        <w:t>שמח</w:t>
      </w:r>
      <w:r>
        <w:rPr>
          <w:rFonts w:hint="cs"/>
          <w:rtl/>
        </w:rPr>
        <w:t>ר</w:t>
      </w:r>
      <w:r>
        <w:rPr>
          <w:rtl/>
        </w:rPr>
        <w:t xml:space="preserve"> </w:t>
      </w:r>
      <w:bookmarkStart w:id="25893" w:name="_ETM_Q54_410989"/>
      <w:bookmarkEnd w:id="25893"/>
      <w:r>
        <w:rPr>
          <w:rFonts w:hint="eastAsia"/>
          <w:rtl/>
        </w:rPr>
        <w:t>–</w:t>
      </w:r>
      <w:r>
        <w:rPr>
          <w:rFonts w:hint="cs"/>
          <w:rtl/>
        </w:rPr>
        <w:t xml:space="preserve"> </w:t>
      </w:r>
      <w:bookmarkStart w:id="25894" w:name="_ETM_Q54_410390"/>
      <w:bookmarkEnd w:id="25894"/>
      <w:r>
        <w:rPr>
          <w:rFonts w:hint="cs"/>
          <w:rtl/>
        </w:rPr>
        <w:t>אני חושב שזה מחר</w:t>
      </w:r>
      <w:bookmarkStart w:id="25895" w:name="_ETM_Q54_411620"/>
      <w:bookmarkStart w:id="25896" w:name="_ETM_Q54_411950"/>
      <w:bookmarkEnd w:id="25895"/>
      <w:bookmarkEnd w:id="25896"/>
      <w:r>
        <w:rPr>
          <w:rFonts w:hint="cs"/>
          <w:rtl/>
        </w:rPr>
        <w:t xml:space="preserve"> </w:t>
      </w:r>
      <w:r>
        <w:rPr>
          <w:rFonts w:hint="eastAsia"/>
          <w:rtl/>
        </w:rPr>
        <w:t>–</w:t>
      </w:r>
      <w:r>
        <w:rPr>
          <w:rtl/>
        </w:rPr>
        <w:t xml:space="preserve"> </w:t>
      </w:r>
      <w:bookmarkStart w:id="25897" w:name="_ETM_Q54_412849"/>
      <w:bookmarkEnd w:id="25897"/>
      <w:r>
        <w:rPr>
          <w:rFonts w:hint="cs"/>
          <w:rtl/>
        </w:rPr>
        <w:t xml:space="preserve">יזומן </w:t>
      </w:r>
      <w:r>
        <w:rPr>
          <w:rtl/>
        </w:rPr>
        <w:t xml:space="preserve">דניאל </w:t>
      </w:r>
      <w:bookmarkStart w:id="25898" w:name="_ETM_Q54_413209"/>
      <w:bookmarkEnd w:id="25898"/>
      <w:r>
        <w:rPr>
          <w:rtl/>
        </w:rPr>
        <w:t>הגרי</w:t>
      </w:r>
      <w:r>
        <w:rPr>
          <w:rFonts w:hint="cs"/>
          <w:rtl/>
        </w:rPr>
        <w:t>,</w:t>
      </w:r>
      <w:r>
        <w:rPr>
          <w:rtl/>
        </w:rPr>
        <w:t xml:space="preserve"> </w:t>
      </w:r>
      <w:bookmarkStart w:id="25899" w:name="_ETM_Q54_413719"/>
      <w:bookmarkEnd w:id="25899"/>
      <w:r>
        <w:rPr>
          <w:rtl/>
        </w:rPr>
        <w:t xml:space="preserve">דובר </w:t>
      </w:r>
      <w:bookmarkStart w:id="25900" w:name="_ETM_Q54_414079"/>
      <w:bookmarkEnd w:id="25900"/>
      <w:r>
        <w:rPr>
          <w:rtl/>
        </w:rPr>
        <w:t>צה"ל</w:t>
      </w:r>
      <w:r>
        <w:rPr>
          <w:rFonts w:hint="cs"/>
          <w:rtl/>
        </w:rPr>
        <w:t>,</w:t>
      </w:r>
      <w:r>
        <w:rPr>
          <w:rtl/>
        </w:rPr>
        <w:t xml:space="preserve"> </w:t>
      </w:r>
      <w:bookmarkStart w:id="25901" w:name="_ETM_Q54_414890"/>
      <w:bookmarkEnd w:id="25901"/>
      <w:r>
        <w:rPr>
          <w:rtl/>
        </w:rPr>
        <w:t xml:space="preserve">לדיון </w:t>
      </w:r>
      <w:bookmarkStart w:id="25902" w:name="_ETM_Q54_415370"/>
      <w:bookmarkEnd w:id="25902"/>
      <w:r>
        <w:rPr>
          <w:rtl/>
        </w:rPr>
        <w:t xml:space="preserve">בוועדת </w:t>
      </w:r>
      <w:bookmarkStart w:id="25903" w:name="_ETM_Q54_415700"/>
      <w:bookmarkEnd w:id="25903"/>
      <w:r>
        <w:rPr>
          <w:rFonts w:hint="cs"/>
          <w:rtl/>
        </w:rPr>
        <w:t>ה</w:t>
      </w:r>
      <w:r>
        <w:rPr>
          <w:rtl/>
        </w:rPr>
        <w:t xml:space="preserve">חוץ </w:t>
      </w:r>
      <w:bookmarkStart w:id="25904" w:name="_ETM_Q54_415969"/>
      <w:bookmarkEnd w:id="25904"/>
      <w:r>
        <w:rPr>
          <w:rtl/>
        </w:rPr>
        <w:t>ו</w:t>
      </w:r>
      <w:r>
        <w:rPr>
          <w:rFonts w:hint="cs"/>
          <w:rtl/>
        </w:rPr>
        <w:t>ה</w:t>
      </w:r>
      <w:r>
        <w:rPr>
          <w:rtl/>
        </w:rPr>
        <w:t>ביטחון</w:t>
      </w:r>
      <w:r>
        <w:rPr>
          <w:rFonts w:hint="cs"/>
          <w:rtl/>
        </w:rPr>
        <w:t>.</w:t>
      </w:r>
      <w:r>
        <w:rPr>
          <w:rtl/>
        </w:rPr>
        <w:t xml:space="preserve"> </w:t>
      </w:r>
      <w:bookmarkStart w:id="25905" w:name="_ETM_Q54_416359"/>
      <w:bookmarkEnd w:id="25905"/>
      <w:r>
        <w:rPr>
          <w:rtl/>
        </w:rPr>
        <w:t xml:space="preserve">זה </w:t>
      </w:r>
      <w:bookmarkStart w:id="25906" w:name="_ETM_Q54_416450"/>
      <w:bookmarkEnd w:id="25906"/>
      <w:r>
        <w:rPr>
          <w:rtl/>
        </w:rPr>
        <w:t>מחר</w:t>
      </w:r>
      <w:r>
        <w:rPr>
          <w:rFonts w:hint="cs"/>
          <w:rtl/>
        </w:rPr>
        <w:t>?</w:t>
      </w:r>
      <w:r>
        <w:rPr>
          <w:rtl/>
        </w:rPr>
        <w:t xml:space="preserve"> </w:t>
      </w:r>
      <w:bookmarkStart w:id="25907" w:name="_ETM_Q54_418609"/>
      <w:bookmarkEnd w:id="25907"/>
      <w:r>
        <w:rPr>
          <w:rFonts w:hint="cs"/>
          <w:rtl/>
        </w:rPr>
        <w:t>באחד</w:t>
      </w:r>
      <w:r>
        <w:rPr>
          <w:rtl/>
        </w:rPr>
        <w:t xml:space="preserve"> </w:t>
      </w:r>
      <w:bookmarkStart w:id="25908" w:name="_ETM_Q54_418879"/>
      <w:bookmarkEnd w:id="25908"/>
      <w:r>
        <w:rPr>
          <w:rtl/>
        </w:rPr>
        <w:t xml:space="preserve">הימים </w:t>
      </w:r>
      <w:bookmarkStart w:id="25909" w:name="_ETM_Q54_419120"/>
      <w:bookmarkEnd w:id="25909"/>
      <w:r>
        <w:rPr>
          <w:rtl/>
        </w:rPr>
        <w:t>הקרובים</w:t>
      </w:r>
      <w:r>
        <w:rPr>
          <w:rFonts w:hint="cs"/>
          <w:rtl/>
        </w:rPr>
        <w:t>.</w:t>
      </w:r>
      <w:r>
        <w:rPr>
          <w:rtl/>
        </w:rPr>
        <w:t xml:space="preserve"> </w:t>
      </w:r>
      <w:bookmarkStart w:id="25910" w:name="_ETM_Q54_421040"/>
      <w:bookmarkEnd w:id="25910"/>
      <w:r>
        <w:rPr>
          <w:rtl/>
        </w:rPr>
        <w:t xml:space="preserve">אני </w:t>
      </w:r>
      <w:bookmarkStart w:id="25911" w:name="_ETM_Q54_422660"/>
      <w:bookmarkEnd w:id="25911"/>
      <w:r>
        <w:rPr>
          <w:rtl/>
        </w:rPr>
        <w:t>חושב</w:t>
      </w:r>
      <w:bookmarkStart w:id="25912" w:name="_ETM_Q54_422840"/>
      <w:bookmarkEnd w:id="25912"/>
      <w:r>
        <w:rPr>
          <w:rFonts w:hint="cs"/>
          <w:rtl/>
        </w:rPr>
        <w:t>,</w:t>
      </w:r>
      <w:r>
        <w:rPr>
          <w:rtl/>
        </w:rPr>
        <w:t xml:space="preserve"> </w:t>
      </w:r>
      <w:bookmarkStart w:id="25913" w:name="_ETM_Q54_423380"/>
      <w:bookmarkEnd w:id="25913"/>
      <w:r>
        <w:rPr>
          <w:rtl/>
        </w:rPr>
        <w:t xml:space="preserve">תקן </w:t>
      </w:r>
      <w:bookmarkStart w:id="25914" w:name="_ETM_Q54_423680"/>
      <w:bookmarkEnd w:id="25914"/>
      <w:r>
        <w:rPr>
          <w:rtl/>
        </w:rPr>
        <w:t xml:space="preserve">אותי </w:t>
      </w:r>
      <w:bookmarkStart w:id="25915" w:name="_ETM_Q54_423830"/>
      <w:bookmarkEnd w:id="25915"/>
      <w:r>
        <w:rPr>
          <w:rtl/>
        </w:rPr>
        <w:t xml:space="preserve">אם </w:t>
      </w:r>
      <w:bookmarkStart w:id="25916" w:name="_ETM_Q54_423890"/>
      <w:bookmarkEnd w:id="25916"/>
      <w:r>
        <w:rPr>
          <w:rtl/>
        </w:rPr>
        <w:t xml:space="preserve">אני </w:t>
      </w:r>
      <w:bookmarkStart w:id="25917" w:name="_ETM_Q54_424010"/>
      <w:bookmarkEnd w:id="25917"/>
      <w:r>
        <w:rPr>
          <w:rtl/>
        </w:rPr>
        <w:t>טועה</w:t>
      </w:r>
      <w:r>
        <w:rPr>
          <w:rFonts w:hint="cs"/>
          <w:rtl/>
        </w:rPr>
        <w:t>,</w:t>
      </w:r>
      <w:r>
        <w:rPr>
          <w:rtl/>
        </w:rPr>
        <w:t xml:space="preserve"> </w:t>
      </w:r>
      <w:bookmarkStart w:id="25918" w:name="_ETM_Q54_424220"/>
      <w:bookmarkEnd w:id="25918"/>
      <w:r>
        <w:rPr>
          <w:rFonts w:hint="cs"/>
          <w:rtl/>
        </w:rPr>
        <w:t>ש</w:t>
      </w:r>
      <w:r>
        <w:rPr>
          <w:rtl/>
        </w:rPr>
        <w:t xml:space="preserve">הוא </w:t>
      </w:r>
      <w:bookmarkStart w:id="25919" w:name="_ETM_Q54_424310"/>
      <w:bookmarkEnd w:id="25919"/>
      <w:r>
        <w:rPr>
          <w:rtl/>
        </w:rPr>
        <w:t xml:space="preserve">זומן </w:t>
      </w:r>
      <w:bookmarkStart w:id="25920" w:name="_ETM_Q54_424670"/>
      <w:bookmarkEnd w:id="25920"/>
      <w:r>
        <w:rPr>
          <w:rtl/>
        </w:rPr>
        <w:t xml:space="preserve">בעקבות </w:t>
      </w:r>
      <w:bookmarkStart w:id="25921" w:name="_ETM_Q54_425270"/>
      <w:bookmarkEnd w:id="25921"/>
      <w:r>
        <w:rPr>
          <w:rtl/>
        </w:rPr>
        <w:t xml:space="preserve">הדברים </w:t>
      </w:r>
      <w:bookmarkStart w:id="25922" w:name="_ETM_Q54_426080"/>
      <w:bookmarkEnd w:id="25922"/>
      <w:r>
        <w:rPr>
          <w:rtl/>
        </w:rPr>
        <w:t xml:space="preserve">שהוא </w:t>
      </w:r>
      <w:bookmarkStart w:id="25923" w:name="_ETM_Q54_426260"/>
      <w:bookmarkEnd w:id="25923"/>
      <w:r>
        <w:rPr>
          <w:rtl/>
        </w:rPr>
        <w:t xml:space="preserve">אמר </w:t>
      </w:r>
      <w:bookmarkStart w:id="25924" w:name="_ETM_Q54_426560"/>
      <w:bookmarkEnd w:id="25924"/>
      <w:r>
        <w:rPr>
          <w:rtl/>
        </w:rPr>
        <w:t xml:space="preserve">בנושא </w:t>
      </w:r>
      <w:bookmarkStart w:id="25925" w:name="_ETM_Q54_427100"/>
      <w:bookmarkEnd w:id="25925"/>
      <w:r>
        <w:rPr>
          <w:rtl/>
        </w:rPr>
        <w:t xml:space="preserve">חוק </w:t>
      </w:r>
      <w:bookmarkStart w:id="25926" w:name="_ETM_Q54_427370"/>
      <w:bookmarkStart w:id="25927" w:name="_ETM_Q54_427610"/>
      <w:bookmarkEnd w:id="25926"/>
      <w:bookmarkEnd w:id="25927"/>
      <w:r>
        <w:rPr>
          <w:rFonts w:hint="cs"/>
          <w:rtl/>
        </w:rPr>
        <w:t>פלדשטיין,</w:t>
      </w:r>
      <w:r>
        <w:rPr>
          <w:rtl/>
        </w:rPr>
        <w:t xml:space="preserve"> </w:t>
      </w:r>
      <w:bookmarkStart w:id="25928" w:name="_ETM_Q54_428979"/>
      <w:bookmarkEnd w:id="25928"/>
      <w:r>
        <w:rPr>
          <w:rtl/>
        </w:rPr>
        <w:t xml:space="preserve">ורבים </w:t>
      </w:r>
      <w:bookmarkStart w:id="25929" w:name="_ETM_Q54_429729"/>
      <w:bookmarkEnd w:id="25929"/>
      <w:r>
        <w:rPr>
          <w:rtl/>
        </w:rPr>
        <w:t xml:space="preserve">תקפו </w:t>
      </w:r>
      <w:bookmarkStart w:id="25930" w:name="_ETM_Q54_430150"/>
      <w:bookmarkEnd w:id="25930"/>
      <w:r>
        <w:rPr>
          <w:rtl/>
        </w:rPr>
        <w:t xml:space="preserve">אותו </w:t>
      </w:r>
      <w:bookmarkStart w:id="25931" w:name="_ETM_Q54_430449"/>
      <w:bookmarkEnd w:id="25931"/>
      <w:r>
        <w:rPr>
          <w:rtl/>
        </w:rPr>
        <w:t xml:space="preserve">ועשו </w:t>
      </w:r>
      <w:bookmarkStart w:id="25932" w:name="_ETM_Q54_430839"/>
      <w:bookmarkEnd w:id="25932"/>
      <w:r>
        <w:rPr>
          <w:rtl/>
        </w:rPr>
        <w:t xml:space="preserve">עליו </w:t>
      </w:r>
      <w:bookmarkStart w:id="25933" w:name="_ETM_Q54_431079"/>
      <w:bookmarkEnd w:id="25933"/>
      <w:r>
        <w:rPr>
          <w:rtl/>
        </w:rPr>
        <w:t>סיבובים</w:t>
      </w:r>
      <w:r>
        <w:rPr>
          <w:rFonts w:hint="cs"/>
          <w:rtl/>
        </w:rPr>
        <w:t>,</w:t>
      </w:r>
      <w:r>
        <w:rPr>
          <w:rtl/>
        </w:rPr>
        <w:t xml:space="preserve"> </w:t>
      </w:r>
      <w:bookmarkStart w:id="25934" w:name="_ETM_Q54_432609"/>
      <w:bookmarkEnd w:id="25934"/>
      <w:r>
        <w:rPr>
          <w:rtl/>
        </w:rPr>
        <w:t xml:space="preserve">ואני </w:t>
      </w:r>
      <w:bookmarkStart w:id="25935" w:name="_ETM_Q54_432969"/>
      <w:bookmarkEnd w:id="25935"/>
      <w:r>
        <w:rPr>
          <w:rtl/>
        </w:rPr>
        <w:t xml:space="preserve">חושב </w:t>
      </w:r>
      <w:bookmarkStart w:id="25936" w:name="_ETM_Q54_433209"/>
      <w:bookmarkEnd w:id="25936"/>
      <w:r>
        <w:rPr>
          <w:rtl/>
        </w:rPr>
        <w:t xml:space="preserve">שדניאל </w:t>
      </w:r>
      <w:bookmarkStart w:id="25937" w:name="_ETM_Q54_433900"/>
      <w:bookmarkEnd w:id="25937"/>
      <w:r>
        <w:rPr>
          <w:rtl/>
        </w:rPr>
        <w:t>הגר</w:t>
      </w:r>
      <w:r>
        <w:rPr>
          <w:rFonts w:hint="cs"/>
          <w:rtl/>
        </w:rPr>
        <w:t>י</w:t>
      </w:r>
      <w:r>
        <w:rPr>
          <w:rtl/>
        </w:rPr>
        <w:t xml:space="preserve"> </w:t>
      </w:r>
      <w:bookmarkStart w:id="25938" w:name="_ETM_Q54_434200"/>
      <w:bookmarkEnd w:id="25938"/>
      <w:r>
        <w:rPr>
          <w:rtl/>
        </w:rPr>
        <w:t xml:space="preserve">עצמו </w:t>
      </w:r>
      <w:bookmarkStart w:id="25939" w:name="_ETM_Q54_434620"/>
      <w:bookmarkEnd w:id="25939"/>
      <w:r>
        <w:rPr>
          <w:rtl/>
        </w:rPr>
        <w:t>י</w:t>
      </w:r>
      <w:r>
        <w:rPr>
          <w:rFonts w:hint="cs"/>
          <w:rtl/>
        </w:rPr>
        <w:t>ו</w:t>
      </w:r>
      <w:r>
        <w:rPr>
          <w:rtl/>
        </w:rPr>
        <w:t xml:space="preserve">דע </w:t>
      </w:r>
      <w:bookmarkStart w:id="25940" w:name="_ETM_Q54_434859"/>
      <w:bookmarkEnd w:id="25940"/>
      <w:r>
        <w:rPr>
          <w:rtl/>
        </w:rPr>
        <w:t xml:space="preserve">שהוא </w:t>
      </w:r>
      <w:bookmarkStart w:id="25941" w:name="_ETM_Q54_435040"/>
      <w:bookmarkEnd w:id="25941"/>
      <w:r>
        <w:rPr>
          <w:rtl/>
        </w:rPr>
        <w:t>טעה</w:t>
      </w:r>
      <w:r>
        <w:rPr>
          <w:rFonts w:hint="cs"/>
          <w:rtl/>
        </w:rPr>
        <w:t>.</w:t>
      </w:r>
      <w:r>
        <w:rPr>
          <w:rtl/>
        </w:rPr>
        <w:t xml:space="preserve"> </w:t>
      </w:r>
      <w:bookmarkStart w:id="25942" w:name="_ETM_Q54_435980"/>
      <w:bookmarkEnd w:id="25942"/>
      <w:r>
        <w:rPr>
          <w:rtl/>
        </w:rPr>
        <w:t xml:space="preserve">הוא </w:t>
      </w:r>
      <w:bookmarkStart w:id="25943" w:name="_ETM_Q54_436220"/>
      <w:bookmarkEnd w:id="25943"/>
      <w:r w:rsidR="00D62002">
        <w:rPr>
          <w:rFonts w:hint="cs"/>
          <w:rtl/>
        </w:rPr>
        <w:t xml:space="preserve">גם </w:t>
      </w:r>
      <w:r>
        <w:rPr>
          <w:rtl/>
        </w:rPr>
        <w:t>התנצל</w:t>
      </w:r>
      <w:r>
        <w:rPr>
          <w:rFonts w:hint="cs"/>
          <w:rtl/>
        </w:rPr>
        <w:t>,</w:t>
      </w:r>
      <w:r>
        <w:rPr>
          <w:rtl/>
        </w:rPr>
        <w:t xml:space="preserve"> </w:t>
      </w:r>
      <w:bookmarkStart w:id="25944" w:name="_ETM_Q54_437270"/>
      <w:bookmarkEnd w:id="25944"/>
      <w:r>
        <w:rPr>
          <w:rtl/>
        </w:rPr>
        <w:t xml:space="preserve">הוא </w:t>
      </w:r>
      <w:bookmarkStart w:id="25945" w:name="_ETM_Q54_437390"/>
      <w:bookmarkEnd w:id="25945"/>
      <w:r>
        <w:rPr>
          <w:rtl/>
        </w:rPr>
        <w:t>ננזף</w:t>
      </w:r>
      <w:r>
        <w:rPr>
          <w:rFonts w:hint="cs"/>
          <w:rtl/>
        </w:rPr>
        <w:t>.</w:t>
      </w:r>
      <w:r>
        <w:rPr>
          <w:rtl/>
        </w:rPr>
        <w:t xml:space="preserve"> </w:t>
      </w:r>
      <w:bookmarkStart w:id="25946" w:name="_ETM_Q54_437870"/>
      <w:bookmarkEnd w:id="25946"/>
      <w:r>
        <w:rPr>
          <w:rtl/>
        </w:rPr>
        <w:t xml:space="preserve">הלוואי </w:t>
      </w:r>
      <w:bookmarkStart w:id="25947" w:name="_ETM_Q54_438200"/>
      <w:bookmarkStart w:id="25948" w:name="_ETM_Q54_438560"/>
      <w:bookmarkStart w:id="25949" w:name="_ETM_Q54_438710"/>
      <w:bookmarkEnd w:id="25947"/>
      <w:bookmarkEnd w:id="25948"/>
      <w:bookmarkEnd w:id="25949"/>
      <w:r>
        <w:rPr>
          <w:rtl/>
        </w:rPr>
        <w:t>ש</w:t>
      </w:r>
      <w:bookmarkStart w:id="25950" w:name="_ETM_Q54_439040"/>
      <w:bookmarkEnd w:id="25950"/>
      <w:r>
        <w:rPr>
          <w:rtl/>
        </w:rPr>
        <w:t>זה</w:t>
      </w:r>
      <w:r>
        <w:rPr>
          <w:rFonts w:hint="cs"/>
          <w:rtl/>
        </w:rPr>
        <w:t xml:space="preserve"> היה</w:t>
      </w:r>
      <w:r>
        <w:rPr>
          <w:rtl/>
        </w:rPr>
        <w:t xml:space="preserve"> </w:t>
      </w:r>
      <w:bookmarkStart w:id="25951" w:name="_ETM_Q54_439190"/>
      <w:bookmarkEnd w:id="25951"/>
      <w:r>
        <w:rPr>
          <w:rtl/>
        </w:rPr>
        <w:t xml:space="preserve">הסטנדרט </w:t>
      </w:r>
      <w:bookmarkStart w:id="25952" w:name="_ETM_Q54_439670"/>
      <w:bookmarkEnd w:id="25952"/>
      <w:r>
        <w:rPr>
          <w:rtl/>
        </w:rPr>
        <w:t>במ</w:t>
      </w:r>
      <w:r>
        <w:rPr>
          <w:rFonts w:hint="cs"/>
          <w:rtl/>
        </w:rPr>
        <w:t>נהיגות.</w:t>
      </w:r>
      <w:r>
        <w:rPr>
          <w:rtl/>
        </w:rPr>
        <w:t xml:space="preserve"> </w:t>
      </w:r>
      <w:bookmarkStart w:id="25953" w:name="_ETM_Q54_440089"/>
      <w:bookmarkEnd w:id="25953"/>
    </w:p>
    <w:p w:rsidR="00BC31FD" w:rsidRDefault="00BC31FD" w:rsidP="000D57BD">
      <w:pPr>
        <w:rPr>
          <w:rtl/>
        </w:rPr>
      </w:pPr>
    </w:p>
    <w:p w:rsidR="00BC31FD" w:rsidRDefault="00BC31FD" w:rsidP="000D57BD">
      <w:pPr>
        <w:pStyle w:val="af6"/>
        <w:keepNext/>
        <w:rPr>
          <w:rtl/>
        </w:rPr>
      </w:pPr>
      <w:r w:rsidRPr="00B6033B">
        <w:rPr>
          <w:rStyle w:val="TagStyle"/>
          <w:rtl/>
        </w:rPr>
        <w:t xml:space="preserve"> &lt;&lt; יור &gt;&gt; </w:t>
      </w:r>
      <w:r>
        <w:rPr>
          <w:rtl/>
        </w:rPr>
        <w:t>היו"ר ניסים ואטורי:</w:t>
      </w:r>
      <w:r w:rsidRPr="00B6033B">
        <w:rPr>
          <w:rStyle w:val="TagStyle"/>
          <w:rtl/>
        </w:rPr>
        <w:t xml:space="preserve"> &lt;&lt; יור &gt;&gt;</w:t>
      </w:r>
      <w:r>
        <w:rPr>
          <w:rtl/>
        </w:rPr>
        <w:t xml:space="preserve"> </w:t>
      </w:r>
    </w:p>
    <w:p w:rsidR="00BC31FD" w:rsidRDefault="00BC31FD" w:rsidP="00DD0FF2">
      <w:pPr>
        <w:rPr>
          <w:rtl/>
        </w:rPr>
      </w:pPr>
    </w:p>
    <w:p w:rsidR="00BC31FD" w:rsidRDefault="00BC31FD" w:rsidP="000D57BD">
      <w:pPr>
        <w:rPr>
          <w:rtl/>
        </w:rPr>
      </w:pPr>
      <w:bookmarkStart w:id="25954" w:name="_ETM_Q54_444428"/>
      <w:bookmarkEnd w:id="25954"/>
      <w:r>
        <w:rPr>
          <w:rFonts w:hint="cs"/>
          <w:rtl/>
        </w:rPr>
        <w:t xml:space="preserve">בשבוע הבא, יום </w:t>
      </w:r>
      <w:bookmarkStart w:id="25955" w:name="_ETM_Q54_440027"/>
      <w:bookmarkEnd w:id="25955"/>
      <w:r>
        <w:rPr>
          <w:rFonts w:hint="cs"/>
          <w:rtl/>
        </w:rPr>
        <w:t>שלישי.</w:t>
      </w:r>
    </w:p>
    <w:p w:rsidR="00BC31FD" w:rsidRDefault="00BC31FD" w:rsidP="000D57BD">
      <w:pPr>
        <w:rPr>
          <w:rtl/>
        </w:rPr>
      </w:pPr>
      <w:bookmarkStart w:id="25956" w:name="_ETM_Q54_437773"/>
      <w:bookmarkStart w:id="25957" w:name="_ETM_Q54_437868"/>
      <w:bookmarkEnd w:id="25956"/>
      <w:bookmarkEnd w:id="25957"/>
    </w:p>
    <w:p w:rsidR="00BC31FD" w:rsidRDefault="00BC31FD" w:rsidP="000D57BD">
      <w:pPr>
        <w:pStyle w:val="-"/>
        <w:keepNext/>
        <w:rPr>
          <w:rtl/>
        </w:rPr>
      </w:pPr>
      <w:bookmarkStart w:id="25958" w:name="ET_speakercontinue_6143_4"/>
      <w:r w:rsidRPr="00B6033B">
        <w:rPr>
          <w:rStyle w:val="TagStyle"/>
          <w:rtl/>
        </w:rPr>
        <w:t xml:space="preserve"> &lt;&lt; דובר_המשך &gt;&gt; </w:t>
      </w:r>
      <w:r>
        <w:rPr>
          <w:rtl/>
        </w:rPr>
        <w:t>חילי טרופר (המחנה הממלכתי):</w:t>
      </w:r>
      <w:r w:rsidRPr="00B6033B">
        <w:rPr>
          <w:rStyle w:val="TagStyle"/>
          <w:rtl/>
        </w:rPr>
        <w:t xml:space="preserve"> &lt;&lt; דובר_המשך &gt;&gt;</w:t>
      </w:r>
      <w:r>
        <w:rPr>
          <w:rtl/>
        </w:rPr>
        <w:t xml:space="preserve"> </w:t>
      </w:r>
      <w:bookmarkEnd w:id="25958"/>
    </w:p>
    <w:p w:rsidR="00BC31FD" w:rsidRDefault="00BC31FD" w:rsidP="00DD0FF2">
      <w:pPr>
        <w:rPr>
          <w:rtl/>
        </w:rPr>
      </w:pPr>
    </w:p>
    <w:p w:rsidR="00BC31FD" w:rsidRDefault="00BC31FD" w:rsidP="000D57BD">
      <w:pPr>
        <w:rPr>
          <w:rtl/>
        </w:rPr>
      </w:pPr>
      <w:r>
        <w:rPr>
          <w:rFonts w:hint="cs"/>
          <w:rtl/>
        </w:rPr>
        <w:t>בשבוע הבא.</w:t>
      </w:r>
      <w:bookmarkStart w:id="25959" w:name="_ETM_Q54_440150"/>
      <w:bookmarkStart w:id="25960" w:name="_ETM_Q54_440600"/>
      <w:bookmarkStart w:id="25961" w:name="_ETM_Q54_440960"/>
      <w:bookmarkEnd w:id="25959"/>
      <w:bookmarkEnd w:id="25960"/>
      <w:bookmarkEnd w:id="25961"/>
      <w:r>
        <w:rPr>
          <w:rFonts w:hint="cs"/>
          <w:rtl/>
        </w:rPr>
        <w:t xml:space="preserve"> אז</w:t>
      </w:r>
      <w:r>
        <w:rPr>
          <w:rtl/>
        </w:rPr>
        <w:t xml:space="preserve"> </w:t>
      </w:r>
      <w:bookmarkStart w:id="25962" w:name="_ETM_Q54_441560"/>
      <w:bookmarkEnd w:id="25962"/>
      <w:r>
        <w:rPr>
          <w:rtl/>
        </w:rPr>
        <w:t xml:space="preserve">הלוואי </w:t>
      </w:r>
      <w:bookmarkStart w:id="25963" w:name="_ETM_Q54_442310"/>
      <w:bookmarkEnd w:id="25963"/>
      <w:r>
        <w:rPr>
          <w:rtl/>
        </w:rPr>
        <w:t xml:space="preserve">שכולם </w:t>
      </w:r>
      <w:bookmarkStart w:id="25964" w:name="_ETM_Q54_442789"/>
      <w:bookmarkEnd w:id="25964"/>
      <w:r>
        <w:rPr>
          <w:rtl/>
        </w:rPr>
        <w:t xml:space="preserve">היו </w:t>
      </w:r>
      <w:bookmarkStart w:id="25965" w:name="_ETM_Q54_442909"/>
      <w:bookmarkEnd w:id="25965"/>
      <w:r>
        <w:rPr>
          <w:rtl/>
        </w:rPr>
        <w:t xml:space="preserve">בסטנדרט </w:t>
      </w:r>
      <w:bookmarkStart w:id="25966" w:name="_ETM_Q54_443389"/>
      <w:bookmarkEnd w:id="25966"/>
      <w:r>
        <w:rPr>
          <w:rtl/>
        </w:rPr>
        <w:t xml:space="preserve">של </w:t>
      </w:r>
      <w:bookmarkStart w:id="25967" w:name="_ETM_Q54_443539"/>
      <w:bookmarkEnd w:id="25967"/>
      <w:r>
        <w:rPr>
          <w:rtl/>
        </w:rPr>
        <w:t>ה</w:t>
      </w:r>
      <w:bookmarkStart w:id="25968" w:name="_ETM_Q54_444020"/>
      <w:bookmarkEnd w:id="25968"/>
      <w:r>
        <w:rPr>
          <w:rFonts w:hint="cs"/>
          <w:rtl/>
        </w:rPr>
        <w:t>גרי,</w:t>
      </w:r>
      <w:r>
        <w:rPr>
          <w:rtl/>
        </w:rPr>
        <w:t xml:space="preserve"> </w:t>
      </w:r>
      <w:bookmarkStart w:id="25969" w:name="_ETM_Q54_444560"/>
      <w:bookmarkEnd w:id="25969"/>
      <w:r>
        <w:rPr>
          <w:rFonts w:hint="cs"/>
          <w:rtl/>
        </w:rPr>
        <w:t>שכש</w:t>
      </w:r>
      <w:r>
        <w:rPr>
          <w:rtl/>
        </w:rPr>
        <w:t xml:space="preserve">הם </w:t>
      </w:r>
      <w:bookmarkStart w:id="25970" w:name="_ETM_Q54_444710"/>
      <w:bookmarkEnd w:id="25970"/>
      <w:r>
        <w:rPr>
          <w:rtl/>
        </w:rPr>
        <w:t xml:space="preserve">טועים </w:t>
      </w:r>
      <w:bookmarkStart w:id="25971" w:name="_ETM_Q54_445069"/>
      <w:bookmarkEnd w:id="25971"/>
      <w:r>
        <w:rPr>
          <w:rtl/>
        </w:rPr>
        <w:t xml:space="preserve">הם </w:t>
      </w:r>
      <w:bookmarkStart w:id="25972" w:name="_ETM_Q54_445159"/>
      <w:bookmarkEnd w:id="25972"/>
      <w:r>
        <w:rPr>
          <w:rtl/>
        </w:rPr>
        <w:t xml:space="preserve">גם </w:t>
      </w:r>
      <w:bookmarkStart w:id="25973" w:name="_ETM_Q54_445310"/>
      <w:bookmarkEnd w:id="25973"/>
      <w:r>
        <w:rPr>
          <w:rtl/>
        </w:rPr>
        <w:t xml:space="preserve">יודעים </w:t>
      </w:r>
      <w:bookmarkStart w:id="25974" w:name="_ETM_Q54_445520"/>
      <w:bookmarkEnd w:id="25974"/>
      <w:r>
        <w:rPr>
          <w:rtl/>
        </w:rPr>
        <w:t>להתנצל</w:t>
      </w:r>
      <w:r>
        <w:rPr>
          <w:rFonts w:hint="cs"/>
          <w:rtl/>
        </w:rPr>
        <w:t>,</w:t>
      </w:r>
      <w:r>
        <w:rPr>
          <w:rtl/>
        </w:rPr>
        <w:t xml:space="preserve"> </w:t>
      </w:r>
      <w:bookmarkStart w:id="25975" w:name="_ETM_Q54_445969"/>
      <w:bookmarkEnd w:id="25975"/>
      <w:r>
        <w:rPr>
          <w:rtl/>
        </w:rPr>
        <w:t xml:space="preserve">לקחת </w:t>
      </w:r>
      <w:bookmarkStart w:id="25976" w:name="_ETM_Q54_446360"/>
      <w:bookmarkEnd w:id="25976"/>
      <w:r>
        <w:rPr>
          <w:rtl/>
        </w:rPr>
        <w:t>אחריות</w:t>
      </w:r>
      <w:r>
        <w:rPr>
          <w:rFonts w:hint="cs"/>
          <w:rtl/>
        </w:rPr>
        <w:t>.</w:t>
      </w:r>
      <w:r>
        <w:rPr>
          <w:rtl/>
        </w:rPr>
        <w:t xml:space="preserve"> </w:t>
      </w:r>
      <w:bookmarkStart w:id="25977" w:name="_ETM_Q54_447589"/>
      <w:bookmarkEnd w:id="25977"/>
      <w:r>
        <w:rPr>
          <w:rtl/>
        </w:rPr>
        <w:t xml:space="preserve">אבל </w:t>
      </w:r>
      <w:bookmarkStart w:id="25978" w:name="_ETM_Q54_447800"/>
      <w:bookmarkEnd w:id="25978"/>
      <w:r>
        <w:rPr>
          <w:rtl/>
        </w:rPr>
        <w:t xml:space="preserve">אחרי </w:t>
      </w:r>
      <w:bookmarkStart w:id="25979" w:name="_ETM_Q54_448009"/>
      <w:bookmarkEnd w:id="25979"/>
      <w:r>
        <w:rPr>
          <w:rtl/>
        </w:rPr>
        <w:t xml:space="preserve">שאנחנו </w:t>
      </w:r>
      <w:bookmarkStart w:id="25980" w:name="_ETM_Q54_448610"/>
      <w:bookmarkEnd w:id="25980"/>
      <w:r>
        <w:rPr>
          <w:rtl/>
        </w:rPr>
        <w:t xml:space="preserve">מבינים </w:t>
      </w:r>
      <w:bookmarkStart w:id="25981" w:name="_ETM_Q54_448939"/>
      <w:bookmarkEnd w:id="25981"/>
      <w:r>
        <w:rPr>
          <w:rtl/>
        </w:rPr>
        <w:t xml:space="preserve">שהוא </w:t>
      </w:r>
      <w:bookmarkStart w:id="25982" w:name="_ETM_Q54_449120"/>
      <w:bookmarkEnd w:id="25982"/>
      <w:r>
        <w:rPr>
          <w:rtl/>
        </w:rPr>
        <w:t xml:space="preserve">טעה </w:t>
      </w:r>
      <w:bookmarkStart w:id="25983" w:name="_ETM_Q54_449360"/>
      <w:bookmarkEnd w:id="25983"/>
      <w:r>
        <w:rPr>
          <w:rtl/>
        </w:rPr>
        <w:t xml:space="preserve">והוא </w:t>
      </w:r>
      <w:bookmarkStart w:id="25984" w:name="_ETM_Q54_449479"/>
      <w:bookmarkEnd w:id="25984"/>
      <w:r>
        <w:rPr>
          <w:rtl/>
        </w:rPr>
        <w:t>התנצל</w:t>
      </w:r>
      <w:r>
        <w:rPr>
          <w:rFonts w:hint="cs"/>
          <w:rtl/>
        </w:rPr>
        <w:t>,</w:t>
      </w:r>
      <w:r>
        <w:rPr>
          <w:rtl/>
        </w:rPr>
        <w:t xml:space="preserve"> </w:t>
      </w:r>
      <w:bookmarkStart w:id="25985" w:name="_ETM_Q54_450289"/>
      <w:bookmarkEnd w:id="25985"/>
      <w:r>
        <w:rPr>
          <w:rtl/>
        </w:rPr>
        <w:t xml:space="preserve">אולי </w:t>
      </w:r>
      <w:bookmarkStart w:id="25986" w:name="_ETM_Q54_450500"/>
      <w:bookmarkEnd w:id="25986"/>
      <w:r>
        <w:rPr>
          <w:rtl/>
        </w:rPr>
        <w:t xml:space="preserve">צריך </w:t>
      </w:r>
      <w:bookmarkStart w:id="25987" w:name="_ETM_Q54_450650"/>
      <w:bookmarkEnd w:id="25987"/>
      <w:r>
        <w:rPr>
          <w:rtl/>
        </w:rPr>
        <w:t xml:space="preserve">להגיד </w:t>
      </w:r>
      <w:bookmarkStart w:id="25988" w:name="_ETM_Q54_450949"/>
      <w:bookmarkEnd w:id="25988"/>
      <w:r>
        <w:rPr>
          <w:rtl/>
        </w:rPr>
        <w:t xml:space="preserve">עוד </w:t>
      </w:r>
      <w:bookmarkStart w:id="25989" w:name="_ETM_Q54_451069"/>
      <w:bookmarkEnd w:id="25989"/>
      <w:r>
        <w:rPr>
          <w:rtl/>
        </w:rPr>
        <w:t xml:space="preserve">כמה </w:t>
      </w:r>
      <w:bookmarkStart w:id="25990" w:name="_ETM_Q54_451339"/>
      <w:bookmarkEnd w:id="25990"/>
      <w:r>
        <w:rPr>
          <w:rtl/>
        </w:rPr>
        <w:t xml:space="preserve">מילים </w:t>
      </w:r>
      <w:bookmarkStart w:id="25991" w:name="_ETM_Q54_451610"/>
      <w:bookmarkEnd w:id="25991"/>
      <w:r>
        <w:rPr>
          <w:rtl/>
        </w:rPr>
        <w:t xml:space="preserve">על </w:t>
      </w:r>
      <w:bookmarkStart w:id="25992" w:name="_ETM_Q54_451729"/>
      <w:bookmarkEnd w:id="25992"/>
      <w:r>
        <w:rPr>
          <w:rtl/>
        </w:rPr>
        <w:t>הג</w:t>
      </w:r>
      <w:r>
        <w:rPr>
          <w:rFonts w:hint="cs"/>
          <w:rtl/>
        </w:rPr>
        <w:t>רי.</w:t>
      </w:r>
      <w:r>
        <w:rPr>
          <w:rtl/>
        </w:rPr>
        <w:t xml:space="preserve"> </w:t>
      </w:r>
      <w:bookmarkStart w:id="25993" w:name="_ETM_Q54_453330"/>
      <w:bookmarkEnd w:id="25993"/>
    </w:p>
    <w:p w:rsidR="00BC31FD" w:rsidRDefault="00BC31FD" w:rsidP="000D57BD">
      <w:pPr>
        <w:rPr>
          <w:rtl/>
        </w:rPr>
      </w:pPr>
      <w:bookmarkStart w:id="25994" w:name="_ETM_Q54_461014"/>
      <w:bookmarkStart w:id="25995" w:name="_ETM_Q54_461090"/>
      <w:bookmarkEnd w:id="25994"/>
      <w:bookmarkEnd w:id="25995"/>
    </w:p>
    <w:p w:rsidR="00BC31FD" w:rsidRDefault="00BC31FD" w:rsidP="00781281">
      <w:pPr>
        <w:rPr>
          <w:rtl/>
        </w:rPr>
      </w:pPr>
      <w:bookmarkStart w:id="25996" w:name="_ETM_Q54_461157"/>
      <w:bookmarkStart w:id="25997" w:name="_ETM_Q54_461225"/>
      <w:bookmarkEnd w:id="25996"/>
      <w:bookmarkEnd w:id="25997"/>
      <w:r>
        <w:rPr>
          <w:rtl/>
        </w:rPr>
        <w:t xml:space="preserve">כבר </w:t>
      </w:r>
      <w:bookmarkStart w:id="25998" w:name="_ETM_Q54_453570"/>
      <w:bookmarkEnd w:id="25998"/>
      <w:r>
        <w:rPr>
          <w:rtl/>
        </w:rPr>
        <w:t xml:space="preserve">למעלה </w:t>
      </w:r>
      <w:bookmarkStart w:id="25999" w:name="_ETM_Q54_453870"/>
      <w:bookmarkEnd w:id="25999"/>
      <w:r>
        <w:rPr>
          <w:rtl/>
        </w:rPr>
        <w:t xml:space="preserve">משנה </w:t>
      </w:r>
      <w:bookmarkStart w:id="26000" w:name="_ETM_Q54_454440"/>
      <w:bookmarkEnd w:id="26000"/>
      <w:r>
        <w:rPr>
          <w:rtl/>
        </w:rPr>
        <w:t xml:space="preserve">שהדרג </w:t>
      </w:r>
      <w:bookmarkStart w:id="26001" w:name="_ETM_Q54_454890"/>
      <w:bookmarkEnd w:id="26001"/>
      <w:r>
        <w:rPr>
          <w:rtl/>
        </w:rPr>
        <w:t xml:space="preserve">המדיני </w:t>
      </w:r>
      <w:bookmarkStart w:id="26002" w:name="_ETM_Q54_455400"/>
      <w:bookmarkEnd w:id="26002"/>
      <w:r>
        <w:rPr>
          <w:rtl/>
        </w:rPr>
        <w:t>מופיע</w:t>
      </w:r>
      <w:bookmarkStart w:id="26003" w:name="_ETM_Q54_456000"/>
      <w:bookmarkStart w:id="26004" w:name="_ETM_Q54_456270"/>
      <w:bookmarkEnd w:id="26003"/>
      <w:bookmarkEnd w:id="26004"/>
      <w:r>
        <w:rPr>
          <w:rtl/>
        </w:rPr>
        <w:t xml:space="preserve"> </w:t>
      </w:r>
      <w:bookmarkStart w:id="26005" w:name="_ETM_Q54_456900"/>
      <w:bookmarkEnd w:id="26005"/>
      <w:r>
        <w:rPr>
          <w:rtl/>
        </w:rPr>
        <w:t xml:space="preserve">מול </w:t>
      </w:r>
      <w:bookmarkStart w:id="26006" w:name="_ETM_Q54_457200"/>
      <w:bookmarkEnd w:id="26006"/>
      <w:r>
        <w:rPr>
          <w:rtl/>
        </w:rPr>
        <w:t xml:space="preserve">האומה </w:t>
      </w:r>
      <w:bookmarkStart w:id="26007" w:name="_ETM_Q54_457560"/>
      <w:bookmarkEnd w:id="26007"/>
      <w:r>
        <w:rPr>
          <w:rtl/>
        </w:rPr>
        <w:t xml:space="preserve">רק </w:t>
      </w:r>
      <w:bookmarkStart w:id="26008" w:name="_ETM_Q54_457830"/>
      <w:bookmarkEnd w:id="26008"/>
      <w:r>
        <w:rPr>
          <w:rtl/>
        </w:rPr>
        <w:t xml:space="preserve">ברגעים </w:t>
      </w:r>
      <w:bookmarkStart w:id="26009" w:name="_ETM_Q54_458339"/>
      <w:bookmarkEnd w:id="26009"/>
      <w:r>
        <w:rPr>
          <w:rtl/>
        </w:rPr>
        <w:t xml:space="preserve">הטובים </w:t>
      </w:r>
      <w:bookmarkStart w:id="26010" w:name="_ETM_Q54_458850"/>
      <w:bookmarkEnd w:id="26010"/>
      <w:r>
        <w:rPr>
          <w:rtl/>
        </w:rPr>
        <w:t xml:space="preserve">ומתחבא </w:t>
      </w:r>
      <w:bookmarkStart w:id="26011" w:name="_ETM_Q54_459420"/>
      <w:bookmarkEnd w:id="26011"/>
      <w:r>
        <w:rPr>
          <w:rtl/>
        </w:rPr>
        <w:t xml:space="preserve">ברגעים </w:t>
      </w:r>
      <w:bookmarkStart w:id="26012" w:name="_ETM_Q54_459870"/>
      <w:bookmarkEnd w:id="26012"/>
      <w:r>
        <w:rPr>
          <w:rtl/>
        </w:rPr>
        <w:t>הקשים</w:t>
      </w:r>
      <w:r>
        <w:rPr>
          <w:rFonts w:hint="cs"/>
          <w:rtl/>
        </w:rPr>
        <w:t>.</w:t>
      </w:r>
      <w:r>
        <w:rPr>
          <w:rtl/>
        </w:rPr>
        <w:t xml:space="preserve"> </w:t>
      </w:r>
      <w:bookmarkStart w:id="26013" w:name="_ETM_Q54_460860"/>
      <w:bookmarkEnd w:id="26013"/>
      <w:r>
        <w:rPr>
          <w:rtl/>
        </w:rPr>
        <w:t>כשמ</w:t>
      </w:r>
      <w:bookmarkStart w:id="26014" w:name="_ETM_Q54_461790"/>
      <w:bookmarkEnd w:id="26014"/>
      <w:r>
        <w:rPr>
          <w:rFonts w:hint="cs"/>
          <w:rtl/>
        </w:rPr>
        <w:t>ח</w:t>
      </w:r>
      <w:r>
        <w:rPr>
          <w:rtl/>
        </w:rPr>
        <w:t xml:space="preserve">לצים </w:t>
      </w:r>
      <w:bookmarkStart w:id="26015" w:name="_ETM_Q54_462300"/>
      <w:bookmarkEnd w:id="26015"/>
      <w:r>
        <w:rPr>
          <w:rtl/>
        </w:rPr>
        <w:t xml:space="preserve">חטופים </w:t>
      </w:r>
      <w:bookmarkStart w:id="26016" w:name="_ETM_Q54_462870"/>
      <w:bookmarkEnd w:id="26016"/>
      <w:r>
        <w:rPr>
          <w:rFonts w:hint="cs"/>
          <w:rtl/>
        </w:rPr>
        <w:t>א</w:t>
      </w:r>
      <w:r>
        <w:rPr>
          <w:rtl/>
        </w:rPr>
        <w:t>ו</w:t>
      </w:r>
      <w:r>
        <w:rPr>
          <w:rFonts w:hint="cs"/>
          <w:rtl/>
        </w:rPr>
        <w:t xml:space="preserve"> </w:t>
      </w:r>
      <w:r>
        <w:rPr>
          <w:rtl/>
        </w:rPr>
        <w:t xml:space="preserve">מחוסלים </w:t>
      </w:r>
      <w:bookmarkStart w:id="26017" w:name="_ETM_Q54_463589"/>
      <w:bookmarkEnd w:id="26017"/>
      <w:r>
        <w:rPr>
          <w:rtl/>
        </w:rPr>
        <w:t>רבי</w:t>
      </w:r>
      <w:bookmarkStart w:id="26018" w:name="_ETM_Q54_463860"/>
      <w:bookmarkEnd w:id="26018"/>
      <w:r>
        <w:rPr>
          <w:rFonts w:hint="cs"/>
          <w:rtl/>
        </w:rPr>
        <w:t>-</w:t>
      </w:r>
      <w:r>
        <w:rPr>
          <w:rtl/>
        </w:rPr>
        <w:t>מחבלים</w:t>
      </w:r>
      <w:r>
        <w:rPr>
          <w:rFonts w:hint="cs"/>
          <w:rtl/>
        </w:rPr>
        <w:t>,</w:t>
      </w:r>
      <w:r>
        <w:rPr>
          <w:rtl/>
        </w:rPr>
        <w:t xml:space="preserve"> </w:t>
      </w:r>
      <w:bookmarkStart w:id="26019" w:name="_ETM_Q54_464980"/>
      <w:bookmarkEnd w:id="26019"/>
      <w:r>
        <w:rPr>
          <w:rtl/>
        </w:rPr>
        <w:t xml:space="preserve">כולם </w:t>
      </w:r>
      <w:bookmarkStart w:id="26020" w:name="_ETM_Q54_465339"/>
      <w:bookmarkEnd w:id="26020"/>
      <w:r>
        <w:rPr>
          <w:rtl/>
        </w:rPr>
        <w:t xml:space="preserve">מצטופפים </w:t>
      </w:r>
      <w:bookmarkStart w:id="26021" w:name="_ETM_Q54_466029"/>
      <w:bookmarkEnd w:id="26021"/>
      <w:r>
        <w:rPr>
          <w:rtl/>
        </w:rPr>
        <w:t xml:space="preserve">תחת </w:t>
      </w:r>
      <w:bookmarkStart w:id="26022" w:name="_ETM_Q54_466390"/>
      <w:bookmarkEnd w:id="26022"/>
      <w:r>
        <w:rPr>
          <w:rtl/>
        </w:rPr>
        <w:t xml:space="preserve">אלומת </w:t>
      </w:r>
      <w:bookmarkStart w:id="26023" w:name="_ETM_Q54_466779"/>
      <w:bookmarkEnd w:id="26023"/>
      <w:r>
        <w:rPr>
          <w:rtl/>
        </w:rPr>
        <w:t>האור</w:t>
      </w:r>
      <w:r w:rsidR="003E4E50">
        <w:rPr>
          <w:rFonts w:hint="cs"/>
          <w:rtl/>
        </w:rPr>
        <w:t>,</w:t>
      </w:r>
      <w:r>
        <w:rPr>
          <w:rtl/>
        </w:rPr>
        <w:t xml:space="preserve"> </w:t>
      </w:r>
      <w:bookmarkStart w:id="26024" w:name="_ETM_Q54_467850"/>
      <w:bookmarkEnd w:id="26024"/>
      <w:r>
        <w:rPr>
          <w:rFonts w:hint="cs"/>
          <w:rtl/>
        </w:rPr>
        <w:t>אבל</w:t>
      </w:r>
      <w:r>
        <w:rPr>
          <w:rtl/>
        </w:rPr>
        <w:t xml:space="preserve"> </w:t>
      </w:r>
      <w:bookmarkStart w:id="26025" w:name="_ETM_Q54_468029"/>
      <w:bookmarkEnd w:id="26025"/>
      <w:r>
        <w:rPr>
          <w:rFonts w:hint="cs"/>
          <w:rtl/>
        </w:rPr>
        <w:t>כ</w:t>
      </w:r>
      <w:r>
        <w:rPr>
          <w:rtl/>
        </w:rPr>
        <w:t xml:space="preserve">שחטופים </w:t>
      </w:r>
      <w:bookmarkStart w:id="26026" w:name="_ETM_Q54_468570"/>
      <w:bookmarkEnd w:id="26026"/>
      <w:r>
        <w:rPr>
          <w:rtl/>
        </w:rPr>
        <w:t xml:space="preserve">נרצחים </w:t>
      </w:r>
      <w:bookmarkStart w:id="26027" w:name="_ETM_Q54_469169"/>
      <w:bookmarkEnd w:id="26027"/>
      <w:r>
        <w:rPr>
          <w:rFonts w:hint="cs"/>
          <w:rtl/>
        </w:rPr>
        <w:t>א</w:t>
      </w:r>
      <w:r>
        <w:rPr>
          <w:rtl/>
        </w:rPr>
        <w:t>ו</w:t>
      </w:r>
      <w:r>
        <w:rPr>
          <w:rFonts w:hint="cs"/>
          <w:rtl/>
        </w:rPr>
        <w:t xml:space="preserve"> </w:t>
      </w:r>
      <w:r>
        <w:rPr>
          <w:rtl/>
        </w:rPr>
        <w:t xml:space="preserve">כשיש </w:t>
      </w:r>
      <w:bookmarkStart w:id="26028" w:name="_ETM_Q54_469560"/>
      <w:bookmarkEnd w:id="26028"/>
      <w:r>
        <w:rPr>
          <w:rtl/>
        </w:rPr>
        <w:t>תקלות</w:t>
      </w:r>
      <w:r>
        <w:rPr>
          <w:rFonts w:hint="cs"/>
          <w:rtl/>
        </w:rPr>
        <w:t>,</w:t>
      </w:r>
      <w:r>
        <w:rPr>
          <w:rtl/>
        </w:rPr>
        <w:t xml:space="preserve"> </w:t>
      </w:r>
      <w:bookmarkStart w:id="26029" w:name="_ETM_Q54_470430"/>
      <w:bookmarkEnd w:id="26029"/>
      <w:r>
        <w:rPr>
          <w:rFonts w:hint="cs"/>
          <w:rtl/>
        </w:rPr>
        <w:t>הגרי</w:t>
      </w:r>
      <w:r>
        <w:rPr>
          <w:rtl/>
        </w:rPr>
        <w:t xml:space="preserve"> </w:t>
      </w:r>
      <w:bookmarkStart w:id="26030" w:name="_ETM_Q54_470850"/>
      <w:bookmarkStart w:id="26031" w:name="_ETM_Q54_470910"/>
      <w:bookmarkEnd w:id="26030"/>
      <w:bookmarkEnd w:id="26031"/>
      <w:r>
        <w:rPr>
          <w:rtl/>
        </w:rPr>
        <w:t xml:space="preserve">כמעט </w:t>
      </w:r>
      <w:bookmarkStart w:id="26032" w:name="_ETM_Q54_471270"/>
      <w:bookmarkEnd w:id="26032"/>
      <w:r>
        <w:rPr>
          <w:rtl/>
        </w:rPr>
        <w:t xml:space="preserve">תמיד </w:t>
      </w:r>
      <w:bookmarkStart w:id="26033" w:name="_ETM_Q54_471600"/>
      <w:bookmarkEnd w:id="26033"/>
      <w:r>
        <w:rPr>
          <w:rtl/>
        </w:rPr>
        <w:t xml:space="preserve">עומד </w:t>
      </w:r>
      <w:bookmarkStart w:id="26034" w:name="_ETM_Q54_471810"/>
      <w:bookmarkEnd w:id="26034"/>
      <w:r>
        <w:rPr>
          <w:rtl/>
        </w:rPr>
        <w:t xml:space="preserve">שם </w:t>
      </w:r>
      <w:bookmarkStart w:id="26035" w:name="_ETM_Q54_471990"/>
      <w:bookmarkEnd w:id="26035"/>
      <w:r>
        <w:rPr>
          <w:rtl/>
        </w:rPr>
        <w:t xml:space="preserve">לבד </w:t>
      </w:r>
      <w:bookmarkStart w:id="26036" w:name="_ETM_Q54_472380"/>
      <w:bookmarkEnd w:id="26036"/>
      <w:r>
        <w:rPr>
          <w:rtl/>
        </w:rPr>
        <w:t xml:space="preserve">מול </w:t>
      </w:r>
      <w:bookmarkStart w:id="26037" w:name="_ETM_Q54_472560"/>
      <w:bookmarkEnd w:id="26037"/>
      <w:r>
        <w:rPr>
          <w:rtl/>
        </w:rPr>
        <w:t>המצלמות</w:t>
      </w:r>
      <w:r>
        <w:rPr>
          <w:rFonts w:hint="cs"/>
          <w:rtl/>
        </w:rPr>
        <w:t>.</w:t>
      </w:r>
      <w:r>
        <w:rPr>
          <w:rtl/>
        </w:rPr>
        <w:t xml:space="preserve"> </w:t>
      </w:r>
      <w:bookmarkStart w:id="26038" w:name="_ETM_Q54_474029"/>
      <w:bookmarkEnd w:id="26038"/>
      <w:r>
        <w:rPr>
          <w:rtl/>
        </w:rPr>
        <w:t>הג</w:t>
      </w:r>
      <w:bookmarkStart w:id="26039" w:name="_ETM_Q54_474449"/>
      <w:bookmarkEnd w:id="26039"/>
      <w:r>
        <w:rPr>
          <w:rFonts w:hint="cs"/>
          <w:rtl/>
        </w:rPr>
        <w:t>רי</w:t>
      </w:r>
      <w:r>
        <w:rPr>
          <w:rtl/>
        </w:rPr>
        <w:t xml:space="preserve"> </w:t>
      </w:r>
      <w:bookmarkStart w:id="26040" w:name="_ETM_Q54_474539"/>
      <w:bookmarkEnd w:id="26040"/>
      <w:r>
        <w:rPr>
          <w:rtl/>
        </w:rPr>
        <w:t>עצמו</w:t>
      </w:r>
      <w:r>
        <w:rPr>
          <w:rFonts w:hint="cs"/>
          <w:rtl/>
        </w:rPr>
        <w:t>,</w:t>
      </w:r>
      <w:r>
        <w:rPr>
          <w:rtl/>
        </w:rPr>
        <w:t xml:space="preserve"> </w:t>
      </w:r>
      <w:bookmarkStart w:id="26041" w:name="_ETM_Q54_474810"/>
      <w:bookmarkEnd w:id="26041"/>
      <w:r>
        <w:rPr>
          <w:rFonts w:hint="cs"/>
          <w:rtl/>
        </w:rPr>
        <w:t>אגב,</w:t>
      </w:r>
      <w:r>
        <w:rPr>
          <w:rtl/>
        </w:rPr>
        <w:t xml:space="preserve"> </w:t>
      </w:r>
      <w:bookmarkStart w:id="26042" w:name="_ETM_Q54_474990"/>
      <w:bookmarkEnd w:id="26042"/>
      <w:r>
        <w:rPr>
          <w:rtl/>
        </w:rPr>
        <w:t xml:space="preserve">הוא </w:t>
      </w:r>
      <w:bookmarkStart w:id="26043" w:name="_ETM_Q54_475080"/>
      <w:bookmarkEnd w:id="26043"/>
      <w:r>
        <w:rPr>
          <w:rtl/>
        </w:rPr>
        <w:t xml:space="preserve">לוחם </w:t>
      </w:r>
      <w:bookmarkStart w:id="26044" w:name="_ETM_Q54_475409"/>
      <w:bookmarkEnd w:id="26044"/>
      <w:r>
        <w:rPr>
          <w:rFonts w:hint="cs"/>
          <w:rtl/>
        </w:rPr>
        <w:t>ע</w:t>
      </w:r>
      <w:r>
        <w:rPr>
          <w:rtl/>
        </w:rPr>
        <w:t xml:space="preserve">ז </w:t>
      </w:r>
      <w:bookmarkStart w:id="26045" w:name="_ETM_Q54_475589"/>
      <w:bookmarkEnd w:id="26045"/>
      <w:r>
        <w:rPr>
          <w:rtl/>
        </w:rPr>
        <w:t>נפש</w:t>
      </w:r>
      <w:r w:rsidR="003E4E50">
        <w:rPr>
          <w:rFonts w:hint="cs"/>
          <w:rtl/>
        </w:rPr>
        <w:t>;</w:t>
      </w:r>
      <w:r>
        <w:rPr>
          <w:rtl/>
        </w:rPr>
        <w:t xml:space="preserve"> </w:t>
      </w:r>
      <w:bookmarkStart w:id="26046" w:name="_ETM_Q54_476220"/>
      <w:bookmarkEnd w:id="26046"/>
      <w:r>
        <w:rPr>
          <w:rtl/>
        </w:rPr>
        <w:t>שיר</w:t>
      </w:r>
      <w:r>
        <w:rPr>
          <w:rFonts w:hint="cs"/>
          <w:rtl/>
        </w:rPr>
        <w:t>ת</w:t>
      </w:r>
      <w:r>
        <w:rPr>
          <w:rtl/>
        </w:rPr>
        <w:t xml:space="preserve"> </w:t>
      </w:r>
      <w:bookmarkStart w:id="26047" w:name="_ETM_Q54_476699"/>
      <w:bookmarkEnd w:id="26047"/>
      <w:r>
        <w:rPr>
          <w:rtl/>
        </w:rPr>
        <w:t xml:space="preserve">בין </w:t>
      </w:r>
      <w:bookmarkStart w:id="26048" w:name="_ETM_Q54_476940"/>
      <w:bookmarkEnd w:id="26048"/>
      <w:r>
        <w:rPr>
          <w:rtl/>
        </w:rPr>
        <w:t xml:space="preserve">השאר </w:t>
      </w:r>
      <w:bookmarkStart w:id="26049" w:name="_ETM_Q54_477180"/>
      <w:bookmarkEnd w:id="26049"/>
      <w:r>
        <w:rPr>
          <w:rtl/>
        </w:rPr>
        <w:t xml:space="preserve">כמפקד </w:t>
      </w:r>
      <w:bookmarkStart w:id="26050" w:name="_ETM_Q54_477839"/>
      <w:bookmarkEnd w:id="26050"/>
      <w:r>
        <w:rPr>
          <w:rtl/>
        </w:rPr>
        <w:t>שי</w:t>
      </w:r>
      <w:bookmarkStart w:id="26051" w:name="_ETM_Q54_478139"/>
      <w:bookmarkEnd w:id="26051"/>
      <w:r>
        <w:rPr>
          <w:rFonts w:hint="cs"/>
          <w:rtl/>
        </w:rPr>
        <w:t>יטת</w:t>
      </w:r>
      <w:r>
        <w:rPr>
          <w:rtl/>
        </w:rPr>
        <w:t xml:space="preserve"> </w:t>
      </w:r>
      <w:bookmarkStart w:id="26052" w:name="_ETM_Q54_478289"/>
      <w:bookmarkEnd w:id="26052"/>
      <w:r>
        <w:rPr>
          <w:rtl/>
        </w:rPr>
        <w:t>13</w:t>
      </w:r>
      <w:r>
        <w:rPr>
          <w:rFonts w:hint="cs"/>
          <w:rtl/>
        </w:rPr>
        <w:t>.</w:t>
      </w:r>
      <w:r>
        <w:rPr>
          <w:rtl/>
        </w:rPr>
        <w:t xml:space="preserve"> </w:t>
      </w:r>
      <w:bookmarkStart w:id="26053" w:name="_ETM_Q54_478949"/>
      <w:bookmarkEnd w:id="26053"/>
      <w:r>
        <w:rPr>
          <w:rtl/>
        </w:rPr>
        <w:t xml:space="preserve">הרבה </w:t>
      </w:r>
      <w:bookmarkStart w:id="26054" w:name="_ETM_Q54_479220"/>
      <w:bookmarkEnd w:id="26054"/>
      <w:r>
        <w:rPr>
          <w:rtl/>
        </w:rPr>
        <w:t xml:space="preserve">זכויות </w:t>
      </w:r>
      <w:bookmarkStart w:id="26055" w:name="_ETM_Q54_479639"/>
      <w:bookmarkEnd w:id="26055"/>
      <w:r>
        <w:rPr>
          <w:rtl/>
        </w:rPr>
        <w:t xml:space="preserve">נזקפות </w:t>
      </w:r>
      <w:bookmarkStart w:id="26056" w:name="_ETM_Q54_480120"/>
      <w:bookmarkEnd w:id="26056"/>
      <w:r>
        <w:rPr>
          <w:rtl/>
        </w:rPr>
        <w:t>לזכות</w:t>
      </w:r>
      <w:r>
        <w:rPr>
          <w:rFonts w:hint="cs"/>
          <w:rtl/>
        </w:rPr>
        <w:t>ו.</w:t>
      </w:r>
      <w:r>
        <w:rPr>
          <w:rtl/>
        </w:rPr>
        <w:t xml:space="preserve"> </w:t>
      </w:r>
      <w:bookmarkStart w:id="26057" w:name="_ETM_Q54_481740"/>
      <w:bookmarkStart w:id="26058" w:name="_ETM_Q54_480000"/>
      <w:bookmarkStart w:id="26059" w:name="_ETM_Q54_481529"/>
      <w:bookmarkEnd w:id="26057"/>
      <w:bookmarkEnd w:id="26058"/>
      <w:bookmarkEnd w:id="26059"/>
      <w:r>
        <w:rPr>
          <w:rtl/>
        </w:rPr>
        <w:t xml:space="preserve">והתחושה </w:t>
      </w:r>
      <w:bookmarkStart w:id="26060" w:name="_ETM_Q54_482250"/>
      <w:bookmarkEnd w:id="26060"/>
      <w:r>
        <w:rPr>
          <w:rtl/>
        </w:rPr>
        <w:t xml:space="preserve">הקשה </w:t>
      </w:r>
      <w:bookmarkStart w:id="26061" w:name="_ETM_Q54_482639"/>
      <w:bookmarkEnd w:id="26061"/>
      <w:r>
        <w:rPr>
          <w:rtl/>
        </w:rPr>
        <w:t xml:space="preserve">הזו </w:t>
      </w:r>
      <w:bookmarkStart w:id="26062" w:name="_ETM_Q54_483270"/>
      <w:bookmarkEnd w:id="26062"/>
      <w:r w:rsidR="00781281">
        <w:rPr>
          <w:rFonts w:hint="cs"/>
          <w:rtl/>
        </w:rPr>
        <w:t xml:space="preserve">– </w:t>
      </w:r>
      <w:r>
        <w:rPr>
          <w:rFonts w:hint="cs"/>
          <w:rtl/>
        </w:rPr>
        <w:t>ו</w:t>
      </w:r>
      <w:r>
        <w:rPr>
          <w:rtl/>
        </w:rPr>
        <w:t xml:space="preserve">אני </w:t>
      </w:r>
      <w:bookmarkStart w:id="26063" w:name="_ETM_Q54_483449"/>
      <w:bookmarkEnd w:id="26063"/>
      <w:r>
        <w:rPr>
          <w:rtl/>
        </w:rPr>
        <w:t xml:space="preserve">מקווה </w:t>
      </w:r>
      <w:bookmarkStart w:id="26064" w:name="_ETM_Q54_483689"/>
      <w:bookmarkEnd w:id="26064"/>
      <w:r>
        <w:rPr>
          <w:rtl/>
        </w:rPr>
        <w:t xml:space="preserve">שזה </w:t>
      </w:r>
      <w:bookmarkStart w:id="26065" w:name="_ETM_Q54_483899"/>
      <w:bookmarkEnd w:id="26065"/>
      <w:r>
        <w:rPr>
          <w:rtl/>
        </w:rPr>
        <w:t xml:space="preserve">לא </w:t>
      </w:r>
      <w:bookmarkStart w:id="26066" w:name="_ETM_Q54_483989"/>
      <w:bookmarkEnd w:id="26066"/>
      <w:r>
        <w:rPr>
          <w:rtl/>
        </w:rPr>
        <w:t xml:space="preserve">מה </w:t>
      </w:r>
      <w:bookmarkStart w:id="26067" w:name="_ETM_Q54_484109"/>
      <w:bookmarkEnd w:id="26067"/>
      <w:r>
        <w:rPr>
          <w:rtl/>
        </w:rPr>
        <w:t xml:space="preserve">שיקרה </w:t>
      </w:r>
      <w:bookmarkStart w:id="26068" w:name="_ETM_Q54_484410"/>
      <w:bookmarkEnd w:id="26068"/>
      <w:r>
        <w:rPr>
          <w:rtl/>
        </w:rPr>
        <w:t xml:space="preserve">בוועדת </w:t>
      </w:r>
      <w:bookmarkStart w:id="26069" w:name="_ETM_Q54_484799"/>
      <w:bookmarkEnd w:id="26069"/>
      <w:r>
        <w:rPr>
          <w:rFonts w:hint="cs"/>
          <w:rtl/>
        </w:rPr>
        <w:t>ה</w:t>
      </w:r>
      <w:r>
        <w:rPr>
          <w:rtl/>
        </w:rPr>
        <w:t xml:space="preserve">חוץ </w:t>
      </w:r>
      <w:bookmarkStart w:id="26070" w:name="_ETM_Q54_485009"/>
      <w:bookmarkEnd w:id="26070"/>
      <w:r>
        <w:rPr>
          <w:rtl/>
        </w:rPr>
        <w:t>ו</w:t>
      </w:r>
      <w:r>
        <w:rPr>
          <w:rFonts w:hint="cs"/>
          <w:rtl/>
        </w:rPr>
        <w:t>ה</w:t>
      </w:r>
      <w:r>
        <w:rPr>
          <w:rtl/>
        </w:rPr>
        <w:t xml:space="preserve">ביטחון </w:t>
      </w:r>
      <w:bookmarkStart w:id="26071" w:name="_ETM_Q54_485460"/>
      <w:bookmarkEnd w:id="26071"/>
      <w:r>
        <w:rPr>
          <w:rtl/>
        </w:rPr>
        <w:t xml:space="preserve">בשבוע </w:t>
      </w:r>
      <w:bookmarkStart w:id="26072" w:name="_ETM_Q54_486029"/>
      <w:bookmarkEnd w:id="26072"/>
      <w:r>
        <w:rPr>
          <w:rtl/>
        </w:rPr>
        <w:t>הבא</w:t>
      </w:r>
      <w:r>
        <w:rPr>
          <w:rFonts w:hint="cs"/>
          <w:rtl/>
        </w:rPr>
        <w:t>,</w:t>
      </w:r>
      <w:r>
        <w:rPr>
          <w:rtl/>
        </w:rPr>
        <w:t xml:space="preserve"> </w:t>
      </w:r>
      <w:bookmarkStart w:id="26073" w:name="_ETM_Q54_486830"/>
      <w:bookmarkEnd w:id="26073"/>
      <w:r>
        <w:rPr>
          <w:rtl/>
        </w:rPr>
        <w:t xml:space="preserve">שעושים </w:t>
      </w:r>
      <w:bookmarkStart w:id="26074" w:name="_ETM_Q54_487220"/>
      <w:bookmarkEnd w:id="26074"/>
      <w:r>
        <w:rPr>
          <w:rtl/>
        </w:rPr>
        <w:t xml:space="preserve">על </w:t>
      </w:r>
      <w:bookmarkStart w:id="26075" w:name="_ETM_Q54_487339"/>
      <w:bookmarkEnd w:id="26075"/>
      <w:r>
        <w:rPr>
          <w:rtl/>
        </w:rPr>
        <w:t xml:space="preserve">הגב </w:t>
      </w:r>
      <w:bookmarkStart w:id="26076" w:name="_ETM_Q54_487549"/>
      <w:bookmarkEnd w:id="26076"/>
      <w:r>
        <w:rPr>
          <w:rtl/>
        </w:rPr>
        <w:t>של</w:t>
      </w:r>
      <w:r>
        <w:rPr>
          <w:rFonts w:hint="cs"/>
          <w:rtl/>
        </w:rPr>
        <w:t>ו</w:t>
      </w:r>
      <w:r>
        <w:rPr>
          <w:rtl/>
        </w:rPr>
        <w:t xml:space="preserve"> </w:t>
      </w:r>
      <w:bookmarkStart w:id="26077" w:name="_ETM_Q54_487729"/>
      <w:bookmarkEnd w:id="26077"/>
      <w:r>
        <w:rPr>
          <w:rtl/>
        </w:rPr>
        <w:t>סיבוב</w:t>
      </w:r>
      <w:r w:rsidR="00781281">
        <w:rPr>
          <w:rFonts w:hint="cs"/>
          <w:rtl/>
        </w:rPr>
        <w:t>.</w:t>
      </w:r>
      <w:r>
        <w:rPr>
          <w:rFonts w:hint="cs"/>
          <w:rtl/>
        </w:rPr>
        <w:t xml:space="preserve"> </w:t>
      </w:r>
      <w:r>
        <w:rPr>
          <w:rtl/>
        </w:rPr>
        <w:t xml:space="preserve">אולי </w:t>
      </w:r>
      <w:bookmarkStart w:id="26078" w:name="_ETM_Q54_489290"/>
      <w:bookmarkEnd w:id="26078"/>
      <w:r>
        <w:rPr>
          <w:rtl/>
        </w:rPr>
        <w:t xml:space="preserve">רגע </w:t>
      </w:r>
      <w:bookmarkStart w:id="26079" w:name="_ETM_Q54_489529"/>
      <w:bookmarkEnd w:id="26079"/>
      <w:r>
        <w:rPr>
          <w:rtl/>
        </w:rPr>
        <w:t xml:space="preserve">שווה </w:t>
      </w:r>
      <w:bookmarkStart w:id="26080" w:name="_ETM_Q54_489920"/>
      <w:bookmarkEnd w:id="26080"/>
      <w:r>
        <w:rPr>
          <w:rtl/>
        </w:rPr>
        <w:t xml:space="preserve">דווקא </w:t>
      </w:r>
      <w:bookmarkStart w:id="26081" w:name="_ETM_Q54_490279"/>
      <w:bookmarkEnd w:id="26081"/>
      <w:r>
        <w:rPr>
          <w:rtl/>
        </w:rPr>
        <w:t>ל</w:t>
      </w:r>
      <w:bookmarkStart w:id="26082" w:name="_ETM_Q54_490490"/>
      <w:bookmarkEnd w:id="26082"/>
      <w:r>
        <w:rPr>
          <w:rFonts w:hint="cs"/>
          <w:rtl/>
        </w:rPr>
        <w:t>עשות</w:t>
      </w:r>
      <w:r>
        <w:rPr>
          <w:rtl/>
        </w:rPr>
        <w:t xml:space="preserve"> </w:t>
      </w:r>
      <w:bookmarkStart w:id="26083" w:name="_ETM_Q54_490700"/>
      <w:bookmarkEnd w:id="26083"/>
      <w:r>
        <w:rPr>
          <w:rtl/>
        </w:rPr>
        <w:t xml:space="preserve">מקום </w:t>
      </w:r>
      <w:bookmarkStart w:id="26084" w:name="_ETM_Q54_491029"/>
      <w:bookmarkEnd w:id="26084"/>
      <w:r>
        <w:rPr>
          <w:rtl/>
        </w:rPr>
        <w:t xml:space="preserve">לאומץ </w:t>
      </w:r>
      <w:bookmarkStart w:id="26085" w:name="_ETM_Q54_491360"/>
      <w:bookmarkEnd w:id="26085"/>
      <w:r>
        <w:rPr>
          <w:rtl/>
        </w:rPr>
        <w:t>של</w:t>
      </w:r>
      <w:r>
        <w:rPr>
          <w:rFonts w:hint="cs"/>
          <w:rtl/>
        </w:rPr>
        <w:t>ו</w:t>
      </w:r>
      <w:r>
        <w:rPr>
          <w:rtl/>
        </w:rPr>
        <w:t xml:space="preserve"> </w:t>
      </w:r>
      <w:bookmarkStart w:id="26086" w:name="_ETM_Q54_491930"/>
      <w:bookmarkEnd w:id="26086"/>
      <w:r>
        <w:rPr>
          <w:rtl/>
        </w:rPr>
        <w:t xml:space="preserve">לעמוד </w:t>
      </w:r>
      <w:bookmarkStart w:id="26087" w:name="_ETM_Q54_492290"/>
      <w:bookmarkEnd w:id="26087"/>
      <w:r>
        <w:rPr>
          <w:rtl/>
        </w:rPr>
        <w:t xml:space="preserve">מול </w:t>
      </w:r>
      <w:bookmarkStart w:id="26088" w:name="_ETM_Q54_492500"/>
      <w:bookmarkEnd w:id="26088"/>
      <w:r>
        <w:rPr>
          <w:rtl/>
        </w:rPr>
        <w:t xml:space="preserve">הציבור </w:t>
      </w:r>
      <w:bookmarkStart w:id="26089" w:name="_ETM_Q54_493279"/>
      <w:bookmarkEnd w:id="26089"/>
      <w:r>
        <w:rPr>
          <w:rtl/>
        </w:rPr>
        <w:t xml:space="preserve">כבר </w:t>
      </w:r>
      <w:bookmarkStart w:id="26090" w:name="_ETM_Q54_493490"/>
      <w:bookmarkEnd w:id="26090"/>
      <w:r>
        <w:rPr>
          <w:rtl/>
        </w:rPr>
        <w:t xml:space="preserve">14 </w:t>
      </w:r>
      <w:bookmarkStart w:id="26091" w:name="_ETM_Q54_493969"/>
      <w:bookmarkEnd w:id="26091"/>
      <w:r>
        <w:rPr>
          <w:rtl/>
        </w:rPr>
        <w:t>חודשים</w:t>
      </w:r>
      <w:r>
        <w:rPr>
          <w:rFonts w:hint="cs"/>
          <w:rtl/>
        </w:rPr>
        <w:t>,</w:t>
      </w:r>
      <w:r>
        <w:rPr>
          <w:rtl/>
        </w:rPr>
        <w:t xml:space="preserve"> </w:t>
      </w:r>
      <w:bookmarkStart w:id="26092" w:name="_ETM_Q54_494930"/>
      <w:bookmarkEnd w:id="26092"/>
      <w:r>
        <w:rPr>
          <w:rtl/>
        </w:rPr>
        <w:t xml:space="preserve">גם </w:t>
      </w:r>
      <w:bookmarkStart w:id="26093" w:name="_ETM_Q54_495139"/>
      <w:bookmarkEnd w:id="26093"/>
      <w:r>
        <w:rPr>
          <w:rFonts w:hint="cs"/>
          <w:rtl/>
        </w:rPr>
        <w:t>כ</w:t>
      </w:r>
      <w:r>
        <w:rPr>
          <w:rtl/>
        </w:rPr>
        <w:t xml:space="preserve">שכולם </w:t>
      </w:r>
      <w:bookmarkStart w:id="26094" w:name="_ETM_Q54_495620"/>
      <w:bookmarkEnd w:id="26094"/>
      <w:r>
        <w:rPr>
          <w:rtl/>
        </w:rPr>
        <w:t>נעלמים</w:t>
      </w:r>
      <w:r>
        <w:rPr>
          <w:rFonts w:hint="cs"/>
          <w:rtl/>
        </w:rPr>
        <w:t>,</w:t>
      </w:r>
      <w:r>
        <w:rPr>
          <w:rtl/>
        </w:rPr>
        <w:t xml:space="preserve"> </w:t>
      </w:r>
      <w:bookmarkStart w:id="26095" w:name="_ETM_Q54_496869"/>
      <w:bookmarkEnd w:id="26095"/>
      <w:r>
        <w:rPr>
          <w:rtl/>
        </w:rPr>
        <w:t xml:space="preserve">לקחת </w:t>
      </w:r>
      <w:bookmarkStart w:id="26096" w:name="_ETM_Q54_497289"/>
      <w:bookmarkEnd w:id="26096"/>
      <w:r>
        <w:rPr>
          <w:rtl/>
        </w:rPr>
        <w:t xml:space="preserve">אחריות </w:t>
      </w:r>
      <w:bookmarkStart w:id="26097" w:name="_ETM_Q54_497560"/>
      <w:bookmarkEnd w:id="26097"/>
      <w:r>
        <w:rPr>
          <w:rtl/>
        </w:rPr>
        <w:t xml:space="preserve">על </w:t>
      </w:r>
      <w:bookmarkStart w:id="26098" w:name="_ETM_Q54_497650"/>
      <w:bookmarkEnd w:id="26098"/>
      <w:r>
        <w:rPr>
          <w:rtl/>
        </w:rPr>
        <w:t xml:space="preserve">טעות </w:t>
      </w:r>
      <w:bookmarkStart w:id="26099" w:name="_ETM_Q54_498369"/>
      <w:bookmarkEnd w:id="26099"/>
      <w:r>
        <w:rPr>
          <w:rtl/>
        </w:rPr>
        <w:t xml:space="preserve">ולא </w:t>
      </w:r>
      <w:bookmarkStart w:id="26100" w:name="_ETM_Q54_498640"/>
      <w:bookmarkEnd w:id="26100"/>
      <w:r>
        <w:rPr>
          <w:rtl/>
        </w:rPr>
        <w:t xml:space="preserve">להתנער </w:t>
      </w:r>
      <w:bookmarkStart w:id="26101" w:name="_ETM_Q54_499089"/>
      <w:bookmarkEnd w:id="26101"/>
      <w:r>
        <w:rPr>
          <w:rtl/>
        </w:rPr>
        <w:t xml:space="preserve">ממנה </w:t>
      </w:r>
      <w:bookmarkStart w:id="26102" w:name="_ETM_Q54_499449"/>
      <w:bookmarkEnd w:id="26102"/>
      <w:r>
        <w:rPr>
          <w:rtl/>
        </w:rPr>
        <w:t xml:space="preserve">כמו </w:t>
      </w:r>
      <w:bookmarkStart w:id="26103" w:name="_ETM_Q54_499689"/>
      <w:bookmarkEnd w:id="26103"/>
      <w:r>
        <w:rPr>
          <w:rtl/>
        </w:rPr>
        <w:t>אחרים</w:t>
      </w:r>
      <w:r>
        <w:rPr>
          <w:rFonts w:hint="cs"/>
          <w:rtl/>
        </w:rPr>
        <w:t>,</w:t>
      </w:r>
      <w:r>
        <w:rPr>
          <w:rtl/>
        </w:rPr>
        <w:t xml:space="preserve"> </w:t>
      </w:r>
      <w:bookmarkStart w:id="26104" w:name="_ETM_Q54_501029"/>
      <w:bookmarkEnd w:id="26104"/>
      <w:r>
        <w:rPr>
          <w:rtl/>
        </w:rPr>
        <w:t xml:space="preserve">ובעיקר </w:t>
      </w:r>
      <w:bookmarkStart w:id="26105" w:name="_ETM_Q54_501570"/>
      <w:bookmarkEnd w:id="26105"/>
      <w:r w:rsidR="00781281">
        <w:rPr>
          <w:rFonts w:hint="cs"/>
          <w:rtl/>
        </w:rPr>
        <w:t xml:space="preserve">– </w:t>
      </w:r>
      <w:r>
        <w:rPr>
          <w:rtl/>
        </w:rPr>
        <w:t xml:space="preserve">על </w:t>
      </w:r>
      <w:bookmarkStart w:id="26106" w:name="_ETM_Q54_501660"/>
      <w:bookmarkEnd w:id="26106"/>
      <w:r>
        <w:rPr>
          <w:rtl/>
        </w:rPr>
        <w:t xml:space="preserve">העובדה </w:t>
      </w:r>
      <w:bookmarkStart w:id="26107" w:name="_ETM_Q54_502930"/>
      <w:bookmarkEnd w:id="26107"/>
      <w:r>
        <w:rPr>
          <w:rtl/>
        </w:rPr>
        <w:t xml:space="preserve">שמדובר </w:t>
      </w:r>
      <w:bookmarkStart w:id="26108" w:name="_ETM_Q54_503500"/>
      <w:bookmarkEnd w:id="26108"/>
      <w:r>
        <w:rPr>
          <w:rtl/>
        </w:rPr>
        <w:t xml:space="preserve">בישראלי </w:t>
      </w:r>
      <w:bookmarkStart w:id="26109" w:name="_ETM_Q54_504160"/>
      <w:bookmarkEnd w:id="26109"/>
      <w:r>
        <w:rPr>
          <w:rtl/>
        </w:rPr>
        <w:t>שב</w:t>
      </w:r>
      <w:r>
        <w:rPr>
          <w:rFonts w:hint="cs"/>
          <w:rtl/>
        </w:rPr>
        <w:t>חר</w:t>
      </w:r>
      <w:r>
        <w:rPr>
          <w:rtl/>
        </w:rPr>
        <w:t xml:space="preserve"> </w:t>
      </w:r>
      <w:bookmarkStart w:id="26110" w:name="_ETM_Q54_504580"/>
      <w:bookmarkEnd w:id="26110"/>
      <w:r>
        <w:rPr>
          <w:rtl/>
        </w:rPr>
        <w:t xml:space="preserve">להקדיש </w:t>
      </w:r>
      <w:bookmarkStart w:id="26111" w:name="_ETM_Q54_504940"/>
      <w:bookmarkEnd w:id="26111"/>
      <w:r>
        <w:rPr>
          <w:rtl/>
        </w:rPr>
        <w:t xml:space="preserve">את </w:t>
      </w:r>
      <w:bookmarkStart w:id="26112" w:name="_ETM_Q54_505060"/>
      <w:bookmarkEnd w:id="26112"/>
      <w:r>
        <w:rPr>
          <w:rtl/>
        </w:rPr>
        <w:t xml:space="preserve">חייו </w:t>
      </w:r>
      <w:bookmarkStart w:id="26113" w:name="_ETM_Q54_505480"/>
      <w:bookmarkEnd w:id="26113"/>
      <w:r>
        <w:rPr>
          <w:rtl/>
        </w:rPr>
        <w:t xml:space="preserve">למען </w:t>
      </w:r>
      <w:bookmarkStart w:id="26114" w:name="_ETM_Q54_505779"/>
      <w:bookmarkEnd w:id="26114"/>
      <w:r>
        <w:rPr>
          <w:rtl/>
        </w:rPr>
        <w:t xml:space="preserve">ביטחון </w:t>
      </w:r>
      <w:bookmarkStart w:id="26115" w:name="_ETM_Q54_506140"/>
      <w:bookmarkEnd w:id="26115"/>
      <w:r>
        <w:rPr>
          <w:rtl/>
        </w:rPr>
        <w:t>ישראל</w:t>
      </w:r>
      <w:r>
        <w:rPr>
          <w:rFonts w:hint="cs"/>
          <w:rtl/>
        </w:rPr>
        <w:t>.</w:t>
      </w:r>
      <w:r>
        <w:rPr>
          <w:rtl/>
        </w:rPr>
        <w:t xml:space="preserve"> </w:t>
      </w:r>
      <w:bookmarkStart w:id="26116" w:name="_ETM_Q54_507070"/>
      <w:bookmarkEnd w:id="26116"/>
    </w:p>
    <w:p w:rsidR="00BC31FD" w:rsidRDefault="00BC31FD" w:rsidP="000D57BD">
      <w:pPr>
        <w:rPr>
          <w:rtl/>
        </w:rPr>
      </w:pPr>
      <w:bookmarkStart w:id="26117" w:name="_ETM_Q54_508370"/>
      <w:bookmarkStart w:id="26118" w:name="_ETM_Q54_508458"/>
      <w:bookmarkEnd w:id="26117"/>
      <w:bookmarkEnd w:id="26118"/>
    </w:p>
    <w:p w:rsidR="00781281" w:rsidRDefault="00BC31FD" w:rsidP="00781281">
      <w:pPr>
        <w:rPr>
          <w:rtl/>
        </w:rPr>
      </w:pPr>
      <w:bookmarkStart w:id="26119" w:name="_ETM_Q54_508499"/>
      <w:bookmarkStart w:id="26120" w:name="_ETM_Q54_508572"/>
      <w:bookmarkEnd w:id="26119"/>
      <w:bookmarkEnd w:id="26120"/>
      <w:r>
        <w:rPr>
          <w:rtl/>
        </w:rPr>
        <w:t xml:space="preserve">אני </w:t>
      </w:r>
      <w:bookmarkStart w:id="26121" w:name="_ETM_Q54_507160"/>
      <w:bookmarkEnd w:id="26121"/>
      <w:r>
        <w:rPr>
          <w:rtl/>
        </w:rPr>
        <w:t xml:space="preserve">חושב </w:t>
      </w:r>
      <w:bookmarkStart w:id="26122" w:name="_ETM_Q54_507339"/>
      <w:bookmarkEnd w:id="26122"/>
      <w:r>
        <w:rPr>
          <w:rtl/>
        </w:rPr>
        <w:t>ש</w:t>
      </w:r>
      <w:bookmarkStart w:id="26123" w:name="_ETM_Q54_507550"/>
      <w:bookmarkEnd w:id="26123"/>
      <w:r>
        <w:rPr>
          <w:rFonts w:hint="cs"/>
          <w:rtl/>
        </w:rPr>
        <w:t>ה</w:t>
      </w:r>
      <w:r>
        <w:rPr>
          <w:rtl/>
        </w:rPr>
        <w:t xml:space="preserve">התקפות </w:t>
      </w:r>
      <w:bookmarkStart w:id="26124" w:name="_ETM_Q54_507940"/>
      <w:bookmarkEnd w:id="26124"/>
      <w:r>
        <w:rPr>
          <w:rtl/>
        </w:rPr>
        <w:t xml:space="preserve">על </w:t>
      </w:r>
      <w:bookmarkStart w:id="26125" w:name="_ETM_Q54_508060"/>
      <w:bookmarkEnd w:id="26125"/>
      <w:r>
        <w:rPr>
          <w:rtl/>
        </w:rPr>
        <w:t>הגר</w:t>
      </w:r>
      <w:r>
        <w:rPr>
          <w:rFonts w:hint="cs"/>
          <w:rtl/>
        </w:rPr>
        <w:t>י</w:t>
      </w:r>
      <w:r>
        <w:rPr>
          <w:rtl/>
        </w:rPr>
        <w:t xml:space="preserve"> </w:t>
      </w:r>
      <w:bookmarkStart w:id="26126" w:name="_ETM_Q54_509160"/>
      <w:bookmarkEnd w:id="26126"/>
      <w:r>
        <w:rPr>
          <w:rFonts w:hint="cs"/>
          <w:rtl/>
        </w:rPr>
        <w:t>משק</w:t>
      </w:r>
      <w:r>
        <w:rPr>
          <w:rtl/>
        </w:rPr>
        <w:t xml:space="preserve">פות </w:t>
      </w:r>
      <w:bookmarkStart w:id="26127" w:name="_ETM_Q54_509610"/>
      <w:bookmarkEnd w:id="26127"/>
      <w:r>
        <w:rPr>
          <w:rtl/>
        </w:rPr>
        <w:t xml:space="preserve">בכלל </w:t>
      </w:r>
      <w:bookmarkStart w:id="26128" w:name="_ETM_Q54_510060"/>
      <w:bookmarkEnd w:id="26128"/>
      <w:r>
        <w:rPr>
          <w:rtl/>
        </w:rPr>
        <w:t xml:space="preserve">תנועה </w:t>
      </w:r>
      <w:bookmarkStart w:id="26129" w:name="_ETM_Q54_510480"/>
      <w:bookmarkEnd w:id="26129"/>
      <w:r>
        <w:rPr>
          <w:rtl/>
        </w:rPr>
        <w:t xml:space="preserve">חדשה </w:t>
      </w:r>
      <w:bookmarkStart w:id="26130" w:name="_ETM_Q54_510900"/>
      <w:bookmarkEnd w:id="26130"/>
      <w:r>
        <w:rPr>
          <w:rtl/>
        </w:rPr>
        <w:t>שי</w:t>
      </w:r>
      <w:r>
        <w:rPr>
          <w:rFonts w:hint="cs"/>
          <w:rtl/>
        </w:rPr>
        <w:t>ש,</w:t>
      </w:r>
      <w:r>
        <w:rPr>
          <w:rtl/>
        </w:rPr>
        <w:t xml:space="preserve"> </w:t>
      </w:r>
      <w:bookmarkStart w:id="26131" w:name="_ETM_Q54_511260"/>
      <w:bookmarkEnd w:id="26131"/>
      <w:r>
        <w:rPr>
          <w:rtl/>
        </w:rPr>
        <w:t xml:space="preserve">של </w:t>
      </w:r>
      <w:bookmarkStart w:id="26132" w:name="_ETM_Q54_511680"/>
      <w:bookmarkEnd w:id="26132"/>
      <w:r>
        <w:rPr>
          <w:rtl/>
        </w:rPr>
        <w:t xml:space="preserve">לתקוף </w:t>
      </w:r>
      <w:bookmarkStart w:id="26133" w:name="_ETM_Q54_512160"/>
      <w:bookmarkEnd w:id="26133"/>
      <w:r>
        <w:rPr>
          <w:rtl/>
        </w:rPr>
        <w:t xml:space="preserve">את </w:t>
      </w:r>
      <w:bookmarkStart w:id="26134" w:name="_ETM_Q54_512489"/>
      <w:bookmarkEnd w:id="26134"/>
      <w:r>
        <w:rPr>
          <w:rtl/>
        </w:rPr>
        <w:t xml:space="preserve">מפקדי </w:t>
      </w:r>
      <w:bookmarkStart w:id="26135" w:name="_ETM_Q54_512940"/>
      <w:bookmarkEnd w:id="26135"/>
      <w:r>
        <w:rPr>
          <w:rtl/>
        </w:rPr>
        <w:t>הצבא</w:t>
      </w:r>
      <w:r>
        <w:rPr>
          <w:rFonts w:hint="cs"/>
          <w:rtl/>
        </w:rPr>
        <w:t>.</w:t>
      </w:r>
      <w:r>
        <w:rPr>
          <w:rtl/>
        </w:rPr>
        <w:t xml:space="preserve"> </w:t>
      </w:r>
      <w:bookmarkStart w:id="26136" w:name="_ETM_Q54_513839"/>
      <w:bookmarkEnd w:id="26136"/>
      <w:r>
        <w:rPr>
          <w:rFonts w:hint="cs"/>
          <w:rtl/>
        </w:rPr>
        <w:t>ג</w:t>
      </w:r>
      <w:r>
        <w:rPr>
          <w:rtl/>
        </w:rPr>
        <w:t xml:space="preserve">ם </w:t>
      </w:r>
      <w:bookmarkStart w:id="26137" w:name="_ETM_Q54_514020"/>
      <w:bookmarkEnd w:id="26137"/>
      <w:r>
        <w:rPr>
          <w:rtl/>
        </w:rPr>
        <w:t>ר</w:t>
      </w:r>
      <w:r>
        <w:rPr>
          <w:rFonts w:hint="cs"/>
          <w:rtl/>
        </w:rPr>
        <w:t>אש הממשלה,</w:t>
      </w:r>
      <w:r>
        <w:rPr>
          <w:rtl/>
        </w:rPr>
        <w:t xml:space="preserve"> </w:t>
      </w:r>
      <w:bookmarkStart w:id="26138" w:name="_ETM_Q54_514620"/>
      <w:bookmarkEnd w:id="26138"/>
      <w:r>
        <w:rPr>
          <w:rtl/>
        </w:rPr>
        <w:t xml:space="preserve">כמעט </w:t>
      </w:r>
      <w:bookmarkStart w:id="26139" w:name="_ETM_Q54_514920"/>
      <w:bookmarkEnd w:id="26139"/>
      <w:r>
        <w:rPr>
          <w:rtl/>
        </w:rPr>
        <w:t xml:space="preserve">תמיד </w:t>
      </w:r>
      <w:bookmarkStart w:id="26140" w:name="_ETM_Q54_515190"/>
      <w:bookmarkEnd w:id="26140"/>
      <w:r>
        <w:rPr>
          <w:rFonts w:hint="cs"/>
          <w:rtl/>
        </w:rPr>
        <w:t>כש</w:t>
      </w:r>
      <w:r>
        <w:rPr>
          <w:rtl/>
        </w:rPr>
        <w:t xml:space="preserve">הוא </w:t>
      </w:r>
      <w:bookmarkStart w:id="26141" w:name="_ETM_Q54_515950"/>
      <w:bookmarkEnd w:id="26141"/>
      <w:r>
        <w:rPr>
          <w:rtl/>
        </w:rPr>
        <w:t xml:space="preserve">מפרגן </w:t>
      </w:r>
      <w:bookmarkStart w:id="26142" w:name="_ETM_Q54_516550"/>
      <w:bookmarkEnd w:id="26142"/>
      <w:r w:rsidR="00781281">
        <w:rPr>
          <w:rFonts w:hint="cs"/>
          <w:rtl/>
        </w:rPr>
        <w:t>ע</w:t>
      </w:r>
      <w:r>
        <w:rPr>
          <w:rtl/>
        </w:rPr>
        <w:t>ל</w:t>
      </w:r>
      <w:r w:rsidR="00781281">
        <w:rPr>
          <w:rFonts w:hint="cs"/>
          <w:rtl/>
        </w:rPr>
        <w:t xml:space="preserve"> </w:t>
      </w:r>
      <w:r>
        <w:rPr>
          <w:rtl/>
        </w:rPr>
        <w:t xml:space="preserve">מבצעים </w:t>
      </w:r>
      <w:bookmarkStart w:id="26143" w:name="_ETM_Q54_517240"/>
      <w:bookmarkEnd w:id="26143"/>
      <w:r>
        <w:rPr>
          <w:rtl/>
        </w:rPr>
        <w:t xml:space="preserve">והצלחות </w:t>
      </w:r>
      <w:bookmarkStart w:id="26144" w:name="_ETM_Q54_517900"/>
      <w:bookmarkEnd w:id="26144"/>
      <w:r>
        <w:rPr>
          <w:rFonts w:hint="cs"/>
          <w:rtl/>
        </w:rPr>
        <w:t xml:space="preserve">– </w:t>
      </w:r>
      <w:r>
        <w:rPr>
          <w:rtl/>
        </w:rPr>
        <w:t xml:space="preserve">ובאמת </w:t>
      </w:r>
      <w:bookmarkStart w:id="26145" w:name="_ETM_Q54_518540"/>
      <w:bookmarkEnd w:id="26145"/>
      <w:r>
        <w:rPr>
          <w:rFonts w:hint="cs"/>
          <w:rtl/>
        </w:rPr>
        <w:t xml:space="preserve">זו </w:t>
      </w:r>
      <w:r>
        <w:rPr>
          <w:rtl/>
        </w:rPr>
        <w:t xml:space="preserve">הזדמנות </w:t>
      </w:r>
      <w:bookmarkStart w:id="26146" w:name="_ETM_Q54_518960"/>
      <w:bookmarkEnd w:id="26146"/>
      <w:r>
        <w:rPr>
          <w:rtl/>
        </w:rPr>
        <w:t xml:space="preserve">להצטרף </w:t>
      </w:r>
      <w:bookmarkStart w:id="26147" w:name="_ETM_Q54_519380"/>
      <w:bookmarkEnd w:id="26147"/>
      <w:r>
        <w:rPr>
          <w:rtl/>
        </w:rPr>
        <w:t>ל</w:t>
      </w:r>
      <w:r>
        <w:rPr>
          <w:rFonts w:hint="cs"/>
          <w:rtl/>
        </w:rPr>
        <w:t>פ</w:t>
      </w:r>
      <w:r>
        <w:rPr>
          <w:rtl/>
        </w:rPr>
        <w:t xml:space="preserve">רגונים </w:t>
      </w:r>
      <w:bookmarkStart w:id="26148" w:name="_ETM_Q54_520470"/>
      <w:bookmarkEnd w:id="26148"/>
      <w:r w:rsidR="00781281">
        <w:rPr>
          <w:rFonts w:hint="cs"/>
          <w:rtl/>
        </w:rPr>
        <w:t>ע</w:t>
      </w:r>
      <w:r>
        <w:rPr>
          <w:rFonts w:hint="cs"/>
          <w:rtl/>
        </w:rPr>
        <w:t>ל</w:t>
      </w:r>
      <w:r w:rsidR="00781281">
        <w:rPr>
          <w:rFonts w:hint="cs"/>
          <w:rtl/>
        </w:rPr>
        <w:t xml:space="preserve"> ה</w:t>
      </w:r>
      <w:r>
        <w:rPr>
          <w:rFonts w:hint="cs"/>
          <w:rtl/>
        </w:rPr>
        <w:t>הצלחות</w:t>
      </w:r>
      <w:r>
        <w:rPr>
          <w:rtl/>
        </w:rPr>
        <w:t xml:space="preserve"> </w:t>
      </w:r>
      <w:bookmarkStart w:id="26149" w:name="_ETM_Q54_520800"/>
      <w:bookmarkEnd w:id="26149"/>
      <w:r>
        <w:rPr>
          <w:rtl/>
        </w:rPr>
        <w:t xml:space="preserve">הפנומנליות </w:t>
      </w:r>
      <w:bookmarkStart w:id="26150" w:name="_ETM_Q54_521520"/>
      <w:bookmarkEnd w:id="26150"/>
      <w:r>
        <w:rPr>
          <w:rtl/>
        </w:rPr>
        <w:t xml:space="preserve">של </w:t>
      </w:r>
      <w:bookmarkStart w:id="26151" w:name="_ETM_Q54_521670"/>
      <w:bookmarkEnd w:id="26151"/>
      <w:r>
        <w:rPr>
          <w:rtl/>
        </w:rPr>
        <w:t xml:space="preserve">מערכת </w:t>
      </w:r>
      <w:bookmarkStart w:id="26152" w:name="_ETM_Q54_521940"/>
      <w:bookmarkEnd w:id="26152"/>
      <w:r>
        <w:rPr>
          <w:rtl/>
        </w:rPr>
        <w:t xml:space="preserve">הביטחון </w:t>
      </w:r>
      <w:bookmarkStart w:id="26153" w:name="_ETM_Q54_522870"/>
      <w:bookmarkEnd w:id="26153"/>
      <w:r>
        <w:rPr>
          <w:rFonts w:hint="cs"/>
          <w:rtl/>
        </w:rPr>
        <w:t xml:space="preserve">– </w:t>
      </w:r>
      <w:r>
        <w:rPr>
          <w:rtl/>
        </w:rPr>
        <w:t xml:space="preserve">כמעט </w:t>
      </w:r>
      <w:bookmarkStart w:id="26154" w:name="_ETM_Q54_523170"/>
      <w:bookmarkEnd w:id="26154"/>
      <w:r>
        <w:rPr>
          <w:rtl/>
        </w:rPr>
        <w:t xml:space="preserve">תמיד </w:t>
      </w:r>
      <w:bookmarkStart w:id="26155" w:name="_ETM_Q54_523380"/>
      <w:bookmarkEnd w:id="26155"/>
      <w:r>
        <w:rPr>
          <w:rFonts w:hint="cs"/>
          <w:rtl/>
        </w:rPr>
        <w:t>ה</w:t>
      </w:r>
      <w:r>
        <w:rPr>
          <w:rtl/>
        </w:rPr>
        <w:t>ו</w:t>
      </w:r>
      <w:r>
        <w:rPr>
          <w:rFonts w:hint="cs"/>
          <w:rtl/>
        </w:rPr>
        <w:t xml:space="preserve">א </w:t>
      </w:r>
      <w:r>
        <w:rPr>
          <w:rtl/>
        </w:rPr>
        <w:t xml:space="preserve">מפרגן </w:t>
      </w:r>
      <w:bookmarkStart w:id="26156" w:name="_ETM_Q54_523800"/>
      <w:bookmarkEnd w:id="26156"/>
      <w:r>
        <w:rPr>
          <w:rtl/>
        </w:rPr>
        <w:t>ללוחמים</w:t>
      </w:r>
      <w:r>
        <w:rPr>
          <w:rFonts w:hint="cs"/>
          <w:rtl/>
        </w:rPr>
        <w:t>,</w:t>
      </w:r>
      <w:r>
        <w:rPr>
          <w:rtl/>
        </w:rPr>
        <w:t xml:space="preserve"> </w:t>
      </w:r>
      <w:bookmarkStart w:id="26157" w:name="_ETM_Q54_524370"/>
      <w:bookmarkEnd w:id="26157"/>
      <w:r>
        <w:rPr>
          <w:rtl/>
        </w:rPr>
        <w:t xml:space="preserve">כאילו </w:t>
      </w:r>
      <w:bookmarkStart w:id="26158" w:name="_ETM_Q54_524670"/>
      <w:bookmarkEnd w:id="26158"/>
      <w:r>
        <w:rPr>
          <w:rFonts w:hint="cs"/>
          <w:rtl/>
        </w:rPr>
        <w:t>אין להם</w:t>
      </w:r>
      <w:r>
        <w:rPr>
          <w:rtl/>
        </w:rPr>
        <w:t xml:space="preserve"> </w:t>
      </w:r>
      <w:bookmarkStart w:id="26159" w:name="_ETM_Q54_524850"/>
      <w:bookmarkEnd w:id="26159"/>
      <w:r>
        <w:rPr>
          <w:rtl/>
        </w:rPr>
        <w:t>מפקדים</w:t>
      </w:r>
      <w:r>
        <w:rPr>
          <w:rFonts w:hint="cs"/>
          <w:rtl/>
        </w:rPr>
        <w:t>.</w:t>
      </w:r>
      <w:r>
        <w:rPr>
          <w:rtl/>
        </w:rPr>
        <w:t xml:space="preserve"> </w:t>
      </w:r>
      <w:bookmarkStart w:id="26160" w:name="_ETM_Q54_525710"/>
      <w:bookmarkEnd w:id="26160"/>
      <w:r>
        <w:rPr>
          <w:rtl/>
        </w:rPr>
        <w:t xml:space="preserve">אבל </w:t>
      </w:r>
      <w:bookmarkStart w:id="26161" w:name="_ETM_Q54_525920"/>
      <w:bookmarkEnd w:id="26161"/>
      <w:r>
        <w:rPr>
          <w:rtl/>
        </w:rPr>
        <w:t xml:space="preserve">כולנו </w:t>
      </w:r>
      <w:bookmarkStart w:id="26162" w:name="_ETM_Q54_526310"/>
      <w:bookmarkEnd w:id="26162"/>
      <w:r>
        <w:rPr>
          <w:rtl/>
        </w:rPr>
        <w:t xml:space="preserve">היינו </w:t>
      </w:r>
      <w:bookmarkStart w:id="26163" w:name="_ETM_Q54_526460"/>
      <w:bookmarkEnd w:id="26163"/>
      <w:r>
        <w:rPr>
          <w:rtl/>
        </w:rPr>
        <w:t xml:space="preserve">בצבא </w:t>
      </w:r>
      <w:bookmarkStart w:id="26164" w:name="_ETM_Q54_527460"/>
      <w:bookmarkEnd w:id="26164"/>
      <w:r>
        <w:rPr>
          <w:rFonts w:hint="cs"/>
          <w:rtl/>
        </w:rPr>
        <w:t xml:space="preserve">– </w:t>
      </w:r>
      <w:r>
        <w:rPr>
          <w:rtl/>
        </w:rPr>
        <w:t xml:space="preserve">או </w:t>
      </w:r>
      <w:bookmarkStart w:id="26165" w:name="_ETM_Q54_528269"/>
      <w:bookmarkEnd w:id="26165"/>
      <w:r>
        <w:rPr>
          <w:rtl/>
        </w:rPr>
        <w:t>בעצם</w:t>
      </w:r>
      <w:r>
        <w:rPr>
          <w:rFonts w:hint="cs"/>
          <w:rtl/>
        </w:rPr>
        <w:t>,</w:t>
      </w:r>
      <w:r>
        <w:rPr>
          <w:rtl/>
        </w:rPr>
        <w:t xml:space="preserve"> </w:t>
      </w:r>
      <w:bookmarkStart w:id="26166" w:name="_ETM_Q54_528570"/>
      <w:bookmarkEnd w:id="26166"/>
      <w:r>
        <w:rPr>
          <w:rtl/>
        </w:rPr>
        <w:t xml:space="preserve">לא </w:t>
      </w:r>
      <w:bookmarkStart w:id="26167" w:name="_ETM_Q54_528660"/>
      <w:bookmarkEnd w:id="26167"/>
      <w:r>
        <w:rPr>
          <w:rtl/>
        </w:rPr>
        <w:t xml:space="preserve">כולם </w:t>
      </w:r>
      <w:bookmarkStart w:id="26168" w:name="_ETM_Q54_528960"/>
      <w:bookmarkEnd w:id="26168"/>
      <w:r>
        <w:rPr>
          <w:rtl/>
        </w:rPr>
        <w:t xml:space="preserve">פה </w:t>
      </w:r>
      <w:bookmarkStart w:id="26169" w:name="_ETM_Q54_529079"/>
      <w:bookmarkEnd w:id="26169"/>
      <w:r>
        <w:rPr>
          <w:rtl/>
        </w:rPr>
        <w:t xml:space="preserve">בבית </w:t>
      </w:r>
      <w:bookmarkStart w:id="26170" w:name="_ETM_Q54_529440"/>
      <w:bookmarkEnd w:id="26170"/>
      <w:r>
        <w:rPr>
          <w:rtl/>
        </w:rPr>
        <w:t xml:space="preserve">הזה </w:t>
      </w:r>
      <w:bookmarkStart w:id="26171" w:name="_ETM_Q54_529589"/>
      <w:bookmarkEnd w:id="26171"/>
      <w:r>
        <w:rPr>
          <w:rtl/>
        </w:rPr>
        <w:t xml:space="preserve">היו </w:t>
      </w:r>
      <w:bookmarkStart w:id="26172" w:name="_ETM_Q54_529679"/>
      <w:bookmarkEnd w:id="26172"/>
      <w:r>
        <w:rPr>
          <w:rtl/>
        </w:rPr>
        <w:t>בצבא</w:t>
      </w:r>
      <w:r>
        <w:rPr>
          <w:rFonts w:hint="cs"/>
          <w:rtl/>
        </w:rPr>
        <w:t>,</w:t>
      </w:r>
      <w:r>
        <w:rPr>
          <w:rtl/>
        </w:rPr>
        <w:t xml:space="preserve"> </w:t>
      </w:r>
      <w:bookmarkStart w:id="26173" w:name="_ETM_Q54_530100"/>
      <w:bookmarkEnd w:id="26173"/>
      <w:r>
        <w:rPr>
          <w:rtl/>
        </w:rPr>
        <w:t xml:space="preserve">ויש </w:t>
      </w:r>
      <w:bookmarkStart w:id="26174" w:name="_ETM_Q54_530279"/>
      <w:bookmarkEnd w:id="26174"/>
      <w:r>
        <w:rPr>
          <w:rtl/>
        </w:rPr>
        <w:t xml:space="preserve">גם </w:t>
      </w:r>
      <w:bookmarkStart w:id="26175" w:name="_ETM_Q54_530429"/>
      <w:bookmarkEnd w:id="26175"/>
      <w:r>
        <w:rPr>
          <w:rtl/>
        </w:rPr>
        <w:t xml:space="preserve">כאלה </w:t>
      </w:r>
      <w:bookmarkStart w:id="26176" w:name="_ETM_Q54_530670"/>
      <w:bookmarkEnd w:id="26176"/>
      <w:r>
        <w:rPr>
          <w:rtl/>
        </w:rPr>
        <w:t>שמחנכים</w:t>
      </w:r>
      <w:r>
        <w:rPr>
          <w:rFonts w:hint="cs"/>
          <w:rtl/>
        </w:rPr>
        <w:t xml:space="preserve"> לא</w:t>
      </w:r>
      <w:r>
        <w:rPr>
          <w:rtl/>
        </w:rPr>
        <w:t xml:space="preserve"> </w:t>
      </w:r>
      <w:bookmarkStart w:id="26177" w:name="_ETM_Q54_531149"/>
      <w:bookmarkEnd w:id="26177"/>
      <w:r>
        <w:rPr>
          <w:rtl/>
        </w:rPr>
        <w:t xml:space="preserve">ללכת </w:t>
      </w:r>
      <w:bookmarkStart w:id="26178" w:name="_ETM_Q54_531420"/>
      <w:bookmarkEnd w:id="26178"/>
      <w:r>
        <w:rPr>
          <w:rtl/>
        </w:rPr>
        <w:t>לצבא</w:t>
      </w:r>
      <w:r>
        <w:rPr>
          <w:rFonts w:hint="cs"/>
          <w:rtl/>
        </w:rPr>
        <w:t>,</w:t>
      </w:r>
      <w:r>
        <w:rPr>
          <w:rtl/>
        </w:rPr>
        <w:t xml:space="preserve"> </w:t>
      </w:r>
      <w:bookmarkStart w:id="26179" w:name="_ETM_Q54_532230"/>
      <w:bookmarkEnd w:id="26179"/>
      <w:r>
        <w:rPr>
          <w:rtl/>
        </w:rPr>
        <w:t xml:space="preserve">אבל </w:t>
      </w:r>
      <w:bookmarkStart w:id="26180" w:name="_ETM_Q54_532410"/>
      <w:bookmarkEnd w:id="26180"/>
      <w:r>
        <w:rPr>
          <w:rtl/>
        </w:rPr>
        <w:t xml:space="preserve">מי </w:t>
      </w:r>
      <w:bookmarkStart w:id="26181" w:name="_ETM_Q54_532529"/>
      <w:bookmarkEnd w:id="26181"/>
      <w:r>
        <w:rPr>
          <w:rtl/>
        </w:rPr>
        <w:t xml:space="preserve">שהיה </w:t>
      </w:r>
      <w:bookmarkStart w:id="26182" w:name="_ETM_Q54_532769"/>
      <w:bookmarkEnd w:id="26182"/>
      <w:r>
        <w:rPr>
          <w:rtl/>
        </w:rPr>
        <w:t xml:space="preserve">פה </w:t>
      </w:r>
      <w:bookmarkStart w:id="26183" w:name="_ETM_Q54_532890"/>
      <w:bookmarkEnd w:id="26183"/>
      <w:r>
        <w:rPr>
          <w:rtl/>
        </w:rPr>
        <w:t xml:space="preserve">בצבא </w:t>
      </w:r>
      <w:bookmarkStart w:id="26184" w:name="_ETM_Q54_534020"/>
      <w:bookmarkStart w:id="26185" w:name="_ETM_Q54_534140"/>
      <w:bookmarkEnd w:id="26184"/>
      <w:bookmarkEnd w:id="26185"/>
      <w:r>
        <w:rPr>
          <w:rtl/>
        </w:rPr>
        <w:t xml:space="preserve">יודע </w:t>
      </w:r>
      <w:bookmarkStart w:id="26186" w:name="_ETM_Q54_534410"/>
      <w:bookmarkEnd w:id="26186"/>
      <w:r>
        <w:rPr>
          <w:rtl/>
        </w:rPr>
        <w:t>שאי</w:t>
      </w:r>
      <w:bookmarkStart w:id="26187" w:name="_ETM_Q54_534649"/>
      <w:bookmarkEnd w:id="26187"/>
      <w:r>
        <w:rPr>
          <w:rFonts w:hint="cs"/>
          <w:rtl/>
        </w:rPr>
        <w:t>-</w:t>
      </w:r>
      <w:r>
        <w:rPr>
          <w:rtl/>
        </w:rPr>
        <w:t xml:space="preserve">אפשר </w:t>
      </w:r>
      <w:bookmarkStart w:id="26188" w:name="_ETM_Q54_534860"/>
      <w:bookmarkEnd w:id="26188"/>
      <w:r>
        <w:rPr>
          <w:rtl/>
        </w:rPr>
        <w:t xml:space="preserve">להפריד </w:t>
      </w:r>
      <w:bookmarkStart w:id="26189" w:name="_ETM_Q54_535219"/>
      <w:bookmarkEnd w:id="26189"/>
      <w:r>
        <w:rPr>
          <w:rtl/>
        </w:rPr>
        <w:t xml:space="preserve">בין </w:t>
      </w:r>
      <w:bookmarkStart w:id="26190" w:name="_ETM_Q54_535339"/>
      <w:bookmarkEnd w:id="26190"/>
      <w:r>
        <w:rPr>
          <w:rtl/>
        </w:rPr>
        <w:t xml:space="preserve">מפקדים </w:t>
      </w:r>
      <w:bookmarkStart w:id="26191" w:name="_ETM_Q54_535760"/>
      <w:bookmarkEnd w:id="26191"/>
      <w:r>
        <w:rPr>
          <w:rtl/>
        </w:rPr>
        <w:t>לחיילים</w:t>
      </w:r>
      <w:r>
        <w:rPr>
          <w:rFonts w:hint="cs"/>
          <w:rtl/>
        </w:rPr>
        <w:t>.</w:t>
      </w:r>
      <w:r>
        <w:rPr>
          <w:rtl/>
        </w:rPr>
        <w:t xml:space="preserve"> </w:t>
      </w:r>
      <w:bookmarkStart w:id="26192" w:name="_ETM_Q54_536839"/>
      <w:bookmarkEnd w:id="26192"/>
      <w:r>
        <w:rPr>
          <w:rtl/>
        </w:rPr>
        <w:t xml:space="preserve">כשאתה </w:t>
      </w:r>
      <w:bookmarkStart w:id="26193" w:name="_ETM_Q54_537260"/>
      <w:bookmarkEnd w:id="26193"/>
      <w:r>
        <w:rPr>
          <w:rtl/>
        </w:rPr>
        <w:t xml:space="preserve">תוקף </w:t>
      </w:r>
      <w:bookmarkStart w:id="26194" w:name="_ETM_Q54_537559"/>
      <w:bookmarkEnd w:id="26194"/>
      <w:r>
        <w:rPr>
          <w:rtl/>
        </w:rPr>
        <w:t xml:space="preserve">את </w:t>
      </w:r>
      <w:bookmarkStart w:id="26195" w:name="_ETM_Q54_537710"/>
      <w:bookmarkEnd w:id="26195"/>
      <w:r>
        <w:rPr>
          <w:rtl/>
        </w:rPr>
        <w:t>המפקדים</w:t>
      </w:r>
      <w:r>
        <w:rPr>
          <w:rFonts w:hint="cs"/>
          <w:rtl/>
        </w:rPr>
        <w:t>,</w:t>
      </w:r>
      <w:r>
        <w:rPr>
          <w:rtl/>
        </w:rPr>
        <w:t xml:space="preserve"> </w:t>
      </w:r>
      <w:bookmarkStart w:id="26196" w:name="_ETM_Q54_538870"/>
      <w:bookmarkEnd w:id="26196"/>
      <w:r>
        <w:rPr>
          <w:rtl/>
        </w:rPr>
        <w:t xml:space="preserve">אז </w:t>
      </w:r>
      <w:bookmarkStart w:id="26197" w:name="_ETM_Q54_539020"/>
      <w:bookmarkEnd w:id="26197"/>
      <w:r>
        <w:rPr>
          <w:rtl/>
        </w:rPr>
        <w:t xml:space="preserve">אתה </w:t>
      </w:r>
      <w:bookmarkStart w:id="26198" w:name="_ETM_Q54_539230"/>
      <w:bookmarkEnd w:id="26198"/>
      <w:r>
        <w:rPr>
          <w:rtl/>
        </w:rPr>
        <w:t>מחלי</w:t>
      </w:r>
      <w:r>
        <w:rPr>
          <w:rFonts w:hint="cs"/>
          <w:rtl/>
        </w:rPr>
        <w:t>ש</w:t>
      </w:r>
      <w:r>
        <w:rPr>
          <w:rtl/>
        </w:rPr>
        <w:t xml:space="preserve"> </w:t>
      </w:r>
      <w:bookmarkStart w:id="26199" w:name="_ETM_Q54_539589"/>
      <w:bookmarkEnd w:id="26199"/>
      <w:r>
        <w:rPr>
          <w:rtl/>
        </w:rPr>
        <w:t>ל</w:t>
      </w:r>
      <w:r>
        <w:rPr>
          <w:rFonts w:hint="cs"/>
          <w:rtl/>
        </w:rPr>
        <w:t>א</w:t>
      </w:r>
      <w:r>
        <w:rPr>
          <w:rtl/>
        </w:rPr>
        <w:t xml:space="preserve"> </w:t>
      </w:r>
      <w:bookmarkStart w:id="26200" w:name="_ETM_Q54_539800"/>
      <w:bookmarkEnd w:id="26200"/>
      <w:r>
        <w:rPr>
          <w:rFonts w:hint="cs"/>
          <w:rtl/>
        </w:rPr>
        <w:t xml:space="preserve">רק </w:t>
      </w:r>
      <w:bookmarkStart w:id="26201" w:name="_ETM_Q54_542333"/>
      <w:bookmarkEnd w:id="26201"/>
      <w:r>
        <w:rPr>
          <w:rtl/>
        </w:rPr>
        <w:t xml:space="preserve">את </w:t>
      </w:r>
      <w:bookmarkStart w:id="26202" w:name="_ETM_Q54_539860"/>
      <w:bookmarkEnd w:id="26202"/>
      <w:r>
        <w:rPr>
          <w:rtl/>
        </w:rPr>
        <w:t>המפקדים</w:t>
      </w:r>
      <w:r>
        <w:rPr>
          <w:rFonts w:hint="cs"/>
          <w:rtl/>
        </w:rPr>
        <w:t>,</w:t>
      </w:r>
      <w:r>
        <w:rPr>
          <w:rtl/>
        </w:rPr>
        <w:t xml:space="preserve"> </w:t>
      </w:r>
      <w:bookmarkStart w:id="26203" w:name="_ETM_Q54_540370"/>
      <w:bookmarkEnd w:id="26203"/>
      <w:r>
        <w:rPr>
          <w:rtl/>
        </w:rPr>
        <w:t xml:space="preserve">אתה </w:t>
      </w:r>
      <w:bookmarkStart w:id="26204" w:name="_ETM_Q54_540490"/>
      <w:bookmarkStart w:id="26205" w:name="_ETM_Q54_540970"/>
      <w:bookmarkEnd w:id="26204"/>
      <w:bookmarkEnd w:id="26205"/>
      <w:r>
        <w:rPr>
          <w:rtl/>
        </w:rPr>
        <w:t xml:space="preserve">מחליש </w:t>
      </w:r>
      <w:bookmarkStart w:id="26206" w:name="_ETM_Q54_541360"/>
      <w:bookmarkEnd w:id="26206"/>
      <w:r>
        <w:rPr>
          <w:rtl/>
        </w:rPr>
        <w:t xml:space="preserve">את </w:t>
      </w:r>
      <w:bookmarkStart w:id="26207" w:name="_ETM_Q54_541420"/>
      <w:bookmarkEnd w:id="26207"/>
      <w:r>
        <w:rPr>
          <w:rtl/>
        </w:rPr>
        <w:t>החיילים</w:t>
      </w:r>
      <w:r>
        <w:rPr>
          <w:rFonts w:hint="cs"/>
          <w:rtl/>
        </w:rPr>
        <w:t>.</w:t>
      </w:r>
      <w:r>
        <w:rPr>
          <w:rtl/>
        </w:rPr>
        <w:t xml:space="preserve"> </w:t>
      </w:r>
      <w:bookmarkStart w:id="26208" w:name="_ETM_Q54_542440"/>
      <w:bookmarkStart w:id="26209" w:name="_ETM_Q54_545171"/>
      <w:bookmarkStart w:id="26210" w:name="_ETM_Q54_545248"/>
      <w:bookmarkEnd w:id="26208"/>
      <w:bookmarkEnd w:id="26209"/>
      <w:bookmarkEnd w:id="26210"/>
      <w:r>
        <w:rPr>
          <w:rtl/>
        </w:rPr>
        <w:t xml:space="preserve">כדי </w:t>
      </w:r>
      <w:bookmarkStart w:id="26211" w:name="_ETM_Q54_542680"/>
      <w:bookmarkEnd w:id="26211"/>
      <w:r>
        <w:rPr>
          <w:rtl/>
        </w:rPr>
        <w:t xml:space="preserve">שהחיילים </w:t>
      </w:r>
      <w:bookmarkStart w:id="26212" w:name="_ETM_Q54_543190"/>
      <w:bookmarkEnd w:id="26212"/>
      <w:r>
        <w:rPr>
          <w:rtl/>
        </w:rPr>
        <w:t xml:space="preserve">ילכו </w:t>
      </w:r>
      <w:bookmarkStart w:id="26213" w:name="_ETM_Q54_543489"/>
      <w:bookmarkEnd w:id="26213"/>
      <w:r>
        <w:rPr>
          <w:rtl/>
        </w:rPr>
        <w:t xml:space="preserve">אחרי </w:t>
      </w:r>
      <w:bookmarkStart w:id="26214" w:name="_ETM_Q54_543699"/>
      <w:bookmarkEnd w:id="26214"/>
      <w:r>
        <w:rPr>
          <w:rtl/>
        </w:rPr>
        <w:t>המפקדים</w:t>
      </w:r>
      <w:r>
        <w:rPr>
          <w:rFonts w:hint="cs"/>
          <w:rtl/>
        </w:rPr>
        <w:t>,</w:t>
      </w:r>
      <w:r>
        <w:rPr>
          <w:rtl/>
        </w:rPr>
        <w:t xml:space="preserve"> </w:t>
      </w:r>
      <w:bookmarkStart w:id="26215" w:name="_ETM_Q54_544960"/>
      <w:bookmarkEnd w:id="26215"/>
      <w:r>
        <w:rPr>
          <w:rtl/>
        </w:rPr>
        <w:t xml:space="preserve">צריך </w:t>
      </w:r>
      <w:bookmarkStart w:id="26216" w:name="_ETM_Q54_545200"/>
      <w:bookmarkEnd w:id="26216"/>
      <w:r>
        <w:rPr>
          <w:rtl/>
        </w:rPr>
        <w:t>ש</w:t>
      </w:r>
      <w:bookmarkStart w:id="26217" w:name="_ETM_Q54_546070"/>
      <w:bookmarkEnd w:id="26217"/>
      <w:r>
        <w:rPr>
          <w:rtl/>
        </w:rPr>
        <w:t xml:space="preserve">כולנו </w:t>
      </w:r>
      <w:bookmarkStart w:id="26218" w:name="_ETM_Q54_547210"/>
      <w:bookmarkEnd w:id="26218"/>
      <w:r>
        <w:rPr>
          <w:rtl/>
        </w:rPr>
        <w:t>נ</w:t>
      </w:r>
      <w:r>
        <w:rPr>
          <w:rFonts w:hint="cs"/>
          <w:rtl/>
        </w:rPr>
        <w:t>י</w:t>
      </w:r>
      <w:r>
        <w:rPr>
          <w:rtl/>
        </w:rPr>
        <w:t xml:space="preserve">תן </w:t>
      </w:r>
      <w:bookmarkStart w:id="26219" w:name="_ETM_Q54_547540"/>
      <w:bookmarkEnd w:id="26219"/>
      <w:r>
        <w:rPr>
          <w:rtl/>
        </w:rPr>
        <w:t xml:space="preserve">בהם </w:t>
      </w:r>
      <w:bookmarkStart w:id="26220" w:name="_ETM_Q54_547779"/>
      <w:bookmarkEnd w:id="26220"/>
      <w:r>
        <w:rPr>
          <w:rtl/>
        </w:rPr>
        <w:t>אמון</w:t>
      </w:r>
      <w:r>
        <w:rPr>
          <w:rFonts w:hint="cs"/>
          <w:rtl/>
        </w:rPr>
        <w:t>.</w:t>
      </w:r>
      <w:r>
        <w:rPr>
          <w:rtl/>
        </w:rPr>
        <w:t xml:space="preserve"> </w:t>
      </w:r>
      <w:bookmarkStart w:id="26221" w:name="_ETM_Q54_548680"/>
      <w:bookmarkEnd w:id="26221"/>
    </w:p>
    <w:p w:rsidR="00781281" w:rsidRDefault="00781281" w:rsidP="00781281">
      <w:pPr>
        <w:rPr>
          <w:rtl/>
        </w:rPr>
      </w:pPr>
    </w:p>
    <w:p w:rsidR="00BC31FD" w:rsidRDefault="00BC31FD" w:rsidP="00781281">
      <w:pPr>
        <w:rPr>
          <w:rtl/>
        </w:rPr>
      </w:pPr>
      <w:r>
        <w:rPr>
          <w:rtl/>
        </w:rPr>
        <w:t xml:space="preserve">זה </w:t>
      </w:r>
      <w:bookmarkStart w:id="26222" w:name="_ETM_Q54_548800"/>
      <w:bookmarkEnd w:id="26222"/>
      <w:r>
        <w:rPr>
          <w:rtl/>
        </w:rPr>
        <w:t xml:space="preserve">לא </w:t>
      </w:r>
      <w:bookmarkStart w:id="26223" w:name="_ETM_Q54_548920"/>
      <w:bookmarkEnd w:id="26223"/>
      <w:r>
        <w:rPr>
          <w:rFonts w:hint="cs"/>
          <w:rtl/>
        </w:rPr>
        <w:t>אומר</w:t>
      </w:r>
      <w:r>
        <w:rPr>
          <w:rtl/>
        </w:rPr>
        <w:t xml:space="preserve"> </w:t>
      </w:r>
      <w:bookmarkStart w:id="26224" w:name="_ETM_Q54_549070"/>
      <w:bookmarkEnd w:id="26224"/>
      <w:r>
        <w:rPr>
          <w:rtl/>
        </w:rPr>
        <w:t>שאי</w:t>
      </w:r>
      <w:bookmarkStart w:id="26225" w:name="_ETM_Q54_549520"/>
      <w:bookmarkEnd w:id="26225"/>
      <w:r>
        <w:rPr>
          <w:rFonts w:hint="cs"/>
          <w:rtl/>
        </w:rPr>
        <w:t>-</w:t>
      </w:r>
      <w:r>
        <w:rPr>
          <w:rtl/>
        </w:rPr>
        <w:t xml:space="preserve">אפשר </w:t>
      </w:r>
      <w:bookmarkStart w:id="26226" w:name="_ETM_Q54_549730"/>
      <w:bookmarkEnd w:id="26226"/>
      <w:r>
        <w:rPr>
          <w:rtl/>
        </w:rPr>
        <w:t>לבקר</w:t>
      </w:r>
      <w:r>
        <w:rPr>
          <w:rFonts w:hint="cs"/>
          <w:rtl/>
        </w:rPr>
        <w:t>.</w:t>
      </w:r>
      <w:r>
        <w:rPr>
          <w:rtl/>
        </w:rPr>
        <w:t xml:space="preserve"> </w:t>
      </w:r>
      <w:bookmarkStart w:id="26227" w:name="_ETM_Q54_551060"/>
      <w:bookmarkEnd w:id="26227"/>
      <w:r>
        <w:rPr>
          <w:rtl/>
        </w:rPr>
        <w:t xml:space="preserve">יש </w:t>
      </w:r>
      <w:bookmarkStart w:id="26228" w:name="_ETM_Q54_551270"/>
      <w:bookmarkEnd w:id="26228"/>
      <w:r>
        <w:rPr>
          <w:rtl/>
        </w:rPr>
        <w:t>טעויות</w:t>
      </w:r>
      <w:r>
        <w:rPr>
          <w:rFonts w:hint="cs"/>
          <w:rtl/>
        </w:rPr>
        <w:t>,</w:t>
      </w:r>
      <w:r>
        <w:rPr>
          <w:rtl/>
        </w:rPr>
        <w:t xml:space="preserve"> </w:t>
      </w:r>
      <w:bookmarkStart w:id="26229" w:name="_ETM_Q54_551930"/>
      <w:bookmarkEnd w:id="26229"/>
      <w:r>
        <w:rPr>
          <w:rtl/>
        </w:rPr>
        <w:t xml:space="preserve">בוודאי </w:t>
      </w:r>
      <w:bookmarkStart w:id="26230" w:name="_ETM_Q54_552320"/>
      <w:bookmarkEnd w:id="26230"/>
      <w:r>
        <w:rPr>
          <w:rtl/>
        </w:rPr>
        <w:t xml:space="preserve">הכשל </w:t>
      </w:r>
      <w:bookmarkStart w:id="26231" w:name="_ETM_Q54_552680"/>
      <w:bookmarkEnd w:id="26231"/>
      <w:r>
        <w:rPr>
          <w:rtl/>
        </w:rPr>
        <w:t xml:space="preserve">הגדול </w:t>
      </w:r>
      <w:bookmarkStart w:id="26232" w:name="_ETM_Q54_553010"/>
      <w:bookmarkEnd w:id="26232"/>
      <w:r>
        <w:rPr>
          <w:rtl/>
        </w:rPr>
        <w:t xml:space="preserve">של </w:t>
      </w:r>
      <w:bookmarkStart w:id="26233" w:name="_ETM_Q54_553190"/>
      <w:bookmarkEnd w:id="26233"/>
      <w:r>
        <w:rPr>
          <w:rtl/>
        </w:rPr>
        <w:t xml:space="preserve">7 </w:t>
      </w:r>
      <w:bookmarkStart w:id="26234" w:name="_ETM_Q54_553460"/>
      <w:bookmarkEnd w:id="26234"/>
      <w:r>
        <w:rPr>
          <w:rtl/>
        </w:rPr>
        <w:t xml:space="preserve">באוקטובר </w:t>
      </w:r>
      <w:bookmarkStart w:id="26235" w:name="_ETM_Q54_554089"/>
      <w:bookmarkEnd w:id="26235"/>
      <w:r>
        <w:rPr>
          <w:rtl/>
        </w:rPr>
        <w:t xml:space="preserve">ומה </w:t>
      </w:r>
      <w:bookmarkStart w:id="26236" w:name="_ETM_Q54_554330"/>
      <w:bookmarkEnd w:id="26236"/>
      <w:r>
        <w:rPr>
          <w:rtl/>
        </w:rPr>
        <w:t xml:space="preserve">שקדם </w:t>
      </w:r>
      <w:bookmarkStart w:id="26237" w:name="_ETM_Q54_554810"/>
      <w:bookmarkEnd w:id="26237"/>
      <w:r>
        <w:rPr>
          <w:rtl/>
        </w:rPr>
        <w:t>לו</w:t>
      </w:r>
      <w:r>
        <w:rPr>
          <w:rFonts w:hint="cs"/>
          <w:rtl/>
        </w:rPr>
        <w:t>,</w:t>
      </w:r>
      <w:r>
        <w:rPr>
          <w:rtl/>
        </w:rPr>
        <w:t xml:space="preserve"> </w:t>
      </w:r>
      <w:bookmarkStart w:id="26238" w:name="_ETM_Q54_555409"/>
      <w:bookmarkEnd w:id="26238"/>
      <w:r>
        <w:rPr>
          <w:rFonts w:hint="cs"/>
          <w:rtl/>
        </w:rPr>
        <w:t xml:space="preserve">וגם </w:t>
      </w:r>
      <w:bookmarkStart w:id="26239" w:name="_ETM_Q54_557915"/>
      <w:bookmarkEnd w:id="26239"/>
      <w:r>
        <w:rPr>
          <w:rtl/>
        </w:rPr>
        <w:t xml:space="preserve">מאז </w:t>
      </w:r>
      <w:bookmarkStart w:id="26240" w:name="_ETM_Q54_555740"/>
      <w:bookmarkStart w:id="26241" w:name="_ETM_Q54_555950"/>
      <w:bookmarkEnd w:id="26240"/>
      <w:bookmarkEnd w:id="26241"/>
      <w:r>
        <w:rPr>
          <w:rtl/>
        </w:rPr>
        <w:t xml:space="preserve">היו </w:t>
      </w:r>
      <w:bookmarkStart w:id="26242" w:name="_ETM_Q54_556100"/>
      <w:bookmarkEnd w:id="26242"/>
      <w:r>
        <w:rPr>
          <w:rtl/>
        </w:rPr>
        <w:t>טעויות</w:t>
      </w:r>
      <w:r w:rsidR="00781281">
        <w:rPr>
          <w:rFonts w:hint="cs"/>
          <w:rtl/>
        </w:rPr>
        <w:t>.</w:t>
      </w:r>
      <w:r>
        <w:rPr>
          <w:rtl/>
        </w:rPr>
        <w:t xml:space="preserve"> </w:t>
      </w:r>
      <w:bookmarkStart w:id="26243" w:name="_ETM_Q54_556550"/>
      <w:bookmarkEnd w:id="26243"/>
      <w:r>
        <w:rPr>
          <w:rtl/>
        </w:rPr>
        <w:t xml:space="preserve">מי </w:t>
      </w:r>
      <w:bookmarkStart w:id="26244" w:name="_ETM_Q54_556700"/>
      <w:bookmarkEnd w:id="26244"/>
      <w:r>
        <w:rPr>
          <w:rtl/>
        </w:rPr>
        <w:t xml:space="preserve">שלא </w:t>
      </w:r>
      <w:bookmarkStart w:id="26245" w:name="_ETM_Q54_556970"/>
      <w:bookmarkEnd w:id="26245"/>
      <w:r>
        <w:rPr>
          <w:rtl/>
        </w:rPr>
        <w:t xml:space="preserve">עושה </w:t>
      </w:r>
      <w:bookmarkStart w:id="26246" w:name="_ETM_Q54_557240"/>
      <w:bookmarkEnd w:id="26246"/>
      <w:r>
        <w:rPr>
          <w:rtl/>
        </w:rPr>
        <w:t xml:space="preserve">לא </w:t>
      </w:r>
      <w:bookmarkStart w:id="26247" w:name="_ETM_Q54_557360"/>
      <w:bookmarkEnd w:id="26247"/>
      <w:r>
        <w:rPr>
          <w:rtl/>
        </w:rPr>
        <w:t>טועה</w:t>
      </w:r>
      <w:r>
        <w:rPr>
          <w:rFonts w:hint="cs"/>
          <w:rtl/>
        </w:rPr>
        <w:t>.</w:t>
      </w:r>
      <w:r>
        <w:rPr>
          <w:rtl/>
        </w:rPr>
        <w:t xml:space="preserve"> </w:t>
      </w:r>
      <w:bookmarkStart w:id="26248" w:name="_ETM_Q54_558290"/>
      <w:bookmarkEnd w:id="26248"/>
      <w:r>
        <w:rPr>
          <w:rtl/>
        </w:rPr>
        <w:t xml:space="preserve">אבל </w:t>
      </w:r>
      <w:bookmarkStart w:id="26249" w:name="_ETM_Q54_558589"/>
      <w:bookmarkEnd w:id="26249"/>
      <w:r>
        <w:rPr>
          <w:rtl/>
        </w:rPr>
        <w:t xml:space="preserve">הבחירה </w:t>
      </w:r>
      <w:bookmarkStart w:id="26250" w:name="_ETM_Q54_559159"/>
      <w:bookmarkEnd w:id="26250"/>
      <w:r>
        <w:rPr>
          <w:rtl/>
        </w:rPr>
        <w:t xml:space="preserve">הזו </w:t>
      </w:r>
      <w:bookmarkStart w:id="26251" w:name="_ETM_Q54_560040"/>
      <w:bookmarkEnd w:id="26251"/>
      <w:r>
        <w:rPr>
          <w:rFonts w:hint="cs"/>
          <w:rtl/>
        </w:rPr>
        <w:t>לה</w:t>
      </w:r>
      <w:r>
        <w:rPr>
          <w:rtl/>
        </w:rPr>
        <w:t xml:space="preserve">תעלם </w:t>
      </w:r>
      <w:bookmarkStart w:id="26252" w:name="_ETM_Q54_560580"/>
      <w:bookmarkEnd w:id="26252"/>
      <w:r>
        <w:rPr>
          <w:rtl/>
        </w:rPr>
        <w:t xml:space="preserve">מהמפקדים </w:t>
      </w:r>
      <w:bookmarkStart w:id="26253" w:name="_ETM_Q54_561060"/>
      <w:bookmarkEnd w:id="26253"/>
      <w:r>
        <w:rPr>
          <w:rtl/>
        </w:rPr>
        <w:t xml:space="preserve">שלנו </w:t>
      </w:r>
      <w:bookmarkStart w:id="26254" w:name="_ETM_Q54_561450"/>
      <w:bookmarkEnd w:id="26254"/>
      <w:r>
        <w:rPr>
          <w:rtl/>
        </w:rPr>
        <w:t>כשמצליחים</w:t>
      </w:r>
      <w:r>
        <w:rPr>
          <w:rFonts w:hint="cs"/>
          <w:rtl/>
        </w:rPr>
        <w:t>,</w:t>
      </w:r>
      <w:r>
        <w:rPr>
          <w:rtl/>
        </w:rPr>
        <w:t xml:space="preserve"> </w:t>
      </w:r>
      <w:bookmarkStart w:id="26255" w:name="_ETM_Q54_564180"/>
      <w:bookmarkEnd w:id="26255"/>
      <w:r>
        <w:rPr>
          <w:rtl/>
        </w:rPr>
        <w:t xml:space="preserve">לתקוף </w:t>
      </w:r>
      <w:bookmarkStart w:id="26256" w:name="_ETM_Q54_564660"/>
      <w:bookmarkEnd w:id="26256"/>
      <w:r>
        <w:rPr>
          <w:rtl/>
        </w:rPr>
        <w:t xml:space="preserve">אותם </w:t>
      </w:r>
      <w:bookmarkStart w:id="26257" w:name="_ETM_Q54_564990"/>
      <w:bookmarkEnd w:id="26257"/>
      <w:r>
        <w:rPr>
          <w:rtl/>
        </w:rPr>
        <w:t xml:space="preserve">בכל </w:t>
      </w:r>
      <w:bookmarkStart w:id="26258" w:name="_ETM_Q54_565230"/>
      <w:bookmarkEnd w:id="26258"/>
      <w:r>
        <w:rPr>
          <w:rtl/>
        </w:rPr>
        <w:t xml:space="preserve">פעם </w:t>
      </w:r>
      <w:bookmarkStart w:id="26259" w:name="_ETM_Q54_565440"/>
      <w:bookmarkEnd w:id="26259"/>
      <w:r>
        <w:rPr>
          <w:rtl/>
        </w:rPr>
        <w:t xml:space="preserve">שהם </w:t>
      </w:r>
      <w:bookmarkStart w:id="26260" w:name="_ETM_Q54_565650"/>
      <w:bookmarkEnd w:id="26260"/>
      <w:r>
        <w:rPr>
          <w:rtl/>
        </w:rPr>
        <w:t>טועים</w:t>
      </w:r>
      <w:r>
        <w:rPr>
          <w:rFonts w:hint="cs"/>
          <w:rtl/>
        </w:rPr>
        <w:t>,</w:t>
      </w:r>
      <w:r>
        <w:rPr>
          <w:rtl/>
        </w:rPr>
        <w:t xml:space="preserve"> </w:t>
      </w:r>
      <w:bookmarkStart w:id="26261" w:name="_ETM_Q54_566290"/>
      <w:bookmarkEnd w:id="26261"/>
      <w:r>
        <w:rPr>
          <w:rFonts w:hint="cs"/>
          <w:rtl/>
        </w:rPr>
        <w:t>ו</w:t>
      </w:r>
      <w:r>
        <w:rPr>
          <w:rtl/>
        </w:rPr>
        <w:t xml:space="preserve">גם </w:t>
      </w:r>
      <w:bookmarkStart w:id="26262" w:name="_ETM_Q54_566620"/>
      <w:bookmarkEnd w:id="26262"/>
      <w:r>
        <w:rPr>
          <w:rtl/>
        </w:rPr>
        <w:t xml:space="preserve">כשהם </w:t>
      </w:r>
      <w:bookmarkStart w:id="26263" w:name="_ETM_Q54_566830"/>
      <w:bookmarkEnd w:id="26263"/>
      <w:r>
        <w:rPr>
          <w:rtl/>
        </w:rPr>
        <w:t xml:space="preserve">לא </w:t>
      </w:r>
      <w:bookmarkStart w:id="26264" w:name="_ETM_Q54_566920"/>
      <w:bookmarkEnd w:id="26264"/>
      <w:r>
        <w:rPr>
          <w:rtl/>
        </w:rPr>
        <w:t>טועים</w:t>
      </w:r>
      <w:r>
        <w:rPr>
          <w:rFonts w:hint="cs"/>
          <w:rtl/>
        </w:rPr>
        <w:t>,</w:t>
      </w:r>
      <w:r>
        <w:rPr>
          <w:rtl/>
        </w:rPr>
        <w:t xml:space="preserve"> </w:t>
      </w:r>
      <w:bookmarkStart w:id="26265" w:name="_ETM_Q54_567730"/>
      <w:bookmarkEnd w:id="26265"/>
      <w:r>
        <w:rPr>
          <w:rtl/>
        </w:rPr>
        <w:t xml:space="preserve">היא </w:t>
      </w:r>
      <w:bookmarkStart w:id="26266" w:name="_ETM_Q54_568060"/>
      <w:bookmarkEnd w:id="26266"/>
      <w:r>
        <w:rPr>
          <w:rtl/>
        </w:rPr>
        <w:t xml:space="preserve">הרגל </w:t>
      </w:r>
      <w:bookmarkStart w:id="26267" w:name="_ETM_Q54_568390"/>
      <w:bookmarkEnd w:id="26267"/>
      <w:r>
        <w:rPr>
          <w:rtl/>
        </w:rPr>
        <w:t xml:space="preserve">מגונה </w:t>
      </w:r>
      <w:bookmarkStart w:id="26268" w:name="_ETM_Q54_568840"/>
      <w:bookmarkEnd w:id="26268"/>
      <w:r>
        <w:rPr>
          <w:rtl/>
        </w:rPr>
        <w:t>בעיניי</w:t>
      </w:r>
      <w:r>
        <w:rPr>
          <w:rFonts w:hint="cs"/>
          <w:rtl/>
        </w:rPr>
        <w:t>,</w:t>
      </w:r>
      <w:r>
        <w:rPr>
          <w:rtl/>
        </w:rPr>
        <w:t xml:space="preserve"> </w:t>
      </w:r>
      <w:bookmarkStart w:id="26269" w:name="_ETM_Q54_569440"/>
      <w:bookmarkEnd w:id="26269"/>
      <w:r>
        <w:rPr>
          <w:rtl/>
        </w:rPr>
        <w:t xml:space="preserve">שצריך </w:t>
      </w:r>
      <w:bookmarkStart w:id="26270" w:name="_ETM_Q54_569830"/>
      <w:bookmarkEnd w:id="26270"/>
      <w:r>
        <w:rPr>
          <w:rtl/>
        </w:rPr>
        <w:t xml:space="preserve">לעשות </w:t>
      </w:r>
      <w:bookmarkStart w:id="26271" w:name="_ETM_Q54_570130"/>
      <w:bookmarkEnd w:id="26271"/>
      <w:r>
        <w:rPr>
          <w:rtl/>
        </w:rPr>
        <w:t xml:space="preserve">בו </w:t>
      </w:r>
      <w:bookmarkStart w:id="26272" w:name="_ETM_Q54_570250"/>
      <w:bookmarkEnd w:id="26272"/>
      <w:r>
        <w:rPr>
          <w:rtl/>
        </w:rPr>
        <w:t>תיקון</w:t>
      </w:r>
      <w:r>
        <w:rPr>
          <w:rFonts w:hint="cs"/>
          <w:rtl/>
        </w:rPr>
        <w:t>.</w:t>
      </w:r>
      <w:r>
        <w:rPr>
          <w:rtl/>
        </w:rPr>
        <w:t xml:space="preserve"> </w:t>
      </w:r>
      <w:bookmarkStart w:id="26273" w:name="_ETM_Q54_571149"/>
      <w:bookmarkEnd w:id="26273"/>
      <w:r>
        <w:rPr>
          <w:rFonts w:hint="cs"/>
          <w:rtl/>
        </w:rPr>
        <w:t>ראויים</w:t>
      </w:r>
      <w:r>
        <w:rPr>
          <w:rtl/>
        </w:rPr>
        <w:t xml:space="preserve"> </w:t>
      </w:r>
      <w:bookmarkStart w:id="26274" w:name="_ETM_Q54_571630"/>
      <w:bookmarkEnd w:id="26274"/>
      <w:r>
        <w:rPr>
          <w:rtl/>
        </w:rPr>
        <w:t xml:space="preserve">הגרי </w:t>
      </w:r>
      <w:bookmarkStart w:id="26275" w:name="_ETM_Q54_572139"/>
      <w:bookmarkEnd w:id="26275"/>
      <w:r>
        <w:rPr>
          <w:rtl/>
        </w:rPr>
        <w:t xml:space="preserve">ובכלל </w:t>
      </w:r>
      <w:bookmarkStart w:id="26276" w:name="_ETM_Q54_572619"/>
      <w:bookmarkEnd w:id="26276"/>
      <w:r>
        <w:rPr>
          <w:rtl/>
        </w:rPr>
        <w:t xml:space="preserve">כל </w:t>
      </w:r>
      <w:bookmarkStart w:id="26277" w:name="_ETM_Q54_572829"/>
      <w:bookmarkEnd w:id="26277"/>
      <w:r>
        <w:rPr>
          <w:rtl/>
        </w:rPr>
        <w:t xml:space="preserve">מפקדי </w:t>
      </w:r>
      <w:bookmarkStart w:id="26278" w:name="_ETM_Q54_573249"/>
      <w:bookmarkEnd w:id="26278"/>
      <w:r>
        <w:rPr>
          <w:rtl/>
        </w:rPr>
        <w:t>צה"ל</w:t>
      </w:r>
      <w:r>
        <w:rPr>
          <w:rFonts w:hint="cs"/>
          <w:rtl/>
        </w:rPr>
        <w:t xml:space="preserve"> </w:t>
      </w:r>
      <w:r>
        <w:rPr>
          <w:rFonts w:hint="eastAsia"/>
          <w:rtl/>
        </w:rPr>
        <w:t>–</w:t>
      </w:r>
      <w:r>
        <w:rPr>
          <w:rtl/>
        </w:rPr>
        <w:t xml:space="preserve"> </w:t>
      </w:r>
      <w:bookmarkStart w:id="26279" w:name="_ETM_Q54_573549"/>
      <w:bookmarkEnd w:id="26279"/>
      <w:r>
        <w:rPr>
          <w:rtl/>
        </w:rPr>
        <w:t>הרמטכ"ל</w:t>
      </w:r>
      <w:r>
        <w:rPr>
          <w:rFonts w:hint="cs"/>
          <w:rtl/>
        </w:rPr>
        <w:t>,</w:t>
      </w:r>
      <w:r>
        <w:rPr>
          <w:rtl/>
        </w:rPr>
        <w:t xml:space="preserve"> </w:t>
      </w:r>
      <w:bookmarkStart w:id="26280" w:name="_ETM_Q54_574539"/>
      <w:bookmarkEnd w:id="26280"/>
      <w:r>
        <w:rPr>
          <w:rFonts w:hint="cs"/>
          <w:rtl/>
        </w:rPr>
        <w:t>ה</w:t>
      </w:r>
      <w:r>
        <w:rPr>
          <w:rtl/>
        </w:rPr>
        <w:t xml:space="preserve">רצי </w:t>
      </w:r>
      <w:bookmarkStart w:id="26281" w:name="_ETM_Q54_574929"/>
      <w:bookmarkEnd w:id="26281"/>
      <w:r>
        <w:rPr>
          <w:rtl/>
        </w:rPr>
        <w:t>הלוי</w:t>
      </w:r>
      <w:r>
        <w:rPr>
          <w:rFonts w:hint="cs"/>
          <w:rtl/>
        </w:rPr>
        <w:t>,</w:t>
      </w:r>
      <w:r>
        <w:rPr>
          <w:rtl/>
        </w:rPr>
        <w:t xml:space="preserve"> </w:t>
      </w:r>
      <w:bookmarkStart w:id="26282" w:name="_ETM_Q54_575900"/>
      <w:bookmarkEnd w:id="26282"/>
      <w:r>
        <w:rPr>
          <w:rtl/>
        </w:rPr>
        <w:t xml:space="preserve">כל </w:t>
      </w:r>
      <w:bookmarkStart w:id="26283" w:name="_ETM_Q54_576110"/>
      <w:bookmarkEnd w:id="26283"/>
      <w:r>
        <w:rPr>
          <w:rtl/>
        </w:rPr>
        <w:t xml:space="preserve">המפקדים </w:t>
      </w:r>
      <w:bookmarkStart w:id="26284" w:name="_ETM_Q54_578509"/>
      <w:bookmarkEnd w:id="26284"/>
      <w:r>
        <w:rPr>
          <w:rFonts w:hint="cs"/>
          <w:rtl/>
        </w:rPr>
        <w:t>– ל</w:t>
      </w:r>
      <w:r>
        <w:rPr>
          <w:rtl/>
        </w:rPr>
        <w:t xml:space="preserve">גב </w:t>
      </w:r>
      <w:bookmarkStart w:id="26285" w:name="_ETM_Q54_578779"/>
      <w:bookmarkEnd w:id="26285"/>
      <w:r>
        <w:rPr>
          <w:rtl/>
        </w:rPr>
        <w:t>מכולנו</w:t>
      </w:r>
      <w:r>
        <w:rPr>
          <w:rFonts w:hint="cs"/>
          <w:rtl/>
        </w:rPr>
        <w:t>.</w:t>
      </w:r>
      <w:r>
        <w:rPr>
          <w:rtl/>
        </w:rPr>
        <w:t xml:space="preserve"> </w:t>
      </w:r>
      <w:bookmarkStart w:id="26286" w:name="_ETM_Q54_581089"/>
      <w:bookmarkEnd w:id="26286"/>
    </w:p>
    <w:p w:rsidR="00BC31FD" w:rsidRDefault="00BC31FD" w:rsidP="000D57BD">
      <w:pPr>
        <w:rPr>
          <w:rtl/>
        </w:rPr>
      </w:pPr>
      <w:bookmarkStart w:id="26287" w:name="_ETM_Q54_579410"/>
      <w:bookmarkStart w:id="26288" w:name="_ETM_Q54_579519"/>
      <w:bookmarkStart w:id="26289" w:name="_ETM_Q54_579891"/>
      <w:bookmarkEnd w:id="26287"/>
      <w:bookmarkEnd w:id="26288"/>
      <w:bookmarkEnd w:id="26289"/>
    </w:p>
    <w:p w:rsidR="00BC31FD" w:rsidRPr="00111CD4" w:rsidRDefault="00BC31FD" w:rsidP="00781281">
      <w:pPr>
        <w:rPr>
          <w:rtl/>
        </w:rPr>
      </w:pPr>
      <w:bookmarkStart w:id="26290" w:name="_ETM_Q54_579962"/>
      <w:bookmarkEnd w:id="26290"/>
      <w:r w:rsidRPr="00111CD4">
        <w:rPr>
          <w:rtl/>
        </w:rPr>
        <w:t xml:space="preserve">אני </w:t>
      </w:r>
      <w:bookmarkStart w:id="26291" w:name="_ETM_Q54_581270"/>
      <w:bookmarkEnd w:id="26291"/>
      <w:r w:rsidRPr="00111CD4">
        <w:rPr>
          <w:rtl/>
        </w:rPr>
        <w:t xml:space="preserve">רואה </w:t>
      </w:r>
      <w:bookmarkStart w:id="26292" w:name="_ETM_Q54_581420"/>
      <w:bookmarkEnd w:id="26292"/>
      <w:r w:rsidRPr="00111CD4">
        <w:rPr>
          <w:rtl/>
        </w:rPr>
        <w:t xml:space="preserve">שחבר </w:t>
      </w:r>
      <w:bookmarkStart w:id="26293" w:name="_ETM_Q54_582200"/>
      <w:bookmarkEnd w:id="26293"/>
      <w:r w:rsidRPr="00111CD4">
        <w:rPr>
          <w:rtl/>
        </w:rPr>
        <w:t xml:space="preserve">הכנסת </w:t>
      </w:r>
      <w:bookmarkStart w:id="26294" w:name="_ETM_Q54_582529"/>
      <w:bookmarkEnd w:id="26294"/>
      <w:r w:rsidRPr="00111CD4">
        <w:rPr>
          <w:rtl/>
        </w:rPr>
        <w:t>ל</w:t>
      </w:r>
      <w:r w:rsidRPr="00111CD4">
        <w:rPr>
          <w:rFonts w:hint="cs"/>
          <w:rtl/>
        </w:rPr>
        <w:t>וי</w:t>
      </w:r>
      <w:r w:rsidRPr="00111CD4">
        <w:rPr>
          <w:rtl/>
        </w:rPr>
        <w:t xml:space="preserve"> </w:t>
      </w:r>
      <w:bookmarkStart w:id="26295" w:name="_ETM_Q54_582680"/>
      <w:bookmarkEnd w:id="26295"/>
      <w:r w:rsidRPr="00111CD4">
        <w:rPr>
          <w:rtl/>
        </w:rPr>
        <w:t>הגיע</w:t>
      </w:r>
      <w:r w:rsidR="00781281">
        <w:rPr>
          <w:rFonts w:hint="cs"/>
          <w:rtl/>
        </w:rPr>
        <w:t>,</w:t>
      </w:r>
      <w:r w:rsidRPr="00111CD4">
        <w:rPr>
          <w:rtl/>
        </w:rPr>
        <w:t xml:space="preserve"> </w:t>
      </w:r>
      <w:bookmarkStart w:id="26296" w:name="_ETM_Q54_583070"/>
      <w:bookmarkEnd w:id="26296"/>
      <w:r w:rsidRPr="00111CD4">
        <w:rPr>
          <w:rtl/>
        </w:rPr>
        <w:t xml:space="preserve">אז </w:t>
      </w:r>
      <w:bookmarkStart w:id="26297" w:name="_ETM_Q54_583159"/>
      <w:bookmarkEnd w:id="26297"/>
      <w:r w:rsidRPr="00111CD4">
        <w:rPr>
          <w:rtl/>
        </w:rPr>
        <w:t xml:space="preserve">אני </w:t>
      </w:r>
      <w:bookmarkStart w:id="26298" w:name="_ETM_Q54_583399"/>
      <w:bookmarkEnd w:id="26298"/>
      <w:r w:rsidRPr="00111CD4">
        <w:rPr>
          <w:rtl/>
        </w:rPr>
        <w:t xml:space="preserve">אסיים </w:t>
      </w:r>
      <w:bookmarkStart w:id="26299" w:name="_ETM_Q54_583759"/>
      <w:bookmarkEnd w:id="26299"/>
      <w:r w:rsidRPr="00111CD4">
        <w:rPr>
          <w:rtl/>
        </w:rPr>
        <w:t xml:space="preserve">בשיר </w:t>
      </w:r>
      <w:bookmarkStart w:id="26300" w:name="_ETM_Q54_584119"/>
      <w:bookmarkEnd w:id="26300"/>
      <w:r w:rsidRPr="00111CD4">
        <w:rPr>
          <w:rFonts w:hint="cs"/>
          <w:rtl/>
        </w:rPr>
        <w:t>אחד</w:t>
      </w:r>
      <w:r w:rsidR="00781281">
        <w:rPr>
          <w:rFonts w:hint="cs"/>
          <w:rtl/>
        </w:rPr>
        <w:t>,</w:t>
      </w:r>
      <w:r w:rsidRPr="00111CD4">
        <w:rPr>
          <w:rtl/>
        </w:rPr>
        <w:t xml:space="preserve"> </w:t>
      </w:r>
      <w:bookmarkStart w:id="26301" w:name="_ETM_Q54_585190"/>
      <w:bookmarkEnd w:id="26301"/>
      <w:r>
        <w:rPr>
          <w:rFonts w:hint="cs"/>
          <w:rtl/>
        </w:rPr>
        <w:t>"</w:t>
      </w:r>
      <w:r w:rsidRPr="00111CD4">
        <w:rPr>
          <w:rtl/>
        </w:rPr>
        <w:t xml:space="preserve">שיחה </w:t>
      </w:r>
      <w:bookmarkStart w:id="26302" w:name="_ETM_Q54_585640"/>
      <w:bookmarkEnd w:id="26302"/>
      <w:r w:rsidRPr="00111CD4">
        <w:rPr>
          <w:rtl/>
        </w:rPr>
        <w:t>מהמילואים</w:t>
      </w:r>
      <w:r>
        <w:rPr>
          <w:rFonts w:hint="cs"/>
          <w:rtl/>
        </w:rPr>
        <w:t>"</w:t>
      </w:r>
      <w:r w:rsidRPr="00111CD4">
        <w:rPr>
          <w:rtl/>
        </w:rPr>
        <w:t xml:space="preserve"> </w:t>
      </w:r>
      <w:bookmarkStart w:id="26303" w:name="_ETM_Q54_586210"/>
      <w:bookmarkEnd w:id="26303"/>
      <w:r w:rsidRPr="00111CD4">
        <w:rPr>
          <w:rtl/>
        </w:rPr>
        <w:t>ש</w:t>
      </w:r>
      <w:r w:rsidRPr="00111CD4">
        <w:rPr>
          <w:rFonts w:hint="cs"/>
          <w:rtl/>
        </w:rPr>
        <w:t xml:space="preserve">ל </w:t>
      </w:r>
      <w:r w:rsidRPr="00111CD4">
        <w:rPr>
          <w:rtl/>
        </w:rPr>
        <w:t xml:space="preserve">נתנאל </w:t>
      </w:r>
      <w:bookmarkStart w:id="26304" w:name="_ETM_Q54_586840"/>
      <w:bookmarkEnd w:id="26304"/>
      <w:proofErr w:type="spellStart"/>
      <w:r w:rsidRPr="00111CD4">
        <w:rPr>
          <w:rtl/>
        </w:rPr>
        <w:t>אלינסון</w:t>
      </w:r>
      <w:proofErr w:type="spellEnd"/>
      <w:r w:rsidRPr="00111CD4">
        <w:rPr>
          <w:rFonts w:hint="cs"/>
          <w:rtl/>
        </w:rPr>
        <w:t>,</w:t>
      </w:r>
      <w:r w:rsidRPr="00111CD4">
        <w:rPr>
          <w:rtl/>
        </w:rPr>
        <w:t xml:space="preserve"> </w:t>
      </w:r>
      <w:bookmarkStart w:id="26305" w:name="_ETM_Q54_587380"/>
      <w:bookmarkEnd w:id="26305"/>
      <w:r w:rsidRPr="00111CD4">
        <w:rPr>
          <w:rtl/>
        </w:rPr>
        <w:t xml:space="preserve">לוחם </w:t>
      </w:r>
      <w:bookmarkStart w:id="26306" w:name="_ETM_Q54_587710"/>
      <w:bookmarkEnd w:id="26306"/>
      <w:r w:rsidRPr="00111CD4">
        <w:rPr>
          <w:rtl/>
        </w:rPr>
        <w:t xml:space="preserve">במילואים </w:t>
      </w:r>
      <w:bookmarkStart w:id="26307" w:name="_ETM_Q54_588190"/>
      <w:bookmarkEnd w:id="26307"/>
      <w:proofErr w:type="spellStart"/>
      <w:r w:rsidRPr="00111CD4">
        <w:rPr>
          <w:rtl/>
        </w:rPr>
        <w:t>בפ</w:t>
      </w:r>
      <w:r w:rsidRPr="00111CD4">
        <w:rPr>
          <w:rFonts w:hint="cs"/>
          <w:rtl/>
        </w:rPr>
        <w:t>לס"</w:t>
      </w:r>
      <w:r w:rsidRPr="00111CD4">
        <w:rPr>
          <w:rtl/>
        </w:rPr>
        <w:t>ר</w:t>
      </w:r>
      <w:proofErr w:type="spellEnd"/>
      <w:r w:rsidRPr="00111CD4">
        <w:rPr>
          <w:rtl/>
        </w:rPr>
        <w:t xml:space="preserve"> </w:t>
      </w:r>
      <w:bookmarkStart w:id="26308" w:name="_ETM_Q54_588700"/>
      <w:bookmarkEnd w:id="26308"/>
      <w:r w:rsidRPr="00111CD4">
        <w:rPr>
          <w:rtl/>
        </w:rPr>
        <w:t>צנחנים</w:t>
      </w:r>
      <w:bookmarkStart w:id="26309" w:name="_ETM_Q54_590259"/>
      <w:bookmarkEnd w:id="26309"/>
      <w:r>
        <w:rPr>
          <w:rFonts w:hint="cs"/>
          <w:rtl/>
        </w:rPr>
        <w:t>: "</w:t>
      </w:r>
      <w:r>
        <w:rPr>
          <w:rFonts w:hint="eastAsia"/>
          <w:rtl/>
        </w:rPr>
        <w:t>–</w:t>
      </w:r>
      <w:r>
        <w:rPr>
          <w:rFonts w:hint="cs"/>
          <w:rtl/>
        </w:rPr>
        <w:t xml:space="preserve"> </w:t>
      </w:r>
      <w:r w:rsidRPr="00111CD4">
        <w:rPr>
          <w:rtl/>
        </w:rPr>
        <w:t xml:space="preserve">מה </w:t>
      </w:r>
      <w:bookmarkStart w:id="26310" w:name="_ETM_Q54_590469"/>
      <w:bookmarkEnd w:id="26310"/>
      <w:r w:rsidRPr="00111CD4">
        <w:rPr>
          <w:rtl/>
        </w:rPr>
        <w:t xml:space="preserve">שלומך </w:t>
      </w:r>
      <w:bookmarkStart w:id="26311" w:name="_ETM_Q54_590890"/>
      <w:bookmarkEnd w:id="26311"/>
      <w:r w:rsidRPr="00111CD4">
        <w:rPr>
          <w:rtl/>
        </w:rPr>
        <w:t>אהובה</w:t>
      </w:r>
      <w:r>
        <w:rPr>
          <w:rFonts w:hint="cs"/>
          <w:rtl/>
        </w:rPr>
        <w:t>? /</w:t>
      </w:r>
      <w:r w:rsidRPr="00111CD4">
        <w:rPr>
          <w:rtl/>
        </w:rPr>
        <w:t xml:space="preserve"> </w:t>
      </w:r>
      <w:bookmarkStart w:id="26312" w:name="_ETM_Q54_591899"/>
      <w:bookmarkEnd w:id="26312"/>
      <w:r>
        <w:rPr>
          <w:rFonts w:hint="cs"/>
          <w:rtl/>
        </w:rPr>
        <w:t xml:space="preserve">– </w:t>
      </w:r>
      <w:r w:rsidRPr="00111CD4">
        <w:rPr>
          <w:rtl/>
        </w:rPr>
        <w:t xml:space="preserve">מרגישה </w:t>
      </w:r>
      <w:bookmarkStart w:id="26313" w:name="_ETM_Q54_592439"/>
      <w:bookmarkEnd w:id="26313"/>
      <w:r w:rsidRPr="00111CD4">
        <w:rPr>
          <w:rtl/>
        </w:rPr>
        <w:t>מצוין</w:t>
      </w:r>
      <w:r>
        <w:rPr>
          <w:rFonts w:hint="cs"/>
          <w:rtl/>
        </w:rPr>
        <w:t>! /</w:t>
      </w:r>
      <w:r w:rsidRPr="00111CD4">
        <w:rPr>
          <w:rtl/>
        </w:rPr>
        <w:t xml:space="preserve"> </w:t>
      </w:r>
      <w:bookmarkStart w:id="26314" w:name="_ETM_Q54_593560"/>
      <w:bookmarkStart w:id="26315" w:name="_ETM_Q54_595089"/>
      <w:bookmarkEnd w:id="26314"/>
      <w:bookmarkEnd w:id="26315"/>
      <w:r>
        <w:rPr>
          <w:rFonts w:hint="cs"/>
          <w:rtl/>
        </w:rPr>
        <w:t>(</w:t>
      </w:r>
      <w:r w:rsidRPr="00111CD4">
        <w:rPr>
          <w:rtl/>
        </w:rPr>
        <w:t xml:space="preserve">נושמת </w:t>
      </w:r>
      <w:bookmarkStart w:id="26316" w:name="_ETM_Q54_595600"/>
      <w:bookmarkEnd w:id="26316"/>
      <w:r w:rsidRPr="00111CD4">
        <w:rPr>
          <w:rtl/>
        </w:rPr>
        <w:t>עמוק</w:t>
      </w:r>
      <w:r>
        <w:rPr>
          <w:rFonts w:hint="cs"/>
          <w:rtl/>
        </w:rPr>
        <w:t>,</w:t>
      </w:r>
      <w:r w:rsidRPr="00111CD4">
        <w:rPr>
          <w:rtl/>
        </w:rPr>
        <w:t xml:space="preserve"> </w:t>
      </w:r>
      <w:bookmarkStart w:id="26317" w:name="_ETM_Q54_595960"/>
      <w:bookmarkEnd w:id="26317"/>
      <w:r w:rsidRPr="00111CD4">
        <w:rPr>
          <w:rtl/>
        </w:rPr>
        <w:t xml:space="preserve">מסתירה </w:t>
      </w:r>
      <w:bookmarkStart w:id="26318" w:name="_ETM_Q54_596439"/>
      <w:bookmarkEnd w:id="26318"/>
      <w:r w:rsidRPr="00111CD4">
        <w:rPr>
          <w:rtl/>
        </w:rPr>
        <w:t xml:space="preserve">את </w:t>
      </w:r>
      <w:bookmarkStart w:id="26319" w:name="_ETM_Q54_596529"/>
      <w:bookmarkEnd w:id="26319"/>
      <w:r w:rsidRPr="00111CD4">
        <w:rPr>
          <w:rtl/>
        </w:rPr>
        <w:t>הכאב</w:t>
      </w:r>
      <w:r>
        <w:rPr>
          <w:rFonts w:hint="cs"/>
          <w:rtl/>
        </w:rPr>
        <w:t>. /</w:t>
      </w:r>
      <w:r w:rsidRPr="00111CD4">
        <w:rPr>
          <w:rtl/>
        </w:rPr>
        <w:t xml:space="preserve"> </w:t>
      </w:r>
      <w:bookmarkStart w:id="26320" w:name="_ETM_Q54_596950"/>
      <w:bookmarkEnd w:id="26320"/>
      <w:r w:rsidRPr="00111CD4">
        <w:rPr>
          <w:rtl/>
        </w:rPr>
        <w:t xml:space="preserve">כי </w:t>
      </w:r>
      <w:bookmarkStart w:id="26321" w:name="_ETM_Q54_597100"/>
      <w:bookmarkStart w:id="26322" w:name="_ETM_Q54_597130"/>
      <w:bookmarkEnd w:id="26321"/>
      <w:bookmarkEnd w:id="26322"/>
      <w:r w:rsidRPr="00111CD4">
        <w:rPr>
          <w:rtl/>
        </w:rPr>
        <w:t>יודעת</w:t>
      </w:r>
      <w:r>
        <w:rPr>
          <w:rFonts w:hint="cs"/>
          <w:rtl/>
        </w:rPr>
        <w:t>, /</w:t>
      </w:r>
      <w:r w:rsidRPr="00111CD4">
        <w:rPr>
          <w:rtl/>
        </w:rPr>
        <w:t xml:space="preserve"> </w:t>
      </w:r>
      <w:bookmarkStart w:id="26323" w:name="_ETM_Q54_597909"/>
      <w:bookmarkEnd w:id="26323"/>
      <w:r w:rsidRPr="00111CD4">
        <w:rPr>
          <w:rtl/>
        </w:rPr>
        <w:t xml:space="preserve">אם </w:t>
      </w:r>
      <w:bookmarkStart w:id="26324" w:name="_ETM_Q54_598060"/>
      <w:bookmarkEnd w:id="26324"/>
      <w:r w:rsidRPr="00111CD4">
        <w:rPr>
          <w:rtl/>
        </w:rPr>
        <w:t xml:space="preserve">הוא </w:t>
      </w:r>
      <w:bookmarkStart w:id="26325" w:name="_ETM_Q54_598149"/>
      <w:bookmarkEnd w:id="26325"/>
      <w:r w:rsidRPr="00111CD4">
        <w:rPr>
          <w:rtl/>
        </w:rPr>
        <w:t xml:space="preserve">ירגיש </w:t>
      </w:r>
      <w:bookmarkStart w:id="26326" w:name="_ETM_Q54_598509"/>
      <w:bookmarkEnd w:id="26326"/>
      <w:r w:rsidRPr="00111CD4">
        <w:rPr>
          <w:rtl/>
        </w:rPr>
        <w:t xml:space="preserve">שטוב </w:t>
      </w:r>
      <w:bookmarkStart w:id="26327" w:name="_ETM_Q54_598839"/>
      <w:bookmarkEnd w:id="26327"/>
      <w:r w:rsidRPr="00111CD4">
        <w:rPr>
          <w:rtl/>
        </w:rPr>
        <w:t>לנו</w:t>
      </w:r>
      <w:r>
        <w:rPr>
          <w:rFonts w:hint="cs"/>
          <w:rtl/>
        </w:rPr>
        <w:t>,</w:t>
      </w:r>
      <w:r w:rsidRPr="00111CD4">
        <w:rPr>
          <w:rtl/>
        </w:rPr>
        <w:t xml:space="preserve"> </w:t>
      </w:r>
      <w:bookmarkStart w:id="26328" w:name="_ETM_Q54_599469"/>
      <w:bookmarkEnd w:id="26328"/>
      <w:r w:rsidRPr="00111CD4">
        <w:rPr>
          <w:rtl/>
        </w:rPr>
        <w:t>י</w:t>
      </w:r>
      <w:bookmarkStart w:id="26329" w:name="_ETM_Q54_599649"/>
      <w:bookmarkEnd w:id="26329"/>
      <w:r w:rsidRPr="00111CD4">
        <w:rPr>
          <w:rFonts w:hint="cs"/>
          <w:rtl/>
        </w:rPr>
        <w:t>וקל לו</w:t>
      </w:r>
      <w:r>
        <w:rPr>
          <w:rFonts w:hint="cs"/>
          <w:rtl/>
        </w:rPr>
        <w:t>). //</w:t>
      </w:r>
      <w:r w:rsidRPr="00111CD4">
        <w:rPr>
          <w:rtl/>
        </w:rPr>
        <w:t xml:space="preserve"> </w:t>
      </w:r>
      <w:bookmarkStart w:id="26330" w:name="_ETM_Q54_600760"/>
      <w:bookmarkEnd w:id="26330"/>
      <w:r>
        <w:rPr>
          <w:rFonts w:hint="cs"/>
          <w:rtl/>
        </w:rPr>
        <w:t xml:space="preserve">– </w:t>
      </w:r>
      <w:r w:rsidRPr="00111CD4">
        <w:rPr>
          <w:rtl/>
        </w:rPr>
        <w:t xml:space="preserve">ומה </w:t>
      </w:r>
      <w:bookmarkStart w:id="26331" w:name="_ETM_Q54_600970"/>
      <w:bookmarkEnd w:id="26331"/>
      <w:r w:rsidRPr="00111CD4">
        <w:rPr>
          <w:rtl/>
        </w:rPr>
        <w:t xml:space="preserve">שלומך </w:t>
      </w:r>
      <w:bookmarkStart w:id="26332" w:name="_ETM_Q54_601420"/>
      <w:bookmarkEnd w:id="26332"/>
      <w:r w:rsidRPr="00111CD4">
        <w:rPr>
          <w:rtl/>
        </w:rPr>
        <w:t>אהוב</w:t>
      </w:r>
      <w:r>
        <w:rPr>
          <w:rFonts w:hint="cs"/>
          <w:rtl/>
        </w:rPr>
        <w:t>? /</w:t>
      </w:r>
      <w:r w:rsidRPr="00111CD4">
        <w:rPr>
          <w:rtl/>
        </w:rPr>
        <w:t xml:space="preserve"> </w:t>
      </w:r>
      <w:bookmarkStart w:id="26333" w:name="_ETM_Q54_602110"/>
      <w:bookmarkEnd w:id="26333"/>
      <w:r>
        <w:rPr>
          <w:rFonts w:hint="cs"/>
          <w:rtl/>
        </w:rPr>
        <w:t xml:space="preserve">– </w:t>
      </w:r>
      <w:r w:rsidRPr="00111CD4">
        <w:rPr>
          <w:rtl/>
        </w:rPr>
        <w:t xml:space="preserve">ממש </w:t>
      </w:r>
      <w:bookmarkStart w:id="26334" w:name="_ETM_Q54_602560"/>
      <w:bookmarkEnd w:id="26334"/>
      <w:r w:rsidRPr="00111CD4">
        <w:rPr>
          <w:rtl/>
        </w:rPr>
        <w:t>טוב</w:t>
      </w:r>
      <w:r>
        <w:rPr>
          <w:rFonts w:hint="cs"/>
          <w:rtl/>
        </w:rPr>
        <w:t>! /</w:t>
      </w:r>
      <w:r w:rsidRPr="00111CD4">
        <w:rPr>
          <w:rtl/>
        </w:rPr>
        <w:t xml:space="preserve"> </w:t>
      </w:r>
      <w:bookmarkStart w:id="26335" w:name="_ETM_Q54_603460"/>
      <w:bookmarkEnd w:id="26335"/>
      <w:r>
        <w:rPr>
          <w:rFonts w:hint="cs"/>
          <w:rtl/>
        </w:rPr>
        <w:t>(</w:t>
      </w:r>
      <w:r w:rsidRPr="00111CD4">
        <w:rPr>
          <w:rFonts w:hint="cs"/>
          <w:rtl/>
        </w:rPr>
        <w:t>מטאטא</w:t>
      </w:r>
      <w:r w:rsidRPr="00111CD4">
        <w:rPr>
          <w:rtl/>
        </w:rPr>
        <w:t xml:space="preserve"> </w:t>
      </w:r>
      <w:bookmarkStart w:id="26336" w:name="_ETM_Q54_604210"/>
      <w:bookmarkEnd w:id="26336"/>
      <w:r w:rsidRPr="00111CD4">
        <w:rPr>
          <w:rtl/>
        </w:rPr>
        <w:t xml:space="preserve">את </w:t>
      </w:r>
      <w:bookmarkStart w:id="26337" w:name="_ETM_Q54_604719"/>
      <w:bookmarkEnd w:id="26337"/>
      <w:r w:rsidRPr="00111CD4">
        <w:rPr>
          <w:rtl/>
        </w:rPr>
        <w:t>אי</w:t>
      </w:r>
      <w:bookmarkStart w:id="26338" w:name="_ETM_Q54_604839"/>
      <w:bookmarkEnd w:id="26338"/>
      <w:r w:rsidRPr="00111CD4">
        <w:rPr>
          <w:rFonts w:hint="cs"/>
          <w:rtl/>
        </w:rPr>
        <w:t>-</w:t>
      </w:r>
      <w:r w:rsidRPr="00111CD4">
        <w:rPr>
          <w:rtl/>
        </w:rPr>
        <w:t>הוודאות</w:t>
      </w:r>
      <w:r>
        <w:rPr>
          <w:rFonts w:hint="cs"/>
          <w:rtl/>
        </w:rPr>
        <w:t>. /</w:t>
      </w:r>
      <w:r w:rsidRPr="00111CD4">
        <w:rPr>
          <w:rtl/>
        </w:rPr>
        <w:t xml:space="preserve"> </w:t>
      </w:r>
      <w:bookmarkStart w:id="26339" w:name="_ETM_Q54_605619"/>
      <w:bookmarkEnd w:id="26339"/>
      <w:r w:rsidRPr="00111CD4">
        <w:rPr>
          <w:rtl/>
        </w:rPr>
        <w:t xml:space="preserve">אם </w:t>
      </w:r>
      <w:bookmarkStart w:id="26340" w:name="_ETM_Q54_605770"/>
      <w:bookmarkEnd w:id="26340"/>
      <w:r w:rsidRPr="00111CD4">
        <w:rPr>
          <w:rtl/>
        </w:rPr>
        <w:t xml:space="preserve">היא </w:t>
      </w:r>
      <w:bookmarkStart w:id="26341" w:name="_ETM_Q54_605829"/>
      <w:bookmarkEnd w:id="26341"/>
      <w:r w:rsidRPr="00111CD4">
        <w:rPr>
          <w:rtl/>
        </w:rPr>
        <w:t xml:space="preserve">יודעת </w:t>
      </w:r>
      <w:bookmarkStart w:id="26342" w:name="_ETM_Q54_606100"/>
      <w:bookmarkEnd w:id="26342"/>
      <w:r w:rsidRPr="00111CD4">
        <w:rPr>
          <w:rtl/>
        </w:rPr>
        <w:t xml:space="preserve">שטוב </w:t>
      </w:r>
      <w:bookmarkStart w:id="26343" w:name="_ETM_Q54_606520"/>
      <w:bookmarkEnd w:id="26343"/>
      <w:r w:rsidRPr="00111CD4">
        <w:rPr>
          <w:rtl/>
        </w:rPr>
        <w:t>לי</w:t>
      </w:r>
      <w:r w:rsidRPr="00111CD4">
        <w:rPr>
          <w:rFonts w:hint="cs"/>
          <w:rtl/>
        </w:rPr>
        <w:t xml:space="preserve"> היא</w:t>
      </w:r>
      <w:r w:rsidRPr="00111CD4">
        <w:rPr>
          <w:rtl/>
        </w:rPr>
        <w:t xml:space="preserve"> </w:t>
      </w:r>
      <w:bookmarkStart w:id="26344" w:name="_ETM_Q54_606819"/>
      <w:bookmarkEnd w:id="26344"/>
      <w:r w:rsidRPr="00111CD4">
        <w:rPr>
          <w:rtl/>
        </w:rPr>
        <w:t xml:space="preserve">שמחה </w:t>
      </w:r>
      <w:bookmarkStart w:id="26345" w:name="_ETM_Q54_607240"/>
      <w:bookmarkEnd w:id="26345"/>
      <w:r w:rsidRPr="00111CD4">
        <w:rPr>
          <w:rtl/>
        </w:rPr>
        <w:t>יותר</w:t>
      </w:r>
      <w:r>
        <w:rPr>
          <w:rFonts w:hint="cs"/>
          <w:rtl/>
        </w:rPr>
        <w:t>). //</w:t>
      </w:r>
      <w:r w:rsidRPr="00111CD4">
        <w:rPr>
          <w:rtl/>
        </w:rPr>
        <w:t xml:space="preserve"> </w:t>
      </w:r>
      <w:bookmarkStart w:id="26346" w:name="_ETM_Q54_608069"/>
      <w:bookmarkEnd w:id="26346"/>
      <w:r w:rsidRPr="00111CD4">
        <w:rPr>
          <w:rtl/>
        </w:rPr>
        <w:t xml:space="preserve">ככה </w:t>
      </w:r>
      <w:bookmarkStart w:id="26347" w:name="_ETM_Q54_608370"/>
      <w:bookmarkEnd w:id="26347"/>
      <w:r w:rsidRPr="00111CD4">
        <w:rPr>
          <w:rtl/>
        </w:rPr>
        <w:t>שנינו</w:t>
      </w:r>
      <w:r>
        <w:rPr>
          <w:rFonts w:hint="cs"/>
          <w:rtl/>
        </w:rPr>
        <w:t xml:space="preserve"> /</w:t>
      </w:r>
      <w:r w:rsidRPr="00111CD4">
        <w:rPr>
          <w:rtl/>
        </w:rPr>
        <w:t xml:space="preserve"> </w:t>
      </w:r>
      <w:bookmarkStart w:id="26348" w:name="_ETM_Q54_608880"/>
      <w:bookmarkEnd w:id="26348"/>
      <w:r w:rsidRPr="00111CD4">
        <w:rPr>
          <w:rtl/>
        </w:rPr>
        <w:t xml:space="preserve">משקרים </w:t>
      </w:r>
      <w:bookmarkStart w:id="26349" w:name="_ETM_Q54_609480"/>
      <w:bookmarkEnd w:id="26349"/>
      <w:r w:rsidRPr="00111CD4">
        <w:rPr>
          <w:rtl/>
        </w:rPr>
        <w:t xml:space="preserve">זה </w:t>
      </w:r>
      <w:bookmarkStart w:id="26350" w:name="_ETM_Q54_609720"/>
      <w:bookmarkEnd w:id="26350"/>
      <w:r w:rsidRPr="00111CD4">
        <w:rPr>
          <w:rtl/>
        </w:rPr>
        <w:t>לזו</w:t>
      </w:r>
      <w:r>
        <w:rPr>
          <w:rFonts w:hint="cs"/>
          <w:rtl/>
        </w:rPr>
        <w:t xml:space="preserve"> /</w:t>
      </w:r>
      <w:r w:rsidRPr="00111CD4">
        <w:rPr>
          <w:rtl/>
        </w:rPr>
        <w:t xml:space="preserve"> </w:t>
      </w:r>
      <w:bookmarkStart w:id="26351" w:name="_ETM_Q54_610170"/>
      <w:bookmarkEnd w:id="26351"/>
      <w:r w:rsidRPr="00111CD4">
        <w:rPr>
          <w:rtl/>
        </w:rPr>
        <w:t>מאהבה</w:t>
      </w:r>
      <w:r>
        <w:rPr>
          <w:rFonts w:hint="cs"/>
          <w:rtl/>
        </w:rPr>
        <w:t>.</w:t>
      </w:r>
      <w:r w:rsidRPr="00111CD4">
        <w:rPr>
          <w:rtl/>
        </w:rPr>
        <w:t xml:space="preserve"> </w:t>
      </w:r>
      <w:bookmarkStart w:id="26352" w:name="_ETM_Q54_611160"/>
      <w:bookmarkEnd w:id="26352"/>
      <w:r>
        <w:rPr>
          <w:rFonts w:hint="cs"/>
          <w:rtl/>
        </w:rPr>
        <w:t xml:space="preserve">// </w:t>
      </w:r>
      <w:r w:rsidRPr="00111CD4">
        <w:rPr>
          <w:rtl/>
        </w:rPr>
        <w:t xml:space="preserve">הרי </w:t>
      </w:r>
      <w:bookmarkStart w:id="26353" w:name="_ETM_Q54_611340"/>
      <w:bookmarkEnd w:id="26353"/>
      <w:r w:rsidRPr="00111CD4">
        <w:rPr>
          <w:rtl/>
        </w:rPr>
        <w:t xml:space="preserve">כבר </w:t>
      </w:r>
      <w:bookmarkStart w:id="26354" w:name="_ETM_Q54_611550"/>
      <w:bookmarkEnd w:id="26354"/>
      <w:r w:rsidRPr="00111CD4">
        <w:rPr>
          <w:rtl/>
        </w:rPr>
        <w:t xml:space="preserve">אמרו </w:t>
      </w:r>
      <w:bookmarkStart w:id="26355" w:name="_ETM_Q54_611760"/>
      <w:bookmarkEnd w:id="26355"/>
      <w:r w:rsidRPr="00111CD4">
        <w:rPr>
          <w:rtl/>
        </w:rPr>
        <w:t>חכמים</w:t>
      </w:r>
      <w:r>
        <w:rPr>
          <w:rFonts w:hint="cs"/>
          <w:rtl/>
        </w:rPr>
        <w:t xml:space="preserve"> /</w:t>
      </w:r>
      <w:r w:rsidRPr="00111CD4">
        <w:rPr>
          <w:rtl/>
        </w:rPr>
        <w:t xml:space="preserve"> </w:t>
      </w:r>
      <w:bookmarkStart w:id="26356" w:name="_ETM_Q54_612300"/>
      <w:bookmarkEnd w:id="26356"/>
      <w:r w:rsidRPr="00111CD4">
        <w:rPr>
          <w:rtl/>
        </w:rPr>
        <w:t xml:space="preserve">שמותר </w:t>
      </w:r>
      <w:bookmarkStart w:id="26357" w:name="_ETM_Q54_612750"/>
      <w:bookmarkEnd w:id="26357"/>
      <w:r w:rsidRPr="00111CD4">
        <w:rPr>
          <w:rtl/>
        </w:rPr>
        <w:t xml:space="preserve">לשקר </w:t>
      </w:r>
      <w:bookmarkStart w:id="26358" w:name="_ETM_Q54_613170"/>
      <w:bookmarkEnd w:id="26358"/>
      <w:r w:rsidRPr="00111CD4">
        <w:rPr>
          <w:rtl/>
        </w:rPr>
        <w:t xml:space="preserve">מפני </w:t>
      </w:r>
      <w:bookmarkStart w:id="26359" w:name="_ETM_Q54_613470"/>
      <w:bookmarkEnd w:id="26359"/>
      <w:r w:rsidRPr="00111CD4">
        <w:rPr>
          <w:rtl/>
        </w:rPr>
        <w:t>השלום</w:t>
      </w:r>
      <w:r>
        <w:rPr>
          <w:rFonts w:hint="cs"/>
          <w:rtl/>
        </w:rPr>
        <w:t xml:space="preserve"> /</w:t>
      </w:r>
      <w:r w:rsidRPr="00111CD4">
        <w:rPr>
          <w:rtl/>
        </w:rPr>
        <w:t xml:space="preserve"> </w:t>
      </w:r>
      <w:bookmarkStart w:id="26360" w:name="_ETM_Q54_613980"/>
      <w:bookmarkEnd w:id="26360"/>
      <w:r w:rsidRPr="00111CD4">
        <w:rPr>
          <w:rtl/>
        </w:rPr>
        <w:t>ועכשיו</w:t>
      </w:r>
      <w:r>
        <w:rPr>
          <w:rFonts w:hint="cs"/>
          <w:rtl/>
        </w:rPr>
        <w:t xml:space="preserve"> /</w:t>
      </w:r>
      <w:r w:rsidRPr="00111CD4">
        <w:rPr>
          <w:rtl/>
        </w:rPr>
        <w:t xml:space="preserve"> </w:t>
      </w:r>
      <w:bookmarkStart w:id="26361" w:name="_ETM_Q54_614370"/>
      <w:bookmarkEnd w:id="26361"/>
      <w:r w:rsidRPr="00111CD4">
        <w:rPr>
          <w:rtl/>
        </w:rPr>
        <w:t xml:space="preserve">זמן </w:t>
      </w:r>
      <w:bookmarkStart w:id="26362" w:name="_ETM_Q54_614670"/>
      <w:bookmarkEnd w:id="26362"/>
      <w:r w:rsidRPr="00111CD4">
        <w:rPr>
          <w:rtl/>
        </w:rPr>
        <w:t>מלחמה</w:t>
      </w:r>
      <w:r>
        <w:rPr>
          <w:rFonts w:hint="cs"/>
          <w:rtl/>
        </w:rPr>
        <w:t>".</w:t>
      </w:r>
      <w:r w:rsidRPr="00111CD4">
        <w:rPr>
          <w:rtl/>
        </w:rPr>
        <w:t xml:space="preserve"> </w:t>
      </w:r>
      <w:bookmarkStart w:id="26363" w:name="_ETM_Q54_615480"/>
      <w:bookmarkEnd w:id="26363"/>
    </w:p>
    <w:p w:rsidR="00BC31FD" w:rsidRDefault="00BC31FD" w:rsidP="000D57BD">
      <w:pPr>
        <w:rPr>
          <w:rtl/>
        </w:rPr>
      </w:pPr>
    </w:p>
    <w:p w:rsidR="00BC31FD" w:rsidRDefault="00BC31FD" w:rsidP="000D57BD">
      <w:pPr>
        <w:rPr>
          <w:rtl/>
        </w:rPr>
      </w:pPr>
      <w:bookmarkStart w:id="26364" w:name="_ETM_Q54_615125"/>
      <w:bookmarkStart w:id="26365" w:name="_ETM_Q54_615191"/>
      <w:bookmarkStart w:id="26366" w:name="_ETM_Q54_615690"/>
      <w:bookmarkStart w:id="26367" w:name="_ETM_Q54_616450"/>
      <w:bookmarkEnd w:id="26364"/>
      <w:bookmarkEnd w:id="26365"/>
      <w:bookmarkEnd w:id="26366"/>
      <w:bookmarkEnd w:id="26367"/>
      <w:r>
        <w:rPr>
          <w:rFonts w:hint="cs"/>
          <w:rtl/>
        </w:rPr>
        <w:t xml:space="preserve">אני חושב </w:t>
      </w:r>
      <w:bookmarkStart w:id="26368" w:name="_ETM_Q54_615453"/>
      <w:bookmarkEnd w:id="26368"/>
      <w:r>
        <w:rPr>
          <w:rFonts w:hint="cs"/>
          <w:rtl/>
        </w:rPr>
        <w:t>שה</w:t>
      </w:r>
      <w:r>
        <w:rPr>
          <w:rtl/>
        </w:rPr>
        <w:t xml:space="preserve">שיחה </w:t>
      </w:r>
      <w:bookmarkStart w:id="26369" w:name="_ETM_Q54_616870"/>
      <w:bookmarkEnd w:id="26369"/>
      <w:r>
        <w:rPr>
          <w:rFonts w:hint="cs"/>
          <w:rtl/>
        </w:rPr>
        <w:t>ה</w:t>
      </w:r>
      <w:r>
        <w:rPr>
          <w:rtl/>
        </w:rPr>
        <w:t xml:space="preserve">כנה </w:t>
      </w:r>
      <w:bookmarkStart w:id="26370" w:name="_ETM_Q54_617139"/>
      <w:bookmarkEnd w:id="26370"/>
      <w:r>
        <w:rPr>
          <w:rFonts w:hint="cs"/>
          <w:rtl/>
        </w:rPr>
        <w:t>ה</w:t>
      </w:r>
      <w:r>
        <w:rPr>
          <w:rtl/>
        </w:rPr>
        <w:t xml:space="preserve">זו </w:t>
      </w:r>
      <w:bookmarkStart w:id="26371" w:name="_ETM_Q54_617290"/>
      <w:bookmarkEnd w:id="26371"/>
      <w:proofErr w:type="spellStart"/>
      <w:r>
        <w:rPr>
          <w:rtl/>
        </w:rPr>
        <w:t>ש</w:t>
      </w:r>
      <w:r>
        <w:rPr>
          <w:rFonts w:hint="cs"/>
          <w:rtl/>
        </w:rPr>
        <w:t>א</w:t>
      </w:r>
      <w:r>
        <w:rPr>
          <w:rtl/>
        </w:rPr>
        <w:t>לינסון</w:t>
      </w:r>
      <w:proofErr w:type="spellEnd"/>
      <w:r>
        <w:rPr>
          <w:rtl/>
        </w:rPr>
        <w:t xml:space="preserve"> </w:t>
      </w:r>
      <w:bookmarkStart w:id="26372" w:name="_ETM_Q54_617920"/>
      <w:bookmarkEnd w:id="26372"/>
      <w:r>
        <w:rPr>
          <w:rtl/>
        </w:rPr>
        <w:t xml:space="preserve">משתף </w:t>
      </w:r>
      <w:bookmarkStart w:id="26373" w:name="_ETM_Q54_619030"/>
      <w:bookmarkEnd w:id="26373"/>
      <w:r>
        <w:rPr>
          <w:rtl/>
        </w:rPr>
        <w:t xml:space="preserve">היא </w:t>
      </w:r>
      <w:bookmarkStart w:id="26374" w:name="_ETM_Q54_619300"/>
      <w:bookmarkEnd w:id="26374"/>
      <w:r>
        <w:rPr>
          <w:rtl/>
        </w:rPr>
        <w:t xml:space="preserve">שיחה </w:t>
      </w:r>
      <w:bookmarkStart w:id="26375" w:name="_ETM_Q54_619630"/>
      <w:bookmarkEnd w:id="26375"/>
      <w:r>
        <w:rPr>
          <w:rtl/>
        </w:rPr>
        <w:t xml:space="preserve">שמתרחשת </w:t>
      </w:r>
      <w:bookmarkStart w:id="26376" w:name="_ETM_Q54_620830"/>
      <w:bookmarkEnd w:id="26376"/>
      <w:r>
        <w:rPr>
          <w:rtl/>
        </w:rPr>
        <w:t xml:space="preserve">בין </w:t>
      </w:r>
      <w:bookmarkStart w:id="26377" w:name="_ETM_Q54_620950"/>
      <w:bookmarkEnd w:id="26377"/>
      <w:r>
        <w:rPr>
          <w:rtl/>
        </w:rPr>
        <w:t xml:space="preserve">הרבה </w:t>
      </w:r>
      <w:bookmarkStart w:id="26378" w:name="_ETM_Q54_621250"/>
      <w:bookmarkEnd w:id="26378"/>
      <w:r>
        <w:rPr>
          <w:rtl/>
        </w:rPr>
        <w:t xml:space="preserve">מאוד </w:t>
      </w:r>
      <w:bookmarkStart w:id="26379" w:name="_ETM_Q54_621490"/>
      <w:bookmarkEnd w:id="26379"/>
      <w:r>
        <w:rPr>
          <w:rtl/>
        </w:rPr>
        <w:t xml:space="preserve">אנשים </w:t>
      </w:r>
      <w:bookmarkStart w:id="26380" w:name="_ETM_Q54_621850"/>
      <w:bookmarkEnd w:id="26380"/>
      <w:r>
        <w:rPr>
          <w:rtl/>
        </w:rPr>
        <w:t xml:space="preserve">בתקופת </w:t>
      </w:r>
      <w:bookmarkStart w:id="26381" w:name="_ETM_Q54_622330"/>
      <w:bookmarkEnd w:id="26381"/>
      <w:r>
        <w:rPr>
          <w:rtl/>
        </w:rPr>
        <w:t xml:space="preserve">המלחמה </w:t>
      </w:r>
      <w:bookmarkStart w:id="26382" w:name="_ETM_Q54_622840"/>
      <w:bookmarkEnd w:id="26382"/>
      <w:r>
        <w:rPr>
          <w:rtl/>
        </w:rPr>
        <w:t>הזו</w:t>
      </w:r>
      <w:r>
        <w:rPr>
          <w:rFonts w:hint="cs"/>
          <w:rtl/>
        </w:rPr>
        <w:t>.</w:t>
      </w:r>
      <w:r>
        <w:rPr>
          <w:rtl/>
        </w:rPr>
        <w:t xml:space="preserve"> </w:t>
      </w:r>
      <w:bookmarkStart w:id="26383" w:name="_ETM_Q54_623850"/>
      <w:bookmarkEnd w:id="26383"/>
      <w:r>
        <w:rPr>
          <w:rtl/>
        </w:rPr>
        <w:t>העורף</w:t>
      </w:r>
      <w:r>
        <w:rPr>
          <w:rFonts w:hint="cs"/>
          <w:rtl/>
        </w:rPr>
        <w:t>,</w:t>
      </w:r>
      <w:r>
        <w:rPr>
          <w:rtl/>
        </w:rPr>
        <w:t xml:space="preserve"> </w:t>
      </w:r>
      <w:bookmarkStart w:id="26384" w:name="_ETM_Q54_624630"/>
      <w:bookmarkEnd w:id="26384"/>
      <w:r>
        <w:rPr>
          <w:rtl/>
        </w:rPr>
        <w:t xml:space="preserve">האישה </w:t>
      </w:r>
      <w:bookmarkStart w:id="26385" w:name="_ETM_Q54_625050"/>
      <w:bookmarkEnd w:id="26385"/>
      <w:r>
        <w:rPr>
          <w:rtl/>
        </w:rPr>
        <w:t xml:space="preserve">שמדברת </w:t>
      </w:r>
      <w:bookmarkStart w:id="26386" w:name="_ETM_Q54_625560"/>
      <w:bookmarkEnd w:id="26386"/>
      <w:r>
        <w:rPr>
          <w:rtl/>
        </w:rPr>
        <w:t xml:space="preserve">עם </w:t>
      </w:r>
      <w:bookmarkStart w:id="26387" w:name="_ETM_Q54_625830"/>
      <w:bookmarkEnd w:id="26387"/>
      <w:r>
        <w:rPr>
          <w:rtl/>
        </w:rPr>
        <w:t>בעלה</w:t>
      </w:r>
      <w:bookmarkStart w:id="26388" w:name="_ETM_Q54_626610"/>
      <w:bookmarkEnd w:id="26388"/>
      <w:r>
        <w:rPr>
          <w:rFonts w:hint="cs"/>
          <w:rtl/>
        </w:rPr>
        <w:t xml:space="preserve"> </w:t>
      </w:r>
      <w:r>
        <w:rPr>
          <w:rFonts w:hint="eastAsia"/>
          <w:rtl/>
        </w:rPr>
        <w:t>–</w:t>
      </w:r>
      <w:r>
        <w:rPr>
          <w:rFonts w:hint="cs"/>
          <w:rtl/>
        </w:rPr>
        <w:t xml:space="preserve"> </w:t>
      </w:r>
      <w:r>
        <w:rPr>
          <w:rtl/>
        </w:rPr>
        <w:t xml:space="preserve">הוא </w:t>
      </w:r>
      <w:bookmarkStart w:id="26389" w:name="_ETM_Q54_626730"/>
      <w:bookmarkEnd w:id="26389"/>
      <w:r>
        <w:rPr>
          <w:rtl/>
        </w:rPr>
        <w:t xml:space="preserve">שואל </w:t>
      </w:r>
      <w:bookmarkStart w:id="26390" w:name="_ETM_Q54_626910"/>
      <w:bookmarkEnd w:id="26390"/>
      <w:r>
        <w:rPr>
          <w:rtl/>
        </w:rPr>
        <w:t>אותה</w:t>
      </w:r>
      <w:r>
        <w:rPr>
          <w:rFonts w:hint="cs"/>
          <w:rtl/>
        </w:rPr>
        <w:t>:</w:t>
      </w:r>
      <w:r>
        <w:rPr>
          <w:rtl/>
        </w:rPr>
        <w:t xml:space="preserve"> </w:t>
      </w:r>
      <w:bookmarkStart w:id="26391" w:name="_ETM_Q54_627090"/>
      <w:bookmarkEnd w:id="26391"/>
      <w:r>
        <w:rPr>
          <w:rtl/>
        </w:rPr>
        <w:t xml:space="preserve">מה </w:t>
      </w:r>
      <w:bookmarkStart w:id="26392" w:name="_ETM_Q54_627180"/>
      <w:bookmarkEnd w:id="26392"/>
      <w:r>
        <w:rPr>
          <w:rtl/>
        </w:rPr>
        <w:t>שלומך</w:t>
      </w:r>
      <w:r>
        <w:rPr>
          <w:rFonts w:hint="cs"/>
          <w:rtl/>
        </w:rPr>
        <w:t>?</w:t>
      </w:r>
      <w:r>
        <w:rPr>
          <w:rtl/>
        </w:rPr>
        <w:t xml:space="preserve"> </w:t>
      </w:r>
      <w:bookmarkStart w:id="26393" w:name="_ETM_Q54_628020"/>
      <w:bookmarkEnd w:id="26393"/>
      <w:r>
        <w:rPr>
          <w:rtl/>
        </w:rPr>
        <w:t xml:space="preserve">קשה </w:t>
      </w:r>
      <w:bookmarkStart w:id="26394" w:name="_ETM_Q54_628350"/>
      <w:bookmarkEnd w:id="26394"/>
      <w:r>
        <w:rPr>
          <w:rtl/>
        </w:rPr>
        <w:t xml:space="preserve">לה </w:t>
      </w:r>
      <w:bookmarkStart w:id="26395" w:name="_ETM_Q54_628440"/>
      <w:bookmarkEnd w:id="26395"/>
      <w:r>
        <w:rPr>
          <w:rtl/>
        </w:rPr>
        <w:t>מאוד</w:t>
      </w:r>
      <w:r>
        <w:rPr>
          <w:rFonts w:hint="cs"/>
          <w:rtl/>
        </w:rPr>
        <w:t>,</w:t>
      </w:r>
      <w:r>
        <w:rPr>
          <w:rtl/>
        </w:rPr>
        <w:t xml:space="preserve"> </w:t>
      </w:r>
      <w:bookmarkStart w:id="26396" w:name="_ETM_Q54_628800"/>
      <w:bookmarkEnd w:id="26396"/>
      <w:r>
        <w:rPr>
          <w:rtl/>
        </w:rPr>
        <w:t xml:space="preserve">אבל </w:t>
      </w:r>
      <w:bookmarkStart w:id="26397" w:name="_ETM_Q54_628980"/>
      <w:bookmarkEnd w:id="26397"/>
      <w:r>
        <w:rPr>
          <w:rtl/>
        </w:rPr>
        <w:t xml:space="preserve">היא </w:t>
      </w:r>
      <w:bookmarkStart w:id="26398" w:name="_ETM_Q54_629040"/>
      <w:bookmarkEnd w:id="26398"/>
      <w:r>
        <w:rPr>
          <w:rtl/>
        </w:rPr>
        <w:t xml:space="preserve">בוחרת </w:t>
      </w:r>
      <w:bookmarkStart w:id="26399" w:name="_ETM_Q54_629940"/>
      <w:bookmarkEnd w:id="26399"/>
      <w:r>
        <w:rPr>
          <w:rFonts w:hint="cs"/>
          <w:rtl/>
        </w:rPr>
        <w:t>לה</w:t>
      </w:r>
      <w:r>
        <w:rPr>
          <w:rtl/>
        </w:rPr>
        <w:t xml:space="preserve">גיד </w:t>
      </w:r>
      <w:bookmarkStart w:id="26400" w:name="_ETM_Q54_630209"/>
      <w:bookmarkEnd w:id="26400"/>
      <w:r>
        <w:rPr>
          <w:rtl/>
        </w:rPr>
        <w:t xml:space="preserve">רק </w:t>
      </w:r>
      <w:bookmarkStart w:id="26401" w:name="_ETM_Q54_630420"/>
      <w:bookmarkEnd w:id="26401"/>
      <w:r>
        <w:rPr>
          <w:rtl/>
        </w:rPr>
        <w:t xml:space="preserve">את </w:t>
      </w:r>
      <w:bookmarkStart w:id="26402" w:name="_ETM_Q54_630569"/>
      <w:bookmarkEnd w:id="26402"/>
      <w:r>
        <w:rPr>
          <w:rtl/>
        </w:rPr>
        <w:t xml:space="preserve">הטוב </w:t>
      </w:r>
      <w:bookmarkStart w:id="26403" w:name="_ETM_Q54_630840"/>
      <w:bookmarkEnd w:id="26403"/>
      <w:r>
        <w:rPr>
          <w:rtl/>
        </w:rPr>
        <w:t>כדי</w:t>
      </w:r>
      <w:r>
        <w:rPr>
          <w:rFonts w:hint="cs"/>
          <w:rtl/>
        </w:rPr>
        <w:t xml:space="preserve"> לא</w:t>
      </w:r>
      <w:r>
        <w:rPr>
          <w:rtl/>
        </w:rPr>
        <w:t xml:space="preserve"> </w:t>
      </w:r>
      <w:bookmarkStart w:id="26404" w:name="_ETM_Q54_631140"/>
      <w:bookmarkEnd w:id="26404"/>
      <w:r>
        <w:rPr>
          <w:rtl/>
        </w:rPr>
        <w:t xml:space="preserve">להחליש </w:t>
      </w:r>
      <w:bookmarkStart w:id="26405" w:name="_ETM_Q54_631560"/>
      <w:bookmarkEnd w:id="26405"/>
      <w:r>
        <w:rPr>
          <w:rtl/>
        </w:rPr>
        <w:t>אותו</w:t>
      </w:r>
      <w:r>
        <w:rPr>
          <w:rFonts w:hint="cs"/>
          <w:rtl/>
        </w:rPr>
        <w:t>,</w:t>
      </w:r>
      <w:r>
        <w:rPr>
          <w:rtl/>
        </w:rPr>
        <w:t xml:space="preserve"> </w:t>
      </w:r>
      <w:bookmarkStart w:id="26406" w:name="_ETM_Q54_632350"/>
      <w:bookmarkEnd w:id="26406"/>
      <w:r>
        <w:rPr>
          <w:rtl/>
        </w:rPr>
        <w:t xml:space="preserve">והוא </w:t>
      </w:r>
      <w:bookmarkStart w:id="26407" w:name="_ETM_Q54_632620"/>
      <w:bookmarkEnd w:id="26407"/>
      <w:r>
        <w:rPr>
          <w:rtl/>
        </w:rPr>
        <w:t xml:space="preserve">מהחזית </w:t>
      </w:r>
      <w:bookmarkStart w:id="26408" w:name="_ETM_Q54_633340"/>
      <w:bookmarkEnd w:id="26408"/>
      <w:r>
        <w:rPr>
          <w:rtl/>
        </w:rPr>
        <w:t xml:space="preserve">מדבר </w:t>
      </w:r>
      <w:bookmarkStart w:id="26409" w:name="_ETM_Q54_633730"/>
      <w:bookmarkEnd w:id="26409"/>
      <w:r>
        <w:rPr>
          <w:rtl/>
        </w:rPr>
        <w:t>איתה</w:t>
      </w:r>
      <w:r w:rsidR="00781281">
        <w:rPr>
          <w:rFonts w:hint="cs"/>
          <w:rtl/>
        </w:rPr>
        <w:t>,</w:t>
      </w:r>
      <w:r>
        <w:rPr>
          <w:rtl/>
        </w:rPr>
        <w:t xml:space="preserve"> </w:t>
      </w:r>
      <w:bookmarkStart w:id="26410" w:name="_ETM_Q54_634480"/>
      <w:bookmarkEnd w:id="26410"/>
      <w:r>
        <w:rPr>
          <w:rtl/>
        </w:rPr>
        <w:t>ו</w:t>
      </w:r>
      <w:r>
        <w:rPr>
          <w:rFonts w:hint="cs"/>
          <w:rtl/>
        </w:rPr>
        <w:t>כ</w:t>
      </w:r>
      <w:r>
        <w:rPr>
          <w:rtl/>
        </w:rPr>
        <w:t xml:space="preserve">שהיא </w:t>
      </w:r>
      <w:bookmarkStart w:id="26411" w:name="_ETM_Q54_634840"/>
      <w:bookmarkEnd w:id="26411"/>
      <w:r>
        <w:rPr>
          <w:rtl/>
        </w:rPr>
        <w:t xml:space="preserve">שואלת </w:t>
      </w:r>
      <w:bookmarkStart w:id="26412" w:name="_ETM_Q54_635200"/>
      <w:bookmarkEnd w:id="26412"/>
      <w:r>
        <w:rPr>
          <w:rtl/>
        </w:rPr>
        <w:t>אותו</w:t>
      </w:r>
      <w:r>
        <w:rPr>
          <w:rFonts w:hint="cs"/>
          <w:rtl/>
        </w:rPr>
        <w:t>:</w:t>
      </w:r>
      <w:r>
        <w:rPr>
          <w:rtl/>
        </w:rPr>
        <w:t xml:space="preserve"> </w:t>
      </w:r>
      <w:bookmarkStart w:id="26413" w:name="_ETM_Q54_635380"/>
      <w:bookmarkEnd w:id="26413"/>
      <w:r>
        <w:rPr>
          <w:rtl/>
        </w:rPr>
        <w:t xml:space="preserve">מה </w:t>
      </w:r>
      <w:bookmarkStart w:id="26414" w:name="_ETM_Q54_635470"/>
      <w:bookmarkEnd w:id="26414"/>
      <w:r>
        <w:rPr>
          <w:rtl/>
        </w:rPr>
        <w:t>שלומך</w:t>
      </w:r>
      <w:r>
        <w:rPr>
          <w:rFonts w:hint="cs"/>
          <w:rtl/>
        </w:rPr>
        <w:t>?</w:t>
      </w:r>
      <w:r>
        <w:rPr>
          <w:rtl/>
        </w:rPr>
        <w:t xml:space="preserve"> </w:t>
      </w:r>
      <w:bookmarkStart w:id="26415" w:name="_ETM_Q54_635920"/>
      <w:bookmarkEnd w:id="26415"/>
      <w:r>
        <w:rPr>
          <w:rtl/>
        </w:rPr>
        <w:t xml:space="preserve">הוא </w:t>
      </w:r>
      <w:bookmarkStart w:id="26416" w:name="_ETM_Q54_636010"/>
      <w:bookmarkEnd w:id="26416"/>
      <w:r>
        <w:rPr>
          <w:rtl/>
        </w:rPr>
        <w:t xml:space="preserve">גם </w:t>
      </w:r>
      <w:bookmarkStart w:id="26417" w:name="_ETM_Q54_636250"/>
      <w:bookmarkEnd w:id="26417"/>
      <w:r>
        <w:rPr>
          <w:rtl/>
        </w:rPr>
        <w:t xml:space="preserve">מספר </w:t>
      </w:r>
      <w:bookmarkStart w:id="26418" w:name="_ETM_Q54_636610"/>
      <w:bookmarkEnd w:id="26418"/>
      <w:r>
        <w:rPr>
          <w:rtl/>
        </w:rPr>
        <w:t xml:space="preserve">רק </w:t>
      </w:r>
      <w:bookmarkStart w:id="26419" w:name="_ETM_Q54_636790"/>
      <w:bookmarkEnd w:id="26419"/>
      <w:r>
        <w:rPr>
          <w:rtl/>
        </w:rPr>
        <w:t xml:space="preserve">על </w:t>
      </w:r>
      <w:bookmarkStart w:id="26420" w:name="_ETM_Q54_636880"/>
      <w:bookmarkEnd w:id="26420"/>
      <w:r>
        <w:rPr>
          <w:rtl/>
        </w:rPr>
        <w:t xml:space="preserve">הטוב </w:t>
      </w:r>
      <w:bookmarkStart w:id="26421" w:name="_ETM_Q54_637790"/>
      <w:bookmarkEnd w:id="26421"/>
      <w:r>
        <w:rPr>
          <w:rtl/>
        </w:rPr>
        <w:t xml:space="preserve">כדי </w:t>
      </w:r>
      <w:bookmarkStart w:id="26422" w:name="_ETM_Q54_638030"/>
      <w:bookmarkEnd w:id="26422"/>
      <w:r>
        <w:rPr>
          <w:rtl/>
        </w:rPr>
        <w:t xml:space="preserve">לחזק </w:t>
      </w:r>
      <w:bookmarkStart w:id="26423" w:name="_ETM_Q54_638510"/>
      <w:bookmarkEnd w:id="26423"/>
      <w:r>
        <w:rPr>
          <w:rtl/>
        </w:rPr>
        <w:t>אותה</w:t>
      </w:r>
      <w:r>
        <w:rPr>
          <w:rFonts w:hint="cs"/>
          <w:rtl/>
        </w:rPr>
        <w:t>.</w:t>
      </w:r>
      <w:r>
        <w:rPr>
          <w:rtl/>
        </w:rPr>
        <w:t xml:space="preserve"> </w:t>
      </w:r>
      <w:bookmarkStart w:id="26424" w:name="_ETM_Q54_639680"/>
      <w:bookmarkEnd w:id="26424"/>
      <w:r>
        <w:rPr>
          <w:rtl/>
        </w:rPr>
        <w:t>ו</w:t>
      </w:r>
      <w:r>
        <w:rPr>
          <w:rFonts w:hint="cs"/>
          <w:rtl/>
        </w:rPr>
        <w:t>אפ</w:t>
      </w:r>
      <w:r>
        <w:rPr>
          <w:rtl/>
        </w:rPr>
        <w:t xml:space="preserve">שר </w:t>
      </w:r>
      <w:bookmarkStart w:id="26425" w:name="_ETM_Q54_640279"/>
      <w:bookmarkEnd w:id="26425"/>
      <w:r>
        <w:rPr>
          <w:rtl/>
        </w:rPr>
        <w:t>אולי</w:t>
      </w:r>
      <w:r>
        <w:rPr>
          <w:rFonts w:hint="cs"/>
          <w:rtl/>
        </w:rPr>
        <w:t>,</w:t>
      </w:r>
      <w:r>
        <w:rPr>
          <w:rtl/>
        </w:rPr>
        <w:t xml:space="preserve"> </w:t>
      </w:r>
      <w:bookmarkStart w:id="26426" w:name="_ETM_Q54_640669"/>
      <w:bookmarkEnd w:id="26426"/>
      <w:r>
        <w:rPr>
          <w:rtl/>
        </w:rPr>
        <w:t xml:space="preserve">כמו </w:t>
      </w:r>
      <w:bookmarkStart w:id="26427" w:name="_ETM_Q54_640849"/>
      <w:bookmarkEnd w:id="26427"/>
      <w:r>
        <w:rPr>
          <w:rtl/>
        </w:rPr>
        <w:t xml:space="preserve">שאומרים </w:t>
      </w:r>
      <w:bookmarkStart w:id="26428" w:name="_ETM_Q54_641359"/>
      <w:bookmarkEnd w:id="26428"/>
      <w:r>
        <w:rPr>
          <w:rtl/>
        </w:rPr>
        <w:t>פה</w:t>
      </w:r>
      <w:r>
        <w:rPr>
          <w:rFonts w:hint="cs"/>
          <w:rtl/>
        </w:rPr>
        <w:t>,</w:t>
      </w:r>
      <w:r>
        <w:rPr>
          <w:rtl/>
        </w:rPr>
        <w:t xml:space="preserve"> </w:t>
      </w:r>
      <w:bookmarkStart w:id="26429" w:name="_ETM_Q54_641629"/>
      <w:bookmarkStart w:id="26430" w:name="_ETM_Q54_641840"/>
      <w:bookmarkEnd w:id="26429"/>
      <w:bookmarkEnd w:id="26430"/>
      <w:r>
        <w:rPr>
          <w:rFonts w:hint="cs"/>
          <w:rtl/>
        </w:rPr>
        <w:t>"ש</w:t>
      </w:r>
      <w:r>
        <w:rPr>
          <w:rtl/>
        </w:rPr>
        <w:t xml:space="preserve">מותר </w:t>
      </w:r>
      <w:bookmarkStart w:id="26431" w:name="_ETM_Q54_642139"/>
      <w:bookmarkEnd w:id="26431"/>
      <w:r>
        <w:rPr>
          <w:rtl/>
        </w:rPr>
        <w:t xml:space="preserve">לשקר </w:t>
      </w:r>
      <w:bookmarkStart w:id="26432" w:name="_ETM_Q54_642559"/>
      <w:bookmarkEnd w:id="26432"/>
      <w:r>
        <w:rPr>
          <w:rtl/>
        </w:rPr>
        <w:t xml:space="preserve">מפני </w:t>
      </w:r>
      <w:bookmarkStart w:id="26433" w:name="_ETM_Q54_642859"/>
      <w:bookmarkEnd w:id="26433"/>
      <w:r>
        <w:rPr>
          <w:rtl/>
        </w:rPr>
        <w:t xml:space="preserve">השלום </w:t>
      </w:r>
      <w:bookmarkStart w:id="26434" w:name="_ETM_Q54_643309"/>
      <w:bookmarkEnd w:id="26434"/>
      <w:r>
        <w:rPr>
          <w:rtl/>
        </w:rPr>
        <w:t xml:space="preserve">ועכשיו </w:t>
      </w:r>
      <w:bookmarkStart w:id="26435" w:name="_ETM_Q54_643669"/>
      <w:bookmarkEnd w:id="26435"/>
      <w:r>
        <w:rPr>
          <w:rtl/>
        </w:rPr>
        <w:t xml:space="preserve">זמן </w:t>
      </w:r>
      <w:bookmarkStart w:id="26436" w:name="_ETM_Q54_643879"/>
      <w:bookmarkEnd w:id="26436"/>
      <w:r>
        <w:rPr>
          <w:rtl/>
        </w:rPr>
        <w:t>מלחמה</w:t>
      </w:r>
      <w:r>
        <w:rPr>
          <w:rFonts w:hint="cs"/>
          <w:rtl/>
        </w:rPr>
        <w:t>".</w:t>
      </w:r>
      <w:r>
        <w:rPr>
          <w:rtl/>
        </w:rPr>
        <w:t xml:space="preserve"> </w:t>
      </w:r>
      <w:bookmarkStart w:id="26437" w:name="_ETM_Q54_644900"/>
      <w:bookmarkStart w:id="26438" w:name="_ETM_Q54_644989"/>
      <w:bookmarkEnd w:id="26437"/>
      <w:bookmarkEnd w:id="26438"/>
      <w:r>
        <w:rPr>
          <w:rFonts w:hint="cs"/>
          <w:rtl/>
        </w:rPr>
        <w:t>נ</w:t>
      </w:r>
      <w:r>
        <w:rPr>
          <w:rtl/>
        </w:rPr>
        <w:t xml:space="preserve">קווה </w:t>
      </w:r>
      <w:bookmarkStart w:id="26439" w:name="_ETM_Q54_645980"/>
      <w:bookmarkEnd w:id="26439"/>
      <w:r>
        <w:rPr>
          <w:rtl/>
        </w:rPr>
        <w:t xml:space="preserve">שישובו </w:t>
      </w:r>
      <w:bookmarkStart w:id="26440" w:name="_ETM_Q54_646519"/>
      <w:bookmarkEnd w:id="26440"/>
      <w:r>
        <w:rPr>
          <w:rtl/>
        </w:rPr>
        <w:t xml:space="preserve">החטופים </w:t>
      </w:r>
      <w:bookmarkStart w:id="26441" w:name="_ETM_Q54_646970"/>
      <w:bookmarkEnd w:id="26441"/>
      <w:r>
        <w:rPr>
          <w:rtl/>
        </w:rPr>
        <w:t>בשלום</w:t>
      </w:r>
      <w:r>
        <w:rPr>
          <w:rFonts w:hint="cs"/>
          <w:rtl/>
        </w:rPr>
        <w:t>,</w:t>
      </w:r>
      <w:r>
        <w:rPr>
          <w:rtl/>
        </w:rPr>
        <w:t xml:space="preserve"> </w:t>
      </w:r>
      <w:bookmarkStart w:id="26442" w:name="_ETM_Q54_647599"/>
      <w:bookmarkEnd w:id="26442"/>
      <w:r>
        <w:rPr>
          <w:rtl/>
        </w:rPr>
        <w:t>שנכ</w:t>
      </w:r>
      <w:r>
        <w:rPr>
          <w:rFonts w:hint="cs"/>
          <w:rtl/>
        </w:rPr>
        <w:t>ריע</w:t>
      </w:r>
      <w:r>
        <w:rPr>
          <w:rtl/>
        </w:rPr>
        <w:t xml:space="preserve"> </w:t>
      </w:r>
      <w:bookmarkStart w:id="26443" w:name="_ETM_Q54_648080"/>
      <w:bookmarkEnd w:id="26443"/>
      <w:r>
        <w:rPr>
          <w:rtl/>
        </w:rPr>
        <w:t xml:space="preserve">את </w:t>
      </w:r>
      <w:bookmarkStart w:id="26444" w:name="_ETM_Q54_648200"/>
      <w:bookmarkEnd w:id="26444"/>
      <w:r>
        <w:rPr>
          <w:rtl/>
        </w:rPr>
        <w:t xml:space="preserve">מי </w:t>
      </w:r>
      <w:bookmarkStart w:id="26445" w:name="_ETM_Q54_648319"/>
      <w:bookmarkEnd w:id="26445"/>
      <w:r>
        <w:rPr>
          <w:rtl/>
        </w:rPr>
        <w:t xml:space="preserve">שצריך </w:t>
      </w:r>
      <w:bookmarkStart w:id="26446" w:name="_ETM_Q54_648620"/>
      <w:bookmarkEnd w:id="26446"/>
      <w:r>
        <w:rPr>
          <w:rtl/>
        </w:rPr>
        <w:t xml:space="preserve">במלחמה </w:t>
      </w:r>
      <w:bookmarkStart w:id="26447" w:name="_ETM_Q54_649159"/>
      <w:bookmarkEnd w:id="26447"/>
      <w:r>
        <w:rPr>
          <w:rtl/>
        </w:rPr>
        <w:t xml:space="preserve">הזו </w:t>
      </w:r>
      <w:bookmarkStart w:id="26448" w:name="_ETM_Q54_649930"/>
      <w:bookmarkEnd w:id="26448"/>
      <w:r>
        <w:rPr>
          <w:rtl/>
        </w:rPr>
        <w:t>ושה</w:t>
      </w:r>
      <w:r>
        <w:rPr>
          <w:rFonts w:hint="cs"/>
          <w:rtl/>
        </w:rPr>
        <w:t>אהו</w:t>
      </w:r>
      <w:r>
        <w:rPr>
          <w:rtl/>
        </w:rPr>
        <w:t xml:space="preserve">בים </w:t>
      </w:r>
      <w:bookmarkStart w:id="26449" w:name="_ETM_Q54_650620"/>
      <w:bookmarkEnd w:id="26449"/>
      <w:r>
        <w:rPr>
          <w:rtl/>
        </w:rPr>
        <w:t xml:space="preserve">יוכלו </w:t>
      </w:r>
      <w:bookmarkStart w:id="26450" w:name="_ETM_Q54_650889"/>
      <w:bookmarkEnd w:id="26450"/>
      <w:r>
        <w:rPr>
          <w:rtl/>
        </w:rPr>
        <w:t xml:space="preserve">לחזור </w:t>
      </w:r>
      <w:bookmarkStart w:id="26451" w:name="_ETM_Q54_651249"/>
      <w:bookmarkEnd w:id="26451"/>
      <w:r>
        <w:rPr>
          <w:rtl/>
        </w:rPr>
        <w:t>ל</w:t>
      </w:r>
      <w:r>
        <w:rPr>
          <w:rFonts w:hint="cs"/>
          <w:rtl/>
        </w:rPr>
        <w:t>אהובו</w:t>
      </w:r>
      <w:r>
        <w:rPr>
          <w:rtl/>
        </w:rPr>
        <w:t xml:space="preserve">תיהם </w:t>
      </w:r>
      <w:bookmarkStart w:id="26452" w:name="_ETM_Q54_652060"/>
      <w:bookmarkEnd w:id="26452"/>
      <w:r>
        <w:rPr>
          <w:rtl/>
        </w:rPr>
        <w:t xml:space="preserve">במהרה </w:t>
      </w:r>
      <w:bookmarkStart w:id="26453" w:name="_ETM_Q54_652510"/>
      <w:bookmarkEnd w:id="26453"/>
      <w:r>
        <w:rPr>
          <w:rtl/>
        </w:rPr>
        <w:t>בימינו</w:t>
      </w:r>
      <w:r>
        <w:rPr>
          <w:rFonts w:hint="cs"/>
          <w:rtl/>
        </w:rPr>
        <w:t>.</w:t>
      </w:r>
      <w:r>
        <w:rPr>
          <w:rtl/>
        </w:rPr>
        <w:t xml:space="preserve"> </w:t>
      </w:r>
      <w:bookmarkStart w:id="26454" w:name="_ETM_Q54_652989"/>
      <w:bookmarkEnd w:id="26454"/>
      <w:r>
        <w:rPr>
          <w:rtl/>
        </w:rPr>
        <w:t xml:space="preserve">תודה </w:t>
      </w:r>
      <w:bookmarkStart w:id="26455" w:name="_ETM_Q54_653230"/>
      <w:bookmarkEnd w:id="26455"/>
      <w:r>
        <w:rPr>
          <w:rtl/>
        </w:rPr>
        <w:t>רבה</w:t>
      </w:r>
      <w:r>
        <w:rPr>
          <w:rFonts w:hint="cs"/>
          <w:rtl/>
        </w:rPr>
        <w:t>.</w:t>
      </w:r>
      <w:r>
        <w:rPr>
          <w:rtl/>
        </w:rPr>
        <w:t xml:space="preserve"> </w:t>
      </w:r>
      <w:bookmarkStart w:id="26456" w:name="_ETM_Q54_654889"/>
      <w:bookmarkEnd w:id="26456"/>
    </w:p>
    <w:p w:rsidR="00BC31FD" w:rsidRDefault="00BC31FD" w:rsidP="000D57BD">
      <w:pPr>
        <w:rPr>
          <w:rtl/>
        </w:rPr>
      </w:pPr>
      <w:bookmarkStart w:id="26457" w:name="_ETM_Q54_656301"/>
      <w:bookmarkStart w:id="26458" w:name="_ETM_Q54_656391"/>
      <w:bookmarkEnd w:id="26457"/>
      <w:bookmarkEnd w:id="26458"/>
    </w:p>
    <w:p w:rsidR="00BC31FD" w:rsidRDefault="00BC31FD" w:rsidP="000D57BD">
      <w:pPr>
        <w:pStyle w:val="af6"/>
        <w:keepNext/>
        <w:rPr>
          <w:rtl/>
        </w:rPr>
      </w:pPr>
      <w:r w:rsidRPr="00567EED">
        <w:rPr>
          <w:rStyle w:val="TagStyle"/>
          <w:rtl/>
        </w:rPr>
        <w:t xml:space="preserve"> &lt;&lt; יור &gt;&gt; </w:t>
      </w:r>
      <w:r>
        <w:rPr>
          <w:rtl/>
        </w:rPr>
        <w:t>היו"ר ניסים ואטורי:</w:t>
      </w:r>
      <w:r w:rsidRPr="00567EED">
        <w:rPr>
          <w:rStyle w:val="TagStyle"/>
          <w:rtl/>
        </w:rPr>
        <w:t xml:space="preserve"> &lt;&lt; יור &gt;&gt;</w:t>
      </w:r>
      <w:r>
        <w:rPr>
          <w:rtl/>
        </w:rPr>
        <w:t xml:space="preserve"> </w:t>
      </w:r>
    </w:p>
    <w:p w:rsidR="00BC31FD" w:rsidRDefault="00BC31FD" w:rsidP="00DD0FF2">
      <w:pPr>
        <w:rPr>
          <w:rtl/>
        </w:rPr>
      </w:pPr>
    </w:p>
    <w:p w:rsidR="00BC31FD" w:rsidRDefault="00BC31FD" w:rsidP="000D57BD">
      <w:pPr>
        <w:rPr>
          <w:rtl/>
        </w:rPr>
      </w:pPr>
      <w:bookmarkStart w:id="26459" w:name="_ETM_Q54_654320"/>
      <w:bookmarkStart w:id="26460" w:name="_ETM_Q54_656445"/>
      <w:bookmarkStart w:id="26461" w:name="_ETM_Q54_656530"/>
      <w:bookmarkEnd w:id="26459"/>
      <w:bookmarkEnd w:id="26460"/>
      <w:bookmarkEnd w:id="26461"/>
      <w:r>
        <w:rPr>
          <w:rtl/>
        </w:rPr>
        <w:t xml:space="preserve">תודה </w:t>
      </w:r>
      <w:bookmarkStart w:id="26462" w:name="_ETM_Q54_655129"/>
      <w:bookmarkEnd w:id="26462"/>
      <w:r>
        <w:rPr>
          <w:rtl/>
        </w:rPr>
        <w:t>רבה</w:t>
      </w:r>
      <w:r>
        <w:rPr>
          <w:rFonts w:hint="cs"/>
          <w:rtl/>
        </w:rPr>
        <w:t>.</w:t>
      </w:r>
      <w:r>
        <w:rPr>
          <w:rtl/>
        </w:rPr>
        <w:t xml:space="preserve"> </w:t>
      </w:r>
      <w:bookmarkStart w:id="26463" w:name="_ETM_Q54_655549"/>
      <w:bookmarkEnd w:id="26463"/>
      <w:r>
        <w:rPr>
          <w:rtl/>
        </w:rPr>
        <w:t xml:space="preserve">חבר </w:t>
      </w:r>
      <w:bookmarkStart w:id="26464" w:name="_ETM_Q54_655849"/>
      <w:bookmarkEnd w:id="26464"/>
      <w:r>
        <w:rPr>
          <w:rtl/>
        </w:rPr>
        <w:t xml:space="preserve">הכנסת </w:t>
      </w:r>
      <w:bookmarkStart w:id="26465" w:name="_ETM_Q54_656150"/>
      <w:bookmarkEnd w:id="26465"/>
      <w:r>
        <w:rPr>
          <w:rtl/>
        </w:rPr>
        <w:t xml:space="preserve">מיקי </w:t>
      </w:r>
      <w:bookmarkStart w:id="26466" w:name="_ETM_Q54_656420"/>
      <w:bookmarkEnd w:id="26466"/>
      <w:r>
        <w:rPr>
          <w:rtl/>
        </w:rPr>
        <w:t>לוי</w:t>
      </w:r>
      <w:r>
        <w:rPr>
          <w:rFonts w:hint="cs"/>
          <w:rtl/>
        </w:rPr>
        <w:t>.</w:t>
      </w:r>
      <w:r>
        <w:rPr>
          <w:rtl/>
        </w:rPr>
        <w:t xml:space="preserve"> </w:t>
      </w:r>
      <w:bookmarkStart w:id="26467" w:name="_ETM_Q54_667870"/>
      <w:bookmarkStart w:id="26468" w:name="_ETM_Q54_660943"/>
      <w:bookmarkEnd w:id="26467"/>
      <w:bookmarkEnd w:id="26468"/>
    </w:p>
    <w:p w:rsidR="00BC31FD" w:rsidRDefault="00BC31FD" w:rsidP="000D57BD">
      <w:pPr>
        <w:rPr>
          <w:rtl/>
        </w:rPr>
      </w:pPr>
      <w:bookmarkStart w:id="26469" w:name="_ETM_Q54_661010"/>
      <w:bookmarkStart w:id="26470" w:name="_ETM_Q54_662703"/>
      <w:bookmarkEnd w:id="26469"/>
      <w:bookmarkEnd w:id="26470"/>
    </w:p>
    <w:p w:rsidR="00BC31FD" w:rsidRDefault="00BC31FD" w:rsidP="000D57BD">
      <w:pPr>
        <w:pStyle w:val="a4"/>
        <w:keepNext/>
        <w:rPr>
          <w:rtl/>
        </w:rPr>
      </w:pPr>
      <w:bookmarkStart w:id="26471" w:name="ET_speaker_5084_6"/>
      <w:r w:rsidRPr="00567EED">
        <w:rPr>
          <w:rStyle w:val="TagStyle"/>
          <w:rtl/>
        </w:rPr>
        <w:t xml:space="preserve"> &lt;&lt; דובר &gt;&gt; </w:t>
      </w:r>
      <w:bookmarkStart w:id="26472" w:name="_Toc185764219"/>
      <w:bookmarkStart w:id="26473" w:name="_Toc185851156"/>
      <w:bookmarkStart w:id="26474" w:name="_Toc185958136"/>
      <w:bookmarkStart w:id="26475" w:name="_Toc204589788"/>
      <w:r>
        <w:rPr>
          <w:rtl/>
        </w:rPr>
        <w:t>מיקי לוי (יש עתיד):</w:t>
      </w:r>
      <w:bookmarkEnd w:id="26472"/>
      <w:bookmarkEnd w:id="26473"/>
      <w:bookmarkEnd w:id="26474"/>
      <w:bookmarkEnd w:id="26475"/>
      <w:r w:rsidRPr="00567EED">
        <w:rPr>
          <w:rStyle w:val="TagStyle"/>
          <w:rtl/>
        </w:rPr>
        <w:t xml:space="preserve"> &lt;&lt; דובר &gt;&gt;</w:t>
      </w:r>
      <w:r>
        <w:rPr>
          <w:rtl/>
        </w:rPr>
        <w:t xml:space="preserve"> </w:t>
      </w:r>
      <w:bookmarkEnd w:id="26471"/>
    </w:p>
    <w:p w:rsidR="00BC31FD" w:rsidRDefault="00BC31FD" w:rsidP="00DD0FF2">
      <w:pPr>
        <w:rPr>
          <w:rtl/>
        </w:rPr>
      </w:pPr>
    </w:p>
    <w:p w:rsidR="00BC31FD" w:rsidRDefault="00BC31FD" w:rsidP="00934389">
      <w:pPr>
        <w:rPr>
          <w:rtl/>
        </w:rPr>
      </w:pPr>
      <w:bookmarkStart w:id="26476" w:name="_ETM_Q54_663367"/>
      <w:bookmarkStart w:id="26477" w:name="_ETM_Q54_663424"/>
      <w:bookmarkStart w:id="26478" w:name="_ETM_Q54_661104"/>
      <w:bookmarkStart w:id="26479" w:name="_ETM_Q54_661161"/>
      <w:bookmarkEnd w:id="26476"/>
      <w:bookmarkEnd w:id="26477"/>
      <w:bookmarkEnd w:id="26478"/>
      <w:bookmarkEnd w:id="26479"/>
      <w:r>
        <w:rPr>
          <w:rtl/>
        </w:rPr>
        <w:t xml:space="preserve">תודה </w:t>
      </w:r>
      <w:bookmarkStart w:id="26480" w:name="_ETM_Q54_668139"/>
      <w:bookmarkEnd w:id="26480"/>
      <w:r>
        <w:rPr>
          <w:rtl/>
        </w:rPr>
        <w:t>רבה</w:t>
      </w:r>
      <w:r>
        <w:rPr>
          <w:rFonts w:hint="cs"/>
          <w:rtl/>
        </w:rPr>
        <w:t>,</w:t>
      </w:r>
      <w:r>
        <w:rPr>
          <w:rtl/>
        </w:rPr>
        <w:t xml:space="preserve"> </w:t>
      </w:r>
      <w:bookmarkStart w:id="26481" w:name="_ETM_Q54_668379"/>
      <w:bookmarkEnd w:id="26481"/>
      <w:r>
        <w:rPr>
          <w:rtl/>
        </w:rPr>
        <w:t xml:space="preserve">אדוני </w:t>
      </w:r>
      <w:bookmarkStart w:id="26482" w:name="_ETM_Q54_668709"/>
      <w:bookmarkEnd w:id="26482"/>
      <w:r>
        <w:rPr>
          <w:rtl/>
        </w:rPr>
        <w:t xml:space="preserve">היושב </w:t>
      </w:r>
      <w:bookmarkStart w:id="26483" w:name="_ETM_Q54_668919"/>
      <w:bookmarkEnd w:id="26483"/>
      <w:r>
        <w:rPr>
          <w:rtl/>
        </w:rPr>
        <w:t>בראש</w:t>
      </w:r>
      <w:r w:rsidR="00781281">
        <w:rPr>
          <w:rFonts w:hint="cs"/>
          <w:rtl/>
        </w:rPr>
        <w:t>.</w:t>
      </w:r>
      <w:r>
        <w:rPr>
          <w:rtl/>
        </w:rPr>
        <w:t xml:space="preserve"> </w:t>
      </w:r>
      <w:bookmarkStart w:id="26484" w:name="_ETM_Q54_669579"/>
      <w:bookmarkEnd w:id="26484"/>
      <w:r>
        <w:rPr>
          <w:rtl/>
        </w:rPr>
        <w:t xml:space="preserve">כנסת </w:t>
      </w:r>
      <w:bookmarkStart w:id="26485" w:name="_ETM_Q54_670059"/>
      <w:bookmarkEnd w:id="26485"/>
      <w:r>
        <w:rPr>
          <w:rtl/>
        </w:rPr>
        <w:t>נכבדה</w:t>
      </w:r>
      <w:r w:rsidR="00781281">
        <w:rPr>
          <w:rFonts w:hint="cs"/>
          <w:rtl/>
        </w:rPr>
        <w:t>,</w:t>
      </w:r>
      <w:r>
        <w:rPr>
          <w:rtl/>
        </w:rPr>
        <w:t xml:space="preserve"> </w:t>
      </w:r>
      <w:bookmarkStart w:id="26486" w:name="_ETM_Q54_672370"/>
      <w:bookmarkEnd w:id="26486"/>
      <w:r>
        <w:rPr>
          <w:rtl/>
        </w:rPr>
        <w:t xml:space="preserve">מחלקת </w:t>
      </w:r>
      <w:bookmarkStart w:id="26487" w:name="_ETM_Q54_673299"/>
      <w:bookmarkEnd w:id="26487"/>
      <w:r>
        <w:rPr>
          <w:rtl/>
        </w:rPr>
        <w:t xml:space="preserve">אבדות </w:t>
      </w:r>
      <w:bookmarkStart w:id="26488" w:name="_ETM_Q54_674170"/>
      <w:bookmarkEnd w:id="26488"/>
      <w:r>
        <w:rPr>
          <w:rtl/>
        </w:rPr>
        <w:t>ומציאות</w:t>
      </w:r>
      <w:r>
        <w:rPr>
          <w:rFonts w:hint="cs"/>
          <w:rtl/>
        </w:rPr>
        <w:t>.</w:t>
      </w:r>
      <w:r>
        <w:rPr>
          <w:rtl/>
        </w:rPr>
        <w:t xml:space="preserve"> </w:t>
      </w:r>
      <w:bookmarkStart w:id="26489" w:name="_ETM_Q54_676890"/>
      <w:bookmarkEnd w:id="26489"/>
      <w:r>
        <w:rPr>
          <w:rFonts w:hint="cs"/>
          <w:rtl/>
        </w:rPr>
        <w:t>"</w:t>
      </w:r>
      <w:r>
        <w:rPr>
          <w:rtl/>
        </w:rPr>
        <w:t xml:space="preserve">מחלקת </w:t>
      </w:r>
      <w:bookmarkStart w:id="26490" w:name="_ETM_Q54_677490"/>
      <w:bookmarkEnd w:id="26490"/>
      <w:r>
        <w:rPr>
          <w:rFonts w:hint="cs"/>
          <w:rtl/>
        </w:rPr>
        <w:t>אב</w:t>
      </w:r>
      <w:r>
        <w:rPr>
          <w:rtl/>
        </w:rPr>
        <w:t xml:space="preserve">דות </w:t>
      </w:r>
      <w:bookmarkStart w:id="26491" w:name="_ETM_Q54_677850"/>
      <w:bookmarkStart w:id="26492" w:name="_ETM_Q54_677940"/>
      <w:bookmarkEnd w:id="26491"/>
      <w:bookmarkEnd w:id="26492"/>
      <w:r>
        <w:rPr>
          <w:rFonts w:hint="cs"/>
          <w:rtl/>
        </w:rPr>
        <w:t>ומציאות":</w:t>
      </w:r>
      <w:bookmarkStart w:id="26493" w:name="_ETM_Q54_681182"/>
      <w:bookmarkStart w:id="26494" w:name="_ETM_Q54_681273"/>
      <w:bookmarkStart w:id="26495" w:name="_ETM_Q54_681010"/>
      <w:bookmarkStart w:id="26496" w:name="_ETM_Q54_680627"/>
      <w:bookmarkStart w:id="26497" w:name="_ETM_Q54_680708"/>
      <w:bookmarkEnd w:id="26493"/>
      <w:bookmarkEnd w:id="26494"/>
      <w:bookmarkEnd w:id="26495"/>
      <w:bookmarkEnd w:id="26496"/>
      <w:bookmarkEnd w:id="26497"/>
      <w:r>
        <w:rPr>
          <w:rFonts w:hint="cs"/>
          <w:rtl/>
        </w:rPr>
        <w:t xml:space="preserve"> "</w:t>
      </w:r>
      <w:r>
        <w:rPr>
          <w:rtl/>
        </w:rPr>
        <w:t>שלום</w:t>
      </w:r>
      <w:r>
        <w:rPr>
          <w:rFonts w:hint="cs"/>
          <w:rtl/>
        </w:rPr>
        <w:t>,</w:t>
      </w:r>
      <w:r>
        <w:rPr>
          <w:rtl/>
        </w:rPr>
        <w:t xml:space="preserve"> </w:t>
      </w:r>
      <w:bookmarkStart w:id="26498" w:name="_ETM_Q54_682779"/>
      <w:bookmarkEnd w:id="26498"/>
      <w:r>
        <w:rPr>
          <w:rtl/>
        </w:rPr>
        <w:t xml:space="preserve">הגעתי </w:t>
      </w:r>
      <w:bookmarkStart w:id="26499" w:name="_ETM_Q54_683260"/>
      <w:bookmarkEnd w:id="26499"/>
      <w:r>
        <w:rPr>
          <w:rtl/>
        </w:rPr>
        <w:t xml:space="preserve">למחלקת </w:t>
      </w:r>
      <w:bookmarkStart w:id="26500" w:name="_ETM_Q54_683920"/>
      <w:bookmarkEnd w:id="26500"/>
      <w:r>
        <w:rPr>
          <w:rFonts w:hint="cs"/>
          <w:rtl/>
        </w:rPr>
        <w:t>אב</w:t>
      </w:r>
      <w:r>
        <w:rPr>
          <w:rtl/>
        </w:rPr>
        <w:t xml:space="preserve">דות </w:t>
      </w:r>
      <w:bookmarkStart w:id="26501" w:name="_ETM_Q54_684370"/>
      <w:bookmarkEnd w:id="26501"/>
      <w:r>
        <w:rPr>
          <w:rtl/>
        </w:rPr>
        <w:t>ומציאות</w:t>
      </w:r>
      <w:r>
        <w:rPr>
          <w:rFonts w:hint="cs"/>
          <w:rtl/>
        </w:rPr>
        <w:t>?</w:t>
      </w:r>
      <w:r w:rsidR="00934389">
        <w:rPr>
          <w:rFonts w:hint="cs"/>
          <w:rtl/>
        </w:rPr>
        <w:t>"</w:t>
      </w:r>
      <w:r>
        <w:rPr>
          <w:rtl/>
        </w:rPr>
        <w:t xml:space="preserve"> </w:t>
      </w:r>
      <w:bookmarkStart w:id="26502" w:name="_ETM_Q54_685599"/>
      <w:bookmarkEnd w:id="26502"/>
      <w:r>
        <w:rPr>
          <w:rtl/>
        </w:rPr>
        <w:t xml:space="preserve">שאלתי </w:t>
      </w:r>
      <w:bookmarkStart w:id="26503" w:name="_ETM_Q54_686290"/>
      <w:bookmarkEnd w:id="26503"/>
      <w:r>
        <w:rPr>
          <w:rtl/>
        </w:rPr>
        <w:t xml:space="preserve">פקידה </w:t>
      </w:r>
      <w:bookmarkStart w:id="26504" w:name="_ETM_Q54_686859"/>
      <w:bookmarkEnd w:id="26504"/>
      <w:r>
        <w:rPr>
          <w:rtl/>
        </w:rPr>
        <w:t xml:space="preserve">שהביטה </w:t>
      </w:r>
      <w:bookmarkStart w:id="26505" w:name="_ETM_Q54_687519"/>
      <w:bookmarkEnd w:id="26505"/>
      <w:r>
        <w:rPr>
          <w:rtl/>
        </w:rPr>
        <w:t xml:space="preserve">בי </w:t>
      </w:r>
      <w:bookmarkStart w:id="26506" w:name="_ETM_Q54_687670"/>
      <w:bookmarkEnd w:id="26506"/>
      <w:r>
        <w:rPr>
          <w:rtl/>
        </w:rPr>
        <w:t xml:space="preserve">מעל </w:t>
      </w:r>
      <w:bookmarkStart w:id="26507" w:name="_ETM_Q54_688029"/>
      <w:bookmarkEnd w:id="26507"/>
      <w:r>
        <w:rPr>
          <w:rFonts w:hint="cs"/>
          <w:rtl/>
        </w:rPr>
        <w:t>ל</w:t>
      </w:r>
      <w:r>
        <w:rPr>
          <w:rtl/>
        </w:rPr>
        <w:t xml:space="preserve">דלפק </w:t>
      </w:r>
      <w:bookmarkStart w:id="26508" w:name="_ETM_Q54_689590"/>
      <w:bookmarkEnd w:id="26508"/>
      <w:r>
        <w:rPr>
          <w:rtl/>
        </w:rPr>
        <w:t xml:space="preserve">עמוס </w:t>
      </w:r>
      <w:bookmarkStart w:id="26509" w:name="_ETM_Q54_690190"/>
      <w:bookmarkEnd w:id="26509"/>
      <w:r>
        <w:rPr>
          <w:rtl/>
        </w:rPr>
        <w:t xml:space="preserve">ניירות </w:t>
      </w:r>
      <w:bookmarkStart w:id="26510" w:name="_ETM_Q54_690730"/>
      <w:bookmarkEnd w:id="26510"/>
      <w:r>
        <w:rPr>
          <w:rFonts w:hint="cs"/>
          <w:rtl/>
        </w:rPr>
        <w:t>ו</w:t>
      </w:r>
      <w:r>
        <w:rPr>
          <w:rtl/>
        </w:rPr>
        <w:t>קלסרים</w:t>
      </w:r>
      <w:r>
        <w:rPr>
          <w:rFonts w:hint="cs"/>
          <w:rtl/>
        </w:rPr>
        <w:t>.</w:t>
      </w:r>
      <w:r>
        <w:rPr>
          <w:rtl/>
        </w:rPr>
        <w:t xml:space="preserve"> </w:t>
      </w:r>
      <w:bookmarkStart w:id="26511" w:name="_ETM_Q54_692620"/>
      <w:bookmarkEnd w:id="26511"/>
      <w:r w:rsidR="00934389">
        <w:rPr>
          <w:rFonts w:hint="cs"/>
          <w:rtl/>
        </w:rPr>
        <w:t>"</w:t>
      </w:r>
      <w:r>
        <w:rPr>
          <w:rtl/>
        </w:rPr>
        <w:t>כן</w:t>
      </w:r>
      <w:r w:rsidR="00934389">
        <w:rPr>
          <w:rFonts w:hint="cs"/>
          <w:rtl/>
        </w:rPr>
        <w:t>"</w:t>
      </w:r>
      <w:r>
        <w:rPr>
          <w:rFonts w:hint="cs"/>
          <w:rtl/>
        </w:rPr>
        <w:t>,</w:t>
      </w:r>
      <w:r>
        <w:rPr>
          <w:rtl/>
        </w:rPr>
        <w:t xml:space="preserve"> </w:t>
      </w:r>
      <w:bookmarkStart w:id="26512" w:name="_ETM_Q54_693010"/>
      <w:bookmarkEnd w:id="26512"/>
      <w:r>
        <w:rPr>
          <w:rtl/>
        </w:rPr>
        <w:t>ענתה</w:t>
      </w:r>
      <w:r>
        <w:rPr>
          <w:rFonts w:hint="cs"/>
          <w:rtl/>
        </w:rPr>
        <w:t>,</w:t>
      </w:r>
      <w:r>
        <w:rPr>
          <w:rtl/>
        </w:rPr>
        <w:t xml:space="preserve"> </w:t>
      </w:r>
      <w:bookmarkStart w:id="26513" w:name="_ETM_Q54_694410"/>
      <w:bookmarkEnd w:id="26513"/>
      <w:r w:rsidR="00934389">
        <w:rPr>
          <w:rFonts w:hint="cs"/>
          <w:rtl/>
        </w:rPr>
        <w:t>"</w:t>
      </w:r>
      <w:r>
        <w:rPr>
          <w:rtl/>
        </w:rPr>
        <w:t xml:space="preserve">במה </w:t>
      </w:r>
      <w:bookmarkStart w:id="26514" w:name="_ETM_Q54_694710"/>
      <w:bookmarkEnd w:id="26514"/>
      <w:r>
        <w:rPr>
          <w:rtl/>
        </w:rPr>
        <w:t xml:space="preserve">אפשר </w:t>
      </w:r>
      <w:bookmarkStart w:id="26515" w:name="_ETM_Q54_695160"/>
      <w:bookmarkEnd w:id="26515"/>
      <w:r>
        <w:rPr>
          <w:rtl/>
        </w:rPr>
        <w:t>לעזור</w:t>
      </w:r>
      <w:r>
        <w:rPr>
          <w:rFonts w:hint="cs"/>
          <w:rtl/>
        </w:rPr>
        <w:t>?</w:t>
      </w:r>
      <w:r w:rsidR="00934389">
        <w:rPr>
          <w:rFonts w:hint="cs"/>
          <w:rtl/>
        </w:rPr>
        <w:t>"</w:t>
      </w:r>
      <w:r>
        <w:rPr>
          <w:rtl/>
        </w:rPr>
        <w:t xml:space="preserve"> </w:t>
      </w:r>
      <w:bookmarkStart w:id="26516" w:name="_ETM_Q54_697330"/>
      <w:bookmarkEnd w:id="26516"/>
      <w:r w:rsidR="00934389">
        <w:rPr>
          <w:rFonts w:hint="cs"/>
          <w:rtl/>
        </w:rPr>
        <w:t>"</w:t>
      </w:r>
      <w:r>
        <w:rPr>
          <w:rtl/>
        </w:rPr>
        <w:t xml:space="preserve">אלה </w:t>
      </w:r>
      <w:bookmarkStart w:id="26517" w:name="_ETM_Q54_697660"/>
      <w:bookmarkEnd w:id="26517"/>
      <w:r>
        <w:rPr>
          <w:rtl/>
        </w:rPr>
        <w:t xml:space="preserve">המילים </w:t>
      </w:r>
      <w:bookmarkStart w:id="26518" w:name="_ETM_Q54_698170"/>
      <w:bookmarkEnd w:id="26518"/>
      <w:r>
        <w:rPr>
          <w:rtl/>
        </w:rPr>
        <w:t>שלי</w:t>
      </w:r>
      <w:r w:rsidR="00934389">
        <w:rPr>
          <w:rFonts w:hint="cs"/>
          <w:rtl/>
        </w:rPr>
        <w:t>"</w:t>
      </w:r>
      <w:r>
        <w:rPr>
          <w:rFonts w:hint="cs"/>
          <w:rtl/>
        </w:rPr>
        <w:t>,</w:t>
      </w:r>
      <w:r>
        <w:rPr>
          <w:rtl/>
        </w:rPr>
        <w:t xml:space="preserve"> </w:t>
      </w:r>
      <w:bookmarkStart w:id="26519" w:name="_ETM_Q54_698559"/>
      <w:bookmarkEnd w:id="26519"/>
      <w:r>
        <w:rPr>
          <w:rtl/>
        </w:rPr>
        <w:t>עניתי</w:t>
      </w:r>
      <w:r>
        <w:rPr>
          <w:rFonts w:hint="cs"/>
          <w:rtl/>
        </w:rPr>
        <w:t>,</w:t>
      </w:r>
      <w:r>
        <w:rPr>
          <w:rtl/>
        </w:rPr>
        <w:t xml:space="preserve"> </w:t>
      </w:r>
      <w:bookmarkStart w:id="26520" w:name="_ETM_Q54_700230"/>
      <w:bookmarkEnd w:id="26520"/>
      <w:r w:rsidR="00934389">
        <w:rPr>
          <w:rFonts w:hint="cs"/>
          <w:rtl/>
        </w:rPr>
        <w:t>"</w:t>
      </w:r>
      <w:r>
        <w:rPr>
          <w:rtl/>
        </w:rPr>
        <w:t xml:space="preserve">איבדתי </w:t>
      </w:r>
      <w:bookmarkStart w:id="26521" w:name="_ETM_Q54_700920"/>
      <w:bookmarkEnd w:id="26521"/>
      <w:r>
        <w:rPr>
          <w:rtl/>
        </w:rPr>
        <w:t>אות</w:t>
      </w:r>
      <w:r>
        <w:rPr>
          <w:rFonts w:hint="cs"/>
          <w:rtl/>
        </w:rPr>
        <w:t>ן</w:t>
      </w:r>
      <w:r w:rsidR="00934389">
        <w:rPr>
          <w:rFonts w:hint="cs"/>
          <w:rtl/>
        </w:rPr>
        <w:t>"</w:t>
      </w:r>
      <w:r>
        <w:rPr>
          <w:rFonts w:hint="cs"/>
          <w:rtl/>
        </w:rPr>
        <w:t>.</w:t>
      </w:r>
      <w:r>
        <w:rPr>
          <w:rtl/>
        </w:rPr>
        <w:t xml:space="preserve"> </w:t>
      </w:r>
      <w:bookmarkStart w:id="26522" w:name="_ETM_Q54_702809"/>
      <w:bookmarkEnd w:id="26522"/>
      <w:r>
        <w:rPr>
          <w:rtl/>
        </w:rPr>
        <w:t xml:space="preserve">הפקידה </w:t>
      </w:r>
      <w:bookmarkStart w:id="26523" w:name="_ETM_Q54_703379"/>
      <w:bookmarkEnd w:id="26523"/>
      <w:r>
        <w:rPr>
          <w:rtl/>
        </w:rPr>
        <w:t>של</w:t>
      </w:r>
      <w:r>
        <w:rPr>
          <w:rFonts w:hint="cs"/>
          <w:rtl/>
        </w:rPr>
        <w:t>פה</w:t>
      </w:r>
      <w:r>
        <w:rPr>
          <w:rtl/>
        </w:rPr>
        <w:t xml:space="preserve"> </w:t>
      </w:r>
      <w:bookmarkStart w:id="26524" w:name="_ETM_Q54_703799"/>
      <w:bookmarkEnd w:id="26524"/>
      <w:r>
        <w:rPr>
          <w:rtl/>
        </w:rPr>
        <w:t xml:space="preserve">טופס </w:t>
      </w:r>
      <w:bookmarkStart w:id="26525" w:name="_ETM_Q54_704339"/>
      <w:bookmarkEnd w:id="26525"/>
      <w:r>
        <w:rPr>
          <w:rtl/>
        </w:rPr>
        <w:t xml:space="preserve">והחלה </w:t>
      </w:r>
      <w:bookmarkStart w:id="26526" w:name="_ETM_Q54_704939"/>
      <w:bookmarkEnd w:id="26526"/>
      <w:r>
        <w:rPr>
          <w:rtl/>
        </w:rPr>
        <w:t>למ</w:t>
      </w:r>
      <w:r>
        <w:rPr>
          <w:rFonts w:hint="cs"/>
          <w:rtl/>
        </w:rPr>
        <w:t>לא.</w:t>
      </w:r>
      <w:r>
        <w:rPr>
          <w:rtl/>
        </w:rPr>
        <w:t xml:space="preserve"> </w:t>
      </w:r>
      <w:bookmarkStart w:id="26527" w:name="_ETM_Q54_706239"/>
      <w:bookmarkEnd w:id="26527"/>
      <w:r w:rsidR="00934389">
        <w:rPr>
          <w:rFonts w:hint="cs"/>
          <w:rtl/>
        </w:rPr>
        <w:t>"</w:t>
      </w:r>
      <w:r>
        <w:rPr>
          <w:rtl/>
        </w:rPr>
        <w:t xml:space="preserve">זה </w:t>
      </w:r>
      <w:bookmarkStart w:id="26528" w:name="_ETM_Q54_706540"/>
      <w:bookmarkEnd w:id="26528"/>
      <w:r>
        <w:rPr>
          <w:rtl/>
        </w:rPr>
        <w:t xml:space="preserve">קרה </w:t>
      </w:r>
      <w:bookmarkStart w:id="26529" w:name="_ETM_Q54_706929"/>
      <w:bookmarkEnd w:id="26529"/>
      <w:r>
        <w:rPr>
          <w:rtl/>
        </w:rPr>
        <w:t>הבוקר</w:t>
      </w:r>
      <w:r>
        <w:rPr>
          <w:rFonts w:hint="cs"/>
          <w:rtl/>
        </w:rPr>
        <w:t>?</w:t>
      </w:r>
      <w:r w:rsidR="00934389">
        <w:rPr>
          <w:rFonts w:hint="cs"/>
          <w:rtl/>
        </w:rPr>
        <w:t>"</w:t>
      </w:r>
      <w:r>
        <w:rPr>
          <w:rtl/>
        </w:rPr>
        <w:t xml:space="preserve"> </w:t>
      </w:r>
      <w:bookmarkStart w:id="26530" w:name="_ETM_Q54_708480"/>
      <w:bookmarkEnd w:id="26530"/>
      <w:r w:rsidR="00934389">
        <w:rPr>
          <w:rFonts w:hint="cs"/>
          <w:rtl/>
        </w:rPr>
        <w:t>"</w:t>
      </w:r>
      <w:r>
        <w:rPr>
          <w:rtl/>
        </w:rPr>
        <w:t>כן</w:t>
      </w:r>
      <w:r w:rsidR="00934389">
        <w:rPr>
          <w:rFonts w:hint="cs"/>
          <w:rtl/>
        </w:rPr>
        <w:t>"</w:t>
      </w:r>
      <w:r>
        <w:rPr>
          <w:rFonts w:hint="cs"/>
          <w:rtl/>
        </w:rPr>
        <w:t>, עניתי,</w:t>
      </w:r>
      <w:bookmarkStart w:id="26531" w:name="_ETM_Q54_709700"/>
      <w:bookmarkStart w:id="26532" w:name="_ETM_Q54_710000"/>
      <w:bookmarkEnd w:id="26531"/>
      <w:bookmarkEnd w:id="26532"/>
      <w:r>
        <w:rPr>
          <w:rtl/>
        </w:rPr>
        <w:t xml:space="preserve"> </w:t>
      </w:r>
      <w:bookmarkStart w:id="26533" w:name="_ETM_Q54_710209"/>
      <w:bookmarkEnd w:id="26533"/>
      <w:r w:rsidR="00934389">
        <w:rPr>
          <w:rFonts w:hint="cs"/>
          <w:rtl/>
        </w:rPr>
        <w:t>"</w:t>
      </w:r>
      <w:r>
        <w:rPr>
          <w:rtl/>
        </w:rPr>
        <w:t xml:space="preserve">איך </w:t>
      </w:r>
      <w:bookmarkStart w:id="26534" w:name="_ETM_Q54_710420"/>
      <w:bookmarkEnd w:id="26534"/>
      <w:r>
        <w:rPr>
          <w:rtl/>
        </w:rPr>
        <w:t>ידעת</w:t>
      </w:r>
      <w:r>
        <w:rPr>
          <w:rFonts w:hint="cs"/>
          <w:rtl/>
        </w:rPr>
        <w:t>?</w:t>
      </w:r>
      <w:r w:rsidR="00934389">
        <w:rPr>
          <w:rFonts w:hint="cs"/>
          <w:rtl/>
        </w:rPr>
        <w:t>"</w:t>
      </w:r>
      <w:r>
        <w:rPr>
          <w:rtl/>
        </w:rPr>
        <w:t xml:space="preserve"> </w:t>
      </w:r>
      <w:bookmarkStart w:id="26535" w:name="_ETM_Q54_711700"/>
      <w:bookmarkEnd w:id="26535"/>
      <w:r>
        <w:rPr>
          <w:rtl/>
        </w:rPr>
        <w:t>שאלתי</w:t>
      </w:r>
      <w:r>
        <w:rPr>
          <w:rFonts w:hint="cs"/>
          <w:rtl/>
        </w:rPr>
        <w:t>.</w:t>
      </w:r>
      <w:r>
        <w:rPr>
          <w:rtl/>
        </w:rPr>
        <w:t xml:space="preserve"> </w:t>
      </w:r>
      <w:bookmarkStart w:id="26536" w:name="_ETM_Q54_713510"/>
      <w:bookmarkEnd w:id="26536"/>
      <w:r w:rsidR="00934389">
        <w:rPr>
          <w:rFonts w:hint="cs"/>
          <w:rtl/>
        </w:rPr>
        <w:t>"</w:t>
      </w:r>
      <w:r>
        <w:rPr>
          <w:rtl/>
        </w:rPr>
        <w:t xml:space="preserve">כי </w:t>
      </w:r>
      <w:bookmarkStart w:id="26537" w:name="_ETM_Q54_713689"/>
      <w:bookmarkEnd w:id="26537"/>
      <w:r>
        <w:rPr>
          <w:rtl/>
        </w:rPr>
        <w:t xml:space="preserve">מהבוקר </w:t>
      </w:r>
      <w:bookmarkStart w:id="26538" w:name="_ETM_Q54_715330"/>
      <w:bookmarkEnd w:id="26538"/>
      <w:r>
        <w:rPr>
          <w:rtl/>
        </w:rPr>
        <w:t xml:space="preserve">אנחנו </w:t>
      </w:r>
      <w:bookmarkStart w:id="26539" w:name="_ETM_Q54_715780"/>
      <w:bookmarkEnd w:id="26539"/>
      <w:r>
        <w:rPr>
          <w:rtl/>
        </w:rPr>
        <w:t xml:space="preserve">לא </w:t>
      </w:r>
      <w:bookmarkStart w:id="26540" w:name="_ETM_Q54_715930"/>
      <w:bookmarkEnd w:id="26540"/>
      <w:r>
        <w:rPr>
          <w:rtl/>
        </w:rPr>
        <w:t xml:space="preserve">מפסיקים </w:t>
      </w:r>
      <w:bookmarkStart w:id="26541" w:name="_ETM_Q54_716740"/>
      <w:bookmarkEnd w:id="26541"/>
      <w:r>
        <w:rPr>
          <w:rtl/>
        </w:rPr>
        <w:t xml:space="preserve">לקבל </w:t>
      </w:r>
      <w:bookmarkStart w:id="26542" w:name="_ETM_Q54_717280"/>
      <w:bookmarkEnd w:id="26542"/>
      <w:r>
        <w:rPr>
          <w:rtl/>
        </w:rPr>
        <w:t xml:space="preserve">פניות </w:t>
      </w:r>
      <w:bookmarkStart w:id="26543" w:name="_ETM_Q54_717760"/>
      <w:bookmarkEnd w:id="26543"/>
      <w:r>
        <w:rPr>
          <w:rtl/>
        </w:rPr>
        <w:t xml:space="preserve">של </w:t>
      </w:r>
      <w:bookmarkStart w:id="26544" w:name="_ETM_Q54_717970"/>
      <w:bookmarkEnd w:id="26544"/>
      <w:r>
        <w:rPr>
          <w:rtl/>
        </w:rPr>
        <w:t xml:space="preserve">אנשים </w:t>
      </w:r>
      <w:bookmarkStart w:id="26545" w:name="_ETM_Q54_719200"/>
      <w:bookmarkEnd w:id="26545"/>
      <w:r>
        <w:rPr>
          <w:rtl/>
        </w:rPr>
        <w:t xml:space="preserve">שאיבדו </w:t>
      </w:r>
      <w:bookmarkStart w:id="26546" w:name="_ETM_Q54_720010"/>
      <w:bookmarkEnd w:id="26546"/>
      <w:r>
        <w:rPr>
          <w:rtl/>
        </w:rPr>
        <w:t xml:space="preserve">את </w:t>
      </w:r>
      <w:bookmarkStart w:id="26547" w:name="_ETM_Q54_720190"/>
      <w:bookmarkEnd w:id="26547"/>
      <w:r>
        <w:rPr>
          <w:rtl/>
        </w:rPr>
        <w:t>המילים</w:t>
      </w:r>
      <w:r w:rsidR="00934389">
        <w:rPr>
          <w:rFonts w:hint="cs"/>
          <w:rtl/>
        </w:rPr>
        <w:t>,</w:t>
      </w:r>
      <w:r>
        <w:rPr>
          <w:rtl/>
        </w:rPr>
        <w:t xml:space="preserve"> </w:t>
      </w:r>
      <w:bookmarkStart w:id="26548" w:name="_ETM_Q54_721959"/>
      <w:bookmarkEnd w:id="26548"/>
      <w:r>
        <w:rPr>
          <w:rtl/>
        </w:rPr>
        <w:t xml:space="preserve">איבדו </w:t>
      </w:r>
      <w:bookmarkStart w:id="26549" w:name="_ETM_Q54_722470"/>
      <w:bookmarkEnd w:id="26549"/>
      <w:r>
        <w:rPr>
          <w:rtl/>
        </w:rPr>
        <w:t>אמון</w:t>
      </w:r>
      <w:r>
        <w:rPr>
          <w:rFonts w:hint="cs"/>
          <w:rtl/>
        </w:rPr>
        <w:t>,</w:t>
      </w:r>
      <w:r>
        <w:rPr>
          <w:rtl/>
        </w:rPr>
        <w:t xml:space="preserve"> </w:t>
      </w:r>
      <w:bookmarkStart w:id="26550" w:name="_ETM_Q54_723949"/>
      <w:bookmarkEnd w:id="26550"/>
      <w:r>
        <w:rPr>
          <w:rtl/>
        </w:rPr>
        <w:t xml:space="preserve">איבדו </w:t>
      </w:r>
      <w:bookmarkStart w:id="26551" w:name="_ETM_Q54_724400"/>
      <w:bookmarkEnd w:id="26551"/>
      <w:r>
        <w:rPr>
          <w:rtl/>
        </w:rPr>
        <w:t xml:space="preserve">יכולת </w:t>
      </w:r>
      <w:bookmarkStart w:id="26552" w:name="_ETM_Q54_724999"/>
      <w:bookmarkEnd w:id="26552"/>
      <w:r>
        <w:rPr>
          <w:rtl/>
        </w:rPr>
        <w:t>להתרכז</w:t>
      </w:r>
      <w:r>
        <w:rPr>
          <w:rFonts w:hint="cs"/>
          <w:rtl/>
        </w:rPr>
        <w:t>.</w:t>
      </w:r>
      <w:r>
        <w:rPr>
          <w:rtl/>
        </w:rPr>
        <w:t xml:space="preserve"> </w:t>
      </w:r>
      <w:bookmarkStart w:id="26553" w:name="_ETM_Q54_726820"/>
      <w:bookmarkEnd w:id="26553"/>
      <w:r>
        <w:rPr>
          <w:rtl/>
        </w:rPr>
        <w:t xml:space="preserve">יש </w:t>
      </w:r>
      <w:bookmarkStart w:id="26554" w:name="_ETM_Q54_727030"/>
      <w:bookmarkEnd w:id="26554"/>
      <w:r>
        <w:rPr>
          <w:rtl/>
        </w:rPr>
        <w:t xml:space="preserve">לנו </w:t>
      </w:r>
      <w:bookmarkStart w:id="26555" w:name="_ETM_Q54_727330"/>
      <w:bookmarkEnd w:id="26555"/>
      <w:r>
        <w:rPr>
          <w:rtl/>
        </w:rPr>
        <w:t xml:space="preserve">אפילו </w:t>
      </w:r>
      <w:bookmarkStart w:id="26556" w:name="_ETM_Q54_727750"/>
      <w:bookmarkEnd w:id="26556"/>
      <w:r>
        <w:rPr>
          <w:rtl/>
        </w:rPr>
        <w:t xml:space="preserve">כמה </w:t>
      </w:r>
      <w:bookmarkStart w:id="26557" w:name="_ETM_Q54_728080"/>
      <w:bookmarkEnd w:id="26557"/>
      <w:r>
        <w:rPr>
          <w:rtl/>
        </w:rPr>
        <w:t xml:space="preserve">פוליטיקאים </w:t>
      </w:r>
      <w:bookmarkStart w:id="26558" w:name="_ETM_Q54_729879"/>
      <w:bookmarkEnd w:id="26558"/>
      <w:r>
        <w:rPr>
          <w:rtl/>
        </w:rPr>
        <w:t xml:space="preserve">שאיבדו </w:t>
      </w:r>
      <w:bookmarkStart w:id="26559" w:name="_ETM_Q54_730540"/>
      <w:bookmarkEnd w:id="26559"/>
      <w:r>
        <w:rPr>
          <w:rtl/>
        </w:rPr>
        <w:t xml:space="preserve">את </w:t>
      </w:r>
      <w:bookmarkStart w:id="26560" w:name="_ETM_Q54_730659"/>
      <w:bookmarkEnd w:id="26560"/>
      <w:r>
        <w:rPr>
          <w:rtl/>
        </w:rPr>
        <w:t xml:space="preserve">עמוד </w:t>
      </w:r>
      <w:bookmarkStart w:id="26561" w:name="_ETM_Q54_730989"/>
      <w:bookmarkEnd w:id="26561"/>
      <w:r>
        <w:rPr>
          <w:rtl/>
        </w:rPr>
        <w:t xml:space="preserve">השדרה </w:t>
      </w:r>
      <w:bookmarkStart w:id="26562" w:name="_ETM_Q54_731499"/>
      <w:bookmarkEnd w:id="26562"/>
      <w:r>
        <w:rPr>
          <w:rtl/>
        </w:rPr>
        <w:t>שלהם</w:t>
      </w:r>
      <w:r>
        <w:rPr>
          <w:rFonts w:hint="cs"/>
          <w:rtl/>
        </w:rPr>
        <w:t>,</w:t>
      </w:r>
      <w:r>
        <w:rPr>
          <w:rtl/>
        </w:rPr>
        <w:t xml:space="preserve"> </w:t>
      </w:r>
      <w:bookmarkStart w:id="26563" w:name="_ETM_Q54_733370"/>
      <w:bookmarkEnd w:id="26563"/>
      <w:r>
        <w:rPr>
          <w:rtl/>
        </w:rPr>
        <w:t xml:space="preserve">וחלק </w:t>
      </w:r>
      <w:bookmarkStart w:id="26564" w:name="_ETM_Q54_734950"/>
      <w:bookmarkEnd w:id="26564"/>
      <w:r>
        <w:rPr>
          <w:rtl/>
        </w:rPr>
        <w:t xml:space="preserve">שאיבדו </w:t>
      </w:r>
      <w:bookmarkStart w:id="26565" w:name="_ETM_Q54_735640"/>
      <w:bookmarkEnd w:id="26565"/>
      <w:r>
        <w:rPr>
          <w:rtl/>
        </w:rPr>
        <w:t xml:space="preserve">את </w:t>
      </w:r>
      <w:bookmarkStart w:id="26566" w:name="_ETM_Q54_735819"/>
      <w:bookmarkEnd w:id="26566"/>
      <w:r>
        <w:rPr>
          <w:rtl/>
        </w:rPr>
        <w:t xml:space="preserve">הבושה </w:t>
      </w:r>
      <w:bookmarkStart w:id="26567" w:name="_ETM_Q54_736270"/>
      <w:bookmarkEnd w:id="26567"/>
      <w:r>
        <w:rPr>
          <w:rtl/>
        </w:rPr>
        <w:t>שלהם</w:t>
      </w:r>
      <w:r>
        <w:rPr>
          <w:rFonts w:hint="cs"/>
          <w:rtl/>
        </w:rPr>
        <w:t>.</w:t>
      </w:r>
      <w:r>
        <w:rPr>
          <w:rtl/>
        </w:rPr>
        <w:t xml:space="preserve"> </w:t>
      </w:r>
      <w:bookmarkStart w:id="26568" w:name="_ETM_Q54_737900"/>
      <w:bookmarkEnd w:id="26568"/>
      <w:r>
        <w:rPr>
          <w:rtl/>
        </w:rPr>
        <w:t xml:space="preserve">זאת </w:t>
      </w:r>
      <w:bookmarkStart w:id="26569" w:name="_ETM_Q54_738439"/>
      <w:bookmarkEnd w:id="26569"/>
      <w:r>
        <w:rPr>
          <w:rtl/>
        </w:rPr>
        <w:t xml:space="preserve">תקופה </w:t>
      </w:r>
      <w:bookmarkStart w:id="26570" w:name="_ETM_Q54_739069"/>
      <w:bookmarkEnd w:id="26570"/>
      <w:r>
        <w:rPr>
          <w:rtl/>
        </w:rPr>
        <w:t xml:space="preserve">מאוד </w:t>
      </w:r>
      <w:bookmarkStart w:id="26571" w:name="_ETM_Q54_739789"/>
      <w:bookmarkEnd w:id="26571"/>
      <w:r>
        <w:rPr>
          <w:rtl/>
        </w:rPr>
        <w:t xml:space="preserve">מאוד </w:t>
      </w:r>
      <w:bookmarkStart w:id="26572" w:name="_ETM_Q54_740270"/>
      <w:bookmarkEnd w:id="26572"/>
      <w:r>
        <w:rPr>
          <w:rtl/>
        </w:rPr>
        <w:t xml:space="preserve">עמוסה </w:t>
      </w:r>
      <w:bookmarkStart w:id="26573" w:name="_ETM_Q54_740870"/>
      <w:bookmarkEnd w:id="26573"/>
      <w:r>
        <w:rPr>
          <w:rtl/>
        </w:rPr>
        <w:t>כ</w:t>
      </w:r>
      <w:r>
        <w:rPr>
          <w:rFonts w:hint="cs"/>
          <w:rtl/>
        </w:rPr>
        <w:t>א</w:t>
      </w:r>
      <w:r>
        <w:rPr>
          <w:rtl/>
        </w:rPr>
        <w:t xml:space="preserve">ן </w:t>
      </w:r>
      <w:bookmarkStart w:id="26574" w:name="_ETM_Q54_741169"/>
      <w:bookmarkEnd w:id="26574"/>
      <w:r>
        <w:rPr>
          <w:rtl/>
        </w:rPr>
        <w:t xml:space="preserve">במחלקת </w:t>
      </w:r>
      <w:bookmarkStart w:id="26575" w:name="_ETM_Q54_742009"/>
      <w:bookmarkEnd w:id="26575"/>
      <w:r>
        <w:rPr>
          <w:rFonts w:hint="cs"/>
          <w:rtl/>
        </w:rPr>
        <w:t>ה</w:t>
      </w:r>
      <w:r>
        <w:rPr>
          <w:rtl/>
        </w:rPr>
        <w:t>אבדות</w:t>
      </w:r>
      <w:r>
        <w:rPr>
          <w:rFonts w:hint="cs"/>
          <w:rtl/>
        </w:rPr>
        <w:t>.</w:t>
      </w:r>
      <w:r>
        <w:rPr>
          <w:rtl/>
        </w:rPr>
        <w:t xml:space="preserve"> </w:t>
      </w:r>
      <w:bookmarkStart w:id="26576" w:name="_ETM_Q54_743460"/>
      <w:bookmarkEnd w:id="26576"/>
      <w:r>
        <w:rPr>
          <w:rtl/>
        </w:rPr>
        <w:t xml:space="preserve">אני </w:t>
      </w:r>
      <w:bookmarkStart w:id="26577" w:name="_ETM_Q54_743729"/>
      <w:bookmarkEnd w:id="26577"/>
      <w:r>
        <w:rPr>
          <w:rtl/>
        </w:rPr>
        <w:t xml:space="preserve">כבר </w:t>
      </w:r>
      <w:bookmarkStart w:id="26578" w:name="_ETM_Q54_743969"/>
      <w:bookmarkEnd w:id="26578"/>
      <w:r>
        <w:rPr>
          <w:rtl/>
        </w:rPr>
        <w:t xml:space="preserve">לא </w:t>
      </w:r>
      <w:bookmarkStart w:id="26579" w:name="_ETM_Q54_744120"/>
      <w:bookmarkEnd w:id="26579"/>
      <w:r>
        <w:rPr>
          <w:rtl/>
        </w:rPr>
        <w:t xml:space="preserve">מדברת </w:t>
      </w:r>
      <w:bookmarkStart w:id="26580" w:name="_ETM_Q54_744840"/>
      <w:bookmarkEnd w:id="26580"/>
      <w:r>
        <w:rPr>
          <w:rtl/>
        </w:rPr>
        <w:t xml:space="preserve">על </w:t>
      </w:r>
      <w:bookmarkStart w:id="26581" w:name="_ETM_Q54_745020"/>
      <w:bookmarkEnd w:id="26581"/>
      <w:r>
        <w:rPr>
          <w:rtl/>
        </w:rPr>
        <w:t xml:space="preserve">מדור </w:t>
      </w:r>
      <w:bookmarkStart w:id="26582" w:name="_ETM_Q54_745469"/>
      <w:bookmarkEnd w:id="26582"/>
      <w:r>
        <w:rPr>
          <w:rtl/>
        </w:rPr>
        <w:t>קרובים</w:t>
      </w:r>
      <w:r>
        <w:rPr>
          <w:rFonts w:hint="cs"/>
          <w:rtl/>
        </w:rPr>
        <w:t>,</w:t>
      </w:r>
      <w:r>
        <w:rPr>
          <w:rtl/>
        </w:rPr>
        <w:t xml:space="preserve"> </w:t>
      </w:r>
      <w:bookmarkStart w:id="26583" w:name="_ETM_Q54_746960"/>
      <w:bookmarkEnd w:id="26583"/>
      <w:r>
        <w:rPr>
          <w:rtl/>
        </w:rPr>
        <w:t xml:space="preserve">שם </w:t>
      </w:r>
      <w:bookmarkStart w:id="26584" w:name="_ETM_Q54_747289"/>
      <w:bookmarkEnd w:id="26584"/>
      <w:r>
        <w:rPr>
          <w:rFonts w:hint="cs"/>
          <w:rtl/>
        </w:rPr>
        <w:t>איב</w:t>
      </w:r>
      <w:r>
        <w:rPr>
          <w:rtl/>
        </w:rPr>
        <w:t xml:space="preserve">דו </w:t>
      </w:r>
      <w:bookmarkStart w:id="26585" w:name="_ETM_Q54_747679"/>
      <w:bookmarkEnd w:id="26585"/>
      <w:r>
        <w:rPr>
          <w:rtl/>
        </w:rPr>
        <w:t>חברים</w:t>
      </w:r>
      <w:r>
        <w:rPr>
          <w:rFonts w:hint="cs"/>
          <w:rtl/>
        </w:rPr>
        <w:t>,</w:t>
      </w:r>
      <w:r>
        <w:rPr>
          <w:rtl/>
        </w:rPr>
        <w:t xml:space="preserve"> </w:t>
      </w:r>
      <w:bookmarkStart w:id="26586" w:name="_ETM_Q54_749360"/>
      <w:bookmarkEnd w:id="26586"/>
      <w:r>
        <w:rPr>
          <w:rtl/>
        </w:rPr>
        <w:t xml:space="preserve">בני </w:t>
      </w:r>
      <w:bookmarkStart w:id="26587" w:name="_ETM_Q54_749750"/>
      <w:bookmarkEnd w:id="26587"/>
      <w:r>
        <w:rPr>
          <w:rtl/>
        </w:rPr>
        <w:t>משפחה</w:t>
      </w:r>
      <w:r w:rsidR="00934389">
        <w:rPr>
          <w:rFonts w:hint="cs"/>
          <w:rtl/>
        </w:rPr>
        <w:t>"</w:t>
      </w:r>
      <w:r>
        <w:rPr>
          <w:rFonts w:hint="cs"/>
          <w:rtl/>
        </w:rPr>
        <w:t>.</w:t>
      </w:r>
      <w:r>
        <w:rPr>
          <w:rtl/>
        </w:rPr>
        <w:t xml:space="preserve"> </w:t>
      </w:r>
      <w:bookmarkStart w:id="26588" w:name="_ETM_Q54_751559"/>
      <w:bookmarkEnd w:id="26588"/>
      <w:r w:rsidR="00934389">
        <w:rPr>
          <w:rFonts w:hint="cs"/>
          <w:rtl/>
        </w:rPr>
        <w:t>"</w:t>
      </w:r>
      <w:r>
        <w:rPr>
          <w:rtl/>
        </w:rPr>
        <w:t>כן</w:t>
      </w:r>
      <w:r>
        <w:rPr>
          <w:rFonts w:hint="cs"/>
          <w:rtl/>
        </w:rPr>
        <w:t>,</w:t>
      </w:r>
      <w:r>
        <w:rPr>
          <w:rtl/>
        </w:rPr>
        <w:t xml:space="preserve"> </w:t>
      </w:r>
      <w:bookmarkStart w:id="26589" w:name="_ETM_Q54_751860"/>
      <w:bookmarkEnd w:id="26589"/>
      <w:r>
        <w:rPr>
          <w:rtl/>
        </w:rPr>
        <w:t>כן</w:t>
      </w:r>
      <w:r>
        <w:rPr>
          <w:rFonts w:hint="cs"/>
          <w:rtl/>
        </w:rPr>
        <w:t>,</w:t>
      </w:r>
      <w:r>
        <w:rPr>
          <w:rtl/>
        </w:rPr>
        <w:t xml:space="preserve"> </w:t>
      </w:r>
      <w:bookmarkStart w:id="26590" w:name="_ETM_Q54_752729"/>
      <w:bookmarkEnd w:id="26590"/>
      <w:r>
        <w:rPr>
          <w:rtl/>
        </w:rPr>
        <w:t xml:space="preserve">זה </w:t>
      </w:r>
      <w:bookmarkStart w:id="26591" w:name="_ETM_Q54_753000"/>
      <w:bookmarkEnd w:id="26591"/>
      <w:r>
        <w:rPr>
          <w:rtl/>
        </w:rPr>
        <w:t xml:space="preserve">בדיוק </w:t>
      </w:r>
      <w:bookmarkStart w:id="26592" w:name="_ETM_Q54_753479"/>
      <w:bookmarkEnd w:id="26592"/>
      <w:r>
        <w:rPr>
          <w:rtl/>
        </w:rPr>
        <w:t>העניין</w:t>
      </w:r>
      <w:r w:rsidR="00934389">
        <w:rPr>
          <w:rFonts w:hint="cs"/>
          <w:rtl/>
        </w:rPr>
        <w:t>"</w:t>
      </w:r>
      <w:r>
        <w:rPr>
          <w:rFonts w:hint="cs"/>
          <w:rtl/>
        </w:rPr>
        <w:t>,</w:t>
      </w:r>
      <w:r>
        <w:rPr>
          <w:rtl/>
        </w:rPr>
        <w:t xml:space="preserve"> </w:t>
      </w:r>
      <w:bookmarkStart w:id="26593" w:name="_ETM_Q54_753960"/>
      <w:bookmarkEnd w:id="26593"/>
      <w:r>
        <w:rPr>
          <w:rtl/>
        </w:rPr>
        <w:t>הסברתי</w:t>
      </w:r>
      <w:r>
        <w:rPr>
          <w:rFonts w:hint="cs"/>
          <w:rtl/>
        </w:rPr>
        <w:t>.</w:t>
      </w:r>
      <w:r>
        <w:rPr>
          <w:rtl/>
        </w:rPr>
        <w:t xml:space="preserve"> </w:t>
      </w:r>
      <w:bookmarkStart w:id="26594" w:name="_ETM_Q54_755620"/>
      <w:bookmarkEnd w:id="26594"/>
      <w:r w:rsidR="00934389">
        <w:rPr>
          <w:rFonts w:hint="cs"/>
          <w:rtl/>
        </w:rPr>
        <w:t>"</w:t>
      </w:r>
      <w:r>
        <w:rPr>
          <w:rtl/>
        </w:rPr>
        <w:t xml:space="preserve">עם </w:t>
      </w:r>
      <w:bookmarkStart w:id="26595" w:name="_ETM_Q54_755860"/>
      <w:bookmarkEnd w:id="26595"/>
      <w:r>
        <w:rPr>
          <w:rtl/>
        </w:rPr>
        <w:t xml:space="preserve">כל </w:t>
      </w:r>
      <w:bookmarkStart w:id="26596" w:name="_ETM_Q54_756099"/>
      <w:bookmarkEnd w:id="26596"/>
      <w:r>
        <w:rPr>
          <w:rtl/>
        </w:rPr>
        <w:t xml:space="preserve">הכאב </w:t>
      </w:r>
      <w:bookmarkStart w:id="26597" w:name="_ETM_Q54_756550"/>
      <w:bookmarkEnd w:id="26597"/>
      <w:r>
        <w:rPr>
          <w:rtl/>
        </w:rPr>
        <w:t xml:space="preserve">הזה </w:t>
      </w:r>
      <w:bookmarkStart w:id="26598" w:name="_ETM_Q54_756789"/>
      <w:bookmarkEnd w:id="26598"/>
      <w:r>
        <w:rPr>
          <w:rtl/>
        </w:rPr>
        <w:t xml:space="preserve">מסביב </w:t>
      </w:r>
      <w:bookmarkStart w:id="26599" w:name="_ETM_Q54_758580"/>
      <w:bookmarkEnd w:id="26599"/>
      <w:r>
        <w:rPr>
          <w:rtl/>
        </w:rPr>
        <w:t xml:space="preserve">אני </w:t>
      </w:r>
      <w:bookmarkStart w:id="26600" w:name="_ETM_Q54_758849"/>
      <w:bookmarkEnd w:id="26600"/>
      <w:r>
        <w:rPr>
          <w:rtl/>
        </w:rPr>
        <w:t xml:space="preserve">מרגישה </w:t>
      </w:r>
      <w:bookmarkStart w:id="26601" w:name="_ETM_Q54_759720"/>
      <w:bookmarkEnd w:id="26601"/>
      <w:r>
        <w:rPr>
          <w:rtl/>
        </w:rPr>
        <w:t xml:space="preserve">שאיבדתי </w:t>
      </w:r>
      <w:bookmarkStart w:id="26602" w:name="_ETM_Q54_760679"/>
      <w:bookmarkEnd w:id="26602"/>
      <w:r>
        <w:rPr>
          <w:rtl/>
        </w:rPr>
        <w:t xml:space="preserve">את </w:t>
      </w:r>
      <w:bookmarkStart w:id="26603" w:name="_ETM_Q54_760889"/>
      <w:bookmarkEnd w:id="26603"/>
      <w:r>
        <w:rPr>
          <w:rtl/>
        </w:rPr>
        <w:t xml:space="preserve">המילים </w:t>
      </w:r>
      <w:bookmarkStart w:id="26604" w:name="_ETM_Q54_761370"/>
      <w:bookmarkEnd w:id="26604"/>
      <w:r>
        <w:rPr>
          <w:rtl/>
        </w:rPr>
        <w:t>שלי</w:t>
      </w:r>
      <w:r w:rsidR="00934389">
        <w:rPr>
          <w:rFonts w:hint="cs"/>
          <w:rtl/>
        </w:rPr>
        <w:t>"</w:t>
      </w:r>
      <w:r>
        <w:rPr>
          <w:rFonts w:hint="cs"/>
          <w:rtl/>
        </w:rPr>
        <w:t>.</w:t>
      </w:r>
      <w:r>
        <w:rPr>
          <w:rtl/>
        </w:rPr>
        <w:t xml:space="preserve"> </w:t>
      </w:r>
      <w:bookmarkStart w:id="26605" w:name="_ETM_Q54_762780"/>
      <w:bookmarkEnd w:id="26605"/>
      <w:r w:rsidR="00934389">
        <w:rPr>
          <w:rFonts w:hint="cs"/>
          <w:rtl/>
        </w:rPr>
        <w:t>"</w:t>
      </w:r>
      <w:r>
        <w:rPr>
          <w:rtl/>
        </w:rPr>
        <w:t xml:space="preserve">את </w:t>
      </w:r>
      <w:bookmarkStart w:id="26606" w:name="_ETM_Q54_763020"/>
      <w:bookmarkEnd w:id="26606"/>
      <w:r>
        <w:rPr>
          <w:rtl/>
        </w:rPr>
        <w:t>כולן</w:t>
      </w:r>
      <w:r>
        <w:rPr>
          <w:rFonts w:hint="cs"/>
          <w:rtl/>
        </w:rPr>
        <w:t>?</w:t>
      </w:r>
      <w:r w:rsidR="00934389">
        <w:rPr>
          <w:rFonts w:hint="cs"/>
          <w:rtl/>
        </w:rPr>
        <w:t>"</w:t>
      </w:r>
      <w:r>
        <w:rPr>
          <w:rtl/>
        </w:rPr>
        <w:t xml:space="preserve"> </w:t>
      </w:r>
      <w:bookmarkStart w:id="26607" w:name="_ETM_Q54_763470"/>
      <w:bookmarkEnd w:id="26607"/>
      <w:r>
        <w:rPr>
          <w:rtl/>
        </w:rPr>
        <w:t>שאלה</w:t>
      </w:r>
      <w:r>
        <w:rPr>
          <w:rFonts w:hint="cs"/>
          <w:rtl/>
        </w:rPr>
        <w:t>.</w:t>
      </w:r>
      <w:r>
        <w:rPr>
          <w:rtl/>
        </w:rPr>
        <w:t xml:space="preserve"> </w:t>
      </w:r>
      <w:bookmarkStart w:id="26608" w:name="_ETM_Q54_764949"/>
      <w:bookmarkEnd w:id="26608"/>
      <w:r w:rsidR="00934389">
        <w:rPr>
          <w:rFonts w:hint="cs"/>
          <w:rtl/>
        </w:rPr>
        <w:t>"</w:t>
      </w:r>
      <w:r>
        <w:rPr>
          <w:rtl/>
        </w:rPr>
        <w:t>לא</w:t>
      </w:r>
      <w:r>
        <w:rPr>
          <w:rFonts w:hint="cs"/>
          <w:rtl/>
        </w:rPr>
        <w:t>,</w:t>
      </w:r>
      <w:r>
        <w:rPr>
          <w:rtl/>
        </w:rPr>
        <w:t xml:space="preserve"> </w:t>
      </w:r>
      <w:bookmarkStart w:id="26609" w:name="_ETM_Q54_766340"/>
      <w:bookmarkEnd w:id="26609"/>
      <w:r>
        <w:rPr>
          <w:rtl/>
        </w:rPr>
        <w:t xml:space="preserve">יש </w:t>
      </w:r>
      <w:bookmarkStart w:id="26610" w:name="_ETM_Q54_766669"/>
      <w:bookmarkEnd w:id="26610"/>
      <w:r>
        <w:rPr>
          <w:rtl/>
        </w:rPr>
        <w:t xml:space="preserve">כמה </w:t>
      </w:r>
      <w:bookmarkStart w:id="26611" w:name="_ETM_Q54_767030"/>
      <w:bookmarkEnd w:id="26611"/>
      <w:r>
        <w:rPr>
          <w:rtl/>
        </w:rPr>
        <w:t xml:space="preserve">מילים </w:t>
      </w:r>
      <w:bookmarkStart w:id="26612" w:name="_ETM_Q54_767419"/>
      <w:bookmarkEnd w:id="26612"/>
      <w:r>
        <w:rPr>
          <w:rtl/>
        </w:rPr>
        <w:t>ש</w:t>
      </w:r>
      <w:bookmarkStart w:id="26613" w:name="_ETM_Q54_767780"/>
      <w:bookmarkEnd w:id="26613"/>
      <w:r>
        <w:rPr>
          <w:rFonts w:hint="cs"/>
          <w:rtl/>
        </w:rPr>
        <w:t>נשאר</w:t>
      </w:r>
      <w:r>
        <w:rPr>
          <w:rtl/>
        </w:rPr>
        <w:t xml:space="preserve">ו </w:t>
      </w:r>
      <w:bookmarkStart w:id="26614" w:name="_ETM_Q54_769210"/>
      <w:bookmarkEnd w:id="26614"/>
      <w:r>
        <w:rPr>
          <w:rtl/>
        </w:rPr>
        <w:t xml:space="preserve">ולא </w:t>
      </w:r>
      <w:bookmarkStart w:id="26615" w:name="_ETM_Q54_769629"/>
      <w:bookmarkEnd w:id="26615"/>
      <w:r>
        <w:rPr>
          <w:rtl/>
        </w:rPr>
        <w:t xml:space="preserve">איבדתי </w:t>
      </w:r>
      <w:bookmarkStart w:id="26616" w:name="_ETM_Q54_770289"/>
      <w:bookmarkEnd w:id="26616"/>
      <w:r>
        <w:rPr>
          <w:rtl/>
        </w:rPr>
        <w:t>אות</w:t>
      </w:r>
      <w:r>
        <w:rPr>
          <w:rFonts w:hint="cs"/>
          <w:rtl/>
        </w:rPr>
        <w:t>ן.</w:t>
      </w:r>
      <w:r>
        <w:rPr>
          <w:rtl/>
        </w:rPr>
        <w:t xml:space="preserve"> </w:t>
      </w:r>
      <w:bookmarkStart w:id="26617" w:name="_ETM_Q54_771960"/>
      <w:bookmarkEnd w:id="26617"/>
      <w:r>
        <w:rPr>
          <w:rtl/>
        </w:rPr>
        <w:t xml:space="preserve">יש </w:t>
      </w:r>
      <w:bookmarkStart w:id="26618" w:name="_ETM_Q54_772289"/>
      <w:bookmarkEnd w:id="26618"/>
      <w:r w:rsidR="00934389">
        <w:rPr>
          <w:rFonts w:hint="cs"/>
          <w:rtl/>
        </w:rPr>
        <w:t>'</w:t>
      </w:r>
      <w:r>
        <w:rPr>
          <w:rtl/>
        </w:rPr>
        <w:t>כאב</w:t>
      </w:r>
      <w:r w:rsidR="00934389">
        <w:rPr>
          <w:rFonts w:hint="cs"/>
          <w:rtl/>
        </w:rPr>
        <w:t>'</w:t>
      </w:r>
      <w:r>
        <w:rPr>
          <w:rFonts w:hint="cs"/>
          <w:rtl/>
        </w:rPr>
        <w:t>,</w:t>
      </w:r>
      <w:r>
        <w:rPr>
          <w:rtl/>
        </w:rPr>
        <w:t xml:space="preserve"> </w:t>
      </w:r>
      <w:bookmarkStart w:id="26619" w:name="_ETM_Q54_774000"/>
      <w:bookmarkEnd w:id="26619"/>
      <w:r w:rsidR="00934389">
        <w:rPr>
          <w:rFonts w:hint="cs"/>
          <w:rtl/>
        </w:rPr>
        <w:t>'</w:t>
      </w:r>
      <w:r>
        <w:rPr>
          <w:rtl/>
        </w:rPr>
        <w:t>עצב</w:t>
      </w:r>
      <w:r w:rsidR="00934389">
        <w:rPr>
          <w:rFonts w:hint="cs"/>
          <w:rtl/>
        </w:rPr>
        <w:t>'</w:t>
      </w:r>
      <w:r>
        <w:rPr>
          <w:rFonts w:hint="cs"/>
          <w:rtl/>
        </w:rPr>
        <w:t>,</w:t>
      </w:r>
      <w:r>
        <w:rPr>
          <w:rtl/>
        </w:rPr>
        <w:t xml:space="preserve"> </w:t>
      </w:r>
      <w:bookmarkStart w:id="26620" w:name="_ETM_Q54_775509"/>
      <w:bookmarkEnd w:id="26620"/>
      <w:r w:rsidR="00934389">
        <w:rPr>
          <w:rFonts w:hint="cs"/>
          <w:rtl/>
        </w:rPr>
        <w:t>'</w:t>
      </w:r>
      <w:r>
        <w:rPr>
          <w:rtl/>
        </w:rPr>
        <w:t>מועקה</w:t>
      </w:r>
      <w:r w:rsidR="00934389">
        <w:rPr>
          <w:rFonts w:hint="cs"/>
          <w:rtl/>
        </w:rPr>
        <w:t>'</w:t>
      </w:r>
      <w:r>
        <w:rPr>
          <w:rFonts w:hint="cs"/>
          <w:rtl/>
        </w:rPr>
        <w:t>,</w:t>
      </w:r>
      <w:r>
        <w:rPr>
          <w:rtl/>
        </w:rPr>
        <w:t xml:space="preserve"> </w:t>
      </w:r>
      <w:bookmarkStart w:id="26621" w:name="_ETM_Q54_777720"/>
      <w:bookmarkEnd w:id="26621"/>
      <w:r w:rsidR="00934389">
        <w:rPr>
          <w:rFonts w:hint="cs"/>
          <w:rtl/>
        </w:rPr>
        <w:t>'</w:t>
      </w:r>
      <w:r>
        <w:rPr>
          <w:rtl/>
        </w:rPr>
        <w:t>צער</w:t>
      </w:r>
      <w:r w:rsidR="00934389">
        <w:rPr>
          <w:rFonts w:hint="cs"/>
          <w:rtl/>
        </w:rPr>
        <w:t>'</w:t>
      </w:r>
      <w:r>
        <w:rPr>
          <w:rFonts w:hint="cs"/>
          <w:rtl/>
        </w:rPr>
        <w:t>.</w:t>
      </w:r>
      <w:r>
        <w:rPr>
          <w:rtl/>
        </w:rPr>
        <w:t xml:space="preserve"> </w:t>
      </w:r>
      <w:bookmarkStart w:id="26622" w:name="_ETM_Q54_779590"/>
      <w:bookmarkEnd w:id="26622"/>
      <w:r>
        <w:rPr>
          <w:rtl/>
        </w:rPr>
        <w:t>אבל</w:t>
      </w:r>
      <w:r>
        <w:rPr>
          <w:rFonts w:hint="cs"/>
          <w:rtl/>
        </w:rPr>
        <w:t xml:space="preserve"> הן</w:t>
      </w:r>
      <w:r>
        <w:rPr>
          <w:rtl/>
        </w:rPr>
        <w:t xml:space="preserve"> </w:t>
      </w:r>
      <w:bookmarkStart w:id="26623" w:name="_ETM_Q54_780040"/>
      <w:bookmarkEnd w:id="26623"/>
      <w:r>
        <w:rPr>
          <w:rtl/>
        </w:rPr>
        <w:t xml:space="preserve">לא </w:t>
      </w:r>
      <w:bookmarkStart w:id="26624" w:name="_ETM_Q54_780280"/>
      <w:bookmarkEnd w:id="26624"/>
      <w:r>
        <w:rPr>
          <w:rtl/>
        </w:rPr>
        <w:t xml:space="preserve">באמת </w:t>
      </w:r>
      <w:bookmarkStart w:id="26625" w:name="_ETM_Q54_780820"/>
      <w:bookmarkEnd w:id="26625"/>
      <w:r>
        <w:rPr>
          <w:rtl/>
        </w:rPr>
        <w:t xml:space="preserve">מצליחות </w:t>
      </w:r>
      <w:r>
        <w:rPr>
          <w:rFonts w:hint="cs"/>
          <w:rtl/>
        </w:rPr>
        <w:t>להביע את מה שאני מרגישה</w:t>
      </w:r>
      <w:r w:rsidR="00934389">
        <w:rPr>
          <w:rFonts w:hint="cs"/>
          <w:rtl/>
        </w:rPr>
        <w:t>"</w:t>
      </w:r>
      <w:r>
        <w:rPr>
          <w:rFonts w:hint="cs"/>
          <w:rtl/>
        </w:rPr>
        <w:t xml:space="preserve">. הפקידה סיימה </w:t>
      </w:r>
      <w:bookmarkStart w:id="26626" w:name="_ETM_Q54_788617"/>
      <w:bookmarkEnd w:id="26626"/>
      <w:r>
        <w:rPr>
          <w:rFonts w:hint="cs"/>
          <w:rtl/>
        </w:rPr>
        <w:t xml:space="preserve">למלא את הטופס והניחה אותו בערמה גבוהה של ניירות. </w:t>
      </w:r>
      <w:r w:rsidR="00934389">
        <w:rPr>
          <w:rFonts w:hint="cs"/>
          <w:rtl/>
        </w:rPr>
        <w:t>"</w:t>
      </w:r>
      <w:r>
        <w:rPr>
          <w:rFonts w:hint="cs"/>
          <w:rtl/>
        </w:rPr>
        <w:t xml:space="preserve">טוב, </w:t>
      </w:r>
      <w:bookmarkStart w:id="26627" w:name="_ETM_Q54_795998"/>
      <w:bookmarkEnd w:id="26627"/>
      <w:r>
        <w:rPr>
          <w:rFonts w:hint="cs"/>
          <w:rtl/>
        </w:rPr>
        <w:t xml:space="preserve">אנחנו נעביר את הפנייה הלאה, אבל אני חייבת להזהיר </w:t>
      </w:r>
      <w:bookmarkStart w:id="26628" w:name="_ETM_Q54_802852"/>
      <w:bookmarkEnd w:id="26628"/>
      <w:r>
        <w:rPr>
          <w:rFonts w:hint="cs"/>
          <w:rtl/>
        </w:rPr>
        <w:t>שייקח זמן למצוא את המילים שאיבדת</w:t>
      </w:r>
      <w:r w:rsidR="00934389">
        <w:rPr>
          <w:rFonts w:hint="cs"/>
          <w:rtl/>
        </w:rPr>
        <w:t>.</w:t>
      </w:r>
      <w:r>
        <w:rPr>
          <w:rFonts w:hint="cs"/>
          <w:rtl/>
        </w:rPr>
        <w:t xml:space="preserve"> את מבינה, </w:t>
      </w:r>
      <w:bookmarkStart w:id="26629" w:name="TOR_Q55"/>
      <w:bookmarkStart w:id="26630" w:name="_ETM_Q55_209890"/>
      <w:bookmarkEnd w:id="26629"/>
      <w:bookmarkEnd w:id="26630"/>
      <w:r>
        <w:rPr>
          <w:rtl/>
        </w:rPr>
        <w:t xml:space="preserve">כולם </w:t>
      </w:r>
      <w:bookmarkStart w:id="26631" w:name="_ETM_Q55_210400"/>
      <w:bookmarkEnd w:id="26631"/>
      <w:r>
        <w:rPr>
          <w:rtl/>
        </w:rPr>
        <w:t xml:space="preserve">איבדו </w:t>
      </w:r>
      <w:bookmarkStart w:id="26632" w:name="_ETM_Q55_210850"/>
      <w:bookmarkEnd w:id="26632"/>
      <w:r>
        <w:rPr>
          <w:rtl/>
        </w:rPr>
        <w:t xml:space="preserve">את </w:t>
      </w:r>
      <w:bookmarkStart w:id="26633" w:name="_ETM_Q55_211000"/>
      <w:bookmarkEnd w:id="26633"/>
      <w:r>
        <w:rPr>
          <w:rtl/>
        </w:rPr>
        <w:t xml:space="preserve">המילים </w:t>
      </w:r>
      <w:bookmarkStart w:id="26634" w:name="_ETM_Q55_211510"/>
      <w:bookmarkEnd w:id="26634"/>
      <w:r>
        <w:rPr>
          <w:rtl/>
        </w:rPr>
        <w:t>שלהם</w:t>
      </w:r>
      <w:bookmarkStart w:id="26635" w:name="_ETM_Q55_212000"/>
      <w:bookmarkEnd w:id="26635"/>
      <w:r w:rsidR="00934389">
        <w:rPr>
          <w:rFonts w:hint="cs"/>
          <w:rtl/>
        </w:rPr>
        <w:t>"</w:t>
      </w:r>
      <w:r>
        <w:rPr>
          <w:rFonts w:hint="cs"/>
          <w:rtl/>
        </w:rPr>
        <w:t>.</w:t>
      </w:r>
      <w:r>
        <w:rPr>
          <w:rtl/>
        </w:rPr>
        <w:t xml:space="preserve"> </w:t>
      </w:r>
      <w:bookmarkStart w:id="26636" w:name="_ETM_Q55_213830"/>
      <w:bookmarkEnd w:id="26636"/>
      <w:r w:rsidR="00934389">
        <w:rPr>
          <w:rFonts w:hint="cs"/>
          <w:rtl/>
        </w:rPr>
        <w:t>"</w:t>
      </w:r>
      <w:r>
        <w:rPr>
          <w:rtl/>
        </w:rPr>
        <w:t xml:space="preserve">אז </w:t>
      </w:r>
      <w:bookmarkStart w:id="26637" w:name="_ETM_Q55_214070"/>
      <w:bookmarkEnd w:id="26637"/>
      <w:r>
        <w:rPr>
          <w:rtl/>
        </w:rPr>
        <w:t xml:space="preserve">אין </w:t>
      </w:r>
      <w:bookmarkStart w:id="26638" w:name="_ETM_Q55_214310"/>
      <w:bookmarkEnd w:id="26638"/>
      <w:r>
        <w:rPr>
          <w:rtl/>
        </w:rPr>
        <w:t xml:space="preserve">מה </w:t>
      </w:r>
      <w:bookmarkStart w:id="26639" w:name="_ETM_Q55_214490"/>
      <w:bookmarkEnd w:id="26639"/>
      <w:r>
        <w:rPr>
          <w:rtl/>
        </w:rPr>
        <w:t>לעשות</w:t>
      </w:r>
      <w:r>
        <w:rPr>
          <w:rFonts w:hint="cs"/>
          <w:rtl/>
        </w:rPr>
        <w:t>?</w:t>
      </w:r>
      <w:r w:rsidR="00934389">
        <w:rPr>
          <w:rFonts w:hint="cs"/>
          <w:rtl/>
        </w:rPr>
        <w:t>"</w:t>
      </w:r>
      <w:r>
        <w:rPr>
          <w:rtl/>
        </w:rPr>
        <w:t xml:space="preserve"> </w:t>
      </w:r>
      <w:bookmarkStart w:id="26640" w:name="_ETM_Q55_215060"/>
      <w:bookmarkEnd w:id="26640"/>
      <w:r>
        <w:rPr>
          <w:rtl/>
        </w:rPr>
        <w:t>שאלתי</w:t>
      </w:r>
      <w:r>
        <w:rPr>
          <w:rFonts w:hint="cs"/>
          <w:rtl/>
        </w:rPr>
        <w:t>.</w:t>
      </w:r>
      <w:bookmarkStart w:id="26641" w:name="_ETM_Q55_216169"/>
      <w:bookmarkEnd w:id="26641"/>
      <w:r>
        <w:rPr>
          <w:rtl/>
        </w:rPr>
        <w:t xml:space="preserve"> </w:t>
      </w:r>
      <w:bookmarkStart w:id="26642" w:name="_ETM_Q55_217270"/>
      <w:bookmarkEnd w:id="26642"/>
      <w:r w:rsidR="00934389">
        <w:rPr>
          <w:rFonts w:hint="cs"/>
          <w:rtl/>
        </w:rPr>
        <w:t>"</w:t>
      </w:r>
      <w:r>
        <w:rPr>
          <w:rtl/>
        </w:rPr>
        <w:t xml:space="preserve">מה </w:t>
      </w:r>
      <w:bookmarkStart w:id="26643" w:name="_ETM_Q55_217510"/>
      <w:bookmarkEnd w:id="26643"/>
      <w:r>
        <w:rPr>
          <w:rtl/>
        </w:rPr>
        <w:t xml:space="preserve">שאני </w:t>
      </w:r>
      <w:bookmarkStart w:id="26644" w:name="_ETM_Q55_217840"/>
      <w:bookmarkEnd w:id="26644"/>
      <w:r>
        <w:rPr>
          <w:rtl/>
        </w:rPr>
        <w:t xml:space="preserve">יכולה </w:t>
      </w:r>
      <w:bookmarkStart w:id="26645" w:name="_ETM_Q55_218290"/>
      <w:bookmarkEnd w:id="26645"/>
      <w:r>
        <w:rPr>
          <w:rtl/>
        </w:rPr>
        <w:t xml:space="preserve">להציע </w:t>
      </w:r>
      <w:bookmarkStart w:id="26646" w:name="_ETM_Q55_218950"/>
      <w:bookmarkEnd w:id="26646"/>
      <w:r>
        <w:rPr>
          <w:rtl/>
        </w:rPr>
        <w:t xml:space="preserve">לך </w:t>
      </w:r>
      <w:bookmarkStart w:id="26647" w:name="_ETM_Q55_220450"/>
      <w:bookmarkEnd w:id="26647"/>
      <w:r>
        <w:rPr>
          <w:rtl/>
        </w:rPr>
        <w:t xml:space="preserve">זה </w:t>
      </w:r>
      <w:bookmarkStart w:id="26648" w:name="_ETM_Q55_220690"/>
      <w:bookmarkEnd w:id="26648"/>
      <w:r>
        <w:rPr>
          <w:rtl/>
        </w:rPr>
        <w:t xml:space="preserve">לגשת </w:t>
      </w:r>
      <w:bookmarkStart w:id="26649" w:name="_ETM_Q55_221350"/>
      <w:bookmarkEnd w:id="26649"/>
      <w:r>
        <w:rPr>
          <w:rFonts w:hint="cs"/>
          <w:rtl/>
        </w:rPr>
        <w:t>ל</w:t>
      </w:r>
      <w:r>
        <w:rPr>
          <w:rtl/>
        </w:rPr>
        <w:t>מחלק</w:t>
      </w:r>
      <w:bookmarkStart w:id="26650" w:name="_ETM_Q55_221829"/>
      <w:bookmarkEnd w:id="26650"/>
      <w:r>
        <w:rPr>
          <w:rtl/>
        </w:rPr>
        <w:t xml:space="preserve">ת </w:t>
      </w:r>
      <w:bookmarkStart w:id="26651" w:name="_ETM_Q55_222010"/>
      <w:bookmarkEnd w:id="26651"/>
      <w:r>
        <w:rPr>
          <w:rtl/>
        </w:rPr>
        <w:t>המציאות</w:t>
      </w:r>
      <w:r>
        <w:rPr>
          <w:rFonts w:hint="cs"/>
          <w:rtl/>
        </w:rPr>
        <w:t>,</w:t>
      </w:r>
      <w:bookmarkStart w:id="26652" w:name="_ETM_Q55_225470"/>
      <w:bookmarkEnd w:id="26652"/>
      <w:r>
        <w:rPr>
          <w:rtl/>
        </w:rPr>
        <w:t xml:space="preserve"> </w:t>
      </w:r>
      <w:bookmarkStart w:id="26653" w:name="_ETM_Q55_223880"/>
      <w:bookmarkEnd w:id="26653"/>
      <w:r>
        <w:rPr>
          <w:rtl/>
        </w:rPr>
        <w:t xml:space="preserve">שם </w:t>
      </w:r>
      <w:bookmarkStart w:id="26654" w:name="_ETM_Q55_225610"/>
      <w:bookmarkEnd w:id="26654"/>
      <w:r>
        <w:rPr>
          <w:rtl/>
        </w:rPr>
        <w:t xml:space="preserve">יש </w:t>
      </w:r>
      <w:bookmarkStart w:id="26655" w:name="_ETM_Q55_225970"/>
      <w:bookmarkEnd w:id="26655"/>
      <w:r>
        <w:rPr>
          <w:rtl/>
        </w:rPr>
        <w:t xml:space="preserve">המון </w:t>
      </w:r>
      <w:bookmarkStart w:id="26656" w:name="_ETM_Q55_226420"/>
      <w:bookmarkEnd w:id="26656"/>
      <w:r>
        <w:rPr>
          <w:rtl/>
        </w:rPr>
        <w:t xml:space="preserve">דברים </w:t>
      </w:r>
      <w:bookmarkStart w:id="26657" w:name="_ETM_Q55_226990"/>
      <w:bookmarkEnd w:id="26657"/>
      <w:r>
        <w:rPr>
          <w:rtl/>
        </w:rPr>
        <w:t xml:space="preserve">מועילים </w:t>
      </w:r>
      <w:bookmarkStart w:id="26658" w:name="_ETM_Q55_228500"/>
      <w:bookmarkEnd w:id="26658"/>
      <w:r>
        <w:rPr>
          <w:rtl/>
        </w:rPr>
        <w:t xml:space="preserve">שהופקדו </w:t>
      </w:r>
      <w:bookmarkStart w:id="26659" w:name="_ETM_Q55_229310"/>
      <w:bookmarkEnd w:id="26659"/>
      <w:r>
        <w:rPr>
          <w:rtl/>
        </w:rPr>
        <w:t>לאחרונה</w:t>
      </w:r>
      <w:r>
        <w:rPr>
          <w:rFonts w:hint="cs"/>
          <w:rtl/>
        </w:rPr>
        <w:t>.</w:t>
      </w:r>
      <w:r>
        <w:rPr>
          <w:rtl/>
        </w:rPr>
        <w:t xml:space="preserve"> </w:t>
      </w:r>
      <w:bookmarkStart w:id="26660" w:name="_ETM_Q55_231100"/>
      <w:bookmarkEnd w:id="26660"/>
      <w:r>
        <w:rPr>
          <w:rtl/>
        </w:rPr>
        <w:t xml:space="preserve">את </w:t>
      </w:r>
      <w:bookmarkStart w:id="26661" w:name="_ETM_Q55_231309"/>
      <w:bookmarkEnd w:id="26661"/>
      <w:r>
        <w:rPr>
          <w:rtl/>
        </w:rPr>
        <w:t xml:space="preserve">יכולה </w:t>
      </w:r>
      <w:bookmarkStart w:id="26662" w:name="_ETM_Q55_231729"/>
      <w:bookmarkEnd w:id="26662"/>
      <w:r>
        <w:rPr>
          <w:rtl/>
        </w:rPr>
        <w:t xml:space="preserve">לגשת </w:t>
      </w:r>
      <w:bookmarkStart w:id="26663" w:name="_ETM_Q55_232989"/>
      <w:bookmarkEnd w:id="26663"/>
      <w:r>
        <w:rPr>
          <w:rtl/>
        </w:rPr>
        <w:t xml:space="preserve">לקחת </w:t>
      </w:r>
      <w:bookmarkStart w:id="26664" w:name="_ETM_Q55_233620"/>
      <w:bookmarkEnd w:id="26664"/>
      <w:r>
        <w:rPr>
          <w:rtl/>
        </w:rPr>
        <w:t xml:space="preserve">משם </w:t>
      </w:r>
      <w:bookmarkStart w:id="26665" w:name="_ETM_Q55_235379"/>
      <w:bookmarkEnd w:id="26665"/>
      <w:r>
        <w:rPr>
          <w:rtl/>
        </w:rPr>
        <w:t>תקווה</w:t>
      </w:r>
      <w:r>
        <w:rPr>
          <w:rFonts w:hint="cs"/>
          <w:rtl/>
        </w:rPr>
        <w:t>,</w:t>
      </w:r>
      <w:bookmarkStart w:id="26666" w:name="_ETM_Q55_237620"/>
      <w:bookmarkEnd w:id="26666"/>
      <w:r>
        <w:rPr>
          <w:rtl/>
        </w:rPr>
        <w:t xml:space="preserve"> </w:t>
      </w:r>
      <w:bookmarkStart w:id="26667" w:name="_ETM_Q55_237329"/>
      <w:bookmarkEnd w:id="26667"/>
      <w:r>
        <w:rPr>
          <w:rtl/>
        </w:rPr>
        <w:t>אומץ</w:t>
      </w:r>
      <w:r>
        <w:rPr>
          <w:rFonts w:hint="cs"/>
          <w:rtl/>
        </w:rPr>
        <w:t>,</w:t>
      </w:r>
      <w:r>
        <w:rPr>
          <w:rtl/>
        </w:rPr>
        <w:t xml:space="preserve"> </w:t>
      </w:r>
      <w:bookmarkStart w:id="26668" w:name="_ETM_Q55_238920"/>
      <w:bookmarkEnd w:id="26668"/>
      <w:r>
        <w:rPr>
          <w:rtl/>
        </w:rPr>
        <w:t>מסירות</w:t>
      </w:r>
      <w:r>
        <w:rPr>
          <w:rFonts w:hint="cs"/>
          <w:rtl/>
        </w:rPr>
        <w:t>,</w:t>
      </w:r>
      <w:r>
        <w:rPr>
          <w:rtl/>
        </w:rPr>
        <w:t xml:space="preserve"> </w:t>
      </w:r>
      <w:bookmarkStart w:id="26669" w:name="_ETM_Q55_240780"/>
      <w:bookmarkEnd w:id="26669"/>
      <w:r>
        <w:rPr>
          <w:rtl/>
        </w:rPr>
        <w:t xml:space="preserve">ערבות </w:t>
      </w:r>
      <w:bookmarkStart w:id="26670" w:name="_ETM_Q55_242879"/>
      <w:bookmarkEnd w:id="26670"/>
      <w:r>
        <w:rPr>
          <w:rtl/>
        </w:rPr>
        <w:t xml:space="preserve">והרבה </w:t>
      </w:r>
      <w:bookmarkStart w:id="26671" w:name="_ETM_Q55_243929"/>
      <w:bookmarkEnd w:id="26671"/>
      <w:r>
        <w:rPr>
          <w:rtl/>
        </w:rPr>
        <w:t xml:space="preserve">מאוד </w:t>
      </w:r>
      <w:bookmarkStart w:id="26672" w:name="_ETM_Q55_244590"/>
      <w:bookmarkEnd w:id="26672"/>
      <w:r>
        <w:rPr>
          <w:rtl/>
        </w:rPr>
        <w:t>אהבה</w:t>
      </w:r>
      <w:r w:rsidR="00934389">
        <w:rPr>
          <w:rFonts w:hint="cs"/>
          <w:rtl/>
        </w:rPr>
        <w:t>"</w:t>
      </w:r>
      <w:r>
        <w:rPr>
          <w:rFonts w:hint="cs"/>
          <w:rtl/>
        </w:rPr>
        <w:t>.</w:t>
      </w:r>
      <w:bookmarkStart w:id="26673" w:name="_ETM_Q55_246404"/>
      <w:bookmarkStart w:id="26674" w:name="_ETM_Q55_246479"/>
      <w:bookmarkStart w:id="26675" w:name="_ETM_Q55_246788"/>
      <w:bookmarkStart w:id="26676" w:name="_ETM_Q55_246841"/>
      <w:bookmarkEnd w:id="26673"/>
      <w:bookmarkEnd w:id="26674"/>
      <w:bookmarkEnd w:id="26675"/>
      <w:bookmarkEnd w:id="26676"/>
      <w:r>
        <w:rPr>
          <w:rtl/>
        </w:rPr>
        <w:t xml:space="preserve"> </w:t>
      </w:r>
      <w:bookmarkStart w:id="26677" w:name="_ETM_Q55_246369"/>
      <w:bookmarkEnd w:id="26677"/>
      <w:r>
        <w:rPr>
          <w:rtl/>
        </w:rPr>
        <w:t xml:space="preserve">זו </w:t>
      </w:r>
      <w:bookmarkStart w:id="26678" w:name="_ETM_Q55_246670"/>
      <w:bookmarkEnd w:id="26678"/>
      <w:r>
        <w:rPr>
          <w:rtl/>
        </w:rPr>
        <w:t xml:space="preserve">הייתה </w:t>
      </w:r>
      <w:bookmarkStart w:id="26679" w:name="_ETM_Q55_247060"/>
      <w:bookmarkEnd w:id="26679"/>
      <w:r>
        <w:rPr>
          <w:rtl/>
        </w:rPr>
        <w:t xml:space="preserve">הצעה </w:t>
      </w:r>
      <w:bookmarkStart w:id="26680" w:name="_ETM_Q55_247479"/>
      <w:bookmarkEnd w:id="26680"/>
      <w:r>
        <w:rPr>
          <w:rtl/>
        </w:rPr>
        <w:t>מעודדת</w:t>
      </w:r>
      <w:r>
        <w:rPr>
          <w:rFonts w:hint="cs"/>
          <w:rtl/>
        </w:rPr>
        <w:t>.</w:t>
      </w:r>
      <w:r>
        <w:rPr>
          <w:rtl/>
        </w:rPr>
        <w:t xml:space="preserve"> </w:t>
      </w:r>
      <w:bookmarkStart w:id="26681" w:name="_ETM_Q55_249310"/>
      <w:bookmarkEnd w:id="26681"/>
      <w:r>
        <w:rPr>
          <w:rtl/>
        </w:rPr>
        <w:t xml:space="preserve">אלה </w:t>
      </w:r>
      <w:bookmarkStart w:id="26682" w:name="_ETM_Q55_249610"/>
      <w:bookmarkEnd w:id="26682"/>
      <w:r>
        <w:rPr>
          <w:rtl/>
        </w:rPr>
        <w:t xml:space="preserve">בהחלט </w:t>
      </w:r>
      <w:bookmarkStart w:id="26683" w:name="_ETM_Q55_250150"/>
      <w:bookmarkEnd w:id="26683"/>
      <w:r>
        <w:rPr>
          <w:rtl/>
        </w:rPr>
        <w:t xml:space="preserve">דברים </w:t>
      </w:r>
      <w:bookmarkStart w:id="26684" w:name="_ETM_Q55_250540"/>
      <w:bookmarkEnd w:id="26684"/>
      <w:r>
        <w:rPr>
          <w:rtl/>
        </w:rPr>
        <w:t xml:space="preserve">שאני </w:t>
      </w:r>
      <w:bookmarkStart w:id="26685" w:name="_ETM_Q55_250870"/>
      <w:bookmarkEnd w:id="26685"/>
      <w:r>
        <w:rPr>
          <w:rtl/>
        </w:rPr>
        <w:t xml:space="preserve">זקוקה </w:t>
      </w:r>
      <w:bookmarkStart w:id="26686" w:name="_ETM_Q55_251410"/>
      <w:bookmarkEnd w:id="26686"/>
      <w:r>
        <w:rPr>
          <w:rtl/>
        </w:rPr>
        <w:t xml:space="preserve">להם </w:t>
      </w:r>
      <w:bookmarkStart w:id="26687" w:name="_ETM_Q55_251709"/>
      <w:bookmarkEnd w:id="26687"/>
      <w:r>
        <w:rPr>
          <w:rtl/>
        </w:rPr>
        <w:t>כרגע</w:t>
      </w:r>
      <w:r>
        <w:rPr>
          <w:rFonts w:hint="cs"/>
          <w:rtl/>
        </w:rPr>
        <w:t>.</w:t>
      </w:r>
      <w:r>
        <w:rPr>
          <w:rtl/>
        </w:rPr>
        <w:t xml:space="preserve"> </w:t>
      </w:r>
      <w:bookmarkStart w:id="26688" w:name="_ETM_Q55_253190"/>
      <w:bookmarkEnd w:id="26688"/>
      <w:r w:rsidR="00934389">
        <w:rPr>
          <w:rFonts w:hint="cs"/>
          <w:rtl/>
        </w:rPr>
        <w:t>"</w:t>
      </w:r>
      <w:r>
        <w:rPr>
          <w:rtl/>
        </w:rPr>
        <w:t xml:space="preserve">אבל </w:t>
      </w:r>
      <w:bookmarkStart w:id="26689" w:name="_ETM_Q55_253520"/>
      <w:bookmarkEnd w:id="26689"/>
      <w:r>
        <w:rPr>
          <w:rtl/>
        </w:rPr>
        <w:t>רגע</w:t>
      </w:r>
      <w:r w:rsidR="00934389">
        <w:rPr>
          <w:rFonts w:hint="cs"/>
          <w:rtl/>
        </w:rPr>
        <w:t>"</w:t>
      </w:r>
      <w:r>
        <w:rPr>
          <w:rFonts w:hint="cs"/>
          <w:rtl/>
        </w:rPr>
        <w:t>,</w:t>
      </w:r>
      <w:r>
        <w:rPr>
          <w:rtl/>
        </w:rPr>
        <w:t xml:space="preserve"> </w:t>
      </w:r>
      <w:bookmarkStart w:id="26690" w:name="_ETM_Q55_253940"/>
      <w:bookmarkEnd w:id="26690"/>
      <w:r>
        <w:rPr>
          <w:rtl/>
        </w:rPr>
        <w:t>שאלתי</w:t>
      </w:r>
      <w:r>
        <w:rPr>
          <w:rFonts w:hint="cs"/>
          <w:rtl/>
        </w:rPr>
        <w:t>,</w:t>
      </w:r>
      <w:r>
        <w:rPr>
          <w:rtl/>
        </w:rPr>
        <w:t xml:space="preserve"> </w:t>
      </w:r>
      <w:bookmarkStart w:id="26691" w:name="_ETM_Q55_255540"/>
      <w:bookmarkEnd w:id="26691"/>
      <w:r w:rsidR="00934389">
        <w:rPr>
          <w:rFonts w:hint="cs"/>
          <w:rtl/>
        </w:rPr>
        <w:t>"</w:t>
      </w:r>
      <w:r>
        <w:rPr>
          <w:rtl/>
        </w:rPr>
        <w:t xml:space="preserve">מי </w:t>
      </w:r>
      <w:bookmarkStart w:id="26692" w:name="_ETM_Q55_255810"/>
      <w:bookmarkEnd w:id="26692"/>
      <w:r>
        <w:rPr>
          <w:rFonts w:hint="cs"/>
          <w:rtl/>
        </w:rPr>
        <w:t>הפ</w:t>
      </w:r>
      <w:r>
        <w:rPr>
          <w:rtl/>
        </w:rPr>
        <w:t>קי</w:t>
      </w:r>
      <w:r>
        <w:rPr>
          <w:rFonts w:hint="cs"/>
          <w:rtl/>
        </w:rPr>
        <w:t>ד</w:t>
      </w:r>
      <w:r>
        <w:rPr>
          <w:rtl/>
        </w:rPr>
        <w:t xml:space="preserve"> </w:t>
      </w:r>
      <w:bookmarkStart w:id="26693" w:name="_ETM_Q55_256200"/>
      <w:bookmarkEnd w:id="26693"/>
      <w:r>
        <w:rPr>
          <w:rtl/>
        </w:rPr>
        <w:t>כ</w:t>
      </w:r>
      <w:r>
        <w:rPr>
          <w:rFonts w:hint="cs"/>
          <w:rtl/>
        </w:rPr>
        <w:t>א</w:t>
      </w:r>
      <w:r>
        <w:rPr>
          <w:rtl/>
        </w:rPr>
        <w:t xml:space="preserve">ן </w:t>
      </w:r>
      <w:bookmarkStart w:id="26694" w:name="_ETM_Q55_256410"/>
      <w:bookmarkEnd w:id="26694"/>
      <w:r>
        <w:rPr>
          <w:rtl/>
        </w:rPr>
        <w:t xml:space="preserve">את </w:t>
      </w:r>
      <w:bookmarkStart w:id="26695" w:name="_ETM_Q55_256530"/>
      <w:bookmarkEnd w:id="26695"/>
      <w:r>
        <w:rPr>
          <w:rtl/>
        </w:rPr>
        <w:t xml:space="preserve">כל </w:t>
      </w:r>
      <w:bookmarkStart w:id="26696" w:name="_ETM_Q55_256740"/>
      <w:bookmarkEnd w:id="26696"/>
      <w:r>
        <w:rPr>
          <w:rtl/>
        </w:rPr>
        <w:t xml:space="preserve">הדברים </w:t>
      </w:r>
      <w:bookmarkStart w:id="26697" w:name="_ETM_Q55_257310"/>
      <w:bookmarkEnd w:id="26697"/>
      <w:r>
        <w:rPr>
          <w:rtl/>
        </w:rPr>
        <w:t>האלה</w:t>
      </w:r>
      <w:r>
        <w:rPr>
          <w:rFonts w:hint="cs"/>
          <w:rtl/>
        </w:rPr>
        <w:t>?</w:t>
      </w:r>
      <w:bookmarkStart w:id="26698" w:name="_ETM_Q55_258610"/>
      <w:bookmarkEnd w:id="26698"/>
      <w:r w:rsidR="00934389">
        <w:rPr>
          <w:rFonts w:hint="cs"/>
          <w:rtl/>
        </w:rPr>
        <w:t>"</w:t>
      </w:r>
      <w:r>
        <w:rPr>
          <w:rtl/>
        </w:rPr>
        <w:t xml:space="preserve"> </w:t>
      </w:r>
      <w:bookmarkStart w:id="26699" w:name="_ETM_Q55_259830"/>
      <w:bookmarkEnd w:id="26699"/>
      <w:r>
        <w:rPr>
          <w:rtl/>
        </w:rPr>
        <w:t xml:space="preserve">הפקידה </w:t>
      </w:r>
      <w:bookmarkStart w:id="26700" w:name="_ETM_Q55_261000"/>
      <w:bookmarkEnd w:id="26700"/>
      <w:r>
        <w:rPr>
          <w:rtl/>
        </w:rPr>
        <w:t>ה</w:t>
      </w:r>
      <w:bookmarkStart w:id="26701" w:name="_ETM_Q55_261630"/>
      <w:bookmarkEnd w:id="26701"/>
      <w:r>
        <w:rPr>
          <w:rFonts w:hint="cs"/>
          <w:rtl/>
        </w:rPr>
        <w:t>ביטה</w:t>
      </w:r>
      <w:bookmarkStart w:id="26702" w:name="_ETM_Q55_261959"/>
      <w:bookmarkEnd w:id="26702"/>
      <w:r>
        <w:rPr>
          <w:rFonts w:hint="cs"/>
          <w:rtl/>
        </w:rPr>
        <w:t xml:space="preserve"> </w:t>
      </w:r>
      <w:bookmarkStart w:id="26703" w:name="_ETM_Q55_262690"/>
      <w:bookmarkEnd w:id="26703"/>
      <w:r>
        <w:rPr>
          <w:rtl/>
        </w:rPr>
        <w:t xml:space="preserve">בי </w:t>
      </w:r>
      <w:bookmarkStart w:id="26704" w:name="_ETM_Q55_262170"/>
      <w:bookmarkEnd w:id="26704"/>
      <w:r>
        <w:rPr>
          <w:rtl/>
        </w:rPr>
        <w:t xml:space="preserve">בעיניים </w:t>
      </w:r>
      <w:bookmarkStart w:id="26705" w:name="_ETM_Q55_262799"/>
      <w:bookmarkEnd w:id="26705"/>
      <w:r>
        <w:rPr>
          <w:rtl/>
        </w:rPr>
        <w:t xml:space="preserve">עצובות </w:t>
      </w:r>
      <w:bookmarkStart w:id="26706" w:name="_ETM_Q55_263459"/>
      <w:bookmarkEnd w:id="26706"/>
      <w:r>
        <w:rPr>
          <w:rFonts w:hint="cs"/>
          <w:rtl/>
        </w:rPr>
        <w:t>וענת</w:t>
      </w:r>
      <w:r>
        <w:rPr>
          <w:rtl/>
        </w:rPr>
        <w:t>ה</w:t>
      </w:r>
      <w:r>
        <w:rPr>
          <w:rFonts w:hint="cs"/>
          <w:rtl/>
        </w:rPr>
        <w:t>:</w:t>
      </w:r>
      <w:r>
        <w:rPr>
          <w:rtl/>
        </w:rPr>
        <w:t xml:space="preserve"> </w:t>
      </w:r>
      <w:bookmarkStart w:id="26707" w:name="_ETM_Q55_265479"/>
      <w:bookmarkEnd w:id="26707"/>
      <w:r w:rsidR="00934389">
        <w:rPr>
          <w:rFonts w:hint="cs"/>
          <w:rtl/>
        </w:rPr>
        <w:t>"</w:t>
      </w:r>
      <w:r>
        <w:rPr>
          <w:rtl/>
        </w:rPr>
        <w:t>אל</w:t>
      </w:r>
      <w:r>
        <w:rPr>
          <w:rFonts w:hint="cs"/>
          <w:rtl/>
        </w:rPr>
        <w:t>ה</w:t>
      </w:r>
      <w:bookmarkStart w:id="26708" w:name="_ETM_Q55_265379"/>
      <w:bookmarkEnd w:id="26708"/>
      <w:r>
        <w:rPr>
          <w:rtl/>
        </w:rPr>
        <w:t xml:space="preserve"> </w:t>
      </w:r>
      <w:bookmarkStart w:id="26709" w:name="_ETM_Q55_265780"/>
      <w:bookmarkEnd w:id="26709"/>
      <w:r>
        <w:rPr>
          <w:rtl/>
        </w:rPr>
        <w:t xml:space="preserve">עודפים </w:t>
      </w:r>
      <w:bookmarkStart w:id="26710" w:name="_ETM_Q55_267420"/>
      <w:bookmarkEnd w:id="26710"/>
      <w:r>
        <w:rPr>
          <w:rtl/>
        </w:rPr>
        <w:t xml:space="preserve">שהשאירו </w:t>
      </w:r>
      <w:bookmarkStart w:id="26711" w:name="_ETM_Q55_269280"/>
      <w:bookmarkEnd w:id="26711"/>
      <w:r>
        <w:rPr>
          <w:rtl/>
        </w:rPr>
        <w:t xml:space="preserve">אלה </w:t>
      </w:r>
      <w:bookmarkStart w:id="26712" w:name="_ETM_Q55_270280"/>
      <w:bookmarkEnd w:id="26712"/>
      <w:r>
        <w:rPr>
          <w:rtl/>
        </w:rPr>
        <w:t xml:space="preserve">שכבר </w:t>
      </w:r>
      <w:bookmarkStart w:id="26713" w:name="_ETM_Q55_270850"/>
      <w:bookmarkEnd w:id="26713"/>
      <w:r>
        <w:rPr>
          <w:rtl/>
        </w:rPr>
        <w:t>אינם</w:t>
      </w:r>
      <w:r w:rsidR="00934389">
        <w:rPr>
          <w:rFonts w:hint="cs"/>
          <w:rtl/>
        </w:rPr>
        <w:t>"</w:t>
      </w:r>
      <w:r w:rsidR="00781281">
        <w:rPr>
          <w:rFonts w:hint="cs"/>
          <w:rtl/>
        </w:rPr>
        <w:t>.</w:t>
      </w:r>
    </w:p>
    <w:p w:rsidR="00BC31FD" w:rsidRDefault="00BC31FD" w:rsidP="000D57BD">
      <w:pPr>
        <w:rPr>
          <w:rtl/>
        </w:rPr>
      </w:pPr>
      <w:bookmarkStart w:id="26714" w:name="_ETM_Q55_271679"/>
      <w:bookmarkStart w:id="26715" w:name="_ETM_Q55_271731"/>
      <w:bookmarkEnd w:id="26714"/>
      <w:bookmarkEnd w:id="26715"/>
    </w:p>
    <w:p w:rsidR="00BC31FD" w:rsidRDefault="00BC31FD" w:rsidP="000D57BD">
      <w:pPr>
        <w:rPr>
          <w:rtl/>
        </w:rPr>
      </w:pPr>
      <w:bookmarkStart w:id="26716" w:name="_ETM_Q55_272110"/>
      <w:bookmarkStart w:id="26717" w:name="_ETM_Q55_272161"/>
      <w:bookmarkEnd w:id="26716"/>
      <w:bookmarkEnd w:id="26717"/>
      <w:r>
        <w:rPr>
          <w:rtl/>
        </w:rPr>
        <w:t xml:space="preserve"> </w:t>
      </w:r>
      <w:bookmarkStart w:id="26718" w:name="_ETM_Q55_273719"/>
      <w:bookmarkEnd w:id="26718"/>
      <w:r>
        <w:rPr>
          <w:rtl/>
        </w:rPr>
        <w:t xml:space="preserve">איני </w:t>
      </w:r>
      <w:bookmarkStart w:id="26719" w:name="_ETM_Q55_274020"/>
      <w:bookmarkEnd w:id="26719"/>
      <w:r>
        <w:rPr>
          <w:rtl/>
        </w:rPr>
        <w:t xml:space="preserve">יודע </w:t>
      </w:r>
      <w:bookmarkStart w:id="26720" w:name="_ETM_Q55_274380"/>
      <w:bookmarkEnd w:id="26720"/>
      <w:r>
        <w:rPr>
          <w:rtl/>
        </w:rPr>
        <w:t xml:space="preserve">מי </w:t>
      </w:r>
      <w:bookmarkStart w:id="26721" w:name="_ETM_Q55_274529"/>
      <w:bookmarkEnd w:id="26721"/>
      <w:r>
        <w:rPr>
          <w:rtl/>
        </w:rPr>
        <w:t xml:space="preserve">כתב </w:t>
      </w:r>
      <w:bookmarkStart w:id="26722" w:name="_ETM_Q55_274889"/>
      <w:bookmarkEnd w:id="26722"/>
      <w:r>
        <w:rPr>
          <w:rtl/>
        </w:rPr>
        <w:t xml:space="preserve">את </w:t>
      </w:r>
      <w:bookmarkStart w:id="26723" w:name="_ETM_Q55_275039"/>
      <w:bookmarkEnd w:id="26723"/>
      <w:r>
        <w:rPr>
          <w:rtl/>
        </w:rPr>
        <w:t xml:space="preserve">הדברים </w:t>
      </w:r>
      <w:bookmarkStart w:id="26724" w:name="_ETM_Q55_275520"/>
      <w:bookmarkEnd w:id="26724"/>
      <w:r>
        <w:rPr>
          <w:rtl/>
        </w:rPr>
        <w:t xml:space="preserve">הנפלאים </w:t>
      </w:r>
      <w:bookmarkStart w:id="26725" w:name="_ETM_Q55_276329"/>
      <w:bookmarkEnd w:id="26725"/>
      <w:r>
        <w:rPr>
          <w:rtl/>
        </w:rPr>
        <w:t>האלה</w:t>
      </w:r>
      <w:r>
        <w:rPr>
          <w:rFonts w:hint="cs"/>
          <w:rtl/>
        </w:rPr>
        <w:t>.</w:t>
      </w:r>
      <w:r>
        <w:rPr>
          <w:rtl/>
        </w:rPr>
        <w:t xml:space="preserve"> </w:t>
      </w:r>
      <w:bookmarkStart w:id="26726" w:name="_ETM_Q55_277900"/>
      <w:bookmarkEnd w:id="26726"/>
      <w:r>
        <w:rPr>
          <w:rtl/>
        </w:rPr>
        <w:t xml:space="preserve">נתקלתי </w:t>
      </w:r>
      <w:bookmarkStart w:id="26727" w:name="_ETM_Q55_278619"/>
      <w:bookmarkEnd w:id="26727"/>
      <w:r>
        <w:rPr>
          <w:rtl/>
        </w:rPr>
        <w:t>בהם</w:t>
      </w:r>
      <w:r>
        <w:rPr>
          <w:rFonts w:hint="cs"/>
          <w:rtl/>
        </w:rPr>
        <w:t>,</w:t>
      </w:r>
      <w:bookmarkStart w:id="26728" w:name="_ETM_Q55_281820"/>
      <w:bookmarkEnd w:id="26728"/>
      <w:r>
        <w:rPr>
          <w:rtl/>
        </w:rPr>
        <w:t xml:space="preserve"> </w:t>
      </w:r>
      <w:bookmarkStart w:id="26729" w:name="_ETM_Q55_279329"/>
      <w:bookmarkEnd w:id="26729"/>
      <w:r>
        <w:rPr>
          <w:rtl/>
        </w:rPr>
        <w:t xml:space="preserve">הם </w:t>
      </w:r>
      <w:bookmarkStart w:id="26730" w:name="_ETM_Q55_279659"/>
      <w:bookmarkEnd w:id="26730"/>
      <w:r>
        <w:rPr>
          <w:rtl/>
        </w:rPr>
        <w:t xml:space="preserve">לא </w:t>
      </w:r>
      <w:bookmarkStart w:id="26731" w:name="_ETM_Q55_279840"/>
      <w:bookmarkEnd w:id="26731"/>
      <w:r>
        <w:rPr>
          <w:rtl/>
        </w:rPr>
        <w:t xml:space="preserve">דברים </w:t>
      </w:r>
      <w:bookmarkStart w:id="26732" w:name="_ETM_Q55_280259"/>
      <w:bookmarkEnd w:id="26732"/>
      <w:r>
        <w:rPr>
          <w:rtl/>
        </w:rPr>
        <w:t xml:space="preserve">שאני </w:t>
      </w:r>
      <w:bookmarkStart w:id="26733" w:name="_ETM_Q55_280590"/>
      <w:bookmarkEnd w:id="26733"/>
      <w:r>
        <w:rPr>
          <w:rtl/>
        </w:rPr>
        <w:t>כתבתי</w:t>
      </w:r>
      <w:r>
        <w:rPr>
          <w:rFonts w:hint="cs"/>
          <w:rtl/>
        </w:rPr>
        <w:t>.</w:t>
      </w:r>
      <w:r>
        <w:rPr>
          <w:rtl/>
        </w:rPr>
        <w:t xml:space="preserve"> </w:t>
      </w:r>
      <w:bookmarkStart w:id="26734" w:name="_ETM_Q55_282650"/>
      <w:bookmarkEnd w:id="26734"/>
      <w:r>
        <w:rPr>
          <w:rtl/>
        </w:rPr>
        <w:t>א</w:t>
      </w:r>
      <w:r>
        <w:rPr>
          <w:rFonts w:hint="cs"/>
          <w:rtl/>
        </w:rPr>
        <w:t>י</w:t>
      </w:r>
      <w:r>
        <w:rPr>
          <w:rtl/>
        </w:rPr>
        <w:t xml:space="preserve">ני </w:t>
      </w:r>
      <w:bookmarkStart w:id="26735" w:name="_ETM_Q55_282920"/>
      <w:bookmarkEnd w:id="26735"/>
      <w:r>
        <w:rPr>
          <w:rtl/>
        </w:rPr>
        <w:t xml:space="preserve">יודע </w:t>
      </w:r>
      <w:bookmarkStart w:id="26736" w:name="_ETM_Q55_283310"/>
      <w:bookmarkEnd w:id="26736"/>
      <w:r>
        <w:rPr>
          <w:rtl/>
        </w:rPr>
        <w:t xml:space="preserve">מי </w:t>
      </w:r>
      <w:bookmarkStart w:id="26737" w:name="_ETM_Q55_283430"/>
      <w:bookmarkEnd w:id="26737"/>
      <w:r>
        <w:rPr>
          <w:rtl/>
        </w:rPr>
        <w:t xml:space="preserve">כתב </w:t>
      </w:r>
      <w:bookmarkStart w:id="26738" w:name="_ETM_Q55_283850"/>
      <w:bookmarkEnd w:id="26738"/>
      <w:r>
        <w:rPr>
          <w:rtl/>
        </w:rPr>
        <w:t>אותם</w:t>
      </w:r>
      <w:r>
        <w:rPr>
          <w:rFonts w:hint="cs"/>
          <w:rtl/>
        </w:rPr>
        <w:t>.</w:t>
      </w:r>
      <w:r>
        <w:rPr>
          <w:rtl/>
        </w:rPr>
        <w:t xml:space="preserve"> </w:t>
      </w:r>
      <w:bookmarkStart w:id="26739" w:name="_ETM_Q55_285220"/>
      <w:bookmarkEnd w:id="26739"/>
      <w:r>
        <w:rPr>
          <w:rtl/>
        </w:rPr>
        <w:t xml:space="preserve">אני </w:t>
      </w:r>
      <w:bookmarkStart w:id="26740" w:name="_ETM_Q55_285459"/>
      <w:bookmarkEnd w:id="26740"/>
      <w:r>
        <w:rPr>
          <w:rtl/>
        </w:rPr>
        <w:t xml:space="preserve">מצר </w:t>
      </w:r>
      <w:bookmarkStart w:id="26741" w:name="_ETM_Q55_285970"/>
      <w:bookmarkEnd w:id="26741"/>
      <w:r>
        <w:rPr>
          <w:rtl/>
        </w:rPr>
        <w:t>על</w:t>
      </w:r>
      <w:r>
        <w:rPr>
          <w:rFonts w:hint="cs"/>
          <w:rtl/>
        </w:rPr>
        <w:t xml:space="preserve"> </w:t>
      </w:r>
      <w:r>
        <w:rPr>
          <w:rtl/>
        </w:rPr>
        <w:t xml:space="preserve">כך </w:t>
      </w:r>
      <w:bookmarkStart w:id="26742" w:name="_ETM_Q55_286299"/>
      <w:bookmarkEnd w:id="26742"/>
      <w:r>
        <w:rPr>
          <w:rtl/>
        </w:rPr>
        <w:t xml:space="preserve">שאני </w:t>
      </w:r>
      <w:bookmarkStart w:id="26743" w:name="_ETM_Q55_286600"/>
      <w:bookmarkEnd w:id="26743"/>
      <w:r>
        <w:rPr>
          <w:rtl/>
        </w:rPr>
        <w:t>ל</w:t>
      </w:r>
      <w:bookmarkStart w:id="26744" w:name="_ETM_Q55_285890"/>
      <w:bookmarkEnd w:id="26744"/>
      <w:r>
        <w:rPr>
          <w:rtl/>
        </w:rPr>
        <w:t xml:space="preserve">א </w:t>
      </w:r>
      <w:bookmarkStart w:id="26745" w:name="_ETM_Q55_286720"/>
      <w:bookmarkEnd w:id="26745"/>
      <w:r>
        <w:rPr>
          <w:rtl/>
        </w:rPr>
        <w:t xml:space="preserve">יכול </w:t>
      </w:r>
      <w:bookmarkStart w:id="26746" w:name="_ETM_Q55_287020"/>
      <w:bookmarkEnd w:id="26746"/>
      <w:r>
        <w:rPr>
          <w:rtl/>
        </w:rPr>
        <w:t xml:space="preserve">לתת </w:t>
      </w:r>
      <w:bookmarkStart w:id="26747" w:name="_ETM_Q55_287319"/>
      <w:bookmarkEnd w:id="26747"/>
      <w:r>
        <w:rPr>
          <w:rtl/>
        </w:rPr>
        <w:t xml:space="preserve">את </w:t>
      </w:r>
      <w:bookmarkStart w:id="26748" w:name="_ETM_Q55_287380"/>
      <w:bookmarkEnd w:id="26748"/>
      <w:r>
        <w:rPr>
          <w:rtl/>
        </w:rPr>
        <w:t xml:space="preserve">הקרדיט </w:t>
      </w:r>
      <w:bookmarkStart w:id="26749" w:name="_ETM_Q55_288520"/>
      <w:bookmarkEnd w:id="26749"/>
      <w:r>
        <w:rPr>
          <w:rtl/>
        </w:rPr>
        <w:t xml:space="preserve">למי </w:t>
      </w:r>
      <w:bookmarkStart w:id="26750" w:name="_ETM_Q55_288880"/>
      <w:bookmarkEnd w:id="26750"/>
      <w:r>
        <w:rPr>
          <w:rtl/>
        </w:rPr>
        <w:t xml:space="preserve">שכתב </w:t>
      </w:r>
      <w:bookmarkStart w:id="26751" w:name="_ETM_Q55_289420"/>
      <w:bookmarkEnd w:id="26751"/>
      <w:r>
        <w:rPr>
          <w:rtl/>
        </w:rPr>
        <w:t>אותם</w:t>
      </w:r>
      <w:r>
        <w:rPr>
          <w:rFonts w:hint="cs"/>
          <w:rtl/>
        </w:rPr>
        <w:t xml:space="preserve"> </w:t>
      </w:r>
      <w:r>
        <w:rPr>
          <w:rFonts w:hint="eastAsia"/>
          <w:rtl/>
        </w:rPr>
        <w:t>–</w:t>
      </w:r>
      <w:r>
        <w:rPr>
          <w:rtl/>
        </w:rPr>
        <w:t xml:space="preserve"> </w:t>
      </w:r>
      <w:bookmarkStart w:id="26752" w:name="_ETM_Q55_290840"/>
      <w:bookmarkEnd w:id="26752"/>
      <w:r>
        <w:rPr>
          <w:rtl/>
        </w:rPr>
        <w:t xml:space="preserve">מילים </w:t>
      </w:r>
      <w:bookmarkStart w:id="26753" w:name="_ETM_Q55_291900"/>
      <w:bookmarkEnd w:id="26753"/>
      <w:r>
        <w:rPr>
          <w:rtl/>
        </w:rPr>
        <w:t xml:space="preserve">ומשפטים </w:t>
      </w:r>
      <w:bookmarkStart w:id="26754" w:name="_ETM_Q55_292620"/>
      <w:bookmarkEnd w:id="26754"/>
      <w:r>
        <w:rPr>
          <w:rtl/>
        </w:rPr>
        <w:t>כדורבנות</w:t>
      </w:r>
      <w:bookmarkStart w:id="26755" w:name="_ETM_Q55_296245"/>
      <w:bookmarkStart w:id="26756" w:name="_ETM_Q55_296306"/>
      <w:bookmarkStart w:id="26757" w:name="_ETM_Q55_296837"/>
      <w:bookmarkStart w:id="26758" w:name="_ETM_Q55_296884"/>
      <w:bookmarkEnd w:id="26755"/>
      <w:bookmarkEnd w:id="26756"/>
      <w:bookmarkEnd w:id="26757"/>
      <w:bookmarkEnd w:id="26758"/>
      <w:r>
        <w:rPr>
          <w:rtl/>
        </w:rPr>
        <w:t xml:space="preserve"> </w:t>
      </w:r>
      <w:bookmarkStart w:id="26759" w:name="_ETM_Q55_296740"/>
      <w:bookmarkEnd w:id="26759"/>
      <w:r>
        <w:rPr>
          <w:rtl/>
        </w:rPr>
        <w:t xml:space="preserve">עם </w:t>
      </w:r>
      <w:bookmarkStart w:id="26760" w:name="_ETM_Q55_296950"/>
      <w:bookmarkEnd w:id="26760"/>
      <w:r>
        <w:rPr>
          <w:rtl/>
        </w:rPr>
        <w:t xml:space="preserve">הרבה </w:t>
      </w:r>
      <w:bookmarkStart w:id="26761" w:name="_ETM_Q55_297219"/>
      <w:bookmarkEnd w:id="26761"/>
      <w:r>
        <w:rPr>
          <w:rtl/>
        </w:rPr>
        <w:t>כאב</w:t>
      </w:r>
      <w:r>
        <w:rPr>
          <w:rFonts w:hint="cs"/>
          <w:rtl/>
        </w:rPr>
        <w:t>.</w:t>
      </w:r>
    </w:p>
    <w:p w:rsidR="00BC31FD" w:rsidRDefault="00BC31FD" w:rsidP="000D57BD">
      <w:pPr>
        <w:rPr>
          <w:rtl/>
        </w:rPr>
      </w:pPr>
    </w:p>
    <w:p w:rsidR="00BC31FD" w:rsidRDefault="00BC31FD" w:rsidP="00781281">
      <w:pPr>
        <w:rPr>
          <w:rtl/>
        </w:rPr>
      </w:pPr>
      <w:r>
        <w:rPr>
          <w:rtl/>
        </w:rPr>
        <w:t xml:space="preserve"> </w:t>
      </w:r>
      <w:bookmarkStart w:id="26762" w:name="_ETM_Q55_299970"/>
      <w:bookmarkEnd w:id="26762"/>
      <w:r>
        <w:rPr>
          <w:rtl/>
        </w:rPr>
        <w:t xml:space="preserve">אדוני </w:t>
      </w:r>
      <w:bookmarkStart w:id="26763" w:name="_ETM_Q55_300299"/>
      <w:bookmarkEnd w:id="26763"/>
      <w:r>
        <w:rPr>
          <w:rtl/>
        </w:rPr>
        <w:t>היושב</w:t>
      </w:r>
      <w:r>
        <w:rPr>
          <w:rFonts w:hint="cs"/>
          <w:rtl/>
        </w:rPr>
        <w:t xml:space="preserve"> ב</w:t>
      </w:r>
      <w:r>
        <w:rPr>
          <w:rtl/>
        </w:rPr>
        <w:t>ראש</w:t>
      </w:r>
      <w:r>
        <w:rPr>
          <w:rFonts w:hint="cs"/>
          <w:rtl/>
        </w:rPr>
        <w:t>,</w:t>
      </w:r>
      <w:r>
        <w:rPr>
          <w:rtl/>
        </w:rPr>
        <w:t xml:space="preserve"> </w:t>
      </w:r>
      <w:bookmarkStart w:id="26764" w:name="_ETM_Q55_300990"/>
      <w:bookmarkEnd w:id="26764"/>
      <w:r>
        <w:rPr>
          <w:rtl/>
        </w:rPr>
        <w:t xml:space="preserve">ב-16 </w:t>
      </w:r>
      <w:bookmarkStart w:id="26765" w:name="_ETM_Q55_301619"/>
      <w:bookmarkEnd w:id="26765"/>
      <w:r>
        <w:rPr>
          <w:rFonts w:hint="cs"/>
          <w:rtl/>
        </w:rPr>
        <w:t>בדצמבר,</w:t>
      </w:r>
      <w:bookmarkStart w:id="26766" w:name="_ETM_Q55_305590"/>
      <w:bookmarkStart w:id="26767" w:name="_ETM_Q55_302310"/>
      <w:bookmarkEnd w:id="26766"/>
      <w:bookmarkEnd w:id="26767"/>
      <w:r>
        <w:rPr>
          <w:rtl/>
        </w:rPr>
        <w:t xml:space="preserve"> </w:t>
      </w:r>
      <w:bookmarkStart w:id="26768" w:name="_ETM_Q55_302850"/>
      <w:bookmarkEnd w:id="26768"/>
      <w:r>
        <w:rPr>
          <w:rtl/>
        </w:rPr>
        <w:t xml:space="preserve">ביום </w:t>
      </w:r>
      <w:bookmarkStart w:id="26769" w:name="_ETM_Q55_303119"/>
      <w:bookmarkEnd w:id="26769"/>
      <w:r>
        <w:rPr>
          <w:rtl/>
        </w:rPr>
        <w:t xml:space="preserve">שני </w:t>
      </w:r>
      <w:bookmarkStart w:id="26770" w:name="_ETM_Q55_303420"/>
      <w:bookmarkEnd w:id="26770"/>
      <w:r>
        <w:rPr>
          <w:rtl/>
        </w:rPr>
        <w:t>האחרון</w:t>
      </w:r>
      <w:r>
        <w:rPr>
          <w:rFonts w:hint="cs"/>
          <w:rtl/>
        </w:rPr>
        <w:t>,</w:t>
      </w:r>
      <w:r>
        <w:rPr>
          <w:rtl/>
        </w:rPr>
        <w:t xml:space="preserve"> </w:t>
      </w:r>
      <w:bookmarkStart w:id="26771" w:name="_ETM_Q55_304759"/>
      <w:bookmarkEnd w:id="26771"/>
      <w:r>
        <w:rPr>
          <w:rtl/>
        </w:rPr>
        <w:t xml:space="preserve">עמדה </w:t>
      </w:r>
      <w:bookmarkStart w:id="26772" w:name="_ETM_Q55_305149"/>
      <w:bookmarkEnd w:id="26772"/>
      <w:r>
        <w:rPr>
          <w:rtl/>
        </w:rPr>
        <w:t xml:space="preserve">כאן </w:t>
      </w:r>
      <w:bookmarkStart w:id="26773" w:name="_ETM_Q55_305360"/>
      <w:bookmarkEnd w:id="26773"/>
      <w:r>
        <w:rPr>
          <w:rtl/>
        </w:rPr>
        <w:t xml:space="preserve">על </w:t>
      </w:r>
      <w:bookmarkStart w:id="26774" w:name="_ETM_Q55_305479"/>
      <w:bookmarkEnd w:id="26774"/>
      <w:r>
        <w:rPr>
          <w:rtl/>
        </w:rPr>
        <w:t xml:space="preserve">דוכן </w:t>
      </w:r>
      <w:bookmarkStart w:id="26775" w:name="_ETM_Q55_306079"/>
      <w:bookmarkEnd w:id="26775"/>
      <w:r>
        <w:rPr>
          <w:rtl/>
        </w:rPr>
        <w:t>זה</w:t>
      </w:r>
      <w:bookmarkStart w:id="26776" w:name="_ETM_Q55_307094"/>
      <w:bookmarkEnd w:id="26776"/>
      <w:r>
        <w:rPr>
          <w:rtl/>
        </w:rPr>
        <w:t xml:space="preserve"> </w:t>
      </w:r>
      <w:bookmarkStart w:id="26777" w:name="_ETM_Q55_307069"/>
      <w:bookmarkEnd w:id="26777"/>
      <w:r>
        <w:rPr>
          <w:rtl/>
        </w:rPr>
        <w:t xml:space="preserve">חברת </w:t>
      </w:r>
      <w:bookmarkStart w:id="26778" w:name="_ETM_Q55_307700"/>
      <w:bookmarkEnd w:id="26778"/>
      <w:r>
        <w:rPr>
          <w:rtl/>
        </w:rPr>
        <w:t xml:space="preserve">כנסת </w:t>
      </w:r>
      <w:bookmarkStart w:id="26779" w:name="_ETM_Q55_308000"/>
      <w:bookmarkStart w:id="26780" w:name="_ETM_Q55_309310"/>
      <w:bookmarkEnd w:id="26779"/>
      <w:bookmarkEnd w:id="26780"/>
      <w:r>
        <w:rPr>
          <w:rtl/>
        </w:rPr>
        <w:t>ונ</w:t>
      </w:r>
      <w:r>
        <w:rPr>
          <w:rFonts w:hint="cs"/>
          <w:rtl/>
        </w:rPr>
        <w:t>א</w:t>
      </w:r>
      <w:bookmarkStart w:id="26781" w:name="_ETM_Q55_309524"/>
      <w:bookmarkEnd w:id="26781"/>
      <w:r>
        <w:rPr>
          <w:rtl/>
        </w:rPr>
        <w:t xml:space="preserve">מה </w:t>
      </w:r>
      <w:bookmarkStart w:id="26782" w:name="_ETM_Q55_309970"/>
      <w:bookmarkEnd w:id="26782"/>
      <w:r>
        <w:rPr>
          <w:rtl/>
        </w:rPr>
        <w:t>בצרחות</w:t>
      </w:r>
      <w:r>
        <w:rPr>
          <w:rFonts w:hint="cs"/>
          <w:rtl/>
        </w:rPr>
        <w:t>.</w:t>
      </w:r>
      <w:r>
        <w:rPr>
          <w:rtl/>
        </w:rPr>
        <w:t xml:space="preserve"> </w:t>
      </w:r>
      <w:bookmarkStart w:id="26783" w:name="_ETM_Q55_312180"/>
      <w:bookmarkEnd w:id="26783"/>
      <w:r>
        <w:rPr>
          <w:rtl/>
        </w:rPr>
        <w:t xml:space="preserve">היא </w:t>
      </w:r>
      <w:bookmarkStart w:id="26784" w:name="_ETM_Q55_312330"/>
      <w:bookmarkEnd w:id="26784"/>
      <w:r>
        <w:rPr>
          <w:rtl/>
        </w:rPr>
        <w:t xml:space="preserve">הודיעה </w:t>
      </w:r>
      <w:bookmarkStart w:id="26785" w:name="_ETM_Q55_312690"/>
      <w:bookmarkEnd w:id="26785"/>
      <w:r>
        <w:rPr>
          <w:rtl/>
        </w:rPr>
        <w:t xml:space="preserve">לעם </w:t>
      </w:r>
      <w:bookmarkStart w:id="26786" w:name="_ETM_Q55_312960"/>
      <w:bookmarkEnd w:id="26786"/>
      <w:r>
        <w:rPr>
          <w:rtl/>
        </w:rPr>
        <w:t>ישראל</w:t>
      </w:r>
      <w:bookmarkStart w:id="26787" w:name="_ETM_Q55_314294"/>
      <w:bookmarkEnd w:id="26787"/>
      <w:r>
        <w:rPr>
          <w:rtl/>
        </w:rPr>
        <w:t xml:space="preserve"> </w:t>
      </w:r>
      <w:bookmarkStart w:id="26788" w:name="_ETM_Q55_313530"/>
      <w:bookmarkEnd w:id="26788"/>
      <w:r>
        <w:rPr>
          <w:rtl/>
        </w:rPr>
        <w:t xml:space="preserve">כי </w:t>
      </w:r>
      <w:bookmarkStart w:id="26789" w:name="_ETM_Q55_313680"/>
      <w:bookmarkEnd w:id="26789"/>
      <w:r>
        <w:rPr>
          <w:rtl/>
        </w:rPr>
        <w:t xml:space="preserve">לא </w:t>
      </w:r>
      <w:bookmarkStart w:id="26790" w:name="_ETM_Q55_313800"/>
      <w:bookmarkEnd w:id="26790"/>
      <w:r>
        <w:rPr>
          <w:rtl/>
        </w:rPr>
        <w:t xml:space="preserve">תהיה </w:t>
      </w:r>
      <w:bookmarkStart w:id="26791" w:name="_ETM_Q55_314130"/>
      <w:bookmarkEnd w:id="26791"/>
      <w:r>
        <w:rPr>
          <w:rtl/>
        </w:rPr>
        <w:t xml:space="preserve">ועדת </w:t>
      </w:r>
      <w:bookmarkStart w:id="26792" w:name="_ETM_Q55_314520"/>
      <w:bookmarkEnd w:id="26792"/>
      <w:r>
        <w:rPr>
          <w:rtl/>
        </w:rPr>
        <w:t xml:space="preserve">חקירה </w:t>
      </w:r>
      <w:bookmarkStart w:id="26793" w:name="_ETM_Q55_314940"/>
      <w:bookmarkEnd w:id="26793"/>
      <w:r>
        <w:rPr>
          <w:rtl/>
        </w:rPr>
        <w:t>ממלכתית</w:t>
      </w:r>
      <w:r>
        <w:rPr>
          <w:rFonts w:hint="cs"/>
          <w:rtl/>
        </w:rPr>
        <w:t>.</w:t>
      </w:r>
      <w:r>
        <w:rPr>
          <w:rtl/>
        </w:rPr>
        <w:t xml:space="preserve"> </w:t>
      </w:r>
      <w:bookmarkStart w:id="26794" w:name="_ETM_Q55_316810"/>
      <w:bookmarkEnd w:id="26794"/>
      <w:r>
        <w:rPr>
          <w:rtl/>
        </w:rPr>
        <w:t xml:space="preserve">תיאוריה </w:t>
      </w:r>
      <w:bookmarkStart w:id="26795" w:name="_ETM_Q55_317530"/>
      <w:bookmarkEnd w:id="26795"/>
      <w:r>
        <w:rPr>
          <w:rtl/>
        </w:rPr>
        <w:t>הזויה</w:t>
      </w:r>
      <w:r>
        <w:rPr>
          <w:rFonts w:hint="cs"/>
          <w:rtl/>
        </w:rPr>
        <w:t>,</w:t>
      </w:r>
      <w:r>
        <w:rPr>
          <w:rtl/>
        </w:rPr>
        <w:t xml:space="preserve"> </w:t>
      </w:r>
      <w:bookmarkStart w:id="26796" w:name="_ETM_Q55_319100"/>
      <w:bookmarkEnd w:id="26796"/>
      <w:r>
        <w:rPr>
          <w:rtl/>
        </w:rPr>
        <w:t xml:space="preserve">תיאוריה </w:t>
      </w:r>
      <w:bookmarkStart w:id="26797" w:name="_ETM_Q55_319700"/>
      <w:bookmarkEnd w:id="26797"/>
      <w:r>
        <w:rPr>
          <w:rtl/>
        </w:rPr>
        <w:t xml:space="preserve">תלושה </w:t>
      </w:r>
      <w:bookmarkStart w:id="26798" w:name="_ETM_Q55_320419"/>
      <w:bookmarkEnd w:id="26798"/>
      <w:r>
        <w:rPr>
          <w:rtl/>
        </w:rPr>
        <w:t>מהמציאות</w:t>
      </w:r>
      <w:r>
        <w:rPr>
          <w:rFonts w:hint="cs"/>
          <w:rtl/>
        </w:rPr>
        <w:t>,</w:t>
      </w:r>
      <w:r>
        <w:rPr>
          <w:rtl/>
        </w:rPr>
        <w:t xml:space="preserve"> </w:t>
      </w:r>
      <w:bookmarkStart w:id="26799" w:name="_ETM_Q55_322090"/>
      <w:bookmarkEnd w:id="26799"/>
      <w:r>
        <w:rPr>
          <w:rtl/>
        </w:rPr>
        <w:t xml:space="preserve">תיאוריה </w:t>
      </w:r>
      <w:bookmarkStart w:id="26800" w:name="_ETM_Q55_322660"/>
      <w:bookmarkEnd w:id="26800"/>
      <w:r>
        <w:rPr>
          <w:rFonts w:hint="cs"/>
          <w:rtl/>
        </w:rPr>
        <w:t>ל</w:t>
      </w:r>
      <w:r>
        <w:rPr>
          <w:rtl/>
        </w:rPr>
        <w:t xml:space="preserve">לא </w:t>
      </w:r>
      <w:bookmarkStart w:id="26801" w:name="_ETM_Q55_322900"/>
      <w:bookmarkEnd w:id="26801"/>
      <w:r>
        <w:rPr>
          <w:rtl/>
        </w:rPr>
        <w:t>בסיס</w:t>
      </w:r>
      <w:r>
        <w:rPr>
          <w:rFonts w:hint="cs"/>
          <w:rtl/>
        </w:rPr>
        <w:t>,</w:t>
      </w:r>
      <w:bookmarkStart w:id="26802" w:name="_ETM_Q55_326344"/>
      <w:bookmarkEnd w:id="26802"/>
      <w:r>
        <w:rPr>
          <w:rtl/>
        </w:rPr>
        <w:t xml:space="preserve"> </w:t>
      </w:r>
      <w:bookmarkStart w:id="26803" w:name="_ETM_Q55_324269"/>
      <w:bookmarkEnd w:id="26803"/>
      <w:r>
        <w:rPr>
          <w:rtl/>
        </w:rPr>
        <w:t xml:space="preserve">תיאוריית </w:t>
      </w:r>
      <w:bookmarkStart w:id="26804" w:name="_ETM_Q55_324900"/>
      <w:bookmarkEnd w:id="26804"/>
      <w:r>
        <w:rPr>
          <w:rtl/>
        </w:rPr>
        <w:t>המשולש</w:t>
      </w:r>
      <w:bookmarkStart w:id="26805" w:name="_ETM_Q55_326830"/>
      <w:bookmarkEnd w:id="26805"/>
      <w:r>
        <w:rPr>
          <w:rFonts w:hint="cs"/>
          <w:rtl/>
        </w:rPr>
        <w:t xml:space="preserve"> </w:t>
      </w:r>
      <w:r>
        <w:rPr>
          <w:rFonts w:hint="eastAsia"/>
          <w:rtl/>
        </w:rPr>
        <w:t>–</w:t>
      </w:r>
      <w:r>
        <w:rPr>
          <w:rFonts w:hint="cs"/>
          <w:rtl/>
        </w:rPr>
        <w:t xml:space="preserve"> כך</w:t>
      </w:r>
      <w:r>
        <w:rPr>
          <w:rtl/>
        </w:rPr>
        <w:t xml:space="preserve"> </w:t>
      </w:r>
      <w:bookmarkStart w:id="26806" w:name="_ETM_Q55_327310"/>
      <w:bookmarkEnd w:id="26806"/>
      <w:r>
        <w:rPr>
          <w:rtl/>
        </w:rPr>
        <w:t>אמרה</w:t>
      </w:r>
      <w:r>
        <w:rPr>
          <w:rFonts w:hint="cs"/>
          <w:rtl/>
        </w:rPr>
        <w:t xml:space="preserve"> </w:t>
      </w:r>
      <w:r>
        <w:rPr>
          <w:rFonts w:hint="eastAsia"/>
          <w:rtl/>
        </w:rPr>
        <w:t>–</w:t>
      </w:r>
      <w:bookmarkStart w:id="26807" w:name="_ETM_Q55_330784"/>
      <w:bookmarkEnd w:id="26807"/>
      <w:r>
        <w:rPr>
          <w:rtl/>
        </w:rPr>
        <w:t xml:space="preserve"> </w:t>
      </w:r>
      <w:bookmarkStart w:id="26808" w:name="_ETM_Q55_328610"/>
      <w:bookmarkEnd w:id="26808"/>
      <w:r>
        <w:rPr>
          <w:rtl/>
        </w:rPr>
        <w:t xml:space="preserve">משולש </w:t>
      </w:r>
      <w:bookmarkStart w:id="26809" w:name="_ETM_Q55_330050"/>
      <w:bookmarkEnd w:id="26809"/>
      <w:r>
        <w:rPr>
          <w:rtl/>
        </w:rPr>
        <w:t>האשמים</w:t>
      </w:r>
      <w:r>
        <w:rPr>
          <w:rFonts w:hint="cs"/>
          <w:rtl/>
        </w:rPr>
        <w:t>.</w:t>
      </w:r>
      <w:bookmarkStart w:id="26810" w:name="_ETM_Q55_331480"/>
      <w:bookmarkEnd w:id="26810"/>
      <w:r>
        <w:rPr>
          <w:rFonts w:hint="cs"/>
          <w:rtl/>
        </w:rPr>
        <w:t xml:space="preserve"> </w:t>
      </w:r>
      <w:r>
        <w:rPr>
          <w:rtl/>
        </w:rPr>
        <w:t>וכ</w:t>
      </w:r>
      <w:bookmarkStart w:id="26811" w:name="_ETM_Q55_331959"/>
      <w:bookmarkEnd w:id="26811"/>
      <w:r>
        <w:rPr>
          <w:rFonts w:hint="cs"/>
          <w:rtl/>
        </w:rPr>
        <w:t>ך אמרה:</w:t>
      </w:r>
      <w:bookmarkStart w:id="26812" w:name="_ETM_Q55_332435"/>
      <w:bookmarkEnd w:id="26812"/>
      <w:r>
        <w:rPr>
          <w:rtl/>
        </w:rPr>
        <w:t xml:space="preserve"> </w:t>
      </w:r>
      <w:bookmarkStart w:id="26813" w:name="_ETM_Q55_333139"/>
      <w:bookmarkEnd w:id="26813"/>
      <w:r>
        <w:rPr>
          <w:rFonts w:hint="cs"/>
          <w:rtl/>
        </w:rPr>
        <w:t>"</w:t>
      </w:r>
      <w:r>
        <w:rPr>
          <w:rtl/>
        </w:rPr>
        <w:t xml:space="preserve">זה </w:t>
      </w:r>
      <w:bookmarkStart w:id="26814" w:name="_ETM_Q55_333590"/>
      <w:bookmarkEnd w:id="26814"/>
      <w:r>
        <w:rPr>
          <w:rtl/>
        </w:rPr>
        <w:t xml:space="preserve">המשולש </w:t>
      </w:r>
      <w:bookmarkStart w:id="26815" w:name="_ETM_Q55_334159"/>
      <w:bookmarkEnd w:id="26815"/>
      <w:r>
        <w:rPr>
          <w:rtl/>
        </w:rPr>
        <w:t xml:space="preserve">שנגדו </w:t>
      </w:r>
      <w:bookmarkStart w:id="26816" w:name="_ETM_Q55_334700"/>
      <w:bookmarkEnd w:id="26816"/>
      <w:r>
        <w:rPr>
          <w:rtl/>
        </w:rPr>
        <w:t xml:space="preserve">אנחנו </w:t>
      </w:r>
      <w:bookmarkStart w:id="26817" w:name="_ETM_Q55_335090"/>
      <w:bookmarkEnd w:id="26817"/>
      <w:r>
        <w:rPr>
          <w:rtl/>
        </w:rPr>
        <w:t>נלחמים</w:t>
      </w:r>
      <w:r>
        <w:rPr>
          <w:rFonts w:hint="cs"/>
          <w:rtl/>
        </w:rPr>
        <w:t xml:space="preserve"> </w:t>
      </w:r>
      <w:r>
        <w:rPr>
          <w:rFonts w:hint="eastAsia"/>
          <w:rtl/>
        </w:rPr>
        <w:t>–</w:t>
      </w:r>
      <w:r>
        <w:rPr>
          <w:rtl/>
        </w:rPr>
        <w:t xml:space="preserve"> </w:t>
      </w:r>
      <w:bookmarkStart w:id="26818" w:name="_ETM_Q55_337249"/>
      <w:bookmarkEnd w:id="26818"/>
      <w:r>
        <w:rPr>
          <w:rtl/>
        </w:rPr>
        <w:t xml:space="preserve">צמרת </w:t>
      </w:r>
      <w:bookmarkStart w:id="26819" w:name="_ETM_Q55_337909"/>
      <w:bookmarkEnd w:id="26819"/>
      <w:r>
        <w:rPr>
          <w:rtl/>
        </w:rPr>
        <w:t>צה"ל</w:t>
      </w:r>
      <w:r>
        <w:rPr>
          <w:rFonts w:hint="cs"/>
          <w:rtl/>
        </w:rPr>
        <w:t>,</w:t>
      </w:r>
      <w:r>
        <w:rPr>
          <w:rtl/>
        </w:rPr>
        <w:t xml:space="preserve"> </w:t>
      </w:r>
      <w:bookmarkStart w:id="26820" w:name="_ETM_Q55_339819"/>
      <w:bookmarkEnd w:id="26820"/>
      <w:r>
        <w:rPr>
          <w:rFonts w:hint="cs"/>
          <w:rtl/>
        </w:rPr>
        <w:t>צ</w:t>
      </w:r>
      <w:r>
        <w:rPr>
          <w:rtl/>
        </w:rPr>
        <w:t xml:space="preserve">מרת </w:t>
      </w:r>
      <w:bookmarkStart w:id="26821" w:name="_ETM_Q55_340329"/>
      <w:bookmarkStart w:id="26822" w:name="_ETM_Q55_340480"/>
      <w:bookmarkEnd w:id="26821"/>
      <w:bookmarkEnd w:id="26822"/>
      <w:r>
        <w:rPr>
          <w:rtl/>
        </w:rPr>
        <w:t>המשפט</w:t>
      </w:r>
      <w:bookmarkStart w:id="26823" w:name="_ETM_Q55_340894"/>
      <w:bookmarkEnd w:id="26823"/>
      <w:r>
        <w:rPr>
          <w:rtl/>
        </w:rPr>
        <w:t xml:space="preserve"> </w:t>
      </w:r>
      <w:bookmarkStart w:id="26824" w:name="_ETM_Q55_342379"/>
      <w:bookmarkEnd w:id="26824"/>
      <w:r>
        <w:rPr>
          <w:rtl/>
        </w:rPr>
        <w:t>והתקשורת</w:t>
      </w:r>
      <w:r>
        <w:rPr>
          <w:rFonts w:hint="cs"/>
          <w:rtl/>
        </w:rPr>
        <w:t>"</w:t>
      </w:r>
      <w:bookmarkStart w:id="26825" w:name="_ETM_Q55_343128"/>
      <w:bookmarkEnd w:id="26825"/>
      <w:r>
        <w:rPr>
          <w:rFonts w:hint="cs"/>
          <w:rtl/>
        </w:rPr>
        <w:t xml:space="preserve"> </w:t>
      </w:r>
      <w:bookmarkStart w:id="26826" w:name="_ETM_Q55_343175"/>
      <w:bookmarkStart w:id="26827" w:name="_ETM_Q55_344849"/>
      <w:bookmarkEnd w:id="26826"/>
      <w:bookmarkEnd w:id="26827"/>
      <w:r>
        <w:rPr>
          <w:rFonts w:hint="eastAsia"/>
          <w:rtl/>
        </w:rPr>
        <w:t>–</w:t>
      </w:r>
      <w:r>
        <w:rPr>
          <w:rFonts w:hint="cs"/>
          <w:rtl/>
        </w:rPr>
        <w:t xml:space="preserve"> </w:t>
      </w:r>
      <w:r>
        <w:rPr>
          <w:rtl/>
        </w:rPr>
        <w:t>מלחמה</w:t>
      </w:r>
      <w:r>
        <w:rPr>
          <w:rFonts w:hint="cs"/>
          <w:rtl/>
        </w:rPr>
        <w:t xml:space="preserve">. </w:t>
      </w:r>
      <w:bookmarkStart w:id="26828" w:name="_ETM_Q55_347760"/>
      <w:bookmarkEnd w:id="26828"/>
      <w:r>
        <w:rPr>
          <w:rFonts w:hint="cs"/>
          <w:rtl/>
        </w:rPr>
        <w:t>"אחד</w:t>
      </w:r>
      <w:bookmarkStart w:id="26829" w:name="_ETM_Q55_348775"/>
      <w:bookmarkEnd w:id="26829"/>
      <w:r>
        <w:rPr>
          <w:rtl/>
        </w:rPr>
        <w:t xml:space="preserve"> </w:t>
      </w:r>
      <w:bookmarkStart w:id="26830" w:name="_ETM_Q55_348270"/>
      <w:bookmarkEnd w:id="26830"/>
      <w:r>
        <w:rPr>
          <w:rtl/>
        </w:rPr>
        <w:t xml:space="preserve">מגן </w:t>
      </w:r>
      <w:bookmarkStart w:id="26831" w:name="_ETM_Q55_348690"/>
      <w:bookmarkEnd w:id="26831"/>
      <w:r>
        <w:rPr>
          <w:rtl/>
        </w:rPr>
        <w:t xml:space="preserve">על </w:t>
      </w:r>
      <w:bookmarkStart w:id="26832" w:name="_ETM_Q55_348810"/>
      <w:bookmarkEnd w:id="26832"/>
      <w:r>
        <w:rPr>
          <w:rtl/>
        </w:rPr>
        <w:t>השני</w:t>
      </w:r>
      <w:r>
        <w:rPr>
          <w:rFonts w:hint="cs"/>
          <w:rtl/>
        </w:rPr>
        <w:t>.</w:t>
      </w:r>
      <w:r>
        <w:rPr>
          <w:rtl/>
        </w:rPr>
        <w:t xml:space="preserve"> </w:t>
      </w:r>
      <w:bookmarkStart w:id="26833" w:name="_ETM_Q55_350730"/>
      <w:bookmarkEnd w:id="26833"/>
      <w:r>
        <w:rPr>
          <w:rtl/>
        </w:rPr>
        <w:t xml:space="preserve">שיחלמו </w:t>
      </w:r>
      <w:bookmarkStart w:id="26834" w:name="_ETM_Q55_351870"/>
      <w:bookmarkEnd w:id="26834"/>
      <w:r>
        <w:rPr>
          <w:rtl/>
        </w:rPr>
        <w:t xml:space="preserve">שניתן </w:t>
      </w:r>
      <w:bookmarkStart w:id="26835" w:name="_ETM_Q55_352590"/>
      <w:bookmarkEnd w:id="26835"/>
      <w:r>
        <w:rPr>
          <w:rtl/>
        </w:rPr>
        <w:t xml:space="preserve">להם </w:t>
      </w:r>
      <w:bookmarkStart w:id="26836" w:name="_ETM_Q55_352980"/>
      <w:bookmarkEnd w:id="26836"/>
      <w:r>
        <w:rPr>
          <w:rtl/>
        </w:rPr>
        <w:t xml:space="preserve">לעשות </w:t>
      </w:r>
      <w:bookmarkStart w:id="26837" w:name="_ETM_Q55_353639"/>
      <w:bookmarkEnd w:id="26837"/>
      <w:r>
        <w:rPr>
          <w:rtl/>
        </w:rPr>
        <w:t xml:space="preserve">ועדת </w:t>
      </w:r>
      <w:bookmarkStart w:id="26838" w:name="_ETM_Q55_354180"/>
      <w:bookmarkEnd w:id="26838"/>
      <w:r>
        <w:rPr>
          <w:rtl/>
        </w:rPr>
        <w:t xml:space="preserve">חקירה </w:t>
      </w:r>
      <w:bookmarkStart w:id="26839" w:name="_ETM_Q55_354719"/>
      <w:bookmarkEnd w:id="26839"/>
      <w:r>
        <w:rPr>
          <w:rtl/>
        </w:rPr>
        <w:t xml:space="preserve">ממלכתית </w:t>
      </w:r>
      <w:bookmarkStart w:id="26840" w:name="_ETM_Q55_356060"/>
      <w:bookmarkStart w:id="26841" w:name="_ETM_Q55_354785"/>
      <w:bookmarkEnd w:id="26840"/>
      <w:bookmarkEnd w:id="26841"/>
      <w:r>
        <w:rPr>
          <w:rtl/>
        </w:rPr>
        <w:t xml:space="preserve">על </w:t>
      </w:r>
      <w:bookmarkStart w:id="26842" w:name="_ETM_Q55_356330"/>
      <w:bookmarkEnd w:id="26842"/>
      <w:r>
        <w:rPr>
          <w:rtl/>
        </w:rPr>
        <w:t xml:space="preserve">אסון </w:t>
      </w:r>
      <w:bookmarkStart w:id="26843" w:name="_ETM_Q55_357380"/>
      <w:bookmarkEnd w:id="26843"/>
      <w:r>
        <w:rPr>
          <w:rtl/>
        </w:rPr>
        <w:t>הטבח</w:t>
      </w:r>
      <w:r>
        <w:rPr>
          <w:rFonts w:hint="cs"/>
          <w:rtl/>
        </w:rPr>
        <w:t>",</w:t>
      </w:r>
      <w:r>
        <w:rPr>
          <w:rtl/>
        </w:rPr>
        <w:t xml:space="preserve"> </w:t>
      </w:r>
      <w:bookmarkStart w:id="26844" w:name="_ETM_Q55_358400"/>
      <w:bookmarkEnd w:id="26844"/>
      <w:r>
        <w:rPr>
          <w:rtl/>
        </w:rPr>
        <w:t>כ</w:t>
      </w:r>
      <w:r>
        <w:rPr>
          <w:rFonts w:hint="cs"/>
          <w:rtl/>
        </w:rPr>
        <w:t>ך</w:t>
      </w:r>
      <w:r>
        <w:rPr>
          <w:rtl/>
        </w:rPr>
        <w:t xml:space="preserve"> </w:t>
      </w:r>
      <w:bookmarkStart w:id="26845" w:name="_ETM_Q55_358820"/>
      <w:bookmarkEnd w:id="26845"/>
      <w:r>
        <w:rPr>
          <w:rFonts w:hint="cs"/>
          <w:rtl/>
        </w:rPr>
        <w:t>א</w:t>
      </w:r>
      <w:r>
        <w:rPr>
          <w:rtl/>
        </w:rPr>
        <w:t>מ</w:t>
      </w:r>
      <w:r>
        <w:rPr>
          <w:rFonts w:hint="cs"/>
          <w:rtl/>
        </w:rPr>
        <w:t>ר</w:t>
      </w:r>
      <w:r>
        <w:rPr>
          <w:rtl/>
        </w:rPr>
        <w:t>ה</w:t>
      </w:r>
      <w:bookmarkStart w:id="26846" w:name="_ETM_Q55_360415"/>
      <w:bookmarkEnd w:id="26846"/>
      <w:r w:rsidR="00781281">
        <w:rPr>
          <w:rFonts w:hint="cs"/>
          <w:rtl/>
        </w:rPr>
        <w:t>.</w:t>
      </w:r>
      <w:r>
        <w:rPr>
          <w:rtl/>
        </w:rPr>
        <w:t xml:space="preserve"> </w:t>
      </w:r>
      <w:bookmarkStart w:id="26847" w:name="_ETM_Q55_360739"/>
      <w:bookmarkEnd w:id="26847"/>
      <w:r w:rsidR="00781281">
        <w:rPr>
          <w:rFonts w:hint="cs"/>
          <w:rtl/>
        </w:rPr>
        <w:t>"</w:t>
      </w:r>
      <w:r>
        <w:rPr>
          <w:rtl/>
        </w:rPr>
        <w:t>ש</w:t>
      </w:r>
      <w:r>
        <w:rPr>
          <w:rFonts w:hint="cs"/>
          <w:rtl/>
        </w:rPr>
        <w:t>י</w:t>
      </w:r>
      <w:r>
        <w:rPr>
          <w:rtl/>
        </w:rPr>
        <w:t xml:space="preserve">חלמו </w:t>
      </w:r>
      <w:bookmarkStart w:id="26848" w:name="_ETM_Q55_361669"/>
      <w:bookmarkEnd w:id="26848"/>
      <w:r>
        <w:rPr>
          <w:rtl/>
        </w:rPr>
        <w:t xml:space="preserve">שניתן </w:t>
      </w:r>
      <w:bookmarkStart w:id="26849" w:name="_ETM_Q55_362270"/>
      <w:bookmarkEnd w:id="26849"/>
      <w:r>
        <w:rPr>
          <w:rtl/>
        </w:rPr>
        <w:t xml:space="preserve">להם </w:t>
      </w:r>
      <w:bookmarkStart w:id="26850" w:name="_ETM_Q55_362569"/>
      <w:bookmarkEnd w:id="26850"/>
      <w:r>
        <w:rPr>
          <w:rtl/>
        </w:rPr>
        <w:t xml:space="preserve">לעשות </w:t>
      </w:r>
      <w:bookmarkStart w:id="26851" w:name="_ETM_Q55_363110"/>
      <w:bookmarkEnd w:id="26851"/>
      <w:r>
        <w:rPr>
          <w:rtl/>
        </w:rPr>
        <w:t xml:space="preserve">ועדת </w:t>
      </w:r>
      <w:bookmarkStart w:id="26852" w:name="_ETM_Q55_363650"/>
      <w:bookmarkEnd w:id="26852"/>
      <w:r>
        <w:rPr>
          <w:rtl/>
        </w:rPr>
        <w:t xml:space="preserve">חקירה </w:t>
      </w:r>
      <w:bookmarkStart w:id="26853" w:name="_ETM_Q55_364250"/>
      <w:bookmarkEnd w:id="26853"/>
      <w:r>
        <w:rPr>
          <w:rtl/>
        </w:rPr>
        <w:t xml:space="preserve">ממלכתית </w:t>
      </w:r>
      <w:bookmarkStart w:id="26854" w:name="_ETM_Q55_366079"/>
      <w:bookmarkEnd w:id="26854"/>
      <w:r>
        <w:rPr>
          <w:rtl/>
        </w:rPr>
        <w:t xml:space="preserve">על </w:t>
      </w:r>
      <w:bookmarkStart w:id="26855" w:name="_ETM_Q55_366290"/>
      <w:bookmarkEnd w:id="26855"/>
      <w:r>
        <w:rPr>
          <w:rtl/>
        </w:rPr>
        <w:t xml:space="preserve">אסון </w:t>
      </w:r>
      <w:bookmarkStart w:id="26856" w:name="_ETM_Q55_366620"/>
      <w:bookmarkEnd w:id="26856"/>
      <w:r>
        <w:rPr>
          <w:rtl/>
        </w:rPr>
        <w:t>הטבח</w:t>
      </w:r>
      <w:r w:rsidR="00781281">
        <w:rPr>
          <w:rFonts w:hint="cs"/>
          <w:rtl/>
        </w:rPr>
        <w:t>"</w:t>
      </w:r>
      <w:r>
        <w:rPr>
          <w:rFonts w:hint="cs"/>
          <w:rtl/>
        </w:rPr>
        <w:t>.</w:t>
      </w:r>
      <w:r>
        <w:rPr>
          <w:rtl/>
        </w:rPr>
        <w:t xml:space="preserve"> </w:t>
      </w:r>
      <w:bookmarkStart w:id="26857" w:name="_ETM_Q55_367099"/>
      <w:bookmarkEnd w:id="26857"/>
      <w:r>
        <w:rPr>
          <w:rtl/>
        </w:rPr>
        <w:t xml:space="preserve">תגידו </w:t>
      </w:r>
      <w:bookmarkStart w:id="26858" w:name="_ETM_Q55_367430"/>
      <w:bookmarkEnd w:id="26858"/>
      <w:r>
        <w:rPr>
          <w:rtl/>
        </w:rPr>
        <w:t>לי</w:t>
      </w:r>
      <w:r>
        <w:rPr>
          <w:rFonts w:hint="cs"/>
          <w:rtl/>
        </w:rPr>
        <w:t>,</w:t>
      </w:r>
      <w:r>
        <w:rPr>
          <w:rtl/>
        </w:rPr>
        <w:t xml:space="preserve"> </w:t>
      </w:r>
      <w:bookmarkStart w:id="26859" w:name="_ETM_Q55_367549"/>
      <w:bookmarkEnd w:id="26859"/>
      <w:r>
        <w:rPr>
          <w:rtl/>
        </w:rPr>
        <w:t xml:space="preserve">אתם </w:t>
      </w:r>
      <w:bookmarkStart w:id="26860" w:name="_ETM_Q55_367790"/>
      <w:bookmarkEnd w:id="26860"/>
      <w:r>
        <w:rPr>
          <w:rtl/>
        </w:rPr>
        <w:t>השתגעתם</w:t>
      </w:r>
      <w:bookmarkStart w:id="26861" w:name="_ETM_Q55_368355"/>
      <w:bookmarkStart w:id="26862" w:name="_ETM_Q55_369708"/>
      <w:bookmarkStart w:id="26863" w:name="_ETM_Q55_369751"/>
      <w:bookmarkStart w:id="26864" w:name="_ETM_Q55_370636"/>
      <w:bookmarkStart w:id="26865" w:name="_ETM_Q55_370682"/>
      <w:bookmarkEnd w:id="26861"/>
      <w:bookmarkEnd w:id="26862"/>
      <w:bookmarkEnd w:id="26863"/>
      <w:bookmarkEnd w:id="26864"/>
      <w:bookmarkEnd w:id="26865"/>
      <w:r>
        <w:rPr>
          <w:rFonts w:hint="cs"/>
          <w:rtl/>
        </w:rPr>
        <w:t>?</w:t>
      </w:r>
      <w:r>
        <w:rPr>
          <w:rtl/>
        </w:rPr>
        <w:t xml:space="preserve"> </w:t>
      </w:r>
      <w:bookmarkStart w:id="26866" w:name="_ETM_Q55_369610"/>
      <w:bookmarkEnd w:id="26866"/>
      <w:r>
        <w:rPr>
          <w:rtl/>
        </w:rPr>
        <w:t xml:space="preserve">הנרטיב </w:t>
      </w:r>
      <w:bookmarkStart w:id="26867" w:name="_ETM_Q55_370389"/>
      <w:bookmarkEnd w:id="26867"/>
      <w:r>
        <w:rPr>
          <w:rFonts w:hint="cs"/>
          <w:rtl/>
        </w:rPr>
        <w:t>הזה</w:t>
      </w:r>
      <w:bookmarkStart w:id="26868" w:name="_ETM_Q55_372285"/>
      <w:bookmarkEnd w:id="26868"/>
      <w:r>
        <w:rPr>
          <w:rtl/>
        </w:rPr>
        <w:t xml:space="preserve"> </w:t>
      </w:r>
      <w:bookmarkStart w:id="26869" w:name="_ETM_Q55_371919"/>
      <w:bookmarkEnd w:id="26869"/>
      <w:r>
        <w:rPr>
          <w:rtl/>
        </w:rPr>
        <w:t xml:space="preserve">שכולם </w:t>
      </w:r>
      <w:bookmarkStart w:id="26870" w:name="_ETM_Q55_372550"/>
      <w:bookmarkEnd w:id="26870"/>
      <w:r>
        <w:rPr>
          <w:rtl/>
        </w:rPr>
        <w:t xml:space="preserve">אשמים </w:t>
      </w:r>
      <w:bookmarkStart w:id="26871" w:name="_ETM_Q55_373060"/>
      <w:bookmarkEnd w:id="26871"/>
      <w:r>
        <w:rPr>
          <w:rtl/>
        </w:rPr>
        <w:t xml:space="preserve">חוץ </w:t>
      </w:r>
      <w:bookmarkStart w:id="26872" w:name="_ETM_Q55_373419"/>
      <w:bookmarkEnd w:id="26872"/>
      <w:r>
        <w:rPr>
          <w:rtl/>
        </w:rPr>
        <w:t>מכם</w:t>
      </w:r>
      <w:r>
        <w:rPr>
          <w:rFonts w:hint="cs"/>
          <w:rtl/>
        </w:rPr>
        <w:t>,</w:t>
      </w:r>
      <w:r>
        <w:rPr>
          <w:rtl/>
        </w:rPr>
        <w:t xml:space="preserve"> </w:t>
      </w:r>
      <w:bookmarkStart w:id="26873" w:name="_ETM_Q55_374809"/>
      <w:bookmarkEnd w:id="26873"/>
      <w:r>
        <w:rPr>
          <w:rtl/>
        </w:rPr>
        <w:t xml:space="preserve">חוץ </w:t>
      </w:r>
      <w:bookmarkStart w:id="26874" w:name="_ETM_Q55_375199"/>
      <w:bookmarkEnd w:id="26874"/>
      <w:r>
        <w:rPr>
          <w:rtl/>
        </w:rPr>
        <w:t>מ</w:t>
      </w:r>
      <w:bookmarkStart w:id="26875" w:name="_ETM_Q55_375680"/>
      <w:bookmarkEnd w:id="26875"/>
      <w:r>
        <w:rPr>
          <w:rtl/>
        </w:rPr>
        <w:t xml:space="preserve">זה </w:t>
      </w:r>
      <w:bookmarkStart w:id="26876" w:name="_ETM_Q55_375980"/>
      <w:bookmarkEnd w:id="26876"/>
      <w:r>
        <w:rPr>
          <w:rtl/>
        </w:rPr>
        <w:t xml:space="preserve">שעומד </w:t>
      </w:r>
      <w:bookmarkStart w:id="26877" w:name="_ETM_Q55_376519"/>
      <w:bookmarkEnd w:id="26877"/>
      <w:r>
        <w:rPr>
          <w:rtl/>
        </w:rPr>
        <w:t xml:space="preserve">בראש </w:t>
      </w:r>
      <w:bookmarkStart w:id="26878" w:name="_ETM_Q55_376879"/>
      <w:bookmarkEnd w:id="26878"/>
      <w:r>
        <w:rPr>
          <w:rtl/>
        </w:rPr>
        <w:t>הממשלה</w:t>
      </w:r>
      <w:r>
        <w:rPr>
          <w:rFonts w:hint="cs"/>
          <w:rtl/>
        </w:rPr>
        <w:t>.</w:t>
      </w:r>
      <w:r>
        <w:rPr>
          <w:rtl/>
        </w:rPr>
        <w:t xml:space="preserve"> </w:t>
      </w:r>
      <w:bookmarkStart w:id="26879" w:name="_ETM_Q55_380260"/>
      <w:bookmarkEnd w:id="26879"/>
      <w:r w:rsidR="00781281">
        <w:rPr>
          <w:rFonts w:hint="cs"/>
          <w:rtl/>
        </w:rPr>
        <w:t>"</w:t>
      </w:r>
      <w:r>
        <w:rPr>
          <w:rFonts w:hint="cs"/>
          <w:rtl/>
        </w:rPr>
        <w:t>שיחלמו</w:t>
      </w:r>
      <w:r>
        <w:rPr>
          <w:rtl/>
        </w:rPr>
        <w:t xml:space="preserve"> </w:t>
      </w:r>
      <w:bookmarkStart w:id="26880" w:name="_ETM_Q55_381220"/>
      <w:bookmarkEnd w:id="26880"/>
      <w:r>
        <w:rPr>
          <w:rtl/>
        </w:rPr>
        <w:t xml:space="preserve">שניתן </w:t>
      </w:r>
      <w:bookmarkStart w:id="26881" w:name="_ETM_Q55_381849"/>
      <w:bookmarkEnd w:id="26881"/>
      <w:r>
        <w:rPr>
          <w:rtl/>
        </w:rPr>
        <w:t xml:space="preserve">להם </w:t>
      </w:r>
      <w:bookmarkStart w:id="26882" w:name="_ETM_Q55_382150"/>
      <w:bookmarkEnd w:id="26882"/>
      <w:r>
        <w:rPr>
          <w:rtl/>
        </w:rPr>
        <w:t xml:space="preserve">לעשות </w:t>
      </w:r>
      <w:bookmarkStart w:id="26883" w:name="_ETM_Q55_382599"/>
      <w:bookmarkEnd w:id="26883"/>
      <w:r>
        <w:rPr>
          <w:rtl/>
        </w:rPr>
        <w:t xml:space="preserve">ועדת </w:t>
      </w:r>
      <w:bookmarkStart w:id="26884" w:name="_ETM_Q55_383019"/>
      <w:bookmarkEnd w:id="26884"/>
      <w:r>
        <w:rPr>
          <w:rtl/>
        </w:rPr>
        <w:t xml:space="preserve">חקירה </w:t>
      </w:r>
      <w:bookmarkStart w:id="26885" w:name="_ETM_Q55_383470"/>
      <w:bookmarkEnd w:id="26885"/>
      <w:r>
        <w:rPr>
          <w:rtl/>
        </w:rPr>
        <w:t xml:space="preserve">ממלכתית </w:t>
      </w:r>
      <w:bookmarkStart w:id="26886" w:name="_ETM_Q55_384159"/>
      <w:bookmarkEnd w:id="26886"/>
      <w:r>
        <w:rPr>
          <w:rtl/>
        </w:rPr>
        <w:t xml:space="preserve">על </w:t>
      </w:r>
      <w:bookmarkStart w:id="26887" w:name="_ETM_Q55_384280"/>
      <w:bookmarkEnd w:id="26887"/>
      <w:r>
        <w:rPr>
          <w:rtl/>
        </w:rPr>
        <w:t xml:space="preserve">אסון </w:t>
      </w:r>
      <w:bookmarkStart w:id="26888" w:name="_ETM_Q55_384669"/>
      <w:bookmarkEnd w:id="26888"/>
      <w:r>
        <w:rPr>
          <w:rtl/>
        </w:rPr>
        <w:t>הטבח</w:t>
      </w:r>
      <w:r w:rsidR="00781281">
        <w:rPr>
          <w:rFonts w:hint="cs"/>
          <w:rtl/>
        </w:rPr>
        <w:t>"</w:t>
      </w:r>
      <w:r>
        <w:rPr>
          <w:rFonts w:hint="cs"/>
          <w:rtl/>
        </w:rPr>
        <w:t>,</w:t>
      </w:r>
      <w:r>
        <w:rPr>
          <w:rtl/>
        </w:rPr>
        <w:t xml:space="preserve"> כך </w:t>
      </w:r>
      <w:bookmarkStart w:id="26889" w:name="_ETM_Q55_387299"/>
      <w:bookmarkEnd w:id="26889"/>
      <w:r>
        <w:rPr>
          <w:rFonts w:hint="cs"/>
          <w:rtl/>
        </w:rPr>
        <w:t>א</w:t>
      </w:r>
      <w:r>
        <w:rPr>
          <w:rtl/>
        </w:rPr>
        <w:t>מרה</w:t>
      </w:r>
      <w:r w:rsidR="00781281">
        <w:rPr>
          <w:rFonts w:hint="cs"/>
          <w:rtl/>
        </w:rPr>
        <w:t>.</w:t>
      </w:r>
      <w:r>
        <w:rPr>
          <w:rtl/>
        </w:rPr>
        <w:t xml:space="preserve"> </w:t>
      </w:r>
      <w:bookmarkStart w:id="26890" w:name="_ETM_Q55_389030"/>
      <w:bookmarkEnd w:id="26890"/>
      <w:r>
        <w:rPr>
          <w:rtl/>
        </w:rPr>
        <w:t xml:space="preserve">איזה </w:t>
      </w:r>
      <w:bookmarkStart w:id="26891" w:name="_ETM_Q55_389329"/>
      <w:bookmarkEnd w:id="26891"/>
      <w:r>
        <w:rPr>
          <w:rtl/>
        </w:rPr>
        <w:t xml:space="preserve">תיאוריה </w:t>
      </w:r>
      <w:bookmarkStart w:id="26892" w:name="_ETM_Q55_389959"/>
      <w:bookmarkEnd w:id="26892"/>
      <w:r>
        <w:rPr>
          <w:rtl/>
        </w:rPr>
        <w:t>הזויה</w:t>
      </w:r>
      <w:r>
        <w:rPr>
          <w:rFonts w:hint="cs"/>
          <w:rtl/>
        </w:rPr>
        <w:t>,</w:t>
      </w:r>
      <w:bookmarkStart w:id="26893" w:name="_ETM_Q55_391835"/>
      <w:bookmarkEnd w:id="26893"/>
      <w:r>
        <w:rPr>
          <w:rtl/>
        </w:rPr>
        <w:t xml:space="preserve"> </w:t>
      </w:r>
      <w:bookmarkStart w:id="26894" w:name="_ETM_Q55_391400"/>
      <w:bookmarkEnd w:id="26894"/>
      <w:r>
        <w:rPr>
          <w:rtl/>
        </w:rPr>
        <w:t xml:space="preserve">תלושה </w:t>
      </w:r>
      <w:bookmarkStart w:id="26895" w:name="_ETM_Q55_391910"/>
      <w:bookmarkEnd w:id="26895"/>
      <w:r>
        <w:rPr>
          <w:rtl/>
        </w:rPr>
        <w:t>מהמציאות</w:t>
      </w:r>
      <w:r>
        <w:rPr>
          <w:rFonts w:hint="cs"/>
          <w:rtl/>
        </w:rPr>
        <w:t>,</w:t>
      </w:r>
      <w:r>
        <w:rPr>
          <w:rtl/>
        </w:rPr>
        <w:t xml:space="preserve"> </w:t>
      </w:r>
      <w:bookmarkStart w:id="26896" w:name="_ETM_Q55_393659"/>
      <w:bookmarkEnd w:id="26896"/>
      <w:r>
        <w:rPr>
          <w:rtl/>
        </w:rPr>
        <w:t xml:space="preserve">תיאוריה </w:t>
      </w:r>
      <w:bookmarkStart w:id="26897" w:name="_ETM_Q55_394260"/>
      <w:bookmarkEnd w:id="26897"/>
      <w:r>
        <w:rPr>
          <w:rtl/>
        </w:rPr>
        <w:t>אינפנטילית</w:t>
      </w:r>
      <w:r w:rsidR="00781281">
        <w:rPr>
          <w:rFonts w:hint="cs"/>
          <w:rtl/>
        </w:rPr>
        <w:t>,</w:t>
      </w:r>
      <w:r>
        <w:rPr>
          <w:rtl/>
        </w:rPr>
        <w:t xml:space="preserve"> </w:t>
      </w:r>
      <w:bookmarkStart w:id="26898" w:name="_ETM_Q55_396209"/>
      <w:bookmarkEnd w:id="26898"/>
      <w:r>
        <w:rPr>
          <w:rtl/>
        </w:rPr>
        <w:t xml:space="preserve">ללא </w:t>
      </w:r>
      <w:bookmarkStart w:id="26899" w:name="_ETM_Q55_396599"/>
      <w:bookmarkEnd w:id="26899"/>
      <w:r>
        <w:rPr>
          <w:rtl/>
        </w:rPr>
        <w:t>בסיס</w:t>
      </w:r>
      <w:r>
        <w:rPr>
          <w:rFonts w:hint="cs"/>
          <w:rtl/>
        </w:rPr>
        <w:t>.</w:t>
      </w:r>
    </w:p>
    <w:p w:rsidR="00BC31FD" w:rsidRDefault="00BC31FD" w:rsidP="000D57BD">
      <w:pPr>
        <w:rPr>
          <w:rtl/>
        </w:rPr>
      </w:pPr>
    </w:p>
    <w:p w:rsidR="00BC31FD" w:rsidRDefault="00BC31FD" w:rsidP="00781281">
      <w:pPr>
        <w:rPr>
          <w:rtl/>
        </w:rPr>
      </w:pPr>
      <w:bookmarkStart w:id="26900" w:name="_ETM_Q55_400355"/>
      <w:bookmarkEnd w:id="26900"/>
      <w:r>
        <w:rPr>
          <w:rtl/>
        </w:rPr>
        <w:t xml:space="preserve"> </w:t>
      </w:r>
      <w:bookmarkStart w:id="26901" w:name="_ETM_Q55_398920"/>
      <w:bookmarkEnd w:id="26901"/>
      <w:r>
        <w:rPr>
          <w:rtl/>
        </w:rPr>
        <w:t xml:space="preserve">אני </w:t>
      </w:r>
      <w:bookmarkStart w:id="26902" w:name="_ETM_Q55_399160"/>
      <w:bookmarkEnd w:id="26902"/>
      <w:r>
        <w:rPr>
          <w:rtl/>
        </w:rPr>
        <w:t xml:space="preserve">מבקש </w:t>
      </w:r>
      <w:bookmarkStart w:id="26903" w:name="_ETM_Q55_399670"/>
      <w:bookmarkEnd w:id="26903"/>
      <w:r>
        <w:rPr>
          <w:rtl/>
        </w:rPr>
        <w:t xml:space="preserve">להציע </w:t>
      </w:r>
      <w:bookmarkStart w:id="26904" w:name="_ETM_Q55_400240"/>
      <w:bookmarkEnd w:id="26904"/>
      <w:r>
        <w:rPr>
          <w:rtl/>
        </w:rPr>
        <w:t xml:space="preserve">לאותה </w:t>
      </w:r>
      <w:bookmarkStart w:id="26905" w:name="_ETM_Q55_400630"/>
      <w:bookmarkEnd w:id="26905"/>
      <w:r>
        <w:rPr>
          <w:rtl/>
        </w:rPr>
        <w:t xml:space="preserve">חברת </w:t>
      </w:r>
      <w:bookmarkStart w:id="26906" w:name="_ETM_Q55_401080"/>
      <w:bookmarkEnd w:id="26906"/>
      <w:r>
        <w:rPr>
          <w:rtl/>
        </w:rPr>
        <w:t xml:space="preserve">כנסת </w:t>
      </w:r>
      <w:bookmarkStart w:id="26907" w:name="_ETM_Q55_402490"/>
      <w:bookmarkEnd w:id="26907"/>
      <w:r>
        <w:rPr>
          <w:rtl/>
        </w:rPr>
        <w:t>שדרו</w:t>
      </w:r>
      <w:r>
        <w:rPr>
          <w:rFonts w:hint="cs"/>
          <w:rtl/>
        </w:rPr>
        <w:t>ג</w:t>
      </w:r>
      <w:r>
        <w:rPr>
          <w:rtl/>
        </w:rPr>
        <w:t xml:space="preserve"> </w:t>
      </w:r>
      <w:bookmarkStart w:id="26908" w:name="_ETM_Q55_403060"/>
      <w:bookmarkEnd w:id="26908"/>
      <w:r>
        <w:rPr>
          <w:rtl/>
        </w:rPr>
        <w:t xml:space="preserve">בתיאוריה </w:t>
      </w:r>
      <w:bookmarkStart w:id="26909" w:name="_ETM_Q55_404050"/>
      <w:bookmarkEnd w:id="26909"/>
      <w:r>
        <w:rPr>
          <w:rtl/>
        </w:rPr>
        <w:t xml:space="preserve">ההזויה </w:t>
      </w:r>
      <w:bookmarkStart w:id="26910" w:name="_ETM_Q55_404620"/>
      <w:bookmarkEnd w:id="26910"/>
      <w:r>
        <w:rPr>
          <w:rtl/>
        </w:rPr>
        <w:t>הז</w:t>
      </w:r>
      <w:r>
        <w:rPr>
          <w:rFonts w:hint="cs"/>
          <w:rtl/>
        </w:rPr>
        <w:t>ו</w:t>
      </w:r>
      <w:bookmarkStart w:id="26911" w:name="_ETM_Q55_403695"/>
      <w:bookmarkEnd w:id="26911"/>
      <w:r>
        <w:rPr>
          <w:rFonts w:hint="cs"/>
          <w:rtl/>
        </w:rPr>
        <w:t xml:space="preserve"> </w:t>
      </w:r>
      <w:r>
        <w:rPr>
          <w:rFonts w:hint="eastAsia"/>
          <w:rtl/>
        </w:rPr>
        <w:t>–</w:t>
      </w:r>
      <w:r>
        <w:rPr>
          <w:rtl/>
        </w:rPr>
        <w:t xml:space="preserve"> </w:t>
      </w:r>
      <w:bookmarkStart w:id="26912" w:name="_ETM_Q55_406090"/>
      <w:bookmarkEnd w:id="26912"/>
      <w:r>
        <w:rPr>
          <w:rtl/>
        </w:rPr>
        <w:t xml:space="preserve">לא </w:t>
      </w:r>
      <w:bookmarkStart w:id="26913" w:name="_ETM_Q55_406450"/>
      <w:bookmarkEnd w:id="26913"/>
      <w:r>
        <w:rPr>
          <w:rtl/>
        </w:rPr>
        <w:t xml:space="preserve">תיאוריה </w:t>
      </w:r>
      <w:bookmarkStart w:id="26914" w:name="_ETM_Q55_407110"/>
      <w:bookmarkEnd w:id="26914"/>
      <w:r>
        <w:rPr>
          <w:rtl/>
        </w:rPr>
        <w:t xml:space="preserve">משולשת </w:t>
      </w:r>
      <w:bookmarkStart w:id="26915" w:name="_ETM_Q55_408989"/>
      <w:bookmarkEnd w:id="26915"/>
      <w:r>
        <w:rPr>
          <w:rtl/>
        </w:rPr>
        <w:t>אל</w:t>
      </w:r>
      <w:r>
        <w:rPr>
          <w:rFonts w:hint="cs"/>
          <w:rtl/>
        </w:rPr>
        <w:t>א</w:t>
      </w:r>
      <w:r>
        <w:rPr>
          <w:rtl/>
        </w:rPr>
        <w:t xml:space="preserve"> </w:t>
      </w:r>
      <w:bookmarkStart w:id="26916" w:name="_ETM_Q55_409290"/>
      <w:bookmarkEnd w:id="26916"/>
      <w:r>
        <w:rPr>
          <w:rtl/>
        </w:rPr>
        <w:t xml:space="preserve">תיאוריה </w:t>
      </w:r>
      <w:bookmarkStart w:id="26917" w:name="_ETM_Q55_410129"/>
      <w:bookmarkEnd w:id="26917"/>
      <w:r>
        <w:rPr>
          <w:rtl/>
        </w:rPr>
        <w:t>מרובעת</w:t>
      </w:r>
      <w:r>
        <w:rPr>
          <w:rFonts w:hint="cs"/>
          <w:rtl/>
        </w:rPr>
        <w:t>.</w:t>
      </w:r>
      <w:r>
        <w:rPr>
          <w:rtl/>
        </w:rPr>
        <w:t xml:space="preserve"> </w:t>
      </w:r>
      <w:bookmarkStart w:id="26918" w:name="_ETM_Q55_411689"/>
      <w:bookmarkEnd w:id="26918"/>
      <w:r>
        <w:rPr>
          <w:rtl/>
        </w:rPr>
        <w:t xml:space="preserve">היא </w:t>
      </w:r>
      <w:bookmarkStart w:id="26919" w:name="_ETM_Q55_411809"/>
      <w:bookmarkEnd w:id="26919"/>
      <w:r>
        <w:rPr>
          <w:rtl/>
        </w:rPr>
        <w:t xml:space="preserve">פשוט </w:t>
      </w:r>
      <w:bookmarkStart w:id="26920" w:name="_ETM_Q55_412260"/>
      <w:bookmarkEnd w:id="26920"/>
      <w:r>
        <w:rPr>
          <w:rtl/>
        </w:rPr>
        <w:t xml:space="preserve">פספסה </w:t>
      </w:r>
      <w:bookmarkStart w:id="26921" w:name="_ETM_Q55_413159"/>
      <w:bookmarkStart w:id="26922" w:name="_ETM_Q55_412505"/>
      <w:bookmarkEnd w:id="26921"/>
      <w:bookmarkEnd w:id="26922"/>
      <w:r>
        <w:rPr>
          <w:rtl/>
        </w:rPr>
        <w:t>א</w:t>
      </w:r>
      <w:bookmarkStart w:id="26923" w:name="_ETM_Q55_413459"/>
      <w:bookmarkEnd w:id="26923"/>
      <w:r>
        <w:rPr>
          <w:rtl/>
        </w:rPr>
        <w:t xml:space="preserve">שמים </w:t>
      </w:r>
      <w:bookmarkStart w:id="26924" w:name="_ETM_Q55_413879"/>
      <w:bookmarkEnd w:id="26924"/>
      <w:r>
        <w:rPr>
          <w:rtl/>
        </w:rPr>
        <w:t xml:space="preserve">נוספים </w:t>
      </w:r>
      <w:bookmarkStart w:id="26925" w:name="_ETM_Q55_414419"/>
      <w:bookmarkStart w:id="26926" w:name="_ETM_Q55_415439"/>
      <w:bookmarkEnd w:id="26925"/>
      <w:bookmarkEnd w:id="26926"/>
      <w:r>
        <w:rPr>
          <w:rFonts w:hint="cs"/>
          <w:rtl/>
        </w:rPr>
        <w:t>ל</w:t>
      </w:r>
      <w:r>
        <w:rPr>
          <w:rtl/>
        </w:rPr>
        <w:t>קונספירציה</w:t>
      </w:r>
      <w:r>
        <w:rPr>
          <w:rFonts w:hint="cs"/>
          <w:rtl/>
        </w:rPr>
        <w:t>:</w:t>
      </w:r>
      <w:r>
        <w:rPr>
          <w:rtl/>
        </w:rPr>
        <w:t xml:space="preserve"> </w:t>
      </w:r>
      <w:bookmarkStart w:id="26927" w:name="_ETM_Q55_418169"/>
      <w:bookmarkEnd w:id="26927"/>
      <w:r>
        <w:rPr>
          <w:rtl/>
        </w:rPr>
        <w:t>ה</w:t>
      </w:r>
      <w:r>
        <w:rPr>
          <w:rFonts w:hint="cs"/>
          <w:rtl/>
        </w:rPr>
        <w:t>אחת</w:t>
      </w:r>
      <w:bookmarkStart w:id="26928" w:name="_ETM_Q55_418650"/>
      <w:bookmarkEnd w:id="26928"/>
      <w:r>
        <w:rPr>
          <w:rFonts w:hint="cs"/>
          <w:rtl/>
        </w:rPr>
        <w:t xml:space="preserve">, </w:t>
      </w:r>
      <w:r>
        <w:rPr>
          <w:rtl/>
        </w:rPr>
        <w:t xml:space="preserve">צמרת </w:t>
      </w:r>
      <w:bookmarkStart w:id="26929" w:name="_ETM_Q55_419129"/>
      <w:bookmarkEnd w:id="26929"/>
      <w:r>
        <w:rPr>
          <w:rtl/>
        </w:rPr>
        <w:t>צה"ל</w:t>
      </w:r>
      <w:bookmarkStart w:id="26930" w:name="_ETM_Q55_419255"/>
      <w:bookmarkEnd w:id="26930"/>
      <w:r>
        <w:rPr>
          <w:rFonts w:hint="cs"/>
          <w:rtl/>
        </w:rPr>
        <w:t xml:space="preserve"> </w:t>
      </w:r>
      <w:r>
        <w:rPr>
          <w:rFonts w:hint="eastAsia"/>
          <w:rtl/>
        </w:rPr>
        <w:t>–</w:t>
      </w:r>
      <w:r>
        <w:rPr>
          <w:rtl/>
        </w:rPr>
        <w:t xml:space="preserve"> </w:t>
      </w:r>
      <w:bookmarkStart w:id="26931" w:name="_ETM_Q55_419609"/>
      <w:bookmarkEnd w:id="26931"/>
      <w:r>
        <w:rPr>
          <w:rtl/>
        </w:rPr>
        <w:t>אמרה</w:t>
      </w:r>
      <w:r>
        <w:rPr>
          <w:rFonts w:hint="cs"/>
          <w:rtl/>
        </w:rPr>
        <w:t>;</w:t>
      </w:r>
      <w:r>
        <w:rPr>
          <w:rtl/>
        </w:rPr>
        <w:t xml:space="preserve"> </w:t>
      </w:r>
      <w:bookmarkStart w:id="26932" w:name="_ETM_Q55_420810"/>
      <w:bookmarkEnd w:id="26932"/>
      <w:r>
        <w:rPr>
          <w:rtl/>
        </w:rPr>
        <w:t>השנייה</w:t>
      </w:r>
      <w:r>
        <w:rPr>
          <w:rFonts w:hint="cs"/>
          <w:rtl/>
        </w:rPr>
        <w:t>,</w:t>
      </w:r>
      <w:r>
        <w:rPr>
          <w:rtl/>
        </w:rPr>
        <w:t xml:space="preserve"> </w:t>
      </w:r>
      <w:bookmarkStart w:id="26933" w:name="_ETM_Q55_421350"/>
      <w:bookmarkEnd w:id="26933"/>
      <w:r>
        <w:rPr>
          <w:rtl/>
        </w:rPr>
        <w:t xml:space="preserve">צמרת </w:t>
      </w:r>
      <w:bookmarkStart w:id="26934" w:name="_ETM_Q55_421980"/>
      <w:bookmarkEnd w:id="26934"/>
      <w:r>
        <w:rPr>
          <w:rtl/>
        </w:rPr>
        <w:t>המשפ</w:t>
      </w:r>
      <w:r>
        <w:rPr>
          <w:rFonts w:hint="cs"/>
          <w:rtl/>
        </w:rPr>
        <w:t>ט</w:t>
      </w:r>
      <w:bookmarkStart w:id="26935" w:name="_ETM_Q55_422155"/>
      <w:bookmarkEnd w:id="26935"/>
      <w:r>
        <w:rPr>
          <w:rFonts w:hint="cs"/>
          <w:rtl/>
        </w:rPr>
        <w:t xml:space="preserve"> </w:t>
      </w:r>
      <w:r>
        <w:rPr>
          <w:rFonts w:hint="eastAsia"/>
          <w:rtl/>
        </w:rPr>
        <w:t>–</w:t>
      </w:r>
      <w:r>
        <w:rPr>
          <w:rFonts w:hint="cs"/>
          <w:rtl/>
        </w:rPr>
        <w:t xml:space="preserve"> אמרה;</w:t>
      </w:r>
      <w:bookmarkStart w:id="26936" w:name="_ETM_Q55_422610"/>
      <w:bookmarkStart w:id="26937" w:name="_ETM_Q55_423979"/>
      <w:bookmarkEnd w:id="26936"/>
      <w:bookmarkEnd w:id="26937"/>
      <w:r>
        <w:rPr>
          <w:rFonts w:hint="cs"/>
          <w:rtl/>
        </w:rPr>
        <w:t xml:space="preserve"> </w:t>
      </w:r>
      <w:r>
        <w:rPr>
          <w:rtl/>
        </w:rPr>
        <w:t>השלישית</w:t>
      </w:r>
      <w:bookmarkStart w:id="26938" w:name="_ETM_Q55_425090"/>
      <w:bookmarkEnd w:id="26938"/>
      <w:r>
        <w:rPr>
          <w:rFonts w:hint="cs"/>
          <w:rtl/>
        </w:rPr>
        <w:t xml:space="preserve">, </w:t>
      </w:r>
      <w:r>
        <w:rPr>
          <w:rtl/>
        </w:rPr>
        <w:t>התקשורת</w:t>
      </w:r>
      <w:r>
        <w:rPr>
          <w:rFonts w:hint="cs"/>
          <w:rtl/>
        </w:rPr>
        <w:t xml:space="preserve"> </w:t>
      </w:r>
      <w:r>
        <w:rPr>
          <w:rFonts w:hint="eastAsia"/>
          <w:rtl/>
        </w:rPr>
        <w:t>–</w:t>
      </w:r>
      <w:r>
        <w:rPr>
          <w:rtl/>
        </w:rPr>
        <w:t xml:space="preserve"> </w:t>
      </w:r>
      <w:bookmarkStart w:id="26939" w:name="_ETM_Q55_426170"/>
      <w:bookmarkEnd w:id="26939"/>
      <w:r>
        <w:rPr>
          <w:rtl/>
        </w:rPr>
        <w:t>אמרה</w:t>
      </w:r>
      <w:r>
        <w:rPr>
          <w:rFonts w:hint="cs"/>
          <w:rtl/>
        </w:rPr>
        <w:t>.</w:t>
      </w:r>
      <w:r>
        <w:rPr>
          <w:rtl/>
        </w:rPr>
        <w:t xml:space="preserve"> </w:t>
      </w:r>
      <w:bookmarkStart w:id="26940" w:name="_ETM_Q55_426650"/>
      <w:bookmarkEnd w:id="26940"/>
      <w:r>
        <w:rPr>
          <w:rtl/>
        </w:rPr>
        <w:t xml:space="preserve">זהו </w:t>
      </w:r>
      <w:bookmarkStart w:id="26941" w:name="_ETM_Q55_427069"/>
      <w:bookmarkEnd w:id="26941"/>
      <w:r>
        <w:rPr>
          <w:rtl/>
        </w:rPr>
        <w:t>המשולש</w:t>
      </w:r>
      <w:r>
        <w:rPr>
          <w:rFonts w:hint="cs"/>
          <w:rtl/>
        </w:rPr>
        <w:t>.</w:t>
      </w:r>
      <w:bookmarkStart w:id="26942" w:name="_ETM_Q55_429145"/>
      <w:bookmarkEnd w:id="26942"/>
      <w:r>
        <w:rPr>
          <w:rtl/>
        </w:rPr>
        <w:t xml:space="preserve"> </w:t>
      </w:r>
      <w:bookmarkStart w:id="26943" w:name="_ETM_Q55_428800"/>
      <w:bookmarkEnd w:id="26943"/>
      <w:r>
        <w:rPr>
          <w:rtl/>
        </w:rPr>
        <w:t xml:space="preserve">ואני </w:t>
      </w:r>
      <w:bookmarkStart w:id="26944" w:name="_ETM_Q55_429250"/>
      <w:bookmarkEnd w:id="26944"/>
      <w:r>
        <w:rPr>
          <w:rtl/>
        </w:rPr>
        <w:t xml:space="preserve">מציע </w:t>
      </w:r>
      <w:bookmarkStart w:id="26945" w:name="_ETM_Q55_429879"/>
      <w:bookmarkEnd w:id="26945"/>
      <w:r>
        <w:rPr>
          <w:rtl/>
        </w:rPr>
        <w:t>ל</w:t>
      </w:r>
      <w:r>
        <w:rPr>
          <w:rFonts w:hint="cs"/>
          <w:rtl/>
        </w:rPr>
        <w:t xml:space="preserve">ה </w:t>
      </w:r>
      <w:r>
        <w:rPr>
          <w:rtl/>
        </w:rPr>
        <w:t xml:space="preserve">לעשות </w:t>
      </w:r>
      <w:bookmarkStart w:id="26946" w:name="_ETM_Q55_431359"/>
      <w:bookmarkEnd w:id="26946"/>
      <w:r>
        <w:rPr>
          <w:rtl/>
        </w:rPr>
        <w:t>מרוב</w:t>
      </w:r>
      <w:r>
        <w:rPr>
          <w:rFonts w:hint="cs"/>
          <w:rtl/>
        </w:rPr>
        <w:t>ע.</w:t>
      </w:r>
      <w:r>
        <w:rPr>
          <w:rtl/>
        </w:rPr>
        <w:t xml:space="preserve"> </w:t>
      </w:r>
      <w:bookmarkStart w:id="26947" w:name="_ETM_Q55_432669"/>
      <w:bookmarkEnd w:id="26947"/>
      <w:r>
        <w:rPr>
          <w:rtl/>
        </w:rPr>
        <w:t xml:space="preserve">גברתי </w:t>
      </w:r>
      <w:bookmarkStart w:id="26948" w:name="_ETM_Q55_433359"/>
      <w:bookmarkEnd w:id="26948"/>
      <w:r>
        <w:rPr>
          <w:rtl/>
        </w:rPr>
        <w:t xml:space="preserve">חברת </w:t>
      </w:r>
      <w:bookmarkStart w:id="26949" w:name="_ETM_Q55_433840"/>
      <w:bookmarkEnd w:id="26949"/>
      <w:r>
        <w:rPr>
          <w:rtl/>
        </w:rPr>
        <w:t xml:space="preserve">הכנסת </w:t>
      </w:r>
      <w:bookmarkStart w:id="26950" w:name="_ETM_Q55_434349"/>
      <w:bookmarkEnd w:id="26950"/>
      <w:r>
        <w:rPr>
          <w:rtl/>
        </w:rPr>
        <w:t>הנכבדה</w:t>
      </w:r>
      <w:r>
        <w:rPr>
          <w:rFonts w:hint="cs"/>
          <w:rtl/>
        </w:rPr>
        <w:t>,</w:t>
      </w:r>
      <w:r>
        <w:rPr>
          <w:rtl/>
        </w:rPr>
        <w:t xml:space="preserve"> </w:t>
      </w:r>
      <w:bookmarkStart w:id="26951" w:name="_ETM_Q55_436569"/>
      <w:bookmarkEnd w:id="26951"/>
      <w:proofErr w:type="spellStart"/>
      <w:r>
        <w:rPr>
          <w:rtl/>
        </w:rPr>
        <w:t>בקודקוד</w:t>
      </w:r>
      <w:proofErr w:type="spellEnd"/>
      <w:r>
        <w:rPr>
          <w:rtl/>
        </w:rPr>
        <w:t xml:space="preserve"> </w:t>
      </w:r>
      <w:bookmarkStart w:id="26952" w:name="_ETM_Q55_437289"/>
      <w:bookmarkStart w:id="26953" w:name="_ETM_Q55_437529"/>
      <w:bookmarkEnd w:id="26952"/>
      <w:bookmarkEnd w:id="26953"/>
      <w:r>
        <w:rPr>
          <w:rFonts w:hint="cs"/>
          <w:rtl/>
        </w:rPr>
        <w:t>ש</w:t>
      </w:r>
      <w:r>
        <w:rPr>
          <w:rtl/>
        </w:rPr>
        <w:t>ל</w:t>
      </w:r>
      <w:r>
        <w:rPr>
          <w:rFonts w:hint="cs"/>
          <w:rtl/>
        </w:rPr>
        <w:t xml:space="preserve"> ה</w:t>
      </w:r>
      <w:r>
        <w:rPr>
          <w:rtl/>
        </w:rPr>
        <w:t xml:space="preserve">ריבוע </w:t>
      </w:r>
      <w:bookmarkStart w:id="26954" w:name="_ETM_Q55_439889"/>
      <w:bookmarkEnd w:id="26954"/>
      <w:r>
        <w:rPr>
          <w:rtl/>
        </w:rPr>
        <w:t xml:space="preserve">יהיה </w:t>
      </w:r>
      <w:bookmarkStart w:id="26955" w:name="_ETM_Q55_440400"/>
      <w:bookmarkEnd w:id="26955"/>
      <w:r>
        <w:rPr>
          <w:rtl/>
        </w:rPr>
        <w:t xml:space="preserve">השב"כ </w:t>
      </w:r>
      <w:bookmarkStart w:id="26956" w:name="_ETM_Q55_441150"/>
      <w:bookmarkEnd w:id="26956"/>
      <w:r>
        <w:rPr>
          <w:rFonts w:hint="cs"/>
          <w:rtl/>
        </w:rPr>
        <w:t xml:space="preserve">– </w:t>
      </w:r>
      <w:bookmarkStart w:id="26957" w:name="_ETM_Q55_442064"/>
      <w:bookmarkEnd w:id="26957"/>
      <w:r>
        <w:rPr>
          <w:rtl/>
        </w:rPr>
        <w:t xml:space="preserve">שירות </w:t>
      </w:r>
      <w:bookmarkStart w:id="26958" w:name="_ETM_Q55_441629"/>
      <w:bookmarkEnd w:id="26958"/>
      <w:r>
        <w:rPr>
          <w:rtl/>
        </w:rPr>
        <w:t xml:space="preserve">ביטחון </w:t>
      </w:r>
      <w:bookmarkStart w:id="26959" w:name="_ETM_Q55_442229"/>
      <w:bookmarkEnd w:id="26959"/>
      <w:r>
        <w:rPr>
          <w:rtl/>
        </w:rPr>
        <w:t>כללי</w:t>
      </w:r>
      <w:r>
        <w:rPr>
          <w:rFonts w:hint="cs"/>
          <w:rtl/>
        </w:rPr>
        <w:t>.</w:t>
      </w:r>
      <w:r>
        <w:rPr>
          <w:rtl/>
        </w:rPr>
        <w:t xml:space="preserve"> </w:t>
      </w:r>
      <w:bookmarkStart w:id="26960" w:name="_ETM_Q55_443449"/>
      <w:bookmarkEnd w:id="26960"/>
      <w:r>
        <w:rPr>
          <w:rtl/>
        </w:rPr>
        <w:t xml:space="preserve">עוד </w:t>
      </w:r>
      <w:bookmarkStart w:id="26961" w:name="_ETM_Q55_443689"/>
      <w:bookmarkEnd w:id="26961"/>
      <w:r>
        <w:rPr>
          <w:rtl/>
        </w:rPr>
        <w:t xml:space="preserve">אשם </w:t>
      </w:r>
      <w:bookmarkStart w:id="26962" w:name="_ETM_Q55_445639"/>
      <w:bookmarkEnd w:id="26962"/>
      <w:r>
        <w:rPr>
          <w:rtl/>
        </w:rPr>
        <w:t xml:space="preserve">לבנק </w:t>
      </w:r>
      <w:bookmarkStart w:id="26963" w:name="_ETM_Q55_446150"/>
      <w:bookmarkEnd w:id="26963"/>
      <w:r>
        <w:rPr>
          <w:rFonts w:hint="cs"/>
          <w:rtl/>
        </w:rPr>
        <w:t>ה</w:t>
      </w:r>
      <w:r>
        <w:rPr>
          <w:rtl/>
        </w:rPr>
        <w:t xml:space="preserve">אשמים </w:t>
      </w:r>
      <w:bookmarkStart w:id="26964" w:name="_ETM_Q55_446779"/>
      <w:bookmarkEnd w:id="26964"/>
      <w:r>
        <w:rPr>
          <w:rtl/>
        </w:rPr>
        <w:t>שלך</w:t>
      </w:r>
      <w:r>
        <w:rPr>
          <w:rFonts w:hint="cs"/>
          <w:rtl/>
        </w:rPr>
        <w:t>.</w:t>
      </w:r>
    </w:p>
    <w:p w:rsidR="00BC31FD" w:rsidRDefault="00BC31FD" w:rsidP="000D57BD">
      <w:pPr>
        <w:rPr>
          <w:rtl/>
        </w:rPr>
      </w:pPr>
      <w:bookmarkStart w:id="26965" w:name="_ETM_Q55_452521"/>
      <w:bookmarkStart w:id="26966" w:name="_ETM_Q55_452580"/>
      <w:bookmarkEnd w:id="26965"/>
      <w:bookmarkEnd w:id="26966"/>
    </w:p>
    <w:p w:rsidR="00BC31FD" w:rsidRDefault="00BC31FD" w:rsidP="00781281">
      <w:pPr>
        <w:rPr>
          <w:rtl/>
        </w:rPr>
      </w:pPr>
      <w:bookmarkStart w:id="26967" w:name="_ETM_Q55_452857"/>
      <w:bookmarkStart w:id="26968" w:name="_ETM_Q55_452917"/>
      <w:bookmarkEnd w:id="26967"/>
      <w:bookmarkEnd w:id="26968"/>
      <w:r>
        <w:rPr>
          <w:rtl/>
        </w:rPr>
        <w:t xml:space="preserve"> </w:t>
      </w:r>
      <w:bookmarkStart w:id="26969" w:name="_ETM_Q55_448490"/>
      <w:bookmarkEnd w:id="26969"/>
      <w:r>
        <w:rPr>
          <w:rtl/>
        </w:rPr>
        <w:t xml:space="preserve">כל </w:t>
      </w:r>
      <w:bookmarkStart w:id="26970" w:name="_ETM_Q55_448789"/>
      <w:bookmarkEnd w:id="26970"/>
      <w:r>
        <w:rPr>
          <w:rtl/>
        </w:rPr>
        <w:t xml:space="preserve">ועדה </w:t>
      </w:r>
      <w:bookmarkStart w:id="26971" w:name="_ETM_Q55_449240"/>
      <w:bookmarkEnd w:id="26971"/>
      <w:r>
        <w:rPr>
          <w:rtl/>
        </w:rPr>
        <w:t xml:space="preserve">אחרת </w:t>
      </w:r>
      <w:bookmarkStart w:id="26972" w:name="_ETM_Q55_449689"/>
      <w:bookmarkEnd w:id="26972"/>
      <w:r>
        <w:rPr>
          <w:rtl/>
        </w:rPr>
        <w:t xml:space="preserve">לא </w:t>
      </w:r>
      <w:bookmarkStart w:id="26973" w:name="_ETM_Q55_449839"/>
      <w:bookmarkEnd w:id="26973"/>
      <w:r>
        <w:rPr>
          <w:rtl/>
        </w:rPr>
        <w:t>תקום</w:t>
      </w:r>
      <w:r w:rsidR="00781281">
        <w:rPr>
          <w:rFonts w:hint="cs"/>
          <w:rtl/>
        </w:rPr>
        <w:t>,</w:t>
      </w:r>
      <w:r>
        <w:rPr>
          <w:rtl/>
        </w:rPr>
        <w:t xml:space="preserve"> </w:t>
      </w:r>
      <w:bookmarkStart w:id="26974" w:name="_ETM_Q55_451699"/>
      <w:bookmarkEnd w:id="26974"/>
      <w:r>
        <w:rPr>
          <w:rtl/>
        </w:rPr>
        <w:t xml:space="preserve">רק </w:t>
      </w:r>
      <w:bookmarkStart w:id="26975" w:name="_ETM_Q55_452449"/>
      <w:bookmarkEnd w:id="26975"/>
      <w:r>
        <w:rPr>
          <w:rtl/>
        </w:rPr>
        <w:t xml:space="preserve">ועדת </w:t>
      </w:r>
      <w:bookmarkStart w:id="26976" w:name="_ETM_Q55_453050"/>
      <w:bookmarkEnd w:id="26976"/>
      <w:r>
        <w:rPr>
          <w:rtl/>
        </w:rPr>
        <w:t xml:space="preserve">חקירה </w:t>
      </w:r>
      <w:bookmarkStart w:id="26977" w:name="_ETM_Q55_453620"/>
      <w:bookmarkEnd w:id="26977"/>
      <w:r>
        <w:rPr>
          <w:rtl/>
        </w:rPr>
        <w:t>ממלכתית</w:t>
      </w:r>
      <w:r>
        <w:rPr>
          <w:rFonts w:hint="cs"/>
          <w:rtl/>
        </w:rPr>
        <w:t>.</w:t>
      </w:r>
      <w:r>
        <w:rPr>
          <w:rtl/>
        </w:rPr>
        <w:t xml:space="preserve"> </w:t>
      </w:r>
      <w:bookmarkStart w:id="26978" w:name="_ETM_Q55_455409"/>
      <w:bookmarkEnd w:id="26978"/>
      <w:r>
        <w:rPr>
          <w:rtl/>
        </w:rPr>
        <w:t>אסו</w:t>
      </w:r>
      <w:r>
        <w:rPr>
          <w:rFonts w:hint="cs"/>
          <w:rtl/>
        </w:rPr>
        <w:t>ן</w:t>
      </w:r>
      <w:r>
        <w:rPr>
          <w:rtl/>
        </w:rPr>
        <w:t xml:space="preserve"> </w:t>
      </w:r>
      <w:bookmarkStart w:id="26979" w:name="_ETM_Q55_455770"/>
      <w:bookmarkEnd w:id="26979"/>
      <w:r>
        <w:rPr>
          <w:rtl/>
        </w:rPr>
        <w:t xml:space="preserve">הטבח </w:t>
      </w:r>
      <w:bookmarkStart w:id="26980" w:name="_ETM_Q55_456310"/>
      <w:bookmarkEnd w:id="26980"/>
      <w:r>
        <w:rPr>
          <w:rtl/>
        </w:rPr>
        <w:t>הנורא</w:t>
      </w:r>
      <w:r>
        <w:rPr>
          <w:rFonts w:hint="cs"/>
          <w:rtl/>
        </w:rPr>
        <w:t>,</w:t>
      </w:r>
      <w:r>
        <w:rPr>
          <w:rtl/>
        </w:rPr>
        <w:t xml:space="preserve"> </w:t>
      </w:r>
      <w:bookmarkStart w:id="26981" w:name="_ETM_Q55_457690"/>
      <w:bookmarkEnd w:id="26981"/>
      <w:r>
        <w:rPr>
          <w:rFonts w:hint="cs"/>
          <w:rtl/>
        </w:rPr>
        <w:t>אס</w:t>
      </w:r>
      <w:r>
        <w:rPr>
          <w:rtl/>
        </w:rPr>
        <w:t>ו</w:t>
      </w:r>
      <w:r>
        <w:rPr>
          <w:rFonts w:hint="cs"/>
          <w:rtl/>
        </w:rPr>
        <w:t>ן</w:t>
      </w:r>
      <w:r>
        <w:rPr>
          <w:rtl/>
        </w:rPr>
        <w:t xml:space="preserve"> </w:t>
      </w:r>
      <w:bookmarkStart w:id="26982" w:name="_ETM_Q55_458389"/>
      <w:bookmarkEnd w:id="26982"/>
      <w:r>
        <w:rPr>
          <w:rFonts w:hint="cs"/>
          <w:rtl/>
        </w:rPr>
        <w:t>ה</w:t>
      </w:r>
      <w:r>
        <w:rPr>
          <w:rtl/>
        </w:rPr>
        <w:t xml:space="preserve">טבח </w:t>
      </w:r>
      <w:bookmarkStart w:id="26983" w:name="_ETM_Q55_458779"/>
      <w:bookmarkEnd w:id="26983"/>
      <w:r>
        <w:rPr>
          <w:rtl/>
        </w:rPr>
        <w:t xml:space="preserve">הקשה </w:t>
      </w:r>
      <w:bookmarkStart w:id="26984" w:name="_ETM_Q55_460279"/>
      <w:bookmarkEnd w:id="26984"/>
      <w:r>
        <w:rPr>
          <w:rtl/>
        </w:rPr>
        <w:t>ביות</w:t>
      </w:r>
      <w:bookmarkStart w:id="26985" w:name="_ETM_Q55_460024"/>
      <w:bookmarkEnd w:id="26985"/>
      <w:r>
        <w:rPr>
          <w:rtl/>
        </w:rPr>
        <w:t xml:space="preserve">ר </w:t>
      </w:r>
      <w:bookmarkStart w:id="26986" w:name="_ETM_Q55_461060"/>
      <w:bookmarkEnd w:id="26986"/>
      <w:r>
        <w:rPr>
          <w:rtl/>
        </w:rPr>
        <w:t>שבו</w:t>
      </w:r>
      <w:r>
        <w:rPr>
          <w:rFonts w:hint="cs"/>
          <w:rtl/>
        </w:rPr>
        <w:t>צע</w:t>
      </w:r>
      <w:r>
        <w:rPr>
          <w:rtl/>
        </w:rPr>
        <w:t xml:space="preserve"> </w:t>
      </w:r>
      <w:bookmarkStart w:id="26987" w:name="_ETM_Q55_461520"/>
      <w:bookmarkStart w:id="26988" w:name="_ETM_Q55_461910"/>
      <w:bookmarkEnd w:id="26987"/>
      <w:bookmarkEnd w:id="26988"/>
      <w:r>
        <w:rPr>
          <w:rtl/>
        </w:rPr>
        <w:t xml:space="preserve">בילדים </w:t>
      </w:r>
      <w:bookmarkStart w:id="26989" w:name="_ETM_Q55_462569"/>
      <w:bookmarkEnd w:id="26989"/>
      <w:r>
        <w:rPr>
          <w:rtl/>
        </w:rPr>
        <w:t xml:space="preserve">מאז </w:t>
      </w:r>
      <w:bookmarkStart w:id="26990" w:name="_ETM_Q55_463020"/>
      <w:bookmarkEnd w:id="26990"/>
      <w:r>
        <w:rPr>
          <w:rtl/>
        </w:rPr>
        <w:t xml:space="preserve">קום </w:t>
      </w:r>
      <w:bookmarkStart w:id="26991" w:name="_ETM_Q55_463289"/>
      <w:bookmarkEnd w:id="26991"/>
      <w:r>
        <w:rPr>
          <w:rtl/>
        </w:rPr>
        <w:t>המדינה</w:t>
      </w:r>
      <w:r>
        <w:rPr>
          <w:rFonts w:hint="cs"/>
          <w:rtl/>
        </w:rPr>
        <w:t>.</w:t>
      </w:r>
      <w:bookmarkStart w:id="26992" w:name="_ETM_Q55_463174"/>
      <w:bookmarkEnd w:id="26992"/>
      <w:r>
        <w:rPr>
          <w:rtl/>
        </w:rPr>
        <w:t xml:space="preserve"> </w:t>
      </w:r>
      <w:bookmarkStart w:id="26993" w:name="_ETM_Q55_466200"/>
      <w:bookmarkEnd w:id="26993"/>
      <w:r>
        <w:rPr>
          <w:rtl/>
        </w:rPr>
        <w:t xml:space="preserve">ילדים </w:t>
      </w:r>
      <w:bookmarkStart w:id="26994" w:name="_ETM_Q55_466830"/>
      <w:bookmarkEnd w:id="26994"/>
      <w:r>
        <w:rPr>
          <w:rtl/>
        </w:rPr>
        <w:t>נרצחו</w:t>
      </w:r>
      <w:r>
        <w:rPr>
          <w:rFonts w:hint="cs"/>
          <w:rtl/>
        </w:rPr>
        <w:t>,</w:t>
      </w:r>
      <w:r>
        <w:rPr>
          <w:rtl/>
        </w:rPr>
        <w:t xml:space="preserve"> </w:t>
      </w:r>
      <w:bookmarkStart w:id="26995" w:name="_ETM_Q55_468470"/>
      <w:bookmarkEnd w:id="26995"/>
      <w:r>
        <w:rPr>
          <w:rtl/>
        </w:rPr>
        <w:t xml:space="preserve">נשים </w:t>
      </w:r>
      <w:bookmarkStart w:id="26996" w:name="_ETM_Q55_468979"/>
      <w:bookmarkEnd w:id="26996"/>
      <w:r>
        <w:rPr>
          <w:rtl/>
        </w:rPr>
        <w:t>נרצחו</w:t>
      </w:r>
      <w:r>
        <w:rPr>
          <w:rFonts w:hint="cs"/>
          <w:rtl/>
        </w:rPr>
        <w:t>,</w:t>
      </w:r>
      <w:r>
        <w:rPr>
          <w:rtl/>
        </w:rPr>
        <w:t xml:space="preserve"> </w:t>
      </w:r>
      <w:bookmarkStart w:id="26997" w:name="_ETM_Q55_470300"/>
      <w:bookmarkEnd w:id="26997"/>
      <w:r>
        <w:rPr>
          <w:rtl/>
        </w:rPr>
        <w:t xml:space="preserve">מבוגרים </w:t>
      </w:r>
      <w:bookmarkStart w:id="26998" w:name="_ETM_Q55_471050"/>
      <w:bookmarkEnd w:id="26998"/>
      <w:r>
        <w:rPr>
          <w:rtl/>
        </w:rPr>
        <w:t>נרצחו</w:t>
      </w:r>
      <w:r>
        <w:rPr>
          <w:rFonts w:hint="cs"/>
          <w:rtl/>
        </w:rPr>
        <w:t>,</w:t>
      </w:r>
      <w:r>
        <w:rPr>
          <w:rtl/>
        </w:rPr>
        <w:t xml:space="preserve"> </w:t>
      </w:r>
      <w:bookmarkStart w:id="26999" w:name="_ETM_Q55_473060"/>
      <w:bookmarkEnd w:id="26999"/>
      <w:r>
        <w:rPr>
          <w:rtl/>
        </w:rPr>
        <w:t xml:space="preserve">נשים </w:t>
      </w:r>
      <w:bookmarkStart w:id="27000" w:name="_ETM_Q55_473600"/>
      <w:bookmarkEnd w:id="27000"/>
      <w:r>
        <w:rPr>
          <w:rtl/>
        </w:rPr>
        <w:t>נאנסו</w:t>
      </w:r>
      <w:r>
        <w:rPr>
          <w:rFonts w:hint="cs"/>
          <w:rtl/>
        </w:rPr>
        <w:t>,</w:t>
      </w:r>
      <w:r>
        <w:rPr>
          <w:rtl/>
        </w:rPr>
        <w:t xml:space="preserve"> </w:t>
      </w:r>
      <w:bookmarkStart w:id="27001" w:name="_ETM_Q55_476410"/>
      <w:bookmarkEnd w:id="27001"/>
      <w:r>
        <w:rPr>
          <w:rtl/>
        </w:rPr>
        <w:t xml:space="preserve">עמך </w:t>
      </w:r>
      <w:bookmarkStart w:id="27002" w:name="_ETM_Q55_476889"/>
      <w:bookmarkEnd w:id="27002"/>
      <w:r>
        <w:rPr>
          <w:rtl/>
        </w:rPr>
        <w:t xml:space="preserve">ישראל </w:t>
      </w:r>
      <w:bookmarkStart w:id="27003" w:name="_ETM_Q55_477820"/>
      <w:bookmarkEnd w:id="27003"/>
      <w:r>
        <w:rPr>
          <w:rtl/>
        </w:rPr>
        <w:t xml:space="preserve">ואחרים </w:t>
      </w:r>
      <w:bookmarkStart w:id="27004" w:name="_ETM_Q55_479810"/>
      <w:bookmarkEnd w:id="27004"/>
      <w:r>
        <w:rPr>
          <w:rtl/>
        </w:rPr>
        <w:t xml:space="preserve">נחטפו </w:t>
      </w:r>
      <w:bookmarkStart w:id="27005" w:name="_ETM_Q55_480470"/>
      <w:bookmarkEnd w:id="27005"/>
      <w:r>
        <w:rPr>
          <w:rtl/>
        </w:rPr>
        <w:t>לעזה</w:t>
      </w:r>
      <w:r w:rsidR="00781281">
        <w:rPr>
          <w:rFonts w:hint="cs"/>
          <w:rtl/>
        </w:rPr>
        <w:t>,</w:t>
      </w:r>
      <w:r>
        <w:rPr>
          <w:rtl/>
        </w:rPr>
        <w:t xml:space="preserve"> </w:t>
      </w:r>
      <w:bookmarkStart w:id="27006" w:name="_ETM_Q55_480000"/>
      <w:bookmarkStart w:id="27007" w:name="_ETM_Q55_482500"/>
      <w:bookmarkEnd w:id="27006"/>
      <w:bookmarkEnd w:id="27007"/>
      <w:r>
        <w:rPr>
          <w:rtl/>
        </w:rPr>
        <w:t>ואת</w:t>
      </w:r>
      <w:r>
        <w:rPr>
          <w:rFonts w:hint="cs"/>
          <w:rtl/>
        </w:rPr>
        <w:t>ם</w:t>
      </w:r>
      <w:r>
        <w:rPr>
          <w:rtl/>
        </w:rPr>
        <w:t xml:space="preserve"> </w:t>
      </w:r>
      <w:bookmarkStart w:id="27008" w:name="_ETM_Q55_483489"/>
      <w:bookmarkEnd w:id="27008"/>
      <w:r>
        <w:rPr>
          <w:rtl/>
        </w:rPr>
        <w:t>בשל</w:t>
      </w:r>
      <w:r>
        <w:rPr>
          <w:rFonts w:hint="cs"/>
          <w:rtl/>
        </w:rPr>
        <w:t>כם</w:t>
      </w:r>
      <w:r w:rsidR="00781281">
        <w:rPr>
          <w:rFonts w:hint="cs"/>
          <w:rtl/>
        </w:rPr>
        <w:t>,</w:t>
      </w:r>
      <w:r>
        <w:rPr>
          <w:rtl/>
        </w:rPr>
        <w:t xml:space="preserve"> </w:t>
      </w:r>
      <w:bookmarkStart w:id="27009" w:name="_ETM_Q55_484420"/>
      <w:bookmarkEnd w:id="27009"/>
      <w:r>
        <w:rPr>
          <w:rtl/>
        </w:rPr>
        <w:t>מ</w:t>
      </w:r>
      <w:bookmarkStart w:id="27010" w:name="_ETM_Q55_484990"/>
      <w:bookmarkStart w:id="27011" w:name="_ETM_Q55_485364"/>
      <w:bookmarkEnd w:id="27010"/>
      <w:bookmarkEnd w:id="27011"/>
      <w:r>
        <w:rPr>
          <w:rtl/>
        </w:rPr>
        <w:t xml:space="preserve">מציאים </w:t>
      </w:r>
      <w:bookmarkStart w:id="27012" w:name="_ETM_Q55_485770"/>
      <w:bookmarkEnd w:id="27012"/>
      <w:r>
        <w:rPr>
          <w:rtl/>
        </w:rPr>
        <w:t xml:space="preserve">כל </w:t>
      </w:r>
      <w:bookmarkStart w:id="27013" w:name="_ETM_Q55_486100"/>
      <w:bookmarkEnd w:id="27013"/>
      <w:r>
        <w:rPr>
          <w:rtl/>
        </w:rPr>
        <w:t xml:space="preserve">מיני </w:t>
      </w:r>
      <w:bookmarkStart w:id="27014" w:name="_ETM_Q55_486820"/>
      <w:bookmarkEnd w:id="27014"/>
      <w:r>
        <w:rPr>
          <w:rtl/>
        </w:rPr>
        <w:t>המצאות</w:t>
      </w:r>
      <w:r>
        <w:rPr>
          <w:rFonts w:hint="cs"/>
          <w:rtl/>
        </w:rPr>
        <w:t>.</w:t>
      </w:r>
      <w:bookmarkStart w:id="27015" w:name="_ETM_Q55_489596"/>
      <w:bookmarkEnd w:id="27015"/>
    </w:p>
    <w:p w:rsidR="00BC31FD" w:rsidRDefault="00BC31FD" w:rsidP="000D57BD">
      <w:pPr>
        <w:rPr>
          <w:rtl/>
        </w:rPr>
      </w:pPr>
      <w:bookmarkStart w:id="27016" w:name="_ETM_Q55_489658"/>
      <w:bookmarkEnd w:id="27016"/>
    </w:p>
    <w:p w:rsidR="00BC31FD" w:rsidRDefault="00BC31FD" w:rsidP="00781281">
      <w:pPr>
        <w:rPr>
          <w:rtl/>
        </w:rPr>
      </w:pPr>
      <w:bookmarkStart w:id="27017" w:name="_ETM_Q55_489997"/>
      <w:bookmarkStart w:id="27018" w:name="_ETM_Q55_490053"/>
      <w:bookmarkEnd w:id="27017"/>
      <w:bookmarkEnd w:id="27018"/>
      <w:r>
        <w:rPr>
          <w:rtl/>
        </w:rPr>
        <w:t xml:space="preserve"> </w:t>
      </w:r>
      <w:bookmarkStart w:id="27019" w:name="_ETM_Q55_489900"/>
      <w:bookmarkEnd w:id="27019"/>
      <w:r>
        <w:rPr>
          <w:rtl/>
        </w:rPr>
        <w:t xml:space="preserve">רק </w:t>
      </w:r>
      <w:bookmarkStart w:id="27020" w:name="_ETM_Q55_490170"/>
      <w:bookmarkEnd w:id="27020"/>
      <w:r>
        <w:rPr>
          <w:rtl/>
        </w:rPr>
        <w:t xml:space="preserve">לפני </w:t>
      </w:r>
      <w:bookmarkStart w:id="27021" w:name="_ETM_Q55_490469"/>
      <w:bookmarkEnd w:id="27021"/>
      <w:r>
        <w:rPr>
          <w:rtl/>
        </w:rPr>
        <w:t xml:space="preserve">כמה </w:t>
      </w:r>
      <w:bookmarkStart w:id="27022" w:name="_ETM_Q55_490769"/>
      <w:bookmarkEnd w:id="27022"/>
      <w:r>
        <w:rPr>
          <w:rtl/>
        </w:rPr>
        <w:t xml:space="preserve">ימים </w:t>
      </w:r>
      <w:bookmarkStart w:id="27023" w:name="_ETM_Q55_492219"/>
      <w:bookmarkEnd w:id="27023"/>
      <w:r w:rsidR="00781281">
        <w:rPr>
          <w:rFonts w:hint="cs"/>
          <w:rtl/>
        </w:rPr>
        <w:t xml:space="preserve">– </w:t>
      </w:r>
      <w:r>
        <w:rPr>
          <w:rFonts w:hint="cs"/>
          <w:rtl/>
        </w:rPr>
        <w:t>בש</w:t>
      </w:r>
      <w:r>
        <w:rPr>
          <w:rtl/>
        </w:rPr>
        <w:t>ורה</w:t>
      </w:r>
      <w:r>
        <w:rPr>
          <w:rFonts w:hint="cs"/>
          <w:rtl/>
        </w:rPr>
        <w:t>:</w:t>
      </w:r>
      <w:r>
        <w:rPr>
          <w:rtl/>
        </w:rPr>
        <w:t xml:space="preserve"> </w:t>
      </w:r>
      <w:bookmarkStart w:id="27024" w:name="_ETM_Q55_493699"/>
      <w:bookmarkEnd w:id="27024"/>
      <w:r>
        <w:rPr>
          <w:rtl/>
        </w:rPr>
        <w:t xml:space="preserve">אנחנו </w:t>
      </w:r>
      <w:bookmarkStart w:id="27025" w:name="_ETM_Q55_494209"/>
      <w:bookmarkEnd w:id="27025"/>
      <w:r>
        <w:rPr>
          <w:rtl/>
        </w:rPr>
        <w:t>נ</w:t>
      </w:r>
      <w:r>
        <w:rPr>
          <w:rFonts w:hint="cs"/>
          <w:rtl/>
        </w:rPr>
        <w:t>ק</w:t>
      </w:r>
      <w:r>
        <w:rPr>
          <w:rtl/>
        </w:rPr>
        <w:t xml:space="preserve">ים </w:t>
      </w:r>
      <w:bookmarkStart w:id="27026" w:name="_ETM_Q55_494659"/>
      <w:bookmarkEnd w:id="27026"/>
      <w:r>
        <w:rPr>
          <w:rtl/>
        </w:rPr>
        <w:t xml:space="preserve">ועדת </w:t>
      </w:r>
      <w:bookmarkStart w:id="27027" w:name="_ETM_Q55_495139"/>
      <w:bookmarkEnd w:id="27027"/>
      <w:r>
        <w:rPr>
          <w:rtl/>
        </w:rPr>
        <w:t>חקירה</w:t>
      </w:r>
      <w:bookmarkStart w:id="27028" w:name="_ETM_Q55_494735"/>
      <w:bookmarkEnd w:id="27028"/>
      <w:r>
        <w:rPr>
          <w:rtl/>
        </w:rPr>
        <w:t xml:space="preserve"> </w:t>
      </w:r>
      <w:bookmarkStart w:id="27029" w:name="_ETM_Q55_495739"/>
      <w:bookmarkEnd w:id="27029"/>
      <w:r>
        <w:rPr>
          <w:rtl/>
        </w:rPr>
        <w:t xml:space="preserve">של </w:t>
      </w:r>
      <w:bookmarkStart w:id="27030" w:name="_ETM_Q55_496009"/>
      <w:bookmarkEnd w:id="27030"/>
      <w:r>
        <w:rPr>
          <w:rtl/>
        </w:rPr>
        <w:t>ה</w:t>
      </w:r>
      <w:r>
        <w:rPr>
          <w:rFonts w:hint="cs"/>
          <w:rtl/>
        </w:rPr>
        <w:t>עם,</w:t>
      </w:r>
      <w:r>
        <w:rPr>
          <w:rtl/>
        </w:rPr>
        <w:t xml:space="preserve"> </w:t>
      </w:r>
      <w:bookmarkStart w:id="27031" w:name="_ETM_Q55_497700"/>
      <w:bookmarkEnd w:id="27031"/>
      <w:r>
        <w:rPr>
          <w:rtl/>
        </w:rPr>
        <w:t>כ</w:t>
      </w:r>
      <w:r>
        <w:rPr>
          <w:rFonts w:hint="cs"/>
          <w:rtl/>
        </w:rPr>
        <w:t>ך</w:t>
      </w:r>
      <w:r>
        <w:rPr>
          <w:rtl/>
        </w:rPr>
        <w:t xml:space="preserve"> </w:t>
      </w:r>
      <w:bookmarkStart w:id="27032" w:name="_ETM_Q55_498029"/>
      <w:bookmarkEnd w:id="27032"/>
      <w:r>
        <w:rPr>
          <w:rtl/>
        </w:rPr>
        <w:t xml:space="preserve">עמד </w:t>
      </w:r>
      <w:bookmarkStart w:id="27033" w:name="_ETM_Q55_498300"/>
      <w:bookmarkEnd w:id="27033"/>
      <w:r>
        <w:rPr>
          <w:rtl/>
        </w:rPr>
        <w:t>כאן</w:t>
      </w:r>
      <w:bookmarkStart w:id="27034" w:name="_ETM_Q55_498540"/>
      <w:bookmarkEnd w:id="27034"/>
      <w:r>
        <w:rPr>
          <w:rFonts w:hint="cs"/>
          <w:rtl/>
        </w:rPr>
        <w:t xml:space="preserve"> אחד</w:t>
      </w:r>
      <w:r>
        <w:rPr>
          <w:rtl/>
        </w:rPr>
        <w:t xml:space="preserve"> </w:t>
      </w:r>
      <w:bookmarkStart w:id="27035" w:name="_ETM_Q55_498839"/>
      <w:bookmarkEnd w:id="27035"/>
      <w:r>
        <w:rPr>
          <w:rtl/>
        </w:rPr>
        <w:t xml:space="preserve">השרים </w:t>
      </w:r>
      <w:bookmarkStart w:id="27036" w:name="_ETM_Q55_499350"/>
      <w:bookmarkEnd w:id="27036"/>
      <w:r>
        <w:rPr>
          <w:rtl/>
        </w:rPr>
        <w:t>ואמר</w:t>
      </w:r>
      <w:r>
        <w:rPr>
          <w:rFonts w:hint="cs"/>
          <w:rtl/>
        </w:rPr>
        <w:t>.</w:t>
      </w:r>
      <w:bookmarkStart w:id="27037" w:name="_ETM_Q55_501804"/>
      <w:bookmarkEnd w:id="27037"/>
      <w:r>
        <w:rPr>
          <w:rtl/>
        </w:rPr>
        <w:t xml:space="preserve"> </w:t>
      </w:r>
      <w:bookmarkStart w:id="27038" w:name="_ETM_Q55_501359"/>
      <w:bookmarkEnd w:id="27038"/>
      <w:r>
        <w:rPr>
          <w:rtl/>
        </w:rPr>
        <w:t xml:space="preserve">ועדת </w:t>
      </w:r>
      <w:bookmarkStart w:id="27039" w:name="_ETM_Q55_501960"/>
      <w:bookmarkEnd w:id="27039"/>
      <w:r>
        <w:rPr>
          <w:rtl/>
        </w:rPr>
        <w:t xml:space="preserve">חקירה </w:t>
      </w:r>
      <w:bookmarkStart w:id="27040" w:name="_ETM_Q55_502499"/>
      <w:bookmarkEnd w:id="27040"/>
      <w:r>
        <w:rPr>
          <w:rtl/>
        </w:rPr>
        <w:t>של</w:t>
      </w:r>
      <w:r>
        <w:rPr>
          <w:rFonts w:hint="cs"/>
          <w:rtl/>
        </w:rPr>
        <w:t xml:space="preserve"> העם.</w:t>
      </w:r>
      <w:bookmarkStart w:id="27041" w:name="_ETM_Q55_503130"/>
      <w:bookmarkEnd w:id="27041"/>
      <w:r>
        <w:rPr>
          <w:rtl/>
        </w:rPr>
        <w:t xml:space="preserve"> </w:t>
      </w:r>
      <w:bookmarkStart w:id="27042" w:name="_ETM_Q55_505029"/>
      <w:bookmarkEnd w:id="27042"/>
      <w:r>
        <w:rPr>
          <w:rtl/>
        </w:rPr>
        <w:t xml:space="preserve">ואני </w:t>
      </w:r>
      <w:bookmarkStart w:id="27043" w:name="_ETM_Q55_505419"/>
      <w:bookmarkEnd w:id="27043"/>
      <w:r>
        <w:rPr>
          <w:rtl/>
        </w:rPr>
        <w:t>שואל</w:t>
      </w:r>
      <w:r>
        <w:rPr>
          <w:rFonts w:hint="cs"/>
          <w:rtl/>
        </w:rPr>
        <w:t>:</w:t>
      </w:r>
      <w:r>
        <w:rPr>
          <w:rtl/>
        </w:rPr>
        <w:t xml:space="preserve"> </w:t>
      </w:r>
      <w:bookmarkStart w:id="27044" w:name="_ETM_Q55_505869"/>
      <w:bookmarkStart w:id="27045" w:name="_ETM_Q55_505335"/>
      <w:bookmarkEnd w:id="27044"/>
      <w:bookmarkEnd w:id="27045"/>
      <w:r>
        <w:rPr>
          <w:rtl/>
        </w:rPr>
        <w:t>מ</w:t>
      </w:r>
      <w:r>
        <w:rPr>
          <w:rFonts w:hint="cs"/>
          <w:rtl/>
        </w:rPr>
        <w:t xml:space="preserve">י </w:t>
      </w:r>
      <w:r>
        <w:rPr>
          <w:rtl/>
        </w:rPr>
        <w:t>זה</w:t>
      </w:r>
      <w:r>
        <w:rPr>
          <w:rFonts w:hint="cs"/>
          <w:rtl/>
        </w:rPr>
        <w:t xml:space="preserve"> הע</w:t>
      </w:r>
      <w:r>
        <w:rPr>
          <w:rtl/>
        </w:rPr>
        <w:t>ם</w:t>
      </w:r>
      <w:r>
        <w:rPr>
          <w:rFonts w:hint="cs"/>
          <w:rtl/>
        </w:rPr>
        <w:t xml:space="preserve"> אם</w:t>
      </w:r>
      <w:r>
        <w:rPr>
          <w:rtl/>
        </w:rPr>
        <w:t xml:space="preserve"> </w:t>
      </w:r>
      <w:bookmarkStart w:id="27046" w:name="_ETM_Q55_506769"/>
      <w:bookmarkEnd w:id="27046"/>
      <w:r>
        <w:rPr>
          <w:rtl/>
        </w:rPr>
        <w:t xml:space="preserve">לא </w:t>
      </w:r>
      <w:bookmarkStart w:id="27047" w:name="_ETM_Q55_506919"/>
      <w:bookmarkEnd w:id="27047"/>
      <w:r>
        <w:rPr>
          <w:rtl/>
        </w:rPr>
        <w:t>אנחנו</w:t>
      </w:r>
      <w:r>
        <w:rPr>
          <w:rFonts w:hint="cs"/>
          <w:rtl/>
        </w:rPr>
        <w:t>?</w:t>
      </w:r>
      <w:r>
        <w:rPr>
          <w:rtl/>
        </w:rPr>
        <w:t xml:space="preserve"> </w:t>
      </w:r>
      <w:bookmarkStart w:id="27048" w:name="_ETM_Q55_509160"/>
      <w:bookmarkEnd w:id="27048"/>
      <w:r>
        <w:rPr>
          <w:rtl/>
        </w:rPr>
        <w:t xml:space="preserve">מי </w:t>
      </w:r>
      <w:bookmarkStart w:id="27049" w:name="_ETM_Q55_509430"/>
      <w:bookmarkEnd w:id="27049"/>
      <w:r>
        <w:rPr>
          <w:rtl/>
        </w:rPr>
        <w:t xml:space="preserve">זה </w:t>
      </w:r>
      <w:bookmarkStart w:id="27050" w:name="_ETM_Q55_509670"/>
      <w:bookmarkEnd w:id="27050"/>
      <w:r>
        <w:rPr>
          <w:rtl/>
        </w:rPr>
        <w:t>ה</w:t>
      </w:r>
      <w:r>
        <w:rPr>
          <w:rFonts w:hint="cs"/>
          <w:rtl/>
        </w:rPr>
        <w:t xml:space="preserve">עם? </w:t>
      </w:r>
      <w:bookmarkStart w:id="27051" w:name="_ETM_Q55_508074"/>
      <w:bookmarkEnd w:id="27051"/>
      <w:r>
        <w:rPr>
          <w:rFonts w:hint="cs"/>
          <w:rtl/>
        </w:rPr>
        <w:t>האם</w:t>
      </w:r>
      <w:r>
        <w:rPr>
          <w:rtl/>
        </w:rPr>
        <w:t xml:space="preserve"> </w:t>
      </w:r>
      <w:bookmarkStart w:id="27052" w:name="_ETM_Q55_510420"/>
      <w:bookmarkEnd w:id="27052"/>
      <w:r>
        <w:rPr>
          <w:rtl/>
        </w:rPr>
        <w:t xml:space="preserve">יש </w:t>
      </w:r>
      <w:bookmarkStart w:id="27053" w:name="_ETM_Q55_510660"/>
      <w:bookmarkEnd w:id="27053"/>
      <w:r>
        <w:rPr>
          <w:rtl/>
        </w:rPr>
        <w:t xml:space="preserve">שני </w:t>
      </w:r>
      <w:bookmarkStart w:id="27054" w:name="_ETM_Q55_510960"/>
      <w:bookmarkEnd w:id="27054"/>
      <w:r>
        <w:rPr>
          <w:rtl/>
        </w:rPr>
        <w:t xml:space="preserve">עמים </w:t>
      </w:r>
      <w:bookmarkStart w:id="27055" w:name="_ETM_Q55_511410"/>
      <w:bookmarkEnd w:id="27055"/>
      <w:r>
        <w:rPr>
          <w:rtl/>
        </w:rPr>
        <w:t>כ</w:t>
      </w:r>
      <w:r>
        <w:rPr>
          <w:rFonts w:hint="cs"/>
          <w:rtl/>
        </w:rPr>
        <w:t>א</w:t>
      </w:r>
      <w:r>
        <w:rPr>
          <w:rtl/>
        </w:rPr>
        <w:t>ן</w:t>
      </w:r>
      <w:r>
        <w:rPr>
          <w:rFonts w:hint="cs"/>
          <w:rtl/>
        </w:rPr>
        <w:t>?</w:t>
      </w:r>
      <w:bookmarkStart w:id="27056" w:name="_ETM_Q55_514195"/>
      <w:bookmarkEnd w:id="27056"/>
      <w:r>
        <w:rPr>
          <w:rtl/>
        </w:rPr>
        <w:t xml:space="preserve"> </w:t>
      </w:r>
      <w:bookmarkStart w:id="27057" w:name="_ETM_Q55_514899"/>
      <w:bookmarkEnd w:id="27057"/>
    </w:p>
    <w:p w:rsidR="00BC31FD" w:rsidRDefault="00BC31FD" w:rsidP="000D57BD">
      <w:pPr>
        <w:rPr>
          <w:rtl/>
        </w:rPr>
      </w:pPr>
    </w:p>
    <w:p w:rsidR="00BC31FD" w:rsidRDefault="00BC31FD" w:rsidP="000D57BD">
      <w:pPr>
        <w:rPr>
          <w:rtl/>
        </w:rPr>
      </w:pPr>
      <w:r>
        <w:rPr>
          <w:rtl/>
        </w:rPr>
        <w:t>ו</w:t>
      </w:r>
      <w:r>
        <w:rPr>
          <w:rFonts w:hint="cs"/>
          <w:rtl/>
        </w:rPr>
        <w:t>אחת</w:t>
      </w:r>
      <w:r>
        <w:rPr>
          <w:rtl/>
        </w:rPr>
        <w:t xml:space="preserve"> </w:t>
      </w:r>
      <w:bookmarkStart w:id="27058" w:name="_ETM_Q55_515559"/>
      <w:bookmarkEnd w:id="27058"/>
      <w:r>
        <w:rPr>
          <w:rtl/>
        </w:rPr>
        <w:t xml:space="preserve">מחברות </w:t>
      </w:r>
      <w:bookmarkStart w:id="27059" w:name="_ETM_Q55_516010"/>
      <w:bookmarkEnd w:id="27059"/>
      <w:r>
        <w:rPr>
          <w:rtl/>
        </w:rPr>
        <w:t>הכנסת</w:t>
      </w:r>
      <w:r>
        <w:rPr>
          <w:rFonts w:hint="cs"/>
          <w:rtl/>
        </w:rPr>
        <w:t>,</w:t>
      </w:r>
      <w:r>
        <w:rPr>
          <w:rtl/>
        </w:rPr>
        <w:t xml:space="preserve"> </w:t>
      </w:r>
      <w:bookmarkStart w:id="27060" w:name="_ETM_Q55_517089"/>
      <w:bookmarkEnd w:id="27060"/>
      <w:r>
        <w:rPr>
          <w:rtl/>
        </w:rPr>
        <w:t>ב</w:t>
      </w:r>
      <w:r>
        <w:rPr>
          <w:rFonts w:hint="cs"/>
          <w:rtl/>
        </w:rPr>
        <w:t>כ</w:t>
      </w:r>
      <w:r>
        <w:rPr>
          <w:rtl/>
        </w:rPr>
        <w:t>וו</w:t>
      </w:r>
      <w:r>
        <w:rPr>
          <w:rFonts w:hint="cs"/>
          <w:rtl/>
        </w:rPr>
        <w:t>נ</w:t>
      </w:r>
      <w:r>
        <w:rPr>
          <w:rtl/>
        </w:rPr>
        <w:t>ת</w:t>
      </w:r>
      <w:r>
        <w:rPr>
          <w:rFonts w:hint="cs"/>
          <w:rtl/>
        </w:rPr>
        <w:t>ה</w:t>
      </w:r>
      <w:r>
        <w:rPr>
          <w:rtl/>
        </w:rPr>
        <w:t xml:space="preserve"> </w:t>
      </w:r>
      <w:bookmarkStart w:id="27061" w:name="_ETM_Q55_517539"/>
      <w:bookmarkStart w:id="27062" w:name="_ETM_Q55_517809"/>
      <w:bookmarkEnd w:id="27061"/>
      <w:bookmarkEnd w:id="27062"/>
      <w:r>
        <w:rPr>
          <w:rtl/>
        </w:rPr>
        <w:t xml:space="preserve">להגיש </w:t>
      </w:r>
      <w:bookmarkStart w:id="27063" w:name="_ETM_Q55_518199"/>
      <w:bookmarkEnd w:id="27063"/>
      <w:r>
        <w:rPr>
          <w:rtl/>
        </w:rPr>
        <w:t xml:space="preserve">הצעת </w:t>
      </w:r>
      <w:bookmarkStart w:id="27064" w:name="_ETM_Q55_518680"/>
      <w:bookmarkEnd w:id="27064"/>
      <w:r>
        <w:rPr>
          <w:rtl/>
        </w:rPr>
        <w:t xml:space="preserve">חוק </w:t>
      </w:r>
      <w:bookmarkStart w:id="27065" w:name="_ETM_Q55_519219"/>
      <w:bookmarkEnd w:id="27065"/>
      <w:r>
        <w:rPr>
          <w:rtl/>
        </w:rPr>
        <w:t xml:space="preserve">עוד </w:t>
      </w:r>
      <w:bookmarkStart w:id="27066" w:name="_ETM_Q55_519519"/>
      <w:bookmarkEnd w:id="27066"/>
      <w:r>
        <w:rPr>
          <w:rtl/>
        </w:rPr>
        <w:t xml:space="preserve">יותר </w:t>
      </w:r>
      <w:bookmarkStart w:id="27067" w:name="_ETM_Q55_519910"/>
      <w:bookmarkEnd w:id="27067"/>
      <w:r>
        <w:rPr>
          <w:rtl/>
        </w:rPr>
        <w:t>הזויה</w:t>
      </w:r>
      <w:bookmarkStart w:id="27068" w:name="_ETM_Q55_519055"/>
      <w:bookmarkEnd w:id="27068"/>
      <w:r>
        <w:rPr>
          <w:rFonts w:hint="cs"/>
          <w:rtl/>
        </w:rPr>
        <w:t>.</w:t>
      </w:r>
      <w:r>
        <w:rPr>
          <w:rtl/>
        </w:rPr>
        <w:t xml:space="preserve"> </w:t>
      </w:r>
      <w:bookmarkStart w:id="27069" w:name="_ETM_Q55_521960"/>
      <w:bookmarkEnd w:id="27069"/>
      <w:r>
        <w:rPr>
          <w:rtl/>
        </w:rPr>
        <w:t xml:space="preserve">שני </w:t>
      </w:r>
      <w:bookmarkStart w:id="27070" w:name="_ETM_Q55_523309"/>
      <w:bookmarkEnd w:id="27070"/>
      <w:r>
        <w:rPr>
          <w:rtl/>
        </w:rPr>
        <w:t>נציגי</w:t>
      </w:r>
      <w:r>
        <w:rPr>
          <w:rFonts w:hint="cs"/>
          <w:rtl/>
        </w:rPr>
        <w:t>ה</w:t>
      </w:r>
      <w:r>
        <w:rPr>
          <w:rtl/>
        </w:rPr>
        <w:t xml:space="preserve"> </w:t>
      </w:r>
      <w:bookmarkStart w:id="27071" w:name="_ETM_Q55_523940"/>
      <w:bookmarkEnd w:id="27071"/>
      <w:r>
        <w:rPr>
          <w:rFonts w:hint="cs"/>
          <w:rtl/>
        </w:rPr>
        <w:t>י</w:t>
      </w:r>
      <w:r>
        <w:rPr>
          <w:rtl/>
        </w:rPr>
        <w:t>היו</w:t>
      </w:r>
      <w:r>
        <w:rPr>
          <w:rFonts w:hint="cs"/>
          <w:rtl/>
        </w:rPr>
        <w:t>:</w:t>
      </w:r>
      <w:r>
        <w:rPr>
          <w:rtl/>
        </w:rPr>
        <w:t xml:space="preserve"> </w:t>
      </w:r>
      <w:bookmarkStart w:id="27072" w:name="_ETM_Q55_525270"/>
      <w:bookmarkEnd w:id="27072"/>
      <w:r>
        <w:rPr>
          <w:rtl/>
        </w:rPr>
        <w:t xml:space="preserve">האופוזיציה </w:t>
      </w:r>
      <w:bookmarkStart w:id="27073" w:name="_ETM_Q55_526080"/>
      <w:bookmarkEnd w:id="27073"/>
      <w:r>
        <w:rPr>
          <w:rtl/>
        </w:rPr>
        <w:t xml:space="preserve">תבחר </w:t>
      </w:r>
      <w:bookmarkStart w:id="27074" w:name="_ETM_Q55_526830"/>
      <w:bookmarkEnd w:id="27074"/>
      <w:r>
        <w:rPr>
          <w:rtl/>
        </w:rPr>
        <w:t>שופט</w:t>
      </w:r>
      <w:r>
        <w:rPr>
          <w:rFonts w:hint="cs"/>
          <w:rtl/>
        </w:rPr>
        <w:t>,</w:t>
      </w:r>
      <w:bookmarkStart w:id="27075" w:name="_ETM_Q55_527594"/>
      <w:bookmarkEnd w:id="27075"/>
      <w:r>
        <w:rPr>
          <w:rtl/>
        </w:rPr>
        <w:t xml:space="preserve"> </w:t>
      </w:r>
      <w:bookmarkStart w:id="27076" w:name="_ETM_Q55_527980"/>
      <w:bookmarkEnd w:id="27076"/>
      <w:r>
        <w:rPr>
          <w:rtl/>
        </w:rPr>
        <w:t xml:space="preserve">הקואליציה </w:t>
      </w:r>
      <w:bookmarkStart w:id="27077" w:name="_ETM_Q55_529029"/>
      <w:bookmarkEnd w:id="27077"/>
      <w:r>
        <w:rPr>
          <w:rtl/>
        </w:rPr>
        <w:t xml:space="preserve">תבחר </w:t>
      </w:r>
      <w:bookmarkStart w:id="27078" w:name="_ETM_Q55_529510"/>
      <w:bookmarkEnd w:id="27078"/>
      <w:r>
        <w:rPr>
          <w:rtl/>
        </w:rPr>
        <w:t>שופט</w:t>
      </w:r>
      <w:r>
        <w:rPr>
          <w:rFonts w:hint="cs"/>
          <w:rtl/>
        </w:rPr>
        <w:t>,</w:t>
      </w:r>
      <w:r>
        <w:rPr>
          <w:rtl/>
        </w:rPr>
        <w:t xml:space="preserve"> </w:t>
      </w:r>
      <w:bookmarkStart w:id="27079" w:name="_ETM_Q55_530600"/>
      <w:bookmarkEnd w:id="27079"/>
      <w:r>
        <w:rPr>
          <w:rtl/>
        </w:rPr>
        <w:t xml:space="preserve">האופוזיציה </w:t>
      </w:r>
      <w:bookmarkStart w:id="27080" w:name="_ETM_Q55_531560"/>
      <w:bookmarkEnd w:id="27080"/>
      <w:r>
        <w:rPr>
          <w:rtl/>
        </w:rPr>
        <w:t xml:space="preserve">תעמיד </w:t>
      </w:r>
      <w:bookmarkStart w:id="27081" w:name="_ETM_Q55_532040"/>
      <w:bookmarkEnd w:id="27081"/>
      <w:r>
        <w:rPr>
          <w:rtl/>
        </w:rPr>
        <w:t xml:space="preserve">שני </w:t>
      </w:r>
      <w:bookmarkStart w:id="27082" w:name="_ETM_Q55_532880"/>
      <w:bookmarkEnd w:id="27082"/>
      <w:r>
        <w:rPr>
          <w:rtl/>
        </w:rPr>
        <w:t xml:space="preserve">חברי </w:t>
      </w:r>
      <w:bookmarkStart w:id="27083" w:name="_ETM_Q55_533390"/>
      <w:bookmarkEnd w:id="27083"/>
      <w:r>
        <w:rPr>
          <w:rtl/>
        </w:rPr>
        <w:t xml:space="preserve">כנסת </w:t>
      </w:r>
      <w:bookmarkStart w:id="27084" w:name="_ETM_Q55_533839"/>
      <w:bookmarkEnd w:id="27084"/>
      <w:r>
        <w:rPr>
          <w:rtl/>
        </w:rPr>
        <w:t>מטעמה</w:t>
      </w:r>
      <w:r>
        <w:rPr>
          <w:rFonts w:hint="cs"/>
          <w:rtl/>
        </w:rPr>
        <w:t>,</w:t>
      </w:r>
      <w:r>
        <w:rPr>
          <w:rtl/>
        </w:rPr>
        <w:t xml:space="preserve"> </w:t>
      </w:r>
      <w:bookmarkStart w:id="27085" w:name="_ETM_Q55_535109"/>
      <w:bookmarkEnd w:id="27085"/>
      <w:r>
        <w:rPr>
          <w:rtl/>
        </w:rPr>
        <w:t xml:space="preserve">הקואליציה </w:t>
      </w:r>
      <w:bookmarkStart w:id="27086" w:name="_ETM_Q55_535920"/>
      <w:bookmarkEnd w:id="27086"/>
      <w:r>
        <w:rPr>
          <w:rtl/>
        </w:rPr>
        <w:t xml:space="preserve">תעמיד </w:t>
      </w:r>
      <w:bookmarkStart w:id="27087" w:name="_ETM_Q55_536339"/>
      <w:bookmarkEnd w:id="27087"/>
      <w:r>
        <w:rPr>
          <w:rtl/>
        </w:rPr>
        <w:t xml:space="preserve">שני </w:t>
      </w:r>
      <w:bookmarkStart w:id="27088" w:name="_ETM_Q55_536549"/>
      <w:bookmarkEnd w:id="27088"/>
      <w:r>
        <w:rPr>
          <w:rtl/>
        </w:rPr>
        <w:t xml:space="preserve">חברי </w:t>
      </w:r>
      <w:bookmarkStart w:id="27089" w:name="_ETM_Q55_536909"/>
      <w:bookmarkEnd w:id="27089"/>
      <w:r>
        <w:rPr>
          <w:rtl/>
        </w:rPr>
        <w:t xml:space="preserve">כנסת </w:t>
      </w:r>
      <w:bookmarkStart w:id="27090" w:name="_ETM_Q55_537389"/>
      <w:bookmarkEnd w:id="27090"/>
      <w:r>
        <w:rPr>
          <w:rtl/>
        </w:rPr>
        <w:t>מטעמה</w:t>
      </w:r>
      <w:r>
        <w:rPr>
          <w:rFonts w:hint="cs"/>
          <w:rtl/>
        </w:rPr>
        <w:t>,</w:t>
      </w:r>
      <w:r>
        <w:rPr>
          <w:rtl/>
        </w:rPr>
        <w:t xml:space="preserve"> </w:t>
      </w:r>
      <w:bookmarkStart w:id="27091" w:name="_ETM_Q55_540680"/>
      <w:bookmarkEnd w:id="27091"/>
      <w:r>
        <w:rPr>
          <w:rtl/>
        </w:rPr>
        <w:t xml:space="preserve">נציגי </w:t>
      </w:r>
      <w:bookmarkStart w:id="27092" w:name="_ETM_Q55_541279"/>
      <w:bookmarkEnd w:id="27092"/>
      <w:r>
        <w:rPr>
          <w:rtl/>
        </w:rPr>
        <w:t>החטופים</w:t>
      </w:r>
      <w:r>
        <w:rPr>
          <w:rFonts w:hint="cs"/>
          <w:rtl/>
        </w:rPr>
        <w:t>,</w:t>
      </w:r>
      <w:r>
        <w:rPr>
          <w:rtl/>
        </w:rPr>
        <w:t xml:space="preserve"> </w:t>
      </w:r>
      <w:bookmarkStart w:id="27093" w:name="_ETM_Q55_542779"/>
      <w:bookmarkEnd w:id="27093"/>
      <w:r>
        <w:rPr>
          <w:rtl/>
        </w:rPr>
        <w:t xml:space="preserve">נציגי </w:t>
      </w:r>
      <w:bookmarkStart w:id="27094" w:name="_ETM_Q55_543290"/>
      <w:bookmarkEnd w:id="27094"/>
      <w:r>
        <w:rPr>
          <w:rtl/>
        </w:rPr>
        <w:t xml:space="preserve">משפחות </w:t>
      </w:r>
      <w:bookmarkStart w:id="27095" w:name="_ETM_Q55_543890"/>
      <w:bookmarkEnd w:id="27095"/>
      <w:r>
        <w:rPr>
          <w:rtl/>
        </w:rPr>
        <w:t>הנרצחים</w:t>
      </w:r>
      <w:r>
        <w:rPr>
          <w:rFonts w:hint="cs"/>
          <w:rtl/>
        </w:rPr>
        <w:t>.</w:t>
      </w:r>
    </w:p>
    <w:p w:rsidR="00BC31FD" w:rsidRDefault="00BC31FD" w:rsidP="000D57BD">
      <w:pPr>
        <w:rPr>
          <w:rtl/>
        </w:rPr>
      </w:pPr>
      <w:bookmarkStart w:id="27096" w:name="_ETM_Q55_545959"/>
      <w:bookmarkStart w:id="27097" w:name="_ETM_Q55_546021"/>
      <w:bookmarkEnd w:id="27096"/>
      <w:bookmarkEnd w:id="27097"/>
    </w:p>
    <w:p w:rsidR="00BC31FD" w:rsidRDefault="00BC31FD" w:rsidP="00781281">
      <w:pPr>
        <w:rPr>
          <w:rtl/>
        </w:rPr>
      </w:pPr>
      <w:bookmarkStart w:id="27098" w:name="_ETM_Q55_546391"/>
      <w:bookmarkStart w:id="27099" w:name="_ETM_Q55_546434"/>
      <w:bookmarkStart w:id="27100" w:name="_ETM_Q55_545979"/>
      <w:bookmarkEnd w:id="27098"/>
      <w:bookmarkEnd w:id="27099"/>
      <w:bookmarkEnd w:id="27100"/>
      <w:r>
        <w:rPr>
          <w:rtl/>
        </w:rPr>
        <w:t xml:space="preserve">אני </w:t>
      </w:r>
      <w:bookmarkStart w:id="27101" w:name="_ETM_Q55_546279"/>
      <w:bookmarkEnd w:id="27101"/>
      <w:r>
        <w:rPr>
          <w:rtl/>
        </w:rPr>
        <w:t xml:space="preserve">מודיע </w:t>
      </w:r>
      <w:bookmarkStart w:id="27102" w:name="_ETM_Q55_546700"/>
      <w:bookmarkEnd w:id="27102"/>
      <w:r>
        <w:rPr>
          <w:rtl/>
        </w:rPr>
        <w:t xml:space="preserve">מעל </w:t>
      </w:r>
      <w:bookmarkStart w:id="27103" w:name="_ETM_Q55_547089"/>
      <w:bookmarkEnd w:id="27103"/>
      <w:r>
        <w:rPr>
          <w:rtl/>
        </w:rPr>
        <w:t xml:space="preserve">הדוכן </w:t>
      </w:r>
      <w:bookmarkStart w:id="27104" w:name="_ETM_Q55_547630"/>
      <w:bookmarkEnd w:id="27104"/>
      <w:r>
        <w:rPr>
          <w:rtl/>
        </w:rPr>
        <w:t>הזה</w:t>
      </w:r>
      <w:r>
        <w:rPr>
          <w:rFonts w:hint="cs"/>
          <w:rtl/>
        </w:rPr>
        <w:t>:</w:t>
      </w:r>
      <w:r>
        <w:rPr>
          <w:rtl/>
        </w:rPr>
        <w:t xml:space="preserve"> </w:t>
      </w:r>
      <w:bookmarkStart w:id="27105" w:name="_ETM_Q55_548729"/>
      <w:bookmarkEnd w:id="27105"/>
      <w:r>
        <w:rPr>
          <w:rtl/>
        </w:rPr>
        <w:t xml:space="preserve">לא </w:t>
      </w:r>
      <w:bookmarkStart w:id="27106" w:name="_ETM_Q55_549089"/>
      <w:bookmarkEnd w:id="27106"/>
      <w:r>
        <w:rPr>
          <w:rtl/>
        </w:rPr>
        <w:t xml:space="preserve">נשתף </w:t>
      </w:r>
      <w:bookmarkStart w:id="27107" w:name="_ETM_Q55_549630"/>
      <w:bookmarkEnd w:id="27107"/>
      <w:r>
        <w:rPr>
          <w:rtl/>
        </w:rPr>
        <w:t xml:space="preserve">שום </w:t>
      </w:r>
      <w:bookmarkStart w:id="27108" w:name="_ETM_Q55_549929"/>
      <w:bookmarkEnd w:id="27108"/>
      <w:r>
        <w:rPr>
          <w:rtl/>
        </w:rPr>
        <w:t xml:space="preserve">פעולה </w:t>
      </w:r>
      <w:bookmarkStart w:id="27109" w:name="_ETM_Q55_551100"/>
      <w:bookmarkEnd w:id="27109"/>
      <w:r>
        <w:rPr>
          <w:rtl/>
        </w:rPr>
        <w:t xml:space="preserve">עם </w:t>
      </w:r>
      <w:bookmarkStart w:id="27110" w:name="_ETM_Q55_551340"/>
      <w:bookmarkEnd w:id="27110"/>
      <w:r>
        <w:rPr>
          <w:rtl/>
        </w:rPr>
        <w:t xml:space="preserve">שום </w:t>
      </w:r>
      <w:bookmarkStart w:id="27111" w:name="_ETM_Q55_551760"/>
      <w:bookmarkEnd w:id="27111"/>
      <w:r>
        <w:rPr>
          <w:rtl/>
        </w:rPr>
        <w:t xml:space="preserve">סוג </w:t>
      </w:r>
      <w:bookmarkStart w:id="27112" w:name="_ETM_Q55_552240"/>
      <w:bookmarkEnd w:id="27112"/>
      <w:r>
        <w:rPr>
          <w:rtl/>
        </w:rPr>
        <w:t xml:space="preserve">של </w:t>
      </w:r>
      <w:bookmarkStart w:id="27113" w:name="_ETM_Q55_552450"/>
      <w:bookmarkEnd w:id="27113"/>
      <w:r>
        <w:rPr>
          <w:rtl/>
        </w:rPr>
        <w:t xml:space="preserve">ועדת </w:t>
      </w:r>
      <w:bookmarkStart w:id="27114" w:name="_ETM_Q55_553020"/>
      <w:bookmarkEnd w:id="27114"/>
      <w:r>
        <w:rPr>
          <w:rtl/>
        </w:rPr>
        <w:t>חקירה</w:t>
      </w:r>
      <w:r>
        <w:rPr>
          <w:rFonts w:hint="cs"/>
          <w:rtl/>
        </w:rPr>
        <w:t>.</w:t>
      </w:r>
      <w:r>
        <w:rPr>
          <w:rtl/>
        </w:rPr>
        <w:t xml:space="preserve"> </w:t>
      </w:r>
      <w:bookmarkStart w:id="27115" w:name="_ETM_Q55_554409"/>
      <w:bookmarkEnd w:id="27115"/>
      <w:r>
        <w:rPr>
          <w:rtl/>
        </w:rPr>
        <w:t xml:space="preserve">אלה </w:t>
      </w:r>
      <w:bookmarkStart w:id="27116" w:name="_ETM_Q55_554770"/>
      <w:bookmarkEnd w:id="27116"/>
      <w:r>
        <w:rPr>
          <w:rtl/>
        </w:rPr>
        <w:t xml:space="preserve">הן </w:t>
      </w:r>
      <w:bookmarkStart w:id="27117" w:name="_ETM_Q55_554920"/>
      <w:bookmarkEnd w:id="27117"/>
      <w:r>
        <w:rPr>
          <w:rtl/>
        </w:rPr>
        <w:t xml:space="preserve">ועדות </w:t>
      </w:r>
      <w:bookmarkStart w:id="27118" w:name="_ETM_Q55_555430"/>
      <w:bookmarkEnd w:id="27118"/>
      <w:r>
        <w:rPr>
          <w:rtl/>
        </w:rPr>
        <w:t xml:space="preserve">חקירה </w:t>
      </w:r>
      <w:bookmarkStart w:id="27119" w:name="_ETM_Q55_555970"/>
      <w:bookmarkEnd w:id="27119"/>
      <w:r>
        <w:rPr>
          <w:rtl/>
        </w:rPr>
        <w:t>פוליטיות</w:t>
      </w:r>
      <w:bookmarkStart w:id="27120" w:name="_ETM_Q55_555845"/>
      <w:bookmarkStart w:id="27121" w:name="_ETM_Q55_556960"/>
      <w:bookmarkEnd w:id="27120"/>
      <w:bookmarkEnd w:id="27121"/>
      <w:r>
        <w:rPr>
          <w:rFonts w:hint="cs"/>
          <w:rtl/>
        </w:rPr>
        <w:t xml:space="preserve"> </w:t>
      </w:r>
      <w:r>
        <w:rPr>
          <w:rtl/>
        </w:rPr>
        <w:t xml:space="preserve">שלא </w:t>
      </w:r>
      <w:bookmarkStart w:id="27122" w:name="_ETM_Q55_557439"/>
      <w:bookmarkEnd w:id="27122"/>
      <w:r>
        <w:rPr>
          <w:rtl/>
        </w:rPr>
        <w:t xml:space="preserve">יוציאו </w:t>
      </w:r>
      <w:bookmarkStart w:id="27123" w:name="_ETM_Q55_558040"/>
      <w:bookmarkEnd w:id="27123"/>
      <w:r>
        <w:rPr>
          <w:rtl/>
        </w:rPr>
        <w:t xml:space="preserve">את </w:t>
      </w:r>
      <w:bookmarkStart w:id="27124" w:name="_ETM_Q55_558250"/>
      <w:bookmarkEnd w:id="27124"/>
      <w:r>
        <w:rPr>
          <w:rtl/>
        </w:rPr>
        <w:t xml:space="preserve">האמת </w:t>
      </w:r>
      <w:bookmarkStart w:id="27125" w:name="_ETM_Q55_558729"/>
      <w:bookmarkEnd w:id="27125"/>
      <w:r>
        <w:rPr>
          <w:rtl/>
        </w:rPr>
        <w:t>לאור</w:t>
      </w:r>
      <w:r>
        <w:rPr>
          <w:rFonts w:hint="cs"/>
          <w:rtl/>
        </w:rPr>
        <w:t>.</w:t>
      </w:r>
      <w:r>
        <w:rPr>
          <w:rtl/>
        </w:rPr>
        <w:t xml:space="preserve"> </w:t>
      </w:r>
      <w:bookmarkStart w:id="27126" w:name="_ETM_Q55_562079"/>
      <w:bookmarkEnd w:id="27126"/>
      <w:r>
        <w:rPr>
          <w:rtl/>
        </w:rPr>
        <w:t xml:space="preserve">היום </w:t>
      </w:r>
      <w:bookmarkStart w:id="27127" w:name="_ETM_Q55_562469"/>
      <w:bookmarkEnd w:id="27127"/>
      <w:r>
        <w:rPr>
          <w:rtl/>
        </w:rPr>
        <w:t xml:space="preserve">קראתי </w:t>
      </w:r>
      <w:bookmarkStart w:id="27128" w:name="_ETM_Q55_563100"/>
      <w:bookmarkEnd w:id="27128"/>
      <w:r>
        <w:rPr>
          <w:rtl/>
        </w:rPr>
        <w:t>ב</w:t>
      </w:r>
      <w:r>
        <w:rPr>
          <w:rFonts w:hint="cs"/>
          <w:rtl/>
        </w:rPr>
        <w:t>אחד</w:t>
      </w:r>
      <w:r>
        <w:rPr>
          <w:rtl/>
        </w:rPr>
        <w:t xml:space="preserve"> </w:t>
      </w:r>
      <w:bookmarkStart w:id="27129" w:name="_ETM_Q55_563579"/>
      <w:bookmarkEnd w:id="27129"/>
      <w:r>
        <w:rPr>
          <w:rtl/>
        </w:rPr>
        <w:t xml:space="preserve">מהעיתונים </w:t>
      </w:r>
      <w:bookmarkStart w:id="27130" w:name="_ETM_Q55_564420"/>
      <w:bookmarkStart w:id="27131" w:name="_ETM_Q55_564964"/>
      <w:bookmarkEnd w:id="27130"/>
      <w:bookmarkEnd w:id="27131"/>
      <w:r>
        <w:rPr>
          <w:rFonts w:hint="cs"/>
          <w:rtl/>
        </w:rPr>
        <w:t xml:space="preserve">– </w:t>
      </w:r>
      <w:r>
        <w:rPr>
          <w:rtl/>
        </w:rPr>
        <w:t>סליחה</w:t>
      </w:r>
      <w:r>
        <w:rPr>
          <w:rFonts w:hint="cs"/>
          <w:rtl/>
        </w:rPr>
        <w:t>,</w:t>
      </w:r>
      <w:r>
        <w:rPr>
          <w:rtl/>
        </w:rPr>
        <w:t xml:space="preserve"> </w:t>
      </w:r>
      <w:bookmarkStart w:id="27132" w:name="_ETM_Q55_565020"/>
      <w:bookmarkEnd w:id="27132"/>
      <w:r>
        <w:rPr>
          <w:rtl/>
        </w:rPr>
        <w:t xml:space="preserve">אתמול </w:t>
      </w:r>
      <w:bookmarkStart w:id="27133" w:name="_ETM_Q55_565469"/>
      <w:bookmarkEnd w:id="27133"/>
      <w:r>
        <w:rPr>
          <w:rtl/>
        </w:rPr>
        <w:t xml:space="preserve">קראתי </w:t>
      </w:r>
      <w:bookmarkStart w:id="27134" w:name="_ETM_Q55_565979"/>
      <w:bookmarkEnd w:id="27134"/>
      <w:r>
        <w:rPr>
          <w:rtl/>
        </w:rPr>
        <w:t>ב</w:t>
      </w:r>
      <w:r>
        <w:rPr>
          <w:rFonts w:hint="cs"/>
          <w:rtl/>
        </w:rPr>
        <w:t>אחד</w:t>
      </w:r>
      <w:r>
        <w:rPr>
          <w:rtl/>
        </w:rPr>
        <w:t xml:space="preserve"> </w:t>
      </w:r>
      <w:bookmarkStart w:id="27135" w:name="_ETM_Q55_566429"/>
      <w:bookmarkEnd w:id="27135"/>
      <w:r>
        <w:rPr>
          <w:rtl/>
        </w:rPr>
        <w:t xml:space="preserve">מהעיתונים </w:t>
      </w:r>
      <w:bookmarkStart w:id="27136" w:name="_ETM_Q55_569860"/>
      <w:bookmarkEnd w:id="27136"/>
      <w:r>
        <w:rPr>
          <w:rtl/>
        </w:rPr>
        <w:t>ש</w:t>
      </w:r>
      <w:r>
        <w:rPr>
          <w:rFonts w:hint="cs"/>
          <w:rtl/>
        </w:rPr>
        <w:t xml:space="preserve">אם </w:t>
      </w:r>
      <w:r>
        <w:rPr>
          <w:rtl/>
        </w:rPr>
        <w:t xml:space="preserve">האופוזיציה </w:t>
      </w:r>
      <w:bookmarkStart w:id="27137" w:name="_ETM_Q55_571360"/>
      <w:bookmarkEnd w:id="27137"/>
      <w:r>
        <w:rPr>
          <w:rtl/>
        </w:rPr>
        <w:t>תסרב</w:t>
      </w:r>
      <w:r>
        <w:rPr>
          <w:rFonts w:hint="cs"/>
          <w:rtl/>
        </w:rPr>
        <w:t>,</w:t>
      </w:r>
      <w:r>
        <w:rPr>
          <w:rtl/>
        </w:rPr>
        <w:t xml:space="preserve"> </w:t>
      </w:r>
      <w:bookmarkStart w:id="27138" w:name="_ETM_Q55_572850"/>
      <w:bookmarkStart w:id="27139" w:name="_ETM_Q55_571475"/>
      <w:bookmarkEnd w:id="27138"/>
      <w:bookmarkEnd w:id="27139"/>
      <w:r>
        <w:rPr>
          <w:rtl/>
        </w:rPr>
        <w:t>י</w:t>
      </w:r>
      <w:r>
        <w:rPr>
          <w:rFonts w:hint="cs"/>
          <w:rtl/>
        </w:rPr>
        <w:t>לכ</w:t>
      </w:r>
      <w:r>
        <w:rPr>
          <w:rtl/>
        </w:rPr>
        <w:t xml:space="preserve">ו </w:t>
      </w:r>
      <w:bookmarkStart w:id="27140" w:name="_ETM_Q55_573420"/>
      <w:bookmarkEnd w:id="27140"/>
      <w:r>
        <w:rPr>
          <w:rtl/>
        </w:rPr>
        <w:t>לנ</w:t>
      </w:r>
      <w:r>
        <w:rPr>
          <w:rFonts w:hint="cs"/>
          <w:rtl/>
        </w:rPr>
        <w:t>שיא.</w:t>
      </w:r>
      <w:r>
        <w:rPr>
          <w:rtl/>
        </w:rPr>
        <w:t xml:space="preserve"> </w:t>
      </w:r>
      <w:bookmarkStart w:id="27141" w:name="_ETM_Q55_573690"/>
      <w:bookmarkStart w:id="27142" w:name="_ETM_Q55_576339"/>
      <w:bookmarkEnd w:id="27141"/>
      <w:bookmarkEnd w:id="27142"/>
      <w:r>
        <w:rPr>
          <w:rtl/>
        </w:rPr>
        <w:t xml:space="preserve">אינני </w:t>
      </w:r>
      <w:bookmarkStart w:id="27143" w:name="_ETM_Q55_576969"/>
      <w:bookmarkEnd w:id="27143"/>
      <w:r>
        <w:rPr>
          <w:rtl/>
        </w:rPr>
        <w:t xml:space="preserve">מאמין </w:t>
      </w:r>
      <w:bookmarkStart w:id="27144" w:name="_ETM_Q55_578380"/>
      <w:bookmarkEnd w:id="27144"/>
      <w:r>
        <w:rPr>
          <w:rtl/>
        </w:rPr>
        <w:t>שנשי</w:t>
      </w:r>
      <w:r>
        <w:rPr>
          <w:rFonts w:hint="cs"/>
          <w:rtl/>
        </w:rPr>
        <w:t>א</w:t>
      </w:r>
      <w:r>
        <w:rPr>
          <w:rtl/>
        </w:rPr>
        <w:t xml:space="preserve"> </w:t>
      </w:r>
      <w:bookmarkStart w:id="27145" w:name="_ETM_Q55_579100"/>
      <w:bookmarkEnd w:id="27145"/>
      <w:r>
        <w:rPr>
          <w:rtl/>
        </w:rPr>
        <w:t xml:space="preserve">מדינת </w:t>
      </w:r>
      <w:bookmarkStart w:id="27146" w:name="_ETM_Q55_579610"/>
      <w:bookmarkEnd w:id="27146"/>
      <w:r>
        <w:rPr>
          <w:rtl/>
        </w:rPr>
        <w:t>ישראל</w:t>
      </w:r>
      <w:bookmarkStart w:id="27147" w:name="_ETM_Q55_581954"/>
      <w:bookmarkStart w:id="27148" w:name="_ETM_Q55_580980"/>
      <w:bookmarkEnd w:id="27147"/>
      <w:bookmarkEnd w:id="27148"/>
      <w:r>
        <w:rPr>
          <w:rFonts w:hint="cs"/>
          <w:rtl/>
        </w:rPr>
        <w:t xml:space="preserve"> </w:t>
      </w:r>
      <w:r>
        <w:rPr>
          <w:rtl/>
        </w:rPr>
        <w:t xml:space="preserve">ייתן </w:t>
      </w:r>
      <w:bookmarkStart w:id="27149" w:name="_ETM_Q55_581700"/>
      <w:bookmarkEnd w:id="27149"/>
      <w:r>
        <w:rPr>
          <w:rtl/>
        </w:rPr>
        <w:t xml:space="preserve">ידו </w:t>
      </w:r>
      <w:bookmarkStart w:id="27150" w:name="_ETM_Q55_582510"/>
      <w:bookmarkEnd w:id="27150"/>
      <w:r>
        <w:rPr>
          <w:rtl/>
        </w:rPr>
        <w:t xml:space="preserve">למהלך </w:t>
      </w:r>
      <w:bookmarkStart w:id="27151" w:name="_ETM_Q55_583529"/>
      <w:bookmarkEnd w:id="27151"/>
      <w:r>
        <w:rPr>
          <w:rtl/>
        </w:rPr>
        <w:t>הזוי</w:t>
      </w:r>
      <w:r>
        <w:rPr>
          <w:rFonts w:hint="cs"/>
          <w:rtl/>
        </w:rPr>
        <w:t>,</w:t>
      </w:r>
      <w:r>
        <w:rPr>
          <w:rtl/>
        </w:rPr>
        <w:t xml:space="preserve"> </w:t>
      </w:r>
      <w:bookmarkStart w:id="27152" w:name="_ETM_Q55_584549"/>
      <w:bookmarkEnd w:id="27152"/>
      <w:r>
        <w:rPr>
          <w:rtl/>
        </w:rPr>
        <w:t>פושע</w:t>
      </w:r>
      <w:r>
        <w:rPr>
          <w:rFonts w:hint="cs"/>
          <w:rtl/>
        </w:rPr>
        <w:t>,</w:t>
      </w:r>
      <w:r>
        <w:rPr>
          <w:rtl/>
        </w:rPr>
        <w:t xml:space="preserve"> </w:t>
      </w:r>
      <w:bookmarkStart w:id="27153" w:name="_ETM_Q55_586029"/>
      <w:bookmarkEnd w:id="27153"/>
      <w:r>
        <w:rPr>
          <w:rtl/>
        </w:rPr>
        <w:t xml:space="preserve">מן </w:t>
      </w:r>
      <w:bookmarkStart w:id="27154" w:name="_ETM_Q55_586329"/>
      <w:bookmarkEnd w:id="27154"/>
      <w:r>
        <w:rPr>
          <w:rtl/>
        </w:rPr>
        <w:t xml:space="preserve">הסוג </w:t>
      </w:r>
      <w:bookmarkStart w:id="27155" w:name="_ETM_Q55_586839"/>
      <w:bookmarkEnd w:id="27155"/>
      <w:r>
        <w:rPr>
          <w:rtl/>
        </w:rPr>
        <w:t>הזה</w:t>
      </w:r>
      <w:r>
        <w:rPr>
          <w:rFonts w:hint="cs"/>
          <w:rtl/>
        </w:rPr>
        <w:t>,</w:t>
      </w:r>
      <w:r>
        <w:rPr>
          <w:rtl/>
        </w:rPr>
        <w:t xml:space="preserve"> </w:t>
      </w:r>
      <w:bookmarkStart w:id="27156" w:name="_ETM_Q55_587610"/>
      <w:bookmarkEnd w:id="27156"/>
      <w:r>
        <w:rPr>
          <w:rtl/>
        </w:rPr>
        <w:t xml:space="preserve">אין </w:t>
      </w:r>
      <w:bookmarkStart w:id="27157" w:name="_ETM_Q55_587850"/>
      <w:bookmarkEnd w:id="27157"/>
      <w:r>
        <w:rPr>
          <w:rtl/>
        </w:rPr>
        <w:t xml:space="preserve">לי </w:t>
      </w:r>
      <w:bookmarkStart w:id="27158" w:name="_ETM_Q55_587940"/>
      <w:bookmarkEnd w:id="27158"/>
      <w:r>
        <w:rPr>
          <w:rtl/>
        </w:rPr>
        <w:t xml:space="preserve">מילה </w:t>
      </w:r>
      <w:bookmarkStart w:id="27159" w:name="_ETM_Q55_588299"/>
      <w:bookmarkEnd w:id="27159"/>
      <w:r>
        <w:rPr>
          <w:rtl/>
        </w:rPr>
        <w:t>אחרת</w:t>
      </w:r>
      <w:r>
        <w:rPr>
          <w:rFonts w:hint="cs"/>
          <w:rtl/>
        </w:rPr>
        <w:t>.</w:t>
      </w:r>
      <w:r>
        <w:rPr>
          <w:rtl/>
        </w:rPr>
        <w:t xml:space="preserve"> </w:t>
      </w:r>
      <w:bookmarkStart w:id="27160" w:name="_ETM_Q55_591179"/>
      <w:bookmarkEnd w:id="27160"/>
      <w:r>
        <w:rPr>
          <w:rtl/>
        </w:rPr>
        <w:t xml:space="preserve">אם </w:t>
      </w:r>
      <w:bookmarkStart w:id="27161" w:name="_ETM_Q55_591359"/>
      <w:bookmarkEnd w:id="27161"/>
      <w:r>
        <w:rPr>
          <w:rtl/>
        </w:rPr>
        <w:t xml:space="preserve">לא </w:t>
      </w:r>
      <w:bookmarkStart w:id="27162" w:name="_ETM_Q55_591479"/>
      <w:bookmarkEnd w:id="27162"/>
      <w:r>
        <w:rPr>
          <w:rtl/>
        </w:rPr>
        <w:t xml:space="preserve">קרה </w:t>
      </w:r>
      <w:bookmarkStart w:id="27163" w:name="_ETM_Q55_591899"/>
      <w:bookmarkEnd w:id="27163"/>
      <w:r>
        <w:rPr>
          <w:rtl/>
        </w:rPr>
        <w:t xml:space="preserve">כלום </w:t>
      </w:r>
      <w:bookmarkStart w:id="27164" w:name="_ETM_Q55_593680"/>
      <w:bookmarkEnd w:id="27164"/>
      <w:r>
        <w:rPr>
          <w:rtl/>
        </w:rPr>
        <w:t xml:space="preserve">ואתם </w:t>
      </w:r>
      <w:bookmarkStart w:id="27165" w:name="_ETM_Q55_594160"/>
      <w:bookmarkEnd w:id="27165"/>
      <w:r>
        <w:rPr>
          <w:rtl/>
        </w:rPr>
        <w:t>א</w:t>
      </w:r>
      <w:r>
        <w:rPr>
          <w:rFonts w:hint="cs"/>
          <w:rtl/>
        </w:rPr>
        <w:t>ינ</w:t>
      </w:r>
      <w:r>
        <w:rPr>
          <w:rtl/>
        </w:rPr>
        <w:t xml:space="preserve">כם </w:t>
      </w:r>
      <w:bookmarkStart w:id="27166" w:name="_ETM_Q55_594490"/>
      <w:bookmarkEnd w:id="27166"/>
      <w:r>
        <w:rPr>
          <w:rtl/>
        </w:rPr>
        <w:t xml:space="preserve">מרגישים </w:t>
      </w:r>
      <w:bookmarkStart w:id="27167" w:name="_ETM_Q55_595000"/>
      <w:bookmarkEnd w:id="27167"/>
      <w:r>
        <w:rPr>
          <w:rtl/>
        </w:rPr>
        <w:t>אשמים</w:t>
      </w:r>
      <w:r>
        <w:rPr>
          <w:rFonts w:hint="cs"/>
          <w:rtl/>
        </w:rPr>
        <w:t>,</w:t>
      </w:r>
      <w:bookmarkStart w:id="27168" w:name="_ETM_Q55_596375"/>
      <w:bookmarkEnd w:id="27168"/>
      <w:r>
        <w:rPr>
          <w:rtl/>
        </w:rPr>
        <w:t xml:space="preserve"> </w:t>
      </w:r>
      <w:bookmarkStart w:id="27169" w:name="_ETM_Q55_596140"/>
      <w:bookmarkEnd w:id="27169"/>
      <w:r>
        <w:rPr>
          <w:rtl/>
        </w:rPr>
        <w:t xml:space="preserve">ממה </w:t>
      </w:r>
      <w:bookmarkStart w:id="27170" w:name="_ETM_Q55_596560"/>
      <w:bookmarkEnd w:id="27170"/>
      <w:r>
        <w:rPr>
          <w:rtl/>
        </w:rPr>
        <w:t xml:space="preserve">אתם </w:t>
      </w:r>
      <w:bookmarkStart w:id="27171" w:name="_ETM_Q55_596799"/>
      <w:bookmarkEnd w:id="27171"/>
      <w:r>
        <w:rPr>
          <w:rtl/>
        </w:rPr>
        <w:t>מפחדים</w:t>
      </w:r>
      <w:r>
        <w:rPr>
          <w:rFonts w:hint="cs"/>
          <w:rtl/>
        </w:rPr>
        <w:t>?</w:t>
      </w:r>
      <w:r>
        <w:rPr>
          <w:rtl/>
        </w:rPr>
        <w:t xml:space="preserve"> </w:t>
      </w:r>
      <w:bookmarkStart w:id="27172" w:name="_ETM_Q55_598760"/>
      <w:bookmarkEnd w:id="27172"/>
      <w:r>
        <w:rPr>
          <w:rtl/>
        </w:rPr>
        <w:t xml:space="preserve">ממה </w:t>
      </w:r>
      <w:bookmarkStart w:id="27173" w:name="_ETM_Q55_599600"/>
      <w:bookmarkEnd w:id="27173"/>
      <w:r>
        <w:rPr>
          <w:rtl/>
        </w:rPr>
        <w:t xml:space="preserve">אתם </w:t>
      </w:r>
      <w:bookmarkStart w:id="27174" w:name="_ETM_Q55_600230"/>
      <w:bookmarkEnd w:id="27174"/>
      <w:r>
        <w:rPr>
          <w:rtl/>
        </w:rPr>
        <w:t xml:space="preserve">לעזאזל </w:t>
      </w:r>
      <w:bookmarkStart w:id="27175" w:name="_ETM_Q55_601070"/>
      <w:bookmarkEnd w:id="27175"/>
      <w:r>
        <w:rPr>
          <w:rtl/>
        </w:rPr>
        <w:t>מפחד</w:t>
      </w:r>
      <w:r>
        <w:rPr>
          <w:rFonts w:hint="cs"/>
          <w:rtl/>
        </w:rPr>
        <w:t>ים?</w:t>
      </w:r>
      <w:bookmarkStart w:id="27176" w:name="_ETM_Q55_602224"/>
      <w:bookmarkEnd w:id="27176"/>
      <w:r>
        <w:rPr>
          <w:rtl/>
        </w:rPr>
        <w:t xml:space="preserve"> </w:t>
      </w:r>
      <w:bookmarkStart w:id="27177" w:name="_ETM_Q55_604400"/>
      <w:bookmarkEnd w:id="27177"/>
      <w:r>
        <w:rPr>
          <w:rtl/>
        </w:rPr>
        <w:t xml:space="preserve">יש </w:t>
      </w:r>
      <w:bookmarkStart w:id="27178" w:name="_ETM_Q55_604729"/>
      <w:bookmarkEnd w:id="27178"/>
      <w:r>
        <w:rPr>
          <w:rtl/>
        </w:rPr>
        <w:t xml:space="preserve">לי </w:t>
      </w:r>
      <w:bookmarkStart w:id="27179" w:name="_ETM_Q55_604880"/>
      <w:bookmarkEnd w:id="27179"/>
      <w:r>
        <w:rPr>
          <w:rtl/>
        </w:rPr>
        <w:t xml:space="preserve">ניסיון </w:t>
      </w:r>
      <w:bookmarkStart w:id="27180" w:name="_ETM_Q55_606759"/>
      <w:bookmarkEnd w:id="27180"/>
      <w:r>
        <w:rPr>
          <w:rtl/>
        </w:rPr>
        <w:t xml:space="preserve">מפחדים </w:t>
      </w:r>
      <w:bookmarkStart w:id="27181" w:name="_ETM_Q55_607599"/>
      <w:bookmarkEnd w:id="27181"/>
      <w:r>
        <w:rPr>
          <w:rFonts w:hint="cs"/>
          <w:rtl/>
        </w:rPr>
        <w:t>כ</w:t>
      </w:r>
      <w:r>
        <w:rPr>
          <w:rtl/>
        </w:rPr>
        <w:t xml:space="preserve">אלה </w:t>
      </w:r>
      <w:bookmarkStart w:id="27182" w:name="_ETM_Q55_608019"/>
      <w:bookmarkStart w:id="27183" w:name="_ETM_Q55_608680"/>
      <w:bookmarkEnd w:id="27182"/>
      <w:bookmarkEnd w:id="27183"/>
      <w:r>
        <w:rPr>
          <w:rtl/>
        </w:rPr>
        <w:t xml:space="preserve">של </w:t>
      </w:r>
      <w:bookmarkStart w:id="27184" w:name="_ETM_Q55_608920"/>
      <w:bookmarkEnd w:id="27184"/>
      <w:r>
        <w:rPr>
          <w:rFonts w:hint="cs"/>
          <w:rtl/>
        </w:rPr>
        <w:t>א</w:t>
      </w:r>
      <w:r>
        <w:rPr>
          <w:rtl/>
        </w:rPr>
        <w:t>שמים</w:t>
      </w:r>
      <w:r w:rsidR="00781281">
        <w:rPr>
          <w:rFonts w:hint="cs"/>
          <w:rtl/>
        </w:rPr>
        <w:t>.</w:t>
      </w:r>
      <w:r>
        <w:rPr>
          <w:rtl/>
        </w:rPr>
        <w:t xml:space="preserve"> </w:t>
      </w:r>
      <w:bookmarkStart w:id="27185" w:name="_ETM_Q55_611780"/>
      <w:bookmarkEnd w:id="27185"/>
      <w:r>
        <w:rPr>
          <w:rtl/>
        </w:rPr>
        <w:t xml:space="preserve">יש </w:t>
      </w:r>
      <w:bookmarkStart w:id="27186" w:name="_ETM_Q55_612110"/>
      <w:bookmarkEnd w:id="27186"/>
      <w:r>
        <w:rPr>
          <w:rtl/>
        </w:rPr>
        <w:t xml:space="preserve">לי </w:t>
      </w:r>
      <w:bookmarkStart w:id="27187" w:name="_ETM_Q55_612230"/>
      <w:bookmarkEnd w:id="27187"/>
      <w:r>
        <w:rPr>
          <w:rtl/>
        </w:rPr>
        <w:t>ניסיו</w:t>
      </w:r>
      <w:bookmarkStart w:id="27188" w:name="_ETM_Q55_614035"/>
      <w:bookmarkEnd w:id="27188"/>
      <w:r>
        <w:rPr>
          <w:rtl/>
        </w:rPr>
        <w:t>ן</w:t>
      </w:r>
      <w:r>
        <w:rPr>
          <w:rFonts w:hint="cs"/>
          <w:rtl/>
        </w:rPr>
        <w:t>.</w:t>
      </w:r>
      <w:r>
        <w:rPr>
          <w:rtl/>
        </w:rPr>
        <w:t xml:space="preserve"> </w:t>
      </w:r>
      <w:bookmarkStart w:id="27189" w:name="_ETM_Q55_613760"/>
      <w:bookmarkEnd w:id="27189"/>
      <w:r>
        <w:rPr>
          <w:rtl/>
        </w:rPr>
        <w:t>עבריינים</w:t>
      </w:r>
      <w:r>
        <w:rPr>
          <w:rFonts w:hint="cs"/>
          <w:rtl/>
        </w:rPr>
        <w:t>,</w:t>
      </w:r>
      <w:r>
        <w:rPr>
          <w:rtl/>
        </w:rPr>
        <w:t xml:space="preserve"> </w:t>
      </w:r>
      <w:bookmarkStart w:id="27190" w:name="_ETM_Q55_615510"/>
      <w:bookmarkEnd w:id="27190"/>
      <w:r>
        <w:rPr>
          <w:rtl/>
        </w:rPr>
        <w:t xml:space="preserve">בכל </w:t>
      </w:r>
      <w:bookmarkStart w:id="27191" w:name="_ETM_Q55_615959"/>
      <w:bookmarkEnd w:id="27191"/>
      <w:r>
        <w:rPr>
          <w:rtl/>
        </w:rPr>
        <w:t>חקירה</w:t>
      </w:r>
      <w:r>
        <w:rPr>
          <w:rFonts w:hint="cs"/>
          <w:rtl/>
        </w:rPr>
        <w:t>,</w:t>
      </w:r>
      <w:r>
        <w:rPr>
          <w:rtl/>
        </w:rPr>
        <w:t xml:space="preserve"> </w:t>
      </w:r>
      <w:bookmarkStart w:id="27192" w:name="_ETM_Q55_617560"/>
      <w:bookmarkEnd w:id="27192"/>
      <w:r>
        <w:rPr>
          <w:rtl/>
        </w:rPr>
        <w:t xml:space="preserve">בכל </w:t>
      </w:r>
      <w:bookmarkStart w:id="27193" w:name="_ETM_Q55_618069"/>
      <w:bookmarkEnd w:id="27193"/>
      <w:r>
        <w:rPr>
          <w:rtl/>
        </w:rPr>
        <w:t xml:space="preserve">חקירה </w:t>
      </w:r>
      <w:r>
        <w:rPr>
          <w:rFonts w:hint="eastAsia"/>
          <w:rtl/>
        </w:rPr>
        <w:t>–</w:t>
      </w:r>
      <w:r>
        <w:rPr>
          <w:rFonts w:hint="cs"/>
          <w:rtl/>
        </w:rPr>
        <w:t xml:space="preserve"> </w:t>
      </w:r>
      <w:r>
        <w:rPr>
          <w:rtl/>
        </w:rPr>
        <w:t xml:space="preserve">לא </w:t>
      </w:r>
      <w:bookmarkStart w:id="27194" w:name="_ETM_Q55_619910"/>
      <w:bookmarkEnd w:id="27194"/>
      <w:r>
        <w:rPr>
          <w:rtl/>
        </w:rPr>
        <w:t>אשם</w:t>
      </w:r>
      <w:r>
        <w:rPr>
          <w:rFonts w:hint="cs"/>
          <w:rtl/>
        </w:rPr>
        <w:t>,</w:t>
      </w:r>
      <w:bookmarkStart w:id="27195" w:name="_ETM_Q55_621704"/>
      <w:bookmarkEnd w:id="27195"/>
      <w:r>
        <w:rPr>
          <w:rtl/>
        </w:rPr>
        <w:t xml:space="preserve"> </w:t>
      </w:r>
      <w:bookmarkStart w:id="27196" w:name="_ETM_Q55_621060"/>
      <w:bookmarkEnd w:id="27196"/>
      <w:r>
        <w:rPr>
          <w:rtl/>
        </w:rPr>
        <w:t xml:space="preserve">לא </w:t>
      </w:r>
      <w:bookmarkStart w:id="27197" w:name="_ETM_Q55_621390"/>
      <w:bookmarkEnd w:id="27197"/>
      <w:r>
        <w:rPr>
          <w:rtl/>
        </w:rPr>
        <w:t>יודע</w:t>
      </w:r>
      <w:r>
        <w:rPr>
          <w:rFonts w:hint="cs"/>
          <w:rtl/>
        </w:rPr>
        <w:t>,</w:t>
      </w:r>
      <w:r>
        <w:rPr>
          <w:rtl/>
        </w:rPr>
        <w:t xml:space="preserve"> </w:t>
      </w:r>
      <w:bookmarkStart w:id="27198" w:name="_ETM_Q55_622650"/>
      <w:bookmarkEnd w:id="27198"/>
      <w:r>
        <w:rPr>
          <w:rtl/>
        </w:rPr>
        <w:t xml:space="preserve">לא </w:t>
      </w:r>
      <w:bookmarkStart w:id="27199" w:name="_ETM_Q55_623129"/>
      <w:bookmarkEnd w:id="27199"/>
      <w:r>
        <w:rPr>
          <w:rtl/>
        </w:rPr>
        <w:t>הייתי</w:t>
      </w:r>
      <w:r>
        <w:rPr>
          <w:rFonts w:hint="cs"/>
          <w:rtl/>
        </w:rPr>
        <w:t>,</w:t>
      </w:r>
      <w:r>
        <w:rPr>
          <w:rtl/>
        </w:rPr>
        <w:t xml:space="preserve"> </w:t>
      </w:r>
      <w:bookmarkStart w:id="27200" w:name="_ETM_Q55_623989"/>
      <w:bookmarkEnd w:id="27200"/>
      <w:r>
        <w:rPr>
          <w:rtl/>
        </w:rPr>
        <w:t xml:space="preserve">לא </w:t>
      </w:r>
      <w:bookmarkStart w:id="27201" w:name="_ETM_Q55_624379"/>
      <w:bookmarkEnd w:id="27201"/>
      <w:r>
        <w:rPr>
          <w:rtl/>
        </w:rPr>
        <w:t xml:space="preserve">נתנו </w:t>
      </w:r>
      <w:bookmarkStart w:id="27202" w:name="_ETM_Q55_625010"/>
      <w:bookmarkEnd w:id="27202"/>
      <w:r>
        <w:rPr>
          <w:rtl/>
        </w:rPr>
        <w:t>לי</w:t>
      </w:r>
      <w:bookmarkStart w:id="27203" w:name="_ETM_Q55_625519"/>
      <w:bookmarkEnd w:id="27203"/>
      <w:r>
        <w:rPr>
          <w:rFonts w:hint="cs"/>
          <w:rtl/>
        </w:rPr>
        <w:t xml:space="preserve">, </w:t>
      </w:r>
      <w:r>
        <w:rPr>
          <w:rtl/>
        </w:rPr>
        <w:t xml:space="preserve">לא </w:t>
      </w:r>
      <w:bookmarkStart w:id="27204" w:name="_ETM_Q55_625909"/>
      <w:bookmarkEnd w:id="27204"/>
      <w:r>
        <w:rPr>
          <w:rtl/>
        </w:rPr>
        <w:t>עשיתי</w:t>
      </w:r>
      <w:r>
        <w:rPr>
          <w:rFonts w:hint="cs"/>
          <w:rtl/>
        </w:rPr>
        <w:t>,</w:t>
      </w:r>
      <w:r>
        <w:rPr>
          <w:rtl/>
        </w:rPr>
        <w:t xml:space="preserve"> </w:t>
      </w:r>
      <w:bookmarkStart w:id="27205" w:name="_ETM_Q55_626900"/>
      <w:bookmarkEnd w:id="27205"/>
      <w:r>
        <w:rPr>
          <w:rtl/>
        </w:rPr>
        <w:t xml:space="preserve">לא </w:t>
      </w:r>
      <w:bookmarkStart w:id="27206" w:name="_ETM_Q55_627319"/>
      <w:bookmarkEnd w:id="27206"/>
      <w:r>
        <w:rPr>
          <w:rtl/>
        </w:rPr>
        <w:t xml:space="preserve">הייתי </w:t>
      </w:r>
      <w:bookmarkStart w:id="27207" w:name="_ETM_Q55_627680"/>
      <w:bookmarkEnd w:id="27207"/>
      <w:r>
        <w:rPr>
          <w:rtl/>
        </w:rPr>
        <w:t>שותף</w:t>
      </w:r>
      <w:r>
        <w:rPr>
          <w:rFonts w:hint="cs"/>
          <w:rtl/>
        </w:rPr>
        <w:t>.</w:t>
      </w:r>
      <w:r>
        <w:rPr>
          <w:rtl/>
        </w:rPr>
        <w:t xml:space="preserve"> </w:t>
      </w:r>
      <w:bookmarkStart w:id="27208" w:name="_ETM_Q55_628829"/>
      <w:bookmarkEnd w:id="27208"/>
      <w:r>
        <w:rPr>
          <w:rtl/>
        </w:rPr>
        <w:t xml:space="preserve">זו </w:t>
      </w:r>
      <w:bookmarkStart w:id="27209" w:name="_ETM_Q55_629189"/>
      <w:bookmarkEnd w:id="27209"/>
      <w:r>
        <w:rPr>
          <w:rtl/>
        </w:rPr>
        <w:t>דר</w:t>
      </w:r>
      <w:r>
        <w:rPr>
          <w:rFonts w:hint="cs"/>
          <w:rtl/>
        </w:rPr>
        <w:t>כם</w:t>
      </w:r>
      <w:r>
        <w:rPr>
          <w:rtl/>
        </w:rPr>
        <w:t xml:space="preserve"> </w:t>
      </w:r>
      <w:bookmarkStart w:id="27210" w:name="_ETM_Q55_629640"/>
      <w:bookmarkEnd w:id="27210"/>
      <w:r>
        <w:rPr>
          <w:rtl/>
        </w:rPr>
        <w:t xml:space="preserve">של </w:t>
      </w:r>
      <w:bookmarkStart w:id="27211" w:name="_ETM_Q55_629849"/>
      <w:bookmarkEnd w:id="27211"/>
      <w:r>
        <w:rPr>
          <w:rtl/>
        </w:rPr>
        <w:t>עבריינים</w:t>
      </w:r>
      <w:r>
        <w:rPr>
          <w:rFonts w:hint="cs"/>
          <w:rtl/>
        </w:rPr>
        <w:t xml:space="preserve"> </w:t>
      </w:r>
      <w:r>
        <w:rPr>
          <w:rFonts w:hint="eastAsia"/>
          <w:rtl/>
        </w:rPr>
        <w:t>–</w:t>
      </w:r>
      <w:r>
        <w:rPr>
          <w:rtl/>
        </w:rPr>
        <w:t xml:space="preserve"> </w:t>
      </w:r>
      <w:bookmarkStart w:id="27212" w:name="_ETM_Q55_630510"/>
      <w:bookmarkEnd w:id="27212"/>
      <w:r>
        <w:rPr>
          <w:rtl/>
        </w:rPr>
        <w:t xml:space="preserve">לא </w:t>
      </w:r>
      <w:bookmarkStart w:id="27213" w:name="_ETM_Q55_630719"/>
      <w:bookmarkEnd w:id="27213"/>
      <w:r>
        <w:rPr>
          <w:rtl/>
        </w:rPr>
        <w:t>אני</w:t>
      </w:r>
      <w:r>
        <w:rPr>
          <w:rFonts w:hint="cs"/>
          <w:rtl/>
        </w:rPr>
        <w:t>.</w:t>
      </w:r>
      <w:bookmarkStart w:id="27214" w:name="_ETM_Q55_631404"/>
      <w:bookmarkEnd w:id="27214"/>
      <w:r>
        <w:rPr>
          <w:rtl/>
        </w:rPr>
        <w:t xml:space="preserve"> </w:t>
      </w:r>
      <w:bookmarkStart w:id="27215" w:name="_ETM_Q55_633129"/>
      <w:bookmarkEnd w:id="27215"/>
      <w:r>
        <w:rPr>
          <w:rtl/>
        </w:rPr>
        <w:t xml:space="preserve">זה </w:t>
      </w:r>
      <w:bookmarkStart w:id="27216" w:name="_ETM_Q55_633730"/>
      <w:bookmarkEnd w:id="27216"/>
      <w:r>
        <w:rPr>
          <w:rtl/>
        </w:rPr>
        <w:t xml:space="preserve">בדיוק </w:t>
      </w:r>
      <w:bookmarkStart w:id="27217" w:name="_ETM_Q55_634510"/>
      <w:bookmarkEnd w:id="27217"/>
      <w:r>
        <w:rPr>
          <w:rtl/>
        </w:rPr>
        <w:t xml:space="preserve">מה </w:t>
      </w:r>
      <w:bookmarkStart w:id="27218" w:name="_ETM_Q55_634900"/>
      <w:bookmarkEnd w:id="27218"/>
      <w:r>
        <w:rPr>
          <w:rtl/>
        </w:rPr>
        <w:t xml:space="preserve">שהממשלה </w:t>
      </w:r>
      <w:bookmarkStart w:id="27219" w:name="_ETM_Q55_636159"/>
      <w:bookmarkEnd w:id="27219"/>
      <w:r>
        <w:rPr>
          <w:rtl/>
        </w:rPr>
        <w:t xml:space="preserve">הזו </w:t>
      </w:r>
      <w:bookmarkStart w:id="27220" w:name="_ETM_Q55_636999"/>
      <w:bookmarkEnd w:id="27220"/>
      <w:r>
        <w:rPr>
          <w:rtl/>
        </w:rPr>
        <w:t>עושה</w:t>
      </w:r>
      <w:r>
        <w:rPr>
          <w:rFonts w:hint="cs"/>
          <w:rtl/>
        </w:rPr>
        <w:t>.</w:t>
      </w:r>
    </w:p>
    <w:p w:rsidR="00BC31FD" w:rsidRDefault="00BC31FD" w:rsidP="000D57BD">
      <w:pPr>
        <w:rPr>
          <w:rtl/>
        </w:rPr>
      </w:pPr>
      <w:bookmarkStart w:id="27221" w:name="_ETM_Q55_638195"/>
      <w:bookmarkStart w:id="27222" w:name="_ETM_Q55_638245"/>
      <w:bookmarkEnd w:id="27221"/>
      <w:bookmarkEnd w:id="27222"/>
    </w:p>
    <w:p w:rsidR="00BC31FD" w:rsidRDefault="00BC31FD" w:rsidP="00781281">
      <w:pPr>
        <w:rPr>
          <w:rtl/>
        </w:rPr>
      </w:pPr>
      <w:bookmarkStart w:id="27223" w:name="_ETM_Q55_638675"/>
      <w:bookmarkStart w:id="27224" w:name="_ETM_Q55_638719"/>
      <w:bookmarkEnd w:id="27223"/>
      <w:bookmarkEnd w:id="27224"/>
      <w:r>
        <w:rPr>
          <w:rtl/>
        </w:rPr>
        <w:t xml:space="preserve"> </w:t>
      </w:r>
      <w:bookmarkStart w:id="27225" w:name="_ETM_Q55_641099"/>
      <w:bookmarkEnd w:id="27225"/>
      <w:r>
        <w:rPr>
          <w:rtl/>
        </w:rPr>
        <w:t xml:space="preserve">אם </w:t>
      </w:r>
      <w:bookmarkStart w:id="27226" w:name="_ETM_Q55_641280"/>
      <w:bookmarkEnd w:id="27226"/>
      <w:r>
        <w:rPr>
          <w:rtl/>
        </w:rPr>
        <w:t xml:space="preserve">אתם </w:t>
      </w:r>
      <w:bookmarkStart w:id="27227" w:name="_ETM_Q55_643050"/>
      <w:bookmarkEnd w:id="27227"/>
      <w:r>
        <w:rPr>
          <w:rtl/>
        </w:rPr>
        <w:t>דובר</w:t>
      </w:r>
      <w:r>
        <w:rPr>
          <w:rFonts w:hint="cs"/>
          <w:rtl/>
        </w:rPr>
        <w:t>י</w:t>
      </w:r>
      <w:bookmarkStart w:id="27228" w:name="_ETM_Q55_643410"/>
      <w:bookmarkEnd w:id="27228"/>
      <w:r>
        <w:rPr>
          <w:rFonts w:hint="cs"/>
          <w:rtl/>
        </w:rPr>
        <w:t xml:space="preserve"> </w:t>
      </w:r>
      <w:r>
        <w:rPr>
          <w:rtl/>
        </w:rPr>
        <w:t>אמת</w:t>
      </w:r>
      <w:r>
        <w:rPr>
          <w:rFonts w:hint="cs"/>
          <w:rtl/>
        </w:rPr>
        <w:t>,</w:t>
      </w:r>
      <w:bookmarkStart w:id="27229" w:name="_ETM_Q55_645394"/>
      <w:bookmarkEnd w:id="27229"/>
      <w:r>
        <w:rPr>
          <w:rtl/>
        </w:rPr>
        <w:t xml:space="preserve"> </w:t>
      </w:r>
      <w:bookmarkStart w:id="27230" w:name="_ETM_Q55_644930"/>
      <w:bookmarkEnd w:id="27230"/>
      <w:r>
        <w:rPr>
          <w:rtl/>
        </w:rPr>
        <w:t xml:space="preserve">ואם </w:t>
      </w:r>
      <w:bookmarkStart w:id="27231" w:name="_ETM_Q55_645290"/>
      <w:bookmarkEnd w:id="27231"/>
      <w:r>
        <w:rPr>
          <w:rtl/>
        </w:rPr>
        <w:t xml:space="preserve">אתם </w:t>
      </w:r>
      <w:bookmarkStart w:id="27232" w:name="_ETM_Q55_646599"/>
      <w:bookmarkEnd w:id="27232"/>
      <w:r>
        <w:rPr>
          <w:rtl/>
        </w:rPr>
        <w:t xml:space="preserve">לא </w:t>
      </w:r>
      <w:bookmarkStart w:id="27233" w:name="_ETM_Q55_646900"/>
      <w:bookmarkEnd w:id="27233"/>
      <w:r>
        <w:rPr>
          <w:rtl/>
        </w:rPr>
        <w:t>מפחדים</w:t>
      </w:r>
      <w:r>
        <w:rPr>
          <w:rFonts w:hint="cs"/>
          <w:rtl/>
        </w:rPr>
        <w:t>,</w:t>
      </w:r>
      <w:bookmarkStart w:id="27234" w:name="_ETM_Q55_647442"/>
      <w:bookmarkEnd w:id="27234"/>
      <w:r>
        <w:rPr>
          <w:rtl/>
        </w:rPr>
        <w:t xml:space="preserve"> </w:t>
      </w:r>
      <w:bookmarkStart w:id="27235" w:name="_ETM_Q55_648099"/>
      <w:bookmarkEnd w:id="27235"/>
      <w:r>
        <w:rPr>
          <w:rtl/>
        </w:rPr>
        <w:t xml:space="preserve">אני </w:t>
      </w:r>
      <w:bookmarkStart w:id="27236" w:name="_ETM_Q55_648340"/>
      <w:bookmarkEnd w:id="27236"/>
      <w:r>
        <w:rPr>
          <w:rtl/>
        </w:rPr>
        <w:t xml:space="preserve">מציע </w:t>
      </w:r>
      <w:bookmarkStart w:id="27237" w:name="_ETM_Q55_648760"/>
      <w:bookmarkEnd w:id="27237"/>
      <w:r>
        <w:rPr>
          <w:rtl/>
        </w:rPr>
        <w:t xml:space="preserve">לראש </w:t>
      </w:r>
      <w:bookmarkStart w:id="27238" w:name="_ETM_Q55_649120"/>
      <w:bookmarkEnd w:id="27238"/>
      <w:r>
        <w:rPr>
          <w:rtl/>
        </w:rPr>
        <w:t xml:space="preserve">הממשלה </w:t>
      </w:r>
      <w:bookmarkStart w:id="27239" w:name="_ETM_Q55_649959"/>
      <w:bookmarkEnd w:id="27239"/>
      <w:r>
        <w:rPr>
          <w:rtl/>
        </w:rPr>
        <w:t xml:space="preserve">נתניהו </w:t>
      </w:r>
      <w:bookmarkStart w:id="27240" w:name="_ETM_Q55_651810"/>
      <w:bookmarkEnd w:id="27240"/>
      <w:r>
        <w:rPr>
          <w:rtl/>
        </w:rPr>
        <w:t>להתעשת</w:t>
      </w:r>
      <w:r>
        <w:rPr>
          <w:rFonts w:hint="cs"/>
          <w:rtl/>
        </w:rPr>
        <w:t>,</w:t>
      </w:r>
      <w:r>
        <w:rPr>
          <w:rtl/>
        </w:rPr>
        <w:t xml:space="preserve"> </w:t>
      </w:r>
      <w:bookmarkStart w:id="27241" w:name="_ETM_Q55_653409"/>
      <w:bookmarkEnd w:id="27241"/>
      <w:r>
        <w:rPr>
          <w:rtl/>
        </w:rPr>
        <w:t xml:space="preserve">לאסוף </w:t>
      </w:r>
      <w:bookmarkStart w:id="27242" w:name="_ETM_Q55_653919"/>
      <w:bookmarkEnd w:id="27242"/>
      <w:r>
        <w:rPr>
          <w:rtl/>
        </w:rPr>
        <w:t xml:space="preserve">את </w:t>
      </w:r>
      <w:bookmarkStart w:id="27243" w:name="_ETM_Q55_654040"/>
      <w:bookmarkEnd w:id="27243"/>
      <w:r>
        <w:rPr>
          <w:rtl/>
        </w:rPr>
        <w:t>שר</w:t>
      </w:r>
      <w:r>
        <w:rPr>
          <w:rFonts w:hint="cs"/>
          <w:rtl/>
        </w:rPr>
        <w:t>יו</w:t>
      </w:r>
      <w:r>
        <w:rPr>
          <w:rtl/>
        </w:rPr>
        <w:t xml:space="preserve"> </w:t>
      </w:r>
      <w:bookmarkStart w:id="27244" w:name="_ETM_Q55_654819"/>
      <w:bookmarkEnd w:id="27244"/>
      <w:r>
        <w:rPr>
          <w:rtl/>
        </w:rPr>
        <w:t xml:space="preserve">ואת </w:t>
      </w:r>
      <w:bookmarkStart w:id="27245" w:name="_ETM_Q55_655269"/>
      <w:bookmarkEnd w:id="27245"/>
      <w:r>
        <w:rPr>
          <w:rtl/>
        </w:rPr>
        <w:t xml:space="preserve">חברי </w:t>
      </w:r>
      <w:bookmarkStart w:id="27246" w:name="_ETM_Q55_655689"/>
      <w:bookmarkEnd w:id="27246"/>
      <w:r>
        <w:rPr>
          <w:rtl/>
        </w:rPr>
        <w:t>ה</w:t>
      </w:r>
      <w:bookmarkStart w:id="27247" w:name="_ETM_Q55_655364"/>
      <w:bookmarkEnd w:id="27247"/>
      <w:r>
        <w:rPr>
          <w:rFonts w:hint="cs"/>
          <w:rtl/>
        </w:rPr>
        <w:t>כנסת שלו</w:t>
      </w:r>
      <w:bookmarkStart w:id="27248" w:name="_ETM_Q55_655989"/>
      <w:bookmarkStart w:id="27249" w:name="_ETM_Q55_656290"/>
      <w:bookmarkStart w:id="27250" w:name="_ETM_Q55_658494"/>
      <w:bookmarkEnd w:id="27248"/>
      <w:bookmarkEnd w:id="27249"/>
      <w:bookmarkEnd w:id="27250"/>
      <w:r>
        <w:rPr>
          <w:rtl/>
        </w:rPr>
        <w:t xml:space="preserve"> </w:t>
      </w:r>
      <w:bookmarkStart w:id="27251" w:name="_ETM_Q55_657590"/>
      <w:bookmarkEnd w:id="27251"/>
      <w:r>
        <w:rPr>
          <w:rtl/>
        </w:rPr>
        <w:t>ולהגיד</w:t>
      </w:r>
      <w:r>
        <w:rPr>
          <w:rFonts w:hint="cs"/>
          <w:rtl/>
        </w:rPr>
        <w:t>:</w:t>
      </w:r>
      <w:r>
        <w:rPr>
          <w:rtl/>
        </w:rPr>
        <w:t xml:space="preserve"> </w:t>
      </w:r>
      <w:bookmarkStart w:id="27252" w:name="_ETM_Q55_658910"/>
      <w:bookmarkEnd w:id="27252"/>
      <w:r>
        <w:rPr>
          <w:rtl/>
        </w:rPr>
        <w:t xml:space="preserve">משנים </w:t>
      </w:r>
      <w:bookmarkStart w:id="27253" w:name="_ETM_Q55_659510"/>
      <w:bookmarkEnd w:id="27253"/>
      <w:r>
        <w:rPr>
          <w:rtl/>
        </w:rPr>
        <w:t>כיוון</w:t>
      </w:r>
      <w:r>
        <w:rPr>
          <w:rFonts w:hint="cs"/>
          <w:rtl/>
        </w:rPr>
        <w:t>.</w:t>
      </w:r>
      <w:r>
        <w:rPr>
          <w:rtl/>
        </w:rPr>
        <w:t xml:space="preserve"> </w:t>
      </w:r>
      <w:bookmarkStart w:id="27254" w:name="_ETM_Q55_661480"/>
      <w:bookmarkEnd w:id="27254"/>
      <w:r>
        <w:rPr>
          <w:rFonts w:hint="cs"/>
          <w:rtl/>
        </w:rPr>
        <w:t xml:space="preserve">על </w:t>
      </w:r>
      <w:r>
        <w:rPr>
          <w:rtl/>
        </w:rPr>
        <w:t xml:space="preserve">דברים </w:t>
      </w:r>
      <w:bookmarkStart w:id="27255" w:name="_ETM_Q55_662019"/>
      <w:bookmarkEnd w:id="27255"/>
      <w:r>
        <w:rPr>
          <w:rtl/>
        </w:rPr>
        <w:t xml:space="preserve">יותר </w:t>
      </w:r>
      <w:bookmarkStart w:id="27256" w:name="_ETM_Q55_662440"/>
      <w:bookmarkEnd w:id="27256"/>
      <w:r>
        <w:rPr>
          <w:rtl/>
        </w:rPr>
        <w:t xml:space="preserve">קלים </w:t>
      </w:r>
      <w:bookmarkStart w:id="27257" w:name="_ETM_Q55_662860"/>
      <w:bookmarkEnd w:id="27257"/>
      <w:r>
        <w:rPr>
          <w:rtl/>
        </w:rPr>
        <w:t xml:space="preserve">במדינת </w:t>
      </w:r>
      <w:bookmarkStart w:id="27258" w:name="_ETM_Q55_663370"/>
      <w:bookmarkEnd w:id="27258"/>
      <w:r>
        <w:rPr>
          <w:rtl/>
        </w:rPr>
        <w:t xml:space="preserve">ישראל </w:t>
      </w:r>
      <w:bookmarkStart w:id="27259" w:name="_ETM_Q55_663819"/>
      <w:bookmarkEnd w:id="27259"/>
      <w:r>
        <w:rPr>
          <w:rtl/>
        </w:rPr>
        <w:t xml:space="preserve">הייתה </w:t>
      </w:r>
      <w:bookmarkStart w:id="27260" w:name="_ETM_Q55_664150"/>
      <w:bookmarkEnd w:id="27260"/>
      <w:r>
        <w:rPr>
          <w:rtl/>
        </w:rPr>
        <w:t xml:space="preserve">ועדת </w:t>
      </w:r>
      <w:bookmarkStart w:id="27261" w:name="_ETM_Q55_664569"/>
      <w:bookmarkEnd w:id="27261"/>
      <w:r>
        <w:rPr>
          <w:rtl/>
        </w:rPr>
        <w:t xml:space="preserve">חקירה </w:t>
      </w:r>
      <w:bookmarkStart w:id="27262" w:name="_ETM_Q55_665080"/>
      <w:bookmarkEnd w:id="27262"/>
      <w:r>
        <w:rPr>
          <w:rtl/>
        </w:rPr>
        <w:t>מ</w:t>
      </w:r>
      <w:bookmarkStart w:id="27263" w:name="_ETM_Q55_664585"/>
      <w:bookmarkEnd w:id="27263"/>
      <w:r>
        <w:rPr>
          <w:rtl/>
        </w:rPr>
        <w:t>מלכתית</w:t>
      </w:r>
      <w:r>
        <w:rPr>
          <w:rFonts w:hint="cs"/>
          <w:rtl/>
        </w:rPr>
        <w:t>.</w:t>
      </w:r>
      <w:r>
        <w:rPr>
          <w:rtl/>
        </w:rPr>
        <w:t xml:space="preserve"> </w:t>
      </w:r>
      <w:bookmarkStart w:id="27264" w:name="_ETM_Q55_666450"/>
      <w:bookmarkEnd w:id="27264"/>
    </w:p>
    <w:p w:rsidR="00BC31FD" w:rsidRDefault="00BC31FD" w:rsidP="000D57BD">
      <w:pPr>
        <w:rPr>
          <w:rtl/>
        </w:rPr>
      </w:pPr>
      <w:bookmarkStart w:id="27265" w:name="_ETM_Q55_666650"/>
      <w:bookmarkStart w:id="27266" w:name="_ETM_Q55_666704"/>
      <w:bookmarkEnd w:id="27265"/>
      <w:bookmarkEnd w:id="27266"/>
    </w:p>
    <w:p w:rsidR="00BC31FD" w:rsidRDefault="00BC31FD" w:rsidP="000D57BD">
      <w:pPr>
        <w:rPr>
          <w:rtl/>
        </w:rPr>
      </w:pPr>
      <w:bookmarkStart w:id="27267" w:name="_ETM_Q55_667382"/>
      <w:bookmarkStart w:id="27268" w:name="_ETM_Q55_667431"/>
      <w:bookmarkEnd w:id="27267"/>
      <w:bookmarkEnd w:id="27268"/>
      <w:r>
        <w:rPr>
          <w:rFonts w:hint="cs"/>
          <w:rtl/>
        </w:rPr>
        <w:t>וה</w:t>
      </w:r>
      <w:r>
        <w:rPr>
          <w:rtl/>
        </w:rPr>
        <w:t xml:space="preserve">המשך </w:t>
      </w:r>
      <w:bookmarkStart w:id="27269" w:name="_ETM_Q55_667049"/>
      <w:bookmarkEnd w:id="27269"/>
      <w:r>
        <w:rPr>
          <w:rtl/>
        </w:rPr>
        <w:t xml:space="preserve">יבוא </w:t>
      </w:r>
      <w:bookmarkStart w:id="27270" w:name="_ETM_Q55_667860"/>
      <w:bookmarkEnd w:id="27270"/>
      <w:r>
        <w:rPr>
          <w:rtl/>
        </w:rPr>
        <w:t xml:space="preserve">בנאום </w:t>
      </w:r>
      <w:bookmarkStart w:id="27271" w:name="_ETM_Q55_668430"/>
      <w:bookmarkEnd w:id="27271"/>
      <w:r>
        <w:rPr>
          <w:rtl/>
        </w:rPr>
        <w:t>ה</w:t>
      </w:r>
      <w:bookmarkStart w:id="27272" w:name="_ETM_Q55_668015"/>
      <w:bookmarkEnd w:id="27272"/>
      <w:r>
        <w:rPr>
          <w:rtl/>
        </w:rPr>
        <w:t>בא</w:t>
      </w:r>
      <w:r>
        <w:rPr>
          <w:rFonts w:hint="cs"/>
          <w:rtl/>
        </w:rPr>
        <w:t>,</w:t>
      </w:r>
      <w:r>
        <w:rPr>
          <w:rtl/>
        </w:rPr>
        <w:t xml:space="preserve"> </w:t>
      </w:r>
      <w:bookmarkStart w:id="27273" w:name="_ETM_Q55_668849"/>
      <w:bookmarkEnd w:id="27273"/>
      <w:r>
        <w:rPr>
          <w:rtl/>
        </w:rPr>
        <w:t>כ</w:t>
      </w:r>
      <w:r>
        <w:rPr>
          <w:rFonts w:hint="cs"/>
          <w:rtl/>
        </w:rPr>
        <w:t xml:space="preserve">י </w:t>
      </w:r>
      <w:bookmarkStart w:id="27274" w:name="_ETM_Q55_669360"/>
      <w:bookmarkEnd w:id="27274"/>
      <w:r>
        <w:rPr>
          <w:rFonts w:hint="cs"/>
          <w:rtl/>
        </w:rPr>
        <w:t xml:space="preserve">עשר </w:t>
      </w:r>
      <w:r>
        <w:rPr>
          <w:rtl/>
        </w:rPr>
        <w:t xml:space="preserve">דקות </w:t>
      </w:r>
      <w:bookmarkStart w:id="27275" w:name="_ETM_Q55_669750"/>
      <w:bookmarkEnd w:id="27275"/>
      <w:r>
        <w:rPr>
          <w:rFonts w:hint="cs"/>
          <w:rtl/>
        </w:rPr>
        <w:t>הן</w:t>
      </w:r>
      <w:r>
        <w:rPr>
          <w:rtl/>
        </w:rPr>
        <w:t xml:space="preserve"> </w:t>
      </w:r>
      <w:bookmarkStart w:id="27276" w:name="_ETM_Q55_669900"/>
      <w:bookmarkEnd w:id="27276"/>
      <w:r>
        <w:rPr>
          <w:rtl/>
        </w:rPr>
        <w:t xml:space="preserve">כלום </w:t>
      </w:r>
      <w:bookmarkStart w:id="27277" w:name="_ETM_Q55_670170"/>
      <w:bookmarkEnd w:id="27277"/>
      <w:r>
        <w:rPr>
          <w:rtl/>
        </w:rPr>
        <w:t xml:space="preserve">ושום </w:t>
      </w:r>
      <w:bookmarkStart w:id="27278" w:name="_ETM_Q55_670470"/>
      <w:bookmarkEnd w:id="27278"/>
      <w:r>
        <w:rPr>
          <w:rtl/>
        </w:rPr>
        <w:t xml:space="preserve">דבר </w:t>
      </w:r>
      <w:bookmarkStart w:id="27279" w:name="_ETM_Q55_670739"/>
      <w:bookmarkEnd w:id="27279"/>
      <w:r>
        <w:rPr>
          <w:rtl/>
        </w:rPr>
        <w:t>עבורי</w:t>
      </w:r>
      <w:r>
        <w:rPr>
          <w:rFonts w:hint="cs"/>
          <w:rtl/>
        </w:rPr>
        <w:t>.</w:t>
      </w:r>
      <w:r>
        <w:rPr>
          <w:rtl/>
        </w:rPr>
        <w:t xml:space="preserve"> </w:t>
      </w:r>
      <w:bookmarkStart w:id="27280" w:name="_ETM_Q55_671450"/>
      <w:bookmarkEnd w:id="27280"/>
      <w:r>
        <w:rPr>
          <w:rtl/>
        </w:rPr>
        <w:t xml:space="preserve">תודה </w:t>
      </w:r>
      <w:bookmarkStart w:id="27281" w:name="_ETM_Q55_671750"/>
      <w:bookmarkEnd w:id="27281"/>
      <w:r>
        <w:rPr>
          <w:rtl/>
        </w:rPr>
        <w:t>רבה</w:t>
      </w:r>
      <w:r>
        <w:rPr>
          <w:rFonts w:hint="cs"/>
          <w:rtl/>
        </w:rPr>
        <w:t>.</w:t>
      </w:r>
    </w:p>
    <w:p w:rsidR="00BC31FD" w:rsidRDefault="00BC31FD" w:rsidP="000D57BD">
      <w:pPr>
        <w:rPr>
          <w:rtl/>
        </w:rPr>
      </w:pPr>
    </w:p>
    <w:p w:rsidR="00BC31FD" w:rsidRDefault="00BC31FD" w:rsidP="000D57BD">
      <w:pPr>
        <w:pStyle w:val="af6"/>
        <w:keepNext/>
        <w:rPr>
          <w:rtl/>
        </w:rPr>
      </w:pPr>
      <w:r w:rsidRPr="00673EA3">
        <w:rPr>
          <w:rStyle w:val="TagStyle"/>
          <w:rtl/>
        </w:rPr>
        <w:t xml:space="preserve"> &lt;&lt; יור &gt;&gt; </w:t>
      </w:r>
      <w:r>
        <w:rPr>
          <w:rtl/>
        </w:rPr>
        <w:t>היו"ר ניסים ואטורי:</w:t>
      </w:r>
      <w:r w:rsidRPr="00673EA3">
        <w:rPr>
          <w:rStyle w:val="TagStyle"/>
          <w:rtl/>
        </w:rPr>
        <w:t xml:space="preserve"> &lt;&lt; יור &gt;&gt;</w:t>
      </w:r>
      <w:r>
        <w:rPr>
          <w:rtl/>
        </w:rPr>
        <w:t xml:space="preserve"> </w:t>
      </w:r>
    </w:p>
    <w:p w:rsidR="00BC31FD" w:rsidRDefault="00BC31FD" w:rsidP="00DD0FF2">
      <w:pPr>
        <w:rPr>
          <w:rtl/>
        </w:rPr>
      </w:pPr>
    </w:p>
    <w:p w:rsidR="00BC31FD" w:rsidRDefault="00BC31FD" w:rsidP="000D57BD">
      <w:pPr>
        <w:rPr>
          <w:rtl/>
        </w:rPr>
      </w:pPr>
      <w:r>
        <w:rPr>
          <w:rFonts w:hint="cs"/>
          <w:rtl/>
        </w:rPr>
        <w:t>תודה רבה.</w:t>
      </w:r>
      <w:r>
        <w:rPr>
          <w:rtl/>
        </w:rPr>
        <w:t xml:space="preserve"> </w:t>
      </w:r>
      <w:bookmarkStart w:id="27282" w:name="_ETM_Q55_673239"/>
      <w:bookmarkEnd w:id="27282"/>
      <w:r>
        <w:rPr>
          <w:rtl/>
        </w:rPr>
        <w:t xml:space="preserve">חבר </w:t>
      </w:r>
      <w:bookmarkStart w:id="27283" w:name="_ETM_Q55_673510"/>
      <w:bookmarkEnd w:id="27283"/>
      <w:r>
        <w:rPr>
          <w:rtl/>
        </w:rPr>
        <w:t xml:space="preserve">הכנסת </w:t>
      </w:r>
      <w:bookmarkStart w:id="27284" w:name="_ETM_Q55_673749"/>
      <w:bookmarkEnd w:id="27284"/>
      <w:r>
        <w:rPr>
          <w:rtl/>
        </w:rPr>
        <w:t xml:space="preserve">ינון </w:t>
      </w:r>
      <w:bookmarkStart w:id="27285" w:name="_ETM_Q55_673959"/>
      <w:bookmarkEnd w:id="27285"/>
      <w:r>
        <w:rPr>
          <w:rtl/>
        </w:rPr>
        <w:t>אזולאי</w:t>
      </w:r>
      <w:r>
        <w:rPr>
          <w:rFonts w:hint="cs"/>
          <w:rtl/>
        </w:rPr>
        <w:t xml:space="preserve"> </w:t>
      </w:r>
      <w:r>
        <w:rPr>
          <w:rFonts w:hint="eastAsia"/>
          <w:rtl/>
        </w:rPr>
        <w:t>–</w:t>
      </w:r>
      <w:r>
        <w:rPr>
          <w:rtl/>
        </w:rPr>
        <w:t xml:space="preserve"> </w:t>
      </w:r>
      <w:bookmarkStart w:id="27286" w:name="_ETM_Q55_674319"/>
      <w:bookmarkEnd w:id="27286"/>
      <w:r>
        <w:rPr>
          <w:rtl/>
        </w:rPr>
        <w:t xml:space="preserve">אינו </w:t>
      </w:r>
      <w:bookmarkStart w:id="27287" w:name="_ETM_Q55_674469"/>
      <w:bookmarkEnd w:id="27287"/>
      <w:r>
        <w:rPr>
          <w:rtl/>
        </w:rPr>
        <w:t>נוכח</w:t>
      </w:r>
      <w:r>
        <w:rPr>
          <w:rFonts w:hint="cs"/>
          <w:rtl/>
        </w:rPr>
        <w:t>.</w:t>
      </w:r>
      <w:r>
        <w:rPr>
          <w:rtl/>
        </w:rPr>
        <w:t xml:space="preserve"> </w:t>
      </w:r>
      <w:bookmarkStart w:id="27288" w:name="_ETM_Q55_674919"/>
      <w:bookmarkEnd w:id="27288"/>
      <w:r>
        <w:rPr>
          <w:rtl/>
        </w:rPr>
        <w:t xml:space="preserve">חברת </w:t>
      </w:r>
      <w:bookmarkStart w:id="27289" w:name="_ETM_Q55_675249"/>
      <w:bookmarkEnd w:id="27289"/>
      <w:r>
        <w:rPr>
          <w:rtl/>
        </w:rPr>
        <w:t xml:space="preserve">הכנסת </w:t>
      </w:r>
      <w:bookmarkStart w:id="27290" w:name="_ETM_Q55_675699"/>
      <w:bookmarkEnd w:id="27290"/>
      <w:r>
        <w:rPr>
          <w:rtl/>
        </w:rPr>
        <w:t>עאי</w:t>
      </w:r>
      <w:bookmarkStart w:id="27291" w:name="_ETM_Q55_674048"/>
      <w:bookmarkEnd w:id="27291"/>
      <w:r>
        <w:rPr>
          <w:rtl/>
        </w:rPr>
        <w:t xml:space="preserve">דה </w:t>
      </w:r>
      <w:bookmarkStart w:id="27292" w:name="_ETM_Q55_675939"/>
      <w:bookmarkEnd w:id="27292"/>
      <w:r>
        <w:rPr>
          <w:rtl/>
        </w:rPr>
        <w:t xml:space="preserve">תומא </w:t>
      </w:r>
      <w:bookmarkStart w:id="27293" w:name="_ETM_Q55_676150"/>
      <w:bookmarkEnd w:id="27293"/>
      <w:r>
        <w:rPr>
          <w:rtl/>
        </w:rPr>
        <w:t>סלימאן</w:t>
      </w:r>
      <w:r>
        <w:rPr>
          <w:rFonts w:hint="cs"/>
          <w:rtl/>
        </w:rPr>
        <w:t xml:space="preserve">, </w:t>
      </w:r>
      <w:bookmarkStart w:id="27294" w:name="_ETM_Q55_698999"/>
      <w:bookmarkStart w:id="27295" w:name="_ETM_Q55_699299"/>
      <w:bookmarkEnd w:id="27294"/>
      <w:bookmarkEnd w:id="27295"/>
      <w:r>
        <w:rPr>
          <w:rFonts w:hint="cs"/>
          <w:rtl/>
        </w:rPr>
        <w:t xml:space="preserve">עשר </w:t>
      </w:r>
      <w:r>
        <w:rPr>
          <w:rtl/>
        </w:rPr>
        <w:t>דקות</w:t>
      </w:r>
      <w:r>
        <w:rPr>
          <w:rFonts w:hint="cs"/>
          <w:rtl/>
        </w:rPr>
        <w:t>,</w:t>
      </w:r>
      <w:r>
        <w:rPr>
          <w:rtl/>
        </w:rPr>
        <w:t xml:space="preserve"> </w:t>
      </w:r>
      <w:bookmarkStart w:id="27296" w:name="_ETM_Q55_699659"/>
      <w:bookmarkEnd w:id="27296"/>
      <w:r>
        <w:rPr>
          <w:rtl/>
        </w:rPr>
        <w:t>בבקשה</w:t>
      </w:r>
      <w:r>
        <w:rPr>
          <w:rFonts w:hint="cs"/>
          <w:rtl/>
        </w:rPr>
        <w:t>.</w:t>
      </w:r>
    </w:p>
    <w:p w:rsidR="00BC31FD" w:rsidRDefault="00BC31FD" w:rsidP="000D57BD">
      <w:pPr>
        <w:rPr>
          <w:rtl/>
        </w:rPr>
      </w:pPr>
    </w:p>
    <w:p w:rsidR="00BC31FD" w:rsidRDefault="00BC31FD" w:rsidP="000D57BD">
      <w:pPr>
        <w:pStyle w:val="a4"/>
        <w:keepNext/>
        <w:rPr>
          <w:rtl/>
        </w:rPr>
      </w:pPr>
      <w:bookmarkStart w:id="27297" w:name="ET_speaker_5761_2"/>
      <w:r w:rsidRPr="00673EA3">
        <w:rPr>
          <w:rStyle w:val="TagStyle"/>
          <w:rtl/>
        </w:rPr>
        <w:t xml:space="preserve"> &lt;&lt; דובר &gt;&gt; </w:t>
      </w:r>
      <w:bookmarkStart w:id="27298" w:name="_Toc185764220"/>
      <w:bookmarkStart w:id="27299" w:name="_Toc185851157"/>
      <w:bookmarkStart w:id="27300" w:name="_Toc185958137"/>
      <w:bookmarkStart w:id="27301" w:name="_Toc204589789"/>
      <w:r>
        <w:rPr>
          <w:rtl/>
        </w:rPr>
        <w:t>עאידה תומא סלימאן (חד"ש-תע"ל):</w:t>
      </w:r>
      <w:bookmarkEnd w:id="27298"/>
      <w:bookmarkEnd w:id="27299"/>
      <w:bookmarkEnd w:id="27300"/>
      <w:bookmarkEnd w:id="27301"/>
      <w:r w:rsidRPr="00673EA3">
        <w:rPr>
          <w:rStyle w:val="TagStyle"/>
          <w:rtl/>
        </w:rPr>
        <w:t xml:space="preserve"> &lt;&lt; דובר &gt;&gt;</w:t>
      </w:r>
      <w:r>
        <w:rPr>
          <w:rtl/>
        </w:rPr>
        <w:t xml:space="preserve"> </w:t>
      </w:r>
      <w:bookmarkEnd w:id="27297"/>
    </w:p>
    <w:p w:rsidR="00BC31FD" w:rsidRDefault="00BC31FD" w:rsidP="00DD0FF2">
      <w:pPr>
        <w:rPr>
          <w:rtl/>
        </w:rPr>
      </w:pPr>
    </w:p>
    <w:p w:rsidR="00BC31FD" w:rsidRDefault="00BC31FD" w:rsidP="000D57BD">
      <w:pPr>
        <w:rPr>
          <w:rtl/>
        </w:rPr>
      </w:pPr>
      <w:r>
        <w:rPr>
          <w:rtl/>
        </w:rPr>
        <w:t xml:space="preserve"> </w:t>
      </w:r>
      <w:bookmarkStart w:id="27302" w:name="_ETM_Q55_702239"/>
      <w:bookmarkEnd w:id="27302"/>
      <w:r>
        <w:rPr>
          <w:rtl/>
        </w:rPr>
        <w:t xml:space="preserve">כנסת </w:t>
      </w:r>
      <w:bookmarkStart w:id="27303" w:name="_ETM_Q55_702780"/>
      <w:bookmarkEnd w:id="27303"/>
      <w:r>
        <w:rPr>
          <w:rtl/>
        </w:rPr>
        <w:t>נכבדה</w:t>
      </w:r>
      <w:bookmarkStart w:id="27304" w:name="_ETM_Q55_702717"/>
      <w:bookmarkStart w:id="27305" w:name="_ETM_Q55_704657"/>
      <w:bookmarkEnd w:id="27304"/>
      <w:bookmarkEnd w:id="27305"/>
      <w:r>
        <w:rPr>
          <w:rFonts w:hint="cs"/>
          <w:rtl/>
        </w:rPr>
        <w:t>,</w:t>
      </w:r>
      <w:r>
        <w:rPr>
          <w:rtl/>
        </w:rPr>
        <w:t xml:space="preserve"> </w:t>
      </w:r>
      <w:bookmarkStart w:id="27306" w:name="_ETM_Q55_707510"/>
      <w:bookmarkStart w:id="27307" w:name="_ETM_Q55_709329"/>
      <w:bookmarkEnd w:id="27306"/>
      <w:bookmarkEnd w:id="27307"/>
      <w:r>
        <w:rPr>
          <w:rtl/>
        </w:rPr>
        <w:t xml:space="preserve">ברצוני </w:t>
      </w:r>
      <w:bookmarkStart w:id="27308" w:name="_ETM_Q55_711280"/>
      <w:bookmarkEnd w:id="27308"/>
      <w:r>
        <w:rPr>
          <w:rtl/>
        </w:rPr>
        <w:t xml:space="preserve">לדבר </w:t>
      </w:r>
      <w:bookmarkStart w:id="27309" w:name="_ETM_Q55_712240"/>
      <w:bookmarkEnd w:id="27309"/>
      <w:r>
        <w:rPr>
          <w:rtl/>
        </w:rPr>
        <w:t xml:space="preserve">על </w:t>
      </w:r>
      <w:bookmarkStart w:id="27310" w:name="_ETM_Q55_714629"/>
      <w:bookmarkEnd w:id="27310"/>
      <w:r>
        <w:rPr>
          <w:rtl/>
        </w:rPr>
        <w:t xml:space="preserve">מה </w:t>
      </w:r>
      <w:bookmarkStart w:id="27311" w:name="_ETM_Q55_714809"/>
      <w:bookmarkEnd w:id="27311"/>
      <w:r>
        <w:rPr>
          <w:rtl/>
        </w:rPr>
        <w:t xml:space="preserve">שפורסם </w:t>
      </w:r>
      <w:bookmarkStart w:id="27312" w:name="_ETM_Q55_715559"/>
      <w:bookmarkEnd w:id="27312"/>
      <w:proofErr w:type="spellStart"/>
      <w:r>
        <w:rPr>
          <w:rtl/>
        </w:rPr>
        <w:t>בהארץ</w:t>
      </w:r>
      <w:proofErr w:type="spellEnd"/>
      <w:r>
        <w:rPr>
          <w:rtl/>
        </w:rPr>
        <w:t xml:space="preserve"> </w:t>
      </w:r>
      <w:bookmarkStart w:id="27313" w:name="_ETM_Q55_716280"/>
      <w:bookmarkEnd w:id="27313"/>
      <w:r>
        <w:rPr>
          <w:rtl/>
        </w:rPr>
        <w:t xml:space="preserve">היום </w:t>
      </w:r>
      <w:bookmarkStart w:id="27314" w:name="_ETM_Q55_716760"/>
      <w:bookmarkEnd w:id="27314"/>
      <w:r>
        <w:rPr>
          <w:rtl/>
        </w:rPr>
        <w:t>ע</w:t>
      </w:r>
      <w:r>
        <w:rPr>
          <w:rFonts w:hint="cs"/>
          <w:rtl/>
        </w:rPr>
        <w:t xml:space="preserve">ל </w:t>
      </w:r>
      <w:r>
        <w:rPr>
          <w:rtl/>
        </w:rPr>
        <w:t>י</w:t>
      </w:r>
      <w:r>
        <w:rPr>
          <w:rFonts w:hint="cs"/>
          <w:rtl/>
        </w:rPr>
        <w:t>די</w:t>
      </w:r>
      <w:r>
        <w:rPr>
          <w:rtl/>
        </w:rPr>
        <w:t xml:space="preserve"> </w:t>
      </w:r>
      <w:bookmarkStart w:id="27315" w:name="_ETM_Q55_718059"/>
      <w:bookmarkStart w:id="27316" w:name="_ETM_Q55_719439"/>
      <w:bookmarkEnd w:id="27315"/>
      <w:bookmarkEnd w:id="27316"/>
      <w:r>
        <w:rPr>
          <w:rtl/>
        </w:rPr>
        <w:t xml:space="preserve">יניב </w:t>
      </w:r>
      <w:proofErr w:type="spellStart"/>
      <w:r>
        <w:rPr>
          <w:rtl/>
        </w:rPr>
        <w:t>קובוביץ</w:t>
      </w:r>
      <w:proofErr w:type="spellEnd"/>
      <w:r>
        <w:rPr>
          <w:rFonts w:hint="cs"/>
          <w:rtl/>
        </w:rPr>
        <w:t xml:space="preserve">, </w:t>
      </w:r>
      <w:bookmarkStart w:id="27317" w:name="_ETM_Q55_721597"/>
      <w:bookmarkEnd w:id="27317"/>
      <w:r>
        <w:rPr>
          <w:rtl/>
        </w:rPr>
        <w:t xml:space="preserve">שעשה </w:t>
      </w:r>
      <w:bookmarkStart w:id="27318" w:name="_ETM_Q55_720660"/>
      <w:bookmarkEnd w:id="27318"/>
      <w:r>
        <w:rPr>
          <w:rtl/>
        </w:rPr>
        <w:t xml:space="preserve">עבודת </w:t>
      </w:r>
      <w:bookmarkStart w:id="27319" w:name="_ETM_Q55_721110"/>
      <w:bookmarkEnd w:id="27319"/>
      <w:r>
        <w:rPr>
          <w:rtl/>
        </w:rPr>
        <w:t xml:space="preserve">תחקיר </w:t>
      </w:r>
      <w:bookmarkStart w:id="27320" w:name="_ETM_Q55_722340"/>
      <w:bookmarkEnd w:id="27320"/>
      <w:r>
        <w:rPr>
          <w:rtl/>
        </w:rPr>
        <w:t xml:space="preserve">מאוד </w:t>
      </w:r>
      <w:bookmarkStart w:id="27321" w:name="_ETM_Q55_722970"/>
      <w:bookmarkEnd w:id="27321"/>
      <w:r>
        <w:rPr>
          <w:rtl/>
        </w:rPr>
        <w:t>מעמיקה</w:t>
      </w:r>
      <w:r>
        <w:rPr>
          <w:rFonts w:hint="cs"/>
          <w:rtl/>
        </w:rPr>
        <w:t>,</w:t>
      </w:r>
      <w:r>
        <w:rPr>
          <w:rtl/>
        </w:rPr>
        <w:t xml:space="preserve"> </w:t>
      </w:r>
      <w:bookmarkStart w:id="27322" w:name="_ETM_Q55_724209"/>
      <w:bookmarkEnd w:id="27322"/>
      <w:r>
        <w:rPr>
          <w:rFonts w:hint="cs"/>
          <w:rtl/>
        </w:rPr>
        <w:t>ו</w:t>
      </w:r>
      <w:r>
        <w:rPr>
          <w:rtl/>
        </w:rPr>
        <w:t xml:space="preserve">דרכה </w:t>
      </w:r>
      <w:bookmarkStart w:id="27323" w:name="_ETM_Q55_724809"/>
      <w:bookmarkEnd w:id="27323"/>
      <w:r>
        <w:rPr>
          <w:rtl/>
        </w:rPr>
        <w:t xml:space="preserve">אסף </w:t>
      </w:r>
      <w:bookmarkStart w:id="27324" w:name="_ETM_Q55_725230"/>
      <w:bookmarkEnd w:id="27324"/>
      <w:r>
        <w:rPr>
          <w:rtl/>
        </w:rPr>
        <w:t xml:space="preserve">עדויות </w:t>
      </w:r>
      <w:bookmarkStart w:id="27325" w:name="_ETM_Q55_726059"/>
      <w:bookmarkEnd w:id="27325"/>
      <w:r>
        <w:rPr>
          <w:rtl/>
        </w:rPr>
        <w:t>מחיילים</w:t>
      </w:r>
      <w:r>
        <w:rPr>
          <w:rFonts w:hint="cs"/>
          <w:rtl/>
        </w:rPr>
        <w:t>,</w:t>
      </w:r>
      <w:bookmarkStart w:id="27326" w:name="_ETM_Q55_728837"/>
      <w:bookmarkEnd w:id="27326"/>
      <w:r>
        <w:rPr>
          <w:rtl/>
        </w:rPr>
        <w:t xml:space="preserve"> </w:t>
      </w:r>
      <w:bookmarkStart w:id="27327" w:name="_ETM_Q55_727530"/>
      <w:bookmarkEnd w:id="27327"/>
      <w:r>
        <w:rPr>
          <w:rtl/>
        </w:rPr>
        <w:t>מקצינים</w:t>
      </w:r>
      <w:r w:rsidR="00781281">
        <w:rPr>
          <w:rFonts w:hint="cs"/>
          <w:rtl/>
        </w:rPr>
        <w:t>,</w:t>
      </w:r>
      <w:r>
        <w:rPr>
          <w:rtl/>
        </w:rPr>
        <w:t xml:space="preserve"> </w:t>
      </w:r>
      <w:bookmarkStart w:id="27328" w:name="_ETM_Q55_729690"/>
      <w:bookmarkEnd w:id="27328"/>
      <w:r>
        <w:rPr>
          <w:rtl/>
        </w:rPr>
        <w:t>ש</w:t>
      </w:r>
      <w:bookmarkStart w:id="27329" w:name="_ETM_Q55_730470"/>
      <w:bookmarkEnd w:id="27329"/>
      <w:r>
        <w:rPr>
          <w:rtl/>
        </w:rPr>
        <w:t xml:space="preserve">שירתו </w:t>
      </w:r>
      <w:bookmarkStart w:id="27330" w:name="_ETM_Q55_731429"/>
      <w:bookmarkEnd w:id="27330"/>
      <w:r>
        <w:rPr>
          <w:rtl/>
        </w:rPr>
        <w:t xml:space="preserve">בעזה </w:t>
      </w:r>
      <w:bookmarkStart w:id="27331" w:name="_ETM_Q55_732330"/>
      <w:bookmarkEnd w:id="27331"/>
      <w:r>
        <w:rPr>
          <w:rtl/>
        </w:rPr>
        <w:t xml:space="preserve">בתקופה </w:t>
      </w:r>
      <w:bookmarkStart w:id="27332" w:name="_ETM_Q55_733379"/>
      <w:bookmarkEnd w:id="27332"/>
      <w:r>
        <w:rPr>
          <w:rtl/>
        </w:rPr>
        <w:t>האחרונה</w:t>
      </w:r>
      <w:r>
        <w:rPr>
          <w:rFonts w:hint="cs"/>
          <w:rtl/>
        </w:rPr>
        <w:t>.</w:t>
      </w:r>
    </w:p>
    <w:p w:rsidR="00BC31FD" w:rsidRDefault="00BC31FD" w:rsidP="000D57BD">
      <w:pPr>
        <w:rPr>
          <w:rtl/>
        </w:rPr>
      </w:pPr>
      <w:bookmarkStart w:id="27333" w:name="_ETM_Q55_737385"/>
      <w:bookmarkStart w:id="27334" w:name="_ETM_Q55_737441"/>
      <w:bookmarkEnd w:id="27333"/>
      <w:bookmarkEnd w:id="27334"/>
    </w:p>
    <w:p w:rsidR="00BC31FD" w:rsidRDefault="00BC31FD" w:rsidP="00781281">
      <w:pPr>
        <w:rPr>
          <w:rtl/>
        </w:rPr>
      </w:pPr>
      <w:bookmarkStart w:id="27335" w:name="_ETM_Q55_738553"/>
      <w:bookmarkStart w:id="27336" w:name="_ETM_Q55_738604"/>
      <w:bookmarkEnd w:id="27335"/>
      <w:bookmarkEnd w:id="27336"/>
      <w:r>
        <w:rPr>
          <w:rtl/>
        </w:rPr>
        <w:t xml:space="preserve"> </w:t>
      </w:r>
      <w:bookmarkStart w:id="27337" w:name="_ETM_Q55_735750"/>
      <w:bookmarkEnd w:id="27337"/>
      <w:r>
        <w:rPr>
          <w:rtl/>
        </w:rPr>
        <w:t xml:space="preserve">אני </w:t>
      </w:r>
      <w:bookmarkStart w:id="27338" w:name="_ETM_Q55_736530"/>
      <w:bookmarkEnd w:id="27338"/>
      <w:r>
        <w:rPr>
          <w:rtl/>
        </w:rPr>
        <w:t xml:space="preserve">לא </w:t>
      </w:r>
      <w:bookmarkStart w:id="27339" w:name="_ETM_Q55_736949"/>
      <w:bookmarkEnd w:id="27339"/>
      <w:r>
        <w:rPr>
          <w:rtl/>
        </w:rPr>
        <w:t xml:space="preserve">מצליחה </w:t>
      </w:r>
      <w:bookmarkStart w:id="27340" w:name="_ETM_Q55_737639"/>
      <w:bookmarkEnd w:id="27340"/>
      <w:r>
        <w:rPr>
          <w:rtl/>
        </w:rPr>
        <w:t xml:space="preserve">להבין </w:t>
      </w:r>
      <w:bookmarkStart w:id="27341" w:name="_ETM_Q55_739230"/>
      <w:bookmarkEnd w:id="27341"/>
      <w:r>
        <w:rPr>
          <w:rtl/>
        </w:rPr>
        <w:t xml:space="preserve">אם </w:t>
      </w:r>
      <w:bookmarkStart w:id="27342" w:name="_ETM_Q55_739410"/>
      <w:bookmarkEnd w:id="27342"/>
      <w:r>
        <w:rPr>
          <w:rtl/>
        </w:rPr>
        <w:t>מישהו</w:t>
      </w:r>
      <w:bookmarkStart w:id="27343" w:name="_ETM_Q55_740979"/>
      <w:bookmarkEnd w:id="27343"/>
      <w:r>
        <w:rPr>
          <w:rFonts w:hint="cs"/>
          <w:rtl/>
        </w:rPr>
        <w:t xml:space="preserve"> </w:t>
      </w:r>
      <w:r>
        <w:rPr>
          <w:rFonts w:hint="eastAsia"/>
          <w:rtl/>
        </w:rPr>
        <w:t>–</w:t>
      </w:r>
      <w:r>
        <w:rPr>
          <w:rFonts w:hint="cs"/>
          <w:rtl/>
        </w:rPr>
        <w:t xml:space="preserve"> ל</w:t>
      </w:r>
      <w:r>
        <w:rPr>
          <w:rtl/>
        </w:rPr>
        <w:t>י</w:t>
      </w:r>
      <w:r>
        <w:rPr>
          <w:rFonts w:hint="cs"/>
          <w:rtl/>
        </w:rPr>
        <w:t>,</w:t>
      </w:r>
      <w:r>
        <w:rPr>
          <w:rtl/>
        </w:rPr>
        <w:t xml:space="preserve"> </w:t>
      </w:r>
      <w:bookmarkStart w:id="27344" w:name="_ETM_Q55_741490"/>
      <w:bookmarkStart w:id="27345" w:name="_ETM_Q55_741910"/>
      <w:bookmarkEnd w:id="27344"/>
      <w:bookmarkEnd w:id="27345"/>
      <w:r>
        <w:rPr>
          <w:rFonts w:hint="cs"/>
          <w:rtl/>
        </w:rPr>
        <w:t>ה</w:t>
      </w:r>
      <w:r>
        <w:rPr>
          <w:rtl/>
        </w:rPr>
        <w:t>אמת</w:t>
      </w:r>
      <w:r>
        <w:rPr>
          <w:rFonts w:hint="cs"/>
          <w:rtl/>
        </w:rPr>
        <w:t>,</w:t>
      </w:r>
      <w:r>
        <w:rPr>
          <w:rtl/>
        </w:rPr>
        <w:t xml:space="preserve"> </w:t>
      </w:r>
      <w:bookmarkStart w:id="27346" w:name="_ETM_Q55_742750"/>
      <w:bookmarkEnd w:id="27346"/>
      <w:r>
        <w:rPr>
          <w:rFonts w:hint="cs"/>
          <w:rtl/>
        </w:rPr>
        <w:t xml:space="preserve">זה </w:t>
      </w:r>
      <w:r>
        <w:rPr>
          <w:rtl/>
        </w:rPr>
        <w:t xml:space="preserve">כמעט </w:t>
      </w:r>
      <w:bookmarkStart w:id="27347" w:name="_ETM_Q55_743199"/>
      <w:bookmarkEnd w:id="27347"/>
      <w:r>
        <w:rPr>
          <w:rtl/>
        </w:rPr>
        <w:t xml:space="preserve">לא </w:t>
      </w:r>
      <w:bookmarkStart w:id="27348" w:name="_ETM_Q55_743350"/>
      <w:bookmarkEnd w:id="27348"/>
      <w:r>
        <w:rPr>
          <w:rtl/>
        </w:rPr>
        <w:t xml:space="preserve">חידש </w:t>
      </w:r>
      <w:bookmarkStart w:id="27349" w:name="_ETM_Q55_743800"/>
      <w:bookmarkEnd w:id="27349"/>
      <w:r>
        <w:rPr>
          <w:rtl/>
        </w:rPr>
        <w:t>כלום</w:t>
      </w:r>
      <w:r>
        <w:rPr>
          <w:rFonts w:hint="cs"/>
          <w:rtl/>
        </w:rPr>
        <w:t>,</w:t>
      </w:r>
      <w:bookmarkStart w:id="27350" w:name="_ETM_Q55_747798"/>
      <w:bookmarkEnd w:id="27350"/>
      <w:r>
        <w:rPr>
          <w:rtl/>
        </w:rPr>
        <w:t xml:space="preserve"> </w:t>
      </w:r>
      <w:bookmarkStart w:id="27351" w:name="_ETM_Q55_745100"/>
      <w:bookmarkEnd w:id="27351"/>
      <w:r>
        <w:rPr>
          <w:rtl/>
        </w:rPr>
        <w:t xml:space="preserve">כי </w:t>
      </w:r>
      <w:bookmarkStart w:id="27352" w:name="_ETM_Q55_745309"/>
      <w:bookmarkStart w:id="27353" w:name="_ETM_Q55_745460"/>
      <w:bookmarkEnd w:id="27352"/>
      <w:bookmarkEnd w:id="27353"/>
      <w:r>
        <w:rPr>
          <w:rtl/>
        </w:rPr>
        <w:t xml:space="preserve">הזוועות </w:t>
      </w:r>
      <w:bookmarkStart w:id="27354" w:name="_ETM_Q55_746210"/>
      <w:bookmarkEnd w:id="27354"/>
      <w:r>
        <w:rPr>
          <w:rtl/>
        </w:rPr>
        <w:t xml:space="preserve">שדיברו </w:t>
      </w:r>
      <w:bookmarkStart w:id="27355" w:name="_ETM_Q55_746780"/>
      <w:bookmarkEnd w:id="27355"/>
      <w:r>
        <w:rPr>
          <w:rtl/>
        </w:rPr>
        <w:t>עליה</w:t>
      </w:r>
      <w:r>
        <w:rPr>
          <w:rFonts w:hint="cs"/>
          <w:rtl/>
        </w:rPr>
        <w:t>ן</w:t>
      </w:r>
      <w:r>
        <w:rPr>
          <w:rtl/>
        </w:rPr>
        <w:t xml:space="preserve"> </w:t>
      </w:r>
      <w:bookmarkStart w:id="27356" w:name="_ETM_Q55_747230"/>
      <w:bookmarkEnd w:id="27356"/>
      <w:r>
        <w:rPr>
          <w:rtl/>
        </w:rPr>
        <w:t>שם</w:t>
      </w:r>
      <w:r>
        <w:rPr>
          <w:rFonts w:hint="cs"/>
          <w:rtl/>
        </w:rPr>
        <w:t>,</w:t>
      </w:r>
      <w:r>
        <w:rPr>
          <w:rtl/>
        </w:rPr>
        <w:t xml:space="preserve"> </w:t>
      </w:r>
      <w:bookmarkStart w:id="27357" w:name="_ETM_Q55_748429"/>
      <w:bookmarkEnd w:id="27357"/>
      <w:r>
        <w:rPr>
          <w:rtl/>
        </w:rPr>
        <w:t xml:space="preserve">אנחנו </w:t>
      </w:r>
      <w:bookmarkStart w:id="27358" w:name="_ETM_Q55_749090"/>
      <w:bookmarkEnd w:id="27358"/>
      <w:r>
        <w:rPr>
          <w:rtl/>
        </w:rPr>
        <w:t xml:space="preserve">רואים </w:t>
      </w:r>
      <w:bookmarkStart w:id="27359" w:name="_ETM_Q55_749480"/>
      <w:bookmarkEnd w:id="27359"/>
      <w:r>
        <w:rPr>
          <w:rtl/>
        </w:rPr>
        <w:t>אות</w:t>
      </w:r>
      <w:r>
        <w:rPr>
          <w:rFonts w:hint="cs"/>
          <w:rtl/>
        </w:rPr>
        <w:t>ן.</w:t>
      </w:r>
      <w:r>
        <w:rPr>
          <w:rtl/>
        </w:rPr>
        <w:t xml:space="preserve"> </w:t>
      </w:r>
      <w:bookmarkStart w:id="27360" w:name="_ETM_Q55_750500"/>
      <w:bookmarkEnd w:id="27360"/>
      <w:r>
        <w:rPr>
          <w:rtl/>
        </w:rPr>
        <w:t xml:space="preserve">אנחנו </w:t>
      </w:r>
      <w:bookmarkStart w:id="27361" w:name="_ETM_Q55_750950"/>
      <w:bookmarkEnd w:id="27361"/>
      <w:r>
        <w:rPr>
          <w:rtl/>
        </w:rPr>
        <w:t xml:space="preserve">רואים </w:t>
      </w:r>
      <w:bookmarkStart w:id="27362" w:name="_ETM_Q55_751400"/>
      <w:bookmarkEnd w:id="27362"/>
      <w:r>
        <w:rPr>
          <w:rtl/>
        </w:rPr>
        <w:t>אות</w:t>
      </w:r>
      <w:r>
        <w:rPr>
          <w:rFonts w:hint="cs"/>
          <w:rtl/>
        </w:rPr>
        <w:t>ן</w:t>
      </w:r>
      <w:bookmarkStart w:id="27363" w:name="_ETM_Q55_753118"/>
      <w:bookmarkEnd w:id="27363"/>
      <w:r w:rsidR="00781281">
        <w:rPr>
          <w:rFonts w:hint="cs"/>
          <w:rtl/>
        </w:rPr>
        <w:t>,</w:t>
      </w:r>
      <w:r>
        <w:rPr>
          <w:rtl/>
        </w:rPr>
        <w:t xml:space="preserve"> </w:t>
      </w:r>
      <w:bookmarkStart w:id="27364" w:name="_ETM_Q55_751910"/>
      <w:bookmarkEnd w:id="27364"/>
      <w:r>
        <w:rPr>
          <w:rtl/>
        </w:rPr>
        <w:t xml:space="preserve">אם </w:t>
      </w:r>
      <w:bookmarkStart w:id="27365" w:name="_ETM_Q55_752059"/>
      <w:bookmarkEnd w:id="27365"/>
      <w:r>
        <w:rPr>
          <w:rtl/>
        </w:rPr>
        <w:t xml:space="preserve">זה </w:t>
      </w:r>
      <w:bookmarkStart w:id="27366" w:name="_ETM_Q55_752360"/>
      <w:bookmarkEnd w:id="27366"/>
      <w:r>
        <w:rPr>
          <w:rtl/>
        </w:rPr>
        <w:t xml:space="preserve">ברשתות </w:t>
      </w:r>
      <w:bookmarkStart w:id="27367" w:name="_ETM_Q55_753020"/>
      <w:bookmarkEnd w:id="27367"/>
      <w:r>
        <w:rPr>
          <w:rtl/>
        </w:rPr>
        <w:t xml:space="preserve">החברתיות </w:t>
      </w:r>
      <w:bookmarkStart w:id="27368" w:name="_ETM_Q55_754510"/>
      <w:bookmarkEnd w:id="27368"/>
      <w:r>
        <w:rPr>
          <w:rtl/>
        </w:rPr>
        <w:t xml:space="preserve">ואם </w:t>
      </w:r>
      <w:bookmarkStart w:id="27369" w:name="_ETM_Q55_754990"/>
      <w:bookmarkEnd w:id="27369"/>
      <w:r>
        <w:rPr>
          <w:rtl/>
        </w:rPr>
        <w:t xml:space="preserve">זה </w:t>
      </w:r>
      <w:bookmarkStart w:id="27370" w:name="_ETM_Q55_755830"/>
      <w:bookmarkEnd w:id="27370"/>
      <w:r>
        <w:rPr>
          <w:rtl/>
        </w:rPr>
        <w:t xml:space="preserve">בתחנות </w:t>
      </w:r>
      <w:bookmarkStart w:id="27371" w:name="_ETM_Q55_756790"/>
      <w:bookmarkEnd w:id="27371"/>
      <w:r w:rsidR="00781281">
        <w:rPr>
          <w:rFonts w:hint="cs"/>
          <w:rtl/>
        </w:rPr>
        <w:t>ה</w:t>
      </w:r>
      <w:r>
        <w:rPr>
          <w:rtl/>
        </w:rPr>
        <w:t>טלוויזיה</w:t>
      </w:r>
      <w:bookmarkStart w:id="27372" w:name="_ETM_Q55_757450"/>
      <w:bookmarkEnd w:id="27372"/>
      <w:r>
        <w:rPr>
          <w:rFonts w:hint="cs"/>
          <w:rtl/>
        </w:rPr>
        <w:t xml:space="preserve"> </w:t>
      </w:r>
      <w:r>
        <w:rPr>
          <w:rtl/>
        </w:rPr>
        <w:t>האחרות</w:t>
      </w:r>
      <w:r>
        <w:rPr>
          <w:rFonts w:hint="cs"/>
          <w:rtl/>
        </w:rPr>
        <w:t>,</w:t>
      </w:r>
      <w:bookmarkStart w:id="27373" w:name="_ETM_Q55_758978"/>
      <w:bookmarkEnd w:id="27373"/>
      <w:r>
        <w:rPr>
          <w:rtl/>
        </w:rPr>
        <w:t xml:space="preserve"> </w:t>
      </w:r>
      <w:bookmarkStart w:id="27374" w:name="_ETM_Q55_758140"/>
      <w:bookmarkEnd w:id="27374"/>
      <w:r>
        <w:rPr>
          <w:rtl/>
        </w:rPr>
        <w:t xml:space="preserve">אבל </w:t>
      </w:r>
      <w:bookmarkStart w:id="27375" w:name="_ETM_Q55_758440"/>
      <w:bookmarkEnd w:id="27375"/>
      <w:r>
        <w:rPr>
          <w:rtl/>
        </w:rPr>
        <w:t xml:space="preserve">אנחנו </w:t>
      </w:r>
      <w:bookmarkStart w:id="27376" w:name="_ETM_Q55_758800"/>
      <w:bookmarkEnd w:id="27376"/>
      <w:r>
        <w:rPr>
          <w:rtl/>
        </w:rPr>
        <w:t>מ</w:t>
      </w:r>
      <w:r>
        <w:rPr>
          <w:rFonts w:hint="cs"/>
          <w:rtl/>
        </w:rPr>
        <w:t>י</w:t>
      </w:r>
      <w:r>
        <w:rPr>
          <w:rtl/>
        </w:rPr>
        <w:t>וד</w:t>
      </w:r>
      <w:r>
        <w:rPr>
          <w:rFonts w:hint="cs"/>
          <w:rtl/>
        </w:rPr>
        <w:t>ע</w:t>
      </w:r>
      <w:r>
        <w:rPr>
          <w:rtl/>
        </w:rPr>
        <w:t xml:space="preserve">ים </w:t>
      </w:r>
      <w:bookmarkStart w:id="27377" w:name="_ETM_Q55_760010"/>
      <w:bookmarkEnd w:id="27377"/>
      <w:r>
        <w:rPr>
          <w:rFonts w:hint="cs"/>
          <w:rtl/>
        </w:rPr>
        <w:t>ב</w:t>
      </w:r>
      <w:r>
        <w:rPr>
          <w:rtl/>
        </w:rPr>
        <w:t xml:space="preserve">מה </w:t>
      </w:r>
      <w:bookmarkStart w:id="27378" w:name="_ETM_Q55_760400"/>
      <w:bookmarkEnd w:id="27378"/>
      <w:r>
        <w:rPr>
          <w:rtl/>
        </w:rPr>
        <w:t>שקור</w:t>
      </w:r>
      <w:r>
        <w:rPr>
          <w:rFonts w:hint="cs"/>
          <w:rtl/>
        </w:rPr>
        <w:t>ה.</w:t>
      </w:r>
      <w:r>
        <w:rPr>
          <w:rtl/>
        </w:rPr>
        <w:t xml:space="preserve"> </w:t>
      </w:r>
      <w:bookmarkStart w:id="27379" w:name="_ETM_Q55_761730"/>
      <w:bookmarkEnd w:id="27379"/>
      <w:r>
        <w:rPr>
          <w:rtl/>
        </w:rPr>
        <w:t xml:space="preserve">אבל </w:t>
      </w:r>
      <w:bookmarkStart w:id="27380" w:name="_ETM_Q55_762120"/>
      <w:bookmarkEnd w:id="27380"/>
      <w:r>
        <w:rPr>
          <w:rtl/>
        </w:rPr>
        <w:t xml:space="preserve">לשמוע </w:t>
      </w:r>
      <w:bookmarkStart w:id="27381" w:name="_ETM_Q55_763050"/>
      <w:bookmarkEnd w:id="27381"/>
      <w:r>
        <w:rPr>
          <w:rtl/>
        </w:rPr>
        <w:t xml:space="preserve">את </w:t>
      </w:r>
      <w:bookmarkStart w:id="27382" w:name="_ETM_Q55_763230"/>
      <w:bookmarkEnd w:id="27382"/>
      <w:r>
        <w:rPr>
          <w:rtl/>
        </w:rPr>
        <w:t>הס</w:t>
      </w:r>
      <w:bookmarkStart w:id="27383" w:name="_ETM_Q55_763958"/>
      <w:bookmarkEnd w:id="27383"/>
      <w:r>
        <w:rPr>
          <w:rtl/>
        </w:rPr>
        <w:t xml:space="preserve">יפור </w:t>
      </w:r>
      <w:bookmarkStart w:id="27384" w:name="_ETM_Q55_764190"/>
      <w:bookmarkEnd w:id="27384"/>
      <w:r>
        <w:rPr>
          <w:rtl/>
        </w:rPr>
        <w:t xml:space="preserve">מהצד </w:t>
      </w:r>
      <w:bookmarkStart w:id="27385" w:name="_ETM_Q55_764820"/>
      <w:bookmarkEnd w:id="27385"/>
      <w:r>
        <w:rPr>
          <w:rtl/>
        </w:rPr>
        <w:t xml:space="preserve">השני </w:t>
      </w:r>
      <w:bookmarkStart w:id="27386" w:name="_ETM_Q55_765790"/>
      <w:bookmarkEnd w:id="27386"/>
      <w:r>
        <w:rPr>
          <w:rFonts w:hint="cs"/>
          <w:rtl/>
        </w:rPr>
        <w:t xml:space="preserve">– </w:t>
      </w:r>
      <w:bookmarkStart w:id="27387" w:name="_ETM_Q55_767001"/>
      <w:bookmarkEnd w:id="27387"/>
      <w:r>
        <w:rPr>
          <w:rtl/>
        </w:rPr>
        <w:t xml:space="preserve">מהצד </w:t>
      </w:r>
      <w:bookmarkStart w:id="27388" w:name="_ETM_Q55_766540"/>
      <w:bookmarkEnd w:id="27388"/>
      <w:r>
        <w:rPr>
          <w:rtl/>
        </w:rPr>
        <w:t xml:space="preserve">של </w:t>
      </w:r>
      <w:bookmarkStart w:id="27389" w:name="_ETM_Q55_766840"/>
      <w:bookmarkEnd w:id="27389"/>
      <w:r>
        <w:rPr>
          <w:rtl/>
        </w:rPr>
        <w:t xml:space="preserve">חיילים </w:t>
      </w:r>
      <w:bookmarkStart w:id="27390" w:name="_ETM_Q55_768460"/>
      <w:bookmarkEnd w:id="27390"/>
      <w:r>
        <w:rPr>
          <w:rtl/>
        </w:rPr>
        <w:t xml:space="preserve">שלא </w:t>
      </w:r>
      <w:bookmarkStart w:id="27391" w:name="_ETM_Q55_768909"/>
      <w:bookmarkEnd w:id="27391"/>
      <w:r>
        <w:rPr>
          <w:rtl/>
        </w:rPr>
        <w:t xml:space="preserve">מצליחים </w:t>
      </w:r>
      <w:bookmarkStart w:id="27392" w:name="_ETM_Q55_769539"/>
      <w:bookmarkEnd w:id="27392"/>
      <w:r>
        <w:rPr>
          <w:rtl/>
        </w:rPr>
        <w:t xml:space="preserve">להבין </w:t>
      </w:r>
      <w:bookmarkStart w:id="27393" w:name="_ETM_Q55_770740"/>
      <w:bookmarkEnd w:id="27393"/>
      <w:r>
        <w:rPr>
          <w:rtl/>
        </w:rPr>
        <w:t xml:space="preserve">למה </w:t>
      </w:r>
      <w:bookmarkStart w:id="27394" w:name="_ETM_Q55_771919"/>
      <w:bookmarkEnd w:id="27394"/>
      <w:r>
        <w:rPr>
          <w:rtl/>
        </w:rPr>
        <w:t xml:space="preserve">דוחפים </w:t>
      </w:r>
      <w:bookmarkStart w:id="27395" w:name="_ETM_Q55_772639"/>
      <w:bookmarkEnd w:id="27395"/>
      <w:r>
        <w:rPr>
          <w:rtl/>
        </w:rPr>
        <w:t xml:space="preserve">אותם </w:t>
      </w:r>
      <w:bookmarkStart w:id="27396" w:name="_ETM_Q55_773629"/>
      <w:bookmarkEnd w:id="27396"/>
      <w:r>
        <w:rPr>
          <w:rtl/>
        </w:rPr>
        <w:t xml:space="preserve">לבצע </w:t>
      </w:r>
      <w:bookmarkStart w:id="27397" w:name="_ETM_Q55_774469"/>
      <w:bookmarkEnd w:id="27397"/>
      <w:r>
        <w:rPr>
          <w:rtl/>
        </w:rPr>
        <w:t xml:space="preserve">את </w:t>
      </w:r>
      <w:bookmarkStart w:id="27398" w:name="_ETM_Q55_774650"/>
      <w:bookmarkEnd w:id="27398"/>
      <w:r>
        <w:rPr>
          <w:rtl/>
        </w:rPr>
        <w:t xml:space="preserve">מה </w:t>
      </w:r>
      <w:bookmarkStart w:id="27399" w:name="_ETM_Q55_774830"/>
      <w:bookmarkEnd w:id="27399"/>
      <w:r>
        <w:rPr>
          <w:rtl/>
        </w:rPr>
        <w:t xml:space="preserve">שהם </w:t>
      </w:r>
      <w:bookmarkStart w:id="27400" w:name="_ETM_Q55_775279"/>
      <w:bookmarkEnd w:id="27400"/>
      <w:r>
        <w:rPr>
          <w:rtl/>
        </w:rPr>
        <w:t>מבצעים</w:t>
      </w:r>
      <w:bookmarkStart w:id="27401" w:name="_ETM_Q55_776860"/>
      <w:bookmarkEnd w:id="27401"/>
      <w:r>
        <w:rPr>
          <w:rFonts w:hint="cs"/>
          <w:rtl/>
        </w:rPr>
        <w:t xml:space="preserve">, </w:t>
      </w:r>
      <w:r>
        <w:rPr>
          <w:rtl/>
        </w:rPr>
        <w:t xml:space="preserve">כאשר </w:t>
      </w:r>
      <w:bookmarkStart w:id="27402" w:name="_ETM_Q55_777460"/>
      <w:bookmarkEnd w:id="27402"/>
      <w:r>
        <w:rPr>
          <w:rtl/>
        </w:rPr>
        <w:t xml:space="preserve">הם </w:t>
      </w:r>
      <w:bookmarkStart w:id="27403" w:name="_ETM_Q55_777700"/>
      <w:bookmarkEnd w:id="27403"/>
      <w:r>
        <w:rPr>
          <w:rtl/>
        </w:rPr>
        <w:t xml:space="preserve">מדברים </w:t>
      </w:r>
      <w:bookmarkStart w:id="27404" w:name="_ETM_Q55_778300"/>
      <w:bookmarkEnd w:id="27404"/>
      <w:r>
        <w:rPr>
          <w:rtl/>
        </w:rPr>
        <w:t xml:space="preserve">על </w:t>
      </w:r>
      <w:bookmarkStart w:id="27405" w:name="_ETM_Q55_778600"/>
      <w:bookmarkEnd w:id="27405"/>
      <w:r>
        <w:rPr>
          <w:rtl/>
        </w:rPr>
        <w:t xml:space="preserve">הרג </w:t>
      </w:r>
      <w:bookmarkStart w:id="27406" w:name="_ETM_Q55_779140"/>
      <w:bookmarkEnd w:id="27406"/>
      <w:r>
        <w:rPr>
          <w:rtl/>
        </w:rPr>
        <w:t xml:space="preserve">שרירותי </w:t>
      </w:r>
      <w:bookmarkStart w:id="27407" w:name="_ETM_Q55_780990"/>
      <w:bookmarkEnd w:id="27407"/>
      <w:r>
        <w:rPr>
          <w:rtl/>
        </w:rPr>
        <w:t xml:space="preserve">של </w:t>
      </w:r>
      <w:bookmarkStart w:id="27408" w:name="_ETM_Q55_781380"/>
      <w:bookmarkEnd w:id="27408"/>
      <w:r>
        <w:rPr>
          <w:rtl/>
        </w:rPr>
        <w:t>תושבים</w:t>
      </w:r>
      <w:r>
        <w:rPr>
          <w:rFonts w:hint="cs"/>
          <w:rtl/>
        </w:rPr>
        <w:t>, של צעירים, של ילדים,</w:t>
      </w:r>
      <w:bookmarkStart w:id="27409" w:name="_ETM_Q55_785449"/>
      <w:bookmarkEnd w:id="27409"/>
      <w:r>
        <w:rPr>
          <w:rFonts w:hint="cs"/>
          <w:rtl/>
        </w:rPr>
        <w:t xml:space="preserve"> של נשים, של זקנים.</w:t>
      </w:r>
      <w:bookmarkStart w:id="27410" w:name="_ETM_Q55_790718"/>
      <w:bookmarkEnd w:id="27410"/>
    </w:p>
    <w:p w:rsidR="00BC31FD" w:rsidRDefault="00BC31FD" w:rsidP="00D33989">
      <w:pPr>
        <w:rPr>
          <w:color w:val="0000FF"/>
          <w:rtl/>
        </w:rPr>
      </w:pPr>
    </w:p>
    <w:p w:rsidR="00BC31FD" w:rsidRDefault="00BC31FD" w:rsidP="00781281">
      <w:pPr>
        <w:rPr>
          <w:rtl/>
        </w:rPr>
      </w:pPr>
      <w:bookmarkStart w:id="27411" w:name="TOR_Q56"/>
      <w:bookmarkEnd w:id="27411"/>
      <w:r>
        <w:rPr>
          <w:rFonts w:hint="cs"/>
          <w:rtl/>
        </w:rPr>
        <w:t xml:space="preserve">מדברים על קו דמיוני בצפון הרצועה </w:t>
      </w:r>
      <w:proofErr w:type="spellStart"/>
      <w:r>
        <w:rPr>
          <w:rFonts w:hint="cs"/>
          <w:rtl/>
        </w:rPr>
        <w:t>שסורטט</w:t>
      </w:r>
      <w:proofErr w:type="spellEnd"/>
      <w:r>
        <w:rPr>
          <w:rFonts w:hint="cs"/>
          <w:rtl/>
        </w:rPr>
        <w:t xml:space="preserve"> על ידי צה"ל כקו ההרג, כלומר צפון עזה, לאחר ששיטחו אותו, בדיוק כפי שביקשו חלק מחברי הכנסת בתחילת המלחמה </w:t>
      </w:r>
      <w:r>
        <w:rPr>
          <w:rFonts w:hint="eastAsia"/>
          <w:rtl/>
        </w:rPr>
        <w:t xml:space="preserve">– </w:t>
      </w:r>
      <w:r>
        <w:rPr>
          <w:rFonts w:hint="cs"/>
          <w:rtl/>
        </w:rPr>
        <w:t>שיטחו אותו ועשו בו, תחת אזהרות או הרג מסיבי או מה שנקרא טיהור אתני, על ידי גרימה לאנשים לעזוב את המקום. אסור לכל תושב שהוא מהתושבים של צפון עזה</w:t>
      </w:r>
      <w:r w:rsidR="00781281">
        <w:rPr>
          <w:rFonts w:hint="cs"/>
          <w:rtl/>
        </w:rPr>
        <w:t>,</w:t>
      </w:r>
      <w:r>
        <w:rPr>
          <w:rFonts w:hint="cs"/>
          <w:rtl/>
        </w:rPr>
        <w:t xml:space="preserve"> בית </w:t>
      </w:r>
      <w:proofErr w:type="spellStart"/>
      <w:r>
        <w:rPr>
          <w:rFonts w:hint="cs"/>
          <w:rtl/>
        </w:rPr>
        <w:t>לאהייה</w:t>
      </w:r>
      <w:proofErr w:type="spellEnd"/>
      <w:r>
        <w:rPr>
          <w:rFonts w:hint="cs"/>
          <w:rtl/>
        </w:rPr>
        <w:t xml:space="preserve"> או אחר</w:t>
      </w:r>
      <w:r w:rsidR="00781281">
        <w:rPr>
          <w:rFonts w:hint="cs"/>
          <w:rtl/>
        </w:rPr>
        <w:t>,</w:t>
      </w:r>
      <w:r>
        <w:rPr>
          <w:rFonts w:hint="cs"/>
          <w:rtl/>
        </w:rPr>
        <w:t xml:space="preserve"> לחזור לאזור הזה. ואתם יודעים מה? כשקראתי שהקצינים אומרים לחיילים שמי שחוזר – יורים בו, נזכרתי באותה פקודה שנתנו בטבח כפר קאסם, כאשר נשאל המפקד: מה עם האנשים שיחזרו בלי לדעת שכבר </w:t>
      </w:r>
      <w:bookmarkStart w:id="27412" w:name="_ETM_Q56_275562"/>
      <w:bookmarkEnd w:id="27412"/>
      <w:r>
        <w:rPr>
          <w:rFonts w:hint="cs"/>
          <w:rtl/>
        </w:rPr>
        <w:t xml:space="preserve">הקדמנו את שעת העוצר? הוא ענה: הוחזרו </w:t>
      </w:r>
      <w:r>
        <w:rPr>
          <w:rFonts w:hint="eastAsia"/>
          <w:rtl/>
        </w:rPr>
        <w:t>–</w:t>
      </w:r>
      <w:r>
        <w:rPr>
          <w:rFonts w:hint="cs"/>
          <w:rtl/>
        </w:rPr>
        <w:t xml:space="preserve"> אללה ירחמו</w:t>
      </w:r>
      <w:r w:rsidR="00781281">
        <w:rPr>
          <w:rFonts w:hint="cs"/>
          <w:rtl/>
        </w:rPr>
        <w:t>,</w:t>
      </w:r>
      <w:r>
        <w:rPr>
          <w:rFonts w:hint="cs"/>
          <w:rtl/>
        </w:rPr>
        <w:t xml:space="preserve"> כלומר תירו בו</w:t>
      </w:r>
      <w:r w:rsidR="00781281">
        <w:rPr>
          <w:rFonts w:hint="cs"/>
          <w:rtl/>
        </w:rPr>
        <w:t>.</w:t>
      </w:r>
      <w:r>
        <w:rPr>
          <w:rFonts w:hint="cs"/>
          <w:rtl/>
        </w:rPr>
        <w:t xml:space="preserve"> תירו בהם. ובאמת</w:t>
      </w:r>
      <w:r w:rsidR="00781281">
        <w:rPr>
          <w:rFonts w:hint="cs"/>
          <w:rtl/>
        </w:rPr>
        <w:t>,</w:t>
      </w:r>
      <w:r>
        <w:rPr>
          <w:rFonts w:hint="cs"/>
          <w:rtl/>
        </w:rPr>
        <w:t xml:space="preserve"> זה מה שקרה. </w:t>
      </w:r>
    </w:p>
    <w:p w:rsidR="00BC31FD" w:rsidRDefault="00BC31FD" w:rsidP="000D57BD">
      <w:pPr>
        <w:rPr>
          <w:rtl/>
        </w:rPr>
      </w:pPr>
      <w:bookmarkStart w:id="27413" w:name="_ETM_Q56_286908"/>
      <w:bookmarkStart w:id="27414" w:name="_ETM_Q56_287014"/>
      <w:bookmarkStart w:id="27415" w:name="_ETM_Q56_287061"/>
      <w:bookmarkEnd w:id="27413"/>
      <w:bookmarkEnd w:id="27414"/>
      <w:bookmarkEnd w:id="27415"/>
    </w:p>
    <w:p w:rsidR="00BC31FD" w:rsidRDefault="00BC31FD" w:rsidP="000170BC">
      <w:pPr>
        <w:rPr>
          <w:rtl/>
        </w:rPr>
      </w:pPr>
      <w:bookmarkStart w:id="27416" w:name="_ETM_Q56_287118"/>
      <w:bookmarkEnd w:id="27416"/>
      <w:r>
        <w:rPr>
          <w:rFonts w:hint="cs"/>
          <w:rtl/>
        </w:rPr>
        <w:t xml:space="preserve">ועכשיו זה קורה יום-יום ורגע-רגע. אחד המפקדים אומר שבדרך כלל, אחרי </w:t>
      </w:r>
      <w:bookmarkStart w:id="27417" w:name="_ETM_Q56_296348"/>
      <w:bookmarkEnd w:id="27417"/>
      <w:r>
        <w:rPr>
          <w:rFonts w:hint="cs"/>
          <w:rtl/>
        </w:rPr>
        <w:t xml:space="preserve">שנהרג מישהו מאש הצבא, מצלמים את הגופה ושולחים אותה למודיעין כדי לברר אם הוא לפי ההגדרה של הצבא מחבל או סתם תושב. והוא אומר: מתוך 200 צילומים שנשלחו על ידי </w:t>
      </w:r>
      <w:bookmarkStart w:id="27418" w:name="_ETM_Q56_320460"/>
      <w:bookmarkEnd w:id="27418"/>
      <w:r>
        <w:rPr>
          <w:rFonts w:hint="cs"/>
          <w:rtl/>
        </w:rPr>
        <w:t xml:space="preserve">היחידה שלו כשהוא היה שם, רק עשרה חזרו עם תשובה מהמודיעין שאלה אנשים שמזוהים כפעילי חמאס. 190 נהרגו ככה סתם. למה? אולי </w:t>
      </w:r>
      <w:r w:rsidR="000170BC">
        <w:rPr>
          <w:rFonts w:hint="cs"/>
          <w:rtl/>
        </w:rPr>
        <w:t xml:space="preserve">כי </w:t>
      </w:r>
      <w:r>
        <w:rPr>
          <w:rFonts w:hint="cs"/>
          <w:rtl/>
        </w:rPr>
        <w:t>הם חזרו לחפש משהו בבתים שלהם בצפון; כי עברו את הקו הדמיוני.</w:t>
      </w:r>
    </w:p>
    <w:p w:rsidR="00BC31FD" w:rsidRDefault="00BC31FD" w:rsidP="000D57BD">
      <w:pPr>
        <w:rPr>
          <w:rtl/>
        </w:rPr>
      </w:pPr>
    </w:p>
    <w:p w:rsidR="00BC31FD" w:rsidRDefault="00BC31FD" w:rsidP="000D57BD">
      <w:pPr>
        <w:rPr>
          <w:rtl/>
        </w:rPr>
      </w:pPr>
      <w:r>
        <w:rPr>
          <w:rFonts w:hint="cs"/>
          <w:rtl/>
        </w:rPr>
        <w:t xml:space="preserve">למה אני אומרת את זה, למרות שכל אחד </w:t>
      </w:r>
      <w:bookmarkStart w:id="27419" w:name="_ETM_Q56_356255"/>
      <w:bookmarkEnd w:id="27419"/>
      <w:r>
        <w:rPr>
          <w:rFonts w:hint="cs"/>
          <w:rtl/>
        </w:rPr>
        <w:t xml:space="preserve">מכם </w:t>
      </w:r>
      <w:r>
        <w:rPr>
          <w:rtl/>
        </w:rPr>
        <w:t>–</w:t>
      </w:r>
      <w:r>
        <w:rPr>
          <w:rFonts w:hint="cs"/>
          <w:rtl/>
        </w:rPr>
        <w:t xml:space="preserve"> אני עמדתי לפני שבוע ואמרתי שהפרופ' מהאוניברסיטה העברית שאסף את כל העדויות ופרסם את המסמך המצמרר, אמר: פרסמתי את זה כדי שידעו בעוד עשר שנים שמי </w:t>
      </w:r>
      <w:bookmarkStart w:id="27420" w:name="_ETM_Q56_377589"/>
      <w:bookmarkEnd w:id="27420"/>
      <w:r>
        <w:rPr>
          <w:rFonts w:hint="cs"/>
          <w:rtl/>
        </w:rPr>
        <w:t xml:space="preserve">שרצה לדעת, היה יכול לדעת. מי שרוצה לדעת מה קורה בעזה, לא יביא סיפורים מהראש שלו ולא ישתיק אותנו כדי לא לשמוע, חס וחלילה, על הזוועות. כן, תדעו. אתם יכולים ללכת </w:t>
      </w:r>
      <w:proofErr w:type="spellStart"/>
      <w:r>
        <w:rPr>
          <w:rFonts w:hint="cs"/>
          <w:rtl/>
        </w:rPr>
        <w:t>להארץ</w:t>
      </w:r>
      <w:proofErr w:type="spellEnd"/>
      <w:r>
        <w:rPr>
          <w:rFonts w:hint="cs"/>
          <w:rtl/>
        </w:rPr>
        <w:t xml:space="preserve"> ולקרוא את התחקיר במלואו, ואתם יכולים לשאול חלק מהחיילים שחוזרים, והם בטוח יספרו לכם. </w:t>
      </w:r>
    </w:p>
    <w:p w:rsidR="00BC31FD" w:rsidRDefault="00BC31FD" w:rsidP="000D57BD">
      <w:pPr>
        <w:rPr>
          <w:rtl/>
        </w:rPr>
      </w:pPr>
    </w:p>
    <w:p w:rsidR="00BC31FD" w:rsidRDefault="00BC31FD" w:rsidP="000D57BD">
      <w:pPr>
        <w:rPr>
          <w:rtl/>
        </w:rPr>
      </w:pPr>
      <w:r>
        <w:rPr>
          <w:rFonts w:hint="cs"/>
          <w:rtl/>
        </w:rPr>
        <w:t>אז לסגור את אל-ג'זירה ולסתום את הפה של חברי הכנסת שמדברים על זה, זה לא פותר את הבעיה. היא</w:t>
      </w:r>
      <w:bookmarkStart w:id="27421" w:name="_ETM_Q56_423178"/>
      <w:bookmarkEnd w:id="27421"/>
      <w:r>
        <w:rPr>
          <w:rFonts w:hint="cs"/>
          <w:rtl/>
        </w:rPr>
        <w:t xml:space="preserve"> שם בחוץ, וכולם רואים אותה. העולם כבר לא יכול להתכחש לזוועות האלה, כבר מבין מה קורה בתוך עזה. רק אצלנו לא רוצים לשמוע על זה, מתרעמים כאשר מזכירים את זה. אז </w:t>
      </w:r>
      <w:bookmarkStart w:id="27422" w:name="_ETM_Q56_442715"/>
      <w:bookmarkEnd w:id="27422"/>
      <w:r>
        <w:rPr>
          <w:rFonts w:hint="cs"/>
          <w:rtl/>
        </w:rPr>
        <w:t>הינה, אני אומרת לכם, מה המטרה שרוצים להגיע אליה? מישהו יודע מתי תיפסק המלחמה הזאת? הרי עכשיו, במקום לעבוד קשה כדי לשחרר</w:t>
      </w:r>
      <w:bookmarkStart w:id="27423" w:name="_ETM_Q56_458575"/>
      <w:bookmarkEnd w:id="27423"/>
      <w:r>
        <w:rPr>
          <w:rFonts w:hint="cs"/>
          <w:rtl/>
        </w:rPr>
        <w:t xml:space="preserve"> את כל החטופים בבת אחת, כמו שהמשפחות רוצות, כמו שכולנו – ואני אפילו לא אעז לדבר בשם </w:t>
      </w:r>
      <w:bookmarkStart w:id="27424" w:name="_ETM_Q56_468997"/>
      <w:bookmarkEnd w:id="27424"/>
      <w:r>
        <w:rPr>
          <w:rFonts w:hint="cs"/>
          <w:rtl/>
        </w:rPr>
        <w:t xml:space="preserve">כולנו, אבל אני יודעת שזה מה שהייתי רוצה לראות </w:t>
      </w:r>
      <w:r>
        <w:rPr>
          <w:rtl/>
        </w:rPr>
        <w:t>–</w:t>
      </w:r>
      <w:r>
        <w:rPr>
          <w:rFonts w:hint="cs"/>
          <w:rtl/>
        </w:rPr>
        <w:t xml:space="preserve"> מדברים עכשיו על הסכם בפעימות. למה? כדי להשאיר את המלחמה, כדי להמשיך. זאת כבר לא מלחמה, זה כבר הרס טוטלי. </w:t>
      </w:r>
    </w:p>
    <w:p w:rsidR="00BC31FD" w:rsidRDefault="00BC31FD" w:rsidP="000D57BD">
      <w:pPr>
        <w:rPr>
          <w:rtl/>
        </w:rPr>
      </w:pPr>
      <w:bookmarkStart w:id="27425" w:name="_ETM_Q56_490728"/>
      <w:bookmarkStart w:id="27426" w:name="_ETM_Q56_490829"/>
      <w:bookmarkStart w:id="27427" w:name="_ETM_Q56_491232"/>
      <w:bookmarkEnd w:id="27425"/>
      <w:bookmarkEnd w:id="27426"/>
      <w:bookmarkEnd w:id="27427"/>
    </w:p>
    <w:p w:rsidR="00BC31FD" w:rsidRDefault="00BC31FD" w:rsidP="000D57BD">
      <w:pPr>
        <w:rPr>
          <w:rtl/>
        </w:rPr>
      </w:pPr>
      <w:bookmarkStart w:id="27428" w:name="_ETM_Q56_491289"/>
      <w:bookmarkEnd w:id="27428"/>
      <w:r>
        <w:rPr>
          <w:rFonts w:hint="cs"/>
          <w:rtl/>
        </w:rPr>
        <w:t>מה בדיוק רוצים? האם רוצים לראות את המראה שהיה היום בבוקר, קבוצ</w:t>
      </w:r>
      <w:bookmarkStart w:id="27429" w:name="_ETM_Q56_499595"/>
      <w:bookmarkEnd w:id="27429"/>
      <w:r>
        <w:rPr>
          <w:rFonts w:hint="cs"/>
          <w:rtl/>
        </w:rPr>
        <w:t xml:space="preserve">ה </w:t>
      </w:r>
      <w:r>
        <w:rPr>
          <w:rtl/>
        </w:rPr>
        <w:t>–</w:t>
      </w:r>
      <w:r>
        <w:rPr>
          <w:rFonts w:hint="cs"/>
          <w:rtl/>
        </w:rPr>
        <w:t xml:space="preserve"> אני לא אגיד הזויים </w:t>
      </w:r>
      <w:r>
        <w:rPr>
          <w:rtl/>
        </w:rPr>
        <w:t>–</w:t>
      </w:r>
      <w:r>
        <w:rPr>
          <w:rFonts w:hint="cs"/>
          <w:rtl/>
        </w:rPr>
        <w:t xml:space="preserve"> קבוצה שנכנסה לצפון עזה ורצתה להקים התנחלות? אי-אפשר להגיד עליהם הזויים. אתם יודעים למה? כי בכנס שקורא להתנחלות בעזה נכחו שרים ויותר מ-23 חברי כנסת. אז על מה אנחנו מדברים? מדברים על עוד כיבוש שיימשך עוד עשרות שנים. לא למדנו את הלקח? ממשלות ישראל לדורותיהן לא למדו שאי-אפשר להמשיך עם </w:t>
      </w:r>
      <w:bookmarkStart w:id="27430" w:name="_ETM_Q56_544430"/>
      <w:bookmarkEnd w:id="27430"/>
      <w:r>
        <w:rPr>
          <w:rFonts w:hint="cs"/>
          <w:rtl/>
        </w:rPr>
        <w:t>הכיבוש? שהכיבוש לא יכול להיות פתרון לכלום?</w:t>
      </w:r>
    </w:p>
    <w:p w:rsidR="00BC31FD" w:rsidRDefault="00BC31FD" w:rsidP="000D57BD">
      <w:pPr>
        <w:rPr>
          <w:rtl/>
        </w:rPr>
      </w:pPr>
    </w:p>
    <w:p w:rsidR="00BC31FD" w:rsidRDefault="00BC31FD" w:rsidP="000D57BD">
      <w:pPr>
        <w:rPr>
          <w:rtl/>
        </w:rPr>
      </w:pPr>
      <w:r>
        <w:rPr>
          <w:rFonts w:hint="cs"/>
          <w:rtl/>
        </w:rPr>
        <w:t xml:space="preserve">ובכל זאת, עכשיו מנסים איכשהו להגיע למצב </w:t>
      </w:r>
      <w:r>
        <w:rPr>
          <w:rtl/>
        </w:rPr>
        <w:t>–</w:t>
      </w:r>
      <w:r>
        <w:rPr>
          <w:rFonts w:hint="cs"/>
          <w:rtl/>
        </w:rPr>
        <w:t xml:space="preserve"> אי-אפשר </w:t>
      </w:r>
      <w:r w:rsidR="000170BC">
        <w:rPr>
          <w:rFonts w:hint="cs"/>
          <w:rtl/>
        </w:rPr>
        <w:t>ש</w:t>
      </w:r>
      <w:r>
        <w:rPr>
          <w:rFonts w:hint="cs"/>
          <w:rtl/>
        </w:rPr>
        <w:t xml:space="preserve">לא לקשור את הדברים. כל אחד ששומע מצד אחד שרים שמדברים על סיפוח בגדה המערבית ומצד שני רואים את החקיקה שמנסה למוטט את הרשות הפלסטינית </w:t>
      </w:r>
      <w:r>
        <w:rPr>
          <w:rFonts w:hint="eastAsia"/>
          <w:rtl/>
        </w:rPr>
        <w:t xml:space="preserve">– </w:t>
      </w:r>
      <w:r>
        <w:rPr>
          <w:rFonts w:hint="cs"/>
          <w:rtl/>
        </w:rPr>
        <w:t xml:space="preserve">אי-אפשר </w:t>
      </w:r>
      <w:r w:rsidR="000170BC">
        <w:rPr>
          <w:rFonts w:hint="cs"/>
          <w:rtl/>
        </w:rPr>
        <w:t>ש</w:t>
      </w:r>
      <w:r>
        <w:rPr>
          <w:rFonts w:hint="cs"/>
          <w:rtl/>
        </w:rPr>
        <w:t xml:space="preserve">לא להבין שהכוונה ברורה: לא לציית להחלטת בית המשפט, או הדעה המייעצת של בית המשפט הבין-לאומי, שאמר שהכיבוש חייב להסתיים. הוא לא חוקי והוא בלתי אנושי. לא רק לא לציית, אלא להעמיק אותו עוד יותר, לספח, </w:t>
      </w:r>
      <w:bookmarkStart w:id="27431" w:name="_ETM_Q56_611379"/>
      <w:bookmarkEnd w:id="27431"/>
      <w:r>
        <w:rPr>
          <w:rFonts w:hint="cs"/>
          <w:rtl/>
        </w:rPr>
        <w:t xml:space="preserve">לקחת חלק מעזה וחלק מהשטחים ולקוות לשלום. </w:t>
      </w:r>
    </w:p>
    <w:p w:rsidR="00BC31FD" w:rsidRDefault="00BC31FD" w:rsidP="000D57BD">
      <w:pPr>
        <w:rPr>
          <w:rtl/>
        </w:rPr>
      </w:pPr>
    </w:p>
    <w:p w:rsidR="00BC31FD" w:rsidRDefault="00BC31FD" w:rsidP="000D57BD">
      <w:pPr>
        <w:rPr>
          <w:rtl/>
        </w:rPr>
      </w:pPr>
      <w:r>
        <w:rPr>
          <w:rFonts w:hint="cs"/>
          <w:rtl/>
        </w:rPr>
        <w:t>אז אני אומרת לכם, לצערי הרב, לצערי הרב, ראש ממשלת ישראל, שמתגאה שהוא משנה את המזרח התיכון, גורם לאזרחי מדינת ישראל לחיות במצב של חסר ביטחון טוטלי, במצב שמסכן את חיי כולם, לצערי, וגורם לכולם לחיות על החרב, בדיוק כמו שהוא אמר. הוא אמר:</w:t>
      </w:r>
      <w:bookmarkStart w:id="27432" w:name="_ETM_Q56_647929"/>
      <w:bookmarkEnd w:id="27432"/>
      <w:r>
        <w:rPr>
          <w:rFonts w:hint="cs"/>
          <w:rtl/>
        </w:rPr>
        <w:t xml:space="preserve"> לעולם נחיה על חרבנו, והוא עובד מאוד קשה כדי לשמר את המצב הזה, שמדינת ישראל תישאר במצב שלא רק מדכא עם אחר, אלא גם מדכא את אזרחיה, שלא יכולים אפילו לחלום על מצב של שלום. </w:t>
      </w:r>
    </w:p>
    <w:p w:rsidR="00BC31FD" w:rsidRDefault="00BC31FD" w:rsidP="000D57BD">
      <w:pPr>
        <w:rPr>
          <w:rtl/>
        </w:rPr>
      </w:pPr>
      <w:bookmarkStart w:id="27433" w:name="_ETM_Q56_670263"/>
      <w:bookmarkStart w:id="27434" w:name="_ETM_Q56_670352"/>
      <w:bookmarkStart w:id="27435" w:name="_ETM_Q56_670431"/>
      <w:bookmarkEnd w:id="27433"/>
      <w:bookmarkEnd w:id="27434"/>
      <w:bookmarkEnd w:id="27435"/>
    </w:p>
    <w:p w:rsidR="00BC31FD" w:rsidRDefault="00BC31FD" w:rsidP="000D57BD">
      <w:pPr>
        <w:rPr>
          <w:rtl/>
        </w:rPr>
      </w:pPr>
      <w:bookmarkStart w:id="27436" w:name="_ETM_Q56_670500"/>
      <w:bookmarkEnd w:id="27436"/>
      <w:r>
        <w:rPr>
          <w:rFonts w:hint="cs"/>
          <w:rtl/>
        </w:rPr>
        <w:t xml:space="preserve">אני אומרת לכם, יש אפשרות לחלום על שלום ויש אפשרות לחלום על ביטחון, אבל צריך גם לעבוד כדי להשיג אותו. </w:t>
      </w:r>
    </w:p>
    <w:p w:rsidR="00BC31FD" w:rsidRDefault="00BC31FD" w:rsidP="000D57BD">
      <w:pPr>
        <w:rPr>
          <w:rtl/>
        </w:rPr>
      </w:pPr>
    </w:p>
    <w:p w:rsidR="00BC31FD" w:rsidRDefault="00BC31FD" w:rsidP="000D57BD">
      <w:pPr>
        <w:pStyle w:val="af6"/>
        <w:keepNext/>
        <w:rPr>
          <w:rtl/>
        </w:rPr>
      </w:pPr>
      <w:bookmarkStart w:id="27437" w:name="ET_yor_6490_3"/>
      <w:r w:rsidRPr="00270373">
        <w:rPr>
          <w:rStyle w:val="TagStyle"/>
          <w:rtl/>
        </w:rPr>
        <w:t xml:space="preserve"> &lt;&lt; יור &gt;&gt;</w:t>
      </w:r>
      <w:r w:rsidRPr="005A04C4">
        <w:rPr>
          <w:rStyle w:val="TagStyle"/>
          <w:rtl/>
        </w:rPr>
        <w:t xml:space="preserve"> </w:t>
      </w:r>
      <w:r>
        <w:rPr>
          <w:rtl/>
        </w:rPr>
        <w:t>היו"ר ניסים ואטורי:</w:t>
      </w:r>
      <w:r w:rsidRPr="005A04C4">
        <w:rPr>
          <w:rStyle w:val="TagStyle"/>
          <w:rtl/>
        </w:rPr>
        <w:t xml:space="preserve"> </w:t>
      </w:r>
      <w:r w:rsidRPr="00270373">
        <w:rPr>
          <w:rStyle w:val="TagStyle"/>
          <w:rtl/>
        </w:rPr>
        <w:t>&lt;&lt; יור &gt;&gt;</w:t>
      </w:r>
      <w:r>
        <w:rPr>
          <w:rtl/>
        </w:rPr>
        <w:t xml:space="preserve"> </w:t>
      </w:r>
      <w:bookmarkEnd w:id="27437"/>
    </w:p>
    <w:p w:rsidR="00BC31FD" w:rsidRDefault="00BC31FD" w:rsidP="00DD0FF2">
      <w:pPr>
        <w:rPr>
          <w:rtl/>
          <w:lang w:eastAsia="he-IL"/>
        </w:rPr>
      </w:pPr>
    </w:p>
    <w:p w:rsidR="00BC31FD" w:rsidRDefault="00BC31FD" w:rsidP="000D57BD">
      <w:pPr>
        <w:rPr>
          <w:rtl/>
          <w:lang w:eastAsia="he-IL"/>
        </w:rPr>
      </w:pPr>
      <w:r>
        <w:rPr>
          <w:rFonts w:hint="cs"/>
          <w:rtl/>
          <w:lang w:eastAsia="he-IL"/>
        </w:rPr>
        <w:t xml:space="preserve">חברת הכנסת יסמין פרידמן. </w:t>
      </w:r>
    </w:p>
    <w:p w:rsidR="00BC31FD" w:rsidRDefault="00BC31FD" w:rsidP="000D57BD">
      <w:pPr>
        <w:rPr>
          <w:rtl/>
          <w:lang w:eastAsia="he-IL"/>
        </w:rPr>
      </w:pPr>
    </w:p>
    <w:p w:rsidR="00BC31FD" w:rsidRDefault="00BC31FD" w:rsidP="000D57BD">
      <w:pPr>
        <w:pStyle w:val="a4"/>
        <w:keepNext/>
        <w:rPr>
          <w:rtl/>
        </w:rPr>
      </w:pPr>
      <w:bookmarkStart w:id="27438" w:name="ET_speaker_6231_5"/>
      <w:r w:rsidRPr="00270373">
        <w:rPr>
          <w:rStyle w:val="TagStyle"/>
          <w:rtl/>
        </w:rPr>
        <w:t xml:space="preserve"> &lt;&lt; דובר &gt;&gt;</w:t>
      </w:r>
      <w:r w:rsidRPr="005A04C4">
        <w:rPr>
          <w:rStyle w:val="TagStyle"/>
          <w:rtl/>
        </w:rPr>
        <w:t xml:space="preserve"> </w:t>
      </w:r>
      <w:bookmarkStart w:id="27439" w:name="_Toc185764221"/>
      <w:bookmarkStart w:id="27440" w:name="_Toc185851158"/>
      <w:bookmarkStart w:id="27441" w:name="_Toc185958138"/>
      <w:bookmarkStart w:id="27442" w:name="_Toc204589790"/>
      <w:r>
        <w:rPr>
          <w:rtl/>
        </w:rPr>
        <w:t>יסמין פרידמן (יש עתיד):</w:t>
      </w:r>
      <w:bookmarkEnd w:id="27439"/>
      <w:bookmarkEnd w:id="27440"/>
      <w:bookmarkEnd w:id="27441"/>
      <w:bookmarkEnd w:id="27442"/>
      <w:r w:rsidRPr="005A04C4">
        <w:rPr>
          <w:rStyle w:val="TagStyle"/>
          <w:rtl/>
        </w:rPr>
        <w:t xml:space="preserve"> </w:t>
      </w:r>
      <w:r w:rsidRPr="00270373">
        <w:rPr>
          <w:rStyle w:val="TagStyle"/>
          <w:rtl/>
        </w:rPr>
        <w:t>&lt;&lt; דובר &gt;&gt;</w:t>
      </w:r>
      <w:r>
        <w:rPr>
          <w:rtl/>
        </w:rPr>
        <w:t xml:space="preserve"> </w:t>
      </w:r>
      <w:bookmarkEnd w:id="27438"/>
    </w:p>
    <w:p w:rsidR="00BC31FD" w:rsidRDefault="00BC31FD" w:rsidP="00DD0FF2">
      <w:pPr>
        <w:rPr>
          <w:rtl/>
          <w:lang w:eastAsia="he-IL"/>
        </w:rPr>
      </w:pPr>
    </w:p>
    <w:p w:rsidR="00BC31FD" w:rsidRDefault="00BC31FD" w:rsidP="000D57BD">
      <w:pPr>
        <w:rPr>
          <w:rtl/>
          <w:lang w:eastAsia="he-IL"/>
        </w:rPr>
      </w:pPr>
      <w:r>
        <w:rPr>
          <w:rFonts w:hint="cs"/>
          <w:rtl/>
          <w:lang w:eastAsia="he-IL"/>
        </w:rPr>
        <w:t xml:space="preserve">אדוני היושב-ראש. </w:t>
      </w:r>
      <w:bookmarkStart w:id="27443" w:name="_ETM_Q56_710494"/>
      <w:bookmarkStart w:id="27444" w:name="_ETM_Q56_710633"/>
      <w:bookmarkEnd w:id="27443"/>
      <w:bookmarkEnd w:id="27444"/>
    </w:p>
    <w:p w:rsidR="00BC31FD" w:rsidRDefault="00BC31FD" w:rsidP="000D57BD">
      <w:pPr>
        <w:rPr>
          <w:rtl/>
          <w:lang w:eastAsia="he-IL"/>
        </w:rPr>
      </w:pPr>
      <w:bookmarkStart w:id="27445" w:name="_ETM_Q56_710706"/>
      <w:bookmarkEnd w:id="27445"/>
    </w:p>
    <w:p w:rsidR="00BC31FD" w:rsidRDefault="00BC31FD" w:rsidP="000D57BD">
      <w:pPr>
        <w:pStyle w:val="af6"/>
        <w:keepNext/>
        <w:rPr>
          <w:rtl/>
        </w:rPr>
      </w:pPr>
      <w:bookmarkStart w:id="27446" w:name="ET_yor_6593_6"/>
      <w:r w:rsidRPr="00270373">
        <w:rPr>
          <w:rStyle w:val="TagStyle"/>
          <w:rtl/>
        </w:rPr>
        <w:t xml:space="preserve"> &lt;&lt; יור &gt;&gt;</w:t>
      </w:r>
      <w:r w:rsidRPr="007C675C">
        <w:rPr>
          <w:rStyle w:val="TagStyle"/>
          <w:rtl/>
        </w:rPr>
        <w:t xml:space="preserve"> </w:t>
      </w:r>
      <w:r>
        <w:rPr>
          <w:rtl/>
        </w:rPr>
        <w:t>היו"ר חנוך דב מלביצקי:</w:t>
      </w:r>
      <w:r w:rsidRPr="007C675C">
        <w:rPr>
          <w:rStyle w:val="TagStyle"/>
          <w:rtl/>
        </w:rPr>
        <w:t xml:space="preserve"> </w:t>
      </w:r>
      <w:r w:rsidRPr="00270373">
        <w:rPr>
          <w:rStyle w:val="TagStyle"/>
          <w:rtl/>
        </w:rPr>
        <w:t>&lt;&lt; יור &gt;&gt;</w:t>
      </w:r>
      <w:r>
        <w:rPr>
          <w:rtl/>
        </w:rPr>
        <w:t xml:space="preserve"> </w:t>
      </w:r>
      <w:bookmarkEnd w:id="27446"/>
    </w:p>
    <w:p w:rsidR="00BC31FD" w:rsidRDefault="00BC31FD" w:rsidP="00DD0FF2">
      <w:pPr>
        <w:rPr>
          <w:rtl/>
          <w:lang w:eastAsia="he-IL"/>
        </w:rPr>
      </w:pPr>
      <w:bookmarkStart w:id="27447" w:name="_ETM_Q56_711200"/>
      <w:bookmarkStart w:id="27448" w:name="_ETM_Q56_708420"/>
      <w:bookmarkEnd w:id="27447"/>
      <w:bookmarkEnd w:id="27448"/>
    </w:p>
    <w:p w:rsidR="00BC31FD" w:rsidRPr="007C675C" w:rsidRDefault="00BC31FD" w:rsidP="000D57BD">
      <w:pPr>
        <w:rPr>
          <w:rtl/>
          <w:lang w:eastAsia="he-IL"/>
        </w:rPr>
      </w:pPr>
      <w:bookmarkStart w:id="27449" w:name="_ETM_Q56_708477"/>
      <w:bookmarkEnd w:id="27449"/>
      <w:r>
        <w:rPr>
          <w:rFonts w:hint="cs"/>
          <w:rtl/>
          <w:lang w:eastAsia="he-IL"/>
        </w:rPr>
        <w:t xml:space="preserve">לאיזו פתיחה זכיתי. </w:t>
      </w:r>
    </w:p>
    <w:p w:rsidR="00BC31FD" w:rsidRDefault="00BC31FD" w:rsidP="00DD0FF2">
      <w:pPr>
        <w:rPr>
          <w:rtl/>
          <w:lang w:eastAsia="he-IL"/>
        </w:rPr>
      </w:pPr>
    </w:p>
    <w:p w:rsidR="00BC31FD" w:rsidRDefault="00BC31FD" w:rsidP="000D57BD">
      <w:pPr>
        <w:pStyle w:val="-"/>
        <w:keepNext/>
        <w:rPr>
          <w:rtl/>
        </w:rPr>
      </w:pPr>
      <w:bookmarkStart w:id="27450" w:name="ET_speakercontinue_6231_7"/>
      <w:r w:rsidRPr="00270373">
        <w:rPr>
          <w:rStyle w:val="TagStyle"/>
          <w:rtl/>
        </w:rPr>
        <w:t xml:space="preserve"> &lt;&lt; דובר_המשך &gt;&gt;</w:t>
      </w:r>
      <w:r w:rsidRPr="007C675C">
        <w:rPr>
          <w:rStyle w:val="TagStyle"/>
          <w:rtl/>
        </w:rPr>
        <w:t xml:space="preserve"> </w:t>
      </w:r>
      <w:r>
        <w:rPr>
          <w:rtl/>
        </w:rPr>
        <w:t>יסמין פרידמן (יש עתיד):</w:t>
      </w:r>
      <w:r w:rsidRPr="007C675C">
        <w:rPr>
          <w:rStyle w:val="TagStyle"/>
          <w:rtl/>
        </w:rPr>
        <w:t xml:space="preserve"> </w:t>
      </w:r>
      <w:r w:rsidRPr="00270373">
        <w:rPr>
          <w:rStyle w:val="TagStyle"/>
          <w:rtl/>
        </w:rPr>
        <w:t>&lt;&lt; דובר_המשך &gt;&gt;</w:t>
      </w:r>
      <w:r>
        <w:rPr>
          <w:rtl/>
        </w:rPr>
        <w:t xml:space="preserve"> </w:t>
      </w:r>
      <w:bookmarkEnd w:id="27450"/>
    </w:p>
    <w:p w:rsidR="00BC31FD" w:rsidRDefault="00BC31FD" w:rsidP="00DD0FF2">
      <w:pPr>
        <w:rPr>
          <w:rtl/>
          <w:lang w:eastAsia="he-IL"/>
        </w:rPr>
      </w:pPr>
    </w:p>
    <w:p w:rsidR="00BC31FD" w:rsidRDefault="00BC31FD" w:rsidP="000D57BD">
      <w:pPr>
        <w:rPr>
          <w:rtl/>
          <w:lang w:eastAsia="he-IL"/>
        </w:rPr>
      </w:pPr>
      <w:bookmarkStart w:id="27451" w:name="_ETM_Q56_712394"/>
      <w:bookmarkEnd w:id="27451"/>
      <w:r>
        <w:rPr>
          <w:rFonts w:hint="cs"/>
          <w:rtl/>
          <w:lang w:eastAsia="he-IL"/>
        </w:rPr>
        <w:t xml:space="preserve">כן. </w:t>
      </w:r>
      <w:bookmarkStart w:id="27452" w:name="_ETM_Q56_710793"/>
      <w:bookmarkStart w:id="27453" w:name="_ETM_Q56_710855"/>
      <w:bookmarkStart w:id="27454" w:name="_ETM_Q56_710945"/>
      <w:bookmarkStart w:id="27455" w:name="_ETM_Q56_711006"/>
      <w:bookmarkEnd w:id="27452"/>
      <w:bookmarkEnd w:id="27453"/>
      <w:bookmarkEnd w:id="27454"/>
      <w:bookmarkEnd w:id="27455"/>
      <w:r>
        <w:rPr>
          <w:rFonts w:hint="cs"/>
          <w:rtl/>
          <w:lang w:eastAsia="he-IL"/>
        </w:rPr>
        <w:t>חבריי חברי הכנסת.</w:t>
      </w:r>
      <w:bookmarkStart w:id="27456" w:name="_ETM_Q56_715727"/>
      <w:bookmarkEnd w:id="27456"/>
    </w:p>
    <w:p w:rsidR="00BC31FD" w:rsidRDefault="00BC31FD" w:rsidP="000D57BD">
      <w:pPr>
        <w:rPr>
          <w:rtl/>
          <w:lang w:eastAsia="he-IL"/>
        </w:rPr>
      </w:pPr>
      <w:bookmarkStart w:id="27457" w:name="_ETM_Q56_715796"/>
      <w:bookmarkStart w:id="27458" w:name="_ETM_Q56_715880"/>
      <w:bookmarkEnd w:id="27457"/>
      <w:bookmarkEnd w:id="27458"/>
    </w:p>
    <w:p w:rsidR="00BC31FD" w:rsidRDefault="00BC31FD" w:rsidP="000D57BD">
      <w:pPr>
        <w:pStyle w:val="af6"/>
        <w:keepNext/>
        <w:rPr>
          <w:rtl/>
        </w:rPr>
      </w:pPr>
      <w:bookmarkStart w:id="27459" w:name="ET_yor_6593_8"/>
      <w:r w:rsidRPr="00270373">
        <w:rPr>
          <w:rStyle w:val="TagStyle"/>
          <w:rtl/>
        </w:rPr>
        <w:t xml:space="preserve"> &lt;&lt; יור &gt;&gt;</w:t>
      </w:r>
      <w:r w:rsidRPr="007C675C">
        <w:rPr>
          <w:rStyle w:val="TagStyle"/>
          <w:rtl/>
        </w:rPr>
        <w:t xml:space="preserve"> </w:t>
      </w:r>
      <w:r>
        <w:rPr>
          <w:rtl/>
        </w:rPr>
        <w:t>היו"ר חנוך דב מלביצקי:</w:t>
      </w:r>
      <w:r w:rsidRPr="007C675C">
        <w:rPr>
          <w:rStyle w:val="TagStyle"/>
          <w:rtl/>
        </w:rPr>
        <w:t xml:space="preserve"> </w:t>
      </w:r>
      <w:r w:rsidRPr="00270373">
        <w:rPr>
          <w:rStyle w:val="TagStyle"/>
          <w:rtl/>
        </w:rPr>
        <w:t>&lt;&lt; יור &gt;&gt;</w:t>
      </w:r>
      <w:r>
        <w:rPr>
          <w:rtl/>
        </w:rPr>
        <w:t xml:space="preserve"> </w:t>
      </w:r>
      <w:bookmarkEnd w:id="27459"/>
    </w:p>
    <w:p w:rsidR="00BC31FD" w:rsidRDefault="00BC31FD" w:rsidP="00DD0FF2">
      <w:pPr>
        <w:rPr>
          <w:rtl/>
          <w:lang w:eastAsia="he-IL"/>
        </w:rPr>
      </w:pPr>
    </w:p>
    <w:p w:rsidR="00BC31FD" w:rsidRDefault="00BC31FD" w:rsidP="000D57BD">
      <w:pPr>
        <w:rPr>
          <w:rtl/>
          <w:lang w:eastAsia="he-IL"/>
        </w:rPr>
      </w:pPr>
      <w:bookmarkStart w:id="27460" w:name="_ETM_Q56_718690"/>
      <w:bookmarkEnd w:id="27460"/>
      <w:r>
        <w:rPr>
          <w:rFonts w:hint="cs"/>
          <w:rtl/>
          <w:lang w:eastAsia="he-IL"/>
        </w:rPr>
        <w:t>עשר דקות יש לך, כן?</w:t>
      </w:r>
    </w:p>
    <w:p w:rsidR="00BC31FD" w:rsidRDefault="00BC31FD" w:rsidP="000D57BD">
      <w:pPr>
        <w:rPr>
          <w:rtl/>
          <w:lang w:eastAsia="he-IL"/>
        </w:rPr>
      </w:pPr>
      <w:bookmarkStart w:id="27461" w:name="_ETM_Q56_717560"/>
      <w:bookmarkStart w:id="27462" w:name="_ETM_Q56_717640"/>
      <w:bookmarkEnd w:id="27461"/>
      <w:bookmarkEnd w:id="27462"/>
    </w:p>
    <w:p w:rsidR="00BC31FD" w:rsidRDefault="00BC31FD" w:rsidP="000D57BD">
      <w:pPr>
        <w:pStyle w:val="-"/>
        <w:keepNext/>
        <w:rPr>
          <w:rtl/>
        </w:rPr>
      </w:pPr>
      <w:bookmarkStart w:id="27463" w:name="ET_speakercontinue_6231_9"/>
      <w:r w:rsidRPr="00270373">
        <w:rPr>
          <w:rStyle w:val="TagStyle"/>
          <w:rtl/>
        </w:rPr>
        <w:t xml:space="preserve"> &lt;&lt; דובר_המשך &gt;&gt;</w:t>
      </w:r>
      <w:r w:rsidRPr="007C675C">
        <w:rPr>
          <w:rStyle w:val="TagStyle"/>
          <w:rtl/>
        </w:rPr>
        <w:t xml:space="preserve"> </w:t>
      </w:r>
      <w:r>
        <w:rPr>
          <w:rtl/>
        </w:rPr>
        <w:t>יסמין פרידמן (יש עתיד):</w:t>
      </w:r>
      <w:r w:rsidRPr="007C675C">
        <w:rPr>
          <w:rStyle w:val="TagStyle"/>
          <w:rtl/>
        </w:rPr>
        <w:t xml:space="preserve"> </w:t>
      </w:r>
      <w:r w:rsidRPr="00270373">
        <w:rPr>
          <w:rStyle w:val="TagStyle"/>
          <w:rtl/>
        </w:rPr>
        <w:t>&lt;&lt; דובר_המשך &gt;&gt;</w:t>
      </w:r>
      <w:r>
        <w:rPr>
          <w:rtl/>
        </w:rPr>
        <w:t xml:space="preserve"> </w:t>
      </w:r>
      <w:bookmarkEnd w:id="27463"/>
    </w:p>
    <w:p w:rsidR="00BC31FD" w:rsidRDefault="00BC31FD" w:rsidP="00DD0FF2">
      <w:pPr>
        <w:rPr>
          <w:rtl/>
          <w:lang w:eastAsia="he-IL"/>
        </w:rPr>
      </w:pPr>
    </w:p>
    <w:p w:rsidR="00BC31FD" w:rsidRDefault="00BC31FD" w:rsidP="000D57BD">
      <w:pPr>
        <w:rPr>
          <w:rtl/>
          <w:lang w:eastAsia="he-IL"/>
        </w:rPr>
      </w:pPr>
      <w:bookmarkStart w:id="27464" w:name="_ETM_Q56_718724"/>
      <w:bookmarkEnd w:id="27464"/>
      <w:r>
        <w:rPr>
          <w:rFonts w:hint="cs"/>
          <w:rtl/>
          <w:lang w:eastAsia="he-IL"/>
        </w:rPr>
        <w:t xml:space="preserve">שמונה, לא? </w:t>
      </w:r>
      <w:bookmarkStart w:id="27465" w:name="_ETM_Q56_720265"/>
      <w:bookmarkEnd w:id="27465"/>
      <w:r>
        <w:rPr>
          <w:rFonts w:hint="cs"/>
          <w:rtl/>
          <w:lang w:eastAsia="he-IL"/>
        </w:rPr>
        <w:t>עשר?</w:t>
      </w:r>
      <w:bookmarkStart w:id="27466" w:name="_ETM_Q56_721337"/>
      <w:bookmarkEnd w:id="27466"/>
    </w:p>
    <w:p w:rsidR="00BC31FD" w:rsidRDefault="00BC31FD" w:rsidP="000D57BD">
      <w:pPr>
        <w:rPr>
          <w:rtl/>
          <w:lang w:eastAsia="he-IL"/>
        </w:rPr>
      </w:pPr>
      <w:bookmarkStart w:id="27467" w:name="_ETM_Q56_721420"/>
      <w:bookmarkEnd w:id="27467"/>
    </w:p>
    <w:p w:rsidR="00BC31FD" w:rsidRDefault="00BC31FD" w:rsidP="000D57BD">
      <w:pPr>
        <w:pStyle w:val="af6"/>
        <w:keepNext/>
        <w:rPr>
          <w:rtl/>
        </w:rPr>
      </w:pPr>
      <w:bookmarkStart w:id="27468" w:name="ET_yor_6593_10"/>
      <w:r w:rsidRPr="00270373">
        <w:rPr>
          <w:rStyle w:val="TagStyle"/>
          <w:rtl/>
        </w:rPr>
        <w:t xml:space="preserve"> &lt;&lt; יור &gt;&gt;</w:t>
      </w:r>
      <w:r w:rsidRPr="007C675C">
        <w:rPr>
          <w:rStyle w:val="TagStyle"/>
          <w:rtl/>
        </w:rPr>
        <w:t xml:space="preserve"> </w:t>
      </w:r>
      <w:r>
        <w:rPr>
          <w:rtl/>
        </w:rPr>
        <w:t>היו"ר חנוך דב מלביצקי:</w:t>
      </w:r>
      <w:r w:rsidRPr="007C675C">
        <w:rPr>
          <w:rStyle w:val="TagStyle"/>
          <w:rtl/>
        </w:rPr>
        <w:t xml:space="preserve"> </w:t>
      </w:r>
      <w:r w:rsidRPr="00270373">
        <w:rPr>
          <w:rStyle w:val="TagStyle"/>
          <w:rtl/>
        </w:rPr>
        <w:t>&lt;&lt; יור &gt;&gt;</w:t>
      </w:r>
      <w:r>
        <w:rPr>
          <w:rtl/>
        </w:rPr>
        <w:t xml:space="preserve"> </w:t>
      </w:r>
      <w:bookmarkEnd w:id="27468"/>
    </w:p>
    <w:p w:rsidR="00BC31FD" w:rsidRDefault="00BC31FD" w:rsidP="00DD0FF2">
      <w:pPr>
        <w:rPr>
          <w:rtl/>
          <w:lang w:eastAsia="he-IL"/>
        </w:rPr>
      </w:pPr>
    </w:p>
    <w:p w:rsidR="00BC31FD" w:rsidRDefault="00BC31FD" w:rsidP="000D57BD">
      <w:pPr>
        <w:rPr>
          <w:rtl/>
          <w:lang w:eastAsia="he-IL"/>
        </w:rPr>
      </w:pPr>
      <w:bookmarkStart w:id="27469" w:name="_ETM_Q56_720358"/>
      <w:bookmarkEnd w:id="27469"/>
      <w:r>
        <w:rPr>
          <w:rFonts w:hint="cs"/>
          <w:rtl/>
          <w:lang w:eastAsia="he-IL"/>
        </w:rPr>
        <w:t xml:space="preserve">רק שמונה. </w:t>
      </w:r>
      <w:bookmarkStart w:id="27470" w:name="_ETM_Q56_724559"/>
      <w:bookmarkEnd w:id="27470"/>
    </w:p>
    <w:p w:rsidR="00BC31FD" w:rsidRDefault="00BC31FD" w:rsidP="000D57BD">
      <w:pPr>
        <w:rPr>
          <w:rtl/>
          <w:lang w:eastAsia="he-IL"/>
        </w:rPr>
      </w:pPr>
      <w:bookmarkStart w:id="27471" w:name="_ETM_Q56_724637"/>
      <w:bookmarkEnd w:id="27471"/>
    </w:p>
    <w:p w:rsidR="00BC31FD" w:rsidRDefault="00BC31FD" w:rsidP="000D57BD">
      <w:pPr>
        <w:pStyle w:val="-"/>
        <w:keepNext/>
        <w:rPr>
          <w:rtl/>
        </w:rPr>
      </w:pPr>
      <w:bookmarkStart w:id="27472" w:name="ET_speakercontinue_6231_11"/>
      <w:r w:rsidRPr="00270373">
        <w:rPr>
          <w:rStyle w:val="TagStyle"/>
          <w:rtl/>
        </w:rPr>
        <w:t xml:space="preserve"> &lt;&lt; דובר_המשך &gt;&gt;</w:t>
      </w:r>
      <w:r w:rsidRPr="007C675C">
        <w:rPr>
          <w:rStyle w:val="TagStyle"/>
          <w:rtl/>
        </w:rPr>
        <w:t xml:space="preserve"> </w:t>
      </w:r>
      <w:r>
        <w:rPr>
          <w:rtl/>
        </w:rPr>
        <w:t>יסמין פרידמן (יש עתיד):</w:t>
      </w:r>
      <w:r w:rsidRPr="007C675C">
        <w:rPr>
          <w:rStyle w:val="TagStyle"/>
          <w:rtl/>
        </w:rPr>
        <w:t xml:space="preserve"> </w:t>
      </w:r>
      <w:r w:rsidRPr="00270373">
        <w:rPr>
          <w:rStyle w:val="TagStyle"/>
          <w:rtl/>
        </w:rPr>
        <w:t>&lt;&lt; דובר_המשך &gt;&gt;</w:t>
      </w:r>
      <w:r>
        <w:rPr>
          <w:rtl/>
        </w:rPr>
        <w:t xml:space="preserve"> </w:t>
      </w:r>
      <w:bookmarkEnd w:id="27472"/>
    </w:p>
    <w:p w:rsidR="00BC31FD" w:rsidRDefault="00BC31FD" w:rsidP="00DD0FF2">
      <w:pPr>
        <w:rPr>
          <w:rtl/>
          <w:lang w:eastAsia="he-IL"/>
        </w:rPr>
      </w:pPr>
    </w:p>
    <w:p w:rsidR="00BC31FD" w:rsidRDefault="00BC31FD" w:rsidP="000D57BD">
      <w:pPr>
        <w:rPr>
          <w:rtl/>
          <w:lang w:eastAsia="he-IL"/>
        </w:rPr>
      </w:pPr>
      <w:bookmarkStart w:id="27473" w:name="_ETM_Q56_726035"/>
      <w:bookmarkEnd w:id="27473"/>
      <w:r>
        <w:rPr>
          <w:rFonts w:hint="cs"/>
          <w:rtl/>
          <w:lang w:eastAsia="he-IL"/>
        </w:rPr>
        <w:t>באופן מפתיע, א</w:t>
      </w:r>
      <w:bookmarkStart w:id="27474" w:name="_ETM_Q56_715958"/>
      <w:bookmarkEnd w:id="27474"/>
      <w:r>
        <w:rPr>
          <w:rFonts w:hint="cs"/>
          <w:rtl/>
          <w:lang w:eastAsia="he-IL"/>
        </w:rPr>
        <w:t>ני רוצה לדבר על הממשלה. מופתע?</w:t>
      </w:r>
    </w:p>
    <w:p w:rsidR="00BC31FD" w:rsidRPr="00270373" w:rsidRDefault="00BC31FD" w:rsidP="000D57BD">
      <w:pPr>
        <w:rPr>
          <w:rtl/>
        </w:rPr>
      </w:pPr>
    </w:p>
    <w:p w:rsidR="00BC31FD" w:rsidRDefault="00BC31FD" w:rsidP="000D57BD">
      <w:pPr>
        <w:pStyle w:val="af5"/>
        <w:keepNext/>
        <w:rPr>
          <w:rtl/>
        </w:rPr>
      </w:pPr>
      <w:bookmarkStart w:id="27475" w:name="ET_interruption_6150_7"/>
      <w:r w:rsidRPr="00270373">
        <w:rPr>
          <w:rStyle w:val="TagStyle"/>
          <w:rtl/>
        </w:rPr>
        <w:t xml:space="preserve"> &lt;&lt; קריאה &gt;&gt;</w:t>
      </w:r>
      <w:r w:rsidRPr="00122618">
        <w:rPr>
          <w:rStyle w:val="TagStyle"/>
          <w:rtl/>
        </w:rPr>
        <w:t xml:space="preserve"> </w:t>
      </w:r>
      <w:r>
        <w:rPr>
          <w:rtl/>
        </w:rPr>
        <w:t>מיכל מרים וולדיגר (הציונות הדתית):</w:t>
      </w:r>
      <w:r w:rsidRPr="00122618">
        <w:rPr>
          <w:rStyle w:val="TagStyle"/>
          <w:rtl/>
        </w:rPr>
        <w:t xml:space="preserve"> </w:t>
      </w:r>
      <w:r w:rsidRPr="00270373">
        <w:rPr>
          <w:rStyle w:val="TagStyle"/>
          <w:rtl/>
        </w:rPr>
        <w:t>&lt;&lt; קריאה &gt;&gt;</w:t>
      </w:r>
      <w:r>
        <w:rPr>
          <w:rtl/>
        </w:rPr>
        <w:t xml:space="preserve"> </w:t>
      </w:r>
      <w:bookmarkEnd w:id="27475"/>
    </w:p>
    <w:p w:rsidR="00BC31FD" w:rsidRDefault="00BC31FD" w:rsidP="00DD0FF2">
      <w:pPr>
        <w:rPr>
          <w:rtl/>
        </w:rPr>
      </w:pPr>
    </w:p>
    <w:p w:rsidR="00BC31FD" w:rsidRDefault="00BC31FD" w:rsidP="000D57BD">
      <w:pPr>
        <w:rPr>
          <w:rtl/>
        </w:rPr>
      </w:pPr>
      <w:r>
        <w:rPr>
          <w:rFonts w:hint="cs"/>
          <w:rtl/>
        </w:rPr>
        <w:t xml:space="preserve">אני הופתעתי. </w:t>
      </w:r>
      <w:bookmarkStart w:id="27476" w:name="_ETM_Q56_736787"/>
      <w:bookmarkEnd w:id="27476"/>
    </w:p>
    <w:p w:rsidR="00BC31FD" w:rsidRDefault="00BC31FD" w:rsidP="000D57BD">
      <w:pPr>
        <w:rPr>
          <w:rtl/>
        </w:rPr>
      </w:pPr>
      <w:bookmarkStart w:id="27477" w:name="_ETM_Q56_736855"/>
      <w:bookmarkStart w:id="27478" w:name="_ETM_Q56_736939"/>
      <w:bookmarkEnd w:id="27477"/>
      <w:bookmarkEnd w:id="27478"/>
    </w:p>
    <w:p w:rsidR="00BC31FD" w:rsidRDefault="00BC31FD" w:rsidP="000D57BD">
      <w:pPr>
        <w:pStyle w:val="-"/>
        <w:keepNext/>
        <w:rPr>
          <w:rtl/>
        </w:rPr>
      </w:pPr>
      <w:bookmarkStart w:id="27479" w:name="ET_speakercontinue_6231_12"/>
      <w:r w:rsidRPr="00270373">
        <w:rPr>
          <w:rStyle w:val="TagStyle"/>
          <w:rtl/>
        </w:rPr>
        <w:t xml:space="preserve"> &lt;&lt; דובר_המשך &gt;&gt;</w:t>
      </w:r>
      <w:r w:rsidRPr="007C675C">
        <w:rPr>
          <w:rStyle w:val="TagStyle"/>
          <w:rtl/>
        </w:rPr>
        <w:t xml:space="preserve"> </w:t>
      </w:r>
      <w:r>
        <w:rPr>
          <w:rtl/>
        </w:rPr>
        <w:t>יסמין פרידמן (יש עתיד):</w:t>
      </w:r>
      <w:r w:rsidRPr="007C675C">
        <w:rPr>
          <w:rStyle w:val="TagStyle"/>
          <w:rtl/>
        </w:rPr>
        <w:t xml:space="preserve"> </w:t>
      </w:r>
      <w:r w:rsidRPr="00270373">
        <w:rPr>
          <w:rStyle w:val="TagStyle"/>
          <w:rtl/>
        </w:rPr>
        <w:t>&lt;&lt; דובר_המשך &gt;&gt;</w:t>
      </w:r>
      <w:r>
        <w:rPr>
          <w:rtl/>
        </w:rPr>
        <w:t xml:space="preserve"> </w:t>
      </w:r>
      <w:bookmarkEnd w:id="27479"/>
    </w:p>
    <w:p w:rsidR="00BC31FD" w:rsidRDefault="00BC31FD" w:rsidP="00DD0FF2">
      <w:pPr>
        <w:rPr>
          <w:rtl/>
        </w:rPr>
      </w:pPr>
    </w:p>
    <w:p w:rsidR="00BC31FD" w:rsidRDefault="00BC31FD" w:rsidP="000D57BD">
      <w:pPr>
        <w:rPr>
          <w:rtl/>
        </w:rPr>
      </w:pPr>
      <w:bookmarkStart w:id="27480" w:name="_ETM_Q56_737613"/>
      <w:bookmarkEnd w:id="27480"/>
      <w:r>
        <w:rPr>
          <w:rFonts w:hint="cs"/>
          <w:rtl/>
        </w:rPr>
        <w:t>כן?</w:t>
      </w:r>
      <w:bookmarkStart w:id="27481" w:name="_ETM_Q56_736862"/>
      <w:bookmarkEnd w:id="27481"/>
    </w:p>
    <w:p w:rsidR="00BC31FD" w:rsidRPr="00270373" w:rsidRDefault="00BC31FD" w:rsidP="000D57BD">
      <w:pPr>
        <w:rPr>
          <w:rtl/>
        </w:rPr>
      </w:pPr>
      <w:bookmarkStart w:id="27482" w:name="_ETM_Q56_736940"/>
      <w:bookmarkStart w:id="27483" w:name="_ETM_Q56_737575"/>
      <w:bookmarkStart w:id="27484" w:name="_ETM_Q56_737627"/>
      <w:bookmarkEnd w:id="27482"/>
      <w:bookmarkEnd w:id="27483"/>
      <w:bookmarkEnd w:id="27484"/>
    </w:p>
    <w:p w:rsidR="00BC31FD" w:rsidRDefault="00BC31FD" w:rsidP="000D57BD">
      <w:pPr>
        <w:pStyle w:val="af5"/>
        <w:keepNext/>
        <w:rPr>
          <w:rtl/>
        </w:rPr>
      </w:pPr>
      <w:bookmarkStart w:id="27485" w:name="ET_interruption_6150_22"/>
      <w:r w:rsidRPr="00270373">
        <w:rPr>
          <w:rStyle w:val="TagStyle"/>
          <w:rtl/>
        </w:rPr>
        <w:t xml:space="preserve"> &lt;&lt; קריאה &gt;&gt;</w:t>
      </w:r>
      <w:r w:rsidRPr="004D1FDD">
        <w:rPr>
          <w:rStyle w:val="TagStyle"/>
          <w:rtl/>
        </w:rPr>
        <w:t xml:space="preserve"> </w:t>
      </w:r>
      <w:r>
        <w:rPr>
          <w:rtl/>
        </w:rPr>
        <w:t>מיכל מרים וולדיגר (הציונות הדתית):</w:t>
      </w:r>
      <w:r w:rsidRPr="004D1FDD">
        <w:rPr>
          <w:rStyle w:val="TagStyle"/>
          <w:rtl/>
        </w:rPr>
        <w:t xml:space="preserve"> </w:t>
      </w:r>
      <w:r w:rsidRPr="00270373">
        <w:rPr>
          <w:rStyle w:val="TagStyle"/>
          <w:rtl/>
        </w:rPr>
        <w:t>&lt;&lt; קריאה &gt;&gt;</w:t>
      </w:r>
      <w:r>
        <w:rPr>
          <w:rtl/>
        </w:rPr>
        <w:t xml:space="preserve"> </w:t>
      </w:r>
      <w:bookmarkEnd w:id="27485"/>
    </w:p>
    <w:p w:rsidR="00BC31FD" w:rsidRDefault="00BC31FD" w:rsidP="00DD0FF2">
      <w:pPr>
        <w:rPr>
          <w:rtl/>
        </w:rPr>
      </w:pPr>
    </w:p>
    <w:p w:rsidR="00BC31FD" w:rsidRDefault="00BC31FD" w:rsidP="000D57BD">
      <w:pPr>
        <w:rPr>
          <w:rtl/>
        </w:rPr>
      </w:pPr>
      <w:r>
        <w:rPr>
          <w:rFonts w:hint="cs"/>
          <w:rtl/>
        </w:rPr>
        <w:t xml:space="preserve">לגמרי. </w:t>
      </w:r>
      <w:bookmarkStart w:id="27486" w:name="_ETM_Q56_737008"/>
      <w:bookmarkStart w:id="27487" w:name="_ETM_Q56_736154"/>
      <w:bookmarkEnd w:id="27486"/>
      <w:bookmarkEnd w:id="27487"/>
    </w:p>
    <w:p w:rsidR="00BC31FD" w:rsidRPr="00270373" w:rsidRDefault="00BC31FD" w:rsidP="000D57BD">
      <w:pPr>
        <w:rPr>
          <w:rtl/>
        </w:rPr>
      </w:pPr>
      <w:bookmarkStart w:id="27488" w:name="_ETM_Q56_736194"/>
      <w:bookmarkStart w:id="27489" w:name="_ETM_Q56_736506"/>
      <w:bookmarkStart w:id="27490" w:name="_ETM_Q56_738529"/>
      <w:bookmarkStart w:id="27491" w:name="_ETM_Q56_738748"/>
      <w:bookmarkEnd w:id="27488"/>
      <w:bookmarkEnd w:id="27489"/>
      <w:bookmarkEnd w:id="27490"/>
      <w:bookmarkEnd w:id="27491"/>
    </w:p>
    <w:p w:rsidR="00BC31FD" w:rsidRDefault="00BC31FD" w:rsidP="000D57BD">
      <w:pPr>
        <w:pStyle w:val="-"/>
        <w:keepNext/>
        <w:rPr>
          <w:rtl/>
        </w:rPr>
      </w:pPr>
      <w:bookmarkStart w:id="27492" w:name="ET_speakercontinue_6231_20"/>
      <w:r w:rsidRPr="00270373">
        <w:rPr>
          <w:rStyle w:val="TagStyle"/>
          <w:rtl/>
        </w:rPr>
        <w:t xml:space="preserve"> &lt;&lt; דובר_המשך &gt;&gt;</w:t>
      </w:r>
      <w:r w:rsidRPr="007C675C">
        <w:rPr>
          <w:rStyle w:val="TagStyle"/>
          <w:rtl/>
        </w:rPr>
        <w:t xml:space="preserve"> </w:t>
      </w:r>
      <w:r>
        <w:rPr>
          <w:rtl/>
        </w:rPr>
        <w:t>יסמין פרידמן (יש עתיד):</w:t>
      </w:r>
      <w:r w:rsidRPr="007C675C">
        <w:rPr>
          <w:rStyle w:val="TagStyle"/>
          <w:rtl/>
        </w:rPr>
        <w:t xml:space="preserve"> </w:t>
      </w:r>
      <w:r w:rsidRPr="00270373">
        <w:rPr>
          <w:rStyle w:val="TagStyle"/>
          <w:rtl/>
        </w:rPr>
        <w:t>&lt;&lt; דובר_המשך &gt;&gt;</w:t>
      </w:r>
      <w:r>
        <w:rPr>
          <w:rtl/>
        </w:rPr>
        <w:t xml:space="preserve"> </w:t>
      </w:r>
      <w:bookmarkEnd w:id="27492"/>
    </w:p>
    <w:p w:rsidR="00BC31FD" w:rsidRDefault="00BC31FD" w:rsidP="00DD0FF2">
      <w:pPr>
        <w:rPr>
          <w:rtl/>
        </w:rPr>
      </w:pPr>
    </w:p>
    <w:p w:rsidR="00BC31FD" w:rsidRDefault="00BC31FD" w:rsidP="000D57BD">
      <w:pPr>
        <w:rPr>
          <w:rtl/>
        </w:rPr>
      </w:pPr>
      <w:r>
        <w:rPr>
          <w:rFonts w:hint="cs"/>
          <w:rtl/>
        </w:rPr>
        <w:t>לא,</w:t>
      </w:r>
      <w:bookmarkStart w:id="27493" w:name="_ETM_Q56_739098"/>
      <w:bookmarkEnd w:id="27493"/>
      <w:r>
        <w:rPr>
          <w:rFonts w:hint="cs"/>
          <w:rtl/>
        </w:rPr>
        <w:t xml:space="preserve"> עכשיו ברצינות. </w:t>
      </w:r>
      <w:bookmarkStart w:id="27494" w:name="_ETM_Q56_739078"/>
      <w:bookmarkEnd w:id="27494"/>
    </w:p>
    <w:p w:rsidR="00BC31FD" w:rsidRDefault="00BC31FD" w:rsidP="000D57BD">
      <w:pPr>
        <w:rPr>
          <w:rtl/>
        </w:rPr>
      </w:pPr>
      <w:bookmarkStart w:id="27495" w:name="_ETM_Q56_739171"/>
      <w:bookmarkEnd w:id="27495"/>
    </w:p>
    <w:p w:rsidR="00BC31FD" w:rsidRDefault="00BC31FD" w:rsidP="000D57BD">
      <w:pPr>
        <w:pStyle w:val="af5"/>
        <w:keepNext/>
        <w:rPr>
          <w:rtl/>
        </w:rPr>
      </w:pPr>
      <w:bookmarkStart w:id="27496" w:name="ET_interruption_6150_15"/>
      <w:r w:rsidRPr="00270373">
        <w:rPr>
          <w:rStyle w:val="TagStyle"/>
          <w:rtl/>
        </w:rPr>
        <w:t xml:space="preserve"> &lt;&lt; קריאה &gt;&gt;</w:t>
      </w:r>
      <w:r w:rsidRPr="007C675C">
        <w:rPr>
          <w:rStyle w:val="TagStyle"/>
          <w:rtl/>
        </w:rPr>
        <w:t xml:space="preserve"> </w:t>
      </w:r>
      <w:r>
        <w:rPr>
          <w:rtl/>
        </w:rPr>
        <w:t>מיכל מרים וולדיגר (הציונות הדתית):</w:t>
      </w:r>
      <w:r w:rsidRPr="007C675C">
        <w:rPr>
          <w:rStyle w:val="TagStyle"/>
          <w:rtl/>
        </w:rPr>
        <w:t xml:space="preserve"> </w:t>
      </w:r>
      <w:r w:rsidRPr="00270373">
        <w:rPr>
          <w:rStyle w:val="TagStyle"/>
          <w:rtl/>
        </w:rPr>
        <w:t>&lt;&lt; קריאה &gt;&gt;</w:t>
      </w:r>
      <w:r>
        <w:rPr>
          <w:rtl/>
        </w:rPr>
        <w:t xml:space="preserve"> </w:t>
      </w:r>
      <w:bookmarkEnd w:id="27496"/>
    </w:p>
    <w:p w:rsidR="00BC31FD" w:rsidRDefault="00BC31FD" w:rsidP="00DD0FF2">
      <w:pPr>
        <w:rPr>
          <w:rtl/>
        </w:rPr>
      </w:pPr>
    </w:p>
    <w:p w:rsidR="00BC31FD" w:rsidRDefault="00BC31FD" w:rsidP="000D57BD">
      <w:pPr>
        <w:rPr>
          <w:rtl/>
        </w:rPr>
      </w:pPr>
      <w:bookmarkStart w:id="27497" w:name="_ETM_Q56_741913"/>
      <w:bookmarkStart w:id="27498" w:name="_ETM_Q56_736570"/>
      <w:bookmarkEnd w:id="27497"/>
      <w:bookmarkEnd w:id="27498"/>
      <w:r>
        <w:rPr>
          <w:rFonts w:hint="cs"/>
          <w:rtl/>
        </w:rPr>
        <w:t xml:space="preserve">אבל רק דברים טובים, נכון? </w:t>
      </w:r>
    </w:p>
    <w:p w:rsidR="00BC31FD" w:rsidRPr="00270373" w:rsidRDefault="00BC31FD" w:rsidP="000D57BD">
      <w:pPr>
        <w:rPr>
          <w:rtl/>
        </w:rPr>
      </w:pPr>
    </w:p>
    <w:p w:rsidR="00BC31FD" w:rsidRDefault="00BC31FD" w:rsidP="000D57BD">
      <w:pPr>
        <w:pStyle w:val="-"/>
        <w:keepNext/>
        <w:rPr>
          <w:rtl/>
        </w:rPr>
      </w:pPr>
      <w:bookmarkStart w:id="27499" w:name="ET_speakercontinue_6231_23"/>
      <w:r w:rsidRPr="00270373">
        <w:rPr>
          <w:rStyle w:val="TagStyle"/>
          <w:rtl/>
        </w:rPr>
        <w:t xml:space="preserve"> &lt;&lt; דובר_המשך &gt;&gt;</w:t>
      </w:r>
      <w:r w:rsidRPr="00122618">
        <w:rPr>
          <w:rStyle w:val="TagStyle"/>
          <w:rtl/>
        </w:rPr>
        <w:t xml:space="preserve"> </w:t>
      </w:r>
      <w:r>
        <w:rPr>
          <w:rtl/>
        </w:rPr>
        <w:t>יסמין פרידמן (יש עתיד):</w:t>
      </w:r>
      <w:r w:rsidRPr="00122618">
        <w:rPr>
          <w:rStyle w:val="TagStyle"/>
          <w:rtl/>
        </w:rPr>
        <w:t xml:space="preserve"> </w:t>
      </w:r>
      <w:r w:rsidRPr="00270373">
        <w:rPr>
          <w:rStyle w:val="TagStyle"/>
          <w:rtl/>
        </w:rPr>
        <w:t>&lt;&lt; דובר_המשך &gt;&gt;</w:t>
      </w:r>
      <w:bookmarkEnd w:id="27499"/>
      <w:r>
        <w:rPr>
          <w:rtl/>
        </w:rPr>
        <w:t xml:space="preserve"> </w:t>
      </w:r>
    </w:p>
    <w:p w:rsidR="00BC31FD" w:rsidRDefault="00BC31FD" w:rsidP="00DD0FF2">
      <w:pPr>
        <w:rPr>
          <w:rtl/>
          <w:lang w:eastAsia="he-IL"/>
        </w:rPr>
      </w:pPr>
    </w:p>
    <w:p w:rsidR="00BC31FD" w:rsidRDefault="00BC31FD" w:rsidP="000D57BD">
      <w:pPr>
        <w:rPr>
          <w:rtl/>
          <w:lang w:eastAsia="he-IL"/>
        </w:rPr>
      </w:pPr>
      <w:r>
        <w:rPr>
          <w:rFonts w:hint="cs"/>
          <w:rtl/>
          <w:lang w:eastAsia="he-IL"/>
        </w:rPr>
        <w:t>כן. הלוואי שהיו לי דברים טובים להגיד, למרות שאני</w:t>
      </w:r>
      <w:bookmarkStart w:id="27500" w:name="_ETM_Q56_745514"/>
      <w:bookmarkEnd w:id="27500"/>
      <w:r>
        <w:rPr>
          <w:rFonts w:hint="cs"/>
          <w:rtl/>
          <w:lang w:eastAsia="he-IL"/>
        </w:rPr>
        <w:t xml:space="preserve"> יודעת, מיכל, שאת עושה עבודה נהדרת עם </w:t>
      </w:r>
      <w:proofErr w:type="spellStart"/>
      <w:r>
        <w:rPr>
          <w:rFonts w:hint="cs"/>
          <w:rtl/>
          <w:lang w:eastAsia="he-IL"/>
        </w:rPr>
        <w:t>תשושי</w:t>
      </w:r>
      <w:proofErr w:type="spellEnd"/>
      <w:r>
        <w:rPr>
          <w:rFonts w:hint="cs"/>
          <w:rtl/>
          <w:lang w:eastAsia="he-IL"/>
        </w:rPr>
        <w:t xml:space="preserve"> הנפש,</w:t>
      </w:r>
      <w:bookmarkStart w:id="27501" w:name="_ETM_Q56_747795"/>
      <w:bookmarkEnd w:id="27501"/>
      <w:r>
        <w:rPr>
          <w:rFonts w:hint="cs"/>
          <w:rtl/>
          <w:lang w:eastAsia="he-IL"/>
        </w:rPr>
        <w:t xml:space="preserve"> אז הינה. </w:t>
      </w:r>
      <w:bookmarkStart w:id="27502" w:name="_ETM_Q56_749747"/>
      <w:bookmarkEnd w:id="27502"/>
    </w:p>
    <w:p w:rsidR="00BC31FD" w:rsidRDefault="00BC31FD" w:rsidP="000D57BD">
      <w:pPr>
        <w:rPr>
          <w:rtl/>
          <w:lang w:eastAsia="he-IL"/>
        </w:rPr>
      </w:pPr>
      <w:bookmarkStart w:id="27503" w:name="_ETM_Q56_749815"/>
      <w:bookmarkStart w:id="27504" w:name="_ETM_Q56_749883"/>
      <w:bookmarkEnd w:id="27503"/>
      <w:bookmarkEnd w:id="27504"/>
    </w:p>
    <w:p w:rsidR="00BC31FD" w:rsidRDefault="00BC31FD" w:rsidP="000D57BD">
      <w:pPr>
        <w:rPr>
          <w:rtl/>
          <w:lang w:eastAsia="he-IL"/>
        </w:rPr>
      </w:pPr>
      <w:bookmarkStart w:id="27505" w:name="_ETM_Q56_749947"/>
      <w:bookmarkEnd w:id="27505"/>
      <w:r>
        <w:rPr>
          <w:rFonts w:hint="cs"/>
          <w:rtl/>
          <w:lang w:eastAsia="he-IL"/>
        </w:rPr>
        <w:t>אני פשוט חושבת לעיתים שהממשלה שכחה את מי</w:t>
      </w:r>
      <w:bookmarkStart w:id="27506" w:name="_ETM_Q56_756186"/>
      <w:bookmarkEnd w:id="27506"/>
      <w:r>
        <w:rPr>
          <w:rFonts w:hint="cs"/>
          <w:rtl/>
          <w:lang w:eastAsia="he-IL"/>
        </w:rPr>
        <w:t xml:space="preserve"> היא נועדה לשרת. בימים האחרונים התחושה שהיא שהמלחמה כבר לא נגד חמאס או חיזבאללה או</w:t>
      </w:r>
      <w:bookmarkStart w:id="27507" w:name="_ETM_Q56_764082"/>
      <w:bookmarkEnd w:id="27507"/>
      <w:r>
        <w:rPr>
          <w:rFonts w:hint="cs"/>
          <w:rtl/>
          <w:lang w:eastAsia="he-IL"/>
        </w:rPr>
        <w:t xml:space="preserve"> אפילו </w:t>
      </w:r>
      <w:proofErr w:type="spellStart"/>
      <w:r>
        <w:rPr>
          <w:rFonts w:hint="cs"/>
          <w:rtl/>
          <w:lang w:eastAsia="he-IL"/>
        </w:rPr>
        <w:t>החות'ים</w:t>
      </w:r>
      <w:proofErr w:type="spellEnd"/>
      <w:r>
        <w:rPr>
          <w:rFonts w:hint="cs"/>
          <w:rtl/>
          <w:lang w:eastAsia="he-IL"/>
        </w:rPr>
        <w:t xml:space="preserve">. הממשלה פתחה במלחמה נגד אזרחי מדינת ישראל. האם אזרחי מדינת ישראל כולם </w:t>
      </w:r>
      <w:r>
        <w:rPr>
          <w:rFonts w:hint="eastAsia"/>
          <w:rtl/>
          <w:lang w:eastAsia="he-IL"/>
        </w:rPr>
        <w:t>–</w:t>
      </w:r>
      <w:r>
        <w:rPr>
          <w:rFonts w:hint="cs"/>
          <w:rtl/>
          <w:lang w:eastAsia="he-IL"/>
        </w:rPr>
        <w:t xml:space="preserve"> אלה שמשלמים מיסים, משרתים בצבא, עובדים קשה כדי לממן</w:t>
      </w:r>
      <w:bookmarkStart w:id="27508" w:name="_ETM_Q56_777631"/>
      <w:bookmarkEnd w:id="27508"/>
      <w:r>
        <w:rPr>
          <w:rFonts w:hint="cs"/>
          <w:rtl/>
          <w:lang w:eastAsia="he-IL"/>
        </w:rPr>
        <w:t xml:space="preserve"> את ההסכמים הקואליציוניים שלכם </w:t>
      </w:r>
      <w:r>
        <w:rPr>
          <w:rtl/>
          <w:lang w:eastAsia="he-IL"/>
        </w:rPr>
        <w:t>–</w:t>
      </w:r>
      <w:r>
        <w:rPr>
          <w:rFonts w:hint="cs"/>
          <w:rtl/>
          <w:lang w:eastAsia="he-IL"/>
        </w:rPr>
        <w:t xml:space="preserve"> הם הבעיה של המדינה? במקום לאחד אותנו מול אויבים חיצוניים, הממשלה מתמקדת בהעמקת השסע הפנימי, מציבה אזרח מול </w:t>
      </w:r>
      <w:bookmarkStart w:id="27509" w:name="_ETM_Q56_793018"/>
      <w:bookmarkEnd w:id="27509"/>
      <w:r>
        <w:rPr>
          <w:rFonts w:hint="cs"/>
          <w:rtl/>
          <w:lang w:eastAsia="he-IL"/>
        </w:rPr>
        <w:t xml:space="preserve">אזרח, מגזר מול מגזר, ומפרקת את הלכידות החברתית, שהיא העוגן של עמנו. </w:t>
      </w:r>
    </w:p>
    <w:p w:rsidR="00BC31FD" w:rsidRDefault="00BC31FD" w:rsidP="000D57BD">
      <w:pPr>
        <w:ind w:firstLine="0"/>
        <w:rPr>
          <w:rtl/>
          <w:lang w:eastAsia="he-IL"/>
        </w:rPr>
      </w:pPr>
    </w:p>
    <w:p w:rsidR="00BC31FD" w:rsidRDefault="00BC31FD" w:rsidP="000D57BD">
      <w:pPr>
        <w:rPr>
          <w:rtl/>
        </w:rPr>
      </w:pPr>
      <w:bookmarkStart w:id="27510" w:name="TOR_Q57"/>
      <w:bookmarkEnd w:id="27510"/>
      <w:r>
        <w:rPr>
          <w:rFonts w:hint="cs"/>
          <w:rtl/>
        </w:rPr>
        <w:t xml:space="preserve">האם עיתונאים הם אויבי העם? האם שופטים השומרים על החוק הם בעיה שיש להכריז עליה מלחמה? ברור שלא הכול מושלם, אבל לא צריך להכריז מלחמה על בית המשפט. </w:t>
      </w:r>
      <w:bookmarkStart w:id="27511" w:name="_ETM_Q57_213000"/>
      <w:bookmarkStart w:id="27512" w:name="_ETM_Q57_214000"/>
      <w:bookmarkEnd w:id="27511"/>
      <w:bookmarkEnd w:id="27512"/>
      <w:r>
        <w:rPr>
          <w:rFonts w:hint="cs"/>
          <w:rtl/>
        </w:rPr>
        <w:t xml:space="preserve">האם מפגינים, הורים מודאגים, משפחות שנאבקות על הילדים שלהם הנמצאים </w:t>
      </w:r>
      <w:bookmarkStart w:id="27513" w:name="_ETM_Q57_221000"/>
      <w:bookmarkEnd w:id="27513"/>
      <w:r>
        <w:rPr>
          <w:rFonts w:hint="cs"/>
          <w:rtl/>
        </w:rPr>
        <w:t>במנהרות חמאס, הם האיום המרכזי של מדינת ישראל?</w:t>
      </w:r>
    </w:p>
    <w:p w:rsidR="00BC31FD" w:rsidRDefault="00BC31FD" w:rsidP="000D57BD">
      <w:pPr>
        <w:rPr>
          <w:rtl/>
        </w:rPr>
      </w:pPr>
    </w:p>
    <w:p w:rsidR="00BC31FD" w:rsidRDefault="00BC31FD" w:rsidP="000D57BD">
      <w:pPr>
        <w:rPr>
          <w:rtl/>
        </w:rPr>
      </w:pPr>
      <w:bookmarkStart w:id="27514" w:name="_ETM_Q57_224000"/>
      <w:bookmarkEnd w:id="27514"/>
      <w:r>
        <w:rPr>
          <w:rFonts w:hint="cs"/>
          <w:rtl/>
        </w:rPr>
        <w:t xml:space="preserve">ממשלה אינה צריכה </w:t>
      </w:r>
      <w:bookmarkStart w:id="27515" w:name="_ETM_Q57_227000"/>
      <w:bookmarkEnd w:id="27515"/>
      <w:r>
        <w:rPr>
          <w:rFonts w:hint="cs"/>
          <w:rtl/>
        </w:rPr>
        <w:t xml:space="preserve">לפחד מהעם שלה; ממשלה צריכה להקשיב לעם שלה, לכבד אותו </w:t>
      </w:r>
      <w:bookmarkStart w:id="27516" w:name="_ETM_Q57_232000"/>
      <w:bookmarkEnd w:id="27516"/>
      <w:r>
        <w:rPr>
          <w:rFonts w:hint="cs"/>
          <w:rtl/>
        </w:rPr>
        <w:t xml:space="preserve">ולפעול בשבילו. די להתייחס לאזרחים כאילו הם אויבים. המדינה צמאה </w:t>
      </w:r>
      <w:bookmarkStart w:id="27517" w:name="_ETM_Q57_238000"/>
      <w:bookmarkEnd w:id="27517"/>
      <w:r>
        <w:rPr>
          <w:rFonts w:hint="cs"/>
          <w:rtl/>
        </w:rPr>
        <w:t xml:space="preserve">להנהגה מאחדת, לא מפלגת, שמעניקה תקווה ולא רק פחד. </w:t>
      </w:r>
      <w:bookmarkStart w:id="27518" w:name="_ETM_Q57_246000"/>
      <w:bookmarkEnd w:id="27518"/>
      <w:r>
        <w:rPr>
          <w:rFonts w:hint="cs"/>
          <w:rtl/>
        </w:rPr>
        <w:t xml:space="preserve">אנחנו ראויים לממשלה שפועלת מתוך אחריות ומחויבות עמוקה לכל אחד </w:t>
      </w:r>
      <w:bookmarkStart w:id="27519" w:name="_ETM_Q57_252000"/>
      <w:bookmarkEnd w:id="27519"/>
      <w:r>
        <w:rPr>
          <w:rFonts w:hint="cs"/>
          <w:rtl/>
        </w:rPr>
        <w:t xml:space="preserve">ואחת מאיתנו, יהודים וערבים, חילונים ודתיים, תושבי מרכז והפריפריה. </w:t>
      </w:r>
      <w:bookmarkStart w:id="27520" w:name="_ETM_Q57_259000"/>
      <w:bookmarkEnd w:id="27520"/>
      <w:r>
        <w:rPr>
          <w:rFonts w:hint="cs"/>
          <w:rtl/>
        </w:rPr>
        <w:t>כולם.</w:t>
      </w:r>
    </w:p>
    <w:p w:rsidR="00BC31FD" w:rsidRDefault="00BC31FD" w:rsidP="000D57BD">
      <w:pPr>
        <w:rPr>
          <w:rtl/>
        </w:rPr>
      </w:pPr>
    </w:p>
    <w:p w:rsidR="00BC31FD" w:rsidRDefault="00BC31FD" w:rsidP="00E16760">
      <w:pPr>
        <w:rPr>
          <w:rtl/>
        </w:rPr>
      </w:pPr>
      <w:bookmarkStart w:id="27521" w:name="_ETM_Q57_261000"/>
      <w:bookmarkEnd w:id="27521"/>
      <w:r>
        <w:rPr>
          <w:rFonts w:hint="cs"/>
          <w:rtl/>
        </w:rPr>
        <w:t xml:space="preserve">אבל מה שקורה בפועל זה שאתם עולים לכאן אחד אחרי </w:t>
      </w:r>
      <w:bookmarkStart w:id="27522" w:name="_ETM_Q57_267000"/>
      <w:bookmarkEnd w:id="27522"/>
      <w:r>
        <w:rPr>
          <w:rFonts w:hint="cs"/>
          <w:rtl/>
        </w:rPr>
        <w:t xml:space="preserve">השני, יש כאלה שיותר מתמחים בזה </w:t>
      </w:r>
      <w:r w:rsidR="00BA3A3D">
        <w:rPr>
          <w:rFonts w:hint="cs"/>
          <w:rtl/>
        </w:rPr>
        <w:t>ו</w:t>
      </w:r>
      <w:r>
        <w:rPr>
          <w:rFonts w:hint="cs"/>
          <w:rtl/>
        </w:rPr>
        <w:t xml:space="preserve">יש כאלה שפחות, וכל </w:t>
      </w:r>
      <w:bookmarkStart w:id="27523" w:name="_ETM_Q57_275000"/>
      <w:bookmarkEnd w:id="27523"/>
      <w:r>
        <w:rPr>
          <w:rFonts w:hint="cs"/>
          <w:rtl/>
        </w:rPr>
        <w:t xml:space="preserve">הזמן מדברים על שלטון האליטות, על הדיפ-סטייט, על הדיפ זה. באמת, אין לי מושג על מה הם מדברים. אולי מישהו </w:t>
      </w:r>
      <w:bookmarkStart w:id="27524" w:name="_ETM_Q57_283000"/>
      <w:bookmarkEnd w:id="27524"/>
      <w:r>
        <w:rPr>
          <w:rFonts w:hint="cs"/>
          <w:rtl/>
        </w:rPr>
        <w:t xml:space="preserve">סוף-סוף יספר לי מי אלה ששולטים באמת. ואתם חוזרים על </w:t>
      </w:r>
      <w:bookmarkStart w:id="27525" w:name="_ETM_Q57_289000"/>
      <w:bookmarkEnd w:id="27525"/>
      <w:r>
        <w:rPr>
          <w:rFonts w:hint="cs"/>
          <w:rtl/>
        </w:rPr>
        <w:t xml:space="preserve">עצמכם, כאילו אם תחזרו על זה </w:t>
      </w:r>
      <w:proofErr w:type="spellStart"/>
      <w:r>
        <w:rPr>
          <w:rFonts w:hint="cs"/>
          <w:rtl/>
        </w:rPr>
        <w:t>זה</w:t>
      </w:r>
      <w:proofErr w:type="spellEnd"/>
      <w:r>
        <w:rPr>
          <w:rFonts w:hint="cs"/>
          <w:rtl/>
        </w:rPr>
        <w:t xml:space="preserve"> באמת נכון, זה </w:t>
      </w:r>
      <w:bookmarkStart w:id="27526" w:name="_ETM_Q57_294000"/>
      <w:bookmarkEnd w:id="27526"/>
      <w:r>
        <w:rPr>
          <w:rFonts w:hint="cs"/>
          <w:rtl/>
        </w:rPr>
        <w:t xml:space="preserve">באמת אמת. אתם קוראים כאילו מדף מסרים שמתאים לשנות השבעים </w:t>
      </w:r>
      <w:bookmarkStart w:id="27527" w:name="_ETM_Q57_298000"/>
      <w:bookmarkEnd w:id="27527"/>
      <w:r>
        <w:rPr>
          <w:rFonts w:hint="cs"/>
          <w:rtl/>
        </w:rPr>
        <w:t>המוקדמות</w:t>
      </w:r>
      <w:r w:rsidR="00E16760">
        <w:rPr>
          <w:rFonts w:hint="cs"/>
          <w:rtl/>
        </w:rPr>
        <w:t xml:space="preserve">. </w:t>
      </w:r>
      <w:r>
        <w:rPr>
          <w:rFonts w:hint="cs"/>
          <w:rtl/>
        </w:rPr>
        <w:t>אבל אין לכם ברירה, כי תכלס, ממשלות ימין שולטות</w:t>
      </w:r>
      <w:bookmarkStart w:id="27528" w:name="_ETM_Q57_305000"/>
      <w:bookmarkEnd w:id="27528"/>
      <w:r>
        <w:rPr>
          <w:rFonts w:hint="cs"/>
          <w:rtl/>
        </w:rPr>
        <w:t xml:space="preserve"> פה כבר כמעט רצוף מאז 1977, ואתם חייבים לתרץ את </w:t>
      </w:r>
      <w:bookmarkStart w:id="27529" w:name="_ETM_Q57_310000"/>
      <w:bookmarkEnd w:id="27529"/>
      <w:r>
        <w:rPr>
          <w:rFonts w:hint="cs"/>
          <w:rtl/>
        </w:rPr>
        <w:t xml:space="preserve">חוסר היכולת שלכם לנהל, כי אם אתם טוענים שיש פה </w:t>
      </w:r>
      <w:bookmarkStart w:id="27530" w:name="_ETM_Q57_315000"/>
      <w:bookmarkEnd w:id="27530"/>
      <w:r>
        <w:rPr>
          <w:rFonts w:hint="cs"/>
          <w:rtl/>
        </w:rPr>
        <w:t xml:space="preserve">אזרחים שמרגישים שהם ישראל השנייה ויש פה אזרחים שטוענים שהם </w:t>
      </w:r>
      <w:bookmarkStart w:id="27531" w:name="_ETM_Q57_321000"/>
      <w:bookmarkEnd w:id="27531"/>
      <w:r>
        <w:rPr>
          <w:rFonts w:hint="cs"/>
          <w:rtl/>
        </w:rPr>
        <w:t>מרגישים סוג ב' אחרי כל כך הרבה שנים של שלטון</w:t>
      </w:r>
      <w:bookmarkStart w:id="27532" w:name="_ETM_Q57_328000"/>
      <w:bookmarkEnd w:id="27532"/>
      <w:r>
        <w:rPr>
          <w:rFonts w:hint="cs"/>
          <w:rtl/>
        </w:rPr>
        <w:t xml:space="preserve"> ימין, שלטון ליכוד, אז כנראה שאתם עושים משהו לא נכון.</w:t>
      </w:r>
      <w:bookmarkStart w:id="27533" w:name="_ETM_Q57_333000"/>
      <w:bookmarkEnd w:id="27533"/>
      <w:r>
        <w:rPr>
          <w:rFonts w:hint="cs"/>
          <w:rtl/>
        </w:rPr>
        <w:t xml:space="preserve"> כי איך יכול להיות שכל השנים האלה לא הצלחתם לתקן </w:t>
      </w:r>
      <w:bookmarkStart w:id="27534" w:name="_ETM_Q57_338000"/>
      <w:bookmarkEnd w:id="27534"/>
      <w:r>
        <w:rPr>
          <w:rFonts w:hint="cs"/>
          <w:rtl/>
        </w:rPr>
        <w:t xml:space="preserve">משהו בסיסי </w:t>
      </w:r>
      <w:r w:rsidR="00E16760">
        <w:rPr>
          <w:rFonts w:hint="eastAsia"/>
          <w:rtl/>
        </w:rPr>
        <w:t xml:space="preserve">– </w:t>
      </w:r>
      <w:r>
        <w:rPr>
          <w:rFonts w:hint="cs"/>
          <w:rtl/>
        </w:rPr>
        <w:t>לא הצלחתם לתקן פערים שבהחלט היו קיימים, וחלקם</w:t>
      </w:r>
      <w:bookmarkStart w:id="27535" w:name="_ETM_Q57_345000"/>
      <w:bookmarkEnd w:id="27535"/>
      <w:r>
        <w:rPr>
          <w:rFonts w:hint="cs"/>
          <w:rtl/>
        </w:rPr>
        <w:t xml:space="preserve"> עדיין קיימים, ולא הצלחתם לטפל בהם? לא יודעת, לפחות אצלי </w:t>
      </w:r>
      <w:bookmarkStart w:id="27536" w:name="_ETM_Q57_350000"/>
      <w:bookmarkEnd w:id="27536"/>
      <w:r>
        <w:rPr>
          <w:rFonts w:hint="cs"/>
          <w:rtl/>
        </w:rPr>
        <w:t>כך ההיגיון מסיק.</w:t>
      </w:r>
    </w:p>
    <w:p w:rsidR="00BC31FD" w:rsidRDefault="00BC31FD" w:rsidP="000D57BD">
      <w:pPr>
        <w:rPr>
          <w:rtl/>
        </w:rPr>
      </w:pPr>
    </w:p>
    <w:p w:rsidR="00BC31FD" w:rsidRDefault="00BC31FD" w:rsidP="000D57BD">
      <w:pPr>
        <w:rPr>
          <w:rtl/>
        </w:rPr>
      </w:pPr>
      <w:bookmarkStart w:id="27537" w:name="_ETM_Q57_354000"/>
      <w:bookmarkEnd w:id="27537"/>
      <w:r>
        <w:rPr>
          <w:rFonts w:hint="cs"/>
          <w:rtl/>
        </w:rPr>
        <w:t xml:space="preserve">ועד עכשיו לא הצלחתם באמת לשלוט. זה </w:t>
      </w:r>
      <w:bookmarkStart w:id="27538" w:name="_ETM_Q57_357000"/>
      <w:bookmarkEnd w:id="27538"/>
      <w:r>
        <w:rPr>
          <w:rFonts w:hint="cs"/>
          <w:rtl/>
        </w:rPr>
        <w:t xml:space="preserve">מה שאתם אומרים: לא נתנו לנו לשלוט. בכל </w:t>
      </w:r>
      <w:bookmarkStart w:id="27539" w:name="_ETM_Q57_360000"/>
      <w:bookmarkEnd w:id="27539"/>
      <w:r>
        <w:rPr>
          <w:rFonts w:hint="cs"/>
          <w:rtl/>
        </w:rPr>
        <w:t xml:space="preserve">פעם יש תירוצים אחרים שרק זה, זה מה שמפריע לשלוט: </w:t>
      </w:r>
      <w:bookmarkStart w:id="27540" w:name="_ETM_Q57_364000"/>
      <w:bookmarkEnd w:id="27540"/>
      <w:r>
        <w:rPr>
          <w:rFonts w:hint="cs"/>
          <w:rtl/>
        </w:rPr>
        <w:t xml:space="preserve">השופטים, פעם זה היועמ"שית, ערוץ 11, ערוץ 12, הכלב אכל </w:t>
      </w:r>
      <w:bookmarkStart w:id="27541" w:name="_ETM_Q57_372000"/>
      <w:bookmarkEnd w:id="27541"/>
      <w:r>
        <w:rPr>
          <w:rFonts w:hint="cs"/>
          <w:rtl/>
        </w:rPr>
        <w:t xml:space="preserve">לי את הצעת החוק. אלה רמות התירוצים שאנחנו שומעים פה </w:t>
      </w:r>
      <w:bookmarkStart w:id="27542" w:name="_ETM_Q57_377000"/>
      <w:bookmarkEnd w:id="27542"/>
      <w:r>
        <w:rPr>
          <w:rFonts w:hint="cs"/>
          <w:rtl/>
        </w:rPr>
        <w:t xml:space="preserve">בכל פעם מדוע אתם לא מצליחים לבצע את עבודתכם. </w:t>
      </w:r>
    </w:p>
    <w:p w:rsidR="00BC31FD" w:rsidRDefault="00BC31FD" w:rsidP="000D57BD">
      <w:pPr>
        <w:rPr>
          <w:rtl/>
        </w:rPr>
      </w:pPr>
    </w:p>
    <w:p w:rsidR="00BC31FD" w:rsidRDefault="00BC31FD" w:rsidP="00E16760">
      <w:pPr>
        <w:rPr>
          <w:rtl/>
        </w:rPr>
      </w:pPr>
      <w:r>
        <w:rPr>
          <w:rFonts w:hint="cs"/>
          <w:rtl/>
        </w:rPr>
        <w:t>כמו</w:t>
      </w:r>
      <w:bookmarkStart w:id="27543" w:name="_ETM_Q57_382000"/>
      <w:bookmarkEnd w:id="27543"/>
      <w:r>
        <w:rPr>
          <w:rFonts w:hint="cs"/>
          <w:rtl/>
        </w:rPr>
        <w:t xml:space="preserve">בן, עולה על כולם השר לביטחון לאומי. למה הוא לא </w:t>
      </w:r>
      <w:bookmarkStart w:id="27544" w:name="_ETM_Q57_387000"/>
      <w:bookmarkEnd w:id="27544"/>
      <w:r>
        <w:rPr>
          <w:rFonts w:hint="cs"/>
          <w:rtl/>
        </w:rPr>
        <w:t>מצליח לעשות את העבודה שלו</w:t>
      </w:r>
      <w:r w:rsidR="00E16760">
        <w:rPr>
          <w:rFonts w:hint="cs"/>
          <w:rtl/>
        </w:rPr>
        <w:t>?</w:t>
      </w:r>
      <w:r>
        <w:rPr>
          <w:rFonts w:hint="eastAsia"/>
          <w:rtl/>
        </w:rPr>
        <w:t xml:space="preserve"> </w:t>
      </w:r>
      <w:r>
        <w:rPr>
          <w:rFonts w:hint="cs"/>
          <w:rtl/>
        </w:rPr>
        <w:t xml:space="preserve">אז יש לו שפע של תירוצים. כולם מפריעים לו. </w:t>
      </w:r>
      <w:bookmarkStart w:id="27545" w:name="_ETM_Q57_394000"/>
      <w:bookmarkEnd w:id="27545"/>
      <w:r>
        <w:rPr>
          <w:rFonts w:hint="cs"/>
          <w:rtl/>
        </w:rPr>
        <w:t xml:space="preserve">לעיתים, מיקי, אני אומרת: </w:t>
      </w:r>
      <w:bookmarkStart w:id="27546" w:name="_ETM_Q57_395000"/>
      <w:bookmarkEnd w:id="27546"/>
      <w:r>
        <w:rPr>
          <w:rFonts w:hint="cs"/>
          <w:rtl/>
        </w:rPr>
        <w:t>מה הוא יעשה אם הם באמת יצליחו לפטר את היועמ"שית?</w:t>
      </w:r>
      <w:bookmarkStart w:id="27547" w:name="_ETM_Q57_400000"/>
      <w:bookmarkEnd w:id="27547"/>
      <w:r>
        <w:rPr>
          <w:rFonts w:hint="cs"/>
          <w:rtl/>
        </w:rPr>
        <w:t xml:space="preserve"> איזה עוד תירוץ הוא ינסה? ייגמרו לו התירוצים. שנתיים </w:t>
      </w:r>
      <w:bookmarkStart w:id="27548" w:name="_ETM_Q57_404000"/>
      <w:bookmarkEnd w:id="27548"/>
      <w:r>
        <w:rPr>
          <w:rFonts w:hint="cs"/>
          <w:rtl/>
        </w:rPr>
        <w:t xml:space="preserve">הוא לא היה שר </w:t>
      </w:r>
      <w:r>
        <w:rPr>
          <w:rFonts w:hint="eastAsia"/>
          <w:rtl/>
        </w:rPr>
        <w:t>–</w:t>
      </w:r>
      <w:r>
        <w:rPr>
          <w:rFonts w:hint="cs"/>
          <w:rtl/>
        </w:rPr>
        <w:t xml:space="preserve"> אף אחד לא יודע. הינה, </w:t>
      </w:r>
      <w:bookmarkStart w:id="27549" w:name="_ETM_Q57_409000"/>
      <w:bookmarkEnd w:id="27549"/>
      <w:r>
        <w:rPr>
          <w:rFonts w:hint="cs"/>
          <w:rtl/>
        </w:rPr>
        <w:t xml:space="preserve">הוא שר למשהו שהוא הכי הכי רצה. מה התירוץ שלו </w:t>
      </w:r>
      <w:bookmarkStart w:id="27550" w:name="_ETM_Q57_412000"/>
      <w:bookmarkEnd w:id="27550"/>
      <w:r>
        <w:rPr>
          <w:rFonts w:hint="cs"/>
          <w:rtl/>
        </w:rPr>
        <w:t xml:space="preserve">עכשיו? אני באמת מנסה להבין, עם הנתונים שאנחנו מקבלים. אני </w:t>
      </w:r>
      <w:bookmarkStart w:id="27551" w:name="_ETM_Q57_418000"/>
      <w:bookmarkEnd w:id="27551"/>
      <w:r>
        <w:rPr>
          <w:rFonts w:hint="cs"/>
          <w:rtl/>
        </w:rPr>
        <w:t>לא מצליחה.</w:t>
      </w:r>
    </w:p>
    <w:p w:rsidR="00BC31FD" w:rsidRDefault="00BC31FD" w:rsidP="000D57BD">
      <w:pPr>
        <w:rPr>
          <w:rtl/>
        </w:rPr>
      </w:pPr>
    </w:p>
    <w:p w:rsidR="00BC31FD" w:rsidRDefault="00BC31FD" w:rsidP="000D57BD">
      <w:pPr>
        <w:rPr>
          <w:rtl/>
        </w:rPr>
      </w:pPr>
      <w:bookmarkStart w:id="27552" w:name="_ETM_Q57_420000"/>
      <w:bookmarkEnd w:id="27552"/>
      <w:proofErr w:type="spellStart"/>
      <w:r>
        <w:rPr>
          <w:rFonts w:hint="cs"/>
          <w:rtl/>
        </w:rPr>
        <w:t>מינהלת</w:t>
      </w:r>
      <w:proofErr w:type="spellEnd"/>
      <w:r>
        <w:rPr>
          <w:rFonts w:hint="cs"/>
          <w:rtl/>
        </w:rPr>
        <w:t xml:space="preserve"> תקומה בדרום ננטשת לה, ואנשים מתחלפים שם כמו </w:t>
      </w:r>
      <w:bookmarkStart w:id="27553" w:name="_ETM_Q57_423000"/>
      <w:bookmarkEnd w:id="27553"/>
      <w:r>
        <w:rPr>
          <w:rFonts w:hint="cs"/>
          <w:rtl/>
        </w:rPr>
        <w:t xml:space="preserve">גרביים. אני לא יודעת אם אתם מעודכנים על זה. </w:t>
      </w:r>
      <w:proofErr w:type="spellStart"/>
      <w:r>
        <w:rPr>
          <w:rFonts w:hint="cs"/>
          <w:rtl/>
        </w:rPr>
        <w:t>מינהלת</w:t>
      </w:r>
      <w:proofErr w:type="spellEnd"/>
      <w:r>
        <w:rPr>
          <w:rFonts w:hint="cs"/>
          <w:rtl/>
        </w:rPr>
        <w:t xml:space="preserve"> צפון, רק אלוהים מבין מה קורה שם בכלל ומתי סוף-סוף</w:t>
      </w:r>
      <w:bookmarkStart w:id="27554" w:name="_ETM_Q57_432000"/>
      <w:bookmarkEnd w:id="27554"/>
      <w:r>
        <w:rPr>
          <w:rFonts w:hint="cs"/>
          <w:rtl/>
        </w:rPr>
        <w:t xml:space="preserve"> היא תתחיל לעבוד בשטח, ועוד עכשיו צ'ייני התפטר. האם הגיעו</w:t>
      </w:r>
      <w:bookmarkStart w:id="27555" w:name="_ETM_Q57_436000"/>
      <w:bookmarkEnd w:id="27555"/>
      <w:r>
        <w:rPr>
          <w:rFonts w:hint="cs"/>
          <w:rtl/>
        </w:rPr>
        <w:t xml:space="preserve"> תקציבים </w:t>
      </w:r>
      <w:proofErr w:type="spellStart"/>
      <w:r>
        <w:rPr>
          <w:rFonts w:hint="cs"/>
          <w:rtl/>
        </w:rPr>
        <w:t>למינהלת</w:t>
      </w:r>
      <w:proofErr w:type="spellEnd"/>
      <w:r>
        <w:rPr>
          <w:rFonts w:hint="cs"/>
          <w:rtl/>
        </w:rPr>
        <w:t xml:space="preserve"> תקומה בצפון? לא הגיעו תקציבים? השבוע</w:t>
      </w:r>
      <w:bookmarkStart w:id="27556" w:name="_ETM_Q57_440000"/>
      <w:bookmarkEnd w:id="27556"/>
      <w:r>
        <w:rPr>
          <w:rFonts w:hint="cs"/>
          <w:rtl/>
        </w:rPr>
        <w:t xml:space="preserve"> היה דיון, טענו בפנינו שיש תוכניות. ביקשנו לראות </w:t>
      </w:r>
      <w:bookmarkStart w:id="27557" w:name="_ETM_Q57_446000"/>
      <w:bookmarkEnd w:id="27557"/>
      <w:r>
        <w:rPr>
          <w:rFonts w:hint="cs"/>
          <w:rtl/>
        </w:rPr>
        <w:t xml:space="preserve">את התוכניות </w:t>
      </w:r>
      <w:r>
        <w:rPr>
          <w:rFonts w:hint="eastAsia"/>
          <w:rtl/>
        </w:rPr>
        <w:t xml:space="preserve">– </w:t>
      </w:r>
      <w:r>
        <w:rPr>
          <w:rFonts w:hint="cs"/>
          <w:rtl/>
        </w:rPr>
        <w:t xml:space="preserve">אמרו </w:t>
      </w:r>
      <w:proofErr w:type="spellStart"/>
      <w:r>
        <w:rPr>
          <w:rFonts w:hint="cs"/>
          <w:rtl/>
        </w:rPr>
        <w:t>ליוראי</w:t>
      </w:r>
      <w:proofErr w:type="spellEnd"/>
      <w:r>
        <w:rPr>
          <w:rFonts w:hint="cs"/>
          <w:rtl/>
        </w:rPr>
        <w:t>: לא, חברי הכנסת אינם יכולים עדיין, אחרי שנה וחודשיים, לראות את התוכניות לשיקום הצפון. מי כן יכול? אני באמת לא יודעת.</w:t>
      </w:r>
    </w:p>
    <w:p w:rsidR="00BC31FD" w:rsidRDefault="00BC31FD" w:rsidP="000D57BD">
      <w:pPr>
        <w:rPr>
          <w:rtl/>
        </w:rPr>
      </w:pPr>
      <w:bookmarkStart w:id="27558" w:name="_ETM_Q57_459000"/>
      <w:bookmarkEnd w:id="27558"/>
    </w:p>
    <w:p w:rsidR="00BC31FD" w:rsidRDefault="00BC31FD" w:rsidP="00E16760">
      <w:pPr>
        <w:rPr>
          <w:rtl/>
        </w:rPr>
      </w:pPr>
      <w:bookmarkStart w:id="27559" w:name="_ETM_Q57_460000"/>
      <w:bookmarkEnd w:id="27559"/>
      <w:r>
        <w:rPr>
          <w:rFonts w:hint="cs"/>
          <w:rtl/>
        </w:rPr>
        <w:t>משרד התחבורה לא הציג תוכנית אחת, דיון אחד,</w:t>
      </w:r>
      <w:bookmarkStart w:id="27560" w:name="_ETM_Q57_466000"/>
      <w:bookmarkEnd w:id="27560"/>
      <w:r>
        <w:rPr>
          <w:rFonts w:hint="cs"/>
          <w:rtl/>
        </w:rPr>
        <w:t xml:space="preserve"> </w:t>
      </w:r>
      <w:r w:rsidR="00E16760">
        <w:rPr>
          <w:rFonts w:hint="cs"/>
          <w:rtl/>
        </w:rPr>
        <w:t xml:space="preserve">בהשתתפות השרה, </w:t>
      </w:r>
      <w:r>
        <w:rPr>
          <w:rFonts w:hint="cs"/>
          <w:rtl/>
        </w:rPr>
        <w:t xml:space="preserve">בנושא הטיפול בתאונות הדרכים, וזה כשאנחנו </w:t>
      </w:r>
      <w:bookmarkStart w:id="27561" w:name="_ETM_Q57_473000"/>
      <w:bookmarkEnd w:id="27561"/>
      <w:r>
        <w:rPr>
          <w:rFonts w:hint="cs"/>
          <w:rtl/>
        </w:rPr>
        <w:t>בשיא של כל הזמנים ב</w:t>
      </w:r>
      <w:r w:rsidR="00E16760">
        <w:rPr>
          <w:rFonts w:hint="cs"/>
          <w:rtl/>
        </w:rPr>
        <w:t>מספר ה</w:t>
      </w:r>
      <w:r>
        <w:rPr>
          <w:rFonts w:hint="cs"/>
          <w:rtl/>
        </w:rPr>
        <w:t xml:space="preserve">הרוגים בתאונות דרכים. אין לי </w:t>
      </w:r>
      <w:bookmarkStart w:id="27562" w:name="_ETM_Q57_475000"/>
      <w:bookmarkEnd w:id="27562"/>
      <w:r>
        <w:rPr>
          <w:rFonts w:hint="cs"/>
          <w:rtl/>
        </w:rPr>
        <w:t xml:space="preserve">מושג איך לא מזמנים </w:t>
      </w:r>
      <w:r>
        <w:rPr>
          <w:rFonts w:hint="eastAsia"/>
          <w:rtl/>
        </w:rPr>
        <w:t xml:space="preserve">– </w:t>
      </w:r>
      <w:r>
        <w:rPr>
          <w:rFonts w:hint="cs"/>
          <w:rtl/>
        </w:rPr>
        <w:t xml:space="preserve">השרה אמורה לזמן </w:t>
      </w:r>
      <w:bookmarkStart w:id="27563" w:name="_ETM_Q57_480000"/>
      <w:bookmarkEnd w:id="27563"/>
      <w:r>
        <w:rPr>
          <w:rFonts w:hint="cs"/>
          <w:rtl/>
        </w:rPr>
        <w:t>על זה, לפחות לעניות דעתי, דיון חירום.</w:t>
      </w:r>
    </w:p>
    <w:p w:rsidR="00BC31FD" w:rsidRDefault="00BC31FD" w:rsidP="000D57BD">
      <w:pPr>
        <w:rPr>
          <w:rtl/>
        </w:rPr>
      </w:pPr>
      <w:bookmarkStart w:id="27564" w:name="_ETM_Q57_482000"/>
      <w:bookmarkEnd w:id="27564"/>
    </w:p>
    <w:p w:rsidR="00BC31FD" w:rsidRDefault="00BC31FD" w:rsidP="000D57BD">
      <w:pPr>
        <w:rPr>
          <w:rtl/>
        </w:rPr>
      </w:pPr>
      <w:bookmarkStart w:id="27565" w:name="_ETM_Q57_483000"/>
      <w:bookmarkEnd w:id="27565"/>
      <w:r>
        <w:rPr>
          <w:rFonts w:hint="cs"/>
          <w:rtl/>
        </w:rPr>
        <w:t>דיון אחד כן התקיים</w:t>
      </w:r>
      <w:bookmarkStart w:id="27566" w:name="_ETM_Q57_486000"/>
      <w:bookmarkEnd w:id="27566"/>
      <w:r>
        <w:rPr>
          <w:rFonts w:hint="cs"/>
          <w:rtl/>
        </w:rPr>
        <w:t>, אצל הקבינט המאתיים שהקימו בנושא יוקר המחיה, הקבינט הכלכלי,</w:t>
      </w:r>
      <w:bookmarkStart w:id="27567" w:name="_ETM_Q57_494000"/>
      <w:bookmarkEnd w:id="27567"/>
      <w:r>
        <w:rPr>
          <w:rFonts w:hint="cs"/>
          <w:rtl/>
        </w:rPr>
        <w:t xml:space="preserve"> הקבינט החברתי. כבר הקימו אותו ארבע פעמים, פעם חמישית, אבל </w:t>
      </w:r>
      <w:bookmarkStart w:id="27568" w:name="_ETM_Q57_498000"/>
      <w:bookmarkEnd w:id="27568"/>
      <w:r>
        <w:rPr>
          <w:rFonts w:hint="cs"/>
          <w:rtl/>
        </w:rPr>
        <w:t>אף אחד לא מתכנס כדי לדון מה קורה עם יוקר</w:t>
      </w:r>
      <w:bookmarkStart w:id="27569" w:name="_ETM_Q57_501000"/>
      <w:bookmarkEnd w:id="27569"/>
      <w:r>
        <w:rPr>
          <w:rFonts w:hint="cs"/>
          <w:rtl/>
        </w:rPr>
        <w:t xml:space="preserve"> המחיה ולאן עוד אנחנו צפויים להגיע. </w:t>
      </w:r>
      <w:bookmarkStart w:id="27570" w:name="_ETM_Q57_508000"/>
      <w:bookmarkEnd w:id="27570"/>
      <w:r>
        <w:rPr>
          <w:rFonts w:hint="cs"/>
          <w:rtl/>
        </w:rPr>
        <w:t xml:space="preserve">החינוך קורס, קרס, והולך </w:t>
      </w:r>
      <w:bookmarkStart w:id="27571" w:name="_ETM_Q57_510000"/>
      <w:bookmarkEnd w:id="27571"/>
      <w:r>
        <w:rPr>
          <w:rFonts w:hint="cs"/>
          <w:rtl/>
        </w:rPr>
        <w:t xml:space="preserve">אחורה בצעדי ענק. מתי סוף-סוף מישהו יעלה לכאן ויגיד: אנחנו </w:t>
      </w:r>
      <w:bookmarkStart w:id="27572" w:name="_ETM_Q57_517000"/>
      <w:bookmarkEnd w:id="27572"/>
      <w:r>
        <w:rPr>
          <w:rFonts w:hint="cs"/>
          <w:rtl/>
        </w:rPr>
        <w:t xml:space="preserve">פשוט לא טובים מספיק? </w:t>
      </w:r>
      <w:bookmarkStart w:id="27573" w:name="_ETM_Q57_521000"/>
      <w:bookmarkEnd w:id="27573"/>
      <w:r>
        <w:rPr>
          <w:rFonts w:hint="cs"/>
          <w:rtl/>
        </w:rPr>
        <w:t>לנוכח המצב בחינוך והחוסר במורים</w:t>
      </w:r>
      <w:r w:rsidR="00E16760">
        <w:rPr>
          <w:rFonts w:hint="cs"/>
          <w:rtl/>
        </w:rPr>
        <w:t>,</w:t>
      </w:r>
      <w:r>
        <w:rPr>
          <w:rFonts w:hint="cs"/>
          <w:rtl/>
        </w:rPr>
        <w:t xml:space="preserve"> אני רוצה </w:t>
      </w:r>
      <w:bookmarkStart w:id="27574" w:name="_ETM_Q57_528000"/>
      <w:bookmarkEnd w:id="27574"/>
      <w:r>
        <w:rPr>
          <w:rFonts w:hint="cs"/>
          <w:rtl/>
        </w:rPr>
        <w:t>להעביר שיעור קטן במתמטיקה. בואו רגע נבדוק מהן ההוצאו</w:t>
      </w:r>
      <w:bookmarkStart w:id="27575" w:name="_ETM_Q57_531000"/>
      <w:bookmarkEnd w:id="27575"/>
      <w:r>
        <w:rPr>
          <w:rFonts w:hint="cs"/>
          <w:rtl/>
        </w:rPr>
        <w:t xml:space="preserve">ת החודשיות של משפחה ממוצעת בישראל על פי הנתונים של </w:t>
      </w:r>
      <w:bookmarkStart w:id="27576" w:name="_ETM_Q57_535000"/>
      <w:bookmarkEnd w:id="27576"/>
      <w:r>
        <w:rPr>
          <w:rFonts w:hint="cs"/>
          <w:rtl/>
        </w:rPr>
        <w:t xml:space="preserve">הלשכה המרכזית לסטטיסטיקה נכון לשנת 2022 </w:t>
      </w:r>
      <w:r>
        <w:rPr>
          <w:rFonts w:hint="eastAsia"/>
          <w:rtl/>
        </w:rPr>
        <w:t xml:space="preserve">– </w:t>
      </w:r>
      <w:r>
        <w:rPr>
          <w:rFonts w:hint="cs"/>
          <w:rtl/>
        </w:rPr>
        <w:t xml:space="preserve">זה אפילו לא לשנת </w:t>
      </w:r>
      <w:bookmarkStart w:id="27577" w:name="_ETM_Q57_540000"/>
      <w:bookmarkEnd w:id="27577"/>
      <w:r>
        <w:rPr>
          <w:rFonts w:hint="cs"/>
          <w:rtl/>
        </w:rPr>
        <w:t xml:space="preserve">2024 </w:t>
      </w:r>
      <w:r>
        <w:rPr>
          <w:rFonts w:hint="eastAsia"/>
          <w:rtl/>
        </w:rPr>
        <w:t xml:space="preserve">– </w:t>
      </w:r>
      <w:r>
        <w:rPr>
          <w:rFonts w:hint="cs"/>
          <w:rtl/>
        </w:rPr>
        <w:t>וננסה להבין.</w:t>
      </w:r>
    </w:p>
    <w:p w:rsidR="00BC31FD" w:rsidRDefault="00BC31FD" w:rsidP="000D57BD">
      <w:pPr>
        <w:rPr>
          <w:rtl/>
        </w:rPr>
      </w:pPr>
    </w:p>
    <w:p w:rsidR="00BC31FD" w:rsidRDefault="00BC31FD" w:rsidP="000D57BD">
      <w:pPr>
        <w:rPr>
          <w:rtl/>
        </w:rPr>
      </w:pPr>
      <w:bookmarkStart w:id="27578" w:name="_ETM_Q57_541000"/>
      <w:bookmarkEnd w:id="27578"/>
      <w:r>
        <w:rPr>
          <w:rFonts w:hint="cs"/>
          <w:rtl/>
        </w:rPr>
        <w:t xml:space="preserve">משפחה ממוצעת מוציאה על מזון 3,162 שקלים, על </w:t>
      </w:r>
      <w:bookmarkStart w:id="27579" w:name="_ETM_Q57_549000"/>
      <w:bookmarkEnd w:id="27579"/>
      <w:r>
        <w:rPr>
          <w:rFonts w:hint="cs"/>
          <w:rtl/>
        </w:rPr>
        <w:t xml:space="preserve">דיור </w:t>
      </w:r>
      <w:r>
        <w:rPr>
          <w:rFonts w:hint="eastAsia"/>
          <w:rtl/>
        </w:rPr>
        <w:t xml:space="preserve">– </w:t>
      </w:r>
      <w:r>
        <w:rPr>
          <w:rFonts w:hint="cs"/>
          <w:rtl/>
        </w:rPr>
        <w:t xml:space="preserve">4,362 שקלים, על תחזוקת הדיור </w:t>
      </w:r>
      <w:r>
        <w:rPr>
          <w:rFonts w:hint="eastAsia"/>
          <w:rtl/>
        </w:rPr>
        <w:t xml:space="preserve">– </w:t>
      </w:r>
      <w:r>
        <w:rPr>
          <w:rFonts w:hint="cs"/>
          <w:rtl/>
        </w:rPr>
        <w:t xml:space="preserve">1,642 שקלים. מתקנים אותי שאין לי הרבה </w:t>
      </w:r>
      <w:bookmarkStart w:id="27580" w:name="_ETM_Q57_562000"/>
      <w:bookmarkEnd w:id="27580"/>
      <w:r>
        <w:rPr>
          <w:rFonts w:hint="cs"/>
          <w:rtl/>
        </w:rPr>
        <w:t xml:space="preserve">זמן, אז אני אקצר. בסך </w:t>
      </w:r>
      <w:bookmarkStart w:id="27581" w:name="_ETM_Q57_564000"/>
      <w:bookmarkEnd w:id="27581"/>
      <w:r>
        <w:rPr>
          <w:rFonts w:hint="cs"/>
          <w:rtl/>
        </w:rPr>
        <w:t xml:space="preserve">הכול הוצאה ממוצעת חודשית למשפחה </w:t>
      </w:r>
      <w:r>
        <w:rPr>
          <w:rFonts w:hint="eastAsia"/>
          <w:rtl/>
        </w:rPr>
        <w:t xml:space="preserve">– </w:t>
      </w:r>
      <w:r>
        <w:rPr>
          <w:rFonts w:hint="cs"/>
          <w:rtl/>
        </w:rPr>
        <w:t>17,600. הכנסה חודשית ממוצעת למשק הבית</w:t>
      </w:r>
      <w:bookmarkStart w:id="27582" w:name="_ETM_Q57_571000"/>
      <w:bookmarkEnd w:id="27582"/>
      <w:r>
        <w:rPr>
          <w:rFonts w:hint="cs"/>
          <w:rtl/>
        </w:rPr>
        <w:t xml:space="preserve"> </w:t>
      </w:r>
      <w:r>
        <w:rPr>
          <w:rFonts w:hint="eastAsia"/>
          <w:rtl/>
        </w:rPr>
        <w:t xml:space="preserve">– </w:t>
      </w:r>
      <w:r>
        <w:rPr>
          <w:rFonts w:hint="cs"/>
          <w:rtl/>
        </w:rPr>
        <w:t xml:space="preserve">18,235. אני רק מזכירה שזה משנת 2022. זאת אומרת שנשארים </w:t>
      </w:r>
      <w:bookmarkStart w:id="27583" w:name="_ETM_Q57_580000"/>
      <w:bookmarkEnd w:id="27583"/>
      <w:r>
        <w:rPr>
          <w:rFonts w:hint="cs"/>
          <w:rtl/>
        </w:rPr>
        <w:t>637 שקלים לחיסכון. אחרי ההעלאות, אחרי ההפחתה של ימי הבראה,</w:t>
      </w:r>
      <w:bookmarkStart w:id="27584" w:name="_ETM_Q57_588000"/>
      <w:bookmarkEnd w:id="27584"/>
      <w:r>
        <w:rPr>
          <w:rFonts w:hint="cs"/>
          <w:rtl/>
        </w:rPr>
        <w:t xml:space="preserve"> דמי ביטוח לאומי שעולים לשכיר ולעצמאי, עליית המע"מ, עליית החשמל,</w:t>
      </w:r>
      <w:bookmarkStart w:id="27585" w:name="_ETM_Q57_592000"/>
      <w:bookmarkEnd w:id="27585"/>
      <w:r>
        <w:rPr>
          <w:rFonts w:hint="cs"/>
          <w:rtl/>
        </w:rPr>
        <w:t xml:space="preserve"> עליית המים, כל משפחה תיאלץ לקצץ מההוצאות שלה 1,129 שקלים </w:t>
      </w:r>
      <w:bookmarkStart w:id="27586" w:name="_ETM_Q57_600000"/>
      <w:bookmarkEnd w:id="27586"/>
      <w:r>
        <w:rPr>
          <w:rFonts w:hint="cs"/>
          <w:rtl/>
        </w:rPr>
        <w:t xml:space="preserve">בחודש. המשמעות היא בין 10,000 שקלים ל-15,000 שקלים למשפחה. מאיפה </w:t>
      </w:r>
      <w:bookmarkStart w:id="27587" w:name="_ETM_Q57_608000"/>
      <w:bookmarkEnd w:id="27587"/>
      <w:r>
        <w:rPr>
          <w:rFonts w:hint="cs"/>
          <w:rtl/>
        </w:rPr>
        <w:t>אתם הייתם מקצצים? תודה.</w:t>
      </w:r>
    </w:p>
    <w:p w:rsidR="00BC31FD" w:rsidRDefault="00BC31FD" w:rsidP="000D57BD">
      <w:pPr>
        <w:rPr>
          <w:rtl/>
        </w:rPr>
      </w:pPr>
    </w:p>
    <w:p w:rsidR="00BC31FD" w:rsidRDefault="00BC31FD" w:rsidP="000D57BD">
      <w:pPr>
        <w:pStyle w:val="af6"/>
        <w:keepNext/>
        <w:rPr>
          <w:rtl/>
        </w:rPr>
      </w:pPr>
      <w:r w:rsidRPr="00C16691">
        <w:rPr>
          <w:rStyle w:val="TagStyle"/>
          <w:rtl/>
        </w:rPr>
        <w:t xml:space="preserve"> &lt;&lt; יור &gt;&gt; </w:t>
      </w:r>
      <w:r>
        <w:rPr>
          <w:rtl/>
        </w:rPr>
        <w:t>היו"ר חנוך דב מלביצקי:</w:t>
      </w:r>
      <w:r w:rsidRPr="00C16691">
        <w:rPr>
          <w:rStyle w:val="TagStyle"/>
          <w:rtl/>
        </w:rPr>
        <w:t xml:space="preserve"> &lt;&lt; יור &gt;&gt;</w:t>
      </w:r>
      <w:r>
        <w:rPr>
          <w:rtl/>
        </w:rPr>
        <w:t xml:space="preserve"> </w:t>
      </w:r>
    </w:p>
    <w:p w:rsidR="00BC31FD" w:rsidRDefault="00BC31FD" w:rsidP="00DD0FF2">
      <w:pPr>
        <w:rPr>
          <w:rtl/>
        </w:rPr>
      </w:pPr>
    </w:p>
    <w:p w:rsidR="00BC31FD" w:rsidRPr="00C16691" w:rsidRDefault="00BC31FD" w:rsidP="000D57BD">
      <w:pPr>
        <w:rPr>
          <w:rtl/>
        </w:rPr>
      </w:pPr>
      <w:bookmarkStart w:id="27588" w:name="_ETM_Q57_610000"/>
      <w:bookmarkEnd w:id="27588"/>
      <w:r>
        <w:rPr>
          <w:rFonts w:hint="cs"/>
          <w:rtl/>
        </w:rPr>
        <w:t xml:space="preserve">תודה רבה. חברת הכנסת דבי ביטון, בבקשה, </w:t>
      </w:r>
      <w:bookmarkStart w:id="27589" w:name="_ETM_Q57_618000"/>
      <w:bookmarkEnd w:id="27589"/>
      <w:r>
        <w:rPr>
          <w:rFonts w:hint="cs"/>
          <w:rtl/>
        </w:rPr>
        <w:t>גברתי.</w:t>
      </w:r>
    </w:p>
    <w:p w:rsidR="00BC31FD" w:rsidRDefault="00BC31FD" w:rsidP="000D57BD">
      <w:pPr>
        <w:rPr>
          <w:rtl/>
        </w:rPr>
      </w:pPr>
    </w:p>
    <w:p w:rsidR="00BC31FD" w:rsidRDefault="00BC31FD" w:rsidP="000D57BD">
      <w:pPr>
        <w:pStyle w:val="a4"/>
        <w:keepNext/>
        <w:rPr>
          <w:rtl/>
        </w:rPr>
      </w:pPr>
      <w:bookmarkStart w:id="27590" w:name="ET_speaker_6341_7"/>
      <w:r w:rsidRPr="00E978C7">
        <w:rPr>
          <w:rStyle w:val="TagStyle"/>
          <w:rtl/>
        </w:rPr>
        <w:t xml:space="preserve"> &lt;&lt; דובר &gt;&gt; </w:t>
      </w:r>
      <w:bookmarkStart w:id="27591" w:name="_Toc185764222"/>
      <w:bookmarkStart w:id="27592" w:name="_Toc185851159"/>
      <w:bookmarkStart w:id="27593" w:name="_Toc185958139"/>
      <w:bookmarkStart w:id="27594" w:name="_Toc204589791"/>
      <w:r>
        <w:rPr>
          <w:rtl/>
        </w:rPr>
        <w:t>דבי ביטון (יש עתיד):</w:t>
      </w:r>
      <w:bookmarkEnd w:id="27591"/>
      <w:bookmarkEnd w:id="27592"/>
      <w:bookmarkEnd w:id="27593"/>
      <w:bookmarkEnd w:id="27594"/>
      <w:r w:rsidRPr="00E978C7">
        <w:rPr>
          <w:rStyle w:val="TagStyle"/>
          <w:rtl/>
        </w:rPr>
        <w:t xml:space="preserve"> &lt;&lt; דובר &gt;&gt;</w:t>
      </w:r>
      <w:r>
        <w:rPr>
          <w:rtl/>
        </w:rPr>
        <w:t xml:space="preserve"> </w:t>
      </w:r>
      <w:bookmarkEnd w:id="27590"/>
    </w:p>
    <w:p w:rsidR="00BC31FD" w:rsidRDefault="00BC31FD" w:rsidP="00DD0FF2">
      <w:pPr>
        <w:rPr>
          <w:rtl/>
        </w:rPr>
      </w:pPr>
    </w:p>
    <w:p w:rsidR="00BC31FD" w:rsidRDefault="00BC31FD" w:rsidP="000D57BD">
      <w:pPr>
        <w:rPr>
          <w:rtl/>
        </w:rPr>
      </w:pPr>
      <w:r>
        <w:rPr>
          <w:rFonts w:hint="cs"/>
          <w:rtl/>
        </w:rPr>
        <w:t xml:space="preserve">כבוד היושב-ראש, כנסת נכבדה, ליבי מתמלא בתקווה, בתפילה, להשבת החטופים. </w:t>
      </w:r>
      <w:bookmarkStart w:id="27595" w:name="_ETM_Q57_649000"/>
      <w:bookmarkEnd w:id="27595"/>
      <w:r>
        <w:rPr>
          <w:rFonts w:hint="cs"/>
          <w:rtl/>
        </w:rPr>
        <w:t xml:space="preserve">אני מחד גיסא מאוד מוטרדת, ומאידך גיסא יש לי איזו שלווה בלב </w:t>
      </w:r>
      <w:bookmarkStart w:id="27596" w:name="_ETM_Q57_653000"/>
      <w:bookmarkEnd w:id="27596"/>
      <w:r>
        <w:rPr>
          <w:rFonts w:hint="cs"/>
          <w:rtl/>
        </w:rPr>
        <w:t xml:space="preserve">כשאני רואה שמתקדמים לעסקה. אני רוצה ביחד איתכם שנתפלל שעסקה </w:t>
      </w:r>
      <w:bookmarkStart w:id="27597" w:name="_ETM_Q57_659000"/>
      <w:bookmarkEnd w:id="27597"/>
      <w:r>
        <w:rPr>
          <w:rFonts w:hint="cs"/>
          <w:rtl/>
        </w:rPr>
        <w:t xml:space="preserve">זו תצא לפועל ונחזור למראות הנהדרים האלה שהשבויים שלנו, החטופים </w:t>
      </w:r>
      <w:bookmarkStart w:id="27598" w:name="_ETM_Q57_666000"/>
      <w:bookmarkEnd w:id="27598"/>
      <w:r>
        <w:rPr>
          <w:rFonts w:hint="cs"/>
          <w:rtl/>
        </w:rPr>
        <w:t>שלנו, האהובים, עולים על רכבי האו"ם ומגיעים אלינו ארצה.</w:t>
      </w:r>
    </w:p>
    <w:p w:rsidR="00BC31FD" w:rsidRDefault="00BC31FD" w:rsidP="000D57BD">
      <w:pPr>
        <w:rPr>
          <w:rtl/>
        </w:rPr>
      </w:pPr>
    </w:p>
    <w:p w:rsidR="00BC31FD" w:rsidRDefault="00BC31FD" w:rsidP="00E16760">
      <w:pPr>
        <w:rPr>
          <w:rtl/>
        </w:rPr>
      </w:pPr>
      <w:bookmarkStart w:id="27599" w:name="_ETM_Q57_673000"/>
      <w:bookmarkEnd w:id="27599"/>
      <w:r>
        <w:rPr>
          <w:rFonts w:hint="cs"/>
          <w:rtl/>
        </w:rPr>
        <w:t xml:space="preserve">היום מתן </w:t>
      </w:r>
      <w:bookmarkStart w:id="27600" w:name="_ETM_Q57_676000"/>
      <w:bookmarkEnd w:id="27600"/>
      <w:r>
        <w:rPr>
          <w:rFonts w:hint="cs"/>
          <w:rtl/>
        </w:rPr>
        <w:t xml:space="preserve">צנגאוקר חוגג את היום הולדת השני שלו בשבי חמאס, וכך </w:t>
      </w:r>
      <w:bookmarkStart w:id="27601" w:name="_ETM_Q57_681000"/>
      <w:bookmarkEnd w:id="27601"/>
      <w:r>
        <w:rPr>
          <w:rFonts w:hint="cs"/>
          <w:rtl/>
        </w:rPr>
        <w:t xml:space="preserve">כתבה לו </w:t>
      </w:r>
      <w:proofErr w:type="spellStart"/>
      <w:r>
        <w:rPr>
          <w:rFonts w:hint="cs"/>
          <w:rtl/>
        </w:rPr>
        <w:t>אימו</w:t>
      </w:r>
      <w:proofErr w:type="spellEnd"/>
      <w:r>
        <w:rPr>
          <w:rFonts w:hint="cs"/>
          <w:rtl/>
        </w:rPr>
        <w:t xml:space="preserve"> עינב </w:t>
      </w:r>
      <w:r>
        <w:rPr>
          <w:rtl/>
        </w:rPr>
        <w:t>–</w:t>
      </w:r>
      <w:r>
        <w:rPr>
          <w:rFonts w:hint="cs"/>
          <w:rtl/>
        </w:rPr>
        <w:t xml:space="preserve"> זה המקום לומר "אימא לביאה"</w:t>
      </w:r>
      <w:bookmarkStart w:id="27602" w:name="_ETM_Q57_688000"/>
      <w:bookmarkEnd w:id="27602"/>
      <w:r>
        <w:rPr>
          <w:rFonts w:hint="cs"/>
          <w:rtl/>
        </w:rPr>
        <w:t>; אני חושבת שכל אימא שנמצאת כאן לא הייתה נוהגת אחרת: "</w:t>
      </w:r>
      <w:r>
        <w:rPr>
          <w:rtl/>
        </w:rPr>
        <w:t>מתן שלי היקר,</w:t>
      </w:r>
      <w:r>
        <w:rPr>
          <w:rFonts w:hint="cs"/>
          <w:rtl/>
        </w:rPr>
        <w:t xml:space="preserve"> </w:t>
      </w:r>
      <w:r>
        <w:rPr>
          <w:rtl/>
        </w:rPr>
        <w:t>היום הוא יום מיוחד, יום הולדתך השני בשבי, ואני רוצה לקחת רגע כדי לאחל לך את כל הטוב שבעולם. גם אם אתה רחוק ממני, ליבי איתך בכל שנייה. אני מתגעגעת אליך כל כך, וכל יום אני מתפללת שאתה בטוח ושיש לך את הכוח להמשיך.</w:t>
      </w:r>
    </w:p>
    <w:p w:rsidR="00BC31FD" w:rsidRDefault="00BC31FD" w:rsidP="000D57BD">
      <w:pPr>
        <w:rPr>
          <w:rtl/>
        </w:rPr>
      </w:pPr>
      <w:bookmarkStart w:id="27603" w:name="_ETM_Q57_709000"/>
      <w:bookmarkEnd w:id="27603"/>
    </w:p>
    <w:p w:rsidR="00BC31FD" w:rsidRDefault="00BC31FD" w:rsidP="000D57BD">
      <w:pPr>
        <w:rPr>
          <w:rtl/>
        </w:rPr>
      </w:pPr>
      <w:r>
        <w:rPr>
          <w:rFonts w:hint="cs"/>
          <w:rtl/>
        </w:rPr>
        <w:t>"</w:t>
      </w:r>
      <w:r>
        <w:rPr>
          <w:rtl/>
        </w:rPr>
        <w:t>אני יודעת שהמצב לא קל, אבל אני מאמינה בך וביכולת שלך להתמודד עם כל אתגר שנקרה בדרכך. אתה ילד חזק, ואני גאה בך. זכור מתני שלי שישנם תמיד אנשים שאוהבים אותך, ותמיד תוכל להסתמך על התמיכה שלנו.</w:t>
      </w:r>
      <w:r>
        <w:rPr>
          <w:rFonts w:hint="cs"/>
          <w:rtl/>
        </w:rPr>
        <w:t xml:space="preserve"> </w:t>
      </w:r>
      <w:r>
        <w:rPr>
          <w:rtl/>
        </w:rPr>
        <w:t>ושל כל עם ישראל.</w:t>
      </w:r>
    </w:p>
    <w:p w:rsidR="00BC31FD" w:rsidRDefault="00BC31FD" w:rsidP="000D57BD">
      <w:pPr>
        <w:rPr>
          <w:rtl/>
        </w:rPr>
      </w:pPr>
      <w:bookmarkStart w:id="27604" w:name="_ETM_Q57_742000"/>
      <w:bookmarkEnd w:id="27604"/>
    </w:p>
    <w:p w:rsidR="00BC31FD" w:rsidRDefault="00BC31FD" w:rsidP="000D57BD">
      <w:pPr>
        <w:rPr>
          <w:rtl/>
        </w:rPr>
      </w:pPr>
      <w:r>
        <w:rPr>
          <w:rFonts w:hint="cs"/>
          <w:rtl/>
        </w:rPr>
        <w:t>"</w:t>
      </w:r>
      <w:r>
        <w:rPr>
          <w:rtl/>
        </w:rPr>
        <w:t>ביום המיוחד הזה, אני רוצה שתדע שאתה לא לבד. אנחנו חושבים עליך, שולחים לך חום ואהבה בכל רגע.</w:t>
      </w:r>
      <w:bookmarkStart w:id="27605" w:name="_ETM_Q57_750000"/>
      <w:bookmarkEnd w:id="27605"/>
      <w:r>
        <w:rPr>
          <w:rFonts w:hint="cs"/>
          <w:rtl/>
        </w:rPr>
        <w:t xml:space="preserve"> </w:t>
      </w:r>
      <w:r>
        <w:rPr>
          <w:rtl/>
        </w:rPr>
        <w:t>ונלחמים עליך ועל עוד 99 חטופים שתשובו הביתה. תזכור שבכל יום שעובר, אתה מתקרב יותר ויותר לרגע שבו נחזור להיות יחד.</w:t>
      </w:r>
    </w:p>
    <w:p w:rsidR="00BC31FD" w:rsidRDefault="00BC31FD" w:rsidP="000D57BD">
      <w:pPr>
        <w:rPr>
          <w:rtl/>
        </w:rPr>
      </w:pPr>
      <w:bookmarkStart w:id="27606" w:name="_ETM_Q57_772000"/>
      <w:bookmarkEnd w:id="27606"/>
    </w:p>
    <w:p w:rsidR="00BC31FD" w:rsidRDefault="00BC31FD" w:rsidP="00E16760">
      <w:pPr>
        <w:rPr>
          <w:rtl/>
        </w:rPr>
      </w:pPr>
      <w:r>
        <w:rPr>
          <w:rFonts w:hint="cs"/>
          <w:rtl/>
        </w:rPr>
        <w:t>"</w:t>
      </w:r>
      <w:r>
        <w:rPr>
          <w:rtl/>
        </w:rPr>
        <w:t>אני שולחת לך חיבוק חזק ונשיקה גדולה. אני אוהבת אותך מאוד וממתינה ליום שבו נוכל לחגוג את יום הולדתך כמו שצריך.</w:t>
      </w:r>
      <w:r>
        <w:rPr>
          <w:rFonts w:hint="cs"/>
          <w:rtl/>
        </w:rPr>
        <w:t xml:space="preserve"> </w:t>
      </w:r>
      <w:r>
        <w:rPr>
          <w:rtl/>
        </w:rPr>
        <w:t>תשמור על עצמך, ילד שלי.</w:t>
      </w:r>
      <w:r>
        <w:rPr>
          <w:rFonts w:hint="cs"/>
          <w:rtl/>
        </w:rPr>
        <w:t xml:space="preserve"> </w:t>
      </w:r>
      <w:r>
        <w:rPr>
          <w:rtl/>
        </w:rPr>
        <w:t>באהבה רבה,</w:t>
      </w:r>
      <w:r>
        <w:rPr>
          <w:rFonts w:hint="cs"/>
          <w:rtl/>
        </w:rPr>
        <w:t xml:space="preserve"> </w:t>
      </w:r>
      <w:r>
        <w:rPr>
          <w:rtl/>
        </w:rPr>
        <w:t>א</w:t>
      </w:r>
      <w:r>
        <w:rPr>
          <w:rFonts w:hint="cs"/>
          <w:rtl/>
        </w:rPr>
        <w:t>י</w:t>
      </w:r>
      <w:r>
        <w:rPr>
          <w:rtl/>
        </w:rPr>
        <w:t>מא עינב</w:t>
      </w:r>
      <w:r w:rsidR="00E16760">
        <w:rPr>
          <w:rFonts w:hint="cs"/>
          <w:rtl/>
        </w:rPr>
        <w:t>"</w:t>
      </w:r>
      <w:r>
        <w:rPr>
          <w:rFonts w:hint="cs"/>
          <w:rtl/>
        </w:rPr>
        <w:t>.</w:t>
      </w:r>
    </w:p>
    <w:p w:rsidR="00BC31FD" w:rsidRDefault="00BC31FD" w:rsidP="000D57BD">
      <w:pPr>
        <w:rPr>
          <w:rtl/>
        </w:rPr>
      </w:pPr>
      <w:bookmarkStart w:id="27607" w:name="_ETM_Q57_710000"/>
      <w:bookmarkEnd w:id="27607"/>
    </w:p>
    <w:p w:rsidR="00BC31FD" w:rsidRDefault="00BC31FD" w:rsidP="00E16760">
      <w:pPr>
        <w:rPr>
          <w:rtl/>
          <w:lang w:eastAsia="he-IL"/>
        </w:rPr>
      </w:pPr>
      <w:bookmarkStart w:id="27608" w:name="_ETM_Q57_711000"/>
      <w:bookmarkStart w:id="27609" w:name="_ETM_Q57_634000"/>
      <w:bookmarkStart w:id="27610" w:name="TOR_Q58"/>
      <w:bookmarkEnd w:id="27608"/>
      <w:bookmarkEnd w:id="27609"/>
      <w:bookmarkEnd w:id="27610"/>
      <w:r>
        <w:rPr>
          <w:rFonts w:hint="cs"/>
          <w:rtl/>
          <w:lang w:eastAsia="he-IL"/>
        </w:rPr>
        <w:t>אימהות, אבות, איך אפשר? איך אפשר לשלוח ברכה לילד שנמצא בשבי? אני קוראת את המילים שלה ואני מרגישה כאילו חטפו לי את הבן שלי. תחשבו, חברים, כמה הרבה זמן האזרחים התמימים האלה שהלכו לרקוד, החיילים המדהימים שלנו ששמרו עלינו, נמצאים במנהרות החמאס המתועב, האכזר. אנחנו שומעים בכל יום עדויות נוראיות</w:t>
      </w:r>
      <w:r w:rsidR="00E16760">
        <w:rPr>
          <w:rFonts w:hint="cs"/>
          <w:rtl/>
          <w:lang w:eastAsia="he-IL"/>
        </w:rPr>
        <w:t>,</w:t>
      </w:r>
      <w:r>
        <w:rPr>
          <w:rFonts w:hint="cs"/>
          <w:rtl/>
          <w:lang w:eastAsia="he-IL"/>
        </w:rPr>
        <w:t xml:space="preserve"> אנחנו רואים אותם בסרטונים, </w:t>
      </w:r>
      <w:bookmarkStart w:id="27611" w:name="_ETM_Q58_238000"/>
      <w:bookmarkEnd w:id="27611"/>
      <w:r>
        <w:rPr>
          <w:rFonts w:hint="cs"/>
          <w:rtl/>
          <w:lang w:eastAsia="he-IL"/>
        </w:rPr>
        <w:t>ודי להסתכל בפנים שלהם, בעיניים שלהם, בעור המצולק שלהם.</w:t>
      </w:r>
    </w:p>
    <w:p w:rsidR="00BC31FD" w:rsidRDefault="00BC31FD" w:rsidP="000D57BD">
      <w:pPr>
        <w:rPr>
          <w:rtl/>
          <w:lang w:eastAsia="he-IL"/>
        </w:rPr>
      </w:pPr>
    </w:p>
    <w:p w:rsidR="00BC31FD" w:rsidRDefault="00BC31FD" w:rsidP="000D57BD">
      <w:pPr>
        <w:rPr>
          <w:rtl/>
          <w:lang w:eastAsia="he-IL"/>
        </w:rPr>
      </w:pPr>
      <w:bookmarkStart w:id="27612" w:name="_ETM_Q58_246000"/>
      <w:bookmarkEnd w:id="27612"/>
      <w:r>
        <w:rPr>
          <w:rFonts w:hint="cs"/>
          <w:rtl/>
          <w:lang w:eastAsia="he-IL"/>
        </w:rPr>
        <w:t>היום התחלתי את הבוקר במסע עם בית ספר אלונים בשער הנגב.</w:t>
      </w:r>
      <w:bookmarkStart w:id="27613" w:name="_ETM_Q58_254000"/>
      <w:bookmarkEnd w:id="27613"/>
      <w:r>
        <w:rPr>
          <w:rFonts w:hint="cs"/>
          <w:rtl/>
          <w:lang w:eastAsia="he-IL"/>
        </w:rPr>
        <w:t xml:space="preserve"> תלמידי התיכון צעדו סביב בית הספר, והחזקנו את שלטי החטופים, ואני החזרתי את השלט של מתן. עמדנו שם, אולי במקום הכי קרוב, הכי קרוב לחטופים שלנו. עמדנו </w:t>
      </w:r>
      <w:bookmarkStart w:id="27614" w:name="_ETM_Q58_275000"/>
      <w:bookmarkEnd w:id="27614"/>
      <w:r>
        <w:rPr>
          <w:rFonts w:hint="cs"/>
          <w:rtl/>
          <w:lang w:eastAsia="he-IL"/>
        </w:rPr>
        <w:t>וביקשנו והתפללנו שישובו. אימא עינב היקרה וכל האימהות הנהדרות, האבות, הדודים, האחים, האחיינים, בואו נהיה אופטימיים. נמשיך לשאת תפילה, נתפלל שיחזרו</w:t>
      </w:r>
      <w:bookmarkStart w:id="27615" w:name="_ETM_Q58_297000"/>
      <w:bookmarkEnd w:id="27615"/>
      <w:r>
        <w:rPr>
          <w:rFonts w:hint="cs"/>
          <w:rtl/>
          <w:lang w:eastAsia="he-IL"/>
        </w:rPr>
        <w:t xml:space="preserve"> </w:t>
      </w:r>
      <w:proofErr w:type="spellStart"/>
      <w:r>
        <w:rPr>
          <w:rFonts w:hint="cs"/>
          <w:rtl/>
          <w:lang w:eastAsia="he-IL"/>
        </w:rPr>
        <w:t>חטופינו</w:t>
      </w:r>
      <w:proofErr w:type="spellEnd"/>
      <w:r>
        <w:rPr>
          <w:rFonts w:hint="cs"/>
          <w:rtl/>
          <w:lang w:eastAsia="he-IL"/>
        </w:rPr>
        <w:t xml:space="preserve"> במהרה. זה חשוב. </w:t>
      </w:r>
    </w:p>
    <w:p w:rsidR="00BC31FD" w:rsidRDefault="00BC31FD" w:rsidP="000D57BD">
      <w:pPr>
        <w:rPr>
          <w:rtl/>
          <w:lang w:eastAsia="he-IL"/>
        </w:rPr>
      </w:pPr>
    </w:p>
    <w:p w:rsidR="00BC31FD" w:rsidRDefault="00BC31FD" w:rsidP="00E16760">
      <w:pPr>
        <w:rPr>
          <w:rtl/>
          <w:lang w:eastAsia="he-IL"/>
        </w:rPr>
      </w:pPr>
      <w:bookmarkStart w:id="27616" w:name="_ETM_Q58_301000"/>
      <w:bookmarkEnd w:id="27616"/>
      <w:r>
        <w:rPr>
          <w:rFonts w:hint="cs"/>
          <w:rtl/>
          <w:lang w:eastAsia="he-IL"/>
        </w:rPr>
        <w:t xml:space="preserve">ולכל אלה שצועקים: אנחנו לא נחתום, כן נסכים, לא נסכים, כן </w:t>
      </w:r>
      <w:bookmarkStart w:id="27617" w:name="_ETM_Q58_304000"/>
      <w:bookmarkEnd w:id="27617"/>
      <w:r>
        <w:rPr>
          <w:rFonts w:hint="cs"/>
          <w:rtl/>
          <w:lang w:eastAsia="he-IL"/>
        </w:rPr>
        <w:t>מלחמה, לא מלחמה, אני מזמינה אתכם לגור בשדרות ובעוטף, במקום לשבת בכל מיני מקומות</w:t>
      </w:r>
      <w:bookmarkStart w:id="27618" w:name="_ETM_Q58_311000"/>
      <w:bookmarkEnd w:id="27618"/>
      <w:r>
        <w:rPr>
          <w:rFonts w:hint="cs"/>
          <w:rtl/>
          <w:lang w:eastAsia="he-IL"/>
        </w:rPr>
        <w:t xml:space="preserve"> ולשלוח סיסמאות. אני רוצה לספר לכם, כמי שמתגוררת בשדרות: צבא ההגנה לישראל עושה עבודה נפלאה.</w:t>
      </w:r>
      <w:bookmarkStart w:id="27619" w:name="_ETM_Q58_323000"/>
      <w:bookmarkEnd w:id="27619"/>
      <w:r>
        <w:rPr>
          <w:rFonts w:hint="cs"/>
          <w:rtl/>
          <w:lang w:eastAsia="he-IL"/>
        </w:rPr>
        <w:t xml:space="preserve"> אתם יודעים למה? כי זכוכיות הבית שלי כל היום נבלמות עם רעש, כי הבתים שלנו בעיר גם קצת נסדקים. אני</w:t>
      </w:r>
      <w:bookmarkStart w:id="27620" w:name="_ETM_Q58_333000"/>
      <w:bookmarkEnd w:id="27620"/>
      <w:r>
        <w:rPr>
          <w:rFonts w:hint="cs"/>
          <w:rtl/>
          <w:lang w:eastAsia="he-IL"/>
        </w:rPr>
        <w:t xml:space="preserve"> סומכת על הצבא שלנו. אני בטוחה שהוא ימשיך להגן עלינו. אני גם בטוחה שהם לא ירימו יותר את ראשם. הם ניצלו לרעה מצב אקוטי במדינת ישראל</w:t>
      </w:r>
      <w:r w:rsidR="00E16760">
        <w:rPr>
          <w:rFonts w:hint="cs"/>
          <w:rtl/>
          <w:lang w:eastAsia="he-IL"/>
        </w:rPr>
        <w:t>.</w:t>
      </w:r>
      <w:r>
        <w:rPr>
          <w:rFonts w:hint="cs"/>
          <w:rtl/>
          <w:lang w:eastAsia="he-IL"/>
        </w:rPr>
        <w:t xml:space="preserve"> ולדאבוני, בימים האחרונים שוב עולה מגמת ההפיכה המשטרית. </w:t>
      </w:r>
      <w:bookmarkStart w:id="27621" w:name="_ETM_Q58_357000"/>
      <w:bookmarkEnd w:id="27621"/>
      <w:r>
        <w:rPr>
          <w:rFonts w:hint="cs"/>
          <w:rtl/>
          <w:lang w:eastAsia="he-IL"/>
        </w:rPr>
        <w:t>ואני שואלת: חברים, מאיפה האומץ? מאיפה הכוח? לא די לנו במי שנרצחו? לא די לנו בכל מיני התגרויות אחד בשני?</w:t>
      </w:r>
    </w:p>
    <w:p w:rsidR="00BC31FD" w:rsidRDefault="00BC31FD" w:rsidP="000D57BD">
      <w:pPr>
        <w:rPr>
          <w:rtl/>
          <w:lang w:eastAsia="he-IL"/>
        </w:rPr>
      </w:pPr>
    </w:p>
    <w:p w:rsidR="00BC31FD" w:rsidRDefault="00BC31FD" w:rsidP="000D57BD">
      <w:pPr>
        <w:rPr>
          <w:rtl/>
          <w:lang w:eastAsia="he-IL"/>
        </w:rPr>
      </w:pPr>
      <w:bookmarkStart w:id="27622" w:name="_ETM_Q58_368000"/>
      <w:bookmarkEnd w:id="27622"/>
      <w:r>
        <w:rPr>
          <w:rFonts w:hint="cs"/>
          <w:rtl/>
          <w:lang w:eastAsia="he-IL"/>
        </w:rPr>
        <w:t>עומדים כאן שרים</w:t>
      </w:r>
      <w:bookmarkStart w:id="27623" w:name="_ETM_Q58_366000"/>
      <w:bookmarkEnd w:id="27623"/>
      <w:r>
        <w:rPr>
          <w:rFonts w:hint="cs"/>
          <w:rtl/>
          <w:lang w:eastAsia="he-IL"/>
        </w:rPr>
        <w:t xml:space="preserve"> ומשסעים בצורה מטורפת. די. די. שתנוח נפשכם. תחוסו על העם הזה. תחוסו על האזרחים. גם אם יש לכם </w:t>
      </w:r>
      <w:bookmarkStart w:id="27624" w:name="_ETM_Q58_379000"/>
      <w:bookmarkEnd w:id="27624"/>
      <w:r>
        <w:rPr>
          <w:rFonts w:hint="cs"/>
          <w:rtl/>
          <w:lang w:eastAsia="he-IL"/>
        </w:rPr>
        <w:t>דעות קיצוניות, אתם כל כך ממהרים להתיישב בעזה? תגידו, נגמרו לנו הצרות, החזרתם את כולם, שאתם עסוקים עכשיו להביא כל מיני עצות חדשות, כל מיני חוקים למיניהם? חברים, די. העם שלנו עייף, אנחנו עייפים, ההורים עייפים, המשפחות עייפות. תסתכלו מה קורה ברחובות. יש לי געגועים עצומים לילדות שלי, למדינה שגדלתי בה,</w:t>
      </w:r>
      <w:bookmarkStart w:id="27625" w:name="_ETM_Q58_410000"/>
      <w:bookmarkEnd w:id="27625"/>
      <w:r>
        <w:rPr>
          <w:rFonts w:hint="cs"/>
          <w:rtl/>
          <w:lang w:eastAsia="he-IL"/>
        </w:rPr>
        <w:t xml:space="preserve"> למדינה שלפחות גידלתי בה את בנותיי. ואיך איך אסביר</w:t>
      </w:r>
      <w:bookmarkStart w:id="27626" w:name="_ETM_Q58_414000"/>
      <w:bookmarkEnd w:id="27626"/>
      <w:r>
        <w:rPr>
          <w:rFonts w:hint="cs"/>
          <w:rtl/>
          <w:lang w:eastAsia="he-IL"/>
        </w:rPr>
        <w:t xml:space="preserve"> לנכדיי מה שקורה כאן? כשהם שואלים אותי בכל מוצאי שבת: סבתא, לאן את הולכת? אתם יודעים כמה זמן לא הייתי במוצאי שבת בבית? כי במקום זה אני מעדיפה ללכת לחבק </w:t>
      </w:r>
      <w:bookmarkStart w:id="27627" w:name="_ETM_Q58_425000"/>
      <w:bookmarkEnd w:id="27627"/>
      <w:r>
        <w:rPr>
          <w:rFonts w:hint="cs"/>
          <w:rtl/>
          <w:lang w:eastAsia="he-IL"/>
        </w:rPr>
        <w:t xml:space="preserve">את המשפחות ולבקש סליחה, כי אין לי פתרון בשבילן. </w:t>
      </w:r>
    </w:p>
    <w:p w:rsidR="00BC31FD" w:rsidRDefault="00BC31FD" w:rsidP="000D57BD">
      <w:pPr>
        <w:rPr>
          <w:rtl/>
          <w:lang w:eastAsia="he-IL"/>
        </w:rPr>
      </w:pPr>
    </w:p>
    <w:p w:rsidR="00BC31FD" w:rsidRDefault="00BC31FD" w:rsidP="000D57BD">
      <w:pPr>
        <w:rPr>
          <w:rtl/>
          <w:lang w:eastAsia="he-IL"/>
        </w:rPr>
      </w:pPr>
      <w:r>
        <w:rPr>
          <w:rFonts w:hint="cs"/>
          <w:rtl/>
          <w:lang w:eastAsia="he-IL"/>
        </w:rPr>
        <w:t>יכול מאוד להיות שאם</w:t>
      </w:r>
      <w:bookmarkStart w:id="27628" w:name="_ETM_Q58_431000"/>
      <w:bookmarkEnd w:id="27628"/>
      <w:r>
        <w:rPr>
          <w:rFonts w:hint="cs"/>
          <w:rtl/>
          <w:lang w:eastAsia="he-IL"/>
        </w:rPr>
        <w:t xml:space="preserve"> אנחנו היינו מובילים </w:t>
      </w:r>
      <w:r>
        <w:rPr>
          <w:rtl/>
          <w:lang w:eastAsia="he-IL"/>
        </w:rPr>
        <w:t>–</w:t>
      </w:r>
      <w:r>
        <w:rPr>
          <w:rFonts w:hint="cs"/>
          <w:rtl/>
          <w:lang w:eastAsia="he-IL"/>
        </w:rPr>
        <w:t xml:space="preserve"> לא יכול להיות, אני מניחה שכנראה</w:t>
      </w:r>
      <w:bookmarkStart w:id="27629" w:name="_ETM_Q58_435000"/>
      <w:bookmarkEnd w:id="27629"/>
      <w:r>
        <w:rPr>
          <w:rFonts w:hint="cs"/>
          <w:rtl/>
          <w:lang w:eastAsia="he-IL"/>
        </w:rPr>
        <w:t xml:space="preserve"> החטופים היו כאן, ולא היו כל מיני שיקולים. מתוך</w:t>
      </w:r>
      <w:bookmarkStart w:id="27630" w:name="_ETM_Q58_439000"/>
      <w:bookmarkEnd w:id="27630"/>
      <w:r>
        <w:rPr>
          <w:rFonts w:hint="cs"/>
          <w:rtl/>
          <w:lang w:eastAsia="he-IL"/>
        </w:rPr>
        <w:t xml:space="preserve"> 100 חטופים </w:t>
      </w:r>
      <w:r>
        <w:rPr>
          <w:rFonts w:hint="eastAsia"/>
          <w:rtl/>
          <w:lang w:eastAsia="he-IL"/>
        </w:rPr>
        <w:t>–</w:t>
      </w:r>
      <w:r>
        <w:rPr>
          <w:rFonts w:hint="cs"/>
          <w:rtl/>
          <w:lang w:eastAsia="he-IL"/>
        </w:rPr>
        <w:t xml:space="preserve"> אלוהים יודע מי חי לנו ומי לא חי, אבל כולם </w:t>
      </w:r>
      <w:proofErr w:type="spellStart"/>
      <w:r>
        <w:rPr>
          <w:rFonts w:hint="cs"/>
          <w:rtl/>
          <w:lang w:eastAsia="he-IL"/>
        </w:rPr>
        <w:t>כולם</w:t>
      </w:r>
      <w:proofErr w:type="spellEnd"/>
      <w:r>
        <w:rPr>
          <w:rFonts w:hint="cs"/>
          <w:rtl/>
          <w:lang w:eastAsia="he-IL"/>
        </w:rPr>
        <w:t xml:space="preserve"> צריכים לשוב, </w:t>
      </w:r>
      <w:bookmarkStart w:id="27631" w:name="_ETM_Q58_443000"/>
      <w:bookmarkEnd w:id="27631"/>
      <w:r>
        <w:rPr>
          <w:rFonts w:hint="cs"/>
          <w:rtl/>
          <w:lang w:eastAsia="he-IL"/>
        </w:rPr>
        <w:t>וצריכה להיות עסקה כוללת.</w:t>
      </w:r>
      <w:bookmarkStart w:id="27632" w:name="_ETM_Q58_448000"/>
      <w:bookmarkEnd w:id="27632"/>
      <w:r>
        <w:rPr>
          <w:rFonts w:hint="cs"/>
          <w:rtl/>
          <w:lang w:eastAsia="he-IL"/>
        </w:rPr>
        <w:t xml:space="preserve"> ואם החמאס הנתעב הזה יתעקש גם על עסקה חלקית, בואו נציל כל נפש. כל נפש. פדיון שבויים זה אלף-בית.</w:t>
      </w:r>
      <w:bookmarkStart w:id="27633" w:name="_ETM_Q58_459000"/>
      <w:bookmarkEnd w:id="27633"/>
      <w:r>
        <w:rPr>
          <w:rFonts w:hint="cs"/>
          <w:rtl/>
          <w:lang w:eastAsia="he-IL"/>
        </w:rPr>
        <w:t xml:space="preserve"> אם אנחנו עם יהודי ומאמינים, אנחנו נשמור גם על הדמוקרטיה שלנו, גם על היהדות שלנו, ונציל את האחים </w:t>
      </w:r>
      <w:bookmarkStart w:id="27634" w:name="_ETM_Q58_468000"/>
      <w:bookmarkEnd w:id="27634"/>
      <w:r>
        <w:rPr>
          <w:rFonts w:hint="cs"/>
          <w:rtl/>
          <w:lang w:eastAsia="he-IL"/>
        </w:rPr>
        <w:t>שלנו.</w:t>
      </w:r>
    </w:p>
    <w:p w:rsidR="00BC31FD" w:rsidRDefault="00BC31FD" w:rsidP="000D57BD">
      <w:pPr>
        <w:rPr>
          <w:rtl/>
          <w:lang w:eastAsia="he-IL"/>
        </w:rPr>
      </w:pPr>
    </w:p>
    <w:p w:rsidR="00BC31FD" w:rsidRDefault="00BC31FD" w:rsidP="000D57BD">
      <w:pPr>
        <w:rPr>
          <w:rtl/>
          <w:lang w:eastAsia="he-IL"/>
        </w:rPr>
      </w:pPr>
      <w:r>
        <w:rPr>
          <w:rFonts w:hint="cs"/>
          <w:rtl/>
          <w:lang w:eastAsia="he-IL"/>
        </w:rPr>
        <w:t xml:space="preserve">אני רוצה לחבק את כל המשפחות. עינב המדהימה, יום קשה פי </w:t>
      </w:r>
      <w:r>
        <w:rPr>
          <w:rFonts w:hint="eastAsia"/>
          <w:rtl/>
          <w:lang w:eastAsia="he-IL"/>
        </w:rPr>
        <w:t>–</w:t>
      </w:r>
      <w:r>
        <w:rPr>
          <w:rFonts w:hint="cs"/>
          <w:rtl/>
          <w:lang w:eastAsia="he-IL"/>
        </w:rPr>
        <w:t xml:space="preserve"> אני כבר לא יכולה לתאר את זה. אני יודעת דבר אחד </w:t>
      </w:r>
      <w:r>
        <w:rPr>
          <w:rFonts w:hint="eastAsia"/>
          <w:rtl/>
          <w:lang w:eastAsia="he-IL"/>
        </w:rPr>
        <w:t>–</w:t>
      </w:r>
      <w:r>
        <w:rPr>
          <w:rFonts w:hint="cs"/>
          <w:rtl/>
        </w:rPr>
        <w:t xml:space="preserve"> </w:t>
      </w:r>
      <w:r>
        <w:rPr>
          <w:rFonts w:hint="cs"/>
          <w:rtl/>
          <w:lang w:eastAsia="he-IL"/>
        </w:rPr>
        <w:t xml:space="preserve">שאם זה היה הבן שלי או הבת שלי, לא הייתי נוהגת אחרת. את אימא מדהימה; כל האימהות שיוצאות. הכי קל זה לקשקש ממקומות בטוחים. תמשיכו עם המאבק, ואני מקווה שבקרוב מאוד </w:t>
      </w:r>
      <w:r>
        <w:rPr>
          <w:rtl/>
          <w:lang w:eastAsia="he-IL"/>
        </w:rPr>
        <w:t>–</w:t>
      </w:r>
      <w:r>
        <w:rPr>
          <w:rFonts w:hint="cs"/>
          <w:rtl/>
          <w:lang w:eastAsia="he-IL"/>
        </w:rPr>
        <w:t xml:space="preserve"> חנוכה בפתח </w:t>
      </w:r>
      <w:r>
        <w:rPr>
          <w:rFonts w:hint="eastAsia"/>
          <w:rtl/>
          <w:lang w:eastAsia="he-IL"/>
        </w:rPr>
        <w:t>–</w:t>
      </w:r>
      <w:r>
        <w:rPr>
          <w:rFonts w:hint="cs"/>
          <w:rtl/>
          <w:lang w:eastAsia="he-IL"/>
        </w:rPr>
        <w:t xml:space="preserve"> אנחנו נראה את כל </w:t>
      </w:r>
      <w:proofErr w:type="spellStart"/>
      <w:r>
        <w:rPr>
          <w:rFonts w:hint="cs"/>
          <w:rtl/>
          <w:lang w:eastAsia="he-IL"/>
        </w:rPr>
        <w:t>חטופינו</w:t>
      </w:r>
      <w:proofErr w:type="spellEnd"/>
      <w:r>
        <w:rPr>
          <w:rFonts w:hint="cs"/>
          <w:rtl/>
          <w:lang w:eastAsia="he-IL"/>
        </w:rPr>
        <w:t xml:space="preserve"> יחד, </w:t>
      </w:r>
      <w:bookmarkStart w:id="27635" w:name="_ETM_Q58_496000"/>
      <w:bookmarkEnd w:id="27635"/>
      <w:r>
        <w:rPr>
          <w:rFonts w:hint="cs"/>
          <w:rtl/>
          <w:lang w:eastAsia="he-IL"/>
        </w:rPr>
        <w:t xml:space="preserve">בביתם, מדליקים את אור התקומה, את אור הברכה שלנו ואת </w:t>
      </w:r>
      <w:bookmarkStart w:id="27636" w:name="_ETM_Q58_502000"/>
      <w:bookmarkEnd w:id="27636"/>
      <w:r>
        <w:rPr>
          <w:rFonts w:hint="cs"/>
          <w:rtl/>
          <w:lang w:eastAsia="he-IL"/>
        </w:rPr>
        <w:t>אור אחדות מדינת ישראל. תודה רבה.</w:t>
      </w:r>
    </w:p>
    <w:p w:rsidR="00BC31FD" w:rsidRDefault="00BC31FD" w:rsidP="000D57BD">
      <w:pPr>
        <w:rPr>
          <w:rtl/>
          <w:lang w:eastAsia="he-IL"/>
        </w:rPr>
      </w:pPr>
    </w:p>
    <w:p w:rsidR="00BC31FD" w:rsidRDefault="00BC31FD" w:rsidP="000D57BD">
      <w:pPr>
        <w:pStyle w:val="af6"/>
        <w:keepNext/>
        <w:rPr>
          <w:rtl/>
        </w:rPr>
      </w:pPr>
      <w:bookmarkStart w:id="27637" w:name="ET_yor_6593_3"/>
      <w:r w:rsidRPr="00625939">
        <w:rPr>
          <w:rStyle w:val="TagStyle"/>
          <w:rtl/>
        </w:rPr>
        <w:t xml:space="preserve"> &lt;&lt; יור &gt;&gt; </w:t>
      </w:r>
      <w:r>
        <w:rPr>
          <w:rtl/>
        </w:rPr>
        <w:t>היו"ר חנוך דב מלביצקי:</w:t>
      </w:r>
      <w:r w:rsidRPr="00625939">
        <w:rPr>
          <w:rStyle w:val="TagStyle"/>
          <w:rtl/>
        </w:rPr>
        <w:t xml:space="preserve"> &lt;&lt; יור &gt;&gt;</w:t>
      </w:r>
      <w:r>
        <w:rPr>
          <w:rtl/>
        </w:rPr>
        <w:t xml:space="preserve"> </w:t>
      </w:r>
      <w:bookmarkEnd w:id="27637"/>
    </w:p>
    <w:p w:rsidR="00BC31FD" w:rsidRDefault="00BC31FD" w:rsidP="00DD0FF2">
      <w:pPr>
        <w:rPr>
          <w:rtl/>
          <w:lang w:eastAsia="he-IL"/>
        </w:rPr>
      </w:pPr>
    </w:p>
    <w:p w:rsidR="00BC31FD" w:rsidRDefault="00BC31FD" w:rsidP="000D57BD">
      <w:pPr>
        <w:rPr>
          <w:rtl/>
          <w:lang w:eastAsia="he-IL"/>
        </w:rPr>
      </w:pPr>
      <w:r>
        <w:rPr>
          <w:rFonts w:hint="cs"/>
          <w:rtl/>
          <w:lang w:eastAsia="he-IL"/>
        </w:rPr>
        <w:t>תודה. חבר הכנסת סובה, בבקשה, אדוני.</w:t>
      </w:r>
    </w:p>
    <w:p w:rsidR="00BC31FD" w:rsidRDefault="00BC31FD" w:rsidP="000D57BD">
      <w:pPr>
        <w:rPr>
          <w:rtl/>
          <w:lang w:eastAsia="he-IL"/>
        </w:rPr>
      </w:pPr>
    </w:p>
    <w:p w:rsidR="00BC31FD" w:rsidRDefault="00BC31FD" w:rsidP="000D57BD">
      <w:pPr>
        <w:pStyle w:val="a4"/>
        <w:keepNext/>
        <w:rPr>
          <w:rtl/>
        </w:rPr>
      </w:pPr>
      <w:bookmarkStart w:id="27638" w:name="ET_speaker_5792_4"/>
      <w:r w:rsidRPr="00625939">
        <w:rPr>
          <w:rStyle w:val="TagStyle"/>
          <w:rtl/>
        </w:rPr>
        <w:t xml:space="preserve"> &lt;&lt; דובר &gt;&gt; </w:t>
      </w:r>
      <w:bookmarkStart w:id="27639" w:name="_Toc185764223"/>
      <w:bookmarkStart w:id="27640" w:name="_Toc185851160"/>
      <w:bookmarkStart w:id="27641" w:name="_Toc185958140"/>
      <w:bookmarkStart w:id="27642" w:name="_Toc204589792"/>
      <w:r>
        <w:rPr>
          <w:rtl/>
        </w:rPr>
        <w:t>יבגני סובה (ישראל ביתנו):</w:t>
      </w:r>
      <w:bookmarkEnd w:id="27639"/>
      <w:bookmarkEnd w:id="27640"/>
      <w:bookmarkEnd w:id="27641"/>
      <w:bookmarkEnd w:id="27642"/>
      <w:r w:rsidRPr="00625939">
        <w:rPr>
          <w:rStyle w:val="TagStyle"/>
          <w:rtl/>
        </w:rPr>
        <w:t xml:space="preserve"> &lt;&lt; דובר &gt;&gt;</w:t>
      </w:r>
      <w:bookmarkEnd w:id="27638"/>
    </w:p>
    <w:p w:rsidR="00BC31FD" w:rsidRDefault="00BC31FD" w:rsidP="00DD0FF2">
      <w:pPr>
        <w:rPr>
          <w:rtl/>
          <w:lang w:eastAsia="he-IL"/>
        </w:rPr>
      </w:pPr>
    </w:p>
    <w:p w:rsidR="00BC31FD" w:rsidRDefault="00BC31FD" w:rsidP="00E16760">
      <w:pPr>
        <w:rPr>
          <w:rtl/>
          <w:lang w:eastAsia="he-IL"/>
        </w:rPr>
      </w:pPr>
      <w:r>
        <w:rPr>
          <w:rFonts w:hint="cs"/>
          <w:rtl/>
          <w:lang w:eastAsia="he-IL"/>
        </w:rPr>
        <w:t xml:space="preserve">אדוני היושב-ראש, כנסת נכבדה, השאלה שהכי מטרידה את הציבור הישראלי היום </w:t>
      </w:r>
      <w:r>
        <w:rPr>
          <w:rFonts w:hint="eastAsia"/>
          <w:rtl/>
          <w:lang w:eastAsia="he-IL"/>
        </w:rPr>
        <w:t>–</w:t>
      </w:r>
      <w:r>
        <w:rPr>
          <w:rFonts w:hint="cs"/>
          <w:rtl/>
          <w:lang w:eastAsia="he-IL"/>
        </w:rPr>
        <w:t xml:space="preserve"> ואני שומע את זה יותר ויותר גם במפגשים, גם בחוגי בית וגם </w:t>
      </w:r>
      <w:bookmarkStart w:id="27643" w:name="_ETM_Q58_551000"/>
      <w:bookmarkEnd w:id="27643"/>
      <w:r>
        <w:rPr>
          <w:rFonts w:hint="cs"/>
          <w:rtl/>
          <w:lang w:eastAsia="he-IL"/>
        </w:rPr>
        <w:t xml:space="preserve">בתקשורת </w:t>
      </w:r>
      <w:r w:rsidR="00E16760">
        <w:rPr>
          <w:rFonts w:hint="eastAsia"/>
          <w:rtl/>
          <w:lang w:eastAsia="he-IL"/>
        </w:rPr>
        <w:t xml:space="preserve">– </w:t>
      </w:r>
      <w:r>
        <w:rPr>
          <w:rFonts w:hint="cs"/>
          <w:rtl/>
          <w:lang w:eastAsia="he-IL"/>
        </w:rPr>
        <w:t xml:space="preserve">בעיקר: האם אנחנו נמצאים ערב מלחמת אזרחים. זו לא הפעם הראשונה שהשאלה הזאת נשאלת. אני נזכר בשנה הקשה שהייתה לנו מינואר 2023 </w:t>
      </w:r>
      <w:r>
        <w:rPr>
          <w:rtl/>
          <w:lang w:eastAsia="he-IL"/>
        </w:rPr>
        <w:t>–</w:t>
      </w:r>
      <w:r>
        <w:rPr>
          <w:rFonts w:hint="cs"/>
          <w:rtl/>
          <w:lang w:eastAsia="he-IL"/>
        </w:rPr>
        <w:t xml:space="preserve"> פחות משנה </w:t>
      </w:r>
      <w:r>
        <w:rPr>
          <w:rtl/>
          <w:lang w:eastAsia="he-IL"/>
        </w:rPr>
        <w:t>–</w:t>
      </w:r>
      <w:r>
        <w:rPr>
          <w:rFonts w:hint="cs"/>
          <w:rtl/>
          <w:lang w:eastAsia="he-IL"/>
        </w:rPr>
        <w:t xml:space="preserve"> עד 7 באוקטובר, כאשר כמעט בכל סקר שראינו, מלבד הסקרים של המפלגות והמנדטי</w:t>
      </w:r>
      <w:bookmarkStart w:id="27644" w:name="_ETM_Q58_579000"/>
      <w:bookmarkEnd w:id="27644"/>
      <w:r>
        <w:rPr>
          <w:rFonts w:hint="cs"/>
          <w:rtl/>
          <w:lang w:eastAsia="he-IL"/>
        </w:rPr>
        <w:t xml:space="preserve">ם, הייתה נשאלת שאלה: האם אתם, אזרחי ישראל, חוששים ממלחמת אזרחים? </w:t>
      </w:r>
      <w:bookmarkStart w:id="27645" w:name="_ETM_Q58_583000"/>
      <w:bookmarkEnd w:id="27645"/>
      <w:r>
        <w:rPr>
          <w:rFonts w:hint="cs"/>
          <w:rtl/>
          <w:lang w:eastAsia="he-IL"/>
        </w:rPr>
        <w:t>המספרים היו סביב 50%</w:t>
      </w:r>
      <w:bookmarkStart w:id="27646" w:name="_ETM_Q58_588000"/>
      <w:bookmarkEnd w:id="27646"/>
      <w:r>
        <w:rPr>
          <w:rFonts w:hint="cs"/>
          <w:rtl/>
          <w:lang w:eastAsia="he-IL"/>
        </w:rPr>
        <w:t>, 46%, 55%. זה אומר שכל בן אדם שני שהיה נשאל בסקר, היה משיב בחיוב על השאלה אם מדינת ישראל לפני 7</w:t>
      </w:r>
      <w:bookmarkStart w:id="27647" w:name="_ETM_Q58_596000"/>
      <w:bookmarkEnd w:id="27647"/>
      <w:r>
        <w:rPr>
          <w:rFonts w:hint="cs"/>
          <w:rtl/>
          <w:lang w:eastAsia="he-IL"/>
        </w:rPr>
        <w:t xml:space="preserve"> באוקטובר נמצאת ערב מלחמת אזרחים.</w:t>
      </w:r>
    </w:p>
    <w:p w:rsidR="00BC31FD" w:rsidRDefault="00BC31FD" w:rsidP="000D57BD">
      <w:pPr>
        <w:rPr>
          <w:rtl/>
          <w:lang w:eastAsia="he-IL"/>
        </w:rPr>
      </w:pPr>
    </w:p>
    <w:p w:rsidR="00BC31FD" w:rsidRDefault="00BC31FD" w:rsidP="00E16760">
      <w:pPr>
        <w:rPr>
          <w:rtl/>
          <w:lang w:eastAsia="he-IL"/>
        </w:rPr>
      </w:pPr>
      <w:r>
        <w:rPr>
          <w:rFonts w:hint="cs"/>
          <w:rtl/>
          <w:lang w:eastAsia="he-IL"/>
        </w:rPr>
        <w:t xml:space="preserve">אני חושב </w:t>
      </w:r>
      <w:r>
        <w:rPr>
          <w:rFonts w:hint="eastAsia"/>
          <w:rtl/>
          <w:lang w:eastAsia="he-IL"/>
        </w:rPr>
        <w:t>–</w:t>
      </w:r>
      <w:r>
        <w:rPr>
          <w:rFonts w:hint="cs"/>
          <w:rtl/>
          <w:lang w:eastAsia="he-IL"/>
        </w:rPr>
        <w:t xml:space="preserve"> וסברתי כך גם לפני 7 באוקטובר </w:t>
      </w:r>
      <w:r>
        <w:rPr>
          <w:rFonts w:hint="eastAsia"/>
          <w:rtl/>
          <w:lang w:eastAsia="he-IL"/>
        </w:rPr>
        <w:t>–</w:t>
      </w:r>
      <w:r>
        <w:rPr>
          <w:rFonts w:hint="cs"/>
          <w:rtl/>
          <w:lang w:eastAsia="he-IL"/>
        </w:rPr>
        <w:t xml:space="preserve"> שכל שר וכל ראש ממשלה שרואה סקר </w:t>
      </w:r>
      <w:bookmarkStart w:id="27648" w:name="_ETM_Q58_613000"/>
      <w:bookmarkEnd w:id="27648"/>
      <w:r>
        <w:rPr>
          <w:rFonts w:hint="cs"/>
          <w:rtl/>
          <w:lang w:eastAsia="he-IL"/>
        </w:rPr>
        <w:t>כזה, לא יכול לישון בשקט בלילה</w:t>
      </w:r>
      <w:r w:rsidR="00E16760">
        <w:rPr>
          <w:rFonts w:hint="cs"/>
          <w:rtl/>
          <w:lang w:eastAsia="he-IL"/>
        </w:rPr>
        <w:t>,</w:t>
      </w:r>
      <w:r>
        <w:rPr>
          <w:rFonts w:hint="cs"/>
          <w:rtl/>
          <w:lang w:eastAsia="he-IL"/>
        </w:rPr>
        <w:t xml:space="preserve"> לא יכול ללכת לישון בשקט בלילה כאשר הוא יודע שכל בן אדם שני, ולא משנה</w:t>
      </w:r>
      <w:bookmarkStart w:id="27649" w:name="_ETM_Q58_623000"/>
      <w:bookmarkEnd w:id="27649"/>
      <w:r>
        <w:rPr>
          <w:rFonts w:hint="cs"/>
          <w:rtl/>
          <w:lang w:eastAsia="he-IL"/>
        </w:rPr>
        <w:t xml:space="preserve"> מה הוא מצביע, חושש </w:t>
      </w:r>
      <w:r>
        <w:rPr>
          <w:rtl/>
          <w:lang w:eastAsia="he-IL"/>
        </w:rPr>
        <w:t>–</w:t>
      </w:r>
      <w:r>
        <w:rPr>
          <w:rFonts w:hint="cs"/>
          <w:rtl/>
          <w:lang w:eastAsia="he-IL"/>
        </w:rPr>
        <w:t xml:space="preserve"> אני מדגיש: חושש</w:t>
      </w:r>
      <w:bookmarkStart w:id="27650" w:name="_ETM_Q58_624000"/>
      <w:bookmarkEnd w:id="27650"/>
      <w:r>
        <w:rPr>
          <w:rFonts w:hint="cs"/>
          <w:rtl/>
          <w:lang w:eastAsia="he-IL"/>
        </w:rPr>
        <w:t xml:space="preserve"> </w:t>
      </w:r>
      <w:r>
        <w:rPr>
          <w:rFonts w:hint="eastAsia"/>
          <w:rtl/>
          <w:lang w:eastAsia="he-IL"/>
        </w:rPr>
        <w:t>–</w:t>
      </w:r>
      <w:r>
        <w:rPr>
          <w:rFonts w:hint="cs"/>
          <w:rtl/>
          <w:lang w:eastAsia="he-IL"/>
        </w:rPr>
        <w:t xml:space="preserve"> ממלחמת אזרחים. ואז הגיע 7 באוקטובר, המלחמה הארורה שנכפתה עלינו. אני זוכר את הימים האלה. אנחנו בישראל ביתנו הצבענו על הרחבת הממשלה,</w:t>
      </w:r>
      <w:bookmarkStart w:id="27651" w:name="_ETM_Q58_640000"/>
      <w:bookmarkEnd w:id="27651"/>
      <w:r>
        <w:rPr>
          <w:rFonts w:hint="cs"/>
          <w:rtl/>
          <w:lang w:eastAsia="he-IL"/>
        </w:rPr>
        <w:t xml:space="preserve"> למרות שלא נכנסנו לממשלה. זו כבר היסטוריה למה לא רצו אותנו בממשלה, אבל הצבענו בעד ממשלת אחדות, ואכן, הייתה תחושה שיחד ננצח ויחד נשיג את מטרות המלחמה. ואז, במשך שנה וכמעט חודש </w:t>
      </w:r>
      <w:r>
        <w:rPr>
          <w:rtl/>
          <w:lang w:eastAsia="he-IL"/>
        </w:rPr>
        <w:t>–</w:t>
      </w:r>
      <w:r>
        <w:rPr>
          <w:rFonts w:hint="cs"/>
          <w:rtl/>
          <w:lang w:eastAsia="he-IL"/>
        </w:rPr>
        <w:t xml:space="preserve"> אני מדבר </w:t>
      </w:r>
      <w:bookmarkStart w:id="27652" w:name="_ETM_Q58_660000"/>
      <w:bookmarkEnd w:id="27652"/>
      <w:r>
        <w:rPr>
          <w:rFonts w:hint="cs"/>
          <w:rtl/>
          <w:lang w:eastAsia="he-IL"/>
        </w:rPr>
        <w:t xml:space="preserve">בערך עד ספטמבר 2024 אולי </w:t>
      </w:r>
      <w:r>
        <w:rPr>
          <w:rFonts w:hint="eastAsia"/>
          <w:rtl/>
          <w:lang w:eastAsia="he-IL"/>
        </w:rPr>
        <w:t>–</w:t>
      </w:r>
      <w:r>
        <w:rPr>
          <w:rFonts w:hint="cs"/>
          <w:rtl/>
          <w:lang w:eastAsia="he-IL"/>
        </w:rPr>
        <w:t xml:space="preserve"> השאלה הזאת כלל לא נשאלה בסקרים. חזרנו לשאלות האלה לקראת 7 באוקטובר שנת 2024, כלומר שנה אחרי המלחמה. ואז, מה אנחנו מגלים? שבסקרים שהיום נעשים, שוב כל בן אדם שני שנשאל מביע חשש כבד ממלחמת אזרחים.</w:t>
      </w:r>
    </w:p>
    <w:p w:rsidR="00BC31FD" w:rsidRDefault="00BC31FD" w:rsidP="000D57BD">
      <w:pPr>
        <w:rPr>
          <w:rtl/>
          <w:lang w:eastAsia="he-IL"/>
        </w:rPr>
      </w:pPr>
    </w:p>
    <w:p w:rsidR="00BC31FD" w:rsidRDefault="00BC31FD" w:rsidP="00B16A5E">
      <w:pPr>
        <w:rPr>
          <w:rtl/>
          <w:lang w:eastAsia="he-IL"/>
        </w:rPr>
      </w:pPr>
      <w:r>
        <w:rPr>
          <w:rFonts w:hint="cs"/>
          <w:rtl/>
          <w:lang w:eastAsia="he-IL"/>
        </w:rPr>
        <w:t>אני לא בטוח שרוב האנשים בכלל</w:t>
      </w:r>
      <w:bookmarkStart w:id="27653" w:name="_ETM_Q58_692000"/>
      <w:bookmarkEnd w:id="27653"/>
      <w:r>
        <w:rPr>
          <w:rFonts w:hint="cs"/>
          <w:rtl/>
          <w:lang w:eastAsia="he-IL"/>
        </w:rPr>
        <w:t xml:space="preserve"> יודעים מה זה מלחמת אזרחים. אנשים חוששים מפילוג; חוששים משנאת חינם; חוששים מזה שאסור היום להגיד שאתה נגד ראש הממשלה </w:t>
      </w:r>
      <w:r>
        <w:rPr>
          <w:rFonts w:hint="eastAsia"/>
          <w:rtl/>
          <w:lang w:eastAsia="he-IL"/>
        </w:rPr>
        <w:t xml:space="preserve">– </w:t>
      </w:r>
      <w:r>
        <w:rPr>
          <w:rFonts w:hint="cs"/>
          <w:rtl/>
          <w:lang w:eastAsia="he-IL"/>
        </w:rPr>
        <w:t>ישר הופכים אותך לבוגד;</w:t>
      </w:r>
      <w:r>
        <w:rPr>
          <w:rFonts w:hint="eastAsia"/>
          <w:rtl/>
          <w:lang w:eastAsia="he-IL"/>
        </w:rPr>
        <w:t xml:space="preserve"> </w:t>
      </w:r>
      <w:r>
        <w:rPr>
          <w:rFonts w:hint="cs"/>
          <w:rtl/>
          <w:lang w:eastAsia="he-IL"/>
        </w:rPr>
        <w:t>אסור</w:t>
      </w:r>
      <w:bookmarkStart w:id="27654" w:name="_ETM_Q58_710000"/>
      <w:bookmarkEnd w:id="27654"/>
      <w:r>
        <w:rPr>
          <w:rFonts w:hint="cs"/>
          <w:rtl/>
          <w:lang w:eastAsia="he-IL"/>
        </w:rPr>
        <w:t xml:space="preserve"> לך לצאת להפגין נגד השלטון כי אומרים שאתה </w:t>
      </w:r>
      <w:bookmarkStart w:id="27655" w:name="_ETM_Q58_713000"/>
      <w:bookmarkEnd w:id="27655"/>
      <w:r>
        <w:rPr>
          <w:rFonts w:hint="cs"/>
          <w:rtl/>
          <w:lang w:eastAsia="he-IL"/>
        </w:rPr>
        <w:t xml:space="preserve">מפר סדר ציבורי; אסור לך גם להביע חשש מה יכול לקרות במדינה לו היא תפסיק להיות דמוקרטית </w:t>
      </w:r>
      <w:r>
        <w:rPr>
          <w:rFonts w:hint="eastAsia"/>
          <w:rtl/>
          <w:lang w:eastAsia="he-IL"/>
        </w:rPr>
        <w:t xml:space="preserve">– </w:t>
      </w:r>
      <w:r>
        <w:rPr>
          <w:rFonts w:hint="cs"/>
          <w:rtl/>
          <w:lang w:eastAsia="he-IL"/>
        </w:rPr>
        <w:t>ישר מדביקים לך תוויות שאתה הורס את החברה הישראלית. דרך אגב, אני אישית אמרתי הרבה פעמים</w:t>
      </w:r>
      <w:bookmarkStart w:id="27656" w:name="_ETM_Q58_732000"/>
      <w:bookmarkEnd w:id="27656"/>
      <w:r>
        <w:rPr>
          <w:rFonts w:hint="cs"/>
          <w:rtl/>
          <w:lang w:eastAsia="he-IL"/>
        </w:rPr>
        <w:t xml:space="preserve"> שאין קריאות להשתמטות לא מאלה, לא מאלה, בוודאי ובוודאי כאשר איש ציבור </w:t>
      </w:r>
      <w:r>
        <w:rPr>
          <w:rtl/>
          <w:lang w:eastAsia="he-IL"/>
        </w:rPr>
        <w:t>–</w:t>
      </w:r>
      <w:r>
        <w:rPr>
          <w:rFonts w:hint="cs"/>
          <w:rtl/>
          <w:lang w:eastAsia="he-IL"/>
        </w:rPr>
        <w:t xml:space="preserve"> ואני כרגע מדבר על רבנים מאוד מכובדים שלא מסתירים את דעותיהם על גיוס לצה"ל ולמעשה</w:t>
      </w:r>
      <w:bookmarkStart w:id="27657" w:name="_ETM_Q58_749000"/>
      <w:bookmarkEnd w:id="27657"/>
      <w:r>
        <w:rPr>
          <w:rFonts w:hint="cs"/>
          <w:rtl/>
          <w:lang w:eastAsia="he-IL"/>
        </w:rPr>
        <w:t xml:space="preserve"> אומרים: אנחנו לא ניתן לאנשים שלנו להתגייס לצה"ל. מבחינתי זו קריאה להשתמטות.</w:t>
      </w:r>
      <w:bookmarkStart w:id="27658" w:name="_ETM_Q58_753000"/>
      <w:bookmarkEnd w:id="27658"/>
      <w:r>
        <w:rPr>
          <w:rFonts w:hint="cs"/>
          <w:rtl/>
          <w:lang w:eastAsia="he-IL"/>
        </w:rPr>
        <w:t xml:space="preserve"> זו בדיוק אותה קריאה כמו שאני שומע מאנשים שהם לשעבר,</w:t>
      </w:r>
      <w:bookmarkStart w:id="27659" w:name="_ETM_Q58_757000"/>
      <w:bookmarkEnd w:id="27659"/>
      <w:r>
        <w:rPr>
          <w:rFonts w:hint="cs"/>
          <w:rtl/>
          <w:lang w:eastAsia="he-IL"/>
        </w:rPr>
        <w:t xml:space="preserve"> כל מיני בכירים לשעבר, </w:t>
      </w:r>
      <w:proofErr w:type="spellStart"/>
      <w:r>
        <w:rPr>
          <w:rFonts w:hint="cs"/>
          <w:rtl/>
          <w:lang w:eastAsia="he-IL"/>
        </w:rPr>
        <w:t>לשעברים</w:t>
      </w:r>
      <w:proofErr w:type="spellEnd"/>
      <w:r>
        <w:rPr>
          <w:rFonts w:hint="cs"/>
          <w:rtl/>
          <w:lang w:eastAsia="he-IL"/>
        </w:rPr>
        <w:t xml:space="preserve">, שהם מאוד פופולריים באולפנים ובכל מיני אירועי שבתרבות, אבל אין שום משמעות לאמירות שלהם כמו שיש משמעות לבן אדם שמכהן בתפקיד ציבורי </w:t>
      </w:r>
      <w:bookmarkStart w:id="27660" w:name="_ETM_Q58_770000"/>
      <w:bookmarkEnd w:id="27660"/>
      <w:r>
        <w:rPr>
          <w:rFonts w:hint="cs"/>
          <w:rtl/>
          <w:lang w:eastAsia="he-IL"/>
        </w:rPr>
        <w:t>וממשיך לקבל את המשכורת על חשבון הציבור. לכן, אני בצד השני של ההיסטוריה. אני חושב שפחות צריך להתייחס לאמירות</w:t>
      </w:r>
      <w:bookmarkStart w:id="27661" w:name="_ETM_Q58_778000"/>
      <w:bookmarkEnd w:id="27661"/>
      <w:r>
        <w:rPr>
          <w:rFonts w:hint="cs"/>
          <w:rtl/>
          <w:lang w:eastAsia="he-IL"/>
        </w:rPr>
        <w:t xml:space="preserve"> של </w:t>
      </w:r>
      <w:proofErr w:type="spellStart"/>
      <w:r>
        <w:rPr>
          <w:rFonts w:hint="cs"/>
          <w:rtl/>
          <w:lang w:eastAsia="he-IL"/>
        </w:rPr>
        <w:t>לשעברים</w:t>
      </w:r>
      <w:proofErr w:type="spellEnd"/>
      <w:r>
        <w:rPr>
          <w:rFonts w:hint="cs"/>
          <w:rtl/>
          <w:lang w:eastAsia="he-IL"/>
        </w:rPr>
        <w:t xml:space="preserve"> ויותר להעניש על אמירות של אלה שהם בתפקיד כרגע ומשפיעים על</w:t>
      </w:r>
      <w:bookmarkStart w:id="27662" w:name="_ETM_Q58_787000"/>
      <w:bookmarkEnd w:id="27662"/>
      <w:r>
        <w:rPr>
          <w:rFonts w:hint="cs"/>
          <w:rtl/>
          <w:lang w:eastAsia="he-IL"/>
        </w:rPr>
        <w:t xml:space="preserve"> הציבור שלהם באמירות שלהם.</w:t>
      </w:r>
    </w:p>
    <w:p w:rsidR="00BC31FD" w:rsidRDefault="00BC31FD" w:rsidP="00041E97">
      <w:pPr>
        <w:rPr>
          <w:rtl/>
        </w:rPr>
      </w:pPr>
      <w:bookmarkStart w:id="27663" w:name="TOR_Q59"/>
      <w:bookmarkEnd w:id="27663"/>
    </w:p>
    <w:p w:rsidR="00BC31FD" w:rsidRDefault="00BC31FD" w:rsidP="00E16760">
      <w:pPr>
        <w:rPr>
          <w:rtl/>
        </w:rPr>
      </w:pPr>
      <w:r>
        <w:rPr>
          <w:rFonts w:hint="cs"/>
          <w:rtl/>
        </w:rPr>
        <w:t>אבל בחזרה לחשש ממלחמת אזרחים</w:t>
      </w:r>
      <w:r w:rsidR="00E16760">
        <w:rPr>
          <w:rFonts w:hint="cs"/>
          <w:rtl/>
        </w:rPr>
        <w:t>.</w:t>
      </w:r>
      <w:r>
        <w:rPr>
          <w:rFonts w:hint="cs"/>
          <w:rtl/>
        </w:rPr>
        <w:t xml:space="preserve"> מה המשמעות של מלחמת אזרחים? אני מניח שכל אחד יכול לפתוח מילון, ויקיפדיה </w:t>
      </w:r>
      <w:r>
        <w:rPr>
          <w:rFonts w:hint="eastAsia"/>
          <w:rtl/>
        </w:rPr>
        <w:t>–</w:t>
      </w:r>
      <w:r>
        <w:rPr>
          <w:rFonts w:hint="cs"/>
          <w:rtl/>
        </w:rPr>
        <w:t xml:space="preserve"> היום זה יותר פשוט </w:t>
      </w:r>
      <w:r>
        <w:rPr>
          <w:rFonts w:hint="eastAsia"/>
          <w:rtl/>
        </w:rPr>
        <w:t>–</w:t>
      </w:r>
      <w:r>
        <w:rPr>
          <w:rFonts w:hint="cs"/>
          <w:rtl/>
        </w:rPr>
        <w:t xml:space="preserve"> ולקרוא את ההגדרות של </w:t>
      </w:r>
      <w:bookmarkStart w:id="27664" w:name="_ETM_Q59_208623"/>
      <w:bookmarkEnd w:id="27664"/>
      <w:r>
        <w:rPr>
          <w:rFonts w:hint="cs"/>
          <w:rtl/>
        </w:rPr>
        <w:t xml:space="preserve">מלחמת אזרחים. אז בלב מלחמת אזרחים תמיד אנחנו נמצא סכסוך </w:t>
      </w:r>
      <w:bookmarkStart w:id="27665" w:name="_ETM_Q59_214549"/>
      <w:bookmarkEnd w:id="27665"/>
      <w:r>
        <w:rPr>
          <w:rFonts w:hint="cs"/>
          <w:rtl/>
        </w:rPr>
        <w:t xml:space="preserve">פוליטי בלתי פתור. זאת ההגדרה הכי פשוטה למלחמת אזרחים. המאבק על השליטה, על המדינה או על המוסדות של המדינה, שזה בעיניי אותו דבר, כי </w:t>
      </w:r>
      <w:bookmarkStart w:id="27666" w:name="_ETM_Q59_231115"/>
      <w:bookmarkEnd w:id="27666"/>
      <w:r>
        <w:rPr>
          <w:rFonts w:hint="cs"/>
          <w:rtl/>
        </w:rPr>
        <w:t xml:space="preserve">אם אתה בא עם אג'נדה פוליטית ומנסה להשתלט על המדינה ועושה הכול בשביל להרוס את המוסדות של המדינה </w:t>
      </w:r>
      <w:r>
        <w:rPr>
          <w:rFonts w:hint="eastAsia"/>
          <w:rtl/>
        </w:rPr>
        <w:t>–</w:t>
      </w:r>
      <w:r>
        <w:rPr>
          <w:rFonts w:hint="cs"/>
          <w:rtl/>
        </w:rPr>
        <w:t xml:space="preserve"> המטרה שלך לבוא, ומה? לבנות מוסדות </w:t>
      </w:r>
      <w:bookmarkStart w:id="27667" w:name="_ETM_Q59_243082"/>
      <w:bookmarkEnd w:id="27667"/>
      <w:r>
        <w:rPr>
          <w:rFonts w:hint="cs"/>
          <w:rtl/>
        </w:rPr>
        <w:t xml:space="preserve">חדשים, או שהמוסדות האלה לא יופעלו ולא יבצעו את תפקידם. </w:t>
      </w:r>
    </w:p>
    <w:p w:rsidR="00BC31FD" w:rsidRDefault="00BC31FD" w:rsidP="00041E97">
      <w:pPr>
        <w:rPr>
          <w:rtl/>
        </w:rPr>
      </w:pPr>
      <w:bookmarkStart w:id="27668" w:name="_ETM_Q59_248769"/>
      <w:bookmarkStart w:id="27669" w:name="_ETM_Q59_248820"/>
      <w:bookmarkStart w:id="27670" w:name="_ETM_Q59_248952"/>
      <w:bookmarkEnd w:id="27668"/>
      <w:bookmarkEnd w:id="27669"/>
      <w:bookmarkEnd w:id="27670"/>
    </w:p>
    <w:p w:rsidR="00BC31FD" w:rsidRDefault="00BC31FD" w:rsidP="00E16760">
      <w:pPr>
        <w:rPr>
          <w:rtl/>
        </w:rPr>
      </w:pPr>
      <w:bookmarkStart w:id="27671" w:name="_ETM_Q59_248989"/>
      <w:bookmarkEnd w:id="27671"/>
      <w:r>
        <w:rPr>
          <w:rFonts w:hint="cs"/>
          <w:rtl/>
        </w:rPr>
        <w:t xml:space="preserve">כמובן, יש עוד הגדרות של מלחמת אזרחים, כמו סכסוך אתני, דתי, אבל זה כבר כאשר מדובר במדינה שבה יש אזרחים אבל מעדות שונות או מלאומים שונים. זה לא המצב אצלנו, כי לב הוויכוח כרגע הוא בתוך האוכלוסייה היהודית. אנחנו לא מדברים על </w:t>
      </w:r>
      <w:bookmarkStart w:id="27672" w:name="_ETM_Q59_273068"/>
      <w:bookmarkEnd w:id="27672"/>
      <w:r>
        <w:rPr>
          <w:rFonts w:hint="cs"/>
          <w:rtl/>
        </w:rPr>
        <w:t>מלחמת אזרחים בין הישראלים לבין הפלסטינים או בין יהודים לשכנים שלנו. לא</w:t>
      </w:r>
      <w:r w:rsidR="00E16760">
        <w:rPr>
          <w:rFonts w:hint="cs"/>
          <w:rtl/>
        </w:rPr>
        <w:t>.</w:t>
      </w:r>
      <w:r>
        <w:rPr>
          <w:rFonts w:hint="cs"/>
          <w:rtl/>
        </w:rPr>
        <w:t xml:space="preserve"> החשש למלחמת אזרחים קיים קודם כול בחברה היהודית. וכמובן, אחר כך אפשר לדבר גם על הבעיות </w:t>
      </w:r>
      <w:bookmarkStart w:id="27673" w:name="_ETM_Q59_290034"/>
      <w:bookmarkEnd w:id="27673"/>
      <w:r>
        <w:rPr>
          <w:rFonts w:hint="cs"/>
          <w:rtl/>
        </w:rPr>
        <w:t xml:space="preserve">בחברה הערבית, שרבים מעלים אותן כמעט מדי יום. </w:t>
      </w:r>
    </w:p>
    <w:p w:rsidR="00BC31FD" w:rsidRDefault="00BC31FD" w:rsidP="009635F5">
      <w:pPr>
        <w:rPr>
          <w:rtl/>
        </w:rPr>
      </w:pPr>
    </w:p>
    <w:p w:rsidR="00BC31FD" w:rsidRDefault="00BC31FD" w:rsidP="00E16760">
      <w:pPr>
        <w:rPr>
          <w:rtl/>
        </w:rPr>
      </w:pPr>
      <w:r>
        <w:rPr>
          <w:rFonts w:hint="cs"/>
          <w:rtl/>
        </w:rPr>
        <w:t>ואז אני שואל את עצמי, וגם אשמח אם אתם תשתתפו א</w:t>
      </w:r>
      <w:r w:rsidR="00E16760">
        <w:rPr>
          <w:rFonts w:hint="cs"/>
          <w:rtl/>
        </w:rPr>
        <w:t>י</w:t>
      </w:r>
      <w:r>
        <w:rPr>
          <w:rFonts w:hint="cs"/>
          <w:rtl/>
        </w:rPr>
        <w:t xml:space="preserve">תי במחשבות האלה: האם המלחמה או המאבק הזה יכולים להביא </w:t>
      </w:r>
      <w:bookmarkStart w:id="27674" w:name="_ETM_Q59_307422"/>
      <w:bookmarkEnd w:id="27674"/>
      <w:r>
        <w:rPr>
          <w:rFonts w:hint="cs"/>
          <w:rtl/>
        </w:rPr>
        <w:t xml:space="preserve">לשליטה מוחלטת במוסדות של המדינה, כמו צה"ל? האם אפשר להשתלט על צה"ל ולהגיד שאנחנו ניצחנו במלחמה הזאת או במאבק הזה? יש כאלה שיעירו לי </w:t>
      </w:r>
      <w:bookmarkStart w:id="27675" w:name="_ETM_Q59_317771"/>
      <w:bookmarkEnd w:id="27675"/>
      <w:r>
        <w:rPr>
          <w:rFonts w:hint="cs"/>
          <w:rtl/>
        </w:rPr>
        <w:t xml:space="preserve">ויגידו: אל תגיד "מלחמה", כי אנחנו לא במאבק מזוין. לא אשתמש במילה מלחמה, אני אגיד "מאבק אזרחי". האם אפשר להגיע לשליטה מוחלטת </w:t>
      </w:r>
      <w:bookmarkStart w:id="27676" w:name="_ETM_Q59_329758"/>
      <w:bookmarkEnd w:id="27676"/>
      <w:r>
        <w:rPr>
          <w:rFonts w:hint="cs"/>
          <w:rtl/>
        </w:rPr>
        <w:t xml:space="preserve">בצה"ל כאשר מדי יום, בזמן שצה"ל מנהל מלחמה בשבע זירות, אנחנו שומעים מתקפות חסרות רסן נגד הרמטכ"ל, נגד הפיקוד הצבאי, נגד בכירי הצבא, וממציאים כל מיני דברים </w:t>
      </w:r>
      <w:r>
        <w:rPr>
          <w:rFonts w:hint="eastAsia"/>
          <w:rtl/>
        </w:rPr>
        <w:t>–</w:t>
      </w:r>
      <w:r>
        <w:rPr>
          <w:rFonts w:hint="cs"/>
          <w:rtl/>
        </w:rPr>
        <w:t xml:space="preserve"> שהם באים להרוס את הצבא? אנחנו יודעים למה זה קורה. זה קורה בגלל שאף אחד לא רוצה לבוא ולהגיד </w:t>
      </w:r>
      <w:r>
        <w:rPr>
          <w:rtl/>
        </w:rPr>
        <w:t>–</w:t>
      </w:r>
      <w:r>
        <w:rPr>
          <w:rFonts w:hint="cs"/>
          <w:rtl/>
        </w:rPr>
        <w:t xml:space="preserve"> </w:t>
      </w:r>
      <w:bookmarkStart w:id="27677" w:name="_ETM_Q59_355329"/>
      <w:bookmarkEnd w:id="27677"/>
      <w:r>
        <w:rPr>
          <w:rFonts w:hint="cs"/>
          <w:rtl/>
        </w:rPr>
        <w:t>אני מדבר על הקואליציה</w:t>
      </w:r>
      <w:r w:rsidR="00E16760">
        <w:rPr>
          <w:rFonts w:hint="cs"/>
          <w:rtl/>
        </w:rPr>
        <w:t>:</w:t>
      </w:r>
      <w:r>
        <w:rPr>
          <w:rFonts w:hint="cs"/>
          <w:rtl/>
        </w:rPr>
        <w:t xml:space="preserve"> בואו נקים ועדת חקירה ממלכתית, בואו נבדוק מה קרה ב-7 באוקטובר, ובזה היינו אולי הופכים את הדף וממשיכים בחיים. זה לא קורה, אז עדיף לתקוף את הצבא, לתקוף את הרמטכ"ל, לתקוף את אלופי הפיקוד, לתקוף את </w:t>
      </w:r>
      <w:bookmarkStart w:id="27678" w:name="_ETM_Q59_374931"/>
      <w:bookmarkEnd w:id="27678"/>
      <w:r>
        <w:rPr>
          <w:rFonts w:hint="cs"/>
          <w:rtl/>
        </w:rPr>
        <w:t xml:space="preserve">המפקדים הבכירים. ומה אתם רוצים? להשתלט על צה"ל? מה המטרה של המאבק הזה כתוצאה מהניסיון הזה של מאבק אזרחי? אתם תשתלטו על צה"ל? לא, כי צה"ל צריך </w:t>
      </w:r>
      <w:bookmarkStart w:id="27679" w:name="_ETM_Q59_388454"/>
      <w:bookmarkEnd w:id="27679"/>
      <w:r>
        <w:rPr>
          <w:rFonts w:hint="cs"/>
          <w:rtl/>
        </w:rPr>
        <w:t>להיות צבא העם, מה לעשות? הצביעות חוגגת, כאשר אתם מצד אחד רוצים שאנשים יתגייסו לצבא</w:t>
      </w:r>
      <w:r w:rsidR="00E16760">
        <w:rPr>
          <w:rFonts w:hint="cs"/>
          <w:rtl/>
        </w:rPr>
        <w:t>, ו</w:t>
      </w:r>
      <w:r>
        <w:rPr>
          <w:rFonts w:hint="cs"/>
          <w:rtl/>
        </w:rPr>
        <w:t xml:space="preserve">מצד שני אתם מנסים לקדם חוק שפוטר חלק מהציבור מלהתגייס לצבא. </w:t>
      </w:r>
    </w:p>
    <w:p w:rsidR="00BC31FD" w:rsidRDefault="00BC31FD" w:rsidP="00DD0FF2">
      <w:pPr>
        <w:rPr>
          <w:rtl/>
        </w:rPr>
      </w:pPr>
    </w:p>
    <w:p w:rsidR="00BC31FD" w:rsidRDefault="00BC31FD" w:rsidP="009315B4">
      <w:pPr>
        <w:rPr>
          <w:rtl/>
        </w:rPr>
      </w:pPr>
      <w:r>
        <w:rPr>
          <w:rFonts w:hint="cs"/>
          <w:rtl/>
        </w:rPr>
        <w:t xml:space="preserve">אדוני היושב-ראש, השבוע עמד כאן על הדוכן </w:t>
      </w:r>
      <w:bookmarkStart w:id="27680" w:name="_ETM_Q59_410466"/>
      <w:bookmarkEnd w:id="27680"/>
      <w:r>
        <w:rPr>
          <w:rFonts w:hint="cs"/>
          <w:rtl/>
        </w:rPr>
        <w:t>השר המקשר דוד אמסלם, דודי אמסלם, וחזר פעם אחר פעם על טיעון שבעיניי הוא מופרך</w:t>
      </w:r>
      <w:r>
        <w:t>:</w:t>
      </w:r>
      <w:r>
        <w:rPr>
          <w:rFonts w:hint="cs"/>
          <w:rtl/>
        </w:rPr>
        <w:t xml:space="preserve"> אתם לא רוצים שהחרדים יתגייסו לצה"ל, משום שהחרדים לא ייעצרו בדרג פיקוד בינוני </w:t>
      </w:r>
      <w:r w:rsidR="009315B4">
        <w:rPr>
          <w:rFonts w:hint="eastAsia"/>
          <w:rtl/>
        </w:rPr>
        <w:t xml:space="preserve">– </w:t>
      </w:r>
      <w:r>
        <w:rPr>
          <w:rFonts w:hint="cs"/>
          <w:rtl/>
        </w:rPr>
        <w:t xml:space="preserve">הם ירצו להיות אלופי פיקוד, הם ירצו להיות רמטכ"ל, ואז אתם תגידו שזאת קטסטרופה. איזה טיעון מופרך ומטופש, </w:t>
      </w:r>
      <w:bookmarkStart w:id="27681" w:name="_ETM_Q59_439650"/>
      <w:bookmarkEnd w:id="27681"/>
      <w:r>
        <w:rPr>
          <w:rFonts w:hint="cs"/>
          <w:rtl/>
        </w:rPr>
        <w:t xml:space="preserve">סליחה שאני אומר את זה ככה. להפך, אני כן רוצה שכל אחד שמגיע לצבא יחלום להיות רמטכ"ל ויתקדם, </w:t>
      </w:r>
      <w:bookmarkStart w:id="27682" w:name="_ETM_Q59_447057"/>
      <w:bookmarkEnd w:id="27682"/>
      <w:r>
        <w:rPr>
          <w:rFonts w:hint="cs"/>
          <w:rtl/>
        </w:rPr>
        <w:t xml:space="preserve">ולא משנה מה יש לו על הראש, איפה הוא למד או מאיזה מגזר הוא הגיע. </w:t>
      </w:r>
    </w:p>
    <w:p w:rsidR="00BC31FD" w:rsidRDefault="00BC31FD" w:rsidP="00041E97">
      <w:pPr>
        <w:rPr>
          <w:rtl/>
        </w:rPr>
      </w:pPr>
    </w:p>
    <w:p w:rsidR="00BC31FD" w:rsidRDefault="00BC31FD" w:rsidP="00673826">
      <w:pPr>
        <w:rPr>
          <w:rtl/>
        </w:rPr>
      </w:pPr>
      <w:r>
        <w:rPr>
          <w:rFonts w:hint="cs"/>
          <w:rtl/>
        </w:rPr>
        <w:t>האם אפשר להשתלט</w:t>
      </w:r>
      <w:r w:rsidR="009315B4">
        <w:rPr>
          <w:rFonts w:hint="cs"/>
          <w:rtl/>
        </w:rPr>
        <w:t>,</w:t>
      </w:r>
      <w:r>
        <w:rPr>
          <w:rFonts w:hint="cs"/>
          <w:rtl/>
        </w:rPr>
        <w:t xml:space="preserve"> כתוצאה ממלחמת אזרחים,</w:t>
      </w:r>
      <w:r w:rsidRPr="008A164A">
        <w:rPr>
          <w:rFonts w:hint="cs"/>
          <w:rtl/>
        </w:rPr>
        <w:t xml:space="preserve"> </w:t>
      </w:r>
      <w:r>
        <w:rPr>
          <w:rFonts w:hint="cs"/>
          <w:rtl/>
        </w:rPr>
        <w:t xml:space="preserve">על המשטרה? משטרה </w:t>
      </w:r>
      <w:r>
        <w:rPr>
          <w:rFonts w:hint="eastAsia"/>
          <w:rtl/>
        </w:rPr>
        <w:t>–</w:t>
      </w:r>
      <w:r>
        <w:rPr>
          <w:rFonts w:hint="cs"/>
          <w:rtl/>
        </w:rPr>
        <w:t xml:space="preserve"> אפשר להשתלט? הרי מגויסים למשטרה מכל חלקי העם. </w:t>
      </w:r>
      <w:bookmarkStart w:id="27683" w:name="_ETM_Q59_467190"/>
      <w:bookmarkStart w:id="27684" w:name="_ETM_Q59_467247"/>
      <w:bookmarkStart w:id="27685" w:name="_ETM_Q59_467318"/>
      <w:bookmarkStart w:id="27686" w:name="_ETM_Q59_467385"/>
      <w:bookmarkEnd w:id="27683"/>
      <w:bookmarkEnd w:id="27684"/>
      <w:bookmarkEnd w:id="27685"/>
      <w:bookmarkEnd w:id="27686"/>
      <w:r>
        <w:rPr>
          <w:rFonts w:hint="cs"/>
          <w:rtl/>
        </w:rPr>
        <w:t xml:space="preserve">אפשר להשתלט, כתוצאה ממלחמת אזרחים, על בית המשפט? אפשר לעשות רפורמה, אבל לא השתלטות. רפורמה במערכת המשפט זה דבר הכרחי. אני חושב </w:t>
      </w:r>
      <w:r>
        <w:rPr>
          <w:rtl/>
        </w:rPr>
        <w:t>–</w:t>
      </w:r>
      <w:r>
        <w:rPr>
          <w:rFonts w:hint="cs"/>
          <w:rtl/>
        </w:rPr>
        <w:t xml:space="preserve"> ואני אמרתי את זה הרבה פעמים, וגם אנחנו בישראל ביתנו אומרים את זה:</w:t>
      </w:r>
      <w:bookmarkStart w:id="27687" w:name="_ETM_Q59_485184"/>
      <w:bookmarkEnd w:id="27687"/>
      <w:r>
        <w:rPr>
          <w:rFonts w:hint="cs"/>
          <w:rtl/>
        </w:rPr>
        <w:t xml:space="preserve"> חייבים לעשות רפורמה, אבל לא השתלטות על בית המשפט כתוצאה ממשפטו של ראש הממשלה נתניהו. כל החקירה הזאת מתנהלת כבר כמעט שבע </w:t>
      </w:r>
      <w:bookmarkStart w:id="27688" w:name="_ETM_Q59_496616"/>
      <w:bookmarkEnd w:id="27688"/>
      <w:r>
        <w:rPr>
          <w:rFonts w:hint="cs"/>
          <w:rtl/>
        </w:rPr>
        <w:t xml:space="preserve">שנים, שמונה שנים. מישהו בכלל זוכר שכתב אישום הוגש לפני ארבע שנים וחצי? מישהו זוכר מי הגיש את כתב האישום? בן אדם עם כיפה על הראש, שגדל במשפחה </w:t>
      </w:r>
      <w:proofErr w:type="spellStart"/>
      <w:r>
        <w:rPr>
          <w:rFonts w:hint="cs"/>
          <w:rtl/>
        </w:rPr>
        <w:t>בית"רית</w:t>
      </w:r>
      <w:proofErr w:type="spellEnd"/>
      <w:r>
        <w:rPr>
          <w:rFonts w:hint="cs"/>
          <w:rtl/>
        </w:rPr>
        <w:t>, שמונה על ידי ראש הממשלה</w:t>
      </w:r>
      <w:r w:rsidR="00673826">
        <w:rPr>
          <w:rFonts w:hint="cs"/>
          <w:rtl/>
        </w:rPr>
        <w:t>.</w:t>
      </w:r>
      <w:r>
        <w:rPr>
          <w:rFonts w:hint="cs"/>
          <w:rtl/>
        </w:rPr>
        <w:t xml:space="preserve"> אז איך אפשר לבוא ולהגיד שהוא זה שניסה להפיל את ממשלת הימין, כאשר </w:t>
      </w:r>
      <w:bookmarkStart w:id="27689" w:name="_ETM_Q59_521313"/>
      <w:bookmarkEnd w:id="27689"/>
      <w:r>
        <w:rPr>
          <w:rFonts w:hint="cs"/>
          <w:rtl/>
        </w:rPr>
        <w:t xml:space="preserve">היועץ המשפטי מנדלבליט היה </w:t>
      </w:r>
      <w:proofErr w:type="spellStart"/>
      <w:r>
        <w:rPr>
          <w:rFonts w:hint="cs"/>
          <w:rtl/>
        </w:rPr>
        <w:t>בית"ריסט</w:t>
      </w:r>
      <w:proofErr w:type="spellEnd"/>
      <w:r>
        <w:rPr>
          <w:rFonts w:hint="cs"/>
          <w:rtl/>
        </w:rPr>
        <w:t xml:space="preserve"> יותר מנתניהו ויותר ימני ממנו, וגם מונה על ידי נתניהו?</w:t>
      </w:r>
    </w:p>
    <w:p w:rsidR="00BC31FD" w:rsidRDefault="00BC31FD" w:rsidP="00041E97">
      <w:pPr>
        <w:rPr>
          <w:rtl/>
        </w:rPr>
      </w:pPr>
    </w:p>
    <w:p w:rsidR="00BC31FD" w:rsidRDefault="00BC31FD" w:rsidP="00673826">
      <w:pPr>
        <w:rPr>
          <w:rtl/>
        </w:rPr>
      </w:pPr>
      <w:r>
        <w:rPr>
          <w:rFonts w:hint="cs"/>
          <w:rtl/>
        </w:rPr>
        <w:t xml:space="preserve">האם אפשר להשתלט על השב"כ כתוצאה ממלחמת אזרחים? יושבים פה ועומדים פה </w:t>
      </w:r>
      <w:bookmarkStart w:id="27690" w:name="_ETM_Q59_538167"/>
      <w:bookmarkEnd w:id="27690"/>
      <w:r>
        <w:rPr>
          <w:rFonts w:hint="cs"/>
          <w:rtl/>
        </w:rPr>
        <w:t>ונואמים פה חברי כנסת שתוקפים את שירות הביטחון הכללי בלי הפסקה, כשאנשים בשב"כ מסכנים את החיים שלהם יום ולילה, כשחלק מהאנשים האלה עזבו הכול וירדו דרומה ב-7 באוקטובר ונהרגו</w:t>
      </w:r>
      <w:r w:rsidR="00673826">
        <w:rPr>
          <w:rFonts w:hint="cs"/>
          <w:rtl/>
        </w:rPr>
        <w:t>.</w:t>
      </w:r>
      <w:r>
        <w:rPr>
          <w:rFonts w:hint="cs"/>
          <w:rtl/>
        </w:rPr>
        <w:t xml:space="preserve"> איך? אני לא מצליח להבין. אולי חסרים להם האינטראקציה והמידע שהם צריכים לקבל. הכי עצוב</w:t>
      </w:r>
      <w:r w:rsidR="00673826">
        <w:rPr>
          <w:rFonts w:hint="cs"/>
          <w:rtl/>
        </w:rPr>
        <w:t>,</w:t>
      </w:r>
      <w:r>
        <w:rPr>
          <w:rFonts w:hint="cs"/>
          <w:rtl/>
        </w:rPr>
        <w:t xml:space="preserve"> שחלק מהאנשים האלה יושבים גם בוועדות סודיות, כמו ועדת </w:t>
      </w:r>
      <w:bookmarkStart w:id="27691" w:name="_ETM_Q59_571557"/>
      <w:bookmarkEnd w:id="27691"/>
      <w:r>
        <w:rPr>
          <w:rFonts w:hint="cs"/>
          <w:rtl/>
        </w:rPr>
        <w:t xml:space="preserve">החוץ והביטחון, והם שומעים ומודעים עם מה מתמודד השב"כ ועם מה מתמודדים אנשי שירות הביטחון הכללי. </w:t>
      </w:r>
    </w:p>
    <w:p w:rsidR="00BC31FD" w:rsidRDefault="00BC31FD" w:rsidP="00041E97">
      <w:pPr>
        <w:rPr>
          <w:rtl/>
        </w:rPr>
      </w:pPr>
    </w:p>
    <w:p w:rsidR="00BC31FD" w:rsidRDefault="00BC31FD" w:rsidP="00041E97">
      <w:pPr>
        <w:rPr>
          <w:rtl/>
        </w:rPr>
      </w:pPr>
      <w:r>
        <w:rPr>
          <w:rFonts w:hint="cs"/>
          <w:rtl/>
        </w:rPr>
        <w:t xml:space="preserve">אני חושב שהמתקפות האלה הן לא רק מסוכנות, הן גם פושעות. זה פשע, פשוט פשע להגיע למצב שהמדינה שלנו מפולגת, שמערכות לא מתפקדות, שכל אחד שמגיע לשלטון חושב שהוא הגיע לנצח. אף אחד </w:t>
      </w:r>
      <w:bookmarkStart w:id="27692" w:name="_ETM_Q59_602240"/>
      <w:bookmarkEnd w:id="27692"/>
      <w:r>
        <w:rPr>
          <w:rFonts w:hint="cs"/>
          <w:rtl/>
        </w:rPr>
        <w:t xml:space="preserve">שמגיע לשלטון לא מגיע לנצח. תזכרו, אנשי הקואליציה, שמתישהו גם </w:t>
      </w:r>
      <w:bookmarkStart w:id="27693" w:name="_ETM_Q59_608880"/>
      <w:bookmarkEnd w:id="27693"/>
      <w:r>
        <w:rPr>
          <w:rFonts w:hint="cs"/>
          <w:rtl/>
        </w:rPr>
        <w:t xml:space="preserve">יהיו בחירות, וראש הממשלה זוכר היטב את 12 המנדטים ב-2006, זוכר היטב. והציבור גם ישאל את השאלות הקשות לקראת הבחירות הבאות. </w:t>
      </w:r>
    </w:p>
    <w:p w:rsidR="00BC31FD" w:rsidRDefault="00BC31FD" w:rsidP="00041E97">
      <w:pPr>
        <w:rPr>
          <w:rtl/>
        </w:rPr>
      </w:pPr>
      <w:bookmarkStart w:id="27694" w:name="_ETM_Q59_622881"/>
      <w:bookmarkStart w:id="27695" w:name="_ETM_Q59_622918"/>
      <w:bookmarkStart w:id="27696" w:name="_ETM_Q59_623016"/>
      <w:bookmarkEnd w:id="27694"/>
      <w:bookmarkEnd w:id="27695"/>
      <w:bookmarkEnd w:id="27696"/>
    </w:p>
    <w:p w:rsidR="00BC31FD" w:rsidRDefault="00BC31FD" w:rsidP="00673826">
      <w:pPr>
        <w:rPr>
          <w:rtl/>
        </w:rPr>
      </w:pPr>
      <w:bookmarkStart w:id="27697" w:name="_ETM_Q59_623061"/>
      <w:bookmarkEnd w:id="27697"/>
      <w:r>
        <w:rPr>
          <w:rFonts w:hint="cs"/>
          <w:rtl/>
        </w:rPr>
        <w:t xml:space="preserve">ודאי שאנחנו רוצים לקדם את זה כמה שיותר מהר, שיהיו בחירות, אבל </w:t>
      </w:r>
      <w:bookmarkStart w:id="27698" w:name="_ETM_Q59_628533"/>
      <w:bookmarkEnd w:id="27698"/>
      <w:r>
        <w:rPr>
          <w:rFonts w:hint="cs"/>
          <w:rtl/>
        </w:rPr>
        <w:t xml:space="preserve">תזכרו דבר אחד: אנחנו בדמוקרטיה, ואתם לא באתם לשלוט לנצח. אסור לכם להרוס את מוסדות המדינה. אסור להם להביא למצב שאנשים, אפילו אלה שהצביעו לכם, אומרים היום: אין לנו אמון במערכת המשפט. ברור שלא </w:t>
      </w:r>
      <w:bookmarkStart w:id="27699" w:name="_ETM_Q59_651908"/>
      <w:bookmarkEnd w:id="27699"/>
      <w:r>
        <w:rPr>
          <w:rFonts w:hint="cs"/>
          <w:rtl/>
        </w:rPr>
        <w:t xml:space="preserve">יהיה להם אמון במערכת המשפט כאשר ראש הממשלה מגיע ואומר: אכלו לי, שתו לי ורודפים אותי. מה יכול להגיד כל עבריין שמגיע ועומד לפני השופט? הוא יגיד: באיזו זכות אתם שופטים אותי בכלל? אני לא יודע אם אני </w:t>
      </w:r>
      <w:bookmarkStart w:id="27700" w:name="_ETM_Q59_670835"/>
      <w:bookmarkEnd w:id="27700"/>
      <w:r>
        <w:rPr>
          <w:rFonts w:hint="cs"/>
          <w:rtl/>
        </w:rPr>
        <w:t>גנבתי, רצחתי, הרבצתי או פשעתי</w:t>
      </w:r>
      <w:r w:rsidR="00673826">
        <w:rPr>
          <w:rFonts w:hint="cs"/>
          <w:rtl/>
        </w:rPr>
        <w:t>.</w:t>
      </w:r>
      <w:r>
        <w:rPr>
          <w:rFonts w:hint="cs"/>
          <w:rtl/>
        </w:rPr>
        <w:t xml:space="preserve"> איזו זכות יש לכם בכלל לשפוט אותי? אני רואה בטלוויזיה, בלי לנקוב בשמות של ערוצים, שמערכת המשפט </w:t>
      </w:r>
      <w:bookmarkStart w:id="27701" w:name="_ETM_Q59_683525"/>
      <w:bookmarkEnd w:id="27701"/>
      <w:r>
        <w:rPr>
          <w:rFonts w:hint="cs"/>
          <w:rtl/>
        </w:rPr>
        <w:t>רקובה. אם ראש הממשלה שאני בחרתי בו אומר שהמערכת רקובה, מי אתם בכלל שתשפטו אותי?</w:t>
      </w:r>
    </w:p>
    <w:p w:rsidR="00BC31FD" w:rsidRDefault="00BC31FD" w:rsidP="00041E97">
      <w:pPr>
        <w:rPr>
          <w:rtl/>
        </w:rPr>
      </w:pPr>
    </w:p>
    <w:p w:rsidR="00BC31FD" w:rsidRDefault="00BC31FD" w:rsidP="00041E97">
      <w:pPr>
        <w:rPr>
          <w:rtl/>
        </w:rPr>
      </w:pPr>
      <w:r>
        <w:rPr>
          <w:rFonts w:hint="cs"/>
          <w:rtl/>
        </w:rPr>
        <w:t xml:space="preserve">רק דמיינו לכם בראש איזו השלכה הרסנית יכולה להיות על עתיד המדינה, על עתיד המדינה. יש הרבה פתרונות, אנחנו מציעים אותם, </w:t>
      </w:r>
      <w:bookmarkStart w:id="27702" w:name="_ETM_Q59_708492"/>
      <w:bookmarkEnd w:id="27702"/>
      <w:r>
        <w:rPr>
          <w:rFonts w:hint="cs"/>
          <w:rtl/>
        </w:rPr>
        <w:t xml:space="preserve">ואני חושב שגם חלק מכם בקואליציה יודעים את הפתרונות האלה: צריך לכונן חוקה, צריך לעשות גיוס לכולם, צריך לשבת ולראות כיצד אנחנו מתניעים את הכלכלה אחרי תקופה כל כך קשה והמלחמה שעלתה לנו למעלה מ-117 מיליארד שקל. </w:t>
      </w:r>
      <w:bookmarkStart w:id="27703" w:name="_ETM_Q59_724300"/>
      <w:bookmarkStart w:id="27704" w:name="_ETM_Q59_724333"/>
      <w:bookmarkStart w:id="27705" w:name="_ETM_Q59_724414"/>
      <w:bookmarkStart w:id="27706" w:name="_ETM_Q59_724449"/>
      <w:bookmarkEnd w:id="27703"/>
      <w:bookmarkEnd w:id="27704"/>
      <w:bookmarkEnd w:id="27705"/>
      <w:bookmarkEnd w:id="27706"/>
      <w:r>
        <w:rPr>
          <w:rFonts w:hint="cs"/>
          <w:rtl/>
        </w:rPr>
        <w:t>אבל תזכרו דבר אחד</w:t>
      </w:r>
      <w:bookmarkStart w:id="27707" w:name="_ETM_Q59_726758"/>
      <w:bookmarkEnd w:id="27707"/>
      <w:r>
        <w:rPr>
          <w:rFonts w:hint="cs"/>
          <w:rtl/>
        </w:rPr>
        <w:t xml:space="preserve">: אתם לא לנצח בשלטון. זה מה שאתם צריכים לזכור היום. תודה רבה. </w:t>
      </w:r>
    </w:p>
    <w:p w:rsidR="00BC31FD" w:rsidRDefault="00BC31FD" w:rsidP="00041E97">
      <w:pPr>
        <w:rPr>
          <w:rtl/>
        </w:rPr>
      </w:pPr>
    </w:p>
    <w:p w:rsidR="00BC31FD" w:rsidRDefault="00BC31FD" w:rsidP="00041E97">
      <w:pPr>
        <w:pStyle w:val="af6"/>
        <w:keepNext/>
        <w:rPr>
          <w:rtl/>
        </w:rPr>
      </w:pPr>
      <w:r w:rsidRPr="00F56434">
        <w:rPr>
          <w:rStyle w:val="TagStyle"/>
          <w:rtl/>
        </w:rPr>
        <w:t xml:space="preserve"> &lt;&lt; יור &gt;&gt; </w:t>
      </w:r>
      <w:r>
        <w:rPr>
          <w:rtl/>
        </w:rPr>
        <w:t>היו"ר חנוך דב מלביצקי:</w:t>
      </w:r>
      <w:r w:rsidRPr="00F56434">
        <w:rPr>
          <w:rStyle w:val="TagStyle"/>
          <w:rtl/>
        </w:rPr>
        <w:t xml:space="preserve"> &lt;&lt; יור &gt;&gt;</w:t>
      </w:r>
      <w:r>
        <w:rPr>
          <w:rtl/>
        </w:rPr>
        <w:t xml:space="preserve"> </w:t>
      </w:r>
    </w:p>
    <w:p w:rsidR="00BC31FD" w:rsidRDefault="00BC31FD" w:rsidP="00DD0FF2">
      <w:pPr>
        <w:rPr>
          <w:rtl/>
        </w:rPr>
      </w:pPr>
    </w:p>
    <w:p w:rsidR="00BC31FD" w:rsidRDefault="00BC31FD" w:rsidP="00041E97">
      <w:pPr>
        <w:rPr>
          <w:rtl/>
        </w:rPr>
      </w:pPr>
      <w:r>
        <w:rPr>
          <w:rFonts w:hint="cs"/>
          <w:rtl/>
        </w:rPr>
        <w:t>תודה. חברת הכנסת שלי טלי</w:t>
      </w:r>
      <w:bookmarkStart w:id="27708" w:name="_ETM_Q59_733086"/>
      <w:bookmarkEnd w:id="27708"/>
      <w:r>
        <w:rPr>
          <w:rFonts w:hint="cs"/>
          <w:rtl/>
        </w:rPr>
        <w:t xml:space="preserve"> מירון. </w:t>
      </w:r>
      <w:bookmarkStart w:id="27709" w:name="_ETM_Q59_736470"/>
      <w:bookmarkEnd w:id="27709"/>
    </w:p>
    <w:p w:rsidR="00BC31FD" w:rsidRDefault="00BC31FD" w:rsidP="00041E97">
      <w:pPr>
        <w:rPr>
          <w:rtl/>
        </w:rPr>
      </w:pPr>
      <w:bookmarkStart w:id="27710" w:name="_ETM_Q59_736548"/>
      <w:bookmarkEnd w:id="27710"/>
    </w:p>
    <w:p w:rsidR="00BC31FD" w:rsidRDefault="00BC31FD" w:rsidP="00041E97">
      <w:pPr>
        <w:pStyle w:val="a4"/>
        <w:keepNext/>
        <w:rPr>
          <w:rtl/>
        </w:rPr>
      </w:pPr>
      <w:bookmarkStart w:id="27711" w:name="ET_speaker_6507_4"/>
      <w:r w:rsidRPr="00F56434">
        <w:rPr>
          <w:rStyle w:val="TagStyle"/>
          <w:rtl/>
        </w:rPr>
        <w:t xml:space="preserve"> &lt;&lt; דובר &gt;&gt; </w:t>
      </w:r>
      <w:bookmarkStart w:id="27712" w:name="_Toc185764224"/>
      <w:bookmarkStart w:id="27713" w:name="_Toc185851161"/>
      <w:bookmarkStart w:id="27714" w:name="_Toc185958141"/>
      <w:bookmarkStart w:id="27715" w:name="_Toc204589793"/>
      <w:r>
        <w:rPr>
          <w:rtl/>
        </w:rPr>
        <w:t>שלי טל מירון (יש עתיד):</w:t>
      </w:r>
      <w:bookmarkEnd w:id="27712"/>
      <w:bookmarkEnd w:id="27713"/>
      <w:bookmarkEnd w:id="27714"/>
      <w:bookmarkEnd w:id="27715"/>
      <w:r w:rsidRPr="00F56434">
        <w:rPr>
          <w:rStyle w:val="TagStyle"/>
          <w:rtl/>
        </w:rPr>
        <w:t xml:space="preserve"> &lt;&lt; דובר &gt;&gt;</w:t>
      </w:r>
      <w:r>
        <w:rPr>
          <w:rtl/>
        </w:rPr>
        <w:t xml:space="preserve"> </w:t>
      </w:r>
      <w:bookmarkEnd w:id="27711"/>
    </w:p>
    <w:p w:rsidR="00BC31FD" w:rsidRDefault="00BC31FD" w:rsidP="00DD0FF2">
      <w:pPr>
        <w:rPr>
          <w:rtl/>
        </w:rPr>
      </w:pPr>
    </w:p>
    <w:p w:rsidR="00BC31FD" w:rsidRDefault="00BC31FD" w:rsidP="00673826">
      <w:r>
        <w:rPr>
          <w:rFonts w:hint="cs"/>
          <w:rtl/>
        </w:rPr>
        <w:t xml:space="preserve">תודה רבה, אדוני היושב בראש. ערב טוב לכולם. היום הוא היום ה-439 למלחמה, ויש לנו 100 חטופים וחטופות בעזה. ממש ברגעים אלה, בשעה האחרונה, המשפחה של מתן צנגאוקר מציינת את יום הולדתו ה-25 בבגין בתל אביב. הגיעו הרבה מאוד </w:t>
      </w:r>
      <w:bookmarkStart w:id="27716" w:name="_ETM_Q59_782117"/>
      <w:bookmarkEnd w:id="27716"/>
      <w:r>
        <w:rPr>
          <w:rFonts w:hint="cs"/>
          <w:rtl/>
        </w:rPr>
        <w:t xml:space="preserve">אנשים ונישאו שם נאומים מאוד מאוד מאוד מרגשים, ומכאן אנחנו שולחים גם חיזוק למשפחתו וחיבוק גדול </w:t>
      </w:r>
      <w:r>
        <w:rPr>
          <w:rFonts w:hint="eastAsia"/>
          <w:rtl/>
        </w:rPr>
        <w:t>–</w:t>
      </w:r>
      <w:r>
        <w:rPr>
          <w:rFonts w:hint="cs"/>
          <w:rtl/>
        </w:rPr>
        <w:t xml:space="preserve"> חבל שאני לא יכול</w:t>
      </w:r>
      <w:r w:rsidR="00673826">
        <w:rPr>
          <w:rFonts w:hint="cs"/>
          <w:rtl/>
        </w:rPr>
        <w:t>ה</w:t>
      </w:r>
      <w:r>
        <w:rPr>
          <w:rFonts w:hint="cs"/>
          <w:rtl/>
        </w:rPr>
        <w:t xml:space="preserve"> להיות שם איתם </w:t>
      </w:r>
      <w:r>
        <w:rPr>
          <w:rFonts w:hint="eastAsia"/>
          <w:rtl/>
        </w:rPr>
        <w:t>–</w:t>
      </w:r>
      <w:r>
        <w:rPr>
          <w:rFonts w:hint="cs"/>
          <w:rtl/>
        </w:rPr>
        <w:t xml:space="preserve"> אבל גם תפילה מאוד מאוד גדולה</w:t>
      </w:r>
      <w:bookmarkStart w:id="27717" w:name="_ETM_Q59_802336"/>
      <w:bookmarkEnd w:id="27717"/>
      <w:r w:rsidR="00673826">
        <w:rPr>
          <w:rFonts w:hint="cs"/>
          <w:rtl/>
        </w:rPr>
        <w:t xml:space="preserve">, </w:t>
      </w:r>
      <w:bookmarkStart w:id="27718" w:name="TOR_Q60"/>
      <w:bookmarkStart w:id="27719" w:name="_ETM_Q60_199110"/>
      <w:bookmarkEnd w:id="27718"/>
      <w:bookmarkEnd w:id="27719"/>
      <w:r>
        <w:rPr>
          <w:rFonts w:hint="cs"/>
          <w:rtl/>
        </w:rPr>
        <w:t>ש</w:t>
      </w:r>
      <w:bookmarkStart w:id="27720" w:name="_ETM_Q60_199260"/>
      <w:bookmarkEnd w:id="27720"/>
      <w:r>
        <w:rPr>
          <w:rFonts w:hint="cs"/>
          <w:rtl/>
        </w:rPr>
        <w:t xml:space="preserve">ל כולנו </w:t>
      </w:r>
      <w:bookmarkStart w:id="27721" w:name="_ETM_Q60_199710"/>
      <w:bookmarkEnd w:id="27721"/>
      <w:r>
        <w:rPr>
          <w:rFonts w:hint="cs"/>
          <w:rtl/>
        </w:rPr>
        <w:t xml:space="preserve">פה </w:t>
      </w:r>
      <w:bookmarkStart w:id="27722" w:name="_ETM_Q60_199860"/>
      <w:bookmarkEnd w:id="27722"/>
      <w:r>
        <w:rPr>
          <w:rFonts w:hint="cs"/>
          <w:rtl/>
        </w:rPr>
        <w:t xml:space="preserve">בבית </w:t>
      </w:r>
      <w:bookmarkStart w:id="27723" w:name="_ETM_Q60_200279"/>
      <w:bookmarkEnd w:id="27723"/>
      <w:r>
        <w:rPr>
          <w:rFonts w:hint="cs"/>
          <w:rtl/>
        </w:rPr>
        <w:t xml:space="preserve">הזה, </w:t>
      </w:r>
      <w:bookmarkStart w:id="27724" w:name="_ETM_Q60_201520"/>
      <w:bookmarkEnd w:id="27724"/>
      <w:r>
        <w:rPr>
          <w:rFonts w:hint="cs"/>
          <w:rtl/>
        </w:rPr>
        <w:t xml:space="preserve">אני </w:t>
      </w:r>
      <w:bookmarkStart w:id="27725" w:name="_ETM_Q60_198720"/>
      <w:bookmarkEnd w:id="27725"/>
      <w:r>
        <w:rPr>
          <w:rFonts w:hint="cs"/>
          <w:rtl/>
        </w:rPr>
        <w:t xml:space="preserve">בטוחה, קודם </w:t>
      </w:r>
      <w:bookmarkStart w:id="27726" w:name="_ETM_Q60_202720"/>
      <w:bookmarkEnd w:id="27726"/>
      <w:r>
        <w:rPr>
          <w:rFonts w:hint="cs"/>
          <w:rtl/>
        </w:rPr>
        <w:t xml:space="preserve">כול, </w:t>
      </w:r>
      <w:bookmarkStart w:id="27727" w:name="_ETM_Q60_202960"/>
      <w:bookmarkEnd w:id="27727"/>
      <w:r>
        <w:rPr>
          <w:rFonts w:hint="cs"/>
          <w:rtl/>
        </w:rPr>
        <w:t xml:space="preserve">כמו </w:t>
      </w:r>
      <w:bookmarkStart w:id="27728" w:name="_ETM_Q60_203199"/>
      <w:bookmarkEnd w:id="27728"/>
      <w:proofErr w:type="spellStart"/>
      <w:r>
        <w:rPr>
          <w:rFonts w:hint="cs"/>
          <w:rtl/>
        </w:rPr>
        <w:t>שאימו</w:t>
      </w:r>
      <w:proofErr w:type="spellEnd"/>
      <w:r>
        <w:rPr>
          <w:rFonts w:hint="cs"/>
          <w:rtl/>
        </w:rPr>
        <w:t xml:space="preserve"> </w:t>
      </w:r>
      <w:bookmarkStart w:id="27729" w:name="_ETM_Q60_204070"/>
      <w:bookmarkEnd w:id="27729"/>
      <w:r>
        <w:rPr>
          <w:rFonts w:hint="cs"/>
          <w:rtl/>
        </w:rPr>
        <w:t xml:space="preserve">אמרה, </w:t>
      </w:r>
      <w:bookmarkStart w:id="27730" w:name="_ETM_Q60_204369"/>
      <w:bookmarkEnd w:id="27730"/>
      <w:r>
        <w:rPr>
          <w:rFonts w:hint="cs"/>
          <w:rtl/>
        </w:rPr>
        <w:t xml:space="preserve">שזה </w:t>
      </w:r>
      <w:bookmarkStart w:id="27731" w:name="_ETM_Q60_204489"/>
      <w:bookmarkEnd w:id="27731"/>
      <w:r>
        <w:rPr>
          <w:rFonts w:hint="cs"/>
          <w:rtl/>
        </w:rPr>
        <w:t xml:space="preserve">יהיה </w:t>
      </w:r>
      <w:bookmarkStart w:id="27732" w:name="_ETM_Q60_204699"/>
      <w:bookmarkEnd w:id="27732"/>
      <w:r>
        <w:rPr>
          <w:rFonts w:hint="cs"/>
          <w:rtl/>
        </w:rPr>
        <w:t xml:space="preserve">יום </w:t>
      </w:r>
      <w:bookmarkStart w:id="27733" w:name="_ETM_Q60_205509"/>
      <w:bookmarkEnd w:id="27733"/>
      <w:r>
        <w:rPr>
          <w:rFonts w:hint="cs"/>
          <w:rtl/>
        </w:rPr>
        <w:t xml:space="preserve">ההולדת </w:t>
      </w:r>
      <w:bookmarkStart w:id="27734" w:name="_ETM_Q60_206109"/>
      <w:bookmarkEnd w:id="27734"/>
      <w:r>
        <w:rPr>
          <w:rFonts w:hint="cs"/>
          <w:rtl/>
        </w:rPr>
        <w:t xml:space="preserve">האחרון </w:t>
      </w:r>
      <w:bookmarkStart w:id="27735" w:name="_ETM_Q60_207490"/>
      <w:bookmarkEnd w:id="27735"/>
      <w:r>
        <w:rPr>
          <w:rFonts w:hint="cs"/>
          <w:rtl/>
        </w:rPr>
        <w:t xml:space="preserve">שמישהו </w:t>
      </w:r>
      <w:bookmarkStart w:id="27736" w:name="_ETM_Q60_208510"/>
      <w:bookmarkEnd w:id="27736"/>
      <w:r>
        <w:rPr>
          <w:rFonts w:hint="cs"/>
          <w:rtl/>
        </w:rPr>
        <w:t xml:space="preserve">מהחטופים </w:t>
      </w:r>
      <w:bookmarkStart w:id="27737" w:name="_ETM_Q60_209140"/>
      <w:bookmarkEnd w:id="27737"/>
      <w:r>
        <w:rPr>
          <w:rFonts w:hint="cs"/>
          <w:rtl/>
        </w:rPr>
        <w:t xml:space="preserve">יציין </w:t>
      </w:r>
      <w:bookmarkStart w:id="27738" w:name="_ETM_Q60_209590"/>
      <w:bookmarkEnd w:id="27738"/>
      <w:r>
        <w:rPr>
          <w:rFonts w:hint="cs"/>
          <w:rtl/>
        </w:rPr>
        <w:t xml:space="preserve">בשבי, </w:t>
      </w:r>
      <w:bookmarkStart w:id="27739" w:name="_ETM_Q60_210070"/>
      <w:bookmarkEnd w:id="27739"/>
      <w:r>
        <w:rPr>
          <w:rFonts w:hint="cs"/>
          <w:rtl/>
        </w:rPr>
        <w:t xml:space="preserve">וכמובן </w:t>
      </w:r>
      <w:bookmarkStart w:id="27740" w:name="_ETM_Q60_211240"/>
      <w:bookmarkEnd w:id="27740"/>
      <w:r>
        <w:rPr>
          <w:rFonts w:hint="cs"/>
          <w:rtl/>
        </w:rPr>
        <w:t xml:space="preserve">יום ההולדת </w:t>
      </w:r>
      <w:bookmarkStart w:id="27741" w:name="_ETM_Q60_211810"/>
      <w:bookmarkEnd w:id="27741"/>
      <w:r>
        <w:rPr>
          <w:rFonts w:hint="cs"/>
          <w:rtl/>
        </w:rPr>
        <w:t xml:space="preserve">האחרון </w:t>
      </w:r>
      <w:bookmarkStart w:id="27742" w:name="_ETM_Q60_212320"/>
      <w:bookmarkEnd w:id="27742"/>
      <w:r>
        <w:rPr>
          <w:rFonts w:hint="cs"/>
          <w:rtl/>
        </w:rPr>
        <w:t xml:space="preserve">שמתן </w:t>
      </w:r>
      <w:bookmarkStart w:id="27743" w:name="_ETM_Q60_212800"/>
      <w:bookmarkEnd w:id="27743"/>
      <w:r>
        <w:rPr>
          <w:rFonts w:hint="cs"/>
          <w:rtl/>
        </w:rPr>
        <w:t xml:space="preserve">יציין </w:t>
      </w:r>
      <w:bookmarkStart w:id="27744" w:name="_ETM_Q60_213190"/>
      <w:bookmarkEnd w:id="27744"/>
      <w:r>
        <w:rPr>
          <w:rFonts w:hint="cs"/>
          <w:rtl/>
        </w:rPr>
        <w:t xml:space="preserve">בשבי. </w:t>
      </w:r>
      <w:bookmarkStart w:id="27745" w:name="_ETM_Q60_213640"/>
      <w:bookmarkEnd w:id="27745"/>
      <w:r>
        <w:rPr>
          <w:rFonts w:hint="cs"/>
          <w:rtl/>
        </w:rPr>
        <w:t xml:space="preserve">אנחנו </w:t>
      </w:r>
      <w:bookmarkStart w:id="27746" w:name="_ETM_Q60_214120"/>
      <w:bookmarkEnd w:id="27746"/>
      <w:r>
        <w:rPr>
          <w:rFonts w:hint="cs"/>
          <w:rtl/>
        </w:rPr>
        <w:t xml:space="preserve">כולנו </w:t>
      </w:r>
      <w:bookmarkStart w:id="27747" w:name="_ETM_Q60_215290"/>
      <w:bookmarkEnd w:id="27747"/>
      <w:r>
        <w:rPr>
          <w:rFonts w:hint="cs"/>
          <w:rtl/>
        </w:rPr>
        <w:t xml:space="preserve">מתפללים </w:t>
      </w:r>
      <w:bookmarkStart w:id="27748" w:name="_ETM_Q60_216250"/>
      <w:bookmarkEnd w:id="27748"/>
      <w:r>
        <w:rPr>
          <w:rFonts w:hint="cs"/>
          <w:rtl/>
        </w:rPr>
        <w:t xml:space="preserve">באמת </w:t>
      </w:r>
      <w:bookmarkStart w:id="27749" w:name="_ETM_Q60_216820"/>
      <w:bookmarkEnd w:id="27749"/>
      <w:r>
        <w:rPr>
          <w:rFonts w:hint="cs"/>
          <w:rtl/>
        </w:rPr>
        <w:t xml:space="preserve">לנס </w:t>
      </w:r>
      <w:bookmarkStart w:id="27750" w:name="_ETM_Q60_217240"/>
      <w:bookmarkEnd w:id="27750"/>
      <w:r>
        <w:rPr>
          <w:rFonts w:hint="cs"/>
          <w:rtl/>
        </w:rPr>
        <w:t xml:space="preserve">חנוכה </w:t>
      </w:r>
      <w:bookmarkStart w:id="27751" w:name="_ETM_Q60_218229"/>
      <w:bookmarkEnd w:id="27751"/>
      <w:r>
        <w:rPr>
          <w:rFonts w:hint="cs"/>
          <w:rtl/>
        </w:rPr>
        <w:t xml:space="preserve">לעם </w:t>
      </w:r>
      <w:bookmarkStart w:id="27752" w:name="_ETM_Q60_218590"/>
      <w:bookmarkEnd w:id="27752"/>
      <w:r>
        <w:rPr>
          <w:rFonts w:hint="cs"/>
          <w:rtl/>
        </w:rPr>
        <w:t xml:space="preserve">ישראל – </w:t>
      </w:r>
      <w:bookmarkStart w:id="27753" w:name="_ETM_Q60_219070"/>
      <w:bookmarkEnd w:id="27753"/>
      <w:r>
        <w:rPr>
          <w:rFonts w:hint="cs"/>
          <w:rtl/>
        </w:rPr>
        <w:t xml:space="preserve">שנראה </w:t>
      </w:r>
      <w:bookmarkStart w:id="27754" w:name="_ETM_Q60_219430"/>
      <w:bookmarkEnd w:id="27754"/>
      <w:r>
        <w:rPr>
          <w:rFonts w:hint="cs"/>
          <w:rtl/>
        </w:rPr>
        <w:t xml:space="preserve">אותם </w:t>
      </w:r>
      <w:bookmarkStart w:id="27755" w:name="_ETM_Q60_219670"/>
      <w:bookmarkEnd w:id="27755"/>
      <w:r>
        <w:rPr>
          <w:rFonts w:hint="cs"/>
          <w:rtl/>
        </w:rPr>
        <w:t xml:space="preserve">חזרה </w:t>
      </w:r>
      <w:bookmarkStart w:id="27756" w:name="_ETM_Q60_220120"/>
      <w:bookmarkEnd w:id="27756"/>
      <w:r>
        <w:rPr>
          <w:rFonts w:hint="cs"/>
          <w:rtl/>
        </w:rPr>
        <w:t xml:space="preserve">בבית </w:t>
      </w:r>
      <w:bookmarkStart w:id="27757" w:name="_ETM_Q60_221469"/>
      <w:bookmarkEnd w:id="27757"/>
      <w:r>
        <w:rPr>
          <w:rFonts w:hint="cs"/>
          <w:rtl/>
        </w:rPr>
        <w:t xml:space="preserve">וייכנסו </w:t>
      </w:r>
      <w:bookmarkStart w:id="27758" w:name="_ETM_Q60_222129"/>
      <w:bookmarkEnd w:id="27758"/>
      <w:r>
        <w:rPr>
          <w:rFonts w:hint="cs"/>
          <w:rtl/>
        </w:rPr>
        <w:t xml:space="preserve">לנו </w:t>
      </w:r>
      <w:bookmarkStart w:id="27759" w:name="_ETM_Q60_222340"/>
      <w:bookmarkEnd w:id="27759"/>
      <w:r>
        <w:rPr>
          <w:rFonts w:hint="cs"/>
          <w:rtl/>
        </w:rPr>
        <w:t xml:space="preserve">קצת </w:t>
      </w:r>
      <w:bookmarkStart w:id="27760" w:name="_ETM_Q60_223090"/>
      <w:bookmarkEnd w:id="27760"/>
      <w:r>
        <w:rPr>
          <w:rFonts w:hint="cs"/>
          <w:rtl/>
        </w:rPr>
        <w:t xml:space="preserve">אור </w:t>
      </w:r>
      <w:bookmarkStart w:id="27761" w:name="_ETM_Q60_223420"/>
      <w:bookmarkEnd w:id="27761"/>
      <w:r>
        <w:rPr>
          <w:rFonts w:hint="cs"/>
          <w:rtl/>
        </w:rPr>
        <w:t xml:space="preserve">ושמחה, </w:t>
      </w:r>
      <w:bookmarkStart w:id="27762" w:name="_ETM_Q60_225409"/>
      <w:bookmarkEnd w:id="27762"/>
      <w:r>
        <w:rPr>
          <w:rFonts w:hint="cs"/>
          <w:rtl/>
        </w:rPr>
        <w:t xml:space="preserve">ונחייך </w:t>
      </w:r>
      <w:bookmarkStart w:id="27763" w:name="_ETM_Q60_226069"/>
      <w:bookmarkEnd w:id="27763"/>
      <w:r>
        <w:rPr>
          <w:rFonts w:hint="cs"/>
          <w:rtl/>
        </w:rPr>
        <w:t xml:space="preserve">קצת, </w:t>
      </w:r>
      <w:bookmarkStart w:id="27764" w:name="_ETM_Q60_226549"/>
      <w:bookmarkEnd w:id="27764"/>
      <w:r>
        <w:rPr>
          <w:rFonts w:hint="cs"/>
          <w:rtl/>
        </w:rPr>
        <w:t xml:space="preserve">ונרגיש </w:t>
      </w:r>
      <w:bookmarkStart w:id="27765" w:name="_ETM_Q60_227059"/>
      <w:bookmarkEnd w:id="27765"/>
      <w:r>
        <w:rPr>
          <w:rFonts w:hint="cs"/>
          <w:rtl/>
        </w:rPr>
        <w:t xml:space="preserve">קצת </w:t>
      </w:r>
      <w:bookmarkStart w:id="27766" w:name="_ETM_Q60_227329"/>
      <w:bookmarkEnd w:id="27766"/>
      <w:r>
        <w:rPr>
          <w:rFonts w:hint="cs"/>
          <w:rtl/>
        </w:rPr>
        <w:t xml:space="preserve">אופטימיות </w:t>
      </w:r>
      <w:bookmarkStart w:id="27767" w:name="_ETM_Q60_227989"/>
      <w:bookmarkEnd w:id="27767"/>
      <w:r>
        <w:rPr>
          <w:rFonts w:hint="cs"/>
          <w:rtl/>
        </w:rPr>
        <w:t xml:space="preserve">ותקווה </w:t>
      </w:r>
      <w:bookmarkStart w:id="27768" w:name="_ETM_Q60_228710"/>
      <w:bookmarkEnd w:id="27768"/>
      <w:r>
        <w:rPr>
          <w:rFonts w:hint="cs"/>
          <w:rtl/>
        </w:rPr>
        <w:t>לעתיד</w:t>
      </w:r>
      <w:r w:rsidR="00673826">
        <w:rPr>
          <w:rFonts w:hint="cs"/>
          <w:rtl/>
        </w:rPr>
        <w:t>,</w:t>
      </w:r>
      <w:r>
        <w:rPr>
          <w:rFonts w:hint="cs"/>
          <w:rtl/>
        </w:rPr>
        <w:t xml:space="preserve"> </w:t>
      </w:r>
      <w:bookmarkStart w:id="27769" w:name="_ETM_Q60_229129"/>
      <w:bookmarkEnd w:id="27769"/>
      <w:r>
        <w:rPr>
          <w:rFonts w:hint="cs"/>
          <w:rtl/>
        </w:rPr>
        <w:t xml:space="preserve">אחרי </w:t>
      </w:r>
      <w:bookmarkStart w:id="27770" w:name="_ETM_Q60_229399"/>
      <w:bookmarkEnd w:id="27770"/>
      <w:r>
        <w:rPr>
          <w:rFonts w:hint="cs"/>
          <w:rtl/>
        </w:rPr>
        <w:t xml:space="preserve">השנה </w:t>
      </w:r>
      <w:bookmarkStart w:id="27771" w:name="_ETM_Q60_229850"/>
      <w:bookmarkEnd w:id="27771"/>
      <w:r>
        <w:rPr>
          <w:rFonts w:hint="cs"/>
          <w:rtl/>
        </w:rPr>
        <w:t>ה</w:t>
      </w:r>
      <w:bookmarkStart w:id="27772" w:name="_ETM_Q60_230749"/>
      <w:bookmarkEnd w:id="27772"/>
      <w:r>
        <w:rPr>
          <w:rFonts w:hint="cs"/>
          <w:rtl/>
        </w:rPr>
        <w:t xml:space="preserve">קשה </w:t>
      </w:r>
      <w:bookmarkStart w:id="27773" w:name="_ETM_Q60_231170"/>
      <w:bookmarkEnd w:id="27773"/>
      <w:r>
        <w:rPr>
          <w:rFonts w:hint="cs"/>
          <w:rtl/>
        </w:rPr>
        <w:t>כל</w:t>
      </w:r>
      <w:bookmarkStart w:id="27774" w:name="_ETM_Q60_230059"/>
      <w:bookmarkEnd w:id="27774"/>
      <w:r>
        <w:rPr>
          <w:rFonts w:hint="cs"/>
          <w:rtl/>
        </w:rPr>
        <w:t xml:space="preserve"> כך </w:t>
      </w:r>
      <w:bookmarkStart w:id="27775" w:name="_ETM_Q60_230329"/>
      <w:bookmarkEnd w:id="27775"/>
      <w:r>
        <w:rPr>
          <w:rFonts w:hint="cs"/>
          <w:rtl/>
        </w:rPr>
        <w:t xml:space="preserve">כל </w:t>
      </w:r>
      <w:bookmarkStart w:id="27776" w:name="_ETM_Q60_230539"/>
      <w:bookmarkEnd w:id="27776"/>
      <w:r>
        <w:rPr>
          <w:rFonts w:hint="cs"/>
          <w:rtl/>
        </w:rPr>
        <w:t>כך הזאת.</w:t>
      </w:r>
    </w:p>
    <w:p w:rsidR="00BC31FD" w:rsidRPr="009216AE" w:rsidRDefault="00BC31FD" w:rsidP="00041E97">
      <w:pPr>
        <w:rPr>
          <w:rtl/>
        </w:rPr>
      </w:pPr>
    </w:p>
    <w:p w:rsidR="00BC31FD" w:rsidRDefault="00BC31FD" w:rsidP="00673826">
      <w:pPr>
        <w:rPr>
          <w:rtl/>
        </w:rPr>
      </w:pPr>
      <w:bookmarkStart w:id="27777" w:name="_ETM_Q60_233000"/>
      <w:bookmarkEnd w:id="27777"/>
      <w:r>
        <w:rPr>
          <w:rFonts w:hint="cs"/>
          <w:rtl/>
        </w:rPr>
        <w:t xml:space="preserve"> </w:t>
      </w:r>
      <w:bookmarkStart w:id="27778" w:name="_ETM_Q60_233400"/>
      <w:bookmarkEnd w:id="27778"/>
      <w:r>
        <w:rPr>
          <w:rFonts w:hint="cs"/>
          <w:rtl/>
        </w:rPr>
        <w:t xml:space="preserve">רציתי </w:t>
      </w:r>
      <w:bookmarkStart w:id="27779" w:name="_ETM_Q60_233790"/>
      <w:bookmarkEnd w:id="27779"/>
      <w:r>
        <w:rPr>
          <w:rFonts w:hint="cs"/>
          <w:rtl/>
        </w:rPr>
        <w:t xml:space="preserve">גם </w:t>
      </w:r>
      <w:bookmarkStart w:id="27780" w:name="_ETM_Q60_233940"/>
      <w:bookmarkEnd w:id="27780"/>
      <w:r>
        <w:rPr>
          <w:rFonts w:hint="cs"/>
          <w:rtl/>
        </w:rPr>
        <w:t xml:space="preserve">לציין </w:t>
      </w:r>
      <w:bookmarkStart w:id="27781" w:name="_ETM_Q60_234540"/>
      <w:bookmarkEnd w:id="27781"/>
      <w:r>
        <w:rPr>
          <w:rFonts w:hint="cs"/>
          <w:rtl/>
        </w:rPr>
        <w:t xml:space="preserve">שהיום </w:t>
      </w:r>
      <w:bookmarkStart w:id="27782" w:name="_ETM_Q60_234930"/>
      <w:bookmarkEnd w:id="27782"/>
      <w:r>
        <w:rPr>
          <w:rFonts w:hint="cs"/>
          <w:rtl/>
        </w:rPr>
        <w:t xml:space="preserve">בבוקר </w:t>
      </w:r>
      <w:bookmarkStart w:id="27783" w:name="_ETM_Q60_235530"/>
      <w:bookmarkEnd w:id="27783"/>
      <w:r>
        <w:rPr>
          <w:rFonts w:hint="cs"/>
          <w:rtl/>
        </w:rPr>
        <w:t xml:space="preserve">ברחבי </w:t>
      </w:r>
      <w:bookmarkStart w:id="27784" w:name="_ETM_Q60_236070"/>
      <w:bookmarkEnd w:id="27784"/>
      <w:r>
        <w:rPr>
          <w:rFonts w:hint="cs"/>
          <w:rtl/>
        </w:rPr>
        <w:t xml:space="preserve">הארץ </w:t>
      </w:r>
      <w:bookmarkStart w:id="27785" w:name="_ETM_Q60_237180"/>
      <w:bookmarkEnd w:id="27785"/>
      <w:r>
        <w:rPr>
          <w:rFonts w:hint="cs"/>
          <w:rtl/>
        </w:rPr>
        <w:t xml:space="preserve">הייתה </w:t>
      </w:r>
      <w:bookmarkStart w:id="27786" w:name="_ETM_Q60_237780"/>
      <w:bookmarkStart w:id="27787" w:name="_ETM_Q60_238440"/>
      <w:bookmarkEnd w:id="27786"/>
      <w:bookmarkEnd w:id="27787"/>
      <w:r>
        <w:rPr>
          <w:rFonts w:hint="cs"/>
          <w:rtl/>
        </w:rPr>
        <w:t xml:space="preserve">לא </w:t>
      </w:r>
      <w:bookmarkStart w:id="27788" w:name="_ETM_Q60_238620"/>
      <w:bookmarkEnd w:id="27788"/>
      <w:r>
        <w:rPr>
          <w:rFonts w:hint="cs"/>
          <w:rtl/>
        </w:rPr>
        <w:t xml:space="preserve">בדיוק </w:t>
      </w:r>
      <w:bookmarkStart w:id="27789" w:name="_ETM_Q60_238890"/>
      <w:bookmarkEnd w:id="27789"/>
      <w:r>
        <w:rPr>
          <w:rFonts w:hint="cs"/>
          <w:rtl/>
        </w:rPr>
        <w:t xml:space="preserve">מחאה, אלא </w:t>
      </w:r>
      <w:bookmarkStart w:id="27790" w:name="_ETM_Q60_239250"/>
      <w:bookmarkEnd w:id="27790"/>
      <w:r>
        <w:rPr>
          <w:rFonts w:hint="cs"/>
          <w:rtl/>
        </w:rPr>
        <w:t xml:space="preserve">יותר </w:t>
      </w:r>
      <w:bookmarkStart w:id="27791" w:name="_ETM_Q60_240030"/>
      <w:bookmarkEnd w:id="27791"/>
      <w:r>
        <w:rPr>
          <w:rFonts w:hint="cs"/>
          <w:rtl/>
        </w:rPr>
        <w:t xml:space="preserve">חיזוק, </w:t>
      </w:r>
      <w:bookmarkStart w:id="27792" w:name="_ETM_Q60_240600"/>
      <w:bookmarkEnd w:id="27792"/>
      <w:r>
        <w:rPr>
          <w:rFonts w:hint="cs"/>
          <w:rtl/>
        </w:rPr>
        <w:t xml:space="preserve">של </w:t>
      </w:r>
      <w:bookmarkStart w:id="27793" w:name="_ETM_Q60_240810"/>
      <w:bookmarkEnd w:id="27793"/>
      <w:r>
        <w:rPr>
          <w:rFonts w:hint="cs"/>
          <w:rtl/>
        </w:rPr>
        <w:t xml:space="preserve">הנוער </w:t>
      </w:r>
      <w:bookmarkStart w:id="27794" w:name="_ETM_Q60_241170"/>
      <w:bookmarkEnd w:id="27794"/>
      <w:r>
        <w:rPr>
          <w:rFonts w:hint="cs"/>
          <w:rtl/>
        </w:rPr>
        <w:t xml:space="preserve">שלנו </w:t>
      </w:r>
      <w:bookmarkStart w:id="27795" w:name="_ETM_Q60_241740"/>
      <w:bookmarkEnd w:id="27795"/>
      <w:r>
        <w:rPr>
          <w:rFonts w:hint="cs"/>
          <w:rtl/>
        </w:rPr>
        <w:t xml:space="preserve">בנקודות </w:t>
      </w:r>
      <w:bookmarkStart w:id="27796" w:name="_ETM_Q60_242370"/>
      <w:bookmarkEnd w:id="27796"/>
      <w:r>
        <w:rPr>
          <w:rFonts w:hint="cs"/>
          <w:rtl/>
        </w:rPr>
        <w:t xml:space="preserve">שונות, </w:t>
      </w:r>
      <w:bookmarkStart w:id="27797" w:name="_ETM_Q60_242700"/>
      <w:bookmarkEnd w:id="27797"/>
      <w:r>
        <w:rPr>
          <w:rFonts w:hint="cs"/>
          <w:rtl/>
        </w:rPr>
        <w:t xml:space="preserve">בבתי </w:t>
      </w:r>
      <w:bookmarkStart w:id="27798" w:name="_ETM_Q60_243030"/>
      <w:bookmarkEnd w:id="27798"/>
      <w:r>
        <w:rPr>
          <w:rFonts w:hint="cs"/>
          <w:rtl/>
        </w:rPr>
        <w:t xml:space="preserve">ספר </w:t>
      </w:r>
      <w:bookmarkStart w:id="27799" w:name="_ETM_Q60_243390"/>
      <w:bookmarkEnd w:id="27799"/>
      <w:r>
        <w:rPr>
          <w:rFonts w:hint="cs"/>
          <w:rtl/>
        </w:rPr>
        <w:t xml:space="preserve">שונים, </w:t>
      </w:r>
      <w:bookmarkStart w:id="27800" w:name="_ETM_Q60_243840"/>
      <w:bookmarkEnd w:id="27800"/>
      <w:r>
        <w:rPr>
          <w:rFonts w:hint="cs"/>
          <w:rtl/>
        </w:rPr>
        <w:t xml:space="preserve">שיצאו </w:t>
      </w:r>
      <w:bookmarkStart w:id="27801" w:name="_ETM_Q60_244620"/>
      <w:bookmarkEnd w:id="27801"/>
      <w:r>
        <w:rPr>
          <w:rFonts w:hint="cs"/>
          <w:rtl/>
        </w:rPr>
        <w:t xml:space="preserve">והביעו </w:t>
      </w:r>
      <w:bookmarkStart w:id="27802" w:name="_ETM_Q60_245130"/>
      <w:bookmarkEnd w:id="27802"/>
      <w:r>
        <w:rPr>
          <w:rFonts w:hint="cs"/>
          <w:rtl/>
        </w:rPr>
        <w:t xml:space="preserve">מחאה </w:t>
      </w:r>
      <w:bookmarkStart w:id="27803" w:name="_ETM_Q60_246459"/>
      <w:bookmarkStart w:id="27804" w:name="_ETM_Q60_246970"/>
      <w:bookmarkEnd w:id="27803"/>
      <w:bookmarkEnd w:id="27804"/>
      <w:r w:rsidR="00673826">
        <w:rPr>
          <w:rFonts w:hint="eastAsia"/>
          <w:rtl/>
        </w:rPr>
        <w:t xml:space="preserve">– </w:t>
      </w:r>
      <w:r>
        <w:rPr>
          <w:rFonts w:hint="cs"/>
          <w:rtl/>
        </w:rPr>
        <w:t xml:space="preserve">סליחה, </w:t>
      </w:r>
      <w:bookmarkStart w:id="27805" w:name="_ETM_Q60_247360"/>
      <w:bookmarkEnd w:id="27805"/>
      <w:r>
        <w:rPr>
          <w:rFonts w:hint="cs"/>
          <w:rtl/>
        </w:rPr>
        <w:t xml:space="preserve">הביעו תמיכה </w:t>
      </w:r>
      <w:bookmarkStart w:id="27806" w:name="_ETM_Q60_248290"/>
      <w:bookmarkEnd w:id="27806"/>
      <w:r>
        <w:rPr>
          <w:rFonts w:hint="cs"/>
          <w:rtl/>
        </w:rPr>
        <w:t xml:space="preserve">בהשבת </w:t>
      </w:r>
      <w:bookmarkStart w:id="27807" w:name="_ETM_Q60_248799"/>
      <w:bookmarkEnd w:id="27807"/>
      <w:r>
        <w:rPr>
          <w:rFonts w:hint="cs"/>
          <w:rtl/>
        </w:rPr>
        <w:t xml:space="preserve">החטופים. </w:t>
      </w:r>
      <w:bookmarkStart w:id="27808" w:name="_ETM_Q60_250549"/>
      <w:bookmarkEnd w:id="27808"/>
      <w:r>
        <w:rPr>
          <w:rFonts w:hint="cs"/>
          <w:rtl/>
        </w:rPr>
        <w:t xml:space="preserve">זו </w:t>
      </w:r>
      <w:bookmarkStart w:id="27809" w:name="_ETM_Q60_250729"/>
      <w:bookmarkEnd w:id="27809"/>
      <w:r>
        <w:rPr>
          <w:rFonts w:hint="cs"/>
          <w:rtl/>
        </w:rPr>
        <w:t xml:space="preserve">הייתה </w:t>
      </w:r>
      <w:bookmarkStart w:id="27810" w:name="_ETM_Q60_251450"/>
      <w:bookmarkEnd w:id="27810"/>
      <w:r>
        <w:rPr>
          <w:rFonts w:hint="cs"/>
          <w:rtl/>
        </w:rPr>
        <w:t xml:space="preserve">יוזמה </w:t>
      </w:r>
      <w:bookmarkStart w:id="27811" w:name="_ETM_Q60_251840"/>
      <w:bookmarkEnd w:id="27811"/>
      <w:r>
        <w:rPr>
          <w:rFonts w:hint="cs"/>
          <w:rtl/>
        </w:rPr>
        <w:t xml:space="preserve">מאוד </w:t>
      </w:r>
      <w:bookmarkStart w:id="27812" w:name="_ETM_Q60_252200"/>
      <w:bookmarkEnd w:id="27812"/>
      <w:r>
        <w:rPr>
          <w:rFonts w:hint="cs"/>
          <w:rtl/>
        </w:rPr>
        <w:t xml:space="preserve">מאוד </w:t>
      </w:r>
      <w:bookmarkStart w:id="27813" w:name="_ETM_Q60_252470"/>
      <w:bookmarkEnd w:id="27813"/>
      <w:r>
        <w:rPr>
          <w:rFonts w:hint="cs"/>
          <w:rtl/>
        </w:rPr>
        <w:t xml:space="preserve">יפה </w:t>
      </w:r>
      <w:bookmarkStart w:id="27814" w:name="_ETM_Q60_253040"/>
      <w:bookmarkEnd w:id="27814"/>
      <w:r>
        <w:rPr>
          <w:rFonts w:hint="cs"/>
          <w:rtl/>
        </w:rPr>
        <w:t xml:space="preserve">של </w:t>
      </w:r>
      <w:bookmarkStart w:id="27815" w:name="_ETM_Q60_254390"/>
      <w:bookmarkEnd w:id="27815"/>
      <w:r>
        <w:rPr>
          <w:rFonts w:hint="cs"/>
          <w:rtl/>
        </w:rPr>
        <w:t xml:space="preserve">בני </w:t>
      </w:r>
      <w:bookmarkStart w:id="27816" w:name="_ETM_Q60_254720"/>
      <w:bookmarkEnd w:id="27816"/>
      <w:r>
        <w:rPr>
          <w:rFonts w:hint="cs"/>
          <w:rtl/>
        </w:rPr>
        <w:t xml:space="preserve">נוער </w:t>
      </w:r>
      <w:bookmarkStart w:id="27817" w:name="_ETM_Q60_255049"/>
      <w:bookmarkEnd w:id="27817"/>
      <w:r>
        <w:rPr>
          <w:rFonts w:hint="cs"/>
          <w:rtl/>
        </w:rPr>
        <w:t xml:space="preserve">ברחבי </w:t>
      </w:r>
      <w:bookmarkStart w:id="27818" w:name="_ETM_Q60_255590"/>
      <w:bookmarkEnd w:id="27818"/>
      <w:r>
        <w:rPr>
          <w:rFonts w:hint="cs"/>
          <w:rtl/>
        </w:rPr>
        <w:t xml:space="preserve">כל </w:t>
      </w:r>
      <w:bookmarkStart w:id="27819" w:name="_ETM_Q60_255799"/>
      <w:bookmarkEnd w:id="27819"/>
      <w:r>
        <w:rPr>
          <w:rFonts w:hint="cs"/>
          <w:rtl/>
        </w:rPr>
        <w:t xml:space="preserve">הארץ. </w:t>
      </w:r>
      <w:bookmarkStart w:id="27820" w:name="_ETM_Q60_256100"/>
      <w:bookmarkEnd w:id="27820"/>
      <w:r>
        <w:rPr>
          <w:rFonts w:hint="cs"/>
          <w:rtl/>
        </w:rPr>
        <w:t xml:space="preserve">גם </w:t>
      </w:r>
      <w:bookmarkStart w:id="27821" w:name="_ETM_Q60_256280"/>
      <w:bookmarkEnd w:id="27821"/>
      <w:r>
        <w:rPr>
          <w:rFonts w:hint="cs"/>
          <w:rtl/>
        </w:rPr>
        <w:t xml:space="preserve">בית </w:t>
      </w:r>
      <w:bookmarkStart w:id="27822" w:name="_ETM_Q60_256430"/>
      <w:bookmarkEnd w:id="27822"/>
      <w:r>
        <w:rPr>
          <w:rFonts w:hint="cs"/>
          <w:rtl/>
        </w:rPr>
        <w:t xml:space="preserve">הספר </w:t>
      </w:r>
      <w:bookmarkStart w:id="27823" w:name="_ETM_Q60_256759"/>
      <w:bookmarkEnd w:id="27823"/>
      <w:r>
        <w:rPr>
          <w:rFonts w:hint="cs"/>
          <w:rtl/>
        </w:rPr>
        <w:t xml:space="preserve">של </w:t>
      </w:r>
      <w:bookmarkStart w:id="27824" w:name="_ETM_Q60_256939"/>
      <w:bookmarkEnd w:id="27824"/>
      <w:r>
        <w:rPr>
          <w:rFonts w:hint="cs"/>
          <w:rtl/>
        </w:rPr>
        <w:t xml:space="preserve">בתי </w:t>
      </w:r>
      <w:bookmarkStart w:id="27825" w:name="_ETM_Q60_257209"/>
      <w:bookmarkEnd w:id="27825"/>
      <w:r>
        <w:rPr>
          <w:rFonts w:hint="cs"/>
          <w:rtl/>
        </w:rPr>
        <w:t xml:space="preserve">בתל </w:t>
      </w:r>
      <w:bookmarkStart w:id="27826" w:name="_ETM_Q60_257540"/>
      <w:bookmarkEnd w:id="27826"/>
      <w:r>
        <w:rPr>
          <w:rFonts w:hint="cs"/>
          <w:rtl/>
        </w:rPr>
        <w:t xml:space="preserve">אביב </w:t>
      </w:r>
      <w:bookmarkStart w:id="27827" w:name="_ETM_Q60_257840"/>
      <w:bookmarkEnd w:id="27827"/>
      <w:r>
        <w:rPr>
          <w:rFonts w:hint="cs"/>
          <w:rtl/>
        </w:rPr>
        <w:t xml:space="preserve">עשה </w:t>
      </w:r>
      <w:bookmarkStart w:id="27828" w:name="_ETM_Q60_258110"/>
      <w:bookmarkEnd w:id="27828"/>
      <w:r>
        <w:rPr>
          <w:rFonts w:hint="cs"/>
          <w:rtl/>
        </w:rPr>
        <w:t xml:space="preserve">את </w:t>
      </w:r>
      <w:bookmarkStart w:id="27829" w:name="_ETM_Q60_258259"/>
      <w:bookmarkEnd w:id="27829"/>
      <w:r>
        <w:rPr>
          <w:rFonts w:hint="cs"/>
          <w:rtl/>
        </w:rPr>
        <w:t xml:space="preserve">זה, </w:t>
      </w:r>
      <w:bookmarkStart w:id="27830" w:name="_ETM_Q60_259230"/>
      <w:bookmarkEnd w:id="27830"/>
      <w:r>
        <w:rPr>
          <w:rFonts w:hint="cs"/>
          <w:rtl/>
        </w:rPr>
        <w:t xml:space="preserve">וזה </w:t>
      </w:r>
      <w:bookmarkStart w:id="27831" w:name="_ETM_Q60_259530"/>
      <w:bookmarkEnd w:id="27831"/>
      <w:r>
        <w:rPr>
          <w:rFonts w:hint="cs"/>
          <w:rtl/>
        </w:rPr>
        <w:t xml:space="preserve">מאוד </w:t>
      </w:r>
      <w:bookmarkStart w:id="27832" w:name="_ETM_Q60_260190"/>
      <w:bookmarkEnd w:id="27832"/>
      <w:r>
        <w:rPr>
          <w:rFonts w:hint="cs"/>
          <w:rtl/>
        </w:rPr>
        <w:t xml:space="preserve">מוערך </w:t>
      </w:r>
      <w:bookmarkStart w:id="27833" w:name="_ETM_Q60_260670"/>
      <w:bookmarkEnd w:id="27833"/>
      <w:r>
        <w:rPr>
          <w:rFonts w:hint="cs"/>
          <w:rtl/>
        </w:rPr>
        <w:t xml:space="preserve">וראוי </w:t>
      </w:r>
      <w:bookmarkStart w:id="27834" w:name="_ETM_Q60_261090"/>
      <w:bookmarkEnd w:id="27834"/>
      <w:r>
        <w:rPr>
          <w:rFonts w:hint="cs"/>
          <w:rtl/>
        </w:rPr>
        <w:t xml:space="preserve">לציון </w:t>
      </w:r>
      <w:bookmarkStart w:id="27835" w:name="_ETM_Q60_261959"/>
      <w:bookmarkEnd w:id="27835"/>
      <w:r>
        <w:rPr>
          <w:rFonts w:hint="cs"/>
          <w:rtl/>
        </w:rPr>
        <w:t xml:space="preserve">שהנוער </w:t>
      </w:r>
      <w:bookmarkStart w:id="27836" w:name="_ETM_Q60_262560"/>
      <w:bookmarkEnd w:id="27836"/>
      <w:r>
        <w:rPr>
          <w:rFonts w:hint="cs"/>
          <w:rtl/>
        </w:rPr>
        <w:t xml:space="preserve">שלנו </w:t>
      </w:r>
      <w:bookmarkStart w:id="27837" w:name="_ETM_Q60_263220"/>
      <w:bookmarkEnd w:id="27837"/>
      <w:r>
        <w:rPr>
          <w:rFonts w:hint="cs"/>
          <w:rtl/>
        </w:rPr>
        <w:t xml:space="preserve">לוקח </w:t>
      </w:r>
      <w:bookmarkStart w:id="27838" w:name="_ETM_Q60_263640"/>
      <w:bookmarkEnd w:id="27838"/>
      <w:r>
        <w:rPr>
          <w:rFonts w:hint="cs"/>
          <w:rtl/>
        </w:rPr>
        <w:t xml:space="preserve">יוזמה </w:t>
      </w:r>
      <w:bookmarkStart w:id="27839" w:name="_ETM_Q60_264030"/>
      <w:bookmarkEnd w:id="27839"/>
      <w:r>
        <w:rPr>
          <w:rFonts w:hint="cs"/>
          <w:rtl/>
        </w:rPr>
        <w:t xml:space="preserve">כזאת </w:t>
      </w:r>
      <w:bookmarkStart w:id="27840" w:name="_ETM_Q60_265150"/>
      <w:bookmarkStart w:id="27841" w:name="_ETM_Q60_265270"/>
      <w:bookmarkEnd w:id="27840"/>
      <w:bookmarkEnd w:id="27841"/>
      <w:r>
        <w:rPr>
          <w:rFonts w:hint="cs"/>
          <w:rtl/>
        </w:rPr>
        <w:t xml:space="preserve">ושחשוב </w:t>
      </w:r>
      <w:bookmarkStart w:id="27842" w:name="_ETM_Q60_265810"/>
      <w:bookmarkEnd w:id="27842"/>
      <w:r>
        <w:rPr>
          <w:rFonts w:hint="cs"/>
          <w:rtl/>
        </w:rPr>
        <w:t xml:space="preserve">להם </w:t>
      </w:r>
      <w:bookmarkStart w:id="27843" w:name="_ETM_Q60_266049"/>
      <w:bookmarkEnd w:id="27843"/>
      <w:r>
        <w:rPr>
          <w:rFonts w:hint="cs"/>
          <w:rtl/>
        </w:rPr>
        <w:t xml:space="preserve">להעביר </w:t>
      </w:r>
      <w:bookmarkStart w:id="27844" w:name="_ETM_Q60_266500"/>
      <w:bookmarkEnd w:id="27844"/>
      <w:r>
        <w:rPr>
          <w:rFonts w:hint="cs"/>
          <w:rtl/>
        </w:rPr>
        <w:t xml:space="preserve">מסר – </w:t>
      </w:r>
      <w:bookmarkStart w:id="27845" w:name="_ETM_Q60_267549"/>
      <w:bookmarkEnd w:id="27845"/>
      <w:r>
        <w:rPr>
          <w:rFonts w:hint="cs"/>
          <w:rtl/>
        </w:rPr>
        <w:t xml:space="preserve">גם </w:t>
      </w:r>
      <w:bookmarkStart w:id="27846" w:name="_ETM_Q60_267850"/>
      <w:bookmarkEnd w:id="27846"/>
      <w:r>
        <w:rPr>
          <w:rFonts w:hint="cs"/>
          <w:rtl/>
        </w:rPr>
        <w:t xml:space="preserve">לנו </w:t>
      </w:r>
      <w:bookmarkStart w:id="27847" w:name="_ETM_Q60_268119"/>
      <w:bookmarkEnd w:id="27847"/>
      <w:r>
        <w:rPr>
          <w:rFonts w:hint="cs"/>
          <w:rtl/>
        </w:rPr>
        <w:t xml:space="preserve">בבית </w:t>
      </w:r>
      <w:bookmarkStart w:id="27848" w:name="_ETM_Q60_268569"/>
      <w:bookmarkEnd w:id="27848"/>
      <w:r>
        <w:rPr>
          <w:rFonts w:hint="cs"/>
          <w:rtl/>
        </w:rPr>
        <w:t xml:space="preserve">הזה – </w:t>
      </w:r>
      <w:bookmarkStart w:id="27849" w:name="_ETM_Q60_270549"/>
      <w:bookmarkEnd w:id="27849"/>
      <w:r>
        <w:rPr>
          <w:rFonts w:hint="cs"/>
          <w:rtl/>
        </w:rPr>
        <w:t xml:space="preserve">שהשבת </w:t>
      </w:r>
      <w:bookmarkStart w:id="27850" w:name="_ETM_Q60_271329"/>
      <w:bookmarkEnd w:id="27850"/>
      <w:r>
        <w:rPr>
          <w:rFonts w:hint="cs"/>
          <w:rtl/>
        </w:rPr>
        <w:t xml:space="preserve">החטופים </w:t>
      </w:r>
      <w:bookmarkStart w:id="27851" w:name="_ETM_Q60_272409"/>
      <w:bookmarkEnd w:id="27851"/>
      <w:r>
        <w:rPr>
          <w:rFonts w:hint="cs"/>
          <w:rtl/>
        </w:rPr>
        <w:t xml:space="preserve">היא </w:t>
      </w:r>
      <w:bookmarkStart w:id="27852" w:name="_ETM_Q60_272560"/>
      <w:bookmarkEnd w:id="27852"/>
      <w:r>
        <w:rPr>
          <w:rFonts w:hint="cs"/>
          <w:rtl/>
        </w:rPr>
        <w:t xml:space="preserve">משימה </w:t>
      </w:r>
      <w:bookmarkStart w:id="27853" w:name="_ETM_Q60_273130"/>
      <w:bookmarkEnd w:id="27853"/>
      <w:r>
        <w:rPr>
          <w:rFonts w:hint="cs"/>
          <w:rtl/>
        </w:rPr>
        <w:t xml:space="preserve">לאומית, </w:t>
      </w:r>
      <w:bookmarkStart w:id="27854" w:name="_ETM_Q60_274530"/>
      <w:bookmarkEnd w:id="27854"/>
      <w:r>
        <w:rPr>
          <w:rFonts w:hint="cs"/>
          <w:rtl/>
        </w:rPr>
        <w:t xml:space="preserve">היא </w:t>
      </w:r>
      <w:bookmarkStart w:id="27855" w:name="_ETM_Q60_274680"/>
      <w:bookmarkEnd w:id="27855"/>
      <w:r>
        <w:rPr>
          <w:rFonts w:hint="cs"/>
          <w:rtl/>
        </w:rPr>
        <w:t xml:space="preserve">לא </w:t>
      </w:r>
      <w:bookmarkStart w:id="27856" w:name="_ETM_Q60_274830"/>
      <w:bookmarkEnd w:id="27856"/>
      <w:r>
        <w:rPr>
          <w:rFonts w:hint="cs"/>
          <w:rtl/>
        </w:rPr>
        <w:t xml:space="preserve">משימה </w:t>
      </w:r>
      <w:bookmarkStart w:id="27857" w:name="_ETM_Q60_275250"/>
      <w:bookmarkEnd w:id="27857"/>
      <w:r>
        <w:rPr>
          <w:rFonts w:hint="cs"/>
          <w:rtl/>
        </w:rPr>
        <w:t xml:space="preserve">פוליטית </w:t>
      </w:r>
      <w:bookmarkStart w:id="27858" w:name="_ETM_Q60_275730"/>
      <w:bookmarkEnd w:id="27858"/>
      <w:r>
        <w:rPr>
          <w:rFonts w:hint="cs"/>
          <w:rtl/>
        </w:rPr>
        <w:t xml:space="preserve">בשום </w:t>
      </w:r>
      <w:bookmarkStart w:id="27859" w:name="_ETM_Q60_276060"/>
      <w:bookmarkEnd w:id="27859"/>
      <w:r>
        <w:rPr>
          <w:rFonts w:hint="cs"/>
          <w:rtl/>
        </w:rPr>
        <w:t xml:space="preserve">צורה </w:t>
      </w:r>
      <w:bookmarkStart w:id="27860" w:name="_ETM_Q60_276360"/>
      <w:bookmarkEnd w:id="27860"/>
      <w:r>
        <w:rPr>
          <w:rFonts w:hint="cs"/>
          <w:rtl/>
        </w:rPr>
        <w:t>שהיא</w:t>
      </w:r>
      <w:r w:rsidR="00673826">
        <w:rPr>
          <w:rFonts w:hint="cs"/>
          <w:rtl/>
        </w:rPr>
        <w:t>,</w:t>
      </w:r>
      <w:r>
        <w:rPr>
          <w:rFonts w:hint="cs"/>
          <w:rtl/>
        </w:rPr>
        <w:t xml:space="preserve"> </w:t>
      </w:r>
      <w:bookmarkStart w:id="27861" w:name="_ETM_Q60_278060"/>
      <w:bookmarkEnd w:id="27861"/>
      <w:r>
        <w:rPr>
          <w:rFonts w:hint="cs"/>
          <w:rtl/>
        </w:rPr>
        <w:t xml:space="preserve">ואני </w:t>
      </w:r>
      <w:bookmarkStart w:id="27862" w:name="_ETM_Q60_278330"/>
      <w:bookmarkEnd w:id="27862"/>
      <w:r>
        <w:rPr>
          <w:rFonts w:hint="cs"/>
          <w:rtl/>
        </w:rPr>
        <w:t xml:space="preserve">רוצה </w:t>
      </w:r>
      <w:bookmarkStart w:id="27863" w:name="_ETM_Q60_278600"/>
      <w:bookmarkEnd w:id="27863"/>
      <w:r>
        <w:rPr>
          <w:rFonts w:hint="cs"/>
          <w:rtl/>
        </w:rPr>
        <w:t xml:space="preserve">לחזק </w:t>
      </w:r>
      <w:bookmarkStart w:id="27864" w:name="_ETM_Q60_278990"/>
      <w:bookmarkEnd w:id="27864"/>
      <w:r>
        <w:rPr>
          <w:rFonts w:hint="cs"/>
          <w:rtl/>
        </w:rPr>
        <w:t xml:space="preserve">אותם </w:t>
      </w:r>
      <w:bookmarkStart w:id="27865" w:name="_ETM_Q60_279259"/>
      <w:bookmarkEnd w:id="27865"/>
      <w:r>
        <w:rPr>
          <w:rFonts w:hint="cs"/>
          <w:rtl/>
        </w:rPr>
        <w:t xml:space="preserve">מכאן </w:t>
      </w:r>
      <w:bookmarkStart w:id="27866" w:name="_ETM_Q60_279619"/>
      <w:bookmarkEnd w:id="27866"/>
      <w:r>
        <w:rPr>
          <w:rFonts w:hint="cs"/>
          <w:rtl/>
        </w:rPr>
        <w:t xml:space="preserve">על זה </w:t>
      </w:r>
      <w:bookmarkStart w:id="27867" w:name="_ETM_Q60_280009"/>
      <w:bookmarkEnd w:id="27867"/>
      <w:r>
        <w:rPr>
          <w:rFonts w:hint="cs"/>
          <w:rtl/>
        </w:rPr>
        <w:t xml:space="preserve">ולהודות </w:t>
      </w:r>
      <w:bookmarkStart w:id="27868" w:name="_ETM_Q60_280759"/>
      <w:bookmarkEnd w:id="27868"/>
      <w:r>
        <w:rPr>
          <w:rFonts w:hint="cs"/>
          <w:rtl/>
        </w:rPr>
        <w:t>להם.</w:t>
      </w:r>
    </w:p>
    <w:p w:rsidR="00BC31FD" w:rsidRDefault="00BC31FD" w:rsidP="00041E97">
      <w:pPr>
        <w:rPr>
          <w:rtl/>
        </w:rPr>
      </w:pPr>
    </w:p>
    <w:p w:rsidR="00BC31FD" w:rsidRDefault="00BC31FD" w:rsidP="00673826">
      <w:pPr>
        <w:rPr>
          <w:rtl/>
        </w:rPr>
      </w:pPr>
      <w:bookmarkStart w:id="27869" w:name="_ETM_Q60_282000"/>
      <w:bookmarkStart w:id="27870" w:name="_ETM_Q60_281789"/>
      <w:bookmarkEnd w:id="27869"/>
      <w:bookmarkEnd w:id="27870"/>
      <w:r>
        <w:rPr>
          <w:rFonts w:hint="cs"/>
          <w:rtl/>
        </w:rPr>
        <w:t xml:space="preserve">אני </w:t>
      </w:r>
      <w:bookmarkStart w:id="27871" w:name="_ETM_Q60_281999"/>
      <w:bookmarkEnd w:id="27871"/>
      <w:r>
        <w:rPr>
          <w:rFonts w:hint="cs"/>
          <w:rtl/>
        </w:rPr>
        <w:t xml:space="preserve">רוצה </w:t>
      </w:r>
      <w:bookmarkStart w:id="27872" w:name="_ETM_Q60_282630"/>
      <w:bookmarkEnd w:id="27872"/>
      <w:r>
        <w:rPr>
          <w:rFonts w:hint="cs"/>
          <w:rtl/>
        </w:rPr>
        <w:t xml:space="preserve">לעבור </w:t>
      </w:r>
      <w:bookmarkStart w:id="27873" w:name="_ETM_Q60_283109"/>
      <w:bookmarkEnd w:id="27873"/>
      <w:r>
        <w:rPr>
          <w:rFonts w:hint="cs"/>
          <w:rtl/>
        </w:rPr>
        <w:t xml:space="preserve">לנושא </w:t>
      </w:r>
      <w:bookmarkStart w:id="27874" w:name="_ETM_Q60_285149"/>
      <w:bookmarkEnd w:id="27874"/>
      <w:r>
        <w:rPr>
          <w:rFonts w:hint="cs"/>
          <w:rtl/>
        </w:rPr>
        <w:t xml:space="preserve">המדובר, </w:t>
      </w:r>
      <w:bookmarkStart w:id="27875" w:name="_ETM_Q60_286139"/>
      <w:bookmarkEnd w:id="27875"/>
      <w:r>
        <w:rPr>
          <w:rFonts w:hint="cs"/>
          <w:rtl/>
        </w:rPr>
        <w:t xml:space="preserve">שדובר </w:t>
      </w:r>
      <w:bookmarkStart w:id="27876" w:name="_ETM_Q60_286740"/>
      <w:bookmarkEnd w:id="27876"/>
      <w:r>
        <w:rPr>
          <w:rFonts w:hint="cs"/>
          <w:rtl/>
        </w:rPr>
        <w:t xml:space="preserve">היום </w:t>
      </w:r>
      <w:bookmarkStart w:id="27877" w:name="_ETM_Q60_287009"/>
      <w:bookmarkEnd w:id="27877"/>
      <w:r>
        <w:rPr>
          <w:rFonts w:hint="cs"/>
          <w:rtl/>
        </w:rPr>
        <w:t xml:space="preserve">רבות </w:t>
      </w:r>
      <w:bookmarkStart w:id="27878" w:name="_ETM_Q60_287369"/>
      <w:bookmarkEnd w:id="27878"/>
      <w:r>
        <w:rPr>
          <w:rFonts w:hint="cs"/>
          <w:rtl/>
        </w:rPr>
        <w:t xml:space="preserve">בתקשורת, </w:t>
      </w:r>
      <w:bookmarkStart w:id="27879" w:name="_ETM_Q60_288030"/>
      <w:bookmarkEnd w:id="27879"/>
      <w:r>
        <w:rPr>
          <w:rFonts w:hint="cs"/>
          <w:rtl/>
        </w:rPr>
        <w:t xml:space="preserve">גם </w:t>
      </w:r>
      <w:bookmarkStart w:id="27880" w:name="_ETM_Q60_288270"/>
      <w:bookmarkEnd w:id="27880"/>
      <w:r>
        <w:rPr>
          <w:rFonts w:hint="cs"/>
          <w:rtl/>
        </w:rPr>
        <w:t>עכשיו</w:t>
      </w:r>
      <w:bookmarkStart w:id="27881" w:name="_ETM_Q60_289270"/>
      <w:bookmarkEnd w:id="27881"/>
      <w:r>
        <w:rPr>
          <w:rFonts w:hint="cs"/>
          <w:rtl/>
        </w:rPr>
        <w:t xml:space="preserve"> – </w:t>
      </w:r>
      <w:bookmarkStart w:id="27882" w:name="_ETM_Q60_289569"/>
      <w:bookmarkEnd w:id="27882"/>
      <w:r>
        <w:rPr>
          <w:rFonts w:hint="cs"/>
          <w:rtl/>
        </w:rPr>
        <w:t xml:space="preserve">הדיון </w:t>
      </w:r>
      <w:bookmarkStart w:id="27883" w:name="_ETM_Q60_289959"/>
      <w:bookmarkEnd w:id="27883"/>
      <w:r>
        <w:rPr>
          <w:rFonts w:hint="cs"/>
          <w:rtl/>
        </w:rPr>
        <w:t xml:space="preserve">שנערך </w:t>
      </w:r>
      <w:bookmarkStart w:id="27884" w:name="_ETM_Q60_290529"/>
      <w:bookmarkEnd w:id="27884"/>
      <w:r>
        <w:rPr>
          <w:rFonts w:hint="cs"/>
          <w:rtl/>
        </w:rPr>
        <w:t xml:space="preserve">הבוקר </w:t>
      </w:r>
      <w:bookmarkStart w:id="27885" w:name="_ETM_Q60_291009"/>
      <w:bookmarkEnd w:id="27885"/>
      <w:r>
        <w:rPr>
          <w:rFonts w:hint="cs"/>
          <w:rtl/>
        </w:rPr>
        <w:t xml:space="preserve">בוועדת </w:t>
      </w:r>
      <w:bookmarkStart w:id="27886" w:name="_ETM_Q60_291729"/>
      <w:bookmarkEnd w:id="27886"/>
      <w:r>
        <w:rPr>
          <w:rFonts w:hint="cs"/>
          <w:rtl/>
        </w:rPr>
        <w:t xml:space="preserve">הכלכלה. </w:t>
      </w:r>
      <w:bookmarkStart w:id="27887" w:name="_ETM_Q60_292450"/>
      <w:bookmarkEnd w:id="27887"/>
      <w:r>
        <w:rPr>
          <w:rFonts w:hint="cs"/>
          <w:rtl/>
        </w:rPr>
        <w:t xml:space="preserve">כאמור, </w:t>
      </w:r>
      <w:bookmarkStart w:id="27888" w:name="_ETM_Q60_292929"/>
      <w:bookmarkEnd w:id="27888"/>
      <w:r>
        <w:rPr>
          <w:rFonts w:hint="cs"/>
          <w:rtl/>
        </w:rPr>
        <w:t xml:space="preserve">אני </w:t>
      </w:r>
      <w:bookmarkStart w:id="27889" w:name="_ETM_Q60_293079"/>
      <w:bookmarkEnd w:id="27889"/>
      <w:r>
        <w:rPr>
          <w:rFonts w:hint="cs"/>
          <w:rtl/>
        </w:rPr>
        <w:t xml:space="preserve">חברה </w:t>
      </w:r>
      <w:bookmarkStart w:id="27890" w:name="_ETM_Q60_293469"/>
      <w:bookmarkEnd w:id="27890"/>
      <w:r>
        <w:rPr>
          <w:rFonts w:hint="cs"/>
          <w:rtl/>
        </w:rPr>
        <w:t xml:space="preserve">בוועדה </w:t>
      </w:r>
      <w:bookmarkStart w:id="27891" w:name="_ETM_Q60_294009"/>
      <w:bookmarkEnd w:id="27891"/>
      <w:r>
        <w:rPr>
          <w:rFonts w:hint="cs"/>
          <w:rtl/>
        </w:rPr>
        <w:t xml:space="preserve">ונמצאת </w:t>
      </w:r>
      <w:bookmarkStart w:id="27892" w:name="_ETM_Q60_294520"/>
      <w:bookmarkEnd w:id="27892"/>
      <w:r>
        <w:rPr>
          <w:rFonts w:hint="cs"/>
          <w:rtl/>
        </w:rPr>
        <w:t xml:space="preserve">שם </w:t>
      </w:r>
      <w:bookmarkStart w:id="27893" w:name="_ETM_Q60_294700"/>
      <w:bookmarkEnd w:id="27893"/>
      <w:r>
        <w:rPr>
          <w:rFonts w:hint="cs"/>
          <w:rtl/>
        </w:rPr>
        <w:t xml:space="preserve">בכל </w:t>
      </w:r>
      <w:bookmarkStart w:id="27894" w:name="_ETM_Q60_295029"/>
      <w:bookmarkEnd w:id="27894"/>
      <w:r>
        <w:rPr>
          <w:rFonts w:hint="cs"/>
          <w:rtl/>
        </w:rPr>
        <w:t xml:space="preserve">הדיונים </w:t>
      </w:r>
      <w:bookmarkStart w:id="27895" w:name="_ETM_Q60_295479"/>
      <w:bookmarkEnd w:id="27895"/>
      <w:r>
        <w:rPr>
          <w:rFonts w:hint="cs"/>
          <w:rtl/>
        </w:rPr>
        <w:t xml:space="preserve">שקשורים </w:t>
      </w:r>
      <w:bookmarkStart w:id="27896" w:name="_ETM_Q60_296619"/>
      <w:bookmarkEnd w:id="27896"/>
      <w:r>
        <w:rPr>
          <w:rFonts w:hint="cs"/>
          <w:rtl/>
        </w:rPr>
        <w:t xml:space="preserve">במהפכת </w:t>
      </w:r>
      <w:bookmarkStart w:id="27897" w:name="_ETM_Q60_297310"/>
      <w:bookmarkEnd w:id="27897"/>
      <w:r>
        <w:rPr>
          <w:rFonts w:hint="cs"/>
          <w:rtl/>
        </w:rPr>
        <w:t xml:space="preserve">התקשורת </w:t>
      </w:r>
      <w:bookmarkStart w:id="27898" w:name="_ETM_Q60_297909"/>
      <w:bookmarkEnd w:id="27898"/>
      <w:r>
        <w:rPr>
          <w:rFonts w:hint="cs"/>
          <w:rtl/>
        </w:rPr>
        <w:t xml:space="preserve">של </w:t>
      </w:r>
      <w:bookmarkStart w:id="27899" w:name="_ETM_Q60_298090"/>
      <w:bookmarkEnd w:id="27899"/>
      <w:r>
        <w:rPr>
          <w:rFonts w:hint="cs"/>
          <w:rtl/>
        </w:rPr>
        <w:t xml:space="preserve">השר </w:t>
      </w:r>
      <w:bookmarkStart w:id="27900" w:name="_ETM_Q60_298450"/>
      <w:bookmarkEnd w:id="27900"/>
      <w:r>
        <w:rPr>
          <w:rFonts w:hint="cs"/>
          <w:rtl/>
        </w:rPr>
        <w:t xml:space="preserve">קרעי. </w:t>
      </w:r>
      <w:bookmarkStart w:id="27901" w:name="_ETM_Q60_299900"/>
      <w:bookmarkEnd w:id="27901"/>
      <w:r>
        <w:rPr>
          <w:rFonts w:hint="cs"/>
          <w:rtl/>
        </w:rPr>
        <w:t xml:space="preserve">באופן </w:t>
      </w:r>
      <w:bookmarkStart w:id="27902" w:name="_ETM_Q60_300470"/>
      <w:bookmarkEnd w:id="27902"/>
      <w:r>
        <w:rPr>
          <w:rFonts w:hint="cs"/>
          <w:rtl/>
        </w:rPr>
        <w:t xml:space="preserve">מאוד </w:t>
      </w:r>
      <w:bookmarkStart w:id="27903" w:name="_ETM_Q60_300830"/>
      <w:bookmarkEnd w:id="27903"/>
      <w:r>
        <w:rPr>
          <w:rFonts w:hint="cs"/>
          <w:rtl/>
        </w:rPr>
        <w:t xml:space="preserve">לא </w:t>
      </w:r>
      <w:bookmarkStart w:id="27904" w:name="_ETM_Q60_300920"/>
      <w:bookmarkEnd w:id="27904"/>
      <w:r>
        <w:rPr>
          <w:rFonts w:hint="cs"/>
          <w:rtl/>
        </w:rPr>
        <w:t xml:space="preserve">מפתיע </w:t>
      </w:r>
      <w:bookmarkStart w:id="27905" w:name="_ETM_Q60_301729"/>
      <w:bookmarkEnd w:id="27905"/>
      <w:r>
        <w:rPr>
          <w:rFonts w:hint="cs"/>
          <w:rtl/>
        </w:rPr>
        <w:t xml:space="preserve">השר </w:t>
      </w:r>
      <w:bookmarkStart w:id="27906" w:name="_ETM_Q60_302180"/>
      <w:bookmarkEnd w:id="27906"/>
      <w:r>
        <w:rPr>
          <w:rFonts w:hint="cs"/>
          <w:rtl/>
        </w:rPr>
        <w:t xml:space="preserve">קרעי </w:t>
      </w:r>
      <w:bookmarkStart w:id="27907" w:name="_ETM_Q60_302840"/>
      <w:bookmarkEnd w:id="27907"/>
      <w:r>
        <w:rPr>
          <w:rFonts w:hint="cs"/>
          <w:rtl/>
        </w:rPr>
        <w:t xml:space="preserve">פינה </w:t>
      </w:r>
      <w:bookmarkStart w:id="27908" w:name="_ETM_Q60_303229"/>
      <w:bookmarkEnd w:id="27908"/>
      <w:r>
        <w:rPr>
          <w:rFonts w:hint="cs"/>
          <w:rtl/>
        </w:rPr>
        <w:t xml:space="preserve">שוב </w:t>
      </w:r>
      <w:bookmarkStart w:id="27909" w:name="_ETM_Q60_303950"/>
      <w:bookmarkEnd w:id="27909"/>
      <w:r>
        <w:rPr>
          <w:rFonts w:hint="cs"/>
          <w:rtl/>
        </w:rPr>
        <w:t xml:space="preserve">את </w:t>
      </w:r>
      <w:bookmarkStart w:id="27910" w:name="_ETM_Q60_304190"/>
      <w:bookmarkEnd w:id="27910"/>
      <w:r>
        <w:rPr>
          <w:rFonts w:hint="cs"/>
          <w:rtl/>
        </w:rPr>
        <w:t xml:space="preserve">זמנו </w:t>
      </w:r>
      <w:bookmarkStart w:id="27911" w:name="_ETM_Q60_305030"/>
      <w:bookmarkEnd w:id="27911"/>
      <w:r>
        <w:rPr>
          <w:rFonts w:hint="cs"/>
          <w:rtl/>
        </w:rPr>
        <w:t xml:space="preserve">והגיע </w:t>
      </w:r>
      <w:bookmarkStart w:id="27912" w:name="_ETM_Q60_305600"/>
      <w:bookmarkEnd w:id="27912"/>
      <w:r>
        <w:rPr>
          <w:rFonts w:hint="cs"/>
          <w:rtl/>
        </w:rPr>
        <w:t xml:space="preserve">לוועדה. </w:t>
      </w:r>
      <w:bookmarkStart w:id="27913" w:name="_ETM_Q60_306990"/>
      <w:bookmarkEnd w:id="27913"/>
      <w:r>
        <w:rPr>
          <w:rFonts w:hint="cs"/>
          <w:rtl/>
        </w:rPr>
        <w:t xml:space="preserve">ובעוד </w:t>
      </w:r>
      <w:bookmarkStart w:id="27914" w:name="_ETM_Q60_307469"/>
      <w:bookmarkStart w:id="27915" w:name="_ETM_Q60_308099"/>
      <w:bookmarkEnd w:id="27914"/>
      <w:bookmarkEnd w:id="27915"/>
      <w:r>
        <w:rPr>
          <w:rFonts w:hint="cs"/>
          <w:rtl/>
        </w:rPr>
        <w:t xml:space="preserve">אנחנו פותחים את </w:t>
      </w:r>
      <w:bookmarkStart w:id="27916" w:name="_ETM_Q60_308250"/>
      <w:bookmarkEnd w:id="27916"/>
      <w:r>
        <w:rPr>
          <w:rFonts w:hint="cs"/>
          <w:rtl/>
        </w:rPr>
        <w:t xml:space="preserve">הדיון </w:t>
      </w:r>
      <w:bookmarkStart w:id="27917" w:name="_ETM_Q60_309090"/>
      <w:bookmarkEnd w:id="27917"/>
      <w:r>
        <w:rPr>
          <w:rFonts w:hint="cs"/>
          <w:rtl/>
        </w:rPr>
        <w:t xml:space="preserve">בשעה </w:t>
      </w:r>
      <w:bookmarkStart w:id="27918" w:name="_ETM_Q60_309510"/>
      <w:bookmarkEnd w:id="27918"/>
      <w:r>
        <w:rPr>
          <w:rFonts w:hint="cs"/>
          <w:rtl/>
        </w:rPr>
        <w:t xml:space="preserve">מוקדמת </w:t>
      </w:r>
      <w:bookmarkStart w:id="27919" w:name="_ETM_Q60_309989"/>
      <w:bookmarkEnd w:id="27919"/>
      <w:r>
        <w:rPr>
          <w:rFonts w:hint="cs"/>
          <w:rtl/>
        </w:rPr>
        <w:t xml:space="preserve">של </w:t>
      </w:r>
      <w:bookmarkStart w:id="27920" w:name="_ETM_Q60_310200"/>
      <w:bookmarkEnd w:id="27920"/>
      <w:r>
        <w:rPr>
          <w:rFonts w:hint="cs"/>
          <w:rtl/>
        </w:rPr>
        <w:t xml:space="preserve">הבוקר – </w:t>
      </w:r>
      <w:bookmarkStart w:id="27921" w:name="_ETM_Q60_311210"/>
      <w:bookmarkEnd w:id="27921"/>
      <w:r>
        <w:rPr>
          <w:rFonts w:hint="cs"/>
          <w:rtl/>
        </w:rPr>
        <w:t xml:space="preserve">השר </w:t>
      </w:r>
      <w:bookmarkStart w:id="27922" w:name="_ETM_Q60_311690"/>
      <w:bookmarkEnd w:id="27922"/>
      <w:r>
        <w:rPr>
          <w:rFonts w:hint="cs"/>
          <w:rtl/>
        </w:rPr>
        <w:t xml:space="preserve">נכח </w:t>
      </w:r>
      <w:bookmarkStart w:id="27923" w:name="_ETM_Q60_312110"/>
      <w:bookmarkEnd w:id="27923"/>
      <w:r>
        <w:rPr>
          <w:rFonts w:hint="cs"/>
          <w:rtl/>
        </w:rPr>
        <w:t>בדיון</w:t>
      </w:r>
      <w:r w:rsidR="00673826">
        <w:rPr>
          <w:rFonts w:hint="cs"/>
          <w:rtl/>
        </w:rPr>
        <w:t>.</w:t>
      </w:r>
      <w:bookmarkStart w:id="27924" w:name="_ETM_Q60_313957"/>
      <w:bookmarkEnd w:id="27924"/>
      <w:r>
        <w:rPr>
          <w:rFonts w:hint="cs"/>
          <w:rtl/>
        </w:rPr>
        <w:t xml:space="preserve"> </w:t>
      </w:r>
      <w:bookmarkStart w:id="27925" w:name="_ETM_Q60_312740"/>
      <w:bookmarkEnd w:id="27925"/>
      <w:r>
        <w:rPr>
          <w:rFonts w:hint="cs"/>
          <w:rtl/>
        </w:rPr>
        <w:t xml:space="preserve">בתחילת </w:t>
      </w:r>
      <w:bookmarkStart w:id="27926" w:name="_ETM_Q60_313280"/>
      <w:bookmarkEnd w:id="27926"/>
      <w:r>
        <w:rPr>
          <w:rFonts w:hint="cs"/>
          <w:rtl/>
        </w:rPr>
        <w:t xml:space="preserve">הדיון </w:t>
      </w:r>
      <w:bookmarkStart w:id="27927" w:name="_ETM_Q60_313820"/>
      <w:bookmarkEnd w:id="27927"/>
      <w:r>
        <w:rPr>
          <w:rFonts w:hint="cs"/>
          <w:rtl/>
        </w:rPr>
        <w:t xml:space="preserve">חברי </w:t>
      </w:r>
      <w:bookmarkStart w:id="27928" w:name="_ETM_Q60_314240"/>
      <w:bookmarkEnd w:id="27928"/>
      <w:r>
        <w:rPr>
          <w:rFonts w:hint="cs"/>
          <w:rtl/>
        </w:rPr>
        <w:t xml:space="preserve">הכנסת </w:t>
      </w:r>
      <w:bookmarkStart w:id="27929" w:name="_ETM_Q60_314690"/>
      <w:bookmarkEnd w:id="27929"/>
      <w:r>
        <w:rPr>
          <w:rFonts w:hint="cs"/>
          <w:rtl/>
        </w:rPr>
        <w:t xml:space="preserve">המציעים </w:t>
      </w:r>
      <w:bookmarkStart w:id="27930" w:name="_ETM_Q60_315830"/>
      <w:bookmarkEnd w:id="27930"/>
      <w:r>
        <w:rPr>
          <w:rFonts w:hint="cs"/>
          <w:rtl/>
        </w:rPr>
        <w:t xml:space="preserve">עוד </w:t>
      </w:r>
      <w:bookmarkStart w:id="27931" w:name="_ETM_Q60_316040"/>
      <w:bookmarkEnd w:id="27931"/>
      <w:r>
        <w:rPr>
          <w:rFonts w:hint="cs"/>
          <w:rtl/>
        </w:rPr>
        <w:t xml:space="preserve">לא </w:t>
      </w:r>
      <w:bookmarkStart w:id="27932" w:name="_ETM_Q60_316190"/>
      <w:bookmarkEnd w:id="27932"/>
      <w:r>
        <w:rPr>
          <w:rFonts w:hint="cs"/>
          <w:rtl/>
        </w:rPr>
        <w:t xml:space="preserve">היו, </w:t>
      </w:r>
      <w:bookmarkStart w:id="27933" w:name="_ETM_Q60_316730"/>
      <w:bookmarkEnd w:id="27933"/>
      <w:r>
        <w:rPr>
          <w:rFonts w:hint="cs"/>
          <w:rtl/>
        </w:rPr>
        <w:t xml:space="preserve">אבל </w:t>
      </w:r>
      <w:bookmarkStart w:id="27934" w:name="_ETM_Q60_317090"/>
      <w:bookmarkEnd w:id="27934"/>
      <w:r>
        <w:rPr>
          <w:rFonts w:hint="cs"/>
          <w:rtl/>
        </w:rPr>
        <w:t xml:space="preserve">השר </w:t>
      </w:r>
      <w:bookmarkStart w:id="27935" w:name="_ETM_Q60_317570"/>
      <w:bookmarkEnd w:id="27935"/>
      <w:r>
        <w:rPr>
          <w:rFonts w:hint="cs"/>
          <w:rtl/>
        </w:rPr>
        <w:t xml:space="preserve">היה. </w:t>
      </w:r>
      <w:bookmarkStart w:id="27936" w:name="_ETM_Q60_318410"/>
      <w:bookmarkEnd w:id="27936"/>
      <w:r>
        <w:rPr>
          <w:rFonts w:hint="cs"/>
          <w:rtl/>
        </w:rPr>
        <w:t xml:space="preserve">זאת </w:t>
      </w:r>
      <w:bookmarkStart w:id="27937" w:name="_ETM_Q60_318650"/>
      <w:bookmarkEnd w:id="27937"/>
      <w:r>
        <w:rPr>
          <w:rFonts w:hint="cs"/>
          <w:rtl/>
        </w:rPr>
        <w:t xml:space="preserve">לא </w:t>
      </w:r>
      <w:bookmarkStart w:id="27938" w:name="_ETM_Q60_318770"/>
      <w:bookmarkEnd w:id="27938"/>
      <w:r>
        <w:rPr>
          <w:rFonts w:hint="cs"/>
          <w:rtl/>
        </w:rPr>
        <w:t xml:space="preserve">פעם </w:t>
      </w:r>
      <w:bookmarkStart w:id="27939" w:name="_ETM_Q60_319040"/>
      <w:bookmarkEnd w:id="27939"/>
      <w:r>
        <w:rPr>
          <w:rFonts w:hint="cs"/>
          <w:rtl/>
        </w:rPr>
        <w:t xml:space="preserve">ראשונה </w:t>
      </w:r>
      <w:bookmarkStart w:id="27940" w:name="_ETM_Q60_319460"/>
      <w:bookmarkEnd w:id="27940"/>
      <w:r>
        <w:rPr>
          <w:rFonts w:hint="cs"/>
          <w:rtl/>
        </w:rPr>
        <w:t xml:space="preserve">שזה </w:t>
      </w:r>
      <w:bookmarkStart w:id="27941" w:name="_ETM_Q60_319730"/>
      <w:bookmarkEnd w:id="27941"/>
      <w:r>
        <w:rPr>
          <w:rFonts w:hint="cs"/>
          <w:rtl/>
        </w:rPr>
        <w:t xml:space="preserve">קורה. </w:t>
      </w:r>
      <w:bookmarkStart w:id="27942" w:name="_ETM_Q60_321079"/>
      <w:bookmarkEnd w:id="27942"/>
      <w:r>
        <w:rPr>
          <w:rFonts w:hint="cs"/>
          <w:rtl/>
        </w:rPr>
        <w:t xml:space="preserve">אני </w:t>
      </w:r>
      <w:bookmarkStart w:id="27943" w:name="_ETM_Q60_321290"/>
      <w:bookmarkEnd w:id="27943"/>
      <w:r>
        <w:rPr>
          <w:rFonts w:hint="cs"/>
          <w:rtl/>
        </w:rPr>
        <w:t xml:space="preserve">אומרת </w:t>
      </w:r>
      <w:bookmarkStart w:id="27944" w:name="_ETM_Q60_321650"/>
      <w:bookmarkEnd w:id="27944"/>
      <w:r>
        <w:rPr>
          <w:rFonts w:hint="cs"/>
          <w:rtl/>
        </w:rPr>
        <w:t xml:space="preserve">שחברי הכנסת </w:t>
      </w:r>
      <w:bookmarkStart w:id="27945" w:name="_ETM_Q60_322969"/>
      <w:bookmarkEnd w:id="27945"/>
      <w:r>
        <w:rPr>
          <w:rFonts w:hint="cs"/>
          <w:rtl/>
        </w:rPr>
        <w:t xml:space="preserve">שהתחילו </w:t>
      </w:r>
      <w:bookmarkStart w:id="27946" w:name="_ETM_Q60_323480"/>
      <w:bookmarkEnd w:id="27946"/>
      <w:r>
        <w:rPr>
          <w:rFonts w:hint="cs"/>
          <w:rtl/>
        </w:rPr>
        <w:t xml:space="preserve">להגיש </w:t>
      </w:r>
      <w:bookmarkStart w:id="27947" w:name="_ETM_Q60_323840"/>
      <w:bookmarkEnd w:id="27947"/>
      <w:r>
        <w:rPr>
          <w:rFonts w:hint="cs"/>
          <w:rtl/>
        </w:rPr>
        <w:t xml:space="preserve">חקיקות </w:t>
      </w:r>
      <w:bookmarkStart w:id="27948" w:name="_ETM_Q60_324439"/>
      <w:bookmarkStart w:id="27949" w:name="_ETM_Q60_325430"/>
      <w:bookmarkEnd w:id="27948"/>
      <w:bookmarkEnd w:id="27949"/>
      <w:r>
        <w:rPr>
          <w:rFonts w:hint="cs"/>
          <w:rtl/>
        </w:rPr>
        <w:t xml:space="preserve">פרטיות </w:t>
      </w:r>
      <w:bookmarkStart w:id="27950" w:name="_ETM_Q60_325879"/>
      <w:bookmarkEnd w:id="27950"/>
      <w:r>
        <w:rPr>
          <w:rFonts w:hint="cs"/>
          <w:rtl/>
        </w:rPr>
        <w:t xml:space="preserve">במהפכת </w:t>
      </w:r>
      <w:bookmarkStart w:id="27951" w:name="_ETM_Q60_326450"/>
      <w:bookmarkEnd w:id="27951"/>
      <w:r>
        <w:rPr>
          <w:rFonts w:hint="cs"/>
          <w:rtl/>
        </w:rPr>
        <w:t xml:space="preserve">התקשורת </w:t>
      </w:r>
      <w:bookmarkStart w:id="27952" w:name="_ETM_Q60_326989"/>
      <w:bookmarkEnd w:id="27952"/>
      <w:r>
        <w:rPr>
          <w:rFonts w:hint="cs"/>
          <w:rtl/>
        </w:rPr>
        <w:t xml:space="preserve">הם </w:t>
      </w:r>
      <w:bookmarkStart w:id="27953" w:name="_ETM_Q60_327439"/>
      <w:bookmarkEnd w:id="27953"/>
      <w:r>
        <w:rPr>
          <w:rFonts w:hint="cs"/>
          <w:rtl/>
        </w:rPr>
        <w:t xml:space="preserve">כמובן </w:t>
      </w:r>
      <w:bookmarkStart w:id="27954" w:name="_ETM_Q60_328500"/>
      <w:bookmarkEnd w:id="27954"/>
      <w:proofErr w:type="spellStart"/>
      <w:r>
        <w:rPr>
          <w:rFonts w:hint="cs"/>
          <w:rtl/>
        </w:rPr>
        <w:t>הפרוקסיס</w:t>
      </w:r>
      <w:proofErr w:type="spellEnd"/>
      <w:r>
        <w:rPr>
          <w:rFonts w:hint="cs"/>
          <w:rtl/>
        </w:rPr>
        <w:t xml:space="preserve"> </w:t>
      </w:r>
      <w:bookmarkStart w:id="27955" w:name="_ETM_Q60_329190"/>
      <w:bookmarkEnd w:id="27955"/>
      <w:r>
        <w:rPr>
          <w:rFonts w:hint="cs"/>
          <w:rtl/>
        </w:rPr>
        <w:t xml:space="preserve">של </w:t>
      </w:r>
      <w:bookmarkStart w:id="27956" w:name="_ETM_Q60_329400"/>
      <w:bookmarkEnd w:id="27956"/>
      <w:r>
        <w:rPr>
          <w:rFonts w:hint="cs"/>
          <w:rtl/>
        </w:rPr>
        <w:t xml:space="preserve">השר </w:t>
      </w:r>
      <w:bookmarkStart w:id="27957" w:name="_ETM_Q60_330430"/>
      <w:bookmarkEnd w:id="27957"/>
      <w:r>
        <w:rPr>
          <w:rFonts w:hint="cs"/>
          <w:rtl/>
        </w:rPr>
        <w:t xml:space="preserve">כדי </w:t>
      </w:r>
      <w:bookmarkStart w:id="27958" w:name="_ETM_Q60_330760"/>
      <w:bookmarkEnd w:id="27958"/>
      <w:r>
        <w:rPr>
          <w:rFonts w:hint="cs"/>
          <w:rtl/>
        </w:rPr>
        <w:t xml:space="preserve">להעביר </w:t>
      </w:r>
      <w:bookmarkStart w:id="27959" w:name="_ETM_Q60_331180"/>
      <w:bookmarkEnd w:id="27959"/>
      <w:r>
        <w:rPr>
          <w:rFonts w:hint="cs"/>
          <w:rtl/>
        </w:rPr>
        <w:t xml:space="preserve">את </w:t>
      </w:r>
      <w:bookmarkStart w:id="27960" w:name="_ETM_Q60_331240"/>
      <w:bookmarkEnd w:id="27960"/>
      <w:r>
        <w:rPr>
          <w:rFonts w:hint="cs"/>
          <w:rtl/>
        </w:rPr>
        <w:t xml:space="preserve">החקיקה – </w:t>
      </w:r>
      <w:bookmarkStart w:id="27961" w:name="_ETM_Q60_333950"/>
      <w:bookmarkEnd w:id="27961"/>
      <w:r>
        <w:rPr>
          <w:rFonts w:hint="cs"/>
          <w:rtl/>
        </w:rPr>
        <w:t xml:space="preserve">איך </w:t>
      </w:r>
      <w:bookmarkStart w:id="27962" w:name="_ETM_Q60_334189"/>
      <w:bookmarkEnd w:id="27962"/>
      <w:r>
        <w:rPr>
          <w:rFonts w:hint="cs"/>
          <w:rtl/>
        </w:rPr>
        <w:t xml:space="preserve">לומר </w:t>
      </w:r>
      <w:bookmarkStart w:id="27963" w:name="_ETM_Q60_334819"/>
      <w:bookmarkEnd w:id="27963"/>
      <w:r w:rsidR="00673826">
        <w:rPr>
          <w:rFonts w:hint="eastAsia"/>
          <w:rtl/>
        </w:rPr>
        <w:t xml:space="preserve">– </w:t>
      </w:r>
      <w:r>
        <w:rPr>
          <w:rFonts w:hint="cs"/>
          <w:rtl/>
        </w:rPr>
        <w:t xml:space="preserve">החשוכה </w:t>
      </w:r>
      <w:bookmarkStart w:id="27964" w:name="_ETM_Q60_335480"/>
      <w:bookmarkEnd w:id="27964"/>
      <w:r>
        <w:rPr>
          <w:rFonts w:hint="cs"/>
          <w:rtl/>
        </w:rPr>
        <w:t>הזאת.</w:t>
      </w:r>
    </w:p>
    <w:p w:rsidR="00BC31FD" w:rsidRDefault="00BC31FD" w:rsidP="00041E97">
      <w:pPr>
        <w:rPr>
          <w:rtl/>
        </w:rPr>
      </w:pPr>
    </w:p>
    <w:p w:rsidR="00BC31FD" w:rsidRDefault="00BC31FD" w:rsidP="00673826">
      <w:pPr>
        <w:rPr>
          <w:rtl/>
        </w:rPr>
      </w:pPr>
      <w:bookmarkStart w:id="27965" w:name="_ETM_Q60_336000"/>
      <w:bookmarkEnd w:id="27965"/>
      <w:r>
        <w:rPr>
          <w:rFonts w:hint="cs"/>
          <w:rtl/>
        </w:rPr>
        <w:t xml:space="preserve"> </w:t>
      </w:r>
      <w:bookmarkStart w:id="27966" w:name="_ETM_Q60_337180"/>
      <w:bookmarkEnd w:id="27966"/>
      <w:r>
        <w:rPr>
          <w:rFonts w:hint="cs"/>
          <w:rtl/>
        </w:rPr>
        <w:t xml:space="preserve">אז </w:t>
      </w:r>
      <w:bookmarkStart w:id="27967" w:name="_ETM_Q60_337389"/>
      <w:bookmarkEnd w:id="27967"/>
      <w:r>
        <w:rPr>
          <w:rFonts w:hint="cs"/>
          <w:rtl/>
        </w:rPr>
        <w:t xml:space="preserve">היום </w:t>
      </w:r>
      <w:bookmarkStart w:id="27968" w:name="_ETM_Q60_337690"/>
      <w:bookmarkEnd w:id="27968"/>
      <w:r>
        <w:rPr>
          <w:rFonts w:hint="cs"/>
          <w:rtl/>
        </w:rPr>
        <w:t xml:space="preserve">השר </w:t>
      </w:r>
      <w:bookmarkStart w:id="27969" w:name="_ETM_Q60_337990"/>
      <w:bookmarkEnd w:id="27969"/>
      <w:r>
        <w:rPr>
          <w:rFonts w:hint="cs"/>
          <w:rtl/>
        </w:rPr>
        <w:t xml:space="preserve">קרעי </w:t>
      </w:r>
      <w:bookmarkStart w:id="27970" w:name="_ETM_Q60_338290"/>
      <w:bookmarkEnd w:id="27970"/>
      <w:r>
        <w:rPr>
          <w:rFonts w:hint="cs"/>
          <w:rtl/>
        </w:rPr>
        <w:t xml:space="preserve">הביא </w:t>
      </w:r>
      <w:bookmarkStart w:id="27971" w:name="_ETM_Q60_338620"/>
      <w:bookmarkEnd w:id="27971"/>
      <w:r>
        <w:rPr>
          <w:rFonts w:hint="cs"/>
          <w:rtl/>
        </w:rPr>
        <w:t xml:space="preserve">לנו </w:t>
      </w:r>
      <w:bookmarkStart w:id="27972" w:name="_ETM_Q60_339520"/>
      <w:bookmarkEnd w:id="27972"/>
      <w:r>
        <w:rPr>
          <w:rFonts w:hint="cs"/>
          <w:rtl/>
        </w:rPr>
        <w:t xml:space="preserve">לדיון </w:t>
      </w:r>
      <w:bookmarkStart w:id="27973" w:name="_ETM_Q60_340400"/>
      <w:bookmarkEnd w:id="27973"/>
      <w:r>
        <w:rPr>
          <w:rFonts w:hint="cs"/>
          <w:rtl/>
        </w:rPr>
        <w:t xml:space="preserve">את </w:t>
      </w:r>
      <w:bookmarkStart w:id="27974" w:name="_ETM_Q60_340790"/>
      <w:bookmarkEnd w:id="27974"/>
      <w:r>
        <w:rPr>
          <w:rFonts w:hint="cs"/>
          <w:rtl/>
        </w:rPr>
        <w:t xml:space="preserve">עיקרי </w:t>
      </w:r>
      <w:bookmarkStart w:id="27975" w:name="_ETM_Q60_341270"/>
      <w:bookmarkEnd w:id="27975"/>
      <w:r>
        <w:rPr>
          <w:rFonts w:hint="cs"/>
          <w:rtl/>
        </w:rPr>
        <w:t xml:space="preserve">המהפכה </w:t>
      </w:r>
      <w:bookmarkStart w:id="27976" w:name="_ETM_Q60_341930"/>
      <w:bookmarkEnd w:id="27976"/>
      <w:r>
        <w:rPr>
          <w:rFonts w:hint="cs"/>
          <w:rtl/>
        </w:rPr>
        <w:t xml:space="preserve">שלו </w:t>
      </w:r>
      <w:bookmarkStart w:id="27977" w:name="_ETM_Q60_342620"/>
      <w:bookmarkEnd w:id="27977"/>
      <w:r>
        <w:rPr>
          <w:rFonts w:hint="cs"/>
          <w:rtl/>
        </w:rPr>
        <w:t xml:space="preserve">בדף </w:t>
      </w:r>
      <w:bookmarkStart w:id="27978" w:name="_ETM_Q60_343400"/>
      <w:bookmarkEnd w:id="27978"/>
      <w:r>
        <w:rPr>
          <w:rFonts w:hint="cs"/>
          <w:rtl/>
        </w:rPr>
        <w:t xml:space="preserve">מאוד </w:t>
      </w:r>
      <w:bookmarkStart w:id="27979" w:name="_ETM_Q60_343700"/>
      <w:bookmarkEnd w:id="27979"/>
      <w:r>
        <w:rPr>
          <w:rFonts w:hint="cs"/>
          <w:rtl/>
        </w:rPr>
        <w:t xml:space="preserve">יפה, </w:t>
      </w:r>
      <w:bookmarkStart w:id="27980" w:name="_ETM_Q60_344030"/>
      <w:bookmarkEnd w:id="27980"/>
      <w:r>
        <w:rPr>
          <w:rFonts w:hint="cs"/>
          <w:rtl/>
        </w:rPr>
        <w:t xml:space="preserve">מנוילן, </w:t>
      </w:r>
      <w:bookmarkStart w:id="27981" w:name="_ETM_Q60_345780"/>
      <w:bookmarkEnd w:id="27981"/>
      <w:r>
        <w:rPr>
          <w:rFonts w:hint="cs"/>
          <w:rtl/>
        </w:rPr>
        <w:t xml:space="preserve">והוא </w:t>
      </w:r>
      <w:bookmarkStart w:id="27982" w:name="_ETM_Q60_346080"/>
      <w:bookmarkEnd w:id="27982"/>
      <w:r>
        <w:rPr>
          <w:rFonts w:hint="cs"/>
          <w:rtl/>
        </w:rPr>
        <w:t xml:space="preserve">חילק </w:t>
      </w:r>
      <w:bookmarkStart w:id="27983" w:name="_ETM_Q60_346470"/>
      <w:bookmarkEnd w:id="27983"/>
      <w:r>
        <w:rPr>
          <w:rFonts w:hint="cs"/>
          <w:rtl/>
        </w:rPr>
        <w:t xml:space="preserve">לנו </w:t>
      </w:r>
      <w:bookmarkStart w:id="27984" w:name="_ETM_Q60_347099"/>
      <w:bookmarkEnd w:id="27984"/>
      <w:r>
        <w:rPr>
          <w:rFonts w:hint="cs"/>
          <w:rtl/>
        </w:rPr>
        <w:t xml:space="preserve">מסביב </w:t>
      </w:r>
      <w:bookmarkStart w:id="27985" w:name="_ETM_Q60_347580"/>
      <w:bookmarkEnd w:id="27985"/>
      <w:r>
        <w:rPr>
          <w:rFonts w:hint="cs"/>
          <w:rtl/>
        </w:rPr>
        <w:t>לשולחן</w:t>
      </w:r>
      <w:r w:rsidR="00673826">
        <w:rPr>
          <w:rFonts w:hint="cs"/>
          <w:rtl/>
        </w:rPr>
        <w:t>,</w:t>
      </w:r>
      <w:r>
        <w:rPr>
          <w:rFonts w:hint="cs"/>
          <w:rtl/>
        </w:rPr>
        <w:t xml:space="preserve"> </w:t>
      </w:r>
      <w:bookmarkStart w:id="27986" w:name="_ETM_Q60_348750"/>
      <w:bookmarkEnd w:id="27986"/>
      <w:r>
        <w:rPr>
          <w:rFonts w:hint="cs"/>
          <w:rtl/>
        </w:rPr>
        <w:t xml:space="preserve">כאילו </w:t>
      </w:r>
      <w:bookmarkStart w:id="27987" w:name="_ETM_Q60_349080"/>
      <w:bookmarkEnd w:id="27987"/>
      <w:r>
        <w:rPr>
          <w:rFonts w:hint="cs"/>
          <w:rtl/>
        </w:rPr>
        <w:t xml:space="preserve">אם </w:t>
      </w:r>
      <w:bookmarkStart w:id="27988" w:name="_ETM_Q60_349200"/>
      <w:bookmarkEnd w:id="27988"/>
      <w:r>
        <w:rPr>
          <w:rFonts w:hint="cs"/>
          <w:rtl/>
        </w:rPr>
        <w:t xml:space="preserve">זה </w:t>
      </w:r>
      <w:bookmarkStart w:id="27989" w:name="_ETM_Q60_349349"/>
      <w:bookmarkEnd w:id="27989"/>
      <w:r>
        <w:rPr>
          <w:rFonts w:hint="cs"/>
          <w:rtl/>
        </w:rPr>
        <w:t xml:space="preserve">מוגש </w:t>
      </w:r>
      <w:bookmarkStart w:id="27990" w:name="_ETM_Q60_349739"/>
      <w:bookmarkEnd w:id="27990"/>
      <w:r>
        <w:rPr>
          <w:rFonts w:hint="cs"/>
          <w:rtl/>
        </w:rPr>
        <w:t xml:space="preserve">לנו </w:t>
      </w:r>
      <w:bookmarkStart w:id="27991" w:name="_ETM_Q60_350010"/>
      <w:bookmarkEnd w:id="27991"/>
      <w:r>
        <w:rPr>
          <w:rFonts w:hint="cs"/>
          <w:rtl/>
        </w:rPr>
        <w:t xml:space="preserve">נורא </w:t>
      </w:r>
      <w:bookmarkStart w:id="27992" w:name="_ETM_Q60_350280"/>
      <w:bookmarkEnd w:id="27992"/>
      <w:proofErr w:type="spellStart"/>
      <w:r>
        <w:rPr>
          <w:rFonts w:hint="cs"/>
          <w:rtl/>
        </w:rPr>
        <w:t>נורא</w:t>
      </w:r>
      <w:proofErr w:type="spellEnd"/>
      <w:r>
        <w:rPr>
          <w:rFonts w:hint="cs"/>
          <w:rtl/>
        </w:rPr>
        <w:t xml:space="preserve"> </w:t>
      </w:r>
      <w:bookmarkStart w:id="27993" w:name="_ETM_Q60_350519"/>
      <w:bookmarkEnd w:id="27993"/>
      <w:r>
        <w:rPr>
          <w:rFonts w:hint="cs"/>
          <w:rtl/>
        </w:rPr>
        <w:t xml:space="preserve">יפה </w:t>
      </w:r>
      <w:bookmarkStart w:id="27994" w:name="_ETM_Q60_351629"/>
      <w:bookmarkEnd w:id="27994"/>
      <w:r>
        <w:rPr>
          <w:rFonts w:hint="cs"/>
          <w:rtl/>
        </w:rPr>
        <w:t>ומנוילן</w:t>
      </w:r>
      <w:bookmarkStart w:id="27995" w:name="_ETM_Q60_352560"/>
      <w:bookmarkEnd w:id="27995"/>
      <w:r>
        <w:rPr>
          <w:rFonts w:hint="cs"/>
          <w:rtl/>
        </w:rPr>
        <w:t xml:space="preserve">, אז </w:t>
      </w:r>
      <w:bookmarkStart w:id="27996" w:name="_ETM_Q60_352799"/>
      <w:bookmarkEnd w:id="27996"/>
      <w:r>
        <w:rPr>
          <w:rFonts w:hint="cs"/>
          <w:rtl/>
        </w:rPr>
        <w:t xml:space="preserve">זה </w:t>
      </w:r>
      <w:bookmarkStart w:id="27997" w:name="_ETM_Q60_352860"/>
      <w:bookmarkEnd w:id="27997"/>
      <w:r>
        <w:rPr>
          <w:rFonts w:hint="cs"/>
          <w:rtl/>
        </w:rPr>
        <w:t xml:space="preserve">גם </w:t>
      </w:r>
      <w:bookmarkStart w:id="27998" w:name="_ETM_Q60_353069"/>
      <w:bookmarkStart w:id="27999" w:name="_ETM_Q60_353879"/>
      <w:bookmarkEnd w:id="27998"/>
      <w:bookmarkEnd w:id="27999"/>
      <w:r>
        <w:rPr>
          <w:rFonts w:hint="cs"/>
          <w:rtl/>
        </w:rPr>
        <w:t xml:space="preserve">חבילה </w:t>
      </w:r>
      <w:bookmarkStart w:id="28000" w:name="_ETM_Q60_354450"/>
      <w:bookmarkEnd w:id="28000"/>
      <w:r>
        <w:rPr>
          <w:rFonts w:hint="cs"/>
          <w:rtl/>
        </w:rPr>
        <w:t xml:space="preserve">טובה </w:t>
      </w:r>
      <w:bookmarkStart w:id="28001" w:name="_ETM_Q60_354810"/>
      <w:bookmarkEnd w:id="28001"/>
      <w:r>
        <w:rPr>
          <w:rFonts w:hint="cs"/>
          <w:rtl/>
        </w:rPr>
        <w:t xml:space="preserve">ומהפכה </w:t>
      </w:r>
      <w:bookmarkStart w:id="28002" w:name="_ETM_Q60_355379"/>
      <w:bookmarkEnd w:id="28002"/>
      <w:r>
        <w:rPr>
          <w:rFonts w:hint="cs"/>
          <w:rtl/>
        </w:rPr>
        <w:t xml:space="preserve">טובה. </w:t>
      </w:r>
      <w:bookmarkStart w:id="28003" w:name="_ETM_Q60_355650"/>
      <w:bookmarkEnd w:id="28003"/>
      <w:r>
        <w:rPr>
          <w:rFonts w:hint="cs"/>
          <w:rtl/>
        </w:rPr>
        <w:t>ו</w:t>
      </w:r>
      <w:bookmarkStart w:id="28004" w:name="_ETM_Q60_356250"/>
      <w:bookmarkEnd w:id="28004"/>
      <w:r>
        <w:rPr>
          <w:rFonts w:hint="cs"/>
          <w:rtl/>
        </w:rPr>
        <w:t xml:space="preserve">כמובן, </w:t>
      </w:r>
      <w:bookmarkStart w:id="28005" w:name="_ETM_Q60_356730"/>
      <w:bookmarkEnd w:id="28005"/>
      <w:r>
        <w:rPr>
          <w:rFonts w:hint="cs"/>
          <w:rtl/>
        </w:rPr>
        <w:t xml:space="preserve">חתום </w:t>
      </w:r>
      <w:bookmarkStart w:id="28006" w:name="_ETM_Q60_357150"/>
      <w:bookmarkEnd w:id="28006"/>
      <w:r>
        <w:rPr>
          <w:rFonts w:hint="cs"/>
          <w:rtl/>
        </w:rPr>
        <w:t xml:space="preserve">למטה: </w:t>
      </w:r>
      <w:bookmarkStart w:id="28007" w:name="_ETM_Q60_358230"/>
      <w:bookmarkEnd w:id="28007"/>
      <w:r>
        <w:rPr>
          <w:rFonts w:hint="cs"/>
          <w:rtl/>
        </w:rPr>
        <w:t xml:space="preserve">ביחד </w:t>
      </w:r>
      <w:bookmarkStart w:id="28008" w:name="_ETM_Q60_358859"/>
      <w:bookmarkEnd w:id="28008"/>
      <w:r>
        <w:rPr>
          <w:rFonts w:hint="cs"/>
          <w:rtl/>
        </w:rPr>
        <w:t xml:space="preserve">ננצח. </w:t>
      </w:r>
      <w:bookmarkStart w:id="28009" w:name="_ETM_Q60_359169"/>
      <w:bookmarkStart w:id="28010" w:name="_ETM_Q60_360280"/>
      <w:bookmarkEnd w:id="28009"/>
      <w:bookmarkEnd w:id="28010"/>
      <w:r>
        <w:rPr>
          <w:rFonts w:hint="cs"/>
          <w:rtl/>
        </w:rPr>
        <w:t xml:space="preserve">רק </w:t>
      </w:r>
      <w:bookmarkStart w:id="28011" w:name="_ETM_Q60_360580"/>
      <w:bookmarkEnd w:id="28011"/>
      <w:r>
        <w:rPr>
          <w:rFonts w:hint="cs"/>
          <w:rtl/>
        </w:rPr>
        <w:t xml:space="preserve">שבמהלך </w:t>
      </w:r>
      <w:bookmarkStart w:id="28012" w:name="_ETM_Q60_361270"/>
      <w:bookmarkEnd w:id="28012"/>
      <w:r>
        <w:rPr>
          <w:rFonts w:hint="cs"/>
          <w:rtl/>
        </w:rPr>
        <w:t xml:space="preserve">הדיון </w:t>
      </w:r>
      <w:bookmarkStart w:id="28013" w:name="_ETM_Q60_361660"/>
      <w:bookmarkStart w:id="28014" w:name="_ETM_Q60_362080"/>
      <w:bookmarkEnd w:id="28013"/>
      <w:bookmarkEnd w:id="28014"/>
      <w:r>
        <w:rPr>
          <w:rFonts w:hint="cs"/>
          <w:rtl/>
        </w:rPr>
        <w:t xml:space="preserve">השר עסק </w:t>
      </w:r>
      <w:bookmarkStart w:id="28015" w:name="_ETM_Q60_362440"/>
      <w:bookmarkEnd w:id="28015"/>
      <w:r>
        <w:rPr>
          <w:rFonts w:hint="cs"/>
          <w:rtl/>
        </w:rPr>
        <w:t xml:space="preserve">בעיקר </w:t>
      </w:r>
      <w:bookmarkStart w:id="28016" w:name="_ETM_Q60_362860"/>
      <w:bookmarkEnd w:id="28016"/>
      <w:r>
        <w:rPr>
          <w:rFonts w:hint="cs"/>
          <w:rtl/>
        </w:rPr>
        <w:t xml:space="preserve">בהסתה, </w:t>
      </w:r>
      <w:bookmarkStart w:id="28017" w:name="_ETM_Q60_363400"/>
      <w:bookmarkEnd w:id="28017"/>
      <w:r>
        <w:rPr>
          <w:rFonts w:hint="cs"/>
          <w:rtl/>
        </w:rPr>
        <w:t xml:space="preserve">פחות </w:t>
      </w:r>
      <w:bookmarkStart w:id="28018" w:name="_ETM_Q60_363790"/>
      <w:bookmarkEnd w:id="28018"/>
      <w:r>
        <w:rPr>
          <w:rFonts w:hint="cs"/>
          <w:rtl/>
        </w:rPr>
        <w:t xml:space="preserve">ב"ביחד </w:t>
      </w:r>
      <w:bookmarkStart w:id="28019" w:name="_ETM_Q60_364389"/>
      <w:bookmarkEnd w:id="28019"/>
      <w:r>
        <w:rPr>
          <w:rFonts w:hint="cs"/>
          <w:rtl/>
        </w:rPr>
        <w:t xml:space="preserve">ננצח". </w:t>
      </w:r>
      <w:bookmarkStart w:id="28020" w:name="_ETM_Q60_367310"/>
      <w:bookmarkEnd w:id="28020"/>
    </w:p>
    <w:p w:rsidR="00BC31FD" w:rsidRDefault="00BC31FD" w:rsidP="00041E97">
      <w:pPr>
        <w:rPr>
          <w:rtl/>
        </w:rPr>
      </w:pPr>
      <w:bookmarkStart w:id="28021" w:name="_ETM_Q60_368887"/>
      <w:bookmarkStart w:id="28022" w:name="_ETM_Q60_369027"/>
      <w:bookmarkEnd w:id="28021"/>
      <w:bookmarkEnd w:id="28022"/>
    </w:p>
    <w:p w:rsidR="00BC31FD" w:rsidRDefault="00BC31FD" w:rsidP="00041E97">
      <w:pPr>
        <w:rPr>
          <w:rtl/>
        </w:rPr>
      </w:pPr>
      <w:bookmarkStart w:id="28023" w:name="_ETM_Q60_369338"/>
      <w:bookmarkStart w:id="28024" w:name="_ETM_Q60_369421"/>
      <w:bookmarkEnd w:id="28023"/>
      <w:bookmarkEnd w:id="28024"/>
      <w:r>
        <w:rPr>
          <w:rFonts w:hint="cs"/>
          <w:rtl/>
        </w:rPr>
        <w:t xml:space="preserve">היום </w:t>
      </w:r>
      <w:bookmarkStart w:id="28025" w:name="_ETM_Q60_367669"/>
      <w:bookmarkEnd w:id="28025"/>
      <w:r>
        <w:rPr>
          <w:rFonts w:hint="cs"/>
          <w:rtl/>
        </w:rPr>
        <w:t xml:space="preserve">ישבנו </w:t>
      </w:r>
      <w:bookmarkStart w:id="28026" w:name="_ETM_Q60_369090"/>
      <w:bookmarkEnd w:id="28026"/>
      <w:r>
        <w:rPr>
          <w:rFonts w:hint="cs"/>
          <w:rtl/>
        </w:rPr>
        <w:t xml:space="preserve">עם </w:t>
      </w:r>
      <w:bookmarkStart w:id="28027" w:name="_ETM_Q60_369269"/>
      <w:bookmarkEnd w:id="28027"/>
      <w:r>
        <w:rPr>
          <w:rFonts w:hint="cs"/>
          <w:rtl/>
        </w:rPr>
        <w:t xml:space="preserve">הרבה </w:t>
      </w:r>
      <w:bookmarkStart w:id="28028" w:name="_ETM_Q60_369510"/>
      <w:bookmarkEnd w:id="28028"/>
      <w:r>
        <w:rPr>
          <w:rFonts w:hint="cs"/>
          <w:rtl/>
        </w:rPr>
        <w:t xml:space="preserve">מאוד </w:t>
      </w:r>
      <w:bookmarkStart w:id="28029" w:name="_ETM_Q60_369659"/>
      <w:bookmarkEnd w:id="28029"/>
      <w:r>
        <w:rPr>
          <w:rFonts w:hint="cs"/>
          <w:rtl/>
        </w:rPr>
        <w:t xml:space="preserve">גורמי </w:t>
      </w:r>
      <w:bookmarkStart w:id="28030" w:name="_ETM_Q60_369959"/>
      <w:bookmarkEnd w:id="28030"/>
      <w:r>
        <w:rPr>
          <w:rFonts w:hint="cs"/>
          <w:rtl/>
        </w:rPr>
        <w:t xml:space="preserve">תקשורת </w:t>
      </w:r>
      <w:bookmarkStart w:id="28031" w:name="_ETM_Q60_370439"/>
      <w:bookmarkEnd w:id="28031"/>
      <w:r>
        <w:rPr>
          <w:rFonts w:hint="cs"/>
          <w:rtl/>
        </w:rPr>
        <w:t xml:space="preserve">מסביב </w:t>
      </w:r>
      <w:bookmarkStart w:id="28032" w:name="_ETM_Q60_370889"/>
      <w:bookmarkEnd w:id="28032"/>
      <w:r>
        <w:rPr>
          <w:rFonts w:hint="cs"/>
          <w:rtl/>
        </w:rPr>
        <w:t xml:space="preserve">לשולחן, </w:t>
      </w:r>
      <w:bookmarkStart w:id="28033" w:name="_ETM_Q60_371340"/>
      <w:bookmarkEnd w:id="28033"/>
      <w:r>
        <w:rPr>
          <w:rFonts w:hint="cs"/>
          <w:rtl/>
        </w:rPr>
        <w:t xml:space="preserve">ושמענו </w:t>
      </w:r>
      <w:bookmarkStart w:id="28034" w:name="_ETM_Q60_371849"/>
      <w:bookmarkEnd w:id="28034"/>
      <w:r>
        <w:rPr>
          <w:rFonts w:hint="cs"/>
          <w:rtl/>
        </w:rPr>
        <w:t xml:space="preserve">גם </w:t>
      </w:r>
      <w:bookmarkStart w:id="28035" w:name="_ETM_Q60_372120"/>
      <w:bookmarkEnd w:id="28035"/>
      <w:r>
        <w:rPr>
          <w:rFonts w:hint="cs"/>
          <w:rtl/>
        </w:rPr>
        <w:t xml:space="preserve">אותם </w:t>
      </w:r>
      <w:bookmarkStart w:id="28036" w:name="_ETM_Q60_372480"/>
      <w:bookmarkEnd w:id="28036"/>
      <w:r>
        <w:rPr>
          <w:rFonts w:hint="cs"/>
          <w:rtl/>
        </w:rPr>
        <w:t xml:space="preserve">בהקשר </w:t>
      </w:r>
      <w:bookmarkStart w:id="28037" w:name="_ETM_Q60_372959"/>
      <w:bookmarkEnd w:id="28037"/>
      <w:r>
        <w:rPr>
          <w:rFonts w:hint="cs"/>
          <w:rtl/>
        </w:rPr>
        <w:t xml:space="preserve">הזה. </w:t>
      </w:r>
      <w:bookmarkStart w:id="28038" w:name="_ETM_Q60_374279"/>
      <w:bookmarkEnd w:id="28038"/>
      <w:r>
        <w:rPr>
          <w:rFonts w:hint="cs"/>
          <w:rtl/>
        </w:rPr>
        <w:t xml:space="preserve">ואני </w:t>
      </w:r>
      <w:bookmarkStart w:id="28039" w:name="_ETM_Q60_374730"/>
      <w:bookmarkEnd w:id="28039"/>
      <w:r>
        <w:rPr>
          <w:rFonts w:hint="cs"/>
          <w:rtl/>
        </w:rPr>
        <w:t xml:space="preserve">רוצה </w:t>
      </w:r>
      <w:bookmarkStart w:id="28040" w:name="_ETM_Q60_375029"/>
      <w:bookmarkEnd w:id="28040"/>
      <w:r>
        <w:rPr>
          <w:rFonts w:hint="cs"/>
          <w:rtl/>
        </w:rPr>
        <w:t xml:space="preserve">לחזור </w:t>
      </w:r>
      <w:bookmarkStart w:id="28041" w:name="_ETM_Q60_375419"/>
      <w:bookmarkEnd w:id="28041"/>
      <w:r>
        <w:rPr>
          <w:rFonts w:hint="cs"/>
          <w:rtl/>
        </w:rPr>
        <w:t xml:space="preserve">שוב </w:t>
      </w:r>
      <w:bookmarkStart w:id="28042" w:name="_ETM_Q60_375659"/>
      <w:bookmarkEnd w:id="28042"/>
      <w:r>
        <w:rPr>
          <w:rFonts w:hint="cs"/>
          <w:rtl/>
        </w:rPr>
        <w:t xml:space="preserve">על </w:t>
      </w:r>
      <w:bookmarkStart w:id="28043" w:name="_ETM_Q60_375749"/>
      <w:bookmarkEnd w:id="28043"/>
      <w:r>
        <w:rPr>
          <w:rFonts w:hint="cs"/>
          <w:rtl/>
        </w:rPr>
        <w:t xml:space="preserve">דברים </w:t>
      </w:r>
      <w:bookmarkStart w:id="28044" w:name="_ETM_Q60_376019"/>
      <w:bookmarkEnd w:id="28044"/>
      <w:r>
        <w:rPr>
          <w:rFonts w:hint="cs"/>
          <w:rtl/>
        </w:rPr>
        <w:t xml:space="preserve">שכבר </w:t>
      </w:r>
      <w:bookmarkStart w:id="28045" w:name="_ETM_Q60_376349"/>
      <w:bookmarkEnd w:id="28045"/>
      <w:r>
        <w:rPr>
          <w:rFonts w:hint="cs"/>
          <w:rtl/>
        </w:rPr>
        <w:t xml:space="preserve">אמרתי </w:t>
      </w:r>
      <w:bookmarkStart w:id="28046" w:name="_ETM_Q60_376769"/>
      <w:bookmarkEnd w:id="28046"/>
      <w:r>
        <w:rPr>
          <w:rFonts w:hint="cs"/>
          <w:rtl/>
        </w:rPr>
        <w:t xml:space="preserve">פה </w:t>
      </w:r>
      <w:bookmarkStart w:id="28047" w:name="_ETM_Q60_376919"/>
      <w:bookmarkEnd w:id="28047"/>
      <w:r>
        <w:rPr>
          <w:rFonts w:hint="cs"/>
          <w:rtl/>
        </w:rPr>
        <w:t xml:space="preserve">בהקשר </w:t>
      </w:r>
      <w:bookmarkStart w:id="28048" w:name="_ETM_Q60_377370"/>
      <w:bookmarkEnd w:id="28048"/>
      <w:r>
        <w:rPr>
          <w:rFonts w:hint="cs"/>
          <w:rtl/>
        </w:rPr>
        <w:t xml:space="preserve">של </w:t>
      </w:r>
      <w:bookmarkStart w:id="28049" w:name="_ETM_Q60_377760"/>
      <w:bookmarkEnd w:id="28049"/>
      <w:r>
        <w:rPr>
          <w:rFonts w:hint="cs"/>
          <w:rtl/>
        </w:rPr>
        <w:t xml:space="preserve">החקיקה </w:t>
      </w:r>
      <w:bookmarkStart w:id="28050" w:name="_ETM_Q60_378840"/>
      <w:bookmarkEnd w:id="28050"/>
      <w:r>
        <w:rPr>
          <w:rFonts w:hint="cs"/>
          <w:rtl/>
        </w:rPr>
        <w:t xml:space="preserve">של </w:t>
      </w:r>
      <w:bookmarkStart w:id="28051" w:name="_ETM_Q60_379109"/>
      <w:bookmarkEnd w:id="28051"/>
      <w:r>
        <w:rPr>
          <w:rFonts w:hint="cs"/>
          <w:rtl/>
        </w:rPr>
        <w:t xml:space="preserve">השר </w:t>
      </w:r>
      <w:bookmarkStart w:id="28052" w:name="_ETM_Q60_379469"/>
      <w:bookmarkEnd w:id="28052"/>
      <w:r>
        <w:rPr>
          <w:rFonts w:hint="cs"/>
          <w:rtl/>
        </w:rPr>
        <w:t xml:space="preserve">קרעי. </w:t>
      </w:r>
      <w:bookmarkStart w:id="28053" w:name="_ETM_Q60_380300"/>
      <w:bookmarkEnd w:id="28053"/>
      <w:r>
        <w:rPr>
          <w:rFonts w:hint="cs"/>
          <w:rtl/>
        </w:rPr>
        <w:t xml:space="preserve">השר </w:t>
      </w:r>
      <w:bookmarkStart w:id="28054" w:name="_ETM_Q60_380600"/>
      <w:bookmarkEnd w:id="28054"/>
      <w:r>
        <w:rPr>
          <w:rFonts w:hint="cs"/>
          <w:rtl/>
        </w:rPr>
        <w:t xml:space="preserve">קרעי </w:t>
      </w:r>
      <w:bookmarkStart w:id="28055" w:name="_ETM_Q60_380900"/>
      <w:bookmarkEnd w:id="28055"/>
      <w:r>
        <w:rPr>
          <w:rFonts w:hint="cs"/>
          <w:rtl/>
        </w:rPr>
        <w:t xml:space="preserve">לא </w:t>
      </w:r>
      <w:bookmarkStart w:id="28056" w:name="_ETM_Q60_380990"/>
      <w:bookmarkEnd w:id="28056"/>
      <w:r>
        <w:rPr>
          <w:rFonts w:hint="cs"/>
          <w:rtl/>
        </w:rPr>
        <w:t xml:space="preserve">מצליח </w:t>
      </w:r>
      <w:bookmarkStart w:id="28057" w:name="_ETM_Q60_381440"/>
      <w:bookmarkEnd w:id="28057"/>
      <w:r>
        <w:rPr>
          <w:rFonts w:hint="cs"/>
          <w:rtl/>
        </w:rPr>
        <w:t xml:space="preserve">להביא </w:t>
      </w:r>
      <w:bookmarkStart w:id="28058" w:name="_ETM_Q60_381770"/>
      <w:bookmarkEnd w:id="28058"/>
      <w:r>
        <w:rPr>
          <w:rFonts w:hint="cs"/>
          <w:rtl/>
        </w:rPr>
        <w:t xml:space="preserve">את </w:t>
      </w:r>
      <w:bookmarkStart w:id="28059" w:name="_ETM_Q60_381860"/>
      <w:bookmarkEnd w:id="28059"/>
      <w:r>
        <w:rPr>
          <w:rFonts w:hint="cs"/>
          <w:rtl/>
        </w:rPr>
        <w:t xml:space="preserve">הרפורמה – </w:t>
      </w:r>
      <w:bookmarkStart w:id="28060" w:name="_ETM_Q60_382490"/>
      <w:bookmarkStart w:id="28061" w:name="_ETM_Q60_382669"/>
      <w:bookmarkEnd w:id="28060"/>
      <w:bookmarkEnd w:id="28061"/>
      <w:r>
        <w:rPr>
          <w:rFonts w:hint="cs"/>
          <w:rtl/>
        </w:rPr>
        <w:t>או קורא ל</w:t>
      </w:r>
      <w:r w:rsidR="00673826">
        <w:rPr>
          <w:rFonts w:hint="cs"/>
          <w:rtl/>
        </w:rPr>
        <w:t xml:space="preserve">ה </w:t>
      </w:r>
      <w:r>
        <w:rPr>
          <w:rFonts w:hint="cs"/>
          <w:rtl/>
        </w:rPr>
        <w:t xml:space="preserve">רפורמה – </w:t>
      </w:r>
      <w:bookmarkStart w:id="28062" w:name="_ETM_Q60_384080"/>
      <w:bookmarkEnd w:id="28062"/>
      <w:r>
        <w:rPr>
          <w:rFonts w:hint="cs"/>
          <w:rtl/>
        </w:rPr>
        <w:t xml:space="preserve">בחקיקה </w:t>
      </w:r>
      <w:bookmarkStart w:id="28063" w:name="_ETM_Q60_384590"/>
      <w:bookmarkEnd w:id="28063"/>
      <w:r>
        <w:rPr>
          <w:rFonts w:hint="cs"/>
          <w:rtl/>
        </w:rPr>
        <w:t xml:space="preserve">ממשלתית. </w:t>
      </w:r>
      <w:bookmarkStart w:id="28064" w:name="_ETM_Q60_385310"/>
      <w:bookmarkEnd w:id="28064"/>
      <w:r>
        <w:rPr>
          <w:rFonts w:hint="cs"/>
          <w:rtl/>
        </w:rPr>
        <w:t xml:space="preserve">משרד </w:t>
      </w:r>
      <w:bookmarkStart w:id="28065" w:name="_ETM_Q60_385730"/>
      <w:bookmarkEnd w:id="28065"/>
      <w:r>
        <w:rPr>
          <w:rFonts w:hint="cs"/>
          <w:rtl/>
        </w:rPr>
        <w:t xml:space="preserve">המשפטים </w:t>
      </w:r>
      <w:bookmarkStart w:id="28066" w:name="_ETM_Q60_386299"/>
      <w:bookmarkEnd w:id="28066"/>
      <w:r>
        <w:rPr>
          <w:rFonts w:hint="cs"/>
          <w:rtl/>
        </w:rPr>
        <w:t xml:space="preserve">מתנגד. </w:t>
      </w:r>
      <w:bookmarkStart w:id="28067" w:name="_ETM_Q60_387459"/>
      <w:bookmarkEnd w:id="28067"/>
      <w:r>
        <w:rPr>
          <w:rFonts w:hint="cs"/>
          <w:rtl/>
        </w:rPr>
        <w:t xml:space="preserve">אין </w:t>
      </w:r>
      <w:bookmarkStart w:id="28068" w:name="_ETM_Q60_387669"/>
      <w:bookmarkEnd w:id="28068"/>
      <w:r>
        <w:rPr>
          <w:rFonts w:hint="cs"/>
          <w:rtl/>
        </w:rPr>
        <w:t xml:space="preserve">אפשרות </w:t>
      </w:r>
      <w:bookmarkStart w:id="28069" w:name="_ETM_Q60_388090"/>
      <w:bookmarkEnd w:id="28069"/>
      <w:r>
        <w:rPr>
          <w:rFonts w:hint="cs"/>
          <w:rtl/>
        </w:rPr>
        <w:t xml:space="preserve">להביא </w:t>
      </w:r>
      <w:bookmarkStart w:id="28070" w:name="_ETM_Q60_388359"/>
      <w:bookmarkEnd w:id="28070"/>
      <w:r>
        <w:rPr>
          <w:rFonts w:hint="cs"/>
          <w:rtl/>
        </w:rPr>
        <w:t xml:space="preserve">את </w:t>
      </w:r>
      <w:bookmarkStart w:id="28071" w:name="_ETM_Q60_388419"/>
      <w:bookmarkEnd w:id="28071"/>
      <w:r>
        <w:rPr>
          <w:rFonts w:hint="cs"/>
          <w:rtl/>
        </w:rPr>
        <w:t xml:space="preserve">זה </w:t>
      </w:r>
      <w:bookmarkStart w:id="28072" w:name="_ETM_Q60_388510"/>
      <w:bookmarkEnd w:id="28072"/>
      <w:r>
        <w:rPr>
          <w:rFonts w:hint="cs"/>
          <w:rtl/>
        </w:rPr>
        <w:t xml:space="preserve">בחקיקה </w:t>
      </w:r>
      <w:bookmarkStart w:id="28073" w:name="_ETM_Q60_389019"/>
      <w:bookmarkEnd w:id="28073"/>
      <w:r>
        <w:rPr>
          <w:rFonts w:hint="cs"/>
          <w:rtl/>
        </w:rPr>
        <w:t xml:space="preserve">ממשלתית, </w:t>
      </w:r>
      <w:bookmarkStart w:id="28074" w:name="_ETM_Q60_389560"/>
      <w:bookmarkEnd w:id="28074"/>
      <w:r>
        <w:rPr>
          <w:rFonts w:hint="cs"/>
          <w:rtl/>
        </w:rPr>
        <w:t xml:space="preserve">אז </w:t>
      </w:r>
      <w:bookmarkStart w:id="28075" w:name="_ETM_Q60_389680"/>
      <w:bookmarkEnd w:id="28075"/>
      <w:r>
        <w:rPr>
          <w:rFonts w:hint="cs"/>
          <w:rtl/>
        </w:rPr>
        <w:t xml:space="preserve">מה </w:t>
      </w:r>
      <w:bookmarkStart w:id="28076" w:name="_ETM_Q60_389829"/>
      <w:bookmarkEnd w:id="28076"/>
      <w:r>
        <w:rPr>
          <w:rFonts w:hint="cs"/>
          <w:rtl/>
        </w:rPr>
        <w:t xml:space="preserve">יותר </w:t>
      </w:r>
      <w:bookmarkStart w:id="28077" w:name="_ETM_Q60_390069"/>
      <w:bookmarkEnd w:id="28077"/>
      <w:r>
        <w:rPr>
          <w:rFonts w:hint="cs"/>
          <w:rtl/>
        </w:rPr>
        <w:t xml:space="preserve">טוב </w:t>
      </w:r>
      <w:bookmarkStart w:id="28078" w:name="_ETM_Q60_390340"/>
      <w:bookmarkEnd w:id="28078"/>
      <w:r>
        <w:rPr>
          <w:rFonts w:hint="cs"/>
          <w:rtl/>
        </w:rPr>
        <w:t>מ</w:t>
      </w:r>
      <w:bookmarkStart w:id="28079" w:name="_ETM_Q60_390459"/>
      <w:bookmarkEnd w:id="28079"/>
      <w:r>
        <w:rPr>
          <w:rFonts w:hint="cs"/>
          <w:rtl/>
        </w:rPr>
        <w:t xml:space="preserve">לקחת </w:t>
      </w:r>
      <w:bookmarkStart w:id="28080" w:name="_ETM_Q60_390849"/>
      <w:bookmarkEnd w:id="28080"/>
      <w:r>
        <w:rPr>
          <w:rFonts w:hint="cs"/>
          <w:rtl/>
        </w:rPr>
        <w:t xml:space="preserve">בובות </w:t>
      </w:r>
      <w:bookmarkStart w:id="28081" w:name="_ETM_Q60_391209"/>
      <w:bookmarkEnd w:id="28081"/>
      <w:r>
        <w:rPr>
          <w:rFonts w:hint="cs"/>
          <w:rtl/>
        </w:rPr>
        <w:t xml:space="preserve">על </w:t>
      </w:r>
      <w:bookmarkStart w:id="28082" w:name="_ETM_Q60_391329"/>
      <w:bookmarkEnd w:id="28082"/>
      <w:r>
        <w:rPr>
          <w:rFonts w:hint="cs"/>
          <w:rtl/>
        </w:rPr>
        <w:t xml:space="preserve">חוט, </w:t>
      </w:r>
      <w:bookmarkStart w:id="28083" w:name="_ETM_Q60_392690"/>
      <w:bookmarkEnd w:id="28083"/>
      <w:proofErr w:type="spellStart"/>
      <w:r>
        <w:rPr>
          <w:rFonts w:hint="cs"/>
          <w:rtl/>
        </w:rPr>
        <w:t>וטיפין</w:t>
      </w:r>
      <w:bookmarkStart w:id="28084" w:name="_ETM_Q60_393200"/>
      <w:bookmarkEnd w:id="28084"/>
      <w:proofErr w:type="spellEnd"/>
      <w:r w:rsidR="00673826">
        <w:rPr>
          <w:rFonts w:hint="cs"/>
          <w:rtl/>
        </w:rPr>
        <w:t>-</w:t>
      </w:r>
      <w:r>
        <w:rPr>
          <w:rFonts w:hint="cs"/>
          <w:rtl/>
        </w:rPr>
        <w:t xml:space="preserve">טיפין, </w:t>
      </w:r>
      <w:bookmarkStart w:id="28085" w:name="_ETM_Q60_393739"/>
      <w:bookmarkEnd w:id="28085"/>
      <w:r>
        <w:rPr>
          <w:rFonts w:hint="cs"/>
          <w:rtl/>
        </w:rPr>
        <w:t xml:space="preserve">בשיטת </w:t>
      </w:r>
      <w:bookmarkStart w:id="28086" w:name="_ETM_Q60_394389"/>
      <w:bookmarkEnd w:id="28086"/>
      <w:r>
        <w:rPr>
          <w:rFonts w:hint="cs"/>
          <w:rtl/>
        </w:rPr>
        <w:t xml:space="preserve">הסלמי </w:t>
      </w:r>
      <w:bookmarkStart w:id="28087" w:name="_ETM_Q60_394750"/>
      <w:bookmarkEnd w:id="28087"/>
      <w:r>
        <w:rPr>
          <w:rFonts w:hint="cs"/>
          <w:rtl/>
        </w:rPr>
        <w:t xml:space="preserve">המוכרת </w:t>
      </w:r>
      <w:bookmarkStart w:id="28088" w:name="_ETM_Q60_395260"/>
      <w:bookmarkEnd w:id="28088"/>
      <w:r>
        <w:rPr>
          <w:rFonts w:hint="cs"/>
          <w:rtl/>
        </w:rPr>
        <w:t xml:space="preserve">לנו </w:t>
      </w:r>
      <w:bookmarkStart w:id="28089" w:name="_ETM_Q60_395620"/>
      <w:bookmarkEnd w:id="28089"/>
      <w:r>
        <w:rPr>
          <w:rFonts w:hint="cs"/>
          <w:rtl/>
        </w:rPr>
        <w:t xml:space="preserve">מההפיכה </w:t>
      </w:r>
      <w:bookmarkStart w:id="28090" w:name="_ETM_Q60_396280"/>
      <w:bookmarkEnd w:id="28090"/>
      <w:r>
        <w:rPr>
          <w:rFonts w:hint="cs"/>
          <w:rtl/>
        </w:rPr>
        <w:t xml:space="preserve">המשטרית, </w:t>
      </w:r>
      <w:bookmarkStart w:id="28091" w:name="_ETM_Q60_397030"/>
      <w:bookmarkEnd w:id="28091"/>
      <w:r>
        <w:rPr>
          <w:rFonts w:hint="cs"/>
          <w:rtl/>
        </w:rPr>
        <w:t xml:space="preserve">להעביר </w:t>
      </w:r>
      <w:bookmarkStart w:id="28092" w:name="_ETM_Q60_397480"/>
      <w:bookmarkEnd w:id="28092"/>
      <w:r>
        <w:rPr>
          <w:rFonts w:hint="cs"/>
          <w:rtl/>
        </w:rPr>
        <w:t xml:space="preserve">לנו </w:t>
      </w:r>
      <w:bookmarkStart w:id="28093" w:name="_ETM_Q60_397870"/>
      <w:bookmarkEnd w:id="28093"/>
      <w:r>
        <w:rPr>
          <w:rFonts w:hint="cs"/>
          <w:rtl/>
        </w:rPr>
        <w:t xml:space="preserve">את </w:t>
      </w:r>
      <w:bookmarkStart w:id="28094" w:name="_ETM_Q60_397990"/>
      <w:bookmarkEnd w:id="28094"/>
      <w:r>
        <w:rPr>
          <w:rFonts w:hint="cs"/>
          <w:rtl/>
        </w:rPr>
        <w:t xml:space="preserve">מהפכת </w:t>
      </w:r>
      <w:bookmarkStart w:id="28095" w:name="_ETM_Q60_398530"/>
      <w:bookmarkEnd w:id="28095"/>
      <w:r>
        <w:rPr>
          <w:rFonts w:hint="cs"/>
          <w:rtl/>
        </w:rPr>
        <w:t>התקשורת.</w:t>
      </w:r>
    </w:p>
    <w:p w:rsidR="00BC31FD" w:rsidRDefault="00BC31FD" w:rsidP="00041E97">
      <w:pPr>
        <w:rPr>
          <w:rtl/>
        </w:rPr>
      </w:pPr>
    </w:p>
    <w:p w:rsidR="00BC31FD" w:rsidRDefault="00BC31FD" w:rsidP="00673826">
      <w:pPr>
        <w:rPr>
          <w:rtl/>
        </w:rPr>
      </w:pPr>
      <w:bookmarkStart w:id="28096" w:name="_ETM_Q60_400000"/>
      <w:bookmarkStart w:id="28097" w:name="_ETM_Q60_399800"/>
      <w:bookmarkEnd w:id="28096"/>
      <w:bookmarkEnd w:id="28097"/>
      <w:r>
        <w:rPr>
          <w:rFonts w:hint="cs"/>
          <w:rtl/>
        </w:rPr>
        <w:t xml:space="preserve">אני </w:t>
      </w:r>
      <w:bookmarkStart w:id="28098" w:name="_ETM_Q60_400010"/>
      <w:bookmarkEnd w:id="28098"/>
      <w:r>
        <w:rPr>
          <w:rFonts w:hint="cs"/>
          <w:rtl/>
        </w:rPr>
        <w:t xml:space="preserve">מניחה </w:t>
      </w:r>
      <w:bookmarkStart w:id="28099" w:name="_ETM_Q60_400340"/>
      <w:bookmarkEnd w:id="28099"/>
      <w:r>
        <w:rPr>
          <w:rFonts w:hint="cs"/>
          <w:rtl/>
        </w:rPr>
        <w:t xml:space="preserve">שכולם </w:t>
      </w:r>
      <w:bookmarkStart w:id="28100" w:name="_ETM_Q60_400819"/>
      <w:bookmarkEnd w:id="28100"/>
      <w:r>
        <w:rPr>
          <w:rFonts w:hint="cs"/>
          <w:rtl/>
        </w:rPr>
        <w:t xml:space="preserve">פה </w:t>
      </w:r>
      <w:bookmarkStart w:id="28101" w:name="_ETM_Q60_401000"/>
      <w:bookmarkEnd w:id="28101"/>
      <w:r>
        <w:rPr>
          <w:rFonts w:hint="cs"/>
          <w:rtl/>
        </w:rPr>
        <w:t xml:space="preserve">כבר </w:t>
      </w:r>
      <w:bookmarkStart w:id="28102" w:name="_ETM_Q60_401239"/>
      <w:bookmarkEnd w:id="28102"/>
      <w:r>
        <w:rPr>
          <w:rFonts w:hint="cs"/>
          <w:rtl/>
        </w:rPr>
        <w:t xml:space="preserve">שמעו </w:t>
      </w:r>
      <w:bookmarkStart w:id="28103" w:name="_ETM_Q60_402350"/>
      <w:bookmarkEnd w:id="28103"/>
      <w:r>
        <w:rPr>
          <w:rFonts w:hint="cs"/>
          <w:rtl/>
        </w:rPr>
        <w:t xml:space="preserve">על </w:t>
      </w:r>
      <w:bookmarkStart w:id="28104" w:name="_ETM_Q60_402560"/>
      <w:bookmarkEnd w:id="28104"/>
      <w:r>
        <w:rPr>
          <w:rFonts w:hint="cs"/>
          <w:rtl/>
        </w:rPr>
        <w:t xml:space="preserve">החוק </w:t>
      </w:r>
      <w:bookmarkStart w:id="28105" w:name="_ETM_Q60_402890"/>
      <w:bookmarkEnd w:id="28105"/>
      <w:r>
        <w:rPr>
          <w:rFonts w:hint="cs"/>
          <w:rtl/>
        </w:rPr>
        <w:t xml:space="preserve">להטבות </w:t>
      </w:r>
      <w:bookmarkStart w:id="28106" w:name="_ETM_Q60_403430"/>
      <w:bookmarkEnd w:id="28106"/>
      <w:r>
        <w:rPr>
          <w:rFonts w:hint="cs"/>
          <w:rtl/>
        </w:rPr>
        <w:t xml:space="preserve">לערוץ </w:t>
      </w:r>
      <w:bookmarkStart w:id="28107" w:name="_ETM_Q60_403760"/>
      <w:bookmarkEnd w:id="28107"/>
      <w:r>
        <w:rPr>
          <w:rFonts w:hint="cs"/>
          <w:rtl/>
        </w:rPr>
        <w:t xml:space="preserve">14 </w:t>
      </w:r>
      <w:bookmarkStart w:id="28108" w:name="_ETM_Q60_404300"/>
      <w:bookmarkEnd w:id="28108"/>
      <w:r w:rsidR="00673826">
        <w:rPr>
          <w:rFonts w:hint="eastAsia"/>
          <w:rtl/>
        </w:rPr>
        <w:t xml:space="preserve">– </w:t>
      </w:r>
      <w:r>
        <w:rPr>
          <w:rFonts w:hint="cs"/>
          <w:rtl/>
        </w:rPr>
        <w:t xml:space="preserve">ישבתי </w:t>
      </w:r>
      <w:bookmarkStart w:id="28109" w:name="_ETM_Q60_404660"/>
      <w:bookmarkEnd w:id="28109"/>
      <w:r>
        <w:rPr>
          <w:rFonts w:hint="cs"/>
          <w:rtl/>
        </w:rPr>
        <w:t xml:space="preserve">שעות </w:t>
      </w:r>
      <w:bookmarkStart w:id="28110" w:name="_ETM_Q60_404959"/>
      <w:bookmarkEnd w:id="28110"/>
      <w:r>
        <w:rPr>
          <w:rFonts w:hint="cs"/>
          <w:rtl/>
        </w:rPr>
        <w:t xml:space="preserve">רבות </w:t>
      </w:r>
      <w:bookmarkStart w:id="28111" w:name="_ETM_Q60_405290"/>
      <w:bookmarkEnd w:id="28111"/>
      <w:r>
        <w:rPr>
          <w:rFonts w:hint="cs"/>
          <w:rtl/>
        </w:rPr>
        <w:t xml:space="preserve">בוועדה </w:t>
      </w:r>
      <w:bookmarkStart w:id="28112" w:name="_ETM_Q60_405800"/>
      <w:bookmarkEnd w:id="28112"/>
      <w:r>
        <w:rPr>
          <w:rFonts w:hint="cs"/>
          <w:rtl/>
        </w:rPr>
        <w:t xml:space="preserve">בנושא </w:t>
      </w:r>
      <w:bookmarkStart w:id="28113" w:name="_ETM_Q60_406340"/>
      <w:bookmarkEnd w:id="28113"/>
      <w:r>
        <w:rPr>
          <w:rFonts w:hint="cs"/>
          <w:rtl/>
        </w:rPr>
        <w:t xml:space="preserve">הזה; </w:t>
      </w:r>
      <w:bookmarkStart w:id="28114" w:name="_ETM_Q60_407300"/>
      <w:bookmarkEnd w:id="28114"/>
      <w:r>
        <w:rPr>
          <w:rFonts w:hint="cs"/>
          <w:rtl/>
        </w:rPr>
        <w:t xml:space="preserve">על </w:t>
      </w:r>
      <w:bookmarkStart w:id="28115" w:name="_ETM_Q60_407510"/>
      <w:bookmarkEnd w:id="28115"/>
      <w:r>
        <w:rPr>
          <w:rFonts w:hint="cs"/>
          <w:rtl/>
        </w:rPr>
        <w:t xml:space="preserve">החוק </w:t>
      </w:r>
      <w:bookmarkStart w:id="28116" w:name="_ETM_Q60_407840"/>
      <w:bookmarkEnd w:id="28116"/>
      <w:r>
        <w:rPr>
          <w:rFonts w:hint="cs"/>
          <w:rtl/>
        </w:rPr>
        <w:t>להפרטת</w:t>
      </w:r>
      <w:bookmarkStart w:id="28117" w:name="_ETM_Q60_408440"/>
      <w:bookmarkStart w:id="28118" w:name="_ETM_Q60_408860"/>
      <w:bookmarkEnd w:id="28117"/>
      <w:bookmarkEnd w:id="28118"/>
      <w:r>
        <w:rPr>
          <w:rFonts w:hint="cs"/>
          <w:rtl/>
        </w:rPr>
        <w:t xml:space="preserve">/סגירת </w:t>
      </w:r>
      <w:bookmarkStart w:id="28119" w:name="_ETM_Q60_409310"/>
      <w:bookmarkEnd w:id="28119"/>
      <w:r>
        <w:rPr>
          <w:rFonts w:hint="cs"/>
          <w:rtl/>
        </w:rPr>
        <w:t xml:space="preserve">התאגיד, </w:t>
      </w:r>
      <w:bookmarkStart w:id="28120" w:name="_ETM_Q60_409730"/>
      <w:bookmarkEnd w:id="28120"/>
      <w:r>
        <w:rPr>
          <w:rFonts w:hint="cs"/>
          <w:rtl/>
        </w:rPr>
        <w:t xml:space="preserve">כי </w:t>
      </w:r>
      <w:bookmarkStart w:id="28121" w:name="_ETM_Q60_409850"/>
      <w:bookmarkEnd w:id="28121"/>
      <w:r>
        <w:rPr>
          <w:rFonts w:hint="cs"/>
          <w:rtl/>
        </w:rPr>
        <w:t xml:space="preserve">כולנו </w:t>
      </w:r>
      <w:bookmarkStart w:id="28122" w:name="_ETM_Q60_410209"/>
      <w:bookmarkEnd w:id="28122"/>
      <w:r>
        <w:rPr>
          <w:rFonts w:hint="cs"/>
          <w:rtl/>
        </w:rPr>
        <w:t xml:space="preserve">מבינים </w:t>
      </w:r>
      <w:bookmarkStart w:id="28123" w:name="_ETM_Q60_410569"/>
      <w:bookmarkEnd w:id="28123"/>
      <w:r>
        <w:rPr>
          <w:rFonts w:hint="cs"/>
          <w:rtl/>
        </w:rPr>
        <w:t xml:space="preserve">שזו </w:t>
      </w:r>
      <w:bookmarkStart w:id="28124" w:name="_ETM_Q60_410840"/>
      <w:bookmarkEnd w:id="28124"/>
      <w:r>
        <w:rPr>
          <w:rFonts w:hint="cs"/>
          <w:rtl/>
        </w:rPr>
        <w:t xml:space="preserve">סגירת </w:t>
      </w:r>
      <w:bookmarkStart w:id="28125" w:name="_ETM_Q60_411260"/>
      <w:bookmarkEnd w:id="28125"/>
      <w:r>
        <w:rPr>
          <w:rFonts w:hint="cs"/>
          <w:rtl/>
        </w:rPr>
        <w:t xml:space="preserve">התאגיד; </w:t>
      </w:r>
      <w:bookmarkStart w:id="28126" w:name="_ETM_Q60_412340"/>
      <w:bookmarkEnd w:id="28126"/>
      <w:r>
        <w:rPr>
          <w:rFonts w:hint="cs"/>
          <w:rtl/>
        </w:rPr>
        <w:t xml:space="preserve">על </w:t>
      </w:r>
      <w:bookmarkStart w:id="28127" w:name="_ETM_Q60_412640"/>
      <w:bookmarkEnd w:id="28127"/>
      <w:r>
        <w:rPr>
          <w:rFonts w:hint="cs"/>
          <w:rtl/>
        </w:rPr>
        <w:t xml:space="preserve">החוק </w:t>
      </w:r>
      <w:bookmarkStart w:id="28128" w:name="_ETM_Q60_412970"/>
      <w:bookmarkEnd w:id="28128"/>
      <w:r>
        <w:rPr>
          <w:rFonts w:hint="cs"/>
          <w:rtl/>
        </w:rPr>
        <w:t xml:space="preserve">לפיקוח </w:t>
      </w:r>
      <w:bookmarkStart w:id="28129" w:name="_ETM_Q60_413599"/>
      <w:bookmarkStart w:id="28130" w:name="_ETM_Q60_413959"/>
      <w:bookmarkEnd w:id="28129"/>
      <w:bookmarkEnd w:id="28130"/>
      <w:r>
        <w:rPr>
          <w:rFonts w:hint="cs"/>
          <w:rtl/>
        </w:rPr>
        <w:t xml:space="preserve">על </w:t>
      </w:r>
      <w:bookmarkStart w:id="28131" w:name="_ETM_Q60_414139"/>
      <w:bookmarkEnd w:id="28131"/>
      <w:r>
        <w:rPr>
          <w:rFonts w:hint="cs"/>
          <w:rtl/>
        </w:rPr>
        <w:t xml:space="preserve">תקציב </w:t>
      </w:r>
      <w:bookmarkStart w:id="28132" w:name="_ETM_Q60_414590"/>
      <w:bookmarkStart w:id="28133" w:name="_ETM_Q60_414799"/>
      <w:bookmarkEnd w:id="28132"/>
      <w:bookmarkEnd w:id="28133"/>
      <w:r>
        <w:rPr>
          <w:rFonts w:hint="cs"/>
          <w:rtl/>
        </w:rPr>
        <w:t xml:space="preserve">התאגיד; </w:t>
      </w:r>
      <w:bookmarkStart w:id="28134" w:name="_ETM_Q60_416090"/>
      <w:bookmarkEnd w:id="28134"/>
      <w:r>
        <w:rPr>
          <w:rFonts w:hint="cs"/>
          <w:rtl/>
        </w:rPr>
        <w:t xml:space="preserve">על </w:t>
      </w:r>
      <w:bookmarkStart w:id="28135" w:name="_ETM_Q60_416299"/>
      <w:bookmarkEnd w:id="28135"/>
      <w:r>
        <w:rPr>
          <w:rFonts w:hint="cs"/>
          <w:rtl/>
        </w:rPr>
        <w:t xml:space="preserve">החוק </w:t>
      </w:r>
      <w:bookmarkStart w:id="28136" w:name="_ETM_Q60_416629"/>
      <w:bookmarkEnd w:id="28136"/>
      <w:r>
        <w:rPr>
          <w:rFonts w:hint="cs"/>
          <w:rtl/>
        </w:rPr>
        <w:t xml:space="preserve">לרדיו </w:t>
      </w:r>
      <w:bookmarkStart w:id="28137" w:name="_ETM_Q60_417079"/>
      <w:bookmarkEnd w:id="28137"/>
      <w:r>
        <w:rPr>
          <w:rFonts w:hint="cs"/>
          <w:rtl/>
        </w:rPr>
        <w:t xml:space="preserve">אזורי; </w:t>
      </w:r>
      <w:bookmarkStart w:id="28138" w:name="_ETM_Q60_417709"/>
      <w:bookmarkEnd w:id="28138"/>
      <w:r>
        <w:rPr>
          <w:rFonts w:hint="cs"/>
          <w:rtl/>
        </w:rPr>
        <w:t xml:space="preserve">על </w:t>
      </w:r>
      <w:bookmarkStart w:id="28139" w:name="_ETM_Q60_417919"/>
      <w:bookmarkEnd w:id="28139"/>
      <w:r>
        <w:rPr>
          <w:rFonts w:hint="cs"/>
          <w:rtl/>
        </w:rPr>
        <w:t xml:space="preserve">החוק </w:t>
      </w:r>
      <w:bookmarkStart w:id="28140" w:name="_ETM_Q60_418249"/>
      <w:bookmarkEnd w:id="28140"/>
      <w:r>
        <w:rPr>
          <w:rFonts w:hint="cs"/>
          <w:rtl/>
        </w:rPr>
        <w:t xml:space="preserve">לשינוי </w:t>
      </w:r>
      <w:bookmarkStart w:id="28141" w:name="_ETM_Q60_418700"/>
      <w:bookmarkEnd w:id="28141"/>
      <w:r>
        <w:rPr>
          <w:rFonts w:hint="cs"/>
          <w:rtl/>
        </w:rPr>
        <w:t xml:space="preserve">שיטת </w:t>
      </w:r>
      <w:bookmarkStart w:id="28142" w:name="_ETM_Q60_419120"/>
      <w:bookmarkEnd w:id="28142"/>
      <w:r>
        <w:rPr>
          <w:rFonts w:hint="cs"/>
          <w:rtl/>
        </w:rPr>
        <w:t xml:space="preserve">הרייטינג; </w:t>
      </w:r>
      <w:bookmarkStart w:id="28143" w:name="_ETM_Q60_419569"/>
      <w:bookmarkEnd w:id="28143"/>
      <w:r>
        <w:rPr>
          <w:rFonts w:hint="cs"/>
          <w:rtl/>
        </w:rPr>
        <w:t xml:space="preserve">וכמובן, </w:t>
      </w:r>
      <w:bookmarkStart w:id="28144" w:name="_ETM_Q60_419989"/>
      <w:bookmarkEnd w:id="28144"/>
      <w:r>
        <w:rPr>
          <w:rFonts w:hint="cs"/>
          <w:rtl/>
        </w:rPr>
        <w:t xml:space="preserve">בעתיד </w:t>
      </w:r>
      <w:bookmarkStart w:id="28145" w:name="_ETM_Q60_420499"/>
      <w:bookmarkEnd w:id="28145"/>
      <w:r>
        <w:rPr>
          <w:rFonts w:hint="cs"/>
          <w:rtl/>
        </w:rPr>
        <w:t xml:space="preserve">השר </w:t>
      </w:r>
      <w:bookmarkStart w:id="28146" w:name="_ETM_Q60_420799"/>
      <w:bookmarkEnd w:id="28146"/>
      <w:r>
        <w:rPr>
          <w:rFonts w:hint="cs"/>
          <w:rtl/>
        </w:rPr>
        <w:t xml:space="preserve">מתכנן </w:t>
      </w:r>
      <w:bookmarkStart w:id="28147" w:name="_ETM_Q60_421519"/>
      <w:bookmarkEnd w:id="28147"/>
      <w:r>
        <w:rPr>
          <w:rFonts w:hint="cs"/>
          <w:rtl/>
        </w:rPr>
        <w:t xml:space="preserve">לנו </w:t>
      </w:r>
      <w:bookmarkStart w:id="28148" w:name="_ETM_Q60_421730"/>
      <w:bookmarkEnd w:id="28148"/>
      <w:r>
        <w:rPr>
          <w:rFonts w:hint="cs"/>
          <w:rtl/>
        </w:rPr>
        <w:t xml:space="preserve">את </w:t>
      </w:r>
      <w:bookmarkStart w:id="28149" w:name="_ETM_Q60_421819"/>
      <w:bookmarkEnd w:id="28149"/>
      <w:r>
        <w:rPr>
          <w:rFonts w:hint="cs"/>
          <w:rtl/>
        </w:rPr>
        <w:t xml:space="preserve">חוק </w:t>
      </w:r>
      <w:bookmarkStart w:id="28150" w:name="_ETM_Q60_422060"/>
      <w:bookmarkEnd w:id="28150"/>
      <w:r>
        <w:rPr>
          <w:rFonts w:hint="cs"/>
          <w:rtl/>
        </w:rPr>
        <w:t xml:space="preserve">השידורים </w:t>
      </w:r>
      <w:bookmarkStart w:id="28151" w:name="_ETM_Q60_422870"/>
      <w:bookmarkEnd w:id="28151"/>
      <w:r>
        <w:rPr>
          <w:rFonts w:hint="cs"/>
          <w:rtl/>
        </w:rPr>
        <w:t xml:space="preserve">ועוד </w:t>
      </w:r>
      <w:bookmarkStart w:id="28152" w:name="_ETM_Q60_423319"/>
      <w:bookmarkEnd w:id="28152"/>
      <w:proofErr w:type="spellStart"/>
      <w:r>
        <w:rPr>
          <w:rFonts w:hint="cs"/>
          <w:rtl/>
        </w:rPr>
        <w:t>ועוד</w:t>
      </w:r>
      <w:proofErr w:type="spellEnd"/>
      <w:r>
        <w:rPr>
          <w:rFonts w:hint="cs"/>
          <w:rtl/>
        </w:rPr>
        <w:t xml:space="preserve"> </w:t>
      </w:r>
      <w:bookmarkStart w:id="28153" w:name="_ETM_Q60_423620"/>
      <w:bookmarkEnd w:id="28153"/>
      <w:proofErr w:type="spellStart"/>
      <w:r>
        <w:rPr>
          <w:rFonts w:hint="cs"/>
          <w:rtl/>
        </w:rPr>
        <w:t>ועוד</w:t>
      </w:r>
      <w:proofErr w:type="spellEnd"/>
      <w:r>
        <w:rPr>
          <w:rFonts w:hint="cs"/>
          <w:rtl/>
        </w:rPr>
        <w:t xml:space="preserve">, </w:t>
      </w:r>
      <w:bookmarkStart w:id="28154" w:name="_ETM_Q60_423950"/>
      <w:bookmarkEnd w:id="28154"/>
      <w:r>
        <w:rPr>
          <w:rFonts w:hint="cs"/>
          <w:rtl/>
        </w:rPr>
        <w:t xml:space="preserve">אני </w:t>
      </w:r>
      <w:bookmarkStart w:id="28155" w:name="_ETM_Q60_424099"/>
      <w:bookmarkEnd w:id="28155"/>
      <w:r>
        <w:rPr>
          <w:rFonts w:hint="cs"/>
          <w:rtl/>
        </w:rPr>
        <w:t xml:space="preserve">מניחה </w:t>
      </w:r>
      <w:bookmarkStart w:id="28156" w:name="_ETM_Q60_424459"/>
      <w:bookmarkEnd w:id="28156"/>
      <w:r>
        <w:rPr>
          <w:rFonts w:hint="cs"/>
          <w:rtl/>
        </w:rPr>
        <w:t xml:space="preserve">שיצוצו </w:t>
      </w:r>
      <w:bookmarkStart w:id="28157" w:name="_ETM_Q60_425480"/>
      <w:bookmarkEnd w:id="28157"/>
      <w:r>
        <w:rPr>
          <w:rFonts w:hint="cs"/>
          <w:rtl/>
        </w:rPr>
        <w:t xml:space="preserve">עוד </w:t>
      </w:r>
      <w:bookmarkStart w:id="28158" w:name="_ETM_Q60_425719"/>
      <w:bookmarkEnd w:id="28158"/>
      <w:r>
        <w:rPr>
          <w:rFonts w:hint="cs"/>
          <w:rtl/>
        </w:rPr>
        <w:t xml:space="preserve">חקיקות </w:t>
      </w:r>
      <w:bookmarkStart w:id="28159" w:name="_ETM_Q60_426319"/>
      <w:bookmarkEnd w:id="28159"/>
      <w:r>
        <w:rPr>
          <w:rFonts w:hint="cs"/>
          <w:rtl/>
        </w:rPr>
        <w:t xml:space="preserve">כאלה </w:t>
      </w:r>
      <w:bookmarkStart w:id="28160" w:name="_ETM_Q60_426739"/>
      <w:bookmarkEnd w:id="28160"/>
      <w:r>
        <w:rPr>
          <w:rFonts w:hint="cs"/>
          <w:rtl/>
        </w:rPr>
        <w:t xml:space="preserve">כפטריות </w:t>
      </w:r>
      <w:bookmarkStart w:id="28161" w:name="_ETM_Q60_427400"/>
      <w:bookmarkEnd w:id="28161"/>
      <w:r>
        <w:rPr>
          <w:rFonts w:hint="cs"/>
          <w:rtl/>
        </w:rPr>
        <w:t xml:space="preserve">אחרי </w:t>
      </w:r>
      <w:bookmarkStart w:id="28162" w:name="_ETM_Q60_427700"/>
      <w:bookmarkEnd w:id="28162"/>
      <w:r>
        <w:rPr>
          <w:rFonts w:hint="cs"/>
          <w:rtl/>
        </w:rPr>
        <w:t xml:space="preserve">הגשם. </w:t>
      </w:r>
      <w:bookmarkStart w:id="28163" w:name="_ETM_Q60_429000"/>
      <w:bookmarkStart w:id="28164" w:name="_ETM_Q60_430370"/>
      <w:bookmarkEnd w:id="28163"/>
      <w:bookmarkEnd w:id="28164"/>
      <w:r>
        <w:rPr>
          <w:rFonts w:hint="cs"/>
          <w:rtl/>
        </w:rPr>
        <w:t xml:space="preserve">שוב, </w:t>
      </w:r>
      <w:bookmarkStart w:id="28165" w:name="_ETM_Q60_430640"/>
      <w:bookmarkEnd w:id="28165"/>
      <w:r>
        <w:rPr>
          <w:rFonts w:hint="cs"/>
          <w:rtl/>
        </w:rPr>
        <w:t xml:space="preserve">אני </w:t>
      </w:r>
      <w:bookmarkStart w:id="28166" w:name="_ETM_Q60_430790"/>
      <w:bookmarkEnd w:id="28166"/>
      <w:r>
        <w:rPr>
          <w:rFonts w:hint="cs"/>
          <w:rtl/>
        </w:rPr>
        <w:t xml:space="preserve">חוזרת, </w:t>
      </w:r>
      <w:bookmarkStart w:id="28167" w:name="_ETM_Q60_431240"/>
      <w:bookmarkEnd w:id="28167"/>
      <w:r>
        <w:rPr>
          <w:rFonts w:hint="cs"/>
          <w:rtl/>
        </w:rPr>
        <w:t xml:space="preserve">הרבה </w:t>
      </w:r>
      <w:bookmarkStart w:id="28168" w:name="_ETM_Q60_431480"/>
      <w:bookmarkEnd w:id="28168"/>
      <w:r>
        <w:rPr>
          <w:rFonts w:hint="cs"/>
          <w:rtl/>
        </w:rPr>
        <w:t xml:space="preserve">פעמים </w:t>
      </w:r>
      <w:bookmarkStart w:id="28169" w:name="_ETM_Q60_431810"/>
      <w:bookmarkEnd w:id="28169"/>
      <w:r>
        <w:rPr>
          <w:rFonts w:hint="cs"/>
          <w:rtl/>
        </w:rPr>
        <w:t xml:space="preserve">חברי </w:t>
      </w:r>
      <w:bookmarkStart w:id="28170" w:name="_ETM_Q60_432140"/>
      <w:bookmarkEnd w:id="28170"/>
      <w:r>
        <w:rPr>
          <w:rFonts w:hint="cs"/>
          <w:rtl/>
        </w:rPr>
        <w:t xml:space="preserve">הכנסת </w:t>
      </w:r>
      <w:bookmarkStart w:id="28171" w:name="_ETM_Q60_432590"/>
      <w:bookmarkEnd w:id="28171"/>
      <w:r>
        <w:rPr>
          <w:rFonts w:hint="cs"/>
          <w:rtl/>
        </w:rPr>
        <w:t xml:space="preserve">המציעים </w:t>
      </w:r>
      <w:bookmarkStart w:id="28172" w:name="_ETM_Q60_433070"/>
      <w:bookmarkEnd w:id="28172"/>
      <w:r>
        <w:rPr>
          <w:rFonts w:hint="cs"/>
          <w:rtl/>
        </w:rPr>
        <w:t xml:space="preserve">אפילו </w:t>
      </w:r>
      <w:bookmarkStart w:id="28173" w:name="_ETM_Q60_433400"/>
      <w:bookmarkEnd w:id="28173"/>
      <w:r>
        <w:rPr>
          <w:rFonts w:hint="cs"/>
          <w:rtl/>
        </w:rPr>
        <w:t xml:space="preserve">לא </w:t>
      </w:r>
      <w:bookmarkStart w:id="28174" w:name="_ETM_Q60_433520"/>
      <w:bookmarkEnd w:id="28174"/>
      <w:r>
        <w:rPr>
          <w:rFonts w:hint="cs"/>
          <w:rtl/>
        </w:rPr>
        <w:t xml:space="preserve">מגיעים </w:t>
      </w:r>
      <w:bookmarkStart w:id="28175" w:name="_ETM_Q60_434060"/>
      <w:bookmarkEnd w:id="28175"/>
      <w:r>
        <w:rPr>
          <w:rFonts w:hint="cs"/>
          <w:rtl/>
        </w:rPr>
        <w:t xml:space="preserve">לדיון </w:t>
      </w:r>
      <w:bookmarkStart w:id="28176" w:name="_ETM_Q60_434510"/>
      <w:bookmarkEnd w:id="28176"/>
      <w:r>
        <w:rPr>
          <w:rFonts w:hint="cs"/>
          <w:rtl/>
        </w:rPr>
        <w:t xml:space="preserve">על </w:t>
      </w:r>
      <w:bookmarkStart w:id="28177" w:name="_ETM_Q60_434630"/>
      <w:bookmarkEnd w:id="28177"/>
      <w:r>
        <w:rPr>
          <w:rFonts w:hint="cs"/>
          <w:rtl/>
        </w:rPr>
        <w:t xml:space="preserve">החוק </w:t>
      </w:r>
      <w:bookmarkStart w:id="28178" w:name="_ETM_Q60_434960"/>
      <w:bookmarkEnd w:id="28178"/>
      <w:r>
        <w:rPr>
          <w:rFonts w:hint="cs"/>
          <w:rtl/>
        </w:rPr>
        <w:t xml:space="preserve">של </w:t>
      </w:r>
      <w:bookmarkStart w:id="28179" w:name="_ETM_Q60_435140"/>
      <w:bookmarkEnd w:id="28179"/>
      <w:r>
        <w:rPr>
          <w:rFonts w:hint="cs"/>
          <w:rtl/>
        </w:rPr>
        <w:t xml:space="preserve">עצמם, </w:t>
      </w:r>
      <w:bookmarkStart w:id="28180" w:name="_ETM_Q60_435500"/>
      <w:bookmarkEnd w:id="28180"/>
      <w:r>
        <w:rPr>
          <w:rFonts w:hint="cs"/>
          <w:rtl/>
        </w:rPr>
        <w:t xml:space="preserve">שזה </w:t>
      </w:r>
      <w:bookmarkStart w:id="28181" w:name="_ETM_Q60_435800"/>
      <w:bookmarkEnd w:id="28181"/>
      <w:r>
        <w:rPr>
          <w:rFonts w:hint="cs"/>
          <w:rtl/>
        </w:rPr>
        <w:t xml:space="preserve">באמת </w:t>
      </w:r>
      <w:bookmarkStart w:id="28182" w:name="_ETM_Q60_436190"/>
      <w:bookmarkEnd w:id="28182"/>
      <w:r>
        <w:rPr>
          <w:rFonts w:hint="cs"/>
          <w:rtl/>
        </w:rPr>
        <w:t xml:space="preserve">– מהמקפצה. </w:t>
      </w:r>
      <w:bookmarkStart w:id="28183" w:name="_ETM_Q60_439080"/>
      <w:bookmarkEnd w:id="28183"/>
    </w:p>
    <w:p w:rsidR="00BC31FD" w:rsidRDefault="00BC31FD" w:rsidP="00041E97">
      <w:pPr>
        <w:rPr>
          <w:rtl/>
        </w:rPr>
      </w:pPr>
    </w:p>
    <w:p w:rsidR="00BC31FD" w:rsidRDefault="00BC31FD" w:rsidP="007D7A22">
      <w:pPr>
        <w:rPr>
          <w:rtl/>
        </w:rPr>
      </w:pPr>
      <w:r>
        <w:rPr>
          <w:rFonts w:hint="cs"/>
          <w:rtl/>
        </w:rPr>
        <w:t>ו</w:t>
      </w:r>
      <w:bookmarkStart w:id="28184" w:name="_ETM_Q60_439810"/>
      <w:bookmarkEnd w:id="28184"/>
      <w:r>
        <w:rPr>
          <w:rFonts w:hint="cs"/>
          <w:rtl/>
        </w:rPr>
        <w:t xml:space="preserve">כל </w:t>
      </w:r>
      <w:bookmarkStart w:id="28185" w:name="_ETM_Q60_440290"/>
      <w:bookmarkEnd w:id="28185"/>
      <w:r>
        <w:rPr>
          <w:rFonts w:hint="cs"/>
          <w:rtl/>
        </w:rPr>
        <w:t xml:space="preserve">המטרה </w:t>
      </w:r>
      <w:bookmarkStart w:id="28186" w:name="_ETM_Q60_440770"/>
      <w:bookmarkEnd w:id="28186"/>
      <w:r>
        <w:rPr>
          <w:rFonts w:hint="cs"/>
          <w:rtl/>
        </w:rPr>
        <w:t xml:space="preserve">של </w:t>
      </w:r>
      <w:bookmarkStart w:id="28187" w:name="_ETM_Q60_441040"/>
      <w:bookmarkEnd w:id="28187"/>
      <w:r>
        <w:rPr>
          <w:rFonts w:hint="cs"/>
          <w:rtl/>
        </w:rPr>
        <w:t xml:space="preserve">ההפיכה </w:t>
      </w:r>
      <w:bookmarkStart w:id="28188" w:name="_ETM_Q60_441400"/>
      <w:bookmarkEnd w:id="28188"/>
      <w:r>
        <w:rPr>
          <w:rFonts w:hint="cs"/>
          <w:rtl/>
        </w:rPr>
        <w:t xml:space="preserve">הזאת, </w:t>
      </w:r>
      <w:bookmarkStart w:id="28189" w:name="_ETM_Q60_441639"/>
      <w:bookmarkEnd w:id="28189"/>
      <w:r>
        <w:rPr>
          <w:rFonts w:hint="cs"/>
          <w:rtl/>
        </w:rPr>
        <w:t xml:space="preserve">של </w:t>
      </w:r>
      <w:bookmarkStart w:id="28190" w:name="_ETM_Q60_441790"/>
      <w:bookmarkEnd w:id="28190"/>
      <w:r>
        <w:rPr>
          <w:rFonts w:hint="cs"/>
          <w:rtl/>
        </w:rPr>
        <w:t xml:space="preserve">החקיקה </w:t>
      </w:r>
      <w:bookmarkStart w:id="28191" w:name="_ETM_Q60_442300"/>
      <w:bookmarkEnd w:id="28191"/>
      <w:r>
        <w:rPr>
          <w:rFonts w:hint="cs"/>
          <w:rtl/>
        </w:rPr>
        <w:t xml:space="preserve">הזאת </w:t>
      </w:r>
      <w:bookmarkStart w:id="28192" w:name="_ETM_Q60_442660"/>
      <w:bookmarkEnd w:id="28192"/>
      <w:r>
        <w:rPr>
          <w:rFonts w:hint="cs"/>
          <w:rtl/>
        </w:rPr>
        <w:t xml:space="preserve">בחתיכות </w:t>
      </w:r>
      <w:bookmarkStart w:id="28193" w:name="_ETM_Q60_443680"/>
      <w:bookmarkEnd w:id="28193"/>
      <w:r>
        <w:rPr>
          <w:rFonts w:hint="cs"/>
          <w:rtl/>
        </w:rPr>
        <w:t xml:space="preserve">של </w:t>
      </w:r>
      <w:bookmarkStart w:id="28194" w:name="_ETM_Q60_443889"/>
      <w:bookmarkEnd w:id="28194"/>
      <w:r>
        <w:rPr>
          <w:rFonts w:hint="cs"/>
          <w:rtl/>
        </w:rPr>
        <w:t xml:space="preserve">השר </w:t>
      </w:r>
      <w:bookmarkStart w:id="28195" w:name="_ETM_Q60_444190"/>
      <w:bookmarkEnd w:id="28195"/>
      <w:r>
        <w:rPr>
          <w:rFonts w:hint="cs"/>
          <w:rtl/>
        </w:rPr>
        <w:t xml:space="preserve">קרעי, היא </w:t>
      </w:r>
      <w:bookmarkStart w:id="28196" w:name="_ETM_Q60_444610"/>
      <w:bookmarkEnd w:id="28196"/>
      <w:r>
        <w:rPr>
          <w:rFonts w:hint="cs"/>
          <w:rtl/>
        </w:rPr>
        <w:t>חד</w:t>
      </w:r>
      <w:bookmarkStart w:id="28197" w:name="_ETM_Q60_444910"/>
      <w:bookmarkEnd w:id="28197"/>
      <w:r>
        <w:rPr>
          <w:rFonts w:hint="cs"/>
          <w:rtl/>
        </w:rPr>
        <w:t>-משמעית</w:t>
      </w:r>
      <w:bookmarkStart w:id="28198" w:name="_ETM_Q60_445729"/>
      <w:bookmarkEnd w:id="28198"/>
      <w:r>
        <w:rPr>
          <w:rFonts w:hint="cs"/>
          <w:rtl/>
        </w:rPr>
        <w:t xml:space="preserve"> אחת, </w:t>
      </w:r>
      <w:bookmarkStart w:id="28199" w:name="_ETM_Q60_446150"/>
      <w:bookmarkEnd w:id="28199"/>
      <w:r>
        <w:rPr>
          <w:rFonts w:hint="cs"/>
          <w:rtl/>
        </w:rPr>
        <w:t>פשוטה</w:t>
      </w:r>
      <w:r w:rsidR="00673826">
        <w:rPr>
          <w:rFonts w:hint="cs"/>
          <w:rtl/>
        </w:rPr>
        <w:t>:</w:t>
      </w:r>
      <w:r>
        <w:rPr>
          <w:rFonts w:hint="cs"/>
          <w:rtl/>
        </w:rPr>
        <w:t xml:space="preserve"> </w:t>
      </w:r>
      <w:bookmarkStart w:id="28200" w:name="_ETM_Q60_447050"/>
      <w:bookmarkEnd w:id="28200"/>
      <w:r>
        <w:rPr>
          <w:rFonts w:hint="cs"/>
          <w:rtl/>
        </w:rPr>
        <w:t xml:space="preserve">פשוט </w:t>
      </w:r>
      <w:bookmarkStart w:id="28201" w:name="_ETM_Q60_447610"/>
      <w:bookmarkEnd w:id="28201"/>
      <w:r>
        <w:rPr>
          <w:rFonts w:hint="cs"/>
          <w:rtl/>
        </w:rPr>
        <w:t xml:space="preserve">מאוד </w:t>
      </w:r>
      <w:bookmarkStart w:id="28202" w:name="_ETM_Q60_447849"/>
      <w:bookmarkEnd w:id="28202"/>
      <w:r>
        <w:rPr>
          <w:rFonts w:hint="cs"/>
          <w:rtl/>
        </w:rPr>
        <w:t xml:space="preserve">לרסק </w:t>
      </w:r>
      <w:bookmarkStart w:id="28203" w:name="_ETM_Q60_448330"/>
      <w:bookmarkEnd w:id="28203"/>
      <w:r>
        <w:rPr>
          <w:rFonts w:hint="cs"/>
          <w:rtl/>
        </w:rPr>
        <w:t xml:space="preserve">את </w:t>
      </w:r>
      <w:bookmarkStart w:id="28204" w:name="_ETM_Q60_448479"/>
      <w:bookmarkEnd w:id="28204"/>
      <w:r>
        <w:rPr>
          <w:rFonts w:hint="cs"/>
          <w:rtl/>
        </w:rPr>
        <w:t xml:space="preserve">חופש </w:t>
      </w:r>
      <w:bookmarkStart w:id="28205" w:name="_ETM_Q60_448839"/>
      <w:bookmarkEnd w:id="28205"/>
      <w:r>
        <w:rPr>
          <w:rFonts w:hint="cs"/>
          <w:rtl/>
        </w:rPr>
        <w:t xml:space="preserve">הביטוי </w:t>
      </w:r>
      <w:bookmarkStart w:id="28206" w:name="_ETM_Q60_449289"/>
      <w:bookmarkEnd w:id="28206"/>
      <w:r>
        <w:rPr>
          <w:rFonts w:hint="cs"/>
          <w:rtl/>
        </w:rPr>
        <w:t xml:space="preserve">במדינת </w:t>
      </w:r>
      <w:bookmarkStart w:id="28207" w:name="_ETM_Q60_449770"/>
      <w:bookmarkEnd w:id="28207"/>
      <w:r>
        <w:rPr>
          <w:rFonts w:hint="cs"/>
          <w:rtl/>
        </w:rPr>
        <w:t xml:space="preserve">ישראל, </w:t>
      </w:r>
      <w:bookmarkStart w:id="28208" w:name="_ETM_Q60_450880"/>
      <w:bookmarkEnd w:id="28208"/>
      <w:r>
        <w:rPr>
          <w:rFonts w:hint="cs"/>
          <w:rtl/>
        </w:rPr>
        <w:t xml:space="preserve">להצר </w:t>
      </w:r>
      <w:bookmarkStart w:id="28209" w:name="_ETM_Q60_451599"/>
      <w:bookmarkEnd w:id="28209"/>
      <w:r>
        <w:rPr>
          <w:rFonts w:hint="cs"/>
          <w:rtl/>
        </w:rPr>
        <w:t xml:space="preserve">את </w:t>
      </w:r>
      <w:bookmarkStart w:id="28210" w:name="_ETM_Q60_451779"/>
      <w:bookmarkEnd w:id="28210"/>
      <w:r w:rsidR="00673826">
        <w:rPr>
          <w:rFonts w:hint="cs"/>
          <w:rtl/>
        </w:rPr>
        <w:t>צעדיהם של</w:t>
      </w:r>
      <w:r>
        <w:rPr>
          <w:rFonts w:hint="cs"/>
          <w:rtl/>
        </w:rPr>
        <w:t xml:space="preserve"> כלי </w:t>
      </w:r>
      <w:bookmarkStart w:id="28211" w:name="_ETM_Q60_451990"/>
      <w:bookmarkEnd w:id="28211"/>
      <w:r>
        <w:rPr>
          <w:rFonts w:hint="cs"/>
          <w:rtl/>
        </w:rPr>
        <w:t xml:space="preserve">התקשורת, </w:t>
      </w:r>
      <w:bookmarkStart w:id="28212" w:name="_ETM_Q60_452650"/>
      <w:bookmarkEnd w:id="28212"/>
      <w:r>
        <w:rPr>
          <w:rFonts w:hint="cs"/>
          <w:rtl/>
        </w:rPr>
        <w:t xml:space="preserve">ללחוץ </w:t>
      </w:r>
      <w:bookmarkStart w:id="28213" w:name="_ETM_Q60_453190"/>
      <w:bookmarkEnd w:id="28213"/>
      <w:r>
        <w:rPr>
          <w:rFonts w:hint="cs"/>
          <w:rtl/>
        </w:rPr>
        <w:t xml:space="preserve">עליהם </w:t>
      </w:r>
      <w:bookmarkStart w:id="28214" w:name="_ETM_Q60_453699"/>
      <w:bookmarkEnd w:id="28214"/>
      <w:r>
        <w:rPr>
          <w:rFonts w:hint="cs"/>
          <w:rtl/>
        </w:rPr>
        <w:t xml:space="preserve">גם </w:t>
      </w:r>
      <w:bookmarkStart w:id="28215" w:name="_ETM_Q60_454120"/>
      <w:bookmarkEnd w:id="28215"/>
      <w:r>
        <w:rPr>
          <w:rFonts w:hint="cs"/>
          <w:rtl/>
        </w:rPr>
        <w:t xml:space="preserve">במנגנונים </w:t>
      </w:r>
      <w:bookmarkStart w:id="28216" w:name="_ETM_Q60_454990"/>
      <w:bookmarkEnd w:id="28216"/>
      <w:r>
        <w:rPr>
          <w:rFonts w:hint="cs"/>
          <w:rtl/>
        </w:rPr>
        <w:t xml:space="preserve">כלכליים </w:t>
      </w:r>
      <w:bookmarkStart w:id="28217" w:name="_ETM_Q60_456350"/>
      <w:bookmarkEnd w:id="28217"/>
      <w:r>
        <w:rPr>
          <w:rFonts w:hint="cs"/>
          <w:rtl/>
        </w:rPr>
        <w:t xml:space="preserve">על </w:t>
      </w:r>
      <w:bookmarkStart w:id="28218" w:name="_ETM_Q60_456635"/>
      <w:bookmarkEnd w:id="28218"/>
      <w:r>
        <w:rPr>
          <w:rFonts w:hint="cs"/>
          <w:rtl/>
        </w:rPr>
        <w:t xml:space="preserve">מנת </w:t>
      </w:r>
      <w:bookmarkStart w:id="28219" w:name="_ETM_Q60_456919"/>
      <w:bookmarkEnd w:id="28219"/>
      <w:r>
        <w:rPr>
          <w:rFonts w:hint="cs"/>
          <w:rtl/>
        </w:rPr>
        <w:t xml:space="preserve">שהערוצים </w:t>
      </w:r>
      <w:bookmarkStart w:id="28220" w:name="_ETM_Q60_457700"/>
      <w:bookmarkEnd w:id="28220"/>
      <w:r>
        <w:rPr>
          <w:rFonts w:hint="cs"/>
          <w:rtl/>
        </w:rPr>
        <w:t xml:space="preserve">יהיו </w:t>
      </w:r>
      <w:bookmarkStart w:id="28221" w:name="_ETM_Q60_457910"/>
      <w:bookmarkEnd w:id="28221"/>
      <w:r>
        <w:rPr>
          <w:rFonts w:hint="cs"/>
          <w:rtl/>
        </w:rPr>
        <w:t xml:space="preserve">תלויים </w:t>
      </w:r>
      <w:bookmarkStart w:id="28222" w:name="_ETM_Q60_458270"/>
      <w:bookmarkEnd w:id="28222"/>
      <w:r>
        <w:rPr>
          <w:rFonts w:hint="cs"/>
          <w:rtl/>
        </w:rPr>
        <w:t>בשלטון</w:t>
      </w:r>
      <w:r w:rsidR="00673826">
        <w:rPr>
          <w:rFonts w:hint="cs"/>
          <w:rtl/>
        </w:rPr>
        <w:t>,</w:t>
      </w:r>
      <w:r>
        <w:rPr>
          <w:rFonts w:hint="cs"/>
          <w:rtl/>
        </w:rPr>
        <w:t xml:space="preserve"> </w:t>
      </w:r>
      <w:bookmarkStart w:id="28223" w:name="_ETM_Q60_459020"/>
      <w:bookmarkEnd w:id="28223"/>
      <w:r>
        <w:rPr>
          <w:rFonts w:hint="cs"/>
          <w:rtl/>
        </w:rPr>
        <w:t xml:space="preserve">כך </w:t>
      </w:r>
      <w:bookmarkStart w:id="28224" w:name="_ETM_Q60_459770"/>
      <w:bookmarkEnd w:id="28224"/>
      <w:r>
        <w:rPr>
          <w:rFonts w:hint="cs"/>
          <w:rtl/>
        </w:rPr>
        <w:t xml:space="preserve">שכדי </w:t>
      </w:r>
      <w:bookmarkStart w:id="28225" w:name="_ETM_Q60_460639"/>
      <w:bookmarkEnd w:id="28225"/>
      <w:r>
        <w:rPr>
          <w:rFonts w:hint="cs"/>
          <w:rtl/>
        </w:rPr>
        <w:t xml:space="preserve">לשדר </w:t>
      </w:r>
      <w:bookmarkStart w:id="28226" w:name="_ETM_Q60_461210"/>
      <w:bookmarkEnd w:id="28226"/>
      <w:r>
        <w:rPr>
          <w:rFonts w:hint="cs"/>
          <w:rtl/>
        </w:rPr>
        <w:t xml:space="preserve">ולקבל </w:t>
      </w:r>
      <w:bookmarkStart w:id="28227" w:name="_ETM_Q60_462080"/>
      <w:bookmarkEnd w:id="28227"/>
      <w:r>
        <w:rPr>
          <w:rFonts w:hint="cs"/>
          <w:rtl/>
        </w:rPr>
        <w:t xml:space="preserve">תקציבים </w:t>
      </w:r>
      <w:bookmarkStart w:id="28228" w:name="_ETM_Q60_462680"/>
      <w:bookmarkEnd w:id="28228"/>
      <w:r>
        <w:rPr>
          <w:rFonts w:hint="cs"/>
          <w:rtl/>
        </w:rPr>
        <w:t xml:space="preserve">והטבות </w:t>
      </w:r>
      <w:bookmarkStart w:id="28229" w:name="_ETM_Q60_463190"/>
      <w:bookmarkEnd w:id="28229"/>
      <w:r>
        <w:rPr>
          <w:rFonts w:hint="cs"/>
          <w:rtl/>
        </w:rPr>
        <w:t xml:space="preserve">מהשלטון </w:t>
      </w:r>
      <w:bookmarkStart w:id="28230" w:name="_ETM_Q60_463669"/>
      <w:bookmarkEnd w:id="28230"/>
      <w:r>
        <w:rPr>
          <w:rFonts w:hint="cs"/>
          <w:rtl/>
        </w:rPr>
        <w:t xml:space="preserve">הם יצטרכו להגיד </w:t>
      </w:r>
      <w:bookmarkStart w:id="28231" w:name="_ETM_Q60_464520"/>
      <w:bookmarkEnd w:id="28231"/>
      <w:r>
        <w:rPr>
          <w:rFonts w:hint="cs"/>
          <w:rtl/>
        </w:rPr>
        <w:t xml:space="preserve">מה </w:t>
      </w:r>
      <w:bookmarkStart w:id="28232" w:name="_ETM_Q60_464670"/>
      <w:bookmarkEnd w:id="28232"/>
      <w:r>
        <w:rPr>
          <w:rFonts w:hint="cs"/>
          <w:rtl/>
        </w:rPr>
        <w:t xml:space="preserve">שהשלטון </w:t>
      </w:r>
      <w:bookmarkStart w:id="28233" w:name="_ETM_Q60_465180"/>
      <w:bookmarkEnd w:id="28233"/>
      <w:r>
        <w:rPr>
          <w:rFonts w:hint="cs"/>
          <w:rtl/>
        </w:rPr>
        <w:t xml:space="preserve">רוצה </w:t>
      </w:r>
      <w:bookmarkStart w:id="28234" w:name="_ETM_Q60_465510"/>
      <w:bookmarkEnd w:id="28234"/>
      <w:r>
        <w:rPr>
          <w:rFonts w:hint="cs"/>
          <w:rtl/>
        </w:rPr>
        <w:t xml:space="preserve">שהם </w:t>
      </w:r>
      <w:bookmarkStart w:id="28235" w:name="_ETM_Q60_465720"/>
      <w:bookmarkEnd w:id="28235"/>
      <w:r>
        <w:rPr>
          <w:rFonts w:hint="cs"/>
          <w:rtl/>
        </w:rPr>
        <w:t>יגידו</w:t>
      </w:r>
      <w:r w:rsidR="00673826">
        <w:rPr>
          <w:rFonts w:hint="cs"/>
          <w:rtl/>
        </w:rPr>
        <w:t>,</w:t>
      </w:r>
      <w:r>
        <w:rPr>
          <w:rFonts w:hint="cs"/>
          <w:rtl/>
        </w:rPr>
        <w:t xml:space="preserve"> </w:t>
      </w:r>
      <w:bookmarkStart w:id="28236" w:name="_ETM_Q60_466380"/>
      <w:bookmarkEnd w:id="28236"/>
      <w:r>
        <w:rPr>
          <w:rFonts w:hint="cs"/>
          <w:rtl/>
        </w:rPr>
        <w:t xml:space="preserve">כמו </w:t>
      </w:r>
      <w:bookmarkStart w:id="28237" w:name="_ETM_Q60_466620"/>
      <w:bookmarkEnd w:id="28237"/>
      <w:r>
        <w:rPr>
          <w:rFonts w:hint="cs"/>
          <w:rtl/>
        </w:rPr>
        <w:t xml:space="preserve">שקורה </w:t>
      </w:r>
      <w:bookmarkStart w:id="28238" w:name="_ETM_Q60_467040"/>
      <w:bookmarkEnd w:id="28238"/>
      <w:r>
        <w:rPr>
          <w:rFonts w:hint="cs"/>
          <w:rtl/>
        </w:rPr>
        <w:t xml:space="preserve">באיזה </w:t>
      </w:r>
      <w:bookmarkStart w:id="28239" w:name="_ETM_Q60_467400"/>
      <w:bookmarkEnd w:id="28239"/>
      <w:r>
        <w:rPr>
          <w:rFonts w:hint="cs"/>
          <w:rtl/>
        </w:rPr>
        <w:t xml:space="preserve">ערוץ </w:t>
      </w:r>
      <w:bookmarkStart w:id="28240" w:name="_ETM_Q60_467790"/>
      <w:bookmarkEnd w:id="28240"/>
      <w:r>
        <w:rPr>
          <w:rFonts w:hint="cs"/>
          <w:rtl/>
        </w:rPr>
        <w:t xml:space="preserve">מסוים </w:t>
      </w:r>
      <w:bookmarkStart w:id="28241" w:name="_ETM_Q60_468240"/>
      <w:bookmarkEnd w:id="28241"/>
      <w:r>
        <w:rPr>
          <w:rFonts w:hint="cs"/>
          <w:rtl/>
        </w:rPr>
        <w:t xml:space="preserve">שכולנו </w:t>
      </w:r>
      <w:bookmarkStart w:id="28242" w:name="_ETM_Q60_468720"/>
      <w:bookmarkEnd w:id="28242"/>
      <w:r>
        <w:rPr>
          <w:rFonts w:hint="cs"/>
          <w:rtl/>
        </w:rPr>
        <w:t>מכירים</w:t>
      </w:r>
      <w:r w:rsidR="007D7A22">
        <w:rPr>
          <w:rFonts w:hint="cs"/>
          <w:rtl/>
        </w:rPr>
        <w:t>;</w:t>
      </w:r>
      <w:r>
        <w:rPr>
          <w:rFonts w:hint="cs"/>
          <w:rtl/>
        </w:rPr>
        <w:t xml:space="preserve"> </w:t>
      </w:r>
      <w:bookmarkStart w:id="28243" w:name="_ETM_Q60_470839"/>
      <w:bookmarkEnd w:id="28243"/>
      <w:r>
        <w:rPr>
          <w:rFonts w:hint="cs"/>
          <w:rtl/>
        </w:rPr>
        <w:t xml:space="preserve">וכמובן </w:t>
      </w:r>
      <w:bookmarkStart w:id="28244" w:name="_ETM_Q60_471529"/>
      <w:bookmarkEnd w:id="28244"/>
      <w:r>
        <w:rPr>
          <w:rFonts w:hint="cs"/>
          <w:rtl/>
        </w:rPr>
        <w:t>ש</w:t>
      </w:r>
      <w:bookmarkStart w:id="28245" w:name="_ETM_Q60_472159"/>
      <w:bookmarkEnd w:id="28245"/>
      <w:r>
        <w:rPr>
          <w:rFonts w:hint="cs"/>
          <w:rtl/>
        </w:rPr>
        <w:t xml:space="preserve">סגירת </w:t>
      </w:r>
      <w:bookmarkStart w:id="28246" w:name="_ETM_Q60_472699"/>
      <w:bookmarkEnd w:id="28246"/>
      <w:r>
        <w:rPr>
          <w:rFonts w:hint="cs"/>
          <w:rtl/>
        </w:rPr>
        <w:t xml:space="preserve">התאגיד, </w:t>
      </w:r>
      <w:bookmarkStart w:id="28247" w:name="_ETM_Q60_473960"/>
      <w:bookmarkEnd w:id="28247"/>
      <w:r>
        <w:rPr>
          <w:rFonts w:hint="cs"/>
          <w:rtl/>
        </w:rPr>
        <w:t xml:space="preserve">היא </w:t>
      </w:r>
      <w:bookmarkStart w:id="28248" w:name="_ETM_Q60_474140"/>
      <w:bookmarkStart w:id="28249" w:name="_ETM_Q60_474560"/>
      <w:bookmarkEnd w:id="28248"/>
      <w:bookmarkEnd w:id="28249"/>
      <w:r>
        <w:rPr>
          <w:rFonts w:hint="cs"/>
          <w:rtl/>
        </w:rPr>
        <w:t xml:space="preserve">הערוץ </w:t>
      </w:r>
      <w:bookmarkStart w:id="28250" w:name="_ETM_Q60_475160"/>
      <w:bookmarkEnd w:id="28250"/>
      <w:r>
        <w:rPr>
          <w:rFonts w:hint="cs"/>
          <w:rtl/>
        </w:rPr>
        <w:t>הראשון</w:t>
      </w:r>
      <w:r w:rsidR="00673826">
        <w:rPr>
          <w:rFonts w:hint="cs"/>
          <w:rtl/>
        </w:rPr>
        <w:t>,</w:t>
      </w:r>
      <w:r>
        <w:rPr>
          <w:rFonts w:hint="cs"/>
          <w:rtl/>
        </w:rPr>
        <w:t xml:space="preserve"> </w:t>
      </w:r>
      <w:bookmarkStart w:id="28251" w:name="_ETM_Q60_475560"/>
      <w:bookmarkEnd w:id="28251"/>
      <w:r>
        <w:rPr>
          <w:rFonts w:hint="cs"/>
          <w:rtl/>
        </w:rPr>
        <w:t xml:space="preserve">שהוא </w:t>
      </w:r>
      <w:bookmarkStart w:id="28252" w:name="_ETM_Q60_475860"/>
      <w:bookmarkEnd w:id="28252"/>
      <w:r>
        <w:rPr>
          <w:rFonts w:hint="cs"/>
          <w:rtl/>
        </w:rPr>
        <w:t xml:space="preserve">עוסק </w:t>
      </w:r>
      <w:bookmarkStart w:id="28253" w:name="_ETM_Q60_476220"/>
      <w:bookmarkEnd w:id="28253"/>
      <w:r>
        <w:rPr>
          <w:rFonts w:hint="cs"/>
          <w:rtl/>
        </w:rPr>
        <w:t xml:space="preserve">בזה, </w:t>
      </w:r>
      <w:bookmarkStart w:id="28254" w:name="_ETM_Q60_476460"/>
      <w:bookmarkEnd w:id="28254"/>
      <w:r>
        <w:rPr>
          <w:rFonts w:hint="cs"/>
          <w:rtl/>
        </w:rPr>
        <w:t xml:space="preserve">אבל </w:t>
      </w:r>
      <w:bookmarkStart w:id="28255" w:name="_ETM_Q60_476640"/>
      <w:bookmarkEnd w:id="28255"/>
      <w:r>
        <w:rPr>
          <w:rFonts w:hint="cs"/>
          <w:rtl/>
        </w:rPr>
        <w:t xml:space="preserve">שלא </w:t>
      </w:r>
      <w:bookmarkStart w:id="28256" w:name="_ETM_Q60_476850"/>
      <w:bookmarkEnd w:id="28256"/>
      <w:r>
        <w:rPr>
          <w:rFonts w:hint="cs"/>
          <w:rtl/>
        </w:rPr>
        <w:t xml:space="preserve">תהיה </w:t>
      </w:r>
      <w:bookmarkStart w:id="28257" w:name="_ETM_Q60_477060"/>
      <w:bookmarkEnd w:id="28257"/>
      <w:r>
        <w:rPr>
          <w:rFonts w:hint="cs"/>
          <w:rtl/>
        </w:rPr>
        <w:t>אי</w:t>
      </w:r>
      <w:bookmarkStart w:id="28258" w:name="_ETM_Q60_477150"/>
      <w:bookmarkEnd w:id="28258"/>
      <w:r>
        <w:rPr>
          <w:rFonts w:hint="cs"/>
          <w:rtl/>
        </w:rPr>
        <w:t xml:space="preserve">-הבנה, </w:t>
      </w:r>
      <w:bookmarkStart w:id="28259" w:name="_ETM_Q60_477990"/>
      <w:bookmarkEnd w:id="28259"/>
      <w:r>
        <w:rPr>
          <w:rFonts w:hint="cs"/>
          <w:rtl/>
        </w:rPr>
        <w:t xml:space="preserve">מייד </w:t>
      </w:r>
      <w:bookmarkStart w:id="28260" w:name="_ETM_Q60_478350"/>
      <w:bookmarkEnd w:id="28260"/>
      <w:r>
        <w:rPr>
          <w:rFonts w:hint="cs"/>
          <w:rtl/>
        </w:rPr>
        <w:t xml:space="preserve">אחריו </w:t>
      </w:r>
      <w:bookmarkStart w:id="28261" w:name="_ETM_Q60_478770"/>
      <w:bookmarkEnd w:id="28261"/>
      <w:r>
        <w:rPr>
          <w:rFonts w:hint="cs"/>
          <w:rtl/>
        </w:rPr>
        <w:t xml:space="preserve">יגיעו </w:t>
      </w:r>
      <w:bookmarkStart w:id="28262" w:name="_ETM_Q60_479130"/>
      <w:bookmarkEnd w:id="28262"/>
      <w:r>
        <w:rPr>
          <w:rFonts w:hint="cs"/>
          <w:rtl/>
        </w:rPr>
        <w:t xml:space="preserve">גם </w:t>
      </w:r>
      <w:bookmarkStart w:id="28263" w:name="_ETM_Q60_479370"/>
      <w:bookmarkEnd w:id="28263"/>
      <w:r>
        <w:rPr>
          <w:rFonts w:hint="cs"/>
          <w:rtl/>
        </w:rPr>
        <w:t xml:space="preserve">הערוצים </w:t>
      </w:r>
      <w:bookmarkStart w:id="28264" w:name="_ETM_Q60_479820"/>
      <w:bookmarkEnd w:id="28264"/>
      <w:r>
        <w:rPr>
          <w:rFonts w:hint="cs"/>
          <w:rtl/>
        </w:rPr>
        <w:t xml:space="preserve">המסחריים </w:t>
      </w:r>
      <w:bookmarkStart w:id="28265" w:name="_ETM_Q60_480420"/>
      <w:bookmarkEnd w:id="28265"/>
      <w:r>
        <w:rPr>
          <w:rFonts w:hint="cs"/>
          <w:rtl/>
        </w:rPr>
        <w:t xml:space="preserve">האחרים. </w:t>
      </w:r>
      <w:bookmarkStart w:id="28266" w:name="_ETM_Q60_481190"/>
      <w:bookmarkEnd w:id="28266"/>
      <w:r>
        <w:rPr>
          <w:rFonts w:hint="cs"/>
          <w:rtl/>
        </w:rPr>
        <w:t xml:space="preserve">שלא תהיה לאף </w:t>
      </w:r>
      <w:bookmarkStart w:id="28267" w:name="_ETM_Q60_481669"/>
      <w:bookmarkEnd w:id="28267"/>
      <w:r>
        <w:rPr>
          <w:rFonts w:hint="cs"/>
          <w:rtl/>
        </w:rPr>
        <w:t xml:space="preserve">אחד </w:t>
      </w:r>
      <w:bookmarkStart w:id="28268" w:name="_ETM_Q60_481909"/>
      <w:bookmarkStart w:id="28269" w:name="_ETM_Q60_482000"/>
      <w:bookmarkStart w:id="28270" w:name="_ETM_Q60_480000"/>
      <w:bookmarkEnd w:id="28268"/>
      <w:bookmarkEnd w:id="28269"/>
      <w:bookmarkEnd w:id="28270"/>
      <w:r>
        <w:rPr>
          <w:rFonts w:hint="cs"/>
          <w:rtl/>
        </w:rPr>
        <w:t xml:space="preserve">אי-הבנה ויחשוב </w:t>
      </w:r>
      <w:bookmarkStart w:id="28271" w:name="_ETM_Q60_479000"/>
      <w:bookmarkEnd w:id="28271"/>
      <w:r>
        <w:rPr>
          <w:rFonts w:hint="cs"/>
          <w:rtl/>
        </w:rPr>
        <w:t xml:space="preserve">שזה ידלג על מישהו. </w:t>
      </w:r>
    </w:p>
    <w:p w:rsidR="00BC31FD" w:rsidRDefault="00BC31FD" w:rsidP="00041E97">
      <w:pPr>
        <w:rPr>
          <w:rtl/>
        </w:rPr>
      </w:pPr>
    </w:p>
    <w:p w:rsidR="00BC31FD" w:rsidRDefault="00BC31FD" w:rsidP="007D7A22">
      <w:pPr>
        <w:rPr>
          <w:rtl/>
        </w:rPr>
      </w:pPr>
      <w:bookmarkStart w:id="28272" w:name="_ETM_Q60_483000"/>
      <w:bookmarkStart w:id="28273" w:name="_ETM_Q60_484810"/>
      <w:bookmarkEnd w:id="28272"/>
      <w:bookmarkEnd w:id="28273"/>
      <w:r>
        <w:rPr>
          <w:rFonts w:hint="cs"/>
          <w:rtl/>
        </w:rPr>
        <w:t xml:space="preserve">ואז, </w:t>
      </w:r>
      <w:bookmarkStart w:id="28274" w:name="_ETM_Q60_485140"/>
      <w:bookmarkEnd w:id="28274"/>
      <w:r>
        <w:rPr>
          <w:rFonts w:hint="cs"/>
          <w:rtl/>
        </w:rPr>
        <w:t xml:space="preserve">בשלב </w:t>
      </w:r>
      <w:bookmarkStart w:id="28275" w:name="_ETM_Q60_485589"/>
      <w:bookmarkEnd w:id="28275"/>
      <w:r>
        <w:rPr>
          <w:rFonts w:hint="cs"/>
          <w:rtl/>
        </w:rPr>
        <w:t xml:space="preserve">מסוים </w:t>
      </w:r>
      <w:r>
        <w:rPr>
          <w:rFonts w:hint="eastAsia"/>
          <w:rtl/>
        </w:rPr>
        <w:t>–</w:t>
      </w:r>
      <w:r>
        <w:rPr>
          <w:rFonts w:hint="cs"/>
          <w:rtl/>
        </w:rPr>
        <w:t xml:space="preserve"> </w:t>
      </w:r>
      <w:bookmarkStart w:id="28276" w:name="_ETM_Q60_486009"/>
      <w:bookmarkEnd w:id="28276"/>
      <w:r>
        <w:rPr>
          <w:rFonts w:hint="cs"/>
          <w:rtl/>
        </w:rPr>
        <w:t xml:space="preserve">קודם </w:t>
      </w:r>
      <w:bookmarkStart w:id="28277" w:name="_ETM_Q60_486189"/>
      <w:bookmarkEnd w:id="28277"/>
      <w:r>
        <w:rPr>
          <w:rFonts w:hint="cs"/>
          <w:rtl/>
        </w:rPr>
        <w:t xml:space="preserve">כול, </w:t>
      </w:r>
      <w:bookmarkStart w:id="28278" w:name="_ETM_Q60_486339"/>
      <w:bookmarkEnd w:id="28278"/>
      <w:r>
        <w:rPr>
          <w:rFonts w:hint="cs"/>
          <w:rtl/>
        </w:rPr>
        <w:t xml:space="preserve">אני </w:t>
      </w:r>
      <w:bookmarkStart w:id="28279" w:name="_ETM_Q60_486460"/>
      <w:bookmarkEnd w:id="28279"/>
      <w:r>
        <w:rPr>
          <w:rFonts w:hint="cs"/>
          <w:rtl/>
        </w:rPr>
        <w:t xml:space="preserve">חייבת </w:t>
      </w:r>
      <w:bookmarkStart w:id="28280" w:name="_ETM_Q60_486670"/>
      <w:bookmarkEnd w:id="28280"/>
      <w:r>
        <w:rPr>
          <w:rFonts w:hint="cs"/>
          <w:rtl/>
        </w:rPr>
        <w:t xml:space="preserve">לציין </w:t>
      </w:r>
      <w:bookmarkStart w:id="28281" w:name="_ETM_Q60_487089"/>
      <w:bookmarkEnd w:id="28281"/>
      <w:r>
        <w:rPr>
          <w:rFonts w:hint="cs"/>
          <w:rtl/>
        </w:rPr>
        <w:t xml:space="preserve">שהשופט </w:t>
      </w:r>
      <w:bookmarkStart w:id="28282" w:name="_ETM_Q60_487689"/>
      <w:bookmarkEnd w:id="28282"/>
      <w:r>
        <w:rPr>
          <w:rFonts w:hint="cs"/>
          <w:rtl/>
        </w:rPr>
        <w:t>מלצר</w:t>
      </w:r>
      <w:r w:rsidR="007D7A22">
        <w:rPr>
          <w:rFonts w:hint="cs"/>
          <w:rtl/>
        </w:rPr>
        <w:t>,</w:t>
      </w:r>
      <w:r>
        <w:rPr>
          <w:rFonts w:hint="cs"/>
          <w:rtl/>
        </w:rPr>
        <w:t xml:space="preserve"> </w:t>
      </w:r>
      <w:bookmarkStart w:id="28283" w:name="_ETM_Q60_488049"/>
      <w:bookmarkEnd w:id="28283"/>
      <w:r>
        <w:rPr>
          <w:rFonts w:hint="cs"/>
          <w:rtl/>
        </w:rPr>
        <w:t xml:space="preserve">שהוזמן </w:t>
      </w:r>
      <w:bookmarkStart w:id="28284" w:name="_ETM_Q60_488559"/>
      <w:bookmarkEnd w:id="28284"/>
      <w:r>
        <w:rPr>
          <w:rFonts w:hint="cs"/>
          <w:rtl/>
        </w:rPr>
        <w:t xml:space="preserve">על ידי </w:t>
      </w:r>
      <w:bookmarkStart w:id="28285" w:name="_ETM_Q60_488860"/>
      <w:bookmarkEnd w:id="28285"/>
      <w:r>
        <w:rPr>
          <w:rFonts w:hint="cs"/>
          <w:rtl/>
        </w:rPr>
        <w:t xml:space="preserve">חבר </w:t>
      </w:r>
      <w:bookmarkStart w:id="28286" w:name="_ETM_Q60_489100"/>
      <w:bookmarkEnd w:id="28286"/>
      <w:r>
        <w:rPr>
          <w:rFonts w:hint="cs"/>
          <w:rtl/>
        </w:rPr>
        <w:t xml:space="preserve">הכנסת </w:t>
      </w:r>
      <w:bookmarkStart w:id="28287" w:name="_ETM_Q60_489459"/>
      <w:bookmarkEnd w:id="28287"/>
      <w:r>
        <w:rPr>
          <w:rFonts w:hint="cs"/>
          <w:rtl/>
        </w:rPr>
        <w:t>ביטן, יו"ר הוועדה</w:t>
      </w:r>
      <w:r w:rsidR="007D7A22">
        <w:rPr>
          <w:rFonts w:hint="cs"/>
          <w:rtl/>
        </w:rPr>
        <w:t>,</w:t>
      </w:r>
      <w:r>
        <w:rPr>
          <w:rFonts w:hint="cs"/>
          <w:rtl/>
        </w:rPr>
        <w:t xml:space="preserve"> </w:t>
      </w:r>
      <w:bookmarkStart w:id="28288" w:name="_ETM_Q60_489790"/>
      <w:bookmarkStart w:id="28289" w:name="_ETM_Q60_491099"/>
      <w:bookmarkEnd w:id="28288"/>
      <w:bookmarkEnd w:id="28289"/>
      <w:r>
        <w:rPr>
          <w:rFonts w:hint="cs"/>
          <w:rtl/>
        </w:rPr>
        <w:t xml:space="preserve">דיבר </w:t>
      </w:r>
      <w:bookmarkStart w:id="28290" w:name="_ETM_Q60_491820"/>
      <w:bookmarkEnd w:id="28290"/>
      <w:r>
        <w:rPr>
          <w:rFonts w:hint="cs"/>
          <w:rtl/>
        </w:rPr>
        <w:t xml:space="preserve">באמת </w:t>
      </w:r>
      <w:bookmarkStart w:id="28291" w:name="_ETM_Q60_492269"/>
      <w:bookmarkEnd w:id="28291"/>
      <w:r>
        <w:rPr>
          <w:rFonts w:hint="cs"/>
          <w:rtl/>
        </w:rPr>
        <w:t xml:space="preserve">דברי </w:t>
      </w:r>
      <w:bookmarkStart w:id="28292" w:name="_ETM_Q60_492690"/>
      <w:bookmarkEnd w:id="28292"/>
      <w:r>
        <w:rPr>
          <w:rFonts w:hint="cs"/>
          <w:rtl/>
        </w:rPr>
        <w:t xml:space="preserve">טעם </w:t>
      </w:r>
      <w:bookmarkStart w:id="28293" w:name="_ETM_Q60_493049"/>
      <w:bookmarkEnd w:id="28293"/>
      <w:r>
        <w:rPr>
          <w:rFonts w:hint="cs"/>
          <w:rtl/>
        </w:rPr>
        <w:t xml:space="preserve">וסיכם </w:t>
      </w:r>
      <w:bookmarkStart w:id="28294" w:name="_ETM_Q60_493500"/>
      <w:bookmarkEnd w:id="28294"/>
      <w:r>
        <w:rPr>
          <w:rFonts w:hint="cs"/>
          <w:rtl/>
        </w:rPr>
        <w:t xml:space="preserve">את </w:t>
      </w:r>
      <w:bookmarkStart w:id="28295" w:name="_ETM_Q60_493589"/>
      <w:bookmarkEnd w:id="28295"/>
      <w:r>
        <w:rPr>
          <w:rFonts w:hint="cs"/>
          <w:rtl/>
        </w:rPr>
        <w:t xml:space="preserve">זה </w:t>
      </w:r>
      <w:bookmarkStart w:id="28296" w:name="_ETM_Q60_493679"/>
      <w:bookmarkEnd w:id="28296"/>
      <w:r>
        <w:rPr>
          <w:rFonts w:hint="cs"/>
          <w:rtl/>
        </w:rPr>
        <w:t xml:space="preserve">בצורה </w:t>
      </w:r>
      <w:bookmarkStart w:id="28297" w:name="_ETM_Q60_494190"/>
      <w:bookmarkEnd w:id="28297"/>
      <w:r>
        <w:rPr>
          <w:rFonts w:hint="cs"/>
          <w:rtl/>
        </w:rPr>
        <w:t xml:space="preserve">מופלאה. </w:t>
      </w:r>
      <w:bookmarkStart w:id="28298" w:name="_ETM_Q60_494639"/>
      <w:bookmarkEnd w:id="28298"/>
      <w:r>
        <w:rPr>
          <w:rFonts w:hint="cs"/>
          <w:rtl/>
        </w:rPr>
        <w:t xml:space="preserve">אני </w:t>
      </w:r>
      <w:bookmarkStart w:id="28299" w:name="_ETM_Q60_494730"/>
      <w:bookmarkEnd w:id="28299"/>
      <w:r>
        <w:rPr>
          <w:rFonts w:hint="cs"/>
          <w:rtl/>
        </w:rPr>
        <w:t xml:space="preserve">ממליצה </w:t>
      </w:r>
      <w:bookmarkStart w:id="28300" w:name="_ETM_Q60_495179"/>
      <w:bookmarkEnd w:id="28300"/>
      <w:r>
        <w:rPr>
          <w:rFonts w:hint="cs"/>
          <w:rtl/>
        </w:rPr>
        <w:t xml:space="preserve">לכולם </w:t>
      </w:r>
      <w:bookmarkStart w:id="28301" w:name="_ETM_Q60_495750"/>
      <w:bookmarkEnd w:id="28301"/>
      <w:r>
        <w:rPr>
          <w:rFonts w:hint="cs"/>
          <w:rtl/>
        </w:rPr>
        <w:t xml:space="preserve">לצפות </w:t>
      </w:r>
      <w:bookmarkStart w:id="28302" w:name="_ETM_Q60_496170"/>
      <w:bookmarkEnd w:id="28302"/>
      <w:r>
        <w:rPr>
          <w:rFonts w:hint="cs"/>
          <w:rtl/>
        </w:rPr>
        <w:t xml:space="preserve">בזה, </w:t>
      </w:r>
      <w:bookmarkStart w:id="28303" w:name="_ETM_Q60_496410"/>
      <w:bookmarkEnd w:id="28303"/>
      <w:r>
        <w:rPr>
          <w:rFonts w:hint="cs"/>
          <w:rtl/>
        </w:rPr>
        <w:t xml:space="preserve">בפרוטוקול </w:t>
      </w:r>
      <w:bookmarkStart w:id="28304" w:name="_ETM_Q60_497070"/>
      <w:bookmarkEnd w:id="28304"/>
      <w:r>
        <w:rPr>
          <w:rFonts w:hint="cs"/>
          <w:rtl/>
        </w:rPr>
        <w:t xml:space="preserve">של </w:t>
      </w:r>
      <w:bookmarkStart w:id="28305" w:name="_ETM_Q60_497279"/>
      <w:bookmarkEnd w:id="28305"/>
      <w:r>
        <w:rPr>
          <w:rFonts w:hint="cs"/>
          <w:rtl/>
        </w:rPr>
        <w:t xml:space="preserve">הוועדה. </w:t>
      </w:r>
      <w:bookmarkStart w:id="28306" w:name="_ETM_Q60_498800"/>
      <w:bookmarkEnd w:id="28306"/>
      <w:r>
        <w:rPr>
          <w:rFonts w:hint="cs"/>
          <w:rtl/>
        </w:rPr>
        <w:t xml:space="preserve">בשלב </w:t>
      </w:r>
      <w:bookmarkStart w:id="28307" w:name="_ETM_Q60_499339"/>
      <w:bookmarkEnd w:id="28307"/>
      <w:r>
        <w:rPr>
          <w:rFonts w:hint="cs"/>
          <w:rtl/>
        </w:rPr>
        <w:t>מסוים</w:t>
      </w:r>
      <w:bookmarkStart w:id="28308" w:name="_ETM_Q60_499760"/>
      <w:bookmarkEnd w:id="28308"/>
      <w:r>
        <w:rPr>
          <w:rFonts w:hint="cs"/>
          <w:rtl/>
        </w:rPr>
        <w:t xml:space="preserve"> דיברתי </w:t>
      </w:r>
      <w:bookmarkStart w:id="28309" w:name="_ETM_Q60_500360"/>
      <w:bookmarkStart w:id="28310" w:name="_ETM_Q60_502810"/>
      <w:bookmarkEnd w:id="28309"/>
      <w:bookmarkEnd w:id="28310"/>
      <w:r>
        <w:rPr>
          <w:rFonts w:hint="cs"/>
          <w:rtl/>
        </w:rPr>
        <w:t xml:space="preserve">אל השר </w:t>
      </w:r>
      <w:bookmarkStart w:id="28311" w:name="_ETM_Q60_500000"/>
      <w:bookmarkEnd w:id="28311"/>
      <w:r>
        <w:rPr>
          <w:rFonts w:hint="cs"/>
          <w:rtl/>
        </w:rPr>
        <w:t xml:space="preserve">קרעי ואמרתי לו שאנחנו מבינים בדיוק מה </w:t>
      </w:r>
      <w:bookmarkStart w:id="28312" w:name="_ETM_Q60_502000"/>
      <w:bookmarkEnd w:id="28312"/>
      <w:r>
        <w:rPr>
          <w:rFonts w:hint="cs"/>
          <w:rtl/>
        </w:rPr>
        <w:t>הוא עושה – הוא רוצה לרסק את חופש הביטוי, הוא רוצה לרסק את יסודות הדמוקרטיה</w:t>
      </w:r>
      <w:bookmarkStart w:id="28313" w:name="_ETM_Q60_506000"/>
      <w:bookmarkEnd w:id="28313"/>
      <w:r>
        <w:rPr>
          <w:rFonts w:hint="cs"/>
          <w:rtl/>
        </w:rPr>
        <w:t>, כפי שהם עושים בכל התחומים. אמרתי לו</w:t>
      </w:r>
      <w:r w:rsidR="007D7A22">
        <w:rPr>
          <w:rFonts w:hint="cs"/>
          <w:rtl/>
        </w:rPr>
        <w:t>:</w:t>
      </w:r>
      <w:r>
        <w:rPr>
          <w:rFonts w:hint="cs"/>
          <w:rtl/>
        </w:rPr>
        <w:t xml:space="preserve"> האם </w:t>
      </w:r>
      <w:bookmarkStart w:id="28314" w:name="_ETM_Q60_512000"/>
      <w:bookmarkEnd w:id="28314"/>
      <w:r>
        <w:rPr>
          <w:rFonts w:hint="cs"/>
          <w:rtl/>
        </w:rPr>
        <w:t xml:space="preserve">אתה יודע שחבר הכנסת ביטן קיבל בדיוק מכתב שהגשת המועמדות </w:t>
      </w:r>
      <w:bookmarkStart w:id="28315" w:name="_ETM_Q60_516000"/>
      <w:bookmarkEnd w:id="28315"/>
      <w:r>
        <w:rPr>
          <w:rFonts w:hint="cs"/>
          <w:rtl/>
        </w:rPr>
        <w:t>שלנו לאירוויזיון בסכנה, כי ברגע שסוגרים את התאגיד</w:t>
      </w:r>
      <w:r w:rsidR="007D7A22">
        <w:rPr>
          <w:rFonts w:hint="cs"/>
          <w:rtl/>
        </w:rPr>
        <w:t>,</w:t>
      </w:r>
      <w:r>
        <w:rPr>
          <w:rFonts w:hint="cs"/>
          <w:rtl/>
        </w:rPr>
        <w:t xml:space="preserve"> לא ניתן להגיש מועמדות לאירוויזיון</w:t>
      </w:r>
      <w:r w:rsidR="007D7A22">
        <w:rPr>
          <w:rFonts w:hint="cs"/>
          <w:rtl/>
        </w:rPr>
        <w:t>?</w:t>
      </w:r>
      <w:r>
        <w:rPr>
          <w:rFonts w:hint="cs"/>
          <w:rtl/>
        </w:rPr>
        <w:t xml:space="preserve"> ואז הוא ענה לי: אוי </w:t>
      </w:r>
      <w:proofErr w:type="spellStart"/>
      <w:r>
        <w:rPr>
          <w:rFonts w:hint="cs"/>
          <w:rtl/>
        </w:rPr>
        <w:t>אוי</w:t>
      </w:r>
      <w:proofErr w:type="spellEnd"/>
      <w:r>
        <w:rPr>
          <w:rFonts w:hint="cs"/>
          <w:rtl/>
        </w:rPr>
        <w:t xml:space="preserve"> </w:t>
      </w:r>
      <w:proofErr w:type="spellStart"/>
      <w:r>
        <w:rPr>
          <w:rFonts w:hint="cs"/>
          <w:rtl/>
        </w:rPr>
        <w:t>אוי</w:t>
      </w:r>
      <w:proofErr w:type="spellEnd"/>
      <w:r>
        <w:rPr>
          <w:rFonts w:hint="cs"/>
          <w:rtl/>
        </w:rPr>
        <w:t xml:space="preserve">, </w:t>
      </w:r>
      <w:bookmarkStart w:id="28316" w:name="_ETM_Q60_523000"/>
      <w:bookmarkEnd w:id="28316"/>
      <w:r>
        <w:rPr>
          <w:rFonts w:hint="cs"/>
          <w:rtl/>
        </w:rPr>
        <w:t xml:space="preserve">למה צריך אירוויזיון? חבורה של אנטישמים וכו' </w:t>
      </w:r>
      <w:proofErr w:type="spellStart"/>
      <w:r>
        <w:rPr>
          <w:rFonts w:hint="cs"/>
          <w:rtl/>
        </w:rPr>
        <w:t>וכו</w:t>
      </w:r>
      <w:proofErr w:type="spellEnd"/>
      <w:r>
        <w:rPr>
          <w:rFonts w:hint="cs"/>
          <w:rtl/>
        </w:rPr>
        <w:t xml:space="preserve">'. </w:t>
      </w:r>
    </w:p>
    <w:p w:rsidR="00BC31FD" w:rsidRDefault="00BC31FD" w:rsidP="00041E97">
      <w:pPr>
        <w:rPr>
          <w:rtl/>
        </w:rPr>
      </w:pPr>
    </w:p>
    <w:p w:rsidR="00BC31FD" w:rsidRDefault="00BC31FD" w:rsidP="00041E97">
      <w:pPr>
        <w:pStyle w:val="af5"/>
        <w:keepNext/>
        <w:rPr>
          <w:rtl/>
        </w:rPr>
      </w:pPr>
      <w:bookmarkStart w:id="28317" w:name="ET_interruption_6127_1"/>
      <w:r w:rsidRPr="00687A04">
        <w:rPr>
          <w:rStyle w:val="TagStyle"/>
          <w:rFonts w:hint="cs"/>
          <w:rtl/>
        </w:rPr>
        <w:t xml:space="preserve"> &lt;&lt; קריאה &gt;&gt;</w:t>
      </w:r>
      <w:r>
        <w:rPr>
          <w:rStyle w:val="TagStyle"/>
          <w:rFonts w:hint="cs"/>
          <w:rtl/>
        </w:rPr>
        <w:t xml:space="preserve"> </w:t>
      </w:r>
      <w:r>
        <w:rPr>
          <w:rFonts w:hint="cs"/>
          <w:rtl/>
        </w:rPr>
        <w:t>ולדימיר בליאק (יש עתיד):</w:t>
      </w:r>
      <w:r>
        <w:rPr>
          <w:rStyle w:val="TagStyle"/>
          <w:rtl/>
        </w:rPr>
        <w:t xml:space="preserve"> </w:t>
      </w:r>
      <w:r w:rsidRPr="00687A04">
        <w:rPr>
          <w:rStyle w:val="TagStyle"/>
          <w:rtl/>
        </w:rPr>
        <w:t>&lt;&lt; קריאה &gt;&gt;</w:t>
      </w:r>
      <w:r>
        <w:rPr>
          <w:rFonts w:hint="cs"/>
          <w:rtl/>
        </w:rPr>
        <w:t xml:space="preserve"> </w:t>
      </w:r>
      <w:bookmarkEnd w:id="28317"/>
    </w:p>
    <w:p w:rsidR="00BC31FD" w:rsidRDefault="00BC31FD" w:rsidP="00041E97">
      <w:pPr>
        <w:rPr>
          <w:rtl/>
        </w:rPr>
      </w:pPr>
    </w:p>
    <w:p w:rsidR="00BC31FD" w:rsidRDefault="00BC31FD" w:rsidP="00041E97">
      <w:pPr>
        <w:rPr>
          <w:rtl/>
        </w:rPr>
      </w:pPr>
      <w:r>
        <w:rPr>
          <w:rFonts w:hint="cs"/>
          <w:rtl/>
        </w:rPr>
        <w:t xml:space="preserve">מדבר כמו </w:t>
      </w:r>
      <w:bookmarkStart w:id="28318" w:name="_ETM_Q60_530000"/>
      <w:bookmarkEnd w:id="28318"/>
      <w:r>
        <w:rPr>
          <w:rFonts w:hint="cs"/>
          <w:rtl/>
        </w:rPr>
        <w:t>ינון מגל.</w:t>
      </w:r>
    </w:p>
    <w:p w:rsidR="00BC31FD" w:rsidRDefault="00BC31FD" w:rsidP="00041E97">
      <w:pPr>
        <w:rPr>
          <w:rtl/>
        </w:rPr>
      </w:pPr>
      <w:bookmarkStart w:id="28319" w:name="_ETM_Q60_531000"/>
      <w:bookmarkEnd w:id="28319"/>
    </w:p>
    <w:p w:rsidR="00BC31FD" w:rsidRDefault="00BC31FD" w:rsidP="00041E97">
      <w:pPr>
        <w:pStyle w:val="-"/>
        <w:keepNext/>
        <w:rPr>
          <w:rtl/>
        </w:rPr>
      </w:pPr>
      <w:bookmarkStart w:id="28320" w:name="ET_speakercontinue_6507_2"/>
      <w:r w:rsidRPr="00687A04">
        <w:rPr>
          <w:rStyle w:val="TagStyle"/>
          <w:rFonts w:hint="cs"/>
          <w:rtl/>
        </w:rPr>
        <w:t xml:space="preserve"> &lt;&lt; דובר_המשך &gt;&gt;</w:t>
      </w:r>
      <w:r>
        <w:rPr>
          <w:rStyle w:val="TagStyle"/>
          <w:rFonts w:hint="cs"/>
          <w:rtl/>
        </w:rPr>
        <w:t xml:space="preserve"> </w:t>
      </w:r>
      <w:r>
        <w:rPr>
          <w:rFonts w:hint="cs"/>
          <w:rtl/>
        </w:rPr>
        <w:t>שלי טל מירון (יש עתיד):</w:t>
      </w:r>
      <w:r>
        <w:rPr>
          <w:rStyle w:val="TagStyle"/>
          <w:rtl/>
        </w:rPr>
        <w:t xml:space="preserve"> </w:t>
      </w:r>
      <w:r w:rsidRPr="00687A04">
        <w:rPr>
          <w:rStyle w:val="TagStyle"/>
          <w:rtl/>
        </w:rPr>
        <w:t>&lt;&lt; דובר_המשך &gt;&gt;</w:t>
      </w:r>
      <w:r>
        <w:rPr>
          <w:rFonts w:hint="cs"/>
          <w:rtl/>
        </w:rPr>
        <w:t xml:space="preserve"> </w:t>
      </w:r>
      <w:bookmarkEnd w:id="28320"/>
    </w:p>
    <w:p w:rsidR="00BC31FD" w:rsidRDefault="00BC31FD" w:rsidP="00041E97">
      <w:pPr>
        <w:rPr>
          <w:rtl/>
        </w:rPr>
      </w:pPr>
    </w:p>
    <w:p w:rsidR="00BC31FD" w:rsidRDefault="00BC31FD" w:rsidP="00041E97">
      <w:pPr>
        <w:rPr>
          <w:rtl/>
        </w:rPr>
      </w:pPr>
      <w:r>
        <w:rPr>
          <w:rFonts w:hint="cs"/>
          <w:rtl/>
        </w:rPr>
        <w:t xml:space="preserve">ממש. קודם כול הוא מחקה את ינון מגל, כנראה. אולי הם מחליפים יחד דפי מסרים, אני לא יודעת, כנראה יש להם איזו שפה משותפת. אבל באמת, הבורות והחושך הזה שהוא מביא. </w:t>
      </w:r>
      <w:bookmarkStart w:id="28321" w:name="_ETM_Q60_547000"/>
      <w:bookmarkEnd w:id="28321"/>
    </w:p>
    <w:p w:rsidR="00BC31FD" w:rsidRDefault="00BC31FD" w:rsidP="00041E97">
      <w:pPr>
        <w:rPr>
          <w:rtl/>
        </w:rPr>
      </w:pPr>
    </w:p>
    <w:p w:rsidR="00BC31FD" w:rsidRDefault="00BC31FD" w:rsidP="007D7A22">
      <w:pPr>
        <w:rPr>
          <w:rtl/>
        </w:rPr>
      </w:pPr>
      <w:r>
        <w:rPr>
          <w:rFonts w:hint="cs"/>
          <w:rtl/>
        </w:rPr>
        <w:t xml:space="preserve">אם יש דבר שאפשר להתגאות בו בשנים האחרונות </w:t>
      </w:r>
      <w:bookmarkStart w:id="28322" w:name="_ETM_Q60_545805"/>
      <w:bookmarkEnd w:id="28322"/>
      <w:r>
        <w:rPr>
          <w:rFonts w:hint="cs"/>
          <w:rtl/>
        </w:rPr>
        <w:t>– תראו איזה יופי, מה עשתה לנו עדן בשנה שעברה באירוויזיון. באמת, תוך</w:t>
      </w:r>
      <w:bookmarkStart w:id="28323" w:name="_ETM_Q60_551000"/>
      <w:bookmarkEnd w:id="28323"/>
      <w:r>
        <w:rPr>
          <w:rFonts w:hint="cs"/>
          <w:rtl/>
        </w:rPr>
        <w:t xml:space="preserve"> כדי מלחמה כל כך קשה, כל העולם נגדנו, </w:t>
      </w:r>
      <w:bookmarkStart w:id="28324" w:name="_ETM_Q60_555000"/>
      <w:bookmarkEnd w:id="28324"/>
      <w:r>
        <w:rPr>
          <w:rFonts w:hint="cs"/>
          <w:rtl/>
        </w:rPr>
        <w:t xml:space="preserve">עמדה שם באומץ, ייצגה את ישראל בכבוד, עשתה לנו </w:t>
      </w:r>
      <w:bookmarkStart w:id="28325" w:name="_ETM_Q60_561000"/>
      <w:bookmarkEnd w:id="28325"/>
      <w:r>
        <w:rPr>
          <w:rFonts w:hint="cs"/>
          <w:rtl/>
        </w:rPr>
        <w:t xml:space="preserve">כבוד. האירוויזיון </w:t>
      </w:r>
      <w:r w:rsidR="007D7A22">
        <w:rPr>
          <w:rFonts w:hint="cs"/>
          <w:rtl/>
        </w:rPr>
        <w:t>הוא</w:t>
      </w:r>
      <w:r>
        <w:rPr>
          <w:rFonts w:hint="cs"/>
          <w:rtl/>
        </w:rPr>
        <w:t xml:space="preserve"> תחרות שמציגה את ישראל בעולם כמדינה ליברלית, מדינה מערבית, מדינה שוחרת תרבות</w:t>
      </w:r>
      <w:r w:rsidR="007D7A22">
        <w:rPr>
          <w:rFonts w:hint="cs"/>
          <w:rtl/>
        </w:rPr>
        <w:t>,</w:t>
      </w:r>
      <w:r>
        <w:rPr>
          <w:rFonts w:hint="cs"/>
          <w:rtl/>
        </w:rPr>
        <w:t xml:space="preserve"> ערכים שהם כאילו כלום ושום </w:t>
      </w:r>
      <w:bookmarkStart w:id="28326" w:name="_ETM_Q60_571000"/>
      <w:bookmarkEnd w:id="28326"/>
      <w:r>
        <w:rPr>
          <w:rFonts w:hint="cs"/>
          <w:rtl/>
        </w:rPr>
        <w:t>דבר בעיני השר קרעי. מי צריך תרבות</w:t>
      </w:r>
      <w:r w:rsidR="007D7A22">
        <w:rPr>
          <w:rFonts w:hint="cs"/>
          <w:rtl/>
        </w:rPr>
        <w:t>?</w:t>
      </w:r>
      <w:r>
        <w:rPr>
          <w:rFonts w:hint="cs"/>
          <w:rtl/>
        </w:rPr>
        <w:t xml:space="preserve"> </w:t>
      </w:r>
      <w:bookmarkStart w:id="28327" w:name="_ETM_Q60_572000"/>
      <w:bookmarkStart w:id="28328" w:name="_ETM_Q60_543789"/>
      <w:bookmarkStart w:id="28329" w:name="_ETM_Q60_576089"/>
      <w:bookmarkEnd w:id="28327"/>
      <w:bookmarkEnd w:id="28328"/>
      <w:bookmarkEnd w:id="28329"/>
      <w:r>
        <w:rPr>
          <w:rFonts w:hint="cs"/>
          <w:rtl/>
        </w:rPr>
        <w:t xml:space="preserve">מי </w:t>
      </w:r>
      <w:bookmarkStart w:id="28330" w:name="_ETM_Q60_576299"/>
      <w:bookmarkEnd w:id="28330"/>
      <w:r>
        <w:rPr>
          <w:rFonts w:hint="cs"/>
          <w:rtl/>
        </w:rPr>
        <w:t xml:space="preserve">צריך </w:t>
      </w:r>
      <w:bookmarkStart w:id="28331" w:name="_ETM_Q60_576720"/>
      <w:bookmarkEnd w:id="28331"/>
      <w:r>
        <w:rPr>
          <w:rFonts w:hint="cs"/>
          <w:rtl/>
        </w:rPr>
        <w:t>ליברליות</w:t>
      </w:r>
      <w:r w:rsidR="007D7A22">
        <w:rPr>
          <w:rFonts w:hint="cs"/>
          <w:rtl/>
        </w:rPr>
        <w:t>?</w:t>
      </w:r>
      <w:r>
        <w:rPr>
          <w:rFonts w:hint="cs"/>
          <w:rtl/>
        </w:rPr>
        <w:t xml:space="preserve"> </w:t>
      </w:r>
      <w:bookmarkStart w:id="28332" w:name="_ETM_Q60_577589"/>
      <w:bookmarkEnd w:id="28332"/>
      <w:r>
        <w:rPr>
          <w:rFonts w:hint="cs"/>
          <w:rtl/>
        </w:rPr>
        <w:t xml:space="preserve">מי </w:t>
      </w:r>
      <w:bookmarkStart w:id="28333" w:name="_ETM_Q60_577770"/>
      <w:bookmarkEnd w:id="28333"/>
      <w:r>
        <w:rPr>
          <w:rFonts w:hint="cs"/>
          <w:rtl/>
        </w:rPr>
        <w:t xml:space="preserve">צריך </w:t>
      </w:r>
      <w:bookmarkStart w:id="28334" w:name="_ETM_Q60_578130"/>
      <w:bookmarkEnd w:id="28334"/>
      <w:r>
        <w:rPr>
          <w:rFonts w:hint="cs"/>
          <w:rtl/>
        </w:rPr>
        <w:t xml:space="preserve">דמוקרטיה? </w:t>
      </w:r>
      <w:bookmarkStart w:id="28335" w:name="_ETM_Q60_578850"/>
      <w:bookmarkStart w:id="28336" w:name="_ETM_Q60_579180"/>
      <w:bookmarkEnd w:id="28335"/>
      <w:bookmarkEnd w:id="28336"/>
      <w:r>
        <w:rPr>
          <w:rFonts w:hint="cs"/>
          <w:rtl/>
        </w:rPr>
        <w:t xml:space="preserve">אפשר </w:t>
      </w:r>
      <w:bookmarkStart w:id="28337" w:name="_ETM_Q60_579420"/>
      <w:bookmarkEnd w:id="28337"/>
      <w:r>
        <w:rPr>
          <w:rFonts w:hint="cs"/>
          <w:rtl/>
        </w:rPr>
        <w:t xml:space="preserve">לפסול </w:t>
      </w:r>
      <w:bookmarkStart w:id="28338" w:name="_ETM_Q60_579900"/>
      <w:bookmarkEnd w:id="28338"/>
      <w:r>
        <w:rPr>
          <w:rFonts w:hint="cs"/>
          <w:rtl/>
        </w:rPr>
        <w:t xml:space="preserve">את </w:t>
      </w:r>
      <w:bookmarkStart w:id="28339" w:name="_ETM_Q60_579990"/>
      <w:bookmarkEnd w:id="28339"/>
      <w:r>
        <w:rPr>
          <w:rFonts w:hint="cs"/>
          <w:rtl/>
        </w:rPr>
        <w:t xml:space="preserve">זה </w:t>
      </w:r>
      <w:bookmarkStart w:id="28340" w:name="_ETM_Q60_580080"/>
      <w:bookmarkEnd w:id="28340"/>
      <w:r>
        <w:rPr>
          <w:rFonts w:hint="cs"/>
          <w:rtl/>
        </w:rPr>
        <w:t xml:space="preserve">כאילו </w:t>
      </w:r>
      <w:bookmarkStart w:id="28341" w:name="_ETM_Q60_580320"/>
      <w:bookmarkEnd w:id="28341"/>
      <w:r>
        <w:rPr>
          <w:rFonts w:hint="cs"/>
          <w:rtl/>
        </w:rPr>
        <w:t xml:space="preserve">זה </w:t>
      </w:r>
      <w:bookmarkStart w:id="28342" w:name="_ETM_Q60_580830"/>
      <w:bookmarkEnd w:id="28342"/>
      <w:r>
        <w:rPr>
          <w:rFonts w:hint="cs"/>
          <w:rtl/>
        </w:rPr>
        <w:t xml:space="preserve">כלום </w:t>
      </w:r>
      <w:bookmarkStart w:id="28343" w:name="_ETM_Q60_581190"/>
      <w:bookmarkEnd w:id="28343"/>
      <w:r>
        <w:rPr>
          <w:rFonts w:hint="cs"/>
          <w:rtl/>
        </w:rPr>
        <w:t xml:space="preserve">ושום </w:t>
      </w:r>
      <w:bookmarkStart w:id="28344" w:name="_ETM_Q60_581520"/>
      <w:bookmarkEnd w:id="28344"/>
      <w:r>
        <w:rPr>
          <w:rFonts w:hint="cs"/>
          <w:rtl/>
        </w:rPr>
        <w:t xml:space="preserve">דבר. </w:t>
      </w:r>
      <w:bookmarkStart w:id="28345" w:name="_ETM_Q60_582429"/>
      <w:bookmarkEnd w:id="28345"/>
      <w:r>
        <w:rPr>
          <w:rFonts w:hint="cs"/>
          <w:rtl/>
        </w:rPr>
        <w:t xml:space="preserve">ולא </w:t>
      </w:r>
      <w:bookmarkStart w:id="28346" w:name="_ETM_Q60_582700"/>
      <w:bookmarkEnd w:id="28346"/>
      <w:r>
        <w:rPr>
          <w:rFonts w:hint="cs"/>
          <w:rtl/>
        </w:rPr>
        <w:t xml:space="preserve">נדבר </w:t>
      </w:r>
      <w:bookmarkStart w:id="28347" w:name="_ETM_Q60_583089"/>
      <w:bookmarkEnd w:id="28347"/>
      <w:r>
        <w:rPr>
          <w:rFonts w:hint="cs"/>
          <w:rtl/>
        </w:rPr>
        <w:t xml:space="preserve">על </w:t>
      </w:r>
      <w:bookmarkStart w:id="28348" w:name="_ETM_Q60_583179"/>
      <w:bookmarkEnd w:id="28348"/>
      <w:r>
        <w:rPr>
          <w:rFonts w:hint="cs"/>
          <w:rtl/>
        </w:rPr>
        <w:t xml:space="preserve">זה </w:t>
      </w:r>
      <w:bookmarkStart w:id="28349" w:name="_ETM_Q60_583389"/>
      <w:bookmarkEnd w:id="28349"/>
      <w:r>
        <w:rPr>
          <w:rFonts w:hint="cs"/>
          <w:rtl/>
        </w:rPr>
        <w:t xml:space="preserve">שהגענו </w:t>
      </w:r>
      <w:bookmarkStart w:id="28350" w:name="_ETM_Q60_583929"/>
      <w:bookmarkEnd w:id="28350"/>
      <w:r>
        <w:rPr>
          <w:rFonts w:hint="cs"/>
          <w:rtl/>
        </w:rPr>
        <w:t xml:space="preserve">להישגים </w:t>
      </w:r>
      <w:bookmarkStart w:id="28351" w:name="_ETM_Q60_584469"/>
      <w:bookmarkEnd w:id="28351"/>
      <w:r>
        <w:rPr>
          <w:rFonts w:hint="cs"/>
          <w:rtl/>
        </w:rPr>
        <w:t xml:space="preserve">באירוויזיון </w:t>
      </w:r>
      <w:bookmarkStart w:id="28352" w:name="_ETM_Q60_585459"/>
      <w:bookmarkEnd w:id="28352"/>
      <w:r>
        <w:rPr>
          <w:rFonts w:hint="cs"/>
          <w:rtl/>
        </w:rPr>
        <w:t xml:space="preserve">במהלך </w:t>
      </w:r>
      <w:bookmarkStart w:id="28353" w:name="_ETM_Q60_585999"/>
      <w:bookmarkEnd w:id="28353"/>
      <w:r>
        <w:rPr>
          <w:rFonts w:hint="cs"/>
          <w:rtl/>
        </w:rPr>
        <w:t xml:space="preserve">השנים, </w:t>
      </w:r>
      <w:bookmarkStart w:id="28354" w:name="_ETM_Q60_586389"/>
      <w:bookmarkEnd w:id="28354"/>
      <w:r>
        <w:rPr>
          <w:rFonts w:hint="cs"/>
          <w:rtl/>
        </w:rPr>
        <w:t xml:space="preserve">הישגים </w:t>
      </w:r>
      <w:bookmarkStart w:id="28355" w:name="_ETM_Q60_586749"/>
      <w:bookmarkEnd w:id="28355"/>
      <w:r>
        <w:rPr>
          <w:rFonts w:hint="cs"/>
          <w:rtl/>
        </w:rPr>
        <w:t xml:space="preserve">מופלאים, </w:t>
      </w:r>
      <w:bookmarkStart w:id="28356" w:name="_ETM_Q60_587200"/>
      <w:bookmarkEnd w:id="28356"/>
      <w:r>
        <w:rPr>
          <w:rFonts w:hint="cs"/>
          <w:rtl/>
        </w:rPr>
        <w:t>ואירחנו את ה</w:t>
      </w:r>
      <w:bookmarkStart w:id="28357" w:name="_ETM_Q60_588399"/>
      <w:bookmarkEnd w:id="28357"/>
      <w:r>
        <w:rPr>
          <w:rFonts w:hint="cs"/>
          <w:rtl/>
        </w:rPr>
        <w:t xml:space="preserve">אירוויזיון </w:t>
      </w:r>
      <w:bookmarkStart w:id="28358" w:name="_ETM_Q60_589060"/>
      <w:bookmarkEnd w:id="28358"/>
      <w:r>
        <w:rPr>
          <w:rFonts w:hint="cs"/>
          <w:rtl/>
        </w:rPr>
        <w:t>פה</w:t>
      </w:r>
      <w:r w:rsidR="007D7A22">
        <w:rPr>
          <w:rFonts w:hint="cs"/>
          <w:rtl/>
        </w:rPr>
        <w:t>,</w:t>
      </w:r>
      <w:r>
        <w:rPr>
          <w:rFonts w:hint="cs"/>
          <w:rtl/>
        </w:rPr>
        <w:t xml:space="preserve"> </w:t>
      </w:r>
      <w:bookmarkStart w:id="28359" w:name="_ETM_Q60_589539"/>
      <w:bookmarkEnd w:id="28359"/>
      <w:r>
        <w:rPr>
          <w:rFonts w:hint="cs"/>
          <w:rtl/>
        </w:rPr>
        <w:t xml:space="preserve">וזה </w:t>
      </w:r>
      <w:bookmarkStart w:id="28360" w:name="_ETM_Q60_589929"/>
      <w:bookmarkEnd w:id="28360"/>
      <w:r>
        <w:rPr>
          <w:rFonts w:hint="cs"/>
          <w:rtl/>
        </w:rPr>
        <w:t xml:space="preserve">הביא </w:t>
      </w:r>
      <w:bookmarkStart w:id="28361" w:name="_ETM_Q60_590170"/>
      <w:bookmarkEnd w:id="28361"/>
      <w:r>
        <w:rPr>
          <w:rFonts w:hint="cs"/>
          <w:rtl/>
        </w:rPr>
        <w:t xml:space="preserve">לפה </w:t>
      </w:r>
      <w:bookmarkStart w:id="28362" w:name="_ETM_Q60_590469"/>
      <w:bookmarkEnd w:id="28362"/>
      <w:r>
        <w:rPr>
          <w:rFonts w:hint="cs"/>
          <w:rtl/>
        </w:rPr>
        <w:t xml:space="preserve">כמות </w:t>
      </w:r>
      <w:bookmarkStart w:id="28363" w:name="_ETM_Q60_590799"/>
      <w:bookmarkEnd w:id="28363"/>
      <w:r>
        <w:rPr>
          <w:rFonts w:hint="cs"/>
          <w:rtl/>
        </w:rPr>
        <w:t xml:space="preserve">תיירים </w:t>
      </w:r>
      <w:bookmarkStart w:id="28364" w:name="_ETM_Q60_591249"/>
      <w:bookmarkEnd w:id="28364"/>
      <w:r>
        <w:rPr>
          <w:rFonts w:hint="cs"/>
          <w:rtl/>
        </w:rPr>
        <w:t xml:space="preserve">מטורפת </w:t>
      </w:r>
      <w:bookmarkStart w:id="28365" w:name="_ETM_Q60_591819"/>
      <w:bookmarkEnd w:id="28365"/>
      <w:r>
        <w:rPr>
          <w:rFonts w:hint="cs"/>
          <w:rtl/>
        </w:rPr>
        <w:t xml:space="preserve">וחשיפה </w:t>
      </w:r>
      <w:bookmarkStart w:id="28366" w:name="_ETM_Q60_592479"/>
      <w:bookmarkEnd w:id="28366"/>
      <w:r>
        <w:rPr>
          <w:rFonts w:hint="cs"/>
          <w:rtl/>
        </w:rPr>
        <w:t xml:space="preserve">לישראל, </w:t>
      </w:r>
      <w:bookmarkStart w:id="28367" w:name="_ETM_Q60_593429"/>
      <w:bookmarkEnd w:id="28367"/>
      <w:r>
        <w:rPr>
          <w:rFonts w:hint="cs"/>
          <w:rtl/>
        </w:rPr>
        <w:t xml:space="preserve">וכל </w:t>
      </w:r>
      <w:bookmarkStart w:id="28368" w:name="_ETM_Q60_593860"/>
      <w:bookmarkEnd w:id="28368"/>
      <w:r>
        <w:rPr>
          <w:rFonts w:hint="cs"/>
          <w:rtl/>
        </w:rPr>
        <w:t xml:space="preserve">כך </w:t>
      </w:r>
      <w:bookmarkStart w:id="28369" w:name="_ETM_Q60_594070"/>
      <w:bookmarkEnd w:id="28369"/>
      <w:r>
        <w:rPr>
          <w:rFonts w:hint="cs"/>
          <w:rtl/>
        </w:rPr>
        <w:t xml:space="preserve">הרבה </w:t>
      </w:r>
      <w:bookmarkStart w:id="28370" w:name="_ETM_Q60_594279"/>
      <w:bookmarkEnd w:id="28370"/>
      <w:r>
        <w:rPr>
          <w:rFonts w:hint="cs"/>
          <w:rtl/>
        </w:rPr>
        <w:t xml:space="preserve">דברים </w:t>
      </w:r>
      <w:bookmarkStart w:id="28371" w:name="_ETM_Q60_594610"/>
      <w:bookmarkEnd w:id="28371"/>
      <w:r>
        <w:rPr>
          <w:rFonts w:hint="cs"/>
          <w:rtl/>
        </w:rPr>
        <w:t xml:space="preserve">טובים </w:t>
      </w:r>
      <w:bookmarkStart w:id="28372" w:name="_ETM_Q60_594910"/>
      <w:bookmarkEnd w:id="28372"/>
      <w:r>
        <w:rPr>
          <w:rFonts w:hint="cs"/>
          <w:rtl/>
        </w:rPr>
        <w:t xml:space="preserve">קרו </w:t>
      </w:r>
      <w:bookmarkStart w:id="28373" w:name="_ETM_Q60_595330"/>
      <w:bookmarkEnd w:id="28373"/>
      <w:r>
        <w:rPr>
          <w:rFonts w:hint="cs"/>
          <w:rtl/>
        </w:rPr>
        <w:t xml:space="preserve">לנו </w:t>
      </w:r>
      <w:bookmarkStart w:id="28374" w:name="_ETM_Q60_595540"/>
      <w:bookmarkEnd w:id="28374"/>
      <w:r>
        <w:rPr>
          <w:rFonts w:hint="cs"/>
          <w:rtl/>
        </w:rPr>
        <w:t xml:space="preserve">בעקבות </w:t>
      </w:r>
      <w:bookmarkStart w:id="28375" w:name="_ETM_Q60_596020"/>
      <w:bookmarkEnd w:id="28375"/>
      <w:r>
        <w:rPr>
          <w:rFonts w:hint="cs"/>
          <w:rtl/>
        </w:rPr>
        <w:t xml:space="preserve">זאת. </w:t>
      </w:r>
      <w:bookmarkStart w:id="28376" w:name="_ETM_Q60_596560"/>
      <w:bookmarkEnd w:id="28376"/>
      <w:r>
        <w:rPr>
          <w:rFonts w:hint="cs"/>
          <w:rtl/>
        </w:rPr>
        <w:t xml:space="preserve">אבל </w:t>
      </w:r>
      <w:bookmarkStart w:id="28377" w:name="_ETM_Q60_596850"/>
      <w:bookmarkEnd w:id="28377"/>
      <w:r>
        <w:rPr>
          <w:rFonts w:hint="cs"/>
          <w:rtl/>
        </w:rPr>
        <w:t xml:space="preserve">בוא </w:t>
      </w:r>
      <w:bookmarkStart w:id="28378" w:name="_ETM_Q60_597029"/>
      <w:bookmarkEnd w:id="28378"/>
      <w:r>
        <w:rPr>
          <w:rFonts w:hint="cs"/>
          <w:rtl/>
        </w:rPr>
        <w:t xml:space="preserve">נמחק </w:t>
      </w:r>
      <w:bookmarkStart w:id="28379" w:name="_ETM_Q60_597479"/>
      <w:bookmarkEnd w:id="28379"/>
      <w:r>
        <w:rPr>
          <w:rFonts w:hint="cs"/>
          <w:rtl/>
        </w:rPr>
        <w:t xml:space="preserve">את </w:t>
      </w:r>
      <w:bookmarkStart w:id="28380" w:name="_ETM_Q60_597570"/>
      <w:bookmarkEnd w:id="28380"/>
      <w:r>
        <w:rPr>
          <w:rFonts w:hint="cs"/>
          <w:rtl/>
        </w:rPr>
        <w:t xml:space="preserve">זה </w:t>
      </w:r>
      <w:bookmarkStart w:id="28381" w:name="_ETM_Q60_597689"/>
      <w:bookmarkEnd w:id="28381"/>
      <w:r>
        <w:rPr>
          <w:rFonts w:hint="cs"/>
          <w:rtl/>
        </w:rPr>
        <w:t xml:space="preserve">כאילו </w:t>
      </w:r>
      <w:bookmarkStart w:id="28382" w:name="_ETM_Q60_597960"/>
      <w:bookmarkEnd w:id="28382"/>
      <w:r>
        <w:rPr>
          <w:rFonts w:hint="cs"/>
          <w:rtl/>
        </w:rPr>
        <w:t xml:space="preserve">זה </w:t>
      </w:r>
      <w:bookmarkStart w:id="28383" w:name="_ETM_Q60_598229"/>
      <w:bookmarkEnd w:id="28383"/>
      <w:r>
        <w:rPr>
          <w:rFonts w:hint="cs"/>
          <w:rtl/>
        </w:rPr>
        <w:t xml:space="preserve">כלום </w:t>
      </w:r>
      <w:bookmarkStart w:id="28384" w:name="_ETM_Q60_598680"/>
      <w:bookmarkEnd w:id="28384"/>
      <w:r>
        <w:rPr>
          <w:rFonts w:hint="cs"/>
          <w:rtl/>
        </w:rPr>
        <w:t xml:space="preserve">ושום </w:t>
      </w:r>
      <w:bookmarkStart w:id="28385" w:name="_ETM_Q60_599040"/>
      <w:bookmarkEnd w:id="28385"/>
      <w:r>
        <w:rPr>
          <w:rFonts w:hint="cs"/>
          <w:rtl/>
        </w:rPr>
        <w:t>דבר.</w:t>
      </w:r>
    </w:p>
    <w:p w:rsidR="00BC31FD" w:rsidRDefault="00BC31FD" w:rsidP="00041E97">
      <w:pPr>
        <w:rPr>
          <w:rtl/>
        </w:rPr>
      </w:pPr>
    </w:p>
    <w:p w:rsidR="00BC31FD" w:rsidRDefault="00BC31FD" w:rsidP="007D7A22">
      <w:pPr>
        <w:rPr>
          <w:rtl/>
        </w:rPr>
      </w:pPr>
      <w:bookmarkStart w:id="28386" w:name="_ETM_Q60_601000"/>
      <w:bookmarkStart w:id="28387" w:name="_ETM_Q60_600380"/>
      <w:bookmarkEnd w:id="28386"/>
      <w:bookmarkEnd w:id="28387"/>
      <w:r>
        <w:rPr>
          <w:rFonts w:hint="cs"/>
          <w:rtl/>
        </w:rPr>
        <w:t>ו</w:t>
      </w:r>
      <w:bookmarkStart w:id="28388" w:name="_ETM_Q60_603060"/>
      <w:bookmarkEnd w:id="28388"/>
      <w:r>
        <w:rPr>
          <w:rFonts w:hint="cs"/>
          <w:rtl/>
        </w:rPr>
        <w:t xml:space="preserve">נוסף </w:t>
      </w:r>
      <w:bookmarkStart w:id="28389" w:name="_ETM_Q60_603299"/>
      <w:bookmarkEnd w:id="28389"/>
      <w:r>
        <w:rPr>
          <w:rFonts w:hint="cs"/>
          <w:rtl/>
        </w:rPr>
        <w:t xml:space="preserve">על זה, </w:t>
      </w:r>
      <w:bookmarkStart w:id="28390" w:name="_ETM_Q60_603540"/>
      <w:bookmarkEnd w:id="28390"/>
      <w:r>
        <w:rPr>
          <w:rFonts w:hint="cs"/>
          <w:rtl/>
        </w:rPr>
        <w:t xml:space="preserve">הוא </w:t>
      </w:r>
      <w:bookmarkStart w:id="28391" w:name="_ETM_Q60_603600"/>
      <w:bookmarkStart w:id="28392" w:name="_ETM_Q60_603779"/>
      <w:bookmarkEnd w:id="28391"/>
      <w:bookmarkEnd w:id="28392"/>
      <w:r>
        <w:rPr>
          <w:rFonts w:hint="cs"/>
          <w:rtl/>
        </w:rPr>
        <w:t xml:space="preserve">הסביר </w:t>
      </w:r>
      <w:bookmarkStart w:id="28393" w:name="_ETM_Q60_604290"/>
      <w:bookmarkEnd w:id="28393"/>
      <w:r>
        <w:rPr>
          <w:rFonts w:hint="cs"/>
          <w:rtl/>
        </w:rPr>
        <w:t xml:space="preserve">לנו </w:t>
      </w:r>
      <w:bookmarkStart w:id="28394" w:name="_ETM_Q60_604649"/>
      <w:bookmarkEnd w:id="28394"/>
      <w:r>
        <w:rPr>
          <w:rFonts w:hint="cs"/>
          <w:rtl/>
        </w:rPr>
        <w:t xml:space="preserve">לגבי </w:t>
      </w:r>
      <w:bookmarkStart w:id="28395" w:name="_ETM_Q60_605189"/>
      <w:bookmarkEnd w:id="28395"/>
      <w:r>
        <w:rPr>
          <w:rFonts w:hint="cs"/>
          <w:rtl/>
        </w:rPr>
        <w:t xml:space="preserve">החקיקה, </w:t>
      </w:r>
      <w:bookmarkStart w:id="28396" w:name="_ETM_Q60_605729"/>
      <w:bookmarkEnd w:id="28396"/>
      <w:r>
        <w:rPr>
          <w:rFonts w:hint="cs"/>
          <w:rtl/>
        </w:rPr>
        <w:t xml:space="preserve">שהוא </w:t>
      </w:r>
      <w:bookmarkStart w:id="28397" w:name="_ETM_Q60_605909"/>
      <w:bookmarkEnd w:id="28397"/>
      <w:r>
        <w:rPr>
          <w:rFonts w:hint="cs"/>
          <w:rtl/>
        </w:rPr>
        <w:t xml:space="preserve">חושב </w:t>
      </w:r>
      <w:bookmarkStart w:id="28398" w:name="_ETM_Q60_606179"/>
      <w:bookmarkEnd w:id="28398"/>
      <w:r>
        <w:rPr>
          <w:rFonts w:hint="cs"/>
          <w:rtl/>
        </w:rPr>
        <w:t xml:space="preserve">שהיא </w:t>
      </w:r>
      <w:bookmarkStart w:id="28399" w:name="_ETM_Q60_606329"/>
      <w:bookmarkEnd w:id="28399"/>
      <w:r>
        <w:rPr>
          <w:rFonts w:hint="cs"/>
          <w:rtl/>
        </w:rPr>
        <w:t xml:space="preserve">כל </w:t>
      </w:r>
      <w:bookmarkStart w:id="28400" w:name="_ETM_Q60_606479"/>
      <w:bookmarkEnd w:id="28400"/>
      <w:r>
        <w:rPr>
          <w:rFonts w:hint="cs"/>
          <w:rtl/>
        </w:rPr>
        <w:t xml:space="preserve">כך </w:t>
      </w:r>
      <w:bookmarkStart w:id="28401" w:name="_ETM_Q60_606659"/>
      <w:bookmarkEnd w:id="28401"/>
      <w:r>
        <w:rPr>
          <w:rFonts w:hint="cs"/>
          <w:rtl/>
        </w:rPr>
        <w:t xml:space="preserve">מצוינת, שזה גם יחסוך כסף, בגלל הכסף שמושקע </w:t>
      </w:r>
      <w:bookmarkStart w:id="28402" w:name="_ETM_Q60_612000"/>
      <w:bookmarkEnd w:id="28402"/>
      <w:r>
        <w:rPr>
          <w:rFonts w:hint="cs"/>
          <w:rtl/>
        </w:rPr>
        <w:t>בתאגיד. ואני אומרת</w:t>
      </w:r>
      <w:r w:rsidR="007D7A22">
        <w:rPr>
          <w:rFonts w:hint="cs"/>
          <w:rtl/>
        </w:rPr>
        <w:t>:</w:t>
      </w:r>
      <w:r>
        <w:rPr>
          <w:rFonts w:hint="cs"/>
          <w:rtl/>
        </w:rPr>
        <w:t xml:space="preserve"> תגידו, אתם רציניים? אתם מעיזים לדבר </w:t>
      </w:r>
      <w:bookmarkStart w:id="28403" w:name="_ETM_Q60_617000"/>
      <w:bookmarkEnd w:id="28403"/>
      <w:r>
        <w:rPr>
          <w:rFonts w:hint="cs"/>
          <w:rtl/>
        </w:rPr>
        <w:t xml:space="preserve">איתנו על תקציב? בזמן שיש 5.4 מיליארד שקלים בכספים קואליציוניים אתם מדברים איתנו על תקציב התאגיד? אתם לא מתביישים? לא סגרתם </w:t>
      </w:r>
      <w:bookmarkStart w:id="28404" w:name="_ETM_Q60_629000"/>
      <w:bookmarkEnd w:id="28404"/>
      <w:r>
        <w:rPr>
          <w:rFonts w:hint="cs"/>
          <w:rtl/>
        </w:rPr>
        <w:t>משרד מיותר אחד</w:t>
      </w:r>
      <w:r w:rsidR="007D7A22">
        <w:rPr>
          <w:rFonts w:hint="cs"/>
          <w:rtl/>
        </w:rPr>
        <w:t>,</w:t>
      </w:r>
      <w:r>
        <w:rPr>
          <w:rFonts w:hint="cs"/>
          <w:rtl/>
        </w:rPr>
        <w:t xml:space="preserve"> היו כל כך הרבה הצהרות, נסגור, </w:t>
      </w:r>
      <w:bookmarkStart w:id="28405" w:name="_ETM_Q60_630000"/>
      <w:bookmarkEnd w:id="28405"/>
      <w:r>
        <w:rPr>
          <w:rFonts w:hint="cs"/>
          <w:rtl/>
        </w:rPr>
        <w:t xml:space="preserve">נסגור, נעשה, נצטמצם – אחד לא סגרתם; על הכספים הקואליציוניים </w:t>
      </w:r>
      <w:bookmarkStart w:id="28406" w:name="_ETM_Q60_633000"/>
      <w:bookmarkEnd w:id="28406"/>
      <w:r>
        <w:rPr>
          <w:rFonts w:hint="cs"/>
          <w:rtl/>
        </w:rPr>
        <w:t>אתם לא מוותרים, אתם רק מוסיפים לתקציב הזה</w:t>
      </w:r>
      <w:r w:rsidR="007D7A22">
        <w:rPr>
          <w:rFonts w:hint="cs"/>
          <w:rtl/>
        </w:rPr>
        <w:t>,</w:t>
      </w:r>
      <w:r>
        <w:rPr>
          <w:rFonts w:hint="cs"/>
          <w:rtl/>
        </w:rPr>
        <w:t xml:space="preserve"> ואתם באים</w:t>
      </w:r>
      <w:bookmarkStart w:id="28407" w:name="_ETM_Q60_639000"/>
      <w:bookmarkEnd w:id="28407"/>
      <w:r>
        <w:rPr>
          <w:rFonts w:hint="cs"/>
          <w:rtl/>
        </w:rPr>
        <w:t xml:space="preserve"> אלינו ומדברים איתנו על תקציב התאגיד? מה נגיד. זה היה פרק נוסף בהפיכה התקשורתית</w:t>
      </w:r>
      <w:r w:rsidR="007D7A22">
        <w:rPr>
          <w:rFonts w:hint="cs"/>
          <w:rtl/>
        </w:rPr>
        <w:t>.</w:t>
      </w:r>
      <w:r>
        <w:rPr>
          <w:rFonts w:hint="cs"/>
          <w:rtl/>
        </w:rPr>
        <w:t xml:space="preserve"> יהיו פרקים בהמשך. תודה רבה.</w:t>
      </w:r>
    </w:p>
    <w:p w:rsidR="00BC31FD" w:rsidRDefault="00BC31FD" w:rsidP="00041E97">
      <w:pPr>
        <w:rPr>
          <w:rtl/>
        </w:rPr>
      </w:pPr>
    </w:p>
    <w:p w:rsidR="00BC31FD" w:rsidRDefault="00BC31FD" w:rsidP="00041E97">
      <w:pPr>
        <w:pStyle w:val="af6"/>
        <w:keepNext/>
        <w:rPr>
          <w:rtl/>
        </w:rPr>
      </w:pPr>
      <w:r w:rsidRPr="00687A04">
        <w:rPr>
          <w:rStyle w:val="TagStyle"/>
          <w:rtl/>
        </w:rPr>
        <w:t xml:space="preserve"> &lt;&lt; יור &gt;&gt;</w:t>
      </w:r>
      <w:r w:rsidRPr="00D74FCB">
        <w:rPr>
          <w:rStyle w:val="TagStyle"/>
          <w:rtl/>
        </w:rPr>
        <w:t xml:space="preserve"> </w:t>
      </w:r>
      <w:r>
        <w:rPr>
          <w:rtl/>
        </w:rPr>
        <w:t>היו"ר חנוך דב מלביצקי:</w:t>
      </w:r>
      <w:r w:rsidRPr="00D74FCB">
        <w:rPr>
          <w:rStyle w:val="TagStyle"/>
          <w:rtl/>
        </w:rPr>
        <w:t xml:space="preserve"> </w:t>
      </w:r>
      <w:r w:rsidRPr="00687A04">
        <w:rPr>
          <w:rStyle w:val="TagStyle"/>
          <w:rtl/>
        </w:rPr>
        <w:t>&lt;&lt; יור &gt;&gt;</w:t>
      </w:r>
      <w:r>
        <w:rPr>
          <w:rtl/>
        </w:rPr>
        <w:t xml:space="preserve"> </w:t>
      </w:r>
    </w:p>
    <w:p w:rsidR="00BC31FD" w:rsidRDefault="00BC31FD" w:rsidP="00041E97">
      <w:pPr>
        <w:rPr>
          <w:rtl/>
        </w:rPr>
      </w:pPr>
    </w:p>
    <w:p w:rsidR="00BC31FD" w:rsidRDefault="00BC31FD" w:rsidP="00D23388">
      <w:pPr>
        <w:rPr>
          <w:rtl/>
        </w:rPr>
      </w:pPr>
      <w:r>
        <w:rPr>
          <w:rFonts w:hint="cs"/>
          <w:rtl/>
        </w:rPr>
        <w:t xml:space="preserve">תודה רבה. חברת הכנסת שרון </w:t>
      </w:r>
      <w:bookmarkStart w:id="28408" w:name="_ETM_Q60_646000"/>
      <w:bookmarkEnd w:id="28408"/>
      <w:r>
        <w:rPr>
          <w:rFonts w:hint="cs"/>
          <w:rtl/>
        </w:rPr>
        <w:t xml:space="preserve">ניר, בבקשה, גברתי. </w:t>
      </w:r>
    </w:p>
    <w:p w:rsidR="00BC31FD" w:rsidRDefault="00BC31FD" w:rsidP="00041E97">
      <w:pPr>
        <w:rPr>
          <w:rtl/>
        </w:rPr>
      </w:pPr>
      <w:bookmarkStart w:id="28409" w:name="_ETM_Q60_651000"/>
      <w:bookmarkEnd w:id="28409"/>
    </w:p>
    <w:p w:rsidR="00BC31FD" w:rsidRDefault="00BC31FD" w:rsidP="00041E97">
      <w:pPr>
        <w:pStyle w:val="a4"/>
        <w:keepNext/>
        <w:rPr>
          <w:rtl/>
        </w:rPr>
      </w:pPr>
      <w:bookmarkStart w:id="28410" w:name="ET_speaker_6367_4"/>
      <w:r w:rsidRPr="00687A04">
        <w:rPr>
          <w:rStyle w:val="TagStyle"/>
          <w:rtl/>
        </w:rPr>
        <w:t xml:space="preserve"> &lt;&lt; דובר &gt;&gt;</w:t>
      </w:r>
      <w:r w:rsidRPr="00D74FCB">
        <w:rPr>
          <w:rStyle w:val="TagStyle"/>
          <w:rtl/>
        </w:rPr>
        <w:t xml:space="preserve"> </w:t>
      </w:r>
      <w:bookmarkStart w:id="28411" w:name="_Toc185764225"/>
      <w:bookmarkStart w:id="28412" w:name="_Toc185851162"/>
      <w:bookmarkStart w:id="28413" w:name="_Toc185958142"/>
      <w:bookmarkStart w:id="28414" w:name="_Toc204589794"/>
      <w:r>
        <w:rPr>
          <w:rtl/>
        </w:rPr>
        <w:t>שרון ניר (ישראל ביתנו):</w:t>
      </w:r>
      <w:bookmarkEnd w:id="28411"/>
      <w:bookmarkEnd w:id="28412"/>
      <w:bookmarkEnd w:id="28413"/>
      <w:bookmarkEnd w:id="28414"/>
      <w:r w:rsidRPr="00D74FCB">
        <w:rPr>
          <w:rStyle w:val="TagStyle"/>
          <w:rtl/>
        </w:rPr>
        <w:t xml:space="preserve"> </w:t>
      </w:r>
      <w:r w:rsidRPr="00687A04">
        <w:rPr>
          <w:rStyle w:val="TagStyle"/>
          <w:rtl/>
        </w:rPr>
        <w:t>&lt;&lt; דובר &gt;&gt;</w:t>
      </w:r>
      <w:r>
        <w:rPr>
          <w:rtl/>
        </w:rPr>
        <w:t xml:space="preserve"> </w:t>
      </w:r>
      <w:bookmarkEnd w:id="28410"/>
    </w:p>
    <w:p w:rsidR="00BC31FD" w:rsidRDefault="00BC31FD" w:rsidP="00041E97">
      <w:pPr>
        <w:rPr>
          <w:rtl/>
        </w:rPr>
      </w:pPr>
    </w:p>
    <w:p w:rsidR="00BC31FD" w:rsidRDefault="00BC31FD" w:rsidP="00D23388">
      <w:pPr>
        <w:rPr>
          <w:rtl/>
        </w:rPr>
      </w:pPr>
      <w:bookmarkStart w:id="28415" w:name="_ETM_Q60_653000"/>
      <w:bookmarkStart w:id="28416" w:name="_ETM_Q60_647459"/>
      <w:bookmarkStart w:id="28417" w:name="_ETM_Q60_676590"/>
      <w:bookmarkEnd w:id="28415"/>
      <w:bookmarkEnd w:id="28416"/>
      <w:bookmarkEnd w:id="28417"/>
      <w:r>
        <w:rPr>
          <w:rFonts w:hint="cs"/>
          <w:rtl/>
        </w:rPr>
        <w:t xml:space="preserve">אדוני </w:t>
      </w:r>
      <w:bookmarkStart w:id="28418" w:name="_ETM_Q60_676950"/>
      <w:bookmarkEnd w:id="28418"/>
      <w:r>
        <w:rPr>
          <w:rFonts w:hint="cs"/>
          <w:rtl/>
        </w:rPr>
        <w:t xml:space="preserve">היושב-ראש, </w:t>
      </w:r>
      <w:bookmarkStart w:id="28419" w:name="_ETM_Q60_677580"/>
      <w:bookmarkEnd w:id="28419"/>
      <w:r>
        <w:rPr>
          <w:rFonts w:hint="cs"/>
          <w:rtl/>
        </w:rPr>
        <w:t xml:space="preserve">חבריי </w:t>
      </w:r>
      <w:bookmarkStart w:id="28420" w:name="_ETM_Q60_677970"/>
      <w:bookmarkEnd w:id="28420"/>
      <w:r>
        <w:rPr>
          <w:rFonts w:hint="cs"/>
          <w:rtl/>
        </w:rPr>
        <w:t xml:space="preserve">חברי </w:t>
      </w:r>
      <w:bookmarkStart w:id="28421" w:name="_ETM_Q60_678330"/>
      <w:bookmarkEnd w:id="28421"/>
      <w:r>
        <w:rPr>
          <w:rFonts w:hint="cs"/>
          <w:rtl/>
        </w:rPr>
        <w:t xml:space="preserve">הכנסת, </w:t>
      </w:r>
      <w:bookmarkStart w:id="28422" w:name="_ETM_Q60_680879"/>
      <w:bookmarkEnd w:id="28422"/>
      <w:r>
        <w:rPr>
          <w:rFonts w:hint="cs"/>
          <w:rtl/>
        </w:rPr>
        <w:t xml:space="preserve">בשעות </w:t>
      </w:r>
      <w:bookmarkStart w:id="28423" w:name="_ETM_Q60_681540"/>
      <w:bookmarkEnd w:id="28423"/>
      <w:r>
        <w:rPr>
          <w:rFonts w:hint="cs"/>
          <w:rtl/>
        </w:rPr>
        <w:t xml:space="preserve">האלה </w:t>
      </w:r>
      <w:bookmarkStart w:id="28424" w:name="_ETM_Q60_681870"/>
      <w:bookmarkEnd w:id="28424"/>
      <w:r>
        <w:rPr>
          <w:rFonts w:hint="cs"/>
          <w:rtl/>
        </w:rPr>
        <w:t xml:space="preserve">ממש </w:t>
      </w:r>
      <w:bookmarkStart w:id="28425" w:name="_ETM_Q60_682769"/>
      <w:bookmarkEnd w:id="28425"/>
      <w:r>
        <w:rPr>
          <w:rFonts w:hint="cs"/>
          <w:rtl/>
        </w:rPr>
        <w:t xml:space="preserve">מתקיימת </w:t>
      </w:r>
      <w:bookmarkStart w:id="28426" w:name="_ETM_Q60_683430"/>
      <w:bookmarkEnd w:id="28426"/>
      <w:r>
        <w:rPr>
          <w:rFonts w:hint="cs"/>
          <w:rtl/>
        </w:rPr>
        <w:t xml:space="preserve">ישיבה </w:t>
      </w:r>
      <w:bookmarkStart w:id="28427" w:name="_ETM_Q60_683879"/>
      <w:bookmarkEnd w:id="28427"/>
      <w:r>
        <w:rPr>
          <w:rFonts w:hint="cs"/>
          <w:rtl/>
        </w:rPr>
        <w:t xml:space="preserve">במשרד </w:t>
      </w:r>
      <w:bookmarkStart w:id="28428" w:name="_ETM_Q60_684420"/>
      <w:bookmarkEnd w:id="28428"/>
      <w:r>
        <w:rPr>
          <w:rFonts w:hint="cs"/>
          <w:rtl/>
        </w:rPr>
        <w:t xml:space="preserve">הביטחון </w:t>
      </w:r>
      <w:bookmarkStart w:id="28429" w:name="_ETM_Q60_685879"/>
      <w:bookmarkEnd w:id="28429"/>
      <w:r>
        <w:rPr>
          <w:rFonts w:hint="cs"/>
          <w:rtl/>
        </w:rPr>
        <w:t xml:space="preserve">בין </w:t>
      </w:r>
      <w:bookmarkStart w:id="28430" w:name="_ETM_Q60_686150"/>
      <w:bookmarkEnd w:id="28430"/>
      <w:r>
        <w:rPr>
          <w:rFonts w:hint="cs"/>
          <w:rtl/>
        </w:rPr>
        <w:t xml:space="preserve">שר </w:t>
      </w:r>
      <w:bookmarkStart w:id="28431" w:name="_ETM_Q60_686510"/>
      <w:bookmarkEnd w:id="28431"/>
      <w:r>
        <w:rPr>
          <w:rFonts w:hint="cs"/>
          <w:rtl/>
        </w:rPr>
        <w:t xml:space="preserve">האוצר </w:t>
      </w:r>
      <w:bookmarkStart w:id="28432" w:name="_ETM_Q60_687019"/>
      <w:bookmarkEnd w:id="28432"/>
      <w:r>
        <w:rPr>
          <w:rFonts w:hint="cs"/>
          <w:rtl/>
        </w:rPr>
        <w:t xml:space="preserve">לראשי </w:t>
      </w:r>
      <w:bookmarkStart w:id="28433" w:name="_ETM_Q60_687589"/>
      <w:bookmarkEnd w:id="28433"/>
      <w:r>
        <w:rPr>
          <w:rFonts w:hint="cs"/>
          <w:rtl/>
        </w:rPr>
        <w:t xml:space="preserve">הצבא </w:t>
      </w:r>
      <w:bookmarkStart w:id="28434" w:name="_ETM_Q60_689410"/>
      <w:bookmarkEnd w:id="28434"/>
      <w:r>
        <w:rPr>
          <w:rFonts w:hint="cs"/>
          <w:rtl/>
        </w:rPr>
        <w:t xml:space="preserve">בעניין </w:t>
      </w:r>
      <w:bookmarkStart w:id="28435" w:name="_ETM_Q60_690070"/>
      <w:bookmarkEnd w:id="28435"/>
      <w:r>
        <w:rPr>
          <w:rFonts w:hint="cs"/>
          <w:rtl/>
        </w:rPr>
        <w:t xml:space="preserve">חוק </w:t>
      </w:r>
      <w:bookmarkStart w:id="28436" w:name="_ETM_Q60_690370"/>
      <w:bookmarkEnd w:id="28436"/>
      <w:r>
        <w:rPr>
          <w:rFonts w:hint="cs"/>
          <w:rtl/>
        </w:rPr>
        <w:t>ההשתמטות</w:t>
      </w:r>
      <w:bookmarkStart w:id="28437" w:name="_ETM_Q60_692260"/>
      <w:bookmarkEnd w:id="28437"/>
      <w:r>
        <w:rPr>
          <w:rFonts w:hint="cs"/>
          <w:rtl/>
        </w:rPr>
        <w:t xml:space="preserve"> – הממשלה </w:t>
      </w:r>
      <w:bookmarkStart w:id="28438" w:name="_ETM_Q60_693070"/>
      <w:bookmarkEnd w:id="28438"/>
      <w:r>
        <w:rPr>
          <w:rFonts w:hint="cs"/>
          <w:rtl/>
        </w:rPr>
        <w:t xml:space="preserve">מתכננת </w:t>
      </w:r>
      <w:bookmarkStart w:id="28439" w:name="_ETM_Q60_693910"/>
      <w:bookmarkEnd w:id="28439"/>
      <w:r>
        <w:rPr>
          <w:rFonts w:hint="cs"/>
          <w:rtl/>
        </w:rPr>
        <w:t xml:space="preserve">לקדם את </w:t>
      </w:r>
      <w:bookmarkStart w:id="28440" w:name="_ETM_Q60_694510"/>
      <w:bookmarkEnd w:id="28440"/>
      <w:r>
        <w:rPr>
          <w:rFonts w:hint="cs"/>
          <w:rtl/>
        </w:rPr>
        <w:t xml:space="preserve">חוק </w:t>
      </w:r>
      <w:bookmarkStart w:id="28441" w:name="_ETM_Q60_694840"/>
      <w:bookmarkEnd w:id="28441"/>
      <w:r>
        <w:rPr>
          <w:rFonts w:hint="cs"/>
          <w:rtl/>
        </w:rPr>
        <w:t xml:space="preserve">ההשתמטות. </w:t>
      </w:r>
      <w:bookmarkStart w:id="28442" w:name="_ETM_Q60_696429"/>
      <w:bookmarkEnd w:id="28442"/>
      <w:r>
        <w:rPr>
          <w:rFonts w:hint="cs"/>
          <w:rtl/>
        </w:rPr>
        <w:t xml:space="preserve">למרבה </w:t>
      </w:r>
      <w:bookmarkStart w:id="28443" w:name="_ETM_Q60_697150"/>
      <w:bookmarkEnd w:id="28443"/>
      <w:r>
        <w:rPr>
          <w:rFonts w:hint="cs"/>
          <w:rtl/>
        </w:rPr>
        <w:t xml:space="preserve">הצער, </w:t>
      </w:r>
      <w:bookmarkStart w:id="28444" w:name="_ETM_Q60_698319"/>
      <w:bookmarkEnd w:id="28444"/>
      <w:r>
        <w:rPr>
          <w:rFonts w:hint="cs"/>
          <w:rtl/>
        </w:rPr>
        <w:t xml:space="preserve">בשעת </w:t>
      </w:r>
      <w:bookmarkStart w:id="28445" w:name="_ETM_Q60_698859"/>
      <w:bookmarkEnd w:id="28445"/>
      <w:r>
        <w:rPr>
          <w:rFonts w:hint="cs"/>
          <w:rtl/>
        </w:rPr>
        <w:t xml:space="preserve">מלחמה </w:t>
      </w:r>
      <w:bookmarkStart w:id="28446" w:name="_ETM_Q60_699639"/>
      <w:bookmarkEnd w:id="28446"/>
      <w:r>
        <w:rPr>
          <w:rFonts w:hint="cs"/>
          <w:rtl/>
        </w:rPr>
        <w:t xml:space="preserve">המטרה </w:t>
      </w:r>
      <w:bookmarkStart w:id="28447" w:name="_ETM_Q60_700209"/>
      <w:bookmarkEnd w:id="28447"/>
      <w:r>
        <w:rPr>
          <w:rFonts w:hint="cs"/>
          <w:rtl/>
        </w:rPr>
        <w:t xml:space="preserve">של </w:t>
      </w:r>
      <w:bookmarkStart w:id="28448" w:name="_ETM_Q60_700419"/>
      <w:bookmarkEnd w:id="28448"/>
      <w:r>
        <w:rPr>
          <w:rFonts w:hint="cs"/>
          <w:rtl/>
        </w:rPr>
        <w:t xml:space="preserve">הקואליציה </w:t>
      </w:r>
      <w:bookmarkStart w:id="28449" w:name="_ETM_Q60_701929"/>
      <w:bookmarkStart w:id="28450" w:name="_ETM_Q60_702409"/>
      <w:bookmarkEnd w:id="28449"/>
      <w:bookmarkEnd w:id="28450"/>
      <w:r>
        <w:rPr>
          <w:rFonts w:hint="cs"/>
          <w:rtl/>
        </w:rPr>
        <w:t xml:space="preserve">היא לגבש </w:t>
      </w:r>
      <w:bookmarkStart w:id="28451" w:name="_ETM_Q60_703010"/>
      <w:bookmarkEnd w:id="28451"/>
      <w:r>
        <w:rPr>
          <w:rFonts w:hint="cs"/>
          <w:rtl/>
        </w:rPr>
        <w:t xml:space="preserve">חוק </w:t>
      </w:r>
      <w:bookmarkStart w:id="28452" w:name="_ETM_Q60_703400"/>
      <w:bookmarkEnd w:id="28452"/>
      <w:r>
        <w:rPr>
          <w:rFonts w:hint="cs"/>
          <w:rtl/>
        </w:rPr>
        <w:t xml:space="preserve">שמטרתו </w:t>
      </w:r>
      <w:bookmarkStart w:id="28453" w:name="_ETM_Q60_704839"/>
      <w:bookmarkEnd w:id="28453"/>
      <w:r>
        <w:rPr>
          <w:rFonts w:hint="cs"/>
          <w:rtl/>
        </w:rPr>
        <w:t xml:space="preserve">העיקרית </w:t>
      </w:r>
      <w:bookmarkStart w:id="28454" w:name="_ETM_Q60_705919"/>
      <w:bookmarkEnd w:id="28454"/>
      <w:r>
        <w:rPr>
          <w:rFonts w:hint="cs"/>
          <w:rtl/>
        </w:rPr>
        <w:t xml:space="preserve">היא </w:t>
      </w:r>
      <w:bookmarkStart w:id="28455" w:name="_ETM_Q60_706159"/>
      <w:bookmarkEnd w:id="28455"/>
      <w:r>
        <w:rPr>
          <w:rFonts w:hint="cs"/>
          <w:rtl/>
        </w:rPr>
        <w:t xml:space="preserve">לשמר </w:t>
      </w:r>
      <w:bookmarkStart w:id="28456" w:name="_ETM_Q60_706699"/>
      <w:bookmarkEnd w:id="28456"/>
      <w:r>
        <w:rPr>
          <w:rFonts w:hint="cs"/>
          <w:rtl/>
        </w:rPr>
        <w:t xml:space="preserve">את </w:t>
      </w:r>
      <w:bookmarkStart w:id="28457" w:name="_ETM_Q60_706819"/>
      <w:bookmarkEnd w:id="28457"/>
      <w:r>
        <w:rPr>
          <w:rFonts w:hint="cs"/>
          <w:rtl/>
        </w:rPr>
        <w:t xml:space="preserve">הקואליציה. </w:t>
      </w:r>
      <w:bookmarkStart w:id="28458" w:name="_ETM_Q60_708650"/>
      <w:bookmarkEnd w:id="28458"/>
      <w:r>
        <w:rPr>
          <w:rFonts w:hint="cs"/>
          <w:rtl/>
        </w:rPr>
        <w:t xml:space="preserve">אבל </w:t>
      </w:r>
      <w:bookmarkStart w:id="28459" w:name="_ETM_Q60_708950"/>
      <w:bookmarkEnd w:id="28459"/>
      <w:r>
        <w:rPr>
          <w:rFonts w:hint="cs"/>
          <w:rtl/>
        </w:rPr>
        <w:t xml:space="preserve">הבעיה </w:t>
      </w:r>
      <w:bookmarkStart w:id="28460" w:name="_ETM_Q60_709370"/>
      <w:bookmarkEnd w:id="28460"/>
      <w:r>
        <w:rPr>
          <w:rFonts w:hint="cs"/>
          <w:rtl/>
        </w:rPr>
        <w:t xml:space="preserve">העיקרית </w:t>
      </w:r>
      <w:bookmarkStart w:id="28461" w:name="_ETM_Q60_709880"/>
      <w:bookmarkEnd w:id="28461"/>
      <w:r>
        <w:rPr>
          <w:rFonts w:hint="cs"/>
          <w:rtl/>
        </w:rPr>
        <w:t xml:space="preserve">של </w:t>
      </w:r>
      <w:bookmarkStart w:id="28462" w:name="_ETM_Q60_710000"/>
      <w:bookmarkEnd w:id="28462"/>
      <w:r>
        <w:rPr>
          <w:rFonts w:hint="cs"/>
          <w:rtl/>
        </w:rPr>
        <w:t xml:space="preserve">מדינת </w:t>
      </w:r>
      <w:bookmarkStart w:id="28463" w:name="_ETM_Q60_710450"/>
      <w:bookmarkEnd w:id="28463"/>
      <w:r>
        <w:rPr>
          <w:rFonts w:hint="cs"/>
          <w:rtl/>
        </w:rPr>
        <w:t xml:space="preserve">ישראל </w:t>
      </w:r>
      <w:bookmarkStart w:id="28464" w:name="_ETM_Q60_712189"/>
      <w:bookmarkEnd w:id="28464"/>
      <w:r>
        <w:rPr>
          <w:rFonts w:hint="cs"/>
          <w:rtl/>
        </w:rPr>
        <w:t xml:space="preserve">היא </w:t>
      </w:r>
      <w:bookmarkStart w:id="28465" w:name="_ETM_Q60_712400"/>
      <w:bookmarkEnd w:id="28465"/>
      <w:r>
        <w:rPr>
          <w:rFonts w:hint="cs"/>
          <w:rtl/>
        </w:rPr>
        <w:t xml:space="preserve">שחסרים </w:t>
      </w:r>
      <w:bookmarkStart w:id="28466" w:name="_ETM_Q60_713329"/>
      <w:bookmarkStart w:id="28467" w:name="_ETM_Q60_713429"/>
      <w:bookmarkEnd w:id="28466"/>
      <w:bookmarkEnd w:id="28467"/>
      <w:r>
        <w:rPr>
          <w:rFonts w:hint="cs"/>
          <w:rtl/>
        </w:rPr>
        <w:t xml:space="preserve">עשרות </w:t>
      </w:r>
      <w:bookmarkStart w:id="28468" w:name="_ETM_Q60_713969"/>
      <w:bookmarkEnd w:id="28468"/>
      <w:r>
        <w:rPr>
          <w:rFonts w:hint="cs"/>
          <w:rtl/>
        </w:rPr>
        <w:t xml:space="preserve">אלפי </w:t>
      </w:r>
      <w:bookmarkStart w:id="28469" w:name="_ETM_Q60_714450"/>
      <w:bookmarkEnd w:id="28469"/>
      <w:r>
        <w:rPr>
          <w:rFonts w:hint="cs"/>
          <w:rtl/>
        </w:rPr>
        <w:t xml:space="preserve">משרתים </w:t>
      </w:r>
      <w:bookmarkStart w:id="28470" w:name="_ETM_Q60_715109"/>
      <w:bookmarkEnd w:id="28470"/>
      <w:r>
        <w:rPr>
          <w:rFonts w:hint="cs"/>
          <w:rtl/>
        </w:rPr>
        <w:t xml:space="preserve">בצה"ל. </w:t>
      </w:r>
      <w:bookmarkStart w:id="28471" w:name="_ETM_Q60_717140"/>
      <w:bookmarkEnd w:id="28471"/>
      <w:r>
        <w:rPr>
          <w:rFonts w:hint="cs"/>
          <w:rtl/>
        </w:rPr>
        <w:t xml:space="preserve">עוד </w:t>
      </w:r>
      <w:bookmarkStart w:id="28472" w:name="_ETM_Q60_717409"/>
      <w:bookmarkEnd w:id="28472"/>
      <w:r>
        <w:rPr>
          <w:rFonts w:hint="cs"/>
          <w:rtl/>
        </w:rPr>
        <w:t xml:space="preserve">זה </w:t>
      </w:r>
      <w:bookmarkStart w:id="28473" w:name="_ETM_Q60_717650"/>
      <w:bookmarkEnd w:id="28473"/>
      <w:r>
        <w:rPr>
          <w:rFonts w:hint="cs"/>
          <w:rtl/>
        </w:rPr>
        <w:t xml:space="preserve">מדבר </w:t>
      </w:r>
      <w:bookmarkStart w:id="28474" w:name="_ETM_Q60_718219"/>
      <w:bookmarkEnd w:id="28474"/>
      <w:r>
        <w:rPr>
          <w:rFonts w:hint="cs"/>
          <w:rtl/>
        </w:rPr>
        <w:t xml:space="preserve">וזה </w:t>
      </w:r>
      <w:bookmarkStart w:id="28475" w:name="_ETM_Q60_718609"/>
      <w:bookmarkEnd w:id="28475"/>
      <w:r>
        <w:rPr>
          <w:rFonts w:hint="cs"/>
          <w:rtl/>
        </w:rPr>
        <w:t xml:space="preserve">בא, </w:t>
      </w:r>
      <w:bookmarkStart w:id="28476" w:name="_ETM_Q60_719599"/>
      <w:bookmarkEnd w:id="28476"/>
      <w:r>
        <w:rPr>
          <w:rFonts w:hint="cs"/>
          <w:rtl/>
        </w:rPr>
        <w:t xml:space="preserve">אנחנו </w:t>
      </w:r>
      <w:bookmarkStart w:id="28477" w:name="_ETM_Q60_720019"/>
      <w:bookmarkEnd w:id="28477"/>
      <w:r>
        <w:rPr>
          <w:rFonts w:hint="cs"/>
          <w:rtl/>
        </w:rPr>
        <w:t xml:space="preserve">כבר </w:t>
      </w:r>
      <w:bookmarkStart w:id="28478" w:name="_ETM_Q60_720230"/>
      <w:bookmarkEnd w:id="28478"/>
      <w:r>
        <w:rPr>
          <w:rFonts w:hint="cs"/>
          <w:rtl/>
        </w:rPr>
        <w:t xml:space="preserve">14 </w:t>
      </w:r>
      <w:bookmarkStart w:id="28479" w:name="_ETM_Q60_720889"/>
      <w:bookmarkEnd w:id="28479"/>
      <w:r>
        <w:rPr>
          <w:rFonts w:hint="cs"/>
          <w:rtl/>
        </w:rPr>
        <w:t xml:space="preserve">חודשים </w:t>
      </w:r>
      <w:bookmarkStart w:id="28480" w:name="_ETM_Q60_722120"/>
      <w:bookmarkEnd w:id="28480"/>
      <w:r>
        <w:rPr>
          <w:rFonts w:hint="cs"/>
          <w:rtl/>
        </w:rPr>
        <w:t xml:space="preserve">במלחמה </w:t>
      </w:r>
      <w:bookmarkStart w:id="28481" w:name="_ETM_Q60_723670"/>
      <w:bookmarkEnd w:id="28481"/>
      <w:r>
        <w:rPr>
          <w:rFonts w:hint="cs"/>
          <w:rtl/>
        </w:rPr>
        <w:t xml:space="preserve">בשבע </w:t>
      </w:r>
      <w:bookmarkStart w:id="28482" w:name="_ETM_Q60_724239"/>
      <w:bookmarkEnd w:id="28482"/>
      <w:r>
        <w:rPr>
          <w:rFonts w:hint="cs"/>
          <w:rtl/>
        </w:rPr>
        <w:t xml:space="preserve">חזיתות, </w:t>
      </w:r>
      <w:bookmarkStart w:id="28483" w:name="_ETM_Q60_725440"/>
      <w:bookmarkEnd w:id="28483"/>
      <w:r>
        <w:rPr>
          <w:rFonts w:hint="cs"/>
          <w:rtl/>
        </w:rPr>
        <w:t xml:space="preserve">שהפכה </w:t>
      </w:r>
      <w:bookmarkStart w:id="28484" w:name="_ETM_Q60_725950"/>
      <w:bookmarkEnd w:id="28484"/>
      <w:r>
        <w:rPr>
          <w:rFonts w:hint="cs"/>
          <w:rtl/>
        </w:rPr>
        <w:t xml:space="preserve">להיות </w:t>
      </w:r>
      <w:bookmarkStart w:id="28485" w:name="_ETM_Q60_726220"/>
      <w:bookmarkEnd w:id="28485"/>
      <w:r>
        <w:rPr>
          <w:rFonts w:hint="cs"/>
          <w:rtl/>
        </w:rPr>
        <w:t xml:space="preserve">מלחמה </w:t>
      </w:r>
      <w:bookmarkStart w:id="28486" w:name="_ETM_Q60_726670"/>
      <w:bookmarkEnd w:id="28486"/>
      <w:r>
        <w:rPr>
          <w:rFonts w:hint="cs"/>
          <w:rtl/>
        </w:rPr>
        <w:t xml:space="preserve">בשמונה </w:t>
      </w:r>
      <w:bookmarkStart w:id="28487" w:name="_ETM_Q60_727179"/>
      <w:bookmarkEnd w:id="28487"/>
      <w:r>
        <w:rPr>
          <w:rFonts w:hint="cs"/>
          <w:rtl/>
        </w:rPr>
        <w:t xml:space="preserve">חזיתות. </w:t>
      </w:r>
      <w:bookmarkStart w:id="28488" w:name="_ETM_Q60_729540"/>
      <w:bookmarkEnd w:id="28488"/>
      <w:r>
        <w:rPr>
          <w:rFonts w:hint="cs"/>
          <w:rtl/>
        </w:rPr>
        <w:t xml:space="preserve">הגבול </w:t>
      </w:r>
      <w:bookmarkStart w:id="28489" w:name="_ETM_Q60_730139"/>
      <w:bookmarkEnd w:id="28489"/>
      <w:r>
        <w:rPr>
          <w:rFonts w:hint="cs"/>
          <w:rtl/>
        </w:rPr>
        <w:t xml:space="preserve">המזרחי </w:t>
      </w:r>
      <w:bookmarkStart w:id="28490" w:name="_ETM_Q60_731219"/>
      <w:bookmarkEnd w:id="28490"/>
      <w:r>
        <w:rPr>
          <w:rFonts w:hint="cs"/>
          <w:rtl/>
        </w:rPr>
        <w:t xml:space="preserve">עם </w:t>
      </w:r>
      <w:bookmarkStart w:id="28491" w:name="_ETM_Q60_731400"/>
      <w:bookmarkEnd w:id="28491"/>
      <w:r>
        <w:rPr>
          <w:rFonts w:hint="cs"/>
          <w:rtl/>
        </w:rPr>
        <w:t xml:space="preserve">ירדן </w:t>
      </w:r>
      <w:bookmarkStart w:id="28492" w:name="_ETM_Q60_732269"/>
      <w:bookmarkEnd w:id="28492"/>
      <w:r>
        <w:rPr>
          <w:rFonts w:hint="cs"/>
          <w:rtl/>
        </w:rPr>
        <w:t xml:space="preserve">מחייב </w:t>
      </w:r>
      <w:bookmarkStart w:id="28493" w:name="_ETM_Q60_732929"/>
      <w:bookmarkEnd w:id="28493"/>
      <w:r>
        <w:rPr>
          <w:rFonts w:hint="cs"/>
          <w:rtl/>
        </w:rPr>
        <w:t xml:space="preserve">עיבוי, </w:t>
      </w:r>
      <w:bookmarkStart w:id="28494" w:name="_ETM_Q60_733439"/>
      <w:bookmarkEnd w:id="28494"/>
      <w:r>
        <w:rPr>
          <w:rFonts w:hint="cs"/>
          <w:rtl/>
        </w:rPr>
        <w:t xml:space="preserve">שכבר גבה </w:t>
      </w:r>
      <w:bookmarkStart w:id="28495" w:name="_ETM_Q60_734129"/>
      <w:bookmarkStart w:id="28496" w:name="_ETM_Q60_735089"/>
      <w:bookmarkEnd w:id="28495"/>
      <w:bookmarkEnd w:id="28496"/>
      <w:r>
        <w:rPr>
          <w:rFonts w:hint="cs"/>
          <w:rtl/>
        </w:rPr>
        <w:t xml:space="preserve">בניין </w:t>
      </w:r>
      <w:bookmarkStart w:id="28497" w:name="_ETM_Q60_735719"/>
      <w:bookmarkEnd w:id="28497"/>
      <w:r>
        <w:rPr>
          <w:rFonts w:hint="cs"/>
          <w:rtl/>
        </w:rPr>
        <w:t xml:space="preserve">כוח </w:t>
      </w:r>
      <w:bookmarkStart w:id="28498" w:name="_ETM_Q60_736650"/>
      <w:bookmarkEnd w:id="28498"/>
      <w:r>
        <w:rPr>
          <w:rFonts w:hint="cs"/>
          <w:rtl/>
        </w:rPr>
        <w:t xml:space="preserve">של </w:t>
      </w:r>
      <w:bookmarkStart w:id="28499" w:name="_ETM_Q60_737009"/>
      <w:bookmarkEnd w:id="28499"/>
      <w:r>
        <w:rPr>
          <w:rFonts w:hint="cs"/>
          <w:rtl/>
        </w:rPr>
        <w:t xml:space="preserve">אוגדה </w:t>
      </w:r>
      <w:bookmarkStart w:id="28500" w:name="_ETM_Q60_738260"/>
      <w:bookmarkEnd w:id="28500"/>
      <w:r>
        <w:rPr>
          <w:rFonts w:hint="cs"/>
          <w:rtl/>
        </w:rPr>
        <w:t xml:space="preserve">לגבול </w:t>
      </w:r>
      <w:bookmarkStart w:id="28501" w:name="_ETM_Q60_738770"/>
      <w:bookmarkEnd w:id="28501"/>
      <w:r>
        <w:rPr>
          <w:rFonts w:hint="cs"/>
          <w:rtl/>
        </w:rPr>
        <w:t xml:space="preserve">המזרחי – </w:t>
      </w:r>
      <w:bookmarkStart w:id="28502" w:name="_ETM_Q60_739550"/>
      <w:bookmarkEnd w:id="28502"/>
      <w:r>
        <w:rPr>
          <w:rFonts w:hint="cs"/>
          <w:rtl/>
        </w:rPr>
        <w:t xml:space="preserve">וזה </w:t>
      </w:r>
      <w:bookmarkStart w:id="28503" w:name="_ETM_Q60_739820"/>
      <w:bookmarkEnd w:id="28503"/>
      <w:r>
        <w:rPr>
          <w:rFonts w:hint="cs"/>
          <w:rtl/>
        </w:rPr>
        <w:t xml:space="preserve">כמובן </w:t>
      </w:r>
      <w:bookmarkStart w:id="28504" w:name="_ETM_Q60_740300"/>
      <w:bookmarkEnd w:id="28504"/>
      <w:r>
        <w:rPr>
          <w:rFonts w:hint="cs"/>
          <w:rtl/>
        </w:rPr>
        <w:t xml:space="preserve">מחייב </w:t>
      </w:r>
      <w:bookmarkStart w:id="28505" w:name="_ETM_Q60_740780"/>
      <w:bookmarkEnd w:id="28505"/>
      <w:r>
        <w:rPr>
          <w:rFonts w:hint="cs"/>
          <w:rtl/>
        </w:rPr>
        <w:t xml:space="preserve">כוח אדם; </w:t>
      </w:r>
      <w:bookmarkStart w:id="28506" w:name="_ETM_Q60_743819"/>
      <w:bookmarkEnd w:id="28506"/>
      <w:r>
        <w:rPr>
          <w:rFonts w:hint="cs"/>
          <w:rtl/>
        </w:rPr>
        <w:t xml:space="preserve">בסוריה </w:t>
      </w:r>
      <w:bookmarkStart w:id="28507" w:name="_ETM_Q60_746620"/>
      <w:bookmarkEnd w:id="28507"/>
      <w:r>
        <w:rPr>
          <w:rFonts w:hint="cs"/>
          <w:rtl/>
        </w:rPr>
        <w:t xml:space="preserve">מצאנו </w:t>
      </w:r>
      <w:bookmarkStart w:id="28508" w:name="_ETM_Q60_747190"/>
      <w:bookmarkEnd w:id="28508"/>
      <w:r>
        <w:rPr>
          <w:rFonts w:hint="cs"/>
          <w:rtl/>
        </w:rPr>
        <w:t xml:space="preserve">את </w:t>
      </w:r>
      <w:bookmarkStart w:id="28509" w:name="_ETM_Q60_747309"/>
      <w:bookmarkEnd w:id="28509"/>
      <w:r>
        <w:rPr>
          <w:rFonts w:hint="cs"/>
          <w:rtl/>
        </w:rPr>
        <w:t xml:space="preserve">עצמנו </w:t>
      </w:r>
      <w:bookmarkStart w:id="28510" w:name="_ETM_Q60_748420"/>
      <w:bookmarkEnd w:id="28510"/>
      <w:r>
        <w:rPr>
          <w:rFonts w:hint="cs"/>
          <w:rtl/>
        </w:rPr>
        <w:t xml:space="preserve">שצה"ל </w:t>
      </w:r>
      <w:bookmarkStart w:id="28511" w:name="_ETM_Q60_749150"/>
      <w:bookmarkEnd w:id="28511"/>
      <w:r>
        <w:rPr>
          <w:rFonts w:hint="cs"/>
          <w:rtl/>
        </w:rPr>
        <w:t xml:space="preserve">נדרש </w:t>
      </w:r>
      <w:bookmarkStart w:id="28512" w:name="_ETM_Q60_749809"/>
      <w:bookmarkStart w:id="28513" w:name="_ETM_Q60_750379"/>
      <w:bookmarkEnd w:id="28512"/>
      <w:bookmarkEnd w:id="28513"/>
      <w:r>
        <w:rPr>
          <w:rFonts w:hint="cs"/>
          <w:rtl/>
        </w:rPr>
        <w:t xml:space="preserve">לשהות </w:t>
      </w:r>
      <w:bookmarkStart w:id="28514" w:name="_ETM_Q60_750860"/>
      <w:bookmarkEnd w:id="28514"/>
      <w:r>
        <w:rPr>
          <w:rFonts w:hint="cs"/>
          <w:rtl/>
        </w:rPr>
        <w:t xml:space="preserve">באזור </w:t>
      </w:r>
      <w:bookmarkStart w:id="28515" w:name="_ETM_Q60_751370"/>
      <w:bookmarkEnd w:id="28515"/>
      <w:r>
        <w:rPr>
          <w:rFonts w:hint="cs"/>
          <w:rtl/>
        </w:rPr>
        <w:t xml:space="preserve">החיץ </w:t>
      </w:r>
      <w:bookmarkStart w:id="28516" w:name="_ETM_Q60_751999"/>
      <w:bookmarkEnd w:id="28516"/>
      <w:r>
        <w:rPr>
          <w:rFonts w:hint="cs"/>
          <w:rtl/>
        </w:rPr>
        <w:t xml:space="preserve">ובחרמון </w:t>
      </w:r>
      <w:bookmarkStart w:id="28517" w:name="_ETM_Q60_752749"/>
      <w:bookmarkEnd w:id="28517"/>
      <w:r>
        <w:rPr>
          <w:rFonts w:hint="cs"/>
          <w:rtl/>
        </w:rPr>
        <w:t xml:space="preserve">הסורי </w:t>
      </w:r>
      <w:bookmarkStart w:id="28518" w:name="_ETM_Q60_753770"/>
      <w:bookmarkEnd w:id="28518"/>
      <w:r>
        <w:rPr>
          <w:rFonts w:hint="cs"/>
          <w:rtl/>
        </w:rPr>
        <w:t xml:space="preserve">עד </w:t>
      </w:r>
      <w:bookmarkStart w:id="28519" w:name="_ETM_Q60_753979"/>
      <w:bookmarkEnd w:id="28519"/>
      <w:r>
        <w:rPr>
          <w:rFonts w:hint="cs"/>
          <w:rtl/>
        </w:rPr>
        <w:t xml:space="preserve">סוף </w:t>
      </w:r>
      <w:bookmarkStart w:id="28520" w:name="_ETM_Q60_754400"/>
      <w:bookmarkEnd w:id="28520"/>
      <w:r>
        <w:rPr>
          <w:rFonts w:hint="cs"/>
          <w:rtl/>
        </w:rPr>
        <w:t xml:space="preserve">שנת </w:t>
      </w:r>
      <w:bookmarkStart w:id="28521" w:name="_ETM_Q60_754699"/>
      <w:bookmarkEnd w:id="28521"/>
      <w:r>
        <w:rPr>
          <w:rFonts w:hint="cs"/>
          <w:rtl/>
        </w:rPr>
        <w:t xml:space="preserve">2025; </w:t>
      </w:r>
      <w:bookmarkStart w:id="28522" w:name="_ETM_Q60_757309"/>
      <w:bookmarkEnd w:id="28522"/>
      <w:r>
        <w:rPr>
          <w:rFonts w:hint="cs"/>
          <w:rtl/>
        </w:rPr>
        <w:t xml:space="preserve">כידוע </w:t>
      </w:r>
      <w:bookmarkStart w:id="28523" w:name="_ETM_Q60_757879"/>
      <w:bookmarkEnd w:id="28523"/>
      <w:r>
        <w:rPr>
          <w:rFonts w:hint="cs"/>
          <w:rtl/>
        </w:rPr>
        <w:t xml:space="preserve">לכולם, </w:t>
      </w:r>
      <w:bookmarkStart w:id="28524" w:name="_ETM_Q60_758449"/>
      <w:bookmarkEnd w:id="28524"/>
      <w:r>
        <w:rPr>
          <w:rFonts w:hint="cs"/>
          <w:rtl/>
        </w:rPr>
        <w:t xml:space="preserve">גם </w:t>
      </w:r>
      <w:bookmarkStart w:id="28525" w:name="_ETM_Q60_758659"/>
      <w:bookmarkEnd w:id="28525"/>
      <w:r>
        <w:rPr>
          <w:rFonts w:hint="cs"/>
          <w:rtl/>
        </w:rPr>
        <w:t xml:space="preserve">עוטף </w:t>
      </w:r>
      <w:bookmarkStart w:id="28526" w:name="_ETM_Q60_759050"/>
      <w:bookmarkEnd w:id="28526"/>
      <w:r>
        <w:rPr>
          <w:rFonts w:hint="cs"/>
          <w:rtl/>
        </w:rPr>
        <w:t xml:space="preserve">עזה </w:t>
      </w:r>
      <w:bookmarkStart w:id="28527" w:name="_ETM_Q60_759529"/>
      <w:bookmarkEnd w:id="28527"/>
      <w:r>
        <w:rPr>
          <w:rFonts w:hint="cs"/>
          <w:rtl/>
        </w:rPr>
        <w:t xml:space="preserve">וגם </w:t>
      </w:r>
      <w:bookmarkStart w:id="28528" w:name="_ETM_Q60_759919"/>
      <w:bookmarkEnd w:id="28528"/>
      <w:r>
        <w:rPr>
          <w:rFonts w:hint="cs"/>
          <w:rtl/>
        </w:rPr>
        <w:t xml:space="preserve">גבול </w:t>
      </w:r>
      <w:bookmarkStart w:id="28529" w:name="_ETM_Q60_760219"/>
      <w:bookmarkEnd w:id="28529"/>
      <w:r>
        <w:rPr>
          <w:rFonts w:hint="cs"/>
          <w:rtl/>
        </w:rPr>
        <w:t xml:space="preserve">לבנון </w:t>
      </w:r>
      <w:bookmarkStart w:id="28530" w:name="_ETM_Q60_761380"/>
      <w:bookmarkEnd w:id="28530"/>
      <w:r>
        <w:rPr>
          <w:rFonts w:hint="cs"/>
          <w:rtl/>
        </w:rPr>
        <w:t xml:space="preserve">מחייבים </w:t>
      </w:r>
      <w:bookmarkStart w:id="28531" w:name="_ETM_Q60_762309"/>
      <w:bookmarkEnd w:id="28531"/>
      <w:r>
        <w:rPr>
          <w:rFonts w:hint="cs"/>
          <w:rtl/>
        </w:rPr>
        <w:t xml:space="preserve">עיבוי </w:t>
      </w:r>
      <w:bookmarkStart w:id="28532" w:name="_ETM_Q60_763749"/>
      <w:bookmarkEnd w:id="28532"/>
      <w:r>
        <w:rPr>
          <w:rFonts w:hint="cs"/>
          <w:rtl/>
        </w:rPr>
        <w:t xml:space="preserve">של </w:t>
      </w:r>
      <w:bookmarkStart w:id="28533" w:name="_ETM_Q60_764020"/>
      <w:bookmarkEnd w:id="28533"/>
      <w:r>
        <w:rPr>
          <w:rFonts w:hint="cs"/>
          <w:rtl/>
        </w:rPr>
        <w:t xml:space="preserve">כוחות </w:t>
      </w:r>
      <w:bookmarkStart w:id="28534" w:name="_ETM_Q60_764590"/>
      <w:bookmarkEnd w:id="28534"/>
      <w:r>
        <w:rPr>
          <w:rFonts w:hint="cs"/>
          <w:rtl/>
        </w:rPr>
        <w:t xml:space="preserve">כתנאי </w:t>
      </w:r>
      <w:bookmarkStart w:id="28535" w:name="_ETM_Q60_765129"/>
      <w:bookmarkEnd w:id="28535"/>
      <w:r>
        <w:rPr>
          <w:rFonts w:hint="cs"/>
          <w:rtl/>
        </w:rPr>
        <w:t xml:space="preserve">להשבת </w:t>
      </w:r>
      <w:bookmarkStart w:id="28536" w:name="_ETM_Q60_765729"/>
      <w:bookmarkEnd w:id="28536"/>
      <w:r>
        <w:rPr>
          <w:rFonts w:hint="cs"/>
          <w:rtl/>
        </w:rPr>
        <w:t xml:space="preserve">התושבים, </w:t>
      </w:r>
      <w:bookmarkStart w:id="28537" w:name="_ETM_Q60_766870"/>
      <w:bookmarkEnd w:id="28537"/>
      <w:r>
        <w:rPr>
          <w:rFonts w:hint="cs"/>
          <w:rtl/>
        </w:rPr>
        <w:t xml:space="preserve">גם </w:t>
      </w:r>
      <w:bookmarkStart w:id="28538" w:name="_ETM_Q60_767199"/>
      <w:bookmarkEnd w:id="28538"/>
      <w:r>
        <w:rPr>
          <w:rFonts w:hint="cs"/>
          <w:rtl/>
        </w:rPr>
        <w:t xml:space="preserve">לעזה </w:t>
      </w:r>
      <w:bookmarkStart w:id="28539" w:name="_ETM_Q60_768280"/>
      <w:bookmarkEnd w:id="28539"/>
      <w:r>
        <w:rPr>
          <w:rFonts w:hint="cs"/>
          <w:rtl/>
        </w:rPr>
        <w:t xml:space="preserve">וגם </w:t>
      </w:r>
      <w:bookmarkStart w:id="28540" w:name="_ETM_Q60_768819"/>
      <w:bookmarkEnd w:id="28540"/>
      <w:r>
        <w:rPr>
          <w:rFonts w:hint="cs"/>
          <w:rtl/>
        </w:rPr>
        <w:t>ל</w:t>
      </w:r>
      <w:bookmarkStart w:id="28541" w:name="_ETM_Q60_769150"/>
      <w:bookmarkEnd w:id="28541"/>
      <w:r>
        <w:rPr>
          <w:rFonts w:hint="cs"/>
          <w:rtl/>
        </w:rPr>
        <w:t xml:space="preserve">גליל </w:t>
      </w:r>
      <w:bookmarkStart w:id="28542" w:name="_ETM_Q60_770179"/>
      <w:bookmarkEnd w:id="28542"/>
      <w:r>
        <w:rPr>
          <w:rFonts w:hint="cs"/>
          <w:rtl/>
        </w:rPr>
        <w:t xml:space="preserve">וליישובי </w:t>
      </w:r>
      <w:bookmarkStart w:id="28543" w:name="_ETM_Q60_770840"/>
      <w:bookmarkEnd w:id="28543"/>
      <w:r>
        <w:rPr>
          <w:rFonts w:hint="cs"/>
          <w:rtl/>
        </w:rPr>
        <w:t xml:space="preserve">קו </w:t>
      </w:r>
      <w:bookmarkStart w:id="28544" w:name="_ETM_Q60_771110"/>
      <w:bookmarkEnd w:id="28544"/>
      <w:r>
        <w:rPr>
          <w:rFonts w:hint="cs"/>
          <w:rtl/>
        </w:rPr>
        <w:t xml:space="preserve">העימות. </w:t>
      </w:r>
      <w:bookmarkStart w:id="28545" w:name="_ETM_Q60_773679"/>
      <w:bookmarkEnd w:id="28545"/>
      <w:r>
        <w:rPr>
          <w:rFonts w:hint="cs"/>
          <w:rtl/>
        </w:rPr>
        <w:t xml:space="preserve">כפי </w:t>
      </w:r>
      <w:bookmarkStart w:id="28546" w:name="_ETM_Q60_774100"/>
      <w:bookmarkEnd w:id="28546"/>
      <w:r>
        <w:rPr>
          <w:rFonts w:hint="cs"/>
          <w:rtl/>
        </w:rPr>
        <w:t xml:space="preserve">שכל </w:t>
      </w:r>
      <w:bookmarkStart w:id="28547" w:name="_ETM_Q60_774520"/>
      <w:bookmarkEnd w:id="28547"/>
      <w:r>
        <w:rPr>
          <w:rFonts w:hint="cs"/>
          <w:rtl/>
        </w:rPr>
        <w:t xml:space="preserve">הציבור </w:t>
      </w:r>
      <w:bookmarkStart w:id="28548" w:name="_ETM_Q60_775000"/>
      <w:bookmarkEnd w:id="28548"/>
      <w:r>
        <w:rPr>
          <w:rFonts w:hint="cs"/>
          <w:rtl/>
        </w:rPr>
        <w:t xml:space="preserve">הישראלי </w:t>
      </w:r>
      <w:bookmarkStart w:id="28549" w:name="_ETM_Q60_775690"/>
      <w:bookmarkEnd w:id="28549"/>
      <w:r>
        <w:rPr>
          <w:rFonts w:hint="cs"/>
          <w:rtl/>
        </w:rPr>
        <w:t xml:space="preserve">מרגיש, </w:t>
      </w:r>
      <w:bookmarkStart w:id="28550" w:name="_ETM_Q60_776860"/>
      <w:bookmarkEnd w:id="28550"/>
      <w:r>
        <w:rPr>
          <w:rFonts w:hint="cs"/>
          <w:rtl/>
        </w:rPr>
        <w:t xml:space="preserve">המילואימניקים </w:t>
      </w:r>
      <w:bookmarkStart w:id="28551" w:name="_ETM_Q60_778419"/>
      <w:bookmarkEnd w:id="28551"/>
      <w:r>
        <w:rPr>
          <w:rFonts w:hint="cs"/>
          <w:rtl/>
        </w:rPr>
        <w:t xml:space="preserve">נאנקים </w:t>
      </w:r>
      <w:bookmarkStart w:id="28552" w:name="_ETM_Q60_779350"/>
      <w:bookmarkEnd w:id="28552"/>
      <w:r>
        <w:rPr>
          <w:rFonts w:hint="cs"/>
          <w:rtl/>
        </w:rPr>
        <w:t xml:space="preserve">תחת </w:t>
      </w:r>
      <w:bookmarkStart w:id="28553" w:name="_ETM_Q60_779830"/>
      <w:bookmarkEnd w:id="28553"/>
      <w:r>
        <w:rPr>
          <w:rFonts w:hint="cs"/>
          <w:rtl/>
        </w:rPr>
        <w:t xml:space="preserve">העומס </w:t>
      </w:r>
      <w:bookmarkStart w:id="28554" w:name="_ETM_Q60_780340"/>
      <w:bookmarkEnd w:id="28554"/>
      <w:r>
        <w:rPr>
          <w:rFonts w:hint="cs"/>
          <w:rtl/>
        </w:rPr>
        <w:t xml:space="preserve">והשחיקה. בשנה </w:t>
      </w:r>
      <w:bookmarkStart w:id="28555" w:name="_ETM_Q60_783000"/>
      <w:bookmarkEnd w:id="28555"/>
      <w:r>
        <w:rPr>
          <w:rFonts w:hint="cs"/>
          <w:rtl/>
        </w:rPr>
        <w:t xml:space="preserve">החולפת, או יותר נכון ב-14 החודשים שחלפו, אנשי </w:t>
      </w:r>
      <w:bookmarkStart w:id="28556" w:name="_ETM_Q60_787000"/>
      <w:bookmarkEnd w:id="28556"/>
      <w:r>
        <w:rPr>
          <w:rFonts w:hint="cs"/>
          <w:rtl/>
        </w:rPr>
        <w:t>המילואים נדרשו ל-300 ימי מילואים ויותר. זה פגע בכלכלה,</w:t>
      </w:r>
      <w:bookmarkStart w:id="28557" w:name="_ETM_Q60_796000"/>
      <w:bookmarkEnd w:id="28557"/>
      <w:r>
        <w:rPr>
          <w:rFonts w:hint="cs"/>
          <w:rtl/>
        </w:rPr>
        <w:t xml:space="preserve"> זה פגע במשק, זה פגע במשפחות. </w:t>
      </w:r>
      <w:bookmarkStart w:id="28558" w:name="TOR_Q61"/>
      <w:bookmarkEnd w:id="28558"/>
      <w:r>
        <w:rPr>
          <w:rFonts w:hint="cs"/>
          <w:rtl/>
        </w:rPr>
        <w:t xml:space="preserve">בהסתכלות קדימה, מדובר על גרף תעסוקה שהולך לגבות מכל איש מילואים </w:t>
      </w:r>
      <w:r w:rsidRPr="00826F87">
        <w:rPr>
          <w:rtl/>
        </w:rPr>
        <w:t>70 ימי מילואים בשנה במקרה הטוב</w:t>
      </w:r>
      <w:r>
        <w:rPr>
          <w:rFonts w:hint="cs"/>
          <w:rtl/>
        </w:rPr>
        <w:t>.</w:t>
      </w:r>
    </w:p>
    <w:p w:rsidR="00BC31FD" w:rsidRDefault="00BC31FD" w:rsidP="00041E97">
      <w:pPr>
        <w:rPr>
          <w:rtl/>
        </w:rPr>
      </w:pPr>
      <w:bookmarkStart w:id="28559" w:name="_ETM_Q61_218349"/>
      <w:bookmarkStart w:id="28560" w:name="_ETM_Q61_218450"/>
      <w:bookmarkEnd w:id="28559"/>
      <w:bookmarkEnd w:id="28560"/>
    </w:p>
    <w:p w:rsidR="00BC31FD" w:rsidRDefault="00BC31FD" w:rsidP="00D23388">
      <w:pPr>
        <w:rPr>
          <w:rtl/>
        </w:rPr>
      </w:pPr>
      <w:bookmarkStart w:id="28561" w:name="_ETM_Q61_218500"/>
      <w:bookmarkStart w:id="28562" w:name="_ETM_Q61_218588"/>
      <w:bookmarkEnd w:id="28561"/>
      <w:bookmarkEnd w:id="28562"/>
      <w:r w:rsidRPr="00826F87">
        <w:rPr>
          <w:rtl/>
        </w:rPr>
        <w:t>שירות הסדיר של חיילי הסדיר שלנו</w:t>
      </w:r>
      <w:r>
        <w:rPr>
          <w:rFonts w:hint="cs"/>
          <w:rtl/>
        </w:rPr>
        <w:t>,</w:t>
      </w:r>
      <w:r w:rsidRPr="00826F87">
        <w:rPr>
          <w:rtl/>
        </w:rPr>
        <w:t xml:space="preserve"> ש</w:t>
      </w:r>
      <w:r>
        <w:rPr>
          <w:rFonts w:hint="cs"/>
          <w:rtl/>
        </w:rPr>
        <w:t xml:space="preserve">רק </w:t>
      </w:r>
      <w:r w:rsidRPr="00826F87">
        <w:rPr>
          <w:rtl/>
        </w:rPr>
        <w:t>לאחרונה קוצר ל-30 חודש</w:t>
      </w:r>
      <w:r>
        <w:rPr>
          <w:rFonts w:hint="cs"/>
          <w:rtl/>
        </w:rPr>
        <w:t xml:space="preserve"> –</w:t>
      </w:r>
      <w:r w:rsidRPr="00826F87">
        <w:rPr>
          <w:rtl/>
        </w:rPr>
        <w:t xml:space="preserve"> מדברים כבר על </w:t>
      </w:r>
      <w:r>
        <w:rPr>
          <w:rFonts w:hint="cs"/>
          <w:rtl/>
        </w:rPr>
        <w:t>הא</w:t>
      </w:r>
      <w:r w:rsidRPr="00826F87">
        <w:rPr>
          <w:rtl/>
        </w:rPr>
        <w:t>רכה שלו ל-36 חודשים</w:t>
      </w:r>
      <w:r>
        <w:rPr>
          <w:rFonts w:hint="cs"/>
          <w:rtl/>
        </w:rPr>
        <w:t xml:space="preserve">. </w:t>
      </w:r>
      <w:r>
        <w:rPr>
          <w:rtl/>
        </w:rPr>
        <w:t xml:space="preserve">מה שברור לכולם זה שמדובר בכלים </w:t>
      </w:r>
      <w:r>
        <w:rPr>
          <w:rFonts w:hint="cs"/>
          <w:rtl/>
        </w:rPr>
        <w:t>של</w:t>
      </w:r>
      <w:r w:rsidRPr="00826F87">
        <w:rPr>
          <w:rtl/>
        </w:rPr>
        <w:t>ובים</w:t>
      </w:r>
      <w:r w:rsidR="00D23388">
        <w:rPr>
          <w:rFonts w:hint="cs"/>
          <w:rtl/>
        </w:rPr>
        <w:t>:</w:t>
      </w:r>
      <w:r>
        <w:rPr>
          <w:rFonts w:hint="cs"/>
          <w:rtl/>
        </w:rPr>
        <w:t xml:space="preserve"> </w:t>
      </w:r>
      <w:r w:rsidRPr="00826F87">
        <w:rPr>
          <w:rtl/>
        </w:rPr>
        <w:t>אם פו</w:t>
      </w:r>
      <w:r>
        <w:rPr>
          <w:rFonts w:hint="cs"/>
          <w:rtl/>
        </w:rPr>
        <w:t>ט</w:t>
      </w:r>
      <w:r w:rsidRPr="00826F87">
        <w:rPr>
          <w:rtl/>
        </w:rPr>
        <w:t>רים ציבור מסוים משירות</w:t>
      </w:r>
      <w:r>
        <w:rPr>
          <w:rFonts w:hint="cs"/>
          <w:rtl/>
        </w:rPr>
        <w:t>,</w:t>
      </w:r>
      <w:r w:rsidRPr="00826F87">
        <w:rPr>
          <w:rtl/>
        </w:rPr>
        <w:t xml:space="preserve"> זה אוטומטית משליך על ציבור אחר</w:t>
      </w:r>
      <w:r>
        <w:rPr>
          <w:rFonts w:hint="cs"/>
          <w:rtl/>
        </w:rPr>
        <w:t>,</w:t>
      </w:r>
      <w:r w:rsidRPr="00826F87">
        <w:rPr>
          <w:rtl/>
        </w:rPr>
        <w:t xml:space="preserve"> שזה ציבור משרתי המילואים</w:t>
      </w:r>
      <w:r>
        <w:rPr>
          <w:rFonts w:hint="cs"/>
          <w:rtl/>
        </w:rPr>
        <w:t>, שאף הוא</w:t>
      </w:r>
      <w:r w:rsidRPr="00826F87">
        <w:rPr>
          <w:rtl/>
        </w:rPr>
        <w:t xml:space="preserve"> כולל רק 4.4% מהאוכלוסייה</w:t>
      </w:r>
      <w:r>
        <w:rPr>
          <w:rFonts w:hint="cs"/>
          <w:rtl/>
        </w:rPr>
        <w:t>,</w:t>
      </w:r>
      <w:r w:rsidRPr="00826F87">
        <w:rPr>
          <w:rtl/>
        </w:rPr>
        <w:t xml:space="preserve"> ומקרין על ציבור </w:t>
      </w:r>
      <w:r>
        <w:rPr>
          <w:rFonts w:hint="cs"/>
          <w:rtl/>
        </w:rPr>
        <w:t>משרתי ה</w:t>
      </w:r>
      <w:r w:rsidRPr="00826F87">
        <w:rPr>
          <w:rtl/>
        </w:rPr>
        <w:t>סדיר</w:t>
      </w:r>
      <w:r>
        <w:rPr>
          <w:rFonts w:hint="cs"/>
          <w:rtl/>
        </w:rPr>
        <w:t>.</w:t>
      </w:r>
      <w:r w:rsidRPr="00826F87">
        <w:rPr>
          <w:rtl/>
        </w:rPr>
        <w:t xml:space="preserve"> זאת אומרת</w:t>
      </w:r>
      <w:r>
        <w:rPr>
          <w:rFonts w:hint="cs"/>
          <w:rtl/>
        </w:rPr>
        <w:t>,</w:t>
      </w:r>
      <w:r w:rsidRPr="00826F87">
        <w:rPr>
          <w:rtl/>
        </w:rPr>
        <w:t xml:space="preserve"> הדבר </w:t>
      </w:r>
      <w:r>
        <w:rPr>
          <w:rFonts w:hint="cs"/>
          <w:rtl/>
        </w:rPr>
        <w:t>ה</w:t>
      </w:r>
      <w:r w:rsidRPr="00826F87">
        <w:rPr>
          <w:rtl/>
        </w:rPr>
        <w:t>מתבקש</w:t>
      </w:r>
      <w:r>
        <w:rPr>
          <w:rFonts w:hint="cs"/>
          <w:rtl/>
        </w:rPr>
        <w:t>,</w:t>
      </w:r>
      <w:r w:rsidRPr="00826F87">
        <w:rPr>
          <w:rtl/>
        </w:rPr>
        <w:t xml:space="preserve"> קודם כ</w:t>
      </w:r>
      <w:r>
        <w:rPr>
          <w:rFonts w:hint="cs"/>
          <w:rtl/>
        </w:rPr>
        <w:t>ו</w:t>
      </w:r>
      <w:r w:rsidRPr="00826F87">
        <w:rPr>
          <w:rtl/>
        </w:rPr>
        <w:t>ל</w:t>
      </w:r>
      <w:r>
        <w:rPr>
          <w:rFonts w:hint="cs"/>
          <w:rtl/>
        </w:rPr>
        <w:t>,</w:t>
      </w:r>
      <w:r w:rsidRPr="00826F87">
        <w:rPr>
          <w:rtl/>
        </w:rPr>
        <w:t xml:space="preserve"> </w:t>
      </w:r>
      <w:r>
        <w:rPr>
          <w:rFonts w:hint="cs"/>
          <w:rtl/>
        </w:rPr>
        <w:t xml:space="preserve">זה </w:t>
      </w:r>
      <w:r>
        <w:rPr>
          <w:rtl/>
        </w:rPr>
        <w:t>להסתכל על כל סוגי</w:t>
      </w:r>
      <w:r>
        <w:rPr>
          <w:rFonts w:hint="cs"/>
          <w:rtl/>
        </w:rPr>
        <w:t>ית</w:t>
      </w:r>
      <w:r w:rsidRPr="00826F87">
        <w:rPr>
          <w:rtl/>
        </w:rPr>
        <w:t xml:space="preserve"> צורכי כוח האדם בצה"ל</w:t>
      </w:r>
      <w:r>
        <w:rPr>
          <w:rFonts w:hint="cs"/>
          <w:rtl/>
        </w:rPr>
        <w:t>.</w:t>
      </w:r>
    </w:p>
    <w:p w:rsidR="00BC31FD" w:rsidRDefault="00BC31FD" w:rsidP="00041E97">
      <w:pPr>
        <w:rPr>
          <w:rtl/>
        </w:rPr>
      </w:pPr>
      <w:bookmarkStart w:id="28563" w:name="_ETM_Q61_256065"/>
      <w:bookmarkEnd w:id="28563"/>
    </w:p>
    <w:p w:rsidR="00BC31FD" w:rsidRDefault="00BC31FD" w:rsidP="00D23388">
      <w:pPr>
        <w:rPr>
          <w:rtl/>
        </w:rPr>
      </w:pPr>
      <w:bookmarkStart w:id="28564" w:name="_ETM_Q61_256244"/>
      <w:bookmarkStart w:id="28565" w:name="_ETM_Q61_256269"/>
      <w:bookmarkStart w:id="28566" w:name="_ETM_Q61_256357"/>
      <w:bookmarkEnd w:id="28564"/>
      <w:bookmarkEnd w:id="28565"/>
      <w:bookmarkEnd w:id="28566"/>
      <w:r w:rsidRPr="00826F87">
        <w:rPr>
          <w:rtl/>
        </w:rPr>
        <w:t>אני מזכירה לכולם ש</w:t>
      </w:r>
      <w:r>
        <w:rPr>
          <w:rFonts w:hint="cs"/>
          <w:rtl/>
        </w:rPr>
        <w:t>ל</w:t>
      </w:r>
      <w:r w:rsidRPr="00826F87">
        <w:rPr>
          <w:rtl/>
        </w:rPr>
        <w:t xml:space="preserve">מרבה </w:t>
      </w:r>
      <w:r>
        <w:rPr>
          <w:rFonts w:hint="cs"/>
          <w:rtl/>
        </w:rPr>
        <w:t xml:space="preserve">הצער </w:t>
      </w:r>
      <w:r w:rsidRPr="00826F87">
        <w:rPr>
          <w:rtl/>
        </w:rPr>
        <w:t xml:space="preserve">נגרעו </w:t>
      </w:r>
      <w:r>
        <w:rPr>
          <w:rFonts w:hint="cs"/>
          <w:rtl/>
        </w:rPr>
        <w:t xml:space="preserve">6,000 </w:t>
      </w:r>
      <w:bookmarkStart w:id="28567" w:name="_ETM_Q61_260170"/>
      <w:bookmarkEnd w:id="28567"/>
      <w:r>
        <w:rPr>
          <w:rtl/>
        </w:rPr>
        <w:t xml:space="preserve">חיילים </w:t>
      </w:r>
      <w:proofErr w:type="spellStart"/>
      <w:r>
        <w:rPr>
          <w:rtl/>
        </w:rPr>
        <w:t>מהס</w:t>
      </w:r>
      <w:r>
        <w:rPr>
          <w:rFonts w:hint="cs"/>
          <w:rtl/>
        </w:rPr>
        <w:t>ד"כ</w:t>
      </w:r>
      <w:proofErr w:type="spellEnd"/>
      <w:r>
        <w:rPr>
          <w:rFonts w:hint="cs"/>
          <w:rtl/>
        </w:rPr>
        <w:t xml:space="preserve"> ע</w:t>
      </w:r>
      <w:r w:rsidRPr="00826F87">
        <w:rPr>
          <w:rtl/>
        </w:rPr>
        <w:t>קב פציעות ועקב המחיר הכבד שהמלחמה גובה</w:t>
      </w:r>
      <w:r>
        <w:rPr>
          <w:rFonts w:hint="cs"/>
          <w:rtl/>
        </w:rPr>
        <w:t>.</w:t>
      </w:r>
      <w:r w:rsidRPr="00826F87">
        <w:rPr>
          <w:rtl/>
        </w:rPr>
        <w:t xml:space="preserve"> רק היום </w:t>
      </w:r>
      <w:r>
        <w:rPr>
          <w:rFonts w:hint="cs"/>
          <w:rtl/>
        </w:rPr>
        <w:t xml:space="preserve">ציינו </w:t>
      </w:r>
      <w:r w:rsidRPr="00826F87">
        <w:rPr>
          <w:rtl/>
        </w:rPr>
        <w:t xml:space="preserve">יום </w:t>
      </w:r>
      <w:r>
        <w:rPr>
          <w:rFonts w:hint="cs"/>
          <w:rtl/>
        </w:rPr>
        <w:t>למען הנכים וה</w:t>
      </w:r>
      <w:r w:rsidRPr="00826F87">
        <w:rPr>
          <w:rtl/>
        </w:rPr>
        <w:t>פצועים</w:t>
      </w:r>
      <w:r>
        <w:rPr>
          <w:rFonts w:hint="cs"/>
          <w:rtl/>
        </w:rPr>
        <w:t>,</w:t>
      </w:r>
      <w:r w:rsidRPr="00826F87">
        <w:rPr>
          <w:rtl/>
        </w:rPr>
        <w:t xml:space="preserve"> וכמובן גם נפגעי פעולות איבה</w:t>
      </w:r>
      <w:r>
        <w:rPr>
          <w:rFonts w:hint="cs"/>
          <w:rtl/>
        </w:rPr>
        <w:t>.</w:t>
      </w:r>
      <w:r w:rsidRPr="00826F87">
        <w:rPr>
          <w:rtl/>
        </w:rPr>
        <w:t xml:space="preserve"> היום הזה מדבר על</w:t>
      </w:r>
      <w:r>
        <w:rPr>
          <w:rFonts w:hint="cs"/>
          <w:rtl/>
        </w:rPr>
        <w:t xml:space="preserve"> </w:t>
      </w:r>
      <w:r w:rsidRPr="00826F87">
        <w:rPr>
          <w:rtl/>
        </w:rPr>
        <w:t>כך שחלה על</w:t>
      </w:r>
      <w:r>
        <w:rPr>
          <w:rFonts w:hint="cs"/>
          <w:rtl/>
        </w:rPr>
        <w:t>י</w:t>
      </w:r>
      <w:r w:rsidRPr="00826F87">
        <w:rPr>
          <w:rtl/>
        </w:rPr>
        <w:t>יה מ-60</w:t>
      </w:r>
      <w:r>
        <w:rPr>
          <w:rFonts w:hint="cs"/>
          <w:rtl/>
        </w:rPr>
        <w:t>,</w:t>
      </w:r>
      <w:r w:rsidRPr="00826F87">
        <w:rPr>
          <w:rtl/>
        </w:rPr>
        <w:t>000 פצועים ל-75</w:t>
      </w:r>
      <w:r>
        <w:rPr>
          <w:rFonts w:hint="cs"/>
          <w:rtl/>
        </w:rPr>
        <w:t>,</w:t>
      </w:r>
      <w:r w:rsidRPr="00826F87">
        <w:rPr>
          <w:rtl/>
        </w:rPr>
        <w:t xml:space="preserve">000 </w:t>
      </w:r>
      <w:r>
        <w:rPr>
          <w:rFonts w:hint="cs"/>
          <w:rtl/>
        </w:rPr>
        <w:t>פצועים</w:t>
      </w:r>
      <w:r w:rsidR="00D23388">
        <w:rPr>
          <w:rFonts w:hint="cs"/>
          <w:rtl/>
        </w:rPr>
        <w:t>,</w:t>
      </w:r>
      <w:r>
        <w:rPr>
          <w:rFonts w:hint="cs"/>
          <w:rtl/>
        </w:rPr>
        <w:t xml:space="preserve"> </w:t>
      </w:r>
      <w:r w:rsidRPr="00826F87">
        <w:rPr>
          <w:rtl/>
        </w:rPr>
        <w:t>זאת אומרת</w:t>
      </w:r>
      <w:r>
        <w:rPr>
          <w:rFonts w:hint="cs"/>
          <w:rtl/>
        </w:rPr>
        <w:t>,</w:t>
      </w:r>
      <w:r w:rsidRPr="00826F87">
        <w:rPr>
          <w:rtl/>
        </w:rPr>
        <w:t xml:space="preserve"> גדלנו ב-20% בהיקף הפצועים בפחות משנה</w:t>
      </w:r>
      <w:r>
        <w:rPr>
          <w:rFonts w:hint="cs"/>
          <w:rtl/>
        </w:rPr>
        <w:t>.</w:t>
      </w:r>
      <w:r w:rsidRPr="00826F87">
        <w:rPr>
          <w:rtl/>
        </w:rPr>
        <w:t xml:space="preserve"> שימו לב למחירים הכבדים שהמלחמה הזו גובה</w:t>
      </w:r>
      <w:r>
        <w:rPr>
          <w:rFonts w:hint="cs"/>
          <w:rtl/>
        </w:rPr>
        <w:t>.</w:t>
      </w:r>
      <w:r w:rsidRPr="00826F87">
        <w:rPr>
          <w:rtl/>
        </w:rPr>
        <w:t xml:space="preserve"> זאת אומרת שיש ל</w:t>
      </w:r>
      <w:r>
        <w:rPr>
          <w:rFonts w:hint="cs"/>
          <w:rtl/>
        </w:rPr>
        <w:t>נ</w:t>
      </w:r>
      <w:r w:rsidRPr="00826F87">
        <w:rPr>
          <w:rtl/>
        </w:rPr>
        <w:t xml:space="preserve">ו </w:t>
      </w:r>
      <w:r>
        <w:rPr>
          <w:rFonts w:hint="cs"/>
          <w:rtl/>
        </w:rPr>
        <w:t xml:space="preserve">באמת </w:t>
      </w:r>
      <w:r w:rsidRPr="00826F87">
        <w:rPr>
          <w:rtl/>
        </w:rPr>
        <w:t>לא רק הזדמנות אלא חובה היסטורית לשנות את המציאות</w:t>
      </w:r>
      <w:r>
        <w:rPr>
          <w:rFonts w:hint="cs"/>
          <w:rtl/>
        </w:rPr>
        <w:t>,</w:t>
      </w:r>
      <w:r w:rsidRPr="00826F87">
        <w:rPr>
          <w:rtl/>
        </w:rPr>
        <w:t xml:space="preserve"> כי יש באמת </w:t>
      </w:r>
      <w:r>
        <w:rPr>
          <w:rFonts w:hint="cs"/>
          <w:rtl/>
        </w:rPr>
        <w:t xml:space="preserve">פערי </w:t>
      </w:r>
      <w:r w:rsidRPr="00826F87">
        <w:rPr>
          <w:rtl/>
        </w:rPr>
        <w:t xml:space="preserve">כוח אדם </w:t>
      </w:r>
      <w:r>
        <w:rPr>
          <w:rFonts w:hint="cs"/>
          <w:rtl/>
        </w:rPr>
        <w:t xml:space="preserve">קשים </w:t>
      </w:r>
      <w:bookmarkStart w:id="28568" w:name="_ETM_Q61_307259"/>
      <w:bookmarkEnd w:id="28568"/>
      <w:r w:rsidRPr="00826F87">
        <w:rPr>
          <w:rtl/>
        </w:rPr>
        <w:t>שא</w:t>
      </w:r>
      <w:r>
        <w:rPr>
          <w:rtl/>
        </w:rPr>
        <w:t>י</w:t>
      </w:r>
      <w:r>
        <w:rPr>
          <w:rFonts w:hint="cs"/>
          <w:rtl/>
        </w:rPr>
        <w:t>-</w:t>
      </w:r>
      <w:r w:rsidRPr="00826F87">
        <w:rPr>
          <w:rtl/>
        </w:rPr>
        <w:t>אפשר כבר לשאת אותם</w:t>
      </w:r>
      <w:r>
        <w:rPr>
          <w:rFonts w:hint="cs"/>
          <w:rtl/>
        </w:rPr>
        <w:t>.</w:t>
      </w:r>
    </w:p>
    <w:p w:rsidR="00BC31FD" w:rsidRDefault="00BC31FD" w:rsidP="00041E97">
      <w:pPr>
        <w:rPr>
          <w:rtl/>
        </w:rPr>
      </w:pPr>
      <w:bookmarkStart w:id="28569" w:name="_ETM_Q61_310602"/>
      <w:bookmarkEnd w:id="28569"/>
    </w:p>
    <w:p w:rsidR="00BC31FD" w:rsidRDefault="00BC31FD" w:rsidP="00041E97">
      <w:pPr>
        <w:rPr>
          <w:rtl/>
        </w:rPr>
      </w:pPr>
      <w:bookmarkStart w:id="28570" w:name="_ETM_Q61_310767"/>
      <w:bookmarkStart w:id="28571" w:name="_ETM_Q61_310789"/>
      <w:bookmarkStart w:id="28572" w:name="_ETM_Q61_310852"/>
      <w:bookmarkEnd w:id="28570"/>
      <w:bookmarkEnd w:id="28571"/>
      <w:bookmarkEnd w:id="28572"/>
      <w:r w:rsidRPr="00826F87">
        <w:rPr>
          <w:rtl/>
        </w:rPr>
        <w:t>על פי משרד האוצר</w:t>
      </w:r>
      <w:r>
        <w:rPr>
          <w:rFonts w:hint="cs"/>
          <w:rtl/>
        </w:rPr>
        <w:t>,</w:t>
      </w:r>
      <w:r w:rsidRPr="00826F87">
        <w:rPr>
          <w:rtl/>
        </w:rPr>
        <w:t xml:space="preserve"> וגם על פי ניתוח של כלכלן </w:t>
      </w:r>
      <w:r>
        <w:rPr>
          <w:rFonts w:hint="cs"/>
          <w:rtl/>
        </w:rPr>
        <w:t>של ה-</w:t>
      </w:r>
      <w:r>
        <w:rPr>
          <w:rFonts w:hint="cs"/>
        </w:rPr>
        <w:t>BDO</w:t>
      </w:r>
      <w:r>
        <w:rPr>
          <w:rFonts w:hint="cs"/>
          <w:rtl/>
        </w:rPr>
        <w:t xml:space="preserve">, </w:t>
      </w:r>
      <w:r w:rsidRPr="00826F87">
        <w:rPr>
          <w:rtl/>
        </w:rPr>
        <w:t>מדובר על</w:t>
      </w:r>
      <w:r>
        <w:rPr>
          <w:rFonts w:hint="cs"/>
          <w:rtl/>
        </w:rPr>
        <w:t xml:space="preserve"> </w:t>
      </w:r>
      <w:r w:rsidRPr="00826F87">
        <w:rPr>
          <w:rtl/>
        </w:rPr>
        <w:t>כך שאם נגייס</w:t>
      </w:r>
      <w:r>
        <w:rPr>
          <w:rFonts w:hint="cs"/>
          <w:rtl/>
        </w:rPr>
        <w:t xml:space="preserve"> 10,000 </w:t>
      </w:r>
      <w:r w:rsidRPr="00826F87">
        <w:rPr>
          <w:rtl/>
        </w:rPr>
        <w:t>חרדים בשנה</w:t>
      </w:r>
      <w:r>
        <w:rPr>
          <w:rFonts w:hint="cs"/>
          <w:rtl/>
        </w:rPr>
        <w:t>,</w:t>
      </w:r>
      <w:r w:rsidRPr="00826F87">
        <w:rPr>
          <w:rtl/>
        </w:rPr>
        <w:t xml:space="preserve"> נחסוך למשק 8</w:t>
      </w:r>
      <w:r>
        <w:rPr>
          <w:rFonts w:hint="cs"/>
          <w:rtl/>
        </w:rPr>
        <w:t>.5</w:t>
      </w:r>
      <w:r w:rsidRPr="00826F87">
        <w:rPr>
          <w:rtl/>
        </w:rPr>
        <w:t xml:space="preserve"> מיליארד בשנה</w:t>
      </w:r>
      <w:r>
        <w:rPr>
          <w:rFonts w:hint="cs"/>
          <w:rtl/>
        </w:rPr>
        <w:t>.</w:t>
      </w:r>
      <w:r w:rsidRPr="00826F87">
        <w:rPr>
          <w:rtl/>
        </w:rPr>
        <w:t xml:space="preserve"> זה נתון </w:t>
      </w:r>
      <w:r>
        <w:rPr>
          <w:rFonts w:hint="cs"/>
          <w:rtl/>
        </w:rPr>
        <w:t xml:space="preserve">אסטרונומי. </w:t>
      </w:r>
      <w:r w:rsidRPr="00826F87">
        <w:rPr>
          <w:rtl/>
        </w:rPr>
        <w:t>אני בטוחה</w:t>
      </w:r>
      <w:r>
        <w:rPr>
          <w:rFonts w:hint="cs"/>
          <w:rtl/>
        </w:rPr>
        <w:t>,</w:t>
      </w:r>
      <w:r w:rsidRPr="00826F87">
        <w:rPr>
          <w:rtl/>
        </w:rPr>
        <w:t xml:space="preserve"> חברי חבר הכנסת חמד עמאר</w:t>
      </w:r>
      <w:r>
        <w:rPr>
          <w:rFonts w:hint="cs"/>
          <w:rtl/>
        </w:rPr>
        <w:t>,</w:t>
      </w:r>
      <w:r w:rsidRPr="00826F87">
        <w:rPr>
          <w:rtl/>
        </w:rPr>
        <w:t xml:space="preserve"> שאתה חבר בוועדת כספים</w:t>
      </w:r>
      <w:r>
        <w:rPr>
          <w:rFonts w:hint="cs"/>
          <w:rtl/>
        </w:rPr>
        <w:t>,</w:t>
      </w:r>
      <w:r w:rsidRPr="00826F87">
        <w:rPr>
          <w:rtl/>
        </w:rPr>
        <w:t xml:space="preserve"> שיש לך יכולת להסתכל ולהגיד לי על צרכים למכביר שהיינו יכולים לשאת אם היינו חוסכים 8.5 מיליארד למשק</w:t>
      </w:r>
      <w:r>
        <w:rPr>
          <w:rFonts w:hint="cs"/>
          <w:rtl/>
        </w:rPr>
        <w:t>.</w:t>
      </w:r>
    </w:p>
    <w:p w:rsidR="00BC31FD" w:rsidRDefault="00BC31FD" w:rsidP="00041E97">
      <w:pPr>
        <w:rPr>
          <w:rtl/>
        </w:rPr>
      </w:pPr>
      <w:bookmarkStart w:id="28573" w:name="_ETM_Q61_343191"/>
      <w:bookmarkStart w:id="28574" w:name="_ETM_Q61_343296"/>
      <w:bookmarkStart w:id="28575" w:name="_ETM_Q61_343334"/>
      <w:bookmarkStart w:id="28576" w:name="_ETM_Q61_343406"/>
      <w:bookmarkEnd w:id="28573"/>
      <w:bookmarkEnd w:id="28574"/>
      <w:bookmarkEnd w:id="28575"/>
      <w:bookmarkEnd w:id="28576"/>
    </w:p>
    <w:p w:rsidR="00BC31FD" w:rsidRDefault="00BC31FD" w:rsidP="00041E97">
      <w:pPr>
        <w:pStyle w:val="af5"/>
        <w:keepNext/>
        <w:rPr>
          <w:rtl/>
        </w:rPr>
      </w:pPr>
      <w:bookmarkStart w:id="28577" w:name="ET_interruption_4674_2"/>
      <w:r w:rsidRPr="00BE497F">
        <w:rPr>
          <w:rStyle w:val="TagStyle"/>
          <w:rtl/>
        </w:rPr>
        <w:t xml:space="preserve"> &lt;&lt; קריאה &gt;&gt; </w:t>
      </w:r>
      <w:r>
        <w:rPr>
          <w:rtl/>
        </w:rPr>
        <w:t>חמד עמאר (ישראל ביתנו):</w:t>
      </w:r>
      <w:r w:rsidRPr="00BE497F">
        <w:rPr>
          <w:rStyle w:val="TagStyle"/>
          <w:rtl/>
        </w:rPr>
        <w:t xml:space="preserve"> &lt;&lt; קריאה &gt;&gt;</w:t>
      </w:r>
      <w:r>
        <w:rPr>
          <w:rtl/>
        </w:rPr>
        <w:t xml:space="preserve"> </w:t>
      </w:r>
      <w:bookmarkEnd w:id="28577"/>
    </w:p>
    <w:p w:rsidR="00BC31FD" w:rsidRDefault="00BC31FD" w:rsidP="00DD0FF2">
      <w:pPr>
        <w:rPr>
          <w:rtl/>
          <w:lang w:eastAsia="he-IL"/>
        </w:rPr>
      </w:pPr>
    </w:p>
    <w:p w:rsidR="00BC31FD" w:rsidRDefault="00BC31FD" w:rsidP="00041E97">
      <w:pPr>
        <w:rPr>
          <w:rtl/>
        </w:rPr>
      </w:pPr>
      <w:r>
        <w:rPr>
          <w:rFonts w:hint="cs"/>
          <w:rtl/>
        </w:rPr>
        <w:t xml:space="preserve">לא היינו עושים את הגזרות, מה שעושים עכשיו </w:t>
      </w:r>
      <w:r w:rsidR="00DD0FF2">
        <w:rPr>
          <w:rFonts w:hint="cs"/>
          <w:rtl/>
        </w:rPr>
        <w:t>– – –</w:t>
      </w:r>
    </w:p>
    <w:p w:rsidR="00BC31FD" w:rsidRDefault="00BC31FD" w:rsidP="00041E97">
      <w:pPr>
        <w:rPr>
          <w:rtl/>
        </w:rPr>
      </w:pPr>
    </w:p>
    <w:p w:rsidR="00BC31FD" w:rsidRDefault="00BC31FD" w:rsidP="00041E97">
      <w:pPr>
        <w:pStyle w:val="-"/>
        <w:keepNext/>
        <w:rPr>
          <w:rtl/>
        </w:rPr>
      </w:pPr>
      <w:bookmarkStart w:id="28578" w:name="ET_speakercontinue_6367_1"/>
      <w:r w:rsidRPr="00505192">
        <w:rPr>
          <w:rStyle w:val="TagStyle"/>
          <w:rtl/>
        </w:rPr>
        <w:t xml:space="preserve"> &lt;&lt; דובר_המשך &gt;&gt; </w:t>
      </w:r>
      <w:r>
        <w:rPr>
          <w:rtl/>
        </w:rPr>
        <w:t>שרון ניר (ישראל ביתנו):</w:t>
      </w:r>
      <w:r w:rsidRPr="00505192">
        <w:rPr>
          <w:rStyle w:val="TagStyle"/>
          <w:rtl/>
        </w:rPr>
        <w:t xml:space="preserve"> &lt;&lt; דובר_המשך &gt;&gt;</w:t>
      </w:r>
      <w:r>
        <w:rPr>
          <w:rtl/>
        </w:rPr>
        <w:t xml:space="preserve"> </w:t>
      </w:r>
      <w:bookmarkEnd w:id="28578"/>
    </w:p>
    <w:p w:rsidR="00BC31FD" w:rsidRDefault="00BC31FD" w:rsidP="00041E97">
      <w:pPr>
        <w:rPr>
          <w:rtl/>
          <w:lang w:eastAsia="he-IL"/>
        </w:rPr>
      </w:pPr>
      <w:bookmarkStart w:id="28579" w:name="_ETM_Q61_346119"/>
      <w:bookmarkStart w:id="28580" w:name="_ETM_Q61_346242"/>
      <w:bookmarkEnd w:id="28579"/>
      <w:bookmarkEnd w:id="28580"/>
    </w:p>
    <w:p w:rsidR="00BC31FD" w:rsidRDefault="00BC31FD" w:rsidP="00D23388">
      <w:pPr>
        <w:rPr>
          <w:rtl/>
          <w:lang w:eastAsia="he-IL"/>
        </w:rPr>
      </w:pPr>
      <w:r>
        <w:rPr>
          <w:rFonts w:hint="cs"/>
          <w:rtl/>
          <w:lang w:eastAsia="he-IL"/>
        </w:rPr>
        <w:t xml:space="preserve">הגזרות </w:t>
      </w:r>
      <w:bookmarkStart w:id="28581" w:name="_ETM_Q61_345192"/>
      <w:bookmarkEnd w:id="28581"/>
      <w:r>
        <w:rPr>
          <w:rFonts w:hint="cs"/>
          <w:rtl/>
          <w:lang w:eastAsia="he-IL"/>
        </w:rPr>
        <w:t xml:space="preserve">היו מתבטלות, קודם כול. </w:t>
      </w:r>
      <w:r w:rsidRPr="00614FF0">
        <w:rPr>
          <w:rtl/>
          <w:lang w:eastAsia="he-IL"/>
        </w:rPr>
        <w:t xml:space="preserve">אז </w:t>
      </w:r>
      <w:r>
        <w:rPr>
          <w:rFonts w:hint="cs"/>
          <w:rtl/>
          <w:lang w:eastAsia="he-IL"/>
        </w:rPr>
        <w:t xml:space="preserve">באמת, </w:t>
      </w:r>
      <w:r w:rsidRPr="00614FF0">
        <w:rPr>
          <w:rtl/>
          <w:lang w:eastAsia="he-IL"/>
        </w:rPr>
        <w:t xml:space="preserve">ממשלה </w:t>
      </w:r>
      <w:r>
        <w:rPr>
          <w:rFonts w:hint="cs"/>
          <w:rtl/>
          <w:lang w:eastAsia="he-IL"/>
        </w:rPr>
        <w:t xml:space="preserve">– </w:t>
      </w:r>
      <w:r w:rsidRPr="00614FF0">
        <w:rPr>
          <w:rtl/>
          <w:lang w:eastAsia="he-IL"/>
        </w:rPr>
        <w:t>קואליציה שהייתה רוצה באמת בניקיון כפיים לפתור את המציאות</w:t>
      </w:r>
      <w:r>
        <w:rPr>
          <w:rFonts w:hint="cs"/>
          <w:rtl/>
          <w:lang w:eastAsia="he-IL"/>
        </w:rPr>
        <w:t>, לפתור</w:t>
      </w:r>
      <w:r w:rsidRPr="00614FF0">
        <w:rPr>
          <w:rtl/>
          <w:lang w:eastAsia="he-IL"/>
        </w:rPr>
        <w:t xml:space="preserve"> את צורכי השעה</w:t>
      </w:r>
      <w:r>
        <w:rPr>
          <w:rFonts w:hint="cs"/>
          <w:rtl/>
          <w:lang w:eastAsia="he-IL"/>
        </w:rPr>
        <w:t>,</w:t>
      </w:r>
      <w:r w:rsidRPr="00614FF0">
        <w:rPr>
          <w:rtl/>
          <w:lang w:eastAsia="he-IL"/>
        </w:rPr>
        <w:t xml:space="preserve"> לפתור את הבעיה הכלכלית הקשה הזו שהמשק נקלע אליה</w:t>
      </w:r>
      <w:r>
        <w:rPr>
          <w:rFonts w:hint="cs"/>
          <w:rtl/>
          <w:lang w:eastAsia="he-IL"/>
        </w:rPr>
        <w:t>,</w:t>
      </w:r>
      <w:r w:rsidRPr="00614FF0">
        <w:rPr>
          <w:rtl/>
          <w:lang w:eastAsia="he-IL"/>
        </w:rPr>
        <w:t xml:space="preserve"> הייתה </w:t>
      </w:r>
      <w:r>
        <w:rPr>
          <w:rFonts w:hint="cs"/>
          <w:rtl/>
          <w:lang w:eastAsia="he-IL"/>
        </w:rPr>
        <w:t xml:space="preserve">קודם כול </w:t>
      </w:r>
      <w:r w:rsidRPr="00614FF0">
        <w:rPr>
          <w:rtl/>
          <w:lang w:eastAsia="he-IL"/>
        </w:rPr>
        <w:t>מסתכלת על הפוטנציאל ומפגישה אותו עם צרכים</w:t>
      </w:r>
      <w:r>
        <w:rPr>
          <w:rFonts w:hint="cs"/>
          <w:rtl/>
          <w:lang w:eastAsia="he-IL"/>
        </w:rPr>
        <w:t>.</w:t>
      </w:r>
      <w:r w:rsidRPr="00614FF0">
        <w:rPr>
          <w:rtl/>
          <w:lang w:eastAsia="he-IL"/>
        </w:rPr>
        <w:t xml:space="preserve"> לצערי</w:t>
      </w:r>
      <w:r w:rsidR="00D23388">
        <w:rPr>
          <w:rFonts w:hint="cs"/>
          <w:rtl/>
          <w:lang w:eastAsia="he-IL"/>
        </w:rPr>
        <w:t>,</w:t>
      </w:r>
      <w:r w:rsidRPr="00614FF0">
        <w:rPr>
          <w:rtl/>
          <w:lang w:eastAsia="he-IL"/>
        </w:rPr>
        <w:t xml:space="preserve"> זה לא </w:t>
      </w:r>
      <w:r>
        <w:rPr>
          <w:rFonts w:hint="cs"/>
          <w:rtl/>
          <w:lang w:eastAsia="he-IL"/>
        </w:rPr>
        <w:t>כך.</w:t>
      </w:r>
    </w:p>
    <w:p w:rsidR="00BC31FD" w:rsidRDefault="00BC31FD" w:rsidP="00041E97">
      <w:pPr>
        <w:rPr>
          <w:rtl/>
          <w:lang w:eastAsia="he-IL"/>
        </w:rPr>
      </w:pPr>
      <w:bookmarkStart w:id="28582" w:name="_ETM_Q61_368233"/>
      <w:bookmarkStart w:id="28583" w:name="_ETM_Q61_368298"/>
      <w:bookmarkEnd w:id="28582"/>
      <w:bookmarkEnd w:id="28583"/>
    </w:p>
    <w:p w:rsidR="00BC31FD" w:rsidRDefault="00BC31FD" w:rsidP="00D23388">
      <w:pPr>
        <w:rPr>
          <w:rtl/>
          <w:lang w:eastAsia="he-IL"/>
        </w:rPr>
      </w:pPr>
      <w:bookmarkStart w:id="28584" w:name="_ETM_Q61_368344"/>
      <w:bookmarkStart w:id="28585" w:name="_ETM_Q61_368402"/>
      <w:bookmarkEnd w:id="28584"/>
      <w:bookmarkEnd w:id="28585"/>
      <w:r w:rsidRPr="00614FF0">
        <w:rPr>
          <w:rtl/>
          <w:lang w:eastAsia="he-IL"/>
        </w:rPr>
        <w:t xml:space="preserve">אבל אני רוצה מילה </w:t>
      </w:r>
      <w:r>
        <w:rPr>
          <w:rFonts w:hint="cs"/>
          <w:rtl/>
          <w:lang w:eastAsia="he-IL"/>
        </w:rPr>
        <w:t xml:space="preserve">אחת </w:t>
      </w:r>
      <w:r w:rsidRPr="00614FF0">
        <w:rPr>
          <w:rtl/>
          <w:lang w:eastAsia="he-IL"/>
        </w:rPr>
        <w:t>לקברניטי הצבא שיושבים עכשיו בהתייעצות אצל ישראל כץ</w:t>
      </w:r>
      <w:r>
        <w:rPr>
          <w:rFonts w:hint="cs"/>
          <w:rtl/>
          <w:lang w:eastAsia="he-IL"/>
        </w:rPr>
        <w:t>.</w:t>
      </w:r>
      <w:r w:rsidRPr="00614FF0">
        <w:rPr>
          <w:rtl/>
          <w:lang w:eastAsia="he-IL"/>
        </w:rPr>
        <w:t xml:space="preserve"> אני רוצה לומר להם דבר </w:t>
      </w:r>
      <w:r>
        <w:rPr>
          <w:rFonts w:hint="cs"/>
          <w:rtl/>
          <w:lang w:eastAsia="he-IL"/>
        </w:rPr>
        <w:t xml:space="preserve">אחד: </w:t>
      </w:r>
      <w:bookmarkStart w:id="28586" w:name="_ETM_Q61_382481"/>
      <w:bookmarkEnd w:id="28586"/>
      <w:r w:rsidRPr="00614FF0">
        <w:rPr>
          <w:rtl/>
          <w:lang w:eastAsia="he-IL"/>
        </w:rPr>
        <w:t>אתם קודם כ</w:t>
      </w:r>
      <w:r>
        <w:rPr>
          <w:rFonts w:hint="cs"/>
          <w:rtl/>
          <w:lang w:eastAsia="he-IL"/>
        </w:rPr>
        <w:t>ו</w:t>
      </w:r>
      <w:r w:rsidRPr="00614FF0">
        <w:rPr>
          <w:rtl/>
          <w:lang w:eastAsia="he-IL"/>
        </w:rPr>
        <w:t>ל צריכים להסתכל על הצרכים ולהצביע עליהם</w:t>
      </w:r>
      <w:r>
        <w:rPr>
          <w:rFonts w:hint="cs"/>
          <w:rtl/>
          <w:lang w:eastAsia="he-IL"/>
        </w:rPr>
        <w:t>.</w:t>
      </w:r>
      <w:r w:rsidRPr="00614FF0">
        <w:rPr>
          <w:rtl/>
          <w:lang w:eastAsia="he-IL"/>
        </w:rPr>
        <w:t xml:space="preserve"> כל סוגיית הגיוס או הא</w:t>
      </w:r>
      <w:r>
        <w:rPr>
          <w:rFonts w:hint="cs"/>
          <w:rtl/>
          <w:lang w:eastAsia="he-IL"/>
        </w:rPr>
        <w:t>י-</w:t>
      </w:r>
      <w:r>
        <w:rPr>
          <w:rtl/>
          <w:lang w:eastAsia="he-IL"/>
        </w:rPr>
        <w:t>גיוס</w:t>
      </w:r>
      <w:r>
        <w:rPr>
          <w:rFonts w:hint="cs"/>
          <w:rtl/>
          <w:lang w:eastAsia="he-IL"/>
        </w:rPr>
        <w:t xml:space="preserve"> או </w:t>
      </w:r>
      <w:r w:rsidRPr="00614FF0">
        <w:rPr>
          <w:rtl/>
          <w:lang w:eastAsia="he-IL"/>
        </w:rPr>
        <w:t>ההשתמטות או פוטנציאל המתגייסים החרדים בשנה זה לא נושא שהצבא צריך לתת עליו את הדעת</w:t>
      </w:r>
      <w:r>
        <w:rPr>
          <w:rFonts w:hint="cs"/>
          <w:rtl/>
          <w:lang w:eastAsia="he-IL"/>
        </w:rPr>
        <w:t>.</w:t>
      </w:r>
      <w:r w:rsidRPr="00614FF0">
        <w:rPr>
          <w:rtl/>
          <w:lang w:eastAsia="he-IL"/>
        </w:rPr>
        <w:t xml:space="preserve"> הצבא צריך להגיד</w:t>
      </w:r>
      <w:r>
        <w:rPr>
          <w:rFonts w:hint="cs"/>
          <w:rtl/>
          <w:lang w:eastAsia="he-IL"/>
        </w:rPr>
        <w:t>:</w:t>
      </w:r>
      <w:r w:rsidRPr="00614FF0">
        <w:rPr>
          <w:rtl/>
          <w:lang w:eastAsia="he-IL"/>
        </w:rPr>
        <w:t xml:space="preserve"> חסר לי כך וכך </w:t>
      </w:r>
      <w:r>
        <w:rPr>
          <w:rFonts w:hint="cs"/>
          <w:rtl/>
          <w:lang w:eastAsia="he-IL"/>
        </w:rPr>
        <w:t xml:space="preserve">כוח אדם, </w:t>
      </w:r>
      <w:r w:rsidRPr="00614FF0">
        <w:rPr>
          <w:rtl/>
          <w:lang w:eastAsia="he-IL"/>
        </w:rPr>
        <w:t xml:space="preserve">כפי שהוא יודע לבוא ולהצביע בוועדת </w:t>
      </w:r>
      <w:r>
        <w:rPr>
          <w:rFonts w:hint="cs"/>
          <w:rtl/>
          <w:lang w:eastAsia="he-IL"/>
        </w:rPr>
        <w:t>ה</w:t>
      </w:r>
      <w:r w:rsidRPr="00614FF0">
        <w:rPr>
          <w:rtl/>
          <w:lang w:eastAsia="he-IL"/>
        </w:rPr>
        <w:t>חוץ ו</w:t>
      </w:r>
      <w:r>
        <w:rPr>
          <w:rFonts w:hint="cs"/>
          <w:rtl/>
          <w:lang w:eastAsia="he-IL"/>
        </w:rPr>
        <w:t>ה</w:t>
      </w:r>
      <w:r w:rsidRPr="00614FF0">
        <w:rPr>
          <w:rtl/>
          <w:lang w:eastAsia="he-IL"/>
        </w:rPr>
        <w:t>ביטחון על צורכי התקציב שלו לטובת בניין כוח בהיבטים של אמל"ח</w:t>
      </w:r>
      <w:r>
        <w:rPr>
          <w:rFonts w:hint="cs"/>
          <w:rtl/>
          <w:lang w:eastAsia="he-IL"/>
        </w:rPr>
        <w:t>,</w:t>
      </w:r>
      <w:r w:rsidRPr="00614FF0">
        <w:rPr>
          <w:rtl/>
          <w:lang w:eastAsia="he-IL"/>
        </w:rPr>
        <w:t xml:space="preserve"> בהיבטים של התחמשות</w:t>
      </w:r>
      <w:r>
        <w:rPr>
          <w:rFonts w:hint="cs"/>
          <w:rtl/>
          <w:lang w:eastAsia="he-IL"/>
        </w:rPr>
        <w:t>, ב</w:t>
      </w:r>
      <w:r w:rsidRPr="00614FF0">
        <w:rPr>
          <w:rtl/>
          <w:lang w:eastAsia="he-IL"/>
        </w:rPr>
        <w:t>כל הדברים הנוספים האלה שמובאים לפתחנו</w:t>
      </w:r>
      <w:r>
        <w:rPr>
          <w:rFonts w:hint="cs"/>
          <w:rtl/>
          <w:lang w:eastAsia="he-IL"/>
        </w:rPr>
        <w:t>.</w:t>
      </w:r>
      <w:r w:rsidRPr="00614FF0">
        <w:rPr>
          <w:rtl/>
          <w:lang w:eastAsia="he-IL"/>
        </w:rPr>
        <w:t xml:space="preserve"> כך </w:t>
      </w:r>
      <w:r>
        <w:rPr>
          <w:rFonts w:hint="cs"/>
          <w:rtl/>
          <w:lang w:eastAsia="he-IL"/>
        </w:rPr>
        <w:t xml:space="preserve">צריכה </w:t>
      </w:r>
      <w:r w:rsidRPr="00614FF0">
        <w:rPr>
          <w:rtl/>
          <w:lang w:eastAsia="he-IL"/>
        </w:rPr>
        <w:t>להיות עמדת הצבא</w:t>
      </w:r>
      <w:r>
        <w:rPr>
          <w:rFonts w:hint="cs"/>
          <w:rtl/>
          <w:lang w:eastAsia="he-IL"/>
        </w:rPr>
        <w:t xml:space="preserve"> –</w:t>
      </w:r>
      <w:r w:rsidRPr="00614FF0">
        <w:rPr>
          <w:rtl/>
          <w:lang w:eastAsia="he-IL"/>
        </w:rPr>
        <w:t xml:space="preserve"> מה הצבא צריך</w:t>
      </w:r>
      <w:r>
        <w:rPr>
          <w:rFonts w:hint="cs"/>
          <w:rtl/>
          <w:lang w:eastAsia="he-IL"/>
        </w:rPr>
        <w:t>,</w:t>
      </w:r>
      <w:r w:rsidRPr="00614FF0">
        <w:rPr>
          <w:rtl/>
          <w:lang w:eastAsia="he-IL"/>
        </w:rPr>
        <w:t xml:space="preserve"> לא מה הציבור החרדי יכול לגייס</w:t>
      </w:r>
      <w:r>
        <w:rPr>
          <w:rFonts w:hint="cs"/>
          <w:rtl/>
          <w:lang w:eastAsia="he-IL"/>
        </w:rPr>
        <w:t>.</w:t>
      </w:r>
      <w:r w:rsidRPr="00614FF0">
        <w:rPr>
          <w:rtl/>
          <w:lang w:eastAsia="he-IL"/>
        </w:rPr>
        <w:t xml:space="preserve"> הדיון של </w:t>
      </w:r>
      <w:r>
        <w:rPr>
          <w:rFonts w:hint="cs"/>
          <w:rtl/>
          <w:lang w:eastAsia="he-IL"/>
        </w:rPr>
        <w:t>ה</w:t>
      </w:r>
      <w:r w:rsidRPr="00614FF0">
        <w:rPr>
          <w:rtl/>
          <w:lang w:eastAsia="he-IL"/>
        </w:rPr>
        <w:t>צבא חייב להיות קודם כ</w:t>
      </w:r>
      <w:r>
        <w:rPr>
          <w:rFonts w:hint="cs"/>
          <w:rtl/>
          <w:lang w:eastAsia="he-IL"/>
        </w:rPr>
        <w:t>ו</w:t>
      </w:r>
      <w:r w:rsidRPr="00614FF0">
        <w:rPr>
          <w:rtl/>
          <w:lang w:eastAsia="he-IL"/>
        </w:rPr>
        <w:t xml:space="preserve">ל </w:t>
      </w:r>
      <w:r w:rsidR="00D23388">
        <w:rPr>
          <w:rFonts w:hint="cs"/>
          <w:rtl/>
          <w:lang w:eastAsia="he-IL"/>
        </w:rPr>
        <w:t>על ה</w:t>
      </w:r>
      <w:r w:rsidRPr="00614FF0">
        <w:rPr>
          <w:rtl/>
          <w:lang w:eastAsia="he-IL"/>
        </w:rPr>
        <w:t>צרכים</w:t>
      </w:r>
      <w:r>
        <w:rPr>
          <w:rFonts w:hint="cs"/>
          <w:rtl/>
          <w:lang w:eastAsia="he-IL"/>
        </w:rPr>
        <w:t>,</w:t>
      </w:r>
      <w:r w:rsidRPr="00614FF0">
        <w:rPr>
          <w:rtl/>
          <w:lang w:eastAsia="he-IL"/>
        </w:rPr>
        <w:t xml:space="preserve"> והשאלה שצריכה להיות מובאת לפתחה של ועדת </w:t>
      </w:r>
      <w:r>
        <w:rPr>
          <w:rFonts w:hint="cs"/>
          <w:rtl/>
          <w:lang w:eastAsia="he-IL"/>
        </w:rPr>
        <w:t>ה</w:t>
      </w:r>
      <w:r w:rsidRPr="00614FF0">
        <w:rPr>
          <w:rtl/>
          <w:lang w:eastAsia="he-IL"/>
        </w:rPr>
        <w:t>חוץ ו</w:t>
      </w:r>
      <w:r>
        <w:rPr>
          <w:rFonts w:hint="cs"/>
          <w:rtl/>
          <w:lang w:eastAsia="he-IL"/>
        </w:rPr>
        <w:t>ה</w:t>
      </w:r>
      <w:r w:rsidRPr="00614FF0">
        <w:rPr>
          <w:rtl/>
          <w:lang w:eastAsia="he-IL"/>
        </w:rPr>
        <w:t>ביטחון</w:t>
      </w:r>
      <w:r>
        <w:rPr>
          <w:rFonts w:hint="cs"/>
          <w:rtl/>
          <w:lang w:eastAsia="he-IL"/>
        </w:rPr>
        <w:t xml:space="preserve"> –</w:t>
      </w:r>
      <w:r w:rsidRPr="00614FF0">
        <w:rPr>
          <w:rtl/>
          <w:lang w:eastAsia="he-IL"/>
        </w:rPr>
        <w:t xml:space="preserve"> </w:t>
      </w:r>
      <w:r>
        <w:rPr>
          <w:rFonts w:hint="cs"/>
          <w:rtl/>
          <w:lang w:eastAsia="he-IL"/>
        </w:rPr>
        <w:t>ש</w:t>
      </w:r>
      <w:r w:rsidRPr="00614FF0">
        <w:rPr>
          <w:rtl/>
          <w:lang w:eastAsia="he-IL"/>
        </w:rPr>
        <w:t>אגב</w:t>
      </w:r>
      <w:r>
        <w:rPr>
          <w:rFonts w:hint="cs"/>
          <w:rtl/>
          <w:lang w:eastAsia="he-IL"/>
        </w:rPr>
        <w:t>,</w:t>
      </w:r>
      <w:r w:rsidRPr="00614FF0">
        <w:rPr>
          <w:rtl/>
          <w:lang w:eastAsia="he-IL"/>
        </w:rPr>
        <w:t xml:space="preserve"> </w:t>
      </w:r>
      <w:r>
        <w:rPr>
          <w:rtl/>
          <w:lang w:eastAsia="he-IL"/>
        </w:rPr>
        <w:t>מחכה בציפייה רבה לדון בהצעת</w:t>
      </w:r>
      <w:r>
        <w:rPr>
          <w:rFonts w:hint="cs"/>
          <w:rtl/>
          <w:lang w:eastAsia="he-IL"/>
        </w:rPr>
        <w:t xml:space="preserve"> </w:t>
      </w:r>
      <w:r w:rsidRPr="00614FF0">
        <w:rPr>
          <w:rtl/>
          <w:lang w:eastAsia="he-IL"/>
        </w:rPr>
        <w:t xml:space="preserve">חוק </w:t>
      </w:r>
      <w:r>
        <w:rPr>
          <w:rFonts w:hint="cs"/>
          <w:rtl/>
          <w:lang w:eastAsia="he-IL"/>
        </w:rPr>
        <w:t xml:space="preserve">שתובא </w:t>
      </w:r>
      <w:r w:rsidRPr="00614FF0">
        <w:rPr>
          <w:rtl/>
          <w:lang w:eastAsia="he-IL"/>
        </w:rPr>
        <w:t>לפתחה</w:t>
      </w:r>
      <w:r>
        <w:rPr>
          <w:rFonts w:hint="cs"/>
          <w:rtl/>
          <w:lang w:eastAsia="he-IL"/>
        </w:rPr>
        <w:t xml:space="preserve"> –</w:t>
      </w:r>
      <w:r w:rsidRPr="00614FF0">
        <w:rPr>
          <w:rtl/>
          <w:lang w:eastAsia="he-IL"/>
        </w:rPr>
        <w:t xml:space="preserve"> זה קודם כ</w:t>
      </w:r>
      <w:r>
        <w:rPr>
          <w:rFonts w:hint="cs"/>
          <w:rtl/>
          <w:lang w:eastAsia="he-IL"/>
        </w:rPr>
        <w:t>ו</w:t>
      </w:r>
      <w:r w:rsidRPr="00614FF0">
        <w:rPr>
          <w:rtl/>
          <w:lang w:eastAsia="he-IL"/>
        </w:rPr>
        <w:t>ל מה צריך</w:t>
      </w:r>
      <w:r w:rsidR="00D23388">
        <w:rPr>
          <w:rFonts w:hint="cs"/>
          <w:rtl/>
          <w:lang w:eastAsia="he-IL"/>
        </w:rPr>
        <w:t>,</w:t>
      </w:r>
      <w:r w:rsidRPr="00614FF0">
        <w:rPr>
          <w:rtl/>
          <w:lang w:eastAsia="he-IL"/>
        </w:rPr>
        <w:t xml:space="preserve"> מה צריך כדי באמת לענות </w:t>
      </w:r>
      <w:r>
        <w:rPr>
          <w:rFonts w:hint="cs"/>
          <w:rtl/>
          <w:lang w:eastAsia="he-IL"/>
        </w:rPr>
        <w:t xml:space="preserve">על </w:t>
      </w:r>
      <w:r w:rsidRPr="00614FF0">
        <w:rPr>
          <w:rtl/>
          <w:lang w:eastAsia="he-IL"/>
        </w:rPr>
        <w:t xml:space="preserve">צורכי הביטחון </w:t>
      </w:r>
      <w:r>
        <w:rPr>
          <w:rFonts w:hint="cs"/>
          <w:rtl/>
          <w:lang w:eastAsia="he-IL"/>
        </w:rPr>
        <w:t xml:space="preserve">ועל </w:t>
      </w:r>
      <w:bookmarkStart w:id="28587" w:name="_ETM_Q61_450969"/>
      <w:bookmarkEnd w:id="28587"/>
      <w:r w:rsidRPr="00614FF0">
        <w:rPr>
          <w:rtl/>
          <w:lang w:eastAsia="he-IL"/>
        </w:rPr>
        <w:t>המציאות הג</w:t>
      </w:r>
      <w:r>
        <w:rPr>
          <w:rFonts w:hint="cs"/>
          <w:rtl/>
          <w:lang w:eastAsia="he-IL"/>
        </w:rPr>
        <w:t>י</w:t>
      </w:r>
      <w:r w:rsidRPr="00614FF0">
        <w:rPr>
          <w:rtl/>
          <w:lang w:eastAsia="he-IL"/>
        </w:rPr>
        <w:t>אופוליטית שאליה נקלע</w:t>
      </w:r>
      <w:r>
        <w:rPr>
          <w:rFonts w:hint="cs"/>
          <w:rtl/>
          <w:lang w:eastAsia="he-IL"/>
        </w:rPr>
        <w:t>נו.</w:t>
      </w:r>
    </w:p>
    <w:p w:rsidR="00BC31FD" w:rsidRDefault="00BC31FD" w:rsidP="00041E97">
      <w:pPr>
        <w:rPr>
          <w:rtl/>
          <w:lang w:eastAsia="he-IL"/>
        </w:rPr>
      </w:pPr>
      <w:bookmarkStart w:id="28588" w:name="_ETM_Q61_455936"/>
      <w:bookmarkEnd w:id="28588"/>
    </w:p>
    <w:p w:rsidR="00BC31FD" w:rsidRDefault="00BC31FD" w:rsidP="00D23388">
      <w:pPr>
        <w:rPr>
          <w:rtl/>
          <w:lang w:eastAsia="he-IL"/>
        </w:rPr>
      </w:pPr>
      <w:bookmarkStart w:id="28589" w:name="_ETM_Q61_456049"/>
      <w:bookmarkStart w:id="28590" w:name="_ETM_Q61_456098"/>
      <w:bookmarkStart w:id="28591" w:name="_ETM_Q61_456165"/>
      <w:bookmarkEnd w:id="28589"/>
      <w:bookmarkEnd w:id="28590"/>
      <w:bookmarkEnd w:id="28591"/>
      <w:r w:rsidRPr="00614FF0">
        <w:rPr>
          <w:rtl/>
          <w:lang w:eastAsia="he-IL"/>
        </w:rPr>
        <w:t>אני רוצה בהקשר הזה לומר לכולם</w:t>
      </w:r>
      <w:r>
        <w:rPr>
          <w:rFonts w:hint="cs"/>
          <w:rtl/>
          <w:lang w:eastAsia="he-IL"/>
        </w:rPr>
        <w:t>:</w:t>
      </w:r>
      <w:r w:rsidRPr="00614FF0">
        <w:rPr>
          <w:rtl/>
          <w:lang w:eastAsia="he-IL"/>
        </w:rPr>
        <w:t xml:space="preserve"> תראו</w:t>
      </w:r>
      <w:r>
        <w:rPr>
          <w:rFonts w:hint="cs"/>
          <w:rtl/>
          <w:lang w:eastAsia="he-IL"/>
        </w:rPr>
        <w:t>,</w:t>
      </w:r>
      <w:r w:rsidRPr="00614FF0">
        <w:rPr>
          <w:rtl/>
          <w:lang w:eastAsia="he-IL"/>
        </w:rPr>
        <w:t xml:space="preserve"> אנחנו נמצאים במצב שיש לנו באמת השתנות של המציאות במזרח התיכון</w:t>
      </w:r>
      <w:r>
        <w:rPr>
          <w:rFonts w:hint="cs"/>
          <w:rtl/>
          <w:lang w:eastAsia="he-IL"/>
        </w:rPr>
        <w:t>.</w:t>
      </w:r>
      <w:r w:rsidRPr="00614FF0">
        <w:rPr>
          <w:rtl/>
          <w:lang w:eastAsia="he-IL"/>
        </w:rPr>
        <w:t xml:space="preserve"> לא ייתכן שאנחנו נמשיך להסתכל דרך החור של הקשית</w:t>
      </w:r>
      <w:r>
        <w:rPr>
          <w:rFonts w:hint="cs"/>
          <w:rtl/>
          <w:lang w:eastAsia="he-IL"/>
        </w:rPr>
        <w:t>.</w:t>
      </w:r>
      <w:r w:rsidRPr="00614FF0">
        <w:rPr>
          <w:rtl/>
          <w:lang w:eastAsia="he-IL"/>
        </w:rPr>
        <w:t xml:space="preserve"> לא ייתכן שאנחנו לא נבין דבר </w:t>
      </w:r>
      <w:r>
        <w:rPr>
          <w:rFonts w:hint="cs"/>
          <w:rtl/>
          <w:lang w:eastAsia="he-IL"/>
        </w:rPr>
        <w:t xml:space="preserve">אחד </w:t>
      </w:r>
      <w:r w:rsidR="00D23388">
        <w:rPr>
          <w:rFonts w:hint="eastAsia"/>
          <w:rtl/>
          <w:lang w:eastAsia="he-IL"/>
        </w:rPr>
        <w:t xml:space="preserve">– </w:t>
      </w:r>
      <w:r w:rsidRPr="00614FF0">
        <w:rPr>
          <w:rtl/>
          <w:lang w:eastAsia="he-IL"/>
        </w:rPr>
        <w:t>שאם לא נהיה כולנו ביחד מתחת לאלונקה</w:t>
      </w:r>
      <w:r>
        <w:rPr>
          <w:rFonts w:hint="cs"/>
          <w:rtl/>
          <w:lang w:eastAsia="he-IL"/>
        </w:rPr>
        <w:t>,</w:t>
      </w:r>
      <w:r w:rsidRPr="00614FF0">
        <w:rPr>
          <w:rtl/>
          <w:lang w:eastAsia="he-IL"/>
        </w:rPr>
        <w:t xml:space="preserve"> פשוט לא נתקיים</w:t>
      </w:r>
      <w:r>
        <w:rPr>
          <w:rFonts w:hint="cs"/>
          <w:rtl/>
          <w:lang w:eastAsia="he-IL"/>
        </w:rPr>
        <w:t>.</w:t>
      </w:r>
      <w:r w:rsidRPr="00614FF0">
        <w:rPr>
          <w:rtl/>
          <w:lang w:eastAsia="he-IL"/>
        </w:rPr>
        <w:t xml:space="preserve"> המלחמה הזו</w:t>
      </w:r>
      <w:r>
        <w:rPr>
          <w:rFonts w:hint="cs"/>
          <w:rtl/>
          <w:lang w:eastAsia="he-IL"/>
        </w:rPr>
        <w:t>,</w:t>
      </w:r>
      <w:r w:rsidRPr="00614FF0">
        <w:rPr>
          <w:rtl/>
          <w:lang w:eastAsia="he-IL"/>
        </w:rPr>
        <w:t xml:space="preserve"> שהיא מעין מלחמה קיומית</w:t>
      </w:r>
      <w:r>
        <w:rPr>
          <w:rFonts w:hint="cs"/>
          <w:rtl/>
          <w:lang w:eastAsia="he-IL"/>
        </w:rPr>
        <w:t>,</w:t>
      </w:r>
      <w:r w:rsidRPr="00614FF0">
        <w:rPr>
          <w:rtl/>
          <w:lang w:eastAsia="he-IL"/>
        </w:rPr>
        <w:t xml:space="preserve"> הוכיחה לנו דבר </w:t>
      </w:r>
      <w:r>
        <w:rPr>
          <w:rFonts w:hint="cs"/>
          <w:rtl/>
          <w:lang w:eastAsia="he-IL"/>
        </w:rPr>
        <w:t>אחד</w:t>
      </w:r>
      <w:r w:rsidR="00D23388">
        <w:rPr>
          <w:rFonts w:hint="cs"/>
          <w:rtl/>
          <w:lang w:eastAsia="he-IL"/>
        </w:rPr>
        <w:t>:</w:t>
      </w:r>
      <w:r>
        <w:rPr>
          <w:rFonts w:hint="cs"/>
          <w:rtl/>
          <w:lang w:eastAsia="he-IL"/>
        </w:rPr>
        <w:t xml:space="preserve"> </w:t>
      </w:r>
      <w:r w:rsidRPr="00614FF0">
        <w:rPr>
          <w:rtl/>
          <w:lang w:eastAsia="he-IL"/>
        </w:rPr>
        <w:t>הצורך המבצעי חייב לפגוש בסוף מדינה</w:t>
      </w:r>
      <w:r>
        <w:rPr>
          <w:rFonts w:hint="cs"/>
          <w:rtl/>
          <w:lang w:eastAsia="he-IL"/>
        </w:rPr>
        <w:t xml:space="preserve"> </w:t>
      </w:r>
      <w:r>
        <w:rPr>
          <w:rtl/>
          <w:lang w:eastAsia="he-IL"/>
        </w:rPr>
        <w:t>וחוק שנות</w:t>
      </w:r>
      <w:r>
        <w:rPr>
          <w:rFonts w:hint="cs"/>
          <w:rtl/>
          <w:lang w:eastAsia="he-IL"/>
        </w:rPr>
        <w:t>ן את ה</w:t>
      </w:r>
      <w:r w:rsidRPr="00614FF0">
        <w:rPr>
          <w:rtl/>
          <w:lang w:eastAsia="he-IL"/>
        </w:rPr>
        <w:t>צרכים לצורך המבצעי</w:t>
      </w:r>
      <w:r>
        <w:rPr>
          <w:rFonts w:hint="cs"/>
          <w:rtl/>
          <w:lang w:eastAsia="he-IL"/>
        </w:rPr>
        <w:t>.</w:t>
      </w:r>
      <w:r w:rsidRPr="00614FF0">
        <w:rPr>
          <w:rtl/>
          <w:lang w:eastAsia="he-IL"/>
        </w:rPr>
        <w:t xml:space="preserve"> לא ייתכן שנסתפק או נמשיך לקיים את הסיטואציה המעוותת הזאת שבצד </w:t>
      </w:r>
      <w:r>
        <w:rPr>
          <w:rFonts w:hint="cs"/>
          <w:rtl/>
          <w:lang w:eastAsia="he-IL"/>
        </w:rPr>
        <w:t xml:space="preserve">אחד </w:t>
      </w:r>
      <w:r w:rsidRPr="00614FF0">
        <w:rPr>
          <w:rtl/>
          <w:lang w:eastAsia="he-IL"/>
        </w:rPr>
        <w:t>יש פה ציבור שנאנק תחת העומס</w:t>
      </w:r>
      <w:r>
        <w:rPr>
          <w:rFonts w:hint="cs"/>
          <w:rtl/>
          <w:lang w:eastAsia="he-IL"/>
        </w:rPr>
        <w:t>,</w:t>
      </w:r>
      <w:r w:rsidRPr="00614FF0">
        <w:rPr>
          <w:rtl/>
          <w:lang w:eastAsia="he-IL"/>
        </w:rPr>
        <w:t xml:space="preserve"> כולל אגב</w:t>
      </w:r>
      <w:r>
        <w:rPr>
          <w:rtl/>
          <w:lang w:eastAsia="he-IL"/>
        </w:rPr>
        <w:t xml:space="preserve"> ציבור שהוא דתי</w:t>
      </w:r>
      <w:r>
        <w:rPr>
          <w:rFonts w:hint="cs"/>
          <w:rtl/>
          <w:lang w:eastAsia="he-IL"/>
        </w:rPr>
        <w:t>-</w:t>
      </w:r>
      <w:r w:rsidRPr="00614FF0">
        <w:rPr>
          <w:rtl/>
          <w:lang w:eastAsia="he-IL"/>
        </w:rPr>
        <w:t>לאומי</w:t>
      </w:r>
      <w:r>
        <w:rPr>
          <w:rFonts w:hint="cs"/>
          <w:rtl/>
          <w:lang w:eastAsia="he-IL"/>
        </w:rPr>
        <w:t>,</w:t>
      </w:r>
      <w:r>
        <w:rPr>
          <w:rtl/>
          <w:lang w:eastAsia="he-IL"/>
        </w:rPr>
        <w:t xml:space="preserve"> שגם הם יודעים מה זה ספר</w:t>
      </w:r>
      <w:r>
        <w:rPr>
          <w:rFonts w:hint="cs"/>
          <w:rtl/>
          <w:lang w:eastAsia="he-IL"/>
        </w:rPr>
        <w:t>א</w:t>
      </w:r>
      <w:r w:rsidRPr="00614FF0">
        <w:rPr>
          <w:rtl/>
          <w:lang w:eastAsia="he-IL"/>
        </w:rPr>
        <w:t xml:space="preserve"> ומה זה </w:t>
      </w:r>
      <w:r>
        <w:rPr>
          <w:rFonts w:hint="cs"/>
          <w:rtl/>
          <w:lang w:eastAsia="he-IL"/>
        </w:rPr>
        <w:t xml:space="preserve">סיפא, </w:t>
      </w:r>
      <w:r w:rsidRPr="00614FF0">
        <w:rPr>
          <w:rtl/>
          <w:lang w:eastAsia="he-IL"/>
        </w:rPr>
        <w:t xml:space="preserve">מה זה ללמוד תורה ומה זה </w:t>
      </w:r>
      <w:r>
        <w:rPr>
          <w:rFonts w:hint="cs"/>
          <w:rtl/>
          <w:lang w:eastAsia="he-IL"/>
        </w:rPr>
        <w:t>ל</w:t>
      </w:r>
      <w:r>
        <w:rPr>
          <w:rtl/>
          <w:lang w:eastAsia="he-IL"/>
        </w:rPr>
        <w:t>התגייס</w:t>
      </w:r>
      <w:r w:rsidRPr="00614FF0">
        <w:rPr>
          <w:rtl/>
          <w:lang w:eastAsia="he-IL"/>
        </w:rPr>
        <w:t xml:space="preserve"> לצבא</w:t>
      </w:r>
      <w:r>
        <w:rPr>
          <w:rFonts w:hint="cs"/>
          <w:rtl/>
          <w:lang w:eastAsia="he-IL"/>
        </w:rPr>
        <w:t>.</w:t>
      </w:r>
      <w:r w:rsidRPr="00614FF0">
        <w:rPr>
          <w:rtl/>
          <w:lang w:eastAsia="he-IL"/>
        </w:rPr>
        <w:t xml:space="preserve"> כך אחינו החרדים צריכים להבין שהגיעה העת</w:t>
      </w:r>
      <w:r>
        <w:rPr>
          <w:rFonts w:hint="cs"/>
          <w:rtl/>
          <w:lang w:eastAsia="he-IL"/>
        </w:rPr>
        <w:t>,</w:t>
      </w:r>
      <w:r w:rsidRPr="00614FF0">
        <w:rPr>
          <w:rtl/>
          <w:lang w:eastAsia="he-IL"/>
        </w:rPr>
        <w:t xml:space="preserve"> הגיעה השעה</w:t>
      </w:r>
      <w:r>
        <w:rPr>
          <w:rFonts w:hint="cs"/>
          <w:rtl/>
          <w:lang w:eastAsia="he-IL"/>
        </w:rPr>
        <w:t>,</w:t>
      </w:r>
      <w:r w:rsidRPr="00614FF0">
        <w:rPr>
          <w:rtl/>
          <w:lang w:eastAsia="he-IL"/>
        </w:rPr>
        <w:t xml:space="preserve"> שכולנו נהיה ביחד מתחת לאלונקה</w:t>
      </w:r>
      <w:r>
        <w:rPr>
          <w:rFonts w:hint="cs"/>
          <w:rtl/>
          <w:lang w:eastAsia="he-IL"/>
        </w:rPr>
        <w:t>.</w:t>
      </w:r>
      <w:r w:rsidRPr="00614FF0">
        <w:rPr>
          <w:rtl/>
          <w:lang w:eastAsia="he-IL"/>
        </w:rPr>
        <w:t xml:space="preserve"> </w:t>
      </w:r>
    </w:p>
    <w:p w:rsidR="00BC31FD" w:rsidRDefault="00BC31FD" w:rsidP="00041E97">
      <w:pPr>
        <w:rPr>
          <w:rtl/>
          <w:lang w:eastAsia="he-IL"/>
        </w:rPr>
      </w:pPr>
      <w:bookmarkStart w:id="28592" w:name="_ETM_Q61_538094"/>
      <w:bookmarkStart w:id="28593" w:name="_ETM_Q61_538165"/>
      <w:bookmarkEnd w:id="28592"/>
      <w:bookmarkEnd w:id="28593"/>
    </w:p>
    <w:p w:rsidR="00BC31FD" w:rsidRDefault="00BC31FD" w:rsidP="00D23388">
      <w:pPr>
        <w:rPr>
          <w:rtl/>
          <w:lang w:eastAsia="he-IL"/>
        </w:rPr>
      </w:pPr>
      <w:bookmarkStart w:id="28594" w:name="_ETM_Q61_538212"/>
      <w:bookmarkStart w:id="28595" w:name="_ETM_Q61_538266"/>
      <w:bookmarkEnd w:id="28594"/>
      <w:bookmarkEnd w:id="28595"/>
      <w:r w:rsidRPr="00614FF0">
        <w:rPr>
          <w:rtl/>
          <w:lang w:eastAsia="he-IL"/>
        </w:rPr>
        <w:t>וקואליציה ששמה על כף המאזניים את חוק ההשתמטות אל מול שרידות הקואליציה בשעת מלחמה זה דבר בזוי</w:t>
      </w:r>
      <w:r>
        <w:rPr>
          <w:rFonts w:hint="cs"/>
          <w:rtl/>
          <w:lang w:eastAsia="he-IL"/>
        </w:rPr>
        <w:t xml:space="preserve">, זה </w:t>
      </w:r>
      <w:r w:rsidRPr="00614FF0">
        <w:rPr>
          <w:rtl/>
          <w:lang w:eastAsia="he-IL"/>
        </w:rPr>
        <w:t>דבר שאתם יודעים מה</w:t>
      </w:r>
      <w:r w:rsidR="00D23388">
        <w:rPr>
          <w:rFonts w:hint="cs"/>
          <w:rtl/>
          <w:lang w:eastAsia="he-IL"/>
        </w:rPr>
        <w:t>?</w:t>
      </w:r>
      <w:r w:rsidRPr="00614FF0">
        <w:rPr>
          <w:rtl/>
          <w:lang w:eastAsia="he-IL"/>
        </w:rPr>
        <w:t xml:space="preserve"> אני מציע</w:t>
      </w:r>
      <w:r>
        <w:rPr>
          <w:rFonts w:hint="cs"/>
          <w:rtl/>
          <w:lang w:eastAsia="he-IL"/>
        </w:rPr>
        <w:t>ה</w:t>
      </w:r>
      <w:r w:rsidRPr="00614FF0">
        <w:rPr>
          <w:rtl/>
          <w:lang w:eastAsia="he-IL"/>
        </w:rPr>
        <w:t xml:space="preserve"> </w:t>
      </w:r>
      <w:r>
        <w:rPr>
          <w:rFonts w:hint="cs"/>
          <w:rtl/>
          <w:lang w:eastAsia="he-IL"/>
        </w:rPr>
        <w:t>ש</w:t>
      </w:r>
      <w:r w:rsidRPr="00614FF0">
        <w:rPr>
          <w:rtl/>
          <w:lang w:eastAsia="he-IL"/>
        </w:rPr>
        <w:t xml:space="preserve">תשאלו את עצמכם איך אתם מסתכלים בלבן של העיניים של כל הלוחמים שעד לרגע זה מחרפים את נפשם למעננו ואיך אתם מסבירים להם מציאות שהם טובים בשביל </w:t>
      </w:r>
      <w:r>
        <w:rPr>
          <w:rFonts w:hint="cs"/>
          <w:rtl/>
          <w:lang w:eastAsia="he-IL"/>
        </w:rPr>
        <w:t xml:space="preserve">להילחם </w:t>
      </w:r>
      <w:bookmarkStart w:id="28596" w:name="_ETM_Q61_556712"/>
      <w:bookmarkEnd w:id="28596"/>
      <w:r w:rsidRPr="00614FF0">
        <w:rPr>
          <w:rtl/>
          <w:lang w:eastAsia="he-IL"/>
        </w:rPr>
        <w:t>ואחרים טובים בשביל ללמוד</w:t>
      </w:r>
      <w:r>
        <w:rPr>
          <w:rFonts w:hint="cs"/>
          <w:rtl/>
          <w:lang w:eastAsia="he-IL"/>
        </w:rPr>
        <w:t>.</w:t>
      </w:r>
      <w:r w:rsidRPr="00614FF0">
        <w:rPr>
          <w:rtl/>
          <w:lang w:eastAsia="he-IL"/>
        </w:rPr>
        <w:t xml:space="preserve"> תודה רבה</w:t>
      </w:r>
      <w:r>
        <w:rPr>
          <w:rFonts w:hint="cs"/>
          <w:rtl/>
          <w:lang w:eastAsia="he-IL"/>
        </w:rPr>
        <w:t>.</w:t>
      </w:r>
    </w:p>
    <w:p w:rsidR="00BC31FD" w:rsidRDefault="00BC31FD" w:rsidP="00041E97">
      <w:pPr>
        <w:rPr>
          <w:rtl/>
          <w:lang w:eastAsia="he-IL"/>
        </w:rPr>
      </w:pPr>
      <w:bookmarkStart w:id="28597" w:name="_ETM_Q61_559234"/>
      <w:bookmarkEnd w:id="28597"/>
    </w:p>
    <w:p w:rsidR="00BC31FD" w:rsidRDefault="00BC31FD" w:rsidP="00041E97">
      <w:pPr>
        <w:pStyle w:val="af6"/>
        <w:keepNext/>
        <w:rPr>
          <w:rtl/>
        </w:rPr>
      </w:pPr>
      <w:bookmarkStart w:id="28598" w:name="ET_yor_6593_5"/>
      <w:r w:rsidRPr="00614FF0">
        <w:rPr>
          <w:rStyle w:val="TagStyle"/>
          <w:rtl/>
        </w:rPr>
        <w:t xml:space="preserve"> &lt;&lt; יור &gt;&gt; </w:t>
      </w:r>
      <w:r>
        <w:rPr>
          <w:rtl/>
        </w:rPr>
        <w:t>היו"ר חנוך דב מלביצקי:</w:t>
      </w:r>
      <w:r w:rsidRPr="00614FF0">
        <w:rPr>
          <w:rStyle w:val="TagStyle"/>
          <w:rtl/>
        </w:rPr>
        <w:t xml:space="preserve"> &lt;&lt; יור &gt;&gt;</w:t>
      </w:r>
      <w:r>
        <w:rPr>
          <w:rtl/>
        </w:rPr>
        <w:t xml:space="preserve"> </w:t>
      </w:r>
      <w:bookmarkEnd w:id="28598"/>
    </w:p>
    <w:p w:rsidR="00BC31FD" w:rsidRDefault="00BC31FD" w:rsidP="00DD0FF2">
      <w:pPr>
        <w:rPr>
          <w:rtl/>
          <w:lang w:eastAsia="he-IL"/>
        </w:rPr>
      </w:pPr>
    </w:p>
    <w:p w:rsidR="00BC31FD" w:rsidRDefault="00BC31FD" w:rsidP="00041E97">
      <w:pPr>
        <w:rPr>
          <w:rtl/>
          <w:lang w:eastAsia="he-IL"/>
        </w:rPr>
      </w:pPr>
      <w:bookmarkStart w:id="28599" w:name="_ETM_Q61_567085"/>
      <w:bookmarkEnd w:id="28599"/>
      <w:r>
        <w:rPr>
          <w:rFonts w:hint="cs"/>
          <w:rtl/>
          <w:lang w:eastAsia="he-IL"/>
        </w:rPr>
        <w:t xml:space="preserve">תודה. </w:t>
      </w:r>
      <w:r w:rsidRPr="00614FF0">
        <w:rPr>
          <w:rtl/>
          <w:lang w:eastAsia="he-IL"/>
        </w:rPr>
        <w:t>חבר הכנסת בליאק</w:t>
      </w:r>
      <w:r>
        <w:rPr>
          <w:rFonts w:hint="cs"/>
          <w:rtl/>
          <w:lang w:eastAsia="he-IL"/>
        </w:rPr>
        <w:t>,</w:t>
      </w:r>
      <w:r w:rsidRPr="00614FF0">
        <w:rPr>
          <w:rtl/>
          <w:lang w:eastAsia="he-IL"/>
        </w:rPr>
        <w:t xml:space="preserve"> בבקשה</w:t>
      </w:r>
      <w:r>
        <w:rPr>
          <w:rFonts w:hint="cs"/>
          <w:rtl/>
          <w:lang w:eastAsia="he-IL"/>
        </w:rPr>
        <w:t>,</w:t>
      </w:r>
      <w:r w:rsidRPr="00614FF0">
        <w:rPr>
          <w:rtl/>
          <w:lang w:eastAsia="he-IL"/>
        </w:rPr>
        <w:t xml:space="preserve"> אדוני</w:t>
      </w:r>
      <w:r>
        <w:rPr>
          <w:rFonts w:hint="cs"/>
          <w:rtl/>
          <w:lang w:eastAsia="he-IL"/>
        </w:rPr>
        <w:t>. עשר דקות.</w:t>
      </w:r>
    </w:p>
    <w:p w:rsidR="00BC31FD" w:rsidRDefault="00BC31FD" w:rsidP="00041E97">
      <w:pPr>
        <w:rPr>
          <w:rtl/>
          <w:lang w:eastAsia="he-IL"/>
        </w:rPr>
      </w:pPr>
      <w:bookmarkStart w:id="28600" w:name="_ETM_Q61_571500"/>
      <w:bookmarkStart w:id="28601" w:name="_ETM_Q61_573828"/>
      <w:bookmarkEnd w:id="28600"/>
      <w:bookmarkEnd w:id="28601"/>
    </w:p>
    <w:p w:rsidR="00BC31FD" w:rsidRDefault="00BC31FD" w:rsidP="00041E97">
      <w:pPr>
        <w:pStyle w:val="a4"/>
        <w:keepNext/>
        <w:rPr>
          <w:rtl/>
        </w:rPr>
      </w:pPr>
      <w:bookmarkStart w:id="28602" w:name="ET_speaker_6127_6"/>
      <w:r w:rsidRPr="00614FF0">
        <w:rPr>
          <w:rStyle w:val="TagStyle"/>
          <w:rtl/>
        </w:rPr>
        <w:t xml:space="preserve"> &lt;&lt; דובר &gt;&gt; </w:t>
      </w:r>
      <w:bookmarkStart w:id="28603" w:name="_Toc185764226"/>
      <w:bookmarkStart w:id="28604" w:name="_Toc185851163"/>
      <w:bookmarkStart w:id="28605" w:name="_Toc185958143"/>
      <w:bookmarkStart w:id="28606" w:name="_Toc204589795"/>
      <w:r>
        <w:rPr>
          <w:rtl/>
        </w:rPr>
        <w:t>ולדימיר בליאק (יש עתיד):</w:t>
      </w:r>
      <w:bookmarkEnd w:id="28603"/>
      <w:bookmarkEnd w:id="28604"/>
      <w:bookmarkEnd w:id="28605"/>
      <w:bookmarkEnd w:id="28606"/>
      <w:r w:rsidRPr="00614FF0">
        <w:rPr>
          <w:rStyle w:val="TagStyle"/>
          <w:rtl/>
        </w:rPr>
        <w:t xml:space="preserve"> &lt;&lt; דובר &gt;&gt;</w:t>
      </w:r>
      <w:r>
        <w:rPr>
          <w:rtl/>
        </w:rPr>
        <w:t xml:space="preserve"> </w:t>
      </w:r>
      <w:bookmarkEnd w:id="28602"/>
    </w:p>
    <w:p w:rsidR="00BC31FD" w:rsidRDefault="00BC31FD" w:rsidP="00DD0FF2">
      <w:pPr>
        <w:rPr>
          <w:rtl/>
          <w:lang w:eastAsia="he-IL"/>
        </w:rPr>
      </w:pPr>
    </w:p>
    <w:p w:rsidR="00BC31FD" w:rsidRDefault="00BC31FD" w:rsidP="00041E97">
      <w:pPr>
        <w:rPr>
          <w:rtl/>
          <w:lang w:eastAsia="he-IL"/>
        </w:rPr>
      </w:pPr>
      <w:bookmarkStart w:id="28607" w:name="_ETM_Q61_574600"/>
      <w:bookmarkStart w:id="28608" w:name="_ETM_Q61_574645"/>
      <w:bookmarkEnd w:id="28607"/>
      <w:bookmarkEnd w:id="28608"/>
      <w:r>
        <w:rPr>
          <w:rFonts w:hint="cs"/>
          <w:rtl/>
          <w:lang w:eastAsia="he-IL"/>
        </w:rPr>
        <w:t xml:space="preserve">תודה רבה. </w:t>
      </w:r>
      <w:r w:rsidRPr="00614FF0">
        <w:rPr>
          <w:rtl/>
          <w:lang w:eastAsia="he-IL"/>
        </w:rPr>
        <w:t>אדוני היושב-ראש</w:t>
      </w:r>
      <w:r>
        <w:rPr>
          <w:rFonts w:hint="cs"/>
          <w:rtl/>
          <w:lang w:eastAsia="he-IL"/>
        </w:rPr>
        <w:t>,</w:t>
      </w:r>
      <w:r w:rsidRPr="00614FF0">
        <w:rPr>
          <w:rtl/>
          <w:lang w:eastAsia="he-IL"/>
        </w:rPr>
        <w:t xml:space="preserve"> חברי</w:t>
      </w:r>
      <w:r>
        <w:rPr>
          <w:rFonts w:hint="cs"/>
          <w:rtl/>
          <w:lang w:eastAsia="he-IL"/>
        </w:rPr>
        <w:t>י</w:t>
      </w:r>
      <w:r w:rsidRPr="00614FF0">
        <w:rPr>
          <w:rtl/>
          <w:lang w:eastAsia="he-IL"/>
        </w:rPr>
        <w:t xml:space="preserve"> חברי הכנסת</w:t>
      </w:r>
      <w:r>
        <w:rPr>
          <w:rFonts w:hint="cs"/>
          <w:rtl/>
          <w:lang w:eastAsia="he-IL"/>
        </w:rPr>
        <w:t>,</w:t>
      </w:r>
      <w:r w:rsidRPr="00614FF0">
        <w:rPr>
          <w:rtl/>
          <w:lang w:eastAsia="he-IL"/>
        </w:rPr>
        <w:t xml:space="preserve"> אדוני השר</w:t>
      </w:r>
      <w:r>
        <w:rPr>
          <w:rFonts w:hint="cs"/>
          <w:rtl/>
          <w:lang w:eastAsia="he-IL"/>
        </w:rPr>
        <w:t>,</w:t>
      </w:r>
      <w:r w:rsidRPr="00614FF0">
        <w:rPr>
          <w:rtl/>
          <w:lang w:eastAsia="he-IL"/>
        </w:rPr>
        <w:t xml:space="preserve"> חברת כנסת מהקואליציה</w:t>
      </w:r>
      <w:r>
        <w:rPr>
          <w:rFonts w:hint="cs"/>
          <w:rtl/>
          <w:lang w:eastAsia="he-IL"/>
        </w:rPr>
        <w:t>,</w:t>
      </w:r>
      <w:r w:rsidRPr="00614FF0">
        <w:rPr>
          <w:rtl/>
          <w:lang w:eastAsia="he-IL"/>
        </w:rPr>
        <w:t xml:space="preserve"> מהליכוד</w:t>
      </w:r>
      <w:r>
        <w:rPr>
          <w:rFonts w:hint="cs"/>
          <w:rtl/>
          <w:lang w:eastAsia="he-IL"/>
        </w:rPr>
        <w:t>,</w:t>
      </w:r>
      <w:r w:rsidRPr="00614FF0">
        <w:rPr>
          <w:rtl/>
          <w:lang w:eastAsia="he-IL"/>
        </w:rPr>
        <w:t xml:space="preserve"> התראיינה לפני כמה ימים לתחנת רדיו שאינה תחנה מסחרית</w:t>
      </w:r>
      <w:r>
        <w:rPr>
          <w:rFonts w:hint="cs"/>
          <w:rtl/>
          <w:lang w:eastAsia="he-IL"/>
        </w:rPr>
        <w:t>,</w:t>
      </w:r>
      <w:r w:rsidRPr="00614FF0">
        <w:rPr>
          <w:rtl/>
          <w:lang w:eastAsia="he-IL"/>
        </w:rPr>
        <w:t xml:space="preserve"> והתבקשה לנקוב בהישג </w:t>
      </w:r>
      <w:r>
        <w:rPr>
          <w:rFonts w:hint="cs"/>
          <w:rtl/>
          <w:lang w:eastAsia="he-IL"/>
        </w:rPr>
        <w:t xml:space="preserve">אחד, הישג אחד </w:t>
      </w:r>
      <w:bookmarkStart w:id="28609" w:name="_ETM_Q61_596601"/>
      <w:bookmarkEnd w:id="28609"/>
      <w:r w:rsidRPr="00614FF0">
        <w:rPr>
          <w:rtl/>
          <w:lang w:eastAsia="he-IL"/>
        </w:rPr>
        <w:t>של הממשלה</w:t>
      </w:r>
      <w:r>
        <w:rPr>
          <w:rFonts w:hint="cs"/>
          <w:rtl/>
          <w:lang w:eastAsia="he-IL"/>
        </w:rPr>
        <w:t>.</w:t>
      </w:r>
      <w:r w:rsidRPr="00614FF0">
        <w:rPr>
          <w:rtl/>
          <w:lang w:eastAsia="he-IL"/>
        </w:rPr>
        <w:t xml:space="preserve"> תשוב</w:t>
      </w:r>
      <w:r>
        <w:rPr>
          <w:rFonts w:hint="cs"/>
          <w:rtl/>
          <w:lang w:eastAsia="he-IL"/>
        </w:rPr>
        <w:t>ת</w:t>
      </w:r>
      <w:r w:rsidRPr="00614FF0">
        <w:rPr>
          <w:rtl/>
          <w:lang w:eastAsia="he-IL"/>
        </w:rPr>
        <w:t>ה הייתה</w:t>
      </w:r>
      <w:r>
        <w:rPr>
          <w:rFonts w:hint="cs"/>
          <w:rtl/>
          <w:lang w:eastAsia="he-IL"/>
        </w:rPr>
        <w:t>:</w:t>
      </w:r>
      <w:r w:rsidRPr="00614FF0">
        <w:rPr>
          <w:rtl/>
          <w:lang w:eastAsia="he-IL"/>
        </w:rPr>
        <w:t xml:space="preserve"> יש </w:t>
      </w:r>
      <w:r>
        <w:rPr>
          <w:rFonts w:hint="cs"/>
          <w:rtl/>
          <w:lang w:eastAsia="he-IL"/>
        </w:rPr>
        <w:t xml:space="preserve">הרבה. </w:t>
      </w:r>
      <w:r w:rsidRPr="00614FF0">
        <w:rPr>
          <w:rtl/>
          <w:lang w:eastAsia="he-IL"/>
        </w:rPr>
        <w:t xml:space="preserve">מדוע לדעתכם היא השתמשה במילה </w:t>
      </w:r>
      <w:r>
        <w:rPr>
          <w:rFonts w:hint="cs"/>
          <w:rtl/>
          <w:lang w:eastAsia="he-IL"/>
        </w:rPr>
        <w:t xml:space="preserve">"הרבה"? כי "הרבה" </w:t>
      </w:r>
      <w:r w:rsidRPr="00614FF0">
        <w:rPr>
          <w:rtl/>
          <w:lang w:eastAsia="he-IL"/>
        </w:rPr>
        <w:t>זה לא מספר</w:t>
      </w:r>
      <w:r>
        <w:rPr>
          <w:rFonts w:hint="cs"/>
          <w:rtl/>
          <w:lang w:eastAsia="he-IL"/>
        </w:rPr>
        <w:t>. לו</w:t>
      </w:r>
      <w:r w:rsidRPr="00614FF0">
        <w:rPr>
          <w:rtl/>
          <w:lang w:eastAsia="he-IL"/>
        </w:rPr>
        <w:t xml:space="preserve"> אותה חברת כנסת הייתה גולשת למספרים</w:t>
      </w:r>
      <w:r>
        <w:rPr>
          <w:rFonts w:hint="cs"/>
          <w:rtl/>
          <w:lang w:eastAsia="he-IL"/>
        </w:rPr>
        <w:t>,</w:t>
      </w:r>
      <w:r w:rsidRPr="00614FF0">
        <w:rPr>
          <w:rtl/>
          <w:lang w:eastAsia="he-IL"/>
        </w:rPr>
        <w:t xml:space="preserve"> </w:t>
      </w:r>
      <w:r>
        <w:rPr>
          <w:rFonts w:hint="cs"/>
          <w:rtl/>
          <w:lang w:eastAsia="he-IL"/>
        </w:rPr>
        <w:t>ו</w:t>
      </w:r>
      <w:r w:rsidRPr="00614FF0">
        <w:rPr>
          <w:rtl/>
          <w:lang w:eastAsia="he-IL"/>
        </w:rPr>
        <w:t xml:space="preserve">בנוסף בוחרת לומר את האמת </w:t>
      </w:r>
      <w:r>
        <w:rPr>
          <w:rFonts w:hint="cs"/>
          <w:rtl/>
          <w:lang w:eastAsia="he-IL"/>
        </w:rPr>
        <w:t xml:space="preserve">– </w:t>
      </w:r>
      <w:r w:rsidRPr="00614FF0">
        <w:rPr>
          <w:rtl/>
          <w:lang w:eastAsia="he-IL"/>
        </w:rPr>
        <w:t xml:space="preserve">שגם זה לא קורה הרבה בקואליציה </w:t>
      </w:r>
      <w:r>
        <w:rPr>
          <w:rFonts w:hint="cs"/>
          <w:rtl/>
          <w:lang w:eastAsia="he-IL"/>
        </w:rPr>
        <w:t xml:space="preserve">– </w:t>
      </w:r>
      <w:r w:rsidRPr="00614FF0">
        <w:rPr>
          <w:rtl/>
          <w:lang w:eastAsia="he-IL"/>
        </w:rPr>
        <w:t xml:space="preserve">היא הייתה משתמשת במספר </w:t>
      </w:r>
      <w:r>
        <w:rPr>
          <w:rFonts w:hint="cs"/>
          <w:rtl/>
          <w:lang w:eastAsia="he-IL"/>
        </w:rPr>
        <w:t xml:space="preserve">אפס. אפס, </w:t>
      </w:r>
      <w:r w:rsidRPr="00614FF0">
        <w:rPr>
          <w:rtl/>
          <w:lang w:eastAsia="he-IL"/>
        </w:rPr>
        <w:t>כי אין הישגים לממשלה</w:t>
      </w:r>
      <w:r>
        <w:rPr>
          <w:rFonts w:hint="cs"/>
          <w:rtl/>
          <w:lang w:eastAsia="he-IL"/>
        </w:rPr>
        <w:t>,</w:t>
      </w:r>
      <w:r w:rsidRPr="00614FF0">
        <w:rPr>
          <w:rtl/>
          <w:lang w:eastAsia="he-IL"/>
        </w:rPr>
        <w:t xml:space="preserve"> רק כישלונות שגרמו לאסונות</w:t>
      </w:r>
      <w:r>
        <w:rPr>
          <w:rFonts w:hint="cs"/>
          <w:rtl/>
          <w:lang w:eastAsia="he-IL"/>
        </w:rPr>
        <w:t>.</w:t>
      </w:r>
      <w:r w:rsidRPr="00614FF0">
        <w:rPr>
          <w:rtl/>
          <w:lang w:eastAsia="he-IL"/>
        </w:rPr>
        <w:t xml:space="preserve"> אבל היא בחרה במילה </w:t>
      </w:r>
      <w:r>
        <w:rPr>
          <w:rFonts w:hint="cs"/>
          <w:rtl/>
          <w:lang w:eastAsia="he-IL"/>
        </w:rPr>
        <w:t>"</w:t>
      </w:r>
      <w:r w:rsidRPr="00614FF0">
        <w:rPr>
          <w:rtl/>
          <w:lang w:eastAsia="he-IL"/>
        </w:rPr>
        <w:t>הרבה</w:t>
      </w:r>
      <w:r>
        <w:rPr>
          <w:rFonts w:hint="cs"/>
          <w:rtl/>
          <w:lang w:eastAsia="he-IL"/>
        </w:rPr>
        <w:t xml:space="preserve">", </w:t>
      </w:r>
      <w:bookmarkStart w:id="28610" w:name="_ETM_Q61_641442"/>
      <w:bookmarkEnd w:id="28610"/>
      <w:r>
        <w:rPr>
          <w:rFonts w:hint="cs"/>
          <w:rtl/>
          <w:lang w:eastAsia="he-IL"/>
        </w:rPr>
        <w:t>כי "הרבה"</w:t>
      </w:r>
      <w:r w:rsidRPr="00614FF0">
        <w:rPr>
          <w:rtl/>
          <w:lang w:eastAsia="he-IL"/>
        </w:rPr>
        <w:t xml:space="preserve"> זה לא מספר</w:t>
      </w:r>
      <w:bookmarkStart w:id="28611" w:name="_ETM_Q61_647770"/>
      <w:bookmarkStart w:id="28612" w:name="_ETM_Q61_647882"/>
      <w:bookmarkStart w:id="28613" w:name="_ETM_Q61_647926"/>
      <w:bookmarkStart w:id="28614" w:name="_ETM_Q61_648010"/>
      <w:bookmarkEnd w:id="28611"/>
      <w:bookmarkEnd w:id="28612"/>
      <w:bookmarkEnd w:id="28613"/>
      <w:bookmarkEnd w:id="28614"/>
      <w:r>
        <w:rPr>
          <w:rFonts w:hint="cs"/>
          <w:rtl/>
          <w:lang w:eastAsia="he-IL"/>
        </w:rPr>
        <w:t>, ול</w:t>
      </w:r>
      <w:r w:rsidRPr="00614FF0">
        <w:rPr>
          <w:rtl/>
          <w:lang w:eastAsia="he-IL"/>
        </w:rPr>
        <w:t>ממשלה הזאת יש בעיה עם מספרים</w:t>
      </w:r>
      <w:r>
        <w:rPr>
          <w:rFonts w:hint="cs"/>
          <w:rtl/>
          <w:lang w:eastAsia="he-IL"/>
        </w:rPr>
        <w:t>.</w:t>
      </w:r>
    </w:p>
    <w:p w:rsidR="00BC31FD" w:rsidRDefault="00BC31FD" w:rsidP="00041E97">
      <w:pPr>
        <w:rPr>
          <w:rtl/>
          <w:lang w:eastAsia="he-IL"/>
        </w:rPr>
      </w:pPr>
      <w:bookmarkStart w:id="28615" w:name="_ETM_Q61_648781"/>
      <w:bookmarkEnd w:id="28615"/>
    </w:p>
    <w:p w:rsidR="00BC31FD" w:rsidRDefault="00BC31FD" w:rsidP="00D23388">
      <w:pPr>
        <w:rPr>
          <w:rtl/>
          <w:lang w:eastAsia="he-IL"/>
        </w:rPr>
      </w:pPr>
      <w:bookmarkStart w:id="28616" w:name="_ETM_Q61_648900"/>
      <w:bookmarkStart w:id="28617" w:name="_ETM_Q61_648960"/>
      <w:bookmarkStart w:id="28618" w:name="_ETM_Q61_649035"/>
      <w:bookmarkEnd w:id="28616"/>
      <w:bookmarkEnd w:id="28617"/>
      <w:bookmarkEnd w:id="28618"/>
      <w:r w:rsidRPr="00614FF0">
        <w:rPr>
          <w:rtl/>
          <w:lang w:eastAsia="he-IL"/>
        </w:rPr>
        <w:t>לכן</w:t>
      </w:r>
      <w:r>
        <w:rPr>
          <w:rFonts w:hint="cs"/>
          <w:rtl/>
          <w:lang w:eastAsia="he-IL"/>
        </w:rPr>
        <w:t>,</w:t>
      </w:r>
      <w:r w:rsidRPr="00614FF0">
        <w:rPr>
          <w:rtl/>
          <w:lang w:eastAsia="he-IL"/>
        </w:rPr>
        <w:t xml:space="preserve"> חברי</w:t>
      </w:r>
      <w:r>
        <w:rPr>
          <w:rFonts w:hint="cs"/>
          <w:rtl/>
          <w:lang w:eastAsia="he-IL"/>
        </w:rPr>
        <w:t>י</w:t>
      </w:r>
      <w:r w:rsidRPr="00614FF0">
        <w:rPr>
          <w:rtl/>
          <w:lang w:eastAsia="he-IL"/>
        </w:rPr>
        <w:t xml:space="preserve"> חברי הכנסת</w:t>
      </w:r>
      <w:r>
        <w:rPr>
          <w:rFonts w:hint="cs"/>
          <w:rtl/>
          <w:lang w:eastAsia="he-IL"/>
        </w:rPr>
        <w:t>,</w:t>
      </w:r>
      <w:r w:rsidRPr="00614FF0">
        <w:rPr>
          <w:rtl/>
          <w:lang w:eastAsia="he-IL"/>
        </w:rPr>
        <w:t xml:space="preserve"> בואו נדבר על מספרים</w:t>
      </w:r>
      <w:r>
        <w:rPr>
          <w:rFonts w:hint="cs"/>
          <w:rtl/>
          <w:lang w:eastAsia="he-IL"/>
        </w:rPr>
        <w:t>.</w:t>
      </w:r>
      <w:r w:rsidRPr="00614FF0">
        <w:rPr>
          <w:rtl/>
          <w:lang w:eastAsia="he-IL"/>
        </w:rPr>
        <w:t xml:space="preserve"> מחר</w:t>
      </w:r>
      <w:r>
        <w:rPr>
          <w:rFonts w:hint="cs"/>
          <w:rtl/>
          <w:lang w:eastAsia="he-IL"/>
        </w:rPr>
        <w:t>,</w:t>
      </w:r>
      <w:r w:rsidRPr="00614FF0">
        <w:rPr>
          <w:rtl/>
          <w:lang w:eastAsia="he-IL"/>
        </w:rPr>
        <w:t xml:space="preserve"> כמו בכל יום בשבועות האחרונים</w:t>
      </w:r>
      <w:r>
        <w:rPr>
          <w:rFonts w:hint="cs"/>
          <w:rtl/>
          <w:lang w:eastAsia="he-IL"/>
        </w:rPr>
        <w:t>,</w:t>
      </w:r>
      <w:r w:rsidRPr="00614FF0">
        <w:rPr>
          <w:rtl/>
          <w:lang w:eastAsia="he-IL"/>
        </w:rPr>
        <w:t xml:space="preserve"> יהיו </w:t>
      </w:r>
      <w:r>
        <w:rPr>
          <w:rFonts w:hint="cs"/>
          <w:rtl/>
          <w:lang w:eastAsia="he-IL"/>
        </w:rPr>
        <w:t>כמה</w:t>
      </w:r>
      <w:r w:rsidRPr="00614FF0">
        <w:rPr>
          <w:rtl/>
          <w:lang w:eastAsia="he-IL"/>
        </w:rPr>
        <w:t xml:space="preserve"> דיונים בוועדת הכספים</w:t>
      </w:r>
      <w:r>
        <w:rPr>
          <w:rFonts w:hint="cs"/>
          <w:rtl/>
          <w:lang w:eastAsia="he-IL"/>
        </w:rPr>
        <w:t>.</w:t>
      </w:r>
      <w:r w:rsidRPr="00614FF0">
        <w:rPr>
          <w:rtl/>
          <w:lang w:eastAsia="he-IL"/>
        </w:rPr>
        <w:t xml:space="preserve"> אנחנו בכל זאת בתקופה של התקציב או תקציבים</w:t>
      </w:r>
      <w:r>
        <w:rPr>
          <w:rFonts w:hint="cs"/>
          <w:rtl/>
          <w:lang w:eastAsia="he-IL"/>
        </w:rPr>
        <w:t>,</w:t>
      </w:r>
      <w:r w:rsidRPr="00614FF0">
        <w:rPr>
          <w:rtl/>
          <w:lang w:eastAsia="he-IL"/>
        </w:rPr>
        <w:t xml:space="preserve"> כל יום משהו חדש</w:t>
      </w:r>
      <w:r>
        <w:rPr>
          <w:rFonts w:hint="cs"/>
          <w:rtl/>
          <w:lang w:eastAsia="he-IL"/>
        </w:rPr>
        <w:t>.</w:t>
      </w:r>
      <w:r w:rsidRPr="00614FF0">
        <w:rPr>
          <w:rtl/>
          <w:lang w:eastAsia="he-IL"/>
        </w:rPr>
        <w:t xml:space="preserve"> בשעה 12:</w:t>
      </w:r>
      <w:r>
        <w:rPr>
          <w:rFonts w:hint="cs"/>
          <w:rtl/>
          <w:lang w:eastAsia="he-IL"/>
        </w:rPr>
        <w:t>00 י</w:t>
      </w:r>
      <w:r w:rsidRPr="00614FF0">
        <w:rPr>
          <w:rtl/>
          <w:lang w:eastAsia="he-IL"/>
        </w:rPr>
        <w:t xml:space="preserve">חל הדיון על </w:t>
      </w:r>
      <w:r>
        <w:rPr>
          <w:rFonts w:hint="cs"/>
          <w:rtl/>
          <w:lang w:eastAsia="he-IL"/>
        </w:rPr>
        <w:t xml:space="preserve">העברות </w:t>
      </w:r>
      <w:r>
        <w:rPr>
          <w:rtl/>
          <w:lang w:eastAsia="he-IL"/>
        </w:rPr>
        <w:t>תקציבי</w:t>
      </w:r>
      <w:r>
        <w:rPr>
          <w:rFonts w:hint="cs"/>
          <w:rtl/>
          <w:lang w:eastAsia="he-IL"/>
        </w:rPr>
        <w:t>ות.</w:t>
      </w:r>
      <w:r w:rsidRPr="00614FF0">
        <w:rPr>
          <w:rtl/>
          <w:lang w:eastAsia="he-IL"/>
        </w:rPr>
        <w:t xml:space="preserve"> אתם יודעים</w:t>
      </w:r>
      <w:r>
        <w:rPr>
          <w:rFonts w:hint="cs"/>
          <w:rtl/>
          <w:lang w:eastAsia="he-IL"/>
        </w:rPr>
        <w:t>,</w:t>
      </w:r>
      <w:r w:rsidRPr="00614FF0">
        <w:rPr>
          <w:rtl/>
          <w:lang w:eastAsia="he-IL"/>
        </w:rPr>
        <w:t xml:space="preserve"> מאות מיליוני שקלים יעופו בין המשרדים ובין הסעיפים</w:t>
      </w:r>
      <w:r>
        <w:rPr>
          <w:rFonts w:hint="cs"/>
          <w:rtl/>
          <w:lang w:eastAsia="he-IL"/>
        </w:rPr>
        <w:t>.</w:t>
      </w:r>
      <w:r w:rsidRPr="00614FF0">
        <w:rPr>
          <w:rtl/>
          <w:lang w:eastAsia="he-IL"/>
        </w:rPr>
        <w:t xml:space="preserve"> זה קורה כמעט כל שבוע</w:t>
      </w:r>
      <w:r>
        <w:rPr>
          <w:rFonts w:hint="cs"/>
          <w:rtl/>
          <w:lang w:eastAsia="he-IL"/>
        </w:rPr>
        <w:t>.</w:t>
      </w:r>
      <w:r w:rsidRPr="00614FF0">
        <w:rPr>
          <w:rtl/>
          <w:lang w:eastAsia="he-IL"/>
        </w:rPr>
        <w:t xml:space="preserve"> בין היתר</w:t>
      </w:r>
      <w:r>
        <w:rPr>
          <w:rFonts w:hint="cs"/>
          <w:rtl/>
          <w:lang w:eastAsia="he-IL"/>
        </w:rPr>
        <w:t>,</w:t>
      </w:r>
      <w:r w:rsidRPr="00614FF0">
        <w:rPr>
          <w:rtl/>
          <w:lang w:eastAsia="he-IL"/>
        </w:rPr>
        <w:t xml:space="preserve"> הוועדה צפויה לדון </w:t>
      </w:r>
      <w:r>
        <w:rPr>
          <w:rFonts w:hint="cs"/>
          <w:rtl/>
          <w:lang w:eastAsia="he-IL"/>
        </w:rPr>
        <w:t>ב</w:t>
      </w:r>
      <w:r w:rsidRPr="00614FF0">
        <w:rPr>
          <w:rtl/>
          <w:lang w:eastAsia="he-IL"/>
        </w:rPr>
        <w:t xml:space="preserve">העברת </w:t>
      </w:r>
      <w:r>
        <w:rPr>
          <w:rFonts w:hint="cs"/>
          <w:rtl/>
          <w:lang w:eastAsia="he-IL"/>
        </w:rPr>
        <w:t xml:space="preserve">151 מיליון </w:t>
      </w:r>
      <w:r w:rsidRPr="00614FF0">
        <w:rPr>
          <w:rtl/>
          <w:lang w:eastAsia="he-IL"/>
        </w:rPr>
        <w:t>שקלים למשרד התפוצות</w:t>
      </w:r>
      <w:r>
        <w:rPr>
          <w:rFonts w:hint="cs"/>
          <w:rtl/>
          <w:lang w:eastAsia="he-IL"/>
        </w:rPr>
        <w:t xml:space="preserve"> של </w:t>
      </w:r>
      <w:bookmarkStart w:id="28619" w:name="_ETM_Q61_695279"/>
      <w:bookmarkEnd w:id="28619"/>
      <w:r>
        <w:rPr>
          <w:rFonts w:hint="cs"/>
          <w:rtl/>
          <w:lang w:eastAsia="he-IL"/>
        </w:rPr>
        <w:t>השר שיקלי</w:t>
      </w:r>
      <w:r w:rsidR="00D23388">
        <w:rPr>
          <w:rFonts w:hint="cs"/>
          <w:rtl/>
          <w:lang w:eastAsia="he-IL"/>
        </w:rPr>
        <w:t>,</w:t>
      </w:r>
      <w:r>
        <w:rPr>
          <w:rFonts w:hint="cs"/>
          <w:rtl/>
          <w:lang w:eastAsia="he-IL"/>
        </w:rPr>
        <w:t xml:space="preserve"> 151 מיליון </w:t>
      </w:r>
      <w:r w:rsidRPr="00614FF0">
        <w:rPr>
          <w:rtl/>
          <w:lang w:eastAsia="he-IL"/>
        </w:rPr>
        <w:t>שקלים</w:t>
      </w:r>
      <w:r>
        <w:rPr>
          <w:rFonts w:hint="cs"/>
          <w:rtl/>
          <w:lang w:eastAsia="he-IL"/>
        </w:rPr>
        <w:t>, ושימו לב,</w:t>
      </w:r>
      <w:r w:rsidRPr="00614FF0">
        <w:rPr>
          <w:rtl/>
          <w:lang w:eastAsia="he-IL"/>
        </w:rPr>
        <w:t xml:space="preserve"> 16</w:t>
      </w:r>
      <w:r>
        <w:rPr>
          <w:rFonts w:hint="cs"/>
          <w:rtl/>
          <w:lang w:eastAsia="he-IL"/>
        </w:rPr>
        <w:t xml:space="preserve"> וחצי</w:t>
      </w:r>
      <w:r w:rsidRPr="00614FF0">
        <w:rPr>
          <w:rtl/>
          <w:lang w:eastAsia="he-IL"/>
        </w:rPr>
        <w:t xml:space="preserve"> תקנים</w:t>
      </w:r>
      <w:r>
        <w:rPr>
          <w:rFonts w:hint="cs"/>
          <w:rtl/>
          <w:lang w:eastAsia="he-IL"/>
        </w:rPr>
        <w:t>,</w:t>
      </w:r>
      <w:r w:rsidRPr="00614FF0">
        <w:rPr>
          <w:rtl/>
          <w:lang w:eastAsia="he-IL"/>
        </w:rPr>
        <w:t xml:space="preserve"> למטרה חשובה מאוד</w:t>
      </w:r>
      <w:r>
        <w:rPr>
          <w:rFonts w:hint="cs"/>
          <w:rtl/>
          <w:lang w:eastAsia="he-IL"/>
        </w:rPr>
        <w:t>:</w:t>
      </w:r>
      <w:r w:rsidRPr="00614FF0">
        <w:rPr>
          <w:rtl/>
          <w:lang w:eastAsia="he-IL"/>
        </w:rPr>
        <w:t xml:space="preserve"> לחיזוק הזהות היהודית בקהילות בחו"ל</w:t>
      </w:r>
      <w:r>
        <w:rPr>
          <w:rFonts w:hint="cs"/>
          <w:rtl/>
          <w:lang w:eastAsia="he-IL"/>
        </w:rPr>
        <w:t>.</w:t>
      </w:r>
      <w:bookmarkStart w:id="28620" w:name="_ETM_Q61_708476"/>
      <w:bookmarkStart w:id="28621" w:name="_ETM_Q61_708597"/>
      <w:bookmarkStart w:id="28622" w:name="_ETM_Q61_708658"/>
      <w:bookmarkStart w:id="28623" w:name="_ETM_Q61_708742"/>
      <w:bookmarkEnd w:id="28620"/>
      <w:bookmarkEnd w:id="28621"/>
      <w:bookmarkEnd w:id="28622"/>
      <w:bookmarkEnd w:id="28623"/>
      <w:r>
        <w:rPr>
          <w:rFonts w:hint="cs"/>
          <w:rtl/>
          <w:lang w:eastAsia="he-IL"/>
        </w:rPr>
        <w:t xml:space="preserve"> אתם תשאלו אותי, ובצדק:</w:t>
      </w:r>
      <w:r>
        <w:rPr>
          <w:rFonts w:hint="cs"/>
          <w:lang w:eastAsia="he-IL"/>
        </w:rPr>
        <w:t xml:space="preserve"> </w:t>
      </w:r>
      <w:bookmarkStart w:id="28624" w:name="_ETM_Q61_713452"/>
      <w:bookmarkEnd w:id="28624"/>
      <w:r w:rsidRPr="00614FF0">
        <w:rPr>
          <w:rtl/>
          <w:lang w:eastAsia="he-IL"/>
        </w:rPr>
        <w:t>מה הבעיה</w:t>
      </w:r>
      <w:r>
        <w:rPr>
          <w:rFonts w:hint="cs"/>
          <w:rtl/>
          <w:lang w:eastAsia="he-IL"/>
        </w:rPr>
        <w:t>?</w:t>
      </w:r>
      <w:r w:rsidRPr="00614FF0">
        <w:rPr>
          <w:rtl/>
          <w:lang w:eastAsia="he-IL"/>
        </w:rPr>
        <w:t xml:space="preserve"> האם אתה </w:t>
      </w:r>
      <w:r>
        <w:rPr>
          <w:rFonts w:hint="cs"/>
          <w:rtl/>
          <w:lang w:eastAsia="he-IL"/>
        </w:rPr>
        <w:t xml:space="preserve">נגד </w:t>
      </w:r>
      <w:r w:rsidRPr="00614FF0">
        <w:rPr>
          <w:rtl/>
          <w:lang w:eastAsia="he-IL"/>
        </w:rPr>
        <w:t>זהות יהודית</w:t>
      </w:r>
      <w:r>
        <w:rPr>
          <w:rFonts w:hint="cs"/>
          <w:rtl/>
          <w:lang w:eastAsia="he-IL"/>
        </w:rPr>
        <w:t>?</w:t>
      </w:r>
      <w:r w:rsidRPr="00614FF0">
        <w:rPr>
          <w:rtl/>
          <w:lang w:eastAsia="he-IL"/>
        </w:rPr>
        <w:t xml:space="preserve"> ודאי שאני </w:t>
      </w:r>
      <w:r>
        <w:rPr>
          <w:rFonts w:hint="cs"/>
          <w:rtl/>
          <w:lang w:eastAsia="he-IL"/>
        </w:rPr>
        <w:t xml:space="preserve">בעד. </w:t>
      </w:r>
      <w:r w:rsidRPr="00614FF0">
        <w:rPr>
          <w:rtl/>
          <w:lang w:eastAsia="he-IL"/>
        </w:rPr>
        <w:t>האם אתה נגד הקשר עם הקהילות בחו"ל</w:t>
      </w:r>
      <w:r>
        <w:rPr>
          <w:rFonts w:hint="cs"/>
          <w:rtl/>
          <w:lang w:eastAsia="he-IL"/>
        </w:rPr>
        <w:t>?</w:t>
      </w:r>
      <w:r w:rsidRPr="00614FF0">
        <w:rPr>
          <w:rtl/>
          <w:lang w:eastAsia="he-IL"/>
        </w:rPr>
        <w:t xml:space="preserve"> ברור שאני בעד הקשר עם הקהילות בחו"ל</w:t>
      </w:r>
      <w:r>
        <w:rPr>
          <w:rFonts w:hint="cs"/>
          <w:rtl/>
          <w:lang w:eastAsia="he-IL"/>
        </w:rPr>
        <w:t>.</w:t>
      </w:r>
      <w:r w:rsidRPr="00614FF0">
        <w:rPr>
          <w:rtl/>
          <w:lang w:eastAsia="he-IL"/>
        </w:rPr>
        <w:t xml:space="preserve"> זה לגמרי ברור</w:t>
      </w:r>
      <w:r>
        <w:rPr>
          <w:rFonts w:hint="cs"/>
          <w:rtl/>
          <w:lang w:eastAsia="he-IL"/>
        </w:rPr>
        <w:t>.</w:t>
      </w:r>
      <w:r w:rsidRPr="00614FF0">
        <w:rPr>
          <w:rtl/>
          <w:lang w:eastAsia="he-IL"/>
        </w:rPr>
        <w:t xml:space="preserve"> אז מה הבעיה</w:t>
      </w:r>
      <w:r>
        <w:rPr>
          <w:rFonts w:hint="cs"/>
          <w:rtl/>
          <w:lang w:eastAsia="he-IL"/>
        </w:rPr>
        <w:t>?</w:t>
      </w:r>
      <w:r w:rsidRPr="00614FF0">
        <w:rPr>
          <w:rtl/>
          <w:lang w:eastAsia="he-IL"/>
        </w:rPr>
        <w:t xml:space="preserve"> הבעיה </w:t>
      </w:r>
      <w:r>
        <w:rPr>
          <w:rFonts w:hint="cs"/>
          <w:rtl/>
          <w:lang w:eastAsia="he-IL"/>
        </w:rPr>
        <w:t xml:space="preserve">היא </w:t>
      </w:r>
      <w:r w:rsidRPr="00614FF0">
        <w:rPr>
          <w:rtl/>
          <w:lang w:eastAsia="he-IL"/>
        </w:rPr>
        <w:t xml:space="preserve">בסדרי </w:t>
      </w:r>
      <w:r>
        <w:rPr>
          <w:rFonts w:hint="cs"/>
          <w:rtl/>
          <w:lang w:eastAsia="he-IL"/>
        </w:rPr>
        <w:t>ה</w:t>
      </w:r>
      <w:r w:rsidRPr="00614FF0">
        <w:rPr>
          <w:rtl/>
          <w:lang w:eastAsia="he-IL"/>
        </w:rPr>
        <w:t>עדיפויות</w:t>
      </w:r>
      <w:r>
        <w:rPr>
          <w:rFonts w:hint="cs"/>
          <w:rtl/>
          <w:lang w:eastAsia="he-IL"/>
        </w:rPr>
        <w:t>.</w:t>
      </w:r>
      <w:r w:rsidRPr="00614FF0">
        <w:rPr>
          <w:rtl/>
          <w:lang w:eastAsia="he-IL"/>
        </w:rPr>
        <w:t xml:space="preserve"> אתם יודעים</w:t>
      </w:r>
      <w:r>
        <w:rPr>
          <w:rFonts w:hint="cs"/>
          <w:rtl/>
          <w:lang w:eastAsia="he-IL"/>
        </w:rPr>
        <w:t>,</w:t>
      </w:r>
      <w:r w:rsidRPr="00614FF0">
        <w:rPr>
          <w:rtl/>
          <w:lang w:eastAsia="he-IL"/>
        </w:rPr>
        <w:t xml:space="preserve"> אנחנו במלחמה כבר מעל 14 חודשים</w:t>
      </w:r>
      <w:r>
        <w:rPr>
          <w:rFonts w:hint="cs"/>
          <w:rtl/>
          <w:lang w:eastAsia="he-IL"/>
        </w:rPr>
        <w:t>.</w:t>
      </w:r>
      <w:r w:rsidRPr="00614FF0">
        <w:rPr>
          <w:rtl/>
          <w:lang w:eastAsia="he-IL"/>
        </w:rPr>
        <w:t xml:space="preserve"> יש לנו עדיין עשרות אלפי אנשים שפונו מהבתים שלהם</w:t>
      </w:r>
      <w:r>
        <w:rPr>
          <w:rFonts w:hint="cs"/>
          <w:rtl/>
          <w:lang w:eastAsia="he-IL"/>
        </w:rPr>
        <w:t>;</w:t>
      </w:r>
      <w:r w:rsidRPr="00614FF0">
        <w:rPr>
          <w:rtl/>
          <w:lang w:eastAsia="he-IL"/>
        </w:rPr>
        <w:t xml:space="preserve"> יש לנו מאות אלפי מילואימניקים שעשו 150</w:t>
      </w:r>
      <w:r>
        <w:rPr>
          <w:rFonts w:hint="cs"/>
          <w:rtl/>
          <w:lang w:eastAsia="he-IL"/>
        </w:rPr>
        <w:t>,</w:t>
      </w:r>
      <w:r w:rsidRPr="00614FF0">
        <w:rPr>
          <w:rtl/>
          <w:lang w:eastAsia="he-IL"/>
        </w:rPr>
        <w:t xml:space="preserve"> 200</w:t>
      </w:r>
      <w:r>
        <w:rPr>
          <w:rFonts w:hint="cs"/>
          <w:rtl/>
          <w:lang w:eastAsia="he-IL"/>
        </w:rPr>
        <w:t>,</w:t>
      </w:r>
      <w:r w:rsidRPr="00614FF0">
        <w:rPr>
          <w:rtl/>
          <w:lang w:eastAsia="he-IL"/>
        </w:rPr>
        <w:t xml:space="preserve"> 250</w:t>
      </w:r>
      <w:r>
        <w:rPr>
          <w:rFonts w:hint="cs"/>
          <w:rtl/>
          <w:lang w:eastAsia="he-IL"/>
        </w:rPr>
        <w:t>,</w:t>
      </w:r>
      <w:r w:rsidRPr="00614FF0">
        <w:rPr>
          <w:rtl/>
          <w:lang w:eastAsia="he-IL"/>
        </w:rPr>
        <w:t xml:space="preserve"> 300 ימים</w:t>
      </w:r>
      <w:r>
        <w:rPr>
          <w:rFonts w:hint="cs"/>
          <w:rtl/>
          <w:lang w:eastAsia="he-IL"/>
        </w:rPr>
        <w:t>,</w:t>
      </w:r>
      <w:r w:rsidRPr="00614FF0">
        <w:rPr>
          <w:rtl/>
          <w:lang w:eastAsia="he-IL"/>
        </w:rPr>
        <w:t xml:space="preserve"> </w:t>
      </w:r>
      <w:r>
        <w:rPr>
          <w:rFonts w:hint="cs"/>
          <w:rtl/>
          <w:lang w:eastAsia="he-IL"/>
        </w:rPr>
        <w:t xml:space="preserve">שהעסקים </w:t>
      </w:r>
      <w:r w:rsidRPr="00614FF0">
        <w:rPr>
          <w:rtl/>
          <w:lang w:eastAsia="he-IL"/>
        </w:rPr>
        <w:t>שלהם בקריסה והמשפחות שלהם במצוקה</w:t>
      </w:r>
      <w:r>
        <w:rPr>
          <w:rFonts w:hint="cs"/>
          <w:rtl/>
          <w:lang w:eastAsia="he-IL"/>
        </w:rPr>
        <w:t>;</w:t>
      </w:r>
      <w:r w:rsidRPr="00614FF0">
        <w:rPr>
          <w:rtl/>
          <w:lang w:eastAsia="he-IL"/>
        </w:rPr>
        <w:t xml:space="preserve"> יש לנו ענפים שלמים בכלכלה</w:t>
      </w:r>
      <w:r>
        <w:rPr>
          <w:rFonts w:hint="cs"/>
          <w:rtl/>
          <w:lang w:eastAsia="he-IL"/>
        </w:rPr>
        <w:t>,</w:t>
      </w:r>
      <w:r w:rsidRPr="00614FF0">
        <w:rPr>
          <w:rtl/>
          <w:lang w:eastAsia="he-IL"/>
        </w:rPr>
        <w:t xml:space="preserve"> בתיירות</w:t>
      </w:r>
      <w:r>
        <w:rPr>
          <w:rFonts w:hint="cs"/>
          <w:rtl/>
          <w:lang w:eastAsia="he-IL"/>
        </w:rPr>
        <w:t>,</w:t>
      </w:r>
      <w:r w:rsidRPr="00614FF0">
        <w:rPr>
          <w:rtl/>
          <w:lang w:eastAsia="he-IL"/>
        </w:rPr>
        <w:t xml:space="preserve"> בכנסים</w:t>
      </w:r>
      <w:r>
        <w:rPr>
          <w:rFonts w:hint="cs"/>
          <w:rtl/>
          <w:lang w:eastAsia="he-IL"/>
        </w:rPr>
        <w:t>,</w:t>
      </w:r>
      <w:r w:rsidRPr="00614FF0">
        <w:rPr>
          <w:rtl/>
          <w:lang w:eastAsia="he-IL"/>
        </w:rPr>
        <w:t xml:space="preserve"> בתערוכות</w:t>
      </w:r>
      <w:r>
        <w:rPr>
          <w:rFonts w:hint="cs"/>
          <w:rtl/>
          <w:lang w:eastAsia="he-IL"/>
        </w:rPr>
        <w:t>,</w:t>
      </w:r>
      <w:r w:rsidRPr="00614FF0">
        <w:rPr>
          <w:rtl/>
          <w:lang w:eastAsia="he-IL"/>
        </w:rPr>
        <w:t xml:space="preserve"> עסקים קטנים</w:t>
      </w:r>
      <w:r w:rsidR="00D23388">
        <w:rPr>
          <w:rFonts w:hint="cs"/>
          <w:rtl/>
          <w:lang w:eastAsia="he-IL"/>
        </w:rPr>
        <w:t>,</w:t>
      </w:r>
      <w:r w:rsidRPr="00614FF0">
        <w:rPr>
          <w:rtl/>
          <w:lang w:eastAsia="he-IL"/>
        </w:rPr>
        <w:t xml:space="preserve"> ששנה שלמה אין להם הכנסות</w:t>
      </w:r>
      <w:r>
        <w:rPr>
          <w:rFonts w:hint="cs"/>
          <w:rtl/>
          <w:lang w:eastAsia="he-IL"/>
        </w:rPr>
        <w:t>,</w:t>
      </w:r>
      <w:r w:rsidRPr="00614FF0">
        <w:rPr>
          <w:rtl/>
          <w:lang w:eastAsia="he-IL"/>
        </w:rPr>
        <w:t xml:space="preserve"> ופעם אחר פעם שר </w:t>
      </w:r>
      <w:r>
        <w:rPr>
          <w:rFonts w:hint="cs"/>
          <w:rtl/>
          <w:lang w:eastAsia="he-IL"/>
        </w:rPr>
        <w:t>ה</w:t>
      </w:r>
      <w:r w:rsidRPr="00614FF0">
        <w:rPr>
          <w:rtl/>
          <w:lang w:eastAsia="he-IL"/>
        </w:rPr>
        <w:t xml:space="preserve">אוצר אומר </w:t>
      </w:r>
      <w:r>
        <w:rPr>
          <w:rFonts w:hint="cs"/>
          <w:rtl/>
          <w:lang w:eastAsia="he-IL"/>
        </w:rPr>
        <w:t xml:space="preserve">לנו </w:t>
      </w:r>
      <w:r w:rsidRPr="00614FF0">
        <w:rPr>
          <w:rtl/>
          <w:lang w:eastAsia="he-IL"/>
        </w:rPr>
        <w:t>שאין כסף</w:t>
      </w:r>
      <w:r>
        <w:rPr>
          <w:rFonts w:hint="cs"/>
          <w:rtl/>
          <w:lang w:eastAsia="he-IL"/>
        </w:rPr>
        <w:t>.</w:t>
      </w:r>
      <w:r w:rsidRPr="00614FF0">
        <w:rPr>
          <w:rtl/>
          <w:lang w:eastAsia="he-IL"/>
        </w:rPr>
        <w:t xml:space="preserve"> אין כסף לכולם</w:t>
      </w:r>
      <w:r w:rsidR="00D23388">
        <w:rPr>
          <w:rFonts w:hint="cs"/>
          <w:rtl/>
          <w:lang w:eastAsia="he-IL"/>
        </w:rPr>
        <w:t>.</w:t>
      </w:r>
      <w:r w:rsidRPr="00614FF0">
        <w:rPr>
          <w:rtl/>
          <w:lang w:eastAsia="he-IL"/>
        </w:rPr>
        <w:t xml:space="preserve"> אנחנו בגירעון שמתקרב השנה ל-8%</w:t>
      </w:r>
      <w:r>
        <w:rPr>
          <w:rFonts w:hint="cs"/>
          <w:rtl/>
          <w:lang w:eastAsia="he-IL"/>
        </w:rPr>
        <w:t>.</w:t>
      </w:r>
      <w:r w:rsidRPr="00614FF0">
        <w:rPr>
          <w:rtl/>
          <w:lang w:eastAsia="he-IL"/>
        </w:rPr>
        <w:t xml:space="preserve"> גם בשנה הבאה </w:t>
      </w:r>
      <w:r>
        <w:rPr>
          <w:rFonts w:hint="cs"/>
          <w:rtl/>
          <w:lang w:eastAsia="he-IL"/>
        </w:rPr>
        <w:t xml:space="preserve">הוא </w:t>
      </w:r>
      <w:r w:rsidRPr="00614FF0">
        <w:rPr>
          <w:rtl/>
          <w:lang w:eastAsia="he-IL"/>
        </w:rPr>
        <w:t>צפוי להיות בהיקפים לא קטנים</w:t>
      </w:r>
      <w:r>
        <w:rPr>
          <w:rFonts w:hint="cs"/>
          <w:rtl/>
          <w:lang w:eastAsia="he-IL"/>
        </w:rPr>
        <w:t>.</w:t>
      </w:r>
    </w:p>
    <w:p w:rsidR="00BC31FD" w:rsidRDefault="00BC31FD" w:rsidP="00041E97">
      <w:pPr>
        <w:rPr>
          <w:b/>
          <w:bCs/>
          <w:u w:val="single"/>
          <w:rtl/>
          <w:lang w:eastAsia="he-IL"/>
        </w:rPr>
      </w:pPr>
    </w:p>
    <w:p w:rsidR="00BC31FD" w:rsidRDefault="00BC31FD" w:rsidP="00D23388">
      <w:pPr>
        <w:rPr>
          <w:rtl/>
        </w:rPr>
      </w:pPr>
      <w:r>
        <w:rPr>
          <w:rFonts w:hint="cs"/>
          <w:rtl/>
          <w:lang w:eastAsia="he-IL"/>
        </w:rPr>
        <w:t xml:space="preserve">אז מה </w:t>
      </w:r>
      <w:bookmarkStart w:id="28625" w:name="_ETM_Q61_781818"/>
      <w:bookmarkEnd w:id="28625"/>
      <w:r>
        <w:rPr>
          <w:rFonts w:hint="cs"/>
          <w:rtl/>
          <w:lang w:eastAsia="he-IL"/>
        </w:rPr>
        <w:t>זה הדבר הזה? מה זה 151 מיליון שקל למשרד התפוצות?</w:t>
      </w:r>
      <w:bookmarkStart w:id="28626" w:name="_ETM_Q61_788909"/>
      <w:bookmarkEnd w:id="28626"/>
      <w:r>
        <w:rPr>
          <w:rFonts w:hint="cs"/>
          <w:rtl/>
          <w:lang w:eastAsia="he-IL"/>
        </w:rPr>
        <w:t xml:space="preserve"> אולי בכלל הסיבה היא שחשוב לרצות את השר המיותר ולתגמל אותו </w:t>
      </w:r>
      <w:bookmarkStart w:id="28627" w:name="_ETM_Q61_797600"/>
      <w:bookmarkEnd w:id="28627"/>
      <w:r>
        <w:rPr>
          <w:rFonts w:hint="cs"/>
          <w:rtl/>
          <w:lang w:eastAsia="he-IL"/>
        </w:rPr>
        <w:t>על הטקסטים המטורללים שהוא מפיץ ברשתות? אינני יודע.</w:t>
      </w:r>
      <w:bookmarkStart w:id="28628" w:name="_ETM_Q61_802169"/>
      <w:bookmarkStart w:id="28629" w:name="_ETM_Q61_802267"/>
      <w:bookmarkStart w:id="28630" w:name="TOR_Q62"/>
      <w:bookmarkEnd w:id="28628"/>
      <w:bookmarkEnd w:id="28629"/>
      <w:bookmarkEnd w:id="28630"/>
      <w:r>
        <w:rPr>
          <w:rFonts w:hint="cs"/>
          <w:rtl/>
        </w:rPr>
        <w:t xml:space="preserve"> כך או אחרת, המהלך המשונה הזה יעלה לדיון מחר, ונצטרך לברר מה הפשר </w:t>
      </w:r>
      <w:bookmarkStart w:id="28631" w:name="_ETM_Q62_207529"/>
      <w:bookmarkEnd w:id="28631"/>
      <w:r>
        <w:rPr>
          <w:rtl/>
        </w:rPr>
        <w:t xml:space="preserve">של </w:t>
      </w:r>
      <w:bookmarkStart w:id="28632" w:name="_ETM_Q62_207710"/>
      <w:bookmarkEnd w:id="28632"/>
      <w:r>
        <w:rPr>
          <w:rtl/>
        </w:rPr>
        <w:t xml:space="preserve">בקשת </w:t>
      </w:r>
      <w:bookmarkStart w:id="28633" w:name="_ETM_Q62_208189"/>
      <w:bookmarkEnd w:id="28633"/>
      <w:r>
        <w:rPr>
          <w:rtl/>
        </w:rPr>
        <w:t>האוצר</w:t>
      </w:r>
      <w:r>
        <w:rPr>
          <w:rFonts w:hint="cs"/>
          <w:rtl/>
        </w:rPr>
        <w:t>.</w:t>
      </w:r>
    </w:p>
    <w:p w:rsidR="00BC31FD" w:rsidRDefault="00BC31FD" w:rsidP="00041E97">
      <w:pPr>
        <w:rPr>
          <w:rtl/>
        </w:rPr>
      </w:pPr>
      <w:bookmarkStart w:id="28634" w:name="_ETM_Q62_210928"/>
      <w:bookmarkStart w:id="28635" w:name="_ETM_Q62_211031"/>
      <w:bookmarkEnd w:id="28634"/>
      <w:bookmarkEnd w:id="28635"/>
    </w:p>
    <w:p w:rsidR="00D23388" w:rsidRDefault="00BC31FD" w:rsidP="00D23388">
      <w:pPr>
        <w:rPr>
          <w:rtl/>
        </w:rPr>
      </w:pPr>
      <w:bookmarkStart w:id="28636" w:name="_ETM_Q62_211151"/>
      <w:bookmarkStart w:id="28637" w:name="_ETM_Q62_211248"/>
      <w:bookmarkStart w:id="28638" w:name="_ETM_Q62_209499"/>
      <w:bookmarkEnd w:id="28636"/>
      <w:bookmarkEnd w:id="28637"/>
      <w:bookmarkEnd w:id="28638"/>
      <w:r>
        <w:rPr>
          <w:rtl/>
        </w:rPr>
        <w:t xml:space="preserve">אתם </w:t>
      </w:r>
      <w:bookmarkStart w:id="28639" w:name="_ETM_Q62_209800"/>
      <w:bookmarkEnd w:id="28639"/>
      <w:r>
        <w:rPr>
          <w:rtl/>
        </w:rPr>
        <w:t>תגידו</w:t>
      </w:r>
      <w:r>
        <w:rPr>
          <w:rFonts w:hint="cs"/>
          <w:rtl/>
        </w:rPr>
        <w:t>: 151</w:t>
      </w:r>
      <w:bookmarkStart w:id="28640" w:name="_ETM_Q62_210550"/>
      <w:bookmarkEnd w:id="28640"/>
      <w:r>
        <w:rPr>
          <w:rFonts w:hint="cs"/>
          <w:rtl/>
        </w:rPr>
        <w:t xml:space="preserve"> מיליון</w:t>
      </w:r>
      <w:r>
        <w:rPr>
          <w:rtl/>
        </w:rPr>
        <w:t xml:space="preserve"> </w:t>
      </w:r>
      <w:bookmarkStart w:id="28641" w:name="_ETM_Q62_212800"/>
      <w:bookmarkEnd w:id="28641"/>
      <w:r>
        <w:rPr>
          <w:rtl/>
        </w:rPr>
        <w:t xml:space="preserve">שקלים </w:t>
      </w:r>
      <w:bookmarkStart w:id="28642" w:name="_ETM_Q62_213280"/>
      <w:bookmarkEnd w:id="28642"/>
      <w:r>
        <w:rPr>
          <w:rtl/>
        </w:rPr>
        <w:t xml:space="preserve">זה </w:t>
      </w:r>
      <w:bookmarkStart w:id="28643" w:name="_ETM_Q62_213430"/>
      <w:bookmarkEnd w:id="28643"/>
      <w:r>
        <w:rPr>
          <w:rtl/>
        </w:rPr>
        <w:t xml:space="preserve">כסף </w:t>
      </w:r>
      <w:bookmarkStart w:id="28644" w:name="_ETM_Q62_213760"/>
      <w:bookmarkEnd w:id="28644"/>
      <w:r>
        <w:rPr>
          <w:rtl/>
        </w:rPr>
        <w:t>קטן</w:t>
      </w:r>
      <w:r>
        <w:rPr>
          <w:rFonts w:hint="cs"/>
          <w:rtl/>
        </w:rPr>
        <w:t>,</w:t>
      </w:r>
      <w:r>
        <w:rPr>
          <w:rtl/>
        </w:rPr>
        <w:t xml:space="preserve"> </w:t>
      </w:r>
      <w:bookmarkStart w:id="28645" w:name="_ETM_Q62_214629"/>
      <w:bookmarkEnd w:id="28645"/>
      <w:r>
        <w:rPr>
          <w:rtl/>
        </w:rPr>
        <w:t xml:space="preserve">ודאי </w:t>
      </w:r>
      <w:bookmarkStart w:id="28646" w:name="_ETM_Q62_215050"/>
      <w:bookmarkEnd w:id="28646"/>
      <w:r>
        <w:rPr>
          <w:rtl/>
        </w:rPr>
        <w:t xml:space="preserve">מול </w:t>
      </w:r>
      <w:bookmarkStart w:id="28647" w:name="_ETM_Q62_215409"/>
      <w:bookmarkEnd w:id="28647"/>
      <w:r>
        <w:rPr>
          <w:rFonts w:hint="cs"/>
          <w:rtl/>
        </w:rPr>
        <w:t>ה</w:t>
      </w:r>
      <w:r>
        <w:rPr>
          <w:rtl/>
        </w:rPr>
        <w:t xml:space="preserve">עלויות </w:t>
      </w:r>
      <w:bookmarkStart w:id="28648" w:name="_ETM_Q62_215949"/>
      <w:bookmarkEnd w:id="28648"/>
      <w:r>
        <w:rPr>
          <w:rFonts w:hint="cs"/>
          <w:rtl/>
        </w:rPr>
        <w:t>ה</w:t>
      </w:r>
      <w:r>
        <w:rPr>
          <w:rtl/>
        </w:rPr>
        <w:t xml:space="preserve">אדירות </w:t>
      </w:r>
      <w:bookmarkStart w:id="28649" w:name="_ETM_Q62_216879"/>
      <w:bookmarkEnd w:id="28649"/>
      <w:r>
        <w:rPr>
          <w:rtl/>
        </w:rPr>
        <w:t xml:space="preserve">של </w:t>
      </w:r>
      <w:bookmarkStart w:id="28650" w:name="_ETM_Q62_217120"/>
      <w:bookmarkEnd w:id="28650"/>
      <w:r>
        <w:rPr>
          <w:rtl/>
        </w:rPr>
        <w:t>המלחמה</w:t>
      </w:r>
      <w:r>
        <w:rPr>
          <w:rFonts w:hint="cs"/>
          <w:rtl/>
        </w:rPr>
        <w:t>.</w:t>
      </w:r>
      <w:r>
        <w:rPr>
          <w:rtl/>
        </w:rPr>
        <w:t xml:space="preserve"> </w:t>
      </w:r>
      <w:bookmarkStart w:id="28651" w:name="_ETM_Q62_218210"/>
      <w:bookmarkEnd w:id="28651"/>
      <w:r>
        <w:rPr>
          <w:rtl/>
        </w:rPr>
        <w:t xml:space="preserve">שר </w:t>
      </w:r>
      <w:bookmarkStart w:id="28652" w:name="_ETM_Q62_218420"/>
      <w:bookmarkEnd w:id="28652"/>
      <w:r>
        <w:rPr>
          <w:rFonts w:hint="cs"/>
          <w:rtl/>
        </w:rPr>
        <w:t>ה</w:t>
      </w:r>
      <w:r>
        <w:rPr>
          <w:rtl/>
        </w:rPr>
        <w:t xml:space="preserve">אוצר </w:t>
      </w:r>
      <w:bookmarkStart w:id="28653" w:name="_ETM_Q62_218719"/>
      <w:bookmarkEnd w:id="28653"/>
      <w:r>
        <w:rPr>
          <w:rtl/>
        </w:rPr>
        <w:t xml:space="preserve">כבר </w:t>
      </w:r>
      <w:bookmarkStart w:id="28654" w:name="_ETM_Q62_219229"/>
      <w:bookmarkEnd w:id="28654"/>
      <w:r>
        <w:rPr>
          <w:rtl/>
        </w:rPr>
        <w:t xml:space="preserve">14 </w:t>
      </w:r>
      <w:bookmarkStart w:id="28655" w:name="_ETM_Q62_219739"/>
      <w:bookmarkEnd w:id="28655"/>
      <w:r>
        <w:rPr>
          <w:rtl/>
        </w:rPr>
        <w:t xml:space="preserve">חודשים </w:t>
      </w:r>
      <w:bookmarkStart w:id="28656" w:name="_ETM_Q62_220129"/>
      <w:bookmarkEnd w:id="28656"/>
      <w:r>
        <w:rPr>
          <w:rtl/>
        </w:rPr>
        <w:t xml:space="preserve">מספר </w:t>
      </w:r>
      <w:bookmarkStart w:id="28657" w:name="_ETM_Q62_220489"/>
      <w:bookmarkEnd w:id="28657"/>
      <w:r>
        <w:rPr>
          <w:rtl/>
        </w:rPr>
        <w:t xml:space="preserve">לנו </w:t>
      </w:r>
      <w:bookmarkStart w:id="28658" w:name="_ETM_Q62_220760"/>
      <w:bookmarkEnd w:id="28658"/>
      <w:r>
        <w:rPr>
          <w:rtl/>
        </w:rPr>
        <w:t xml:space="preserve">את </w:t>
      </w:r>
      <w:bookmarkStart w:id="28659" w:name="_ETM_Q62_220820"/>
      <w:bookmarkEnd w:id="28659"/>
      <w:r>
        <w:rPr>
          <w:rtl/>
        </w:rPr>
        <w:t xml:space="preserve">הסיפור </w:t>
      </w:r>
      <w:bookmarkStart w:id="28660" w:name="_ETM_Q62_221210"/>
      <w:bookmarkEnd w:id="28660"/>
      <w:r>
        <w:rPr>
          <w:rtl/>
        </w:rPr>
        <w:t>הזה</w:t>
      </w:r>
      <w:r>
        <w:rPr>
          <w:rFonts w:hint="cs"/>
          <w:rtl/>
        </w:rPr>
        <w:t>,</w:t>
      </w:r>
      <w:r>
        <w:rPr>
          <w:rtl/>
        </w:rPr>
        <w:t xml:space="preserve"> </w:t>
      </w:r>
      <w:bookmarkStart w:id="28661" w:name="_ETM_Q62_221929"/>
      <w:bookmarkEnd w:id="28661"/>
      <w:r>
        <w:rPr>
          <w:rtl/>
        </w:rPr>
        <w:t xml:space="preserve">שזה </w:t>
      </w:r>
      <w:bookmarkStart w:id="28662" w:name="_ETM_Q62_222199"/>
      <w:bookmarkEnd w:id="28662"/>
      <w:r>
        <w:rPr>
          <w:rtl/>
        </w:rPr>
        <w:t xml:space="preserve">כסף </w:t>
      </w:r>
      <w:bookmarkStart w:id="28663" w:name="_ETM_Q62_222530"/>
      <w:bookmarkEnd w:id="28663"/>
      <w:r>
        <w:rPr>
          <w:rtl/>
        </w:rPr>
        <w:t xml:space="preserve">קטן </w:t>
      </w:r>
      <w:bookmarkStart w:id="28664" w:name="_ETM_Q62_222920"/>
      <w:bookmarkEnd w:id="28664"/>
      <w:r>
        <w:rPr>
          <w:rtl/>
        </w:rPr>
        <w:t xml:space="preserve">וזה </w:t>
      </w:r>
      <w:bookmarkStart w:id="28665" w:name="_ETM_Q62_223159"/>
      <w:bookmarkEnd w:id="28665"/>
      <w:r>
        <w:rPr>
          <w:rtl/>
        </w:rPr>
        <w:t xml:space="preserve">כסף </w:t>
      </w:r>
      <w:bookmarkStart w:id="28666" w:name="_ETM_Q62_223489"/>
      <w:bookmarkEnd w:id="28666"/>
      <w:r>
        <w:rPr>
          <w:rtl/>
        </w:rPr>
        <w:t>קטן</w:t>
      </w:r>
      <w:r>
        <w:rPr>
          <w:rFonts w:hint="cs"/>
          <w:rtl/>
        </w:rPr>
        <w:t>,</w:t>
      </w:r>
      <w:r>
        <w:rPr>
          <w:rtl/>
        </w:rPr>
        <w:t xml:space="preserve"> </w:t>
      </w:r>
      <w:bookmarkStart w:id="28667" w:name="_ETM_Q62_224280"/>
      <w:bookmarkEnd w:id="28667"/>
      <w:r>
        <w:rPr>
          <w:rtl/>
        </w:rPr>
        <w:t xml:space="preserve">וקואליציוני </w:t>
      </w:r>
      <w:bookmarkStart w:id="28668" w:name="_ETM_Q62_225090"/>
      <w:bookmarkEnd w:id="28668"/>
      <w:r w:rsidR="00D23388">
        <w:rPr>
          <w:rFonts w:hint="cs"/>
          <w:rtl/>
        </w:rPr>
        <w:t xml:space="preserve">זה </w:t>
      </w:r>
      <w:r>
        <w:rPr>
          <w:rtl/>
        </w:rPr>
        <w:t>קטן</w:t>
      </w:r>
      <w:r>
        <w:rPr>
          <w:rFonts w:hint="cs"/>
          <w:rtl/>
        </w:rPr>
        <w:t>,</w:t>
      </w:r>
      <w:r>
        <w:rPr>
          <w:rtl/>
        </w:rPr>
        <w:t xml:space="preserve"> </w:t>
      </w:r>
      <w:bookmarkStart w:id="28669" w:name="_ETM_Q62_225540"/>
      <w:bookmarkEnd w:id="28669"/>
      <w:r>
        <w:rPr>
          <w:rFonts w:hint="cs"/>
          <w:rtl/>
        </w:rPr>
        <w:t>ו</w:t>
      </w:r>
      <w:r>
        <w:rPr>
          <w:rtl/>
        </w:rPr>
        <w:t xml:space="preserve">משרדים </w:t>
      </w:r>
      <w:bookmarkStart w:id="28670" w:name="_ETM_Q62_226140"/>
      <w:bookmarkEnd w:id="28670"/>
      <w:r>
        <w:rPr>
          <w:rtl/>
        </w:rPr>
        <w:t xml:space="preserve">זה </w:t>
      </w:r>
      <w:bookmarkStart w:id="28671" w:name="_ETM_Q62_226560"/>
      <w:bookmarkEnd w:id="28671"/>
      <w:r>
        <w:rPr>
          <w:rtl/>
        </w:rPr>
        <w:t>קטן</w:t>
      </w:r>
      <w:r>
        <w:rPr>
          <w:rFonts w:hint="cs"/>
          <w:rtl/>
        </w:rPr>
        <w:t xml:space="preserve"> –</w:t>
      </w:r>
      <w:r>
        <w:rPr>
          <w:rtl/>
        </w:rPr>
        <w:t xml:space="preserve"> </w:t>
      </w:r>
      <w:bookmarkStart w:id="28672" w:name="_ETM_Q62_226920"/>
      <w:bookmarkEnd w:id="28672"/>
      <w:r>
        <w:rPr>
          <w:rtl/>
        </w:rPr>
        <w:t>הכ</w:t>
      </w:r>
      <w:r>
        <w:rPr>
          <w:rFonts w:hint="cs"/>
          <w:rtl/>
        </w:rPr>
        <w:t>ו</w:t>
      </w:r>
      <w:r>
        <w:rPr>
          <w:rtl/>
        </w:rPr>
        <w:t xml:space="preserve">ל </w:t>
      </w:r>
      <w:bookmarkStart w:id="28673" w:name="_ETM_Q62_227579"/>
      <w:bookmarkEnd w:id="28673"/>
      <w:r>
        <w:rPr>
          <w:rtl/>
        </w:rPr>
        <w:t xml:space="preserve">כסף </w:t>
      </w:r>
      <w:bookmarkStart w:id="28674" w:name="_ETM_Q62_228000"/>
      <w:bookmarkEnd w:id="28674"/>
      <w:r>
        <w:rPr>
          <w:rtl/>
        </w:rPr>
        <w:t xml:space="preserve">קטן </w:t>
      </w:r>
      <w:bookmarkStart w:id="28675" w:name="_ETM_Q62_228510"/>
      <w:bookmarkEnd w:id="28675"/>
      <w:r>
        <w:rPr>
          <w:rtl/>
        </w:rPr>
        <w:t xml:space="preserve">מול </w:t>
      </w:r>
      <w:bookmarkStart w:id="28676" w:name="_ETM_Q62_228809"/>
      <w:bookmarkEnd w:id="28676"/>
      <w:r>
        <w:rPr>
          <w:rtl/>
        </w:rPr>
        <w:t xml:space="preserve">על </w:t>
      </w:r>
      <w:bookmarkStart w:id="28677" w:name="_ETM_Q62_229079"/>
      <w:bookmarkEnd w:id="28677"/>
      <w:r>
        <w:rPr>
          <w:rFonts w:hint="cs"/>
          <w:rtl/>
        </w:rPr>
        <w:t>ה</w:t>
      </w:r>
      <w:r>
        <w:rPr>
          <w:rtl/>
        </w:rPr>
        <w:t xml:space="preserve">עלויות </w:t>
      </w:r>
      <w:bookmarkStart w:id="28678" w:name="_ETM_Q62_229620"/>
      <w:bookmarkEnd w:id="28678"/>
      <w:r>
        <w:rPr>
          <w:rFonts w:hint="cs"/>
          <w:rtl/>
        </w:rPr>
        <w:t>ה</w:t>
      </w:r>
      <w:r>
        <w:rPr>
          <w:rtl/>
        </w:rPr>
        <w:t xml:space="preserve">עצומות </w:t>
      </w:r>
      <w:bookmarkStart w:id="28679" w:name="_ETM_Q62_230640"/>
      <w:bookmarkEnd w:id="28679"/>
      <w:r>
        <w:rPr>
          <w:rtl/>
        </w:rPr>
        <w:t xml:space="preserve">של </w:t>
      </w:r>
      <w:bookmarkStart w:id="28680" w:name="_ETM_Q62_230909"/>
      <w:bookmarkEnd w:id="28680"/>
      <w:r>
        <w:rPr>
          <w:rtl/>
        </w:rPr>
        <w:t>המלחמה</w:t>
      </w:r>
      <w:r>
        <w:rPr>
          <w:rFonts w:hint="cs"/>
          <w:rtl/>
        </w:rPr>
        <w:t>.</w:t>
      </w:r>
      <w:r>
        <w:rPr>
          <w:rtl/>
        </w:rPr>
        <w:t xml:space="preserve"> </w:t>
      </w:r>
      <w:bookmarkStart w:id="28681" w:name="_ETM_Q62_231450"/>
      <w:bookmarkEnd w:id="28681"/>
      <w:r>
        <w:rPr>
          <w:rtl/>
        </w:rPr>
        <w:t>ובינתיים</w:t>
      </w:r>
      <w:r>
        <w:rPr>
          <w:rFonts w:hint="cs"/>
          <w:rtl/>
        </w:rPr>
        <w:t>,</w:t>
      </w:r>
      <w:r>
        <w:rPr>
          <w:rtl/>
        </w:rPr>
        <w:t xml:space="preserve"> </w:t>
      </w:r>
      <w:bookmarkStart w:id="28682" w:name="_ETM_Q62_232539"/>
      <w:bookmarkEnd w:id="28682"/>
      <w:r>
        <w:rPr>
          <w:rtl/>
        </w:rPr>
        <w:t>מיליארדים</w:t>
      </w:r>
      <w:r>
        <w:rPr>
          <w:rFonts w:hint="cs"/>
          <w:rtl/>
        </w:rPr>
        <w:t>,</w:t>
      </w:r>
      <w:r>
        <w:rPr>
          <w:rtl/>
        </w:rPr>
        <w:t xml:space="preserve"> </w:t>
      </w:r>
      <w:bookmarkStart w:id="28683" w:name="_ETM_Q62_233379"/>
      <w:bookmarkEnd w:id="28683"/>
      <w:r>
        <w:rPr>
          <w:rtl/>
        </w:rPr>
        <w:t xml:space="preserve">מיליארדים </w:t>
      </w:r>
      <w:bookmarkStart w:id="28684" w:name="_ETM_Q62_233949"/>
      <w:bookmarkEnd w:id="28684"/>
      <w:r>
        <w:rPr>
          <w:rtl/>
        </w:rPr>
        <w:t xml:space="preserve">של </w:t>
      </w:r>
      <w:bookmarkStart w:id="28685" w:name="_ETM_Q62_234129"/>
      <w:bookmarkEnd w:id="28685"/>
      <w:r>
        <w:rPr>
          <w:rtl/>
        </w:rPr>
        <w:t xml:space="preserve">שקלים </w:t>
      </w:r>
      <w:bookmarkStart w:id="28686" w:name="_ETM_Q62_234850"/>
      <w:bookmarkEnd w:id="28686"/>
      <w:r>
        <w:rPr>
          <w:rtl/>
        </w:rPr>
        <w:t xml:space="preserve">עפים </w:t>
      </w:r>
      <w:bookmarkStart w:id="28687" w:name="_ETM_Q62_236499"/>
      <w:bookmarkEnd w:id="28687"/>
      <w:r>
        <w:rPr>
          <w:rtl/>
        </w:rPr>
        <w:t xml:space="preserve">לא </w:t>
      </w:r>
      <w:bookmarkStart w:id="28688" w:name="_ETM_Q62_236979"/>
      <w:bookmarkEnd w:id="28688"/>
      <w:r>
        <w:rPr>
          <w:rtl/>
        </w:rPr>
        <w:t xml:space="preserve">לצורכי </w:t>
      </w:r>
      <w:bookmarkStart w:id="28689" w:name="_ETM_Q62_237519"/>
      <w:bookmarkEnd w:id="28689"/>
      <w:r>
        <w:rPr>
          <w:rtl/>
        </w:rPr>
        <w:t>מלחמה</w:t>
      </w:r>
      <w:r>
        <w:rPr>
          <w:rFonts w:hint="cs"/>
          <w:rtl/>
        </w:rPr>
        <w:t xml:space="preserve"> </w:t>
      </w:r>
      <w:r>
        <w:rPr>
          <w:rFonts w:hint="eastAsia"/>
          <w:rtl/>
        </w:rPr>
        <w:t>–</w:t>
      </w:r>
      <w:r>
        <w:rPr>
          <w:rtl/>
        </w:rPr>
        <w:t xml:space="preserve"> </w:t>
      </w:r>
      <w:bookmarkStart w:id="28690" w:name="_ETM_Q62_238359"/>
      <w:bookmarkEnd w:id="28690"/>
      <w:r>
        <w:rPr>
          <w:rtl/>
        </w:rPr>
        <w:t xml:space="preserve">לכספים </w:t>
      </w:r>
      <w:bookmarkStart w:id="28691" w:name="_ETM_Q62_238839"/>
      <w:bookmarkEnd w:id="28691"/>
      <w:r>
        <w:rPr>
          <w:rtl/>
        </w:rPr>
        <w:t>קואליציוניים</w:t>
      </w:r>
      <w:r>
        <w:rPr>
          <w:rFonts w:hint="cs"/>
          <w:rtl/>
        </w:rPr>
        <w:t>,</w:t>
      </w:r>
      <w:r>
        <w:rPr>
          <w:rtl/>
        </w:rPr>
        <w:t xml:space="preserve"> </w:t>
      </w:r>
      <w:bookmarkStart w:id="28692" w:name="_ETM_Q62_239530"/>
      <w:bookmarkEnd w:id="28692"/>
      <w:r>
        <w:rPr>
          <w:rtl/>
        </w:rPr>
        <w:t xml:space="preserve">למשרד </w:t>
      </w:r>
      <w:bookmarkStart w:id="28693" w:name="_ETM_Q62_240159"/>
      <w:bookmarkEnd w:id="28693"/>
      <w:r>
        <w:rPr>
          <w:rtl/>
        </w:rPr>
        <w:t>המורשת</w:t>
      </w:r>
      <w:r>
        <w:rPr>
          <w:rFonts w:hint="cs"/>
          <w:rtl/>
        </w:rPr>
        <w:t>,</w:t>
      </w:r>
      <w:r>
        <w:rPr>
          <w:rtl/>
        </w:rPr>
        <w:t xml:space="preserve"> </w:t>
      </w:r>
      <w:bookmarkStart w:id="28694" w:name="_ETM_Q62_241059"/>
      <w:bookmarkEnd w:id="28694"/>
      <w:r>
        <w:rPr>
          <w:rtl/>
        </w:rPr>
        <w:t xml:space="preserve">למשרד </w:t>
      </w:r>
      <w:bookmarkStart w:id="28695" w:name="_ETM_Q62_241539"/>
      <w:bookmarkEnd w:id="28695"/>
      <w:r>
        <w:rPr>
          <w:rtl/>
        </w:rPr>
        <w:t>המסורת</w:t>
      </w:r>
      <w:r>
        <w:rPr>
          <w:rFonts w:hint="cs"/>
          <w:rtl/>
        </w:rPr>
        <w:t>,</w:t>
      </w:r>
      <w:r>
        <w:rPr>
          <w:rtl/>
        </w:rPr>
        <w:t xml:space="preserve"> </w:t>
      </w:r>
      <w:bookmarkStart w:id="28696" w:name="_ETM_Q62_242589"/>
      <w:bookmarkEnd w:id="28696"/>
      <w:r>
        <w:rPr>
          <w:rtl/>
        </w:rPr>
        <w:t xml:space="preserve">למשרד </w:t>
      </w:r>
      <w:bookmarkStart w:id="28697" w:name="_ETM_Q62_243039"/>
      <w:bookmarkEnd w:id="28697"/>
      <w:r>
        <w:rPr>
          <w:rtl/>
        </w:rPr>
        <w:t>התפוצות</w:t>
      </w:r>
      <w:r>
        <w:rPr>
          <w:rFonts w:hint="cs"/>
          <w:rtl/>
        </w:rPr>
        <w:t>,</w:t>
      </w:r>
      <w:r>
        <w:rPr>
          <w:rtl/>
        </w:rPr>
        <w:t xml:space="preserve"> </w:t>
      </w:r>
      <w:bookmarkStart w:id="28698" w:name="_ETM_Q62_243760"/>
      <w:bookmarkEnd w:id="28698"/>
      <w:r>
        <w:rPr>
          <w:rtl/>
        </w:rPr>
        <w:t xml:space="preserve">למשרד </w:t>
      </w:r>
      <w:bookmarkStart w:id="28699" w:name="_ETM_Q62_244180"/>
      <w:bookmarkEnd w:id="28699"/>
      <w:r>
        <w:rPr>
          <w:rtl/>
        </w:rPr>
        <w:t>ההתיישבות</w:t>
      </w:r>
      <w:r>
        <w:rPr>
          <w:rFonts w:hint="cs"/>
          <w:rtl/>
        </w:rPr>
        <w:t>,</w:t>
      </w:r>
      <w:r>
        <w:rPr>
          <w:rtl/>
        </w:rPr>
        <w:t xml:space="preserve"> </w:t>
      </w:r>
      <w:bookmarkStart w:id="28700" w:name="_ETM_Q62_245330"/>
      <w:bookmarkEnd w:id="28700"/>
      <w:r>
        <w:rPr>
          <w:rtl/>
        </w:rPr>
        <w:t xml:space="preserve">למשרד </w:t>
      </w:r>
      <w:bookmarkStart w:id="28701" w:name="_ETM_Q62_245930"/>
      <w:bookmarkEnd w:id="28701"/>
      <w:r>
        <w:rPr>
          <w:rtl/>
        </w:rPr>
        <w:t xml:space="preserve">לשיתוף </w:t>
      </w:r>
      <w:bookmarkStart w:id="28702" w:name="_ETM_Q62_246319"/>
      <w:bookmarkEnd w:id="28702"/>
      <w:r>
        <w:rPr>
          <w:rtl/>
        </w:rPr>
        <w:t xml:space="preserve">פעולה </w:t>
      </w:r>
      <w:bookmarkStart w:id="28703" w:name="_ETM_Q62_246680"/>
      <w:bookmarkEnd w:id="28703"/>
      <w:r>
        <w:rPr>
          <w:rtl/>
        </w:rPr>
        <w:t>אזורי</w:t>
      </w:r>
      <w:r>
        <w:rPr>
          <w:rFonts w:hint="cs"/>
          <w:rtl/>
        </w:rPr>
        <w:t>,</w:t>
      </w:r>
      <w:r>
        <w:rPr>
          <w:rtl/>
        </w:rPr>
        <w:t xml:space="preserve"> </w:t>
      </w:r>
      <w:bookmarkStart w:id="28704" w:name="_ETM_Q62_248500"/>
      <w:bookmarkEnd w:id="28704"/>
      <w:r>
        <w:rPr>
          <w:rtl/>
        </w:rPr>
        <w:t>ל</w:t>
      </w:r>
      <w:r>
        <w:rPr>
          <w:rFonts w:hint="cs"/>
          <w:rtl/>
        </w:rPr>
        <w:t>ל</w:t>
      </w:r>
      <w:r>
        <w:rPr>
          <w:rtl/>
        </w:rPr>
        <w:t xml:space="preserve">שכות </w:t>
      </w:r>
      <w:bookmarkStart w:id="28705" w:name="_ETM_Q62_249490"/>
      <w:bookmarkEnd w:id="28705"/>
      <w:r>
        <w:rPr>
          <w:rtl/>
        </w:rPr>
        <w:t xml:space="preserve">של </w:t>
      </w:r>
      <w:bookmarkStart w:id="28706" w:name="_ETM_Q62_249729"/>
      <w:bookmarkEnd w:id="28706"/>
      <w:r>
        <w:rPr>
          <w:rtl/>
        </w:rPr>
        <w:t xml:space="preserve">סגני </w:t>
      </w:r>
      <w:bookmarkStart w:id="28707" w:name="_ETM_Q62_250509"/>
      <w:bookmarkEnd w:id="28707"/>
      <w:r>
        <w:rPr>
          <w:rtl/>
        </w:rPr>
        <w:t>שרים</w:t>
      </w:r>
      <w:r w:rsidR="00D23388">
        <w:rPr>
          <w:rFonts w:hint="cs"/>
          <w:rtl/>
        </w:rPr>
        <w:t>;</w:t>
      </w:r>
      <w:r>
        <w:rPr>
          <w:rtl/>
        </w:rPr>
        <w:t xml:space="preserve"> </w:t>
      </w:r>
      <w:bookmarkStart w:id="28708" w:name="_ETM_Q62_251870"/>
      <w:bookmarkEnd w:id="28708"/>
      <w:r>
        <w:rPr>
          <w:rtl/>
        </w:rPr>
        <w:t xml:space="preserve">עכשיו </w:t>
      </w:r>
      <w:bookmarkStart w:id="28709" w:name="_ETM_Q62_252170"/>
      <w:bookmarkEnd w:id="28709"/>
      <w:r>
        <w:rPr>
          <w:rtl/>
        </w:rPr>
        <w:t xml:space="preserve">יש </w:t>
      </w:r>
      <w:bookmarkStart w:id="28710" w:name="_ETM_Q62_252380"/>
      <w:bookmarkEnd w:id="28710"/>
      <w:r>
        <w:rPr>
          <w:rtl/>
        </w:rPr>
        <w:t xml:space="preserve">לנו </w:t>
      </w:r>
      <w:bookmarkStart w:id="28711" w:name="_ETM_Q62_252620"/>
      <w:bookmarkEnd w:id="28711"/>
      <w:r>
        <w:rPr>
          <w:rtl/>
        </w:rPr>
        <w:t xml:space="preserve">גם </w:t>
      </w:r>
      <w:bookmarkStart w:id="28712" w:name="_ETM_Q62_252860"/>
      <w:bookmarkEnd w:id="28712"/>
      <w:r>
        <w:rPr>
          <w:rtl/>
        </w:rPr>
        <w:t>שר</w:t>
      </w:r>
      <w:r>
        <w:rPr>
          <w:rFonts w:hint="cs"/>
          <w:rtl/>
        </w:rPr>
        <w:t xml:space="preserve"> </w:t>
      </w:r>
      <w:proofErr w:type="spellStart"/>
      <w:r>
        <w:rPr>
          <w:rtl/>
        </w:rPr>
        <w:t>ה</w:t>
      </w:r>
      <w:bookmarkStart w:id="28713" w:name="_ETM_Q62_253280"/>
      <w:bookmarkEnd w:id="28713"/>
      <w:r>
        <w:rPr>
          <w:rtl/>
        </w:rPr>
        <w:t>מ</w:t>
      </w:r>
      <w:r>
        <w:rPr>
          <w:rFonts w:hint="cs"/>
          <w:rtl/>
        </w:rPr>
        <w:t>י</w:t>
      </w:r>
      <w:r>
        <w:rPr>
          <w:rtl/>
        </w:rPr>
        <w:t>נהלות</w:t>
      </w:r>
      <w:proofErr w:type="spellEnd"/>
      <w:r>
        <w:rPr>
          <w:rFonts w:hint="cs"/>
          <w:rtl/>
        </w:rPr>
        <w:t>,</w:t>
      </w:r>
      <w:r>
        <w:rPr>
          <w:rtl/>
        </w:rPr>
        <w:t xml:space="preserve"> </w:t>
      </w:r>
      <w:bookmarkStart w:id="28714" w:name="_ETM_Q62_253909"/>
      <w:bookmarkEnd w:id="28714"/>
      <w:r>
        <w:rPr>
          <w:rtl/>
        </w:rPr>
        <w:t xml:space="preserve">המצאה </w:t>
      </w:r>
      <w:bookmarkStart w:id="28715" w:name="_ETM_Q62_254569"/>
      <w:bookmarkEnd w:id="28715"/>
      <w:r>
        <w:rPr>
          <w:rtl/>
        </w:rPr>
        <w:t>חדשה</w:t>
      </w:r>
      <w:r>
        <w:rPr>
          <w:rFonts w:hint="cs"/>
          <w:rtl/>
        </w:rPr>
        <w:t>.</w:t>
      </w:r>
      <w:r>
        <w:rPr>
          <w:rtl/>
        </w:rPr>
        <w:t xml:space="preserve"> </w:t>
      </w:r>
      <w:bookmarkStart w:id="28716" w:name="_ETM_Q62_255380"/>
      <w:bookmarkEnd w:id="28716"/>
      <w:r>
        <w:rPr>
          <w:rtl/>
        </w:rPr>
        <w:t xml:space="preserve">לא </w:t>
      </w:r>
      <w:bookmarkStart w:id="28717" w:name="_ETM_Q62_255590"/>
      <w:bookmarkEnd w:id="28717"/>
      <w:r>
        <w:rPr>
          <w:rtl/>
        </w:rPr>
        <w:t>חסר</w:t>
      </w:r>
      <w:r>
        <w:rPr>
          <w:rFonts w:hint="cs"/>
          <w:rtl/>
        </w:rPr>
        <w:t>,</w:t>
      </w:r>
      <w:r>
        <w:rPr>
          <w:rtl/>
        </w:rPr>
        <w:t xml:space="preserve"> </w:t>
      </w:r>
      <w:bookmarkStart w:id="28718" w:name="_ETM_Q62_256420"/>
      <w:bookmarkEnd w:id="28718"/>
      <w:r>
        <w:rPr>
          <w:rtl/>
        </w:rPr>
        <w:t xml:space="preserve">מיליארדים </w:t>
      </w:r>
      <w:bookmarkStart w:id="28719" w:name="_ETM_Q62_256990"/>
      <w:bookmarkEnd w:id="28719"/>
      <w:r>
        <w:rPr>
          <w:rtl/>
        </w:rPr>
        <w:t>רבים</w:t>
      </w:r>
      <w:r>
        <w:rPr>
          <w:rFonts w:hint="cs"/>
          <w:rtl/>
        </w:rPr>
        <w:t>.</w:t>
      </w:r>
      <w:bookmarkStart w:id="28720" w:name="_ETM_Q62_257494"/>
      <w:bookmarkStart w:id="28721" w:name="_ETM_Q62_257598"/>
      <w:bookmarkStart w:id="28722" w:name="_ETM_Q62_257622"/>
      <w:bookmarkStart w:id="28723" w:name="_ETM_Q62_257699"/>
      <w:bookmarkStart w:id="28724" w:name="_ETM_Q62_257880"/>
      <w:bookmarkEnd w:id="28720"/>
      <w:bookmarkEnd w:id="28721"/>
      <w:bookmarkEnd w:id="28722"/>
      <w:bookmarkEnd w:id="28723"/>
      <w:bookmarkEnd w:id="28724"/>
      <w:r>
        <w:rPr>
          <w:rFonts w:hint="cs"/>
          <w:rtl/>
        </w:rPr>
        <w:t xml:space="preserve"> </w:t>
      </w:r>
    </w:p>
    <w:p w:rsidR="00D23388" w:rsidRDefault="00D23388" w:rsidP="00D23388">
      <w:pPr>
        <w:rPr>
          <w:rtl/>
        </w:rPr>
      </w:pPr>
    </w:p>
    <w:p w:rsidR="00D23388" w:rsidRDefault="00BC31FD" w:rsidP="00D23388">
      <w:pPr>
        <w:rPr>
          <w:rtl/>
        </w:rPr>
      </w:pPr>
      <w:r>
        <w:rPr>
          <w:rtl/>
        </w:rPr>
        <w:t>כמה</w:t>
      </w:r>
      <w:r>
        <w:rPr>
          <w:rFonts w:hint="cs"/>
          <w:rtl/>
        </w:rPr>
        <w:t>?</w:t>
      </w:r>
      <w:r>
        <w:rPr>
          <w:rtl/>
        </w:rPr>
        <w:t xml:space="preserve"> </w:t>
      </w:r>
      <w:bookmarkStart w:id="28725" w:name="_ETM_Q62_259189"/>
      <w:bookmarkEnd w:id="28725"/>
      <w:r>
        <w:rPr>
          <w:rtl/>
        </w:rPr>
        <w:t xml:space="preserve">בואו </w:t>
      </w:r>
      <w:bookmarkStart w:id="28726" w:name="_ETM_Q62_259430"/>
      <w:bookmarkEnd w:id="28726"/>
      <w:r>
        <w:rPr>
          <w:rtl/>
        </w:rPr>
        <w:t xml:space="preserve">נראה </w:t>
      </w:r>
      <w:bookmarkStart w:id="28727" w:name="_ETM_Q62_259640"/>
      <w:bookmarkEnd w:id="28727"/>
      <w:r>
        <w:rPr>
          <w:rtl/>
        </w:rPr>
        <w:t>כמה</w:t>
      </w:r>
      <w:r>
        <w:rPr>
          <w:rFonts w:hint="cs"/>
          <w:rtl/>
        </w:rPr>
        <w:t>.</w:t>
      </w:r>
      <w:r>
        <w:rPr>
          <w:rtl/>
        </w:rPr>
        <w:t xml:space="preserve"> </w:t>
      </w:r>
      <w:bookmarkStart w:id="28728" w:name="_ETM_Q62_261470"/>
      <w:bookmarkEnd w:id="28728"/>
      <w:r>
        <w:rPr>
          <w:rtl/>
        </w:rPr>
        <w:t>ה</w:t>
      </w:r>
      <w:r>
        <w:rPr>
          <w:rFonts w:hint="cs"/>
          <w:rtl/>
        </w:rPr>
        <w:t>י</w:t>
      </w:r>
      <w:r>
        <w:rPr>
          <w:rtl/>
        </w:rPr>
        <w:t>נה</w:t>
      </w:r>
      <w:r>
        <w:rPr>
          <w:rFonts w:hint="cs"/>
          <w:rtl/>
        </w:rPr>
        <w:t>,</w:t>
      </w:r>
      <w:r>
        <w:rPr>
          <w:rtl/>
        </w:rPr>
        <w:t xml:space="preserve"> </w:t>
      </w:r>
      <w:bookmarkStart w:id="28729" w:name="_ETM_Q62_261770"/>
      <w:bookmarkEnd w:id="28729"/>
      <w:r>
        <w:rPr>
          <w:rtl/>
        </w:rPr>
        <w:t xml:space="preserve">עכשיו </w:t>
      </w:r>
      <w:bookmarkStart w:id="28730" w:name="_ETM_Q62_262160"/>
      <w:bookmarkEnd w:id="28730"/>
      <w:r>
        <w:rPr>
          <w:rtl/>
        </w:rPr>
        <w:t xml:space="preserve">הגיע </w:t>
      </w:r>
      <w:bookmarkStart w:id="28731" w:name="_ETM_Q62_262490"/>
      <w:bookmarkEnd w:id="28731"/>
      <w:r>
        <w:rPr>
          <w:rtl/>
        </w:rPr>
        <w:t xml:space="preserve">הזמן </w:t>
      </w:r>
      <w:bookmarkStart w:id="28732" w:name="_ETM_Q62_263259"/>
      <w:bookmarkEnd w:id="28732"/>
      <w:r>
        <w:rPr>
          <w:rtl/>
        </w:rPr>
        <w:t xml:space="preserve">לשלם </w:t>
      </w:r>
      <w:bookmarkStart w:id="28733" w:name="_ETM_Q62_263890"/>
      <w:bookmarkEnd w:id="28733"/>
      <w:r>
        <w:rPr>
          <w:rtl/>
        </w:rPr>
        <w:t xml:space="preserve">את </w:t>
      </w:r>
      <w:bookmarkStart w:id="28734" w:name="_ETM_Q62_264009"/>
      <w:bookmarkEnd w:id="28734"/>
      <w:r>
        <w:rPr>
          <w:rtl/>
        </w:rPr>
        <w:t xml:space="preserve">המחיר </w:t>
      </w:r>
      <w:bookmarkStart w:id="28735" w:name="_ETM_Q62_264520"/>
      <w:bookmarkEnd w:id="28735"/>
      <w:r>
        <w:rPr>
          <w:rFonts w:hint="cs"/>
          <w:rtl/>
        </w:rPr>
        <w:t>ש</w:t>
      </w:r>
      <w:r>
        <w:rPr>
          <w:rtl/>
        </w:rPr>
        <w:t xml:space="preserve">ל </w:t>
      </w:r>
      <w:bookmarkStart w:id="28736" w:name="_ETM_Q62_264759"/>
      <w:bookmarkStart w:id="28737" w:name="_ETM_Q62_264970"/>
      <w:bookmarkEnd w:id="28736"/>
      <w:bookmarkEnd w:id="28737"/>
      <w:r>
        <w:rPr>
          <w:rFonts w:hint="cs"/>
          <w:rtl/>
        </w:rPr>
        <w:t>ה</w:t>
      </w:r>
      <w:r>
        <w:rPr>
          <w:rtl/>
        </w:rPr>
        <w:t xml:space="preserve">הפקרות </w:t>
      </w:r>
      <w:bookmarkStart w:id="28738" w:name="_ETM_Q62_265479"/>
      <w:bookmarkEnd w:id="28738"/>
      <w:r>
        <w:rPr>
          <w:rtl/>
        </w:rPr>
        <w:t xml:space="preserve">הפיסקלית </w:t>
      </w:r>
      <w:bookmarkStart w:id="28739" w:name="_ETM_Q62_266560"/>
      <w:bookmarkEnd w:id="28739"/>
      <w:r>
        <w:rPr>
          <w:rtl/>
        </w:rPr>
        <w:t xml:space="preserve">בתקציב </w:t>
      </w:r>
      <w:bookmarkStart w:id="28740" w:name="_ETM_Q62_267370"/>
      <w:bookmarkEnd w:id="28740"/>
      <w:r>
        <w:rPr>
          <w:rtl/>
        </w:rPr>
        <w:t>2025</w:t>
      </w:r>
      <w:bookmarkStart w:id="28741" w:name="_ETM_Q62_269700"/>
      <w:bookmarkEnd w:id="28741"/>
      <w:r>
        <w:rPr>
          <w:rFonts w:hint="cs"/>
          <w:rtl/>
        </w:rPr>
        <w:t xml:space="preserve">. </w:t>
      </w:r>
      <w:r>
        <w:rPr>
          <w:rtl/>
        </w:rPr>
        <w:t xml:space="preserve">האוצר </w:t>
      </w:r>
      <w:bookmarkStart w:id="28742" w:name="_ETM_Q62_270270"/>
      <w:bookmarkEnd w:id="28742"/>
      <w:r>
        <w:rPr>
          <w:rtl/>
        </w:rPr>
        <w:t xml:space="preserve">מדבר </w:t>
      </w:r>
      <w:bookmarkStart w:id="28743" w:name="_ETM_Q62_270840"/>
      <w:bookmarkEnd w:id="28743"/>
      <w:r>
        <w:rPr>
          <w:rtl/>
        </w:rPr>
        <w:t xml:space="preserve">על </w:t>
      </w:r>
      <w:bookmarkStart w:id="28744" w:name="_ETM_Q62_270959"/>
      <w:bookmarkEnd w:id="28744"/>
      <w:r>
        <w:rPr>
          <w:rtl/>
        </w:rPr>
        <w:t xml:space="preserve">תוכנית </w:t>
      </w:r>
      <w:bookmarkStart w:id="28745" w:name="_ETM_Q62_271380"/>
      <w:bookmarkEnd w:id="28745"/>
      <w:r>
        <w:rPr>
          <w:rtl/>
        </w:rPr>
        <w:t xml:space="preserve">התכנסות </w:t>
      </w:r>
      <w:bookmarkStart w:id="28746" w:name="_ETM_Q62_272040"/>
      <w:bookmarkEnd w:id="28746"/>
      <w:r>
        <w:rPr>
          <w:rtl/>
        </w:rPr>
        <w:t>של</w:t>
      </w:r>
      <w:r>
        <w:rPr>
          <w:rFonts w:hint="cs"/>
          <w:rtl/>
        </w:rPr>
        <w:t xml:space="preserve"> 37 מיליארד </w:t>
      </w:r>
      <w:bookmarkStart w:id="28747" w:name="_ETM_Q62_267412"/>
      <w:bookmarkStart w:id="28748" w:name="_ETM_Q62_272280"/>
      <w:bookmarkStart w:id="28749" w:name="_ETM_Q62_273569"/>
      <w:bookmarkEnd w:id="28747"/>
      <w:bookmarkEnd w:id="28748"/>
      <w:bookmarkEnd w:id="28749"/>
      <w:r>
        <w:rPr>
          <w:rtl/>
        </w:rPr>
        <w:t xml:space="preserve">שקלים </w:t>
      </w:r>
      <w:bookmarkStart w:id="28750" w:name="_ETM_Q62_274020"/>
      <w:bookmarkEnd w:id="28750"/>
      <w:r>
        <w:rPr>
          <w:rtl/>
        </w:rPr>
        <w:t xml:space="preserve">כדי </w:t>
      </w:r>
      <w:bookmarkStart w:id="28751" w:name="_ETM_Q62_274620"/>
      <w:bookmarkEnd w:id="28751"/>
      <w:r>
        <w:rPr>
          <w:rtl/>
        </w:rPr>
        <w:t xml:space="preserve">להגיע </w:t>
      </w:r>
      <w:bookmarkStart w:id="28752" w:name="_ETM_Q62_275190"/>
      <w:bookmarkEnd w:id="28752"/>
      <w:r>
        <w:rPr>
          <w:rtl/>
        </w:rPr>
        <w:t xml:space="preserve">ליעד </w:t>
      </w:r>
      <w:bookmarkStart w:id="28753" w:name="_ETM_Q62_275670"/>
      <w:bookmarkEnd w:id="28753"/>
      <w:r>
        <w:rPr>
          <w:rtl/>
        </w:rPr>
        <w:t xml:space="preserve">הגירעון </w:t>
      </w:r>
      <w:bookmarkStart w:id="28754" w:name="_ETM_Q62_276090"/>
      <w:bookmarkEnd w:id="28754"/>
      <w:r>
        <w:rPr>
          <w:rtl/>
        </w:rPr>
        <w:t xml:space="preserve">שהוא </w:t>
      </w:r>
      <w:bookmarkStart w:id="28755" w:name="_ETM_Q62_276360"/>
      <w:bookmarkEnd w:id="28755"/>
      <w:r>
        <w:rPr>
          <w:rtl/>
        </w:rPr>
        <w:t xml:space="preserve">הציב </w:t>
      </w:r>
      <w:bookmarkStart w:id="28756" w:name="_ETM_Q62_276690"/>
      <w:bookmarkEnd w:id="28756"/>
      <w:r>
        <w:rPr>
          <w:rtl/>
        </w:rPr>
        <w:t>לעצמו</w:t>
      </w:r>
      <w:r>
        <w:rPr>
          <w:rFonts w:hint="cs"/>
          <w:rtl/>
        </w:rPr>
        <w:t>,</w:t>
      </w:r>
      <w:r>
        <w:rPr>
          <w:rtl/>
        </w:rPr>
        <w:t xml:space="preserve"> </w:t>
      </w:r>
      <w:bookmarkStart w:id="28757" w:name="_ETM_Q62_278209"/>
      <w:bookmarkEnd w:id="28757"/>
      <w:r>
        <w:rPr>
          <w:rtl/>
        </w:rPr>
        <w:t>4.4%</w:t>
      </w:r>
      <w:r>
        <w:rPr>
          <w:rFonts w:hint="cs"/>
          <w:rtl/>
        </w:rPr>
        <w:t>.</w:t>
      </w:r>
      <w:r>
        <w:rPr>
          <w:rtl/>
        </w:rPr>
        <w:t xml:space="preserve"> </w:t>
      </w:r>
      <w:bookmarkStart w:id="28758" w:name="_ETM_Q62_280730"/>
      <w:bookmarkEnd w:id="28758"/>
      <w:r>
        <w:rPr>
          <w:rtl/>
        </w:rPr>
        <w:t xml:space="preserve">הוא </w:t>
      </w:r>
      <w:bookmarkStart w:id="28759" w:name="_ETM_Q62_280880"/>
      <w:bookmarkEnd w:id="28759"/>
      <w:r>
        <w:rPr>
          <w:rtl/>
        </w:rPr>
        <w:t xml:space="preserve">לא </w:t>
      </w:r>
      <w:bookmarkStart w:id="28760" w:name="_ETM_Q62_281060"/>
      <w:bookmarkEnd w:id="28760"/>
      <w:r>
        <w:rPr>
          <w:rtl/>
        </w:rPr>
        <w:t xml:space="preserve">יעמוד </w:t>
      </w:r>
      <w:bookmarkStart w:id="28761" w:name="_ETM_Q62_281540"/>
      <w:bookmarkEnd w:id="28761"/>
      <w:r>
        <w:rPr>
          <w:rtl/>
        </w:rPr>
        <w:t xml:space="preserve">ביעד </w:t>
      </w:r>
      <w:bookmarkStart w:id="28762" w:name="_ETM_Q62_281930"/>
      <w:bookmarkEnd w:id="28762"/>
      <w:r>
        <w:rPr>
          <w:rtl/>
        </w:rPr>
        <w:t>הזה</w:t>
      </w:r>
      <w:r>
        <w:rPr>
          <w:rFonts w:hint="cs"/>
          <w:rtl/>
        </w:rPr>
        <w:t>,</w:t>
      </w:r>
      <w:r>
        <w:rPr>
          <w:rtl/>
        </w:rPr>
        <w:t xml:space="preserve"> </w:t>
      </w:r>
      <w:bookmarkStart w:id="28763" w:name="_ETM_Q62_282200"/>
      <w:bookmarkEnd w:id="28763"/>
      <w:r>
        <w:rPr>
          <w:rtl/>
        </w:rPr>
        <w:t xml:space="preserve">אבל </w:t>
      </w:r>
      <w:bookmarkStart w:id="28764" w:name="_ETM_Q62_282410"/>
      <w:bookmarkEnd w:id="28764"/>
      <w:r>
        <w:rPr>
          <w:rtl/>
        </w:rPr>
        <w:t>נניח</w:t>
      </w:r>
      <w:r>
        <w:rPr>
          <w:rFonts w:hint="cs"/>
          <w:rtl/>
        </w:rPr>
        <w:t xml:space="preserve">, 37 מיליארד </w:t>
      </w:r>
      <w:bookmarkStart w:id="28765" w:name="_ETM_Q62_283560"/>
      <w:bookmarkStart w:id="28766" w:name="_ETM_Q62_284670"/>
      <w:bookmarkEnd w:id="28765"/>
      <w:bookmarkEnd w:id="28766"/>
      <w:r>
        <w:rPr>
          <w:rtl/>
        </w:rPr>
        <w:t xml:space="preserve">שקלים </w:t>
      </w:r>
      <w:bookmarkStart w:id="28767" w:name="_ETM_Q62_285119"/>
      <w:bookmarkEnd w:id="28767"/>
      <w:r>
        <w:rPr>
          <w:rtl/>
        </w:rPr>
        <w:t xml:space="preserve">לתוכנית </w:t>
      </w:r>
      <w:bookmarkStart w:id="28768" w:name="_ETM_Q62_285539"/>
      <w:bookmarkEnd w:id="28768"/>
      <w:r>
        <w:rPr>
          <w:rtl/>
        </w:rPr>
        <w:t>ההתכנסות</w:t>
      </w:r>
      <w:r>
        <w:rPr>
          <w:rFonts w:hint="cs"/>
          <w:rtl/>
        </w:rPr>
        <w:t>,</w:t>
      </w:r>
      <w:r>
        <w:rPr>
          <w:rtl/>
        </w:rPr>
        <w:t xml:space="preserve"> </w:t>
      </w:r>
      <w:bookmarkStart w:id="28769" w:name="_ETM_Q62_286079"/>
      <w:bookmarkEnd w:id="28769"/>
      <w:r>
        <w:rPr>
          <w:rtl/>
        </w:rPr>
        <w:t xml:space="preserve">מתוכם </w:t>
      </w:r>
      <w:bookmarkStart w:id="28770" w:name="_ETM_Q62_287179"/>
      <w:bookmarkEnd w:id="28770"/>
      <w:r>
        <w:rPr>
          <w:rtl/>
        </w:rPr>
        <w:t xml:space="preserve">בגס </w:t>
      </w:r>
      <w:bookmarkStart w:id="28771" w:name="_ETM_Q62_287840"/>
      <w:bookmarkEnd w:id="28771"/>
      <w:r>
        <w:rPr>
          <w:rtl/>
        </w:rPr>
        <w:t xml:space="preserve">20 </w:t>
      </w:r>
      <w:bookmarkStart w:id="28772" w:name="_ETM_Q62_288729"/>
      <w:bookmarkEnd w:id="28772"/>
      <w:r>
        <w:rPr>
          <w:rtl/>
        </w:rPr>
        <w:t xml:space="preserve">מיליארד </w:t>
      </w:r>
      <w:bookmarkStart w:id="28773" w:name="_ETM_Q62_289210"/>
      <w:bookmarkEnd w:id="28773"/>
      <w:r>
        <w:rPr>
          <w:rtl/>
        </w:rPr>
        <w:t xml:space="preserve">שקלים </w:t>
      </w:r>
      <w:bookmarkStart w:id="28774" w:name="_ETM_Q62_289719"/>
      <w:bookmarkEnd w:id="28774"/>
      <w:r>
        <w:rPr>
          <w:rtl/>
        </w:rPr>
        <w:t>מיסים</w:t>
      </w:r>
      <w:r>
        <w:rPr>
          <w:rFonts w:hint="cs"/>
          <w:rtl/>
        </w:rPr>
        <w:t xml:space="preserve"> </w:t>
      </w:r>
      <w:r>
        <w:rPr>
          <w:rFonts w:hint="eastAsia"/>
          <w:rtl/>
        </w:rPr>
        <w:t>–</w:t>
      </w:r>
      <w:r>
        <w:rPr>
          <w:rtl/>
        </w:rPr>
        <w:t xml:space="preserve"> </w:t>
      </w:r>
      <w:bookmarkStart w:id="28775" w:name="_ETM_Q62_290810"/>
      <w:bookmarkEnd w:id="28775"/>
      <w:r>
        <w:rPr>
          <w:rtl/>
        </w:rPr>
        <w:t>מ</w:t>
      </w:r>
      <w:r>
        <w:rPr>
          <w:rFonts w:hint="cs"/>
          <w:rtl/>
        </w:rPr>
        <w:t>י</w:t>
      </w:r>
      <w:r>
        <w:rPr>
          <w:rtl/>
        </w:rPr>
        <w:t>סים</w:t>
      </w:r>
      <w:r>
        <w:rPr>
          <w:rFonts w:hint="cs"/>
          <w:rtl/>
        </w:rPr>
        <w:t>,</w:t>
      </w:r>
      <w:r>
        <w:rPr>
          <w:rtl/>
        </w:rPr>
        <w:t xml:space="preserve"> </w:t>
      </w:r>
      <w:bookmarkStart w:id="28776" w:name="_ETM_Q62_291500"/>
      <w:bookmarkEnd w:id="28776"/>
      <w:r>
        <w:rPr>
          <w:rtl/>
        </w:rPr>
        <w:t>מ</w:t>
      </w:r>
      <w:r>
        <w:rPr>
          <w:rFonts w:hint="cs"/>
          <w:rtl/>
        </w:rPr>
        <w:t>י</w:t>
      </w:r>
      <w:r>
        <w:rPr>
          <w:rtl/>
        </w:rPr>
        <w:t>סים</w:t>
      </w:r>
      <w:r>
        <w:rPr>
          <w:rFonts w:hint="cs"/>
          <w:rtl/>
        </w:rPr>
        <w:t>,</w:t>
      </w:r>
      <w:r>
        <w:rPr>
          <w:rtl/>
        </w:rPr>
        <w:t xml:space="preserve"> </w:t>
      </w:r>
      <w:bookmarkStart w:id="28777" w:name="_ETM_Q62_292100"/>
      <w:bookmarkEnd w:id="28777"/>
      <w:r>
        <w:rPr>
          <w:rtl/>
        </w:rPr>
        <w:t>מ</w:t>
      </w:r>
      <w:r>
        <w:rPr>
          <w:rFonts w:hint="cs"/>
          <w:rtl/>
        </w:rPr>
        <w:t>י</w:t>
      </w:r>
      <w:r>
        <w:rPr>
          <w:rtl/>
        </w:rPr>
        <w:t>סים</w:t>
      </w:r>
      <w:r>
        <w:rPr>
          <w:rFonts w:hint="cs"/>
          <w:rtl/>
        </w:rPr>
        <w:t xml:space="preserve"> </w:t>
      </w:r>
      <w:r>
        <w:rPr>
          <w:rFonts w:hint="eastAsia"/>
          <w:rtl/>
        </w:rPr>
        <w:t>–</w:t>
      </w:r>
      <w:r>
        <w:rPr>
          <w:rtl/>
        </w:rPr>
        <w:t xml:space="preserve"> </w:t>
      </w:r>
      <w:bookmarkStart w:id="28778" w:name="_ETM_Q62_293060"/>
      <w:bookmarkEnd w:id="28778"/>
      <w:r>
        <w:rPr>
          <w:rtl/>
        </w:rPr>
        <w:t xml:space="preserve">ישירות </w:t>
      </w:r>
      <w:bookmarkStart w:id="28779" w:name="_ETM_Q62_293719"/>
      <w:bookmarkEnd w:id="28779"/>
      <w:r>
        <w:rPr>
          <w:rtl/>
        </w:rPr>
        <w:t xml:space="preserve">מהכיס </w:t>
      </w:r>
      <w:bookmarkStart w:id="28780" w:name="_ETM_Q62_294740"/>
      <w:bookmarkEnd w:id="28780"/>
      <w:r>
        <w:rPr>
          <w:rtl/>
        </w:rPr>
        <w:t xml:space="preserve">של </w:t>
      </w:r>
      <w:bookmarkStart w:id="28781" w:name="_ETM_Q62_295009"/>
      <w:bookmarkEnd w:id="28781"/>
      <w:r>
        <w:rPr>
          <w:rtl/>
        </w:rPr>
        <w:t>הציבור</w:t>
      </w:r>
      <w:r>
        <w:rPr>
          <w:rFonts w:hint="cs"/>
          <w:rtl/>
        </w:rPr>
        <w:t>,</w:t>
      </w:r>
      <w:r>
        <w:rPr>
          <w:rtl/>
        </w:rPr>
        <w:t xml:space="preserve"> </w:t>
      </w:r>
      <w:bookmarkStart w:id="28782" w:name="_ETM_Q62_296210"/>
      <w:bookmarkEnd w:id="28782"/>
      <w:r>
        <w:rPr>
          <w:rtl/>
        </w:rPr>
        <w:t xml:space="preserve">מאותם </w:t>
      </w:r>
      <w:bookmarkStart w:id="28783" w:name="_ETM_Q62_296869"/>
      <w:bookmarkEnd w:id="28783"/>
      <w:r>
        <w:rPr>
          <w:rtl/>
        </w:rPr>
        <w:t xml:space="preserve">אזרחים </w:t>
      </w:r>
      <w:bookmarkStart w:id="28784" w:name="_ETM_Q62_297439"/>
      <w:bookmarkEnd w:id="28784"/>
      <w:r>
        <w:rPr>
          <w:rtl/>
        </w:rPr>
        <w:t>שעובדים</w:t>
      </w:r>
      <w:r>
        <w:rPr>
          <w:rFonts w:hint="cs"/>
          <w:rtl/>
        </w:rPr>
        <w:t>,</w:t>
      </w:r>
      <w:r>
        <w:rPr>
          <w:rtl/>
        </w:rPr>
        <w:t xml:space="preserve"> </w:t>
      </w:r>
      <w:bookmarkStart w:id="28785" w:name="_ETM_Q62_298009"/>
      <w:bookmarkEnd w:id="28785"/>
      <w:r>
        <w:rPr>
          <w:rtl/>
        </w:rPr>
        <w:t xml:space="preserve">משרתים </w:t>
      </w:r>
      <w:bookmarkStart w:id="28786" w:name="_ETM_Q62_299479"/>
      <w:bookmarkEnd w:id="28786"/>
      <w:r>
        <w:rPr>
          <w:rtl/>
        </w:rPr>
        <w:t>במילואים</w:t>
      </w:r>
      <w:r>
        <w:rPr>
          <w:rFonts w:hint="cs"/>
          <w:rtl/>
        </w:rPr>
        <w:t>,</w:t>
      </w:r>
      <w:r>
        <w:rPr>
          <w:rtl/>
        </w:rPr>
        <w:t xml:space="preserve"> </w:t>
      </w:r>
      <w:bookmarkStart w:id="28787" w:name="_ETM_Q62_301520"/>
      <w:bookmarkEnd w:id="28787"/>
      <w:r>
        <w:rPr>
          <w:rtl/>
        </w:rPr>
        <w:t xml:space="preserve">משלמים </w:t>
      </w:r>
      <w:bookmarkStart w:id="28788" w:name="_ETM_Q62_302000"/>
      <w:bookmarkEnd w:id="28788"/>
      <w:r>
        <w:rPr>
          <w:rtl/>
        </w:rPr>
        <w:t>מיסים</w:t>
      </w:r>
      <w:r>
        <w:rPr>
          <w:rFonts w:hint="cs"/>
          <w:rtl/>
        </w:rPr>
        <w:t>,</w:t>
      </w:r>
      <w:r>
        <w:rPr>
          <w:rtl/>
        </w:rPr>
        <w:t xml:space="preserve"> </w:t>
      </w:r>
      <w:bookmarkStart w:id="28789" w:name="_ETM_Q62_303329"/>
      <w:bookmarkEnd w:id="28789"/>
      <w:r>
        <w:rPr>
          <w:rtl/>
        </w:rPr>
        <w:t xml:space="preserve">אז </w:t>
      </w:r>
      <w:bookmarkStart w:id="28790" w:name="_ETM_Q62_303509"/>
      <w:bookmarkEnd w:id="28790"/>
      <w:r>
        <w:rPr>
          <w:rtl/>
        </w:rPr>
        <w:t xml:space="preserve">הם </w:t>
      </w:r>
      <w:bookmarkStart w:id="28791" w:name="_ETM_Q62_303630"/>
      <w:bookmarkEnd w:id="28791"/>
      <w:r>
        <w:rPr>
          <w:rtl/>
        </w:rPr>
        <w:t xml:space="preserve">ישלמו </w:t>
      </w:r>
      <w:bookmarkStart w:id="28792" w:name="_ETM_Q62_303930"/>
      <w:bookmarkEnd w:id="28792"/>
      <w:r>
        <w:rPr>
          <w:rtl/>
        </w:rPr>
        <w:t>יותר</w:t>
      </w:r>
      <w:r>
        <w:rPr>
          <w:rFonts w:hint="cs"/>
          <w:rtl/>
        </w:rPr>
        <w:t>,</w:t>
      </w:r>
      <w:r>
        <w:rPr>
          <w:rtl/>
        </w:rPr>
        <w:t xml:space="preserve"> </w:t>
      </w:r>
      <w:bookmarkStart w:id="28793" w:name="_ETM_Q62_304950"/>
      <w:bookmarkEnd w:id="28793"/>
      <w:r>
        <w:rPr>
          <w:rtl/>
        </w:rPr>
        <w:t xml:space="preserve">הרבה </w:t>
      </w:r>
      <w:bookmarkStart w:id="28794" w:name="_ETM_Q62_305280"/>
      <w:bookmarkEnd w:id="28794"/>
      <w:r>
        <w:rPr>
          <w:rtl/>
        </w:rPr>
        <w:t>יותר</w:t>
      </w:r>
      <w:r>
        <w:rPr>
          <w:rFonts w:hint="cs"/>
          <w:rtl/>
        </w:rPr>
        <w:t>.</w:t>
      </w:r>
      <w:bookmarkStart w:id="28795" w:name="_ETM_Q62_315229"/>
      <w:bookmarkEnd w:id="28795"/>
      <w:r>
        <w:rPr>
          <w:rFonts w:hint="cs"/>
          <w:rtl/>
        </w:rPr>
        <w:t xml:space="preserve"> </w:t>
      </w:r>
      <w:bookmarkStart w:id="28796" w:name="_ETM_Q62_307195"/>
      <w:bookmarkStart w:id="28797" w:name="_ETM_Q62_307297"/>
      <w:bookmarkStart w:id="28798" w:name="_ETM_Q62_307323"/>
      <w:bookmarkStart w:id="28799" w:name="_ETM_Q62_307402"/>
      <w:bookmarkStart w:id="28800" w:name="_ETM_Q62_306320"/>
      <w:bookmarkEnd w:id="28796"/>
      <w:bookmarkEnd w:id="28797"/>
      <w:bookmarkEnd w:id="28798"/>
      <w:bookmarkEnd w:id="28799"/>
      <w:bookmarkEnd w:id="28800"/>
      <w:r>
        <w:rPr>
          <w:rtl/>
        </w:rPr>
        <w:t xml:space="preserve">לפי </w:t>
      </w:r>
      <w:bookmarkStart w:id="28801" w:name="_ETM_Q62_306560"/>
      <w:bookmarkEnd w:id="28801"/>
      <w:r>
        <w:rPr>
          <w:rtl/>
        </w:rPr>
        <w:t>ה</w:t>
      </w:r>
      <w:r>
        <w:rPr>
          <w:rFonts w:hint="cs"/>
          <w:rtl/>
        </w:rPr>
        <w:t>ה</w:t>
      </w:r>
      <w:r>
        <w:rPr>
          <w:rtl/>
        </w:rPr>
        <w:t>ערכות</w:t>
      </w:r>
      <w:r>
        <w:rPr>
          <w:rFonts w:hint="cs"/>
          <w:rtl/>
        </w:rPr>
        <w:t>,</w:t>
      </w:r>
      <w:r>
        <w:rPr>
          <w:rtl/>
        </w:rPr>
        <w:t xml:space="preserve"> </w:t>
      </w:r>
      <w:bookmarkStart w:id="28802" w:name="_ETM_Q62_307159"/>
      <w:bookmarkEnd w:id="28802"/>
      <w:r>
        <w:rPr>
          <w:rtl/>
        </w:rPr>
        <w:t xml:space="preserve">כל </w:t>
      </w:r>
      <w:bookmarkStart w:id="28803" w:name="_ETM_Q62_307340"/>
      <w:bookmarkEnd w:id="28803"/>
      <w:r>
        <w:rPr>
          <w:rtl/>
        </w:rPr>
        <w:t xml:space="preserve">משפחה </w:t>
      </w:r>
      <w:bookmarkStart w:id="28804" w:name="_ETM_Q62_308270"/>
      <w:bookmarkEnd w:id="28804"/>
      <w:r>
        <w:rPr>
          <w:rFonts w:hint="cs"/>
          <w:rtl/>
        </w:rPr>
        <w:t xml:space="preserve">עובדת </w:t>
      </w:r>
      <w:r>
        <w:rPr>
          <w:rtl/>
        </w:rPr>
        <w:t xml:space="preserve">בישראל </w:t>
      </w:r>
      <w:bookmarkStart w:id="28805" w:name="_ETM_Q62_308840"/>
      <w:bookmarkStart w:id="28806" w:name="_ETM_Q62_309200"/>
      <w:bookmarkStart w:id="28807" w:name="_ETM_Q62_309680"/>
      <w:bookmarkEnd w:id="28805"/>
      <w:bookmarkEnd w:id="28806"/>
      <w:bookmarkEnd w:id="28807"/>
      <w:r>
        <w:rPr>
          <w:rtl/>
        </w:rPr>
        <w:t xml:space="preserve">בשנה </w:t>
      </w:r>
      <w:bookmarkStart w:id="28808" w:name="_ETM_Q62_310100"/>
      <w:bookmarkEnd w:id="28808"/>
      <w:r>
        <w:rPr>
          <w:rtl/>
        </w:rPr>
        <w:t xml:space="preserve">הבאה </w:t>
      </w:r>
      <w:bookmarkStart w:id="28809" w:name="_ETM_Q62_310730"/>
      <w:bookmarkEnd w:id="28809"/>
      <w:r>
        <w:rPr>
          <w:rtl/>
        </w:rPr>
        <w:t xml:space="preserve">הולכת </w:t>
      </w:r>
      <w:bookmarkStart w:id="28810" w:name="_ETM_Q62_311090"/>
      <w:bookmarkEnd w:id="28810"/>
      <w:r>
        <w:rPr>
          <w:rtl/>
        </w:rPr>
        <w:t xml:space="preserve">לשלם </w:t>
      </w:r>
      <w:bookmarkStart w:id="28811" w:name="_ETM_Q62_311660"/>
      <w:bookmarkEnd w:id="28811"/>
      <w:r>
        <w:rPr>
          <w:rtl/>
        </w:rPr>
        <w:t xml:space="preserve">רק </w:t>
      </w:r>
      <w:bookmarkStart w:id="28812" w:name="_ETM_Q62_311990"/>
      <w:bookmarkEnd w:id="28812"/>
      <w:r>
        <w:rPr>
          <w:rtl/>
        </w:rPr>
        <w:t xml:space="preserve">על </w:t>
      </w:r>
      <w:bookmarkStart w:id="28813" w:name="_ETM_Q62_312110"/>
      <w:bookmarkEnd w:id="28813"/>
      <w:r>
        <w:rPr>
          <w:rtl/>
        </w:rPr>
        <w:t>מ</w:t>
      </w:r>
      <w:r>
        <w:rPr>
          <w:rFonts w:hint="cs"/>
          <w:rtl/>
        </w:rPr>
        <w:t>י</w:t>
      </w:r>
      <w:r>
        <w:rPr>
          <w:rtl/>
        </w:rPr>
        <w:t xml:space="preserve">סים </w:t>
      </w:r>
      <w:bookmarkStart w:id="28814" w:name="_ETM_Q62_312889"/>
      <w:bookmarkEnd w:id="28814"/>
      <w:r>
        <w:rPr>
          <w:rtl/>
        </w:rPr>
        <w:t xml:space="preserve">חדשים </w:t>
      </w:r>
      <w:bookmarkStart w:id="28815" w:name="_ETM_Q62_313459"/>
      <w:bookmarkEnd w:id="28815"/>
      <w:r>
        <w:rPr>
          <w:rtl/>
        </w:rPr>
        <w:t>בין</w:t>
      </w:r>
      <w:r>
        <w:rPr>
          <w:rFonts w:hint="cs"/>
          <w:rtl/>
        </w:rPr>
        <w:t xml:space="preserve"> 1,000 ל-2,000</w:t>
      </w:r>
      <w:bookmarkStart w:id="28816" w:name="_ETM_Q62_313700"/>
      <w:bookmarkStart w:id="28817" w:name="_ETM_Q62_314000"/>
      <w:bookmarkEnd w:id="28816"/>
      <w:bookmarkEnd w:id="28817"/>
      <w:r>
        <w:rPr>
          <w:rtl/>
        </w:rPr>
        <w:t xml:space="preserve"> </w:t>
      </w:r>
      <w:bookmarkStart w:id="28818" w:name="_ETM_Q62_315110"/>
      <w:bookmarkEnd w:id="28818"/>
      <w:r>
        <w:rPr>
          <w:rtl/>
        </w:rPr>
        <w:t xml:space="preserve">שקל </w:t>
      </w:r>
      <w:bookmarkStart w:id="28819" w:name="_ETM_Q62_315530"/>
      <w:bookmarkEnd w:id="28819"/>
      <w:r>
        <w:rPr>
          <w:rtl/>
        </w:rPr>
        <w:t>בחודש</w:t>
      </w:r>
      <w:r>
        <w:rPr>
          <w:rFonts w:hint="cs"/>
          <w:rtl/>
        </w:rPr>
        <w:t>.</w:t>
      </w:r>
      <w:r>
        <w:rPr>
          <w:rtl/>
        </w:rPr>
        <w:t xml:space="preserve"> </w:t>
      </w:r>
      <w:bookmarkStart w:id="28820" w:name="_ETM_Q62_317660"/>
      <w:bookmarkStart w:id="28821" w:name="_ETM_Q62_319565"/>
      <w:bookmarkStart w:id="28822" w:name="_ETM_Q62_319640"/>
      <w:bookmarkStart w:id="28823" w:name="_ETM_Q62_319725"/>
      <w:bookmarkStart w:id="28824" w:name="_ETM_Q62_319787"/>
      <w:bookmarkEnd w:id="28820"/>
      <w:bookmarkEnd w:id="28821"/>
      <w:bookmarkEnd w:id="28822"/>
      <w:bookmarkEnd w:id="28823"/>
      <w:bookmarkEnd w:id="28824"/>
      <w:r>
        <w:rPr>
          <w:rtl/>
        </w:rPr>
        <w:t xml:space="preserve">אומרים </w:t>
      </w:r>
      <w:bookmarkStart w:id="28825" w:name="_ETM_Q62_317990"/>
      <w:bookmarkEnd w:id="28825"/>
      <w:r>
        <w:rPr>
          <w:rtl/>
        </w:rPr>
        <w:t xml:space="preserve">לנו </w:t>
      </w:r>
      <w:bookmarkStart w:id="28826" w:name="_ETM_Q62_318620"/>
      <w:bookmarkStart w:id="28827" w:name="_ETM_Q62_318889"/>
      <w:bookmarkStart w:id="28828" w:name="_ETM_Q62_319100"/>
      <w:bookmarkEnd w:id="28826"/>
      <w:bookmarkEnd w:id="28827"/>
      <w:bookmarkEnd w:id="28828"/>
      <w:r>
        <w:rPr>
          <w:rtl/>
        </w:rPr>
        <w:t xml:space="preserve">בממשלה </w:t>
      </w:r>
      <w:bookmarkStart w:id="28829" w:name="_ETM_Q62_319610"/>
      <w:bookmarkEnd w:id="28829"/>
      <w:r>
        <w:rPr>
          <w:rtl/>
        </w:rPr>
        <w:t xml:space="preserve">שאין </w:t>
      </w:r>
      <w:bookmarkStart w:id="28830" w:name="_ETM_Q62_320060"/>
      <w:bookmarkEnd w:id="28830"/>
      <w:r>
        <w:rPr>
          <w:rtl/>
        </w:rPr>
        <w:t>ברירה</w:t>
      </w:r>
      <w:r>
        <w:rPr>
          <w:rFonts w:hint="cs"/>
          <w:rtl/>
        </w:rPr>
        <w:t>,</w:t>
      </w:r>
      <w:r>
        <w:rPr>
          <w:rtl/>
        </w:rPr>
        <w:t xml:space="preserve"> </w:t>
      </w:r>
      <w:bookmarkStart w:id="28831" w:name="_ETM_Q62_321190"/>
      <w:bookmarkEnd w:id="28831"/>
      <w:r>
        <w:rPr>
          <w:rtl/>
        </w:rPr>
        <w:t xml:space="preserve">זה </w:t>
      </w:r>
      <w:bookmarkStart w:id="28832" w:name="_ETM_Q62_321460"/>
      <w:bookmarkEnd w:id="28832"/>
      <w:r>
        <w:rPr>
          <w:rtl/>
        </w:rPr>
        <w:t xml:space="preserve">מה </w:t>
      </w:r>
      <w:bookmarkStart w:id="28833" w:name="_ETM_Q62_321610"/>
      <w:bookmarkEnd w:id="28833"/>
      <w:r>
        <w:rPr>
          <w:rtl/>
        </w:rPr>
        <w:t>שיש</w:t>
      </w:r>
      <w:r>
        <w:rPr>
          <w:rFonts w:hint="cs"/>
          <w:rtl/>
        </w:rPr>
        <w:t>.</w:t>
      </w:r>
      <w:r>
        <w:rPr>
          <w:rtl/>
        </w:rPr>
        <w:t xml:space="preserve"> </w:t>
      </w:r>
      <w:bookmarkStart w:id="28834" w:name="_ETM_Q62_322629"/>
      <w:bookmarkEnd w:id="28834"/>
      <w:r>
        <w:rPr>
          <w:rtl/>
        </w:rPr>
        <w:t xml:space="preserve">פעם </w:t>
      </w:r>
      <w:bookmarkStart w:id="28835" w:name="_ETM_Q62_322989"/>
      <w:bookmarkEnd w:id="28835"/>
      <w:r>
        <w:rPr>
          <w:rtl/>
        </w:rPr>
        <w:t xml:space="preserve">אחר </w:t>
      </w:r>
      <w:bookmarkStart w:id="28836" w:name="_ETM_Q62_323200"/>
      <w:bookmarkEnd w:id="28836"/>
      <w:r>
        <w:rPr>
          <w:rtl/>
        </w:rPr>
        <w:t xml:space="preserve">פעם </w:t>
      </w:r>
      <w:bookmarkStart w:id="28837" w:name="_ETM_Q62_323409"/>
      <w:bookmarkEnd w:id="28837"/>
      <w:r>
        <w:rPr>
          <w:rtl/>
        </w:rPr>
        <w:t xml:space="preserve">אנחנו </w:t>
      </w:r>
      <w:bookmarkStart w:id="28838" w:name="_ETM_Q62_323709"/>
      <w:bookmarkEnd w:id="28838"/>
      <w:r>
        <w:rPr>
          <w:rtl/>
        </w:rPr>
        <w:t xml:space="preserve">שומעים </w:t>
      </w:r>
      <w:bookmarkStart w:id="28839" w:name="_ETM_Q62_323980"/>
      <w:bookmarkEnd w:id="28839"/>
      <w:r>
        <w:rPr>
          <w:rtl/>
        </w:rPr>
        <w:t xml:space="preserve">את </w:t>
      </w:r>
      <w:bookmarkStart w:id="28840" w:name="_ETM_Q62_324069"/>
      <w:bookmarkEnd w:id="28840"/>
      <w:r>
        <w:rPr>
          <w:rtl/>
        </w:rPr>
        <w:t xml:space="preserve">זה </w:t>
      </w:r>
      <w:bookmarkStart w:id="28841" w:name="_ETM_Q62_324849"/>
      <w:bookmarkEnd w:id="28841"/>
      <w:r>
        <w:rPr>
          <w:rtl/>
        </w:rPr>
        <w:t>מ</w:t>
      </w:r>
      <w:bookmarkStart w:id="28842" w:name="_ETM_Q62_325480"/>
      <w:bookmarkEnd w:id="28842"/>
      <w:r>
        <w:rPr>
          <w:rtl/>
        </w:rPr>
        <w:t xml:space="preserve">נציגי </w:t>
      </w:r>
      <w:bookmarkStart w:id="28843" w:name="_ETM_Q62_326139"/>
      <w:bookmarkEnd w:id="28843"/>
      <w:r>
        <w:rPr>
          <w:rtl/>
        </w:rPr>
        <w:t xml:space="preserve">הממשלה </w:t>
      </w:r>
      <w:bookmarkStart w:id="28844" w:name="_ETM_Q62_326709"/>
      <w:bookmarkEnd w:id="28844"/>
      <w:r>
        <w:rPr>
          <w:rtl/>
        </w:rPr>
        <w:t>בוו</w:t>
      </w:r>
      <w:r>
        <w:rPr>
          <w:rFonts w:hint="cs"/>
          <w:rtl/>
        </w:rPr>
        <w:t>ע</w:t>
      </w:r>
      <w:r>
        <w:rPr>
          <w:rtl/>
        </w:rPr>
        <w:t>ד</w:t>
      </w:r>
      <w:r>
        <w:rPr>
          <w:rFonts w:hint="cs"/>
          <w:rtl/>
        </w:rPr>
        <w:t>ת</w:t>
      </w:r>
      <w:r>
        <w:rPr>
          <w:rtl/>
        </w:rPr>
        <w:t xml:space="preserve"> </w:t>
      </w:r>
      <w:bookmarkStart w:id="28845" w:name="_ETM_Q62_327030"/>
      <w:bookmarkEnd w:id="28845"/>
      <w:r>
        <w:rPr>
          <w:rFonts w:hint="cs"/>
          <w:rtl/>
        </w:rPr>
        <w:t>ה</w:t>
      </w:r>
      <w:r>
        <w:rPr>
          <w:rtl/>
        </w:rPr>
        <w:t>כספים</w:t>
      </w:r>
      <w:r>
        <w:rPr>
          <w:rFonts w:hint="cs"/>
          <w:rtl/>
        </w:rPr>
        <w:t>:</w:t>
      </w:r>
      <w:r>
        <w:rPr>
          <w:rtl/>
        </w:rPr>
        <w:t xml:space="preserve"> </w:t>
      </w:r>
      <w:bookmarkStart w:id="28846" w:name="_ETM_Q62_327919"/>
      <w:bookmarkEnd w:id="28846"/>
      <w:r>
        <w:rPr>
          <w:rtl/>
        </w:rPr>
        <w:t xml:space="preserve">זה </w:t>
      </w:r>
      <w:bookmarkStart w:id="28847" w:name="_ETM_Q62_328189"/>
      <w:bookmarkEnd w:id="28847"/>
      <w:r>
        <w:rPr>
          <w:rtl/>
        </w:rPr>
        <w:t xml:space="preserve">מה </w:t>
      </w:r>
      <w:bookmarkStart w:id="28848" w:name="_ETM_Q62_328340"/>
      <w:bookmarkEnd w:id="28848"/>
      <w:r>
        <w:rPr>
          <w:rtl/>
        </w:rPr>
        <w:t>שיש</w:t>
      </w:r>
      <w:r>
        <w:rPr>
          <w:rFonts w:hint="cs"/>
          <w:rtl/>
        </w:rPr>
        <w:t>.</w:t>
      </w:r>
      <w:r>
        <w:rPr>
          <w:rtl/>
        </w:rPr>
        <w:t xml:space="preserve"> </w:t>
      </w:r>
      <w:bookmarkStart w:id="28849" w:name="_ETM_Q62_329560"/>
      <w:bookmarkEnd w:id="28849"/>
      <w:r>
        <w:rPr>
          <w:rtl/>
        </w:rPr>
        <w:t xml:space="preserve">ועכשיו </w:t>
      </w:r>
      <w:bookmarkStart w:id="28850" w:name="_ETM_Q62_330040"/>
      <w:bookmarkEnd w:id="28850"/>
      <w:r>
        <w:rPr>
          <w:rtl/>
        </w:rPr>
        <w:t xml:space="preserve">אני </w:t>
      </w:r>
      <w:bookmarkStart w:id="28851" w:name="_ETM_Q62_330310"/>
      <w:bookmarkEnd w:id="28851"/>
      <w:r>
        <w:rPr>
          <w:rtl/>
        </w:rPr>
        <w:t xml:space="preserve">אוכיח </w:t>
      </w:r>
      <w:bookmarkStart w:id="28852" w:name="_ETM_Q62_330700"/>
      <w:bookmarkEnd w:id="28852"/>
      <w:r>
        <w:rPr>
          <w:rtl/>
        </w:rPr>
        <w:t xml:space="preserve">לכם </w:t>
      </w:r>
      <w:bookmarkStart w:id="28853" w:name="_ETM_Q62_331090"/>
      <w:bookmarkEnd w:id="28853"/>
      <w:r>
        <w:rPr>
          <w:rtl/>
        </w:rPr>
        <w:t>ב</w:t>
      </w:r>
      <w:r>
        <w:rPr>
          <w:rFonts w:hint="cs"/>
          <w:rtl/>
        </w:rPr>
        <w:t xml:space="preserve">ארבע </w:t>
      </w:r>
      <w:bookmarkStart w:id="28854" w:name="_ETM_Q62_331389"/>
      <w:bookmarkEnd w:id="28854"/>
      <w:r>
        <w:rPr>
          <w:rFonts w:hint="cs"/>
          <w:rtl/>
        </w:rPr>
        <w:t>ה</w:t>
      </w:r>
      <w:r>
        <w:rPr>
          <w:rtl/>
        </w:rPr>
        <w:t xml:space="preserve">דקות </w:t>
      </w:r>
      <w:bookmarkStart w:id="28855" w:name="_ETM_Q62_331720"/>
      <w:bookmarkEnd w:id="28855"/>
      <w:r>
        <w:rPr>
          <w:rtl/>
        </w:rPr>
        <w:t xml:space="preserve">שנשארו </w:t>
      </w:r>
      <w:bookmarkStart w:id="28856" w:name="_ETM_Q62_332290"/>
      <w:bookmarkEnd w:id="28856"/>
      <w:r>
        <w:rPr>
          <w:rtl/>
        </w:rPr>
        <w:t>לי</w:t>
      </w:r>
      <w:r>
        <w:rPr>
          <w:rFonts w:hint="cs"/>
          <w:rtl/>
        </w:rPr>
        <w:t>,</w:t>
      </w:r>
      <w:r>
        <w:rPr>
          <w:rtl/>
        </w:rPr>
        <w:t xml:space="preserve"> </w:t>
      </w:r>
      <w:bookmarkStart w:id="28857" w:name="_ETM_Q62_332830"/>
      <w:bookmarkEnd w:id="28857"/>
      <w:r>
        <w:rPr>
          <w:rtl/>
        </w:rPr>
        <w:t xml:space="preserve">במספרים </w:t>
      </w:r>
      <w:bookmarkStart w:id="28858" w:name="_ETM_Q62_333610"/>
      <w:bookmarkEnd w:id="28858"/>
      <w:r>
        <w:rPr>
          <w:rtl/>
        </w:rPr>
        <w:t>ממש</w:t>
      </w:r>
      <w:r>
        <w:rPr>
          <w:rFonts w:hint="cs"/>
          <w:rtl/>
        </w:rPr>
        <w:t>,</w:t>
      </w:r>
      <w:r>
        <w:rPr>
          <w:rtl/>
        </w:rPr>
        <w:t xml:space="preserve"> </w:t>
      </w:r>
      <w:bookmarkStart w:id="28859" w:name="_ETM_Q62_334030"/>
      <w:bookmarkEnd w:id="28859"/>
      <w:r>
        <w:rPr>
          <w:rtl/>
        </w:rPr>
        <w:t>במספרים</w:t>
      </w:r>
      <w:r>
        <w:rPr>
          <w:rFonts w:hint="cs"/>
          <w:rtl/>
        </w:rPr>
        <w:t>,</w:t>
      </w:r>
      <w:r>
        <w:rPr>
          <w:rtl/>
        </w:rPr>
        <w:t xml:space="preserve"> </w:t>
      </w:r>
      <w:bookmarkStart w:id="28860" w:name="_ETM_Q62_334989"/>
      <w:bookmarkEnd w:id="28860"/>
      <w:r>
        <w:rPr>
          <w:rtl/>
        </w:rPr>
        <w:t xml:space="preserve">שהממשלה </w:t>
      </w:r>
      <w:bookmarkStart w:id="28861" w:name="_ETM_Q62_335709"/>
      <w:bookmarkEnd w:id="28861"/>
      <w:r>
        <w:rPr>
          <w:rtl/>
        </w:rPr>
        <w:t xml:space="preserve">הזאת </w:t>
      </w:r>
      <w:bookmarkStart w:id="28862" w:name="_ETM_Q62_336190"/>
      <w:bookmarkEnd w:id="28862"/>
      <w:r>
        <w:rPr>
          <w:rtl/>
        </w:rPr>
        <w:t xml:space="preserve">לא </w:t>
      </w:r>
      <w:bookmarkStart w:id="28863" w:name="_ETM_Q62_336340"/>
      <w:bookmarkEnd w:id="28863"/>
      <w:r>
        <w:rPr>
          <w:rtl/>
        </w:rPr>
        <w:t xml:space="preserve">אוהבת </w:t>
      </w:r>
      <w:bookmarkStart w:id="28864" w:name="_ETM_Q62_337580"/>
      <w:bookmarkEnd w:id="28864"/>
      <w:r>
        <w:rPr>
          <w:rtl/>
        </w:rPr>
        <w:t xml:space="preserve">שיש </w:t>
      </w:r>
      <w:bookmarkStart w:id="28865" w:name="_ETM_Q62_338090"/>
      <w:bookmarkEnd w:id="28865"/>
      <w:r>
        <w:rPr>
          <w:rtl/>
        </w:rPr>
        <w:t xml:space="preserve">מה </w:t>
      </w:r>
      <w:bookmarkStart w:id="28866" w:name="_ETM_Q62_338240"/>
      <w:bookmarkEnd w:id="28866"/>
      <w:r>
        <w:rPr>
          <w:rtl/>
        </w:rPr>
        <w:t>לעשות</w:t>
      </w:r>
      <w:r>
        <w:rPr>
          <w:rFonts w:hint="cs"/>
          <w:rtl/>
        </w:rPr>
        <w:t>.</w:t>
      </w:r>
      <w:r>
        <w:rPr>
          <w:rtl/>
        </w:rPr>
        <w:t xml:space="preserve"> </w:t>
      </w:r>
      <w:bookmarkStart w:id="28867" w:name="_ETM_Q62_339370"/>
      <w:bookmarkEnd w:id="28867"/>
    </w:p>
    <w:p w:rsidR="00D23388" w:rsidRDefault="00D23388" w:rsidP="00D23388">
      <w:pPr>
        <w:rPr>
          <w:rtl/>
        </w:rPr>
      </w:pPr>
    </w:p>
    <w:p w:rsidR="00BC31FD" w:rsidRDefault="00BC31FD" w:rsidP="00D23388">
      <w:pPr>
        <w:rPr>
          <w:rtl/>
        </w:rPr>
      </w:pPr>
      <w:r>
        <w:rPr>
          <w:rtl/>
        </w:rPr>
        <w:t xml:space="preserve">ויש </w:t>
      </w:r>
      <w:bookmarkStart w:id="28868" w:name="_ETM_Q62_339790"/>
      <w:bookmarkEnd w:id="28868"/>
      <w:r>
        <w:rPr>
          <w:rtl/>
        </w:rPr>
        <w:t>ב</w:t>
      </w:r>
      <w:r>
        <w:rPr>
          <w:rFonts w:hint="cs"/>
          <w:rtl/>
        </w:rPr>
        <w:t>רירה.</w:t>
      </w:r>
      <w:bookmarkStart w:id="28869" w:name="_ETM_Q62_339774"/>
      <w:bookmarkStart w:id="28870" w:name="_ETM_Q62_339844"/>
      <w:bookmarkStart w:id="28871" w:name="_ETM_Q62_339933"/>
      <w:bookmarkStart w:id="28872" w:name="_ETM_Q62_339981"/>
      <w:bookmarkStart w:id="28873" w:name="_ETM_Q62_339940"/>
      <w:bookmarkStart w:id="28874" w:name="_ETM_Q62_340990"/>
      <w:bookmarkEnd w:id="28869"/>
      <w:bookmarkEnd w:id="28870"/>
      <w:bookmarkEnd w:id="28871"/>
      <w:bookmarkEnd w:id="28872"/>
      <w:bookmarkEnd w:id="28873"/>
      <w:bookmarkEnd w:id="28874"/>
      <w:r w:rsidR="00D23388">
        <w:rPr>
          <w:rFonts w:hint="cs"/>
          <w:rtl/>
        </w:rPr>
        <w:t xml:space="preserve"> </w:t>
      </w:r>
      <w:r>
        <w:rPr>
          <w:rtl/>
        </w:rPr>
        <w:t xml:space="preserve">שימו </w:t>
      </w:r>
      <w:bookmarkStart w:id="28875" w:name="_ETM_Q62_341320"/>
      <w:bookmarkEnd w:id="28875"/>
      <w:r>
        <w:rPr>
          <w:rtl/>
        </w:rPr>
        <w:t>לב</w:t>
      </w:r>
      <w:r>
        <w:rPr>
          <w:rFonts w:hint="cs"/>
          <w:rtl/>
        </w:rPr>
        <w:t>,</w:t>
      </w:r>
      <w:r>
        <w:rPr>
          <w:rtl/>
        </w:rPr>
        <w:t xml:space="preserve"> </w:t>
      </w:r>
      <w:bookmarkStart w:id="28876" w:name="_ETM_Q62_342460"/>
      <w:bookmarkEnd w:id="28876"/>
      <w:r>
        <w:rPr>
          <w:rtl/>
        </w:rPr>
        <w:t xml:space="preserve">הכספים </w:t>
      </w:r>
      <w:bookmarkStart w:id="28877" w:name="_ETM_Q62_342910"/>
      <w:bookmarkEnd w:id="28877"/>
      <w:r>
        <w:rPr>
          <w:rtl/>
        </w:rPr>
        <w:t>הקואליציוניים</w:t>
      </w:r>
      <w:r>
        <w:rPr>
          <w:rFonts w:hint="cs"/>
          <w:rtl/>
        </w:rPr>
        <w:t>:</w:t>
      </w:r>
      <w:r>
        <w:rPr>
          <w:rtl/>
        </w:rPr>
        <w:t xml:space="preserve"> </w:t>
      </w:r>
      <w:bookmarkStart w:id="28878" w:name="_ETM_Q62_344209"/>
      <w:bookmarkEnd w:id="28878"/>
      <w:r>
        <w:rPr>
          <w:rtl/>
        </w:rPr>
        <w:t xml:space="preserve">2023 </w:t>
      </w:r>
      <w:bookmarkStart w:id="28879" w:name="_ETM_Q62_345590"/>
      <w:bookmarkEnd w:id="28879"/>
      <w:r>
        <w:rPr>
          <w:rFonts w:hint="cs"/>
          <w:rtl/>
        </w:rPr>
        <w:t xml:space="preserve">– </w:t>
      </w:r>
      <w:r>
        <w:rPr>
          <w:rtl/>
        </w:rPr>
        <w:t>בס</w:t>
      </w:r>
      <w:r>
        <w:rPr>
          <w:rFonts w:hint="cs"/>
          <w:rtl/>
        </w:rPr>
        <w:t>ב</w:t>
      </w:r>
      <w:r>
        <w:rPr>
          <w:rtl/>
        </w:rPr>
        <w:t xml:space="preserve">יבות </w:t>
      </w:r>
      <w:bookmarkStart w:id="28880" w:name="_ETM_Q62_346010"/>
      <w:bookmarkEnd w:id="28880"/>
      <w:r>
        <w:rPr>
          <w:rtl/>
        </w:rPr>
        <w:t xml:space="preserve">5 </w:t>
      </w:r>
      <w:bookmarkStart w:id="28881" w:name="_ETM_Q62_346370"/>
      <w:bookmarkEnd w:id="28881"/>
      <w:r>
        <w:rPr>
          <w:rtl/>
        </w:rPr>
        <w:t xml:space="preserve">מיליארד </w:t>
      </w:r>
      <w:bookmarkStart w:id="28882" w:name="_ETM_Q62_346639"/>
      <w:bookmarkEnd w:id="28882"/>
      <w:r>
        <w:rPr>
          <w:rtl/>
        </w:rPr>
        <w:t>שקלים</w:t>
      </w:r>
      <w:r>
        <w:rPr>
          <w:rFonts w:hint="cs"/>
          <w:rtl/>
        </w:rPr>
        <w:t>;</w:t>
      </w:r>
      <w:r>
        <w:rPr>
          <w:rtl/>
        </w:rPr>
        <w:t xml:space="preserve"> </w:t>
      </w:r>
      <w:bookmarkStart w:id="28883" w:name="_ETM_Q62_347300"/>
      <w:bookmarkEnd w:id="28883"/>
      <w:r>
        <w:rPr>
          <w:rtl/>
        </w:rPr>
        <w:t xml:space="preserve">2024 </w:t>
      </w:r>
      <w:bookmarkStart w:id="28884" w:name="_ETM_Q62_348919"/>
      <w:bookmarkEnd w:id="28884"/>
      <w:r>
        <w:rPr>
          <w:rFonts w:hint="cs"/>
          <w:rtl/>
        </w:rPr>
        <w:t xml:space="preserve">– </w:t>
      </w:r>
      <w:r>
        <w:rPr>
          <w:rtl/>
        </w:rPr>
        <w:t xml:space="preserve">בסביבות </w:t>
      </w:r>
      <w:bookmarkStart w:id="28885" w:name="_ETM_Q62_349430"/>
      <w:bookmarkEnd w:id="28885"/>
      <w:r>
        <w:rPr>
          <w:rtl/>
        </w:rPr>
        <w:t xml:space="preserve">5 </w:t>
      </w:r>
      <w:bookmarkStart w:id="28886" w:name="_ETM_Q62_349880"/>
      <w:bookmarkEnd w:id="28886"/>
      <w:r>
        <w:rPr>
          <w:rtl/>
        </w:rPr>
        <w:t xml:space="preserve">מיליארד </w:t>
      </w:r>
      <w:bookmarkStart w:id="28887" w:name="_ETM_Q62_350150"/>
      <w:bookmarkEnd w:id="28887"/>
      <w:r>
        <w:rPr>
          <w:rtl/>
        </w:rPr>
        <w:t>שקלים</w:t>
      </w:r>
      <w:r>
        <w:rPr>
          <w:rFonts w:hint="cs"/>
          <w:rtl/>
        </w:rPr>
        <w:t>;</w:t>
      </w:r>
      <w:r>
        <w:rPr>
          <w:rtl/>
        </w:rPr>
        <w:t xml:space="preserve"> </w:t>
      </w:r>
      <w:bookmarkStart w:id="28888" w:name="_ETM_Q62_351020"/>
      <w:bookmarkEnd w:id="28888"/>
      <w:r>
        <w:rPr>
          <w:rtl/>
        </w:rPr>
        <w:t xml:space="preserve">לפי </w:t>
      </w:r>
      <w:bookmarkStart w:id="28889" w:name="_ETM_Q62_351349"/>
      <w:bookmarkEnd w:id="28889"/>
      <w:r>
        <w:rPr>
          <w:rtl/>
        </w:rPr>
        <w:t>הערכות</w:t>
      </w:r>
      <w:r>
        <w:rPr>
          <w:rFonts w:hint="cs"/>
          <w:rtl/>
        </w:rPr>
        <w:t>,</w:t>
      </w:r>
      <w:r>
        <w:rPr>
          <w:rtl/>
        </w:rPr>
        <w:t xml:space="preserve"> </w:t>
      </w:r>
      <w:bookmarkStart w:id="28890" w:name="_ETM_Q62_351739"/>
      <w:bookmarkEnd w:id="28890"/>
      <w:r>
        <w:rPr>
          <w:rtl/>
        </w:rPr>
        <w:t xml:space="preserve">2025 </w:t>
      </w:r>
      <w:bookmarkStart w:id="28891" w:name="_ETM_Q62_353000"/>
      <w:bookmarkEnd w:id="28891"/>
      <w:r>
        <w:rPr>
          <w:rFonts w:hint="cs"/>
          <w:rtl/>
        </w:rPr>
        <w:t xml:space="preserve">– </w:t>
      </w:r>
      <w:r>
        <w:rPr>
          <w:rtl/>
        </w:rPr>
        <w:t xml:space="preserve">גם </w:t>
      </w:r>
      <w:bookmarkStart w:id="28892" w:name="_ETM_Q62_353750"/>
      <w:bookmarkEnd w:id="28892"/>
      <w:r>
        <w:rPr>
          <w:rtl/>
        </w:rPr>
        <w:t xml:space="preserve">בסביבות </w:t>
      </w:r>
      <w:bookmarkStart w:id="28893" w:name="_ETM_Q62_354530"/>
      <w:bookmarkEnd w:id="28893"/>
      <w:r>
        <w:rPr>
          <w:rtl/>
        </w:rPr>
        <w:t xml:space="preserve">5 </w:t>
      </w:r>
      <w:bookmarkStart w:id="28894" w:name="_ETM_Q62_355220"/>
      <w:bookmarkEnd w:id="28894"/>
      <w:r>
        <w:rPr>
          <w:rtl/>
        </w:rPr>
        <w:t xml:space="preserve">מיליארד </w:t>
      </w:r>
      <w:bookmarkStart w:id="28895" w:name="_ETM_Q62_355730"/>
      <w:bookmarkEnd w:id="28895"/>
      <w:r>
        <w:rPr>
          <w:rtl/>
        </w:rPr>
        <w:t>שקלים</w:t>
      </w:r>
      <w:r>
        <w:rPr>
          <w:rFonts w:hint="cs"/>
          <w:rtl/>
        </w:rPr>
        <w:t>.</w:t>
      </w:r>
      <w:r>
        <w:rPr>
          <w:rtl/>
        </w:rPr>
        <w:t xml:space="preserve"> </w:t>
      </w:r>
      <w:bookmarkStart w:id="28896" w:name="_ETM_Q62_356650"/>
      <w:bookmarkEnd w:id="28896"/>
      <w:r>
        <w:rPr>
          <w:rtl/>
        </w:rPr>
        <w:t xml:space="preserve">הגענו </w:t>
      </w:r>
      <w:bookmarkStart w:id="28897" w:name="_ETM_Q62_357100"/>
      <w:bookmarkEnd w:id="28897"/>
      <w:r>
        <w:rPr>
          <w:rtl/>
        </w:rPr>
        <w:t>ב</w:t>
      </w:r>
      <w:r>
        <w:rPr>
          <w:rFonts w:hint="cs"/>
          <w:rtl/>
        </w:rPr>
        <w:t xml:space="preserve">שלוש </w:t>
      </w:r>
      <w:bookmarkStart w:id="28898" w:name="_ETM_Q62_357820"/>
      <w:bookmarkEnd w:id="28898"/>
      <w:r>
        <w:rPr>
          <w:rtl/>
        </w:rPr>
        <w:t xml:space="preserve">השנים </w:t>
      </w:r>
      <w:bookmarkStart w:id="28899" w:name="_ETM_Q62_358800"/>
      <w:bookmarkEnd w:id="28899"/>
      <w:r>
        <w:rPr>
          <w:rtl/>
        </w:rPr>
        <w:t xml:space="preserve">ל-15 </w:t>
      </w:r>
      <w:bookmarkStart w:id="28900" w:name="_ETM_Q62_359909"/>
      <w:bookmarkEnd w:id="28900"/>
      <w:r>
        <w:rPr>
          <w:rtl/>
        </w:rPr>
        <w:t xml:space="preserve">מיליארד </w:t>
      </w:r>
      <w:bookmarkStart w:id="28901" w:name="_ETM_Q62_360450"/>
      <w:bookmarkEnd w:id="28901"/>
      <w:r>
        <w:rPr>
          <w:rtl/>
        </w:rPr>
        <w:t>שקלים</w:t>
      </w:r>
      <w:r>
        <w:rPr>
          <w:rFonts w:hint="cs"/>
          <w:rtl/>
        </w:rPr>
        <w:t>,</w:t>
      </w:r>
      <w:r>
        <w:rPr>
          <w:rtl/>
        </w:rPr>
        <w:t xml:space="preserve"> </w:t>
      </w:r>
      <w:bookmarkStart w:id="28902" w:name="_ETM_Q62_361260"/>
      <w:bookmarkEnd w:id="28902"/>
      <w:r>
        <w:rPr>
          <w:rtl/>
        </w:rPr>
        <w:t xml:space="preserve">15 </w:t>
      </w:r>
      <w:bookmarkStart w:id="28903" w:name="_ETM_Q62_361830"/>
      <w:bookmarkEnd w:id="28903"/>
      <w:r>
        <w:rPr>
          <w:rtl/>
        </w:rPr>
        <w:t xml:space="preserve">מיליארד </w:t>
      </w:r>
      <w:bookmarkStart w:id="28904" w:name="_ETM_Q62_362099"/>
      <w:bookmarkEnd w:id="28904"/>
      <w:r>
        <w:rPr>
          <w:rtl/>
        </w:rPr>
        <w:t xml:space="preserve">שקלים </w:t>
      </w:r>
      <w:bookmarkStart w:id="28905" w:name="_ETM_Q62_362909"/>
      <w:bookmarkEnd w:id="28905"/>
      <w:r>
        <w:rPr>
          <w:rtl/>
        </w:rPr>
        <w:t xml:space="preserve">על </w:t>
      </w:r>
      <w:bookmarkStart w:id="28906" w:name="_ETM_Q62_363030"/>
      <w:bookmarkEnd w:id="28906"/>
      <w:r>
        <w:rPr>
          <w:rtl/>
        </w:rPr>
        <w:t xml:space="preserve">חשבון </w:t>
      </w:r>
      <w:bookmarkStart w:id="28907" w:name="_ETM_Q62_363360"/>
      <w:bookmarkEnd w:id="28907"/>
      <w:r>
        <w:rPr>
          <w:rtl/>
        </w:rPr>
        <w:t xml:space="preserve">הכספים </w:t>
      </w:r>
      <w:bookmarkStart w:id="28908" w:name="_ETM_Q62_363900"/>
      <w:bookmarkEnd w:id="28908"/>
      <w:r>
        <w:rPr>
          <w:rtl/>
        </w:rPr>
        <w:t>הקואליציוניים</w:t>
      </w:r>
      <w:r>
        <w:rPr>
          <w:rFonts w:hint="cs"/>
          <w:rtl/>
        </w:rPr>
        <w:t xml:space="preserve">. </w:t>
      </w:r>
      <w:bookmarkStart w:id="28909" w:name="_ETM_Q62_367000"/>
      <w:bookmarkStart w:id="28910" w:name="_ETM_Q62_367096"/>
      <w:bookmarkStart w:id="28911" w:name="_ETM_Q62_367160"/>
      <w:bookmarkStart w:id="28912" w:name="_ETM_Q62_367237"/>
      <w:bookmarkStart w:id="28913" w:name="_ETM_Q62_365510"/>
      <w:bookmarkEnd w:id="28909"/>
      <w:bookmarkEnd w:id="28910"/>
      <w:bookmarkEnd w:id="28911"/>
      <w:bookmarkEnd w:id="28912"/>
      <w:bookmarkEnd w:id="28913"/>
      <w:r>
        <w:rPr>
          <w:rFonts w:hint="cs"/>
          <w:rtl/>
        </w:rPr>
        <w:t>ה</w:t>
      </w:r>
      <w:r>
        <w:rPr>
          <w:rtl/>
        </w:rPr>
        <w:t xml:space="preserve">משרדים </w:t>
      </w:r>
      <w:bookmarkStart w:id="28914" w:name="_ETM_Q62_366050"/>
      <w:bookmarkEnd w:id="28914"/>
      <w:r>
        <w:rPr>
          <w:rtl/>
        </w:rPr>
        <w:t>המ</w:t>
      </w:r>
      <w:r>
        <w:rPr>
          <w:rFonts w:hint="cs"/>
          <w:rtl/>
        </w:rPr>
        <w:t xml:space="preserve">יותרים – </w:t>
      </w:r>
      <w:bookmarkStart w:id="28915" w:name="_ETM_Q62_366740"/>
      <w:bookmarkEnd w:id="28915"/>
      <w:r>
        <w:rPr>
          <w:rtl/>
        </w:rPr>
        <w:t xml:space="preserve">יש </w:t>
      </w:r>
      <w:bookmarkStart w:id="28916" w:name="_ETM_Q62_366889"/>
      <w:bookmarkEnd w:id="28916"/>
      <w:r>
        <w:rPr>
          <w:rtl/>
        </w:rPr>
        <w:t xml:space="preserve">כל </w:t>
      </w:r>
      <w:bookmarkStart w:id="28917" w:name="_ETM_Q62_367010"/>
      <w:bookmarkEnd w:id="28917"/>
      <w:r>
        <w:rPr>
          <w:rtl/>
        </w:rPr>
        <w:t xml:space="preserve">מיני </w:t>
      </w:r>
      <w:bookmarkStart w:id="28918" w:name="_ETM_Q62_367220"/>
      <w:bookmarkEnd w:id="28918"/>
      <w:r>
        <w:rPr>
          <w:rtl/>
        </w:rPr>
        <w:t xml:space="preserve">הערכות </w:t>
      </w:r>
      <w:bookmarkStart w:id="28919" w:name="_ETM_Q62_367790"/>
      <w:bookmarkEnd w:id="28919"/>
      <w:r>
        <w:rPr>
          <w:rtl/>
        </w:rPr>
        <w:t xml:space="preserve">לגבי </w:t>
      </w:r>
      <w:bookmarkStart w:id="28920" w:name="_ETM_Q62_368270"/>
      <w:bookmarkEnd w:id="28920"/>
      <w:r>
        <w:rPr>
          <w:rtl/>
        </w:rPr>
        <w:t>זה</w:t>
      </w:r>
      <w:r>
        <w:rPr>
          <w:rFonts w:hint="cs"/>
          <w:rtl/>
        </w:rPr>
        <w:t>,</w:t>
      </w:r>
      <w:r>
        <w:rPr>
          <w:rtl/>
        </w:rPr>
        <w:t xml:space="preserve"> </w:t>
      </w:r>
      <w:bookmarkStart w:id="28921" w:name="_ETM_Q62_369040"/>
      <w:bookmarkEnd w:id="28921"/>
      <w:r>
        <w:rPr>
          <w:rtl/>
        </w:rPr>
        <w:t xml:space="preserve">אני </w:t>
      </w:r>
      <w:bookmarkStart w:id="28922" w:name="_ETM_Q62_369280"/>
      <w:bookmarkEnd w:id="28922"/>
      <w:r>
        <w:rPr>
          <w:rtl/>
        </w:rPr>
        <w:t xml:space="preserve">אקח </w:t>
      </w:r>
      <w:bookmarkStart w:id="28923" w:name="_ETM_Q62_369580"/>
      <w:bookmarkEnd w:id="28923"/>
      <w:r>
        <w:rPr>
          <w:rtl/>
        </w:rPr>
        <w:t xml:space="preserve">הערכה </w:t>
      </w:r>
      <w:bookmarkStart w:id="28924" w:name="_ETM_Q62_370090"/>
      <w:bookmarkEnd w:id="28924"/>
      <w:r>
        <w:rPr>
          <w:rtl/>
        </w:rPr>
        <w:t>שמרנית</w:t>
      </w:r>
      <w:r>
        <w:rPr>
          <w:rFonts w:hint="cs"/>
          <w:rtl/>
        </w:rPr>
        <w:t>:</w:t>
      </w:r>
      <w:r>
        <w:rPr>
          <w:rtl/>
        </w:rPr>
        <w:t xml:space="preserve"> </w:t>
      </w:r>
      <w:bookmarkStart w:id="28925" w:name="_ETM_Q62_370840"/>
      <w:bookmarkEnd w:id="28925"/>
      <w:r>
        <w:rPr>
          <w:rtl/>
        </w:rPr>
        <w:t xml:space="preserve">אפשר </w:t>
      </w:r>
      <w:bookmarkStart w:id="28926" w:name="_ETM_Q62_371530"/>
      <w:bookmarkEnd w:id="28926"/>
      <w:r>
        <w:rPr>
          <w:rtl/>
        </w:rPr>
        <w:t xml:space="preserve">לחסוך </w:t>
      </w:r>
      <w:bookmarkStart w:id="28927" w:name="_ETM_Q62_372190"/>
      <w:bookmarkEnd w:id="28927"/>
      <w:r>
        <w:rPr>
          <w:rFonts w:hint="cs"/>
          <w:rtl/>
        </w:rPr>
        <w:t xml:space="preserve">2 מיליארד </w:t>
      </w:r>
      <w:bookmarkStart w:id="28928" w:name="_ETM_Q62_372550"/>
      <w:bookmarkStart w:id="28929" w:name="_ETM_Q62_372880"/>
      <w:bookmarkEnd w:id="28928"/>
      <w:bookmarkEnd w:id="28929"/>
      <w:r>
        <w:rPr>
          <w:rtl/>
        </w:rPr>
        <w:t xml:space="preserve">שקלים </w:t>
      </w:r>
      <w:bookmarkStart w:id="28930" w:name="_ETM_Q62_373739"/>
      <w:bookmarkEnd w:id="28930"/>
      <w:r>
        <w:rPr>
          <w:rtl/>
        </w:rPr>
        <w:t xml:space="preserve">על </w:t>
      </w:r>
      <w:bookmarkStart w:id="28931" w:name="_ETM_Q62_374040"/>
      <w:bookmarkEnd w:id="28931"/>
      <w:r>
        <w:rPr>
          <w:rtl/>
        </w:rPr>
        <w:t xml:space="preserve">חשבון </w:t>
      </w:r>
      <w:bookmarkStart w:id="28932" w:name="_ETM_Q62_374700"/>
      <w:bookmarkEnd w:id="28932"/>
      <w:r>
        <w:rPr>
          <w:rtl/>
        </w:rPr>
        <w:t xml:space="preserve">סגירת </w:t>
      </w:r>
      <w:bookmarkStart w:id="28933" w:name="_ETM_Q62_375450"/>
      <w:bookmarkEnd w:id="28933"/>
      <w:r>
        <w:rPr>
          <w:rtl/>
        </w:rPr>
        <w:t xml:space="preserve">בין </w:t>
      </w:r>
      <w:bookmarkStart w:id="28934" w:name="_ETM_Q62_375629"/>
      <w:bookmarkEnd w:id="28934"/>
      <w:r>
        <w:rPr>
          <w:rtl/>
        </w:rPr>
        <w:t xml:space="preserve">12 </w:t>
      </w:r>
      <w:bookmarkStart w:id="28935" w:name="_ETM_Q62_376169"/>
      <w:bookmarkEnd w:id="28935"/>
      <w:r>
        <w:rPr>
          <w:rtl/>
        </w:rPr>
        <w:t xml:space="preserve">ל-14 </w:t>
      </w:r>
      <w:bookmarkStart w:id="28936" w:name="_ETM_Q62_376739"/>
      <w:bookmarkEnd w:id="28936"/>
      <w:r>
        <w:rPr>
          <w:rtl/>
        </w:rPr>
        <w:t xml:space="preserve">משרדים </w:t>
      </w:r>
      <w:bookmarkStart w:id="28937" w:name="_ETM_Q62_377129"/>
      <w:bookmarkEnd w:id="28937"/>
      <w:r>
        <w:rPr>
          <w:rtl/>
        </w:rPr>
        <w:t>מיותרים</w:t>
      </w:r>
      <w:r>
        <w:rPr>
          <w:rFonts w:hint="cs"/>
          <w:rtl/>
        </w:rPr>
        <w:t xml:space="preserve">. </w:t>
      </w:r>
      <w:bookmarkStart w:id="28938" w:name="_ETM_Q62_378928"/>
      <w:bookmarkEnd w:id="28938"/>
      <w:r>
        <w:rPr>
          <w:rFonts w:hint="cs"/>
          <w:rtl/>
        </w:rPr>
        <w:t xml:space="preserve">2023, 2024, 2025 – בסך הכול 6 מיליארד שקלים. </w:t>
      </w:r>
      <w:bookmarkStart w:id="28939" w:name="_ETM_Q62_377939"/>
      <w:bookmarkStart w:id="28940" w:name="_ETM_Q62_378359"/>
      <w:bookmarkStart w:id="28941" w:name="_ETM_Q62_380730"/>
      <w:bookmarkStart w:id="28942" w:name="_ETM_Q62_381239"/>
      <w:bookmarkStart w:id="28943" w:name="_ETM_Q62_382079"/>
      <w:bookmarkStart w:id="28944" w:name="_ETM_Q62_382409"/>
      <w:bookmarkStart w:id="28945" w:name="_ETM_Q62_383129"/>
      <w:bookmarkStart w:id="28946" w:name="_ETM_Q62_383760"/>
      <w:bookmarkStart w:id="28947" w:name="_ETM_Q62_384209"/>
      <w:bookmarkStart w:id="28948" w:name="_ETM_Q62_385389"/>
      <w:bookmarkStart w:id="28949" w:name="_ETM_Q62_385840"/>
      <w:bookmarkEnd w:id="28939"/>
      <w:bookmarkEnd w:id="28940"/>
      <w:bookmarkEnd w:id="28941"/>
      <w:bookmarkEnd w:id="28942"/>
      <w:bookmarkEnd w:id="28943"/>
      <w:bookmarkEnd w:id="28944"/>
      <w:bookmarkEnd w:id="28945"/>
      <w:bookmarkEnd w:id="28946"/>
      <w:bookmarkEnd w:id="28947"/>
      <w:bookmarkEnd w:id="28948"/>
      <w:bookmarkEnd w:id="28949"/>
    </w:p>
    <w:p w:rsidR="00BC31FD" w:rsidRDefault="00BC31FD" w:rsidP="00DD0FF2">
      <w:pPr>
        <w:rPr>
          <w:rtl/>
        </w:rPr>
      </w:pPr>
      <w:bookmarkStart w:id="28950" w:name="_ETM_Q62_387029"/>
      <w:bookmarkStart w:id="28951" w:name="_ETM_Q62_387128"/>
      <w:bookmarkStart w:id="28952" w:name="_ETM_Q62_387205"/>
      <w:bookmarkEnd w:id="28950"/>
      <w:bookmarkEnd w:id="28951"/>
      <w:bookmarkEnd w:id="28952"/>
    </w:p>
    <w:p w:rsidR="00BC31FD" w:rsidRDefault="00BC31FD" w:rsidP="00041E97">
      <w:pPr>
        <w:rPr>
          <w:rtl/>
        </w:rPr>
      </w:pPr>
      <w:bookmarkStart w:id="28953" w:name="_ETM_Q62_387252"/>
      <w:bookmarkEnd w:id="28953"/>
      <w:r>
        <w:rPr>
          <w:rFonts w:hint="cs"/>
          <w:rtl/>
        </w:rPr>
        <w:t xml:space="preserve">עכשיו </w:t>
      </w:r>
      <w:r>
        <w:rPr>
          <w:rtl/>
        </w:rPr>
        <w:t>בוא</w:t>
      </w:r>
      <w:r>
        <w:rPr>
          <w:rFonts w:hint="cs"/>
          <w:rtl/>
        </w:rPr>
        <w:t>ו</w:t>
      </w:r>
      <w:r>
        <w:rPr>
          <w:rtl/>
        </w:rPr>
        <w:t xml:space="preserve"> </w:t>
      </w:r>
      <w:bookmarkStart w:id="28954" w:name="_ETM_Q62_386200"/>
      <w:bookmarkEnd w:id="28954"/>
      <w:r>
        <w:rPr>
          <w:rtl/>
        </w:rPr>
        <w:t xml:space="preserve">נחזור </w:t>
      </w:r>
      <w:bookmarkStart w:id="28955" w:name="_ETM_Q62_386620"/>
      <w:bookmarkEnd w:id="28955"/>
      <w:r>
        <w:rPr>
          <w:rtl/>
        </w:rPr>
        <w:t xml:space="preserve">שנייה </w:t>
      </w:r>
      <w:bookmarkStart w:id="28956" w:name="_ETM_Q62_387190"/>
      <w:bookmarkEnd w:id="28956"/>
      <w:r>
        <w:rPr>
          <w:rtl/>
        </w:rPr>
        <w:t xml:space="preserve">לתקופה </w:t>
      </w:r>
      <w:bookmarkStart w:id="28957" w:name="_ETM_Q62_387989"/>
      <w:bookmarkEnd w:id="28957"/>
      <w:r>
        <w:rPr>
          <w:rtl/>
        </w:rPr>
        <w:t xml:space="preserve">שלפני </w:t>
      </w:r>
      <w:bookmarkStart w:id="28958" w:name="_ETM_Q62_388499"/>
      <w:bookmarkEnd w:id="28958"/>
      <w:r>
        <w:rPr>
          <w:rFonts w:hint="cs"/>
          <w:rtl/>
        </w:rPr>
        <w:t>ה</w:t>
      </w:r>
      <w:r>
        <w:rPr>
          <w:rtl/>
        </w:rPr>
        <w:t>מלחמה</w:t>
      </w:r>
      <w:r>
        <w:rPr>
          <w:rFonts w:hint="cs"/>
          <w:rtl/>
        </w:rPr>
        <w:t>.</w:t>
      </w:r>
      <w:r>
        <w:rPr>
          <w:rtl/>
        </w:rPr>
        <w:t xml:space="preserve"> </w:t>
      </w:r>
      <w:bookmarkStart w:id="28959" w:name="_ETM_Q62_389669"/>
      <w:bookmarkEnd w:id="28959"/>
      <w:r>
        <w:rPr>
          <w:rtl/>
        </w:rPr>
        <w:t xml:space="preserve">לפני </w:t>
      </w:r>
      <w:bookmarkStart w:id="28960" w:name="_ETM_Q62_390269"/>
      <w:bookmarkEnd w:id="28960"/>
      <w:r>
        <w:rPr>
          <w:rtl/>
        </w:rPr>
        <w:t>המלחמה</w:t>
      </w:r>
      <w:r>
        <w:rPr>
          <w:rFonts w:hint="cs"/>
          <w:rtl/>
        </w:rPr>
        <w:t>,</w:t>
      </w:r>
      <w:r>
        <w:rPr>
          <w:rtl/>
        </w:rPr>
        <w:t xml:space="preserve"> </w:t>
      </w:r>
      <w:bookmarkStart w:id="28961" w:name="_ETM_Q62_390870"/>
      <w:bookmarkEnd w:id="28961"/>
      <w:r>
        <w:rPr>
          <w:rtl/>
        </w:rPr>
        <w:t xml:space="preserve">הכנסות </w:t>
      </w:r>
      <w:bookmarkStart w:id="28962" w:name="_ETM_Q62_391500"/>
      <w:bookmarkEnd w:id="28962"/>
      <w:r>
        <w:rPr>
          <w:rtl/>
        </w:rPr>
        <w:t xml:space="preserve">המדינה </w:t>
      </w:r>
      <w:bookmarkStart w:id="28963" w:name="_ETM_Q62_392010"/>
      <w:bookmarkEnd w:id="28963"/>
      <w:r>
        <w:rPr>
          <w:rtl/>
        </w:rPr>
        <w:t xml:space="preserve">קרסו </w:t>
      </w:r>
      <w:bookmarkStart w:id="28964" w:name="_ETM_Q62_392849"/>
      <w:bookmarkEnd w:id="28964"/>
      <w:r>
        <w:rPr>
          <w:rtl/>
        </w:rPr>
        <w:t>ב-</w:t>
      </w:r>
      <w:r>
        <w:rPr>
          <w:rFonts w:hint="cs"/>
          <w:rtl/>
        </w:rPr>
        <w:t xml:space="preserve">10 </w:t>
      </w:r>
      <w:bookmarkStart w:id="28965" w:name="_ETM_Q62_390639"/>
      <w:bookmarkEnd w:id="28965"/>
      <w:r>
        <w:rPr>
          <w:rFonts w:hint="cs"/>
          <w:rtl/>
        </w:rPr>
        <w:t xml:space="preserve">מיליארד </w:t>
      </w:r>
      <w:bookmarkStart w:id="28966" w:name="_ETM_Q62_393840"/>
      <w:bookmarkEnd w:id="28966"/>
      <w:r>
        <w:rPr>
          <w:rtl/>
        </w:rPr>
        <w:t xml:space="preserve">שקלים </w:t>
      </w:r>
      <w:bookmarkStart w:id="28967" w:name="_ETM_Q62_394260"/>
      <w:bookmarkEnd w:id="28967"/>
      <w:r>
        <w:rPr>
          <w:rtl/>
        </w:rPr>
        <w:t xml:space="preserve">כתוצאה </w:t>
      </w:r>
      <w:bookmarkStart w:id="28968" w:name="_ETM_Q62_394739"/>
      <w:bookmarkEnd w:id="28968"/>
      <w:r>
        <w:rPr>
          <w:rtl/>
        </w:rPr>
        <w:t xml:space="preserve">ישירה </w:t>
      </w:r>
      <w:bookmarkStart w:id="28969" w:name="_ETM_Q62_395879"/>
      <w:bookmarkStart w:id="28970" w:name="_ETM_Q62_396420"/>
      <w:bookmarkStart w:id="28971" w:name="_ETM_Q62_396930"/>
      <w:bookmarkEnd w:id="28969"/>
      <w:bookmarkEnd w:id="28970"/>
      <w:bookmarkEnd w:id="28971"/>
      <w:r>
        <w:rPr>
          <w:rtl/>
        </w:rPr>
        <w:t>מ</w:t>
      </w:r>
      <w:r>
        <w:rPr>
          <w:rFonts w:hint="cs"/>
          <w:rtl/>
        </w:rPr>
        <w:t>ה</w:t>
      </w:r>
      <w:r>
        <w:rPr>
          <w:rtl/>
        </w:rPr>
        <w:t xml:space="preserve">הפיכה </w:t>
      </w:r>
      <w:bookmarkStart w:id="28972" w:name="_ETM_Q62_397799"/>
      <w:bookmarkEnd w:id="28972"/>
      <w:r>
        <w:rPr>
          <w:rtl/>
        </w:rPr>
        <w:t xml:space="preserve">המשפטית </w:t>
      </w:r>
      <w:bookmarkStart w:id="28973" w:name="_ETM_Q62_398549"/>
      <w:bookmarkEnd w:id="28973"/>
      <w:r>
        <w:rPr>
          <w:rtl/>
        </w:rPr>
        <w:t xml:space="preserve">המופרעת </w:t>
      </w:r>
      <w:bookmarkStart w:id="28974" w:name="_ETM_Q62_399090"/>
      <w:bookmarkEnd w:id="28974"/>
      <w:r>
        <w:rPr>
          <w:rtl/>
        </w:rPr>
        <w:t xml:space="preserve">של </w:t>
      </w:r>
      <w:bookmarkStart w:id="28975" w:name="_ETM_Q62_399450"/>
      <w:bookmarkEnd w:id="28975"/>
      <w:r>
        <w:rPr>
          <w:rtl/>
        </w:rPr>
        <w:t xml:space="preserve">רוטמן </w:t>
      </w:r>
      <w:bookmarkStart w:id="28976" w:name="_ETM_Q62_399989"/>
      <w:bookmarkEnd w:id="28976"/>
      <w:r>
        <w:rPr>
          <w:rtl/>
        </w:rPr>
        <w:t>ו</w:t>
      </w:r>
      <w:bookmarkStart w:id="28977" w:name="_ETM_Q62_400349"/>
      <w:bookmarkEnd w:id="28977"/>
      <w:r>
        <w:rPr>
          <w:rtl/>
        </w:rPr>
        <w:t>לוין</w:t>
      </w:r>
      <w:r>
        <w:rPr>
          <w:rFonts w:hint="cs"/>
          <w:rtl/>
        </w:rPr>
        <w:t xml:space="preserve">. 15 מיליארד </w:t>
      </w:r>
      <w:bookmarkStart w:id="28978" w:name="_ETM_Q62_402339"/>
      <w:bookmarkEnd w:id="28978"/>
      <w:r>
        <w:rPr>
          <w:rtl/>
        </w:rPr>
        <w:t xml:space="preserve">שקלים </w:t>
      </w:r>
      <w:bookmarkStart w:id="28979" w:name="_ETM_Q62_402699"/>
      <w:bookmarkEnd w:id="28979"/>
      <w:r>
        <w:rPr>
          <w:rtl/>
        </w:rPr>
        <w:t xml:space="preserve">הכספים </w:t>
      </w:r>
      <w:bookmarkStart w:id="28980" w:name="_ETM_Q62_403089"/>
      <w:bookmarkEnd w:id="28980"/>
      <w:r>
        <w:rPr>
          <w:rtl/>
        </w:rPr>
        <w:t>הקואליציוניים</w:t>
      </w:r>
      <w:r>
        <w:rPr>
          <w:rFonts w:hint="cs"/>
          <w:rtl/>
        </w:rPr>
        <w:t xml:space="preserve">, 6 מיליארד </w:t>
      </w:r>
      <w:bookmarkStart w:id="28981" w:name="_ETM_Q62_404260"/>
      <w:bookmarkStart w:id="28982" w:name="_ETM_Q62_405069"/>
      <w:bookmarkEnd w:id="28981"/>
      <w:bookmarkEnd w:id="28982"/>
      <w:r>
        <w:rPr>
          <w:rtl/>
        </w:rPr>
        <w:t xml:space="preserve">שקלים </w:t>
      </w:r>
      <w:bookmarkStart w:id="28983" w:name="_ETM_Q62_406030"/>
      <w:bookmarkEnd w:id="28983"/>
      <w:r>
        <w:rPr>
          <w:rtl/>
        </w:rPr>
        <w:t xml:space="preserve">סגירת </w:t>
      </w:r>
      <w:bookmarkStart w:id="28984" w:name="_ETM_Q62_406510"/>
      <w:bookmarkEnd w:id="28984"/>
      <w:r>
        <w:rPr>
          <w:rtl/>
        </w:rPr>
        <w:t xml:space="preserve">משרדים </w:t>
      </w:r>
      <w:bookmarkStart w:id="28985" w:name="_ETM_Q62_406930"/>
      <w:bookmarkEnd w:id="28985"/>
      <w:r>
        <w:rPr>
          <w:rtl/>
        </w:rPr>
        <w:t>מיותרים</w:t>
      </w:r>
      <w:r>
        <w:rPr>
          <w:rFonts w:hint="cs"/>
          <w:rtl/>
        </w:rPr>
        <w:t xml:space="preserve">, 10 מיליארד </w:t>
      </w:r>
      <w:bookmarkStart w:id="28986" w:name="_ETM_Q62_409406"/>
      <w:bookmarkStart w:id="28987" w:name="_ETM_Q62_407700"/>
      <w:bookmarkStart w:id="28988" w:name="_ETM_Q62_408660"/>
      <w:bookmarkEnd w:id="28986"/>
      <w:bookmarkEnd w:id="28987"/>
      <w:bookmarkEnd w:id="28988"/>
      <w:r>
        <w:rPr>
          <w:rtl/>
        </w:rPr>
        <w:t xml:space="preserve">שקלים </w:t>
      </w:r>
      <w:bookmarkStart w:id="28989" w:name="_ETM_Q62_409290"/>
      <w:bookmarkEnd w:id="28989"/>
      <w:r>
        <w:rPr>
          <w:rtl/>
        </w:rPr>
        <w:t xml:space="preserve">קריסת </w:t>
      </w:r>
      <w:bookmarkStart w:id="28990" w:name="_ETM_Q62_409890"/>
      <w:bookmarkEnd w:id="28990"/>
      <w:r>
        <w:rPr>
          <w:rtl/>
        </w:rPr>
        <w:t xml:space="preserve">הכנסות </w:t>
      </w:r>
      <w:bookmarkStart w:id="28991" w:name="_ETM_Q62_410430"/>
      <w:bookmarkEnd w:id="28991"/>
      <w:r>
        <w:rPr>
          <w:rtl/>
        </w:rPr>
        <w:t xml:space="preserve">המדינה </w:t>
      </w:r>
      <w:bookmarkStart w:id="28992" w:name="_ETM_Q62_411150"/>
      <w:bookmarkEnd w:id="28992"/>
      <w:r>
        <w:rPr>
          <w:rtl/>
        </w:rPr>
        <w:t xml:space="preserve">לפני </w:t>
      </w:r>
      <w:bookmarkStart w:id="28993" w:name="_ETM_Q62_411570"/>
      <w:bookmarkEnd w:id="28993"/>
      <w:r>
        <w:rPr>
          <w:rFonts w:hint="cs"/>
          <w:rtl/>
        </w:rPr>
        <w:t>ה</w:t>
      </w:r>
      <w:r>
        <w:rPr>
          <w:rtl/>
        </w:rPr>
        <w:t>מלחמה</w:t>
      </w:r>
      <w:r>
        <w:rPr>
          <w:rFonts w:hint="cs"/>
          <w:rtl/>
        </w:rPr>
        <w:t xml:space="preserve"> –</w:t>
      </w:r>
      <w:r>
        <w:rPr>
          <w:rtl/>
        </w:rPr>
        <w:t xml:space="preserve"> </w:t>
      </w:r>
      <w:bookmarkStart w:id="28994" w:name="_ETM_Q62_412800"/>
      <w:bookmarkEnd w:id="28994"/>
      <w:r>
        <w:rPr>
          <w:rtl/>
        </w:rPr>
        <w:t xml:space="preserve">הגענו </w:t>
      </w:r>
      <w:bookmarkStart w:id="28995" w:name="_ETM_Q62_413579"/>
      <w:bookmarkEnd w:id="28995"/>
      <w:r>
        <w:rPr>
          <w:rtl/>
        </w:rPr>
        <w:t xml:space="preserve">ל-31 </w:t>
      </w:r>
      <w:bookmarkStart w:id="28996" w:name="_ETM_Q62_415110"/>
      <w:bookmarkEnd w:id="28996"/>
      <w:r>
        <w:rPr>
          <w:rtl/>
        </w:rPr>
        <w:t xml:space="preserve">מיליארד </w:t>
      </w:r>
      <w:bookmarkStart w:id="28997" w:name="_ETM_Q62_415769"/>
      <w:bookmarkEnd w:id="28997"/>
      <w:r>
        <w:rPr>
          <w:rtl/>
        </w:rPr>
        <w:t>שקלים</w:t>
      </w:r>
      <w:r>
        <w:rPr>
          <w:rFonts w:hint="cs"/>
          <w:rtl/>
        </w:rPr>
        <w:t>,</w:t>
      </w:r>
      <w:r>
        <w:rPr>
          <w:rtl/>
        </w:rPr>
        <w:t xml:space="preserve"> </w:t>
      </w:r>
      <w:bookmarkStart w:id="28998" w:name="_ETM_Q62_416730"/>
      <w:bookmarkEnd w:id="28998"/>
      <w:r>
        <w:rPr>
          <w:rtl/>
        </w:rPr>
        <w:t xml:space="preserve">31 </w:t>
      </w:r>
      <w:bookmarkStart w:id="28999" w:name="_ETM_Q62_417719"/>
      <w:bookmarkEnd w:id="28999"/>
      <w:r>
        <w:rPr>
          <w:rtl/>
        </w:rPr>
        <w:t xml:space="preserve">מיליארד </w:t>
      </w:r>
      <w:bookmarkStart w:id="29000" w:name="_ETM_Q62_418019"/>
      <w:bookmarkEnd w:id="29000"/>
      <w:r>
        <w:rPr>
          <w:rtl/>
        </w:rPr>
        <w:t xml:space="preserve">שקלים </w:t>
      </w:r>
      <w:bookmarkStart w:id="29001" w:name="_ETM_Q62_418859"/>
      <w:bookmarkEnd w:id="29001"/>
      <w:r>
        <w:rPr>
          <w:rtl/>
        </w:rPr>
        <w:t xml:space="preserve">שבוזבזו </w:t>
      </w:r>
      <w:bookmarkStart w:id="29002" w:name="_ETM_Q62_419990"/>
      <w:bookmarkEnd w:id="29002"/>
      <w:r>
        <w:rPr>
          <w:rtl/>
        </w:rPr>
        <w:t>סתם</w:t>
      </w:r>
      <w:r>
        <w:rPr>
          <w:rFonts w:hint="cs"/>
          <w:rtl/>
        </w:rPr>
        <w:t>.</w:t>
      </w:r>
      <w:r>
        <w:rPr>
          <w:rtl/>
        </w:rPr>
        <w:t xml:space="preserve"> </w:t>
      </w:r>
      <w:bookmarkStart w:id="29003" w:name="_ETM_Q62_421159"/>
      <w:bookmarkEnd w:id="29003"/>
      <w:r>
        <w:rPr>
          <w:rtl/>
        </w:rPr>
        <w:t>סתם</w:t>
      </w:r>
      <w:r>
        <w:rPr>
          <w:rFonts w:hint="cs"/>
          <w:rtl/>
        </w:rPr>
        <w:t>.</w:t>
      </w:r>
      <w:r>
        <w:rPr>
          <w:rtl/>
        </w:rPr>
        <w:t xml:space="preserve"> </w:t>
      </w:r>
      <w:bookmarkStart w:id="29004" w:name="_ETM_Q62_422639"/>
      <w:bookmarkEnd w:id="29004"/>
    </w:p>
    <w:p w:rsidR="00BC31FD" w:rsidRDefault="00BC31FD" w:rsidP="00DD0FF2">
      <w:pPr>
        <w:rPr>
          <w:rtl/>
        </w:rPr>
      </w:pPr>
      <w:bookmarkStart w:id="29005" w:name="_ETM_Q62_422540"/>
      <w:bookmarkStart w:id="29006" w:name="_ETM_Q62_422632"/>
      <w:bookmarkEnd w:id="29005"/>
      <w:bookmarkEnd w:id="29006"/>
    </w:p>
    <w:p w:rsidR="00BC31FD" w:rsidRDefault="00BC31FD" w:rsidP="00D23388">
      <w:pPr>
        <w:rPr>
          <w:rtl/>
        </w:rPr>
      </w:pPr>
      <w:bookmarkStart w:id="29007" w:name="_ETM_Q62_422667"/>
      <w:bookmarkStart w:id="29008" w:name="_ETM_Q62_422744"/>
      <w:bookmarkEnd w:id="29007"/>
      <w:bookmarkEnd w:id="29008"/>
      <w:r>
        <w:rPr>
          <w:rtl/>
        </w:rPr>
        <w:t xml:space="preserve">ועכשיו </w:t>
      </w:r>
      <w:bookmarkStart w:id="29009" w:name="_ETM_Q62_423329"/>
      <w:bookmarkEnd w:id="29009"/>
      <w:r>
        <w:rPr>
          <w:rtl/>
        </w:rPr>
        <w:t xml:space="preserve">הם </w:t>
      </w:r>
      <w:bookmarkStart w:id="29010" w:name="_ETM_Q62_423510"/>
      <w:bookmarkEnd w:id="29010"/>
      <w:r>
        <w:rPr>
          <w:rtl/>
        </w:rPr>
        <w:t xml:space="preserve">מעלים </w:t>
      </w:r>
      <w:bookmarkStart w:id="29011" w:name="_ETM_Q62_424109"/>
      <w:bookmarkEnd w:id="29011"/>
      <w:r>
        <w:rPr>
          <w:rtl/>
        </w:rPr>
        <w:t>מ</w:t>
      </w:r>
      <w:r>
        <w:rPr>
          <w:rFonts w:hint="cs"/>
          <w:rtl/>
        </w:rPr>
        <w:t>י</w:t>
      </w:r>
      <w:r>
        <w:rPr>
          <w:rtl/>
        </w:rPr>
        <w:t xml:space="preserve">סים </w:t>
      </w:r>
      <w:bookmarkStart w:id="29012" w:name="_ETM_Q62_425549"/>
      <w:bookmarkEnd w:id="29012"/>
      <w:r>
        <w:rPr>
          <w:rFonts w:hint="cs"/>
          <w:rtl/>
        </w:rPr>
        <w:t xml:space="preserve">ועכשיו הם </w:t>
      </w:r>
      <w:bookmarkStart w:id="29013" w:name="_ETM_Q62_426389"/>
      <w:bookmarkEnd w:id="29013"/>
      <w:r>
        <w:rPr>
          <w:rtl/>
        </w:rPr>
        <w:t xml:space="preserve">מקפיאים </w:t>
      </w:r>
      <w:bookmarkStart w:id="29014" w:name="_ETM_Q62_426959"/>
      <w:bookmarkEnd w:id="29014"/>
      <w:r>
        <w:rPr>
          <w:rtl/>
        </w:rPr>
        <w:t xml:space="preserve">מדרגות </w:t>
      </w:r>
      <w:bookmarkStart w:id="29015" w:name="_ETM_Q62_427469"/>
      <w:bookmarkEnd w:id="29015"/>
      <w:r>
        <w:rPr>
          <w:rtl/>
        </w:rPr>
        <w:t xml:space="preserve">מס </w:t>
      </w:r>
      <w:bookmarkStart w:id="29016" w:name="_ETM_Q62_427709"/>
      <w:bookmarkEnd w:id="29016"/>
      <w:r>
        <w:rPr>
          <w:rtl/>
        </w:rPr>
        <w:t>הכנסה</w:t>
      </w:r>
      <w:r>
        <w:rPr>
          <w:rFonts w:hint="cs"/>
          <w:rtl/>
        </w:rPr>
        <w:t xml:space="preserve"> ומקפיאים את גובה </w:t>
      </w:r>
      <w:bookmarkStart w:id="29017" w:name="_ETM_Q62_428940"/>
      <w:bookmarkStart w:id="29018" w:name="_ETM_Q62_429630"/>
      <w:bookmarkStart w:id="29019" w:name="_ETM_Q62_430200"/>
      <w:bookmarkStart w:id="29020" w:name="_ETM_Q62_430319"/>
      <w:bookmarkStart w:id="29021" w:name="_ETM_Q62_430650"/>
      <w:bookmarkEnd w:id="29017"/>
      <w:bookmarkEnd w:id="29018"/>
      <w:bookmarkEnd w:id="29019"/>
      <w:bookmarkEnd w:id="29020"/>
      <w:bookmarkEnd w:id="29021"/>
      <w:r>
        <w:rPr>
          <w:rtl/>
        </w:rPr>
        <w:t xml:space="preserve">נקודות </w:t>
      </w:r>
      <w:bookmarkStart w:id="29022" w:name="_ETM_Q62_431099"/>
      <w:bookmarkEnd w:id="29022"/>
      <w:r>
        <w:rPr>
          <w:rtl/>
        </w:rPr>
        <w:t xml:space="preserve">הזיכוי </w:t>
      </w:r>
      <w:bookmarkStart w:id="29023" w:name="_ETM_Q62_432349"/>
      <w:bookmarkEnd w:id="29023"/>
      <w:r>
        <w:rPr>
          <w:rtl/>
        </w:rPr>
        <w:t>למ</w:t>
      </w:r>
      <w:r>
        <w:rPr>
          <w:rFonts w:hint="cs"/>
          <w:rtl/>
        </w:rPr>
        <w:t>ס,</w:t>
      </w:r>
      <w:r>
        <w:rPr>
          <w:rtl/>
        </w:rPr>
        <w:t xml:space="preserve"> </w:t>
      </w:r>
      <w:bookmarkStart w:id="29024" w:name="_ETM_Q62_433549"/>
      <w:bookmarkEnd w:id="29024"/>
      <w:r>
        <w:rPr>
          <w:rtl/>
        </w:rPr>
        <w:t xml:space="preserve">מעלים </w:t>
      </w:r>
      <w:bookmarkStart w:id="29025" w:name="_ETM_Q62_434359"/>
      <w:bookmarkEnd w:id="29025"/>
      <w:r>
        <w:rPr>
          <w:rtl/>
        </w:rPr>
        <w:t>ב</w:t>
      </w:r>
      <w:r>
        <w:rPr>
          <w:rFonts w:hint="cs"/>
          <w:rtl/>
        </w:rPr>
        <w:t>-1%</w:t>
      </w:r>
      <w:r>
        <w:rPr>
          <w:rtl/>
        </w:rPr>
        <w:t xml:space="preserve"> </w:t>
      </w:r>
      <w:bookmarkStart w:id="29026" w:name="_ETM_Q62_434959"/>
      <w:bookmarkEnd w:id="29026"/>
      <w:r>
        <w:rPr>
          <w:rtl/>
        </w:rPr>
        <w:t xml:space="preserve">את </w:t>
      </w:r>
      <w:bookmarkStart w:id="29027" w:name="_ETM_Q62_435109"/>
      <w:bookmarkEnd w:id="29027"/>
      <w:r>
        <w:rPr>
          <w:rtl/>
        </w:rPr>
        <w:t xml:space="preserve">מס </w:t>
      </w:r>
      <w:bookmarkStart w:id="29028" w:name="_ETM_Q62_435349"/>
      <w:bookmarkEnd w:id="29028"/>
      <w:r>
        <w:rPr>
          <w:rtl/>
        </w:rPr>
        <w:t xml:space="preserve">ערך </w:t>
      </w:r>
      <w:bookmarkStart w:id="29029" w:name="_ETM_Q62_435589"/>
      <w:bookmarkEnd w:id="29029"/>
      <w:r>
        <w:rPr>
          <w:rtl/>
        </w:rPr>
        <w:t>מוסף</w:t>
      </w:r>
      <w:r>
        <w:rPr>
          <w:rFonts w:hint="cs"/>
          <w:rtl/>
        </w:rPr>
        <w:t>,</w:t>
      </w:r>
      <w:r>
        <w:rPr>
          <w:rtl/>
        </w:rPr>
        <w:t xml:space="preserve"> </w:t>
      </w:r>
      <w:bookmarkStart w:id="29030" w:name="_ETM_Q62_436750"/>
      <w:bookmarkEnd w:id="29030"/>
      <w:r>
        <w:rPr>
          <w:rFonts w:hint="cs"/>
          <w:rtl/>
        </w:rPr>
        <w:t>ו</w:t>
      </w:r>
      <w:r>
        <w:rPr>
          <w:rtl/>
        </w:rPr>
        <w:t xml:space="preserve">ביטוח </w:t>
      </w:r>
      <w:bookmarkStart w:id="29031" w:name="_ETM_Q62_437260"/>
      <w:bookmarkEnd w:id="29031"/>
      <w:r>
        <w:rPr>
          <w:rtl/>
        </w:rPr>
        <w:t xml:space="preserve">לאומי </w:t>
      </w:r>
      <w:bookmarkStart w:id="29032" w:name="_ETM_Q62_438460"/>
      <w:bookmarkEnd w:id="29032"/>
      <w:r>
        <w:rPr>
          <w:rtl/>
        </w:rPr>
        <w:t>ומ</w:t>
      </w:r>
      <w:r>
        <w:rPr>
          <w:rFonts w:hint="cs"/>
          <w:rtl/>
        </w:rPr>
        <w:t>ס</w:t>
      </w:r>
      <w:r>
        <w:rPr>
          <w:rtl/>
        </w:rPr>
        <w:t xml:space="preserve"> </w:t>
      </w:r>
      <w:bookmarkStart w:id="29033" w:name="_ETM_Q62_438910"/>
      <w:bookmarkEnd w:id="29033"/>
      <w:r>
        <w:rPr>
          <w:rtl/>
        </w:rPr>
        <w:t xml:space="preserve">בריאות </w:t>
      </w:r>
      <w:bookmarkStart w:id="29034" w:name="_ETM_Q62_439669"/>
      <w:bookmarkEnd w:id="29034"/>
      <w:r>
        <w:rPr>
          <w:rtl/>
        </w:rPr>
        <w:t xml:space="preserve">וארנונה </w:t>
      </w:r>
      <w:bookmarkStart w:id="29035" w:name="_ETM_Q62_441029"/>
      <w:bookmarkEnd w:id="29035"/>
      <w:r>
        <w:rPr>
          <w:rtl/>
        </w:rPr>
        <w:t xml:space="preserve">וחשמל </w:t>
      </w:r>
      <w:bookmarkStart w:id="29036" w:name="_ETM_Q62_442550"/>
      <w:bookmarkEnd w:id="29036"/>
      <w:r>
        <w:rPr>
          <w:rtl/>
        </w:rPr>
        <w:t>ומים</w:t>
      </w:r>
      <w:r>
        <w:rPr>
          <w:rFonts w:hint="cs"/>
          <w:rtl/>
        </w:rPr>
        <w:t>, ו</w:t>
      </w:r>
      <w:bookmarkStart w:id="29037" w:name="_ETM_Q62_444050"/>
      <w:bookmarkStart w:id="29038" w:name="_ETM_Q62_444319"/>
      <w:bookmarkEnd w:id="29037"/>
      <w:bookmarkEnd w:id="29038"/>
      <w:r>
        <w:rPr>
          <w:rtl/>
        </w:rPr>
        <w:t xml:space="preserve">מקצצים </w:t>
      </w:r>
      <w:bookmarkStart w:id="29039" w:name="_ETM_Q62_444919"/>
      <w:bookmarkEnd w:id="29039"/>
      <w:r>
        <w:rPr>
          <w:rtl/>
        </w:rPr>
        <w:t xml:space="preserve">בתוכניות </w:t>
      </w:r>
      <w:bookmarkStart w:id="29040" w:name="_ETM_Q62_445490"/>
      <w:bookmarkEnd w:id="29040"/>
      <w:r>
        <w:rPr>
          <w:rtl/>
        </w:rPr>
        <w:t xml:space="preserve">הפנסיה </w:t>
      </w:r>
      <w:bookmarkStart w:id="29041" w:name="_ETM_Q62_446029"/>
      <w:bookmarkEnd w:id="29041"/>
      <w:r>
        <w:rPr>
          <w:rtl/>
        </w:rPr>
        <w:t>של</w:t>
      </w:r>
      <w:r>
        <w:rPr>
          <w:rFonts w:hint="cs"/>
          <w:rtl/>
        </w:rPr>
        <w:t xml:space="preserve"> 124,000</w:t>
      </w:r>
      <w:bookmarkStart w:id="29042" w:name="_ETM_Q62_446689"/>
      <w:bookmarkStart w:id="29043" w:name="_ETM_Q62_448909"/>
      <w:bookmarkEnd w:id="29042"/>
      <w:bookmarkEnd w:id="29043"/>
      <w:r>
        <w:rPr>
          <w:rFonts w:hint="cs"/>
          <w:rtl/>
        </w:rPr>
        <w:t xml:space="preserve"> </w:t>
      </w:r>
      <w:bookmarkStart w:id="29044" w:name="_ETM_Q62_449403"/>
      <w:bookmarkEnd w:id="29044"/>
      <w:r>
        <w:rPr>
          <w:rtl/>
        </w:rPr>
        <w:t>גמלאים</w:t>
      </w:r>
      <w:r>
        <w:rPr>
          <w:rFonts w:hint="cs"/>
          <w:rtl/>
        </w:rPr>
        <w:t>.</w:t>
      </w:r>
      <w:r>
        <w:rPr>
          <w:rtl/>
        </w:rPr>
        <w:t xml:space="preserve"> </w:t>
      </w:r>
      <w:bookmarkStart w:id="29045" w:name="_ETM_Q62_450310"/>
      <w:bookmarkEnd w:id="29045"/>
      <w:r>
        <w:rPr>
          <w:rtl/>
        </w:rPr>
        <w:t xml:space="preserve">והם </w:t>
      </w:r>
      <w:bookmarkStart w:id="29046" w:name="_ETM_Q62_450610"/>
      <w:bookmarkEnd w:id="29046"/>
      <w:r>
        <w:rPr>
          <w:rtl/>
        </w:rPr>
        <w:t xml:space="preserve">אומרים </w:t>
      </w:r>
      <w:bookmarkStart w:id="29047" w:name="_ETM_Q62_450940"/>
      <w:bookmarkEnd w:id="29047"/>
      <w:r>
        <w:rPr>
          <w:rtl/>
        </w:rPr>
        <w:t>לנו</w:t>
      </w:r>
      <w:r>
        <w:rPr>
          <w:rFonts w:hint="cs"/>
          <w:rtl/>
        </w:rPr>
        <w:t>:</w:t>
      </w:r>
      <w:r>
        <w:rPr>
          <w:rtl/>
        </w:rPr>
        <w:t xml:space="preserve"> </w:t>
      </w:r>
      <w:bookmarkStart w:id="29048" w:name="_ETM_Q62_451880"/>
      <w:bookmarkEnd w:id="29048"/>
      <w:r>
        <w:rPr>
          <w:rtl/>
        </w:rPr>
        <w:t xml:space="preserve">אין </w:t>
      </w:r>
      <w:bookmarkStart w:id="29049" w:name="_ETM_Q62_452120"/>
      <w:bookmarkEnd w:id="29049"/>
      <w:r>
        <w:rPr>
          <w:rtl/>
        </w:rPr>
        <w:t>ברירה</w:t>
      </w:r>
      <w:r>
        <w:rPr>
          <w:rFonts w:hint="cs"/>
          <w:rtl/>
        </w:rPr>
        <w:t>,</w:t>
      </w:r>
      <w:r>
        <w:rPr>
          <w:rtl/>
        </w:rPr>
        <w:t xml:space="preserve"> </w:t>
      </w:r>
      <w:bookmarkStart w:id="29050" w:name="_ETM_Q62_453389"/>
      <w:bookmarkEnd w:id="29050"/>
      <w:r>
        <w:rPr>
          <w:rtl/>
        </w:rPr>
        <w:t xml:space="preserve">זה </w:t>
      </w:r>
      <w:bookmarkStart w:id="29051" w:name="_ETM_Q62_453719"/>
      <w:bookmarkEnd w:id="29051"/>
      <w:r>
        <w:rPr>
          <w:rtl/>
        </w:rPr>
        <w:t xml:space="preserve">מה </w:t>
      </w:r>
      <w:bookmarkStart w:id="29052" w:name="_ETM_Q62_453870"/>
      <w:bookmarkEnd w:id="29052"/>
      <w:r>
        <w:rPr>
          <w:rtl/>
        </w:rPr>
        <w:t>שיש</w:t>
      </w:r>
      <w:r>
        <w:rPr>
          <w:rFonts w:hint="cs"/>
          <w:rtl/>
        </w:rPr>
        <w:t>.</w:t>
      </w:r>
      <w:r>
        <w:rPr>
          <w:rtl/>
        </w:rPr>
        <w:t xml:space="preserve"> </w:t>
      </w:r>
      <w:bookmarkStart w:id="29053" w:name="_ETM_Q62_455520"/>
      <w:bookmarkEnd w:id="29053"/>
      <w:r>
        <w:rPr>
          <w:rtl/>
        </w:rPr>
        <w:t xml:space="preserve">זה </w:t>
      </w:r>
      <w:bookmarkStart w:id="29054" w:name="_ETM_Q62_455850"/>
      <w:bookmarkEnd w:id="29054"/>
      <w:r>
        <w:rPr>
          <w:rtl/>
        </w:rPr>
        <w:t xml:space="preserve">מה </w:t>
      </w:r>
      <w:bookmarkStart w:id="29055" w:name="_ETM_Q62_456000"/>
      <w:bookmarkEnd w:id="29055"/>
      <w:r>
        <w:rPr>
          <w:rtl/>
        </w:rPr>
        <w:t>שיש</w:t>
      </w:r>
      <w:r w:rsidR="00D23388">
        <w:rPr>
          <w:rFonts w:hint="cs"/>
          <w:rtl/>
        </w:rPr>
        <w:t>.</w:t>
      </w:r>
      <w:r>
        <w:rPr>
          <w:rtl/>
        </w:rPr>
        <w:t xml:space="preserve"> </w:t>
      </w:r>
      <w:bookmarkStart w:id="29056" w:name="_ETM_Q62_457110"/>
      <w:bookmarkEnd w:id="29056"/>
      <w:r>
        <w:rPr>
          <w:rtl/>
        </w:rPr>
        <w:t xml:space="preserve">חבורה </w:t>
      </w:r>
      <w:bookmarkStart w:id="29057" w:name="_ETM_Q62_457619"/>
      <w:bookmarkEnd w:id="29057"/>
      <w:r>
        <w:rPr>
          <w:rtl/>
        </w:rPr>
        <w:t xml:space="preserve">של </w:t>
      </w:r>
      <w:bookmarkStart w:id="29058" w:name="_ETM_Q62_457800"/>
      <w:bookmarkEnd w:id="29058"/>
      <w:r>
        <w:rPr>
          <w:rtl/>
        </w:rPr>
        <w:t>מושחתים</w:t>
      </w:r>
      <w:r>
        <w:rPr>
          <w:rFonts w:hint="cs"/>
          <w:rtl/>
        </w:rPr>
        <w:t>.</w:t>
      </w:r>
    </w:p>
    <w:p w:rsidR="00BC31FD" w:rsidRDefault="00BC31FD" w:rsidP="00DD0FF2">
      <w:pPr>
        <w:rPr>
          <w:rtl/>
        </w:rPr>
      </w:pPr>
      <w:bookmarkStart w:id="29059" w:name="_ETM_Q62_459132"/>
      <w:bookmarkStart w:id="29060" w:name="_ETM_Q62_459236"/>
      <w:bookmarkEnd w:id="29059"/>
      <w:bookmarkEnd w:id="29060"/>
    </w:p>
    <w:p w:rsidR="00BC31FD" w:rsidRDefault="00BC31FD" w:rsidP="00D23388">
      <w:pPr>
        <w:rPr>
          <w:rtl/>
        </w:rPr>
      </w:pPr>
      <w:bookmarkStart w:id="29061" w:name="_ETM_Q62_459261"/>
      <w:bookmarkStart w:id="29062" w:name="_ETM_Q62_459346"/>
      <w:bookmarkStart w:id="29063" w:name="_ETM_Q62_459470"/>
      <w:bookmarkEnd w:id="29061"/>
      <w:bookmarkEnd w:id="29062"/>
      <w:bookmarkEnd w:id="29063"/>
      <w:r>
        <w:rPr>
          <w:rtl/>
        </w:rPr>
        <w:t xml:space="preserve">היה </w:t>
      </w:r>
      <w:bookmarkStart w:id="29064" w:name="_ETM_Q62_459800"/>
      <w:bookmarkEnd w:id="29064"/>
      <w:r>
        <w:rPr>
          <w:rtl/>
        </w:rPr>
        <w:t xml:space="preserve">אפשר </w:t>
      </w:r>
      <w:bookmarkStart w:id="29065" w:name="_ETM_Q62_460130"/>
      <w:bookmarkEnd w:id="29065"/>
      <w:r>
        <w:rPr>
          <w:rtl/>
        </w:rPr>
        <w:t xml:space="preserve">למנוע </w:t>
      </w:r>
      <w:bookmarkStart w:id="29066" w:name="_ETM_Q62_460520"/>
      <w:bookmarkEnd w:id="29066"/>
      <w:r>
        <w:rPr>
          <w:rtl/>
        </w:rPr>
        <w:t xml:space="preserve">את </w:t>
      </w:r>
      <w:bookmarkStart w:id="29067" w:name="_ETM_Q62_460669"/>
      <w:bookmarkEnd w:id="29067"/>
      <w:r>
        <w:rPr>
          <w:rtl/>
        </w:rPr>
        <w:t xml:space="preserve">זה </w:t>
      </w:r>
      <w:bookmarkStart w:id="29068" w:name="_ETM_Q62_461580"/>
      <w:bookmarkEnd w:id="29068"/>
      <w:r>
        <w:rPr>
          <w:rtl/>
        </w:rPr>
        <w:t xml:space="preserve">רק </w:t>
      </w:r>
      <w:bookmarkStart w:id="29069" w:name="_ETM_Q62_461940"/>
      <w:bookmarkEnd w:id="29069"/>
      <w:r>
        <w:rPr>
          <w:rtl/>
        </w:rPr>
        <w:t xml:space="preserve">אם </w:t>
      </w:r>
      <w:bookmarkStart w:id="29070" w:name="_ETM_Q62_462450"/>
      <w:bookmarkEnd w:id="29070"/>
      <w:r>
        <w:rPr>
          <w:rtl/>
        </w:rPr>
        <w:t xml:space="preserve">הייתה </w:t>
      </w:r>
      <w:bookmarkStart w:id="29071" w:name="_ETM_Q62_462870"/>
      <w:bookmarkEnd w:id="29071"/>
      <w:r>
        <w:rPr>
          <w:rtl/>
        </w:rPr>
        <w:t xml:space="preserve">כאן </w:t>
      </w:r>
      <w:bookmarkStart w:id="29072" w:name="_ETM_Q62_463410"/>
      <w:bookmarkEnd w:id="29072"/>
      <w:r>
        <w:rPr>
          <w:rtl/>
        </w:rPr>
        <w:t xml:space="preserve">ממשלה </w:t>
      </w:r>
      <w:bookmarkStart w:id="29073" w:name="_ETM_Q62_464589"/>
      <w:bookmarkEnd w:id="29073"/>
      <w:r>
        <w:rPr>
          <w:rtl/>
        </w:rPr>
        <w:t>מתפקדת</w:t>
      </w:r>
      <w:r w:rsidR="00D23388">
        <w:rPr>
          <w:rFonts w:hint="cs"/>
          <w:rtl/>
        </w:rPr>
        <w:t>.</w:t>
      </w:r>
      <w:r>
        <w:rPr>
          <w:rtl/>
        </w:rPr>
        <w:t xml:space="preserve"> </w:t>
      </w:r>
      <w:bookmarkStart w:id="29074" w:name="_ETM_Q62_466390"/>
      <w:bookmarkEnd w:id="29074"/>
      <w:r>
        <w:rPr>
          <w:rtl/>
        </w:rPr>
        <w:t xml:space="preserve">היה </w:t>
      </w:r>
      <w:bookmarkStart w:id="29075" w:name="_ETM_Q62_466660"/>
      <w:bookmarkEnd w:id="29075"/>
      <w:r>
        <w:rPr>
          <w:rtl/>
        </w:rPr>
        <w:t xml:space="preserve">אפשר </w:t>
      </w:r>
      <w:bookmarkStart w:id="29076" w:name="_ETM_Q62_467529"/>
      <w:bookmarkEnd w:id="29076"/>
      <w:r>
        <w:rPr>
          <w:rtl/>
        </w:rPr>
        <w:t xml:space="preserve">להתנהל </w:t>
      </w:r>
      <w:bookmarkStart w:id="29077" w:name="_ETM_Q62_468160"/>
      <w:bookmarkEnd w:id="29077"/>
      <w:r>
        <w:rPr>
          <w:rtl/>
        </w:rPr>
        <w:t xml:space="preserve">לפני </w:t>
      </w:r>
      <w:bookmarkStart w:id="29078" w:name="_ETM_Q62_468700"/>
      <w:bookmarkEnd w:id="29078"/>
      <w:r>
        <w:rPr>
          <w:rFonts w:hint="cs"/>
          <w:rtl/>
        </w:rPr>
        <w:t>ה</w:t>
      </w:r>
      <w:r>
        <w:rPr>
          <w:rtl/>
        </w:rPr>
        <w:t xml:space="preserve">מלחמה </w:t>
      </w:r>
      <w:bookmarkStart w:id="29079" w:name="_ETM_Q62_469210"/>
      <w:bookmarkEnd w:id="29079"/>
      <w:r>
        <w:rPr>
          <w:rtl/>
        </w:rPr>
        <w:t xml:space="preserve">בצורה </w:t>
      </w:r>
      <w:bookmarkStart w:id="29080" w:name="_ETM_Q62_469630"/>
      <w:bookmarkEnd w:id="29080"/>
      <w:r>
        <w:rPr>
          <w:rtl/>
        </w:rPr>
        <w:t>אחרת</w:t>
      </w:r>
      <w:r>
        <w:rPr>
          <w:rFonts w:hint="cs"/>
          <w:rtl/>
        </w:rPr>
        <w:t>,</w:t>
      </w:r>
      <w:r>
        <w:rPr>
          <w:rtl/>
        </w:rPr>
        <w:t xml:space="preserve"> </w:t>
      </w:r>
      <w:bookmarkStart w:id="29081" w:name="_ETM_Q62_470670"/>
      <w:bookmarkEnd w:id="29081"/>
      <w:r>
        <w:rPr>
          <w:rtl/>
        </w:rPr>
        <w:t xml:space="preserve">ודאי </w:t>
      </w:r>
      <w:bookmarkStart w:id="29082" w:name="_ETM_Q62_471540"/>
      <w:bookmarkEnd w:id="29082"/>
      <w:r>
        <w:rPr>
          <w:rtl/>
        </w:rPr>
        <w:t xml:space="preserve">אחרי </w:t>
      </w:r>
      <w:bookmarkStart w:id="29083" w:name="_ETM_Q62_471930"/>
      <w:bookmarkEnd w:id="29083"/>
      <w:r>
        <w:rPr>
          <w:rtl/>
        </w:rPr>
        <w:t xml:space="preserve">פרוץ </w:t>
      </w:r>
      <w:bookmarkStart w:id="29084" w:name="_ETM_Q62_472350"/>
      <w:bookmarkEnd w:id="29084"/>
      <w:r>
        <w:rPr>
          <w:rtl/>
        </w:rPr>
        <w:t xml:space="preserve">המלחמה </w:t>
      </w:r>
      <w:bookmarkStart w:id="29085" w:name="_ETM_Q62_473279"/>
      <w:bookmarkEnd w:id="29085"/>
      <w:r>
        <w:rPr>
          <w:rtl/>
        </w:rPr>
        <w:t xml:space="preserve">הייתה </w:t>
      </w:r>
      <w:bookmarkStart w:id="29086" w:name="_ETM_Q62_473880"/>
      <w:bookmarkEnd w:id="29086"/>
      <w:r>
        <w:rPr>
          <w:rtl/>
        </w:rPr>
        <w:t xml:space="preserve">חובה </w:t>
      </w:r>
      <w:bookmarkStart w:id="29087" w:name="_ETM_Q62_474839"/>
      <w:bookmarkEnd w:id="29087"/>
      <w:r>
        <w:rPr>
          <w:rtl/>
        </w:rPr>
        <w:t xml:space="preserve">להתנהל </w:t>
      </w:r>
      <w:bookmarkStart w:id="29088" w:name="_ETM_Q62_475740"/>
      <w:bookmarkEnd w:id="29088"/>
      <w:r>
        <w:rPr>
          <w:rtl/>
        </w:rPr>
        <w:t>אחרת</w:t>
      </w:r>
      <w:r>
        <w:rPr>
          <w:rFonts w:hint="cs"/>
          <w:rtl/>
        </w:rPr>
        <w:t>,</w:t>
      </w:r>
      <w:r>
        <w:rPr>
          <w:rtl/>
        </w:rPr>
        <w:t xml:space="preserve"> </w:t>
      </w:r>
      <w:bookmarkStart w:id="29089" w:name="_ETM_Q62_476639"/>
      <w:bookmarkEnd w:id="29089"/>
      <w:r>
        <w:rPr>
          <w:rtl/>
        </w:rPr>
        <w:t xml:space="preserve">להפנים </w:t>
      </w:r>
      <w:bookmarkStart w:id="29090" w:name="_ETM_Q62_477570"/>
      <w:bookmarkEnd w:id="29090"/>
      <w:r>
        <w:rPr>
          <w:rtl/>
        </w:rPr>
        <w:t xml:space="preserve">את </w:t>
      </w:r>
      <w:bookmarkStart w:id="29091" w:name="_ETM_Q62_477690"/>
      <w:bookmarkEnd w:id="29091"/>
      <w:r>
        <w:rPr>
          <w:rtl/>
        </w:rPr>
        <w:t xml:space="preserve">גודל </w:t>
      </w:r>
      <w:bookmarkStart w:id="29092" w:name="_ETM_Q62_478230"/>
      <w:bookmarkEnd w:id="29092"/>
      <w:r>
        <w:rPr>
          <w:rtl/>
        </w:rPr>
        <w:t>האירוע</w:t>
      </w:r>
      <w:r>
        <w:rPr>
          <w:rFonts w:hint="cs"/>
          <w:rtl/>
        </w:rPr>
        <w:t>,</w:t>
      </w:r>
      <w:r>
        <w:rPr>
          <w:rtl/>
        </w:rPr>
        <w:t xml:space="preserve"> </w:t>
      </w:r>
      <w:bookmarkStart w:id="29093" w:name="_ETM_Q62_479070"/>
      <w:bookmarkEnd w:id="29093"/>
      <w:r>
        <w:rPr>
          <w:rtl/>
        </w:rPr>
        <w:t xml:space="preserve">להתנהל בצורה </w:t>
      </w:r>
      <w:bookmarkStart w:id="29094" w:name="_ETM_Q62_481100"/>
      <w:bookmarkEnd w:id="29094"/>
      <w:r>
        <w:rPr>
          <w:rtl/>
        </w:rPr>
        <w:t>אחראית</w:t>
      </w:r>
      <w:r w:rsidR="00D23388">
        <w:rPr>
          <w:rFonts w:hint="cs"/>
          <w:rtl/>
        </w:rPr>
        <w:t>,</w:t>
      </w:r>
      <w:r>
        <w:rPr>
          <w:rtl/>
        </w:rPr>
        <w:t xml:space="preserve"> </w:t>
      </w:r>
      <w:bookmarkStart w:id="29095" w:name="_ETM_Q62_480000"/>
      <w:bookmarkStart w:id="29096" w:name="_ETM_Q62_480810"/>
      <w:bookmarkStart w:id="29097" w:name="_ETM_Q62_482230"/>
      <w:bookmarkEnd w:id="29095"/>
      <w:bookmarkEnd w:id="29096"/>
      <w:bookmarkEnd w:id="29097"/>
      <w:r>
        <w:rPr>
          <w:rtl/>
        </w:rPr>
        <w:t xml:space="preserve">עם </w:t>
      </w:r>
      <w:bookmarkStart w:id="29098" w:name="_ETM_Q62_482439"/>
      <w:bookmarkEnd w:id="29098"/>
      <w:r>
        <w:rPr>
          <w:rtl/>
        </w:rPr>
        <w:t xml:space="preserve">גירעון </w:t>
      </w:r>
      <w:bookmarkStart w:id="29099" w:name="_ETM_Q62_483139"/>
      <w:bookmarkEnd w:id="29099"/>
      <w:r>
        <w:rPr>
          <w:rtl/>
        </w:rPr>
        <w:t>סביר</w:t>
      </w:r>
      <w:r>
        <w:rPr>
          <w:rFonts w:hint="cs"/>
          <w:rtl/>
        </w:rPr>
        <w:t>,</w:t>
      </w:r>
      <w:r>
        <w:rPr>
          <w:rtl/>
        </w:rPr>
        <w:t xml:space="preserve"> </w:t>
      </w:r>
      <w:bookmarkStart w:id="29100" w:name="_ETM_Q62_485190"/>
      <w:bookmarkEnd w:id="29100"/>
      <w:r>
        <w:rPr>
          <w:rtl/>
        </w:rPr>
        <w:t xml:space="preserve">עם </w:t>
      </w:r>
      <w:bookmarkStart w:id="29101" w:name="_ETM_Q62_485399"/>
      <w:bookmarkEnd w:id="29101"/>
      <w:r>
        <w:rPr>
          <w:rtl/>
        </w:rPr>
        <w:t xml:space="preserve">פחות </w:t>
      </w:r>
      <w:bookmarkStart w:id="29102" w:name="_ETM_Q62_486000"/>
      <w:bookmarkEnd w:id="29102"/>
      <w:r>
        <w:rPr>
          <w:rtl/>
        </w:rPr>
        <w:t xml:space="preserve">הורדות </w:t>
      </w:r>
      <w:bookmarkStart w:id="29103" w:name="_ETM_Q62_486750"/>
      <w:bookmarkEnd w:id="29103"/>
      <w:r>
        <w:rPr>
          <w:rtl/>
        </w:rPr>
        <w:t xml:space="preserve">דירוג </w:t>
      </w:r>
      <w:bookmarkStart w:id="29104" w:name="_ETM_Q62_487200"/>
      <w:bookmarkEnd w:id="29104"/>
      <w:r>
        <w:rPr>
          <w:rtl/>
        </w:rPr>
        <w:t>האשראי</w:t>
      </w:r>
      <w:r>
        <w:rPr>
          <w:rFonts w:hint="cs"/>
          <w:rtl/>
        </w:rPr>
        <w:t>,</w:t>
      </w:r>
      <w:r>
        <w:rPr>
          <w:rtl/>
        </w:rPr>
        <w:t xml:space="preserve"> </w:t>
      </w:r>
      <w:bookmarkStart w:id="29105" w:name="_ETM_Q62_487680"/>
      <w:bookmarkEnd w:id="29105"/>
      <w:r>
        <w:rPr>
          <w:rtl/>
        </w:rPr>
        <w:t xml:space="preserve">שזה </w:t>
      </w:r>
      <w:bookmarkStart w:id="29106" w:name="_ETM_Q62_488250"/>
      <w:bookmarkEnd w:id="29106"/>
      <w:r>
        <w:rPr>
          <w:rtl/>
        </w:rPr>
        <w:t xml:space="preserve">אומר </w:t>
      </w:r>
      <w:bookmarkStart w:id="29107" w:name="_ETM_Q62_488850"/>
      <w:bookmarkEnd w:id="29107"/>
      <w:r>
        <w:rPr>
          <w:rtl/>
        </w:rPr>
        <w:t xml:space="preserve">להקטין </w:t>
      </w:r>
      <w:bookmarkStart w:id="29108" w:name="_ETM_Q62_489510"/>
      <w:bookmarkEnd w:id="29108"/>
      <w:r>
        <w:rPr>
          <w:rtl/>
        </w:rPr>
        <w:t xml:space="preserve">את </w:t>
      </w:r>
      <w:bookmarkStart w:id="29109" w:name="_ETM_Q62_489690"/>
      <w:bookmarkEnd w:id="29109"/>
      <w:r>
        <w:rPr>
          <w:rtl/>
        </w:rPr>
        <w:t xml:space="preserve">עלויות </w:t>
      </w:r>
      <w:bookmarkStart w:id="29110" w:name="_ETM_Q62_490110"/>
      <w:bookmarkEnd w:id="29110"/>
      <w:r>
        <w:rPr>
          <w:rtl/>
        </w:rPr>
        <w:t>החוב</w:t>
      </w:r>
      <w:r>
        <w:rPr>
          <w:rFonts w:hint="cs"/>
          <w:rtl/>
        </w:rPr>
        <w:t>,</w:t>
      </w:r>
      <w:r>
        <w:rPr>
          <w:rtl/>
        </w:rPr>
        <w:t xml:space="preserve"> </w:t>
      </w:r>
      <w:bookmarkStart w:id="29111" w:name="_ETM_Q62_491430"/>
      <w:bookmarkEnd w:id="29111"/>
      <w:r>
        <w:rPr>
          <w:rtl/>
        </w:rPr>
        <w:t xml:space="preserve">בלי </w:t>
      </w:r>
      <w:bookmarkStart w:id="29112" w:name="_ETM_Q62_491760"/>
      <w:bookmarkEnd w:id="29112"/>
      <w:r>
        <w:rPr>
          <w:rtl/>
        </w:rPr>
        <w:t xml:space="preserve">השתוללות </w:t>
      </w:r>
      <w:bookmarkStart w:id="29113" w:name="_ETM_Q62_493279"/>
      <w:bookmarkStart w:id="29114" w:name="_ETM_Q62_493640"/>
      <w:bookmarkStart w:id="29115" w:name="_ETM_Q62_494929"/>
      <w:bookmarkEnd w:id="29113"/>
      <w:bookmarkEnd w:id="29114"/>
      <w:bookmarkEnd w:id="29115"/>
      <w:r>
        <w:rPr>
          <w:rtl/>
        </w:rPr>
        <w:t xml:space="preserve">בכספים </w:t>
      </w:r>
      <w:bookmarkStart w:id="29116" w:name="_ETM_Q62_495589"/>
      <w:bookmarkEnd w:id="29116"/>
      <w:r>
        <w:rPr>
          <w:rtl/>
        </w:rPr>
        <w:t xml:space="preserve">הפוליטיים </w:t>
      </w:r>
      <w:bookmarkStart w:id="29117" w:name="_ETM_Q62_497339"/>
      <w:bookmarkEnd w:id="29117"/>
      <w:r>
        <w:rPr>
          <w:rtl/>
        </w:rPr>
        <w:t xml:space="preserve">ולא </w:t>
      </w:r>
      <w:bookmarkStart w:id="29118" w:name="_ETM_Q62_497939"/>
      <w:bookmarkEnd w:id="29118"/>
      <w:r>
        <w:rPr>
          <w:rtl/>
        </w:rPr>
        <w:t xml:space="preserve">לפגוע </w:t>
      </w:r>
      <w:bookmarkStart w:id="29119" w:name="_ETM_Q62_498449"/>
      <w:bookmarkEnd w:id="29119"/>
      <w:r>
        <w:rPr>
          <w:rtl/>
        </w:rPr>
        <w:t>בציבור</w:t>
      </w:r>
      <w:r>
        <w:rPr>
          <w:rFonts w:hint="cs"/>
          <w:rtl/>
        </w:rPr>
        <w:t>,</w:t>
      </w:r>
      <w:r>
        <w:rPr>
          <w:rtl/>
        </w:rPr>
        <w:t xml:space="preserve"> </w:t>
      </w:r>
      <w:bookmarkStart w:id="29120" w:name="_ETM_Q62_499189"/>
      <w:bookmarkEnd w:id="29120"/>
      <w:r>
        <w:rPr>
          <w:rtl/>
        </w:rPr>
        <w:t xml:space="preserve">באותו </w:t>
      </w:r>
      <w:bookmarkStart w:id="29121" w:name="_ETM_Q62_499789"/>
      <w:bookmarkEnd w:id="29121"/>
      <w:r>
        <w:rPr>
          <w:rtl/>
        </w:rPr>
        <w:t xml:space="preserve">ציבור </w:t>
      </w:r>
      <w:bookmarkStart w:id="29122" w:name="_ETM_Q62_500300"/>
      <w:bookmarkEnd w:id="29122"/>
      <w:r>
        <w:rPr>
          <w:rtl/>
        </w:rPr>
        <w:t>שעובד</w:t>
      </w:r>
      <w:r>
        <w:rPr>
          <w:rFonts w:hint="cs"/>
          <w:rtl/>
        </w:rPr>
        <w:t>,</w:t>
      </w:r>
      <w:r>
        <w:rPr>
          <w:rtl/>
        </w:rPr>
        <w:t xml:space="preserve"> </w:t>
      </w:r>
      <w:bookmarkStart w:id="29123" w:name="_ETM_Q62_501470"/>
      <w:bookmarkEnd w:id="29123"/>
      <w:r>
        <w:rPr>
          <w:rtl/>
        </w:rPr>
        <w:t>שמשרת</w:t>
      </w:r>
      <w:r>
        <w:rPr>
          <w:rFonts w:hint="cs"/>
          <w:rtl/>
        </w:rPr>
        <w:t>,</w:t>
      </w:r>
      <w:r>
        <w:rPr>
          <w:rtl/>
        </w:rPr>
        <w:t xml:space="preserve"> </w:t>
      </w:r>
      <w:bookmarkStart w:id="29124" w:name="_ETM_Q62_503070"/>
      <w:bookmarkEnd w:id="29124"/>
      <w:r>
        <w:rPr>
          <w:rtl/>
        </w:rPr>
        <w:t xml:space="preserve">שמשלם </w:t>
      </w:r>
      <w:bookmarkStart w:id="29125" w:name="_ETM_Q62_504060"/>
      <w:bookmarkEnd w:id="29125"/>
      <w:r>
        <w:rPr>
          <w:rtl/>
        </w:rPr>
        <w:t>מ</w:t>
      </w:r>
      <w:r>
        <w:rPr>
          <w:rFonts w:hint="cs"/>
          <w:rtl/>
        </w:rPr>
        <w:t>י</w:t>
      </w:r>
      <w:r>
        <w:rPr>
          <w:rtl/>
        </w:rPr>
        <w:t>סים</w:t>
      </w:r>
      <w:r>
        <w:rPr>
          <w:rFonts w:hint="cs"/>
          <w:rtl/>
        </w:rPr>
        <w:t>.</w:t>
      </w:r>
      <w:r>
        <w:rPr>
          <w:rtl/>
        </w:rPr>
        <w:t xml:space="preserve"> </w:t>
      </w:r>
      <w:bookmarkStart w:id="29126" w:name="_ETM_Q62_505199"/>
      <w:bookmarkStart w:id="29127" w:name="_ETM_Q62_506524"/>
      <w:bookmarkStart w:id="29128" w:name="_ETM_Q62_506598"/>
      <w:bookmarkStart w:id="29129" w:name="_ETM_Q62_506667"/>
      <w:bookmarkStart w:id="29130" w:name="_ETM_Q62_506727"/>
      <w:bookmarkEnd w:id="29126"/>
      <w:bookmarkEnd w:id="29127"/>
      <w:bookmarkEnd w:id="29128"/>
      <w:bookmarkEnd w:id="29129"/>
      <w:bookmarkEnd w:id="29130"/>
      <w:r>
        <w:rPr>
          <w:rtl/>
        </w:rPr>
        <w:t>אגב</w:t>
      </w:r>
      <w:r>
        <w:rPr>
          <w:rFonts w:hint="cs"/>
          <w:rtl/>
        </w:rPr>
        <w:t>,</w:t>
      </w:r>
      <w:r>
        <w:rPr>
          <w:rtl/>
        </w:rPr>
        <w:t xml:space="preserve"> </w:t>
      </w:r>
      <w:bookmarkStart w:id="29131" w:name="_ETM_Q62_506439"/>
      <w:bookmarkEnd w:id="29131"/>
      <w:r>
        <w:rPr>
          <w:rtl/>
        </w:rPr>
        <w:t xml:space="preserve">כמעט </w:t>
      </w:r>
      <w:bookmarkStart w:id="29132" w:name="_ETM_Q62_506769"/>
      <w:bookmarkEnd w:id="29132"/>
      <w:r>
        <w:rPr>
          <w:rtl/>
        </w:rPr>
        <w:t>שכחתי</w:t>
      </w:r>
      <w:r>
        <w:rPr>
          <w:rFonts w:hint="cs"/>
          <w:rtl/>
        </w:rPr>
        <w:t>.</w:t>
      </w:r>
      <w:r>
        <w:rPr>
          <w:rtl/>
        </w:rPr>
        <w:t xml:space="preserve"> </w:t>
      </w:r>
      <w:bookmarkStart w:id="29133" w:name="_ETM_Q62_508410"/>
      <w:bookmarkEnd w:id="29133"/>
      <w:r>
        <w:rPr>
          <w:rtl/>
        </w:rPr>
        <w:t xml:space="preserve">אתם </w:t>
      </w:r>
      <w:bookmarkStart w:id="29134" w:name="_ETM_Q62_508619"/>
      <w:bookmarkEnd w:id="29134"/>
      <w:r>
        <w:rPr>
          <w:rtl/>
        </w:rPr>
        <w:t>זוכרים</w:t>
      </w:r>
      <w:r>
        <w:rPr>
          <w:rFonts w:hint="cs"/>
          <w:rtl/>
        </w:rPr>
        <w:t>,</w:t>
      </w:r>
      <w:r>
        <w:rPr>
          <w:rtl/>
        </w:rPr>
        <w:t xml:space="preserve"> </w:t>
      </w:r>
      <w:bookmarkStart w:id="29135" w:name="_ETM_Q62_509010"/>
      <w:bookmarkEnd w:id="29135"/>
      <w:r>
        <w:rPr>
          <w:rtl/>
        </w:rPr>
        <w:t>הגענו</w:t>
      </w:r>
      <w:r>
        <w:rPr>
          <w:rFonts w:hint="cs"/>
          <w:rtl/>
        </w:rPr>
        <w:t xml:space="preserve"> ל-31 מיליארד </w:t>
      </w:r>
      <w:bookmarkStart w:id="29136" w:name="_ETM_Q62_509339"/>
      <w:bookmarkStart w:id="29137" w:name="_ETM_Q62_510839"/>
      <w:bookmarkEnd w:id="29136"/>
      <w:bookmarkEnd w:id="29137"/>
      <w:r>
        <w:rPr>
          <w:rtl/>
        </w:rPr>
        <w:t xml:space="preserve">שקלים </w:t>
      </w:r>
      <w:bookmarkStart w:id="29138" w:name="_ETM_Q62_511260"/>
      <w:bookmarkEnd w:id="29138"/>
      <w:r>
        <w:rPr>
          <w:rtl/>
        </w:rPr>
        <w:t xml:space="preserve">שבוזבזו </w:t>
      </w:r>
      <w:bookmarkStart w:id="29139" w:name="_ETM_Q62_511860"/>
      <w:bookmarkEnd w:id="29139"/>
      <w:r>
        <w:rPr>
          <w:rtl/>
        </w:rPr>
        <w:t>סתם</w:t>
      </w:r>
      <w:r>
        <w:rPr>
          <w:rFonts w:hint="cs"/>
          <w:rtl/>
        </w:rPr>
        <w:t>;</w:t>
      </w:r>
      <w:r>
        <w:rPr>
          <w:rtl/>
        </w:rPr>
        <w:t xml:space="preserve"> </w:t>
      </w:r>
      <w:bookmarkStart w:id="29140" w:name="_ETM_Q62_512719"/>
      <w:bookmarkEnd w:id="29140"/>
      <w:r>
        <w:rPr>
          <w:rtl/>
        </w:rPr>
        <w:t xml:space="preserve">יש </w:t>
      </w:r>
      <w:bookmarkStart w:id="29141" w:name="_ETM_Q62_513109"/>
      <w:bookmarkEnd w:id="29141"/>
      <w:r>
        <w:rPr>
          <w:rtl/>
        </w:rPr>
        <w:t xml:space="preserve">עוד </w:t>
      </w:r>
      <w:bookmarkStart w:id="29142" w:name="_ETM_Q62_513379"/>
      <w:bookmarkEnd w:id="29142"/>
      <w:r>
        <w:rPr>
          <w:rtl/>
        </w:rPr>
        <w:t>לפחות</w:t>
      </w:r>
      <w:r>
        <w:rPr>
          <w:rFonts w:hint="cs"/>
          <w:rtl/>
        </w:rPr>
        <w:t>,</w:t>
      </w:r>
      <w:r>
        <w:rPr>
          <w:rtl/>
        </w:rPr>
        <w:t xml:space="preserve"> </w:t>
      </w:r>
      <w:bookmarkStart w:id="29143" w:name="_ETM_Q62_513949"/>
      <w:bookmarkEnd w:id="29143"/>
      <w:r>
        <w:rPr>
          <w:rtl/>
        </w:rPr>
        <w:t>לפחות</w:t>
      </w:r>
      <w:r>
        <w:rPr>
          <w:rFonts w:hint="cs"/>
          <w:rtl/>
        </w:rPr>
        <w:t>,</w:t>
      </w:r>
      <w:r>
        <w:rPr>
          <w:rtl/>
        </w:rPr>
        <w:t xml:space="preserve"> </w:t>
      </w:r>
      <w:bookmarkStart w:id="29144" w:name="_ETM_Q62_515089"/>
      <w:bookmarkEnd w:id="29144"/>
      <w:r>
        <w:rPr>
          <w:rtl/>
        </w:rPr>
        <w:t xml:space="preserve">לפחות </w:t>
      </w:r>
      <w:bookmarkStart w:id="29145" w:name="_ETM_Q62_515690"/>
      <w:bookmarkEnd w:id="29145"/>
      <w:r>
        <w:rPr>
          <w:rtl/>
        </w:rPr>
        <w:t xml:space="preserve">9 </w:t>
      </w:r>
      <w:bookmarkStart w:id="29146" w:name="_ETM_Q62_516140"/>
      <w:bookmarkEnd w:id="29146"/>
      <w:r>
        <w:rPr>
          <w:rtl/>
        </w:rPr>
        <w:t xml:space="preserve">מיליארד </w:t>
      </w:r>
      <w:bookmarkStart w:id="29147" w:name="_ETM_Q62_516499"/>
      <w:bookmarkEnd w:id="29147"/>
      <w:r>
        <w:rPr>
          <w:rtl/>
        </w:rPr>
        <w:t xml:space="preserve">שקלים </w:t>
      </w:r>
      <w:bookmarkStart w:id="29148" w:name="_ETM_Q62_516920"/>
      <w:bookmarkEnd w:id="29148"/>
      <w:r>
        <w:rPr>
          <w:rtl/>
        </w:rPr>
        <w:t xml:space="preserve">שהיה </w:t>
      </w:r>
      <w:bookmarkStart w:id="29149" w:name="_ETM_Q62_517249"/>
      <w:bookmarkEnd w:id="29149"/>
      <w:r>
        <w:rPr>
          <w:rtl/>
        </w:rPr>
        <w:t xml:space="preserve">אפשר </w:t>
      </w:r>
      <w:bookmarkStart w:id="29150" w:name="_ETM_Q62_517940"/>
      <w:bookmarkEnd w:id="29150"/>
      <w:r>
        <w:rPr>
          <w:rtl/>
        </w:rPr>
        <w:t xml:space="preserve">לחסוך </w:t>
      </w:r>
      <w:bookmarkStart w:id="29151" w:name="_ETM_Q62_519589"/>
      <w:bookmarkEnd w:id="29151"/>
      <w:r>
        <w:rPr>
          <w:rtl/>
        </w:rPr>
        <w:t xml:space="preserve">אם </w:t>
      </w:r>
      <w:bookmarkStart w:id="29152" w:name="_ETM_Q62_519769"/>
      <w:bookmarkEnd w:id="29152"/>
      <w:r>
        <w:rPr>
          <w:rtl/>
        </w:rPr>
        <w:t xml:space="preserve">היו </w:t>
      </w:r>
      <w:bookmarkStart w:id="29153" w:name="_ETM_Q62_520010"/>
      <w:bookmarkEnd w:id="29153"/>
      <w:r>
        <w:rPr>
          <w:rtl/>
        </w:rPr>
        <w:t xml:space="preserve">מגייסים </w:t>
      </w:r>
      <w:bookmarkStart w:id="29154" w:name="_ETM_Q62_520579"/>
      <w:bookmarkEnd w:id="29154"/>
      <w:r>
        <w:rPr>
          <w:rtl/>
        </w:rPr>
        <w:t xml:space="preserve">את </w:t>
      </w:r>
      <w:bookmarkStart w:id="29155" w:name="_ETM_Q62_520730"/>
      <w:bookmarkEnd w:id="29155"/>
      <w:r>
        <w:rPr>
          <w:rtl/>
        </w:rPr>
        <w:t xml:space="preserve">החרדים </w:t>
      </w:r>
      <w:bookmarkStart w:id="29156" w:name="_ETM_Q62_521410"/>
      <w:bookmarkEnd w:id="29156"/>
      <w:r>
        <w:rPr>
          <w:rtl/>
        </w:rPr>
        <w:t xml:space="preserve">בתחילת </w:t>
      </w:r>
      <w:bookmarkStart w:id="29157" w:name="_ETM_Q62_521920"/>
      <w:bookmarkEnd w:id="29157"/>
      <w:r>
        <w:rPr>
          <w:rtl/>
        </w:rPr>
        <w:t>המלחמה</w:t>
      </w:r>
      <w:r>
        <w:rPr>
          <w:rFonts w:hint="cs"/>
          <w:rtl/>
        </w:rPr>
        <w:t xml:space="preserve">. 9 מיליארד </w:t>
      </w:r>
      <w:bookmarkStart w:id="29158" w:name="_ETM_Q62_522989"/>
      <w:bookmarkStart w:id="29159" w:name="_ETM_Q62_523649"/>
      <w:bookmarkEnd w:id="29158"/>
      <w:bookmarkEnd w:id="29159"/>
      <w:r>
        <w:rPr>
          <w:rtl/>
        </w:rPr>
        <w:t>שקלים</w:t>
      </w:r>
      <w:r>
        <w:rPr>
          <w:rFonts w:hint="cs"/>
          <w:rtl/>
        </w:rPr>
        <w:t>.</w:t>
      </w:r>
      <w:r>
        <w:rPr>
          <w:rtl/>
        </w:rPr>
        <w:t xml:space="preserve"> </w:t>
      </w:r>
      <w:bookmarkStart w:id="29160" w:name="_ETM_Q62_524820"/>
      <w:bookmarkStart w:id="29161" w:name="_ETM_Q62_525300"/>
      <w:bookmarkStart w:id="29162" w:name="_ETM_Q62_525449"/>
      <w:bookmarkEnd w:id="29160"/>
      <w:bookmarkEnd w:id="29161"/>
      <w:bookmarkEnd w:id="29162"/>
      <w:r>
        <w:rPr>
          <w:rtl/>
        </w:rPr>
        <w:t xml:space="preserve">31 </w:t>
      </w:r>
      <w:bookmarkStart w:id="29163" w:name="_ETM_Q62_526289"/>
      <w:bookmarkEnd w:id="29163"/>
      <w:r>
        <w:rPr>
          <w:rtl/>
        </w:rPr>
        <w:t xml:space="preserve">מיליארד </w:t>
      </w:r>
      <w:bookmarkStart w:id="29164" w:name="_ETM_Q62_526559"/>
      <w:bookmarkEnd w:id="29164"/>
      <w:r>
        <w:rPr>
          <w:rtl/>
        </w:rPr>
        <w:t>שקלים</w:t>
      </w:r>
      <w:r>
        <w:rPr>
          <w:rFonts w:hint="cs"/>
          <w:rtl/>
        </w:rPr>
        <w:t xml:space="preserve"> יחד עם</w:t>
      </w:r>
      <w:bookmarkStart w:id="29165" w:name="_ETM_Q62_526920"/>
      <w:bookmarkEnd w:id="29165"/>
      <w:r>
        <w:rPr>
          <w:rFonts w:hint="cs"/>
          <w:rtl/>
        </w:rPr>
        <w:t xml:space="preserve"> </w:t>
      </w:r>
      <w:r>
        <w:rPr>
          <w:rtl/>
        </w:rPr>
        <w:t xml:space="preserve">9 </w:t>
      </w:r>
      <w:bookmarkStart w:id="29166" w:name="_ETM_Q62_527249"/>
      <w:bookmarkEnd w:id="29166"/>
      <w:r>
        <w:rPr>
          <w:rtl/>
        </w:rPr>
        <w:t xml:space="preserve">מיליארד </w:t>
      </w:r>
      <w:bookmarkStart w:id="29167" w:name="_ETM_Q62_527550"/>
      <w:bookmarkEnd w:id="29167"/>
      <w:r>
        <w:rPr>
          <w:rtl/>
        </w:rPr>
        <w:t>שקלים</w:t>
      </w:r>
      <w:r>
        <w:rPr>
          <w:rFonts w:hint="cs"/>
          <w:rtl/>
        </w:rPr>
        <w:t xml:space="preserve"> –</w:t>
      </w:r>
      <w:r>
        <w:rPr>
          <w:rtl/>
        </w:rPr>
        <w:t xml:space="preserve"> </w:t>
      </w:r>
      <w:bookmarkStart w:id="29168" w:name="_ETM_Q62_528410"/>
      <w:bookmarkEnd w:id="29168"/>
      <w:r>
        <w:rPr>
          <w:rtl/>
        </w:rPr>
        <w:t xml:space="preserve">40 </w:t>
      </w:r>
      <w:bookmarkStart w:id="29169" w:name="_ETM_Q62_529190"/>
      <w:bookmarkEnd w:id="29169"/>
      <w:r>
        <w:rPr>
          <w:rtl/>
        </w:rPr>
        <w:t xml:space="preserve">מיליארד </w:t>
      </w:r>
      <w:bookmarkStart w:id="29170" w:name="_ETM_Q62_529610"/>
      <w:bookmarkEnd w:id="29170"/>
      <w:r>
        <w:rPr>
          <w:rtl/>
        </w:rPr>
        <w:t>שקלים</w:t>
      </w:r>
      <w:r>
        <w:rPr>
          <w:rFonts w:hint="cs"/>
          <w:rtl/>
        </w:rPr>
        <w:t xml:space="preserve">. </w:t>
      </w:r>
      <w:bookmarkStart w:id="29171" w:name="_ETM_Q62_529970"/>
      <w:bookmarkEnd w:id="29171"/>
      <w:r>
        <w:rPr>
          <w:rtl/>
        </w:rPr>
        <w:t xml:space="preserve">זה </w:t>
      </w:r>
      <w:bookmarkStart w:id="29172" w:name="_ETM_Q62_530120"/>
      <w:bookmarkEnd w:id="29172"/>
      <w:r>
        <w:rPr>
          <w:rtl/>
        </w:rPr>
        <w:t xml:space="preserve">פי </w:t>
      </w:r>
      <w:bookmarkStart w:id="29173" w:name="_ETM_Q62_530390"/>
      <w:bookmarkStart w:id="29174" w:name="_ETM_Q62_531570"/>
      <w:bookmarkEnd w:id="29173"/>
      <w:bookmarkEnd w:id="29174"/>
      <w:r>
        <w:rPr>
          <w:rFonts w:hint="cs"/>
          <w:rtl/>
        </w:rPr>
        <w:t xml:space="preserve">שניים, </w:t>
      </w:r>
      <w:r>
        <w:rPr>
          <w:rtl/>
        </w:rPr>
        <w:t xml:space="preserve">פי </w:t>
      </w:r>
      <w:bookmarkStart w:id="29175" w:name="_ETM_Q62_531750"/>
      <w:bookmarkStart w:id="29176" w:name="_ETM_Q62_533080"/>
      <w:bookmarkEnd w:id="29175"/>
      <w:bookmarkEnd w:id="29176"/>
      <w:r>
        <w:rPr>
          <w:rFonts w:hint="cs"/>
          <w:rtl/>
        </w:rPr>
        <w:t xml:space="preserve">שניים מ-20 מיליארד </w:t>
      </w:r>
      <w:bookmarkStart w:id="29177" w:name="_ETM_Q62_533860"/>
      <w:bookmarkEnd w:id="29177"/>
      <w:r>
        <w:rPr>
          <w:rtl/>
        </w:rPr>
        <w:t>שקלים</w:t>
      </w:r>
      <w:r>
        <w:rPr>
          <w:rFonts w:hint="cs"/>
          <w:rtl/>
        </w:rPr>
        <w:t>,</w:t>
      </w:r>
      <w:bookmarkStart w:id="29178" w:name="_ETM_Q62_534279"/>
      <w:bookmarkEnd w:id="29178"/>
      <w:r>
        <w:rPr>
          <w:rFonts w:hint="cs"/>
          <w:rtl/>
        </w:rPr>
        <w:t xml:space="preserve"> מ</w:t>
      </w:r>
      <w:r>
        <w:rPr>
          <w:rtl/>
        </w:rPr>
        <w:t xml:space="preserve">המיסים </w:t>
      </w:r>
      <w:bookmarkStart w:id="29179" w:name="_ETM_Q62_534880"/>
      <w:bookmarkEnd w:id="29179"/>
      <w:r>
        <w:rPr>
          <w:rtl/>
        </w:rPr>
        <w:t xml:space="preserve">שמטילים </w:t>
      </w:r>
      <w:bookmarkStart w:id="29180" w:name="_ETM_Q62_535600"/>
      <w:bookmarkEnd w:id="29180"/>
      <w:r>
        <w:rPr>
          <w:rtl/>
        </w:rPr>
        <w:t>עכשיו</w:t>
      </w:r>
      <w:r>
        <w:rPr>
          <w:rFonts w:hint="cs"/>
          <w:rtl/>
        </w:rPr>
        <w:t>,</w:t>
      </w:r>
      <w:r>
        <w:rPr>
          <w:rtl/>
        </w:rPr>
        <w:t xml:space="preserve"> </w:t>
      </w:r>
      <w:bookmarkStart w:id="29181" w:name="_ETM_Q62_535900"/>
      <w:bookmarkEnd w:id="29181"/>
      <w:r>
        <w:rPr>
          <w:rtl/>
        </w:rPr>
        <w:t xml:space="preserve">מהגזרות </w:t>
      </w:r>
      <w:bookmarkStart w:id="29182" w:name="_ETM_Q62_537160"/>
      <w:bookmarkEnd w:id="29182"/>
      <w:r>
        <w:rPr>
          <w:rtl/>
        </w:rPr>
        <w:t xml:space="preserve">שמטילים </w:t>
      </w:r>
      <w:bookmarkStart w:id="29183" w:name="_ETM_Q62_537940"/>
      <w:bookmarkEnd w:id="29183"/>
      <w:r>
        <w:rPr>
          <w:rtl/>
        </w:rPr>
        <w:t xml:space="preserve">עכשיו </w:t>
      </w:r>
      <w:bookmarkStart w:id="29184" w:name="_ETM_Q62_538690"/>
      <w:bookmarkEnd w:id="29184"/>
      <w:r>
        <w:rPr>
          <w:rtl/>
        </w:rPr>
        <w:t xml:space="preserve">על </w:t>
      </w:r>
      <w:bookmarkStart w:id="29185" w:name="_ETM_Q62_538839"/>
      <w:bookmarkEnd w:id="29185"/>
      <w:r>
        <w:rPr>
          <w:rtl/>
        </w:rPr>
        <w:t xml:space="preserve">הציבור </w:t>
      </w:r>
      <w:bookmarkStart w:id="29186" w:name="_ETM_Q62_539320"/>
      <w:bookmarkEnd w:id="29186"/>
      <w:r>
        <w:rPr>
          <w:rtl/>
        </w:rPr>
        <w:t>סתם</w:t>
      </w:r>
      <w:r>
        <w:rPr>
          <w:rFonts w:hint="cs"/>
          <w:rtl/>
        </w:rPr>
        <w:t>.</w:t>
      </w:r>
    </w:p>
    <w:p w:rsidR="00BC31FD" w:rsidRDefault="00BC31FD" w:rsidP="00DD0FF2">
      <w:pPr>
        <w:rPr>
          <w:rtl/>
        </w:rPr>
      </w:pPr>
      <w:bookmarkStart w:id="29187" w:name="_ETM_Q62_541921"/>
      <w:bookmarkStart w:id="29188" w:name="_ETM_Q62_542015"/>
      <w:bookmarkEnd w:id="29187"/>
      <w:bookmarkEnd w:id="29188"/>
    </w:p>
    <w:p w:rsidR="00BC31FD" w:rsidRDefault="00BC31FD" w:rsidP="00041E97">
      <w:pPr>
        <w:rPr>
          <w:rtl/>
        </w:rPr>
      </w:pPr>
      <w:bookmarkStart w:id="29189" w:name="_ETM_Q62_542049"/>
      <w:bookmarkStart w:id="29190" w:name="_ETM_Q62_542126"/>
      <w:bookmarkStart w:id="29191" w:name="_ETM_Q62_540859"/>
      <w:bookmarkEnd w:id="29189"/>
      <w:bookmarkEnd w:id="29190"/>
      <w:bookmarkEnd w:id="29191"/>
      <w:r>
        <w:rPr>
          <w:rtl/>
        </w:rPr>
        <w:t xml:space="preserve">היה </w:t>
      </w:r>
      <w:bookmarkStart w:id="29192" w:name="_ETM_Q62_541159"/>
      <w:bookmarkEnd w:id="29192"/>
      <w:r>
        <w:rPr>
          <w:rtl/>
        </w:rPr>
        <w:t xml:space="preserve">אפשר </w:t>
      </w:r>
      <w:bookmarkStart w:id="29193" w:name="_ETM_Q62_541549"/>
      <w:bookmarkEnd w:id="29193"/>
      <w:r>
        <w:rPr>
          <w:rtl/>
        </w:rPr>
        <w:t xml:space="preserve">למנוע </w:t>
      </w:r>
      <w:bookmarkStart w:id="29194" w:name="_ETM_Q62_541999"/>
      <w:bookmarkEnd w:id="29194"/>
      <w:r>
        <w:rPr>
          <w:rtl/>
        </w:rPr>
        <w:t xml:space="preserve">את </w:t>
      </w:r>
      <w:bookmarkStart w:id="29195" w:name="_ETM_Q62_542089"/>
      <w:bookmarkEnd w:id="29195"/>
      <w:r>
        <w:rPr>
          <w:rtl/>
        </w:rPr>
        <w:t>זה</w:t>
      </w:r>
      <w:r>
        <w:rPr>
          <w:rFonts w:hint="cs"/>
          <w:rtl/>
        </w:rPr>
        <w:t>.</w:t>
      </w:r>
      <w:r>
        <w:rPr>
          <w:rtl/>
        </w:rPr>
        <w:t xml:space="preserve"> </w:t>
      </w:r>
      <w:bookmarkStart w:id="29196" w:name="_ETM_Q62_543010"/>
      <w:bookmarkEnd w:id="29196"/>
      <w:r>
        <w:rPr>
          <w:rtl/>
        </w:rPr>
        <w:t xml:space="preserve">ועכשיו </w:t>
      </w:r>
      <w:bookmarkStart w:id="29197" w:name="_ETM_Q62_544970"/>
      <w:bookmarkEnd w:id="29197"/>
      <w:r>
        <w:rPr>
          <w:rtl/>
        </w:rPr>
        <w:t xml:space="preserve">החבורה </w:t>
      </w:r>
      <w:bookmarkStart w:id="29198" w:name="_ETM_Q62_545570"/>
      <w:bookmarkEnd w:id="29198"/>
      <w:r>
        <w:rPr>
          <w:rtl/>
        </w:rPr>
        <w:t xml:space="preserve">הכושלת </w:t>
      </w:r>
      <w:bookmarkStart w:id="29199" w:name="_ETM_Q62_546200"/>
      <w:bookmarkEnd w:id="29199"/>
      <w:r>
        <w:rPr>
          <w:rtl/>
        </w:rPr>
        <w:t xml:space="preserve">הזאת </w:t>
      </w:r>
      <w:bookmarkStart w:id="29200" w:name="_ETM_Q62_546839"/>
      <w:bookmarkEnd w:id="29200"/>
      <w:r>
        <w:rPr>
          <w:rtl/>
        </w:rPr>
        <w:t xml:space="preserve">אומרת </w:t>
      </w:r>
      <w:bookmarkStart w:id="29201" w:name="_ETM_Q62_547439"/>
      <w:bookmarkEnd w:id="29201"/>
      <w:r>
        <w:rPr>
          <w:rtl/>
        </w:rPr>
        <w:t>לנו</w:t>
      </w:r>
      <w:r>
        <w:rPr>
          <w:rFonts w:hint="cs"/>
          <w:rtl/>
        </w:rPr>
        <w:t>:</w:t>
      </w:r>
      <w:r>
        <w:rPr>
          <w:rtl/>
        </w:rPr>
        <w:t xml:space="preserve"> </w:t>
      </w:r>
      <w:bookmarkStart w:id="29202" w:name="_ETM_Q62_548719"/>
      <w:bookmarkEnd w:id="29202"/>
      <w:r>
        <w:rPr>
          <w:rtl/>
        </w:rPr>
        <w:t xml:space="preserve">אין </w:t>
      </w:r>
      <w:bookmarkStart w:id="29203" w:name="_ETM_Q62_549079"/>
      <w:bookmarkEnd w:id="29203"/>
      <w:r>
        <w:rPr>
          <w:rtl/>
        </w:rPr>
        <w:t>ברירה</w:t>
      </w:r>
      <w:r>
        <w:rPr>
          <w:rFonts w:hint="cs"/>
          <w:rtl/>
        </w:rPr>
        <w:t>.</w:t>
      </w:r>
      <w:r>
        <w:rPr>
          <w:rtl/>
        </w:rPr>
        <w:t xml:space="preserve"> </w:t>
      </w:r>
      <w:bookmarkStart w:id="29204" w:name="_ETM_Q62_550900"/>
      <w:bookmarkEnd w:id="29204"/>
      <w:r>
        <w:rPr>
          <w:rtl/>
        </w:rPr>
        <w:t xml:space="preserve">אתם </w:t>
      </w:r>
      <w:bookmarkStart w:id="29205" w:name="_ETM_Q62_551080"/>
      <w:bookmarkEnd w:id="29205"/>
      <w:r>
        <w:rPr>
          <w:rtl/>
        </w:rPr>
        <w:t>יודעים</w:t>
      </w:r>
      <w:r>
        <w:rPr>
          <w:rFonts w:hint="cs"/>
          <w:rtl/>
        </w:rPr>
        <w:t>,</w:t>
      </w:r>
      <w:r>
        <w:rPr>
          <w:rtl/>
        </w:rPr>
        <w:t xml:space="preserve"> </w:t>
      </w:r>
      <w:bookmarkStart w:id="29206" w:name="_ETM_Q62_551409"/>
      <w:bookmarkEnd w:id="29206"/>
      <w:r>
        <w:rPr>
          <w:rtl/>
        </w:rPr>
        <w:t>חברי</w:t>
      </w:r>
      <w:r>
        <w:rPr>
          <w:rFonts w:hint="cs"/>
          <w:rtl/>
        </w:rPr>
        <w:t>י</w:t>
      </w:r>
      <w:r>
        <w:rPr>
          <w:rtl/>
        </w:rPr>
        <w:t xml:space="preserve"> </w:t>
      </w:r>
      <w:bookmarkStart w:id="29207" w:name="_ETM_Q62_551830"/>
      <w:bookmarkEnd w:id="29207"/>
      <w:r>
        <w:rPr>
          <w:rtl/>
        </w:rPr>
        <w:t xml:space="preserve">חברי </w:t>
      </w:r>
      <w:bookmarkStart w:id="29208" w:name="_ETM_Q62_552070"/>
      <w:bookmarkEnd w:id="29208"/>
      <w:r>
        <w:rPr>
          <w:rtl/>
        </w:rPr>
        <w:t>הכנסת</w:t>
      </w:r>
      <w:r>
        <w:rPr>
          <w:rFonts w:hint="cs"/>
          <w:rtl/>
        </w:rPr>
        <w:t>,</w:t>
      </w:r>
      <w:r>
        <w:rPr>
          <w:rtl/>
        </w:rPr>
        <w:t xml:space="preserve"> </w:t>
      </w:r>
      <w:bookmarkStart w:id="29209" w:name="_ETM_Q62_552520"/>
      <w:bookmarkEnd w:id="29209"/>
      <w:r>
        <w:rPr>
          <w:rtl/>
        </w:rPr>
        <w:t xml:space="preserve">בכדורגל </w:t>
      </w:r>
      <w:bookmarkStart w:id="29210" w:name="_ETM_Q62_553589"/>
      <w:bookmarkEnd w:id="29210"/>
      <w:r>
        <w:rPr>
          <w:rtl/>
        </w:rPr>
        <w:t xml:space="preserve">יש </w:t>
      </w:r>
      <w:bookmarkStart w:id="29211" w:name="_ETM_Q62_553859"/>
      <w:bookmarkEnd w:id="29211"/>
      <w:r>
        <w:rPr>
          <w:rtl/>
        </w:rPr>
        <w:t xml:space="preserve">ביטוי </w:t>
      </w:r>
      <w:bookmarkStart w:id="29212" w:name="_ETM_Q62_555070"/>
      <w:bookmarkEnd w:id="29212"/>
      <w:r>
        <w:rPr>
          <w:rFonts w:hint="cs"/>
          <w:rtl/>
        </w:rPr>
        <w:t>"</w:t>
      </w:r>
      <w:r>
        <w:rPr>
          <w:rtl/>
        </w:rPr>
        <w:t>ה</w:t>
      </w:r>
      <w:r>
        <w:rPr>
          <w:rFonts w:hint="cs"/>
          <w:rtl/>
        </w:rPr>
        <w:t>ס</w:t>
      </w:r>
      <w:r>
        <w:rPr>
          <w:rtl/>
        </w:rPr>
        <w:t xml:space="preserve">רחתם </w:t>
      </w:r>
      <w:bookmarkStart w:id="29213" w:name="_ETM_Q62_555700"/>
      <w:bookmarkEnd w:id="29213"/>
      <w:r>
        <w:rPr>
          <w:rtl/>
        </w:rPr>
        <w:t xml:space="preserve">את </w:t>
      </w:r>
      <w:bookmarkStart w:id="29214" w:name="_ETM_Q62_555820"/>
      <w:bookmarkEnd w:id="29214"/>
      <w:r>
        <w:rPr>
          <w:rtl/>
        </w:rPr>
        <w:t>הדשא</w:t>
      </w:r>
      <w:r>
        <w:rPr>
          <w:rFonts w:hint="cs"/>
          <w:rtl/>
        </w:rPr>
        <w:t>",</w:t>
      </w:r>
      <w:r>
        <w:rPr>
          <w:rtl/>
        </w:rPr>
        <w:t xml:space="preserve"> </w:t>
      </w:r>
      <w:bookmarkStart w:id="29215" w:name="_ETM_Q62_557620"/>
      <w:bookmarkEnd w:id="29215"/>
      <w:r>
        <w:rPr>
          <w:rtl/>
        </w:rPr>
        <w:t xml:space="preserve">אבל </w:t>
      </w:r>
      <w:bookmarkStart w:id="29216" w:name="_ETM_Q62_557890"/>
      <w:bookmarkEnd w:id="29216"/>
      <w:r>
        <w:rPr>
          <w:rtl/>
        </w:rPr>
        <w:t xml:space="preserve">במקרה </w:t>
      </w:r>
      <w:bookmarkStart w:id="29217" w:name="_ETM_Q62_558340"/>
      <w:bookmarkEnd w:id="29217"/>
      <w:r>
        <w:rPr>
          <w:rtl/>
        </w:rPr>
        <w:t xml:space="preserve">של </w:t>
      </w:r>
      <w:bookmarkStart w:id="29218" w:name="_ETM_Q62_558520"/>
      <w:bookmarkEnd w:id="29218"/>
      <w:r>
        <w:rPr>
          <w:rtl/>
        </w:rPr>
        <w:t xml:space="preserve">הממשלה </w:t>
      </w:r>
      <w:bookmarkStart w:id="29219" w:name="_ETM_Q62_559000"/>
      <w:bookmarkEnd w:id="29219"/>
      <w:r>
        <w:rPr>
          <w:rtl/>
        </w:rPr>
        <w:t xml:space="preserve">הזאת </w:t>
      </w:r>
      <w:bookmarkStart w:id="29220" w:name="_ETM_Q62_559779"/>
      <w:bookmarkEnd w:id="29220"/>
      <w:r>
        <w:rPr>
          <w:rtl/>
        </w:rPr>
        <w:t xml:space="preserve">גם </w:t>
      </w:r>
      <w:bookmarkStart w:id="29221" w:name="_ETM_Q62_560080"/>
      <w:bookmarkEnd w:id="29221"/>
      <w:r>
        <w:rPr>
          <w:rtl/>
        </w:rPr>
        <w:t>הד</w:t>
      </w:r>
      <w:bookmarkStart w:id="29222" w:name="_ETM_Q62_560290"/>
      <w:bookmarkEnd w:id="29222"/>
      <w:r>
        <w:rPr>
          <w:rtl/>
        </w:rPr>
        <w:t>ש</w:t>
      </w:r>
      <w:r>
        <w:rPr>
          <w:rFonts w:hint="cs"/>
          <w:rtl/>
        </w:rPr>
        <w:t>א לא</w:t>
      </w:r>
      <w:r>
        <w:rPr>
          <w:rtl/>
        </w:rPr>
        <w:t xml:space="preserve"> </w:t>
      </w:r>
      <w:bookmarkStart w:id="29223" w:name="_ETM_Q62_560560"/>
      <w:bookmarkEnd w:id="29223"/>
      <w:r>
        <w:rPr>
          <w:rtl/>
        </w:rPr>
        <w:t>נשאר</w:t>
      </w:r>
      <w:r>
        <w:rPr>
          <w:rFonts w:hint="cs"/>
          <w:rtl/>
        </w:rPr>
        <w:t>,</w:t>
      </w:r>
      <w:r>
        <w:rPr>
          <w:rtl/>
        </w:rPr>
        <w:t xml:space="preserve"> </w:t>
      </w:r>
      <w:bookmarkStart w:id="29224" w:name="_ETM_Q62_561579"/>
      <w:bookmarkEnd w:id="29224"/>
      <w:r>
        <w:rPr>
          <w:rtl/>
        </w:rPr>
        <w:t xml:space="preserve">רק </w:t>
      </w:r>
      <w:bookmarkStart w:id="29225" w:name="_ETM_Q62_561909"/>
      <w:bookmarkEnd w:id="29225"/>
      <w:r>
        <w:rPr>
          <w:rtl/>
        </w:rPr>
        <w:t xml:space="preserve">אדמה </w:t>
      </w:r>
      <w:bookmarkStart w:id="29226" w:name="_ETM_Q62_563089"/>
      <w:bookmarkEnd w:id="29226"/>
      <w:r>
        <w:rPr>
          <w:rFonts w:hint="cs"/>
          <w:rtl/>
        </w:rPr>
        <w:t>ח</w:t>
      </w:r>
      <w:r>
        <w:rPr>
          <w:rtl/>
        </w:rPr>
        <w:t>רו</w:t>
      </w:r>
      <w:r>
        <w:rPr>
          <w:rFonts w:hint="cs"/>
          <w:rtl/>
        </w:rPr>
        <w:t>כ</w:t>
      </w:r>
      <w:r>
        <w:rPr>
          <w:rtl/>
        </w:rPr>
        <w:t>ה</w:t>
      </w:r>
      <w:r>
        <w:rPr>
          <w:rFonts w:hint="cs"/>
          <w:rtl/>
        </w:rPr>
        <w:t>.</w:t>
      </w:r>
      <w:r>
        <w:rPr>
          <w:rtl/>
        </w:rPr>
        <w:t xml:space="preserve"> </w:t>
      </w:r>
      <w:bookmarkStart w:id="29227" w:name="_ETM_Q62_563959"/>
      <w:bookmarkEnd w:id="29227"/>
      <w:r>
        <w:rPr>
          <w:rtl/>
        </w:rPr>
        <w:t xml:space="preserve">תודה </w:t>
      </w:r>
      <w:bookmarkStart w:id="29228" w:name="_ETM_Q62_564229"/>
      <w:bookmarkEnd w:id="29228"/>
      <w:r>
        <w:rPr>
          <w:rtl/>
        </w:rPr>
        <w:t>רבה</w:t>
      </w:r>
      <w:r>
        <w:rPr>
          <w:rFonts w:hint="cs"/>
          <w:rtl/>
        </w:rPr>
        <w:t>.</w:t>
      </w:r>
    </w:p>
    <w:p w:rsidR="00BC31FD" w:rsidRDefault="00BC31FD" w:rsidP="00DD0FF2">
      <w:pPr>
        <w:rPr>
          <w:rtl/>
        </w:rPr>
      </w:pPr>
      <w:bookmarkStart w:id="29229" w:name="_ETM_Q62_566022"/>
      <w:bookmarkStart w:id="29230" w:name="_ETM_Q62_566102"/>
      <w:bookmarkEnd w:id="29229"/>
      <w:bookmarkEnd w:id="29230"/>
    </w:p>
    <w:p w:rsidR="00BC31FD" w:rsidRDefault="00BC31FD" w:rsidP="00041E97">
      <w:pPr>
        <w:pStyle w:val="af6"/>
        <w:keepNext/>
        <w:rPr>
          <w:rtl/>
        </w:rPr>
      </w:pPr>
      <w:r w:rsidRPr="006F3AB6">
        <w:rPr>
          <w:rStyle w:val="TagStyle"/>
          <w:rtl/>
        </w:rPr>
        <w:t xml:space="preserve"> &lt;&lt; יור &gt;&gt; </w:t>
      </w:r>
      <w:r>
        <w:rPr>
          <w:rtl/>
        </w:rPr>
        <w:t>היו"ר חנוך דב מלביצקי:</w:t>
      </w:r>
      <w:r w:rsidRPr="006F3AB6">
        <w:rPr>
          <w:rStyle w:val="TagStyle"/>
          <w:rtl/>
        </w:rPr>
        <w:t xml:space="preserve"> &lt;&lt; יור &gt;&gt;</w:t>
      </w:r>
      <w:r>
        <w:rPr>
          <w:rtl/>
        </w:rPr>
        <w:t xml:space="preserve"> </w:t>
      </w:r>
    </w:p>
    <w:p w:rsidR="00BC31FD" w:rsidRDefault="00BC31FD" w:rsidP="00DD0FF2">
      <w:pPr>
        <w:rPr>
          <w:rtl/>
        </w:rPr>
      </w:pPr>
    </w:p>
    <w:p w:rsidR="00BC31FD" w:rsidRDefault="00BC31FD" w:rsidP="00DD0FF2">
      <w:pPr>
        <w:rPr>
          <w:rtl/>
        </w:rPr>
      </w:pPr>
      <w:bookmarkStart w:id="29231" w:name="_ETM_Q62_568041"/>
      <w:bookmarkStart w:id="29232" w:name="_ETM_Q62_566181"/>
      <w:bookmarkStart w:id="29233" w:name="_ETM_Q62_566256"/>
      <w:bookmarkStart w:id="29234" w:name="_ETM_Q62_566960"/>
      <w:bookmarkEnd w:id="29231"/>
      <w:bookmarkEnd w:id="29232"/>
      <w:bookmarkEnd w:id="29233"/>
      <w:bookmarkEnd w:id="29234"/>
      <w:r>
        <w:rPr>
          <w:rtl/>
        </w:rPr>
        <w:t xml:space="preserve">אני </w:t>
      </w:r>
      <w:bookmarkStart w:id="29235" w:name="_ETM_Q62_567110"/>
      <w:bookmarkEnd w:id="29235"/>
      <w:r>
        <w:rPr>
          <w:rtl/>
        </w:rPr>
        <w:t xml:space="preserve">מוכרח </w:t>
      </w:r>
      <w:bookmarkStart w:id="29236" w:name="_ETM_Q62_567620"/>
      <w:bookmarkEnd w:id="29236"/>
      <w:r>
        <w:rPr>
          <w:rtl/>
        </w:rPr>
        <w:t xml:space="preserve">להודות </w:t>
      </w:r>
      <w:bookmarkStart w:id="29237" w:name="_ETM_Q62_568040"/>
      <w:bookmarkEnd w:id="29237"/>
      <w:r>
        <w:rPr>
          <w:rtl/>
        </w:rPr>
        <w:t xml:space="preserve">שאני </w:t>
      </w:r>
      <w:bookmarkStart w:id="29238" w:name="_ETM_Q62_568340"/>
      <w:bookmarkEnd w:id="29238"/>
      <w:r>
        <w:rPr>
          <w:rtl/>
        </w:rPr>
        <w:t xml:space="preserve">לא </w:t>
      </w:r>
      <w:bookmarkStart w:id="29239" w:name="_ETM_Q62_568640"/>
      <w:bookmarkEnd w:id="29239"/>
      <w:r>
        <w:rPr>
          <w:rtl/>
        </w:rPr>
        <w:t xml:space="preserve">מכיר </w:t>
      </w:r>
      <w:bookmarkStart w:id="29240" w:name="_ETM_Q62_568910"/>
      <w:bookmarkEnd w:id="29240"/>
      <w:r>
        <w:rPr>
          <w:rtl/>
        </w:rPr>
        <w:t xml:space="preserve">את </w:t>
      </w:r>
      <w:bookmarkStart w:id="29241" w:name="_ETM_Q62_569000"/>
      <w:bookmarkEnd w:id="29241"/>
      <w:r>
        <w:rPr>
          <w:rtl/>
        </w:rPr>
        <w:t xml:space="preserve">הביטוי </w:t>
      </w:r>
      <w:bookmarkStart w:id="29242" w:name="_ETM_Q62_569360"/>
      <w:bookmarkEnd w:id="29242"/>
      <w:r>
        <w:rPr>
          <w:rtl/>
        </w:rPr>
        <w:t>הזה</w:t>
      </w:r>
      <w:r>
        <w:rPr>
          <w:rFonts w:hint="cs"/>
          <w:rtl/>
        </w:rPr>
        <w:t>.</w:t>
      </w:r>
    </w:p>
    <w:p w:rsidR="00BC31FD" w:rsidRDefault="00BC31FD" w:rsidP="00DD0FF2">
      <w:pPr>
        <w:rPr>
          <w:rtl/>
        </w:rPr>
      </w:pPr>
    </w:p>
    <w:p w:rsidR="00BC31FD" w:rsidRDefault="00BC31FD" w:rsidP="00041E97">
      <w:pPr>
        <w:pStyle w:val="-"/>
        <w:keepNext/>
        <w:rPr>
          <w:rtl/>
        </w:rPr>
      </w:pPr>
      <w:bookmarkStart w:id="29243" w:name="ET_speakercontinue_6127_4"/>
      <w:r w:rsidRPr="006F3AB6">
        <w:rPr>
          <w:rStyle w:val="TagStyle"/>
          <w:rtl/>
        </w:rPr>
        <w:t xml:space="preserve"> &lt;&lt; דובר_המשך &gt;&gt; </w:t>
      </w:r>
      <w:r>
        <w:rPr>
          <w:rtl/>
        </w:rPr>
        <w:t>ולדימיר בליאק (יש עתיד):</w:t>
      </w:r>
      <w:r w:rsidRPr="006F3AB6">
        <w:rPr>
          <w:rStyle w:val="TagStyle"/>
          <w:rtl/>
        </w:rPr>
        <w:t xml:space="preserve"> &lt;&lt; דובר_המשך &gt;&gt;</w:t>
      </w:r>
      <w:r>
        <w:rPr>
          <w:rtl/>
        </w:rPr>
        <w:t xml:space="preserve"> </w:t>
      </w:r>
      <w:bookmarkEnd w:id="29243"/>
    </w:p>
    <w:p w:rsidR="00BC31FD" w:rsidRDefault="00BC31FD" w:rsidP="00DD0FF2">
      <w:pPr>
        <w:rPr>
          <w:rtl/>
        </w:rPr>
      </w:pPr>
    </w:p>
    <w:p w:rsidR="00BC31FD" w:rsidRDefault="00BC31FD" w:rsidP="00041E97">
      <w:pPr>
        <w:rPr>
          <w:rtl/>
        </w:rPr>
      </w:pPr>
      <w:r>
        <w:rPr>
          <w:rFonts w:hint="cs"/>
          <w:rtl/>
        </w:rPr>
        <w:t>למדת משהו.</w:t>
      </w:r>
    </w:p>
    <w:p w:rsidR="00BC31FD" w:rsidRDefault="00BC31FD" w:rsidP="00041E97">
      <w:pPr>
        <w:rPr>
          <w:rtl/>
        </w:rPr>
      </w:pPr>
      <w:bookmarkStart w:id="29244" w:name="_ETM_Q62_569381"/>
      <w:bookmarkStart w:id="29245" w:name="_ETM_Q62_569448"/>
      <w:bookmarkEnd w:id="29244"/>
      <w:bookmarkEnd w:id="29245"/>
    </w:p>
    <w:p w:rsidR="00BC31FD" w:rsidRDefault="00BC31FD" w:rsidP="00041E97">
      <w:pPr>
        <w:pStyle w:val="af6"/>
        <w:keepNext/>
        <w:rPr>
          <w:rtl/>
        </w:rPr>
      </w:pPr>
      <w:r w:rsidRPr="006F3AB6">
        <w:rPr>
          <w:rStyle w:val="TagStyle"/>
          <w:rtl/>
        </w:rPr>
        <w:t xml:space="preserve"> &lt;&lt; יור &gt;&gt; </w:t>
      </w:r>
      <w:r>
        <w:rPr>
          <w:rtl/>
        </w:rPr>
        <w:t>היו"ר חנוך דב מלביצקי:</w:t>
      </w:r>
      <w:r w:rsidRPr="006F3AB6">
        <w:rPr>
          <w:rStyle w:val="TagStyle"/>
          <w:rtl/>
        </w:rPr>
        <w:t xml:space="preserve"> &lt;&lt; יור &gt;&gt;</w:t>
      </w:r>
      <w:r>
        <w:rPr>
          <w:rtl/>
        </w:rPr>
        <w:t xml:space="preserve"> </w:t>
      </w:r>
    </w:p>
    <w:p w:rsidR="00BC31FD" w:rsidRDefault="00BC31FD" w:rsidP="00DD0FF2">
      <w:pPr>
        <w:rPr>
          <w:rtl/>
        </w:rPr>
      </w:pPr>
    </w:p>
    <w:p w:rsidR="00BC31FD" w:rsidRDefault="00BC31FD" w:rsidP="00041E97">
      <w:pPr>
        <w:rPr>
          <w:rtl/>
        </w:rPr>
      </w:pPr>
      <w:bookmarkStart w:id="29246" w:name="_ETM_Q62_570364"/>
      <w:bookmarkEnd w:id="29246"/>
      <w:r>
        <w:rPr>
          <w:rFonts w:hint="cs"/>
          <w:rtl/>
        </w:rPr>
        <w:t>טוב, למדתי משהו. חבר הכנסת עטאונה, בבקשה, אדוני.</w:t>
      </w:r>
    </w:p>
    <w:p w:rsidR="00BC31FD" w:rsidRDefault="00BC31FD" w:rsidP="00041E97">
      <w:pPr>
        <w:rPr>
          <w:rtl/>
        </w:rPr>
      </w:pPr>
      <w:bookmarkStart w:id="29247" w:name="_ETM_Q62_576034"/>
      <w:bookmarkStart w:id="29248" w:name="_ETM_Q62_576115"/>
      <w:bookmarkEnd w:id="29247"/>
      <w:bookmarkEnd w:id="29248"/>
    </w:p>
    <w:p w:rsidR="00BC31FD" w:rsidRDefault="00BC31FD" w:rsidP="00041E97">
      <w:pPr>
        <w:pStyle w:val="a4"/>
        <w:keepNext/>
        <w:rPr>
          <w:rtl/>
        </w:rPr>
      </w:pPr>
      <w:bookmarkStart w:id="29249" w:name="ET_speaker_5696_6"/>
      <w:r w:rsidRPr="006F3AB6">
        <w:rPr>
          <w:rStyle w:val="TagStyle"/>
          <w:rtl/>
        </w:rPr>
        <w:t xml:space="preserve"> &lt;&lt; דובר &gt;&gt; </w:t>
      </w:r>
      <w:bookmarkStart w:id="29250" w:name="_Toc185764227"/>
      <w:bookmarkStart w:id="29251" w:name="_Toc185851164"/>
      <w:bookmarkStart w:id="29252" w:name="_Toc185958144"/>
      <w:bookmarkStart w:id="29253" w:name="_Toc204589796"/>
      <w:r>
        <w:rPr>
          <w:rtl/>
        </w:rPr>
        <w:t>יוסף עטאונה (חד"ש-תע"ל):</w:t>
      </w:r>
      <w:bookmarkEnd w:id="29250"/>
      <w:bookmarkEnd w:id="29251"/>
      <w:bookmarkEnd w:id="29252"/>
      <w:bookmarkEnd w:id="29253"/>
      <w:r w:rsidRPr="006F3AB6">
        <w:rPr>
          <w:rStyle w:val="TagStyle"/>
          <w:rtl/>
        </w:rPr>
        <w:t xml:space="preserve"> &lt;&lt; דובר &gt;&gt;</w:t>
      </w:r>
      <w:r>
        <w:rPr>
          <w:rtl/>
        </w:rPr>
        <w:t xml:space="preserve"> </w:t>
      </w:r>
      <w:bookmarkEnd w:id="29249"/>
    </w:p>
    <w:p w:rsidR="00BC31FD" w:rsidRDefault="00BC31FD" w:rsidP="00DD0FF2">
      <w:pPr>
        <w:rPr>
          <w:rtl/>
        </w:rPr>
      </w:pPr>
    </w:p>
    <w:p w:rsidR="00BC31FD" w:rsidRDefault="00BC31FD" w:rsidP="00041E97">
      <w:pPr>
        <w:rPr>
          <w:rtl/>
        </w:rPr>
      </w:pPr>
      <w:bookmarkStart w:id="29254" w:name="_ETM_Q62_579458"/>
      <w:bookmarkStart w:id="29255" w:name="_ETM_Q62_570839"/>
      <w:bookmarkStart w:id="29256" w:name="_ETM_Q62_571350"/>
      <w:bookmarkStart w:id="29257" w:name="_ETM_Q62_571830"/>
      <w:bookmarkStart w:id="29258" w:name="_ETM_Q62_572130"/>
      <w:bookmarkStart w:id="29259" w:name="_ETM_Q62_572189"/>
      <w:bookmarkStart w:id="29260" w:name="_ETM_Q62_572400"/>
      <w:bookmarkStart w:id="29261" w:name="_ETM_Q62_573000"/>
      <w:bookmarkStart w:id="29262" w:name="_ETM_Q62_573180"/>
      <w:bookmarkStart w:id="29263" w:name="_ETM_Q62_573540"/>
      <w:bookmarkStart w:id="29264" w:name="_ETM_Q62_573960"/>
      <w:bookmarkStart w:id="29265" w:name="_ETM_Q62_597979"/>
      <w:bookmarkEnd w:id="29254"/>
      <w:bookmarkEnd w:id="29255"/>
      <w:bookmarkEnd w:id="29256"/>
      <w:bookmarkEnd w:id="29257"/>
      <w:bookmarkEnd w:id="29258"/>
      <w:bookmarkEnd w:id="29259"/>
      <w:bookmarkEnd w:id="29260"/>
      <w:bookmarkEnd w:id="29261"/>
      <w:bookmarkEnd w:id="29262"/>
      <w:bookmarkEnd w:id="29263"/>
      <w:bookmarkEnd w:id="29264"/>
      <w:bookmarkEnd w:id="29265"/>
      <w:r>
        <w:rPr>
          <w:rtl/>
        </w:rPr>
        <w:t xml:space="preserve">כבוד </w:t>
      </w:r>
      <w:bookmarkStart w:id="29266" w:name="_ETM_Q62_598250"/>
      <w:bookmarkEnd w:id="29266"/>
      <w:r>
        <w:rPr>
          <w:rtl/>
        </w:rPr>
        <w:t>היושב-ראש</w:t>
      </w:r>
      <w:r>
        <w:rPr>
          <w:rFonts w:hint="cs"/>
          <w:rtl/>
        </w:rPr>
        <w:t>,</w:t>
      </w:r>
      <w:r>
        <w:rPr>
          <w:rtl/>
        </w:rPr>
        <w:t xml:space="preserve"> </w:t>
      </w:r>
      <w:bookmarkStart w:id="29267" w:name="_ETM_Q62_599600"/>
      <w:bookmarkEnd w:id="29267"/>
      <w:r>
        <w:rPr>
          <w:rtl/>
        </w:rPr>
        <w:t xml:space="preserve">כנסת </w:t>
      </w:r>
      <w:bookmarkStart w:id="29268" w:name="_ETM_Q62_600020"/>
      <w:bookmarkEnd w:id="29268"/>
      <w:r>
        <w:rPr>
          <w:rtl/>
        </w:rPr>
        <w:t>נכבדה</w:t>
      </w:r>
      <w:r>
        <w:rPr>
          <w:rFonts w:hint="cs"/>
          <w:rtl/>
        </w:rPr>
        <w:t>,</w:t>
      </w:r>
      <w:r>
        <w:rPr>
          <w:rtl/>
        </w:rPr>
        <w:t xml:space="preserve"> </w:t>
      </w:r>
      <w:bookmarkStart w:id="29269" w:name="_ETM_Q62_602170"/>
      <w:bookmarkEnd w:id="29269"/>
      <w:r>
        <w:rPr>
          <w:rtl/>
        </w:rPr>
        <w:t xml:space="preserve">אנחנו </w:t>
      </w:r>
      <w:bookmarkStart w:id="29270" w:name="_ETM_Q62_602860"/>
      <w:bookmarkEnd w:id="29270"/>
      <w:r>
        <w:rPr>
          <w:rtl/>
        </w:rPr>
        <w:t xml:space="preserve">דנים </w:t>
      </w:r>
      <w:bookmarkStart w:id="29271" w:name="_ETM_Q62_603279"/>
      <w:bookmarkEnd w:id="29271"/>
      <w:r>
        <w:rPr>
          <w:rtl/>
        </w:rPr>
        <w:t xml:space="preserve">בהצעת </w:t>
      </w:r>
      <w:bookmarkStart w:id="29272" w:name="_ETM_Q62_604120"/>
      <w:bookmarkEnd w:id="29272"/>
      <w:r>
        <w:rPr>
          <w:rtl/>
        </w:rPr>
        <w:t xml:space="preserve">חוק </w:t>
      </w:r>
      <w:bookmarkStart w:id="29273" w:name="_ETM_Q62_605080"/>
      <w:bookmarkEnd w:id="29273"/>
      <w:r>
        <w:rPr>
          <w:rtl/>
        </w:rPr>
        <w:t xml:space="preserve">לתיקון </w:t>
      </w:r>
      <w:bookmarkStart w:id="29274" w:name="_ETM_Q62_606630"/>
      <w:bookmarkEnd w:id="29274"/>
      <w:r>
        <w:rPr>
          <w:rtl/>
        </w:rPr>
        <w:t xml:space="preserve">פקודת </w:t>
      </w:r>
      <w:bookmarkStart w:id="29275" w:name="_ETM_Q62_607049"/>
      <w:bookmarkEnd w:id="29275"/>
      <w:r>
        <w:rPr>
          <w:rtl/>
        </w:rPr>
        <w:t xml:space="preserve">מס </w:t>
      </w:r>
      <w:bookmarkStart w:id="29276" w:name="_ETM_Q62_607350"/>
      <w:bookmarkEnd w:id="29276"/>
      <w:r>
        <w:rPr>
          <w:rtl/>
        </w:rPr>
        <w:t>הכנסה</w:t>
      </w:r>
      <w:r>
        <w:rPr>
          <w:rFonts w:hint="cs"/>
          <w:rtl/>
        </w:rPr>
        <w:t>.</w:t>
      </w:r>
      <w:r>
        <w:rPr>
          <w:rtl/>
        </w:rPr>
        <w:t xml:space="preserve"> </w:t>
      </w:r>
      <w:bookmarkStart w:id="29277" w:name="_ETM_Q62_609750"/>
      <w:bookmarkEnd w:id="29277"/>
      <w:r>
        <w:rPr>
          <w:rtl/>
        </w:rPr>
        <w:t xml:space="preserve">אני </w:t>
      </w:r>
      <w:bookmarkStart w:id="29278" w:name="_ETM_Q62_609959"/>
      <w:bookmarkEnd w:id="29278"/>
      <w:r>
        <w:rPr>
          <w:rtl/>
        </w:rPr>
        <w:t xml:space="preserve">חושב </w:t>
      </w:r>
      <w:bookmarkStart w:id="29279" w:name="_ETM_Q62_610319"/>
      <w:bookmarkEnd w:id="29279"/>
      <w:r>
        <w:rPr>
          <w:rFonts w:hint="cs"/>
          <w:rtl/>
        </w:rPr>
        <w:t>שכ</w:t>
      </w:r>
      <w:r>
        <w:rPr>
          <w:rtl/>
        </w:rPr>
        <w:t xml:space="preserve">שבאים </w:t>
      </w:r>
      <w:bookmarkStart w:id="29280" w:name="_ETM_Q62_611190"/>
      <w:bookmarkEnd w:id="29280"/>
      <w:r>
        <w:rPr>
          <w:rtl/>
        </w:rPr>
        <w:t xml:space="preserve">לתקן </w:t>
      </w:r>
      <w:bookmarkStart w:id="29281" w:name="_ETM_Q62_612090"/>
      <w:bookmarkEnd w:id="29281"/>
      <w:r>
        <w:rPr>
          <w:rFonts w:hint="cs"/>
          <w:rtl/>
        </w:rPr>
        <w:t>פ</w:t>
      </w:r>
      <w:r>
        <w:rPr>
          <w:rtl/>
        </w:rPr>
        <w:t>קודה</w:t>
      </w:r>
      <w:r>
        <w:rPr>
          <w:rFonts w:hint="cs"/>
          <w:rtl/>
        </w:rPr>
        <w:t>,</w:t>
      </w:r>
      <w:r>
        <w:rPr>
          <w:rtl/>
        </w:rPr>
        <w:t xml:space="preserve"> </w:t>
      </w:r>
      <w:bookmarkStart w:id="29282" w:name="_ETM_Q62_613639"/>
      <w:bookmarkEnd w:id="29282"/>
      <w:r>
        <w:rPr>
          <w:rtl/>
        </w:rPr>
        <w:t xml:space="preserve">במיוחד </w:t>
      </w:r>
      <w:bookmarkStart w:id="29283" w:name="_ETM_Q62_614239"/>
      <w:bookmarkEnd w:id="29283"/>
      <w:r>
        <w:rPr>
          <w:rtl/>
        </w:rPr>
        <w:t xml:space="preserve">במס </w:t>
      </w:r>
      <w:bookmarkStart w:id="29284" w:name="_ETM_Q62_614540"/>
      <w:bookmarkEnd w:id="29284"/>
      <w:r>
        <w:rPr>
          <w:rtl/>
        </w:rPr>
        <w:t>הכנסה</w:t>
      </w:r>
      <w:r>
        <w:rPr>
          <w:rFonts w:hint="cs"/>
          <w:rtl/>
        </w:rPr>
        <w:t>,</w:t>
      </w:r>
      <w:r>
        <w:rPr>
          <w:rtl/>
        </w:rPr>
        <w:t xml:space="preserve"> </w:t>
      </w:r>
      <w:bookmarkStart w:id="29285" w:name="_ETM_Q62_615529"/>
      <w:bookmarkEnd w:id="29285"/>
      <w:r>
        <w:rPr>
          <w:rtl/>
        </w:rPr>
        <w:t xml:space="preserve">התיקון </w:t>
      </w:r>
      <w:bookmarkStart w:id="29286" w:name="_ETM_Q62_616950"/>
      <w:bookmarkEnd w:id="29286"/>
      <w:r>
        <w:rPr>
          <w:rtl/>
        </w:rPr>
        <w:t xml:space="preserve">צריך </w:t>
      </w:r>
      <w:bookmarkStart w:id="29287" w:name="_ETM_Q62_617280"/>
      <w:bookmarkEnd w:id="29287"/>
      <w:r>
        <w:rPr>
          <w:rtl/>
        </w:rPr>
        <w:t xml:space="preserve">להיות </w:t>
      </w:r>
      <w:bookmarkStart w:id="29288" w:name="_ETM_Q62_618030"/>
      <w:bookmarkEnd w:id="29288"/>
      <w:r>
        <w:rPr>
          <w:rtl/>
        </w:rPr>
        <w:t xml:space="preserve">לתכלית </w:t>
      </w:r>
      <w:bookmarkStart w:id="29289" w:name="_ETM_Q62_618900"/>
      <w:bookmarkEnd w:id="29289"/>
      <w:r>
        <w:rPr>
          <w:rtl/>
        </w:rPr>
        <w:t>ראויה</w:t>
      </w:r>
      <w:r>
        <w:rPr>
          <w:rFonts w:hint="cs"/>
          <w:rtl/>
        </w:rPr>
        <w:t>.</w:t>
      </w:r>
      <w:r>
        <w:rPr>
          <w:rtl/>
        </w:rPr>
        <w:t xml:space="preserve"> </w:t>
      </w:r>
      <w:bookmarkStart w:id="29290" w:name="_ETM_Q62_621000"/>
      <w:bookmarkEnd w:id="29290"/>
      <w:r>
        <w:rPr>
          <w:rtl/>
        </w:rPr>
        <w:t xml:space="preserve">התיקון </w:t>
      </w:r>
      <w:bookmarkStart w:id="29291" w:name="_ETM_Q62_621959"/>
      <w:bookmarkEnd w:id="29291"/>
      <w:r>
        <w:rPr>
          <w:rtl/>
        </w:rPr>
        <w:t xml:space="preserve">בפקודת </w:t>
      </w:r>
      <w:bookmarkStart w:id="29292" w:name="_ETM_Q62_622500"/>
      <w:bookmarkEnd w:id="29292"/>
      <w:r>
        <w:rPr>
          <w:rtl/>
        </w:rPr>
        <w:t xml:space="preserve">מס </w:t>
      </w:r>
      <w:bookmarkStart w:id="29293" w:name="_ETM_Q62_622739"/>
      <w:bookmarkEnd w:id="29293"/>
      <w:r>
        <w:rPr>
          <w:rtl/>
        </w:rPr>
        <w:t xml:space="preserve">הכנסה </w:t>
      </w:r>
      <w:bookmarkStart w:id="29294" w:name="_ETM_Q62_624040"/>
      <w:bookmarkEnd w:id="29294"/>
      <w:r>
        <w:rPr>
          <w:rtl/>
        </w:rPr>
        <w:t xml:space="preserve">צריך </w:t>
      </w:r>
      <w:bookmarkStart w:id="29295" w:name="_ETM_Q62_624430"/>
      <w:bookmarkEnd w:id="29295"/>
      <w:r>
        <w:rPr>
          <w:rtl/>
        </w:rPr>
        <w:t xml:space="preserve">לבוא </w:t>
      </w:r>
      <w:bookmarkStart w:id="29296" w:name="_ETM_Q62_626099"/>
      <w:bookmarkEnd w:id="29296"/>
      <w:r>
        <w:rPr>
          <w:rtl/>
        </w:rPr>
        <w:t xml:space="preserve">להיטיב </w:t>
      </w:r>
      <w:bookmarkStart w:id="29297" w:name="_ETM_Q62_627650"/>
      <w:bookmarkEnd w:id="29297"/>
      <w:r>
        <w:rPr>
          <w:rFonts w:hint="cs"/>
          <w:rtl/>
        </w:rPr>
        <w:t>ע</w:t>
      </w:r>
      <w:r>
        <w:rPr>
          <w:rtl/>
        </w:rPr>
        <w:t xml:space="preserve">ם </w:t>
      </w:r>
      <w:bookmarkStart w:id="29298" w:name="_ETM_Q62_628010"/>
      <w:bookmarkEnd w:id="29298"/>
      <w:r>
        <w:rPr>
          <w:rtl/>
        </w:rPr>
        <w:t>מי</w:t>
      </w:r>
      <w:r>
        <w:rPr>
          <w:rFonts w:hint="cs"/>
          <w:rtl/>
        </w:rPr>
        <w:t xml:space="preserve"> </w:t>
      </w:r>
      <w:r>
        <w:rPr>
          <w:rtl/>
        </w:rPr>
        <w:t>ש</w:t>
      </w:r>
      <w:bookmarkStart w:id="29299" w:name="_ETM_Q62_628610"/>
      <w:bookmarkEnd w:id="29299"/>
      <w:r>
        <w:rPr>
          <w:rtl/>
        </w:rPr>
        <w:t xml:space="preserve">מגיע </w:t>
      </w:r>
      <w:bookmarkStart w:id="29300" w:name="_ETM_Q62_629150"/>
      <w:bookmarkEnd w:id="29300"/>
      <w:r>
        <w:rPr>
          <w:rtl/>
        </w:rPr>
        <w:t xml:space="preserve">לו </w:t>
      </w:r>
      <w:bookmarkStart w:id="29301" w:name="_ETM_Q62_630210"/>
      <w:bookmarkEnd w:id="29301"/>
      <w:r>
        <w:rPr>
          <w:rtl/>
        </w:rPr>
        <w:t xml:space="preserve">לפי </w:t>
      </w:r>
      <w:bookmarkStart w:id="29302" w:name="_ETM_Q62_630660"/>
      <w:bookmarkEnd w:id="29302"/>
      <w:r>
        <w:rPr>
          <w:rtl/>
        </w:rPr>
        <w:t xml:space="preserve">מדרג </w:t>
      </w:r>
      <w:bookmarkStart w:id="29303" w:name="_ETM_Q62_631170"/>
      <w:bookmarkEnd w:id="29303"/>
      <w:r>
        <w:rPr>
          <w:rtl/>
        </w:rPr>
        <w:t>סוציו</w:t>
      </w:r>
      <w:r>
        <w:rPr>
          <w:rFonts w:hint="cs"/>
          <w:rtl/>
        </w:rPr>
        <w:t>-</w:t>
      </w:r>
      <w:bookmarkStart w:id="29304" w:name="_ETM_Q62_631680"/>
      <w:bookmarkEnd w:id="29304"/>
      <w:r>
        <w:rPr>
          <w:rtl/>
        </w:rPr>
        <w:t xml:space="preserve">אקונומי </w:t>
      </w:r>
      <w:bookmarkStart w:id="29305" w:name="_ETM_Q62_632820"/>
      <w:bookmarkEnd w:id="29305"/>
      <w:r>
        <w:rPr>
          <w:rtl/>
        </w:rPr>
        <w:t>וכלכלי</w:t>
      </w:r>
      <w:r>
        <w:rPr>
          <w:rFonts w:hint="cs"/>
          <w:rtl/>
        </w:rPr>
        <w:t>,</w:t>
      </w:r>
      <w:r>
        <w:rPr>
          <w:rtl/>
        </w:rPr>
        <w:t xml:space="preserve"> </w:t>
      </w:r>
      <w:bookmarkStart w:id="29306" w:name="_ETM_Q62_635140"/>
      <w:bookmarkEnd w:id="29306"/>
      <w:r>
        <w:rPr>
          <w:rtl/>
        </w:rPr>
        <w:t xml:space="preserve">מה </w:t>
      </w:r>
      <w:bookmarkStart w:id="29307" w:name="_ETM_Q62_635409"/>
      <w:bookmarkEnd w:id="29307"/>
      <w:r>
        <w:rPr>
          <w:rtl/>
        </w:rPr>
        <w:t xml:space="preserve">עוד </w:t>
      </w:r>
      <w:bookmarkStart w:id="29308" w:name="_ETM_Q62_635860"/>
      <w:bookmarkEnd w:id="29308"/>
      <w:r>
        <w:rPr>
          <w:rtl/>
        </w:rPr>
        <w:t>ש</w:t>
      </w:r>
      <w:r>
        <w:rPr>
          <w:rFonts w:hint="cs"/>
          <w:rtl/>
        </w:rPr>
        <w:t xml:space="preserve">תיקון, </w:t>
      </w:r>
      <w:bookmarkStart w:id="29309" w:name="_ETM_Q62_638150"/>
      <w:bookmarkEnd w:id="29309"/>
      <w:r>
        <w:rPr>
          <w:rtl/>
        </w:rPr>
        <w:t xml:space="preserve">במובן </w:t>
      </w:r>
      <w:bookmarkStart w:id="29310" w:name="_ETM_Q62_638690"/>
      <w:bookmarkEnd w:id="29310"/>
      <w:r>
        <w:rPr>
          <w:rtl/>
        </w:rPr>
        <w:t>מסוים</w:t>
      </w:r>
      <w:r>
        <w:rPr>
          <w:rFonts w:hint="cs"/>
          <w:rtl/>
        </w:rPr>
        <w:t>,</w:t>
      </w:r>
      <w:r>
        <w:rPr>
          <w:rtl/>
        </w:rPr>
        <w:t xml:space="preserve"> </w:t>
      </w:r>
      <w:bookmarkStart w:id="29311" w:name="_ETM_Q62_639620"/>
      <w:bookmarkEnd w:id="29311"/>
      <w:r>
        <w:rPr>
          <w:rtl/>
        </w:rPr>
        <w:t xml:space="preserve">הוא </w:t>
      </w:r>
      <w:bookmarkStart w:id="29312" w:name="_ETM_Q62_639800"/>
      <w:bookmarkEnd w:id="29312"/>
      <w:r>
        <w:rPr>
          <w:rtl/>
        </w:rPr>
        <w:t xml:space="preserve">גם </w:t>
      </w:r>
      <w:bookmarkStart w:id="29313" w:name="_ETM_Q62_640070"/>
      <w:bookmarkEnd w:id="29313"/>
      <w:r>
        <w:rPr>
          <w:rtl/>
        </w:rPr>
        <w:t xml:space="preserve">צריך </w:t>
      </w:r>
      <w:bookmarkStart w:id="29314" w:name="_ETM_Q62_640760"/>
      <w:bookmarkEnd w:id="29314"/>
      <w:r>
        <w:rPr>
          <w:rtl/>
        </w:rPr>
        <w:t xml:space="preserve">לבוא </w:t>
      </w:r>
      <w:bookmarkStart w:id="29315" w:name="_ETM_Q62_641980"/>
      <w:bookmarkEnd w:id="29315"/>
      <w:r>
        <w:rPr>
          <w:rtl/>
        </w:rPr>
        <w:t xml:space="preserve">לתקן </w:t>
      </w:r>
      <w:bookmarkStart w:id="29316" w:name="_ETM_Q62_643150"/>
      <w:bookmarkEnd w:id="29316"/>
      <w:r>
        <w:rPr>
          <w:rtl/>
        </w:rPr>
        <w:t>עוולות</w:t>
      </w:r>
      <w:r>
        <w:rPr>
          <w:rFonts w:hint="cs"/>
          <w:rtl/>
        </w:rPr>
        <w:t>.</w:t>
      </w:r>
    </w:p>
    <w:p w:rsidR="00BC31FD" w:rsidRDefault="00BC31FD" w:rsidP="00DD0FF2">
      <w:pPr>
        <w:rPr>
          <w:rtl/>
        </w:rPr>
      </w:pPr>
      <w:bookmarkStart w:id="29317" w:name="_ETM_Q62_645020"/>
      <w:bookmarkStart w:id="29318" w:name="_ETM_Q62_645130"/>
      <w:bookmarkEnd w:id="29317"/>
      <w:bookmarkEnd w:id="29318"/>
    </w:p>
    <w:p w:rsidR="00BC31FD" w:rsidRDefault="00BC31FD" w:rsidP="00D23388">
      <w:pPr>
        <w:rPr>
          <w:rtl/>
        </w:rPr>
      </w:pPr>
      <w:bookmarkStart w:id="29319" w:name="_ETM_Q62_645173"/>
      <w:bookmarkStart w:id="29320" w:name="_ETM_Q62_645248"/>
      <w:bookmarkStart w:id="29321" w:name="_ETM_Q62_645209"/>
      <w:bookmarkEnd w:id="29319"/>
      <w:bookmarkEnd w:id="29320"/>
      <w:bookmarkEnd w:id="29321"/>
      <w:r>
        <w:rPr>
          <w:rtl/>
        </w:rPr>
        <w:t xml:space="preserve">התיקון </w:t>
      </w:r>
      <w:bookmarkStart w:id="29322" w:name="_ETM_Q62_645810"/>
      <w:bookmarkEnd w:id="29322"/>
      <w:r>
        <w:rPr>
          <w:rtl/>
        </w:rPr>
        <w:t xml:space="preserve">שאני </w:t>
      </w:r>
      <w:bookmarkStart w:id="29323" w:name="_ETM_Q62_646050"/>
      <w:bookmarkEnd w:id="29323"/>
      <w:r>
        <w:rPr>
          <w:rtl/>
        </w:rPr>
        <w:t xml:space="preserve">מדבר </w:t>
      </w:r>
      <w:bookmarkStart w:id="29324" w:name="_ETM_Q62_646440"/>
      <w:bookmarkEnd w:id="29324"/>
      <w:r>
        <w:rPr>
          <w:rtl/>
        </w:rPr>
        <w:t>עליו</w:t>
      </w:r>
      <w:r>
        <w:rPr>
          <w:rFonts w:hint="cs"/>
          <w:rtl/>
        </w:rPr>
        <w:t>,</w:t>
      </w:r>
      <w:r>
        <w:rPr>
          <w:rtl/>
        </w:rPr>
        <w:t xml:space="preserve"> </w:t>
      </w:r>
      <w:bookmarkStart w:id="29325" w:name="_ETM_Q62_648159"/>
      <w:bookmarkEnd w:id="29325"/>
      <w:r>
        <w:rPr>
          <w:rtl/>
        </w:rPr>
        <w:t xml:space="preserve">שהיה </w:t>
      </w:r>
      <w:bookmarkStart w:id="29326" w:name="_ETM_Q62_648610"/>
      <w:bookmarkEnd w:id="29326"/>
      <w:r>
        <w:rPr>
          <w:rtl/>
        </w:rPr>
        <w:t xml:space="preserve">צריך </w:t>
      </w:r>
      <w:bookmarkStart w:id="29327" w:name="_ETM_Q62_648970"/>
      <w:bookmarkEnd w:id="29327"/>
      <w:r>
        <w:rPr>
          <w:rtl/>
        </w:rPr>
        <w:t>להבי</w:t>
      </w:r>
      <w:r>
        <w:rPr>
          <w:rFonts w:hint="cs"/>
          <w:rtl/>
        </w:rPr>
        <w:t>א</w:t>
      </w:r>
      <w:r>
        <w:rPr>
          <w:rtl/>
        </w:rPr>
        <w:t xml:space="preserve"> </w:t>
      </w:r>
      <w:bookmarkStart w:id="29328" w:name="_ETM_Q62_649360"/>
      <w:bookmarkEnd w:id="29328"/>
      <w:r>
        <w:rPr>
          <w:rtl/>
        </w:rPr>
        <w:t>אותו</w:t>
      </w:r>
      <w:r>
        <w:rPr>
          <w:rFonts w:hint="cs"/>
          <w:rtl/>
        </w:rPr>
        <w:t xml:space="preserve"> –</w:t>
      </w:r>
      <w:r>
        <w:rPr>
          <w:rtl/>
        </w:rPr>
        <w:t xml:space="preserve"> </w:t>
      </w:r>
      <w:bookmarkStart w:id="29329" w:name="_ETM_Q62_650709"/>
      <w:bookmarkEnd w:id="29329"/>
      <w:r>
        <w:rPr>
          <w:rtl/>
        </w:rPr>
        <w:t xml:space="preserve">ואני </w:t>
      </w:r>
      <w:bookmarkStart w:id="29330" w:name="_ETM_Q62_651010"/>
      <w:bookmarkEnd w:id="29330"/>
      <w:r>
        <w:rPr>
          <w:rtl/>
        </w:rPr>
        <w:t xml:space="preserve">כבר </w:t>
      </w:r>
      <w:bookmarkStart w:id="29331" w:name="_ETM_Q62_651250"/>
      <w:bookmarkEnd w:id="29331"/>
      <w:r>
        <w:rPr>
          <w:rtl/>
        </w:rPr>
        <w:t xml:space="preserve">שנתיים </w:t>
      </w:r>
      <w:bookmarkStart w:id="29332" w:name="_ETM_Q62_651760"/>
      <w:bookmarkEnd w:id="29332"/>
      <w:r>
        <w:rPr>
          <w:rtl/>
        </w:rPr>
        <w:t xml:space="preserve">בכנסת </w:t>
      </w:r>
      <w:bookmarkStart w:id="29333" w:name="_ETM_Q62_653269"/>
      <w:bookmarkEnd w:id="29333"/>
      <w:r>
        <w:rPr>
          <w:rtl/>
        </w:rPr>
        <w:t xml:space="preserve">הגשתי </w:t>
      </w:r>
      <w:bookmarkStart w:id="29334" w:name="_ETM_Q62_653719"/>
      <w:bookmarkEnd w:id="29334"/>
      <w:r>
        <w:rPr>
          <w:rtl/>
        </w:rPr>
        <w:t xml:space="preserve">בעניין </w:t>
      </w:r>
      <w:bookmarkStart w:id="29335" w:name="_ETM_Q62_654590"/>
      <w:bookmarkEnd w:id="29335"/>
      <w:r>
        <w:rPr>
          <w:rtl/>
        </w:rPr>
        <w:t xml:space="preserve">תיקון </w:t>
      </w:r>
      <w:bookmarkStart w:id="29336" w:name="_ETM_Q62_655189"/>
      <w:bookmarkEnd w:id="29336"/>
      <w:r>
        <w:rPr>
          <w:rtl/>
        </w:rPr>
        <w:t xml:space="preserve">פקודת </w:t>
      </w:r>
      <w:bookmarkStart w:id="29337" w:name="_ETM_Q62_655609"/>
      <w:bookmarkEnd w:id="29337"/>
      <w:r>
        <w:rPr>
          <w:rtl/>
        </w:rPr>
        <w:t xml:space="preserve">מס </w:t>
      </w:r>
      <w:bookmarkStart w:id="29338" w:name="_ETM_Q62_655819"/>
      <w:bookmarkEnd w:id="29338"/>
      <w:r>
        <w:rPr>
          <w:rtl/>
        </w:rPr>
        <w:t>הכנסה</w:t>
      </w:r>
      <w:r>
        <w:rPr>
          <w:rFonts w:hint="cs"/>
          <w:rtl/>
        </w:rPr>
        <w:t xml:space="preserve">, סעיף </w:t>
      </w:r>
      <w:bookmarkStart w:id="29339" w:name="_ETM_Q62_657280"/>
      <w:bookmarkStart w:id="29340" w:name="_ETM_Q62_657640"/>
      <w:bookmarkEnd w:id="29339"/>
      <w:bookmarkEnd w:id="29340"/>
      <w:r>
        <w:rPr>
          <w:rtl/>
        </w:rPr>
        <w:t>11</w:t>
      </w:r>
      <w:bookmarkStart w:id="29341" w:name="_ETM_Q62_659010"/>
      <w:bookmarkEnd w:id="29341"/>
      <w:r>
        <w:rPr>
          <w:rFonts w:hint="cs"/>
          <w:rtl/>
        </w:rPr>
        <w:t xml:space="preserve">, </w:t>
      </w:r>
      <w:r>
        <w:rPr>
          <w:rtl/>
        </w:rPr>
        <w:t xml:space="preserve">שתי </w:t>
      </w:r>
      <w:bookmarkStart w:id="29342" w:name="_ETM_Q62_659400"/>
      <w:bookmarkEnd w:id="29342"/>
      <w:r>
        <w:rPr>
          <w:rtl/>
        </w:rPr>
        <w:t xml:space="preserve">הצעות </w:t>
      </w:r>
      <w:bookmarkStart w:id="29343" w:name="_ETM_Q62_660390"/>
      <w:bookmarkEnd w:id="29343"/>
      <w:r>
        <w:rPr>
          <w:rtl/>
        </w:rPr>
        <w:t>חוק</w:t>
      </w:r>
      <w:r>
        <w:rPr>
          <w:rFonts w:hint="cs"/>
          <w:rtl/>
        </w:rPr>
        <w:t>,</w:t>
      </w:r>
      <w:r>
        <w:rPr>
          <w:rtl/>
        </w:rPr>
        <w:t xml:space="preserve"> </w:t>
      </w:r>
      <w:bookmarkStart w:id="29344" w:name="_ETM_Q62_661659"/>
      <w:bookmarkEnd w:id="29344"/>
      <w:r>
        <w:rPr>
          <w:rtl/>
        </w:rPr>
        <w:t xml:space="preserve">שלצערי </w:t>
      </w:r>
      <w:bookmarkStart w:id="29345" w:name="_ETM_Q62_662559"/>
      <w:bookmarkEnd w:id="29345"/>
      <w:r>
        <w:rPr>
          <w:rtl/>
        </w:rPr>
        <w:t xml:space="preserve">הרב </w:t>
      </w:r>
      <w:bookmarkStart w:id="29346" w:name="_ETM_Q62_664099"/>
      <w:bookmarkEnd w:id="29346"/>
      <w:r>
        <w:rPr>
          <w:rtl/>
        </w:rPr>
        <w:t xml:space="preserve">לא </w:t>
      </w:r>
      <w:bookmarkStart w:id="29347" w:name="_ETM_Q62_664519"/>
      <w:bookmarkEnd w:id="29347"/>
      <w:r>
        <w:rPr>
          <w:rtl/>
        </w:rPr>
        <w:t xml:space="preserve">מצאו </w:t>
      </w:r>
      <w:bookmarkStart w:id="29348" w:name="_ETM_Q62_665060"/>
      <w:bookmarkEnd w:id="29348"/>
      <w:r>
        <w:rPr>
          <w:rtl/>
        </w:rPr>
        <w:t xml:space="preserve">לנכון </w:t>
      </w:r>
      <w:bookmarkStart w:id="29349" w:name="_ETM_Q62_666849"/>
      <w:bookmarkEnd w:id="29349"/>
      <w:r>
        <w:rPr>
          <w:rtl/>
        </w:rPr>
        <w:t xml:space="preserve">לקדם </w:t>
      </w:r>
      <w:bookmarkStart w:id="29350" w:name="_ETM_Q62_667810"/>
      <w:bookmarkEnd w:id="29350"/>
      <w:r>
        <w:rPr>
          <w:rtl/>
        </w:rPr>
        <w:t>אות</w:t>
      </w:r>
      <w:r>
        <w:rPr>
          <w:rFonts w:hint="cs"/>
          <w:rtl/>
        </w:rPr>
        <w:t>ן</w:t>
      </w:r>
      <w:r>
        <w:rPr>
          <w:rtl/>
        </w:rPr>
        <w:t xml:space="preserve"> </w:t>
      </w:r>
      <w:bookmarkStart w:id="29351" w:name="_ETM_Q62_670209"/>
      <w:bookmarkEnd w:id="29351"/>
      <w:r>
        <w:rPr>
          <w:rtl/>
        </w:rPr>
        <w:t xml:space="preserve">בקואליציה </w:t>
      </w:r>
      <w:bookmarkStart w:id="29352" w:name="_ETM_Q62_672230"/>
      <w:bookmarkEnd w:id="29352"/>
      <w:r>
        <w:rPr>
          <w:rFonts w:hint="cs"/>
          <w:rtl/>
        </w:rPr>
        <w:t xml:space="preserve">הזו. </w:t>
      </w:r>
      <w:bookmarkStart w:id="29353" w:name="_ETM_Q62_673110"/>
      <w:bookmarkStart w:id="29354" w:name="_ETM_Q62_673220"/>
      <w:bookmarkStart w:id="29355" w:name="_ETM_Q62_673286"/>
      <w:bookmarkStart w:id="29356" w:name="_ETM_Q62_673343"/>
      <w:bookmarkStart w:id="29357" w:name="_ETM_Q62_673620"/>
      <w:bookmarkEnd w:id="29353"/>
      <w:bookmarkEnd w:id="29354"/>
      <w:bookmarkEnd w:id="29355"/>
      <w:bookmarkEnd w:id="29356"/>
      <w:bookmarkEnd w:id="29357"/>
      <w:r>
        <w:rPr>
          <w:rtl/>
        </w:rPr>
        <w:t xml:space="preserve">תיקון </w:t>
      </w:r>
      <w:bookmarkStart w:id="29358" w:name="_ETM_Q62_674099"/>
      <w:bookmarkEnd w:id="29358"/>
      <w:r>
        <w:rPr>
          <w:rtl/>
        </w:rPr>
        <w:t>מס</w:t>
      </w:r>
      <w:r>
        <w:rPr>
          <w:rFonts w:hint="cs"/>
          <w:rtl/>
        </w:rPr>
        <w:t>'</w:t>
      </w:r>
      <w:r>
        <w:rPr>
          <w:rtl/>
        </w:rPr>
        <w:t xml:space="preserve"> </w:t>
      </w:r>
      <w:bookmarkStart w:id="29359" w:name="_ETM_Q62_674430"/>
      <w:bookmarkEnd w:id="29359"/>
      <w:r>
        <w:rPr>
          <w:rtl/>
        </w:rPr>
        <w:t xml:space="preserve">11 </w:t>
      </w:r>
      <w:bookmarkStart w:id="29360" w:name="_ETM_Q62_675239"/>
      <w:bookmarkEnd w:id="29360"/>
      <w:r>
        <w:rPr>
          <w:rtl/>
        </w:rPr>
        <w:t xml:space="preserve">בפקודת </w:t>
      </w:r>
      <w:bookmarkStart w:id="29361" w:name="_ETM_Q62_676849"/>
      <w:bookmarkEnd w:id="29361"/>
      <w:r>
        <w:rPr>
          <w:rtl/>
        </w:rPr>
        <w:t xml:space="preserve">מס </w:t>
      </w:r>
      <w:bookmarkStart w:id="29362" w:name="_ETM_Q62_677029"/>
      <w:bookmarkEnd w:id="29362"/>
      <w:r>
        <w:rPr>
          <w:rtl/>
        </w:rPr>
        <w:t xml:space="preserve">הכנסה </w:t>
      </w:r>
      <w:bookmarkStart w:id="29363" w:name="_ETM_Q62_678620"/>
      <w:bookmarkEnd w:id="29363"/>
      <w:r>
        <w:rPr>
          <w:rtl/>
        </w:rPr>
        <w:t xml:space="preserve">מדבר </w:t>
      </w:r>
      <w:bookmarkStart w:id="29364" w:name="_ETM_Q62_679549"/>
      <w:bookmarkEnd w:id="29364"/>
      <w:r>
        <w:rPr>
          <w:rtl/>
        </w:rPr>
        <w:t xml:space="preserve">על </w:t>
      </w:r>
      <w:bookmarkStart w:id="29365" w:name="_ETM_Q62_679819"/>
      <w:bookmarkEnd w:id="29365"/>
      <w:r>
        <w:rPr>
          <w:rtl/>
        </w:rPr>
        <w:t>י</w:t>
      </w:r>
      <w:r>
        <w:rPr>
          <w:rFonts w:hint="cs"/>
          <w:rtl/>
        </w:rPr>
        <w:t>י</w:t>
      </w:r>
      <w:r>
        <w:rPr>
          <w:rtl/>
        </w:rPr>
        <w:t xml:space="preserve">שובים </w:t>
      </w:r>
      <w:bookmarkStart w:id="29366" w:name="_ETM_Q62_680780"/>
      <w:bookmarkEnd w:id="29366"/>
      <w:r>
        <w:rPr>
          <w:rtl/>
        </w:rPr>
        <w:t xml:space="preserve">מוטבים </w:t>
      </w:r>
      <w:bookmarkStart w:id="29367" w:name="_ETM_Q62_682040"/>
      <w:bookmarkEnd w:id="29367"/>
      <w:r>
        <w:rPr>
          <w:rtl/>
        </w:rPr>
        <w:t xml:space="preserve">שזכאים </w:t>
      </w:r>
      <w:bookmarkStart w:id="29368" w:name="_ETM_Q62_683239"/>
      <w:bookmarkEnd w:id="29368"/>
      <w:r>
        <w:rPr>
          <w:rtl/>
        </w:rPr>
        <w:t xml:space="preserve">להטבה </w:t>
      </w:r>
      <w:bookmarkStart w:id="29369" w:name="_ETM_Q62_684230"/>
      <w:bookmarkEnd w:id="29369"/>
      <w:r>
        <w:rPr>
          <w:rtl/>
        </w:rPr>
        <w:t xml:space="preserve">והנחה </w:t>
      </w:r>
      <w:bookmarkStart w:id="29370" w:name="_ETM_Q62_685879"/>
      <w:bookmarkEnd w:id="29370"/>
      <w:r>
        <w:rPr>
          <w:rtl/>
        </w:rPr>
        <w:t xml:space="preserve">במס </w:t>
      </w:r>
      <w:bookmarkStart w:id="29371" w:name="_ETM_Q62_686359"/>
      <w:bookmarkEnd w:id="29371"/>
      <w:r>
        <w:rPr>
          <w:rtl/>
        </w:rPr>
        <w:t>הכנסה</w:t>
      </w:r>
      <w:r>
        <w:rPr>
          <w:rFonts w:hint="cs"/>
          <w:rtl/>
        </w:rPr>
        <w:t>,</w:t>
      </w:r>
      <w:r>
        <w:rPr>
          <w:rtl/>
        </w:rPr>
        <w:t xml:space="preserve"> </w:t>
      </w:r>
      <w:bookmarkStart w:id="29372" w:name="_ETM_Q62_687730"/>
      <w:bookmarkEnd w:id="29372"/>
      <w:r>
        <w:rPr>
          <w:rtl/>
        </w:rPr>
        <w:t xml:space="preserve">ויש </w:t>
      </w:r>
      <w:bookmarkStart w:id="29373" w:name="_ETM_Q62_688090"/>
      <w:bookmarkEnd w:id="29373"/>
      <w:r>
        <w:rPr>
          <w:rtl/>
        </w:rPr>
        <w:t xml:space="preserve">רשימה </w:t>
      </w:r>
      <w:bookmarkStart w:id="29374" w:name="_ETM_Q62_688750"/>
      <w:bookmarkEnd w:id="29374"/>
      <w:r>
        <w:rPr>
          <w:rtl/>
        </w:rPr>
        <w:t xml:space="preserve">מאוד </w:t>
      </w:r>
      <w:bookmarkStart w:id="29375" w:name="_ETM_Q62_689349"/>
      <w:bookmarkEnd w:id="29375"/>
      <w:r>
        <w:rPr>
          <w:rtl/>
        </w:rPr>
        <w:t xml:space="preserve">מאוד </w:t>
      </w:r>
      <w:bookmarkStart w:id="29376" w:name="_ETM_Q62_689799"/>
      <w:bookmarkEnd w:id="29376"/>
      <w:r>
        <w:rPr>
          <w:rtl/>
        </w:rPr>
        <w:t>ארוכה</w:t>
      </w:r>
      <w:r>
        <w:rPr>
          <w:rFonts w:hint="cs"/>
          <w:rtl/>
        </w:rPr>
        <w:t>,</w:t>
      </w:r>
      <w:r>
        <w:rPr>
          <w:rtl/>
        </w:rPr>
        <w:t xml:space="preserve"> </w:t>
      </w:r>
      <w:bookmarkStart w:id="29377" w:name="_ETM_Q62_690760"/>
      <w:bookmarkEnd w:id="29377"/>
      <w:r>
        <w:rPr>
          <w:rtl/>
        </w:rPr>
        <w:t xml:space="preserve">מהצפון </w:t>
      </w:r>
      <w:bookmarkStart w:id="29378" w:name="_ETM_Q62_691959"/>
      <w:bookmarkEnd w:id="29378"/>
      <w:r>
        <w:rPr>
          <w:rtl/>
        </w:rPr>
        <w:t xml:space="preserve">עד </w:t>
      </w:r>
      <w:bookmarkStart w:id="29379" w:name="_ETM_Q62_692319"/>
      <w:bookmarkEnd w:id="29379"/>
      <w:r>
        <w:rPr>
          <w:rFonts w:hint="cs"/>
          <w:rtl/>
        </w:rPr>
        <w:t>ל</w:t>
      </w:r>
      <w:r>
        <w:rPr>
          <w:rtl/>
        </w:rPr>
        <w:t xml:space="preserve">דרום </w:t>
      </w:r>
      <w:bookmarkStart w:id="29380" w:name="_ETM_Q62_693370"/>
      <w:bookmarkEnd w:id="29380"/>
      <w:r>
        <w:rPr>
          <w:rFonts w:hint="cs"/>
          <w:rtl/>
        </w:rPr>
        <w:t xml:space="preserve">– </w:t>
      </w:r>
      <w:bookmarkStart w:id="29381" w:name="_ETM_Q62_693671"/>
      <w:bookmarkEnd w:id="29381"/>
      <w:r>
        <w:rPr>
          <w:rtl/>
        </w:rPr>
        <w:t xml:space="preserve">גם </w:t>
      </w:r>
      <w:bookmarkStart w:id="29382" w:name="_ETM_Q62_693670"/>
      <w:bookmarkEnd w:id="29382"/>
      <w:r>
        <w:rPr>
          <w:rtl/>
        </w:rPr>
        <w:t>ערבים</w:t>
      </w:r>
      <w:r>
        <w:rPr>
          <w:rFonts w:hint="cs"/>
          <w:rtl/>
        </w:rPr>
        <w:t>,</w:t>
      </w:r>
      <w:r>
        <w:rPr>
          <w:rtl/>
        </w:rPr>
        <w:t xml:space="preserve"> </w:t>
      </w:r>
      <w:bookmarkStart w:id="29383" w:name="_ETM_Q62_694600"/>
      <w:bookmarkEnd w:id="29383"/>
      <w:r>
        <w:rPr>
          <w:rtl/>
        </w:rPr>
        <w:t xml:space="preserve">גם </w:t>
      </w:r>
      <w:bookmarkStart w:id="29384" w:name="_ETM_Q62_694929"/>
      <w:bookmarkEnd w:id="29384"/>
      <w:r>
        <w:rPr>
          <w:rtl/>
        </w:rPr>
        <w:t>יהודים</w:t>
      </w:r>
      <w:r>
        <w:rPr>
          <w:rFonts w:hint="cs"/>
          <w:rtl/>
        </w:rPr>
        <w:t>,</w:t>
      </w:r>
      <w:r>
        <w:rPr>
          <w:rtl/>
        </w:rPr>
        <w:t xml:space="preserve"> </w:t>
      </w:r>
      <w:bookmarkStart w:id="29385" w:name="_ETM_Q62_695740"/>
      <w:bookmarkEnd w:id="29385"/>
      <w:r>
        <w:rPr>
          <w:rtl/>
        </w:rPr>
        <w:t xml:space="preserve">גם </w:t>
      </w:r>
      <w:bookmarkStart w:id="29386" w:name="_ETM_Q62_696040"/>
      <w:bookmarkEnd w:id="29386"/>
      <w:r>
        <w:rPr>
          <w:rtl/>
        </w:rPr>
        <w:t>גליל</w:t>
      </w:r>
      <w:r>
        <w:rPr>
          <w:rFonts w:hint="cs"/>
          <w:rtl/>
        </w:rPr>
        <w:t>,</w:t>
      </w:r>
      <w:r>
        <w:rPr>
          <w:rtl/>
        </w:rPr>
        <w:t xml:space="preserve"> </w:t>
      </w:r>
      <w:bookmarkStart w:id="29387" w:name="_ETM_Q62_696580"/>
      <w:bookmarkEnd w:id="29387"/>
      <w:r>
        <w:rPr>
          <w:rtl/>
        </w:rPr>
        <w:t xml:space="preserve">גם </w:t>
      </w:r>
      <w:bookmarkStart w:id="29388" w:name="_ETM_Q62_696940"/>
      <w:bookmarkEnd w:id="29388"/>
      <w:r>
        <w:rPr>
          <w:rtl/>
        </w:rPr>
        <w:t>נגב</w:t>
      </w:r>
      <w:r>
        <w:rPr>
          <w:rFonts w:hint="cs"/>
          <w:rtl/>
        </w:rPr>
        <w:t>,</w:t>
      </w:r>
      <w:r>
        <w:rPr>
          <w:rtl/>
        </w:rPr>
        <w:t xml:space="preserve"> </w:t>
      </w:r>
      <w:bookmarkStart w:id="29389" w:name="_ETM_Q62_697590"/>
      <w:bookmarkEnd w:id="29389"/>
      <w:r>
        <w:rPr>
          <w:rtl/>
        </w:rPr>
        <w:t xml:space="preserve">גם </w:t>
      </w:r>
      <w:bookmarkStart w:id="29390" w:name="_ETM_Q62_697890"/>
      <w:bookmarkEnd w:id="29390"/>
      <w:r>
        <w:rPr>
          <w:rtl/>
        </w:rPr>
        <w:t xml:space="preserve">מרכז </w:t>
      </w:r>
      <w:bookmarkStart w:id="29391" w:name="_ETM_Q62_699469"/>
      <w:bookmarkEnd w:id="29391"/>
      <w:r>
        <w:rPr>
          <w:rFonts w:hint="cs"/>
          <w:rtl/>
        </w:rPr>
        <w:t xml:space="preserve">– </w:t>
      </w:r>
      <w:r>
        <w:rPr>
          <w:rtl/>
        </w:rPr>
        <w:t xml:space="preserve">אבל </w:t>
      </w:r>
      <w:bookmarkStart w:id="29392" w:name="_ETM_Q62_699799"/>
      <w:bookmarkEnd w:id="29392"/>
      <w:r>
        <w:rPr>
          <w:rtl/>
        </w:rPr>
        <w:t xml:space="preserve">משום </w:t>
      </w:r>
      <w:bookmarkStart w:id="29393" w:name="_ETM_Q62_700340"/>
      <w:bookmarkEnd w:id="29393"/>
      <w:r>
        <w:rPr>
          <w:rtl/>
        </w:rPr>
        <w:t>מה</w:t>
      </w:r>
      <w:r>
        <w:rPr>
          <w:rFonts w:hint="cs"/>
          <w:rtl/>
        </w:rPr>
        <w:t>,</w:t>
      </w:r>
      <w:r>
        <w:rPr>
          <w:rtl/>
        </w:rPr>
        <w:t xml:space="preserve"> </w:t>
      </w:r>
      <w:bookmarkStart w:id="29394" w:name="_ETM_Q62_700699"/>
      <w:bookmarkEnd w:id="29394"/>
      <w:r>
        <w:rPr>
          <w:rtl/>
        </w:rPr>
        <w:t xml:space="preserve">ברשימה </w:t>
      </w:r>
      <w:bookmarkStart w:id="29395" w:name="_ETM_Q62_701540"/>
      <w:bookmarkEnd w:id="29395"/>
      <w:r>
        <w:rPr>
          <w:rtl/>
        </w:rPr>
        <w:t>הזו</w:t>
      </w:r>
      <w:r>
        <w:rPr>
          <w:rFonts w:hint="cs"/>
          <w:rtl/>
        </w:rPr>
        <w:t>,</w:t>
      </w:r>
      <w:r>
        <w:rPr>
          <w:rtl/>
        </w:rPr>
        <w:t xml:space="preserve"> </w:t>
      </w:r>
      <w:bookmarkStart w:id="29396" w:name="_ETM_Q62_702559"/>
      <w:bookmarkEnd w:id="29396"/>
      <w:r>
        <w:rPr>
          <w:rtl/>
        </w:rPr>
        <w:t xml:space="preserve">שיש </w:t>
      </w:r>
      <w:bookmarkStart w:id="29397" w:name="_ETM_Q62_703040"/>
      <w:bookmarkEnd w:id="29397"/>
      <w:r>
        <w:rPr>
          <w:rFonts w:hint="cs"/>
          <w:rtl/>
        </w:rPr>
        <w:t xml:space="preserve">בה </w:t>
      </w:r>
      <w:r>
        <w:rPr>
          <w:rtl/>
        </w:rPr>
        <w:t xml:space="preserve">קריטריונים </w:t>
      </w:r>
      <w:bookmarkStart w:id="29398" w:name="_ETM_Q62_704769"/>
      <w:bookmarkStart w:id="29399" w:name="_ETM_Q62_705249"/>
      <w:bookmarkStart w:id="29400" w:name="_ETM_Q62_705549"/>
      <w:bookmarkStart w:id="29401" w:name="_ETM_Q62_706209"/>
      <w:bookmarkEnd w:id="29398"/>
      <w:bookmarkEnd w:id="29399"/>
      <w:bookmarkEnd w:id="29400"/>
      <w:bookmarkEnd w:id="29401"/>
      <w:r>
        <w:rPr>
          <w:rtl/>
        </w:rPr>
        <w:t xml:space="preserve">איזה </w:t>
      </w:r>
      <w:bookmarkStart w:id="29402" w:name="_ETM_Q62_706569"/>
      <w:bookmarkEnd w:id="29402"/>
      <w:r>
        <w:rPr>
          <w:rtl/>
        </w:rPr>
        <w:t>י</w:t>
      </w:r>
      <w:r>
        <w:rPr>
          <w:rFonts w:hint="cs"/>
          <w:rtl/>
        </w:rPr>
        <w:t>י</w:t>
      </w:r>
      <w:r>
        <w:rPr>
          <w:rtl/>
        </w:rPr>
        <w:t xml:space="preserve">שוב </w:t>
      </w:r>
      <w:bookmarkStart w:id="29403" w:name="_ETM_Q62_707110"/>
      <w:bookmarkEnd w:id="29403"/>
      <w:r>
        <w:rPr>
          <w:rtl/>
        </w:rPr>
        <w:t xml:space="preserve">זכאי </w:t>
      </w:r>
      <w:bookmarkStart w:id="29404" w:name="_ETM_Q62_708400"/>
      <w:bookmarkEnd w:id="29404"/>
      <w:r>
        <w:rPr>
          <w:rtl/>
        </w:rPr>
        <w:t xml:space="preserve">להטבה </w:t>
      </w:r>
      <w:bookmarkStart w:id="29405" w:name="_ETM_Q62_709390"/>
      <w:bookmarkEnd w:id="29405"/>
      <w:r>
        <w:rPr>
          <w:rtl/>
        </w:rPr>
        <w:t xml:space="preserve">של </w:t>
      </w:r>
      <w:bookmarkStart w:id="29406" w:name="_ETM_Q62_709930"/>
      <w:bookmarkEnd w:id="29406"/>
      <w:r>
        <w:rPr>
          <w:rtl/>
        </w:rPr>
        <w:t xml:space="preserve">נקודות </w:t>
      </w:r>
      <w:bookmarkStart w:id="29407" w:name="_ETM_Q62_710740"/>
      <w:bookmarkEnd w:id="29407"/>
      <w:r>
        <w:rPr>
          <w:rFonts w:hint="cs"/>
          <w:rtl/>
        </w:rPr>
        <w:t>ב</w:t>
      </w:r>
      <w:r>
        <w:rPr>
          <w:rtl/>
        </w:rPr>
        <w:t xml:space="preserve">זיכוי </w:t>
      </w:r>
      <w:bookmarkStart w:id="29408" w:name="_ETM_Q62_711340"/>
      <w:bookmarkEnd w:id="29408"/>
      <w:r>
        <w:rPr>
          <w:rtl/>
        </w:rPr>
        <w:t>מס</w:t>
      </w:r>
      <w:r>
        <w:rPr>
          <w:rFonts w:hint="cs"/>
          <w:rtl/>
        </w:rPr>
        <w:t>,</w:t>
      </w:r>
      <w:r>
        <w:rPr>
          <w:rtl/>
        </w:rPr>
        <w:t xml:space="preserve"> </w:t>
      </w:r>
      <w:bookmarkStart w:id="29409" w:name="_ETM_Q62_712290"/>
      <w:bookmarkEnd w:id="29409"/>
      <w:r>
        <w:rPr>
          <w:rtl/>
        </w:rPr>
        <w:t xml:space="preserve">ויש </w:t>
      </w:r>
      <w:bookmarkStart w:id="29410" w:name="_ETM_Q62_712620"/>
      <w:bookmarkEnd w:id="29410"/>
      <w:r>
        <w:rPr>
          <w:rtl/>
        </w:rPr>
        <w:t xml:space="preserve">רשימה </w:t>
      </w:r>
      <w:bookmarkStart w:id="29411" w:name="_ETM_Q62_713719"/>
      <w:bookmarkEnd w:id="29411"/>
      <w:r>
        <w:rPr>
          <w:rtl/>
        </w:rPr>
        <w:t xml:space="preserve">ויש </w:t>
      </w:r>
      <w:bookmarkStart w:id="29412" w:name="_ETM_Q62_714049"/>
      <w:bookmarkStart w:id="29413" w:name="_ETM_Q62_714140"/>
      <w:bookmarkEnd w:id="29412"/>
      <w:bookmarkEnd w:id="29413"/>
      <w:r>
        <w:rPr>
          <w:rtl/>
        </w:rPr>
        <w:t>קריטריו</w:t>
      </w:r>
      <w:r>
        <w:rPr>
          <w:rFonts w:hint="cs"/>
          <w:rtl/>
        </w:rPr>
        <w:t>נים ש</w:t>
      </w:r>
      <w:bookmarkStart w:id="29414" w:name="_ETM_Q62_714709"/>
      <w:bookmarkStart w:id="29415" w:name="_ETM_Q62_715489"/>
      <w:bookmarkEnd w:id="29414"/>
      <w:bookmarkEnd w:id="29415"/>
      <w:r>
        <w:rPr>
          <w:rtl/>
        </w:rPr>
        <w:t>תושב</w:t>
      </w:r>
      <w:bookmarkStart w:id="29416" w:name="_ETM_Q62_716030"/>
      <w:bookmarkEnd w:id="29416"/>
      <w:r>
        <w:rPr>
          <w:rFonts w:hint="cs"/>
          <w:rtl/>
        </w:rPr>
        <w:t xml:space="preserve"> – </w:t>
      </w:r>
      <w:r>
        <w:rPr>
          <w:rtl/>
        </w:rPr>
        <w:t xml:space="preserve">מרכז </w:t>
      </w:r>
      <w:bookmarkStart w:id="29417" w:name="_ETM_Q62_716689"/>
      <w:bookmarkEnd w:id="29417"/>
      <w:r>
        <w:rPr>
          <w:rtl/>
        </w:rPr>
        <w:t>ה</w:t>
      </w:r>
      <w:r>
        <w:rPr>
          <w:rFonts w:hint="cs"/>
          <w:rtl/>
        </w:rPr>
        <w:t>חיים</w:t>
      </w:r>
      <w:r>
        <w:rPr>
          <w:rtl/>
        </w:rPr>
        <w:t xml:space="preserve"> </w:t>
      </w:r>
      <w:bookmarkStart w:id="29418" w:name="_ETM_Q62_716959"/>
      <w:bookmarkEnd w:id="29418"/>
      <w:r>
        <w:rPr>
          <w:rtl/>
        </w:rPr>
        <w:t xml:space="preserve">שלו </w:t>
      </w:r>
      <w:bookmarkStart w:id="29419" w:name="_ETM_Q62_717829"/>
      <w:bookmarkEnd w:id="29419"/>
      <w:r>
        <w:rPr>
          <w:rtl/>
        </w:rPr>
        <w:t xml:space="preserve">צריך </w:t>
      </w:r>
      <w:bookmarkStart w:id="29420" w:name="_ETM_Q62_718189"/>
      <w:bookmarkEnd w:id="29420"/>
      <w:r>
        <w:rPr>
          <w:rtl/>
        </w:rPr>
        <w:t xml:space="preserve">להיות </w:t>
      </w:r>
      <w:bookmarkStart w:id="29421" w:name="_ETM_Q62_718849"/>
      <w:bookmarkEnd w:id="29421"/>
      <w:r>
        <w:rPr>
          <w:rtl/>
        </w:rPr>
        <w:t xml:space="preserve">לפחות </w:t>
      </w:r>
      <w:bookmarkStart w:id="29422" w:name="_ETM_Q62_720450"/>
      <w:bookmarkEnd w:id="29422"/>
      <w:r>
        <w:rPr>
          <w:rtl/>
        </w:rPr>
        <w:t xml:space="preserve">שנה </w:t>
      </w:r>
      <w:bookmarkStart w:id="29423" w:name="_ETM_Q62_721080"/>
      <w:bookmarkEnd w:id="29423"/>
      <w:r>
        <w:rPr>
          <w:rtl/>
        </w:rPr>
        <w:t xml:space="preserve">באותו </w:t>
      </w:r>
      <w:bookmarkStart w:id="29424" w:name="_ETM_Q62_721710"/>
      <w:bookmarkEnd w:id="29424"/>
      <w:r>
        <w:rPr>
          <w:rtl/>
        </w:rPr>
        <w:t>י</w:t>
      </w:r>
      <w:r>
        <w:rPr>
          <w:rFonts w:hint="cs"/>
          <w:rtl/>
        </w:rPr>
        <w:t>י</w:t>
      </w:r>
      <w:r>
        <w:rPr>
          <w:rtl/>
        </w:rPr>
        <w:t>שוב</w:t>
      </w:r>
      <w:r>
        <w:rPr>
          <w:rFonts w:hint="cs"/>
          <w:rtl/>
        </w:rPr>
        <w:t>,</w:t>
      </w:r>
      <w:r>
        <w:rPr>
          <w:rtl/>
        </w:rPr>
        <w:t xml:space="preserve"> </w:t>
      </w:r>
      <w:bookmarkStart w:id="29425" w:name="_ETM_Q62_722709"/>
      <w:bookmarkEnd w:id="29425"/>
      <w:r>
        <w:rPr>
          <w:rtl/>
        </w:rPr>
        <w:t xml:space="preserve">וצריך </w:t>
      </w:r>
      <w:bookmarkStart w:id="29426" w:name="_ETM_Q62_723309"/>
      <w:bookmarkEnd w:id="29426"/>
      <w:r>
        <w:rPr>
          <w:rtl/>
        </w:rPr>
        <w:t xml:space="preserve">להיות </w:t>
      </w:r>
      <w:bookmarkStart w:id="29427" w:name="_ETM_Q62_723819"/>
      <w:bookmarkEnd w:id="29427"/>
      <w:r>
        <w:rPr>
          <w:rtl/>
        </w:rPr>
        <w:t>י</w:t>
      </w:r>
      <w:r>
        <w:rPr>
          <w:rFonts w:hint="cs"/>
          <w:rtl/>
        </w:rPr>
        <w:t>י</w:t>
      </w:r>
      <w:r>
        <w:rPr>
          <w:rtl/>
        </w:rPr>
        <w:t xml:space="preserve">שוב </w:t>
      </w:r>
      <w:bookmarkStart w:id="29428" w:name="_ETM_Q62_724690"/>
      <w:bookmarkEnd w:id="29428"/>
      <w:r>
        <w:rPr>
          <w:rtl/>
        </w:rPr>
        <w:t>עירוני</w:t>
      </w:r>
      <w:r>
        <w:rPr>
          <w:rFonts w:hint="cs"/>
          <w:rtl/>
        </w:rPr>
        <w:t>.</w:t>
      </w:r>
    </w:p>
    <w:p w:rsidR="00BC31FD" w:rsidRDefault="00BC31FD" w:rsidP="00DD0FF2">
      <w:pPr>
        <w:rPr>
          <w:rtl/>
        </w:rPr>
      </w:pPr>
      <w:bookmarkStart w:id="29429" w:name="_ETM_Q62_728404"/>
      <w:bookmarkStart w:id="29430" w:name="_ETM_Q62_728494"/>
      <w:bookmarkEnd w:id="29429"/>
      <w:bookmarkEnd w:id="29430"/>
    </w:p>
    <w:p w:rsidR="00BC31FD" w:rsidRDefault="00BC31FD" w:rsidP="00FC6213">
      <w:pPr>
        <w:rPr>
          <w:rtl/>
        </w:rPr>
      </w:pPr>
      <w:bookmarkStart w:id="29431" w:name="_ETM_Q62_728531"/>
      <w:bookmarkStart w:id="29432" w:name="_ETM_Q62_728603"/>
      <w:bookmarkStart w:id="29433" w:name="_ETM_Q62_726600"/>
      <w:bookmarkEnd w:id="29431"/>
      <w:bookmarkEnd w:id="29432"/>
      <w:bookmarkEnd w:id="29433"/>
      <w:r>
        <w:rPr>
          <w:rtl/>
        </w:rPr>
        <w:t xml:space="preserve">כולנו </w:t>
      </w:r>
      <w:bookmarkStart w:id="29434" w:name="_ETM_Q62_727020"/>
      <w:bookmarkEnd w:id="29434"/>
      <w:r>
        <w:rPr>
          <w:rtl/>
        </w:rPr>
        <w:t xml:space="preserve">יודעים </w:t>
      </w:r>
      <w:bookmarkStart w:id="29435" w:name="_ETM_Q62_727530"/>
      <w:bookmarkEnd w:id="29435"/>
      <w:r>
        <w:rPr>
          <w:rtl/>
        </w:rPr>
        <w:t xml:space="preserve">שבנגב </w:t>
      </w:r>
      <w:bookmarkStart w:id="29436" w:name="_ETM_Q62_728520"/>
      <w:bookmarkEnd w:id="29436"/>
      <w:r>
        <w:rPr>
          <w:rtl/>
        </w:rPr>
        <w:t>יש</w:t>
      </w:r>
      <w:r>
        <w:rPr>
          <w:rFonts w:hint="cs"/>
          <w:rtl/>
        </w:rPr>
        <w:t xml:space="preserve"> כ-100,000 </w:t>
      </w:r>
      <w:bookmarkStart w:id="29437" w:name="_ETM_Q62_728820"/>
      <w:bookmarkStart w:id="29438" w:name="_ETM_Q62_729650"/>
      <w:bookmarkStart w:id="29439" w:name="_ETM_Q62_730309"/>
      <w:bookmarkEnd w:id="29437"/>
      <w:bookmarkEnd w:id="29438"/>
      <w:bookmarkEnd w:id="29439"/>
      <w:r>
        <w:rPr>
          <w:rtl/>
        </w:rPr>
        <w:t xml:space="preserve">תושבים </w:t>
      </w:r>
      <w:bookmarkStart w:id="29440" w:name="_ETM_Q62_731479"/>
      <w:bookmarkEnd w:id="29440"/>
      <w:r>
        <w:rPr>
          <w:rtl/>
        </w:rPr>
        <w:t xml:space="preserve">שחיים </w:t>
      </w:r>
      <w:bookmarkStart w:id="29441" w:name="_ETM_Q62_732169"/>
      <w:bookmarkEnd w:id="29441"/>
      <w:r>
        <w:rPr>
          <w:rtl/>
        </w:rPr>
        <w:t xml:space="preserve">בכפרים </w:t>
      </w:r>
      <w:bookmarkStart w:id="29442" w:name="_ETM_Q62_733249"/>
      <w:bookmarkEnd w:id="29442"/>
      <w:r>
        <w:rPr>
          <w:rtl/>
        </w:rPr>
        <w:t xml:space="preserve">לא </w:t>
      </w:r>
      <w:bookmarkStart w:id="29443" w:name="_ETM_Q62_733519"/>
      <w:bookmarkEnd w:id="29443"/>
      <w:r>
        <w:rPr>
          <w:rFonts w:hint="cs"/>
          <w:rtl/>
        </w:rPr>
        <w:t xml:space="preserve">מוכרים, </w:t>
      </w:r>
      <w:bookmarkStart w:id="29444" w:name="_ETM_Q62_735589"/>
      <w:bookmarkEnd w:id="29444"/>
      <w:r>
        <w:rPr>
          <w:rtl/>
        </w:rPr>
        <w:t xml:space="preserve">שאין </w:t>
      </w:r>
      <w:bookmarkStart w:id="29445" w:name="_ETM_Q62_736129"/>
      <w:bookmarkEnd w:id="29445"/>
      <w:r>
        <w:rPr>
          <w:rtl/>
        </w:rPr>
        <w:t xml:space="preserve">להם </w:t>
      </w:r>
      <w:bookmarkStart w:id="29446" w:name="_ETM_Q62_736429"/>
      <w:bookmarkEnd w:id="29446"/>
      <w:r>
        <w:rPr>
          <w:rtl/>
        </w:rPr>
        <w:t xml:space="preserve">מעמד </w:t>
      </w:r>
      <w:bookmarkStart w:id="29447" w:name="_ETM_Q62_737419"/>
      <w:bookmarkEnd w:id="29447"/>
      <w:r>
        <w:rPr>
          <w:rtl/>
        </w:rPr>
        <w:t>סטטוטורי</w:t>
      </w:r>
      <w:r>
        <w:rPr>
          <w:rFonts w:hint="cs"/>
          <w:rtl/>
        </w:rPr>
        <w:t xml:space="preserve">, וכשבאו לתת </w:t>
      </w:r>
      <w:bookmarkStart w:id="29448" w:name="_ETM_Q62_739581"/>
      <w:bookmarkEnd w:id="29448"/>
      <w:r>
        <w:rPr>
          <w:rFonts w:hint="cs"/>
          <w:rtl/>
        </w:rPr>
        <w:t xml:space="preserve">את </w:t>
      </w:r>
      <w:bookmarkStart w:id="29449" w:name="_ETM_Q62_738690"/>
      <w:bookmarkStart w:id="29450" w:name="_ETM_Q62_739440"/>
      <w:bookmarkStart w:id="29451" w:name="_ETM_Q62_740610"/>
      <w:bookmarkStart w:id="29452" w:name="_ETM_Q62_742169"/>
      <w:bookmarkEnd w:id="29449"/>
      <w:bookmarkEnd w:id="29450"/>
      <w:bookmarkEnd w:id="29451"/>
      <w:bookmarkEnd w:id="29452"/>
      <w:r>
        <w:rPr>
          <w:rtl/>
        </w:rPr>
        <w:t xml:space="preserve">ההטבה </w:t>
      </w:r>
      <w:bookmarkStart w:id="29453" w:name="_ETM_Q62_743520"/>
      <w:bookmarkEnd w:id="29453"/>
      <w:r>
        <w:rPr>
          <w:rtl/>
        </w:rPr>
        <w:t xml:space="preserve">של </w:t>
      </w:r>
      <w:bookmarkStart w:id="29454" w:name="_ETM_Q62_743940"/>
      <w:bookmarkEnd w:id="29454"/>
      <w:r>
        <w:rPr>
          <w:rtl/>
        </w:rPr>
        <w:t xml:space="preserve">זיכוי </w:t>
      </w:r>
      <w:bookmarkStart w:id="29455" w:name="_ETM_Q62_744600"/>
      <w:bookmarkEnd w:id="29455"/>
      <w:r>
        <w:rPr>
          <w:rtl/>
        </w:rPr>
        <w:t xml:space="preserve">במס </w:t>
      </w:r>
      <w:bookmarkStart w:id="29456" w:name="_ETM_Q62_745199"/>
      <w:bookmarkEnd w:id="29456"/>
      <w:r>
        <w:rPr>
          <w:rtl/>
        </w:rPr>
        <w:t xml:space="preserve">והטבה </w:t>
      </w:r>
      <w:bookmarkStart w:id="29457" w:name="_ETM_Q62_745919"/>
      <w:bookmarkEnd w:id="29457"/>
      <w:r>
        <w:rPr>
          <w:rtl/>
        </w:rPr>
        <w:t xml:space="preserve">במס </w:t>
      </w:r>
      <w:bookmarkStart w:id="29458" w:name="_ETM_Q62_746720"/>
      <w:bookmarkEnd w:id="29458"/>
      <w:r>
        <w:rPr>
          <w:rtl/>
        </w:rPr>
        <w:t xml:space="preserve">באחוזים </w:t>
      </w:r>
      <w:bookmarkStart w:id="29459" w:name="_ETM_Q62_747530"/>
      <w:bookmarkEnd w:id="29459"/>
      <w:r>
        <w:rPr>
          <w:rtl/>
        </w:rPr>
        <w:t>שונים</w:t>
      </w:r>
      <w:r>
        <w:rPr>
          <w:rFonts w:hint="cs"/>
          <w:rtl/>
        </w:rPr>
        <w:t xml:space="preserve"> –</w:t>
      </w:r>
      <w:r>
        <w:rPr>
          <w:rtl/>
        </w:rPr>
        <w:t xml:space="preserve"> </w:t>
      </w:r>
      <w:bookmarkStart w:id="29460" w:name="_ETM_Q62_748490"/>
      <w:bookmarkEnd w:id="29460"/>
      <w:r>
        <w:rPr>
          <w:rtl/>
        </w:rPr>
        <w:t xml:space="preserve">זה </w:t>
      </w:r>
      <w:bookmarkStart w:id="29461" w:name="_ETM_Q62_748699"/>
      <w:bookmarkEnd w:id="29461"/>
      <w:r>
        <w:rPr>
          <w:rtl/>
        </w:rPr>
        <w:t xml:space="preserve">מתחיל </w:t>
      </w:r>
      <w:bookmarkStart w:id="29462" w:name="_ETM_Q62_749990"/>
      <w:bookmarkEnd w:id="29462"/>
      <w:r>
        <w:rPr>
          <w:rtl/>
        </w:rPr>
        <w:t xml:space="preserve">מ-7% </w:t>
      </w:r>
      <w:bookmarkStart w:id="29463" w:name="_ETM_Q62_750950"/>
      <w:bookmarkEnd w:id="29463"/>
      <w:r>
        <w:rPr>
          <w:rtl/>
        </w:rPr>
        <w:t xml:space="preserve">עד </w:t>
      </w:r>
      <w:bookmarkStart w:id="29464" w:name="_ETM_Q62_751130"/>
      <w:bookmarkEnd w:id="29464"/>
      <w:r>
        <w:rPr>
          <w:rtl/>
        </w:rPr>
        <w:t xml:space="preserve">20% </w:t>
      </w:r>
      <w:bookmarkStart w:id="29465" w:name="_ETM_Q62_752340"/>
      <w:bookmarkEnd w:id="29465"/>
      <w:r>
        <w:rPr>
          <w:rtl/>
        </w:rPr>
        <w:t xml:space="preserve">לפי </w:t>
      </w:r>
      <w:bookmarkStart w:id="29466" w:name="_ETM_Q62_752669"/>
      <w:bookmarkEnd w:id="29466"/>
      <w:r>
        <w:rPr>
          <w:rtl/>
        </w:rPr>
        <w:t xml:space="preserve">המצב </w:t>
      </w:r>
      <w:bookmarkStart w:id="29467" w:name="_ETM_Q62_753270"/>
      <w:bookmarkEnd w:id="29467"/>
      <w:r>
        <w:rPr>
          <w:rtl/>
        </w:rPr>
        <w:t xml:space="preserve">הסוציו-אקונומי </w:t>
      </w:r>
      <w:bookmarkStart w:id="29468" w:name="_ETM_Q62_754169"/>
      <w:bookmarkEnd w:id="29468"/>
      <w:r>
        <w:rPr>
          <w:rFonts w:hint="cs"/>
          <w:rtl/>
        </w:rPr>
        <w:t xml:space="preserve">של </w:t>
      </w:r>
      <w:bookmarkStart w:id="29469" w:name="_ETM_Q62_754650"/>
      <w:bookmarkStart w:id="29470" w:name="_ETM_Q62_755099"/>
      <w:bookmarkStart w:id="29471" w:name="_ETM_Q62_755520"/>
      <w:bookmarkEnd w:id="29469"/>
      <w:bookmarkEnd w:id="29470"/>
      <w:bookmarkEnd w:id="29471"/>
      <w:r>
        <w:rPr>
          <w:rtl/>
        </w:rPr>
        <w:t xml:space="preserve">כל </w:t>
      </w:r>
      <w:bookmarkStart w:id="29472" w:name="_ETM_Q62_755729"/>
      <w:bookmarkEnd w:id="29472"/>
      <w:r>
        <w:rPr>
          <w:rtl/>
        </w:rPr>
        <w:t>י</w:t>
      </w:r>
      <w:r>
        <w:rPr>
          <w:rFonts w:hint="cs"/>
          <w:rtl/>
        </w:rPr>
        <w:t>י</w:t>
      </w:r>
      <w:r>
        <w:rPr>
          <w:rtl/>
        </w:rPr>
        <w:t>שוב</w:t>
      </w:r>
      <w:r>
        <w:rPr>
          <w:rFonts w:hint="cs"/>
          <w:rtl/>
        </w:rPr>
        <w:t xml:space="preserve"> –</w:t>
      </w:r>
      <w:r>
        <w:rPr>
          <w:rtl/>
        </w:rPr>
        <w:t xml:space="preserve"> </w:t>
      </w:r>
      <w:bookmarkStart w:id="29473" w:name="_ETM_Q62_756870"/>
      <w:bookmarkEnd w:id="29473"/>
      <w:r>
        <w:rPr>
          <w:rtl/>
        </w:rPr>
        <w:t>הי</w:t>
      </w:r>
      <w:r>
        <w:rPr>
          <w:rFonts w:hint="cs"/>
          <w:rtl/>
        </w:rPr>
        <w:t>י</w:t>
      </w:r>
      <w:r>
        <w:rPr>
          <w:rtl/>
        </w:rPr>
        <w:t xml:space="preserve">שובים </w:t>
      </w:r>
      <w:bookmarkStart w:id="29474" w:name="_ETM_Q62_757620"/>
      <w:bookmarkEnd w:id="29474"/>
      <w:r>
        <w:rPr>
          <w:rtl/>
        </w:rPr>
        <w:t xml:space="preserve">הבדואיים </w:t>
      </w:r>
      <w:bookmarkStart w:id="29475" w:name="_ETM_Q62_758389"/>
      <w:bookmarkEnd w:id="29475"/>
      <w:r>
        <w:rPr>
          <w:rtl/>
        </w:rPr>
        <w:t>ה</w:t>
      </w:r>
      <w:bookmarkStart w:id="29476" w:name="_ETM_Q62_758539"/>
      <w:bookmarkEnd w:id="29476"/>
      <w:r>
        <w:rPr>
          <w:rtl/>
        </w:rPr>
        <w:t>לא</w:t>
      </w:r>
      <w:bookmarkStart w:id="29477" w:name="_ETM_Q62_758929"/>
      <w:bookmarkEnd w:id="29477"/>
      <w:r>
        <w:rPr>
          <w:rFonts w:hint="cs"/>
          <w:rtl/>
        </w:rPr>
        <w:t>-</w:t>
      </w:r>
      <w:r>
        <w:rPr>
          <w:rtl/>
        </w:rPr>
        <w:t>מו</w:t>
      </w:r>
      <w:r>
        <w:rPr>
          <w:rFonts w:hint="cs"/>
          <w:rtl/>
        </w:rPr>
        <w:t>כ</w:t>
      </w:r>
      <w:r>
        <w:rPr>
          <w:rtl/>
        </w:rPr>
        <w:t xml:space="preserve">רים </w:t>
      </w:r>
      <w:bookmarkStart w:id="29478" w:name="_ETM_Q62_759860"/>
      <w:bookmarkEnd w:id="29478"/>
      <w:r>
        <w:rPr>
          <w:rtl/>
        </w:rPr>
        <w:t xml:space="preserve">לא </w:t>
      </w:r>
      <w:bookmarkStart w:id="29479" w:name="_ETM_Q62_760249"/>
      <w:bookmarkEnd w:id="29479"/>
      <w:r>
        <w:rPr>
          <w:rtl/>
        </w:rPr>
        <w:t xml:space="preserve">מופיעים </w:t>
      </w:r>
      <w:bookmarkStart w:id="29480" w:name="_ETM_Q62_760939"/>
      <w:bookmarkEnd w:id="29480"/>
      <w:r>
        <w:rPr>
          <w:rtl/>
        </w:rPr>
        <w:t>שם</w:t>
      </w:r>
      <w:r>
        <w:rPr>
          <w:rFonts w:hint="cs"/>
          <w:rtl/>
        </w:rPr>
        <w:t>.</w:t>
      </w:r>
      <w:r>
        <w:rPr>
          <w:rtl/>
        </w:rPr>
        <w:t xml:space="preserve"> </w:t>
      </w:r>
      <w:bookmarkStart w:id="29481" w:name="_ETM_Q62_761800"/>
      <w:bookmarkEnd w:id="29481"/>
      <w:r>
        <w:rPr>
          <w:rtl/>
        </w:rPr>
        <w:t xml:space="preserve">ולמה </w:t>
      </w:r>
      <w:bookmarkStart w:id="29482" w:name="_ETM_Q62_762340"/>
      <w:bookmarkEnd w:id="29482"/>
      <w:r>
        <w:rPr>
          <w:rtl/>
        </w:rPr>
        <w:t xml:space="preserve">הם </w:t>
      </w:r>
      <w:bookmarkStart w:id="29483" w:name="_ETM_Q62_762520"/>
      <w:bookmarkEnd w:id="29483"/>
      <w:r>
        <w:rPr>
          <w:rtl/>
        </w:rPr>
        <w:t xml:space="preserve">לא </w:t>
      </w:r>
      <w:bookmarkStart w:id="29484" w:name="_ETM_Q62_762669"/>
      <w:bookmarkEnd w:id="29484"/>
      <w:r>
        <w:rPr>
          <w:rtl/>
        </w:rPr>
        <w:t>מופיעים</w:t>
      </w:r>
      <w:r>
        <w:rPr>
          <w:rFonts w:hint="cs"/>
          <w:rtl/>
        </w:rPr>
        <w:t>?</w:t>
      </w:r>
      <w:r>
        <w:rPr>
          <w:rtl/>
        </w:rPr>
        <w:t xml:space="preserve"> </w:t>
      </w:r>
      <w:bookmarkStart w:id="29485" w:name="_ETM_Q62_763700"/>
      <w:bookmarkEnd w:id="29485"/>
      <w:r>
        <w:rPr>
          <w:rtl/>
        </w:rPr>
        <w:t xml:space="preserve">כי </w:t>
      </w:r>
      <w:bookmarkStart w:id="29486" w:name="_ETM_Q62_763880"/>
      <w:bookmarkEnd w:id="29486"/>
      <w:r>
        <w:rPr>
          <w:rtl/>
        </w:rPr>
        <w:t xml:space="preserve">המדינה </w:t>
      </w:r>
      <w:bookmarkStart w:id="29487" w:name="_ETM_Q62_764600"/>
      <w:bookmarkEnd w:id="29487"/>
      <w:r>
        <w:rPr>
          <w:rtl/>
        </w:rPr>
        <w:t xml:space="preserve">לא </w:t>
      </w:r>
      <w:bookmarkStart w:id="29488" w:name="_ETM_Q62_765860"/>
      <w:bookmarkEnd w:id="29488"/>
      <w:r>
        <w:rPr>
          <w:rtl/>
        </w:rPr>
        <w:t xml:space="preserve">מכירה </w:t>
      </w:r>
      <w:bookmarkStart w:id="29489" w:name="_ETM_Q62_766520"/>
      <w:bookmarkEnd w:id="29489"/>
      <w:r>
        <w:rPr>
          <w:rtl/>
        </w:rPr>
        <w:t>בי</w:t>
      </w:r>
      <w:r>
        <w:rPr>
          <w:rFonts w:hint="cs"/>
          <w:rtl/>
        </w:rPr>
        <w:t>י</w:t>
      </w:r>
      <w:r>
        <w:rPr>
          <w:rtl/>
        </w:rPr>
        <w:t xml:space="preserve">שובים </w:t>
      </w:r>
      <w:bookmarkStart w:id="29490" w:name="_ETM_Q62_767330"/>
      <w:bookmarkEnd w:id="29490"/>
      <w:r>
        <w:rPr>
          <w:rtl/>
        </w:rPr>
        <w:t xml:space="preserve">האלה </w:t>
      </w:r>
      <w:bookmarkStart w:id="29491" w:name="_ETM_Q62_768350"/>
      <w:bookmarkEnd w:id="29491"/>
      <w:r>
        <w:rPr>
          <w:rtl/>
        </w:rPr>
        <w:t>משנת</w:t>
      </w:r>
      <w:r>
        <w:rPr>
          <w:rFonts w:hint="cs"/>
          <w:rtl/>
        </w:rPr>
        <w:t xml:space="preserve"> 48'</w:t>
      </w:r>
      <w:bookmarkStart w:id="29492" w:name="_ETM_Q62_768830"/>
      <w:bookmarkEnd w:id="29492"/>
      <w:r>
        <w:rPr>
          <w:rtl/>
        </w:rPr>
        <w:t xml:space="preserve"> </w:t>
      </w:r>
      <w:bookmarkStart w:id="29493" w:name="_ETM_Q62_770059"/>
      <w:bookmarkEnd w:id="29493"/>
      <w:r>
        <w:rPr>
          <w:rtl/>
        </w:rPr>
        <w:t xml:space="preserve">עד </w:t>
      </w:r>
      <w:bookmarkStart w:id="29494" w:name="_ETM_Q62_770570"/>
      <w:bookmarkEnd w:id="29494"/>
      <w:r>
        <w:rPr>
          <w:rtl/>
        </w:rPr>
        <w:t>היום</w:t>
      </w:r>
      <w:r>
        <w:rPr>
          <w:rFonts w:hint="cs"/>
          <w:rtl/>
        </w:rPr>
        <w:t>.</w:t>
      </w:r>
      <w:bookmarkStart w:id="29495" w:name="_ETM_Q62_769569"/>
      <w:bookmarkStart w:id="29496" w:name="_ETM_Q62_769673"/>
      <w:bookmarkStart w:id="29497" w:name="_ETM_Q62_769712"/>
      <w:bookmarkStart w:id="29498" w:name="_ETM_Q62_769797"/>
      <w:bookmarkStart w:id="29499" w:name="_ETM_Q62_771660"/>
      <w:bookmarkStart w:id="29500" w:name="_ETM_Q62_771750"/>
      <w:bookmarkEnd w:id="29495"/>
      <w:bookmarkEnd w:id="29496"/>
      <w:bookmarkEnd w:id="29497"/>
      <w:bookmarkEnd w:id="29498"/>
      <w:bookmarkEnd w:id="29499"/>
      <w:bookmarkEnd w:id="29500"/>
      <w:r w:rsidR="00FC6213">
        <w:rPr>
          <w:rFonts w:hint="cs"/>
          <w:rtl/>
        </w:rPr>
        <w:t xml:space="preserve"> </w:t>
      </w:r>
      <w:r>
        <w:rPr>
          <w:rFonts w:hint="cs"/>
          <w:rtl/>
        </w:rPr>
        <w:t xml:space="preserve">ב-1974 </w:t>
      </w:r>
      <w:bookmarkStart w:id="29501" w:name="_ETM_Q62_772920"/>
      <w:bookmarkEnd w:id="29501"/>
      <w:r>
        <w:rPr>
          <w:rtl/>
        </w:rPr>
        <w:t>ב</w:t>
      </w:r>
      <w:r>
        <w:rPr>
          <w:rFonts w:hint="cs"/>
          <w:rtl/>
        </w:rPr>
        <w:t>א</w:t>
      </w:r>
      <w:r>
        <w:rPr>
          <w:rtl/>
        </w:rPr>
        <w:t xml:space="preserve">ה </w:t>
      </w:r>
      <w:bookmarkStart w:id="29502" w:name="_ETM_Q62_773250"/>
      <w:bookmarkEnd w:id="29502"/>
      <w:r>
        <w:rPr>
          <w:rtl/>
        </w:rPr>
        <w:t xml:space="preserve">המדינה </w:t>
      </w:r>
      <w:bookmarkStart w:id="29503" w:name="_ETM_Q62_773700"/>
      <w:bookmarkEnd w:id="29503"/>
      <w:r>
        <w:rPr>
          <w:rtl/>
        </w:rPr>
        <w:t>עצמה</w:t>
      </w:r>
      <w:r>
        <w:rPr>
          <w:rFonts w:hint="cs"/>
          <w:rtl/>
        </w:rPr>
        <w:t>,</w:t>
      </w:r>
      <w:r>
        <w:rPr>
          <w:rtl/>
        </w:rPr>
        <w:t xml:space="preserve"> </w:t>
      </w:r>
      <w:bookmarkStart w:id="29504" w:name="_ETM_Q62_774999"/>
      <w:bookmarkEnd w:id="29504"/>
      <w:r>
        <w:rPr>
          <w:rtl/>
        </w:rPr>
        <w:t>בתקנה</w:t>
      </w:r>
      <w:r>
        <w:rPr>
          <w:rFonts w:hint="cs"/>
          <w:rtl/>
        </w:rPr>
        <w:t xml:space="preserve"> 6 ל</w:t>
      </w:r>
      <w:bookmarkStart w:id="29505" w:name="_ETM_Q62_775599"/>
      <w:bookmarkStart w:id="29506" w:name="_ETM_Q62_775900"/>
      <w:bookmarkStart w:id="29507" w:name="_ETM_Q62_776020"/>
      <w:bookmarkEnd w:id="29505"/>
      <w:bookmarkEnd w:id="29506"/>
      <w:bookmarkEnd w:id="29507"/>
      <w:r>
        <w:rPr>
          <w:rtl/>
        </w:rPr>
        <w:t xml:space="preserve">משרד </w:t>
      </w:r>
      <w:bookmarkStart w:id="29508" w:name="_ETM_Q62_776409"/>
      <w:bookmarkEnd w:id="29508"/>
      <w:r>
        <w:rPr>
          <w:rtl/>
        </w:rPr>
        <w:t>הפנים</w:t>
      </w:r>
      <w:r>
        <w:rPr>
          <w:rFonts w:hint="cs"/>
          <w:rtl/>
        </w:rPr>
        <w:t>,</w:t>
      </w:r>
      <w:r>
        <w:rPr>
          <w:rtl/>
        </w:rPr>
        <w:t xml:space="preserve"> </w:t>
      </w:r>
      <w:bookmarkStart w:id="29509" w:name="_ETM_Q62_777309"/>
      <w:bookmarkEnd w:id="29509"/>
      <w:r>
        <w:rPr>
          <w:rtl/>
        </w:rPr>
        <w:t xml:space="preserve">והיא </w:t>
      </w:r>
      <w:bookmarkStart w:id="29510" w:name="_ETM_Q62_778090"/>
      <w:bookmarkEnd w:id="29510"/>
      <w:r>
        <w:rPr>
          <w:rtl/>
        </w:rPr>
        <w:t xml:space="preserve">קבעה </w:t>
      </w:r>
      <w:bookmarkStart w:id="29511" w:name="_ETM_Q62_778749"/>
      <w:bookmarkEnd w:id="29511"/>
      <w:r>
        <w:rPr>
          <w:rtl/>
        </w:rPr>
        <w:t>שבד</w:t>
      </w:r>
      <w:r>
        <w:rPr>
          <w:rFonts w:hint="cs"/>
          <w:rtl/>
        </w:rPr>
        <w:t>ואים</w:t>
      </w:r>
      <w:r>
        <w:rPr>
          <w:rtl/>
        </w:rPr>
        <w:t xml:space="preserve"> </w:t>
      </w:r>
      <w:bookmarkStart w:id="29512" w:name="_ETM_Q62_779499"/>
      <w:bookmarkEnd w:id="29512"/>
      <w:r>
        <w:rPr>
          <w:rtl/>
        </w:rPr>
        <w:t xml:space="preserve">בנגב </w:t>
      </w:r>
      <w:bookmarkStart w:id="29513" w:name="_ETM_Q62_781360"/>
      <w:bookmarkEnd w:id="29513"/>
      <w:r>
        <w:rPr>
          <w:rtl/>
        </w:rPr>
        <w:t xml:space="preserve">בכפרים </w:t>
      </w:r>
      <w:bookmarkStart w:id="29514" w:name="_ETM_Q62_781900"/>
      <w:bookmarkEnd w:id="29514"/>
      <w:r>
        <w:rPr>
          <w:rtl/>
        </w:rPr>
        <w:t>ה</w:t>
      </w:r>
      <w:r>
        <w:rPr>
          <w:rFonts w:hint="cs"/>
          <w:rtl/>
        </w:rPr>
        <w:t xml:space="preserve">לא-מוכרים יכולים לרשום </w:t>
      </w:r>
      <w:bookmarkStart w:id="29515" w:name="_ETM_Q62_785488"/>
      <w:bookmarkEnd w:id="29515"/>
      <w:r>
        <w:rPr>
          <w:rFonts w:hint="cs"/>
          <w:rtl/>
        </w:rPr>
        <w:t xml:space="preserve">את המען שלהם בשבט, עם ציון הנפה וגם המחוז </w:t>
      </w:r>
      <w:bookmarkStart w:id="29516" w:name="_ETM_Q62_788873"/>
      <w:bookmarkEnd w:id="29516"/>
      <w:r>
        <w:rPr>
          <w:rFonts w:hint="cs"/>
          <w:rtl/>
        </w:rPr>
        <w:t xml:space="preserve">שהם נמצאים בו. </w:t>
      </w:r>
      <w:bookmarkStart w:id="29517" w:name="TOR_Q63"/>
      <w:bookmarkEnd w:id="29517"/>
      <w:r>
        <w:rPr>
          <w:rFonts w:hint="cs"/>
          <w:rtl/>
        </w:rPr>
        <w:t xml:space="preserve">ולכן, משרד הפנים קבע שיש מען, שיש כתובת, שאנשים גרים שם. האנשים האלה משום מה לא נכללים בהטבות המס. ואם מביאים תיקון </w:t>
      </w:r>
      <w:bookmarkStart w:id="29518" w:name="_ETM_Q63_207000"/>
      <w:bookmarkEnd w:id="29518"/>
      <w:r>
        <w:rPr>
          <w:rFonts w:hint="cs"/>
          <w:rtl/>
        </w:rPr>
        <w:t xml:space="preserve">היום </w:t>
      </w:r>
      <w:r>
        <w:rPr>
          <w:rtl/>
        </w:rPr>
        <w:t>–</w:t>
      </w:r>
      <w:r>
        <w:rPr>
          <w:rFonts w:hint="cs"/>
          <w:rtl/>
        </w:rPr>
        <w:t xml:space="preserve"> התיקון לפקודת המס צריך לכלול בראש ובראשונה את </w:t>
      </w:r>
      <w:bookmarkStart w:id="29519" w:name="_ETM_Q63_215000"/>
      <w:bookmarkEnd w:id="29519"/>
      <w:r>
        <w:rPr>
          <w:rFonts w:hint="cs"/>
          <w:rtl/>
        </w:rPr>
        <w:t xml:space="preserve">התושבים הבדואים בכפרים הלא-מוכרים, הרשומים בכתובת של שבט. הם </w:t>
      </w:r>
      <w:bookmarkStart w:id="29520" w:name="_ETM_Q63_222000"/>
      <w:bookmarkEnd w:id="29520"/>
      <w:r>
        <w:rPr>
          <w:rFonts w:hint="cs"/>
          <w:rtl/>
        </w:rPr>
        <w:t>נמצאים באשכול סוציו-אקונומי 1</w:t>
      </w:r>
      <w:r w:rsidR="00FC6213">
        <w:rPr>
          <w:rFonts w:hint="cs"/>
          <w:rtl/>
        </w:rPr>
        <w:t>,</w:t>
      </w:r>
      <w:r>
        <w:rPr>
          <w:rFonts w:hint="cs"/>
          <w:rtl/>
        </w:rPr>
        <w:t xml:space="preserve"> הכי נמוך, הכי חלש בין </w:t>
      </w:r>
      <w:bookmarkStart w:id="29521" w:name="_ETM_Q63_230000"/>
      <w:bookmarkEnd w:id="29521"/>
      <w:r>
        <w:rPr>
          <w:rFonts w:hint="cs"/>
          <w:rtl/>
        </w:rPr>
        <w:t>כל האוכלוסיות לפי כל הנתונים.</w:t>
      </w:r>
    </w:p>
    <w:p w:rsidR="00BC31FD" w:rsidRDefault="00BC31FD" w:rsidP="00041E97">
      <w:pPr>
        <w:rPr>
          <w:rtl/>
        </w:rPr>
      </w:pPr>
    </w:p>
    <w:p w:rsidR="00BC31FD" w:rsidRDefault="00BC31FD" w:rsidP="00FC6213">
      <w:pPr>
        <w:rPr>
          <w:rtl/>
        </w:rPr>
      </w:pPr>
      <w:bookmarkStart w:id="29522" w:name="_ETM_Q63_233000"/>
      <w:bookmarkEnd w:id="29522"/>
      <w:r>
        <w:rPr>
          <w:rFonts w:hint="cs"/>
          <w:rtl/>
        </w:rPr>
        <w:t xml:space="preserve">לאורך שנים האוכלוסייה הזו שילמה מחיר </w:t>
      </w:r>
      <w:bookmarkStart w:id="29523" w:name="_ETM_Q63_240000"/>
      <w:bookmarkEnd w:id="29523"/>
      <w:r>
        <w:rPr>
          <w:rFonts w:hint="cs"/>
          <w:rtl/>
        </w:rPr>
        <w:t xml:space="preserve">בכל תחומי החיים, ובכל תחומי החיים נמנע מהם כל שירות, </w:t>
      </w:r>
      <w:bookmarkStart w:id="29524" w:name="_ETM_Q63_247000"/>
      <w:bookmarkEnd w:id="29524"/>
      <w:r>
        <w:rPr>
          <w:rFonts w:hint="cs"/>
          <w:rtl/>
        </w:rPr>
        <w:t xml:space="preserve">והכול בשביל דבר אחד </w:t>
      </w:r>
      <w:r>
        <w:rPr>
          <w:rtl/>
        </w:rPr>
        <w:t>–</w:t>
      </w:r>
      <w:r>
        <w:rPr>
          <w:rFonts w:hint="cs"/>
          <w:rtl/>
        </w:rPr>
        <w:t xml:space="preserve"> כדי ללחוץ על האנשים האלה </w:t>
      </w:r>
      <w:bookmarkStart w:id="29525" w:name="_ETM_Q63_252000"/>
      <w:bookmarkEnd w:id="29525"/>
      <w:r>
        <w:rPr>
          <w:rFonts w:hint="cs"/>
          <w:rtl/>
        </w:rPr>
        <w:t xml:space="preserve">לעבור ליישובים. אבל אלה יישובים שנמצאים מלפני קום המדינה, שעל </w:t>
      </w:r>
      <w:bookmarkStart w:id="29526" w:name="_ETM_Q63_260000"/>
      <w:bookmarkEnd w:id="29526"/>
      <w:r>
        <w:rPr>
          <w:rFonts w:hint="cs"/>
          <w:rtl/>
        </w:rPr>
        <w:t xml:space="preserve">המדינה להכיר בהם. אבל עד להכרה הם חיים שם כל </w:t>
      </w:r>
      <w:bookmarkStart w:id="29527" w:name="_ETM_Q63_265000"/>
      <w:bookmarkEnd w:id="29527"/>
      <w:r>
        <w:rPr>
          <w:rFonts w:hint="cs"/>
          <w:rtl/>
        </w:rPr>
        <w:t xml:space="preserve">החיים שלהם לא לפי הקריטריון של שנה שמרכז החיים שלהם </w:t>
      </w:r>
      <w:bookmarkStart w:id="29528" w:name="_ETM_Q63_271000"/>
      <w:bookmarkEnd w:id="29528"/>
      <w:r>
        <w:rPr>
          <w:rFonts w:hint="cs"/>
          <w:rtl/>
        </w:rPr>
        <w:t>במקום הזה</w:t>
      </w:r>
      <w:r w:rsidR="00FC6213">
        <w:rPr>
          <w:rFonts w:hint="cs"/>
          <w:rtl/>
        </w:rPr>
        <w:t>.</w:t>
      </w:r>
      <w:r>
        <w:rPr>
          <w:rFonts w:hint="cs"/>
          <w:rtl/>
        </w:rPr>
        <w:t xml:space="preserve"> הם כל הזמן חיו במקום הזה, הם נמצאים</w:t>
      </w:r>
      <w:bookmarkStart w:id="29529" w:name="_ETM_Q63_276000"/>
      <w:bookmarkEnd w:id="29529"/>
      <w:r>
        <w:rPr>
          <w:rFonts w:hint="cs"/>
          <w:rtl/>
        </w:rPr>
        <w:t xml:space="preserve"> בצמוד ליישובים שיש להם זכאות להנחה במס הכנסה, ולכן הגיע </w:t>
      </w:r>
      <w:bookmarkStart w:id="29530" w:name="_ETM_Q63_282000"/>
      <w:bookmarkEnd w:id="29530"/>
      <w:r>
        <w:rPr>
          <w:rFonts w:hint="cs"/>
          <w:rtl/>
        </w:rPr>
        <w:t xml:space="preserve">הזמן לתקן את העוול ההיסטורי בהקשר הזה של הטבות </w:t>
      </w:r>
      <w:bookmarkStart w:id="29531" w:name="_ETM_Q63_290000"/>
      <w:bookmarkEnd w:id="29531"/>
      <w:r>
        <w:rPr>
          <w:rFonts w:hint="cs"/>
          <w:rtl/>
        </w:rPr>
        <w:t xml:space="preserve">במס הכנסה לתושבי הכפרים הלא-מוכרים בנגב, הרשומים לפי בקשת משרד </w:t>
      </w:r>
      <w:bookmarkStart w:id="29532" w:name="_ETM_Q63_299000"/>
      <w:bookmarkEnd w:id="29532"/>
      <w:r>
        <w:rPr>
          <w:rFonts w:hint="cs"/>
          <w:rtl/>
        </w:rPr>
        <w:t>הפנים במען של שבטים בנגב. תודה רבה.</w:t>
      </w:r>
    </w:p>
    <w:p w:rsidR="00BC31FD" w:rsidRDefault="00BC31FD" w:rsidP="009635F5">
      <w:pPr>
        <w:rPr>
          <w:rtl/>
        </w:rPr>
      </w:pPr>
      <w:bookmarkStart w:id="29533" w:name="_ETM_Q63_236000"/>
      <w:bookmarkEnd w:id="29533"/>
    </w:p>
    <w:p w:rsidR="00BC31FD" w:rsidRDefault="00BC31FD" w:rsidP="00041E97">
      <w:pPr>
        <w:pStyle w:val="af6"/>
        <w:keepNext/>
        <w:rPr>
          <w:rtl/>
        </w:rPr>
      </w:pPr>
      <w:bookmarkStart w:id="29534" w:name="ET_yor_6593_1"/>
      <w:r w:rsidRPr="007D1C7B">
        <w:rPr>
          <w:rStyle w:val="TagStyle"/>
          <w:rtl/>
        </w:rPr>
        <w:t xml:space="preserve"> &lt;&lt; יור &gt;&gt; </w:t>
      </w:r>
      <w:r>
        <w:rPr>
          <w:rtl/>
        </w:rPr>
        <w:t>היו"ר חנוך דב מלביצקי:</w:t>
      </w:r>
      <w:r w:rsidRPr="007D1C7B">
        <w:rPr>
          <w:rStyle w:val="TagStyle"/>
          <w:rtl/>
        </w:rPr>
        <w:t xml:space="preserve"> &lt;&lt; יור &gt;&gt;</w:t>
      </w:r>
      <w:r>
        <w:rPr>
          <w:rtl/>
        </w:rPr>
        <w:t xml:space="preserve"> </w:t>
      </w:r>
      <w:bookmarkEnd w:id="29534"/>
    </w:p>
    <w:p w:rsidR="00BC31FD" w:rsidRDefault="00BC31FD" w:rsidP="00DD0FF2">
      <w:pPr>
        <w:rPr>
          <w:rtl/>
        </w:rPr>
      </w:pPr>
    </w:p>
    <w:p w:rsidR="00BC31FD" w:rsidRDefault="00BC31FD" w:rsidP="00041E97">
      <w:pPr>
        <w:rPr>
          <w:rtl/>
        </w:rPr>
      </w:pPr>
      <w:r>
        <w:rPr>
          <w:rFonts w:hint="cs"/>
          <w:rtl/>
        </w:rPr>
        <w:t>תודה. חבר הכנס</w:t>
      </w:r>
      <w:bookmarkStart w:id="29535" w:name="_ETM_Q63_304000"/>
      <w:bookmarkEnd w:id="29535"/>
      <w:r>
        <w:rPr>
          <w:rFonts w:hint="cs"/>
          <w:rtl/>
        </w:rPr>
        <w:t>ת פורר, בבקשה, אדוני.</w:t>
      </w:r>
    </w:p>
    <w:p w:rsidR="00BC31FD" w:rsidRPr="00B16A5E" w:rsidRDefault="00BC31FD" w:rsidP="00041E97">
      <w:pPr>
        <w:keepNext/>
        <w:rPr>
          <w:rtl/>
        </w:rPr>
      </w:pPr>
      <w:bookmarkStart w:id="29536" w:name="ET_speaker_5520_2"/>
    </w:p>
    <w:p w:rsidR="00BC31FD" w:rsidRDefault="00BC31FD" w:rsidP="00041E97">
      <w:pPr>
        <w:pStyle w:val="a4"/>
        <w:keepNext/>
        <w:rPr>
          <w:rtl/>
        </w:rPr>
      </w:pPr>
      <w:bookmarkStart w:id="29537" w:name="_ETM_Q63_313000"/>
      <w:bookmarkEnd w:id="29537"/>
      <w:r w:rsidRPr="007D1C7B">
        <w:rPr>
          <w:rStyle w:val="TagStyle"/>
          <w:rtl/>
        </w:rPr>
        <w:t xml:space="preserve"> &lt;&lt; דובר &gt;&gt; </w:t>
      </w:r>
      <w:bookmarkStart w:id="29538" w:name="_Toc185764228"/>
      <w:bookmarkStart w:id="29539" w:name="_Toc185851165"/>
      <w:bookmarkStart w:id="29540" w:name="_Toc185958145"/>
      <w:bookmarkStart w:id="29541" w:name="_Toc204589797"/>
      <w:r>
        <w:rPr>
          <w:rtl/>
        </w:rPr>
        <w:t>עודד פורר (ישראל ביתנו):</w:t>
      </w:r>
      <w:bookmarkEnd w:id="29538"/>
      <w:bookmarkEnd w:id="29539"/>
      <w:bookmarkEnd w:id="29540"/>
      <w:bookmarkEnd w:id="29541"/>
      <w:r w:rsidRPr="007D1C7B">
        <w:rPr>
          <w:rStyle w:val="TagStyle"/>
          <w:rtl/>
        </w:rPr>
        <w:t xml:space="preserve"> &lt;&lt; דובר &gt;&gt;</w:t>
      </w:r>
      <w:r>
        <w:rPr>
          <w:rtl/>
        </w:rPr>
        <w:t xml:space="preserve"> </w:t>
      </w:r>
      <w:bookmarkEnd w:id="29536"/>
    </w:p>
    <w:p w:rsidR="00BC31FD" w:rsidRDefault="00BC31FD" w:rsidP="00DD0FF2">
      <w:pPr>
        <w:rPr>
          <w:rtl/>
        </w:rPr>
      </w:pPr>
    </w:p>
    <w:p w:rsidR="00BC31FD" w:rsidRDefault="00BC31FD" w:rsidP="00FC6213">
      <w:pPr>
        <w:rPr>
          <w:rtl/>
        </w:rPr>
      </w:pPr>
      <w:r>
        <w:rPr>
          <w:rFonts w:hint="cs"/>
          <w:rtl/>
        </w:rPr>
        <w:t>אדוני היושב-ראש, חברי הכנסת, אדוני השר, אנחנו נמצאים פה בדיון מעמיק על הצעת חוק לתיקון פקודת מס הכנסה</w:t>
      </w:r>
      <w:r w:rsidR="00FC6213">
        <w:rPr>
          <w:rFonts w:hint="cs"/>
          <w:rtl/>
        </w:rPr>
        <w:t>,</w:t>
      </w:r>
      <w:r>
        <w:rPr>
          <w:rFonts w:hint="cs"/>
          <w:rtl/>
        </w:rPr>
        <w:t xml:space="preserve"> אבל בזמן שאנחנו נמצאים פה, צריך לזכור מה עוברת כל משפחה ישראלית. אגב, זה נוגע מאוד לך, אדוני השר, שר החקלאות, שאחראי </w:t>
      </w:r>
      <w:bookmarkStart w:id="29542" w:name="_ETM_Q63_358000"/>
      <w:bookmarkEnd w:id="29542"/>
      <w:r>
        <w:rPr>
          <w:rFonts w:hint="cs"/>
          <w:rtl/>
        </w:rPr>
        <w:t xml:space="preserve">לחלק נכבד מהסל הבסיסי שאזרחי ישראל צורכים בסופר. </w:t>
      </w:r>
    </w:p>
    <w:p w:rsidR="00BC31FD" w:rsidRDefault="00BC31FD" w:rsidP="00041E97">
      <w:pPr>
        <w:rPr>
          <w:rtl/>
        </w:rPr>
      </w:pPr>
    </w:p>
    <w:p w:rsidR="00BC31FD" w:rsidRDefault="00BC31FD" w:rsidP="00FC6213">
      <w:pPr>
        <w:rPr>
          <w:rtl/>
        </w:rPr>
      </w:pPr>
      <w:r>
        <w:rPr>
          <w:rFonts w:hint="cs"/>
          <w:rtl/>
        </w:rPr>
        <w:t xml:space="preserve">משפחה ישראלית במדינת ישראל היום עובדת קשה יותר מאי פעם, אבל סל הקניות שלה התייקר ב-600 שקלים בחודש. אני לא יודע למי מכם יוצא לעשות את הקניות בסופר. מי שיוצא לו יודע את זה. </w:t>
      </w:r>
    </w:p>
    <w:p w:rsidR="00BC31FD" w:rsidRDefault="00BC31FD" w:rsidP="00041E97">
      <w:pPr>
        <w:rPr>
          <w:rtl/>
        </w:rPr>
      </w:pPr>
    </w:p>
    <w:p w:rsidR="00BC31FD" w:rsidRDefault="00BC31FD" w:rsidP="00041E97">
      <w:pPr>
        <w:pStyle w:val="af6"/>
        <w:keepNext/>
        <w:rPr>
          <w:rtl/>
        </w:rPr>
      </w:pPr>
      <w:r w:rsidRPr="007D1C7B">
        <w:rPr>
          <w:rStyle w:val="TagStyle"/>
          <w:rtl/>
        </w:rPr>
        <w:t xml:space="preserve"> &lt;&lt; יור &gt;&gt; </w:t>
      </w:r>
      <w:r>
        <w:rPr>
          <w:rtl/>
        </w:rPr>
        <w:t>היו"ר חנוך דב מלביצקי:</w:t>
      </w:r>
      <w:r w:rsidRPr="007D1C7B">
        <w:rPr>
          <w:rStyle w:val="TagStyle"/>
          <w:rtl/>
        </w:rPr>
        <w:t xml:space="preserve"> &lt;&lt; יור &gt;&gt;</w:t>
      </w:r>
      <w:r>
        <w:rPr>
          <w:rtl/>
        </w:rPr>
        <w:t xml:space="preserve"> </w:t>
      </w:r>
    </w:p>
    <w:p w:rsidR="00BC31FD" w:rsidRDefault="00BC31FD" w:rsidP="00DD0FF2">
      <w:pPr>
        <w:rPr>
          <w:rtl/>
        </w:rPr>
      </w:pPr>
    </w:p>
    <w:p w:rsidR="00BC31FD" w:rsidRDefault="00BC31FD" w:rsidP="00041E97">
      <w:pPr>
        <w:rPr>
          <w:rtl/>
        </w:rPr>
      </w:pPr>
      <w:r>
        <w:rPr>
          <w:rFonts w:hint="cs"/>
          <w:rtl/>
        </w:rPr>
        <w:t>אני.</w:t>
      </w:r>
    </w:p>
    <w:p w:rsidR="00BC31FD" w:rsidRDefault="00BC31FD" w:rsidP="00041E97">
      <w:pPr>
        <w:pStyle w:val="a4"/>
        <w:keepNext/>
        <w:rPr>
          <w:rtl/>
        </w:rPr>
      </w:pPr>
      <w:bookmarkStart w:id="29543" w:name="_ETM_Q63_379000"/>
      <w:bookmarkStart w:id="29544" w:name="ET_speaker_5520_5"/>
      <w:bookmarkEnd w:id="29543"/>
    </w:p>
    <w:p w:rsidR="00BC31FD" w:rsidRDefault="00BC31FD" w:rsidP="00041E97">
      <w:pPr>
        <w:pStyle w:val="-"/>
        <w:keepNext/>
        <w:rPr>
          <w:rtl/>
        </w:rPr>
      </w:pPr>
      <w:bookmarkStart w:id="29545" w:name="ET_speakercontinue_5520_6"/>
      <w:r w:rsidRPr="007F3141">
        <w:rPr>
          <w:rStyle w:val="TagStyle"/>
          <w:rtl/>
        </w:rPr>
        <w:t xml:space="preserve"> &lt;&lt; דובר_המשך &gt;&gt; </w:t>
      </w:r>
      <w:r>
        <w:rPr>
          <w:rtl/>
        </w:rPr>
        <w:t>עודד פורר (ישראל ביתנו):</w:t>
      </w:r>
      <w:r w:rsidRPr="007F3141">
        <w:rPr>
          <w:rStyle w:val="TagStyle"/>
          <w:rtl/>
        </w:rPr>
        <w:t xml:space="preserve"> &lt;&lt; דובר_המשך &gt;&gt;</w:t>
      </w:r>
      <w:r>
        <w:rPr>
          <w:rtl/>
        </w:rPr>
        <w:t xml:space="preserve"> </w:t>
      </w:r>
      <w:bookmarkEnd w:id="29545"/>
    </w:p>
    <w:p w:rsidR="00BC31FD" w:rsidRDefault="00BC31FD" w:rsidP="00DD0FF2">
      <w:pPr>
        <w:rPr>
          <w:rtl/>
        </w:rPr>
      </w:pPr>
    </w:p>
    <w:p w:rsidR="00BC31FD" w:rsidRDefault="00BC31FD" w:rsidP="000A5E93">
      <w:pPr>
        <w:rPr>
          <w:rtl/>
        </w:rPr>
      </w:pPr>
      <w:r>
        <w:rPr>
          <w:rFonts w:hint="cs"/>
          <w:rtl/>
        </w:rPr>
        <w:t xml:space="preserve">אז </w:t>
      </w:r>
      <w:bookmarkStart w:id="29546" w:name="_ETM_Q63_378000"/>
      <w:bookmarkEnd w:id="29546"/>
      <w:r>
        <w:rPr>
          <w:rFonts w:hint="cs"/>
          <w:rtl/>
        </w:rPr>
        <w:t xml:space="preserve">אתה יודע את זה היטב. אני, כמי שעושה את הקניות </w:t>
      </w:r>
      <w:bookmarkStart w:id="29547" w:name="_ETM_Q63_383000"/>
      <w:bookmarkEnd w:id="29547"/>
      <w:r>
        <w:rPr>
          <w:rFonts w:hint="cs"/>
          <w:rtl/>
        </w:rPr>
        <w:t xml:space="preserve">באינטרנט, אז זו הפררוגטיבה שלי. </w:t>
      </w:r>
      <w:bookmarkEnd w:id="29544"/>
      <w:r>
        <w:rPr>
          <w:rFonts w:hint="cs"/>
          <w:rtl/>
        </w:rPr>
        <w:t xml:space="preserve">אגב, ככה אתה גם מכיר </w:t>
      </w:r>
      <w:bookmarkStart w:id="29548" w:name="_ETM_Q63_387000"/>
      <w:bookmarkEnd w:id="29548"/>
      <w:r>
        <w:rPr>
          <w:rFonts w:hint="cs"/>
          <w:rtl/>
        </w:rPr>
        <w:t xml:space="preserve">טוב את המחירים, כי אתה כל הזמן עוקב אחרי המחירים. </w:t>
      </w:r>
      <w:bookmarkStart w:id="29549" w:name="_ETM_Q63_393000"/>
      <w:bookmarkEnd w:id="29549"/>
      <w:r>
        <w:rPr>
          <w:rFonts w:hint="cs"/>
          <w:rtl/>
        </w:rPr>
        <w:t xml:space="preserve">מה שאני קניתי לפני שנתיים ב-800 שקל בקנייה – היום אני משלם </w:t>
      </w:r>
      <w:bookmarkStart w:id="29550" w:name="_ETM_Q63_401000"/>
      <w:bookmarkEnd w:id="29550"/>
      <w:r>
        <w:rPr>
          <w:rFonts w:hint="cs"/>
          <w:rtl/>
        </w:rPr>
        <w:t xml:space="preserve">1,200. אלה המספרים בערך. אני לא משפחה ממוצעת, אבל משפחה ממוצעת בתחשיבים שעושים, משלמת סדר גודל של 600 </w:t>
      </w:r>
      <w:bookmarkStart w:id="29551" w:name="_ETM_Q63_402000"/>
      <w:bookmarkEnd w:id="29551"/>
      <w:r>
        <w:rPr>
          <w:rFonts w:hint="cs"/>
          <w:rtl/>
        </w:rPr>
        <w:t xml:space="preserve">שקל יותר בחודש. זה הרבה מאוד כסף, וזה </w:t>
      </w:r>
      <w:bookmarkStart w:id="29552" w:name="_ETM_Q63_408000"/>
      <w:bookmarkEnd w:id="29552"/>
      <w:r>
        <w:rPr>
          <w:rFonts w:hint="cs"/>
          <w:rtl/>
        </w:rPr>
        <w:t xml:space="preserve">הרבה מאוד כסף כשאני מסתכל על מה הביאו בחוק ההסדרים </w:t>
      </w:r>
      <w:bookmarkStart w:id="29553" w:name="_ETM_Q63_420000"/>
      <w:bookmarkEnd w:id="29553"/>
      <w:r>
        <w:rPr>
          <w:rFonts w:hint="cs"/>
          <w:rtl/>
        </w:rPr>
        <w:t xml:space="preserve">הזה ומה הביאו בתקציב הזה למשפחות הישראליות. מה הבשורה של </w:t>
      </w:r>
      <w:bookmarkStart w:id="29554" w:name="_ETM_Q63_421000"/>
      <w:bookmarkEnd w:id="29554"/>
      <w:r>
        <w:rPr>
          <w:rFonts w:hint="cs"/>
          <w:rtl/>
        </w:rPr>
        <w:t xml:space="preserve">הממשלה הזאת? הממשלה הזאת הוסיפה לכל משפחה עוד עלויות </w:t>
      </w:r>
      <w:bookmarkStart w:id="29555" w:name="_ETM_Q63_432000"/>
      <w:bookmarkEnd w:id="29555"/>
      <w:r w:rsidR="000A5E93">
        <w:rPr>
          <w:rFonts w:hint="cs"/>
          <w:rtl/>
        </w:rPr>
        <w:t>ב</w:t>
      </w:r>
      <w:r>
        <w:rPr>
          <w:rFonts w:hint="cs"/>
          <w:rtl/>
        </w:rPr>
        <w:t xml:space="preserve">סדר גודל של עוד 600 שקל בחודש, והמיסים </w:t>
      </w:r>
      <w:bookmarkStart w:id="29556" w:name="_ETM_Q63_440000"/>
      <w:bookmarkEnd w:id="29556"/>
      <w:r>
        <w:rPr>
          <w:rFonts w:hint="cs"/>
          <w:rtl/>
        </w:rPr>
        <w:t xml:space="preserve">בהקפאת מדרגות המס בביטוח לאומי – כשאתה סוכם בסוף את כל הדברים האלה למשפחה ממוצעת </w:t>
      </w:r>
      <w:r>
        <w:rPr>
          <w:rtl/>
        </w:rPr>
        <w:t>–</w:t>
      </w:r>
      <w:r>
        <w:rPr>
          <w:rFonts w:hint="cs"/>
          <w:rtl/>
        </w:rPr>
        <w:t xml:space="preserve"> </w:t>
      </w:r>
      <w:r w:rsidR="000A5E93">
        <w:rPr>
          <w:rFonts w:hint="cs"/>
          <w:rtl/>
        </w:rPr>
        <w:t>1%</w:t>
      </w:r>
      <w:r>
        <w:rPr>
          <w:rFonts w:hint="cs"/>
          <w:rtl/>
        </w:rPr>
        <w:t xml:space="preserve"> מע"מ – כשאתה סוכם </w:t>
      </w:r>
      <w:bookmarkStart w:id="29557" w:name="_ETM_Q63_452000"/>
      <w:bookmarkEnd w:id="29557"/>
      <w:r>
        <w:rPr>
          <w:rFonts w:hint="cs"/>
          <w:rtl/>
        </w:rPr>
        <w:t xml:space="preserve">את זה למשפחה ממוצעת שמרוויחה שכר ממוצע במשק, אתה </w:t>
      </w:r>
      <w:bookmarkStart w:id="29558" w:name="_ETM_Q63_454000"/>
      <w:bookmarkEnd w:id="29558"/>
      <w:r>
        <w:rPr>
          <w:rFonts w:hint="cs"/>
          <w:rtl/>
        </w:rPr>
        <w:t>מגלה שחוץ מזה משלמים עוד 600 שקל מיסים בחודש.</w:t>
      </w:r>
    </w:p>
    <w:p w:rsidR="00BC31FD" w:rsidRDefault="00BC31FD" w:rsidP="00041E97">
      <w:pPr>
        <w:rPr>
          <w:rtl/>
        </w:rPr>
      </w:pPr>
    </w:p>
    <w:p w:rsidR="00BC31FD" w:rsidRDefault="00BC31FD" w:rsidP="000A5E93">
      <w:pPr>
        <w:rPr>
          <w:rtl/>
        </w:rPr>
      </w:pPr>
      <w:bookmarkStart w:id="29559" w:name="_ETM_Q63_460000"/>
      <w:bookmarkEnd w:id="29559"/>
      <w:r>
        <w:rPr>
          <w:rFonts w:hint="cs"/>
          <w:rtl/>
        </w:rPr>
        <w:t>עכשיו, אנחנו</w:t>
      </w:r>
      <w:bookmarkStart w:id="29560" w:name="_ETM_Q63_462000"/>
      <w:bookmarkEnd w:id="29560"/>
      <w:r>
        <w:rPr>
          <w:rFonts w:hint="cs"/>
          <w:rtl/>
        </w:rPr>
        <w:t xml:space="preserve"> במצב שבהחלט מחייב התכנסות</w:t>
      </w:r>
      <w:r w:rsidR="000A5E93">
        <w:rPr>
          <w:rFonts w:hint="cs"/>
          <w:rtl/>
        </w:rPr>
        <w:t>.</w:t>
      </w:r>
      <w:r>
        <w:rPr>
          <w:rFonts w:hint="cs"/>
          <w:rtl/>
        </w:rPr>
        <w:t xml:space="preserve"> מחייב התכנסות. מדינת ישראל נמצאת במלחמה, </w:t>
      </w:r>
      <w:bookmarkStart w:id="29561" w:name="_ETM_Q63_467000"/>
      <w:bookmarkEnd w:id="29561"/>
      <w:r>
        <w:rPr>
          <w:rFonts w:hint="cs"/>
          <w:rtl/>
        </w:rPr>
        <w:t xml:space="preserve">המלחמה הזאת גובה מחירים ביטחוניים, התקציב כולו משועבד לתקציב הביטחון </w:t>
      </w:r>
      <w:bookmarkStart w:id="29562" w:name="_ETM_Q63_473000"/>
      <w:bookmarkEnd w:id="29562"/>
      <w:r>
        <w:rPr>
          <w:rtl/>
        </w:rPr>
        <w:t>–</w:t>
      </w:r>
      <w:r>
        <w:rPr>
          <w:rFonts w:hint="cs"/>
          <w:rtl/>
        </w:rPr>
        <w:t xml:space="preserve"> כולנו יחד תחת האלונקה</w:t>
      </w:r>
      <w:r w:rsidR="000A5E93">
        <w:rPr>
          <w:rFonts w:hint="cs"/>
          <w:rtl/>
        </w:rPr>
        <w:t>;</w:t>
      </w:r>
      <w:r>
        <w:rPr>
          <w:rFonts w:hint="cs"/>
          <w:rtl/>
        </w:rPr>
        <w:t xml:space="preserve"> סליחה, לא כולנו, רק חלק </w:t>
      </w:r>
      <w:bookmarkStart w:id="29563" w:name="_ETM_Q63_480000"/>
      <w:bookmarkEnd w:id="29563"/>
      <w:r>
        <w:rPr>
          <w:rFonts w:hint="cs"/>
          <w:rtl/>
        </w:rPr>
        <w:t xml:space="preserve">מאיתנו, מסתבר. רק החלק שעובד ומשלם מיסים נמצא מתחת לאלונקה </w:t>
      </w:r>
      <w:bookmarkStart w:id="29564" w:name="_ETM_Q63_486000"/>
      <w:bookmarkEnd w:id="29564"/>
      <w:r>
        <w:rPr>
          <w:rFonts w:hint="cs"/>
          <w:rtl/>
        </w:rPr>
        <w:t xml:space="preserve">הכלכלית, ורק החלק שמשרת בצבא ועושה מילואים נמצא מתחת לאלונקה </w:t>
      </w:r>
      <w:bookmarkStart w:id="29565" w:name="_ETM_Q63_489000"/>
      <w:bookmarkEnd w:id="29565"/>
      <w:r>
        <w:rPr>
          <w:rFonts w:hint="cs"/>
          <w:rtl/>
        </w:rPr>
        <w:t xml:space="preserve">הביטחונית. לא נעים לי להגיד. כן, בדרך כלל זה עוד טוב </w:t>
      </w:r>
      <w:r>
        <w:rPr>
          <w:rtl/>
        </w:rPr>
        <w:t>–</w:t>
      </w:r>
      <w:r>
        <w:rPr>
          <w:rFonts w:hint="cs"/>
          <w:rtl/>
        </w:rPr>
        <w:t xml:space="preserve"> </w:t>
      </w:r>
      <w:bookmarkStart w:id="29566" w:name="_ETM_Q63_497000"/>
      <w:bookmarkEnd w:id="29566"/>
      <w:r>
        <w:rPr>
          <w:rFonts w:hint="cs"/>
          <w:rtl/>
        </w:rPr>
        <w:t xml:space="preserve">7,600 שקל בשנה </w:t>
      </w:r>
      <w:bookmarkStart w:id="29567" w:name="_ETM_Q63_501000"/>
      <w:bookmarkEnd w:id="29567"/>
      <w:r>
        <w:rPr>
          <w:rFonts w:hint="cs"/>
          <w:rtl/>
        </w:rPr>
        <w:t xml:space="preserve">לכל משפחה ענייה בשנת 2026 </w:t>
      </w:r>
      <w:r>
        <w:rPr>
          <w:rtl/>
        </w:rPr>
        <w:t>–</w:t>
      </w:r>
      <w:r>
        <w:rPr>
          <w:rFonts w:hint="cs"/>
          <w:rtl/>
        </w:rPr>
        <w:t xml:space="preserve"> כותרת שהראה לי חבר </w:t>
      </w:r>
      <w:bookmarkStart w:id="29568" w:name="_ETM_Q63_506000"/>
      <w:bookmarkEnd w:id="29568"/>
      <w:r>
        <w:rPr>
          <w:rFonts w:hint="cs"/>
          <w:rtl/>
        </w:rPr>
        <w:t xml:space="preserve">הכנסת לוי. בדרך כלל אלה אותם אנשים, אותם </w:t>
      </w:r>
      <w:bookmarkStart w:id="29569" w:name="_ETM_Q63_509000"/>
      <w:bookmarkEnd w:id="29569"/>
      <w:r>
        <w:rPr>
          <w:rFonts w:hint="cs"/>
          <w:rtl/>
        </w:rPr>
        <w:t xml:space="preserve">האנשים שעושים מילואים הם גם בדרך כלל האנשים שעובדים ומשלמים </w:t>
      </w:r>
      <w:bookmarkStart w:id="29570" w:name="_ETM_Q63_513000"/>
      <w:bookmarkEnd w:id="29570"/>
      <w:r>
        <w:rPr>
          <w:rFonts w:hint="cs"/>
          <w:rtl/>
        </w:rPr>
        <w:t>מיסים.</w:t>
      </w:r>
    </w:p>
    <w:p w:rsidR="00BC31FD" w:rsidRDefault="00BC31FD" w:rsidP="00041E97">
      <w:pPr>
        <w:rPr>
          <w:rtl/>
        </w:rPr>
      </w:pPr>
    </w:p>
    <w:p w:rsidR="00BC31FD" w:rsidRDefault="00BC31FD" w:rsidP="000A5E93">
      <w:pPr>
        <w:rPr>
          <w:rtl/>
        </w:rPr>
      </w:pPr>
      <w:bookmarkStart w:id="29571" w:name="_ETM_Q63_514000"/>
      <w:bookmarkEnd w:id="29571"/>
      <w:r>
        <w:rPr>
          <w:rFonts w:hint="cs"/>
          <w:rtl/>
        </w:rPr>
        <w:t xml:space="preserve">אבל אני אומר: שמע, נגזר גורלנו. חבר הכנסת לוי, </w:t>
      </w:r>
      <w:bookmarkStart w:id="29572" w:name="_ETM_Q63_519000"/>
      <w:bookmarkEnd w:id="29572"/>
      <w:r>
        <w:rPr>
          <w:rFonts w:hint="cs"/>
          <w:rtl/>
        </w:rPr>
        <w:t xml:space="preserve">אדוני השר דיכטר, נגזר גורלנו. אנחנו במצב כלכלי קשה, אנחנו </w:t>
      </w:r>
      <w:bookmarkStart w:id="29573" w:name="_ETM_Q63_522000"/>
      <w:bookmarkEnd w:id="29573"/>
      <w:r>
        <w:rPr>
          <w:rFonts w:hint="cs"/>
          <w:rtl/>
        </w:rPr>
        <w:t xml:space="preserve">במציאות כלכלית קשה </w:t>
      </w:r>
      <w:r w:rsidR="000A5E93">
        <w:rPr>
          <w:rFonts w:hint="eastAsia"/>
          <w:rtl/>
        </w:rPr>
        <w:t xml:space="preserve">– </w:t>
      </w:r>
      <w:r>
        <w:rPr>
          <w:rFonts w:hint="cs"/>
          <w:rtl/>
        </w:rPr>
        <w:t xml:space="preserve">צריך לשלם יותר. מעלים מיסים, עוד 9.2 </w:t>
      </w:r>
      <w:bookmarkStart w:id="29574" w:name="_ETM_Q63_531000"/>
      <w:bookmarkEnd w:id="29574"/>
      <w:r>
        <w:rPr>
          <w:rFonts w:hint="cs"/>
          <w:rtl/>
        </w:rPr>
        <w:t>מיליארד שקל מיסים. אבל לצד המיסים האלה שהממשלה באה וגובה,</w:t>
      </w:r>
      <w:bookmarkStart w:id="29575" w:name="_ETM_Q63_540000"/>
      <w:bookmarkEnd w:id="29575"/>
      <w:r>
        <w:rPr>
          <w:rFonts w:hint="cs"/>
          <w:rtl/>
        </w:rPr>
        <w:t xml:space="preserve"> היא מכניסה ולוקחת 5.4 מיליארד שקל לכספים קואליציוניים. זאת אומרת</w:t>
      </w:r>
      <w:bookmarkStart w:id="29576" w:name="_ETM_Q63_548000"/>
      <w:bookmarkEnd w:id="29576"/>
      <w:r>
        <w:rPr>
          <w:rFonts w:hint="cs"/>
          <w:rtl/>
        </w:rPr>
        <w:t xml:space="preserve"> שאם הייתם מוותרים על הכספים הקואליציוניים שלכם, הייתם </w:t>
      </w:r>
      <w:bookmarkStart w:id="29577" w:name="_ETM_Q63_552000"/>
      <w:bookmarkEnd w:id="29577"/>
      <w:r>
        <w:rPr>
          <w:rFonts w:hint="cs"/>
          <w:rtl/>
        </w:rPr>
        <w:t xml:space="preserve">חוסכים על כל שקל מיסים 60 אגורות למשפחה. במקום שמשפחה </w:t>
      </w:r>
      <w:bookmarkStart w:id="29578" w:name="_ETM_Q63_558000"/>
      <w:bookmarkEnd w:id="29578"/>
      <w:r>
        <w:rPr>
          <w:rFonts w:hint="cs"/>
          <w:rtl/>
        </w:rPr>
        <w:t>תשלם 600 שקל, היא תשלם 240 שקל.</w:t>
      </w:r>
    </w:p>
    <w:p w:rsidR="00BC31FD" w:rsidRDefault="00BC31FD" w:rsidP="00041E97">
      <w:pPr>
        <w:rPr>
          <w:rtl/>
        </w:rPr>
      </w:pPr>
    </w:p>
    <w:p w:rsidR="00BC31FD" w:rsidRDefault="00BC31FD" w:rsidP="000A5E93">
      <w:pPr>
        <w:rPr>
          <w:rtl/>
        </w:rPr>
      </w:pPr>
      <w:bookmarkStart w:id="29579" w:name="_ETM_Q63_564000"/>
      <w:bookmarkEnd w:id="29579"/>
      <w:r>
        <w:rPr>
          <w:rFonts w:hint="cs"/>
          <w:rtl/>
        </w:rPr>
        <w:t xml:space="preserve">אבל לא, את זה אתם לא יכולים לעשות, כי אתם גובים עוד 9 מיליארד </w:t>
      </w:r>
      <w:bookmarkStart w:id="29580" w:name="_ETM_Q63_567000"/>
      <w:bookmarkEnd w:id="29580"/>
      <w:r>
        <w:rPr>
          <w:rFonts w:hint="cs"/>
          <w:rtl/>
        </w:rPr>
        <w:t>שקל מיסים כדי לממן את ה-5 מיליארד שקל כספים קואליציוניי</w:t>
      </w:r>
      <w:bookmarkStart w:id="29581" w:name="_ETM_Q63_574000"/>
      <w:bookmarkEnd w:id="29581"/>
      <w:r>
        <w:rPr>
          <w:rFonts w:hint="cs"/>
          <w:rtl/>
        </w:rPr>
        <w:t>ם</w:t>
      </w:r>
      <w:r w:rsidR="000A5E93">
        <w:rPr>
          <w:rFonts w:hint="cs"/>
          <w:rtl/>
        </w:rPr>
        <w:t>.</w:t>
      </w:r>
      <w:r>
        <w:rPr>
          <w:rFonts w:hint="cs"/>
          <w:rtl/>
        </w:rPr>
        <w:t xml:space="preserve"> עוד 9.2 מיליארד שקל מיסים כדי לממן </w:t>
      </w:r>
      <w:bookmarkStart w:id="29582" w:name="_ETM_Q63_579000"/>
      <w:bookmarkEnd w:id="29582"/>
      <w:r>
        <w:rPr>
          <w:rFonts w:hint="cs"/>
          <w:rtl/>
        </w:rPr>
        <w:t xml:space="preserve">עוד 5.4 מיליארד שקל כספים קואליציוניים. כל שקל שאזרח </w:t>
      </w:r>
      <w:bookmarkStart w:id="29583" w:name="_ETM_Q63_584000"/>
      <w:bookmarkEnd w:id="29583"/>
      <w:r>
        <w:rPr>
          <w:rFonts w:hint="cs"/>
          <w:rtl/>
        </w:rPr>
        <w:t xml:space="preserve">ישראלי ישלם, 60 אגורות ילכו כדי לשלם את מה שקורה </w:t>
      </w:r>
      <w:bookmarkStart w:id="29584" w:name="_ETM_Q63_588000"/>
      <w:bookmarkEnd w:id="29584"/>
      <w:r>
        <w:rPr>
          <w:rFonts w:hint="cs"/>
          <w:rtl/>
        </w:rPr>
        <w:t xml:space="preserve">פה, מסביב לשולחן הריק הזה, שאפילו לא טורח להגיע לדיוני התקציב האלה, כל מיני שרים מומצאים עם משרדים מומצאים. תמציאו </w:t>
      </w:r>
      <w:bookmarkStart w:id="29585" w:name="_ETM_Q63_594000"/>
      <w:bookmarkEnd w:id="29585"/>
      <w:r>
        <w:rPr>
          <w:rFonts w:hint="cs"/>
          <w:rtl/>
        </w:rPr>
        <w:t xml:space="preserve">לכם שרים ותמציאו משרדים ותמציאו תפקידים – אבל לתוך השרים האלה </w:t>
      </w:r>
      <w:bookmarkStart w:id="29586" w:name="_ETM_Q63_597000"/>
      <w:bookmarkEnd w:id="29586"/>
      <w:r>
        <w:rPr>
          <w:rFonts w:hint="cs"/>
          <w:rtl/>
        </w:rPr>
        <w:t xml:space="preserve">והמשרדים המומצאים האלה אתם יוצרים ויוצקים תקציבים לרשות לפיתוח המגזר </w:t>
      </w:r>
      <w:bookmarkStart w:id="29587" w:name="_ETM_Q63_608000"/>
      <w:bookmarkEnd w:id="29587"/>
      <w:r>
        <w:rPr>
          <w:rFonts w:hint="cs"/>
          <w:rtl/>
        </w:rPr>
        <w:t xml:space="preserve">החרדי ולרשות לזהות יהודית ולמשרד למורשת ולמשרד למסורת ולמשרד למסורת </w:t>
      </w:r>
      <w:bookmarkStart w:id="29588" w:name="_ETM_Q63_614000"/>
      <w:bookmarkEnd w:id="29588"/>
      <w:r>
        <w:rPr>
          <w:rFonts w:hint="cs"/>
          <w:rtl/>
        </w:rPr>
        <w:t xml:space="preserve">של המורשת והמורשת של המסורת – העיקר שיהיה על מה לבזבז </w:t>
      </w:r>
      <w:bookmarkStart w:id="29589" w:name="_ETM_Q63_613000"/>
      <w:bookmarkEnd w:id="29589"/>
      <w:r>
        <w:rPr>
          <w:rFonts w:hint="cs"/>
          <w:rtl/>
        </w:rPr>
        <w:t>5.4 מיליארד שקל.</w:t>
      </w:r>
    </w:p>
    <w:p w:rsidR="00BC31FD" w:rsidRDefault="00BC31FD" w:rsidP="00041E97">
      <w:pPr>
        <w:rPr>
          <w:rtl/>
        </w:rPr>
      </w:pPr>
    </w:p>
    <w:p w:rsidR="00BC31FD" w:rsidRDefault="00BC31FD" w:rsidP="000A5E93">
      <w:pPr>
        <w:rPr>
          <w:rtl/>
        </w:rPr>
      </w:pPr>
      <w:bookmarkStart w:id="29590" w:name="_ETM_Q63_620000"/>
      <w:bookmarkEnd w:id="29590"/>
      <w:r>
        <w:rPr>
          <w:rFonts w:hint="cs"/>
          <w:rtl/>
        </w:rPr>
        <w:t>אתם לא מתביישים? אני באמת שואל אתכם</w:t>
      </w:r>
      <w:r w:rsidR="000A5E93">
        <w:rPr>
          <w:rFonts w:hint="cs"/>
          <w:rtl/>
        </w:rPr>
        <w:t>.</w:t>
      </w:r>
      <w:r>
        <w:rPr>
          <w:rFonts w:hint="cs"/>
          <w:rtl/>
        </w:rPr>
        <w:t xml:space="preserve"> אתם </w:t>
      </w:r>
      <w:bookmarkStart w:id="29591" w:name="_ETM_Q63_627000"/>
      <w:bookmarkEnd w:id="29591"/>
      <w:r>
        <w:rPr>
          <w:rFonts w:hint="cs"/>
          <w:rtl/>
        </w:rPr>
        <w:t xml:space="preserve">לא מתביישים לבוא לבניין הזה, להכניס את היד לכיס של </w:t>
      </w:r>
      <w:bookmarkStart w:id="29592" w:name="_ETM_Q63_628000"/>
      <w:bookmarkEnd w:id="29592"/>
      <w:r>
        <w:rPr>
          <w:rFonts w:hint="cs"/>
          <w:rtl/>
        </w:rPr>
        <w:t xml:space="preserve">אזרחי ישראל, לקחת להם עוד 600 שקל בחודש בשביל לממן </w:t>
      </w:r>
      <w:bookmarkStart w:id="29593" w:name="_ETM_Q63_635000"/>
      <w:bookmarkEnd w:id="29593"/>
      <w:r>
        <w:rPr>
          <w:rFonts w:hint="cs"/>
          <w:rtl/>
        </w:rPr>
        <w:t xml:space="preserve">את הצרכים הפוליטיים שלהם? אתם לוקחים כסף לצורכי הביטחון </w:t>
      </w:r>
      <w:r>
        <w:rPr>
          <w:rtl/>
        </w:rPr>
        <w:t>–</w:t>
      </w:r>
      <w:r>
        <w:rPr>
          <w:rFonts w:hint="cs"/>
          <w:rtl/>
        </w:rPr>
        <w:t xml:space="preserve"> </w:t>
      </w:r>
      <w:bookmarkStart w:id="29594" w:name="_ETM_Q63_642000"/>
      <w:bookmarkEnd w:id="29594"/>
      <w:r>
        <w:rPr>
          <w:rFonts w:hint="cs"/>
          <w:rtl/>
        </w:rPr>
        <w:t xml:space="preserve">אנחנו מבינים; אתם לוקחים כסף לצורכי ההתעצמות של מדינת ישראל </w:t>
      </w:r>
      <w:bookmarkStart w:id="29595" w:name="_ETM_Q63_646000"/>
      <w:bookmarkEnd w:id="29595"/>
      <w:r>
        <w:rPr>
          <w:rtl/>
        </w:rPr>
        <w:t>–</w:t>
      </w:r>
      <w:r>
        <w:rPr>
          <w:rFonts w:hint="cs"/>
          <w:rtl/>
        </w:rPr>
        <w:t xml:space="preserve"> אנחנו מבינים. אבל ריבונו של עולם, אתם לוקחים אוכל </w:t>
      </w:r>
      <w:bookmarkStart w:id="29596" w:name="_ETM_Q63_651000"/>
      <w:bookmarkEnd w:id="29596"/>
      <w:r>
        <w:rPr>
          <w:rFonts w:hint="cs"/>
          <w:rtl/>
        </w:rPr>
        <w:t xml:space="preserve">מהפיות של האנשים כדי להאכיל את הממשלה. הממשלה הזאת הופכת </w:t>
      </w:r>
      <w:bookmarkStart w:id="29597" w:name="_ETM_Q63_657000"/>
      <w:bookmarkEnd w:id="29597"/>
      <w:r>
        <w:rPr>
          <w:rFonts w:hint="cs"/>
          <w:rtl/>
        </w:rPr>
        <w:t xml:space="preserve">להיות שמנה יותר ויותר והציבור נהיה יותר ויותר רזה, ולא </w:t>
      </w:r>
      <w:bookmarkStart w:id="29598" w:name="_ETM_Q63_658000"/>
      <w:bookmarkEnd w:id="29598"/>
      <w:r>
        <w:rPr>
          <w:rFonts w:hint="cs"/>
          <w:rtl/>
        </w:rPr>
        <w:t xml:space="preserve">כי הוא עושה דיאטה והוא רוצה להיות בריא </w:t>
      </w:r>
      <w:r w:rsidR="000A5E93">
        <w:rPr>
          <w:rFonts w:hint="eastAsia"/>
          <w:rtl/>
        </w:rPr>
        <w:t xml:space="preserve">– </w:t>
      </w:r>
      <w:r>
        <w:rPr>
          <w:rFonts w:hint="cs"/>
          <w:rtl/>
        </w:rPr>
        <w:t xml:space="preserve">הוא נהיה </w:t>
      </w:r>
      <w:bookmarkStart w:id="29599" w:name="_ETM_Q63_666000"/>
      <w:bookmarkEnd w:id="29599"/>
      <w:r>
        <w:rPr>
          <w:rFonts w:hint="cs"/>
          <w:rtl/>
        </w:rPr>
        <w:t>רזה כי אין לו מה לאכול</w:t>
      </w:r>
      <w:r w:rsidR="000A5E93">
        <w:rPr>
          <w:rFonts w:hint="cs"/>
          <w:rtl/>
        </w:rPr>
        <w:t>;</w:t>
      </w:r>
      <w:r>
        <w:rPr>
          <w:rFonts w:hint="cs"/>
          <w:rtl/>
        </w:rPr>
        <w:t xml:space="preserve"> כי משפחה בקושי </w:t>
      </w:r>
      <w:bookmarkStart w:id="29600" w:name="_ETM_Q63_669000"/>
      <w:bookmarkEnd w:id="29600"/>
      <w:r>
        <w:rPr>
          <w:rFonts w:hint="cs"/>
          <w:rtl/>
        </w:rPr>
        <w:t xml:space="preserve">גמרה את החודש וסל הקניות שלה התייקר ב-600 שקל, כי </w:t>
      </w:r>
      <w:bookmarkStart w:id="29601" w:name="_ETM_Q63_670000"/>
      <w:bookmarkEnd w:id="29601"/>
      <w:r>
        <w:rPr>
          <w:rFonts w:hint="cs"/>
          <w:rtl/>
        </w:rPr>
        <w:t xml:space="preserve">אתם לא עושים את העבודה שלכם ולא פותחים את השוק </w:t>
      </w:r>
      <w:bookmarkStart w:id="29602" w:name="_ETM_Q63_677000"/>
      <w:bookmarkEnd w:id="29602"/>
      <w:r>
        <w:rPr>
          <w:rFonts w:hint="cs"/>
          <w:rtl/>
        </w:rPr>
        <w:t xml:space="preserve">לתחרות ולא מורידים מחירים – אתם לוקחים להם עוד 600 שקל </w:t>
      </w:r>
      <w:bookmarkStart w:id="29603" w:name="_ETM_Q63_678000"/>
      <w:bookmarkEnd w:id="29603"/>
      <w:r>
        <w:rPr>
          <w:rFonts w:hint="cs"/>
          <w:rtl/>
        </w:rPr>
        <w:t>מיסים כדי לממן את כל המפעל ג'ובים שלכם.</w:t>
      </w:r>
    </w:p>
    <w:p w:rsidR="00BC31FD" w:rsidRDefault="00BC31FD" w:rsidP="00041E97">
      <w:pPr>
        <w:rPr>
          <w:rtl/>
        </w:rPr>
      </w:pPr>
      <w:bookmarkStart w:id="29604" w:name="_ETM_Q63_685000"/>
      <w:bookmarkEnd w:id="29604"/>
    </w:p>
    <w:p w:rsidR="00BC31FD" w:rsidRDefault="00BC31FD" w:rsidP="000A5E93">
      <w:pPr>
        <w:rPr>
          <w:rtl/>
        </w:rPr>
      </w:pPr>
      <w:r>
        <w:rPr>
          <w:rFonts w:hint="cs"/>
          <w:rtl/>
        </w:rPr>
        <w:t xml:space="preserve">אז אני </w:t>
      </w:r>
      <w:bookmarkStart w:id="29605" w:name="_ETM_Q63_686000"/>
      <w:bookmarkEnd w:id="29605"/>
      <w:r>
        <w:rPr>
          <w:rFonts w:hint="cs"/>
          <w:rtl/>
        </w:rPr>
        <w:t xml:space="preserve">באמת אומר לכם: חברי הכנסת, אדוני השר, זה עוד לא </w:t>
      </w:r>
      <w:bookmarkStart w:id="29606" w:name="_ETM_Q63_694000"/>
      <w:bookmarkEnd w:id="29606"/>
      <w:r>
        <w:rPr>
          <w:rFonts w:hint="cs"/>
          <w:rtl/>
        </w:rPr>
        <w:t xml:space="preserve">מאוחר. אחת מהשתיים </w:t>
      </w:r>
      <w:r>
        <w:rPr>
          <w:rtl/>
        </w:rPr>
        <w:t>–</w:t>
      </w:r>
      <w:r>
        <w:rPr>
          <w:rFonts w:hint="cs"/>
          <w:rtl/>
        </w:rPr>
        <w:t xml:space="preserve"> או שתוותרו על הכספים הקואליציוניים – אתם כנראה </w:t>
      </w:r>
      <w:bookmarkStart w:id="29607" w:name="_ETM_Q63_698000"/>
      <w:bookmarkEnd w:id="29607"/>
      <w:r>
        <w:rPr>
          <w:rFonts w:hint="cs"/>
          <w:rtl/>
        </w:rPr>
        <w:t xml:space="preserve">לא מוכנים לעשות את זה </w:t>
      </w:r>
      <w:r w:rsidR="000A5E93">
        <w:rPr>
          <w:rFonts w:hint="eastAsia"/>
          <w:rtl/>
        </w:rPr>
        <w:t xml:space="preserve">– </w:t>
      </w:r>
      <w:r>
        <w:rPr>
          <w:rFonts w:hint="cs"/>
          <w:rtl/>
        </w:rPr>
        <w:t xml:space="preserve">או שתוותרו על העלאת </w:t>
      </w:r>
      <w:bookmarkStart w:id="29608" w:name="_ETM_Q63_706000"/>
      <w:bookmarkEnd w:id="29608"/>
      <w:r>
        <w:rPr>
          <w:rFonts w:hint="cs"/>
          <w:rtl/>
        </w:rPr>
        <w:t>המיסים הזאת, כי לא יכול להיות שיש לכם כזאת חוצפה</w:t>
      </w:r>
      <w:r w:rsidR="000A5E93">
        <w:rPr>
          <w:rFonts w:hint="cs"/>
          <w:rtl/>
        </w:rPr>
        <w:t>,</w:t>
      </w:r>
      <w:r>
        <w:rPr>
          <w:rFonts w:hint="cs"/>
          <w:rtl/>
        </w:rPr>
        <w:t xml:space="preserve"> </w:t>
      </w:r>
      <w:bookmarkStart w:id="29609" w:name="_ETM_Q63_710000"/>
      <w:bookmarkEnd w:id="29609"/>
      <w:r>
        <w:rPr>
          <w:rFonts w:hint="cs"/>
          <w:rtl/>
        </w:rPr>
        <w:t>אחרי השנה הקשה הזאת של אזרחי ישראל</w:t>
      </w:r>
      <w:r w:rsidR="000A5E93">
        <w:rPr>
          <w:rFonts w:hint="cs"/>
          <w:rtl/>
        </w:rPr>
        <w:t>,</w:t>
      </w:r>
      <w:r>
        <w:rPr>
          <w:rFonts w:hint="cs"/>
          <w:rtl/>
        </w:rPr>
        <w:t xml:space="preserve"> עוד להכניס להם את היד לכיס ולקחת להם כסף כדי לממן את הגחמות </w:t>
      </w:r>
      <w:bookmarkStart w:id="29610" w:name="_ETM_Q63_715000"/>
      <w:bookmarkEnd w:id="29610"/>
      <w:r>
        <w:rPr>
          <w:rFonts w:hint="cs"/>
          <w:rtl/>
        </w:rPr>
        <w:t>הפוליטיות שלכם.</w:t>
      </w:r>
    </w:p>
    <w:p w:rsidR="00BC31FD" w:rsidRDefault="00BC31FD" w:rsidP="00DD0FF2">
      <w:pPr>
        <w:rPr>
          <w:rtl/>
        </w:rPr>
      </w:pPr>
    </w:p>
    <w:p w:rsidR="00BC31FD" w:rsidRDefault="00BC31FD" w:rsidP="00041E97">
      <w:pPr>
        <w:pStyle w:val="af6"/>
        <w:keepNext/>
        <w:rPr>
          <w:rtl/>
        </w:rPr>
      </w:pPr>
      <w:bookmarkStart w:id="29611" w:name="ET_yor_6593_7"/>
      <w:r w:rsidRPr="00FD1239">
        <w:rPr>
          <w:rStyle w:val="TagStyle"/>
          <w:rtl/>
        </w:rPr>
        <w:t xml:space="preserve"> &lt;&lt; יור &gt;&gt; </w:t>
      </w:r>
      <w:r>
        <w:rPr>
          <w:rtl/>
        </w:rPr>
        <w:t>היו"ר חנוך דב מלביצקי:</w:t>
      </w:r>
      <w:r w:rsidRPr="00FD1239">
        <w:rPr>
          <w:rStyle w:val="TagStyle"/>
          <w:rtl/>
        </w:rPr>
        <w:t xml:space="preserve"> &lt;&lt; יור &gt;&gt;</w:t>
      </w:r>
      <w:r>
        <w:rPr>
          <w:rtl/>
        </w:rPr>
        <w:t xml:space="preserve"> </w:t>
      </w:r>
      <w:bookmarkEnd w:id="29611"/>
    </w:p>
    <w:p w:rsidR="00BC31FD" w:rsidRDefault="00BC31FD" w:rsidP="00DD0FF2">
      <w:pPr>
        <w:rPr>
          <w:rtl/>
        </w:rPr>
      </w:pPr>
    </w:p>
    <w:p w:rsidR="00BC31FD" w:rsidRDefault="00BC31FD" w:rsidP="00041E97">
      <w:pPr>
        <w:rPr>
          <w:rtl/>
        </w:rPr>
      </w:pPr>
      <w:r>
        <w:rPr>
          <w:rFonts w:hint="cs"/>
          <w:rtl/>
        </w:rPr>
        <w:t xml:space="preserve">תודה. חברת הכנסת בן ארי. </w:t>
      </w:r>
    </w:p>
    <w:p w:rsidR="00BC31FD" w:rsidRDefault="00BC31FD" w:rsidP="00041E97">
      <w:pPr>
        <w:rPr>
          <w:rtl/>
        </w:rPr>
      </w:pPr>
    </w:p>
    <w:p w:rsidR="00BC31FD" w:rsidRDefault="00BC31FD" w:rsidP="00041E97">
      <w:pPr>
        <w:pStyle w:val="a4"/>
        <w:keepNext/>
        <w:rPr>
          <w:rtl/>
        </w:rPr>
      </w:pPr>
      <w:bookmarkStart w:id="29612" w:name="ET_speaker_5300_4"/>
      <w:r w:rsidRPr="007D1C7B">
        <w:rPr>
          <w:rStyle w:val="TagStyle"/>
          <w:rtl/>
        </w:rPr>
        <w:t xml:space="preserve"> &lt;&lt; דובר &gt;&gt; </w:t>
      </w:r>
      <w:bookmarkStart w:id="29613" w:name="_Toc185764229"/>
      <w:bookmarkStart w:id="29614" w:name="_Toc185851166"/>
      <w:bookmarkStart w:id="29615" w:name="_Toc185958146"/>
      <w:bookmarkStart w:id="29616" w:name="_Toc204589798"/>
      <w:r>
        <w:rPr>
          <w:rtl/>
        </w:rPr>
        <w:t>מירב בן ארי (יש עתיד):</w:t>
      </w:r>
      <w:bookmarkEnd w:id="29613"/>
      <w:bookmarkEnd w:id="29614"/>
      <w:bookmarkEnd w:id="29615"/>
      <w:bookmarkEnd w:id="29616"/>
      <w:r w:rsidRPr="007D1C7B">
        <w:rPr>
          <w:rStyle w:val="TagStyle"/>
          <w:rtl/>
        </w:rPr>
        <w:t xml:space="preserve"> &lt;&lt; דובר &gt;&gt;</w:t>
      </w:r>
      <w:r>
        <w:rPr>
          <w:rtl/>
        </w:rPr>
        <w:t xml:space="preserve"> </w:t>
      </w:r>
      <w:bookmarkEnd w:id="29612"/>
    </w:p>
    <w:p w:rsidR="00BC31FD" w:rsidRDefault="00BC31FD" w:rsidP="00DD0FF2">
      <w:pPr>
        <w:rPr>
          <w:rtl/>
        </w:rPr>
      </w:pPr>
    </w:p>
    <w:p w:rsidR="00BC31FD" w:rsidRDefault="00BC31FD" w:rsidP="00041E97">
      <w:pPr>
        <w:rPr>
          <w:rtl/>
        </w:rPr>
      </w:pPr>
      <w:bookmarkStart w:id="29617" w:name="_ETM_Q63_726000"/>
      <w:bookmarkEnd w:id="29617"/>
      <w:r>
        <w:rPr>
          <w:rFonts w:hint="cs"/>
          <w:rtl/>
        </w:rPr>
        <w:t xml:space="preserve">תודה רבה. אדוני היושב בראש, אדוני השר, </w:t>
      </w:r>
      <w:bookmarkStart w:id="29618" w:name="_ETM_Q63_735000"/>
      <w:bookmarkEnd w:id="29618"/>
      <w:r>
        <w:rPr>
          <w:rFonts w:hint="cs"/>
          <w:rtl/>
        </w:rPr>
        <w:t xml:space="preserve">כנסת נכבדה – אגב, אדוני היושב בראש, יש עליך כתבה ב-12 עכשיו, אני לא יודעת אם ראית </w:t>
      </w:r>
      <w:r w:rsidR="00DD0FF2">
        <w:rPr>
          <w:rFonts w:hint="cs"/>
          <w:rtl/>
        </w:rPr>
        <w:t>– –</w:t>
      </w:r>
    </w:p>
    <w:p w:rsidR="00BC31FD" w:rsidRDefault="00BC31FD" w:rsidP="00041E97">
      <w:pPr>
        <w:rPr>
          <w:rtl/>
        </w:rPr>
      </w:pPr>
    </w:p>
    <w:p w:rsidR="00BC31FD" w:rsidRDefault="00BC31FD" w:rsidP="00041E97">
      <w:pPr>
        <w:pStyle w:val="af6"/>
        <w:keepNext/>
        <w:rPr>
          <w:rtl/>
        </w:rPr>
      </w:pPr>
      <w:r w:rsidRPr="0011173E">
        <w:rPr>
          <w:rStyle w:val="TagStyle"/>
          <w:rtl/>
        </w:rPr>
        <w:t xml:space="preserve"> &lt;&lt; יור &gt;&gt; </w:t>
      </w:r>
      <w:r>
        <w:rPr>
          <w:rtl/>
        </w:rPr>
        <w:t>היו"ר חנוך דב מלביצקי:</w:t>
      </w:r>
      <w:r w:rsidRPr="0011173E">
        <w:rPr>
          <w:rStyle w:val="TagStyle"/>
          <w:rtl/>
        </w:rPr>
        <w:t xml:space="preserve"> &lt;&lt; יור &gt;&gt;</w:t>
      </w:r>
      <w:r>
        <w:rPr>
          <w:rtl/>
        </w:rPr>
        <w:t xml:space="preserve"> </w:t>
      </w:r>
    </w:p>
    <w:p w:rsidR="00BC31FD" w:rsidRDefault="00BC31FD" w:rsidP="00DD0FF2">
      <w:pPr>
        <w:rPr>
          <w:rtl/>
        </w:rPr>
      </w:pPr>
    </w:p>
    <w:p w:rsidR="00BC31FD" w:rsidRDefault="00BC31FD" w:rsidP="00041E97">
      <w:pPr>
        <w:rPr>
          <w:rtl/>
        </w:rPr>
      </w:pPr>
      <w:bookmarkStart w:id="29619" w:name="_ETM_Q63_739000"/>
      <w:bookmarkEnd w:id="29619"/>
      <w:r>
        <w:rPr>
          <w:rFonts w:hint="cs"/>
          <w:rtl/>
        </w:rPr>
        <w:t xml:space="preserve">אני פה, </w:t>
      </w:r>
      <w:bookmarkStart w:id="29620" w:name="_ETM_Q63_740000"/>
      <w:bookmarkEnd w:id="29620"/>
      <w:r>
        <w:rPr>
          <w:rFonts w:hint="cs"/>
          <w:rtl/>
        </w:rPr>
        <w:t>איך אני אראה?</w:t>
      </w:r>
    </w:p>
    <w:p w:rsidR="00BC31FD" w:rsidRPr="00B16A5E" w:rsidRDefault="00BC31FD" w:rsidP="00041E97">
      <w:pPr>
        <w:keepNext/>
        <w:rPr>
          <w:rtl/>
        </w:rPr>
      </w:pPr>
    </w:p>
    <w:p w:rsidR="00BC31FD" w:rsidRDefault="00BC31FD" w:rsidP="00041E97">
      <w:pPr>
        <w:pStyle w:val="-"/>
        <w:keepNext/>
        <w:rPr>
          <w:rtl/>
        </w:rPr>
      </w:pPr>
      <w:bookmarkStart w:id="29621" w:name="ET_speakercontinue_5300_13"/>
      <w:r w:rsidRPr="0078419D">
        <w:rPr>
          <w:rStyle w:val="TagStyle"/>
          <w:rtl/>
        </w:rPr>
        <w:t xml:space="preserve"> &lt;&lt; דובר_המשך &gt;&gt; </w:t>
      </w:r>
      <w:r>
        <w:rPr>
          <w:rtl/>
        </w:rPr>
        <w:t>מירב בן ארי (יש עתיד):</w:t>
      </w:r>
      <w:r w:rsidRPr="0078419D">
        <w:rPr>
          <w:rStyle w:val="TagStyle"/>
          <w:rtl/>
        </w:rPr>
        <w:t xml:space="preserve"> &lt;&lt; דובר_המשך &gt;&gt;</w:t>
      </w:r>
      <w:r>
        <w:rPr>
          <w:rtl/>
        </w:rPr>
        <w:t xml:space="preserve"> </w:t>
      </w:r>
      <w:bookmarkEnd w:id="29621"/>
    </w:p>
    <w:p w:rsidR="00BC31FD" w:rsidRPr="0078419D" w:rsidRDefault="00BC31FD" w:rsidP="00041E97">
      <w:pPr>
        <w:rPr>
          <w:rtl/>
          <w:lang w:eastAsia="he-IL"/>
        </w:rPr>
      </w:pPr>
    </w:p>
    <w:p w:rsidR="00BC31FD" w:rsidRDefault="00DD0FF2" w:rsidP="00041E97">
      <w:pPr>
        <w:rPr>
          <w:rtl/>
        </w:rPr>
      </w:pPr>
      <w:bookmarkStart w:id="29622" w:name="_ETM_Q63_744000"/>
      <w:bookmarkEnd w:id="29622"/>
      <w:r>
        <w:rPr>
          <w:rFonts w:hint="cs"/>
          <w:rtl/>
        </w:rPr>
        <w:t>– –</w:t>
      </w:r>
      <w:r w:rsidR="00BC31FD">
        <w:rPr>
          <w:rFonts w:hint="cs"/>
          <w:rtl/>
        </w:rPr>
        <w:t xml:space="preserve"> ישלחו אליך קיצור – על בני </w:t>
      </w:r>
      <w:bookmarkStart w:id="29623" w:name="_ETM_Q63_748000"/>
      <w:bookmarkEnd w:id="29623"/>
      <w:r w:rsidR="00BC31FD">
        <w:rPr>
          <w:rFonts w:hint="cs"/>
          <w:rtl/>
        </w:rPr>
        <w:t xml:space="preserve">המקום, משהו כזה? זה ארגון כזה? לא יודעת, שישלחו לך </w:t>
      </w:r>
      <w:bookmarkStart w:id="29624" w:name="_ETM_Q63_753000"/>
      <w:bookmarkEnd w:id="29624"/>
      <w:r w:rsidR="00BC31FD">
        <w:rPr>
          <w:rFonts w:hint="cs"/>
          <w:rtl/>
        </w:rPr>
        <w:t xml:space="preserve">לינק לכתבה, כמו שאומרים. אני צפיתי. אתה נראה מאוד צעיר </w:t>
      </w:r>
      <w:bookmarkStart w:id="29625" w:name="_ETM_Q63_756000"/>
      <w:bookmarkEnd w:id="29625"/>
      <w:r w:rsidR="00BC31FD">
        <w:rPr>
          <w:rFonts w:hint="cs"/>
          <w:rtl/>
        </w:rPr>
        <w:t>שם, דרך אגב.</w:t>
      </w:r>
    </w:p>
    <w:p w:rsidR="00BC31FD" w:rsidRDefault="00BC31FD" w:rsidP="00041E97">
      <w:pPr>
        <w:rPr>
          <w:rtl/>
        </w:rPr>
      </w:pPr>
    </w:p>
    <w:p w:rsidR="00BC31FD" w:rsidRDefault="00BC31FD" w:rsidP="00041E97">
      <w:pPr>
        <w:pStyle w:val="af6"/>
        <w:keepNext/>
        <w:rPr>
          <w:rtl/>
        </w:rPr>
      </w:pPr>
      <w:bookmarkStart w:id="29626" w:name="ET_yor_6593_11"/>
      <w:r w:rsidRPr="00174678">
        <w:rPr>
          <w:rStyle w:val="TagStyle"/>
          <w:rtl/>
        </w:rPr>
        <w:t xml:space="preserve"> &lt;&lt; יור &gt;&gt; </w:t>
      </w:r>
      <w:r>
        <w:rPr>
          <w:rtl/>
        </w:rPr>
        <w:t>היו"ר חנוך דב מלביצקי:</w:t>
      </w:r>
      <w:r w:rsidRPr="00174678">
        <w:rPr>
          <w:rStyle w:val="TagStyle"/>
          <w:rtl/>
        </w:rPr>
        <w:t xml:space="preserve"> &lt;&lt; יור &gt;&gt;</w:t>
      </w:r>
      <w:r>
        <w:rPr>
          <w:rtl/>
        </w:rPr>
        <w:t xml:space="preserve"> </w:t>
      </w:r>
      <w:bookmarkEnd w:id="29626"/>
    </w:p>
    <w:p w:rsidR="00BC31FD" w:rsidRDefault="00BC31FD" w:rsidP="00DD0FF2">
      <w:pPr>
        <w:rPr>
          <w:rtl/>
        </w:rPr>
      </w:pPr>
    </w:p>
    <w:p w:rsidR="00BC31FD" w:rsidRDefault="00BC31FD" w:rsidP="00041E97">
      <w:pPr>
        <w:rPr>
          <w:rtl/>
        </w:rPr>
      </w:pPr>
      <w:bookmarkStart w:id="29627" w:name="_ETM_Q63_759000"/>
      <w:bookmarkEnd w:id="29627"/>
      <w:r>
        <w:rPr>
          <w:rFonts w:hint="cs"/>
          <w:rtl/>
        </w:rPr>
        <w:t>תראי מה שנתיים פה עושות.</w:t>
      </w:r>
    </w:p>
    <w:p w:rsidR="00BC31FD" w:rsidRDefault="00BC31FD" w:rsidP="00041E97">
      <w:pPr>
        <w:rPr>
          <w:rtl/>
        </w:rPr>
      </w:pPr>
      <w:bookmarkStart w:id="29628" w:name="_ETM_Q63_762000"/>
      <w:bookmarkEnd w:id="29628"/>
    </w:p>
    <w:p w:rsidR="00BC31FD" w:rsidRDefault="00BC31FD" w:rsidP="00041E97">
      <w:pPr>
        <w:pStyle w:val="-"/>
        <w:keepNext/>
        <w:rPr>
          <w:rtl/>
        </w:rPr>
      </w:pPr>
      <w:bookmarkStart w:id="29629" w:name="ET_speakercontinue_5300_12"/>
      <w:r w:rsidRPr="00174678">
        <w:rPr>
          <w:rStyle w:val="TagStyle"/>
          <w:rtl/>
        </w:rPr>
        <w:t xml:space="preserve"> &lt;&lt; דובר_המשך &gt;&gt; </w:t>
      </w:r>
      <w:r>
        <w:rPr>
          <w:rtl/>
        </w:rPr>
        <w:t>מירב בן ארי (יש עתיד):</w:t>
      </w:r>
      <w:r w:rsidRPr="00174678">
        <w:rPr>
          <w:rStyle w:val="TagStyle"/>
          <w:rtl/>
        </w:rPr>
        <w:t xml:space="preserve"> &lt;&lt; דובר_המשך &gt;&gt;</w:t>
      </w:r>
      <w:r>
        <w:rPr>
          <w:rtl/>
        </w:rPr>
        <w:t xml:space="preserve"> </w:t>
      </w:r>
      <w:bookmarkEnd w:id="29629"/>
    </w:p>
    <w:p w:rsidR="00BC31FD" w:rsidRDefault="00BC31FD" w:rsidP="00DD0FF2">
      <w:pPr>
        <w:rPr>
          <w:rtl/>
        </w:rPr>
      </w:pPr>
    </w:p>
    <w:p w:rsidR="00BC31FD" w:rsidRDefault="00BC31FD" w:rsidP="000A5E93">
      <w:pPr>
        <w:rPr>
          <w:rtl/>
        </w:rPr>
      </w:pPr>
      <w:r>
        <w:rPr>
          <w:rFonts w:hint="cs"/>
          <w:rtl/>
        </w:rPr>
        <w:t xml:space="preserve">לא, אתה נראה מאוד </w:t>
      </w:r>
      <w:bookmarkStart w:id="29630" w:name="_ETM_Q63_763000"/>
      <w:bookmarkEnd w:id="29630"/>
      <w:r>
        <w:rPr>
          <w:rFonts w:hint="cs"/>
          <w:rtl/>
        </w:rPr>
        <w:t xml:space="preserve">צעיר. לקח לי שתי דקות להבין שזה אתה, אבל – </w:t>
      </w:r>
      <w:bookmarkStart w:id="29631" w:name="_ETM_Q63_766000"/>
      <w:bookmarkEnd w:id="29631"/>
      <w:r>
        <w:rPr>
          <w:rFonts w:hint="cs"/>
          <w:rtl/>
        </w:rPr>
        <w:t>חנוך מלביצקי, חנוך מלביצקי. תראה את הכתבה, זה לא</w:t>
      </w:r>
      <w:bookmarkStart w:id="29632" w:name="_ETM_Q63_773000"/>
      <w:bookmarkEnd w:id="29632"/>
      <w:r>
        <w:rPr>
          <w:rFonts w:hint="cs"/>
          <w:rtl/>
        </w:rPr>
        <w:t xml:space="preserve"> – אבל תראה. משהו על הליכוד וזה, נראה לי שעוד </w:t>
      </w:r>
      <w:bookmarkStart w:id="29633" w:name="_ETM_Q63_771000"/>
      <w:bookmarkEnd w:id="29633"/>
      <w:r>
        <w:rPr>
          <w:rFonts w:hint="cs"/>
          <w:rtl/>
        </w:rPr>
        <w:t>חברים בליכוד יתעניינו בך ובכתבה. אז שישלחו לך לינק</w:t>
      </w:r>
      <w:r w:rsidR="000A5E93">
        <w:rPr>
          <w:rFonts w:hint="cs"/>
          <w:rtl/>
        </w:rPr>
        <w:t>.</w:t>
      </w:r>
      <w:r>
        <w:rPr>
          <w:rFonts w:hint="cs"/>
          <w:rtl/>
        </w:rPr>
        <w:t xml:space="preserve"> שמחתי </w:t>
      </w:r>
      <w:bookmarkStart w:id="29634" w:name="_ETM_Q63_780000"/>
      <w:bookmarkEnd w:id="29634"/>
      <w:r>
        <w:rPr>
          <w:rFonts w:hint="cs"/>
          <w:rtl/>
        </w:rPr>
        <w:t>לעזור לך.</w:t>
      </w:r>
    </w:p>
    <w:p w:rsidR="00BC31FD" w:rsidRDefault="00BC31FD" w:rsidP="00041E97">
      <w:pPr>
        <w:rPr>
          <w:rtl/>
        </w:rPr>
      </w:pPr>
    </w:p>
    <w:p w:rsidR="00BC31FD" w:rsidRPr="00D50234" w:rsidRDefault="00BC31FD" w:rsidP="00041E97">
      <w:pPr>
        <w:pStyle w:val="af6"/>
        <w:keepNext/>
        <w:rPr>
          <w:rtl/>
        </w:rPr>
      </w:pPr>
      <w:bookmarkStart w:id="29635" w:name="ET_yor_6593_14"/>
      <w:r w:rsidRPr="00D50234">
        <w:rPr>
          <w:rStyle w:val="TagStyle"/>
          <w:rtl/>
        </w:rPr>
        <w:t xml:space="preserve"> &lt;&lt; יור &gt;&gt;</w:t>
      </w:r>
      <w:r w:rsidRPr="00D50234">
        <w:rPr>
          <w:rStyle w:val="TagStyle"/>
          <w:b w:val="0"/>
          <w:bCs w:val="0"/>
          <w:rtl/>
        </w:rPr>
        <w:t xml:space="preserve"> </w:t>
      </w:r>
      <w:r w:rsidRPr="00D50234">
        <w:rPr>
          <w:rtl/>
        </w:rPr>
        <w:t>היו"ר חנוך דב מלביצקי:</w:t>
      </w:r>
      <w:r w:rsidRPr="00D50234">
        <w:rPr>
          <w:rStyle w:val="TagStyle"/>
          <w:b w:val="0"/>
          <w:bCs w:val="0"/>
          <w:rtl/>
        </w:rPr>
        <w:t xml:space="preserve"> </w:t>
      </w:r>
      <w:r w:rsidRPr="00D50234">
        <w:rPr>
          <w:rStyle w:val="TagStyle"/>
          <w:rtl/>
        </w:rPr>
        <w:t>&lt;&lt; יור &gt;&gt;</w:t>
      </w:r>
      <w:bookmarkEnd w:id="29635"/>
      <w:r w:rsidRPr="00D50234">
        <w:rPr>
          <w:rStyle w:val="TagStyle"/>
          <w:rtl/>
        </w:rPr>
        <w:t xml:space="preserve"> </w:t>
      </w:r>
    </w:p>
    <w:p w:rsidR="00BC31FD" w:rsidRDefault="00BC31FD" w:rsidP="00DD0FF2">
      <w:pPr>
        <w:rPr>
          <w:rtl/>
        </w:rPr>
      </w:pPr>
    </w:p>
    <w:p w:rsidR="00BC31FD" w:rsidRDefault="00BC31FD" w:rsidP="00041E97">
      <w:pPr>
        <w:rPr>
          <w:rtl/>
        </w:rPr>
      </w:pPr>
      <w:r>
        <w:rPr>
          <w:rFonts w:hint="cs"/>
          <w:rtl/>
        </w:rPr>
        <w:t>אז אני צריך לשלוח פרחים למי שעשה.</w:t>
      </w:r>
    </w:p>
    <w:p w:rsidR="00BC31FD" w:rsidRDefault="00BC31FD" w:rsidP="00041E97">
      <w:pPr>
        <w:rPr>
          <w:rtl/>
        </w:rPr>
      </w:pPr>
    </w:p>
    <w:p w:rsidR="00BC31FD" w:rsidRDefault="00BC31FD" w:rsidP="00041E97">
      <w:pPr>
        <w:pStyle w:val="-"/>
        <w:keepNext/>
        <w:rPr>
          <w:rtl/>
        </w:rPr>
      </w:pPr>
      <w:bookmarkStart w:id="29636" w:name="ET_speakercontinue_5300_15"/>
      <w:r w:rsidRPr="00D50234">
        <w:rPr>
          <w:rStyle w:val="TagStyle"/>
          <w:rtl/>
        </w:rPr>
        <w:t xml:space="preserve"> &lt;&lt; דובר_המשך &gt;&gt;</w:t>
      </w:r>
      <w:r w:rsidRPr="00174678">
        <w:rPr>
          <w:rStyle w:val="TagStyle"/>
          <w:rtl/>
        </w:rPr>
        <w:t xml:space="preserve"> </w:t>
      </w:r>
      <w:r>
        <w:rPr>
          <w:rtl/>
        </w:rPr>
        <w:t>מירב בן ארי (יש עתיד):</w:t>
      </w:r>
      <w:r w:rsidRPr="00174678">
        <w:rPr>
          <w:rStyle w:val="TagStyle"/>
          <w:rtl/>
        </w:rPr>
        <w:t xml:space="preserve"> </w:t>
      </w:r>
      <w:r w:rsidRPr="00D50234">
        <w:rPr>
          <w:rStyle w:val="TagStyle"/>
          <w:rtl/>
        </w:rPr>
        <w:t>&lt;&lt; דובר_המשך &gt;&gt;</w:t>
      </w:r>
      <w:bookmarkEnd w:id="29636"/>
      <w:r w:rsidRPr="00D50234">
        <w:rPr>
          <w:rStyle w:val="TagStyle"/>
          <w:rtl/>
        </w:rPr>
        <w:t xml:space="preserve"> </w:t>
      </w:r>
      <w:r>
        <w:rPr>
          <w:rtl/>
        </w:rPr>
        <w:t xml:space="preserve"> </w:t>
      </w:r>
    </w:p>
    <w:p w:rsidR="00BC31FD" w:rsidRDefault="00BC31FD" w:rsidP="00DD0FF2">
      <w:pPr>
        <w:rPr>
          <w:rtl/>
        </w:rPr>
      </w:pPr>
    </w:p>
    <w:p w:rsidR="00BC31FD" w:rsidRDefault="00BC31FD" w:rsidP="00041E97">
      <w:pPr>
        <w:rPr>
          <w:rtl/>
        </w:rPr>
      </w:pPr>
      <w:r>
        <w:rPr>
          <w:rFonts w:hint="cs"/>
          <w:rtl/>
        </w:rPr>
        <w:t xml:space="preserve"> בזמן שאתה יושב פה, אני נותנת לך מידע פנים.</w:t>
      </w:r>
    </w:p>
    <w:p w:rsidR="00BC31FD" w:rsidRDefault="00BC31FD" w:rsidP="00041E97">
      <w:pPr>
        <w:rPr>
          <w:rtl/>
        </w:rPr>
      </w:pPr>
    </w:p>
    <w:p w:rsidR="00BC31FD" w:rsidRDefault="00BC31FD" w:rsidP="00B16A5E">
      <w:pPr>
        <w:rPr>
          <w:rtl/>
        </w:rPr>
      </w:pPr>
      <w:r>
        <w:rPr>
          <w:rFonts w:hint="cs"/>
          <w:rtl/>
        </w:rPr>
        <w:t>אבל</w:t>
      </w:r>
      <w:bookmarkStart w:id="29637" w:name="_ETM_Q63_781000"/>
      <w:bookmarkEnd w:id="29637"/>
      <w:r>
        <w:rPr>
          <w:rFonts w:hint="cs"/>
          <w:rtl/>
        </w:rPr>
        <w:t xml:space="preserve"> חנוך, לא באתי לפה כדי לדבר עליך, אני מניחה</w:t>
      </w:r>
      <w:bookmarkStart w:id="29638" w:name="_ETM_Q63_788000"/>
      <w:bookmarkEnd w:id="29638"/>
      <w:r>
        <w:rPr>
          <w:rFonts w:hint="cs"/>
          <w:rtl/>
        </w:rPr>
        <w:t xml:space="preserve"> שתשמח לדעת את זה, אלא הגעתי לדבר </w:t>
      </w:r>
      <w:r>
        <w:rPr>
          <w:rtl/>
        </w:rPr>
        <w:t>–</w:t>
      </w:r>
      <w:r>
        <w:rPr>
          <w:rFonts w:hint="cs"/>
          <w:rtl/>
        </w:rPr>
        <w:t xml:space="preserve"> הרי אנחנו </w:t>
      </w:r>
      <w:bookmarkStart w:id="29639" w:name="_ETM_Q63_793000"/>
      <w:bookmarkEnd w:id="29639"/>
      <w:r>
        <w:rPr>
          <w:rFonts w:hint="cs"/>
          <w:rtl/>
        </w:rPr>
        <w:t xml:space="preserve">מדברים על תקציב מדינה, נכון? זו הסיבה שהתכנסנו, זה על </w:t>
      </w:r>
      <w:bookmarkStart w:id="29640" w:name="_ETM_Q63_798000"/>
      <w:bookmarkEnd w:id="29640"/>
      <w:r>
        <w:rPr>
          <w:rFonts w:hint="cs"/>
          <w:rtl/>
        </w:rPr>
        <w:t xml:space="preserve">תקציב המדינה. </w:t>
      </w:r>
      <w:bookmarkStart w:id="29641" w:name="TOR_Q64"/>
      <w:bookmarkEnd w:id="29641"/>
      <w:r>
        <w:rPr>
          <w:rFonts w:hint="cs"/>
          <w:rtl/>
        </w:rPr>
        <w:t>אז אם אנחנו מדברים על תקציב המדינה, אני רוצה לדבר איתכם על בזבוז כספי ציבור. כשמדברים על בזבוז כספי ציבור</w:t>
      </w:r>
      <w:bookmarkStart w:id="29642" w:name="_ETM_Q64_210000"/>
      <w:bookmarkEnd w:id="29642"/>
      <w:r>
        <w:rPr>
          <w:rFonts w:hint="cs"/>
          <w:rtl/>
        </w:rPr>
        <w:t xml:space="preserve"> </w:t>
      </w:r>
      <w:r>
        <w:rPr>
          <w:rtl/>
        </w:rPr>
        <w:t>–</w:t>
      </w:r>
      <w:r>
        <w:rPr>
          <w:rFonts w:hint="cs"/>
          <w:rtl/>
        </w:rPr>
        <w:t xml:space="preserve"> מטי, מטי, אני מדברת על בזבוז כספי ציבור, ואת מומחית </w:t>
      </w:r>
      <w:proofErr w:type="spellStart"/>
      <w:r>
        <w:rPr>
          <w:rFonts w:hint="cs"/>
          <w:rtl/>
        </w:rPr>
        <w:t>באיך</w:t>
      </w:r>
      <w:proofErr w:type="spellEnd"/>
      <w:r>
        <w:rPr>
          <w:rFonts w:hint="cs"/>
          <w:rtl/>
        </w:rPr>
        <w:t xml:space="preserve"> לחסוך כספי ציבור, אז נראה לי </w:t>
      </w:r>
      <w:bookmarkStart w:id="29643" w:name="_ETM_Q64_224294"/>
      <w:bookmarkEnd w:id="29643"/>
      <w:r>
        <w:rPr>
          <w:rFonts w:hint="cs"/>
          <w:rtl/>
        </w:rPr>
        <w:t>שאת רוצה לשמוע שנייה על בזבוז כספי ציבור, נכון?</w:t>
      </w:r>
    </w:p>
    <w:p w:rsidR="00BC31FD" w:rsidRDefault="00BC31FD" w:rsidP="009635F5">
      <w:pPr>
        <w:rPr>
          <w:rtl/>
        </w:rPr>
      </w:pPr>
      <w:bookmarkStart w:id="29644" w:name="_ETM_Q64_228475"/>
      <w:bookmarkStart w:id="29645" w:name="_ETM_Q64_228553"/>
      <w:bookmarkEnd w:id="29644"/>
      <w:bookmarkEnd w:id="29645"/>
    </w:p>
    <w:p w:rsidR="00BC31FD" w:rsidRDefault="00BC31FD" w:rsidP="000A5E93">
      <w:pPr>
        <w:rPr>
          <w:rtl/>
        </w:rPr>
      </w:pPr>
      <w:bookmarkStart w:id="29646" w:name="_ETM_Q64_228619"/>
      <w:bookmarkStart w:id="29647" w:name="_ETM_Q64_228682"/>
      <w:bookmarkEnd w:id="29646"/>
      <w:bookmarkEnd w:id="29647"/>
      <w:r>
        <w:rPr>
          <w:rFonts w:hint="cs"/>
          <w:rtl/>
        </w:rPr>
        <w:t xml:space="preserve">אז אם </w:t>
      </w:r>
      <w:bookmarkStart w:id="29648" w:name="_ETM_Q64_229419"/>
      <w:bookmarkEnd w:id="29648"/>
      <w:r>
        <w:rPr>
          <w:rFonts w:hint="cs"/>
          <w:rtl/>
        </w:rPr>
        <w:t xml:space="preserve">אנחנו עוסקים בכספי הציבור, איך לא נדבר על השרה המעופפת, </w:t>
      </w:r>
      <w:bookmarkStart w:id="29649" w:name="_ETM_Q64_236699"/>
      <w:bookmarkEnd w:id="29649"/>
      <w:r>
        <w:rPr>
          <w:rFonts w:hint="cs"/>
          <w:rtl/>
        </w:rPr>
        <w:t xml:space="preserve">הלוא היא השרה מירי רגב. מירי מעדיפה כלי תחבורה </w:t>
      </w:r>
      <w:r>
        <w:rPr>
          <w:rtl/>
        </w:rPr>
        <w:t>–</w:t>
      </w:r>
      <w:r>
        <w:rPr>
          <w:rFonts w:hint="cs"/>
          <w:rtl/>
        </w:rPr>
        <w:t xml:space="preserve"> המטוס. מכל כלי התחבורה שעליהם היא אמונה, מירי שלנו מעדיפה את המטוס. מירי נסעה בשנה האחרונה למדינות מדהימות: גיאורגיה, מרוקו, צרפת, הודו, סרי לנקה, מקסיקו, יוון והונגריה. בשנה הקשה ביותר למדינת ישראל חברת הקבינט הייתה בחו"ל. אם מצופפים את כל הימים </w:t>
      </w:r>
      <w:r>
        <w:rPr>
          <w:rFonts w:hint="eastAsia"/>
          <w:rtl/>
        </w:rPr>
        <w:t>–</w:t>
      </w:r>
      <w:r>
        <w:rPr>
          <w:rFonts w:hint="cs"/>
          <w:rtl/>
        </w:rPr>
        <w:t xml:space="preserve"> יותר מחודש, בעלות של למעלה ממיליון שקל. זה לא כולל, כמובן, את ההוצאות </w:t>
      </w:r>
      <w:bookmarkStart w:id="29650" w:name="_ETM_Q64_291056"/>
      <w:bookmarkEnd w:id="29650"/>
      <w:r>
        <w:rPr>
          <w:rFonts w:hint="cs"/>
          <w:rtl/>
        </w:rPr>
        <w:t xml:space="preserve">של המאבטחים, האש"ל של המאבטחים, הלינה. זה, יעני, על הדרך. המיליון זה הכסף שלה ושל </w:t>
      </w:r>
      <w:proofErr w:type="spellStart"/>
      <w:r>
        <w:rPr>
          <w:rFonts w:hint="cs"/>
          <w:rtl/>
        </w:rPr>
        <w:t>האנטוראז</w:t>
      </w:r>
      <w:proofErr w:type="spellEnd"/>
      <w:r>
        <w:rPr>
          <w:rFonts w:hint="cs"/>
          <w:rtl/>
        </w:rPr>
        <w:t xml:space="preserve">', מה שנקרא בשפת העם, הפמליה. </w:t>
      </w:r>
    </w:p>
    <w:p w:rsidR="00BC31FD" w:rsidRDefault="00BC31FD" w:rsidP="009635F5">
      <w:pPr>
        <w:rPr>
          <w:rtl/>
        </w:rPr>
      </w:pPr>
    </w:p>
    <w:p w:rsidR="00BC31FD" w:rsidRDefault="00BC31FD" w:rsidP="000A5E93">
      <w:pPr>
        <w:rPr>
          <w:rtl/>
        </w:rPr>
      </w:pPr>
      <w:r>
        <w:rPr>
          <w:rFonts w:hint="cs"/>
          <w:rtl/>
        </w:rPr>
        <w:t xml:space="preserve">אני גם חייבת לתת את הקרדיט על </w:t>
      </w:r>
      <w:bookmarkStart w:id="29651" w:name="_ETM_Q64_308053"/>
      <w:bookmarkEnd w:id="29651"/>
      <w:r>
        <w:rPr>
          <w:rFonts w:hint="cs"/>
          <w:rtl/>
        </w:rPr>
        <w:t xml:space="preserve">הנתונים האלה לתנועה לחופש המידע, שכמובן עתרה לבג"ץ, וכמובן רק בזכות העתירה קיבלו את הנתונים. חצי שנה לקח לה לפרסם את הנתונים. קודם כול, נראה לי שהצוות של מירי </w:t>
      </w:r>
      <w:bookmarkStart w:id="29652" w:name="_ETM_Q64_326728"/>
      <w:bookmarkEnd w:id="29652"/>
      <w:r>
        <w:rPr>
          <w:rFonts w:hint="cs"/>
          <w:rtl/>
        </w:rPr>
        <w:t xml:space="preserve">רואה עולם. מה שנקרא, תישארו איתי, "תראי עולם" </w:t>
      </w:r>
      <w:r w:rsidR="000A5E93">
        <w:rPr>
          <w:rFonts w:hint="eastAsia"/>
          <w:rtl/>
        </w:rPr>
        <w:t xml:space="preserve">– </w:t>
      </w:r>
      <w:r>
        <w:rPr>
          <w:rFonts w:hint="cs"/>
          <w:rtl/>
        </w:rPr>
        <w:t>מכירה את זה?</w:t>
      </w:r>
    </w:p>
    <w:p w:rsidR="00BC31FD" w:rsidRDefault="00BC31FD" w:rsidP="009635F5">
      <w:pPr>
        <w:rPr>
          <w:rtl/>
        </w:rPr>
      </w:pPr>
    </w:p>
    <w:p w:rsidR="00BC31FD" w:rsidRDefault="00BC31FD" w:rsidP="00041E97">
      <w:pPr>
        <w:pStyle w:val="af5"/>
        <w:keepNext/>
        <w:rPr>
          <w:rtl/>
        </w:rPr>
      </w:pPr>
      <w:bookmarkStart w:id="29653" w:name="ET_interruption_5084_6"/>
      <w:r w:rsidRPr="00740B76">
        <w:rPr>
          <w:rStyle w:val="TagStyle"/>
          <w:rtl/>
        </w:rPr>
        <w:t xml:space="preserve"> &lt;&lt; קריאה &gt;&gt; </w:t>
      </w:r>
      <w:r>
        <w:rPr>
          <w:rtl/>
        </w:rPr>
        <w:t>מיקי לוי (יש עתיד):</w:t>
      </w:r>
      <w:r w:rsidRPr="00740B76">
        <w:rPr>
          <w:rStyle w:val="TagStyle"/>
          <w:rtl/>
        </w:rPr>
        <w:t xml:space="preserve"> &lt;&lt; קריאה &gt;&gt;</w:t>
      </w:r>
      <w:r>
        <w:rPr>
          <w:rtl/>
        </w:rPr>
        <w:t xml:space="preserve"> </w:t>
      </w:r>
      <w:bookmarkEnd w:id="29653"/>
    </w:p>
    <w:p w:rsidR="00BC31FD" w:rsidRDefault="00BC31FD" w:rsidP="00DD0FF2">
      <w:pPr>
        <w:rPr>
          <w:rtl/>
        </w:rPr>
      </w:pPr>
    </w:p>
    <w:p w:rsidR="00BC31FD" w:rsidRDefault="00BC31FD" w:rsidP="009635F5">
      <w:pPr>
        <w:rPr>
          <w:rtl/>
        </w:rPr>
      </w:pPr>
      <w:r>
        <w:rPr>
          <w:rFonts w:hint="cs"/>
          <w:rtl/>
        </w:rPr>
        <w:t>כמה מדינות בסך הכול?</w:t>
      </w:r>
    </w:p>
    <w:p w:rsidR="00BC31FD" w:rsidRDefault="00BC31FD" w:rsidP="009635F5">
      <w:pPr>
        <w:rPr>
          <w:rtl/>
        </w:rPr>
      </w:pPr>
    </w:p>
    <w:p w:rsidR="00BC31FD" w:rsidRDefault="00BC31FD" w:rsidP="00041E97">
      <w:pPr>
        <w:pStyle w:val="-"/>
        <w:keepNext/>
        <w:rPr>
          <w:rtl/>
        </w:rPr>
      </w:pPr>
      <w:bookmarkStart w:id="29654" w:name="ET_speakercontinue_5300_2"/>
      <w:r w:rsidRPr="00343B6B">
        <w:rPr>
          <w:rStyle w:val="TagStyle"/>
          <w:rtl/>
        </w:rPr>
        <w:t xml:space="preserve"> &lt;&lt; דובר_המשך &gt;&gt; </w:t>
      </w:r>
      <w:r>
        <w:rPr>
          <w:rtl/>
        </w:rPr>
        <w:t>מירב בן ארי (יש עתיד):</w:t>
      </w:r>
      <w:r w:rsidRPr="00343B6B">
        <w:rPr>
          <w:rStyle w:val="TagStyle"/>
          <w:rtl/>
        </w:rPr>
        <w:t xml:space="preserve"> &lt;&lt; דובר_המשך &gt;&gt;</w:t>
      </w:r>
      <w:r>
        <w:rPr>
          <w:rtl/>
        </w:rPr>
        <w:t xml:space="preserve"> </w:t>
      </w:r>
      <w:bookmarkEnd w:id="29654"/>
    </w:p>
    <w:p w:rsidR="00BC31FD" w:rsidRDefault="00BC31FD" w:rsidP="00DD0FF2">
      <w:pPr>
        <w:rPr>
          <w:rtl/>
          <w:lang w:eastAsia="he-IL"/>
        </w:rPr>
      </w:pPr>
    </w:p>
    <w:p w:rsidR="00BC31FD" w:rsidRDefault="00BC31FD" w:rsidP="00041E97">
      <w:pPr>
        <w:rPr>
          <w:rtl/>
          <w:lang w:eastAsia="he-IL"/>
        </w:rPr>
      </w:pPr>
      <w:r>
        <w:rPr>
          <w:rFonts w:hint="cs"/>
          <w:rtl/>
          <w:lang w:eastAsia="he-IL"/>
        </w:rPr>
        <w:t xml:space="preserve">סך הכול יש לנו שבע מדינות בשנה </w:t>
      </w:r>
      <w:bookmarkStart w:id="29655" w:name="_ETM_Q64_340129"/>
      <w:bookmarkEnd w:id="29655"/>
      <w:r>
        <w:rPr>
          <w:rFonts w:hint="cs"/>
          <w:rtl/>
          <w:lang w:eastAsia="he-IL"/>
        </w:rPr>
        <w:t xml:space="preserve">האחרונה, אבל אי-אפשר להתעלם ממדינה קטנה ונחמדה שאליה היא נסעה בנובמבר לוועידת האקלים, הלוא היא </w:t>
      </w:r>
      <w:r>
        <w:rPr>
          <w:rFonts w:hint="eastAsia"/>
          <w:rtl/>
          <w:lang w:eastAsia="he-IL"/>
        </w:rPr>
        <w:t>–</w:t>
      </w:r>
      <w:r>
        <w:rPr>
          <w:rFonts w:hint="cs"/>
          <w:rtl/>
          <w:lang w:eastAsia="he-IL"/>
        </w:rPr>
        <w:t xml:space="preserve"> אתה יודע איפה זה היה?</w:t>
      </w:r>
    </w:p>
    <w:p w:rsidR="00BC31FD" w:rsidRDefault="00BC31FD" w:rsidP="00041E97">
      <w:pPr>
        <w:rPr>
          <w:rtl/>
          <w:lang w:eastAsia="he-IL"/>
        </w:rPr>
      </w:pPr>
    </w:p>
    <w:p w:rsidR="00BC31FD" w:rsidRDefault="00BC31FD" w:rsidP="00041E97">
      <w:pPr>
        <w:pStyle w:val="af5"/>
        <w:keepNext/>
        <w:rPr>
          <w:rtl/>
        </w:rPr>
      </w:pPr>
      <w:bookmarkStart w:id="29656" w:name="ET_interruption_6359_7"/>
      <w:r w:rsidRPr="00740B76">
        <w:rPr>
          <w:rStyle w:val="TagStyle"/>
          <w:rtl/>
        </w:rPr>
        <w:t xml:space="preserve"> &lt;&lt; קריאה &gt;&gt; </w:t>
      </w:r>
      <w:r>
        <w:rPr>
          <w:rtl/>
        </w:rPr>
        <w:t>מטי צרפתי הרכבי (יש עתיד):</w:t>
      </w:r>
      <w:r w:rsidRPr="00740B76">
        <w:rPr>
          <w:rStyle w:val="TagStyle"/>
          <w:rtl/>
        </w:rPr>
        <w:t xml:space="preserve"> &lt;&lt; קריאה &gt;&gt;</w:t>
      </w:r>
      <w:r>
        <w:rPr>
          <w:rtl/>
        </w:rPr>
        <w:t xml:space="preserve"> </w:t>
      </w:r>
      <w:bookmarkEnd w:id="29656"/>
    </w:p>
    <w:p w:rsidR="00BC31FD" w:rsidRDefault="00BC31FD" w:rsidP="00DD0FF2">
      <w:pPr>
        <w:rPr>
          <w:rtl/>
          <w:lang w:eastAsia="he-IL"/>
        </w:rPr>
      </w:pPr>
    </w:p>
    <w:p w:rsidR="00BC31FD" w:rsidRDefault="00BC31FD" w:rsidP="00041E97">
      <w:pPr>
        <w:rPr>
          <w:rtl/>
          <w:lang w:eastAsia="he-IL"/>
        </w:rPr>
      </w:pPr>
      <w:r>
        <w:rPr>
          <w:rFonts w:hint="cs"/>
          <w:rtl/>
          <w:lang w:eastAsia="he-IL"/>
        </w:rPr>
        <w:t xml:space="preserve">אזרבייג'ן. </w:t>
      </w:r>
    </w:p>
    <w:p w:rsidR="00BC31FD" w:rsidRDefault="00BC31FD" w:rsidP="00041E97">
      <w:pPr>
        <w:rPr>
          <w:rtl/>
          <w:lang w:eastAsia="he-IL"/>
        </w:rPr>
      </w:pPr>
    </w:p>
    <w:p w:rsidR="00BC31FD" w:rsidRDefault="00BC31FD" w:rsidP="00041E97">
      <w:pPr>
        <w:pStyle w:val="-"/>
        <w:keepNext/>
        <w:rPr>
          <w:rtl/>
        </w:rPr>
      </w:pPr>
      <w:r w:rsidRPr="00343B6B">
        <w:rPr>
          <w:rStyle w:val="TagStyle"/>
          <w:rtl/>
        </w:rPr>
        <w:t xml:space="preserve">&lt;&lt; דובר_המשך &gt;&gt; </w:t>
      </w:r>
      <w:r>
        <w:rPr>
          <w:rtl/>
        </w:rPr>
        <w:t>מירב בן ארי (יש עתיד):</w:t>
      </w:r>
      <w:r w:rsidRPr="00343B6B">
        <w:rPr>
          <w:rStyle w:val="TagStyle"/>
          <w:rtl/>
        </w:rPr>
        <w:t xml:space="preserve"> &lt;&lt; דובר_המשך &gt;&gt;</w:t>
      </w:r>
      <w:r>
        <w:rPr>
          <w:rtl/>
        </w:rPr>
        <w:t xml:space="preserve"> </w:t>
      </w:r>
    </w:p>
    <w:p w:rsidR="00BC31FD" w:rsidRDefault="00BC31FD" w:rsidP="00DD0FF2">
      <w:pPr>
        <w:rPr>
          <w:rtl/>
          <w:lang w:eastAsia="he-IL"/>
        </w:rPr>
      </w:pPr>
    </w:p>
    <w:p w:rsidR="00BC31FD" w:rsidRDefault="00BC31FD" w:rsidP="000A5E93">
      <w:pPr>
        <w:rPr>
          <w:rtl/>
          <w:lang w:eastAsia="he-IL"/>
        </w:rPr>
      </w:pPr>
      <w:r>
        <w:rPr>
          <w:rFonts w:hint="cs"/>
          <w:rtl/>
          <w:lang w:eastAsia="he-IL"/>
        </w:rPr>
        <w:t>אזרבייג'ן</w:t>
      </w:r>
      <w:r w:rsidR="000A5E93">
        <w:rPr>
          <w:rFonts w:hint="cs"/>
          <w:rtl/>
          <w:lang w:eastAsia="he-IL"/>
        </w:rPr>
        <w:t>.</w:t>
      </w:r>
      <w:r>
        <w:rPr>
          <w:rFonts w:hint="cs"/>
          <w:rtl/>
          <w:lang w:eastAsia="he-IL"/>
        </w:rPr>
        <w:t xml:space="preserve"> יפה מאוד, מטי. </w:t>
      </w:r>
    </w:p>
    <w:p w:rsidR="00BC31FD" w:rsidRDefault="00BC31FD" w:rsidP="00041E97">
      <w:pPr>
        <w:rPr>
          <w:rtl/>
          <w:lang w:eastAsia="he-IL"/>
        </w:rPr>
      </w:pPr>
    </w:p>
    <w:p w:rsidR="00BC31FD" w:rsidRDefault="00BC31FD" w:rsidP="00041E97">
      <w:pPr>
        <w:pStyle w:val="af5"/>
        <w:keepNext/>
        <w:rPr>
          <w:rtl/>
        </w:rPr>
      </w:pPr>
      <w:bookmarkStart w:id="29657" w:name="ET_interruption_6359_9"/>
      <w:r w:rsidRPr="00740B76">
        <w:rPr>
          <w:rStyle w:val="TagStyle"/>
          <w:rtl/>
        </w:rPr>
        <w:t xml:space="preserve"> &lt;&lt; קריאה &gt;&gt; </w:t>
      </w:r>
      <w:r>
        <w:rPr>
          <w:rtl/>
        </w:rPr>
        <w:t>מטי צרפתי הרכבי (יש עתיד):</w:t>
      </w:r>
      <w:r w:rsidRPr="00740B76">
        <w:rPr>
          <w:rStyle w:val="TagStyle"/>
          <w:rtl/>
        </w:rPr>
        <w:t xml:space="preserve"> &lt;&lt; קריאה &gt;&gt;</w:t>
      </w:r>
      <w:r>
        <w:rPr>
          <w:rtl/>
        </w:rPr>
        <w:t xml:space="preserve"> </w:t>
      </w:r>
      <w:bookmarkEnd w:id="29657"/>
    </w:p>
    <w:p w:rsidR="00BC31FD" w:rsidRDefault="00BC31FD" w:rsidP="00DD0FF2">
      <w:pPr>
        <w:rPr>
          <w:rtl/>
          <w:lang w:eastAsia="he-IL"/>
        </w:rPr>
      </w:pPr>
    </w:p>
    <w:p w:rsidR="00BC31FD" w:rsidRDefault="00BC31FD" w:rsidP="00041E97">
      <w:pPr>
        <w:rPr>
          <w:rtl/>
          <w:lang w:eastAsia="he-IL"/>
        </w:rPr>
      </w:pPr>
      <w:r>
        <w:rPr>
          <w:rFonts w:hint="cs"/>
          <w:rtl/>
          <w:lang w:eastAsia="he-IL"/>
        </w:rPr>
        <w:t xml:space="preserve">בבאקו. </w:t>
      </w:r>
    </w:p>
    <w:p w:rsidR="00BC31FD" w:rsidRPr="00740B76" w:rsidRDefault="00BC31FD" w:rsidP="00041E97">
      <w:pPr>
        <w:rPr>
          <w:rtl/>
          <w:lang w:eastAsia="he-IL"/>
        </w:rPr>
      </w:pPr>
    </w:p>
    <w:p w:rsidR="00BC31FD" w:rsidRDefault="00BC31FD" w:rsidP="00041E97">
      <w:pPr>
        <w:pStyle w:val="-"/>
        <w:keepNext/>
        <w:rPr>
          <w:rtl/>
        </w:rPr>
      </w:pPr>
      <w:r w:rsidRPr="00343B6B">
        <w:rPr>
          <w:rStyle w:val="TagStyle"/>
          <w:rtl/>
        </w:rPr>
        <w:t xml:space="preserve">&lt;&lt; דובר_המשך &gt;&gt; </w:t>
      </w:r>
      <w:r>
        <w:rPr>
          <w:rtl/>
        </w:rPr>
        <w:t>מירב בן ארי (יש עתיד):</w:t>
      </w:r>
      <w:r w:rsidRPr="00343B6B">
        <w:rPr>
          <w:rStyle w:val="TagStyle"/>
          <w:rtl/>
        </w:rPr>
        <w:t xml:space="preserve"> &lt;&lt; דובר_המשך &gt;&gt;</w:t>
      </w:r>
      <w:r>
        <w:rPr>
          <w:rtl/>
        </w:rPr>
        <w:t xml:space="preserve"> </w:t>
      </w:r>
    </w:p>
    <w:p w:rsidR="00BC31FD" w:rsidRDefault="00BC31FD" w:rsidP="00DD0FF2">
      <w:pPr>
        <w:rPr>
          <w:rtl/>
          <w:lang w:eastAsia="he-IL"/>
        </w:rPr>
      </w:pPr>
      <w:bookmarkStart w:id="29658" w:name="_ETM_Q64_352954"/>
      <w:bookmarkEnd w:id="29658"/>
    </w:p>
    <w:p w:rsidR="00BC31FD" w:rsidRDefault="00BC31FD" w:rsidP="00041E97">
      <w:pPr>
        <w:rPr>
          <w:rtl/>
          <w:lang w:eastAsia="he-IL"/>
        </w:rPr>
      </w:pPr>
      <w:bookmarkStart w:id="29659" w:name="_ETM_Q64_353070"/>
      <w:bookmarkEnd w:id="29659"/>
      <w:r>
        <w:rPr>
          <w:rFonts w:hint="cs"/>
          <w:rtl/>
          <w:lang w:eastAsia="he-IL"/>
        </w:rPr>
        <w:t xml:space="preserve">מה </w:t>
      </w:r>
      <w:bookmarkStart w:id="29660" w:name="_ETM_Q64_353995"/>
      <w:bookmarkEnd w:id="29660"/>
      <w:r>
        <w:rPr>
          <w:rFonts w:hint="cs"/>
          <w:rtl/>
          <w:lang w:eastAsia="he-IL"/>
        </w:rPr>
        <w:t>קשורה שרת התחבורה לוועידת האקלים באזרבייג'ן?</w:t>
      </w:r>
    </w:p>
    <w:p w:rsidR="00BC31FD" w:rsidRDefault="00BC31FD" w:rsidP="00041E97">
      <w:pPr>
        <w:rPr>
          <w:rtl/>
          <w:lang w:eastAsia="he-IL"/>
        </w:rPr>
      </w:pPr>
    </w:p>
    <w:p w:rsidR="00BC31FD" w:rsidRDefault="00BC31FD" w:rsidP="00041E97">
      <w:pPr>
        <w:pStyle w:val="af5"/>
        <w:keepNext/>
        <w:rPr>
          <w:rtl/>
        </w:rPr>
      </w:pPr>
      <w:bookmarkStart w:id="29661" w:name="ET_interruption_6359_11"/>
      <w:r w:rsidRPr="00740B76">
        <w:rPr>
          <w:rStyle w:val="TagStyle"/>
          <w:rtl/>
        </w:rPr>
        <w:t xml:space="preserve"> &lt;&lt; קריאה &gt;&gt; </w:t>
      </w:r>
      <w:r>
        <w:rPr>
          <w:rtl/>
        </w:rPr>
        <w:t>מטי צרפתי הרכבי (יש עתיד):</w:t>
      </w:r>
      <w:r w:rsidRPr="00740B76">
        <w:rPr>
          <w:rStyle w:val="TagStyle"/>
          <w:rtl/>
        </w:rPr>
        <w:t xml:space="preserve"> &lt;&lt; קריאה &gt;&gt;</w:t>
      </w:r>
      <w:r>
        <w:rPr>
          <w:rtl/>
        </w:rPr>
        <w:t xml:space="preserve"> </w:t>
      </w:r>
      <w:bookmarkEnd w:id="29661"/>
    </w:p>
    <w:p w:rsidR="00BC31FD" w:rsidRDefault="00BC31FD" w:rsidP="00041E97">
      <w:pPr>
        <w:rPr>
          <w:rtl/>
          <w:lang w:eastAsia="he-IL"/>
        </w:rPr>
      </w:pPr>
    </w:p>
    <w:p w:rsidR="00BC31FD" w:rsidRDefault="00BC31FD" w:rsidP="00041E97">
      <w:pPr>
        <w:rPr>
          <w:rtl/>
          <w:lang w:eastAsia="he-IL"/>
        </w:rPr>
      </w:pPr>
      <w:r>
        <w:rPr>
          <w:rFonts w:hint="cs"/>
          <w:rtl/>
          <w:lang w:eastAsia="he-IL"/>
        </w:rPr>
        <w:t>לספר לך?</w:t>
      </w:r>
    </w:p>
    <w:p w:rsidR="00BC31FD" w:rsidRDefault="00BC31FD" w:rsidP="00041E97">
      <w:pPr>
        <w:rPr>
          <w:rtl/>
          <w:lang w:eastAsia="he-IL"/>
        </w:rPr>
      </w:pPr>
    </w:p>
    <w:p w:rsidR="00BC31FD" w:rsidRDefault="00BC31FD" w:rsidP="00041E97">
      <w:pPr>
        <w:pStyle w:val="-"/>
        <w:keepNext/>
        <w:rPr>
          <w:rtl/>
        </w:rPr>
      </w:pPr>
      <w:r w:rsidRPr="00343B6B">
        <w:rPr>
          <w:rStyle w:val="TagStyle"/>
          <w:rtl/>
        </w:rPr>
        <w:t xml:space="preserve">&lt;&lt; דובר_המשך &gt;&gt; </w:t>
      </w:r>
      <w:r>
        <w:rPr>
          <w:rtl/>
        </w:rPr>
        <w:t>מירב בן ארי (יש עתיד):</w:t>
      </w:r>
      <w:r w:rsidRPr="00343B6B">
        <w:rPr>
          <w:rStyle w:val="TagStyle"/>
          <w:rtl/>
        </w:rPr>
        <w:t xml:space="preserve"> &lt;&lt; דובר_המשך &gt;&gt;</w:t>
      </w:r>
      <w:r>
        <w:rPr>
          <w:rtl/>
        </w:rPr>
        <w:t xml:space="preserve"> </w:t>
      </w:r>
    </w:p>
    <w:p w:rsidR="00BC31FD" w:rsidRDefault="00BC31FD" w:rsidP="00041E97">
      <w:pPr>
        <w:rPr>
          <w:rtl/>
          <w:lang w:eastAsia="he-IL"/>
        </w:rPr>
      </w:pPr>
    </w:p>
    <w:p w:rsidR="00BC31FD" w:rsidRDefault="00BC31FD" w:rsidP="00041E97">
      <w:pPr>
        <w:rPr>
          <w:rtl/>
          <w:lang w:eastAsia="he-IL"/>
        </w:rPr>
      </w:pPr>
      <w:bookmarkStart w:id="29662" w:name="_ETM_Q64_359499"/>
      <w:bookmarkStart w:id="29663" w:name="_ETM_Q64_359562"/>
      <w:bookmarkEnd w:id="29662"/>
      <w:bookmarkEnd w:id="29663"/>
      <w:r>
        <w:rPr>
          <w:rFonts w:hint="cs"/>
          <w:rtl/>
          <w:lang w:eastAsia="he-IL"/>
        </w:rPr>
        <w:t xml:space="preserve">תספרי לי. </w:t>
      </w:r>
    </w:p>
    <w:p w:rsidR="00BC31FD" w:rsidRDefault="00BC31FD" w:rsidP="00041E97">
      <w:pPr>
        <w:rPr>
          <w:rtl/>
          <w:lang w:eastAsia="he-IL"/>
        </w:rPr>
      </w:pPr>
      <w:bookmarkStart w:id="29664" w:name="_ETM_Q64_361547"/>
      <w:bookmarkStart w:id="29665" w:name="_ETM_Q64_361642"/>
      <w:bookmarkEnd w:id="29664"/>
      <w:bookmarkEnd w:id="29665"/>
    </w:p>
    <w:p w:rsidR="00BC31FD" w:rsidRDefault="00BC31FD" w:rsidP="00041E97">
      <w:pPr>
        <w:pStyle w:val="af5"/>
        <w:keepNext/>
        <w:rPr>
          <w:rtl/>
        </w:rPr>
      </w:pPr>
      <w:bookmarkStart w:id="29666" w:name="ET_interruption_6359_12"/>
      <w:r w:rsidRPr="00740B76">
        <w:rPr>
          <w:rStyle w:val="TagStyle"/>
          <w:rtl/>
        </w:rPr>
        <w:t xml:space="preserve"> &lt;&lt; קריאה &gt;&gt; </w:t>
      </w:r>
      <w:r>
        <w:rPr>
          <w:rtl/>
        </w:rPr>
        <w:t>מטי צרפתי הרכבי (יש עתיד):</w:t>
      </w:r>
      <w:r w:rsidRPr="00740B76">
        <w:rPr>
          <w:rStyle w:val="TagStyle"/>
          <w:rtl/>
        </w:rPr>
        <w:t xml:space="preserve"> &lt;&lt; קריאה &gt;&gt;</w:t>
      </w:r>
      <w:r>
        <w:rPr>
          <w:rtl/>
        </w:rPr>
        <w:t xml:space="preserve"> </w:t>
      </w:r>
      <w:bookmarkEnd w:id="29666"/>
    </w:p>
    <w:p w:rsidR="00BC31FD" w:rsidRDefault="00BC31FD" w:rsidP="00DD0FF2">
      <w:pPr>
        <w:rPr>
          <w:rtl/>
          <w:lang w:eastAsia="he-IL"/>
        </w:rPr>
      </w:pPr>
    </w:p>
    <w:p w:rsidR="00BC31FD" w:rsidRDefault="00BC31FD" w:rsidP="00041E97">
      <w:pPr>
        <w:rPr>
          <w:rtl/>
          <w:lang w:eastAsia="he-IL"/>
        </w:rPr>
      </w:pPr>
      <w:bookmarkStart w:id="29667" w:name="_ETM_Q64_364139"/>
      <w:bookmarkEnd w:id="29667"/>
      <w:r>
        <w:rPr>
          <w:rFonts w:hint="cs"/>
          <w:rtl/>
          <w:lang w:eastAsia="he-IL"/>
        </w:rPr>
        <w:t xml:space="preserve">המכון המטאורולוגי. </w:t>
      </w:r>
    </w:p>
    <w:p w:rsidR="00BC31FD" w:rsidRDefault="00BC31FD" w:rsidP="00041E97">
      <w:pPr>
        <w:rPr>
          <w:rtl/>
          <w:lang w:eastAsia="he-IL"/>
        </w:rPr>
      </w:pPr>
    </w:p>
    <w:p w:rsidR="00BC31FD" w:rsidRDefault="00BC31FD" w:rsidP="00041E97">
      <w:pPr>
        <w:pStyle w:val="-"/>
        <w:keepNext/>
        <w:rPr>
          <w:rtl/>
        </w:rPr>
      </w:pPr>
      <w:r w:rsidRPr="00343B6B">
        <w:rPr>
          <w:rStyle w:val="TagStyle"/>
          <w:rtl/>
        </w:rPr>
        <w:t xml:space="preserve">&lt;&lt; דובר_המשך &gt;&gt; </w:t>
      </w:r>
      <w:r>
        <w:rPr>
          <w:rtl/>
        </w:rPr>
        <w:t>מירב בן ארי (יש עתיד):</w:t>
      </w:r>
      <w:r w:rsidRPr="00343B6B">
        <w:rPr>
          <w:rStyle w:val="TagStyle"/>
          <w:rtl/>
        </w:rPr>
        <w:t xml:space="preserve"> &lt;&lt; דובר_המשך &gt;&gt;</w:t>
      </w:r>
      <w:r>
        <w:rPr>
          <w:rtl/>
        </w:rPr>
        <w:t xml:space="preserve"> </w:t>
      </w:r>
    </w:p>
    <w:p w:rsidR="00BC31FD" w:rsidRPr="00740B76" w:rsidRDefault="00BC31FD" w:rsidP="00041E97">
      <w:pPr>
        <w:rPr>
          <w:rtl/>
          <w:lang w:eastAsia="he-IL"/>
        </w:rPr>
      </w:pPr>
    </w:p>
    <w:p w:rsidR="00BC31FD" w:rsidRDefault="00BC31FD" w:rsidP="000A5E93">
      <w:pPr>
        <w:rPr>
          <w:rtl/>
          <w:lang w:eastAsia="he-IL"/>
        </w:rPr>
      </w:pPr>
      <w:r>
        <w:rPr>
          <w:rFonts w:hint="cs"/>
          <w:rtl/>
          <w:lang w:eastAsia="he-IL"/>
        </w:rPr>
        <w:t xml:space="preserve">יפה. הלכה וחיפשה מירי איך אפשר לנסוע לאזרבייג'ן במה שנקרא אירוע הכול </w:t>
      </w:r>
      <w:bookmarkStart w:id="29668" w:name="_ETM_Q64_371898"/>
      <w:bookmarkEnd w:id="29668"/>
      <w:r>
        <w:rPr>
          <w:rFonts w:hint="cs"/>
          <w:rtl/>
          <w:lang w:eastAsia="he-IL"/>
        </w:rPr>
        <w:t xml:space="preserve">כלול, </w:t>
      </w:r>
      <w:r>
        <w:rPr>
          <w:lang w:eastAsia="he-IL"/>
        </w:rPr>
        <w:t>all included</w:t>
      </w:r>
      <w:r>
        <w:rPr>
          <w:rFonts w:hint="cs"/>
          <w:rtl/>
          <w:lang w:eastAsia="he-IL"/>
        </w:rPr>
        <w:t xml:space="preserve">: מאבטחים, טיסות, ביזנס, </w:t>
      </w:r>
      <w:bookmarkStart w:id="29669" w:name="_ETM_Q64_379527"/>
      <w:bookmarkEnd w:id="29669"/>
      <w:r>
        <w:rPr>
          <w:rFonts w:hint="cs"/>
          <w:rtl/>
          <w:lang w:eastAsia="he-IL"/>
        </w:rPr>
        <w:t xml:space="preserve">מלון, דודו, כמובן </w:t>
      </w:r>
      <w:r>
        <w:rPr>
          <w:rFonts w:hint="eastAsia"/>
          <w:rtl/>
          <w:lang w:eastAsia="he-IL"/>
        </w:rPr>
        <w:t>–</w:t>
      </w:r>
      <w:r>
        <w:rPr>
          <w:rFonts w:hint="cs"/>
          <w:rtl/>
          <w:lang w:eastAsia="he-IL"/>
        </w:rPr>
        <w:t xml:space="preserve"> דודו נוסע איתה לכל מקום </w:t>
      </w:r>
      <w:r w:rsidR="000A5E93">
        <w:rPr>
          <w:rFonts w:hint="eastAsia"/>
          <w:rtl/>
          <w:lang w:eastAsia="he-IL"/>
        </w:rPr>
        <w:t xml:space="preserve">– </w:t>
      </w:r>
      <w:r>
        <w:rPr>
          <w:rFonts w:hint="cs"/>
          <w:rtl/>
          <w:lang w:eastAsia="he-IL"/>
        </w:rPr>
        <w:t xml:space="preserve">מצאה את באקו. עלתה השרה, לקחה את מיטלטליה, לקחה את עוזריה ונסעה </w:t>
      </w:r>
      <w:bookmarkStart w:id="29670" w:name="_ETM_Q64_392228"/>
      <w:bookmarkEnd w:id="29670"/>
      <w:r>
        <w:rPr>
          <w:rFonts w:hint="cs"/>
          <w:rtl/>
          <w:lang w:eastAsia="he-IL"/>
        </w:rPr>
        <w:t xml:space="preserve">לוועידת האקלים. מה היא עשתה שם, אני לא יודעת. </w:t>
      </w:r>
    </w:p>
    <w:p w:rsidR="00BC31FD" w:rsidRDefault="00BC31FD" w:rsidP="00041E97">
      <w:pPr>
        <w:rPr>
          <w:rtl/>
          <w:lang w:eastAsia="he-IL"/>
        </w:rPr>
      </w:pPr>
      <w:bookmarkStart w:id="29671" w:name="_ETM_Q64_397648"/>
      <w:bookmarkStart w:id="29672" w:name="_ETM_Q64_397699"/>
      <w:bookmarkEnd w:id="29671"/>
      <w:bookmarkEnd w:id="29672"/>
    </w:p>
    <w:p w:rsidR="00BC31FD" w:rsidRDefault="00BC31FD" w:rsidP="000A5E93">
      <w:pPr>
        <w:rPr>
          <w:rtl/>
          <w:lang w:eastAsia="he-IL"/>
        </w:rPr>
      </w:pPr>
      <w:bookmarkStart w:id="29673" w:name="_ETM_Q64_397792"/>
      <w:bookmarkStart w:id="29674" w:name="_ETM_Q64_397839"/>
      <w:bookmarkEnd w:id="29673"/>
      <w:bookmarkEnd w:id="29674"/>
      <w:r>
        <w:rPr>
          <w:rFonts w:hint="cs"/>
          <w:rtl/>
          <w:lang w:eastAsia="he-IL"/>
        </w:rPr>
        <w:t>אבל בואו נדבר על הונגריה. זוכרים</w:t>
      </w:r>
      <w:r w:rsidR="000A5E93">
        <w:rPr>
          <w:rFonts w:hint="cs"/>
          <w:rtl/>
          <w:lang w:eastAsia="he-IL"/>
        </w:rPr>
        <w:t>,</w:t>
      </w:r>
      <w:r>
        <w:rPr>
          <w:rFonts w:hint="cs"/>
          <w:rtl/>
          <w:lang w:eastAsia="he-IL"/>
        </w:rPr>
        <w:t xml:space="preserve"> חנות התכשיטים, הריאיון אצל קלמן וליברמן? אני לא כל כך זוכרת אם הייתי בקבינט, גזרו תמונה שלי והדביקו לי חנות תכשיטים </w:t>
      </w:r>
      <w:r>
        <w:rPr>
          <w:rFonts w:hint="eastAsia"/>
          <w:rtl/>
          <w:lang w:eastAsia="he-IL"/>
        </w:rPr>
        <w:t>–</w:t>
      </w:r>
      <w:r>
        <w:rPr>
          <w:rFonts w:hint="cs"/>
          <w:rtl/>
          <w:lang w:eastAsia="he-IL"/>
        </w:rPr>
        <w:t xml:space="preserve"> שמעתם את זה? אז אתם לא תאמינו. מסתבר שבהונגריה היא הייתה בכנס לא של תחבורה</w:t>
      </w:r>
      <w:r w:rsidR="000A5E93">
        <w:rPr>
          <w:rFonts w:hint="cs"/>
          <w:rtl/>
          <w:lang w:eastAsia="he-IL"/>
        </w:rPr>
        <w:t>,</w:t>
      </w:r>
      <w:r>
        <w:rPr>
          <w:rFonts w:hint="cs"/>
          <w:rtl/>
          <w:lang w:eastAsia="he-IL"/>
        </w:rPr>
        <w:t xml:space="preserve"> אלא כנס העצמה. מי עלה בזום ממקום מושבו ממיאמי? יאיר נתניהו. ידעת על זה? אז מסתבר </w:t>
      </w:r>
      <w:r>
        <w:rPr>
          <w:rFonts w:hint="eastAsia"/>
          <w:rtl/>
          <w:lang w:eastAsia="he-IL"/>
        </w:rPr>
        <w:t>–</w:t>
      </w:r>
      <w:r>
        <w:rPr>
          <w:rFonts w:hint="cs"/>
          <w:rtl/>
          <w:lang w:eastAsia="he-IL"/>
        </w:rPr>
        <w:t xml:space="preserve"> היא הרי הלכה ואמרה שהיא ישבה </w:t>
      </w:r>
      <w:bookmarkStart w:id="29675" w:name="_ETM_Q64_437892"/>
      <w:bookmarkEnd w:id="29675"/>
      <w:r>
        <w:rPr>
          <w:rFonts w:hint="cs"/>
          <w:rtl/>
          <w:lang w:eastAsia="he-IL"/>
        </w:rPr>
        <w:t xml:space="preserve">עם ההוא שיביא טיסות. איך אומרים? כלאם </w:t>
      </w:r>
      <w:proofErr w:type="spellStart"/>
      <w:r>
        <w:rPr>
          <w:rFonts w:hint="cs"/>
          <w:rtl/>
          <w:lang w:eastAsia="he-IL"/>
        </w:rPr>
        <w:t>פאדי</w:t>
      </w:r>
      <w:proofErr w:type="spellEnd"/>
      <w:r>
        <w:rPr>
          <w:rFonts w:hint="cs"/>
          <w:rtl/>
          <w:lang w:eastAsia="he-IL"/>
        </w:rPr>
        <w:t>. אין שום טיסות. שום חברה אירופית לא חזרה, אבל מירי נסעה להיות בכנס לטובת מדינת ישראל עם הגולה ממיאמי שעלה בזום. כן, חברים, על זה אתם משלמים. על מירי שמעדיפה מטוס, שאוהבת להסתובב עם פמליה</w:t>
      </w:r>
      <w:r w:rsidR="000A5E93">
        <w:rPr>
          <w:rFonts w:hint="cs"/>
          <w:rtl/>
          <w:lang w:eastAsia="he-IL"/>
        </w:rPr>
        <w:t>,</w:t>
      </w:r>
      <w:r>
        <w:rPr>
          <w:rFonts w:hint="cs"/>
          <w:rtl/>
          <w:lang w:eastAsia="he-IL"/>
        </w:rPr>
        <w:t xml:space="preserve"> ומה שנקרא העבודה שלה, היא פחות מתעניינת בה. </w:t>
      </w:r>
    </w:p>
    <w:p w:rsidR="00BC31FD" w:rsidRDefault="00BC31FD" w:rsidP="00041E97">
      <w:pPr>
        <w:rPr>
          <w:rtl/>
          <w:lang w:eastAsia="he-IL"/>
        </w:rPr>
      </w:pPr>
    </w:p>
    <w:p w:rsidR="00BC31FD" w:rsidRDefault="00BC31FD" w:rsidP="00041E97">
      <w:pPr>
        <w:rPr>
          <w:rtl/>
          <w:lang w:eastAsia="he-IL"/>
        </w:rPr>
      </w:pPr>
      <w:r>
        <w:rPr>
          <w:rFonts w:hint="cs"/>
          <w:rtl/>
          <w:lang w:eastAsia="he-IL"/>
        </w:rPr>
        <w:t xml:space="preserve">מילה אחת על הנסיעה שלה לפני המלחמה. גם את זה אתה לא יודע, קינלי, אבל מירי טסה למקסיקו ב-26 בספטמבר 2023. אתה יודע מתי היא חזרה לארץ? אחרי 13 יום, ב-8 באוקטובר. זאת אומרת, יכול להיות שהיא הייתה נשארת, בכל זאת מקסיקו ארץ טרופית יפה, כמו שאומרים. </w:t>
      </w:r>
      <w:bookmarkStart w:id="29676" w:name="_ETM_Q64_496986"/>
      <w:bookmarkEnd w:id="29676"/>
      <w:r>
        <w:rPr>
          <w:rFonts w:hint="cs"/>
          <w:rtl/>
          <w:lang w:eastAsia="he-IL"/>
        </w:rPr>
        <w:t xml:space="preserve">גם אני הייתי במקסיקו, כמובן על חשבוני, לא על חשבונך, </w:t>
      </w:r>
      <w:bookmarkStart w:id="29677" w:name="_ETM_Q64_505718"/>
      <w:bookmarkEnd w:id="29677"/>
      <w:r>
        <w:rPr>
          <w:rFonts w:hint="cs"/>
          <w:rtl/>
          <w:lang w:eastAsia="he-IL"/>
        </w:rPr>
        <w:t xml:space="preserve">מטי. אבל לצערה התחילה המלחמה, ואחרי 13 יום חזרה השרה ממקסיקו לישראל. </w:t>
      </w:r>
    </w:p>
    <w:p w:rsidR="00BC31FD" w:rsidRDefault="00BC31FD" w:rsidP="00041E97">
      <w:pPr>
        <w:rPr>
          <w:rtl/>
          <w:lang w:eastAsia="he-IL"/>
        </w:rPr>
      </w:pPr>
    </w:p>
    <w:p w:rsidR="00BC31FD" w:rsidRDefault="00BC31FD" w:rsidP="008E130F">
      <w:pPr>
        <w:rPr>
          <w:rtl/>
          <w:lang w:eastAsia="he-IL"/>
        </w:rPr>
      </w:pPr>
      <w:r>
        <w:rPr>
          <w:rFonts w:hint="cs"/>
          <w:rtl/>
          <w:lang w:eastAsia="he-IL"/>
        </w:rPr>
        <w:t xml:space="preserve">עכשיו, תראו </w:t>
      </w:r>
      <w:r>
        <w:rPr>
          <w:rtl/>
          <w:lang w:eastAsia="he-IL"/>
        </w:rPr>
        <w:t>–</w:t>
      </w:r>
      <w:r>
        <w:rPr>
          <w:rFonts w:hint="cs"/>
          <w:rtl/>
          <w:lang w:eastAsia="he-IL"/>
        </w:rPr>
        <w:t xml:space="preserve"> וואי, אין לי הרבה זמן </w:t>
      </w:r>
      <w:r>
        <w:rPr>
          <w:rFonts w:hint="eastAsia"/>
          <w:rtl/>
          <w:lang w:eastAsia="he-IL"/>
        </w:rPr>
        <w:t>–</w:t>
      </w:r>
      <w:r>
        <w:rPr>
          <w:rFonts w:hint="cs"/>
          <w:rtl/>
          <w:lang w:eastAsia="he-IL"/>
        </w:rPr>
        <w:t xml:space="preserve"> מה עושה חברת קבינט המלחמה, חברת קבינט מדיני</w:t>
      </w:r>
      <w:r w:rsidR="008E130F">
        <w:rPr>
          <w:rFonts w:hint="cs"/>
          <w:rtl/>
          <w:lang w:eastAsia="he-IL"/>
        </w:rPr>
        <w:t>.</w:t>
      </w:r>
      <w:r>
        <w:rPr>
          <w:rFonts w:hint="cs"/>
          <w:rtl/>
          <w:lang w:eastAsia="he-IL"/>
        </w:rPr>
        <w:t xml:space="preserve"> מה את עושה בחו"ל כל כך הרבה זמן? מה יש לך לעשות </w:t>
      </w:r>
      <w:proofErr w:type="spellStart"/>
      <w:r>
        <w:rPr>
          <w:rFonts w:hint="cs"/>
          <w:rtl/>
          <w:lang w:eastAsia="he-IL"/>
        </w:rPr>
        <w:t>בסרי</w:t>
      </w:r>
      <w:proofErr w:type="spellEnd"/>
      <w:r>
        <w:rPr>
          <w:rFonts w:hint="cs"/>
          <w:rtl/>
          <w:lang w:eastAsia="he-IL"/>
        </w:rPr>
        <w:t xml:space="preserve"> לנקה? מה עשית בהודו? מה את עושה במקסיקו? למה אנחנו צריכים לשלם על הנסיעות של מירי בכל העולם</w:t>
      </w:r>
      <w:r w:rsidR="008E130F">
        <w:rPr>
          <w:rFonts w:hint="cs"/>
          <w:rtl/>
          <w:lang w:eastAsia="he-IL"/>
        </w:rPr>
        <w:t>?</w:t>
      </w:r>
      <w:r>
        <w:rPr>
          <w:rFonts w:hint="cs"/>
          <w:rtl/>
          <w:lang w:eastAsia="he-IL"/>
        </w:rPr>
        <w:t xml:space="preserve"> למה? ומה יצא ממך</w:t>
      </w:r>
      <w:r w:rsidR="008E130F">
        <w:rPr>
          <w:rFonts w:hint="cs"/>
          <w:rtl/>
          <w:lang w:eastAsia="he-IL"/>
        </w:rPr>
        <w:t>?</w:t>
      </w:r>
      <w:r>
        <w:rPr>
          <w:rFonts w:hint="cs"/>
          <w:rtl/>
          <w:lang w:eastAsia="he-IL"/>
        </w:rPr>
        <w:t xml:space="preserve"> מה יצא? אף חברת תעופה לא חזרה בגללך לארץ. להפך, כל </w:t>
      </w:r>
      <w:bookmarkStart w:id="29678" w:name="_ETM_Q64_547264"/>
      <w:bookmarkEnd w:id="29678"/>
      <w:r>
        <w:rPr>
          <w:rFonts w:hint="cs"/>
          <w:rtl/>
          <w:lang w:eastAsia="he-IL"/>
        </w:rPr>
        <w:t>פעם שחזרת, חברות תעופה ביטלו. אז למה טסת</w:t>
      </w:r>
      <w:r w:rsidR="008E130F">
        <w:rPr>
          <w:rFonts w:hint="cs"/>
          <w:rtl/>
          <w:lang w:eastAsia="he-IL"/>
        </w:rPr>
        <w:t>?</w:t>
      </w:r>
      <w:r>
        <w:rPr>
          <w:rFonts w:hint="cs"/>
          <w:rtl/>
          <w:lang w:eastAsia="he-IL"/>
        </w:rPr>
        <w:t xml:space="preserve"> מה את עושה שם? ואללה, תאמיני לי, אני אומרת לך </w:t>
      </w:r>
      <w:r>
        <w:rPr>
          <w:rFonts w:hint="eastAsia"/>
          <w:rtl/>
          <w:lang w:eastAsia="he-IL"/>
        </w:rPr>
        <w:t>–</w:t>
      </w:r>
      <w:r>
        <w:rPr>
          <w:rFonts w:hint="cs"/>
          <w:rtl/>
          <w:lang w:eastAsia="he-IL"/>
        </w:rPr>
        <w:t xml:space="preserve"> אין לי זמן </w:t>
      </w:r>
      <w:r>
        <w:rPr>
          <w:rFonts w:hint="eastAsia"/>
          <w:rtl/>
          <w:lang w:eastAsia="he-IL"/>
        </w:rPr>
        <w:t>–</w:t>
      </w:r>
      <w:r>
        <w:rPr>
          <w:rFonts w:hint="cs"/>
          <w:rtl/>
          <w:lang w:eastAsia="he-IL"/>
        </w:rPr>
        <w:t xml:space="preserve"> אני אומרת לעצמי, את נוסעת להונגריה ל-48 שעות. לא חזרה אף חברה לטוס כאן. את נוסעת </w:t>
      </w:r>
      <w:bookmarkStart w:id="29679" w:name="_ETM_Q64_564802"/>
      <w:bookmarkEnd w:id="29679"/>
      <w:r>
        <w:rPr>
          <w:rFonts w:hint="cs"/>
          <w:rtl/>
          <w:lang w:eastAsia="he-IL"/>
        </w:rPr>
        <w:t xml:space="preserve">למדינות במזרח בתור מה? להביא עובדים זרים? מה את עושה שם? את שרת התחבורה. </w:t>
      </w:r>
    </w:p>
    <w:p w:rsidR="00BC31FD" w:rsidRDefault="00BC31FD" w:rsidP="00041E97">
      <w:pPr>
        <w:rPr>
          <w:rtl/>
          <w:lang w:eastAsia="he-IL"/>
        </w:rPr>
      </w:pPr>
    </w:p>
    <w:p w:rsidR="00BC31FD" w:rsidRDefault="00BC31FD" w:rsidP="008E130F">
      <w:pPr>
        <w:rPr>
          <w:rtl/>
          <w:lang w:eastAsia="he-IL"/>
        </w:rPr>
      </w:pPr>
      <w:r>
        <w:rPr>
          <w:rFonts w:hint="cs"/>
          <w:rtl/>
          <w:lang w:eastAsia="he-IL"/>
        </w:rPr>
        <w:t xml:space="preserve">מילה אחת ברצינות. את שרת התחבורה </w:t>
      </w:r>
      <w:r>
        <w:rPr>
          <w:rFonts w:hint="eastAsia"/>
          <w:rtl/>
          <w:lang w:eastAsia="he-IL"/>
        </w:rPr>
        <w:t>–</w:t>
      </w:r>
      <w:r>
        <w:rPr>
          <w:rFonts w:hint="cs"/>
          <w:rtl/>
          <w:lang w:eastAsia="he-IL"/>
        </w:rPr>
        <w:t xml:space="preserve"> אגב, </w:t>
      </w:r>
      <w:r w:rsidR="008E130F">
        <w:rPr>
          <w:rFonts w:hint="cs"/>
          <w:rtl/>
          <w:lang w:eastAsia="he-IL"/>
        </w:rPr>
        <w:t xml:space="preserve">גם </w:t>
      </w:r>
      <w:r>
        <w:rPr>
          <w:rFonts w:hint="cs"/>
          <w:rtl/>
          <w:lang w:eastAsia="he-IL"/>
        </w:rPr>
        <w:t xml:space="preserve">עד עכשיו דיברתי ברצינות </w:t>
      </w:r>
      <w:r>
        <w:rPr>
          <w:rFonts w:hint="eastAsia"/>
          <w:rtl/>
          <w:lang w:eastAsia="he-IL"/>
        </w:rPr>
        <w:t>–</w:t>
      </w:r>
      <w:r>
        <w:rPr>
          <w:rFonts w:hint="cs"/>
          <w:rtl/>
          <w:lang w:eastAsia="he-IL"/>
        </w:rPr>
        <w:t xml:space="preserve"> בתקופה הכי קשה למדינת ישראל בתאונות דרכים. יו"ר הרשות הלאומית לבטיחות בדרכים, יורם הלוי, שהוא מינוי של מירי, אמר כי אם המצב יימשך, תקשיבו טוב, אנו עלולים לסיים את השנה האזרחית עם </w:t>
      </w:r>
      <w:bookmarkStart w:id="29680" w:name="_ETM_Q64_592822"/>
      <w:bookmarkEnd w:id="29680"/>
      <w:r>
        <w:rPr>
          <w:rFonts w:hint="cs"/>
          <w:rtl/>
          <w:lang w:eastAsia="he-IL"/>
        </w:rPr>
        <w:t>שיא שלילי שלא נראה מאז תחילת שנות האלפיים, 450 הרוגים בכבישים. כשאת מעדיפה את הכלי הזה</w:t>
      </w:r>
      <w:r w:rsidR="008E130F">
        <w:rPr>
          <w:rFonts w:hint="cs"/>
          <w:rtl/>
          <w:lang w:eastAsia="he-IL"/>
        </w:rPr>
        <w:t>,</w:t>
      </w:r>
      <w:r>
        <w:rPr>
          <w:rFonts w:hint="cs"/>
          <w:rtl/>
          <w:lang w:eastAsia="he-IL"/>
        </w:rPr>
        <w:t xml:space="preserve"> אנחנו תקועים עמוק פה. כשאת טסה לטייל במקסיקו, אנשים נדרסים פה בתאונות דרכים. ולא, אין תחבורה ציבורית טובה. ולא, </w:t>
      </w:r>
      <w:bookmarkStart w:id="29681" w:name="_ETM_Q64_620261"/>
      <w:bookmarkEnd w:id="29681"/>
      <w:r>
        <w:rPr>
          <w:rFonts w:hint="cs"/>
          <w:rtl/>
          <w:lang w:eastAsia="he-IL"/>
        </w:rPr>
        <w:t xml:space="preserve">כל הפרויקטים הכי חשובים של המטרו </w:t>
      </w:r>
      <w:r>
        <w:rPr>
          <w:rtl/>
          <w:lang w:eastAsia="he-IL"/>
        </w:rPr>
        <w:t>–</w:t>
      </w:r>
      <w:r>
        <w:rPr>
          <w:rFonts w:hint="cs"/>
          <w:rtl/>
          <w:lang w:eastAsia="he-IL"/>
        </w:rPr>
        <w:t xml:space="preserve"> אני מסיימת </w:t>
      </w:r>
      <w:r>
        <w:rPr>
          <w:rFonts w:hint="eastAsia"/>
          <w:rtl/>
          <w:lang w:eastAsia="he-IL"/>
        </w:rPr>
        <w:t>–</w:t>
      </w:r>
      <w:r>
        <w:rPr>
          <w:rFonts w:hint="cs"/>
          <w:rtl/>
          <w:lang w:eastAsia="he-IL"/>
        </w:rPr>
        <w:t xml:space="preserve"> הכול </w:t>
      </w:r>
      <w:proofErr w:type="spellStart"/>
      <w:r>
        <w:rPr>
          <w:rFonts w:hint="cs"/>
          <w:rtl/>
          <w:lang w:eastAsia="he-IL"/>
        </w:rPr>
        <w:t>הכול</w:t>
      </w:r>
      <w:proofErr w:type="spellEnd"/>
      <w:r>
        <w:rPr>
          <w:rFonts w:hint="cs"/>
          <w:rtl/>
          <w:lang w:eastAsia="he-IL"/>
        </w:rPr>
        <w:t xml:space="preserve"> נדחה. אז מירי, תפסיקי לעופף, שחררי אותנו מהמטוסים, תנחתי במדינה ותדאגי למצב בכבישים. מה את אומרת על זה? תשאלי </w:t>
      </w:r>
      <w:bookmarkStart w:id="29682" w:name="_ETM_Q64_641968"/>
      <w:bookmarkEnd w:id="29682"/>
      <w:r>
        <w:rPr>
          <w:rFonts w:hint="cs"/>
          <w:rtl/>
          <w:lang w:eastAsia="he-IL"/>
        </w:rPr>
        <w:t xml:space="preserve">את דודו, הוא יסביר לך. </w:t>
      </w:r>
    </w:p>
    <w:p w:rsidR="00BC31FD" w:rsidRDefault="00BC31FD" w:rsidP="00041E97">
      <w:pPr>
        <w:rPr>
          <w:rtl/>
          <w:lang w:eastAsia="he-IL"/>
        </w:rPr>
      </w:pPr>
    </w:p>
    <w:p w:rsidR="00BC31FD" w:rsidRDefault="00BC31FD" w:rsidP="00041E97">
      <w:pPr>
        <w:pStyle w:val="af6"/>
        <w:keepNext/>
        <w:rPr>
          <w:rtl/>
        </w:rPr>
      </w:pPr>
      <w:bookmarkStart w:id="29683" w:name="ET_yor_6593_4"/>
      <w:r w:rsidRPr="004B7217">
        <w:rPr>
          <w:rStyle w:val="TagStyle"/>
          <w:rtl/>
        </w:rPr>
        <w:t xml:space="preserve"> &lt;&lt; יור &gt;&gt; </w:t>
      </w:r>
      <w:r>
        <w:rPr>
          <w:rtl/>
        </w:rPr>
        <w:t>היו"ר חנוך דב מלביצקי:</w:t>
      </w:r>
      <w:r w:rsidRPr="004B7217">
        <w:rPr>
          <w:rStyle w:val="TagStyle"/>
          <w:rtl/>
        </w:rPr>
        <w:t xml:space="preserve"> &lt;&lt; יור &gt;&gt;</w:t>
      </w:r>
      <w:r>
        <w:rPr>
          <w:rtl/>
        </w:rPr>
        <w:t xml:space="preserve"> </w:t>
      </w:r>
      <w:bookmarkEnd w:id="29683"/>
    </w:p>
    <w:p w:rsidR="00BC31FD" w:rsidRDefault="00BC31FD" w:rsidP="00DD0FF2">
      <w:pPr>
        <w:rPr>
          <w:rtl/>
          <w:lang w:eastAsia="he-IL"/>
        </w:rPr>
      </w:pPr>
    </w:p>
    <w:p w:rsidR="00BC31FD" w:rsidRDefault="00BC31FD" w:rsidP="00041E97">
      <w:pPr>
        <w:rPr>
          <w:rtl/>
          <w:lang w:eastAsia="he-IL"/>
        </w:rPr>
      </w:pPr>
      <w:r>
        <w:rPr>
          <w:rFonts w:hint="cs"/>
          <w:rtl/>
          <w:lang w:eastAsia="he-IL"/>
        </w:rPr>
        <w:t xml:space="preserve">חבר הכנסת אחמד טיבי, בבקשה. </w:t>
      </w:r>
    </w:p>
    <w:p w:rsidR="00BC31FD" w:rsidRDefault="00BC31FD" w:rsidP="00041E97">
      <w:pPr>
        <w:rPr>
          <w:rtl/>
          <w:lang w:eastAsia="he-IL"/>
        </w:rPr>
      </w:pPr>
    </w:p>
    <w:p w:rsidR="00BC31FD" w:rsidRDefault="00BC31FD" w:rsidP="00041E97">
      <w:pPr>
        <w:pStyle w:val="a4"/>
        <w:keepNext/>
        <w:rPr>
          <w:rtl/>
        </w:rPr>
      </w:pPr>
      <w:r w:rsidRPr="004B7217">
        <w:rPr>
          <w:rStyle w:val="TagStyle"/>
          <w:rtl/>
        </w:rPr>
        <w:t xml:space="preserve"> &lt;&lt; דובר &gt;&gt; </w:t>
      </w:r>
      <w:bookmarkStart w:id="29684" w:name="_Toc185764230"/>
      <w:bookmarkStart w:id="29685" w:name="_Toc185851167"/>
      <w:bookmarkStart w:id="29686" w:name="_Toc185958147"/>
      <w:bookmarkStart w:id="29687" w:name="_Toc204589799"/>
      <w:r>
        <w:rPr>
          <w:rtl/>
        </w:rPr>
        <w:t>אחמד טיבי (חד"ש-תע"ל):</w:t>
      </w:r>
      <w:bookmarkEnd w:id="29684"/>
      <w:bookmarkEnd w:id="29685"/>
      <w:bookmarkEnd w:id="29686"/>
      <w:bookmarkEnd w:id="29687"/>
      <w:r w:rsidRPr="004B7217">
        <w:rPr>
          <w:rStyle w:val="TagStyle"/>
          <w:rtl/>
        </w:rPr>
        <w:t xml:space="preserve"> &lt;&lt; דובר &gt;&gt;</w:t>
      </w:r>
      <w:r>
        <w:rPr>
          <w:rtl/>
        </w:rPr>
        <w:t xml:space="preserve"> </w:t>
      </w:r>
    </w:p>
    <w:p w:rsidR="00BC31FD" w:rsidRDefault="00BC31FD" w:rsidP="00DD0FF2">
      <w:pPr>
        <w:rPr>
          <w:rtl/>
          <w:lang w:eastAsia="he-IL"/>
        </w:rPr>
      </w:pPr>
    </w:p>
    <w:p w:rsidR="00BC31FD" w:rsidRDefault="00BC31FD" w:rsidP="008E130F">
      <w:pPr>
        <w:rPr>
          <w:rtl/>
          <w:lang w:eastAsia="he-IL"/>
        </w:rPr>
      </w:pPr>
      <w:r>
        <w:rPr>
          <w:rFonts w:hint="cs"/>
          <w:rtl/>
          <w:lang w:eastAsia="he-IL"/>
        </w:rPr>
        <w:t>כבוד היושב-ראש</w:t>
      </w:r>
      <w:r w:rsidR="008E130F">
        <w:rPr>
          <w:rFonts w:hint="cs"/>
          <w:rtl/>
          <w:lang w:eastAsia="he-IL"/>
        </w:rPr>
        <w:t>,</w:t>
      </w:r>
      <w:r>
        <w:rPr>
          <w:rFonts w:hint="cs"/>
          <w:rtl/>
          <w:lang w:eastAsia="he-IL"/>
        </w:rPr>
        <w:t xml:space="preserve"> כמה יש לי?</w:t>
      </w:r>
    </w:p>
    <w:p w:rsidR="00BC31FD" w:rsidRDefault="00BC31FD" w:rsidP="00041E97">
      <w:pPr>
        <w:rPr>
          <w:rtl/>
          <w:lang w:eastAsia="he-IL"/>
        </w:rPr>
      </w:pPr>
    </w:p>
    <w:p w:rsidR="00BC31FD" w:rsidRDefault="00BC31FD" w:rsidP="00041E97">
      <w:pPr>
        <w:pStyle w:val="af6"/>
        <w:keepNext/>
        <w:rPr>
          <w:rtl/>
        </w:rPr>
      </w:pPr>
      <w:bookmarkStart w:id="29688" w:name="ET_yor_6593_13"/>
      <w:r w:rsidRPr="00F06C2C">
        <w:rPr>
          <w:rStyle w:val="TagStyle"/>
          <w:rtl/>
        </w:rPr>
        <w:t xml:space="preserve"> &lt;&lt; יור &gt;&gt; </w:t>
      </w:r>
      <w:r>
        <w:rPr>
          <w:rtl/>
        </w:rPr>
        <w:t>היו"ר חנוך דב מלביצקי:</w:t>
      </w:r>
      <w:r w:rsidRPr="00F06C2C">
        <w:rPr>
          <w:rStyle w:val="TagStyle"/>
          <w:rtl/>
        </w:rPr>
        <w:t xml:space="preserve"> &lt;&lt; יור &gt;&gt;</w:t>
      </w:r>
      <w:r>
        <w:rPr>
          <w:rtl/>
        </w:rPr>
        <w:t xml:space="preserve"> </w:t>
      </w:r>
      <w:bookmarkEnd w:id="29688"/>
    </w:p>
    <w:p w:rsidR="00BC31FD" w:rsidRDefault="00BC31FD" w:rsidP="00DD0FF2">
      <w:pPr>
        <w:rPr>
          <w:rtl/>
          <w:lang w:eastAsia="he-IL"/>
        </w:rPr>
      </w:pPr>
    </w:p>
    <w:p w:rsidR="00BC31FD" w:rsidRDefault="00BC31FD" w:rsidP="00041E97">
      <w:pPr>
        <w:rPr>
          <w:rtl/>
          <w:lang w:eastAsia="he-IL"/>
        </w:rPr>
      </w:pPr>
      <w:r>
        <w:rPr>
          <w:rFonts w:hint="cs"/>
          <w:rtl/>
          <w:lang w:eastAsia="he-IL"/>
        </w:rPr>
        <w:t xml:space="preserve">חמש דקות. </w:t>
      </w:r>
    </w:p>
    <w:p w:rsidR="00BC31FD" w:rsidRDefault="00BC31FD" w:rsidP="00041E97">
      <w:pPr>
        <w:rPr>
          <w:rtl/>
          <w:lang w:eastAsia="he-IL"/>
        </w:rPr>
      </w:pPr>
    </w:p>
    <w:p w:rsidR="00BC31FD" w:rsidRDefault="00BC31FD" w:rsidP="00041E97">
      <w:pPr>
        <w:pStyle w:val="-"/>
        <w:keepNext/>
        <w:rPr>
          <w:rtl/>
        </w:rPr>
      </w:pPr>
      <w:r w:rsidRPr="00F06C2C">
        <w:rPr>
          <w:rStyle w:val="TagStyle"/>
          <w:rtl/>
        </w:rPr>
        <w:t xml:space="preserve"> &lt;&lt; דובר_המשך &gt;&gt; </w:t>
      </w:r>
      <w:r>
        <w:rPr>
          <w:rtl/>
        </w:rPr>
        <w:t>אחמד טיבי (חד"ש-תע"ל):</w:t>
      </w:r>
      <w:r w:rsidRPr="00F06C2C">
        <w:rPr>
          <w:rStyle w:val="TagStyle"/>
          <w:rtl/>
        </w:rPr>
        <w:t xml:space="preserve"> &lt;&lt; דובר_המשך &gt;&gt;</w:t>
      </w:r>
      <w:r>
        <w:rPr>
          <w:rtl/>
        </w:rPr>
        <w:t xml:space="preserve"> </w:t>
      </w:r>
    </w:p>
    <w:p w:rsidR="00BC31FD" w:rsidRDefault="00BC31FD" w:rsidP="00DD0FF2">
      <w:pPr>
        <w:rPr>
          <w:rtl/>
          <w:lang w:eastAsia="he-IL"/>
        </w:rPr>
      </w:pPr>
    </w:p>
    <w:p w:rsidR="00BC31FD" w:rsidRDefault="00BC31FD" w:rsidP="008E130F">
      <w:pPr>
        <w:rPr>
          <w:rtl/>
          <w:lang w:eastAsia="he-IL"/>
        </w:rPr>
      </w:pPr>
      <w:r>
        <w:rPr>
          <w:rFonts w:hint="cs"/>
          <w:rtl/>
          <w:lang w:eastAsia="he-IL"/>
        </w:rPr>
        <w:t>אני אמשיך מכאן לגבי נושא הפשיעה שהזכרתי בנאום הקודם. אני אדבר על שיעור הפ</w:t>
      </w:r>
      <w:r w:rsidR="008E130F">
        <w:rPr>
          <w:rFonts w:hint="cs"/>
          <w:rtl/>
          <w:lang w:eastAsia="he-IL"/>
        </w:rPr>
        <w:t>י</w:t>
      </w:r>
      <w:r>
        <w:rPr>
          <w:rFonts w:hint="cs"/>
          <w:rtl/>
          <w:lang w:eastAsia="he-IL"/>
        </w:rPr>
        <w:t xml:space="preserve">ענוח. כאשר אתה מפענח, מכניס את הרוצח או את הפושע לכלא, יש בזה הרתעה. אתה מונע ממנו לרצוח עוד פעם, לפשוע עוד פעם. אבל כאשר שיעור הפענוח </w:t>
      </w:r>
      <w:r w:rsidR="008E130F">
        <w:rPr>
          <w:rFonts w:hint="cs"/>
          <w:rtl/>
          <w:lang w:eastAsia="he-IL"/>
        </w:rPr>
        <w:t xml:space="preserve">של מקרי הרצח בחברה הערבית </w:t>
      </w:r>
      <w:r>
        <w:rPr>
          <w:rFonts w:hint="cs"/>
          <w:rtl/>
          <w:lang w:eastAsia="he-IL"/>
        </w:rPr>
        <w:t>הוא כ-12%</w:t>
      </w:r>
      <w:r>
        <w:rPr>
          <w:rFonts w:hint="eastAsia"/>
          <w:rtl/>
          <w:lang w:eastAsia="he-IL"/>
        </w:rPr>
        <w:t>–</w:t>
      </w:r>
      <w:r>
        <w:rPr>
          <w:rFonts w:hint="cs"/>
          <w:rtl/>
          <w:lang w:eastAsia="he-IL"/>
        </w:rPr>
        <w:t xml:space="preserve">13%, </w:t>
      </w:r>
      <w:bookmarkStart w:id="29689" w:name="_ETM_Q64_719728"/>
      <w:bookmarkEnd w:id="29689"/>
      <w:r>
        <w:rPr>
          <w:rFonts w:hint="cs"/>
          <w:rtl/>
          <w:lang w:eastAsia="he-IL"/>
        </w:rPr>
        <w:t>יעני ב-</w:t>
      </w:r>
      <w:r w:rsidR="008E130F">
        <w:rPr>
          <w:rFonts w:hint="cs"/>
          <w:rtl/>
          <w:lang w:eastAsia="he-IL"/>
        </w:rPr>
        <w:t>8</w:t>
      </w:r>
      <w:r>
        <w:rPr>
          <w:rFonts w:hint="cs"/>
          <w:rtl/>
          <w:lang w:eastAsia="he-IL"/>
        </w:rPr>
        <w:t xml:space="preserve">8% אין פיענוח, אין הרתעה. לכן חלק לא מבוטל ממעשי הרצח בוצעו על ידי אותו רוצח בארגוני הפשיעה, מול משטרה שאו שהיא חסרת אונים או שהיא הרימה ידיים או שארגוני הפשיעה מנצחים אותה בנוק-אאוט </w:t>
      </w:r>
      <w:r>
        <w:rPr>
          <w:rFonts w:hint="eastAsia"/>
          <w:rtl/>
          <w:lang w:eastAsia="he-IL"/>
        </w:rPr>
        <w:t>–</w:t>
      </w:r>
      <w:r>
        <w:rPr>
          <w:rFonts w:hint="cs"/>
          <w:rtl/>
          <w:lang w:eastAsia="he-IL"/>
        </w:rPr>
        <w:t xml:space="preserve"> והיא השלטת. </w:t>
      </w:r>
    </w:p>
    <w:p w:rsidR="00BC31FD" w:rsidRDefault="00BC31FD" w:rsidP="00041E97">
      <w:pPr>
        <w:rPr>
          <w:rtl/>
          <w:lang w:eastAsia="he-IL"/>
        </w:rPr>
      </w:pPr>
    </w:p>
    <w:p w:rsidR="00BC31FD" w:rsidRDefault="00BC31FD" w:rsidP="008E130F">
      <w:pPr>
        <w:rPr>
          <w:rtl/>
          <w:lang w:eastAsia="he-IL"/>
        </w:rPr>
      </w:pPr>
      <w:r>
        <w:rPr>
          <w:rFonts w:hint="cs"/>
          <w:rtl/>
          <w:lang w:eastAsia="he-IL"/>
        </w:rPr>
        <w:t>הנושא השני יהיה בערבית, על שלטים שמתנחלים שמו באזור רמאללה</w:t>
      </w:r>
      <w:r w:rsidR="000537B4">
        <w:rPr>
          <w:rFonts w:hint="cs"/>
          <w:rtl/>
          <w:lang w:eastAsia="he-IL"/>
        </w:rPr>
        <w:t>,</w:t>
      </w:r>
      <w:r>
        <w:rPr>
          <w:rFonts w:hint="cs"/>
          <w:rtl/>
          <w:lang w:eastAsia="he-IL"/>
        </w:rPr>
        <w:t xml:space="preserve"> שלטים שהמתנחלים שמו וכתוב עליהם </w:t>
      </w:r>
      <w:r w:rsidR="000537B4">
        <w:rPr>
          <w:rFonts w:hint="cs"/>
          <w:rtl/>
          <w:lang w:eastAsia="he-IL"/>
        </w:rPr>
        <w:t>"</w:t>
      </w:r>
      <w:r>
        <w:rPr>
          <w:rFonts w:hint="cs"/>
          <w:rtl/>
          <w:lang w:eastAsia="he-IL"/>
        </w:rPr>
        <w:t>אין עתיד לפלסטינים</w:t>
      </w:r>
      <w:r w:rsidR="000537B4">
        <w:rPr>
          <w:rFonts w:hint="cs"/>
          <w:rtl/>
          <w:lang w:eastAsia="he-IL"/>
        </w:rPr>
        <w:t>"</w:t>
      </w:r>
      <w:r>
        <w:rPr>
          <w:rFonts w:hint="cs"/>
          <w:rtl/>
          <w:lang w:eastAsia="he-IL"/>
        </w:rPr>
        <w:t>, שלטים של המתנחלים. הם כתובים בערבית</w:t>
      </w:r>
      <w:r w:rsidR="000537B4">
        <w:rPr>
          <w:rFonts w:hint="cs"/>
          <w:rtl/>
          <w:lang w:eastAsia="he-IL"/>
        </w:rPr>
        <w:t>,</w:t>
      </w:r>
      <w:r>
        <w:rPr>
          <w:rFonts w:hint="cs"/>
          <w:rtl/>
          <w:lang w:eastAsia="he-IL"/>
        </w:rPr>
        <w:t xml:space="preserve"> (אומר דברים בשפה הערבית, להלן תרגומם:</w:t>
      </w:r>
      <w:r w:rsidR="00301BE8">
        <w:rPr>
          <w:rFonts w:hint="cs"/>
          <w:rtl/>
          <w:lang w:eastAsia="he-IL"/>
        </w:rPr>
        <w:t xml:space="preserve"> </w:t>
      </w:r>
      <w:r w:rsidR="00301BE8" w:rsidRPr="00301BE8">
        <w:rPr>
          <w:rtl/>
          <w:lang w:eastAsia="he-IL"/>
        </w:rPr>
        <w:t>שלטים שהניחו המתנחלים באזור רמאללה, שלטים שהם קמפיין בעל כוונות זדוניות ושפלות, שמטרתו לגרום לייאוש ותסכול</w:t>
      </w:r>
      <w:r w:rsidR="000537B4">
        <w:rPr>
          <w:rFonts w:hint="cs"/>
          <w:rtl/>
          <w:lang w:eastAsia="he-IL"/>
        </w:rPr>
        <w:t>,</w:t>
      </w:r>
      <w:r w:rsidR="00301BE8" w:rsidRPr="00301BE8">
        <w:rPr>
          <w:rtl/>
          <w:lang w:eastAsia="he-IL"/>
        </w:rPr>
        <w:t xml:space="preserve"> </w:t>
      </w:r>
      <w:r w:rsidR="000537B4">
        <w:rPr>
          <w:rFonts w:hint="cs"/>
          <w:rtl/>
          <w:lang w:eastAsia="he-IL"/>
        </w:rPr>
        <w:t xml:space="preserve">עם </w:t>
      </w:r>
      <w:r w:rsidR="008E130F">
        <w:rPr>
          <w:rFonts w:hint="cs"/>
          <w:rtl/>
          <w:lang w:eastAsia="he-IL"/>
        </w:rPr>
        <w:t>ה</w:t>
      </w:r>
      <w:r w:rsidR="00301BE8" w:rsidRPr="00301BE8">
        <w:rPr>
          <w:rtl/>
          <w:lang w:eastAsia="he-IL"/>
        </w:rPr>
        <w:t xml:space="preserve">ביטוי </w:t>
      </w:r>
      <w:r w:rsidR="000537B4">
        <w:rPr>
          <w:rFonts w:hint="cs"/>
          <w:rtl/>
          <w:lang w:eastAsia="he-IL"/>
        </w:rPr>
        <w:t>"</w:t>
      </w:r>
      <w:r w:rsidR="00301BE8" w:rsidRPr="00301BE8">
        <w:rPr>
          <w:rtl/>
          <w:lang w:eastAsia="he-IL"/>
        </w:rPr>
        <w:t>אין עתיד בפלסטין</w:t>
      </w:r>
      <w:r w:rsidR="000537B4">
        <w:rPr>
          <w:rFonts w:hint="cs"/>
          <w:rtl/>
          <w:lang w:eastAsia="he-IL"/>
        </w:rPr>
        <w:t>"</w:t>
      </w:r>
      <w:r w:rsidR="00301BE8" w:rsidRPr="00301BE8">
        <w:rPr>
          <w:rtl/>
          <w:lang w:eastAsia="he-IL"/>
        </w:rPr>
        <w:t xml:space="preserve">. ומי אומר זאת? מתנחלים, רובם מהגרים חדשים, </w:t>
      </w:r>
      <w:r w:rsidR="000537B4">
        <w:rPr>
          <w:rFonts w:hint="cs"/>
          <w:rtl/>
          <w:lang w:eastAsia="he-IL"/>
        </w:rPr>
        <w:t>ש</w:t>
      </w:r>
      <w:r w:rsidR="00301BE8" w:rsidRPr="00301BE8">
        <w:rPr>
          <w:rtl/>
          <w:lang w:eastAsia="he-IL"/>
        </w:rPr>
        <w:t>השתלטו בכ</w:t>
      </w:r>
      <w:r w:rsidR="000537B4">
        <w:rPr>
          <w:rFonts w:hint="cs"/>
          <w:rtl/>
          <w:lang w:eastAsia="he-IL"/>
        </w:rPr>
        <w:t>ו</w:t>
      </w:r>
      <w:r w:rsidR="00301BE8" w:rsidRPr="00301BE8">
        <w:rPr>
          <w:rtl/>
          <w:lang w:eastAsia="he-IL"/>
        </w:rPr>
        <w:t>ח על אדמות</w:t>
      </w:r>
      <w:r w:rsidR="000537B4">
        <w:rPr>
          <w:rFonts w:hint="cs"/>
          <w:rtl/>
          <w:lang w:eastAsia="he-IL"/>
        </w:rPr>
        <w:t>.</w:t>
      </w:r>
      <w:r w:rsidR="00301BE8" w:rsidRPr="00301BE8">
        <w:rPr>
          <w:rtl/>
          <w:lang w:eastAsia="he-IL"/>
        </w:rPr>
        <w:t xml:space="preserve"> הם נקראים מתנחלים. אלו אשר אומרים שאין עתיד בפלסטין, אנו אומרים להם</w:t>
      </w:r>
      <w:r w:rsidR="000537B4">
        <w:rPr>
          <w:rFonts w:hint="cs"/>
          <w:rtl/>
          <w:lang w:eastAsia="he-IL"/>
        </w:rPr>
        <w:t>:</w:t>
      </w:r>
      <w:r w:rsidR="00301BE8" w:rsidRPr="00301BE8">
        <w:rPr>
          <w:rtl/>
          <w:lang w:eastAsia="he-IL"/>
        </w:rPr>
        <w:t xml:space="preserve"> העתיד הוא בפלסטין, והעתיד הוא לאנשי פלסטין, ולא לעדרי המתנחלים. גורלו של הכיבוש הוא לחדול מלהתקיים, וכך גם הפשיזם והפשיסטים</w:t>
      </w:r>
      <w:r w:rsidR="000537B4">
        <w:rPr>
          <w:rFonts w:hint="cs"/>
          <w:rtl/>
          <w:lang w:eastAsia="he-IL"/>
        </w:rPr>
        <w:t>.</w:t>
      </w:r>
      <w:r>
        <w:rPr>
          <w:rFonts w:hint="cs"/>
          <w:rtl/>
          <w:lang w:eastAsia="he-IL"/>
        </w:rPr>
        <w:t>)</w:t>
      </w:r>
    </w:p>
    <w:p w:rsidR="00BC31FD" w:rsidRDefault="00BC31FD" w:rsidP="00041E97">
      <w:pPr>
        <w:rPr>
          <w:rtl/>
          <w:lang w:eastAsia="he-IL"/>
        </w:rPr>
      </w:pPr>
    </w:p>
    <w:p w:rsidR="00BC31FD" w:rsidRDefault="00BC31FD" w:rsidP="00041E97">
      <w:pPr>
        <w:rPr>
          <w:rtl/>
        </w:rPr>
      </w:pPr>
      <w:bookmarkStart w:id="29690" w:name="TOR_Q65"/>
      <w:bookmarkStart w:id="29691" w:name="_ETM_Q65_244459"/>
      <w:bookmarkEnd w:id="29690"/>
      <w:bookmarkEnd w:id="29691"/>
      <w:r w:rsidRPr="007E4F32">
        <w:rPr>
          <w:rtl/>
        </w:rPr>
        <w:t xml:space="preserve">עכשיו </w:t>
      </w:r>
      <w:bookmarkStart w:id="29692" w:name="_ETM_Q65_247190"/>
      <w:bookmarkEnd w:id="29692"/>
      <w:r w:rsidRPr="007E4F32">
        <w:rPr>
          <w:rtl/>
        </w:rPr>
        <w:t xml:space="preserve">אני </w:t>
      </w:r>
      <w:bookmarkStart w:id="29693" w:name="_ETM_Q65_247459"/>
      <w:bookmarkEnd w:id="29693"/>
      <w:r w:rsidRPr="007E4F32">
        <w:rPr>
          <w:rtl/>
        </w:rPr>
        <w:t xml:space="preserve">רוצה </w:t>
      </w:r>
      <w:bookmarkStart w:id="29694" w:name="_ETM_Q65_250560"/>
      <w:bookmarkEnd w:id="29694"/>
      <w:r w:rsidRPr="007E4F32">
        <w:rPr>
          <w:rtl/>
        </w:rPr>
        <w:t xml:space="preserve">לתאר </w:t>
      </w:r>
      <w:bookmarkStart w:id="29695" w:name="_ETM_Q65_251490"/>
      <w:bookmarkEnd w:id="29695"/>
      <w:r w:rsidRPr="007E4F32">
        <w:rPr>
          <w:rtl/>
        </w:rPr>
        <w:t xml:space="preserve">משהו </w:t>
      </w:r>
      <w:bookmarkStart w:id="29696" w:name="_ETM_Q65_252240"/>
      <w:bookmarkEnd w:id="29696"/>
      <w:r w:rsidRPr="007E4F32">
        <w:rPr>
          <w:rtl/>
        </w:rPr>
        <w:t xml:space="preserve">שהיה </w:t>
      </w:r>
      <w:bookmarkStart w:id="29697" w:name="_ETM_Q65_252719"/>
      <w:bookmarkEnd w:id="29697"/>
      <w:r w:rsidRPr="007E4F32">
        <w:rPr>
          <w:rtl/>
        </w:rPr>
        <w:t xml:space="preserve">כאן </w:t>
      </w:r>
      <w:bookmarkStart w:id="29698" w:name="_ETM_Q65_252959"/>
      <w:bookmarkEnd w:id="29698"/>
      <w:r w:rsidRPr="007E4F32">
        <w:rPr>
          <w:rtl/>
        </w:rPr>
        <w:t xml:space="preserve">מאחורי </w:t>
      </w:r>
      <w:bookmarkStart w:id="29699" w:name="_ETM_Q65_253380"/>
      <w:bookmarkEnd w:id="29699"/>
      <w:r w:rsidRPr="007E4F32">
        <w:rPr>
          <w:rtl/>
        </w:rPr>
        <w:t>המלאה</w:t>
      </w:r>
      <w:r>
        <w:rPr>
          <w:rFonts w:hint="cs"/>
          <w:rtl/>
        </w:rPr>
        <w:t>.</w:t>
      </w:r>
      <w:r w:rsidRPr="007E4F32">
        <w:rPr>
          <w:rtl/>
        </w:rPr>
        <w:t xml:space="preserve"> </w:t>
      </w:r>
      <w:bookmarkStart w:id="29700" w:name="_ETM_Q65_255360"/>
      <w:bookmarkEnd w:id="29700"/>
      <w:r w:rsidRPr="007E4F32">
        <w:rPr>
          <w:rtl/>
        </w:rPr>
        <w:t xml:space="preserve">הביאו </w:t>
      </w:r>
      <w:bookmarkStart w:id="29701" w:name="_ETM_Q65_257310"/>
      <w:bookmarkEnd w:id="29701"/>
      <w:r>
        <w:rPr>
          <w:rFonts w:hint="cs"/>
          <w:rtl/>
        </w:rPr>
        <w:t>אוכל.</w:t>
      </w:r>
      <w:r w:rsidRPr="007E4F32">
        <w:rPr>
          <w:rtl/>
        </w:rPr>
        <w:t xml:space="preserve"> </w:t>
      </w:r>
      <w:bookmarkStart w:id="29702" w:name="_ETM_Q65_258829"/>
      <w:bookmarkEnd w:id="29702"/>
      <w:r w:rsidRPr="007E4F32">
        <w:rPr>
          <w:rtl/>
        </w:rPr>
        <w:t xml:space="preserve">מה </w:t>
      </w:r>
      <w:bookmarkStart w:id="29703" w:name="_ETM_Q65_259159"/>
      <w:bookmarkEnd w:id="29703"/>
      <w:r w:rsidRPr="007E4F32">
        <w:rPr>
          <w:rtl/>
        </w:rPr>
        <w:t xml:space="preserve">היה </w:t>
      </w:r>
      <w:bookmarkStart w:id="29704" w:name="_ETM_Q65_259490"/>
      <w:bookmarkEnd w:id="29704"/>
      <w:r>
        <w:rPr>
          <w:rFonts w:hint="cs"/>
          <w:rtl/>
        </w:rPr>
        <w:t>ה</w:t>
      </w:r>
      <w:r w:rsidRPr="007E4F32">
        <w:rPr>
          <w:rtl/>
        </w:rPr>
        <w:t>אוכל</w:t>
      </w:r>
      <w:r>
        <w:rPr>
          <w:rFonts w:hint="cs"/>
          <w:rtl/>
        </w:rPr>
        <w:t>?</w:t>
      </w:r>
      <w:r w:rsidRPr="007E4F32">
        <w:rPr>
          <w:rtl/>
        </w:rPr>
        <w:t xml:space="preserve"> </w:t>
      </w:r>
      <w:bookmarkStart w:id="29705" w:name="_ETM_Q65_261289"/>
      <w:bookmarkEnd w:id="29705"/>
      <w:r w:rsidRPr="007E4F32">
        <w:rPr>
          <w:rtl/>
        </w:rPr>
        <w:t>פלאפל</w:t>
      </w:r>
      <w:r>
        <w:rPr>
          <w:rFonts w:hint="cs"/>
          <w:rtl/>
        </w:rPr>
        <w:t>,</w:t>
      </w:r>
      <w:bookmarkStart w:id="29706" w:name="_ETM_Q65_262959"/>
      <w:bookmarkEnd w:id="29706"/>
      <w:r>
        <w:rPr>
          <w:rFonts w:hint="cs"/>
          <w:rtl/>
        </w:rPr>
        <w:t xml:space="preserve"> חומ</w:t>
      </w:r>
      <w:r w:rsidRPr="007E4F32">
        <w:rPr>
          <w:rtl/>
        </w:rPr>
        <w:t>וס</w:t>
      </w:r>
      <w:r>
        <w:rPr>
          <w:rFonts w:hint="cs"/>
          <w:rtl/>
        </w:rPr>
        <w:t>,</w:t>
      </w:r>
      <w:bookmarkStart w:id="29707" w:name="_ETM_Q65_264789"/>
      <w:bookmarkEnd w:id="29707"/>
      <w:r>
        <w:rPr>
          <w:rFonts w:hint="cs"/>
          <w:rtl/>
        </w:rPr>
        <w:t xml:space="preserve"> </w:t>
      </w:r>
      <w:r w:rsidRPr="007E4F32">
        <w:rPr>
          <w:rtl/>
        </w:rPr>
        <w:t>פיתה</w:t>
      </w:r>
      <w:r>
        <w:rPr>
          <w:rFonts w:hint="cs"/>
          <w:rtl/>
        </w:rPr>
        <w:t xml:space="preserve"> </w:t>
      </w:r>
      <w:r w:rsidR="00DD0FF2">
        <w:rPr>
          <w:rFonts w:hint="cs"/>
          <w:rtl/>
        </w:rPr>
        <w:t>– –</w:t>
      </w:r>
    </w:p>
    <w:p w:rsidR="00BC31FD" w:rsidRDefault="00BC31FD" w:rsidP="00DD0FF2">
      <w:pPr>
        <w:rPr>
          <w:rtl/>
        </w:rPr>
      </w:pPr>
    </w:p>
    <w:p w:rsidR="00BC31FD" w:rsidRDefault="00BC31FD" w:rsidP="00041E97">
      <w:pPr>
        <w:pStyle w:val="af5"/>
        <w:keepNext/>
        <w:rPr>
          <w:rtl/>
        </w:rPr>
      </w:pPr>
      <w:bookmarkStart w:id="29708" w:name="ET_interruption_5300_1"/>
      <w:r w:rsidRPr="007E4F32">
        <w:rPr>
          <w:rStyle w:val="TagStyle"/>
          <w:rtl/>
        </w:rPr>
        <w:t xml:space="preserve"> &lt;&lt; קריאה &gt;&gt; </w:t>
      </w:r>
      <w:r>
        <w:rPr>
          <w:rtl/>
        </w:rPr>
        <w:t>מירב בן ארי (יש עתיד):</w:t>
      </w:r>
      <w:r w:rsidRPr="007E4F32">
        <w:rPr>
          <w:rStyle w:val="TagStyle"/>
          <w:rtl/>
        </w:rPr>
        <w:t xml:space="preserve"> &lt;&lt; קריאה &gt;&gt;</w:t>
      </w:r>
      <w:r>
        <w:rPr>
          <w:rtl/>
        </w:rPr>
        <w:t xml:space="preserve"> </w:t>
      </w:r>
      <w:bookmarkEnd w:id="29708"/>
    </w:p>
    <w:p w:rsidR="00BC31FD" w:rsidRDefault="00BC31FD" w:rsidP="00DD0FF2">
      <w:pPr>
        <w:rPr>
          <w:rtl/>
        </w:rPr>
      </w:pPr>
    </w:p>
    <w:p w:rsidR="00BC31FD" w:rsidRDefault="00BC31FD" w:rsidP="00041E97">
      <w:pPr>
        <w:rPr>
          <w:rtl/>
        </w:rPr>
      </w:pPr>
      <w:r>
        <w:rPr>
          <w:rFonts w:hint="cs"/>
          <w:rtl/>
        </w:rPr>
        <w:t>חומוס-צ'יפס-סלט.</w:t>
      </w:r>
    </w:p>
    <w:p w:rsidR="00BC31FD" w:rsidRDefault="00BC31FD" w:rsidP="00041E97">
      <w:pPr>
        <w:rPr>
          <w:rtl/>
        </w:rPr>
      </w:pPr>
    </w:p>
    <w:p w:rsidR="00BC31FD" w:rsidRDefault="00BC31FD" w:rsidP="00041E97">
      <w:pPr>
        <w:pStyle w:val="-"/>
        <w:keepNext/>
        <w:rPr>
          <w:rtl/>
        </w:rPr>
      </w:pPr>
      <w:bookmarkStart w:id="29709" w:name="ET_speakercontinue_5264_2"/>
      <w:r w:rsidRPr="007E4F32">
        <w:rPr>
          <w:rStyle w:val="TagStyle"/>
          <w:rtl/>
        </w:rPr>
        <w:t xml:space="preserve"> &lt;&lt; דובר_המשך &gt;&gt; </w:t>
      </w:r>
      <w:r>
        <w:rPr>
          <w:rtl/>
        </w:rPr>
        <w:t>אחמד טיבי (חד"ש-תע"ל):</w:t>
      </w:r>
      <w:r w:rsidRPr="007E4F32">
        <w:rPr>
          <w:rStyle w:val="TagStyle"/>
          <w:rtl/>
        </w:rPr>
        <w:t xml:space="preserve"> &lt;&lt; דובר_המשך &gt;&gt;</w:t>
      </w:r>
      <w:r>
        <w:rPr>
          <w:rtl/>
        </w:rPr>
        <w:t xml:space="preserve"> </w:t>
      </w:r>
      <w:bookmarkEnd w:id="29709"/>
    </w:p>
    <w:p w:rsidR="00BC31FD" w:rsidRDefault="00BC31FD" w:rsidP="00DD0FF2">
      <w:pPr>
        <w:rPr>
          <w:rtl/>
        </w:rPr>
      </w:pPr>
    </w:p>
    <w:p w:rsidR="00BC31FD" w:rsidRDefault="00DD0FF2" w:rsidP="00041E97">
      <w:pPr>
        <w:rPr>
          <w:rtl/>
        </w:rPr>
      </w:pPr>
      <w:bookmarkStart w:id="29710" w:name="_ETM_Q65_266640"/>
      <w:bookmarkStart w:id="29711" w:name="_ETM_Q65_268540"/>
      <w:bookmarkEnd w:id="29710"/>
      <w:bookmarkEnd w:id="29711"/>
      <w:r>
        <w:rPr>
          <w:rFonts w:hint="cs"/>
          <w:rtl/>
        </w:rPr>
        <w:t>– –</w:t>
      </w:r>
      <w:r w:rsidR="00BC31FD">
        <w:rPr>
          <w:rFonts w:hint="cs"/>
          <w:rtl/>
        </w:rPr>
        <w:t xml:space="preserve"> ו</w:t>
      </w:r>
      <w:r w:rsidR="00BC31FD" w:rsidRPr="007E4F32">
        <w:rPr>
          <w:rtl/>
        </w:rPr>
        <w:t xml:space="preserve">לא </w:t>
      </w:r>
      <w:bookmarkStart w:id="29712" w:name="_ETM_Q65_268780"/>
      <w:bookmarkEnd w:id="29712"/>
      <w:r w:rsidR="00BC31FD" w:rsidRPr="007E4F32">
        <w:rPr>
          <w:rtl/>
        </w:rPr>
        <w:t xml:space="preserve">היה </w:t>
      </w:r>
      <w:bookmarkStart w:id="29713" w:name="_ETM_Q65_269020"/>
      <w:bookmarkEnd w:id="29713"/>
      <w:r w:rsidR="00BC31FD" w:rsidRPr="007E4F32">
        <w:rPr>
          <w:rtl/>
        </w:rPr>
        <w:t>זעתר</w:t>
      </w:r>
      <w:r w:rsidR="00BC31FD">
        <w:rPr>
          <w:rFonts w:hint="cs"/>
          <w:rtl/>
        </w:rPr>
        <w:t>.</w:t>
      </w:r>
      <w:bookmarkStart w:id="29714" w:name="_ETM_Q65_269860"/>
      <w:bookmarkEnd w:id="29714"/>
      <w:r w:rsidR="00BC31FD">
        <w:rPr>
          <w:rFonts w:hint="cs"/>
          <w:rtl/>
        </w:rPr>
        <w:t xml:space="preserve"> אחד</w:t>
      </w:r>
      <w:r w:rsidR="00BC31FD" w:rsidRPr="007E4F32">
        <w:rPr>
          <w:rtl/>
        </w:rPr>
        <w:t xml:space="preserve"> </w:t>
      </w:r>
      <w:bookmarkStart w:id="29715" w:name="_ETM_Q65_270430"/>
      <w:bookmarkEnd w:id="29715"/>
      <w:r w:rsidR="00BC31FD" w:rsidRPr="007E4F32">
        <w:rPr>
          <w:rtl/>
        </w:rPr>
        <w:t xml:space="preserve">מחברי </w:t>
      </w:r>
      <w:bookmarkStart w:id="29716" w:name="_ETM_Q65_270940"/>
      <w:bookmarkEnd w:id="29716"/>
      <w:r w:rsidR="00BC31FD" w:rsidRPr="007E4F32">
        <w:rPr>
          <w:rtl/>
        </w:rPr>
        <w:t xml:space="preserve">הכנסת </w:t>
      </w:r>
      <w:bookmarkStart w:id="29717" w:name="_ETM_Q65_271659"/>
      <w:bookmarkEnd w:id="29717"/>
      <w:r w:rsidR="00BC31FD" w:rsidRPr="007E4F32">
        <w:rPr>
          <w:rtl/>
        </w:rPr>
        <w:t>הנחמדים</w:t>
      </w:r>
      <w:r w:rsidR="00BC31FD">
        <w:rPr>
          <w:rFonts w:hint="cs"/>
          <w:rtl/>
        </w:rPr>
        <w:t>,</w:t>
      </w:r>
      <w:r w:rsidR="00BC31FD" w:rsidRPr="007E4F32">
        <w:rPr>
          <w:rtl/>
        </w:rPr>
        <w:t xml:space="preserve"> </w:t>
      </w:r>
      <w:bookmarkStart w:id="29718" w:name="_ETM_Q65_272979"/>
      <w:bookmarkEnd w:id="29718"/>
      <w:r w:rsidR="00BC31FD" w:rsidRPr="007E4F32">
        <w:rPr>
          <w:rtl/>
        </w:rPr>
        <w:t xml:space="preserve">שמכיר </w:t>
      </w:r>
      <w:bookmarkStart w:id="29719" w:name="_ETM_Q65_273790"/>
      <w:bookmarkEnd w:id="29719"/>
      <w:r w:rsidR="00BC31FD" w:rsidRPr="007E4F32">
        <w:rPr>
          <w:rtl/>
        </w:rPr>
        <w:t xml:space="preserve">את </w:t>
      </w:r>
      <w:bookmarkStart w:id="29720" w:name="_ETM_Q65_273940"/>
      <w:bookmarkEnd w:id="29720"/>
      <w:r w:rsidR="00BC31FD" w:rsidRPr="007E4F32">
        <w:rPr>
          <w:rtl/>
        </w:rPr>
        <w:t xml:space="preserve">הרקע </w:t>
      </w:r>
      <w:bookmarkStart w:id="29721" w:name="_ETM_Q65_275180"/>
      <w:bookmarkEnd w:id="29721"/>
      <w:r w:rsidR="00BC31FD" w:rsidRPr="007E4F32">
        <w:rPr>
          <w:rtl/>
        </w:rPr>
        <w:t xml:space="preserve">ואת </w:t>
      </w:r>
      <w:bookmarkStart w:id="29722" w:name="_ETM_Q65_275480"/>
      <w:bookmarkEnd w:id="29722"/>
      <w:r w:rsidR="00BC31FD" w:rsidRPr="007E4F32">
        <w:rPr>
          <w:rtl/>
        </w:rPr>
        <w:t xml:space="preserve">האמירות </w:t>
      </w:r>
      <w:bookmarkStart w:id="29723" w:name="_ETM_Q65_275870"/>
      <w:bookmarkEnd w:id="29723"/>
      <w:r w:rsidR="00BC31FD" w:rsidRPr="007E4F32">
        <w:rPr>
          <w:rtl/>
        </w:rPr>
        <w:t>שלי</w:t>
      </w:r>
      <w:r w:rsidR="00BC31FD">
        <w:rPr>
          <w:rFonts w:hint="cs"/>
          <w:rtl/>
        </w:rPr>
        <w:t>,</w:t>
      </w:r>
      <w:r w:rsidR="00BC31FD" w:rsidRPr="007E4F32">
        <w:rPr>
          <w:rtl/>
        </w:rPr>
        <w:t xml:space="preserve"> </w:t>
      </w:r>
      <w:bookmarkStart w:id="29724" w:name="_ETM_Q65_276230"/>
      <w:bookmarkEnd w:id="29724"/>
      <w:r w:rsidR="00BC31FD" w:rsidRPr="007E4F32">
        <w:rPr>
          <w:rtl/>
        </w:rPr>
        <w:t xml:space="preserve">אומר </w:t>
      </w:r>
      <w:bookmarkStart w:id="29725" w:name="_ETM_Q65_276500"/>
      <w:bookmarkEnd w:id="29725"/>
      <w:r w:rsidR="00BC31FD" w:rsidRPr="007E4F32">
        <w:rPr>
          <w:rtl/>
        </w:rPr>
        <w:t>לי</w:t>
      </w:r>
      <w:r w:rsidR="00BC31FD">
        <w:rPr>
          <w:rFonts w:hint="cs"/>
          <w:rtl/>
        </w:rPr>
        <w:t>:</w:t>
      </w:r>
      <w:r w:rsidR="00BC31FD" w:rsidRPr="007E4F32">
        <w:rPr>
          <w:rtl/>
        </w:rPr>
        <w:t xml:space="preserve"> </w:t>
      </w:r>
      <w:bookmarkStart w:id="29726" w:name="_ETM_Q65_277990"/>
      <w:bookmarkEnd w:id="29726"/>
      <w:r w:rsidR="00BC31FD" w:rsidRPr="007E4F32">
        <w:rPr>
          <w:rtl/>
        </w:rPr>
        <w:t>אחמד</w:t>
      </w:r>
      <w:r w:rsidR="00BC31FD">
        <w:rPr>
          <w:rFonts w:hint="cs"/>
          <w:rtl/>
        </w:rPr>
        <w:t>,</w:t>
      </w:r>
      <w:r w:rsidR="00BC31FD" w:rsidRPr="007E4F32">
        <w:rPr>
          <w:rtl/>
        </w:rPr>
        <w:t xml:space="preserve"> </w:t>
      </w:r>
      <w:bookmarkStart w:id="29727" w:name="_ETM_Q65_278500"/>
      <w:bookmarkEnd w:id="29727"/>
      <w:r w:rsidR="00BC31FD" w:rsidRPr="007E4F32">
        <w:rPr>
          <w:rtl/>
        </w:rPr>
        <w:t xml:space="preserve">מה </w:t>
      </w:r>
      <w:bookmarkStart w:id="29728" w:name="_ETM_Q65_278680"/>
      <w:bookmarkEnd w:id="29728"/>
      <w:r w:rsidR="00BC31FD" w:rsidRPr="007E4F32">
        <w:rPr>
          <w:rtl/>
        </w:rPr>
        <w:t xml:space="preserve">דעתך </w:t>
      </w:r>
      <w:bookmarkStart w:id="29729" w:name="_ETM_Q65_279159"/>
      <w:bookmarkEnd w:id="29729"/>
      <w:r w:rsidR="00BC31FD" w:rsidRPr="007E4F32">
        <w:rPr>
          <w:rtl/>
        </w:rPr>
        <w:t xml:space="preserve">על </w:t>
      </w:r>
      <w:bookmarkStart w:id="29730" w:name="_ETM_Q65_279400"/>
      <w:bookmarkEnd w:id="29730"/>
      <w:r w:rsidR="00BC31FD" w:rsidRPr="007E4F32">
        <w:rPr>
          <w:rtl/>
        </w:rPr>
        <w:t xml:space="preserve">המטבח </w:t>
      </w:r>
      <w:bookmarkStart w:id="29731" w:name="_ETM_Q65_280150"/>
      <w:bookmarkEnd w:id="29731"/>
      <w:r w:rsidR="00BC31FD" w:rsidRPr="007E4F32">
        <w:rPr>
          <w:rtl/>
        </w:rPr>
        <w:t>הישראלי</w:t>
      </w:r>
      <w:r w:rsidR="00BC31FD">
        <w:rPr>
          <w:rFonts w:hint="cs"/>
          <w:rtl/>
        </w:rPr>
        <w:t>?</w:t>
      </w:r>
      <w:r w:rsidR="00BC31FD" w:rsidRPr="007E4F32">
        <w:rPr>
          <w:rtl/>
        </w:rPr>
        <w:t xml:space="preserve"> </w:t>
      </w:r>
      <w:bookmarkStart w:id="29732" w:name="_ETM_Q65_280869"/>
      <w:bookmarkEnd w:id="29732"/>
      <w:r w:rsidR="00BC31FD" w:rsidRPr="007E4F32">
        <w:rPr>
          <w:rtl/>
        </w:rPr>
        <w:t>תרא</w:t>
      </w:r>
      <w:r w:rsidR="00BC31FD">
        <w:rPr>
          <w:rFonts w:hint="cs"/>
          <w:rtl/>
        </w:rPr>
        <w:t>ה</w:t>
      </w:r>
      <w:r w:rsidR="00BC31FD" w:rsidRPr="007E4F32">
        <w:rPr>
          <w:rtl/>
        </w:rPr>
        <w:t xml:space="preserve"> </w:t>
      </w:r>
      <w:bookmarkStart w:id="29733" w:name="_ETM_Q65_281259"/>
      <w:bookmarkEnd w:id="29733"/>
      <w:r w:rsidR="00BC31FD" w:rsidRPr="007E4F32">
        <w:rPr>
          <w:rtl/>
        </w:rPr>
        <w:t xml:space="preserve">איך </w:t>
      </w:r>
      <w:bookmarkStart w:id="29734" w:name="_ETM_Q65_281500"/>
      <w:bookmarkEnd w:id="29734"/>
      <w:r w:rsidR="00BC31FD" w:rsidRPr="007E4F32">
        <w:rPr>
          <w:rtl/>
        </w:rPr>
        <w:t xml:space="preserve">הוא </w:t>
      </w:r>
      <w:bookmarkStart w:id="29735" w:name="_ETM_Q65_281650"/>
      <w:bookmarkEnd w:id="29735"/>
      <w:r w:rsidR="00BC31FD" w:rsidRPr="007E4F32">
        <w:rPr>
          <w:rtl/>
        </w:rPr>
        <w:t>עשיר</w:t>
      </w:r>
      <w:r w:rsidR="00BC31FD">
        <w:rPr>
          <w:rFonts w:hint="cs"/>
          <w:rtl/>
        </w:rPr>
        <w:t xml:space="preserve">: פלאפל ישראלי, </w:t>
      </w:r>
      <w:bookmarkStart w:id="29736" w:name="_ETM_Q65_286426"/>
      <w:bookmarkEnd w:id="29736"/>
      <w:r w:rsidR="00BC31FD">
        <w:rPr>
          <w:rFonts w:hint="cs"/>
          <w:rtl/>
        </w:rPr>
        <w:t>חומוס ישראלי, פיתה ישראלית. הוספתי: זעתר ישראלי ואולי</w:t>
      </w:r>
      <w:bookmarkStart w:id="29737" w:name="_ETM_Q65_282819"/>
      <w:bookmarkStart w:id="29738" w:name="_ETM_Q65_283390"/>
      <w:bookmarkStart w:id="29739" w:name="_ETM_Q65_284560"/>
      <w:bookmarkStart w:id="29740" w:name="_ETM_Q65_284800"/>
      <w:bookmarkStart w:id="29741" w:name="_ETM_Q65_285190"/>
      <w:bookmarkStart w:id="29742" w:name="_ETM_Q65_285430"/>
      <w:bookmarkStart w:id="29743" w:name="_ETM_Q65_286180"/>
      <w:bookmarkStart w:id="29744" w:name="_ETM_Q65_286660"/>
      <w:bookmarkStart w:id="29745" w:name="_ETM_Q65_287860"/>
      <w:bookmarkStart w:id="29746" w:name="_ETM_Q65_288610"/>
      <w:bookmarkStart w:id="29747" w:name="_ETM_Q65_289000"/>
      <w:bookmarkStart w:id="29748" w:name="_ETM_Q65_289360"/>
      <w:bookmarkStart w:id="29749" w:name="_ETM_Q65_290680"/>
      <w:bookmarkEnd w:id="29737"/>
      <w:bookmarkEnd w:id="29738"/>
      <w:bookmarkEnd w:id="29739"/>
      <w:bookmarkEnd w:id="29740"/>
      <w:bookmarkEnd w:id="29741"/>
      <w:bookmarkEnd w:id="29742"/>
      <w:bookmarkEnd w:id="29743"/>
      <w:bookmarkEnd w:id="29744"/>
      <w:bookmarkEnd w:id="29745"/>
      <w:bookmarkEnd w:id="29746"/>
      <w:bookmarkEnd w:id="29747"/>
      <w:bookmarkEnd w:id="29748"/>
      <w:bookmarkEnd w:id="29749"/>
      <w:r w:rsidR="00BC31FD" w:rsidRPr="007E4F32">
        <w:rPr>
          <w:rtl/>
        </w:rPr>
        <w:t xml:space="preserve"> </w:t>
      </w:r>
      <w:bookmarkStart w:id="29750" w:name="_ETM_Q65_291270"/>
      <w:bookmarkEnd w:id="29750"/>
      <w:r w:rsidR="00BC31FD" w:rsidRPr="007E4F32">
        <w:rPr>
          <w:rtl/>
        </w:rPr>
        <w:t xml:space="preserve">גם </w:t>
      </w:r>
      <w:bookmarkStart w:id="29751" w:name="_ETM_Q65_291420"/>
      <w:bookmarkEnd w:id="29751"/>
      <w:r w:rsidR="00BC31FD">
        <w:rPr>
          <w:rFonts w:hint="cs"/>
          <w:rtl/>
        </w:rPr>
        <w:t xml:space="preserve">מג'דרה, אולי גם </w:t>
      </w:r>
      <w:bookmarkStart w:id="29752" w:name="_ETM_Q65_292917"/>
      <w:bookmarkEnd w:id="29752"/>
      <w:proofErr w:type="spellStart"/>
      <w:r w:rsidR="00BC31FD">
        <w:rPr>
          <w:rFonts w:hint="cs"/>
          <w:rtl/>
        </w:rPr>
        <w:t>מסאח'ן</w:t>
      </w:r>
      <w:proofErr w:type="spellEnd"/>
      <w:r w:rsidR="00BC31FD">
        <w:rPr>
          <w:rFonts w:hint="cs"/>
          <w:rtl/>
        </w:rPr>
        <w:t xml:space="preserve">. </w:t>
      </w:r>
      <w:bookmarkStart w:id="29753" w:name="_ETM_Q65_292320"/>
      <w:bookmarkStart w:id="29754" w:name="_ETM_Q65_292649"/>
      <w:bookmarkStart w:id="29755" w:name="_ETM_Q65_292859"/>
      <w:bookmarkStart w:id="29756" w:name="_ETM_Q65_292979"/>
      <w:bookmarkStart w:id="29757" w:name="_ETM_Q65_293909"/>
      <w:bookmarkEnd w:id="29753"/>
      <w:bookmarkEnd w:id="29754"/>
      <w:bookmarkEnd w:id="29755"/>
      <w:bookmarkEnd w:id="29756"/>
      <w:bookmarkEnd w:id="29757"/>
      <w:r w:rsidR="00BC31FD" w:rsidRPr="007E4F32">
        <w:rPr>
          <w:rtl/>
        </w:rPr>
        <w:t>מי</w:t>
      </w:r>
      <w:r w:rsidR="00BC31FD">
        <w:rPr>
          <w:rFonts w:hint="cs"/>
          <w:rtl/>
        </w:rPr>
        <w:t xml:space="preserve"> </w:t>
      </w:r>
      <w:r w:rsidR="00BC31FD" w:rsidRPr="007E4F32">
        <w:rPr>
          <w:rtl/>
        </w:rPr>
        <w:t>ש</w:t>
      </w:r>
      <w:bookmarkStart w:id="29758" w:name="_ETM_Q65_294359"/>
      <w:bookmarkEnd w:id="29758"/>
      <w:r w:rsidR="00BC31FD" w:rsidRPr="007E4F32">
        <w:rPr>
          <w:rtl/>
        </w:rPr>
        <w:t xml:space="preserve">כובש </w:t>
      </w:r>
      <w:bookmarkStart w:id="29759" w:name="_ETM_Q65_294869"/>
      <w:bookmarkEnd w:id="29759"/>
      <w:r w:rsidR="00BC31FD" w:rsidRPr="007E4F32">
        <w:rPr>
          <w:rtl/>
        </w:rPr>
        <w:t xml:space="preserve">אדמה </w:t>
      </w:r>
      <w:bookmarkStart w:id="29760" w:name="_ETM_Q65_295380"/>
      <w:bookmarkEnd w:id="29760"/>
      <w:r w:rsidR="00BC31FD">
        <w:rPr>
          <w:rFonts w:hint="cs"/>
          <w:rtl/>
        </w:rPr>
        <w:t>ו</w:t>
      </w:r>
      <w:r w:rsidR="00BC31FD" w:rsidRPr="007E4F32">
        <w:rPr>
          <w:rtl/>
        </w:rPr>
        <w:t>מולדת</w:t>
      </w:r>
      <w:r w:rsidR="00BC31FD">
        <w:rPr>
          <w:rFonts w:hint="cs"/>
          <w:rtl/>
        </w:rPr>
        <w:t>, כובש אוכל.</w:t>
      </w:r>
    </w:p>
    <w:p w:rsidR="00BC31FD" w:rsidRDefault="00BC31FD" w:rsidP="00041E97">
      <w:pPr>
        <w:rPr>
          <w:rtl/>
        </w:rPr>
      </w:pPr>
      <w:bookmarkStart w:id="29761" w:name="_ETM_Q65_302574"/>
      <w:bookmarkStart w:id="29762" w:name="_ETM_Q65_302665"/>
      <w:bookmarkEnd w:id="29761"/>
      <w:bookmarkEnd w:id="29762"/>
    </w:p>
    <w:p w:rsidR="00BC31FD" w:rsidRDefault="00BC31FD" w:rsidP="00041E97">
      <w:pPr>
        <w:pStyle w:val="af5"/>
        <w:keepNext/>
        <w:rPr>
          <w:rtl/>
        </w:rPr>
      </w:pPr>
      <w:bookmarkStart w:id="29763" w:name="ET_interruption_5918_3"/>
      <w:r w:rsidRPr="007E4F32">
        <w:rPr>
          <w:rStyle w:val="TagStyle"/>
          <w:rtl/>
        </w:rPr>
        <w:t xml:space="preserve"> &lt;&lt; קריאה &gt;&gt; </w:t>
      </w:r>
      <w:r>
        <w:rPr>
          <w:rtl/>
        </w:rPr>
        <w:t>אימאן ח'טיב יאסין (רע"מ – הרשימה הערבית המאוחדת):</w:t>
      </w:r>
      <w:r w:rsidRPr="007E4F32">
        <w:rPr>
          <w:rStyle w:val="TagStyle"/>
          <w:rtl/>
        </w:rPr>
        <w:t xml:space="preserve"> &lt;&lt; קריאה &gt;&gt;</w:t>
      </w:r>
      <w:r>
        <w:rPr>
          <w:rtl/>
        </w:rPr>
        <w:t xml:space="preserve"> </w:t>
      </w:r>
      <w:bookmarkEnd w:id="29763"/>
    </w:p>
    <w:p w:rsidR="00BC31FD" w:rsidRDefault="00BC31FD" w:rsidP="00DD0FF2">
      <w:pPr>
        <w:rPr>
          <w:rtl/>
        </w:rPr>
      </w:pPr>
    </w:p>
    <w:p w:rsidR="00BC31FD" w:rsidRDefault="00BC31FD" w:rsidP="000537B4">
      <w:pPr>
        <w:rPr>
          <w:rtl/>
        </w:rPr>
      </w:pPr>
      <w:bookmarkStart w:id="29764" w:name="_ETM_Q65_304412"/>
      <w:bookmarkEnd w:id="29764"/>
      <w:r>
        <w:rPr>
          <w:rFonts w:hint="cs"/>
          <w:rtl/>
        </w:rPr>
        <w:t>(אומרת בערבית:</w:t>
      </w:r>
      <w:r w:rsidR="000537B4">
        <w:rPr>
          <w:rFonts w:hint="cs"/>
          <w:rtl/>
        </w:rPr>
        <w:t xml:space="preserve"> </w:t>
      </w:r>
      <w:r w:rsidR="000537B4" w:rsidRPr="000537B4">
        <w:rPr>
          <w:rtl/>
        </w:rPr>
        <w:t xml:space="preserve">למה הם לא </w:t>
      </w:r>
      <w:r w:rsidR="000537B4">
        <w:rPr>
          <w:rFonts w:hint="cs"/>
          <w:rtl/>
        </w:rPr>
        <w:t xml:space="preserve">הפכו </w:t>
      </w:r>
      <w:r w:rsidR="000537B4" w:rsidRPr="000537B4">
        <w:rPr>
          <w:rtl/>
        </w:rPr>
        <w:t>את הקינוח "</w:t>
      </w:r>
      <w:proofErr w:type="spellStart"/>
      <w:r w:rsidR="000537B4" w:rsidRPr="000537B4">
        <w:rPr>
          <w:rtl/>
        </w:rPr>
        <w:t>לייאלי</w:t>
      </w:r>
      <w:proofErr w:type="spellEnd"/>
      <w:r w:rsidR="000537B4" w:rsidRPr="000537B4">
        <w:rPr>
          <w:rtl/>
        </w:rPr>
        <w:t xml:space="preserve"> ביירות" </w:t>
      </w:r>
      <w:proofErr w:type="spellStart"/>
      <w:r w:rsidR="000537B4">
        <w:rPr>
          <w:rFonts w:hint="cs"/>
          <w:rtl/>
        </w:rPr>
        <w:t>ל"</w:t>
      </w:r>
      <w:r w:rsidR="000537B4" w:rsidRPr="000537B4">
        <w:rPr>
          <w:rtl/>
        </w:rPr>
        <w:t>לייאלי</w:t>
      </w:r>
      <w:proofErr w:type="spellEnd"/>
      <w:r w:rsidR="000537B4" w:rsidRPr="000537B4">
        <w:rPr>
          <w:rtl/>
        </w:rPr>
        <w:t xml:space="preserve"> </w:t>
      </w:r>
      <w:proofErr w:type="spellStart"/>
      <w:r w:rsidR="000537B4" w:rsidRPr="000537B4">
        <w:rPr>
          <w:rtl/>
        </w:rPr>
        <w:t>אורשלים</w:t>
      </w:r>
      <w:proofErr w:type="spellEnd"/>
      <w:r w:rsidR="000537B4">
        <w:rPr>
          <w:rFonts w:hint="cs"/>
          <w:rtl/>
        </w:rPr>
        <w:t>"</w:t>
      </w:r>
      <w:r w:rsidR="000537B4" w:rsidRPr="000537B4">
        <w:rPr>
          <w:rFonts w:hint="cs"/>
          <w:rtl/>
        </w:rPr>
        <w:t>?</w:t>
      </w:r>
      <w:r>
        <w:rPr>
          <w:rFonts w:hint="cs"/>
          <w:rtl/>
        </w:rPr>
        <w:t>)</w:t>
      </w:r>
    </w:p>
    <w:p w:rsidR="00BC31FD" w:rsidRDefault="00BC31FD" w:rsidP="00041E97">
      <w:pPr>
        <w:rPr>
          <w:rtl/>
        </w:rPr>
      </w:pPr>
      <w:bookmarkStart w:id="29765" w:name="_ETM_Q65_304499"/>
      <w:bookmarkEnd w:id="29765"/>
    </w:p>
    <w:p w:rsidR="00BC31FD" w:rsidRDefault="00BC31FD" w:rsidP="00041E97">
      <w:pPr>
        <w:pStyle w:val="-"/>
        <w:keepNext/>
        <w:rPr>
          <w:rtl/>
        </w:rPr>
      </w:pPr>
      <w:bookmarkStart w:id="29766" w:name="ET_speakercontinue_5264_4"/>
      <w:r w:rsidRPr="007E4F32">
        <w:rPr>
          <w:rStyle w:val="TagStyle"/>
          <w:rtl/>
        </w:rPr>
        <w:t xml:space="preserve"> &lt;&lt; דובר_המשך &gt;&gt; </w:t>
      </w:r>
      <w:r>
        <w:rPr>
          <w:rtl/>
        </w:rPr>
        <w:t>אחמד טיבי (חד"ש-תע"ל):</w:t>
      </w:r>
      <w:r w:rsidRPr="007E4F32">
        <w:rPr>
          <w:rStyle w:val="TagStyle"/>
          <w:rtl/>
        </w:rPr>
        <w:t xml:space="preserve"> &lt;&lt; דובר_המשך &gt;&gt;</w:t>
      </w:r>
      <w:r>
        <w:rPr>
          <w:rtl/>
        </w:rPr>
        <w:t xml:space="preserve"> </w:t>
      </w:r>
      <w:bookmarkEnd w:id="29766"/>
    </w:p>
    <w:p w:rsidR="00BC31FD" w:rsidRDefault="00BC31FD" w:rsidP="00DD0FF2">
      <w:pPr>
        <w:rPr>
          <w:rtl/>
        </w:rPr>
      </w:pPr>
    </w:p>
    <w:p w:rsidR="00BC31FD" w:rsidRDefault="00BC31FD" w:rsidP="000537B4">
      <w:pPr>
        <w:rPr>
          <w:rtl/>
        </w:rPr>
      </w:pPr>
      <w:r>
        <w:rPr>
          <w:rFonts w:hint="cs"/>
          <w:rtl/>
        </w:rPr>
        <w:t>(אומר בערבית:</w:t>
      </w:r>
      <w:r w:rsidR="000537B4">
        <w:rPr>
          <w:rFonts w:hint="cs"/>
          <w:rtl/>
        </w:rPr>
        <w:t xml:space="preserve"> הם מסוגלים לעשות את זה.</w:t>
      </w:r>
      <w:r>
        <w:rPr>
          <w:rFonts w:hint="cs"/>
          <w:rtl/>
        </w:rPr>
        <w:t>) תודה.</w:t>
      </w:r>
    </w:p>
    <w:p w:rsidR="00BC31FD" w:rsidRDefault="00BC31FD" w:rsidP="00041E97">
      <w:pPr>
        <w:rPr>
          <w:rtl/>
        </w:rPr>
      </w:pPr>
    </w:p>
    <w:p w:rsidR="00BC31FD" w:rsidRDefault="00BC31FD" w:rsidP="00041E97">
      <w:pPr>
        <w:pStyle w:val="af6"/>
        <w:keepNext/>
        <w:rPr>
          <w:rtl/>
        </w:rPr>
      </w:pPr>
      <w:r w:rsidRPr="007E4F32">
        <w:rPr>
          <w:rStyle w:val="TagStyle"/>
          <w:rtl/>
        </w:rPr>
        <w:t xml:space="preserve"> &lt;&lt; יור &gt;&gt; </w:t>
      </w:r>
      <w:r>
        <w:rPr>
          <w:rtl/>
        </w:rPr>
        <w:t>היו"ר חנוך דב מלביצקי:</w:t>
      </w:r>
      <w:r w:rsidRPr="007E4F32">
        <w:rPr>
          <w:rStyle w:val="TagStyle"/>
          <w:rtl/>
        </w:rPr>
        <w:t xml:space="preserve"> &lt;&lt; יור &gt;&gt;</w:t>
      </w:r>
      <w:r>
        <w:rPr>
          <w:rtl/>
        </w:rPr>
        <w:t xml:space="preserve"> </w:t>
      </w:r>
    </w:p>
    <w:p w:rsidR="00BC31FD" w:rsidRDefault="00BC31FD" w:rsidP="00DD0FF2">
      <w:pPr>
        <w:rPr>
          <w:rtl/>
        </w:rPr>
      </w:pPr>
    </w:p>
    <w:p w:rsidR="00BC31FD" w:rsidRDefault="00BC31FD" w:rsidP="00041E97">
      <w:pPr>
        <w:rPr>
          <w:rtl/>
        </w:rPr>
      </w:pPr>
      <w:bookmarkStart w:id="29767" w:name="_ETM_Q65_296039"/>
      <w:bookmarkStart w:id="29768" w:name="_ETM_Q65_296340"/>
      <w:bookmarkStart w:id="29769" w:name="_ETM_Q65_296640"/>
      <w:bookmarkStart w:id="29770" w:name="_ETM_Q65_301860"/>
      <w:bookmarkStart w:id="29771" w:name="_ETM_Q65_306569"/>
      <w:bookmarkStart w:id="29772" w:name="_ETM_Q65_310330"/>
      <w:bookmarkEnd w:id="29767"/>
      <w:bookmarkEnd w:id="29768"/>
      <w:bookmarkEnd w:id="29769"/>
      <w:bookmarkEnd w:id="29770"/>
      <w:bookmarkEnd w:id="29771"/>
      <w:bookmarkEnd w:id="29772"/>
      <w:r w:rsidRPr="007E4F32">
        <w:rPr>
          <w:rtl/>
        </w:rPr>
        <w:t xml:space="preserve">חברת </w:t>
      </w:r>
      <w:bookmarkStart w:id="29773" w:name="_ETM_Q65_310750"/>
      <w:bookmarkEnd w:id="29773"/>
      <w:r w:rsidRPr="007E4F32">
        <w:rPr>
          <w:rtl/>
        </w:rPr>
        <w:t xml:space="preserve">הכנסת </w:t>
      </w:r>
      <w:bookmarkStart w:id="29774" w:name="_ETM_Q65_311020"/>
      <w:bookmarkEnd w:id="29774"/>
      <w:r w:rsidRPr="007E4F32">
        <w:rPr>
          <w:rtl/>
        </w:rPr>
        <w:t>מיכאלי</w:t>
      </w:r>
      <w:r>
        <w:rPr>
          <w:rFonts w:hint="cs"/>
          <w:rtl/>
        </w:rPr>
        <w:t>,</w:t>
      </w:r>
      <w:r w:rsidRPr="007E4F32">
        <w:rPr>
          <w:rtl/>
        </w:rPr>
        <w:t xml:space="preserve"> </w:t>
      </w:r>
      <w:bookmarkStart w:id="29775" w:name="_ETM_Q65_312769"/>
      <w:bookmarkEnd w:id="29775"/>
      <w:r w:rsidRPr="007E4F32">
        <w:rPr>
          <w:rtl/>
        </w:rPr>
        <w:t>בבקשה</w:t>
      </w:r>
      <w:r>
        <w:rPr>
          <w:rFonts w:hint="cs"/>
          <w:rtl/>
        </w:rPr>
        <w:t>,</w:t>
      </w:r>
      <w:r w:rsidRPr="007E4F32">
        <w:rPr>
          <w:rtl/>
        </w:rPr>
        <w:t xml:space="preserve"> </w:t>
      </w:r>
      <w:bookmarkStart w:id="29776" w:name="_ETM_Q65_313400"/>
      <w:bookmarkEnd w:id="29776"/>
      <w:r w:rsidRPr="007E4F32">
        <w:rPr>
          <w:rtl/>
        </w:rPr>
        <w:t>גברתי</w:t>
      </w:r>
      <w:r>
        <w:rPr>
          <w:rFonts w:hint="cs"/>
          <w:rtl/>
        </w:rPr>
        <w:t>.</w:t>
      </w:r>
      <w:bookmarkStart w:id="29777" w:name="_ETM_Q65_323090"/>
      <w:bookmarkStart w:id="29778" w:name="_ETM_Q65_316616"/>
      <w:bookmarkEnd w:id="29777"/>
      <w:bookmarkEnd w:id="29778"/>
      <w:r>
        <w:rPr>
          <w:rFonts w:hint="cs"/>
          <w:rtl/>
        </w:rPr>
        <w:t xml:space="preserve"> </w:t>
      </w:r>
      <w:bookmarkStart w:id="29779" w:name="_ETM_Q65_316683"/>
      <w:bookmarkStart w:id="29780" w:name="_ETM_Q65_316759"/>
      <w:bookmarkStart w:id="29781" w:name="_ETM_Q65_316815"/>
      <w:bookmarkEnd w:id="29779"/>
      <w:bookmarkEnd w:id="29780"/>
      <w:bookmarkEnd w:id="29781"/>
      <w:r w:rsidRPr="007E4F32">
        <w:rPr>
          <w:rtl/>
        </w:rPr>
        <w:t xml:space="preserve">חבר </w:t>
      </w:r>
      <w:bookmarkStart w:id="29782" w:name="_ETM_Q65_323480"/>
      <w:bookmarkEnd w:id="29782"/>
      <w:r w:rsidRPr="007E4F32">
        <w:rPr>
          <w:rtl/>
        </w:rPr>
        <w:t xml:space="preserve">הכנסת </w:t>
      </w:r>
      <w:bookmarkStart w:id="29783" w:name="_ETM_Q65_323930"/>
      <w:bookmarkEnd w:id="29783"/>
      <w:r w:rsidRPr="007E4F32">
        <w:rPr>
          <w:rtl/>
        </w:rPr>
        <w:t>טיבי</w:t>
      </w:r>
      <w:r>
        <w:rPr>
          <w:rFonts w:hint="cs"/>
          <w:rtl/>
        </w:rPr>
        <w:t>,</w:t>
      </w:r>
      <w:r w:rsidRPr="007E4F32">
        <w:rPr>
          <w:rtl/>
        </w:rPr>
        <w:t xml:space="preserve"> </w:t>
      </w:r>
      <w:bookmarkStart w:id="29784" w:name="_ETM_Q65_324700"/>
      <w:bookmarkEnd w:id="29784"/>
      <w:r>
        <w:rPr>
          <w:rFonts w:hint="cs"/>
          <w:rtl/>
        </w:rPr>
        <w:t>עד</w:t>
      </w:r>
      <w:r w:rsidRPr="007E4F32">
        <w:rPr>
          <w:rtl/>
        </w:rPr>
        <w:t xml:space="preserve"> </w:t>
      </w:r>
      <w:bookmarkStart w:id="29785" w:name="_ETM_Q65_325030"/>
      <w:bookmarkEnd w:id="29785"/>
      <w:r w:rsidRPr="007E4F32">
        <w:rPr>
          <w:rtl/>
        </w:rPr>
        <w:t>ש</w:t>
      </w:r>
      <w:r>
        <w:rPr>
          <w:rFonts w:hint="cs"/>
          <w:rtl/>
        </w:rPr>
        <w:t>עולה</w:t>
      </w:r>
      <w:r w:rsidRPr="007E4F32">
        <w:rPr>
          <w:rtl/>
        </w:rPr>
        <w:t xml:space="preserve"> </w:t>
      </w:r>
      <w:bookmarkStart w:id="29786" w:name="_ETM_Q65_325300"/>
      <w:bookmarkEnd w:id="29786"/>
      <w:r w:rsidRPr="007E4F32">
        <w:rPr>
          <w:rtl/>
        </w:rPr>
        <w:t xml:space="preserve">חברת </w:t>
      </w:r>
      <w:bookmarkStart w:id="29787" w:name="_ETM_Q65_325570"/>
      <w:bookmarkEnd w:id="29787"/>
      <w:r w:rsidRPr="007E4F32">
        <w:rPr>
          <w:rtl/>
        </w:rPr>
        <w:t xml:space="preserve">הכנסת </w:t>
      </w:r>
      <w:bookmarkStart w:id="29788" w:name="_ETM_Q65_325840"/>
      <w:bookmarkEnd w:id="29788"/>
      <w:r w:rsidRPr="007E4F32">
        <w:rPr>
          <w:rtl/>
        </w:rPr>
        <w:t>מיכאלי</w:t>
      </w:r>
      <w:r>
        <w:rPr>
          <w:rFonts w:hint="cs"/>
          <w:rtl/>
        </w:rPr>
        <w:t xml:space="preserve"> </w:t>
      </w:r>
      <w:r>
        <w:rPr>
          <w:rFonts w:hint="eastAsia"/>
          <w:rtl/>
        </w:rPr>
        <w:t>–</w:t>
      </w:r>
      <w:r w:rsidRPr="007E4F32">
        <w:rPr>
          <w:rtl/>
        </w:rPr>
        <w:t xml:space="preserve"> </w:t>
      </w:r>
      <w:bookmarkStart w:id="29789" w:name="_ETM_Q65_327169"/>
      <w:bookmarkEnd w:id="29789"/>
      <w:r w:rsidRPr="007E4F32">
        <w:rPr>
          <w:rtl/>
        </w:rPr>
        <w:t xml:space="preserve">אני </w:t>
      </w:r>
      <w:bookmarkStart w:id="29790" w:name="_ETM_Q65_327530"/>
      <w:bookmarkEnd w:id="29790"/>
      <w:r w:rsidRPr="007E4F32">
        <w:rPr>
          <w:rtl/>
        </w:rPr>
        <w:t xml:space="preserve">מאלה </w:t>
      </w:r>
      <w:bookmarkStart w:id="29791" w:name="_ETM_Q65_327860"/>
      <w:bookmarkEnd w:id="29791"/>
      <w:r w:rsidRPr="007E4F32">
        <w:rPr>
          <w:rtl/>
        </w:rPr>
        <w:t xml:space="preserve">שמצטערים </w:t>
      </w:r>
      <w:bookmarkStart w:id="29792" w:name="_ETM_Q65_328669"/>
      <w:bookmarkEnd w:id="29792"/>
      <w:r w:rsidRPr="007E4F32">
        <w:rPr>
          <w:rtl/>
        </w:rPr>
        <w:t xml:space="preserve">שבבית </w:t>
      </w:r>
      <w:bookmarkStart w:id="29793" w:name="_ETM_Q65_329120"/>
      <w:bookmarkEnd w:id="29793"/>
      <w:r w:rsidRPr="007E4F32">
        <w:rPr>
          <w:rtl/>
        </w:rPr>
        <w:t xml:space="preserve">ספר </w:t>
      </w:r>
      <w:bookmarkStart w:id="29794" w:name="_ETM_Q65_329510"/>
      <w:bookmarkEnd w:id="29794"/>
      <w:r w:rsidRPr="007E4F32">
        <w:rPr>
          <w:rtl/>
        </w:rPr>
        <w:t>ה</w:t>
      </w:r>
      <w:r>
        <w:rPr>
          <w:rFonts w:hint="cs"/>
          <w:rtl/>
        </w:rPr>
        <w:t>ם</w:t>
      </w:r>
      <w:r w:rsidRPr="007E4F32">
        <w:rPr>
          <w:rtl/>
        </w:rPr>
        <w:t xml:space="preserve"> </w:t>
      </w:r>
      <w:bookmarkStart w:id="29795" w:name="_ETM_Q65_329569"/>
      <w:bookmarkEnd w:id="29795"/>
      <w:r w:rsidRPr="007E4F32">
        <w:rPr>
          <w:rtl/>
        </w:rPr>
        <w:t xml:space="preserve">לא </w:t>
      </w:r>
      <w:bookmarkStart w:id="29796" w:name="_ETM_Q65_329690"/>
      <w:bookmarkEnd w:id="29796"/>
      <w:r w:rsidRPr="007E4F32">
        <w:rPr>
          <w:rtl/>
        </w:rPr>
        <w:t>למד</w:t>
      </w:r>
      <w:r>
        <w:rPr>
          <w:rFonts w:hint="cs"/>
          <w:rtl/>
        </w:rPr>
        <w:t>ו</w:t>
      </w:r>
      <w:r w:rsidRPr="007E4F32">
        <w:rPr>
          <w:rtl/>
        </w:rPr>
        <w:t xml:space="preserve"> </w:t>
      </w:r>
      <w:bookmarkStart w:id="29797" w:name="_ETM_Q65_330020"/>
      <w:bookmarkEnd w:id="29797"/>
      <w:r w:rsidRPr="007E4F32">
        <w:rPr>
          <w:rtl/>
        </w:rPr>
        <w:t xml:space="preserve">ערבית </w:t>
      </w:r>
      <w:bookmarkStart w:id="29798" w:name="_ETM_Q65_330350"/>
      <w:bookmarkEnd w:id="29798"/>
      <w:r w:rsidRPr="007E4F32">
        <w:rPr>
          <w:rtl/>
        </w:rPr>
        <w:t xml:space="preserve">כמו </w:t>
      </w:r>
      <w:bookmarkStart w:id="29799" w:name="_ETM_Q65_330530"/>
      <w:bookmarkEnd w:id="29799"/>
      <w:r w:rsidRPr="007E4F32">
        <w:rPr>
          <w:rtl/>
        </w:rPr>
        <w:t>שצריך</w:t>
      </w:r>
      <w:r>
        <w:rPr>
          <w:rFonts w:hint="cs"/>
          <w:rtl/>
        </w:rPr>
        <w:t>.</w:t>
      </w:r>
      <w:r w:rsidRPr="007E4F32">
        <w:rPr>
          <w:rtl/>
        </w:rPr>
        <w:t xml:space="preserve"> </w:t>
      </w:r>
      <w:bookmarkStart w:id="29800" w:name="_ETM_Q65_331919"/>
      <w:bookmarkEnd w:id="29800"/>
      <w:r w:rsidRPr="007E4F32">
        <w:rPr>
          <w:rtl/>
        </w:rPr>
        <w:t xml:space="preserve">אבל </w:t>
      </w:r>
      <w:bookmarkStart w:id="29801" w:name="_ETM_Q65_332459"/>
      <w:bookmarkEnd w:id="29801"/>
      <w:r w:rsidRPr="007E4F32">
        <w:rPr>
          <w:rtl/>
        </w:rPr>
        <w:t xml:space="preserve">אם </w:t>
      </w:r>
      <w:bookmarkStart w:id="29802" w:name="_ETM_Q65_332579"/>
      <w:bookmarkEnd w:id="29802"/>
      <w:r w:rsidRPr="007E4F32">
        <w:rPr>
          <w:rtl/>
        </w:rPr>
        <w:t xml:space="preserve">אתה </w:t>
      </w:r>
      <w:bookmarkStart w:id="29803" w:name="_ETM_Q65_332790"/>
      <w:bookmarkEnd w:id="29803"/>
      <w:r w:rsidRPr="007E4F32">
        <w:rPr>
          <w:rtl/>
        </w:rPr>
        <w:t xml:space="preserve">עולה </w:t>
      </w:r>
      <w:bookmarkStart w:id="29804" w:name="_ETM_Q65_333030"/>
      <w:bookmarkEnd w:id="29804"/>
      <w:r w:rsidRPr="007E4F32">
        <w:rPr>
          <w:rtl/>
        </w:rPr>
        <w:t xml:space="preserve">ומדבר </w:t>
      </w:r>
      <w:bookmarkStart w:id="29805" w:name="_ETM_Q65_333569"/>
      <w:bookmarkEnd w:id="29805"/>
      <w:r w:rsidRPr="007E4F32">
        <w:rPr>
          <w:rtl/>
        </w:rPr>
        <w:t xml:space="preserve">הרבה </w:t>
      </w:r>
      <w:bookmarkStart w:id="29806" w:name="_ETM_Q65_333749"/>
      <w:bookmarkEnd w:id="29806"/>
      <w:r w:rsidRPr="007E4F32">
        <w:rPr>
          <w:rtl/>
        </w:rPr>
        <w:t xml:space="preserve">זמן </w:t>
      </w:r>
      <w:bookmarkStart w:id="29807" w:name="_ETM_Q65_333959"/>
      <w:bookmarkEnd w:id="29807"/>
      <w:r w:rsidRPr="007E4F32">
        <w:rPr>
          <w:rtl/>
        </w:rPr>
        <w:t>בערבית</w:t>
      </w:r>
      <w:r>
        <w:rPr>
          <w:rFonts w:hint="cs"/>
          <w:rtl/>
        </w:rPr>
        <w:t>,</w:t>
      </w:r>
      <w:r w:rsidRPr="007E4F32">
        <w:rPr>
          <w:rtl/>
        </w:rPr>
        <w:t xml:space="preserve"> </w:t>
      </w:r>
      <w:bookmarkStart w:id="29808" w:name="_ETM_Q65_334650"/>
      <w:bookmarkEnd w:id="29808"/>
      <w:r w:rsidRPr="007E4F32">
        <w:rPr>
          <w:rtl/>
        </w:rPr>
        <w:t xml:space="preserve">כדאי </w:t>
      </w:r>
      <w:bookmarkStart w:id="29809" w:name="_ETM_Q65_335310"/>
      <w:bookmarkEnd w:id="29809"/>
      <w:r w:rsidRPr="007E4F32">
        <w:rPr>
          <w:rtl/>
        </w:rPr>
        <w:t xml:space="preserve">אולי </w:t>
      </w:r>
      <w:bookmarkStart w:id="29810" w:name="_ETM_Q65_335549"/>
      <w:bookmarkEnd w:id="29810"/>
      <w:r w:rsidRPr="007E4F32">
        <w:rPr>
          <w:rtl/>
        </w:rPr>
        <w:t xml:space="preserve">בסוף </w:t>
      </w:r>
      <w:bookmarkStart w:id="29811" w:name="_ETM_Q65_335939"/>
      <w:bookmarkEnd w:id="29811"/>
      <w:r w:rsidRPr="007E4F32">
        <w:rPr>
          <w:rtl/>
        </w:rPr>
        <w:t xml:space="preserve">לעשות </w:t>
      </w:r>
      <w:bookmarkStart w:id="29812" w:name="_ETM_Q65_336299"/>
      <w:bookmarkEnd w:id="29812"/>
      <w:r w:rsidRPr="007E4F32">
        <w:rPr>
          <w:rtl/>
        </w:rPr>
        <w:t xml:space="preserve">איזשהו </w:t>
      </w:r>
      <w:bookmarkStart w:id="29813" w:name="_ETM_Q65_336719"/>
      <w:bookmarkEnd w:id="29813"/>
      <w:r w:rsidRPr="007E4F32">
        <w:rPr>
          <w:rtl/>
        </w:rPr>
        <w:t>סיכום</w:t>
      </w:r>
      <w:r>
        <w:rPr>
          <w:rFonts w:hint="cs"/>
          <w:rtl/>
        </w:rPr>
        <w:t xml:space="preserve"> </w:t>
      </w:r>
      <w:r w:rsidR="00DD0FF2">
        <w:rPr>
          <w:rFonts w:hint="cs"/>
          <w:rtl/>
        </w:rPr>
        <w:t>– – –</w:t>
      </w:r>
    </w:p>
    <w:p w:rsidR="00BC31FD" w:rsidRDefault="00BC31FD" w:rsidP="00041E97">
      <w:pPr>
        <w:rPr>
          <w:rtl/>
        </w:rPr>
      </w:pPr>
    </w:p>
    <w:p w:rsidR="00BC31FD" w:rsidRDefault="00BC31FD" w:rsidP="00041E97">
      <w:pPr>
        <w:pStyle w:val="-"/>
        <w:keepNext/>
        <w:rPr>
          <w:rtl/>
        </w:rPr>
      </w:pPr>
      <w:bookmarkStart w:id="29814" w:name="ET_speakercontinue_5264_6"/>
      <w:r w:rsidRPr="007B40AA">
        <w:rPr>
          <w:rStyle w:val="TagStyle"/>
          <w:rtl/>
        </w:rPr>
        <w:t xml:space="preserve"> &lt;&lt; דובר_המשך &gt;&gt; </w:t>
      </w:r>
      <w:r>
        <w:rPr>
          <w:rtl/>
        </w:rPr>
        <w:t>אחמד טיבי (חד"ש-תע"ל):</w:t>
      </w:r>
      <w:r w:rsidRPr="007B40AA">
        <w:rPr>
          <w:rStyle w:val="TagStyle"/>
          <w:rtl/>
        </w:rPr>
        <w:t xml:space="preserve"> &lt;&lt; דובר_המשך &gt;&gt;</w:t>
      </w:r>
      <w:r>
        <w:rPr>
          <w:rtl/>
        </w:rPr>
        <w:t xml:space="preserve"> </w:t>
      </w:r>
      <w:bookmarkEnd w:id="29814"/>
    </w:p>
    <w:p w:rsidR="00BC31FD" w:rsidRDefault="00BC31FD" w:rsidP="00DD0FF2">
      <w:pPr>
        <w:rPr>
          <w:rtl/>
        </w:rPr>
      </w:pPr>
    </w:p>
    <w:p w:rsidR="00BC31FD" w:rsidRDefault="00BC31FD" w:rsidP="00041E97">
      <w:pPr>
        <w:rPr>
          <w:rtl/>
        </w:rPr>
      </w:pPr>
      <w:bookmarkStart w:id="29815" w:name="_ETM_Q65_337445"/>
      <w:bookmarkEnd w:id="29815"/>
      <w:r>
        <w:rPr>
          <w:rFonts w:hint="cs"/>
          <w:rtl/>
        </w:rPr>
        <w:t xml:space="preserve">אני יכול </w:t>
      </w:r>
      <w:r w:rsidR="00DD0FF2">
        <w:rPr>
          <w:rFonts w:hint="cs"/>
          <w:rtl/>
        </w:rPr>
        <w:t>– – –</w:t>
      </w:r>
    </w:p>
    <w:p w:rsidR="00BC31FD" w:rsidRDefault="00BC31FD" w:rsidP="00041E97">
      <w:pPr>
        <w:rPr>
          <w:rtl/>
        </w:rPr>
      </w:pPr>
      <w:bookmarkStart w:id="29816" w:name="_ETM_Q65_336720"/>
      <w:bookmarkStart w:id="29817" w:name="_ETM_Q65_336815"/>
      <w:bookmarkEnd w:id="29816"/>
      <w:bookmarkEnd w:id="29817"/>
    </w:p>
    <w:p w:rsidR="00BC31FD" w:rsidRDefault="00BC31FD" w:rsidP="00041E97">
      <w:pPr>
        <w:pStyle w:val="af6"/>
        <w:keepNext/>
        <w:rPr>
          <w:rtl/>
        </w:rPr>
      </w:pPr>
      <w:r w:rsidRPr="007B40AA">
        <w:rPr>
          <w:rStyle w:val="TagStyle"/>
          <w:rtl/>
        </w:rPr>
        <w:t xml:space="preserve"> &lt;&lt; יור &gt;&gt; </w:t>
      </w:r>
      <w:r>
        <w:rPr>
          <w:rtl/>
        </w:rPr>
        <w:t>היו"ר חנוך דב מלביצקי:</w:t>
      </w:r>
      <w:r w:rsidRPr="007B40AA">
        <w:rPr>
          <w:rStyle w:val="TagStyle"/>
          <w:rtl/>
        </w:rPr>
        <w:t xml:space="preserve"> &lt;&lt; יור &gt;&gt;</w:t>
      </w:r>
      <w:r>
        <w:rPr>
          <w:rtl/>
        </w:rPr>
        <w:t xml:space="preserve"> </w:t>
      </w:r>
    </w:p>
    <w:p w:rsidR="00BC31FD" w:rsidRDefault="00BC31FD" w:rsidP="00DD0FF2">
      <w:pPr>
        <w:rPr>
          <w:rtl/>
        </w:rPr>
      </w:pPr>
    </w:p>
    <w:p w:rsidR="00BC31FD" w:rsidRDefault="00BC31FD" w:rsidP="00041E97">
      <w:pPr>
        <w:rPr>
          <w:rtl/>
        </w:rPr>
      </w:pPr>
      <w:bookmarkStart w:id="29818" w:name="_ETM_Q65_338315"/>
      <w:bookmarkStart w:id="29819" w:name="_ETM_Q65_337139"/>
      <w:bookmarkEnd w:id="29818"/>
      <w:bookmarkEnd w:id="29819"/>
      <w:r w:rsidRPr="007E4F32">
        <w:rPr>
          <w:rtl/>
        </w:rPr>
        <w:t>לא</w:t>
      </w:r>
      <w:r>
        <w:rPr>
          <w:rFonts w:hint="cs"/>
          <w:rtl/>
        </w:rPr>
        <w:t>,</w:t>
      </w:r>
      <w:r w:rsidRPr="007E4F32">
        <w:rPr>
          <w:rtl/>
        </w:rPr>
        <w:t xml:space="preserve"> </w:t>
      </w:r>
      <w:bookmarkStart w:id="29820" w:name="_ETM_Q65_337260"/>
      <w:bookmarkEnd w:id="29820"/>
      <w:r w:rsidRPr="007E4F32">
        <w:rPr>
          <w:rtl/>
        </w:rPr>
        <w:t xml:space="preserve">עכשיו </w:t>
      </w:r>
      <w:bookmarkStart w:id="29821" w:name="_ETM_Q65_337530"/>
      <w:bookmarkEnd w:id="29821"/>
      <w:r w:rsidRPr="007E4F32">
        <w:rPr>
          <w:rtl/>
        </w:rPr>
        <w:t xml:space="preserve">כבר </w:t>
      </w:r>
      <w:bookmarkStart w:id="29822" w:name="_ETM_Q65_337739"/>
      <w:bookmarkEnd w:id="29822"/>
      <w:r w:rsidRPr="007E4F32">
        <w:rPr>
          <w:rtl/>
        </w:rPr>
        <w:t>אחרי</w:t>
      </w:r>
      <w:r>
        <w:rPr>
          <w:rFonts w:hint="cs"/>
          <w:rtl/>
        </w:rPr>
        <w:t>.</w:t>
      </w:r>
      <w:bookmarkStart w:id="29823" w:name="_ETM_Q65_338430"/>
      <w:bookmarkEnd w:id="29823"/>
      <w:r>
        <w:rPr>
          <w:rFonts w:hint="cs"/>
          <w:rtl/>
        </w:rPr>
        <w:t xml:space="preserve"> אבל </w:t>
      </w:r>
      <w:r w:rsidRPr="007E4F32">
        <w:rPr>
          <w:rtl/>
        </w:rPr>
        <w:t xml:space="preserve">לעשות </w:t>
      </w:r>
      <w:bookmarkStart w:id="29824" w:name="_ETM_Q65_338939"/>
      <w:bookmarkEnd w:id="29824"/>
      <w:r w:rsidRPr="007E4F32">
        <w:rPr>
          <w:rtl/>
        </w:rPr>
        <w:t xml:space="preserve">איזשהו </w:t>
      </w:r>
      <w:bookmarkStart w:id="29825" w:name="_ETM_Q65_339329"/>
      <w:bookmarkEnd w:id="29825"/>
      <w:r w:rsidRPr="007E4F32">
        <w:rPr>
          <w:rtl/>
        </w:rPr>
        <w:t xml:space="preserve">סיכום </w:t>
      </w:r>
      <w:bookmarkStart w:id="29826" w:name="_ETM_Q65_339749"/>
      <w:bookmarkEnd w:id="29826"/>
      <w:r w:rsidRPr="007E4F32">
        <w:rPr>
          <w:rtl/>
        </w:rPr>
        <w:t xml:space="preserve">בעברית </w:t>
      </w:r>
      <w:bookmarkStart w:id="29827" w:name="_ETM_Q65_341000"/>
      <w:bookmarkEnd w:id="29827"/>
      <w:r w:rsidRPr="007E4F32">
        <w:rPr>
          <w:rtl/>
        </w:rPr>
        <w:t xml:space="preserve">בשביל </w:t>
      </w:r>
      <w:bookmarkStart w:id="29828" w:name="_ETM_Q65_341270"/>
      <w:bookmarkEnd w:id="29828"/>
      <w:r>
        <w:rPr>
          <w:rFonts w:hint="cs"/>
          <w:rtl/>
        </w:rPr>
        <w:t xml:space="preserve">שיבינו על מה דיברת, או </w:t>
      </w:r>
      <w:bookmarkStart w:id="29829" w:name="_ETM_Q65_341510"/>
      <w:bookmarkStart w:id="29830" w:name="_ETM_Q65_341660"/>
      <w:bookmarkStart w:id="29831" w:name="_ETM_Q65_341990"/>
      <w:bookmarkStart w:id="29832" w:name="_ETM_Q65_343180"/>
      <w:bookmarkEnd w:id="29829"/>
      <w:bookmarkEnd w:id="29830"/>
      <w:bookmarkEnd w:id="29831"/>
      <w:bookmarkEnd w:id="29832"/>
      <w:r w:rsidRPr="007E4F32">
        <w:rPr>
          <w:rtl/>
        </w:rPr>
        <w:t xml:space="preserve">שאתה </w:t>
      </w:r>
      <w:bookmarkStart w:id="29833" w:name="_ETM_Q65_343569"/>
      <w:bookmarkEnd w:id="29833"/>
      <w:r>
        <w:rPr>
          <w:rFonts w:hint="cs"/>
          <w:rtl/>
        </w:rPr>
        <w:t xml:space="preserve">לא </w:t>
      </w:r>
      <w:r w:rsidRPr="007E4F32">
        <w:rPr>
          <w:rtl/>
        </w:rPr>
        <w:t xml:space="preserve">מדבר </w:t>
      </w:r>
      <w:bookmarkStart w:id="29834" w:name="_ETM_Q65_343930"/>
      <w:bookmarkEnd w:id="29834"/>
      <w:r w:rsidRPr="007E4F32">
        <w:rPr>
          <w:rtl/>
        </w:rPr>
        <w:t xml:space="preserve">לדוברי </w:t>
      </w:r>
      <w:bookmarkStart w:id="29835" w:name="_ETM_Q65_344409"/>
      <w:bookmarkEnd w:id="29835"/>
      <w:r w:rsidRPr="007E4F32">
        <w:rPr>
          <w:rtl/>
        </w:rPr>
        <w:t>העברית</w:t>
      </w:r>
      <w:r>
        <w:rPr>
          <w:rFonts w:hint="cs"/>
          <w:rtl/>
        </w:rPr>
        <w:t>,</w:t>
      </w:r>
      <w:r w:rsidRPr="007E4F32">
        <w:rPr>
          <w:rtl/>
        </w:rPr>
        <w:t xml:space="preserve"> </w:t>
      </w:r>
      <w:bookmarkStart w:id="29836" w:name="_ETM_Q65_344769"/>
      <w:bookmarkEnd w:id="29836"/>
      <w:r w:rsidRPr="007E4F32">
        <w:rPr>
          <w:rtl/>
        </w:rPr>
        <w:t xml:space="preserve">שזה </w:t>
      </w:r>
      <w:bookmarkStart w:id="29837" w:name="_ETM_Q65_345010"/>
      <w:bookmarkEnd w:id="29837"/>
      <w:r w:rsidRPr="007E4F32">
        <w:rPr>
          <w:rtl/>
        </w:rPr>
        <w:t xml:space="preserve">משהו </w:t>
      </w:r>
      <w:bookmarkStart w:id="29838" w:name="_ETM_Q65_345280"/>
      <w:bookmarkEnd w:id="29838"/>
      <w:r w:rsidRPr="007E4F32">
        <w:rPr>
          <w:rtl/>
        </w:rPr>
        <w:t>אחר</w:t>
      </w:r>
      <w:r>
        <w:rPr>
          <w:rFonts w:hint="cs"/>
          <w:rtl/>
        </w:rPr>
        <w:t>.</w:t>
      </w:r>
    </w:p>
    <w:p w:rsidR="00BC31FD" w:rsidRDefault="00BC31FD" w:rsidP="00041E97">
      <w:pPr>
        <w:rPr>
          <w:rtl/>
        </w:rPr>
      </w:pPr>
    </w:p>
    <w:p w:rsidR="00BC31FD" w:rsidRDefault="00BC31FD" w:rsidP="00041E97">
      <w:pPr>
        <w:pStyle w:val="-"/>
        <w:keepNext/>
        <w:rPr>
          <w:rtl/>
        </w:rPr>
      </w:pPr>
      <w:bookmarkStart w:id="29839" w:name="ET_speakercontinue_5264_8"/>
      <w:r w:rsidRPr="007B40AA">
        <w:rPr>
          <w:rStyle w:val="TagStyle"/>
          <w:rtl/>
        </w:rPr>
        <w:t xml:space="preserve"> &lt;&lt; דובר_המשך &gt;&gt; </w:t>
      </w:r>
      <w:r>
        <w:rPr>
          <w:rtl/>
        </w:rPr>
        <w:t>אחמד טיבי (חד"ש-תע"ל):</w:t>
      </w:r>
      <w:r w:rsidRPr="007B40AA">
        <w:rPr>
          <w:rStyle w:val="TagStyle"/>
          <w:rtl/>
        </w:rPr>
        <w:t xml:space="preserve"> &lt;&lt; דובר_המשך &gt;&gt;</w:t>
      </w:r>
      <w:r>
        <w:rPr>
          <w:rtl/>
        </w:rPr>
        <w:t xml:space="preserve"> </w:t>
      </w:r>
      <w:bookmarkEnd w:id="29839"/>
    </w:p>
    <w:p w:rsidR="00BC31FD" w:rsidRDefault="00BC31FD" w:rsidP="00DD0FF2">
      <w:pPr>
        <w:rPr>
          <w:rtl/>
        </w:rPr>
      </w:pPr>
    </w:p>
    <w:p w:rsidR="00BC31FD" w:rsidRDefault="00BC31FD" w:rsidP="00041E97">
      <w:pPr>
        <w:rPr>
          <w:rtl/>
        </w:rPr>
      </w:pPr>
      <w:r>
        <w:rPr>
          <w:rFonts w:hint="cs"/>
          <w:rtl/>
        </w:rPr>
        <w:t xml:space="preserve">לא, אבל בהקדמה </w:t>
      </w:r>
      <w:bookmarkStart w:id="29840" w:name="_ETM_Q65_347849"/>
      <w:bookmarkEnd w:id="29840"/>
      <w:r>
        <w:rPr>
          <w:rFonts w:hint="cs"/>
          <w:rtl/>
        </w:rPr>
        <w:t xml:space="preserve">בדיוק </w:t>
      </w:r>
      <w:r w:rsidR="00DD0FF2">
        <w:rPr>
          <w:rFonts w:hint="cs"/>
          <w:rtl/>
        </w:rPr>
        <w:t>– – –</w:t>
      </w:r>
    </w:p>
    <w:p w:rsidR="00BC31FD" w:rsidRDefault="00BC31FD" w:rsidP="00041E97">
      <w:pPr>
        <w:rPr>
          <w:rtl/>
        </w:rPr>
      </w:pPr>
      <w:bookmarkStart w:id="29841" w:name="_ETM_Q65_348510"/>
      <w:bookmarkStart w:id="29842" w:name="_ETM_Q65_348603"/>
      <w:bookmarkEnd w:id="29841"/>
      <w:bookmarkEnd w:id="29842"/>
    </w:p>
    <w:p w:rsidR="00BC31FD" w:rsidRDefault="00BC31FD" w:rsidP="00041E97">
      <w:pPr>
        <w:pStyle w:val="af6"/>
        <w:keepNext/>
        <w:rPr>
          <w:rtl/>
        </w:rPr>
      </w:pPr>
      <w:bookmarkStart w:id="29843" w:name="ET_yor_6593_9"/>
      <w:r w:rsidRPr="007B40AA">
        <w:rPr>
          <w:rStyle w:val="TagStyle"/>
          <w:rtl/>
        </w:rPr>
        <w:t xml:space="preserve"> &lt;&lt; יור &gt;&gt; </w:t>
      </w:r>
      <w:r>
        <w:rPr>
          <w:rtl/>
        </w:rPr>
        <w:t>היו"ר חנוך דב מלביצקי:</w:t>
      </w:r>
      <w:r w:rsidRPr="007B40AA">
        <w:rPr>
          <w:rStyle w:val="TagStyle"/>
          <w:rtl/>
        </w:rPr>
        <w:t xml:space="preserve"> &lt;&lt; יור &gt;&gt;</w:t>
      </w:r>
      <w:r>
        <w:rPr>
          <w:rtl/>
        </w:rPr>
        <w:t xml:space="preserve"> </w:t>
      </w:r>
      <w:bookmarkEnd w:id="29843"/>
    </w:p>
    <w:p w:rsidR="00BC31FD" w:rsidRDefault="00BC31FD" w:rsidP="00DD0FF2">
      <w:pPr>
        <w:rPr>
          <w:rtl/>
        </w:rPr>
      </w:pPr>
    </w:p>
    <w:p w:rsidR="00BC31FD" w:rsidRDefault="00BC31FD" w:rsidP="00041E97">
      <w:pPr>
        <w:rPr>
          <w:rtl/>
        </w:rPr>
      </w:pPr>
      <w:bookmarkStart w:id="29844" w:name="_ETM_Q65_349446"/>
      <w:bookmarkEnd w:id="29844"/>
      <w:r>
        <w:rPr>
          <w:rFonts w:hint="cs"/>
          <w:rtl/>
        </w:rPr>
        <w:t>אמרת "שלטים", אבל אז אמרת דברים שחרגו הרבה מעבר.</w:t>
      </w:r>
    </w:p>
    <w:p w:rsidR="00BC31FD" w:rsidRDefault="00BC31FD" w:rsidP="00041E97">
      <w:pPr>
        <w:rPr>
          <w:rtl/>
        </w:rPr>
      </w:pPr>
    </w:p>
    <w:p w:rsidR="00BC31FD" w:rsidRDefault="00BC31FD" w:rsidP="00041E97">
      <w:pPr>
        <w:pStyle w:val="-"/>
        <w:keepNext/>
        <w:rPr>
          <w:rtl/>
        </w:rPr>
      </w:pPr>
      <w:bookmarkStart w:id="29845" w:name="ET_speakercontinue_5264_10"/>
      <w:r w:rsidRPr="007B40AA">
        <w:rPr>
          <w:rStyle w:val="TagStyle"/>
          <w:rtl/>
        </w:rPr>
        <w:t xml:space="preserve"> &lt;&lt; דובר_המשך &gt;&gt; </w:t>
      </w:r>
      <w:r>
        <w:rPr>
          <w:rtl/>
        </w:rPr>
        <w:t>אחמד טיבי (חד"ש-תע"ל):</w:t>
      </w:r>
      <w:r w:rsidRPr="007B40AA">
        <w:rPr>
          <w:rStyle w:val="TagStyle"/>
          <w:rtl/>
        </w:rPr>
        <w:t xml:space="preserve"> &lt;&lt; דובר_המשך &gt;&gt;</w:t>
      </w:r>
      <w:r>
        <w:rPr>
          <w:rtl/>
        </w:rPr>
        <w:t xml:space="preserve"> </w:t>
      </w:r>
      <w:bookmarkEnd w:id="29845"/>
    </w:p>
    <w:p w:rsidR="00BC31FD" w:rsidRDefault="00BC31FD" w:rsidP="00DD0FF2">
      <w:pPr>
        <w:rPr>
          <w:rtl/>
        </w:rPr>
      </w:pPr>
    </w:p>
    <w:p w:rsidR="00BC31FD" w:rsidRDefault="00BC31FD" w:rsidP="00041E97">
      <w:pPr>
        <w:rPr>
          <w:rtl/>
        </w:rPr>
      </w:pPr>
      <w:bookmarkStart w:id="29846" w:name="_ETM_Q65_353370"/>
      <w:bookmarkEnd w:id="29846"/>
      <w:r>
        <w:rPr>
          <w:rFonts w:hint="cs"/>
          <w:rtl/>
        </w:rPr>
        <w:t xml:space="preserve">היית צריך להזכיר לי, הייתי בכיף </w:t>
      </w:r>
      <w:r w:rsidR="00DD0FF2">
        <w:rPr>
          <w:rFonts w:hint="cs"/>
          <w:rtl/>
        </w:rPr>
        <w:t>– – –</w:t>
      </w:r>
      <w:bookmarkStart w:id="29847" w:name="_ETM_Q65_354939"/>
      <w:bookmarkEnd w:id="29847"/>
    </w:p>
    <w:p w:rsidR="00BC31FD" w:rsidRDefault="00BC31FD" w:rsidP="00041E97">
      <w:pPr>
        <w:rPr>
          <w:rtl/>
        </w:rPr>
      </w:pPr>
      <w:bookmarkStart w:id="29848" w:name="_ETM_Q65_355025"/>
      <w:bookmarkEnd w:id="29848"/>
    </w:p>
    <w:p w:rsidR="00BC31FD" w:rsidRDefault="00BC31FD" w:rsidP="00041E97">
      <w:pPr>
        <w:pStyle w:val="af6"/>
        <w:keepNext/>
        <w:rPr>
          <w:rtl/>
        </w:rPr>
      </w:pPr>
      <w:r w:rsidRPr="007B40AA">
        <w:rPr>
          <w:rStyle w:val="TagStyle"/>
          <w:rtl/>
        </w:rPr>
        <w:t xml:space="preserve"> &lt;&lt; יור &gt;&gt; </w:t>
      </w:r>
      <w:r>
        <w:rPr>
          <w:rtl/>
        </w:rPr>
        <w:t>היו"ר חנוך דב מלביצקי:</w:t>
      </w:r>
      <w:r w:rsidRPr="007B40AA">
        <w:rPr>
          <w:rStyle w:val="TagStyle"/>
          <w:rtl/>
        </w:rPr>
        <w:t xml:space="preserve"> &lt;&lt; יור &gt;&gt;</w:t>
      </w:r>
      <w:r>
        <w:rPr>
          <w:rtl/>
        </w:rPr>
        <w:t xml:space="preserve"> </w:t>
      </w:r>
    </w:p>
    <w:p w:rsidR="00BC31FD" w:rsidRDefault="00BC31FD" w:rsidP="00DD0FF2">
      <w:pPr>
        <w:rPr>
          <w:rtl/>
        </w:rPr>
      </w:pPr>
    </w:p>
    <w:p w:rsidR="00BC31FD" w:rsidRDefault="00BC31FD" w:rsidP="00041E97">
      <w:pPr>
        <w:rPr>
          <w:rtl/>
        </w:rPr>
      </w:pPr>
      <w:bookmarkStart w:id="29849" w:name="_ETM_Q65_356682"/>
      <w:bookmarkEnd w:id="29849"/>
      <w:r>
        <w:rPr>
          <w:rFonts w:hint="cs"/>
          <w:rtl/>
        </w:rPr>
        <w:t>בסדר,</w:t>
      </w:r>
      <w:bookmarkStart w:id="29850" w:name="_ETM_Q65_356396"/>
      <w:bookmarkEnd w:id="29850"/>
      <w:r>
        <w:rPr>
          <w:rFonts w:hint="cs"/>
          <w:rtl/>
        </w:rPr>
        <w:t xml:space="preserve"> בסדר. מחשבה להבא.</w:t>
      </w:r>
    </w:p>
    <w:p w:rsidR="00BC31FD" w:rsidRDefault="00BC31FD" w:rsidP="00041E97">
      <w:pPr>
        <w:rPr>
          <w:rtl/>
        </w:rPr>
      </w:pPr>
    </w:p>
    <w:p w:rsidR="00BC31FD" w:rsidRDefault="00BC31FD" w:rsidP="00041E97">
      <w:pPr>
        <w:pStyle w:val="-"/>
        <w:keepNext/>
        <w:rPr>
          <w:rtl/>
        </w:rPr>
      </w:pPr>
      <w:bookmarkStart w:id="29851" w:name="ET_speakercontinue_5264_12"/>
      <w:r w:rsidRPr="007B40AA">
        <w:rPr>
          <w:rStyle w:val="TagStyle"/>
          <w:rtl/>
        </w:rPr>
        <w:t xml:space="preserve"> &lt;&lt; דובר_המשך &gt;&gt; </w:t>
      </w:r>
      <w:r>
        <w:rPr>
          <w:rtl/>
        </w:rPr>
        <w:t>אחמד טיבי (חד"ש-תע"ל):</w:t>
      </w:r>
      <w:r w:rsidRPr="007B40AA">
        <w:rPr>
          <w:rStyle w:val="TagStyle"/>
          <w:rtl/>
        </w:rPr>
        <w:t xml:space="preserve"> &lt;&lt; דובר_המשך &gt;&gt;</w:t>
      </w:r>
      <w:r>
        <w:rPr>
          <w:rtl/>
        </w:rPr>
        <w:t xml:space="preserve"> </w:t>
      </w:r>
      <w:bookmarkEnd w:id="29851"/>
    </w:p>
    <w:p w:rsidR="00BC31FD" w:rsidRDefault="00BC31FD" w:rsidP="00DD0FF2">
      <w:pPr>
        <w:rPr>
          <w:rtl/>
        </w:rPr>
      </w:pPr>
    </w:p>
    <w:p w:rsidR="00BC31FD" w:rsidRDefault="00BC31FD" w:rsidP="00041E97">
      <w:pPr>
        <w:rPr>
          <w:rtl/>
        </w:rPr>
      </w:pPr>
      <w:r>
        <w:rPr>
          <w:rFonts w:hint="cs"/>
          <w:rtl/>
        </w:rPr>
        <w:t>הערה במקום. פעם ראשונה ההערה שלך במקום.</w:t>
      </w:r>
    </w:p>
    <w:p w:rsidR="00BC31FD" w:rsidRDefault="00BC31FD" w:rsidP="00041E97">
      <w:pPr>
        <w:rPr>
          <w:rtl/>
        </w:rPr>
      </w:pPr>
    </w:p>
    <w:p w:rsidR="00BC31FD" w:rsidRDefault="00BC31FD" w:rsidP="00041E97">
      <w:pPr>
        <w:pStyle w:val="af6"/>
        <w:keepNext/>
        <w:rPr>
          <w:rtl/>
        </w:rPr>
      </w:pPr>
      <w:r w:rsidRPr="007B40AA">
        <w:rPr>
          <w:rStyle w:val="TagStyle"/>
          <w:rtl/>
        </w:rPr>
        <w:t xml:space="preserve"> &lt;&lt; יור &gt;&gt; </w:t>
      </w:r>
      <w:r>
        <w:rPr>
          <w:rtl/>
        </w:rPr>
        <w:t>היו"ר חנוך דב מלביצקי:</w:t>
      </w:r>
      <w:r w:rsidRPr="007B40AA">
        <w:rPr>
          <w:rStyle w:val="TagStyle"/>
          <w:rtl/>
        </w:rPr>
        <w:t xml:space="preserve"> &lt;&lt; יור &gt;&gt;</w:t>
      </w:r>
      <w:r>
        <w:rPr>
          <w:rtl/>
        </w:rPr>
        <w:t xml:space="preserve"> </w:t>
      </w:r>
    </w:p>
    <w:p w:rsidR="00BC31FD" w:rsidRDefault="00BC31FD" w:rsidP="00DD0FF2">
      <w:pPr>
        <w:rPr>
          <w:rtl/>
        </w:rPr>
      </w:pPr>
    </w:p>
    <w:p w:rsidR="00BC31FD" w:rsidRDefault="00BC31FD" w:rsidP="00041E97">
      <w:pPr>
        <w:rPr>
          <w:rtl/>
        </w:rPr>
      </w:pPr>
      <w:r>
        <w:rPr>
          <w:rFonts w:hint="cs"/>
          <w:rtl/>
        </w:rPr>
        <w:t>פעם ב</w:t>
      </w:r>
      <w:bookmarkStart w:id="29852" w:name="_ETM_Q65_365950"/>
      <w:bookmarkEnd w:id="29852"/>
      <w:r>
        <w:rPr>
          <w:rFonts w:hint="cs"/>
          <w:rtl/>
        </w:rPr>
        <w:t>- זה קורה, אתה יודע.</w:t>
      </w:r>
      <w:bookmarkStart w:id="29853" w:name="_ETM_Q65_367183"/>
      <w:bookmarkEnd w:id="29853"/>
    </w:p>
    <w:p w:rsidR="00BC31FD" w:rsidRDefault="00BC31FD" w:rsidP="00041E97">
      <w:pPr>
        <w:rPr>
          <w:rtl/>
        </w:rPr>
      </w:pPr>
      <w:bookmarkStart w:id="29854" w:name="_ETM_Q65_367264"/>
      <w:bookmarkEnd w:id="29854"/>
    </w:p>
    <w:p w:rsidR="00BC31FD" w:rsidRDefault="00BC31FD" w:rsidP="00041E97">
      <w:pPr>
        <w:pStyle w:val="a4"/>
        <w:keepNext/>
        <w:rPr>
          <w:rtl/>
        </w:rPr>
      </w:pPr>
      <w:bookmarkStart w:id="29855" w:name="ET_speaker_5090_14"/>
      <w:r w:rsidRPr="007B40AA">
        <w:rPr>
          <w:rStyle w:val="TagStyle"/>
          <w:rtl/>
        </w:rPr>
        <w:t xml:space="preserve"> &lt;&lt; דובר &gt;&gt; </w:t>
      </w:r>
      <w:bookmarkStart w:id="29856" w:name="_Toc185764231"/>
      <w:bookmarkStart w:id="29857" w:name="_Toc185851168"/>
      <w:bookmarkStart w:id="29858" w:name="_Toc185958148"/>
      <w:bookmarkStart w:id="29859" w:name="_Toc204589800"/>
      <w:r>
        <w:rPr>
          <w:rtl/>
        </w:rPr>
        <w:t>מרב מיכאלי (העבודה):</w:t>
      </w:r>
      <w:bookmarkEnd w:id="29856"/>
      <w:bookmarkEnd w:id="29857"/>
      <w:bookmarkEnd w:id="29858"/>
      <w:bookmarkEnd w:id="29859"/>
      <w:r w:rsidRPr="007B40AA">
        <w:rPr>
          <w:rStyle w:val="TagStyle"/>
          <w:rtl/>
        </w:rPr>
        <w:t xml:space="preserve"> &lt;&lt; דובר &gt;&gt;</w:t>
      </w:r>
      <w:r>
        <w:rPr>
          <w:rtl/>
        </w:rPr>
        <w:t xml:space="preserve"> </w:t>
      </w:r>
      <w:bookmarkEnd w:id="29855"/>
    </w:p>
    <w:p w:rsidR="00BC31FD" w:rsidRDefault="00BC31FD" w:rsidP="00DD0FF2">
      <w:pPr>
        <w:rPr>
          <w:rtl/>
        </w:rPr>
      </w:pPr>
    </w:p>
    <w:p w:rsidR="00BC31FD" w:rsidRDefault="00BC31FD" w:rsidP="00041E97">
      <w:pPr>
        <w:rPr>
          <w:rtl/>
        </w:rPr>
      </w:pPr>
      <w:bookmarkStart w:id="29860" w:name="_ETM_Q65_368060"/>
      <w:bookmarkStart w:id="29861" w:name="_ETM_Q65_368118"/>
      <w:bookmarkStart w:id="29862" w:name="_ETM_Q65_355310"/>
      <w:bookmarkStart w:id="29863" w:name="_ETM_Q65_364019"/>
      <w:bookmarkStart w:id="29864" w:name="_ETM_Q65_364560"/>
      <w:bookmarkStart w:id="29865" w:name="_ETM_Q65_364739"/>
      <w:bookmarkEnd w:id="29860"/>
      <w:bookmarkEnd w:id="29861"/>
      <w:bookmarkEnd w:id="29862"/>
      <w:bookmarkEnd w:id="29863"/>
      <w:bookmarkEnd w:id="29864"/>
      <w:bookmarkEnd w:id="29865"/>
      <w:r>
        <w:rPr>
          <w:rFonts w:hint="cs"/>
          <w:rtl/>
        </w:rPr>
        <w:t>כן.</w:t>
      </w:r>
    </w:p>
    <w:p w:rsidR="00BC31FD" w:rsidRDefault="00BC31FD" w:rsidP="00041E97">
      <w:pPr>
        <w:rPr>
          <w:rtl/>
        </w:rPr>
      </w:pPr>
    </w:p>
    <w:p w:rsidR="00BC31FD" w:rsidRDefault="00BC31FD" w:rsidP="00041E97">
      <w:pPr>
        <w:pStyle w:val="af6"/>
        <w:keepNext/>
        <w:rPr>
          <w:rtl/>
        </w:rPr>
      </w:pPr>
      <w:bookmarkStart w:id="29866" w:name="ET_yor_6593_15"/>
      <w:r w:rsidRPr="007B40AA">
        <w:rPr>
          <w:rStyle w:val="TagStyle"/>
          <w:rtl/>
        </w:rPr>
        <w:t xml:space="preserve"> &lt;&lt; יור &gt;&gt; </w:t>
      </w:r>
      <w:r>
        <w:rPr>
          <w:rtl/>
        </w:rPr>
        <w:t>היו"ר חנוך דב מלביצקי:</w:t>
      </w:r>
      <w:r w:rsidRPr="007B40AA">
        <w:rPr>
          <w:rStyle w:val="TagStyle"/>
          <w:rtl/>
        </w:rPr>
        <w:t xml:space="preserve"> &lt;&lt; יור &gt;&gt;</w:t>
      </w:r>
      <w:r>
        <w:rPr>
          <w:rtl/>
        </w:rPr>
        <w:t xml:space="preserve"> </w:t>
      </w:r>
      <w:bookmarkEnd w:id="29866"/>
    </w:p>
    <w:p w:rsidR="00BC31FD" w:rsidRDefault="00BC31FD" w:rsidP="00DD0FF2">
      <w:pPr>
        <w:rPr>
          <w:rtl/>
        </w:rPr>
      </w:pPr>
    </w:p>
    <w:p w:rsidR="00BC31FD" w:rsidRDefault="00BC31FD" w:rsidP="00041E97">
      <w:pPr>
        <w:rPr>
          <w:rtl/>
        </w:rPr>
      </w:pPr>
      <w:bookmarkStart w:id="29867" w:name="_ETM_Q65_369375"/>
      <w:bookmarkStart w:id="29868" w:name="_ETM_Q65_365370"/>
      <w:bookmarkStart w:id="29869" w:name="_ETM_Q65_365519"/>
      <w:bookmarkStart w:id="29870" w:name="_ETM_Q65_366060"/>
      <w:bookmarkStart w:id="29871" w:name="_ETM_Q65_368659"/>
      <w:bookmarkEnd w:id="29867"/>
      <w:bookmarkEnd w:id="29868"/>
      <w:bookmarkEnd w:id="29869"/>
      <w:bookmarkEnd w:id="29870"/>
      <w:bookmarkEnd w:id="29871"/>
      <w:r>
        <w:rPr>
          <w:rFonts w:hint="cs"/>
          <w:rtl/>
        </w:rPr>
        <w:t>חמש</w:t>
      </w:r>
      <w:r w:rsidRPr="007E4F32">
        <w:rPr>
          <w:rtl/>
        </w:rPr>
        <w:t xml:space="preserve"> </w:t>
      </w:r>
      <w:bookmarkStart w:id="29872" w:name="_ETM_Q65_368989"/>
      <w:bookmarkEnd w:id="29872"/>
      <w:r w:rsidRPr="007E4F32">
        <w:rPr>
          <w:rtl/>
        </w:rPr>
        <w:t>דקות</w:t>
      </w:r>
      <w:r>
        <w:rPr>
          <w:rFonts w:hint="cs"/>
          <w:rtl/>
        </w:rPr>
        <w:t>,</w:t>
      </w:r>
      <w:r w:rsidRPr="007E4F32">
        <w:rPr>
          <w:rtl/>
        </w:rPr>
        <w:t xml:space="preserve"> </w:t>
      </w:r>
      <w:bookmarkStart w:id="29873" w:name="_ETM_Q65_369319"/>
      <w:bookmarkEnd w:id="29873"/>
      <w:r w:rsidRPr="007E4F32">
        <w:rPr>
          <w:rtl/>
        </w:rPr>
        <w:t>כן</w:t>
      </w:r>
      <w:r>
        <w:rPr>
          <w:rFonts w:hint="cs"/>
          <w:rtl/>
        </w:rPr>
        <w:t>.</w:t>
      </w:r>
      <w:bookmarkStart w:id="29874" w:name="_ETM_Q65_369544"/>
      <w:bookmarkEnd w:id="29874"/>
    </w:p>
    <w:p w:rsidR="00BC31FD" w:rsidRDefault="00BC31FD" w:rsidP="00041E97">
      <w:pPr>
        <w:rPr>
          <w:rtl/>
        </w:rPr>
      </w:pPr>
      <w:bookmarkStart w:id="29875" w:name="_ETM_Q65_369641"/>
      <w:bookmarkEnd w:id="29875"/>
    </w:p>
    <w:p w:rsidR="00BC31FD" w:rsidRDefault="00BC31FD" w:rsidP="00041E97">
      <w:pPr>
        <w:pStyle w:val="-"/>
        <w:keepNext/>
        <w:rPr>
          <w:rtl/>
        </w:rPr>
      </w:pPr>
      <w:bookmarkStart w:id="29876" w:name="ET_speakercontinue_5090_16"/>
      <w:r w:rsidRPr="007B40AA">
        <w:rPr>
          <w:rStyle w:val="TagStyle"/>
          <w:rtl/>
        </w:rPr>
        <w:t xml:space="preserve"> &lt;&lt; דובר_המשך &gt;&gt; </w:t>
      </w:r>
      <w:r>
        <w:rPr>
          <w:rtl/>
        </w:rPr>
        <w:t>מרב מיכאלי (העבודה):</w:t>
      </w:r>
      <w:r w:rsidRPr="007B40AA">
        <w:rPr>
          <w:rStyle w:val="TagStyle"/>
          <w:rtl/>
        </w:rPr>
        <w:t xml:space="preserve"> &lt;&lt; דובר_המשך &gt;&gt;</w:t>
      </w:r>
      <w:r>
        <w:rPr>
          <w:rtl/>
        </w:rPr>
        <w:t xml:space="preserve"> </w:t>
      </w:r>
      <w:bookmarkEnd w:id="29876"/>
    </w:p>
    <w:p w:rsidR="00BC31FD" w:rsidRDefault="00BC31FD" w:rsidP="00DD0FF2">
      <w:pPr>
        <w:rPr>
          <w:rtl/>
        </w:rPr>
      </w:pPr>
    </w:p>
    <w:p w:rsidR="00BC31FD" w:rsidRDefault="00BC31FD" w:rsidP="00FA370E">
      <w:pPr>
        <w:rPr>
          <w:rtl/>
        </w:rPr>
      </w:pPr>
      <w:bookmarkStart w:id="29877" w:name="_ETM_Q65_370673"/>
      <w:bookmarkStart w:id="29878" w:name="_ETM_Q65_369859"/>
      <w:bookmarkEnd w:id="29877"/>
      <w:bookmarkEnd w:id="29878"/>
      <w:r w:rsidRPr="007E4F32">
        <w:rPr>
          <w:rtl/>
        </w:rPr>
        <w:t>כן</w:t>
      </w:r>
      <w:r>
        <w:rPr>
          <w:rFonts w:hint="cs"/>
          <w:rtl/>
        </w:rPr>
        <w:t>.</w:t>
      </w:r>
      <w:r w:rsidRPr="007E4F32">
        <w:rPr>
          <w:rtl/>
        </w:rPr>
        <w:t xml:space="preserve"> </w:t>
      </w:r>
      <w:bookmarkStart w:id="29879" w:name="_ETM_Q65_371379"/>
      <w:bookmarkEnd w:id="29879"/>
      <w:r w:rsidRPr="007E4F32">
        <w:rPr>
          <w:rtl/>
        </w:rPr>
        <w:t xml:space="preserve">אדוני </w:t>
      </w:r>
      <w:bookmarkStart w:id="29880" w:name="_ETM_Q65_371799"/>
      <w:bookmarkEnd w:id="29880"/>
      <w:r w:rsidRPr="007E4F32">
        <w:rPr>
          <w:rtl/>
        </w:rPr>
        <w:t>היושב-ראש</w:t>
      </w:r>
      <w:r>
        <w:rPr>
          <w:rFonts w:hint="cs"/>
          <w:rtl/>
        </w:rPr>
        <w:t>,</w:t>
      </w:r>
      <w:r w:rsidRPr="007E4F32">
        <w:rPr>
          <w:rtl/>
        </w:rPr>
        <w:t xml:space="preserve"> </w:t>
      </w:r>
      <w:bookmarkStart w:id="29881" w:name="_ETM_Q65_372459"/>
      <w:bookmarkEnd w:id="29881"/>
      <w:r w:rsidRPr="007E4F32">
        <w:rPr>
          <w:rtl/>
        </w:rPr>
        <w:t>חברותיי</w:t>
      </w:r>
      <w:r>
        <w:rPr>
          <w:rFonts w:hint="cs"/>
          <w:rtl/>
        </w:rPr>
        <w:t>,</w:t>
      </w:r>
      <w:r w:rsidRPr="007E4F32">
        <w:rPr>
          <w:rtl/>
        </w:rPr>
        <w:t xml:space="preserve"> </w:t>
      </w:r>
      <w:bookmarkStart w:id="29882" w:name="_ETM_Q65_373120"/>
      <w:bookmarkEnd w:id="29882"/>
      <w:r w:rsidRPr="007E4F32">
        <w:rPr>
          <w:rtl/>
        </w:rPr>
        <w:t xml:space="preserve">חבריי </w:t>
      </w:r>
      <w:bookmarkStart w:id="29883" w:name="_ETM_Q65_373540"/>
      <w:bookmarkEnd w:id="29883"/>
      <w:r w:rsidRPr="007E4F32">
        <w:rPr>
          <w:rtl/>
        </w:rPr>
        <w:t xml:space="preserve">חברי </w:t>
      </w:r>
      <w:bookmarkStart w:id="29884" w:name="_ETM_Q65_373810"/>
      <w:bookmarkEnd w:id="29884"/>
      <w:r w:rsidRPr="007E4F32">
        <w:rPr>
          <w:rtl/>
        </w:rPr>
        <w:t>הכנסת</w:t>
      </w:r>
      <w:r>
        <w:rPr>
          <w:rFonts w:hint="cs"/>
          <w:rtl/>
        </w:rPr>
        <w:t>,</w:t>
      </w:r>
      <w:r w:rsidRPr="007E4F32">
        <w:rPr>
          <w:rtl/>
        </w:rPr>
        <w:t xml:space="preserve"> </w:t>
      </w:r>
      <w:bookmarkStart w:id="29885" w:name="_ETM_Q65_376180"/>
      <w:bookmarkEnd w:id="29885"/>
      <w:r w:rsidRPr="007E4F32">
        <w:rPr>
          <w:rtl/>
        </w:rPr>
        <w:t xml:space="preserve">היום </w:t>
      </w:r>
      <w:bookmarkStart w:id="29886" w:name="_ETM_Q65_376450"/>
      <w:bookmarkEnd w:id="29886"/>
      <w:r w:rsidRPr="007E4F32">
        <w:rPr>
          <w:rtl/>
        </w:rPr>
        <w:t xml:space="preserve">פורסמה </w:t>
      </w:r>
      <w:bookmarkStart w:id="29887" w:name="_ETM_Q65_376960"/>
      <w:bookmarkEnd w:id="29887"/>
      <w:r w:rsidRPr="007E4F32">
        <w:rPr>
          <w:rtl/>
        </w:rPr>
        <w:t xml:space="preserve">מודעה </w:t>
      </w:r>
      <w:bookmarkStart w:id="29888" w:name="_ETM_Q65_378569"/>
      <w:bookmarkEnd w:id="29888"/>
      <w:r w:rsidRPr="007E4F32">
        <w:rPr>
          <w:rtl/>
        </w:rPr>
        <w:t>שמתריע</w:t>
      </w:r>
      <w:r>
        <w:rPr>
          <w:rFonts w:hint="cs"/>
          <w:rtl/>
        </w:rPr>
        <w:t>ה</w:t>
      </w:r>
      <w:r w:rsidRPr="007E4F32">
        <w:rPr>
          <w:rtl/>
        </w:rPr>
        <w:t xml:space="preserve"> </w:t>
      </w:r>
      <w:bookmarkStart w:id="29889" w:name="_ETM_Q65_380620"/>
      <w:bookmarkEnd w:id="29889"/>
      <w:r w:rsidRPr="007E4F32">
        <w:rPr>
          <w:rtl/>
        </w:rPr>
        <w:t xml:space="preserve">שבתנאים </w:t>
      </w:r>
      <w:bookmarkStart w:id="29890" w:name="_ETM_Q65_381340"/>
      <w:bookmarkEnd w:id="29890"/>
      <w:r w:rsidRPr="007E4F32">
        <w:rPr>
          <w:rtl/>
        </w:rPr>
        <w:t xml:space="preserve">מסוימים </w:t>
      </w:r>
      <w:bookmarkStart w:id="29891" w:name="_ETM_Q65_383560"/>
      <w:bookmarkEnd w:id="29891"/>
      <w:r w:rsidRPr="007E4F32">
        <w:rPr>
          <w:rtl/>
        </w:rPr>
        <w:t xml:space="preserve">עלולים </w:t>
      </w:r>
      <w:bookmarkStart w:id="29892" w:name="_ETM_Q65_384099"/>
      <w:bookmarkEnd w:id="29892"/>
      <w:r w:rsidRPr="007E4F32">
        <w:rPr>
          <w:rtl/>
        </w:rPr>
        <w:t xml:space="preserve">ליפול </w:t>
      </w:r>
      <w:bookmarkStart w:id="29893" w:name="_ETM_Q65_385400"/>
      <w:bookmarkEnd w:id="29893"/>
      <w:r w:rsidRPr="007E4F32">
        <w:rPr>
          <w:rtl/>
        </w:rPr>
        <w:t xml:space="preserve">מקרב </w:t>
      </w:r>
      <w:bookmarkStart w:id="29894" w:name="_ETM_Q65_386120"/>
      <w:bookmarkEnd w:id="29894"/>
      <w:r>
        <w:rPr>
          <w:rtl/>
        </w:rPr>
        <w:t>מחנ</w:t>
      </w:r>
      <w:r>
        <w:rPr>
          <w:rFonts w:hint="cs"/>
          <w:rtl/>
        </w:rPr>
        <w:t>נ</w:t>
      </w:r>
      <w:r w:rsidRPr="007E4F32">
        <w:rPr>
          <w:rtl/>
        </w:rPr>
        <w:t xml:space="preserve">ו </w:t>
      </w:r>
      <w:bookmarkStart w:id="29895" w:name="_ETM_Q65_386959"/>
      <w:bookmarkEnd w:id="29895"/>
      <w:r w:rsidRPr="007E4F32">
        <w:rPr>
          <w:rtl/>
        </w:rPr>
        <w:t xml:space="preserve">חללים </w:t>
      </w:r>
      <w:bookmarkStart w:id="29896" w:name="_ETM_Q65_387559"/>
      <w:bookmarkEnd w:id="29896"/>
      <w:r w:rsidRPr="007E4F32">
        <w:rPr>
          <w:rtl/>
        </w:rPr>
        <w:t>רבים</w:t>
      </w:r>
      <w:r>
        <w:rPr>
          <w:rFonts w:hint="cs"/>
          <w:rtl/>
        </w:rPr>
        <w:t>.</w:t>
      </w:r>
      <w:r w:rsidRPr="007E4F32">
        <w:rPr>
          <w:rtl/>
        </w:rPr>
        <w:t xml:space="preserve"> </w:t>
      </w:r>
      <w:bookmarkStart w:id="29897" w:name="_ETM_Q65_390040"/>
      <w:bookmarkEnd w:id="29897"/>
      <w:r w:rsidRPr="007E4F32">
        <w:rPr>
          <w:rtl/>
        </w:rPr>
        <w:t xml:space="preserve">וזה </w:t>
      </w:r>
      <w:bookmarkStart w:id="29898" w:name="_ETM_Q65_390340"/>
      <w:bookmarkEnd w:id="29898"/>
      <w:r w:rsidRPr="007E4F32">
        <w:rPr>
          <w:rtl/>
        </w:rPr>
        <w:t xml:space="preserve">אכן </w:t>
      </w:r>
      <w:bookmarkStart w:id="29899" w:name="_ETM_Q65_390970"/>
      <w:bookmarkEnd w:id="29899"/>
      <w:r w:rsidRPr="007E4F32">
        <w:rPr>
          <w:rtl/>
        </w:rPr>
        <w:t xml:space="preserve">דבר </w:t>
      </w:r>
      <w:bookmarkStart w:id="29900" w:name="_ETM_Q65_391330"/>
      <w:bookmarkEnd w:id="29900"/>
      <w:r w:rsidRPr="007E4F32">
        <w:rPr>
          <w:rtl/>
        </w:rPr>
        <w:t xml:space="preserve">שמרעיד </w:t>
      </w:r>
      <w:bookmarkStart w:id="29901" w:name="_ETM_Q65_393070"/>
      <w:bookmarkEnd w:id="29901"/>
      <w:r w:rsidRPr="007E4F32">
        <w:rPr>
          <w:rtl/>
        </w:rPr>
        <w:t xml:space="preserve">את </w:t>
      </w:r>
      <w:bookmarkStart w:id="29902" w:name="_ETM_Q65_393220"/>
      <w:bookmarkEnd w:id="29902"/>
      <w:r w:rsidRPr="007E4F32">
        <w:rPr>
          <w:rtl/>
        </w:rPr>
        <w:t>הלב</w:t>
      </w:r>
      <w:r>
        <w:rPr>
          <w:rFonts w:hint="cs"/>
          <w:rtl/>
        </w:rPr>
        <w:t>:</w:t>
      </w:r>
      <w:r w:rsidRPr="007E4F32">
        <w:rPr>
          <w:rtl/>
        </w:rPr>
        <w:t xml:space="preserve"> </w:t>
      </w:r>
      <w:bookmarkStart w:id="29903" w:name="_ETM_Q65_394269"/>
      <w:bookmarkEnd w:id="29903"/>
      <w:r w:rsidRPr="007E4F32">
        <w:rPr>
          <w:rtl/>
        </w:rPr>
        <w:t xml:space="preserve">עלולים </w:t>
      </w:r>
      <w:bookmarkStart w:id="29904" w:name="_ETM_Q65_394900"/>
      <w:bookmarkEnd w:id="29904"/>
      <w:r w:rsidRPr="007E4F32">
        <w:rPr>
          <w:rtl/>
        </w:rPr>
        <w:t xml:space="preserve">ליפול </w:t>
      </w:r>
      <w:bookmarkStart w:id="29905" w:name="_ETM_Q65_395409"/>
      <w:bookmarkEnd w:id="29905"/>
      <w:r w:rsidRPr="007E4F32">
        <w:rPr>
          <w:rtl/>
        </w:rPr>
        <w:t xml:space="preserve">בקרב </w:t>
      </w:r>
      <w:bookmarkStart w:id="29906" w:name="_ETM_Q65_395890"/>
      <w:bookmarkEnd w:id="29906"/>
      <w:r w:rsidRPr="007E4F32">
        <w:rPr>
          <w:rtl/>
        </w:rPr>
        <w:t>מחנ</w:t>
      </w:r>
      <w:r>
        <w:rPr>
          <w:rFonts w:hint="cs"/>
          <w:rtl/>
        </w:rPr>
        <w:t>נו</w:t>
      </w:r>
      <w:r w:rsidRPr="007E4F32">
        <w:rPr>
          <w:rtl/>
        </w:rPr>
        <w:t xml:space="preserve"> </w:t>
      </w:r>
      <w:bookmarkStart w:id="29907" w:name="_ETM_Q65_396310"/>
      <w:bookmarkStart w:id="29908" w:name="_ETM_Q65_396459"/>
      <w:bookmarkEnd w:id="29907"/>
      <w:bookmarkEnd w:id="29908"/>
      <w:r w:rsidRPr="007E4F32">
        <w:rPr>
          <w:rtl/>
        </w:rPr>
        <w:t xml:space="preserve">חללים </w:t>
      </w:r>
      <w:bookmarkStart w:id="29909" w:name="_ETM_Q65_396879"/>
      <w:bookmarkEnd w:id="29909"/>
      <w:r w:rsidRPr="007E4F32">
        <w:rPr>
          <w:rtl/>
        </w:rPr>
        <w:t>רבים</w:t>
      </w:r>
      <w:r>
        <w:rPr>
          <w:rFonts w:hint="cs"/>
          <w:rtl/>
        </w:rPr>
        <w:t>.</w:t>
      </w:r>
      <w:r w:rsidRPr="007E4F32">
        <w:rPr>
          <w:rtl/>
        </w:rPr>
        <w:t xml:space="preserve"> </w:t>
      </w:r>
      <w:bookmarkStart w:id="29910" w:name="_ETM_Q65_398129"/>
      <w:bookmarkEnd w:id="29910"/>
      <w:r w:rsidRPr="007E4F32">
        <w:rPr>
          <w:rtl/>
        </w:rPr>
        <w:t xml:space="preserve">והתנאים </w:t>
      </w:r>
      <w:bookmarkStart w:id="29911" w:name="_ETM_Q65_398760"/>
      <w:bookmarkEnd w:id="29911"/>
      <w:r w:rsidRPr="007E4F32">
        <w:rPr>
          <w:rtl/>
        </w:rPr>
        <w:t xml:space="preserve">האלה </w:t>
      </w:r>
      <w:bookmarkStart w:id="29912" w:name="_ETM_Q65_399980"/>
      <w:bookmarkEnd w:id="29912"/>
      <w:r w:rsidRPr="007E4F32">
        <w:rPr>
          <w:rtl/>
        </w:rPr>
        <w:t xml:space="preserve">הם </w:t>
      </w:r>
      <w:bookmarkStart w:id="29913" w:name="_ETM_Q65_402560"/>
      <w:bookmarkEnd w:id="29913"/>
      <w:r w:rsidRPr="007E4F32">
        <w:rPr>
          <w:rtl/>
        </w:rPr>
        <w:t xml:space="preserve">במקרה </w:t>
      </w:r>
      <w:bookmarkStart w:id="29914" w:name="_ETM_Q65_403040"/>
      <w:bookmarkEnd w:id="29914"/>
      <w:r w:rsidRPr="007E4F32">
        <w:rPr>
          <w:rtl/>
        </w:rPr>
        <w:t xml:space="preserve">שכל </w:t>
      </w:r>
      <w:bookmarkStart w:id="29915" w:name="_ETM_Q65_403520"/>
      <w:bookmarkEnd w:id="29915"/>
      <w:r w:rsidRPr="007E4F32">
        <w:rPr>
          <w:rtl/>
        </w:rPr>
        <w:t xml:space="preserve">חוק </w:t>
      </w:r>
      <w:bookmarkStart w:id="29916" w:name="_ETM_Q65_403910"/>
      <w:bookmarkEnd w:id="29916"/>
      <w:r w:rsidRPr="007E4F32">
        <w:rPr>
          <w:rtl/>
        </w:rPr>
        <w:t xml:space="preserve">הכולל </w:t>
      </w:r>
      <w:bookmarkStart w:id="29917" w:name="_ETM_Q65_404330"/>
      <w:bookmarkEnd w:id="29917"/>
      <w:r w:rsidRPr="007E4F32">
        <w:rPr>
          <w:rtl/>
        </w:rPr>
        <w:t xml:space="preserve">יעדים </w:t>
      </w:r>
      <w:bookmarkStart w:id="29918" w:name="_ETM_Q65_404870"/>
      <w:bookmarkEnd w:id="29918"/>
      <w:r w:rsidRPr="007E4F32">
        <w:rPr>
          <w:rtl/>
        </w:rPr>
        <w:t xml:space="preserve">או </w:t>
      </w:r>
      <w:bookmarkStart w:id="29919" w:name="_ETM_Q65_405020"/>
      <w:bookmarkEnd w:id="29919"/>
      <w:r w:rsidRPr="007E4F32">
        <w:rPr>
          <w:rtl/>
        </w:rPr>
        <w:t xml:space="preserve">פיתויים </w:t>
      </w:r>
      <w:bookmarkStart w:id="29920" w:name="_ETM_Q65_405620"/>
      <w:bookmarkEnd w:id="29920"/>
      <w:r w:rsidRPr="007E4F32">
        <w:rPr>
          <w:rtl/>
        </w:rPr>
        <w:t xml:space="preserve">לשילוב </w:t>
      </w:r>
      <w:bookmarkStart w:id="29921" w:name="_ETM_Q65_406250"/>
      <w:bookmarkEnd w:id="29921"/>
      <w:r w:rsidRPr="007E4F32">
        <w:rPr>
          <w:rtl/>
        </w:rPr>
        <w:t xml:space="preserve">במסלולי </w:t>
      </w:r>
      <w:bookmarkStart w:id="29922" w:name="_ETM_Q65_406940"/>
      <w:bookmarkEnd w:id="29922"/>
      <w:r w:rsidRPr="007E4F32">
        <w:rPr>
          <w:rtl/>
        </w:rPr>
        <w:t xml:space="preserve">תעסוקה </w:t>
      </w:r>
      <w:bookmarkStart w:id="29923" w:name="_ETM_Q65_407540"/>
      <w:bookmarkEnd w:id="29923"/>
      <w:r>
        <w:rPr>
          <w:rtl/>
        </w:rPr>
        <w:t>צב</w:t>
      </w:r>
      <w:r>
        <w:rPr>
          <w:rFonts w:hint="cs"/>
          <w:rtl/>
        </w:rPr>
        <w:t>אי</w:t>
      </w:r>
      <w:r w:rsidRPr="007E4F32">
        <w:rPr>
          <w:rtl/>
        </w:rPr>
        <w:t xml:space="preserve">ים </w:t>
      </w:r>
      <w:bookmarkStart w:id="29924" w:name="_ETM_Q65_408110"/>
      <w:bookmarkEnd w:id="29924"/>
      <w:r w:rsidRPr="007E4F32">
        <w:rPr>
          <w:rtl/>
        </w:rPr>
        <w:t xml:space="preserve">וכל </w:t>
      </w:r>
      <w:bookmarkStart w:id="29925" w:name="_ETM_Q65_408650"/>
      <w:bookmarkEnd w:id="29925"/>
      <w:r w:rsidRPr="007E4F32">
        <w:rPr>
          <w:rtl/>
        </w:rPr>
        <w:t xml:space="preserve">כיוצא </w:t>
      </w:r>
      <w:bookmarkStart w:id="29926" w:name="_ETM_Q65_409130"/>
      <w:bookmarkEnd w:id="29926"/>
      <w:r w:rsidRPr="007E4F32">
        <w:rPr>
          <w:rtl/>
        </w:rPr>
        <w:t xml:space="preserve">באלה </w:t>
      </w:r>
      <w:bookmarkStart w:id="29927" w:name="_ETM_Q65_410150"/>
      <w:bookmarkEnd w:id="29927"/>
      <w:r w:rsidR="00FA370E">
        <w:rPr>
          <w:rFonts w:hint="cs"/>
          <w:rtl/>
        </w:rPr>
        <w:t xml:space="preserve">– </w:t>
      </w:r>
      <w:r w:rsidRPr="007E4F32">
        <w:rPr>
          <w:rtl/>
        </w:rPr>
        <w:t xml:space="preserve">עלול </w:t>
      </w:r>
      <w:bookmarkStart w:id="29928" w:name="_ETM_Q65_410750"/>
      <w:bookmarkEnd w:id="29928"/>
      <w:r w:rsidRPr="007E4F32">
        <w:rPr>
          <w:rtl/>
        </w:rPr>
        <w:t xml:space="preserve">להפיל </w:t>
      </w:r>
      <w:bookmarkStart w:id="29929" w:name="_ETM_Q65_411260"/>
      <w:bookmarkEnd w:id="29929"/>
      <w:r w:rsidRPr="007E4F32">
        <w:rPr>
          <w:rtl/>
        </w:rPr>
        <w:t xml:space="preserve">מקרב </w:t>
      </w:r>
      <w:bookmarkStart w:id="29930" w:name="_ETM_Q65_411740"/>
      <w:bookmarkEnd w:id="29930"/>
      <w:r>
        <w:rPr>
          <w:rFonts w:hint="cs"/>
          <w:rtl/>
        </w:rPr>
        <w:t>מחננ</w:t>
      </w:r>
      <w:r w:rsidRPr="007E4F32">
        <w:rPr>
          <w:rtl/>
        </w:rPr>
        <w:t xml:space="preserve">ו </w:t>
      </w:r>
      <w:bookmarkStart w:id="29931" w:name="_ETM_Q65_412580"/>
      <w:bookmarkEnd w:id="29931"/>
      <w:r w:rsidRPr="007E4F32">
        <w:rPr>
          <w:rtl/>
        </w:rPr>
        <w:t xml:space="preserve">חללים </w:t>
      </w:r>
      <w:bookmarkStart w:id="29932" w:name="_ETM_Q65_413240"/>
      <w:bookmarkEnd w:id="29932"/>
      <w:r w:rsidRPr="007E4F32">
        <w:rPr>
          <w:rtl/>
        </w:rPr>
        <w:t>רבים</w:t>
      </w:r>
      <w:r>
        <w:rPr>
          <w:rFonts w:hint="cs"/>
          <w:rtl/>
        </w:rPr>
        <w:t>.</w:t>
      </w:r>
      <w:r w:rsidRPr="007E4F32">
        <w:rPr>
          <w:rtl/>
        </w:rPr>
        <w:t xml:space="preserve"> </w:t>
      </w:r>
      <w:bookmarkStart w:id="29933" w:name="_ETM_Q65_414549"/>
      <w:bookmarkEnd w:id="29933"/>
      <w:r w:rsidRPr="007E4F32">
        <w:rPr>
          <w:rtl/>
        </w:rPr>
        <w:t xml:space="preserve">חללים </w:t>
      </w:r>
      <w:bookmarkStart w:id="29934" w:name="_ETM_Q65_415450"/>
      <w:bookmarkEnd w:id="29934"/>
      <w:r w:rsidRPr="007E4F32">
        <w:rPr>
          <w:rtl/>
        </w:rPr>
        <w:t>רבים</w:t>
      </w:r>
      <w:r>
        <w:rPr>
          <w:rFonts w:hint="cs"/>
          <w:rtl/>
        </w:rPr>
        <w:t>.</w:t>
      </w:r>
      <w:r w:rsidRPr="007E4F32">
        <w:rPr>
          <w:rtl/>
        </w:rPr>
        <w:t xml:space="preserve"> </w:t>
      </w:r>
      <w:bookmarkStart w:id="29935" w:name="_ETM_Q65_417010"/>
      <w:bookmarkEnd w:id="29935"/>
      <w:r w:rsidRPr="007E4F32">
        <w:rPr>
          <w:rtl/>
        </w:rPr>
        <w:t xml:space="preserve">לא </w:t>
      </w:r>
      <w:bookmarkStart w:id="29936" w:name="_ETM_Q65_417160"/>
      <w:bookmarkEnd w:id="29936"/>
      <w:r w:rsidRPr="007E4F32">
        <w:rPr>
          <w:rtl/>
        </w:rPr>
        <w:t xml:space="preserve">יודעת </w:t>
      </w:r>
      <w:bookmarkStart w:id="29937" w:name="_ETM_Q65_417370"/>
      <w:bookmarkEnd w:id="29937"/>
      <w:r w:rsidRPr="007E4F32">
        <w:rPr>
          <w:rtl/>
        </w:rPr>
        <w:t xml:space="preserve">איך </w:t>
      </w:r>
      <w:bookmarkStart w:id="29938" w:name="_ETM_Q65_417520"/>
      <w:bookmarkEnd w:id="29938"/>
      <w:r w:rsidRPr="007E4F32">
        <w:rPr>
          <w:rtl/>
        </w:rPr>
        <w:t xml:space="preserve">לספר </w:t>
      </w:r>
      <w:bookmarkStart w:id="29939" w:name="_ETM_Q65_417970"/>
      <w:bookmarkEnd w:id="29939"/>
      <w:r w:rsidRPr="007E4F32">
        <w:rPr>
          <w:rtl/>
        </w:rPr>
        <w:t xml:space="preserve">לרבנים </w:t>
      </w:r>
      <w:bookmarkStart w:id="29940" w:name="_ETM_Q65_419080"/>
      <w:bookmarkEnd w:id="29940"/>
      <w:r w:rsidRPr="007E4F32">
        <w:rPr>
          <w:rtl/>
        </w:rPr>
        <w:t xml:space="preserve">המכובדים </w:t>
      </w:r>
      <w:bookmarkStart w:id="29941" w:name="_ETM_Q65_421130"/>
      <w:bookmarkEnd w:id="29941"/>
      <w:r w:rsidRPr="007E4F32">
        <w:rPr>
          <w:rtl/>
        </w:rPr>
        <w:t>שחתומים</w:t>
      </w:r>
      <w:r>
        <w:rPr>
          <w:rFonts w:hint="cs"/>
          <w:rtl/>
        </w:rPr>
        <w:t xml:space="preserve"> </w:t>
      </w:r>
      <w:r w:rsidRPr="007E4F32">
        <w:rPr>
          <w:rtl/>
        </w:rPr>
        <w:t xml:space="preserve">על </w:t>
      </w:r>
      <w:bookmarkStart w:id="29942" w:name="_ETM_Q65_423840"/>
      <w:bookmarkEnd w:id="29942"/>
      <w:r w:rsidRPr="007E4F32">
        <w:rPr>
          <w:rtl/>
        </w:rPr>
        <w:t xml:space="preserve">גילוי </w:t>
      </w:r>
      <w:bookmarkStart w:id="29943" w:name="_ETM_Q65_424140"/>
      <w:bookmarkEnd w:id="29943"/>
      <w:r w:rsidRPr="007E4F32">
        <w:rPr>
          <w:rtl/>
        </w:rPr>
        <w:t xml:space="preserve">הדעת </w:t>
      </w:r>
      <w:bookmarkStart w:id="29944" w:name="_ETM_Q65_424530"/>
      <w:bookmarkEnd w:id="29944"/>
      <w:r w:rsidRPr="007E4F32">
        <w:rPr>
          <w:rtl/>
        </w:rPr>
        <w:t xml:space="preserve">הזה </w:t>
      </w:r>
      <w:r>
        <w:rPr>
          <w:rFonts w:hint="eastAsia"/>
        </w:rPr>
        <w:t>–</w:t>
      </w:r>
      <w:r w:rsidRPr="007E4F32">
        <w:rPr>
          <w:rtl/>
        </w:rPr>
        <w:t xml:space="preserve"> </w:t>
      </w:r>
      <w:bookmarkStart w:id="29945" w:name="_ETM_Q65_421760"/>
      <w:bookmarkEnd w:id="29945"/>
      <w:r w:rsidRPr="007E4F32">
        <w:rPr>
          <w:rtl/>
        </w:rPr>
        <w:t xml:space="preserve">הם </w:t>
      </w:r>
      <w:bookmarkStart w:id="29946" w:name="_ETM_Q65_421880"/>
      <w:bookmarkEnd w:id="29946"/>
      <w:r w:rsidRPr="007E4F32">
        <w:rPr>
          <w:rtl/>
        </w:rPr>
        <w:t>הרבה</w:t>
      </w:r>
      <w:r>
        <w:rPr>
          <w:rFonts w:hint="cs"/>
          <w:rtl/>
        </w:rPr>
        <w:t>,</w:t>
      </w:r>
      <w:r w:rsidRPr="007E4F32">
        <w:rPr>
          <w:rtl/>
        </w:rPr>
        <w:t xml:space="preserve"> </w:t>
      </w:r>
      <w:bookmarkStart w:id="29947" w:name="_ETM_Q65_422150"/>
      <w:bookmarkStart w:id="29948" w:name="_ETM_Q65_422390"/>
      <w:bookmarkEnd w:id="29947"/>
      <w:bookmarkEnd w:id="29948"/>
      <w:r w:rsidRPr="007E4F32">
        <w:rPr>
          <w:rtl/>
        </w:rPr>
        <w:t>אגב</w:t>
      </w:r>
      <w:r>
        <w:rPr>
          <w:rFonts w:hint="cs"/>
          <w:rtl/>
        </w:rPr>
        <w:t xml:space="preserve"> </w:t>
      </w:r>
      <w:r>
        <w:rPr>
          <w:rFonts w:hint="eastAsia"/>
        </w:rPr>
        <w:t>–</w:t>
      </w:r>
      <w:r w:rsidRPr="007E4F32">
        <w:rPr>
          <w:rtl/>
        </w:rPr>
        <w:t xml:space="preserve"> </w:t>
      </w:r>
      <w:bookmarkStart w:id="29949" w:name="_ETM_Q65_423180"/>
      <w:bookmarkStart w:id="29950" w:name="_ETM_Q65_423750"/>
      <w:bookmarkStart w:id="29951" w:name="_ETM_Q65_426040"/>
      <w:bookmarkEnd w:id="29949"/>
      <w:bookmarkEnd w:id="29950"/>
      <w:bookmarkEnd w:id="29951"/>
      <w:r w:rsidRPr="007E4F32">
        <w:rPr>
          <w:rtl/>
        </w:rPr>
        <w:t>ש</w:t>
      </w:r>
      <w:r>
        <w:rPr>
          <w:rFonts w:hint="cs"/>
          <w:rtl/>
        </w:rPr>
        <w:t xml:space="preserve">יש </w:t>
      </w:r>
      <w:r w:rsidRPr="007E4F32">
        <w:rPr>
          <w:rtl/>
        </w:rPr>
        <w:t xml:space="preserve">למעלה </w:t>
      </w:r>
      <w:bookmarkStart w:id="29952" w:name="_ETM_Q65_428409"/>
      <w:bookmarkEnd w:id="29952"/>
      <w:r w:rsidRPr="007E4F32">
        <w:rPr>
          <w:rtl/>
        </w:rPr>
        <w:t xml:space="preserve">מ-800 </w:t>
      </w:r>
      <w:bookmarkStart w:id="29953" w:name="_ETM_Q65_429099"/>
      <w:bookmarkEnd w:id="29953"/>
      <w:r w:rsidRPr="007E4F32">
        <w:rPr>
          <w:rtl/>
        </w:rPr>
        <w:t xml:space="preserve">חללים </w:t>
      </w:r>
      <w:bookmarkStart w:id="29954" w:name="_ETM_Q65_430719"/>
      <w:bookmarkEnd w:id="29954"/>
      <w:r w:rsidRPr="007E4F32">
        <w:rPr>
          <w:rtl/>
        </w:rPr>
        <w:t>שנפלו</w:t>
      </w:r>
      <w:bookmarkStart w:id="29955" w:name="_ETM_Q65_432719"/>
      <w:bookmarkStart w:id="29956" w:name="_ETM_Q65_433529"/>
      <w:bookmarkEnd w:id="29955"/>
      <w:bookmarkEnd w:id="29956"/>
      <w:r>
        <w:rPr>
          <w:rFonts w:hint="cs"/>
          <w:rtl/>
        </w:rPr>
        <w:t xml:space="preserve">, </w:t>
      </w:r>
      <w:r w:rsidRPr="007E4F32">
        <w:rPr>
          <w:rtl/>
        </w:rPr>
        <w:t xml:space="preserve">נפלו </w:t>
      </w:r>
      <w:bookmarkStart w:id="29957" w:name="_ETM_Q65_434129"/>
      <w:bookmarkEnd w:id="29957"/>
      <w:r>
        <w:rPr>
          <w:rFonts w:hint="cs"/>
          <w:rtl/>
        </w:rPr>
        <w:t>ומתו, קבורים.</w:t>
      </w:r>
      <w:bookmarkStart w:id="29958" w:name="_ETM_Q65_435170"/>
      <w:bookmarkEnd w:id="29958"/>
      <w:r w:rsidRPr="007E4F32">
        <w:rPr>
          <w:rtl/>
        </w:rPr>
        <w:t xml:space="preserve"> </w:t>
      </w:r>
      <w:bookmarkStart w:id="29959" w:name="_ETM_Q65_436599"/>
      <w:bookmarkEnd w:id="29959"/>
      <w:r w:rsidRPr="007E4F32">
        <w:rPr>
          <w:rtl/>
        </w:rPr>
        <w:t xml:space="preserve">המשפחות </w:t>
      </w:r>
      <w:bookmarkStart w:id="29960" w:name="_ETM_Q65_437199"/>
      <w:bookmarkEnd w:id="29960"/>
      <w:r w:rsidRPr="007E4F32">
        <w:rPr>
          <w:rtl/>
        </w:rPr>
        <w:t xml:space="preserve">שלהם </w:t>
      </w:r>
      <w:bookmarkStart w:id="29961" w:name="_ETM_Q65_437560"/>
      <w:bookmarkEnd w:id="29961"/>
      <w:r w:rsidRPr="007E4F32">
        <w:rPr>
          <w:rtl/>
        </w:rPr>
        <w:t>שכולות</w:t>
      </w:r>
      <w:r>
        <w:rPr>
          <w:rFonts w:hint="cs"/>
          <w:rtl/>
        </w:rPr>
        <w:t>.</w:t>
      </w:r>
      <w:r w:rsidRPr="007E4F32">
        <w:rPr>
          <w:rtl/>
        </w:rPr>
        <w:t xml:space="preserve"> </w:t>
      </w:r>
      <w:bookmarkStart w:id="29962" w:name="_ETM_Q65_438650"/>
      <w:bookmarkEnd w:id="29962"/>
      <w:r w:rsidRPr="007E4F32">
        <w:rPr>
          <w:rtl/>
        </w:rPr>
        <w:t>חללים</w:t>
      </w:r>
      <w:r>
        <w:rPr>
          <w:rFonts w:hint="cs"/>
          <w:rtl/>
        </w:rPr>
        <w:t>.</w:t>
      </w:r>
      <w:bookmarkStart w:id="29963" w:name="_ETM_Q65_441170"/>
      <w:bookmarkEnd w:id="29963"/>
      <w:r>
        <w:rPr>
          <w:rFonts w:hint="cs"/>
          <w:rtl/>
        </w:rPr>
        <w:t xml:space="preserve"> </w:t>
      </w:r>
      <w:bookmarkStart w:id="29964" w:name="_ETM_Q65_441950"/>
      <w:bookmarkEnd w:id="29964"/>
      <w:r w:rsidRPr="007E4F32">
        <w:rPr>
          <w:rtl/>
        </w:rPr>
        <w:t xml:space="preserve">גילוי </w:t>
      </w:r>
      <w:bookmarkStart w:id="29965" w:name="_ETM_Q65_442279"/>
      <w:bookmarkEnd w:id="29965"/>
      <w:r w:rsidRPr="007E4F32">
        <w:rPr>
          <w:rtl/>
        </w:rPr>
        <w:t xml:space="preserve">הדעת </w:t>
      </w:r>
      <w:bookmarkStart w:id="29966" w:name="_ETM_Q65_442730"/>
      <w:bookmarkEnd w:id="29966"/>
      <w:r w:rsidRPr="007E4F32">
        <w:rPr>
          <w:rtl/>
        </w:rPr>
        <w:t xml:space="preserve">הזה </w:t>
      </w:r>
      <w:bookmarkStart w:id="29967" w:name="_ETM_Q65_443180"/>
      <w:bookmarkEnd w:id="29967"/>
      <w:r w:rsidRPr="007E4F32">
        <w:rPr>
          <w:rtl/>
        </w:rPr>
        <w:t xml:space="preserve">של </w:t>
      </w:r>
      <w:bookmarkStart w:id="29968" w:name="_ETM_Q65_443390"/>
      <w:bookmarkEnd w:id="29968"/>
      <w:r w:rsidRPr="007E4F32">
        <w:rPr>
          <w:rtl/>
        </w:rPr>
        <w:t xml:space="preserve">רבנים </w:t>
      </w:r>
      <w:bookmarkStart w:id="29969" w:name="_ETM_Q65_443779"/>
      <w:bookmarkEnd w:id="29969"/>
      <w:r w:rsidRPr="007E4F32">
        <w:rPr>
          <w:rtl/>
        </w:rPr>
        <w:t xml:space="preserve">המזוהים </w:t>
      </w:r>
      <w:bookmarkStart w:id="29970" w:name="_ETM_Q65_444200"/>
      <w:bookmarkEnd w:id="29970"/>
      <w:r w:rsidRPr="007E4F32">
        <w:rPr>
          <w:rtl/>
        </w:rPr>
        <w:t xml:space="preserve">עם </w:t>
      </w:r>
      <w:bookmarkStart w:id="29971" w:name="_ETM_Q65_444320"/>
      <w:bookmarkEnd w:id="29971"/>
      <w:r w:rsidRPr="007E4F32">
        <w:rPr>
          <w:rtl/>
        </w:rPr>
        <w:t>ש"ס</w:t>
      </w:r>
      <w:r>
        <w:rPr>
          <w:rFonts w:hint="cs"/>
          <w:rtl/>
        </w:rPr>
        <w:t>,</w:t>
      </w:r>
      <w:r w:rsidRPr="007E4F32">
        <w:rPr>
          <w:rtl/>
        </w:rPr>
        <w:t xml:space="preserve"> </w:t>
      </w:r>
      <w:bookmarkStart w:id="29972" w:name="_ETM_Q65_444770"/>
      <w:bookmarkEnd w:id="29972"/>
      <w:r w:rsidRPr="007E4F32">
        <w:rPr>
          <w:rtl/>
        </w:rPr>
        <w:t xml:space="preserve">שהתפרסם </w:t>
      </w:r>
      <w:bookmarkStart w:id="29973" w:name="_ETM_Q65_445460"/>
      <w:bookmarkEnd w:id="29973"/>
      <w:r w:rsidRPr="007E4F32">
        <w:rPr>
          <w:rtl/>
        </w:rPr>
        <w:t>היום</w:t>
      </w:r>
      <w:r>
        <w:rPr>
          <w:rFonts w:hint="cs"/>
          <w:rtl/>
        </w:rPr>
        <w:t>,</w:t>
      </w:r>
      <w:bookmarkStart w:id="29974" w:name="_ETM_Q65_446029"/>
      <w:bookmarkEnd w:id="29974"/>
      <w:r w:rsidRPr="007E4F32">
        <w:rPr>
          <w:rtl/>
        </w:rPr>
        <w:t xml:space="preserve"> </w:t>
      </w:r>
      <w:bookmarkStart w:id="29975" w:name="_ETM_Q65_446150"/>
      <w:bookmarkEnd w:id="29975"/>
      <w:r w:rsidRPr="007E4F32">
        <w:rPr>
          <w:rtl/>
        </w:rPr>
        <w:t xml:space="preserve">מצטרף </w:t>
      </w:r>
      <w:bookmarkStart w:id="29976" w:name="_ETM_Q65_448559"/>
      <w:bookmarkEnd w:id="29976"/>
      <w:r w:rsidRPr="007E4F32">
        <w:rPr>
          <w:rtl/>
        </w:rPr>
        <w:t xml:space="preserve">לאמירה </w:t>
      </w:r>
      <w:bookmarkStart w:id="29977" w:name="_ETM_Q65_449460"/>
      <w:bookmarkEnd w:id="29977"/>
      <w:r w:rsidRPr="007E4F32">
        <w:rPr>
          <w:rtl/>
        </w:rPr>
        <w:t xml:space="preserve">של </w:t>
      </w:r>
      <w:bookmarkStart w:id="29978" w:name="_ETM_Q65_450180"/>
      <w:bookmarkEnd w:id="29978"/>
      <w:r w:rsidRPr="007E4F32">
        <w:rPr>
          <w:rtl/>
        </w:rPr>
        <w:t xml:space="preserve">מנהיג </w:t>
      </w:r>
      <w:bookmarkStart w:id="29979" w:name="_ETM_Q65_450659"/>
      <w:bookmarkEnd w:id="29979"/>
      <w:r w:rsidRPr="007E4F32">
        <w:rPr>
          <w:rtl/>
        </w:rPr>
        <w:t xml:space="preserve">הציבור </w:t>
      </w:r>
      <w:bookmarkStart w:id="29980" w:name="_ETM_Q65_451050"/>
      <w:bookmarkEnd w:id="29980"/>
      <w:r w:rsidRPr="007E4F32">
        <w:rPr>
          <w:rtl/>
        </w:rPr>
        <w:t>הליטאי</w:t>
      </w:r>
      <w:r>
        <w:rPr>
          <w:rFonts w:hint="cs"/>
          <w:rtl/>
        </w:rPr>
        <w:t>,</w:t>
      </w:r>
      <w:r w:rsidRPr="007E4F32">
        <w:rPr>
          <w:rtl/>
        </w:rPr>
        <w:t xml:space="preserve"> </w:t>
      </w:r>
      <w:bookmarkStart w:id="29981" w:name="_ETM_Q65_452189"/>
      <w:bookmarkEnd w:id="29981"/>
      <w:r w:rsidRPr="007E4F32">
        <w:rPr>
          <w:rtl/>
        </w:rPr>
        <w:t>שאמר</w:t>
      </w:r>
      <w:r>
        <w:rPr>
          <w:rFonts w:hint="cs"/>
          <w:rtl/>
        </w:rPr>
        <w:t>:</w:t>
      </w:r>
      <w:r w:rsidRPr="007E4F32">
        <w:rPr>
          <w:rtl/>
        </w:rPr>
        <w:t xml:space="preserve"> </w:t>
      </w:r>
      <w:bookmarkStart w:id="29982" w:name="_ETM_Q65_452939"/>
      <w:bookmarkEnd w:id="29982"/>
      <w:r w:rsidRPr="007E4F32">
        <w:rPr>
          <w:rtl/>
        </w:rPr>
        <w:t xml:space="preserve">אנחנו </w:t>
      </w:r>
      <w:bookmarkStart w:id="29983" w:name="_ETM_Q65_453210"/>
      <w:bookmarkEnd w:id="29983"/>
      <w:r w:rsidRPr="007E4F32">
        <w:rPr>
          <w:rtl/>
        </w:rPr>
        <w:t xml:space="preserve">מכריזים </w:t>
      </w:r>
      <w:bookmarkStart w:id="29984" w:name="_ETM_Q65_453779"/>
      <w:bookmarkEnd w:id="29984"/>
      <w:r w:rsidRPr="007E4F32">
        <w:rPr>
          <w:rtl/>
        </w:rPr>
        <w:t xml:space="preserve">קבל </w:t>
      </w:r>
      <w:bookmarkStart w:id="29985" w:name="_ETM_Q65_454110"/>
      <w:bookmarkEnd w:id="29985"/>
      <w:r w:rsidRPr="007E4F32">
        <w:rPr>
          <w:rtl/>
        </w:rPr>
        <w:t xml:space="preserve">עם </w:t>
      </w:r>
      <w:bookmarkStart w:id="29986" w:name="_ETM_Q65_454349"/>
      <w:bookmarkEnd w:id="29986"/>
      <w:r w:rsidRPr="007E4F32">
        <w:rPr>
          <w:rtl/>
        </w:rPr>
        <w:t>ועולם</w:t>
      </w:r>
      <w:r w:rsidR="00FA370E">
        <w:rPr>
          <w:rFonts w:hint="cs"/>
          <w:rtl/>
        </w:rPr>
        <w:t>:</w:t>
      </w:r>
      <w:r w:rsidRPr="007E4F32">
        <w:rPr>
          <w:rtl/>
        </w:rPr>
        <w:t xml:space="preserve"> </w:t>
      </w:r>
      <w:bookmarkStart w:id="29987" w:name="_ETM_Q65_454889"/>
      <w:bookmarkEnd w:id="29987"/>
      <w:r w:rsidRPr="007E4F32">
        <w:rPr>
          <w:rtl/>
        </w:rPr>
        <w:t xml:space="preserve">שום </w:t>
      </w:r>
      <w:bookmarkStart w:id="29988" w:name="_ETM_Q65_455219"/>
      <w:bookmarkStart w:id="29989" w:name="_ETM_Q65_455610"/>
      <w:bookmarkEnd w:id="29988"/>
      <w:bookmarkEnd w:id="29989"/>
      <w:r>
        <w:rPr>
          <w:rFonts w:hint="cs"/>
          <w:rtl/>
        </w:rPr>
        <w:t>ב</w:t>
      </w:r>
      <w:r w:rsidRPr="007E4F32">
        <w:rPr>
          <w:rtl/>
        </w:rPr>
        <w:t xml:space="preserve">חור </w:t>
      </w:r>
      <w:bookmarkStart w:id="29990" w:name="_ETM_Q65_456059"/>
      <w:bookmarkEnd w:id="29990"/>
      <w:r w:rsidRPr="007E4F32">
        <w:rPr>
          <w:rtl/>
        </w:rPr>
        <w:t xml:space="preserve">ושום </w:t>
      </w:r>
      <w:bookmarkStart w:id="29991" w:name="_ETM_Q65_456389"/>
      <w:bookmarkEnd w:id="29991"/>
      <w:r w:rsidRPr="007E4F32">
        <w:rPr>
          <w:rtl/>
        </w:rPr>
        <w:t xml:space="preserve">אברך </w:t>
      </w:r>
      <w:bookmarkStart w:id="29992" w:name="_ETM_Q65_456749"/>
      <w:bookmarkEnd w:id="29992"/>
      <w:r w:rsidRPr="007E4F32">
        <w:rPr>
          <w:rtl/>
        </w:rPr>
        <w:t xml:space="preserve">לא </w:t>
      </w:r>
      <w:bookmarkStart w:id="29993" w:name="_ETM_Q65_456870"/>
      <w:bookmarkEnd w:id="29993"/>
      <w:r w:rsidRPr="007E4F32">
        <w:rPr>
          <w:rtl/>
        </w:rPr>
        <w:t xml:space="preserve">ילכו </w:t>
      </w:r>
      <w:bookmarkStart w:id="29994" w:name="_ETM_Q65_457110"/>
      <w:bookmarkEnd w:id="29994"/>
      <w:r w:rsidRPr="007E4F32">
        <w:rPr>
          <w:rtl/>
        </w:rPr>
        <w:t xml:space="preserve">לצבא </w:t>
      </w:r>
      <w:bookmarkStart w:id="29995" w:name="_ETM_Q65_457499"/>
      <w:bookmarkEnd w:id="29995"/>
      <w:r w:rsidRPr="007E4F32">
        <w:rPr>
          <w:rtl/>
        </w:rPr>
        <w:t xml:space="preserve">בשום </w:t>
      </w:r>
      <w:bookmarkStart w:id="29996" w:name="_ETM_Q65_457889"/>
      <w:bookmarkEnd w:id="29996"/>
      <w:r w:rsidRPr="007E4F32">
        <w:rPr>
          <w:rtl/>
        </w:rPr>
        <w:t xml:space="preserve">פנים </w:t>
      </w:r>
      <w:bookmarkStart w:id="29997" w:name="_ETM_Q65_458189"/>
      <w:bookmarkEnd w:id="29997"/>
      <w:r w:rsidRPr="007E4F32">
        <w:rPr>
          <w:rtl/>
        </w:rPr>
        <w:t xml:space="preserve">ואופן </w:t>
      </w:r>
      <w:bookmarkStart w:id="29998" w:name="_ETM_Q65_458580"/>
      <w:bookmarkEnd w:id="29998"/>
      <w:r w:rsidRPr="007E4F32">
        <w:rPr>
          <w:rtl/>
        </w:rPr>
        <w:t xml:space="preserve">ובשום </w:t>
      </w:r>
      <w:bookmarkStart w:id="29999" w:name="_ETM_Q65_458969"/>
      <w:bookmarkEnd w:id="29999"/>
      <w:r w:rsidRPr="007E4F32">
        <w:rPr>
          <w:rtl/>
        </w:rPr>
        <w:t xml:space="preserve">צורה </w:t>
      </w:r>
      <w:bookmarkStart w:id="30000" w:name="_ETM_Q65_459270"/>
      <w:bookmarkEnd w:id="30000"/>
      <w:r w:rsidRPr="007E4F32">
        <w:rPr>
          <w:rtl/>
        </w:rPr>
        <w:t>שהיא</w:t>
      </w:r>
      <w:r>
        <w:rPr>
          <w:rFonts w:hint="cs"/>
          <w:rtl/>
        </w:rPr>
        <w:t>.</w:t>
      </w:r>
      <w:r w:rsidRPr="007E4F32">
        <w:rPr>
          <w:rtl/>
        </w:rPr>
        <w:t xml:space="preserve"> </w:t>
      </w:r>
      <w:bookmarkStart w:id="30001" w:name="_ETM_Q65_460169"/>
      <w:bookmarkEnd w:id="30001"/>
      <w:r w:rsidRPr="007E4F32">
        <w:rPr>
          <w:rtl/>
        </w:rPr>
        <w:t xml:space="preserve">מי </w:t>
      </w:r>
      <w:bookmarkStart w:id="30002" w:name="_ETM_Q65_460379"/>
      <w:bookmarkEnd w:id="30002"/>
      <w:r w:rsidRPr="007E4F32">
        <w:rPr>
          <w:rtl/>
        </w:rPr>
        <w:t xml:space="preserve">שעוסק </w:t>
      </w:r>
      <w:bookmarkStart w:id="30003" w:name="_ETM_Q65_460889"/>
      <w:bookmarkEnd w:id="30003"/>
      <w:r w:rsidRPr="007E4F32">
        <w:rPr>
          <w:rtl/>
        </w:rPr>
        <w:t xml:space="preserve">בתורה </w:t>
      </w:r>
      <w:bookmarkStart w:id="30004" w:name="_ETM_Q65_461249"/>
      <w:bookmarkEnd w:id="30004"/>
      <w:r w:rsidRPr="007E4F32">
        <w:rPr>
          <w:rtl/>
        </w:rPr>
        <w:t xml:space="preserve">כל </w:t>
      </w:r>
      <w:bookmarkStart w:id="30005" w:name="_ETM_Q65_461460"/>
      <w:bookmarkEnd w:id="30005"/>
      <w:r w:rsidRPr="007E4F32">
        <w:rPr>
          <w:rtl/>
        </w:rPr>
        <w:t xml:space="preserve">השנה </w:t>
      </w:r>
      <w:bookmarkStart w:id="30006" w:name="_ETM_Q65_461759"/>
      <w:bookmarkEnd w:id="30006"/>
      <w:r w:rsidRPr="007E4F32">
        <w:rPr>
          <w:rtl/>
        </w:rPr>
        <w:t xml:space="preserve">מכיר </w:t>
      </w:r>
      <w:bookmarkStart w:id="30007" w:name="_ETM_Q65_462029"/>
      <w:bookmarkEnd w:id="30007"/>
      <w:r w:rsidRPr="007E4F32">
        <w:rPr>
          <w:rtl/>
        </w:rPr>
        <w:t xml:space="preserve">את </w:t>
      </w:r>
      <w:bookmarkStart w:id="30008" w:name="_ETM_Q65_462089"/>
      <w:bookmarkEnd w:id="30008"/>
      <w:r>
        <w:rPr>
          <w:rtl/>
        </w:rPr>
        <w:t>ג</w:t>
      </w:r>
      <w:r w:rsidRPr="007E4F32">
        <w:rPr>
          <w:rtl/>
        </w:rPr>
        <w:t>דול</w:t>
      </w:r>
      <w:bookmarkStart w:id="30009" w:name="_ETM_Q65_462330"/>
      <w:bookmarkEnd w:id="30009"/>
      <w:r>
        <w:rPr>
          <w:rFonts w:hint="cs"/>
          <w:rtl/>
        </w:rPr>
        <w:t>ת</w:t>
      </w:r>
      <w:r w:rsidRPr="007E4F32">
        <w:rPr>
          <w:rtl/>
        </w:rPr>
        <w:t xml:space="preserve">ה </w:t>
      </w:r>
      <w:bookmarkStart w:id="30010" w:name="_ETM_Q65_462509"/>
      <w:bookmarkEnd w:id="30010"/>
      <w:r w:rsidRPr="007E4F32">
        <w:rPr>
          <w:rtl/>
        </w:rPr>
        <w:t>והשפעתה</w:t>
      </w:r>
      <w:r>
        <w:rPr>
          <w:rFonts w:hint="cs"/>
          <w:rtl/>
        </w:rPr>
        <w:t>,</w:t>
      </w:r>
      <w:r w:rsidRPr="007E4F32">
        <w:rPr>
          <w:rtl/>
        </w:rPr>
        <w:t xml:space="preserve"> </w:t>
      </w:r>
      <w:bookmarkStart w:id="30011" w:name="_ETM_Q65_463259"/>
      <w:bookmarkEnd w:id="30011"/>
      <w:r w:rsidRPr="007E4F32">
        <w:rPr>
          <w:rtl/>
        </w:rPr>
        <w:t xml:space="preserve">שהיא </w:t>
      </w:r>
      <w:bookmarkStart w:id="30012" w:name="_ETM_Q65_464510"/>
      <w:bookmarkEnd w:id="30012"/>
      <w:r w:rsidRPr="007E4F32">
        <w:rPr>
          <w:rtl/>
        </w:rPr>
        <w:t xml:space="preserve">ורק </w:t>
      </w:r>
      <w:bookmarkStart w:id="30013" w:name="_ETM_Q65_465320"/>
      <w:bookmarkEnd w:id="30013"/>
      <w:r w:rsidRPr="007E4F32">
        <w:rPr>
          <w:rtl/>
        </w:rPr>
        <w:t xml:space="preserve">היא </w:t>
      </w:r>
      <w:bookmarkStart w:id="30014" w:name="_ETM_Q65_466010"/>
      <w:bookmarkEnd w:id="30014"/>
      <w:r w:rsidRPr="007E4F32">
        <w:rPr>
          <w:rtl/>
        </w:rPr>
        <w:t xml:space="preserve">מגינה </w:t>
      </w:r>
      <w:bookmarkStart w:id="30015" w:name="_ETM_Q65_466670"/>
      <w:bookmarkEnd w:id="30015"/>
      <w:r w:rsidRPr="007E4F32">
        <w:rPr>
          <w:rtl/>
        </w:rPr>
        <w:t>ומצילה</w:t>
      </w:r>
      <w:r>
        <w:rPr>
          <w:rFonts w:hint="cs"/>
          <w:rtl/>
        </w:rPr>
        <w:t>.</w:t>
      </w:r>
      <w:bookmarkStart w:id="30016" w:name="_ETM_Q65_468879"/>
      <w:bookmarkEnd w:id="30016"/>
      <w:r>
        <w:rPr>
          <w:rFonts w:hint="cs"/>
          <w:rtl/>
        </w:rPr>
        <w:t xml:space="preserve"> </w:t>
      </w:r>
      <w:bookmarkStart w:id="30017" w:name="_ETM_Q65_470163"/>
      <w:bookmarkStart w:id="30018" w:name="_ETM_Q65_470230"/>
      <w:bookmarkEnd w:id="30017"/>
      <w:bookmarkEnd w:id="30018"/>
      <w:r w:rsidRPr="007E4F32">
        <w:rPr>
          <w:rtl/>
        </w:rPr>
        <w:t>כלומר</w:t>
      </w:r>
      <w:r>
        <w:rPr>
          <w:rFonts w:hint="cs"/>
          <w:rtl/>
        </w:rPr>
        <w:t>,</w:t>
      </w:r>
      <w:bookmarkStart w:id="30019" w:name="_ETM_Q65_476253"/>
      <w:bookmarkEnd w:id="30019"/>
      <w:r>
        <w:rPr>
          <w:rFonts w:hint="cs"/>
          <w:rtl/>
        </w:rPr>
        <w:t xml:space="preserve"> ה-</w:t>
      </w:r>
      <w:bookmarkStart w:id="30020" w:name="_ETM_Q65_469539"/>
      <w:bookmarkStart w:id="30021" w:name="_ETM_Q65_469659"/>
      <w:bookmarkEnd w:id="30020"/>
      <w:bookmarkEnd w:id="30021"/>
      <w:r w:rsidRPr="007E4F32">
        <w:rPr>
          <w:rtl/>
        </w:rPr>
        <w:t xml:space="preserve">800 </w:t>
      </w:r>
      <w:bookmarkStart w:id="30022" w:name="_ETM_Q65_470259"/>
      <w:bookmarkEnd w:id="30022"/>
      <w:r w:rsidRPr="007E4F32">
        <w:rPr>
          <w:rtl/>
        </w:rPr>
        <w:t xml:space="preserve">ומשהו </w:t>
      </w:r>
      <w:bookmarkStart w:id="30023" w:name="_ETM_Q65_470710"/>
      <w:bookmarkEnd w:id="30023"/>
      <w:r w:rsidRPr="007E4F32">
        <w:rPr>
          <w:rtl/>
        </w:rPr>
        <w:t xml:space="preserve">האלה </w:t>
      </w:r>
      <w:bookmarkStart w:id="30024" w:name="_ETM_Q65_470949"/>
      <w:bookmarkEnd w:id="30024"/>
      <w:r w:rsidRPr="007E4F32">
        <w:rPr>
          <w:rtl/>
        </w:rPr>
        <w:t xml:space="preserve">נפלו </w:t>
      </w:r>
      <w:bookmarkStart w:id="30025" w:name="_ETM_Q65_471279"/>
      <w:bookmarkEnd w:id="30025"/>
      <w:r w:rsidRPr="007E4F32">
        <w:rPr>
          <w:rtl/>
        </w:rPr>
        <w:t>לשווא</w:t>
      </w:r>
      <w:r>
        <w:rPr>
          <w:rFonts w:hint="cs"/>
          <w:rtl/>
        </w:rPr>
        <w:t>,</w:t>
      </w:r>
      <w:r w:rsidRPr="007E4F32">
        <w:rPr>
          <w:rtl/>
        </w:rPr>
        <w:t xml:space="preserve"> </w:t>
      </w:r>
      <w:bookmarkStart w:id="30026" w:name="_ETM_Q65_472420"/>
      <w:bookmarkEnd w:id="30026"/>
      <w:r w:rsidRPr="007E4F32">
        <w:rPr>
          <w:rtl/>
        </w:rPr>
        <w:t xml:space="preserve">שכן </w:t>
      </w:r>
      <w:bookmarkStart w:id="30027" w:name="_ETM_Q65_473110"/>
      <w:bookmarkEnd w:id="30027"/>
      <w:r w:rsidRPr="007E4F32">
        <w:rPr>
          <w:rtl/>
        </w:rPr>
        <w:t xml:space="preserve">אך </w:t>
      </w:r>
      <w:bookmarkStart w:id="30028" w:name="_ETM_Q65_473410"/>
      <w:bookmarkEnd w:id="30028"/>
      <w:r w:rsidRPr="007E4F32">
        <w:rPr>
          <w:rtl/>
        </w:rPr>
        <w:t xml:space="preserve">ורק </w:t>
      </w:r>
      <w:bookmarkStart w:id="30029" w:name="_ETM_Q65_473740"/>
      <w:bookmarkEnd w:id="30029"/>
      <w:r w:rsidRPr="007E4F32">
        <w:rPr>
          <w:rtl/>
        </w:rPr>
        <w:t xml:space="preserve">התורה </w:t>
      </w:r>
      <w:bookmarkStart w:id="30030" w:name="_ETM_Q65_474339"/>
      <w:bookmarkEnd w:id="30030"/>
      <w:r w:rsidRPr="007E4F32">
        <w:rPr>
          <w:rtl/>
        </w:rPr>
        <w:t xml:space="preserve">מגינה </w:t>
      </w:r>
      <w:bookmarkStart w:id="30031" w:name="_ETM_Q65_474850"/>
      <w:bookmarkEnd w:id="30031"/>
      <w:r w:rsidRPr="007E4F32">
        <w:rPr>
          <w:rtl/>
        </w:rPr>
        <w:t>ומצילה</w:t>
      </w:r>
      <w:r>
        <w:rPr>
          <w:rFonts w:hint="cs"/>
          <w:rtl/>
        </w:rPr>
        <w:t>.</w:t>
      </w:r>
    </w:p>
    <w:p w:rsidR="00BC31FD" w:rsidRDefault="00BC31FD" w:rsidP="00041E97">
      <w:pPr>
        <w:rPr>
          <w:rtl/>
        </w:rPr>
      </w:pPr>
      <w:bookmarkStart w:id="30032" w:name="_ETM_Q65_476191"/>
      <w:bookmarkStart w:id="30033" w:name="_ETM_Q65_476264"/>
      <w:bookmarkEnd w:id="30032"/>
      <w:bookmarkEnd w:id="30033"/>
    </w:p>
    <w:p w:rsidR="00BC31FD" w:rsidRDefault="00BC31FD" w:rsidP="00D62BD6">
      <w:pPr>
        <w:rPr>
          <w:rtl/>
        </w:rPr>
      </w:pPr>
      <w:r w:rsidRPr="007E4F32">
        <w:rPr>
          <w:rtl/>
        </w:rPr>
        <w:t xml:space="preserve"> </w:t>
      </w:r>
      <w:bookmarkStart w:id="30034" w:name="_ETM_Q65_477250"/>
      <w:bookmarkEnd w:id="30034"/>
      <w:r w:rsidRPr="007E4F32">
        <w:rPr>
          <w:rtl/>
        </w:rPr>
        <w:t xml:space="preserve">הרב </w:t>
      </w:r>
      <w:bookmarkStart w:id="30035" w:name="_ETM_Q65_477640"/>
      <w:bookmarkEnd w:id="30035"/>
      <w:r w:rsidRPr="007E4F32">
        <w:rPr>
          <w:rtl/>
        </w:rPr>
        <w:t xml:space="preserve">הראשי </w:t>
      </w:r>
      <w:bookmarkStart w:id="30036" w:name="_ETM_Q65_477970"/>
      <w:bookmarkEnd w:id="30036"/>
      <w:r w:rsidRPr="007E4F32">
        <w:rPr>
          <w:rtl/>
        </w:rPr>
        <w:t xml:space="preserve">לשעבר </w:t>
      </w:r>
      <w:bookmarkStart w:id="30037" w:name="_ETM_Q65_478450"/>
      <w:bookmarkEnd w:id="30037"/>
      <w:r w:rsidRPr="007E4F32">
        <w:rPr>
          <w:rtl/>
        </w:rPr>
        <w:t xml:space="preserve">יצחק </w:t>
      </w:r>
      <w:bookmarkStart w:id="30038" w:name="_ETM_Q65_478779"/>
      <w:bookmarkEnd w:id="30038"/>
      <w:r w:rsidRPr="007E4F32">
        <w:rPr>
          <w:rtl/>
        </w:rPr>
        <w:t>יוסף</w:t>
      </w:r>
      <w:r>
        <w:rPr>
          <w:rFonts w:hint="cs"/>
          <w:rtl/>
        </w:rPr>
        <w:t xml:space="preserve"> –</w:t>
      </w:r>
      <w:r w:rsidRPr="007E4F32">
        <w:rPr>
          <w:rtl/>
        </w:rPr>
        <w:t xml:space="preserve"> </w:t>
      </w:r>
      <w:bookmarkStart w:id="30039" w:name="_ETM_Q65_479260"/>
      <w:bookmarkEnd w:id="30039"/>
      <w:r w:rsidRPr="007E4F32">
        <w:rPr>
          <w:rtl/>
        </w:rPr>
        <w:t xml:space="preserve">זה </w:t>
      </w:r>
      <w:bookmarkStart w:id="30040" w:name="_ETM_Q65_479470"/>
      <w:bookmarkEnd w:id="30040"/>
      <w:r w:rsidRPr="007E4F32">
        <w:rPr>
          <w:rtl/>
        </w:rPr>
        <w:t xml:space="preserve">היה </w:t>
      </w:r>
      <w:bookmarkStart w:id="30041" w:name="_ETM_Q65_479770"/>
      <w:bookmarkEnd w:id="30041"/>
      <w:r w:rsidRPr="007E4F32">
        <w:rPr>
          <w:rtl/>
        </w:rPr>
        <w:t xml:space="preserve">לפני </w:t>
      </w:r>
      <w:bookmarkStart w:id="30042" w:name="_ETM_Q65_480130"/>
      <w:bookmarkEnd w:id="30042"/>
      <w:r w:rsidRPr="007E4F32">
        <w:rPr>
          <w:rtl/>
        </w:rPr>
        <w:t xml:space="preserve">כמה </w:t>
      </w:r>
      <w:bookmarkStart w:id="30043" w:name="_ETM_Q65_480430"/>
      <w:bookmarkEnd w:id="30043"/>
      <w:r w:rsidRPr="007E4F32">
        <w:rPr>
          <w:rtl/>
        </w:rPr>
        <w:t>ימים</w:t>
      </w:r>
      <w:r>
        <w:rPr>
          <w:rFonts w:hint="cs"/>
          <w:rtl/>
        </w:rPr>
        <w:t xml:space="preserve"> –</w:t>
      </w:r>
      <w:r w:rsidRPr="007E4F32">
        <w:rPr>
          <w:rtl/>
        </w:rPr>
        <w:t xml:space="preserve"> </w:t>
      </w:r>
      <w:bookmarkStart w:id="30044" w:name="_ETM_Q65_481699"/>
      <w:bookmarkEnd w:id="30044"/>
      <w:r w:rsidRPr="007E4F32">
        <w:rPr>
          <w:rtl/>
        </w:rPr>
        <w:t>אומר</w:t>
      </w:r>
      <w:r>
        <w:rPr>
          <w:rFonts w:hint="cs"/>
          <w:rtl/>
        </w:rPr>
        <w:t>:</w:t>
      </w:r>
      <w:bookmarkStart w:id="30045" w:name="_ETM_Q65_480000"/>
      <w:bookmarkStart w:id="30046" w:name="_ETM_Q65_480120"/>
      <w:bookmarkStart w:id="30047" w:name="_ETM_Q65_481390"/>
      <w:bookmarkEnd w:id="30045"/>
      <w:bookmarkEnd w:id="30046"/>
      <w:bookmarkEnd w:id="30047"/>
      <w:r w:rsidRPr="007E4F32">
        <w:rPr>
          <w:rtl/>
        </w:rPr>
        <w:t xml:space="preserve"> </w:t>
      </w:r>
      <w:bookmarkStart w:id="30048" w:name="_ETM_Q65_483300"/>
      <w:bookmarkEnd w:id="30048"/>
      <w:r w:rsidRPr="007E4F32">
        <w:rPr>
          <w:rtl/>
        </w:rPr>
        <w:t xml:space="preserve">גם </w:t>
      </w:r>
      <w:bookmarkStart w:id="30049" w:name="_ETM_Q65_483810"/>
      <w:bookmarkEnd w:id="30049"/>
      <w:r w:rsidRPr="007E4F32">
        <w:rPr>
          <w:rtl/>
        </w:rPr>
        <w:t xml:space="preserve">מי </w:t>
      </w:r>
      <w:bookmarkStart w:id="30050" w:name="_ETM_Q65_484140"/>
      <w:bookmarkEnd w:id="30050"/>
      <w:r w:rsidRPr="007E4F32">
        <w:rPr>
          <w:rtl/>
        </w:rPr>
        <w:t xml:space="preserve">שבטלן </w:t>
      </w:r>
      <w:bookmarkStart w:id="30051" w:name="_ETM_Q65_485310"/>
      <w:bookmarkEnd w:id="30051"/>
      <w:r w:rsidRPr="007E4F32">
        <w:rPr>
          <w:rtl/>
        </w:rPr>
        <w:t xml:space="preserve">ולא </w:t>
      </w:r>
      <w:bookmarkStart w:id="30052" w:name="_ETM_Q65_485819"/>
      <w:bookmarkEnd w:id="30052"/>
      <w:r w:rsidRPr="007E4F32">
        <w:rPr>
          <w:rtl/>
        </w:rPr>
        <w:t xml:space="preserve">לומד </w:t>
      </w:r>
      <w:bookmarkStart w:id="30053" w:name="_ETM_Q65_486270"/>
      <w:bookmarkEnd w:id="30053"/>
      <w:r w:rsidRPr="007E4F32">
        <w:rPr>
          <w:rtl/>
        </w:rPr>
        <w:t>תורה</w:t>
      </w:r>
      <w:r>
        <w:rPr>
          <w:rFonts w:hint="cs"/>
          <w:rtl/>
        </w:rPr>
        <w:t>,</w:t>
      </w:r>
      <w:r w:rsidRPr="007E4F32">
        <w:rPr>
          <w:rtl/>
        </w:rPr>
        <w:t xml:space="preserve"> </w:t>
      </w:r>
      <w:bookmarkStart w:id="30054" w:name="_ETM_Q65_487939"/>
      <w:bookmarkEnd w:id="30054"/>
      <w:r w:rsidRPr="007E4F32">
        <w:rPr>
          <w:rtl/>
        </w:rPr>
        <w:t xml:space="preserve">אסור </w:t>
      </w:r>
      <w:bookmarkStart w:id="30055" w:name="_ETM_Q65_488480"/>
      <w:bookmarkEnd w:id="30055"/>
      <w:r w:rsidRPr="007E4F32">
        <w:rPr>
          <w:rtl/>
        </w:rPr>
        <w:t xml:space="preserve">לו </w:t>
      </w:r>
      <w:bookmarkStart w:id="30056" w:name="_ETM_Q65_488599"/>
      <w:bookmarkEnd w:id="30056"/>
      <w:r w:rsidRPr="007E4F32">
        <w:rPr>
          <w:rtl/>
        </w:rPr>
        <w:t>שיתגייס</w:t>
      </w:r>
      <w:r>
        <w:rPr>
          <w:rFonts w:hint="cs"/>
          <w:rtl/>
        </w:rPr>
        <w:t>.</w:t>
      </w:r>
      <w:r w:rsidRPr="007E4F32">
        <w:rPr>
          <w:rtl/>
        </w:rPr>
        <w:t xml:space="preserve"> </w:t>
      </w:r>
      <w:bookmarkStart w:id="30057" w:name="_ETM_Q65_489730"/>
      <w:bookmarkEnd w:id="30057"/>
      <w:r w:rsidRPr="007E4F32">
        <w:rPr>
          <w:rtl/>
        </w:rPr>
        <w:t xml:space="preserve">זה </w:t>
      </w:r>
      <w:bookmarkStart w:id="30058" w:name="_ETM_Q65_490540"/>
      <w:bookmarkEnd w:id="30058"/>
      <w:r w:rsidRPr="007E4F32">
        <w:rPr>
          <w:rtl/>
        </w:rPr>
        <w:t xml:space="preserve">הרב </w:t>
      </w:r>
      <w:bookmarkStart w:id="30059" w:name="_ETM_Q65_490839"/>
      <w:bookmarkEnd w:id="30059"/>
      <w:r w:rsidRPr="007E4F32">
        <w:rPr>
          <w:rtl/>
        </w:rPr>
        <w:t xml:space="preserve">הראשי </w:t>
      </w:r>
      <w:bookmarkStart w:id="30060" w:name="_ETM_Q65_491740"/>
      <w:bookmarkEnd w:id="30060"/>
      <w:r w:rsidRPr="007E4F32">
        <w:rPr>
          <w:rtl/>
        </w:rPr>
        <w:t>לשעבר</w:t>
      </w:r>
      <w:r>
        <w:rPr>
          <w:rFonts w:hint="cs"/>
          <w:rtl/>
        </w:rPr>
        <w:t xml:space="preserve"> –</w:t>
      </w:r>
      <w:r w:rsidRPr="007E4F32">
        <w:rPr>
          <w:rtl/>
        </w:rPr>
        <w:t xml:space="preserve"> </w:t>
      </w:r>
      <w:bookmarkStart w:id="30061" w:name="_ETM_Q65_493260"/>
      <w:bookmarkEnd w:id="30061"/>
      <w:r w:rsidRPr="007E4F32">
        <w:rPr>
          <w:rtl/>
        </w:rPr>
        <w:t xml:space="preserve">ממש </w:t>
      </w:r>
      <w:bookmarkStart w:id="30062" w:name="_ETM_Q65_493589"/>
      <w:bookmarkEnd w:id="30062"/>
      <w:r w:rsidRPr="007E4F32">
        <w:rPr>
          <w:rtl/>
        </w:rPr>
        <w:t>לשעבר</w:t>
      </w:r>
      <w:r>
        <w:rPr>
          <w:rFonts w:hint="cs"/>
          <w:rtl/>
        </w:rPr>
        <w:t>,</w:t>
      </w:r>
      <w:r w:rsidRPr="007E4F32">
        <w:rPr>
          <w:rtl/>
        </w:rPr>
        <w:t xml:space="preserve"> </w:t>
      </w:r>
      <w:bookmarkStart w:id="30063" w:name="_ETM_Q65_494100"/>
      <w:bookmarkEnd w:id="30063"/>
      <w:r w:rsidRPr="007E4F32">
        <w:rPr>
          <w:rtl/>
        </w:rPr>
        <w:t xml:space="preserve">עד </w:t>
      </w:r>
      <w:bookmarkStart w:id="30064" w:name="_ETM_Q65_494190"/>
      <w:bookmarkEnd w:id="30064"/>
      <w:r w:rsidRPr="007E4F32">
        <w:rPr>
          <w:rtl/>
        </w:rPr>
        <w:t xml:space="preserve">לפני </w:t>
      </w:r>
      <w:bookmarkStart w:id="30065" w:name="_ETM_Q65_494490"/>
      <w:bookmarkEnd w:id="30065"/>
      <w:r w:rsidRPr="007E4F32">
        <w:rPr>
          <w:rtl/>
        </w:rPr>
        <w:t>רגע</w:t>
      </w:r>
      <w:r>
        <w:rPr>
          <w:rFonts w:hint="cs"/>
          <w:rtl/>
        </w:rPr>
        <w:t>,</w:t>
      </w:r>
      <w:r w:rsidRPr="007E4F32">
        <w:rPr>
          <w:rtl/>
        </w:rPr>
        <w:t xml:space="preserve"> </w:t>
      </w:r>
      <w:bookmarkStart w:id="30066" w:name="_ETM_Q65_494820"/>
      <w:bookmarkEnd w:id="30066"/>
      <w:r w:rsidRPr="007E4F32">
        <w:rPr>
          <w:rtl/>
        </w:rPr>
        <w:t>כן</w:t>
      </w:r>
      <w:r>
        <w:rPr>
          <w:rFonts w:hint="cs"/>
          <w:rtl/>
        </w:rPr>
        <w:t xml:space="preserve"> –</w:t>
      </w:r>
      <w:r w:rsidRPr="007E4F32">
        <w:rPr>
          <w:rtl/>
        </w:rPr>
        <w:t xml:space="preserve"> </w:t>
      </w:r>
      <w:bookmarkStart w:id="30067" w:name="_ETM_Q65_495839"/>
      <w:bookmarkEnd w:id="30067"/>
      <w:r w:rsidRPr="007E4F32">
        <w:rPr>
          <w:rtl/>
        </w:rPr>
        <w:t xml:space="preserve">שאומר </w:t>
      </w:r>
      <w:bookmarkStart w:id="30068" w:name="_ETM_Q65_496289"/>
      <w:bookmarkEnd w:id="30068"/>
      <w:r w:rsidRPr="007E4F32">
        <w:rPr>
          <w:rtl/>
        </w:rPr>
        <w:t xml:space="preserve">לקרוע </w:t>
      </w:r>
      <w:bookmarkStart w:id="30069" w:name="_ETM_Q65_496949"/>
      <w:bookmarkEnd w:id="30069"/>
      <w:r w:rsidRPr="007E4F32">
        <w:rPr>
          <w:rtl/>
        </w:rPr>
        <w:t xml:space="preserve">את </w:t>
      </w:r>
      <w:bookmarkStart w:id="30070" w:name="_ETM_Q65_497039"/>
      <w:bookmarkEnd w:id="30070"/>
      <w:r w:rsidRPr="007E4F32">
        <w:rPr>
          <w:rtl/>
        </w:rPr>
        <w:t xml:space="preserve">צווי </w:t>
      </w:r>
      <w:bookmarkStart w:id="30071" w:name="_ETM_Q65_497369"/>
      <w:bookmarkEnd w:id="30071"/>
      <w:r w:rsidRPr="007E4F32">
        <w:rPr>
          <w:rtl/>
        </w:rPr>
        <w:t xml:space="preserve">הגיוס </w:t>
      </w:r>
      <w:bookmarkStart w:id="30072" w:name="_ETM_Q65_497880"/>
      <w:bookmarkEnd w:id="30072"/>
      <w:r w:rsidRPr="007E4F32">
        <w:rPr>
          <w:rtl/>
        </w:rPr>
        <w:t xml:space="preserve">ולזרוק </w:t>
      </w:r>
      <w:bookmarkStart w:id="30073" w:name="_ETM_Q65_498420"/>
      <w:bookmarkEnd w:id="30073"/>
      <w:r w:rsidRPr="007E4F32">
        <w:rPr>
          <w:rtl/>
        </w:rPr>
        <w:t xml:space="preserve">אותם </w:t>
      </w:r>
      <w:bookmarkStart w:id="30074" w:name="_ETM_Q65_498750"/>
      <w:bookmarkEnd w:id="30074"/>
      <w:r w:rsidRPr="007E4F32">
        <w:rPr>
          <w:rtl/>
        </w:rPr>
        <w:t>לאסלה</w:t>
      </w:r>
      <w:r>
        <w:rPr>
          <w:rFonts w:hint="cs"/>
          <w:rtl/>
        </w:rPr>
        <w:t>.</w:t>
      </w:r>
      <w:bookmarkStart w:id="30075" w:name="_ETM_Q65_500770"/>
      <w:bookmarkEnd w:id="30075"/>
      <w:r>
        <w:rPr>
          <w:rFonts w:hint="cs"/>
          <w:rtl/>
        </w:rPr>
        <w:t xml:space="preserve"> </w:t>
      </w:r>
      <w:bookmarkStart w:id="30076" w:name="_ETM_Q65_502959"/>
      <w:bookmarkStart w:id="30077" w:name="_ETM_Q65_503017"/>
      <w:bookmarkStart w:id="30078" w:name="_ETM_Q65_503119"/>
      <w:bookmarkStart w:id="30079" w:name="_ETM_Q65_503165"/>
      <w:bookmarkEnd w:id="30076"/>
      <w:bookmarkEnd w:id="30077"/>
      <w:bookmarkEnd w:id="30078"/>
      <w:bookmarkEnd w:id="30079"/>
      <w:r>
        <w:rPr>
          <w:rFonts w:hint="cs"/>
          <w:rtl/>
        </w:rPr>
        <w:t>ואלה</w:t>
      </w:r>
      <w:r w:rsidRPr="007E4F32">
        <w:rPr>
          <w:rtl/>
        </w:rPr>
        <w:t xml:space="preserve"> </w:t>
      </w:r>
      <w:bookmarkStart w:id="30080" w:name="_ETM_Q65_501130"/>
      <w:bookmarkEnd w:id="30080"/>
      <w:r w:rsidRPr="007E4F32">
        <w:rPr>
          <w:rtl/>
        </w:rPr>
        <w:t xml:space="preserve">אנשים </w:t>
      </w:r>
      <w:bookmarkStart w:id="30081" w:name="_ETM_Q65_501730"/>
      <w:bookmarkEnd w:id="30081"/>
      <w:r w:rsidRPr="007E4F32">
        <w:rPr>
          <w:rtl/>
        </w:rPr>
        <w:t xml:space="preserve">שכביכול </w:t>
      </w:r>
      <w:bookmarkStart w:id="30082" w:name="_ETM_Q65_502450"/>
      <w:bookmarkEnd w:id="30082"/>
      <w:r w:rsidRPr="007E4F32">
        <w:rPr>
          <w:rtl/>
        </w:rPr>
        <w:t xml:space="preserve">מתנגדים </w:t>
      </w:r>
      <w:bookmarkStart w:id="30083" w:name="_ETM_Q65_503290"/>
      <w:bookmarkEnd w:id="30083"/>
      <w:r w:rsidRPr="007E4F32">
        <w:rPr>
          <w:rtl/>
        </w:rPr>
        <w:t xml:space="preserve">לפלג </w:t>
      </w:r>
      <w:bookmarkStart w:id="30084" w:name="_ETM_Q65_503800"/>
      <w:bookmarkEnd w:id="30084"/>
      <w:r w:rsidRPr="007E4F32">
        <w:rPr>
          <w:rtl/>
        </w:rPr>
        <w:t>הירושלמי</w:t>
      </w:r>
      <w:r w:rsidR="00D62BD6">
        <w:rPr>
          <w:rFonts w:hint="cs"/>
          <w:rtl/>
        </w:rPr>
        <w:t>,</w:t>
      </w:r>
      <w:r w:rsidRPr="007E4F32">
        <w:rPr>
          <w:rtl/>
        </w:rPr>
        <w:t xml:space="preserve"> </w:t>
      </w:r>
      <w:bookmarkStart w:id="30085" w:name="_ETM_Q65_505220"/>
      <w:bookmarkEnd w:id="30085"/>
      <w:r w:rsidRPr="007E4F32">
        <w:rPr>
          <w:rtl/>
        </w:rPr>
        <w:t xml:space="preserve">שאומרים </w:t>
      </w:r>
      <w:bookmarkStart w:id="30086" w:name="_ETM_Q65_505789"/>
      <w:bookmarkEnd w:id="30086"/>
      <w:r>
        <w:rPr>
          <w:rFonts w:hint="cs"/>
          <w:rtl/>
        </w:rPr>
        <w:t>"</w:t>
      </w:r>
      <w:r w:rsidRPr="007E4F32">
        <w:rPr>
          <w:rtl/>
        </w:rPr>
        <w:t xml:space="preserve">נמות </w:t>
      </w:r>
      <w:bookmarkStart w:id="30087" w:name="_ETM_Q65_506210"/>
      <w:bookmarkEnd w:id="30087"/>
      <w:r w:rsidRPr="007E4F32">
        <w:rPr>
          <w:rtl/>
        </w:rPr>
        <w:t xml:space="preserve">ולא </w:t>
      </w:r>
      <w:bookmarkStart w:id="30088" w:name="_ETM_Q65_506449"/>
      <w:bookmarkEnd w:id="30088"/>
      <w:r w:rsidRPr="007E4F32">
        <w:rPr>
          <w:rtl/>
        </w:rPr>
        <w:t>נתגייס</w:t>
      </w:r>
      <w:r>
        <w:rPr>
          <w:rFonts w:hint="cs"/>
          <w:rtl/>
        </w:rPr>
        <w:t>",</w:t>
      </w:r>
      <w:r w:rsidRPr="007E4F32">
        <w:rPr>
          <w:rtl/>
        </w:rPr>
        <w:t xml:space="preserve"> </w:t>
      </w:r>
      <w:bookmarkStart w:id="30089" w:name="_ETM_Q65_507859"/>
      <w:bookmarkEnd w:id="30089"/>
      <w:r w:rsidRPr="007E4F32">
        <w:rPr>
          <w:rtl/>
        </w:rPr>
        <w:t xml:space="preserve">משום </w:t>
      </w:r>
      <w:bookmarkStart w:id="30090" w:name="_ETM_Q65_508310"/>
      <w:bookmarkEnd w:id="30090"/>
      <w:r w:rsidRPr="007E4F32">
        <w:rPr>
          <w:rtl/>
        </w:rPr>
        <w:t>ש</w:t>
      </w:r>
      <w:bookmarkStart w:id="30091" w:name="_ETM_Q65_508550"/>
      <w:bookmarkEnd w:id="30091"/>
      <w:r>
        <w:rPr>
          <w:rFonts w:hint="cs"/>
          <w:rtl/>
        </w:rPr>
        <w:t>ב</w:t>
      </w:r>
      <w:r w:rsidRPr="007E4F32">
        <w:rPr>
          <w:rtl/>
        </w:rPr>
        <w:t xml:space="preserve">פיקוח </w:t>
      </w:r>
      <w:bookmarkStart w:id="30092" w:name="_ETM_Q65_509060"/>
      <w:bookmarkEnd w:id="30092"/>
      <w:r w:rsidRPr="007E4F32">
        <w:rPr>
          <w:rtl/>
        </w:rPr>
        <w:t xml:space="preserve">נפש </w:t>
      </w:r>
      <w:bookmarkStart w:id="30093" w:name="_ETM_Q65_509480"/>
      <w:bookmarkEnd w:id="30093"/>
      <w:r w:rsidRPr="007E4F32">
        <w:rPr>
          <w:rtl/>
        </w:rPr>
        <w:t>עסקינן</w:t>
      </w:r>
      <w:r>
        <w:rPr>
          <w:rFonts w:hint="cs"/>
          <w:rtl/>
        </w:rPr>
        <w:t xml:space="preserve"> –</w:t>
      </w:r>
      <w:r w:rsidRPr="007E4F32">
        <w:rPr>
          <w:rtl/>
        </w:rPr>
        <w:t xml:space="preserve"> </w:t>
      </w:r>
      <w:bookmarkStart w:id="30094" w:name="_ETM_Q65_510929"/>
      <w:bookmarkEnd w:id="30094"/>
      <w:r w:rsidRPr="007E4F32">
        <w:rPr>
          <w:rtl/>
        </w:rPr>
        <w:t xml:space="preserve">פיקוח </w:t>
      </w:r>
      <w:bookmarkStart w:id="30095" w:name="_ETM_Q65_511380"/>
      <w:bookmarkEnd w:id="30095"/>
      <w:r w:rsidRPr="007E4F32">
        <w:rPr>
          <w:rtl/>
        </w:rPr>
        <w:t>נפש</w:t>
      </w:r>
      <w:r>
        <w:rPr>
          <w:rFonts w:hint="cs"/>
          <w:rtl/>
        </w:rPr>
        <w:t>,</w:t>
      </w:r>
      <w:r w:rsidRPr="007E4F32">
        <w:rPr>
          <w:rtl/>
        </w:rPr>
        <w:t xml:space="preserve"> </w:t>
      </w:r>
      <w:bookmarkStart w:id="30096" w:name="_ETM_Q65_511800"/>
      <w:bookmarkEnd w:id="30096"/>
      <w:r w:rsidRPr="007E4F32">
        <w:rPr>
          <w:rtl/>
        </w:rPr>
        <w:t xml:space="preserve">שכן </w:t>
      </w:r>
      <w:bookmarkStart w:id="30097" w:name="_ETM_Q65_512279"/>
      <w:bookmarkEnd w:id="30097"/>
      <w:r w:rsidRPr="007E4F32">
        <w:rPr>
          <w:rtl/>
        </w:rPr>
        <w:t xml:space="preserve">זה </w:t>
      </w:r>
      <w:bookmarkStart w:id="30098" w:name="_ETM_Q65_512850"/>
      <w:bookmarkEnd w:id="30098"/>
      <w:r w:rsidRPr="007E4F32">
        <w:rPr>
          <w:rtl/>
        </w:rPr>
        <w:t>חללים</w:t>
      </w:r>
      <w:r>
        <w:rPr>
          <w:rFonts w:hint="cs"/>
          <w:rtl/>
        </w:rPr>
        <w:t xml:space="preserve"> –</w:t>
      </w:r>
      <w:r w:rsidRPr="007E4F32">
        <w:rPr>
          <w:rtl/>
        </w:rPr>
        <w:t xml:space="preserve"> </w:t>
      </w:r>
      <w:bookmarkStart w:id="30099" w:name="_ETM_Q65_514320"/>
      <w:bookmarkEnd w:id="30099"/>
      <w:r w:rsidRPr="007E4F32">
        <w:rPr>
          <w:rtl/>
        </w:rPr>
        <w:t>וש</w:t>
      </w:r>
      <w:r>
        <w:rPr>
          <w:rFonts w:hint="cs"/>
          <w:rtl/>
        </w:rPr>
        <w:t>רק</w:t>
      </w:r>
      <w:r w:rsidRPr="007E4F32">
        <w:rPr>
          <w:rtl/>
        </w:rPr>
        <w:t xml:space="preserve"> </w:t>
      </w:r>
      <w:bookmarkStart w:id="30100" w:name="_ETM_Q65_515190"/>
      <w:bookmarkEnd w:id="30100"/>
      <w:r>
        <w:rPr>
          <w:rFonts w:hint="cs"/>
          <w:rtl/>
        </w:rPr>
        <w:t>ה</w:t>
      </w:r>
      <w:r w:rsidRPr="007E4F32">
        <w:rPr>
          <w:rtl/>
        </w:rPr>
        <w:t xml:space="preserve">תורה </w:t>
      </w:r>
      <w:bookmarkStart w:id="30101" w:name="_ETM_Q65_515609"/>
      <w:bookmarkEnd w:id="30101"/>
      <w:r w:rsidRPr="007E4F32">
        <w:rPr>
          <w:rtl/>
        </w:rPr>
        <w:t xml:space="preserve">מגינה </w:t>
      </w:r>
      <w:bookmarkStart w:id="30102" w:name="_ETM_Q65_516000"/>
      <w:bookmarkEnd w:id="30102"/>
      <w:r w:rsidRPr="007E4F32">
        <w:rPr>
          <w:rtl/>
        </w:rPr>
        <w:t>ומצילה</w:t>
      </w:r>
      <w:r>
        <w:rPr>
          <w:rFonts w:hint="cs"/>
          <w:rtl/>
        </w:rPr>
        <w:t>,</w:t>
      </w:r>
      <w:r w:rsidRPr="007E4F32">
        <w:rPr>
          <w:rtl/>
        </w:rPr>
        <w:t xml:space="preserve"> </w:t>
      </w:r>
      <w:bookmarkStart w:id="30103" w:name="_ETM_Q65_516839"/>
      <w:bookmarkEnd w:id="30103"/>
      <w:r w:rsidRPr="007E4F32">
        <w:rPr>
          <w:rtl/>
        </w:rPr>
        <w:t xml:space="preserve">אז </w:t>
      </w:r>
      <w:bookmarkStart w:id="30104" w:name="_ETM_Q65_517079"/>
      <w:bookmarkEnd w:id="30104"/>
      <w:r w:rsidRPr="007E4F32">
        <w:rPr>
          <w:rtl/>
        </w:rPr>
        <w:t xml:space="preserve">הם </w:t>
      </w:r>
      <w:bookmarkStart w:id="30105" w:name="_ETM_Q65_517199"/>
      <w:bookmarkEnd w:id="30105"/>
      <w:r w:rsidRPr="007E4F32">
        <w:rPr>
          <w:rtl/>
        </w:rPr>
        <w:t xml:space="preserve">אומרים </w:t>
      </w:r>
      <w:bookmarkStart w:id="30106" w:name="_ETM_Q65_519930"/>
      <w:bookmarkEnd w:id="30106"/>
      <w:r w:rsidRPr="007E4F32">
        <w:rPr>
          <w:rtl/>
        </w:rPr>
        <w:t xml:space="preserve">להתנגד </w:t>
      </w:r>
      <w:bookmarkStart w:id="30107" w:name="_ETM_Q65_520829"/>
      <w:bookmarkEnd w:id="30107"/>
      <w:r w:rsidRPr="007E4F32">
        <w:rPr>
          <w:rtl/>
        </w:rPr>
        <w:t>לגיוס</w:t>
      </w:r>
      <w:r>
        <w:rPr>
          <w:rFonts w:hint="cs"/>
          <w:rtl/>
        </w:rPr>
        <w:t>.</w:t>
      </w:r>
      <w:bookmarkStart w:id="30108" w:name="_ETM_Q65_521579"/>
      <w:bookmarkEnd w:id="30108"/>
      <w:r w:rsidRPr="007E4F32">
        <w:rPr>
          <w:rtl/>
        </w:rPr>
        <w:t xml:space="preserve"> </w:t>
      </w:r>
      <w:bookmarkStart w:id="30109" w:name="_ETM_Q65_521820"/>
      <w:bookmarkEnd w:id="30109"/>
      <w:r w:rsidRPr="007E4F32">
        <w:rPr>
          <w:rtl/>
        </w:rPr>
        <w:t xml:space="preserve">מותר </w:t>
      </w:r>
      <w:bookmarkStart w:id="30110" w:name="_ETM_Q65_522270"/>
      <w:bookmarkEnd w:id="30110"/>
      <w:r w:rsidRPr="007E4F32">
        <w:rPr>
          <w:rtl/>
        </w:rPr>
        <w:t>לחל</w:t>
      </w:r>
      <w:r>
        <w:rPr>
          <w:rFonts w:hint="cs"/>
          <w:rtl/>
        </w:rPr>
        <w:t>ל</w:t>
      </w:r>
      <w:r w:rsidRPr="007E4F32">
        <w:rPr>
          <w:rtl/>
        </w:rPr>
        <w:t xml:space="preserve"> </w:t>
      </w:r>
      <w:bookmarkStart w:id="30111" w:name="_ETM_Q65_522779"/>
      <w:bookmarkEnd w:id="30111"/>
      <w:r w:rsidRPr="007E4F32">
        <w:rPr>
          <w:rtl/>
        </w:rPr>
        <w:t xml:space="preserve">לשבת </w:t>
      </w:r>
      <w:bookmarkStart w:id="30112" w:name="_ETM_Q65_523739"/>
      <w:bookmarkEnd w:id="30112"/>
      <w:r w:rsidRPr="007E4F32">
        <w:rPr>
          <w:rtl/>
        </w:rPr>
        <w:t xml:space="preserve">בשביל </w:t>
      </w:r>
      <w:bookmarkStart w:id="30113" w:name="_ETM_Q65_524250"/>
      <w:bookmarkEnd w:id="30113"/>
      <w:r w:rsidRPr="007E4F32">
        <w:rPr>
          <w:rtl/>
        </w:rPr>
        <w:t xml:space="preserve">להתנגד </w:t>
      </w:r>
      <w:bookmarkStart w:id="30114" w:name="_ETM_Q65_524850"/>
      <w:bookmarkEnd w:id="30114"/>
      <w:r w:rsidRPr="007E4F32">
        <w:rPr>
          <w:rtl/>
        </w:rPr>
        <w:t>לגיוס</w:t>
      </w:r>
      <w:r w:rsidR="00D62BD6">
        <w:rPr>
          <w:rFonts w:hint="cs"/>
          <w:rtl/>
        </w:rPr>
        <w:t>, ו</w:t>
      </w:r>
      <w:bookmarkStart w:id="30115" w:name="_ETM_Q65_526440"/>
      <w:bookmarkEnd w:id="30115"/>
      <w:r w:rsidRPr="007E4F32">
        <w:rPr>
          <w:rtl/>
        </w:rPr>
        <w:t xml:space="preserve">כל </w:t>
      </w:r>
      <w:bookmarkStart w:id="30116" w:name="_ETM_Q65_526949"/>
      <w:bookmarkEnd w:id="30116"/>
      <w:r w:rsidRPr="007E4F32">
        <w:rPr>
          <w:rtl/>
        </w:rPr>
        <w:t xml:space="preserve">זה </w:t>
      </w:r>
      <w:bookmarkStart w:id="30117" w:name="_ETM_Q65_527670"/>
      <w:bookmarkEnd w:id="30117"/>
      <w:r w:rsidRPr="007E4F32">
        <w:rPr>
          <w:rtl/>
        </w:rPr>
        <w:t xml:space="preserve">בגלל </w:t>
      </w:r>
      <w:bookmarkStart w:id="30118" w:name="_ETM_Q65_529510"/>
      <w:bookmarkEnd w:id="30118"/>
      <w:r w:rsidRPr="007E4F32">
        <w:rPr>
          <w:rtl/>
        </w:rPr>
        <w:t xml:space="preserve">שאנחנו </w:t>
      </w:r>
      <w:bookmarkStart w:id="30119" w:name="_ETM_Q65_530290"/>
      <w:bookmarkEnd w:id="30119"/>
      <w:r w:rsidRPr="007E4F32">
        <w:rPr>
          <w:rtl/>
        </w:rPr>
        <w:t xml:space="preserve">נשמור </w:t>
      </w:r>
      <w:bookmarkStart w:id="30120" w:name="_ETM_Q65_531100"/>
      <w:bookmarkEnd w:id="30120"/>
      <w:r w:rsidRPr="007E4F32">
        <w:rPr>
          <w:rtl/>
        </w:rPr>
        <w:t xml:space="preserve">מכל </w:t>
      </w:r>
      <w:bookmarkStart w:id="30121" w:name="_ETM_Q65_531610"/>
      <w:bookmarkEnd w:id="30121"/>
      <w:r w:rsidRPr="007E4F32">
        <w:rPr>
          <w:rtl/>
        </w:rPr>
        <w:t xml:space="preserve">משמר </w:t>
      </w:r>
      <w:bookmarkStart w:id="30122" w:name="_ETM_Q65_532839"/>
      <w:bookmarkEnd w:id="30122"/>
      <w:r w:rsidRPr="007E4F32">
        <w:rPr>
          <w:rtl/>
        </w:rPr>
        <w:t xml:space="preserve">על </w:t>
      </w:r>
      <w:bookmarkStart w:id="30123" w:name="_ETM_Q65_533080"/>
      <w:bookmarkEnd w:id="30123"/>
      <w:r w:rsidRPr="007E4F32">
        <w:rPr>
          <w:rtl/>
        </w:rPr>
        <w:t xml:space="preserve">הגדר </w:t>
      </w:r>
      <w:bookmarkStart w:id="30124" w:name="_ETM_Q65_534769"/>
      <w:bookmarkEnd w:id="30124"/>
      <w:r w:rsidRPr="007E4F32">
        <w:rPr>
          <w:rtl/>
        </w:rPr>
        <w:t>שלנו</w:t>
      </w:r>
      <w:r>
        <w:rPr>
          <w:rFonts w:hint="cs"/>
          <w:rtl/>
        </w:rPr>
        <w:t>,</w:t>
      </w:r>
      <w:r w:rsidRPr="007E4F32">
        <w:rPr>
          <w:rtl/>
        </w:rPr>
        <w:t xml:space="preserve"> </w:t>
      </w:r>
      <w:bookmarkStart w:id="30125" w:name="_ETM_Q65_535979"/>
      <w:bookmarkEnd w:id="30125"/>
      <w:r w:rsidRPr="007E4F32">
        <w:rPr>
          <w:rtl/>
        </w:rPr>
        <w:t xml:space="preserve">על </w:t>
      </w:r>
      <w:bookmarkStart w:id="30126" w:name="_ETM_Q65_536219"/>
      <w:bookmarkEnd w:id="30126"/>
      <w:r w:rsidRPr="007E4F32">
        <w:rPr>
          <w:rtl/>
        </w:rPr>
        <w:t xml:space="preserve">אורח </w:t>
      </w:r>
      <w:bookmarkStart w:id="30127" w:name="_ETM_Q65_536579"/>
      <w:bookmarkEnd w:id="30127"/>
      <w:r w:rsidRPr="007E4F32">
        <w:rPr>
          <w:rtl/>
        </w:rPr>
        <w:t xml:space="preserve">החיים </w:t>
      </w:r>
      <w:bookmarkStart w:id="30128" w:name="_ETM_Q65_536969"/>
      <w:bookmarkEnd w:id="30128"/>
      <w:r w:rsidRPr="007E4F32">
        <w:rPr>
          <w:rtl/>
        </w:rPr>
        <w:t>שלנו</w:t>
      </w:r>
      <w:r>
        <w:rPr>
          <w:rFonts w:hint="cs"/>
          <w:rtl/>
        </w:rPr>
        <w:t>.</w:t>
      </w:r>
      <w:bookmarkStart w:id="30129" w:name="_ETM_Q65_538239"/>
      <w:bookmarkEnd w:id="30129"/>
    </w:p>
    <w:p w:rsidR="00BC31FD" w:rsidRDefault="00BC31FD" w:rsidP="00041E97">
      <w:pPr>
        <w:rPr>
          <w:rtl/>
        </w:rPr>
      </w:pPr>
    </w:p>
    <w:p w:rsidR="00BC31FD" w:rsidRDefault="00BC31FD" w:rsidP="00041E97">
      <w:pPr>
        <w:rPr>
          <w:rtl/>
        </w:rPr>
      </w:pPr>
      <w:bookmarkStart w:id="30130" w:name="_ETM_Q65_549662"/>
      <w:bookmarkEnd w:id="30130"/>
      <w:r w:rsidRPr="007E4F32">
        <w:rPr>
          <w:rtl/>
        </w:rPr>
        <w:t xml:space="preserve">כשהם </w:t>
      </w:r>
      <w:bookmarkStart w:id="30131" w:name="_ETM_Q65_538960"/>
      <w:bookmarkEnd w:id="30131"/>
      <w:r w:rsidRPr="007E4F32">
        <w:rPr>
          <w:rtl/>
        </w:rPr>
        <w:t xml:space="preserve">תובעים </w:t>
      </w:r>
      <w:bookmarkStart w:id="30132" w:name="_ETM_Q65_539829"/>
      <w:bookmarkEnd w:id="30132"/>
      <w:r w:rsidRPr="007E4F32">
        <w:rPr>
          <w:rtl/>
        </w:rPr>
        <w:t xml:space="preserve">ודורשים </w:t>
      </w:r>
      <w:bookmarkStart w:id="30133" w:name="_ETM_Q65_540640"/>
      <w:bookmarkEnd w:id="30133"/>
      <w:r w:rsidRPr="007E4F32">
        <w:rPr>
          <w:rtl/>
        </w:rPr>
        <w:t xml:space="preserve">כל </w:t>
      </w:r>
      <w:bookmarkStart w:id="30134" w:name="_ETM_Q65_540969"/>
      <w:bookmarkEnd w:id="30134"/>
      <w:r w:rsidRPr="007E4F32">
        <w:rPr>
          <w:rtl/>
        </w:rPr>
        <w:t xml:space="preserve">הזמן </w:t>
      </w:r>
      <w:bookmarkStart w:id="30135" w:name="_ETM_Q65_544360"/>
      <w:bookmarkEnd w:id="30135"/>
      <w:r w:rsidRPr="007E4F32">
        <w:rPr>
          <w:rtl/>
        </w:rPr>
        <w:t xml:space="preserve">שלא </w:t>
      </w:r>
      <w:bookmarkStart w:id="30136" w:name="_ETM_Q65_544839"/>
      <w:bookmarkEnd w:id="30136"/>
      <w:r w:rsidRPr="007E4F32">
        <w:rPr>
          <w:rtl/>
        </w:rPr>
        <w:t xml:space="preserve">לגייס </w:t>
      </w:r>
      <w:bookmarkStart w:id="30137" w:name="_ETM_Q65_547690"/>
      <w:bookmarkEnd w:id="30137"/>
      <w:r w:rsidRPr="007E4F32">
        <w:rPr>
          <w:rtl/>
        </w:rPr>
        <w:t xml:space="preserve">את </w:t>
      </w:r>
      <w:bookmarkStart w:id="30138" w:name="_ETM_Q65_547990"/>
      <w:bookmarkEnd w:id="30138"/>
      <w:r w:rsidRPr="007E4F32">
        <w:rPr>
          <w:rtl/>
        </w:rPr>
        <w:t xml:space="preserve">הגברים </w:t>
      </w:r>
      <w:bookmarkStart w:id="30139" w:name="_ETM_Q65_548529"/>
      <w:bookmarkEnd w:id="30139"/>
      <w:r w:rsidRPr="007E4F32">
        <w:rPr>
          <w:rtl/>
        </w:rPr>
        <w:t>החרדים</w:t>
      </w:r>
      <w:r>
        <w:rPr>
          <w:rFonts w:hint="cs"/>
          <w:rtl/>
        </w:rPr>
        <w:t>,</w:t>
      </w:r>
      <w:r w:rsidRPr="007E4F32">
        <w:rPr>
          <w:rtl/>
        </w:rPr>
        <w:t xml:space="preserve"> </w:t>
      </w:r>
      <w:bookmarkStart w:id="30140" w:name="_ETM_Q65_549880"/>
      <w:bookmarkEnd w:id="30140"/>
      <w:r w:rsidRPr="007E4F32">
        <w:rPr>
          <w:rtl/>
        </w:rPr>
        <w:t xml:space="preserve">הם </w:t>
      </w:r>
      <w:bookmarkStart w:id="30141" w:name="_ETM_Q65_550029"/>
      <w:bookmarkEnd w:id="30141"/>
      <w:r w:rsidRPr="007E4F32">
        <w:rPr>
          <w:rtl/>
        </w:rPr>
        <w:t xml:space="preserve">מדברים </w:t>
      </w:r>
      <w:bookmarkStart w:id="30142" w:name="_ETM_Q65_550390"/>
      <w:bookmarkEnd w:id="30142"/>
      <w:r w:rsidRPr="007E4F32">
        <w:rPr>
          <w:rtl/>
        </w:rPr>
        <w:t xml:space="preserve">על </w:t>
      </w:r>
      <w:bookmarkStart w:id="30143" w:name="_ETM_Q65_550540"/>
      <w:bookmarkEnd w:id="30143"/>
      <w:r w:rsidRPr="007E4F32">
        <w:rPr>
          <w:rtl/>
        </w:rPr>
        <w:t xml:space="preserve">אורח </w:t>
      </w:r>
      <w:bookmarkStart w:id="30144" w:name="_ETM_Q65_550870"/>
      <w:bookmarkEnd w:id="30144"/>
      <w:r w:rsidRPr="007E4F32">
        <w:rPr>
          <w:rtl/>
        </w:rPr>
        <w:t>החיים</w:t>
      </w:r>
      <w:r>
        <w:rPr>
          <w:rFonts w:hint="cs"/>
          <w:rtl/>
        </w:rPr>
        <w:t>.</w:t>
      </w:r>
      <w:r w:rsidRPr="007E4F32">
        <w:rPr>
          <w:rtl/>
        </w:rPr>
        <w:t xml:space="preserve"> </w:t>
      </w:r>
      <w:bookmarkStart w:id="30145" w:name="_ETM_Q65_553380"/>
      <w:bookmarkEnd w:id="30145"/>
      <w:r w:rsidRPr="007E4F32">
        <w:rPr>
          <w:rtl/>
        </w:rPr>
        <w:t xml:space="preserve">ואני </w:t>
      </w:r>
      <w:bookmarkStart w:id="30146" w:name="_ETM_Q65_553799"/>
      <w:bookmarkEnd w:id="30146"/>
      <w:r w:rsidRPr="007E4F32">
        <w:rPr>
          <w:rtl/>
        </w:rPr>
        <w:t>אומרת</w:t>
      </w:r>
      <w:r>
        <w:rPr>
          <w:rFonts w:hint="cs"/>
          <w:rtl/>
        </w:rPr>
        <w:t>:</w:t>
      </w:r>
      <w:r w:rsidRPr="007E4F32">
        <w:rPr>
          <w:rtl/>
        </w:rPr>
        <w:t xml:space="preserve"> </w:t>
      </w:r>
      <w:bookmarkStart w:id="30147" w:name="_ETM_Q65_555930"/>
      <w:bookmarkEnd w:id="30147"/>
      <w:r w:rsidRPr="007E4F32">
        <w:rPr>
          <w:rtl/>
        </w:rPr>
        <w:t xml:space="preserve">זה </w:t>
      </w:r>
      <w:bookmarkStart w:id="30148" w:name="_ETM_Q65_556140"/>
      <w:bookmarkEnd w:id="30148"/>
      <w:r w:rsidRPr="007E4F32">
        <w:rPr>
          <w:rtl/>
        </w:rPr>
        <w:t xml:space="preserve">באמת </w:t>
      </w:r>
      <w:bookmarkStart w:id="30149" w:name="_ETM_Q65_556589"/>
      <w:bookmarkEnd w:id="30149"/>
      <w:r w:rsidRPr="007E4F32">
        <w:rPr>
          <w:rtl/>
        </w:rPr>
        <w:t xml:space="preserve">יפגע </w:t>
      </w:r>
      <w:bookmarkStart w:id="30150" w:name="_ETM_Q65_557039"/>
      <w:bookmarkEnd w:id="30150"/>
      <w:r w:rsidRPr="007E4F32">
        <w:rPr>
          <w:rtl/>
        </w:rPr>
        <w:t xml:space="preserve">לי </w:t>
      </w:r>
      <w:bookmarkStart w:id="30151" w:name="_ETM_Q65_557640"/>
      <w:bookmarkEnd w:id="30151"/>
      <w:r w:rsidRPr="007E4F32">
        <w:rPr>
          <w:rtl/>
        </w:rPr>
        <w:t xml:space="preserve">מאוד </w:t>
      </w:r>
      <w:bookmarkStart w:id="30152" w:name="_ETM_Q65_558210"/>
      <w:bookmarkEnd w:id="30152"/>
      <w:r w:rsidRPr="007E4F32">
        <w:rPr>
          <w:rtl/>
        </w:rPr>
        <w:t xml:space="preserve">באורח </w:t>
      </w:r>
      <w:bookmarkStart w:id="30153" w:name="_ETM_Q65_558630"/>
      <w:bookmarkEnd w:id="30153"/>
      <w:r w:rsidRPr="007E4F32">
        <w:rPr>
          <w:rtl/>
        </w:rPr>
        <w:t xml:space="preserve">החיים </w:t>
      </w:r>
      <w:bookmarkStart w:id="30154" w:name="_ETM_Q65_559779"/>
      <w:bookmarkEnd w:id="30154"/>
      <w:r w:rsidRPr="007E4F32">
        <w:rPr>
          <w:rtl/>
        </w:rPr>
        <w:t xml:space="preserve">אם </w:t>
      </w:r>
      <w:bookmarkStart w:id="30155" w:name="_ETM_Q65_559960"/>
      <w:bookmarkEnd w:id="30155"/>
      <w:r w:rsidRPr="007E4F32">
        <w:rPr>
          <w:rtl/>
        </w:rPr>
        <w:t xml:space="preserve">לא </w:t>
      </w:r>
      <w:bookmarkStart w:id="30156" w:name="_ETM_Q65_560080"/>
      <w:bookmarkEnd w:id="30156"/>
      <w:r>
        <w:rPr>
          <w:rFonts w:hint="cs"/>
          <w:rtl/>
        </w:rPr>
        <w:t>י</w:t>
      </w:r>
      <w:r w:rsidRPr="007E4F32">
        <w:rPr>
          <w:rtl/>
        </w:rPr>
        <w:t xml:space="preserve">היו </w:t>
      </w:r>
      <w:bookmarkStart w:id="30157" w:name="_ETM_Q65_560260"/>
      <w:bookmarkEnd w:id="30157"/>
      <w:r w:rsidRPr="007E4F32">
        <w:rPr>
          <w:rtl/>
        </w:rPr>
        <w:t xml:space="preserve">לי </w:t>
      </w:r>
      <w:bookmarkStart w:id="30158" w:name="_ETM_Q65_560350"/>
      <w:bookmarkEnd w:id="30158"/>
      <w:r w:rsidRPr="007E4F32">
        <w:rPr>
          <w:rtl/>
        </w:rPr>
        <w:t>חיים</w:t>
      </w:r>
      <w:r>
        <w:rPr>
          <w:rFonts w:hint="cs"/>
          <w:rtl/>
        </w:rPr>
        <w:t>.</w:t>
      </w:r>
      <w:r w:rsidRPr="007E4F32">
        <w:rPr>
          <w:rtl/>
        </w:rPr>
        <w:t xml:space="preserve"> </w:t>
      </w:r>
      <w:bookmarkStart w:id="30159" w:name="_ETM_Q65_562790"/>
      <w:bookmarkEnd w:id="30159"/>
      <w:r w:rsidRPr="007E4F32">
        <w:rPr>
          <w:rtl/>
        </w:rPr>
        <w:t xml:space="preserve">אם </w:t>
      </w:r>
      <w:bookmarkStart w:id="30160" w:name="_ETM_Q65_563000"/>
      <w:bookmarkEnd w:id="30160"/>
      <w:r w:rsidRPr="007E4F32">
        <w:rPr>
          <w:rtl/>
        </w:rPr>
        <w:t xml:space="preserve">הבן </w:t>
      </w:r>
      <w:bookmarkStart w:id="30161" w:name="_ETM_Q65_563479"/>
      <w:bookmarkEnd w:id="30161"/>
      <w:r w:rsidRPr="007E4F32">
        <w:rPr>
          <w:rtl/>
        </w:rPr>
        <w:t xml:space="preserve">שלי </w:t>
      </w:r>
      <w:bookmarkStart w:id="30162" w:name="_ETM_Q65_563960"/>
      <w:bookmarkEnd w:id="30162"/>
      <w:r>
        <w:rPr>
          <w:rFonts w:hint="cs"/>
          <w:rtl/>
        </w:rPr>
        <w:t>ימות</w:t>
      </w:r>
      <w:r w:rsidRPr="007E4F32">
        <w:rPr>
          <w:rtl/>
        </w:rPr>
        <w:t xml:space="preserve"> </w:t>
      </w:r>
      <w:bookmarkStart w:id="30163" w:name="_ETM_Q65_564320"/>
      <w:bookmarkEnd w:id="30163"/>
      <w:r w:rsidRPr="007E4F32">
        <w:rPr>
          <w:rtl/>
        </w:rPr>
        <w:t>בצבא</w:t>
      </w:r>
      <w:r w:rsidR="00D62BD6">
        <w:rPr>
          <w:rFonts w:hint="cs"/>
          <w:rtl/>
        </w:rPr>
        <w:t>,</w:t>
      </w:r>
      <w:r w:rsidRPr="007E4F32">
        <w:rPr>
          <w:rtl/>
        </w:rPr>
        <w:t xml:space="preserve"> </w:t>
      </w:r>
      <w:bookmarkStart w:id="30164" w:name="_ETM_Q65_565710"/>
      <w:bookmarkEnd w:id="30164"/>
      <w:r w:rsidRPr="007E4F32">
        <w:rPr>
          <w:rtl/>
        </w:rPr>
        <w:t xml:space="preserve">זה </w:t>
      </w:r>
      <w:bookmarkStart w:id="30165" w:name="_ETM_Q65_565950"/>
      <w:bookmarkEnd w:id="30165"/>
      <w:r w:rsidRPr="007E4F32">
        <w:rPr>
          <w:rtl/>
        </w:rPr>
        <w:t xml:space="preserve">מאוד </w:t>
      </w:r>
      <w:bookmarkStart w:id="30166" w:name="_ETM_Q65_566400"/>
      <w:bookmarkEnd w:id="30166"/>
      <w:r w:rsidRPr="007E4F32">
        <w:rPr>
          <w:rtl/>
        </w:rPr>
        <w:t xml:space="preserve">מאוד </w:t>
      </w:r>
      <w:bookmarkStart w:id="30167" w:name="_ETM_Q65_566790"/>
      <w:bookmarkEnd w:id="30167"/>
      <w:r w:rsidRPr="007E4F32">
        <w:rPr>
          <w:rtl/>
        </w:rPr>
        <w:t xml:space="preserve">יפגע </w:t>
      </w:r>
      <w:bookmarkStart w:id="30168" w:name="_ETM_Q65_567210"/>
      <w:bookmarkEnd w:id="30168"/>
      <w:r w:rsidRPr="007E4F32">
        <w:rPr>
          <w:rtl/>
        </w:rPr>
        <w:t xml:space="preserve">לי </w:t>
      </w:r>
      <w:bookmarkStart w:id="30169" w:name="_ETM_Q65_567330"/>
      <w:bookmarkEnd w:id="30169"/>
      <w:r w:rsidRPr="007E4F32">
        <w:rPr>
          <w:rtl/>
        </w:rPr>
        <w:t xml:space="preserve">באורח </w:t>
      </w:r>
      <w:bookmarkStart w:id="30170" w:name="_ETM_Q65_567690"/>
      <w:bookmarkEnd w:id="30170"/>
      <w:r w:rsidRPr="007E4F32">
        <w:rPr>
          <w:rtl/>
        </w:rPr>
        <w:t>החיים</w:t>
      </w:r>
      <w:r>
        <w:rPr>
          <w:rFonts w:hint="cs"/>
          <w:rtl/>
        </w:rPr>
        <w:t>.</w:t>
      </w:r>
    </w:p>
    <w:p w:rsidR="00BC31FD" w:rsidRDefault="00BC31FD" w:rsidP="00041E97">
      <w:pPr>
        <w:rPr>
          <w:rtl/>
        </w:rPr>
      </w:pPr>
    </w:p>
    <w:p w:rsidR="00BC31FD" w:rsidRDefault="00BC31FD" w:rsidP="00041E97">
      <w:pPr>
        <w:pStyle w:val="af6"/>
        <w:keepNext/>
        <w:rPr>
          <w:rtl/>
        </w:rPr>
      </w:pPr>
      <w:bookmarkStart w:id="30171" w:name="ET_yor_6593_17"/>
      <w:r w:rsidRPr="007B40AA">
        <w:rPr>
          <w:rStyle w:val="TagStyle"/>
          <w:rtl/>
        </w:rPr>
        <w:t xml:space="preserve"> &lt;&lt; יור &gt;&gt; </w:t>
      </w:r>
      <w:r>
        <w:rPr>
          <w:rtl/>
        </w:rPr>
        <w:t>היו"ר חנוך דב מלביצקי:</w:t>
      </w:r>
      <w:r w:rsidRPr="007B40AA">
        <w:rPr>
          <w:rStyle w:val="TagStyle"/>
          <w:rtl/>
        </w:rPr>
        <w:t xml:space="preserve"> &lt;&lt; יור &gt;&gt;</w:t>
      </w:r>
      <w:r>
        <w:rPr>
          <w:rtl/>
        </w:rPr>
        <w:t xml:space="preserve"> </w:t>
      </w:r>
      <w:bookmarkEnd w:id="30171"/>
    </w:p>
    <w:p w:rsidR="00BC31FD" w:rsidRDefault="00BC31FD" w:rsidP="00DD0FF2">
      <w:pPr>
        <w:rPr>
          <w:rtl/>
        </w:rPr>
      </w:pPr>
    </w:p>
    <w:p w:rsidR="00BC31FD" w:rsidRDefault="00BC31FD" w:rsidP="00041E97">
      <w:pPr>
        <w:rPr>
          <w:rtl/>
        </w:rPr>
      </w:pPr>
      <w:bookmarkStart w:id="30172" w:name="_ETM_Q65_570400"/>
      <w:bookmarkEnd w:id="30172"/>
      <w:r w:rsidRPr="007E4F32">
        <w:rPr>
          <w:rtl/>
        </w:rPr>
        <w:t xml:space="preserve">חס </w:t>
      </w:r>
      <w:bookmarkStart w:id="30173" w:name="_ETM_Q65_570700"/>
      <w:bookmarkEnd w:id="30173"/>
      <w:r w:rsidRPr="007E4F32">
        <w:rPr>
          <w:rtl/>
        </w:rPr>
        <w:t>ושלום</w:t>
      </w:r>
      <w:r>
        <w:rPr>
          <w:rFonts w:hint="cs"/>
          <w:rtl/>
        </w:rPr>
        <w:t>.</w:t>
      </w:r>
    </w:p>
    <w:p w:rsidR="00BC31FD" w:rsidRDefault="00BC31FD" w:rsidP="00041E97">
      <w:pPr>
        <w:rPr>
          <w:rtl/>
        </w:rPr>
      </w:pPr>
      <w:bookmarkStart w:id="30174" w:name="_ETM_Q65_574301"/>
      <w:bookmarkStart w:id="30175" w:name="_ETM_Q65_574424"/>
      <w:bookmarkEnd w:id="30174"/>
      <w:bookmarkEnd w:id="30175"/>
    </w:p>
    <w:p w:rsidR="00BC31FD" w:rsidRDefault="00BC31FD" w:rsidP="00041E97">
      <w:pPr>
        <w:pStyle w:val="-"/>
        <w:keepNext/>
        <w:rPr>
          <w:rtl/>
        </w:rPr>
      </w:pPr>
      <w:bookmarkStart w:id="30176" w:name="ET_speakercontinue_5090_18"/>
      <w:r w:rsidRPr="007B40AA">
        <w:rPr>
          <w:rStyle w:val="TagStyle"/>
          <w:rtl/>
        </w:rPr>
        <w:t xml:space="preserve"> &lt;&lt; דובר_המשך &gt;&gt; </w:t>
      </w:r>
      <w:r>
        <w:rPr>
          <w:rtl/>
        </w:rPr>
        <w:t>מרב מיכאלי (העבודה):</w:t>
      </w:r>
      <w:r w:rsidRPr="007B40AA">
        <w:rPr>
          <w:rStyle w:val="TagStyle"/>
          <w:rtl/>
        </w:rPr>
        <w:t xml:space="preserve"> &lt;&lt; דובר_המשך &gt;&gt;</w:t>
      </w:r>
      <w:r>
        <w:rPr>
          <w:rtl/>
        </w:rPr>
        <w:t xml:space="preserve"> </w:t>
      </w:r>
      <w:bookmarkEnd w:id="30176"/>
    </w:p>
    <w:p w:rsidR="00BC31FD" w:rsidRDefault="00BC31FD" w:rsidP="00DD0FF2">
      <w:pPr>
        <w:rPr>
          <w:rtl/>
        </w:rPr>
      </w:pPr>
    </w:p>
    <w:p w:rsidR="00BC31FD" w:rsidRDefault="00BC31FD" w:rsidP="00041E97">
      <w:pPr>
        <w:rPr>
          <w:rtl/>
        </w:rPr>
      </w:pPr>
      <w:bookmarkStart w:id="30177" w:name="_ETM_Q65_573520"/>
      <w:bookmarkEnd w:id="30177"/>
      <w:r w:rsidRPr="007E4F32">
        <w:rPr>
          <w:rtl/>
        </w:rPr>
        <w:t xml:space="preserve">אדוני </w:t>
      </w:r>
      <w:bookmarkStart w:id="30178" w:name="_ETM_Q65_573909"/>
      <w:bookmarkEnd w:id="30178"/>
      <w:r w:rsidRPr="007E4F32">
        <w:rPr>
          <w:rtl/>
        </w:rPr>
        <w:t>היושב-ראש</w:t>
      </w:r>
      <w:r>
        <w:rPr>
          <w:rFonts w:hint="cs"/>
          <w:rtl/>
        </w:rPr>
        <w:t>,</w:t>
      </w:r>
      <w:r w:rsidRPr="007E4F32">
        <w:rPr>
          <w:rtl/>
        </w:rPr>
        <w:t xml:space="preserve"> </w:t>
      </w:r>
      <w:bookmarkStart w:id="30179" w:name="_ETM_Q65_574420"/>
      <w:bookmarkEnd w:id="30179"/>
      <w:r w:rsidRPr="007E4F32">
        <w:rPr>
          <w:rtl/>
        </w:rPr>
        <w:t xml:space="preserve">אני </w:t>
      </w:r>
      <w:bookmarkStart w:id="30180" w:name="_ETM_Q65_574600"/>
      <w:bookmarkEnd w:id="30180"/>
      <w:r w:rsidRPr="007E4F32">
        <w:rPr>
          <w:rtl/>
        </w:rPr>
        <w:t xml:space="preserve">באמת </w:t>
      </w:r>
      <w:bookmarkStart w:id="30181" w:name="_ETM_Q65_575200"/>
      <w:bookmarkEnd w:id="30181"/>
      <w:r w:rsidRPr="007E4F32">
        <w:rPr>
          <w:rtl/>
        </w:rPr>
        <w:t xml:space="preserve">ובתמים </w:t>
      </w:r>
      <w:bookmarkStart w:id="30182" w:name="_ETM_Q65_575710"/>
      <w:bookmarkEnd w:id="30182"/>
      <w:r w:rsidRPr="007E4F32">
        <w:rPr>
          <w:rtl/>
        </w:rPr>
        <w:t xml:space="preserve">אומרת </w:t>
      </w:r>
      <w:bookmarkStart w:id="30183" w:name="_ETM_Q65_576069"/>
      <w:bookmarkEnd w:id="30183"/>
      <w:r w:rsidRPr="007E4F32">
        <w:rPr>
          <w:rtl/>
        </w:rPr>
        <w:t>לך</w:t>
      </w:r>
      <w:r>
        <w:rPr>
          <w:rFonts w:hint="cs"/>
          <w:rtl/>
        </w:rPr>
        <w:t>,</w:t>
      </w:r>
      <w:r w:rsidRPr="007E4F32">
        <w:rPr>
          <w:rtl/>
        </w:rPr>
        <w:t xml:space="preserve"> </w:t>
      </w:r>
      <w:bookmarkStart w:id="30184" w:name="_ETM_Q65_576310"/>
      <w:bookmarkEnd w:id="30184"/>
      <w:r w:rsidRPr="007E4F32">
        <w:rPr>
          <w:rtl/>
        </w:rPr>
        <w:t xml:space="preserve">לא </w:t>
      </w:r>
      <w:bookmarkStart w:id="30185" w:name="_ETM_Q65_576460"/>
      <w:bookmarkEnd w:id="30185"/>
      <w:r w:rsidRPr="007E4F32">
        <w:rPr>
          <w:rtl/>
        </w:rPr>
        <w:t xml:space="preserve">בהתרסה </w:t>
      </w:r>
      <w:bookmarkStart w:id="30186" w:name="_ETM_Q65_578460"/>
      <w:bookmarkEnd w:id="30186"/>
      <w:r w:rsidRPr="007E4F32">
        <w:rPr>
          <w:rtl/>
        </w:rPr>
        <w:t xml:space="preserve">ולא </w:t>
      </w:r>
      <w:bookmarkStart w:id="30187" w:name="_ETM_Q65_579120"/>
      <w:bookmarkEnd w:id="30187"/>
      <w:r w:rsidRPr="007E4F32">
        <w:rPr>
          <w:rtl/>
        </w:rPr>
        <w:t>בהתלהמות</w:t>
      </w:r>
      <w:r>
        <w:rPr>
          <w:rFonts w:hint="cs"/>
          <w:rtl/>
        </w:rPr>
        <w:t>,</w:t>
      </w:r>
      <w:r w:rsidRPr="007E4F32">
        <w:rPr>
          <w:rtl/>
        </w:rPr>
        <w:t xml:space="preserve"> </w:t>
      </w:r>
      <w:bookmarkStart w:id="30188" w:name="_ETM_Q65_579900"/>
      <w:bookmarkEnd w:id="30188"/>
      <w:r w:rsidRPr="007E4F32">
        <w:rPr>
          <w:rtl/>
        </w:rPr>
        <w:t xml:space="preserve">אני </w:t>
      </w:r>
      <w:bookmarkStart w:id="30189" w:name="_ETM_Q65_580050"/>
      <w:bookmarkEnd w:id="30189"/>
      <w:r w:rsidRPr="007E4F32">
        <w:rPr>
          <w:rtl/>
        </w:rPr>
        <w:t>שואל</w:t>
      </w:r>
      <w:r>
        <w:rPr>
          <w:rFonts w:hint="cs"/>
          <w:rtl/>
        </w:rPr>
        <w:t>ת:</w:t>
      </w:r>
      <w:r w:rsidRPr="007E4F32">
        <w:rPr>
          <w:rtl/>
        </w:rPr>
        <w:t xml:space="preserve"> </w:t>
      </w:r>
      <w:bookmarkStart w:id="30190" w:name="_ETM_Q65_582779"/>
      <w:bookmarkEnd w:id="30190"/>
      <w:r w:rsidRPr="007E4F32">
        <w:rPr>
          <w:rtl/>
        </w:rPr>
        <w:t xml:space="preserve">האם </w:t>
      </w:r>
      <w:bookmarkStart w:id="30191" w:name="_ETM_Q65_584799"/>
      <w:bookmarkEnd w:id="30191"/>
      <w:r w:rsidRPr="007E4F32">
        <w:rPr>
          <w:rtl/>
        </w:rPr>
        <w:t xml:space="preserve">באמת </w:t>
      </w:r>
      <w:bookmarkStart w:id="30192" w:name="_ETM_Q65_585399"/>
      <w:bookmarkEnd w:id="30192"/>
      <w:r w:rsidRPr="007E4F32">
        <w:rPr>
          <w:rtl/>
        </w:rPr>
        <w:t xml:space="preserve">יכולה </w:t>
      </w:r>
      <w:bookmarkStart w:id="30193" w:name="_ETM_Q65_585819"/>
      <w:bookmarkEnd w:id="30193"/>
      <w:r w:rsidRPr="007E4F32">
        <w:rPr>
          <w:rtl/>
        </w:rPr>
        <w:t xml:space="preserve">להתקיים </w:t>
      </w:r>
      <w:bookmarkStart w:id="30194" w:name="_ETM_Q65_586389"/>
      <w:bookmarkEnd w:id="30194"/>
      <w:r w:rsidRPr="007E4F32">
        <w:rPr>
          <w:rtl/>
        </w:rPr>
        <w:t xml:space="preserve">חברה </w:t>
      </w:r>
      <w:bookmarkStart w:id="30195" w:name="_ETM_Q65_586779"/>
      <w:bookmarkEnd w:id="30195"/>
      <w:r w:rsidRPr="007E4F32">
        <w:rPr>
          <w:rtl/>
        </w:rPr>
        <w:t xml:space="preserve">משותפת </w:t>
      </w:r>
      <w:bookmarkStart w:id="30196" w:name="_ETM_Q65_587499"/>
      <w:bookmarkEnd w:id="30196"/>
      <w:r w:rsidRPr="007E4F32">
        <w:rPr>
          <w:rtl/>
        </w:rPr>
        <w:t xml:space="preserve">ומדינה </w:t>
      </w:r>
      <w:bookmarkStart w:id="30197" w:name="_ETM_Q65_587950"/>
      <w:bookmarkEnd w:id="30197"/>
      <w:r w:rsidRPr="007E4F32">
        <w:rPr>
          <w:rtl/>
        </w:rPr>
        <w:t xml:space="preserve">משותפת </w:t>
      </w:r>
      <w:bookmarkStart w:id="30198" w:name="_ETM_Q65_590260"/>
      <w:bookmarkEnd w:id="30198"/>
      <w:r w:rsidRPr="007E4F32">
        <w:rPr>
          <w:rtl/>
        </w:rPr>
        <w:t xml:space="preserve">כשחלק </w:t>
      </w:r>
      <w:bookmarkStart w:id="30199" w:name="_ETM_Q65_590950"/>
      <w:bookmarkEnd w:id="30199"/>
      <w:r w:rsidRPr="007E4F32">
        <w:rPr>
          <w:rtl/>
        </w:rPr>
        <w:t xml:space="preserve">מהחברה </w:t>
      </w:r>
      <w:bookmarkStart w:id="30200" w:name="_ETM_Q65_591550"/>
      <w:bookmarkEnd w:id="30200"/>
      <w:r w:rsidRPr="007E4F32">
        <w:rPr>
          <w:rtl/>
        </w:rPr>
        <w:t xml:space="preserve">חושב </w:t>
      </w:r>
      <w:bookmarkStart w:id="30201" w:name="_ETM_Q65_592029"/>
      <w:bookmarkEnd w:id="30201"/>
      <w:r w:rsidRPr="007E4F32">
        <w:rPr>
          <w:rtl/>
        </w:rPr>
        <w:t xml:space="preserve">שזה </w:t>
      </w:r>
      <w:bookmarkStart w:id="30202" w:name="_ETM_Q65_592300"/>
      <w:bookmarkEnd w:id="30202"/>
      <w:r w:rsidRPr="007E4F32">
        <w:rPr>
          <w:rtl/>
        </w:rPr>
        <w:t xml:space="preserve">ממש </w:t>
      </w:r>
      <w:bookmarkStart w:id="30203" w:name="_ETM_Q65_592720"/>
      <w:bookmarkEnd w:id="30203"/>
      <w:r w:rsidRPr="007E4F32">
        <w:rPr>
          <w:rtl/>
        </w:rPr>
        <w:t xml:space="preserve">הגיוני </w:t>
      </w:r>
      <w:bookmarkStart w:id="30204" w:name="_ETM_Q65_594720"/>
      <w:bookmarkEnd w:id="30204"/>
      <w:r w:rsidRPr="007E4F32">
        <w:rPr>
          <w:rtl/>
        </w:rPr>
        <w:t xml:space="preserve">שחלק </w:t>
      </w:r>
      <w:bookmarkStart w:id="30205" w:name="_ETM_Q65_595740"/>
      <w:bookmarkEnd w:id="30205"/>
      <w:r w:rsidRPr="007E4F32">
        <w:rPr>
          <w:rtl/>
        </w:rPr>
        <w:t xml:space="preserve">אחר </w:t>
      </w:r>
      <w:bookmarkStart w:id="30206" w:name="_ETM_Q65_596490"/>
      <w:bookmarkEnd w:id="30206"/>
      <w:r w:rsidRPr="007E4F32">
        <w:rPr>
          <w:rtl/>
        </w:rPr>
        <w:t xml:space="preserve">יקריב </w:t>
      </w:r>
      <w:bookmarkStart w:id="30207" w:name="_ETM_Q65_596970"/>
      <w:bookmarkEnd w:id="30207"/>
      <w:r w:rsidRPr="007E4F32">
        <w:rPr>
          <w:rtl/>
        </w:rPr>
        <w:t xml:space="preserve">את </w:t>
      </w:r>
      <w:bookmarkStart w:id="30208" w:name="_ETM_Q65_597060"/>
      <w:bookmarkEnd w:id="30208"/>
      <w:r w:rsidRPr="007E4F32">
        <w:rPr>
          <w:rtl/>
        </w:rPr>
        <w:t xml:space="preserve">חייו </w:t>
      </w:r>
      <w:bookmarkStart w:id="30209" w:name="_ETM_Q65_597600"/>
      <w:bookmarkEnd w:id="30209"/>
      <w:r w:rsidRPr="007E4F32">
        <w:rPr>
          <w:rtl/>
        </w:rPr>
        <w:t xml:space="preserve">או </w:t>
      </w:r>
      <w:bookmarkStart w:id="30210" w:name="_ETM_Q65_598020"/>
      <w:bookmarkEnd w:id="30210"/>
      <w:r w:rsidRPr="007E4F32">
        <w:rPr>
          <w:rtl/>
        </w:rPr>
        <w:t xml:space="preserve">יקריב </w:t>
      </w:r>
      <w:bookmarkStart w:id="30211" w:name="_ETM_Q65_598590"/>
      <w:bookmarkEnd w:id="30211"/>
      <w:r w:rsidRPr="007E4F32">
        <w:rPr>
          <w:rtl/>
        </w:rPr>
        <w:t xml:space="preserve">את </w:t>
      </w:r>
      <w:bookmarkStart w:id="30212" w:name="_ETM_Q65_598770"/>
      <w:bookmarkEnd w:id="30212"/>
      <w:r w:rsidRPr="007E4F32">
        <w:rPr>
          <w:rtl/>
        </w:rPr>
        <w:t xml:space="preserve">בניו </w:t>
      </w:r>
      <w:bookmarkStart w:id="30213" w:name="_ETM_Q65_599700"/>
      <w:bookmarkEnd w:id="30213"/>
      <w:r w:rsidRPr="007E4F32">
        <w:rPr>
          <w:rtl/>
        </w:rPr>
        <w:t xml:space="preserve">ובנותיו </w:t>
      </w:r>
      <w:bookmarkStart w:id="30214" w:name="_ETM_Q65_601339"/>
      <w:bookmarkEnd w:id="30214"/>
      <w:r w:rsidRPr="007E4F32">
        <w:rPr>
          <w:rtl/>
        </w:rPr>
        <w:t xml:space="preserve">בשביל </w:t>
      </w:r>
      <w:bookmarkStart w:id="30215" w:name="_ETM_Q65_601700"/>
      <w:bookmarkEnd w:id="30215"/>
      <w:r w:rsidRPr="007E4F32">
        <w:rPr>
          <w:rtl/>
        </w:rPr>
        <w:t xml:space="preserve">שהם </w:t>
      </w:r>
      <w:bookmarkStart w:id="30216" w:name="_ETM_Q65_602089"/>
      <w:bookmarkEnd w:id="30216"/>
      <w:r w:rsidRPr="007E4F32">
        <w:rPr>
          <w:rtl/>
        </w:rPr>
        <w:t xml:space="preserve">יוכלו </w:t>
      </w:r>
      <w:bookmarkStart w:id="30217" w:name="_ETM_Q65_602869"/>
      <w:bookmarkEnd w:id="30217"/>
      <w:r w:rsidRPr="007E4F32">
        <w:rPr>
          <w:rtl/>
        </w:rPr>
        <w:t xml:space="preserve">לשמור </w:t>
      </w:r>
      <w:bookmarkStart w:id="30218" w:name="_ETM_Q65_603409"/>
      <w:bookmarkEnd w:id="30218"/>
      <w:r w:rsidRPr="007E4F32">
        <w:rPr>
          <w:rtl/>
        </w:rPr>
        <w:t xml:space="preserve">על </w:t>
      </w:r>
      <w:bookmarkStart w:id="30219" w:name="_ETM_Q65_603589"/>
      <w:bookmarkEnd w:id="30219"/>
      <w:r w:rsidRPr="007E4F32">
        <w:rPr>
          <w:rtl/>
        </w:rPr>
        <w:t xml:space="preserve">אורח </w:t>
      </w:r>
      <w:bookmarkStart w:id="30220" w:name="_ETM_Q65_603920"/>
      <w:bookmarkEnd w:id="30220"/>
      <w:r w:rsidRPr="007E4F32">
        <w:rPr>
          <w:rtl/>
        </w:rPr>
        <w:t xml:space="preserve">החיים </w:t>
      </w:r>
      <w:bookmarkStart w:id="30221" w:name="_ETM_Q65_604310"/>
      <w:bookmarkEnd w:id="30221"/>
      <w:r w:rsidRPr="007E4F32">
        <w:rPr>
          <w:rtl/>
        </w:rPr>
        <w:t>שלהם</w:t>
      </w:r>
      <w:r>
        <w:rPr>
          <w:rFonts w:hint="cs"/>
          <w:rtl/>
        </w:rPr>
        <w:t>?</w:t>
      </w:r>
      <w:r w:rsidRPr="007E4F32">
        <w:rPr>
          <w:rtl/>
        </w:rPr>
        <w:t xml:space="preserve"> </w:t>
      </w:r>
      <w:bookmarkStart w:id="30222" w:name="_ETM_Q65_606409"/>
      <w:bookmarkEnd w:id="30222"/>
      <w:r w:rsidRPr="007E4F32">
        <w:rPr>
          <w:rtl/>
        </w:rPr>
        <w:t xml:space="preserve">האם </w:t>
      </w:r>
      <w:bookmarkStart w:id="30223" w:name="_ETM_Q65_606829"/>
      <w:bookmarkEnd w:id="30223"/>
      <w:r w:rsidRPr="007E4F32">
        <w:rPr>
          <w:rtl/>
        </w:rPr>
        <w:t xml:space="preserve">זה </w:t>
      </w:r>
      <w:bookmarkStart w:id="30224" w:name="_ETM_Q65_606979"/>
      <w:bookmarkEnd w:id="30224"/>
      <w:r w:rsidRPr="007E4F32">
        <w:rPr>
          <w:rtl/>
        </w:rPr>
        <w:t>ב</w:t>
      </w:r>
      <w:r w:rsidR="00D62BD6">
        <w:rPr>
          <w:rFonts w:hint="cs"/>
          <w:rtl/>
        </w:rPr>
        <w:t>ר-</w:t>
      </w:r>
      <w:r>
        <w:rPr>
          <w:rFonts w:hint="cs"/>
          <w:rtl/>
        </w:rPr>
        <w:t>קיימא?</w:t>
      </w:r>
      <w:bookmarkStart w:id="30225" w:name="_ETM_Q65_607369"/>
      <w:bookmarkEnd w:id="30225"/>
      <w:r>
        <w:rPr>
          <w:rFonts w:hint="cs"/>
          <w:rtl/>
        </w:rPr>
        <w:t xml:space="preserve"> האם</w:t>
      </w:r>
      <w:r w:rsidRPr="007E4F32">
        <w:rPr>
          <w:rtl/>
        </w:rPr>
        <w:t xml:space="preserve"> </w:t>
      </w:r>
      <w:bookmarkStart w:id="30226" w:name="_ETM_Q65_607880"/>
      <w:bookmarkEnd w:id="30226"/>
      <w:r w:rsidRPr="007E4F32">
        <w:rPr>
          <w:rtl/>
        </w:rPr>
        <w:t xml:space="preserve">אפשר </w:t>
      </w:r>
      <w:bookmarkStart w:id="30227" w:name="_ETM_Q65_608299"/>
      <w:bookmarkEnd w:id="30227"/>
      <w:r w:rsidRPr="007E4F32">
        <w:rPr>
          <w:rtl/>
        </w:rPr>
        <w:t xml:space="preserve">להחזיק </w:t>
      </w:r>
      <w:bookmarkStart w:id="30228" w:name="_ETM_Q65_608810"/>
      <w:bookmarkEnd w:id="30228"/>
      <w:r w:rsidRPr="007E4F32">
        <w:rPr>
          <w:rtl/>
        </w:rPr>
        <w:t xml:space="preserve">באמת </w:t>
      </w:r>
      <w:bookmarkStart w:id="30229" w:name="_ETM_Q65_609260"/>
      <w:bookmarkEnd w:id="30229"/>
      <w:r w:rsidRPr="007E4F32">
        <w:rPr>
          <w:rtl/>
        </w:rPr>
        <w:t xml:space="preserve">חברה </w:t>
      </w:r>
      <w:bookmarkStart w:id="30230" w:name="_ETM_Q65_609530"/>
      <w:bookmarkEnd w:id="30230"/>
      <w:r w:rsidRPr="007E4F32">
        <w:rPr>
          <w:rtl/>
        </w:rPr>
        <w:t xml:space="preserve">משותפת </w:t>
      </w:r>
      <w:bookmarkStart w:id="30231" w:name="_ETM_Q65_610099"/>
      <w:bookmarkEnd w:id="30231"/>
      <w:r w:rsidRPr="007E4F32">
        <w:rPr>
          <w:rtl/>
        </w:rPr>
        <w:t>כזאת</w:t>
      </w:r>
      <w:r>
        <w:rPr>
          <w:rFonts w:hint="cs"/>
          <w:rtl/>
        </w:rPr>
        <w:t>?</w:t>
      </w:r>
      <w:r w:rsidRPr="007E4F32">
        <w:rPr>
          <w:rtl/>
        </w:rPr>
        <w:t xml:space="preserve"> </w:t>
      </w:r>
      <w:bookmarkStart w:id="30232" w:name="_ETM_Q65_611990"/>
      <w:bookmarkEnd w:id="30232"/>
      <w:r w:rsidRPr="007E4F32">
        <w:rPr>
          <w:rtl/>
        </w:rPr>
        <w:t xml:space="preserve">כי </w:t>
      </w:r>
      <w:bookmarkStart w:id="30233" w:name="_ETM_Q65_612200"/>
      <w:bookmarkEnd w:id="30233"/>
      <w:r w:rsidRPr="007E4F32">
        <w:rPr>
          <w:rtl/>
        </w:rPr>
        <w:t xml:space="preserve">אני </w:t>
      </w:r>
      <w:bookmarkStart w:id="30234" w:name="_ETM_Q65_612350"/>
      <w:bookmarkEnd w:id="30234"/>
      <w:r w:rsidRPr="007E4F32">
        <w:rPr>
          <w:rtl/>
        </w:rPr>
        <w:t xml:space="preserve">לא </w:t>
      </w:r>
      <w:bookmarkStart w:id="30235" w:name="_ETM_Q65_612470"/>
      <w:bookmarkEnd w:id="30235"/>
      <w:r w:rsidRPr="007E4F32">
        <w:rPr>
          <w:rtl/>
        </w:rPr>
        <w:t>בטוחה</w:t>
      </w:r>
      <w:r>
        <w:rPr>
          <w:rFonts w:hint="cs"/>
          <w:rtl/>
        </w:rPr>
        <w:t>.</w:t>
      </w:r>
      <w:r w:rsidRPr="007E4F32">
        <w:rPr>
          <w:rtl/>
        </w:rPr>
        <w:t xml:space="preserve"> </w:t>
      </w:r>
      <w:bookmarkStart w:id="30236" w:name="_ETM_Q65_614080"/>
      <w:bookmarkStart w:id="30237" w:name="_ETM_Q65_614909"/>
      <w:bookmarkEnd w:id="30236"/>
      <w:bookmarkEnd w:id="30237"/>
      <w:r w:rsidRPr="007E4F32">
        <w:rPr>
          <w:rtl/>
        </w:rPr>
        <w:t>מילא</w:t>
      </w:r>
      <w:bookmarkStart w:id="30238" w:name="_ETM_Q65_615209"/>
      <w:bookmarkStart w:id="30239" w:name="_ETM_Q65_616499"/>
      <w:bookmarkEnd w:id="30238"/>
      <w:bookmarkEnd w:id="30239"/>
      <w:r>
        <w:rPr>
          <w:rFonts w:hint="cs"/>
          <w:rtl/>
        </w:rPr>
        <w:t xml:space="preserve"> ה</w:t>
      </w:r>
      <w:r w:rsidRPr="007E4F32">
        <w:rPr>
          <w:rtl/>
        </w:rPr>
        <w:t>אי</w:t>
      </w:r>
      <w:r>
        <w:rPr>
          <w:rFonts w:hint="cs"/>
          <w:rtl/>
        </w:rPr>
        <w:t>-</w:t>
      </w:r>
      <w:bookmarkStart w:id="30240" w:name="_ETM_Q65_616680"/>
      <w:bookmarkEnd w:id="30240"/>
      <w:r w:rsidRPr="007E4F32">
        <w:rPr>
          <w:rtl/>
        </w:rPr>
        <w:t xml:space="preserve">שוויון </w:t>
      </w:r>
      <w:bookmarkStart w:id="30241" w:name="_ETM_Q65_617590"/>
      <w:bookmarkEnd w:id="30241"/>
      <w:r w:rsidRPr="007E4F32">
        <w:rPr>
          <w:rtl/>
        </w:rPr>
        <w:t>ב</w:t>
      </w:r>
      <w:bookmarkStart w:id="30242" w:name="_ETM_Q65_618459"/>
      <w:bookmarkEnd w:id="30242"/>
      <w:r w:rsidRPr="007E4F32">
        <w:rPr>
          <w:rtl/>
        </w:rPr>
        <w:t xml:space="preserve">תקציבים </w:t>
      </w:r>
      <w:bookmarkStart w:id="30243" w:name="_ETM_Q65_619180"/>
      <w:bookmarkEnd w:id="30243"/>
      <w:r w:rsidRPr="007E4F32">
        <w:rPr>
          <w:rtl/>
        </w:rPr>
        <w:t xml:space="preserve">שעוברים </w:t>
      </w:r>
      <w:bookmarkStart w:id="30244" w:name="_ETM_Q65_619780"/>
      <w:bookmarkEnd w:id="30244"/>
      <w:r w:rsidRPr="007E4F32">
        <w:rPr>
          <w:rtl/>
        </w:rPr>
        <w:t>כאן</w:t>
      </w:r>
      <w:r>
        <w:rPr>
          <w:rFonts w:hint="cs"/>
          <w:rtl/>
        </w:rPr>
        <w:t>,</w:t>
      </w:r>
      <w:r w:rsidRPr="007E4F32">
        <w:rPr>
          <w:rtl/>
        </w:rPr>
        <w:t xml:space="preserve"> </w:t>
      </w:r>
      <w:bookmarkStart w:id="30245" w:name="_ETM_Q65_621019"/>
      <w:bookmarkEnd w:id="30245"/>
      <w:r w:rsidRPr="007E4F32">
        <w:rPr>
          <w:rtl/>
        </w:rPr>
        <w:t xml:space="preserve">מילא </w:t>
      </w:r>
      <w:bookmarkStart w:id="30246" w:name="_ETM_Q65_621769"/>
      <w:bookmarkStart w:id="30247" w:name="_ETM_Q65_622430"/>
      <w:bookmarkEnd w:id="30246"/>
      <w:bookmarkEnd w:id="30247"/>
      <w:r w:rsidRPr="007E4F32">
        <w:rPr>
          <w:rtl/>
        </w:rPr>
        <w:t>ה</w:t>
      </w:r>
      <w:bookmarkStart w:id="30248" w:name="_ETM_Q65_623420"/>
      <w:bookmarkEnd w:id="30248"/>
      <w:r w:rsidRPr="007E4F32">
        <w:rPr>
          <w:rtl/>
        </w:rPr>
        <w:t xml:space="preserve">אפליה </w:t>
      </w:r>
      <w:bookmarkStart w:id="30249" w:name="_ETM_Q65_623989"/>
      <w:bookmarkEnd w:id="30249"/>
      <w:r w:rsidRPr="007E4F32">
        <w:rPr>
          <w:rtl/>
        </w:rPr>
        <w:t xml:space="preserve">לטובה </w:t>
      </w:r>
      <w:bookmarkStart w:id="30250" w:name="_ETM_Q65_624680"/>
      <w:bookmarkEnd w:id="30250"/>
      <w:r w:rsidRPr="007E4F32">
        <w:rPr>
          <w:rtl/>
        </w:rPr>
        <w:t>בכספים</w:t>
      </w:r>
      <w:r>
        <w:rPr>
          <w:rFonts w:hint="cs"/>
          <w:rtl/>
        </w:rPr>
        <w:t>,</w:t>
      </w:r>
      <w:r w:rsidRPr="007E4F32">
        <w:rPr>
          <w:rtl/>
        </w:rPr>
        <w:t xml:space="preserve"> </w:t>
      </w:r>
      <w:bookmarkStart w:id="30251" w:name="_ETM_Q65_626200"/>
      <w:bookmarkEnd w:id="30251"/>
      <w:r w:rsidRPr="007E4F32">
        <w:rPr>
          <w:rtl/>
        </w:rPr>
        <w:t>בתנאים</w:t>
      </w:r>
      <w:bookmarkStart w:id="30252" w:name="_ETM_Q65_627310"/>
      <w:bookmarkEnd w:id="30252"/>
      <w:r>
        <w:rPr>
          <w:rFonts w:hint="cs"/>
          <w:rtl/>
        </w:rPr>
        <w:t>, ב</w:t>
      </w:r>
      <w:r w:rsidRPr="007E4F32">
        <w:rPr>
          <w:rtl/>
        </w:rPr>
        <w:t xml:space="preserve">כל </w:t>
      </w:r>
      <w:bookmarkStart w:id="30253" w:name="_ETM_Q65_627609"/>
      <w:bookmarkEnd w:id="30253"/>
      <w:r w:rsidRPr="007E4F32">
        <w:rPr>
          <w:rtl/>
        </w:rPr>
        <w:t xml:space="preserve">מיני </w:t>
      </w:r>
      <w:bookmarkStart w:id="30254" w:name="_ETM_Q65_627819"/>
      <w:bookmarkEnd w:id="30254"/>
      <w:r w:rsidRPr="007E4F32">
        <w:rPr>
          <w:rtl/>
        </w:rPr>
        <w:t xml:space="preserve">דברים </w:t>
      </w:r>
      <w:bookmarkStart w:id="30255" w:name="_ETM_Q65_628299"/>
      <w:bookmarkEnd w:id="30255"/>
      <w:r w:rsidRPr="007E4F32">
        <w:rPr>
          <w:rtl/>
        </w:rPr>
        <w:t xml:space="preserve">שהם </w:t>
      </w:r>
      <w:bookmarkStart w:id="30256" w:name="_ETM_Q65_629319"/>
      <w:bookmarkEnd w:id="30256"/>
      <w:r w:rsidRPr="007E4F32">
        <w:rPr>
          <w:rtl/>
        </w:rPr>
        <w:t xml:space="preserve">חלק </w:t>
      </w:r>
      <w:bookmarkStart w:id="30257" w:name="_ETM_Q65_629650"/>
      <w:bookmarkEnd w:id="30257"/>
      <w:r w:rsidRPr="007E4F32">
        <w:rPr>
          <w:rtl/>
        </w:rPr>
        <w:t xml:space="preserve">ממה </w:t>
      </w:r>
      <w:bookmarkStart w:id="30258" w:name="_ETM_Q65_629950"/>
      <w:bookmarkEnd w:id="30258"/>
      <w:r w:rsidRPr="007E4F32">
        <w:rPr>
          <w:rtl/>
        </w:rPr>
        <w:t xml:space="preserve">שעובר </w:t>
      </w:r>
      <w:bookmarkStart w:id="30259" w:name="_ETM_Q65_630459"/>
      <w:bookmarkEnd w:id="30259"/>
      <w:r w:rsidRPr="007E4F32">
        <w:rPr>
          <w:rtl/>
        </w:rPr>
        <w:t>כאן</w:t>
      </w:r>
      <w:r>
        <w:rPr>
          <w:rFonts w:hint="cs"/>
          <w:rtl/>
        </w:rPr>
        <w:t>.</w:t>
      </w:r>
      <w:r w:rsidRPr="007E4F32">
        <w:rPr>
          <w:rtl/>
        </w:rPr>
        <w:t xml:space="preserve"> </w:t>
      </w:r>
      <w:bookmarkStart w:id="30260" w:name="_ETM_Q65_631409"/>
      <w:bookmarkEnd w:id="30260"/>
      <w:r w:rsidRPr="007E4F32">
        <w:rPr>
          <w:rtl/>
        </w:rPr>
        <w:t xml:space="preserve">אבל </w:t>
      </w:r>
      <w:bookmarkStart w:id="30261" w:name="_ETM_Q65_631830"/>
      <w:bookmarkEnd w:id="30261"/>
      <w:r w:rsidRPr="007E4F32">
        <w:rPr>
          <w:rtl/>
        </w:rPr>
        <w:t xml:space="preserve">החיים </w:t>
      </w:r>
      <w:bookmarkStart w:id="30262" w:name="_ETM_Q65_632280"/>
      <w:bookmarkEnd w:id="30262"/>
      <w:r>
        <w:rPr>
          <w:rFonts w:hint="cs"/>
          <w:rtl/>
        </w:rPr>
        <w:t>ע</w:t>
      </w:r>
      <w:r w:rsidRPr="007E4F32">
        <w:rPr>
          <w:rtl/>
        </w:rPr>
        <w:t>צמם</w:t>
      </w:r>
      <w:r>
        <w:rPr>
          <w:rFonts w:hint="cs"/>
          <w:rtl/>
        </w:rPr>
        <w:t xml:space="preserve"> –</w:t>
      </w:r>
      <w:r w:rsidRPr="007E4F32">
        <w:rPr>
          <w:rtl/>
        </w:rPr>
        <w:t xml:space="preserve"> </w:t>
      </w:r>
      <w:bookmarkStart w:id="30263" w:name="_ETM_Q65_633260"/>
      <w:bookmarkEnd w:id="30263"/>
      <w:r w:rsidRPr="007E4F32">
        <w:rPr>
          <w:rtl/>
        </w:rPr>
        <w:t xml:space="preserve">כמו </w:t>
      </w:r>
      <w:bookmarkStart w:id="30264" w:name="_ETM_Q65_633709"/>
      <w:bookmarkEnd w:id="30264"/>
      <w:r>
        <w:rPr>
          <w:rtl/>
        </w:rPr>
        <w:t>ש</w:t>
      </w:r>
      <w:r>
        <w:rPr>
          <w:rFonts w:hint="cs"/>
          <w:rtl/>
        </w:rPr>
        <w:t>ט</w:t>
      </w:r>
      <w:r w:rsidRPr="007E4F32">
        <w:rPr>
          <w:rtl/>
        </w:rPr>
        <w:t xml:space="preserve">בע </w:t>
      </w:r>
      <w:bookmarkStart w:id="30265" w:name="_ETM_Q65_634700"/>
      <w:bookmarkEnd w:id="30265"/>
      <w:r w:rsidRPr="007E4F32">
        <w:rPr>
          <w:rtl/>
        </w:rPr>
        <w:t xml:space="preserve">ראש </w:t>
      </w:r>
      <w:bookmarkStart w:id="30266" w:name="_ETM_Q65_635599"/>
      <w:bookmarkEnd w:id="30266"/>
      <w:r w:rsidRPr="007E4F32">
        <w:rPr>
          <w:rtl/>
        </w:rPr>
        <w:t xml:space="preserve">הממשלה </w:t>
      </w:r>
      <w:bookmarkStart w:id="30267" w:name="_ETM_Q65_636200"/>
      <w:bookmarkEnd w:id="30267"/>
      <w:r w:rsidRPr="007E4F32">
        <w:rPr>
          <w:rtl/>
        </w:rPr>
        <w:t xml:space="preserve">בנימין </w:t>
      </w:r>
      <w:bookmarkStart w:id="30268" w:name="_ETM_Q65_636500"/>
      <w:bookmarkEnd w:id="30268"/>
      <w:r w:rsidRPr="007E4F32">
        <w:rPr>
          <w:rtl/>
        </w:rPr>
        <w:t xml:space="preserve">נתניהו </w:t>
      </w:r>
      <w:bookmarkStart w:id="30269" w:name="_ETM_Q65_636950"/>
      <w:bookmarkEnd w:id="30269"/>
      <w:r w:rsidRPr="007E4F32">
        <w:rPr>
          <w:rtl/>
        </w:rPr>
        <w:t xml:space="preserve">ברגע </w:t>
      </w:r>
      <w:bookmarkStart w:id="30270" w:name="_ETM_Q65_637250"/>
      <w:bookmarkEnd w:id="30270"/>
      <w:r w:rsidRPr="007E4F32">
        <w:rPr>
          <w:rtl/>
        </w:rPr>
        <w:t>מסוים</w:t>
      </w:r>
      <w:r>
        <w:rPr>
          <w:rFonts w:hint="cs"/>
          <w:rtl/>
        </w:rPr>
        <w:t>,</w:t>
      </w:r>
      <w:r w:rsidRPr="007E4F32">
        <w:rPr>
          <w:rtl/>
        </w:rPr>
        <w:t xml:space="preserve"> </w:t>
      </w:r>
      <w:bookmarkStart w:id="30271" w:name="_ETM_Q65_638209"/>
      <w:bookmarkEnd w:id="30271"/>
      <w:r>
        <w:rPr>
          <w:rFonts w:hint="cs"/>
          <w:rtl/>
        </w:rPr>
        <w:t>"</w:t>
      </w:r>
      <w:r w:rsidRPr="007E4F32">
        <w:rPr>
          <w:rtl/>
        </w:rPr>
        <w:t xml:space="preserve">החיים </w:t>
      </w:r>
      <w:bookmarkStart w:id="30272" w:name="_ETM_Q65_638720"/>
      <w:bookmarkEnd w:id="30272"/>
      <w:r w:rsidRPr="007E4F32">
        <w:rPr>
          <w:rtl/>
        </w:rPr>
        <w:t>עצמם</w:t>
      </w:r>
      <w:r>
        <w:rPr>
          <w:rFonts w:hint="cs"/>
          <w:rtl/>
        </w:rPr>
        <w:t xml:space="preserve">" </w:t>
      </w:r>
      <w:r>
        <w:rPr>
          <w:rFonts w:hint="eastAsia"/>
          <w:rtl/>
        </w:rPr>
        <w:t>–</w:t>
      </w:r>
      <w:r w:rsidRPr="007E4F32">
        <w:rPr>
          <w:rtl/>
        </w:rPr>
        <w:t xml:space="preserve"> </w:t>
      </w:r>
      <w:bookmarkStart w:id="30273" w:name="_ETM_Q65_641040"/>
      <w:bookmarkEnd w:id="30273"/>
      <w:r w:rsidRPr="007E4F32">
        <w:rPr>
          <w:rtl/>
        </w:rPr>
        <w:t xml:space="preserve">האם </w:t>
      </w:r>
      <w:bookmarkStart w:id="30274" w:name="_ETM_Q65_641489"/>
      <w:bookmarkEnd w:id="30274"/>
      <w:r w:rsidRPr="007E4F32">
        <w:rPr>
          <w:rtl/>
        </w:rPr>
        <w:t xml:space="preserve">יש </w:t>
      </w:r>
      <w:bookmarkStart w:id="30275" w:name="_ETM_Q65_641760"/>
      <w:bookmarkEnd w:id="30275"/>
      <w:r w:rsidRPr="007E4F32">
        <w:rPr>
          <w:rtl/>
        </w:rPr>
        <w:t xml:space="preserve">לחלק </w:t>
      </w:r>
      <w:bookmarkStart w:id="30276" w:name="_ETM_Q65_642269"/>
      <w:bookmarkEnd w:id="30276"/>
      <w:r w:rsidRPr="007E4F32">
        <w:rPr>
          <w:rtl/>
        </w:rPr>
        <w:t xml:space="preserve">מהחברה </w:t>
      </w:r>
      <w:bookmarkStart w:id="30277" w:name="_ETM_Q65_642959"/>
      <w:bookmarkEnd w:id="30277"/>
      <w:r w:rsidRPr="007E4F32">
        <w:rPr>
          <w:rtl/>
        </w:rPr>
        <w:t xml:space="preserve">זכות </w:t>
      </w:r>
      <w:bookmarkStart w:id="30278" w:name="_ETM_Q65_644220"/>
      <w:bookmarkEnd w:id="30278"/>
      <w:r w:rsidRPr="007E4F32">
        <w:rPr>
          <w:rtl/>
        </w:rPr>
        <w:t xml:space="preserve">להקריב </w:t>
      </w:r>
      <w:bookmarkStart w:id="30279" w:name="_ETM_Q65_644820"/>
      <w:bookmarkEnd w:id="30279"/>
      <w:r w:rsidRPr="007E4F32">
        <w:rPr>
          <w:rtl/>
        </w:rPr>
        <w:t xml:space="preserve">את </w:t>
      </w:r>
      <w:bookmarkStart w:id="30280" w:name="_ETM_Q65_644940"/>
      <w:bookmarkEnd w:id="30280"/>
      <w:r w:rsidRPr="007E4F32">
        <w:rPr>
          <w:rtl/>
        </w:rPr>
        <w:t xml:space="preserve">החיים </w:t>
      </w:r>
      <w:bookmarkStart w:id="30281" w:name="_ETM_Q65_645330"/>
      <w:bookmarkEnd w:id="30281"/>
      <w:r w:rsidRPr="007E4F32">
        <w:rPr>
          <w:rtl/>
        </w:rPr>
        <w:t xml:space="preserve">עצמם </w:t>
      </w:r>
      <w:bookmarkStart w:id="30282" w:name="_ETM_Q65_645900"/>
      <w:bookmarkEnd w:id="30282"/>
      <w:r w:rsidRPr="007E4F32">
        <w:rPr>
          <w:rtl/>
        </w:rPr>
        <w:t xml:space="preserve">של </w:t>
      </w:r>
      <w:bookmarkStart w:id="30283" w:name="_ETM_Q65_646110"/>
      <w:bookmarkEnd w:id="30283"/>
      <w:r w:rsidRPr="007E4F32">
        <w:rPr>
          <w:rtl/>
        </w:rPr>
        <w:t xml:space="preserve">החלק </w:t>
      </w:r>
      <w:bookmarkStart w:id="30284" w:name="_ETM_Q65_646500"/>
      <w:bookmarkEnd w:id="30284"/>
      <w:r w:rsidRPr="007E4F32">
        <w:rPr>
          <w:rtl/>
        </w:rPr>
        <w:t xml:space="preserve">האחר </w:t>
      </w:r>
      <w:bookmarkStart w:id="30285" w:name="_ETM_Q65_646980"/>
      <w:bookmarkEnd w:id="30285"/>
      <w:r w:rsidRPr="007E4F32">
        <w:rPr>
          <w:rtl/>
        </w:rPr>
        <w:t xml:space="preserve">של </w:t>
      </w:r>
      <w:bookmarkStart w:id="30286" w:name="_ETM_Q65_647160"/>
      <w:bookmarkEnd w:id="30286"/>
      <w:r w:rsidRPr="007E4F32">
        <w:rPr>
          <w:rtl/>
        </w:rPr>
        <w:t xml:space="preserve">החברה </w:t>
      </w:r>
      <w:bookmarkStart w:id="30287" w:name="_ETM_Q65_648120"/>
      <w:bookmarkEnd w:id="30287"/>
      <w:r w:rsidRPr="007E4F32">
        <w:rPr>
          <w:rtl/>
        </w:rPr>
        <w:t xml:space="preserve">ועדיין </w:t>
      </w:r>
      <w:bookmarkStart w:id="30288" w:name="_ETM_Q65_648630"/>
      <w:bookmarkEnd w:id="30288"/>
      <w:r w:rsidRPr="007E4F32">
        <w:rPr>
          <w:rtl/>
        </w:rPr>
        <w:t xml:space="preserve">אנחנו </w:t>
      </w:r>
      <w:bookmarkStart w:id="30289" w:name="_ETM_Q65_648930"/>
      <w:bookmarkEnd w:id="30289"/>
      <w:r w:rsidRPr="007E4F32">
        <w:rPr>
          <w:rtl/>
        </w:rPr>
        <w:t xml:space="preserve">נוכל </w:t>
      </w:r>
      <w:bookmarkStart w:id="30290" w:name="_ETM_Q65_649230"/>
      <w:bookmarkEnd w:id="30290"/>
      <w:r w:rsidRPr="007E4F32">
        <w:rPr>
          <w:rtl/>
        </w:rPr>
        <w:t xml:space="preserve">לחיות </w:t>
      </w:r>
      <w:bookmarkStart w:id="30291" w:name="_ETM_Q65_649590"/>
      <w:bookmarkEnd w:id="30291"/>
      <w:r w:rsidRPr="007E4F32">
        <w:rPr>
          <w:rtl/>
        </w:rPr>
        <w:t>ביחד</w:t>
      </w:r>
      <w:r>
        <w:rPr>
          <w:rFonts w:hint="cs"/>
          <w:rtl/>
        </w:rPr>
        <w:t>?</w:t>
      </w:r>
      <w:r w:rsidRPr="007E4F32">
        <w:rPr>
          <w:rtl/>
        </w:rPr>
        <w:t xml:space="preserve"> </w:t>
      </w:r>
      <w:bookmarkStart w:id="30292" w:name="_ETM_Q65_651519"/>
      <w:bookmarkEnd w:id="30292"/>
      <w:r w:rsidRPr="007E4F32">
        <w:rPr>
          <w:rtl/>
        </w:rPr>
        <w:t xml:space="preserve">אני </w:t>
      </w:r>
      <w:bookmarkStart w:id="30293" w:name="_ETM_Q65_651879"/>
      <w:bookmarkEnd w:id="30293"/>
      <w:r w:rsidRPr="007E4F32">
        <w:rPr>
          <w:rtl/>
        </w:rPr>
        <w:t>בספק</w:t>
      </w:r>
      <w:r>
        <w:rPr>
          <w:rFonts w:hint="cs"/>
          <w:rtl/>
        </w:rPr>
        <w:t>.</w:t>
      </w:r>
    </w:p>
    <w:p w:rsidR="00BC31FD" w:rsidRDefault="00BC31FD" w:rsidP="00041E97">
      <w:pPr>
        <w:rPr>
          <w:rtl/>
        </w:rPr>
      </w:pPr>
      <w:bookmarkStart w:id="30294" w:name="_ETM_Q65_654814"/>
      <w:bookmarkStart w:id="30295" w:name="_ETM_Q65_654906"/>
      <w:bookmarkEnd w:id="30294"/>
      <w:bookmarkEnd w:id="30295"/>
    </w:p>
    <w:p w:rsidR="00BC31FD" w:rsidRDefault="00BC31FD" w:rsidP="00041E97">
      <w:pPr>
        <w:pStyle w:val="af6"/>
        <w:keepNext/>
        <w:rPr>
          <w:rtl/>
        </w:rPr>
      </w:pPr>
      <w:bookmarkStart w:id="30296" w:name="ET_yor_6593_19"/>
      <w:r w:rsidRPr="00C25A3D">
        <w:rPr>
          <w:rStyle w:val="TagStyle"/>
          <w:rtl/>
        </w:rPr>
        <w:t xml:space="preserve"> &lt;&lt; יור &gt;&gt; </w:t>
      </w:r>
      <w:r>
        <w:rPr>
          <w:rtl/>
        </w:rPr>
        <w:t>היו"ר חנוך דב מלביצקי:</w:t>
      </w:r>
      <w:r w:rsidRPr="00C25A3D">
        <w:rPr>
          <w:rStyle w:val="TagStyle"/>
          <w:rtl/>
        </w:rPr>
        <w:t xml:space="preserve"> &lt;&lt; יור &gt;&gt;</w:t>
      </w:r>
      <w:r>
        <w:rPr>
          <w:rtl/>
        </w:rPr>
        <w:t xml:space="preserve"> </w:t>
      </w:r>
      <w:bookmarkEnd w:id="30296"/>
    </w:p>
    <w:p w:rsidR="00BC31FD" w:rsidRDefault="00BC31FD" w:rsidP="00DD0FF2">
      <w:pPr>
        <w:rPr>
          <w:rtl/>
        </w:rPr>
      </w:pPr>
    </w:p>
    <w:p w:rsidR="00BC31FD" w:rsidRDefault="00BC31FD" w:rsidP="00041E97">
      <w:pPr>
        <w:rPr>
          <w:rtl/>
        </w:rPr>
      </w:pPr>
      <w:bookmarkStart w:id="30297" w:name="_ETM_Q65_655659"/>
      <w:bookmarkStart w:id="30298" w:name="_ETM_Q65_656080"/>
      <w:bookmarkEnd w:id="30297"/>
      <w:bookmarkEnd w:id="30298"/>
      <w:r w:rsidRPr="007E4F32">
        <w:rPr>
          <w:rtl/>
        </w:rPr>
        <w:t>תודה</w:t>
      </w:r>
      <w:r>
        <w:rPr>
          <w:rFonts w:hint="cs"/>
          <w:rtl/>
        </w:rPr>
        <w:t>.</w:t>
      </w:r>
      <w:r w:rsidRPr="007E4F32">
        <w:rPr>
          <w:rtl/>
        </w:rPr>
        <w:t xml:space="preserve"> </w:t>
      </w:r>
      <w:bookmarkStart w:id="30299" w:name="_ETM_Q65_657400"/>
      <w:bookmarkEnd w:id="30299"/>
      <w:r w:rsidRPr="007E4F32">
        <w:rPr>
          <w:rtl/>
        </w:rPr>
        <w:t xml:space="preserve">חבר </w:t>
      </w:r>
      <w:bookmarkStart w:id="30300" w:name="_ETM_Q65_658090"/>
      <w:bookmarkEnd w:id="30300"/>
      <w:r w:rsidRPr="007E4F32">
        <w:rPr>
          <w:rtl/>
        </w:rPr>
        <w:t xml:space="preserve">הכנסת </w:t>
      </w:r>
      <w:bookmarkStart w:id="30301" w:name="_ETM_Q65_658600"/>
      <w:bookmarkEnd w:id="30301"/>
      <w:r w:rsidRPr="007E4F32">
        <w:rPr>
          <w:rtl/>
        </w:rPr>
        <w:t>ליברמן</w:t>
      </w:r>
      <w:r>
        <w:rPr>
          <w:rFonts w:hint="cs"/>
          <w:rtl/>
        </w:rPr>
        <w:t>,</w:t>
      </w:r>
      <w:r w:rsidRPr="007E4F32">
        <w:rPr>
          <w:rtl/>
        </w:rPr>
        <w:t xml:space="preserve"> </w:t>
      </w:r>
      <w:bookmarkStart w:id="30302" w:name="_ETM_Q65_659500"/>
      <w:bookmarkEnd w:id="30302"/>
      <w:r w:rsidRPr="007E4F32">
        <w:rPr>
          <w:rtl/>
        </w:rPr>
        <w:t>בבקשה</w:t>
      </w:r>
      <w:r w:rsidR="00F17FB5">
        <w:rPr>
          <w:rFonts w:hint="cs"/>
          <w:rtl/>
        </w:rPr>
        <w:t>,</w:t>
      </w:r>
      <w:r w:rsidRPr="007E4F32">
        <w:rPr>
          <w:rtl/>
        </w:rPr>
        <w:t xml:space="preserve"> </w:t>
      </w:r>
      <w:bookmarkStart w:id="30303" w:name="_ETM_Q65_659980"/>
      <w:bookmarkEnd w:id="30303"/>
      <w:r w:rsidRPr="007E4F32">
        <w:rPr>
          <w:rtl/>
        </w:rPr>
        <w:t>אדוני</w:t>
      </w:r>
      <w:r>
        <w:rPr>
          <w:rFonts w:hint="cs"/>
          <w:rtl/>
        </w:rPr>
        <w:t>.</w:t>
      </w:r>
      <w:bookmarkStart w:id="30304" w:name="_ETM_Q65_670776"/>
      <w:bookmarkEnd w:id="30304"/>
      <w:r w:rsidRPr="00C25A3D">
        <w:rPr>
          <w:rtl/>
        </w:rPr>
        <w:t xml:space="preserve"> </w:t>
      </w:r>
      <w:r w:rsidRPr="007E4F32">
        <w:rPr>
          <w:rtl/>
        </w:rPr>
        <w:t xml:space="preserve">אמרו </w:t>
      </w:r>
      <w:bookmarkStart w:id="30305" w:name="_ETM_Q65_675469"/>
      <w:bookmarkEnd w:id="30305"/>
      <w:r w:rsidRPr="007E4F32">
        <w:rPr>
          <w:rtl/>
        </w:rPr>
        <w:t>לי</w:t>
      </w:r>
      <w:bookmarkStart w:id="30306" w:name="_ETM_Q65_675589"/>
      <w:bookmarkEnd w:id="30306"/>
      <w:r>
        <w:rPr>
          <w:rFonts w:hint="cs"/>
          <w:rtl/>
        </w:rPr>
        <w:t xml:space="preserve"> שבע</w:t>
      </w:r>
      <w:r w:rsidRPr="007E4F32">
        <w:rPr>
          <w:rtl/>
        </w:rPr>
        <w:t xml:space="preserve"> </w:t>
      </w:r>
      <w:bookmarkStart w:id="30307" w:name="_ETM_Q65_675859"/>
      <w:bookmarkEnd w:id="30307"/>
      <w:r w:rsidRPr="007E4F32">
        <w:rPr>
          <w:rtl/>
        </w:rPr>
        <w:t>דקות</w:t>
      </w:r>
      <w:r>
        <w:rPr>
          <w:rFonts w:hint="cs"/>
          <w:rtl/>
        </w:rPr>
        <w:t>?</w:t>
      </w:r>
    </w:p>
    <w:p w:rsidR="00BC31FD" w:rsidRDefault="00BC31FD" w:rsidP="00041E97">
      <w:pPr>
        <w:rPr>
          <w:rtl/>
        </w:rPr>
      </w:pPr>
      <w:bookmarkStart w:id="30308" w:name="_ETM_Q65_670844"/>
      <w:bookmarkStart w:id="30309" w:name="_ETM_Q65_673415"/>
      <w:bookmarkEnd w:id="30308"/>
      <w:bookmarkEnd w:id="30309"/>
    </w:p>
    <w:p w:rsidR="00BC31FD" w:rsidRDefault="00BC31FD" w:rsidP="00041E97">
      <w:pPr>
        <w:pStyle w:val="a4"/>
        <w:keepNext/>
        <w:rPr>
          <w:rtl/>
        </w:rPr>
      </w:pPr>
      <w:bookmarkStart w:id="30310" w:name="ET_speaker_4739_20"/>
      <w:r w:rsidRPr="00C25A3D">
        <w:rPr>
          <w:rStyle w:val="TagStyle"/>
          <w:rtl/>
        </w:rPr>
        <w:t xml:space="preserve"> &lt;&lt; דובר &gt;&gt; </w:t>
      </w:r>
      <w:bookmarkStart w:id="30311" w:name="_Toc185764232"/>
      <w:bookmarkStart w:id="30312" w:name="_Toc185851169"/>
      <w:bookmarkStart w:id="30313" w:name="_Toc185958149"/>
      <w:bookmarkStart w:id="30314" w:name="_Toc204589801"/>
      <w:r>
        <w:rPr>
          <w:rtl/>
        </w:rPr>
        <w:t>אביגדור ליברמן (ישראל ביתנו):</w:t>
      </w:r>
      <w:bookmarkEnd w:id="30311"/>
      <w:bookmarkEnd w:id="30312"/>
      <w:bookmarkEnd w:id="30313"/>
      <w:bookmarkEnd w:id="30314"/>
      <w:r w:rsidRPr="00C25A3D">
        <w:rPr>
          <w:rStyle w:val="TagStyle"/>
          <w:rtl/>
        </w:rPr>
        <w:t xml:space="preserve"> &lt;&lt; דובר &gt;&gt;</w:t>
      </w:r>
      <w:r>
        <w:rPr>
          <w:rtl/>
        </w:rPr>
        <w:t xml:space="preserve"> </w:t>
      </w:r>
      <w:bookmarkEnd w:id="30310"/>
    </w:p>
    <w:p w:rsidR="00BC31FD" w:rsidRDefault="00BC31FD" w:rsidP="00DD0FF2">
      <w:pPr>
        <w:rPr>
          <w:rtl/>
        </w:rPr>
      </w:pPr>
    </w:p>
    <w:p w:rsidR="00BC31FD" w:rsidRDefault="00BC31FD" w:rsidP="00F17FB5">
      <w:pPr>
        <w:rPr>
          <w:rtl/>
        </w:rPr>
      </w:pPr>
      <w:bookmarkStart w:id="30315" w:name="_ETM_Q65_673959"/>
      <w:bookmarkStart w:id="30316" w:name="_ETM_Q65_674027"/>
      <w:bookmarkStart w:id="30317" w:name="_ETM_Q65_675349"/>
      <w:bookmarkStart w:id="30318" w:name="_ETM_Q65_679290"/>
      <w:bookmarkEnd w:id="30315"/>
      <w:bookmarkEnd w:id="30316"/>
      <w:bookmarkEnd w:id="30317"/>
      <w:bookmarkEnd w:id="30318"/>
      <w:r>
        <w:rPr>
          <w:rFonts w:hint="cs"/>
          <w:rtl/>
        </w:rPr>
        <w:t xml:space="preserve">כן. </w:t>
      </w:r>
      <w:r w:rsidRPr="007E4F32">
        <w:rPr>
          <w:rtl/>
        </w:rPr>
        <w:t xml:space="preserve">אם </w:t>
      </w:r>
      <w:bookmarkStart w:id="30319" w:name="_ETM_Q65_679470"/>
      <w:bookmarkEnd w:id="30319"/>
      <w:r w:rsidRPr="007E4F32">
        <w:rPr>
          <w:rtl/>
        </w:rPr>
        <w:t xml:space="preserve">תיתן </w:t>
      </w:r>
      <w:bookmarkStart w:id="30320" w:name="_ETM_Q65_679860"/>
      <w:bookmarkEnd w:id="30320"/>
      <w:r w:rsidRPr="007E4F32">
        <w:rPr>
          <w:rtl/>
        </w:rPr>
        <w:t>יותר</w:t>
      </w:r>
      <w:r>
        <w:rPr>
          <w:rFonts w:hint="cs"/>
          <w:rtl/>
        </w:rPr>
        <w:t>,</w:t>
      </w:r>
      <w:r w:rsidRPr="007E4F32">
        <w:rPr>
          <w:rtl/>
        </w:rPr>
        <w:t xml:space="preserve"> </w:t>
      </w:r>
      <w:bookmarkStart w:id="30321" w:name="_ETM_Q65_680190"/>
      <w:bookmarkEnd w:id="30321"/>
      <w:r w:rsidRPr="007E4F32">
        <w:rPr>
          <w:rtl/>
        </w:rPr>
        <w:t xml:space="preserve">נדבר </w:t>
      </w:r>
      <w:bookmarkStart w:id="30322" w:name="_ETM_Q65_680640"/>
      <w:bookmarkEnd w:id="30322"/>
      <w:r w:rsidRPr="007E4F32">
        <w:rPr>
          <w:rtl/>
        </w:rPr>
        <w:t>יותר</w:t>
      </w:r>
      <w:r>
        <w:rPr>
          <w:rFonts w:hint="cs"/>
          <w:rtl/>
        </w:rPr>
        <w:t>.</w:t>
      </w:r>
      <w:r w:rsidRPr="007E4F32">
        <w:rPr>
          <w:rtl/>
        </w:rPr>
        <w:t xml:space="preserve"> </w:t>
      </w:r>
      <w:bookmarkStart w:id="30323" w:name="_ETM_Q65_682430"/>
      <w:bookmarkEnd w:id="30323"/>
      <w:r w:rsidRPr="007E4F32">
        <w:rPr>
          <w:rtl/>
        </w:rPr>
        <w:t xml:space="preserve">אדוני </w:t>
      </w:r>
      <w:bookmarkStart w:id="30324" w:name="_ETM_Q65_682849"/>
      <w:bookmarkEnd w:id="30324"/>
      <w:r w:rsidRPr="007E4F32">
        <w:rPr>
          <w:rtl/>
        </w:rPr>
        <w:t>היושב-ראש</w:t>
      </w:r>
      <w:r>
        <w:rPr>
          <w:rFonts w:hint="cs"/>
          <w:rtl/>
        </w:rPr>
        <w:t>,</w:t>
      </w:r>
      <w:r w:rsidRPr="007E4F32">
        <w:rPr>
          <w:rtl/>
        </w:rPr>
        <w:t xml:space="preserve"> </w:t>
      </w:r>
      <w:bookmarkStart w:id="30325" w:name="_ETM_Q65_684430"/>
      <w:bookmarkEnd w:id="30325"/>
      <w:r w:rsidRPr="007E4F32">
        <w:rPr>
          <w:rtl/>
        </w:rPr>
        <w:t xml:space="preserve">כנסת </w:t>
      </w:r>
      <w:bookmarkStart w:id="30326" w:name="_ETM_Q65_684969"/>
      <w:bookmarkEnd w:id="30326"/>
      <w:r w:rsidRPr="007E4F32">
        <w:rPr>
          <w:rtl/>
        </w:rPr>
        <w:t>נכבדה</w:t>
      </w:r>
      <w:r>
        <w:rPr>
          <w:rFonts w:hint="cs"/>
          <w:rtl/>
        </w:rPr>
        <w:t>,</w:t>
      </w:r>
      <w:r w:rsidRPr="007E4F32">
        <w:rPr>
          <w:rtl/>
        </w:rPr>
        <w:t xml:space="preserve"> </w:t>
      </w:r>
      <w:bookmarkStart w:id="30327" w:name="_ETM_Q65_686700"/>
      <w:bookmarkEnd w:id="30327"/>
      <w:r w:rsidRPr="007E4F32">
        <w:rPr>
          <w:rtl/>
        </w:rPr>
        <w:t xml:space="preserve">מה </w:t>
      </w:r>
      <w:bookmarkStart w:id="30328" w:name="_ETM_Q65_686910"/>
      <w:bookmarkEnd w:id="30328"/>
      <w:r w:rsidRPr="007E4F32">
        <w:rPr>
          <w:rtl/>
        </w:rPr>
        <w:t xml:space="preserve">שהתברר </w:t>
      </w:r>
      <w:bookmarkStart w:id="30329" w:name="_ETM_Q65_687630"/>
      <w:bookmarkEnd w:id="30329"/>
      <w:r w:rsidRPr="007E4F32">
        <w:rPr>
          <w:rtl/>
        </w:rPr>
        <w:t>לנו</w:t>
      </w:r>
      <w:r>
        <w:rPr>
          <w:rFonts w:hint="cs"/>
          <w:rtl/>
        </w:rPr>
        <w:t xml:space="preserve"> זה</w:t>
      </w:r>
      <w:r w:rsidRPr="007E4F32">
        <w:rPr>
          <w:rtl/>
        </w:rPr>
        <w:t xml:space="preserve"> </w:t>
      </w:r>
      <w:bookmarkStart w:id="30330" w:name="_ETM_Q65_689050"/>
      <w:bookmarkEnd w:id="30330"/>
      <w:r w:rsidRPr="007E4F32">
        <w:rPr>
          <w:rtl/>
        </w:rPr>
        <w:t xml:space="preserve">ששר </w:t>
      </w:r>
      <w:bookmarkStart w:id="30331" w:name="_ETM_Q65_689620"/>
      <w:bookmarkEnd w:id="30331"/>
      <w:r w:rsidRPr="007E4F32">
        <w:rPr>
          <w:rtl/>
        </w:rPr>
        <w:t>האוצר</w:t>
      </w:r>
      <w:r w:rsidR="00F17FB5">
        <w:rPr>
          <w:rFonts w:hint="cs"/>
          <w:rtl/>
        </w:rPr>
        <w:t>,</w:t>
      </w:r>
      <w:r w:rsidRPr="007E4F32">
        <w:rPr>
          <w:rtl/>
        </w:rPr>
        <w:t xml:space="preserve"> </w:t>
      </w:r>
      <w:bookmarkStart w:id="30332" w:name="_ETM_Q65_690969"/>
      <w:bookmarkEnd w:id="30332"/>
      <w:r>
        <w:rPr>
          <w:rFonts w:hint="cs"/>
          <w:rtl/>
        </w:rPr>
        <w:t>עד</w:t>
      </w:r>
      <w:r w:rsidRPr="007E4F32">
        <w:rPr>
          <w:rtl/>
        </w:rPr>
        <w:t xml:space="preserve"> </w:t>
      </w:r>
      <w:bookmarkStart w:id="30333" w:name="_ETM_Q65_691299"/>
      <w:bookmarkEnd w:id="30333"/>
      <w:r w:rsidRPr="007E4F32">
        <w:rPr>
          <w:rtl/>
        </w:rPr>
        <w:t xml:space="preserve">7 </w:t>
      </w:r>
      <w:bookmarkStart w:id="30334" w:name="_ETM_Q65_691719"/>
      <w:bookmarkEnd w:id="30334"/>
      <w:r>
        <w:rPr>
          <w:rFonts w:hint="cs"/>
          <w:rtl/>
        </w:rPr>
        <w:t>ב</w:t>
      </w:r>
      <w:r w:rsidRPr="007E4F32">
        <w:rPr>
          <w:rtl/>
        </w:rPr>
        <w:t xml:space="preserve">אוקטובר </w:t>
      </w:r>
      <w:bookmarkStart w:id="30335" w:name="_ETM_Q65_692409"/>
      <w:bookmarkEnd w:id="30335"/>
      <w:r w:rsidRPr="007E4F32">
        <w:rPr>
          <w:rtl/>
        </w:rPr>
        <w:t xml:space="preserve">לא </w:t>
      </w:r>
      <w:bookmarkStart w:id="30336" w:name="_ETM_Q65_692590"/>
      <w:bookmarkEnd w:id="30336"/>
      <w:r w:rsidRPr="007E4F32">
        <w:rPr>
          <w:rtl/>
        </w:rPr>
        <w:t xml:space="preserve">ידע </w:t>
      </w:r>
      <w:bookmarkStart w:id="30337" w:name="_ETM_Q65_692859"/>
      <w:bookmarkEnd w:id="30337"/>
      <w:r w:rsidRPr="007E4F32">
        <w:rPr>
          <w:rtl/>
        </w:rPr>
        <w:t xml:space="preserve">מה </w:t>
      </w:r>
      <w:bookmarkStart w:id="30338" w:name="_ETM_Q65_693069"/>
      <w:bookmarkEnd w:id="30338"/>
      <w:r w:rsidRPr="007E4F32">
        <w:rPr>
          <w:rtl/>
        </w:rPr>
        <w:t xml:space="preserve">זה </w:t>
      </w:r>
      <w:bookmarkStart w:id="30339" w:name="_ETM_Q65_693249"/>
      <w:bookmarkEnd w:id="30339"/>
      <w:proofErr w:type="spellStart"/>
      <w:r>
        <w:rPr>
          <w:rFonts w:hint="cs"/>
          <w:rtl/>
        </w:rPr>
        <w:t>נ</w:t>
      </w:r>
      <w:r w:rsidRPr="007E4F32">
        <w:rPr>
          <w:rtl/>
        </w:rPr>
        <w:t>וח</w:t>
      </w:r>
      <w:r>
        <w:rPr>
          <w:rFonts w:hint="cs"/>
          <w:rtl/>
        </w:rPr>
        <w:t>'</w:t>
      </w:r>
      <w:r w:rsidRPr="007E4F32">
        <w:rPr>
          <w:rtl/>
        </w:rPr>
        <w:t>ב</w:t>
      </w:r>
      <w:r>
        <w:rPr>
          <w:rFonts w:hint="cs"/>
          <w:rtl/>
        </w:rPr>
        <w:t>ה</w:t>
      </w:r>
      <w:proofErr w:type="spellEnd"/>
      <w:r>
        <w:rPr>
          <w:rFonts w:hint="cs"/>
          <w:rtl/>
        </w:rPr>
        <w:t>.</w:t>
      </w:r>
      <w:r w:rsidRPr="007E4F32">
        <w:rPr>
          <w:rtl/>
        </w:rPr>
        <w:t xml:space="preserve"> </w:t>
      </w:r>
      <w:bookmarkStart w:id="30340" w:name="_ETM_Q65_694590"/>
      <w:bookmarkEnd w:id="30340"/>
      <w:r w:rsidRPr="007E4F32">
        <w:rPr>
          <w:rtl/>
        </w:rPr>
        <w:t xml:space="preserve">רק </w:t>
      </w:r>
      <w:bookmarkStart w:id="30341" w:name="_ETM_Q65_694890"/>
      <w:bookmarkEnd w:id="30341"/>
      <w:r w:rsidRPr="007E4F32">
        <w:rPr>
          <w:rtl/>
        </w:rPr>
        <w:t>ב</w:t>
      </w:r>
      <w:r>
        <w:rPr>
          <w:rFonts w:hint="cs"/>
          <w:rtl/>
        </w:rPr>
        <w:t xml:space="preserve">-7 </w:t>
      </w:r>
      <w:bookmarkStart w:id="30342" w:name="_ETM_Q65_695400"/>
      <w:bookmarkStart w:id="30343" w:name="_ETM_Q65_695819"/>
      <w:bookmarkEnd w:id="30342"/>
      <w:bookmarkEnd w:id="30343"/>
      <w:r>
        <w:rPr>
          <w:rFonts w:hint="cs"/>
          <w:rtl/>
        </w:rPr>
        <w:t xml:space="preserve">באוקטובר </w:t>
      </w:r>
      <w:bookmarkStart w:id="30344" w:name="_ETM_Q65_696801"/>
      <w:bookmarkEnd w:id="30344"/>
      <w:r>
        <w:rPr>
          <w:rFonts w:hint="cs"/>
          <w:rtl/>
        </w:rPr>
        <w:t>הוא גילה</w:t>
      </w:r>
      <w:bookmarkStart w:id="30345" w:name="_ETM_Q65_696030"/>
      <w:bookmarkStart w:id="30346" w:name="_ETM_Q65_696420"/>
      <w:bookmarkEnd w:id="30345"/>
      <w:bookmarkEnd w:id="30346"/>
      <w:r>
        <w:rPr>
          <w:rFonts w:hint="cs"/>
          <w:rtl/>
        </w:rPr>
        <w:t xml:space="preserve"> </w:t>
      </w:r>
      <w:r w:rsidRPr="007E4F32">
        <w:rPr>
          <w:rtl/>
        </w:rPr>
        <w:t xml:space="preserve">מה </w:t>
      </w:r>
      <w:bookmarkStart w:id="30347" w:name="_ETM_Q65_696599"/>
      <w:bookmarkEnd w:id="30347"/>
      <w:r w:rsidRPr="007E4F32">
        <w:rPr>
          <w:rtl/>
        </w:rPr>
        <w:t xml:space="preserve">זה </w:t>
      </w:r>
      <w:bookmarkStart w:id="30348" w:name="_ETM_Q65_696780"/>
      <w:bookmarkEnd w:id="30348"/>
      <w:proofErr w:type="spellStart"/>
      <w:r w:rsidRPr="007E4F32">
        <w:rPr>
          <w:rtl/>
        </w:rPr>
        <w:t>נו</w:t>
      </w:r>
      <w:r>
        <w:rPr>
          <w:rFonts w:hint="cs"/>
          <w:rtl/>
        </w:rPr>
        <w:t>ח'ב</w:t>
      </w:r>
      <w:r w:rsidRPr="007E4F32">
        <w:rPr>
          <w:rtl/>
        </w:rPr>
        <w:t>ה</w:t>
      </w:r>
      <w:proofErr w:type="spellEnd"/>
      <w:r>
        <w:rPr>
          <w:rFonts w:hint="cs"/>
          <w:rtl/>
        </w:rPr>
        <w:t>.</w:t>
      </w:r>
      <w:r w:rsidRPr="007E4F32">
        <w:rPr>
          <w:rtl/>
        </w:rPr>
        <w:t xml:space="preserve"> </w:t>
      </w:r>
      <w:bookmarkStart w:id="30349" w:name="_ETM_Q65_698370"/>
      <w:bookmarkEnd w:id="30349"/>
      <w:r w:rsidRPr="007E4F32">
        <w:rPr>
          <w:rtl/>
        </w:rPr>
        <w:t xml:space="preserve">מה </w:t>
      </w:r>
      <w:bookmarkStart w:id="30350" w:name="_ETM_Q65_698610"/>
      <w:bookmarkEnd w:id="30350"/>
      <w:r w:rsidRPr="007E4F32">
        <w:rPr>
          <w:rtl/>
        </w:rPr>
        <w:t xml:space="preserve">שהתברר </w:t>
      </w:r>
      <w:bookmarkStart w:id="30351" w:name="_ETM_Q65_699330"/>
      <w:bookmarkEnd w:id="30351"/>
      <w:r w:rsidRPr="007E4F32">
        <w:rPr>
          <w:rtl/>
        </w:rPr>
        <w:t xml:space="preserve">לנו </w:t>
      </w:r>
      <w:bookmarkStart w:id="30352" w:name="_ETM_Q65_699690"/>
      <w:bookmarkEnd w:id="30352"/>
      <w:r w:rsidRPr="007E4F32">
        <w:rPr>
          <w:rtl/>
        </w:rPr>
        <w:t>שלשום</w:t>
      </w:r>
      <w:r w:rsidR="00F17FB5">
        <w:rPr>
          <w:rFonts w:hint="cs"/>
          <w:rtl/>
        </w:rPr>
        <w:t>,</w:t>
      </w:r>
      <w:r w:rsidRPr="007E4F32">
        <w:rPr>
          <w:rtl/>
        </w:rPr>
        <w:t xml:space="preserve"> </w:t>
      </w:r>
      <w:bookmarkStart w:id="30353" w:name="_ETM_Q65_701349"/>
      <w:bookmarkEnd w:id="30353"/>
      <w:r w:rsidRPr="007E4F32">
        <w:rPr>
          <w:rtl/>
        </w:rPr>
        <w:t xml:space="preserve">כשהוא </w:t>
      </w:r>
      <w:bookmarkStart w:id="30354" w:name="_ETM_Q65_701650"/>
      <w:bookmarkEnd w:id="30354"/>
      <w:r w:rsidRPr="007E4F32">
        <w:rPr>
          <w:rtl/>
        </w:rPr>
        <w:t xml:space="preserve">הציג </w:t>
      </w:r>
      <w:bookmarkStart w:id="30355" w:name="_ETM_Q65_702040"/>
      <w:bookmarkEnd w:id="30355"/>
      <w:r w:rsidRPr="007E4F32">
        <w:rPr>
          <w:rtl/>
        </w:rPr>
        <w:t xml:space="preserve">את </w:t>
      </w:r>
      <w:bookmarkStart w:id="30356" w:name="_ETM_Q65_702099"/>
      <w:bookmarkEnd w:id="30356"/>
      <w:r w:rsidRPr="007E4F32">
        <w:rPr>
          <w:rtl/>
        </w:rPr>
        <w:t xml:space="preserve">תקציב </w:t>
      </w:r>
      <w:bookmarkStart w:id="30357" w:name="_ETM_Q65_702489"/>
      <w:bookmarkEnd w:id="30357"/>
      <w:r w:rsidRPr="007E4F32">
        <w:rPr>
          <w:rtl/>
        </w:rPr>
        <w:t>המדינה</w:t>
      </w:r>
      <w:r>
        <w:rPr>
          <w:rFonts w:hint="cs"/>
          <w:rtl/>
        </w:rPr>
        <w:t xml:space="preserve"> –</w:t>
      </w:r>
      <w:r w:rsidRPr="007E4F32">
        <w:rPr>
          <w:rtl/>
        </w:rPr>
        <w:t xml:space="preserve"> </w:t>
      </w:r>
      <w:bookmarkStart w:id="30358" w:name="_ETM_Q65_703059"/>
      <w:bookmarkEnd w:id="30358"/>
      <w:r w:rsidRPr="007E4F32">
        <w:rPr>
          <w:rtl/>
        </w:rPr>
        <w:t xml:space="preserve">הוא </w:t>
      </w:r>
      <w:bookmarkStart w:id="30359" w:name="_ETM_Q65_703179"/>
      <w:bookmarkEnd w:id="30359"/>
      <w:r w:rsidRPr="007E4F32">
        <w:rPr>
          <w:rtl/>
        </w:rPr>
        <w:t xml:space="preserve">לא </w:t>
      </w:r>
      <w:bookmarkStart w:id="30360" w:name="_ETM_Q65_703299"/>
      <w:bookmarkEnd w:id="30360"/>
      <w:r w:rsidRPr="007E4F32">
        <w:rPr>
          <w:rtl/>
        </w:rPr>
        <w:t xml:space="preserve">יודע </w:t>
      </w:r>
      <w:bookmarkStart w:id="30361" w:name="_ETM_Q65_703599"/>
      <w:bookmarkEnd w:id="30361"/>
      <w:r w:rsidRPr="007E4F32">
        <w:rPr>
          <w:rtl/>
        </w:rPr>
        <w:t xml:space="preserve">מה </w:t>
      </w:r>
      <w:bookmarkStart w:id="30362" w:name="_ETM_Q65_703750"/>
      <w:bookmarkEnd w:id="30362"/>
      <w:r w:rsidRPr="007E4F32">
        <w:rPr>
          <w:rtl/>
        </w:rPr>
        <w:t xml:space="preserve">זה </w:t>
      </w:r>
      <w:bookmarkStart w:id="30363" w:name="_ETM_Q65_703900"/>
      <w:bookmarkEnd w:id="30363"/>
      <w:r w:rsidRPr="007E4F32">
        <w:rPr>
          <w:rtl/>
        </w:rPr>
        <w:t>גירעון</w:t>
      </w:r>
      <w:r>
        <w:rPr>
          <w:rFonts w:hint="cs"/>
          <w:rtl/>
        </w:rPr>
        <w:t>.</w:t>
      </w:r>
      <w:r w:rsidRPr="007E4F32">
        <w:rPr>
          <w:rtl/>
        </w:rPr>
        <w:t xml:space="preserve"> </w:t>
      </w:r>
      <w:bookmarkStart w:id="30364" w:name="_ETM_Q65_705510"/>
      <w:bookmarkEnd w:id="30364"/>
      <w:r w:rsidRPr="007E4F32">
        <w:rPr>
          <w:rtl/>
        </w:rPr>
        <w:t xml:space="preserve">הוא </w:t>
      </w:r>
      <w:bookmarkStart w:id="30365" w:name="_ETM_Q65_705720"/>
      <w:bookmarkEnd w:id="30365"/>
      <w:r>
        <w:rPr>
          <w:rFonts w:hint="cs"/>
          <w:rtl/>
        </w:rPr>
        <w:t>מציג</w:t>
      </w:r>
      <w:r w:rsidRPr="007E4F32">
        <w:rPr>
          <w:rtl/>
        </w:rPr>
        <w:t xml:space="preserve"> </w:t>
      </w:r>
      <w:bookmarkStart w:id="30366" w:name="_ETM_Q65_706110"/>
      <w:bookmarkEnd w:id="30366"/>
      <w:r w:rsidRPr="007E4F32">
        <w:rPr>
          <w:rtl/>
        </w:rPr>
        <w:t>גירעון</w:t>
      </w:r>
      <w:r>
        <w:rPr>
          <w:rFonts w:hint="cs"/>
          <w:rtl/>
        </w:rPr>
        <w:t xml:space="preserve"> של</w:t>
      </w:r>
      <w:r w:rsidRPr="007E4F32">
        <w:rPr>
          <w:rtl/>
        </w:rPr>
        <w:t xml:space="preserve"> </w:t>
      </w:r>
      <w:bookmarkStart w:id="30367" w:name="_ETM_Q65_706740"/>
      <w:bookmarkStart w:id="30368" w:name="_ETM_Q65_707070"/>
      <w:bookmarkEnd w:id="30367"/>
      <w:bookmarkEnd w:id="30368"/>
      <w:r>
        <w:rPr>
          <w:rFonts w:hint="cs"/>
          <w:rtl/>
        </w:rPr>
        <w:t>4.3</w:t>
      </w:r>
      <w:bookmarkStart w:id="30369" w:name="_ETM_Q65_707340"/>
      <w:bookmarkStart w:id="30370" w:name="_ETM_Q65_708730"/>
      <w:bookmarkEnd w:id="30369"/>
      <w:bookmarkEnd w:id="30370"/>
      <w:r>
        <w:rPr>
          <w:rFonts w:hint="cs"/>
          <w:rtl/>
        </w:rPr>
        <w:t xml:space="preserve"> כ</w:t>
      </w:r>
      <w:r w:rsidRPr="007E4F32">
        <w:rPr>
          <w:rtl/>
        </w:rPr>
        <w:t xml:space="preserve">שבפועל </w:t>
      </w:r>
      <w:bookmarkStart w:id="30371" w:name="_ETM_Q65_710150"/>
      <w:bookmarkEnd w:id="30371"/>
      <w:r w:rsidRPr="007E4F32">
        <w:rPr>
          <w:rtl/>
        </w:rPr>
        <w:t xml:space="preserve">בתקציב </w:t>
      </w:r>
      <w:bookmarkStart w:id="30372" w:name="_ETM_Q65_710870"/>
      <w:bookmarkEnd w:id="30372"/>
      <w:r w:rsidRPr="007E4F32">
        <w:rPr>
          <w:rtl/>
        </w:rPr>
        <w:t>מופיע</w:t>
      </w:r>
      <w:r>
        <w:rPr>
          <w:rFonts w:hint="cs"/>
          <w:rtl/>
        </w:rPr>
        <w:t xml:space="preserve"> 4.4</w:t>
      </w:r>
      <w:bookmarkStart w:id="30373" w:name="_ETM_Q65_711380"/>
      <w:bookmarkStart w:id="30374" w:name="_ETM_Q65_711740"/>
      <w:bookmarkStart w:id="30375" w:name="_ETM_Q65_712070"/>
      <w:bookmarkStart w:id="30376" w:name="_ETM_Q65_713090"/>
      <w:bookmarkEnd w:id="30373"/>
      <w:bookmarkEnd w:id="30374"/>
      <w:bookmarkEnd w:id="30375"/>
      <w:bookmarkEnd w:id="30376"/>
      <w:r>
        <w:rPr>
          <w:rFonts w:hint="cs"/>
          <w:rtl/>
        </w:rPr>
        <w:t xml:space="preserve">. </w:t>
      </w:r>
      <w:r w:rsidRPr="007E4F32">
        <w:rPr>
          <w:rtl/>
        </w:rPr>
        <w:t xml:space="preserve">על </w:t>
      </w:r>
      <w:bookmarkStart w:id="30377" w:name="_ETM_Q65_713240"/>
      <w:bookmarkEnd w:id="30377"/>
      <w:r w:rsidRPr="007E4F32">
        <w:rPr>
          <w:rtl/>
        </w:rPr>
        <w:t>פניו</w:t>
      </w:r>
      <w:r w:rsidR="00F17FB5">
        <w:rPr>
          <w:rFonts w:hint="cs"/>
          <w:rtl/>
        </w:rPr>
        <w:t>,</w:t>
      </w:r>
      <w:r w:rsidRPr="007E4F32">
        <w:rPr>
          <w:rtl/>
        </w:rPr>
        <w:t xml:space="preserve"> </w:t>
      </w:r>
      <w:bookmarkStart w:id="30378" w:name="_ETM_Q65_713690"/>
      <w:bookmarkEnd w:id="30378"/>
      <w:r w:rsidRPr="007E4F32">
        <w:rPr>
          <w:rtl/>
        </w:rPr>
        <w:t xml:space="preserve">מה </w:t>
      </w:r>
      <w:bookmarkStart w:id="30379" w:name="_ETM_Q65_713870"/>
      <w:bookmarkEnd w:id="30379"/>
      <w:r w:rsidRPr="007E4F32">
        <w:rPr>
          <w:rtl/>
        </w:rPr>
        <w:t>זה</w:t>
      </w:r>
      <w:r>
        <w:rPr>
          <w:rFonts w:hint="cs"/>
          <w:rtl/>
        </w:rPr>
        <w:t>,</w:t>
      </w:r>
      <w:r w:rsidRPr="007E4F32">
        <w:rPr>
          <w:rtl/>
        </w:rPr>
        <w:t xml:space="preserve"> </w:t>
      </w:r>
      <w:bookmarkStart w:id="30380" w:name="_ETM_Q65_714020"/>
      <w:bookmarkEnd w:id="30380"/>
      <w:r w:rsidRPr="007E4F32">
        <w:rPr>
          <w:rtl/>
        </w:rPr>
        <w:t>שטויות</w:t>
      </w:r>
      <w:r>
        <w:rPr>
          <w:rFonts w:hint="cs"/>
          <w:rtl/>
        </w:rPr>
        <w:t xml:space="preserve">, 4.3, </w:t>
      </w:r>
      <w:bookmarkStart w:id="30381" w:name="_ETM_Q65_716705"/>
      <w:bookmarkEnd w:id="30381"/>
      <w:r>
        <w:rPr>
          <w:rFonts w:hint="cs"/>
          <w:rtl/>
        </w:rPr>
        <w:t>4.4</w:t>
      </w:r>
      <w:bookmarkStart w:id="30382" w:name="_ETM_Q65_715230"/>
      <w:bookmarkStart w:id="30383" w:name="_ETM_Q65_715710"/>
      <w:bookmarkStart w:id="30384" w:name="_ETM_Q65_715980"/>
      <w:bookmarkStart w:id="30385" w:name="_ETM_Q65_716760"/>
      <w:bookmarkStart w:id="30386" w:name="_ETM_Q65_717120"/>
      <w:bookmarkStart w:id="30387" w:name="_ETM_Q65_718270"/>
      <w:bookmarkEnd w:id="30382"/>
      <w:bookmarkEnd w:id="30383"/>
      <w:bookmarkEnd w:id="30384"/>
      <w:bookmarkEnd w:id="30385"/>
      <w:bookmarkEnd w:id="30386"/>
      <w:bookmarkEnd w:id="30387"/>
      <w:r>
        <w:rPr>
          <w:rFonts w:hint="cs"/>
          <w:rtl/>
        </w:rPr>
        <w:t>. ה</w:t>
      </w:r>
      <w:r w:rsidRPr="007E4F32">
        <w:rPr>
          <w:rtl/>
        </w:rPr>
        <w:t xml:space="preserve">וא </w:t>
      </w:r>
      <w:bookmarkStart w:id="30388" w:name="_ETM_Q65_718420"/>
      <w:bookmarkEnd w:id="30388"/>
      <w:r w:rsidRPr="007E4F32">
        <w:rPr>
          <w:rtl/>
        </w:rPr>
        <w:t xml:space="preserve">כנראה </w:t>
      </w:r>
      <w:bookmarkStart w:id="30389" w:name="_ETM_Q65_718780"/>
      <w:bookmarkEnd w:id="30389"/>
      <w:r w:rsidRPr="007E4F32">
        <w:rPr>
          <w:rtl/>
        </w:rPr>
        <w:t xml:space="preserve">גם </w:t>
      </w:r>
      <w:bookmarkStart w:id="30390" w:name="_ETM_Q65_719230"/>
      <w:bookmarkEnd w:id="30390"/>
      <w:r>
        <w:rPr>
          <w:rFonts w:hint="cs"/>
          <w:rtl/>
        </w:rPr>
        <w:t xml:space="preserve">לא </w:t>
      </w:r>
      <w:r w:rsidRPr="007E4F32">
        <w:rPr>
          <w:rtl/>
        </w:rPr>
        <w:t xml:space="preserve">יודע </w:t>
      </w:r>
      <w:bookmarkStart w:id="30391" w:name="_ETM_Q65_719680"/>
      <w:bookmarkEnd w:id="30391"/>
      <w:r w:rsidRPr="007E4F32">
        <w:rPr>
          <w:rtl/>
        </w:rPr>
        <w:t xml:space="preserve">שכל </w:t>
      </w:r>
      <w:bookmarkStart w:id="30392" w:name="_ETM_Q65_720190"/>
      <w:bookmarkEnd w:id="30392"/>
      <w:r w:rsidR="00F17FB5">
        <w:rPr>
          <w:rFonts w:hint="cs"/>
          <w:rtl/>
        </w:rPr>
        <w:t>1%</w:t>
      </w:r>
      <w:r w:rsidRPr="007E4F32">
        <w:rPr>
          <w:rtl/>
        </w:rPr>
        <w:t xml:space="preserve"> </w:t>
      </w:r>
      <w:bookmarkStart w:id="30393" w:name="_ETM_Q65_721059"/>
      <w:bookmarkEnd w:id="30393"/>
      <w:r w:rsidRPr="007E4F32">
        <w:rPr>
          <w:rtl/>
        </w:rPr>
        <w:t>ש</w:t>
      </w:r>
      <w:r>
        <w:rPr>
          <w:rFonts w:hint="cs"/>
          <w:rtl/>
        </w:rPr>
        <w:t>ל גירעון</w:t>
      </w:r>
      <w:bookmarkStart w:id="30394" w:name="_ETM_Q65_721360"/>
      <w:bookmarkStart w:id="30395" w:name="_ETM_Q65_721840"/>
      <w:bookmarkStart w:id="30396" w:name="_ETM_Q65_722050"/>
      <w:bookmarkEnd w:id="30394"/>
      <w:bookmarkEnd w:id="30395"/>
      <w:bookmarkEnd w:id="30396"/>
      <w:r>
        <w:rPr>
          <w:rFonts w:hint="cs"/>
          <w:rtl/>
        </w:rPr>
        <w:t xml:space="preserve"> זה 20 מיליארד</w:t>
      </w:r>
      <w:r w:rsidRPr="007E4F32">
        <w:rPr>
          <w:rtl/>
        </w:rPr>
        <w:t xml:space="preserve"> </w:t>
      </w:r>
      <w:bookmarkStart w:id="30397" w:name="_ETM_Q65_722710"/>
      <w:bookmarkEnd w:id="30397"/>
      <w:r w:rsidRPr="007E4F32">
        <w:rPr>
          <w:rtl/>
        </w:rPr>
        <w:t>שקל</w:t>
      </w:r>
      <w:r>
        <w:rPr>
          <w:rFonts w:hint="cs"/>
          <w:rtl/>
        </w:rPr>
        <w:t>.</w:t>
      </w:r>
      <w:r w:rsidRPr="007E4F32">
        <w:rPr>
          <w:rtl/>
        </w:rPr>
        <w:t xml:space="preserve"> </w:t>
      </w:r>
      <w:bookmarkStart w:id="30398" w:name="_ETM_Q65_724000"/>
      <w:bookmarkEnd w:id="30398"/>
      <w:r w:rsidRPr="007E4F32">
        <w:rPr>
          <w:rtl/>
        </w:rPr>
        <w:t>וכשמדברים</w:t>
      </w:r>
      <w:r>
        <w:rPr>
          <w:rFonts w:hint="cs"/>
          <w:rtl/>
        </w:rPr>
        <w:t xml:space="preserve"> על</w:t>
      </w:r>
      <w:r w:rsidRPr="007E4F32">
        <w:rPr>
          <w:rtl/>
        </w:rPr>
        <w:t xml:space="preserve"> </w:t>
      </w:r>
      <w:bookmarkStart w:id="30399" w:name="_ETM_Q65_724989"/>
      <w:bookmarkEnd w:id="30399"/>
      <w:r w:rsidRPr="007E4F32">
        <w:rPr>
          <w:rtl/>
        </w:rPr>
        <w:t xml:space="preserve">ההבדל </w:t>
      </w:r>
      <w:bookmarkStart w:id="30400" w:name="_ETM_Q65_725470"/>
      <w:bookmarkEnd w:id="30400"/>
      <w:r w:rsidRPr="007E4F32">
        <w:rPr>
          <w:rtl/>
        </w:rPr>
        <w:t xml:space="preserve">בין </w:t>
      </w:r>
      <w:bookmarkStart w:id="30401" w:name="_ETM_Q65_725679"/>
      <w:bookmarkEnd w:id="30401"/>
      <w:r>
        <w:rPr>
          <w:rFonts w:hint="cs"/>
          <w:rtl/>
        </w:rPr>
        <w:t xml:space="preserve">4.3 ל-4.4 זה כלום, </w:t>
      </w:r>
      <w:bookmarkStart w:id="30402" w:name="_ETM_Q65_725980"/>
      <w:bookmarkEnd w:id="30402"/>
      <w:proofErr w:type="spellStart"/>
      <w:r>
        <w:rPr>
          <w:rFonts w:hint="cs"/>
          <w:rtl/>
        </w:rPr>
        <w:t>קלייניקייט</w:t>
      </w:r>
      <w:proofErr w:type="spellEnd"/>
      <w:r>
        <w:rPr>
          <w:rFonts w:hint="cs"/>
          <w:rtl/>
        </w:rPr>
        <w:t>,</w:t>
      </w:r>
      <w:r w:rsidRPr="007E4F32">
        <w:rPr>
          <w:rtl/>
        </w:rPr>
        <w:t xml:space="preserve"> </w:t>
      </w:r>
      <w:bookmarkStart w:id="30403" w:name="_ETM_Q65_729910"/>
      <w:bookmarkEnd w:id="30403"/>
      <w:r w:rsidRPr="007E4F32">
        <w:rPr>
          <w:rtl/>
        </w:rPr>
        <w:t xml:space="preserve">זה </w:t>
      </w:r>
      <w:bookmarkStart w:id="30404" w:name="_ETM_Q65_730540"/>
      <w:bookmarkStart w:id="30405" w:name="_ETM_Q65_730929"/>
      <w:bookmarkStart w:id="30406" w:name="_ETM_Q65_731200"/>
      <w:bookmarkEnd w:id="30404"/>
      <w:bookmarkEnd w:id="30405"/>
      <w:bookmarkEnd w:id="30406"/>
      <w:r w:rsidR="00F17FB5">
        <w:rPr>
          <w:rFonts w:hint="cs"/>
          <w:rtl/>
        </w:rPr>
        <w:t>2</w:t>
      </w:r>
      <w:r>
        <w:rPr>
          <w:rFonts w:hint="cs"/>
          <w:rtl/>
        </w:rPr>
        <w:t xml:space="preserve"> מיליארד </w:t>
      </w:r>
      <w:r w:rsidRPr="007E4F32">
        <w:rPr>
          <w:rtl/>
        </w:rPr>
        <w:t>שקלים</w:t>
      </w:r>
      <w:r>
        <w:rPr>
          <w:rFonts w:hint="cs"/>
          <w:rtl/>
        </w:rPr>
        <w:t>,</w:t>
      </w:r>
      <w:r w:rsidRPr="007E4F32">
        <w:rPr>
          <w:rtl/>
        </w:rPr>
        <w:t xml:space="preserve"> </w:t>
      </w:r>
      <w:bookmarkStart w:id="30407" w:name="_ETM_Q65_732129"/>
      <w:bookmarkEnd w:id="30407"/>
      <w:r w:rsidRPr="007E4F32">
        <w:rPr>
          <w:rtl/>
        </w:rPr>
        <w:t>רק</w:t>
      </w:r>
      <w:r>
        <w:rPr>
          <w:rFonts w:hint="cs"/>
          <w:rtl/>
        </w:rPr>
        <w:t>,</w:t>
      </w:r>
      <w:r w:rsidRPr="007E4F32">
        <w:rPr>
          <w:rtl/>
        </w:rPr>
        <w:t xml:space="preserve"> </w:t>
      </w:r>
      <w:bookmarkStart w:id="30408" w:name="_ETM_Q65_732610"/>
      <w:bookmarkEnd w:id="30408"/>
      <w:r w:rsidRPr="007E4F32">
        <w:rPr>
          <w:rtl/>
        </w:rPr>
        <w:t>בלבד</w:t>
      </w:r>
      <w:r>
        <w:rPr>
          <w:rFonts w:hint="cs"/>
          <w:rtl/>
        </w:rPr>
        <w:t>.</w:t>
      </w:r>
      <w:r w:rsidRPr="007E4F32">
        <w:rPr>
          <w:rtl/>
        </w:rPr>
        <w:t xml:space="preserve"> </w:t>
      </w:r>
      <w:bookmarkStart w:id="30409" w:name="_ETM_Q65_734249"/>
      <w:bookmarkStart w:id="30410" w:name="_ETM_Q65_734400"/>
      <w:bookmarkEnd w:id="30409"/>
      <w:bookmarkEnd w:id="30410"/>
      <w:r>
        <w:rPr>
          <w:rFonts w:hint="cs"/>
          <w:rtl/>
        </w:rPr>
        <w:t xml:space="preserve">הוא </w:t>
      </w:r>
      <w:r w:rsidRPr="007E4F32">
        <w:rPr>
          <w:rtl/>
        </w:rPr>
        <w:t xml:space="preserve">כנראה </w:t>
      </w:r>
      <w:bookmarkStart w:id="30411" w:name="_ETM_Q65_734819"/>
      <w:bookmarkEnd w:id="30411"/>
      <w:r w:rsidRPr="007E4F32">
        <w:rPr>
          <w:rtl/>
        </w:rPr>
        <w:t xml:space="preserve">גם לא </w:t>
      </w:r>
      <w:bookmarkStart w:id="30412" w:name="_ETM_Q65_734999"/>
      <w:bookmarkEnd w:id="30412"/>
      <w:r w:rsidRPr="007E4F32">
        <w:rPr>
          <w:rtl/>
        </w:rPr>
        <w:t xml:space="preserve">יודע </w:t>
      </w:r>
      <w:bookmarkStart w:id="30413" w:name="_ETM_Q65_735329"/>
      <w:bookmarkEnd w:id="30413"/>
      <w:r w:rsidRPr="007E4F32">
        <w:rPr>
          <w:rtl/>
        </w:rPr>
        <w:t xml:space="preserve">מה </w:t>
      </w:r>
      <w:bookmarkStart w:id="30414" w:name="_ETM_Q65_735510"/>
      <w:bookmarkEnd w:id="30414"/>
      <w:r w:rsidRPr="007E4F32">
        <w:rPr>
          <w:rtl/>
        </w:rPr>
        <w:t xml:space="preserve">זה </w:t>
      </w:r>
      <w:bookmarkStart w:id="30415" w:name="_ETM_Q65_735689"/>
      <w:bookmarkStart w:id="30416" w:name="_ETM_Q65_735870"/>
      <w:bookmarkEnd w:id="30415"/>
      <w:bookmarkEnd w:id="30416"/>
      <w:r w:rsidRPr="007E4F32">
        <w:rPr>
          <w:rtl/>
        </w:rPr>
        <w:t xml:space="preserve">יוקר </w:t>
      </w:r>
      <w:bookmarkStart w:id="30417" w:name="_ETM_Q65_736289"/>
      <w:bookmarkEnd w:id="30417"/>
      <w:r w:rsidRPr="007E4F32">
        <w:rPr>
          <w:rtl/>
        </w:rPr>
        <w:t>מחיה</w:t>
      </w:r>
      <w:r>
        <w:rPr>
          <w:rFonts w:hint="cs"/>
          <w:rtl/>
        </w:rPr>
        <w:t>,</w:t>
      </w:r>
      <w:r w:rsidRPr="007E4F32">
        <w:rPr>
          <w:rtl/>
        </w:rPr>
        <w:t xml:space="preserve"> </w:t>
      </w:r>
      <w:bookmarkStart w:id="30418" w:name="_ETM_Q65_737639"/>
      <w:bookmarkEnd w:id="30418"/>
      <w:r w:rsidRPr="007E4F32">
        <w:rPr>
          <w:rtl/>
        </w:rPr>
        <w:t xml:space="preserve">כי </w:t>
      </w:r>
      <w:bookmarkStart w:id="30419" w:name="_ETM_Q65_737789"/>
      <w:bookmarkEnd w:id="30419"/>
      <w:r w:rsidRPr="007E4F32">
        <w:rPr>
          <w:rtl/>
        </w:rPr>
        <w:t xml:space="preserve">אני </w:t>
      </w:r>
      <w:bookmarkStart w:id="30420" w:name="_ETM_Q65_737999"/>
      <w:bookmarkEnd w:id="30420"/>
      <w:r w:rsidRPr="007E4F32">
        <w:rPr>
          <w:rtl/>
        </w:rPr>
        <w:t xml:space="preserve">מסתכל </w:t>
      </w:r>
      <w:bookmarkStart w:id="30421" w:name="_ETM_Q65_739270"/>
      <w:bookmarkEnd w:id="30421"/>
      <w:r w:rsidRPr="007E4F32">
        <w:rPr>
          <w:rtl/>
        </w:rPr>
        <w:t xml:space="preserve">מה </w:t>
      </w:r>
      <w:bookmarkStart w:id="30422" w:name="_ETM_Q65_739630"/>
      <w:bookmarkEnd w:id="30422"/>
      <w:r w:rsidRPr="007E4F32">
        <w:rPr>
          <w:rtl/>
        </w:rPr>
        <w:t xml:space="preserve">קורה </w:t>
      </w:r>
      <w:bookmarkStart w:id="30423" w:name="_ETM_Q65_739900"/>
      <w:bookmarkEnd w:id="30423"/>
      <w:r w:rsidRPr="007E4F32">
        <w:rPr>
          <w:rtl/>
        </w:rPr>
        <w:t>למשל</w:t>
      </w:r>
      <w:r>
        <w:rPr>
          <w:rFonts w:hint="cs"/>
          <w:rtl/>
        </w:rPr>
        <w:t xml:space="preserve"> עם</w:t>
      </w:r>
      <w:bookmarkStart w:id="30424" w:name="_ETM_Q65_740440"/>
      <w:bookmarkEnd w:id="30424"/>
      <w:r w:rsidRPr="007E4F32">
        <w:rPr>
          <w:rtl/>
        </w:rPr>
        <w:t xml:space="preserve"> </w:t>
      </w:r>
      <w:bookmarkStart w:id="30425" w:name="_ETM_Q65_740679"/>
      <w:bookmarkEnd w:id="30425"/>
      <w:r>
        <w:rPr>
          <w:rFonts w:hint="cs"/>
          <w:rtl/>
        </w:rPr>
        <w:t>ה</w:t>
      </w:r>
      <w:r w:rsidRPr="007E4F32">
        <w:rPr>
          <w:rtl/>
        </w:rPr>
        <w:t xml:space="preserve">עליות </w:t>
      </w:r>
      <w:bookmarkStart w:id="30426" w:name="_ETM_Q65_741699"/>
      <w:bookmarkEnd w:id="30426"/>
      <w:r w:rsidRPr="007E4F32">
        <w:rPr>
          <w:rtl/>
        </w:rPr>
        <w:t xml:space="preserve">במחירי </w:t>
      </w:r>
      <w:bookmarkStart w:id="30427" w:name="_ETM_Q65_742389"/>
      <w:bookmarkEnd w:id="30427"/>
      <w:r w:rsidRPr="007E4F32">
        <w:rPr>
          <w:rtl/>
        </w:rPr>
        <w:t>המזון</w:t>
      </w:r>
      <w:r>
        <w:rPr>
          <w:rFonts w:hint="cs"/>
          <w:rtl/>
        </w:rPr>
        <w:t>.</w:t>
      </w:r>
      <w:r w:rsidRPr="007E4F32">
        <w:rPr>
          <w:rtl/>
        </w:rPr>
        <w:t xml:space="preserve"> </w:t>
      </w:r>
      <w:bookmarkStart w:id="30428" w:name="_ETM_Q65_743820"/>
      <w:bookmarkEnd w:id="30428"/>
      <w:r w:rsidRPr="007E4F32">
        <w:rPr>
          <w:rtl/>
        </w:rPr>
        <w:t xml:space="preserve">מתברר </w:t>
      </w:r>
      <w:bookmarkStart w:id="30429" w:name="_ETM_Q65_744390"/>
      <w:bookmarkEnd w:id="30429"/>
      <w:r w:rsidRPr="007E4F32">
        <w:rPr>
          <w:rtl/>
        </w:rPr>
        <w:t xml:space="preserve">שמדינת </w:t>
      </w:r>
      <w:bookmarkStart w:id="30430" w:name="_ETM_Q65_745110"/>
      <w:bookmarkEnd w:id="30430"/>
      <w:r w:rsidRPr="007E4F32">
        <w:rPr>
          <w:rtl/>
        </w:rPr>
        <w:t>ישראל</w:t>
      </w:r>
      <w:r>
        <w:rPr>
          <w:rFonts w:hint="cs"/>
          <w:rtl/>
        </w:rPr>
        <w:t>,</w:t>
      </w:r>
      <w:r w:rsidRPr="007E4F32">
        <w:rPr>
          <w:rtl/>
        </w:rPr>
        <w:t xml:space="preserve"> </w:t>
      </w:r>
      <w:bookmarkStart w:id="30431" w:name="_ETM_Q65_745620"/>
      <w:bookmarkEnd w:id="30431"/>
      <w:r w:rsidRPr="007E4F32">
        <w:rPr>
          <w:rtl/>
        </w:rPr>
        <w:t xml:space="preserve">לפי </w:t>
      </w:r>
      <w:bookmarkStart w:id="30432" w:name="_ETM_Q65_745920"/>
      <w:bookmarkEnd w:id="30432"/>
      <w:r>
        <w:rPr>
          <w:rFonts w:hint="cs"/>
          <w:rtl/>
        </w:rPr>
        <w:t>ה-</w:t>
      </w:r>
      <w:r w:rsidRPr="007E4F32">
        <w:t>O</w:t>
      </w:r>
      <w:r>
        <w:t>E</w:t>
      </w:r>
      <w:r w:rsidRPr="007E4F32">
        <w:t>CD</w:t>
      </w:r>
      <w:r>
        <w:rPr>
          <w:rFonts w:hint="cs"/>
          <w:rtl/>
        </w:rPr>
        <w:t>,</w:t>
      </w:r>
      <w:r w:rsidRPr="007E4F32">
        <w:rPr>
          <w:rtl/>
        </w:rPr>
        <w:t xml:space="preserve"> </w:t>
      </w:r>
      <w:bookmarkStart w:id="30433" w:name="_ETM_Q65_747330"/>
      <w:bookmarkEnd w:id="30433"/>
      <w:r>
        <w:rPr>
          <w:rFonts w:hint="cs"/>
          <w:rtl/>
        </w:rPr>
        <w:t xml:space="preserve">היא המדינה עם </w:t>
      </w:r>
      <w:bookmarkStart w:id="30434" w:name="_ETM_Q65_748967"/>
      <w:bookmarkEnd w:id="30434"/>
      <w:r>
        <w:rPr>
          <w:rFonts w:hint="cs"/>
          <w:rtl/>
        </w:rPr>
        <w:t>ה</w:t>
      </w:r>
      <w:bookmarkStart w:id="30435" w:name="_ETM_Q65_748140"/>
      <w:bookmarkEnd w:id="30435"/>
      <w:r w:rsidRPr="007E4F32">
        <w:rPr>
          <w:rtl/>
        </w:rPr>
        <w:t>עלי</w:t>
      </w:r>
      <w:r>
        <w:rPr>
          <w:rFonts w:hint="cs"/>
          <w:rtl/>
        </w:rPr>
        <w:t>י</w:t>
      </w:r>
      <w:r w:rsidRPr="007E4F32">
        <w:rPr>
          <w:rtl/>
        </w:rPr>
        <w:t xml:space="preserve">ה </w:t>
      </w:r>
      <w:bookmarkStart w:id="30436" w:name="_ETM_Q65_748559"/>
      <w:bookmarkEnd w:id="30436"/>
      <w:r w:rsidRPr="007E4F32">
        <w:rPr>
          <w:rtl/>
        </w:rPr>
        <w:t xml:space="preserve">הכי </w:t>
      </w:r>
      <w:bookmarkStart w:id="30437" w:name="_ETM_Q65_748830"/>
      <w:bookmarkEnd w:id="30437"/>
      <w:r w:rsidRPr="007E4F32">
        <w:rPr>
          <w:rtl/>
        </w:rPr>
        <w:t>גבוה</w:t>
      </w:r>
      <w:r>
        <w:rPr>
          <w:rFonts w:hint="cs"/>
          <w:rtl/>
        </w:rPr>
        <w:t>ה</w:t>
      </w:r>
      <w:r w:rsidRPr="007E4F32">
        <w:rPr>
          <w:rtl/>
        </w:rPr>
        <w:t xml:space="preserve"> </w:t>
      </w:r>
      <w:bookmarkStart w:id="30438" w:name="_ETM_Q65_749220"/>
      <w:bookmarkEnd w:id="30438"/>
      <w:r w:rsidRPr="007E4F32">
        <w:rPr>
          <w:rtl/>
        </w:rPr>
        <w:t xml:space="preserve">במחירי </w:t>
      </w:r>
      <w:bookmarkStart w:id="30439" w:name="_ETM_Q65_749790"/>
      <w:bookmarkEnd w:id="30439"/>
      <w:r w:rsidRPr="007E4F32">
        <w:rPr>
          <w:rtl/>
        </w:rPr>
        <w:t xml:space="preserve">המזון </w:t>
      </w:r>
      <w:bookmarkStart w:id="30440" w:name="_ETM_Q65_750630"/>
      <w:bookmarkEnd w:id="30440"/>
      <w:r w:rsidRPr="007E4F32">
        <w:rPr>
          <w:rtl/>
        </w:rPr>
        <w:t>בעולם</w:t>
      </w:r>
      <w:r>
        <w:rPr>
          <w:rFonts w:hint="cs"/>
          <w:rtl/>
        </w:rPr>
        <w:t>.</w:t>
      </w:r>
    </w:p>
    <w:p w:rsidR="00BC31FD" w:rsidRDefault="00BC31FD" w:rsidP="00041E97">
      <w:pPr>
        <w:rPr>
          <w:rtl/>
        </w:rPr>
      </w:pPr>
    </w:p>
    <w:p w:rsidR="00BC31FD" w:rsidRDefault="00BC31FD" w:rsidP="00041E97">
      <w:pPr>
        <w:pStyle w:val="af5"/>
        <w:keepNext/>
        <w:rPr>
          <w:rtl/>
        </w:rPr>
      </w:pPr>
      <w:r w:rsidRPr="00C25A3D">
        <w:rPr>
          <w:rStyle w:val="TagStyle"/>
          <w:rtl/>
        </w:rPr>
        <w:t xml:space="preserve"> &lt;&lt; קריאה &gt;&gt; </w:t>
      </w:r>
      <w:r>
        <w:rPr>
          <w:rtl/>
        </w:rPr>
        <w:t>מאיר כהן (יש עתיד):</w:t>
      </w:r>
      <w:r w:rsidRPr="00C25A3D">
        <w:rPr>
          <w:rStyle w:val="TagStyle"/>
          <w:rtl/>
        </w:rPr>
        <w:t xml:space="preserve"> &lt;&lt; קריאה &gt;&gt;</w:t>
      </w:r>
      <w:r>
        <w:rPr>
          <w:rtl/>
        </w:rPr>
        <w:t xml:space="preserve"> </w:t>
      </w:r>
    </w:p>
    <w:p w:rsidR="00BC31FD" w:rsidRDefault="00BC31FD" w:rsidP="00DD0FF2">
      <w:pPr>
        <w:rPr>
          <w:rtl/>
        </w:rPr>
      </w:pPr>
    </w:p>
    <w:p w:rsidR="00BC31FD" w:rsidRDefault="00BC31FD" w:rsidP="00041E97">
      <w:pPr>
        <w:rPr>
          <w:rtl/>
        </w:rPr>
      </w:pPr>
      <w:r>
        <w:rPr>
          <w:rFonts w:hint="cs"/>
          <w:rtl/>
        </w:rPr>
        <w:t>ה</w:t>
      </w:r>
      <w:bookmarkStart w:id="30441" w:name="_ETM_Q65_752620"/>
      <w:bookmarkEnd w:id="30441"/>
      <w:r w:rsidRPr="007E4F32">
        <w:rPr>
          <w:rtl/>
        </w:rPr>
        <w:t>שיא</w:t>
      </w:r>
      <w:r>
        <w:rPr>
          <w:rFonts w:hint="cs"/>
          <w:rtl/>
        </w:rPr>
        <w:t xml:space="preserve"> של </w:t>
      </w:r>
      <w:r w:rsidR="00DD0FF2">
        <w:rPr>
          <w:rFonts w:hint="cs"/>
          <w:rtl/>
        </w:rPr>
        <w:t>– – –</w:t>
      </w:r>
    </w:p>
    <w:p w:rsidR="00BC31FD" w:rsidRDefault="00BC31FD" w:rsidP="00041E97">
      <w:pPr>
        <w:rPr>
          <w:rtl/>
        </w:rPr>
      </w:pPr>
    </w:p>
    <w:p w:rsidR="00BC31FD" w:rsidRDefault="00BC31FD" w:rsidP="00041E97">
      <w:pPr>
        <w:pStyle w:val="-"/>
        <w:keepNext/>
        <w:tabs>
          <w:tab w:val="left" w:pos="2494"/>
        </w:tabs>
        <w:rPr>
          <w:rtl/>
        </w:rPr>
      </w:pPr>
      <w:bookmarkStart w:id="30442" w:name="ET_speakercontinue_4739_22"/>
      <w:r w:rsidRPr="00C25A3D">
        <w:rPr>
          <w:rStyle w:val="TagStyle"/>
          <w:rtl/>
        </w:rPr>
        <w:t xml:space="preserve"> &lt;&lt; דובר_המשך &gt;&gt; </w:t>
      </w:r>
      <w:r>
        <w:rPr>
          <w:rtl/>
        </w:rPr>
        <w:t>אביגדור ליברמן (ישראל ביתנו):</w:t>
      </w:r>
      <w:r w:rsidRPr="00C25A3D">
        <w:rPr>
          <w:rStyle w:val="TagStyle"/>
          <w:rtl/>
        </w:rPr>
        <w:t xml:space="preserve"> &lt;&lt; דובר_המשך &gt;&gt;</w:t>
      </w:r>
      <w:r>
        <w:rPr>
          <w:rtl/>
        </w:rPr>
        <w:t xml:space="preserve"> </w:t>
      </w:r>
      <w:bookmarkEnd w:id="30442"/>
    </w:p>
    <w:p w:rsidR="00BC31FD" w:rsidRDefault="00BC31FD" w:rsidP="00DD0FF2">
      <w:pPr>
        <w:rPr>
          <w:rtl/>
        </w:rPr>
      </w:pPr>
    </w:p>
    <w:p w:rsidR="00BC31FD" w:rsidRDefault="00BC31FD" w:rsidP="00B16A5E">
      <w:pPr>
        <w:rPr>
          <w:rtl/>
          <w:lang w:eastAsia="he-IL"/>
        </w:rPr>
      </w:pPr>
      <w:bookmarkStart w:id="30443" w:name="_ETM_Q65_753854"/>
      <w:bookmarkEnd w:id="30443"/>
      <w:r>
        <w:rPr>
          <w:rFonts w:hint="cs"/>
          <w:rtl/>
        </w:rPr>
        <w:t>שיא</w:t>
      </w:r>
      <w:r w:rsidRPr="007E4F32">
        <w:rPr>
          <w:rtl/>
        </w:rPr>
        <w:t xml:space="preserve"> </w:t>
      </w:r>
      <w:bookmarkStart w:id="30444" w:name="_ETM_Q65_753009"/>
      <w:bookmarkEnd w:id="30444"/>
      <w:r w:rsidRPr="007E4F32">
        <w:rPr>
          <w:rtl/>
        </w:rPr>
        <w:t xml:space="preserve">בכל </w:t>
      </w:r>
      <w:bookmarkStart w:id="30445" w:name="_ETM_Q65_753400"/>
      <w:bookmarkEnd w:id="30445"/>
      <w:r w:rsidRPr="007E4F32">
        <w:rPr>
          <w:rtl/>
        </w:rPr>
        <w:t>העולם</w:t>
      </w:r>
      <w:r>
        <w:rPr>
          <w:rFonts w:hint="cs"/>
          <w:rtl/>
        </w:rPr>
        <w:t>.</w:t>
      </w:r>
      <w:r w:rsidRPr="007E4F32">
        <w:rPr>
          <w:rtl/>
        </w:rPr>
        <w:t xml:space="preserve"> </w:t>
      </w:r>
      <w:bookmarkStart w:id="30446" w:name="_ETM_Q65_754789"/>
      <w:bookmarkEnd w:id="30446"/>
      <w:r w:rsidRPr="007E4F32">
        <w:rPr>
          <w:rtl/>
        </w:rPr>
        <w:t xml:space="preserve">אני </w:t>
      </w:r>
      <w:bookmarkStart w:id="30447" w:name="_ETM_Q65_755059"/>
      <w:bookmarkEnd w:id="30447"/>
      <w:r w:rsidRPr="007E4F32">
        <w:rPr>
          <w:rtl/>
        </w:rPr>
        <w:t xml:space="preserve">מסתכל </w:t>
      </w:r>
      <w:bookmarkStart w:id="30448" w:name="_ETM_Q65_755660"/>
      <w:bookmarkEnd w:id="30448"/>
      <w:r w:rsidRPr="007E4F32">
        <w:rPr>
          <w:rtl/>
        </w:rPr>
        <w:t xml:space="preserve">על </w:t>
      </w:r>
      <w:bookmarkStart w:id="30449" w:name="_ETM_Q65_755780"/>
      <w:bookmarkEnd w:id="30449"/>
      <w:r w:rsidRPr="007E4F32">
        <w:rPr>
          <w:rtl/>
        </w:rPr>
        <w:t xml:space="preserve">כל </w:t>
      </w:r>
      <w:bookmarkStart w:id="30450" w:name="_ETM_Q65_756020"/>
      <w:bookmarkEnd w:id="30450"/>
      <w:r w:rsidRPr="007E4F32">
        <w:rPr>
          <w:rtl/>
        </w:rPr>
        <w:t>העליות</w:t>
      </w:r>
      <w:r>
        <w:rPr>
          <w:rFonts w:hint="cs"/>
          <w:rtl/>
        </w:rPr>
        <w:t>,</w:t>
      </w:r>
      <w:r w:rsidRPr="007E4F32">
        <w:rPr>
          <w:rtl/>
        </w:rPr>
        <w:t xml:space="preserve"> </w:t>
      </w:r>
      <w:bookmarkStart w:id="30451" w:name="_ETM_Q65_757490"/>
      <w:bookmarkStart w:id="30452" w:name="_ETM_Q65_757909"/>
      <w:bookmarkEnd w:id="30451"/>
      <w:bookmarkEnd w:id="30452"/>
      <w:r w:rsidRPr="007E4F32">
        <w:rPr>
          <w:rtl/>
        </w:rPr>
        <w:t xml:space="preserve">מה </w:t>
      </w:r>
      <w:bookmarkStart w:id="30453" w:name="_ETM_Q65_758120"/>
      <w:bookmarkEnd w:id="30453"/>
      <w:r w:rsidRPr="007E4F32">
        <w:rPr>
          <w:rtl/>
        </w:rPr>
        <w:t xml:space="preserve">זה </w:t>
      </w:r>
      <w:bookmarkStart w:id="30454" w:name="_ETM_Q65_758330"/>
      <w:bookmarkEnd w:id="30454"/>
      <w:r w:rsidRPr="007E4F32">
        <w:rPr>
          <w:rtl/>
        </w:rPr>
        <w:t xml:space="preserve">גורם </w:t>
      </w:r>
      <w:bookmarkStart w:id="30455" w:name="_ETM_Q65_758720"/>
      <w:bookmarkEnd w:id="30455"/>
      <w:r w:rsidRPr="007E4F32">
        <w:rPr>
          <w:rtl/>
        </w:rPr>
        <w:t xml:space="preserve">למשפחה </w:t>
      </w:r>
      <w:bookmarkStart w:id="30456" w:name="_ETM_Q65_759440"/>
      <w:bookmarkEnd w:id="30456"/>
      <w:r w:rsidRPr="007E4F32">
        <w:rPr>
          <w:rtl/>
        </w:rPr>
        <w:t>ממוצע</w:t>
      </w:r>
      <w:r>
        <w:rPr>
          <w:rFonts w:hint="cs"/>
          <w:rtl/>
        </w:rPr>
        <w:t>ת,</w:t>
      </w:r>
      <w:r w:rsidRPr="007E4F32">
        <w:rPr>
          <w:rtl/>
        </w:rPr>
        <w:t xml:space="preserve"> </w:t>
      </w:r>
      <w:bookmarkStart w:id="30457" w:name="_ETM_Q65_760650"/>
      <w:bookmarkEnd w:id="30457"/>
      <w:r w:rsidRPr="007E4F32">
        <w:rPr>
          <w:rtl/>
        </w:rPr>
        <w:t xml:space="preserve">משפחה </w:t>
      </w:r>
      <w:bookmarkStart w:id="30458" w:name="_ETM_Q65_761370"/>
      <w:bookmarkEnd w:id="30458"/>
      <w:r w:rsidRPr="007E4F32">
        <w:rPr>
          <w:rtl/>
        </w:rPr>
        <w:t xml:space="preserve">שממצב </w:t>
      </w:r>
      <w:bookmarkStart w:id="30459" w:name="_ETM_Q65_762210"/>
      <w:bookmarkEnd w:id="30459"/>
      <w:r w:rsidRPr="007E4F32">
        <w:rPr>
          <w:rtl/>
        </w:rPr>
        <w:t xml:space="preserve">של </w:t>
      </w:r>
      <w:bookmarkStart w:id="30460" w:name="_ETM_Q65_762360"/>
      <w:bookmarkEnd w:id="30460"/>
      <w:r w:rsidRPr="007E4F32">
        <w:rPr>
          <w:rtl/>
        </w:rPr>
        <w:t xml:space="preserve">שני </w:t>
      </w:r>
      <w:bookmarkStart w:id="30461" w:name="_ETM_Q65_763280"/>
      <w:bookmarkEnd w:id="30461"/>
      <w:r w:rsidRPr="007E4F32">
        <w:rPr>
          <w:rtl/>
        </w:rPr>
        <w:t xml:space="preserve">הורים </w:t>
      </w:r>
      <w:bookmarkStart w:id="30462" w:name="_ETM_Q65_763669"/>
      <w:bookmarkEnd w:id="30462"/>
      <w:r w:rsidRPr="007E4F32">
        <w:rPr>
          <w:rtl/>
        </w:rPr>
        <w:t xml:space="preserve">עובדים </w:t>
      </w:r>
      <w:bookmarkStart w:id="30463" w:name="_ETM_Q65_764719"/>
      <w:bookmarkEnd w:id="30463"/>
      <w:r>
        <w:rPr>
          <w:rFonts w:hint="cs"/>
          <w:rtl/>
        </w:rPr>
        <w:t>ש</w:t>
      </w:r>
      <w:r w:rsidRPr="007E4F32">
        <w:rPr>
          <w:rtl/>
        </w:rPr>
        <w:t xml:space="preserve">יש </w:t>
      </w:r>
      <w:bookmarkStart w:id="30464" w:name="_ETM_Q65_765110"/>
      <w:bookmarkEnd w:id="30464"/>
      <w:r w:rsidRPr="007E4F32">
        <w:rPr>
          <w:rtl/>
        </w:rPr>
        <w:t xml:space="preserve">להם </w:t>
      </w:r>
      <w:bookmarkStart w:id="30465" w:name="_ETM_Q65_765349"/>
      <w:bookmarkEnd w:id="30465"/>
      <w:r w:rsidRPr="007E4F32">
        <w:rPr>
          <w:rtl/>
        </w:rPr>
        <w:t xml:space="preserve">שני </w:t>
      </w:r>
      <w:bookmarkStart w:id="30466" w:name="_ETM_Q65_765679"/>
      <w:bookmarkEnd w:id="30466"/>
      <w:r w:rsidRPr="007E4F32">
        <w:rPr>
          <w:rtl/>
        </w:rPr>
        <w:t xml:space="preserve">ילדים </w:t>
      </w:r>
      <w:bookmarkStart w:id="30467" w:name="_ETM_Q65_767290"/>
      <w:bookmarkEnd w:id="30467"/>
      <w:r w:rsidRPr="007E4F32">
        <w:rPr>
          <w:rtl/>
        </w:rPr>
        <w:t>והכנס</w:t>
      </w:r>
      <w:r>
        <w:rPr>
          <w:rFonts w:hint="cs"/>
          <w:rtl/>
        </w:rPr>
        <w:t>ה</w:t>
      </w:r>
      <w:r w:rsidRPr="007E4F32">
        <w:rPr>
          <w:rtl/>
        </w:rPr>
        <w:t xml:space="preserve"> </w:t>
      </w:r>
      <w:bookmarkStart w:id="30468" w:name="_ETM_Q65_768100"/>
      <w:bookmarkEnd w:id="30468"/>
      <w:r w:rsidRPr="007E4F32">
        <w:rPr>
          <w:rtl/>
        </w:rPr>
        <w:t>ממוצע</w:t>
      </w:r>
      <w:r>
        <w:rPr>
          <w:rFonts w:hint="cs"/>
          <w:rtl/>
        </w:rPr>
        <w:t>ת,</w:t>
      </w:r>
      <w:r w:rsidRPr="007E4F32">
        <w:rPr>
          <w:rtl/>
        </w:rPr>
        <w:t xml:space="preserve"> </w:t>
      </w:r>
      <w:bookmarkStart w:id="30469" w:name="_ETM_Q65_768639"/>
      <w:bookmarkEnd w:id="30469"/>
      <w:r w:rsidRPr="007E4F32">
        <w:rPr>
          <w:rtl/>
        </w:rPr>
        <w:t xml:space="preserve">כפי </w:t>
      </w:r>
      <w:bookmarkStart w:id="30470" w:name="_ETM_Q65_769000"/>
      <w:bookmarkEnd w:id="30470"/>
      <w:r w:rsidRPr="007E4F32">
        <w:rPr>
          <w:rtl/>
        </w:rPr>
        <w:t>שאמרתי</w:t>
      </w:r>
      <w:r>
        <w:rPr>
          <w:rFonts w:hint="cs"/>
          <w:rtl/>
        </w:rPr>
        <w:t>,</w:t>
      </w:r>
      <w:r w:rsidRPr="007E4F32">
        <w:rPr>
          <w:rtl/>
        </w:rPr>
        <w:t xml:space="preserve"> </w:t>
      </w:r>
      <w:bookmarkStart w:id="30471" w:name="_ETM_Q65_770080"/>
      <w:bookmarkEnd w:id="30471"/>
      <w:r w:rsidRPr="007E4F32">
        <w:rPr>
          <w:rtl/>
        </w:rPr>
        <w:t xml:space="preserve">הם </w:t>
      </w:r>
      <w:bookmarkStart w:id="30472" w:name="_ETM_Q65_770259"/>
      <w:bookmarkEnd w:id="30472"/>
      <w:r w:rsidRPr="007E4F32">
        <w:rPr>
          <w:rtl/>
        </w:rPr>
        <w:t xml:space="preserve">הולכים </w:t>
      </w:r>
      <w:bookmarkStart w:id="30473" w:name="_ETM_Q65_770679"/>
      <w:bookmarkEnd w:id="30473"/>
      <w:r w:rsidRPr="007E4F32">
        <w:rPr>
          <w:rtl/>
        </w:rPr>
        <w:t xml:space="preserve">להפסיד </w:t>
      </w:r>
      <w:bookmarkStart w:id="30474" w:name="_ETM_Q65_771190"/>
      <w:bookmarkEnd w:id="30474"/>
      <w:r w:rsidRPr="007E4F32">
        <w:rPr>
          <w:rtl/>
        </w:rPr>
        <w:t xml:space="preserve">בשנה </w:t>
      </w:r>
      <w:bookmarkStart w:id="30475" w:name="_ETM_Q65_771790"/>
      <w:bookmarkEnd w:id="30475"/>
      <w:r w:rsidRPr="007E4F32">
        <w:rPr>
          <w:rtl/>
        </w:rPr>
        <w:t xml:space="preserve">הקרובה </w:t>
      </w:r>
      <w:bookmarkStart w:id="30476" w:name="_ETM_Q65_773210"/>
      <w:bookmarkEnd w:id="30476"/>
      <w:r>
        <w:rPr>
          <w:rFonts w:hint="cs"/>
          <w:rtl/>
        </w:rPr>
        <w:t>10,000</w:t>
      </w:r>
      <w:r w:rsidRPr="007E4F32">
        <w:rPr>
          <w:rtl/>
        </w:rPr>
        <w:t xml:space="preserve"> </w:t>
      </w:r>
      <w:bookmarkStart w:id="30477" w:name="_ETM_Q65_774319"/>
      <w:bookmarkEnd w:id="30477"/>
      <w:r w:rsidRPr="007E4F32">
        <w:rPr>
          <w:rtl/>
        </w:rPr>
        <w:t>שקל</w:t>
      </w:r>
      <w:r>
        <w:rPr>
          <w:rFonts w:hint="cs"/>
          <w:rtl/>
        </w:rPr>
        <w:t xml:space="preserve"> על</w:t>
      </w:r>
      <w:r w:rsidRPr="007E4F32">
        <w:rPr>
          <w:rtl/>
        </w:rPr>
        <w:t xml:space="preserve"> </w:t>
      </w:r>
      <w:bookmarkStart w:id="30478" w:name="_ETM_Q65_775990"/>
      <w:bookmarkEnd w:id="30478"/>
      <w:r w:rsidRPr="007E4F32">
        <w:rPr>
          <w:rtl/>
        </w:rPr>
        <w:t xml:space="preserve">כל </w:t>
      </w:r>
      <w:bookmarkStart w:id="30479" w:name="_ETM_Q65_776259"/>
      <w:bookmarkEnd w:id="30479"/>
      <w:r>
        <w:rPr>
          <w:rFonts w:hint="cs"/>
          <w:rtl/>
        </w:rPr>
        <w:t xml:space="preserve">ההעלאות. העלאת מע"מ </w:t>
      </w:r>
      <w:bookmarkStart w:id="30480" w:name="_ETM_Q65_780292"/>
      <w:bookmarkEnd w:id="30480"/>
      <w:r>
        <w:rPr>
          <w:rFonts w:hint="cs"/>
          <w:rtl/>
        </w:rPr>
        <w:t>מ-17% ל-18%.</w:t>
      </w:r>
      <w:bookmarkStart w:id="30481" w:name="_ETM_Q65_777800"/>
      <w:bookmarkStart w:id="30482" w:name="_ETM_Q65_778280"/>
      <w:bookmarkStart w:id="30483" w:name="_ETM_Q65_778610"/>
      <w:bookmarkStart w:id="30484" w:name="_ETM_Q65_779390"/>
      <w:bookmarkStart w:id="30485" w:name="TOR_Q66"/>
      <w:bookmarkEnd w:id="30481"/>
      <w:bookmarkEnd w:id="30482"/>
      <w:bookmarkEnd w:id="30483"/>
      <w:bookmarkEnd w:id="30484"/>
      <w:bookmarkEnd w:id="30485"/>
      <w:r>
        <w:rPr>
          <w:rFonts w:hint="cs"/>
          <w:rtl/>
          <w:lang w:eastAsia="he-IL"/>
        </w:rPr>
        <w:t xml:space="preserve"> סך הכול, זה דבר רע למשק, עליית מע"מ. המע"מ במדינת ישראל הוא גם ככה הכי גבוה, אבל אם אין ברירה, תגביל את זה למקסימום שנתיים. העלאת דמי הביטוח הלאומי, העלאת דמי ביטוח בריאות, בסופו של דבר, גם הקפאת מדרגות מס הכנסה, הקפאת נקודות </w:t>
      </w:r>
      <w:bookmarkStart w:id="30486" w:name="_ETM_Q66_205000"/>
      <w:bookmarkEnd w:id="30486"/>
      <w:r>
        <w:rPr>
          <w:rFonts w:hint="cs"/>
          <w:rtl/>
          <w:lang w:eastAsia="he-IL"/>
        </w:rPr>
        <w:t xml:space="preserve">זיכוי ממס, הקפאת מדרגת תשלום נמוכה לדמי ביטוח לאומי, יום הבראה </w:t>
      </w:r>
      <w:bookmarkStart w:id="30487" w:name="_ETM_Q66_215000"/>
      <w:bookmarkEnd w:id="30487"/>
      <w:r>
        <w:rPr>
          <w:rFonts w:hint="cs"/>
          <w:rtl/>
          <w:lang w:eastAsia="he-IL"/>
        </w:rPr>
        <w:t xml:space="preserve">שלוקחים מהעובדים </w:t>
      </w:r>
      <w:r>
        <w:rPr>
          <w:rFonts w:hint="eastAsia"/>
          <w:rtl/>
          <w:lang w:eastAsia="he-IL"/>
        </w:rPr>
        <w:t>–</w:t>
      </w:r>
      <w:r>
        <w:rPr>
          <w:rFonts w:hint="cs"/>
          <w:rtl/>
          <w:lang w:eastAsia="he-IL"/>
        </w:rPr>
        <w:t xml:space="preserve"> כל הסיפור הזה, זאת פגיעה ברמת החיים, בשכבות החלשות ובמעמד הביניים. </w:t>
      </w:r>
    </w:p>
    <w:p w:rsidR="00BC31FD" w:rsidRDefault="00BC31FD" w:rsidP="00041E97">
      <w:pPr>
        <w:rPr>
          <w:rtl/>
          <w:lang w:eastAsia="he-IL"/>
        </w:rPr>
      </w:pPr>
    </w:p>
    <w:p w:rsidR="00BC31FD" w:rsidRDefault="00BC31FD" w:rsidP="00F06247">
      <w:pPr>
        <w:rPr>
          <w:rtl/>
          <w:lang w:eastAsia="he-IL"/>
        </w:rPr>
      </w:pPr>
      <w:bookmarkStart w:id="30488" w:name="_ETM_Q66_224000"/>
      <w:bookmarkEnd w:id="30488"/>
      <w:r>
        <w:rPr>
          <w:rFonts w:hint="cs"/>
          <w:rtl/>
          <w:lang w:eastAsia="he-IL"/>
        </w:rPr>
        <w:t>אבל יתרה מזאת, מה שהוצג לנו, אין לו שום קשר לתקציב. במקרה הטוב מדובר באוסף של שינויים מבניים</w:t>
      </w:r>
      <w:r w:rsidR="00F06247">
        <w:rPr>
          <w:rFonts w:hint="cs"/>
          <w:rtl/>
          <w:lang w:eastAsia="he-IL"/>
        </w:rPr>
        <w:t>,</w:t>
      </w:r>
      <w:r>
        <w:rPr>
          <w:rFonts w:hint="cs"/>
          <w:rtl/>
          <w:lang w:eastAsia="he-IL"/>
        </w:rPr>
        <w:t xml:space="preserve"> אבל בטח ובטח זה לא קשור </w:t>
      </w:r>
      <w:bookmarkStart w:id="30489" w:name="_ETM_Q66_239000"/>
      <w:bookmarkEnd w:id="30489"/>
      <w:r>
        <w:rPr>
          <w:rFonts w:hint="cs"/>
          <w:rtl/>
          <w:lang w:eastAsia="he-IL"/>
        </w:rPr>
        <w:t xml:space="preserve">לתקציב. חוץ מזה, צריך להבין שתקציב, מטרתו לא רק הקטנת הגירעון אלא זה כלי ביצוע, זה סדר העדיפויות של הממשלה. אני יכול לתת כמה דוגמאות, משהו שהוא צורם, למשל היעדר רלוונטיות </w:t>
      </w:r>
      <w:r>
        <w:rPr>
          <w:rFonts w:hint="eastAsia"/>
          <w:rtl/>
          <w:lang w:eastAsia="he-IL"/>
        </w:rPr>
        <w:t>–</w:t>
      </w:r>
      <w:r>
        <w:rPr>
          <w:rFonts w:hint="cs"/>
          <w:rtl/>
          <w:lang w:eastAsia="he-IL"/>
        </w:rPr>
        <w:t xml:space="preserve"> החלטה על הצעת פינויים כלכליים. מ</w:t>
      </w:r>
      <w:bookmarkStart w:id="30490" w:name="_ETM_Q66_268000"/>
      <w:bookmarkEnd w:id="30490"/>
      <w:r>
        <w:rPr>
          <w:rFonts w:hint="cs"/>
          <w:rtl/>
          <w:lang w:eastAsia="he-IL"/>
        </w:rPr>
        <w:t>ה פירוש צירוף שלוש המילים האלו, אדוני היושב-ראש</w:t>
      </w:r>
      <w:bookmarkStart w:id="30491" w:name="_ETM_Q66_274000"/>
      <w:bookmarkEnd w:id="30491"/>
      <w:r>
        <w:rPr>
          <w:rFonts w:hint="cs"/>
          <w:rtl/>
          <w:lang w:eastAsia="he-IL"/>
        </w:rPr>
        <w:t>?</w:t>
      </w:r>
      <w:r>
        <w:rPr>
          <w:rFonts w:hint="cs"/>
          <w:lang w:eastAsia="he-IL"/>
        </w:rPr>
        <w:t xml:space="preserve"> </w:t>
      </w:r>
      <w:r>
        <w:rPr>
          <w:rFonts w:hint="cs"/>
          <w:rtl/>
          <w:lang w:eastAsia="he-IL"/>
        </w:rPr>
        <w:t>זה פינוי של בסיסים צבאיים, שמבחינה כלכלית זה מאוד משתלם</w:t>
      </w:r>
      <w:r w:rsidR="00F06247">
        <w:rPr>
          <w:rFonts w:hint="cs"/>
          <w:rtl/>
          <w:lang w:eastAsia="he-IL"/>
        </w:rPr>
        <w:t>,</w:t>
      </w:r>
      <w:r>
        <w:rPr>
          <w:rFonts w:hint="cs"/>
          <w:rtl/>
          <w:lang w:eastAsia="he-IL"/>
        </w:rPr>
        <w:t xml:space="preserve"> אבל זה תהליך ארוך, זה בטח לא יבוא לידי ביטוי בשנת 2025. אתה עורך דין, קצת עסקת </w:t>
      </w:r>
      <w:r>
        <w:rPr>
          <w:rFonts w:hint="eastAsia"/>
          <w:rtl/>
          <w:lang w:eastAsia="he-IL"/>
        </w:rPr>
        <w:t>–</w:t>
      </w:r>
      <w:r>
        <w:rPr>
          <w:rFonts w:hint="cs"/>
          <w:rtl/>
          <w:lang w:eastAsia="he-IL"/>
        </w:rPr>
        <w:t xml:space="preserve"> לפנות בסיס</w:t>
      </w:r>
      <w:bookmarkStart w:id="30492" w:name="_ETM_Q66_289000"/>
      <w:bookmarkEnd w:id="30492"/>
      <w:r>
        <w:rPr>
          <w:rFonts w:hint="cs"/>
          <w:rtl/>
          <w:lang w:eastAsia="he-IL"/>
        </w:rPr>
        <w:t xml:space="preserve"> צבאי, לקבל </w:t>
      </w:r>
      <w:proofErr w:type="spellStart"/>
      <w:r>
        <w:rPr>
          <w:rFonts w:hint="cs"/>
          <w:rtl/>
          <w:lang w:eastAsia="he-IL"/>
        </w:rPr>
        <w:t>מרמ"י</w:t>
      </w:r>
      <w:proofErr w:type="spellEnd"/>
      <w:r>
        <w:rPr>
          <w:rFonts w:hint="cs"/>
          <w:rtl/>
          <w:lang w:eastAsia="he-IL"/>
        </w:rPr>
        <w:t xml:space="preserve"> את כל ההחזר, עד שזה באמת נכנס לשיווק, מה הקשר של זה לתקציב 2025? </w:t>
      </w:r>
    </w:p>
    <w:p w:rsidR="00BC31FD" w:rsidRDefault="00BC31FD" w:rsidP="00041E97">
      <w:pPr>
        <w:rPr>
          <w:rtl/>
          <w:lang w:eastAsia="he-IL"/>
        </w:rPr>
      </w:pPr>
    </w:p>
    <w:p w:rsidR="00BC31FD" w:rsidRDefault="00BC31FD" w:rsidP="00041E97">
      <w:pPr>
        <w:pStyle w:val="af6"/>
        <w:keepNext/>
        <w:rPr>
          <w:rtl/>
        </w:rPr>
      </w:pPr>
      <w:r w:rsidRPr="0062648F">
        <w:rPr>
          <w:rStyle w:val="TagStyle"/>
          <w:rtl/>
        </w:rPr>
        <w:t xml:space="preserve"> &lt;&lt; יור &gt;&gt;</w:t>
      </w:r>
      <w:r w:rsidRPr="00BD1358">
        <w:rPr>
          <w:rStyle w:val="TagStyle"/>
          <w:rtl/>
        </w:rPr>
        <w:t xml:space="preserve"> </w:t>
      </w:r>
      <w:r>
        <w:rPr>
          <w:rtl/>
        </w:rPr>
        <w:t>היו"ר חנוך דב מלביצקי:</w:t>
      </w:r>
      <w:r w:rsidRPr="00BD1358">
        <w:rPr>
          <w:rStyle w:val="TagStyle"/>
          <w:rtl/>
        </w:rPr>
        <w:t xml:space="preserve"> </w:t>
      </w:r>
      <w:r w:rsidRPr="0062648F">
        <w:rPr>
          <w:rStyle w:val="TagStyle"/>
          <w:rtl/>
        </w:rPr>
        <w:t>&lt;&lt; יור &gt;&gt;</w:t>
      </w:r>
      <w:r>
        <w:rPr>
          <w:rtl/>
        </w:rPr>
        <w:t xml:space="preserve"> </w:t>
      </w:r>
    </w:p>
    <w:p w:rsidR="00BC31FD" w:rsidRDefault="00BC31FD" w:rsidP="00DD0FF2">
      <w:pPr>
        <w:rPr>
          <w:rtl/>
          <w:lang w:eastAsia="he-IL"/>
        </w:rPr>
      </w:pPr>
    </w:p>
    <w:p w:rsidR="00BC31FD" w:rsidRDefault="00BC31FD" w:rsidP="00041E97">
      <w:pPr>
        <w:rPr>
          <w:rtl/>
          <w:lang w:eastAsia="he-IL"/>
        </w:rPr>
      </w:pPr>
      <w:r>
        <w:rPr>
          <w:rFonts w:hint="cs"/>
          <w:rtl/>
          <w:lang w:eastAsia="he-IL"/>
        </w:rPr>
        <w:t xml:space="preserve">אולי אלה </w:t>
      </w:r>
      <w:bookmarkStart w:id="30493" w:name="_ETM_Q66_301000"/>
      <w:bookmarkEnd w:id="30493"/>
      <w:r>
        <w:rPr>
          <w:rFonts w:hint="cs"/>
          <w:rtl/>
          <w:lang w:eastAsia="he-IL"/>
        </w:rPr>
        <w:t xml:space="preserve">דברים שכבר פונו? אולי בסיסים שכבר פונו? </w:t>
      </w:r>
    </w:p>
    <w:p w:rsidR="00BC31FD" w:rsidRDefault="00BC31FD" w:rsidP="00041E97">
      <w:pPr>
        <w:rPr>
          <w:rtl/>
          <w:lang w:eastAsia="he-IL"/>
        </w:rPr>
      </w:pPr>
    </w:p>
    <w:p w:rsidR="00BC31FD" w:rsidRDefault="00BC31FD" w:rsidP="00041E97">
      <w:pPr>
        <w:pStyle w:val="-"/>
        <w:keepNext/>
        <w:rPr>
          <w:rtl/>
        </w:rPr>
      </w:pPr>
      <w:bookmarkStart w:id="30494" w:name="ET_speakercontinue_4739_4"/>
      <w:r w:rsidRPr="0062648F">
        <w:rPr>
          <w:rStyle w:val="TagStyle"/>
          <w:rtl/>
        </w:rPr>
        <w:t xml:space="preserve"> &lt;&lt; דובר_המשך &gt;&gt;</w:t>
      </w:r>
      <w:r w:rsidRPr="00BD1358">
        <w:rPr>
          <w:rStyle w:val="TagStyle"/>
          <w:rtl/>
        </w:rPr>
        <w:t xml:space="preserve"> </w:t>
      </w:r>
      <w:r>
        <w:rPr>
          <w:rtl/>
        </w:rPr>
        <w:t>אביגדור ליברמן (ישראל ביתנו):</w:t>
      </w:r>
      <w:r w:rsidRPr="00BD1358">
        <w:rPr>
          <w:rStyle w:val="TagStyle"/>
          <w:rtl/>
        </w:rPr>
        <w:t xml:space="preserve"> </w:t>
      </w:r>
      <w:r w:rsidRPr="0062648F">
        <w:rPr>
          <w:rStyle w:val="TagStyle"/>
          <w:rtl/>
        </w:rPr>
        <w:t>&lt;&lt; דובר_המשך &gt;&gt;</w:t>
      </w:r>
      <w:r>
        <w:rPr>
          <w:rtl/>
        </w:rPr>
        <w:t xml:space="preserve"> </w:t>
      </w:r>
      <w:bookmarkEnd w:id="30494"/>
    </w:p>
    <w:p w:rsidR="00BC31FD" w:rsidRDefault="00BC31FD" w:rsidP="00DD0FF2">
      <w:pPr>
        <w:rPr>
          <w:rtl/>
          <w:lang w:eastAsia="he-IL"/>
        </w:rPr>
      </w:pPr>
    </w:p>
    <w:p w:rsidR="00BC31FD" w:rsidRDefault="00BC31FD" w:rsidP="00F06247">
      <w:pPr>
        <w:rPr>
          <w:rtl/>
          <w:lang w:eastAsia="he-IL"/>
        </w:rPr>
      </w:pPr>
      <w:r>
        <w:rPr>
          <w:rFonts w:hint="cs"/>
          <w:rtl/>
          <w:lang w:eastAsia="he-IL"/>
        </w:rPr>
        <w:t xml:space="preserve">לא. כתוב פה שמתוכננים פינויים. מה זה קשור לתקציב 2025? בניגוד לכל </w:t>
      </w:r>
      <w:bookmarkStart w:id="30495" w:name="_ETM_Q66_319000"/>
      <w:bookmarkEnd w:id="30495"/>
      <w:r>
        <w:rPr>
          <w:rFonts w:hint="cs"/>
          <w:rtl/>
          <w:lang w:eastAsia="he-IL"/>
        </w:rPr>
        <w:t xml:space="preserve">כללי אגף התקציבים, מכניסים סעיף בלי שום פירוט: 15 מיליארד שקלים לשיקום, </w:t>
      </w:r>
      <w:bookmarkStart w:id="30496" w:name="_ETM_Q66_328000"/>
      <w:bookmarkEnd w:id="30496"/>
      <w:proofErr w:type="spellStart"/>
      <w:r>
        <w:rPr>
          <w:rFonts w:hint="cs"/>
          <w:rtl/>
          <w:lang w:eastAsia="he-IL"/>
        </w:rPr>
        <w:t>מינהלות</w:t>
      </w:r>
      <w:proofErr w:type="spellEnd"/>
      <w:r>
        <w:rPr>
          <w:rFonts w:hint="cs"/>
          <w:rtl/>
          <w:lang w:eastAsia="he-IL"/>
        </w:rPr>
        <w:t xml:space="preserve"> השיקום. מה זה 15 מיליארד שקל בלי פירוט לאן זה ילך? מה מתכוונים לבנות בצפון? אולי עוד בית כנסת, עוד ישיבה, עוד כולל</w:t>
      </w:r>
      <w:r w:rsidR="00F06247">
        <w:rPr>
          <w:rFonts w:hint="cs"/>
          <w:rtl/>
          <w:lang w:eastAsia="he-IL"/>
        </w:rPr>
        <w:t>,</w:t>
      </w:r>
      <w:r>
        <w:rPr>
          <w:rFonts w:hint="cs"/>
          <w:rtl/>
          <w:lang w:eastAsia="he-IL"/>
        </w:rPr>
        <w:t xml:space="preserve"> או שזה הולך לכבישים, הולך לתשתיות? לאן הולכים 15 מיליארד שקל?</w:t>
      </w:r>
      <w:r>
        <w:rPr>
          <w:rFonts w:hint="cs"/>
          <w:lang w:eastAsia="he-IL"/>
        </w:rPr>
        <w:t xml:space="preserve"> </w:t>
      </w:r>
    </w:p>
    <w:p w:rsidR="00BC31FD" w:rsidRDefault="00BC31FD" w:rsidP="00041E97">
      <w:pPr>
        <w:rPr>
          <w:rtl/>
          <w:lang w:eastAsia="he-IL"/>
        </w:rPr>
      </w:pPr>
    </w:p>
    <w:p w:rsidR="00BC31FD" w:rsidRDefault="00BC31FD" w:rsidP="006F41E1">
      <w:pPr>
        <w:rPr>
          <w:rtl/>
          <w:lang w:eastAsia="he-IL"/>
        </w:rPr>
      </w:pPr>
      <w:r>
        <w:rPr>
          <w:rFonts w:hint="cs"/>
          <w:rtl/>
          <w:lang w:eastAsia="he-IL"/>
        </w:rPr>
        <w:t>למשל דחיית החלטות הכרחיות.</w:t>
      </w:r>
      <w:bookmarkStart w:id="30497" w:name="_ETM_Q66_351000"/>
      <w:bookmarkEnd w:id="30497"/>
      <w:r>
        <w:rPr>
          <w:rFonts w:hint="cs"/>
          <w:rtl/>
          <w:lang w:eastAsia="he-IL"/>
        </w:rPr>
        <w:t xml:space="preserve"> דיברנו פה, שמעתי את כולם מדברים על </w:t>
      </w:r>
      <w:bookmarkStart w:id="30498" w:name="_ETM_Q66_357000"/>
      <w:bookmarkEnd w:id="30498"/>
      <w:r>
        <w:rPr>
          <w:rFonts w:hint="cs"/>
          <w:rtl/>
          <w:lang w:eastAsia="he-IL"/>
        </w:rPr>
        <w:t xml:space="preserve">סגירת משרדי ממשלה מיותרים, לפחות חמישה משרדי ממשלה. אין על זה </w:t>
      </w:r>
      <w:bookmarkStart w:id="30499" w:name="_ETM_Q66_364000"/>
      <w:bookmarkEnd w:id="30499"/>
      <w:r>
        <w:rPr>
          <w:rFonts w:hint="cs"/>
          <w:rtl/>
          <w:lang w:eastAsia="he-IL"/>
        </w:rPr>
        <w:t>מילה בתקציב</w:t>
      </w:r>
      <w:r w:rsidR="006F41E1">
        <w:rPr>
          <w:rFonts w:hint="cs"/>
          <w:rtl/>
          <w:lang w:eastAsia="he-IL"/>
        </w:rPr>
        <w:t>. החלטות שהן בלתי חוקיות בעליל</w:t>
      </w:r>
      <w:r>
        <w:rPr>
          <w:rFonts w:hint="cs"/>
          <w:rtl/>
          <w:lang w:eastAsia="he-IL"/>
        </w:rPr>
        <w:t xml:space="preserve"> </w:t>
      </w:r>
      <w:r w:rsidR="006F41E1">
        <w:rPr>
          <w:rFonts w:hint="eastAsia"/>
          <w:rtl/>
          <w:lang w:eastAsia="he-IL"/>
        </w:rPr>
        <w:t xml:space="preserve">– </w:t>
      </w:r>
      <w:r>
        <w:rPr>
          <w:rFonts w:hint="cs"/>
          <w:rtl/>
          <w:lang w:eastAsia="he-IL"/>
        </w:rPr>
        <w:t>מה שמופיע בתקציב הזה זה החלטות</w:t>
      </w:r>
      <w:bookmarkStart w:id="30500" w:name="_ETM_Q66_370000"/>
      <w:bookmarkEnd w:id="30500"/>
      <w:r>
        <w:rPr>
          <w:rFonts w:hint="cs"/>
          <w:rtl/>
          <w:lang w:eastAsia="he-IL"/>
        </w:rPr>
        <w:t xml:space="preserve"> בלתי חוקיות בעליל, למשל ההחלטה להעביר את הסמכות לאשר דיבידנד בחברות ממשלתיות מידי הממשלה ולהפקידה בידי הדירקטוריון באופן בלעדי. זה סותר לגמרי את </w:t>
      </w:r>
      <w:bookmarkStart w:id="30501" w:name="_ETM_Q66_387000"/>
      <w:bookmarkEnd w:id="30501"/>
      <w:r>
        <w:rPr>
          <w:rFonts w:hint="cs"/>
          <w:rtl/>
          <w:lang w:eastAsia="he-IL"/>
        </w:rPr>
        <w:t xml:space="preserve">חוק החברות הממשלתיות. איך יכול להופיע בתקציב המדינה משהו שהוא בניגוד לחוק? </w:t>
      </w:r>
    </w:p>
    <w:p w:rsidR="00BC31FD" w:rsidRDefault="00BC31FD" w:rsidP="00041E97">
      <w:pPr>
        <w:rPr>
          <w:rtl/>
          <w:lang w:eastAsia="he-IL"/>
        </w:rPr>
      </w:pPr>
    </w:p>
    <w:p w:rsidR="00BC31FD" w:rsidRDefault="00BC31FD" w:rsidP="006F41E1">
      <w:pPr>
        <w:rPr>
          <w:rtl/>
          <w:lang w:eastAsia="he-IL"/>
        </w:rPr>
      </w:pPr>
      <w:bookmarkStart w:id="30502" w:name="_ETM_Q66_397000"/>
      <w:bookmarkEnd w:id="30502"/>
      <w:r>
        <w:rPr>
          <w:rFonts w:hint="cs"/>
          <w:rtl/>
          <w:lang w:eastAsia="he-IL"/>
        </w:rPr>
        <w:t>כל הנושא של המיסוי</w:t>
      </w:r>
      <w:r w:rsidR="006F41E1">
        <w:rPr>
          <w:rFonts w:hint="cs"/>
          <w:rtl/>
          <w:lang w:eastAsia="he-IL"/>
        </w:rPr>
        <w:t xml:space="preserve"> – </w:t>
      </w:r>
      <w:r>
        <w:rPr>
          <w:rFonts w:hint="cs"/>
          <w:rtl/>
          <w:lang w:eastAsia="he-IL"/>
        </w:rPr>
        <w:t>גם מיסוי זה לא כלי לסחוט כסף מהאזרחים. זה קודם כול חייב להיות משועבד למטרה אחת</w:t>
      </w:r>
      <w:r w:rsidR="006F41E1">
        <w:rPr>
          <w:rFonts w:hint="cs"/>
          <w:rtl/>
          <w:lang w:eastAsia="he-IL"/>
        </w:rPr>
        <w:t xml:space="preserve"> –</w:t>
      </w:r>
      <w:r>
        <w:rPr>
          <w:rFonts w:hint="cs"/>
          <w:rtl/>
          <w:lang w:eastAsia="he-IL"/>
        </w:rPr>
        <w:t xml:space="preserve"> למשוך את המשקיעים. הרי זה הכלי הכי חשוב. כשמחליטים להקים מפעל</w:t>
      </w:r>
      <w:bookmarkStart w:id="30503" w:name="_ETM_Q66_414000"/>
      <w:bookmarkEnd w:id="30503"/>
      <w:r>
        <w:rPr>
          <w:rFonts w:hint="cs"/>
          <w:rtl/>
          <w:lang w:eastAsia="he-IL"/>
        </w:rPr>
        <w:t xml:space="preserve"> כמו אינטל בקר</w:t>
      </w:r>
      <w:r w:rsidR="006F41E1">
        <w:rPr>
          <w:rFonts w:hint="cs"/>
          <w:rtl/>
          <w:lang w:eastAsia="he-IL"/>
        </w:rPr>
        <w:t>י</w:t>
      </w:r>
      <w:r>
        <w:rPr>
          <w:rFonts w:hint="cs"/>
          <w:rtl/>
          <w:lang w:eastAsia="he-IL"/>
        </w:rPr>
        <w:t xml:space="preserve">ית גת, במה מתמקדים קודם כול? במיסוי. כל מדינה נורמלית משתמשת בכלי הזה, מיסוי, לא כדי לסחוט כסף מהאזרחים, אלא למשוך משקיעים. גם </w:t>
      </w:r>
      <w:bookmarkStart w:id="30504" w:name="_ETM_Q66_431000"/>
      <w:bookmarkEnd w:id="30504"/>
      <w:r>
        <w:rPr>
          <w:rFonts w:hint="cs"/>
          <w:rtl/>
          <w:lang w:eastAsia="he-IL"/>
        </w:rPr>
        <w:t xml:space="preserve">כל הנושא של מס על רווחים כלואים, גם זה </w:t>
      </w:r>
      <w:bookmarkStart w:id="30505" w:name="_ETM_Q66_434000"/>
      <w:bookmarkEnd w:id="30505"/>
      <w:r>
        <w:rPr>
          <w:rFonts w:hint="cs"/>
          <w:rtl/>
          <w:lang w:eastAsia="he-IL"/>
        </w:rPr>
        <w:t xml:space="preserve">חייב להיות מוגדר לפרק זמן מסוים, זה חייב להיות בריבית </w:t>
      </w:r>
      <w:bookmarkStart w:id="30506" w:name="_ETM_Q66_440000"/>
      <w:bookmarkEnd w:id="30506"/>
      <w:r>
        <w:rPr>
          <w:rFonts w:hint="cs"/>
          <w:rtl/>
          <w:lang w:eastAsia="he-IL"/>
        </w:rPr>
        <w:t>קבועה</w:t>
      </w:r>
      <w:r w:rsidR="006F41E1">
        <w:rPr>
          <w:rFonts w:hint="cs"/>
          <w:rtl/>
          <w:lang w:eastAsia="he-IL"/>
        </w:rPr>
        <w:t>.</w:t>
      </w:r>
      <w:r>
        <w:rPr>
          <w:rFonts w:hint="cs"/>
          <w:rtl/>
          <w:lang w:eastAsia="he-IL"/>
        </w:rPr>
        <w:t xml:space="preserve"> זה לא יכול להיות מסחרה בשוק, כי ככה אתה מבריח משקיעים. </w:t>
      </w:r>
    </w:p>
    <w:p w:rsidR="00BC31FD" w:rsidRDefault="00BC31FD" w:rsidP="00041E97">
      <w:pPr>
        <w:rPr>
          <w:rtl/>
          <w:lang w:eastAsia="he-IL"/>
        </w:rPr>
      </w:pPr>
    </w:p>
    <w:p w:rsidR="00BC31FD" w:rsidRDefault="00BC31FD" w:rsidP="00041E97">
      <w:pPr>
        <w:rPr>
          <w:rtl/>
          <w:lang w:eastAsia="he-IL"/>
        </w:rPr>
      </w:pPr>
      <w:r>
        <w:rPr>
          <w:rFonts w:hint="cs"/>
          <w:rtl/>
          <w:lang w:eastAsia="he-IL"/>
        </w:rPr>
        <w:t xml:space="preserve">אדוני היושב-ראש, אני יכול להגיד לך שמבחינת היעדים, כשמדברים על גירעון של 4.4, הכול </w:t>
      </w:r>
      <w:bookmarkStart w:id="30507" w:name="_ETM_Q66_458000"/>
      <w:bookmarkEnd w:id="30507"/>
      <w:r>
        <w:rPr>
          <w:rFonts w:hint="cs"/>
          <w:rtl/>
          <w:lang w:eastAsia="he-IL"/>
        </w:rPr>
        <w:t xml:space="preserve">נקלט, אין שום סיכוי להגיע ל-4.4 ב-2025. הרי בתקציב 2024 כבר היו שלושה </w:t>
      </w:r>
      <w:bookmarkStart w:id="30508" w:name="_ETM_Q66_465000"/>
      <w:bookmarkEnd w:id="30508"/>
      <w:r>
        <w:rPr>
          <w:rFonts w:hint="cs"/>
          <w:rtl/>
          <w:lang w:eastAsia="he-IL"/>
        </w:rPr>
        <w:t xml:space="preserve">תיקונים. כל פעם אנחנו </w:t>
      </w:r>
      <w:r>
        <w:rPr>
          <w:rFonts w:hint="eastAsia"/>
          <w:rtl/>
          <w:lang w:eastAsia="he-IL"/>
        </w:rPr>
        <w:t>–</w:t>
      </w:r>
      <w:r>
        <w:rPr>
          <w:rFonts w:hint="cs"/>
          <w:rtl/>
          <w:lang w:eastAsia="he-IL"/>
        </w:rPr>
        <w:t xml:space="preserve"> הממשלה לא עומדת באותם יעדים. </w:t>
      </w:r>
    </w:p>
    <w:p w:rsidR="00BC31FD" w:rsidRDefault="00BC31FD" w:rsidP="00041E97">
      <w:pPr>
        <w:rPr>
          <w:rtl/>
          <w:lang w:eastAsia="he-IL"/>
        </w:rPr>
      </w:pPr>
    </w:p>
    <w:p w:rsidR="00BC31FD" w:rsidRDefault="00BC31FD" w:rsidP="00041E97">
      <w:pPr>
        <w:rPr>
          <w:rtl/>
          <w:lang w:eastAsia="he-IL"/>
        </w:rPr>
      </w:pPr>
      <w:bookmarkStart w:id="30509" w:name="_ETM_Q66_472000"/>
      <w:bookmarkEnd w:id="30509"/>
      <w:r>
        <w:rPr>
          <w:rFonts w:hint="cs"/>
          <w:rtl/>
          <w:lang w:eastAsia="he-IL"/>
        </w:rPr>
        <w:t xml:space="preserve">עוד קצת, הסתכלות </w:t>
      </w:r>
      <w:bookmarkStart w:id="30510" w:name="_ETM_Q66_477000"/>
      <w:bookmarkEnd w:id="30510"/>
      <w:r>
        <w:rPr>
          <w:rFonts w:hint="cs"/>
          <w:rtl/>
          <w:lang w:eastAsia="he-IL"/>
        </w:rPr>
        <w:t>קדימה: ה-</w:t>
      </w:r>
      <w:r>
        <w:rPr>
          <w:rFonts w:hint="cs"/>
          <w:lang w:eastAsia="he-IL"/>
        </w:rPr>
        <w:t>MOU</w:t>
      </w:r>
      <w:r>
        <w:rPr>
          <w:rFonts w:hint="cs"/>
          <w:rtl/>
          <w:lang w:eastAsia="he-IL"/>
        </w:rPr>
        <w:t xml:space="preserve">, ההסכם על סיוע ביטחוני עם ארצות הברית, פג תוקפו ב-2026. האם טראמפ ימשיך עם זה? מדובר ב-3.3 מיליארד דולר בשנה. </w:t>
      </w:r>
      <w:bookmarkStart w:id="30511" w:name="_ETM_Q66_489000"/>
      <w:bookmarkEnd w:id="30511"/>
      <w:r>
        <w:rPr>
          <w:rFonts w:hint="cs"/>
          <w:rtl/>
          <w:lang w:eastAsia="he-IL"/>
        </w:rPr>
        <w:t>ממה שאני שומע כרגע מהבית הלבן, מהגבעה, אין כוונה להאריך את הסכם ה-</w:t>
      </w:r>
      <w:r>
        <w:rPr>
          <w:rFonts w:hint="cs"/>
          <w:lang w:eastAsia="he-IL"/>
        </w:rPr>
        <w:t>MOU</w:t>
      </w:r>
      <w:r>
        <w:rPr>
          <w:rFonts w:hint="cs"/>
          <w:rtl/>
          <w:lang w:eastAsia="he-IL"/>
        </w:rPr>
        <w:t xml:space="preserve">. משמעות הדבר </w:t>
      </w:r>
      <w:bookmarkStart w:id="30512" w:name="_ETM_Q66_503895"/>
      <w:bookmarkEnd w:id="30512"/>
      <w:r>
        <w:rPr>
          <w:rFonts w:hint="cs"/>
          <w:rtl/>
          <w:lang w:eastAsia="he-IL"/>
        </w:rPr>
        <w:t xml:space="preserve">היא שאתה חייב להיערך ולהוסיף 12 מיליארד שקלים לתקציב הביטחון בכל שנה. זה </w:t>
      </w:r>
      <w:bookmarkStart w:id="30513" w:name="_ETM_Q66_509000"/>
      <w:bookmarkEnd w:id="30513"/>
      <w:r>
        <w:rPr>
          <w:rFonts w:hint="cs"/>
          <w:rtl/>
          <w:lang w:eastAsia="he-IL"/>
        </w:rPr>
        <w:t xml:space="preserve">מסתיים ב-2026. אין היערכות, אין חזון ואין שום תוכנית כלכלית. אמרתי, במקרה הטוב, מדובר באוסף שינויים מבניים שלא קשורים לתוכנית הכלכלית. </w:t>
      </w:r>
    </w:p>
    <w:p w:rsidR="00BC31FD" w:rsidRDefault="00BC31FD" w:rsidP="00041E97">
      <w:pPr>
        <w:rPr>
          <w:rtl/>
          <w:lang w:eastAsia="he-IL"/>
        </w:rPr>
      </w:pPr>
    </w:p>
    <w:p w:rsidR="00BC31FD" w:rsidRDefault="00BC31FD" w:rsidP="00041E97">
      <w:pPr>
        <w:pStyle w:val="af6"/>
        <w:keepNext/>
        <w:rPr>
          <w:rtl/>
        </w:rPr>
      </w:pPr>
      <w:r w:rsidRPr="0062648F">
        <w:rPr>
          <w:rStyle w:val="TagStyle"/>
          <w:rtl/>
        </w:rPr>
        <w:t xml:space="preserve"> &lt;&lt; יור &gt;&gt;</w:t>
      </w:r>
      <w:r w:rsidRPr="00BD1358">
        <w:rPr>
          <w:rStyle w:val="TagStyle"/>
          <w:rtl/>
        </w:rPr>
        <w:t xml:space="preserve"> </w:t>
      </w:r>
      <w:r>
        <w:rPr>
          <w:rtl/>
        </w:rPr>
        <w:t>היו"ר חנוך דב מלביצקי:</w:t>
      </w:r>
      <w:r w:rsidRPr="00BD1358">
        <w:rPr>
          <w:rStyle w:val="TagStyle"/>
          <w:rtl/>
        </w:rPr>
        <w:t xml:space="preserve"> </w:t>
      </w:r>
      <w:r w:rsidRPr="0062648F">
        <w:rPr>
          <w:rStyle w:val="TagStyle"/>
          <w:rtl/>
        </w:rPr>
        <w:t>&lt;&lt; יור &gt;&gt;</w:t>
      </w:r>
      <w:r>
        <w:rPr>
          <w:rtl/>
        </w:rPr>
        <w:t xml:space="preserve"> </w:t>
      </w:r>
    </w:p>
    <w:p w:rsidR="00BC31FD" w:rsidRDefault="00BC31FD" w:rsidP="00DD0FF2">
      <w:pPr>
        <w:rPr>
          <w:rtl/>
          <w:lang w:eastAsia="he-IL"/>
        </w:rPr>
      </w:pPr>
    </w:p>
    <w:p w:rsidR="00BC31FD" w:rsidRDefault="00BC31FD" w:rsidP="00041E97">
      <w:pPr>
        <w:rPr>
          <w:rtl/>
          <w:lang w:eastAsia="he-IL"/>
        </w:rPr>
      </w:pPr>
      <w:r>
        <w:rPr>
          <w:rFonts w:hint="cs"/>
          <w:rtl/>
          <w:lang w:eastAsia="he-IL"/>
        </w:rPr>
        <w:t xml:space="preserve">תודה. חבר הכנסת לפיד. </w:t>
      </w:r>
    </w:p>
    <w:p w:rsidR="00BC31FD" w:rsidRDefault="00BC31FD" w:rsidP="00041E97">
      <w:pPr>
        <w:rPr>
          <w:rtl/>
          <w:lang w:eastAsia="he-IL"/>
        </w:rPr>
      </w:pPr>
      <w:bookmarkStart w:id="30514" w:name="_ETM_Q66_526000"/>
      <w:bookmarkEnd w:id="30514"/>
    </w:p>
    <w:p w:rsidR="00BC31FD" w:rsidRDefault="00BC31FD" w:rsidP="00041E97">
      <w:pPr>
        <w:pStyle w:val="a4"/>
        <w:keepNext/>
        <w:rPr>
          <w:rtl/>
        </w:rPr>
      </w:pPr>
      <w:bookmarkStart w:id="30515" w:name="ET_speaker_5087_6"/>
      <w:r w:rsidRPr="0062648F">
        <w:rPr>
          <w:rStyle w:val="TagStyle"/>
          <w:rtl/>
        </w:rPr>
        <w:t xml:space="preserve"> &lt;&lt; דובר &gt;&gt;</w:t>
      </w:r>
      <w:r w:rsidRPr="00BD1358">
        <w:rPr>
          <w:rStyle w:val="TagStyle"/>
          <w:rtl/>
        </w:rPr>
        <w:t xml:space="preserve"> </w:t>
      </w:r>
      <w:bookmarkStart w:id="30516" w:name="_Toc185764233"/>
      <w:bookmarkStart w:id="30517" w:name="_Toc185851170"/>
      <w:bookmarkStart w:id="30518" w:name="_Toc185958150"/>
      <w:bookmarkStart w:id="30519" w:name="_Toc204589802"/>
      <w:r>
        <w:rPr>
          <w:rtl/>
        </w:rPr>
        <w:t>יאיר לפיד (יש עתיד):</w:t>
      </w:r>
      <w:bookmarkEnd w:id="30516"/>
      <w:bookmarkEnd w:id="30517"/>
      <w:bookmarkEnd w:id="30518"/>
      <w:bookmarkEnd w:id="30519"/>
      <w:r w:rsidRPr="00BD1358">
        <w:rPr>
          <w:rStyle w:val="TagStyle"/>
          <w:rtl/>
        </w:rPr>
        <w:t xml:space="preserve"> </w:t>
      </w:r>
      <w:r w:rsidRPr="0062648F">
        <w:rPr>
          <w:rStyle w:val="TagStyle"/>
          <w:rtl/>
        </w:rPr>
        <w:t>&lt;&lt; דובר &gt;&gt;</w:t>
      </w:r>
      <w:r>
        <w:rPr>
          <w:rtl/>
        </w:rPr>
        <w:t xml:space="preserve"> </w:t>
      </w:r>
      <w:bookmarkEnd w:id="30515"/>
    </w:p>
    <w:p w:rsidR="00BC31FD" w:rsidRDefault="00BC31FD" w:rsidP="00DD0FF2">
      <w:pPr>
        <w:rPr>
          <w:rtl/>
          <w:lang w:eastAsia="he-IL"/>
        </w:rPr>
      </w:pPr>
    </w:p>
    <w:p w:rsidR="00565A58" w:rsidRDefault="00BC31FD" w:rsidP="00565A58">
      <w:pPr>
        <w:rPr>
          <w:rtl/>
          <w:lang w:eastAsia="he-IL"/>
        </w:rPr>
      </w:pPr>
      <w:r>
        <w:rPr>
          <w:rFonts w:hint="cs"/>
          <w:rtl/>
          <w:lang w:eastAsia="he-IL"/>
        </w:rPr>
        <w:t>אדוני היושב-ראש, כנסת</w:t>
      </w:r>
      <w:bookmarkStart w:id="30520" w:name="_ETM_Q66_533000"/>
      <w:bookmarkEnd w:id="30520"/>
      <w:r>
        <w:rPr>
          <w:rFonts w:hint="cs"/>
          <w:rtl/>
          <w:lang w:eastAsia="he-IL"/>
        </w:rPr>
        <w:t xml:space="preserve"> נכבדה, מה שאנחנו רואים פה הלילה ז</w:t>
      </w:r>
      <w:r w:rsidR="006F41E1">
        <w:rPr>
          <w:rFonts w:hint="cs"/>
          <w:rtl/>
          <w:lang w:eastAsia="he-IL"/>
        </w:rPr>
        <w:t>ה</w:t>
      </w:r>
      <w:r>
        <w:rPr>
          <w:rFonts w:hint="cs"/>
          <w:rtl/>
          <w:lang w:eastAsia="he-IL"/>
        </w:rPr>
        <w:t xml:space="preserve"> לא ממשלה שמגישה תקציב, זה מהמר כפייתי שנכנס באמצע הלילה לחדר הילדים וגונב את הכסף מקופת החיסכון שלהם בשביל לכסות את ההימור הקודם. כל מה שהממשלה הזאת עושה זה כמו שמהמרים </w:t>
      </w:r>
      <w:bookmarkStart w:id="30521" w:name="_ETM_Q66_560000"/>
      <w:bookmarkEnd w:id="30521"/>
      <w:r>
        <w:rPr>
          <w:rFonts w:hint="cs"/>
          <w:rtl/>
          <w:lang w:eastAsia="he-IL"/>
        </w:rPr>
        <w:t xml:space="preserve">כפייתיים עושים: הם עושים הימור, מפסידים, אומרים: טוב, נלך נגנוב עוד קצת כסף, נכסה את ההימור, בטח נדע איך </w:t>
      </w:r>
      <w:bookmarkStart w:id="30522" w:name="_ETM_Q66_569000"/>
      <w:bookmarkEnd w:id="30522"/>
      <w:r>
        <w:rPr>
          <w:rFonts w:hint="cs"/>
          <w:rtl/>
          <w:lang w:eastAsia="he-IL"/>
        </w:rPr>
        <w:t xml:space="preserve">להחזיר את זה. ואז הגירעון הוא 3%. והם אומרים: לא, לא, נגנוב קצת כסף מהציבור </w:t>
      </w:r>
      <w:r>
        <w:rPr>
          <w:rFonts w:hint="eastAsia"/>
          <w:rtl/>
          <w:lang w:eastAsia="he-IL"/>
        </w:rPr>
        <w:t>–</w:t>
      </w:r>
      <w:r>
        <w:rPr>
          <w:rFonts w:hint="cs"/>
          <w:rtl/>
          <w:lang w:eastAsia="he-IL"/>
        </w:rPr>
        <w:t xml:space="preserve"> כי מה זה להגדיל את הגירעון אם לא לגנוב כסף מהעתיד של הילדים שלנו</w:t>
      </w:r>
      <w:r w:rsidR="00565A58">
        <w:rPr>
          <w:rFonts w:hint="cs"/>
          <w:rtl/>
          <w:lang w:eastAsia="he-IL"/>
        </w:rPr>
        <w:t>?</w:t>
      </w:r>
      <w:r>
        <w:rPr>
          <w:rFonts w:hint="cs"/>
          <w:rtl/>
          <w:lang w:eastAsia="he-IL"/>
        </w:rPr>
        <w:t xml:space="preserve"> נגדיל את </w:t>
      </w:r>
      <w:bookmarkStart w:id="30523" w:name="_ETM_Q66_580000"/>
      <w:bookmarkEnd w:id="30523"/>
      <w:r>
        <w:rPr>
          <w:rFonts w:hint="cs"/>
          <w:rtl/>
          <w:lang w:eastAsia="he-IL"/>
        </w:rPr>
        <w:t>הגירעון, נכסה את ההימור, הכול יהיה בסדר, הפעם בטח נרוויח. ואז הם מפסידים</w:t>
      </w:r>
      <w:r w:rsidR="00565A58">
        <w:rPr>
          <w:rFonts w:hint="cs"/>
          <w:rtl/>
          <w:lang w:eastAsia="he-IL"/>
        </w:rPr>
        <w:t>,</w:t>
      </w:r>
      <w:r>
        <w:rPr>
          <w:rFonts w:hint="cs"/>
          <w:rtl/>
          <w:lang w:eastAsia="he-IL"/>
        </w:rPr>
        <w:t xml:space="preserve"> וזה עולה מ-3% ל-4%, וגונבים עוד פעם כסף מקופת החיסכון של הילדים, ומכניסים אותו פנימה, וע</w:t>
      </w:r>
      <w:bookmarkStart w:id="30524" w:name="_ETM_Q66_595000"/>
      <w:bookmarkEnd w:id="30524"/>
      <w:r>
        <w:rPr>
          <w:rFonts w:hint="cs"/>
          <w:rtl/>
          <w:lang w:eastAsia="he-IL"/>
        </w:rPr>
        <w:t>וד פעם מפסידים בהימור ועוד פעם זה עולה</w:t>
      </w:r>
      <w:r w:rsidR="00565A58">
        <w:rPr>
          <w:rFonts w:hint="cs"/>
          <w:rtl/>
          <w:lang w:eastAsia="he-IL"/>
        </w:rPr>
        <w:t>,</w:t>
      </w:r>
      <w:r>
        <w:rPr>
          <w:rFonts w:hint="cs"/>
          <w:rtl/>
          <w:lang w:eastAsia="he-IL"/>
        </w:rPr>
        <w:t xml:space="preserve"> וכבר הגירעון </w:t>
      </w:r>
      <w:bookmarkStart w:id="30525" w:name="_ETM_Q66_599000"/>
      <w:bookmarkEnd w:id="30525"/>
      <w:r>
        <w:rPr>
          <w:rFonts w:hint="cs"/>
          <w:rtl/>
          <w:lang w:eastAsia="he-IL"/>
        </w:rPr>
        <w:t xml:space="preserve">הוא 4.3% ו-4.4%. והם שוב מפסידים בהימור, כי הם לא מנהלים כלכלה, הם מנהלים קזינו. ואז הגירעון עוד פעם עולה ל-5% ו-5.5% ו-6%, ועוד פעם </w:t>
      </w:r>
      <w:bookmarkStart w:id="30526" w:name="_ETM_Q66_615000"/>
      <w:bookmarkEnd w:id="30526"/>
      <w:r>
        <w:rPr>
          <w:rFonts w:hint="cs"/>
          <w:rtl/>
          <w:lang w:eastAsia="he-IL"/>
        </w:rPr>
        <w:t>הם נכנסים בלילה לחדר הילדים ועוד הפעם גונבים את הכסף של הילדים שלנו ואת העתיד שלהם</w:t>
      </w:r>
      <w:r w:rsidR="00565A58">
        <w:rPr>
          <w:rFonts w:hint="cs"/>
          <w:rtl/>
          <w:lang w:eastAsia="he-IL"/>
        </w:rPr>
        <w:t>,</w:t>
      </w:r>
      <w:r>
        <w:rPr>
          <w:rFonts w:hint="cs"/>
          <w:rtl/>
          <w:lang w:eastAsia="he-IL"/>
        </w:rPr>
        <w:t xml:space="preserve"> והגירעון הוא כבר 6% ו-6.5% ו-7%.</w:t>
      </w:r>
      <w:bookmarkStart w:id="30527" w:name="_ETM_Q66_627000"/>
      <w:bookmarkEnd w:id="30527"/>
      <w:r>
        <w:rPr>
          <w:rFonts w:hint="cs"/>
          <w:rtl/>
          <w:lang w:eastAsia="he-IL"/>
        </w:rPr>
        <w:t xml:space="preserve"> </w:t>
      </w:r>
    </w:p>
    <w:p w:rsidR="00565A58" w:rsidRDefault="00565A58" w:rsidP="00565A58">
      <w:pPr>
        <w:rPr>
          <w:rtl/>
          <w:lang w:eastAsia="he-IL"/>
        </w:rPr>
      </w:pPr>
    </w:p>
    <w:p w:rsidR="00BC31FD" w:rsidRDefault="00BC31FD" w:rsidP="00565A58">
      <w:pPr>
        <w:rPr>
          <w:rtl/>
          <w:lang w:eastAsia="he-IL"/>
        </w:rPr>
      </w:pPr>
      <w:r>
        <w:rPr>
          <w:rFonts w:hint="cs"/>
          <w:rtl/>
          <w:lang w:eastAsia="he-IL"/>
        </w:rPr>
        <w:t xml:space="preserve">ואין שום תוכנית. התקציב הזה, אין בו שום תוכנית איך לעצור את זה. הם רק יגנבו עוד כסף בהונאת הפירמידה שהם </w:t>
      </w:r>
      <w:bookmarkStart w:id="30528" w:name="_ETM_Q66_634000"/>
      <w:bookmarkEnd w:id="30528"/>
      <w:r>
        <w:rPr>
          <w:rFonts w:hint="cs"/>
          <w:rtl/>
          <w:lang w:eastAsia="he-IL"/>
        </w:rPr>
        <w:t xml:space="preserve">עושים לעצמם בשביל לכסות על ההימור שלהם. הגירעון כרגע 7.6%. אין להם רבע מושג מה לעשות איתו, חוץ מאשר עוד </w:t>
      </w:r>
      <w:bookmarkStart w:id="30529" w:name="_ETM_Q66_649000"/>
      <w:bookmarkEnd w:id="30529"/>
      <w:r>
        <w:rPr>
          <w:rFonts w:hint="cs"/>
          <w:rtl/>
          <w:lang w:eastAsia="he-IL"/>
        </w:rPr>
        <w:t xml:space="preserve">פעם ועוד פעם </w:t>
      </w:r>
      <w:r>
        <w:rPr>
          <w:rtl/>
          <w:lang w:eastAsia="he-IL"/>
        </w:rPr>
        <w:t>–</w:t>
      </w:r>
      <w:r>
        <w:rPr>
          <w:rFonts w:hint="cs"/>
          <w:rtl/>
          <w:lang w:eastAsia="he-IL"/>
        </w:rPr>
        <w:t xml:space="preserve"> וזה כל התקציב הזה </w:t>
      </w:r>
      <w:r>
        <w:rPr>
          <w:rtl/>
          <w:lang w:eastAsia="he-IL"/>
        </w:rPr>
        <w:t>–</w:t>
      </w:r>
      <w:r>
        <w:rPr>
          <w:rFonts w:hint="cs"/>
          <w:rtl/>
          <w:lang w:eastAsia="he-IL"/>
        </w:rPr>
        <w:t xml:space="preserve"> לגנוב</w:t>
      </w:r>
      <w:bookmarkStart w:id="30530" w:name="_ETM_Q66_652000"/>
      <w:bookmarkEnd w:id="30530"/>
      <w:r>
        <w:rPr>
          <w:rFonts w:hint="cs"/>
          <w:rtl/>
          <w:lang w:eastAsia="he-IL"/>
        </w:rPr>
        <w:t xml:space="preserve"> את העתיד של הילדים שלנו בשביל לכסות על זה שהממשלה</w:t>
      </w:r>
      <w:bookmarkStart w:id="30531" w:name="_ETM_Q66_656000"/>
      <w:bookmarkEnd w:id="30531"/>
      <w:r>
        <w:rPr>
          <w:rFonts w:hint="cs"/>
          <w:rtl/>
          <w:lang w:eastAsia="he-IL"/>
        </w:rPr>
        <w:t xml:space="preserve"> לא יודעת איך לנהל את הכלכלה, לא יודעת איך לצאת מהבוץ, מסרבת להפסיק לשלם לעצמה את כל התשלומים המופרכים האלה. </w:t>
      </w:r>
      <w:bookmarkStart w:id="30532" w:name="_ETM_Q66_668000"/>
      <w:bookmarkEnd w:id="30532"/>
    </w:p>
    <w:p w:rsidR="00BC31FD" w:rsidRDefault="00BC31FD" w:rsidP="00041E97">
      <w:pPr>
        <w:rPr>
          <w:rtl/>
          <w:lang w:eastAsia="he-IL"/>
        </w:rPr>
      </w:pPr>
    </w:p>
    <w:p w:rsidR="00BC31FD" w:rsidRDefault="00BC31FD" w:rsidP="00ED51EA">
      <w:pPr>
        <w:rPr>
          <w:rtl/>
          <w:lang w:eastAsia="he-IL"/>
        </w:rPr>
      </w:pPr>
      <w:bookmarkStart w:id="30533" w:name="_ETM_Q66_666000"/>
      <w:bookmarkEnd w:id="30533"/>
      <w:r>
        <w:rPr>
          <w:rFonts w:hint="cs"/>
          <w:rtl/>
          <w:lang w:eastAsia="he-IL"/>
        </w:rPr>
        <w:t>התקציב שאנחנו מצביעים עליו הלילה ז</w:t>
      </w:r>
      <w:r w:rsidR="00ED51EA">
        <w:rPr>
          <w:rFonts w:hint="cs"/>
          <w:rtl/>
          <w:lang w:eastAsia="he-IL"/>
        </w:rPr>
        <w:t>ה</w:t>
      </w:r>
      <w:r>
        <w:rPr>
          <w:rFonts w:hint="cs"/>
          <w:rtl/>
          <w:lang w:eastAsia="he-IL"/>
        </w:rPr>
        <w:t xml:space="preserve"> סדרה אין-סופית של </w:t>
      </w:r>
      <w:bookmarkStart w:id="30534" w:name="_ETM_Q66_671000"/>
      <w:bookmarkEnd w:id="30534"/>
      <w:r>
        <w:rPr>
          <w:rFonts w:hint="cs"/>
          <w:rtl/>
          <w:lang w:eastAsia="he-IL"/>
        </w:rPr>
        <w:t>מספרים, ואין סיכוי שמישהו יזכור את כולם, אז שיזכור הציבור</w:t>
      </w:r>
      <w:r w:rsidR="00ED51EA">
        <w:rPr>
          <w:rFonts w:hint="cs"/>
          <w:rtl/>
          <w:lang w:eastAsia="he-IL"/>
        </w:rPr>
        <w:t>:</w:t>
      </w:r>
      <w:r>
        <w:rPr>
          <w:rFonts w:hint="cs"/>
          <w:rtl/>
          <w:lang w:eastAsia="he-IL"/>
        </w:rPr>
        <w:t xml:space="preserve"> </w:t>
      </w:r>
      <w:bookmarkStart w:id="30535" w:name="_ETM_Q66_677000"/>
      <w:bookmarkEnd w:id="30535"/>
      <w:r>
        <w:rPr>
          <w:rFonts w:hint="cs"/>
          <w:rtl/>
          <w:lang w:eastAsia="he-IL"/>
        </w:rPr>
        <w:t>מספר אח</w:t>
      </w:r>
      <w:r w:rsidR="00ED51EA">
        <w:rPr>
          <w:rFonts w:hint="cs"/>
          <w:rtl/>
          <w:lang w:eastAsia="he-IL"/>
        </w:rPr>
        <w:t>ת</w:t>
      </w:r>
      <w:r>
        <w:rPr>
          <w:rFonts w:hint="cs"/>
          <w:rtl/>
          <w:lang w:eastAsia="he-IL"/>
        </w:rPr>
        <w:t xml:space="preserve"> </w:t>
      </w:r>
      <w:r w:rsidR="00ED51EA">
        <w:rPr>
          <w:rFonts w:hint="eastAsia"/>
          <w:rtl/>
          <w:lang w:eastAsia="he-IL"/>
        </w:rPr>
        <w:t xml:space="preserve">– </w:t>
      </w:r>
      <w:r>
        <w:rPr>
          <w:rFonts w:hint="cs"/>
          <w:rtl/>
          <w:lang w:eastAsia="he-IL"/>
        </w:rPr>
        <w:t xml:space="preserve">5.4 מיליארד שקל של כספים קואליציוניים, כי הכסף הזה הוא הסיבה שחברות הדירוג, בצדק גמור, לא מאמינות לממשלה הזאת </w:t>
      </w:r>
      <w:bookmarkStart w:id="30536" w:name="_ETM_Q66_686000"/>
      <w:bookmarkEnd w:id="30536"/>
      <w:r>
        <w:rPr>
          <w:rFonts w:hint="cs"/>
          <w:rtl/>
          <w:lang w:eastAsia="he-IL"/>
        </w:rPr>
        <w:t xml:space="preserve">שהיא אכן מנהלת תקציב, אלא יודעות מה הן רואות. ומה שהן רואות זה מהמר כפייתי שמשחק על העתיד של הילדים שלנו. תודה רבה. </w:t>
      </w:r>
    </w:p>
    <w:p w:rsidR="00BC31FD" w:rsidRDefault="00BC31FD" w:rsidP="00041E97">
      <w:pPr>
        <w:rPr>
          <w:rtl/>
          <w:lang w:eastAsia="he-IL"/>
        </w:rPr>
      </w:pPr>
    </w:p>
    <w:p w:rsidR="00BC31FD" w:rsidRDefault="00BC31FD" w:rsidP="00041E97">
      <w:pPr>
        <w:pStyle w:val="af6"/>
        <w:keepNext/>
        <w:rPr>
          <w:rtl/>
        </w:rPr>
      </w:pPr>
      <w:r w:rsidRPr="0062648F">
        <w:rPr>
          <w:rStyle w:val="TagStyle"/>
          <w:rtl/>
        </w:rPr>
        <w:t xml:space="preserve"> &lt;&lt; יור &gt;&gt;</w:t>
      </w:r>
      <w:r w:rsidRPr="00A51287">
        <w:rPr>
          <w:rStyle w:val="TagStyle"/>
          <w:rtl/>
        </w:rPr>
        <w:t xml:space="preserve"> </w:t>
      </w:r>
      <w:r>
        <w:rPr>
          <w:rtl/>
        </w:rPr>
        <w:t>היו"ר חנוך דב מלביצקי:</w:t>
      </w:r>
      <w:r w:rsidRPr="00A51287">
        <w:rPr>
          <w:rStyle w:val="TagStyle"/>
          <w:rtl/>
        </w:rPr>
        <w:t xml:space="preserve"> </w:t>
      </w:r>
      <w:r w:rsidRPr="0062648F">
        <w:rPr>
          <w:rStyle w:val="TagStyle"/>
          <w:rtl/>
        </w:rPr>
        <w:t>&lt;&lt; יור &gt;&gt;</w:t>
      </w:r>
      <w:r>
        <w:rPr>
          <w:rtl/>
        </w:rPr>
        <w:t xml:space="preserve"> </w:t>
      </w:r>
    </w:p>
    <w:p w:rsidR="00BC31FD" w:rsidRDefault="00BC31FD" w:rsidP="00DD0FF2">
      <w:pPr>
        <w:rPr>
          <w:rtl/>
          <w:lang w:eastAsia="he-IL"/>
        </w:rPr>
      </w:pPr>
    </w:p>
    <w:p w:rsidR="00BC31FD" w:rsidRDefault="00BC31FD" w:rsidP="00ED51EA">
      <w:pPr>
        <w:rPr>
          <w:rtl/>
          <w:lang w:eastAsia="he-IL"/>
        </w:rPr>
      </w:pPr>
      <w:r>
        <w:rPr>
          <w:rFonts w:hint="cs"/>
          <w:rtl/>
          <w:lang w:eastAsia="he-IL"/>
        </w:rPr>
        <w:t xml:space="preserve">חבר'ה, טופורובסקי, די, נו, חלאס. </w:t>
      </w:r>
      <w:bookmarkStart w:id="30537" w:name="_ETM_Q66_708000"/>
      <w:bookmarkEnd w:id="30537"/>
      <w:r>
        <w:rPr>
          <w:rFonts w:hint="cs"/>
          <w:rtl/>
          <w:lang w:eastAsia="he-IL"/>
        </w:rPr>
        <w:t>פעם קודמת היה בוז, עכשיו אתם דופקים על השולחן</w:t>
      </w:r>
      <w:r w:rsidR="00ED51EA">
        <w:rPr>
          <w:rFonts w:hint="cs"/>
          <w:rtl/>
          <w:lang w:eastAsia="he-IL"/>
        </w:rPr>
        <w:t>.</w:t>
      </w:r>
      <w:r>
        <w:rPr>
          <w:rFonts w:hint="cs"/>
          <w:rtl/>
          <w:lang w:eastAsia="he-IL"/>
        </w:rPr>
        <w:t xml:space="preserve"> </w:t>
      </w:r>
      <w:bookmarkStart w:id="30538" w:name="_ETM_Q66_709000"/>
      <w:bookmarkEnd w:id="30538"/>
      <w:r>
        <w:rPr>
          <w:rFonts w:hint="cs"/>
          <w:rtl/>
          <w:lang w:eastAsia="he-IL"/>
        </w:rPr>
        <w:t xml:space="preserve">זה לא מתאים. </w:t>
      </w:r>
    </w:p>
    <w:p w:rsidR="00BC31FD" w:rsidRDefault="00BC31FD" w:rsidP="00041E97">
      <w:pPr>
        <w:rPr>
          <w:rtl/>
          <w:lang w:eastAsia="he-IL"/>
        </w:rPr>
      </w:pPr>
      <w:bookmarkStart w:id="30539" w:name="_ETM_Q66_713000"/>
      <w:bookmarkEnd w:id="30539"/>
    </w:p>
    <w:p w:rsidR="00BC31FD" w:rsidRDefault="00BC31FD" w:rsidP="00041E97">
      <w:pPr>
        <w:pStyle w:val="af5"/>
        <w:keepNext/>
        <w:rPr>
          <w:rtl/>
        </w:rPr>
      </w:pPr>
      <w:bookmarkStart w:id="30540" w:name="ET_interruption_5080_8"/>
      <w:r w:rsidRPr="0062648F">
        <w:rPr>
          <w:rStyle w:val="TagStyle"/>
          <w:rtl/>
        </w:rPr>
        <w:t xml:space="preserve"> &lt;&lt; קריאה &gt;&gt;</w:t>
      </w:r>
      <w:r w:rsidRPr="00A51287">
        <w:rPr>
          <w:rStyle w:val="TagStyle"/>
          <w:rtl/>
        </w:rPr>
        <w:t xml:space="preserve"> </w:t>
      </w:r>
      <w:r>
        <w:rPr>
          <w:rtl/>
        </w:rPr>
        <w:t>בועז טופורובסקי (יש עתיד):</w:t>
      </w:r>
      <w:r w:rsidRPr="00A51287">
        <w:rPr>
          <w:rStyle w:val="TagStyle"/>
          <w:rtl/>
        </w:rPr>
        <w:t xml:space="preserve"> </w:t>
      </w:r>
      <w:r w:rsidRPr="0062648F">
        <w:rPr>
          <w:rStyle w:val="TagStyle"/>
          <w:rtl/>
        </w:rPr>
        <w:t>&lt;&lt; קריאה &gt;&gt;</w:t>
      </w:r>
      <w:r>
        <w:rPr>
          <w:rtl/>
        </w:rPr>
        <w:t xml:space="preserve"> </w:t>
      </w:r>
      <w:bookmarkEnd w:id="30540"/>
    </w:p>
    <w:p w:rsidR="00BC31FD" w:rsidRDefault="00BC31FD" w:rsidP="00DD0FF2">
      <w:pPr>
        <w:rPr>
          <w:rtl/>
          <w:lang w:eastAsia="he-IL"/>
        </w:rPr>
      </w:pPr>
    </w:p>
    <w:p w:rsidR="00BC31FD" w:rsidRDefault="00BC31FD" w:rsidP="00041E97">
      <w:pPr>
        <w:rPr>
          <w:rtl/>
          <w:lang w:eastAsia="he-IL"/>
        </w:rPr>
      </w:pPr>
      <w:r>
        <w:rPr>
          <w:rFonts w:hint="cs"/>
          <w:rtl/>
          <w:lang w:eastAsia="he-IL"/>
        </w:rPr>
        <w:t xml:space="preserve">מותר לדפוק. </w:t>
      </w:r>
    </w:p>
    <w:p w:rsidR="00BC31FD" w:rsidRDefault="00BC31FD" w:rsidP="00041E97">
      <w:pPr>
        <w:rPr>
          <w:rtl/>
          <w:lang w:eastAsia="he-IL"/>
        </w:rPr>
      </w:pPr>
    </w:p>
    <w:p w:rsidR="00BC31FD" w:rsidRDefault="00BC31FD" w:rsidP="00041E97">
      <w:pPr>
        <w:pStyle w:val="af6"/>
        <w:keepNext/>
        <w:rPr>
          <w:rtl/>
        </w:rPr>
      </w:pPr>
      <w:r w:rsidRPr="0062648F">
        <w:rPr>
          <w:rStyle w:val="TagStyle"/>
          <w:rtl/>
        </w:rPr>
        <w:t xml:space="preserve"> &lt;&lt; יור &gt;&gt;</w:t>
      </w:r>
      <w:r w:rsidRPr="00A51287">
        <w:rPr>
          <w:rStyle w:val="TagStyle"/>
          <w:rtl/>
        </w:rPr>
        <w:t xml:space="preserve"> </w:t>
      </w:r>
      <w:r>
        <w:rPr>
          <w:rtl/>
        </w:rPr>
        <w:t>היו"ר חנוך דב מלביצקי:</w:t>
      </w:r>
      <w:r w:rsidRPr="00A51287">
        <w:rPr>
          <w:rStyle w:val="TagStyle"/>
          <w:rtl/>
        </w:rPr>
        <w:t xml:space="preserve"> </w:t>
      </w:r>
      <w:r w:rsidRPr="0062648F">
        <w:rPr>
          <w:rStyle w:val="TagStyle"/>
          <w:rtl/>
        </w:rPr>
        <w:t>&lt;&lt; יור &gt;&gt;</w:t>
      </w:r>
      <w:r>
        <w:rPr>
          <w:rtl/>
        </w:rPr>
        <w:t xml:space="preserve"> </w:t>
      </w:r>
    </w:p>
    <w:p w:rsidR="00BC31FD" w:rsidRDefault="00BC31FD" w:rsidP="00DD0FF2">
      <w:pPr>
        <w:rPr>
          <w:rtl/>
          <w:lang w:eastAsia="he-IL"/>
        </w:rPr>
      </w:pPr>
    </w:p>
    <w:p w:rsidR="00BC31FD" w:rsidRDefault="00BC31FD" w:rsidP="00041E97">
      <w:pPr>
        <w:rPr>
          <w:rtl/>
          <w:lang w:eastAsia="he-IL"/>
        </w:rPr>
      </w:pPr>
      <w:r>
        <w:rPr>
          <w:rFonts w:hint="cs"/>
          <w:rtl/>
          <w:lang w:eastAsia="he-IL"/>
        </w:rPr>
        <w:t xml:space="preserve">זה לא מתאים. חבר הכנסת גפני, בבקשה, אדוני. </w:t>
      </w:r>
    </w:p>
    <w:p w:rsidR="00BC31FD" w:rsidRDefault="00BC31FD" w:rsidP="00041E97">
      <w:pPr>
        <w:rPr>
          <w:rtl/>
          <w:lang w:eastAsia="he-IL"/>
        </w:rPr>
      </w:pPr>
      <w:bookmarkStart w:id="30541" w:name="_ETM_Q66_718000"/>
      <w:bookmarkEnd w:id="30541"/>
    </w:p>
    <w:p w:rsidR="00BC31FD" w:rsidRDefault="00BC31FD" w:rsidP="00FA3427">
      <w:pPr>
        <w:pStyle w:val="a4"/>
        <w:keepNext/>
        <w:rPr>
          <w:rtl/>
        </w:rPr>
      </w:pPr>
      <w:bookmarkStart w:id="30542" w:name="ET_speaker_5561_10"/>
      <w:r w:rsidRPr="0062648F">
        <w:rPr>
          <w:rStyle w:val="TagStyle"/>
          <w:rtl/>
        </w:rPr>
        <w:t xml:space="preserve"> &lt;&lt; דובר &gt;&gt;</w:t>
      </w:r>
      <w:r w:rsidRPr="00A51287">
        <w:rPr>
          <w:rStyle w:val="TagStyle"/>
          <w:rtl/>
        </w:rPr>
        <w:t xml:space="preserve"> </w:t>
      </w:r>
      <w:bookmarkStart w:id="30543" w:name="_Toc185764234"/>
      <w:bookmarkStart w:id="30544" w:name="_Toc185851171"/>
      <w:bookmarkStart w:id="30545" w:name="_Toc185958151"/>
      <w:bookmarkStart w:id="30546" w:name="_Toc204589803"/>
      <w:r>
        <w:rPr>
          <w:rtl/>
        </w:rPr>
        <w:t>משה גפני (</w:t>
      </w:r>
      <w:r w:rsidR="00FA3427">
        <w:rPr>
          <w:rFonts w:hint="cs"/>
          <w:rtl/>
        </w:rPr>
        <w:t>יו"ר ועדת הכספים</w:t>
      </w:r>
      <w:r>
        <w:rPr>
          <w:rtl/>
        </w:rPr>
        <w:t>):</w:t>
      </w:r>
      <w:bookmarkEnd w:id="30543"/>
      <w:bookmarkEnd w:id="30544"/>
      <w:bookmarkEnd w:id="30545"/>
      <w:bookmarkEnd w:id="30546"/>
      <w:r w:rsidRPr="00A51287">
        <w:rPr>
          <w:rStyle w:val="TagStyle"/>
          <w:rtl/>
        </w:rPr>
        <w:t xml:space="preserve"> </w:t>
      </w:r>
      <w:r w:rsidRPr="0062648F">
        <w:rPr>
          <w:rStyle w:val="TagStyle"/>
          <w:rtl/>
        </w:rPr>
        <w:t>&lt;&lt; דובר &gt;&gt;</w:t>
      </w:r>
      <w:r>
        <w:rPr>
          <w:rtl/>
        </w:rPr>
        <w:t xml:space="preserve"> </w:t>
      </w:r>
      <w:bookmarkEnd w:id="30542"/>
    </w:p>
    <w:p w:rsidR="00BC31FD" w:rsidRDefault="00BC31FD" w:rsidP="00DD0FF2">
      <w:pPr>
        <w:rPr>
          <w:rtl/>
          <w:lang w:eastAsia="he-IL"/>
        </w:rPr>
      </w:pPr>
    </w:p>
    <w:p w:rsidR="00BC31FD" w:rsidRDefault="00BC31FD" w:rsidP="00041E97">
      <w:pPr>
        <w:rPr>
          <w:rtl/>
          <w:lang w:eastAsia="he-IL"/>
        </w:rPr>
      </w:pPr>
      <w:r>
        <w:rPr>
          <w:rFonts w:hint="cs"/>
          <w:rtl/>
          <w:lang w:eastAsia="he-IL"/>
        </w:rPr>
        <w:t xml:space="preserve">אדוני היושב-ראש, חברי הכנסת, אני רוצה להגיד לחברי הכנסת, עברתי בכנסת את כל המסלולים. </w:t>
      </w:r>
    </w:p>
    <w:p w:rsidR="00BC31FD" w:rsidRDefault="00BC31FD" w:rsidP="00041E97">
      <w:pPr>
        <w:rPr>
          <w:rtl/>
          <w:lang w:eastAsia="he-IL"/>
        </w:rPr>
      </w:pPr>
      <w:bookmarkStart w:id="30547" w:name="_ETM_Q66_788000"/>
      <w:bookmarkEnd w:id="30547"/>
    </w:p>
    <w:p w:rsidR="00BC31FD" w:rsidRDefault="00BC31FD" w:rsidP="00041E97">
      <w:pPr>
        <w:pStyle w:val="af5"/>
        <w:keepNext/>
        <w:rPr>
          <w:rtl/>
        </w:rPr>
      </w:pPr>
      <w:bookmarkStart w:id="30548" w:name="ET_interruption_6127_10"/>
      <w:r w:rsidRPr="0062648F">
        <w:rPr>
          <w:rStyle w:val="TagStyle"/>
          <w:rtl/>
        </w:rPr>
        <w:t xml:space="preserve"> &lt;&lt; קריאה &gt;&gt; </w:t>
      </w:r>
      <w:r>
        <w:rPr>
          <w:rtl/>
        </w:rPr>
        <w:t>ולדימיר בליאק (יש עתיד):</w:t>
      </w:r>
      <w:r w:rsidRPr="0062648F">
        <w:rPr>
          <w:rStyle w:val="TagStyle"/>
          <w:rtl/>
        </w:rPr>
        <w:t xml:space="preserve"> &lt;&lt; קריאה &gt;&gt;</w:t>
      </w:r>
      <w:r>
        <w:rPr>
          <w:rtl/>
        </w:rPr>
        <w:t xml:space="preserve"> </w:t>
      </w:r>
      <w:bookmarkEnd w:id="30548"/>
    </w:p>
    <w:p w:rsidR="00BC31FD" w:rsidRDefault="00BC31FD" w:rsidP="00DD0FF2">
      <w:pPr>
        <w:rPr>
          <w:rtl/>
          <w:lang w:eastAsia="he-IL"/>
        </w:rPr>
      </w:pPr>
    </w:p>
    <w:p w:rsidR="00BC31FD" w:rsidRDefault="00BC31FD" w:rsidP="00041E97">
      <w:pPr>
        <w:rPr>
          <w:rtl/>
          <w:lang w:eastAsia="he-IL"/>
        </w:rPr>
      </w:pPr>
      <w:bookmarkStart w:id="30549" w:name="_ETM_Q66_786000"/>
      <w:bookmarkEnd w:id="30549"/>
      <w:r>
        <w:rPr>
          <w:rFonts w:hint="cs"/>
          <w:rtl/>
          <w:lang w:eastAsia="he-IL"/>
        </w:rPr>
        <w:t xml:space="preserve">היית גם סגן שר. </w:t>
      </w:r>
    </w:p>
    <w:p w:rsidR="00BC31FD" w:rsidRDefault="00BC31FD" w:rsidP="00041E97">
      <w:pPr>
        <w:rPr>
          <w:rtl/>
          <w:lang w:eastAsia="he-IL"/>
        </w:rPr>
      </w:pPr>
      <w:bookmarkStart w:id="30550" w:name="_ETM_Q66_789000"/>
      <w:bookmarkEnd w:id="30550"/>
    </w:p>
    <w:p w:rsidR="00FA3427" w:rsidRDefault="00FA3427" w:rsidP="00FA3427">
      <w:pPr>
        <w:pStyle w:val="-"/>
      </w:pPr>
      <w:bookmarkStart w:id="30551" w:name="_ETM_Q66_790000"/>
      <w:bookmarkStart w:id="30552" w:name="ET_speakercontinue_5639_1526"/>
      <w:bookmarkEnd w:id="30551"/>
      <w:r w:rsidRPr="00FA3427">
        <w:rPr>
          <w:rStyle w:val="TagStyle"/>
          <w:rtl/>
        </w:rPr>
        <w:t xml:space="preserve"> &lt;&lt; דובר_המשך &gt;&gt;</w:t>
      </w:r>
      <w:r w:rsidRPr="00A51287">
        <w:rPr>
          <w:rStyle w:val="TagStyle"/>
          <w:rtl/>
        </w:rPr>
        <w:t xml:space="preserve"> </w:t>
      </w:r>
      <w:r>
        <w:rPr>
          <w:rtl/>
        </w:rPr>
        <w:t>משה גפני (</w:t>
      </w:r>
      <w:r>
        <w:rPr>
          <w:rFonts w:hint="cs"/>
          <w:rtl/>
        </w:rPr>
        <w:t>יו"ר ועדת הכספים</w:t>
      </w:r>
      <w:r>
        <w:rPr>
          <w:rtl/>
        </w:rPr>
        <w:t>):</w:t>
      </w:r>
      <w:r w:rsidRPr="00A51287">
        <w:rPr>
          <w:rStyle w:val="TagStyle"/>
          <w:rtl/>
        </w:rPr>
        <w:t xml:space="preserve"> </w:t>
      </w:r>
      <w:r w:rsidRPr="00FA3427">
        <w:rPr>
          <w:rStyle w:val="TagStyle"/>
          <w:rtl/>
        </w:rPr>
        <w:t>&lt;&lt; דובר_המשך &gt;&gt;</w:t>
      </w:r>
      <w:bookmarkEnd w:id="30552"/>
      <w:r w:rsidRPr="00FA3427">
        <w:rPr>
          <w:rStyle w:val="TagStyle"/>
          <w:rtl/>
        </w:rPr>
        <w:t xml:space="preserve"> </w:t>
      </w:r>
    </w:p>
    <w:p w:rsidR="00FA3427" w:rsidRDefault="00FA3427" w:rsidP="00041E97">
      <w:pPr>
        <w:rPr>
          <w:lang w:eastAsia="he-IL"/>
        </w:rPr>
      </w:pPr>
    </w:p>
    <w:p w:rsidR="00BC31FD" w:rsidRDefault="00BC31FD" w:rsidP="00041E97">
      <w:pPr>
        <w:rPr>
          <w:rtl/>
          <w:lang w:eastAsia="he-IL"/>
        </w:rPr>
      </w:pPr>
      <w:r>
        <w:rPr>
          <w:rFonts w:hint="cs"/>
          <w:rtl/>
          <w:lang w:eastAsia="he-IL"/>
        </w:rPr>
        <w:t xml:space="preserve">הייתי </w:t>
      </w:r>
      <w:bookmarkStart w:id="30553" w:name="_ETM_Q66_792000"/>
      <w:bookmarkEnd w:id="30553"/>
      <w:r>
        <w:rPr>
          <w:rFonts w:hint="cs"/>
          <w:rtl/>
          <w:lang w:eastAsia="he-IL"/>
        </w:rPr>
        <w:t xml:space="preserve">בקואליציה מפעם לפעם. תפסיקו לצחוק. </w:t>
      </w:r>
    </w:p>
    <w:p w:rsidR="00BC31FD" w:rsidRDefault="00BC31FD" w:rsidP="00041E97">
      <w:pPr>
        <w:rPr>
          <w:rtl/>
          <w:lang w:eastAsia="he-IL"/>
        </w:rPr>
      </w:pPr>
      <w:bookmarkStart w:id="30554" w:name="_ETM_Q66_799000"/>
      <w:bookmarkEnd w:id="30554"/>
    </w:p>
    <w:p w:rsidR="00BC31FD" w:rsidRDefault="00BC31FD" w:rsidP="00041E97">
      <w:pPr>
        <w:pStyle w:val="af5"/>
        <w:keepNext/>
        <w:rPr>
          <w:rtl/>
        </w:rPr>
      </w:pPr>
      <w:bookmarkStart w:id="30555" w:name="ET_interruption_6127_12"/>
      <w:r w:rsidRPr="0062648F">
        <w:rPr>
          <w:rStyle w:val="TagStyle"/>
          <w:rtl/>
        </w:rPr>
        <w:t xml:space="preserve"> &lt;&lt; קריאה &gt;&gt; </w:t>
      </w:r>
      <w:r>
        <w:rPr>
          <w:rtl/>
        </w:rPr>
        <w:t>ולדימיר בליאק (יש עתיד):</w:t>
      </w:r>
      <w:r w:rsidRPr="0062648F">
        <w:rPr>
          <w:rStyle w:val="TagStyle"/>
          <w:rtl/>
        </w:rPr>
        <w:t xml:space="preserve"> &lt;&lt; קריאה &gt;&gt;</w:t>
      </w:r>
      <w:r>
        <w:rPr>
          <w:rtl/>
        </w:rPr>
        <w:t xml:space="preserve"> </w:t>
      </w:r>
      <w:bookmarkEnd w:id="30555"/>
    </w:p>
    <w:p w:rsidR="00BC31FD" w:rsidRDefault="00BC31FD" w:rsidP="00DD0FF2">
      <w:pPr>
        <w:rPr>
          <w:rtl/>
          <w:lang w:eastAsia="he-IL"/>
        </w:rPr>
      </w:pPr>
    </w:p>
    <w:p w:rsidR="00BC31FD" w:rsidRDefault="00BC31FD" w:rsidP="00041E97">
      <w:pPr>
        <w:rPr>
          <w:rtl/>
          <w:lang w:eastAsia="he-IL"/>
        </w:rPr>
      </w:pPr>
      <w:bookmarkStart w:id="30556" w:name="_ETM_Q66_798000"/>
      <w:bookmarkEnd w:id="30556"/>
      <w:r>
        <w:rPr>
          <w:rFonts w:hint="cs"/>
          <w:rtl/>
          <w:lang w:eastAsia="he-IL"/>
        </w:rPr>
        <w:t>חתמת על מגילת העצמאות?</w:t>
      </w:r>
    </w:p>
    <w:p w:rsidR="00BC31FD" w:rsidRDefault="00BC31FD" w:rsidP="00041E97">
      <w:pPr>
        <w:rPr>
          <w:rtl/>
          <w:lang w:eastAsia="he-IL"/>
        </w:rPr>
      </w:pPr>
      <w:r>
        <w:rPr>
          <w:rFonts w:hint="cs"/>
          <w:rtl/>
          <w:lang w:eastAsia="he-IL"/>
        </w:rPr>
        <w:t xml:space="preserve"> </w:t>
      </w:r>
    </w:p>
    <w:p w:rsidR="00FA3427" w:rsidRDefault="00FA3427" w:rsidP="00FA3427">
      <w:pPr>
        <w:pStyle w:val="-"/>
      </w:pPr>
      <w:r w:rsidRPr="00FA3427">
        <w:rPr>
          <w:rStyle w:val="TagStyle"/>
          <w:rtl/>
        </w:rPr>
        <w:t>&lt;&lt; דובר_המשך &gt;&gt;</w:t>
      </w:r>
      <w:r w:rsidRPr="00A51287">
        <w:rPr>
          <w:rStyle w:val="TagStyle"/>
          <w:rtl/>
        </w:rPr>
        <w:t xml:space="preserve"> </w:t>
      </w:r>
      <w:r>
        <w:rPr>
          <w:rtl/>
        </w:rPr>
        <w:t>משה גפני (</w:t>
      </w:r>
      <w:r>
        <w:rPr>
          <w:rFonts w:hint="cs"/>
          <w:rtl/>
        </w:rPr>
        <w:t>יו"ר ועדת הכספים</w:t>
      </w:r>
      <w:r>
        <w:rPr>
          <w:rtl/>
        </w:rPr>
        <w:t>):</w:t>
      </w:r>
      <w:r w:rsidRPr="00A51287">
        <w:rPr>
          <w:rStyle w:val="TagStyle"/>
          <w:rtl/>
        </w:rPr>
        <w:t xml:space="preserve"> </w:t>
      </w:r>
      <w:r w:rsidRPr="00FA3427">
        <w:rPr>
          <w:rStyle w:val="TagStyle"/>
          <w:rtl/>
        </w:rPr>
        <w:t xml:space="preserve">&lt;&lt; דובר_המשך &gt;&gt; </w:t>
      </w:r>
    </w:p>
    <w:p w:rsidR="00BC31FD" w:rsidRPr="00FA3427" w:rsidRDefault="00BC31FD" w:rsidP="00041E97">
      <w:pPr>
        <w:pStyle w:val="-"/>
        <w:keepNext/>
        <w:rPr>
          <w:rtl/>
        </w:rPr>
      </w:pPr>
    </w:p>
    <w:p w:rsidR="00BC31FD" w:rsidRDefault="00BC31FD" w:rsidP="00041E97">
      <w:pPr>
        <w:rPr>
          <w:rtl/>
          <w:lang w:eastAsia="he-IL"/>
        </w:rPr>
      </w:pPr>
      <w:bookmarkStart w:id="30557" w:name="_ETM_Q66_803000"/>
      <w:bookmarkEnd w:id="30557"/>
      <w:r>
        <w:rPr>
          <w:rFonts w:hint="cs"/>
          <w:rtl/>
          <w:lang w:eastAsia="he-IL"/>
        </w:rPr>
        <w:t xml:space="preserve">הייתי באופוזיציה. הייתי הרבה </w:t>
      </w:r>
      <w:bookmarkStart w:id="30558" w:name="_ETM_Q66_806000"/>
      <w:bookmarkEnd w:id="30558"/>
      <w:r>
        <w:rPr>
          <w:rFonts w:hint="cs"/>
          <w:rtl/>
          <w:lang w:eastAsia="he-IL"/>
        </w:rPr>
        <w:t xml:space="preserve">פעמים באופוזיציה. </w:t>
      </w:r>
    </w:p>
    <w:p w:rsidR="00BC31FD" w:rsidRDefault="00BC31FD" w:rsidP="00041E97">
      <w:pPr>
        <w:rPr>
          <w:rtl/>
          <w:lang w:eastAsia="he-IL"/>
        </w:rPr>
      </w:pPr>
      <w:bookmarkStart w:id="30559" w:name="_ETM_Q66_809000"/>
      <w:bookmarkEnd w:id="30559"/>
    </w:p>
    <w:p w:rsidR="00BC31FD" w:rsidRDefault="00BC31FD" w:rsidP="00041E97">
      <w:pPr>
        <w:pStyle w:val="af5"/>
        <w:keepNext/>
        <w:rPr>
          <w:rtl/>
        </w:rPr>
      </w:pPr>
      <w:r w:rsidRPr="0062648F">
        <w:rPr>
          <w:rStyle w:val="TagStyle"/>
          <w:rtl/>
        </w:rPr>
        <w:t xml:space="preserve"> &lt;&lt; קריאה &gt;&gt; </w:t>
      </w:r>
      <w:r>
        <w:rPr>
          <w:rtl/>
        </w:rPr>
        <w:t>נאור שירי (יש עתיד):</w:t>
      </w:r>
      <w:r w:rsidRPr="0062648F">
        <w:rPr>
          <w:rStyle w:val="TagStyle"/>
          <w:rtl/>
        </w:rPr>
        <w:t xml:space="preserve"> &lt;&lt; קריאה &gt;&gt;</w:t>
      </w:r>
      <w:r>
        <w:rPr>
          <w:rtl/>
        </w:rPr>
        <w:t xml:space="preserve"> </w:t>
      </w:r>
    </w:p>
    <w:p w:rsidR="00BC31FD" w:rsidRDefault="00BC31FD" w:rsidP="00DD0FF2">
      <w:pPr>
        <w:rPr>
          <w:rtl/>
          <w:lang w:eastAsia="he-IL"/>
        </w:rPr>
      </w:pPr>
    </w:p>
    <w:p w:rsidR="00BC31FD" w:rsidRDefault="00BC31FD" w:rsidP="00041E97">
      <w:pPr>
        <w:rPr>
          <w:rtl/>
          <w:lang w:eastAsia="he-IL"/>
        </w:rPr>
      </w:pPr>
      <w:r>
        <w:rPr>
          <w:rFonts w:hint="cs"/>
          <w:rtl/>
          <w:lang w:eastAsia="he-IL"/>
        </w:rPr>
        <w:t xml:space="preserve">חודשיים וחצי היית באופוזיציה. </w:t>
      </w:r>
    </w:p>
    <w:p w:rsidR="00BC31FD" w:rsidRDefault="00BC31FD" w:rsidP="00041E97">
      <w:pPr>
        <w:rPr>
          <w:rtl/>
          <w:lang w:eastAsia="he-IL"/>
        </w:rPr>
      </w:pPr>
      <w:bookmarkStart w:id="30560" w:name="_ETM_Q66_810000"/>
      <w:bookmarkEnd w:id="30560"/>
    </w:p>
    <w:p w:rsidR="00FA3427" w:rsidRDefault="00FA3427" w:rsidP="00FA3427">
      <w:pPr>
        <w:pStyle w:val="-"/>
      </w:pPr>
      <w:bookmarkStart w:id="30561" w:name="TOR_Q67"/>
      <w:bookmarkEnd w:id="30561"/>
      <w:r w:rsidRPr="00FA3427">
        <w:rPr>
          <w:rStyle w:val="TagStyle"/>
          <w:rtl/>
        </w:rPr>
        <w:t>&lt;&lt; דובר_המשך &gt;&gt;</w:t>
      </w:r>
      <w:r w:rsidRPr="00A51287">
        <w:rPr>
          <w:rStyle w:val="TagStyle"/>
          <w:rtl/>
        </w:rPr>
        <w:t xml:space="preserve"> </w:t>
      </w:r>
      <w:r>
        <w:rPr>
          <w:rtl/>
        </w:rPr>
        <w:t>משה גפני (</w:t>
      </w:r>
      <w:r>
        <w:rPr>
          <w:rFonts w:hint="cs"/>
          <w:rtl/>
        </w:rPr>
        <w:t>יו"ר ועדת הכספים</w:t>
      </w:r>
      <w:r>
        <w:rPr>
          <w:rtl/>
        </w:rPr>
        <w:t>):</w:t>
      </w:r>
      <w:r w:rsidRPr="00A51287">
        <w:rPr>
          <w:rStyle w:val="TagStyle"/>
          <w:rtl/>
        </w:rPr>
        <w:t xml:space="preserve"> </w:t>
      </w:r>
      <w:r w:rsidRPr="00FA3427">
        <w:rPr>
          <w:rStyle w:val="TagStyle"/>
          <w:rtl/>
        </w:rPr>
        <w:t xml:space="preserve">&lt;&lt; דובר_המשך &gt;&gt; </w:t>
      </w:r>
    </w:p>
    <w:p w:rsidR="00BC31FD" w:rsidRDefault="00BC31FD" w:rsidP="00DD0FF2">
      <w:pPr>
        <w:rPr>
          <w:rtl/>
        </w:rPr>
      </w:pPr>
    </w:p>
    <w:p w:rsidR="00BC31FD" w:rsidRDefault="00BC31FD" w:rsidP="00041E97">
      <w:pPr>
        <w:rPr>
          <w:rtl/>
        </w:rPr>
      </w:pPr>
      <w:bookmarkStart w:id="30562" w:name="_ETM_Q67_22000"/>
      <w:bookmarkEnd w:id="30562"/>
      <w:r>
        <w:rPr>
          <w:rFonts w:hint="cs"/>
          <w:rtl/>
        </w:rPr>
        <w:t xml:space="preserve">די, די. </w:t>
      </w:r>
      <w:r>
        <w:rPr>
          <w:rtl/>
        </w:rPr>
        <w:t xml:space="preserve">אתה </w:t>
      </w:r>
      <w:bookmarkStart w:id="30563" w:name="_ETM_Q67_210449"/>
      <w:bookmarkEnd w:id="30563"/>
      <w:r>
        <w:rPr>
          <w:rtl/>
        </w:rPr>
        <w:t xml:space="preserve">לא </w:t>
      </w:r>
      <w:bookmarkStart w:id="30564" w:name="_ETM_Q67_210539"/>
      <w:bookmarkEnd w:id="30564"/>
      <w:r>
        <w:rPr>
          <w:rtl/>
        </w:rPr>
        <w:t xml:space="preserve">מכיר </w:t>
      </w:r>
      <w:bookmarkStart w:id="30565" w:name="_ETM_Q67_210869"/>
      <w:bookmarkEnd w:id="30565"/>
      <w:r>
        <w:rPr>
          <w:rtl/>
        </w:rPr>
        <w:t xml:space="preserve">את </w:t>
      </w:r>
      <w:bookmarkStart w:id="30566" w:name="_ETM_Q67_210960"/>
      <w:bookmarkEnd w:id="30566"/>
      <w:r>
        <w:rPr>
          <w:rtl/>
        </w:rPr>
        <w:t xml:space="preserve">כל </w:t>
      </w:r>
      <w:bookmarkStart w:id="30567" w:name="_ETM_Q67_211169"/>
      <w:bookmarkEnd w:id="30567"/>
      <w:r>
        <w:rPr>
          <w:rtl/>
        </w:rPr>
        <w:t xml:space="preserve">ההיסטוריה </w:t>
      </w:r>
      <w:bookmarkStart w:id="30568" w:name="_ETM_Q67_211679"/>
      <w:bookmarkEnd w:id="30568"/>
      <w:r>
        <w:rPr>
          <w:rtl/>
        </w:rPr>
        <w:t xml:space="preserve">של </w:t>
      </w:r>
      <w:bookmarkStart w:id="30569" w:name="_ETM_Q67_211859"/>
      <w:bookmarkEnd w:id="30569"/>
      <w:r>
        <w:rPr>
          <w:rtl/>
        </w:rPr>
        <w:t>הכנסת</w:t>
      </w:r>
      <w:r>
        <w:rPr>
          <w:rFonts w:hint="cs"/>
          <w:rtl/>
        </w:rPr>
        <w:t>. אתה</w:t>
      </w:r>
      <w:r>
        <w:rPr>
          <w:rtl/>
        </w:rPr>
        <w:t xml:space="preserve"> </w:t>
      </w:r>
      <w:bookmarkStart w:id="30570" w:name="_ETM_Q67_212519"/>
      <w:bookmarkEnd w:id="30570"/>
      <w:r>
        <w:rPr>
          <w:rtl/>
        </w:rPr>
        <w:t>חדש</w:t>
      </w:r>
      <w:r>
        <w:rPr>
          <w:rFonts w:hint="cs"/>
          <w:rtl/>
        </w:rPr>
        <w:t>.</w:t>
      </w:r>
      <w:bookmarkStart w:id="30571" w:name="_ETM_Q67_215110"/>
      <w:bookmarkStart w:id="30572" w:name="_ETM_Q67_215140"/>
      <w:bookmarkEnd w:id="30571"/>
      <w:bookmarkEnd w:id="30572"/>
    </w:p>
    <w:p w:rsidR="00BC31FD" w:rsidRDefault="00BC31FD" w:rsidP="00041E97">
      <w:pPr>
        <w:rPr>
          <w:rtl/>
        </w:rPr>
      </w:pPr>
      <w:bookmarkStart w:id="30573" w:name="_ETM_Q67_211000"/>
      <w:bookmarkEnd w:id="30573"/>
    </w:p>
    <w:p w:rsidR="00BC31FD" w:rsidRDefault="00BC31FD" w:rsidP="00041E97">
      <w:pPr>
        <w:pStyle w:val="af5"/>
        <w:keepNext/>
        <w:rPr>
          <w:rtl/>
        </w:rPr>
      </w:pPr>
      <w:bookmarkStart w:id="30574" w:name="ET_interruption_קר_אה_2"/>
      <w:r w:rsidRPr="00F7633B">
        <w:rPr>
          <w:rStyle w:val="TagStyle"/>
          <w:rtl/>
        </w:rPr>
        <w:t xml:space="preserve"> &lt;&lt; קריאה &gt;&gt; </w:t>
      </w:r>
      <w:r>
        <w:rPr>
          <w:rtl/>
        </w:rPr>
        <w:t>קריאה:</w:t>
      </w:r>
      <w:r w:rsidRPr="00F7633B">
        <w:rPr>
          <w:rStyle w:val="TagStyle"/>
          <w:rtl/>
        </w:rPr>
        <w:t xml:space="preserve"> &lt;&lt; קריאה &gt;&gt;</w:t>
      </w:r>
      <w:r>
        <w:rPr>
          <w:rtl/>
        </w:rPr>
        <w:t xml:space="preserve"> </w:t>
      </w:r>
      <w:bookmarkEnd w:id="30574"/>
    </w:p>
    <w:p w:rsidR="00BC31FD" w:rsidRDefault="00BC31FD" w:rsidP="00DD0FF2">
      <w:pPr>
        <w:rPr>
          <w:rtl/>
        </w:rPr>
      </w:pPr>
    </w:p>
    <w:p w:rsidR="00BC31FD" w:rsidRDefault="00DD0FF2" w:rsidP="00041E97">
      <w:pPr>
        <w:rPr>
          <w:rtl/>
        </w:rPr>
      </w:pPr>
      <w:bookmarkStart w:id="30575" w:name="_ETM_Q67_215000"/>
      <w:bookmarkEnd w:id="30575"/>
      <w:r>
        <w:rPr>
          <w:rFonts w:hint="cs"/>
          <w:rtl/>
        </w:rPr>
        <w:t>– – –</w:t>
      </w:r>
    </w:p>
    <w:p w:rsidR="00BC31FD" w:rsidRDefault="00BC31FD" w:rsidP="00041E97">
      <w:pPr>
        <w:rPr>
          <w:rtl/>
        </w:rPr>
      </w:pPr>
      <w:bookmarkStart w:id="30576" w:name="_ETM_Q67_212000"/>
      <w:bookmarkEnd w:id="30576"/>
    </w:p>
    <w:p w:rsidR="00FA3427" w:rsidRDefault="00FA3427" w:rsidP="00FA3427">
      <w:pPr>
        <w:pStyle w:val="-"/>
      </w:pPr>
      <w:bookmarkStart w:id="30577" w:name="ET_speakercontinue_5639_1527"/>
      <w:r w:rsidRPr="00FA3427">
        <w:rPr>
          <w:rStyle w:val="TagStyle"/>
          <w:rtl/>
        </w:rPr>
        <w:t xml:space="preserve"> &lt;&lt; דובר_המשך &gt;&gt;</w:t>
      </w:r>
      <w:r w:rsidRPr="00A51287">
        <w:rPr>
          <w:rStyle w:val="TagStyle"/>
          <w:rtl/>
        </w:rPr>
        <w:t xml:space="preserve"> </w:t>
      </w:r>
      <w:r>
        <w:rPr>
          <w:rtl/>
        </w:rPr>
        <w:t>משה גפני (</w:t>
      </w:r>
      <w:r>
        <w:rPr>
          <w:rFonts w:hint="cs"/>
          <w:rtl/>
        </w:rPr>
        <w:t>יו"ר ועדת הכספים</w:t>
      </w:r>
      <w:r>
        <w:rPr>
          <w:rtl/>
        </w:rPr>
        <w:t>):</w:t>
      </w:r>
      <w:r w:rsidRPr="00A51287">
        <w:rPr>
          <w:rStyle w:val="TagStyle"/>
          <w:rtl/>
        </w:rPr>
        <w:t xml:space="preserve"> </w:t>
      </w:r>
      <w:r w:rsidRPr="00FA3427">
        <w:rPr>
          <w:rStyle w:val="TagStyle"/>
          <w:rtl/>
        </w:rPr>
        <w:t>&lt;&lt; דובר_המשך &gt;&gt;</w:t>
      </w:r>
      <w:bookmarkEnd w:id="30577"/>
      <w:r w:rsidRPr="00FA3427">
        <w:rPr>
          <w:rStyle w:val="TagStyle"/>
          <w:rtl/>
        </w:rPr>
        <w:t xml:space="preserve">  </w:t>
      </w:r>
    </w:p>
    <w:p w:rsidR="00BC31FD" w:rsidRDefault="00BC31FD" w:rsidP="00DD0FF2">
      <w:pPr>
        <w:rPr>
          <w:rtl/>
        </w:rPr>
      </w:pPr>
    </w:p>
    <w:p w:rsidR="00BC31FD" w:rsidRDefault="00BC31FD" w:rsidP="00041E97">
      <w:pPr>
        <w:rPr>
          <w:rtl/>
        </w:rPr>
      </w:pPr>
      <w:bookmarkStart w:id="30578" w:name="_ETM_Q67_213000"/>
      <w:bookmarkEnd w:id="30578"/>
      <w:r>
        <w:rPr>
          <w:rFonts w:hint="cs"/>
          <w:rtl/>
        </w:rPr>
        <w:t xml:space="preserve">הייתי באופוזיציה. </w:t>
      </w:r>
    </w:p>
    <w:p w:rsidR="00BC31FD" w:rsidRDefault="00BC31FD" w:rsidP="00041E97">
      <w:pPr>
        <w:rPr>
          <w:rtl/>
        </w:rPr>
      </w:pPr>
    </w:p>
    <w:p w:rsidR="00BC31FD" w:rsidRDefault="00BC31FD" w:rsidP="00041E97">
      <w:pPr>
        <w:pStyle w:val="af5"/>
        <w:keepNext/>
        <w:rPr>
          <w:rtl/>
        </w:rPr>
      </w:pPr>
      <w:bookmarkStart w:id="30579" w:name="ET_interruption_6255_4"/>
      <w:r w:rsidRPr="00F7633B">
        <w:rPr>
          <w:rStyle w:val="TagStyle"/>
          <w:rtl/>
        </w:rPr>
        <w:t xml:space="preserve"> &lt;&lt; קריאה &gt;&gt; </w:t>
      </w:r>
      <w:r>
        <w:rPr>
          <w:rtl/>
        </w:rPr>
        <w:t>סימון דוידסון (יש עתיד):</w:t>
      </w:r>
      <w:r w:rsidRPr="00F7633B">
        <w:rPr>
          <w:rStyle w:val="TagStyle"/>
          <w:rtl/>
        </w:rPr>
        <w:t xml:space="preserve"> &lt;&lt; קריאה &gt;&gt;</w:t>
      </w:r>
      <w:r>
        <w:rPr>
          <w:rtl/>
        </w:rPr>
        <w:t xml:space="preserve"> </w:t>
      </w:r>
      <w:bookmarkEnd w:id="30579"/>
    </w:p>
    <w:p w:rsidR="00BC31FD" w:rsidRDefault="00BC31FD" w:rsidP="00DD0FF2">
      <w:pPr>
        <w:rPr>
          <w:rtl/>
        </w:rPr>
      </w:pPr>
    </w:p>
    <w:p w:rsidR="00BC31FD" w:rsidRDefault="00DD0FF2" w:rsidP="00041E97">
      <w:pPr>
        <w:rPr>
          <w:rtl/>
        </w:rPr>
      </w:pPr>
      <w:bookmarkStart w:id="30580" w:name="_ETM_Q67_214000"/>
      <w:bookmarkEnd w:id="30580"/>
      <w:r>
        <w:rPr>
          <w:rFonts w:hint="cs"/>
          <w:rtl/>
        </w:rPr>
        <w:t>– – –</w:t>
      </w:r>
    </w:p>
    <w:p w:rsidR="00BC31FD" w:rsidRDefault="00BC31FD" w:rsidP="00041E97">
      <w:pPr>
        <w:rPr>
          <w:rtl/>
        </w:rPr>
      </w:pPr>
      <w:bookmarkStart w:id="30581" w:name="_ETM_Q67_217000"/>
      <w:bookmarkEnd w:id="30581"/>
    </w:p>
    <w:p w:rsidR="00FA3427" w:rsidRDefault="00FA3427" w:rsidP="00FA3427">
      <w:pPr>
        <w:pStyle w:val="-"/>
      </w:pPr>
      <w:bookmarkStart w:id="30582" w:name="ET_speakercontinue_5639_1528"/>
      <w:r w:rsidRPr="00FA3427">
        <w:rPr>
          <w:rStyle w:val="TagStyle"/>
          <w:rtl/>
        </w:rPr>
        <w:t xml:space="preserve"> &lt;&lt; דובר_המשך &gt;&gt;</w:t>
      </w:r>
      <w:r w:rsidRPr="00A51287">
        <w:rPr>
          <w:rStyle w:val="TagStyle"/>
          <w:rtl/>
        </w:rPr>
        <w:t xml:space="preserve"> </w:t>
      </w:r>
      <w:r>
        <w:rPr>
          <w:rtl/>
        </w:rPr>
        <w:t>משה גפני (</w:t>
      </w:r>
      <w:r>
        <w:rPr>
          <w:rFonts w:hint="cs"/>
          <w:rtl/>
        </w:rPr>
        <w:t>יו"ר ועדת הכספים</w:t>
      </w:r>
      <w:r>
        <w:rPr>
          <w:rtl/>
        </w:rPr>
        <w:t>):</w:t>
      </w:r>
      <w:r w:rsidRPr="00A51287">
        <w:rPr>
          <w:rStyle w:val="TagStyle"/>
          <w:rtl/>
        </w:rPr>
        <w:t xml:space="preserve"> </w:t>
      </w:r>
      <w:r w:rsidRPr="00FA3427">
        <w:rPr>
          <w:rStyle w:val="TagStyle"/>
          <w:rtl/>
        </w:rPr>
        <w:t>&lt;&lt; דובר_המשך &gt;&gt;</w:t>
      </w:r>
      <w:bookmarkEnd w:id="30582"/>
      <w:r w:rsidRPr="00FA3427">
        <w:rPr>
          <w:rStyle w:val="TagStyle"/>
          <w:rtl/>
        </w:rPr>
        <w:t xml:space="preserve">  </w:t>
      </w:r>
    </w:p>
    <w:p w:rsidR="00BC31FD" w:rsidRPr="00FA3427" w:rsidRDefault="00BC31FD" w:rsidP="00DD0FF2">
      <w:pPr>
        <w:rPr>
          <w:rtl/>
        </w:rPr>
      </w:pPr>
    </w:p>
    <w:p w:rsidR="00BC31FD" w:rsidRDefault="00BC31FD" w:rsidP="00ED51EA">
      <w:pPr>
        <w:rPr>
          <w:rtl/>
        </w:rPr>
      </w:pPr>
      <w:bookmarkStart w:id="30583" w:name="_ETM_Q67_218000"/>
      <w:bookmarkStart w:id="30584" w:name="_ETM_Q67_219489"/>
      <w:bookmarkStart w:id="30585" w:name="_ETM_Q67_220539"/>
      <w:bookmarkEnd w:id="30583"/>
      <w:bookmarkEnd w:id="30584"/>
      <w:bookmarkEnd w:id="30585"/>
      <w:r>
        <w:rPr>
          <w:rtl/>
        </w:rPr>
        <w:t xml:space="preserve">אני </w:t>
      </w:r>
      <w:bookmarkStart w:id="30586" w:name="_ETM_Q67_220839"/>
      <w:bookmarkEnd w:id="30586"/>
      <w:r>
        <w:rPr>
          <w:rtl/>
        </w:rPr>
        <w:t xml:space="preserve">מבקש </w:t>
      </w:r>
      <w:bookmarkStart w:id="30587" w:name="_ETM_Q67_221350"/>
      <w:bookmarkEnd w:id="30587"/>
      <w:r>
        <w:rPr>
          <w:rtl/>
        </w:rPr>
        <w:t>לומר</w:t>
      </w:r>
      <w:r>
        <w:rPr>
          <w:rFonts w:hint="cs"/>
          <w:rtl/>
        </w:rPr>
        <w:t>,</w:t>
      </w:r>
      <w:r>
        <w:rPr>
          <w:rtl/>
        </w:rPr>
        <w:t xml:space="preserve"> </w:t>
      </w:r>
      <w:bookmarkStart w:id="30588" w:name="_ETM_Q67_221890"/>
      <w:bookmarkEnd w:id="30588"/>
      <w:r>
        <w:rPr>
          <w:rtl/>
        </w:rPr>
        <w:t xml:space="preserve">אני </w:t>
      </w:r>
      <w:bookmarkStart w:id="30589" w:name="_ETM_Q67_222100"/>
      <w:bookmarkEnd w:id="30589"/>
      <w:r>
        <w:rPr>
          <w:rtl/>
        </w:rPr>
        <w:t xml:space="preserve">לא </w:t>
      </w:r>
      <w:bookmarkStart w:id="30590" w:name="_ETM_Q67_222219"/>
      <w:bookmarkEnd w:id="30590"/>
      <w:r>
        <w:rPr>
          <w:rtl/>
        </w:rPr>
        <w:t xml:space="preserve">הקשבתי </w:t>
      </w:r>
      <w:bookmarkStart w:id="30591" w:name="_ETM_Q67_222789"/>
      <w:bookmarkEnd w:id="30591"/>
      <w:r>
        <w:rPr>
          <w:rtl/>
        </w:rPr>
        <w:t xml:space="preserve">לכל </w:t>
      </w:r>
      <w:bookmarkStart w:id="30592" w:name="_ETM_Q67_223149"/>
      <w:bookmarkEnd w:id="30592"/>
      <w:r>
        <w:rPr>
          <w:rtl/>
        </w:rPr>
        <w:t>הנאומים</w:t>
      </w:r>
      <w:r>
        <w:rPr>
          <w:rFonts w:hint="cs"/>
          <w:rtl/>
        </w:rPr>
        <w:t>,</w:t>
      </w:r>
      <w:r>
        <w:rPr>
          <w:rtl/>
        </w:rPr>
        <w:t xml:space="preserve"> </w:t>
      </w:r>
      <w:bookmarkStart w:id="30593" w:name="_ETM_Q67_225200"/>
      <w:bookmarkEnd w:id="30593"/>
      <w:r>
        <w:rPr>
          <w:rtl/>
        </w:rPr>
        <w:t xml:space="preserve">אבל </w:t>
      </w:r>
      <w:bookmarkStart w:id="30594" w:name="_ETM_Q67_225470"/>
      <w:bookmarkEnd w:id="30594"/>
      <w:r>
        <w:rPr>
          <w:rtl/>
        </w:rPr>
        <w:t xml:space="preserve">הקשבתי </w:t>
      </w:r>
      <w:bookmarkStart w:id="30595" w:name="_ETM_Q67_226010"/>
      <w:bookmarkEnd w:id="30595"/>
      <w:r>
        <w:rPr>
          <w:rFonts w:hint="cs"/>
          <w:rtl/>
        </w:rPr>
        <w:t>ל</w:t>
      </w:r>
      <w:r>
        <w:rPr>
          <w:rtl/>
        </w:rPr>
        <w:t xml:space="preserve">חלק </w:t>
      </w:r>
      <w:bookmarkStart w:id="30596" w:name="_ETM_Q67_226370"/>
      <w:bookmarkEnd w:id="30596"/>
      <w:r>
        <w:rPr>
          <w:rtl/>
        </w:rPr>
        <w:t>מהנאומים</w:t>
      </w:r>
      <w:r>
        <w:rPr>
          <w:rFonts w:hint="cs"/>
          <w:rtl/>
        </w:rPr>
        <w:t>.</w:t>
      </w:r>
      <w:r>
        <w:rPr>
          <w:rtl/>
        </w:rPr>
        <w:t xml:space="preserve"> </w:t>
      </w:r>
      <w:bookmarkStart w:id="30597" w:name="_ETM_Q67_229239"/>
      <w:bookmarkEnd w:id="30597"/>
      <w:r>
        <w:rPr>
          <w:rtl/>
        </w:rPr>
        <w:t xml:space="preserve">אני </w:t>
      </w:r>
      <w:bookmarkStart w:id="30598" w:name="_ETM_Q67_229420"/>
      <w:bookmarkEnd w:id="30598"/>
      <w:r>
        <w:rPr>
          <w:rtl/>
        </w:rPr>
        <w:t xml:space="preserve">שמעתי </w:t>
      </w:r>
      <w:bookmarkStart w:id="30599" w:name="_ETM_Q67_229930"/>
      <w:bookmarkEnd w:id="30599"/>
      <w:r>
        <w:rPr>
          <w:rtl/>
        </w:rPr>
        <w:t xml:space="preserve">את </w:t>
      </w:r>
      <w:bookmarkStart w:id="30600" w:name="_ETM_Q67_230050"/>
      <w:bookmarkEnd w:id="30600"/>
      <w:r>
        <w:rPr>
          <w:rtl/>
        </w:rPr>
        <w:t xml:space="preserve">יאיר </w:t>
      </w:r>
      <w:bookmarkStart w:id="30601" w:name="_ETM_Q67_230350"/>
      <w:bookmarkEnd w:id="30601"/>
      <w:r>
        <w:rPr>
          <w:rtl/>
        </w:rPr>
        <w:t xml:space="preserve">לפיד </w:t>
      </w:r>
      <w:bookmarkStart w:id="30602" w:name="_ETM_Q67_230770"/>
      <w:bookmarkEnd w:id="30602"/>
      <w:r>
        <w:rPr>
          <w:rtl/>
        </w:rPr>
        <w:t>בסוף</w:t>
      </w:r>
      <w:bookmarkStart w:id="30603" w:name="_ETM_Q67_231159"/>
      <w:bookmarkEnd w:id="30603"/>
      <w:r>
        <w:rPr>
          <w:rFonts w:hint="cs"/>
          <w:rtl/>
        </w:rPr>
        <w:t xml:space="preserve">. </w:t>
      </w:r>
      <w:r>
        <w:rPr>
          <w:rtl/>
        </w:rPr>
        <w:t xml:space="preserve">אז </w:t>
      </w:r>
      <w:bookmarkStart w:id="30604" w:name="_ETM_Q67_231309"/>
      <w:bookmarkEnd w:id="30604"/>
      <w:r>
        <w:rPr>
          <w:rtl/>
        </w:rPr>
        <w:t xml:space="preserve">הוא </w:t>
      </w:r>
      <w:bookmarkStart w:id="30605" w:name="_ETM_Q67_231370"/>
      <w:bookmarkEnd w:id="30605"/>
      <w:r>
        <w:rPr>
          <w:rtl/>
        </w:rPr>
        <w:t>דיבר</w:t>
      </w:r>
      <w:r>
        <w:rPr>
          <w:rFonts w:hint="cs"/>
          <w:rtl/>
        </w:rPr>
        <w:t>,</w:t>
      </w:r>
      <w:r>
        <w:rPr>
          <w:rtl/>
        </w:rPr>
        <w:t xml:space="preserve"> </w:t>
      </w:r>
      <w:bookmarkStart w:id="30606" w:name="_ETM_Q67_231760"/>
      <w:bookmarkEnd w:id="30606"/>
      <w:r>
        <w:rPr>
          <w:rtl/>
        </w:rPr>
        <w:t>בסדר</w:t>
      </w:r>
      <w:r w:rsidR="00ED51EA">
        <w:rPr>
          <w:rFonts w:hint="cs"/>
          <w:rtl/>
        </w:rPr>
        <w:t>,</w:t>
      </w:r>
      <w:r>
        <w:rPr>
          <w:rtl/>
        </w:rPr>
        <w:t xml:space="preserve"> </w:t>
      </w:r>
      <w:bookmarkStart w:id="30607" w:name="_ETM_Q67_232210"/>
      <w:bookmarkEnd w:id="30607"/>
      <w:r>
        <w:rPr>
          <w:rtl/>
        </w:rPr>
        <w:t xml:space="preserve">אפשר </w:t>
      </w:r>
      <w:bookmarkStart w:id="30608" w:name="_ETM_Q67_232390"/>
      <w:bookmarkEnd w:id="30608"/>
      <w:r>
        <w:rPr>
          <w:rtl/>
        </w:rPr>
        <w:t xml:space="preserve">להתווכח </w:t>
      </w:r>
      <w:bookmarkStart w:id="30609" w:name="_ETM_Q67_232989"/>
      <w:bookmarkEnd w:id="30609"/>
      <w:r>
        <w:rPr>
          <w:rtl/>
        </w:rPr>
        <w:t>איתו</w:t>
      </w:r>
      <w:r>
        <w:rPr>
          <w:rFonts w:hint="cs"/>
          <w:rtl/>
        </w:rPr>
        <w:t>.</w:t>
      </w:r>
      <w:r>
        <w:rPr>
          <w:rtl/>
        </w:rPr>
        <w:t xml:space="preserve"> </w:t>
      </w:r>
      <w:bookmarkStart w:id="30610" w:name="_ETM_Q67_234370"/>
      <w:bookmarkEnd w:id="30610"/>
      <w:r>
        <w:rPr>
          <w:rtl/>
        </w:rPr>
        <w:t xml:space="preserve">דיבר </w:t>
      </w:r>
      <w:bookmarkStart w:id="30611" w:name="_ETM_Q67_234910"/>
      <w:bookmarkEnd w:id="30611"/>
      <w:r>
        <w:rPr>
          <w:rtl/>
        </w:rPr>
        <w:t xml:space="preserve">על </w:t>
      </w:r>
      <w:bookmarkStart w:id="30612" w:name="_ETM_Q67_235030"/>
      <w:bookmarkEnd w:id="30612"/>
      <w:r>
        <w:rPr>
          <w:rtl/>
        </w:rPr>
        <w:t>הגירעון</w:t>
      </w:r>
      <w:bookmarkStart w:id="30613" w:name="_ETM_Q67_235929"/>
      <w:bookmarkEnd w:id="30613"/>
      <w:r>
        <w:rPr>
          <w:rFonts w:hint="cs"/>
          <w:rtl/>
        </w:rPr>
        <w:t xml:space="preserve">, ואין </w:t>
      </w:r>
      <w:bookmarkStart w:id="30614" w:name="_ETM_Q67_236170"/>
      <w:bookmarkEnd w:id="30614"/>
      <w:r>
        <w:rPr>
          <w:rtl/>
        </w:rPr>
        <w:t xml:space="preserve">תוכנית </w:t>
      </w:r>
      <w:bookmarkStart w:id="30615" w:name="_ETM_Q67_236829"/>
      <w:bookmarkEnd w:id="30615"/>
      <w:r>
        <w:rPr>
          <w:rtl/>
        </w:rPr>
        <w:t>כלכלית</w:t>
      </w:r>
      <w:r>
        <w:rPr>
          <w:rFonts w:hint="cs"/>
          <w:rtl/>
        </w:rPr>
        <w:t xml:space="preserve"> </w:t>
      </w:r>
      <w:r w:rsidR="00ED51EA">
        <w:rPr>
          <w:rFonts w:hint="eastAsia"/>
          <w:rtl/>
        </w:rPr>
        <w:t xml:space="preserve">– </w:t>
      </w:r>
      <w:r>
        <w:rPr>
          <w:rFonts w:hint="cs"/>
          <w:rtl/>
        </w:rPr>
        <w:t xml:space="preserve">בסדר. </w:t>
      </w:r>
      <w:bookmarkStart w:id="30616" w:name="_ETM_Q67_243590"/>
      <w:bookmarkStart w:id="30617" w:name="_ETM_Q67_248569"/>
      <w:bookmarkStart w:id="30618" w:name="_ETM_Q67_195213"/>
      <w:bookmarkEnd w:id="30616"/>
      <w:bookmarkEnd w:id="30617"/>
      <w:bookmarkEnd w:id="30618"/>
    </w:p>
    <w:p w:rsidR="00BC31FD" w:rsidRDefault="00BC31FD" w:rsidP="00041E97">
      <w:pPr>
        <w:rPr>
          <w:rtl/>
        </w:rPr>
      </w:pPr>
      <w:bookmarkStart w:id="30619" w:name="_ETM_Q67_195352"/>
      <w:bookmarkEnd w:id="30619"/>
    </w:p>
    <w:p w:rsidR="00BC31FD" w:rsidRDefault="00BC31FD" w:rsidP="00041E97">
      <w:pPr>
        <w:pStyle w:val="af5"/>
        <w:rPr>
          <w:rtl/>
        </w:rPr>
      </w:pPr>
      <w:bookmarkStart w:id="30620" w:name="_ETM_Q67_175509"/>
      <w:bookmarkStart w:id="30621" w:name="_ETM_Q67_175693"/>
      <w:bookmarkStart w:id="30622" w:name="_ETM_Q67_231619"/>
      <w:bookmarkStart w:id="30623" w:name="ET_interruption_6341_61"/>
      <w:bookmarkEnd w:id="30620"/>
      <w:bookmarkEnd w:id="30621"/>
      <w:bookmarkEnd w:id="30622"/>
      <w:r w:rsidRPr="002B25A1">
        <w:rPr>
          <w:rStyle w:val="TagStyle"/>
          <w:rtl/>
        </w:rPr>
        <w:t xml:space="preserve"> &lt;&lt; קריאה &gt;&gt;</w:t>
      </w:r>
      <w:r w:rsidRPr="00F7633B">
        <w:rPr>
          <w:rStyle w:val="TagStyle"/>
          <w:rtl/>
        </w:rPr>
        <w:t xml:space="preserve"> </w:t>
      </w:r>
      <w:r>
        <w:rPr>
          <w:rFonts w:hint="cs"/>
          <w:rtl/>
        </w:rPr>
        <w:t>דבי ביטון</w:t>
      </w:r>
      <w:r>
        <w:rPr>
          <w:rtl/>
        </w:rPr>
        <w:t xml:space="preserve"> (יש עתיד):</w:t>
      </w:r>
      <w:r w:rsidRPr="00F7633B">
        <w:rPr>
          <w:rStyle w:val="TagStyle"/>
          <w:rtl/>
        </w:rPr>
        <w:t xml:space="preserve"> </w:t>
      </w:r>
      <w:r w:rsidRPr="002B25A1">
        <w:rPr>
          <w:rStyle w:val="TagStyle"/>
          <w:rtl/>
        </w:rPr>
        <w:t>&lt;&lt; קריאה &gt;&gt;</w:t>
      </w:r>
      <w:bookmarkEnd w:id="30623"/>
      <w:r w:rsidRPr="002B25A1">
        <w:rPr>
          <w:rStyle w:val="TagStyle"/>
          <w:rtl/>
        </w:rPr>
        <w:t xml:space="preserve"> </w:t>
      </w:r>
      <w:r>
        <w:rPr>
          <w:rtl/>
        </w:rPr>
        <w:t xml:space="preserve"> </w:t>
      </w:r>
    </w:p>
    <w:p w:rsidR="00BC31FD" w:rsidRDefault="00BC31FD" w:rsidP="00041E97">
      <w:pPr>
        <w:rPr>
          <w:rtl/>
        </w:rPr>
      </w:pPr>
      <w:r>
        <w:rPr>
          <w:rFonts w:hint="cs"/>
          <w:rtl/>
        </w:rPr>
        <w:t xml:space="preserve"> </w:t>
      </w:r>
    </w:p>
    <w:p w:rsidR="00BC31FD" w:rsidRDefault="00BC31FD" w:rsidP="00041E97">
      <w:pPr>
        <w:rPr>
          <w:rtl/>
        </w:rPr>
      </w:pPr>
      <w:bookmarkStart w:id="30624" w:name="_ETM_Q67_199919"/>
      <w:bookmarkStart w:id="30625" w:name="_ETM_Q67_200022"/>
      <w:bookmarkEnd w:id="30624"/>
      <w:bookmarkEnd w:id="30625"/>
      <w:r>
        <w:rPr>
          <w:rFonts w:hint="cs"/>
          <w:rtl/>
        </w:rPr>
        <w:t>אין לך תשובות. אתה גם מסכים איתו</w:t>
      </w:r>
      <w:bookmarkStart w:id="30626" w:name="_ETM_Q67_200255"/>
      <w:bookmarkStart w:id="30627" w:name="_ETM_Q67_200362"/>
      <w:bookmarkStart w:id="30628" w:name="_ETM_Q67_200455"/>
      <w:bookmarkStart w:id="30629" w:name="_ETM_Q67_200580"/>
      <w:bookmarkStart w:id="30630" w:name="_ETM_Q67_200634"/>
      <w:bookmarkStart w:id="30631" w:name="_ETM_Q67_200771"/>
      <w:bookmarkStart w:id="30632" w:name="_ETM_Q67_225209"/>
      <w:bookmarkEnd w:id="30626"/>
      <w:bookmarkEnd w:id="30627"/>
      <w:bookmarkEnd w:id="30628"/>
      <w:bookmarkEnd w:id="30629"/>
      <w:bookmarkEnd w:id="30630"/>
      <w:bookmarkEnd w:id="30631"/>
      <w:bookmarkEnd w:id="30632"/>
      <w:r>
        <w:rPr>
          <w:rFonts w:hint="cs"/>
          <w:rtl/>
        </w:rPr>
        <w:t>.</w:t>
      </w:r>
    </w:p>
    <w:p w:rsidR="00BC31FD" w:rsidRDefault="00BC31FD" w:rsidP="00041E97">
      <w:pPr>
        <w:rPr>
          <w:rtl/>
        </w:rPr>
      </w:pPr>
      <w:bookmarkStart w:id="30633" w:name="_ETM_Q67_225359"/>
      <w:bookmarkEnd w:id="30633"/>
    </w:p>
    <w:p w:rsidR="00FA3427" w:rsidRDefault="00FA3427" w:rsidP="00FA3427">
      <w:pPr>
        <w:pStyle w:val="-"/>
      </w:pPr>
      <w:bookmarkStart w:id="30634" w:name="_ETM_Q67_175794"/>
      <w:bookmarkStart w:id="30635" w:name="_ETM_Q67_175845"/>
      <w:bookmarkStart w:id="30636" w:name="_ETM_Q67_228435"/>
      <w:bookmarkStart w:id="30637" w:name="ET_speakercontinue_5639_1529"/>
      <w:bookmarkEnd w:id="30634"/>
      <w:bookmarkEnd w:id="30635"/>
      <w:bookmarkEnd w:id="30636"/>
      <w:r w:rsidRPr="00FA3427">
        <w:rPr>
          <w:rStyle w:val="TagStyle"/>
          <w:rtl/>
        </w:rPr>
        <w:t xml:space="preserve"> &lt;&lt; דובר_המשך &gt;&gt;</w:t>
      </w:r>
      <w:r w:rsidRPr="00A51287">
        <w:rPr>
          <w:rStyle w:val="TagStyle"/>
          <w:rtl/>
        </w:rPr>
        <w:t xml:space="preserve"> </w:t>
      </w:r>
      <w:r>
        <w:rPr>
          <w:rtl/>
        </w:rPr>
        <w:t>משה גפני (</w:t>
      </w:r>
      <w:r>
        <w:rPr>
          <w:rFonts w:hint="cs"/>
          <w:rtl/>
        </w:rPr>
        <w:t>יו"ר ועדת הכספים</w:t>
      </w:r>
      <w:r>
        <w:rPr>
          <w:rtl/>
        </w:rPr>
        <w:t>):</w:t>
      </w:r>
      <w:r w:rsidRPr="00A51287">
        <w:rPr>
          <w:rStyle w:val="TagStyle"/>
          <w:rtl/>
        </w:rPr>
        <w:t xml:space="preserve"> </w:t>
      </w:r>
      <w:r w:rsidRPr="00FA3427">
        <w:rPr>
          <w:rStyle w:val="TagStyle"/>
          <w:rtl/>
        </w:rPr>
        <w:t>&lt;&lt; דובר_המשך &gt;&gt;</w:t>
      </w:r>
      <w:bookmarkEnd w:id="30637"/>
      <w:r w:rsidRPr="00FA3427">
        <w:rPr>
          <w:rStyle w:val="TagStyle"/>
          <w:rtl/>
        </w:rPr>
        <w:t xml:space="preserve">  </w:t>
      </w:r>
    </w:p>
    <w:p w:rsidR="00BC31FD" w:rsidRPr="00FA3427" w:rsidRDefault="00BC31FD" w:rsidP="00041E97">
      <w:pPr>
        <w:rPr>
          <w:rtl/>
        </w:rPr>
      </w:pPr>
    </w:p>
    <w:p w:rsidR="00BC31FD" w:rsidRDefault="00BC31FD" w:rsidP="00041E97">
      <w:pPr>
        <w:rPr>
          <w:rtl/>
        </w:rPr>
      </w:pPr>
    </w:p>
    <w:p w:rsidR="00BC31FD" w:rsidRDefault="00BC31FD" w:rsidP="00ED51EA">
      <w:pPr>
        <w:rPr>
          <w:rtl/>
        </w:rPr>
      </w:pPr>
      <w:bookmarkStart w:id="30638" w:name="_ETM_Q67_175906"/>
      <w:bookmarkStart w:id="30639" w:name="_ETM_Q67_176002"/>
      <w:bookmarkEnd w:id="30638"/>
      <w:bookmarkEnd w:id="30639"/>
      <w:r>
        <w:rPr>
          <w:rFonts w:hint="cs"/>
          <w:rtl/>
        </w:rPr>
        <w:t xml:space="preserve">אין </w:t>
      </w:r>
      <w:r>
        <w:rPr>
          <w:rtl/>
        </w:rPr>
        <w:t xml:space="preserve">תוכנית </w:t>
      </w:r>
      <w:bookmarkStart w:id="30640" w:name="_ETM_Q67_249020"/>
      <w:bookmarkEnd w:id="30640"/>
      <w:r>
        <w:rPr>
          <w:rtl/>
        </w:rPr>
        <w:t>כלכלית</w:t>
      </w:r>
      <w:r>
        <w:rPr>
          <w:rFonts w:hint="cs"/>
          <w:rtl/>
        </w:rPr>
        <w:t xml:space="preserve">. </w:t>
      </w:r>
      <w:bookmarkStart w:id="30641" w:name="_ETM_Q67_251730"/>
      <w:bookmarkEnd w:id="30641"/>
      <w:r>
        <w:rPr>
          <w:rFonts w:hint="cs"/>
          <w:rtl/>
        </w:rPr>
        <w:t xml:space="preserve">יבוא שר </w:t>
      </w:r>
      <w:r>
        <w:rPr>
          <w:rtl/>
        </w:rPr>
        <w:t>האוצר</w:t>
      </w:r>
      <w:r>
        <w:rPr>
          <w:rFonts w:hint="cs"/>
          <w:rtl/>
        </w:rPr>
        <w:t xml:space="preserve">, יגיד </w:t>
      </w:r>
      <w:bookmarkStart w:id="30642" w:name="_ETM_Q67_252240"/>
      <w:bookmarkStart w:id="30643" w:name="_ETM_Q67_252569"/>
      <w:bookmarkStart w:id="30644" w:name="_ETM_Q67_252690"/>
      <w:bookmarkEnd w:id="30642"/>
      <w:bookmarkEnd w:id="30643"/>
      <w:bookmarkEnd w:id="30644"/>
      <w:r>
        <w:rPr>
          <w:rFonts w:hint="cs"/>
          <w:rtl/>
        </w:rPr>
        <w:t>את ה</w:t>
      </w:r>
      <w:r>
        <w:rPr>
          <w:rtl/>
        </w:rPr>
        <w:t xml:space="preserve">תוכנית </w:t>
      </w:r>
      <w:bookmarkStart w:id="30645" w:name="_ETM_Q67_253080"/>
      <w:bookmarkEnd w:id="30645"/>
      <w:r>
        <w:rPr>
          <w:rtl/>
        </w:rPr>
        <w:t>הכלכלית</w:t>
      </w:r>
      <w:r w:rsidR="00ED51EA">
        <w:rPr>
          <w:rFonts w:hint="cs"/>
          <w:rtl/>
        </w:rPr>
        <w:t>,</w:t>
      </w:r>
      <w:r>
        <w:rPr>
          <w:rtl/>
        </w:rPr>
        <w:t xml:space="preserve"> </w:t>
      </w:r>
      <w:bookmarkStart w:id="30646" w:name="_ETM_Q67_253830"/>
      <w:bookmarkEnd w:id="30646"/>
      <w:r>
        <w:rPr>
          <w:rtl/>
        </w:rPr>
        <w:t xml:space="preserve">יבוא </w:t>
      </w:r>
      <w:bookmarkStart w:id="30647" w:name="_ETM_Q67_254069"/>
      <w:bookmarkEnd w:id="30647"/>
      <w:r>
        <w:rPr>
          <w:rtl/>
        </w:rPr>
        <w:t xml:space="preserve">מישהו </w:t>
      </w:r>
      <w:bookmarkStart w:id="30648" w:name="_ETM_Q67_254400"/>
      <w:bookmarkEnd w:id="30648"/>
      <w:r>
        <w:rPr>
          <w:rtl/>
        </w:rPr>
        <w:t>אחר</w:t>
      </w:r>
      <w:r>
        <w:rPr>
          <w:rFonts w:hint="cs"/>
          <w:rtl/>
        </w:rPr>
        <w:t>,</w:t>
      </w:r>
      <w:r>
        <w:rPr>
          <w:rtl/>
        </w:rPr>
        <w:t xml:space="preserve"> </w:t>
      </w:r>
      <w:bookmarkStart w:id="30649" w:name="_ETM_Q67_254790"/>
      <w:bookmarkEnd w:id="30649"/>
      <w:r>
        <w:rPr>
          <w:rtl/>
        </w:rPr>
        <w:t xml:space="preserve">יגיד </w:t>
      </w:r>
      <w:bookmarkStart w:id="30650" w:name="_ETM_Q67_255150"/>
      <w:bookmarkEnd w:id="30650"/>
      <w:r>
        <w:rPr>
          <w:rtl/>
        </w:rPr>
        <w:t>ש</w:t>
      </w:r>
      <w:r>
        <w:rPr>
          <w:rFonts w:hint="cs"/>
          <w:rtl/>
        </w:rPr>
        <w:t xml:space="preserve">כן </w:t>
      </w:r>
      <w:r>
        <w:rPr>
          <w:rtl/>
        </w:rPr>
        <w:t xml:space="preserve">יש </w:t>
      </w:r>
      <w:bookmarkStart w:id="30651" w:name="_ETM_Q67_255510"/>
      <w:bookmarkStart w:id="30652" w:name="_ETM_Q67_255750"/>
      <w:bookmarkEnd w:id="30651"/>
      <w:bookmarkEnd w:id="30652"/>
      <w:r>
        <w:rPr>
          <w:rtl/>
        </w:rPr>
        <w:t>תוכנית</w:t>
      </w:r>
      <w:r>
        <w:rPr>
          <w:rFonts w:hint="cs"/>
          <w:rtl/>
        </w:rPr>
        <w:t xml:space="preserve">. זה לא </w:t>
      </w:r>
      <w:bookmarkStart w:id="30653" w:name="_ETM_Q67_253000"/>
      <w:bookmarkEnd w:id="30653"/>
      <w:r>
        <w:rPr>
          <w:rFonts w:hint="cs"/>
          <w:rtl/>
        </w:rPr>
        <w:t>חשוב</w:t>
      </w:r>
      <w:r w:rsidR="00ED51EA">
        <w:rPr>
          <w:rFonts w:hint="cs"/>
          <w:rtl/>
        </w:rPr>
        <w:t>,</w:t>
      </w:r>
      <w:r>
        <w:rPr>
          <w:rFonts w:hint="cs"/>
          <w:rtl/>
        </w:rPr>
        <w:t xml:space="preserve"> אבל </w:t>
      </w:r>
      <w:bookmarkStart w:id="30654" w:name="_ETM_Q67_257859"/>
      <w:bookmarkEnd w:id="30654"/>
      <w:r>
        <w:rPr>
          <w:rtl/>
        </w:rPr>
        <w:t xml:space="preserve">זה </w:t>
      </w:r>
      <w:bookmarkStart w:id="30655" w:name="_ETM_Q67_258039"/>
      <w:bookmarkEnd w:id="30655"/>
      <w:r>
        <w:rPr>
          <w:rtl/>
        </w:rPr>
        <w:t xml:space="preserve">ויכוח </w:t>
      </w:r>
      <w:bookmarkStart w:id="30656" w:name="_ETM_Q67_258490"/>
      <w:bookmarkEnd w:id="30656"/>
      <w:r>
        <w:rPr>
          <w:rtl/>
        </w:rPr>
        <w:t>לגיטימי</w:t>
      </w:r>
      <w:r>
        <w:rPr>
          <w:rFonts w:hint="cs"/>
          <w:rtl/>
        </w:rPr>
        <w:t>.</w:t>
      </w:r>
      <w:r>
        <w:rPr>
          <w:rtl/>
        </w:rPr>
        <w:t xml:space="preserve"> </w:t>
      </w:r>
      <w:bookmarkStart w:id="30657" w:name="_ETM_Q67_260630"/>
      <w:bookmarkEnd w:id="30657"/>
      <w:r>
        <w:rPr>
          <w:rtl/>
        </w:rPr>
        <w:t xml:space="preserve">מה </w:t>
      </w:r>
      <w:bookmarkStart w:id="30658" w:name="_ETM_Q67_260930"/>
      <w:bookmarkEnd w:id="30658"/>
      <w:r>
        <w:rPr>
          <w:rtl/>
        </w:rPr>
        <w:t xml:space="preserve">לא </w:t>
      </w:r>
      <w:bookmarkStart w:id="30659" w:name="_ETM_Q67_261140"/>
      <w:bookmarkEnd w:id="30659"/>
      <w:r>
        <w:rPr>
          <w:rtl/>
        </w:rPr>
        <w:t>לגיטימי</w:t>
      </w:r>
      <w:r>
        <w:rPr>
          <w:rFonts w:hint="cs"/>
          <w:rtl/>
        </w:rPr>
        <w:t>?</w:t>
      </w:r>
      <w:r>
        <w:rPr>
          <w:rtl/>
        </w:rPr>
        <w:t xml:space="preserve"> </w:t>
      </w:r>
      <w:bookmarkStart w:id="30660" w:name="_ETM_Q67_263189"/>
      <w:bookmarkEnd w:id="30660"/>
      <w:r>
        <w:rPr>
          <w:rtl/>
        </w:rPr>
        <w:t xml:space="preserve">ואני </w:t>
      </w:r>
      <w:bookmarkStart w:id="30661" w:name="_ETM_Q67_263670"/>
      <w:bookmarkEnd w:id="30661"/>
      <w:r>
        <w:rPr>
          <w:rtl/>
        </w:rPr>
        <w:t xml:space="preserve">לא </w:t>
      </w:r>
      <w:bookmarkStart w:id="30662" w:name="_ETM_Q67_263819"/>
      <w:bookmarkEnd w:id="30662"/>
      <w:r>
        <w:rPr>
          <w:rtl/>
        </w:rPr>
        <w:t xml:space="preserve">עשיתי </w:t>
      </w:r>
      <w:bookmarkStart w:id="30663" w:name="_ETM_Q67_264329"/>
      <w:bookmarkEnd w:id="30663"/>
      <w:r>
        <w:rPr>
          <w:rtl/>
        </w:rPr>
        <w:t xml:space="preserve">את </w:t>
      </w:r>
      <w:bookmarkStart w:id="30664" w:name="_ETM_Q67_264389"/>
      <w:bookmarkEnd w:id="30664"/>
      <w:r>
        <w:rPr>
          <w:rtl/>
        </w:rPr>
        <w:t xml:space="preserve">זה </w:t>
      </w:r>
      <w:bookmarkStart w:id="30665" w:name="_ETM_Q67_264539"/>
      <w:bookmarkEnd w:id="30665"/>
      <w:r>
        <w:rPr>
          <w:rtl/>
        </w:rPr>
        <w:t xml:space="preserve">אף </w:t>
      </w:r>
      <w:bookmarkStart w:id="30666" w:name="_ETM_Q67_264719"/>
      <w:bookmarkEnd w:id="30666"/>
      <w:r>
        <w:rPr>
          <w:rtl/>
        </w:rPr>
        <w:t xml:space="preserve">פעם </w:t>
      </w:r>
      <w:bookmarkStart w:id="30667" w:name="_ETM_Q67_265079"/>
      <w:bookmarkEnd w:id="30667"/>
      <w:r>
        <w:rPr>
          <w:rtl/>
        </w:rPr>
        <w:t xml:space="preserve">בהיותי </w:t>
      </w:r>
      <w:bookmarkStart w:id="30668" w:name="_ETM_Q67_265590"/>
      <w:bookmarkEnd w:id="30668"/>
      <w:r>
        <w:rPr>
          <w:rtl/>
        </w:rPr>
        <w:t>באופוזיציה</w:t>
      </w:r>
      <w:r>
        <w:rPr>
          <w:rFonts w:hint="cs"/>
          <w:rtl/>
        </w:rPr>
        <w:t xml:space="preserve"> </w:t>
      </w:r>
      <w:r>
        <w:rPr>
          <w:rtl/>
        </w:rPr>
        <w:t xml:space="preserve">– </w:t>
      </w:r>
      <w:bookmarkStart w:id="30669" w:name="_ETM_Q67_268479"/>
      <w:bookmarkEnd w:id="30669"/>
      <w:r>
        <w:rPr>
          <w:rtl/>
        </w:rPr>
        <w:t xml:space="preserve">לקחת </w:t>
      </w:r>
      <w:bookmarkStart w:id="30670" w:name="_ETM_Q67_269020"/>
      <w:bookmarkEnd w:id="30670"/>
      <w:r>
        <w:rPr>
          <w:rtl/>
        </w:rPr>
        <w:t>ציבורים</w:t>
      </w:r>
      <w:r>
        <w:rPr>
          <w:rFonts w:hint="cs"/>
          <w:rtl/>
        </w:rPr>
        <w:t>,</w:t>
      </w:r>
      <w:r>
        <w:rPr>
          <w:rtl/>
        </w:rPr>
        <w:t xml:space="preserve"> </w:t>
      </w:r>
      <w:bookmarkStart w:id="30671" w:name="_ETM_Q67_270400"/>
      <w:bookmarkEnd w:id="30671"/>
      <w:r>
        <w:rPr>
          <w:rtl/>
        </w:rPr>
        <w:t xml:space="preserve">לא </w:t>
      </w:r>
      <w:bookmarkStart w:id="30672" w:name="_ETM_Q67_270880"/>
      <w:bookmarkEnd w:id="30672"/>
      <w:r>
        <w:rPr>
          <w:rtl/>
        </w:rPr>
        <w:t xml:space="preserve">נציגים </w:t>
      </w:r>
      <w:bookmarkStart w:id="30673" w:name="_ETM_Q67_271510"/>
      <w:bookmarkEnd w:id="30673"/>
      <w:r>
        <w:rPr>
          <w:rtl/>
        </w:rPr>
        <w:t xml:space="preserve">של </w:t>
      </w:r>
      <w:bookmarkStart w:id="30674" w:name="_ETM_Q67_271720"/>
      <w:bookmarkEnd w:id="30674"/>
      <w:r>
        <w:rPr>
          <w:rtl/>
        </w:rPr>
        <w:t>ציבור</w:t>
      </w:r>
      <w:r>
        <w:rPr>
          <w:rFonts w:hint="cs"/>
          <w:rtl/>
        </w:rPr>
        <w:t>,</w:t>
      </w:r>
      <w:r>
        <w:rPr>
          <w:rtl/>
        </w:rPr>
        <w:t xml:space="preserve"> </w:t>
      </w:r>
      <w:bookmarkStart w:id="30675" w:name="_ETM_Q67_272890"/>
      <w:bookmarkEnd w:id="30675"/>
      <w:r>
        <w:rPr>
          <w:rtl/>
        </w:rPr>
        <w:t xml:space="preserve">לקחת </w:t>
      </w:r>
      <w:bookmarkStart w:id="30676" w:name="_ETM_Q67_273400"/>
      <w:bookmarkEnd w:id="30676"/>
      <w:r>
        <w:rPr>
          <w:rtl/>
        </w:rPr>
        <w:t>ציבור</w:t>
      </w:r>
      <w:r>
        <w:rPr>
          <w:rFonts w:hint="cs"/>
          <w:rtl/>
        </w:rPr>
        <w:t>,</w:t>
      </w:r>
      <w:r>
        <w:rPr>
          <w:rtl/>
        </w:rPr>
        <w:t xml:space="preserve"> </w:t>
      </w:r>
      <w:bookmarkStart w:id="30677" w:name="_ETM_Q67_274450"/>
      <w:bookmarkEnd w:id="30677"/>
      <w:r>
        <w:rPr>
          <w:rtl/>
        </w:rPr>
        <w:t xml:space="preserve">לתקוף </w:t>
      </w:r>
      <w:bookmarkStart w:id="30678" w:name="_ETM_Q67_275080"/>
      <w:bookmarkEnd w:id="30678"/>
      <w:r>
        <w:rPr>
          <w:rtl/>
        </w:rPr>
        <w:t>אותו</w:t>
      </w:r>
      <w:r>
        <w:rPr>
          <w:rFonts w:hint="cs"/>
          <w:rtl/>
        </w:rPr>
        <w:t>,</w:t>
      </w:r>
      <w:r>
        <w:rPr>
          <w:rtl/>
        </w:rPr>
        <w:t xml:space="preserve"> </w:t>
      </w:r>
      <w:bookmarkStart w:id="30679" w:name="_ETM_Q67_275500"/>
      <w:bookmarkEnd w:id="30679"/>
      <w:r>
        <w:rPr>
          <w:rtl/>
        </w:rPr>
        <w:t xml:space="preserve">להשמיץ </w:t>
      </w:r>
      <w:bookmarkStart w:id="30680" w:name="_ETM_Q67_276159"/>
      <w:bookmarkEnd w:id="30680"/>
      <w:r>
        <w:rPr>
          <w:rtl/>
        </w:rPr>
        <w:t>אותו</w:t>
      </w:r>
      <w:r>
        <w:rPr>
          <w:rFonts w:hint="cs"/>
          <w:rtl/>
        </w:rPr>
        <w:t>,</w:t>
      </w:r>
      <w:r>
        <w:rPr>
          <w:rtl/>
        </w:rPr>
        <w:t xml:space="preserve"> </w:t>
      </w:r>
      <w:bookmarkStart w:id="30681" w:name="_ETM_Q67_276520"/>
      <w:bookmarkEnd w:id="30681"/>
      <w:r>
        <w:rPr>
          <w:rtl/>
        </w:rPr>
        <w:t xml:space="preserve">להגיד </w:t>
      </w:r>
      <w:bookmarkStart w:id="30682" w:name="_ETM_Q67_276939"/>
      <w:bookmarkEnd w:id="30682"/>
      <w:r>
        <w:rPr>
          <w:rtl/>
        </w:rPr>
        <w:t xml:space="preserve">דברים </w:t>
      </w:r>
      <w:bookmarkStart w:id="30683" w:name="_ETM_Q67_277270"/>
      <w:bookmarkEnd w:id="30683"/>
      <w:r>
        <w:rPr>
          <w:rtl/>
        </w:rPr>
        <w:t>לא</w:t>
      </w:r>
      <w:r>
        <w:rPr>
          <w:rFonts w:hint="cs"/>
          <w:rtl/>
        </w:rPr>
        <w:t xml:space="preserve"> </w:t>
      </w:r>
      <w:r>
        <w:rPr>
          <w:rtl/>
        </w:rPr>
        <w:t>נכונים</w:t>
      </w:r>
      <w:r>
        <w:rPr>
          <w:rFonts w:hint="cs"/>
          <w:rtl/>
        </w:rPr>
        <w:t>.</w:t>
      </w:r>
      <w:r>
        <w:rPr>
          <w:rtl/>
        </w:rPr>
        <w:t xml:space="preserve"> </w:t>
      </w:r>
      <w:bookmarkStart w:id="30684" w:name="_ETM_Q67_278229"/>
      <w:bookmarkEnd w:id="30684"/>
      <w:r>
        <w:rPr>
          <w:rtl/>
        </w:rPr>
        <w:t>ציבור</w:t>
      </w:r>
      <w:r>
        <w:rPr>
          <w:rFonts w:hint="cs"/>
          <w:rtl/>
        </w:rPr>
        <w:t>.</w:t>
      </w:r>
      <w:r>
        <w:rPr>
          <w:rtl/>
        </w:rPr>
        <w:t xml:space="preserve"> </w:t>
      </w:r>
      <w:bookmarkStart w:id="30685" w:name="_ETM_Q67_279649"/>
      <w:bookmarkEnd w:id="30685"/>
      <w:r>
        <w:rPr>
          <w:rtl/>
        </w:rPr>
        <w:t xml:space="preserve">אני </w:t>
      </w:r>
      <w:bookmarkStart w:id="30686" w:name="_ETM_Q67_279920"/>
      <w:bookmarkEnd w:id="30686"/>
      <w:r>
        <w:rPr>
          <w:rtl/>
        </w:rPr>
        <w:t xml:space="preserve">אתן </w:t>
      </w:r>
      <w:bookmarkStart w:id="30687" w:name="_ETM_Q67_280159"/>
      <w:bookmarkEnd w:id="30687"/>
      <w:r>
        <w:rPr>
          <w:rtl/>
        </w:rPr>
        <w:t xml:space="preserve">לכם </w:t>
      </w:r>
      <w:bookmarkStart w:id="30688" w:name="_ETM_Q67_280490"/>
      <w:bookmarkEnd w:id="30688"/>
      <w:r>
        <w:rPr>
          <w:rtl/>
        </w:rPr>
        <w:t>דוגמה</w:t>
      </w:r>
      <w:r>
        <w:rPr>
          <w:rFonts w:hint="cs"/>
          <w:rtl/>
        </w:rPr>
        <w:t>.</w:t>
      </w:r>
      <w:r>
        <w:rPr>
          <w:rtl/>
        </w:rPr>
        <w:t xml:space="preserve"> </w:t>
      </w:r>
      <w:bookmarkStart w:id="30689" w:name="_ETM_Q67_284159"/>
      <w:bookmarkEnd w:id="30689"/>
      <w:r>
        <w:rPr>
          <w:rtl/>
        </w:rPr>
        <w:t xml:space="preserve">אני </w:t>
      </w:r>
      <w:bookmarkStart w:id="30690" w:name="_ETM_Q67_284369"/>
      <w:bookmarkEnd w:id="30690"/>
      <w:r>
        <w:rPr>
          <w:rtl/>
        </w:rPr>
        <w:t xml:space="preserve">חושב </w:t>
      </w:r>
      <w:bookmarkStart w:id="30691" w:name="_ETM_Q67_284700"/>
      <w:bookmarkEnd w:id="30691"/>
      <w:r>
        <w:rPr>
          <w:rtl/>
        </w:rPr>
        <w:t>שפ</w:t>
      </w:r>
      <w:r>
        <w:rPr>
          <w:rFonts w:hint="cs"/>
          <w:rtl/>
        </w:rPr>
        <w:t>עם</w:t>
      </w:r>
      <w:bookmarkStart w:id="30692" w:name="_ETM_Q67_285119"/>
      <w:bookmarkEnd w:id="30692"/>
      <w:r>
        <w:rPr>
          <w:rFonts w:hint="cs"/>
          <w:rtl/>
        </w:rPr>
        <w:t xml:space="preserve"> </w:t>
      </w:r>
      <w:r>
        <w:rPr>
          <w:rtl/>
        </w:rPr>
        <w:t xml:space="preserve">כבר </w:t>
      </w:r>
      <w:bookmarkStart w:id="30693" w:name="_ETM_Q67_285329"/>
      <w:bookmarkEnd w:id="30693"/>
      <w:r>
        <w:rPr>
          <w:rtl/>
        </w:rPr>
        <w:t xml:space="preserve">דיברתי </w:t>
      </w:r>
      <w:bookmarkStart w:id="30694" w:name="_ETM_Q67_285899"/>
      <w:bookmarkEnd w:id="30694"/>
      <w:r>
        <w:rPr>
          <w:rtl/>
        </w:rPr>
        <w:t xml:space="preserve">על </w:t>
      </w:r>
      <w:bookmarkStart w:id="30695" w:name="_ETM_Q67_286049"/>
      <w:bookmarkEnd w:id="30695"/>
      <w:r>
        <w:rPr>
          <w:rtl/>
        </w:rPr>
        <w:t>זה</w:t>
      </w:r>
      <w:r>
        <w:rPr>
          <w:rFonts w:hint="cs"/>
          <w:rtl/>
        </w:rPr>
        <w:t>,</w:t>
      </w:r>
      <w:r>
        <w:rPr>
          <w:rtl/>
        </w:rPr>
        <w:t xml:space="preserve"> </w:t>
      </w:r>
      <w:bookmarkStart w:id="30696" w:name="_ETM_Q67_286560"/>
      <w:bookmarkEnd w:id="30696"/>
      <w:r>
        <w:rPr>
          <w:rtl/>
        </w:rPr>
        <w:t xml:space="preserve">ואם </w:t>
      </w:r>
      <w:bookmarkStart w:id="30697" w:name="_ETM_Q67_287249"/>
      <w:bookmarkEnd w:id="30697"/>
      <w:r>
        <w:rPr>
          <w:rtl/>
        </w:rPr>
        <w:t xml:space="preserve">אני </w:t>
      </w:r>
      <w:bookmarkStart w:id="30698" w:name="_ETM_Q67_287759"/>
      <w:bookmarkEnd w:id="30698"/>
      <w:r>
        <w:rPr>
          <w:rtl/>
        </w:rPr>
        <w:t>טועה</w:t>
      </w:r>
      <w:r>
        <w:rPr>
          <w:rFonts w:hint="cs"/>
          <w:rtl/>
        </w:rPr>
        <w:t>,</w:t>
      </w:r>
      <w:r>
        <w:rPr>
          <w:rtl/>
        </w:rPr>
        <w:t xml:space="preserve"> </w:t>
      </w:r>
      <w:bookmarkStart w:id="30699" w:name="_ETM_Q67_288179"/>
      <w:bookmarkEnd w:id="30699"/>
      <w:r>
        <w:rPr>
          <w:rtl/>
        </w:rPr>
        <w:t xml:space="preserve">תגידו </w:t>
      </w:r>
      <w:bookmarkStart w:id="30700" w:name="_ETM_Q67_288630"/>
      <w:bookmarkEnd w:id="30700"/>
      <w:r>
        <w:rPr>
          <w:rtl/>
        </w:rPr>
        <w:t xml:space="preserve">לי </w:t>
      </w:r>
      <w:bookmarkStart w:id="30701" w:name="_ETM_Q67_288779"/>
      <w:bookmarkEnd w:id="30701"/>
      <w:r>
        <w:rPr>
          <w:rtl/>
        </w:rPr>
        <w:t xml:space="preserve">שאני </w:t>
      </w:r>
      <w:bookmarkStart w:id="30702" w:name="_ETM_Q67_289079"/>
      <w:bookmarkEnd w:id="30702"/>
      <w:r>
        <w:rPr>
          <w:rtl/>
        </w:rPr>
        <w:t>טועה</w:t>
      </w:r>
      <w:r>
        <w:rPr>
          <w:rFonts w:hint="cs"/>
          <w:rtl/>
        </w:rPr>
        <w:t>.</w:t>
      </w:r>
      <w:r>
        <w:rPr>
          <w:rtl/>
        </w:rPr>
        <w:t xml:space="preserve"> </w:t>
      </w:r>
      <w:bookmarkStart w:id="30703" w:name="_ETM_Q67_290940"/>
      <w:bookmarkEnd w:id="30703"/>
      <w:r>
        <w:rPr>
          <w:rtl/>
        </w:rPr>
        <w:t xml:space="preserve">למה </w:t>
      </w:r>
      <w:r>
        <w:rPr>
          <w:rFonts w:hint="cs"/>
          <w:rtl/>
        </w:rPr>
        <w:t xml:space="preserve">המורה </w:t>
      </w:r>
      <w:bookmarkStart w:id="30704" w:name="_ETM_Q67_292810"/>
      <w:bookmarkEnd w:id="30704"/>
      <w:r>
        <w:rPr>
          <w:rtl/>
        </w:rPr>
        <w:t>החרדי</w:t>
      </w:r>
      <w:r>
        <w:rPr>
          <w:rFonts w:hint="cs"/>
          <w:rtl/>
        </w:rPr>
        <w:t>ת</w:t>
      </w:r>
      <w:r>
        <w:rPr>
          <w:rtl/>
        </w:rPr>
        <w:t xml:space="preserve"> </w:t>
      </w:r>
      <w:bookmarkStart w:id="30705" w:name="_ETM_Q67_293890"/>
      <w:bookmarkEnd w:id="30705"/>
      <w:r>
        <w:rPr>
          <w:rtl/>
        </w:rPr>
        <w:t xml:space="preserve">בשדרות </w:t>
      </w:r>
      <w:bookmarkStart w:id="30706" w:name="_ETM_Q67_295370"/>
      <w:bookmarkEnd w:id="30706"/>
      <w:r>
        <w:rPr>
          <w:rtl/>
        </w:rPr>
        <w:t xml:space="preserve">לא </w:t>
      </w:r>
      <w:bookmarkStart w:id="30707" w:name="_ETM_Q67_295610"/>
      <w:bookmarkEnd w:id="30707"/>
      <w:r>
        <w:rPr>
          <w:rtl/>
        </w:rPr>
        <w:t xml:space="preserve">מקבלת </w:t>
      </w:r>
      <w:bookmarkStart w:id="30708" w:name="_ETM_Q67_296390"/>
      <w:bookmarkEnd w:id="30708"/>
      <w:r>
        <w:rPr>
          <w:rtl/>
        </w:rPr>
        <w:t xml:space="preserve">אופק </w:t>
      </w:r>
      <w:bookmarkStart w:id="30709" w:name="_ETM_Q67_296780"/>
      <w:bookmarkEnd w:id="30709"/>
      <w:r>
        <w:rPr>
          <w:rtl/>
        </w:rPr>
        <w:t>חדש</w:t>
      </w:r>
      <w:r>
        <w:rPr>
          <w:rFonts w:hint="cs"/>
          <w:rtl/>
        </w:rPr>
        <w:t>?</w:t>
      </w:r>
      <w:r>
        <w:rPr>
          <w:rtl/>
        </w:rPr>
        <w:t xml:space="preserve"> </w:t>
      </w:r>
      <w:bookmarkStart w:id="30710" w:name="_ETM_Q67_298950"/>
      <w:bookmarkEnd w:id="30710"/>
      <w:r>
        <w:rPr>
          <w:rtl/>
        </w:rPr>
        <w:t xml:space="preserve">היא </w:t>
      </w:r>
      <w:bookmarkStart w:id="30711" w:name="_ETM_Q67_299070"/>
      <w:bookmarkEnd w:id="30711"/>
      <w:r>
        <w:rPr>
          <w:rtl/>
        </w:rPr>
        <w:t xml:space="preserve">מלמדת </w:t>
      </w:r>
      <w:bookmarkStart w:id="30712" w:name="_ETM_Q67_299850"/>
      <w:bookmarkEnd w:id="30712"/>
      <w:r>
        <w:rPr>
          <w:rFonts w:hint="cs"/>
          <w:rtl/>
        </w:rPr>
        <w:t>את הליבה</w:t>
      </w:r>
      <w:bookmarkStart w:id="30713" w:name="_ETM_Q67_296000"/>
      <w:bookmarkEnd w:id="30713"/>
      <w:r>
        <w:rPr>
          <w:rFonts w:hint="cs"/>
          <w:rtl/>
        </w:rPr>
        <w:t xml:space="preserve">. </w:t>
      </w:r>
      <w:bookmarkStart w:id="30714" w:name="_ETM_Q67_300060"/>
      <w:bookmarkStart w:id="30715" w:name="_ETM_Q67_300270"/>
      <w:bookmarkEnd w:id="30714"/>
      <w:bookmarkEnd w:id="30715"/>
      <w:r>
        <w:rPr>
          <w:rFonts w:hint="cs"/>
          <w:rtl/>
        </w:rPr>
        <w:t>ה</w:t>
      </w:r>
      <w:r>
        <w:rPr>
          <w:rtl/>
        </w:rPr>
        <w:t xml:space="preserve">תלמידות </w:t>
      </w:r>
      <w:bookmarkStart w:id="30716" w:name="_ETM_Q67_302280"/>
      <w:bookmarkEnd w:id="30716"/>
      <w:r>
        <w:rPr>
          <w:rtl/>
        </w:rPr>
        <w:t>של</w:t>
      </w:r>
      <w:r>
        <w:rPr>
          <w:rFonts w:hint="cs"/>
          <w:rtl/>
        </w:rPr>
        <w:t>ה</w:t>
      </w:r>
      <w:r>
        <w:rPr>
          <w:rtl/>
        </w:rPr>
        <w:t xml:space="preserve"> </w:t>
      </w:r>
      <w:bookmarkStart w:id="30717" w:name="_ETM_Q67_302640"/>
      <w:bookmarkEnd w:id="30717"/>
      <w:r>
        <w:rPr>
          <w:rtl/>
        </w:rPr>
        <w:t xml:space="preserve">עוברות </w:t>
      </w:r>
      <w:bookmarkStart w:id="30718" w:name="_ETM_Q67_303270"/>
      <w:bookmarkEnd w:id="30718"/>
      <w:r>
        <w:rPr>
          <w:rtl/>
        </w:rPr>
        <w:t xml:space="preserve">את </w:t>
      </w:r>
      <w:bookmarkStart w:id="30719" w:name="_ETM_Q67_303420"/>
      <w:bookmarkEnd w:id="30719"/>
      <w:r>
        <w:rPr>
          <w:rtl/>
        </w:rPr>
        <w:t xml:space="preserve">המבחנים </w:t>
      </w:r>
      <w:bookmarkStart w:id="30720" w:name="_ETM_Q67_304049"/>
      <w:bookmarkEnd w:id="30720"/>
      <w:r>
        <w:rPr>
          <w:rtl/>
        </w:rPr>
        <w:t xml:space="preserve">של </w:t>
      </w:r>
      <w:bookmarkStart w:id="30721" w:name="_ETM_Q67_304289"/>
      <w:bookmarkEnd w:id="30721"/>
      <w:r>
        <w:rPr>
          <w:rtl/>
        </w:rPr>
        <w:t xml:space="preserve">משרד </w:t>
      </w:r>
      <w:bookmarkStart w:id="30722" w:name="_ETM_Q67_304710"/>
      <w:bookmarkEnd w:id="30722"/>
      <w:r>
        <w:rPr>
          <w:rtl/>
        </w:rPr>
        <w:t>החינוך</w:t>
      </w:r>
      <w:bookmarkStart w:id="30723" w:name="_ETM_Q67_305219"/>
      <w:bookmarkEnd w:id="30723"/>
      <w:r>
        <w:rPr>
          <w:rFonts w:hint="cs"/>
          <w:rtl/>
        </w:rPr>
        <w:t xml:space="preserve"> </w:t>
      </w:r>
      <w:r>
        <w:rPr>
          <w:rtl/>
        </w:rPr>
        <w:t>–</w:t>
      </w:r>
      <w:r>
        <w:rPr>
          <w:rFonts w:hint="cs"/>
          <w:rtl/>
        </w:rPr>
        <w:t xml:space="preserve"> </w:t>
      </w:r>
      <w:r>
        <w:rPr>
          <w:rtl/>
        </w:rPr>
        <w:t xml:space="preserve">הטובות </w:t>
      </w:r>
      <w:bookmarkStart w:id="30724" w:name="_ETM_Q67_305729"/>
      <w:bookmarkEnd w:id="30724"/>
      <w:r>
        <w:rPr>
          <w:rtl/>
        </w:rPr>
        <w:t xml:space="preserve">ביותר </w:t>
      </w:r>
      <w:bookmarkStart w:id="30725" w:name="_ETM_Q67_307119"/>
      <w:bookmarkEnd w:id="30725"/>
      <w:r>
        <w:rPr>
          <w:rtl/>
        </w:rPr>
        <w:t>במתמטיקה</w:t>
      </w:r>
      <w:r>
        <w:rPr>
          <w:rFonts w:hint="cs"/>
          <w:rtl/>
        </w:rPr>
        <w:t>,</w:t>
      </w:r>
      <w:r>
        <w:rPr>
          <w:rtl/>
        </w:rPr>
        <w:t xml:space="preserve"> </w:t>
      </w:r>
      <w:bookmarkStart w:id="30726" w:name="_ETM_Q67_309000"/>
      <w:bookmarkEnd w:id="30726"/>
      <w:r>
        <w:rPr>
          <w:rtl/>
        </w:rPr>
        <w:t>במ</w:t>
      </w:r>
      <w:r>
        <w:rPr>
          <w:rFonts w:hint="cs"/>
          <w:rtl/>
        </w:rPr>
        <w:t xml:space="preserve">דעים. </w:t>
      </w:r>
      <w:bookmarkStart w:id="30727" w:name="_ETM_Q67_312419"/>
      <w:bookmarkEnd w:id="30727"/>
      <w:r>
        <w:rPr>
          <w:rFonts w:hint="cs"/>
          <w:rtl/>
        </w:rPr>
        <w:t>למ</w:t>
      </w:r>
      <w:r>
        <w:rPr>
          <w:rtl/>
        </w:rPr>
        <w:t xml:space="preserve">ה </w:t>
      </w:r>
      <w:bookmarkStart w:id="30728" w:name="_ETM_Q67_313230"/>
      <w:bookmarkEnd w:id="30728"/>
      <w:r>
        <w:rPr>
          <w:rtl/>
        </w:rPr>
        <w:t xml:space="preserve">היא </w:t>
      </w:r>
      <w:bookmarkStart w:id="30729" w:name="_ETM_Q67_313439"/>
      <w:bookmarkEnd w:id="30729"/>
      <w:r>
        <w:rPr>
          <w:rtl/>
        </w:rPr>
        <w:t xml:space="preserve">מקבלת </w:t>
      </w:r>
      <w:bookmarkStart w:id="30730" w:name="_ETM_Q67_314280"/>
      <w:bookmarkStart w:id="30731" w:name="_ETM_Q67_314400"/>
      <w:bookmarkEnd w:id="30730"/>
      <w:bookmarkEnd w:id="30731"/>
      <w:r>
        <w:rPr>
          <w:rtl/>
        </w:rPr>
        <w:t xml:space="preserve">משכורת </w:t>
      </w:r>
      <w:bookmarkStart w:id="30732" w:name="_ETM_Q67_315599"/>
      <w:bookmarkEnd w:id="30732"/>
      <w:r>
        <w:rPr>
          <w:rtl/>
        </w:rPr>
        <w:t xml:space="preserve">40% </w:t>
      </w:r>
      <w:bookmarkStart w:id="30733" w:name="_ETM_Q67_316819"/>
      <w:bookmarkEnd w:id="30733"/>
      <w:r>
        <w:rPr>
          <w:rFonts w:hint="cs"/>
          <w:rtl/>
        </w:rPr>
        <w:t xml:space="preserve">פחות </w:t>
      </w:r>
      <w:bookmarkStart w:id="30734" w:name="_ETM_Q67_317900"/>
      <w:bookmarkEnd w:id="30734"/>
      <w:r>
        <w:rPr>
          <w:rtl/>
        </w:rPr>
        <w:t xml:space="preserve">מהמקבילה </w:t>
      </w:r>
      <w:bookmarkStart w:id="30735" w:name="_ETM_Q67_318829"/>
      <w:bookmarkEnd w:id="30735"/>
      <w:r>
        <w:rPr>
          <w:rtl/>
        </w:rPr>
        <w:t>של</w:t>
      </w:r>
      <w:r>
        <w:rPr>
          <w:rFonts w:hint="cs"/>
          <w:rtl/>
        </w:rPr>
        <w:t>ה</w:t>
      </w:r>
      <w:r>
        <w:rPr>
          <w:rtl/>
        </w:rPr>
        <w:t xml:space="preserve"> </w:t>
      </w:r>
      <w:bookmarkStart w:id="30736" w:name="_ETM_Q67_319189"/>
      <w:bookmarkEnd w:id="30736"/>
      <w:r>
        <w:rPr>
          <w:rtl/>
        </w:rPr>
        <w:t xml:space="preserve">בתל </w:t>
      </w:r>
      <w:bookmarkStart w:id="30737" w:name="_ETM_Q67_319609"/>
      <w:bookmarkEnd w:id="30737"/>
      <w:r>
        <w:rPr>
          <w:rtl/>
        </w:rPr>
        <w:t>אביב</w:t>
      </w:r>
      <w:r>
        <w:rPr>
          <w:rFonts w:hint="cs"/>
          <w:rtl/>
        </w:rPr>
        <w:t>? היא</w:t>
      </w:r>
      <w:r>
        <w:rPr>
          <w:rtl/>
        </w:rPr>
        <w:t xml:space="preserve"> </w:t>
      </w:r>
      <w:bookmarkStart w:id="30738" w:name="_ETM_Q67_320599"/>
      <w:bookmarkEnd w:id="30738"/>
      <w:r>
        <w:rPr>
          <w:rtl/>
        </w:rPr>
        <w:t xml:space="preserve">יושבת </w:t>
      </w:r>
      <w:bookmarkStart w:id="30739" w:name="_ETM_Q67_321290"/>
      <w:bookmarkEnd w:id="30739"/>
      <w:r>
        <w:rPr>
          <w:rtl/>
        </w:rPr>
        <w:t xml:space="preserve">שם </w:t>
      </w:r>
      <w:bookmarkStart w:id="30740" w:name="_ETM_Q67_321560"/>
      <w:bookmarkEnd w:id="30740"/>
      <w:r>
        <w:rPr>
          <w:rFonts w:hint="cs"/>
          <w:rtl/>
        </w:rPr>
        <w:t>שנים.</w:t>
      </w:r>
    </w:p>
    <w:p w:rsidR="00BC31FD" w:rsidRDefault="00BC31FD" w:rsidP="00041E97">
      <w:pPr>
        <w:rPr>
          <w:rtl/>
        </w:rPr>
      </w:pPr>
    </w:p>
    <w:p w:rsidR="00BC31FD" w:rsidRDefault="00BC31FD" w:rsidP="00041E97">
      <w:pPr>
        <w:pStyle w:val="af5"/>
        <w:keepNext/>
        <w:rPr>
          <w:rtl/>
        </w:rPr>
      </w:pPr>
      <w:bookmarkStart w:id="30741" w:name="ET_interruption_6128_6"/>
      <w:r w:rsidRPr="00E67FDF">
        <w:rPr>
          <w:rStyle w:val="TagStyle"/>
          <w:rtl/>
        </w:rPr>
        <w:t xml:space="preserve"> &lt;&lt; קריאה &gt;&gt; </w:t>
      </w:r>
      <w:r>
        <w:rPr>
          <w:rtl/>
        </w:rPr>
        <w:t>משה טור פז (יש עתיד):</w:t>
      </w:r>
      <w:r w:rsidRPr="00E67FDF">
        <w:rPr>
          <w:rStyle w:val="TagStyle"/>
          <w:rtl/>
        </w:rPr>
        <w:t xml:space="preserve"> &lt;&lt; קריאה &gt;&gt;</w:t>
      </w:r>
      <w:r>
        <w:rPr>
          <w:rtl/>
        </w:rPr>
        <w:t xml:space="preserve"> </w:t>
      </w:r>
      <w:bookmarkEnd w:id="30741"/>
    </w:p>
    <w:p w:rsidR="00BC31FD" w:rsidRDefault="00BC31FD" w:rsidP="00DD0FF2">
      <w:pPr>
        <w:rPr>
          <w:rtl/>
        </w:rPr>
      </w:pPr>
    </w:p>
    <w:p w:rsidR="00BC31FD" w:rsidRDefault="00DD0FF2" w:rsidP="00041E97">
      <w:pPr>
        <w:rPr>
          <w:rtl/>
        </w:rPr>
      </w:pPr>
      <w:bookmarkStart w:id="30742" w:name="_ETM_Q67_322000"/>
      <w:bookmarkEnd w:id="30742"/>
      <w:r>
        <w:rPr>
          <w:rFonts w:hint="cs"/>
          <w:rtl/>
        </w:rPr>
        <w:t>– – –</w:t>
      </w:r>
    </w:p>
    <w:p w:rsidR="00BC31FD" w:rsidRDefault="00BC31FD" w:rsidP="00041E97">
      <w:pPr>
        <w:rPr>
          <w:rtl/>
        </w:rPr>
      </w:pPr>
      <w:bookmarkStart w:id="30743" w:name="_ETM_Q67_325000"/>
      <w:bookmarkEnd w:id="30743"/>
    </w:p>
    <w:p w:rsidR="00FA3427" w:rsidRDefault="00FA3427" w:rsidP="00FA3427">
      <w:pPr>
        <w:pStyle w:val="-"/>
      </w:pPr>
      <w:bookmarkStart w:id="30744" w:name="ET_speakercontinue_5639_1530"/>
      <w:r w:rsidRPr="00FA3427">
        <w:rPr>
          <w:rStyle w:val="TagStyle"/>
          <w:rtl/>
        </w:rPr>
        <w:t xml:space="preserve"> &lt;&lt; דובר_המשך &gt;&gt;</w:t>
      </w:r>
      <w:r w:rsidRPr="00A51287">
        <w:rPr>
          <w:rStyle w:val="TagStyle"/>
          <w:rtl/>
        </w:rPr>
        <w:t xml:space="preserve"> </w:t>
      </w:r>
      <w:r>
        <w:rPr>
          <w:rtl/>
        </w:rPr>
        <w:t>משה גפני (</w:t>
      </w:r>
      <w:r>
        <w:rPr>
          <w:rFonts w:hint="cs"/>
          <w:rtl/>
        </w:rPr>
        <w:t>יו"ר ועדת הכספים</w:t>
      </w:r>
      <w:r>
        <w:rPr>
          <w:rtl/>
        </w:rPr>
        <w:t>):</w:t>
      </w:r>
      <w:r w:rsidRPr="00A51287">
        <w:rPr>
          <w:rStyle w:val="TagStyle"/>
          <w:rtl/>
        </w:rPr>
        <w:t xml:space="preserve"> </w:t>
      </w:r>
      <w:r w:rsidRPr="00FA3427">
        <w:rPr>
          <w:rStyle w:val="TagStyle"/>
          <w:rtl/>
        </w:rPr>
        <w:t>&lt;&lt; דובר_המשך &gt;&gt;</w:t>
      </w:r>
      <w:bookmarkEnd w:id="30744"/>
      <w:r w:rsidRPr="00FA3427">
        <w:rPr>
          <w:rStyle w:val="TagStyle"/>
          <w:rtl/>
        </w:rPr>
        <w:t xml:space="preserve">  </w:t>
      </w:r>
    </w:p>
    <w:p w:rsidR="00BC31FD" w:rsidRDefault="00BC31FD" w:rsidP="00DD0FF2">
      <w:pPr>
        <w:rPr>
          <w:rtl/>
        </w:rPr>
      </w:pPr>
    </w:p>
    <w:p w:rsidR="00BC31FD" w:rsidRDefault="00BC31FD" w:rsidP="00041E97">
      <w:pPr>
        <w:rPr>
          <w:rtl/>
        </w:rPr>
      </w:pPr>
      <w:bookmarkStart w:id="30745" w:name="_ETM_Q67_320000"/>
      <w:bookmarkEnd w:id="30745"/>
      <w:r>
        <w:rPr>
          <w:rFonts w:hint="cs"/>
          <w:rtl/>
        </w:rPr>
        <w:t>לא</w:t>
      </w:r>
      <w:bookmarkStart w:id="30746" w:name="_ETM_Q67_323000"/>
      <w:bookmarkEnd w:id="30746"/>
      <w:r>
        <w:rPr>
          <w:rFonts w:hint="cs"/>
          <w:rtl/>
        </w:rPr>
        <w:t xml:space="preserve"> ביקשתי את </w:t>
      </w:r>
      <w:bookmarkStart w:id="30747" w:name="_ETM_Q67_326299"/>
      <w:bookmarkEnd w:id="30747"/>
      <w:r>
        <w:rPr>
          <w:rFonts w:hint="cs"/>
          <w:rtl/>
        </w:rPr>
        <w:t>העזרה שלך. תאמין לי, ת</w:t>
      </w:r>
      <w:r>
        <w:rPr>
          <w:rtl/>
        </w:rPr>
        <w:t xml:space="preserve">עזור </w:t>
      </w:r>
      <w:bookmarkStart w:id="30748" w:name="_ETM_Q67_326689"/>
      <w:bookmarkEnd w:id="30748"/>
      <w:r>
        <w:rPr>
          <w:rtl/>
        </w:rPr>
        <w:t>ל</w:t>
      </w:r>
      <w:r>
        <w:rPr>
          <w:rFonts w:hint="cs"/>
          <w:rtl/>
        </w:rPr>
        <w:t>עצמך קודם. אני מדבר עם אנשים רציניים, לא איתך.</w:t>
      </w:r>
    </w:p>
    <w:p w:rsidR="00BC31FD" w:rsidRDefault="00BC31FD" w:rsidP="00041E97">
      <w:pPr>
        <w:rPr>
          <w:rtl/>
        </w:rPr>
      </w:pPr>
      <w:bookmarkStart w:id="30749" w:name="_ETM_Q67_328000"/>
      <w:bookmarkEnd w:id="30749"/>
    </w:p>
    <w:p w:rsidR="00BC31FD" w:rsidRDefault="00BC31FD" w:rsidP="00041E97">
      <w:pPr>
        <w:pStyle w:val="af5"/>
        <w:keepNext/>
        <w:rPr>
          <w:rtl/>
        </w:rPr>
      </w:pPr>
      <w:r w:rsidRPr="00E67FDF">
        <w:rPr>
          <w:rStyle w:val="TagStyle"/>
          <w:rtl/>
        </w:rPr>
        <w:t xml:space="preserve"> &lt;&lt; קריאה &gt;&gt; </w:t>
      </w:r>
      <w:r>
        <w:rPr>
          <w:rtl/>
        </w:rPr>
        <w:t>גלעד קריב (העבודה):</w:t>
      </w:r>
      <w:r w:rsidRPr="00E67FDF">
        <w:rPr>
          <w:rStyle w:val="TagStyle"/>
          <w:rtl/>
        </w:rPr>
        <w:t xml:space="preserve"> &lt;&lt; קריאה &gt;&gt;</w:t>
      </w:r>
      <w:r>
        <w:rPr>
          <w:rtl/>
        </w:rPr>
        <w:t xml:space="preserve"> </w:t>
      </w:r>
    </w:p>
    <w:p w:rsidR="00BC31FD" w:rsidRDefault="00BC31FD" w:rsidP="00DD0FF2">
      <w:pPr>
        <w:rPr>
          <w:rtl/>
        </w:rPr>
      </w:pPr>
    </w:p>
    <w:p w:rsidR="00BC31FD" w:rsidRDefault="00DD0FF2" w:rsidP="00041E97">
      <w:pPr>
        <w:rPr>
          <w:rtl/>
        </w:rPr>
      </w:pPr>
      <w:bookmarkStart w:id="30750" w:name="_ETM_Q67_327000"/>
      <w:bookmarkEnd w:id="30750"/>
      <w:r>
        <w:rPr>
          <w:rFonts w:hint="cs"/>
          <w:rtl/>
        </w:rPr>
        <w:t>– – –</w:t>
      </w:r>
    </w:p>
    <w:p w:rsidR="00BC31FD" w:rsidRDefault="00BC31FD" w:rsidP="00041E97">
      <w:pPr>
        <w:rPr>
          <w:rtl/>
        </w:rPr>
      </w:pPr>
    </w:p>
    <w:p w:rsidR="00BC31FD" w:rsidRDefault="00BC31FD" w:rsidP="00041E97">
      <w:pPr>
        <w:pStyle w:val="af6"/>
        <w:keepNext/>
        <w:rPr>
          <w:rtl/>
        </w:rPr>
      </w:pPr>
      <w:r w:rsidRPr="00E67FDF">
        <w:rPr>
          <w:rStyle w:val="TagStyle"/>
          <w:rtl/>
        </w:rPr>
        <w:t xml:space="preserve"> &lt;&lt; יור &gt;&gt; </w:t>
      </w:r>
      <w:r>
        <w:rPr>
          <w:rtl/>
        </w:rPr>
        <w:t>היו"ר חנוך דב מלביצקי:</w:t>
      </w:r>
      <w:r w:rsidRPr="00E67FDF">
        <w:rPr>
          <w:rStyle w:val="TagStyle"/>
          <w:rtl/>
        </w:rPr>
        <w:t xml:space="preserve"> &lt;&lt; יור &gt;&gt;</w:t>
      </w:r>
      <w:r>
        <w:rPr>
          <w:rtl/>
        </w:rPr>
        <w:t xml:space="preserve"> </w:t>
      </w:r>
    </w:p>
    <w:p w:rsidR="00BC31FD" w:rsidRDefault="00BC31FD" w:rsidP="00DD0FF2">
      <w:pPr>
        <w:rPr>
          <w:rtl/>
        </w:rPr>
      </w:pPr>
    </w:p>
    <w:p w:rsidR="00BC31FD" w:rsidRDefault="00BC31FD" w:rsidP="00041E97">
      <w:pPr>
        <w:rPr>
          <w:rtl/>
        </w:rPr>
      </w:pPr>
      <w:bookmarkStart w:id="30751" w:name="_ETM_Q67_330820"/>
      <w:bookmarkEnd w:id="30751"/>
      <w:r>
        <w:rPr>
          <w:rtl/>
        </w:rPr>
        <w:t xml:space="preserve">חבר </w:t>
      </w:r>
      <w:bookmarkStart w:id="30752" w:name="_ETM_Q67_331419"/>
      <w:bookmarkEnd w:id="30752"/>
      <w:r>
        <w:rPr>
          <w:rtl/>
        </w:rPr>
        <w:t xml:space="preserve">הכנסת </w:t>
      </w:r>
      <w:bookmarkStart w:id="30753" w:name="_ETM_Q67_332139"/>
      <w:bookmarkEnd w:id="30753"/>
      <w:r>
        <w:rPr>
          <w:rtl/>
        </w:rPr>
        <w:t>קריב</w:t>
      </w:r>
      <w:r>
        <w:rPr>
          <w:rFonts w:hint="cs"/>
          <w:rtl/>
        </w:rPr>
        <w:t>.</w:t>
      </w:r>
      <w:r>
        <w:rPr>
          <w:rtl/>
        </w:rPr>
        <w:t xml:space="preserve"> </w:t>
      </w:r>
      <w:bookmarkStart w:id="30754" w:name="_ETM_Q67_333040"/>
      <w:bookmarkEnd w:id="30754"/>
      <w:r>
        <w:rPr>
          <w:rtl/>
        </w:rPr>
        <w:t xml:space="preserve">חבר </w:t>
      </w:r>
      <w:bookmarkStart w:id="30755" w:name="_ETM_Q67_333520"/>
      <w:bookmarkEnd w:id="30755"/>
      <w:r>
        <w:rPr>
          <w:rFonts w:hint="cs"/>
          <w:rtl/>
        </w:rPr>
        <w:t xml:space="preserve">הכנסת קריב, אני לא אתן לך להפריע לו. </w:t>
      </w:r>
    </w:p>
    <w:p w:rsidR="00BC31FD" w:rsidRDefault="00BC31FD" w:rsidP="00041E97">
      <w:pPr>
        <w:rPr>
          <w:rtl/>
        </w:rPr>
      </w:pPr>
      <w:bookmarkStart w:id="30756" w:name="_ETM_Q67_331000"/>
      <w:bookmarkEnd w:id="30756"/>
    </w:p>
    <w:p w:rsidR="00BC31FD" w:rsidRDefault="00BC31FD" w:rsidP="00041E97">
      <w:pPr>
        <w:pStyle w:val="af5"/>
        <w:keepNext/>
        <w:rPr>
          <w:rtl/>
        </w:rPr>
      </w:pPr>
      <w:bookmarkStart w:id="30757" w:name="ET_interruption_6156_10"/>
      <w:r w:rsidRPr="00E67FDF">
        <w:rPr>
          <w:rStyle w:val="TagStyle"/>
          <w:rtl/>
        </w:rPr>
        <w:t xml:space="preserve"> &lt;&lt; קריאה &gt;&gt; </w:t>
      </w:r>
      <w:r>
        <w:rPr>
          <w:rtl/>
        </w:rPr>
        <w:t>גלעד קריב (העבודה):</w:t>
      </w:r>
      <w:r w:rsidRPr="00E67FDF">
        <w:rPr>
          <w:rStyle w:val="TagStyle"/>
          <w:rtl/>
        </w:rPr>
        <w:t xml:space="preserve"> &lt;&lt; קריאה &gt;&gt;</w:t>
      </w:r>
      <w:r>
        <w:rPr>
          <w:rtl/>
        </w:rPr>
        <w:t xml:space="preserve"> </w:t>
      </w:r>
      <w:bookmarkEnd w:id="30757"/>
    </w:p>
    <w:p w:rsidR="00BC31FD" w:rsidRDefault="00BC31FD" w:rsidP="00DD0FF2">
      <w:pPr>
        <w:rPr>
          <w:rtl/>
        </w:rPr>
      </w:pPr>
    </w:p>
    <w:p w:rsidR="00BC31FD" w:rsidRDefault="00BC31FD" w:rsidP="00041E97">
      <w:pPr>
        <w:rPr>
          <w:rtl/>
        </w:rPr>
      </w:pPr>
      <w:r>
        <w:rPr>
          <w:rFonts w:hint="cs"/>
          <w:rtl/>
        </w:rPr>
        <w:t>למה?</w:t>
      </w:r>
    </w:p>
    <w:p w:rsidR="00BC31FD" w:rsidRDefault="00BC31FD" w:rsidP="00041E97">
      <w:pPr>
        <w:rPr>
          <w:rtl/>
        </w:rPr>
      </w:pPr>
      <w:bookmarkStart w:id="30758" w:name="_ETM_Q67_333000"/>
      <w:bookmarkEnd w:id="30758"/>
    </w:p>
    <w:p w:rsidR="00BC31FD" w:rsidRDefault="00BC31FD" w:rsidP="00041E97">
      <w:pPr>
        <w:pStyle w:val="af6"/>
        <w:keepNext/>
        <w:rPr>
          <w:rtl/>
        </w:rPr>
      </w:pPr>
      <w:r w:rsidRPr="00E67FDF">
        <w:rPr>
          <w:rStyle w:val="TagStyle"/>
          <w:rtl/>
        </w:rPr>
        <w:t xml:space="preserve"> &lt;&lt; יור &gt;&gt; </w:t>
      </w:r>
      <w:r>
        <w:rPr>
          <w:rtl/>
        </w:rPr>
        <w:t>היו"ר חנוך דב מלביצקי:</w:t>
      </w:r>
      <w:r w:rsidRPr="00E67FDF">
        <w:rPr>
          <w:rStyle w:val="TagStyle"/>
          <w:rtl/>
        </w:rPr>
        <w:t xml:space="preserve"> &lt;&lt; יור &gt;&gt;</w:t>
      </w:r>
      <w:r>
        <w:rPr>
          <w:rtl/>
        </w:rPr>
        <w:t xml:space="preserve"> </w:t>
      </w:r>
    </w:p>
    <w:p w:rsidR="00BC31FD" w:rsidRDefault="00BC31FD" w:rsidP="00DD0FF2">
      <w:pPr>
        <w:rPr>
          <w:rtl/>
        </w:rPr>
      </w:pPr>
    </w:p>
    <w:p w:rsidR="00BC31FD" w:rsidRDefault="00BC31FD" w:rsidP="00041E97">
      <w:pPr>
        <w:rPr>
          <w:rtl/>
        </w:rPr>
      </w:pPr>
      <w:bookmarkStart w:id="30759" w:name="_ETM_Q67_335000"/>
      <w:bookmarkEnd w:id="30759"/>
      <w:r>
        <w:rPr>
          <w:rFonts w:hint="cs"/>
          <w:rtl/>
        </w:rPr>
        <w:t>ככה.</w:t>
      </w:r>
    </w:p>
    <w:p w:rsidR="00BC31FD" w:rsidRDefault="00BC31FD" w:rsidP="00041E97">
      <w:pPr>
        <w:rPr>
          <w:rtl/>
        </w:rPr>
      </w:pPr>
    </w:p>
    <w:p w:rsidR="00FA3427" w:rsidRDefault="00FA3427" w:rsidP="00FA3427">
      <w:pPr>
        <w:pStyle w:val="-"/>
      </w:pPr>
      <w:bookmarkStart w:id="30760" w:name="ET_speakercontinue_5639_1531"/>
      <w:r w:rsidRPr="00FA3427">
        <w:rPr>
          <w:rStyle w:val="TagStyle"/>
          <w:rtl/>
        </w:rPr>
        <w:t xml:space="preserve"> &lt;&lt; דובר_המשך &gt;&gt;</w:t>
      </w:r>
      <w:r w:rsidRPr="00A51287">
        <w:rPr>
          <w:rStyle w:val="TagStyle"/>
          <w:rtl/>
        </w:rPr>
        <w:t xml:space="preserve"> </w:t>
      </w:r>
      <w:r>
        <w:rPr>
          <w:rtl/>
        </w:rPr>
        <w:t>משה גפני (</w:t>
      </w:r>
      <w:r>
        <w:rPr>
          <w:rFonts w:hint="cs"/>
          <w:rtl/>
        </w:rPr>
        <w:t>יו"ר ועדת הכספים</w:t>
      </w:r>
      <w:r>
        <w:rPr>
          <w:rtl/>
        </w:rPr>
        <w:t>):</w:t>
      </w:r>
      <w:r w:rsidRPr="00A51287">
        <w:rPr>
          <w:rStyle w:val="TagStyle"/>
          <w:rtl/>
        </w:rPr>
        <w:t xml:space="preserve"> </w:t>
      </w:r>
      <w:r w:rsidRPr="00FA3427">
        <w:rPr>
          <w:rStyle w:val="TagStyle"/>
          <w:rtl/>
        </w:rPr>
        <w:t>&lt;&lt; דובר_המשך &gt;&gt;</w:t>
      </w:r>
      <w:bookmarkEnd w:id="30760"/>
      <w:r w:rsidRPr="00FA3427">
        <w:rPr>
          <w:rStyle w:val="TagStyle"/>
          <w:rtl/>
        </w:rPr>
        <w:t xml:space="preserve">  </w:t>
      </w:r>
    </w:p>
    <w:p w:rsidR="00BC31FD" w:rsidRDefault="00BC31FD" w:rsidP="00DD0FF2">
      <w:pPr>
        <w:rPr>
          <w:rtl/>
        </w:rPr>
      </w:pPr>
    </w:p>
    <w:p w:rsidR="00BC31FD" w:rsidRDefault="00BC31FD" w:rsidP="00041E97">
      <w:pPr>
        <w:rPr>
          <w:rtl/>
        </w:rPr>
      </w:pPr>
      <w:r>
        <w:rPr>
          <w:rFonts w:hint="cs"/>
          <w:rtl/>
        </w:rPr>
        <w:t xml:space="preserve">והמורה הזאת </w:t>
      </w:r>
      <w:r w:rsidR="00FA3427">
        <w:rPr>
          <w:rFonts w:hint="cs"/>
          <w:rtl/>
        </w:rPr>
        <w:t xml:space="preserve">שמלמדת </w:t>
      </w:r>
      <w:r w:rsidR="00DD0FF2">
        <w:rPr>
          <w:rFonts w:hint="cs"/>
          <w:rtl/>
        </w:rPr>
        <w:t>– – –</w:t>
      </w:r>
    </w:p>
    <w:p w:rsidR="00BC31FD" w:rsidRDefault="00BC31FD" w:rsidP="00041E97">
      <w:pPr>
        <w:rPr>
          <w:rtl/>
        </w:rPr>
      </w:pPr>
    </w:p>
    <w:p w:rsidR="00BC31FD" w:rsidRDefault="00BC31FD" w:rsidP="00041E97">
      <w:pPr>
        <w:pStyle w:val="af5"/>
        <w:keepNext/>
        <w:rPr>
          <w:rtl/>
        </w:rPr>
      </w:pPr>
      <w:bookmarkStart w:id="30761" w:name="ET_interruption_6156_13"/>
      <w:r w:rsidRPr="00E67FDF">
        <w:rPr>
          <w:rStyle w:val="TagStyle"/>
          <w:rtl/>
        </w:rPr>
        <w:t xml:space="preserve"> &lt;&lt; קריאה &gt;&gt; </w:t>
      </w:r>
      <w:r>
        <w:rPr>
          <w:rtl/>
        </w:rPr>
        <w:t>גלעד קריב (העבודה):</w:t>
      </w:r>
      <w:r w:rsidRPr="00E67FDF">
        <w:rPr>
          <w:rStyle w:val="TagStyle"/>
          <w:rtl/>
        </w:rPr>
        <w:t xml:space="preserve"> &lt;&lt; קריאה &gt;&gt;</w:t>
      </w:r>
      <w:r>
        <w:rPr>
          <w:rtl/>
        </w:rPr>
        <w:t xml:space="preserve"> </w:t>
      </w:r>
      <w:bookmarkEnd w:id="30761"/>
    </w:p>
    <w:p w:rsidR="00BC31FD" w:rsidRDefault="00BC31FD" w:rsidP="00041E97">
      <w:pPr>
        <w:rPr>
          <w:rtl/>
        </w:rPr>
      </w:pPr>
    </w:p>
    <w:p w:rsidR="00BC31FD" w:rsidRDefault="00BC31FD" w:rsidP="00041E97">
      <w:pPr>
        <w:rPr>
          <w:rtl/>
        </w:rPr>
      </w:pPr>
      <w:r>
        <w:rPr>
          <w:rFonts w:hint="cs"/>
          <w:rtl/>
        </w:rPr>
        <w:t>עוד</w:t>
      </w:r>
      <w:bookmarkStart w:id="30762" w:name="_ETM_Q67_334000"/>
      <w:bookmarkEnd w:id="30762"/>
      <w:r>
        <w:rPr>
          <w:rFonts w:hint="cs"/>
          <w:rtl/>
        </w:rPr>
        <w:t xml:space="preserve"> פעם אתה </w:t>
      </w:r>
      <w:r w:rsidR="00DD0FF2">
        <w:rPr>
          <w:rFonts w:hint="cs"/>
          <w:rtl/>
        </w:rPr>
        <w:t>– – –</w:t>
      </w:r>
    </w:p>
    <w:p w:rsidR="00BC31FD" w:rsidRDefault="00BC31FD" w:rsidP="00041E97">
      <w:pPr>
        <w:rPr>
          <w:rtl/>
        </w:rPr>
      </w:pPr>
      <w:bookmarkStart w:id="30763" w:name="_ETM_Q67_336000"/>
      <w:bookmarkEnd w:id="30763"/>
    </w:p>
    <w:p w:rsidR="00BC31FD" w:rsidRDefault="00BC31FD" w:rsidP="00041E97">
      <w:pPr>
        <w:pStyle w:val="af6"/>
        <w:keepNext/>
        <w:rPr>
          <w:rtl/>
        </w:rPr>
      </w:pPr>
      <w:r w:rsidRPr="00E67FDF">
        <w:rPr>
          <w:rStyle w:val="TagStyle"/>
          <w:rtl/>
        </w:rPr>
        <w:t xml:space="preserve"> &lt;&lt; יור &gt;&gt; </w:t>
      </w:r>
      <w:r>
        <w:rPr>
          <w:rtl/>
        </w:rPr>
        <w:t>היו"ר חנוך דב מלביצקי:</w:t>
      </w:r>
      <w:r w:rsidRPr="00E67FDF">
        <w:rPr>
          <w:rStyle w:val="TagStyle"/>
          <w:rtl/>
        </w:rPr>
        <w:t xml:space="preserve"> &lt;&lt; יור &gt;&gt;</w:t>
      </w:r>
      <w:r>
        <w:rPr>
          <w:rtl/>
        </w:rPr>
        <w:t xml:space="preserve"> </w:t>
      </w:r>
    </w:p>
    <w:p w:rsidR="00BC31FD" w:rsidRDefault="00BC31FD" w:rsidP="00DD0FF2">
      <w:pPr>
        <w:rPr>
          <w:rtl/>
        </w:rPr>
      </w:pPr>
    </w:p>
    <w:p w:rsidR="00BC31FD" w:rsidRDefault="00BC31FD" w:rsidP="00FA3427">
      <w:pPr>
        <w:rPr>
          <w:rtl/>
        </w:rPr>
      </w:pPr>
      <w:bookmarkStart w:id="30764" w:name="_ETM_Q67_337000"/>
      <w:bookmarkEnd w:id="30764"/>
      <w:r>
        <w:rPr>
          <w:rFonts w:hint="cs"/>
          <w:rtl/>
        </w:rPr>
        <w:t>חבר הכנסת קריב, בוא,</w:t>
      </w:r>
      <w:bookmarkStart w:id="30765" w:name="_ETM_Q67_342000"/>
      <w:bookmarkEnd w:id="30765"/>
      <w:r>
        <w:rPr>
          <w:rFonts w:hint="cs"/>
          <w:rtl/>
        </w:rPr>
        <w:t xml:space="preserve"> אני לא רוצה</w:t>
      </w:r>
      <w:r w:rsidR="00FA3427">
        <w:rPr>
          <w:rFonts w:hint="cs"/>
          <w:rtl/>
        </w:rPr>
        <w:t xml:space="preserve"> </w:t>
      </w:r>
      <w:r w:rsidR="00FA3427">
        <w:rPr>
          <w:rFonts w:hint="eastAsia"/>
          <w:rtl/>
        </w:rPr>
        <w:t>–</w:t>
      </w:r>
      <w:r w:rsidR="00FA3427">
        <w:rPr>
          <w:rFonts w:hint="cs"/>
          <w:rtl/>
        </w:rPr>
        <w:t xml:space="preserve"> </w:t>
      </w:r>
      <w:r>
        <w:rPr>
          <w:rFonts w:hint="cs"/>
          <w:rtl/>
        </w:rPr>
        <w:t xml:space="preserve">חכה רגע, אדוני. חבר הכנסת </w:t>
      </w:r>
      <w:bookmarkStart w:id="30766" w:name="_ETM_Q67_344459"/>
      <w:bookmarkStart w:id="30767" w:name="_ETM_Q67_344700"/>
      <w:bookmarkStart w:id="30768" w:name="_ETM_Q67_345959"/>
      <w:bookmarkEnd w:id="30766"/>
      <w:bookmarkEnd w:id="30767"/>
      <w:bookmarkEnd w:id="30768"/>
      <w:r>
        <w:rPr>
          <w:rFonts w:hint="cs"/>
          <w:rtl/>
        </w:rPr>
        <w:t>קריב, תהיה איתי</w:t>
      </w:r>
      <w:r>
        <w:rPr>
          <w:rtl/>
        </w:rPr>
        <w:t xml:space="preserve"> </w:t>
      </w:r>
      <w:bookmarkStart w:id="30769" w:name="_ETM_Q67_346350"/>
      <w:bookmarkEnd w:id="30769"/>
      <w:r>
        <w:rPr>
          <w:rtl/>
        </w:rPr>
        <w:t>שנייה</w:t>
      </w:r>
      <w:r>
        <w:rPr>
          <w:rFonts w:hint="cs"/>
          <w:rtl/>
        </w:rPr>
        <w:t>.</w:t>
      </w:r>
      <w:r>
        <w:rPr>
          <w:rtl/>
        </w:rPr>
        <w:t xml:space="preserve"> </w:t>
      </w:r>
      <w:bookmarkStart w:id="30770" w:name="_ETM_Q67_347430"/>
      <w:bookmarkEnd w:id="30770"/>
      <w:r>
        <w:rPr>
          <w:rtl/>
        </w:rPr>
        <w:t xml:space="preserve">אני </w:t>
      </w:r>
      <w:bookmarkStart w:id="30771" w:name="_ETM_Q67_347639"/>
      <w:bookmarkEnd w:id="30771"/>
      <w:r>
        <w:rPr>
          <w:rtl/>
        </w:rPr>
        <w:t xml:space="preserve">לא </w:t>
      </w:r>
      <w:bookmarkStart w:id="30772" w:name="_ETM_Q67_347730"/>
      <w:bookmarkEnd w:id="30772"/>
      <w:r>
        <w:rPr>
          <w:rtl/>
        </w:rPr>
        <w:t xml:space="preserve">רוצה </w:t>
      </w:r>
      <w:bookmarkStart w:id="30773" w:name="_ETM_Q67_348030"/>
      <w:bookmarkEnd w:id="30773"/>
      <w:r>
        <w:rPr>
          <w:rtl/>
        </w:rPr>
        <w:t xml:space="preserve">להתחיל </w:t>
      </w:r>
      <w:bookmarkStart w:id="30774" w:name="_ETM_Q67_348360"/>
      <w:bookmarkEnd w:id="30774"/>
      <w:r>
        <w:rPr>
          <w:rtl/>
        </w:rPr>
        <w:t xml:space="preserve">את </w:t>
      </w:r>
      <w:bookmarkStart w:id="30775" w:name="_ETM_Q67_348419"/>
      <w:bookmarkEnd w:id="30775"/>
      <w:r>
        <w:rPr>
          <w:rtl/>
        </w:rPr>
        <w:t xml:space="preserve">המשחק </w:t>
      </w:r>
      <w:bookmarkStart w:id="30776" w:name="_ETM_Q67_348930"/>
      <w:bookmarkEnd w:id="30776"/>
      <w:r>
        <w:rPr>
          <w:rtl/>
        </w:rPr>
        <w:t>הזה</w:t>
      </w:r>
      <w:r>
        <w:rPr>
          <w:rFonts w:hint="cs"/>
          <w:rtl/>
        </w:rPr>
        <w:t>.</w:t>
      </w:r>
      <w:r>
        <w:rPr>
          <w:rtl/>
        </w:rPr>
        <w:t xml:space="preserve"> </w:t>
      </w:r>
      <w:bookmarkStart w:id="30777" w:name="_ETM_Q67_349470"/>
      <w:bookmarkEnd w:id="30777"/>
      <w:r>
        <w:rPr>
          <w:rtl/>
        </w:rPr>
        <w:t xml:space="preserve">אני </w:t>
      </w:r>
      <w:bookmarkStart w:id="30778" w:name="_ETM_Q67_349680"/>
      <w:bookmarkEnd w:id="30778"/>
      <w:r>
        <w:rPr>
          <w:rtl/>
        </w:rPr>
        <w:t xml:space="preserve">מבקש </w:t>
      </w:r>
      <w:bookmarkStart w:id="30779" w:name="_ETM_Q67_350190"/>
      <w:bookmarkEnd w:id="30779"/>
      <w:r>
        <w:rPr>
          <w:rtl/>
        </w:rPr>
        <w:t xml:space="preserve">ממך </w:t>
      </w:r>
      <w:bookmarkStart w:id="30780" w:name="_ETM_Q67_351360"/>
      <w:bookmarkEnd w:id="30780"/>
      <w:r>
        <w:rPr>
          <w:rtl/>
        </w:rPr>
        <w:t xml:space="preserve">לא </w:t>
      </w:r>
      <w:bookmarkStart w:id="30781" w:name="_ETM_Q67_351569"/>
      <w:bookmarkEnd w:id="30781"/>
      <w:r>
        <w:rPr>
          <w:rtl/>
        </w:rPr>
        <w:t xml:space="preserve">להפריע </w:t>
      </w:r>
      <w:bookmarkStart w:id="30782" w:name="_ETM_Q67_352350"/>
      <w:bookmarkEnd w:id="30782"/>
      <w:r>
        <w:rPr>
          <w:rtl/>
        </w:rPr>
        <w:t xml:space="preserve">לחבר </w:t>
      </w:r>
      <w:bookmarkStart w:id="30783" w:name="_ETM_Q67_352740"/>
      <w:bookmarkEnd w:id="30783"/>
      <w:r>
        <w:rPr>
          <w:rtl/>
        </w:rPr>
        <w:t xml:space="preserve">הכנסת </w:t>
      </w:r>
      <w:bookmarkStart w:id="30784" w:name="_ETM_Q67_353130"/>
      <w:bookmarkEnd w:id="30784"/>
      <w:r>
        <w:rPr>
          <w:rFonts w:hint="cs"/>
          <w:rtl/>
        </w:rPr>
        <w:t>גפני.</w:t>
      </w:r>
    </w:p>
    <w:p w:rsidR="00BC31FD" w:rsidRDefault="00BC31FD" w:rsidP="00041E97">
      <w:pPr>
        <w:rPr>
          <w:rtl/>
        </w:rPr>
      </w:pPr>
      <w:bookmarkStart w:id="30785" w:name="_ETM_Q67_349000"/>
      <w:bookmarkStart w:id="30786" w:name="_ETM_Q67_350000"/>
      <w:bookmarkEnd w:id="30785"/>
      <w:bookmarkEnd w:id="30786"/>
    </w:p>
    <w:p w:rsidR="00BC31FD" w:rsidRDefault="00BC31FD" w:rsidP="00041E97">
      <w:pPr>
        <w:pStyle w:val="af5"/>
        <w:keepNext/>
        <w:rPr>
          <w:rtl/>
        </w:rPr>
      </w:pPr>
      <w:bookmarkStart w:id="30787" w:name="ET_interruption_5109_18"/>
      <w:r w:rsidRPr="00E67FDF">
        <w:rPr>
          <w:rStyle w:val="TagStyle"/>
          <w:rtl/>
        </w:rPr>
        <w:t xml:space="preserve"> &lt;&lt; קריאה &gt;&gt; </w:t>
      </w:r>
      <w:r>
        <w:rPr>
          <w:rtl/>
        </w:rPr>
        <w:t>אלעזר שטרן (יש עתיד):</w:t>
      </w:r>
      <w:r w:rsidRPr="00E67FDF">
        <w:rPr>
          <w:rStyle w:val="TagStyle"/>
          <w:rtl/>
        </w:rPr>
        <w:t xml:space="preserve"> &lt;&lt; קריאה &gt;&gt;</w:t>
      </w:r>
      <w:r>
        <w:rPr>
          <w:rtl/>
        </w:rPr>
        <w:t xml:space="preserve"> </w:t>
      </w:r>
      <w:bookmarkEnd w:id="30787"/>
    </w:p>
    <w:p w:rsidR="00BC31FD" w:rsidRDefault="00BC31FD" w:rsidP="00DD0FF2">
      <w:pPr>
        <w:rPr>
          <w:rtl/>
        </w:rPr>
      </w:pPr>
    </w:p>
    <w:p w:rsidR="00BC31FD" w:rsidRDefault="00BC31FD" w:rsidP="00041E97">
      <w:pPr>
        <w:rPr>
          <w:rtl/>
        </w:rPr>
      </w:pPr>
      <w:r>
        <w:rPr>
          <w:rFonts w:hint="cs"/>
          <w:rtl/>
        </w:rPr>
        <w:t>הוא רוצה שיפריעו לו.</w:t>
      </w:r>
    </w:p>
    <w:p w:rsidR="00BC31FD" w:rsidRDefault="00BC31FD" w:rsidP="00041E97">
      <w:pPr>
        <w:rPr>
          <w:rtl/>
        </w:rPr>
      </w:pPr>
      <w:bookmarkStart w:id="30788" w:name="_ETM_Q67_351000"/>
      <w:bookmarkEnd w:id="30788"/>
    </w:p>
    <w:p w:rsidR="00BC31FD" w:rsidRDefault="00BC31FD" w:rsidP="00041E97">
      <w:pPr>
        <w:pStyle w:val="af6"/>
        <w:keepNext/>
        <w:rPr>
          <w:rtl/>
        </w:rPr>
      </w:pPr>
      <w:r w:rsidRPr="00E67FDF">
        <w:rPr>
          <w:rStyle w:val="TagStyle"/>
          <w:rtl/>
        </w:rPr>
        <w:t xml:space="preserve"> &lt;&lt; יור &gt;&gt; </w:t>
      </w:r>
      <w:r>
        <w:rPr>
          <w:rtl/>
        </w:rPr>
        <w:t>היו"ר חנוך דב מלביצקי:</w:t>
      </w:r>
      <w:r w:rsidRPr="00E67FDF">
        <w:rPr>
          <w:rStyle w:val="TagStyle"/>
          <w:rtl/>
        </w:rPr>
        <w:t xml:space="preserve"> &lt;&lt; יור &gt;&gt;</w:t>
      </w:r>
      <w:r>
        <w:rPr>
          <w:rtl/>
        </w:rPr>
        <w:t xml:space="preserve"> </w:t>
      </w:r>
    </w:p>
    <w:p w:rsidR="00BC31FD" w:rsidRDefault="00BC31FD" w:rsidP="00DD0FF2">
      <w:pPr>
        <w:rPr>
          <w:rtl/>
        </w:rPr>
      </w:pPr>
    </w:p>
    <w:p w:rsidR="00BC31FD" w:rsidRDefault="00BC31FD" w:rsidP="00041E97">
      <w:pPr>
        <w:rPr>
          <w:rtl/>
        </w:rPr>
      </w:pPr>
      <w:r>
        <w:rPr>
          <w:rFonts w:hint="cs"/>
          <w:rtl/>
        </w:rPr>
        <w:t xml:space="preserve">תודה רבה. הוא יגיד לי מה הוא רוצה. </w:t>
      </w:r>
    </w:p>
    <w:p w:rsidR="00BC31FD" w:rsidRDefault="00BC31FD" w:rsidP="00041E97">
      <w:pPr>
        <w:rPr>
          <w:rtl/>
        </w:rPr>
      </w:pPr>
      <w:bookmarkStart w:id="30789" w:name="_ETM_Q67_340000"/>
      <w:bookmarkEnd w:id="30789"/>
    </w:p>
    <w:p w:rsidR="00FA3427" w:rsidRDefault="00FA3427" w:rsidP="00FA3427">
      <w:pPr>
        <w:pStyle w:val="-"/>
      </w:pPr>
      <w:bookmarkStart w:id="30790" w:name="ET_speakercontinue_5639_1532"/>
      <w:r w:rsidRPr="00FA3427">
        <w:rPr>
          <w:rStyle w:val="TagStyle"/>
          <w:rtl/>
        </w:rPr>
        <w:t xml:space="preserve"> &lt;&lt; דובר_המשך &gt;&gt;</w:t>
      </w:r>
      <w:r w:rsidRPr="00A51287">
        <w:rPr>
          <w:rStyle w:val="TagStyle"/>
          <w:rtl/>
        </w:rPr>
        <w:t xml:space="preserve"> </w:t>
      </w:r>
      <w:r>
        <w:rPr>
          <w:rtl/>
        </w:rPr>
        <w:t>משה גפני (</w:t>
      </w:r>
      <w:r>
        <w:rPr>
          <w:rFonts w:hint="cs"/>
          <w:rtl/>
        </w:rPr>
        <w:t>יו"ר ועדת הכספים</w:t>
      </w:r>
      <w:r>
        <w:rPr>
          <w:rtl/>
        </w:rPr>
        <w:t>):</w:t>
      </w:r>
      <w:r w:rsidRPr="00A51287">
        <w:rPr>
          <w:rStyle w:val="TagStyle"/>
          <w:rtl/>
        </w:rPr>
        <w:t xml:space="preserve"> </w:t>
      </w:r>
      <w:r w:rsidRPr="00FA3427">
        <w:rPr>
          <w:rStyle w:val="TagStyle"/>
          <w:rtl/>
        </w:rPr>
        <w:t>&lt;&lt; דובר_המשך &gt;&gt;</w:t>
      </w:r>
      <w:bookmarkEnd w:id="30790"/>
      <w:r w:rsidRPr="00FA3427">
        <w:rPr>
          <w:rStyle w:val="TagStyle"/>
          <w:rtl/>
        </w:rPr>
        <w:t xml:space="preserve">  </w:t>
      </w:r>
    </w:p>
    <w:p w:rsidR="00BC31FD" w:rsidRDefault="00BC31FD" w:rsidP="00DD0FF2">
      <w:pPr>
        <w:rPr>
          <w:rtl/>
        </w:rPr>
      </w:pPr>
    </w:p>
    <w:p w:rsidR="00BC31FD" w:rsidRDefault="00BC31FD" w:rsidP="00ED51EA">
      <w:pPr>
        <w:rPr>
          <w:rtl/>
        </w:rPr>
      </w:pPr>
      <w:bookmarkStart w:id="30791" w:name="_ETM_Q67_341000"/>
      <w:bookmarkEnd w:id="30791"/>
      <w:r>
        <w:rPr>
          <w:rFonts w:hint="cs"/>
          <w:rtl/>
        </w:rPr>
        <w:t>אני לא רוצה שיפריעו</w:t>
      </w:r>
      <w:bookmarkStart w:id="30792" w:name="_ETM_Q67_353000"/>
      <w:bookmarkEnd w:id="30792"/>
      <w:r>
        <w:rPr>
          <w:rFonts w:hint="cs"/>
          <w:rtl/>
        </w:rPr>
        <w:t xml:space="preserve"> לי. אני רוצה להגיד לך, אדוני היושב-ראש, </w:t>
      </w:r>
      <w:bookmarkStart w:id="30793" w:name="_ETM_Q67_355800"/>
      <w:bookmarkStart w:id="30794" w:name="_ETM_Q67_355950"/>
      <w:bookmarkStart w:id="30795" w:name="_ETM_Q67_356100"/>
      <w:bookmarkStart w:id="30796" w:name="_ETM_Q67_356610"/>
      <w:bookmarkStart w:id="30797" w:name="_ETM_Q67_356760"/>
      <w:bookmarkStart w:id="30798" w:name="_ETM_Q67_356850"/>
      <w:bookmarkStart w:id="30799" w:name="_ETM_Q67_358200"/>
      <w:bookmarkStart w:id="30800" w:name="_ETM_Q67_358319"/>
      <w:bookmarkStart w:id="30801" w:name="_ETM_Q67_358440"/>
      <w:bookmarkStart w:id="30802" w:name="_ETM_Q67_358770"/>
      <w:bookmarkStart w:id="30803" w:name="_ETM_Q67_359069"/>
      <w:bookmarkStart w:id="30804" w:name="_ETM_Q67_359340"/>
      <w:bookmarkStart w:id="30805" w:name="_ETM_Q67_359669"/>
      <w:bookmarkStart w:id="30806" w:name="_ETM_Q67_360810"/>
      <w:bookmarkEnd w:id="30793"/>
      <w:bookmarkEnd w:id="30794"/>
      <w:bookmarkEnd w:id="30795"/>
      <w:bookmarkEnd w:id="30796"/>
      <w:bookmarkEnd w:id="30797"/>
      <w:bookmarkEnd w:id="30798"/>
      <w:bookmarkEnd w:id="30799"/>
      <w:bookmarkEnd w:id="30800"/>
      <w:bookmarkEnd w:id="30801"/>
      <w:bookmarkEnd w:id="30802"/>
      <w:bookmarkEnd w:id="30803"/>
      <w:bookmarkEnd w:id="30804"/>
      <w:bookmarkEnd w:id="30805"/>
      <w:bookmarkEnd w:id="30806"/>
      <w:r>
        <w:rPr>
          <w:rtl/>
        </w:rPr>
        <w:t xml:space="preserve">יש </w:t>
      </w:r>
      <w:bookmarkStart w:id="30807" w:name="_ETM_Q67_361110"/>
      <w:bookmarkEnd w:id="30807"/>
      <w:r>
        <w:rPr>
          <w:rtl/>
        </w:rPr>
        <w:t>אנשים</w:t>
      </w:r>
      <w:r>
        <w:rPr>
          <w:rFonts w:hint="cs"/>
          <w:rtl/>
        </w:rPr>
        <w:t>,</w:t>
      </w:r>
      <w:r>
        <w:rPr>
          <w:rtl/>
        </w:rPr>
        <w:t xml:space="preserve"> </w:t>
      </w:r>
      <w:bookmarkStart w:id="30808" w:name="_ETM_Q67_361650"/>
      <w:bookmarkEnd w:id="30808"/>
      <w:r>
        <w:rPr>
          <w:rtl/>
        </w:rPr>
        <w:t xml:space="preserve">אני </w:t>
      </w:r>
      <w:bookmarkStart w:id="30809" w:name="_ETM_Q67_361860"/>
      <w:bookmarkEnd w:id="30809"/>
      <w:r>
        <w:rPr>
          <w:rtl/>
        </w:rPr>
        <w:t xml:space="preserve">הכרתי </w:t>
      </w:r>
      <w:bookmarkStart w:id="30810" w:name="_ETM_Q67_362489"/>
      <w:bookmarkEnd w:id="30810"/>
      <w:r>
        <w:rPr>
          <w:rtl/>
        </w:rPr>
        <w:t xml:space="preserve">בבניין </w:t>
      </w:r>
      <w:bookmarkStart w:id="30811" w:name="_ETM_Q67_363120"/>
      <w:bookmarkEnd w:id="30811"/>
      <w:r>
        <w:rPr>
          <w:rtl/>
        </w:rPr>
        <w:t>הזה</w:t>
      </w:r>
      <w:r>
        <w:rPr>
          <w:rFonts w:hint="cs"/>
          <w:rtl/>
        </w:rPr>
        <w:t>,</w:t>
      </w:r>
      <w:r>
        <w:rPr>
          <w:rtl/>
        </w:rPr>
        <w:t xml:space="preserve"> </w:t>
      </w:r>
      <w:bookmarkStart w:id="30812" w:name="_ETM_Q67_364090"/>
      <w:bookmarkEnd w:id="30812"/>
      <w:r>
        <w:rPr>
          <w:rtl/>
        </w:rPr>
        <w:t xml:space="preserve">שלא </w:t>
      </w:r>
      <w:bookmarkStart w:id="30813" w:name="_ETM_Q67_364480"/>
      <w:bookmarkEnd w:id="30813"/>
      <w:r>
        <w:rPr>
          <w:rtl/>
        </w:rPr>
        <w:t xml:space="preserve">מסוגלים </w:t>
      </w:r>
      <w:bookmarkStart w:id="30814" w:name="_ETM_Q67_365110"/>
      <w:bookmarkEnd w:id="30814"/>
      <w:r>
        <w:rPr>
          <w:rtl/>
        </w:rPr>
        <w:t xml:space="preserve">לשמוע </w:t>
      </w:r>
      <w:bookmarkStart w:id="30815" w:name="_ETM_Q67_365500"/>
      <w:bookmarkEnd w:id="30815"/>
      <w:r>
        <w:rPr>
          <w:rtl/>
        </w:rPr>
        <w:t xml:space="preserve">את </w:t>
      </w:r>
      <w:bookmarkStart w:id="30816" w:name="_ETM_Q67_365650"/>
      <w:bookmarkEnd w:id="30816"/>
      <w:r>
        <w:rPr>
          <w:rtl/>
        </w:rPr>
        <w:t>האמת</w:t>
      </w:r>
      <w:r>
        <w:rPr>
          <w:rFonts w:hint="cs"/>
          <w:rtl/>
        </w:rPr>
        <w:t>,</w:t>
      </w:r>
      <w:r>
        <w:rPr>
          <w:rtl/>
        </w:rPr>
        <w:t xml:space="preserve"> </w:t>
      </w:r>
      <w:bookmarkStart w:id="30817" w:name="_ETM_Q67_366069"/>
      <w:bookmarkEnd w:id="30817"/>
      <w:r>
        <w:rPr>
          <w:rtl/>
        </w:rPr>
        <w:t xml:space="preserve">והם </w:t>
      </w:r>
      <w:bookmarkStart w:id="30818" w:name="_ETM_Q67_366220"/>
      <w:bookmarkEnd w:id="30818"/>
      <w:r>
        <w:rPr>
          <w:rtl/>
        </w:rPr>
        <w:t xml:space="preserve">מתחילים </w:t>
      </w:r>
      <w:bookmarkStart w:id="30819" w:name="_ETM_Q67_366639"/>
      <w:bookmarkEnd w:id="30819"/>
      <w:r>
        <w:rPr>
          <w:rtl/>
        </w:rPr>
        <w:t>לצעוק</w:t>
      </w:r>
      <w:r>
        <w:rPr>
          <w:rFonts w:hint="cs"/>
          <w:rtl/>
        </w:rPr>
        <w:t>.</w:t>
      </w:r>
      <w:r>
        <w:rPr>
          <w:rtl/>
        </w:rPr>
        <w:t xml:space="preserve"> </w:t>
      </w:r>
      <w:bookmarkStart w:id="30820" w:name="_ETM_Q67_368210"/>
      <w:bookmarkEnd w:id="30820"/>
      <w:r>
        <w:rPr>
          <w:rtl/>
        </w:rPr>
        <w:t xml:space="preserve">המורה </w:t>
      </w:r>
      <w:bookmarkStart w:id="30821" w:name="_ETM_Q67_368720"/>
      <w:bookmarkEnd w:id="30821"/>
      <w:r>
        <w:rPr>
          <w:rtl/>
        </w:rPr>
        <w:t xml:space="preserve">הזאת </w:t>
      </w:r>
      <w:bookmarkStart w:id="30822" w:name="_ETM_Q67_369020"/>
      <w:bookmarkEnd w:id="30822"/>
      <w:r>
        <w:rPr>
          <w:rtl/>
        </w:rPr>
        <w:t>בשדרות</w:t>
      </w:r>
      <w:r>
        <w:rPr>
          <w:rFonts w:hint="cs"/>
          <w:rtl/>
        </w:rPr>
        <w:t>,</w:t>
      </w:r>
      <w:r>
        <w:rPr>
          <w:rtl/>
        </w:rPr>
        <w:t xml:space="preserve"> </w:t>
      </w:r>
      <w:bookmarkStart w:id="30823" w:name="_ETM_Q67_369560"/>
      <w:bookmarkEnd w:id="30823"/>
      <w:r>
        <w:rPr>
          <w:rtl/>
        </w:rPr>
        <w:t xml:space="preserve">שאני </w:t>
      </w:r>
      <w:bookmarkStart w:id="30824" w:name="_ETM_Q67_369800"/>
      <w:bookmarkEnd w:id="30824"/>
      <w:r>
        <w:rPr>
          <w:rtl/>
        </w:rPr>
        <w:t xml:space="preserve">מכיר </w:t>
      </w:r>
      <w:bookmarkStart w:id="30825" w:name="_ETM_Q67_370160"/>
      <w:bookmarkEnd w:id="30825"/>
      <w:r>
        <w:rPr>
          <w:rtl/>
        </w:rPr>
        <w:t>אותה</w:t>
      </w:r>
      <w:r>
        <w:rPr>
          <w:rFonts w:hint="cs"/>
          <w:rtl/>
        </w:rPr>
        <w:t xml:space="preserve"> </w:t>
      </w:r>
      <w:r>
        <w:rPr>
          <w:rtl/>
        </w:rPr>
        <w:t xml:space="preserve">– </w:t>
      </w:r>
      <w:bookmarkStart w:id="30826" w:name="_ETM_Q67_370880"/>
      <w:bookmarkEnd w:id="30826"/>
      <w:r>
        <w:rPr>
          <w:rtl/>
        </w:rPr>
        <w:t xml:space="preserve">אני </w:t>
      </w:r>
      <w:bookmarkStart w:id="30827" w:name="_ETM_Q67_371090"/>
      <w:bookmarkEnd w:id="30827"/>
      <w:r>
        <w:rPr>
          <w:rtl/>
        </w:rPr>
        <w:t xml:space="preserve">גרתי </w:t>
      </w:r>
      <w:bookmarkStart w:id="30828" w:name="_ETM_Q67_371419"/>
      <w:bookmarkEnd w:id="30828"/>
      <w:r>
        <w:rPr>
          <w:rtl/>
        </w:rPr>
        <w:t xml:space="preserve">באופקים </w:t>
      </w:r>
      <w:bookmarkStart w:id="30829" w:name="_ETM_Q67_371990"/>
      <w:bookmarkEnd w:id="30829"/>
      <w:r>
        <w:rPr>
          <w:rtl/>
        </w:rPr>
        <w:t xml:space="preserve">הרבה </w:t>
      </w:r>
      <w:bookmarkStart w:id="30830" w:name="_ETM_Q67_372290"/>
      <w:bookmarkEnd w:id="30830"/>
      <w:r>
        <w:rPr>
          <w:rtl/>
        </w:rPr>
        <w:t xml:space="preserve">שנים </w:t>
      </w:r>
      <w:bookmarkStart w:id="30831" w:name="_ETM_Q67_373360"/>
      <w:bookmarkEnd w:id="30831"/>
      <w:r>
        <w:rPr>
          <w:rtl/>
        </w:rPr>
        <w:t>–</w:t>
      </w:r>
      <w:bookmarkStart w:id="30832" w:name="_ETM_Q67_368000"/>
      <w:bookmarkEnd w:id="30832"/>
      <w:r>
        <w:rPr>
          <w:rFonts w:hint="cs"/>
          <w:rtl/>
        </w:rPr>
        <w:t xml:space="preserve"> </w:t>
      </w:r>
      <w:r>
        <w:rPr>
          <w:rtl/>
        </w:rPr>
        <w:t xml:space="preserve">היא </w:t>
      </w:r>
      <w:bookmarkStart w:id="30833" w:name="_ETM_Q67_373480"/>
      <w:bookmarkEnd w:id="30833"/>
      <w:r>
        <w:rPr>
          <w:rtl/>
        </w:rPr>
        <w:t xml:space="preserve">מלמדת </w:t>
      </w:r>
      <w:bookmarkStart w:id="30834" w:name="_ETM_Q67_374169"/>
      <w:bookmarkEnd w:id="30834"/>
      <w:r>
        <w:rPr>
          <w:rFonts w:hint="cs"/>
          <w:rtl/>
        </w:rPr>
        <w:t xml:space="preserve">את </w:t>
      </w:r>
      <w:bookmarkStart w:id="30835" w:name="_ETM_Q67_374440"/>
      <w:bookmarkEnd w:id="30835"/>
      <w:r>
        <w:rPr>
          <w:rFonts w:hint="cs"/>
          <w:rtl/>
        </w:rPr>
        <w:t>ה</w:t>
      </w:r>
      <w:r>
        <w:rPr>
          <w:rtl/>
        </w:rPr>
        <w:t xml:space="preserve">תלמידות </w:t>
      </w:r>
      <w:bookmarkStart w:id="30836" w:name="_ETM_Q67_375180"/>
      <w:bookmarkEnd w:id="30836"/>
      <w:r>
        <w:rPr>
          <w:rtl/>
        </w:rPr>
        <w:t>של</w:t>
      </w:r>
      <w:r>
        <w:rPr>
          <w:rFonts w:hint="cs"/>
          <w:rtl/>
        </w:rPr>
        <w:t>ה,</w:t>
      </w:r>
      <w:r>
        <w:rPr>
          <w:rtl/>
        </w:rPr>
        <w:t xml:space="preserve"> </w:t>
      </w:r>
      <w:bookmarkStart w:id="30837" w:name="_ETM_Q67_376169"/>
      <w:bookmarkEnd w:id="30837"/>
      <w:r>
        <w:rPr>
          <w:rFonts w:hint="cs"/>
          <w:rtl/>
        </w:rPr>
        <w:t>וה</w:t>
      </w:r>
      <w:r>
        <w:rPr>
          <w:rtl/>
        </w:rPr>
        <w:t xml:space="preserve">תלמידות </w:t>
      </w:r>
      <w:bookmarkStart w:id="30838" w:name="_ETM_Q67_376650"/>
      <w:bookmarkEnd w:id="30838"/>
      <w:r>
        <w:rPr>
          <w:rtl/>
        </w:rPr>
        <w:t xml:space="preserve">שלה </w:t>
      </w:r>
      <w:bookmarkStart w:id="30839" w:name="_ETM_Q67_376919"/>
      <w:bookmarkEnd w:id="30839"/>
      <w:r>
        <w:rPr>
          <w:rtl/>
        </w:rPr>
        <w:t xml:space="preserve">עומדות </w:t>
      </w:r>
      <w:bookmarkStart w:id="30840" w:name="_ETM_Q67_377459"/>
      <w:bookmarkEnd w:id="30840"/>
      <w:r>
        <w:rPr>
          <w:rFonts w:hint="cs"/>
          <w:rtl/>
        </w:rPr>
        <w:t>ל</w:t>
      </w:r>
      <w:r>
        <w:rPr>
          <w:rtl/>
        </w:rPr>
        <w:t xml:space="preserve">מבחן </w:t>
      </w:r>
      <w:bookmarkStart w:id="30841" w:name="_ETM_Q67_378209"/>
      <w:bookmarkEnd w:id="30841"/>
      <w:r>
        <w:rPr>
          <w:rtl/>
        </w:rPr>
        <w:t xml:space="preserve">של </w:t>
      </w:r>
      <w:bookmarkStart w:id="30842" w:name="_ETM_Q67_378389"/>
      <w:bookmarkEnd w:id="30842"/>
      <w:r>
        <w:rPr>
          <w:rtl/>
        </w:rPr>
        <w:t xml:space="preserve">משרד </w:t>
      </w:r>
      <w:bookmarkStart w:id="30843" w:name="_ETM_Q67_378810"/>
      <w:bookmarkEnd w:id="30843"/>
      <w:r>
        <w:rPr>
          <w:rtl/>
        </w:rPr>
        <w:t>החינוך</w:t>
      </w:r>
      <w:r>
        <w:rPr>
          <w:rFonts w:hint="cs"/>
          <w:rtl/>
        </w:rPr>
        <w:t xml:space="preserve">, והן </w:t>
      </w:r>
      <w:bookmarkStart w:id="30844" w:name="_ETM_Q67_380099"/>
      <w:bookmarkStart w:id="30845" w:name="_ETM_Q67_380370"/>
      <w:bookmarkStart w:id="30846" w:name="_ETM_Q67_380849"/>
      <w:bookmarkEnd w:id="30844"/>
      <w:bookmarkEnd w:id="30845"/>
      <w:bookmarkEnd w:id="30846"/>
      <w:r>
        <w:rPr>
          <w:rFonts w:hint="cs"/>
          <w:rtl/>
        </w:rPr>
        <w:t xml:space="preserve">הטובות </w:t>
      </w:r>
      <w:r>
        <w:rPr>
          <w:rtl/>
        </w:rPr>
        <w:t xml:space="preserve">ביותר </w:t>
      </w:r>
      <w:bookmarkStart w:id="30847" w:name="_ETM_Q67_383450"/>
      <w:bookmarkEnd w:id="30847"/>
      <w:r>
        <w:rPr>
          <w:rFonts w:hint="cs"/>
          <w:rtl/>
        </w:rPr>
        <w:t>באנגלית</w:t>
      </w:r>
      <w:r w:rsidR="00ED51EA">
        <w:rPr>
          <w:rFonts w:hint="cs"/>
          <w:rtl/>
        </w:rPr>
        <w:t>,</w:t>
      </w:r>
      <w:r>
        <w:rPr>
          <w:rFonts w:hint="cs"/>
          <w:rtl/>
        </w:rPr>
        <w:t xml:space="preserve"> </w:t>
      </w:r>
      <w:bookmarkStart w:id="30848" w:name="_ETM_Q67_383630"/>
      <w:bookmarkStart w:id="30849" w:name="_ETM_Q67_384650"/>
      <w:bookmarkEnd w:id="30848"/>
      <w:bookmarkEnd w:id="30849"/>
      <w:r>
        <w:rPr>
          <w:rFonts w:hint="cs"/>
          <w:rtl/>
        </w:rPr>
        <w:t xml:space="preserve">הן הטובות ביותר </w:t>
      </w:r>
      <w:r>
        <w:rPr>
          <w:rtl/>
        </w:rPr>
        <w:t>במדעים</w:t>
      </w:r>
      <w:r w:rsidR="00ED51EA">
        <w:rPr>
          <w:rFonts w:hint="cs"/>
          <w:rtl/>
        </w:rPr>
        <w:t>.</w:t>
      </w:r>
      <w:r>
        <w:rPr>
          <w:rFonts w:hint="cs"/>
          <w:rtl/>
        </w:rPr>
        <w:t xml:space="preserve"> הט</w:t>
      </w:r>
      <w:r w:rsidR="00ED51EA">
        <w:rPr>
          <w:rFonts w:hint="cs"/>
          <w:rtl/>
        </w:rPr>
        <w:t>ו</w:t>
      </w:r>
      <w:r>
        <w:rPr>
          <w:rFonts w:hint="cs"/>
          <w:rtl/>
        </w:rPr>
        <w:t>בות ביותר.</w:t>
      </w:r>
      <w:bookmarkStart w:id="30850" w:name="_ETM_Q67_386120"/>
      <w:bookmarkStart w:id="30851" w:name="_ETM_Q67_386630"/>
      <w:bookmarkStart w:id="30852" w:name="_ETM_Q67_387919"/>
      <w:bookmarkEnd w:id="30850"/>
      <w:bookmarkEnd w:id="30851"/>
      <w:bookmarkEnd w:id="30852"/>
      <w:r>
        <w:rPr>
          <w:rFonts w:hint="cs"/>
          <w:rtl/>
        </w:rPr>
        <w:t xml:space="preserve"> </w:t>
      </w:r>
      <w:r>
        <w:rPr>
          <w:rtl/>
        </w:rPr>
        <w:t xml:space="preserve">למה </w:t>
      </w:r>
      <w:bookmarkStart w:id="30853" w:name="_ETM_Q67_389000"/>
      <w:bookmarkEnd w:id="30853"/>
      <w:r>
        <w:rPr>
          <w:rtl/>
        </w:rPr>
        <w:t>ז</w:t>
      </w:r>
      <w:r>
        <w:rPr>
          <w:rFonts w:hint="cs"/>
          <w:rtl/>
        </w:rPr>
        <w:t xml:space="preserve">את שסבלה כל השנים </w:t>
      </w:r>
      <w:bookmarkStart w:id="30854" w:name="_ETM_Q67_389870"/>
      <w:bookmarkStart w:id="30855" w:name="_ETM_Q67_390800"/>
      <w:bookmarkEnd w:id="30854"/>
      <w:bookmarkEnd w:id="30855"/>
      <w:r>
        <w:rPr>
          <w:rFonts w:hint="cs"/>
          <w:rtl/>
        </w:rPr>
        <w:t xml:space="preserve">מהקסאמים, </w:t>
      </w:r>
      <w:bookmarkStart w:id="30856" w:name="_ETM_Q67_391100"/>
      <w:bookmarkStart w:id="30857" w:name="_ETM_Q67_391580"/>
      <w:bookmarkStart w:id="30858" w:name="_ETM_Q67_392240"/>
      <w:bookmarkEnd w:id="30856"/>
      <w:bookmarkEnd w:id="30857"/>
      <w:bookmarkEnd w:id="30858"/>
      <w:r>
        <w:rPr>
          <w:rtl/>
        </w:rPr>
        <w:t>מהטילים</w:t>
      </w:r>
      <w:r>
        <w:rPr>
          <w:rFonts w:hint="cs"/>
          <w:rtl/>
        </w:rPr>
        <w:t>,</w:t>
      </w:r>
      <w:r>
        <w:rPr>
          <w:rtl/>
        </w:rPr>
        <w:t xml:space="preserve"> </w:t>
      </w:r>
      <w:bookmarkStart w:id="30859" w:name="_ETM_Q67_393830"/>
      <w:bookmarkEnd w:id="30859"/>
      <w:r>
        <w:rPr>
          <w:rtl/>
        </w:rPr>
        <w:t xml:space="preserve">שהיא </w:t>
      </w:r>
      <w:bookmarkStart w:id="30860" w:name="_ETM_Q67_394070"/>
      <w:bookmarkEnd w:id="30860"/>
      <w:r>
        <w:rPr>
          <w:rtl/>
        </w:rPr>
        <w:t xml:space="preserve">גרה </w:t>
      </w:r>
      <w:bookmarkStart w:id="30861" w:name="_ETM_Q67_394400"/>
      <w:bookmarkEnd w:id="30861"/>
      <w:r>
        <w:rPr>
          <w:rtl/>
        </w:rPr>
        <w:t>בשדרות</w:t>
      </w:r>
      <w:r>
        <w:rPr>
          <w:rFonts w:hint="cs"/>
          <w:rtl/>
        </w:rPr>
        <w:t>,</w:t>
      </w:r>
      <w:r>
        <w:rPr>
          <w:rtl/>
        </w:rPr>
        <w:t xml:space="preserve"> </w:t>
      </w:r>
      <w:bookmarkStart w:id="30862" w:name="_ETM_Q67_395300"/>
      <w:bookmarkEnd w:id="30862"/>
      <w:r>
        <w:rPr>
          <w:rtl/>
        </w:rPr>
        <w:t xml:space="preserve">שם </w:t>
      </w:r>
      <w:bookmarkStart w:id="30863" w:name="_ETM_Q67_395630"/>
      <w:bookmarkEnd w:id="30863"/>
      <w:r>
        <w:rPr>
          <w:rtl/>
        </w:rPr>
        <w:t xml:space="preserve">היא </w:t>
      </w:r>
      <w:bookmarkStart w:id="30864" w:name="_ETM_Q67_395810"/>
      <w:bookmarkEnd w:id="30864"/>
      <w:r>
        <w:rPr>
          <w:rtl/>
        </w:rPr>
        <w:t>חיה</w:t>
      </w:r>
      <w:r>
        <w:rPr>
          <w:rFonts w:hint="cs"/>
          <w:rtl/>
        </w:rPr>
        <w:t xml:space="preserve">, שם היא </w:t>
      </w:r>
      <w:bookmarkStart w:id="30865" w:name="_ETM_Q67_394000"/>
      <w:bookmarkStart w:id="30866" w:name="_ETM_Q67_396830"/>
      <w:bookmarkStart w:id="30867" w:name="_ETM_Q67_397100"/>
      <w:bookmarkStart w:id="30868" w:name="_ETM_Q67_397280"/>
      <w:bookmarkEnd w:id="30865"/>
      <w:bookmarkEnd w:id="30866"/>
      <w:bookmarkEnd w:id="30867"/>
      <w:bookmarkEnd w:id="30868"/>
      <w:r>
        <w:rPr>
          <w:rtl/>
        </w:rPr>
        <w:t xml:space="preserve">מגדלת </w:t>
      </w:r>
      <w:bookmarkStart w:id="30869" w:name="_ETM_Q67_397790"/>
      <w:bookmarkEnd w:id="30869"/>
      <w:r>
        <w:rPr>
          <w:rtl/>
        </w:rPr>
        <w:t xml:space="preserve">את </w:t>
      </w:r>
      <w:bookmarkStart w:id="30870" w:name="_ETM_Q67_397970"/>
      <w:bookmarkEnd w:id="30870"/>
      <w:r>
        <w:rPr>
          <w:rtl/>
        </w:rPr>
        <w:t xml:space="preserve">המשפחה </w:t>
      </w:r>
      <w:bookmarkStart w:id="30871" w:name="_ETM_Q67_398600"/>
      <w:bookmarkEnd w:id="30871"/>
      <w:r>
        <w:rPr>
          <w:rtl/>
        </w:rPr>
        <w:t xml:space="preserve">שלה </w:t>
      </w:r>
      <w:bookmarkStart w:id="30872" w:name="_ETM_Q67_399710"/>
      <w:bookmarkEnd w:id="30872"/>
      <w:r>
        <w:rPr>
          <w:rtl/>
        </w:rPr>
        <w:t>–</w:t>
      </w:r>
      <w:r>
        <w:rPr>
          <w:rFonts w:hint="cs"/>
          <w:rtl/>
        </w:rPr>
        <w:t xml:space="preserve"> </w:t>
      </w:r>
      <w:r>
        <w:rPr>
          <w:rtl/>
        </w:rPr>
        <w:t xml:space="preserve">למה </w:t>
      </w:r>
      <w:bookmarkStart w:id="30873" w:name="_ETM_Q67_400130"/>
      <w:bookmarkEnd w:id="30873"/>
      <w:r>
        <w:rPr>
          <w:rtl/>
        </w:rPr>
        <w:t xml:space="preserve">המשכורת </w:t>
      </w:r>
      <w:bookmarkStart w:id="30874" w:name="_ETM_Q67_400850"/>
      <w:bookmarkEnd w:id="30874"/>
      <w:r>
        <w:rPr>
          <w:rtl/>
        </w:rPr>
        <w:t>של</w:t>
      </w:r>
      <w:r>
        <w:rPr>
          <w:rFonts w:hint="cs"/>
          <w:rtl/>
        </w:rPr>
        <w:t>ה</w:t>
      </w:r>
      <w:r>
        <w:rPr>
          <w:rtl/>
        </w:rPr>
        <w:t xml:space="preserve"> </w:t>
      </w:r>
      <w:bookmarkStart w:id="30875" w:name="_ETM_Q67_401210"/>
      <w:bookmarkEnd w:id="30875"/>
      <w:r>
        <w:rPr>
          <w:rtl/>
        </w:rPr>
        <w:t xml:space="preserve">40% </w:t>
      </w:r>
      <w:bookmarkStart w:id="30876" w:name="_ETM_Q67_401990"/>
      <w:bookmarkEnd w:id="30876"/>
      <w:r>
        <w:rPr>
          <w:rtl/>
        </w:rPr>
        <w:t xml:space="preserve">פחות </w:t>
      </w:r>
      <w:bookmarkStart w:id="30877" w:name="_ETM_Q67_402970"/>
      <w:bookmarkEnd w:id="30877"/>
      <w:r>
        <w:rPr>
          <w:rtl/>
        </w:rPr>
        <w:t xml:space="preserve">מאשר </w:t>
      </w:r>
      <w:bookmarkStart w:id="30878" w:name="_ETM_Q67_403599"/>
      <w:bookmarkEnd w:id="30878"/>
      <w:r>
        <w:rPr>
          <w:rFonts w:hint="cs"/>
          <w:rtl/>
        </w:rPr>
        <w:t>של ה</w:t>
      </w:r>
      <w:r>
        <w:rPr>
          <w:rtl/>
        </w:rPr>
        <w:t xml:space="preserve">מקבילה </w:t>
      </w:r>
      <w:bookmarkStart w:id="30879" w:name="_ETM_Q67_404319"/>
      <w:bookmarkEnd w:id="30879"/>
      <w:r>
        <w:rPr>
          <w:rtl/>
        </w:rPr>
        <w:t>של</w:t>
      </w:r>
      <w:r>
        <w:rPr>
          <w:rFonts w:hint="cs"/>
          <w:rtl/>
        </w:rPr>
        <w:t>ה</w:t>
      </w:r>
      <w:r>
        <w:rPr>
          <w:rtl/>
        </w:rPr>
        <w:t xml:space="preserve"> </w:t>
      </w:r>
      <w:bookmarkStart w:id="30880" w:name="_ETM_Q67_404769"/>
      <w:bookmarkEnd w:id="30880"/>
      <w:r>
        <w:rPr>
          <w:rtl/>
        </w:rPr>
        <w:t xml:space="preserve">בתל </w:t>
      </w:r>
      <w:bookmarkStart w:id="30881" w:name="_ETM_Q67_405129"/>
      <w:bookmarkEnd w:id="30881"/>
      <w:r>
        <w:rPr>
          <w:rtl/>
        </w:rPr>
        <w:t>אביב</w:t>
      </w:r>
      <w:r>
        <w:rPr>
          <w:rFonts w:hint="cs"/>
          <w:rtl/>
        </w:rPr>
        <w:t>?</w:t>
      </w:r>
      <w:r>
        <w:rPr>
          <w:rtl/>
        </w:rPr>
        <w:t xml:space="preserve"> </w:t>
      </w:r>
      <w:bookmarkStart w:id="30882" w:name="_ETM_Q67_406000"/>
      <w:bookmarkEnd w:id="30882"/>
      <w:r>
        <w:rPr>
          <w:rtl/>
        </w:rPr>
        <w:t>למה</w:t>
      </w:r>
      <w:r>
        <w:rPr>
          <w:rFonts w:hint="cs"/>
          <w:rtl/>
        </w:rPr>
        <w:t>?</w:t>
      </w:r>
      <w:r>
        <w:rPr>
          <w:rtl/>
        </w:rPr>
        <w:t xml:space="preserve"> </w:t>
      </w:r>
      <w:bookmarkStart w:id="30883" w:name="_ETM_Q67_408910"/>
      <w:bookmarkEnd w:id="30883"/>
    </w:p>
    <w:p w:rsidR="00BC31FD" w:rsidRDefault="00BC31FD" w:rsidP="00041E97">
      <w:pPr>
        <w:rPr>
          <w:rtl/>
        </w:rPr>
      </w:pPr>
    </w:p>
    <w:p w:rsidR="00BC31FD" w:rsidRDefault="00BC31FD" w:rsidP="00ED51EA">
      <w:pPr>
        <w:rPr>
          <w:rtl/>
        </w:rPr>
      </w:pPr>
      <w:bookmarkStart w:id="30884" w:name="_ETM_Q67_410000"/>
      <w:bookmarkEnd w:id="30884"/>
      <w:r>
        <w:rPr>
          <w:rtl/>
        </w:rPr>
        <w:t>עכשיו</w:t>
      </w:r>
      <w:r>
        <w:rPr>
          <w:rFonts w:hint="cs"/>
          <w:rtl/>
        </w:rPr>
        <w:t>,</w:t>
      </w:r>
      <w:r>
        <w:rPr>
          <w:rtl/>
        </w:rPr>
        <w:t xml:space="preserve"> </w:t>
      </w:r>
      <w:bookmarkStart w:id="30885" w:name="_ETM_Q67_410319"/>
      <w:bookmarkEnd w:id="30885"/>
      <w:r>
        <w:rPr>
          <w:rtl/>
        </w:rPr>
        <w:t xml:space="preserve">היא </w:t>
      </w:r>
      <w:bookmarkStart w:id="30886" w:name="_ETM_Q67_410500"/>
      <w:bookmarkEnd w:id="30886"/>
      <w:r>
        <w:rPr>
          <w:rtl/>
        </w:rPr>
        <w:t xml:space="preserve">הפכה </w:t>
      </w:r>
      <w:bookmarkStart w:id="30887" w:name="_ETM_Q67_410950"/>
      <w:bookmarkEnd w:id="30887"/>
      <w:r>
        <w:rPr>
          <w:rtl/>
        </w:rPr>
        <w:t xml:space="preserve">להיות </w:t>
      </w:r>
      <w:bookmarkStart w:id="30888" w:name="_ETM_Q67_411370"/>
      <w:bookmarkEnd w:id="30888"/>
      <w:r>
        <w:rPr>
          <w:rtl/>
        </w:rPr>
        <w:t xml:space="preserve">פה </w:t>
      </w:r>
      <w:bookmarkStart w:id="30889" w:name="_ETM_Q67_411610"/>
      <w:bookmarkEnd w:id="30889"/>
      <w:r>
        <w:rPr>
          <w:rtl/>
        </w:rPr>
        <w:t>הנושא</w:t>
      </w:r>
      <w:r>
        <w:rPr>
          <w:rFonts w:hint="cs"/>
          <w:rtl/>
        </w:rPr>
        <w:t>,</w:t>
      </w:r>
      <w:r>
        <w:rPr>
          <w:rtl/>
        </w:rPr>
        <w:t xml:space="preserve"> </w:t>
      </w:r>
      <w:bookmarkStart w:id="30890" w:name="_ETM_Q67_413050"/>
      <w:bookmarkEnd w:id="30890"/>
      <w:r>
        <w:rPr>
          <w:rtl/>
        </w:rPr>
        <w:t xml:space="preserve">בגלל </w:t>
      </w:r>
      <w:bookmarkStart w:id="30891" w:name="_ETM_Q67_413590"/>
      <w:bookmarkEnd w:id="30891"/>
      <w:r>
        <w:rPr>
          <w:rtl/>
        </w:rPr>
        <w:t xml:space="preserve">זה </w:t>
      </w:r>
      <w:bookmarkStart w:id="30892" w:name="_ETM_Q67_413800"/>
      <w:bookmarkEnd w:id="30892"/>
      <w:r>
        <w:rPr>
          <w:rFonts w:hint="cs"/>
          <w:rtl/>
        </w:rPr>
        <w:t>קמה</w:t>
      </w:r>
      <w:bookmarkStart w:id="30893" w:name="_ETM_Q67_414130"/>
      <w:bookmarkEnd w:id="30893"/>
      <w:r>
        <w:rPr>
          <w:rFonts w:hint="cs"/>
          <w:rtl/>
        </w:rPr>
        <w:t xml:space="preserve"> </w:t>
      </w:r>
      <w:r>
        <w:rPr>
          <w:rtl/>
        </w:rPr>
        <w:t>ממשלה</w:t>
      </w:r>
      <w:r>
        <w:rPr>
          <w:rFonts w:hint="cs"/>
          <w:rtl/>
        </w:rPr>
        <w:t xml:space="preserve">. היא הקימה את </w:t>
      </w:r>
      <w:bookmarkStart w:id="30894" w:name="_ETM_Q67_417750"/>
      <w:bookmarkEnd w:id="30894"/>
      <w:r>
        <w:rPr>
          <w:rtl/>
        </w:rPr>
        <w:t>הממשלה</w:t>
      </w:r>
      <w:r w:rsidR="00ED51EA">
        <w:rPr>
          <w:rFonts w:hint="cs"/>
          <w:rtl/>
        </w:rPr>
        <w:t>,</w:t>
      </w:r>
      <w:r>
        <w:rPr>
          <w:rtl/>
        </w:rPr>
        <w:t xml:space="preserve"> </w:t>
      </w:r>
      <w:bookmarkStart w:id="30895" w:name="_ETM_Q67_418350"/>
      <w:bookmarkEnd w:id="30895"/>
      <w:r>
        <w:rPr>
          <w:rtl/>
        </w:rPr>
        <w:t xml:space="preserve">בגלל </w:t>
      </w:r>
      <w:bookmarkStart w:id="30896" w:name="_ETM_Q67_418650"/>
      <w:bookmarkEnd w:id="30896"/>
      <w:r>
        <w:rPr>
          <w:rtl/>
        </w:rPr>
        <w:t xml:space="preserve">שהיא </w:t>
      </w:r>
      <w:bookmarkStart w:id="30897" w:name="_ETM_Q67_418890"/>
      <w:bookmarkEnd w:id="30897"/>
      <w:r>
        <w:rPr>
          <w:rtl/>
        </w:rPr>
        <w:t>חרדית</w:t>
      </w:r>
      <w:r>
        <w:rPr>
          <w:rFonts w:hint="cs"/>
          <w:rtl/>
        </w:rPr>
        <w:t>.</w:t>
      </w:r>
      <w:r>
        <w:rPr>
          <w:rtl/>
        </w:rPr>
        <w:t xml:space="preserve"> </w:t>
      </w:r>
      <w:bookmarkStart w:id="30898" w:name="_ETM_Q67_422460"/>
      <w:bookmarkEnd w:id="30898"/>
      <w:r>
        <w:rPr>
          <w:rtl/>
        </w:rPr>
        <w:t xml:space="preserve">אני </w:t>
      </w:r>
      <w:bookmarkStart w:id="30899" w:name="_ETM_Q67_422730"/>
      <w:bookmarkEnd w:id="30899"/>
      <w:r>
        <w:rPr>
          <w:rtl/>
        </w:rPr>
        <w:t xml:space="preserve">יכול </w:t>
      </w:r>
      <w:bookmarkStart w:id="30900" w:name="_ETM_Q67_423060"/>
      <w:bookmarkEnd w:id="30900"/>
      <w:r>
        <w:rPr>
          <w:rtl/>
        </w:rPr>
        <w:t xml:space="preserve">להביא </w:t>
      </w:r>
      <w:bookmarkStart w:id="30901" w:name="_ETM_Q67_423450"/>
      <w:bookmarkEnd w:id="30901"/>
      <w:r>
        <w:rPr>
          <w:rtl/>
        </w:rPr>
        <w:t>דוגמ</w:t>
      </w:r>
      <w:r>
        <w:rPr>
          <w:rFonts w:hint="cs"/>
          <w:rtl/>
        </w:rPr>
        <w:t>אות,</w:t>
      </w:r>
      <w:r>
        <w:rPr>
          <w:rtl/>
        </w:rPr>
        <w:t xml:space="preserve"> </w:t>
      </w:r>
      <w:bookmarkStart w:id="30902" w:name="_ETM_Q67_424200"/>
      <w:bookmarkEnd w:id="30902"/>
      <w:r>
        <w:rPr>
          <w:rtl/>
        </w:rPr>
        <w:t>אדוני</w:t>
      </w:r>
      <w:r>
        <w:rPr>
          <w:rFonts w:hint="cs"/>
          <w:rtl/>
        </w:rPr>
        <w:t xml:space="preserve"> היושב-ראש,</w:t>
      </w:r>
      <w:bookmarkStart w:id="30903" w:name="_ETM_Q67_424560"/>
      <w:bookmarkStart w:id="30904" w:name="_ETM_Q67_424739"/>
      <w:bookmarkEnd w:id="30903"/>
      <w:bookmarkEnd w:id="30904"/>
      <w:r>
        <w:rPr>
          <w:rtl/>
        </w:rPr>
        <w:t xml:space="preserve"> </w:t>
      </w:r>
      <w:bookmarkStart w:id="30905" w:name="_ETM_Q67_425280"/>
      <w:bookmarkEnd w:id="30905"/>
      <w:r>
        <w:rPr>
          <w:rtl/>
        </w:rPr>
        <w:t>אין-ספור</w:t>
      </w:r>
      <w:r>
        <w:rPr>
          <w:rFonts w:hint="cs"/>
          <w:rtl/>
        </w:rPr>
        <w:t>.</w:t>
      </w:r>
      <w:r>
        <w:rPr>
          <w:rtl/>
        </w:rPr>
        <w:t xml:space="preserve"> </w:t>
      </w:r>
      <w:bookmarkStart w:id="30906" w:name="_ETM_Q67_427000"/>
      <w:bookmarkEnd w:id="30906"/>
      <w:r>
        <w:rPr>
          <w:rtl/>
        </w:rPr>
        <w:t xml:space="preserve">לא </w:t>
      </w:r>
      <w:bookmarkStart w:id="30907" w:name="_ETM_Q67_427209"/>
      <w:bookmarkEnd w:id="30907"/>
      <w:r>
        <w:rPr>
          <w:rtl/>
        </w:rPr>
        <w:t xml:space="preserve">עשיתי </w:t>
      </w:r>
      <w:bookmarkStart w:id="30908" w:name="_ETM_Q67_427900"/>
      <w:bookmarkEnd w:id="30908"/>
      <w:r>
        <w:rPr>
          <w:rtl/>
        </w:rPr>
        <w:t xml:space="preserve">את </w:t>
      </w:r>
      <w:bookmarkStart w:id="30909" w:name="_ETM_Q67_427989"/>
      <w:bookmarkEnd w:id="30909"/>
      <w:r>
        <w:rPr>
          <w:rtl/>
        </w:rPr>
        <w:t xml:space="preserve">זה </w:t>
      </w:r>
      <w:bookmarkStart w:id="30910" w:name="_ETM_Q67_428140"/>
      <w:bookmarkEnd w:id="30910"/>
      <w:r>
        <w:rPr>
          <w:rtl/>
        </w:rPr>
        <w:t xml:space="preserve">אף </w:t>
      </w:r>
      <w:bookmarkStart w:id="30911" w:name="_ETM_Q67_428349"/>
      <w:bookmarkEnd w:id="30911"/>
      <w:r>
        <w:rPr>
          <w:rtl/>
        </w:rPr>
        <w:t xml:space="preserve">פעם </w:t>
      </w:r>
      <w:bookmarkStart w:id="30912" w:name="_ETM_Q67_428650"/>
      <w:bookmarkEnd w:id="30912"/>
      <w:r>
        <w:rPr>
          <w:rFonts w:hint="cs"/>
          <w:rtl/>
        </w:rPr>
        <w:t>כ</w:t>
      </w:r>
      <w:r>
        <w:rPr>
          <w:rtl/>
        </w:rPr>
        <w:t xml:space="preserve">שהייתי </w:t>
      </w:r>
      <w:bookmarkStart w:id="30913" w:name="_ETM_Q67_429129"/>
      <w:bookmarkEnd w:id="30913"/>
      <w:r>
        <w:rPr>
          <w:rtl/>
        </w:rPr>
        <w:t>באופוזיציה</w:t>
      </w:r>
      <w:r>
        <w:rPr>
          <w:rFonts w:hint="cs"/>
          <w:rtl/>
        </w:rPr>
        <w:t>.</w:t>
      </w:r>
      <w:r>
        <w:rPr>
          <w:rtl/>
        </w:rPr>
        <w:t xml:space="preserve"> </w:t>
      </w:r>
      <w:bookmarkStart w:id="30914" w:name="_ETM_Q67_432659"/>
      <w:bookmarkEnd w:id="30914"/>
      <w:r>
        <w:rPr>
          <w:rFonts w:hint="cs"/>
          <w:rtl/>
        </w:rPr>
        <w:t xml:space="preserve">דיברתי על </w:t>
      </w:r>
      <w:bookmarkStart w:id="30915" w:name="_ETM_Q67_432840"/>
      <w:bookmarkStart w:id="30916" w:name="_ETM_Q67_433019"/>
      <w:bookmarkEnd w:id="30915"/>
      <w:bookmarkEnd w:id="30916"/>
      <w:r>
        <w:rPr>
          <w:rtl/>
        </w:rPr>
        <w:t>הממשלה</w:t>
      </w:r>
      <w:r>
        <w:rPr>
          <w:rFonts w:hint="cs"/>
          <w:rtl/>
        </w:rPr>
        <w:t>,</w:t>
      </w:r>
      <w:r>
        <w:rPr>
          <w:rtl/>
        </w:rPr>
        <w:t xml:space="preserve"> </w:t>
      </w:r>
      <w:bookmarkStart w:id="30917" w:name="_ETM_Q67_434579"/>
      <w:bookmarkEnd w:id="30917"/>
      <w:r>
        <w:rPr>
          <w:rtl/>
        </w:rPr>
        <w:t xml:space="preserve">דיברתי </w:t>
      </w:r>
      <w:bookmarkStart w:id="30918" w:name="_ETM_Q67_435090"/>
      <w:bookmarkEnd w:id="30918"/>
      <w:r>
        <w:rPr>
          <w:rtl/>
        </w:rPr>
        <w:t xml:space="preserve">על </w:t>
      </w:r>
      <w:bookmarkStart w:id="30919" w:name="_ETM_Q67_435239"/>
      <w:bookmarkEnd w:id="30919"/>
      <w:r>
        <w:rPr>
          <w:rFonts w:hint="cs"/>
          <w:rtl/>
        </w:rPr>
        <w:t xml:space="preserve">השרים, </w:t>
      </w:r>
      <w:bookmarkStart w:id="30920" w:name="_ETM_Q67_436650"/>
      <w:bookmarkEnd w:id="30920"/>
      <w:r>
        <w:rPr>
          <w:rtl/>
        </w:rPr>
        <w:t xml:space="preserve">דיברתי </w:t>
      </w:r>
      <w:bookmarkStart w:id="30921" w:name="_ETM_Q67_437220"/>
      <w:bookmarkEnd w:id="30921"/>
      <w:r>
        <w:rPr>
          <w:rtl/>
        </w:rPr>
        <w:t xml:space="preserve">על </w:t>
      </w:r>
      <w:bookmarkStart w:id="30922" w:name="_ETM_Q67_437339"/>
      <w:bookmarkEnd w:id="30922"/>
      <w:r>
        <w:rPr>
          <w:rtl/>
        </w:rPr>
        <w:t>המדיניות</w:t>
      </w:r>
      <w:r>
        <w:rPr>
          <w:rFonts w:hint="cs"/>
          <w:rtl/>
        </w:rPr>
        <w:t>,</w:t>
      </w:r>
      <w:r>
        <w:rPr>
          <w:rtl/>
        </w:rPr>
        <w:t xml:space="preserve"> </w:t>
      </w:r>
      <w:bookmarkStart w:id="30923" w:name="_ETM_Q67_439160"/>
      <w:bookmarkEnd w:id="30923"/>
      <w:r>
        <w:rPr>
          <w:rtl/>
        </w:rPr>
        <w:t xml:space="preserve">דיברתי </w:t>
      </w:r>
      <w:bookmarkStart w:id="30924" w:name="_ETM_Q67_439670"/>
      <w:bookmarkEnd w:id="30924"/>
      <w:r>
        <w:rPr>
          <w:rtl/>
        </w:rPr>
        <w:t xml:space="preserve">על </w:t>
      </w:r>
      <w:bookmarkStart w:id="30925" w:name="_ETM_Q67_439790"/>
      <w:bookmarkEnd w:id="30925"/>
      <w:r>
        <w:rPr>
          <w:rtl/>
        </w:rPr>
        <w:t xml:space="preserve">חוסר </w:t>
      </w:r>
      <w:bookmarkStart w:id="30926" w:name="_ETM_Q67_440240"/>
      <w:bookmarkEnd w:id="30926"/>
      <w:r>
        <w:rPr>
          <w:rtl/>
        </w:rPr>
        <w:t xml:space="preserve">היכולת </w:t>
      </w:r>
      <w:bookmarkStart w:id="30927" w:name="_ETM_Q67_440810"/>
      <w:bookmarkEnd w:id="30927"/>
      <w:r>
        <w:rPr>
          <w:rtl/>
        </w:rPr>
        <w:t xml:space="preserve">של </w:t>
      </w:r>
      <w:bookmarkStart w:id="30928" w:name="_ETM_Q67_441020"/>
      <w:bookmarkEnd w:id="30928"/>
      <w:r>
        <w:rPr>
          <w:rtl/>
        </w:rPr>
        <w:t xml:space="preserve">ממשלה </w:t>
      </w:r>
      <w:bookmarkStart w:id="30929" w:name="_ETM_Q67_441529"/>
      <w:bookmarkEnd w:id="30929"/>
      <w:r>
        <w:rPr>
          <w:rtl/>
        </w:rPr>
        <w:t xml:space="preserve">שלא </w:t>
      </w:r>
      <w:bookmarkStart w:id="30930" w:name="_ETM_Q67_441830"/>
      <w:bookmarkEnd w:id="30930"/>
      <w:r>
        <w:rPr>
          <w:rtl/>
        </w:rPr>
        <w:t>מתפקד</w:t>
      </w:r>
      <w:r>
        <w:rPr>
          <w:rFonts w:hint="cs"/>
          <w:rtl/>
        </w:rPr>
        <w:t>ת.</w:t>
      </w:r>
      <w:r>
        <w:rPr>
          <w:rtl/>
        </w:rPr>
        <w:t xml:space="preserve"> </w:t>
      </w:r>
      <w:bookmarkStart w:id="30931" w:name="_ETM_Q67_443699"/>
      <w:bookmarkEnd w:id="30931"/>
      <w:r>
        <w:rPr>
          <w:rtl/>
        </w:rPr>
        <w:t>לגיטימי</w:t>
      </w:r>
      <w:r>
        <w:rPr>
          <w:rFonts w:hint="cs"/>
          <w:rtl/>
        </w:rPr>
        <w:t>.</w:t>
      </w:r>
      <w:r>
        <w:rPr>
          <w:rtl/>
        </w:rPr>
        <w:t xml:space="preserve"> </w:t>
      </w:r>
      <w:bookmarkStart w:id="30932" w:name="_ETM_Q67_446800"/>
      <w:bookmarkEnd w:id="30932"/>
      <w:r>
        <w:rPr>
          <w:rtl/>
        </w:rPr>
        <w:t xml:space="preserve">אפשר </w:t>
      </w:r>
      <w:bookmarkStart w:id="30933" w:name="_ETM_Q67_447190"/>
      <w:bookmarkEnd w:id="30933"/>
      <w:r>
        <w:rPr>
          <w:rtl/>
        </w:rPr>
        <w:t xml:space="preserve">להתווכח </w:t>
      </w:r>
      <w:bookmarkStart w:id="30934" w:name="_ETM_Q67_447940"/>
      <w:bookmarkEnd w:id="30934"/>
      <w:r>
        <w:rPr>
          <w:rtl/>
        </w:rPr>
        <w:t xml:space="preserve">על </w:t>
      </w:r>
      <w:bookmarkStart w:id="30935" w:name="_ETM_Q67_448089"/>
      <w:bookmarkEnd w:id="30935"/>
      <w:r>
        <w:rPr>
          <w:rtl/>
        </w:rPr>
        <w:t>זה</w:t>
      </w:r>
      <w:r>
        <w:rPr>
          <w:rFonts w:hint="cs"/>
          <w:rtl/>
        </w:rPr>
        <w:t>.</w:t>
      </w:r>
      <w:r>
        <w:rPr>
          <w:rtl/>
        </w:rPr>
        <w:t xml:space="preserve"> </w:t>
      </w:r>
      <w:bookmarkStart w:id="30936" w:name="_ETM_Q67_450750"/>
      <w:bookmarkEnd w:id="30936"/>
    </w:p>
    <w:p w:rsidR="00BC31FD" w:rsidRDefault="00BC31FD" w:rsidP="00041E97">
      <w:pPr>
        <w:rPr>
          <w:rtl/>
        </w:rPr>
      </w:pPr>
    </w:p>
    <w:p w:rsidR="00BC31FD" w:rsidRDefault="00BC31FD" w:rsidP="00ED51EA">
      <w:pPr>
        <w:rPr>
          <w:rtl/>
        </w:rPr>
      </w:pPr>
      <w:r>
        <w:rPr>
          <w:rtl/>
        </w:rPr>
        <w:t xml:space="preserve">אבל </w:t>
      </w:r>
      <w:bookmarkStart w:id="30937" w:name="_ETM_Q67_451050"/>
      <w:bookmarkEnd w:id="30937"/>
      <w:r>
        <w:rPr>
          <w:rtl/>
        </w:rPr>
        <w:t xml:space="preserve">מה </w:t>
      </w:r>
      <w:bookmarkStart w:id="30938" w:name="_ETM_Q67_451229"/>
      <w:bookmarkEnd w:id="30938"/>
      <w:r>
        <w:rPr>
          <w:rtl/>
        </w:rPr>
        <w:t xml:space="preserve">אתם </w:t>
      </w:r>
      <w:bookmarkStart w:id="30939" w:name="_ETM_Q67_451500"/>
      <w:bookmarkStart w:id="30940" w:name="_ETM_Q67_451949"/>
      <w:bookmarkEnd w:id="30939"/>
      <w:bookmarkEnd w:id="30940"/>
      <w:r>
        <w:rPr>
          <w:rFonts w:hint="cs"/>
          <w:rtl/>
        </w:rPr>
        <w:t>עונים ל</w:t>
      </w:r>
      <w:r>
        <w:rPr>
          <w:rtl/>
        </w:rPr>
        <w:t xml:space="preserve">אנשים </w:t>
      </w:r>
      <w:bookmarkStart w:id="30941" w:name="_ETM_Q67_452639"/>
      <w:bookmarkEnd w:id="30941"/>
      <w:r>
        <w:rPr>
          <w:rtl/>
        </w:rPr>
        <w:t xml:space="preserve">האלה </w:t>
      </w:r>
      <w:bookmarkStart w:id="30942" w:name="_ETM_Q67_453000"/>
      <w:bookmarkEnd w:id="30942"/>
      <w:r>
        <w:rPr>
          <w:rFonts w:hint="cs"/>
          <w:rtl/>
        </w:rPr>
        <w:t xml:space="preserve">שעושים את מלאכתם? מה? </w:t>
      </w:r>
      <w:bookmarkStart w:id="30943" w:name="_ETM_Q67_453509"/>
      <w:bookmarkStart w:id="30944" w:name="_ETM_Q67_453629"/>
      <w:bookmarkStart w:id="30945" w:name="_ETM_Q67_453779"/>
      <w:bookmarkStart w:id="30946" w:name="_ETM_Q67_453850"/>
      <w:bookmarkStart w:id="30947" w:name="_ETM_Q67_455389"/>
      <w:bookmarkStart w:id="30948" w:name="_ETM_Q67_461259"/>
      <w:bookmarkEnd w:id="30943"/>
      <w:bookmarkEnd w:id="30944"/>
      <w:bookmarkEnd w:id="30945"/>
      <w:bookmarkEnd w:id="30946"/>
      <w:bookmarkEnd w:id="30947"/>
      <w:bookmarkEnd w:id="30948"/>
      <w:r>
        <w:rPr>
          <w:rtl/>
        </w:rPr>
        <w:t xml:space="preserve">אמרו </w:t>
      </w:r>
      <w:bookmarkStart w:id="30949" w:name="_ETM_Q67_461680"/>
      <w:bookmarkEnd w:id="30949"/>
      <w:r>
        <w:rPr>
          <w:rtl/>
        </w:rPr>
        <w:t>לי</w:t>
      </w:r>
      <w:r>
        <w:rPr>
          <w:rFonts w:hint="cs"/>
          <w:rtl/>
        </w:rPr>
        <w:t>:</w:t>
      </w:r>
      <w:r>
        <w:rPr>
          <w:rtl/>
        </w:rPr>
        <w:t xml:space="preserve"> </w:t>
      </w:r>
      <w:bookmarkStart w:id="30950" w:name="_ETM_Q67_461830"/>
      <w:bookmarkEnd w:id="30950"/>
      <w:r>
        <w:rPr>
          <w:rtl/>
        </w:rPr>
        <w:t xml:space="preserve">אני </w:t>
      </w:r>
      <w:bookmarkStart w:id="30951" w:name="_ETM_Q67_462309"/>
      <w:bookmarkEnd w:id="30951"/>
      <w:r>
        <w:rPr>
          <w:rtl/>
        </w:rPr>
        <w:t xml:space="preserve">לא </w:t>
      </w:r>
      <w:bookmarkStart w:id="30952" w:name="_ETM_Q67_462430"/>
      <w:bookmarkEnd w:id="30952"/>
      <w:r>
        <w:rPr>
          <w:rtl/>
        </w:rPr>
        <w:t>יודע</w:t>
      </w:r>
      <w:r>
        <w:rPr>
          <w:rFonts w:hint="cs"/>
          <w:rtl/>
        </w:rPr>
        <w:t xml:space="preserve">, אני </w:t>
      </w:r>
      <w:bookmarkStart w:id="30953" w:name="_ETM_Q67_462669"/>
      <w:bookmarkEnd w:id="30953"/>
      <w:r>
        <w:rPr>
          <w:rFonts w:hint="cs"/>
          <w:rtl/>
        </w:rPr>
        <w:t>א</w:t>
      </w:r>
      <w:r>
        <w:rPr>
          <w:rtl/>
        </w:rPr>
        <w:t>ראה</w:t>
      </w:r>
      <w:r>
        <w:rPr>
          <w:rFonts w:hint="cs"/>
          <w:rtl/>
        </w:rPr>
        <w:t>.</w:t>
      </w:r>
      <w:r>
        <w:rPr>
          <w:rtl/>
        </w:rPr>
        <w:t xml:space="preserve"> </w:t>
      </w:r>
      <w:bookmarkStart w:id="30954" w:name="_ETM_Q67_463830"/>
      <w:bookmarkEnd w:id="30954"/>
      <w:r>
        <w:rPr>
          <w:rtl/>
        </w:rPr>
        <w:t xml:space="preserve">הייתי </w:t>
      </w:r>
      <w:bookmarkStart w:id="30955" w:name="_ETM_Q67_464129"/>
      <w:bookmarkEnd w:id="30955"/>
      <w:r>
        <w:rPr>
          <w:rtl/>
        </w:rPr>
        <w:t xml:space="preserve">אומר </w:t>
      </w:r>
      <w:bookmarkStart w:id="30956" w:name="_ETM_Q67_464370"/>
      <w:bookmarkEnd w:id="30956"/>
      <w:r>
        <w:rPr>
          <w:rtl/>
        </w:rPr>
        <w:t xml:space="preserve">את </w:t>
      </w:r>
      <w:bookmarkStart w:id="30957" w:name="_ETM_Q67_464460"/>
      <w:bookmarkEnd w:id="30957"/>
      <w:r>
        <w:rPr>
          <w:rtl/>
        </w:rPr>
        <w:t xml:space="preserve">זה </w:t>
      </w:r>
      <w:bookmarkStart w:id="30958" w:name="_ETM_Q67_464610"/>
      <w:bookmarkEnd w:id="30958"/>
      <w:r>
        <w:rPr>
          <w:rtl/>
        </w:rPr>
        <w:t>ב</w:t>
      </w:r>
      <w:r>
        <w:rPr>
          <w:rFonts w:hint="cs"/>
          <w:rtl/>
        </w:rPr>
        <w:t xml:space="preserve">ארבע </w:t>
      </w:r>
      <w:bookmarkStart w:id="30959" w:name="_ETM_Q67_462000"/>
      <w:bookmarkStart w:id="30960" w:name="_ETM_Q67_465059"/>
      <w:bookmarkEnd w:id="30959"/>
      <w:bookmarkEnd w:id="30960"/>
      <w:r>
        <w:rPr>
          <w:rtl/>
        </w:rPr>
        <w:t>עיניים</w:t>
      </w:r>
      <w:r>
        <w:rPr>
          <w:rFonts w:hint="cs"/>
          <w:rtl/>
        </w:rPr>
        <w:t>,</w:t>
      </w:r>
      <w:r>
        <w:rPr>
          <w:rtl/>
        </w:rPr>
        <w:t xml:space="preserve"> </w:t>
      </w:r>
      <w:bookmarkStart w:id="30961" w:name="_ETM_Q67_465599"/>
      <w:bookmarkEnd w:id="30961"/>
      <w:r>
        <w:rPr>
          <w:rtl/>
        </w:rPr>
        <w:t xml:space="preserve">אבל </w:t>
      </w:r>
      <w:bookmarkStart w:id="30962" w:name="_ETM_Q67_467910"/>
      <w:bookmarkEnd w:id="30962"/>
      <w:r>
        <w:rPr>
          <w:rtl/>
        </w:rPr>
        <w:t xml:space="preserve">כל </w:t>
      </w:r>
      <w:bookmarkStart w:id="30963" w:name="_ETM_Q67_468089"/>
      <w:bookmarkEnd w:id="30963"/>
      <w:r>
        <w:rPr>
          <w:rtl/>
        </w:rPr>
        <w:t xml:space="preserve">דבר </w:t>
      </w:r>
      <w:bookmarkStart w:id="30964" w:name="_ETM_Q67_468389"/>
      <w:bookmarkEnd w:id="30964"/>
      <w:r>
        <w:rPr>
          <w:rtl/>
        </w:rPr>
        <w:t>דולף</w:t>
      </w:r>
      <w:r w:rsidR="00ED51EA">
        <w:rPr>
          <w:rFonts w:hint="cs"/>
          <w:rtl/>
        </w:rPr>
        <w:t>,</w:t>
      </w:r>
      <w:r>
        <w:rPr>
          <w:rtl/>
        </w:rPr>
        <w:t xml:space="preserve"> </w:t>
      </w:r>
      <w:bookmarkStart w:id="30965" w:name="_ETM_Q67_468810"/>
      <w:bookmarkEnd w:id="30965"/>
      <w:r>
        <w:rPr>
          <w:rtl/>
        </w:rPr>
        <w:t xml:space="preserve">אז </w:t>
      </w:r>
      <w:bookmarkStart w:id="30966" w:name="_ETM_Q67_468960"/>
      <w:bookmarkEnd w:id="30966"/>
      <w:r>
        <w:rPr>
          <w:rtl/>
        </w:rPr>
        <w:t xml:space="preserve">אני </w:t>
      </w:r>
      <w:bookmarkStart w:id="30967" w:name="_ETM_Q67_469110"/>
      <w:bookmarkEnd w:id="30967"/>
      <w:r>
        <w:rPr>
          <w:rtl/>
        </w:rPr>
        <w:t xml:space="preserve">יכול </w:t>
      </w:r>
      <w:bookmarkStart w:id="30968" w:name="_ETM_Q67_469350"/>
      <w:bookmarkEnd w:id="30968"/>
      <w:r>
        <w:rPr>
          <w:rtl/>
        </w:rPr>
        <w:t xml:space="preserve">להגיד </w:t>
      </w:r>
      <w:bookmarkStart w:id="30969" w:name="_ETM_Q67_469620"/>
      <w:bookmarkEnd w:id="30969"/>
      <w:r>
        <w:rPr>
          <w:rtl/>
        </w:rPr>
        <w:t xml:space="preserve">את </w:t>
      </w:r>
      <w:bookmarkStart w:id="30970" w:name="_ETM_Q67_469740"/>
      <w:bookmarkEnd w:id="30970"/>
      <w:r>
        <w:rPr>
          <w:rtl/>
        </w:rPr>
        <w:t xml:space="preserve">זה </w:t>
      </w:r>
      <w:bookmarkStart w:id="30971" w:name="_ETM_Q67_469860"/>
      <w:bookmarkEnd w:id="30971"/>
      <w:r>
        <w:rPr>
          <w:rtl/>
        </w:rPr>
        <w:t xml:space="preserve">גם </w:t>
      </w:r>
      <w:bookmarkStart w:id="30972" w:name="_ETM_Q67_470040"/>
      <w:bookmarkEnd w:id="30972"/>
      <w:r>
        <w:rPr>
          <w:rtl/>
        </w:rPr>
        <w:t xml:space="preserve">במליאת </w:t>
      </w:r>
      <w:bookmarkStart w:id="30973" w:name="_ETM_Q67_470490"/>
      <w:bookmarkEnd w:id="30973"/>
      <w:r>
        <w:rPr>
          <w:rtl/>
        </w:rPr>
        <w:t>הכנסת</w:t>
      </w:r>
      <w:r>
        <w:rPr>
          <w:rFonts w:hint="cs"/>
          <w:rtl/>
        </w:rPr>
        <w:t>.</w:t>
      </w:r>
      <w:r>
        <w:rPr>
          <w:rtl/>
        </w:rPr>
        <w:t xml:space="preserve"> </w:t>
      </w:r>
      <w:bookmarkStart w:id="30974" w:name="_ETM_Q67_472089"/>
      <w:bookmarkEnd w:id="30974"/>
      <w:r>
        <w:rPr>
          <w:rtl/>
        </w:rPr>
        <w:t xml:space="preserve">אמרו </w:t>
      </w:r>
      <w:bookmarkStart w:id="30975" w:name="_ETM_Q67_472569"/>
      <w:bookmarkEnd w:id="30975"/>
      <w:r>
        <w:rPr>
          <w:rtl/>
        </w:rPr>
        <w:t>לי</w:t>
      </w:r>
      <w:bookmarkStart w:id="30976" w:name="_ETM_Q67_472990"/>
      <w:bookmarkEnd w:id="30976"/>
      <w:r>
        <w:rPr>
          <w:rFonts w:hint="cs"/>
          <w:rtl/>
        </w:rPr>
        <w:t xml:space="preserve"> </w:t>
      </w:r>
      <w:r>
        <w:rPr>
          <w:rtl/>
        </w:rPr>
        <w:t xml:space="preserve">עם </w:t>
      </w:r>
      <w:bookmarkStart w:id="30977" w:name="_ETM_Q67_473110"/>
      <w:bookmarkEnd w:id="30977"/>
      <w:r>
        <w:rPr>
          <w:rtl/>
        </w:rPr>
        <w:t xml:space="preserve">הקמת </w:t>
      </w:r>
      <w:bookmarkStart w:id="30978" w:name="_ETM_Q67_473710"/>
      <w:bookmarkEnd w:id="30978"/>
      <w:r>
        <w:rPr>
          <w:rtl/>
        </w:rPr>
        <w:t xml:space="preserve">הממשלה </w:t>
      </w:r>
      <w:bookmarkStart w:id="30979" w:name="_ETM_Q67_474339"/>
      <w:bookmarkEnd w:id="30979"/>
      <w:r>
        <w:rPr>
          <w:rtl/>
        </w:rPr>
        <w:t xml:space="preserve">הזאת </w:t>
      </w:r>
      <w:bookmarkStart w:id="30980" w:name="_ETM_Q67_474789"/>
      <w:bookmarkEnd w:id="30980"/>
      <w:r>
        <w:rPr>
          <w:rtl/>
        </w:rPr>
        <w:t xml:space="preserve">אנשים </w:t>
      </w:r>
      <w:bookmarkStart w:id="30981" w:name="_ETM_Q67_475240"/>
      <w:bookmarkEnd w:id="30981"/>
      <w:r>
        <w:rPr>
          <w:rtl/>
        </w:rPr>
        <w:t xml:space="preserve">רציניים </w:t>
      </w:r>
      <w:bookmarkStart w:id="30982" w:name="_ETM_Q67_475870"/>
      <w:bookmarkEnd w:id="30982"/>
      <w:r>
        <w:rPr>
          <w:rtl/>
        </w:rPr>
        <w:t xml:space="preserve">בחברה </w:t>
      </w:r>
      <w:bookmarkStart w:id="30983" w:name="_ETM_Q67_476349"/>
      <w:bookmarkEnd w:id="30983"/>
      <w:r>
        <w:rPr>
          <w:rtl/>
        </w:rPr>
        <w:t>הישראלית</w:t>
      </w:r>
      <w:r>
        <w:rPr>
          <w:rFonts w:hint="cs"/>
          <w:rtl/>
        </w:rPr>
        <w:t>,</w:t>
      </w:r>
      <w:r>
        <w:rPr>
          <w:rtl/>
        </w:rPr>
        <w:t xml:space="preserve"> </w:t>
      </w:r>
      <w:bookmarkStart w:id="30984" w:name="_ETM_Q67_478569"/>
      <w:bookmarkEnd w:id="30984"/>
      <w:r>
        <w:rPr>
          <w:rtl/>
        </w:rPr>
        <w:t xml:space="preserve">הם </w:t>
      </w:r>
      <w:bookmarkStart w:id="30985" w:name="_ETM_Q67_478810"/>
      <w:bookmarkEnd w:id="30985"/>
      <w:r>
        <w:rPr>
          <w:rtl/>
        </w:rPr>
        <w:t xml:space="preserve">נפגשו </w:t>
      </w:r>
      <w:bookmarkStart w:id="30986" w:name="_ETM_Q67_479380"/>
      <w:bookmarkEnd w:id="30986"/>
      <w:r>
        <w:rPr>
          <w:rtl/>
        </w:rPr>
        <w:t>א</w:t>
      </w:r>
      <w:r>
        <w:rPr>
          <w:rFonts w:hint="cs"/>
          <w:rtl/>
        </w:rPr>
        <w:t>י</w:t>
      </w:r>
      <w:r>
        <w:rPr>
          <w:rtl/>
        </w:rPr>
        <w:t xml:space="preserve">תי </w:t>
      </w:r>
      <w:bookmarkStart w:id="30987" w:name="_ETM_Q67_481060"/>
      <w:bookmarkEnd w:id="30987"/>
      <w:r>
        <w:rPr>
          <w:rtl/>
        </w:rPr>
        <w:t xml:space="preserve">ואמרו </w:t>
      </w:r>
      <w:bookmarkStart w:id="30988" w:name="_ETM_Q67_481630"/>
      <w:bookmarkEnd w:id="30988"/>
      <w:r>
        <w:rPr>
          <w:rtl/>
        </w:rPr>
        <w:t>לי</w:t>
      </w:r>
      <w:r>
        <w:rPr>
          <w:rFonts w:hint="cs"/>
          <w:rtl/>
        </w:rPr>
        <w:t xml:space="preserve">: </w:t>
      </w:r>
      <w:bookmarkStart w:id="30989" w:name="_ETM_Q67_480989"/>
      <w:bookmarkStart w:id="30990" w:name="_ETM_Q67_481560"/>
      <w:bookmarkStart w:id="30991" w:name="_ETM_Q67_483639"/>
      <w:bookmarkEnd w:id="30989"/>
      <w:bookmarkEnd w:id="30990"/>
      <w:bookmarkEnd w:id="30991"/>
      <w:r>
        <w:rPr>
          <w:rFonts w:hint="cs"/>
          <w:rtl/>
        </w:rPr>
        <w:t>אתם</w:t>
      </w:r>
      <w:r>
        <w:rPr>
          <w:rtl/>
        </w:rPr>
        <w:t xml:space="preserve"> </w:t>
      </w:r>
      <w:bookmarkStart w:id="30992" w:name="_ETM_Q67_484420"/>
      <w:bookmarkEnd w:id="30992"/>
      <w:r>
        <w:rPr>
          <w:rtl/>
        </w:rPr>
        <w:t xml:space="preserve">החרדים </w:t>
      </w:r>
      <w:bookmarkStart w:id="30993" w:name="_ETM_Q67_485680"/>
      <w:bookmarkEnd w:id="30993"/>
      <w:r>
        <w:rPr>
          <w:rtl/>
        </w:rPr>
        <w:t xml:space="preserve">לא </w:t>
      </w:r>
      <w:bookmarkStart w:id="30994" w:name="_ETM_Q67_486010"/>
      <w:bookmarkEnd w:id="30994"/>
      <w:r>
        <w:rPr>
          <w:rtl/>
        </w:rPr>
        <w:t>תחליטו</w:t>
      </w:r>
      <w:r>
        <w:rPr>
          <w:rFonts w:hint="cs"/>
          <w:rtl/>
        </w:rPr>
        <w:t xml:space="preserve"> מי יהיה פה</w:t>
      </w:r>
      <w:bookmarkStart w:id="30995" w:name="_ETM_Q67_487630"/>
      <w:bookmarkEnd w:id="30995"/>
      <w:r>
        <w:rPr>
          <w:rFonts w:hint="cs"/>
          <w:rtl/>
        </w:rPr>
        <w:t xml:space="preserve"> </w:t>
      </w:r>
      <w:r>
        <w:rPr>
          <w:rtl/>
        </w:rPr>
        <w:t xml:space="preserve">ראש </w:t>
      </w:r>
      <w:bookmarkStart w:id="30996" w:name="_ETM_Q67_488230"/>
      <w:bookmarkEnd w:id="30996"/>
      <w:r>
        <w:rPr>
          <w:rtl/>
        </w:rPr>
        <w:t>הממשלה</w:t>
      </w:r>
      <w:r>
        <w:rPr>
          <w:rFonts w:hint="cs"/>
          <w:rtl/>
        </w:rPr>
        <w:t>.</w:t>
      </w:r>
      <w:r>
        <w:rPr>
          <w:rtl/>
        </w:rPr>
        <w:t xml:space="preserve"> </w:t>
      </w:r>
      <w:bookmarkStart w:id="30997" w:name="_ETM_Q67_490710"/>
      <w:bookmarkEnd w:id="30997"/>
      <w:r>
        <w:rPr>
          <w:rtl/>
        </w:rPr>
        <w:t xml:space="preserve">אם </w:t>
      </w:r>
      <w:bookmarkStart w:id="30998" w:name="_ETM_Q67_490889"/>
      <w:bookmarkEnd w:id="30998"/>
      <w:r>
        <w:rPr>
          <w:rtl/>
        </w:rPr>
        <w:t>תחליטו</w:t>
      </w:r>
      <w:r>
        <w:rPr>
          <w:rFonts w:hint="cs"/>
          <w:rtl/>
        </w:rPr>
        <w:t>,</w:t>
      </w:r>
      <w:r>
        <w:rPr>
          <w:rtl/>
        </w:rPr>
        <w:t xml:space="preserve"> </w:t>
      </w:r>
      <w:bookmarkStart w:id="30999" w:name="_ETM_Q67_493279"/>
      <w:bookmarkEnd w:id="30999"/>
      <w:r>
        <w:rPr>
          <w:rtl/>
        </w:rPr>
        <w:t xml:space="preserve">החיים </w:t>
      </w:r>
      <w:bookmarkStart w:id="31000" w:name="_ETM_Q67_493880"/>
      <w:bookmarkEnd w:id="31000"/>
      <w:r>
        <w:rPr>
          <w:rtl/>
        </w:rPr>
        <w:t xml:space="preserve">שלכם </w:t>
      </w:r>
      <w:bookmarkStart w:id="31001" w:name="_ETM_Q67_494570"/>
      <w:bookmarkEnd w:id="31001"/>
      <w:r>
        <w:rPr>
          <w:rtl/>
        </w:rPr>
        <w:t>כ</w:t>
      </w:r>
      <w:r>
        <w:rPr>
          <w:rFonts w:hint="cs"/>
          <w:rtl/>
        </w:rPr>
        <w:t>א</w:t>
      </w:r>
      <w:r>
        <w:rPr>
          <w:rtl/>
        </w:rPr>
        <w:t xml:space="preserve">ן </w:t>
      </w:r>
      <w:bookmarkStart w:id="31002" w:name="_ETM_Q67_494900"/>
      <w:bookmarkEnd w:id="31002"/>
      <w:r>
        <w:rPr>
          <w:rFonts w:hint="cs"/>
          <w:rtl/>
        </w:rPr>
        <w:t>י</w:t>
      </w:r>
      <w:r>
        <w:rPr>
          <w:rtl/>
        </w:rPr>
        <w:t xml:space="preserve">היו </w:t>
      </w:r>
      <w:bookmarkStart w:id="31003" w:name="_ETM_Q67_495170"/>
      <w:bookmarkEnd w:id="31003"/>
      <w:r>
        <w:rPr>
          <w:rtl/>
        </w:rPr>
        <w:t>רעים</w:t>
      </w:r>
      <w:r>
        <w:rPr>
          <w:rFonts w:hint="cs"/>
          <w:rtl/>
        </w:rPr>
        <w:t>.</w:t>
      </w:r>
      <w:r>
        <w:rPr>
          <w:rtl/>
        </w:rPr>
        <w:t xml:space="preserve"> </w:t>
      </w:r>
      <w:bookmarkStart w:id="31004" w:name="_ETM_Q67_497800"/>
      <w:bookmarkEnd w:id="31004"/>
      <w:r>
        <w:rPr>
          <w:rtl/>
        </w:rPr>
        <w:t xml:space="preserve">אמרו </w:t>
      </w:r>
      <w:bookmarkStart w:id="31005" w:name="_ETM_Q67_498279"/>
      <w:bookmarkEnd w:id="31005"/>
      <w:r>
        <w:rPr>
          <w:rtl/>
        </w:rPr>
        <w:t>לי</w:t>
      </w:r>
      <w:r>
        <w:rPr>
          <w:rFonts w:hint="cs"/>
          <w:rtl/>
        </w:rPr>
        <w:t>.</w:t>
      </w:r>
    </w:p>
    <w:p w:rsidR="00BC31FD" w:rsidRDefault="00BC31FD" w:rsidP="00041E97">
      <w:pPr>
        <w:rPr>
          <w:rtl/>
        </w:rPr>
      </w:pPr>
    </w:p>
    <w:p w:rsidR="00BC31FD" w:rsidRDefault="00BC31FD" w:rsidP="00041E97">
      <w:pPr>
        <w:pStyle w:val="af5"/>
        <w:keepNext/>
        <w:rPr>
          <w:rtl/>
        </w:rPr>
      </w:pPr>
      <w:bookmarkStart w:id="31006" w:name="ET_interruption_5109_21"/>
      <w:r w:rsidRPr="0067110E">
        <w:rPr>
          <w:rStyle w:val="TagStyle"/>
          <w:rtl/>
        </w:rPr>
        <w:t xml:space="preserve"> &lt;&lt; קריאה &gt;&gt; </w:t>
      </w:r>
      <w:r>
        <w:rPr>
          <w:rtl/>
        </w:rPr>
        <w:t>אלעזר שטרן (יש עתיד):</w:t>
      </w:r>
      <w:r w:rsidRPr="0067110E">
        <w:rPr>
          <w:rStyle w:val="TagStyle"/>
          <w:rtl/>
        </w:rPr>
        <w:t xml:space="preserve"> &lt;&lt; קריאה &gt;&gt;</w:t>
      </w:r>
      <w:r>
        <w:rPr>
          <w:rtl/>
        </w:rPr>
        <w:t xml:space="preserve"> </w:t>
      </w:r>
      <w:bookmarkEnd w:id="31006"/>
    </w:p>
    <w:p w:rsidR="00BC31FD" w:rsidRDefault="00BC31FD" w:rsidP="00DD0FF2">
      <w:pPr>
        <w:rPr>
          <w:rtl/>
        </w:rPr>
      </w:pPr>
    </w:p>
    <w:p w:rsidR="00BC31FD" w:rsidRDefault="00BC31FD" w:rsidP="00041E97">
      <w:pPr>
        <w:rPr>
          <w:rtl/>
        </w:rPr>
      </w:pPr>
      <w:r>
        <w:rPr>
          <w:rFonts w:hint="cs"/>
          <w:rtl/>
        </w:rPr>
        <w:t xml:space="preserve">חיים גן </w:t>
      </w:r>
      <w:bookmarkStart w:id="31007" w:name="_ETM_Q67_494000"/>
      <w:bookmarkEnd w:id="31007"/>
      <w:r>
        <w:rPr>
          <w:rFonts w:hint="cs"/>
          <w:rtl/>
        </w:rPr>
        <w:t>עדן.</w:t>
      </w:r>
    </w:p>
    <w:p w:rsidR="00BC31FD" w:rsidRDefault="00BC31FD" w:rsidP="00041E97">
      <w:pPr>
        <w:rPr>
          <w:rtl/>
        </w:rPr>
      </w:pPr>
      <w:bookmarkStart w:id="31008" w:name="_ETM_Q67_495000"/>
      <w:bookmarkEnd w:id="31008"/>
    </w:p>
    <w:p w:rsidR="00FA3427" w:rsidRDefault="00FA3427" w:rsidP="00FA3427">
      <w:pPr>
        <w:pStyle w:val="-"/>
      </w:pPr>
      <w:bookmarkStart w:id="31009" w:name="ET_speakercontinue_5639_1533"/>
      <w:r w:rsidRPr="00FA3427">
        <w:rPr>
          <w:rStyle w:val="TagStyle"/>
          <w:rtl/>
        </w:rPr>
        <w:t xml:space="preserve"> &lt;&lt; דובר_המשך &gt;&gt;</w:t>
      </w:r>
      <w:r w:rsidRPr="00A51287">
        <w:rPr>
          <w:rStyle w:val="TagStyle"/>
          <w:rtl/>
        </w:rPr>
        <w:t xml:space="preserve"> </w:t>
      </w:r>
      <w:r>
        <w:rPr>
          <w:rtl/>
        </w:rPr>
        <w:t>משה גפני (</w:t>
      </w:r>
      <w:r>
        <w:rPr>
          <w:rFonts w:hint="cs"/>
          <w:rtl/>
        </w:rPr>
        <w:t>יו"ר ועדת הכספים</w:t>
      </w:r>
      <w:r>
        <w:rPr>
          <w:rtl/>
        </w:rPr>
        <w:t>):</w:t>
      </w:r>
      <w:r w:rsidRPr="00A51287">
        <w:rPr>
          <w:rStyle w:val="TagStyle"/>
          <w:rtl/>
        </w:rPr>
        <w:t xml:space="preserve"> </w:t>
      </w:r>
      <w:r w:rsidRPr="00FA3427">
        <w:rPr>
          <w:rStyle w:val="TagStyle"/>
          <w:rtl/>
        </w:rPr>
        <w:t>&lt;&lt; דובר_המשך &gt;&gt;</w:t>
      </w:r>
      <w:bookmarkEnd w:id="31009"/>
      <w:r w:rsidRPr="00FA3427">
        <w:rPr>
          <w:rStyle w:val="TagStyle"/>
          <w:rtl/>
        </w:rPr>
        <w:t xml:space="preserve">  </w:t>
      </w:r>
    </w:p>
    <w:p w:rsidR="00BC31FD" w:rsidRDefault="00BC31FD" w:rsidP="00DD0FF2">
      <w:pPr>
        <w:rPr>
          <w:rtl/>
        </w:rPr>
      </w:pPr>
    </w:p>
    <w:p w:rsidR="00BC31FD" w:rsidRDefault="00BC31FD" w:rsidP="00ED51EA">
      <w:pPr>
        <w:rPr>
          <w:rtl/>
        </w:rPr>
      </w:pPr>
      <w:bookmarkStart w:id="31010" w:name="_ETM_Q67_496000"/>
      <w:bookmarkStart w:id="31011" w:name="_ETM_Q67_499789"/>
      <w:bookmarkEnd w:id="31010"/>
      <w:bookmarkEnd w:id="31011"/>
      <w:r>
        <w:rPr>
          <w:rFonts w:hint="cs"/>
          <w:rtl/>
        </w:rPr>
        <w:t xml:space="preserve">הוא לא יכול </w:t>
      </w:r>
      <w:bookmarkStart w:id="31012" w:name="_ETM_Q67_502119"/>
      <w:bookmarkStart w:id="31013" w:name="_ETM_Q67_502330"/>
      <w:bookmarkStart w:id="31014" w:name="_ETM_Q67_502480"/>
      <w:bookmarkStart w:id="31015" w:name="_ETM_Q67_502750"/>
      <w:bookmarkEnd w:id="31012"/>
      <w:bookmarkEnd w:id="31013"/>
      <w:bookmarkEnd w:id="31014"/>
      <w:bookmarkEnd w:id="31015"/>
      <w:r>
        <w:rPr>
          <w:rtl/>
        </w:rPr>
        <w:t xml:space="preserve">לסבול </w:t>
      </w:r>
      <w:bookmarkStart w:id="31016" w:name="_ETM_Q67_504460"/>
      <w:bookmarkEnd w:id="31016"/>
      <w:r>
        <w:rPr>
          <w:rFonts w:hint="cs"/>
          <w:rtl/>
        </w:rPr>
        <w:t xml:space="preserve">את האמת </w:t>
      </w:r>
      <w:r w:rsidR="00ED51EA">
        <w:rPr>
          <w:rFonts w:hint="eastAsia"/>
          <w:rtl/>
        </w:rPr>
        <w:t xml:space="preserve">– </w:t>
      </w:r>
      <w:r>
        <w:rPr>
          <w:rFonts w:hint="cs"/>
          <w:rtl/>
        </w:rPr>
        <w:t>הוא צועק. אם אני הייתי יושב-ראש, הייתי מוציא אותך.</w:t>
      </w:r>
      <w:bookmarkStart w:id="31017" w:name="_ETM_Q67_503000"/>
      <w:bookmarkStart w:id="31018" w:name="_ETM_Q67_505210"/>
      <w:bookmarkStart w:id="31019" w:name="_ETM_Q67_505450"/>
      <w:bookmarkStart w:id="31020" w:name="_ETM_Q67_505779"/>
      <w:bookmarkStart w:id="31021" w:name="_ETM_Q67_506080"/>
      <w:bookmarkStart w:id="31022" w:name="_ETM_Q67_508409"/>
      <w:bookmarkStart w:id="31023" w:name="_ETM_Q67_509029"/>
      <w:bookmarkEnd w:id="31017"/>
      <w:bookmarkEnd w:id="31018"/>
      <w:bookmarkEnd w:id="31019"/>
      <w:bookmarkEnd w:id="31020"/>
      <w:bookmarkEnd w:id="31021"/>
      <w:bookmarkEnd w:id="31022"/>
      <w:bookmarkEnd w:id="31023"/>
      <w:r>
        <w:rPr>
          <w:rFonts w:hint="cs"/>
          <w:rtl/>
        </w:rPr>
        <w:t xml:space="preserve"> ו</w:t>
      </w:r>
      <w:r>
        <w:rPr>
          <w:rtl/>
        </w:rPr>
        <w:t xml:space="preserve">אז </w:t>
      </w:r>
      <w:bookmarkStart w:id="31024" w:name="_ETM_Q67_513410"/>
      <w:bookmarkEnd w:id="31024"/>
      <w:r w:rsidR="00DD0FF2">
        <w:rPr>
          <w:rFonts w:hint="cs"/>
          <w:rtl/>
        </w:rPr>
        <w:t>– – –</w:t>
      </w:r>
    </w:p>
    <w:p w:rsidR="00BC31FD" w:rsidRDefault="00BC31FD" w:rsidP="00041E97">
      <w:pPr>
        <w:rPr>
          <w:rtl/>
        </w:rPr>
      </w:pPr>
      <w:bookmarkStart w:id="31025" w:name="_ETM_Q67_511000"/>
      <w:bookmarkEnd w:id="31025"/>
    </w:p>
    <w:p w:rsidR="00BC31FD" w:rsidRDefault="00BC31FD" w:rsidP="00041E97">
      <w:pPr>
        <w:pStyle w:val="af5"/>
        <w:keepNext/>
        <w:rPr>
          <w:rtl/>
        </w:rPr>
      </w:pPr>
      <w:r w:rsidRPr="0067110E">
        <w:rPr>
          <w:rStyle w:val="TagStyle"/>
          <w:rtl/>
        </w:rPr>
        <w:t xml:space="preserve"> &lt;&lt; קריאה &gt;&gt; </w:t>
      </w:r>
      <w:r>
        <w:rPr>
          <w:rtl/>
        </w:rPr>
        <w:t>מאיר כהן (יש עתיד):</w:t>
      </w:r>
      <w:r w:rsidRPr="0067110E">
        <w:rPr>
          <w:rStyle w:val="TagStyle"/>
          <w:rtl/>
        </w:rPr>
        <w:t xml:space="preserve"> &lt;&lt; קריאה &gt;&gt;</w:t>
      </w:r>
      <w:r>
        <w:rPr>
          <w:rtl/>
        </w:rPr>
        <w:t xml:space="preserve"> </w:t>
      </w:r>
    </w:p>
    <w:p w:rsidR="00BC31FD" w:rsidRDefault="00BC31FD" w:rsidP="00DD0FF2">
      <w:pPr>
        <w:rPr>
          <w:rtl/>
        </w:rPr>
      </w:pPr>
    </w:p>
    <w:p w:rsidR="00BC31FD" w:rsidRDefault="00BC31FD" w:rsidP="00041E97">
      <w:pPr>
        <w:rPr>
          <w:rtl/>
        </w:rPr>
      </w:pPr>
      <w:bookmarkStart w:id="31026" w:name="_ETM_Q67_510000"/>
      <w:bookmarkEnd w:id="31026"/>
      <w:r>
        <w:rPr>
          <w:rFonts w:hint="cs"/>
          <w:rtl/>
        </w:rPr>
        <w:t>למה אתה צועק? למה אתה צועק?</w:t>
      </w:r>
    </w:p>
    <w:p w:rsidR="00BC31FD" w:rsidRDefault="00BC31FD" w:rsidP="00041E97">
      <w:pPr>
        <w:rPr>
          <w:rtl/>
        </w:rPr>
      </w:pPr>
      <w:bookmarkStart w:id="31027" w:name="_ETM_Q67_506000"/>
      <w:bookmarkEnd w:id="31027"/>
    </w:p>
    <w:p w:rsidR="00FA3427" w:rsidRDefault="00FA3427" w:rsidP="00FA3427">
      <w:pPr>
        <w:pStyle w:val="-"/>
      </w:pPr>
      <w:bookmarkStart w:id="31028" w:name="ET_speakercontinue_5639_1534"/>
      <w:r w:rsidRPr="00FA3427">
        <w:rPr>
          <w:rStyle w:val="TagStyle"/>
          <w:rtl/>
        </w:rPr>
        <w:t xml:space="preserve"> &lt;&lt; דובר_המשך &gt;&gt;</w:t>
      </w:r>
      <w:r w:rsidRPr="00A51287">
        <w:rPr>
          <w:rStyle w:val="TagStyle"/>
          <w:rtl/>
        </w:rPr>
        <w:t xml:space="preserve"> </w:t>
      </w:r>
      <w:r>
        <w:rPr>
          <w:rtl/>
        </w:rPr>
        <w:t>משה גפני (</w:t>
      </w:r>
      <w:r>
        <w:rPr>
          <w:rFonts w:hint="cs"/>
          <w:rtl/>
        </w:rPr>
        <w:t>יו"ר ועדת הכספים</w:t>
      </w:r>
      <w:r>
        <w:rPr>
          <w:rtl/>
        </w:rPr>
        <w:t>):</w:t>
      </w:r>
      <w:r w:rsidRPr="00A51287">
        <w:rPr>
          <w:rStyle w:val="TagStyle"/>
          <w:rtl/>
        </w:rPr>
        <w:t xml:space="preserve"> </w:t>
      </w:r>
      <w:r w:rsidRPr="00FA3427">
        <w:rPr>
          <w:rStyle w:val="TagStyle"/>
          <w:rtl/>
        </w:rPr>
        <w:t>&lt;&lt; דובר_המשך &gt;&gt;</w:t>
      </w:r>
      <w:bookmarkEnd w:id="31028"/>
      <w:r w:rsidRPr="00FA3427">
        <w:rPr>
          <w:rStyle w:val="TagStyle"/>
          <w:rtl/>
        </w:rPr>
        <w:t xml:space="preserve">  </w:t>
      </w:r>
    </w:p>
    <w:p w:rsidR="00BC31FD" w:rsidRDefault="00BC31FD" w:rsidP="00DD0FF2">
      <w:pPr>
        <w:rPr>
          <w:rtl/>
        </w:rPr>
      </w:pPr>
    </w:p>
    <w:p w:rsidR="00BC31FD" w:rsidRDefault="00BC31FD" w:rsidP="00041E97">
      <w:pPr>
        <w:rPr>
          <w:rtl/>
        </w:rPr>
      </w:pPr>
      <w:bookmarkStart w:id="31029" w:name="_ETM_Q67_507000"/>
      <w:bookmarkEnd w:id="31029"/>
      <w:r>
        <w:rPr>
          <w:rFonts w:hint="cs"/>
          <w:rtl/>
        </w:rPr>
        <w:t xml:space="preserve">לא, אני לא כועס. </w:t>
      </w:r>
    </w:p>
    <w:p w:rsidR="00BC31FD" w:rsidRDefault="00BC31FD" w:rsidP="00041E97">
      <w:pPr>
        <w:rPr>
          <w:rtl/>
        </w:rPr>
      </w:pPr>
    </w:p>
    <w:p w:rsidR="00BC31FD" w:rsidRDefault="00BC31FD" w:rsidP="00041E97">
      <w:pPr>
        <w:pStyle w:val="af5"/>
        <w:keepNext/>
        <w:rPr>
          <w:rtl/>
        </w:rPr>
      </w:pPr>
      <w:r w:rsidRPr="0067110E">
        <w:rPr>
          <w:rStyle w:val="TagStyle"/>
          <w:rtl/>
        </w:rPr>
        <w:t xml:space="preserve"> &lt;&lt; קריאה &gt;&gt; </w:t>
      </w:r>
      <w:r>
        <w:rPr>
          <w:rtl/>
        </w:rPr>
        <w:t>מאיר כהן (יש עתיד):</w:t>
      </w:r>
      <w:r w:rsidRPr="0067110E">
        <w:rPr>
          <w:rStyle w:val="TagStyle"/>
          <w:rtl/>
        </w:rPr>
        <w:t xml:space="preserve"> &lt;&lt; קריאה &gt;&gt;</w:t>
      </w:r>
      <w:r>
        <w:rPr>
          <w:rtl/>
        </w:rPr>
        <w:t xml:space="preserve"> </w:t>
      </w:r>
    </w:p>
    <w:p w:rsidR="00BC31FD" w:rsidRDefault="00BC31FD" w:rsidP="00DD0FF2">
      <w:pPr>
        <w:rPr>
          <w:rtl/>
        </w:rPr>
      </w:pPr>
    </w:p>
    <w:p w:rsidR="00BC31FD" w:rsidRDefault="00BC31FD" w:rsidP="00041E97">
      <w:pPr>
        <w:rPr>
          <w:rtl/>
        </w:rPr>
      </w:pPr>
      <w:bookmarkStart w:id="31030" w:name="_ETM_Q67_513000"/>
      <w:bookmarkEnd w:id="31030"/>
      <w:r>
        <w:rPr>
          <w:rFonts w:hint="cs"/>
          <w:rtl/>
        </w:rPr>
        <w:t>לא שמת לב</w:t>
      </w:r>
      <w:bookmarkStart w:id="31031" w:name="_ETM_Q67_515000"/>
      <w:bookmarkEnd w:id="31031"/>
      <w:r>
        <w:rPr>
          <w:rFonts w:hint="cs"/>
          <w:rtl/>
        </w:rPr>
        <w:t xml:space="preserve">, יצא לך </w:t>
      </w:r>
      <w:r w:rsidR="00DD0FF2">
        <w:rPr>
          <w:rFonts w:hint="cs"/>
          <w:rtl/>
        </w:rPr>
        <w:t>– – –</w:t>
      </w:r>
    </w:p>
    <w:p w:rsidR="00BC31FD" w:rsidRDefault="00BC31FD" w:rsidP="00041E97">
      <w:pPr>
        <w:rPr>
          <w:rtl/>
        </w:rPr>
      </w:pPr>
      <w:bookmarkStart w:id="31032" w:name="_ETM_Q67_514000"/>
      <w:bookmarkEnd w:id="31032"/>
    </w:p>
    <w:p w:rsidR="00FA3427" w:rsidRDefault="00FA3427" w:rsidP="00FA3427">
      <w:pPr>
        <w:pStyle w:val="-"/>
      </w:pPr>
      <w:bookmarkStart w:id="31033" w:name="ET_speakercontinue_5639_1535"/>
      <w:r w:rsidRPr="00FA3427">
        <w:rPr>
          <w:rStyle w:val="TagStyle"/>
          <w:rtl/>
        </w:rPr>
        <w:t xml:space="preserve"> &lt;&lt; דובר_המשך &gt;&gt;</w:t>
      </w:r>
      <w:r w:rsidRPr="00A51287">
        <w:rPr>
          <w:rStyle w:val="TagStyle"/>
          <w:rtl/>
        </w:rPr>
        <w:t xml:space="preserve"> </w:t>
      </w:r>
      <w:r>
        <w:rPr>
          <w:rtl/>
        </w:rPr>
        <w:t>משה גפני (</w:t>
      </w:r>
      <w:r>
        <w:rPr>
          <w:rFonts w:hint="cs"/>
          <w:rtl/>
        </w:rPr>
        <w:t>יו"ר ועדת הכספים</w:t>
      </w:r>
      <w:r>
        <w:rPr>
          <w:rtl/>
        </w:rPr>
        <w:t>):</w:t>
      </w:r>
      <w:r w:rsidRPr="00A51287">
        <w:rPr>
          <w:rStyle w:val="TagStyle"/>
          <w:rtl/>
        </w:rPr>
        <w:t xml:space="preserve"> </w:t>
      </w:r>
      <w:r w:rsidRPr="00FA3427">
        <w:rPr>
          <w:rStyle w:val="TagStyle"/>
          <w:rtl/>
        </w:rPr>
        <w:t>&lt;&lt; דובר_המשך &gt;&gt;</w:t>
      </w:r>
      <w:bookmarkEnd w:id="31033"/>
      <w:r w:rsidRPr="00FA3427">
        <w:rPr>
          <w:rStyle w:val="TagStyle"/>
          <w:rtl/>
        </w:rPr>
        <w:t xml:space="preserve">  </w:t>
      </w:r>
    </w:p>
    <w:p w:rsidR="00BC31FD" w:rsidRPr="00FA3427" w:rsidRDefault="00BC31FD" w:rsidP="00DD0FF2">
      <w:pPr>
        <w:rPr>
          <w:rtl/>
        </w:rPr>
      </w:pPr>
    </w:p>
    <w:p w:rsidR="00BC31FD" w:rsidRDefault="00BC31FD" w:rsidP="00ED51EA">
      <w:pPr>
        <w:rPr>
          <w:rtl/>
        </w:rPr>
      </w:pPr>
      <w:r>
        <w:rPr>
          <w:rFonts w:hint="cs"/>
          <w:rtl/>
        </w:rPr>
        <w:t xml:space="preserve">כשאני רואה את נאור שירי אז </w:t>
      </w:r>
      <w:bookmarkStart w:id="31034" w:name="_ETM_Q67_517000"/>
      <w:bookmarkStart w:id="31035" w:name="_ETM_Q67_513980"/>
      <w:bookmarkStart w:id="31036" w:name="_ETM_Q67_517379"/>
      <w:bookmarkStart w:id="31037" w:name="_ETM_Q67_517529"/>
      <w:bookmarkEnd w:id="31034"/>
      <w:bookmarkEnd w:id="31035"/>
      <w:bookmarkEnd w:id="31036"/>
      <w:bookmarkEnd w:id="31037"/>
      <w:r>
        <w:rPr>
          <w:rtl/>
        </w:rPr>
        <w:t xml:space="preserve">אני </w:t>
      </w:r>
      <w:bookmarkStart w:id="31038" w:name="_ETM_Q67_517829"/>
      <w:bookmarkEnd w:id="31038"/>
      <w:r>
        <w:rPr>
          <w:rtl/>
        </w:rPr>
        <w:t xml:space="preserve">מתחיל </w:t>
      </w:r>
      <w:bookmarkStart w:id="31039" w:name="_ETM_Q67_518190"/>
      <w:bookmarkEnd w:id="31039"/>
      <w:r>
        <w:rPr>
          <w:rtl/>
        </w:rPr>
        <w:t xml:space="preserve">לדבר </w:t>
      </w:r>
      <w:bookmarkStart w:id="31040" w:name="_ETM_Q67_518550"/>
      <w:bookmarkEnd w:id="31040"/>
      <w:r>
        <w:rPr>
          <w:rtl/>
        </w:rPr>
        <w:t>בקול</w:t>
      </w:r>
      <w:r w:rsidR="00ED51EA">
        <w:rPr>
          <w:rFonts w:hint="cs"/>
          <w:rtl/>
        </w:rPr>
        <w:t>,</w:t>
      </w:r>
      <w:r>
        <w:rPr>
          <w:rFonts w:hint="cs"/>
          <w:rtl/>
        </w:rPr>
        <w:t xml:space="preserve"> אחרת הוא </w:t>
      </w:r>
      <w:bookmarkStart w:id="31041" w:name="_ETM_Q67_520529"/>
      <w:bookmarkStart w:id="31042" w:name="_ETM_Q67_520799"/>
      <w:bookmarkEnd w:id="31041"/>
      <w:bookmarkEnd w:id="31042"/>
      <w:r>
        <w:rPr>
          <w:rFonts w:hint="cs"/>
          <w:rtl/>
        </w:rPr>
        <w:t>משנה את</w:t>
      </w:r>
      <w:r>
        <w:rPr>
          <w:rtl/>
        </w:rPr>
        <w:t xml:space="preserve"> </w:t>
      </w:r>
      <w:bookmarkStart w:id="31043" w:name="_ETM_Q67_520890"/>
      <w:bookmarkEnd w:id="31043"/>
      <w:r>
        <w:rPr>
          <w:rtl/>
        </w:rPr>
        <w:t>המזגן</w:t>
      </w:r>
      <w:r>
        <w:rPr>
          <w:rFonts w:hint="cs"/>
          <w:rtl/>
        </w:rPr>
        <w:t>.</w:t>
      </w:r>
    </w:p>
    <w:p w:rsidR="00BC31FD" w:rsidRDefault="00BC31FD" w:rsidP="00041E97">
      <w:pPr>
        <w:rPr>
          <w:rtl/>
        </w:rPr>
      </w:pPr>
    </w:p>
    <w:p w:rsidR="00BC31FD" w:rsidRDefault="00BC31FD" w:rsidP="00041E97">
      <w:pPr>
        <w:rPr>
          <w:rtl/>
        </w:rPr>
      </w:pPr>
      <w:bookmarkStart w:id="31044" w:name="_ETM_Q67_524000"/>
      <w:bookmarkStart w:id="31045" w:name="_ETM_Q67_526000"/>
      <w:bookmarkEnd w:id="31044"/>
      <w:bookmarkEnd w:id="31045"/>
      <w:r>
        <w:rPr>
          <w:rFonts w:hint="cs"/>
          <w:rtl/>
        </w:rPr>
        <w:t>ואז אני חשבתי ש</w:t>
      </w:r>
      <w:r>
        <w:rPr>
          <w:rtl/>
        </w:rPr>
        <w:t xml:space="preserve">זה </w:t>
      </w:r>
      <w:bookmarkStart w:id="31046" w:name="_ETM_Q67_526089"/>
      <w:bookmarkEnd w:id="31046"/>
      <w:r>
        <w:rPr>
          <w:rtl/>
        </w:rPr>
        <w:t xml:space="preserve">לא </w:t>
      </w:r>
      <w:bookmarkStart w:id="31047" w:name="_ETM_Q67_526210"/>
      <w:bookmarkEnd w:id="31047"/>
      <w:r>
        <w:rPr>
          <w:rtl/>
        </w:rPr>
        <w:t>רציני</w:t>
      </w:r>
      <w:r>
        <w:rPr>
          <w:rFonts w:hint="cs"/>
          <w:rtl/>
        </w:rPr>
        <w:t>.</w:t>
      </w:r>
      <w:r>
        <w:rPr>
          <w:rtl/>
        </w:rPr>
        <w:t xml:space="preserve"> </w:t>
      </w:r>
      <w:bookmarkStart w:id="31048" w:name="_ETM_Q67_526779"/>
      <w:bookmarkEnd w:id="31048"/>
      <w:r>
        <w:rPr>
          <w:rtl/>
        </w:rPr>
        <w:t xml:space="preserve">מה </w:t>
      </w:r>
      <w:bookmarkStart w:id="31049" w:name="_ETM_Q67_527050"/>
      <w:bookmarkEnd w:id="31049"/>
      <w:r>
        <w:rPr>
          <w:rtl/>
        </w:rPr>
        <w:t xml:space="preserve">אנשים </w:t>
      </w:r>
      <w:bookmarkStart w:id="31050" w:name="_ETM_Q67_527529"/>
      <w:bookmarkEnd w:id="31050"/>
      <w:r>
        <w:rPr>
          <w:rtl/>
        </w:rPr>
        <w:t>אומרים</w:t>
      </w:r>
      <w:r>
        <w:rPr>
          <w:rFonts w:hint="cs"/>
          <w:rtl/>
        </w:rPr>
        <w:t>?</w:t>
      </w:r>
      <w:r>
        <w:rPr>
          <w:rtl/>
        </w:rPr>
        <w:t xml:space="preserve"> </w:t>
      </w:r>
      <w:bookmarkStart w:id="31051" w:name="_ETM_Q67_528010"/>
      <w:bookmarkEnd w:id="31051"/>
      <w:r>
        <w:rPr>
          <w:rtl/>
        </w:rPr>
        <w:t xml:space="preserve">מה </w:t>
      </w:r>
      <w:bookmarkStart w:id="31052" w:name="_ETM_Q67_528130"/>
      <w:bookmarkEnd w:id="31052"/>
      <w:r>
        <w:rPr>
          <w:rtl/>
        </w:rPr>
        <w:t xml:space="preserve">פתאום </w:t>
      </w:r>
      <w:bookmarkStart w:id="31053" w:name="_ETM_Q67_529320"/>
      <w:bookmarkEnd w:id="31053"/>
      <w:r>
        <w:rPr>
          <w:rtl/>
        </w:rPr>
        <w:t>יפגעו</w:t>
      </w:r>
      <w:bookmarkStart w:id="31054" w:name="_ETM_Q67_530100"/>
      <w:bookmarkEnd w:id="31054"/>
      <w:r>
        <w:rPr>
          <w:rFonts w:hint="cs"/>
          <w:rtl/>
        </w:rPr>
        <w:t>? ברבות הימים</w:t>
      </w:r>
      <w:bookmarkStart w:id="31055" w:name="_ETM_Q67_532000"/>
      <w:bookmarkEnd w:id="31055"/>
      <w:r>
        <w:rPr>
          <w:rFonts w:hint="cs"/>
          <w:rtl/>
        </w:rPr>
        <w:t xml:space="preserve">, </w:t>
      </w:r>
      <w:bookmarkStart w:id="31056" w:name="_ETM_Q67_532460"/>
      <w:bookmarkStart w:id="31057" w:name="_ETM_Q67_532969"/>
      <w:bookmarkStart w:id="31058" w:name="_ETM_Q67_533029"/>
      <w:bookmarkStart w:id="31059" w:name="_ETM_Q67_533179"/>
      <w:bookmarkStart w:id="31060" w:name="_ETM_Q67_534629"/>
      <w:bookmarkEnd w:id="31056"/>
      <w:bookmarkEnd w:id="31057"/>
      <w:bookmarkEnd w:id="31058"/>
      <w:bookmarkEnd w:id="31059"/>
      <w:bookmarkEnd w:id="31060"/>
      <w:r>
        <w:rPr>
          <w:rtl/>
        </w:rPr>
        <w:t xml:space="preserve">במהלך </w:t>
      </w:r>
      <w:bookmarkStart w:id="31061" w:name="_ETM_Q67_535829"/>
      <w:bookmarkEnd w:id="31061"/>
      <w:r>
        <w:rPr>
          <w:rtl/>
        </w:rPr>
        <w:t xml:space="preserve">כל </w:t>
      </w:r>
      <w:bookmarkStart w:id="31062" w:name="_ETM_Q67_536129"/>
      <w:bookmarkEnd w:id="31062"/>
      <w:r>
        <w:rPr>
          <w:rtl/>
        </w:rPr>
        <w:t xml:space="preserve">התקופה </w:t>
      </w:r>
      <w:bookmarkStart w:id="31063" w:name="_ETM_Q67_536760"/>
      <w:bookmarkEnd w:id="31063"/>
      <w:r>
        <w:rPr>
          <w:rtl/>
        </w:rPr>
        <w:t>הזאת</w:t>
      </w:r>
      <w:bookmarkStart w:id="31064" w:name="_ETM_Q67_547749"/>
      <w:bookmarkStart w:id="31065" w:name="_ETM_Q67_552720"/>
      <w:bookmarkEnd w:id="31064"/>
      <w:bookmarkEnd w:id="31065"/>
      <w:r>
        <w:rPr>
          <w:rFonts w:hint="cs"/>
          <w:rtl/>
        </w:rPr>
        <w:t xml:space="preserve"> </w:t>
      </w:r>
      <w:r w:rsidR="00DD0FF2">
        <w:rPr>
          <w:rFonts w:hint="cs"/>
          <w:rtl/>
        </w:rPr>
        <w:t>– – –</w:t>
      </w:r>
    </w:p>
    <w:p w:rsidR="00BC31FD" w:rsidRDefault="00BC31FD" w:rsidP="00041E97">
      <w:pPr>
        <w:rPr>
          <w:rtl/>
        </w:rPr>
      </w:pPr>
      <w:bookmarkStart w:id="31066" w:name="_ETM_Q67_535000"/>
      <w:bookmarkEnd w:id="31066"/>
    </w:p>
    <w:p w:rsidR="00BC31FD" w:rsidRDefault="00BC31FD" w:rsidP="00041E97">
      <w:pPr>
        <w:pStyle w:val="af5"/>
        <w:keepNext/>
        <w:rPr>
          <w:rtl/>
        </w:rPr>
      </w:pPr>
      <w:bookmarkStart w:id="31067" w:name="ET_interruption_5109_42"/>
      <w:r w:rsidRPr="003460F1">
        <w:rPr>
          <w:rStyle w:val="TagStyle"/>
          <w:rtl/>
        </w:rPr>
        <w:t xml:space="preserve"> &lt;&lt; קריאה &gt;&gt; </w:t>
      </w:r>
      <w:r>
        <w:rPr>
          <w:rtl/>
        </w:rPr>
        <w:t>אלעזר שטרן (יש עתיד):</w:t>
      </w:r>
      <w:r w:rsidRPr="003460F1">
        <w:rPr>
          <w:rStyle w:val="TagStyle"/>
          <w:rtl/>
        </w:rPr>
        <w:t xml:space="preserve"> &lt;&lt; קריאה &gt;&gt;</w:t>
      </w:r>
      <w:r>
        <w:rPr>
          <w:rtl/>
        </w:rPr>
        <w:t xml:space="preserve"> </w:t>
      </w:r>
      <w:bookmarkEnd w:id="31067"/>
    </w:p>
    <w:p w:rsidR="00BC31FD" w:rsidRDefault="00BC31FD" w:rsidP="00DD0FF2">
      <w:pPr>
        <w:rPr>
          <w:rtl/>
        </w:rPr>
      </w:pPr>
    </w:p>
    <w:p w:rsidR="00BC31FD" w:rsidRDefault="00BC31FD" w:rsidP="00041E97">
      <w:pPr>
        <w:rPr>
          <w:rtl/>
        </w:rPr>
      </w:pPr>
      <w:bookmarkStart w:id="31068" w:name="_ETM_Q67_538000"/>
      <w:bookmarkEnd w:id="31068"/>
      <w:r>
        <w:rPr>
          <w:rFonts w:hint="cs"/>
          <w:rtl/>
        </w:rPr>
        <w:t>מה כתוב? מה כתוב? גפני, מה כתוב?</w:t>
      </w:r>
    </w:p>
    <w:p w:rsidR="00BC31FD" w:rsidRDefault="00BC31FD" w:rsidP="00041E97">
      <w:pPr>
        <w:rPr>
          <w:rtl/>
        </w:rPr>
      </w:pPr>
      <w:bookmarkStart w:id="31069" w:name="_ETM_Q67_547000"/>
      <w:bookmarkEnd w:id="31069"/>
    </w:p>
    <w:p w:rsidR="00BC31FD" w:rsidRDefault="00FA3427" w:rsidP="00FA3427">
      <w:pPr>
        <w:pStyle w:val="-"/>
        <w:rPr>
          <w:rtl/>
        </w:rPr>
      </w:pPr>
      <w:bookmarkStart w:id="31070" w:name="ET_speakercontinue_5561_28"/>
      <w:bookmarkStart w:id="31071" w:name="ET_guest_משה_גפני_יהדות_התורה_1536"/>
      <w:r w:rsidRPr="00FA3427">
        <w:rPr>
          <w:rStyle w:val="TagStyle"/>
          <w:rtl/>
        </w:rPr>
        <w:t xml:space="preserve"> &lt;&lt; דובר_המשך &gt;&gt;</w:t>
      </w:r>
      <w:r w:rsidR="00BC31FD" w:rsidRPr="00832951">
        <w:rPr>
          <w:rStyle w:val="TagStyle"/>
          <w:rtl/>
        </w:rPr>
        <w:t xml:space="preserve"> </w:t>
      </w:r>
      <w:r w:rsidR="00BC31FD">
        <w:rPr>
          <w:rtl/>
        </w:rPr>
        <w:t>משה גפני (יהדות התורה):</w:t>
      </w:r>
      <w:r w:rsidR="00BC31FD" w:rsidRPr="00832951">
        <w:rPr>
          <w:rStyle w:val="TagStyle"/>
          <w:rtl/>
        </w:rPr>
        <w:t xml:space="preserve"> </w:t>
      </w:r>
      <w:r w:rsidRPr="00FA3427">
        <w:rPr>
          <w:rStyle w:val="TagStyle"/>
          <w:rtl/>
        </w:rPr>
        <w:t xml:space="preserve">&lt;&lt; דובר_המשך &gt;&gt;  </w:t>
      </w:r>
      <w:r w:rsidR="00BC31FD">
        <w:rPr>
          <w:rtl/>
        </w:rPr>
        <w:t xml:space="preserve"> </w:t>
      </w:r>
      <w:bookmarkEnd w:id="31070"/>
    </w:p>
    <w:bookmarkEnd w:id="31071"/>
    <w:p w:rsidR="00BC31FD" w:rsidRDefault="00BC31FD" w:rsidP="00DD0FF2">
      <w:pPr>
        <w:rPr>
          <w:rtl/>
        </w:rPr>
      </w:pPr>
    </w:p>
    <w:p w:rsidR="00BC31FD" w:rsidRDefault="00BC31FD" w:rsidP="00041E97">
      <w:pPr>
        <w:rPr>
          <w:rtl/>
        </w:rPr>
      </w:pPr>
      <w:bookmarkStart w:id="31072" w:name="_ETM_Q67_548000"/>
      <w:bookmarkStart w:id="31073" w:name="_ETM_Q67_542000"/>
      <w:bookmarkEnd w:id="31072"/>
      <w:bookmarkEnd w:id="31073"/>
      <w:r>
        <w:rPr>
          <w:rtl/>
        </w:rPr>
        <w:t xml:space="preserve">ביבי </w:t>
      </w:r>
      <w:bookmarkStart w:id="31074" w:name="_ETM_Q67_553080"/>
      <w:bookmarkEnd w:id="31074"/>
      <w:r>
        <w:rPr>
          <w:rtl/>
        </w:rPr>
        <w:t xml:space="preserve">אמר </w:t>
      </w:r>
      <w:bookmarkStart w:id="31075" w:name="_ETM_Q67_553350"/>
      <w:bookmarkEnd w:id="31075"/>
      <w:r>
        <w:rPr>
          <w:rtl/>
        </w:rPr>
        <w:t xml:space="preserve">לך </w:t>
      </w:r>
      <w:bookmarkStart w:id="31076" w:name="_ETM_Q67_553590"/>
      <w:bookmarkEnd w:id="31076"/>
      <w:r>
        <w:rPr>
          <w:rtl/>
        </w:rPr>
        <w:t xml:space="preserve">מה </w:t>
      </w:r>
      <w:bookmarkStart w:id="31077" w:name="_ETM_Q67_553740"/>
      <w:bookmarkEnd w:id="31077"/>
      <w:r>
        <w:rPr>
          <w:rtl/>
        </w:rPr>
        <w:t xml:space="preserve">כתוב </w:t>
      </w:r>
      <w:bookmarkStart w:id="31078" w:name="_ETM_Q67_554010"/>
      <w:bookmarkEnd w:id="31078"/>
      <w:r>
        <w:rPr>
          <w:rtl/>
        </w:rPr>
        <w:t>בפתק</w:t>
      </w:r>
      <w:r>
        <w:rPr>
          <w:rFonts w:hint="cs"/>
          <w:rtl/>
        </w:rPr>
        <w:t>?</w:t>
      </w:r>
      <w:r>
        <w:rPr>
          <w:rtl/>
        </w:rPr>
        <w:t xml:space="preserve"> </w:t>
      </w:r>
      <w:bookmarkStart w:id="31079" w:name="_ETM_Q67_554460"/>
      <w:bookmarkEnd w:id="31079"/>
      <w:r>
        <w:rPr>
          <w:rtl/>
        </w:rPr>
        <w:t xml:space="preserve">למה </w:t>
      </w:r>
      <w:bookmarkStart w:id="31080" w:name="_ETM_Q67_554730"/>
      <w:bookmarkEnd w:id="31080"/>
      <w:r>
        <w:rPr>
          <w:rtl/>
        </w:rPr>
        <w:t xml:space="preserve">אני </w:t>
      </w:r>
      <w:bookmarkStart w:id="31081" w:name="_ETM_Q67_554850"/>
      <w:bookmarkEnd w:id="31081"/>
      <w:r>
        <w:rPr>
          <w:rtl/>
        </w:rPr>
        <w:t xml:space="preserve">אגיד </w:t>
      </w:r>
      <w:bookmarkStart w:id="31082" w:name="_ETM_Q67_555120"/>
      <w:bookmarkEnd w:id="31082"/>
      <w:r>
        <w:rPr>
          <w:rtl/>
        </w:rPr>
        <w:t>לך</w:t>
      </w:r>
      <w:r>
        <w:rPr>
          <w:rFonts w:hint="cs"/>
          <w:rtl/>
        </w:rPr>
        <w:t>?</w:t>
      </w:r>
    </w:p>
    <w:p w:rsidR="00BC31FD" w:rsidRDefault="00BC31FD" w:rsidP="00041E97">
      <w:pPr>
        <w:rPr>
          <w:rtl/>
        </w:rPr>
      </w:pPr>
    </w:p>
    <w:p w:rsidR="00BC31FD" w:rsidRDefault="00BC31FD" w:rsidP="00041E97">
      <w:pPr>
        <w:pStyle w:val="af5"/>
        <w:keepNext/>
        <w:rPr>
          <w:rtl/>
        </w:rPr>
      </w:pPr>
      <w:bookmarkStart w:id="31083" w:name="ET_interruption_6361_60"/>
      <w:r w:rsidRPr="00125CEF">
        <w:rPr>
          <w:rStyle w:val="TagStyle"/>
          <w:rtl/>
        </w:rPr>
        <w:t xml:space="preserve"> &lt;&lt; קריאה &gt;&gt; </w:t>
      </w:r>
      <w:r>
        <w:rPr>
          <w:rtl/>
        </w:rPr>
        <w:t>נאור שירי (יש עתיד):</w:t>
      </w:r>
      <w:r w:rsidRPr="00125CEF">
        <w:rPr>
          <w:rStyle w:val="TagStyle"/>
          <w:rtl/>
        </w:rPr>
        <w:t xml:space="preserve"> &lt;&lt; קריאה &gt;&gt;</w:t>
      </w:r>
      <w:r>
        <w:rPr>
          <w:rtl/>
        </w:rPr>
        <w:t xml:space="preserve"> </w:t>
      </w:r>
      <w:bookmarkEnd w:id="31083"/>
    </w:p>
    <w:p w:rsidR="00BC31FD" w:rsidRDefault="00BC31FD" w:rsidP="00DD0FF2">
      <w:pPr>
        <w:rPr>
          <w:rtl/>
        </w:rPr>
      </w:pPr>
    </w:p>
    <w:p w:rsidR="00BC31FD" w:rsidRDefault="00DD0FF2" w:rsidP="00041E97">
      <w:pPr>
        <w:rPr>
          <w:rtl/>
        </w:rPr>
      </w:pPr>
      <w:r>
        <w:rPr>
          <w:rFonts w:hint="cs"/>
          <w:rtl/>
        </w:rPr>
        <w:t>– – –</w:t>
      </w:r>
    </w:p>
    <w:p w:rsidR="00BC31FD" w:rsidRDefault="00BC31FD" w:rsidP="00041E97">
      <w:pPr>
        <w:rPr>
          <w:rtl/>
        </w:rPr>
      </w:pPr>
      <w:bookmarkStart w:id="31084" w:name="_ETM_Q67_551000"/>
      <w:bookmarkEnd w:id="31084"/>
    </w:p>
    <w:p w:rsidR="00FA3427" w:rsidRDefault="00FA3427" w:rsidP="00FA3427">
      <w:pPr>
        <w:pStyle w:val="-"/>
      </w:pPr>
      <w:bookmarkStart w:id="31085" w:name="ET_speakercontinue_5639_1537"/>
      <w:r w:rsidRPr="00FA3427">
        <w:rPr>
          <w:rStyle w:val="TagStyle"/>
          <w:rtl/>
        </w:rPr>
        <w:t xml:space="preserve"> &lt;&lt; דובר_המשך &gt;&gt;</w:t>
      </w:r>
      <w:r w:rsidRPr="00A51287">
        <w:rPr>
          <w:rStyle w:val="TagStyle"/>
          <w:rtl/>
        </w:rPr>
        <w:t xml:space="preserve"> </w:t>
      </w:r>
      <w:r>
        <w:rPr>
          <w:rtl/>
        </w:rPr>
        <w:t>משה גפני (</w:t>
      </w:r>
      <w:r>
        <w:rPr>
          <w:rFonts w:hint="cs"/>
          <w:rtl/>
        </w:rPr>
        <w:t>יו"ר ועדת הכספים</w:t>
      </w:r>
      <w:r>
        <w:rPr>
          <w:rtl/>
        </w:rPr>
        <w:t>):</w:t>
      </w:r>
      <w:r w:rsidRPr="00A51287">
        <w:rPr>
          <w:rStyle w:val="TagStyle"/>
          <w:rtl/>
        </w:rPr>
        <w:t xml:space="preserve"> </w:t>
      </w:r>
      <w:r w:rsidRPr="00FA3427">
        <w:rPr>
          <w:rStyle w:val="TagStyle"/>
          <w:rtl/>
        </w:rPr>
        <w:t>&lt;&lt; דובר_המשך &gt;&gt;</w:t>
      </w:r>
      <w:bookmarkEnd w:id="31085"/>
      <w:r w:rsidRPr="00FA3427">
        <w:rPr>
          <w:rStyle w:val="TagStyle"/>
          <w:rtl/>
        </w:rPr>
        <w:t xml:space="preserve">  </w:t>
      </w:r>
    </w:p>
    <w:p w:rsidR="00BC31FD" w:rsidRPr="00FA3427" w:rsidRDefault="00BC31FD" w:rsidP="00DD0FF2">
      <w:pPr>
        <w:rPr>
          <w:rtl/>
        </w:rPr>
      </w:pPr>
    </w:p>
    <w:p w:rsidR="00BC31FD" w:rsidRDefault="00BC31FD" w:rsidP="00041E97">
      <w:pPr>
        <w:rPr>
          <w:rtl/>
        </w:rPr>
      </w:pPr>
      <w:bookmarkStart w:id="31086" w:name="_ETM_Q67_552000"/>
      <w:bookmarkStart w:id="31087" w:name="_ETM_Q67_553000"/>
      <w:bookmarkEnd w:id="31086"/>
      <w:bookmarkEnd w:id="31087"/>
      <w:r>
        <w:rPr>
          <w:rFonts w:hint="cs"/>
          <w:rtl/>
        </w:rPr>
        <w:t xml:space="preserve">אה, לך </w:t>
      </w:r>
      <w:bookmarkStart w:id="31088" w:name="_ETM_Q67_557880"/>
      <w:bookmarkEnd w:id="31088"/>
      <w:r>
        <w:rPr>
          <w:rFonts w:hint="cs"/>
          <w:rtl/>
        </w:rPr>
        <w:t>אני</w:t>
      </w:r>
      <w:r>
        <w:rPr>
          <w:rtl/>
        </w:rPr>
        <w:t xml:space="preserve"> </w:t>
      </w:r>
      <w:bookmarkStart w:id="31089" w:name="_ETM_Q67_558119"/>
      <w:bookmarkEnd w:id="31089"/>
      <w:r>
        <w:rPr>
          <w:rtl/>
        </w:rPr>
        <w:t xml:space="preserve">אגיד </w:t>
      </w:r>
      <w:bookmarkStart w:id="31090" w:name="_ETM_Q67_558390"/>
      <w:bookmarkEnd w:id="31090"/>
      <w:r>
        <w:rPr>
          <w:rtl/>
        </w:rPr>
        <w:t xml:space="preserve">אחר </w:t>
      </w:r>
      <w:bookmarkStart w:id="31091" w:name="_ETM_Q67_558689"/>
      <w:bookmarkEnd w:id="31091"/>
      <w:r>
        <w:rPr>
          <w:rtl/>
        </w:rPr>
        <w:t>כך</w:t>
      </w:r>
      <w:r>
        <w:rPr>
          <w:rFonts w:hint="cs"/>
          <w:rtl/>
        </w:rPr>
        <w:t>.</w:t>
      </w:r>
    </w:p>
    <w:p w:rsidR="00BC31FD" w:rsidRDefault="00BC31FD" w:rsidP="00041E97">
      <w:pPr>
        <w:rPr>
          <w:rtl/>
        </w:rPr>
      </w:pPr>
    </w:p>
    <w:p w:rsidR="00BC31FD" w:rsidRDefault="00BC31FD" w:rsidP="00041E97">
      <w:pPr>
        <w:pStyle w:val="af5"/>
        <w:keepNext/>
        <w:rPr>
          <w:rtl/>
        </w:rPr>
      </w:pPr>
      <w:bookmarkStart w:id="31092" w:name="ET_interruption_5109_29"/>
      <w:r w:rsidRPr="00832951">
        <w:rPr>
          <w:rStyle w:val="TagStyle"/>
          <w:rtl/>
        </w:rPr>
        <w:t xml:space="preserve"> &lt;&lt; קריאה &gt;&gt; </w:t>
      </w:r>
      <w:r>
        <w:rPr>
          <w:rtl/>
        </w:rPr>
        <w:t>אלעזר שטרן (יש עתיד):</w:t>
      </w:r>
      <w:r w:rsidRPr="00832951">
        <w:rPr>
          <w:rStyle w:val="TagStyle"/>
          <w:rtl/>
        </w:rPr>
        <w:t xml:space="preserve"> &lt;&lt; קריאה &gt;&gt;</w:t>
      </w:r>
      <w:r>
        <w:rPr>
          <w:rtl/>
        </w:rPr>
        <w:t xml:space="preserve"> </w:t>
      </w:r>
      <w:bookmarkEnd w:id="31092"/>
    </w:p>
    <w:p w:rsidR="00BC31FD" w:rsidRDefault="00BC31FD" w:rsidP="00DD0FF2">
      <w:pPr>
        <w:rPr>
          <w:rtl/>
        </w:rPr>
      </w:pPr>
    </w:p>
    <w:p w:rsidR="00BC31FD" w:rsidRDefault="00BC31FD" w:rsidP="00041E97">
      <w:pPr>
        <w:rPr>
          <w:rtl/>
        </w:rPr>
      </w:pPr>
      <w:r>
        <w:rPr>
          <w:rFonts w:hint="cs"/>
          <w:rtl/>
        </w:rPr>
        <w:t xml:space="preserve">אתה רוצה להיות </w:t>
      </w:r>
      <w:bookmarkStart w:id="31093" w:name="_ETM_Q67_555000"/>
      <w:bookmarkEnd w:id="31093"/>
      <w:r>
        <w:rPr>
          <w:rFonts w:hint="cs"/>
          <w:rtl/>
        </w:rPr>
        <w:t>ביבי?</w:t>
      </w:r>
    </w:p>
    <w:p w:rsidR="00BC31FD" w:rsidRDefault="00BC31FD" w:rsidP="00041E97">
      <w:pPr>
        <w:rPr>
          <w:rtl/>
        </w:rPr>
      </w:pPr>
      <w:bookmarkStart w:id="31094" w:name="_ETM_Q67_557000"/>
      <w:bookmarkEnd w:id="31094"/>
    </w:p>
    <w:p w:rsidR="00BC31FD" w:rsidRDefault="00BC31FD" w:rsidP="00041E97">
      <w:pPr>
        <w:pStyle w:val="af5"/>
        <w:keepNext/>
        <w:rPr>
          <w:rtl/>
        </w:rPr>
      </w:pPr>
      <w:bookmarkStart w:id="31095" w:name="ET_interruption_6352_31"/>
      <w:r w:rsidRPr="00832951">
        <w:rPr>
          <w:rStyle w:val="TagStyle"/>
          <w:rtl/>
        </w:rPr>
        <w:t xml:space="preserve"> &lt;&lt; קריאה &gt;&gt; </w:t>
      </w:r>
      <w:r>
        <w:rPr>
          <w:rtl/>
        </w:rPr>
        <w:t>אלמוג כהן (עוצמה יהודית):</w:t>
      </w:r>
      <w:r w:rsidRPr="00832951">
        <w:rPr>
          <w:rStyle w:val="TagStyle"/>
          <w:rtl/>
        </w:rPr>
        <w:t xml:space="preserve"> &lt;&lt; קריאה &gt;&gt;</w:t>
      </w:r>
      <w:r>
        <w:rPr>
          <w:rtl/>
        </w:rPr>
        <w:t xml:space="preserve"> </w:t>
      </w:r>
      <w:bookmarkEnd w:id="31095"/>
    </w:p>
    <w:p w:rsidR="00BC31FD" w:rsidRDefault="00BC31FD" w:rsidP="00DD0FF2">
      <w:pPr>
        <w:rPr>
          <w:rtl/>
        </w:rPr>
      </w:pPr>
    </w:p>
    <w:p w:rsidR="00BC31FD" w:rsidRDefault="00BC31FD" w:rsidP="00ED51EA">
      <w:pPr>
        <w:rPr>
          <w:rtl/>
        </w:rPr>
      </w:pPr>
      <w:r w:rsidRPr="00125CEF">
        <w:rPr>
          <w:rFonts w:hint="cs"/>
          <w:rtl/>
        </w:rPr>
        <w:t>הרב, הרב, גפני, היום הילולה</w:t>
      </w:r>
      <w:r>
        <w:rPr>
          <w:rFonts w:hint="cs"/>
          <w:rtl/>
        </w:rPr>
        <w:t>,</w:t>
      </w:r>
      <w:r w:rsidRPr="00125CEF">
        <w:rPr>
          <w:rFonts w:hint="cs"/>
          <w:rtl/>
        </w:rPr>
        <w:t xml:space="preserve"> רבי חי טייב</w:t>
      </w:r>
      <w:r w:rsidR="00ED51EA">
        <w:rPr>
          <w:rFonts w:hint="cs"/>
          <w:rtl/>
        </w:rPr>
        <w:t>.</w:t>
      </w:r>
      <w:r>
        <w:rPr>
          <w:rFonts w:hint="cs"/>
          <w:rtl/>
        </w:rPr>
        <w:t xml:space="preserve"> כמה </w:t>
      </w:r>
      <w:bookmarkStart w:id="31096" w:name="_ETM_Q67_561000"/>
      <w:bookmarkEnd w:id="31096"/>
      <w:r>
        <w:rPr>
          <w:rFonts w:hint="cs"/>
          <w:rtl/>
        </w:rPr>
        <w:t>מילים.</w:t>
      </w:r>
      <w:r w:rsidR="00FA3427">
        <w:rPr>
          <w:rFonts w:hint="cs"/>
          <w:rtl/>
        </w:rPr>
        <w:t xml:space="preserve"> </w:t>
      </w:r>
      <w:bookmarkStart w:id="31097" w:name="_ETM_Q67_565000"/>
      <w:bookmarkEnd w:id="31097"/>
      <w:r w:rsidR="00FA3427">
        <w:rPr>
          <w:rFonts w:hint="cs"/>
          <w:rtl/>
        </w:rPr>
        <w:t>ר</w:t>
      </w:r>
      <w:r w:rsidRPr="00125CEF">
        <w:rPr>
          <w:rFonts w:hint="cs"/>
          <w:rtl/>
        </w:rPr>
        <w:t xml:space="preserve">בי </w:t>
      </w:r>
      <w:bookmarkStart w:id="31098" w:name="_ETM_Q67_562000"/>
      <w:bookmarkEnd w:id="31098"/>
      <w:r w:rsidRPr="00125CEF">
        <w:rPr>
          <w:rFonts w:hint="cs"/>
          <w:rtl/>
        </w:rPr>
        <w:t>חי טייב</w:t>
      </w:r>
      <w:r>
        <w:rPr>
          <w:rFonts w:hint="cs"/>
          <w:rtl/>
        </w:rPr>
        <w:t>, כמה מילים. תחזק אותנו.</w:t>
      </w:r>
    </w:p>
    <w:p w:rsidR="00BC31FD" w:rsidRPr="00832951" w:rsidRDefault="00BC31FD" w:rsidP="00041E97">
      <w:pPr>
        <w:rPr>
          <w:rtl/>
        </w:rPr>
      </w:pPr>
      <w:bookmarkStart w:id="31099" w:name="_ETM_Q67_571000"/>
      <w:bookmarkEnd w:id="31099"/>
    </w:p>
    <w:p w:rsidR="00FA3427" w:rsidRDefault="00FA3427" w:rsidP="00FA3427">
      <w:pPr>
        <w:pStyle w:val="-"/>
      </w:pPr>
      <w:bookmarkStart w:id="31100" w:name="ET_speakercontinue_5639_1538"/>
      <w:r w:rsidRPr="00FA3427">
        <w:rPr>
          <w:rStyle w:val="TagStyle"/>
          <w:rtl/>
        </w:rPr>
        <w:t xml:space="preserve"> &lt;&lt; דובר_המשך &gt;&gt;</w:t>
      </w:r>
      <w:r w:rsidRPr="00A51287">
        <w:rPr>
          <w:rStyle w:val="TagStyle"/>
          <w:rtl/>
        </w:rPr>
        <w:t xml:space="preserve"> </w:t>
      </w:r>
      <w:r>
        <w:rPr>
          <w:rtl/>
        </w:rPr>
        <w:t>משה גפני (</w:t>
      </w:r>
      <w:r>
        <w:rPr>
          <w:rFonts w:hint="cs"/>
          <w:rtl/>
        </w:rPr>
        <w:t>יו"ר ועדת הכספים</w:t>
      </w:r>
      <w:r>
        <w:rPr>
          <w:rtl/>
        </w:rPr>
        <w:t>):</w:t>
      </w:r>
      <w:r w:rsidRPr="00A51287">
        <w:rPr>
          <w:rStyle w:val="TagStyle"/>
          <w:rtl/>
        </w:rPr>
        <w:t xml:space="preserve"> </w:t>
      </w:r>
      <w:r w:rsidRPr="00FA3427">
        <w:rPr>
          <w:rStyle w:val="TagStyle"/>
          <w:rtl/>
        </w:rPr>
        <w:t>&lt;&lt; דובר_המשך &gt;&gt;</w:t>
      </w:r>
      <w:bookmarkEnd w:id="31100"/>
      <w:r w:rsidRPr="00FA3427">
        <w:rPr>
          <w:rStyle w:val="TagStyle"/>
          <w:rtl/>
        </w:rPr>
        <w:t xml:space="preserve">  </w:t>
      </w:r>
    </w:p>
    <w:p w:rsidR="00BC31FD" w:rsidRDefault="00BC31FD" w:rsidP="00DD0FF2">
      <w:pPr>
        <w:rPr>
          <w:rtl/>
        </w:rPr>
      </w:pPr>
    </w:p>
    <w:p w:rsidR="00BC31FD" w:rsidRDefault="00BC31FD" w:rsidP="00ED51EA">
      <w:pPr>
        <w:rPr>
          <w:rtl/>
        </w:rPr>
      </w:pPr>
      <w:bookmarkStart w:id="31101" w:name="_ETM_Q67_558000"/>
      <w:bookmarkStart w:id="31102" w:name="_ETM_Q67_570390"/>
      <w:bookmarkStart w:id="31103" w:name="_ETM_Q67_575740"/>
      <w:bookmarkEnd w:id="31101"/>
      <w:bookmarkEnd w:id="31102"/>
      <w:bookmarkEnd w:id="31103"/>
      <w:r>
        <w:rPr>
          <w:rFonts w:hint="cs"/>
          <w:rtl/>
        </w:rPr>
        <w:t xml:space="preserve">לא, לא. </w:t>
      </w:r>
      <w:r>
        <w:rPr>
          <w:rtl/>
        </w:rPr>
        <w:t xml:space="preserve">אני </w:t>
      </w:r>
      <w:bookmarkStart w:id="31104" w:name="_ETM_Q67_578200"/>
      <w:bookmarkEnd w:id="31104"/>
      <w:r>
        <w:rPr>
          <w:rtl/>
        </w:rPr>
        <w:t xml:space="preserve">יכול </w:t>
      </w:r>
      <w:bookmarkStart w:id="31105" w:name="_ETM_Q67_578529"/>
      <w:bookmarkEnd w:id="31105"/>
      <w:r>
        <w:rPr>
          <w:rtl/>
        </w:rPr>
        <w:t xml:space="preserve">להגיד </w:t>
      </w:r>
      <w:bookmarkStart w:id="31106" w:name="_ETM_Q67_578860"/>
      <w:bookmarkEnd w:id="31106"/>
      <w:r>
        <w:rPr>
          <w:rtl/>
        </w:rPr>
        <w:t>לכם</w:t>
      </w:r>
      <w:r>
        <w:rPr>
          <w:rFonts w:hint="cs"/>
          <w:rtl/>
        </w:rPr>
        <w:t>,</w:t>
      </w:r>
      <w:r>
        <w:rPr>
          <w:rtl/>
        </w:rPr>
        <w:t xml:space="preserve"> </w:t>
      </w:r>
      <w:bookmarkStart w:id="31107" w:name="_ETM_Q67_580600"/>
      <w:bookmarkEnd w:id="31107"/>
      <w:r>
        <w:rPr>
          <w:rtl/>
        </w:rPr>
        <w:t xml:space="preserve">בניגוד </w:t>
      </w:r>
      <w:bookmarkStart w:id="31108" w:name="_ETM_Q67_581200"/>
      <w:bookmarkEnd w:id="31108"/>
      <w:r>
        <w:rPr>
          <w:rtl/>
        </w:rPr>
        <w:t>לימין</w:t>
      </w:r>
      <w:r>
        <w:rPr>
          <w:rFonts w:hint="cs"/>
          <w:rtl/>
        </w:rPr>
        <w:t>,</w:t>
      </w:r>
      <w:r>
        <w:rPr>
          <w:rtl/>
        </w:rPr>
        <w:t xml:space="preserve"> </w:t>
      </w:r>
      <w:bookmarkStart w:id="31109" w:name="_ETM_Q67_581770"/>
      <w:bookmarkEnd w:id="31109"/>
      <w:r>
        <w:rPr>
          <w:rtl/>
        </w:rPr>
        <w:t xml:space="preserve">שלא </w:t>
      </w:r>
      <w:bookmarkStart w:id="31110" w:name="_ETM_Q67_582070"/>
      <w:bookmarkEnd w:id="31110"/>
      <w:r>
        <w:rPr>
          <w:rtl/>
        </w:rPr>
        <w:t xml:space="preserve">יודע </w:t>
      </w:r>
      <w:bookmarkStart w:id="31111" w:name="_ETM_Q67_582430"/>
      <w:bookmarkEnd w:id="31111"/>
      <w:r>
        <w:rPr>
          <w:rtl/>
        </w:rPr>
        <w:t xml:space="preserve">לקיים </w:t>
      </w:r>
      <w:bookmarkStart w:id="31112" w:name="_ETM_Q67_582909"/>
      <w:bookmarkEnd w:id="31112"/>
      <w:r>
        <w:rPr>
          <w:rtl/>
        </w:rPr>
        <w:t>הבטחות</w:t>
      </w:r>
      <w:r>
        <w:rPr>
          <w:rFonts w:hint="cs"/>
          <w:rtl/>
        </w:rPr>
        <w:t>,</w:t>
      </w:r>
      <w:r>
        <w:rPr>
          <w:rtl/>
        </w:rPr>
        <w:t xml:space="preserve"> </w:t>
      </w:r>
      <w:bookmarkStart w:id="31113" w:name="_ETM_Q67_584979"/>
      <w:bookmarkEnd w:id="31113"/>
      <w:r>
        <w:rPr>
          <w:rtl/>
        </w:rPr>
        <w:t xml:space="preserve">השמאל </w:t>
      </w:r>
      <w:bookmarkStart w:id="31114" w:name="_ETM_Q67_585729"/>
      <w:bookmarkEnd w:id="31114"/>
      <w:r>
        <w:rPr>
          <w:rtl/>
        </w:rPr>
        <w:t>יודע</w:t>
      </w:r>
      <w:r>
        <w:rPr>
          <w:rFonts w:hint="cs"/>
          <w:rtl/>
        </w:rPr>
        <w:t>.</w:t>
      </w:r>
      <w:bookmarkStart w:id="31115" w:name="_ETM_Q67_587689"/>
      <w:bookmarkEnd w:id="31115"/>
      <w:r>
        <w:rPr>
          <w:rtl/>
        </w:rPr>
        <w:t xml:space="preserve"> </w:t>
      </w:r>
      <w:bookmarkStart w:id="31116" w:name="_ETM_Q67_587960"/>
      <w:bookmarkEnd w:id="31116"/>
      <w:r>
        <w:rPr>
          <w:rFonts w:hint="cs"/>
          <w:rtl/>
        </w:rPr>
        <w:t>ה</w:t>
      </w:r>
      <w:r>
        <w:rPr>
          <w:rtl/>
        </w:rPr>
        <w:t xml:space="preserve">שמאל </w:t>
      </w:r>
      <w:bookmarkStart w:id="31117" w:name="_ETM_Q67_588380"/>
      <w:bookmarkEnd w:id="31117"/>
      <w:r>
        <w:rPr>
          <w:rtl/>
        </w:rPr>
        <w:t xml:space="preserve">הבטיח </w:t>
      </w:r>
      <w:bookmarkStart w:id="31118" w:name="_ETM_Q67_588920"/>
      <w:bookmarkEnd w:id="31118"/>
      <w:r>
        <w:rPr>
          <w:rtl/>
        </w:rPr>
        <w:t xml:space="preserve">לי </w:t>
      </w:r>
      <w:bookmarkStart w:id="31119" w:name="_ETM_Q67_589159"/>
      <w:bookmarkEnd w:id="31119"/>
      <w:r>
        <w:rPr>
          <w:rtl/>
        </w:rPr>
        <w:t>ש</w:t>
      </w:r>
      <w:r>
        <w:rPr>
          <w:rFonts w:hint="cs"/>
          <w:rtl/>
        </w:rPr>
        <w:t xml:space="preserve">הם ימררו את </w:t>
      </w:r>
      <w:bookmarkStart w:id="31120" w:name="_ETM_Q67_589850"/>
      <w:bookmarkStart w:id="31121" w:name="_ETM_Q67_590149"/>
      <w:bookmarkStart w:id="31122" w:name="_ETM_Q67_590299"/>
      <w:bookmarkEnd w:id="31120"/>
      <w:bookmarkEnd w:id="31121"/>
      <w:bookmarkEnd w:id="31122"/>
      <w:r>
        <w:rPr>
          <w:rtl/>
        </w:rPr>
        <w:t xml:space="preserve">החיים </w:t>
      </w:r>
      <w:bookmarkStart w:id="31123" w:name="_ETM_Q67_590779"/>
      <w:bookmarkEnd w:id="31123"/>
      <w:r>
        <w:rPr>
          <w:rtl/>
        </w:rPr>
        <w:t>שלנו</w:t>
      </w:r>
      <w:bookmarkStart w:id="31124" w:name="_ETM_Q67_591890"/>
      <w:bookmarkEnd w:id="31124"/>
      <w:r>
        <w:rPr>
          <w:rFonts w:hint="cs"/>
          <w:rtl/>
        </w:rPr>
        <w:t xml:space="preserve">, </w:t>
      </w:r>
      <w:r>
        <w:rPr>
          <w:rtl/>
        </w:rPr>
        <w:t xml:space="preserve">והם </w:t>
      </w:r>
      <w:bookmarkStart w:id="31125" w:name="_ETM_Q67_592220"/>
      <w:bookmarkEnd w:id="31125"/>
      <w:r>
        <w:rPr>
          <w:rtl/>
        </w:rPr>
        <w:t xml:space="preserve">עושים </w:t>
      </w:r>
      <w:bookmarkStart w:id="31126" w:name="_ETM_Q67_592580"/>
      <w:bookmarkEnd w:id="31126"/>
      <w:r>
        <w:rPr>
          <w:rtl/>
        </w:rPr>
        <w:t xml:space="preserve">את </w:t>
      </w:r>
      <w:bookmarkStart w:id="31127" w:name="_ETM_Q67_592700"/>
      <w:bookmarkEnd w:id="31127"/>
      <w:r>
        <w:rPr>
          <w:rtl/>
        </w:rPr>
        <w:t>זה</w:t>
      </w:r>
      <w:r>
        <w:rPr>
          <w:rFonts w:hint="cs"/>
          <w:rtl/>
        </w:rPr>
        <w:t>.</w:t>
      </w:r>
      <w:r>
        <w:rPr>
          <w:rtl/>
        </w:rPr>
        <w:t xml:space="preserve"> </w:t>
      </w:r>
      <w:bookmarkStart w:id="31128" w:name="_ETM_Q67_594270"/>
      <w:bookmarkEnd w:id="31128"/>
      <w:r>
        <w:rPr>
          <w:rtl/>
        </w:rPr>
        <w:t xml:space="preserve">אתה </w:t>
      </w:r>
      <w:bookmarkStart w:id="31129" w:name="_ETM_Q67_594539"/>
      <w:bookmarkEnd w:id="31129"/>
      <w:r>
        <w:rPr>
          <w:rtl/>
        </w:rPr>
        <w:t xml:space="preserve">לא </w:t>
      </w:r>
      <w:bookmarkStart w:id="31130" w:name="_ETM_Q67_594659"/>
      <w:bookmarkEnd w:id="31130"/>
      <w:r>
        <w:rPr>
          <w:rtl/>
        </w:rPr>
        <w:t>מרגיש</w:t>
      </w:r>
      <w:r>
        <w:rPr>
          <w:rFonts w:hint="cs"/>
          <w:rtl/>
        </w:rPr>
        <w:t>,</w:t>
      </w:r>
      <w:r>
        <w:rPr>
          <w:rtl/>
        </w:rPr>
        <w:t xml:space="preserve"> </w:t>
      </w:r>
      <w:bookmarkStart w:id="31131" w:name="_ETM_Q67_595079"/>
      <w:bookmarkEnd w:id="31131"/>
      <w:r>
        <w:rPr>
          <w:rtl/>
        </w:rPr>
        <w:t xml:space="preserve">אדוני </w:t>
      </w:r>
      <w:bookmarkStart w:id="31132" w:name="_ETM_Q67_595409"/>
      <w:bookmarkEnd w:id="31132"/>
      <w:r>
        <w:rPr>
          <w:rtl/>
        </w:rPr>
        <w:t>השר</w:t>
      </w:r>
      <w:r>
        <w:rPr>
          <w:rFonts w:hint="cs"/>
          <w:rtl/>
        </w:rPr>
        <w:t>,</w:t>
      </w:r>
      <w:r>
        <w:rPr>
          <w:rtl/>
        </w:rPr>
        <w:t xml:space="preserve"> </w:t>
      </w:r>
      <w:bookmarkStart w:id="31133" w:name="_ETM_Q67_595829"/>
      <w:bookmarkEnd w:id="31133"/>
      <w:r>
        <w:rPr>
          <w:rtl/>
        </w:rPr>
        <w:t xml:space="preserve">כאדם </w:t>
      </w:r>
      <w:bookmarkStart w:id="31134" w:name="_ETM_Q67_596279"/>
      <w:bookmarkEnd w:id="31134"/>
      <w:r>
        <w:rPr>
          <w:rtl/>
        </w:rPr>
        <w:t>חרדי</w:t>
      </w:r>
      <w:r>
        <w:rPr>
          <w:rFonts w:hint="cs"/>
          <w:rtl/>
        </w:rPr>
        <w:t>,</w:t>
      </w:r>
      <w:r>
        <w:rPr>
          <w:rtl/>
        </w:rPr>
        <w:t xml:space="preserve"> </w:t>
      </w:r>
      <w:bookmarkStart w:id="31135" w:name="_ETM_Q67_596700"/>
      <w:bookmarkEnd w:id="31135"/>
      <w:r>
        <w:rPr>
          <w:rtl/>
        </w:rPr>
        <w:t xml:space="preserve">אתה </w:t>
      </w:r>
      <w:bookmarkStart w:id="31136" w:name="_ETM_Q67_596880"/>
      <w:bookmarkEnd w:id="31136"/>
      <w:r>
        <w:rPr>
          <w:rtl/>
        </w:rPr>
        <w:t xml:space="preserve">לא </w:t>
      </w:r>
      <w:bookmarkStart w:id="31137" w:name="_ETM_Q67_596999"/>
      <w:bookmarkEnd w:id="31137"/>
      <w:r>
        <w:rPr>
          <w:rtl/>
        </w:rPr>
        <w:t xml:space="preserve">מרגיש </w:t>
      </w:r>
      <w:bookmarkStart w:id="31138" w:name="_ETM_Q67_599189"/>
      <w:bookmarkEnd w:id="31138"/>
      <w:r>
        <w:rPr>
          <w:rFonts w:hint="cs"/>
          <w:rtl/>
        </w:rPr>
        <w:t xml:space="preserve">שאיפה </w:t>
      </w:r>
      <w:bookmarkStart w:id="31139" w:name="_ETM_Q67_594000"/>
      <w:bookmarkEnd w:id="31139"/>
      <w:r>
        <w:rPr>
          <w:rFonts w:hint="cs"/>
          <w:rtl/>
        </w:rPr>
        <w:t>שאתה זז</w:t>
      </w:r>
      <w:r w:rsidR="00ED51EA">
        <w:rPr>
          <w:rFonts w:hint="cs"/>
          <w:rtl/>
        </w:rPr>
        <w:t>,</w:t>
      </w:r>
      <w:r>
        <w:rPr>
          <w:rFonts w:hint="cs"/>
          <w:rtl/>
        </w:rPr>
        <w:t xml:space="preserve"> מייד הם נגדך?</w:t>
      </w:r>
      <w:r>
        <w:rPr>
          <w:rtl/>
        </w:rPr>
        <w:t xml:space="preserve"> </w:t>
      </w:r>
      <w:bookmarkStart w:id="31140" w:name="_ETM_Q67_601289"/>
      <w:bookmarkEnd w:id="31140"/>
      <w:r>
        <w:rPr>
          <w:rFonts w:hint="cs"/>
          <w:rtl/>
        </w:rPr>
        <w:t xml:space="preserve">לא אתה. אתה שר בממשלה, </w:t>
      </w:r>
      <w:bookmarkStart w:id="31141" w:name="_ETM_Q67_601000"/>
      <w:bookmarkEnd w:id="31141"/>
      <w:r>
        <w:rPr>
          <w:rFonts w:hint="cs"/>
          <w:rtl/>
        </w:rPr>
        <w:t>מדברים נגדך</w:t>
      </w:r>
      <w:r w:rsidR="00ED51EA">
        <w:rPr>
          <w:rFonts w:hint="cs"/>
          <w:rtl/>
        </w:rPr>
        <w:t>,</w:t>
      </w:r>
      <w:r>
        <w:rPr>
          <w:rFonts w:hint="cs"/>
          <w:rtl/>
        </w:rPr>
        <w:t xml:space="preserve"> אבל אנשים, הציבור, מה הם רוצים מהם? מה?</w:t>
      </w:r>
    </w:p>
    <w:p w:rsidR="00BC31FD" w:rsidRDefault="00BC31FD" w:rsidP="00041E97">
      <w:pPr>
        <w:rPr>
          <w:rtl/>
        </w:rPr>
      </w:pPr>
      <w:bookmarkStart w:id="31142" w:name="_ETM_Q67_611000"/>
      <w:bookmarkEnd w:id="31142"/>
    </w:p>
    <w:p w:rsidR="00BC31FD" w:rsidRDefault="00BC31FD" w:rsidP="00041E97">
      <w:pPr>
        <w:pStyle w:val="af5"/>
        <w:keepNext/>
        <w:rPr>
          <w:rtl/>
        </w:rPr>
      </w:pPr>
      <w:bookmarkStart w:id="31143" w:name="ET_interruption_5109_62"/>
      <w:r w:rsidRPr="0020755D">
        <w:rPr>
          <w:rStyle w:val="TagStyle"/>
          <w:rtl/>
        </w:rPr>
        <w:t xml:space="preserve"> &lt;&lt; קריאה &gt;&gt; </w:t>
      </w:r>
      <w:r>
        <w:rPr>
          <w:rtl/>
        </w:rPr>
        <w:t>אלעזר שטרן (יש עתיד):</w:t>
      </w:r>
      <w:r w:rsidRPr="0020755D">
        <w:rPr>
          <w:rStyle w:val="TagStyle"/>
          <w:rtl/>
        </w:rPr>
        <w:t xml:space="preserve"> &lt;&lt; קריאה &gt;&gt;</w:t>
      </w:r>
      <w:r>
        <w:rPr>
          <w:rtl/>
        </w:rPr>
        <w:t xml:space="preserve"> </w:t>
      </w:r>
      <w:bookmarkEnd w:id="31143"/>
    </w:p>
    <w:p w:rsidR="00BC31FD" w:rsidRDefault="00BC31FD" w:rsidP="00DD0FF2">
      <w:pPr>
        <w:rPr>
          <w:rtl/>
        </w:rPr>
      </w:pPr>
    </w:p>
    <w:p w:rsidR="00BC31FD" w:rsidRDefault="00BC31FD" w:rsidP="00041E97">
      <w:pPr>
        <w:rPr>
          <w:rtl/>
        </w:rPr>
      </w:pPr>
      <w:r>
        <w:rPr>
          <w:rFonts w:hint="cs"/>
          <w:rtl/>
        </w:rPr>
        <w:t>גפני, החיים שלך טובים.</w:t>
      </w:r>
    </w:p>
    <w:p w:rsidR="00BC31FD" w:rsidRDefault="00BC31FD" w:rsidP="00041E97">
      <w:pPr>
        <w:keepNext/>
        <w:rPr>
          <w:rtl/>
        </w:rPr>
      </w:pPr>
    </w:p>
    <w:p w:rsidR="00FA3427" w:rsidRDefault="00FA3427" w:rsidP="00FA3427">
      <w:pPr>
        <w:pStyle w:val="-"/>
      </w:pPr>
      <w:bookmarkStart w:id="31144" w:name="ET_speakercontinue_5639_1540"/>
      <w:r w:rsidRPr="00FA3427">
        <w:rPr>
          <w:rStyle w:val="TagStyle"/>
          <w:rtl/>
        </w:rPr>
        <w:t xml:space="preserve"> &lt;&lt; דובר_המשך &gt;&gt;</w:t>
      </w:r>
      <w:r w:rsidRPr="00A51287">
        <w:rPr>
          <w:rStyle w:val="TagStyle"/>
          <w:rtl/>
        </w:rPr>
        <w:t xml:space="preserve"> </w:t>
      </w:r>
      <w:r>
        <w:rPr>
          <w:rtl/>
        </w:rPr>
        <w:t>משה גפני (</w:t>
      </w:r>
      <w:r>
        <w:rPr>
          <w:rFonts w:hint="cs"/>
          <w:rtl/>
        </w:rPr>
        <w:t>יו"ר ועדת הכספים</w:t>
      </w:r>
      <w:r>
        <w:rPr>
          <w:rtl/>
        </w:rPr>
        <w:t>):</w:t>
      </w:r>
      <w:r w:rsidRPr="00A51287">
        <w:rPr>
          <w:rStyle w:val="TagStyle"/>
          <w:rtl/>
        </w:rPr>
        <w:t xml:space="preserve"> </w:t>
      </w:r>
      <w:r w:rsidRPr="00FA3427">
        <w:rPr>
          <w:rStyle w:val="TagStyle"/>
          <w:rtl/>
        </w:rPr>
        <w:t>&lt;&lt; דובר_המשך &gt;&gt;</w:t>
      </w:r>
      <w:bookmarkEnd w:id="31144"/>
      <w:r w:rsidRPr="00FA3427">
        <w:rPr>
          <w:rStyle w:val="TagStyle"/>
          <w:rtl/>
        </w:rPr>
        <w:t xml:space="preserve">  </w:t>
      </w:r>
    </w:p>
    <w:p w:rsidR="00BC31FD" w:rsidRPr="00ED51EA" w:rsidRDefault="00BC31FD" w:rsidP="00DD0FF2">
      <w:pPr>
        <w:rPr>
          <w:rtl/>
        </w:rPr>
      </w:pPr>
    </w:p>
    <w:p w:rsidR="00BC31FD" w:rsidRDefault="00BC31FD" w:rsidP="00041E97">
      <w:pPr>
        <w:rPr>
          <w:rtl/>
        </w:rPr>
      </w:pPr>
      <w:r>
        <w:rPr>
          <w:rFonts w:hint="cs"/>
          <w:rtl/>
        </w:rPr>
        <w:t xml:space="preserve">החיים שלי </w:t>
      </w:r>
      <w:bookmarkStart w:id="31145" w:name="_ETM_Q67_612000"/>
      <w:bookmarkEnd w:id="31145"/>
      <w:r>
        <w:rPr>
          <w:rFonts w:hint="cs"/>
          <w:rtl/>
        </w:rPr>
        <w:t xml:space="preserve">הם בסדר. </w:t>
      </w:r>
      <w:bookmarkStart w:id="31146" w:name="_ETM_Q67_610000"/>
      <w:bookmarkEnd w:id="31146"/>
      <w:r>
        <w:rPr>
          <w:rFonts w:hint="cs"/>
          <w:rtl/>
        </w:rPr>
        <w:t xml:space="preserve">החיים שלי הם כמו החיים שלך. אני </w:t>
      </w:r>
      <w:bookmarkStart w:id="31147" w:name="_ETM_Q67_605000"/>
      <w:bookmarkStart w:id="31148" w:name="_ETM_Q67_602999"/>
      <w:bookmarkStart w:id="31149" w:name="_ETM_Q67_607799"/>
      <w:bookmarkStart w:id="31150" w:name="_ETM_Q67_615010"/>
      <w:bookmarkStart w:id="31151" w:name="_ETM_Q67_615250"/>
      <w:bookmarkEnd w:id="31147"/>
      <w:bookmarkEnd w:id="31148"/>
      <w:bookmarkEnd w:id="31149"/>
      <w:bookmarkEnd w:id="31150"/>
      <w:bookmarkEnd w:id="31151"/>
      <w:r>
        <w:rPr>
          <w:rtl/>
        </w:rPr>
        <w:t xml:space="preserve">מבקש </w:t>
      </w:r>
      <w:bookmarkStart w:id="31152" w:name="_ETM_Q67_616209"/>
      <w:bookmarkEnd w:id="31152"/>
      <w:r>
        <w:rPr>
          <w:rtl/>
        </w:rPr>
        <w:t xml:space="preserve">שלא </w:t>
      </w:r>
      <w:bookmarkStart w:id="31153" w:name="_ETM_Q67_619010"/>
      <w:bookmarkEnd w:id="31153"/>
      <w:r>
        <w:rPr>
          <w:rFonts w:hint="cs"/>
          <w:rtl/>
        </w:rPr>
        <w:t xml:space="preserve">תדבר על ציבור. </w:t>
      </w:r>
      <w:bookmarkStart w:id="31154" w:name="_ETM_Q67_622120"/>
      <w:bookmarkEnd w:id="31154"/>
    </w:p>
    <w:p w:rsidR="00BC31FD" w:rsidRDefault="00BC31FD" w:rsidP="00041E97">
      <w:pPr>
        <w:rPr>
          <w:rtl/>
        </w:rPr>
      </w:pPr>
    </w:p>
    <w:p w:rsidR="00BC31FD" w:rsidRDefault="00BC31FD" w:rsidP="00ED51EA">
      <w:pPr>
        <w:rPr>
          <w:rtl/>
        </w:rPr>
      </w:pPr>
      <w:bookmarkStart w:id="31155" w:name="_ETM_Q67_626000"/>
      <w:bookmarkEnd w:id="31155"/>
      <w:r>
        <w:rPr>
          <w:rtl/>
        </w:rPr>
        <w:t xml:space="preserve">אני </w:t>
      </w:r>
      <w:bookmarkStart w:id="31156" w:name="_ETM_Q67_622569"/>
      <w:bookmarkEnd w:id="31156"/>
      <w:r>
        <w:rPr>
          <w:rtl/>
        </w:rPr>
        <w:t xml:space="preserve">רוצה </w:t>
      </w:r>
      <w:bookmarkStart w:id="31157" w:name="_ETM_Q67_622960"/>
      <w:bookmarkEnd w:id="31157"/>
      <w:r>
        <w:rPr>
          <w:rtl/>
        </w:rPr>
        <w:t xml:space="preserve">להגיד </w:t>
      </w:r>
      <w:bookmarkStart w:id="31158" w:name="_ETM_Q67_623350"/>
      <w:bookmarkEnd w:id="31158"/>
      <w:r>
        <w:rPr>
          <w:rtl/>
        </w:rPr>
        <w:t>לכם</w:t>
      </w:r>
      <w:r>
        <w:rPr>
          <w:rFonts w:hint="cs"/>
          <w:rtl/>
        </w:rPr>
        <w:t>,</w:t>
      </w:r>
      <w:r>
        <w:rPr>
          <w:rtl/>
        </w:rPr>
        <w:t xml:space="preserve"> </w:t>
      </w:r>
      <w:bookmarkStart w:id="31159" w:name="_ETM_Q67_625549"/>
      <w:bookmarkEnd w:id="31159"/>
      <w:r>
        <w:rPr>
          <w:rtl/>
        </w:rPr>
        <w:t xml:space="preserve">רבותיי </w:t>
      </w:r>
      <w:bookmarkStart w:id="31160" w:name="_ETM_Q67_626120"/>
      <w:bookmarkEnd w:id="31160"/>
      <w:r>
        <w:rPr>
          <w:rtl/>
        </w:rPr>
        <w:t xml:space="preserve">חברי </w:t>
      </w:r>
      <w:bookmarkStart w:id="31161" w:name="_ETM_Q67_626480"/>
      <w:bookmarkEnd w:id="31161"/>
      <w:r>
        <w:rPr>
          <w:rtl/>
        </w:rPr>
        <w:t>הכנסת</w:t>
      </w:r>
      <w:r>
        <w:rPr>
          <w:rFonts w:hint="cs"/>
          <w:rtl/>
        </w:rPr>
        <w:t>,</w:t>
      </w:r>
      <w:r>
        <w:rPr>
          <w:rtl/>
        </w:rPr>
        <w:t xml:space="preserve"> </w:t>
      </w:r>
      <w:bookmarkStart w:id="31162" w:name="_ETM_Q67_629420"/>
      <w:bookmarkEnd w:id="31162"/>
      <w:r>
        <w:rPr>
          <w:rtl/>
        </w:rPr>
        <w:t xml:space="preserve">לא </w:t>
      </w:r>
      <w:bookmarkStart w:id="31163" w:name="_ETM_Q67_629569"/>
      <w:bookmarkEnd w:id="31163"/>
      <w:r>
        <w:rPr>
          <w:rtl/>
        </w:rPr>
        <w:t xml:space="preserve">יכול </w:t>
      </w:r>
      <w:bookmarkStart w:id="31164" w:name="_ETM_Q67_629989"/>
      <w:bookmarkEnd w:id="31164"/>
      <w:r>
        <w:rPr>
          <w:rtl/>
        </w:rPr>
        <w:t xml:space="preserve">להיות </w:t>
      </w:r>
      <w:bookmarkStart w:id="31165" w:name="_ETM_Q67_630260"/>
      <w:bookmarkEnd w:id="31165"/>
      <w:r>
        <w:rPr>
          <w:rtl/>
        </w:rPr>
        <w:t xml:space="preserve">דבר </w:t>
      </w:r>
      <w:bookmarkStart w:id="31166" w:name="_ETM_Q67_630680"/>
      <w:bookmarkEnd w:id="31166"/>
      <w:r>
        <w:rPr>
          <w:rtl/>
        </w:rPr>
        <w:t>כזה</w:t>
      </w:r>
      <w:r>
        <w:rPr>
          <w:rFonts w:hint="cs"/>
          <w:rtl/>
        </w:rPr>
        <w:t>.</w:t>
      </w:r>
      <w:r>
        <w:rPr>
          <w:rtl/>
        </w:rPr>
        <w:t xml:space="preserve"> </w:t>
      </w:r>
      <w:bookmarkStart w:id="31167" w:name="_ETM_Q67_632430"/>
      <w:bookmarkEnd w:id="31167"/>
      <w:r>
        <w:rPr>
          <w:rtl/>
        </w:rPr>
        <w:t xml:space="preserve">אני </w:t>
      </w:r>
      <w:bookmarkStart w:id="31168" w:name="_ETM_Q67_632700"/>
      <w:bookmarkEnd w:id="31168"/>
      <w:r>
        <w:rPr>
          <w:rtl/>
        </w:rPr>
        <w:t xml:space="preserve">מביא </w:t>
      </w:r>
      <w:bookmarkStart w:id="31169" w:name="_ETM_Q67_633150"/>
      <w:bookmarkEnd w:id="31169"/>
      <w:r>
        <w:rPr>
          <w:rFonts w:hint="cs"/>
          <w:rtl/>
        </w:rPr>
        <w:t>לו</w:t>
      </w:r>
      <w:r>
        <w:rPr>
          <w:rtl/>
        </w:rPr>
        <w:t xml:space="preserve">ועדת </w:t>
      </w:r>
      <w:bookmarkStart w:id="31170" w:name="_ETM_Q67_633599"/>
      <w:bookmarkEnd w:id="31170"/>
      <w:r>
        <w:rPr>
          <w:rtl/>
        </w:rPr>
        <w:t>הכספים</w:t>
      </w:r>
      <w:bookmarkStart w:id="31171" w:name="_ETM_Q67_635180"/>
      <w:bookmarkStart w:id="31172" w:name="_ETM_Q67_635449"/>
      <w:bookmarkEnd w:id="31171"/>
      <w:bookmarkEnd w:id="31172"/>
      <w:r>
        <w:rPr>
          <w:rtl/>
        </w:rPr>
        <w:t xml:space="preserve"> </w:t>
      </w:r>
      <w:bookmarkStart w:id="31173" w:name="_ETM_Q67_635779"/>
      <w:bookmarkEnd w:id="31173"/>
      <w:r>
        <w:rPr>
          <w:rtl/>
        </w:rPr>
        <w:t xml:space="preserve">העברה </w:t>
      </w:r>
      <w:bookmarkStart w:id="31174" w:name="_ETM_Q67_636379"/>
      <w:bookmarkEnd w:id="31174"/>
      <w:r>
        <w:rPr>
          <w:rtl/>
        </w:rPr>
        <w:t xml:space="preserve">שהאוצר </w:t>
      </w:r>
      <w:bookmarkStart w:id="31175" w:name="_ETM_Q67_637040"/>
      <w:bookmarkEnd w:id="31175"/>
      <w:r>
        <w:rPr>
          <w:rtl/>
        </w:rPr>
        <w:t>מעביר</w:t>
      </w:r>
      <w:r>
        <w:rPr>
          <w:rFonts w:hint="cs"/>
          <w:rtl/>
        </w:rPr>
        <w:t>,</w:t>
      </w:r>
      <w:r>
        <w:rPr>
          <w:rtl/>
        </w:rPr>
        <w:t xml:space="preserve"> </w:t>
      </w:r>
      <w:bookmarkStart w:id="31176" w:name="_ETM_Q67_638180"/>
      <w:bookmarkEnd w:id="31176"/>
      <w:r>
        <w:rPr>
          <w:rtl/>
        </w:rPr>
        <w:t xml:space="preserve">שזה </w:t>
      </w:r>
      <w:bookmarkStart w:id="31177" w:name="_ETM_Q67_638480"/>
      <w:bookmarkEnd w:id="31177"/>
      <w:r>
        <w:rPr>
          <w:rtl/>
        </w:rPr>
        <w:t xml:space="preserve">בכלל </w:t>
      </w:r>
      <w:bookmarkStart w:id="31178" w:name="_ETM_Q67_638870"/>
      <w:bookmarkEnd w:id="31178"/>
      <w:r>
        <w:rPr>
          <w:rtl/>
        </w:rPr>
        <w:t xml:space="preserve">לא </w:t>
      </w:r>
      <w:bookmarkStart w:id="31179" w:name="_ETM_Q67_638989"/>
      <w:bookmarkEnd w:id="31179"/>
      <w:r>
        <w:rPr>
          <w:rtl/>
        </w:rPr>
        <w:t xml:space="preserve">כסף </w:t>
      </w:r>
      <w:bookmarkStart w:id="31180" w:name="_ETM_Q67_639439"/>
      <w:bookmarkEnd w:id="31180"/>
      <w:r>
        <w:rPr>
          <w:rtl/>
        </w:rPr>
        <w:t>קואליציוני</w:t>
      </w:r>
      <w:r>
        <w:rPr>
          <w:rFonts w:hint="cs"/>
          <w:rtl/>
        </w:rPr>
        <w:t>.</w:t>
      </w:r>
      <w:r>
        <w:rPr>
          <w:rtl/>
        </w:rPr>
        <w:t xml:space="preserve"> </w:t>
      </w:r>
      <w:bookmarkStart w:id="31181" w:name="_ETM_Q67_641180"/>
      <w:bookmarkEnd w:id="31181"/>
      <w:r>
        <w:rPr>
          <w:rtl/>
        </w:rPr>
        <w:t xml:space="preserve">היה </w:t>
      </w:r>
      <w:bookmarkStart w:id="31182" w:name="_ETM_Q67_641540"/>
      <w:bookmarkEnd w:id="31182"/>
      <w:r>
        <w:rPr>
          <w:rtl/>
        </w:rPr>
        <w:t xml:space="preserve">בשבוע </w:t>
      </w:r>
      <w:bookmarkStart w:id="31183" w:name="_ETM_Q67_642079"/>
      <w:bookmarkEnd w:id="31183"/>
      <w:r>
        <w:rPr>
          <w:rtl/>
        </w:rPr>
        <w:t>שעבר</w:t>
      </w:r>
      <w:bookmarkStart w:id="31184" w:name="_ETM_Q67_643430"/>
      <w:bookmarkEnd w:id="31184"/>
      <w:r>
        <w:rPr>
          <w:rtl/>
        </w:rPr>
        <w:t xml:space="preserve"> </w:t>
      </w:r>
      <w:bookmarkStart w:id="31185" w:name="_ETM_Q67_643819"/>
      <w:bookmarkEnd w:id="31185"/>
      <w:r>
        <w:rPr>
          <w:rtl/>
        </w:rPr>
        <w:t xml:space="preserve">כסף </w:t>
      </w:r>
      <w:bookmarkStart w:id="31186" w:name="_ETM_Q67_644299"/>
      <w:bookmarkEnd w:id="31186"/>
      <w:r>
        <w:rPr>
          <w:rtl/>
        </w:rPr>
        <w:t xml:space="preserve">של </w:t>
      </w:r>
      <w:bookmarkStart w:id="31187" w:name="_ETM_Q67_644540"/>
      <w:bookmarkEnd w:id="31187"/>
      <w:r>
        <w:rPr>
          <w:rtl/>
        </w:rPr>
        <w:t xml:space="preserve">עודפים </w:t>
      </w:r>
      <w:bookmarkStart w:id="31188" w:name="_ETM_Q67_645739"/>
      <w:bookmarkEnd w:id="31188"/>
      <w:r>
        <w:rPr>
          <w:rtl/>
        </w:rPr>
        <w:t xml:space="preserve">במשרד </w:t>
      </w:r>
      <w:bookmarkStart w:id="31189" w:name="_ETM_Q67_646309"/>
      <w:bookmarkEnd w:id="31189"/>
      <w:r>
        <w:rPr>
          <w:rtl/>
        </w:rPr>
        <w:t xml:space="preserve">החינוך </w:t>
      </w:r>
      <w:bookmarkStart w:id="31190" w:name="_ETM_Q67_646760"/>
      <w:bookmarkEnd w:id="31190"/>
      <w:r>
        <w:rPr>
          <w:rtl/>
        </w:rPr>
        <w:t>למ</w:t>
      </w:r>
      <w:r>
        <w:rPr>
          <w:rFonts w:hint="cs"/>
          <w:rtl/>
        </w:rPr>
        <w:t xml:space="preserve">שכורת של </w:t>
      </w:r>
      <w:bookmarkStart w:id="31191" w:name="_ETM_Q67_647319"/>
      <w:bookmarkStart w:id="31192" w:name="_ETM_Q67_647709"/>
      <w:bookmarkStart w:id="31193" w:name="_ETM_Q67_647950"/>
      <w:bookmarkEnd w:id="31191"/>
      <w:bookmarkEnd w:id="31192"/>
      <w:bookmarkEnd w:id="31193"/>
      <w:r>
        <w:rPr>
          <w:rtl/>
        </w:rPr>
        <w:t xml:space="preserve">מורים </w:t>
      </w:r>
      <w:bookmarkStart w:id="31194" w:name="_ETM_Q67_648459"/>
      <w:bookmarkEnd w:id="31194"/>
      <w:r>
        <w:rPr>
          <w:rtl/>
        </w:rPr>
        <w:t xml:space="preserve">ומורות </w:t>
      </w:r>
      <w:bookmarkStart w:id="31195" w:name="_ETM_Q67_649840"/>
      <w:bookmarkEnd w:id="31195"/>
      <w:r>
        <w:rPr>
          <w:rtl/>
        </w:rPr>
        <w:t>ש</w:t>
      </w:r>
      <w:r>
        <w:rPr>
          <w:rFonts w:hint="cs"/>
          <w:rtl/>
        </w:rPr>
        <w:t xml:space="preserve">על פי החוק </w:t>
      </w:r>
      <w:r>
        <w:rPr>
          <w:rtl/>
        </w:rPr>
        <w:t>–</w:t>
      </w:r>
      <w:r>
        <w:rPr>
          <w:rFonts w:hint="cs"/>
          <w:rtl/>
        </w:rPr>
        <w:t xml:space="preserve"> </w:t>
      </w:r>
      <w:bookmarkStart w:id="31196" w:name="_ETM_Q67_650110"/>
      <w:bookmarkEnd w:id="31196"/>
      <w:r>
        <w:rPr>
          <w:rtl/>
        </w:rPr>
        <w:t>שאגב</w:t>
      </w:r>
      <w:r>
        <w:rPr>
          <w:rFonts w:hint="cs"/>
          <w:rtl/>
        </w:rPr>
        <w:t>,</w:t>
      </w:r>
      <w:r>
        <w:rPr>
          <w:rtl/>
        </w:rPr>
        <w:t xml:space="preserve"> </w:t>
      </w:r>
      <w:bookmarkStart w:id="31197" w:name="_ETM_Q67_652440"/>
      <w:bookmarkEnd w:id="31197"/>
      <w:r>
        <w:rPr>
          <w:rtl/>
        </w:rPr>
        <w:t>אבי</w:t>
      </w:r>
      <w:bookmarkStart w:id="31198" w:name="_ETM_Q67_652770"/>
      <w:bookmarkEnd w:id="31198"/>
      <w:r w:rsidR="00ED51EA">
        <w:rPr>
          <w:rFonts w:hint="cs"/>
          <w:rtl/>
        </w:rPr>
        <w:t>-</w:t>
      </w:r>
      <w:r>
        <w:rPr>
          <w:rtl/>
        </w:rPr>
        <w:t xml:space="preserve">אבות </w:t>
      </w:r>
      <w:bookmarkStart w:id="31199" w:name="_ETM_Q67_653130"/>
      <w:bookmarkEnd w:id="31199"/>
      <w:r>
        <w:rPr>
          <w:rtl/>
        </w:rPr>
        <w:t xml:space="preserve">החוק </w:t>
      </w:r>
      <w:bookmarkStart w:id="31200" w:name="_ETM_Q67_653520"/>
      <w:bookmarkEnd w:id="31200"/>
      <w:r>
        <w:rPr>
          <w:rtl/>
        </w:rPr>
        <w:t xml:space="preserve">הזה </w:t>
      </w:r>
      <w:bookmarkStart w:id="31201" w:name="_ETM_Q67_653730"/>
      <w:bookmarkEnd w:id="31201"/>
      <w:r>
        <w:rPr>
          <w:rtl/>
        </w:rPr>
        <w:t xml:space="preserve">היה </w:t>
      </w:r>
      <w:bookmarkStart w:id="31202" w:name="_ETM_Q67_653940"/>
      <w:bookmarkEnd w:id="31202"/>
      <w:r>
        <w:rPr>
          <w:rtl/>
        </w:rPr>
        <w:t xml:space="preserve">יגאל </w:t>
      </w:r>
      <w:bookmarkStart w:id="31203" w:name="_ETM_Q67_654300"/>
      <w:bookmarkEnd w:id="31203"/>
      <w:r>
        <w:rPr>
          <w:rtl/>
        </w:rPr>
        <w:t>אלון</w:t>
      </w:r>
      <w:bookmarkStart w:id="31204" w:name="_ETM_Q67_656550"/>
      <w:bookmarkEnd w:id="31204"/>
      <w:r>
        <w:rPr>
          <w:rFonts w:hint="cs"/>
          <w:rtl/>
        </w:rPr>
        <w:t xml:space="preserve"> </w:t>
      </w:r>
      <w:bookmarkStart w:id="31205" w:name="_ETM_Q67_658000"/>
      <w:bookmarkEnd w:id="31205"/>
      <w:r>
        <w:rPr>
          <w:rtl/>
        </w:rPr>
        <w:t>–</w:t>
      </w:r>
      <w:r>
        <w:rPr>
          <w:rFonts w:hint="cs"/>
          <w:rtl/>
        </w:rPr>
        <w:t xml:space="preserve"> </w:t>
      </w:r>
      <w:r>
        <w:rPr>
          <w:rtl/>
        </w:rPr>
        <w:t xml:space="preserve">מי </w:t>
      </w:r>
      <w:bookmarkStart w:id="31206" w:name="_ETM_Q67_657030"/>
      <w:bookmarkEnd w:id="31206"/>
      <w:r>
        <w:rPr>
          <w:rtl/>
        </w:rPr>
        <w:t xml:space="preserve">שלומד </w:t>
      </w:r>
      <w:bookmarkStart w:id="31207" w:name="_ETM_Q67_658390"/>
      <w:bookmarkEnd w:id="31207"/>
      <w:r>
        <w:rPr>
          <w:rtl/>
        </w:rPr>
        <w:t xml:space="preserve">את </w:t>
      </w:r>
      <w:bookmarkStart w:id="31208" w:name="_ETM_Q67_658569"/>
      <w:bookmarkEnd w:id="31208"/>
      <w:r>
        <w:rPr>
          <w:rtl/>
        </w:rPr>
        <w:t xml:space="preserve">כל </w:t>
      </w:r>
      <w:bookmarkStart w:id="31209" w:name="_ETM_Q67_658810"/>
      <w:bookmarkEnd w:id="31209"/>
      <w:r>
        <w:rPr>
          <w:rtl/>
        </w:rPr>
        <w:t xml:space="preserve">הדברים </w:t>
      </w:r>
      <w:bookmarkStart w:id="31210" w:name="_ETM_Q67_659290"/>
      <w:bookmarkEnd w:id="31210"/>
      <w:r>
        <w:rPr>
          <w:rtl/>
        </w:rPr>
        <w:t xml:space="preserve">שמשרד </w:t>
      </w:r>
      <w:bookmarkStart w:id="31211" w:name="_ETM_Q67_659830"/>
      <w:bookmarkEnd w:id="31211"/>
      <w:r>
        <w:rPr>
          <w:rtl/>
        </w:rPr>
        <w:t xml:space="preserve">החינוך </w:t>
      </w:r>
      <w:bookmarkStart w:id="31212" w:name="_ETM_Q67_660310"/>
      <w:bookmarkEnd w:id="31212"/>
      <w:r>
        <w:rPr>
          <w:rtl/>
        </w:rPr>
        <w:t>אומר</w:t>
      </w:r>
      <w:bookmarkStart w:id="31213" w:name="_ETM_Q67_660640"/>
      <w:bookmarkEnd w:id="31213"/>
      <w:r>
        <w:rPr>
          <w:rFonts w:hint="cs"/>
          <w:rtl/>
        </w:rPr>
        <w:t xml:space="preserve">, אז </w:t>
      </w:r>
      <w:bookmarkStart w:id="31214" w:name="_ETM_Q67_660700"/>
      <w:bookmarkEnd w:id="31214"/>
      <w:r>
        <w:rPr>
          <w:rtl/>
        </w:rPr>
        <w:t>צרי</w:t>
      </w:r>
      <w:r>
        <w:rPr>
          <w:rFonts w:hint="cs"/>
          <w:rtl/>
        </w:rPr>
        <w:t>ך</w:t>
      </w:r>
      <w:r>
        <w:rPr>
          <w:rtl/>
        </w:rPr>
        <w:t xml:space="preserve"> </w:t>
      </w:r>
      <w:bookmarkStart w:id="31215" w:name="_ETM_Q67_660940"/>
      <w:bookmarkEnd w:id="31215"/>
      <w:r>
        <w:rPr>
          <w:rtl/>
        </w:rPr>
        <w:t xml:space="preserve">לקבל </w:t>
      </w:r>
      <w:bookmarkStart w:id="31216" w:name="_ETM_Q67_661360"/>
      <w:bookmarkEnd w:id="31216"/>
      <w:r>
        <w:rPr>
          <w:rtl/>
        </w:rPr>
        <w:t xml:space="preserve">משכורת </w:t>
      </w:r>
      <w:bookmarkStart w:id="31217" w:name="_ETM_Q67_661900"/>
      <w:bookmarkEnd w:id="31217"/>
      <w:r>
        <w:rPr>
          <w:rtl/>
        </w:rPr>
        <w:t xml:space="preserve">כמו </w:t>
      </w:r>
      <w:bookmarkStart w:id="31218" w:name="_ETM_Q67_662200"/>
      <w:bookmarkEnd w:id="31218"/>
      <w:r>
        <w:rPr>
          <w:rtl/>
        </w:rPr>
        <w:t xml:space="preserve">כלל </w:t>
      </w:r>
      <w:bookmarkStart w:id="31219" w:name="_ETM_Q67_662530"/>
      <w:bookmarkEnd w:id="31219"/>
      <w:r>
        <w:rPr>
          <w:rtl/>
        </w:rPr>
        <w:t xml:space="preserve">ילדי </w:t>
      </w:r>
      <w:bookmarkStart w:id="31220" w:name="_ETM_Q67_662920"/>
      <w:bookmarkEnd w:id="31220"/>
      <w:r>
        <w:rPr>
          <w:rtl/>
        </w:rPr>
        <w:t>ישראל</w:t>
      </w:r>
      <w:r>
        <w:rPr>
          <w:rFonts w:hint="cs"/>
          <w:rtl/>
        </w:rPr>
        <w:t>.</w:t>
      </w:r>
      <w:r>
        <w:rPr>
          <w:rtl/>
        </w:rPr>
        <w:t xml:space="preserve"> </w:t>
      </w:r>
      <w:bookmarkStart w:id="31221" w:name="_ETM_Q67_664390"/>
      <w:bookmarkEnd w:id="31221"/>
      <w:r>
        <w:rPr>
          <w:rtl/>
        </w:rPr>
        <w:t>והגיע</w:t>
      </w:r>
      <w:r>
        <w:rPr>
          <w:rFonts w:hint="cs"/>
          <w:rtl/>
        </w:rPr>
        <w:t>ו</w:t>
      </w:r>
      <w:r>
        <w:rPr>
          <w:rtl/>
        </w:rPr>
        <w:t xml:space="preserve"> </w:t>
      </w:r>
      <w:bookmarkStart w:id="31222" w:name="_ETM_Q67_664840"/>
      <w:bookmarkEnd w:id="31222"/>
      <w:r>
        <w:rPr>
          <w:rtl/>
        </w:rPr>
        <w:t>עוד</w:t>
      </w:r>
      <w:bookmarkStart w:id="31223" w:name="_ETM_Q67_665019"/>
      <w:bookmarkEnd w:id="31223"/>
      <w:r>
        <w:rPr>
          <w:rFonts w:hint="cs"/>
          <w:rtl/>
        </w:rPr>
        <w:t xml:space="preserve">פים. </w:t>
      </w:r>
      <w:bookmarkStart w:id="31224" w:name="_ETM_Q67_669010"/>
      <w:bookmarkEnd w:id="31224"/>
    </w:p>
    <w:p w:rsidR="00BC31FD" w:rsidRDefault="00BC31FD" w:rsidP="00041E97">
      <w:pPr>
        <w:rPr>
          <w:rtl/>
        </w:rPr>
      </w:pPr>
      <w:bookmarkStart w:id="31225" w:name="_ETM_Q67_661000"/>
      <w:bookmarkStart w:id="31226" w:name="_ETM_Q67_662000"/>
      <w:bookmarkEnd w:id="31225"/>
      <w:bookmarkEnd w:id="31226"/>
    </w:p>
    <w:p w:rsidR="00BC31FD" w:rsidRDefault="00BC31FD" w:rsidP="00041E97">
      <w:pPr>
        <w:pStyle w:val="af5"/>
        <w:keepNext/>
        <w:rPr>
          <w:rtl/>
        </w:rPr>
      </w:pPr>
      <w:r w:rsidRPr="002404B4">
        <w:rPr>
          <w:rStyle w:val="TagStyle"/>
          <w:rtl/>
        </w:rPr>
        <w:t xml:space="preserve"> &lt;&lt; קריאה &gt;&gt; </w:t>
      </w:r>
      <w:r>
        <w:rPr>
          <w:rtl/>
        </w:rPr>
        <w:t>נאור שירי (יש עתיד):</w:t>
      </w:r>
      <w:r w:rsidRPr="002404B4">
        <w:rPr>
          <w:rStyle w:val="TagStyle"/>
          <w:rtl/>
        </w:rPr>
        <w:t xml:space="preserve"> &lt;&lt; קריאה &gt;&gt;</w:t>
      </w:r>
      <w:r>
        <w:rPr>
          <w:rtl/>
        </w:rPr>
        <w:t xml:space="preserve"> </w:t>
      </w:r>
    </w:p>
    <w:p w:rsidR="00BC31FD" w:rsidRDefault="00BC31FD" w:rsidP="00DD0FF2">
      <w:pPr>
        <w:rPr>
          <w:rtl/>
        </w:rPr>
      </w:pPr>
    </w:p>
    <w:p w:rsidR="00BC31FD" w:rsidRDefault="00BC31FD" w:rsidP="00041E97">
      <w:pPr>
        <w:rPr>
          <w:rtl/>
        </w:rPr>
      </w:pPr>
      <w:r>
        <w:rPr>
          <w:rFonts w:hint="cs"/>
          <w:rtl/>
        </w:rPr>
        <w:t>רק אתה היושב-ראש.</w:t>
      </w:r>
    </w:p>
    <w:p w:rsidR="00BC31FD" w:rsidRDefault="00BC31FD" w:rsidP="00041E97">
      <w:pPr>
        <w:rPr>
          <w:rtl/>
        </w:rPr>
      </w:pPr>
      <w:bookmarkStart w:id="31227" w:name="_ETM_Q67_665000"/>
      <w:bookmarkEnd w:id="31227"/>
    </w:p>
    <w:p w:rsidR="00FA3427" w:rsidRDefault="00FA3427" w:rsidP="00FA3427">
      <w:pPr>
        <w:pStyle w:val="-"/>
      </w:pPr>
      <w:bookmarkStart w:id="31228" w:name="ET_speakercontinue_5639_1541"/>
      <w:r w:rsidRPr="00FA3427">
        <w:rPr>
          <w:rStyle w:val="TagStyle"/>
          <w:rtl/>
        </w:rPr>
        <w:t xml:space="preserve"> &lt;&lt; דובר_המשך &gt;&gt;</w:t>
      </w:r>
      <w:r w:rsidRPr="00A51287">
        <w:rPr>
          <w:rStyle w:val="TagStyle"/>
          <w:rtl/>
        </w:rPr>
        <w:t xml:space="preserve"> </w:t>
      </w:r>
      <w:r>
        <w:rPr>
          <w:rtl/>
        </w:rPr>
        <w:t>משה גפני (</w:t>
      </w:r>
      <w:r>
        <w:rPr>
          <w:rFonts w:hint="cs"/>
          <w:rtl/>
        </w:rPr>
        <w:t>יו"ר ועדת הכספים</w:t>
      </w:r>
      <w:r>
        <w:rPr>
          <w:rtl/>
        </w:rPr>
        <w:t>):</w:t>
      </w:r>
      <w:r w:rsidRPr="00A51287">
        <w:rPr>
          <w:rStyle w:val="TagStyle"/>
          <w:rtl/>
        </w:rPr>
        <w:t xml:space="preserve"> </w:t>
      </w:r>
      <w:r w:rsidRPr="00FA3427">
        <w:rPr>
          <w:rStyle w:val="TagStyle"/>
          <w:rtl/>
        </w:rPr>
        <w:t>&lt;&lt; דובר_המשך &gt;&gt;</w:t>
      </w:r>
      <w:bookmarkEnd w:id="31228"/>
      <w:r w:rsidRPr="00FA3427">
        <w:rPr>
          <w:rStyle w:val="TagStyle"/>
          <w:rtl/>
        </w:rPr>
        <w:t xml:space="preserve">  </w:t>
      </w:r>
    </w:p>
    <w:p w:rsidR="00BC31FD" w:rsidRDefault="00BC31FD" w:rsidP="00DD0FF2">
      <w:pPr>
        <w:rPr>
          <w:rtl/>
        </w:rPr>
      </w:pPr>
    </w:p>
    <w:p w:rsidR="00BC31FD" w:rsidRDefault="00BC31FD" w:rsidP="00041E97">
      <w:pPr>
        <w:rPr>
          <w:rtl/>
        </w:rPr>
      </w:pPr>
      <w:r>
        <w:rPr>
          <w:rFonts w:hint="cs"/>
          <w:rtl/>
        </w:rPr>
        <w:t xml:space="preserve">והתערבנו על </w:t>
      </w:r>
      <w:bookmarkStart w:id="31229" w:name="_ETM_Q67_669160"/>
      <w:bookmarkStart w:id="31230" w:name="_ETM_Q67_669489"/>
      <w:bookmarkStart w:id="31231" w:name="_ETM_Q67_669730"/>
      <w:bookmarkEnd w:id="31229"/>
      <w:bookmarkEnd w:id="31230"/>
      <w:bookmarkEnd w:id="31231"/>
      <w:r>
        <w:rPr>
          <w:rtl/>
        </w:rPr>
        <w:t>ויסקי</w:t>
      </w:r>
      <w:r>
        <w:rPr>
          <w:rFonts w:hint="cs"/>
          <w:rtl/>
        </w:rPr>
        <w:t>.</w:t>
      </w:r>
    </w:p>
    <w:p w:rsidR="00BC31FD" w:rsidRDefault="00BC31FD" w:rsidP="00041E97">
      <w:pPr>
        <w:rPr>
          <w:rtl/>
        </w:rPr>
      </w:pPr>
    </w:p>
    <w:p w:rsidR="00BC31FD" w:rsidRDefault="00BC31FD" w:rsidP="00041E97">
      <w:pPr>
        <w:pStyle w:val="af5"/>
        <w:keepNext/>
        <w:rPr>
          <w:rtl/>
        </w:rPr>
      </w:pPr>
      <w:bookmarkStart w:id="31232" w:name="ET_interruption_6127_38"/>
      <w:r w:rsidRPr="002404B4">
        <w:rPr>
          <w:rStyle w:val="TagStyle"/>
          <w:rtl/>
        </w:rPr>
        <w:t xml:space="preserve"> &lt;&lt; קריאה &gt;&gt; </w:t>
      </w:r>
      <w:r>
        <w:rPr>
          <w:rtl/>
        </w:rPr>
        <w:t>ולדימיר בליאק (יש עתיד):</w:t>
      </w:r>
      <w:r w:rsidRPr="002404B4">
        <w:rPr>
          <w:rStyle w:val="TagStyle"/>
          <w:rtl/>
        </w:rPr>
        <w:t xml:space="preserve"> &lt;&lt; קריאה &gt;&gt;</w:t>
      </w:r>
      <w:r>
        <w:rPr>
          <w:rtl/>
        </w:rPr>
        <w:t xml:space="preserve"> </w:t>
      </w:r>
      <w:bookmarkEnd w:id="31232"/>
    </w:p>
    <w:p w:rsidR="00BC31FD" w:rsidRDefault="00BC31FD" w:rsidP="00DD0FF2">
      <w:pPr>
        <w:rPr>
          <w:rtl/>
        </w:rPr>
      </w:pPr>
    </w:p>
    <w:p w:rsidR="00BC31FD" w:rsidRDefault="00BC31FD" w:rsidP="00041E97">
      <w:pPr>
        <w:rPr>
          <w:rtl/>
        </w:rPr>
      </w:pPr>
      <w:r>
        <w:rPr>
          <w:rFonts w:hint="cs"/>
          <w:rtl/>
        </w:rPr>
        <w:t xml:space="preserve">רגע, פגשת את יגאל אלון? פגשת את יגאל </w:t>
      </w:r>
      <w:bookmarkStart w:id="31233" w:name="_ETM_Q67_666000"/>
      <w:bookmarkEnd w:id="31233"/>
      <w:r>
        <w:rPr>
          <w:rFonts w:hint="cs"/>
          <w:rtl/>
        </w:rPr>
        <w:t>אלון?</w:t>
      </w:r>
    </w:p>
    <w:p w:rsidR="00BC31FD" w:rsidRDefault="00BC31FD" w:rsidP="00041E97">
      <w:pPr>
        <w:rPr>
          <w:rtl/>
        </w:rPr>
      </w:pPr>
    </w:p>
    <w:p w:rsidR="00FA3427" w:rsidRDefault="00FA3427" w:rsidP="00FA3427">
      <w:pPr>
        <w:pStyle w:val="-"/>
      </w:pPr>
      <w:bookmarkStart w:id="31234" w:name="ET_speakercontinue_5639_1543"/>
      <w:r w:rsidRPr="00FA3427">
        <w:rPr>
          <w:rStyle w:val="TagStyle"/>
          <w:rtl/>
        </w:rPr>
        <w:t xml:space="preserve"> &lt;&lt; דובר_המשך &gt;&gt;</w:t>
      </w:r>
      <w:r w:rsidRPr="00A51287">
        <w:rPr>
          <w:rStyle w:val="TagStyle"/>
          <w:rtl/>
        </w:rPr>
        <w:t xml:space="preserve"> </w:t>
      </w:r>
      <w:r>
        <w:rPr>
          <w:rtl/>
        </w:rPr>
        <w:t>משה גפני (</w:t>
      </w:r>
      <w:r>
        <w:rPr>
          <w:rFonts w:hint="cs"/>
          <w:rtl/>
        </w:rPr>
        <w:t>יו"ר ועדת הכספים</w:t>
      </w:r>
      <w:r>
        <w:rPr>
          <w:rtl/>
        </w:rPr>
        <w:t>):</w:t>
      </w:r>
      <w:r w:rsidRPr="00A51287">
        <w:rPr>
          <w:rStyle w:val="TagStyle"/>
          <w:rtl/>
        </w:rPr>
        <w:t xml:space="preserve"> </w:t>
      </w:r>
      <w:r w:rsidRPr="00FA3427">
        <w:rPr>
          <w:rStyle w:val="TagStyle"/>
          <w:rtl/>
        </w:rPr>
        <w:t>&lt;&lt; דובר_המשך &gt;&gt;</w:t>
      </w:r>
      <w:bookmarkEnd w:id="31234"/>
      <w:r w:rsidRPr="00FA3427">
        <w:rPr>
          <w:rStyle w:val="TagStyle"/>
          <w:rtl/>
        </w:rPr>
        <w:t xml:space="preserve">  </w:t>
      </w:r>
    </w:p>
    <w:p w:rsidR="00BC31FD" w:rsidRDefault="00BC31FD" w:rsidP="00DD0FF2">
      <w:pPr>
        <w:rPr>
          <w:rtl/>
        </w:rPr>
      </w:pPr>
    </w:p>
    <w:p w:rsidR="00BC31FD" w:rsidRDefault="00BC31FD" w:rsidP="00041E97">
      <w:pPr>
        <w:rPr>
          <w:rtl/>
        </w:rPr>
      </w:pPr>
      <w:bookmarkStart w:id="31235" w:name="_ETM_Q67_671000"/>
      <w:bookmarkStart w:id="31236" w:name="_ETM_Q67_668000"/>
      <w:bookmarkStart w:id="31237" w:name="_ETM_Q67_671890"/>
      <w:bookmarkStart w:id="31238" w:name="_ETM_Q67_676540"/>
      <w:bookmarkEnd w:id="31235"/>
      <w:bookmarkEnd w:id="31236"/>
      <w:bookmarkEnd w:id="31237"/>
      <w:bookmarkEnd w:id="31238"/>
      <w:r>
        <w:rPr>
          <w:rtl/>
        </w:rPr>
        <w:t>לא</w:t>
      </w:r>
      <w:r>
        <w:rPr>
          <w:rFonts w:hint="cs"/>
          <w:rtl/>
        </w:rPr>
        <w:t>.</w:t>
      </w:r>
    </w:p>
    <w:p w:rsidR="00BC31FD" w:rsidRDefault="00BC31FD" w:rsidP="00041E97">
      <w:pPr>
        <w:rPr>
          <w:rtl/>
        </w:rPr>
      </w:pPr>
      <w:bookmarkStart w:id="31239" w:name="_ETM_Q67_669000"/>
      <w:bookmarkEnd w:id="31239"/>
    </w:p>
    <w:p w:rsidR="00BC31FD" w:rsidRDefault="00BC31FD" w:rsidP="00041E97">
      <w:pPr>
        <w:pStyle w:val="af5"/>
        <w:keepNext/>
        <w:rPr>
          <w:rtl/>
        </w:rPr>
      </w:pPr>
      <w:bookmarkStart w:id="31240" w:name="ET_interruption_6127_40"/>
      <w:r w:rsidRPr="002404B4">
        <w:rPr>
          <w:rStyle w:val="TagStyle"/>
          <w:rtl/>
        </w:rPr>
        <w:t xml:space="preserve"> &lt;&lt; קריאה &gt;&gt; </w:t>
      </w:r>
      <w:r>
        <w:rPr>
          <w:rtl/>
        </w:rPr>
        <w:t>ולדימיר בליאק (יש עתיד):</w:t>
      </w:r>
      <w:r w:rsidRPr="002404B4">
        <w:rPr>
          <w:rStyle w:val="TagStyle"/>
          <w:rtl/>
        </w:rPr>
        <w:t xml:space="preserve"> &lt;&lt; קריאה &gt;&gt;</w:t>
      </w:r>
      <w:r>
        <w:rPr>
          <w:rtl/>
        </w:rPr>
        <w:t xml:space="preserve"> </w:t>
      </w:r>
      <w:bookmarkEnd w:id="31240"/>
    </w:p>
    <w:p w:rsidR="00BC31FD" w:rsidRDefault="00BC31FD" w:rsidP="00DD0FF2">
      <w:pPr>
        <w:rPr>
          <w:rtl/>
        </w:rPr>
      </w:pPr>
    </w:p>
    <w:p w:rsidR="00BC31FD" w:rsidRDefault="00BC31FD" w:rsidP="00041E97">
      <w:pPr>
        <w:rPr>
          <w:rtl/>
        </w:rPr>
      </w:pPr>
      <w:r>
        <w:rPr>
          <w:rFonts w:hint="cs"/>
          <w:rtl/>
        </w:rPr>
        <w:t>לא? למה לא?</w:t>
      </w:r>
    </w:p>
    <w:p w:rsidR="00BC31FD" w:rsidRDefault="00BC31FD" w:rsidP="00041E97">
      <w:pPr>
        <w:rPr>
          <w:rtl/>
        </w:rPr>
      </w:pPr>
      <w:bookmarkStart w:id="31241" w:name="_ETM_Q67_674000"/>
      <w:bookmarkEnd w:id="31241"/>
    </w:p>
    <w:p w:rsidR="00BC31FD" w:rsidRDefault="00BC31FD" w:rsidP="00041E97">
      <w:pPr>
        <w:pStyle w:val="af5"/>
        <w:keepNext/>
        <w:rPr>
          <w:rtl/>
        </w:rPr>
      </w:pPr>
      <w:bookmarkStart w:id="31242" w:name="ET_interruption_6361_42"/>
      <w:r w:rsidRPr="002404B4">
        <w:rPr>
          <w:rStyle w:val="TagStyle"/>
          <w:rtl/>
        </w:rPr>
        <w:t xml:space="preserve"> &lt;&lt; קריאה &gt;&gt; </w:t>
      </w:r>
      <w:r>
        <w:rPr>
          <w:rtl/>
        </w:rPr>
        <w:t>נאור שירי (יש עתיד):</w:t>
      </w:r>
      <w:r w:rsidRPr="002404B4">
        <w:rPr>
          <w:rStyle w:val="TagStyle"/>
          <w:rtl/>
        </w:rPr>
        <w:t xml:space="preserve"> &lt;&lt; קריאה &gt;&gt;</w:t>
      </w:r>
      <w:r>
        <w:rPr>
          <w:rtl/>
        </w:rPr>
        <w:t xml:space="preserve"> </w:t>
      </w:r>
      <w:bookmarkEnd w:id="31242"/>
    </w:p>
    <w:p w:rsidR="00BC31FD" w:rsidRDefault="00BC31FD" w:rsidP="00DD0FF2">
      <w:pPr>
        <w:rPr>
          <w:rtl/>
        </w:rPr>
      </w:pPr>
    </w:p>
    <w:p w:rsidR="00BC31FD" w:rsidRPr="002404B4" w:rsidRDefault="00BC31FD" w:rsidP="00041E97">
      <w:pPr>
        <w:rPr>
          <w:rtl/>
        </w:rPr>
      </w:pPr>
      <w:bookmarkStart w:id="31243" w:name="_ETM_Q67_672000"/>
      <w:bookmarkEnd w:id="31243"/>
      <w:r>
        <w:rPr>
          <w:rFonts w:hint="cs"/>
          <w:rtl/>
        </w:rPr>
        <w:t>עם מי התערבת?</w:t>
      </w:r>
    </w:p>
    <w:p w:rsidR="00BC31FD" w:rsidRDefault="00BC31FD" w:rsidP="00041E97">
      <w:pPr>
        <w:rPr>
          <w:rtl/>
        </w:rPr>
      </w:pPr>
      <w:bookmarkStart w:id="31244" w:name="_ETM_Q67_673000"/>
      <w:bookmarkEnd w:id="31244"/>
    </w:p>
    <w:p w:rsidR="00FA3427" w:rsidRDefault="00FA3427" w:rsidP="00FA3427">
      <w:pPr>
        <w:pStyle w:val="-"/>
      </w:pPr>
      <w:bookmarkStart w:id="31245" w:name="ET_speakercontinue_5639_1544"/>
      <w:r w:rsidRPr="00FA3427">
        <w:rPr>
          <w:rStyle w:val="TagStyle"/>
          <w:rtl/>
        </w:rPr>
        <w:t xml:space="preserve"> &lt;&lt; דובר_המשך &gt;&gt;</w:t>
      </w:r>
      <w:r w:rsidRPr="00A51287">
        <w:rPr>
          <w:rStyle w:val="TagStyle"/>
          <w:rtl/>
        </w:rPr>
        <w:t xml:space="preserve"> </w:t>
      </w:r>
      <w:r>
        <w:rPr>
          <w:rtl/>
        </w:rPr>
        <w:t>משה גפני (</w:t>
      </w:r>
      <w:r>
        <w:rPr>
          <w:rFonts w:hint="cs"/>
          <w:rtl/>
        </w:rPr>
        <w:t>יו"ר ועדת הכספים</w:t>
      </w:r>
      <w:r>
        <w:rPr>
          <w:rtl/>
        </w:rPr>
        <w:t>):</w:t>
      </w:r>
      <w:r w:rsidRPr="00A51287">
        <w:rPr>
          <w:rStyle w:val="TagStyle"/>
          <w:rtl/>
        </w:rPr>
        <w:t xml:space="preserve"> </w:t>
      </w:r>
      <w:r w:rsidRPr="00FA3427">
        <w:rPr>
          <w:rStyle w:val="TagStyle"/>
          <w:rtl/>
        </w:rPr>
        <w:t>&lt;&lt; דובר_המשך &gt;&gt;</w:t>
      </w:r>
      <w:bookmarkEnd w:id="31245"/>
      <w:r w:rsidRPr="00FA3427">
        <w:rPr>
          <w:rStyle w:val="TagStyle"/>
          <w:rtl/>
        </w:rPr>
        <w:t xml:space="preserve">  </w:t>
      </w:r>
    </w:p>
    <w:p w:rsidR="00BC31FD" w:rsidRPr="00FA3427" w:rsidRDefault="00BC31FD" w:rsidP="00DD0FF2">
      <w:pPr>
        <w:rPr>
          <w:rtl/>
        </w:rPr>
      </w:pPr>
    </w:p>
    <w:p w:rsidR="00BC31FD" w:rsidRDefault="00BC31FD" w:rsidP="00041E97">
      <w:pPr>
        <w:rPr>
          <w:rtl/>
        </w:rPr>
      </w:pPr>
      <w:bookmarkStart w:id="31246" w:name="_ETM_Q67_691300"/>
      <w:bookmarkEnd w:id="31246"/>
      <w:r>
        <w:rPr>
          <w:rFonts w:hint="cs"/>
          <w:rtl/>
        </w:rPr>
        <w:t xml:space="preserve">בגלל שגם לא חתמתי על מגילת העצמאות. לא הייתי חי </w:t>
      </w:r>
      <w:bookmarkStart w:id="31247" w:name="_ETM_Q67_675000"/>
      <w:bookmarkEnd w:id="31247"/>
      <w:r>
        <w:rPr>
          <w:rFonts w:hint="cs"/>
          <w:rtl/>
        </w:rPr>
        <w:t xml:space="preserve">אז בכלל. </w:t>
      </w:r>
    </w:p>
    <w:p w:rsidR="00BC31FD" w:rsidRDefault="00BC31FD" w:rsidP="00041E97">
      <w:pPr>
        <w:rPr>
          <w:rtl/>
        </w:rPr>
      </w:pPr>
    </w:p>
    <w:p w:rsidR="00BC31FD" w:rsidRDefault="00BC31FD" w:rsidP="00041E97">
      <w:pPr>
        <w:pStyle w:val="af5"/>
        <w:keepNext/>
        <w:rPr>
          <w:rtl/>
        </w:rPr>
      </w:pPr>
      <w:bookmarkStart w:id="31248" w:name="ET_interruption_קר_אה_44"/>
      <w:r w:rsidRPr="003460F1">
        <w:rPr>
          <w:rStyle w:val="TagStyle"/>
          <w:rtl/>
        </w:rPr>
        <w:t xml:space="preserve"> &lt;&lt; קריאה &gt;&gt; </w:t>
      </w:r>
      <w:r>
        <w:rPr>
          <w:rtl/>
        </w:rPr>
        <w:t>קריאה:</w:t>
      </w:r>
      <w:r w:rsidRPr="003460F1">
        <w:rPr>
          <w:rStyle w:val="TagStyle"/>
          <w:rtl/>
        </w:rPr>
        <w:t xml:space="preserve"> &lt;&lt; קריאה &gt;&gt;</w:t>
      </w:r>
      <w:r>
        <w:rPr>
          <w:rtl/>
        </w:rPr>
        <w:t xml:space="preserve"> </w:t>
      </w:r>
      <w:bookmarkEnd w:id="31248"/>
    </w:p>
    <w:p w:rsidR="00BC31FD" w:rsidRDefault="00BC31FD" w:rsidP="00DD0FF2">
      <w:pPr>
        <w:rPr>
          <w:rtl/>
        </w:rPr>
      </w:pPr>
    </w:p>
    <w:p w:rsidR="00BC31FD" w:rsidRDefault="00BC31FD" w:rsidP="00041E97">
      <w:pPr>
        <w:rPr>
          <w:rtl/>
        </w:rPr>
      </w:pPr>
      <w:r>
        <w:rPr>
          <w:rFonts w:hint="cs"/>
          <w:rtl/>
        </w:rPr>
        <w:t>הוויסקי הגיע?</w:t>
      </w:r>
    </w:p>
    <w:p w:rsidR="00BC31FD" w:rsidRDefault="00BC31FD" w:rsidP="00FA3427">
      <w:pPr>
        <w:rPr>
          <w:rtl/>
        </w:rPr>
      </w:pPr>
      <w:bookmarkStart w:id="31249" w:name="_ETM_Q67_680000"/>
      <w:bookmarkEnd w:id="31249"/>
    </w:p>
    <w:p w:rsidR="00FA3427" w:rsidRDefault="00FA3427" w:rsidP="00FA3427">
      <w:pPr>
        <w:pStyle w:val="-"/>
      </w:pPr>
      <w:r w:rsidRPr="00FA3427">
        <w:rPr>
          <w:rStyle w:val="TagStyle"/>
          <w:rtl/>
        </w:rPr>
        <w:t>&lt;&lt; דובר_המשך &gt;&gt;</w:t>
      </w:r>
      <w:r w:rsidRPr="00A51287">
        <w:rPr>
          <w:rStyle w:val="TagStyle"/>
          <w:rtl/>
        </w:rPr>
        <w:t xml:space="preserve"> </w:t>
      </w:r>
      <w:r>
        <w:rPr>
          <w:rtl/>
        </w:rPr>
        <w:t>משה גפני (</w:t>
      </w:r>
      <w:r>
        <w:rPr>
          <w:rFonts w:hint="cs"/>
          <w:rtl/>
        </w:rPr>
        <w:t>יו"ר ועדת הכספים</w:t>
      </w:r>
      <w:r>
        <w:rPr>
          <w:rtl/>
        </w:rPr>
        <w:t>):</w:t>
      </w:r>
      <w:r w:rsidRPr="00A51287">
        <w:rPr>
          <w:rStyle w:val="TagStyle"/>
          <w:rtl/>
        </w:rPr>
        <w:t xml:space="preserve"> </w:t>
      </w:r>
      <w:r w:rsidRPr="00FA3427">
        <w:rPr>
          <w:rStyle w:val="TagStyle"/>
          <w:rtl/>
        </w:rPr>
        <w:t xml:space="preserve">&lt;&lt; דובר_המשך &gt;&gt; </w:t>
      </w:r>
    </w:p>
    <w:p w:rsidR="00BC31FD" w:rsidRPr="00FA3427" w:rsidRDefault="00BC31FD" w:rsidP="00041E97">
      <w:pPr>
        <w:rPr>
          <w:rtl/>
        </w:rPr>
      </w:pPr>
    </w:p>
    <w:p w:rsidR="00BC31FD" w:rsidRDefault="00BC31FD" w:rsidP="00041E97">
      <w:pPr>
        <w:rPr>
          <w:rtl/>
        </w:rPr>
      </w:pPr>
      <w:bookmarkStart w:id="31250" w:name="_ETM_Q67_681000"/>
      <w:bookmarkEnd w:id="31250"/>
      <w:r>
        <w:rPr>
          <w:rFonts w:hint="cs"/>
          <w:rtl/>
        </w:rPr>
        <w:t xml:space="preserve">הוויסקי עוד לא הגיע. </w:t>
      </w:r>
    </w:p>
    <w:p w:rsidR="00BC31FD" w:rsidRDefault="00BC31FD" w:rsidP="00041E97">
      <w:pPr>
        <w:rPr>
          <w:rtl/>
        </w:rPr>
      </w:pPr>
      <w:bookmarkStart w:id="31251" w:name="_ETM_Q67_682000"/>
      <w:bookmarkEnd w:id="31251"/>
    </w:p>
    <w:p w:rsidR="00BC31FD" w:rsidRDefault="00BC31FD" w:rsidP="00041E97">
      <w:pPr>
        <w:pStyle w:val="af5"/>
        <w:keepNext/>
        <w:rPr>
          <w:rtl/>
        </w:rPr>
      </w:pPr>
      <w:bookmarkStart w:id="31252" w:name="ET_interruption_5300_47"/>
      <w:r w:rsidRPr="003460F1">
        <w:rPr>
          <w:rStyle w:val="TagStyle"/>
          <w:rtl/>
        </w:rPr>
        <w:t xml:space="preserve"> &lt;&lt; קריאה &gt;&gt; </w:t>
      </w:r>
      <w:r>
        <w:rPr>
          <w:rtl/>
        </w:rPr>
        <w:t>מירב בן ארי (יש עתיד):</w:t>
      </w:r>
      <w:r w:rsidRPr="003460F1">
        <w:rPr>
          <w:rStyle w:val="TagStyle"/>
          <w:rtl/>
        </w:rPr>
        <w:t xml:space="preserve"> &lt;&lt; קריאה &gt;&gt;</w:t>
      </w:r>
      <w:r>
        <w:rPr>
          <w:rtl/>
        </w:rPr>
        <w:t xml:space="preserve"> </w:t>
      </w:r>
      <w:bookmarkEnd w:id="31252"/>
    </w:p>
    <w:p w:rsidR="00BC31FD" w:rsidRDefault="00BC31FD" w:rsidP="00DD0FF2">
      <w:pPr>
        <w:rPr>
          <w:rtl/>
        </w:rPr>
      </w:pPr>
    </w:p>
    <w:p w:rsidR="00BC31FD" w:rsidRDefault="00BC31FD" w:rsidP="00ED51EA">
      <w:pPr>
        <w:rPr>
          <w:rtl/>
        </w:rPr>
      </w:pPr>
      <w:bookmarkStart w:id="31253" w:name="_ETM_Q67_687000"/>
      <w:bookmarkEnd w:id="31253"/>
      <w:r>
        <w:rPr>
          <w:rFonts w:hint="cs"/>
          <w:rtl/>
        </w:rPr>
        <w:t>יאללה, תודה רבה.</w:t>
      </w:r>
      <w:bookmarkStart w:id="31254" w:name="_ETM_Q67_685000"/>
      <w:bookmarkEnd w:id="31254"/>
      <w:r>
        <w:rPr>
          <w:rFonts w:hint="cs"/>
          <w:rtl/>
        </w:rPr>
        <w:t xml:space="preserve"> תגיד, איפה שר האוצר? איפה שר האוצר?</w:t>
      </w:r>
    </w:p>
    <w:p w:rsidR="00BC31FD" w:rsidRDefault="00BC31FD" w:rsidP="00041E97">
      <w:pPr>
        <w:rPr>
          <w:rtl/>
        </w:rPr>
      </w:pPr>
      <w:bookmarkStart w:id="31255" w:name="_ETM_Q67_691000"/>
      <w:bookmarkEnd w:id="31255"/>
    </w:p>
    <w:p w:rsidR="00FA3427" w:rsidRDefault="00FA3427" w:rsidP="00FA3427">
      <w:pPr>
        <w:pStyle w:val="-"/>
      </w:pPr>
      <w:bookmarkStart w:id="31256" w:name="_ETM_Q67_693000"/>
      <w:bookmarkStart w:id="31257" w:name="ET_speakercontinue_5639_1546"/>
      <w:bookmarkEnd w:id="31256"/>
      <w:r w:rsidRPr="00FA3427">
        <w:rPr>
          <w:rStyle w:val="TagStyle"/>
          <w:rtl/>
        </w:rPr>
        <w:t xml:space="preserve"> &lt;&lt; דובר_המשך &gt;&gt;</w:t>
      </w:r>
      <w:r w:rsidRPr="00A51287">
        <w:rPr>
          <w:rStyle w:val="TagStyle"/>
          <w:rtl/>
        </w:rPr>
        <w:t xml:space="preserve"> </w:t>
      </w:r>
      <w:r>
        <w:rPr>
          <w:rtl/>
        </w:rPr>
        <w:t>משה גפני (</w:t>
      </w:r>
      <w:r>
        <w:rPr>
          <w:rFonts w:hint="cs"/>
          <w:rtl/>
        </w:rPr>
        <w:t>יו"ר ועדת הכספים</w:t>
      </w:r>
      <w:r>
        <w:rPr>
          <w:rtl/>
        </w:rPr>
        <w:t>):</w:t>
      </w:r>
      <w:r w:rsidRPr="00A51287">
        <w:rPr>
          <w:rStyle w:val="TagStyle"/>
          <w:rtl/>
        </w:rPr>
        <w:t xml:space="preserve"> </w:t>
      </w:r>
      <w:r w:rsidRPr="00FA3427">
        <w:rPr>
          <w:rStyle w:val="TagStyle"/>
          <w:rtl/>
        </w:rPr>
        <w:t>&lt;&lt; דובר_המשך &gt;&gt;</w:t>
      </w:r>
      <w:bookmarkEnd w:id="31257"/>
      <w:r w:rsidRPr="00FA3427">
        <w:rPr>
          <w:rStyle w:val="TagStyle"/>
          <w:rtl/>
        </w:rPr>
        <w:t xml:space="preserve">  </w:t>
      </w:r>
    </w:p>
    <w:p w:rsidR="00BC31FD" w:rsidRPr="00FA3427" w:rsidRDefault="00BC31FD" w:rsidP="00041E97">
      <w:pPr>
        <w:rPr>
          <w:rtl/>
        </w:rPr>
      </w:pPr>
    </w:p>
    <w:p w:rsidR="00BC31FD" w:rsidRDefault="00BC31FD" w:rsidP="00ED51EA">
      <w:pPr>
        <w:rPr>
          <w:rtl/>
        </w:rPr>
      </w:pPr>
      <w:bookmarkStart w:id="31258" w:name="_ETM_Q67_684000"/>
      <w:bookmarkEnd w:id="31258"/>
      <w:r>
        <w:rPr>
          <w:rtl/>
        </w:rPr>
        <w:t xml:space="preserve">האמת </w:t>
      </w:r>
      <w:bookmarkStart w:id="31259" w:name="_ETM_Q67_691870"/>
      <w:bookmarkEnd w:id="31259"/>
      <w:r>
        <w:rPr>
          <w:rtl/>
        </w:rPr>
        <w:t>היא</w:t>
      </w:r>
      <w:bookmarkStart w:id="31260" w:name="_ETM_Q67_693959"/>
      <w:bookmarkStart w:id="31261" w:name="_ETM_Q67_694409"/>
      <w:bookmarkStart w:id="31262" w:name="_ETM_Q67_695969"/>
      <w:bookmarkStart w:id="31263" w:name="_ETM_Q67_696390"/>
      <w:bookmarkEnd w:id="31260"/>
      <w:bookmarkEnd w:id="31261"/>
      <w:bookmarkEnd w:id="31262"/>
      <w:bookmarkEnd w:id="31263"/>
      <w:r>
        <w:rPr>
          <w:rtl/>
        </w:rPr>
        <w:t xml:space="preserve"> </w:t>
      </w:r>
      <w:bookmarkStart w:id="31264" w:name="_ETM_Q67_696510"/>
      <w:bookmarkEnd w:id="31264"/>
      <w:r>
        <w:rPr>
          <w:rtl/>
        </w:rPr>
        <w:t xml:space="preserve">שיש </w:t>
      </w:r>
      <w:bookmarkStart w:id="31265" w:name="_ETM_Q67_696959"/>
      <w:bookmarkEnd w:id="31265"/>
      <w:r>
        <w:rPr>
          <w:rtl/>
        </w:rPr>
        <w:t xml:space="preserve">לי </w:t>
      </w:r>
      <w:bookmarkStart w:id="31266" w:name="_ETM_Q67_697049"/>
      <w:bookmarkEnd w:id="31266"/>
      <w:r>
        <w:rPr>
          <w:rtl/>
        </w:rPr>
        <w:t xml:space="preserve">עוד </w:t>
      </w:r>
      <w:bookmarkStart w:id="31267" w:name="_ETM_Q67_697200"/>
      <w:bookmarkEnd w:id="31267"/>
      <w:r>
        <w:rPr>
          <w:rtl/>
        </w:rPr>
        <w:t xml:space="preserve">הרבה </w:t>
      </w:r>
      <w:bookmarkStart w:id="31268" w:name="_ETM_Q67_697500"/>
      <w:bookmarkEnd w:id="31268"/>
      <w:r>
        <w:rPr>
          <w:rtl/>
        </w:rPr>
        <w:t xml:space="preserve">מה </w:t>
      </w:r>
      <w:bookmarkStart w:id="31269" w:name="_ETM_Q67_697679"/>
      <w:bookmarkEnd w:id="31269"/>
      <w:r>
        <w:rPr>
          <w:rtl/>
        </w:rPr>
        <w:t>לדבר</w:t>
      </w:r>
      <w:r w:rsidR="00ED51EA">
        <w:rPr>
          <w:rFonts w:hint="cs"/>
          <w:rtl/>
        </w:rPr>
        <w:t>,</w:t>
      </w:r>
      <w:r>
        <w:rPr>
          <w:rtl/>
        </w:rPr>
        <w:t xml:space="preserve"> </w:t>
      </w:r>
      <w:bookmarkStart w:id="31270" w:name="_ETM_Q67_699030"/>
      <w:bookmarkEnd w:id="31270"/>
      <w:r>
        <w:rPr>
          <w:rtl/>
        </w:rPr>
        <w:t xml:space="preserve">אבל </w:t>
      </w:r>
      <w:bookmarkStart w:id="31271" w:name="_ETM_Q67_699359"/>
      <w:bookmarkEnd w:id="31271"/>
      <w:r>
        <w:rPr>
          <w:rtl/>
        </w:rPr>
        <w:t xml:space="preserve">אמרו </w:t>
      </w:r>
      <w:bookmarkStart w:id="31272" w:name="_ETM_Q67_699659"/>
      <w:bookmarkEnd w:id="31272"/>
      <w:r>
        <w:rPr>
          <w:rtl/>
        </w:rPr>
        <w:t xml:space="preserve">לי </w:t>
      </w:r>
      <w:bookmarkStart w:id="31273" w:name="_ETM_Q67_699809"/>
      <w:bookmarkEnd w:id="31273"/>
      <w:r>
        <w:rPr>
          <w:rtl/>
        </w:rPr>
        <w:t xml:space="preserve">שאני </w:t>
      </w:r>
      <w:bookmarkStart w:id="31274" w:name="_ETM_Q67_702769"/>
      <w:bookmarkEnd w:id="31274"/>
      <w:r>
        <w:rPr>
          <w:rFonts w:hint="cs"/>
          <w:rtl/>
        </w:rPr>
        <w:t xml:space="preserve">ארד. </w:t>
      </w:r>
    </w:p>
    <w:p w:rsidR="00BC31FD" w:rsidRDefault="00BC31FD" w:rsidP="00041E97">
      <w:pPr>
        <w:rPr>
          <w:rtl/>
        </w:rPr>
      </w:pPr>
      <w:bookmarkStart w:id="31275" w:name="_ETM_Q67_697000"/>
      <w:bookmarkEnd w:id="31275"/>
    </w:p>
    <w:p w:rsidR="00BC31FD" w:rsidRDefault="00BC31FD" w:rsidP="00041E97">
      <w:pPr>
        <w:pStyle w:val="af5"/>
        <w:keepNext/>
        <w:rPr>
          <w:rtl/>
        </w:rPr>
      </w:pPr>
      <w:bookmarkStart w:id="31276" w:name="ET_interruption_5300_49"/>
      <w:r w:rsidRPr="003460F1">
        <w:rPr>
          <w:rStyle w:val="TagStyle"/>
          <w:rtl/>
        </w:rPr>
        <w:t xml:space="preserve"> &lt;&lt; קריאה &gt;&gt; </w:t>
      </w:r>
      <w:r>
        <w:rPr>
          <w:rtl/>
        </w:rPr>
        <w:t>מירב בן ארי (יש עתיד):</w:t>
      </w:r>
      <w:r w:rsidRPr="003460F1">
        <w:rPr>
          <w:rStyle w:val="TagStyle"/>
          <w:rtl/>
        </w:rPr>
        <w:t xml:space="preserve"> &lt;&lt; קריאה &gt;&gt;</w:t>
      </w:r>
      <w:r>
        <w:rPr>
          <w:rtl/>
        </w:rPr>
        <w:t xml:space="preserve"> </w:t>
      </w:r>
      <w:bookmarkEnd w:id="31276"/>
    </w:p>
    <w:p w:rsidR="00BC31FD" w:rsidRDefault="00BC31FD" w:rsidP="00DD0FF2">
      <w:pPr>
        <w:rPr>
          <w:rtl/>
        </w:rPr>
      </w:pPr>
    </w:p>
    <w:p w:rsidR="00BC31FD" w:rsidRDefault="00BC31FD" w:rsidP="00041E97">
      <w:pPr>
        <w:rPr>
          <w:rtl/>
        </w:rPr>
      </w:pPr>
      <w:r>
        <w:rPr>
          <w:rFonts w:hint="cs"/>
          <w:rtl/>
        </w:rPr>
        <w:t xml:space="preserve">אין </w:t>
      </w:r>
      <w:bookmarkStart w:id="31277" w:name="_ETM_Q67_696000"/>
      <w:bookmarkEnd w:id="31277"/>
      <w:r>
        <w:rPr>
          <w:rFonts w:hint="cs"/>
          <w:rtl/>
        </w:rPr>
        <w:t xml:space="preserve">לי ספק. תגיד לי, אני עשיתי איתך ארבע </w:t>
      </w:r>
      <w:bookmarkStart w:id="31278" w:name="_ETM_Q67_698000"/>
      <w:bookmarkEnd w:id="31278"/>
      <w:r>
        <w:rPr>
          <w:rFonts w:hint="cs"/>
          <w:rtl/>
        </w:rPr>
        <w:t xml:space="preserve">שנים כשהיית יו"ר </w:t>
      </w:r>
      <w:r>
        <w:rPr>
          <w:rtl/>
        </w:rPr>
        <w:t xml:space="preserve">ועדת </w:t>
      </w:r>
      <w:bookmarkStart w:id="31279" w:name="_ETM_Q67_703069"/>
      <w:bookmarkEnd w:id="31279"/>
      <w:r>
        <w:rPr>
          <w:rFonts w:hint="cs"/>
          <w:rtl/>
        </w:rPr>
        <w:t>ה</w:t>
      </w:r>
      <w:r>
        <w:rPr>
          <w:rtl/>
        </w:rPr>
        <w:t>כספים</w:t>
      </w:r>
      <w:r>
        <w:rPr>
          <w:rFonts w:hint="cs"/>
          <w:rtl/>
        </w:rPr>
        <w:t xml:space="preserve">. תמיד שר האוצר, גם כחלון </w:t>
      </w:r>
      <w:r>
        <w:rPr>
          <w:rFonts w:hint="eastAsia"/>
          <w:rtl/>
        </w:rPr>
        <w:t>–</w:t>
      </w:r>
      <w:r>
        <w:rPr>
          <w:rFonts w:hint="cs"/>
          <w:rtl/>
        </w:rPr>
        <w:t xml:space="preserve"> היה נורבגי </w:t>
      </w:r>
      <w:r>
        <w:rPr>
          <w:rFonts w:hint="eastAsia"/>
          <w:rtl/>
        </w:rPr>
        <w:t>–</w:t>
      </w:r>
      <w:r>
        <w:rPr>
          <w:rFonts w:hint="cs"/>
          <w:rtl/>
        </w:rPr>
        <w:t xml:space="preserve"> ישב פה. איפה הוא? הלך </w:t>
      </w:r>
      <w:bookmarkStart w:id="31280" w:name="_ETM_Q67_703000"/>
      <w:bookmarkEnd w:id="31280"/>
      <w:r>
        <w:rPr>
          <w:rFonts w:hint="cs"/>
          <w:rtl/>
        </w:rPr>
        <w:t>להתנחלות? לאן הוא הלך?</w:t>
      </w:r>
    </w:p>
    <w:p w:rsidR="00BC31FD" w:rsidRDefault="00BC31FD" w:rsidP="00041E97">
      <w:pPr>
        <w:rPr>
          <w:rtl/>
        </w:rPr>
      </w:pPr>
    </w:p>
    <w:p w:rsidR="00FA3427" w:rsidRDefault="00FA3427" w:rsidP="00FA3427">
      <w:pPr>
        <w:pStyle w:val="-"/>
      </w:pPr>
      <w:bookmarkStart w:id="31281" w:name="ET_speakercontinue_5639_1547"/>
      <w:r w:rsidRPr="00FA3427">
        <w:rPr>
          <w:rStyle w:val="TagStyle"/>
          <w:rtl/>
        </w:rPr>
        <w:t xml:space="preserve"> &lt;&lt; דובר_המשך &gt;&gt;</w:t>
      </w:r>
      <w:r w:rsidRPr="00A51287">
        <w:rPr>
          <w:rStyle w:val="TagStyle"/>
          <w:rtl/>
        </w:rPr>
        <w:t xml:space="preserve"> </w:t>
      </w:r>
      <w:r>
        <w:rPr>
          <w:rtl/>
        </w:rPr>
        <w:t>משה גפני (</w:t>
      </w:r>
      <w:r>
        <w:rPr>
          <w:rFonts w:hint="cs"/>
          <w:rtl/>
        </w:rPr>
        <w:t>יו"ר ועדת הכספים</w:t>
      </w:r>
      <w:r>
        <w:rPr>
          <w:rtl/>
        </w:rPr>
        <w:t>):</w:t>
      </w:r>
      <w:r w:rsidRPr="00A51287">
        <w:rPr>
          <w:rStyle w:val="TagStyle"/>
          <w:rtl/>
        </w:rPr>
        <w:t xml:space="preserve"> </w:t>
      </w:r>
      <w:r w:rsidRPr="00FA3427">
        <w:rPr>
          <w:rStyle w:val="TagStyle"/>
          <w:rtl/>
        </w:rPr>
        <w:t>&lt;&lt; דובר_המשך &gt;&gt;</w:t>
      </w:r>
      <w:bookmarkEnd w:id="31281"/>
      <w:r w:rsidRPr="00FA3427">
        <w:rPr>
          <w:rStyle w:val="TagStyle"/>
          <w:rtl/>
        </w:rPr>
        <w:t xml:space="preserve">  </w:t>
      </w:r>
    </w:p>
    <w:p w:rsidR="00BC31FD" w:rsidRPr="00FA3427" w:rsidRDefault="00BC31FD" w:rsidP="00DD0FF2">
      <w:pPr>
        <w:rPr>
          <w:rtl/>
        </w:rPr>
      </w:pPr>
    </w:p>
    <w:p w:rsidR="00BC31FD" w:rsidRDefault="00BC31FD" w:rsidP="00041E97">
      <w:pPr>
        <w:rPr>
          <w:rtl/>
        </w:rPr>
      </w:pPr>
      <w:r>
        <w:rPr>
          <w:rFonts w:hint="cs"/>
          <w:rtl/>
        </w:rPr>
        <w:t xml:space="preserve">אני לא </w:t>
      </w:r>
      <w:bookmarkStart w:id="31282" w:name="_ETM_Q67_704000"/>
      <w:bookmarkEnd w:id="31282"/>
      <w:r>
        <w:rPr>
          <w:rFonts w:hint="cs"/>
          <w:rtl/>
        </w:rPr>
        <w:t xml:space="preserve">יודע. </w:t>
      </w:r>
      <w:bookmarkStart w:id="31283" w:name="_ETM_Q67_705429"/>
      <w:bookmarkEnd w:id="31283"/>
    </w:p>
    <w:p w:rsidR="00BC31FD" w:rsidRDefault="00BC31FD" w:rsidP="00041E97">
      <w:pPr>
        <w:rPr>
          <w:rtl/>
        </w:rPr>
      </w:pPr>
    </w:p>
    <w:p w:rsidR="00BC31FD" w:rsidRDefault="00BC31FD" w:rsidP="00041E97">
      <w:pPr>
        <w:pStyle w:val="af5"/>
        <w:keepNext/>
        <w:rPr>
          <w:rtl/>
        </w:rPr>
      </w:pPr>
      <w:bookmarkStart w:id="31284" w:name="ET_interruption_5300_53"/>
      <w:r w:rsidRPr="003460F1">
        <w:rPr>
          <w:rStyle w:val="TagStyle"/>
          <w:rtl/>
        </w:rPr>
        <w:t xml:space="preserve"> &lt;&lt; קריאה &gt;&gt; </w:t>
      </w:r>
      <w:r>
        <w:rPr>
          <w:rtl/>
        </w:rPr>
        <w:t>מירב בן ארי (יש עתיד):</w:t>
      </w:r>
      <w:r w:rsidRPr="003460F1">
        <w:rPr>
          <w:rStyle w:val="TagStyle"/>
          <w:rtl/>
        </w:rPr>
        <w:t xml:space="preserve"> &lt;&lt; קריאה &gt;&gt;</w:t>
      </w:r>
      <w:r>
        <w:rPr>
          <w:rtl/>
        </w:rPr>
        <w:t xml:space="preserve"> </w:t>
      </w:r>
      <w:bookmarkEnd w:id="31284"/>
    </w:p>
    <w:p w:rsidR="00BC31FD" w:rsidRDefault="00BC31FD" w:rsidP="00DD0FF2">
      <w:pPr>
        <w:rPr>
          <w:rtl/>
        </w:rPr>
      </w:pPr>
    </w:p>
    <w:p w:rsidR="00BC31FD" w:rsidRDefault="00BC31FD" w:rsidP="00041E97">
      <w:pPr>
        <w:rPr>
          <w:rtl/>
        </w:rPr>
      </w:pPr>
      <w:bookmarkStart w:id="31285" w:name="_ETM_Q67_708000"/>
      <w:bookmarkEnd w:id="31285"/>
      <w:r>
        <w:rPr>
          <w:rFonts w:hint="cs"/>
          <w:rtl/>
        </w:rPr>
        <w:t>מה זה הדבר הזה? כל הכנסת פה ושר אוצר לא פה.</w:t>
      </w:r>
    </w:p>
    <w:p w:rsidR="00BC31FD" w:rsidRDefault="00BC31FD" w:rsidP="00041E97">
      <w:pPr>
        <w:rPr>
          <w:rtl/>
        </w:rPr>
      </w:pPr>
      <w:bookmarkStart w:id="31286" w:name="_ETM_Q67_713000"/>
      <w:bookmarkStart w:id="31287" w:name="_ETM_Q67_714000"/>
      <w:bookmarkEnd w:id="31286"/>
      <w:bookmarkEnd w:id="31287"/>
    </w:p>
    <w:p w:rsidR="00FA3427" w:rsidRDefault="00FA3427" w:rsidP="00FA3427">
      <w:pPr>
        <w:pStyle w:val="-"/>
      </w:pPr>
      <w:bookmarkStart w:id="31288" w:name="ET_speakercontinue_5639_1548"/>
      <w:r w:rsidRPr="00FA3427">
        <w:rPr>
          <w:rStyle w:val="TagStyle"/>
          <w:rtl/>
        </w:rPr>
        <w:t xml:space="preserve"> &lt;&lt; דובר_המשך &gt;&gt;</w:t>
      </w:r>
      <w:r w:rsidRPr="00A51287">
        <w:rPr>
          <w:rStyle w:val="TagStyle"/>
          <w:rtl/>
        </w:rPr>
        <w:t xml:space="preserve"> </w:t>
      </w:r>
      <w:r>
        <w:rPr>
          <w:rtl/>
        </w:rPr>
        <w:t>משה גפני (</w:t>
      </w:r>
      <w:r>
        <w:rPr>
          <w:rFonts w:hint="cs"/>
          <w:rtl/>
        </w:rPr>
        <w:t>יו"ר ועדת הכספים</w:t>
      </w:r>
      <w:r>
        <w:rPr>
          <w:rtl/>
        </w:rPr>
        <w:t>):</w:t>
      </w:r>
      <w:r w:rsidRPr="00A51287">
        <w:rPr>
          <w:rStyle w:val="TagStyle"/>
          <w:rtl/>
        </w:rPr>
        <w:t xml:space="preserve"> </w:t>
      </w:r>
      <w:r w:rsidRPr="00FA3427">
        <w:rPr>
          <w:rStyle w:val="TagStyle"/>
          <w:rtl/>
        </w:rPr>
        <w:t>&lt;&lt; דובר_המשך &gt;&gt;</w:t>
      </w:r>
      <w:bookmarkEnd w:id="31288"/>
      <w:r w:rsidRPr="00FA3427">
        <w:rPr>
          <w:rStyle w:val="TagStyle"/>
          <w:rtl/>
        </w:rPr>
        <w:t xml:space="preserve">  </w:t>
      </w:r>
    </w:p>
    <w:p w:rsidR="00BC31FD" w:rsidRPr="00FA3427" w:rsidRDefault="00BC31FD" w:rsidP="00DD0FF2">
      <w:pPr>
        <w:rPr>
          <w:rtl/>
        </w:rPr>
      </w:pPr>
    </w:p>
    <w:p w:rsidR="00BC31FD" w:rsidRDefault="00BC31FD" w:rsidP="00041E97">
      <w:pPr>
        <w:rPr>
          <w:rtl/>
        </w:rPr>
      </w:pPr>
      <w:bookmarkStart w:id="31289" w:name="_ETM_Q67_709000"/>
      <w:bookmarkEnd w:id="31289"/>
      <w:r>
        <w:rPr>
          <w:rFonts w:hint="cs"/>
          <w:rtl/>
        </w:rPr>
        <w:t xml:space="preserve">אני </w:t>
      </w:r>
      <w:bookmarkStart w:id="31290" w:name="_ETM_Q67_705000"/>
      <w:bookmarkStart w:id="31291" w:name="_ETM_Q67_706000"/>
      <w:bookmarkStart w:id="31292" w:name="_ETM_Q67_705909"/>
      <w:bookmarkStart w:id="31293" w:name="_ETM_Q67_706779"/>
      <w:bookmarkStart w:id="31294" w:name="_ETM_Q67_707439"/>
      <w:bookmarkStart w:id="31295" w:name="_ETM_Q67_709939"/>
      <w:bookmarkStart w:id="31296" w:name="_ETM_Q67_710059"/>
      <w:bookmarkStart w:id="31297" w:name="_ETM_Q67_710179"/>
      <w:bookmarkStart w:id="31298" w:name="_ETM_Q67_713170"/>
      <w:bookmarkStart w:id="31299" w:name="_ETM_Q67_714049"/>
      <w:bookmarkStart w:id="31300" w:name="_ETM_Q67_715069"/>
      <w:bookmarkEnd w:id="31290"/>
      <w:bookmarkEnd w:id="31291"/>
      <w:bookmarkEnd w:id="31292"/>
      <w:bookmarkEnd w:id="31293"/>
      <w:bookmarkEnd w:id="31294"/>
      <w:bookmarkEnd w:id="31295"/>
      <w:bookmarkEnd w:id="31296"/>
      <w:bookmarkEnd w:id="31297"/>
      <w:bookmarkEnd w:id="31298"/>
      <w:bookmarkEnd w:id="31299"/>
      <w:bookmarkEnd w:id="31300"/>
      <w:r>
        <w:rPr>
          <w:rtl/>
        </w:rPr>
        <w:t>מפסי</w:t>
      </w:r>
      <w:r>
        <w:rPr>
          <w:rFonts w:hint="cs"/>
          <w:rtl/>
        </w:rPr>
        <w:t>ק</w:t>
      </w:r>
      <w:r>
        <w:rPr>
          <w:rtl/>
        </w:rPr>
        <w:t xml:space="preserve"> </w:t>
      </w:r>
      <w:bookmarkStart w:id="31301" w:name="_ETM_Q67_715579"/>
      <w:bookmarkEnd w:id="31301"/>
      <w:r>
        <w:rPr>
          <w:rtl/>
        </w:rPr>
        <w:t xml:space="preserve">את </w:t>
      </w:r>
      <w:bookmarkStart w:id="31302" w:name="_ETM_Q67_715730"/>
      <w:bookmarkEnd w:id="31302"/>
      <w:r>
        <w:rPr>
          <w:rtl/>
        </w:rPr>
        <w:t xml:space="preserve">הנאום </w:t>
      </w:r>
      <w:bookmarkStart w:id="31303" w:name="_ETM_Q67_716120"/>
      <w:bookmarkEnd w:id="31303"/>
      <w:r>
        <w:rPr>
          <w:rtl/>
        </w:rPr>
        <w:t>הזה</w:t>
      </w:r>
      <w:r>
        <w:rPr>
          <w:rFonts w:hint="cs"/>
          <w:rtl/>
        </w:rPr>
        <w:t>.</w:t>
      </w:r>
      <w:r>
        <w:rPr>
          <w:rtl/>
        </w:rPr>
        <w:t xml:space="preserve"> </w:t>
      </w:r>
      <w:bookmarkStart w:id="31304" w:name="_ETM_Q67_716329"/>
      <w:bookmarkEnd w:id="31304"/>
      <w:r>
        <w:rPr>
          <w:rtl/>
        </w:rPr>
        <w:t xml:space="preserve">אני </w:t>
      </w:r>
      <w:bookmarkStart w:id="31305" w:name="_ETM_Q67_716480"/>
      <w:bookmarkEnd w:id="31305"/>
      <w:r>
        <w:rPr>
          <w:rtl/>
        </w:rPr>
        <w:t xml:space="preserve">אמשיך </w:t>
      </w:r>
      <w:bookmarkStart w:id="31306" w:name="_ETM_Q67_716840"/>
      <w:bookmarkEnd w:id="31306"/>
      <w:r>
        <w:rPr>
          <w:rtl/>
        </w:rPr>
        <w:t>אות</w:t>
      </w:r>
      <w:bookmarkStart w:id="31307" w:name="_ETM_Q67_717079"/>
      <w:bookmarkEnd w:id="31307"/>
      <w:r>
        <w:rPr>
          <w:rFonts w:hint="cs"/>
          <w:rtl/>
        </w:rPr>
        <w:t xml:space="preserve">ו </w:t>
      </w:r>
      <w:r>
        <w:rPr>
          <w:rtl/>
        </w:rPr>
        <w:t xml:space="preserve">אחרי </w:t>
      </w:r>
      <w:bookmarkStart w:id="31308" w:name="_ETM_Q67_717349"/>
      <w:bookmarkEnd w:id="31308"/>
      <w:r>
        <w:rPr>
          <w:rtl/>
        </w:rPr>
        <w:t>זה</w:t>
      </w:r>
      <w:r w:rsidR="00ED51EA">
        <w:rPr>
          <w:rFonts w:hint="cs"/>
          <w:rtl/>
        </w:rPr>
        <w:t>,</w:t>
      </w:r>
      <w:r>
        <w:rPr>
          <w:rtl/>
        </w:rPr>
        <w:t xml:space="preserve"> </w:t>
      </w:r>
      <w:bookmarkStart w:id="31309" w:name="_ETM_Q67_717499"/>
      <w:bookmarkEnd w:id="31309"/>
      <w:r>
        <w:rPr>
          <w:rtl/>
        </w:rPr>
        <w:t xml:space="preserve">בחוק </w:t>
      </w:r>
      <w:bookmarkStart w:id="31310" w:name="_ETM_Q67_717889"/>
      <w:bookmarkEnd w:id="31310"/>
      <w:r>
        <w:rPr>
          <w:rtl/>
        </w:rPr>
        <w:t>הבא</w:t>
      </w:r>
      <w:r>
        <w:rPr>
          <w:rFonts w:hint="cs"/>
          <w:rtl/>
        </w:rPr>
        <w:t>,</w:t>
      </w:r>
      <w:r>
        <w:rPr>
          <w:rtl/>
        </w:rPr>
        <w:t xml:space="preserve"> </w:t>
      </w:r>
      <w:bookmarkStart w:id="31311" w:name="_ETM_Q67_718909"/>
      <w:bookmarkEnd w:id="31311"/>
      <w:r>
        <w:rPr>
          <w:rtl/>
        </w:rPr>
        <w:t xml:space="preserve">בעזרת </w:t>
      </w:r>
      <w:bookmarkStart w:id="31312" w:name="_ETM_Q67_719389"/>
      <w:bookmarkEnd w:id="31312"/>
      <w:r>
        <w:rPr>
          <w:rtl/>
        </w:rPr>
        <w:t xml:space="preserve">השם </w:t>
      </w:r>
      <w:bookmarkStart w:id="31313" w:name="_ETM_Q67_719809"/>
      <w:bookmarkEnd w:id="31313"/>
      <w:r>
        <w:rPr>
          <w:rFonts w:hint="cs"/>
          <w:rtl/>
        </w:rPr>
        <w:t>ו</w:t>
      </w:r>
      <w:r>
        <w:rPr>
          <w:rtl/>
        </w:rPr>
        <w:t xml:space="preserve">בלי </w:t>
      </w:r>
      <w:bookmarkStart w:id="31314" w:name="_ETM_Q67_720019"/>
      <w:bookmarkEnd w:id="31314"/>
      <w:r>
        <w:rPr>
          <w:rtl/>
        </w:rPr>
        <w:t>נדר</w:t>
      </w:r>
      <w:r>
        <w:rPr>
          <w:rFonts w:hint="cs"/>
          <w:rtl/>
        </w:rPr>
        <w:t>.</w:t>
      </w:r>
      <w:r>
        <w:rPr>
          <w:rtl/>
        </w:rPr>
        <w:t xml:space="preserve"> </w:t>
      </w:r>
      <w:bookmarkStart w:id="31315" w:name="_ETM_Q67_721200"/>
      <w:bookmarkEnd w:id="31315"/>
      <w:r>
        <w:rPr>
          <w:rtl/>
        </w:rPr>
        <w:t xml:space="preserve">אבל </w:t>
      </w:r>
      <w:bookmarkStart w:id="31316" w:name="_ETM_Q67_721470"/>
      <w:bookmarkEnd w:id="31316"/>
      <w:r>
        <w:rPr>
          <w:rtl/>
        </w:rPr>
        <w:t xml:space="preserve">אני </w:t>
      </w:r>
      <w:bookmarkStart w:id="31317" w:name="_ETM_Q67_721650"/>
      <w:bookmarkEnd w:id="31317"/>
      <w:r>
        <w:rPr>
          <w:rtl/>
        </w:rPr>
        <w:t xml:space="preserve">רוצה </w:t>
      </w:r>
      <w:bookmarkStart w:id="31318" w:name="_ETM_Q67_721980"/>
      <w:bookmarkStart w:id="31319" w:name="_ETM_Q67_723739"/>
      <w:bookmarkEnd w:id="31318"/>
      <w:bookmarkEnd w:id="31319"/>
      <w:r>
        <w:rPr>
          <w:rtl/>
        </w:rPr>
        <w:t xml:space="preserve">להודות </w:t>
      </w:r>
      <w:bookmarkStart w:id="31320" w:name="_ETM_Q67_725760"/>
      <w:bookmarkEnd w:id="31320"/>
      <w:proofErr w:type="spellStart"/>
      <w:r>
        <w:rPr>
          <w:rtl/>
        </w:rPr>
        <w:t>ליועמ"שית</w:t>
      </w:r>
      <w:proofErr w:type="spellEnd"/>
      <w:r>
        <w:rPr>
          <w:rtl/>
        </w:rPr>
        <w:t xml:space="preserve"> </w:t>
      </w:r>
      <w:bookmarkStart w:id="31321" w:name="_ETM_Q67_726750"/>
      <w:bookmarkEnd w:id="31321"/>
      <w:r>
        <w:rPr>
          <w:rtl/>
        </w:rPr>
        <w:t xml:space="preserve">הכנסת </w:t>
      </w:r>
      <w:bookmarkStart w:id="31322" w:name="_ETM_Q67_727290"/>
      <w:bookmarkEnd w:id="31322"/>
      <w:r>
        <w:rPr>
          <w:rtl/>
        </w:rPr>
        <w:t xml:space="preserve">שגית </w:t>
      </w:r>
      <w:bookmarkStart w:id="31323" w:name="_ETM_Q67_727679"/>
      <w:bookmarkEnd w:id="31323"/>
      <w:r>
        <w:rPr>
          <w:rtl/>
        </w:rPr>
        <w:t>אפיק</w:t>
      </w:r>
      <w:r>
        <w:rPr>
          <w:rFonts w:hint="cs"/>
          <w:rtl/>
        </w:rPr>
        <w:t>,</w:t>
      </w:r>
      <w:r>
        <w:rPr>
          <w:rtl/>
        </w:rPr>
        <w:t xml:space="preserve"> </w:t>
      </w:r>
      <w:bookmarkStart w:id="31324" w:name="_ETM_Q67_728879"/>
      <w:bookmarkEnd w:id="31324"/>
      <w:proofErr w:type="spellStart"/>
      <w:r>
        <w:rPr>
          <w:rtl/>
        </w:rPr>
        <w:t>ליועמ"ש</w:t>
      </w:r>
      <w:bookmarkStart w:id="31325" w:name="_ETM_Q67_729659"/>
      <w:bookmarkEnd w:id="31325"/>
      <w:r>
        <w:rPr>
          <w:rFonts w:hint="cs"/>
          <w:rtl/>
        </w:rPr>
        <w:t>ית</w:t>
      </w:r>
      <w:proofErr w:type="spellEnd"/>
      <w:r>
        <w:rPr>
          <w:rFonts w:hint="cs"/>
          <w:rtl/>
        </w:rPr>
        <w:t xml:space="preserve"> </w:t>
      </w:r>
      <w:r>
        <w:rPr>
          <w:rtl/>
        </w:rPr>
        <w:t xml:space="preserve">הוועדה </w:t>
      </w:r>
      <w:bookmarkStart w:id="31326" w:name="_ETM_Q67_730230"/>
      <w:bookmarkEnd w:id="31326"/>
      <w:r>
        <w:rPr>
          <w:rtl/>
        </w:rPr>
        <w:t xml:space="preserve">שלומית </w:t>
      </w:r>
      <w:bookmarkStart w:id="31327" w:name="_ETM_Q67_730709"/>
      <w:bookmarkEnd w:id="31327"/>
      <w:r>
        <w:rPr>
          <w:rtl/>
        </w:rPr>
        <w:t>ארליך</w:t>
      </w:r>
      <w:r>
        <w:rPr>
          <w:rFonts w:hint="cs"/>
          <w:rtl/>
        </w:rPr>
        <w:t>,</w:t>
      </w:r>
      <w:r>
        <w:rPr>
          <w:rtl/>
        </w:rPr>
        <w:t xml:space="preserve"> </w:t>
      </w:r>
      <w:bookmarkStart w:id="31328" w:name="_ETM_Q67_732000"/>
      <w:bookmarkEnd w:id="31328"/>
      <w:proofErr w:type="spellStart"/>
      <w:r>
        <w:rPr>
          <w:rFonts w:hint="cs"/>
          <w:rtl/>
        </w:rPr>
        <w:t>ל</w:t>
      </w:r>
      <w:r>
        <w:rPr>
          <w:rtl/>
        </w:rPr>
        <w:t>אדוה</w:t>
      </w:r>
      <w:proofErr w:type="spellEnd"/>
      <w:r>
        <w:rPr>
          <w:rtl/>
        </w:rPr>
        <w:t xml:space="preserve"> </w:t>
      </w:r>
      <w:bookmarkStart w:id="31329" w:name="_ETM_Q67_732420"/>
      <w:bookmarkEnd w:id="31329"/>
      <w:r>
        <w:rPr>
          <w:rtl/>
        </w:rPr>
        <w:t>מבורך</w:t>
      </w:r>
      <w:bookmarkStart w:id="31330" w:name="_ETM_Q67_733590"/>
      <w:bookmarkEnd w:id="31330"/>
      <w:r>
        <w:rPr>
          <w:rtl/>
        </w:rPr>
        <w:t xml:space="preserve"> </w:t>
      </w:r>
      <w:bookmarkStart w:id="31331" w:name="_ETM_Q67_734250"/>
      <w:bookmarkEnd w:id="31331"/>
      <w:r>
        <w:rPr>
          <w:rtl/>
        </w:rPr>
        <w:t xml:space="preserve">מהצוות </w:t>
      </w:r>
      <w:bookmarkStart w:id="31332" w:name="_ETM_Q67_734879"/>
      <w:bookmarkEnd w:id="31332"/>
      <w:r>
        <w:rPr>
          <w:rtl/>
        </w:rPr>
        <w:t xml:space="preserve">של </w:t>
      </w:r>
      <w:bookmarkStart w:id="31333" w:name="_ETM_Q67_735059"/>
      <w:bookmarkEnd w:id="31333"/>
      <w:r>
        <w:rPr>
          <w:rtl/>
        </w:rPr>
        <w:t xml:space="preserve">הייעוץ </w:t>
      </w:r>
      <w:bookmarkStart w:id="31334" w:name="_ETM_Q67_735450"/>
      <w:bookmarkEnd w:id="31334"/>
      <w:r>
        <w:rPr>
          <w:rtl/>
        </w:rPr>
        <w:t>המשפטי</w:t>
      </w:r>
      <w:r>
        <w:rPr>
          <w:rFonts w:hint="cs"/>
          <w:rtl/>
        </w:rPr>
        <w:t>.</w:t>
      </w:r>
      <w:r>
        <w:rPr>
          <w:rtl/>
        </w:rPr>
        <w:t xml:space="preserve"> </w:t>
      </w:r>
      <w:bookmarkStart w:id="31335" w:name="_ETM_Q67_736500"/>
      <w:bookmarkEnd w:id="31335"/>
      <w:r>
        <w:rPr>
          <w:rtl/>
        </w:rPr>
        <w:t xml:space="preserve">מותר </w:t>
      </w:r>
      <w:bookmarkStart w:id="31336" w:name="_ETM_Q67_736830"/>
      <w:bookmarkEnd w:id="31336"/>
      <w:r>
        <w:rPr>
          <w:rtl/>
        </w:rPr>
        <w:t>לי</w:t>
      </w:r>
      <w:r>
        <w:rPr>
          <w:rFonts w:hint="cs"/>
          <w:rtl/>
        </w:rPr>
        <w:t xml:space="preserve"> כחרדי לברך יועצות משפטיות</w:t>
      </w:r>
      <w:bookmarkStart w:id="31337" w:name="_ETM_Q67_743900"/>
      <w:bookmarkStart w:id="31338" w:name="_ETM_Q67_743960"/>
      <w:bookmarkStart w:id="31339" w:name="_ETM_Q67_745720"/>
      <w:bookmarkStart w:id="31340" w:name="_ETM_Q67_750789"/>
      <w:bookmarkStart w:id="31341" w:name="_ETM_Q67_751679"/>
      <w:bookmarkEnd w:id="31337"/>
      <w:bookmarkEnd w:id="31338"/>
      <w:bookmarkEnd w:id="31339"/>
      <w:bookmarkEnd w:id="31340"/>
      <w:bookmarkEnd w:id="31341"/>
      <w:r>
        <w:rPr>
          <w:rFonts w:hint="cs"/>
          <w:rtl/>
        </w:rPr>
        <w:t xml:space="preserve"> </w:t>
      </w:r>
      <w:bookmarkStart w:id="31342" w:name="_ETM_Q67_733000"/>
      <w:bookmarkEnd w:id="31342"/>
      <w:r>
        <w:rPr>
          <w:rFonts w:hint="cs"/>
          <w:rtl/>
        </w:rPr>
        <w:t>או לא? מותר? אז תהיו בשקט.</w:t>
      </w:r>
    </w:p>
    <w:p w:rsidR="00BC31FD" w:rsidRDefault="00BC31FD" w:rsidP="00041E97">
      <w:pPr>
        <w:rPr>
          <w:rtl/>
        </w:rPr>
      </w:pPr>
    </w:p>
    <w:p w:rsidR="00BC31FD" w:rsidRDefault="00BC31FD" w:rsidP="00041E97">
      <w:pPr>
        <w:pStyle w:val="af5"/>
        <w:keepNext/>
        <w:rPr>
          <w:rtl/>
        </w:rPr>
      </w:pPr>
      <w:bookmarkStart w:id="31343" w:name="ET_interruption_6255_55"/>
      <w:r w:rsidRPr="003460F1">
        <w:rPr>
          <w:rStyle w:val="TagStyle"/>
          <w:rtl/>
        </w:rPr>
        <w:t xml:space="preserve"> &lt;&lt; קריאה &gt;&gt; </w:t>
      </w:r>
      <w:r>
        <w:rPr>
          <w:rtl/>
        </w:rPr>
        <w:t>סימון דוידסון (יש עתיד):</w:t>
      </w:r>
      <w:r w:rsidRPr="003460F1">
        <w:rPr>
          <w:rStyle w:val="TagStyle"/>
          <w:rtl/>
        </w:rPr>
        <w:t xml:space="preserve"> &lt;&lt; קריאה &gt;&gt;</w:t>
      </w:r>
      <w:r>
        <w:rPr>
          <w:rtl/>
        </w:rPr>
        <w:t xml:space="preserve"> </w:t>
      </w:r>
      <w:bookmarkEnd w:id="31343"/>
    </w:p>
    <w:p w:rsidR="00BC31FD" w:rsidRDefault="00BC31FD" w:rsidP="00DD0FF2">
      <w:pPr>
        <w:rPr>
          <w:rtl/>
        </w:rPr>
      </w:pPr>
    </w:p>
    <w:p w:rsidR="00BC31FD" w:rsidRDefault="00BC31FD" w:rsidP="00041E97">
      <w:pPr>
        <w:rPr>
          <w:rtl/>
        </w:rPr>
      </w:pPr>
      <w:bookmarkStart w:id="31344" w:name="_ETM_Q67_740000"/>
      <w:bookmarkEnd w:id="31344"/>
      <w:r>
        <w:rPr>
          <w:rFonts w:hint="cs"/>
          <w:rtl/>
        </w:rPr>
        <w:t xml:space="preserve">תודה </w:t>
      </w:r>
      <w:proofErr w:type="spellStart"/>
      <w:r>
        <w:rPr>
          <w:rFonts w:hint="cs"/>
          <w:rtl/>
        </w:rPr>
        <w:t>לגולדקנופ</w:t>
      </w:r>
      <w:proofErr w:type="spellEnd"/>
      <w:r>
        <w:rPr>
          <w:rFonts w:hint="cs"/>
          <w:rtl/>
        </w:rPr>
        <w:t>.</w:t>
      </w:r>
    </w:p>
    <w:p w:rsidR="00BC31FD" w:rsidRDefault="00BC31FD" w:rsidP="00041E97">
      <w:pPr>
        <w:rPr>
          <w:rtl/>
        </w:rPr>
      </w:pPr>
      <w:bookmarkStart w:id="31345" w:name="_ETM_Q67_738000"/>
      <w:bookmarkEnd w:id="31345"/>
    </w:p>
    <w:p w:rsidR="00BC31FD" w:rsidRDefault="00BC31FD" w:rsidP="00041E97">
      <w:pPr>
        <w:pStyle w:val="af5"/>
        <w:keepNext/>
        <w:rPr>
          <w:rtl/>
        </w:rPr>
      </w:pPr>
      <w:bookmarkStart w:id="31346" w:name="ET_interruption_5300_59"/>
      <w:r w:rsidRPr="00041368">
        <w:rPr>
          <w:rStyle w:val="TagStyle"/>
          <w:rtl/>
        </w:rPr>
        <w:t xml:space="preserve"> &lt;&lt; קריאה &gt;&gt; </w:t>
      </w:r>
      <w:r>
        <w:rPr>
          <w:rtl/>
        </w:rPr>
        <w:t>מירב בן ארי (יש עתיד):</w:t>
      </w:r>
      <w:r w:rsidRPr="00041368">
        <w:rPr>
          <w:rStyle w:val="TagStyle"/>
          <w:rtl/>
        </w:rPr>
        <w:t xml:space="preserve"> &lt;&lt; קריאה &gt;&gt;</w:t>
      </w:r>
      <w:r>
        <w:rPr>
          <w:rtl/>
        </w:rPr>
        <w:t xml:space="preserve"> </w:t>
      </w:r>
      <w:bookmarkEnd w:id="31346"/>
    </w:p>
    <w:p w:rsidR="00BC31FD" w:rsidRDefault="00BC31FD" w:rsidP="00DD0FF2">
      <w:pPr>
        <w:rPr>
          <w:rtl/>
        </w:rPr>
      </w:pPr>
    </w:p>
    <w:p w:rsidR="00BC31FD" w:rsidRPr="00041368" w:rsidRDefault="00BC31FD" w:rsidP="00ED51EA">
      <w:pPr>
        <w:rPr>
          <w:rtl/>
        </w:rPr>
      </w:pPr>
      <w:bookmarkStart w:id="31347" w:name="_ETM_Q67_741000"/>
      <w:bookmarkEnd w:id="31347"/>
      <w:r>
        <w:rPr>
          <w:rFonts w:hint="cs"/>
          <w:rtl/>
        </w:rPr>
        <w:t>הוא מודה. איפה שר האוצר</w:t>
      </w:r>
      <w:r w:rsidR="00ED51EA">
        <w:rPr>
          <w:rFonts w:hint="cs"/>
          <w:rtl/>
        </w:rPr>
        <w:t>?</w:t>
      </w:r>
      <w:r>
        <w:rPr>
          <w:rFonts w:hint="cs"/>
          <w:rtl/>
        </w:rPr>
        <w:t xml:space="preserve"> </w:t>
      </w:r>
    </w:p>
    <w:p w:rsidR="00BC31FD" w:rsidRDefault="00BC31FD" w:rsidP="00041E97">
      <w:pPr>
        <w:rPr>
          <w:rtl/>
        </w:rPr>
      </w:pPr>
    </w:p>
    <w:p w:rsidR="00FA3427" w:rsidRDefault="00FA3427" w:rsidP="00FA3427">
      <w:pPr>
        <w:pStyle w:val="-"/>
      </w:pPr>
      <w:bookmarkStart w:id="31348" w:name="ET_speakercontinue_5639_1550"/>
      <w:r w:rsidRPr="00FA3427">
        <w:rPr>
          <w:rStyle w:val="TagStyle"/>
          <w:rtl/>
        </w:rPr>
        <w:t xml:space="preserve"> &lt;&lt; דובר_המשך &gt;&gt;</w:t>
      </w:r>
      <w:r w:rsidRPr="00A51287">
        <w:rPr>
          <w:rStyle w:val="TagStyle"/>
          <w:rtl/>
        </w:rPr>
        <w:t xml:space="preserve"> </w:t>
      </w:r>
      <w:r>
        <w:rPr>
          <w:rtl/>
        </w:rPr>
        <w:t>משה גפני (</w:t>
      </w:r>
      <w:r>
        <w:rPr>
          <w:rFonts w:hint="cs"/>
          <w:rtl/>
        </w:rPr>
        <w:t>יו"ר ועדת הכספים</w:t>
      </w:r>
      <w:r>
        <w:rPr>
          <w:rtl/>
        </w:rPr>
        <w:t>):</w:t>
      </w:r>
      <w:r w:rsidRPr="00A51287">
        <w:rPr>
          <w:rStyle w:val="TagStyle"/>
          <w:rtl/>
        </w:rPr>
        <w:t xml:space="preserve"> </w:t>
      </w:r>
      <w:r w:rsidRPr="00FA3427">
        <w:rPr>
          <w:rStyle w:val="TagStyle"/>
          <w:rtl/>
        </w:rPr>
        <w:t>&lt;&lt; דובר_המשך &gt;&gt;</w:t>
      </w:r>
      <w:bookmarkEnd w:id="31348"/>
      <w:r w:rsidRPr="00FA3427">
        <w:rPr>
          <w:rStyle w:val="TagStyle"/>
          <w:rtl/>
        </w:rPr>
        <w:t xml:space="preserve">  </w:t>
      </w:r>
    </w:p>
    <w:p w:rsidR="00BC31FD" w:rsidRPr="00FA3427" w:rsidRDefault="00BC31FD" w:rsidP="00DD0FF2">
      <w:pPr>
        <w:rPr>
          <w:rtl/>
        </w:rPr>
      </w:pPr>
    </w:p>
    <w:p w:rsidR="00BC31FD" w:rsidRDefault="00BC31FD" w:rsidP="00ED51EA">
      <w:pPr>
        <w:rPr>
          <w:rtl/>
        </w:rPr>
      </w:pPr>
      <w:bookmarkStart w:id="31349" w:name="_ETM_Q67_742000"/>
      <w:bookmarkEnd w:id="31349"/>
      <w:r>
        <w:rPr>
          <w:rFonts w:hint="cs"/>
          <w:rtl/>
        </w:rPr>
        <w:t>לתמר, לצביה, לעפרי,</w:t>
      </w:r>
      <w:r>
        <w:rPr>
          <w:rtl/>
        </w:rPr>
        <w:t xml:space="preserve"> </w:t>
      </w:r>
      <w:bookmarkStart w:id="31350" w:name="_ETM_Q67_752919"/>
      <w:bookmarkEnd w:id="31350"/>
      <w:r>
        <w:rPr>
          <w:rFonts w:hint="cs"/>
          <w:rtl/>
        </w:rPr>
        <w:t>ל</w:t>
      </w:r>
      <w:r>
        <w:rPr>
          <w:rtl/>
        </w:rPr>
        <w:t xml:space="preserve">שי </w:t>
      </w:r>
      <w:bookmarkStart w:id="31351" w:name="_ETM_Q67_753309"/>
      <w:bookmarkEnd w:id="31351"/>
      <w:r>
        <w:rPr>
          <w:rtl/>
        </w:rPr>
        <w:t>כהן</w:t>
      </w:r>
      <w:bookmarkStart w:id="31352" w:name="_ETM_Q67_753970"/>
      <w:bookmarkEnd w:id="31352"/>
      <w:r>
        <w:rPr>
          <w:rFonts w:hint="cs"/>
          <w:rtl/>
        </w:rPr>
        <w:t xml:space="preserve">, </w:t>
      </w:r>
      <w:r>
        <w:rPr>
          <w:rtl/>
        </w:rPr>
        <w:t xml:space="preserve">לצוות </w:t>
      </w:r>
      <w:bookmarkStart w:id="31353" w:name="_ETM_Q67_754509"/>
      <w:bookmarkEnd w:id="31353"/>
      <w:r>
        <w:rPr>
          <w:rtl/>
        </w:rPr>
        <w:t>הוועדה</w:t>
      </w:r>
      <w:r>
        <w:rPr>
          <w:rFonts w:hint="cs"/>
          <w:rtl/>
        </w:rPr>
        <w:t xml:space="preserve">, </w:t>
      </w:r>
      <w:bookmarkStart w:id="31354" w:name="_ETM_Q67_754000"/>
      <w:bookmarkEnd w:id="31354"/>
      <w:r>
        <w:rPr>
          <w:rFonts w:hint="cs"/>
          <w:rtl/>
        </w:rPr>
        <w:t xml:space="preserve">לעו"ד </w:t>
      </w:r>
      <w:bookmarkStart w:id="31355" w:name="_ETM_Q67_755710"/>
      <w:bookmarkStart w:id="31356" w:name="_ETM_Q67_756219"/>
      <w:bookmarkEnd w:id="31355"/>
      <w:bookmarkEnd w:id="31356"/>
      <w:r>
        <w:rPr>
          <w:rtl/>
        </w:rPr>
        <w:t xml:space="preserve">תמיר </w:t>
      </w:r>
      <w:bookmarkStart w:id="31357" w:name="_ETM_Q67_756639"/>
      <w:bookmarkEnd w:id="31357"/>
      <w:r>
        <w:rPr>
          <w:rtl/>
        </w:rPr>
        <w:t>כהן</w:t>
      </w:r>
      <w:r>
        <w:rPr>
          <w:rFonts w:hint="cs"/>
          <w:rtl/>
        </w:rPr>
        <w:t xml:space="preserve">, לליאת </w:t>
      </w:r>
      <w:proofErr w:type="spellStart"/>
      <w:r>
        <w:rPr>
          <w:rFonts w:hint="cs"/>
          <w:rtl/>
        </w:rPr>
        <w:t>קרפטי</w:t>
      </w:r>
      <w:proofErr w:type="spellEnd"/>
      <w:r>
        <w:rPr>
          <w:rFonts w:hint="cs"/>
          <w:rtl/>
        </w:rPr>
        <w:t>,</w:t>
      </w:r>
      <w:bookmarkStart w:id="31358" w:name="_ETM_Q67_757659"/>
      <w:bookmarkStart w:id="31359" w:name="_ETM_Q67_757990"/>
      <w:bookmarkStart w:id="31360" w:name="_ETM_Q67_758229"/>
      <w:bookmarkStart w:id="31361" w:name="_ETM_Q67_758740"/>
      <w:bookmarkEnd w:id="31358"/>
      <w:bookmarkEnd w:id="31359"/>
      <w:bookmarkEnd w:id="31360"/>
      <w:bookmarkEnd w:id="31361"/>
      <w:r>
        <w:rPr>
          <w:rFonts w:hint="cs"/>
          <w:rtl/>
        </w:rPr>
        <w:t xml:space="preserve"> לשרי </w:t>
      </w:r>
      <w:proofErr w:type="spellStart"/>
      <w:r>
        <w:rPr>
          <w:rFonts w:hint="cs"/>
          <w:rtl/>
        </w:rPr>
        <w:t>רחימי</w:t>
      </w:r>
      <w:proofErr w:type="spellEnd"/>
      <w:r>
        <w:rPr>
          <w:rFonts w:hint="cs"/>
          <w:rtl/>
        </w:rPr>
        <w:t>, למיטל</w:t>
      </w:r>
      <w:bookmarkStart w:id="31362" w:name="_ETM_Q67_760000"/>
      <w:bookmarkEnd w:id="31362"/>
      <w:r>
        <w:rPr>
          <w:rtl/>
        </w:rPr>
        <w:t xml:space="preserve"> </w:t>
      </w:r>
      <w:bookmarkStart w:id="31363" w:name="_ETM_Q67_760599"/>
      <w:bookmarkEnd w:id="31363"/>
      <w:r>
        <w:rPr>
          <w:rFonts w:hint="cs"/>
          <w:rtl/>
        </w:rPr>
        <w:t xml:space="preserve">מימון, לשיר, לספיר הרוש. </w:t>
      </w:r>
      <w:bookmarkStart w:id="31364" w:name="_ETM_Q67_764819"/>
      <w:bookmarkEnd w:id="31364"/>
      <w:r>
        <w:rPr>
          <w:rtl/>
        </w:rPr>
        <w:t xml:space="preserve">אדוני </w:t>
      </w:r>
      <w:bookmarkStart w:id="31365" w:name="_ETM_Q67_765179"/>
      <w:bookmarkEnd w:id="31365"/>
      <w:r>
        <w:rPr>
          <w:rtl/>
        </w:rPr>
        <w:t>יושב-ראש</w:t>
      </w:r>
      <w:r>
        <w:rPr>
          <w:rFonts w:hint="cs"/>
          <w:rtl/>
        </w:rPr>
        <w:t xml:space="preserve"> הכנסת, </w:t>
      </w:r>
      <w:bookmarkStart w:id="31366" w:name="_ETM_Q67_768990"/>
      <w:bookmarkStart w:id="31367" w:name="_ETM_Q67_769199"/>
      <w:bookmarkStart w:id="31368" w:name="_ETM_Q67_769530"/>
      <w:bookmarkStart w:id="31369" w:name="_ETM_Q67_769949"/>
      <w:bookmarkEnd w:id="31366"/>
      <w:bookmarkEnd w:id="31367"/>
      <w:bookmarkEnd w:id="31368"/>
      <w:bookmarkEnd w:id="31369"/>
      <w:r>
        <w:rPr>
          <w:rFonts w:hint="cs"/>
          <w:rtl/>
        </w:rPr>
        <w:t xml:space="preserve">אני מודה </w:t>
      </w:r>
      <w:bookmarkStart w:id="31370" w:name="_ETM_Q67_767000"/>
      <w:bookmarkEnd w:id="31370"/>
      <w:r>
        <w:rPr>
          <w:rFonts w:hint="cs"/>
          <w:rtl/>
        </w:rPr>
        <w:t>לחברי ה</w:t>
      </w:r>
      <w:r>
        <w:rPr>
          <w:rtl/>
        </w:rPr>
        <w:t xml:space="preserve">כנסת </w:t>
      </w:r>
      <w:bookmarkStart w:id="31371" w:name="_ETM_Q67_770460"/>
      <w:bookmarkEnd w:id="31371"/>
      <w:r>
        <w:rPr>
          <w:rtl/>
        </w:rPr>
        <w:t xml:space="preserve">על </w:t>
      </w:r>
      <w:bookmarkStart w:id="31372" w:name="_ETM_Q67_770610"/>
      <w:bookmarkEnd w:id="31372"/>
      <w:r>
        <w:rPr>
          <w:rtl/>
        </w:rPr>
        <w:t>ההקשבה</w:t>
      </w:r>
      <w:r>
        <w:rPr>
          <w:rFonts w:hint="cs"/>
          <w:rtl/>
        </w:rPr>
        <w:t>,</w:t>
      </w:r>
      <w:r>
        <w:rPr>
          <w:rtl/>
        </w:rPr>
        <w:t xml:space="preserve"> </w:t>
      </w:r>
      <w:bookmarkStart w:id="31373" w:name="_ETM_Q67_771750"/>
      <w:bookmarkEnd w:id="31373"/>
      <w:r>
        <w:rPr>
          <w:rtl/>
        </w:rPr>
        <w:t xml:space="preserve">ואני </w:t>
      </w:r>
      <w:bookmarkStart w:id="31374" w:name="_ETM_Q67_771990"/>
      <w:bookmarkEnd w:id="31374"/>
      <w:r>
        <w:rPr>
          <w:rtl/>
        </w:rPr>
        <w:t xml:space="preserve">מודה </w:t>
      </w:r>
      <w:bookmarkStart w:id="31375" w:name="_ETM_Q67_772259"/>
      <w:bookmarkEnd w:id="31375"/>
      <w:r>
        <w:rPr>
          <w:rtl/>
        </w:rPr>
        <w:t>ל</w:t>
      </w:r>
      <w:r>
        <w:rPr>
          <w:rFonts w:hint="cs"/>
          <w:rtl/>
        </w:rPr>
        <w:t>אלה</w:t>
      </w:r>
      <w:r>
        <w:rPr>
          <w:rtl/>
        </w:rPr>
        <w:t xml:space="preserve"> </w:t>
      </w:r>
      <w:bookmarkStart w:id="31376" w:name="_ETM_Q67_772650"/>
      <w:bookmarkEnd w:id="31376"/>
      <w:r>
        <w:rPr>
          <w:rtl/>
        </w:rPr>
        <w:t>שה</w:t>
      </w:r>
      <w:r>
        <w:rPr>
          <w:rFonts w:hint="cs"/>
          <w:rtl/>
        </w:rPr>
        <w:t>כ</w:t>
      </w:r>
      <w:r>
        <w:rPr>
          <w:rtl/>
        </w:rPr>
        <w:t xml:space="preserve">ינו </w:t>
      </w:r>
      <w:bookmarkStart w:id="31377" w:name="_ETM_Q67_773099"/>
      <w:bookmarkEnd w:id="31377"/>
      <w:r>
        <w:rPr>
          <w:rtl/>
        </w:rPr>
        <w:t xml:space="preserve">את </w:t>
      </w:r>
      <w:bookmarkStart w:id="31378" w:name="_ETM_Q67_773220"/>
      <w:bookmarkEnd w:id="31378"/>
      <w:r>
        <w:rPr>
          <w:rtl/>
        </w:rPr>
        <w:t>התקציב</w:t>
      </w:r>
      <w:r>
        <w:rPr>
          <w:rFonts w:hint="cs"/>
          <w:rtl/>
        </w:rPr>
        <w:t xml:space="preserve">. תודה רבה. </w:t>
      </w:r>
    </w:p>
    <w:p w:rsidR="00BC31FD" w:rsidRDefault="00BC31FD" w:rsidP="00041E97">
      <w:pPr>
        <w:rPr>
          <w:rtl/>
        </w:rPr>
      </w:pPr>
      <w:bookmarkStart w:id="31379" w:name="_ETM_Q67_772000"/>
      <w:bookmarkStart w:id="31380" w:name="_ETM_Q67_773000"/>
      <w:bookmarkEnd w:id="31379"/>
      <w:bookmarkEnd w:id="31380"/>
    </w:p>
    <w:p w:rsidR="00BC31FD" w:rsidRDefault="00BC31FD" w:rsidP="00041E97">
      <w:pPr>
        <w:pStyle w:val="af6"/>
        <w:keepNext/>
        <w:rPr>
          <w:rtl/>
        </w:rPr>
      </w:pPr>
      <w:bookmarkStart w:id="31381" w:name="ET_yor_6423_57"/>
      <w:r w:rsidRPr="008E62C0">
        <w:rPr>
          <w:rStyle w:val="TagStyle"/>
          <w:rtl/>
        </w:rPr>
        <w:t xml:space="preserve"> &lt;&lt; יור &gt;&gt; </w:t>
      </w:r>
      <w:r>
        <w:rPr>
          <w:rtl/>
        </w:rPr>
        <w:t>היו"ר אמיר אוחנה:</w:t>
      </w:r>
      <w:r w:rsidRPr="008E62C0">
        <w:rPr>
          <w:rStyle w:val="TagStyle"/>
          <w:rtl/>
        </w:rPr>
        <w:t xml:space="preserve"> &lt;&lt; יור &gt;&gt;</w:t>
      </w:r>
      <w:r>
        <w:rPr>
          <w:rtl/>
        </w:rPr>
        <w:t xml:space="preserve"> </w:t>
      </w:r>
      <w:bookmarkEnd w:id="31381"/>
    </w:p>
    <w:p w:rsidR="00BC31FD" w:rsidRDefault="00BC31FD" w:rsidP="00DD0FF2">
      <w:pPr>
        <w:rPr>
          <w:rtl/>
        </w:rPr>
      </w:pPr>
    </w:p>
    <w:p w:rsidR="00BC31FD" w:rsidRDefault="00BC31FD" w:rsidP="00041E97">
      <w:pPr>
        <w:rPr>
          <w:rtl/>
        </w:rPr>
      </w:pPr>
      <w:bookmarkStart w:id="31382" w:name="_ETM_Q67_775000"/>
      <w:bookmarkEnd w:id="31382"/>
      <w:r>
        <w:rPr>
          <w:rFonts w:hint="cs"/>
          <w:rtl/>
        </w:rPr>
        <w:t>תודה רבה</w:t>
      </w:r>
      <w:bookmarkStart w:id="31383" w:name="_ETM_Q67_774539"/>
      <w:bookmarkStart w:id="31384" w:name="_ETM_Q67_776160"/>
      <w:bookmarkStart w:id="31385" w:name="_ETM_Q67_776460"/>
      <w:bookmarkStart w:id="31386" w:name="_ETM_Q67_776729"/>
      <w:bookmarkEnd w:id="31383"/>
      <w:bookmarkEnd w:id="31384"/>
      <w:bookmarkEnd w:id="31385"/>
      <w:bookmarkEnd w:id="31386"/>
      <w:r>
        <w:rPr>
          <w:rFonts w:hint="cs"/>
          <w:rtl/>
        </w:rPr>
        <w:t xml:space="preserve"> </w:t>
      </w:r>
      <w:r>
        <w:rPr>
          <w:rtl/>
        </w:rPr>
        <w:t xml:space="preserve">ליושב-ראש </w:t>
      </w:r>
      <w:bookmarkStart w:id="31387" w:name="_ETM_Q67_777330"/>
      <w:bookmarkEnd w:id="31387"/>
      <w:r>
        <w:rPr>
          <w:rtl/>
        </w:rPr>
        <w:t xml:space="preserve">ועדת </w:t>
      </w:r>
      <w:bookmarkStart w:id="31388" w:name="_ETM_Q67_777660"/>
      <w:bookmarkEnd w:id="31388"/>
      <w:r>
        <w:rPr>
          <w:rtl/>
        </w:rPr>
        <w:t>הכספים</w:t>
      </w:r>
      <w:r>
        <w:rPr>
          <w:rFonts w:hint="cs"/>
          <w:rtl/>
        </w:rPr>
        <w:t>.</w:t>
      </w:r>
      <w:r>
        <w:rPr>
          <w:rtl/>
        </w:rPr>
        <w:t xml:space="preserve"> </w:t>
      </w:r>
      <w:bookmarkStart w:id="31389" w:name="_ETM_Q67_778559"/>
      <w:bookmarkEnd w:id="31389"/>
    </w:p>
    <w:p w:rsidR="00BC31FD" w:rsidRDefault="00BC31FD" w:rsidP="00041E97">
      <w:pPr>
        <w:rPr>
          <w:rtl/>
        </w:rPr>
      </w:pPr>
    </w:p>
    <w:p w:rsidR="00C6568A" w:rsidRDefault="00BC31FD" w:rsidP="00073C95">
      <w:pPr>
        <w:rPr>
          <w:rtl/>
        </w:rPr>
      </w:pPr>
      <w:r>
        <w:rPr>
          <w:rtl/>
        </w:rPr>
        <w:t xml:space="preserve">חברי </w:t>
      </w:r>
      <w:bookmarkStart w:id="31390" w:name="_ETM_Q67_778919"/>
      <w:bookmarkEnd w:id="31390"/>
      <w:r>
        <w:rPr>
          <w:rtl/>
        </w:rPr>
        <w:t>הכנסת</w:t>
      </w:r>
      <w:bookmarkStart w:id="31391" w:name="_ETM_Q67_779400"/>
      <w:bookmarkEnd w:id="31391"/>
      <w:r>
        <w:rPr>
          <w:rFonts w:hint="cs"/>
          <w:rtl/>
        </w:rPr>
        <w:t xml:space="preserve">, </w:t>
      </w:r>
      <w:r>
        <w:rPr>
          <w:rtl/>
        </w:rPr>
        <w:t xml:space="preserve">אנחנו </w:t>
      </w:r>
      <w:bookmarkStart w:id="31392" w:name="_ETM_Q67_779669"/>
      <w:bookmarkEnd w:id="31392"/>
      <w:r>
        <w:rPr>
          <w:rtl/>
        </w:rPr>
        <w:t xml:space="preserve">נעבור </w:t>
      </w:r>
      <w:bookmarkStart w:id="31393" w:name="_ETM_Q67_780059"/>
      <w:bookmarkEnd w:id="31393"/>
      <w:r>
        <w:rPr>
          <w:rtl/>
        </w:rPr>
        <w:t xml:space="preserve">להצבעות </w:t>
      </w:r>
      <w:r>
        <w:rPr>
          <w:rFonts w:hint="cs"/>
          <w:rtl/>
        </w:rPr>
        <w:t>בקריאה שנייה על הצעת חוק</w:t>
      </w:r>
      <w:r>
        <w:rPr>
          <w:rtl/>
        </w:rPr>
        <w:t xml:space="preserve"> לתיקון פקודת מס הכנסה </w:t>
      </w:r>
      <w:r>
        <w:rPr>
          <w:rFonts w:hint="cs"/>
          <w:rtl/>
        </w:rPr>
        <w:t>(</w:t>
      </w:r>
      <w:r>
        <w:rPr>
          <w:rtl/>
        </w:rPr>
        <w:t>מס' 275</w:t>
      </w:r>
      <w:r>
        <w:rPr>
          <w:rFonts w:hint="cs"/>
          <w:rtl/>
        </w:rPr>
        <w:t>),</w:t>
      </w:r>
      <w:r w:rsidRPr="008E62C0">
        <w:rPr>
          <w:rtl/>
        </w:rPr>
        <w:t xml:space="preserve"> התשפ"ה</w:t>
      </w:r>
      <w:r>
        <w:rPr>
          <w:rFonts w:hint="cs"/>
          <w:rtl/>
        </w:rPr>
        <w:t xml:space="preserve">–2024. אני מזכיר כי בהתאם להחלטת </w:t>
      </w:r>
      <w:bookmarkStart w:id="31394" w:name="_ETM_Q67_789000"/>
      <w:bookmarkEnd w:id="31394"/>
      <w:r>
        <w:rPr>
          <w:rFonts w:hint="cs"/>
          <w:rtl/>
        </w:rPr>
        <w:t>ועדת הכנסת</w:t>
      </w:r>
      <w:r w:rsidR="00ED51EA">
        <w:rPr>
          <w:rFonts w:hint="cs"/>
          <w:rtl/>
        </w:rPr>
        <w:t>,</w:t>
      </w:r>
      <w:r>
        <w:rPr>
          <w:rFonts w:hint="cs"/>
          <w:rtl/>
        </w:rPr>
        <w:t xml:space="preserve"> תתקיים הצבעה על לא יותר מ-30 הסתייגויות. </w:t>
      </w:r>
      <w:bookmarkStart w:id="31395" w:name="_ETM_Q67_792000"/>
      <w:bookmarkStart w:id="31396" w:name="TOR_Q68"/>
      <w:bookmarkEnd w:id="31395"/>
      <w:bookmarkEnd w:id="31396"/>
      <w:r w:rsidR="00C6568A">
        <w:rPr>
          <w:rFonts w:hint="cs"/>
          <w:rtl/>
        </w:rPr>
        <w:t>אני מציין לפרוטוקול כי כל ההסתייגויות שלא נצביע עליהן</w:t>
      </w:r>
      <w:bookmarkStart w:id="31397" w:name="_ETM_Q68_196372"/>
      <w:bookmarkEnd w:id="31397"/>
      <w:r w:rsidR="00C6568A">
        <w:rPr>
          <w:rFonts w:hint="cs"/>
          <w:rtl/>
        </w:rPr>
        <w:t xml:space="preserve"> מוסרות. </w:t>
      </w:r>
      <w:bookmarkStart w:id="31398" w:name="_ETM_Q68_203711"/>
      <w:bookmarkEnd w:id="31398"/>
      <w:r w:rsidR="00C6568A">
        <w:rPr>
          <w:rFonts w:hint="cs"/>
          <w:rtl/>
        </w:rPr>
        <w:t>אנחנו נעבוד מול מרכזת האופוזיציה, נכון?</w:t>
      </w:r>
      <w:bookmarkStart w:id="31399" w:name="_ETM_Q68_200743"/>
      <w:bookmarkEnd w:id="31399"/>
      <w:r w:rsidR="00C6568A">
        <w:rPr>
          <w:rFonts w:hint="cs"/>
          <w:rtl/>
        </w:rPr>
        <w:t xml:space="preserve"> מירב, נעבוד מולך?</w:t>
      </w:r>
      <w:bookmarkStart w:id="31400" w:name="_ETM_Q68_203312"/>
      <w:bookmarkEnd w:id="31400"/>
    </w:p>
    <w:p w:rsidR="00C6568A" w:rsidRDefault="00C6568A" w:rsidP="00041E97">
      <w:pPr>
        <w:rPr>
          <w:rtl/>
        </w:rPr>
      </w:pPr>
    </w:p>
    <w:p w:rsidR="00C6568A" w:rsidRDefault="00C6568A" w:rsidP="00041E97">
      <w:pPr>
        <w:pStyle w:val="af5"/>
        <w:keepNext/>
        <w:rPr>
          <w:rtl/>
        </w:rPr>
      </w:pPr>
      <w:bookmarkStart w:id="31401" w:name="ET_interruption_5300_24"/>
      <w:r w:rsidRPr="00AB638B">
        <w:rPr>
          <w:rStyle w:val="TagStyle"/>
          <w:rtl/>
        </w:rPr>
        <w:t xml:space="preserve"> &lt;&lt; קריאה &gt;&gt; </w:t>
      </w:r>
      <w:r>
        <w:rPr>
          <w:rtl/>
        </w:rPr>
        <w:t>מירב בן ארי (יש עתיד):</w:t>
      </w:r>
      <w:r w:rsidRPr="00AB638B">
        <w:rPr>
          <w:rStyle w:val="TagStyle"/>
          <w:rtl/>
        </w:rPr>
        <w:t xml:space="preserve"> &lt;&lt; קריאה &gt;&gt;</w:t>
      </w:r>
      <w:r>
        <w:rPr>
          <w:rtl/>
        </w:rPr>
        <w:t xml:space="preserve"> </w:t>
      </w:r>
      <w:bookmarkEnd w:id="31401"/>
    </w:p>
    <w:p w:rsidR="00C6568A" w:rsidRDefault="00C6568A" w:rsidP="00DD0FF2">
      <w:pPr>
        <w:rPr>
          <w:rtl/>
        </w:rPr>
      </w:pPr>
    </w:p>
    <w:p w:rsidR="00C6568A" w:rsidRDefault="00C6568A" w:rsidP="00041E97">
      <w:pPr>
        <w:rPr>
          <w:rtl/>
        </w:rPr>
      </w:pPr>
      <w:r>
        <w:rPr>
          <w:rFonts w:hint="cs"/>
          <w:rtl/>
        </w:rPr>
        <w:t xml:space="preserve">כן, </w:t>
      </w:r>
      <w:bookmarkStart w:id="31402" w:name="_ETM_Q68_210144"/>
      <w:bookmarkEnd w:id="31402"/>
      <w:r>
        <w:rPr>
          <w:rFonts w:hint="cs"/>
          <w:rtl/>
        </w:rPr>
        <w:t>כן.</w:t>
      </w:r>
    </w:p>
    <w:p w:rsidR="00C6568A" w:rsidRDefault="00C6568A" w:rsidP="00041E97">
      <w:pPr>
        <w:rPr>
          <w:rtl/>
        </w:rPr>
      </w:pPr>
      <w:bookmarkStart w:id="31403" w:name="_ETM_Q68_210967"/>
      <w:bookmarkStart w:id="31404" w:name="_ETM_Q68_211070"/>
      <w:bookmarkEnd w:id="31403"/>
      <w:bookmarkEnd w:id="31404"/>
    </w:p>
    <w:p w:rsidR="00C6568A" w:rsidRDefault="00C6568A" w:rsidP="00041E97">
      <w:pPr>
        <w:pStyle w:val="af6"/>
        <w:keepNext/>
        <w:rPr>
          <w:rtl/>
        </w:rPr>
      </w:pPr>
      <w:bookmarkStart w:id="31405" w:name="ET_yor_6423_25"/>
      <w:r w:rsidRPr="00AB638B">
        <w:rPr>
          <w:rStyle w:val="TagStyle"/>
          <w:rtl/>
        </w:rPr>
        <w:t xml:space="preserve"> &lt;&lt; יור &gt;&gt; </w:t>
      </w:r>
      <w:r>
        <w:rPr>
          <w:rtl/>
        </w:rPr>
        <w:t>היו"ר אמיר אוחנה:</w:t>
      </w:r>
      <w:r w:rsidRPr="00AB638B">
        <w:rPr>
          <w:rStyle w:val="TagStyle"/>
          <w:rtl/>
        </w:rPr>
        <w:t xml:space="preserve"> &lt;&lt; יור &gt;&gt;</w:t>
      </w:r>
      <w:r>
        <w:rPr>
          <w:rtl/>
        </w:rPr>
        <w:t xml:space="preserve"> </w:t>
      </w:r>
      <w:bookmarkEnd w:id="31405"/>
    </w:p>
    <w:p w:rsidR="00C6568A" w:rsidRDefault="00C6568A" w:rsidP="00DD0FF2">
      <w:pPr>
        <w:rPr>
          <w:rtl/>
        </w:rPr>
      </w:pPr>
    </w:p>
    <w:p w:rsidR="00C6568A" w:rsidRDefault="00C6568A" w:rsidP="00041E97">
      <w:pPr>
        <w:rPr>
          <w:rtl/>
        </w:rPr>
      </w:pPr>
      <w:bookmarkStart w:id="31406" w:name="_ETM_Q68_211934"/>
      <w:bookmarkEnd w:id="31406"/>
      <w:r>
        <w:rPr>
          <w:rFonts w:hint="cs"/>
          <w:rtl/>
        </w:rPr>
        <w:t>מאה אחוז. אם כן, ההצבעה הראשונה תהיה על</w:t>
      </w:r>
      <w:bookmarkStart w:id="31407" w:name="_ETM_Q68_208653"/>
      <w:bookmarkStart w:id="31408" w:name="_ETM_Q68_207893"/>
      <w:bookmarkEnd w:id="31407"/>
      <w:bookmarkEnd w:id="31408"/>
      <w:r>
        <w:rPr>
          <w:rFonts w:hint="cs"/>
          <w:rtl/>
        </w:rPr>
        <w:t>?</w:t>
      </w:r>
    </w:p>
    <w:p w:rsidR="00C6568A" w:rsidRDefault="00C6568A" w:rsidP="00041E97">
      <w:pPr>
        <w:rPr>
          <w:rtl/>
        </w:rPr>
      </w:pPr>
    </w:p>
    <w:p w:rsidR="00C6568A" w:rsidRDefault="00C6568A" w:rsidP="00041E97">
      <w:pPr>
        <w:pStyle w:val="af5"/>
        <w:keepNext/>
        <w:rPr>
          <w:rtl/>
        </w:rPr>
      </w:pPr>
      <w:bookmarkStart w:id="31409" w:name="ET_interruption_5300_26"/>
      <w:r w:rsidRPr="00AB638B">
        <w:rPr>
          <w:rStyle w:val="TagStyle"/>
          <w:rtl/>
        </w:rPr>
        <w:t xml:space="preserve"> &lt;&lt; קריאה &gt;&gt; </w:t>
      </w:r>
      <w:r>
        <w:rPr>
          <w:rtl/>
        </w:rPr>
        <w:t>מירב בן ארי (יש עתיד):</w:t>
      </w:r>
      <w:r w:rsidRPr="00AB638B">
        <w:rPr>
          <w:rStyle w:val="TagStyle"/>
          <w:rtl/>
        </w:rPr>
        <w:t xml:space="preserve"> &lt;&lt; קריאה &gt;&gt;</w:t>
      </w:r>
      <w:r>
        <w:rPr>
          <w:rtl/>
        </w:rPr>
        <w:t xml:space="preserve"> </w:t>
      </w:r>
      <w:bookmarkEnd w:id="31409"/>
    </w:p>
    <w:p w:rsidR="00C6568A" w:rsidRDefault="00C6568A" w:rsidP="00DD0FF2">
      <w:pPr>
        <w:rPr>
          <w:rtl/>
        </w:rPr>
      </w:pPr>
    </w:p>
    <w:p w:rsidR="00C6568A" w:rsidRDefault="00C6568A" w:rsidP="00041E97">
      <w:pPr>
        <w:rPr>
          <w:rtl/>
        </w:rPr>
      </w:pPr>
      <w:r>
        <w:rPr>
          <w:rFonts w:hint="cs"/>
          <w:rtl/>
        </w:rPr>
        <w:t>סעיף 1.</w:t>
      </w:r>
    </w:p>
    <w:p w:rsidR="00C6568A" w:rsidRDefault="00C6568A" w:rsidP="00041E97">
      <w:pPr>
        <w:rPr>
          <w:rtl/>
        </w:rPr>
      </w:pPr>
    </w:p>
    <w:p w:rsidR="00C6568A" w:rsidRDefault="00C6568A" w:rsidP="00041E97">
      <w:pPr>
        <w:pStyle w:val="af6"/>
        <w:keepNext/>
        <w:rPr>
          <w:rtl/>
        </w:rPr>
      </w:pPr>
      <w:bookmarkStart w:id="31410" w:name="ET_yor_6423_27"/>
      <w:r w:rsidRPr="00AB638B">
        <w:rPr>
          <w:rStyle w:val="TagStyle"/>
          <w:rtl/>
        </w:rPr>
        <w:t xml:space="preserve"> &lt;&lt; יור &gt;&gt; </w:t>
      </w:r>
      <w:r>
        <w:rPr>
          <w:rtl/>
        </w:rPr>
        <w:t>היו"ר אמיר אוחנה:</w:t>
      </w:r>
      <w:r w:rsidRPr="00AB638B">
        <w:rPr>
          <w:rStyle w:val="TagStyle"/>
          <w:rtl/>
        </w:rPr>
        <w:t xml:space="preserve"> &lt;&lt; יור &gt;&gt;</w:t>
      </w:r>
      <w:r>
        <w:rPr>
          <w:rtl/>
        </w:rPr>
        <w:t xml:space="preserve"> </w:t>
      </w:r>
      <w:bookmarkEnd w:id="31410"/>
    </w:p>
    <w:p w:rsidR="00C6568A" w:rsidRDefault="00C6568A" w:rsidP="00DD0FF2">
      <w:pPr>
        <w:rPr>
          <w:rtl/>
        </w:rPr>
      </w:pPr>
    </w:p>
    <w:p w:rsidR="00C6568A" w:rsidRDefault="00C6568A" w:rsidP="00041E97">
      <w:pPr>
        <w:rPr>
          <w:rtl/>
        </w:rPr>
      </w:pPr>
      <w:r>
        <w:rPr>
          <w:rFonts w:hint="cs"/>
          <w:rtl/>
        </w:rPr>
        <w:t>יש לפני סעיף 1, אז אנחנו מסירים</w:t>
      </w:r>
      <w:bookmarkStart w:id="31411" w:name="_ETM_Q68_217823"/>
      <w:bookmarkEnd w:id="31411"/>
      <w:r>
        <w:rPr>
          <w:rFonts w:hint="cs"/>
          <w:rtl/>
        </w:rPr>
        <w:t xml:space="preserve">? מסירים. הסתייגות </w:t>
      </w:r>
      <w:bookmarkStart w:id="31412" w:name="_ETM_Q68_226994"/>
      <w:bookmarkEnd w:id="31412"/>
      <w:r>
        <w:rPr>
          <w:rFonts w:hint="cs"/>
          <w:rtl/>
        </w:rPr>
        <w:t xml:space="preserve">מס' 1. </w:t>
      </w:r>
    </w:p>
    <w:p w:rsidR="00C6568A" w:rsidRDefault="00C6568A" w:rsidP="00041E97">
      <w:pPr>
        <w:rPr>
          <w:rtl/>
        </w:rPr>
      </w:pPr>
    </w:p>
    <w:p w:rsidR="00C6568A" w:rsidRDefault="00C6568A" w:rsidP="00041E97">
      <w:pPr>
        <w:pStyle w:val="af5"/>
        <w:keepNext/>
        <w:rPr>
          <w:rtl/>
        </w:rPr>
      </w:pPr>
      <w:bookmarkStart w:id="31413" w:name="ET_interruption_5300_28"/>
      <w:r w:rsidRPr="00AB638B">
        <w:rPr>
          <w:rStyle w:val="TagStyle"/>
          <w:rtl/>
        </w:rPr>
        <w:t xml:space="preserve"> &lt;&lt; קריאה &gt;&gt; </w:t>
      </w:r>
      <w:r>
        <w:rPr>
          <w:rtl/>
        </w:rPr>
        <w:t>מירב בן ארי (יש עתיד):</w:t>
      </w:r>
      <w:r w:rsidRPr="00AB638B">
        <w:rPr>
          <w:rStyle w:val="TagStyle"/>
          <w:rtl/>
        </w:rPr>
        <w:t xml:space="preserve"> &lt;&lt; קריאה &gt;&gt;</w:t>
      </w:r>
      <w:r>
        <w:rPr>
          <w:rtl/>
        </w:rPr>
        <w:t xml:space="preserve"> </w:t>
      </w:r>
      <w:bookmarkEnd w:id="31413"/>
    </w:p>
    <w:p w:rsidR="00C6568A" w:rsidRDefault="00C6568A" w:rsidP="00DD0FF2">
      <w:pPr>
        <w:rPr>
          <w:rtl/>
        </w:rPr>
      </w:pPr>
    </w:p>
    <w:p w:rsidR="00C6568A" w:rsidRDefault="00C6568A" w:rsidP="00041E97">
      <w:pPr>
        <w:rPr>
          <w:rtl/>
        </w:rPr>
      </w:pPr>
      <w:r>
        <w:rPr>
          <w:rFonts w:hint="cs"/>
          <w:rtl/>
        </w:rPr>
        <w:t>כן.</w:t>
      </w:r>
    </w:p>
    <w:p w:rsidR="00C6568A" w:rsidRDefault="00C6568A" w:rsidP="00041E97">
      <w:pPr>
        <w:rPr>
          <w:rtl/>
        </w:rPr>
      </w:pPr>
    </w:p>
    <w:p w:rsidR="00C6568A" w:rsidRDefault="00C6568A" w:rsidP="00041E97">
      <w:pPr>
        <w:pStyle w:val="af6"/>
        <w:keepNext/>
        <w:rPr>
          <w:rtl/>
        </w:rPr>
      </w:pPr>
      <w:bookmarkStart w:id="31414" w:name="ET_yor_6423_29"/>
      <w:r w:rsidRPr="00AB638B">
        <w:rPr>
          <w:rStyle w:val="TagStyle"/>
          <w:rtl/>
        </w:rPr>
        <w:t xml:space="preserve"> &lt;&lt; יור &gt;&gt; </w:t>
      </w:r>
      <w:r>
        <w:rPr>
          <w:rtl/>
        </w:rPr>
        <w:t>היו"ר אמיר אוחנה:</w:t>
      </w:r>
      <w:r w:rsidRPr="00AB638B">
        <w:rPr>
          <w:rStyle w:val="TagStyle"/>
          <w:rtl/>
        </w:rPr>
        <w:t xml:space="preserve"> &lt;&lt; יור &gt;&gt;</w:t>
      </w:r>
      <w:r>
        <w:rPr>
          <w:rtl/>
        </w:rPr>
        <w:t xml:space="preserve"> </w:t>
      </w:r>
      <w:bookmarkEnd w:id="31414"/>
    </w:p>
    <w:p w:rsidR="00C6568A" w:rsidRDefault="00C6568A" w:rsidP="00DD0FF2">
      <w:pPr>
        <w:rPr>
          <w:rtl/>
        </w:rPr>
      </w:pPr>
    </w:p>
    <w:p w:rsidR="00C6568A" w:rsidRDefault="00C6568A" w:rsidP="00041E97">
      <w:pPr>
        <w:rPr>
          <w:rtl/>
        </w:rPr>
      </w:pPr>
      <w:r>
        <w:rPr>
          <w:rFonts w:hint="cs"/>
          <w:rtl/>
        </w:rPr>
        <w:t xml:space="preserve">זאת אומרת, לפני סעיף 1 </w:t>
      </w:r>
      <w:r>
        <w:rPr>
          <w:rtl/>
        </w:rPr>
        <w:t>–</w:t>
      </w:r>
      <w:r>
        <w:rPr>
          <w:rFonts w:hint="cs"/>
          <w:rtl/>
        </w:rPr>
        <w:t xml:space="preserve"> מוסר.</w:t>
      </w:r>
    </w:p>
    <w:p w:rsidR="00C6568A" w:rsidRDefault="00C6568A" w:rsidP="00041E97">
      <w:pPr>
        <w:rPr>
          <w:rtl/>
        </w:rPr>
      </w:pPr>
    </w:p>
    <w:p w:rsidR="00C6568A" w:rsidRDefault="00C6568A" w:rsidP="00041E97">
      <w:pPr>
        <w:pStyle w:val="af5"/>
        <w:keepNext/>
        <w:rPr>
          <w:rtl/>
        </w:rPr>
      </w:pPr>
      <w:bookmarkStart w:id="31415" w:name="ET_interruption_5300_30"/>
      <w:r w:rsidRPr="00AB638B">
        <w:rPr>
          <w:rStyle w:val="TagStyle"/>
          <w:rtl/>
        </w:rPr>
        <w:t xml:space="preserve"> &lt;&lt; קריאה &gt;&gt; </w:t>
      </w:r>
      <w:r>
        <w:rPr>
          <w:rtl/>
        </w:rPr>
        <w:t>מירב בן ארי (יש עתיד):</w:t>
      </w:r>
      <w:r w:rsidRPr="00AB638B">
        <w:rPr>
          <w:rStyle w:val="TagStyle"/>
          <w:rtl/>
        </w:rPr>
        <w:t xml:space="preserve"> &lt;&lt; קריאה &gt;&gt;</w:t>
      </w:r>
      <w:r>
        <w:rPr>
          <w:rtl/>
        </w:rPr>
        <w:t xml:space="preserve"> </w:t>
      </w:r>
      <w:bookmarkEnd w:id="31415"/>
    </w:p>
    <w:p w:rsidR="00C6568A" w:rsidRDefault="00C6568A" w:rsidP="00DD0FF2">
      <w:pPr>
        <w:rPr>
          <w:rtl/>
        </w:rPr>
      </w:pPr>
    </w:p>
    <w:p w:rsidR="00C6568A" w:rsidRDefault="00C6568A" w:rsidP="00041E97">
      <w:pPr>
        <w:rPr>
          <w:rtl/>
        </w:rPr>
      </w:pPr>
      <w:r>
        <w:rPr>
          <w:rFonts w:hint="cs"/>
          <w:rtl/>
        </w:rPr>
        <w:t>לא צריך.</w:t>
      </w:r>
    </w:p>
    <w:p w:rsidR="00C6568A" w:rsidRDefault="00C6568A" w:rsidP="00041E97">
      <w:pPr>
        <w:rPr>
          <w:rtl/>
        </w:rPr>
      </w:pPr>
    </w:p>
    <w:p w:rsidR="00C6568A" w:rsidRDefault="00C6568A" w:rsidP="00041E97">
      <w:pPr>
        <w:pStyle w:val="af6"/>
        <w:keepNext/>
        <w:rPr>
          <w:rtl/>
        </w:rPr>
      </w:pPr>
      <w:bookmarkStart w:id="31416" w:name="ET_yor_6423_31"/>
      <w:r w:rsidRPr="00AB638B">
        <w:rPr>
          <w:rStyle w:val="TagStyle"/>
          <w:rtl/>
        </w:rPr>
        <w:t xml:space="preserve"> &lt;&lt; יור &gt;&gt; </w:t>
      </w:r>
      <w:r>
        <w:rPr>
          <w:rtl/>
        </w:rPr>
        <w:t>היו"ר אמיר אוחנה:</w:t>
      </w:r>
      <w:r w:rsidRPr="00AB638B">
        <w:rPr>
          <w:rStyle w:val="TagStyle"/>
          <w:rtl/>
        </w:rPr>
        <w:t xml:space="preserve"> &lt;&lt; יור &gt;&gt;</w:t>
      </w:r>
      <w:r>
        <w:rPr>
          <w:rtl/>
        </w:rPr>
        <w:t xml:space="preserve"> </w:t>
      </w:r>
      <w:bookmarkEnd w:id="31416"/>
    </w:p>
    <w:p w:rsidR="00C6568A" w:rsidRDefault="00C6568A" w:rsidP="00DD0FF2">
      <w:pPr>
        <w:rPr>
          <w:rtl/>
        </w:rPr>
      </w:pPr>
    </w:p>
    <w:p w:rsidR="00C6568A" w:rsidRDefault="00C6568A" w:rsidP="00041E97">
      <w:pPr>
        <w:rPr>
          <w:rtl/>
        </w:rPr>
      </w:pPr>
      <w:bookmarkStart w:id="31417" w:name="_ETM_Q68_240883"/>
      <w:bookmarkEnd w:id="31417"/>
      <w:r>
        <w:rPr>
          <w:rFonts w:hint="cs"/>
          <w:rtl/>
        </w:rPr>
        <w:t>רגע, מירב.</w:t>
      </w:r>
      <w:bookmarkStart w:id="31418" w:name="_ETM_Q68_248674"/>
      <w:bookmarkEnd w:id="31418"/>
    </w:p>
    <w:p w:rsidR="00C6568A" w:rsidRDefault="00C6568A" w:rsidP="00041E97">
      <w:pPr>
        <w:rPr>
          <w:rtl/>
        </w:rPr>
      </w:pPr>
    </w:p>
    <w:p w:rsidR="00C6568A" w:rsidRDefault="00C6568A" w:rsidP="00041E97">
      <w:pPr>
        <w:pStyle w:val="af5"/>
        <w:keepNext/>
        <w:rPr>
          <w:rtl/>
        </w:rPr>
      </w:pPr>
      <w:bookmarkStart w:id="31419" w:name="ET_interruption_5300_32"/>
      <w:r w:rsidRPr="00AB638B">
        <w:rPr>
          <w:rStyle w:val="TagStyle"/>
          <w:rtl/>
        </w:rPr>
        <w:t xml:space="preserve"> &lt;&lt; קריאה &gt;&gt; </w:t>
      </w:r>
      <w:r>
        <w:rPr>
          <w:rtl/>
        </w:rPr>
        <w:t>מירב בן ארי (יש עתיד):</w:t>
      </w:r>
      <w:r w:rsidRPr="00AB638B">
        <w:rPr>
          <w:rStyle w:val="TagStyle"/>
          <w:rtl/>
        </w:rPr>
        <w:t xml:space="preserve"> &lt;&lt; קריאה &gt;&gt;</w:t>
      </w:r>
      <w:r>
        <w:rPr>
          <w:rtl/>
        </w:rPr>
        <w:t xml:space="preserve"> </w:t>
      </w:r>
      <w:bookmarkEnd w:id="31419"/>
    </w:p>
    <w:p w:rsidR="00C6568A" w:rsidRDefault="00C6568A" w:rsidP="00DD0FF2">
      <w:pPr>
        <w:rPr>
          <w:rtl/>
        </w:rPr>
      </w:pPr>
    </w:p>
    <w:p w:rsidR="00C6568A" w:rsidRDefault="00C6568A" w:rsidP="00041E97">
      <w:pPr>
        <w:rPr>
          <w:rtl/>
        </w:rPr>
      </w:pPr>
      <w:r>
        <w:rPr>
          <w:rFonts w:hint="cs"/>
          <w:rtl/>
        </w:rPr>
        <w:t>הינה, אני באה אליך.</w:t>
      </w:r>
    </w:p>
    <w:p w:rsidR="00C6568A" w:rsidRDefault="00C6568A" w:rsidP="00041E97">
      <w:pPr>
        <w:rPr>
          <w:rtl/>
        </w:rPr>
      </w:pPr>
    </w:p>
    <w:p w:rsidR="00C6568A" w:rsidRDefault="00C6568A" w:rsidP="00041E97">
      <w:pPr>
        <w:pStyle w:val="af6"/>
        <w:keepNext/>
        <w:rPr>
          <w:rtl/>
        </w:rPr>
      </w:pPr>
      <w:bookmarkStart w:id="31420" w:name="ET_yor_6423_33"/>
      <w:r w:rsidRPr="00AB638B">
        <w:rPr>
          <w:rStyle w:val="TagStyle"/>
          <w:rtl/>
        </w:rPr>
        <w:t xml:space="preserve"> &lt;&lt; יור &gt;&gt; </w:t>
      </w:r>
      <w:r>
        <w:rPr>
          <w:rtl/>
        </w:rPr>
        <w:t>היו"ר אמיר אוחנה:</w:t>
      </w:r>
      <w:r w:rsidRPr="00AB638B">
        <w:rPr>
          <w:rStyle w:val="TagStyle"/>
          <w:rtl/>
        </w:rPr>
        <w:t xml:space="preserve"> &lt;&lt; יור &gt;&gt;</w:t>
      </w:r>
      <w:r>
        <w:rPr>
          <w:rtl/>
        </w:rPr>
        <w:t xml:space="preserve"> </w:t>
      </w:r>
      <w:bookmarkEnd w:id="31420"/>
    </w:p>
    <w:p w:rsidR="00C6568A" w:rsidRDefault="00C6568A" w:rsidP="00DD0FF2">
      <w:pPr>
        <w:rPr>
          <w:rtl/>
        </w:rPr>
      </w:pPr>
    </w:p>
    <w:p w:rsidR="00073C95" w:rsidRDefault="00C6568A" w:rsidP="00041E97">
      <w:pPr>
        <w:rPr>
          <w:rtl/>
        </w:rPr>
      </w:pPr>
      <w:r>
        <w:rPr>
          <w:rFonts w:hint="cs"/>
          <w:rtl/>
        </w:rPr>
        <w:t>יש לפני סעיף 1</w:t>
      </w:r>
      <w:bookmarkStart w:id="31421" w:name="_ETM_Q68_251574"/>
      <w:bookmarkEnd w:id="31421"/>
      <w:r>
        <w:rPr>
          <w:rFonts w:hint="cs"/>
          <w:rtl/>
        </w:rPr>
        <w:t>. זה לפני סעיף 1, הסתייגות 1.</w:t>
      </w:r>
      <w:bookmarkStart w:id="31422" w:name="_ETM_Q68_258904"/>
      <w:bookmarkEnd w:id="31422"/>
      <w:r>
        <w:rPr>
          <w:rFonts w:hint="cs"/>
          <w:rtl/>
        </w:rPr>
        <w:t xml:space="preserve"> בסדר, מאה אחוז. </w:t>
      </w:r>
    </w:p>
    <w:p w:rsidR="00073C95" w:rsidRDefault="00073C95" w:rsidP="00041E97">
      <w:pPr>
        <w:rPr>
          <w:rtl/>
        </w:rPr>
      </w:pPr>
    </w:p>
    <w:p w:rsidR="00C6568A" w:rsidRPr="00AB638B" w:rsidRDefault="00C6568A" w:rsidP="00041E97">
      <w:pPr>
        <w:rPr>
          <w:rtl/>
        </w:rPr>
      </w:pPr>
      <w:r>
        <w:rPr>
          <w:rFonts w:hint="cs"/>
          <w:rtl/>
        </w:rPr>
        <w:t xml:space="preserve">אנחנו מצביעים לפני </w:t>
      </w:r>
      <w:bookmarkStart w:id="31423" w:name="_ETM_Q68_270183"/>
      <w:bookmarkEnd w:id="31423"/>
      <w:r>
        <w:rPr>
          <w:rFonts w:hint="cs"/>
          <w:rtl/>
        </w:rPr>
        <w:t>סעיף 1, על הסתייגות מס' 1. הצבעה כעת.</w:t>
      </w:r>
      <w:bookmarkStart w:id="31424" w:name="_ETM_Q68_267163"/>
      <w:bookmarkEnd w:id="31424"/>
    </w:p>
    <w:p w:rsidR="00C6568A" w:rsidRDefault="00C6568A" w:rsidP="00041E97">
      <w:pPr>
        <w:rPr>
          <w:rtl/>
        </w:rPr>
      </w:pPr>
    </w:p>
    <w:p w:rsidR="00C6568A" w:rsidRDefault="00C6568A" w:rsidP="00041E97">
      <w:pPr>
        <w:pStyle w:val="af1"/>
        <w:keepNext/>
        <w:rPr>
          <w:rtl/>
        </w:rPr>
      </w:pPr>
      <w:r>
        <w:rPr>
          <w:rtl/>
        </w:rPr>
        <w:t>הצבעה מס'</w:t>
      </w:r>
      <w:r>
        <w:rPr>
          <w:rFonts w:hint="cs"/>
          <w:rtl/>
        </w:rPr>
        <w:t xml:space="preserve"> 11</w:t>
      </w:r>
    </w:p>
    <w:p w:rsidR="00C6568A" w:rsidRDefault="00C6568A" w:rsidP="00041E97">
      <w:pPr>
        <w:pStyle w:val="--"/>
        <w:keepNext/>
        <w:rPr>
          <w:rtl/>
        </w:rPr>
      </w:pPr>
    </w:p>
    <w:p w:rsidR="00C6568A" w:rsidRDefault="00C6568A" w:rsidP="00041E97">
      <w:pPr>
        <w:pStyle w:val="--"/>
        <w:keepNext/>
        <w:rPr>
          <w:rtl/>
        </w:rPr>
      </w:pPr>
      <w:r>
        <w:rPr>
          <w:rtl/>
        </w:rPr>
        <w:t xml:space="preserve">בעד </w:t>
      </w:r>
      <w:r>
        <w:rPr>
          <w:rFonts w:hint="cs"/>
          <w:rtl/>
        </w:rPr>
        <w:t>ההסתייגות</w:t>
      </w:r>
      <w:r>
        <w:rPr>
          <w:rtl/>
        </w:rPr>
        <w:t xml:space="preserve"> –</w:t>
      </w:r>
      <w:r>
        <w:rPr>
          <w:rFonts w:hint="cs"/>
          <w:rtl/>
        </w:rPr>
        <w:t xml:space="preserve"> 52</w:t>
      </w:r>
    </w:p>
    <w:p w:rsidR="00C6568A" w:rsidRDefault="00C6568A" w:rsidP="00041E97">
      <w:pPr>
        <w:pStyle w:val="--"/>
        <w:keepNext/>
        <w:rPr>
          <w:rtl/>
        </w:rPr>
      </w:pPr>
      <w:r>
        <w:rPr>
          <w:rtl/>
        </w:rPr>
        <w:t xml:space="preserve">נגד – </w:t>
      </w:r>
      <w:r>
        <w:rPr>
          <w:rFonts w:hint="cs"/>
          <w:rtl/>
        </w:rPr>
        <w:t>59</w:t>
      </w:r>
    </w:p>
    <w:p w:rsidR="00C6568A" w:rsidRDefault="00C6568A" w:rsidP="00041E97">
      <w:pPr>
        <w:pStyle w:val="--"/>
        <w:keepNext/>
        <w:rPr>
          <w:rtl/>
        </w:rPr>
      </w:pPr>
      <w:r>
        <w:rPr>
          <w:rtl/>
        </w:rPr>
        <w:t xml:space="preserve">נמנעים – </w:t>
      </w:r>
      <w:r>
        <w:rPr>
          <w:rFonts w:hint="cs"/>
          <w:rtl/>
        </w:rPr>
        <w:t>אין</w:t>
      </w:r>
    </w:p>
    <w:p w:rsidR="00C6568A" w:rsidRDefault="00C6568A" w:rsidP="00041E97">
      <w:pPr>
        <w:pStyle w:val="af2"/>
        <w:rPr>
          <w:rtl/>
        </w:rPr>
      </w:pPr>
      <w:r>
        <w:rPr>
          <w:rFonts w:hint="cs"/>
          <w:rtl/>
        </w:rPr>
        <w:t>הסתייגות 1 לא נתקבלה.</w:t>
      </w:r>
    </w:p>
    <w:p w:rsidR="00C6568A" w:rsidRDefault="00C6568A" w:rsidP="00041E97">
      <w:pPr>
        <w:rPr>
          <w:rtl/>
        </w:rPr>
      </w:pPr>
    </w:p>
    <w:p w:rsidR="00B75F0E" w:rsidRDefault="00B75F0E" w:rsidP="00041E97">
      <w:pPr>
        <w:rPr>
          <w:rtl/>
        </w:rPr>
      </w:pPr>
    </w:p>
    <w:p w:rsidR="00B75F0E" w:rsidRDefault="00B75F0E" w:rsidP="00041E97">
      <w:pPr>
        <w:rPr>
          <w:rtl/>
        </w:rPr>
      </w:pPr>
    </w:p>
    <w:p w:rsidR="00B75F0E" w:rsidRDefault="00B75F0E" w:rsidP="00041E97">
      <w:pPr>
        <w:rPr>
          <w:rtl/>
        </w:rPr>
      </w:pPr>
    </w:p>
    <w:p w:rsidR="00B75F0E" w:rsidRDefault="00B75F0E" w:rsidP="00041E97">
      <w:pPr>
        <w:rPr>
          <w:rtl/>
        </w:rPr>
      </w:pPr>
    </w:p>
    <w:p w:rsidR="00B75F0E" w:rsidRDefault="00B75F0E" w:rsidP="00041E97">
      <w:pPr>
        <w:rPr>
          <w:rtl/>
        </w:rPr>
      </w:pPr>
    </w:p>
    <w:p w:rsidR="00B75F0E" w:rsidRDefault="00B75F0E" w:rsidP="00041E97">
      <w:pPr>
        <w:rPr>
          <w:rtl/>
        </w:rPr>
      </w:pPr>
    </w:p>
    <w:p w:rsidR="00B75F0E" w:rsidRDefault="00B75F0E" w:rsidP="00041E97">
      <w:pPr>
        <w:rPr>
          <w:rtl/>
        </w:rPr>
      </w:pPr>
    </w:p>
    <w:p w:rsidR="00B75F0E" w:rsidRDefault="00B75F0E" w:rsidP="00041E97">
      <w:pPr>
        <w:rPr>
          <w:rtl/>
        </w:rPr>
      </w:pPr>
    </w:p>
    <w:p w:rsidR="00B75F0E" w:rsidRDefault="00B75F0E" w:rsidP="00041E97">
      <w:pPr>
        <w:rPr>
          <w:rtl/>
        </w:rPr>
      </w:pPr>
    </w:p>
    <w:p w:rsidR="00C6568A" w:rsidRDefault="00C6568A" w:rsidP="00041E97">
      <w:pPr>
        <w:pStyle w:val="af6"/>
        <w:keepNext/>
        <w:rPr>
          <w:rtl/>
        </w:rPr>
      </w:pPr>
      <w:bookmarkStart w:id="31425" w:name="ET_yor_6423_3"/>
      <w:r w:rsidRPr="0059631B">
        <w:rPr>
          <w:rStyle w:val="TagStyle"/>
          <w:rtl/>
        </w:rPr>
        <w:t xml:space="preserve"> &lt;&lt; יור &gt;&gt; </w:t>
      </w:r>
      <w:r>
        <w:rPr>
          <w:rtl/>
        </w:rPr>
        <w:t>היו"ר אמיר אוחנה:</w:t>
      </w:r>
      <w:r w:rsidRPr="0059631B">
        <w:rPr>
          <w:rStyle w:val="TagStyle"/>
          <w:rtl/>
        </w:rPr>
        <w:t xml:space="preserve"> &lt;&lt; יור &gt;&gt;</w:t>
      </w:r>
      <w:r>
        <w:rPr>
          <w:rtl/>
        </w:rPr>
        <w:t xml:space="preserve"> </w:t>
      </w:r>
      <w:bookmarkEnd w:id="31425"/>
    </w:p>
    <w:p w:rsidR="00C6568A" w:rsidRDefault="00C6568A" w:rsidP="00DD0FF2">
      <w:pPr>
        <w:rPr>
          <w:rtl/>
        </w:rPr>
      </w:pPr>
    </w:p>
    <w:p w:rsidR="00C6568A" w:rsidRDefault="00C6568A" w:rsidP="00041E97">
      <w:pPr>
        <w:rPr>
          <w:rtl/>
        </w:rPr>
      </w:pPr>
      <w:r>
        <w:rPr>
          <w:rFonts w:hint="cs"/>
          <w:rtl/>
        </w:rPr>
        <w:t xml:space="preserve">52 בעד, 59 נגד. ההסתייגות </w:t>
      </w:r>
      <w:bookmarkStart w:id="31426" w:name="_ETM_Q68_284464"/>
      <w:bookmarkEnd w:id="31426"/>
      <w:r>
        <w:rPr>
          <w:rFonts w:hint="cs"/>
          <w:rtl/>
        </w:rPr>
        <w:t xml:space="preserve">לא התקבלה. </w:t>
      </w:r>
    </w:p>
    <w:p w:rsidR="00C6568A" w:rsidRDefault="00C6568A" w:rsidP="00041E97">
      <w:pPr>
        <w:rPr>
          <w:rtl/>
        </w:rPr>
      </w:pPr>
    </w:p>
    <w:p w:rsidR="00C6568A" w:rsidRDefault="00C6568A" w:rsidP="00041E97">
      <w:pPr>
        <w:rPr>
          <w:rtl/>
        </w:rPr>
      </w:pPr>
      <w:r>
        <w:rPr>
          <w:rFonts w:hint="cs"/>
          <w:rtl/>
        </w:rPr>
        <w:t xml:space="preserve">נצביע כעת על </w:t>
      </w:r>
      <w:bookmarkStart w:id="31427" w:name="_ETM_Q68_294617"/>
      <w:bookmarkEnd w:id="31427"/>
      <w:r>
        <w:rPr>
          <w:rFonts w:hint="cs"/>
          <w:rtl/>
        </w:rPr>
        <w:t>הסתייגות 2. זה בעמ' 6?</w:t>
      </w:r>
    </w:p>
    <w:p w:rsidR="00C6568A" w:rsidRDefault="00C6568A" w:rsidP="00041E97">
      <w:pPr>
        <w:rPr>
          <w:rtl/>
        </w:rPr>
      </w:pPr>
      <w:bookmarkStart w:id="31428" w:name="_ETM_Q68_302973"/>
      <w:bookmarkEnd w:id="31428"/>
    </w:p>
    <w:p w:rsidR="00C6568A" w:rsidRDefault="00C6568A" w:rsidP="00041E97">
      <w:pPr>
        <w:pStyle w:val="af5"/>
        <w:keepNext/>
        <w:rPr>
          <w:rtl/>
        </w:rPr>
      </w:pPr>
      <w:bookmarkStart w:id="31429" w:name="ET_interruption_5300_35"/>
      <w:r w:rsidRPr="00973ADF">
        <w:rPr>
          <w:rStyle w:val="TagStyle"/>
          <w:rtl/>
        </w:rPr>
        <w:t xml:space="preserve"> &lt;&lt; קריאה &gt;&gt; </w:t>
      </w:r>
      <w:r>
        <w:rPr>
          <w:rtl/>
        </w:rPr>
        <w:t>מירב בן ארי (יש עתיד):</w:t>
      </w:r>
      <w:r w:rsidRPr="00973ADF">
        <w:rPr>
          <w:rStyle w:val="TagStyle"/>
          <w:rtl/>
        </w:rPr>
        <w:t xml:space="preserve"> &lt;&lt; קריאה &gt;&gt;</w:t>
      </w:r>
      <w:r>
        <w:rPr>
          <w:rtl/>
        </w:rPr>
        <w:t xml:space="preserve"> </w:t>
      </w:r>
      <w:bookmarkEnd w:id="31429"/>
    </w:p>
    <w:p w:rsidR="00C6568A" w:rsidRDefault="00C6568A" w:rsidP="00DD0FF2">
      <w:pPr>
        <w:rPr>
          <w:rtl/>
        </w:rPr>
      </w:pPr>
    </w:p>
    <w:p w:rsidR="00C6568A" w:rsidRPr="00973ADF" w:rsidRDefault="00C6568A" w:rsidP="00041E97">
      <w:pPr>
        <w:rPr>
          <w:rtl/>
        </w:rPr>
      </w:pPr>
      <w:bookmarkStart w:id="31430" w:name="_ETM_Q68_302843"/>
      <w:bookmarkEnd w:id="31430"/>
      <w:r>
        <w:rPr>
          <w:rFonts w:hint="cs"/>
          <w:rtl/>
        </w:rPr>
        <w:t>כן</w:t>
      </w:r>
      <w:bookmarkStart w:id="31431" w:name="_ETM_Q68_307811"/>
      <w:bookmarkStart w:id="31432" w:name="_ETM_Q68_307946"/>
      <w:bookmarkEnd w:id="31431"/>
      <w:bookmarkEnd w:id="31432"/>
      <w:r>
        <w:rPr>
          <w:rFonts w:hint="cs"/>
          <w:rtl/>
        </w:rPr>
        <w:t>, בעמ' 6, הסתייגות 2.</w:t>
      </w:r>
      <w:bookmarkStart w:id="31433" w:name="_ETM_Q68_303843"/>
      <w:bookmarkEnd w:id="31433"/>
    </w:p>
    <w:p w:rsidR="00C6568A" w:rsidRDefault="00C6568A" w:rsidP="00041E97">
      <w:pPr>
        <w:rPr>
          <w:rtl/>
        </w:rPr>
      </w:pPr>
    </w:p>
    <w:p w:rsidR="00C6568A" w:rsidRDefault="00C6568A" w:rsidP="00041E97">
      <w:pPr>
        <w:pStyle w:val="af6"/>
        <w:keepNext/>
        <w:rPr>
          <w:rtl/>
        </w:rPr>
      </w:pPr>
      <w:bookmarkStart w:id="31434" w:name="ET_yor_6423_34"/>
      <w:r w:rsidRPr="005F44F4">
        <w:rPr>
          <w:rStyle w:val="TagStyle"/>
          <w:rtl/>
        </w:rPr>
        <w:t xml:space="preserve"> &lt;&lt; יור &gt;&gt; </w:t>
      </w:r>
      <w:r>
        <w:rPr>
          <w:rtl/>
        </w:rPr>
        <w:t>היו"ר אמיר אוחנה:</w:t>
      </w:r>
      <w:r w:rsidRPr="005F44F4">
        <w:rPr>
          <w:rStyle w:val="TagStyle"/>
          <w:rtl/>
        </w:rPr>
        <w:t xml:space="preserve"> &lt;&lt; יור &gt;&gt;</w:t>
      </w:r>
      <w:r>
        <w:rPr>
          <w:rtl/>
        </w:rPr>
        <w:t xml:space="preserve"> </w:t>
      </w:r>
      <w:bookmarkEnd w:id="31434"/>
    </w:p>
    <w:p w:rsidR="00C6568A" w:rsidRDefault="00C6568A" w:rsidP="00DD0FF2">
      <w:pPr>
        <w:rPr>
          <w:rtl/>
        </w:rPr>
      </w:pPr>
    </w:p>
    <w:p w:rsidR="00C6568A" w:rsidRPr="005F44F4" w:rsidRDefault="00C6568A" w:rsidP="00041E97">
      <w:pPr>
        <w:rPr>
          <w:rtl/>
        </w:rPr>
      </w:pPr>
      <w:r>
        <w:rPr>
          <w:rFonts w:hint="cs"/>
          <w:rtl/>
        </w:rPr>
        <w:t xml:space="preserve">אוקיי. </w:t>
      </w:r>
      <w:bookmarkStart w:id="31435" w:name="_ETM_Q68_306043"/>
      <w:bookmarkEnd w:id="31435"/>
      <w:r>
        <w:rPr>
          <w:rFonts w:hint="cs"/>
          <w:rtl/>
        </w:rPr>
        <w:t xml:space="preserve">עמ' 6, הסתייגות 2 </w:t>
      </w:r>
      <w:r>
        <w:rPr>
          <w:rFonts w:hint="eastAsia"/>
          <w:rtl/>
        </w:rPr>
        <w:t xml:space="preserve">– </w:t>
      </w:r>
      <w:r>
        <w:rPr>
          <w:rFonts w:hint="cs"/>
          <w:rtl/>
        </w:rPr>
        <w:t xml:space="preserve">הצבעה כעת. </w:t>
      </w:r>
    </w:p>
    <w:p w:rsidR="00C6568A" w:rsidRDefault="00C6568A" w:rsidP="00041E97">
      <w:pPr>
        <w:rPr>
          <w:rtl/>
        </w:rPr>
      </w:pPr>
      <w:bookmarkStart w:id="31436" w:name="_ETM_Q68_278252"/>
      <w:bookmarkStart w:id="31437" w:name="_ETM_Q68_278377"/>
      <w:bookmarkEnd w:id="31436"/>
      <w:bookmarkEnd w:id="31437"/>
    </w:p>
    <w:p w:rsidR="00C6568A" w:rsidRDefault="00C6568A" w:rsidP="00041E97">
      <w:pPr>
        <w:pStyle w:val="af1"/>
        <w:keepNext/>
        <w:rPr>
          <w:rtl/>
        </w:rPr>
      </w:pPr>
      <w:r>
        <w:rPr>
          <w:rtl/>
        </w:rPr>
        <w:t>הצבעה מס'</w:t>
      </w:r>
      <w:r>
        <w:rPr>
          <w:rFonts w:hint="cs"/>
          <w:rtl/>
        </w:rPr>
        <w:t xml:space="preserve"> 12</w:t>
      </w:r>
    </w:p>
    <w:p w:rsidR="00C6568A" w:rsidRDefault="00C6568A" w:rsidP="00041E97">
      <w:pPr>
        <w:pStyle w:val="--"/>
        <w:keepNext/>
        <w:rPr>
          <w:rtl/>
        </w:rPr>
      </w:pPr>
    </w:p>
    <w:p w:rsidR="00C6568A" w:rsidRDefault="00C6568A" w:rsidP="00041E97">
      <w:pPr>
        <w:pStyle w:val="--"/>
        <w:keepNext/>
        <w:rPr>
          <w:rtl/>
        </w:rPr>
      </w:pPr>
      <w:r>
        <w:rPr>
          <w:rtl/>
        </w:rPr>
        <w:t xml:space="preserve">בעד </w:t>
      </w:r>
      <w:r>
        <w:rPr>
          <w:rFonts w:hint="cs"/>
          <w:rtl/>
        </w:rPr>
        <w:t>ההסתייגות</w:t>
      </w:r>
      <w:r>
        <w:rPr>
          <w:rtl/>
        </w:rPr>
        <w:t xml:space="preserve"> –</w:t>
      </w:r>
      <w:r>
        <w:rPr>
          <w:rFonts w:hint="cs"/>
          <w:rtl/>
        </w:rPr>
        <w:t>51</w:t>
      </w:r>
    </w:p>
    <w:p w:rsidR="00C6568A" w:rsidRDefault="00C6568A" w:rsidP="00041E97">
      <w:pPr>
        <w:pStyle w:val="--"/>
        <w:keepNext/>
        <w:rPr>
          <w:rtl/>
        </w:rPr>
      </w:pPr>
      <w:r>
        <w:rPr>
          <w:rtl/>
        </w:rPr>
        <w:t xml:space="preserve">נגד – </w:t>
      </w:r>
      <w:r>
        <w:rPr>
          <w:rFonts w:hint="cs"/>
          <w:rtl/>
        </w:rPr>
        <w:t>59</w:t>
      </w:r>
    </w:p>
    <w:p w:rsidR="00C6568A" w:rsidRDefault="00C6568A" w:rsidP="00041E97">
      <w:pPr>
        <w:pStyle w:val="--"/>
        <w:keepNext/>
        <w:rPr>
          <w:rtl/>
        </w:rPr>
      </w:pPr>
      <w:r>
        <w:rPr>
          <w:rtl/>
        </w:rPr>
        <w:t xml:space="preserve">נמנעים – </w:t>
      </w:r>
      <w:r>
        <w:rPr>
          <w:rFonts w:hint="cs"/>
          <w:rtl/>
        </w:rPr>
        <w:t>אין</w:t>
      </w:r>
    </w:p>
    <w:p w:rsidR="00C6568A" w:rsidRDefault="00C6568A" w:rsidP="00041E97">
      <w:pPr>
        <w:pStyle w:val="af2"/>
        <w:rPr>
          <w:rtl/>
        </w:rPr>
      </w:pPr>
      <w:r>
        <w:rPr>
          <w:rFonts w:hint="cs"/>
          <w:rtl/>
        </w:rPr>
        <w:t>הסתייגות 2 לא נתקבלה</w:t>
      </w:r>
      <w:r w:rsidR="00B75F0E">
        <w:rPr>
          <w:rFonts w:hint="cs"/>
          <w:rtl/>
        </w:rPr>
        <w:t>.</w:t>
      </w:r>
    </w:p>
    <w:p w:rsidR="00C6568A" w:rsidRDefault="00C6568A" w:rsidP="00041E97">
      <w:pPr>
        <w:ind w:firstLine="0"/>
        <w:rPr>
          <w:rtl/>
        </w:rPr>
      </w:pPr>
    </w:p>
    <w:p w:rsidR="00C6568A" w:rsidRDefault="00C6568A" w:rsidP="00041E97">
      <w:pPr>
        <w:pStyle w:val="af6"/>
        <w:keepNext/>
        <w:rPr>
          <w:rtl/>
        </w:rPr>
      </w:pPr>
      <w:r w:rsidRPr="0059631B">
        <w:rPr>
          <w:rStyle w:val="TagStyle"/>
          <w:rtl/>
        </w:rPr>
        <w:t xml:space="preserve"> &lt;&lt; יור &gt;&gt; </w:t>
      </w:r>
      <w:r>
        <w:rPr>
          <w:rtl/>
        </w:rPr>
        <w:t>היו"ר אמיר אוחנה:</w:t>
      </w:r>
      <w:r w:rsidRPr="0059631B">
        <w:rPr>
          <w:rStyle w:val="TagStyle"/>
          <w:rtl/>
        </w:rPr>
        <w:t xml:space="preserve"> &lt;&lt; יור &gt;&gt;</w:t>
      </w:r>
      <w:r>
        <w:rPr>
          <w:rtl/>
        </w:rPr>
        <w:t xml:space="preserve"> </w:t>
      </w:r>
    </w:p>
    <w:p w:rsidR="00C6568A" w:rsidRDefault="00C6568A" w:rsidP="00DD0FF2">
      <w:pPr>
        <w:rPr>
          <w:rtl/>
        </w:rPr>
      </w:pPr>
    </w:p>
    <w:p w:rsidR="00C6568A" w:rsidRDefault="00C6568A" w:rsidP="00041E97">
      <w:pPr>
        <w:rPr>
          <w:rtl/>
        </w:rPr>
      </w:pPr>
      <w:r>
        <w:rPr>
          <w:rFonts w:hint="cs"/>
          <w:rtl/>
        </w:rPr>
        <w:t xml:space="preserve">51 בעד, 59 נגד. </w:t>
      </w:r>
      <w:bookmarkStart w:id="31438" w:name="_ETM_Q68_337783"/>
      <w:bookmarkStart w:id="31439" w:name="_ETM_Q68_332813"/>
      <w:bookmarkStart w:id="31440" w:name="_ETM_Q68_328693"/>
      <w:bookmarkStart w:id="31441" w:name="_ETM_Q68_326132"/>
      <w:bookmarkStart w:id="31442" w:name="_ETM_Q68_321443"/>
      <w:bookmarkStart w:id="31443" w:name="_ETM_Q68_316593"/>
      <w:bookmarkStart w:id="31444" w:name="_ETM_Q68_312592"/>
      <w:bookmarkEnd w:id="31438"/>
      <w:bookmarkEnd w:id="31439"/>
      <w:bookmarkEnd w:id="31440"/>
      <w:bookmarkEnd w:id="31441"/>
      <w:bookmarkEnd w:id="31442"/>
      <w:bookmarkEnd w:id="31443"/>
      <w:bookmarkEnd w:id="31444"/>
      <w:r>
        <w:rPr>
          <w:rFonts w:hint="cs"/>
          <w:rtl/>
        </w:rPr>
        <w:t xml:space="preserve">ההסתייגות </w:t>
      </w:r>
      <w:bookmarkStart w:id="31445" w:name="_ETM_Q68_329163"/>
      <w:bookmarkEnd w:id="31445"/>
      <w:r>
        <w:rPr>
          <w:rFonts w:hint="cs"/>
          <w:rtl/>
        </w:rPr>
        <w:t xml:space="preserve">לא התקבלה. </w:t>
      </w:r>
    </w:p>
    <w:p w:rsidR="00C6568A" w:rsidRDefault="00C6568A" w:rsidP="00041E97">
      <w:pPr>
        <w:rPr>
          <w:rtl/>
        </w:rPr>
      </w:pPr>
    </w:p>
    <w:p w:rsidR="00C6568A" w:rsidRDefault="00C6568A" w:rsidP="00041E97">
      <w:pPr>
        <w:rPr>
          <w:rtl/>
        </w:rPr>
      </w:pPr>
      <w:r>
        <w:rPr>
          <w:rFonts w:hint="cs"/>
          <w:rtl/>
        </w:rPr>
        <w:t xml:space="preserve">נצביע כעת על הסתייגות </w:t>
      </w:r>
      <w:r w:rsidR="00DD0FF2">
        <w:rPr>
          <w:rFonts w:hint="cs"/>
          <w:rtl/>
        </w:rPr>
        <w:t>– –</w:t>
      </w:r>
      <w:r>
        <w:rPr>
          <w:rFonts w:hint="cs"/>
          <w:rtl/>
        </w:rPr>
        <w:t xml:space="preserve"> </w:t>
      </w:r>
    </w:p>
    <w:p w:rsidR="00C6568A" w:rsidRDefault="00C6568A" w:rsidP="00041E97">
      <w:pPr>
        <w:rPr>
          <w:rtl/>
        </w:rPr>
      </w:pPr>
    </w:p>
    <w:p w:rsidR="00C6568A" w:rsidRDefault="00C6568A" w:rsidP="00041E97">
      <w:pPr>
        <w:pStyle w:val="af5"/>
        <w:keepNext/>
        <w:rPr>
          <w:rtl/>
        </w:rPr>
      </w:pPr>
      <w:r w:rsidRPr="00973ADF">
        <w:rPr>
          <w:rStyle w:val="TagStyle"/>
          <w:rtl/>
        </w:rPr>
        <w:t xml:space="preserve">&lt;&lt; קריאה &gt;&gt; </w:t>
      </w:r>
      <w:r>
        <w:rPr>
          <w:rtl/>
        </w:rPr>
        <w:t>מירב בן ארי (יש עתיד):</w:t>
      </w:r>
      <w:r w:rsidRPr="00973ADF">
        <w:rPr>
          <w:rStyle w:val="TagStyle"/>
          <w:rtl/>
        </w:rPr>
        <w:t xml:space="preserve"> &lt;&lt; קריאה &gt;&gt;</w:t>
      </w:r>
      <w:r>
        <w:rPr>
          <w:rtl/>
        </w:rPr>
        <w:t xml:space="preserve"> </w:t>
      </w:r>
    </w:p>
    <w:p w:rsidR="00C6568A" w:rsidRDefault="00C6568A" w:rsidP="00041E97">
      <w:pPr>
        <w:rPr>
          <w:rtl/>
        </w:rPr>
      </w:pPr>
    </w:p>
    <w:p w:rsidR="00C6568A" w:rsidRDefault="00C6568A" w:rsidP="00041E97">
      <w:pPr>
        <w:rPr>
          <w:rtl/>
        </w:rPr>
      </w:pPr>
      <w:r>
        <w:rPr>
          <w:rFonts w:hint="cs"/>
          <w:rtl/>
        </w:rPr>
        <w:t>6.</w:t>
      </w:r>
    </w:p>
    <w:p w:rsidR="00C6568A" w:rsidRDefault="00C6568A" w:rsidP="00041E97">
      <w:pPr>
        <w:rPr>
          <w:rtl/>
        </w:rPr>
      </w:pPr>
    </w:p>
    <w:p w:rsidR="00C6568A" w:rsidRDefault="00C6568A" w:rsidP="00041E97">
      <w:pPr>
        <w:pStyle w:val="af6"/>
        <w:keepNext/>
        <w:rPr>
          <w:rtl/>
        </w:rPr>
      </w:pPr>
      <w:r w:rsidRPr="0059631B">
        <w:rPr>
          <w:rStyle w:val="TagStyle"/>
          <w:rtl/>
        </w:rPr>
        <w:t xml:space="preserve">&lt;&lt; יור &gt;&gt; </w:t>
      </w:r>
      <w:r>
        <w:rPr>
          <w:rtl/>
        </w:rPr>
        <w:t>היו"ר אמיר אוחנה:</w:t>
      </w:r>
      <w:r w:rsidRPr="0059631B">
        <w:rPr>
          <w:rStyle w:val="TagStyle"/>
          <w:rtl/>
        </w:rPr>
        <w:t xml:space="preserve"> &lt;&lt; יור &gt;&gt;</w:t>
      </w:r>
      <w:r>
        <w:rPr>
          <w:rtl/>
        </w:rPr>
        <w:t xml:space="preserve"> </w:t>
      </w:r>
    </w:p>
    <w:p w:rsidR="00C6568A" w:rsidRDefault="00C6568A" w:rsidP="00041E97">
      <w:pPr>
        <w:rPr>
          <w:rtl/>
        </w:rPr>
      </w:pPr>
    </w:p>
    <w:p w:rsidR="00C6568A" w:rsidRDefault="00DD0FF2" w:rsidP="00041E97">
      <w:pPr>
        <w:rPr>
          <w:rtl/>
        </w:rPr>
      </w:pPr>
      <w:r>
        <w:rPr>
          <w:rFonts w:hint="cs"/>
          <w:rtl/>
        </w:rPr>
        <w:t>– –</w:t>
      </w:r>
      <w:r w:rsidR="00C6568A">
        <w:rPr>
          <w:rFonts w:hint="cs"/>
          <w:rtl/>
        </w:rPr>
        <w:t xml:space="preserve"> 6. הצבעה כעת.</w:t>
      </w:r>
    </w:p>
    <w:p w:rsidR="00C6568A" w:rsidRDefault="00C6568A" w:rsidP="00041E97">
      <w:pPr>
        <w:rPr>
          <w:rtl/>
        </w:rPr>
      </w:pPr>
      <w:bookmarkStart w:id="31446" w:name="_ETM_Q68_336675"/>
      <w:bookmarkStart w:id="31447" w:name="_ETM_Q68_336812"/>
      <w:bookmarkEnd w:id="31446"/>
      <w:bookmarkEnd w:id="31447"/>
    </w:p>
    <w:p w:rsidR="00C6568A" w:rsidRDefault="00C6568A" w:rsidP="00041E97">
      <w:pPr>
        <w:pStyle w:val="af1"/>
        <w:keepNext/>
        <w:rPr>
          <w:rtl/>
        </w:rPr>
      </w:pPr>
      <w:r>
        <w:rPr>
          <w:rtl/>
        </w:rPr>
        <w:t>הצבעה מס'</w:t>
      </w:r>
      <w:r>
        <w:rPr>
          <w:rFonts w:hint="cs"/>
          <w:rtl/>
        </w:rPr>
        <w:t xml:space="preserve"> 13</w:t>
      </w:r>
    </w:p>
    <w:p w:rsidR="00C6568A" w:rsidRDefault="00C6568A" w:rsidP="00041E97">
      <w:pPr>
        <w:pStyle w:val="--"/>
        <w:keepNext/>
        <w:rPr>
          <w:rtl/>
        </w:rPr>
      </w:pPr>
    </w:p>
    <w:p w:rsidR="00C6568A" w:rsidRDefault="00C6568A" w:rsidP="00041E97">
      <w:pPr>
        <w:pStyle w:val="--"/>
        <w:keepNext/>
        <w:rPr>
          <w:rtl/>
        </w:rPr>
      </w:pPr>
      <w:r>
        <w:rPr>
          <w:rtl/>
        </w:rPr>
        <w:t xml:space="preserve">בעד </w:t>
      </w:r>
      <w:r>
        <w:rPr>
          <w:rFonts w:hint="cs"/>
          <w:rtl/>
        </w:rPr>
        <w:t>ההסתייגות</w:t>
      </w:r>
      <w:r>
        <w:rPr>
          <w:rtl/>
        </w:rPr>
        <w:t xml:space="preserve"> –</w:t>
      </w:r>
      <w:r>
        <w:rPr>
          <w:rFonts w:hint="cs"/>
          <w:rtl/>
        </w:rPr>
        <w:t xml:space="preserve"> 50</w:t>
      </w:r>
    </w:p>
    <w:p w:rsidR="00C6568A" w:rsidRDefault="00C6568A" w:rsidP="00041E97">
      <w:pPr>
        <w:pStyle w:val="--"/>
        <w:keepNext/>
        <w:rPr>
          <w:rtl/>
        </w:rPr>
      </w:pPr>
      <w:r>
        <w:rPr>
          <w:rtl/>
        </w:rPr>
        <w:t xml:space="preserve">נגד – </w:t>
      </w:r>
      <w:r>
        <w:rPr>
          <w:rFonts w:hint="cs"/>
          <w:rtl/>
        </w:rPr>
        <w:t>59</w:t>
      </w:r>
    </w:p>
    <w:p w:rsidR="00C6568A" w:rsidRDefault="00C6568A" w:rsidP="00041E97">
      <w:pPr>
        <w:pStyle w:val="--"/>
        <w:keepNext/>
        <w:rPr>
          <w:rtl/>
        </w:rPr>
      </w:pPr>
      <w:r>
        <w:rPr>
          <w:rtl/>
        </w:rPr>
        <w:t xml:space="preserve">נמנעים – </w:t>
      </w:r>
      <w:r>
        <w:rPr>
          <w:rFonts w:hint="cs"/>
          <w:rtl/>
        </w:rPr>
        <w:t>אין</w:t>
      </w:r>
    </w:p>
    <w:p w:rsidR="00C6568A" w:rsidRDefault="00C6568A" w:rsidP="00041E97">
      <w:pPr>
        <w:pStyle w:val="af2"/>
        <w:rPr>
          <w:rtl/>
        </w:rPr>
      </w:pPr>
      <w:r>
        <w:rPr>
          <w:rFonts w:hint="cs"/>
          <w:rtl/>
        </w:rPr>
        <w:t>הסתייגות 6</w:t>
      </w:r>
      <w:bookmarkStart w:id="31448" w:name="_ETM_Q68_326413"/>
      <w:bookmarkEnd w:id="31448"/>
      <w:r>
        <w:rPr>
          <w:rFonts w:hint="cs"/>
          <w:rtl/>
        </w:rPr>
        <w:t xml:space="preserve"> לא נתקבלה.</w:t>
      </w:r>
    </w:p>
    <w:p w:rsidR="00C6568A" w:rsidRDefault="00C6568A" w:rsidP="00041E97">
      <w:pPr>
        <w:rPr>
          <w:rtl/>
        </w:rPr>
      </w:pPr>
    </w:p>
    <w:p w:rsidR="00C6568A" w:rsidRDefault="00C6568A" w:rsidP="00041E97">
      <w:pPr>
        <w:pStyle w:val="af6"/>
        <w:keepNext/>
        <w:rPr>
          <w:rtl/>
        </w:rPr>
      </w:pPr>
      <w:bookmarkStart w:id="31449" w:name="ET_yor_6423_5"/>
      <w:r w:rsidRPr="0059631B">
        <w:rPr>
          <w:rStyle w:val="TagStyle"/>
          <w:rtl/>
        </w:rPr>
        <w:t xml:space="preserve"> &lt;&lt; יור &gt;&gt; </w:t>
      </w:r>
      <w:r>
        <w:rPr>
          <w:rtl/>
        </w:rPr>
        <w:t>היו"ר אמיר אוחנה:</w:t>
      </w:r>
      <w:r w:rsidRPr="0059631B">
        <w:rPr>
          <w:rStyle w:val="TagStyle"/>
          <w:rtl/>
        </w:rPr>
        <w:t xml:space="preserve"> &lt;&lt; יור &gt;&gt;</w:t>
      </w:r>
      <w:r>
        <w:rPr>
          <w:rtl/>
        </w:rPr>
        <w:t xml:space="preserve"> </w:t>
      </w:r>
      <w:bookmarkEnd w:id="31449"/>
    </w:p>
    <w:p w:rsidR="00C6568A" w:rsidRDefault="00C6568A" w:rsidP="00DD0FF2">
      <w:pPr>
        <w:rPr>
          <w:rtl/>
        </w:rPr>
      </w:pPr>
    </w:p>
    <w:p w:rsidR="00C6568A" w:rsidRDefault="00C6568A" w:rsidP="00041E97">
      <w:pPr>
        <w:rPr>
          <w:rtl/>
        </w:rPr>
      </w:pPr>
      <w:r>
        <w:rPr>
          <w:rFonts w:hint="cs"/>
          <w:rtl/>
        </w:rPr>
        <w:t xml:space="preserve">50 בעד, 59 נגד. ההסתייגות לא התקבלה. </w:t>
      </w:r>
    </w:p>
    <w:p w:rsidR="00C6568A" w:rsidRDefault="00C6568A" w:rsidP="00041E97">
      <w:pPr>
        <w:rPr>
          <w:rtl/>
        </w:rPr>
      </w:pPr>
    </w:p>
    <w:p w:rsidR="00C6568A" w:rsidRDefault="00C6568A" w:rsidP="00041E97">
      <w:pPr>
        <w:rPr>
          <w:rtl/>
        </w:rPr>
      </w:pPr>
      <w:bookmarkStart w:id="31450" w:name="_ETM_Q68_329298"/>
      <w:bookmarkStart w:id="31451" w:name="_ETM_Q68_329374"/>
      <w:bookmarkEnd w:id="31450"/>
      <w:bookmarkEnd w:id="31451"/>
      <w:r>
        <w:rPr>
          <w:rFonts w:hint="cs"/>
          <w:rtl/>
        </w:rPr>
        <w:t xml:space="preserve">נצביע כעת על הסתייגות </w:t>
      </w:r>
      <w:r w:rsidR="00DD0FF2">
        <w:rPr>
          <w:rFonts w:hint="cs"/>
          <w:rtl/>
        </w:rPr>
        <w:t>– –</w:t>
      </w:r>
      <w:r>
        <w:rPr>
          <w:rFonts w:hint="cs"/>
          <w:rtl/>
        </w:rPr>
        <w:t xml:space="preserve"> </w:t>
      </w:r>
      <w:bookmarkStart w:id="31452" w:name="_ETM_Q68_338177"/>
      <w:bookmarkEnd w:id="31452"/>
    </w:p>
    <w:p w:rsidR="00C6568A" w:rsidRDefault="00C6568A" w:rsidP="00041E97">
      <w:pPr>
        <w:rPr>
          <w:rtl/>
        </w:rPr>
      </w:pPr>
      <w:bookmarkStart w:id="31453" w:name="_ETM_Q68_338248"/>
      <w:bookmarkEnd w:id="31453"/>
    </w:p>
    <w:p w:rsidR="00C6568A" w:rsidRDefault="00C6568A" w:rsidP="00041E97">
      <w:pPr>
        <w:pStyle w:val="af5"/>
        <w:keepNext/>
        <w:rPr>
          <w:rtl/>
        </w:rPr>
      </w:pPr>
      <w:r w:rsidRPr="00973ADF">
        <w:rPr>
          <w:rStyle w:val="TagStyle"/>
          <w:rtl/>
        </w:rPr>
        <w:t xml:space="preserve">&lt;&lt; קריאה &gt;&gt; </w:t>
      </w:r>
      <w:r>
        <w:rPr>
          <w:rtl/>
        </w:rPr>
        <w:t>מירב בן ארי (יש עתיד):</w:t>
      </w:r>
      <w:r w:rsidRPr="00973ADF">
        <w:rPr>
          <w:rStyle w:val="TagStyle"/>
          <w:rtl/>
        </w:rPr>
        <w:t xml:space="preserve"> &lt;&lt; קריאה &gt;&gt;</w:t>
      </w:r>
      <w:r>
        <w:rPr>
          <w:rtl/>
        </w:rPr>
        <w:t xml:space="preserve"> </w:t>
      </w:r>
    </w:p>
    <w:p w:rsidR="00C6568A" w:rsidRDefault="00C6568A" w:rsidP="00041E97">
      <w:pPr>
        <w:rPr>
          <w:rtl/>
        </w:rPr>
      </w:pPr>
    </w:p>
    <w:p w:rsidR="00C6568A" w:rsidRDefault="00C6568A" w:rsidP="00041E97">
      <w:pPr>
        <w:rPr>
          <w:rtl/>
        </w:rPr>
      </w:pPr>
      <w:bookmarkStart w:id="31454" w:name="_ETM_Q68_344417"/>
      <w:bookmarkStart w:id="31455" w:name="_ETM_Q68_344490"/>
      <w:bookmarkEnd w:id="31454"/>
      <w:bookmarkEnd w:id="31455"/>
      <w:r>
        <w:rPr>
          <w:rFonts w:hint="cs"/>
          <w:rtl/>
        </w:rPr>
        <w:t xml:space="preserve">10. </w:t>
      </w:r>
      <w:bookmarkStart w:id="31456" w:name="_ETM_Q68_355216"/>
      <w:bookmarkEnd w:id="31456"/>
    </w:p>
    <w:p w:rsidR="00C6568A" w:rsidRDefault="00C6568A" w:rsidP="00041E97">
      <w:pPr>
        <w:rPr>
          <w:rtl/>
        </w:rPr>
      </w:pPr>
      <w:bookmarkStart w:id="31457" w:name="_ETM_Q68_355281"/>
      <w:bookmarkStart w:id="31458" w:name="_ETM_Q68_356073"/>
      <w:bookmarkEnd w:id="31457"/>
      <w:bookmarkEnd w:id="31458"/>
    </w:p>
    <w:p w:rsidR="00C6568A" w:rsidRDefault="00C6568A" w:rsidP="00041E97">
      <w:pPr>
        <w:pStyle w:val="af6"/>
        <w:keepNext/>
        <w:rPr>
          <w:rtl/>
        </w:rPr>
      </w:pPr>
      <w:bookmarkStart w:id="31459" w:name="_ETM_Q68_356134"/>
      <w:bookmarkEnd w:id="31459"/>
      <w:r w:rsidRPr="0059631B">
        <w:rPr>
          <w:rStyle w:val="TagStyle"/>
          <w:rtl/>
        </w:rPr>
        <w:t xml:space="preserve">&lt;&lt; יור &gt;&gt; </w:t>
      </w:r>
      <w:r>
        <w:rPr>
          <w:rtl/>
        </w:rPr>
        <w:t>היו"ר אמיר אוחנה:</w:t>
      </w:r>
      <w:r w:rsidRPr="0059631B">
        <w:rPr>
          <w:rStyle w:val="TagStyle"/>
          <w:rtl/>
        </w:rPr>
        <w:t xml:space="preserve"> &lt;&lt; יור &gt;&gt;</w:t>
      </w:r>
      <w:r>
        <w:rPr>
          <w:rtl/>
        </w:rPr>
        <w:t xml:space="preserve"> </w:t>
      </w:r>
    </w:p>
    <w:p w:rsidR="00C6568A" w:rsidRDefault="00C6568A" w:rsidP="00041E97">
      <w:pPr>
        <w:rPr>
          <w:rtl/>
        </w:rPr>
      </w:pPr>
    </w:p>
    <w:p w:rsidR="00C6568A" w:rsidRDefault="00DD0FF2" w:rsidP="00041E97">
      <w:pPr>
        <w:rPr>
          <w:rtl/>
        </w:rPr>
      </w:pPr>
      <w:r>
        <w:rPr>
          <w:rFonts w:hint="cs"/>
          <w:rtl/>
        </w:rPr>
        <w:t>– –</w:t>
      </w:r>
      <w:r w:rsidR="00C6568A">
        <w:rPr>
          <w:rFonts w:hint="cs"/>
          <w:rtl/>
        </w:rPr>
        <w:t xml:space="preserve"> הסתייגות 10. הצבעה על</w:t>
      </w:r>
      <w:bookmarkStart w:id="31460" w:name="_ETM_Q68_362049"/>
      <w:bookmarkEnd w:id="31460"/>
      <w:r w:rsidR="00C6568A">
        <w:rPr>
          <w:rFonts w:hint="cs"/>
          <w:rtl/>
        </w:rPr>
        <w:t xml:space="preserve"> הסתייגות 10.</w:t>
      </w:r>
    </w:p>
    <w:p w:rsidR="00C6568A" w:rsidRDefault="00C6568A" w:rsidP="00041E97">
      <w:pPr>
        <w:rPr>
          <w:rtl/>
        </w:rPr>
      </w:pPr>
      <w:bookmarkStart w:id="31461" w:name="_ETM_Q68_337019"/>
      <w:bookmarkStart w:id="31462" w:name="_ETM_Q68_337158"/>
      <w:bookmarkEnd w:id="31461"/>
      <w:bookmarkEnd w:id="31462"/>
    </w:p>
    <w:p w:rsidR="00C6568A" w:rsidRDefault="00C6568A" w:rsidP="00041E97">
      <w:pPr>
        <w:pStyle w:val="af1"/>
        <w:keepNext/>
        <w:rPr>
          <w:rtl/>
        </w:rPr>
      </w:pPr>
      <w:r>
        <w:rPr>
          <w:rtl/>
        </w:rPr>
        <w:t>הצבעה מס'</w:t>
      </w:r>
      <w:r>
        <w:rPr>
          <w:rFonts w:hint="cs"/>
          <w:rtl/>
        </w:rPr>
        <w:t xml:space="preserve"> 14</w:t>
      </w:r>
    </w:p>
    <w:p w:rsidR="00C6568A" w:rsidRDefault="00C6568A" w:rsidP="00041E97">
      <w:pPr>
        <w:pStyle w:val="--"/>
        <w:keepNext/>
        <w:rPr>
          <w:rtl/>
        </w:rPr>
      </w:pPr>
    </w:p>
    <w:p w:rsidR="00C6568A" w:rsidRDefault="00C6568A" w:rsidP="00041E97">
      <w:pPr>
        <w:pStyle w:val="--"/>
        <w:keepNext/>
        <w:rPr>
          <w:rtl/>
        </w:rPr>
      </w:pPr>
      <w:r>
        <w:rPr>
          <w:rtl/>
        </w:rPr>
        <w:t xml:space="preserve">בעד </w:t>
      </w:r>
      <w:r>
        <w:rPr>
          <w:rFonts w:hint="cs"/>
          <w:rtl/>
        </w:rPr>
        <w:t>ההסתייגות</w:t>
      </w:r>
      <w:r>
        <w:rPr>
          <w:rtl/>
        </w:rPr>
        <w:t xml:space="preserve"> –</w:t>
      </w:r>
      <w:r>
        <w:rPr>
          <w:rFonts w:hint="cs"/>
          <w:rtl/>
        </w:rPr>
        <w:t xml:space="preserve"> 42</w:t>
      </w:r>
    </w:p>
    <w:p w:rsidR="00C6568A" w:rsidRDefault="00C6568A" w:rsidP="00041E97">
      <w:pPr>
        <w:pStyle w:val="--"/>
        <w:keepNext/>
        <w:rPr>
          <w:rtl/>
        </w:rPr>
      </w:pPr>
      <w:r>
        <w:rPr>
          <w:rtl/>
        </w:rPr>
        <w:t xml:space="preserve">נגד – </w:t>
      </w:r>
      <w:r>
        <w:rPr>
          <w:rFonts w:hint="cs"/>
          <w:rtl/>
        </w:rPr>
        <w:t>59</w:t>
      </w:r>
    </w:p>
    <w:p w:rsidR="00C6568A" w:rsidRDefault="00C6568A" w:rsidP="00041E97">
      <w:pPr>
        <w:pStyle w:val="--"/>
        <w:keepNext/>
        <w:rPr>
          <w:rtl/>
        </w:rPr>
      </w:pPr>
      <w:r>
        <w:rPr>
          <w:rtl/>
        </w:rPr>
        <w:t xml:space="preserve">נמנעים – </w:t>
      </w:r>
      <w:r>
        <w:rPr>
          <w:rFonts w:hint="cs"/>
          <w:rtl/>
        </w:rPr>
        <w:t>אין</w:t>
      </w:r>
    </w:p>
    <w:p w:rsidR="00C6568A" w:rsidRDefault="00C6568A" w:rsidP="00041E97">
      <w:pPr>
        <w:pStyle w:val="af2"/>
        <w:rPr>
          <w:rtl/>
        </w:rPr>
      </w:pPr>
      <w:r>
        <w:rPr>
          <w:rFonts w:hint="cs"/>
          <w:rtl/>
        </w:rPr>
        <w:t>הסתייגות 10 לא נתקבלה.</w:t>
      </w:r>
    </w:p>
    <w:p w:rsidR="00C6568A" w:rsidRDefault="00C6568A" w:rsidP="00041E97">
      <w:pPr>
        <w:rPr>
          <w:rtl/>
        </w:rPr>
      </w:pPr>
    </w:p>
    <w:p w:rsidR="00C6568A" w:rsidRDefault="00C6568A" w:rsidP="00041E97">
      <w:pPr>
        <w:pStyle w:val="af5"/>
        <w:keepNext/>
        <w:rPr>
          <w:rtl/>
        </w:rPr>
      </w:pPr>
      <w:bookmarkStart w:id="31463" w:name="_ETM_Q68_379313"/>
      <w:bookmarkStart w:id="31464" w:name="_ETM_Q68_379421"/>
      <w:bookmarkEnd w:id="31463"/>
      <w:bookmarkEnd w:id="31464"/>
      <w:r w:rsidRPr="00973ADF">
        <w:rPr>
          <w:rStyle w:val="TagStyle"/>
          <w:rtl/>
        </w:rPr>
        <w:t xml:space="preserve">&lt;&lt; קריאה &gt;&gt; </w:t>
      </w:r>
      <w:r>
        <w:rPr>
          <w:rtl/>
        </w:rPr>
        <w:t>מירב בן ארי (יש עתיד):</w:t>
      </w:r>
      <w:r w:rsidRPr="00973ADF">
        <w:rPr>
          <w:rStyle w:val="TagStyle"/>
          <w:rtl/>
        </w:rPr>
        <w:t xml:space="preserve"> &lt;&lt; קריאה &gt;&gt;</w:t>
      </w:r>
      <w:r>
        <w:rPr>
          <w:rtl/>
        </w:rPr>
        <w:t xml:space="preserve"> </w:t>
      </w:r>
    </w:p>
    <w:p w:rsidR="00C6568A" w:rsidRDefault="00C6568A" w:rsidP="00041E97">
      <w:pPr>
        <w:rPr>
          <w:rtl/>
        </w:rPr>
      </w:pPr>
      <w:bookmarkStart w:id="31465" w:name="_ETM_Q68_387249"/>
      <w:bookmarkEnd w:id="31465"/>
    </w:p>
    <w:p w:rsidR="00C6568A" w:rsidRDefault="00C6568A" w:rsidP="00041E97">
      <w:pPr>
        <w:rPr>
          <w:rtl/>
        </w:rPr>
      </w:pPr>
      <w:bookmarkStart w:id="31466" w:name="_ETM_Q68_387331"/>
      <w:bookmarkEnd w:id="31466"/>
      <w:r>
        <w:rPr>
          <w:rFonts w:hint="cs"/>
          <w:rtl/>
        </w:rPr>
        <w:t>10 ו'.</w:t>
      </w:r>
    </w:p>
    <w:p w:rsidR="00C6568A" w:rsidRDefault="00C6568A" w:rsidP="00041E97">
      <w:pPr>
        <w:rPr>
          <w:rtl/>
        </w:rPr>
      </w:pPr>
      <w:bookmarkStart w:id="31467" w:name="_ETM_Q68_393177"/>
      <w:bookmarkStart w:id="31468" w:name="_ETM_Q68_393285"/>
      <w:bookmarkEnd w:id="31467"/>
      <w:bookmarkEnd w:id="31468"/>
    </w:p>
    <w:p w:rsidR="00C6568A" w:rsidRDefault="00C6568A" w:rsidP="00041E97">
      <w:pPr>
        <w:pStyle w:val="af6"/>
        <w:keepNext/>
        <w:rPr>
          <w:rtl/>
        </w:rPr>
      </w:pPr>
      <w:r w:rsidRPr="0059631B">
        <w:rPr>
          <w:rStyle w:val="TagStyle"/>
          <w:rtl/>
        </w:rPr>
        <w:t xml:space="preserve"> &lt;&lt; יור &gt;&gt; </w:t>
      </w:r>
      <w:r>
        <w:rPr>
          <w:rtl/>
        </w:rPr>
        <w:t>היו"ר אמיר אוחנה:</w:t>
      </w:r>
      <w:r w:rsidRPr="0059631B">
        <w:rPr>
          <w:rStyle w:val="TagStyle"/>
          <w:rtl/>
        </w:rPr>
        <w:t xml:space="preserve"> &lt;&lt; יור &gt;&gt;</w:t>
      </w:r>
      <w:r>
        <w:rPr>
          <w:rtl/>
        </w:rPr>
        <w:t xml:space="preserve"> </w:t>
      </w:r>
    </w:p>
    <w:p w:rsidR="00C6568A" w:rsidRDefault="00C6568A" w:rsidP="00DD0FF2">
      <w:pPr>
        <w:rPr>
          <w:rtl/>
        </w:rPr>
      </w:pPr>
    </w:p>
    <w:p w:rsidR="00C6568A" w:rsidRDefault="00C6568A" w:rsidP="00041E97">
      <w:pPr>
        <w:rPr>
          <w:rtl/>
        </w:rPr>
      </w:pPr>
      <w:r>
        <w:rPr>
          <w:rFonts w:hint="cs"/>
          <w:rtl/>
        </w:rPr>
        <w:t xml:space="preserve">42 בעד, </w:t>
      </w:r>
      <w:bookmarkStart w:id="31469" w:name="_ETM_Q68_368666"/>
      <w:bookmarkEnd w:id="31469"/>
      <w:r>
        <w:rPr>
          <w:rFonts w:hint="cs"/>
          <w:rtl/>
        </w:rPr>
        <w:t xml:space="preserve">59 נגד, שישה נוכחים. </w:t>
      </w:r>
      <w:bookmarkStart w:id="31470" w:name="_ETM_Q68_374553"/>
      <w:bookmarkEnd w:id="31470"/>
      <w:r>
        <w:rPr>
          <w:rFonts w:hint="cs"/>
          <w:rtl/>
        </w:rPr>
        <w:t xml:space="preserve">ההסתייגות לא התקבלה. </w:t>
      </w:r>
    </w:p>
    <w:p w:rsidR="00C6568A" w:rsidRDefault="00C6568A" w:rsidP="00041E97">
      <w:pPr>
        <w:rPr>
          <w:rtl/>
        </w:rPr>
      </w:pPr>
    </w:p>
    <w:p w:rsidR="00C6568A" w:rsidRDefault="00C6568A" w:rsidP="00041E97">
      <w:pPr>
        <w:rPr>
          <w:rtl/>
        </w:rPr>
      </w:pPr>
      <w:r>
        <w:rPr>
          <w:rFonts w:hint="cs"/>
          <w:rtl/>
        </w:rPr>
        <w:t xml:space="preserve">כעת נצביע על הסתייגות </w:t>
      </w:r>
      <w:bookmarkStart w:id="31471" w:name="_ETM_Q68_376699"/>
      <w:bookmarkEnd w:id="31471"/>
      <w:r>
        <w:rPr>
          <w:rFonts w:hint="cs"/>
          <w:rtl/>
        </w:rPr>
        <w:t>10 ו'. הסתייגות 10 ו'.</w:t>
      </w:r>
    </w:p>
    <w:p w:rsidR="00C6568A" w:rsidRDefault="00C6568A" w:rsidP="00041E97">
      <w:pPr>
        <w:rPr>
          <w:rtl/>
        </w:rPr>
      </w:pPr>
      <w:bookmarkStart w:id="31472" w:name="_ETM_Q68_378323"/>
      <w:bookmarkEnd w:id="31472"/>
    </w:p>
    <w:p w:rsidR="00C6568A" w:rsidRDefault="00C6568A" w:rsidP="00041E97">
      <w:pPr>
        <w:pStyle w:val="af1"/>
        <w:keepNext/>
        <w:rPr>
          <w:rtl/>
        </w:rPr>
      </w:pPr>
      <w:r>
        <w:rPr>
          <w:rtl/>
        </w:rPr>
        <w:t>הצבעה מס'</w:t>
      </w:r>
      <w:r>
        <w:rPr>
          <w:rFonts w:hint="cs"/>
          <w:rtl/>
        </w:rPr>
        <w:t xml:space="preserve"> 15</w:t>
      </w:r>
    </w:p>
    <w:p w:rsidR="00C6568A" w:rsidRDefault="00C6568A" w:rsidP="00041E97">
      <w:pPr>
        <w:pStyle w:val="--"/>
        <w:keepNext/>
        <w:rPr>
          <w:rtl/>
        </w:rPr>
      </w:pPr>
    </w:p>
    <w:p w:rsidR="00C6568A" w:rsidRDefault="00C6568A" w:rsidP="00041E97">
      <w:pPr>
        <w:pStyle w:val="--"/>
        <w:keepNext/>
        <w:rPr>
          <w:rtl/>
        </w:rPr>
      </w:pPr>
      <w:r>
        <w:rPr>
          <w:rtl/>
        </w:rPr>
        <w:t xml:space="preserve">בעד </w:t>
      </w:r>
      <w:r>
        <w:rPr>
          <w:rFonts w:hint="cs"/>
          <w:rtl/>
        </w:rPr>
        <w:t>ההסתייגות</w:t>
      </w:r>
      <w:r>
        <w:rPr>
          <w:rtl/>
        </w:rPr>
        <w:t xml:space="preserve"> –</w:t>
      </w:r>
      <w:r>
        <w:rPr>
          <w:rFonts w:hint="cs"/>
          <w:rtl/>
        </w:rPr>
        <w:t xml:space="preserve"> 51</w:t>
      </w:r>
    </w:p>
    <w:p w:rsidR="00C6568A" w:rsidRDefault="00C6568A" w:rsidP="00041E97">
      <w:pPr>
        <w:pStyle w:val="--"/>
        <w:keepNext/>
        <w:rPr>
          <w:rtl/>
        </w:rPr>
      </w:pPr>
      <w:r>
        <w:rPr>
          <w:rtl/>
        </w:rPr>
        <w:t xml:space="preserve">נגד – </w:t>
      </w:r>
      <w:r>
        <w:rPr>
          <w:rFonts w:hint="cs"/>
          <w:rtl/>
        </w:rPr>
        <w:t>59</w:t>
      </w:r>
    </w:p>
    <w:p w:rsidR="00C6568A" w:rsidRDefault="00C6568A" w:rsidP="00041E97">
      <w:pPr>
        <w:pStyle w:val="--"/>
        <w:keepNext/>
        <w:rPr>
          <w:rtl/>
        </w:rPr>
      </w:pPr>
      <w:r>
        <w:rPr>
          <w:rtl/>
        </w:rPr>
        <w:t xml:space="preserve">נמנעים – </w:t>
      </w:r>
      <w:r>
        <w:rPr>
          <w:rFonts w:hint="cs"/>
          <w:rtl/>
        </w:rPr>
        <w:t>אין</w:t>
      </w:r>
    </w:p>
    <w:p w:rsidR="00C6568A" w:rsidRPr="0059631B" w:rsidRDefault="00C6568A" w:rsidP="00041E97">
      <w:pPr>
        <w:pStyle w:val="af2"/>
      </w:pPr>
      <w:r>
        <w:rPr>
          <w:rFonts w:hint="cs"/>
          <w:rtl/>
        </w:rPr>
        <w:t>הסתייגות 10 לחלופין ו לא נתקבלה.</w:t>
      </w:r>
    </w:p>
    <w:p w:rsidR="00C6568A" w:rsidRDefault="00C6568A" w:rsidP="00041E97">
      <w:pPr>
        <w:rPr>
          <w:rtl/>
        </w:rPr>
      </w:pPr>
    </w:p>
    <w:p w:rsidR="00C6568A" w:rsidRDefault="00C6568A" w:rsidP="00041E97">
      <w:pPr>
        <w:pStyle w:val="af6"/>
        <w:keepNext/>
        <w:rPr>
          <w:rtl/>
        </w:rPr>
      </w:pPr>
      <w:bookmarkStart w:id="31473" w:name="ET_yor_6423_7"/>
      <w:r w:rsidRPr="0059631B">
        <w:rPr>
          <w:rStyle w:val="TagStyle"/>
          <w:rtl/>
        </w:rPr>
        <w:t xml:space="preserve"> &lt;&lt; יור &gt;&gt; </w:t>
      </w:r>
      <w:r>
        <w:rPr>
          <w:rtl/>
        </w:rPr>
        <w:t>היו"ר אמיר אוחנה:</w:t>
      </w:r>
      <w:r w:rsidRPr="0059631B">
        <w:rPr>
          <w:rStyle w:val="TagStyle"/>
          <w:rtl/>
        </w:rPr>
        <w:t xml:space="preserve"> &lt;&lt; יור &gt;&gt;</w:t>
      </w:r>
      <w:r>
        <w:rPr>
          <w:rtl/>
        </w:rPr>
        <w:t xml:space="preserve"> </w:t>
      </w:r>
      <w:bookmarkEnd w:id="31473"/>
    </w:p>
    <w:p w:rsidR="00C6568A" w:rsidRDefault="00C6568A" w:rsidP="00DD0FF2">
      <w:pPr>
        <w:rPr>
          <w:rtl/>
        </w:rPr>
      </w:pPr>
    </w:p>
    <w:p w:rsidR="00C6568A" w:rsidRDefault="00C6568A" w:rsidP="00041E97">
      <w:pPr>
        <w:rPr>
          <w:rtl/>
        </w:rPr>
      </w:pPr>
      <w:r>
        <w:rPr>
          <w:rFonts w:hint="cs"/>
          <w:rtl/>
        </w:rPr>
        <w:t xml:space="preserve">51 בעד, 59 נגד. ההסתייגות לא התקבלה. </w:t>
      </w:r>
    </w:p>
    <w:p w:rsidR="00C6568A" w:rsidRDefault="00C6568A" w:rsidP="00041E97">
      <w:pPr>
        <w:rPr>
          <w:rtl/>
        </w:rPr>
      </w:pPr>
      <w:bookmarkStart w:id="31474" w:name="_ETM_Q68_417145"/>
      <w:bookmarkEnd w:id="31474"/>
    </w:p>
    <w:p w:rsidR="00C6568A" w:rsidRDefault="00C6568A" w:rsidP="00041E97">
      <w:pPr>
        <w:rPr>
          <w:rtl/>
        </w:rPr>
      </w:pPr>
      <w:bookmarkStart w:id="31475" w:name="_ETM_Q68_417218"/>
      <w:bookmarkEnd w:id="31475"/>
      <w:r>
        <w:rPr>
          <w:rFonts w:hint="cs"/>
          <w:rtl/>
        </w:rPr>
        <w:t>כעת נצביע על</w:t>
      </w:r>
      <w:bookmarkStart w:id="31476" w:name="_ETM_Q68_420944"/>
      <w:bookmarkEnd w:id="31476"/>
      <w:r>
        <w:rPr>
          <w:rFonts w:hint="cs"/>
          <w:rtl/>
        </w:rPr>
        <w:t xml:space="preserve"> הסתייגות </w:t>
      </w:r>
      <w:r w:rsidR="00DD0FF2">
        <w:rPr>
          <w:rFonts w:hint="cs"/>
          <w:rtl/>
        </w:rPr>
        <w:t>– –</w:t>
      </w:r>
      <w:r>
        <w:rPr>
          <w:rFonts w:hint="cs"/>
          <w:rtl/>
        </w:rPr>
        <w:t xml:space="preserve"> </w:t>
      </w:r>
    </w:p>
    <w:p w:rsidR="00C6568A" w:rsidRDefault="00C6568A" w:rsidP="00041E97">
      <w:pPr>
        <w:rPr>
          <w:rtl/>
        </w:rPr>
      </w:pPr>
    </w:p>
    <w:p w:rsidR="00C6568A" w:rsidRDefault="00C6568A" w:rsidP="00041E97">
      <w:pPr>
        <w:pStyle w:val="af5"/>
        <w:keepNext/>
        <w:rPr>
          <w:rtl/>
        </w:rPr>
      </w:pPr>
      <w:r w:rsidRPr="00973ADF">
        <w:rPr>
          <w:rStyle w:val="TagStyle"/>
          <w:rtl/>
        </w:rPr>
        <w:t xml:space="preserve">&lt;&lt; קריאה &gt;&gt; </w:t>
      </w:r>
      <w:r>
        <w:rPr>
          <w:rtl/>
        </w:rPr>
        <w:t>מירב בן ארי (יש עתיד):</w:t>
      </w:r>
      <w:r w:rsidRPr="00973ADF">
        <w:rPr>
          <w:rStyle w:val="TagStyle"/>
          <w:rtl/>
        </w:rPr>
        <w:t xml:space="preserve"> &lt;&lt; קריאה &gt;&gt;</w:t>
      </w:r>
      <w:r>
        <w:rPr>
          <w:rtl/>
        </w:rPr>
        <w:t xml:space="preserve"> </w:t>
      </w:r>
    </w:p>
    <w:p w:rsidR="00C6568A" w:rsidRDefault="00C6568A" w:rsidP="00041E97">
      <w:pPr>
        <w:rPr>
          <w:rtl/>
        </w:rPr>
      </w:pPr>
    </w:p>
    <w:p w:rsidR="00C6568A" w:rsidRDefault="00C6568A" w:rsidP="00041E97">
      <w:pPr>
        <w:rPr>
          <w:rtl/>
        </w:rPr>
      </w:pPr>
      <w:r>
        <w:rPr>
          <w:rFonts w:hint="cs"/>
          <w:rtl/>
        </w:rPr>
        <w:t xml:space="preserve">10 כ"ו. </w:t>
      </w:r>
    </w:p>
    <w:p w:rsidR="00C6568A" w:rsidRDefault="00C6568A" w:rsidP="00041E97">
      <w:pPr>
        <w:rPr>
          <w:rtl/>
        </w:rPr>
      </w:pPr>
    </w:p>
    <w:p w:rsidR="00C6568A" w:rsidRDefault="00C6568A" w:rsidP="00041E97">
      <w:pPr>
        <w:pStyle w:val="af6"/>
        <w:keepNext/>
        <w:rPr>
          <w:rtl/>
        </w:rPr>
      </w:pPr>
      <w:r w:rsidRPr="0059631B">
        <w:rPr>
          <w:rStyle w:val="TagStyle"/>
          <w:rtl/>
        </w:rPr>
        <w:t xml:space="preserve">&lt;&lt; יור &gt;&gt; </w:t>
      </w:r>
      <w:r>
        <w:rPr>
          <w:rtl/>
        </w:rPr>
        <w:t>היו"ר אמיר אוחנה:</w:t>
      </w:r>
      <w:r w:rsidRPr="0059631B">
        <w:rPr>
          <w:rStyle w:val="TagStyle"/>
          <w:rtl/>
        </w:rPr>
        <w:t xml:space="preserve"> &lt;&lt; יור &gt;&gt;</w:t>
      </w:r>
      <w:r>
        <w:rPr>
          <w:rtl/>
        </w:rPr>
        <w:t xml:space="preserve"> </w:t>
      </w:r>
    </w:p>
    <w:p w:rsidR="00C6568A" w:rsidRDefault="00C6568A" w:rsidP="00041E97">
      <w:pPr>
        <w:rPr>
          <w:rtl/>
        </w:rPr>
      </w:pPr>
    </w:p>
    <w:p w:rsidR="00C6568A" w:rsidRDefault="00DD0FF2" w:rsidP="00041E97">
      <w:pPr>
        <w:rPr>
          <w:rtl/>
        </w:rPr>
      </w:pPr>
      <w:r>
        <w:rPr>
          <w:rFonts w:hint="cs"/>
          <w:rtl/>
        </w:rPr>
        <w:t>– –</w:t>
      </w:r>
      <w:r w:rsidR="00C6568A">
        <w:rPr>
          <w:rFonts w:hint="cs"/>
          <w:rtl/>
        </w:rPr>
        <w:t xml:space="preserve"> 10 כ"ו. כעת מצביעים על הסתייגות</w:t>
      </w:r>
      <w:bookmarkStart w:id="31477" w:name="_ETM_Q68_397222"/>
      <w:bookmarkEnd w:id="31477"/>
      <w:r w:rsidR="00C6568A">
        <w:rPr>
          <w:rFonts w:hint="cs"/>
          <w:rtl/>
        </w:rPr>
        <w:t xml:space="preserve"> 10 כ"ו. </w:t>
      </w:r>
    </w:p>
    <w:p w:rsidR="00C6568A" w:rsidRDefault="00C6568A" w:rsidP="00041E97">
      <w:pPr>
        <w:rPr>
          <w:rtl/>
        </w:rPr>
      </w:pPr>
    </w:p>
    <w:p w:rsidR="00C6568A" w:rsidRDefault="00C6568A" w:rsidP="00041E97">
      <w:pPr>
        <w:pStyle w:val="af1"/>
        <w:keepNext/>
        <w:rPr>
          <w:rtl/>
        </w:rPr>
      </w:pPr>
      <w:r>
        <w:rPr>
          <w:rtl/>
        </w:rPr>
        <w:t>הצבעה מס'</w:t>
      </w:r>
      <w:r>
        <w:rPr>
          <w:rFonts w:hint="cs"/>
          <w:rtl/>
        </w:rPr>
        <w:t xml:space="preserve"> 16</w:t>
      </w:r>
    </w:p>
    <w:p w:rsidR="00C6568A" w:rsidRDefault="00C6568A" w:rsidP="00041E97">
      <w:pPr>
        <w:pStyle w:val="--"/>
        <w:keepNext/>
        <w:rPr>
          <w:rtl/>
        </w:rPr>
      </w:pPr>
    </w:p>
    <w:p w:rsidR="00C6568A" w:rsidRDefault="00C6568A" w:rsidP="00041E97">
      <w:pPr>
        <w:pStyle w:val="--"/>
        <w:keepNext/>
        <w:rPr>
          <w:rtl/>
        </w:rPr>
      </w:pPr>
      <w:r>
        <w:rPr>
          <w:rtl/>
        </w:rPr>
        <w:t xml:space="preserve">בעד </w:t>
      </w:r>
      <w:r>
        <w:rPr>
          <w:rFonts w:hint="cs"/>
          <w:rtl/>
        </w:rPr>
        <w:t>ההסתייגות</w:t>
      </w:r>
      <w:r>
        <w:rPr>
          <w:rtl/>
        </w:rPr>
        <w:t xml:space="preserve"> –</w:t>
      </w:r>
      <w:r>
        <w:rPr>
          <w:rFonts w:hint="cs"/>
          <w:rtl/>
        </w:rPr>
        <w:t xml:space="preserve"> 51</w:t>
      </w:r>
    </w:p>
    <w:p w:rsidR="00C6568A" w:rsidRDefault="00C6568A" w:rsidP="00041E97">
      <w:pPr>
        <w:pStyle w:val="--"/>
        <w:keepNext/>
        <w:rPr>
          <w:rtl/>
        </w:rPr>
      </w:pPr>
      <w:r>
        <w:rPr>
          <w:rtl/>
        </w:rPr>
        <w:t xml:space="preserve">נגד – </w:t>
      </w:r>
      <w:r>
        <w:rPr>
          <w:rFonts w:hint="cs"/>
          <w:rtl/>
        </w:rPr>
        <w:t>59</w:t>
      </w:r>
    </w:p>
    <w:p w:rsidR="00C6568A" w:rsidRDefault="00C6568A" w:rsidP="00041E97">
      <w:pPr>
        <w:pStyle w:val="--"/>
        <w:keepNext/>
        <w:rPr>
          <w:rtl/>
        </w:rPr>
      </w:pPr>
      <w:r>
        <w:rPr>
          <w:rtl/>
        </w:rPr>
        <w:t xml:space="preserve">נמנעים – </w:t>
      </w:r>
      <w:r>
        <w:rPr>
          <w:rFonts w:hint="cs"/>
          <w:rtl/>
        </w:rPr>
        <w:t>אין</w:t>
      </w:r>
    </w:p>
    <w:p w:rsidR="00C6568A" w:rsidRPr="0059631B" w:rsidRDefault="00C6568A" w:rsidP="00041E97">
      <w:pPr>
        <w:pStyle w:val="af2"/>
        <w:rPr>
          <w:rtl/>
        </w:rPr>
      </w:pPr>
      <w:r>
        <w:rPr>
          <w:rFonts w:hint="cs"/>
          <w:rtl/>
        </w:rPr>
        <w:t xml:space="preserve">הסתייגות 10 לחלופין </w:t>
      </w:r>
      <w:proofErr w:type="spellStart"/>
      <w:r>
        <w:rPr>
          <w:rFonts w:hint="cs"/>
          <w:rtl/>
        </w:rPr>
        <w:t>כו</w:t>
      </w:r>
      <w:proofErr w:type="spellEnd"/>
      <w:r>
        <w:rPr>
          <w:rFonts w:hint="cs"/>
          <w:rtl/>
        </w:rPr>
        <w:t xml:space="preserve"> לא נתקבלה.</w:t>
      </w:r>
    </w:p>
    <w:p w:rsidR="00C6568A" w:rsidRDefault="00C6568A" w:rsidP="00041E97">
      <w:pPr>
        <w:rPr>
          <w:rtl/>
        </w:rPr>
      </w:pPr>
    </w:p>
    <w:p w:rsidR="00C6568A" w:rsidRDefault="00C6568A" w:rsidP="00041E97">
      <w:pPr>
        <w:pStyle w:val="af6"/>
        <w:keepNext/>
        <w:rPr>
          <w:rtl/>
        </w:rPr>
      </w:pPr>
      <w:r w:rsidRPr="0059631B">
        <w:rPr>
          <w:rStyle w:val="TagStyle"/>
          <w:rtl/>
        </w:rPr>
        <w:t xml:space="preserve"> &lt;&lt; יור &gt;&gt; </w:t>
      </w:r>
      <w:r>
        <w:rPr>
          <w:rtl/>
        </w:rPr>
        <w:t>היו"ר אמיר אוחנה:</w:t>
      </w:r>
      <w:r w:rsidRPr="0059631B">
        <w:rPr>
          <w:rStyle w:val="TagStyle"/>
          <w:rtl/>
        </w:rPr>
        <w:t xml:space="preserve"> &lt;&lt; יור &gt;&gt;</w:t>
      </w:r>
      <w:r>
        <w:rPr>
          <w:rtl/>
        </w:rPr>
        <w:t xml:space="preserve"> </w:t>
      </w:r>
    </w:p>
    <w:p w:rsidR="00C6568A" w:rsidRDefault="00C6568A" w:rsidP="00DD0FF2">
      <w:pPr>
        <w:rPr>
          <w:rtl/>
        </w:rPr>
      </w:pPr>
    </w:p>
    <w:p w:rsidR="00C6568A" w:rsidRDefault="00C6568A" w:rsidP="00041E97">
      <w:pPr>
        <w:rPr>
          <w:rtl/>
        </w:rPr>
      </w:pPr>
      <w:r>
        <w:rPr>
          <w:rFonts w:hint="cs"/>
          <w:rtl/>
        </w:rPr>
        <w:t xml:space="preserve">51 בעד, 59 נגד. </w:t>
      </w:r>
      <w:bookmarkStart w:id="31478" w:name="_ETM_Q68_419132"/>
      <w:bookmarkEnd w:id="31478"/>
      <w:r>
        <w:rPr>
          <w:rFonts w:hint="cs"/>
          <w:rtl/>
        </w:rPr>
        <w:t xml:space="preserve">ההסתייגות לא התקבלה. </w:t>
      </w:r>
      <w:bookmarkStart w:id="31479" w:name="_ETM_Q68_427179"/>
      <w:bookmarkEnd w:id="31479"/>
    </w:p>
    <w:p w:rsidR="00C6568A" w:rsidRDefault="00C6568A" w:rsidP="00041E97">
      <w:pPr>
        <w:rPr>
          <w:rtl/>
        </w:rPr>
      </w:pPr>
    </w:p>
    <w:p w:rsidR="00C6568A" w:rsidRDefault="00C6568A" w:rsidP="00041E97">
      <w:pPr>
        <w:rPr>
          <w:rtl/>
        </w:rPr>
      </w:pPr>
      <w:r>
        <w:rPr>
          <w:rFonts w:hint="cs"/>
          <w:rtl/>
        </w:rPr>
        <w:t xml:space="preserve">כעת נצביע על הסתייגות </w:t>
      </w:r>
      <w:r w:rsidR="00DD0FF2">
        <w:rPr>
          <w:rFonts w:hint="cs"/>
          <w:rtl/>
        </w:rPr>
        <w:t>– –</w:t>
      </w:r>
      <w:r>
        <w:rPr>
          <w:rFonts w:hint="cs"/>
          <w:rtl/>
        </w:rPr>
        <w:t xml:space="preserve"> </w:t>
      </w:r>
    </w:p>
    <w:p w:rsidR="00C6568A" w:rsidRDefault="00C6568A" w:rsidP="00041E97">
      <w:pPr>
        <w:keepNext/>
        <w:rPr>
          <w:rtl/>
        </w:rPr>
      </w:pPr>
    </w:p>
    <w:p w:rsidR="00C6568A" w:rsidRDefault="00C6568A" w:rsidP="00041E97">
      <w:pPr>
        <w:pStyle w:val="af5"/>
        <w:keepNext/>
        <w:rPr>
          <w:rtl/>
        </w:rPr>
      </w:pPr>
      <w:r w:rsidRPr="00973ADF">
        <w:rPr>
          <w:rStyle w:val="TagStyle"/>
          <w:rtl/>
        </w:rPr>
        <w:t xml:space="preserve">&lt;&lt; קריאה &gt;&gt; </w:t>
      </w:r>
      <w:r>
        <w:rPr>
          <w:rtl/>
        </w:rPr>
        <w:t>מירב בן ארי (יש עתיד):</w:t>
      </w:r>
      <w:r w:rsidRPr="00973ADF">
        <w:rPr>
          <w:rStyle w:val="TagStyle"/>
          <w:rtl/>
        </w:rPr>
        <w:t xml:space="preserve"> &lt;&lt; קריאה &gt;&gt;</w:t>
      </w:r>
      <w:r>
        <w:rPr>
          <w:rtl/>
        </w:rPr>
        <w:t xml:space="preserve"> </w:t>
      </w:r>
    </w:p>
    <w:p w:rsidR="00C6568A" w:rsidRDefault="00C6568A" w:rsidP="00041E97">
      <w:pPr>
        <w:rPr>
          <w:rtl/>
        </w:rPr>
      </w:pPr>
    </w:p>
    <w:p w:rsidR="00C6568A" w:rsidRDefault="00C6568A" w:rsidP="00041E97">
      <w:pPr>
        <w:rPr>
          <w:rtl/>
        </w:rPr>
      </w:pPr>
      <w:r>
        <w:rPr>
          <w:rFonts w:hint="cs"/>
          <w:rtl/>
        </w:rPr>
        <w:t>10 מ"ה.</w:t>
      </w:r>
    </w:p>
    <w:p w:rsidR="00C6568A" w:rsidRDefault="00C6568A" w:rsidP="00041E97">
      <w:pPr>
        <w:rPr>
          <w:rtl/>
        </w:rPr>
      </w:pPr>
    </w:p>
    <w:p w:rsidR="00C6568A" w:rsidRDefault="00C6568A" w:rsidP="00041E97">
      <w:pPr>
        <w:pStyle w:val="af6"/>
        <w:keepNext/>
        <w:rPr>
          <w:rtl/>
        </w:rPr>
      </w:pPr>
      <w:r w:rsidRPr="0059631B">
        <w:rPr>
          <w:rStyle w:val="TagStyle"/>
          <w:rtl/>
        </w:rPr>
        <w:t xml:space="preserve">&lt;&lt; יור &gt;&gt; </w:t>
      </w:r>
      <w:r>
        <w:rPr>
          <w:rtl/>
        </w:rPr>
        <w:t>היו"ר אמיר אוחנה:</w:t>
      </w:r>
      <w:r w:rsidRPr="0059631B">
        <w:rPr>
          <w:rStyle w:val="TagStyle"/>
          <w:rtl/>
        </w:rPr>
        <w:t xml:space="preserve"> &lt;&lt; יור &gt;&gt;</w:t>
      </w:r>
      <w:r>
        <w:rPr>
          <w:rtl/>
        </w:rPr>
        <w:t xml:space="preserve"> </w:t>
      </w:r>
    </w:p>
    <w:p w:rsidR="00C6568A" w:rsidRDefault="00C6568A" w:rsidP="00041E97">
      <w:pPr>
        <w:rPr>
          <w:rtl/>
        </w:rPr>
      </w:pPr>
    </w:p>
    <w:p w:rsidR="00C6568A" w:rsidRDefault="00DD0FF2" w:rsidP="00041E97">
      <w:pPr>
        <w:rPr>
          <w:rtl/>
        </w:rPr>
      </w:pPr>
      <w:r>
        <w:rPr>
          <w:rFonts w:hint="cs"/>
          <w:rtl/>
        </w:rPr>
        <w:t>– –</w:t>
      </w:r>
      <w:r w:rsidR="00C6568A">
        <w:rPr>
          <w:rFonts w:hint="cs"/>
          <w:rtl/>
        </w:rPr>
        <w:t xml:space="preserve"> 10 מ"ה. 10 מ"ה </w:t>
      </w:r>
      <w:r w:rsidR="00C6568A">
        <w:rPr>
          <w:rFonts w:hint="eastAsia"/>
          <w:rtl/>
        </w:rPr>
        <w:t>–</w:t>
      </w:r>
      <w:r w:rsidR="00C6568A">
        <w:rPr>
          <w:rFonts w:hint="cs"/>
          <w:rtl/>
        </w:rPr>
        <w:t xml:space="preserve"> הצבעה.</w:t>
      </w:r>
    </w:p>
    <w:p w:rsidR="00C6568A" w:rsidRDefault="00C6568A" w:rsidP="00041E97">
      <w:pPr>
        <w:rPr>
          <w:rtl/>
        </w:rPr>
      </w:pPr>
    </w:p>
    <w:p w:rsidR="00C6568A" w:rsidRDefault="00C6568A" w:rsidP="00041E97">
      <w:pPr>
        <w:pStyle w:val="af1"/>
        <w:keepNext/>
        <w:rPr>
          <w:rtl/>
        </w:rPr>
      </w:pPr>
      <w:r>
        <w:rPr>
          <w:rtl/>
        </w:rPr>
        <w:t>הצבעה מס'</w:t>
      </w:r>
      <w:r>
        <w:rPr>
          <w:rFonts w:hint="cs"/>
          <w:rtl/>
        </w:rPr>
        <w:t xml:space="preserve"> 17</w:t>
      </w:r>
    </w:p>
    <w:p w:rsidR="00C6568A" w:rsidRDefault="00C6568A" w:rsidP="00041E97">
      <w:pPr>
        <w:pStyle w:val="--"/>
        <w:keepNext/>
        <w:rPr>
          <w:rtl/>
        </w:rPr>
      </w:pPr>
    </w:p>
    <w:p w:rsidR="00C6568A" w:rsidRDefault="00C6568A" w:rsidP="00041E97">
      <w:pPr>
        <w:pStyle w:val="--"/>
        <w:keepNext/>
        <w:rPr>
          <w:rtl/>
        </w:rPr>
      </w:pPr>
      <w:r>
        <w:rPr>
          <w:rtl/>
        </w:rPr>
        <w:t xml:space="preserve">בעד </w:t>
      </w:r>
      <w:r>
        <w:rPr>
          <w:rFonts w:hint="cs"/>
          <w:rtl/>
        </w:rPr>
        <w:t>ההסתייגות</w:t>
      </w:r>
      <w:r>
        <w:rPr>
          <w:rtl/>
        </w:rPr>
        <w:t xml:space="preserve"> –</w:t>
      </w:r>
      <w:r>
        <w:rPr>
          <w:rFonts w:hint="cs"/>
          <w:rtl/>
        </w:rPr>
        <w:t xml:space="preserve"> 52</w:t>
      </w:r>
    </w:p>
    <w:p w:rsidR="00C6568A" w:rsidRDefault="00C6568A" w:rsidP="00041E97">
      <w:pPr>
        <w:pStyle w:val="--"/>
        <w:keepNext/>
        <w:rPr>
          <w:rtl/>
        </w:rPr>
      </w:pPr>
      <w:r>
        <w:rPr>
          <w:rtl/>
        </w:rPr>
        <w:t xml:space="preserve">נגד – </w:t>
      </w:r>
      <w:r>
        <w:rPr>
          <w:rFonts w:hint="cs"/>
          <w:rtl/>
        </w:rPr>
        <w:t>59</w:t>
      </w:r>
    </w:p>
    <w:p w:rsidR="00C6568A" w:rsidRDefault="00C6568A" w:rsidP="00041E97">
      <w:pPr>
        <w:pStyle w:val="--"/>
        <w:keepNext/>
        <w:rPr>
          <w:rtl/>
        </w:rPr>
      </w:pPr>
      <w:r>
        <w:rPr>
          <w:rtl/>
        </w:rPr>
        <w:t xml:space="preserve">נמנעים – </w:t>
      </w:r>
      <w:r>
        <w:rPr>
          <w:rFonts w:hint="cs"/>
          <w:rtl/>
        </w:rPr>
        <w:t>אין</w:t>
      </w:r>
    </w:p>
    <w:p w:rsidR="00C6568A" w:rsidRDefault="00C6568A" w:rsidP="00041E97">
      <w:pPr>
        <w:pStyle w:val="af2"/>
        <w:rPr>
          <w:rtl/>
        </w:rPr>
      </w:pPr>
      <w:r>
        <w:rPr>
          <w:rFonts w:hint="cs"/>
          <w:rtl/>
        </w:rPr>
        <w:t>הסתייגות 10 לחלופין מה לא נתקבלה.</w:t>
      </w:r>
    </w:p>
    <w:p w:rsidR="00C6568A" w:rsidRDefault="00C6568A" w:rsidP="00041E97">
      <w:pPr>
        <w:rPr>
          <w:rtl/>
        </w:rPr>
      </w:pPr>
    </w:p>
    <w:p w:rsidR="00C6568A" w:rsidRDefault="00C6568A" w:rsidP="00041E97">
      <w:pPr>
        <w:pStyle w:val="af6"/>
        <w:keepNext/>
        <w:rPr>
          <w:rtl/>
        </w:rPr>
      </w:pPr>
      <w:r w:rsidRPr="001D7ABC">
        <w:rPr>
          <w:rStyle w:val="TagStyle"/>
          <w:rtl/>
        </w:rPr>
        <w:t xml:space="preserve"> &lt;&lt; יור &gt;&gt; </w:t>
      </w:r>
      <w:r>
        <w:rPr>
          <w:rtl/>
        </w:rPr>
        <w:t>היו"ר אמיר אוחנה:</w:t>
      </w:r>
      <w:r w:rsidRPr="001D7ABC">
        <w:rPr>
          <w:rStyle w:val="TagStyle"/>
          <w:rtl/>
        </w:rPr>
        <w:t xml:space="preserve"> &lt;&lt; יור &gt;&gt;</w:t>
      </w:r>
      <w:r>
        <w:rPr>
          <w:rtl/>
        </w:rPr>
        <w:t xml:space="preserve"> </w:t>
      </w:r>
    </w:p>
    <w:p w:rsidR="00C6568A" w:rsidRDefault="00C6568A" w:rsidP="00DD0FF2">
      <w:pPr>
        <w:rPr>
          <w:rtl/>
        </w:rPr>
      </w:pPr>
    </w:p>
    <w:p w:rsidR="00C6568A" w:rsidRDefault="00C6568A" w:rsidP="00041E97">
      <w:pPr>
        <w:rPr>
          <w:rtl/>
        </w:rPr>
      </w:pPr>
      <w:r>
        <w:rPr>
          <w:rFonts w:hint="cs"/>
          <w:rtl/>
        </w:rPr>
        <w:t xml:space="preserve">52 בעד, 59 נגד. </w:t>
      </w:r>
      <w:bookmarkStart w:id="31480" w:name="_ETM_Q68_443735"/>
      <w:bookmarkEnd w:id="31480"/>
      <w:r>
        <w:rPr>
          <w:rFonts w:hint="cs"/>
          <w:rtl/>
        </w:rPr>
        <w:t xml:space="preserve">ההסתייגות לא התקבלה. </w:t>
      </w:r>
    </w:p>
    <w:p w:rsidR="00C6568A" w:rsidRPr="00BF696F" w:rsidRDefault="00C6568A" w:rsidP="00041E97">
      <w:pPr>
        <w:keepNext/>
        <w:rPr>
          <w:rtl/>
        </w:rPr>
      </w:pPr>
    </w:p>
    <w:p w:rsidR="00C6568A" w:rsidRDefault="00C6568A" w:rsidP="00041E97">
      <w:pPr>
        <w:rPr>
          <w:rtl/>
          <w:lang w:eastAsia="he-IL"/>
        </w:rPr>
      </w:pPr>
      <w:bookmarkStart w:id="31481" w:name="_ETM_Q68_447720"/>
      <w:bookmarkStart w:id="31482" w:name="_ETM_Q68_447848"/>
      <w:bookmarkEnd w:id="31481"/>
      <w:bookmarkEnd w:id="31482"/>
      <w:r>
        <w:rPr>
          <w:rFonts w:hint="cs"/>
          <w:rtl/>
          <w:lang w:eastAsia="he-IL"/>
        </w:rPr>
        <w:t xml:space="preserve">נצביע כעת על הסתייגות שמספרה </w:t>
      </w:r>
      <w:r w:rsidR="00DD0FF2">
        <w:rPr>
          <w:rFonts w:hint="cs"/>
          <w:rtl/>
          <w:lang w:eastAsia="he-IL"/>
        </w:rPr>
        <w:t>– –</w:t>
      </w:r>
      <w:r>
        <w:rPr>
          <w:rFonts w:hint="cs"/>
          <w:rtl/>
          <w:lang w:eastAsia="he-IL"/>
        </w:rPr>
        <w:t xml:space="preserve"> </w:t>
      </w:r>
    </w:p>
    <w:p w:rsidR="00C6568A" w:rsidRPr="00447F2C" w:rsidRDefault="00C6568A" w:rsidP="00041E97">
      <w:pPr>
        <w:rPr>
          <w:rtl/>
          <w:lang w:eastAsia="he-IL"/>
        </w:rPr>
      </w:pPr>
    </w:p>
    <w:p w:rsidR="00C6568A" w:rsidRDefault="00C6568A" w:rsidP="00041E97">
      <w:pPr>
        <w:pStyle w:val="af5"/>
        <w:keepNext/>
        <w:rPr>
          <w:rtl/>
        </w:rPr>
      </w:pPr>
      <w:r w:rsidRPr="00973ADF">
        <w:rPr>
          <w:rStyle w:val="TagStyle"/>
          <w:rtl/>
        </w:rPr>
        <w:t xml:space="preserve">&lt;&lt; קריאה &gt;&gt; </w:t>
      </w:r>
      <w:r>
        <w:rPr>
          <w:rtl/>
        </w:rPr>
        <w:t>מירב בן ארי (יש עתיד):</w:t>
      </w:r>
      <w:r w:rsidRPr="00973ADF">
        <w:rPr>
          <w:rStyle w:val="TagStyle"/>
          <w:rtl/>
        </w:rPr>
        <w:t xml:space="preserve"> &lt;&lt; קריאה &gt;&gt;</w:t>
      </w:r>
      <w:r>
        <w:rPr>
          <w:rtl/>
        </w:rPr>
        <w:t xml:space="preserve"> </w:t>
      </w:r>
    </w:p>
    <w:p w:rsidR="00C6568A" w:rsidRDefault="00C6568A" w:rsidP="00041E97">
      <w:pPr>
        <w:rPr>
          <w:rtl/>
        </w:rPr>
      </w:pPr>
    </w:p>
    <w:p w:rsidR="00C6568A" w:rsidRDefault="00C6568A" w:rsidP="00041E97">
      <w:pPr>
        <w:rPr>
          <w:rtl/>
        </w:rPr>
      </w:pPr>
      <w:r>
        <w:rPr>
          <w:rFonts w:hint="cs"/>
          <w:rtl/>
        </w:rPr>
        <w:t xml:space="preserve">נ"ב. </w:t>
      </w:r>
    </w:p>
    <w:p w:rsidR="00C6568A" w:rsidRDefault="00C6568A" w:rsidP="00041E97">
      <w:pPr>
        <w:rPr>
          <w:rtl/>
        </w:rPr>
      </w:pPr>
    </w:p>
    <w:p w:rsidR="00C6568A" w:rsidRDefault="00C6568A" w:rsidP="00041E97">
      <w:pPr>
        <w:pStyle w:val="af6"/>
        <w:keepNext/>
        <w:rPr>
          <w:rtl/>
        </w:rPr>
      </w:pPr>
      <w:r w:rsidRPr="0059631B">
        <w:rPr>
          <w:rStyle w:val="TagStyle"/>
          <w:rtl/>
        </w:rPr>
        <w:t xml:space="preserve">&lt;&lt; יור &gt;&gt; </w:t>
      </w:r>
      <w:r>
        <w:rPr>
          <w:rtl/>
        </w:rPr>
        <w:t>היו"ר אמיר אוחנה:</w:t>
      </w:r>
      <w:r w:rsidRPr="0059631B">
        <w:rPr>
          <w:rStyle w:val="TagStyle"/>
          <w:rtl/>
        </w:rPr>
        <w:t xml:space="preserve"> &lt;&lt; יור &gt;&gt;</w:t>
      </w:r>
      <w:r>
        <w:rPr>
          <w:rtl/>
        </w:rPr>
        <w:t xml:space="preserve"> </w:t>
      </w:r>
    </w:p>
    <w:p w:rsidR="00C6568A" w:rsidRDefault="00C6568A" w:rsidP="00041E97">
      <w:pPr>
        <w:rPr>
          <w:rtl/>
        </w:rPr>
      </w:pPr>
    </w:p>
    <w:p w:rsidR="00C6568A" w:rsidRDefault="00DD0FF2" w:rsidP="00B75F0E">
      <w:pPr>
        <w:rPr>
          <w:rtl/>
        </w:rPr>
      </w:pPr>
      <w:r>
        <w:rPr>
          <w:rFonts w:hint="cs"/>
          <w:rtl/>
        </w:rPr>
        <w:t>– –</w:t>
      </w:r>
      <w:r w:rsidR="00C6568A">
        <w:rPr>
          <w:rFonts w:hint="cs"/>
          <w:rtl/>
        </w:rPr>
        <w:t xml:space="preserve"> נ"ב. 10 נ"ב</w:t>
      </w:r>
      <w:bookmarkStart w:id="31483" w:name="_ETM_Q68_447432"/>
      <w:bookmarkEnd w:id="31483"/>
      <w:r w:rsidR="00C6568A">
        <w:rPr>
          <w:rFonts w:hint="cs"/>
          <w:rtl/>
        </w:rPr>
        <w:t xml:space="preserve"> </w:t>
      </w:r>
      <w:bookmarkStart w:id="31484" w:name="_ETM_Q68_455012"/>
      <w:bookmarkEnd w:id="31484"/>
      <w:r w:rsidR="00B75F0E">
        <w:rPr>
          <w:rFonts w:hint="eastAsia"/>
          <w:rtl/>
        </w:rPr>
        <w:t>–</w:t>
      </w:r>
      <w:r w:rsidR="00B75F0E">
        <w:rPr>
          <w:rFonts w:hint="cs"/>
          <w:rtl/>
        </w:rPr>
        <w:t xml:space="preserve"> </w:t>
      </w:r>
      <w:r w:rsidR="00C6568A">
        <w:rPr>
          <w:rFonts w:hint="cs"/>
          <w:rtl/>
        </w:rPr>
        <w:t>הצבעה כעת.</w:t>
      </w:r>
      <w:bookmarkStart w:id="31485" w:name="_ETM_Q68_454422"/>
      <w:bookmarkEnd w:id="31485"/>
    </w:p>
    <w:p w:rsidR="00C6568A" w:rsidRDefault="00C6568A" w:rsidP="00041E97">
      <w:pPr>
        <w:rPr>
          <w:rtl/>
        </w:rPr>
      </w:pPr>
      <w:bookmarkStart w:id="31486" w:name="_ETM_Q68_446414"/>
      <w:bookmarkStart w:id="31487" w:name="_ETM_Q68_446544"/>
      <w:bookmarkEnd w:id="31486"/>
      <w:bookmarkEnd w:id="31487"/>
    </w:p>
    <w:p w:rsidR="00C6568A" w:rsidRDefault="00C6568A" w:rsidP="00041E97">
      <w:pPr>
        <w:pStyle w:val="af1"/>
        <w:keepNext/>
        <w:rPr>
          <w:rtl/>
        </w:rPr>
      </w:pPr>
      <w:r>
        <w:rPr>
          <w:rtl/>
        </w:rPr>
        <w:t>הצבעה מס'</w:t>
      </w:r>
      <w:r>
        <w:rPr>
          <w:rFonts w:hint="cs"/>
          <w:rtl/>
        </w:rPr>
        <w:t xml:space="preserve"> 18</w:t>
      </w:r>
    </w:p>
    <w:p w:rsidR="00C6568A" w:rsidRDefault="00C6568A" w:rsidP="00041E97">
      <w:pPr>
        <w:pStyle w:val="--"/>
        <w:keepNext/>
        <w:rPr>
          <w:rtl/>
        </w:rPr>
      </w:pPr>
    </w:p>
    <w:p w:rsidR="00C6568A" w:rsidRDefault="00C6568A" w:rsidP="00041E97">
      <w:pPr>
        <w:pStyle w:val="--"/>
        <w:keepNext/>
        <w:rPr>
          <w:rtl/>
        </w:rPr>
      </w:pPr>
      <w:r>
        <w:rPr>
          <w:rtl/>
        </w:rPr>
        <w:t xml:space="preserve">בעד </w:t>
      </w:r>
      <w:r>
        <w:rPr>
          <w:rFonts w:hint="cs"/>
          <w:rtl/>
        </w:rPr>
        <w:t>ההסתייגות</w:t>
      </w:r>
      <w:r>
        <w:rPr>
          <w:rtl/>
        </w:rPr>
        <w:t xml:space="preserve"> –</w:t>
      </w:r>
      <w:r>
        <w:rPr>
          <w:rFonts w:hint="cs"/>
          <w:rtl/>
        </w:rPr>
        <w:t xml:space="preserve"> 42</w:t>
      </w:r>
    </w:p>
    <w:p w:rsidR="00C6568A" w:rsidRDefault="00C6568A" w:rsidP="00041E97">
      <w:pPr>
        <w:pStyle w:val="--"/>
        <w:keepNext/>
        <w:rPr>
          <w:rtl/>
        </w:rPr>
      </w:pPr>
      <w:r>
        <w:rPr>
          <w:rtl/>
        </w:rPr>
        <w:t xml:space="preserve">נגד – </w:t>
      </w:r>
      <w:r>
        <w:rPr>
          <w:rFonts w:hint="cs"/>
          <w:rtl/>
        </w:rPr>
        <w:t>59</w:t>
      </w:r>
    </w:p>
    <w:p w:rsidR="00C6568A" w:rsidRDefault="00C6568A" w:rsidP="00041E97">
      <w:pPr>
        <w:pStyle w:val="--"/>
        <w:keepNext/>
        <w:rPr>
          <w:rtl/>
        </w:rPr>
      </w:pPr>
      <w:r>
        <w:rPr>
          <w:rtl/>
        </w:rPr>
        <w:t xml:space="preserve">נמנעים – </w:t>
      </w:r>
      <w:r>
        <w:rPr>
          <w:rFonts w:hint="cs"/>
          <w:rtl/>
        </w:rPr>
        <w:t>אין</w:t>
      </w:r>
    </w:p>
    <w:p w:rsidR="00C6568A" w:rsidRPr="001D7ABC" w:rsidRDefault="00C6568A" w:rsidP="00041E97">
      <w:pPr>
        <w:pStyle w:val="--"/>
        <w:rPr>
          <w:rtl/>
        </w:rPr>
      </w:pPr>
      <w:r>
        <w:rPr>
          <w:rFonts w:hint="cs"/>
          <w:rtl/>
        </w:rPr>
        <w:t xml:space="preserve">נוכחים </w:t>
      </w:r>
      <w:r w:rsidR="006D3290">
        <w:rPr>
          <w:rtl/>
        </w:rPr>
        <w:t>–</w:t>
      </w:r>
      <w:r>
        <w:rPr>
          <w:rFonts w:hint="cs"/>
          <w:rtl/>
        </w:rPr>
        <w:t xml:space="preserve"> 8</w:t>
      </w:r>
    </w:p>
    <w:p w:rsidR="00C6568A" w:rsidRDefault="00C6568A" w:rsidP="00041E97">
      <w:pPr>
        <w:pStyle w:val="af2"/>
        <w:rPr>
          <w:rtl/>
        </w:rPr>
      </w:pPr>
      <w:r>
        <w:rPr>
          <w:rFonts w:hint="cs"/>
          <w:rtl/>
        </w:rPr>
        <w:t>הסתייגות 10 לחלופין נב לא נתקבלה.</w:t>
      </w:r>
    </w:p>
    <w:p w:rsidR="00C6568A" w:rsidRDefault="00C6568A" w:rsidP="00041E97">
      <w:pPr>
        <w:rPr>
          <w:rtl/>
        </w:rPr>
      </w:pPr>
    </w:p>
    <w:p w:rsidR="00C6568A" w:rsidRDefault="00C6568A" w:rsidP="00041E97">
      <w:pPr>
        <w:pStyle w:val="af6"/>
        <w:keepNext/>
        <w:rPr>
          <w:rtl/>
        </w:rPr>
      </w:pPr>
      <w:r w:rsidRPr="001D7ABC">
        <w:rPr>
          <w:rStyle w:val="TagStyle"/>
          <w:rtl/>
        </w:rPr>
        <w:t xml:space="preserve"> &lt;&lt; יור &gt;&gt; </w:t>
      </w:r>
      <w:r>
        <w:rPr>
          <w:rtl/>
        </w:rPr>
        <w:t>היו"ר אמיר אוחנה:</w:t>
      </w:r>
      <w:r w:rsidRPr="001D7ABC">
        <w:rPr>
          <w:rStyle w:val="TagStyle"/>
          <w:rtl/>
        </w:rPr>
        <w:t xml:space="preserve"> &lt;&lt; יור &gt;&gt;</w:t>
      </w:r>
      <w:r>
        <w:rPr>
          <w:rtl/>
        </w:rPr>
        <w:t xml:space="preserve"> </w:t>
      </w:r>
    </w:p>
    <w:p w:rsidR="00C6568A" w:rsidRDefault="00C6568A" w:rsidP="00DD0FF2">
      <w:pPr>
        <w:rPr>
          <w:rtl/>
        </w:rPr>
      </w:pPr>
    </w:p>
    <w:p w:rsidR="00C6568A" w:rsidRDefault="00C6568A" w:rsidP="00B75F0E">
      <w:pPr>
        <w:rPr>
          <w:rtl/>
        </w:rPr>
      </w:pPr>
      <w:r>
        <w:rPr>
          <w:rFonts w:hint="cs"/>
          <w:rtl/>
        </w:rPr>
        <w:t>42 בעד, 59 נגד</w:t>
      </w:r>
      <w:r w:rsidR="00B75F0E">
        <w:rPr>
          <w:rFonts w:hint="cs"/>
          <w:rtl/>
        </w:rPr>
        <w:t>,</w:t>
      </w:r>
      <w:r>
        <w:rPr>
          <w:rFonts w:hint="cs"/>
          <w:rtl/>
        </w:rPr>
        <w:t xml:space="preserve"> שמונה נוכחים. </w:t>
      </w:r>
      <w:bookmarkStart w:id="31488" w:name="_ETM_Q68_470323"/>
      <w:bookmarkEnd w:id="31488"/>
      <w:r>
        <w:rPr>
          <w:rFonts w:hint="cs"/>
          <w:rtl/>
        </w:rPr>
        <w:t xml:space="preserve">ההסתייגות לא התקבלה. </w:t>
      </w:r>
    </w:p>
    <w:p w:rsidR="00C6568A" w:rsidRDefault="00C6568A" w:rsidP="00041E97">
      <w:pPr>
        <w:rPr>
          <w:rtl/>
        </w:rPr>
      </w:pPr>
      <w:bookmarkStart w:id="31489" w:name="_ETM_Q68_474462"/>
      <w:bookmarkStart w:id="31490" w:name="_ETM_Q68_474572"/>
      <w:bookmarkStart w:id="31491" w:name="_ETM_Q68_474846"/>
      <w:bookmarkEnd w:id="31489"/>
      <w:bookmarkEnd w:id="31490"/>
      <w:bookmarkEnd w:id="31491"/>
    </w:p>
    <w:p w:rsidR="00C6568A" w:rsidRDefault="00C6568A" w:rsidP="00041E97">
      <w:pPr>
        <w:rPr>
          <w:rtl/>
        </w:rPr>
      </w:pPr>
      <w:bookmarkStart w:id="31492" w:name="_ETM_Q68_474949"/>
      <w:bookmarkEnd w:id="31492"/>
      <w:r>
        <w:rPr>
          <w:rFonts w:hint="cs"/>
          <w:rtl/>
        </w:rPr>
        <w:t xml:space="preserve">כעת נצביע על </w:t>
      </w:r>
      <w:bookmarkStart w:id="31493" w:name="_ETM_Q68_479142"/>
      <w:bookmarkEnd w:id="31493"/>
      <w:r w:rsidR="00DD0FF2">
        <w:rPr>
          <w:rFonts w:hint="cs"/>
          <w:rtl/>
        </w:rPr>
        <w:t>– –</w:t>
      </w:r>
      <w:r>
        <w:rPr>
          <w:rFonts w:hint="cs"/>
          <w:rtl/>
        </w:rPr>
        <w:t xml:space="preserve"> </w:t>
      </w:r>
    </w:p>
    <w:p w:rsidR="00C6568A" w:rsidRDefault="00C6568A" w:rsidP="00041E97">
      <w:pPr>
        <w:keepNext/>
        <w:rPr>
          <w:rtl/>
        </w:rPr>
      </w:pPr>
    </w:p>
    <w:p w:rsidR="00C6568A" w:rsidRDefault="00C6568A" w:rsidP="00041E97">
      <w:pPr>
        <w:pStyle w:val="af5"/>
        <w:keepNext/>
        <w:rPr>
          <w:rtl/>
        </w:rPr>
      </w:pPr>
      <w:r w:rsidRPr="00973ADF">
        <w:rPr>
          <w:rStyle w:val="TagStyle"/>
          <w:rtl/>
        </w:rPr>
        <w:t xml:space="preserve">&lt;&lt; קריאה &gt;&gt; </w:t>
      </w:r>
      <w:r>
        <w:rPr>
          <w:rtl/>
        </w:rPr>
        <w:t>מירב בן ארי (יש עתיד):</w:t>
      </w:r>
      <w:r w:rsidRPr="00973ADF">
        <w:rPr>
          <w:rStyle w:val="TagStyle"/>
          <w:rtl/>
        </w:rPr>
        <w:t xml:space="preserve"> &lt;&lt; קריאה &gt;&gt;</w:t>
      </w:r>
      <w:r>
        <w:rPr>
          <w:rtl/>
        </w:rPr>
        <w:t xml:space="preserve"> </w:t>
      </w:r>
    </w:p>
    <w:p w:rsidR="00C6568A" w:rsidRDefault="00C6568A" w:rsidP="00041E97">
      <w:pPr>
        <w:rPr>
          <w:rtl/>
        </w:rPr>
      </w:pPr>
    </w:p>
    <w:p w:rsidR="00C6568A" w:rsidRDefault="00C6568A" w:rsidP="00041E97">
      <w:pPr>
        <w:rPr>
          <w:rtl/>
        </w:rPr>
      </w:pPr>
      <w:r>
        <w:rPr>
          <w:rFonts w:hint="cs"/>
          <w:rtl/>
        </w:rPr>
        <w:t>נ"ה.</w:t>
      </w:r>
    </w:p>
    <w:p w:rsidR="00C6568A" w:rsidRDefault="00C6568A" w:rsidP="00041E97">
      <w:pPr>
        <w:rPr>
          <w:rtl/>
        </w:rPr>
      </w:pPr>
    </w:p>
    <w:p w:rsidR="00C6568A" w:rsidRDefault="00C6568A" w:rsidP="00041E97">
      <w:pPr>
        <w:pStyle w:val="af6"/>
        <w:keepNext/>
        <w:rPr>
          <w:rtl/>
        </w:rPr>
      </w:pPr>
      <w:r w:rsidRPr="0059631B">
        <w:rPr>
          <w:rStyle w:val="TagStyle"/>
          <w:rtl/>
        </w:rPr>
        <w:t xml:space="preserve">&lt;&lt; יור &gt;&gt; </w:t>
      </w:r>
      <w:r>
        <w:rPr>
          <w:rtl/>
        </w:rPr>
        <w:t>היו"ר אמיר אוחנה:</w:t>
      </w:r>
      <w:r w:rsidRPr="0059631B">
        <w:rPr>
          <w:rStyle w:val="TagStyle"/>
          <w:rtl/>
        </w:rPr>
        <w:t xml:space="preserve"> &lt;&lt; יור &gt;&gt;</w:t>
      </w:r>
      <w:r>
        <w:rPr>
          <w:rtl/>
        </w:rPr>
        <w:t xml:space="preserve"> </w:t>
      </w:r>
    </w:p>
    <w:p w:rsidR="00C6568A" w:rsidRDefault="00C6568A" w:rsidP="00041E97">
      <w:pPr>
        <w:rPr>
          <w:rtl/>
        </w:rPr>
      </w:pPr>
    </w:p>
    <w:p w:rsidR="00C6568A" w:rsidRDefault="00DD0FF2" w:rsidP="00041E97">
      <w:pPr>
        <w:rPr>
          <w:rtl/>
        </w:rPr>
      </w:pPr>
      <w:r>
        <w:rPr>
          <w:rFonts w:hint="cs"/>
          <w:rtl/>
        </w:rPr>
        <w:t>– –</w:t>
      </w:r>
      <w:r w:rsidR="00C6568A">
        <w:rPr>
          <w:rFonts w:hint="cs"/>
          <w:rtl/>
        </w:rPr>
        <w:t xml:space="preserve"> 10 נ"ה.</w:t>
      </w:r>
      <w:bookmarkStart w:id="31494" w:name="_ETM_Q68_473882"/>
      <w:bookmarkEnd w:id="31494"/>
      <w:r w:rsidR="00C6568A">
        <w:rPr>
          <w:rFonts w:hint="cs"/>
          <w:rtl/>
        </w:rPr>
        <w:t xml:space="preserve"> הסתייגות 10 נ"ה </w:t>
      </w:r>
      <w:r w:rsidR="00C6568A">
        <w:rPr>
          <w:rFonts w:hint="eastAsia"/>
          <w:rtl/>
        </w:rPr>
        <w:t xml:space="preserve">– </w:t>
      </w:r>
      <w:r w:rsidR="00C6568A">
        <w:rPr>
          <w:rFonts w:hint="cs"/>
          <w:rtl/>
        </w:rPr>
        <w:t>הצבעה.</w:t>
      </w:r>
    </w:p>
    <w:p w:rsidR="00C6568A" w:rsidRDefault="00C6568A" w:rsidP="00041E97">
      <w:pPr>
        <w:rPr>
          <w:rtl/>
        </w:rPr>
      </w:pPr>
    </w:p>
    <w:p w:rsidR="00C6568A" w:rsidRDefault="00C6568A" w:rsidP="00041E97">
      <w:pPr>
        <w:pStyle w:val="af1"/>
        <w:keepNext/>
        <w:rPr>
          <w:rtl/>
        </w:rPr>
      </w:pPr>
      <w:r>
        <w:rPr>
          <w:rtl/>
        </w:rPr>
        <w:t>הצבעה מס'</w:t>
      </w:r>
      <w:r>
        <w:rPr>
          <w:rFonts w:hint="cs"/>
          <w:rtl/>
        </w:rPr>
        <w:t xml:space="preserve"> 19</w:t>
      </w:r>
    </w:p>
    <w:p w:rsidR="00C6568A" w:rsidRDefault="00C6568A" w:rsidP="00041E97">
      <w:pPr>
        <w:pStyle w:val="--"/>
        <w:keepNext/>
        <w:rPr>
          <w:rtl/>
        </w:rPr>
      </w:pPr>
    </w:p>
    <w:p w:rsidR="00C6568A" w:rsidRDefault="00C6568A" w:rsidP="00041E97">
      <w:pPr>
        <w:pStyle w:val="--"/>
        <w:keepNext/>
        <w:rPr>
          <w:rtl/>
        </w:rPr>
      </w:pPr>
      <w:r>
        <w:rPr>
          <w:rtl/>
        </w:rPr>
        <w:t xml:space="preserve">בעד </w:t>
      </w:r>
      <w:r>
        <w:rPr>
          <w:rFonts w:hint="cs"/>
          <w:rtl/>
        </w:rPr>
        <w:t>ההסתייגויות</w:t>
      </w:r>
      <w:r>
        <w:rPr>
          <w:rtl/>
        </w:rPr>
        <w:t xml:space="preserve"> –</w:t>
      </w:r>
      <w:r>
        <w:rPr>
          <w:rFonts w:hint="cs"/>
          <w:rtl/>
        </w:rPr>
        <w:t xml:space="preserve"> 52</w:t>
      </w:r>
    </w:p>
    <w:p w:rsidR="00C6568A" w:rsidRDefault="00C6568A" w:rsidP="00041E97">
      <w:pPr>
        <w:pStyle w:val="--"/>
        <w:keepNext/>
        <w:rPr>
          <w:rtl/>
        </w:rPr>
      </w:pPr>
      <w:r>
        <w:rPr>
          <w:rtl/>
        </w:rPr>
        <w:t xml:space="preserve">נגד – </w:t>
      </w:r>
      <w:r>
        <w:rPr>
          <w:rFonts w:hint="cs"/>
          <w:rtl/>
        </w:rPr>
        <w:t>60</w:t>
      </w:r>
    </w:p>
    <w:p w:rsidR="00C6568A" w:rsidRDefault="00C6568A" w:rsidP="00041E97">
      <w:pPr>
        <w:pStyle w:val="--"/>
        <w:keepNext/>
        <w:rPr>
          <w:rtl/>
        </w:rPr>
      </w:pPr>
      <w:r>
        <w:rPr>
          <w:rtl/>
        </w:rPr>
        <w:t xml:space="preserve">נמנעים – </w:t>
      </w:r>
      <w:r>
        <w:rPr>
          <w:rFonts w:hint="cs"/>
          <w:rtl/>
        </w:rPr>
        <w:t>אין</w:t>
      </w:r>
    </w:p>
    <w:p w:rsidR="00C6568A" w:rsidRDefault="00C6568A" w:rsidP="00041E97">
      <w:pPr>
        <w:pStyle w:val="af2"/>
        <w:rPr>
          <w:rtl/>
        </w:rPr>
      </w:pPr>
      <w:r>
        <w:rPr>
          <w:rFonts w:hint="cs"/>
          <w:rtl/>
        </w:rPr>
        <w:t xml:space="preserve">הסתייגות 10 לחלופין </w:t>
      </w:r>
      <w:proofErr w:type="spellStart"/>
      <w:r>
        <w:rPr>
          <w:rFonts w:hint="cs"/>
          <w:rtl/>
        </w:rPr>
        <w:t>נה</w:t>
      </w:r>
      <w:proofErr w:type="spellEnd"/>
      <w:r>
        <w:rPr>
          <w:rFonts w:hint="cs"/>
          <w:rtl/>
        </w:rPr>
        <w:t xml:space="preserve"> לא נתקבלה.</w:t>
      </w:r>
    </w:p>
    <w:p w:rsidR="00C6568A" w:rsidRDefault="00C6568A" w:rsidP="00041E97">
      <w:pPr>
        <w:rPr>
          <w:rtl/>
        </w:rPr>
      </w:pPr>
    </w:p>
    <w:p w:rsidR="00C6568A" w:rsidRDefault="00C6568A" w:rsidP="00041E97">
      <w:pPr>
        <w:pStyle w:val="af6"/>
        <w:keepNext/>
        <w:rPr>
          <w:rtl/>
        </w:rPr>
      </w:pPr>
      <w:r w:rsidRPr="001D7ABC">
        <w:rPr>
          <w:rStyle w:val="TagStyle"/>
          <w:rtl/>
        </w:rPr>
        <w:t xml:space="preserve"> &lt;&lt; יור &gt;&gt; </w:t>
      </w:r>
      <w:r>
        <w:rPr>
          <w:rtl/>
        </w:rPr>
        <w:t>היו"ר אמיר אוחנה:</w:t>
      </w:r>
      <w:r w:rsidRPr="001D7ABC">
        <w:rPr>
          <w:rStyle w:val="TagStyle"/>
          <w:rtl/>
        </w:rPr>
        <w:t xml:space="preserve"> &lt;&lt; יור &gt;&gt;</w:t>
      </w:r>
      <w:r>
        <w:rPr>
          <w:rtl/>
        </w:rPr>
        <w:t xml:space="preserve"> </w:t>
      </w:r>
    </w:p>
    <w:p w:rsidR="00C6568A" w:rsidRDefault="00C6568A" w:rsidP="00DD0FF2">
      <w:pPr>
        <w:rPr>
          <w:rtl/>
        </w:rPr>
      </w:pPr>
    </w:p>
    <w:p w:rsidR="00C6568A" w:rsidRDefault="00C6568A" w:rsidP="00041E97">
      <w:pPr>
        <w:rPr>
          <w:rtl/>
        </w:rPr>
      </w:pPr>
      <w:r>
        <w:rPr>
          <w:rFonts w:hint="cs"/>
          <w:rtl/>
        </w:rPr>
        <w:t xml:space="preserve">52 </w:t>
      </w:r>
      <w:bookmarkStart w:id="31495" w:name="_ETM_Q68_491297"/>
      <w:bookmarkEnd w:id="31495"/>
      <w:r>
        <w:rPr>
          <w:rFonts w:hint="cs"/>
          <w:rtl/>
        </w:rPr>
        <w:t xml:space="preserve">בעד, 60 נגד. ההסתייגות לא התקבלה. </w:t>
      </w:r>
    </w:p>
    <w:p w:rsidR="00C6568A" w:rsidRDefault="00C6568A" w:rsidP="00041E97">
      <w:pPr>
        <w:rPr>
          <w:rtl/>
        </w:rPr>
      </w:pPr>
    </w:p>
    <w:p w:rsidR="00C6568A" w:rsidRDefault="00C6568A" w:rsidP="00041E97">
      <w:pPr>
        <w:rPr>
          <w:rtl/>
        </w:rPr>
      </w:pPr>
      <w:r>
        <w:rPr>
          <w:rFonts w:hint="cs"/>
          <w:rtl/>
        </w:rPr>
        <w:t xml:space="preserve">כעת נצביע על </w:t>
      </w:r>
      <w:r w:rsidR="00DD0FF2">
        <w:rPr>
          <w:rFonts w:hint="cs"/>
          <w:rtl/>
        </w:rPr>
        <w:t>– –</w:t>
      </w:r>
      <w:r>
        <w:rPr>
          <w:rFonts w:hint="cs"/>
          <w:rtl/>
        </w:rPr>
        <w:t xml:space="preserve"> </w:t>
      </w:r>
    </w:p>
    <w:p w:rsidR="00C6568A" w:rsidRDefault="00C6568A" w:rsidP="00041E97">
      <w:pPr>
        <w:rPr>
          <w:rtl/>
        </w:rPr>
      </w:pPr>
    </w:p>
    <w:p w:rsidR="00C6568A" w:rsidRDefault="00C6568A" w:rsidP="00041E97">
      <w:pPr>
        <w:pStyle w:val="af5"/>
        <w:keepNext/>
        <w:rPr>
          <w:rtl/>
        </w:rPr>
      </w:pPr>
      <w:r w:rsidRPr="00973ADF">
        <w:rPr>
          <w:rStyle w:val="TagStyle"/>
          <w:rtl/>
        </w:rPr>
        <w:t xml:space="preserve">&lt;&lt; קריאה &gt;&gt; </w:t>
      </w:r>
      <w:r>
        <w:rPr>
          <w:rtl/>
        </w:rPr>
        <w:t>מירב בן ארי (יש עתיד):</w:t>
      </w:r>
      <w:r w:rsidRPr="00973ADF">
        <w:rPr>
          <w:rStyle w:val="TagStyle"/>
          <w:rtl/>
        </w:rPr>
        <w:t xml:space="preserve"> &lt;&lt; קריאה &gt;&gt;</w:t>
      </w:r>
      <w:r>
        <w:rPr>
          <w:rtl/>
        </w:rPr>
        <w:t xml:space="preserve"> </w:t>
      </w:r>
    </w:p>
    <w:p w:rsidR="00C6568A" w:rsidRDefault="00C6568A" w:rsidP="00041E97">
      <w:pPr>
        <w:keepNext/>
        <w:rPr>
          <w:rtl/>
        </w:rPr>
      </w:pPr>
    </w:p>
    <w:p w:rsidR="00C6568A" w:rsidRDefault="00C6568A" w:rsidP="00041E97">
      <w:pPr>
        <w:keepNext/>
        <w:rPr>
          <w:rtl/>
        </w:rPr>
      </w:pPr>
      <w:r>
        <w:rPr>
          <w:rFonts w:hint="cs"/>
          <w:rtl/>
        </w:rPr>
        <w:t>23.</w:t>
      </w:r>
    </w:p>
    <w:p w:rsidR="00C6568A" w:rsidRDefault="00C6568A" w:rsidP="00041E97">
      <w:pPr>
        <w:keepNext/>
        <w:rPr>
          <w:rtl/>
        </w:rPr>
      </w:pPr>
    </w:p>
    <w:p w:rsidR="00C6568A" w:rsidRDefault="00C6568A" w:rsidP="00041E97">
      <w:pPr>
        <w:pStyle w:val="af6"/>
        <w:keepNext/>
        <w:rPr>
          <w:rtl/>
        </w:rPr>
      </w:pPr>
      <w:r w:rsidRPr="0059631B">
        <w:rPr>
          <w:rStyle w:val="TagStyle"/>
          <w:rtl/>
        </w:rPr>
        <w:t xml:space="preserve">&lt;&lt; יור &gt;&gt; </w:t>
      </w:r>
      <w:r>
        <w:rPr>
          <w:rtl/>
        </w:rPr>
        <w:t>היו"ר אמיר אוחנה:</w:t>
      </w:r>
      <w:r w:rsidRPr="0059631B">
        <w:rPr>
          <w:rStyle w:val="TagStyle"/>
          <w:rtl/>
        </w:rPr>
        <w:t xml:space="preserve"> &lt;&lt; יור &gt;&gt;</w:t>
      </w:r>
      <w:r>
        <w:rPr>
          <w:rtl/>
        </w:rPr>
        <w:t xml:space="preserve"> </w:t>
      </w:r>
    </w:p>
    <w:p w:rsidR="00C6568A" w:rsidRDefault="00C6568A" w:rsidP="00041E97">
      <w:pPr>
        <w:rPr>
          <w:rtl/>
        </w:rPr>
      </w:pPr>
    </w:p>
    <w:p w:rsidR="00C6568A" w:rsidRDefault="00DD0FF2" w:rsidP="00B75F0E">
      <w:pPr>
        <w:rPr>
          <w:rtl/>
        </w:rPr>
      </w:pPr>
      <w:r>
        <w:rPr>
          <w:rFonts w:hint="cs"/>
          <w:rtl/>
        </w:rPr>
        <w:t>– –</w:t>
      </w:r>
      <w:r w:rsidR="00C6568A">
        <w:rPr>
          <w:rFonts w:hint="cs"/>
          <w:rtl/>
        </w:rPr>
        <w:t xml:space="preserve"> הסתייגות </w:t>
      </w:r>
      <w:bookmarkStart w:id="31496" w:name="_ETM_Q68_502642"/>
      <w:bookmarkEnd w:id="31496"/>
      <w:r w:rsidR="00C6568A">
        <w:rPr>
          <w:rFonts w:hint="cs"/>
          <w:rtl/>
        </w:rPr>
        <w:t>23. רק רגע</w:t>
      </w:r>
      <w:r w:rsidR="00B75F0E">
        <w:rPr>
          <w:rFonts w:hint="cs"/>
          <w:rtl/>
        </w:rPr>
        <w:t>,</w:t>
      </w:r>
      <w:r w:rsidR="00C6568A">
        <w:rPr>
          <w:rFonts w:hint="cs"/>
          <w:rtl/>
        </w:rPr>
        <w:t xml:space="preserve"> אנחנו עדיין לפני?</w:t>
      </w:r>
    </w:p>
    <w:p w:rsidR="00C6568A" w:rsidRDefault="00C6568A" w:rsidP="00041E97">
      <w:pPr>
        <w:rPr>
          <w:rtl/>
        </w:rPr>
      </w:pPr>
    </w:p>
    <w:p w:rsidR="00C6568A" w:rsidRDefault="00C6568A" w:rsidP="00041E97">
      <w:pPr>
        <w:pStyle w:val="af5"/>
        <w:keepNext/>
        <w:rPr>
          <w:rtl/>
        </w:rPr>
      </w:pPr>
      <w:bookmarkStart w:id="31497" w:name="ET_interruption_5300_36"/>
      <w:r w:rsidRPr="00973ADF">
        <w:rPr>
          <w:rStyle w:val="TagStyle"/>
          <w:rtl/>
        </w:rPr>
        <w:t xml:space="preserve"> &lt;&lt; קריאה &gt;&gt; </w:t>
      </w:r>
      <w:r>
        <w:rPr>
          <w:rtl/>
        </w:rPr>
        <w:t>מירב בן ארי (יש עתיד):</w:t>
      </w:r>
      <w:r w:rsidRPr="00973ADF">
        <w:rPr>
          <w:rStyle w:val="TagStyle"/>
          <w:rtl/>
        </w:rPr>
        <w:t xml:space="preserve"> &lt;&lt; קריאה &gt;&gt;</w:t>
      </w:r>
      <w:r>
        <w:rPr>
          <w:rtl/>
        </w:rPr>
        <w:t xml:space="preserve"> </w:t>
      </w:r>
      <w:bookmarkEnd w:id="31497"/>
    </w:p>
    <w:p w:rsidR="00C6568A" w:rsidRDefault="00C6568A" w:rsidP="00DD0FF2">
      <w:pPr>
        <w:rPr>
          <w:rtl/>
        </w:rPr>
      </w:pPr>
    </w:p>
    <w:p w:rsidR="00C6568A" w:rsidRDefault="00C6568A" w:rsidP="00041E97">
      <w:pPr>
        <w:rPr>
          <w:rtl/>
        </w:rPr>
      </w:pPr>
      <w:r>
        <w:rPr>
          <w:rFonts w:hint="cs"/>
          <w:rtl/>
        </w:rPr>
        <w:t>עדיין, עדיין</w:t>
      </w:r>
      <w:bookmarkStart w:id="31498" w:name="_ETM_Q68_507422"/>
      <w:bookmarkEnd w:id="31498"/>
      <w:r>
        <w:rPr>
          <w:rFonts w:hint="cs"/>
          <w:rtl/>
        </w:rPr>
        <w:t>.</w:t>
      </w:r>
    </w:p>
    <w:p w:rsidR="00C6568A" w:rsidRDefault="00C6568A" w:rsidP="00041E97">
      <w:pPr>
        <w:rPr>
          <w:rtl/>
        </w:rPr>
      </w:pPr>
    </w:p>
    <w:p w:rsidR="00C6568A" w:rsidRDefault="00C6568A" w:rsidP="00041E97">
      <w:pPr>
        <w:pStyle w:val="af6"/>
        <w:keepNext/>
        <w:rPr>
          <w:rtl/>
        </w:rPr>
      </w:pPr>
      <w:bookmarkStart w:id="31499" w:name="ET_yor_6423_37"/>
      <w:r w:rsidRPr="00973ADF">
        <w:rPr>
          <w:rStyle w:val="TagStyle"/>
          <w:rtl/>
        </w:rPr>
        <w:t xml:space="preserve"> &lt;&lt; יור &gt;&gt; </w:t>
      </w:r>
      <w:r>
        <w:rPr>
          <w:rtl/>
        </w:rPr>
        <w:t>היו"ר אמיר אוחנה:</w:t>
      </w:r>
      <w:r w:rsidRPr="00973ADF">
        <w:rPr>
          <w:rStyle w:val="TagStyle"/>
          <w:rtl/>
        </w:rPr>
        <w:t xml:space="preserve"> &lt;&lt; יור &gt;&gt;</w:t>
      </w:r>
      <w:r>
        <w:rPr>
          <w:rtl/>
        </w:rPr>
        <w:t xml:space="preserve"> </w:t>
      </w:r>
      <w:bookmarkEnd w:id="31499"/>
    </w:p>
    <w:p w:rsidR="00C6568A" w:rsidRDefault="00C6568A" w:rsidP="00DD0FF2">
      <w:pPr>
        <w:rPr>
          <w:rtl/>
        </w:rPr>
      </w:pPr>
    </w:p>
    <w:p w:rsidR="00C6568A" w:rsidRPr="00973ADF" w:rsidRDefault="00C6568A" w:rsidP="00041E97">
      <w:pPr>
        <w:rPr>
          <w:rtl/>
        </w:rPr>
      </w:pPr>
      <w:r>
        <w:rPr>
          <w:rFonts w:hint="cs"/>
          <w:rtl/>
        </w:rPr>
        <w:t xml:space="preserve">מאה אחוז. </w:t>
      </w:r>
      <w:bookmarkStart w:id="31500" w:name="_ETM_Q68_507053"/>
      <w:bookmarkEnd w:id="31500"/>
      <w:r>
        <w:rPr>
          <w:rFonts w:hint="cs"/>
          <w:rtl/>
        </w:rPr>
        <w:t xml:space="preserve">הצבעה על </w:t>
      </w:r>
      <w:bookmarkStart w:id="31501" w:name="_ETM_Q68_512290"/>
      <w:bookmarkEnd w:id="31501"/>
      <w:r>
        <w:rPr>
          <w:rFonts w:hint="cs"/>
          <w:rtl/>
        </w:rPr>
        <w:t>הסתייגות 23 כעת.</w:t>
      </w:r>
    </w:p>
    <w:p w:rsidR="00C6568A" w:rsidRDefault="00C6568A" w:rsidP="00041E97">
      <w:pPr>
        <w:rPr>
          <w:rtl/>
        </w:rPr>
      </w:pPr>
      <w:bookmarkStart w:id="31502" w:name="_ETM_Q68_496545"/>
      <w:bookmarkStart w:id="31503" w:name="_ETM_Q68_496670"/>
      <w:bookmarkEnd w:id="31502"/>
      <w:bookmarkEnd w:id="31503"/>
    </w:p>
    <w:p w:rsidR="00C6568A" w:rsidRDefault="00C6568A" w:rsidP="00041E97">
      <w:pPr>
        <w:pStyle w:val="af1"/>
        <w:keepNext/>
        <w:rPr>
          <w:rtl/>
        </w:rPr>
      </w:pPr>
      <w:r>
        <w:rPr>
          <w:rtl/>
        </w:rPr>
        <w:t>הצבעה מס'</w:t>
      </w:r>
      <w:r>
        <w:rPr>
          <w:rFonts w:hint="cs"/>
          <w:rtl/>
        </w:rPr>
        <w:t xml:space="preserve"> 20</w:t>
      </w:r>
    </w:p>
    <w:p w:rsidR="00C6568A" w:rsidRDefault="00C6568A" w:rsidP="00041E97">
      <w:pPr>
        <w:pStyle w:val="--"/>
        <w:keepNext/>
        <w:rPr>
          <w:rtl/>
        </w:rPr>
      </w:pPr>
    </w:p>
    <w:p w:rsidR="00C6568A" w:rsidRDefault="00C6568A" w:rsidP="00041E97">
      <w:pPr>
        <w:pStyle w:val="--"/>
        <w:keepNext/>
        <w:rPr>
          <w:rtl/>
        </w:rPr>
      </w:pPr>
      <w:r>
        <w:rPr>
          <w:rtl/>
        </w:rPr>
        <w:t xml:space="preserve">בעד </w:t>
      </w:r>
      <w:r>
        <w:rPr>
          <w:rFonts w:hint="cs"/>
          <w:rtl/>
        </w:rPr>
        <w:t xml:space="preserve">ההסתייגות </w:t>
      </w:r>
      <w:r>
        <w:rPr>
          <w:rtl/>
        </w:rPr>
        <w:t>–</w:t>
      </w:r>
      <w:r>
        <w:rPr>
          <w:rFonts w:hint="cs"/>
          <w:rtl/>
        </w:rPr>
        <w:t xml:space="preserve"> 52</w:t>
      </w:r>
    </w:p>
    <w:p w:rsidR="00C6568A" w:rsidRDefault="00C6568A" w:rsidP="00041E97">
      <w:pPr>
        <w:pStyle w:val="--"/>
        <w:keepNext/>
        <w:rPr>
          <w:rtl/>
        </w:rPr>
      </w:pPr>
      <w:r>
        <w:rPr>
          <w:rtl/>
        </w:rPr>
        <w:t xml:space="preserve">נגד – </w:t>
      </w:r>
      <w:r>
        <w:rPr>
          <w:rFonts w:hint="cs"/>
          <w:rtl/>
        </w:rPr>
        <w:t>60</w:t>
      </w:r>
    </w:p>
    <w:p w:rsidR="00C6568A" w:rsidRDefault="00C6568A" w:rsidP="00041E97">
      <w:pPr>
        <w:pStyle w:val="--"/>
        <w:keepNext/>
        <w:rPr>
          <w:rtl/>
        </w:rPr>
      </w:pPr>
      <w:r>
        <w:rPr>
          <w:rtl/>
        </w:rPr>
        <w:t xml:space="preserve">נמנעים – </w:t>
      </w:r>
      <w:r>
        <w:rPr>
          <w:rFonts w:hint="cs"/>
          <w:rtl/>
        </w:rPr>
        <w:t>אין</w:t>
      </w:r>
    </w:p>
    <w:p w:rsidR="00C6568A" w:rsidRDefault="00C6568A" w:rsidP="00041E97">
      <w:pPr>
        <w:pStyle w:val="af2"/>
        <w:rPr>
          <w:rtl/>
        </w:rPr>
      </w:pPr>
      <w:r>
        <w:rPr>
          <w:rFonts w:hint="cs"/>
          <w:rtl/>
        </w:rPr>
        <w:t>הסתייגות 23 לא נתקבלה.</w:t>
      </w:r>
    </w:p>
    <w:p w:rsidR="00C6568A" w:rsidRDefault="00C6568A" w:rsidP="00041E97">
      <w:pPr>
        <w:rPr>
          <w:rtl/>
        </w:rPr>
      </w:pPr>
      <w:bookmarkStart w:id="31504" w:name="_ETM_Q68_505623"/>
      <w:bookmarkEnd w:id="31504"/>
    </w:p>
    <w:p w:rsidR="00C6568A" w:rsidRDefault="00C6568A" w:rsidP="00041E97">
      <w:pPr>
        <w:pStyle w:val="af6"/>
        <w:keepNext/>
        <w:rPr>
          <w:rtl/>
        </w:rPr>
      </w:pPr>
      <w:r w:rsidRPr="001D7ABC">
        <w:rPr>
          <w:rStyle w:val="TagStyle"/>
          <w:rtl/>
        </w:rPr>
        <w:t xml:space="preserve"> &lt;&lt; יור &gt;&gt; </w:t>
      </w:r>
      <w:r>
        <w:rPr>
          <w:rtl/>
        </w:rPr>
        <w:t>היו"ר אמיר אוחנה:</w:t>
      </w:r>
      <w:r w:rsidRPr="001D7ABC">
        <w:rPr>
          <w:rStyle w:val="TagStyle"/>
          <w:rtl/>
        </w:rPr>
        <w:t xml:space="preserve"> &lt;&lt; יור &gt;&gt;</w:t>
      </w:r>
      <w:r>
        <w:rPr>
          <w:rtl/>
        </w:rPr>
        <w:t xml:space="preserve"> </w:t>
      </w:r>
    </w:p>
    <w:p w:rsidR="00C6568A" w:rsidRDefault="00C6568A" w:rsidP="00DD0FF2">
      <w:pPr>
        <w:rPr>
          <w:rtl/>
        </w:rPr>
      </w:pPr>
    </w:p>
    <w:p w:rsidR="00C6568A" w:rsidRDefault="00C6568A" w:rsidP="00041E97">
      <w:pPr>
        <w:rPr>
          <w:rtl/>
        </w:rPr>
      </w:pPr>
      <w:r>
        <w:rPr>
          <w:rFonts w:hint="cs"/>
          <w:rtl/>
        </w:rPr>
        <w:t xml:space="preserve">52 בעד, 60 נגד. ההסתייגות לא התקבלה. </w:t>
      </w:r>
      <w:bookmarkStart w:id="31505" w:name="_ETM_Q68_525983"/>
      <w:bookmarkEnd w:id="31505"/>
    </w:p>
    <w:p w:rsidR="00C6568A" w:rsidRDefault="00C6568A" w:rsidP="00041E97">
      <w:pPr>
        <w:rPr>
          <w:rtl/>
        </w:rPr>
      </w:pPr>
      <w:bookmarkStart w:id="31506" w:name="_ETM_Q68_519116"/>
      <w:bookmarkStart w:id="31507" w:name="_ETM_Q68_519198"/>
      <w:bookmarkStart w:id="31508" w:name="_ETM_Q68_519372"/>
      <w:bookmarkEnd w:id="31506"/>
      <w:bookmarkEnd w:id="31507"/>
      <w:bookmarkEnd w:id="31508"/>
    </w:p>
    <w:p w:rsidR="00C6568A" w:rsidRDefault="00C6568A" w:rsidP="00041E97">
      <w:pPr>
        <w:rPr>
          <w:rtl/>
        </w:rPr>
      </w:pPr>
      <w:bookmarkStart w:id="31509" w:name="_ETM_Q68_519441"/>
      <w:bookmarkEnd w:id="31509"/>
      <w:r>
        <w:rPr>
          <w:rFonts w:hint="cs"/>
          <w:rtl/>
        </w:rPr>
        <w:t xml:space="preserve">כעת נצביע על הסתייגות </w:t>
      </w:r>
      <w:r w:rsidR="00DD0FF2">
        <w:rPr>
          <w:rFonts w:hint="cs"/>
          <w:rtl/>
        </w:rPr>
        <w:t>– –</w:t>
      </w:r>
      <w:r>
        <w:rPr>
          <w:rFonts w:hint="cs"/>
          <w:rtl/>
        </w:rPr>
        <w:t xml:space="preserve"> </w:t>
      </w:r>
    </w:p>
    <w:p w:rsidR="00C6568A" w:rsidRDefault="00C6568A" w:rsidP="00041E97">
      <w:pPr>
        <w:keepNext/>
        <w:rPr>
          <w:rtl/>
        </w:rPr>
      </w:pPr>
    </w:p>
    <w:p w:rsidR="00C6568A" w:rsidRDefault="00C6568A" w:rsidP="00041E97">
      <w:pPr>
        <w:pStyle w:val="af5"/>
        <w:keepNext/>
        <w:rPr>
          <w:rtl/>
        </w:rPr>
      </w:pPr>
      <w:r w:rsidRPr="00973ADF">
        <w:rPr>
          <w:rStyle w:val="TagStyle"/>
          <w:rtl/>
        </w:rPr>
        <w:t xml:space="preserve">&lt;&lt; קריאה &gt;&gt; </w:t>
      </w:r>
      <w:r>
        <w:rPr>
          <w:rtl/>
        </w:rPr>
        <w:t>מירב בן ארי (יש עתיד):</w:t>
      </w:r>
      <w:r w:rsidRPr="00973ADF">
        <w:rPr>
          <w:rStyle w:val="TagStyle"/>
          <w:rtl/>
        </w:rPr>
        <w:t xml:space="preserve"> &lt;&lt; קריאה &gt;&gt;</w:t>
      </w:r>
      <w:r>
        <w:rPr>
          <w:rtl/>
        </w:rPr>
        <w:t xml:space="preserve"> </w:t>
      </w:r>
    </w:p>
    <w:p w:rsidR="00C6568A" w:rsidRDefault="00C6568A" w:rsidP="00041E97">
      <w:pPr>
        <w:rPr>
          <w:rtl/>
          <w:lang w:eastAsia="he-IL"/>
        </w:rPr>
      </w:pPr>
    </w:p>
    <w:p w:rsidR="00C6568A" w:rsidRDefault="00C6568A" w:rsidP="00041E97">
      <w:pPr>
        <w:rPr>
          <w:rtl/>
          <w:lang w:eastAsia="he-IL"/>
        </w:rPr>
      </w:pPr>
      <w:r>
        <w:rPr>
          <w:rFonts w:hint="cs"/>
          <w:rtl/>
          <w:lang w:eastAsia="he-IL"/>
        </w:rPr>
        <w:t xml:space="preserve">34. </w:t>
      </w:r>
    </w:p>
    <w:p w:rsidR="00C6568A" w:rsidRPr="00342C73" w:rsidRDefault="00C6568A" w:rsidP="00041E97">
      <w:pPr>
        <w:rPr>
          <w:rtl/>
          <w:lang w:eastAsia="he-IL"/>
        </w:rPr>
      </w:pPr>
    </w:p>
    <w:p w:rsidR="00C6568A" w:rsidRDefault="00C6568A" w:rsidP="00041E97">
      <w:pPr>
        <w:pStyle w:val="af6"/>
        <w:keepNext/>
        <w:rPr>
          <w:rtl/>
        </w:rPr>
      </w:pPr>
      <w:r w:rsidRPr="0059631B">
        <w:rPr>
          <w:rStyle w:val="TagStyle"/>
          <w:rtl/>
        </w:rPr>
        <w:t xml:space="preserve">&lt;&lt; יור &gt;&gt; </w:t>
      </w:r>
      <w:r>
        <w:rPr>
          <w:rtl/>
        </w:rPr>
        <w:t>היו"ר אמיר אוחנה:</w:t>
      </w:r>
      <w:r w:rsidRPr="0059631B">
        <w:rPr>
          <w:rStyle w:val="TagStyle"/>
          <w:rtl/>
        </w:rPr>
        <w:t xml:space="preserve"> &lt;&lt; יור &gt;&gt;</w:t>
      </w:r>
      <w:r>
        <w:rPr>
          <w:rtl/>
        </w:rPr>
        <w:t xml:space="preserve"> </w:t>
      </w:r>
    </w:p>
    <w:p w:rsidR="00C6568A" w:rsidRDefault="00C6568A" w:rsidP="00041E97">
      <w:pPr>
        <w:rPr>
          <w:rtl/>
        </w:rPr>
      </w:pPr>
    </w:p>
    <w:p w:rsidR="00C6568A" w:rsidRDefault="00DD0FF2" w:rsidP="00041E97">
      <w:pPr>
        <w:rPr>
          <w:rtl/>
        </w:rPr>
      </w:pPr>
      <w:r>
        <w:rPr>
          <w:rFonts w:hint="cs"/>
          <w:rtl/>
        </w:rPr>
        <w:t>– –</w:t>
      </w:r>
      <w:r w:rsidR="00C6568A">
        <w:rPr>
          <w:rFonts w:hint="cs"/>
          <w:rtl/>
        </w:rPr>
        <w:t xml:space="preserve"> הסתייגות 34. הצבעה כעת.</w:t>
      </w:r>
    </w:p>
    <w:p w:rsidR="00C6568A" w:rsidRDefault="00C6568A" w:rsidP="00041E97">
      <w:pPr>
        <w:rPr>
          <w:rtl/>
        </w:rPr>
      </w:pPr>
    </w:p>
    <w:p w:rsidR="00C6568A" w:rsidRDefault="00C6568A" w:rsidP="00041E97">
      <w:pPr>
        <w:pStyle w:val="af1"/>
        <w:keepNext/>
        <w:rPr>
          <w:rtl/>
        </w:rPr>
      </w:pPr>
      <w:r>
        <w:rPr>
          <w:rtl/>
        </w:rPr>
        <w:t>הצבעה מס'</w:t>
      </w:r>
      <w:r>
        <w:rPr>
          <w:rFonts w:hint="cs"/>
          <w:rtl/>
        </w:rPr>
        <w:t xml:space="preserve"> 21</w:t>
      </w:r>
    </w:p>
    <w:p w:rsidR="00C6568A" w:rsidRDefault="00C6568A" w:rsidP="00041E97">
      <w:pPr>
        <w:pStyle w:val="--"/>
        <w:keepNext/>
        <w:rPr>
          <w:rtl/>
        </w:rPr>
      </w:pPr>
    </w:p>
    <w:p w:rsidR="00C6568A" w:rsidRDefault="00C6568A" w:rsidP="00041E97">
      <w:pPr>
        <w:pStyle w:val="--"/>
        <w:keepNext/>
        <w:rPr>
          <w:rtl/>
        </w:rPr>
      </w:pPr>
      <w:r>
        <w:rPr>
          <w:rtl/>
        </w:rPr>
        <w:t xml:space="preserve">בעד </w:t>
      </w:r>
      <w:r>
        <w:rPr>
          <w:rFonts w:hint="cs"/>
          <w:rtl/>
        </w:rPr>
        <w:t>ההסתייגות</w:t>
      </w:r>
      <w:r>
        <w:rPr>
          <w:rtl/>
        </w:rPr>
        <w:t xml:space="preserve"> –</w:t>
      </w:r>
      <w:r>
        <w:rPr>
          <w:rFonts w:hint="cs"/>
          <w:rtl/>
        </w:rPr>
        <w:t xml:space="preserve"> 52</w:t>
      </w:r>
    </w:p>
    <w:p w:rsidR="00C6568A" w:rsidRDefault="00C6568A" w:rsidP="00041E97">
      <w:pPr>
        <w:pStyle w:val="--"/>
        <w:keepNext/>
        <w:rPr>
          <w:rtl/>
        </w:rPr>
      </w:pPr>
      <w:r>
        <w:rPr>
          <w:rtl/>
        </w:rPr>
        <w:t xml:space="preserve">נגד – </w:t>
      </w:r>
      <w:r>
        <w:rPr>
          <w:rFonts w:hint="cs"/>
          <w:rtl/>
        </w:rPr>
        <w:t>60</w:t>
      </w:r>
    </w:p>
    <w:p w:rsidR="00C6568A" w:rsidRDefault="00C6568A" w:rsidP="00041E97">
      <w:pPr>
        <w:pStyle w:val="--"/>
        <w:keepNext/>
        <w:rPr>
          <w:rtl/>
        </w:rPr>
      </w:pPr>
      <w:r>
        <w:rPr>
          <w:rtl/>
        </w:rPr>
        <w:t xml:space="preserve">נמנעים – </w:t>
      </w:r>
      <w:r>
        <w:rPr>
          <w:rFonts w:hint="cs"/>
          <w:rtl/>
        </w:rPr>
        <w:t>אין</w:t>
      </w:r>
    </w:p>
    <w:p w:rsidR="00C6568A" w:rsidRDefault="00C6568A" w:rsidP="00041E97">
      <w:pPr>
        <w:pStyle w:val="af2"/>
        <w:rPr>
          <w:rtl/>
        </w:rPr>
      </w:pPr>
      <w:r>
        <w:rPr>
          <w:rFonts w:hint="cs"/>
          <w:rtl/>
        </w:rPr>
        <w:t>הסתייגות 34 לא נתקבלה.</w:t>
      </w:r>
    </w:p>
    <w:p w:rsidR="00C6568A" w:rsidRDefault="00C6568A" w:rsidP="00041E97">
      <w:pPr>
        <w:rPr>
          <w:rtl/>
        </w:rPr>
      </w:pPr>
    </w:p>
    <w:p w:rsidR="00C6568A" w:rsidRDefault="00C6568A" w:rsidP="00041E97">
      <w:pPr>
        <w:pStyle w:val="af6"/>
        <w:keepNext/>
        <w:rPr>
          <w:rtl/>
        </w:rPr>
      </w:pPr>
      <w:r w:rsidRPr="001D7ABC">
        <w:rPr>
          <w:rStyle w:val="TagStyle"/>
          <w:rtl/>
        </w:rPr>
        <w:t xml:space="preserve"> &lt;&lt; יור &gt;&gt; </w:t>
      </w:r>
      <w:r>
        <w:rPr>
          <w:rtl/>
        </w:rPr>
        <w:t>היו"ר אמיר אוחנה:</w:t>
      </w:r>
      <w:r w:rsidRPr="001D7ABC">
        <w:rPr>
          <w:rStyle w:val="TagStyle"/>
          <w:rtl/>
        </w:rPr>
        <w:t xml:space="preserve"> &lt;&lt; יור &gt;&gt;</w:t>
      </w:r>
      <w:r>
        <w:rPr>
          <w:rtl/>
        </w:rPr>
        <w:t xml:space="preserve"> </w:t>
      </w:r>
    </w:p>
    <w:p w:rsidR="00C6568A" w:rsidRDefault="00C6568A" w:rsidP="00DD0FF2">
      <w:pPr>
        <w:rPr>
          <w:rtl/>
        </w:rPr>
      </w:pPr>
    </w:p>
    <w:p w:rsidR="00C6568A" w:rsidRDefault="00C6568A" w:rsidP="00041E97">
      <w:pPr>
        <w:rPr>
          <w:rtl/>
        </w:rPr>
      </w:pPr>
      <w:r>
        <w:rPr>
          <w:rFonts w:hint="cs"/>
          <w:rtl/>
        </w:rPr>
        <w:t xml:space="preserve">52 בעד, 60 נגד. ההסתייגות </w:t>
      </w:r>
      <w:bookmarkStart w:id="31510" w:name="_ETM_Q68_547890"/>
      <w:bookmarkEnd w:id="31510"/>
      <w:r>
        <w:rPr>
          <w:rFonts w:hint="cs"/>
          <w:rtl/>
        </w:rPr>
        <w:t xml:space="preserve">לא התקבלה. </w:t>
      </w:r>
    </w:p>
    <w:p w:rsidR="00C6568A" w:rsidRDefault="00C6568A" w:rsidP="00041E97">
      <w:pPr>
        <w:keepNext/>
        <w:rPr>
          <w:rtl/>
        </w:rPr>
      </w:pPr>
      <w:bookmarkStart w:id="31511" w:name="_ETM_Q68_528749"/>
      <w:bookmarkEnd w:id="31511"/>
    </w:p>
    <w:p w:rsidR="00C6568A" w:rsidRDefault="00C6568A" w:rsidP="00041E97">
      <w:pPr>
        <w:rPr>
          <w:rtl/>
          <w:lang w:eastAsia="he-IL"/>
        </w:rPr>
      </w:pPr>
      <w:bookmarkStart w:id="31512" w:name="_ETM_Q68_528866"/>
      <w:bookmarkEnd w:id="31512"/>
      <w:r>
        <w:rPr>
          <w:rFonts w:hint="cs"/>
          <w:rtl/>
          <w:lang w:eastAsia="he-IL"/>
        </w:rPr>
        <w:t xml:space="preserve">כעת </w:t>
      </w:r>
      <w:bookmarkStart w:id="31513" w:name="_ETM_Q68_545069"/>
      <w:bookmarkEnd w:id="31513"/>
      <w:r>
        <w:rPr>
          <w:rFonts w:hint="cs"/>
          <w:rtl/>
          <w:lang w:eastAsia="he-IL"/>
        </w:rPr>
        <w:t xml:space="preserve">נצביע על </w:t>
      </w:r>
      <w:r w:rsidR="00DD0FF2">
        <w:rPr>
          <w:rFonts w:hint="cs"/>
          <w:rtl/>
          <w:lang w:eastAsia="he-IL"/>
        </w:rPr>
        <w:t>– –</w:t>
      </w:r>
      <w:r>
        <w:rPr>
          <w:rFonts w:hint="cs"/>
          <w:rtl/>
          <w:lang w:eastAsia="he-IL"/>
        </w:rPr>
        <w:t xml:space="preserve"> </w:t>
      </w:r>
    </w:p>
    <w:p w:rsidR="00C6568A" w:rsidRPr="00342C73" w:rsidRDefault="00C6568A" w:rsidP="00041E97">
      <w:pPr>
        <w:rPr>
          <w:rtl/>
          <w:lang w:eastAsia="he-IL"/>
        </w:rPr>
      </w:pPr>
      <w:bookmarkStart w:id="31514" w:name="_ETM_Q68_545168"/>
      <w:bookmarkEnd w:id="31514"/>
    </w:p>
    <w:p w:rsidR="00C6568A" w:rsidRDefault="00C6568A" w:rsidP="00041E97">
      <w:pPr>
        <w:pStyle w:val="af5"/>
        <w:keepNext/>
        <w:rPr>
          <w:rtl/>
        </w:rPr>
      </w:pPr>
      <w:r w:rsidRPr="00973ADF">
        <w:rPr>
          <w:rStyle w:val="TagStyle"/>
          <w:rtl/>
        </w:rPr>
        <w:t xml:space="preserve">&lt;&lt; קריאה &gt;&gt; </w:t>
      </w:r>
      <w:r>
        <w:rPr>
          <w:rtl/>
        </w:rPr>
        <w:t>מירב בן ארי (יש עתיד):</w:t>
      </w:r>
      <w:r w:rsidRPr="00973ADF">
        <w:rPr>
          <w:rStyle w:val="TagStyle"/>
          <w:rtl/>
        </w:rPr>
        <w:t xml:space="preserve"> &lt;&lt; קריאה &gt;&gt;</w:t>
      </w:r>
      <w:r>
        <w:rPr>
          <w:rtl/>
        </w:rPr>
        <w:t xml:space="preserve"> </w:t>
      </w:r>
    </w:p>
    <w:p w:rsidR="00C6568A" w:rsidRDefault="00C6568A" w:rsidP="00041E97">
      <w:pPr>
        <w:rPr>
          <w:rtl/>
        </w:rPr>
      </w:pPr>
      <w:bookmarkStart w:id="31515" w:name="_ETM_Q68_550413"/>
      <w:bookmarkEnd w:id="31515"/>
    </w:p>
    <w:p w:rsidR="00C6568A" w:rsidRDefault="00C6568A" w:rsidP="00041E97">
      <w:pPr>
        <w:rPr>
          <w:rtl/>
        </w:rPr>
      </w:pPr>
      <w:bookmarkStart w:id="31516" w:name="_ETM_Q68_550526"/>
      <w:bookmarkEnd w:id="31516"/>
      <w:r>
        <w:rPr>
          <w:rFonts w:hint="cs"/>
          <w:rtl/>
        </w:rPr>
        <w:t>49.</w:t>
      </w:r>
    </w:p>
    <w:p w:rsidR="00C6568A" w:rsidRDefault="00C6568A" w:rsidP="00041E97">
      <w:pPr>
        <w:rPr>
          <w:rtl/>
        </w:rPr>
      </w:pPr>
    </w:p>
    <w:p w:rsidR="00C6568A" w:rsidRDefault="00C6568A" w:rsidP="00041E97">
      <w:pPr>
        <w:pStyle w:val="af6"/>
        <w:keepNext/>
        <w:rPr>
          <w:rtl/>
        </w:rPr>
      </w:pPr>
      <w:bookmarkStart w:id="31517" w:name="_ETM_Q68_547933"/>
      <w:bookmarkStart w:id="31518" w:name="_ETM_Q68_548027"/>
      <w:bookmarkEnd w:id="31517"/>
      <w:bookmarkEnd w:id="31518"/>
      <w:r w:rsidRPr="0059631B">
        <w:rPr>
          <w:rStyle w:val="TagStyle"/>
          <w:rtl/>
        </w:rPr>
        <w:t xml:space="preserve">&lt;&lt; יור &gt;&gt; </w:t>
      </w:r>
      <w:r>
        <w:rPr>
          <w:rtl/>
        </w:rPr>
        <w:t>היו"ר אמיר אוחנה:</w:t>
      </w:r>
      <w:r w:rsidRPr="0059631B">
        <w:rPr>
          <w:rStyle w:val="TagStyle"/>
          <w:rtl/>
        </w:rPr>
        <w:t xml:space="preserve"> &lt;&lt; יור &gt;&gt;</w:t>
      </w:r>
      <w:r>
        <w:rPr>
          <w:rtl/>
        </w:rPr>
        <w:t xml:space="preserve"> </w:t>
      </w:r>
    </w:p>
    <w:p w:rsidR="00C6568A" w:rsidRDefault="00C6568A" w:rsidP="00041E97">
      <w:pPr>
        <w:rPr>
          <w:rtl/>
        </w:rPr>
      </w:pPr>
    </w:p>
    <w:p w:rsidR="00C6568A" w:rsidRDefault="00DD0FF2" w:rsidP="00041E97">
      <w:pPr>
        <w:rPr>
          <w:rtl/>
        </w:rPr>
      </w:pPr>
      <w:r>
        <w:rPr>
          <w:rFonts w:hint="cs"/>
          <w:rtl/>
        </w:rPr>
        <w:t>– –</w:t>
      </w:r>
      <w:r w:rsidR="00C6568A">
        <w:rPr>
          <w:rFonts w:hint="cs"/>
          <w:rtl/>
        </w:rPr>
        <w:t xml:space="preserve"> הסתייגות 49. הצבעה כעת.</w:t>
      </w:r>
    </w:p>
    <w:p w:rsidR="00C6568A" w:rsidRDefault="00C6568A" w:rsidP="00041E97">
      <w:pPr>
        <w:rPr>
          <w:rtl/>
        </w:rPr>
      </w:pPr>
      <w:bookmarkStart w:id="31519" w:name="_ETM_Q68_549177"/>
      <w:bookmarkStart w:id="31520" w:name="_ETM_Q68_549299"/>
      <w:bookmarkEnd w:id="31519"/>
      <w:bookmarkEnd w:id="31520"/>
    </w:p>
    <w:p w:rsidR="00C6568A" w:rsidRDefault="00C6568A" w:rsidP="00041E97">
      <w:pPr>
        <w:pStyle w:val="af1"/>
        <w:keepNext/>
        <w:rPr>
          <w:rtl/>
        </w:rPr>
      </w:pPr>
      <w:r>
        <w:rPr>
          <w:rtl/>
        </w:rPr>
        <w:t>הצבעה מס'</w:t>
      </w:r>
      <w:r>
        <w:rPr>
          <w:rFonts w:hint="cs"/>
          <w:rtl/>
        </w:rPr>
        <w:t xml:space="preserve"> 22</w:t>
      </w:r>
    </w:p>
    <w:p w:rsidR="00C6568A" w:rsidRDefault="00C6568A" w:rsidP="00041E97">
      <w:pPr>
        <w:pStyle w:val="--"/>
        <w:keepNext/>
        <w:rPr>
          <w:rtl/>
        </w:rPr>
      </w:pPr>
    </w:p>
    <w:p w:rsidR="00C6568A" w:rsidRDefault="00C6568A" w:rsidP="00041E97">
      <w:pPr>
        <w:pStyle w:val="--"/>
        <w:keepNext/>
        <w:rPr>
          <w:rtl/>
        </w:rPr>
      </w:pPr>
      <w:r>
        <w:rPr>
          <w:rtl/>
        </w:rPr>
        <w:t xml:space="preserve">בעד </w:t>
      </w:r>
      <w:r>
        <w:rPr>
          <w:rFonts w:hint="cs"/>
          <w:rtl/>
        </w:rPr>
        <w:t>ההסתייגות</w:t>
      </w:r>
      <w:r>
        <w:rPr>
          <w:rtl/>
        </w:rPr>
        <w:t xml:space="preserve"> –</w:t>
      </w:r>
      <w:r>
        <w:rPr>
          <w:rFonts w:hint="cs"/>
          <w:rtl/>
        </w:rPr>
        <w:t xml:space="preserve"> 42</w:t>
      </w:r>
    </w:p>
    <w:p w:rsidR="00C6568A" w:rsidRDefault="00C6568A" w:rsidP="00041E97">
      <w:pPr>
        <w:pStyle w:val="--"/>
        <w:keepNext/>
        <w:rPr>
          <w:rtl/>
        </w:rPr>
      </w:pPr>
      <w:r>
        <w:rPr>
          <w:rtl/>
        </w:rPr>
        <w:t xml:space="preserve">נגד – </w:t>
      </w:r>
      <w:r>
        <w:rPr>
          <w:rFonts w:hint="cs"/>
          <w:rtl/>
        </w:rPr>
        <w:t>60</w:t>
      </w:r>
    </w:p>
    <w:p w:rsidR="00C6568A" w:rsidRDefault="00C6568A" w:rsidP="00041E97">
      <w:pPr>
        <w:pStyle w:val="--"/>
        <w:keepNext/>
        <w:rPr>
          <w:rtl/>
        </w:rPr>
      </w:pPr>
      <w:r>
        <w:rPr>
          <w:rtl/>
        </w:rPr>
        <w:t xml:space="preserve">נמנעים – </w:t>
      </w:r>
      <w:r>
        <w:rPr>
          <w:rFonts w:hint="cs"/>
          <w:rtl/>
        </w:rPr>
        <w:t>אין</w:t>
      </w:r>
    </w:p>
    <w:p w:rsidR="00C6568A" w:rsidRPr="001D7ABC" w:rsidRDefault="00C6568A" w:rsidP="00041E97">
      <w:pPr>
        <w:pStyle w:val="--"/>
        <w:rPr>
          <w:rtl/>
        </w:rPr>
      </w:pPr>
      <w:r>
        <w:rPr>
          <w:rFonts w:hint="cs"/>
          <w:rtl/>
        </w:rPr>
        <w:t xml:space="preserve">נוכחים </w:t>
      </w:r>
      <w:r>
        <w:rPr>
          <w:rtl/>
        </w:rPr>
        <w:t>–</w:t>
      </w:r>
      <w:r>
        <w:rPr>
          <w:rFonts w:hint="cs"/>
          <w:rtl/>
        </w:rPr>
        <w:t xml:space="preserve"> 8 </w:t>
      </w:r>
    </w:p>
    <w:p w:rsidR="00C6568A" w:rsidRDefault="00C6568A" w:rsidP="00041E97">
      <w:pPr>
        <w:pStyle w:val="af2"/>
        <w:rPr>
          <w:rtl/>
        </w:rPr>
      </w:pPr>
      <w:r>
        <w:rPr>
          <w:rFonts w:hint="cs"/>
          <w:rtl/>
        </w:rPr>
        <w:t>הסתייגות 49 לא נתקבלה.</w:t>
      </w:r>
    </w:p>
    <w:p w:rsidR="00C6568A" w:rsidRDefault="00C6568A" w:rsidP="00041E97">
      <w:pPr>
        <w:rPr>
          <w:rtl/>
        </w:rPr>
      </w:pPr>
    </w:p>
    <w:p w:rsidR="00C6568A" w:rsidRDefault="00C6568A" w:rsidP="00041E97">
      <w:pPr>
        <w:pStyle w:val="af6"/>
        <w:keepNext/>
        <w:rPr>
          <w:rtl/>
        </w:rPr>
      </w:pPr>
      <w:r w:rsidRPr="001D7ABC">
        <w:rPr>
          <w:rStyle w:val="TagStyle"/>
          <w:rtl/>
        </w:rPr>
        <w:t xml:space="preserve"> &lt;&lt; יור &gt;&gt; </w:t>
      </w:r>
      <w:r>
        <w:rPr>
          <w:rtl/>
        </w:rPr>
        <w:t>היו"ר אמיר אוחנה:</w:t>
      </w:r>
      <w:r w:rsidRPr="001D7ABC">
        <w:rPr>
          <w:rStyle w:val="TagStyle"/>
          <w:rtl/>
        </w:rPr>
        <w:t xml:space="preserve"> &lt;&lt; יור &gt;&gt;</w:t>
      </w:r>
      <w:r>
        <w:rPr>
          <w:rtl/>
        </w:rPr>
        <w:t xml:space="preserve"> </w:t>
      </w:r>
    </w:p>
    <w:p w:rsidR="00C6568A" w:rsidRDefault="00C6568A" w:rsidP="00DD0FF2">
      <w:pPr>
        <w:rPr>
          <w:rtl/>
        </w:rPr>
      </w:pPr>
    </w:p>
    <w:p w:rsidR="00C6568A" w:rsidRDefault="00C6568A" w:rsidP="00041E97">
      <w:pPr>
        <w:rPr>
          <w:rtl/>
        </w:rPr>
      </w:pPr>
      <w:r>
        <w:rPr>
          <w:rFonts w:hint="cs"/>
          <w:rtl/>
        </w:rPr>
        <w:t xml:space="preserve">42 </w:t>
      </w:r>
      <w:bookmarkStart w:id="31521" w:name="_ETM_Q68_570130"/>
      <w:bookmarkEnd w:id="31521"/>
      <w:r>
        <w:rPr>
          <w:rFonts w:hint="cs"/>
          <w:rtl/>
        </w:rPr>
        <w:t xml:space="preserve">בעד, 60 נגד, שמונה נוכחים. ההסתייגות לא התקבלה. </w:t>
      </w:r>
    </w:p>
    <w:p w:rsidR="00C6568A" w:rsidRDefault="00C6568A" w:rsidP="00041E97">
      <w:pPr>
        <w:keepNext/>
        <w:rPr>
          <w:rtl/>
        </w:rPr>
      </w:pPr>
      <w:bookmarkStart w:id="31522" w:name="_ETM_Q68_575512"/>
      <w:bookmarkEnd w:id="31522"/>
    </w:p>
    <w:p w:rsidR="00C6568A" w:rsidRDefault="00C6568A" w:rsidP="00041E97">
      <w:pPr>
        <w:keepNext/>
        <w:rPr>
          <w:rtl/>
        </w:rPr>
      </w:pPr>
      <w:bookmarkStart w:id="31523" w:name="_ETM_Q68_575634"/>
      <w:bookmarkEnd w:id="31523"/>
      <w:r>
        <w:rPr>
          <w:rFonts w:hint="cs"/>
          <w:rtl/>
        </w:rPr>
        <w:t xml:space="preserve">וכעת נצביע על </w:t>
      </w:r>
      <w:r w:rsidR="00DD0FF2">
        <w:rPr>
          <w:rFonts w:hint="cs"/>
          <w:rtl/>
        </w:rPr>
        <w:t>– –</w:t>
      </w:r>
      <w:r>
        <w:rPr>
          <w:rFonts w:hint="cs"/>
          <w:rtl/>
        </w:rPr>
        <w:t xml:space="preserve"> </w:t>
      </w:r>
    </w:p>
    <w:p w:rsidR="00C6568A" w:rsidRPr="00342C73" w:rsidRDefault="00C6568A" w:rsidP="00041E97">
      <w:pPr>
        <w:keepNext/>
        <w:rPr>
          <w:rtl/>
        </w:rPr>
      </w:pPr>
    </w:p>
    <w:p w:rsidR="00C6568A" w:rsidRDefault="00C6568A" w:rsidP="00041E97">
      <w:pPr>
        <w:pStyle w:val="af5"/>
        <w:keepNext/>
        <w:rPr>
          <w:rtl/>
        </w:rPr>
      </w:pPr>
      <w:r w:rsidRPr="00973ADF">
        <w:rPr>
          <w:rStyle w:val="TagStyle"/>
          <w:rtl/>
        </w:rPr>
        <w:t xml:space="preserve">&lt;&lt; קריאה &gt;&gt; </w:t>
      </w:r>
      <w:r>
        <w:rPr>
          <w:rtl/>
        </w:rPr>
        <w:t>מירב בן ארי (יש עתיד):</w:t>
      </w:r>
      <w:r w:rsidRPr="00973ADF">
        <w:rPr>
          <w:rStyle w:val="TagStyle"/>
          <w:rtl/>
        </w:rPr>
        <w:t xml:space="preserve"> &lt;&lt; קריאה &gt;&gt;</w:t>
      </w:r>
      <w:r>
        <w:rPr>
          <w:rtl/>
        </w:rPr>
        <w:t xml:space="preserve"> </w:t>
      </w:r>
    </w:p>
    <w:p w:rsidR="00C6568A" w:rsidRDefault="00C6568A" w:rsidP="00041E97">
      <w:pPr>
        <w:rPr>
          <w:rtl/>
        </w:rPr>
      </w:pPr>
    </w:p>
    <w:p w:rsidR="00C6568A" w:rsidRDefault="00C6568A" w:rsidP="00041E97">
      <w:pPr>
        <w:rPr>
          <w:rtl/>
        </w:rPr>
      </w:pPr>
      <w:r>
        <w:rPr>
          <w:rFonts w:hint="cs"/>
          <w:rtl/>
        </w:rPr>
        <w:t>172.</w:t>
      </w:r>
    </w:p>
    <w:p w:rsidR="00C6568A" w:rsidRDefault="00C6568A" w:rsidP="00041E97">
      <w:pPr>
        <w:rPr>
          <w:rtl/>
        </w:rPr>
      </w:pPr>
    </w:p>
    <w:p w:rsidR="00C6568A" w:rsidRDefault="00C6568A" w:rsidP="00041E97">
      <w:pPr>
        <w:pStyle w:val="af6"/>
        <w:keepNext/>
        <w:rPr>
          <w:rtl/>
        </w:rPr>
      </w:pPr>
      <w:r w:rsidRPr="0059631B">
        <w:rPr>
          <w:rStyle w:val="TagStyle"/>
          <w:rtl/>
        </w:rPr>
        <w:t xml:space="preserve">&lt;&lt; יור &gt;&gt; </w:t>
      </w:r>
      <w:r>
        <w:rPr>
          <w:rtl/>
        </w:rPr>
        <w:t>היו"ר אמיר אוחנה:</w:t>
      </w:r>
      <w:r w:rsidRPr="0059631B">
        <w:rPr>
          <w:rStyle w:val="TagStyle"/>
          <w:rtl/>
        </w:rPr>
        <w:t xml:space="preserve"> &lt;&lt; יור &gt;&gt;</w:t>
      </w:r>
      <w:r>
        <w:rPr>
          <w:rtl/>
        </w:rPr>
        <w:t xml:space="preserve"> </w:t>
      </w:r>
    </w:p>
    <w:p w:rsidR="00C6568A" w:rsidRDefault="00C6568A" w:rsidP="00041E97">
      <w:pPr>
        <w:rPr>
          <w:rtl/>
        </w:rPr>
      </w:pPr>
    </w:p>
    <w:p w:rsidR="00C6568A" w:rsidRDefault="00DD0FF2" w:rsidP="00041E97">
      <w:pPr>
        <w:rPr>
          <w:rtl/>
        </w:rPr>
      </w:pPr>
      <w:r>
        <w:rPr>
          <w:rFonts w:hint="cs"/>
          <w:rtl/>
        </w:rPr>
        <w:t>– –</w:t>
      </w:r>
      <w:r w:rsidR="00C6568A">
        <w:rPr>
          <w:rFonts w:hint="cs"/>
          <w:rtl/>
        </w:rPr>
        <w:t xml:space="preserve"> הסתייגות 172. הסתייגות 172 </w:t>
      </w:r>
      <w:r w:rsidR="00C6568A">
        <w:rPr>
          <w:rFonts w:hint="eastAsia"/>
          <w:rtl/>
        </w:rPr>
        <w:t xml:space="preserve">– </w:t>
      </w:r>
      <w:r w:rsidR="00C6568A">
        <w:rPr>
          <w:rFonts w:hint="cs"/>
          <w:rtl/>
        </w:rPr>
        <w:t>הצבעה כעת.</w:t>
      </w:r>
    </w:p>
    <w:p w:rsidR="00C6568A" w:rsidRDefault="00C6568A" w:rsidP="00041E97">
      <w:pPr>
        <w:rPr>
          <w:rtl/>
        </w:rPr>
      </w:pPr>
      <w:bookmarkStart w:id="31524" w:name="_ETM_Q68_587682"/>
      <w:bookmarkStart w:id="31525" w:name="_ETM_Q68_587797"/>
      <w:bookmarkEnd w:id="31524"/>
      <w:bookmarkEnd w:id="31525"/>
    </w:p>
    <w:p w:rsidR="00C6568A" w:rsidRDefault="00C6568A" w:rsidP="00041E97">
      <w:pPr>
        <w:pStyle w:val="af1"/>
        <w:keepNext/>
        <w:rPr>
          <w:rtl/>
        </w:rPr>
      </w:pPr>
      <w:r>
        <w:rPr>
          <w:rtl/>
        </w:rPr>
        <w:t>הצבעה מס'</w:t>
      </w:r>
      <w:r>
        <w:rPr>
          <w:rFonts w:hint="cs"/>
          <w:rtl/>
        </w:rPr>
        <w:t xml:space="preserve"> 23</w:t>
      </w:r>
    </w:p>
    <w:p w:rsidR="00C6568A" w:rsidRDefault="00C6568A" w:rsidP="00041E97">
      <w:pPr>
        <w:pStyle w:val="--"/>
        <w:keepNext/>
        <w:rPr>
          <w:rtl/>
        </w:rPr>
      </w:pPr>
    </w:p>
    <w:p w:rsidR="00C6568A" w:rsidRDefault="00C6568A" w:rsidP="00041E97">
      <w:pPr>
        <w:pStyle w:val="--"/>
        <w:keepNext/>
        <w:rPr>
          <w:rtl/>
        </w:rPr>
      </w:pPr>
      <w:r>
        <w:rPr>
          <w:rtl/>
        </w:rPr>
        <w:t xml:space="preserve">בעד </w:t>
      </w:r>
      <w:r>
        <w:rPr>
          <w:rFonts w:hint="cs"/>
          <w:rtl/>
        </w:rPr>
        <w:t>ההסתייגות</w:t>
      </w:r>
      <w:r>
        <w:rPr>
          <w:rtl/>
        </w:rPr>
        <w:t xml:space="preserve"> –</w:t>
      </w:r>
      <w:r>
        <w:rPr>
          <w:rFonts w:hint="cs"/>
          <w:rtl/>
        </w:rPr>
        <w:t xml:space="preserve"> 52</w:t>
      </w:r>
    </w:p>
    <w:p w:rsidR="00C6568A" w:rsidRDefault="00C6568A" w:rsidP="00041E97">
      <w:pPr>
        <w:pStyle w:val="--"/>
        <w:keepNext/>
        <w:rPr>
          <w:rtl/>
        </w:rPr>
      </w:pPr>
      <w:r>
        <w:rPr>
          <w:rtl/>
        </w:rPr>
        <w:t xml:space="preserve">נגד – </w:t>
      </w:r>
      <w:r>
        <w:rPr>
          <w:rFonts w:hint="cs"/>
          <w:rtl/>
        </w:rPr>
        <w:t>60</w:t>
      </w:r>
    </w:p>
    <w:p w:rsidR="00C6568A" w:rsidRDefault="00C6568A" w:rsidP="00041E97">
      <w:pPr>
        <w:pStyle w:val="--"/>
        <w:keepNext/>
        <w:rPr>
          <w:rtl/>
        </w:rPr>
      </w:pPr>
      <w:r>
        <w:rPr>
          <w:rtl/>
        </w:rPr>
        <w:t xml:space="preserve">נמנעים – </w:t>
      </w:r>
      <w:r>
        <w:rPr>
          <w:rFonts w:hint="cs"/>
          <w:rtl/>
        </w:rPr>
        <w:t>אין</w:t>
      </w:r>
    </w:p>
    <w:p w:rsidR="00C6568A" w:rsidRDefault="00C6568A" w:rsidP="00041E97">
      <w:pPr>
        <w:pStyle w:val="af2"/>
        <w:rPr>
          <w:rtl/>
        </w:rPr>
      </w:pPr>
      <w:r>
        <w:rPr>
          <w:rFonts w:hint="cs"/>
          <w:rtl/>
        </w:rPr>
        <w:t>הסתייגות 172 לא נתקבלה.</w:t>
      </w:r>
    </w:p>
    <w:p w:rsidR="00C6568A" w:rsidRDefault="00C6568A" w:rsidP="00041E97">
      <w:pPr>
        <w:rPr>
          <w:rtl/>
        </w:rPr>
      </w:pPr>
    </w:p>
    <w:p w:rsidR="00C6568A" w:rsidRDefault="00C6568A" w:rsidP="00041E97">
      <w:pPr>
        <w:pStyle w:val="af6"/>
        <w:keepNext/>
        <w:rPr>
          <w:rtl/>
        </w:rPr>
      </w:pPr>
      <w:r w:rsidRPr="001D7ABC">
        <w:rPr>
          <w:rStyle w:val="TagStyle"/>
          <w:rtl/>
        </w:rPr>
        <w:t xml:space="preserve"> &lt;&lt; יור &gt;&gt; </w:t>
      </w:r>
      <w:r>
        <w:rPr>
          <w:rtl/>
        </w:rPr>
        <w:t>היו"ר אמיר אוחנה:</w:t>
      </w:r>
      <w:r w:rsidRPr="001D7ABC">
        <w:rPr>
          <w:rStyle w:val="TagStyle"/>
          <w:rtl/>
        </w:rPr>
        <w:t xml:space="preserve"> &lt;&lt; יור &gt;&gt;</w:t>
      </w:r>
      <w:r>
        <w:rPr>
          <w:rtl/>
        </w:rPr>
        <w:t xml:space="preserve"> </w:t>
      </w:r>
    </w:p>
    <w:p w:rsidR="00C6568A" w:rsidRDefault="00C6568A" w:rsidP="00DD0FF2">
      <w:pPr>
        <w:rPr>
          <w:rtl/>
        </w:rPr>
      </w:pPr>
    </w:p>
    <w:p w:rsidR="00C6568A" w:rsidRDefault="00C6568A" w:rsidP="00041E97">
      <w:pPr>
        <w:rPr>
          <w:rtl/>
        </w:rPr>
      </w:pPr>
      <w:r>
        <w:rPr>
          <w:rFonts w:hint="cs"/>
          <w:rtl/>
        </w:rPr>
        <w:t xml:space="preserve">52 בעד, 60 נגד. </w:t>
      </w:r>
      <w:bookmarkStart w:id="31526" w:name="_ETM_Q68_596170"/>
      <w:bookmarkEnd w:id="31526"/>
      <w:r>
        <w:rPr>
          <w:rFonts w:hint="cs"/>
          <w:rtl/>
        </w:rPr>
        <w:t xml:space="preserve">ההסתייגות לא התקבלה. </w:t>
      </w:r>
    </w:p>
    <w:p w:rsidR="00C6568A" w:rsidRDefault="00C6568A" w:rsidP="00041E97">
      <w:pPr>
        <w:rPr>
          <w:rtl/>
        </w:rPr>
      </w:pPr>
    </w:p>
    <w:p w:rsidR="00C6568A" w:rsidRDefault="00C6568A" w:rsidP="00041E97">
      <w:pPr>
        <w:rPr>
          <w:rtl/>
        </w:rPr>
      </w:pPr>
      <w:r>
        <w:rPr>
          <w:rFonts w:hint="cs"/>
          <w:rtl/>
        </w:rPr>
        <w:t xml:space="preserve">נצביע כעת על </w:t>
      </w:r>
      <w:r w:rsidR="00DD0FF2">
        <w:rPr>
          <w:rFonts w:hint="cs"/>
          <w:rtl/>
        </w:rPr>
        <w:t>– –</w:t>
      </w:r>
      <w:r>
        <w:rPr>
          <w:rFonts w:hint="cs"/>
          <w:rtl/>
        </w:rPr>
        <w:t xml:space="preserve"> </w:t>
      </w:r>
    </w:p>
    <w:p w:rsidR="00C6568A" w:rsidRDefault="00C6568A" w:rsidP="00041E97">
      <w:pPr>
        <w:keepNext/>
        <w:rPr>
          <w:rtl/>
        </w:rPr>
      </w:pPr>
    </w:p>
    <w:p w:rsidR="00C6568A" w:rsidRDefault="00C6568A" w:rsidP="00041E97">
      <w:pPr>
        <w:pStyle w:val="af5"/>
        <w:keepNext/>
        <w:rPr>
          <w:rtl/>
        </w:rPr>
      </w:pPr>
      <w:r w:rsidRPr="00973ADF">
        <w:rPr>
          <w:rStyle w:val="TagStyle"/>
          <w:rtl/>
        </w:rPr>
        <w:t xml:space="preserve">&lt;&lt; קריאה &gt;&gt; </w:t>
      </w:r>
      <w:r>
        <w:rPr>
          <w:rtl/>
        </w:rPr>
        <w:t>מירב בן ארי (יש עתיד):</w:t>
      </w:r>
      <w:r w:rsidRPr="00973ADF">
        <w:rPr>
          <w:rStyle w:val="TagStyle"/>
          <w:rtl/>
        </w:rPr>
        <w:t xml:space="preserve"> &lt;&lt; קריאה &gt;&gt;</w:t>
      </w:r>
      <w:r>
        <w:rPr>
          <w:rtl/>
        </w:rPr>
        <w:t xml:space="preserve"> </w:t>
      </w:r>
    </w:p>
    <w:p w:rsidR="00C6568A" w:rsidRDefault="00C6568A" w:rsidP="00041E97">
      <w:pPr>
        <w:rPr>
          <w:rtl/>
        </w:rPr>
      </w:pPr>
    </w:p>
    <w:p w:rsidR="00C6568A" w:rsidRDefault="00C6568A" w:rsidP="00041E97">
      <w:pPr>
        <w:rPr>
          <w:rtl/>
        </w:rPr>
      </w:pPr>
      <w:bookmarkStart w:id="31527" w:name="_ETM_Q68_595713"/>
      <w:bookmarkStart w:id="31528" w:name="_ETM_Q68_595786"/>
      <w:bookmarkEnd w:id="31527"/>
      <w:bookmarkEnd w:id="31528"/>
      <w:r>
        <w:rPr>
          <w:rFonts w:hint="cs"/>
          <w:rtl/>
        </w:rPr>
        <w:t>181.</w:t>
      </w:r>
    </w:p>
    <w:p w:rsidR="00C6568A" w:rsidRDefault="00C6568A" w:rsidP="00041E97">
      <w:pPr>
        <w:rPr>
          <w:rtl/>
        </w:rPr>
      </w:pPr>
    </w:p>
    <w:p w:rsidR="00C6568A" w:rsidRDefault="00C6568A" w:rsidP="00041E97">
      <w:pPr>
        <w:pStyle w:val="af6"/>
        <w:keepNext/>
        <w:rPr>
          <w:rtl/>
        </w:rPr>
      </w:pPr>
      <w:r w:rsidRPr="0059631B">
        <w:rPr>
          <w:rStyle w:val="TagStyle"/>
          <w:rtl/>
        </w:rPr>
        <w:t xml:space="preserve">&lt;&lt; יור &gt;&gt; </w:t>
      </w:r>
      <w:r>
        <w:rPr>
          <w:rtl/>
        </w:rPr>
        <w:t>היו"ר אמיר אוחנה:</w:t>
      </w:r>
      <w:r w:rsidRPr="0059631B">
        <w:rPr>
          <w:rStyle w:val="TagStyle"/>
          <w:rtl/>
        </w:rPr>
        <w:t xml:space="preserve"> &lt;&lt; יור &gt;&gt;</w:t>
      </w:r>
      <w:r>
        <w:rPr>
          <w:rtl/>
        </w:rPr>
        <w:t xml:space="preserve"> </w:t>
      </w:r>
    </w:p>
    <w:p w:rsidR="00C6568A" w:rsidRDefault="00C6568A" w:rsidP="00041E97">
      <w:pPr>
        <w:rPr>
          <w:rtl/>
        </w:rPr>
      </w:pPr>
    </w:p>
    <w:p w:rsidR="00C6568A" w:rsidRDefault="00DD0FF2" w:rsidP="00041E97">
      <w:pPr>
        <w:rPr>
          <w:rtl/>
        </w:rPr>
      </w:pPr>
      <w:r>
        <w:rPr>
          <w:rFonts w:hint="cs"/>
          <w:rtl/>
        </w:rPr>
        <w:t>– –</w:t>
      </w:r>
      <w:r w:rsidR="00C6568A">
        <w:rPr>
          <w:rFonts w:hint="cs"/>
          <w:rtl/>
        </w:rPr>
        <w:t xml:space="preserve"> הסתייגות 181. הצבעה כעת.</w:t>
      </w:r>
    </w:p>
    <w:p w:rsidR="00C6568A" w:rsidRDefault="00C6568A" w:rsidP="00041E97">
      <w:pPr>
        <w:rPr>
          <w:rtl/>
        </w:rPr>
      </w:pPr>
    </w:p>
    <w:p w:rsidR="00C6568A" w:rsidRDefault="00C6568A" w:rsidP="00041E97">
      <w:pPr>
        <w:pStyle w:val="af1"/>
        <w:keepNext/>
        <w:rPr>
          <w:rtl/>
        </w:rPr>
      </w:pPr>
      <w:r>
        <w:rPr>
          <w:rtl/>
        </w:rPr>
        <w:t>הצבעה מס'</w:t>
      </w:r>
      <w:r>
        <w:rPr>
          <w:rFonts w:hint="cs"/>
          <w:rtl/>
        </w:rPr>
        <w:t xml:space="preserve"> 24</w:t>
      </w:r>
    </w:p>
    <w:p w:rsidR="00C6568A" w:rsidRDefault="00C6568A" w:rsidP="00041E97">
      <w:pPr>
        <w:pStyle w:val="--"/>
        <w:keepNext/>
        <w:rPr>
          <w:rtl/>
        </w:rPr>
      </w:pPr>
    </w:p>
    <w:p w:rsidR="00C6568A" w:rsidRDefault="00C6568A" w:rsidP="00041E97">
      <w:pPr>
        <w:pStyle w:val="--"/>
        <w:keepNext/>
        <w:rPr>
          <w:rtl/>
        </w:rPr>
      </w:pPr>
      <w:r>
        <w:rPr>
          <w:rtl/>
        </w:rPr>
        <w:t xml:space="preserve">בעד </w:t>
      </w:r>
      <w:r>
        <w:rPr>
          <w:rFonts w:hint="cs"/>
          <w:rtl/>
        </w:rPr>
        <w:t>ההסתייגות</w:t>
      </w:r>
      <w:r>
        <w:rPr>
          <w:rtl/>
        </w:rPr>
        <w:t xml:space="preserve"> –</w:t>
      </w:r>
      <w:r>
        <w:rPr>
          <w:rFonts w:hint="cs"/>
          <w:rtl/>
        </w:rPr>
        <w:t xml:space="preserve"> 52</w:t>
      </w:r>
    </w:p>
    <w:p w:rsidR="00C6568A" w:rsidRDefault="00C6568A" w:rsidP="00041E97">
      <w:pPr>
        <w:pStyle w:val="--"/>
        <w:keepNext/>
        <w:rPr>
          <w:rtl/>
        </w:rPr>
      </w:pPr>
      <w:r>
        <w:rPr>
          <w:rtl/>
        </w:rPr>
        <w:t xml:space="preserve">נגד – </w:t>
      </w:r>
      <w:r>
        <w:rPr>
          <w:rFonts w:hint="cs"/>
          <w:rtl/>
        </w:rPr>
        <w:t>59</w:t>
      </w:r>
    </w:p>
    <w:p w:rsidR="00C6568A" w:rsidRDefault="00C6568A" w:rsidP="00041E97">
      <w:pPr>
        <w:pStyle w:val="--"/>
        <w:keepNext/>
        <w:rPr>
          <w:rtl/>
        </w:rPr>
      </w:pPr>
      <w:r>
        <w:rPr>
          <w:rtl/>
        </w:rPr>
        <w:t xml:space="preserve">נמנעים – </w:t>
      </w:r>
      <w:r>
        <w:rPr>
          <w:rFonts w:hint="cs"/>
          <w:rtl/>
        </w:rPr>
        <w:t>אין</w:t>
      </w:r>
    </w:p>
    <w:p w:rsidR="00C6568A" w:rsidRDefault="00C6568A" w:rsidP="00041E97">
      <w:pPr>
        <w:pStyle w:val="af2"/>
        <w:rPr>
          <w:rtl/>
        </w:rPr>
      </w:pPr>
      <w:r>
        <w:rPr>
          <w:rFonts w:hint="cs"/>
          <w:rtl/>
        </w:rPr>
        <w:t>הסתייגות 181 לא נתקבלה.</w:t>
      </w:r>
    </w:p>
    <w:p w:rsidR="00C6568A" w:rsidRDefault="00C6568A" w:rsidP="00041E97">
      <w:pPr>
        <w:rPr>
          <w:rtl/>
        </w:rPr>
      </w:pPr>
    </w:p>
    <w:p w:rsidR="00C6568A" w:rsidRDefault="00C6568A" w:rsidP="00041E97">
      <w:pPr>
        <w:pStyle w:val="af6"/>
        <w:keepNext/>
        <w:rPr>
          <w:rtl/>
        </w:rPr>
      </w:pPr>
      <w:bookmarkStart w:id="31529" w:name="ET_yor_6423_16"/>
      <w:r w:rsidRPr="001D7ABC">
        <w:rPr>
          <w:rStyle w:val="TagStyle"/>
          <w:rtl/>
        </w:rPr>
        <w:t xml:space="preserve"> &lt;&lt; יור &gt;&gt; </w:t>
      </w:r>
      <w:r>
        <w:rPr>
          <w:rtl/>
        </w:rPr>
        <w:t>היו"ר אמיר אוחנה:</w:t>
      </w:r>
      <w:r w:rsidRPr="001D7ABC">
        <w:rPr>
          <w:rStyle w:val="TagStyle"/>
          <w:rtl/>
        </w:rPr>
        <w:t xml:space="preserve"> &lt;&lt; יור &gt;&gt;</w:t>
      </w:r>
      <w:r>
        <w:rPr>
          <w:rtl/>
        </w:rPr>
        <w:t xml:space="preserve"> </w:t>
      </w:r>
      <w:bookmarkEnd w:id="31529"/>
    </w:p>
    <w:p w:rsidR="00C6568A" w:rsidRDefault="00C6568A" w:rsidP="00DD0FF2">
      <w:pPr>
        <w:rPr>
          <w:rtl/>
        </w:rPr>
      </w:pPr>
      <w:r>
        <w:rPr>
          <w:rFonts w:hint="cs"/>
          <w:rtl/>
        </w:rPr>
        <w:t xml:space="preserve"> </w:t>
      </w:r>
    </w:p>
    <w:p w:rsidR="00C6568A" w:rsidRDefault="00C6568A" w:rsidP="00041E97">
      <w:pPr>
        <w:rPr>
          <w:rtl/>
        </w:rPr>
      </w:pPr>
      <w:r>
        <w:rPr>
          <w:rFonts w:hint="cs"/>
          <w:rtl/>
        </w:rPr>
        <w:t xml:space="preserve">52 בעד, 59 נגד. ההסתייגות לא התקבלה. </w:t>
      </w:r>
      <w:bookmarkStart w:id="31530" w:name="_ETM_Q68_623652"/>
      <w:bookmarkStart w:id="31531" w:name="_ETM_Q68_628492"/>
      <w:bookmarkStart w:id="31532" w:name="_ETM_Q68_624183"/>
      <w:bookmarkStart w:id="31533" w:name="_ETM_Q68_619963"/>
      <w:bookmarkEnd w:id="31530"/>
      <w:bookmarkEnd w:id="31531"/>
      <w:bookmarkEnd w:id="31532"/>
      <w:bookmarkEnd w:id="31533"/>
    </w:p>
    <w:p w:rsidR="00C6568A" w:rsidRDefault="00C6568A" w:rsidP="00041E97">
      <w:pPr>
        <w:rPr>
          <w:rtl/>
        </w:rPr>
      </w:pPr>
    </w:p>
    <w:p w:rsidR="00C6568A" w:rsidRDefault="00C6568A" w:rsidP="00041E97">
      <w:pPr>
        <w:rPr>
          <w:rtl/>
        </w:rPr>
      </w:pPr>
      <w:r>
        <w:rPr>
          <w:rFonts w:hint="cs"/>
          <w:rtl/>
        </w:rPr>
        <w:t>וכעת נצביע על?</w:t>
      </w:r>
    </w:p>
    <w:p w:rsidR="00C6568A" w:rsidRDefault="00C6568A" w:rsidP="00041E97">
      <w:pPr>
        <w:rPr>
          <w:rtl/>
        </w:rPr>
      </w:pPr>
    </w:p>
    <w:p w:rsidR="00C6568A" w:rsidRDefault="00C6568A" w:rsidP="00041E97">
      <w:pPr>
        <w:pStyle w:val="af5"/>
        <w:keepNext/>
        <w:rPr>
          <w:rtl/>
        </w:rPr>
      </w:pPr>
      <w:r w:rsidRPr="00973ADF">
        <w:rPr>
          <w:rStyle w:val="TagStyle"/>
          <w:rtl/>
        </w:rPr>
        <w:t xml:space="preserve">&lt;&lt; קריאה &gt;&gt; </w:t>
      </w:r>
      <w:r>
        <w:rPr>
          <w:rtl/>
        </w:rPr>
        <w:t>מירב בן ארי (יש עתיד):</w:t>
      </w:r>
      <w:r w:rsidRPr="00973ADF">
        <w:rPr>
          <w:rStyle w:val="TagStyle"/>
          <w:rtl/>
        </w:rPr>
        <w:t xml:space="preserve"> &lt;&lt; קריאה &gt;&gt;</w:t>
      </w:r>
      <w:r>
        <w:rPr>
          <w:rtl/>
        </w:rPr>
        <w:t xml:space="preserve"> </w:t>
      </w:r>
    </w:p>
    <w:p w:rsidR="00C6568A" w:rsidRDefault="00C6568A" w:rsidP="00041E97">
      <w:pPr>
        <w:rPr>
          <w:rtl/>
        </w:rPr>
      </w:pPr>
    </w:p>
    <w:p w:rsidR="00C6568A" w:rsidRDefault="00C6568A" w:rsidP="00041E97">
      <w:pPr>
        <w:rPr>
          <w:rtl/>
        </w:rPr>
      </w:pPr>
      <w:r>
        <w:rPr>
          <w:rFonts w:hint="cs"/>
          <w:rtl/>
        </w:rPr>
        <w:t xml:space="preserve">אני עוברת ל-540, אז אתה יכול לעשות </w:t>
      </w:r>
      <w:r w:rsidR="00DD0FF2">
        <w:rPr>
          <w:rFonts w:hint="cs"/>
          <w:rtl/>
        </w:rPr>
        <w:t>– – –</w:t>
      </w:r>
    </w:p>
    <w:p w:rsidR="00C6568A" w:rsidRDefault="00C6568A" w:rsidP="00041E97">
      <w:pPr>
        <w:rPr>
          <w:rtl/>
        </w:rPr>
      </w:pPr>
      <w:r>
        <w:rPr>
          <w:rFonts w:hint="cs"/>
          <w:rtl/>
        </w:rPr>
        <w:t xml:space="preserve"> </w:t>
      </w:r>
    </w:p>
    <w:p w:rsidR="00C6568A" w:rsidRDefault="00C6568A" w:rsidP="00041E97">
      <w:pPr>
        <w:pStyle w:val="af6"/>
        <w:keepNext/>
        <w:rPr>
          <w:rtl/>
        </w:rPr>
      </w:pPr>
      <w:r w:rsidRPr="001D7ABC">
        <w:rPr>
          <w:rStyle w:val="TagStyle"/>
          <w:rtl/>
        </w:rPr>
        <w:t xml:space="preserve">&lt;&lt; יור &gt;&gt; </w:t>
      </w:r>
      <w:r>
        <w:rPr>
          <w:rtl/>
        </w:rPr>
        <w:t>היו"ר אמיר אוחנה:</w:t>
      </w:r>
      <w:r w:rsidRPr="001D7ABC">
        <w:rPr>
          <w:rStyle w:val="TagStyle"/>
          <w:rtl/>
        </w:rPr>
        <w:t xml:space="preserve"> &lt;&lt; יור &gt;&gt;</w:t>
      </w:r>
      <w:r>
        <w:rPr>
          <w:rtl/>
        </w:rPr>
        <w:t xml:space="preserve"> </w:t>
      </w:r>
    </w:p>
    <w:p w:rsidR="00C6568A" w:rsidRDefault="00C6568A" w:rsidP="00041E97">
      <w:pPr>
        <w:rPr>
          <w:rtl/>
        </w:rPr>
      </w:pPr>
    </w:p>
    <w:p w:rsidR="00B75F0E" w:rsidRDefault="00C6568A" w:rsidP="00041E97">
      <w:pPr>
        <w:rPr>
          <w:rtl/>
        </w:rPr>
      </w:pPr>
      <w:r>
        <w:rPr>
          <w:rFonts w:hint="cs"/>
          <w:rtl/>
        </w:rPr>
        <w:t xml:space="preserve">540. </w:t>
      </w:r>
    </w:p>
    <w:p w:rsidR="00B75F0E" w:rsidRDefault="00B75F0E" w:rsidP="00041E97">
      <w:pPr>
        <w:rPr>
          <w:rtl/>
        </w:rPr>
      </w:pPr>
    </w:p>
    <w:p w:rsidR="00C6568A" w:rsidRDefault="00C6568A" w:rsidP="00041E97">
      <w:pPr>
        <w:rPr>
          <w:rtl/>
        </w:rPr>
      </w:pPr>
      <w:r>
        <w:rPr>
          <w:rFonts w:hint="cs"/>
          <w:rtl/>
        </w:rPr>
        <w:t xml:space="preserve">אם כך, אנחנו מצביעים כעת על סעיף 1 כנוסח </w:t>
      </w:r>
      <w:bookmarkStart w:id="31534" w:name="_ETM_Q68_635419"/>
      <w:bookmarkEnd w:id="31534"/>
      <w:r>
        <w:rPr>
          <w:rFonts w:hint="cs"/>
          <w:rtl/>
        </w:rPr>
        <w:t xml:space="preserve">הוועדה. </w:t>
      </w:r>
    </w:p>
    <w:p w:rsidR="00C6568A" w:rsidRPr="005B4BAA" w:rsidRDefault="00C6568A" w:rsidP="00041E97">
      <w:pPr>
        <w:rPr>
          <w:rtl/>
        </w:rPr>
      </w:pPr>
      <w:bookmarkStart w:id="31535" w:name="_ETM_Q68_614303"/>
      <w:bookmarkEnd w:id="31535"/>
    </w:p>
    <w:p w:rsidR="00C6568A" w:rsidRDefault="00C6568A" w:rsidP="00041E97">
      <w:pPr>
        <w:pStyle w:val="af1"/>
        <w:keepNext/>
        <w:rPr>
          <w:rtl/>
        </w:rPr>
      </w:pPr>
      <w:r>
        <w:rPr>
          <w:rtl/>
        </w:rPr>
        <w:t>הצבעה מס'</w:t>
      </w:r>
      <w:r>
        <w:rPr>
          <w:rFonts w:hint="cs"/>
          <w:rtl/>
        </w:rPr>
        <w:t xml:space="preserve"> 25</w:t>
      </w:r>
    </w:p>
    <w:p w:rsidR="00C6568A" w:rsidRDefault="00C6568A" w:rsidP="00041E97">
      <w:pPr>
        <w:pStyle w:val="--"/>
        <w:keepNext/>
        <w:rPr>
          <w:rtl/>
        </w:rPr>
      </w:pPr>
    </w:p>
    <w:p w:rsidR="00C6568A" w:rsidRDefault="00C6568A" w:rsidP="00041E97">
      <w:pPr>
        <w:pStyle w:val="--"/>
        <w:keepNext/>
        <w:rPr>
          <w:rtl/>
        </w:rPr>
      </w:pPr>
      <w:r>
        <w:rPr>
          <w:rtl/>
        </w:rPr>
        <w:t xml:space="preserve">בעד </w:t>
      </w:r>
      <w:r>
        <w:rPr>
          <w:rFonts w:hint="cs"/>
          <w:rtl/>
        </w:rPr>
        <w:t>סעיף 1, כהצעת הוועדה</w:t>
      </w:r>
      <w:r>
        <w:rPr>
          <w:rtl/>
        </w:rPr>
        <w:t xml:space="preserve"> –</w:t>
      </w:r>
      <w:r>
        <w:rPr>
          <w:rFonts w:hint="cs"/>
          <w:rtl/>
        </w:rPr>
        <w:t xml:space="preserve"> 60</w:t>
      </w:r>
    </w:p>
    <w:p w:rsidR="00C6568A" w:rsidRDefault="00C6568A" w:rsidP="00041E97">
      <w:pPr>
        <w:pStyle w:val="--"/>
        <w:keepNext/>
        <w:rPr>
          <w:rtl/>
        </w:rPr>
      </w:pPr>
      <w:r>
        <w:rPr>
          <w:rtl/>
        </w:rPr>
        <w:t xml:space="preserve">נגד – </w:t>
      </w:r>
      <w:r>
        <w:rPr>
          <w:rFonts w:hint="cs"/>
          <w:rtl/>
        </w:rPr>
        <w:t>52</w:t>
      </w:r>
    </w:p>
    <w:p w:rsidR="00C6568A" w:rsidRDefault="00C6568A" w:rsidP="00041E97">
      <w:pPr>
        <w:pStyle w:val="--"/>
        <w:keepNext/>
        <w:rPr>
          <w:rtl/>
        </w:rPr>
      </w:pPr>
      <w:r>
        <w:rPr>
          <w:rtl/>
        </w:rPr>
        <w:t xml:space="preserve">נמנעים – </w:t>
      </w:r>
      <w:r>
        <w:rPr>
          <w:rFonts w:hint="cs"/>
          <w:rtl/>
        </w:rPr>
        <w:t>אין</w:t>
      </w:r>
    </w:p>
    <w:p w:rsidR="00C6568A" w:rsidRDefault="00C6568A" w:rsidP="00041E97">
      <w:pPr>
        <w:pStyle w:val="af2"/>
        <w:rPr>
          <w:rtl/>
        </w:rPr>
      </w:pPr>
      <w:r>
        <w:rPr>
          <w:rFonts w:hint="cs"/>
          <w:rtl/>
        </w:rPr>
        <w:t>סעיף 1, כהצעת הוועדה, נתקבל.</w:t>
      </w:r>
    </w:p>
    <w:p w:rsidR="00C6568A" w:rsidRDefault="00C6568A" w:rsidP="00041E97">
      <w:pPr>
        <w:rPr>
          <w:rtl/>
        </w:rPr>
      </w:pPr>
    </w:p>
    <w:p w:rsidR="00C6568A" w:rsidRDefault="00C6568A" w:rsidP="00041E97">
      <w:pPr>
        <w:pStyle w:val="af6"/>
        <w:keepNext/>
        <w:rPr>
          <w:rtl/>
        </w:rPr>
      </w:pPr>
      <w:bookmarkStart w:id="31536" w:name="ET_yor_6423_17"/>
      <w:r w:rsidRPr="00087457">
        <w:rPr>
          <w:rStyle w:val="TagStyle"/>
          <w:rtl/>
        </w:rPr>
        <w:t xml:space="preserve"> &lt;&lt; יור &gt;&gt; </w:t>
      </w:r>
      <w:r>
        <w:rPr>
          <w:rtl/>
        </w:rPr>
        <w:t>היו"ר אמיר אוחנה:</w:t>
      </w:r>
      <w:r w:rsidRPr="00087457">
        <w:rPr>
          <w:rStyle w:val="TagStyle"/>
          <w:rtl/>
        </w:rPr>
        <w:t xml:space="preserve"> &lt;&lt; יור &gt;&gt;</w:t>
      </w:r>
      <w:r>
        <w:rPr>
          <w:rtl/>
        </w:rPr>
        <w:t xml:space="preserve"> </w:t>
      </w:r>
      <w:bookmarkEnd w:id="31536"/>
    </w:p>
    <w:p w:rsidR="00C6568A" w:rsidRDefault="00C6568A" w:rsidP="00DD0FF2">
      <w:pPr>
        <w:rPr>
          <w:rtl/>
        </w:rPr>
      </w:pPr>
    </w:p>
    <w:p w:rsidR="00C6568A" w:rsidRDefault="00C6568A" w:rsidP="00041E97">
      <w:pPr>
        <w:rPr>
          <w:rtl/>
        </w:rPr>
      </w:pPr>
      <w:r>
        <w:rPr>
          <w:rFonts w:hint="cs"/>
          <w:rtl/>
        </w:rPr>
        <w:t xml:space="preserve">60 בעד, 52 נגד. סעיף 1, </w:t>
      </w:r>
      <w:bookmarkStart w:id="31537" w:name="_ETM_Q68_655011"/>
      <w:bookmarkEnd w:id="31537"/>
      <w:r>
        <w:rPr>
          <w:rFonts w:hint="cs"/>
          <w:rtl/>
        </w:rPr>
        <w:t>כנוסח הוועדה,</w:t>
      </w:r>
      <w:r w:rsidRPr="00342C73">
        <w:rPr>
          <w:rFonts w:hint="cs"/>
          <w:rtl/>
        </w:rPr>
        <w:t xml:space="preserve"> </w:t>
      </w:r>
      <w:r>
        <w:rPr>
          <w:rFonts w:hint="cs"/>
          <w:rtl/>
        </w:rPr>
        <w:t xml:space="preserve">התקבל. </w:t>
      </w:r>
    </w:p>
    <w:p w:rsidR="00C6568A" w:rsidRDefault="00C6568A" w:rsidP="00041E97">
      <w:pPr>
        <w:rPr>
          <w:rtl/>
        </w:rPr>
      </w:pPr>
    </w:p>
    <w:p w:rsidR="00C6568A" w:rsidRDefault="00C6568A" w:rsidP="00041E97">
      <w:pPr>
        <w:rPr>
          <w:rtl/>
        </w:rPr>
      </w:pPr>
      <w:r>
        <w:rPr>
          <w:rFonts w:hint="cs"/>
          <w:rtl/>
        </w:rPr>
        <w:t>וכעת נצביע על הסתייגות 540, לסעיף 2. הסתייגות 540 כעת.</w:t>
      </w:r>
      <w:bookmarkStart w:id="31538" w:name="_ETM_Q68_657613"/>
      <w:bookmarkEnd w:id="31538"/>
    </w:p>
    <w:p w:rsidR="00C6568A" w:rsidRDefault="00C6568A" w:rsidP="00041E97">
      <w:pPr>
        <w:rPr>
          <w:rtl/>
        </w:rPr>
      </w:pPr>
      <w:bookmarkStart w:id="31539" w:name="_ETM_Q68_658083"/>
      <w:bookmarkEnd w:id="31539"/>
    </w:p>
    <w:p w:rsidR="00C6568A" w:rsidRDefault="00C6568A" w:rsidP="00041E97">
      <w:pPr>
        <w:pStyle w:val="af1"/>
        <w:keepNext/>
        <w:rPr>
          <w:rtl/>
        </w:rPr>
      </w:pPr>
      <w:r>
        <w:rPr>
          <w:rtl/>
        </w:rPr>
        <w:t>הצבעה מס'</w:t>
      </w:r>
      <w:r>
        <w:rPr>
          <w:rFonts w:hint="cs"/>
          <w:rtl/>
        </w:rPr>
        <w:t xml:space="preserve"> 26</w:t>
      </w:r>
    </w:p>
    <w:p w:rsidR="00C6568A" w:rsidRDefault="00C6568A" w:rsidP="00041E97">
      <w:pPr>
        <w:pStyle w:val="--"/>
        <w:keepNext/>
        <w:rPr>
          <w:rtl/>
        </w:rPr>
      </w:pPr>
    </w:p>
    <w:p w:rsidR="00C6568A" w:rsidRDefault="00C6568A" w:rsidP="00041E97">
      <w:pPr>
        <w:pStyle w:val="--"/>
        <w:keepNext/>
        <w:rPr>
          <w:rtl/>
        </w:rPr>
      </w:pPr>
      <w:r>
        <w:rPr>
          <w:rtl/>
        </w:rPr>
        <w:t xml:space="preserve">בעד </w:t>
      </w:r>
      <w:r>
        <w:rPr>
          <w:rFonts w:hint="cs"/>
          <w:rtl/>
        </w:rPr>
        <w:t>ההסתייגות</w:t>
      </w:r>
      <w:r>
        <w:rPr>
          <w:rtl/>
        </w:rPr>
        <w:t xml:space="preserve"> –</w:t>
      </w:r>
      <w:r>
        <w:rPr>
          <w:rFonts w:hint="cs"/>
          <w:rtl/>
        </w:rPr>
        <w:t xml:space="preserve"> 52</w:t>
      </w:r>
    </w:p>
    <w:p w:rsidR="00C6568A" w:rsidRDefault="00C6568A" w:rsidP="00041E97">
      <w:pPr>
        <w:pStyle w:val="--"/>
        <w:keepNext/>
        <w:rPr>
          <w:rtl/>
        </w:rPr>
      </w:pPr>
      <w:r>
        <w:rPr>
          <w:rtl/>
        </w:rPr>
        <w:t xml:space="preserve">נגד – </w:t>
      </w:r>
      <w:r>
        <w:rPr>
          <w:rFonts w:hint="cs"/>
          <w:rtl/>
        </w:rPr>
        <w:t>60</w:t>
      </w:r>
    </w:p>
    <w:p w:rsidR="00C6568A" w:rsidRDefault="00C6568A" w:rsidP="00041E97">
      <w:pPr>
        <w:pStyle w:val="--"/>
        <w:keepNext/>
        <w:rPr>
          <w:rtl/>
        </w:rPr>
      </w:pPr>
      <w:r>
        <w:rPr>
          <w:rtl/>
        </w:rPr>
        <w:t xml:space="preserve">נמנעים – </w:t>
      </w:r>
      <w:r>
        <w:rPr>
          <w:rFonts w:hint="cs"/>
          <w:rtl/>
        </w:rPr>
        <w:t>אין</w:t>
      </w:r>
    </w:p>
    <w:p w:rsidR="00C6568A" w:rsidRDefault="00C6568A" w:rsidP="00041E97">
      <w:pPr>
        <w:pStyle w:val="af2"/>
        <w:rPr>
          <w:rtl/>
        </w:rPr>
      </w:pPr>
      <w:r>
        <w:rPr>
          <w:rFonts w:hint="cs"/>
          <w:rtl/>
        </w:rPr>
        <w:t>הסתייגות 540 לא נתקבלה.</w:t>
      </w:r>
    </w:p>
    <w:p w:rsidR="00C6568A" w:rsidRDefault="00C6568A" w:rsidP="00041E97">
      <w:pPr>
        <w:rPr>
          <w:rtl/>
        </w:rPr>
      </w:pPr>
    </w:p>
    <w:p w:rsidR="00C6568A" w:rsidRDefault="00C6568A" w:rsidP="00041E97">
      <w:pPr>
        <w:pStyle w:val="af6"/>
        <w:keepNext/>
        <w:rPr>
          <w:rtl/>
        </w:rPr>
      </w:pPr>
      <w:bookmarkStart w:id="31540" w:name="ET_yor_6423_18"/>
      <w:r w:rsidRPr="00087457">
        <w:rPr>
          <w:rStyle w:val="TagStyle"/>
          <w:rtl/>
        </w:rPr>
        <w:t xml:space="preserve"> &lt;&lt; יור &gt;&gt; </w:t>
      </w:r>
      <w:r>
        <w:rPr>
          <w:rtl/>
        </w:rPr>
        <w:t>היו"ר אמיר אוחנה:</w:t>
      </w:r>
      <w:r w:rsidRPr="00087457">
        <w:rPr>
          <w:rStyle w:val="TagStyle"/>
          <w:rtl/>
        </w:rPr>
        <w:t xml:space="preserve"> &lt;&lt; יור &gt;&gt;</w:t>
      </w:r>
      <w:r>
        <w:rPr>
          <w:rtl/>
        </w:rPr>
        <w:t xml:space="preserve"> </w:t>
      </w:r>
      <w:bookmarkEnd w:id="31540"/>
    </w:p>
    <w:p w:rsidR="00C6568A" w:rsidRDefault="00C6568A" w:rsidP="00DD0FF2">
      <w:pPr>
        <w:rPr>
          <w:rtl/>
        </w:rPr>
      </w:pPr>
    </w:p>
    <w:p w:rsidR="00C6568A" w:rsidRDefault="00C6568A" w:rsidP="00041E97">
      <w:pPr>
        <w:rPr>
          <w:rtl/>
        </w:rPr>
      </w:pPr>
      <w:r>
        <w:rPr>
          <w:rFonts w:hint="cs"/>
          <w:rtl/>
        </w:rPr>
        <w:t>52 בעד, 60</w:t>
      </w:r>
      <w:bookmarkStart w:id="31541" w:name="_ETM_Q68_672943"/>
      <w:bookmarkEnd w:id="31541"/>
      <w:r>
        <w:rPr>
          <w:rFonts w:hint="cs"/>
          <w:rtl/>
        </w:rPr>
        <w:t xml:space="preserve"> נגד. ההסתייגות לא התקבלה. </w:t>
      </w:r>
    </w:p>
    <w:p w:rsidR="00C6568A" w:rsidRDefault="00C6568A" w:rsidP="00041E97">
      <w:pPr>
        <w:rPr>
          <w:rtl/>
        </w:rPr>
      </w:pPr>
    </w:p>
    <w:p w:rsidR="00C6568A" w:rsidRDefault="00C6568A" w:rsidP="00041E97">
      <w:pPr>
        <w:rPr>
          <w:rtl/>
        </w:rPr>
      </w:pPr>
      <w:r>
        <w:rPr>
          <w:rFonts w:hint="cs"/>
          <w:rtl/>
        </w:rPr>
        <w:t xml:space="preserve">כעת נצביע </w:t>
      </w:r>
      <w:bookmarkStart w:id="31542" w:name="_ETM_Q68_679965"/>
      <w:bookmarkEnd w:id="31542"/>
      <w:r>
        <w:rPr>
          <w:rFonts w:hint="cs"/>
          <w:rtl/>
        </w:rPr>
        <w:t xml:space="preserve">על </w:t>
      </w:r>
      <w:r w:rsidR="00DD0FF2">
        <w:rPr>
          <w:rFonts w:hint="cs"/>
          <w:rtl/>
        </w:rPr>
        <w:t>– –</w:t>
      </w:r>
      <w:r>
        <w:rPr>
          <w:rFonts w:hint="cs"/>
          <w:rtl/>
        </w:rPr>
        <w:t xml:space="preserve"> </w:t>
      </w:r>
    </w:p>
    <w:p w:rsidR="00C6568A" w:rsidRDefault="00C6568A" w:rsidP="00041E97">
      <w:pPr>
        <w:keepNext/>
        <w:rPr>
          <w:rtl/>
        </w:rPr>
      </w:pPr>
    </w:p>
    <w:p w:rsidR="00C6568A" w:rsidRDefault="00C6568A" w:rsidP="00041E97">
      <w:pPr>
        <w:pStyle w:val="af5"/>
        <w:keepNext/>
        <w:rPr>
          <w:rtl/>
        </w:rPr>
      </w:pPr>
      <w:r w:rsidRPr="00973ADF">
        <w:rPr>
          <w:rStyle w:val="TagStyle"/>
          <w:rtl/>
        </w:rPr>
        <w:t xml:space="preserve">&lt;&lt; קריאה &gt;&gt; </w:t>
      </w:r>
      <w:r>
        <w:rPr>
          <w:rtl/>
        </w:rPr>
        <w:t>מירב בן ארי (יש עתיד):</w:t>
      </w:r>
      <w:r w:rsidRPr="00973ADF">
        <w:rPr>
          <w:rStyle w:val="TagStyle"/>
          <w:rtl/>
        </w:rPr>
        <w:t xml:space="preserve"> &lt;&lt; קריאה &gt;&gt;</w:t>
      </w:r>
      <w:r>
        <w:rPr>
          <w:rtl/>
        </w:rPr>
        <w:t xml:space="preserve"> </w:t>
      </w:r>
    </w:p>
    <w:p w:rsidR="00C6568A" w:rsidRDefault="00C6568A" w:rsidP="00041E97">
      <w:pPr>
        <w:rPr>
          <w:rtl/>
        </w:rPr>
      </w:pPr>
    </w:p>
    <w:p w:rsidR="00C6568A" w:rsidRDefault="00C6568A" w:rsidP="00041E97">
      <w:pPr>
        <w:rPr>
          <w:rtl/>
        </w:rPr>
      </w:pPr>
      <w:r>
        <w:rPr>
          <w:rFonts w:hint="cs"/>
          <w:rtl/>
        </w:rPr>
        <w:t>544.</w:t>
      </w:r>
    </w:p>
    <w:p w:rsidR="00C6568A" w:rsidRDefault="00C6568A" w:rsidP="00041E97">
      <w:pPr>
        <w:rPr>
          <w:rtl/>
        </w:rPr>
      </w:pPr>
    </w:p>
    <w:p w:rsidR="00C6568A" w:rsidRDefault="00C6568A" w:rsidP="00041E97">
      <w:pPr>
        <w:pStyle w:val="af6"/>
        <w:keepNext/>
        <w:rPr>
          <w:rtl/>
        </w:rPr>
      </w:pPr>
      <w:r w:rsidRPr="00087457">
        <w:rPr>
          <w:rStyle w:val="TagStyle"/>
          <w:rtl/>
        </w:rPr>
        <w:t xml:space="preserve">&lt;&lt; יור &gt;&gt; </w:t>
      </w:r>
      <w:r>
        <w:rPr>
          <w:rtl/>
        </w:rPr>
        <w:t>היו"ר אמיר אוחנה:</w:t>
      </w:r>
      <w:r w:rsidRPr="00087457">
        <w:rPr>
          <w:rStyle w:val="TagStyle"/>
          <w:rtl/>
        </w:rPr>
        <w:t xml:space="preserve"> &lt;&lt; יור &gt;&gt;</w:t>
      </w:r>
      <w:r>
        <w:rPr>
          <w:rtl/>
        </w:rPr>
        <w:t xml:space="preserve"> </w:t>
      </w:r>
    </w:p>
    <w:p w:rsidR="00C6568A" w:rsidRDefault="00C6568A" w:rsidP="00041E97">
      <w:pPr>
        <w:rPr>
          <w:rtl/>
        </w:rPr>
      </w:pPr>
    </w:p>
    <w:p w:rsidR="00C6568A" w:rsidRDefault="00DD0FF2" w:rsidP="00B75F0E">
      <w:pPr>
        <w:rPr>
          <w:rtl/>
        </w:rPr>
      </w:pPr>
      <w:r>
        <w:rPr>
          <w:rFonts w:hint="cs"/>
          <w:rtl/>
        </w:rPr>
        <w:t>– –</w:t>
      </w:r>
      <w:r w:rsidR="00C6568A">
        <w:rPr>
          <w:rFonts w:hint="cs"/>
          <w:rtl/>
        </w:rPr>
        <w:t xml:space="preserve"> 544</w:t>
      </w:r>
      <w:r w:rsidR="00B75F0E">
        <w:rPr>
          <w:rFonts w:hint="cs"/>
          <w:rtl/>
        </w:rPr>
        <w:t>.</w:t>
      </w:r>
      <w:r w:rsidR="00C6568A">
        <w:rPr>
          <w:rFonts w:hint="cs"/>
          <w:rtl/>
        </w:rPr>
        <w:t xml:space="preserve"> הסת</w:t>
      </w:r>
      <w:bookmarkStart w:id="31543" w:name="_ETM_Q68_682563"/>
      <w:bookmarkEnd w:id="31543"/>
      <w:r w:rsidR="00C6568A">
        <w:rPr>
          <w:rFonts w:hint="cs"/>
          <w:rtl/>
        </w:rPr>
        <w:t>ייגות 544 כעת.</w:t>
      </w:r>
    </w:p>
    <w:p w:rsidR="00C6568A" w:rsidRDefault="00C6568A" w:rsidP="00041E97">
      <w:pPr>
        <w:rPr>
          <w:rtl/>
        </w:rPr>
      </w:pPr>
    </w:p>
    <w:p w:rsidR="00C6568A" w:rsidRDefault="00C6568A" w:rsidP="00041E97">
      <w:pPr>
        <w:pStyle w:val="af1"/>
        <w:keepNext/>
        <w:rPr>
          <w:rtl/>
        </w:rPr>
      </w:pPr>
      <w:r>
        <w:rPr>
          <w:rtl/>
        </w:rPr>
        <w:t>הצבעה מס'</w:t>
      </w:r>
      <w:r>
        <w:rPr>
          <w:rFonts w:hint="cs"/>
          <w:rtl/>
        </w:rPr>
        <w:t xml:space="preserve"> 27</w:t>
      </w:r>
    </w:p>
    <w:p w:rsidR="00C6568A" w:rsidRDefault="00C6568A" w:rsidP="00041E97">
      <w:pPr>
        <w:pStyle w:val="--"/>
        <w:keepNext/>
        <w:rPr>
          <w:rtl/>
        </w:rPr>
      </w:pPr>
    </w:p>
    <w:p w:rsidR="00C6568A" w:rsidRDefault="00C6568A" w:rsidP="00041E97">
      <w:pPr>
        <w:pStyle w:val="--"/>
        <w:keepNext/>
        <w:rPr>
          <w:rtl/>
        </w:rPr>
      </w:pPr>
      <w:r>
        <w:rPr>
          <w:rtl/>
        </w:rPr>
        <w:t xml:space="preserve">בעד </w:t>
      </w:r>
      <w:r>
        <w:rPr>
          <w:rFonts w:hint="cs"/>
          <w:rtl/>
        </w:rPr>
        <w:t>ההסתייגות</w:t>
      </w:r>
      <w:r>
        <w:rPr>
          <w:rtl/>
        </w:rPr>
        <w:t xml:space="preserve"> –</w:t>
      </w:r>
      <w:r>
        <w:rPr>
          <w:rFonts w:hint="cs"/>
          <w:rtl/>
        </w:rPr>
        <w:t xml:space="preserve"> 51</w:t>
      </w:r>
    </w:p>
    <w:p w:rsidR="00C6568A" w:rsidRDefault="00C6568A" w:rsidP="00041E97">
      <w:pPr>
        <w:pStyle w:val="--"/>
        <w:keepNext/>
        <w:rPr>
          <w:rtl/>
        </w:rPr>
      </w:pPr>
      <w:r>
        <w:rPr>
          <w:rtl/>
        </w:rPr>
        <w:t xml:space="preserve">נגד – </w:t>
      </w:r>
      <w:r>
        <w:rPr>
          <w:rFonts w:hint="cs"/>
          <w:rtl/>
        </w:rPr>
        <w:t>60</w:t>
      </w:r>
    </w:p>
    <w:p w:rsidR="00C6568A" w:rsidRDefault="00C6568A" w:rsidP="00041E97">
      <w:pPr>
        <w:pStyle w:val="--"/>
        <w:keepNext/>
        <w:rPr>
          <w:rtl/>
        </w:rPr>
      </w:pPr>
      <w:r>
        <w:rPr>
          <w:rtl/>
        </w:rPr>
        <w:t xml:space="preserve">נמנעים – </w:t>
      </w:r>
      <w:r>
        <w:rPr>
          <w:rFonts w:hint="cs"/>
          <w:rtl/>
        </w:rPr>
        <w:t>אין</w:t>
      </w:r>
    </w:p>
    <w:p w:rsidR="00C6568A" w:rsidRDefault="00C6568A" w:rsidP="00041E97">
      <w:pPr>
        <w:pStyle w:val="af2"/>
        <w:rPr>
          <w:rtl/>
        </w:rPr>
      </w:pPr>
      <w:r>
        <w:rPr>
          <w:rFonts w:hint="cs"/>
          <w:rtl/>
        </w:rPr>
        <w:t>הסתייגות 544 לא נתקבלה.</w:t>
      </w:r>
    </w:p>
    <w:p w:rsidR="00C6568A" w:rsidRDefault="00C6568A" w:rsidP="00041E97">
      <w:pPr>
        <w:rPr>
          <w:rtl/>
        </w:rPr>
      </w:pPr>
    </w:p>
    <w:p w:rsidR="00C6568A" w:rsidRDefault="00C6568A" w:rsidP="00041E97">
      <w:pPr>
        <w:pStyle w:val="af6"/>
        <w:keepNext/>
        <w:rPr>
          <w:rtl/>
        </w:rPr>
      </w:pPr>
      <w:bookmarkStart w:id="31544" w:name="ET_yor_6423_19"/>
      <w:r w:rsidRPr="00087457">
        <w:rPr>
          <w:rStyle w:val="TagStyle"/>
          <w:rtl/>
        </w:rPr>
        <w:t xml:space="preserve"> &lt;&lt; יור &gt;&gt; </w:t>
      </w:r>
      <w:r>
        <w:rPr>
          <w:rtl/>
        </w:rPr>
        <w:t>היו"ר אמיר אוחנה:</w:t>
      </w:r>
      <w:r w:rsidRPr="00087457">
        <w:rPr>
          <w:rStyle w:val="TagStyle"/>
          <w:rtl/>
        </w:rPr>
        <w:t xml:space="preserve"> &lt;&lt; יור &gt;&gt;</w:t>
      </w:r>
      <w:r>
        <w:rPr>
          <w:rtl/>
        </w:rPr>
        <w:t xml:space="preserve"> </w:t>
      </w:r>
      <w:bookmarkEnd w:id="31544"/>
    </w:p>
    <w:p w:rsidR="00C6568A" w:rsidRDefault="00C6568A" w:rsidP="00DD0FF2">
      <w:pPr>
        <w:rPr>
          <w:rtl/>
        </w:rPr>
      </w:pPr>
      <w:bookmarkStart w:id="31545" w:name="_ETM_Q68_689648"/>
      <w:bookmarkEnd w:id="31545"/>
    </w:p>
    <w:p w:rsidR="00C6568A" w:rsidRDefault="00C6568A" w:rsidP="00041E97">
      <w:pPr>
        <w:rPr>
          <w:rtl/>
        </w:rPr>
      </w:pPr>
      <w:bookmarkStart w:id="31546" w:name="_ETM_Q68_689756"/>
      <w:bookmarkEnd w:id="31546"/>
      <w:r>
        <w:rPr>
          <w:rFonts w:hint="cs"/>
          <w:rtl/>
        </w:rPr>
        <w:t xml:space="preserve">51 בעד, 60 נגד. ההסתייגות לא התקבלה. </w:t>
      </w:r>
    </w:p>
    <w:p w:rsidR="00C6568A" w:rsidRDefault="00C6568A" w:rsidP="00041E97">
      <w:pPr>
        <w:rPr>
          <w:rtl/>
        </w:rPr>
      </w:pPr>
    </w:p>
    <w:p w:rsidR="00C6568A" w:rsidRDefault="00C6568A" w:rsidP="00041E97">
      <w:pPr>
        <w:rPr>
          <w:rtl/>
        </w:rPr>
      </w:pPr>
      <w:r>
        <w:rPr>
          <w:rFonts w:hint="cs"/>
          <w:rtl/>
        </w:rPr>
        <w:t xml:space="preserve">כעת נצביע על </w:t>
      </w:r>
      <w:r w:rsidR="00DD0FF2">
        <w:rPr>
          <w:rFonts w:hint="cs"/>
          <w:rtl/>
        </w:rPr>
        <w:t>– –</w:t>
      </w:r>
    </w:p>
    <w:p w:rsidR="00C6568A" w:rsidRDefault="00C6568A" w:rsidP="00041E97">
      <w:pPr>
        <w:keepNext/>
        <w:rPr>
          <w:rtl/>
        </w:rPr>
      </w:pPr>
    </w:p>
    <w:p w:rsidR="00C6568A" w:rsidRDefault="00C6568A" w:rsidP="00041E97">
      <w:pPr>
        <w:pStyle w:val="af5"/>
        <w:keepNext/>
        <w:rPr>
          <w:rtl/>
        </w:rPr>
      </w:pPr>
      <w:r w:rsidRPr="00973ADF">
        <w:rPr>
          <w:rStyle w:val="TagStyle"/>
          <w:rtl/>
        </w:rPr>
        <w:t xml:space="preserve">&lt;&lt; קריאה &gt;&gt; </w:t>
      </w:r>
      <w:r>
        <w:rPr>
          <w:rtl/>
        </w:rPr>
        <w:t>מירב בן ארי (יש עתיד):</w:t>
      </w:r>
      <w:r w:rsidRPr="00973ADF">
        <w:rPr>
          <w:rStyle w:val="TagStyle"/>
          <w:rtl/>
        </w:rPr>
        <w:t xml:space="preserve"> &lt;&lt; קריאה &gt;&gt;</w:t>
      </w:r>
      <w:r>
        <w:rPr>
          <w:rtl/>
        </w:rPr>
        <w:t xml:space="preserve"> </w:t>
      </w:r>
    </w:p>
    <w:p w:rsidR="00C6568A" w:rsidRDefault="00C6568A" w:rsidP="00041E97">
      <w:pPr>
        <w:rPr>
          <w:rtl/>
        </w:rPr>
      </w:pPr>
    </w:p>
    <w:p w:rsidR="00C6568A" w:rsidRDefault="00C6568A" w:rsidP="00041E97">
      <w:pPr>
        <w:rPr>
          <w:rtl/>
        </w:rPr>
      </w:pPr>
      <w:r>
        <w:rPr>
          <w:rFonts w:hint="cs"/>
          <w:rtl/>
        </w:rPr>
        <w:t>546.</w:t>
      </w:r>
    </w:p>
    <w:p w:rsidR="00C6568A" w:rsidRDefault="00C6568A" w:rsidP="00041E97">
      <w:pPr>
        <w:rPr>
          <w:rtl/>
        </w:rPr>
      </w:pPr>
    </w:p>
    <w:p w:rsidR="00C6568A" w:rsidRDefault="00C6568A" w:rsidP="00041E97">
      <w:pPr>
        <w:pStyle w:val="af6"/>
        <w:keepNext/>
        <w:rPr>
          <w:rtl/>
        </w:rPr>
      </w:pPr>
      <w:r w:rsidRPr="00087457">
        <w:rPr>
          <w:rStyle w:val="TagStyle"/>
          <w:rtl/>
        </w:rPr>
        <w:t xml:space="preserve">&lt;&lt; יור &gt;&gt; </w:t>
      </w:r>
      <w:r>
        <w:rPr>
          <w:rtl/>
        </w:rPr>
        <w:t>היו"ר אמיר אוחנה:</w:t>
      </w:r>
      <w:r w:rsidRPr="00087457">
        <w:rPr>
          <w:rStyle w:val="TagStyle"/>
          <w:rtl/>
        </w:rPr>
        <w:t xml:space="preserve"> &lt;&lt; יור &gt;&gt;</w:t>
      </w:r>
      <w:r>
        <w:rPr>
          <w:rtl/>
        </w:rPr>
        <w:t xml:space="preserve"> </w:t>
      </w:r>
    </w:p>
    <w:p w:rsidR="00C6568A" w:rsidRDefault="00C6568A" w:rsidP="00041E97">
      <w:pPr>
        <w:rPr>
          <w:rtl/>
        </w:rPr>
      </w:pPr>
    </w:p>
    <w:p w:rsidR="00C6568A" w:rsidRDefault="00A77589" w:rsidP="00041E97">
      <w:pPr>
        <w:rPr>
          <w:rtl/>
        </w:rPr>
      </w:pPr>
      <w:r>
        <w:rPr>
          <w:rFonts w:hint="eastAsia"/>
          <w:rtl/>
        </w:rPr>
        <w:t>–</w:t>
      </w:r>
      <w:r>
        <w:rPr>
          <w:rFonts w:hint="cs"/>
          <w:rtl/>
        </w:rPr>
        <w:t xml:space="preserve"> </w:t>
      </w:r>
      <w:r>
        <w:rPr>
          <w:rFonts w:hint="eastAsia"/>
          <w:rtl/>
        </w:rPr>
        <w:t>–</w:t>
      </w:r>
      <w:r>
        <w:rPr>
          <w:rFonts w:hint="cs"/>
          <w:rtl/>
        </w:rPr>
        <w:t xml:space="preserve"> </w:t>
      </w:r>
      <w:r w:rsidR="00C6568A">
        <w:rPr>
          <w:rFonts w:hint="cs"/>
          <w:rtl/>
        </w:rPr>
        <w:t>546. הסתייגות 546 כעת.</w:t>
      </w:r>
    </w:p>
    <w:p w:rsidR="00C6568A" w:rsidRPr="005B4BAA" w:rsidRDefault="00C6568A" w:rsidP="00041E97">
      <w:pPr>
        <w:rPr>
          <w:rtl/>
        </w:rPr>
      </w:pPr>
      <w:bookmarkStart w:id="31547" w:name="_ETM_Q68_690184"/>
      <w:bookmarkStart w:id="31548" w:name="_ETM_Q68_686304"/>
      <w:bookmarkEnd w:id="31547"/>
      <w:bookmarkEnd w:id="31548"/>
    </w:p>
    <w:p w:rsidR="00C6568A" w:rsidRDefault="00C6568A" w:rsidP="00041E97">
      <w:pPr>
        <w:pStyle w:val="af1"/>
        <w:keepNext/>
        <w:rPr>
          <w:rtl/>
        </w:rPr>
      </w:pPr>
      <w:r>
        <w:rPr>
          <w:rtl/>
        </w:rPr>
        <w:t>הצבעה מס'</w:t>
      </w:r>
      <w:r>
        <w:rPr>
          <w:rFonts w:hint="cs"/>
          <w:rtl/>
        </w:rPr>
        <w:t xml:space="preserve"> 28</w:t>
      </w:r>
    </w:p>
    <w:p w:rsidR="00C6568A" w:rsidRDefault="00C6568A" w:rsidP="00041E97">
      <w:pPr>
        <w:pStyle w:val="--"/>
        <w:keepNext/>
        <w:rPr>
          <w:rtl/>
        </w:rPr>
      </w:pPr>
    </w:p>
    <w:p w:rsidR="00C6568A" w:rsidRDefault="00C6568A" w:rsidP="00041E97">
      <w:pPr>
        <w:pStyle w:val="--"/>
        <w:keepNext/>
        <w:rPr>
          <w:rtl/>
        </w:rPr>
      </w:pPr>
      <w:r>
        <w:rPr>
          <w:rtl/>
        </w:rPr>
        <w:t xml:space="preserve">בעד </w:t>
      </w:r>
      <w:r>
        <w:rPr>
          <w:rFonts w:hint="cs"/>
          <w:rtl/>
        </w:rPr>
        <w:t>ההסתייגות</w:t>
      </w:r>
      <w:r>
        <w:rPr>
          <w:rtl/>
        </w:rPr>
        <w:t xml:space="preserve"> –</w:t>
      </w:r>
      <w:r>
        <w:rPr>
          <w:rFonts w:hint="cs"/>
          <w:rtl/>
        </w:rPr>
        <w:t xml:space="preserve"> 50</w:t>
      </w:r>
    </w:p>
    <w:p w:rsidR="00C6568A" w:rsidRDefault="00C6568A" w:rsidP="00041E97">
      <w:pPr>
        <w:pStyle w:val="--"/>
        <w:keepNext/>
        <w:rPr>
          <w:rtl/>
        </w:rPr>
      </w:pPr>
      <w:r>
        <w:rPr>
          <w:rtl/>
        </w:rPr>
        <w:t xml:space="preserve">נגד – </w:t>
      </w:r>
      <w:r>
        <w:rPr>
          <w:rFonts w:hint="cs"/>
          <w:rtl/>
        </w:rPr>
        <w:t>60</w:t>
      </w:r>
    </w:p>
    <w:p w:rsidR="00C6568A" w:rsidRDefault="00C6568A" w:rsidP="00041E97">
      <w:pPr>
        <w:pStyle w:val="--"/>
        <w:keepNext/>
        <w:rPr>
          <w:rtl/>
        </w:rPr>
      </w:pPr>
      <w:r>
        <w:rPr>
          <w:rtl/>
        </w:rPr>
        <w:t xml:space="preserve">נמנעים – </w:t>
      </w:r>
      <w:r>
        <w:rPr>
          <w:rFonts w:hint="cs"/>
          <w:rtl/>
        </w:rPr>
        <w:t>אין</w:t>
      </w:r>
    </w:p>
    <w:p w:rsidR="00C6568A" w:rsidRDefault="00C6568A" w:rsidP="00041E97">
      <w:pPr>
        <w:pStyle w:val="af2"/>
        <w:rPr>
          <w:rtl/>
        </w:rPr>
      </w:pPr>
      <w:r>
        <w:rPr>
          <w:rFonts w:hint="cs"/>
          <w:rtl/>
        </w:rPr>
        <w:t>הסתייגות 546 לא נתקבלה.</w:t>
      </w:r>
    </w:p>
    <w:p w:rsidR="00C6568A" w:rsidRDefault="00C6568A" w:rsidP="00041E97">
      <w:pPr>
        <w:rPr>
          <w:rtl/>
        </w:rPr>
      </w:pPr>
    </w:p>
    <w:p w:rsidR="00C6568A" w:rsidRDefault="00C6568A" w:rsidP="00041E97">
      <w:pPr>
        <w:pStyle w:val="af6"/>
        <w:keepNext/>
        <w:rPr>
          <w:rtl/>
        </w:rPr>
      </w:pPr>
      <w:bookmarkStart w:id="31549" w:name="ET_yor_6423_20"/>
      <w:r w:rsidRPr="00087457">
        <w:rPr>
          <w:rStyle w:val="TagStyle"/>
          <w:rtl/>
        </w:rPr>
        <w:t xml:space="preserve"> &lt;&lt; יור &gt;&gt; </w:t>
      </w:r>
      <w:r>
        <w:rPr>
          <w:rtl/>
        </w:rPr>
        <w:t>היו"ר אמיר אוחנה:</w:t>
      </w:r>
      <w:r w:rsidRPr="00087457">
        <w:rPr>
          <w:rStyle w:val="TagStyle"/>
          <w:rtl/>
        </w:rPr>
        <w:t xml:space="preserve"> &lt;&lt; יור &gt;&gt;</w:t>
      </w:r>
      <w:r>
        <w:rPr>
          <w:rtl/>
        </w:rPr>
        <w:t xml:space="preserve"> </w:t>
      </w:r>
      <w:bookmarkEnd w:id="31549"/>
    </w:p>
    <w:p w:rsidR="00C6568A" w:rsidRDefault="00C6568A" w:rsidP="00DD0FF2">
      <w:pPr>
        <w:rPr>
          <w:rtl/>
        </w:rPr>
      </w:pPr>
    </w:p>
    <w:p w:rsidR="00C6568A" w:rsidRDefault="00C6568A" w:rsidP="00041E97">
      <w:pPr>
        <w:rPr>
          <w:rtl/>
        </w:rPr>
      </w:pPr>
      <w:r>
        <w:rPr>
          <w:rFonts w:hint="cs"/>
          <w:rtl/>
        </w:rPr>
        <w:t xml:space="preserve">50 </w:t>
      </w:r>
      <w:bookmarkStart w:id="31550" w:name="_ETM_Q68_723024"/>
      <w:bookmarkEnd w:id="31550"/>
      <w:r>
        <w:rPr>
          <w:rFonts w:hint="cs"/>
          <w:rtl/>
        </w:rPr>
        <w:t xml:space="preserve">בעד, 60 נגד. ההסתייגות לא התקבלה. </w:t>
      </w:r>
      <w:bookmarkStart w:id="31551" w:name="_ETM_Q68_723125"/>
      <w:bookmarkEnd w:id="31551"/>
    </w:p>
    <w:p w:rsidR="00C6568A" w:rsidRDefault="00C6568A" w:rsidP="00041E97">
      <w:pPr>
        <w:rPr>
          <w:rtl/>
        </w:rPr>
      </w:pPr>
      <w:bookmarkStart w:id="31552" w:name="_ETM_Q68_723240"/>
      <w:bookmarkStart w:id="31553" w:name="_ETM_Q68_723325"/>
      <w:bookmarkEnd w:id="31552"/>
      <w:bookmarkEnd w:id="31553"/>
    </w:p>
    <w:p w:rsidR="00C6568A" w:rsidRDefault="00C6568A" w:rsidP="00041E97">
      <w:pPr>
        <w:rPr>
          <w:rtl/>
        </w:rPr>
      </w:pPr>
      <w:bookmarkStart w:id="31554" w:name="_ETM_Q68_723435"/>
      <w:bookmarkEnd w:id="31554"/>
      <w:r>
        <w:rPr>
          <w:rFonts w:hint="cs"/>
          <w:rtl/>
        </w:rPr>
        <w:t>וכעת?</w:t>
      </w:r>
    </w:p>
    <w:p w:rsidR="00C6568A" w:rsidRDefault="00C6568A" w:rsidP="00041E97">
      <w:pPr>
        <w:keepNext/>
        <w:rPr>
          <w:rtl/>
        </w:rPr>
      </w:pPr>
    </w:p>
    <w:p w:rsidR="00C6568A" w:rsidRDefault="00C6568A" w:rsidP="00041E97">
      <w:pPr>
        <w:pStyle w:val="af5"/>
        <w:keepNext/>
        <w:rPr>
          <w:rtl/>
        </w:rPr>
      </w:pPr>
      <w:r w:rsidRPr="00973ADF">
        <w:rPr>
          <w:rStyle w:val="TagStyle"/>
          <w:rtl/>
        </w:rPr>
        <w:t xml:space="preserve">&lt;&lt; קריאה &gt;&gt; </w:t>
      </w:r>
      <w:r>
        <w:rPr>
          <w:rtl/>
        </w:rPr>
        <w:t>מירב בן ארי (יש עתיד):</w:t>
      </w:r>
      <w:r w:rsidRPr="00973ADF">
        <w:rPr>
          <w:rStyle w:val="TagStyle"/>
          <w:rtl/>
        </w:rPr>
        <w:t xml:space="preserve"> &lt;&lt; קריאה &gt;&gt;</w:t>
      </w:r>
      <w:r>
        <w:rPr>
          <w:rtl/>
        </w:rPr>
        <w:t xml:space="preserve"> </w:t>
      </w:r>
    </w:p>
    <w:p w:rsidR="00C6568A" w:rsidRDefault="00C6568A" w:rsidP="00041E97">
      <w:pPr>
        <w:rPr>
          <w:rtl/>
        </w:rPr>
      </w:pPr>
    </w:p>
    <w:p w:rsidR="00C6568A" w:rsidRDefault="00C6568A" w:rsidP="00041E97">
      <w:pPr>
        <w:rPr>
          <w:rtl/>
        </w:rPr>
      </w:pPr>
      <w:r>
        <w:rPr>
          <w:rFonts w:hint="cs"/>
          <w:rtl/>
        </w:rPr>
        <w:t xml:space="preserve">548. </w:t>
      </w:r>
    </w:p>
    <w:p w:rsidR="00C6568A" w:rsidRDefault="00C6568A" w:rsidP="00041E97">
      <w:pPr>
        <w:rPr>
          <w:rtl/>
        </w:rPr>
      </w:pPr>
    </w:p>
    <w:p w:rsidR="00C6568A" w:rsidRDefault="00C6568A" w:rsidP="00041E97">
      <w:pPr>
        <w:pStyle w:val="af6"/>
        <w:keepNext/>
        <w:rPr>
          <w:rtl/>
        </w:rPr>
      </w:pPr>
      <w:r w:rsidRPr="00087457">
        <w:rPr>
          <w:rStyle w:val="TagStyle"/>
          <w:rtl/>
        </w:rPr>
        <w:t xml:space="preserve">&lt;&lt; יור &gt;&gt; </w:t>
      </w:r>
      <w:r>
        <w:rPr>
          <w:rtl/>
        </w:rPr>
        <w:t>היו"ר אמיר אוחנה:</w:t>
      </w:r>
      <w:r w:rsidRPr="00087457">
        <w:rPr>
          <w:rStyle w:val="TagStyle"/>
          <w:rtl/>
        </w:rPr>
        <w:t xml:space="preserve"> &lt;&lt; יור &gt;&gt;</w:t>
      </w:r>
      <w:r>
        <w:rPr>
          <w:rtl/>
        </w:rPr>
        <w:t xml:space="preserve"> </w:t>
      </w:r>
    </w:p>
    <w:p w:rsidR="00C6568A" w:rsidRDefault="00C6568A" w:rsidP="00041E97">
      <w:pPr>
        <w:rPr>
          <w:rtl/>
        </w:rPr>
      </w:pPr>
    </w:p>
    <w:p w:rsidR="00C6568A" w:rsidRDefault="00C6568A" w:rsidP="00041E97">
      <w:pPr>
        <w:rPr>
          <w:rtl/>
        </w:rPr>
      </w:pPr>
      <w:r>
        <w:rPr>
          <w:rFonts w:hint="cs"/>
          <w:rtl/>
        </w:rPr>
        <w:t xml:space="preserve">נצביע על הסתייגות </w:t>
      </w:r>
      <w:bookmarkStart w:id="31555" w:name="_ETM_Q68_733048"/>
      <w:bookmarkEnd w:id="31555"/>
      <w:r>
        <w:rPr>
          <w:rFonts w:hint="cs"/>
          <w:rtl/>
        </w:rPr>
        <w:t>548 כעת.</w:t>
      </w:r>
    </w:p>
    <w:p w:rsidR="00C6568A" w:rsidRDefault="00C6568A" w:rsidP="00041E97">
      <w:pPr>
        <w:rPr>
          <w:rtl/>
        </w:rPr>
      </w:pPr>
      <w:bookmarkStart w:id="31556" w:name="_ETM_Q68_728792"/>
      <w:bookmarkStart w:id="31557" w:name="_ETM_Q68_728908"/>
      <w:bookmarkEnd w:id="31556"/>
      <w:bookmarkEnd w:id="31557"/>
    </w:p>
    <w:p w:rsidR="00C6568A" w:rsidRDefault="00C6568A" w:rsidP="00041E97">
      <w:pPr>
        <w:pStyle w:val="af1"/>
        <w:keepNext/>
        <w:rPr>
          <w:rtl/>
        </w:rPr>
      </w:pPr>
      <w:r>
        <w:rPr>
          <w:rtl/>
        </w:rPr>
        <w:t>הצבעה מס'</w:t>
      </w:r>
      <w:r>
        <w:rPr>
          <w:rFonts w:hint="cs"/>
          <w:rtl/>
        </w:rPr>
        <w:t xml:space="preserve"> 29</w:t>
      </w:r>
    </w:p>
    <w:p w:rsidR="00C6568A" w:rsidRDefault="00C6568A" w:rsidP="00041E97">
      <w:pPr>
        <w:pStyle w:val="--"/>
        <w:keepNext/>
        <w:rPr>
          <w:rtl/>
        </w:rPr>
      </w:pPr>
    </w:p>
    <w:p w:rsidR="00C6568A" w:rsidRDefault="00C6568A" w:rsidP="00041E97">
      <w:pPr>
        <w:pStyle w:val="--"/>
        <w:keepNext/>
        <w:rPr>
          <w:rtl/>
        </w:rPr>
      </w:pPr>
      <w:r>
        <w:rPr>
          <w:rtl/>
        </w:rPr>
        <w:t xml:space="preserve">בעד </w:t>
      </w:r>
      <w:r>
        <w:rPr>
          <w:rFonts w:hint="cs"/>
          <w:rtl/>
        </w:rPr>
        <w:t>ההסתייגות</w:t>
      </w:r>
      <w:r>
        <w:rPr>
          <w:rtl/>
        </w:rPr>
        <w:t xml:space="preserve"> –</w:t>
      </w:r>
      <w:r>
        <w:rPr>
          <w:rFonts w:hint="cs"/>
          <w:rtl/>
        </w:rPr>
        <w:t xml:space="preserve"> 52</w:t>
      </w:r>
    </w:p>
    <w:p w:rsidR="00C6568A" w:rsidRDefault="00C6568A" w:rsidP="00041E97">
      <w:pPr>
        <w:pStyle w:val="--"/>
        <w:keepNext/>
        <w:rPr>
          <w:rtl/>
        </w:rPr>
      </w:pPr>
      <w:r>
        <w:rPr>
          <w:rtl/>
        </w:rPr>
        <w:t xml:space="preserve">נגד – </w:t>
      </w:r>
      <w:r>
        <w:rPr>
          <w:rFonts w:hint="cs"/>
          <w:rtl/>
        </w:rPr>
        <w:t>60</w:t>
      </w:r>
    </w:p>
    <w:p w:rsidR="00C6568A" w:rsidRDefault="00C6568A" w:rsidP="00041E97">
      <w:pPr>
        <w:pStyle w:val="--"/>
        <w:keepNext/>
        <w:rPr>
          <w:rtl/>
        </w:rPr>
      </w:pPr>
      <w:r>
        <w:rPr>
          <w:rtl/>
        </w:rPr>
        <w:t xml:space="preserve">נמנעים – </w:t>
      </w:r>
      <w:r>
        <w:rPr>
          <w:rFonts w:hint="cs"/>
          <w:rtl/>
        </w:rPr>
        <w:t>אין</w:t>
      </w:r>
    </w:p>
    <w:p w:rsidR="00C6568A" w:rsidRDefault="00C6568A" w:rsidP="00041E97">
      <w:pPr>
        <w:pStyle w:val="af2"/>
        <w:rPr>
          <w:rtl/>
        </w:rPr>
      </w:pPr>
      <w:r>
        <w:rPr>
          <w:rFonts w:hint="cs"/>
          <w:rtl/>
        </w:rPr>
        <w:t>הסתייגות 548 לא נתקבלה.</w:t>
      </w:r>
    </w:p>
    <w:p w:rsidR="00C6568A" w:rsidRDefault="00C6568A" w:rsidP="00041E97">
      <w:pPr>
        <w:rPr>
          <w:rtl/>
        </w:rPr>
      </w:pPr>
    </w:p>
    <w:p w:rsidR="00C6568A" w:rsidRDefault="00C6568A" w:rsidP="00041E97">
      <w:pPr>
        <w:pStyle w:val="af6"/>
        <w:keepNext/>
        <w:rPr>
          <w:rtl/>
        </w:rPr>
      </w:pPr>
      <w:r w:rsidRPr="00087457">
        <w:rPr>
          <w:rStyle w:val="TagStyle"/>
          <w:rtl/>
        </w:rPr>
        <w:t xml:space="preserve"> &lt;&lt; יור &gt;&gt; </w:t>
      </w:r>
      <w:r>
        <w:rPr>
          <w:rtl/>
        </w:rPr>
        <w:t>היו"ר אמיר אוחנה:</w:t>
      </w:r>
      <w:r w:rsidRPr="00087457">
        <w:rPr>
          <w:rStyle w:val="TagStyle"/>
          <w:rtl/>
        </w:rPr>
        <w:t xml:space="preserve"> &lt;&lt; יור &gt;&gt;</w:t>
      </w:r>
      <w:r>
        <w:rPr>
          <w:rtl/>
        </w:rPr>
        <w:t xml:space="preserve"> </w:t>
      </w:r>
    </w:p>
    <w:p w:rsidR="00C6568A" w:rsidRDefault="00C6568A" w:rsidP="00DD0FF2">
      <w:pPr>
        <w:rPr>
          <w:rtl/>
        </w:rPr>
      </w:pPr>
    </w:p>
    <w:p w:rsidR="00C6568A" w:rsidRDefault="00C6568A" w:rsidP="00041E97">
      <w:pPr>
        <w:rPr>
          <w:rtl/>
        </w:rPr>
      </w:pPr>
      <w:r>
        <w:rPr>
          <w:rFonts w:hint="cs"/>
          <w:rtl/>
        </w:rPr>
        <w:t xml:space="preserve">52 בעד, 60 נגד. ההסתייגות לא התקבלה. </w:t>
      </w:r>
    </w:p>
    <w:p w:rsidR="00C6568A" w:rsidRDefault="00C6568A" w:rsidP="00041E97">
      <w:pPr>
        <w:rPr>
          <w:rtl/>
        </w:rPr>
      </w:pPr>
    </w:p>
    <w:p w:rsidR="00C6568A" w:rsidRDefault="00C6568A" w:rsidP="00041E97">
      <w:pPr>
        <w:rPr>
          <w:rtl/>
        </w:rPr>
      </w:pPr>
      <w:r>
        <w:rPr>
          <w:rFonts w:hint="cs"/>
          <w:rtl/>
        </w:rPr>
        <w:t>וכעת?</w:t>
      </w:r>
    </w:p>
    <w:p w:rsidR="00C6568A" w:rsidRDefault="00C6568A" w:rsidP="00041E97">
      <w:pPr>
        <w:keepNext/>
        <w:rPr>
          <w:rtl/>
        </w:rPr>
      </w:pPr>
    </w:p>
    <w:p w:rsidR="00C6568A" w:rsidRDefault="00C6568A" w:rsidP="00041E97">
      <w:pPr>
        <w:pStyle w:val="af5"/>
        <w:keepNext/>
        <w:rPr>
          <w:rtl/>
        </w:rPr>
      </w:pPr>
      <w:r w:rsidRPr="00973ADF">
        <w:rPr>
          <w:rStyle w:val="TagStyle"/>
          <w:rtl/>
        </w:rPr>
        <w:t xml:space="preserve">&lt;&lt; קריאה &gt;&gt; </w:t>
      </w:r>
      <w:r>
        <w:rPr>
          <w:rtl/>
        </w:rPr>
        <w:t>מירב בן ארי (יש עתיד):</w:t>
      </w:r>
      <w:r w:rsidRPr="00973ADF">
        <w:rPr>
          <w:rStyle w:val="TagStyle"/>
          <w:rtl/>
        </w:rPr>
        <w:t xml:space="preserve"> &lt;&lt; קריאה &gt;&gt;</w:t>
      </w:r>
      <w:r>
        <w:rPr>
          <w:rtl/>
        </w:rPr>
        <w:t xml:space="preserve"> </w:t>
      </w:r>
    </w:p>
    <w:p w:rsidR="00C6568A" w:rsidRDefault="00C6568A" w:rsidP="00041E97">
      <w:pPr>
        <w:rPr>
          <w:rtl/>
        </w:rPr>
      </w:pPr>
    </w:p>
    <w:p w:rsidR="00C6568A" w:rsidRDefault="00C6568A" w:rsidP="00041E97">
      <w:pPr>
        <w:rPr>
          <w:rtl/>
        </w:rPr>
      </w:pPr>
      <w:r>
        <w:rPr>
          <w:rFonts w:hint="cs"/>
          <w:rtl/>
        </w:rPr>
        <w:t>550.</w:t>
      </w:r>
    </w:p>
    <w:p w:rsidR="00C6568A" w:rsidRDefault="00C6568A" w:rsidP="00041E97">
      <w:pPr>
        <w:rPr>
          <w:rtl/>
        </w:rPr>
      </w:pPr>
    </w:p>
    <w:p w:rsidR="00C6568A" w:rsidRDefault="00C6568A" w:rsidP="00041E97">
      <w:pPr>
        <w:pStyle w:val="af6"/>
        <w:keepNext/>
        <w:rPr>
          <w:rtl/>
        </w:rPr>
      </w:pPr>
      <w:r w:rsidRPr="00087457">
        <w:rPr>
          <w:rStyle w:val="TagStyle"/>
          <w:rtl/>
        </w:rPr>
        <w:t xml:space="preserve">&lt;&lt; יור &gt;&gt; </w:t>
      </w:r>
      <w:r>
        <w:rPr>
          <w:rtl/>
        </w:rPr>
        <w:t>היו"ר אמיר אוחנה:</w:t>
      </w:r>
      <w:r w:rsidRPr="00087457">
        <w:rPr>
          <w:rStyle w:val="TagStyle"/>
          <w:rtl/>
        </w:rPr>
        <w:t xml:space="preserve"> &lt;&lt; יור &gt;&gt;</w:t>
      </w:r>
      <w:r>
        <w:rPr>
          <w:rtl/>
        </w:rPr>
        <w:t xml:space="preserve"> </w:t>
      </w:r>
    </w:p>
    <w:p w:rsidR="00C6568A" w:rsidRDefault="00C6568A" w:rsidP="00041E97">
      <w:pPr>
        <w:rPr>
          <w:rtl/>
        </w:rPr>
      </w:pPr>
    </w:p>
    <w:p w:rsidR="00C6568A" w:rsidRDefault="00C6568A" w:rsidP="00041E97">
      <w:pPr>
        <w:rPr>
          <w:rtl/>
        </w:rPr>
      </w:pPr>
      <w:r>
        <w:rPr>
          <w:rFonts w:hint="cs"/>
          <w:rtl/>
        </w:rPr>
        <w:t>הסתייגות 550 כעת. הצבעה על</w:t>
      </w:r>
      <w:bookmarkStart w:id="31558" w:name="_ETM_Q68_768952"/>
      <w:bookmarkEnd w:id="31558"/>
      <w:r>
        <w:rPr>
          <w:rFonts w:hint="cs"/>
          <w:rtl/>
        </w:rPr>
        <w:t xml:space="preserve"> הסתייגות 550.</w:t>
      </w:r>
    </w:p>
    <w:p w:rsidR="00C6568A" w:rsidRDefault="00C6568A" w:rsidP="00041E97">
      <w:pPr>
        <w:rPr>
          <w:rtl/>
        </w:rPr>
      </w:pPr>
    </w:p>
    <w:p w:rsidR="00C6568A" w:rsidRDefault="00C6568A" w:rsidP="00041E97">
      <w:pPr>
        <w:pStyle w:val="af1"/>
        <w:keepNext/>
        <w:rPr>
          <w:rtl/>
        </w:rPr>
      </w:pPr>
      <w:r>
        <w:rPr>
          <w:rtl/>
        </w:rPr>
        <w:t>הצבעה מס'</w:t>
      </w:r>
      <w:r>
        <w:rPr>
          <w:rFonts w:hint="cs"/>
          <w:rtl/>
        </w:rPr>
        <w:t xml:space="preserve"> 30</w:t>
      </w:r>
    </w:p>
    <w:p w:rsidR="00C6568A" w:rsidRDefault="00C6568A" w:rsidP="00041E97">
      <w:pPr>
        <w:pStyle w:val="--"/>
        <w:keepNext/>
        <w:rPr>
          <w:rtl/>
        </w:rPr>
      </w:pPr>
    </w:p>
    <w:p w:rsidR="00C6568A" w:rsidRDefault="00C6568A" w:rsidP="00041E97">
      <w:pPr>
        <w:pStyle w:val="--"/>
        <w:keepNext/>
        <w:rPr>
          <w:rtl/>
        </w:rPr>
      </w:pPr>
      <w:r>
        <w:rPr>
          <w:rtl/>
        </w:rPr>
        <w:t xml:space="preserve">בעד </w:t>
      </w:r>
      <w:r>
        <w:rPr>
          <w:rFonts w:hint="cs"/>
          <w:rtl/>
        </w:rPr>
        <w:t>ההסתייגות</w:t>
      </w:r>
      <w:r>
        <w:rPr>
          <w:rtl/>
        </w:rPr>
        <w:t xml:space="preserve"> –</w:t>
      </w:r>
      <w:r>
        <w:rPr>
          <w:rFonts w:hint="cs"/>
          <w:rtl/>
        </w:rPr>
        <w:t xml:space="preserve"> 52</w:t>
      </w:r>
    </w:p>
    <w:p w:rsidR="00C6568A" w:rsidRDefault="00C6568A" w:rsidP="00041E97">
      <w:pPr>
        <w:pStyle w:val="--"/>
        <w:keepNext/>
        <w:rPr>
          <w:rtl/>
        </w:rPr>
      </w:pPr>
      <w:r>
        <w:rPr>
          <w:rtl/>
        </w:rPr>
        <w:t xml:space="preserve">נגד – </w:t>
      </w:r>
      <w:r>
        <w:rPr>
          <w:rFonts w:hint="cs"/>
          <w:rtl/>
        </w:rPr>
        <w:t>60</w:t>
      </w:r>
    </w:p>
    <w:p w:rsidR="00C6568A" w:rsidRDefault="00C6568A" w:rsidP="00041E97">
      <w:pPr>
        <w:pStyle w:val="--"/>
        <w:keepNext/>
        <w:rPr>
          <w:rtl/>
        </w:rPr>
      </w:pPr>
      <w:r>
        <w:rPr>
          <w:rtl/>
        </w:rPr>
        <w:t xml:space="preserve">נמנעים – </w:t>
      </w:r>
      <w:r>
        <w:rPr>
          <w:rFonts w:hint="cs"/>
          <w:rtl/>
        </w:rPr>
        <w:t>אין</w:t>
      </w:r>
    </w:p>
    <w:p w:rsidR="00C6568A" w:rsidRDefault="00C6568A" w:rsidP="00041E97">
      <w:pPr>
        <w:pStyle w:val="af2"/>
        <w:rPr>
          <w:rtl/>
        </w:rPr>
      </w:pPr>
      <w:r>
        <w:rPr>
          <w:rFonts w:hint="cs"/>
          <w:rtl/>
        </w:rPr>
        <w:t>הסתייגות 550 לא נתקבלה.</w:t>
      </w:r>
    </w:p>
    <w:p w:rsidR="00C6568A" w:rsidRDefault="00C6568A" w:rsidP="00041E97">
      <w:pPr>
        <w:rPr>
          <w:rtl/>
        </w:rPr>
      </w:pPr>
    </w:p>
    <w:p w:rsidR="00C6568A" w:rsidRDefault="00C6568A" w:rsidP="00041E97">
      <w:pPr>
        <w:pStyle w:val="af6"/>
        <w:keepNext/>
        <w:rPr>
          <w:rtl/>
        </w:rPr>
      </w:pPr>
      <w:bookmarkStart w:id="31559" w:name="ET_yor_6423_22"/>
      <w:r w:rsidRPr="00087457">
        <w:rPr>
          <w:rStyle w:val="TagStyle"/>
          <w:rtl/>
        </w:rPr>
        <w:t xml:space="preserve"> &lt;&lt; יור &gt;&gt; </w:t>
      </w:r>
      <w:r>
        <w:rPr>
          <w:rtl/>
        </w:rPr>
        <w:t>היו"ר אמיר אוחנה:</w:t>
      </w:r>
      <w:r w:rsidRPr="00087457">
        <w:rPr>
          <w:rStyle w:val="TagStyle"/>
          <w:rtl/>
        </w:rPr>
        <w:t xml:space="preserve"> &lt;&lt; יור &gt;&gt;</w:t>
      </w:r>
      <w:r>
        <w:rPr>
          <w:rtl/>
        </w:rPr>
        <w:t xml:space="preserve"> </w:t>
      </w:r>
      <w:bookmarkEnd w:id="31559"/>
    </w:p>
    <w:p w:rsidR="00C6568A" w:rsidRDefault="00C6568A" w:rsidP="00DD0FF2">
      <w:pPr>
        <w:rPr>
          <w:rtl/>
        </w:rPr>
      </w:pPr>
    </w:p>
    <w:p w:rsidR="00C6568A" w:rsidRDefault="00C6568A" w:rsidP="00041E97">
      <w:pPr>
        <w:rPr>
          <w:rtl/>
        </w:rPr>
      </w:pPr>
      <w:r>
        <w:rPr>
          <w:rFonts w:hint="cs"/>
          <w:rtl/>
        </w:rPr>
        <w:t xml:space="preserve">52 בעד, 60 נגד. ההסתייגות לא התקבלה. </w:t>
      </w:r>
    </w:p>
    <w:p w:rsidR="00C6568A" w:rsidRDefault="00C6568A" w:rsidP="00041E97">
      <w:pPr>
        <w:rPr>
          <w:rtl/>
        </w:rPr>
      </w:pPr>
    </w:p>
    <w:p w:rsidR="00C6568A" w:rsidRDefault="00C6568A" w:rsidP="00041E97">
      <w:pPr>
        <w:rPr>
          <w:rtl/>
        </w:rPr>
      </w:pPr>
      <w:r>
        <w:rPr>
          <w:rFonts w:hint="cs"/>
          <w:rtl/>
        </w:rPr>
        <w:t>וכעת?</w:t>
      </w:r>
    </w:p>
    <w:p w:rsidR="00C6568A" w:rsidRPr="00FD510E" w:rsidRDefault="00C6568A" w:rsidP="00041E97">
      <w:pPr>
        <w:keepNext/>
        <w:rPr>
          <w:rtl/>
        </w:rPr>
      </w:pPr>
    </w:p>
    <w:p w:rsidR="00C6568A" w:rsidRDefault="00C6568A" w:rsidP="00041E97">
      <w:pPr>
        <w:pStyle w:val="af5"/>
        <w:keepNext/>
        <w:rPr>
          <w:rtl/>
        </w:rPr>
      </w:pPr>
      <w:r w:rsidRPr="00973ADF">
        <w:rPr>
          <w:rStyle w:val="TagStyle"/>
          <w:rtl/>
        </w:rPr>
        <w:t xml:space="preserve">&lt;&lt; קריאה &gt;&gt; </w:t>
      </w:r>
      <w:r>
        <w:rPr>
          <w:rtl/>
        </w:rPr>
        <w:t>מירב בן ארי (יש עתיד):</w:t>
      </w:r>
      <w:r w:rsidRPr="00973ADF">
        <w:rPr>
          <w:rStyle w:val="TagStyle"/>
          <w:rtl/>
        </w:rPr>
        <w:t xml:space="preserve"> &lt;&lt; קריאה &gt;&gt;</w:t>
      </w:r>
      <w:r>
        <w:rPr>
          <w:rtl/>
        </w:rPr>
        <w:t xml:space="preserve"> </w:t>
      </w:r>
    </w:p>
    <w:p w:rsidR="00C6568A" w:rsidRDefault="00C6568A" w:rsidP="00041E97">
      <w:pPr>
        <w:rPr>
          <w:rtl/>
        </w:rPr>
      </w:pPr>
    </w:p>
    <w:p w:rsidR="00C6568A" w:rsidRDefault="00C6568A" w:rsidP="00041E97">
      <w:pPr>
        <w:rPr>
          <w:rtl/>
        </w:rPr>
      </w:pPr>
      <w:r>
        <w:rPr>
          <w:rFonts w:hint="cs"/>
          <w:rtl/>
        </w:rPr>
        <w:t>552 א'.</w:t>
      </w:r>
    </w:p>
    <w:p w:rsidR="00C6568A" w:rsidRDefault="00C6568A" w:rsidP="00041E97">
      <w:pPr>
        <w:rPr>
          <w:rtl/>
        </w:rPr>
      </w:pPr>
    </w:p>
    <w:p w:rsidR="00C6568A" w:rsidRDefault="00C6568A" w:rsidP="00041E97">
      <w:pPr>
        <w:pStyle w:val="af6"/>
        <w:keepNext/>
        <w:rPr>
          <w:rtl/>
        </w:rPr>
      </w:pPr>
      <w:r w:rsidRPr="00087457">
        <w:rPr>
          <w:rStyle w:val="TagStyle"/>
          <w:rtl/>
        </w:rPr>
        <w:t xml:space="preserve">&lt;&lt; יור &gt;&gt; </w:t>
      </w:r>
      <w:r>
        <w:rPr>
          <w:rtl/>
        </w:rPr>
        <w:t>היו"ר אמיר אוחנה:</w:t>
      </w:r>
      <w:r w:rsidRPr="00087457">
        <w:rPr>
          <w:rStyle w:val="TagStyle"/>
          <w:rtl/>
        </w:rPr>
        <w:t xml:space="preserve"> &lt;&lt; יור &gt;&gt;</w:t>
      </w:r>
      <w:r>
        <w:rPr>
          <w:rtl/>
        </w:rPr>
        <w:t xml:space="preserve"> </w:t>
      </w:r>
    </w:p>
    <w:p w:rsidR="00C6568A" w:rsidRDefault="00C6568A" w:rsidP="00041E97">
      <w:pPr>
        <w:rPr>
          <w:rtl/>
        </w:rPr>
      </w:pPr>
    </w:p>
    <w:p w:rsidR="00C6568A" w:rsidRDefault="00C6568A" w:rsidP="00041E97">
      <w:pPr>
        <w:rPr>
          <w:rtl/>
        </w:rPr>
      </w:pPr>
      <w:bookmarkStart w:id="31560" w:name="_ETM_Q68_757644"/>
      <w:bookmarkStart w:id="31561" w:name="_ETM_Q68_754445"/>
      <w:bookmarkStart w:id="31562" w:name="_ETM_Q68_764794"/>
      <w:bookmarkEnd w:id="31560"/>
      <w:bookmarkEnd w:id="31561"/>
      <w:bookmarkEnd w:id="31562"/>
      <w:r>
        <w:rPr>
          <w:rFonts w:hint="cs"/>
          <w:rtl/>
        </w:rPr>
        <w:t xml:space="preserve">הסתייגות 552 א' </w:t>
      </w:r>
      <w:r>
        <w:rPr>
          <w:rFonts w:hint="eastAsia"/>
          <w:rtl/>
        </w:rPr>
        <w:t xml:space="preserve">– </w:t>
      </w:r>
      <w:r>
        <w:rPr>
          <w:rFonts w:hint="cs"/>
          <w:rtl/>
        </w:rPr>
        <w:t>הצבע</w:t>
      </w:r>
      <w:bookmarkStart w:id="31563" w:name="_ETM_Q68_779745"/>
      <w:bookmarkEnd w:id="31563"/>
      <w:r>
        <w:rPr>
          <w:rFonts w:hint="cs"/>
          <w:rtl/>
        </w:rPr>
        <w:t>ה כעת. זה לחלופין א', כן?</w:t>
      </w:r>
      <w:bookmarkStart w:id="31564" w:name="_ETM_Q68_787564"/>
      <w:bookmarkEnd w:id="31564"/>
    </w:p>
    <w:p w:rsidR="00C6568A" w:rsidRPr="00B2492A" w:rsidRDefault="00C6568A" w:rsidP="00041E97">
      <w:pPr>
        <w:rPr>
          <w:rtl/>
        </w:rPr>
      </w:pPr>
    </w:p>
    <w:p w:rsidR="00C6568A" w:rsidRDefault="00C6568A" w:rsidP="00041E97">
      <w:pPr>
        <w:pStyle w:val="af1"/>
        <w:keepNext/>
        <w:rPr>
          <w:rtl/>
        </w:rPr>
      </w:pPr>
      <w:r>
        <w:rPr>
          <w:rtl/>
        </w:rPr>
        <w:t>הצבעה מס'</w:t>
      </w:r>
      <w:r>
        <w:rPr>
          <w:rFonts w:hint="cs"/>
          <w:rtl/>
        </w:rPr>
        <w:t xml:space="preserve"> 31</w:t>
      </w:r>
    </w:p>
    <w:p w:rsidR="00C6568A" w:rsidRDefault="00C6568A" w:rsidP="00041E97">
      <w:pPr>
        <w:pStyle w:val="--"/>
        <w:keepNext/>
        <w:rPr>
          <w:rtl/>
        </w:rPr>
      </w:pPr>
    </w:p>
    <w:p w:rsidR="00C6568A" w:rsidRDefault="00C6568A" w:rsidP="00041E97">
      <w:pPr>
        <w:pStyle w:val="--"/>
        <w:keepNext/>
        <w:rPr>
          <w:rtl/>
        </w:rPr>
      </w:pPr>
      <w:r>
        <w:rPr>
          <w:rtl/>
        </w:rPr>
        <w:t xml:space="preserve">בעד </w:t>
      </w:r>
      <w:r>
        <w:rPr>
          <w:rFonts w:hint="cs"/>
          <w:rtl/>
        </w:rPr>
        <w:t>ההסתייגות</w:t>
      </w:r>
      <w:r>
        <w:rPr>
          <w:rtl/>
        </w:rPr>
        <w:t xml:space="preserve"> –</w:t>
      </w:r>
      <w:r>
        <w:rPr>
          <w:rFonts w:hint="cs"/>
          <w:rtl/>
        </w:rPr>
        <w:t xml:space="preserve"> 51</w:t>
      </w:r>
    </w:p>
    <w:p w:rsidR="00C6568A" w:rsidRDefault="00C6568A" w:rsidP="00041E97">
      <w:pPr>
        <w:pStyle w:val="--"/>
        <w:keepNext/>
        <w:rPr>
          <w:rtl/>
        </w:rPr>
      </w:pPr>
      <w:r>
        <w:rPr>
          <w:rtl/>
        </w:rPr>
        <w:t xml:space="preserve">נגד – </w:t>
      </w:r>
      <w:r>
        <w:rPr>
          <w:rFonts w:hint="cs"/>
          <w:rtl/>
        </w:rPr>
        <w:t>60</w:t>
      </w:r>
    </w:p>
    <w:p w:rsidR="00C6568A" w:rsidRDefault="00C6568A" w:rsidP="00041E97">
      <w:pPr>
        <w:pStyle w:val="--"/>
        <w:keepNext/>
        <w:rPr>
          <w:rtl/>
        </w:rPr>
      </w:pPr>
      <w:r>
        <w:rPr>
          <w:rtl/>
        </w:rPr>
        <w:t xml:space="preserve">נמנעים – </w:t>
      </w:r>
      <w:r>
        <w:rPr>
          <w:rFonts w:hint="cs"/>
          <w:rtl/>
        </w:rPr>
        <w:t>אין</w:t>
      </w:r>
    </w:p>
    <w:p w:rsidR="00C6568A" w:rsidRDefault="00C6568A" w:rsidP="00041E97">
      <w:pPr>
        <w:pStyle w:val="af2"/>
        <w:rPr>
          <w:rtl/>
        </w:rPr>
      </w:pPr>
      <w:r>
        <w:rPr>
          <w:rFonts w:hint="cs"/>
          <w:rtl/>
        </w:rPr>
        <w:t>הסתייגות 550 לחלופין א לא נתקבלה.</w:t>
      </w:r>
    </w:p>
    <w:p w:rsidR="00C6568A" w:rsidRDefault="00C6568A" w:rsidP="00041E97">
      <w:pPr>
        <w:rPr>
          <w:rtl/>
        </w:rPr>
      </w:pPr>
    </w:p>
    <w:p w:rsidR="00C6568A" w:rsidRDefault="00C6568A" w:rsidP="00041E97">
      <w:pPr>
        <w:pStyle w:val="af6"/>
        <w:keepNext/>
        <w:rPr>
          <w:rtl/>
        </w:rPr>
      </w:pPr>
      <w:bookmarkStart w:id="31565" w:name="ET_yor_6423_38"/>
      <w:r w:rsidRPr="005B4BAA">
        <w:rPr>
          <w:rStyle w:val="TagStyle"/>
          <w:rtl/>
        </w:rPr>
        <w:t xml:space="preserve"> &lt;&lt; יור &gt;&gt; </w:t>
      </w:r>
      <w:r>
        <w:rPr>
          <w:rtl/>
        </w:rPr>
        <w:t>היו"ר אמיר אוחנה:</w:t>
      </w:r>
      <w:r w:rsidRPr="005B4BAA">
        <w:rPr>
          <w:rStyle w:val="TagStyle"/>
          <w:rtl/>
        </w:rPr>
        <w:t xml:space="preserve"> &lt;&lt; יור &gt;&gt;</w:t>
      </w:r>
      <w:r>
        <w:rPr>
          <w:rtl/>
        </w:rPr>
        <w:t xml:space="preserve"> </w:t>
      </w:r>
      <w:bookmarkEnd w:id="31565"/>
    </w:p>
    <w:p w:rsidR="00C6568A" w:rsidRDefault="00C6568A" w:rsidP="00DD0FF2">
      <w:pPr>
        <w:rPr>
          <w:rtl/>
        </w:rPr>
      </w:pPr>
    </w:p>
    <w:p w:rsidR="00C6568A" w:rsidRPr="005B4BAA" w:rsidRDefault="00C6568A" w:rsidP="00041E97">
      <w:pPr>
        <w:rPr>
          <w:rtl/>
        </w:rPr>
      </w:pPr>
      <w:bookmarkStart w:id="31566" w:name="_ETM_Q68_791845"/>
      <w:bookmarkStart w:id="31567" w:name="_ETM_Q68_792003"/>
      <w:bookmarkEnd w:id="31566"/>
      <w:bookmarkEnd w:id="31567"/>
      <w:r>
        <w:rPr>
          <w:rFonts w:hint="cs"/>
          <w:rtl/>
        </w:rPr>
        <w:t>51 בעד, 60 נגד. ההסתייגות לא התקבלה.</w:t>
      </w:r>
      <w:bookmarkStart w:id="31568" w:name="_ETM_Q68_791384"/>
      <w:bookmarkEnd w:id="31568"/>
    </w:p>
    <w:p w:rsidR="00C6568A" w:rsidRDefault="00C6568A" w:rsidP="00041E97">
      <w:pPr>
        <w:rPr>
          <w:rtl/>
        </w:rPr>
      </w:pPr>
      <w:bookmarkStart w:id="31569" w:name="_ETM_Q68_788082"/>
      <w:bookmarkEnd w:id="31569"/>
    </w:p>
    <w:p w:rsidR="00C6568A" w:rsidRDefault="00C6568A" w:rsidP="00041E97">
      <w:pPr>
        <w:rPr>
          <w:rtl/>
        </w:rPr>
      </w:pPr>
      <w:r>
        <w:rPr>
          <w:rFonts w:hint="cs"/>
          <w:rtl/>
        </w:rPr>
        <w:t>וכעת?</w:t>
      </w:r>
    </w:p>
    <w:p w:rsidR="00C6568A" w:rsidRDefault="00C6568A" w:rsidP="00041E97">
      <w:pPr>
        <w:rPr>
          <w:rtl/>
        </w:rPr>
      </w:pPr>
    </w:p>
    <w:p w:rsidR="00C6568A" w:rsidRDefault="00C6568A" w:rsidP="00041E97">
      <w:pPr>
        <w:pStyle w:val="af5"/>
        <w:keepNext/>
        <w:rPr>
          <w:rtl/>
        </w:rPr>
      </w:pPr>
      <w:r w:rsidRPr="00973ADF">
        <w:rPr>
          <w:rStyle w:val="TagStyle"/>
          <w:rtl/>
        </w:rPr>
        <w:t xml:space="preserve">&lt;&lt; קריאה &gt;&gt; </w:t>
      </w:r>
      <w:r>
        <w:rPr>
          <w:rtl/>
        </w:rPr>
        <w:t>מירב בן ארי (יש עתיד):</w:t>
      </w:r>
      <w:r w:rsidRPr="00973ADF">
        <w:rPr>
          <w:rStyle w:val="TagStyle"/>
          <w:rtl/>
        </w:rPr>
        <w:t xml:space="preserve"> &lt;&lt; קריאה &gt;&gt;</w:t>
      </w:r>
      <w:r>
        <w:rPr>
          <w:rtl/>
        </w:rPr>
        <w:t xml:space="preserve"> </w:t>
      </w:r>
    </w:p>
    <w:p w:rsidR="00C6568A" w:rsidRDefault="00C6568A" w:rsidP="00041E97">
      <w:pPr>
        <w:rPr>
          <w:rtl/>
        </w:rPr>
      </w:pPr>
    </w:p>
    <w:p w:rsidR="00C6568A" w:rsidRDefault="00C6568A" w:rsidP="00041E97">
      <w:pPr>
        <w:rPr>
          <w:rtl/>
        </w:rPr>
      </w:pPr>
      <w:r>
        <w:rPr>
          <w:rFonts w:hint="cs"/>
          <w:rtl/>
        </w:rPr>
        <w:t xml:space="preserve">553. </w:t>
      </w:r>
    </w:p>
    <w:p w:rsidR="00C6568A" w:rsidRDefault="00C6568A" w:rsidP="00041E97">
      <w:pPr>
        <w:rPr>
          <w:rtl/>
        </w:rPr>
      </w:pPr>
    </w:p>
    <w:p w:rsidR="00C6568A" w:rsidRDefault="00C6568A" w:rsidP="00041E97">
      <w:pPr>
        <w:pStyle w:val="af6"/>
        <w:keepNext/>
        <w:rPr>
          <w:rtl/>
        </w:rPr>
      </w:pPr>
      <w:bookmarkStart w:id="31570" w:name="TOR_Q69"/>
      <w:bookmarkStart w:id="31571" w:name="ET_yor_6423_1"/>
      <w:bookmarkEnd w:id="31570"/>
      <w:r w:rsidRPr="00EB1D92">
        <w:rPr>
          <w:rStyle w:val="TagStyle"/>
          <w:rtl/>
        </w:rPr>
        <w:t xml:space="preserve">&lt;&lt; יור &gt;&gt; </w:t>
      </w:r>
      <w:r>
        <w:rPr>
          <w:rtl/>
        </w:rPr>
        <w:t>היו"ר אמיר אוחנה:</w:t>
      </w:r>
      <w:r w:rsidRPr="00EB1D92">
        <w:rPr>
          <w:rStyle w:val="TagStyle"/>
          <w:rtl/>
        </w:rPr>
        <w:t xml:space="preserve"> &lt;&lt; יור &gt;&gt;</w:t>
      </w:r>
      <w:r>
        <w:rPr>
          <w:rtl/>
        </w:rPr>
        <w:t xml:space="preserve"> </w:t>
      </w:r>
      <w:bookmarkEnd w:id="31571"/>
    </w:p>
    <w:p w:rsidR="00C6568A" w:rsidRDefault="00C6568A" w:rsidP="00DD0FF2">
      <w:pPr>
        <w:rPr>
          <w:rtl/>
        </w:rPr>
      </w:pPr>
    </w:p>
    <w:p w:rsidR="00C6568A" w:rsidRDefault="00C6568A" w:rsidP="00041E97">
      <w:pPr>
        <w:rPr>
          <w:rtl/>
        </w:rPr>
      </w:pPr>
      <w:r>
        <w:rPr>
          <w:rFonts w:hint="cs"/>
          <w:rtl/>
        </w:rPr>
        <w:t xml:space="preserve">הסתייגות 553 </w:t>
      </w:r>
      <w:r>
        <w:rPr>
          <w:rFonts w:hint="eastAsia"/>
          <w:rtl/>
        </w:rPr>
        <w:t>–</w:t>
      </w:r>
      <w:r>
        <w:rPr>
          <w:rFonts w:hint="cs"/>
          <w:rtl/>
        </w:rPr>
        <w:t xml:space="preserve"> הצבעה כעת.</w:t>
      </w:r>
    </w:p>
    <w:p w:rsidR="00C6568A" w:rsidRDefault="00C6568A" w:rsidP="00041E97">
      <w:pPr>
        <w:rPr>
          <w:rtl/>
        </w:rPr>
      </w:pPr>
    </w:p>
    <w:p w:rsidR="00C6568A" w:rsidRDefault="00C6568A" w:rsidP="00041E97">
      <w:pPr>
        <w:pStyle w:val="af1"/>
        <w:keepNext/>
        <w:rPr>
          <w:rtl/>
        </w:rPr>
      </w:pPr>
      <w:r>
        <w:rPr>
          <w:rtl/>
        </w:rPr>
        <w:t>הצבעה מס'</w:t>
      </w:r>
      <w:r>
        <w:rPr>
          <w:rFonts w:hint="cs"/>
          <w:rtl/>
        </w:rPr>
        <w:t xml:space="preserve"> 32</w:t>
      </w:r>
    </w:p>
    <w:p w:rsidR="00C6568A" w:rsidRDefault="00C6568A" w:rsidP="00041E97">
      <w:pPr>
        <w:pStyle w:val="--"/>
        <w:keepNext/>
        <w:rPr>
          <w:rtl/>
        </w:rPr>
      </w:pPr>
    </w:p>
    <w:p w:rsidR="00C6568A" w:rsidRDefault="00C6568A" w:rsidP="00041E97">
      <w:pPr>
        <w:pStyle w:val="--"/>
        <w:keepNext/>
        <w:rPr>
          <w:rtl/>
        </w:rPr>
      </w:pPr>
      <w:r>
        <w:rPr>
          <w:rtl/>
        </w:rPr>
        <w:t xml:space="preserve">בעד </w:t>
      </w:r>
      <w:r>
        <w:rPr>
          <w:rFonts w:hint="cs"/>
          <w:rtl/>
        </w:rPr>
        <w:t xml:space="preserve">ההסתייגות </w:t>
      </w:r>
      <w:bookmarkStart w:id="31572" w:name="_ETM_Q69_204871"/>
      <w:bookmarkEnd w:id="31572"/>
      <w:r>
        <w:rPr>
          <w:rtl/>
        </w:rPr>
        <w:t xml:space="preserve">– </w:t>
      </w:r>
      <w:r>
        <w:rPr>
          <w:rFonts w:hint="cs"/>
          <w:rtl/>
        </w:rPr>
        <w:t>52</w:t>
      </w:r>
    </w:p>
    <w:p w:rsidR="00C6568A" w:rsidRDefault="00C6568A" w:rsidP="00041E97">
      <w:pPr>
        <w:pStyle w:val="--"/>
        <w:keepNext/>
        <w:rPr>
          <w:rtl/>
        </w:rPr>
      </w:pPr>
      <w:r>
        <w:rPr>
          <w:rtl/>
        </w:rPr>
        <w:t xml:space="preserve">נגד – </w:t>
      </w:r>
      <w:r>
        <w:rPr>
          <w:rFonts w:hint="cs"/>
          <w:rtl/>
        </w:rPr>
        <w:t>60</w:t>
      </w:r>
    </w:p>
    <w:p w:rsidR="00C6568A" w:rsidRDefault="00C6568A" w:rsidP="00041E97">
      <w:pPr>
        <w:pStyle w:val="--"/>
        <w:keepNext/>
        <w:rPr>
          <w:rtl/>
        </w:rPr>
      </w:pPr>
      <w:r>
        <w:rPr>
          <w:rtl/>
        </w:rPr>
        <w:t xml:space="preserve">נמנעים – </w:t>
      </w:r>
      <w:r>
        <w:rPr>
          <w:rFonts w:hint="cs"/>
          <w:rtl/>
        </w:rPr>
        <w:t>אין</w:t>
      </w:r>
    </w:p>
    <w:p w:rsidR="00C6568A" w:rsidRDefault="00C6568A" w:rsidP="00041E97">
      <w:pPr>
        <w:pStyle w:val="af2"/>
        <w:rPr>
          <w:rtl/>
        </w:rPr>
      </w:pPr>
      <w:r>
        <w:rPr>
          <w:rFonts w:hint="cs"/>
          <w:rtl/>
        </w:rPr>
        <w:t>הסתייגות 553 לא נתקבלה.</w:t>
      </w:r>
    </w:p>
    <w:p w:rsidR="00C6568A" w:rsidRDefault="00C6568A" w:rsidP="00041E97">
      <w:pPr>
        <w:rPr>
          <w:rtl/>
        </w:rPr>
      </w:pPr>
      <w:bookmarkStart w:id="31573" w:name="_ETM_Q69_213901"/>
      <w:bookmarkEnd w:id="31573"/>
    </w:p>
    <w:p w:rsidR="00C6568A" w:rsidRDefault="00C6568A" w:rsidP="00041E97">
      <w:pPr>
        <w:pStyle w:val="af6"/>
        <w:keepNext/>
        <w:rPr>
          <w:rtl/>
        </w:rPr>
      </w:pPr>
      <w:r w:rsidRPr="00FC2A99">
        <w:rPr>
          <w:rStyle w:val="TagStyle"/>
          <w:rtl/>
        </w:rPr>
        <w:t xml:space="preserve"> &lt;&lt; יור &gt;&gt; </w:t>
      </w:r>
      <w:r>
        <w:rPr>
          <w:rtl/>
        </w:rPr>
        <w:t>היו"ר אמיר אוחנה:</w:t>
      </w:r>
      <w:r w:rsidRPr="00FC2A99">
        <w:rPr>
          <w:rStyle w:val="TagStyle"/>
          <w:rtl/>
        </w:rPr>
        <w:t xml:space="preserve"> &lt;&lt; יור &gt;&gt;</w:t>
      </w:r>
      <w:r>
        <w:rPr>
          <w:rtl/>
        </w:rPr>
        <w:t xml:space="preserve"> </w:t>
      </w:r>
    </w:p>
    <w:p w:rsidR="00C6568A" w:rsidRDefault="00C6568A" w:rsidP="00DD0FF2">
      <w:pPr>
        <w:rPr>
          <w:rtl/>
        </w:rPr>
      </w:pPr>
    </w:p>
    <w:p w:rsidR="00C6568A" w:rsidRDefault="00C6568A" w:rsidP="00041E97">
      <w:pPr>
        <w:rPr>
          <w:rtl/>
        </w:rPr>
      </w:pPr>
      <w:bookmarkStart w:id="31574" w:name="_ETM_Q69_214507"/>
      <w:bookmarkEnd w:id="31574"/>
      <w:r>
        <w:rPr>
          <w:rFonts w:hint="cs"/>
          <w:rtl/>
        </w:rPr>
        <w:t>52 בעד, 60 נגד</w:t>
      </w:r>
      <w:bookmarkStart w:id="31575" w:name="_ETM_Q69_213781"/>
      <w:bookmarkEnd w:id="31575"/>
      <w:r>
        <w:rPr>
          <w:rFonts w:hint="cs"/>
          <w:rtl/>
        </w:rPr>
        <w:t xml:space="preserve">. </w:t>
      </w:r>
      <w:bookmarkStart w:id="31576" w:name="_ETM_Q69_214563"/>
      <w:bookmarkEnd w:id="31576"/>
      <w:r>
        <w:rPr>
          <w:rFonts w:hint="cs"/>
          <w:rtl/>
        </w:rPr>
        <w:t>ההסתייגות לא התקבלה</w:t>
      </w:r>
      <w:bookmarkStart w:id="31577" w:name="_ETM_Q69_217631"/>
      <w:bookmarkEnd w:id="31577"/>
      <w:r>
        <w:rPr>
          <w:rFonts w:hint="cs"/>
          <w:rtl/>
        </w:rPr>
        <w:t>. וכעת?</w:t>
      </w:r>
    </w:p>
    <w:p w:rsidR="00C6568A" w:rsidRDefault="00C6568A" w:rsidP="00041E97">
      <w:pPr>
        <w:rPr>
          <w:rtl/>
        </w:rPr>
      </w:pPr>
      <w:bookmarkStart w:id="31578" w:name="_ETM_Q69_219911"/>
      <w:bookmarkEnd w:id="31578"/>
    </w:p>
    <w:p w:rsidR="00C6568A" w:rsidRDefault="00C6568A" w:rsidP="00041E97">
      <w:pPr>
        <w:pStyle w:val="af5"/>
        <w:keepNext/>
        <w:rPr>
          <w:rtl/>
        </w:rPr>
      </w:pPr>
      <w:bookmarkStart w:id="31579" w:name="ET_interruption_5300_11"/>
      <w:r w:rsidRPr="00FC2A99">
        <w:rPr>
          <w:rStyle w:val="TagStyle"/>
          <w:rtl/>
        </w:rPr>
        <w:t xml:space="preserve"> &lt;&lt; קריאה &gt;&gt; </w:t>
      </w:r>
      <w:r>
        <w:rPr>
          <w:rtl/>
        </w:rPr>
        <w:t>מירב בן ארי (יש עתיד):</w:t>
      </w:r>
      <w:r w:rsidRPr="00FC2A99">
        <w:rPr>
          <w:rStyle w:val="TagStyle"/>
          <w:rtl/>
        </w:rPr>
        <w:t xml:space="preserve"> &lt;&lt; קריאה &gt;&gt;</w:t>
      </w:r>
      <w:r>
        <w:rPr>
          <w:rtl/>
        </w:rPr>
        <w:t xml:space="preserve"> </w:t>
      </w:r>
      <w:bookmarkEnd w:id="31579"/>
    </w:p>
    <w:p w:rsidR="00C6568A" w:rsidRDefault="00C6568A" w:rsidP="00DD0FF2">
      <w:pPr>
        <w:rPr>
          <w:rtl/>
        </w:rPr>
      </w:pPr>
    </w:p>
    <w:p w:rsidR="00C6568A" w:rsidRDefault="00C6568A" w:rsidP="00041E97">
      <w:pPr>
        <w:rPr>
          <w:rtl/>
        </w:rPr>
      </w:pPr>
      <w:bookmarkStart w:id="31580" w:name="_ETM_Q69_224810"/>
      <w:bookmarkEnd w:id="31580"/>
      <w:r>
        <w:rPr>
          <w:rFonts w:hint="cs"/>
          <w:rtl/>
        </w:rPr>
        <w:t>554.</w:t>
      </w:r>
    </w:p>
    <w:p w:rsidR="00C6568A" w:rsidRDefault="00C6568A" w:rsidP="00041E97">
      <w:pPr>
        <w:rPr>
          <w:rtl/>
        </w:rPr>
      </w:pPr>
    </w:p>
    <w:p w:rsidR="00C6568A" w:rsidRDefault="00C6568A" w:rsidP="00041E97">
      <w:pPr>
        <w:pStyle w:val="af6"/>
        <w:keepNext/>
        <w:rPr>
          <w:rtl/>
        </w:rPr>
      </w:pPr>
      <w:r w:rsidRPr="00FC2A99">
        <w:rPr>
          <w:rStyle w:val="TagStyle"/>
          <w:rtl/>
        </w:rPr>
        <w:t xml:space="preserve"> &lt;&lt; יור &gt;&gt; </w:t>
      </w:r>
      <w:r>
        <w:rPr>
          <w:rtl/>
        </w:rPr>
        <w:t>היו"ר אמיר אוחנה:</w:t>
      </w:r>
      <w:r w:rsidRPr="00FC2A99">
        <w:rPr>
          <w:rStyle w:val="TagStyle"/>
          <w:rtl/>
        </w:rPr>
        <w:t xml:space="preserve"> &lt;&lt; יור &gt;&gt;</w:t>
      </w:r>
      <w:r>
        <w:rPr>
          <w:rtl/>
        </w:rPr>
        <w:t xml:space="preserve"> </w:t>
      </w:r>
    </w:p>
    <w:p w:rsidR="00C6568A" w:rsidRDefault="00C6568A" w:rsidP="00DD0FF2">
      <w:pPr>
        <w:rPr>
          <w:rtl/>
        </w:rPr>
      </w:pPr>
    </w:p>
    <w:p w:rsidR="00C6568A" w:rsidRDefault="00C6568A" w:rsidP="00041E97">
      <w:pPr>
        <w:rPr>
          <w:rtl/>
        </w:rPr>
      </w:pPr>
      <w:bookmarkStart w:id="31581" w:name="_ETM_Q69_221710"/>
      <w:bookmarkEnd w:id="31581"/>
      <w:r>
        <w:rPr>
          <w:rFonts w:hint="cs"/>
          <w:rtl/>
        </w:rPr>
        <w:t>הסתייגות 554 כעת.</w:t>
      </w:r>
    </w:p>
    <w:p w:rsidR="00C6568A" w:rsidRPr="00FC2A99" w:rsidRDefault="00C6568A" w:rsidP="00041E97">
      <w:pPr>
        <w:rPr>
          <w:rtl/>
        </w:rPr>
      </w:pPr>
      <w:bookmarkStart w:id="31582" w:name="_ETM_Q69_229631"/>
      <w:bookmarkStart w:id="31583" w:name="_ETM_Q69_229687"/>
      <w:bookmarkEnd w:id="31582"/>
      <w:bookmarkEnd w:id="31583"/>
    </w:p>
    <w:p w:rsidR="00C6568A" w:rsidRDefault="00C6568A" w:rsidP="00041E97">
      <w:pPr>
        <w:pStyle w:val="af1"/>
        <w:keepNext/>
        <w:rPr>
          <w:rtl/>
        </w:rPr>
      </w:pPr>
      <w:r>
        <w:rPr>
          <w:rtl/>
        </w:rPr>
        <w:t>הצבעה מס'</w:t>
      </w:r>
      <w:r>
        <w:rPr>
          <w:rFonts w:hint="cs"/>
          <w:rtl/>
        </w:rPr>
        <w:t xml:space="preserve"> 33</w:t>
      </w:r>
    </w:p>
    <w:p w:rsidR="00C6568A" w:rsidRDefault="00C6568A" w:rsidP="00041E97">
      <w:pPr>
        <w:pStyle w:val="--"/>
        <w:keepNext/>
        <w:rPr>
          <w:rtl/>
        </w:rPr>
      </w:pPr>
    </w:p>
    <w:p w:rsidR="00C6568A" w:rsidRDefault="00C6568A" w:rsidP="00041E97">
      <w:pPr>
        <w:pStyle w:val="--"/>
        <w:keepNext/>
        <w:rPr>
          <w:rtl/>
        </w:rPr>
      </w:pPr>
      <w:r>
        <w:rPr>
          <w:rtl/>
        </w:rPr>
        <w:t xml:space="preserve">בעד </w:t>
      </w:r>
      <w:r>
        <w:rPr>
          <w:rFonts w:hint="cs"/>
          <w:rtl/>
        </w:rPr>
        <w:t>ההסתייגות</w:t>
      </w:r>
      <w:bookmarkStart w:id="31584" w:name="_ETM_Q69_234360"/>
      <w:bookmarkEnd w:id="31584"/>
      <w:r>
        <w:rPr>
          <w:rFonts w:hint="cs"/>
          <w:rtl/>
        </w:rPr>
        <w:t xml:space="preserve"> </w:t>
      </w:r>
      <w:r>
        <w:rPr>
          <w:rtl/>
        </w:rPr>
        <w:t xml:space="preserve">– </w:t>
      </w:r>
      <w:r>
        <w:rPr>
          <w:rFonts w:hint="cs"/>
          <w:rtl/>
        </w:rPr>
        <w:t>52</w:t>
      </w:r>
    </w:p>
    <w:p w:rsidR="00C6568A" w:rsidRDefault="00C6568A" w:rsidP="00041E97">
      <w:pPr>
        <w:pStyle w:val="--"/>
        <w:keepNext/>
        <w:rPr>
          <w:rtl/>
        </w:rPr>
      </w:pPr>
      <w:r>
        <w:rPr>
          <w:rtl/>
        </w:rPr>
        <w:t xml:space="preserve">נגד – </w:t>
      </w:r>
      <w:r>
        <w:rPr>
          <w:rFonts w:hint="cs"/>
          <w:rtl/>
        </w:rPr>
        <w:t>59</w:t>
      </w:r>
      <w:bookmarkStart w:id="31585" w:name="_ETM_Q69_238350"/>
      <w:bookmarkStart w:id="31586" w:name="_ETM_Q69_233841"/>
      <w:bookmarkEnd w:id="31585"/>
      <w:bookmarkEnd w:id="31586"/>
    </w:p>
    <w:p w:rsidR="00C6568A" w:rsidRDefault="00C6568A" w:rsidP="00041E97">
      <w:pPr>
        <w:pStyle w:val="--"/>
        <w:keepNext/>
        <w:rPr>
          <w:rtl/>
        </w:rPr>
      </w:pPr>
      <w:r>
        <w:rPr>
          <w:rtl/>
        </w:rPr>
        <w:t xml:space="preserve">נמנעים – </w:t>
      </w:r>
      <w:r>
        <w:rPr>
          <w:rFonts w:hint="cs"/>
          <w:rtl/>
        </w:rPr>
        <w:t>אין</w:t>
      </w:r>
    </w:p>
    <w:p w:rsidR="00C6568A" w:rsidRDefault="00C6568A" w:rsidP="00041E97">
      <w:pPr>
        <w:pStyle w:val="af2"/>
        <w:rPr>
          <w:rtl/>
        </w:rPr>
      </w:pPr>
      <w:r>
        <w:rPr>
          <w:rFonts w:hint="cs"/>
          <w:rtl/>
        </w:rPr>
        <w:t>הסתייגות 554</w:t>
      </w:r>
      <w:bookmarkStart w:id="31587" w:name="_ETM_Q69_236510"/>
      <w:bookmarkEnd w:id="31587"/>
      <w:r>
        <w:rPr>
          <w:rFonts w:hint="cs"/>
          <w:rtl/>
        </w:rPr>
        <w:t xml:space="preserve"> לא נתקבלה.</w:t>
      </w:r>
    </w:p>
    <w:p w:rsidR="00C6568A" w:rsidRDefault="00C6568A" w:rsidP="00DD0FF2">
      <w:pPr>
        <w:rPr>
          <w:rtl/>
        </w:rPr>
      </w:pPr>
    </w:p>
    <w:p w:rsidR="00C6568A" w:rsidRDefault="00C6568A" w:rsidP="00041E97">
      <w:pPr>
        <w:pStyle w:val="af6"/>
        <w:keepNext/>
        <w:rPr>
          <w:rtl/>
        </w:rPr>
      </w:pPr>
      <w:bookmarkStart w:id="31588" w:name="_ETM_Q69_242979"/>
      <w:bookmarkEnd w:id="31588"/>
      <w:r w:rsidRPr="00FC2A99">
        <w:rPr>
          <w:rStyle w:val="TagStyle"/>
          <w:rtl/>
        </w:rPr>
        <w:t xml:space="preserve">&lt;&lt; יור &gt;&gt; </w:t>
      </w:r>
      <w:r>
        <w:rPr>
          <w:rtl/>
        </w:rPr>
        <w:t>היו"ר אמיר אוחנה:</w:t>
      </w:r>
      <w:r w:rsidRPr="00FC2A99">
        <w:rPr>
          <w:rStyle w:val="TagStyle"/>
          <w:rtl/>
        </w:rPr>
        <w:t xml:space="preserve"> &lt;&lt; יור &gt;&gt;</w:t>
      </w:r>
      <w:r>
        <w:rPr>
          <w:rtl/>
        </w:rPr>
        <w:t xml:space="preserve"> </w:t>
      </w:r>
    </w:p>
    <w:p w:rsidR="00C6568A" w:rsidRDefault="00C6568A" w:rsidP="00DD0FF2">
      <w:pPr>
        <w:rPr>
          <w:rtl/>
        </w:rPr>
      </w:pPr>
    </w:p>
    <w:p w:rsidR="00C6568A" w:rsidRDefault="00C6568A" w:rsidP="00041E97">
      <w:pPr>
        <w:rPr>
          <w:rtl/>
        </w:rPr>
      </w:pPr>
      <w:r>
        <w:rPr>
          <w:rFonts w:hint="cs"/>
          <w:rtl/>
        </w:rPr>
        <w:t>52 בעד, 59 נ</w:t>
      </w:r>
      <w:bookmarkStart w:id="31589" w:name="_ETM_Q69_241621"/>
      <w:bookmarkEnd w:id="31589"/>
      <w:r>
        <w:rPr>
          <w:rFonts w:hint="cs"/>
          <w:rtl/>
        </w:rPr>
        <w:t xml:space="preserve">גד. ההסתייגות לא התקבלה. </w:t>
      </w:r>
    </w:p>
    <w:p w:rsidR="00C6568A" w:rsidRDefault="00C6568A" w:rsidP="00041E97">
      <w:pPr>
        <w:rPr>
          <w:rtl/>
        </w:rPr>
      </w:pPr>
    </w:p>
    <w:p w:rsidR="00C6568A" w:rsidRDefault="00C6568A" w:rsidP="00041E97">
      <w:pPr>
        <w:rPr>
          <w:rtl/>
        </w:rPr>
      </w:pPr>
      <w:r>
        <w:rPr>
          <w:rFonts w:hint="cs"/>
          <w:rtl/>
        </w:rPr>
        <w:t>וכעת?</w:t>
      </w:r>
    </w:p>
    <w:p w:rsidR="00C6568A" w:rsidRDefault="00C6568A" w:rsidP="00041E97">
      <w:pPr>
        <w:rPr>
          <w:rtl/>
        </w:rPr>
      </w:pPr>
    </w:p>
    <w:p w:rsidR="00C6568A" w:rsidRDefault="00C6568A" w:rsidP="00041E97">
      <w:pPr>
        <w:pStyle w:val="af5"/>
        <w:keepNext/>
        <w:rPr>
          <w:rtl/>
        </w:rPr>
      </w:pPr>
      <w:r w:rsidRPr="00FC2A99">
        <w:rPr>
          <w:rStyle w:val="TagStyle"/>
          <w:rtl/>
        </w:rPr>
        <w:t xml:space="preserve"> &lt;&lt; קריאה &gt;&gt; </w:t>
      </w:r>
      <w:r>
        <w:rPr>
          <w:rtl/>
        </w:rPr>
        <w:t>מירב בן ארי (יש עתיד):</w:t>
      </w:r>
      <w:r w:rsidRPr="00FC2A99">
        <w:rPr>
          <w:rStyle w:val="TagStyle"/>
          <w:rtl/>
        </w:rPr>
        <w:t xml:space="preserve"> &lt;&lt; קריאה &gt;&gt;</w:t>
      </w:r>
      <w:r>
        <w:rPr>
          <w:rtl/>
        </w:rPr>
        <w:t xml:space="preserve"> </w:t>
      </w:r>
    </w:p>
    <w:p w:rsidR="00C6568A" w:rsidRDefault="00C6568A" w:rsidP="00DD0FF2">
      <w:pPr>
        <w:rPr>
          <w:rtl/>
        </w:rPr>
      </w:pPr>
    </w:p>
    <w:p w:rsidR="00C6568A" w:rsidRDefault="00C6568A" w:rsidP="00041E97">
      <w:pPr>
        <w:rPr>
          <w:rtl/>
        </w:rPr>
      </w:pPr>
      <w:r>
        <w:rPr>
          <w:rFonts w:hint="cs"/>
          <w:rtl/>
        </w:rPr>
        <w:t>558.</w:t>
      </w:r>
    </w:p>
    <w:p w:rsidR="00C6568A" w:rsidRDefault="00C6568A" w:rsidP="00041E97">
      <w:pPr>
        <w:rPr>
          <w:rtl/>
        </w:rPr>
      </w:pPr>
    </w:p>
    <w:p w:rsidR="00C6568A" w:rsidRDefault="00C6568A" w:rsidP="00041E97">
      <w:pPr>
        <w:pStyle w:val="af6"/>
        <w:keepNext/>
        <w:rPr>
          <w:rtl/>
        </w:rPr>
      </w:pPr>
      <w:r w:rsidRPr="00FC2A99">
        <w:rPr>
          <w:rStyle w:val="TagStyle"/>
          <w:rtl/>
        </w:rPr>
        <w:t xml:space="preserve"> &lt;&lt; יור &gt;&gt; </w:t>
      </w:r>
      <w:r>
        <w:rPr>
          <w:rtl/>
        </w:rPr>
        <w:t>היו"ר אמיר אוחנה:</w:t>
      </w:r>
      <w:r w:rsidRPr="00FC2A99">
        <w:rPr>
          <w:rStyle w:val="TagStyle"/>
          <w:rtl/>
        </w:rPr>
        <w:t xml:space="preserve"> &lt;&lt; יור &gt;&gt;</w:t>
      </w:r>
      <w:r>
        <w:rPr>
          <w:rtl/>
        </w:rPr>
        <w:t xml:space="preserve"> </w:t>
      </w:r>
    </w:p>
    <w:p w:rsidR="00C6568A" w:rsidRDefault="00C6568A" w:rsidP="00DD0FF2">
      <w:pPr>
        <w:rPr>
          <w:rtl/>
        </w:rPr>
      </w:pPr>
    </w:p>
    <w:p w:rsidR="00C6568A" w:rsidRDefault="00C6568A" w:rsidP="00041E97">
      <w:pPr>
        <w:rPr>
          <w:rtl/>
        </w:rPr>
      </w:pPr>
      <w:r>
        <w:rPr>
          <w:rFonts w:hint="cs"/>
          <w:rtl/>
        </w:rPr>
        <w:t>נצביע על הסתייגות 558 כעת.</w:t>
      </w:r>
    </w:p>
    <w:p w:rsidR="00C6568A" w:rsidRPr="00FC2A99" w:rsidRDefault="00C6568A" w:rsidP="00041E97">
      <w:pPr>
        <w:rPr>
          <w:rtl/>
        </w:rPr>
      </w:pPr>
    </w:p>
    <w:p w:rsidR="00C6568A" w:rsidRDefault="00C6568A" w:rsidP="00041E97">
      <w:pPr>
        <w:pStyle w:val="af1"/>
        <w:keepNext/>
        <w:rPr>
          <w:rtl/>
        </w:rPr>
      </w:pPr>
      <w:r>
        <w:rPr>
          <w:rtl/>
        </w:rPr>
        <w:t>הצבעה מס'</w:t>
      </w:r>
      <w:r>
        <w:rPr>
          <w:rFonts w:hint="cs"/>
          <w:rtl/>
        </w:rPr>
        <w:t xml:space="preserve"> 34</w:t>
      </w:r>
    </w:p>
    <w:p w:rsidR="00C6568A" w:rsidRDefault="00C6568A" w:rsidP="00041E97">
      <w:pPr>
        <w:pStyle w:val="--"/>
        <w:keepNext/>
        <w:rPr>
          <w:rtl/>
        </w:rPr>
      </w:pPr>
    </w:p>
    <w:p w:rsidR="00C6568A" w:rsidRDefault="00C6568A" w:rsidP="00041E97">
      <w:pPr>
        <w:pStyle w:val="--"/>
        <w:keepNext/>
        <w:rPr>
          <w:rtl/>
        </w:rPr>
      </w:pPr>
      <w:r>
        <w:rPr>
          <w:rtl/>
        </w:rPr>
        <w:t xml:space="preserve">בעד </w:t>
      </w:r>
      <w:r>
        <w:rPr>
          <w:rFonts w:hint="cs"/>
          <w:rtl/>
        </w:rPr>
        <w:t xml:space="preserve">ההסתייגות </w:t>
      </w:r>
      <w:r>
        <w:rPr>
          <w:rtl/>
        </w:rPr>
        <w:t xml:space="preserve">– </w:t>
      </w:r>
      <w:r>
        <w:rPr>
          <w:rFonts w:hint="cs"/>
          <w:rtl/>
        </w:rPr>
        <w:t>52</w:t>
      </w:r>
    </w:p>
    <w:p w:rsidR="00C6568A" w:rsidRDefault="00C6568A" w:rsidP="00041E97">
      <w:pPr>
        <w:pStyle w:val="--"/>
        <w:keepNext/>
        <w:rPr>
          <w:rtl/>
        </w:rPr>
      </w:pPr>
      <w:r>
        <w:rPr>
          <w:rtl/>
        </w:rPr>
        <w:t xml:space="preserve">נגד – </w:t>
      </w:r>
      <w:r>
        <w:rPr>
          <w:rFonts w:hint="cs"/>
          <w:rtl/>
        </w:rPr>
        <w:t>60</w:t>
      </w:r>
    </w:p>
    <w:p w:rsidR="00C6568A" w:rsidRDefault="00C6568A" w:rsidP="00041E97">
      <w:pPr>
        <w:pStyle w:val="--"/>
        <w:keepNext/>
        <w:rPr>
          <w:rtl/>
        </w:rPr>
      </w:pPr>
      <w:r>
        <w:rPr>
          <w:rtl/>
        </w:rPr>
        <w:t xml:space="preserve">נמנעים – </w:t>
      </w:r>
      <w:r>
        <w:rPr>
          <w:rFonts w:hint="cs"/>
          <w:rtl/>
        </w:rPr>
        <w:t>אין</w:t>
      </w:r>
    </w:p>
    <w:p w:rsidR="00C6568A" w:rsidRDefault="00C6568A" w:rsidP="00041E97">
      <w:pPr>
        <w:pStyle w:val="af2"/>
        <w:rPr>
          <w:rtl/>
        </w:rPr>
      </w:pPr>
      <w:r>
        <w:rPr>
          <w:rFonts w:hint="cs"/>
          <w:rtl/>
        </w:rPr>
        <w:t>הסתייגות 558</w:t>
      </w:r>
      <w:bookmarkStart w:id="31590" w:name="_ETM_Q69_264831"/>
      <w:bookmarkEnd w:id="31590"/>
      <w:r>
        <w:rPr>
          <w:rFonts w:hint="cs"/>
          <w:rtl/>
        </w:rPr>
        <w:t xml:space="preserve"> לא נתקבלה.</w:t>
      </w:r>
    </w:p>
    <w:p w:rsidR="00C6568A" w:rsidRDefault="00C6568A" w:rsidP="00DD0FF2">
      <w:pPr>
        <w:rPr>
          <w:rtl/>
        </w:rPr>
      </w:pPr>
    </w:p>
    <w:p w:rsidR="00C6568A" w:rsidRDefault="00C6568A" w:rsidP="00041E97">
      <w:pPr>
        <w:pStyle w:val="af6"/>
        <w:keepNext/>
        <w:rPr>
          <w:rtl/>
        </w:rPr>
      </w:pPr>
      <w:r w:rsidRPr="00FC2A99">
        <w:rPr>
          <w:rStyle w:val="TagStyle"/>
          <w:rtl/>
        </w:rPr>
        <w:t xml:space="preserve">&lt;&lt; יור &gt;&gt; </w:t>
      </w:r>
      <w:r>
        <w:rPr>
          <w:rtl/>
        </w:rPr>
        <w:t>היו"ר אמיר אוחנה:</w:t>
      </w:r>
      <w:r w:rsidRPr="00FC2A99">
        <w:rPr>
          <w:rStyle w:val="TagStyle"/>
          <w:rtl/>
        </w:rPr>
        <w:t xml:space="preserve"> &lt;&lt; יור &gt;&gt;</w:t>
      </w:r>
      <w:r>
        <w:rPr>
          <w:rtl/>
        </w:rPr>
        <w:t xml:space="preserve"> </w:t>
      </w:r>
    </w:p>
    <w:p w:rsidR="00C6568A" w:rsidRDefault="00C6568A" w:rsidP="00DD0FF2">
      <w:pPr>
        <w:rPr>
          <w:rtl/>
        </w:rPr>
      </w:pPr>
    </w:p>
    <w:p w:rsidR="00C6568A" w:rsidRDefault="00C6568A" w:rsidP="00041E97">
      <w:pPr>
        <w:rPr>
          <w:rtl/>
        </w:rPr>
      </w:pPr>
      <w:r>
        <w:rPr>
          <w:rFonts w:hint="cs"/>
          <w:rtl/>
        </w:rPr>
        <w:t xml:space="preserve">52 בעד, 60 נגד. ההסתייגות לא התקבלה. </w:t>
      </w:r>
    </w:p>
    <w:p w:rsidR="00C6568A" w:rsidRDefault="00C6568A" w:rsidP="00041E97">
      <w:pPr>
        <w:rPr>
          <w:rtl/>
        </w:rPr>
      </w:pPr>
    </w:p>
    <w:p w:rsidR="00C6568A" w:rsidRDefault="00C6568A" w:rsidP="00041E97">
      <w:pPr>
        <w:rPr>
          <w:rtl/>
        </w:rPr>
      </w:pPr>
      <w:r>
        <w:rPr>
          <w:rFonts w:hint="cs"/>
          <w:rtl/>
        </w:rPr>
        <w:t xml:space="preserve">וכעת אנחנו מצביעים על הסתייגות </w:t>
      </w:r>
      <w:r w:rsidR="00DD0FF2">
        <w:rPr>
          <w:rFonts w:hint="cs"/>
          <w:rtl/>
        </w:rPr>
        <w:t>– –</w:t>
      </w:r>
      <w:r>
        <w:rPr>
          <w:rFonts w:hint="cs"/>
          <w:rtl/>
        </w:rPr>
        <w:t xml:space="preserve"> </w:t>
      </w:r>
    </w:p>
    <w:p w:rsidR="00C6568A" w:rsidRDefault="00C6568A" w:rsidP="00041E97">
      <w:pPr>
        <w:rPr>
          <w:rtl/>
        </w:rPr>
      </w:pPr>
    </w:p>
    <w:p w:rsidR="00C6568A" w:rsidRDefault="00C6568A" w:rsidP="00041E97">
      <w:pPr>
        <w:pStyle w:val="af5"/>
        <w:keepNext/>
        <w:rPr>
          <w:rtl/>
        </w:rPr>
      </w:pPr>
      <w:r w:rsidRPr="00FC2A99">
        <w:rPr>
          <w:rStyle w:val="TagStyle"/>
          <w:rtl/>
        </w:rPr>
        <w:t xml:space="preserve"> &lt;&lt; קריאה &gt;&gt; </w:t>
      </w:r>
      <w:r>
        <w:rPr>
          <w:rtl/>
        </w:rPr>
        <w:t>מירב בן ארי (יש עתיד):</w:t>
      </w:r>
      <w:r w:rsidRPr="00FC2A99">
        <w:rPr>
          <w:rStyle w:val="TagStyle"/>
          <w:rtl/>
        </w:rPr>
        <w:t xml:space="preserve"> &lt;&lt; קריאה &gt;&gt;</w:t>
      </w:r>
      <w:r>
        <w:rPr>
          <w:rtl/>
        </w:rPr>
        <w:t xml:space="preserve"> </w:t>
      </w:r>
    </w:p>
    <w:p w:rsidR="00C6568A" w:rsidRDefault="00C6568A" w:rsidP="00DD0FF2">
      <w:pPr>
        <w:rPr>
          <w:rtl/>
        </w:rPr>
      </w:pPr>
    </w:p>
    <w:p w:rsidR="00C6568A" w:rsidRDefault="00C6568A" w:rsidP="00041E97">
      <w:pPr>
        <w:rPr>
          <w:rtl/>
        </w:rPr>
      </w:pPr>
      <w:r>
        <w:rPr>
          <w:rFonts w:hint="cs"/>
          <w:rtl/>
        </w:rPr>
        <w:t>570</w:t>
      </w:r>
      <w:bookmarkStart w:id="31591" w:name="_ETM_Q69_268381"/>
      <w:bookmarkEnd w:id="31591"/>
      <w:r>
        <w:rPr>
          <w:rFonts w:hint="cs"/>
          <w:rtl/>
        </w:rPr>
        <w:t>.</w:t>
      </w:r>
    </w:p>
    <w:p w:rsidR="00C6568A" w:rsidRDefault="00C6568A" w:rsidP="00041E97">
      <w:pPr>
        <w:rPr>
          <w:rtl/>
        </w:rPr>
      </w:pPr>
    </w:p>
    <w:p w:rsidR="00C6568A" w:rsidRDefault="00C6568A" w:rsidP="00041E97">
      <w:pPr>
        <w:pStyle w:val="af6"/>
        <w:keepNext/>
        <w:rPr>
          <w:rtl/>
        </w:rPr>
      </w:pPr>
      <w:r w:rsidRPr="00FC2A99">
        <w:rPr>
          <w:rStyle w:val="TagStyle"/>
          <w:rtl/>
        </w:rPr>
        <w:t xml:space="preserve"> &lt;&lt; יור &gt;&gt; </w:t>
      </w:r>
      <w:r>
        <w:rPr>
          <w:rtl/>
        </w:rPr>
        <w:t>היו"ר אמיר אוחנה:</w:t>
      </w:r>
      <w:r w:rsidRPr="00FC2A99">
        <w:rPr>
          <w:rStyle w:val="TagStyle"/>
          <w:rtl/>
        </w:rPr>
        <w:t xml:space="preserve"> &lt;&lt; יור &gt;&gt;</w:t>
      </w:r>
      <w:r>
        <w:rPr>
          <w:rtl/>
        </w:rPr>
        <w:t xml:space="preserve"> </w:t>
      </w:r>
    </w:p>
    <w:p w:rsidR="00C6568A" w:rsidRDefault="00C6568A" w:rsidP="00DD0FF2">
      <w:pPr>
        <w:rPr>
          <w:rtl/>
        </w:rPr>
      </w:pPr>
    </w:p>
    <w:p w:rsidR="00C6568A" w:rsidRDefault="00DD0FF2" w:rsidP="00041E97">
      <w:pPr>
        <w:rPr>
          <w:rtl/>
        </w:rPr>
      </w:pPr>
      <w:r>
        <w:rPr>
          <w:rFonts w:hint="cs"/>
          <w:rtl/>
        </w:rPr>
        <w:t>– –</w:t>
      </w:r>
      <w:r w:rsidR="00C6568A">
        <w:rPr>
          <w:rFonts w:hint="cs"/>
          <w:rtl/>
        </w:rPr>
        <w:t xml:space="preserve"> 570. </w:t>
      </w:r>
      <w:bookmarkStart w:id="31592" w:name="_ETM_Q69_278483"/>
      <w:bookmarkEnd w:id="31592"/>
      <w:r w:rsidR="00C6568A">
        <w:rPr>
          <w:rFonts w:hint="cs"/>
          <w:rtl/>
        </w:rPr>
        <w:t>הצבעה כעת.</w:t>
      </w:r>
    </w:p>
    <w:p w:rsidR="00C6568A" w:rsidRPr="00FC2A99" w:rsidRDefault="00C6568A" w:rsidP="00041E97">
      <w:pPr>
        <w:rPr>
          <w:rtl/>
        </w:rPr>
      </w:pPr>
    </w:p>
    <w:p w:rsidR="00C6568A" w:rsidRDefault="00C6568A" w:rsidP="00041E97">
      <w:pPr>
        <w:pStyle w:val="af1"/>
        <w:keepNext/>
        <w:rPr>
          <w:rtl/>
        </w:rPr>
      </w:pPr>
      <w:r>
        <w:rPr>
          <w:rtl/>
        </w:rPr>
        <w:t>הצבעה מס'</w:t>
      </w:r>
      <w:r>
        <w:rPr>
          <w:rFonts w:hint="cs"/>
          <w:rtl/>
        </w:rPr>
        <w:t xml:space="preserve"> 35</w:t>
      </w:r>
    </w:p>
    <w:p w:rsidR="00C6568A" w:rsidRDefault="00C6568A" w:rsidP="00041E97">
      <w:pPr>
        <w:pStyle w:val="--"/>
        <w:keepNext/>
        <w:rPr>
          <w:rtl/>
        </w:rPr>
      </w:pPr>
    </w:p>
    <w:p w:rsidR="00C6568A" w:rsidRDefault="00C6568A" w:rsidP="00041E97">
      <w:pPr>
        <w:pStyle w:val="--"/>
        <w:keepNext/>
        <w:rPr>
          <w:rtl/>
        </w:rPr>
      </w:pPr>
      <w:r>
        <w:rPr>
          <w:rtl/>
        </w:rPr>
        <w:t xml:space="preserve">בעד </w:t>
      </w:r>
      <w:r>
        <w:rPr>
          <w:rFonts w:hint="cs"/>
          <w:rtl/>
        </w:rPr>
        <w:t xml:space="preserve">ההסתייגות </w:t>
      </w:r>
      <w:r>
        <w:rPr>
          <w:rtl/>
        </w:rPr>
        <w:t xml:space="preserve">– </w:t>
      </w:r>
      <w:r>
        <w:rPr>
          <w:rFonts w:hint="cs"/>
          <w:rtl/>
        </w:rPr>
        <w:t>51</w:t>
      </w:r>
    </w:p>
    <w:p w:rsidR="00C6568A" w:rsidRDefault="00C6568A" w:rsidP="00041E97">
      <w:pPr>
        <w:pStyle w:val="--"/>
        <w:keepNext/>
        <w:rPr>
          <w:rtl/>
        </w:rPr>
      </w:pPr>
      <w:r>
        <w:rPr>
          <w:rtl/>
        </w:rPr>
        <w:t xml:space="preserve">נגד – </w:t>
      </w:r>
      <w:r>
        <w:rPr>
          <w:rFonts w:hint="cs"/>
          <w:rtl/>
        </w:rPr>
        <w:t>60</w:t>
      </w:r>
    </w:p>
    <w:p w:rsidR="00C6568A" w:rsidRDefault="00C6568A" w:rsidP="00041E97">
      <w:pPr>
        <w:pStyle w:val="--"/>
        <w:keepNext/>
        <w:rPr>
          <w:rtl/>
        </w:rPr>
      </w:pPr>
      <w:r>
        <w:rPr>
          <w:rtl/>
        </w:rPr>
        <w:t xml:space="preserve">נמנעים – </w:t>
      </w:r>
      <w:r>
        <w:rPr>
          <w:rFonts w:hint="cs"/>
          <w:rtl/>
        </w:rPr>
        <w:t>אין</w:t>
      </w:r>
    </w:p>
    <w:p w:rsidR="00C6568A" w:rsidRDefault="00C6568A" w:rsidP="00041E97">
      <w:pPr>
        <w:pStyle w:val="af2"/>
        <w:rPr>
          <w:rtl/>
        </w:rPr>
      </w:pPr>
      <w:r>
        <w:rPr>
          <w:rFonts w:hint="cs"/>
          <w:rtl/>
        </w:rPr>
        <w:t>הסתייגות 570 לא נתקבלה.</w:t>
      </w:r>
    </w:p>
    <w:p w:rsidR="00C6568A" w:rsidRDefault="00C6568A" w:rsidP="00041E97">
      <w:pPr>
        <w:rPr>
          <w:rtl/>
        </w:rPr>
      </w:pPr>
      <w:bookmarkStart w:id="31593" w:name="_ETM_Q69_287422"/>
      <w:bookmarkEnd w:id="31593"/>
    </w:p>
    <w:p w:rsidR="00C6568A" w:rsidRDefault="00C6568A" w:rsidP="00041E97">
      <w:pPr>
        <w:pStyle w:val="af6"/>
        <w:keepNext/>
        <w:rPr>
          <w:rtl/>
        </w:rPr>
      </w:pPr>
      <w:bookmarkStart w:id="31594" w:name="_ETM_Q69_291548"/>
      <w:bookmarkStart w:id="31595" w:name="_ETM_Q69_291639"/>
      <w:bookmarkEnd w:id="31594"/>
      <w:bookmarkEnd w:id="31595"/>
      <w:r w:rsidRPr="00FC2A99">
        <w:rPr>
          <w:rStyle w:val="TagStyle"/>
          <w:rtl/>
        </w:rPr>
        <w:t xml:space="preserve">&lt;&lt; יור &gt;&gt; </w:t>
      </w:r>
      <w:r>
        <w:rPr>
          <w:rtl/>
        </w:rPr>
        <w:t>היו"ר אמיר אוחנה:</w:t>
      </w:r>
      <w:r w:rsidRPr="00FC2A99">
        <w:rPr>
          <w:rStyle w:val="TagStyle"/>
          <w:rtl/>
        </w:rPr>
        <w:t xml:space="preserve"> &lt;&lt; יור &gt;&gt;</w:t>
      </w:r>
      <w:r>
        <w:rPr>
          <w:rtl/>
        </w:rPr>
        <w:t xml:space="preserve"> </w:t>
      </w:r>
    </w:p>
    <w:p w:rsidR="00C6568A" w:rsidRDefault="00C6568A" w:rsidP="00DD0FF2">
      <w:pPr>
        <w:rPr>
          <w:rtl/>
        </w:rPr>
      </w:pPr>
    </w:p>
    <w:p w:rsidR="00C6568A" w:rsidRDefault="00C6568A" w:rsidP="00041E97">
      <w:pPr>
        <w:rPr>
          <w:rtl/>
        </w:rPr>
      </w:pPr>
      <w:bookmarkStart w:id="31596" w:name="_ETM_Q69_287652"/>
      <w:bookmarkEnd w:id="31596"/>
      <w:r>
        <w:rPr>
          <w:rFonts w:hint="cs"/>
          <w:rtl/>
        </w:rPr>
        <w:t xml:space="preserve">51 בעד, 60 נגד. ההסתייגות לא התקבלה. </w:t>
      </w:r>
    </w:p>
    <w:p w:rsidR="00C6568A" w:rsidRDefault="00C6568A" w:rsidP="00041E97">
      <w:pPr>
        <w:rPr>
          <w:rtl/>
        </w:rPr>
      </w:pPr>
    </w:p>
    <w:p w:rsidR="00C6568A" w:rsidRDefault="00C6568A" w:rsidP="00041E97">
      <w:pPr>
        <w:rPr>
          <w:rtl/>
        </w:rPr>
      </w:pPr>
      <w:r>
        <w:rPr>
          <w:rFonts w:hint="cs"/>
          <w:rtl/>
        </w:rPr>
        <w:t xml:space="preserve">וכעת נצביע על הסתייגות </w:t>
      </w:r>
      <w:r w:rsidR="00DD0FF2">
        <w:rPr>
          <w:rFonts w:hint="cs"/>
          <w:rtl/>
        </w:rPr>
        <w:t>– –</w:t>
      </w:r>
      <w:r>
        <w:rPr>
          <w:rFonts w:hint="cs"/>
          <w:rtl/>
        </w:rPr>
        <w:t xml:space="preserve"> </w:t>
      </w:r>
    </w:p>
    <w:p w:rsidR="00C6568A" w:rsidRDefault="00C6568A" w:rsidP="00041E97">
      <w:pPr>
        <w:rPr>
          <w:rtl/>
        </w:rPr>
      </w:pPr>
    </w:p>
    <w:p w:rsidR="00C6568A" w:rsidRDefault="00C6568A" w:rsidP="00041E97">
      <w:pPr>
        <w:pStyle w:val="af5"/>
        <w:keepNext/>
        <w:rPr>
          <w:rtl/>
        </w:rPr>
      </w:pPr>
      <w:r w:rsidRPr="00FC2A99">
        <w:rPr>
          <w:rStyle w:val="TagStyle"/>
          <w:rtl/>
        </w:rPr>
        <w:t xml:space="preserve"> &lt;&lt; קריאה &gt;&gt; </w:t>
      </w:r>
      <w:r>
        <w:rPr>
          <w:rtl/>
        </w:rPr>
        <w:t>מירב בן ארי (יש עתיד):</w:t>
      </w:r>
      <w:r w:rsidRPr="00FC2A99">
        <w:rPr>
          <w:rStyle w:val="TagStyle"/>
          <w:rtl/>
        </w:rPr>
        <w:t xml:space="preserve"> &lt;&lt; קריאה &gt;&gt;</w:t>
      </w:r>
      <w:r>
        <w:rPr>
          <w:rtl/>
        </w:rPr>
        <w:t xml:space="preserve"> </w:t>
      </w:r>
    </w:p>
    <w:p w:rsidR="00C6568A" w:rsidRDefault="00C6568A" w:rsidP="00DD0FF2">
      <w:pPr>
        <w:rPr>
          <w:rtl/>
        </w:rPr>
      </w:pPr>
    </w:p>
    <w:p w:rsidR="00C6568A" w:rsidRDefault="00C6568A" w:rsidP="00041E97">
      <w:pPr>
        <w:rPr>
          <w:rtl/>
        </w:rPr>
      </w:pPr>
      <w:r>
        <w:rPr>
          <w:rFonts w:hint="cs"/>
          <w:rtl/>
        </w:rPr>
        <w:t>793.</w:t>
      </w:r>
    </w:p>
    <w:p w:rsidR="00C6568A" w:rsidRDefault="00C6568A" w:rsidP="00041E97">
      <w:pPr>
        <w:rPr>
          <w:rtl/>
        </w:rPr>
      </w:pPr>
    </w:p>
    <w:p w:rsidR="00C6568A" w:rsidRDefault="00C6568A" w:rsidP="00041E97">
      <w:pPr>
        <w:pStyle w:val="af6"/>
        <w:keepNext/>
        <w:rPr>
          <w:rtl/>
        </w:rPr>
      </w:pPr>
      <w:r w:rsidRPr="00FC2A99">
        <w:rPr>
          <w:rStyle w:val="TagStyle"/>
          <w:rtl/>
        </w:rPr>
        <w:t xml:space="preserve"> &lt;&lt; יור &gt;&gt; </w:t>
      </w:r>
      <w:r>
        <w:rPr>
          <w:rtl/>
        </w:rPr>
        <w:t>היו"ר אמיר אוחנה:</w:t>
      </w:r>
      <w:r w:rsidRPr="00FC2A99">
        <w:rPr>
          <w:rStyle w:val="TagStyle"/>
          <w:rtl/>
        </w:rPr>
        <w:t xml:space="preserve"> &lt;&lt; יור &gt;&gt;</w:t>
      </w:r>
      <w:r>
        <w:rPr>
          <w:rtl/>
        </w:rPr>
        <w:t xml:space="preserve"> </w:t>
      </w:r>
    </w:p>
    <w:p w:rsidR="00C6568A" w:rsidRDefault="00C6568A" w:rsidP="00DD0FF2">
      <w:pPr>
        <w:rPr>
          <w:rtl/>
        </w:rPr>
      </w:pPr>
    </w:p>
    <w:p w:rsidR="00C6568A" w:rsidRDefault="00DD0FF2" w:rsidP="00041E97">
      <w:pPr>
        <w:rPr>
          <w:rtl/>
        </w:rPr>
      </w:pPr>
      <w:r>
        <w:rPr>
          <w:rFonts w:hint="cs"/>
          <w:rtl/>
        </w:rPr>
        <w:t>– –</w:t>
      </w:r>
      <w:r w:rsidR="00C6568A">
        <w:rPr>
          <w:rFonts w:hint="cs"/>
          <w:rtl/>
        </w:rPr>
        <w:t xml:space="preserve"> הסתייגות 793 כעת.</w:t>
      </w:r>
    </w:p>
    <w:p w:rsidR="00C6568A" w:rsidRPr="00FC2A99" w:rsidRDefault="00C6568A" w:rsidP="00041E97">
      <w:pPr>
        <w:rPr>
          <w:rtl/>
        </w:rPr>
      </w:pPr>
    </w:p>
    <w:p w:rsidR="00C6568A" w:rsidRDefault="00C6568A" w:rsidP="00041E97">
      <w:pPr>
        <w:pStyle w:val="af1"/>
        <w:keepNext/>
        <w:rPr>
          <w:rtl/>
        </w:rPr>
      </w:pPr>
      <w:r>
        <w:rPr>
          <w:rtl/>
        </w:rPr>
        <w:t>הצבעה מס'</w:t>
      </w:r>
      <w:r>
        <w:rPr>
          <w:rFonts w:hint="cs"/>
          <w:rtl/>
        </w:rPr>
        <w:t xml:space="preserve"> 36</w:t>
      </w:r>
    </w:p>
    <w:p w:rsidR="00C6568A" w:rsidRDefault="00C6568A" w:rsidP="00041E97">
      <w:pPr>
        <w:pStyle w:val="--"/>
        <w:keepNext/>
        <w:rPr>
          <w:rtl/>
        </w:rPr>
      </w:pPr>
    </w:p>
    <w:p w:rsidR="00C6568A" w:rsidRDefault="00C6568A" w:rsidP="00041E97">
      <w:pPr>
        <w:pStyle w:val="--"/>
        <w:keepNext/>
        <w:rPr>
          <w:rtl/>
        </w:rPr>
      </w:pPr>
      <w:r>
        <w:rPr>
          <w:rtl/>
        </w:rPr>
        <w:t xml:space="preserve">בעד </w:t>
      </w:r>
      <w:r>
        <w:rPr>
          <w:rFonts w:hint="cs"/>
          <w:rtl/>
        </w:rPr>
        <w:t xml:space="preserve">ההסתייגות </w:t>
      </w:r>
      <w:r>
        <w:rPr>
          <w:rtl/>
        </w:rPr>
        <w:t xml:space="preserve">– </w:t>
      </w:r>
      <w:r>
        <w:rPr>
          <w:rFonts w:hint="cs"/>
          <w:rtl/>
        </w:rPr>
        <w:t>52</w:t>
      </w:r>
    </w:p>
    <w:p w:rsidR="00C6568A" w:rsidRDefault="00C6568A" w:rsidP="00041E97">
      <w:pPr>
        <w:pStyle w:val="--"/>
        <w:keepNext/>
        <w:rPr>
          <w:rtl/>
        </w:rPr>
      </w:pPr>
      <w:r>
        <w:rPr>
          <w:rtl/>
        </w:rPr>
        <w:t xml:space="preserve">נגד – </w:t>
      </w:r>
      <w:r>
        <w:rPr>
          <w:rFonts w:hint="cs"/>
          <w:rtl/>
        </w:rPr>
        <w:t>59</w:t>
      </w:r>
    </w:p>
    <w:p w:rsidR="00C6568A" w:rsidRDefault="00C6568A" w:rsidP="00041E97">
      <w:pPr>
        <w:pStyle w:val="--"/>
        <w:keepNext/>
        <w:rPr>
          <w:rtl/>
        </w:rPr>
      </w:pPr>
      <w:r>
        <w:rPr>
          <w:rtl/>
        </w:rPr>
        <w:t xml:space="preserve">נמנעים – </w:t>
      </w:r>
      <w:r>
        <w:rPr>
          <w:rFonts w:hint="cs"/>
          <w:rtl/>
        </w:rPr>
        <w:t>אין</w:t>
      </w:r>
    </w:p>
    <w:p w:rsidR="00C6568A" w:rsidRDefault="00C6568A" w:rsidP="00041E97">
      <w:pPr>
        <w:pStyle w:val="af2"/>
        <w:rPr>
          <w:rtl/>
        </w:rPr>
      </w:pPr>
      <w:r>
        <w:rPr>
          <w:rFonts w:hint="cs"/>
          <w:rtl/>
        </w:rPr>
        <w:t>הסתייגות 793 לא נתקבלה.</w:t>
      </w:r>
    </w:p>
    <w:p w:rsidR="00C6568A" w:rsidRDefault="00C6568A" w:rsidP="00041E97">
      <w:pPr>
        <w:rPr>
          <w:rtl/>
        </w:rPr>
      </w:pPr>
      <w:bookmarkStart w:id="31597" w:name="_ETM_Q69_310601"/>
      <w:bookmarkEnd w:id="31597"/>
    </w:p>
    <w:p w:rsidR="00C6568A" w:rsidRDefault="00C6568A" w:rsidP="00041E97">
      <w:pPr>
        <w:pStyle w:val="af6"/>
        <w:keepNext/>
        <w:rPr>
          <w:rtl/>
        </w:rPr>
      </w:pPr>
      <w:bookmarkStart w:id="31598" w:name="_ETM_Q69_311284"/>
      <w:bookmarkStart w:id="31599" w:name="_ETM_Q69_311394"/>
      <w:bookmarkEnd w:id="31598"/>
      <w:bookmarkEnd w:id="31599"/>
      <w:r w:rsidRPr="00FC2A99">
        <w:rPr>
          <w:rStyle w:val="TagStyle"/>
          <w:rtl/>
        </w:rPr>
        <w:t xml:space="preserve">&lt;&lt; יור &gt;&gt; </w:t>
      </w:r>
      <w:r>
        <w:rPr>
          <w:rtl/>
        </w:rPr>
        <w:t>היו"ר אמיר אוחנה:</w:t>
      </w:r>
      <w:r w:rsidRPr="00FC2A99">
        <w:rPr>
          <w:rStyle w:val="TagStyle"/>
          <w:rtl/>
        </w:rPr>
        <w:t xml:space="preserve"> &lt;&lt; יור &gt;&gt;</w:t>
      </w:r>
      <w:r>
        <w:rPr>
          <w:rtl/>
        </w:rPr>
        <w:t xml:space="preserve"> </w:t>
      </w:r>
    </w:p>
    <w:p w:rsidR="00C6568A" w:rsidRDefault="00C6568A" w:rsidP="00DD0FF2">
      <w:pPr>
        <w:rPr>
          <w:rtl/>
        </w:rPr>
      </w:pPr>
    </w:p>
    <w:p w:rsidR="00C6568A" w:rsidRDefault="00C6568A" w:rsidP="00041E97">
      <w:pPr>
        <w:rPr>
          <w:rtl/>
        </w:rPr>
      </w:pPr>
      <w:r>
        <w:rPr>
          <w:rFonts w:hint="cs"/>
          <w:rtl/>
        </w:rPr>
        <w:t>52 בעד, 59</w:t>
      </w:r>
      <w:bookmarkStart w:id="31600" w:name="_ETM_Q69_311562"/>
      <w:bookmarkEnd w:id="31600"/>
      <w:r>
        <w:rPr>
          <w:rFonts w:hint="cs"/>
          <w:rtl/>
        </w:rPr>
        <w:t xml:space="preserve"> נגד. ההסתייגות לא התקבלה. </w:t>
      </w:r>
    </w:p>
    <w:p w:rsidR="00C6568A" w:rsidRDefault="00C6568A" w:rsidP="00041E97">
      <w:pPr>
        <w:rPr>
          <w:rtl/>
        </w:rPr>
      </w:pPr>
    </w:p>
    <w:p w:rsidR="00C6568A" w:rsidRDefault="00C6568A" w:rsidP="00041E97">
      <w:pPr>
        <w:rPr>
          <w:rtl/>
        </w:rPr>
      </w:pPr>
      <w:r>
        <w:rPr>
          <w:rFonts w:hint="cs"/>
          <w:rtl/>
        </w:rPr>
        <w:t xml:space="preserve">וכעת נצביע </w:t>
      </w:r>
      <w:bookmarkStart w:id="31601" w:name="_ETM_Q69_321983"/>
      <w:bookmarkEnd w:id="31601"/>
      <w:r>
        <w:rPr>
          <w:rFonts w:hint="cs"/>
          <w:rtl/>
        </w:rPr>
        <w:t xml:space="preserve">על הסתייגות </w:t>
      </w:r>
      <w:r w:rsidR="00DD0FF2">
        <w:rPr>
          <w:rFonts w:hint="cs"/>
          <w:rtl/>
        </w:rPr>
        <w:t>– –</w:t>
      </w:r>
      <w:r>
        <w:rPr>
          <w:rFonts w:hint="cs"/>
          <w:rtl/>
        </w:rPr>
        <w:t xml:space="preserve"> </w:t>
      </w:r>
    </w:p>
    <w:p w:rsidR="00C6568A" w:rsidRDefault="00C6568A" w:rsidP="00041E97">
      <w:pPr>
        <w:rPr>
          <w:rtl/>
        </w:rPr>
      </w:pPr>
    </w:p>
    <w:p w:rsidR="00C6568A" w:rsidRDefault="00C6568A" w:rsidP="00041E97">
      <w:pPr>
        <w:pStyle w:val="af5"/>
        <w:keepNext/>
        <w:rPr>
          <w:rtl/>
        </w:rPr>
      </w:pPr>
      <w:r w:rsidRPr="00FC2A99">
        <w:rPr>
          <w:rStyle w:val="TagStyle"/>
          <w:rtl/>
        </w:rPr>
        <w:t xml:space="preserve"> &lt;&lt; קריאה &gt;&gt; </w:t>
      </w:r>
      <w:r>
        <w:rPr>
          <w:rtl/>
        </w:rPr>
        <w:t>מירב בן ארי (יש עתיד):</w:t>
      </w:r>
      <w:r w:rsidRPr="00FC2A99">
        <w:rPr>
          <w:rStyle w:val="TagStyle"/>
          <w:rtl/>
        </w:rPr>
        <w:t xml:space="preserve"> &lt;&lt; קריאה &gt;&gt;</w:t>
      </w:r>
      <w:r>
        <w:rPr>
          <w:rtl/>
        </w:rPr>
        <w:t xml:space="preserve"> </w:t>
      </w:r>
    </w:p>
    <w:p w:rsidR="00C6568A" w:rsidRDefault="00C6568A" w:rsidP="00DD0FF2">
      <w:pPr>
        <w:rPr>
          <w:rtl/>
        </w:rPr>
      </w:pPr>
    </w:p>
    <w:p w:rsidR="00C6568A" w:rsidRDefault="00C6568A" w:rsidP="00041E97">
      <w:pPr>
        <w:rPr>
          <w:rtl/>
        </w:rPr>
      </w:pPr>
      <w:r>
        <w:rPr>
          <w:rFonts w:hint="cs"/>
          <w:rtl/>
        </w:rPr>
        <w:t>794</w:t>
      </w:r>
      <w:bookmarkStart w:id="31602" w:name="_ETM_Q69_319861"/>
      <w:bookmarkStart w:id="31603" w:name="_ETM_Q69_315252"/>
      <w:bookmarkStart w:id="31604" w:name="_ETM_Q69_311452"/>
      <w:bookmarkEnd w:id="31602"/>
      <w:bookmarkEnd w:id="31603"/>
      <w:bookmarkEnd w:id="31604"/>
      <w:r>
        <w:rPr>
          <w:rFonts w:hint="cs"/>
          <w:rtl/>
        </w:rPr>
        <w:t>.</w:t>
      </w:r>
    </w:p>
    <w:p w:rsidR="00C6568A" w:rsidRDefault="00C6568A" w:rsidP="00041E97">
      <w:pPr>
        <w:rPr>
          <w:rtl/>
        </w:rPr>
      </w:pPr>
    </w:p>
    <w:p w:rsidR="00C6568A" w:rsidRDefault="00C6568A" w:rsidP="00041E97">
      <w:pPr>
        <w:pStyle w:val="af6"/>
        <w:keepNext/>
        <w:rPr>
          <w:rtl/>
        </w:rPr>
      </w:pPr>
      <w:r w:rsidRPr="00FC2A99">
        <w:rPr>
          <w:rStyle w:val="TagStyle"/>
          <w:rtl/>
        </w:rPr>
        <w:t xml:space="preserve"> &lt;&lt; יור &gt;&gt; </w:t>
      </w:r>
      <w:r>
        <w:rPr>
          <w:rtl/>
        </w:rPr>
        <w:t>היו"ר אמיר אוחנה:</w:t>
      </w:r>
      <w:r w:rsidRPr="00FC2A99">
        <w:rPr>
          <w:rStyle w:val="TagStyle"/>
          <w:rtl/>
        </w:rPr>
        <w:t xml:space="preserve"> &lt;&lt; יור &gt;&gt;</w:t>
      </w:r>
      <w:r>
        <w:rPr>
          <w:rtl/>
        </w:rPr>
        <w:t xml:space="preserve"> </w:t>
      </w:r>
    </w:p>
    <w:p w:rsidR="00C6568A" w:rsidRDefault="00C6568A" w:rsidP="00DD0FF2">
      <w:pPr>
        <w:rPr>
          <w:rtl/>
        </w:rPr>
      </w:pPr>
    </w:p>
    <w:p w:rsidR="00C6568A" w:rsidRDefault="00DD0FF2" w:rsidP="00041E97">
      <w:pPr>
        <w:rPr>
          <w:rtl/>
        </w:rPr>
      </w:pPr>
      <w:r>
        <w:rPr>
          <w:rFonts w:hint="cs"/>
          <w:rtl/>
        </w:rPr>
        <w:t>– –</w:t>
      </w:r>
      <w:r w:rsidR="00C6568A">
        <w:rPr>
          <w:rFonts w:hint="cs"/>
          <w:rtl/>
        </w:rPr>
        <w:t xml:space="preserve"> הסתייגות 794 כעת.</w:t>
      </w:r>
    </w:p>
    <w:p w:rsidR="00C6568A" w:rsidRPr="00FC2A99" w:rsidRDefault="00C6568A" w:rsidP="00041E97">
      <w:pPr>
        <w:ind w:firstLine="0"/>
        <w:rPr>
          <w:rtl/>
        </w:rPr>
      </w:pPr>
      <w:bookmarkStart w:id="31605" w:name="_ETM_Q69_321939"/>
      <w:bookmarkStart w:id="31606" w:name="_ETM_Q69_321994"/>
      <w:bookmarkEnd w:id="31605"/>
      <w:bookmarkEnd w:id="31606"/>
    </w:p>
    <w:p w:rsidR="00C6568A" w:rsidRDefault="00C6568A" w:rsidP="00041E97">
      <w:pPr>
        <w:pStyle w:val="af1"/>
        <w:keepNext/>
        <w:rPr>
          <w:rtl/>
        </w:rPr>
      </w:pPr>
      <w:r>
        <w:rPr>
          <w:rtl/>
        </w:rPr>
        <w:t>הצבעה מס'</w:t>
      </w:r>
      <w:r>
        <w:rPr>
          <w:rFonts w:hint="cs"/>
          <w:rtl/>
        </w:rPr>
        <w:t xml:space="preserve"> 37</w:t>
      </w:r>
    </w:p>
    <w:p w:rsidR="00C6568A" w:rsidRDefault="00C6568A" w:rsidP="00041E97">
      <w:pPr>
        <w:pStyle w:val="--"/>
        <w:keepNext/>
        <w:rPr>
          <w:rtl/>
        </w:rPr>
      </w:pPr>
    </w:p>
    <w:p w:rsidR="00C6568A" w:rsidRDefault="00C6568A" w:rsidP="00041E97">
      <w:pPr>
        <w:pStyle w:val="--"/>
        <w:keepNext/>
        <w:rPr>
          <w:rtl/>
        </w:rPr>
      </w:pPr>
      <w:r>
        <w:rPr>
          <w:rtl/>
        </w:rPr>
        <w:t xml:space="preserve">בעד </w:t>
      </w:r>
      <w:r>
        <w:rPr>
          <w:rFonts w:hint="cs"/>
          <w:rtl/>
        </w:rPr>
        <w:t xml:space="preserve">ההסתייגות </w:t>
      </w:r>
      <w:r>
        <w:rPr>
          <w:rtl/>
        </w:rPr>
        <w:t xml:space="preserve">– </w:t>
      </w:r>
      <w:r>
        <w:rPr>
          <w:rFonts w:hint="cs"/>
          <w:rtl/>
        </w:rPr>
        <w:t>50</w:t>
      </w:r>
    </w:p>
    <w:p w:rsidR="00C6568A" w:rsidRDefault="00C6568A" w:rsidP="00041E97">
      <w:pPr>
        <w:pStyle w:val="--"/>
        <w:keepNext/>
        <w:rPr>
          <w:rtl/>
        </w:rPr>
      </w:pPr>
      <w:r>
        <w:rPr>
          <w:rtl/>
        </w:rPr>
        <w:t xml:space="preserve">נגד – </w:t>
      </w:r>
      <w:r>
        <w:rPr>
          <w:rFonts w:hint="cs"/>
          <w:rtl/>
        </w:rPr>
        <w:t>59</w:t>
      </w:r>
    </w:p>
    <w:p w:rsidR="00C6568A" w:rsidRDefault="00C6568A" w:rsidP="00041E97">
      <w:pPr>
        <w:pStyle w:val="--"/>
        <w:keepNext/>
        <w:rPr>
          <w:rtl/>
        </w:rPr>
      </w:pPr>
      <w:r>
        <w:rPr>
          <w:rtl/>
        </w:rPr>
        <w:t xml:space="preserve">נמנעים – </w:t>
      </w:r>
      <w:r>
        <w:rPr>
          <w:rFonts w:hint="cs"/>
          <w:rtl/>
        </w:rPr>
        <w:t>אין</w:t>
      </w:r>
    </w:p>
    <w:p w:rsidR="00C6568A" w:rsidRDefault="00C6568A" w:rsidP="00041E97">
      <w:pPr>
        <w:pStyle w:val="af2"/>
        <w:rPr>
          <w:rtl/>
        </w:rPr>
      </w:pPr>
      <w:r>
        <w:rPr>
          <w:rFonts w:hint="cs"/>
          <w:rtl/>
        </w:rPr>
        <w:t>הסתייגות 794 לא נתקבלה.</w:t>
      </w:r>
    </w:p>
    <w:p w:rsidR="00C6568A" w:rsidRDefault="00C6568A" w:rsidP="00041E97">
      <w:pPr>
        <w:rPr>
          <w:rtl/>
        </w:rPr>
      </w:pPr>
    </w:p>
    <w:p w:rsidR="00C6568A" w:rsidRDefault="00C6568A" w:rsidP="00041E97">
      <w:pPr>
        <w:pStyle w:val="af6"/>
        <w:keepNext/>
        <w:rPr>
          <w:rtl/>
        </w:rPr>
      </w:pPr>
      <w:r w:rsidRPr="00FC2A99">
        <w:rPr>
          <w:rStyle w:val="TagStyle"/>
          <w:rtl/>
        </w:rPr>
        <w:t xml:space="preserve">&lt;&lt; יור &gt;&gt; </w:t>
      </w:r>
      <w:r>
        <w:rPr>
          <w:rtl/>
        </w:rPr>
        <w:t>היו"ר אמיר אוחנה:</w:t>
      </w:r>
      <w:r w:rsidRPr="00FC2A99">
        <w:rPr>
          <w:rStyle w:val="TagStyle"/>
          <w:rtl/>
        </w:rPr>
        <w:t xml:space="preserve"> &lt;&lt; יור &gt;&gt;</w:t>
      </w:r>
      <w:r>
        <w:rPr>
          <w:rtl/>
        </w:rPr>
        <w:t xml:space="preserve"> </w:t>
      </w:r>
    </w:p>
    <w:p w:rsidR="00C6568A" w:rsidRDefault="00C6568A" w:rsidP="00DD0FF2">
      <w:pPr>
        <w:rPr>
          <w:rtl/>
        </w:rPr>
      </w:pPr>
    </w:p>
    <w:p w:rsidR="00C6568A" w:rsidRDefault="00C6568A" w:rsidP="00041E97">
      <w:pPr>
        <w:rPr>
          <w:rtl/>
        </w:rPr>
      </w:pPr>
      <w:bookmarkStart w:id="31607" w:name="_ETM_Q69_348688"/>
      <w:bookmarkStart w:id="31608" w:name="_ETM_Q69_348767"/>
      <w:bookmarkStart w:id="31609" w:name="_ETM_Q69_348847"/>
      <w:bookmarkStart w:id="31610" w:name="_ETM_Q69_348938"/>
      <w:bookmarkEnd w:id="31607"/>
      <w:bookmarkEnd w:id="31608"/>
      <w:bookmarkEnd w:id="31609"/>
      <w:bookmarkEnd w:id="31610"/>
      <w:r>
        <w:rPr>
          <w:rFonts w:hint="cs"/>
          <w:rtl/>
        </w:rPr>
        <w:t xml:space="preserve">50 בעד, 59 נגד. ההסתייגות לא התקבלה. </w:t>
      </w:r>
    </w:p>
    <w:p w:rsidR="00C6568A" w:rsidRDefault="00C6568A" w:rsidP="00041E97">
      <w:pPr>
        <w:rPr>
          <w:rtl/>
        </w:rPr>
      </w:pPr>
    </w:p>
    <w:p w:rsidR="00C6568A" w:rsidRDefault="00C6568A" w:rsidP="00041E97">
      <w:pPr>
        <w:rPr>
          <w:rtl/>
        </w:rPr>
      </w:pPr>
      <w:r>
        <w:rPr>
          <w:rFonts w:hint="cs"/>
          <w:rtl/>
        </w:rPr>
        <w:t>וכעת נצביע על הסתייגות</w:t>
      </w:r>
      <w:bookmarkStart w:id="31611" w:name="_ETM_Q69_359871"/>
      <w:bookmarkEnd w:id="31611"/>
      <w:r>
        <w:rPr>
          <w:rFonts w:hint="cs"/>
          <w:rtl/>
        </w:rPr>
        <w:t xml:space="preserve"> </w:t>
      </w:r>
      <w:r w:rsidR="00DD0FF2">
        <w:rPr>
          <w:rFonts w:hint="cs"/>
          <w:rtl/>
        </w:rPr>
        <w:t>– –</w:t>
      </w:r>
      <w:r>
        <w:rPr>
          <w:rFonts w:hint="cs"/>
          <w:rtl/>
        </w:rPr>
        <w:t xml:space="preserve"> </w:t>
      </w:r>
    </w:p>
    <w:p w:rsidR="00C6568A" w:rsidRDefault="00C6568A" w:rsidP="00041E97">
      <w:pPr>
        <w:rPr>
          <w:rtl/>
        </w:rPr>
      </w:pPr>
    </w:p>
    <w:p w:rsidR="00C6568A" w:rsidRDefault="00C6568A" w:rsidP="00041E97">
      <w:pPr>
        <w:pStyle w:val="af5"/>
        <w:keepNext/>
        <w:rPr>
          <w:rtl/>
        </w:rPr>
      </w:pPr>
      <w:r w:rsidRPr="00FC2A99">
        <w:rPr>
          <w:rStyle w:val="TagStyle"/>
          <w:rtl/>
        </w:rPr>
        <w:t xml:space="preserve"> &lt;&lt; קריאה &gt;&gt; </w:t>
      </w:r>
      <w:r>
        <w:rPr>
          <w:rtl/>
        </w:rPr>
        <w:t>מירב בן ארי (יש עתיד):</w:t>
      </w:r>
      <w:r w:rsidRPr="00FC2A99">
        <w:rPr>
          <w:rStyle w:val="TagStyle"/>
          <w:rtl/>
        </w:rPr>
        <w:t xml:space="preserve"> &lt;&lt; קריאה &gt;&gt;</w:t>
      </w:r>
      <w:r>
        <w:rPr>
          <w:rtl/>
        </w:rPr>
        <w:t xml:space="preserve"> </w:t>
      </w:r>
    </w:p>
    <w:p w:rsidR="00C6568A" w:rsidRDefault="00C6568A" w:rsidP="00DD0FF2">
      <w:pPr>
        <w:rPr>
          <w:rtl/>
        </w:rPr>
      </w:pPr>
    </w:p>
    <w:p w:rsidR="00C6568A" w:rsidRDefault="00C6568A" w:rsidP="00041E97">
      <w:pPr>
        <w:rPr>
          <w:rtl/>
        </w:rPr>
      </w:pPr>
      <w:r>
        <w:rPr>
          <w:rFonts w:hint="cs"/>
          <w:rtl/>
        </w:rPr>
        <w:t>795.</w:t>
      </w:r>
    </w:p>
    <w:p w:rsidR="00C6568A" w:rsidRDefault="00C6568A" w:rsidP="00041E97">
      <w:pPr>
        <w:rPr>
          <w:rtl/>
        </w:rPr>
      </w:pPr>
    </w:p>
    <w:p w:rsidR="00C6568A" w:rsidRDefault="00C6568A" w:rsidP="00041E97">
      <w:pPr>
        <w:pStyle w:val="af6"/>
        <w:keepNext/>
        <w:rPr>
          <w:rtl/>
        </w:rPr>
      </w:pPr>
      <w:r w:rsidRPr="00FC2A99">
        <w:rPr>
          <w:rStyle w:val="TagStyle"/>
          <w:rtl/>
        </w:rPr>
        <w:t xml:space="preserve"> &lt;&lt; יור &gt;&gt; </w:t>
      </w:r>
      <w:r>
        <w:rPr>
          <w:rtl/>
        </w:rPr>
        <w:t>היו"ר אמיר אוחנה:</w:t>
      </w:r>
      <w:r w:rsidRPr="00FC2A99">
        <w:rPr>
          <w:rStyle w:val="TagStyle"/>
          <w:rtl/>
        </w:rPr>
        <w:t xml:space="preserve"> &lt;&lt; יור &gt;&gt;</w:t>
      </w:r>
      <w:r>
        <w:rPr>
          <w:rtl/>
        </w:rPr>
        <w:t xml:space="preserve"> </w:t>
      </w:r>
    </w:p>
    <w:p w:rsidR="00C6568A" w:rsidRDefault="00C6568A" w:rsidP="00DD0FF2">
      <w:pPr>
        <w:rPr>
          <w:rtl/>
        </w:rPr>
      </w:pPr>
    </w:p>
    <w:p w:rsidR="00C6568A" w:rsidRDefault="00DD0FF2" w:rsidP="00041E97">
      <w:pPr>
        <w:rPr>
          <w:rtl/>
        </w:rPr>
      </w:pPr>
      <w:r>
        <w:rPr>
          <w:rFonts w:hint="cs"/>
          <w:rtl/>
        </w:rPr>
        <w:t>– –</w:t>
      </w:r>
      <w:r w:rsidR="00C6568A">
        <w:rPr>
          <w:rFonts w:hint="cs"/>
          <w:rtl/>
        </w:rPr>
        <w:t xml:space="preserve"> 795. הצבעה </w:t>
      </w:r>
      <w:bookmarkStart w:id="31612" w:name="_ETM_Q69_353942"/>
      <w:bookmarkEnd w:id="31612"/>
      <w:r w:rsidR="00C6568A">
        <w:rPr>
          <w:rFonts w:hint="cs"/>
          <w:rtl/>
        </w:rPr>
        <w:t>כעת.</w:t>
      </w:r>
    </w:p>
    <w:p w:rsidR="00C6568A" w:rsidRPr="00FC2A99" w:rsidRDefault="00C6568A" w:rsidP="00041E97">
      <w:pPr>
        <w:rPr>
          <w:rtl/>
        </w:rPr>
      </w:pPr>
    </w:p>
    <w:p w:rsidR="00C6568A" w:rsidRDefault="00C6568A" w:rsidP="00041E97">
      <w:pPr>
        <w:pStyle w:val="af1"/>
        <w:keepNext/>
        <w:rPr>
          <w:rtl/>
        </w:rPr>
      </w:pPr>
      <w:r>
        <w:rPr>
          <w:rtl/>
        </w:rPr>
        <w:t>הצבעה מס'</w:t>
      </w:r>
      <w:r>
        <w:rPr>
          <w:rFonts w:hint="cs"/>
          <w:rtl/>
        </w:rPr>
        <w:t xml:space="preserve"> 38</w:t>
      </w:r>
    </w:p>
    <w:p w:rsidR="00C6568A" w:rsidRDefault="00C6568A" w:rsidP="00041E97">
      <w:pPr>
        <w:pStyle w:val="--"/>
        <w:keepNext/>
        <w:rPr>
          <w:rtl/>
        </w:rPr>
      </w:pPr>
    </w:p>
    <w:p w:rsidR="00C6568A" w:rsidRDefault="00C6568A" w:rsidP="00041E97">
      <w:pPr>
        <w:pStyle w:val="--"/>
        <w:keepNext/>
        <w:rPr>
          <w:rtl/>
        </w:rPr>
      </w:pPr>
      <w:r>
        <w:rPr>
          <w:rtl/>
        </w:rPr>
        <w:t xml:space="preserve">בעד </w:t>
      </w:r>
      <w:r>
        <w:rPr>
          <w:rFonts w:hint="cs"/>
          <w:rtl/>
        </w:rPr>
        <w:t xml:space="preserve">ההסתייגות </w:t>
      </w:r>
      <w:r>
        <w:rPr>
          <w:rtl/>
        </w:rPr>
        <w:t xml:space="preserve">– </w:t>
      </w:r>
      <w:r>
        <w:rPr>
          <w:rFonts w:hint="cs"/>
          <w:rtl/>
        </w:rPr>
        <w:t>52</w:t>
      </w:r>
    </w:p>
    <w:p w:rsidR="00C6568A" w:rsidRDefault="00C6568A" w:rsidP="00041E97">
      <w:pPr>
        <w:pStyle w:val="--"/>
        <w:keepNext/>
        <w:rPr>
          <w:rtl/>
        </w:rPr>
      </w:pPr>
      <w:r>
        <w:rPr>
          <w:rtl/>
        </w:rPr>
        <w:t xml:space="preserve">נגד – </w:t>
      </w:r>
      <w:r>
        <w:rPr>
          <w:rFonts w:hint="cs"/>
          <w:rtl/>
        </w:rPr>
        <w:t>59</w:t>
      </w:r>
    </w:p>
    <w:p w:rsidR="00C6568A" w:rsidRDefault="00C6568A" w:rsidP="00041E97">
      <w:pPr>
        <w:pStyle w:val="--"/>
        <w:keepNext/>
        <w:rPr>
          <w:rtl/>
        </w:rPr>
      </w:pPr>
      <w:r>
        <w:rPr>
          <w:rtl/>
        </w:rPr>
        <w:t xml:space="preserve">נמנעים – </w:t>
      </w:r>
      <w:r>
        <w:rPr>
          <w:rFonts w:hint="cs"/>
          <w:rtl/>
        </w:rPr>
        <w:t>אין</w:t>
      </w:r>
    </w:p>
    <w:p w:rsidR="00C6568A" w:rsidRDefault="00C6568A" w:rsidP="00041E97">
      <w:pPr>
        <w:pStyle w:val="af2"/>
        <w:rPr>
          <w:rtl/>
        </w:rPr>
      </w:pPr>
      <w:r>
        <w:rPr>
          <w:rFonts w:hint="cs"/>
          <w:rtl/>
        </w:rPr>
        <w:t>הסתייגות 795 לא נתקבלה.</w:t>
      </w:r>
    </w:p>
    <w:p w:rsidR="00C6568A" w:rsidRDefault="00C6568A" w:rsidP="00041E97">
      <w:pPr>
        <w:rPr>
          <w:rtl/>
        </w:rPr>
      </w:pPr>
    </w:p>
    <w:p w:rsidR="00C6568A" w:rsidRDefault="00C6568A" w:rsidP="00041E97">
      <w:pPr>
        <w:pStyle w:val="af6"/>
        <w:keepNext/>
        <w:rPr>
          <w:rtl/>
        </w:rPr>
      </w:pPr>
      <w:r w:rsidRPr="00FC2A99">
        <w:rPr>
          <w:rStyle w:val="TagStyle"/>
          <w:rtl/>
        </w:rPr>
        <w:t xml:space="preserve">&lt;&lt; יור &gt;&gt; </w:t>
      </w:r>
      <w:r>
        <w:rPr>
          <w:rtl/>
        </w:rPr>
        <w:t>היו"ר אמיר אוחנה:</w:t>
      </w:r>
      <w:r w:rsidRPr="00FC2A99">
        <w:rPr>
          <w:rStyle w:val="TagStyle"/>
          <w:rtl/>
        </w:rPr>
        <w:t xml:space="preserve"> &lt;&lt; יור &gt;&gt;</w:t>
      </w:r>
      <w:r>
        <w:rPr>
          <w:rtl/>
        </w:rPr>
        <w:t xml:space="preserve"> </w:t>
      </w:r>
    </w:p>
    <w:p w:rsidR="00C6568A" w:rsidRDefault="00C6568A" w:rsidP="00DD0FF2">
      <w:pPr>
        <w:rPr>
          <w:rtl/>
        </w:rPr>
      </w:pPr>
    </w:p>
    <w:p w:rsidR="00C6568A" w:rsidRDefault="00C6568A" w:rsidP="00041E97">
      <w:pPr>
        <w:rPr>
          <w:rtl/>
        </w:rPr>
      </w:pPr>
      <w:r>
        <w:rPr>
          <w:rFonts w:hint="cs"/>
          <w:rtl/>
        </w:rPr>
        <w:t xml:space="preserve">52 בעד, 59 נגד. ההסתייגות לא התקבלה. </w:t>
      </w:r>
    </w:p>
    <w:p w:rsidR="00C6568A" w:rsidRDefault="00C6568A" w:rsidP="00041E97">
      <w:pPr>
        <w:rPr>
          <w:rtl/>
        </w:rPr>
      </w:pPr>
    </w:p>
    <w:p w:rsidR="00C6568A" w:rsidRDefault="00C6568A" w:rsidP="00041E97">
      <w:pPr>
        <w:rPr>
          <w:rtl/>
        </w:rPr>
      </w:pPr>
      <w:r>
        <w:rPr>
          <w:rFonts w:hint="cs"/>
          <w:rtl/>
        </w:rPr>
        <w:t>וכעת</w:t>
      </w:r>
      <w:bookmarkStart w:id="31613" w:name="_ETM_Q69_371332"/>
      <w:bookmarkEnd w:id="31613"/>
      <w:r>
        <w:rPr>
          <w:rFonts w:hint="cs"/>
          <w:rtl/>
        </w:rPr>
        <w:t xml:space="preserve"> נצביע על הסתייגות שמספרה </w:t>
      </w:r>
      <w:r w:rsidR="00DD0FF2">
        <w:rPr>
          <w:rFonts w:hint="cs"/>
          <w:rtl/>
        </w:rPr>
        <w:t>– –</w:t>
      </w:r>
      <w:r>
        <w:rPr>
          <w:rFonts w:hint="cs"/>
          <w:rtl/>
        </w:rPr>
        <w:t xml:space="preserve"> </w:t>
      </w:r>
      <w:r w:rsidR="00B75F0E">
        <w:rPr>
          <w:rFonts w:hint="cs"/>
          <w:rtl/>
        </w:rPr>
        <w:t>–</w:t>
      </w:r>
    </w:p>
    <w:p w:rsidR="00C6568A" w:rsidRDefault="00C6568A" w:rsidP="00041E97">
      <w:pPr>
        <w:rPr>
          <w:rtl/>
        </w:rPr>
      </w:pPr>
    </w:p>
    <w:p w:rsidR="00C6568A" w:rsidRDefault="00C6568A" w:rsidP="00041E97">
      <w:pPr>
        <w:pStyle w:val="af5"/>
        <w:keepNext/>
        <w:rPr>
          <w:rtl/>
        </w:rPr>
      </w:pPr>
      <w:r w:rsidRPr="00FC2A99">
        <w:rPr>
          <w:rStyle w:val="TagStyle"/>
          <w:rtl/>
        </w:rPr>
        <w:t xml:space="preserve"> &lt;&lt; קריאה &gt;&gt; </w:t>
      </w:r>
      <w:r>
        <w:rPr>
          <w:rtl/>
        </w:rPr>
        <w:t>מירב בן ארי (יש עתיד):</w:t>
      </w:r>
      <w:r w:rsidRPr="00FC2A99">
        <w:rPr>
          <w:rStyle w:val="TagStyle"/>
          <w:rtl/>
        </w:rPr>
        <w:t xml:space="preserve"> &lt;&lt; קריאה &gt;&gt;</w:t>
      </w:r>
      <w:r>
        <w:rPr>
          <w:rtl/>
        </w:rPr>
        <w:t xml:space="preserve"> </w:t>
      </w:r>
    </w:p>
    <w:p w:rsidR="00C6568A" w:rsidRDefault="00C6568A" w:rsidP="00DD0FF2">
      <w:pPr>
        <w:rPr>
          <w:rtl/>
        </w:rPr>
      </w:pPr>
    </w:p>
    <w:p w:rsidR="00C6568A" w:rsidRDefault="00C6568A" w:rsidP="00041E97">
      <w:pPr>
        <w:rPr>
          <w:rtl/>
        </w:rPr>
      </w:pPr>
      <w:r>
        <w:rPr>
          <w:rFonts w:hint="cs"/>
          <w:rtl/>
        </w:rPr>
        <w:t>942.</w:t>
      </w:r>
    </w:p>
    <w:p w:rsidR="00C6568A" w:rsidRDefault="00C6568A" w:rsidP="00041E97">
      <w:pPr>
        <w:rPr>
          <w:rtl/>
        </w:rPr>
      </w:pPr>
    </w:p>
    <w:p w:rsidR="00C6568A" w:rsidRDefault="00C6568A" w:rsidP="00041E97">
      <w:pPr>
        <w:pStyle w:val="af6"/>
        <w:keepNext/>
        <w:rPr>
          <w:rtl/>
        </w:rPr>
      </w:pPr>
      <w:r w:rsidRPr="00FC2A99">
        <w:rPr>
          <w:rStyle w:val="TagStyle"/>
          <w:rtl/>
        </w:rPr>
        <w:t xml:space="preserve"> &lt;&lt; יור &gt;&gt; </w:t>
      </w:r>
      <w:r>
        <w:rPr>
          <w:rtl/>
        </w:rPr>
        <w:t>היו"ר אמיר אוחנה:</w:t>
      </w:r>
      <w:r w:rsidRPr="00FC2A99">
        <w:rPr>
          <w:rStyle w:val="TagStyle"/>
          <w:rtl/>
        </w:rPr>
        <w:t xml:space="preserve"> &lt;&lt; יור &gt;&gt;</w:t>
      </w:r>
      <w:r>
        <w:rPr>
          <w:rtl/>
        </w:rPr>
        <w:t xml:space="preserve"> </w:t>
      </w:r>
    </w:p>
    <w:p w:rsidR="00C6568A" w:rsidRDefault="00C6568A" w:rsidP="00DD0FF2">
      <w:pPr>
        <w:rPr>
          <w:rtl/>
        </w:rPr>
      </w:pPr>
    </w:p>
    <w:p w:rsidR="00C6568A" w:rsidRDefault="00C6568A" w:rsidP="00041E97">
      <w:pPr>
        <w:rPr>
          <w:rtl/>
        </w:rPr>
      </w:pPr>
      <w:r>
        <w:rPr>
          <w:rFonts w:hint="cs"/>
          <w:rtl/>
        </w:rPr>
        <w:t>הסתייגות 942 כעת.</w:t>
      </w:r>
    </w:p>
    <w:p w:rsidR="00C6568A" w:rsidRPr="00FC2A99" w:rsidRDefault="00C6568A" w:rsidP="00041E97">
      <w:pPr>
        <w:rPr>
          <w:rtl/>
        </w:rPr>
      </w:pPr>
    </w:p>
    <w:p w:rsidR="00C6568A" w:rsidRDefault="00C6568A" w:rsidP="00041E97">
      <w:pPr>
        <w:pStyle w:val="af1"/>
        <w:keepNext/>
        <w:rPr>
          <w:rtl/>
        </w:rPr>
      </w:pPr>
      <w:r>
        <w:rPr>
          <w:rtl/>
        </w:rPr>
        <w:t>הצבעה מס'</w:t>
      </w:r>
      <w:r>
        <w:rPr>
          <w:rFonts w:hint="cs"/>
          <w:rtl/>
        </w:rPr>
        <w:t xml:space="preserve"> 39</w:t>
      </w:r>
    </w:p>
    <w:p w:rsidR="00C6568A" w:rsidRDefault="00C6568A" w:rsidP="00041E97">
      <w:pPr>
        <w:pStyle w:val="--"/>
        <w:keepNext/>
        <w:rPr>
          <w:rtl/>
        </w:rPr>
      </w:pPr>
    </w:p>
    <w:p w:rsidR="00C6568A" w:rsidRDefault="00C6568A" w:rsidP="00041E97">
      <w:pPr>
        <w:pStyle w:val="--"/>
        <w:keepNext/>
        <w:rPr>
          <w:rtl/>
        </w:rPr>
      </w:pPr>
      <w:r>
        <w:rPr>
          <w:rtl/>
        </w:rPr>
        <w:t xml:space="preserve">בעד </w:t>
      </w:r>
      <w:r>
        <w:rPr>
          <w:rFonts w:hint="cs"/>
          <w:rtl/>
        </w:rPr>
        <w:t xml:space="preserve">ההסתייגות </w:t>
      </w:r>
      <w:r>
        <w:rPr>
          <w:rtl/>
        </w:rPr>
        <w:t xml:space="preserve">– </w:t>
      </w:r>
      <w:r>
        <w:rPr>
          <w:rFonts w:hint="cs"/>
          <w:rtl/>
        </w:rPr>
        <w:t>41</w:t>
      </w:r>
    </w:p>
    <w:p w:rsidR="00C6568A" w:rsidRDefault="00C6568A" w:rsidP="00041E97">
      <w:pPr>
        <w:pStyle w:val="--"/>
        <w:keepNext/>
        <w:rPr>
          <w:rtl/>
        </w:rPr>
      </w:pPr>
      <w:r>
        <w:rPr>
          <w:rtl/>
        </w:rPr>
        <w:t xml:space="preserve">נגד – </w:t>
      </w:r>
      <w:r>
        <w:rPr>
          <w:rFonts w:hint="cs"/>
          <w:rtl/>
        </w:rPr>
        <w:t>60</w:t>
      </w:r>
    </w:p>
    <w:p w:rsidR="00C6568A" w:rsidRDefault="00C6568A" w:rsidP="00041E97">
      <w:pPr>
        <w:pStyle w:val="--"/>
        <w:keepNext/>
        <w:rPr>
          <w:rtl/>
        </w:rPr>
      </w:pPr>
      <w:r>
        <w:rPr>
          <w:rtl/>
        </w:rPr>
        <w:t xml:space="preserve">נמנעים – </w:t>
      </w:r>
      <w:r>
        <w:rPr>
          <w:rFonts w:hint="cs"/>
          <w:rtl/>
        </w:rPr>
        <w:t>אין</w:t>
      </w:r>
    </w:p>
    <w:p w:rsidR="00C6568A" w:rsidRDefault="00C6568A" w:rsidP="00041E97">
      <w:pPr>
        <w:pStyle w:val="af2"/>
        <w:rPr>
          <w:rtl/>
        </w:rPr>
      </w:pPr>
      <w:r>
        <w:rPr>
          <w:rFonts w:hint="cs"/>
          <w:rtl/>
        </w:rPr>
        <w:t>הסתייגות 942 לא נתקבלה.</w:t>
      </w:r>
    </w:p>
    <w:p w:rsidR="00C6568A" w:rsidRDefault="00C6568A" w:rsidP="00041E97">
      <w:pPr>
        <w:rPr>
          <w:rtl/>
        </w:rPr>
      </w:pPr>
      <w:bookmarkStart w:id="31614" w:name="_ETM_Q69_393352"/>
      <w:bookmarkEnd w:id="31614"/>
    </w:p>
    <w:p w:rsidR="00C6568A" w:rsidRDefault="00C6568A" w:rsidP="00041E97">
      <w:pPr>
        <w:pStyle w:val="af6"/>
        <w:keepNext/>
        <w:rPr>
          <w:rtl/>
        </w:rPr>
      </w:pPr>
      <w:bookmarkStart w:id="31615" w:name="_ETM_Q69_393793"/>
      <w:bookmarkStart w:id="31616" w:name="_ETM_Q69_393889"/>
      <w:bookmarkEnd w:id="31615"/>
      <w:bookmarkEnd w:id="31616"/>
      <w:r w:rsidRPr="00FC2A99">
        <w:rPr>
          <w:rStyle w:val="TagStyle"/>
          <w:rtl/>
        </w:rPr>
        <w:t xml:space="preserve">&lt;&lt; יור &gt;&gt; </w:t>
      </w:r>
      <w:r>
        <w:rPr>
          <w:rtl/>
        </w:rPr>
        <w:t>היו"ר אמיר אוחנה:</w:t>
      </w:r>
      <w:r w:rsidRPr="00FC2A99">
        <w:rPr>
          <w:rStyle w:val="TagStyle"/>
          <w:rtl/>
        </w:rPr>
        <w:t xml:space="preserve"> &lt;&lt; יור &gt;&gt;</w:t>
      </w:r>
      <w:r>
        <w:rPr>
          <w:rtl/>
        </w:rPr>
        <w:t xml:space="preserve"> </w:t>
      </w:r>
    </w:p>
    <w:p w:rsidR="00C6568A" w:rsidRDefault="00C6568A" w:rsidP="00DD0FF2">
      <w:pPr>
        <w:rPr>
          <w:rtl/>
        </w:rPr>
      </w:pPr>
    </w:p>
    <w:p w:rsidR="00C6568A" w:rsidRDefault="00C6568A" w:rsidP="00041E97">
      <w:pPr>
        <w:rPr>
          <w:rtl/>
        </w:rPr>
      </w:pPr>
      <w:r>
        <w:rPr>
          <w:rFonts w:hint="cs"/>
          <w:rtl/>
        </w:rPr>
        <w:t>41</w:t>
      </w:r>
      <w:bookmarkStart w:id="31617" w:name="_ETM_Q69_391443"/>
      <w:bookmarkEnd w:id="31617"/>
      <w:r>
        <w:rPr>
          <w:rFonts w:hint="cs"/>
          <w:rtl/>
        </w:rPr>
        <w:t xml:space="preserve"> בעד, 60 נגד, תשעה נוכחים</w:t>
      </w:r>
      <w:bookmarkStart w:id="31618" w:name="_ETM_Q69_396363"/>
      <w:bookmarkStart w:id="31619" w:name="_ETM_Q69_404003"/>
      <w:bookmarkStart w:id="31620" w:name="_ETM_Q69_403863"/>
      <w:bookmarkEnd w:id="31618"/>
      <w:bookmarkEnd w:id="31619"/>
      <w:bookmarkEnd w:id="31620"/>
      <w:r>
        <w:rPr>
          <w:rFonts w:hint="cs"/>
          <w:rtl/>
        </w:rPr>
        <w:t xml:space="preserve">. ההסתייגות לא התקבלה. </w:t>
      </w:r>
    </w:p>
    <w:p w:rsidR="00C6568A" w:rsidRDefault="00C6568A" w:rsidP="00041E97">
      <w:pPr>
        <w:rPr>
          <w:rtl/>
        </w:rPr>
      </w:pPr>
    </w:p>
    <w:p w:rsidR="00C6568A" w:rsidRDefault="00C6568A" w:rsidP="00041E97">
      <w:pPr>
        <w:rPr>
          <w:rtl/>
        </w:rPr>
      </w:pPr>
      <w:r>
        <w:rPr>
          <w:rFonts w:hint="cs"/>
          <w:rtl/>
        </w:rPr>
        <w:t xml:space="preserve">נצביע כעת על הסתייגות </w:t>
      </w:r>
      <w:r w:rsidR="00DD0FF2">
        <w:rPr>
          <w:rFonts w:hint="cs"/>
          <w:rtl/>
        </w:rPr>
        <w:t>– –</w:t>
      </w:r>
      <w:r>
        <w:rPr>
          <w:rFonts w:hint="cs"/>
          <w:rtl/>
        </w:rPr>
        <w:t xml:space="preserve"> </w:t>
      </w:r>
    </w:p>
    <w:p w:rsidR="00C6568A" w:rsidRDefault="00C6568A" w:rsidP="00041E97">
      <w:pPr>
        <w:rPr>
          <w:rtl/>
        </w:rPr>
      </w:pPr>
    </w:p>
    <w:p w:rsidR="00C6568A" w:rsidRDefault="00C6568A" w:rsidP="00041E97">
      <w:pPr>
        <w:pStyle w:val="af5"/>
        <w:keepNext/>
        <w:rPr>
          <w:rtl/>
        </w:rPr>
      </w:pPr>
      <w:r w:rsidRPr="00FC2A99">
        <w:rPr>
          <w:rStyle w:val="TagStyle"/>
          <w:rtl/>
        </w:rPr>
        <w:t xml:space="preserve"> &lt;&lt; קריאה &gt;&gt; </w:t>
      </w:r>
      <w:r>
        <w:rPr>
          <w:rtl/>
        </w:rPr>
        <w:t>מירב בן ארי (יש עתיד):</w:t>
      </w:r>
      <w:r w:rsidRPr="00FC2A99">
        <w:rPr>
          <w:rStyle w:val="TagStyle"/>
          <w:rtl/>
        </w:rPr>
        <w:t xml:space="preserve"> &lt;&lt; קריאה &gt;&gt;</w:t>
      </w:r>
      <w:r>
        <w:rPr>
          <w:rtl/>
        </w:rPr>
        <w:t xml:space="preserve"> </w:t>
      </w:r>
    </w:p>
    <w:p w:rsidR="00C6568A" w:rsidRDefault="00C6568A" w:rsidP="00DD0FF2">
      <w:pPr>
        <w:rPr>
          <w:rtl/>
        </w:rPr>
      </w:pPr>
    </w:p>
    <w:p w:rsidR="00C6568A" w:rsidRDefault="00C6568A" w:rsidP="00041E97">
      <w:pPr>
        <w:rPr>
          <w:rtl/>
        </w:rPr>
      </w:pPr>
      <w:r>
        <w:rPr>
          <w:rFonts w:hint="cs"/>
          <w:rtl/>
        </w:rPr>
        <w:t>951.</w:t>
      </w:r>
    </w:p>
    <w:p w:rsidR="00C6568A" w:rsidRDefault="00C6568A" w:rsidP="00041E97">
      <w:pPr>
        <w:rPr>
          <w:rtl/>
        </w:rPr>
      </w:pPr>
    </w:p>
    <w:p w:rsidR="00C6568A" w:rsidRDefault="00C6568A" w:rsidP="00041E97">
      <w:pPr>
        <w:pStyle w:val="af6"/>
        <w:keepNext/>
        <w:rPr>
          <w:rtl/>
        </w:rPr>
      </w:pPr>
      <w:r w:rsidRPr="00FC2A99">
        <w:rPr>
          <w:rStyle w:val="TagStyle"/>
          <w:rtl/>
        </w:rPr>
        <w:t xml:space="preserve"> &lt;&lt; יור &gt;&gt; </w:t>
      </w:r>
      <w:r>
        <w:rPr>
          <w:rtl/>
        </w:rPr>
        <w:t>היו"ר אמיר אוחנה:</w:t>
      </w:r>
      <w:r w:rsidRPr="00FC2A99">
        <w:rPr>
          <w:rStyle w:val="TagStyle"/>
          <w:rtl/>
        </w:rPr>
        <w:t xml:space="preserve"> &lt;&lt; יור &gt;&gt;</w:t>
      </w:r>
      <w:r>
        <w:rPr>
          <w:rtl/>
        </w:rPr>
        <w:t xml:space="preserve"> </w:t>
      </w:r>
    </w:p>
    <w:p w:rsidR="00C6568A" w:rsidRDefault="00C6568A" w:rsidP="00DD0FF2">
      <w:pPr>
        <w:rPr>
          <w:rtl/>
        </w:rPr>
      </w:pPr>
    </w:p>
    <w:p w:rsidR="00C6568A" w:rsidRDefault="00DD0FF2" w:rsidP="00041E97">
      <w:pPr>
        <w:rPr>
          <w:rtl/>
        </w:rPr>
      </w:pPr>
      <w:r>
        <w:rPr>
          <w:rFonts w:hint="cs"/>
          <w:rtl/>
        </w:rPr>
        <w:t>– –</w:t>
      </w:r>
      <w:r w:rsidR="00C6568A">
        <w:rPr>
          <w:rFonts w:hint="cs"/>
          <w:rtl/>
        </w:rPr>
        <w:t xml:space="preserve"> הסתייגות 951. הצבעה כעת.</w:t>
      </w:r>
    </w:p>
    <w:p w:rsidR="00C6568A" w:rsidRPr="00FC2A99" w:rsidRDefault="00C6568A" w:rsidP="00041E97">
      <w:pPr>
        <w:rPr>
          <w:rtl/>
        </w:rPr>
      </w:pPr>
    </w:p>
    <w:p w:rsidR="00C6568A" w:rsidRDefault="00C6568A" w:rsidP="00041E97">
      <w:pPr>
        <w:pStyle w:val="af1"/>
        <w:keepNext/>
        <w:rPr>
          <w:rtl/>
        </w:rPr>
      </w:pPr>
      <w:r>
        <w:rPr>
          <w:rtl/>
        </w:rPr>
        <w:t>הצבעה מס'</w:t>
      </w:r>
      <w:r>
        <w:rPr>
          <w:rFonts w:hint="cs"/>
          <w:rtl/>
        </w:rPr>
        <w:t xml:space="preserve"> 40</w:t>
      </w:r>
    </w:p>
    <w:p w:rsidR="00C6568A" w:rsidRDefault="00C6568A" w:rsidP="00041E97">
      <w:pPr>
        <w:pStyle w:val="--"/>
        <w:keepNext/>
        <w:rPr>
          <w:rtl/>
        </w:rPr>
      </w:pPr>
    </w:p>
    <w:p w:rsidR="00C6568A" w:rsidRDefault="00C6568A" w:rsidP="00041E97">
      <w:pPr>
        <w:pStyle w:val="--"/>
        <w:keepNext/>
        <w:rPr>
          <w:rtl/>
        </w:rPr>
      </w:pPr>
      <w:r>
        <w:rPr>
          <w:rtl/>
        </w:rPr>
        <w:t xml:space="preserve">בעד </w:t>
      </w:r>
      <w:r>
        <w:rPr>
          <w:rFonts w:hint="cs"/>
          <w:rtl/>
        </w:rPr>
        <w:t xml:space="preserve">ההסתייגות </w:t>
      </w:r>
      <w:r>
        <w:rPr>
          <w:rtl/>
        </w:rPr>
        <w:t xml:space="preserve">– </w:t>
      </w:r>
      <w:r>
        <w:rPr>
          <w:rFonts w:hint="cs"/>
          <w:rtl/>
        </w:rPr>
        <w:t>51</w:t>
      </w:r>
    </w:p>
    <w:p w:rsidR="00C6568A" w:rsidRDefault="00C6568A" w:rsidP="00041E97">
      <w:pPr>
        <w:pStyle w:val="--"/>
        <w:keepNext/>
        <w:rPr>
          <w:rtl/>
        </w:rPr>
      </w:pPr>
      <w:r>
        <w:rPr>
          <w:rFonts w:hint="cs"/>
          <w:rtl/>
        </w:rPr>
        <w:t xml:space="preserve">נגד </w:t>
      </w:r>
      <w:bookmarkStart w:id="31621" w:name="_ETM_Q69_419823"/>
      <w:bookmarkEnd w:id="31621"/>
      <w:r>
        <w:rPr>
          <w:rtl/>
        </w:rPr>
        <w:t>–</w:t>
      </w:r>
      <w:r>
        <w:rPr>
          <w:rFonts w:hint="cs"/>
          <w:rtl/>
        </w:rPr>
        <w:t xml:space="preserve"> </w:t>
      </w:r>
      <w:bookmarkStart w:id="31622" w:name="_ETM_Q69_420543"/>
      <w:bookmarkStart w:id="31623" w:name="_ETM_Q69_420606"/>
      <w:bookmarkEnd w:id="31622"/>
      <w:bookmarkEnd w:id="31623"/>
      <w:r>
        <w:rPr>
          <w:rFonts w:hint="cs"/>
          <w:rtl/>
        </w:rPr>
        <w:t>60</w:t>
      </w:r>
    </w:p>
    <w:p w:rsidR="00C6568A" w:rsidRDefault="00C6568A" w:rsidP="00041E97">
      <w:pPr>
        <w:pStyle w:val="--"/>
        <w:keepNext/>
        <w:rPr>
          <w:rtl/>
        </w:rPr>
      </w:pPr>
      <w:r>
        <w:rPr>
          <w:rtl/>
        </w:rPr>
        <w:t xml:space="preserve">נמנעים – </w:t>
      </w:r>
      <w:r>
        <w:rPr>
          <w:rFonts w:hint="cs"/>
          <w:rtl/>
        </w:rPr>
        <w:t>אין</w:t>
      </w:r>
    </w:p>
    <w:p w:rsidR="00C6568A" w:rsidRDefault="00C6568A" w:rsidP="00041E97">
      <w:pPr>
        <w:pStyle w:val="af2"/>
        <w:rPr>
          <w:rtl/>
        </w:rPr>
      </w:pPr>
      <w:r>
        <w:rPr>
          <w:rFonts w:hint="cs"/>
          <w:rtl/>
        </w:rPr>
        <w:t>הסתייגות 951</w:t>
      </w:r>
      <w:bookmarkStart w:id="31624" w:name="_ETM_Q69_422593"/>
      <w:bookmarkEnd w:id="31624"/>
      <w:r>
        <w:rPr>
          <w:rFonts w:hint="cs"/>
          <w:rtl/>
        </w:rPr>
        <w:t xml:space="preserve"> לא נתקבלה.</w:t>
      </w:r>
    </w:p>
    <w:p w:rsidR="00C6568A" w:rsidRDefault="00C6568A" w:rsidP="00041E97">
      <w:pPr>
        <w:rPr>
          <w:rtl/>
        </w:rPr>
      </w:pPr>
    </w:p>
    <w:p w:rsidR="00C6568A" w:rsidRDefault="00C6568A" w:rsidP="00041E97">
      <w:pPr>
        <w:pStyle w:val="af6"/>
        <w:keepNext/>
        <w:rPr>
          <w:rtl/>
        </w:rPr>
      </w:pPr>
      <w:bookmarkStart w:id="31625" w:name="_ETM_Q69_423858"/>
      <w:bookmarkStart w:id="31626" w:name="_ETM_Q69_423944"/>
      <w:bookmarkEnd w:id="31625"/>
      <w:bookmarkEnd w:id="31626"/>
      <w:r w:rsidRPr="00FC2A99">
        <w:rPr>
          <w:rStyle w:val="TagStyle"/>
          <w:rtl/>
        </w:rPr>
        <w:t xml:space="preserve">&lt;&lt; יור &gt;&gt; </w:t>
      </w:r>
      <w:r>
        <w:rPr>
          <w:rtl/>
        </w:rPr>
        <w:t>היו"ר אמיר אוחנה:</w:t>
      </w:r>
      <w:r w:rsidRPr="00FC2A99">
        <w:rPr>
          <w:rStyle w:val="TagStyle"/>
          <w:rtl/>
        </w:rPr>
        <w:t xml:space="preserve"> &lt;&lt; יור &gt;&gt;</w:t>
      </w:r>
      <w:r>
        <w:rPr>
          <w:rtl/>
        </w:rPr>
        <w:t xml:space="preserve"> </w:t>
      </w:r>
    </w:p>
    <w:p w:rsidR="00C6568A" w:rsidRDefault="00C6568A" w:rsidP="00DD0FF2">
      <w:pPr>
        <w:rPr>
          <w:rtl/>
        </w:rPr>
      </w:pPr>
    </w:p>
    <w:p w:rsidR="00C6568A" w:rsidRDefault="00C6568A" w:rsidP="00041E97">
      <w:pPr>
        <w:rPr>
          <w:rtl/>
        </w:rPr>
      </w:pPr>
      <w:r>
        <w:rPr>
          <w:rFonts w:hint="cs"/>
          <w:rtl/>
        </w:rPr>
        <w:t>51</w:t>
      </w:r>
      <w:bookmarkStart w:id="31627" w:name="_ETM_Q69_423862"/>
      <w:bookmarkEnd w:id="31627"/>
      <w:r>
        <w:rPr>
          <w:rFonts w:hint="cs"/>
          <w:rtl/>
        </w:rPr>
        <w:t xml:space="preserve"> בעד, 60 נגד. ההסתייגות לא התקבלה. </w:t>
      </w:r>
    </w:p>
    <w:p w:rsidR="00C6568A" w:rsidRDefault="00C6568A" w:rsidP="00041E97">
      <w:pPr>
        <w:rPr>
          <w:rtl/>
        </w:rPr>
      </w:pPr>
    </w:p>
    <w:p w:rsidR="00C6568A" w:rsidRDefault="00C6568A" w:rsidP="00041E97">
      <w:pPr>
        <w:rPr>
          <w:rtl/>
        </w:rPr>
      </w:pPr>
      <w:r>
        <w:rPr>
          <w:rFonts w:hint="cs"/>
          <w:rtl/>
        </w:rPr>
        <w:t xml:space="preserve">וכעת נצביע על הסתייגות </w:t>
      </w:r>
      <w:r w:rsidR="00DD0FF2">
        <w:rPr>
          <w:rFonts w:hint="cs"/>
          <w:rtl/>
        </w:rPr>
        <w:t>– – –</w:t>
      </w:r>
    </w:p>
    <w:p w:rsidR="00C6568A" w:rsidRDefault="00C6568A" w:rsidP="00041E97">
      <w:pPr>
        <w:rPr>
          <w:rtl/>
        </w:rPr>
      </w:pPr>
    </w:p>
    <w:p w:rsidR="00C6568A" w:rsidRDefault="00C6568A" w:rsidP="00041E97">
      <w:pPr>
        <w:pStyle w:val="af5"/>
        <w:keepNext/>
        <w:rPr>
          <w:rtl/>
        </w:rPr>
      </w:pPr>
      <w:r w:rsidRPr="00FC2A99">
        <w:rPr>
          <w:rStyle w:val="TagStyle"/>
          <w:rtl/>
        </w:rPr>
        <w:t xml:space="preserve"> &lt;&lt; קריאה &gt;&gt; </w:t>
      </w:r>
      <w:r>
        <w:rPr>
          <w:rtl/>
        </w:rPr>
        <w:t>מירב בן ארי (יש עתיד):</w:t>
      </w:r>
      <w:r w:rsidRPr="00FC2A99">
        <w:rPr>
          <w:rStyle w:val="TagStyle"/>
          <w:rtl/>
        </w:rPr>
        <w:t xml:space="preserve"> &lt;&lt; קריאה &gt;&gt;</w:t>
      </w:r>
      <w:r>
        <w:rPr>
          <w:rtl/>
        </w:rPr>
        <w:t xml:space="preserve"> </w:t>
      </w:r>
    </w:p>
    <w:p w:rsidR="00C6568A" w:rsidRDefault="00C6568A" w:rsidP="00DD0FF2">
      <w:pPr>
        <w:rPr>
          <w:rtl/>
        </w:rPr>
      </w:pPr>
    </w:p>
    <w:p w:rsidR="00C6568A" w:rsidRDefault="00C6568A" w:rsidP="00041E97">
      <w:pPr>
        <w:rPr>
          <w:rtl/>
        </w:rPr>
      </w:pPr>
      <w:r>
        <w:rPr>
          <w:rFonts w:hint="cs"/>
          <w:rtl/>
        </w:rPr>
        <w:t>1068.</w:t>
      </w:r>
    </w:p>
    <w:p w:rsidR="00C6568A" w:rsidRDefault="00C6568A" w:rsidP="00041E97">
      <w:pPr>
        <w:rPr>
          <w:rtl/>
        </w:rPr>
      </w:pPr>
    </w:p>
    <w:p w:rsidR="00C6568A" w:rsidRDefault="00C6568A" w:rsidP="00041E97">
      <w:pPr>
        <w:pStyle w:val="af6"/>
        <w:keepNext/>
        <w:rPr>
          <w:rtl/>
        </w:rPr>
      </w:pPr>
      <w:r w:rsidRPr="00FC2A99">
        <w:rPr>
          <w:rStyle w:val="TagStyle"/>
          <w:rtl/>
        </w:rPr>
        <w:t xml:space="preserve"> &lt;&lt; יור &gt;&gt; </w:t>
      </w:r>
      <w:r>
        <w:rPr>
          <w:rtl/>
        </w:rPr>
        <w:t>היו"ר אמיר אוחנה:</w:t>
      </w:r>
      <w:r w:rsidRPr="00FC2A99">
        <w:rPr>
          <w:rStyle w:val="TagStyle"/>
          <w:rtl/>
        </w:rPr>
        <w:t xml:space="preserve"> &lt;&lt; יור &gt;&gt;</w:t>
      </w:r>
      <w:r>
        <w:rPr>
          <w:rtl/>
        </w:rPr>
        <w:t xml:space="preserve"> </w:t>
      </w:r>
    </w:p>
    <w:p w:rsidR="00C6568A" w:rsidRDefault="00C6568A" w:rsidP="00DD0FF2">
      <w:pPr>
        <w:rPr>
          <w:rtl/>
        </w:rPr>
      </w:pPr>
    </w:p>
    <w:p w:rsidR="00C6568A" w:rsidRDefault="00C6568A" w:rsidP="00041E97">
      <w:pPr>
        <w:rPr>
          <w:rtl/>
        </w:rPr>
      </w:pPr>
      <w:r>
        <w:rPr>
          <w:rFonts w:hint="cs"/>
          <w:rtl/>
        </w:rPr>
        <w:t xml:space="preserve">לפני כן </w:t>
      </w:r>
      <w:bookmarkStart w:id="31628" w:name="_ETM_Q69_434353"/>
      <w:bookmarkEnd w:id="31628"/>
      <w:r>
        <w:rPr>
          <w:rFonts w:hint="cs"/>
          <w:rtl/>
        </w:rPr>
        <w:t xml:space="preserve">נצביע על סעיף 2 כנוסח הוועדה. מצביעים על </w:t>
      </w:r>
      <w:bookmarkStart w:id="31629" w:name="_ETM_Q69_445919"/>
      <w:bookmarkEnd w:id="31629"/>
      <w:r>
        <w:rPr>
          <w:rFonts w:hint="cs"/>
          <w:rtl/>
        </w:rPr>
        <w:t>סעיף 2 כנוסח הוועדה. הצבעה כעת.</w:t>
      </w:r>
      <w:bookmarkStart w:id="31630" w:name="_ETM_Q69_444363"/>
      <w:bookmarkEnd w:id="31630"/>
    </w:p>
    <w:p w:rsidR="00C6568A" w:rsidRPr="00FC2A99" w:rsidRDefault="00C6568A" w:rsidP="00041E97">
      <w:pPr>
        <w:rPr>
          <w:rtl/>
        </w:rPr>
      </w:pPr>
    </w:p>
    <w:p w:rsidR="00C6568A" w:rsidRDefault="00C6568A" w:rsidP="00041E97">
      <w:pPr>
        <w:pStyle w:val="af1"/>
        <w:keepNext/>
        <w:rPr>
          <w:rtl/>
        </w:rPr>
      </w:pPr>
      <w:r>
        <w:rPr>
          <w:rtl/>
        </w:rPr>
        <w:t>הצבעה מס'</w:t>
      </w:r>
      <w:r>
        <w:rPr>
          <w:rFonts w:hint="cs"/>
          <w:rtl/>
        </w:rPr>
        <w:t xml:space="preserve"> 41</w:t>
      </w:r>
    </w:p>
    <w:p w:rsidR="00C6568A" w:rsidRDefault="00C6568A" w:rsidP="00041E97">
      <w:pPr>
        <w:pStyle w:val="--"/>
        <w:keepNext/>
        <w:rPr>
          <w:rtl/>
        </w:rPr>
      </w:pPr>
    </w:p>
    <w:p w:rsidR="00C6568A" w:rsidRDefault="00C6568A" w:rsidP="00041E97">
      <w:pPr>
        <w:pStyle w:val="--"/>
        <w:keepNext/>
        <w:rPr>
          <w:rtl/>
        </w:rPr>
      </w:pPr>
      <w:r>
        <w:rPr>
          <w:rtl/>
        </w:rPr>
        <w:t xml:space="preserve">בעד </w:t>
      </w:r>
      <w:r>
        <w:rPr>
          <w:rFonts w:hint="cs"/>
          <w:rtl/>
        </w:rPr>
        <w:t>סעיף 2, כהצעת הוועדה</w:t>
      </w:r>
      <w:bookmarkStart w:id="31631" w:name="_ETM_Q69_438343"/>
      <w:bookmarkEnd w:id="31631"/>
      <w:r>
        <w:rPr>
          <w:rFonts w:hint="cs"/>
          <w:rtl/>
        </w:rPr>
        <w:t xml:space="preserve"> </w:t>
      </w:r>
      <w:r>
        <w:rPr>
          <w:rtl/>
        </w:rPr>
        <w:t xml:space="preserve">– </w:t>
      </w:r>
      <w:r>
        <w:rPr>
          <w:rFonts w:hint="cs"/>
          <w:rtl/>
        </w:rPr>
        <w:t>61</w:t>
      </w:r>
    </w:p>
    <w:p w:rsidR="00C6568A" w:rsidRDefault="00C6568A" w:rsidP="00041E97">
      <w:pPr>
        <w:pStyle w:val="--"/>
        <w:keepNext/>
        <w:rPr>
          <w:rtl/>
        </w:rPr>
      </w:pPr>
      <w:r>
        <w:rPr>
          <w:rtl/>
        </w:rPr>
        <w:t xml:space="preserve">נגד – </w:t>
      </w:r>
      <w:r>
        <w:rPr>
          <w:rFonts w:hint="cs"/>
          <w:rtl/>
        </w:rPr>
        <w:t>51</w:t>
      </w:r>
    </w:p>
    <w:p w:rsidR="00C6568A" w:rsidRDefault="00C6568A" w:rsidP="00041E97">
      <w:pPr>
        <w:pStyle w:val="--"/>
        <w:keepNext/>
        <w:rPr>
          <w:rtl/>
        </w:rPr>
      </w:pPr>
      <w:r>
        <w:rPr>
          <w:rtl/>
        </w:rPr>
        <w:t xml:space="preserve">נמנעים – </w:t>
      </w:r>
      <w:r>
        <w:rPr>
          <w:rFonts w:hint="cs"/>
          <w:rtl/>
        </w:rPr>
        <w:t>אין</w:t>
      </w:r>
    </w:p>
    <w:p w:rsidR="00C6568A" w:rsidRDefault="00C6568A" w:rsidP="00041E97">
      <w:pPr>
        <w:pStyle w:val="af2"/>
        <w:rPr>
          <w:rtl/>
        </w:rPr>
      </w:pPr>
      <w:r>
        <w:rPr>
          <w:rFonts w:hint="cs"/>
          <w:rtl/>
        </w:rPr>
        <w:t>סעיף 2, כהצעת הוועדה, נתקבל</w:t>
      </w:r>
      <w:bookmarkStart w:id="31632" w:name="_ETM_Q69_443353"/>
      <w:bookmarkEnd w:id="31632"/>
      <w:r>
        <w:rPr>
          <w:rFonts w:hint="cs"/>
          <w:rtl/>
        </w:rPr>
        <w:t>.</w:t>
      </w:r>
    </w:p>
    <w:p w:rsidR="00C6568A" w:rsidRDefault="00C6568A" w:rsidP="00DD0FF2">
      <w:pPr>
        <w:rPr>
          <w:rtl/>
        </w:rPr>
      </w:pPr>
      <w:bookmarkStart w:id="31633" w:name="_ETM_Q69_453923"/>
      <w:bookmarkEnd w:id="31633"/>
    </w:p>
    <w:p w:rsidR="00C6568A" w:rsidRDefault="00C6568A" w:rsidP="00041E97">
      <w:pPr>
        <w:pStyle w:val="af6"/>
        <w:keepNext/>
        <w:rPr>
          <w:rtl/>
        </w:rPr>
      </w:pPr>
      <w:bookmarkStart w:id="31634" w:name="_ETM_Q69_457848"/>
      <w:bookmarkStart w:id="31635" w:name="_ETM_Q69_457938"/>
      <w:bookmarkEnd w:id="31634"/>
      <w:bookmarkEnd w:id="31635"/>
      <w:r w:rsidRPr="00FC2A99">
        <w:rPr>
          <w:rStyle w:val="TagStyle"/>
          <w:rtl/>
        </w:rPr>
        <w:t xml:space="preserve">&lt;&lt; יור &gt;&gt; </w:t>
      </w:r>
      <w:r>
        <w:rPr>
          <w:rtl/>
        </w:rPr>
        <w:t>היו"ר אמיר אוחנה:</w:t>
      </w:r>
      <w:r w:rsidRPr="00FC2A99">
        <w:rPr>
          <w:rStyle w:val="TagStyle"/>
          <w:rtl/>
        </w:rPr>
        <w:t xml:space="preserve"> &lt;&lt; יור &gt;&gt;</w:t>
      </w:r>
      <w:r>
        <w:rPr>
          <w:rtl/>
        </w:rPr>
        <w:t xml:space="preserve"> </w:t>
      </w:r>
    </w:p>
    <w:p w:rsidR="00C6568A" w:rsidRDefault="00C6568A" w:rsidP="00DD0FF2">
      <w:pPr>
        <w:rPr>
          <w:rtl/>
        </w:rPr>
      </w:pPr>
    </w:p>
    <w:p w:rsidR="00C6568A" w:rsidRDefault="00C6568A" w:rsidP="00041E97">
      <w:pPr>
        <w:rPr>
          <w:rtl/>
        </w:rPr>
      </w:pPr>
      <w:r>
        <w:rPr>
          <w:rFonts w:hint="cs"/>
          <w:rtl/>
        </w:rPr>
        <w:t>61 בעד, 51</w:t>
      </w:r>
      <w:bookmarkStart w:id="31636" w:name="_ETM_Q69_455003"/>
      <w:bookmarkEnd w:id="31636"/>
      <w:r>
        <w:rPr>
          <w:rFonts w:hint="cs"/>
          <w:rtl/>
        </w:rPr>
        <w:t xml:space="preserve"> נגד. אני קובע כי סעיף 2, כנוסח הוועדה, התקבל</w:t>
      </w:r>
      <w:bookmarkStart w:id="31637" w:name="_ETM_Q69_458693"/>
      <w:bookmarkEnd w:id="31637"/>
      <w:r>
        <w:rPr>
          <w:rFonts w:hint="cs"/>
          <w:rtl/>
        </w:rPr>
        <w:t xml:space="preserve">. </w:t>
      </w:r>
    </w:p>
    <w:p w:rsidR="00C6568A" w:rsidRDefault="00C6568A" w:rsidP="00041E97">
      <w:pPr>
        <w:rPr>
          <w:rtl/>
        </w:rPr>
      </w:pPr>
    </w:p>
    <w:p w:rsidR="00C6568A" w:rsidRDefault="00C6568A" w:rsidP="00041E97">
      <w:pPr>
        <w:rPr>
          <w:rtl/>
        </w:rPr>
      </w:pPr>
      <w:r>
        <w:rPr>
          <w:rFonts w:hint="cs"/>
          <w:rtl/>
        </w:rPr>
        <w:t>וכעת נצביע על הסתייגות</w:t>
      </w:r>
      <w:bookmarkStart w:id="31638" w:name="_ETM_Q69_470767"/>
      <w:bookmarkEnd w:id="31638"/>
      <w:r>
        <w:rPr>
          <w:rFonts w:hint="cs"/>
          <w:rtl/>
        </w:rPr>
        <w:t xml:space="preserve"> </w:t>
      </w:r>
      <w:r w:rsidR="00DD0FF2">
        <w:rPr>
          <w:rFonts w:hint="cs"/>
          <w:rtl/>
        </w:rPr>
        <w:t>– –</w:t>
      </w:r>
      <w:r>
        <w:rPr>
          <w:rFonts w:hint="cs"/>
          <w:rtl/>
        </w:rPr>
        <w:t xml:space="preserve"> </w:t>
      </w:r>
    </w:p>
    <w:p w:rsidR="00C6568A" w:rsidRDefault="00C6568A" w:rsidP="00041E97">
      <w:pPr>
        <w:rPr>
          <w:rtl/>
        </w:rPr>
      </w:pPr>
    </w:p>
    <w:p w:rsidR="00C6568A" w:rsidRDefault="00C6568A" w:rsidP="00041E97">
      <w:pPr>
        <w:pStyle w:val="af5"/>
        <w:keepNext/>
        <w:rPr>
          <w:rtl/>
        </w:rPr>
      </w:pPr>
      <w:r w:rsidRPr="00FC2A99">
        <w:rPr>
          <w:rStyle w:val="TagStyle"/>
          <w:rtl/>
        </w:rPr>
        <w:t xml:space="preserve"> &lt;&lt; קריאה &gt;&gt; </w:t>
      </w:r>
      <w:r>
        <w:rPr>
          <w:rtl/>
        </w:rPr>
        <w:t>מירב בן ארי (יש עתיד):</w:t>
      </w:r>
      <w:r w:rsidRPr="00FC2A99">
        <w:rPr>
          <w:rStyle w:val="TagStyle"/>
          <w:rtl/>
        </w:rPr>
        <w:t xml:space="preserve"> &lt;&lt; קריאה &gt;&gt;</w:t>
      </w:r>
      <w:r>
        <w:rPr>
          <w:rtl/>
        </w:rPr>
        <w:t xml:space="preserve"> </w:t>
      </w:r>
    </w:p>
    <w:p w:rsidR="00C6568A" w:rsidRDefault="00C6568A" w:rsidP="00DD0FF2">
      <w:pPr>
        <w:rPr>
          <w:rtl/>
        </w:rPr>
      </w:pPr>
    </w:p>
    <w:p w:rsidR="00C6568A" w:rsidRDefault="00C6568A" w:rsidP="00041E97">
      <w:pPr>
        <w:rPr>
          <w:rtl/>
        </w:rPr>
      </w:pPr>
      <w:r>
        <w:rPr>
          <w:rFonts w:hint="cs"/>
          <w:rtl/>
        </w:rPr>
        <w:t>1068.</w:t>
      </w:r>
    </w:p>
    <w:p w:rsidR="00C6568A" w:rsidRDefault="00C6568A" w:rsidP="00041E97">
      <w:pPr>
        <w:rPr>
          <w:rtl/>
        </w:rPr>
      </w:pPr>
    </w:p>
    <w:p w:rsidR="00C6568A" w:rsidRDefault="00C6568A" w:rsidP="00041E97">
      <w:pPr>
        <w:pStyle w:val="af6"/>
        <w:keepNext/>
        <w:rPr>
          <w:rtl/>
        </w:rPr>
      </w:pPr>
      <w:r w:rsidRPr="00FC2A99">
        <w:rPr>
          <w:rStyle w:val="TagStyle"/>
          <w:rtl/>
        </w:rPr>
        <w:t xml:space="preserve"> &lt;&lt; יור &gt;&gt; </w:t>
      </w:r>
      <w:r>
        <w:rPr>
          <w:rtl/>
        </w:rPr>
        <w:t>היו"ר אמיר אוחנה:</w:t>
      </w:r>
      <w:r w:rsidRPr="00FC2A99">
        <w:rPr>
          <w:rStyle w:val="TagStyle"/>
          <w:rtl/>
        </w:rPr>
        <w:t xml:space="preserve"> &lt;&lt; יור &gt;&gt;</w:t>
      </w:r>
      <w:r>
        <w:rPr>
          <w:rtl/>
        </w:rPr>
        <w:t xml:space="preserve"> </w:t>
      </w:r>
    </w:p>
    <w:p w:rsidR="00C6568A" w:rsidRDefault="00C6568A" w:rsidP="00DD0FF2">
      <w:pPr>
        <w:rPr>
          <w:rtl/>
        </w:rPr>
      </w:pPr>
    </w:p>
    <w:p w:rsidR="00C6568A" w:rsidRDefault="00DD0FF2" w:rsidP="00041E97">
      <w:pPr>
        <w:rPr>
          <w:rtl/>
        </w:rPr>
      </w:pPr>
      <w:r>
        <w:rPr>
          <w:rFonts w:hint="cs"/>
          <w:rtl/>
        </w:rPr>
        <w:t>– –</w:t>
      </w:r>
      <w:r w:rsidR="00C6568A">
        <w:rPr>
          <w:rFonts w:hint="cs"/>
          <w:rtl/>
        </w:rPr>
        <w:t xml:space="preserve"> הסתייגות 1068. הצבעה כעת.</w:t>
      </w:r>
    </w:p>
    <w:p w:rsidR="00C6568A" w:rsidRPr="00FC2A99" w:rsidRDefault="00C6568A" w:rsidP="00041E97">
      <w:pPr>
        <w:rPr>
          <w:rtl/>
        </w:rPr>
      </w:pPr>
    </w:p>
    <w:p w:rsidR="00C6568A" w:rsidRDefault="00C6568A" w:rsidP="00041E97">
      <w:pPr>
        <w:pStyle w:val="af1"/>
        <w:keepNext/>
        <w:rPr>
          <w:rtl/>
        </w:rPr>
      </w:pPr>
      <w:r>
        <w:rPr>
          <w:rtl/>
        </w:rPr>
        <w:t>הצבעה מס'</w:t>
      </w:r>
      <w:r>
        <w:rPr>
          <w:rFonts w:hint="cs"/>
          <w:rtl/>
        </w:rPr>
        <w:t xml:space="preserve"> 42</w:t>
      </w:r>
    </w:p>
    <w:p w:rsidR="00C6568A" w:rsidRDefault="00C6568A" w:rsidP="00041E97">
      <w:pPr>
        <w:pStyle w:val="--"/>
        <w:keepNext/>
        <w:rPr>
          <w:rtl/>
        </w:rPr>
      </w:pPr>
    </w:p>
    <w:p w:rsidR="00C6568A" w:rsidRDefault="00C6568A" w:rsidP="00041E97">
      <w:pPr>
        <w:pStyle w:val="--"/>
        <w:keepNext/>
        <w:rPr>
          <w:rtl/>
        </w:rPr>
      </w:pPr>
      <w:r>
        <w:rPr>
          <w:rtl/>
        </w:rPr>
        <w:t xml:space="preserve">בעד </w:t>
      </w:r>
      <w:r>
        <w:rPr>
          <w:rFonts w:hint="cs"/>
          <w:rtl/>
        </w:rPr>
        <w:t xml:space="preserve">ההסתייגות </w:t>
      </w:r>
      <w:r>
        <w:rPr>
          <w:rtl/>
        </w:rPr>
        <w:t xml:space="preserve">– </w:t>
      </w:r>
      <w:r>
        <w:rPr>
          <w:rFonts w:hint="cs"/>
          <w:rtl/>
        </w:rPr>
        <w:t>51</w:t>
      </w:r>
    </w:p>
    <w:p w:rsidR="00C6568A" w:rsidRDefault="00C6568A" w:rsidP="00041E97">
      <w:pPr>
        <w:pStyle w:val="--"/>
        <w:keepNext/>
        <w:rPr>
          <w:rtl/>
        </w:rPr>
      </w:pPr>
      <w:r>
        <w:rPr>
          <w:rtl/>
        </w:rPr>
        <w:t xml:space="preserve">נגד – </w:t>
      </w:r>
      <w:r>
        <w:rPr>
          <w:rFonts w:hint="cs"/>
          <w:rtl/>
        </w:rPr>
        <w:t>60</w:t>
      </w:r>
    </w:p>
    <w:p w:rsidR="00C6568A" w:rsidRDefault="00C6568A" w:rsidP="00041E97">
      <w:pPr>
        <w:pStyle w:val="--"/>
        <w:keepNext/>
        <w:rPr>
          <w:rtl/>
        </w:rPr>
      </w:pPr>
      <w:r>
        <w:rPr>
          <w:rtl/>
        </w:rPr>
        <w:t xml:space="preserve">נמנעים – </w:t>
      </w:r>
      <w:r>
        <w:rPr>
          <w:rFonts w:hint="cs"/>
          <w:rtl/>
        </w:rPr>
        <w:t>אין</w:t>
      </w:r>
    </w:p>
    <w:p w:rsidR="00C6568A" w:rsidRDefault="00C6568A" w:rsidP="00041E97">
      <w:pPr>
        <w:pStyle w:val="af2"/>
        <w:rPr>
          <w:rtl/>
        </w:rPr>
      </w:pPr>
      <w:r>
        <w:rPr>
          <w:rFonts w:hint="cs"/>
          <w:rtl/>
        </w:rPr>
        <w:t>הסתייגות 1068</w:t>
      </w:r>
      <w:bookmarkStart w:id="31639" w:name="_ETM_Q69_482663"/>
      <w:bookmarkEnd w:id="31639"/>
      <w:r>
        <w:rPr>
          <w:rFonts w:hint="cs"/>
          <w:rtl/>
        </w:rPr>
        <w:t xml:space="preserve"> לא נתקבלה.</w:t>
      </w:r>
    </w:p>
    <w:p w:rsidR="00C6568A" w:rsidRDefault="00C6568A" w:rsidP="00DD0FF2">
      <w:pPr>
        <w:rPr>
          <w:rtl/>
        </w:rPr>
      </w:pPr>
    </w:p>
    <w:p w:rsidR="00C6568A" w:rsidRDefault="00C6568A" w:rsidP="00041E97">
      <w:pPr>
        <w:pStyle w:val="af6"/>
        <w:keepNext/>
        <w:rPr>
          <w:rtl/>
        </w:rPr>
      </w:pPr>
      <w:bookmarkStart w:id="31640" w:name="_ETM_Q69_484079"/>
      <w:bookmarkStart w:id="31641" w:name="_ETM_Q69_484159"/>
      <w:bookmarkEnd w:id="31640"/>
      <w:bookmarkEnd w:id="31641"/>
      <w:r w:rsidRPr="00FC2A99">
        <w:rPr>
          <w:rStyle w:val="TagStyle"/>
          <w:rtl/>
        </w:rPr>
        <w:t xml:space="preserve">&lt;&lt; יור &gt;&gt; </w:t>
      </w:r>
      <w:r>
        <w:rPr>
          <w:rtl/>
        </w:rPr>
        <w:t>היו"ר אמיר אוחנה:</w:t>
      </w:r>
      <w:r w:rsidRPr="00FC2A99">
        <w:rPr>
          <w:rStyle w:val="TagStyle"/>
          <w:rtl/>
        </w:rPr>
        <w:t xml:space="preserve"> &lt;&lt; יור &gt;&gt;</w:t>
      </w:r>
      <w:r>
        <w:rPr>
          <w:rtl/>
        </w:rPr>
        <w:t xml:space="preserve"> </w:t>
      </w:r>
    </w:p>
    <w:p w:rsidR="00C6568A" w:rsidRDefault="00C6568A" w:rsidP="00DD0FF2">
      <w:pPr>
        <w:rPr>
          <w:rtl/>
        </w:rPr>
      </w:pPr>
    </w:p>
    <w:p w:rsidR="00C6568A" w:rsidRDefault="00C6568A" w:rsidP="00041E97">
      <w:pPr>
        <w:rPr>
          <w:rtl/>
        </w:rPr>
      </w:pPr>
      <w:r>
        <w:rPr>
          <w:rFonts w:hint="cs"/>
          <w:rtl/>
        </w:rPr>
        <w:t xml:space="preserve">51 בעד, 60 נגד. אני קובע כי גם </w:t>
      </w:r>
      <w:bookmarkStart w:id="31642" w:name="_ETM_Q69_485673"/>
      <w:bookmarkEnd w:id="31642"/>
      <w:r>
        <w:rPr>
          <w:rFonts w:hint="cs"/>
          <w:rtl/>
        </w:rPr>
        <w:t xml:space="preserve">ההסתייגות לא התקבלה. </w:t>
      </w:r>
    </w:p>
    <w:p w:rsidR="00C6568A" w:rsidRDefault="00C6568A" w:rsidP="00041E97">
      <w:pPr>
        <w:rPr>
          <w:rtl/>
        </w:rPr>
      </w:pPr>
    </w:p>
    <w:p w:rsidR="00C6568A" w:rsidRDefault="00C6568A" w:rsidP="00B75F0E">
      <w:pPr>
        <w:rPr>
          <w:rtl/>
        </w:rPr>
      </w:pPr>
      <w:r>
        <w:rPr>
          <w:rFonts w:hint="cs"/>
          <w:rtl/>
        </w:rPr>
        <w:t xml:space="preserve">כעת אנחנו </w:t>
      </w:r>
      <w:bookmarkStart w:id="31643" w:name="_ETM_Q69_496210"/>
      <w:bookmarkStart w:id="31644" w:name="_ETM_Q69_491304"/>
      <w:bookmarkEnd w:id="31643"/>
      <w:bookmarkEnd w:id="31644"/>
      <w:r>
        <w:rPr>
          <w:rFonts w:hint="cs"/>
          <w:rtl/>
        </w:rPr>
        <w:t>מצביעים על החוק בקריאה השלישית. הס</w:t>
      </w:r>
      <w:bookmarkStart w:id="31645" w:name="_ETM_Q69_494143"/>
      <w:bookmarkEnd w:id="31645"/>
      <w:r>
        <w:rPr>
          <w:rFonts w:hint="cs"/>
          <w:rtl/>
        </w:rPr>
        <w:t>תיימו ההסתייגויות</w:t>
      </w:r>
      <w:bookmarkStart w:id="31646" w:name="_ETM_Q69_495303"/>
      <w:bookmarkEnd w:id="31646"/>
      <w:r>
        <w:rPr>
          <w:rFonts w:hint="cs"/>
          <w:rtl/>
        </w:rPr>
        <w:t xml:space="preserve">. אם </w:t>
      </w:r>
      <w:bookmarkStart w:id="31647" w:name="_ETM_Q69_497660"/>
      <w:bookmarkEnd w:id="31647"/>
      <w:r>
        <w:rPr>
          <w:rFonts w:hint="cs"/>
          <w:rtl/>
        </w:rPr>
        <w:t xml:space="preserve">כן, משהוסרו </w:t>
      </w:r>
      <w:bookmarkStart w:id="31648" w:name="_ETM_Q69_495103"/>
      <w:bookmarkEnd w:id="31648"/>
      <w:r>
        <w:rPr>
          <w:rFonts w:hint="cs"/>
          <w:rtl/>
        </w:rPr>
        <w:t>כל ההסתייגויות, אנחנו מצביעים כעת על החוק בכללותו</w:t>
      </w:r>
      <w:bookmarkStart w:id="31649" w:name="_ETM_Q69_500603"/>
      <w:bookmarkEnd w:id="31649"/>
      <w:r>
        <w:rPr>
          <w:rFonts w:hint="cs"/>
          <w:rtl/>
        </w:rPr>
        <w:t>.</w:t>
      </w:r>
      <w:bookmarkStart w:id="31650" w:name="_ETM_Q69_501252"/>
      <w:bookmarkEnd w:id="31650"/>
      <w:r>
        <w:rPr>
          <w:rFonts w:hint="cs"/>
          <w:rtl/>
        </w:rPr>
        <w:t xml:space="preserve"> הצעת חוק לתיקון פקודת מס הכנסה</w:t>
      </w:r>
      <w:bookmarkStart w:id="31651" w:name="_ETM_Q69_504794"/>
      <w:bookmarkEnd w:id="31651"/>
      <w:r>
        <w:rPr>
          <w:rFonts w:hint="cs"/>
          <w:rtl/>
        </w:rPr>
        <w:t xml:space="preserve"> (מס' 275)</w:t>
      </w:r>
      <w:bookmarkStart w:id="31652" w:name="_ETM_Q69_502783"/>
      <w:bookmarkEnd w:id="31652"/>
      <w:r>
        <w:rPr>
          <w:rFonts w:hint="cs"/>
          <w:rtl/>
        </w:rPr>
        <w:t>, התשפ"ה</w:t>
      </w:r>
      <w:r>
        <w:rPr>
          <w:rFonts w:hint="eastAsia"/>
          <w:rtl/>
        </w:rPr>
        <w:t>–</w:t>
      </w:r>
      <w:r>
        <w:rPr>
          <w:rFonts w:hint="cs"/>
          <w:rtl/>
        </w:rPr>
        <w:t xml:space="preserve">2024, </w:t>
      </w:r>
      <w:bookmarkStart w:id="31653" w:name="_ETM_Q69_508713"/>
      <w:bookmarkEnd w:id="31653"/>
      <w:r>
        <w:rPr>
          <w:rFonts w:hint="cs"/>
          <w:rtl/>
        </w:rPr>
        <w:t xml:space="preserve">בקריאה </w:t>
      </w:r>
      <w:bookmarkStart w:id="31654" w:name="_ETM_Q69_510523"/>
      <w:bookmarkEnd w:id="31654"/>
      <w:r>
        <w:rPr>
          <w:rFonts w:hint="cs"/>
          <w:rtl/>
        </w:rPr>
        <w:t xml:space="preserve">השלישית </w:t>
      </w:r>
      <w:r w:rsidR="00B75F0E">
        <w:rPr>
          <w:rFonts w:hint="eastAsia"/>
          <w:rtl/>
        </w:rPr>
        <w:t xml:space="preserve">– </w:t>
      </w:r>
      <w:r>
        <w:rPr>
          <w:rFonts w:hint="cs"/>
          <w:rtl/>
        </w:rPr>
        <w:t>הצבעה.</w:t>
      </w:r>
    </w:p>
    <w:p w:rsidR="00C6568A" w:rsidRDefault="00C6568A" w:rsidP="00041E97">
      <w:pPr>
        <w:rPr>
          <w:rtl/>
        </w:rPr>
      </w:pPr>
      <w:bookmarkStart w:id="31655" w:name="_ETM_Q69_501434"/>
      <w:bookmarkEnd w:id="31655"/>
    </w:p>
    <w:p w:rsidR="00C6568A" w:rsidRDefault="00C6568A" w:rsidP="00041E97">
      <w:pPr>
        <w:pStyle w:val="af1"/>
        <w:keepNext/>
        <w:rPr>
          <w:rtl/>
        </w:rPr>
      </w:pPr>
      <w:r>
        <w:rPr>
          <w:rtl/>
        </w:rPr>
        <w:t>הצבעה מס'</w:t>
      </w:r>
      <w:r>
        <w:rPr>
          <w:rFonts w:hint="cs"/>
          <w:rtl/>
        </w:rPr>
        <w:t xml:space="preserve"> 43</w:t>
      </w:r>
    </w:p>
    <w:p w:rsidR="00C6568A" w:rsidRDefault="00C6568A" w:rsidP="00041E97">
      <w:pPr>
        <w:pStyle w:val="--"/>
        <w:keepNext/>
        <w:rPr>
          <w:rtl/>
        </w:rPr>
      </w:pPr>
    </w:p>
    <w:p w:rsidR="00C6568A" w:rsidRDefault="00C6568A" w:rsidP="00041E97">
      <w:pPr>
        <w:pStyle w:val="--"/>
        <w:keepNext/>
        <w:rPr>
          <w:rtl/>
        </w:rPr>
      </w:pPr>
      <w:r>
        <w:rPr>
          <w:rtl/>
        </w:rPr>
        <w:t>בעד החוק –</w:t>
      </w:r>
      <w:r>
        <w:rPr>
          <w:rFonts w:hint="cs"/>
          <w:rtl/>
        </w:rPr>
        <w:t xml:space="preserve"> 60</w:t>
      </w:r>
    </w:p>
    <w:p w:rsidR="00C6568A" w:rsidRDefault="00C6568A" w:rsidP="00041E97">
      <w:pPr>
        <w:pStyle w:val="--"/>
        <w:keepNext/>
        <w:rPr>
          <w:rtl/>
        </w:rPr>
      </w:pPr>
      <w:r>
        <w:rPr>
          <w:rtl/>
        </w:rPr>
        <w:t xml:space="preserve">נגד – </w:t>
      </w:r>
      <w:r>
        <w:rPr>
          <w:rFonts w:hint="cs"/>
          <w:rtl/>
        </w:rPr>
        <w:t>51</w:t>
      </w:r>
    </w:p>
    <w:p w:rsidR="00C6568A" w:rsidRDefault="00C6568A" w:rsidP="00041E97">
      <w:pPr>
        <w:pStyle w:val="--"/>
        <w:keepNext/>
        <w:rPr>
          <w:rtl/>
        </w:rPr>
      </w:pPr>
      <w:r>
        <w:rPr>
          <w:rtl/>
        </w:rPr>
        <w:t xml:space="preserve">נמנעים – </w:t>
      </w:r>
      <w:r>
        <w:rPr>
          <w:rFonts w:hint="cs"/>
          <w:rtl/>
        </w:rPr>
        <w:t>אין</w:t>
      </w:r>
    </w:p>
    <w:p w:rsidR="00C6568A" w:rsidRDefault="00C6568A" w:rsidP="00041E97">
      <w:pPr>
        <w:pStyle w:val="af2"/>
        <w:rPr>
          <w:rtl/>
        </w:rPr>
      </w:pPr>
      <w:r>
        <w:rPr>
          <w:rtl/>
        </w:rPr>
        <w:t>חוק</w:t>
      </w:r>
      <w:r>
        <w:rPr>
          <w:rFonts w:hint="cs"/>
          <w:rtl/>
        </w:rPr>
        <w:t xml:space="preserve"> לתיקון פקודת </w:t>
      </w:r>
      <w:bookmarkStart w:id="31656" w:name="_ETM_Q69_520253"/>
      <w:bookmarkEnd w:id="31656"/>
      <w:r>
        <w:rPr>
          <w:rFonts w:hint="cs"/>
          <w:rtl/>
        </w:rPr>
        <w:t>מס הכנסה (מס' 275), התשפ"ה</w:t>
      </w:r>
      <w:r>
        <w:rPr>
          <w:rFonts w:hint="eastAsia"/>
          <w:rtl/>
        </w:rPr>
        <w:t>–</w:t>
      </w:r>
      <w:r>
        <w:rPr>
          <w:rFonts w:hint="cs"/>
          <w:rtl/>
        </w:rPr>
        <w:t>2024, נתקבל</w:t>
      </w:r>
      <w:bookmarkStart w:id="31657" w:name="_ETM_Q69_523103"/>
      <w:bookmarkEnd w:id="31657"/>
      <w:r>
        <w:rPr>
          <w:rFonts w:hint="cs"/>
          <w:rtl/>
        </w:rPr>
        <w:t>.</w:t>
      </w:r>
    </w:p>
    <w:p w:rsidR="00C6568A" w:rsidRDefault="00C6568A" w:rsidP="00041E97">
      <w:pPr>
        <w:rPr>
          <w:rtl/>
        </w:rPr>
      </w:pPr>
      <w:bookmarkStart w:id="31658" w:name="_ETM_Q69_523990"/>
      <w:bookmarkStart w:id="31659" w:name="_ETM_Q69_524094"/>
      <w:bookmarkEnd w:id="31658"/>
      <w:bookmarkEnd w:id="31659"/>
    </w:p>
    <w:p w:rsidR="00C6568A" w:rsidRDefault="00C6568A" w:rsidP="00041E97">
      <w:pPr>
        <w:pStyle w:val="af6"/>
        <w:keepNext/>
        <w:rPr>
          <w:rtl/>
        </w:rPr>
      </w:pPr>
      <w:r w:rsidRPr="001045CE">
        <w:rPr>
          <w:rStyle w:val="TagStyle"/>
          <w:rtl/>
        </w:rPr>
        <w:t xml:space="preserve"> &lt;&lt; יור &gt;&gt; </w:t>
      </w:r>
      <w:r>
        <w:rPr>
          <w:rtl/>
        </w:rPr>
        <w:t>היו"ר אמיר אוחנה:</w:t>
      </w:r>
      <w:r w:rsidRPr="001045CE">
        <w:rPr>
          <w:rStyle w:val="TagStyle"/>
          <w:rtl/>
        </w:rPr>
        <w:t xml:space="preserve"> &lt;&lt; יור &gt;&gt;</w:t>
      </w:r>
      <w:r>
        <w:rPr>
          <w:rtl/>
        </w:rPr>
        <w:t xml:space="preserve"> </w:t>
      </w:r>
    </w:p>
    <w:p w:rsidR="00C6568A" w:rsidRDefault="00C6568A" w:rsidP="00DD0FF2">
      <w:pPr>
        <w:rPr>
          <w:rtl/>
        </w:rPr>
      </w:pPr>
    </w:p>
    <w:p w:rsidR="00C6568A" w:rsidRDefault="00C6568A" w:rsidP="00041E97">
      <w:pPr>
        <w:rPr>
          <w:rtl/>
        </w:rPr>
      </w:pPr>
      <w:bookmarkStart w:id="31660" w:name="_ETM_Q69_525979"/>
      <w:bookmarkEnd w:id="31660"/>
      <w:r>
        <w:rPr>
          <w:rFonts w:hint="cs"/>
          <w:rtl/>
        </w:rPr>
        <w:t>60 בעד, 5</w:t>
      </w:r>
      <w:bookmarkStart w:id="31661" w:name="_ETM_Q69_525543"/>
      <w:bookmarkEnd w:id="31661"/>
      <w:r>
        <w:rPr>
          <w:rFonts w:hint="cs"/>
          <w:rtl/>
        </w:rPr>
        <w:t>1 נגד</w:t>
      </w:r>
      <w:bookmarkStart w:id="31662" w:name="_ETM_Q69_524473"/>
      <w:bookmarkEnd w:id="31662"/>
      <w:r>
        <w:rPr>
          <w:rFonts w:hint="cs"/>
          <w:rtl/>
        </w:rPr>
        <w:t>. אני קובע כי הצעת חוק לתיקון פקודת מס הכנסה (מס' 275), התשפ"ה</w:t>
      </w:r>
      <w:r>
        <w:rPr>
          <w:rFonts w:hint="eastAsia"/>
          <w:rtl/>
        </w:rPr>
        <w:t>–</w:t>
      </w:r>
      <w:r>
        <w:rPr>
          <w:rFonts w:hint="cs"/>
          <w:rtl/>
        </w:rPr>
        <w:t>2024</w:t>
      </w:r>
      <w:bookmarkStart w:id="31663" w:name="_ETM_Q69_533284"/>
      <w:bookmarkEnd w:id="31663"/>
      <w:r>
        <w:rPr>
          <w:rFonts w:hint="cs"/>
          <w:rtl/>
        </w:rPr>
        <w:t xml:space="preserve">, התקבלה בקריאה </w:t>
      </w:r>
      <w:bookmarkStart w:id="31664" w:name="_ETM_Q69_538451"/>
      <w:bookmarkEnd w:id="31664"/>
      <w:r>
        <w:rPr>
          <w:rFonts w:hint="cs"/>
          <w:rtl/>
        </w:rPr>
        <w:t>השנייה והשלישית, ותיכנס לספר החוקים.</w:t>
      </w:r>
      <w:bookmarkStart w:id="31665" w:name="_ETM_Q69_536024"/>
      <w:bookmarkEnd w:id="31665"/>
    </w:p>
    <w:p w:rsidR="00C6568A" w:rsidRDefault="00C6568A" w:rsidP="00041E97">
      <w:pPr>
        <w:rPr>
          <w:rtl/>
        </w:rPr>
      </w:pPr>
    </w:p>
    <w:p w:rsidR="00C6568A" w:rsidRDefault="00C6568A" w:rsidP="00041E97">
      <w:pPr>
        <w:rPr>
          <w:rtl/>
        </w:rPr>
      </w:pPr>
    </w:p>
    <w:p w:rsidR="00C6568A" w:rsidRDefault="00C6568A" w:rsidP="00041E97">
      <w:pPr>
        <w:pStyle w:val="a6"/>
        <w:rPr>
          <w:rtl/>
        </w:rPr>
      </w:pPr>
      <w:bookmarkStart w:id="31666" w:name="ET_hatsach_644319_2"/>
      <w:r w:rsidRPr="005064B9">
        <w:rPr>
          <w:rStyle w:val="TagStyle"/>
          <w:rtl/>
        </w:rPr>
        <w:t xml:space="preserve"> &lt;&lt; הצח &gt;&gt; </w:t>
      </w:r>
      <w:bookmarkStart w:id="31667" w:name="_Toc185764235"/>
      <w:bookmarkStart w:id="31668" w:name="_Toc185851172"/>
      <w:bookmarkStart w:id="31669" w:name="_Toc185958152"/>
      <w:bookmarkStart w:id="31670" w:name="_Toc204589804"/>
      <w:r>
        <w:rPr>
          <w:rtl/>
        </w:rPr>
        <w:t>הצעת חוק ההתייעלות הכלכלית (תיקוני חקיקה להשגת יעדי התקציב לשנת התקציב 2025) (הקפאת שכר נושאי משרה ברשויות השלטון וברשויות מקומיות בשנת 2025), התשפ"ה–2024</w:t>
      </w:r>
      <w:bookmarkEnd w:id="31667"/>
      <w:bookmarkEnd w:id="31668"/>
      <w:bookmarkEnd w:id="31669"/>
      <w:bookmarkEnd w:id="31670"/>
      <w:r w:rsidRPr="005064B9">
        <w:rPr>
          <w:rStyle w:val="TagStyle"/>
          <w:rtl/>
        </w:rPr>
        <w:t xml:space="preserve"> &lt;&lt; הצח &gt;&gt;</w:t>
      </w:r>
      <w:r>
        <w:rPr>
          <w:rtl/>
        </w:rPr>
        <w:t xml:space="preserve"> </w:t>
      </w:r>
      <w:bookmarkEnd w:id="31666"/>
    </w:p>
    <w:p w:rsidR="00C6568A" w:rsidRDefault="00C6568A" w:rsidP="00041E97">
      <w:pPr>
        <w:rPr>
          <w:rtl/>
        </w:rPr>
      </w:pPr>
      <w:r>
        <w:rPr>
          <w:rFonts w:hint="cs"/>
          <w:rtl/>
        </w:rPr>
        <w:t>[מס' מ/1809; דברי הכנסת, חוב'</w:t>
      </w:r>
      <w:bookmarkStart w:id="31671" w:name="_ETM_Q69_526623"/>
      <w:bookmarkEnd w:id="31671"/>
      <w:r>
        <w:rPr>
          <w:rFonts w:hint="cs"/>
          <w:rtl/>
        </w:rPr>
        <w:t xml:space="preserve"> ה', ישיבה 222; נספחות.]</w:t>
      </w:r>
    </w:p>
    <w:p w:rsidR="00C6568A" w:rsidRDefault="00C6568A" w:rsidP="00041E97">
      <w:pPr>
        <w:pStyle w:val="-0"/>
        <w:rPr>
          <w:rtl/>
        </w:rPr>
      </w:pPr>
      <w:bookmarkStart w:id="31672" w:name="_ETM_Q69_519823"/>
      <w:bookmarkStart w:id="31673" w:name="_ETM_Q69_519894"/>
      <w:bookmarkEnd w:id="31672"/>
      <w:bookmarkEnd w:id="31673"/>
      <w:r>
        <w:rPr>
          <w:rtl/>
        </w:rPr>
        <w:t>(קריאה שנייה וקריאה שלישית)</w:t>
      </w:r>
    </w:p>
    <w:p w:rsidR="00C6568A" w:rsidRDefault="00C6568A" w:rsidP="00041E97">
      <w:pPr>
        <w:rPr>
          <w:rtl/>
        </w:rPr>
      </w:pPr>
    </w:p>
    <w:p w:rsidR="00C6568A" w:rsidRDefault="00C6568A" w:rsidP="00041E97">
      <w:pPr>
        <w:pStyle w:val="af6"/>
        <w:keepNext/>
        <w:rPr>
          <w:rtl/>
        </w:rPr>
      </w:pPr>
      <w:r w:rsidRPr="005064B9">
        <w:rPr>
          <w:rStyle w:val="TagStyle"/>
          <w:rtl/>
        </w:rPr>
        <w:t xml:space="preserve"> &lt;&lt; יור &gt;&gt; </w:t>
      </w:r>
      <w:r>
        <w:rPr>
          <w:rtl/>
        </w:rPr>
        <w:t>היו"ר אמיר אוחנה:</w:t>
      </w:r>
      <w:r w:rsidRPr="005064B9">
        <w:rPr>
          <w:rStyle w:val="TagStyle"/>
          <w:rtl/>
        </w:rPr>
        <w:t xml:space="preserve"> &lt;&lt; יור &gt;&gt;</w:t>
      </w:r>
      <w:r>
        <w:rPr>
          <w:rtl/>
        </w:rPr>
        <w:t xml:space="preserve"> </w:t>
      </w:r>
    </w:p>
    <w:p w:rsidR="00C6568A" w:rsidRDefault="00C6568A" w:rsidP="00DD0FF2">
      <w:pPr>
        <w:rPr>
          <w:rtl/>
        </w:rPr>
      </w:pPr>
    </w:p>
    <w:p w:rsidR="00C6568A" w:rsidRDefault="00C6568A" w:rsidP="00041E97">
      <w:pPr>
        <w:rPr>
          <w:rtl/>
        </w:rPr>
      </w:pPr>
      <w:bookmarkStart w:id="31674" w:name="_ETM_Q69_538665"/>
      <w:bookmarkEnd w:id="31674"/>
      <w:r>
        <w:rPr>
          <w:rFonts w:hint="cs"/>
          <w:rtl/>
        </w:rPr>
        <w:t>אנחנו נעבור לנושא הבא שעל סדר-היום</w:t>
      </w:r>
      <w:bookmarkStart w:id="31675" w:name="_ETM_Q69_540535"/>
      <w:bookmarkEnd w:id="31675"/>
      <w:r>
        <w:rPr>
          <w:rFonts w:hint="cs"/>
          <w:rtl/>
        </w:rPr>
        <w:t xml:space="preserve">, </w:t>
      </w:r>
      <w:bookmarkStart w:id="31676" w:name="_ETM_Q69_541110"/>
      <w:bookmarkEnd w:id="31676"/>
      <w:r>
        <w:rPr>
          <w:rFonts w:hint="cs"/>
          <w:rtl/>
        </w:rPr>
        <w:t xml:space="preserve">והוא </w:t>
      </w:r>
      <w:bookmarkStart w:id="31677" w:name="_ETM_Q69_537895"/>
      <w:bookmarkStart w:id="31678" w:name="_ETM_Q69_541174"/>
      <w:bookmarkEnd w:id="31677"/>
      <w:bookmarkEnd w:id="31678"/>
      <w:r>
        <w:rPr>
          <w:rFonts w:hint="cs"/>
          <w:rtl/>
        </w:rPr>
        <w:t xml:space="preserve">הצעת חוק </w:t>
      </w:r>
      <w:r>
        <w:rPr>
          <w:rtl/>
        </w:rPr>
        <w:t>ההתייעלות הכלכלית (תיקוני חקיקה להשגת יעדי התקציב לשנת התקציב 2025) (הקפאת שכר נושאי משרה ברשויות השלטון וברשויות מקומיות בשנת 2025</w:t>
      </w:r>
      <w:r w:rsidRPr="0052069E">
        <w:rPr>
          <w:rtl/>
        </w:rPr>
        <w:t xml:space="preserve">), </w:t>
      </w:r>
      <w:bookmarkStart w:id="31679" w:name="_ETM_Q69_556083"/>
      <w:bookmarkEnd w:id="31679"/>
      <w:r w:rsidRPr="0052069E">
        <w:rPr>
          <w:rtl/>
        </w:rPr>
        <w:t>התשפ"ה–2024</w:t>
      </w:r>
      <w:bookmarkStart w:id="31680" w:name="_ETM_Q69_542123"/>
      <w:bookmarkEnd w:id="31680"/>
      <w:r w:rsidRPr="0052069E">
        <w:rPr>
          <w:rFonts w:hint="cs"/>
          <w:rtl/>
        </w:rPr>
        <w:t>,</w:t>
      </w:r>
      <w:r>
        <w:rPr>
          <w:rFonts w:hint="cs"/>
          <w:rtl/>
        </w:rPr>
        <w:t xml:space="preserve"> לקריאה השנייה </w:t>
      </w:r>
      <w:bookmarkStart w:id="31681" w:name="_ETM_Q69_560123"/>
      <w:bookmarkEnd w:id="31681"/>
      <w:r>
        <w:rPr>
          <w:rFonts w:hint="cs"/>
          <w:rtl/>
        </w:rPr>
        <w:t xml:space="preserve">והשלישית. </w:t>
      </w:r>
      <w:bookmarkStart w:id="31682" w:name="_ETM_Q69_564067"/>
      <w:bookmarkStart w:id="31683" w:name="_ETM_Q69_564199"/>
      <w:bookmarkStart w:id="31684" w:name="_ETM_Q69_564245"/>
      <w:bookmarkStart w:id="31685" w:name="_ETM_Q69_564293"/>
      <w:bookmarkEnd w:id="31682"/>
      <w:bookmarkEnd w:id="31683"/>
      <w:bookmarkEnd w:id="31684"/>
      <w:bookmarkEnd w:id="31685"/>
      <w:r>
        <w:rPr>
          <w:rFonts w:hint="cs"/>
          <w:rtl/>
        </w:rPr>
        <w:t>אני מתכ</w:t>
      </w:r>
      <w:bookmarkStart w:id="31686" w:name="_ETM_Q69_566090"/>
      <w:bookmarkEnd w:id="31686"/>
      <w:r>
        <w:rPr>
          <w:rFonts w:hint="cs"/>
          <w:rtl/>
        </w:rPr>
        <w:t xml:space="preserve">בד </w:t>
      </w:r>
      <w:bookmarkStart w:id="31687" w:name="_ETM_Q69_561803"/>
      <w:bookmarkEnd w:id="31687"/>
      <w:r>
        <w:rPr>
          <w:rFonts w:hint="cs"/>
          <w:rtl/>
        </w:rPr>
        <w:t xml:space="preserve">להזמין שנית </w:t>
      </w:r>
      <w:bookmarkStart w:id="31688" w:name="_ETM_Q69_564937"/>
      <w:bookmarkEnd w:id="31688"/>
      <w:r>
        <w:rPr>
          <w:rFonts w:hint="cs"/>
          <w:rtl/>
        </w:rPr>
        <w:t xml:space="preserve">את יושב-ראש </w:t>
      </w:r>
      <w:bookmarkStart w:id="31689" w:name="_ETM_Q69_562963"/>
      <w:bookmarkEnd w:id="31689"/>
      <w:r>
        <w:rPr>
          <w:rFonts w:hint="cs"/>
          <w:rtl/>
        </w:rPr>
        <w:t xml:space="preserve">ועדת הכספים חבר הכנסת משה גפני לעלות על הדוכן </w:t>
      </w:r>
      <w:bookmarkStart w:id="31690" w:name="_ETM_Q69_564993"/>
      <w:bookmarkEnd w:id="31690"/>
      <w:r>
        <w:rPr>
          <w:rFonts w:hint="cs"/>
          <w:rtl/>
        </w:rPr>
        <w:t xml:space="preserve">ולהציג את </w:t>
      </w:r>
      <w:bookmarkStart w:id="31691" w:name="_ETM_Q69_568653"/>
      <w:bookmarkEnd w:id="31691"/>
      <w:r>
        <w:rPr>
          <w:rFonts w:hint="cs"/>
          <w:rtl/>
        </w:rPr>
        <w:t>הצעת החוק.</w:t>
      </w:r>
      <w:bookmarkStart w:id="31692" w:name="_ETM_Q69_579644"/>
      <w:bookmarkStart w:id="31693" w:name="_ETM_Q69_595538"/>
      <w:bookmarkStart w:id="31694" w:name="_ETM_Q69_592994"/>
      <w:bookmarkStart w:id="31695" w:name="_ETM_Q69_589874"/>
      <w:bookmarkStart w:id="31696" w:name="_ETM_Q69_586714"/>
      <w:bookmarkEnd w:id="31692"/>
      <w:bookmarkEnd w:id="31693"/>
      <w:bookmarkEnd w:id="31694"/>
      <w:bookmarkEnd w:id="31695"/>
      <w:bookmarkEnd w:id="31696"/>
      <w:r>
        <w:rPr>
          <w:rFonts w:hint="cs"/>
          <w:rtl/>
        </w:rPr>
        <w:t xml:space="preserve"> בבקשה, אדוני</w:t>
      </w:r>
      <w:bookmarkStart w:id="31697" w:name="_ETM_Q69_581524"/>
      <w:bookmarkEnd w:id="31697"/>
      <w:r>
        <w:rPr>
          <w:rFonts w:hint="cs"/>
          <w:rtl/>
        </w:rPr>
        <w:t>.</w:t>
      </w:r>
    </w:p>
    <w:p w:rsidR="00C6568A" w:rsidRDefault="00C6568A" w:rsidP="00041E97">
      <w:pPr>
        <w:rPr>
          <w:rtl/>
        </w:rPr>
      </w:pPr>
    </w:p>
    <w:p w:rsidR="00C6568A" w:rsidRDefault="00C6568A" w:rsidP="00041E97">
      <w:pPr>
        <w:pStyle w:val="a4"/>
        <w:keepNext/>
        <w:rPr>
          <w:rtl/>
        </w:rPr>
      </w:pPr>
      <w:bookmarkStart w:id="31698" w:name="ET_speaker_5639_4"/>
      <w:r w:rsidRPr="005064B9">
        <w:rPr>
          <w:rStyle w:val="TagStyle"/>
          <w:rtl/>
        </w:rPr>
        <w:t xml:space="preserve"> &lt;&lt; דובר &gt;&gt; </w:t>
      </w:r>
      <w:bookmarkStart w:id="31699" w:name="_Toc185764236"/>
      <w:bookmarkStart w:id="31700" w:name="_Toc185851173"/>
      <w:bookmarkStart w:id="31701" w:name="_Toc185958153"/>
      <w:bookmarkStart w:id="31702" w:name="_Toc204589805"/>
      <w:r>
        <w:rPr>
          <w:rtl/>
        </w:rPr>
        <w:t>משה גפני (יו"ר ועדת הכספים):</w:t>
      </w:r>
      <w:bookmarkEnd w:id="31699"/>
      <w:bookmarkEnd w:id="31700"/>
      <w:bookmarkEnd w:id="31701"/>
      <w:bookmarkEnd w:id="31702"/>
      <w:r w:rsidRPr="005064B9">
        <w:rPr>
          <w:rStyle w:val="TagStyle"/>
          <w:rtl/>
        </w:rPr>
        <w:t xml:space="preserve"> &lt;&lt; דובר &gt;&gt;</w:t>
      </w:r>
      <w:r>
        <w:rPr>
          <w:rtl/>
        </w:rPr>
        <w:t xml:space="preserve"> </w:t>
      </w:r>
      <w:bookmarkEnd w:id="31698"/>
    </w:p>
    <w:p w:rsidR="00C6568A" w:rsidRDefault="00C6568A" w:rsidP="00DD0FF2">
      <w:pPr>
        <w:rPr>
          <w:rtl/>
        </w:rPr>
      </w:pPr>
    </w:p>
    <w:p w:rsidR="00C6568A" w:rsidRDefault="00C6568A" w:rsidP="00041E97">
      <w:pPr>
        <w:rPr>
          <w:rtl/>
        </w:rPr>
      </w:pPr>
      <w:r>
        <w:rPr>
          <w:rFonts w:hint="cs"/>
          <w:rtl/>
        </w:rPr>
        <w:t>אדוני יושב-ראש הכנסת, רבותיי</w:t>
      </w:r>
      <w:bookmarkStart w:id="31703" w:name="_ETM_Q69_585365"/>
      <w:bookmarkEnd w:id="31703"/>
      <w:r>
        <w:rPr>
          <w:rFonts w:hint="cs"/>
          <w:rtl/>
        </w:rPr>
        <w:t xml:space="preserve"> השרים, חברי הכנסת, אני מתכבד להביא בפני הכנסת, </w:t>
      </w:r>
      <w:bookmarkStart w:id="31704" w:name="_ETM_Q69_589614"/>
      <w:bookmarkEnd w:id="31704"/>
      <w:r>
        <w:rPr>
          <w:rFonts w:hint="cs"/>
          <w:rtl/>
        </w:rPr>
        <w:t xml:space="preserve">לקריאה </w:t>
      </w:r>
      <w:bookmarkStart w:id="31705" w:name="_ETM_Q69_590694"/>
      <w:bookmarkEnd w:id="31705"/>
      <w:r>
        <w:rPr>
          <w:rFonts w:hint="cs"/>
          <w:rtl/>
        </w:rPr>
        <w:t>שנייה ולקריאה</w:t>
      </w:r>
      <w:bookmarkStart w:id="31706" w:name="_ETM_Q69_591014"/>
      <w:bookmarkEnd w:id="31706"/>
      <w:r>
        <w:rPr>
          <w:rFonts w:hint="cs"/>
          <w:rtl/>
        </w:rPr>
        <w:t xml:space="preserve"> שלישית, את ה</w:t>
      </w:r>
      <w:bookmarkStart w:id="31707" w:name="_ETM_Q69_593354"/>
      <w:bookmarkEnd w:id="31707"/>
      <w:r>
        <w:rPr>
          <w:rFonts w:hint="cs"/>
          <w:rtl/>
        </w:rPr>
        <w:t>צעת חוק</w:t>
      </w:r>
      <w:bookmarkStart w:id="31708" w:name="_ETM_Q69_593375"/>
      <w:bookmarkEnd w:id="31708"/>
      <w:r>
        <w:rPr>
          <w:rFonts w:hint="cs"/>
          <w:rtl/>
        </w:rPr>
        <w:t xml:space="preserve"> </w:t>
      </w:r>
      <w:bookmarkStart w:id="31709" w:name="_ETM_Q69_592015"/>
      <w:bookmarkEnd w:id="31709"/>
      <w:r>
        <w:rPr>
          <w:rtl/>
        </w:rPr>
        <w:t>הקפאת שכר נושאי משרה ברשויות השלטון וברשויות מקומיות בשנת 2025, התשפ"ה–2024</w:t>
      </w:r>
      <w:r>
        <w:rPr>
          <w:rFonts w:hint="cs"/>
          <w:rtl/>
        </w:rPr>
        <w:t>.</w:t>
      </w:r>
      <w:bookmarkStart w:id="31710" w:name="_ETM_Q69_603904"/>
      <w:bookmarkEnd w:id="31710"/>
    </w:p>
    <w:p w:rsidR="00C6568A" w:rsidRDefault="00C6568A" w:rsidP="00041E97">
      <w:pPr>
        <w:rPr>
          <w:rtl/>
        </w:rPr>
      </w:pPr>
    </w:p>
    <w:p w:rsidR="00C6568A" w:rsidRDefault="00C6568A" w:rsidP="00041E97">
      <w:pPr>
        <w:pStyle w:val="af5"/>
        <w:keepNext/>
        <w:rPr>
          <w:rtl/>
        </w:rPr>
      </w:pPr>
      <w:bookmarkStart w:id="31711" w:name="ET_interruption_5300_5"/>
      <w:r w:rsidRPr="005064B9">
        <w:rPr>
          <w:rStyle w:val="TagStyle"/>
          <w:rtl/>
        </w:rPr>
        <w:t xml:space="preserve"> &lt;&lt; קריאה &gt;&gt; </w:t>
      </w:r>
      <w:r>
        <w:rPr>
          <w:rtl/>
        </w:rPr>
        <w:t>מירב בן ארי (יש עתיד):</w:t>
      </w:r>
      <w:r w:rsidRPr="005064B9">
        <w:rPr>
          <w:rStyle w:val="TagStyle"/>
          <w:rtl/>
        </w:rPr>
        <w:t xml:space="preserve"> &lt;&lt; קריאה &gt;&gt;</w:t>
      </w:r>
      <w:r>
        <w:rPr>
          <w:rtl/>
        </w:rPr>
        <w:t xml:space="preserve"> </w:t>
      </w:r>
      <w:bookmarkEnd w:id="31711"/>
    </w:p>
    <w:p w:rsidR="00C6568A" w:rsidRDefault="00C6568A" w:rsidP="00DD0FF2">
      <w:pPr>
        <w:rPr>
          <w:rtl/>
        </w:rPr>
      </w:pPr>
    </w:p>
    <w:p w:rsidR="00C6568A" w:rsidRDefault="00C6568A" w:rsidP="00041E97">
      <w:pPr>
        <w:rPr>
          <w:rtl/>
        </w:rPr>
      </w:pPr>
      <w:r>
        <w:rPr>
          <w:rFonts w:hint="cs"/>
          <w:rtl/>
        </w:rPr>
        <w:t>איפה שר האוצר, ישן?</w:t>
      </w:r>
      <w:bookmarkStart w:id="31712" w:name="_ETM_Q69_607684"/>
      <w:bookmarkEnd w:id="31712"/>
      <w:r>
        <w:rPr>
          <w:rFonts w:hint="cs"/>
          <w:rtl/>
        </w:rPr>
        <w:t xml:space="preserve"> לילה טוב. </w:t>
      </w:r>
      <w:bookmarkStart w:id="31713" w:name="_ETM_Q69_610468"/>
      <w:bookmarkEnd w:id="31713"/>
      <w:r>
        <w:rPr>
          <w:rFonts w:hint="cs"/>
          <w:rtl/>
        </w:rPr>
        <w:t>לילה טוב לשר האוצר.</w:t>
      </w:r>
      <w:bookmarkStart w:id="31714" w:name="_ETM_Q69_605735"/>
      <w:bookmarkEnd w:id="31714"/>
    </w:p>
    <w:p w:rsidR="00C6568A" w:rsidRDefault="00C6568A" w:rsidP="00041E97">
      <w:pPr>
        <w:rPr>
          <w:rtl/>
        </w:rPr>
      </w:pPr>
    </w:p>
    <w:p w:rsidR="00C6568A" w:rsidRDefault="00C6568A" w:rsidP="00041E97">
      <w:pPr>
        <w:pStyle w:val="-"/>
        <w:keepNext/>
        <w:rPr>
          <w:rtl/>
        </w:rPr>
      </w:pPr>
      <w:bookmarkStart w:id="31715" w:name="ET_speakercontinue_5639_6"/>
      <w:r w:rsidRPr="005064B9">
        <w:rPr>
          <w:rStyle w:val="TagStyle"/>
          <w:rtl/>
        </w:rPr>
        <w:t xml:space="preserve"> &lt;&lt; דובר_המשך &gt;&gt; </w:t>
      </w:r>
      <w:r>
        <w:rPr>
          <w:rtl/>
        </w:rPr>
        <w:t>משה גפני (יו"ר ועדת הכספים):</w:t>
      </w:r>
      <w:r w:rsidRPr="005064B9">
        <w:rPr>
          <w:rStyle w:val="TagStyle"/>
          <w:rtl/>
        </w:rPr>
        <w:t xml:space="preserve"> &lt;&lt; דובר_המשך &gt;&gt;</w:t>
      </w:r>
      <w:r>
        <w:rPr>
          <w:rtl/>
        </w:rPr>
        <w:t xml:space="preserve"> </w:t>
      </w:r>
      <w:bookmarkEnd w:id="31715"/>
    </w:p>
    <w:p w:rsidR="00C6568A" w:rsidRDefault="00C6568A" w:rsidP="00DD0FF2">
      <w:pPr>
        <w:rPr>
          <w:rtl/>
        </w:rPr>
      </w:pPr>
    </w:p>
    <w:p w:rsidR="00C6568A" w:rsidRDefault="00C6568A" w:rsidP="00041E97">
      <w:pPr>
        <w:rPr>
          <w:rtl/>
        </w:rPr>
      </w:pPr>
      <w:r>
        <w:rPr>
          <w:rFonts w:hint="cs"/>
          <w:rtl/>
        </w:rPr>
        <w:t>מדו</w:t>
      </w:r>
      <w:bookmarkStart w:id="31716" w:name="_ETM_Q69_610274"/>
      <w:bookmarkEnd w:id="31716"/>
      <w:r>
        <w:rPr>
          <w:rFonts w:hint="cs"/>
          <w:rtl/>
        </w:rPr>
        <w:t xml:space="preserve">בר בהצעת חוק ממשלתית שעברה </w:t>
      </w:r>
      <w:bookmarkStart w:id="31717" w:name="_ETM_Q69_611454"/>
      <w:bookmarkStart w:id="31718" w:name="_ETM_Q69_611706"/>
      <w:bookmarkEnd w:id="31717"/>
      <w:bookmarkEnd w:id="31718"/>
      <w:r>
        <w:rPr>
          <w:rFonts w:hint="cs"/>
          <w:rtl/>
        </w:rPr>
        <w:t xml:space="preserve">בקריאה ראשונה </w:t>
      </w:r>
      <w:bookmarkStart w:id="31719" w:name="_ETM_Q69_612845"/>
      <w:bookmarkEnd w:id="31719"/>
      <w:r>
        <w:rPr>
          <w:rFonts w:hint="cs"/>
          <w:rtl/>
        </w:rPr>
        <w:t xml:space="preserve">כהצעת חוק </w:t>
      </w:r>
      <w:bookmarkStart w:id="31720" w:name="_ETM_Q69_615244"/>
      <w:bookmarkStart w:id="31721" w:name="_ETM_Q69_614274"/>
      <w:bookmarkEnd w:id="31720"/>
      <w:bookmarkEnd w:id="31721"/>
      <w:r>
        <w:rPr>
          <w:rtl/>
        </w:rPr>
        <w:t>ההתייעלות הכלכלית (תיקוני חקיקה להשגת יעדי התקציב לשנת התקציב 2025) (הקפאת שכר נושאי משרה ברשויות השלטון וברשויות מקומיות בשנת 2025</w:t>
      </w:r>
      <w:bookmarkStart w:id="31722" w:name="_ETM_Q69_616214"/>
      <w:bookmarkStart w:id="31723" w:name="_ETM_Q69_625111"/>
      <w:bookmarkEnd w:id="31722"/>
      <w:bookmarkEnd w:id="31723"/>
      <w:r>
        <w:rPr>
          <w:rFonts w:hint="cs"/>
          <w:rtl/>
        </w:rPr>
        <w:t xml:space="preserve"> </w:t>
      </w:r>
      <w:bookmarkStart w:id="31724" w:name="_ETM_Q69_626984"/>
      <w:bookmarkEnd w:id="31724"/>
      <w:r>
        <w:rPr>
          <w:rFonts w:hint="cs"/>
          <w:rtl/>
        </w:rPr>
        <w:t xml:space="preserve">והעלאת דמי הביטוח </w:t>
      </w:r>
      <w:bookmarkStart w:id="31725" w:name="_ETM_Q69_629024"/>
      <w:bookmarkEnd w:id="31725"/>
      <w:r>
        <w:rPr>
          <w:rFonts w:hint="cs"/>
          <w:rtl/>
        </w:rPr>
        <w:t>הלאומי</w:t>
      </w:r>
      <w:bookmarkStart w:id="31726" w:name="_ETM_Q69_627524"/>
      <w:bookmarkEnd w:id="31726"/>
      <w:r>
        <w:rPr>
          <w:rFonts w:hint="cs"/>
          <w:rtl/>
        </w:rPr>
        <w:t>)</w:t>
      </w:r>
      <w:bookmarkStart w:id="31727" w:name="_ETM_Q69_628753"/>
      <w:bookmarkEnd w:id="31727"/>
      <w:r>
        <w:rPr>
          <w:rFonts w:hint="cs"/>
          <w:rtl/>
        </w:rPr>
        <w:t>, התשפ"ה</w:t>
      </w:r>
      <w:r>
        <w:rPr>
          <w:rFonts w:hint="eastAsia"/>
          <w:rtl/>
        </w:rPr>
        <w:t>–</w:t>
      </w:r>
      <w:r>
        <w:rPr>
          <w:rFonts w:hint="cs"/>
          <w:rtl/>
        </w:rPr>
        <w:t>2024.</w:t>
      </w:r>
      <w:bookmarkStart w:id="31728" w:name="_ETM_Q69_636663"/>
      <w:bookmarkStart w:id="31729" w:name="_ETM_Q69_636746"/>
      <w:bookmarkStart w:id="31730" w:name="_ETM_Q69_636851"/>
      <w:bookmarkStart w:id="31731" w:name="_ETM_Q69_636924"/>
      <w:bookmarkEnd w:id="31728"/>
      <w:bookmarkEnd w:id="31729"/>
      <w:bookmarkEnd w:id="31730"/>
      <w:bookmarkEnd w:id="31731"/>
      <w:r>
        <w:rPr>
          <w:rFonts w:hint="cs"/>
          <w:rtl/>
        </w:rPr>
        <w:t xml:space="preserve"> ביום </w:t>
      </w:r>
      <w:bookmarkStart w:id="31732" w:name="_ETM_Q69_633264"/>
      <w:bookmarkEnd w:id="31732"/>
      <w:r>
        <w:rPr>
          <w:rFonts w:hint="cs"/>
          <w:rtl/>
        </w:rPr>
        <w:t>25 בנובמבר 2024</w:t>
      </w:r>
      <w:bookmarkStart w:id="31733" w:name="_ETM_Q69_634864"/>
      <w:bookmarkEnd w:id="31733"/>
      <w:r>
        <w:rPr>
          <w:rFonts w:hint="cs"/>
          <w:rtl/>
        </w:rPr>
        <w:t xml:space="preserve"> </w:t>
      </w:r>
      <w:bookmarkStart w:id="31734" w:name="_ETM_Q69_636085"/>
      <w:bookmarkEnd w:id="31734"/>
      <w:r>
        <w:rPr>
          <w:rFonts w:hint="cs"/>
          <w:rtl/>
        </w:rPr>
        <w:t xml:space="preserve">החליטה הכנסת, בהתאם להוראות </w:t>
      </w:r>
      <w:bookmarkStart w:id="31735" w:name="_ETM_Q69_637091"/>
      <w:bookmarkEnd w:id="31735"/>
      <w:r>
        <w:rPr>
          <w:rFonts w:hint="cs"/>
          <w:rtl/>
        </w:rPr>
        <w:t xml:space="preserve">סעיף </w:t>
      </w:r>
      <w:bookmarkStart w:id="31736" w:name="_ETM_Q69_640153"/>
      <w:bookmarkEnd w:id="31736"/>
      <w:r>
        <w:rPr>
          <w:rFonts w:hint="cs"/>
          <w:rtl/>
        </w:rPr>
        <w:t>84(ב) לתקנון הכנסת</w:t>
      </w:r>
      <w:bookmarkStart w:id="31737" w:name="_ETM_Q69_640954"/>
      <w:bookmarkEnd w:id="31737"/>
      <w:r>
        <w:rPr>
          <w:rFonts w:hint="cs"/>
          <w:rtl/>
        </w:rPr>
        <w:t xml:space="preserve">, לאשר </w:t>
      </w:r>
      <w:bookmarkStart w:id="31738" w:name="_ETM_Q69_642617"/>
      <w:bookmarkEnd w:id="31738"/>
      <w:r>
        <w:rPr>
          <w:rFonts w:hint="cs"/>
          <w:rtl/>
        </w:rPr>
        <w:t xml:space="preserve">את החלטת ועדת הכנסת </w:t>
      </w:r>
      <w:bookmarkStart w:id="31739" w:name="_ETM_Q69_642594"/>
      <w:bookmarkEnd w:id="31739"/>
      <w:r>
        <w:rPr>
          <w:rFonts w:hint="cs"/>
          <w:rtl/>
        </w:rPr>
        <w:t xml:space="preserve">לפצל את הצעת החוק להצעות חוק </w:t>
      </w:r>
      <w:bookmarkStart w:id="31740" w:name="_ETM_Q69_649718"/>
      <w:bookmarkEnd w:id="31740"/>
      <w:r>
        <w:rPr>
          <w:rFonts w:hint="cs"/>
          <w:rtl/>
        </w:rPr>
        <w:t>נפרדות,</w:t>
      </w:r>
      <w:bookmarkStart w:id="31741" w:name="_ETM_Q69_646834"/>
      <w:bookmarkEnd w:id="31741"/>
      <w:r>
        <w:rPr>
          <w:rFonts w:hint="cs"/>
          <w:rtl/>
        </w:rPr>
        <w:t xml:space="preserve"> כך שנושא הקפאת שכר </w:t>
      </w:r>
      <w:bookmarkStart w:id="31742" w:name="_ETM_Q69_648245"/>
      <w:bookmarkEnd w:id="31742"/>
      <w:r>
        <w:rPr>
          <w:rFonts w:hint="cs"/>
          <w:rtl/>
        </w:rPr>
        <w:t xml:space="preserve">נושאי </w:t>
      </w:r>
      <w:bookmarkStart w:id="31743" w:name="_ETM_Q69_649475"/>
      <w:bookmarkStart w:id="31744" w:name="_ETM_Q69_648995"/>
      <w:bookmarkEnd w:id="31743"/>
      <w:bookmarkEnd w:id="31744"/>
      <w:r>
        <w:rPr>
          <w:rFonts w:hint="cs"/>
          <w:rtl/>
        </w:rPr>
        <w:t xml:space="preserve">משרה ברשויות </w:t>
      </w:r>
      <w:bookmarkStart w:id="31745" w:name="_ETM_Q69_649455"/>
      <w:bookmarkStart w:id="31746" w:name="_ETM_Q69_648985"/>
      <w:bookmarkStart w:id="31747" w:name="_ETM_Q69_645604"/>
      <w:bookmarkEnd w:id="31745"/>
      <w:bookmarkEnd w:id="31746"/>
      <w:bookmarkEnd w:id="31747"/>
      <w:r>
        <w:rPr>
          <w:rFonts w:hint="cs"/>
          <w:rtl/>
        </w:rPr>
        <w:t xml:space="preserve">השלטון וברשויות המקומיות </w:t>
      </w:r>
      <w:bookmarkStart w:id="31748" w:name="_ETM_Q69_649555"/>
      <w:bookmarkEnd w:id="31748"/>
      <w:r>
        <w:rPr>
          <w:rFonts w:hint="cs"/>
          <w:rtl/>
        </w:rPr>
        <w:t xml:space="preserve">יפוצל ויועבר </w:t>
      </w:r>
      <w:bookmarkStart w:id="31749" w:name="_ETM_Q69_653792"/>
      <w:bookmarkEnd w:id="31749"/>
      <w:r>
        <w:rPr>
          <w:rFonts w:hint="cs"/>
          <w:rtl/>
        </w:rPr>
        <w:t>לוועדת הכספים.</w:t>
      </w:r>
      <w:bookmarkStart w:id="31750" w:name="_ETM_Q69_655242"/>
      <w:bookmarkStart w:id="31751" w:name="_ETM_Q69_650822"/>
      <w:bookmarkEnd w:id="31750"/>
      <w:bookmarkEnd w:id="31751"/>
    </w:p>
    <w:p w:rsidR="00C6568A" w:rsidRDefault="00C6568A" w:rsidP="00041E97">
      <w:pPr>
        <w:rPr>
          <w:rtl/>
        </w:rPr>
      </w:pPr>
      <w:bookmarkStart w:id="31752" w:name="_ETM_Q69_651245"/>
      <w:bookmarkStart w:id="31753" w:name="_ETM_Q69_651318"/>
      <w:bookmarkEnd w:id="31752"/>
      <w:bookmarkEnd w:id="31753"/>
    </w:p>
    <w:p w:rsidR="00C6568A" w:rsidRDefault="00C6568A" w:rsidP="000A603F">
      <w:pPr>
        <w:rPr>
          <w:rtl/>
        </w:rPr>
      </w:pPr>
      <w:bookmarkStart w:id="31754" w:name="_ETM_Q69_651437"/>
      <w:bookmarkStart w:id="31755" w:name="_ETM_Q69_651505"/>
      <w:bookmarkEnd w:id="31754"/>
      <w:bookmarkEnd w:id="31755"/>
      <w:r>
        <w:rPr>
          <w:rFonts w:hint="cs"/>
          <w:rtl/>
        </w:rPr>
        <w:t xml:space="preserve">בהצעת החוק מוצע </w:t>
      </w:r>
      <w:bookmarkStart w:id="31756" w:name="_ETM_Q69_657732"/>
      <w:bookmarkEnd w:id="31756"/>
      <w:r>
        <w:rPr>
          <w:rFonts w:hint="cs"/>
          <w:rtl/>
        </w:rPr>
        <w:t xml:space="preserve">כי בשנת 2025 </w:t>
      </w:r>
      <w:bookmarkStart w:id="31757" w:name="_ETM_Q69_662824"/>
      <w:bookmarkEnd w:id="31757"/>
      <w:r>
        <w:rPr>
          <w:rFonts w:hint="cs"/>
          <w:rtl/>
        </w:rPr>
        <w:t xml:space="preserve">לא תעודכן </w:t>
      </w:r>
      <w:bookmarkStart w:id="31758" w:name="_ETM_Q69_659942"/>
      <w:bookmarkEnd w:id="31758"/>
      <w:r>
        <w:rPr>
          <w:rFonts w:hint="cs"/>
          <w:rtl/>
        </w:rPr>
        <w:t xml:space="preserve">משכורתם של נושאי </w:t>
      </w:r>
      <w:bookmarkStart w:id="31759" w:name="_ETM_Q69_661021"/>
      <w:bookmarkEnd w:id="31759"/>
      <w:r>
        <w:rPr>
          <w:rFonts w:hint="cs"/>
          <w:rtl/>
        </w:rPr>
        <w:t xml:space="preserve">משרה ברשויות השלטון וברשויות </w:t>
      </w:r>
      <w:bookmarkStart w:id="31760" w:name="_ETM_Q69_663282"/>
      <w:bookmarkEnd w:id="31760"/>
      <w:r>
        <w:rPr>
          <w:rFonts w:hint="cs"/>
          <w:rtl/>
        </w:rPr>
        <w:t xml:space="preserve">המקומיות </w:t>
      </w:r>
      <w:bookmarkStart w:id="31761" w:name="_ETM_Q69_666458"/>
      <w:bookmarkEnd w:id="31761"/>
      <w:r w:rsidR="000A603F">
        <w:rPr>
          <w:rFonts w:hint="eastAsia"/>
          <w:rtl/>
        </w:rPr>
        <w:t xml:space="preserve">– </w:t>
      </w:r>
      <w:r>
        <w:rPr>
          <w:rFonts w:hint="cs"/>
          <w:rtl/>
        </w:rPr>
        <w:t>ובה</w:t>
      </w:r>
      <w:bookmarkStart w:id="31762" w:name="_ETM_Q69_665372"/>
      <w:bookmarkEnd w:id="31762"/>
      <w:r>
        <w:rPr>
          <w:rFonts w:hint="cs"/>
          <w:rtl/>
        </w:rPr>
        <w:t>ם</w:t>
      </w:r>
      <w:bookmarkStart w:id="31763" w:name="_ETM_Q69_670962"/>
      <w:bookmarkEnd w:id="31763"/>
      <w:r>
        <w:rPr>
          <w:rFonts w:hint="cs"/>
          <w:rtl/>
        </w:rPr>
        <w:t xml:space="preserve"> </w:t>
      </w:r>
      <w:bookmarkStart w:id="31764" w:name="_ETM_Q69_663122"/>
      <w:bookmarkEnd w:id="31764"/>
      <w:r>
        <w:rPr>
          <w:rFonts w:hint="cs"/>
          <w:rtl/>
        </w:rPr>
        <w:t>נשיא המדינה, שרים,</w:t>
      </w:r>
      <w:bookmarkStart w:id="31765" w:name="_ETM_Q69_666842"/>
      <w:bookmarkEnd w:id="31765"/>
      <w:r>
        <w:rPr>
          <w:rFonts w:hint="cs"/>
          <w:rtl/>
        </w:rPr>
        <w:t xml:space="preserve"> סגני שרים, ראש הממשלה</w:t>
      </w:r>
      <w:bookmarkStart w:id="31766" w:name="_ETM_Q69_669872"/>
      <w:bookmarkEnd w:id="31766"/>
      <w:r>
        <w:rPr>
          <w:rFonts w:hint="cs"/>
          <w:rtl/>
        </w:rPr>
        <w:t xml:space="preserve">, </w:t>
      </w:r>
      <w:bookmarkStart w:id="31767" w:name="_ETM_Q69_670284"/>
      <w:bookmarkEnd w:id="31767"/>
      <w:r>
        <w:rPr>
          <w:rFonts w:hint="cs"/>
          <w:rtl/>
        </w:rPr>
        <w:t>חברי הכנסת, שופטים, דיינים</w:t>
      </w:r>
      <w:bookmarkStart w:id="31768" w:name="_ETM_Q69_672812"/>
      <w:bookmarkEnd w:id="31768"/>
      <w:r>
        <w:rPr>
          <w:rFonts w:hint="cs"/>
          <w:rtl/>
        </w:rPr>
        <w:t>, קאדי</w:t>
      </w:r>
      <w:bookmarkStart w:id="31769" w:name="_ETM_Q69_672622"/>
      <w:bookmarkStart w:id="31770" w:name="_ETM_Q69_670902"/>
      <w:bookmarkEnd w:id="31769"/>
      <w:bookmarkEnd w:id="31770"/>
      <w:r>
        <w:rPr>
          <w:rFonts w:hint="cs"/>
          <w:rtl/>
        </w:rPr>
        <w:t xml:space="preserve">ם, קאדים </w:t>
      </w:r>
      <w:bookmarkStart w:id="31771" w:name="_ETM_Q69_674630"/>
      <w:bookmarkEnd w:id="31771"/>
      <w:proofErr w:type="spellStart"/>
      <w:r>
        <w:rPr>
          <w:rFonts w:hint="cs"/>
          <w:rtl/>
        </w:rPr>
        <w:t>מד'הב</w:t>
      </w:r>
      <w:proofErr w:type="spellEnd"/>
      <w:r>
        <w:rPr>
          <w:rFonts w:hint="cs"/>
          <w:rtl/>
        </w:rPr>
        <w:t>, רב ראשי</w:t>
      </w:r>
      <w:bookmarkStart w:id="31772" w:name="_ETM_Q69_675342"/>
      <w:bookmarkEnd w:id="31772"/>
      <w:r>
        <w:rPr>
          <w:rFonts w:hint="cs"/>
          <w:rtl/>
        </w:rPr>
        <w:t>, מבקר המדינה</w:t>
      </w:r>
      <w:bookmarkStart w:id="31773" w:name="_ETM_Q69_674552"/>
      <w:bookmarkEnd w:id="31773"/>
      <w:r>
        <w:rPr>
          <w:rFonts w:hint="cs"/>
          <w:rtl/>
        </w:rPr>
        <w:t xml:space="preserve">, נגיד בנק ישראל </w:t>
      </w:r>
      <w:bookmarkStart w:id="31774" w:name="_ETM_Q69_676611"/>
      <w:bookmarkEnd w:id="31774"/>
      <w:r>
        <w:rPr>
          <w:rFonts w:hint="cs"/>
          <w:rtl/>
        </w:rPr>
        <w:t>והמוצמד</w:t>
      </w:r>
      <w:bookmarkStart w:id="31775" w:name="_ETM_Q69_680133"/>
      <w:bookmarkEnd w:id="31775"/>
      <w:r>
        <w:rPr>
          <w:rFonts w:hint="cs"/>
          <w:rtl/>
        </w:rPr>
        <w:t>ים להם</w:t>
      </w:r>
      <w:bookmarkStart w:id="31776" w:name="_ETM_Q69_677240"/>
      <w:bookmarkEnd w:id="31776"/>
      <w:r>
        <w:rPr>
          <w:rFonts w:hint="cs"/>
          <w:rtl/>
        </w:rPr>
        <w:t xml:space="preserve"> </w:t>
      </w:r>
      <w:r>
        <w:rPr>
          <w:rFonts w:hint="eastAsia"/>
          <w:rtl/>
        </w:rPr>
        <w:t>–</w:t>
      </w:r>
      <w:r>
        <w:rPr>
          <w:rFonts w:hint="cs"/>
          <w:rtl/>
        </w:rPr>
        <w:t xml:space="preserve"> </w:t>
      </w:r>
      <w:bookmarkStart w:id="31777" w:name="_ETM_Q69_679491"/>
      <w:bookmarkEnd w:id="31777"/>
      <w:r>
        <w:rPr>
          <w:rFonts w:hint="cs"/>
          <w:rtl/>
        </w:rPr>
        <w:t xml:space="preserve">בהתאם לשינוי </w:t>
      </w:r>
      <w:bookmarkStart w:id="31778" w:name="_ETM_Q69_679770"/>
      <w:bookmarkEnd w:id="31778"/>
      <w:r>
        <w:rPr>
          <w:rFonts w:hint="cs"/>
          <w:rtl/>
        </w:rPr>
        <w:t>בשכר הממוצע</w:t>
      </w:r>
      <w:bookmarkStart w:id="31779" w:name="_ETM_Q69_681030"/>
      <w:bookmarkEnd w:id="31779"/>
      <w:r>
        <w:rPr>
          <w:rFonts w:hint="cs"/>
          <w:rtl/>
        </w:rPr>
        <w:t xml:space="preserve"> א</w:t>
      </w:r>
      <w:bookmarkStart w:id="31780" w:name="_ETM_Q69_684794"/>
      <w:bookmarkStart w:id="31781" w:name="_ETM_Q69_680561"/>
      <w:bookmarkEnd w:id="31780"/>
      <w:bookmarkEnd w:id="31781"/>
      <w:r>
        <w:rPr>
          <w:rFonts w:hint="cs"/>
          <w:rtl/>
        </w:rPr>
        <w:t xml:space="preserve">ו במדד, כחלק מצעדי הממשלה </w:t>
      </w:r>
      <w:bookmarkStart w:id="31782" w:name="_ETM_Q69_682851"/>
      <w:bookmarkEnd w:id="31782"/>
      <w:r>
        <w:rPr>
          <w:rFonts w:hint="cs"/>
          <w:rtl/>
        </w:rPr>
        <w:t xml:space="preserve">להתכנסות </w:t>
      </w:r>
      <w:bookmarkStart w:id="31783" w:name="_ETM_Q69_685021"/>
      <w:bookmarkEnd w:id="31783"/>
      <w:r>
        <w:rPr>
          <w:rFonts w:hint="cs"/>
          <w:rtl/>
        </w:rPr>
        <w:t xml:space="preserve">למסגרות הפיסקליות </w:t>
      </w:r>
      <w:bookmarkStart w:id="31784" w:name="_ETM_Q69_690529"/>
      <w:bookmarkStart w:id="31785" w:name="_ETM_Q69_685631"/>
      <w:bookmarkEnd w:id="31784"/>
      <w:bookmarkEnd w:id="31785"/>
      <w:r>
        <w:rPr>
          <w:rFonts w:hint="cs"/>
          <w:rtl/>
        </w:rPr>
        <w:t xml:space="preserve">לשנת 2025, נוכח הנסיבות </w:t>
      </w:r>
      <w:bookmarkStart w:id="31786" w:name="_ETM_Q69_689000"/>
      <w:bookmarkEnd w:id="31786"/>
      <w:r>
        <w:rPr>
          <w:rFonts w:hint="cs"/>
          <w:rtl/>
        </w:rPr>
        <w:t>הכלכליות</w:t>
      </w:r>
      <w:r w:rsidR="000A603F">
        <w:rPr>
          <w:rFonts w:hint="cs"/>
          <w:rtl/>
        </w:rPr>
        <w:t>,</w:t>
      </w:r>
      <w:r>
        <w:rPr>
          <w:rFonts w:hint="cs"/>
          <w:rtl/>
        </w:rPr>
        <w:t xml:space="preserve"> ובהן מלחמת חרבות ברזל.</w:t>
      </w:r>
      <w:bookmarkStart w:id="31787" w:name="_ETM_Q69_690391"/>
      <w:bookmarkEnd w:id="31787"/>
      <w:r>
        <w:rPr>
          <w:rFonts w:hint="cs"/>
          <w:rtl/>
        </w:rPr>
        <w:t xml:space="preserve"> כמו כן</w:t>
      </w:r>
      <w:bookmarkStart w:id="31788" w:name="_ETM_Q69_693800"/>
      <w:bookmarkEnd w:id="31788"/>
      <w:r>
        <w:rPr>
          <w:rFonts w:hint="cs"/>
          <w:rtl/>
        </w:rPr>
        <w:t xml:space="preserve">, </w:t>
      </w:r>
      <w:bookmarkStart w:id="31789" w:name="_ETM_Q69_694353"/>
      <w:bookmarkEnd w:id="31789"/>
      <w:r>
        <w:rPr>
          <w:rFonts w:hint="cs"/>
          <w:rtl/>
        </w:rPr>
        <w:t xml:space="preserve">מוצע </w:t>
      </w:r>
      <w:bookmarkStart w:id="31790" w:name="_ETM_Q69_692910"/>
      <w:bookmarkEnd w:id="31790"/>
      <w:r>
        <w:rPr>
          <w:rFonts w:hint="cs"/>
          <w:rtl/>
        </w:rPr>
        <w:t xml:space="preserve">כי בעת עדכון </w:t>
      </w:r>
      <w:bookmarkStart w:id="31791" w:name="_ETM_Q69_693950"/>
      <w:bookmarkEnd w:id="31791"/>
      <w:r>
        <w:rPr>
          <w:rFonts w:hint="cs"/>
          <w:rtl/>
        </w:rPr>
        <w:t xml:space="preserve">השכר ביום 1 בינואר 2026 יובא </w:t>
      </w:r>
      <w:bookmarkStart w:id="31792" w:name="_ETM_Q69_694870"/>
      <w:bookmarkEnd w:id="31792"/>
      <w:r>
        <w:rPr>
          <w:rFonts w:hint="cs"/>
          <w:rtl/>
        </w:rPr>
        <w:t xml:space="preserve">בחשבון השכר הממוצע </w:t>
      </w:r>
      <w:bookmarkStart w:id="31793" w:name="_ETM_Q69_699200"/>
      <w:bookmarkEnd w:id="31793"/>
      <w:r>
        <w:rPr>
          <w:rFonts w:hint="cs"/>
          <w:rtl/>
        </w:rPr>
        <w:t xml:space="preserve">המעודכן ביום 1 בינואר </w:t>
      </w:r>
      <w:bookmarkStart w:id="31794" w:name="_ETM_Q69_702530"/>
      <w:bookmarkEnd w:id="31794"/>
      <w:r>
        <w:rPr>
          <w:rFonts w:hint="cs"/>
          <w:rtl/>
        </w:rPr>
        <w:t xml:space="preserve">2024 או המדד </w:t>
      </w:r>
      <w:bookmarkStart w:id="31795" w:name="_ETM_Q69_708284"/>
      <w:bookmarkStart w:id="31796" w:name="_ETM_Q69_704730"/>
      <w:bookmarkEnd w:id="31795"/>
      <w:bookmarkEnd w:id="31796"/>
      <w:r>
        <w:rPr>
          <w:rFonts w:hint="cs"/>
          <w:rtl/>
        </w:rPr>
        <w:t>שפורסם ביום 15 בדצמבר 2024</w:t>
      </w:r>
      <w:bookmarkStart w:id="31797" w:name="_ETM_Q69_709300"/>
      <w:bookmarkEnd w:id="31797"/>
      <w:r>
        <w:rPr>
          <w:rFonts w:hint="cs"/>
          <w:rtl/>
        </w:rPr>
        <w:t>, לפי העניין.</w:t>
      </w:r>
    </w:p>
    <w:p w:rsidR="00C6568A" w:rsidRDefault="00C6568A" w:rsidP="00041E97">
      <w:pPr>
        <w:rPr>
          <w:rtl/>
        </w:rPr>
      </w:pPr>
      <w:bookmarkStart w:id="31798" w:name="_ETM_Q69_713414"/>
      <w:bookmarkStart w:id="31799" w:name="_ETM_Q69_713504"/>
      <w:bookmarkEnd w:id="31798"/>
      <w:bookmarkEnd w:id="31799"/>
    </w:p>
    <w:p w:rsidR="00C6568A" w:rsidRDefault="00C6568A" w:rsidP="00041E97">
      <w:pPr>
        <w:rPr>
          <w:rtl/>
        </w:rPr>
      </w:pPr>
      <w:bookmarkStart w:id="31800" w:name="_ETM_Q69_714175"/>
      <w:bookmarkStart w:id="31801" w:name="_ETM_Q69_714245"/>
      <w:bookmarkEnd w:id="31800"/>
      <w:bookmarkEnd w:id="31801"/>
      <w:r>
        <w:rPr>
          <w:rFonts w:hint="cs"/>
          <w:rtl/>
        </w:rPr>
        <w:t xml:space="preserve">לאור האמור, </w:t>
      </w:r>
      <w:bookmarkStart w:id="31802" w:name="_ETM_Q69_711710"/>
      <w:bookmarkEnd w:id="31802"/>
      <w:r>
        <w:rPr>
          <w:rFonts w:hint="cs"/>
          <w:rtl/>
        </w:rPr>
        <w:t xml:space="preserve">אבקשכם לאשר </w:t>
      </w:r>
      <w:bookmarkStart w:id="31803" w:name="_ETM_Q69_716852"/>
      <w:bookmarkEnd w:id="31803"/>
      <w:r>
        <w:rPr>
          <w:rFonts w:hint="cs"/>
          <w:rtl/>
        </w:rPr>
        <w:t xml:space="preserve">את הצעת החוק </w:t>
      </w:r>
      <w:bookmarkStart w:id="31804" w:name="_ETM_Q69_714444"/>
      <w:bookmarkEnd w:id="31804"/>
      <w:r>
        <w:rPr>
          <w:rFonts w:hint="cs"/>
          <w:rtl/>
        </w:rPr>
        <w:t xml:space="preserve">בקריאה שנייה ובקריאה שלישית. להצעת החוק </w:t>
      </w:r>
      <w:bookmarkStart w:id="31805" w:name="_ETM_Q69_717200"/>
      <w:bookmarkEnd w:id="31805"/>
      <w:r>
        <w:rPr>
          <w:rFonts w:hint="cs"/>
          <w:rtl/>
        </w:rPr>
        <w:t xml:space="preserve">הוגשו </w:t>
      </w:r>
      <w:bookmarkStart w:id="31806" w:name="_ETM_Q69_717986"/>
      <w:bookmarkEnd w:id="31806"/>
      <w:r>
        <w:rPr>
          <w:rFonts w:hint="cs"/>
          <w:rtl/>
        </w:rPr>
        <w:t xml:space="preserve">הסתייגויות ובקשות רשות דיבור. </w:t>
      </w:r>
      <w:bookmarkStart w:id="31807" w:name="_ETM_Q69_723350"/>
      <w:bookmarkEnd w:id="31807"/>
      <w:r>
        <w:rPr>
          <w:rFonts w:hint="cs"/>
          <w:rtl/>
        </w:rPr>
        <w:t xml:space="preserve">אני מבקש לדחות את ההסתייגויות ולאשר </w:t>
      </w:r>
      <w:bookmarkStart w:id="31808" w:name="_ETM_Q69_731457"/>
      <w:bookmarkEnd w:id="31808"/>
      <w:r>
        <w:rPr>
          <w:rFonts w:hint="cs"/>
          <w:rtl/>
        </w:rPr>
        <w:t>את הצעת החוק</w:t>
      </w:r>
      <w:bookmarkStart w:id="31809" w:name="_ETM_Q69_728841"/>
      <w:bookmarkEnd w:id="31809"/>
      <w:r>
        <w:rPr>
          <w:rFonts w:hint="cs"/>
          <w:rtl/>
        </w:rPr>
        <w:t xml:space="preserve">, שמכורח הנסיבות היא הטובה ביותר שאפשר לעשות. </w:t>
      </w:r>
      <w:bookmarkStart w:id="31810" w:name="_ETM_Q69_731611"/>
      <w:bookmarkEnd w:id="31810"/>
      <w:r>
        <w:rPr>
          <w:rFonts w:hint="cs"/>
          <w:rtl/>
        </w:rPr>
        <w:t>תודה רבה.</w:t>
      </w:r>
    </w:p>
    <w:p w:rsidR="00C6568A" w:rsidRDefault="00C6568A" w:rsidP="00041E97">
      <w:pPr>
        <w:rPr>
          <w:rtl/>
        </w:rPr>
      </w:pPr>
      <w:bookmarkStart w:id="31811" w:name="_ETM_Q69_733569"/>
      <w:bookmarkStart w:id="31812" w:name="_ETM_Q69_733655"/>
      <w:bookmarkEnd w:id="31811"/>
      <w:bookmarkEnd w:id="31812"/>
    </w:p>
    <w:p w:rsidR="00C6568A" w:rsidRDefault="00C6568A" w:rsidP="00041E97">
      <w:pPr>
        <w:pStyle w:val="af6"/>
        <w:keepNext/>
        <w:rPr>
          <w:rtl/>
        </w:rPr>
      </w:pPr>
      <w:r w:rsidRPr="00017B23">
        <w:rPr>
          <w:rStyle w:val="TagStyle"/>
          <w:rtl/>
        </w:rPr>
        <w:t xml:space="preserve"> &lt;&lt; יור &gt;&gt; </w:t>
      </w:r>
      <w:r>
        <w:rPr>
          <w:rtl/>
        </w:rPr>
        <w:t>היו"ר אמיר אוחנה:</w:t>
      </w:r>
      <w:r w:rsidRPr="00017B23">
        <w:rPr>
          <w:rStyle w:val="TagStyle"/>
          <w:rtl/>
        </w:rPr>
        <w:t xml:space="preserve"> &lt;&lt; יור &gt;&gt;</w:t>
      </w:r>
      <w:r>
        <w:rPr>
          <w:rtl/>
        </w:rPr>
        <w:t xml:space="preserve"> </w:t>
      </w:r>
    </w:p>
    <w:p w:rsidR="00C6568A" w:rsidRDefault="00C6568A" w:rsidP="00DD0FF2">
      <w:pPr>
        <w:rPr>
          <w:rtl/>
        </w:rPr>
      </w:pPr>
    </w:p>
    <w:p w:rsidR="00C6568A" w:rsidRDefault="00C6568A" w:rsidP="00DE7FBE">
      <w:pPr>
        <w:rPr>
          <w:rtl/>
        </w:rPr>
      </w:pPr>
      <w:bookmarkStart w:id="31813" w:name="_ETM_Q69_734211"/>
      <w:bookmarkStart w:id="31814" w:name="_ETM_Q69_732251"/>
      <w:bookmarkEnd w:id="31813"/>
      <w:bookmarkEnd w:id="31814"/>
      <w:r>
        <w:rPr>
          <w:rFonts w:hint="cs"/>
          <w:rtl/>
        </w:rPr>
        <w:t>אני מודה ליושב-ראש ועדת הכספים. להצעת החוק הוגשו הסת</w:t>
      </w:r>
      <w:bookmarkStart w:id="31815" w:name="_ETM_Q69_738641"/>
      <w:bookmarkEnd w:id="31815"/>
      <w:r>
        <w:rPr>
          <w:rFonts w:hint="cs"/>
          <w:rtl/>
        </w:rPr>
        <w:t xml:space="preserve">ייגויות של קבוצת </w:t>
      </w:r>
      <w:r w:rsidR="000A603F">
        <w:rPr>
          <w:rFonts w:hint="cs"/>
          <w:rtl/>
        </w:rPr>
        <w:t xml:space="preserve">סיעת </w:t>
      </w:r>
      <w:r>
        <w:rPr>
          <w:rFonts w:hint="cs"/>
          <w:rtl/>
        </w:rPr>
        <w:t xml:space="preserve">יש עתיד </w:t>
      </w:r>
      <w:r w:rsidR="00DE7FBE">
        <w:rPr>
          <w:rFonts w:hint="eastAsia"/>
          <w:rtl/>
        </w:rPr>
        <w:t xml:space="preserve">– </w:t>
      </w:r>
      <w:r w:rsidR="00DE7FBE">
        <w:rPr>
          <w:rFonts w:hint="cs"/>
          <w:rtl/>
        </w:rPr>
        <w:t>ח</w:t>
      </w:r>
      <w:r w:rsidR="00DE7FBE">
        <w:rPr>
          <w:rtl/>
        </w:rPr>
        <w:t>ברי הכ</w:t>
      </w:r>
      <w:r w:rsidR="00DE7FBE">
        <w:rPr>
          <w:rFonts w:hint="cs"/>
          <w:rtl/>
        </w:rPr>
        <w:t>נ</w:t>
      </w:r>
      <w:r w:rsidR="00DE7FBE">
        <w:rPr>
          <w:rtl/>
        </w:rPr>
        <w:t>סת יאיר לפיד, מאיר כהן, קארין אלהרר, מירב כהן, אלעזר שטרן</w:t>
      </w:r>
      <w:r w:rsidR="00DE7FBE">
        <w:rPr>
          <w:rFonts w:hint="cs"/>
          <w:rtl/>
        </w:rPr>
        <w:t xml:space="preserve">, </w:t>
      </w:r>
      <w:r w:rsidR="00DE7FBE">
        <w:rPr>
          <w:rtl/>
        </w:rPr>
        <w:t>מיקי לוי, מירב בן ארי, רם בן ברק, יואב סגלוביץ', בועז טופורובסקי, מיכל שיר סגמן, עידן רול</w:t>
      </w:r>
      <w:r w:rsidR="00DE7FBE">
        <w:rPr>
          <w:rFonts w:hint="cs"/>
          <w:rtl/>
        </w:rPr>
        <w:t xml:space="preserve">, </w:t>
      </w:r>
      <w:r w:rsidR="00DE7FBE">
        <w:rPr>
          <w:rtl/>
        </w:rPr>
        <w:t>יוראי להב הרצ</w:t>
      </w:r>
      <w:r w:rsidR="00DE7FBE">
        <w:rPr>
          <w:rFonts w:hint="cs"/>
          <w:rtl/>
        </w:rPr>
        <w:t>נ</w:t>
      </w:r>
      <w:r w:rsidR="00DE7FBE">
        <w:rPr>
          <w:rtl/>
        </w:rPr>
        <w:t>ו, ולדימיר בליאק, רון כץ, מטי צרפתי הרכבי, טטיא</w:t>
      </w:r>
      <w:r w:rsidR="00DE7FBE">
        <w:rPr>
          <w:rFonts w:hint="cs"/>
          <w:rtl/>
        </w:rPr>
        <w:t>נ</w:t>
      </w:r>
      <w:r w:rsidR="00DE7FBE">
        <w:rPr>
          <w:rtl/>
        </w:rPr>
        <w:t>ה מזרסקי, יסמין פרידמן</w:t>
      </w:r>
      <w:r w:rsidR="00DE7FBE">
        <w:rPr>
          <w:rFonts w:hint="cs"/>
          <w:rtl/>
        </w:rPr>
        <w:t xml:space="preserve">, </w:t>
      </w:r>
      <w:r w:rsidR="00DE7FBE">
        <w:rPr>
          <w:rtl/>
        </w:rPr>
        <w:t>דבי ביטון, משה טור פז, סימון דוידסון</w:t>
      </w:r>
      <w:r w:rsidR="00DE7FBE">
        <w:rPr>
          <w:rFonts w:hint="cs"/>
          <w:rtl/>
        </w:rPr>
        <w:t>, נ</w:t>
      </w:r>
      <w:r w:rsidR="00DE7FBE">
        <w:rPr>
          <w:rtl/>
        </w:rPr>
        <w:t>אור שירי, שלי טל מירון</w:t>
      </w:r>
      <w:r w:rsidR="00DE7FBE">
        <w:rPr>
          <w:rFonts w:hint="cs"/>
          <w:rtl/>
        </w:rPr>
        <w:t xml:space="preserve"> ו</w:t>
      </w:r>
      <w:r w:rsidR="00DE7FBE">
        <w:rPr>
          <w:rtl/>
        </w:rPr>
        <w:t>ירון לוי</w:t>
      </w:r>
      <w:r w:rsidR="00DE7FBE">
        <w:rPr>
          <w:rFonts w:hint="cs"/>
          <w:rtl/>
        </w:rPr>
        <w:t xml:space="preserve">; של קבוצת סיעת </w:t>
      </w:r>
      <w:r>
        <w:rPr>
          <w:rFonts w:hint="cs"/>
          <w:rtl/>
        </w:rPr>
        <w:t xml:space="preserve">המחנה </w:t>
      </w:r>
      <w:bookmarkStart w:id="31816" w:name="_ETM_Q69_741280"/>
      <w:bookmarkEnd w:id="31816"/>
      <w:r>
        <w:rPr>
          <w:rFonts w:hint="cs"/>
          <w:rtl/>
        </w:rPr>
        <w:t>הממלכתי</w:t>
      </w:r>
      <w:r w:rsidR="00DE7FBE">
        <w:rPr>
          <w:rFonts w:hint="cs"/>
          <w:rtl/>
        </w:rPr>
        <w:t xml:space="preserve"> </w:t>
      </w:r>
      <w:r w:rsidR="00DE7FBE">
        <w:rPr>
          <w:rtl/>
        </w:rPr>
        <w:t>–</w:t>
      </w:r>
      <w:r w:rsidR="00DE7FBE">
        <w:rPr>
          <w:rFonts w:hint="cs"/>
          <w:rtl/>
        </w:rPr>
        <w:t xml:space="preserve"> </w:t>
      </w:r>
      <w:r w:rsidR="00DE7FBE">
        <w:rPr>
          <w:rtl/>
        </w:rPr>
        <w:t>חברי הכ</w:t>
      </w:r>
      <w:r w:rsidR="00DE7FBE">
        <w:rPr>
          <w:rFonts w:hint="cs"/>
          <w:rtl/>
        </w:rPr>
        <w:t>נ</w:t>
      </w:r>
      <w:r w:rsidR="00DE7FBE">
        <w:rPr>
          <w:rtl/>
        </w:rPr>
        <w:t>סת ב</w:t>
      </w:r>
      <w:r w:rsidR="00DE7FBE">
        <w:rPr>
          <w:rFonts w:hint="cs"/>
          <w:rtl/>
        </w:rPr>
        <w:t>נ</w:t>
      </w:r>
      <w:r w:rsidR="00DE7FBE">
        <w:rPr>
          <w:rtl/>
        </w:rPr>
        <w:t>ימין ג</w:t>
      </w:r>
      <w:r w:rsidR="00DE7FBE">
        <w:rPr>
          <w:rFonts w:hint="cs"/>
          <w:rtl/>
        </w:rPr>
        <w:t>נ</w:t>
      </w:r>
      <w:r w:rsidR="00DE7FBE">
        <w:rPr>
          <w:rtl/>
        </w:rPr>
        <w:t>ץ, גדי איז</w:t>
      </w:r>
      <w:r w:rsidR="00DE7FBE">
        <w:rPr>
          <w:rFonts w:hint="cs"/>
          <w:rtl/>
        </w:rPr>
        <w:t>נ</w:t>
      </w:r>
      <w:r w:rsidR="00DE7FBE">
        <w:rPr>
          <w:rtl/>
        </w:rPr>
        <w:t>קוט, פ</w:t>
      </w:r>
      <w:r w:rsidR="00DE7FBE">
        <w:rPr>
          <w:rFonts w:hint="cs"/>
          <w:rtl/>
        </w:rPr>
        <w:t>נינ</w:t>
      </w:r>
      <w:r w:rsidR="00DE7FBE">
        <w:rPr>
          <w:rtl/>
        </w:rPr>
        <w:t>ה תמ</w:t>
      </w:r>
      <w:r w:rsidR="00DE7FBE">
        <w:rPr>
          <w:rFonts w:hint="cs"/>
          <w:rtl/>
        </w:rPr>
        <w:t>נ</w:t>
      </w:r>
      <w:r w:rsidR="00DE7FBE">
        <w:rPr>
          <w:rtl/>
        </w:rPr>
        <w:t>ו, חילי טרופר</w:t>
      </w:r>
      <w:r w:rsidR="00DE7FBE">
        <w:rPr>
          <w:rFonts w:hint="cs"/>
          <w:rtl/>
        </w:rPr>
        <w:t xml:space="preserve">, </w:t>
      </w:r>
      <w:r w:rsidR="00DE7FBE">
        <w:rPr>
          <w:rtl/>
        </w:rPr>
        <w:t>מיכאל מרדכי ביטון, מתן כה</w:t>
      </w:r>
      <w:r w:rsidR="00DE7FBE">
        <w:rPr>
          <w:rFonts w:hint="cs"/>
          <w:rtl/>
        </w:rPr>
        <w:t>נ</w:t>
      </w:r>
      <w:r w:rsidR="00DE7FBE">
        <w:rPr>
          <w:rtl/>
        </w:rPr>
        <w:t>א, אורית פרקש הכהן</w:t>
      </w:r>
      <w:r w:rsidR="00DE7FBE">
        <w:rPr>
          <w:rFonts w:hint="cs"/>
          <w:rtl/>
        </w:rPr>
        <w:t xml:space="preserve"> ו</w:t>
      </w:r>
      <w:r w:rsidR="00DE7FBE">
        <w:rPr>
          <w:rtl/>
        </w:rPr>
        <w:t>אלון שוסטר</w:t>
      </w:r>
      <w:r w:rsidR="00DE7FBE">
        <w:rPr>
          <w:rFonts w:hint="cs"/>
          <w:rtl/>
        </w:rPr>
        <w:t>; של קבוצת סיעת</w:t>
      </w:r>
      <w:r>
        <w:rPr>
          <w:rFonts w:hint="cs"/>
          <w:rtl/>
        </w:rPr>
        <w:t xml:space="preserve"> ישראל </w:t>
      </w:r>
      <w:bookmarkStart w:id="31817" w:name="_ETM_Q69_747461"/>
      <w:bookmarkStart w:id="31818" w:name="_ETM_Q69_742680"/>
      <w:bookmarkEnd w:id="31817"/>
      <w:bookmarkEnd w:id="31818"/>
      <w:r>
        <w:rPr>
          <w:rFonts w:hint="cs"/>
          <w:rtl/>
        </w:rPr>
        <w:t xml:space="preserve">ביתנו </w:t>
      </w:r>
      <w:bookmarkStart w:id="31819" w:name="_ETM_Q69_744890"/>
      <w:bookmarkEnd w:id="31819"/>
      <w:r w:rsidR="00DE7FBE">
        <w:rPr>
          <w:rFonts w:hint="eastAsia"/>
          <w:rtl/>
        </w:rPr>
        <w:t xml:space="preserve">– </w:t>
      </w:r>
      <w:r w:rsidR="00DE7FBE">
        <w:rPr>
          <w:rtl/>
        </w:rPr>
        <w:t>חברי הכ</w:t>
      </w:r>
      <w:r w:rsidR="00DE7FBE">
        <w:rPr>
          <w:rFonts w:hint="cs"/>
          <w:rtl/>
        </w:rPr>
        <w:t>נ</w:t>
      </w:r>
      <w:r w:rsidR="00DE7FBE">
        <w:rPr>
          <w:rtl/>
        </w:rPr>
        <w:t>סת אביגדור ליברמן, עודד פורר, יבג</w:t>
      </w:r>
      <w:r w:rsidR="00DE7FBE">
        <w:rPr>
          <w:rFonts w:hint="cs"/>
          <w:rtl/>
        </w:rPr>
        <w:t>נ</w:t>
      </w:r>
      <w:r w:rsidR="00DE7FBE">
        <w:rPr>
          <w:rtl/>
        </w:rPr>
        <w:t>י סובה, שרון</w:t>
      </w:r>
      <w:r w:rsidR="00DE7FBE">
        <w:rPr>
          <w:rFonts w:hint="cs"/>
          <w:rtl/>
        </w:rPr>
        <w:t xml:space="preserve"> נ</w:t>
      </w:r>
      <w:r w:rsidR="00DE7FBE">
        <w:rPr>
          <w:rtl/>
        </w:rPr>
        <w:t>יר, יוליה מלי</w:t>
      </w:r>
      <w:r w:rsidR="00DE7FBE">
        <w:rPr>
          <w:rFonts w:hint="cs"/>
          <w:rtl/>
        </w:rPr>
        <w:t>נ</w:t>
      </w:r>
      <w:r w:rsidR="00DE7FBE">
        <w:rPr>
          <w:rtl/>
        </w:rPr>
        <w:t>ובסקי</w:t>
      </w:r>
      <w:r w:rsidR="00DE7FBE">
        <w:rPr>
          <w:rFonts w:hint="cs"/>
          <w:rtl/>
        </w:rPr>
        <w:t xml:space="preserve"> ו</w:t>
      </w:r>
      <w:r w:rsidR="00DE7FBE">
        <w:rPr>
          <w:rtl/>
        </w:rPr>
        <w:t>חמד עמאר</w:t>
      </w:r>
      <w:r w:rsidR="00DE7FBE">
        <w:rPr>
          <w:rFonts w:hint="cs"/>
          <w:rtl/>
        </w:rPr>
        <w:t xml:space="preserve">; של קבוצת סיעת </w:t>
      </w:r>
      <w:r>
        <w:rPr>
          <w:rFonts w:hint="cs"/>
          <w:rtl/>
        </w:rPr>
        <w:t>חד"ש-תע"ל</w:t>
      </w:r>
      <w:r w:rsidR="00DE7FBE">
        <w:rPr>
          <w:rFonts w:hint="cs"/>
          <w:rtl/>
        </w:rPr>
        <w:t xml:space="preserve"> </w:t>
      </w:r>
      <w:r w:rsidR="00DE7FBE">
        <w:rPr>
          <w:rtl/>
        </w:rPr>
        <w:t>–</w:t>
      </w:r>
      <w:r w:rsidR="00DE7FBE">
        <w:rPr>
          <w:rFonts w:hint="cs"/>
          <w:rtl/>
        </w:rPr>
        <w:t xml:space="preserve"> חברי הכנסת </w:t>
      </w:r>
      <w:r w:rsidR="00DE7FBE">
        <w:rPr>
          <w:rtl/>
        </w:rPr>
        <w:t>איימן עודה, אחמד טיבי, עאידה תומא סלימאן, עופר כסיף</w:t>
      </w:r>
      <w:r w:rsidR="00DE7FBE">
        <w:rPr>
          <w:rFonts w:hint="cs"/>
          <w:rtl/>
        </w:rPr>
        <w:t xml:space="preserve"> ו</w:t>
      </w:r>
      <w:r w:rsidR="00DE7FBE">
        <w:rPr>
          <w:rtl/>
        </w:rPr>
        <w:t>יוסף עטאו</w:t>
      </w:r>
      <w:r w:rsidR="00DE7FBE">
        <w:rPr>
          <w:rFonts w:hint="cs"/>
          <w:rtl/>
        </w:rPr>
        <w:t>נ</w:t>
      </w:r>
      <w:r w:rsidR="00DE7FBE">
        <w:rPr>
          <w:rtl/>
        </w:rPr>
        <w:t>ה</w:t>
      </w:r>
      <w:r w:rsidR="00DE7FBE">
        <w:rPr>
          <w:rFonts w:hint="cs"/>
          <w:rtl/>
        </w:rPr>
        <w:t>; של קבוצת סיעת</w:t>
      </w:r>
      <w:r>
        <w:rPr>
          <w:rFonts w:hint="cs"/>
          <w:rtl/>
        </w:rPr>
        <w:t xml:space="preserve"> רע"</w:t>
      </w:r>
      <w:bookmarkStart w:id="31820" w:name="_ETM_Q69_746580"/>
      <w:bookmarkStart w:id="31821" w:name="_ETM_Q69_746680"/>
      <w:bookmarkEnd w:id="31820"/>
      <w:bookmarkEnd w:id="31821"/>
      <w:r>
        <w:rPr>
          <w:rFonts w:hint="cs"/>
          <w:rtl/>
        </w:rPr>
        <w:t xml:space="preserve">מ </w:t>
      </w:r>
      <w:r w:rsidR="00DE7FBE">
        <w:rPr>
          <w:rFonts w:hint="eastAsia"/>
          <w:rtl/>
        </w:rPr>
        <w:t xml:space="preserve">– </w:t>
      </w:r>
      <w:r w:rsidR="00DE7FBE">
        <w:rPr>
          <w:rtl/>
        </w:rPr>
        <w:t>חברי הכ</w:t>
      </w:r>
      <w:r w:rsidR="00DE7FBE">
        <w:rPr>
          <w:rFonts w:hint="cs"/>
          <w:rtl/>
        </w:rPr>
        <w:t>נ</w:t>
      </w:r>
      <w:r w:rsidR="00DE7FBE">
        <w:rPr>
          <w:rtl/>
        </w:rPr>
        <w:t>סת מ</w:t>
      </w:r>
      <w:r w:rsidR="00DE7FBE">
        <w:rPr>
          <w:rFonts w:hint="cs"/>
          <w:rtl/>
        </w:rPr>
        <w:t>נ</w:t>
      </w:r>
      <w:r w:rsidR="00DE7FBE">
        <w:rPr>
          <w:rtl/>
        </w:rPr>
        <w:t>סור עבאס, ווליד טאהא, ואליד אלהואשלה, אימאן ח'טיב יאסין</w:t>
      </w:r>
      <w:r w:rsidR="00DE7FBE">
        <w:rPr>
          <w:rFonts w:hint="cs"/>
          <w:rtl/>
        </w:rPr>
        <w:t xml:space="preserve"> ו</w:t>
      </w:r>
      <w:r w:rsidR="00DE7FBE">
        <w:rPr>
          <w:rtl/>
        </w:rPr>
        <w:t>יאסר חוג'יראת</w:t>
      </w:r>
      <w:r w:rsidR="00DE7FBE">
        <w:rPr>
          <w:rFonts w:hint="cs"/>
          <w:rtl/>
        </w:rPr>
        <w:t xml:space="preserve">; של קבוצת סיעת </w:t>
      </w:r>
      <w:r>
        <w:rPr>
          <w:rFonts w:hint="cs"/>
          <w:rtl/>
        </w:rPr>
        <w:t>העבודה</w:t>
      </w:r>
      <w:r w:rsidR="00DE7FBE">
        <w:rPr>
          <w:rFonts w:hint="cs"/>
          <w:rtl/>
        </w:rPr>
        <w:t xml:space="preserve"> </w:t>
      </w:r>
      <w:r w:rsidR="00DE7FBE">
        <w:rPr>
          <w:rtl/>
        </w:rPr>
        <w:t>–</w:t>
      </w:r>
      <w:r w:rsidR="00DE7FBE">
        <w:rPr>
          <w:rFonts w:hint="cs"/>
          <w:rtl/>
        </w:rPr>
        <w:t xml:space="preserve"> חברי הכנסת מרב מיכאלי, גלעד קריב, נעמה לזימי ואפרת רייטן מרום</w:t>
      </w:r>
      <w:r>
        <w:rPr>
          <w:rFonts w:hint="cs"/>
          <w:rtl/>
        </w:rPr>
        <w:t>. בהתא</w:t>
      </w:r>
      <w:bookmarkStart w:id="31822" w:name="_ETM_Q69_747799"/>
      <w:bookmarkEnd w:id="31822"/>
      <w:r>
        <w:rPr>
          <w:rFonts w:hint="cs"/>
          <w:rtl/>
        </w:rPr>
        <w:t xml:space="preserve">ם להחלטת ועדת </w:t>
      </w:r>
      <w:bookmarkStart w:id="31823" w:name="_ETM_Q69_747009"/>
      <w:bookmarkEnd w:id="31823"/>
      <w:r>
        <w:rPr>
          <w:rFonts w:hint="cs"/>
          <w:rtl/>
        </w:rPr>
        <w:t>הכנסת</w:t>
      </w:r>
      <w:bookmarkStart w:id="31824" w:name="_ETM_Q69_747769"/>
      <w:bookmarkEnd w:id="31824"/>
      <w:r>
        <w:rPr>
          <w:rFonts w:hint="cs"/>
          <w:rtl/>
        </w:rPr>
        <w:t>, הנמקת ההסתייגויות ובקשות רשות הדיבור</w:t>
      </w:r>
      <w:bookmarkStart w:id="31825" w:name="_ETM_Q69_751849"/>
      <w:bookmarkStart w:id="31826" w:name="_ETM_Q69_750989"/>
      <w:bookmarkEnd w:id="31825"/>
      <w:bookmarkEnd w:id="31826"/>
      <w:r>
        <w:rPr>
          <w:rFonts w:hint="cs"/>
          <w:rtl/>
        </w:rPr>
        <w:t xml:space="preserve"> תהיה במסגרת </w:t>
      </w:r>
      <w:bookmarkStart w:id="31827" w:name="_ETM_Q69_753609"/>
      <w:bookmarkEnd w:id="31827"/>
      <w:r>
        <w:rPr>
          <w:rFonts w:hint="cs"/>
          <w:rtl/>
        </w:rPr>
        <w:t xml:space="preserve">זמן </w:t>
      </w:r>
      <w:bookmarkStart w:id="31828" w:name="_ETM_Q69_754169"/>
      <w:bookmarkEnd w:id="31828"/>
      <w:r>
        <w:rPr>
          <w:rFonts w:hint="cs"/>
          <w:rtl/>
        </w:rPr>
        <w:t>של ארבע</w:t>
      </w:r>
      <w:bookmarkStart w:id="31829" w:name="_ETM_Q69_754190"/>
      <w:bookmarkEnd w:id="31829"/>
      <w:r>
        <w:rPr>
          <w:rFonts w:hint="cs"/>
          <w:rtl/>
        </w:rPr>
        <w:t xml:space="preserve"> וחצי שעות לכל היותר</w:t>
      </w:r>
      <w:bookmarkStart w:id="31830" w:name="_ETM_Q69_756979"/>
      <w:bookmarkEnd w:id="31830"/>
      <w:r>
        <w:rPr>
          <w:rFonts w:hint="cs"/>
          <w:rtl/>
        </w:rPr>
        <w:t xml:space="preserve">. אני מתכבד להזמין את </w:t>
      </w:r>
      <w:bookmarkStart w:id="31831" w:name="_ETM_Q69_761295"/>
      <w:bookmarkEnd w:id="31831"/>
      <w:r>
        <w:rPr>
          <w:rFonts w:hint="cs"/>
          <w:rtl/>
        </w:rPr>
        <w:t xml:space="preserve">הדובר הראשון, </w:t>
      </w:r>
      <w:bookmarkStart w:id="31832" w:name="_ETM_Q69_760149"/>
      <w:bookmarkEnd w:id="31832"/>
      <w:r>
        <w:rPr>
          <w:rFonts w:hint="cs"/>
          <w:rtl/>
        </w:rPr>
        <w:t>חבר הכנסת ולדימיר בליאק</w:t>
      </w:r>
      <w:r w:rsidR="000A603F">
        <w:rPr>
          <w:rFonts w:hint="cs"/>
          <w:rtl/>
        </w:rPr>
        <w:t>.</w:t>
      </w:r>
      <w:r>
        <w:rPr>
          <w:rFonts w:hint="cs"/>
          <w:rtl/>
        </w:rPr>
        <w:t xml:space="preserve"> בבקשה</w:t>
      </w:r>
      <w:bookmarkStart w:id="31833" w:name="_ETM_Q69_767669"/>
      <w:bookmarkEnd w:id="31833"/>
      <w:r w:rsidR="000A603F">
        <w:rPr>
          <w:rFonts w:hint="cs"/>
          <w:rtl/>
        </w:rPr>
        <w:t>,</w:t>
      </w:r>
      <w:bookmarkStart w:id="31834" w:name="_ETM_Q69_763709"/>
      <w:bookmarkEnd w:id="31834"/>
      <w:r>
        <w:rPr>
          <w:rFonts w:hint="cs"/>
          <w:rtl/>
        </w:rPr>
        <w:t xml:space="preserve"> עד 15 דקות לרשותך.</w:t>
      </w:r>
      <w:bookmarkStart w:id="31835" w:name="_ETM_Q69_768360"/>
      <w:bookmarkEnd w:id="31835"/>
    </w:p>
    <w:p w:rsidR="00C6568A" w:rsidRDefault="00C6568A" w:rsidP="00041E97">
      <w:pPr>
        <w:rPr>
          <w:rtl/>
        </w:rPr>
      </w:pPr>
    </w:p>
    <w:p w:rsidR="00C6568A" w:rsidRDefault="00C6568A" w:rsidP="00041E97">
      <w:pPr>
        <w:pStyle w:val="a4"/>
        <w:keepNext/>
        <w:rPr>
          <w:rtl/>
        </w:rPr>
      </w:pPr>
      <w:bookmarkStart w:id="31836" w:name="ET_speaker_6127_9"/>
      <w:r w:rsidRPr="00243A44">
        <w:rPr>
          <w:rStyle w:val="TagStyle"/>
          <w:rtl/>
        </w:rPr>
        <w:t xml:space="preserve"> &lt;&lt; דובר &gt;&gt; </w:t>
      </w:r>
      <w:bookmarkStart w:id="31837" w:name="_Toc185764237"/>
      <w:bookmarkStart w:id="31838" w:name="_Toc185851174"/>
      <w:bookmarkStart w:id="31839" w:name="_Toc185958154"/>
      <w:bookmarkStart w:id="31840" w:name="_Toc204589806"/>
      <w:r>
        <w:rPr>
          <w:rtl/>
        </w:rPr>
        <w:t>ולדימיר בליאק (יש עתיד):</w:t>
      </w:r>
      <w:bookmarkEnd w:id="31837"/>
      <w:bookmarkEnd w:id="31838"/>
      <w:bookmarkEnd w:id="31839"/>
      <w:bookmarkEnd w:id="31840"/>
      <w:r w:rsidRPr="00243A44">
        <w:rPr>
          <w:rStyle w:val="TagStyle"/>
          <w:rtl/>
        </w:rPr>
        <w:t xml:space="preserve"> &lt;&lt; דובר &gt;&gt;</w:t>
      </w:r>
      <w:r>
        <w:rPr>
          <w:rtl/>
        </w:rPr>
        <w:t xml:space="preserve"> </w:t>
      </w:r>
      <w:bookmarkEnd w:id="31836"/>
    </w:p>
    <w:p w:rsidR="00C6568A" w:rsidRDefault="00C6568A" w:rsidP="00DD0FF2">
      <w:pPr>
        <w:rPr>
          <w:rtl/>
        </w:rPr>
      </w:pPr>
    </w:p>
    <w:p w:rsidR="00C6568A" w:rsidRDefault="00C6568A" w:rsidP="00DE7FBE">
      <w:pPr>
        <w:rPr>
          <w:rtl/>
        </w:rPr>
      </w:pPr>
      <w:r>
        <w:rPr>
          <w:rFonts w:hint="cs"/>
          <w:rtl/>
        </w:rPr>
        <w:t>תודה רבה, אדוני היושב-ראש</w:t>
      </w:r>
      <w:bookmarkStart w:id="31841" w:name="_ETM_Q69_773410"/>
      <w:bookmarkEnd w:id="31841"/>
      <w:r>
        <w:rPr>
          <w:rFonts w:hint="cs"/>
          <w:rtl/>
        </w:rPr>
        <w:t>. חבריי חברי הכנסת, השרים</w:t>
      </w:r>
      <w:bookmarkStart w:id="31842" w:name="_ETM_Q69_778099"/>
      <w:bookmarkEnd w:id="31842"/>
      <w:r>
        <w:rPr>
          <w:rFonts w:hint="cs"/>
          <w:rtl/>
        </w:rPr>
        <w:t xml:space="preserve"> שנמצאים</w:t>
      </w:r>
      <w:bookmarkStart w:id="31843" w:name="_ETM_Q69_779830"/>
      <w:bookmarkEnd w:id="31843"/>
      <w:r>
        <w:rPr>
          <w:rFonts w:hint="cs"/>
          <w:rtl/>
        </w:rPr>
        <w:t xml:space="preserve">, </w:t>
      </w:r>
      <w:bookmarkStart w:id="31844" w:name="_ETM_Q69_780651"/>
      <w:bookmarkEnd w:id="31844"/>
      <w:r>
        <w:rPr>
          <w:rFonts w:hint="cs"/>
          <w:rtl/>
        </w:rPr>
        <w:t xml:space="preserve">בנאום הקודם לפני פחות משעה הוכחתי </w:t>
      </w:r>
      <w:bookmarkStart w:id="31845" w:name="_ETM_Q69_791120"/>
      <w:bookmarkEnd w:id="31845"/>
      <w:r>
        <w:rPr>
          <w:rFonts w:hint="cs"/>
          <w:rtl/>
        </w:rPr>
        <w:t xml:space="preserve">שאת חבילת הגזרות </w:t>
      </w:r>
      <w:bookmarkStart w:id="31846" w:name="_ETM_Q69_795458"/>
      <w:bookmarkEnd w:id="31846"/>
      <w:r>
        <w:rPr>
          <w:rFonts w:hint="cs"/>
          <w:rtl/>
        </w:rPr>
        <w:t xml:space="preserve">של האוצר </w:t>
      </w:r>
      <w:bookmarkStart w:id="31847" w:name="_ETM_Q69_791780"/>
      <w:bookmarkEnd w:id="31847"/>
      <w:r>
        <w:rPr>
          <w:rFonts w:hint="cs"/>
          <w:rtl/>
        </w:rPr>
        <w:t>בסך 20 מ</w:t>
      </w:r>
      <w:bookmarkStart w:id="31848" w:name="_ETM_Q69_792149"/>
      <w:bookmarkEnd w:id="31848"/>
      <w:r>
        <w:rPr>
          <w:rFonts w:hint="cs"/>
          <w:rtl/>
        </w:rPr>
        <w:t>יליון שקלים</w:t>
      </w:r>
      <w:bookmarkStart w:id="31849" w:name="_ETM_Q69_794509"/>
      <w:bookmarkEnd w:id="31849"/>
      <w:r>
        <w:rPr>
          <w:rFonts w:hint="cs"/>
          <w:rtl/>
        </w:rPr>
        <w:t xml:space="preserve">, את ההר </w:t>
      </w:r>
      <w:bookmarkStart w:id="31850" w:name="_ETM_Q69_798312"/>
      <w:bookmarkStart w:id="31851" w:name="_ETM_Q69_794399"/>
      <w:bookmarkEnd w:id="31850"/>
      <w:bookmarkEnd w:id="31851"/>
      <w:r>
        <w:rPr>
          <w:rFonts w:hint="cs"/>
          <w:rtl/>
        </w:rPr>
        <w:t>של המיסים שהם מטילים על הציבור</w:t>
      </w:r>
      <w:bookmarkStart w:id="31852" w:name="_ETM_Q69_798148"/>
      <w:bookmarkEnd w:id="31852"/>
      <w:r>
        <w:rPr>
          <w:rFonts w:hint="cs"/>
          <w:rtl/>
        </w:rPr>
        <w:t xml:space="preserve">, היה </w:t>
      </w:r>
      <w:bookmarkStart w:id="31853" w:name="_ETM_Q69_798188"/>
      <w:bookmarkEnd w:id="31853"/>
      <w:r>
        <w:rPr>
          <w:rFonts w:hint="cs"/>
          <w:rtl/>
        </w:rPr>
        <w:t xml:space="preserve">אפשר למנוע. </w:t>
      </w:r>
      <w:bookmarkStart w:id="31854" w:name="TOR_Q70"/>
      <w:bookmarkEnd w:id="31854"/>
      <w:r>
        <w:rPr>
          <w:rFonts w:hint="cs"/>
          <w:rtl/>
        </w:rPr>
        <w:t xml:space="preserve">הראיתי במספרים, שהממשלה לא אוהבת, שהממשלה בזבזה לפחות 40 מיליארד שקלים בשנתיים האחרונות על כספים קואליציוניים, </w:t>
      </w:r>
      <w:r w:rsidR="00DE7FBE">
        <w:rPr>
          <w:rFonts w:hint="cs"/>
          <w:rtl/>
        </w:rPr>
        <w:t xml:space="preserve">על </w:t>
      </w:r>
      <w:r>
        <w:rPr>
          <w:rFonts w:hint="cs"/>
          <w:rtl/>
        </w:rPr>
        <w:t xml:space="preserve">משרדים מיותרים. קריסת הכנסות המדינה </w:t>
      </w:r>
      <w:bookmarkStart w:id="31855" w:name="_ETM_Q70_218000"/>
      <w:bookmarkEnd w:id="31855"/>
      <w:r>
        <w:rPr>
          <w:rFonts w:hint="cs"/>
          <w:rtl/>
        </w:rPr>
        <w:t xml:space="preserve">כתוצאה מההפיכה המשטרית </w:t>
      </w:r>
      <w:r>
        <w:rPr>
          <w:rFonts w:hint="eastAsia"/>
          <w:rtl/>
        </w:rPr>
        <w:t>–</w:t>
      </w:r>
      <w:r>
        <w:rPr>
          <w:rFonts w:hint="cs"/>
          <w:rtl/>
        </w:rPr>
        <w:t xml:space="preserve"> 40 מיליארד שקלים, שזה פי שניים </w:t>
      </w:r>
      <w:bookmarkStart w:id="31856" w:name="_ETM_Q70_223000"/>
      <w:bookmarkEnd w:id="31856"/>
      <w:r>
        <w:rPr>
          <w:rFonts w:hint="cs"/>
          <w:rtl/>
        </w:rPr>
        <w:t xml:space="preserve">מחבילת הגזרות. כלומר כל המיסים שכרגע אנחנו מדברים עליהם </w:t>
      </w:r>
      <w:r w:rsidR="00DE7FBE">
        <w:rPr>
          <w:rFonts w:hint="eastAsia"/>
          <w:rtl/>
        </w:rPr>
        <w:t xml:space="preserve">– </w:t>
      </w:r>
      <w:r>
        <w:rPr>
          <w:rFonts w:hint="cs"/>
          <w:rtl/>
        </w:rPr>
        <w:t>היה אפשר</w:t>
      </w:r>
      <w:bookmarkStart w:id="31857" w:name="_ETM_Q70_227000"/>
      <w:bookmarkEnd w:id="31857"/>
      <w:r>
        <w:rPr>
          <w:rFonts w:hint="cs"/>
          <w:rtl/>
        </w:rPr>
        <w:t xml:space="preserve"> למנוע אותם</w:t>
      </w:r>
      <w:r w:rsidR="00DE7FBE">
        <w:rPr>
          <w:rFonts w:hint="cs"/>
          <w:rtl/>
        </w:rPr>
        <w:t>.</w:t>
      </w:r>
      <w:r>
        <w:rPr>
          <w:rFonts w:hint="cs"/>
          <w:rtl/>
        </w:rPr>
        <w:t xml:space="preserve"> כל זה מיותר. אבל לקואליציה לא אכפת</w:t>
      </w:r>
      <w:r w:rsidR="00DE7FBE">
        <w:rPr>
          <w:rFonts w:hint="cs"/>
          <w:rtl/>
        </w:rPr>
        <w:t>.</w:t>
      </w:r>
      <w:r>
        <w:rPr>
          <w:rFonts w:hint="cs"/>
          <w:rtl/>
        </w:rPr>
        <w:t xml:space="preserve"> לא אכפת לכם. אתם בכלל לא </w:t>
      </w:r>
      <w:bookmarkStart w:id="31858" w:name="_ETM_Q70_241000"/>
      <w:bookmarkEnd w:id="31858"/>
      <w:r>
        <w:rPr>
          <w:rFonts w:hint="cs"/>
          <w:rtl/>
        </w:rPr>
        <w:t xml:space="preserve">באירוע, לא מדברים על זה, לא נזכרים במה שהבטחתם במערכת הבחירות. לא אכפת לכם. </w:t>
      </w:r>
    </w:p>
    <w:p w:rsidR="00C6568A" w:rsidRDefault="00C6568A" w:rsidP="00041E97">
      <w:pPr>
        <w:ind w:firstLine="0"/>
        <w:rPr>
          <w:rtl/>
        </w:rPr>
      </w:pPr>
    </w:p>
    <w:p w:rsidR="00C6568A" w:rsidRDefault="00C6568A" w:rsidP="00DE7FBE">
      <w:pPr>
        <w:rPr>
          <w:rtl/>
        </w:rPr>
      </w:pPr>
      <w:r>
        <w:rPr>
          <w:rFonts w:hint="cs"/>
          <w:rtl/>
        </w:rPr>
        <w:t xml:space="preserve">אני חושב שגם </w:t>
      </w:r>
      <w:bookmarkStart w:id="31859" w:name="_ETM_Q70_249000"/>
      <w:bookmarkEnd w:id="31859"/>
      <w:r>
        <w:rPr>
          <w:rFonts w:hint="cs"/>
          <w:rtl/>
        </w:rPr>
        <w:t xml:space="preserve">הציבור הישראלי, כלל הציבור, עדיין לא הפנים עד הסוף </w:t>
      </w:r>
      <w:bookmarkStart w:id="31860" w:name="_ETM_Q70_259000"/>
      <w:bookmarkEnd w:id="31860"/>
      <w:r>
        <w:rPr>
          <w:rFonts w:hint="cs"/>
          <w:rtl/>
        </w:rPr>
        <w:t xml:space="preserve">את גודל הצרה, את גודל הצרה שמצפה לו החל </w:t>
      </w:r>
      <w:r w:rsidR="00DE7FBE">
        <w:rPr>
          <w:rFonts w:hint="cs"/>
          <w:rtl/>
        </w:rPr>
        <w:t>ב</w:t>
      </w:r>
      <w:r>
        <w:rPr>
          <w:rFonts w:hint="cs"/>
          <w:rtl/>
        </w:rPr>
        <w:t xml:space="preserve">-1 בינואר 2025. אז בואו נפרט שנייה על איזה גזרות אנחנו </w:t>
      </w:r>
      <w:bookmarkStart w:id="31861" w:name="_ETM_Q70_275000"/>
      <w:bookmarkEnd w:id="31861"/>
      <w:r>
        <w:rPr>
          <w:rFonts w:hint="cs"/>
          <w:rtl/>
        </w:rPr>
        <w:t xml:space="preserve">מדברים. אנחנו מדברים על הקפאת מדרגות מס ההכנסה והקפאת נקודות הזיכוי, מה שלמעשה שוחק את הנטו בשכר לפחות ב-4%; אנחנו מדברים על העלאת הביטוח הלאומי </w:t>
      </w:r>
      <w:bookmarkStart w:id="31862" w:name="_ETM_Q70_291000"/>
      <w:bookmarkEnd w:id="31862"/>
      <w:r>
        <w:rPr>
          <w:rFonts w:hint="cs"/>
          <w:rtl/>
        </w:rPr>
        <w:t xml:space="preserve">ב-0.8%; מס בריאות </w:t>
      </w:r>
      <w:r>
        <w:rPr>
          <w:rFonts w:hint="eastAsia"/>
          <w:rtl/>
        </w:rPr>
        <w:t xml:space="preserve">– </w:t>
      </w:r>
      <w:r>
        <w:rPr>
          <w:rFonts w:hint="cs"/>
          <w:rtl/>
        </w:rPr>
        <w:t xml:space="preserve">ב-0.15%; אנחנו מדברים על תרומה של יום הבראה, ולכל זוג עובד מדובר בקרוב ל-900 שקלים ברוטו; אנחנו מדברים </w:t>
      </w:r>
      <w:bookmarkStart w:id="31863" w:name="_ETM_Q70_308000"/>
      <w:bookmarkEnd w:id="31863"/>
      <w:r>
        <w:rPr>
          <w:rFonts w:hint="cs"/>
          <w:rtl/>
        </w:rPr>
        <w:t xml:space="preserve">על העלאת תעריף החשמל ב-3.8%, מים </w:t>
      </w:r>
      <w:r>
        <w:rPr>
          <w:rFonts w:hint="eastAsia"/>
          <w:rtl/>
        </w:rPr>
        <w:t xml:space="preserve">– </w:t>
      </w:r>
      <w:r>
        <w:rPr>
          <w:rFonts w:hint="cs"/>
          <w:rtl/>
        </w:rPr>
        <w:t xml:space="preserve">3.4%, ארנונה </w:t>
      </w:r>
      <w:r>
        <w:rPr>
          <w:rFonts w:hint="eastAsia"/>
          <w:rtl/>
        </w:rPr>
        <w:t xml:space="preserve">– </w:t>
      </w:r>
      <w:r>
        <w:rPr>
          <w:rFonts w:hint="cs"/>
          <w:rtl/>
        </w:rPr>
        <w:t xml:space="preserve">5.3%; תחבורה ציבורית </w:t>
      </w:r>
      <w:r>
        <w:rPr>
          <w:rtl/>
        </w:rPr>
        <w:t>–</w:t>
      </w:r>
      <w:r>
        <w:rPr>
          <w:rFonts w:hint="cs"/>
          <w:rtl/>
        </w:rPr>
        <w:t xml:space="preserve"> יש כל מיני הערכות לגבי האחוזים, אבל מדובר בסכומים לא מבוטלים, בוודאי </w:t>
      </w:r>
      <w:bookmarkStart w:id="31864" w:name="_ETM_Q70_333000"/>
      <w:bookmarkEnd w:id="31864"/>
      <w:r>
        <w:rPr>
          <w:rFonts w:hint="cs"/>
          <w:rtl/>
        </w:rPr>
        <w:t xml:space="preserve">לשכבות החלשות; מע"מ </w:t>
      </w:r>
      <w:r>
        <w:rPr>
          <w:rFonts w:hint="eastAsia"/>
          <w:rtl/>
        </w:rPr>
        <w:t>–</w:t>
      </w:r>
      <w:r>
        <w:rPr>
          <w:rFonts w:hint="cs"/>
          <w:rtl/>
        </w:rPr>
        <w:t xml:space="preserve"> זה כביכול 1%, זה כמעט לא אמור להיות מורגש, </w:t>
      </w:r>
      <w:bookmarkStart w:id="31865" w:name="_ETM_Q70_337000"/>
      <w:bookmarkEnd w:id="31865"/>
      <w:r>
        <w:rPr>
          <w:rFonts w:hint="cs"/>
          <w:rtl/>
        </w:rPr>
        <w:t xml:space="preserve">אבל מניסיון העבר אנחנו יודעים איך זה עובד: ברגע שהמע"מ עולה ב-1%, המחירים עולים לא ב-1%, המחירים עולים יותר. </w:t>
      </w:r>
    </w:p>
    <w:p w:rsidR="00C6568A" w:rsidRDefault="00C6568A" w:rsidP="009635F5">
      <w:pPr>
        <w:rPr>
          <w:rtl/>
        </w:rPr>
      </w:pPr>
    </w:p>
    <w:p w:rsidR="00C6568A" w:rsidRDefault="00C6568A" w:rsidP="00041E97">
      <w:pPr>
        <w:rPr>
          <w:rtl/>
        </w:rPr>
      </w:pPr>
      <w:r>
        <w:rPr>
          <w:rFonts w:hint="cs"/>
          <w:rtl/>
        </w:rPr>
        <w:t xml:space="preserve">בסופו של דבר, אם אני מוסיף את הפגיעה בתוכניות הפנסיה ל-124,000 גמלאים לגל </w:t>
      </w:r>
      <w:bookmarkStart w:id="31866" w:name="_ETM_Q70_362000"/>
      <w:bookmarkEnd w:id="31866"/>
      <w:r>
        <w:rPr>
          <w:rFonts w:hint="cs"/>
          <w:rtl/>
        </w:rPr>
        <w:t>עליות המחירים שמצפה לנו החל מ-1 בינואר, כל משפחה במדינת ישראל הולכת לשלם על ההפקרות</w:t>
      </w:r>
      <w:bookmarkStart w:id="31867" w:name="_ETM_Q70_369000"/>
      <w:bookmarkEnd w:id="31867"/>
      <w:r>
        <w:rPr>
          <w:rFonts w:hint="cs"/>
          <w:rtl/>
        </w:rPr>
        <w:t xml:space="preserve"> הפיסקלית של הממשלה הזאת בין 1,000 ל-2,000 שקלים בחודש. בחודש. אי-אפשר שלא להבחין בפגיעה הזאת. </w:t>
      </w:r>
    </w:p>
    <w:p w:rsidR="00C6568A" w:rsidRDefault="00C6568A" w:rsidP="00041E97">
      <w:pPr>
        <w:rPr>
          <w:rtl/>
        </w:rPr>
      </w:pPr>
    </w:p>
    <w:p w:rsidR="00C6568A" w:rsidRDefault="00C6568A" w:rsidP="00041E97">
      <w:pPr>
        <w:rPr>
          <w:rtl/>
        </w:rPr>
      </w:pPr>
      <w:r>
        <w:rPr>
          <w:rFonts w:hint="cs"/>
          <w:rtl/>
        </w:rPr>
        <w:t>אבל לקואליציה לא אכפת. הם שכחו מה ה</w:t>
      </w:r>
      <w:bookmarkStart w:id="31868" w:name="_ETM_Q70_387000"/>
      <w:bookmarkEnd w:id="31868"/>
      <w:r>
        <w:rPr>
          <w:rFonts w:hint="cs"/>
          <w:rtl/>
        </w:rPr>
        <w:t xml:space="preserve">ם הבטיחו לפני שנתיים, קצת יותר משנתיים, במהלך מערכת הבחירות; שכחו </w:t>
      </w:r>
      <w:bookmarkStart w:id="31869" w:name="_ETM_Q70_392000"/>
      <w:bookmarkEnd w:id="31869"/>
      <w:r>
        <w:rPr>
          <w:rFonts w:hint="cs"/>
          <w:rtl/>
        </w:rPr>
        <w:t>שהבטיחו להוריד מחירים, לדאוג למעמד הביניים, לדאוג לשכבות החלשות, לדאוג לפריפריה.</w:t>
      </w:r>
    </w:p>
    <w:p w:rsidR="00C6568A" w:rsidRDefault="00C6568A" w:rsidP="009635F5">
      <w:pPr>
        <w:rPr>
          <w:rtl/>
        </w:rPr>
      </w:pPr>
    </w:p>
    <w:p w:rsidR="00C6568A" w:rsidRDefault="00C6568A" w:rsidP="00041E97">
      <w:pPr>
        <w:pStyle w:val="af5"/>
        <w:keepNext/>
        <w:rPr>
          <w:rtl/>
        </w:rPr>
      </w:pPr>
      <w:bookmarkStart w:id="31870" w:name="ET_interruption_5765_2"/>
      <w:r w:rsidRPr="00EF78EA">
        <w:rPr>
          <w:rStyle w:val="TagStyle"/>
          <w:rtl/>
        </w:rPr>
        <w:t xml:space="preserve"> &lt;&lt; קריאה &gt;&gt; </w:t>
      </w:r>
      <w:r>
        <w:rPr>
          <w:rtl/>
        </w:rPr>
        <w:t>מיכאל מרדכי ביטון (המחנה הממלכתי):</w:t>
      </w:r>
      <w:r w:rsidRPr="00EF78EA">
        <w:rPr>
          <w:rStyle w:val="TagStyle"/>
          <w:rtl/>
        </w:rPr>
        <w:t xml:space="preserve"> &lt;&lt; קריאה &gt;&gt;</w:t>
      </w:r>
      <w:r>
        <w:rPr>
          <w:rtl/>
        </w:rPr>
        <w:t xml:space="preserve"> </w:t>
      </w:r>
      <w:bookmarkEnd w:id="31870"/>
    </w:p>
    <w:p w:rsidR="00C6568A" w:rsidRDefault="00C6568A" w:rsidP="00DD0FF2">
      <w:pPr>
        <w:rPr>
          <w:rtl/>
          <w:lang w:eastAsia="he-IL"/>
        </w:rPr>
      </w:pPr>
    </w:p>
    <w:p w:rsidR="00C6568A" w:rsidRDefault="00C6568A" w:rsidP="00041E97">
      <w:pPr>
        <w:rPr>
          <w:rtl/>
          <w:lang w:eastAsia="he-IL"/>
        </w:rPr>
      </w:pPr>
      <w:r>
        <w:rPr>
          <w:rFonts w:hint="cs"/>
          <w:rtl/>
          <w:lang w:eastAsia="he-IL"/>
        </w:rPr>
        <w:t>להקפיא את המשכנתה.</w:t>
      </w:r>
    </w:p>
    <w:p w:rsidR="00C6568A" w:rsidRDefault="00C6568A" w:rsidP="00041E97">
      <w:pPr>
        <w:rPr>
          <w:rtl/>
          <w:lang w:eastAsia="he-IL"/>
        </w:rPr>
      </w:pPr>
    </w:p>
    <w:p w:rsidR="00C6568A" w:rsidRDefault="00C6568A" w:rsidP="00041E97">
      <w:pPr>
        <w:pStyle w:val="-"/>
        <w:keepNext/>
        <w:rPr>
          <w:rtl/>
        </w:rPr>
      </w:pPr>
      <w:bookmarkStart w:id="31871" w:name="ET_speakercontinue_6127_3"/>
      <w:r w:rsidRPr="00EF78EA">
        <w:rPr>
          <w:rStyle w:val="TagStyle"/>
          <w:rtl/>
        </w:rPr>
        <w:t xml:space="preserve"> &lt;&lt; דובר_המשך &gt;&gt; </w:t>
      </w:r>
      <w:r>
        <w:rPr>
          <w:rtl/>
        </w:rPr>
        <w:t>ולדימיר בליאק (יש עתיד):</w:t>
      </w:r>
      <w:r w:rsidRPr="00EF78EA">
        <w:rPr>
          <w:rStyle w:val="TagStyle"/>
          <w:rtl/>
        </w:rPr>
        <w:t xml:space="preserve"> &lt;&lt; דובר_המשך &gt;&gt;</w:t>
      </w:r>
      <w:r>
        <w:rPr>
          <w:rtl/>
        </w:rPr>
        <w:t xml:space="preserve"> </w:t>
      </w:r>
      <w:bookmarkEnd w:id="31871"/>
    </w:p>
    <w:p w:rsidR="00C6568A" w:rsidRDefault="00C6568A" w:rsidP="00DD0FF2">
      <w:pPr>
        <w:rPr>
          <w:rtl/>
          <w:lang w:eastAsia="he-IL"/>
        </w:rPr>
      </w:pPr>
    </w:p>
    <w:p w:rsidR="00C6568A" w:rsidRDefault="00C6568A" w:rsidP="00041E97">
      <w:pPr>
        <w:rPr>
          <w:rtl/>
          <w:lang w:eastAsia="he-IL"/>
        </w:rPr>
      </w:pPr>
      <w:r>
        <w:rPr>
          <w:rFonts w:hint="cs"/>
          <w:rtl/>
          <w:lang w:eastAsia="he-IL"/>
        </w:rPr>
        <w:t xml:space="preserve">להקפיא </w:t>
      </w:r>
      <w:bookmarkStart w:id="31872" w:name="_ETM_Q70_404000"/>
      <w:bookmarkEnd w:id="31872"/>
      <w:r>
        <w:rPr>
          <w:rFonts w:hint="cs"/>
          <w:rtl/>
          <w:lang w:eastAsia="he-IL"/>
        </w:rPr>
        <w:t xml:space="preserve">את המשכנתה. אנחנו זוכרים את נתניהו הולך לסופר, מצטלם. אני חושב שזו הייתה הפעם האחרונה שהוא היה בסופר, הפעם האחרונה שהוא נכנס לתחנת דלק, ומאז הוא לא ביקר שם. הכול </w:t>
      </w:r>
      <w:bookmarkStart w:id="31873" w:name="_ETM_Q70_418000"/>
      <w:bookmarkEnd w:id="31873"/>
      <w:r>
        <w:rPr>
          <w:rFonts w:hint="cs"/>
          <w:rtl/>
          <w:lang w:eastAsia="he-IL"/>
        </w:rPr>
        <w:t>נשכח, הכול נשכח, אבל הציבור זוכר, והציבור יתחשבן איתכם.</w:t>
      </w:r>
    </w:p>
    <w:p w:rsidR="00C6568A" w:rsidRDefault="00C6568A" w:rsidP="00041E97">
      <w:pPr>
        <w:rPr>
          <w:rtl/>
          <w:lang w:eastAsia="he-IL"/>
        </w:rPr>
      </w:pPr>
      <w:bookmarkStart w:id="31874" w:name="_ETM_Q70_428000"/>
      <w:bookmarkEnd w:id="31874"/>
    </w:p>
    <w:p w:rsidR="00C6568A" w:rsidRDefault="00C6568A" w:rsidP="006F3E00">
      <w:pPr>
        <w:rPr>
          <w:rtl/>
          <w:lang w:eastAsia="he-IL"/>
        </w:rPr>
      </w:pPr>
      <w:r>
        <w:rPr>
          <w:rFonts w:hint="cs"/>
          <w:rtl/>
          <w:lang w:eastAsia="he-IL"/>
        </w:rPr>
        <w:t xml:space="preserve">אני רוצה לומר כמה מילים על המופע שהיה היום בוועדת הכלכלה, המופע של השר קרעי, שבא להציג </w:t>
      </w:r>
      <w:bookmarkStart w:id="31875" w:name="_ETM_Q70_438000"/>
      <w:bookmarkEnd w:id="31875"/>
      <w:r>
        <w:rPr>
          <w:rFonts w:hint="cs"/>
          <w:rtl/>
          <w:lang w:eastAsia="he-IL"/>
        </w:rPr>
        <w:t xml:space="preserve">הצעת </w:t>
      </w:r>
      <w:bookmarkStart w:id="31876" w:name="_ETM_Q70_431000"/>
      <w:bookmarkEnd w:id="31876"/>
      <w:r>
        <w:rPr>
          <w:rFonts w:hint="cs"/>
          <w:rtl/>
          <w:lang w:eastAsia="he-IL"/>
        </w:rPr>
        <w:t xml:space="preserve">חוק פרטית להפרטת התאגיד, </w:t>
      </w:r>
      <w:r w:rsidR="006F3E00">
        <w:rPr>
          <w:rFonts w:hint="cs"/>
          <w:rtl/>
          <w:lang w:eastAsia="he-IL"/>
        </w:rPr>
        <w:t>ו</w:t>
      </w:r>
      <w:r>
        <w:rPr>
          <w:rFonts w:hint="cs"/>
          <w:rtl/>
          <w:lang w:eastAsia="he-IL"/>
        </w:rPr>
        <w:t xml:space="preserve">למעשה מדובר בסגירת תאגיד השידור הציבורי. מה שמופלא בשר קרעי </w:t>
      </w:r>
      <w:r>
        <w:rPr>
          <w:rFonts w:hint="eastAsia"/>
          <w:rtl/>
          <w:lang w:eastAsia="he-IL"/>
        </w:rPr>
        <w:t>–</w:t>
      </w:r>
      <w:r>
        <w:rPr>
          <w:rFonts w:hint="cs"/>
          <w:rtl/>
          <w:lang w:eastAsia="he-IL"/>
        </w:rPr>
        <w:t xml:space="preserve"> </w:t>
      </w:r>
      <w:bookmarkStart w:id="31877" w:name="_ETM_Q70_450000"/>
      <w:bookmarkEnd w:id="31877"/>
      <w:r>
        <w:rPr>
          <w:rFonts w:hint="cs"/>
          <w:rtl/>
          <w:lang w:eastAsia="he-IL"/>
        </w:rPr>
        <w:t xml:space="preserve">שהוא חושב פעם אחר פעם שכולם מטומטמים, שאנחנו לא רואים מה קורה פה, שאנחנו לא מבחינים ולא רואים את התמונה הכוללת, עם גל של חקיקה פרטית שמטרתה להרוס את התקשורת החופשית במדינת ישראל: הפרטת התאגיד; תקציב התאגיד, שרוצים להחיל עליו את </w:t>
      </w:r>
      <w:proofErr w:type="spellStart"/>
      <w:r>
        <w:rPr>
          <w:rFonts w:hint="cs"/>
          <w:rtl/>
          <w:lang w:eastAsia="he-IL"/>
        </w:rPr>
        <w:t>הפלאטים</w:t>
      </w:r>
      <w:proofErr w:type="spellEnd"/>
      <w:r>
        <w:rPr>
          <w:rFonts w:hint="cs"/>
          <w:rtl/>
          <w:lang w:eastAsia="he-IL"/>
        </w:rPr>
        <w:t xml:space="preserve"> השוטפים; </w:t>
      </w:r>
      <w:bookmarkStart w:id="31878" w:name="_ETM_Q70_481000"/>
      <w:bookmarkEnd w:id="31878"/>
      <w:r>
        <w:rPr>
          <w:rFonts w:hint="cs"/>
          <w:rtl/>
          <w:lang w:eastAsia="he-IL"/>
        </w:rPr>
        <w:t xml:space="preserve">חוק הרייטינג; הטבות לערוץ 14. הם באמת חושבים שאנחנו לא מבינים מה קורה כאן. </w:t>
      </w:r>
    </w:p>
    <w:p w:rsidR="00C6568A" w:rsidRDefault="00C6568A" w:rsidP="00041E97">
      <w:pPr>
        <w:rPr>
          <w:rtl/>
          <w:lang w:eastAsia="he-IL"/>
        </w:rPr>
      </w:pPr>
      <w:bookmarkStart w:id="31879" w:name="_ETM_Q70_509104"/>
      <w:bookmarkStart w:id="31880" w:name="_ETM_Q70_509166"/>
      <w:bookmarkEnd w:id="31879"/>
      <w:bookmarkEnd w:id="31880"/>
    </w:p>
    <w:p w:rsidR="00C6568A" w:rsidRDefault="00C6568A" w:rsidP="00041E97">
      <w:pPr>
        <w:rPr>
          <w:rtl/>
          <w:lang w:eastAsia="he-IL"/>
        </w:rPr>
      </w:pPr>
      <w:bookmarkStart w:id="31881" w:name="_ETM_Q70_509284"/>
      <w:bookmarkStart w:id="31882" w:name="_ETM_Q70_509332"/>
      <w:bookmarkEnd w:id="31881"/>
      <w:bookmarkEnd w:id="31882"/>
      <w:r>
        <w:rPr>
          <w:rFonts w:hint="cs"/>
          <w:rtl/>
          <w:lang w:eastAsia="he-IL"/>
        </w:rPr>
        <w:t xml:space="preserve">אז לא, אנחנו לא מטומטמים. אנחנו יודעים בדיוק מה זוממים כאן ומי מפעיל את שר התקשורת. אני, אדוני היושב-ראש, יודע את זה אולי </w:t>
      </w:r>
      <w:bookmarkStart w:id="31883" w:name="_ETM_Q70_506000"/>
      <w:bookmarkEnd w:id="31883"/>
      <w:r>
        <w:rPr>
          <w:rFonts w:hint="cs"/>
          <w:rtl/>
          <w:lang w:eastAsia="he-IL"/>
        </w:rPr>
        <w:t xml:space="preserve">יותר טוב מכולם, ולו מהסיבה שגדלתי בברית המועצות בשנות השמונים, עם מפלגה אחת, עם ערוץ טלוויזיה אחד, עם עיתון אחד, עם מסר אחד, עם מנהיג אחד. אני זוכר </w:t>
      </w:r>
      <w:bookmarkStart w:id="31884" w:name="_ETM_Q70_533000"/>
      <w:bookmarkEnd w:id="31884"/>
      <w:r>
        <w:rPr>
          <w:rFonts w:hint="cs"/>
          <w:rtl/>
          <w:lang w:eastAsia="he-IL"/>
        </w:rPr>
        <w:t xml:space="preserve">שב-1989 נסעתי בפעם הראשונה לחו"ל. הייתי כמעט בן 14. נסעתי לחו"ל במסגרת </w:t>
      </w:r>
      <w:bookmarkStart w:id="31885" w:name="_ETM_Q70_539000"/>
      <w:bookmarkEnd w:id="31885"/>
      <w:r>
        <w:rPr>
          <w:rFonts w:hint="cs"/>
          <w:rtl/>
          <w:lang w:eastAsia="he-IL"/>
        </w:rPr>
        <w:t xml:space="preserve">משלחת מבית הספר לגרמניה המזרחית. באחד הערבים פתחתי רדיו, ופתאום הגעתי לתחנה ששמה היה "קול אמריקה", ברוסית, ופתאום שמעתי דברים אחרים שמעולם לא שמעתי על </w:t>
      </w:r>
      <w:bookmarkStart w:id="31886" w:name="_ETM_Q70_562000"/>
      <w:bookmarkEnd w:id="31886"/>
      <w:r>
        <w:rPr>
          <w:rFonts w:hint="cs"/>
          <w:rtl/>
          <w:lang w:eastAsia="he-IL"/>
        </w:rPr>
        <w:t xml:space="preserve">הממשלה שלי, על המפלגה הקומוניסטית, על המשטר שהיה אז בברית המועצות. אני זוכר שעבורי זה היה סוג של הארה. פתאום הבנתי שהחיים </w:t>
      </w:r>
      <w:bookmarkStart w:id="31887" w:name="_ETM_Q70_575000"/>
      <w:bookmarkEnd w:id="31887"/>
      <w:r>
        <w:rPr>
          <w:rFonts w:hint="cs"/>
          <w:rtl/>
          <w:lang w:eastAsia="he-IL"/>
        </w:rPr>
        <w:t xml:space="preserve">יכולים להיראות אחרת, עם תקשורת אחרת, עם הבנה אחרת. ואז, כל ערב שהייתי שם עם המשלחת, כל </w:t>
      </w:r>
      <w:bookmarkStart w:id="31888" w:name="_ETM_Q70_584000"/>
      <w:bookmarkEnd w:id="31888"/>
      <w:r>
        <w:rPr>
          <w:rFonts w:hint="cs"/>
          <w:rtl/>
          <w:lang w:eastAsia="he-IL"/>
        </w:rPr>
        <w:t xml:space="preserve">ערב הייתי פותח את התחנה. אגב, אז בברית המועצות זה בכלל לא היה חוקי להיחשף לתכנים האלה. למעשה </w:t>
      </w:r>
      <w:bookmarkStart w:id="31889" w:name="_ETM_Q70_598000"/>
      <w:bookmarkEnd w:id="31889"/>
      <w:r>
        <w:rPr>
          <w:rFonts w:hint="cs"/>
          <w:rtl/>
          <w:lang w:eastAsia="he-IL"/>
        </w:rPr>
        <w:t xml:space="preserve">זו הייתה הפעם הראשונה, בגיל 14, שנחשפתי לתקשורת חופשית. </w:t>
      </w:r>
    </w:p>
    <w:p w:rsidR="00C6568A" w:rsidRDefault="00C6568A" w:rsidP="00041E97">
      <w:pPr>
        <w:rPr>
          <w:rtl/>
          <w:lang w:eastAsia="he-IL"/>
        </w:rPr>
      </w:pPr>
    </w:p>
    <w:p w:rsidR="00C6568A" w:rsidRDefault="00C6568A" w:rsidP="00041E97">
      <w:pPr>
        <w:rPr>
          <w:rtl/>
          <w:lang w:eastAsia="he-IL"/>
        </w:rPr>
      </w:pPr>
      <w:r>
        <w:rPr>
          <w:rFonts w:hint="cs"/>
          <w:rtl/>
          <w:lang w:eastAsia="he-IL"/>
        </w:rPr>
        <w:t xml:space="preserve">זה היה ב-1987, בדיוק התחילו הרפורמות של </w:t>
      </w:r>
      <w:proofErr w:type="spellStart"/>
      <w:r>
        <w:rPr>
          <w:rFonts w:hint="cs"/>
          <w:rtl/>
          <w:lang w:eastAsia="he-IL"/>
        </w:rPr>
        <w:t>גורבצ'וב</w:t>
      </w:r>
      <w:proofErr w:type="spellEnd"/>
      <w:r>
        <w:rPr>
          <w:rFonts w:hint="cs"/>
          <w:rtl/>
          <w:lang w:eastAsia="he-IL"/>
        </w:rPr>
        <w:t xml:space="preserve"> עם </w:t>
      </w:r>
      <w:bookmarkStart w:id="31890" w:name="_ETM_Q70_612000"/>
      <w:bookmarkEnd w:id="31890"/>
      <w:r>
        <w:rPr>
          <w:rFonts w:hint="cs"/>
          <w:rtl/>
          <w:lang w:eastAsia="he-IL"/>
        </w:rPr>
        <w:t xml:space="preserve">הקריסה האיטית של ברית המועצות, ופתיחת שוק התקשורת, וקריסת </w:t>
      </w:r>
      <w:bookmarkStart w:id="31891" w:name="_ETM_Q70_618000"/>
      <w:bookmarkEnd w:id="31891"/>
      <w:r>
        <w:rPr>
          <w:rFonts w:hint="cs"/>
          <w:rtl/>
          <w:lang w:eastAsia="he-IL"/>
        </w:rPr>
        <w:t xml:space="preserve">המפלגה הקומוניסטית, והשינויים הגדולים </w:t>
      </w:r>
      <w:r>
        <w:rPr>
          <w:rFonts w:hint="eastAsia"/>
          <w:rtl/>
          <w:lang w:eastAsia="he-IL"/>
        </w:rPr>
        <w:t>–</w:t>
      </w:r>
      <w:r>
        <w:rPr>
          <w:rFonts w:hint="cs"/>
          <w:rtl/>
          <w:lang w:eastAsia="he-IL"/>
        </w:rPr>
        <w:t xml:space="preserve"> שפתאום היו הרבה עיתונים </w:t>
      </w:r>
      <w:bookmarkStart w:id="31892" w:name="_ETM_Q70_623000"/>
      <w:bookmarkEnd w:id="31892"/>
      <w:r>
        <w:rPr>
          <w:rFonts w:hint="cs"/>
          <w:rtl/>
          <w:lang w:eastAsia="he-IL"/>
        </w:rPr>
        <w:t xml:space="preserve">והרבה מפלגות וחופש ביטוי. באמת, בשנות התשעים </w:t>
      </w:r>
      <w:bookmarkStart w:id="31893" w:name="_ETM_Q70_634000"/>
      <w:bookmarkEnd w:id="31893"/>
      <w:r>
        <w:rPr>
          <w:rFonts w:hint="eastAsia"/>
          <w:rtl/>
          <w:lang w:eastAsia="he-IL"/>
        </w:rPr>
        <w:t xml:space="preserve">– </w:t>
      </w:r>
      <w:r>
        <w:rPr>
          <w:rFonts w:hint="cs"/>
          <w:rtl/>
          <w:lang w:eastAsia="he-IL"/>
        </w:rPr>
        <w:t xml:space="preserve">חופש ביטוי אמיתי. אולי אז הבנתי שהתפקיד של התקשורת, של עיתונאי, הוא למעשה לבקר את השלטון. </w:t>
      </w:r>
    </w:p>
    <w:p w:rsidR="00C6568A" w:rsidRDefault="00C6568A" w:rsidP="00041E97">
      <w:pPr>
        <w:rPr>
          <w:rtl/>
          <w:lang w:eastAsia="he-IL"/>
        </w:rPr>
      </w:pPr>
    </w:p>
    <w:p w:rsidR="00C6568A" w:rsidRDefault="00C6568A" w:rsidP="00041E97">
      <w:pPr>
        <w:pStyle w:val="af6"/>
        <w:keepNext/>
        <w:rPr>
          <w:rtl/>
        </w:rPr>
      </w:pPr>
      <w:r w:rsidRPr="00EF78EA">
        <w:rPr>
          <w:rStyle w:val="TagStyle"/>
          <w:rtl/>
        </w:rPr>
        <w:t xml:space="preserve"> &lt;&lt; יור &gt;&gt; </w:t>
      </w:r>
      <w:r>
        <w:rPr>
          <w:rtl/>
        </w:rPr>
        <w:t>היו"ר ארז מלול:</w:t>
      </w:r>
      <w:r w:rsidRPr="00EF78EA">
        <w:rPr>
          <w:rStyle w:val="TagStyle"/>
          <w:rtl/>
        </w:rPr>
        <w:t xml:space="preserve"> &lt;&lt; יור &gt;&gt;</w:t>
      </w:r>
      <w:r>
        <w:rPr>
          <w:rtl/>
        </w:rPr>
        <w:t xml:space="preserve"> </w:t>
      </w:r>
    </w:p>
    <w:p w:rsidR="00C6568A" w:rsidRDefault="00C6568A" w:rsidP="00DD0FF2">
      <w:pPr>
        <w:rPr>
          <w:rtl/>
          <w:lang w:eastAsia="he-IL"/>
        </w:rPr>
      </w:pPr>
    </w:p>
    <w:p w:rsidR="00C6568A" w:rsidRDefault="00C6568A" w:rsidP="00041E97">
      <w:pPr>
        <w:rPr>
          <w:rtl/>
          <w:lang w:eastAsia="he-IL"/>
        </w:rPr>
      </w:pPr>
      <w:r>
        <w:rPr>
          <w:rFonts w:hint="cs"/>
          <w:rtl/>
          <w:lang w:eastAsia="he-IL"/>
        </w:rPr>
        <w:t xml:space="preserve">גם. </w:t>
      </w:r>
    </w:p>
    <w:p w:rsidR="00C6568A" w:rsidRDefault="00C6568A" w:rsidP="00041E97">
      <w:pPr>
        <w:rPr>
          <w:rtl/>
          <w:lang w:eastAsia="he-IL"/>
        </w:rPr>
      </w:pPr>
    </w:p>
    <w:p w:rsidR="00C6568A" w:rsidRDefault="00C6568A" w:rsidP="00041E97">
      <w:pPr>
        <w:pStyle w:val="-"/>
        <w:keepNext/>
        <w:rPr>
          <w:rtl/>
        </w:rPr>
      </w:pPr>
      <w:r w:rsidRPr="00EF78EA">
        <w:rPr>
          <w:rStyle w:val="TagStyle"/>
          <w:rtl/>
        </w:rPr>
        <w:t xml:space="preserve"> &lt;&lt; דובר_המשך &gt;&gt; </w:t>
      </w:r>
      <w:r>
        <w:rPr>
          <w:rtl/>
        </w:rPr>
        <w:t>ולדימיר בליאק (יש עתיד):</w:t>
      </w:r>
      <w:r w:rsidRPr="00EF78EA">
        <w:rPr>
          <w:rStyle w:val="TagStyle"/>
          <w:rtl/>
        </w:rPr>
        <w:t xml:space="preserve"> &lt;&lt; דובר_המשך &gt;&gt;</w:t>
      </w:r>
      <w:r>
        <w:rPr>
          <w:rtl/>
        </w:rPr>
        <w:t xml:space="preserve"> </w:t>
      </w:r>
    </w:p>
    <w:p w:rsidR="00C6568A" w:rsidRDefault="00C6568A" w:rsidP="00DD0FF2">
      <w:pPr>
        <w:rPr>
          <w:rtl/>
          <w:lang w:eastAsia="he-IL"/>
        </w:rPr>
      </w:pPr>
    </w:p>
    <w:p w:rsidR="00C6568A" w:rsidRDefault="00C6568A" w:rsidP="00041E97">
      <w:pPr>
        <w:rPr>
          <w:rtl/>
          <w:lang w:eastAsia="he-IL"/>
        </w:rPr>
      </w:pPr>
      <w:r>
        <w:rPr>
          <w:rFonts w:hint="cs"/>
          <w:rtl/>
          <w:lang w:eastAsia="he-IL"/>
        </w:rPr>
        <w:t xml:space="preserve">זה התפקיד של עיתונאי </w:t>
      </w:r>
      <w:r>
        <w:rPr>
          <w:rFonts w:hint="eastAsia"/>
          <w:rtl/>
          <w:lang w:eastAsia="he-IL"/>
        </w:rPr>
        <w:t xml:space="preserve">– </w:t>
      </w:r>
      <w:r>
        <w:rPr>
          <w:rFonts w:hint="cs"/>
          <w:rtl/>
          <w:lang w:eastAsia="he-IL"/>
        </w:rPr>
        <w:t xml:space="preserve">לבקר </w:t>
      </w:r>
      <w:bookmarkStart w:id="31894" w:name="_ETM_Q70_650000"/>
      <w:bookmarkEnd w:id="31894"/>
      <w:r>
        <w:rPr>
          <w:rFonts w:hint="cs"/>
          <w:rtl/>
          <w:lang w:eastAsia="he-IL"/>
        </w:rPr>
        <w:t xml:space="preserve">את השלטון </w:t>
      </w:r>
      <w:r w:rsidR="00DD0FF2">
        <w:rPr>
          <w:rFonts w:hint="cs"/>
          <w:rtl/>
          <w:lang w:eastAsia="he-IL"/>
        </w:rPr>
        <w:t>– –</w:t>
      </w:r>
      <w:r>
        <w:rPr>
          <w:rFonts w:hint="cs"/>
          <w:rtl/>
          <w:lang w:eastAsia="he-IL"/>
        </w:rPr>
        <w:t xml:space="preserve"> </w:t>
      </w:r>
    </w:p>
    <w:p w:rsidR="00C6568A" w:rsidRDefault="00C6568A" w:rsidP="00041E97">
      <w:pPr>
        <w:rPr>
          <w:rtl/>
          <w:lang w:eastAsia="he-IL"/>
        </w:rPr>
      </w:pPr>
    </w:p>
    <w:p w:rsidR="00C6568A" w:rsidRDefault="00C6568A" w:rsidP="00041E97">
      <w:pPr>
        <w:pStyle w:val="af6"/>
        <w:keepNext/>
        <w:rPr>
          <w:rtl/>
        </w:rPr>
      </w:pPr>
      <w:r w:rsidRPr="00D815A7">
        <w:rPr>
          <w:rStyle w:val="TagStyle"/>
          <w:rtl/>
        </w:rPr>
        <w:t xml:space="preserve"> &lt;&lt; יור &gt;&gt; </w:t>
      </w:r>
      <w:r>
        <w:rPr>
          <w:rtl/>
        </w:rPr>
        <w:t>היו"ר ארז מלול:</w:t>
      </w:r>
      <w:r w:rsidRPr="00D815A7">
        <w:rPr>
          <w:rStyle w:val="TagStyle"/>
          <w:rtl/>
        </w:rPr>
        <w:t xml:space="preserve"> &lt;&lt; יור &gt;&gt;</w:t>
      </w:r>
      <w:r>
        <w:rPr>
          <w:rtl/>
        </w:rPr>
        <w:t xml:space="preserve"> </w:t>
      </w:r>
    </w:p>
    <w:p w:rsidR="00C6568A" w:rsidRDefault="00C6568A" w:rsidP="00DD0FF2">
      <w:pPr>
        <w:rPr>
          <w:rtl/>
          <w:lang w:eastAsia="he-IL"/>
        </w:rPr>
      </w:pPr>
    </w:p>
    <w:p w:rsidR="00C6568A" w:rsidRDefault="00C6568A" w:rsidP="00041E97">
      <w:pPr>
        <w:rPr>
          <w:rtl/>
          <w:lang w:eastAsia="he-IL"/>
        </w:rPr>
      </w:pPr>
      <w:r>
        <w:rPr>
          <w:rFonts w:hint="cs"/>
          <w:rtl/>
          <w:lang w:eastAsia="he-IL"/>
        </w:rPr>
        <w:t xml:space="preserve">לא רק. </w:t>
      </w:r>
    </w:p>
    <w:p w:rsidR="00C6568A" w:rsidRDefault="00C6568A" w:rsidP="00041E97">
      <w:pPr>
        <w:rPr>
          <w:rtl/>
          <w:lang w:eastAsia="he-IL"/>
        </w:rPr>
      </w:pPr>
    </w:p>
    <w:p w:rsidR="00C6568A" w:rsidRDefault="00C6568A" w:rsidP="00041E97">
      <w:pPr>
        <w:pStyle w:val="-"/>
        <w:keepNext/>
        <w:rPr>
          <w:rtl/>
        </w:rPr>
      </w:pPr>
      <w:bookmarkStart w:id="31895" w:name="ET_speakercontinue_6127_7"/>
      <w:r w:rsidRPr="00D815A7">
        <w:rPr>
          <w:rStyle w:val="TagStyle"/>
          <w:rtl/>
        </w:rPr>
        <w:t xml:space="preserve"> &lt;&lt; דובר_המשך &gt;&gt; </w:t>
      </w:r>
      <w:r>
        <w:rPr>
          <w:rtl/>
        </w:rPr>
        <w:t>ולדימיר בליאק (יש עתיד):</w:t>
      </w:r>
      <w:r w:rsidRPr="00D815A7">
        <w:rPr>
          <w:rStyle w:val="TagStyle"/>
          <w:rtl/>
        </w:rPr>
        <w:t xml:space="preserve"> &lt;&lt; דובר_המשך &gt;&gt;</w:t>
      </w:r>
      <w:r>
        <w:rPr>
          <w:rtl/>
        </w:rPr>
        <w:t xml:space="preserve"> </w:t>
      </w:r>
      <w:bookmarkEnd w:id="31895"/>
    </w:p>
    <w:p w:rsidR="00C6568A" w:rsidRDefault="00C6568A" w:rsidP="00DD0FF2">
      <w:pPr>
        <w:rPr>
          <w:rtl/>
          <w:lang w:eastAsia="he-IL"/>
        </w:rPr>
      </w:pPr>
    </w:p>
    <w:p w:rsidR="00C6568A" w:rsidRDefault="00DD0FF2" w:rsidP="00041E97">
      <w:pPr>
        <w:rPr>
          <w:rtl/>
          <w:lang w:eastAsia="he-IL"/>
        </w:rPr>
      </w:pPr>
      <w:bookmarkStart w:id="31896" w:name="_ETM_Q70_652000"/>
      <w:bookmarkEnd w:id="31896"/>
      <w:r>
        <w:rPr>
          <w:rFonts w:hint="cs"/>
          <w:rtl/>
          <w:lang w:eastAsia="he-IL"/>
        </w:rPr>
        <w:t>– –</w:t>
      </w:r>
      <w:r w:rsidR="00C6568A">
        <w:rPr>
          <w:rFonts w:hint="cs"/>
          <w:rtl/>
          <w:lang w:eastAsia="he-IL"/>
        </w:rPr>
        <w:t xml:space="preserve"> להיות כלב </w:t>
      </w:r>
      <w:bookmarkStart w:id="31897" w:name="_ETM_Q70_655000"/>
      <w:bookmarkEnd w:id="31897"/>
      <w:r w:rsidR="00C6568A">
        <w:rPr>
          <w:rFonts w:hint="cs"/>
          <w:rtl/>
          <w:lang w:eastAsia="he-IL"/>
        </w:rPr>
        <w:t xml:space="preserve">שמירה של הציבור. ומי שלא מבקר את השלטון, מי </w:t>
      </w:r>
      <w:bookmarkStart w:id="31898" w:name="_ETM_Q70_656000"/>
      <w:bookmarkEnd w:id="31898"/>
      <w:r w:rsidR="00C6568A">
        <w:rPr>
          <w:rFonts w:hint="cs"/>
          <w:rtl/>
          <w:lang w:eastAsia="he-IL"/>
        </w:rPr>
        <w:t xml:space="preserve">שבוחר לשרת את השלטון, הוא במקצוע אחר. יכול להיות שזה מקצוע לגיטימי, </w:t>
      </w:r>
      <w:bookmarkStart w:id="31899" w:name="_ETM_Q70_662000"/>
      <w:bookmarkEnd w:id="31899"/>
      <w:r w:rsidR="00C6568A">
        <w:rPr>
          <w:rFonts w:hint="cs"/>
          <w:rtl/>
          <w:lang w:eastAsia="he-IL"/>
        </w:rPr>
        <w:t>אבל אין לו שום קשר לתקשורת. הוא שופר. והמקצוע הזה,</w:t>
      </w:r>
      <w:r w:rsidR="00C6568A">
        <w:rPr>
          <w:rFonts w:hint="eastAsia"/>
          <w:rtl/>
          <w:lang w:eastAsia="he-IL"/>
        </w:rPr>
        <w:t xml:space="preserve"> </w:t>
      </w:r>
      <w:r w:rsidR="00C6568A">
        <w:rPr>
          <w:rFonts w:hint="cs"/>
          <w:rtl/>
          <w:lang w:eastAsia="he-IL"/>
        </w:rPr>
        <w:t xml:space="preserve">כשעיתונאי משרת את השלטון, </w:t>
      </w:r>
      <w:bookmarkStart w:id="31900" w:name="_ETM_Q70_677000"/>
      <w:bookmarkEnd w:id="31900"/>
      <w:r w:rsidR="00C6568A">
        <w:rPr>
          <w:rFonts w:hint="cs"/>
          <w:rtl/>
          <w:lang w:eastAsia="he-IL"/>
        </w:rPr>
        <w:t>לפחות בעיניי, הוא מנוגד לאינטרס הציבורי.</w:t>
      </w:r>
    </w:p>
    <w:p w:rsidR="00C6568A" w:rsidRDefault="00C6568A" w:rsidP="00041E97">
      <w:pPr>
        <w:rPr>
          <w:rtl/>
          <w:lang w:eastAsia="he-IL"/>
        </w:rPr>
      </w:pPr>
    </w:p>
    <w:p w:rsidR="00C6568A" w:rsidRDefault="00C6568A" w:rsidP="006F3E00">
      <w:pPr>
        <w:rPr>
          <w:rtl/>
          <w:lang w:eastAsia="he-IL"/>
        </w:rPr>
      </w:pPr>
      <w:r>
        <w:rPr>
          <w:rFonts w:hint="cs"/>
          <w:rtl/>
          <w:lang w:eastAsia="he-IL"/>
        </w:rPr>
        <w:t xml:space="preserve">מה שעוד ראיתי, קצת אחרי </w:t>
      </w:r>
      <w:bookmarkStart w:id="31901" w:name="_ETM_Q70_680000"/>
      <w:bookmarkEnd w:id="31901"/>
      <w:r>
        <w:rPr>
          <w:rFonts w:hint="cs"/>
          <w:rtl/>
          <w:lang w:eastAsia="he-IL"/>
        </w:rPr>
        <w:t xml:space="preserve">שעליתי לארץ </w:t>
      </w:r>
      <w:r>
        <w:rPr>
          <w:rFonts w:hint="eastAsia"/>
          <w:rtl/>
          <w:lang w:eastAsia="he-IL"/>
        </w:rPr>
        <w:t>–</w:t>
      </w:r>
      <w:r>
        <w:rPr>
          <w:rFonts w:hint="cs"/>
          <w:rtl/>
          <w:lang w:eastAsia="he-IL"/>
        </w:rPr>
        <w:t xml:space="preserve"> אז עוד עקבתי מקרוב אחרי כל מה שקורה שם </w:t>
      </w:r>
      <w:r>
        <w:rPr>
          <w:rFonts w:hint="eastAsia"/>
          <w:rtl/>
          <w:lang w:eastAsia="he-IL"/>
        </w:rPr>
        <w:t>–</w:t>
      </w:r>
      <w:r>
        <w:rPr>
          <w:rFonts w:hint="cs"/>
          <w:rtl/>
          <w:lang w:eastAsia="he-IL"/>
        </w:rPr>
        <w:t xml:space="preserve"> ראיתי את התהליך ההפוך, את </w:t>
      </w:r>
      <w:bookmarkStart w:id="31902" w:name="_ETM_Q70_689000"/>
      <w:bookmarkEnd w:id="31902"/>
      <w:r>
        <w:rPr>
          <w:rFonts w:hint="cs"/>
          <w:rtl/>
          <w:lang w:eastAsia="he-IL"/>
        </w:rPr>
        <w:t xml:space="preserve">ההשתלטות של השלטון על התקשורת, גם על מערכת המשפט, אבל </w:t>
      </w:r>
      <w:bookmarkStart w:id="31903" w:name="_ETM_Q70_696000"/>
      <w:bookmarkEnd w:id="31903"/>
      <w:r>
        <w:rPr>
          <w:rFonts w:hint="cs"/>
          <w:rtl/>
          <w:lang w:eastAsia="he-IL"/>
        </w:rPr>
        <w:t>גם על התקשורת</w:t>
      </w:r>
      <w:r w:rsidR="006F3E00">
        <w:rPr>
          <w:rFonts w:hint="cs"/>
          <w:rtl/>
          <w:lang w:eastAsia="he-IL"/>
        </w:rPr>
        <w:t>,</w:t>
      </w:r>
      <w:r>
        <w:rPr>
          <w:rFonts w:hint="cs"/>
          <w:rtl/>
          <w:lang w:eastAsia="he-IL"/>
        </w:rPr>
        <w:t xml:space="preserve"> וקריסת הדמוקרטיה הצעירה, לא באמצעים אלימים בהתחלה, בעיקר באמצעים כלכליים, באמצעים רגולטוריים </w:t>
      </w:r>
      <w:r>
        <w:rPr>
          <w:rFonts w:hint="eastAsia"/>
          <w:rtl/>
          <w:lang w:eastAsia="he-IL"/>
        </w:rPr>
        <w:t>–</w:t>
      </w:r>
      <w:r>
        <w:rPr>
          <w:rFonts w:hint="cs"/>
          <w:rtl/>
          <w:lang w:eastAsia="he-IL"/>
        </w:rPr>
        <w:t xml:space="preserve"> אגב, בדיוק כמו שקרעי עושה עכשיו </w:t>
      </w:r>
      <w:r>
        <w:rPr>
          <w:rFonts w:hint="eastAsia"/>
          <w:rtl/>
          <w:lang w:eastAsia="he-IL"/>
        </w:rPr>
        <w:t>–</w:t>
      </w:r>
      <w:r>
        <w:rPr>
          <w:rFonts w:hint="cs"/>
          <w:rtl/>
          <w:lang w:eastAsia="he-IL"/>
        </w:rPr>
        <w:t xml:space="preserve"> באמצעים כלכליים ורגולטוריים השלטון התחיל להשתלט על התקשורת ולחנוק, ממש לחנוק, את חופש הביטוי. </w:t>
      </w:r>
    </w:p>
    <w:p w:rsidR="00C6568A" w:rsidRDefault="00C6568A" w:rsidP="00041E97">
      <w:pPr>
        <w:rPr>
          <w:rtl/>
          <w:lang w:eastAsia="he-IL"/>
        </w:rPr>
      </w:pPr>
    </w:p>
    <w:p w:rsidR="00C6568A" w:rsidRDefault="00C6568A" w:rsidP="00041E97">
      <w:pPr>
        <w:rPr>
          <w:rtl/>
          <w:lang w:eastAsia="he-IL"/>
        </w:rPr>
      </w:pPr>
      <w:r>
        <w:rPr>
          <w:rFonts w:hint="cs"/>
          <w:rtl/>
          <w:lang w:eastAsia="he-IL"/>
        </w:rPr>
        <w:t xml:space="preserve">אני רוצה להגיד לכם משהו, חבריי חברי הכנסת: כשהשר אמסלם מאיים לזרוק לכלא את היועצת המשפטית </w:t>
      </w:r>
      <w:bookmarkStart w:id="31904" w:name="_ETM_Q70_735000"/>
      <w:bookmarkEnd w:id="31904"/>
      <w:r>
        <w:rPr>
          <w:rFonts w:hint="cs"/>
          <w:rtl/>
          <w:lang w:eastAsia="he-IL"/>
        </w:rPr>
        <w:t xml:space="preserve">לממשלה ואת ראשי האופוזיציה </w:t>
      </w:r>
      <w:r>
        <w:rPr>
          <w:rFonts w:hint="eastAsia"/>
          <w:rtl/>
          <w:lang w:eastAsia="he-IL"/>
        </w:rPr>
        <w:t>–</w:t>
      </w:r>
      <w:r>
        <w:rPr>
          <w:rFonts w:hint="cs"/>
          <w:rtl/>
          <w:lang w:eastAsia="he-IL"/>
        </w:rPr>
        <w:t xml:space="preserve"> לא רק השר אמסלם, יש גם חברי כנסת </w:t>
      </w:r>
      <w:bookmarkStart w:id="31905" w:name="_ETM_Q70_738000"/>
      <w:bookmarkEnd w:id="31905"/>
      <w:r>
        <w:rPr>
          <w:rFonts w:hint="cs"/>
          <w:rtl/>
          <w:lang w:eastAsia="he-IL"/>
        </w:rPr>
        <w:t xml:space="preserve">כאלה כאן בקואליציה </w:t>
      </w:r>
      <w:r>
        <w:rPr>
          <w:rFonts w:hint="eastAsia"/>
          <w:rtl/>
          <w:lang w:eastAsia="he-IL"/>
        </w:rPr>
        <w:t>–</w:t>
      </w:r>
      <w:r>
        <w:rPr>
          <w:rFonts w:hint="cs"/>
          <w:rtl/>
          <w:lang w:eastAsia="he-IL"/>
        </w:rPr>
        <w:t xml:space="preserve"> הוא מתכוון לזה. גם כשחבר הכנסת פוגל קורא לעצור את יאיר לפיד, תאמינו, הוא מתכוון לזה. שלא יהיה לכם ספק, אזרחי מדינת ישראל, ברגע שהם ישלימו את ההשתלטות </w:t>
      </w:r>
      <w:bookmarkStart w:id="31906" w:name="_ETM_Q70_757000"/>
      <w:bookmarkEnd w:id="31906"/>
      <w:r>
        <w:rPr>
          <w:rFonts w:hint="cs"/>
          <w:rtl/>
          <w:lang w:eastAsia="he-IL"/>
        </w:rPr>
        <w:t xml:space="preserve">על שומרי הסף ויצליחו למנות את הבובות שלהם לתפקידי היועץ המשפטי לממשלה, פרקליט המדינה וראש השב"כ, כל ראשי האופוזיציה, ואולי גם כל חברי הכנסת מהאופוזיציה, יהיו במעצר. אתם לא תראו יותר על המסך עיתונאים שמשמיעים דעה שונה מעמדת הליכוד ועוצמה יהודית. לא יהיו ערוצים כאלה, לא </w:t>
      </w:r>
      <w:bookmarkStart w:id="31907" w:name="_ETM_Q70_787000"/>
      <w:bookmarkEnd w:id="31907"/>
      <w:r>
        <w:rPr>
          <w:rFonts w:hint="cs"/>
          <w:rtl/>
          <w:lang w:eastAsia="he-IL"/>
        </w:rPr>
        <w:t xml:space="preserve">יהיו תחנות רדיו כאלה, לא יהיו אתרים כאלה. זה כבר קרה במדינות אחרות. ולא, זה </w:t>
      </w:r>
      <w:bookmarkStart w:id="31908" w:name="_ETM_Q70_792000"/>
      <w:bookmarkEnd w:id="31908"/>
      <w:r>
        <w:rPr>
          <w:rFonts w:hint="cs"/>
          <w:rtl/>
          <w:lang w:eastAsia="he-IL"/>
        </w:rPr>
        <w:t xml:space="preserve">לא יקרה </w:t>
      </w:r>
      <w:proofErr w:type="spellStart"/>
      <w:r>
        <w:rPr>
          <w:rFonts w:hint="cs"/>
          <w:rtl/>
          <w:lang w:eastAsia="he-IL"/>
        </w:rPr>
        <w:t>במיידי</w:t>
      </w:r>
      <w:proofErr w:type="spellEnd"/>
      <w:r>
        <w:rPr>
          <w:rFonts w:hint="cs"/>
          <w:rtl/>
          <w:lang w:eastAsia="he-IL"/>
        </w:rPr>
        <w:t xml:space="preserve">, זה ייקח זמן, שנה, </w:t>
      </w:r>
      <w:bookmarkStart w:id="31909" w:name="_ETM_Q70_796000"/>
      <w:bookmarkEnd w:id="31909"/>
      <w:r>
        <w:rPr>
          <w:rFonts w:hint="cs"/>
          <w:rtl/>
          <w:lang w:eastAsia="he-IL"/>
        </w:rPr>
        <w:t xml:space="preserve">שנה וחצי, בדיוק עד נובמבר 2026. </w:t>
      </w:r>
    </w:p>
    <w:p w:rsidR="00C6568A" w:rsidRDefault="00C6568A" w:rsidP="00DD0FF2">
      <w:pPr>
        <w:rPr>
          <w:rtl/>
          <w:lang w:eastAsia="he-IL"/>
        </w:rPr>
      </w:pPr>
    </w:p>
    <w:p w:rsidR="00C6568A" w:rsidRDefault="00C6568A" w:rsidP="006F3E00">
      <w:pPr>
        <w:rPr>
          <w:rtl/>
        </w:rPr>
      </w:pPr>
      <w:bookmarkStart w:id="31910" w:name="TOR_Q71"/>
      <w:bookmarkStart w:id="31911" w:name="_ETM_Q71_180299"/>
      <w:bookmarkEnd w:id="31910"/>
      <w:bookmarkEnd w:id="31911"/>
      <w:r>
        <w:rPr>
          <w:rFonts w:hint="cs"/>
          <w:rtl/>
        </w:rPr>
        <w:t xml:space="preserve">מה עוד יקרה? הם ישנו את </w:t>
      </w:r>
      <w:bookmarkStart w:id="31912" w:name="_ETM_Q71_205279"/>
      <w:bookmarkEnd w:id="31912"/>
      <w:r>
        <w:rPr>
          <w:rtl/>
        </w:rPr>
        <w:t xml:space="preserve">חוקי </w:t>
      </w:r>
      <w:bookmarkStart w:id="31913" w:name="_ETM_Q71_205640"/>
      <w:bookmarkEnd w:id="31913"/>
      <w:r>
        <w:rPr>
          <w:rFonts w:hint="cs"/>
          <w:rtl/>
        </w:rPr>
        <w:t>ה</w:t>
      </w:r>
      <w:r>
        <w:rPr>
          <w:rtl/>
        </w:rPr>
        <w:t>בחירות</w:t>
      </w:r>
      <w:r>
        <w:rPr>
          <w:rFonts w:hint="cs"/>
          <w:rtl/>
        </w:rPr>
        <w:t>,</w:t>
      </w:r>
      <w:r>
        <w:rPr>
          <w:rtl/>
        </w:rPr>
        <w:t xml:space="preserve"> </w:t>
      </w:r>
      <w:bookmarkStart w:id="31914" w:name="_ETM_Q71_206609"/>
      <w:bookmarkEnd w:id="31914"/>
      <w:r>
        <w:rPr>
          <w:rtl/>
        </w:rPr>
        <w:t xml:space="preserve">שלא </w:t>
      </w:r>
      <w:bookmarkStart w:id="31915" w:name="_ETM_Q71_207480"/>
      <w:bookmarkEnd w:id="31915"/>
      <w:r>
        <w:rPr>
          <w:rtl/>
        </w:rPr>
        <w:t xml:space="preserve">יאפשרו </w:t>
      </w:r>
      <w:bookmarkStart w:id="31916" w:name="_ETM_Q71_208689"/>
      <w:bookmarkEnd w:id="31916"/>
      <w:r>
        <w:rPr>
          <w:rtl/>
        </w:rPr>
        <w:t xml:space="preserve">לחלק </w:t>
      </w:r>
      <w:bookmarkStart w:id="31917" w:name="_ETM_Q71_209410"/>
      <w:bookmarkEnd w:id="31917"/>
      <w:r>
        <w:rPr>
          <w:rtl/>
        </w:rPr>
        <w:t xml:space="preserve">ממפלגות </w:t>
      </w:r>
      <w:bookmarkStart w:id="31918" w:name="_ETM_Q71_210430"/>
      <w:bookmarkEnd w:id="31918"/>
      <w:r>
        <w:rPr>
          <w:rtl/>
        </w:rPr>
        <w:t xml:space="preserve">האופוזיציה </w:t>
      </w:r>
      <w:bookmarkStart w:id="31919" w:name="_ETM_Q71_211090"/>
      <w:bookmarkEnd w:id="31919"/>
      <w:r>
        <w:rPr>
          <w:rtl/>
        </w:rPr>
        <w:t>להתמודד</w:t>
      </w:r>
      <w:r>
        <w:rPr>
          <w:rFonts w:hint="cs"/>
          <w:rtl/>
        </w:rPr>
        <w:t>;</w:t>
      </w:r>
      <w:r>
        <w:rPr>
          <w:rtl/>
        </w:rPr>
        <w:t xml:space="preserve"> </w:t>
      </w:r>
      <w:bookmarkStart w:id="31920" w:name="_ETM_Q71_212750"/>
      <w:bookmarkEnd w:id="31920"/>
      <w:r>
        <w:rPr>
          <w:rtl/>
        </w:rPr>
        <w:t xml:space="preserve">הם </w:t>
      </w:r>
      <w:bookmarkStart w:id="31921" w:name="_ETM_Q71_212930"/>
      <w:bookmarkEnd w:id="31921"/>
      <w:r>
        <w:rPr>
          <w:rFonts w:hint="cs"/>
          <w:rtl/>
        </w:rPr>
        <w:t>י</w:t>
      </w:r>
      <w:r>
        <w:rPr>
          <w:rtl/>
        </w:rPr>
        <w:t xml:space="preserve">שתלטו </w:t>
      </w:r>
      <w:bookmarkStart w:id="31922" w:name="_ETM_Q71_213440"/>
      <w:bookmarkEnd w:id="31922"/>
      <w:r>
        <w:rPr>
          <w:rtl/>
        </w:rPr>
        <w:t xml:space="preserve">על </w:t>
      </w:r>
      <w:bookmarkStart w:id="31923" w:name="_ETM_Q71_213920"/>
      <w:bookmarkEnd w:id="31923"/>
      <w:r>
        <w:rPr>
          <w:rtl/>
        </w:rPr>
        <w:t xml:space="preserve">מנגנוני </w:t>
      </w:r>
      <w:bookmarkStart w:id="31924" w:name="_ETM_Q71_214550"/>
      <w:bookmarkStart w:id="31925" w:name="_ETM_Q71_215390"/>
      <w:bookmarkEnd w:id="31924"/>
      <w:bookmarkEnd w:id="31925"/>
      <w:r>
        <w:rPr>
          <w:rtl/>
        </w:rPr>
        <w:t xml:space="preserve">ועדת </w:t>
      </w:r>
      <w:bookmarkStart w:id="31926" w:name="_ETM_Q71_215720"/>
      <w:bookmarkEnd w:id="31926"/>
      <w:r>
        <w:rPr>
          <w:rtl/>
        </w:rPr>
        <w:t>הבחירות</w:t>
      </w:r>
      <w:r>
        <w:rPr>
          <w:rFonts w:hint="cs"/>
          <w:rtl/>
        </w:rPr>
        <w:t>.</w:t>
      </w:r>
      <w:r>
        <w:rPr>
          <w:rtl/>
        </w:rPr>
        <w:t xml:space="preserve"> </w:t>
      </w:r>
      <w:bookmarkStart w:id="31927" w:name="_ETM_Q71_216650"/>
      <w:bookmarkEnd w:id="31927"/>
      <w:r>
        <w:rPr>
          <w:rtl/>
        </w:rPr>
        <w:t xml:space="preserve">אני </w:t>
      </w:r>
      <w:bookmarkStart w:id="31928" w:name="_ETM_Q71_217100"/>
      <w:bookmarkEnd w:id="31928"/>
      <w:r>
        <w:rPr>
          <w:rtl/>
        </w:rPr>
        <w:t xml:space="preserve">כבר </w:t>
      </w:r>
      <w:bookmarkStart w:id="31929" w:name="_ETM_Q71_217340"/>
      <w:bookmarkEnd w:id="31929"/>
      <w:r>
        <w:rPr>
          <w:rtl/>
        </w:rPr>
        <w:t xml:space="preserve">רואה </w:t>
      </w:r>
      <w:bookmarkStart w:id="31930" w:name="_ETM_Q71_217460"/>
      <w:bookmarkEnd w:id="31930"/>
      <w:r>
        <w:rPr>
          <w:rtl/>
        </w:rPr>
        <w:t xml:space="preserve">את </w:t>
      </w:r>
      <w:bookmarkStart w:id="31931" w:name="_ETM_Q71_217550"/>
      <w:bookmarkEnd w:id="31931"/>
      <w:r>
        <w:rPr>
          <w:rtl/>
        </w:rPr>
        <w:t>ה</w:t>
      </w:r>
      <w:bookmarkStart w:id="31932" w:name="_ETM_Q71_218390"/>
      <w:bookmarkEnd w:id="31932"/>
      <w:r>
        <w:rPr>
          <w:rtl/>
        </w:rPr>
        <w:t xml:space="preserve">סממנים </w:t>
      </w:r>
      <w:bookmarkStart w:id="31933" w:name="_ETM_Q71_218989"/>
      <w:bookmarkEnd w:id="31933"/>
      <w:r>
        <w:rPr>
          <w:rtl/>
        </w:rPr>
        <w:t>האלה</w:t>
      </w:r>
      <w:r>
        <w:rPr>
          <w:rFonts w:hint="cs"/>
          <w:rtl/>
        </w:rPr>
        <w:t>.</w:t>
      </w:r>
      <w:r>
        <w:rPr>
          <w:rtl/>
        </w:rPr>
        <w:t xml:space="preserve"> </w:t>
      </w:r>
      <w:bookmarkStart w:id="31934" w:name="_ETM_Q71_220270"/>
      <w:bookmarkEnd w:id="31934"/>
      <w:r>
        <w:rPr>
          <w:rtl/>
        </w:rPr>
        <w:t xml:space="preserve">משטרת </w:t>
      </w:r>
      <w:bookmarkStart w:id="31935" w:name="_ETM_Q71_220870"/>
      <w:bookmarkEnd w:id="31935"/>
      <w:r>
        <w:rPr>
          <w:rtl/>
        </w:rPr>
        <w:t>ב</w:t>
      </w:r>
      <w:r>
        <w:rPr>
          <w:rFonts w:hint="cs"/>
          <w:rtl/>
        </w:rPr>
        <w:t>ן גביר</w:t>
      </w:r>
      <w:r>
        <w:rPr>
          <w:rtl/>
        </w:rPr>
        <w:t xml:space="preserve"> </w:t>
      </w:r>
      <w:bookmarkStart w:id="31936" w:name="_ETM_Q71_221800"/>
      <w:bookmarkEnd w:id="31936"/>
      <w:r>
        <w:rPr>
          <w:rtl/>
        </w:rPr>
        <w:t xml:space="preserve">תדאג </w:t>
      </w:r>
      <w:bookmarkStart w:id="31937" w:name="_ETM_Q71_222370"/>
      <w:bookmarkEnd w:id="31937"/>
      <w:r>
        <w:rPr>
          <w:rtl/>
        </w:rPr>
        <w:t>ל</w:t>
      </w:r>
      <w:bookmarkStart w:id="31938" w:name="_ETM_Q71_222520"/>
      <w:bookmarkEnd w:id="31938"/>
      <w:r>
        <w:rPr>
          <w:rtl/>
        </w:rPr>
        <w:t xml:space="preserve">דיכוי </w:t>
      </w:r>
      <w:bookmarkStart w:id="31939" w:name="_ETM_Q71_222970"/>
      <w:bookmarkEnd w:id="31939"/>
      <w:r>
        <w:rPr>
          <w:rtl/>
        </w:rPr>
        <w:t xml:space="preserve">ההצבעה </w:t>
      </w:r>
      <w:bookmarkStart w:id="31940" w:name="_ETM_Q71_223690"/>
      <w:bookmarkEnd w:id="31940"/>
      <w:r>
        <w:rPr>
          <w:rtl/>
        </w:rPr>
        <w:t xml:space="preserve">בחברה </w:t>
      </w:r>
      <w:bookmarkStart w:id="31941" w:name="_ETM_Q71_224140"/>
      <w:bookmarkEnd w:id="31941"/>
      <w:r>
        <w:rPr>
          <w:rtl/>
        </w:rPr>
        <w:t>הערבית</w:t>
      </w:r>
      <w:r w:rsidR="006F3E00">
        <w:rPr>
          <w:rFonts w:hint="cs"/>
          <w:rtl/>
        </w:rPr>
        <w:t>.</w:t>
      </w:r>
      <w:r>
        <w:rPr>
          <w:rtl/>
        </w:rPr>
        <w:t xml:space="preserve"> </w:t>
      </w:r>
      <w:bookmarkStart w:id="31942" w:name="_ETM_Q71_225719"/>
      <w:bookmarkEnd w:id="31942"/>
      <w:r>
        <w:rPr>
          <w:rtl/>
        </w:rPr>
        <w:t xml:space="preserve">לא </w:t>
      </w:r>
      <w:bookmarkStart w:id="31943" w:name="_ETM_Q71_226049"/>
      <w:bookmarkEnd w:id="31943"/>
      <w:r>
        <w:rPr>
          <w:rFonts w:hint="cs"/>
          <w:rtl/>
        </w:rPr>
        <w:t>י</w:t>
      </w:r>
      <w:r>
        <w:rPr>
          <w:rtl/>
        </w:rPr>
        <w:t xml:space="preserve">היו </w:t>
      </w:r>
      <w:bookmarkStart w:id="31944" w:name="_ETM_Q71_226289"/>
      <w:bookmarkEnd w:id="31944"/>
      <w:r>
        <w:rPr>
          <w:rtl/>
        </w:rPr>
        <w:t xml:space="preserve">בחירות </w:t>
      </w:r>
      <w:bookmarkStart w:id="31945" w:name="_ETM_Q71_227500"/>
      <w:bookmarkEnd w:id="31945"/>
      <w:r>
        <w:rPr>
          <w:rtl/>
        </w:rPr>
        <w:t xml:space="preserve">חופשיות </w:t>
      </w:r>
      <w:bookmarkStart w:id="31946" w:name="_ETM_Q71_228310"/>
      <w:bookmarkEnd w:id="31946"/>
      <w:r>
        <w:rPr>
          <w:rtl/>
        </w:rPr>
        <w:t>בישראל</w:t>
      </w:r>
      <w:r>
        <w:rPr>
          <w:rFonts w:hint="cs"/>
          <w:rtl/>
        </w:rPr>
        <w:t>,</w:t>
      </w:r>
      <w:r>
        <w:rPr>
          <w:rtl/>
        </w:rPr>
        <w:t xml:space="preserve"> </w:t>
      </w:r>
      <w:bookmarkStart w:id="31947" w:name="_ETM_Q71_229030"/>
      <w:bookmarkEnd w:id="31947"/>
      <w:r>
        <w:rPr>
          <w:rtl/>
        </w:rPr>
        <w:t xml:space="preserve">הם </w:t>
      </w:r>
      <w:bookmarkStart w:id="31948" w:name="_ETM_Q71_229210"/>
      <w:bookmarkEnd w:id="31948"/>
      <w:r>
        <w:rPr>
          <w:rtl/>
        </w:rPr>
        <w:t xml:space="preserve">כבר </w:t>
      </w:r>
      <w:bookmarkStart w:id="31949" w:name="_ETM_Q71_229420"/>
      <w:bookmarkEnd w:id="31949"/>
      <w:r>
        <w:rPr>
          <w:rtl/>
        </w:rPr>
        <w:t xml:space="preserve">ידעו </w:t>
      </w:r>
      <w:bookmarkStart w:id="31950" w:name="_ETM_Q71_229570"/>
      <w:bookmarkEnd w:id="31950"/>
      <w:r>
        <w:rPr>
          <w:rFonts w:hint="cs"/>
          <w:rtl/>
        </w:rPr>
        <w:t>ו</w:t>
      </w:r>
      <w:r>
        <w:rPr>
          <w:rtl/>
        </w:rPr>
        <w:t xml:space="preserve">ידאגו </w:t>
      </w:r>
      <w:bookmarkStart w:id="31951" w:name="_ETM_Q71_229960"/>
      <w:bookmarkEnd w:id="31951"/>
      <w:r>
        <w:rPr>
          <w:rtl/>
        </w:rPr>
        <w:t>לזה</w:t>
      </w:r>
      <w:r>
        <w:rPr>
          <w:rFonts w:hint="cs"/>
          <w:rtl/>
        </w:rPr>
        <w:t>.</w:t>
      </w:r>
      <w:r>
        <w:rPr>
          <w:rtl/>
        </w:rPr>
        <w:t xml:space="preserve"> </w:t>
      </w:r>
      <w:bookmarkStart w:id="31952" w:name="_ETM_Q71_231600"/>
      <w:bookmarkStart w:id="31953" w:name="_ETM_Q71_233352"/>
      <w:bookmarkStart w:id="31954" w:name="_ETM_Q71_233455"/>
      <w:bookmarkStart w:id="31955" w:name="_ETM_Q71_234535"/>
      <w:bookmarkStart w:id="31956" w:name="_ETM_Q71_234625"/>
      <w:bookmarkEnd w:id="31952"/>
      <w:bookmarkEnd w:id="31953"/>
      <w:bookmarkEnd w:id="31954"/>
      <w:bookmarkEnd w:id="31955"/>
      <w:bookmarkEnd w:id="31956"/>
      <w:r>
        <w:rPr>
          <w:rtl/>
        </w:rPr>
        <w:t xml:space="preserve">אבל </w:t>
      </w:r>
      <w:bookmarkStart w:id="31957" w:name="_ETM_Q71_231839"/>
      <w:bookmarkEnd w:id="31957"/>
      <w:r>
        <w:rPr>
          <w:rtl/>
        </w:rPr>
        <w:t xml:space="preserve">עזבו </w:t>
      </w:r>
      <w:bookmarkStart w:id="31958" w:name="_ETM_Q71_232170"/>
      <w:bookmarkEnd w:id="31958"/>
      <w:r>
        <w:rPr>
          <w:rtl/>
        </w:rPr>
        <w:t xml:space="preserve">רגע </w:t>
      </w:r>
      <w:bookmarkStart w:id="31959" w:name="_ETM_Q71_232469"/>
      <w:bookmarkEnd w:id="31959"/>
      <w:r>
        <w:rPr>
          <w:rtl/>
        </w:rPr>
        <w:t xml:space="preserve">את </w:t>
      </w:r>
      <w:bookmarkStart w:id="31960" w:name="_ETM_Q71_232589"/>
      <w:bookmarkEnd w:id="31960"/>
      <w:r>
        <w:rPr>
          <w:rtl/>
        </w:rPr>
        <w:t>הפוליטיקאי</w:t>
      </w:r>
      <w:r>
        <w:rPr>
          <w:rFonts w:hint="cs"/>
          <w:rtl/>
        </w:rPr>
        <w:t>ם ואת</w:t>
      </w:r>
      <w:bookmarkStart w:id="31961" w:name="_ETM_Q71_233729"/>
      <w:bookmarkEnd w:id="31961"/>
      <w:r>
        <w:rPr>
          <w:rtl/>
        </w:rPr>
        <w:t xml:space="preserve"> </w:t>
      </w:r>
      <w:bookmarkStart w:id="31962" w:name="_ETM_Q71_234479"/>
      <w:bookmarkEnd w:id="31962"/>
      <w:r>
        <w:rPr>
          <w:rFonts w:hint="cs"/>
          <w:rtl/>
        </w:rPr>
        <w:t>ה</w:t>
      </w:r>
      <w:r>
        <w:rPr>
          <w:rtl/>
        </w:rPr>
        <w:t>עיתונאים</w:t>
      </w:r>
      <w:r>
        <w:rPr>
          <w:rFonts w:hint="cs"/>
          <w:rtl/>
        </w:rPr>
        <w:t>,</w:t>
      </w:r>
      <w:r>
        <w:rPr>
          <w:rtl/>
        </w:rPr>
        <w:t xml:space="preserve"> </w:t>
      </w:r>
      <w:bookmarkStart w:id="31963" w:name="_ETM_Q71_235079"/>
      <w:bookmarkEnd w:id="31963"/>
      <w:r>
        <w:rPr>
          <w:rtl/>
        </w:rPr>
        <w:t xml:space="preserve">אנחנו </w:t>
      </w:r>
      <w:bookmarkStart w:id="31964" w:name="_ETM_Q71_236520"/>
      <w:bookmarkStart w:id="31965" w:name="_ETM_Q71_236850"/>
      <w:bookmarkEnd w:id="31964"/>
      <w:bookmarkEnd w:id="31965"/>
      <w:r>
        <w:rPr>
          <w:rtl/>
        </w:rPr>
        <w:t xml:space="preserve">יודעים </w:t>
      </w:r>
      <w:bookmarkStart w:id="31966" w:name="_ETM_Q71_237149"/>
      <w:bookmarkEnd w:id="31966"/>
      <w:r>
        <w:rPr>
          <w:rtl/>
        </w:rPr>
        <w:t xml:space="preserve">לאן </w:t>
      </w:r>
      <w:bookmarkStart w:id="31967" w:name="_ETM_Q71_237359"/>
      <w:bookmarkEnd w:id="31967"/>
      <w:r>
        <w:rPr>
          <w:rtl/>
        </w:rPr>
        <w:t xml:space="preserve">אנחנו </w:t>
      </w:r>
      <w:bookmarkStart w:id="31968" w:name="_ETM_Q71_237690"/>
      <w:bookmarkEnd w:id="31968"/>
      <w:r>
        <w:rPr>
          <w:rtl/>
        </w:rPr>
        <w:t>הולכים</w:t>
      </w:r>
      <w:bookmarkStart w:id="31969" w:name="_ETM_Q71_238079"/>
      <w:bookmarkEnd w:id="31969"/>
      <w:r>
        <w:rPr>
          <w:rFonts w:hint="cs"/>
          <w:rtl/>
        </w:rPr>
        <w:t>,</w:t>
      </w:r>
      <w:r>
        <w:rPr>
          <w:rtl/>
        </w:rPr>
        <w:t xml:space="preserve"> </w:t>
      </w:r>
      <w:bookmarkStart w:id="31970" w:name="_ETM_Q71_239120"/>
      <w:bookmarkEnd w:id="31970"/>
      <w:r>
        <w:rPr>
          <w:rtl/>
        </w:rPr>
        <w:t xml:space="preserve">מה </w:t>
      </w:r>
      <w:bookmarkStart w:id="31971" w:name="_ETM_Q71_239420"/>
      <w:bookmarkEnd w:id="31971"/>
      <w:r>
        <w:rPr>
          <w:rtl/>
        </w:rPr>
        <w:t xml:space="preserve">אנחנו </w:t>
      </w:r>
      <w:bookmarkStart w:id="31972" w:name="_ETM_Q71_239780"/>
      <w:bookmarkEnd w:id="31972"/>
      <w:r>
        <w:rPr>
          <w:rtl/>
        </w:rPr>
        <w:t xml:space="preserve">עושים </w:t>
      </w:r>
      <w:bookmarkStart w:id="31973" w:name="_ETM_Q71_240110"/>
      <w:bookmarkEnd w:id="31973"/>
      <w:r>
        <w:rPr>
          <w:rFonts w:hint="cs"/>
          <w:rtl/>
        </w:rPr>
        <w:t>ו</w:t>
      </w:r>
      <w:r>
        <w:rPr>
          <w:rtl/>
        </w:rPr>
        <w:t xml:space="preserve">מה </w:t>
      </w:r>
      <w:bookmarkStart w:id="31974" w:name="_ETM_Q71_241539"/>
      <w:bookmarkEnd w:id="31974"/>
      <w:r>
        <w:rPr>
          <w:rtl/>
        </w:rPr>
        <w:t>ה</w:t>
      </w:r>
      <w:r>
        <w:rPr>
          <w:rFonts w:hint="cs"/>
          <w:rtl/>
        </w:rPr>
        <w:t>ס</w:t>
      </w:r>
      <w:r>
        <w:rPr>
          <w:rtl/>
        </w:rPr>
        <w:t>יכונים</w:t>
      </w:r>
      <w:r>
        <w:rPr>
          <w:rFonts w:hint="cs"/>
          <w:rtl/>
        </w:rPr>
        <w:t>.</w:t>
      </w:r>
      <w:r>
        <w:rPr>
          <w:rtl/>
        </w:rPr>
        <w:t xml:space="preserve"> </w:t>
      </w:r>
      <w:bookmarkStart w:id="31975" w:name="_ETM_Q71_243840"/>
      <w:bookmarkEnd w:id="31975"/>
    </w:p>
    <w:p w:rsidR="00C6568A" w:rsidRDefault="00C6568A" w:rsidP="00041E97">
      <w:pPr>
        <w:rPr>
          <w:rtl/>
        </w:rPr>
      </w:pPr>
      <w:bookmarkStart w:id="31976" w:name="_ETM_Q71_244289"/>
      <w:bookmarkEnd w:id="31976"/>
    </w:p>
    <w:p w:rsidR="00C6568A" w:rsidRDefault="00C6568A" w:rsidP="00041E97">
      <w:pPr>
        <w:rPr>
          <w:rtl/>
        </w:rPr>
      </w:pPr>
      <w:bookmarkStart w:id="31977" w:name="_ETM_Q71_244453"/>
      <w:bookmarkStart w:id="31978" w:name="_ETM_Q71_244505"/>
      <w:bookmarkStart w:id="31979" w:name="_ETM_Q71_244565"/>
      <w:bookmarkEnd w:id="31977"/>
      <w:bookmarkEnd w:id="31978"/>
      <w:bookmarkEnd w:id="31979"/>
      <w:r>
        <w:rPr>
          <w:rtl/>
        </w:rPr>
        <w:t xml:space="preserve">מי </w:t>
      </w:r>
      <w:bookmarkStart w:id="31980" w:name="_ETM_Q71_244080"/>
      <w:bookmarkEnd w:id="31980"/>
      <w:r>
        <w:rPr>
          <w:rtl/>
        </w:rPr>
        <w:t xml:space="preserve">שמתבלבל </w:t>
      </w:r>
      <w:bookmarkStart w:id="31981" w:name="_ETM_Q71_245400"/>
      <w:bookmarkEnd w:id="31981"/>
      <w:r>
        <w:rPr>
          <w:rtl/>
        </w:rPr>
        <w:t xml:space="preserve">לרגע </w:t>
      </w:r>
      <w:bookmarkStart w:id="31982" w:name="_ETM_Q71_246740"/>
      <w:bookmarkEnd w:id="31982"/>
      <w:r>
        <w:rPr>
          <w:rtl/>
        </w:rPr>
        <w:t xml:space="preserve">וסבור </w:t>
      </w:r>
      <w:bookmarkStart w:id="31983" w:name="_ETM_Q71_249060"/>
      <w:bookmarkEnd w:id="31983"/>
      <w:r>
        <w:rPr>
          <w:rtl/>
        </w:rPr>
        <w:t xml:space="preserve">כי </w:t>
      </w:r>
      <w:bookmarkStart w:id="31984" w:name="_ETM_Q71_249420"/>
      <w:bookmarkEnd w:id="31984"/>
      <w:r>
        <w:rPr>
          <w:rtl/>
        </w:rPr>
        <w:t xml:space="preserve">התהליך </w:t>
      </w:r>
      <w:bookmarkStart w:id="31985" w:name="_ETM_Q71_250290"/>
      <w:bookmarkEnd w:id="31985"/>
      <w:r>
        <w:rPr>
          <w:rtl/>
        </w:rPr>
        <w:t xml:space="preserve">המסוכן </w:t>
      </w:r>
      <w:bookmarkStart w:id="31986" w:name="_ETM_Q71_251280"/>
      <w:bookmarkEnd w:id="31986"/>
      <w:r>
        <w:rPr>
          <w:rtl/>
        </w:rPr>
        <w:t xml:space="preserve">הזה </w:t>
      </w:r>
      <w:bookmarkStart w:id="31987" w:name="_ETM_Q71_252100"/>
      <w:bookmarkEnd w:id="31987"/>
      <w:r>
        <w:rPr>
          <w:rtl/>
        </w:rPr>
        <w:t xml:space="preserve">לא </w:t>
      </w:r>
      <w:bookmarkStart w:id="31988" w:name="_ETM_Q71_252340"/>
      <w:bookmarkEnd w:id="31988"/>
      <w:r>
        <w:rPr>
          <w:rtl/>
        </w:rPr>
        <w:t xml:space="preserve">יגיע </w:t>
      </w:r>
      <w:bookmarkStart w:id="31989" w:name="_ETM_Q71_253119"/>
      <w:bookmarkEnd w:id="31989"/>
      <w:r>
        <w:rPr>
          <w:rtl/>
        </w:rPr>
        <w:t>לאקדמיה</w:t>
      </w:r>
      <w:r>
        <w:rPr>
          <w:rFonts w:hint="cs"/>
          <w:rtl/>
        </w:rPr>
        <w:t>,</w:t>
      </w:r>
      <w:r>
        <w:rPr>
          <w:rtl/>
        </w:rPr>
        <w:t xml:space="preserve"> </w:t>
      </w:r>
      <w:bookmarkStart w:id="31990" w:name="_ETM_Q71_254049"/>
      <w:bookmarkEnd w:id="31990"/>
      <w:r>
        <w:rPr>
          <w:rtl/>
        </w:rPr>
        <w:t xml:space="preserve">למקומות </w:t>
      </w:r>
      <w:bookmarkStart w:id="31991" w:name="_ETM_Q71_254709"/>
      <w:bookmarkEnd w:id="31991"/>
      <w:r>
        <w:rPr>
          <w:rtl/>
        </w:rPr>
        <w:t>העבודה</w:t>
      </w:r>
      <w:r>
        <w:rPr>
          <w:rFonts w:hint="cs"/>
          <w:rtl/>
        </w:rPr>
        <w:t>;</w:t>
      </w:r>
      <w:r>
        <w:rPr>
          <w:rtl/>
        </w:rPr>
        <w:t xml:space="preserve"> </w:t>
      </w:r>
      <w:bookmarkStart w:id="31992" w:name="_ETM_Q71_255189"/>
      <w:bookmarkEnd w:id="31992"/>
      <w:r>
        <w:rPr>
          <w:rtl/>
        </w:rPr>
        <w:t>מ</w:t>
      </w:r>
      <w:r>
        <w:rPr>
          <w:rFonts w:hint="cs"/>
          <w:rtl/>
        </w:rPr>
        <w:t>י ש</w:t>
      </w:r>
      <w:bookmarkStart w:id="31993" w:name="_ETM_Q71_256030"/>
      <w:bookmarkEnd w:id="31993"/>
      <w:r>
        <w:rPr>
          <w:rtl/>
        </w:rPr>
        <w:t xml:space="preserve">לא </w:t>
      </w:r>
      <w:bookmarkStart w:id="31994" w:name="_ETM_Q71_256329"/>
      <w:bookmarkEnd w:id="31994"/>
      <w:r>
        <w:rPr>
          <w:rtl/>
        </w:rPr>
        <w:t xml:space="preserve">מאמין </w:t>
      </w:r>
      <w:bookmarkStart w:id="31995" w:name="_ETM_Q71_257579"/>
      <w:bookmarkEnd w:id="31995"/>
      <w:r>
        <w:rPr>
          <w:rtl/>
        </w:rPr>
        <w:t xml:space="preserve">כי </w:t>
      </w:r>
      <w:bookmarkStart w:id="31996" w:name="_ETM_Q71_257759"/>
      <w:bookmarkEnd w:id="31996"/>
      <w:r>
        <w:rPr>
          <w:rtl/>
        </w:rPr>
        <w:t xml:space="preserve">על </w:t>
      </w:r>
      <w:bookmarkStart w:id="31997" w:name="_ETM_Q71_257999"/>
      <w:bookmarkEnd w:id="31997"/>
      <w:r>
        <w:rPr>
          <w:rtl/>
        </w:rPr>
        <w:t xml:space="preserve">תגובה </w:t>
      </w:r>
      <w:bookmarkStart w:id="31998" w:name="_ETM_Q71_258869"/>
      <w:bookmarkEnd w:id="31998"/>
      <w:r>
        <w:rPr>
          <w:rtl/>
        </w:rPr>
        <w:t xml:space="preserve">ברשת </w:t>
      </w:r>
      <w:bookmarkStart w:id="31999" w:name="_ETM_Q71_260539"/>
      <w:bookmarkEnd w:id="31999"/>
      <w:r>
        <w:rPr>
          <w:rtl/>
        </w:rPr>
        <w:t xml:space="preserve">אנשים </w:t>
      </w:r>
      <w:bookmarkStart w:id="32000" w:name="_ETM_Q71_260929"/>
      <w:bookmarkEnd w:id="32000"/>
      <w:r>
        <w:rPr>
          <w:rtl/>
        </w:rPr>
        <w:t xml:space="preserve">כמו </w:t>
      </w:r>
      <w:bookmarkStart w:id="32001" w:name="_ETM_Q71_261229"/>
      <w:bookmarkEnd w:id="32001"/>
      <w:r>
        <w:rPr>
          <w:rtl/>
        </w:rPr>
        <w:t xml:space="preserve">בן </w:t>
      </w:r>
      <w:bookmarkStart w:id="32002" w:name="_ETM_Q71_261499"/>
      <w:bookmarkEnd w:id="32002"/>
      <w:r>
        <w:rPr>
          <w:rtl/>
        </w:rPr>
        <w:t xml:space="preserve">גביר </w:t>
      </w:r>
      <w:bookmarkStart w:id="32003" w:name="_ETM_Q71_261740"/>
      <w:bookmarkEnd w:id="32003"/>
      <w:r>
        <w:rPr>
          <w:rtl/>
        </w:rPr>
        <w:t>ופוגל</w:t>
      </w:r>
      <w:r w:rsidR="006F3E00">
        <w:rPr>
          <w:rFonts w:hint="cs"/>
          <w:rtl/>
        </w:rPr>
        <w:t>,</w:t>
      </w:r>
      <w:r>
        <w:rPr>
          <w:rtl/>
        </w:rPr>
        <w:t xml:space="preserve"> </w:t>
      </w:r>
      <w:bookmarkStart w:id="32004" w:name="_ETM_Q71_263100"/>
      <w:bookmarkEnd w:id="32004"/>
      <w:r>
        <w:rPr>
          <w:rtl/>
        </w:rPr>
        <w:t xml:space="preserve">תחת </w:t>
      </w:r>
      <w:bookmarkStart w:id="32005" w:name="_ETM_Q71_264060"/>
      <w:bookmarkEnd w:id="32005"/>
      <w:r>
        <w:rPr>
          <w:rtl/>
        </w:rPr>
        <w:t xml:space="preserve">מחיאות </w:t>
      </w:r>
      <w:bookmarkStart w:id="32006" w:name="_ETM_Q71_264569"/>
      <w:bookmarkEnd w:id="32006"/>
      <w:r>
        <w:rPr>
          <w:rtl/>
        </w:rPr>
        <w:t xml:space="preserve">הכפיים </w:t>
      </w:r>
      <w:bookmarkStart w:id="32007" w:name="_ETM_Q71_265560"/>
      <w:bookmarkEnd w:id="32007"/>
      <w:r>
        <w:rPr>
          <w:rtl/>
        </w:rPr>
        <w:t xml:space="preserve">של </w:t>
      </w:r>
      <w:bookmarkStart w:id="32008" w:name="_ETM_Q71_266640"/>
      <w:bookmarkEnd w:id="32008"/>
      <w:r>
        <w:rPr>
          <w:rtl/>
        </w:rPr>
        <w:t>חבר</w:t>
      </w:r>
      <w:r>
        <w:rPr>
          <w:rFonts w:hint="cs"/>
          <w:rtl/>
        </w:rPr>
        <w:t>י</w:t>
      </w:r>
      <w:r>
        <w:rPr>
          <w:rtl/>
        </w:rPr>
        <w:t xml:space="preserve"> </w:t>
      </w:r>
      <w:bookmarkStart w:id="32009" w:name="_ETM_Q71_266909"/>
      <w:bookmarkEnd w:id="32009"/>
      <w:r>
        <w:rPr>
          <w:rtl/>
        </w:rPr>
        <w:t xml:space="preserve">כנסת </w:t>
      </w:r>
      <w:bookmarkStart w:id="32010" w:name="_ETM_Q71_267299"/>
      <w:bookmarkEnd w:id="32010"/>
      <w:r>
        <w:rPr>
          <w:rtl/>
        </w:rPr>
        <w:t xml:space="preserve">אחרים </w:t>
      </w:r>
      <w:bookmarkStart w:id="32011" w:name="_ETM_Q71_268090"/>
      <w:bookmarkEnd w:id="32011"/>
      <w:r>
        <w:rPr>
          <w:rtl/>
        </w:rPr>
        <w:t>מהקואליציה</w:t>
      </w:r>
      <w:r w:rsidR="006F3E00">
        <w:rPr>
          <w:rFonts w:hint="cs"/>
          <w:rtl/>
        </w:rPr>
        <w:t>,</w:t>
      </w:r>
      <w:r>
        <w:rPr>
          <w:rtl/>
        </w:rPr>
        <w:t xml:space="preserve"> </w:t>
      </w:r>
      <w:bookmarkStart w:id="32012" w:name="_ETM_Q71_269720"/>
      <w:bookmarkEnd w:id="32012"/>
      <w:r>
        <w:rPr>
          <w:rtl/>
        </w:rPr>
        <w:t xml:space="preserve">לא </w:t>
      </w:r>
      <w:bookmarkStart w:id="32013" w:name="_ETM_Q71_269959"/>
      <w:bookmarkEnd w:id="32013"/>
      <w:r>
        <w:rPr>
          <w:rtl/>
        </w:rPr>
        <w:t xml:space="preserve">ישלחו </w:t>
      </w:r>
      <w:bookmarkStart w:id="32014" w:name="_ETM_Q71_270740"/>
      <w:bookmarkEnd w:id="32014"/>
      <w:r>
        <w:rPr>
          <w:rtl/>
        </w:rPr>
        <w:t xml:space="preserve">אזרחים </w:t>
      </w:r>
      <w:bookmarkStart w:id="32015" w:name="_ETM_Q71_271340"/>
      <w:bookmarkEnd w:id="32015"/>
      <w:r>
        <w:rPr>
          <w:rtl/>
        </w:rPr>
        <w:t xml:space="preserve">פשוטים </w:t>
      </w:r>
      <w:bookmarkStart w:id="32016" w:name="_ETM_Q71_271819"/>
      <w:bookmarkEnd w:id="32016"/>
      <w:r>
        <w:rPr>
          <w:rtl/>
        </w:rPr>
        <w:t xml:space="preserve">למאסר </w:t>
      </w:r>
      <w:bookmarkStart w:id="32017" w:name="_ETM_Q71_273569"/>
      <w:bookmarkEnd w:id="32017"/>
      <w:r>
        <w:rPr>
          <w:rtl/>
        </w:rPr>
        <w:t xml:space="preserve">כשיעשו </w:t>
      </w:r>
      <w:bookmarkStart w:id="32018" w:name="_ETM_Q71_274380"/>
      <w:bookmarkEnd w:id="32018"/>
      <w:r>
        <w:rPr>
          <w:rtl/>
        </w:rPr>
        <w:t xml:space="preserve">גוגל </w:t>
      </w:r>
      <w:bookmarkStart w:id="32019" w:name="_ETM_Q71_275310"/>
      <w:bookmarkEnd w:id="32019"/>
      <w:r>
        <w:rPr>
          <w:rtl/>
        </w:rPr>
        <w:t>פשוט</w:t>
      </w:r>
      <w:r>
        <w:rPr>
          <w:rFonts w:hint="cs"/>
          <w:rtl/>
        </w:rPr>
        <w:t>,</w:t>
      </w:r>
      <w:r>
        <w:rPr>
          <w:rtl/>
        </w:rPr>
        <w:t xml:space="preserve"> </w:t>
      </w:r>
      <w:bookmarkStart w:id="32020" w:name="_ETM_Q71_275950"/>
      <w:bookmarkEnd w:id="32020"/>
      <w:r>
        <w:rPr>
          <w:rtl/>
        </w:rPr>
        <w:t>בסיסי</w:t>
      </w:r>
      <w:r>
        <w:rPr>
          <w:rFonts w:hint="cs"/>
          <w:rtl/>
        </w:rPr>
        <w:t>,</w:t>
      </w:r>
      <w:r>
        <w:rPr>
          <w:rtl/>
        </w:rPr>
        <w:t xml:space="preserve"> </w:t>
      </w:r>
      <w:bookmarkStart w:id="32021" w:name="_ETM_Q71_277209"/>
      <w:bookmarkEnd w:id="32021"/>
      <w:r>
        <w:rPr>
          <w:rtl/>
        </w:rPr>
        <w:t xml:space="preserve">על </w:t>
      </w:r>
      <w:bookmarkStart w:id="32022" w:name="_ETM_Q71_277390"/>
      <w:bookmarkEnd w:id="32022"/>
      <w:r>
        <w:rPr>
          <w:rtl/>
        </w:rPr>
        <w:t xml:space="preserve">המתרחש </w:t>
      </w:r>
      <w:bookmarkStart w:id="32023" w:name="_ETM_Q71_278759"/>
      <w:bookmarkEnd w:id="32023"/>
      <w:r>
        <w:rPr>
          <w:rtl/>
        </w:rPr>
        <w:t>ב</w:t>
      </w:r>
      <w:bookmarkStart w:id="32024" w:name="_ETM_Q71_278999"/>
      <w:bookmarkEnd w:id="32024"/>
      <w:r>
        <w:rPr>
          <w:rtl/>
        </w:rPr>
        <w:t xml:space="preserve">מדינות </w:t>
      </w:r>
      <w:bookmarkStart w:id="32025" w:name="_ETM_Q71_280159"/>
      <w:bookmarkEnd w:id="32025"/>
      <w:r>
        <w:rPr>
          <w:rtl/>
        </w:rPr>
        <w:t>ש</w:t>
      </w:r>
      <w:r>
        <w:rPr>
          <w:rFonts w:hint="cs"/>
          <w:rtl/>
        </w:rPr>
        <w:t>עב</w:t>
      </w:r>
      <w:r>
        <w:rPr>
          <w:rtl/>
        </w:rPr>
        <w:t xml:space="preserve">רו </w:t>
      </w:r>
      <w:bookmarkStart w:id="32026" w:name="_ETM_Q71_281299"/>
      <w:bookmarkEnd w:id="32026"/>
      <w:r>
        <w:rPr>
          <w:rtl/>
        </w:rPr>
        <w:t xml:space="preserve">את </w:t>
      </w:r>
      <w:bookmarkStart w:id="32027" w:name="_ETM_Q71_281509"/>
      <w:bookmarkEnd w:id="32027"/>
      <w:r>
        <w:rPr>
          <w:rtl/>
        </w:rPr>
        <w:t xml:space="preserve">אותו </w:t>
      </w:r>
      <w:bookmarkStart w:id="32028" w:name="_ETM_Q71_281899"/>
      <w:bookmarkEnd w:id="32028"/>
      <w:r>
        <w:rPr>
          <w:rtl/>
        </w:rPr>
        <w:t>התהליך</w:t>
      </w:r>
      <w:r>
        <w:rPr>
          <w:rFonts w:hint="cs"/>
          <w:rtl/>
        </w:rPr>
        <w:t xml:space="preserve"> </w:t>
      </w:r>
      <w:r>
        <w:rPr>
          <w:rFonts w:hint="eastAsia"/>
          <w:rtl/>
        </w:rPr>
        <w:t>–</w:t>
      </w:r>
      <w:r>
        <w:rPr>
          <w:rtl/>
        </w:rPr>
        <w:t xml:space="preserve"> </w:t>
      </w:r>
      <w:bookmarkStart w:id="32029" w:name="_ETM_Q71_283609"/>
      <w:bookmarkEnd w:id="32029"/>
      <w:r>
        <w:rPr>
          <w:rtl/>
        </w:rPr>
        <w:t>אמסלם</w:t>
      </w:r>
      <w:r>
        <w:rPr>
          <w:rFonts w:hint="cs"/>
          <w:rtl/>
        </w:rPr>
        <w:t>,</w:t>
      </w:r>
      <w:r>
        <w:rPr>
          <w:rtl/>
        </w:rPr>
        <w:t xml:space="preserve"> </w:t>
      </w:r>
      <w:bookmarkStart w:id="32030" w:name="_ETM_Q71_284359"/>
      <w:bookmarkEnd w:id="32030"/>
      <w:r>
        <w:rPr>
          <w:rtl/>
        </w:rPr>
        <w:t xml:space="preserve">בן </w:t>
      </w:r>
      <w:bookmarkStart w:id="32031" w:name="_ETM_Q71_284630"/>
      <w:bookmarkEnd w:id="32031"/>
      <w:r>
        <w:rPr>
          <w:rtl/>
        </w:rPr>
        <w:t>גביר</w:t>
      </w:r>
      <w:r>
        <w:rPr>
          <w:rFonts w:hint="cs"/>
          <w:rtl/>
        </w:rPr>
        <w:t>,</w:t>
      </w:r>
      <w:r>
        <w:rPr>
          <w:rtl/>
        </w:rPr>
        <w:t xml:space="preserve"> </w:t>
      </w:r>
      <w:bookmarkStart w:id="32032" w:name="_ETM_Q71_285139"/>
      <w:bookmarkEnd w:id="32032"/>
      <w:r>
        <w:rPr>
          <w:rtl/>
        </w:rPr>
        <w:t>פוגל</w:t>
      </w:r>
      <w:r>
        <w:rPr>
          <w:rFonts w:hint="cs"/>
          <w:rtl/>
        </w:rPr>
        <w:t>,</w:t>
      </w:r>
      <w:r>
        <w:rPr>
          <w:rtl/>
        </w:rPr>
        <w:t xml:space="preserve"> </w:t>
      </w:r>
      <w:bookmarkStart w:id="32033" w:name="_ETM_Q71_286009"/>
      <w:bookmarkEnd w:id="32033"/>
      <w:r>
        <w:rPr>
          <w:rtl/>
        </w:rPr>
        <w:t>קר</w:t>
      </w:r>
      <w:r>
        <w:rPr>
          <w:rFonts w:hint="cs"/>
          <w:rtl/>
        </w:rPr>
        <w:t>ע</w:t>
      </w:r>
      <w:r>
        <w:rPr>
          <w:rtl/>
        </w:rPr>
        <w:t xml:space="preserve">י </w:t>
      </w:r>
      <w:bookmarkStart w:id="32034" w:name="_ETM_Q71_286819"/>
      <w:bookmarkStart w:id="32035" w:name="_ETM_Q71_287090"/>
      <w:bookmarkEnd w:id="32034"/>
      <w:bookmarkEnd w:id="32035"/>
      <w:r>
        <w:rPr>
          <w:rtl/>
        </w:rPr>
        <w:t xml:space="preserve">ודומיו </w:t>
      </w:r>
      <w:bookmarkStart w:id="32036" w:name="_ETM_Q71_288749"/>
      <w:bookmarkEnd w:id="32036"/>
      <w:r>
        <w:rPr>
          <w:rtl/>
        </w:rPr>
        <w:t xml:space="preserve">לא </w:t>
      </w:r>
      <w:bookmarkStart w:id="32037" w:name="_ETM_Q71_288960"/>
      <w:bookmarkEnd w:id="32037"/>
      <w:r>
        <w:rPr>
          <w:rtl/>
        </w:rPr>
        <w:t xml:space="preserve">המציאו </w:t>
      </w:r>
      <w:bookmarkStart w:id="32038" w:name="_ETM_Q71_290330"/>
      <w:bookmarkEnd w:id="32038"/>
      <w:r>
        <w:rPr>
          <w:rtl/>
        </w:rPr>
        <w:t xml:space="preserve">שום </w:t>
      </w:r>
      <w:bookmarkStart w:id="32039" w:name="_ETM_Q71_290570"/>
      <w:bookmarkEnd w:id="32039"/>
      <w:r>
        <w:rPr>
          <w:rtl/>
        </w:rPr>
        <w:t>דבר</w:t>
      </w:r>
      <w:r>
        <w:rPr>
          <w:rFonts w:hint="cs"/>
          <w:rtl/>
        </w:rPr>
        <w:t>.</w:t>
      </w:r>
      <w:r>
        <w:rPr>
          <w:rtl/>
        </w:rPr>
        <w:t xml:space="preserve"> </w:t>
      </w:r>
      <w:bookmarkStart w:id="32040" w:name="_ETM_Q71_292670"/>
      <w:bookmarkEnd w:id="32040"/>
      <w:r>
        <w:rPr>
          <w:rtl/>
        </w:rPr>
        <w:t xml:space="preserve">מדובר </w:t>
      </w:r>
      <w:bookmarkStart w:id="32041" w:name="_ETM_Q71_293630"/>
      <w:bookmarkEnd w:id="32041"/>
      <w:r>
        <w:rPr>
          <w:rtl/>
        </w:rPr>
        <w:t>ב</w:t>
      </w:r>
      <w:r>
        <w:rPr>
          <w:rFonts w:hint="cs"/>
          <w:rtl/>
        </w:rPr>
        <w:t>כ</w:t>
      </w:r>
      <w:r>
        <w:rPr>
          <w:rtl/>
        </w:rPr>
        <w:t xml:space="preserve">וחות </w:t>
      </w:r>
      <w:bookmarkStart w:id="32042" w:name="_ETM_Q71_295619"/>
      <w:bookmarkStart w:id="32043" w:name="_ETM_Q71_296009"/>
      <w:bookmarkEnd w:id="32042"/>
      <w:bookmarkEnd w:id="32043"/>
      <w:r>
        <w:rPr>
          <w:rtl/>
        </w:rPr>
        <w:t>מופרעים</w:t>
      </w:r>
      <w:r>
        <w:rPr>
          <w:rFonts w:hint="cs"/>
          <w:rtl/>
        </w:rPr>
        <w:t>,</w:t>
      </w:r>
      <w:r>
        <w:rPr>
          <w:rtl/>
        </w:rPr>
        <w:t xml:space="preserve"> </w:t>
      </w:r>
      <w:bookmarkStart w:id="32044" w:name="_ETM_Q71_297370"/>
      <w:bookmarkEnd w:id="32044"/>
      <w:r>
        <w:rPr>
          <w:rtl/>
        </w:rPr>
        <w:t xml:space="preserve">אבל </w:t>
      </w:r>
      <w:bookmarkStart w:id="32045" w:name="_ETM_Q71_297640"/>
      <w:bookmarkEnd w:id="32045"/>
      <w:r>
        <w:rPr>
          <w:rtl/>
        </w:rPr>
        <w:t xml:space="preserve">הם </w:t>
      </w:r>
      <w:bookmarkStart w:id="32046" w:name="_ETM_Q71_297730"/>
      <w:bookmarkEnd w:id="32046"/>
      <w:r>
        <w:rPr>
          <w:rtl/>
        </w:rPr>
        <w:t xml:space="preserve">עובדים </w:t>
      </w:r>
      <w:bookmarkStart w:id="32047" w:name="_ETM_Q71_298210"/>
      <w:bookmarkEnd w:id="32047"/>
      <w:r>
        <w:rPr>
          <w:rtl/>
        </w:rPr>
        <w:t>מסודר</w:t>
      </w:r>
      <w:r>
        <w:rPr>
          <w:rFonts w:hint="cs"/>
          <w:rtl/>
        </w:rPr>
        <w:t>.</w:t>
      </w:r>
      <w:r>
        <w:rPr>
          <w:rtl/>
        </w:rPr>
        <w:t xml:space="preserve"> </w:t>
      </w:r>
      <w:bookmarkStart w:id="32048" w:name="_ETM_Q71_299939"/>
      <w:bookmarkEnd w:id="32048"/>
      <w:r>
        <w:rPr>
          <w:rtl/>
        </w:rPr>
        <w:t>כמובן</w:t>
      </w:r>
      <w:r>
        <w:rPr>
          <w:rFonts w:hint="cs"/>
          <w:rtl/>
        </w:rPr>
        <w:t>,</w:t>
      </w:r>
      <w:r>
        <w:rPr>
          <w:rtl/>
        </w:rPr>
        <w:t xml:space="preserve"> </w:t>
      </w:r>
      <w:bookmarkStart w:id="32049" w:name="_ETM_Q71_300420"/>
      <w:bookmarkEnd w:id="32049"/>
      <w:r>
        <w:rPr>
          <w:rtl/>
        </w:rPr>
        <w:t xml:space="preserve">ראש </w:t>
      </w:r>
      <w:bookmarkStart w:id="32050" w:name="_ETM_Q71_300659"/>
      <w:bookmarkEnd w:id="32050"/>
      <w:r>
        <w:rPr>
          <w:rtl/>
        </w:rPr>
        <w:t xml:space="preserve">הממשלה </w:t>
      </w:r>
      <w:bookmarkStart w:id="32051" w:name="_ETM_Q71_301850"/>
      <w:bookmarkEnd w:id="32051"/>
      <w:r>
        <w:rPr>
          <w:rtl/>
        </w:rPr>
        <w:t>מנהל</w:t>
      </w:r>
      <w:r>
        <w:rPr>
          <w:rFonts w:hint="cs"/>
          <w:rtl/>
        </w:rPr>
        <w:t xml:space="preserve"> את</w:t>
      </w:r>
      <w:r>
        <w:rPr>
          <w:rtl/>
        </w:rPr>
        <w:t xml:space="preserve"> </w:t>
      </w:r>
      <w:bookmarkStart w:id="32052" w:name="_ETM_Q71_302390"/>
      <w:bookmarkEnd w:id="32052"/>
      <w:r>
        <w:rPr>
          <w:rFonts w:hint="cs"/>
          <w:rtl/>
        </w:rPr>
        <w:t>ה</w:t>
      </w:r>
      <w:r>
        <w:rPr>
          <w:rtl/>
        </w:rPr>
        <w:t xml:space="preserve">אירוע </w:t>
      </w:r>
      <w:bookmarkStart w:id="32053" w:name="_ETM_Q71_302720"/>
      <w:bookmarkEnd w:id="32053"/>
      <w:r>
        <w:rPr>
          <w:rtl/>
        </w:rPr>
        <w:t>מלמעלה</w:t>
      </w:r>
      <w:r>
        <w:rPr>
          <w:rFonts w:hint="cs"/>
          <w:rtl/>
        </w:rPr>
        <w:t>.</w:t>
      </w:r>
      <w:r>
        <w:rPr>
          <w:rtl/>
        </w:rPr>
        <w:t xml:space="preserve"> </w:t>
      </w:r>
      <w:bookmarkStart w:id="32054" w:name="_ETM_Q71_304310"/>
      <w:bookmarkEnd w:id="32054"/>
    </w:p>
    <w:p w:rsidR="00C6568A" w:rsidRDefault="00C6568A" w:rsidP="00041E97">
      <w:pPr>
        <w:rPr>
          <w:rtl/>
        </w:rPr>
      </w:pPr>
      <w:bookmarkStart w:id="32055" w:name="_ETM_Q71_308368"/>
      <w:bookmarkEnd w:id="32055"/>
    </w:p>
    <w:p w:rsidR="00C6568A" w:rsidRDefault="00C6568A" w:rsidP="007E0CEF">
      <w:pPr>
        <w:rPr>
          <w:rtl/>
        </w:rPr>
      </w:pPr>
      <w:bookmarkStart w:id="32056" w:name="_ETM_Q71_308503"/>
      <w:bookmarkStart w:id="32057" w:name="_ETM_Q71_308576"/>
      <w:bookmarkStart w:id="32058" w:name="_ETM_Q71_308634"/>
      <w:bookmarkEnd w:id="32056"/>
      <w:bookmarkEnd w:id="32057"/>
      <w:bookmarkEnd w:id="32058"/>
      <w:r>
        <w:rPr>
          <w:rtl/>
        </w:rPr>
        <w:t>לצערי</w:t>
      </w:r>
      <w:r>
        <w:rPr>
          <w:rFonts w:hint="cs"/>
          <w:rtl/>
        </w:rPr>
        <w:t>,</w:t>
      </w:r>
      <w:r>
        <w:rPr>
          <w:rtl/>
        </w:rPr>
        <w:t xml:space="preserve"> </w:t>
      </w:r>
      <w:bookmarkStart w:id="32059" w:name="_ETM_Q71_305299"/>
      <w:bookmarkStart w:id="32060" w:name="_ETM_Q71_305780"/>
      <w:bookmarkEnd w:id="32059"/>
      <w:bookmarkEnd w:id="32060"/>
      <w:r>
        <w:rPr>
          <w:rtl/>
        </w:rPr>
        <w:t xml:space="preserve">יש </w:t>
      </w:r>
      <w:bookmarkStart w:id="32061" w:name="_ETM_Q71_306020"/>
      <w:bookmarkEnd w:id="32061"/>
      <w:r>
        <w:rPr>
          <w:rtl/>
        </w:rPr>
        <w:t xml:space="preserve">לא </w:t>
      </w:r>
      <w:bookmarkStart w:id="32062" w:name="_ETM_Q71_306200"/>
      <w:bookmarkEnd w:id="32062"/>
      <w:r>
        <w:rPr>
          <w:rtl/>
        </w:rPr>
        <w:t xml:space="preserve">מעט </w:t>
      </w:r>
      <w:bookmarkStart w:id="32063" w:name="_ETM_Q71_306439"/>
      <w:bookmarkEnd w:id="32063"/>
      <w:r>
        <w:rPr>
          <w:rtl/>
        </w:rPr>
        <w:t xml:space="preserve">מקומות </w:t>
      </w:r>
      <w:bookmarkStart w:id="32064" w:name="_ETM_Q71_306950"/>
      <w:bookmarkEnd w:id="32064"/>
      <w:r>
        <w:rPr>
          <w:rtl/>
        </w:rPr>
        <w:t xml:space="preserve">בעולם </w:t>
      </w:r>
      <w:bookmarkStart w:id="32065" w:name="_ETM_Q71_308150"/>
      <w:bookmarkEnd w:id="32065"/>
      <w:r>
        <w:rPr>
          <w:rtl/>
        </w:rPr>
        <w:t>ש</w:t>
      </w:r>
      <w:r>
        <w:rPr>
          <w:rFonts w:hint="cs"/>
          <w:rtl/>
        </w:rPr>
        <w:t xml:space="preserve">בהם </w:t>
      </w:r>
      <w:r>
        <w:rPr>
          <w:rtl/>
        </w:rPr>
        <w:t xml:space="preserve">זה </w:t>
      </w:r>
      <w:bookmarkStart w:id="32066" w:name="_ETM_Q71_308450"/>
      <w:bookmarkEnd w:id="32066"/>
      <w:r>
        <w:rPr>
          <w:rtl/>
        </w:rPr>
        <w:t>הצליח</w:t>
      </w:r>
      <w:r w:rsidR="007E0CEF">
        <w:rPr>
          <w:rFonts w:hint="cs"/>
          <w:rtl/>
        </w:rPr>
        <w:t>.</w:t>
      </w:r>
      <w:r>
        <w:rPr>
          <w:rtl/>
        </w:rPr>
        <w:t xml:space="preserve"> </w:t>
      </w:r>
      <w:bookmarkStart w:id="32067" w:name="_ETM_Q71_310060"/>
      <w:bookmarkStart w:id="32068" w:name="_ETM_Q71_310240"/>
      <w:bookmarkEnd w:id="32067"/>
      <w:bookmarkEnd w:id="32068"/>
      <w:r>
        <w:rPr>
          <w:rFonts w:hint="cs"/>
          <w:rtl/>
        </w:rPr>
        <w:t>ו</w:t>
      </w:r>
      <w:r>
        <w:rPr>
          <w:rtl/>
        </w:rPr>
        <w:t xml:space="preserve">זה </w:t>
      </w:r>
      <w:bookmarkStart w:id="32069" w:name="_ETM_Q71_310360"/>
      <w:bookmarkEnd w:id="32069"/>
      <w:r>
        <w:rPr>
          <w:rtl/>
        </w:rPr>
        <w:t xml:space="preserve">לא </w:t>
      </w:r>
      <w:bookmarkStart w:id="32070" w:name="_ETM_Q71_310480"/>
      <w:bookmarkEnd w:id="32070"/>
      <w:r>
        <w:rPr>
          <w:rtl/>
        </w:rPr>
        <w:t xml:space="preserve">רק </w:t>
      </w:r>
      <w:bookmarkStart w:id="32071" w:name="_ETM_Q71_311270"/>
      <w:bookmarkEnd w:id="32071"/>
      <w:r>
        <w:rPr>
          <w:rtl/>
        </w:rPr>
        <w:t xml:space="preserve">הרס </w:t>
      </w:r>
      <w:bookmarkStart w:id="32072" w:name="_ETM_Q71_311750"/>
      <w:bookmarkEnd w:id="32072"/>
      <w:r>
        <w:rPr>
          <w:rFonts w:hint="cs"/>
          <w:rtl/>
        </w:rPr>
        <w:t xml:space="preserve">את </w:t>
      </w:r>
      <w:r>
        <w:rPr>
          <w:rtl/>
        </w:rPr>
        <w:t>הדמוקרטיה</w:t>
      </w:r>
      <w:r>
        <w:rPr>
          <w:rFonts w:hint="cs"/>
          <w:rtl/>
        </w:rPr>
        <w:t>,</w:t>
      </w:r>
      <w:r>
        <w:rPr>
          <w:rtl/>
        </w:rPr>
        <w:t xml:space="preserve"> </w:t>
      </w:r>
      <w:bookmarkStart w:id="32073" w:name="_ETM_Q71_313439"/>
      <w:bookmarkEnd w:id="32073"/>
      <w:r>
        <w:rPr>
          <w:rtl/>
        </w:rPr>
        <w:t xml:space="preserve">מחיקת </w:t>
      </w:r>
      <w:bookmarkStart w:id="32074" w:name="_ETM_Q71_314519"/>
      <w:bookmarkEnd w:id="32074"/>
      <w:r>
        <w:rPr>
          <w:rtl/>
        </w:rPr>
        <w:t xml:space="preserve">חופש </w:t>
      </w:r>
      <w:bookmarkStart w:id="32075" w:name="_ETM_Q71_314939"/>
      <w:bookmarkEnd w:id="32075"/>
      <w:r>
        <w:rPr>
          <w:rtl/>
        </w:rPr>
        <w:t xml:space="preserve">הביטוי </w:t>
      </w:r>
      <w:bookmarkStart w:id="32076" w:name="_ETM_Q71_316400"/>
      <w:bookmarkEnd w:id="32076"/>
      <w:r>
        <w:rPr>
          <w:rtl/>
        </w:rPr>
        <w:t xml:space="preserve">ופגיעה </w:t>
      </w:r>
      <w:bookmarkStart w:id="32077" w:name="_ETM_Q71_317499"/>
      <w:bookmarkEnd w:id="32077"/>
      <w:r>
        <w:rPr>
          <w:rtl/>
        </w:rPr>
        <w:t xml:space="preserve">בזכויות </w:t>
      </w:r>
      <w:bookmarkStart w:id="32078" w:name="_ETM_Q71_319469"/>
      <w:bookmarkEnd w:id="32078"/>
      <w:r>
        <w:rPr>
          <w:rFonts w:hint="cs"/>
          <w:rtl/>
        </w:rPr>
        <w:t xml:space="preserve">הפרט; </w:t>
      </w:r>
      <w:r>
        <w:rPr>
          <w:rtl/>
        </w:rPr>
        <w:t xml:space="preserve">ישראל </w:t>
      </w:r>
      <w:bookmarkStart w:id="32079" w:name="_ETM_Q71_320310"/>
      <w:bookmarkEnd w:id="32079"/>
      <w:r>
        <w:rPr>
          <w:rtl/>
        </w:rPr>
        <w:t xml:space="preserve">עלולה </w:t>
      </w:r>
      <w:bookmarkStart w:id="32080" w:name="_ETM_Q71_320760"/>
      <w:bookmarkEnd w:id="32080"/>
      <w:r>
        <w:rPr>
          <w:rtl/>
        </w:rPr>
        <w:t xml:space="preserve">להפוך </w:t>
      </w:r>
      <w:bookmarkStart w:id="32081" w:name="_ETM_Q71_321299"/>
      <w:bookmarkEnd w:id="32081"/>
      <w:r>
        <w:rPr>
          <w:rtl/>
        </w:rPr>
        <w:t xml:space="preserve">למדינה </w:t>
      </w:r>
      <w:bookmarkStart w:id="32082" w:name="_ETM_Q71_321840"/>
      <w:bookmarkEnd w:id="32082"/>
      <w:r>
        <w:rPr>
          <w:rtl/>
        </w:rPr>
        <w:t xml:space="preserve">חשוכה </w:t>
      </w:r>
      <w:bookmarkStart w:id="32083" w:name="_ETM_Q71_322680"/>
      <w:bookmarkEnd w:id="32083"/>
      <w:r>
        <w:rPr>
          <w:rtl/>
        </w:rPr>
        <w:t>וענייה</w:t>
      </w:r>
      <w:r>
        <w:rPr>
          <w:rFonts w:hint="cs"/>
          <w:rtl/>
        </w:rPr>
        <w:t>,</w:t>
      </w:r>
      <w:r>
        <w:rPr>
          <w:rtl/>
        </w:rPr>
        <w:t xml:space="preserve"> </w:t>
      </w:r>
      <w:bookmarkStart w:id="32084" w:name="_ETM_Q71_324190"/>
      <w:bookmarkEnd w:id="32084"/>
      <w:r>
        <w:rPr>
          <w:rtl/>
        </w:rPr>
        <w:t xml:space="preserve">שתבריח </w:t>
      </w:r>
      <w:bookmarkStart w:id="32085" w:name="_ETM_Q71_324910"/>
      <w:bookmarkEnd w:id="32085"/>
      <w:r>
        <w:rPr>
          <w:rtl/>
        </w:rPr>
        <w:t>מכאן</w:t>
      </w:r>
      <w:bookmarkStart w:id="32086" w:name="_ETM_Q71_325840"/>
      <w:bookmarkEnd w:id="32086"/>
      <w:r>
        <w:rPr>
          <w:rFonts w:hint="cs"/>
          <w:rtl/>
        </w:rPr>
        <w:t xml:space="preserve"> </w:t>
      </w:r>
      <w:r>
        <w:rPr>
          <w:rtl/>
        </w:rPr>
        <w:t>ו</w:t>
      </w:r>
      <w:r>
        <w:rPr>
          <w:rFonts w:hint="cs"/>
          <w:rtl/>
        </w:rPr>
        <w:t>ש</w:t>
      </w:r>
      <w:r>
        <w:rPr>
          <w:rtl/>
        </w:rPr>
        <w:t xml:space="preserve">כבר </w:t>
      </w:r>
      <w:bookmarkStart w:id="32087" w:name="_ETM_Q71_326440"/>
      <w:bookmarkEnd w:id="32087"/>
      <w:r>
        <w:rPr>
          <w:rtl/>
        </w:rPr>
        <w:t>מ</w:t>
      </w:r>
      <w:r>
        <w:rPr>
          <w:rFonts w:hint="cs"/>
          <w:rtl/>
        </w:rPr>
        <w:t>בריח</w:t>
      </w:r>
      <w:r>
        <w:rPr>
          <w:rtl/>
        </w:rPr>
        <w:t xml:space="preserve">ה </w:t>
      </w:r>
      <w:bookmarkStart w:id="32088" w:name="_ETM_Q71_328090"/>
      <w:bookmarkEnd w:id="32088"/>
      <w:r>
        <w:rPr>
          <w:rtl/>
        </w:rPr>
        <w:t xml:space="preserve">כל </w:t>
      </w:r>
      <w:bookmarkStart w:id="32089" w:name="_ETM_Q71_328450"/>
      <w:bookmarkEnd w:id="32089"/>
      <w:r>
        <w:rPr>
          <w:rtl/>
        </w:rPr>
        <w:t xml:space="preserve">אזרח </w:t>
      </w:r>
      <w:bookmarkStart w:id="32090" w:name="_ETM_Q71_329110"/>
      <w:bookmarkEnd w:id="32090"/>
      <w:r>
        <w:rPr>
          <w:rtl/>
        </w:rPr>
        <w:t xml:space="preserve">משכיל </w:t>
      </w:r>
      <w:bookmarkStart w:id="32091" w:name="_ETM_Q71_329770"/>
      <w:bookmarkEnd w:id="32091"/>
      <w:r>
        <w:rPr>
          <w:rtl/>
        </w:rPr>
        <w:t xml:space="preserve">שיש </w:t>
      </w:r>
      <w:bookmarkStart w:id="32092" w:name="_ETM_Q71_330130"/>
      <w:bookmarkEnd w:id="32092"/>
      <w:r>
        <w:rPr>
          <w:rtl/>
        </w:rPr>
        <w:t xml:space="preserve">לו </w:t>
      </w:r>
      <w:bookmarkStart w:id="32093" w:name="_ETM_Q71_330669"/>
      <w:bookmarkEnd w:id="32093"/>
      <w:r>
        <w:rPr>
          <w:rtl/>
        </w:rPr>
        <w:t>אלטרנטיבה</w:t>
      </w:r>
      <w:r>
        <w:rPr>
          <w:rFonts w:hint="cs"/>
          <w:rtl/>
        </w:rPr>
        <w:t>,</w:t>
      </w:r>
      <w:r>
        <w:rPr>
          <w:rtl/>
        </w:rPr>
        <w:t xml:space="preserve"> </w:t>
      </w:r>
      <w:bookmarkStart w:id="32094" w:name="_ETM_Q71_332169"/>
      <w:bookmarkEnd w:id="32094"/>
      <w:r>
        <w:rPr>
          <w:rFonts w:hint="cs"/>
          <w:rtl/>
        </w:rPr>
        <w:t>ש</w:t>
      </w:r>
      <w:r>
        <w:rPr>
          <w:rtl/>
        </w:rPr>
        <w:t xml:space="preserve">יש </w:t>
      </w:r>
      <w:bookmarkStart w:id="32095" w:name="_ETM_Q71_332350"/>
      <w:bookmarkEnd w:id="32095"/>
      <w:r>
        <w:rPr>
          <w:rtl/>
        </w:rPr>
        <w:t xml:space="preserve">לו </w:t>
      </w:r>
      <w:bookmarkStart w:id="32096" w:name="_ETM_Q71_332500"/>
      <w:bookmarkEnd w:id="32096"/>
      <w:r>
        <w:rPr>
          <w:rtl/>
        </w:rPr>
        <w:t xml:space="preserve">אלטרנטיבה </w:t>
      </w:r>
      <w:bookmarkStart w:id="32097" w:name="_ETM_Q71_334120"/>
      <w:bookmarkEnd w:id="32097"/>
      <w:r>
        <w:rPr>
          <w:rtl/>
        </w:rPr>
        <w:t xml:space="preserve">במקום </w:t>
      </w:r>
      <w:bookmarkStart w:id="32098" w:name="_ETM_Q71_334630"/>
      <w:bookmarkEnd w:id="32098"/>
      <w:r>
        <w:rPr>
          <w:rtl/>
        </w:rPr>
        <w:t>אחר</w:t>
      </w:r>
      <w:r>
        <w:rPr>
          <w:rFonts w:hint="cs"/>
          <w:rtl/>
        </w:rPr>
        <w:t>.</w:t>
      </w:r>
      <w:r>
        <w:rPr>
          <w:rtl/>
        </w:rPr>
        <w:t xml:space="preserve"> </w:t>
      </w:r>
      <w:bookmarkStart w:id="32099" w:name="_ETM_Q71_335380"/>
      <w:bookmarkEnd w:id="32099"/>
      <w:r>
        <w:rPr>
          <w:rtl/>
        </w:rPr>
        <w:t xml:space="preserve">אנחנו </w:t>
      </w:r>
      <w:bookmarkStart w:id="32100" w:name="_ETM_Q71_335740"/>
      <w:bookmarkEnd w:id="32100"/>
      <w:r>
        <w:rPr>
          <w:rtl/>
        </w:rPr>
        <w:t xml:space="preserve">כבר </w:t>
      </w:r>
      <w:bookmarkStart w:id="32101" w:name="_ETM_Q71_335980"/>
      <w:bookmarkEnd w:id="32101"/>
      <w:r>
        <w:rPr>
          <w:rtl/>
        </w:rPr>
        <w:t xml:space="preserve">רואים </w:t>
      </w:r>
      <w:bookmarkStart w:id="32102" w:name="_ETM_Q71_336250"/>
      <w:bookmarkEnd w:id="32102"/>
      <w:r>
        <w:rPr>
          <w:rtl/>
        </w:rPr>
        <w:t xml:space="preserve">את </w:t>
      </w:r>
      <w:bookmarkStart w:id="32103" w:name="_ETM_Q71_336340"/>
      <w:bookmarkEnd w:id="32103"/>
      <w:r>
        <w:rPr>
          <w:rtl/>
        </w:rPr>
        <w:t>המגמה</w:t>
      </w:r>
      <w:r>
        <w:rPr>
          <w:rFonts w:hint="cs"/>
          <w:rtl/>
        </w:rPr>
        <w:t>,</w:t>
      </w:r>
      <w:r>
        <w:rPr>
          <w:rtl/>
        </w:rPr>
        <w:t xml:space="preserve"> </w:t>
      </w:r>
      <w:bookmarkStart w:id="32104" w:name="_ETM_Q71_336760"/>
      <w:bookmarkEnd w:id="32104"/>
      <w:r>
        <w:rPr>
          <w:rtl/>
        </w:rPr>
        <w:t>לצ</w:t>
      </w:r>
      <w:r>
        <w:rPr>
          <w:rFonts w:hint="cs"/>
          <w:rtl/>
        </w:rPr>
        <w:t>ערי.</w:t>
      </w:r>
      <w:r>
        <w:rPr>
          <w:rtl/>
        </w:rPr>
        <w:t xml:space="preserve"> </w:t>
      </w:r>
      <w:bookmarkStart w:id="32105" w:name="_ETM_Q71_338280"/>
      <w:bookmarkEnd w:id="32105"/>
      <w:r>
        <w:rPr>
          <w:rtl/>
        </w:rPr>
        <w:t>כן</w:t>
      </w:r>
      <w:r>
        <w:rPr>
          <w:rFonts w:hint="cs"/>
          <w:rtl/>
        </w:rPr>
        <w:t>,</w:t>
      </w:r>
      <w:r>
        <w:rPr>
          <w:rtl/>
        </w:rPr>
        <w:t xml:space="preserve"> </w:t>
      </w:r>
      <w:bookmarkStart w:id="32106" w:name="_ETM_Q71_339000"/>
      <w:bookmarkEnd w:id="32106"/>
      <w:r>
        <w:rPr>
          <w:rtl/>
        </w:rPr>
        <w:t xml:space="preserve">כל </w:t>
      </w:r>
      <w:bookmarkStart w:id="32107" w:name="_ETM_Q71_339240"/>
      <w:bookmarkEnd w:id="32107"/>
      <w:r>
        <w:rPr>
          <w:rtl/>
        </w:rPr>
        <w:t xml:space="preserve">אלה </w:t>
      </w:r>
      <w:bookmarkStart w:id="32108" w:name="_ETM_Q71_339450"/>
      <w:bookmarkEnd w:id="32108"/>
      <w:r>
        <w:rPr>
          <w:rtl/>
        </w:rPr>
        <w:t xml:space="preserve">שמחוללים </w:t>
      </w:r>
      <w:bookmarkStart w:id="32109" w:name="_ETM_Q71_340230"/>
      <w:bookmarkEnd w:id="32109"/>
      <w:r>
        <w:rPr>
          <w:rtl/>
        </w:rPr>
        <w:t xml:space="preserve">כאן </w:t>
      </w:r>
      <w:bookmarkStart w:id="32110" w:name="_ETM_Q71_340470"/>
      <w:bookmarkEnd w:id="32110"/>
      <w:r>
        <w:rPr>
          <w:rtl/>
        </w:rPr>
        <w:t xml:space="preserve">את </w:t>
      </w:r>
      <w:bookmarkStart w:id="32111" w:name="_ETM_Q71_340620"/>
      <w:bookmarkEnd w:id="32111"/>
      <w:r>
        <w:rPr>
          <w:rtl/>
        </w:rPr>
        <w:t>הקדמה</w:t>
      </w:r>
      <w:r>
        <w:rPr>
          <w:rFonts w:hint="cs"/>
          <w:rtl/>
        </w:rPr>
        <w:t>,</w:t>
      </w:r>
      <w:r>
        <w:rPr>
          <w:rtl/>
        </w:rPr>
        <w:t xml:space="preserve"> </w:t>
      </w:r>
      <w:bookmarkStart w:id="32112" w:name="_ETM_Q71_341070"/>
      <w:bookmarkEnd w:id="32112"/>
      <w:r>
        <w:rPr>
          <w:rtl/>
        </w:rPr>
        <w:t xml:space="preserve">את </w:t>
      </w:r>
      <w:bookmarkStart w:id="32113" w:name="_ETM_Q71_341190"/>
      <w:bookmarkEnd w:id="32113"/>
      <w:r>
        <w:rPr>
          <w:rtl/>
        </w:rPr>
        <w:t xml:space="preserve">הצמיחה </w:t>
      </w:r>
      <w:bookmarkStart w:id="32114" w:name="_ETM_Q71_341760"/>
      <w:bookmarkEnd w:id="32114"/>
      <w:r>
        <w:rPr>
          <w:rtl/>
        </w:rPr>
        <w:t>הכלכלית</w:t>
      </w:r>
      <w:r>
        <w:rPr>
          <w:rFonts w:hint="cs"/>
          <w:rtl/>
        </w:rPr>
        <w:t xml:space="preserve"> </w:t>
      </w:r>
      <w:r>
        <w:rPr>
          <w:rFonts w:hint="eastAsia"/>
          <w:rtl/>
        </w:rPr>
        <w:t>–</w:t>
      </w:r>
      <w:r>
        <w:rPr>
          <w:rtl/>
        </w:rPr>
        <w:t xml:space="preserve"> </w:t>
      </w:r>
      <w:bookmarkStart w:id="32115" w:name="_ETM_Q71_343590"/>
      <w:bookmarkEnd w:id="32115"/>
      <w:r>
        <w:rPr>
          <w:rtl/>
        </w:rPr>
        <w:t xml:space="preserve">הם </w:t>
      </w:r>
      <w:bookmarkStart w:id="32116" w:name="_ETM_Q71_343770"/>
      <w:bookmarkEnd w:id="32116"/>
      <w:r>
        <w:rPr>
          <w:rtl/>
        </w:rPr>
        <w:t xml:space="preserve">לא </w:t>
      </w:r>
      <w:bookmarkStart w:id="32117" w:name="_ETM_Q71_343889"/>
      <w:bookmarkEnd w:id="32117"/>
      <w:r>
        <w:rPr>
          <w:rFonts w:hint="cs"/>
          <w:rtl/>
        </w:rPr>
        <w:t>י</w:t>
      </w:r>
      <w:r>
        <w:rPr>
          <w:rtl/>
        </w:rPr>
        <w:t xml:space="preserve">היו </w:t>
      </w:r>
      <w:bookmarkStart w:id="32118" w:name="_ETM_Q71_344130"/>
      <w:bookmarkEnd w:id="32118"/>
      <w:r>
        <w:rPr>
          <w:rtl/>
        </w:rPr>
        <w:t>כאן</w:t>
      </w:r>
      <w:r>
        <w:rPr>
          <w:rFonts w:hint="cs"/>
          <w:rtl/>
        </w:rPr>
        <w:t>,</w:t>
      </w:r>
      <w:r>
        <w:rPr>
          <w:rtl/>
        </w:rPr>
        <w:t xml:space="preserve"> </w:t>
      </w:r>
      <w:bookmarkStart w:id="32119" w:name="_ETM_Q71_345110"/>
      <w:bookmarkEnd w:id="32119"/>
      <w:r>
        <w:rPr>
          <w:rtl/>
        </w:rPr>
        <w:t xml:space="preserve">וברגע </w:t>
      </w:r>
      <w:bookmarkStart w:id="32120" w:name="_ETM_Q71_345590"/>
      <w:bookmarkEnd w:id="32120"/>
      <w:r>
        <w:rPr>
          <w:rtl/>
        </w:rPr>
        <w:t xml:space="preserve">שהם </w:t>
      </w:r>
      <w:bookmarkStart w:id="32121" w:name="_ETM_Q71_345950"/>
      <w:bookmarkEnd w:id="32121"/>
      <w:r>
        <w:rPr>
          <w:rtl/>
        </w:rPr>
        <w:t xml:space="preserve">לא </w:t>
      </w:r>
      <w:bookmarkStart w:id="32122" w:name="_ETM_Q71_346130"/>
      <w:bookmarkEnd w:id="32122"/>
      <w:r>
        <w:rPr>
          <w:rFonts w:hint="cs"/>
          <w:rtl/>
        </w:rPr>
        <w:t>י</w:t>
      </w:r>
      <w:r>
        <w:rPr>
          <w:rtl/>
        </w:rPr>
        <w:t xml:space="preserve">היו </w:t>
      </w:r>
      <w:bookmarkStart w:id="32123" w:name="_ETM_Q71_346340"/>
      <w:bookmarkEnd w:id="32123"/>
      <w:r>
        <w:rPr>
          <w:rtl/>
        </w:rPr>
        <w:t>כאן</w:t>
      </w:r>
      <w:r>
        <w:rPr>
          <w:rFonts w:hint="cs"/>
          <w:rtl/>
        </w:rPr>
        <w:t>,</w:t>
      </w:r>
      <w:r>
        <w:rPr>
          <w:rtl/>
        </w:rPr>
        <w:t xml:space="preserve"> </w:t>
      </w:r>
      <w:bookmarkStart w:id="32124" w:name="_ETM_Q71_347000"/>
      <w:bookmarkEnd w:id="32124"/>
      <w:r>
        <w:rPr>
          <w:rtl/>
        </w:rPr>
        <w:t xml:space="preserve">החיים </w:t>
      </w:r>
      <w:bookmarkStart w:id="32125" w:name="_ETM_Q71_347480"/>
      <w:bookmarkEnd w:id="32125"/>
      <w:r>
        <w:rPr>
          <w:rtl/>
        </w:rPr>
        <w:t xml:space="preserve">כאן </w:t>
      </w:r>
      <w:bookmarkStart w:id="32126" w:name="_ETM_Q71_347990"/>
      <w:bookmarkEnd w:id="32126"/>
      <w:r>
        <w:rPr>
          <w:rtl/>
        </w:rPr>
        <w:t xml:space="preserve">ייראו </w:t>
      </w:r>
      <w:bookmarkStart w:id="32127" w:name="_ETM_Q71_348770"/>
      <w:bookmarkEnd w:id="32127"/>
      <w:r>
        <w:rPr>
          <w:rtl/>
        </w:rPr>
        <w:t>אחרת</w:t>
      </w:r>
      <w:r w:rsidR="007E0CEF">
        <w:rPr>
          <w:rFonts w:hint="cs"/>
          <w:rtl/>
        </w:rPr>
        <w:t>,</w:t>
      </w:r>
      <w:r>
        <w:rPr>
          <w:rtl/>
        </w:rPr>
        <w:t xml:space="preserve"> </w:t>
      </w:r>
      <w:bookmarkStart w:id="32128" w:name="_ETM_Q71_350010"/>
      <w:bookmarkEnd w:id="32128"/>
      <w:r>
        <w:rPr>
          <w:rtl/>
        </w:rPr>
        <w:t xml:space="preserve">ייראו </w:t>
      </w:r>
      <w:bookmarkStart w:id="32129" w:name="_ETM_Q71_350370"/>
      <w:bookmarkEnd w:id="32129"/>
      <w:r>
        <w:rPr>
          <w:rtl/>
        </w:rPr>
        <w:t>בהתאם</w:t>
      </w:r>
      <w:r>
        <w:rPr>
          <w:rFonts w:hint="cs"/>
          <w:rtl/>
        </w:rPr>
        <w:t>,</w:t>
      </w:r>
      <w:r>
        <w:rPr>
          <w:rtl/>
        </w:rPr>
        <w:t xml:space="preserve"> </w:t>
      </w:r>
      <w:bookmarkStart w:id="32130" w:name="_ETM_Q71_351480"/>
      <w:bookmarkEnd w:id="32130"/>
      <w:r>
        <w:rPr>
          <w:rtl/>
        </w:rPr>
        <w:t xml:space="preserve">גם </w:t>
      </w:r>
      <w:bookmarkStart w:id="32131" w:name="_ETM_Q71_351689"/>
      <w:bookmarkEnd w:id="32131"/>
      <w:r>
        <w:rPr>
          <w:rtl/>
        </w:rPr>
        <w:t xml:space="preserve">מבחינת </w:t>
      </w:r>
      <w:bookmarkStart w:id="32132" w:name="_ETM_Q71_352049"/>
      <w:bookmarkEnd w:id="32132"/>
      <w:r>
        <w:rPr>
          <w:rtl/>
        </w:rPr>
        <w:t xml:space="preserve">רמת </w:t>
      </w:r>
      <w:bookmarkStart w:id="32133" w:name="_ETM_Q71_352319"/>
      <w:bookmarkEnd w:id="32133"/>
      <w:r>
        <w:rPr>
          <w:rtl/>
        </w:rPr>
        <w:t>החיים</w:t>
      </w:r>
      <w:r>
        <w:rPr>
          <w:rFonts w:hint="cs"/>
          <w:rtl/>
        </w:rPr>
        <w:t>,</w:t>
      </w:r>
      <w:r>
        <w:rPr>
          <w:rtl/>
        </w:rPr>
        <w:t xml:space="preserve"> </w:t>
      </w:r>
      <w:bookmarkStart w:id="32134" w:name="_ETM_Q71_352680"/>
      <w:bookmarkEnd w:id="32134"/>
      <w:r>
        <w:rPr>
          <w:rtl/>
        </w:rPr>
        <w:t xml:space="preserve">גם </w:t>
      </w:r>
      <w:bookmarkStart w:id="32135" w:name="_ETM_Q71_352889"/>
      <w:bookmarkEnd w:id="32135"/>
      <w:r>
        <w:rPr>
          <w:rtl/>
        </w:rPr>
        <w:t xml:space="preserve">מבחינת </w:t>
      </w:r>
      <w:bookmarkStart w:id="32136" w:name="_ETM_Q71_353219"/>
      <w:bookmarkEnd w:id="32136"/>
      <w:r>
        <w:rPr>
          <w:rtl/>
        </w:rPr>
        <w:t xml:space="preserve">אחוזי </w:t>
      </w:r>
      <w:bookmarkStart w:id="32137" w:name="_ETM_Q71_353549"/>
      <w:bookmarkEnd w:id="32137"/>
      <w:r>
        <w:rPr>
          <w:rtl/>
        </w:rPr>
        <w:t>הצמיחה</w:t>
      </w:r>
      <w:r w:rsidR="007E0CEF">
        <w:rPr>
          <w:rFonts w:hint="cs"/>
          <w:rtl/>
        </w:rPr>
        <w:t>;</w:t>
      </w:r>
      <w:r>
        <w:rPr>
          <w:rtl/>
        </w:rPr>
        <w:t xml:space="preserve"> </w:t>
      </w:r>
      <w:bookmarkStart w:id="32138" w:name="_ETM_Q71_354540"/>
      <w:bookmarkEnd w:id="32138"/>
      <w:r>
        <w:rPr>
          <w:rtl/>
        </w:rPr>
        <w:t>אגב</w:t>
      </w:r>
      <w:r>
        <w:rPr>
          <w:rFonts w:hint="cs"/>
          <w:rtl/>
        </w:rPr>
        <w:t>,</w:t>
      </w:r>
      <w:r>
        <w:rPr>
          <w:rtl/>
        </w:rPr>
        <w:t xml:space="preserve"> </w:t>
      </w:r>
      <w:bookmarkStart w:id="32139" w:name="_ETM_Q71_354900"/>
      <w:bookmarkEnd w:id="32139"/>
      <w:r>
        <w:rPr>
          <w:rtl/>
        </w:rPr>
        <w:t xml:space="preserve">כבר </w:t>
      </w:r>
      <w:bookmarkStart w:id="32140" w:name="_ETM_Q71_355169"/>
      <w:bookmarkEnd w:id="32140"/>
      <w:r>
        <w:rPr>
          <w:rtl/>
        </w:rPr>
        <w:t xml:space="preserve">השנה </w:t>
      </w:r>
      <w:bookmarkStart w:id="32141" w:name="_ETM_Q71_355560"/>
      <w:bookmarkEnd w:id="32141"/>
      <w:r>
        <w:rPr>
          <w:rtl/>
        </w:rPr>
        <w:t xml:space="preserve">הצמיחה </w:t>
      </w:r>
      <w:bookmarkStart w:id="32142" w:name="_ETM_Q71_356810"/>
      <w:bookmarkStart w:id="32143" w:name="_ETM_Q71_357110"/>
      <w:bookmarkEnd w:id="32142"/>
      <w:bookmarkEnd w:id="32143"/>
      <w:r>
        <w:rPr>
          <w:rFonts w:hint="cs"/>
          <w:rtl/>
        </w:rPr>
        <w:t>אצלנו</w:t>
      </w:r>
      <w:r>
        <w:rPr>
          <w:rtl/>
        </w:rPr>
        <w:t xml:space="preserve"> </w:t>
      </w:r>
      <w:bookmarkStart w:id="32144" w:name="_ETM_Q71_357410"/>
      <w:bookmarkEnd w:id="32144"/>
      <w:r>
        <w:rPr>
          <w:rtl/>
        </w:rPr>
        <w:t>לנפש שלילית</w:t>
      </w:r>
      <w:r>
        <w:rPr>
          <w:rFonts w:hint="cs"/>
          <w:rtl/>
        </w:rPr>
        <w:t>.</w:t>
      </w:r>
      <w:r>
        <w:rPr>
          <w:rtl/>
        </w:rPr>
        <w:t xml:space="preserve"> </w:t>
      </w:r>
      <w:bookmarkStart w:id="32145" w:name="_ETM_Q71_359870"/>
      <w:bookmarkEnd w:id="32145"/>
    </w:p>
    <w:p w:rsidR="00C6568A" w:rsidRDefault="00C6568A" w:rsidP="00041E97">
      <w:pPr>
        <w:rPr>
          <w:rtl/>
        </w:rPr>
      </w:pPr>
      <w:bookmarkStart w:id="32146" w:name="_ETM_Q71_357789"/>
      <w:bookmarkStart w:id="32147" w:name="_ETM_Q71_357909"/>
      <w:bookmarkEnd w:id="32146"/>
      <w:bookmarkEnd w:id="32147"/>
    </w:p>
    <w:p w:rsidR="00C6568A" w:rsidRDefault="00C6568A" w:rsidP="007E0CEF">
      <w:pPr>
        <w:rPr>
          <w:rtl/>
        </w:rPr>
      </w:pPr>
      <w:bookmarkStart w:id="32148" w:name="_ETM_Q71_358141"/>
      <w:bookmarkStart w:id="32149" w:name="_ETM_Q71_358227"/>
      <w:bookmarkStart w:id="32150" w:name="_ETM_Q71_360860"/>
      <w:bookmarkEnd w:id="32148"/>
      <w:bookmarkEnd w:id="32149"/>
      <w:bookmarkEnd w:id="32150"/>
      <w:r>
        <w:rPr>
          <w:rtl/>
        </w:rPr>
        <w:t>ולכן</w:t>
      </w:r>
      <w:r>
        <w:rPr>
          <w:rFonts w:hint="cs"/>
          <w:rtl/>
        </w:rPr>
        <w:t>,</w:t>
      </w:r>
      <w:r>
        <w:rPr>
          <w:rtl/>
        </w:rPr>
        <w:t xml:space="preserve"> </w:t>
      </w:r>
      <w:bookmarkStart w:id="32151" w:name="_ETM_Q71_361370"/>
      <w:bookmarkEnd w:id="32151"/>
      <w:r>
        <w:rPr>
          <w:rtl/>
        </w:rPr>
        <w:t xml:space="preserve">אני </w:t>
      </w:r>
      <w:bookmarkStart w:id="32152" w:name="_ETM_Q71_361550"/>
      <w:bookmarkEnd w:id="32152"/>
      <w:r>
        <w:rPr>
          <w:rtl/>
        </w:rPr>
        <w:t xml:space="preserve">אומר </w:t>
      </w:r>
      <w:bookmarkStart w:id="32153" w:name="_ETM_Q71_362240"/>
      <w:bookmarkEnd w:id="32153"/>
      <w:r>
        <w:rPr>
          <w:rtl/>
        </w:rPr>
        <w:t xml:space="preserve">שמדינת </w:t>
      </w:r>
      <w:bookmarkStart w:id="32154" w:name="_ETM_Q71_362900"/>
      <w:bookmarkEnd w:id="32154"/>
      <w:r>
        <w:rPr>
          <w:rtl/>
        </w:rPr>
        <w:t xml:space="preserve">ישראל </w:t>
      </w:r>
      <w:bookmarkStart w:id="32155" w:name="_ETM_Q71_363350"/>
      <w:bookmarkStart w:id="32156" w:name="_ETM_Q71_364639"/>
      <w:bookmarkStart w:id="32157" w:name="_ETM_Q71_365090"/>
      <w:bookmarkEnd w:id="32155"/>
      <w:bookmarkEnd w:id="32156"/>
      <w:bookmarkEnd w:id="32157"/>
      <w:r>
        <w:rPr>
          <w:rtl/>
        </w:rPr>
        <w:t xml:space="preserve">נמצאת </w:t>
      </w:r>
      <w:bookmarkStart w:id="32158" w:name="_ETM_Q71_365570"/>
      <w:bookmarkEnd w:id="32158"/>
      <w:r>
        <w:rPr>
          <w:rtl/>
        </w:rPr>
        <w:t xml:space="preserve">היום בסכנה </w:t>
      </w:r>
      <w:bookmarkStart w:id="32159" w:name="_ETM_Q71_366530"/>
      <w:bookmarkEnd w:id="32159"/>
      <w:r>
        <w:rPr>
          <w:rtl/>
        </w:rPr>
        <w:t>משמעותית</w:t>
      </w:r>
      <w:r>
        <w:rPr>
          <w:rFonts w:hint="cs"/>
          <w:rtl/>
        </w:rPr>
        <w:t>,</w:t>
      </w:r>
      <w:r>
        <w:rPr>
          <w:rtl/>
        </w:rPr>
        <w:t xml:space="preserve"> </w:t>
      </w:r>
      <w:bookmarkStart w:id="32160" w:name="_ETM_Q71_367849"/>
      <w:bookmarkEnd w:id="32160"/>
      <w:r>
        <w:rPr>
          <w:rtl/>
        </w:rPr>
        <w:t xml:space="preserve">והסכנה </w:t>
      </w:r>
      <w:bookmarkStart w:id="32161" w:name="_ETM_Q71_368660"/>
      <w:bookmarkEnd w:id="32161"/>
      <w:r>
        <w:rPr>
          <w:rtl/>
        </w:rPr>
        <w:t xml:space="preserve">הזאת </w:t>
      </w:r>
      <w:bookmarkStart w:id="32162" w:name="_ETM_Q71_369169"/>
      <w:bookmarkEnd w:id="32162"/>
      <w:r>
        <w:rPr>
          <w:rtl/>
        </w:rPr>
        <w:t xml:space="preserve">בין </w:t>
      </w:r>
      <w:bookmarkStart w:id="32163" w:name="_ETM_Q71_369410"/>
      <w:bookmarkEnd w:id="32163"/>
      <w:r>
        <w:rPr>
          <w:rtl/>
        </w:rPr>
        <w:t xml:space="preserve">היתר </w:t>
      </w:r>
      <w:bookmarkStart w:id="32164" w:name="_ETM_Q71_369709"/>
      <w:bookmarkStart w:id="32165" w:name="_ETM_Q71_370160"/>
      <w:bookmarkEnd w:id="32164"/>
      <w:bookmarkEnd w:id="32165"/>
      <w:r>
        <w:rPr>
          <w:rtl/>
        </w:rPr>
        <w:t>מגיע</w:t>
      </w:r>
      <w:r>
        <w:rPr>
          <w:rFonts w:hint="cs"/>
          <w:rtl/>
        </w:rPr>
        <w:t>ה</w:t>
      </w:r>
      <w:r>
        <w:rPr>
          <w:rtl/>
        </w:rPr>
        <w:t xml:space="preserve"> </w:t>
      </w:r>
      <w:bookmarkStart w:id="32166" w:name="_ETM_Q71_370520"/>
      <w:bookmarkEnd w:id="32166"/>
      <w:r>
        <w:rPr>
          <w:rtl/>
        </w:rPr>
        <w:t>מבפנים</w:t>
      </w:r>
      <w:r>
        <w:rPr>
          <w:rFonts w:hint="cs"/>
          <w:rtl/>
        </w:rPr>
        <w:t xml:space="preserve">, </w:t>
      </w:r>
      <w:r>
        <w:rPr>
          <w:rtl/>
        </w:rPr>
        <w:t>לצערי</w:t>
      </w:r>
      <w:r>
        <w:rPr>
          <w:rFonts w:hint="cs"/>
          <w:rtl/>
        </w:rPr>
        <w:t>.</w:t>
      </w:r>
      <w:r>
        <w:rPr>
          <w:rtl/>
        </w:rPr>
        <w:t xml:space="preserve"> </w:t>
      </w:r>
      <w:bookmarkStart w:id="32167" w:name="_ETM_Q71_372769"/>
      <w:bookmarkEnd w:id="32167"/>
      <w:r>
        <w:rPr>
          <w:rtl/>
        </w:rPr>
        <w:t xml:space="preserve">ההיסטוריה </w:t>
      </w:r>
      <w:bookmarkStart w:id="32168" w:name="_ETM_Q71_374560"/>
      <w:bookmarkEnd w:id="32168"/>
      <w:r>
        <w:rPr>
          <w:rtl/>
        </w:rPr>
        <w:t xml:space="preserve">הטילה </w:t>
      </w:r>
      <w:bookmarkStart w:id="32169" w:name="_ETM_Q71_375100"/>
      <w:bookmarkEnd w:id="32169"/>
      <w:r>
        <w:rPr>
          <w:rtl/>
        </w:rPr>
        <w:t xml:space="preserve">עלינו </w:t>
      </w:r>
      <w:bookmarkStart w:id="32170" w:name="_ETM_Q71_375820"/>
      <w:bookmarkEnd w:id="32170"/>
      <w:r>
        <w:rPr>
          <w:rtl/>
        </w:rPr>
        <w:t>חובה</w:t>
      </w:r>
      <w:r>
        <w:rPr>
          <w:rFonts w:hint="cs"/>
          <w:rtl/>
        </w:rPr>
        <w:t>,</w:t>
      </w:r>
      <w:r>
        <w:rPr>
          <w:rtl/>
        </w:rPr>
        <w:t xml:space="preserve"> </w:t>
      </w:r>
      <w:bookmarkStart w:id="32171" w:name="_ETM_Q71_377099"/>
      <w:bookmarkEnd w:id="32171"/>
      <w:r>
        <w:rPr>
          <w:rtl/>
        </w:rPr>
        <w:t>ח</w:t>
      </w:r>
      <w:r>
        <w:rPr>
          <w:rFonts w:hint="cs"/>
          <w:rtl/>
        </w:rPr>
        <w:t>וב</w:t>
      </w:r>
      <w:r>
        <w:rPr>
          <w:rtl/>
        </w:rPr>
        <w:t xml:space="preserve">ה </w:t>
      </w:r>
      <w:bookmarkStart w:id="32172" w:name="_ETM_Q71_377579"/>
      <w:bookmarkEnd w:id="32172"/>
      <w:r>
        <w:rPr>
          <w:rtl/>
        </w:rPr>
        <w:t xml:space="preserve">להציל </w:t>
      </w:r>
      <w:bookmarkStart w:id="32173" w:name="_ETM_Q71_378120"/>
      <w:bookmarkEnd w:id="32173"/>
      <w:r>
        <w:rPr>
          <w:rtl/>
        </w:rPr>
        <w:t xml:space="preserve">את </w:t>
      </w:r>
      <w:bookmarkStart w:id="32174" w:name="_ETM_Q71_378209"/>
      <w:bookmarkEnd w:id="32174"/>
      <w:r>
        <w:rPr>
          <w:rtl/>
        </w:rPr>
        <w:t xml:space="preserve">מדינת </w:t>
      </w:r>
      <w:bookmarkStart w:id="32175" w:name="_ETM_Q71_378510"/>
      <w:bookmarkEnd w:id="32175"/>
      <w:r>
        <w:rPr>
          <w:rtl/>
        </w:rPr>
        <w:t xml:space="preserve">ישראל </w:t>
      </w:r>
      <w:bookmarkStart w:id="32176" w:name="_ETM_Q71_378900"/>
      <w:bookmarkEnd w:id="32176"/>
      <w:r>
        <w:rPr>
          <w:rFonts w:hint="cs"/>
          <w:rtl/>
        </w:rPr>
        <w:t xml:space="preserve">– </w:t>
      </w:r>
      <w:r>
        <w:rPr>
          <w:rtl/>
        </w:rPr>
        <w:t>יהודית</w:t>
      </w:r>
      <w:r>
        <w:rPr>
          <w:rFonts w:hint="cs"/>
          <w:rtl/>
        </w:rPr>
        <w:t>,</w:t>
      </w:r>
      <w:r>
        <w:rPr>
          <w:rtl/>
        </w:rPr>
        <w:t xml:space="preserve"> </w:t>
      </w:r>
      <w:bookmarkStart w:id="32177" w:name="_ETM_Q71_379439"/>
      <w:bookmarkEnd w:id="32177"/>
      <w:r>
        <w:rPr>
          <w:rtl/>
        </w:rPr>
        <w:t xml:space="preserve">דמוקרטית </w:t>
      </w:r>
      <w:bookmarkStart w:id="32178" w:name="_ETM_Q71_380280"/>
      <w:bookmarkEnd w:id="32178"/>
      <w:r>
        <w:rPr>
          <w:rtl/>
        </w:rPr>
        <w:t>וליברלית</w:t>
      </w:r>
      <w:r>
        <w:rPr>
          <w:rFonts w:hint="cs"/>
          <w:rtl/>
        </w:rPr>
        <w:t>.</w:t>
      </w:r>
      <w:r>
        <w:rPr>
          <w:rtl/>
        </w:rPr>
        <w:t xml:space="preserve"> </w:t>
      </w:r>
      <w:bookmarkStart w:id="32179" w:name="_ETM_Q71_381780"/>
      <w:bookmarkEnd w:id="32179"/>
      <w:r>
        <w:rPr>
          <w:rtl/>
        </w:rPr>
        <w:t xml:space="preserve">מדובר </w:t>
      </w:r>
      <w:bookmarkStart w:id="32180" w:name="_ETM_Q71_382919"/>
      <w:bookmarkEnd w:id="32180"/>
      <w:r>
        <w:rPr>
          <w:rtl/>
        </w:rPr>
        <w:t xml:space="preserve">באתגר </w:t>
      </w:r>
      <w:bookmarkStart w:id="32181" w:name="_ETM_Q71_384440"/>
      <w:bookmarkEnd w:id="32181"/>
      <w:r>
        <w:rPr>
          <w:rtl/>
        </w:rPr>
        <w:t xml:space="preserve">שדורש </w:t>
      </w:r>
      <w:bookmarkStart w:id="32182" w:name="_ETM_Q71_385100"/>
      <w:bookmarkEnd w:id="32182"/>
      <w:r>
        <w:rPr>
          <w:rtl/>
        </w:rPr>
        <w:t>אומץ</w:t>
      </w:r>
      <w:r>
        <w:rPr>
          <w:rFonts w:hint="cs"/>
          <w:rtl/>
        </w:rPr>
        <w:t>,</w:t>
      </w:r>
      <w:r>
        <w:rPr>
          <w:rtl/>
        </w:rPr>
        <w:t xml:space="preserve"> </w:t>
      </w:r>
      <w:bookmarkStart w:id="32183" w:name="_ETM_Q71_386330"/>
      <w:bookmarkEnd w:id="32183"/>
      <w:r>
        <w:rPr>
          <w:rtl/>
        </w:rPr>
        <w:t xml:space="preserve">אורך </w:t>
      </w:r>
      <w:bookmarkStart w:id="32184" w:name="_ETM_Q71_386750"/>
      <w:bookmarkEnd w:id="32184"/>
      <w:r>
        <w:rPr>
          <w:rtl/>
        </w:rPr>
        <w:t>רוח</w:t>
      </w:r>
      <w:bookmarkStart w:id="32185" w:name="_ETM_Q71_387230"/>
      <w:bookmarkEnd w:id="32185"/>
      <w:r>
        <w:rPr>
          <w:rFonts w:hint="cs"/>
          <w:rtl/>
        </w:rPr>
        <w:t xml:space="preserve">, </w:t>
      </w:r>
      <w:r>
        <w:rPr>
          <w:rtl/>
        </w:rPr>
        <w:t xml:space="preserve">נחישות </w:t>
      </w:r>
      <w:bookmarkStart w:id="32186" w:name="_ETM_Q71_387830"/>
      <w:bookmarkEnd w:id="32186"/>
      <w:r>
        <w:rPr>
          <w:rtl/>
        </w:rPr>
        <w:t>רבה</w:t>
      </w:r>
      <w:r>
        <w:rPr>
          <w:rFonts w:hint="cs"/>
          <w:rtl/>
        </w:rPr>
        <w:t>.</w:t>
      </w:r>
      <w:r>
        <w:rPr>
          <w:rtl/>
        </w:rPr>
        <w:t xml:space="preserve"> </w:t>
      </w:r>
      <w:bookmarkStart w:id="32187" w:name="_ETM_Q71_389109"/>
      <w:bookmarkEnd w:id="32187"/>
      <w:r>
        <w:rPr>
          <w:rtl/>
        </w:rPr>
        <w:t xml:space="preserve">הקואליציה </w:t>
      </w:r>
      <w:bookmarkStart w:id="32188" w:name="_ETM_Q71_389829"/>
      <w:bookmarkEnd w:id="32188"/>
      <w:r>
        <w:rPr>
          <w:rtl/>
        </w:rPr>
        <w:t xml:space="preserve">הזאת </w:t>
      </w:r>
      <w:bookmarkStart w:id="32189" w:name="_ETM_Q71_390720"/>
      <w:bookmarkEnd w:id="32189"/>
      <w:r>
        <w:rPr>
          <w:rtl/>
        </w:rPr>
        <w:t xml:space="preserve">צריכה </w:t>
      </w:r>
      <w:bookmarkStart w:id="32190" w:name="_ETM_Q71_391080"/>
      <w:bookmarkEnd w:id="32190"/>
      <w:r>
        <w:rPr>
          <w:rtl/>
        </w:rPr>
        <w:t xml:space="preserve">לדעת </w:t>
      </w:r>
      <w:bookmarkStart w:id="32191" w:name="_ETM_Q71_392209"/>
      <w:bookmarkEnd w:id="32191"/>
      <w:r>
        <w:rPr>
          <w:rtl/>
        </w:rPr>
        <w:t xml:space="preserve">רק </w:t>
      </w:r>
      <w:bookmarkStart w:id="32192" w:name="_ETM_Q71_392599"/>
      <w:bookmarkEnd w:id="32192"/>
      <w:r>
        <w:rPr>
          <w:rtl/>
        </w:rPr>
        <w:t xml:space="preserve">דבר </w:t>
      </w:r>
      <w:bookmarkStart w:id="32193" w:name="_ETM_Q71_392959"/>
      <w:bookmarkEnd w:id="32193"/>
      <w:r>
        <w:rPr>
          <w:rFonts w:hint="cs"/>
          <w:rtl/>
        </w:rPr>
        <w:t>אחד:</w:t>
      </w:r>
      <w:r>
        <w:rPr>
          <w:rtl/>
        </w:rPr>
        <w:t xml:space="preserve"> </w:t>
      </w:r>
      <w:bookmarkStart w:id="32194" w:name="_ETM_Q71_394309"/>
      <w:bookmarkEnd w:id="32194"/>
      <w:r>
        <w:rPr>
          <w:rtl/>
        </w:rPr>
        <w:t xml:space="preserve">אנחנו </w:t>
      </w:r>
      <w:bookmarkStart w:id="32195" w:name="_ETM_Q71_395560"/>
      <w:bookmarkEnd w:id="32195"/>
      <w:r>
        <w:rPr>
          <w:rtl/>
        </w:rPr>
        <w:t xml:space="preserve">לא </w:t>
      </w:r>
      <w:bookmarkStart w:id="32196" w:name="_ETM_Q71_395769"/>
      <w:bookmarkEnd w:id="32196"/>
      <w:r>
        <w:rPr>
          <w:rtl/>
        </w:rPr>
        <w:t>מפחדים</w:t>
      </w:r>
      <w:r w:rsidR="007E0CEF">
        <w:rPr>
          <w:rFonts w:hint="cs"/>
          <w:rtl/>
        </w:rPr>
        <w:t>.</w:t>
      </w:r>
      <w:r>
        <w:rPr>
          <w:rtl/>
        </w:rPr>
        <w:t xml:space="preserve"> </w:t>
      </w:r>
      <w:bookmarkStart w:id="32197" w:name="_ETM_Q71_397060"/>
      <w:bookmarkEnd w:id="32197"/>
      <w:r>
        <w:rPr>
          <w:rtl/>
        </w:rPr>
        <w:t xml:space="preserve">אנחנו </w:t>
      </w:r>
      <w:bookmarkStart w:id="32198" w:name="_ETM_Q71_397720"/>
      <w:bookmarkEnd w:id="32198"/>
      <w:r>
        <w:rPr>
          <w:rtl/>
        </w:rPr>
        <w:t xml:space="preserve">לא </w:t>
      </w:r>
      <w:bookmarkStart w:id="32199" w:name="_ETM_Q71_397989"/>
      <w:bookmarkEnd w:id="32199"/>
      <w:r>
        <w:rPr>
          <w:rFonts w:hint="cs"/>
          <w:rtl/>
        </w:rPr>
        <w:t>נ</w:t>
      </w:r>
      <w:r>
        <w:rPr>
          <w:rtl/>
        </w:rPr>
        <w:t>מצמץ</w:t>
      </w:r>
      <w:r w:rsidR="007E0CEF">
        <w:rPr>
          <w:rFonts w:hint="cs"/>
          <w:rtl/>
        </w:rPr>
        <w:t>.</w:t>
      </w:r>
      <w:r>
        <w:rPr>
          <w:rtl/>
        </w:rPr>
        <w:t xml:space="preserve"> </w:t>
      </w:r>
      <w:bookmarkStart w:id="32200" w:name="_ETM_Q71_399300"/>
      <w:bookmarkEnd w:id="32200"/>
      <w:r>
        <w:rPr>
          <w:rtl/>
        </w:rPr>
        <w:t xml:space="preserve">אין </w:t>
      </w:r>
      <w:bookmarkStart w:id="32201" w:name="_ETM_Q71_399510"/>
      <w:bookmarkEnd w:id="32201"/>
      <w:r>
        <w:rPr>
          <w:rtl/>
        </w:rPr>
        <w:t xml:space="preserve">לנו </w:t>
      </w:r>
      <w:bookmarkStart w:id="32202" w:name="_ETM_Q71_399690"/>
      <w:bookmarkEnd w:id="32202"/>
      <w:r>
        <w:rPr>
          <w:rtl/>
        </w:rPr>
        <w:t xml:space="preserve">שום </w:t>
      </w:r>
      <w:bookmarkStart w:id="32203" w:name="_ETM_Q71_399930"/>
      <w:bookmarkEnd w:id="32203"/>
      <w:r>
        <w:rPr>
          <w:rtl/>
        </w:rPr>
        <w:t xml:space="preserve">כוונה </w:t>
      </w:r>
      <w:bookmarkStart w:id="32204" w:name="_ETM_Q71_400349"/>
      <w:bookmarkEnd w:id="32204"/>
      <w:r>
        <w:rPr>
          <w:rtl/>
        </w:rPr>
        <w:t xml:space="preserve">לוותר </w:t>
      </w:r>
      <w:bookmarkStart w:id="32205" w:name="_ETM_Q71_401599"/>
      <w:bookmarkEnd w:id="32205"/>
      <w:r>
        <w:rPr>
          <w:rFonts w:hint="cs"/>
          <w:rtl/>
        </w:rPr>
        <w:t xml:space="preserve">ולו </w:t>
      </w:r>
      <w:bookmarkStart w:id="32206" w:name="_ETM_Q71_400989"/>
      <w:bookmarkEnd w:id="32206"/>
      <w:r>
        <w:rPr>
          <w:rFonts w:hint="cs"/>
          <w:rtl/>
        </w:rPr>
        <w:t>במילימטר.</w:t>
      </w:r>
      <w:bookmarkStart w:id="32207" w:name="_ETM_Q71_402049"/>
      <w:bookmarkStart w:id="32208" w:name="_ETM_Q71_403440"/>
      <w:bookmarkEnd w:id="32207"/>
      <w:bookmarkEnd w:id="32208"/>
      <w:r>
        <w:rPr>
          <w:rFonts w:hint="cs"/>
          <w:rtl/>
        </w:rPr>
        <w:t xml:space="preserve"> </w:t>
      </w:r>
      <w:r>
        <w:rPr>
          <w:rtl/>
        </w:rPr>
        <w:t xml:space="preserve">אנחנו </w:t>
      </w:r>
      <w:bookmarkStart w:id="32209" w:name="_ETM_Q71_403710"/>
      <w:bookmarkEnd w:id="32209"/>
      <w:r>
        <w:rPr>
          <w:rtl/>
        </w:rPr>
        <w:t xml:space="preserve">ניאבק </w:t>
      </w:r>
      <w:bookmarkStart w:id="32210" w:name="_ETM_Q71_404220"/>
      <w:bookmarkEnd w:id="32210"/>
      <w:r>
        <w:rPr>
          <w:rtl/>
        </w:rPr>
        <w:t xml:space="preserve">על </w:t>
      </w:r>
      <w:bookmarkStart w:id="32211" w:name="_ETM_Q71_404340"/>
      <w:bookmarkEnd w:id="32211"/>
      <w:r>
        <w:rPr>
          <w:rtl/>
        </w:rPr>
        <w:t>הדמוקרטיה</w:t>
      </w:r>
      <w:r>
        <w:rPr>
          <w:rFonts w:hint="cs"/>
          <w:rtl/>
        </w:rPr>
        <w:t>,</w:t>
      </w:r>
      <w:r>
        <w:rPr>
          <w:rtl/>
        </w:rPr>
        <w:t xml:space="preserve"> </w:t>
      </w:r>
      <w:bookmarkStart w:id="32212" w:name="_ETM_Q71_405000"/>
      <w:bookmarkStart w:id="32213" w:name="_ETM_Q71_405330"/>
      <w:bookmarkEnd w:id="32212"/>
      <w:bookmarkEnd w:id="32213"/>
      <w:r>
        <w:rPr>
          <w:rFonts w:hint="cs"/>
          <w:rtl/>
        </w:rPr>
        <w:t>אנחנו ניאבק</w:t>
      </w:r>
      <w:r>
        <w:rPr>
          <w:rtl/>
        </w:rPr>
        <w:t xml:space="preserve"> </w:t>
      </w:r>
      <w:bookmarkStart w:id="32214" w:name="_ETM_Q71_405540"/>
      <w:bookmarkEnd w:id="32214"/>
      <w:r>
        <w:rPr>
          <w:rtl/>
        </w:rPr>
        <w:t xml:space="preserve">על </w:t>
      </w:r>
      <w:bookmarkStart w:id="32215" w:name="_ETM_Q71_405630"/>
      <w:bookmarkEnd w:id="32215"/>
      <w:r>
        <w:rPr>
          <w:rtl/>
        </w:rPr>
        <w:t xml:space="preserve">הזכויות </w:t>
      </w:r>
      <w:bookmarkStart w:id="32216" w:name="_ETM_Q71_406050"/>
      <w:bookmarkEnd w:id="32216"/>
      <w:r>
        <w:rPr>
          <w:rtl/>
        </w:rPr>
        <w:t>שלנו</w:t>
      </w:r>
      <w:r>
        <w:rPr>
          <w:rFonts w:hint="cs"/>
          <w:rtl/>
        </w:rPr>
        <w:t>,</w:t>
      </w:r>
      <w:r>
        <w:rPr>
          <w:rtl/>
        </w:rPr>
        <w:t xml:space="preserve"> </w:t>
      </w:r>
      <w:bookmarkStart w:id="32217" w:name="_ETM_Q71_407650"/>
      <w:bookmarkEnd w:id="32217"/>
      <w:r>
        <w:rPr>
          <w:rtl/>
        </w:rPr>
        <w:t xml:space="preserve">זכויות </w:t>
      </w:r>
      <w:bookmarkStart w:id="32218" w:name="_ETM_Q71_408069"/>
      <w:bookmarkEnd w:id="32218"/>
      <w:r>
        <w:rPr>
          <w:rtl/>
        </w:rPr>
        <w:t xml:space="preserve">הילדים </w:t>
      </w:r>
      <w:bookmarkStart w:id="32219" w:name="_ETM_Q71_408490"/>
      <w:bookmarkEnd w:id="32219"/>
      <w:r>
        <w:rPr>
          <w:rtl/>
        </w:rPr>
        <w:t>שלנו</w:t>
      </w:r>
      <w:bookmarkStart w:id="32220" w:name="_ETM_Q71_410280"/>
      <w:bookmarkEnd w:id="32220"/>
      <w:r>
        <w:rPr>
          <w:rFonts w:hint="cs"/>
          <w:rtl/>
        </w:rPr>
        <w:t>.</w:t>
      </w:r>
      <w:r>
        <w:rPr>
          <w:rtl/>
        </w:rPr>
        <w:t xml:space="preserve"> </w:t>
      </w:r>
      <w:bookmarkStart w:id="32221" w:name="_ETM_Q71_411180"/>
      <w:bookmarkEnd w:id="32221"/>
    </w:p>
    <w:p w:rsidR="00C6568A" w:rsidRDefault="00C6568A" w:rsidP="00041E97">
      <w:pPr>
        <w:rPr>
          <w:rtl/>
        </w:rPr>
      </w:pPr>
      <w:bookmarkStart w:id="32222" w:name="_ETM_Q71_405819"/>
      <w:bookmarkStart w:id="32223" w:name="_ETM_Q71_405915"/>
      <w:bookmarkEnd w:id="32222"/>
      <w:bookmarkEnd w:id="32223"/>
    </w:p>
    <w:p w:rsidR="00C6568A" w:rsidRDefault="00C6568A" w:rsidP="00041E97">
      <w:pPr>
        <w:rPr>
          <w:rtl/>
        </w:rPr>
      </w:pPr>
      <w:bookmarkStart w:id="32224" w:name="_ETM_Q71_405947"/>
      <w:bookmarkStart w:id="32225" w:name="_ETM_Q71_406008"/>
      <w:bookmarkEnd w:id="32224"/>
      <w:bookmarkEnd w:id="32225"/>
      <w:r>
        <w:rPr>
          <w:rtl/>
        </w:rPr>
        <w:t>לסיום</w:t>
      </w:r>
      <w:r>
        <w:rPr>
          <w:rFonts w:hint="cs"/>
          <w:rtl/>
        </w:rPr>
        <w:t xml:space="preserve"> –</w:t>
      </w:r>
      <w:r>
        <w:rPr>
          <w:rtl/>
        </w:rPr>
        <w:t xml:space="preserve"> </w:t>
      </w:r>
      <w:bookmarkStart w:id="32226" w:name="_ETM_Q71_411750"/>
      <w:bookmarkEnd w:id="32226"/>
      <w:r>
        <w:rPr>
          <w:rtl/>
        </w:rPr>
        <w:t xml:space="preserve">יש </w:t>
      </w:r>
      <w:bookmarkStart w:id="32227" w:name="_ETM_Q71_411900"/>
      <w:bookmarkEnd w:id="32227"/>
      <w:r>
        <w:rPr>
          <w:rtl/>
        </w:rPr>
        <w:t xml:space="preserve">לי </w:t>
      </w:r>
      <w:bookmarkStart w:id="32228" w:name="_ETM_Q71_412049"/>
      <w:bookmarkEnd w:id="32228"/>
      <w:r>
        <w:rPr>
          <w:rtl/>
        </w:rPr>
        <w:t xml:space="preserve">עוד </w:t>
      </w:r>
      <w:bookmarkStart w:id="32229" w:name="_ETM_Q71_412200"/>
      <w:bookmarkEnd w:id="32229"/>
      <w:r>
        <w:rPr>
          <w:rtl/>
        </w:rPr>
        <w:t>דקה</w:t>
      </w:r>
      <w:r>
        <w:rPr>
          <w:rFonts w:hint="cs"/>
          <w:rtl/>
        </w:rPr>
        <w:t xml:space="preserve"> –</w:t>
      </w:r>
      <w:r>
        <w:rPr>
          <w:rtl/>
        </w:rPr>
        <w:t xml:space="preserve"> </w:t>
      </w:r>
      <w:bookmarkStart w:id="32230" w:name="_ETM_Q71_412469"/>
      <w:bookmarkEnd w:id="32230"/>
      <w:r>
        <w:rPr>
          <w:rtl/>
        </w:rPr>
        <w:t xml:space="preserve">אני </w:t>
      </w:r>
      <w:bookmarkStart w:id="32231" w:name="_ETM_Q71_412590"/>
      <w:bookmarkEnd w:id="32231"/>
      <w:r>
        <w:rPr>
          <w:rtl/>
        </w:rPr>
        <w:t xml:space="preserve">רוצה </w:t>
      </w:r>
      <w:bookmarkStart w:id="32232" w:name="_ETM_Q71_412799"/>
      <w:bookmarkEnd w:id="32232"/>
      <w:r>
        <w:rPr>
          <w:rtl/>
        </w:rPr>
        <w:t xml:space="preserve">לחזור </w:t>
      </w:r>
      <w:bookmarkStart w:id="32233" w:name="_ETM_Q71_413099"/>
      <w:bookmarkEnd w:id="32233"/>
      <w:r>
        <w:rPr>
          <w:rtl/>
        </w:rPr>
        <w:t xml:space="preserve">שנייה </w:t>
      </w:r>
      <w:bookmarkStart w:id="32234" w:name="_ETM_Q71_413370"/>
      <w:bookmarkEnd w:id="32234"/>
      <w:r>
        <w:rPr>
          <w:rtl/>
        </w:rPr>
        <w:t>ל</w:t>
      </w:r>
      <w:bookmarkStart w:id="32235" w:name="_ETM_Q71_413459"/>
      <w:bookmarkEnd w:id="32235"/>
      <w:r>
        <w:rPr>
          <w:rFonts w:hint="cs"/>
          <w:rtl/>
        </w:rPr>
        <w:t>-</w:t>
      </w:r>
      <w:r>
        <w:rPr>
          <w:rtl/>
        </w:rPr>
        <w:t>19</w:t>
      </w:r>
      <w:r>
        <w:rPr>
          <w:rFonts w:hint="cs"/>
          <w:rtl/>
        </w:rPr>
        <w:t>87,</w:t>
      </w:r>
      <w:r>
        <w:rPr>
          <w:rtl/>
        </w:rPr>
        <w:t xml:space="preserve"> </w:t>
      </w:r>
      <w:bookmarkStart w:id="32236" w:name="_ETM_Q71_415629"/>
      <w:bookmarkEnd w:id="32236"/>
      <w:r>
        <w:rPr>
          <w:rtl/>
        </w:rPr>
        <w:t xml:space="preserve">לילד </w:t>
      </w:r>
      <w:bookmarkStart w:id="32237" w:name="_ETM_Q71_416439"/>
      <w:bookmarkEnd w:id="32237"/>
      <w:r>
        <w:rPr>
          <w:rtl/>
        </w:rPr>
        <w:t xml:space="preserve">בן </w:t>
      </w:r>
      <w:bookmarkStart w:id="32238" w:name="_ETM_Q71_416680"/>
      <w:bookmarkEnd w:id="32238"/>
      <w:r>
        <w:rPr>
          <w:rtl/>
        </w:rPr>
        <w:t xml:space="preserve">14 </w:t>
      </w:r>
      <w:bookmarkStart w:id="32239" w:name="_ETM_Q71_417969"/>
      <w:bookmarkEnd w:id="32239"/>
      <w:r>
        <w:rPr>
          <w:rtl/>
        </w:rPr>
        <w:t xml:space="preserve">שנחשף לראשונה </w:t>
      </w:r>
      <w:bookmarkStart w:id="32240" w:name="_ETM_Q71_419109"/>
      <w:bookmarkStart w:id="32241" w:name="_ETM_Q71_421020"/>
      <w:bookmarkStart w:id="32242" w:name="_ETM_Q71_422220"/>
      <w:bookmarkEnd w:id="32240"/>
      <w:bookmarkEnd w:id="32241"/>
      <w:bookmarkEnd w:id="32242"/>
      <w:r>
        <w:rPr>
          <w:rtl/>
        </w:rPr>
        <w:t xml:space="preserve">בגרמניה </w:t>
      </w:r>
      <w:bookmarkStart w:id="32243" w:name="_ETM_Q71_419739"/>
      <w:bookmarkEnd w:id="32243"/>
      <w:r>
        <w:rPr>
          <w:rtl/>
        </w:rPr>
        <w:t>המזרחית</w:t>
      </w:r>
      <w:r>
        <w:rPr>
          <w:rFonts w:hint="cs"/>
          <w:rtl/>
        </w:rPr>
        <w:t xml:space="preserve"> ל</w:t>
      </w:r>
      <w:r>
        <w:rPr>
          <w:rtl/>
        </w:rPr>
        <w:t xml:space="preserve">תקשורת </w:t>
      </w:r>
      <w:bookmarkStart w:id="32244" w:name="_ETM_Q71_422910"/>
      <w:bookmarkEnd w:id="32244"/>
      <w:r>
        <w:rPr>
          <w:rtl/>
        </w:rPr>
        <w:t>החופשית</w:t>
      </w:r>
      <w:r>
        <w:rPr>
          <w:rFonts w:hint="cs"/>
          <w:rtl/>
        </w:rPr>
        <w:t>.</w:t>
      </w:r>
      <w:r>
        <w:rPr>
          <w:rtl/>
        </w:rPr>
        <w:t xml:space="preserve"> </w:t>
      </w:r>
      <w:bookmarkStart w:id="32245" w:name="_ETM_Q71_424620"/>
      <w:bookmarkEnd w:id="32245"/>
      <w:r>
        <w:rPr>
          <w:rtl/>
        </w:rPr>
        <w:t xml:space="preserve">הילדה </w:t>
      </w:r>
      <w:bookmarkStart w:id="32246" w:name="_ETM_Q71_425340"/>
      <w:bookmarkEnd w:id="32246"/>
      <w:r>
        <w:rPr>
          <w:rtl/>
        </w:rPr>
        <w:t xml:space="preserve">הבכורה </w:t>
      </w:r>
      <w:bookmarkStart w:id="32247" w:name="_ETM_Q71_426000"/>
      <w:bookmarkEnd w:id="32247"/>
      <w:r>
        <w:rPr>
          <w:rtl/>
        </w:rPr>
        <w:t xml:space="preserve">שלי </w:t>
      </w:r>
      <w:bookmarkStart w:id="32248" w:name="_ETM_Q71_426870"/>
      <w:bookmarkStart w:id="32249" w:name="_ETM_Q71_427170"/>
      <w:bookmarkEnd w:id="32248"/>
      <w:bookmarkEnd w:id="32249"/>
      <w:r>
        <w:rPr>
          <w:rtl/>
        </w:rPr>
        <w:t xml:space="preserve">חוגגת </w:t>
      </w:r>
      <w:bookmarkStart w:id="32250" w:name="_ETM_Q71_427560"/>
      <w:bookmarkEnd w:id="32250"/>
      <w:r>
        <w:rPr>
          <w:rtl/>
        </w:rPr>
        <w:t>היום בת</w:t>
      </w:r>
      <w:r w:rsidR="007E0CEF">
        <w:rPr>
          <w:rFonts w:hint="cs"/>
          <w:rtl/>
        </w:rPr>
        <w:t>-</w:t>
      </w:r>
      <w:r>
        <w:rPr>
          <w:rtl/>
        </w:rPr>
        <w:t>מצווה</w:t>
      </w:r>
      <w:r>
        <w:rPr>
          <w:rFonts w:hint="cs"/>
          <w:rtl/>
        </w:rPr>
        <w:t>.</w:t>
      </w:r>
      <w:r>
        <w:rPr>
          <w:rtl/>
        </w:rPr>
        <w:t xml:space="preserve"> </w:t>
      </w:r>
      <w:bookmarkStart w:id="32251" w:name="_ETM_Q71_429710"/>
      <w:bookmarkEnd w:id="32251"/>
    </w:p>
    <w:p w:rsidR="00C6568A" w:rsidRDefault="00C6568A" w:rsidP="00041E97">
      <w:pPr>
        <w:rPr>
          <w:rtl/>
        </w:rPr>
      </w:pPr>
      <w:bookmarkStart w:id="32252" w:name="_ETM_Q71_426669"/>
      <w:bookmarkStart w:id="32253" w:name="_ETM_Q71_426741"/>
      <w:bookmarkEnd w:id="32252"/>
      <w:bookmarkEnd w:id="32253"/>
    </w:p>
    <w:p w:rsidR="00C6568A" w:rsidRDefault="00C6568A" w:rsidP="00041E97">
      <w:pPr>
        <w:pStyle w:val="af5"/>
        <w:keepNext/>
        <w:rPr>
          <w:rtl/>
        </w:rPr>
      </w:pPr>
      <w:bookmarkStart w:id="32254" w:name="ET_interruption_5726_2"/>
      <w:r w:rsidRPr="006A0DD0">
        <w:rPr>
          <w:rStyle w:val="TagStyle"/>
          <w:rtl/>
        </w:rPr>
        <w:t xml:space="preserve"> &lt;&lt; קריאה &gt;&gt; </w:t>
      </w:r>
      <w:r>
        <w:rPr>
          <w:rtl/>
        </w:rPr>
        <w:t>ינון אזולאי (ש"ס):</w:t>
      </w:r>
      <w:r w:rsidRPr="006A0DD0">
        <w:rPr>
          <w:rStyle w:val="TagStyle"/>
          <w:rtl/>
        </w:rPr>
        <w:t xml:space="preserve"> &lt;&lt; קריאה &gt;&gt;</w:t>
      </w:r>
      <w:r>
        <w:rPr>
          <w:rtl/>
        </w:rPr>
        <w:t xml:space="preserve"> </w:t>
      </w:r>
      <w:bookmarkEnd w:id="32254"/>
    </w:p>
    <w:p w:rsidR="00C6568A" w:rsidRDefault="00C6568A" w:rsidP="00DD0FF2">
      <w:pPr>
        <w:rPr>
          <w:rtl/>
        </w:rPr>
      </w:pPr>
    </w:p>
    <w:p w:rsidR="00C6568A" w:rsidRDefault="00C6568A" w:rsidP="00041E97">
      <w:pPr>
        <w:rPr>
          <w:rtl/>
        </w:rPr>
      </w:pPr>
      <w:r>
        <w:rPr>
          <w:rFonts w:hint="cs"/>
          <w:rtl/>
        </w:rPr>
        <w:t>מזל טוב.</w:t>
      </w:r>
    </w:p>
    <w:p w:rsidR="00C6568A" w:rsidRDefault="00C6568A" w:rsidP="00041E97">
      <w:pPr>
        <w:rPr>
          <w:rtl/>
        </w:rPr>
      </w:pPr>
    </w:p>
    <w:p w:rsidR="00C6568A" w:rsidRDefault="00C6568A" w:rsidP="00041E97">
      <w:pPr>
        <w:pStyle w:val="-"/>
        <w:keepNext/>
        <w:rPr>
          <w:rtl/>
        </w:rPr>
      </w:pPr>
      <w:bookmarkStart w:id="32255" w:name="ET_speakercontinue_6127_5"/>
      <w:r w:rsidRPr="006A0DD0">
        <w:rPr>
          <w:rStyle w:val="TagStyle"/>
          <w:rtl/>
        </w:rPr>
        <w:t xml:space="preserve">&lt;&lt; דובר_המשך &gt;&gt; </w:t>
      </w:r>
      <w:r>
        <w:rPr>
          <w:rtl/>
        </w:rPr>
        <w:t>ולדימיר בליאק (יש עתיד):</w:t>
      </w:r>
      <w:r w:rsidRPr="006A0DD0">
        <w:rPr>
          <w:rStyle w:val="TagStyle"/>
          <w:rtl/>
        </w:rPr>
        <w:t xml:space="preserve"> &lt;&lt; דובר_המשך &gt;&gt;</w:t>
      </w:r>
      <w:r>
        <w:rPr>
          <w:rtl/>
        </w:rPr>
        <w:t xml:space="preserve"> </w:t>
      </w:r>
      <w:bookmarkEnd w:id="32255"/>
    </w:p>
    <w:p w:rsidR="00C6568A" w:rsidRDefault="00C6568A" w:rsidP="00DD0FF2">
      <w:pPr>
        <w:rPr>
          <w:rtl/>
        </w:rPr>
      </w:pPr>
    </w:p>
    <w:p w:rsidR="00C6568A" w:rsidRDefault="00C6568A" w:rsidP="00041E97">
      <w:pPr>
        <w:rPr>
          <w:rtl/>
        </w:rPr>
      </w:pPr>
      <w:r>
        <w:rPr>
          <w:rFonts w:hint="cs"/>
          <w:rtl/>
        </w:rPr>
        <w:t>ואני פה. תודה רבה.</w:t>
      </w:r>
    </w:p>
    <w:p w:rsidR="00C6568A" w:rsidRDefault="00C6568A" w:rsidP="00041E97">
      <w:pPr>
        <w:rPr>
          <w:rtl/>
        </w:rPr>
      </w:pPr>
      <w:bookmarkStart w:id="32256" w:name="_ETM_Q71_430303"/>
      <w:bookmarkStart w:id="32257" w:name="_ETM_Q71_430392"/>
      <w:bookmarkEnd w:id="32256"/>
      <w:bookmarkEnd w:id="32257"/>
    </w:p>
    <w:p w:rsidR="00C6568A" w:rsidRDefault="00C6568A" w:rsidP="00041E97">
      <w:pPr>
        <w:pStyle w:val="af6"/>
        <w:keepNext/>
        <w:rPr>
          <w:rtl/>
        </w:rPr>
      </w:pPr>
      <w:r w:rsidRPr="006A0DD0">
        <w:rPr>
          <w:rStyle w:val="TagStyle"/>
          <w:rtl/>
        </w:rPr>
        <w:t xml:space="preserve"> &lt;&lt; יור &gt;&gt; </w:t>
      </w:r>
      <w:r>
        <w:rPr>
          <w:rtl/>
        </w:rPr>
        <w:t>היו"ר ארז מלול:</w:t>
      </w:r>
      <w:r w:rsidRPr="006A0DD0">
        <w:rPr>
          <w:rStyle w:val="TagStyle"/>
          <w:rtl/>
        </w:rPr>
        <w:t xml:space="preserve"> &lt;&lt; יור &gt;&gt;</w:t>
      </w:r>
      <w:r>
        <w:rPr>
          <w:rtl/>
        </w:rPr>
        <w:t xml:space="preserve"> </w:t>
      </w:r>
    </w:p>
    <w:p w:rsidR="00C6568A" w:rsidRDefault="00C6568A" w:rsidP="00DD0FF2">
      <w:pPr>
        <w:rPr>
          <w:rtl/>
        </w:rPr>
      </w:pPr>
    </w:p>
    <w:p w:rsidR="00C6568A" w:rsidRDefault="00C6568A" w:rsidP="00041E97">
      <w:pPr>
        <w:rPr>
          <w:rtl/>
        </w:rPr>
      </w:pPr>
      <w:bookmarkStart w:id="32258" w:name="_ETM_Q71_431740"/>
      <w:bookmarkEnd w:id="32258"/>
      <w:r>
        <w:rPr>
          <w:rFonts w:hint="cs"/>
          <w:rtl/>
        </w:rPr>
        <w:t xml:space="preserve">מזל </w:t>
      </w:r>
      <w:bookmarkStart w:id="32259" w:name="_ETM_Q71_427838"/>
      <w:bookmarkEnd w:id="32259"/>
      <w:r>
        <w:rPr>
          <w:rFonts w:hint="cs"/>
          <w:rtl/>
        </w:rPr>
        <w:t xml:space="preserve">טוב. גם אני הייתי פה. גם אני הייתי פה כשהילדה </w:t>
      </w:r>
      <w:bookmarkStart w:id="32260" w:name="_ETM_Q71_433071"/>
      <w:bookmarkEnd w:id="32260"/>
      <w:r w:rsidR="007E0CEF">
        <w:rPr>
          <w:rFonts w:hint="cs"/>
          <w:rtl/>
        </w:rPr>
        <w:t>שלי חגגה בת-</w:t>
      </w:r>
      <w:r>
        <w:rPr>
          <w:rFonts w:hint="cs"/>
          <w:rtl/>
        </w:rPr>
        <w:t>מצווה. אל תדאג, אתה לא לבד.</w:t>
      </w:r>
    </w:p>
    <w:p w:rsidR="00C6568A" w:rsidRDefault="00C6568A" w:rsidP="00041E97">
      <w:pPr>
        <w:rPr>
          <w:rtl/>
        </w:rPr>
      </w:pPr>
      <w:bookmarkStart w:id="32261" w:name="_ETM_Q71_436589"/>
      <w:bookmarkEnd w:id="32261"/>
    </w:p>
    <w:p w:rsidR="00C6568A" w:rsidRDefault="00C6568A" w:rsidP="00041E97">
      <w:pPr>
        <w:pStyle w:val="-"/>
        <w:keepNext/>
        <w:rPr>
          <w:rtl/>
        </w:rPr>
      </w:pPr>
      <w:r w:rsidRPr="006A0DD0">
        <w:rPr>
          <w:rStyle w:val="TagStyle"/>
          <w:rtl/>
        </w:rPr>
        <w:t xml:space="preserve"> &lt;&lt; דובר_המשך &gt;&gt; </w:t>
      </w:r>
      <w:r>
        <w:rPr>
          <w:rtl/>
        </w:rPr>
        <w:t>ולדימיר בליאק (יש עתיד):</w:t>
      </w:r>
      <w:r w:rsidRPr="006A0DD0">
        <w:rPr>
          <w:rStyle w:val="TagStyle"/>
          <w:rtl/>
        </w:rPr>
        <w:t xml:space="preserve"> &lt;&lt; דובר_המשך &gt;&gt;</w:t>
      </w:r>
      <w:r>
        <w:rPr>
          <w:rtl/>
        </w:rPr>
        <w:t xml:space="preserve"> </w:t>
      </w:r>
    </w:p>
    <w:p w:rsidR="00C6568A" w:rsidRDefault="00C6568A" w:rsidP="00DD0FF2">
      <w:pPr>
        <w:rPr>
          <w:rtl/>
        </w:rPr>
      </w:pPr>
    </w:p>
    <w:p w:rsidR="00C6568A" w:rsidRDefault="00C6568A" w:rsidP="00041E97">
      <w:pPr>
        <w:rPr>
          <w:rtl/>
        </w:rPr>
      </w:pPr>
      <w:bookmarkStart w:id="32262" w:name="_ETM_Q71_437852"/>
      <w:bookmarkEnd w:id="32262"/>
      <w:r>
        <w:rPr>
          <w:rFonts w:hint="cs"/>
          <w:rtl/>
        </w:rPr>
        <w:t xml:space="preserve">אז היא </w:t>
      </w:r>
      <w:bookmarkStart w:id="32263" w:name="_ETM_Q71_439294"/>
      <w:bookmarkEnd w:id="32263"/>
      <w:r w:rsidR="007E0CEF">
        <w:rPr>
          <w:rFonts w:hint="cs"/>
          <w:rtl/>
        </w:rPr>
        <w:t>חוגגת בת-</w:t>
      </w:r>
      <w:r>
        <w:rPr>
          <w:rFonts w:hint="cs"/>
          <w:rtl/>
        </w:rPr>
        <w:t>מצווה.</w:t>
      </w:r>
    </w:p>
    <w:p w:rsidR="00C6568A" w:rsidRDefault="00C6568A" w:rsidP="00041E97">
      <w:pPr>
        <w:rPr>
          <w:rtl/>
        </w:rPr>
      </w:pPr>
    </w:p>
    <w:p w:rsidR="00C6568A" w:rsidRDefault="00C6568A" w:rsidP="00041E97">
      <w:pPr>
        <w:pStyle w:val="af5"/>
        <w:keepNext/>
        <w:rPr>
          <w:rtl/>
        </w:rPr>
      </w:pPr>
      <w:r w:rsidRPr="006A0DD0">
        <w:rPr>
          <w:rStyle w:val="TagStyle"/>
          <w:rtl/>
        </w:rPr>
        <w:t xml:space="preserve"> &lt;&lt; קריאה &gt;&gt; </w:t>
      </w:r>
      <w:r>
        <w:rPr>
          <w:rtl/>
        </w:rPr>
        <w:t>שר התקשורת שלמה קרעי:</w:t>
      </w:r>
      <w:r w:rsidRPr="006A0DD0">
        <w:rPr>
          <w:rStyle w:val="TagStyle"/>
          <w:rtl/>
        </w:rPr>
        <w:t xml:space="preserve"> &lt;&lt; קריאה &gt;&gt;</w:t>
      </w:r>
      <w:r>
        <w:rPr>
          <w:rtl/>
        </w:rPr>
        <w:t xml:space="preserve"> </w:t>
      </w:r>
    </w:p>
    <w:p w:rsidR="00C6568A" w:rsidRDefault="00C6568A" w:rsidP="00DD0FF2">
      <w:pPr>
        <w:rPr>
          <w:rtl/>
        </w:rPr>
      </w:pPr>
    </w:p>
    <w:p w:rsidR="00C6568A" w:rsidRDefault="00C6568A" w:rsidP="00041E97">
      <w:pPr>
        <w:rPr>
          <w:rtl/>
        </w:rPr>
      </w:pPr>
      <w:bookmarkStart w:id="32264" w:name="_ETM_Q71_438718"/>
      <w:bookmarkEnd w:id="32264"/>
      <w:r>
        <w:rPr>
          <w:rFonts w:hint="cs"/>
          <w:rtl/>
        </w:rPr>
        <w:t>שתגדל למצוות, לחופה ולמעשים טובים.</w:t>
      </w:r>
    </w:p>
    <w:p w:rsidR="00C6568A" w:rsidRDefault="00C6568A" w:rsidP="00041E97">
      <w:pPr>
        <w:rPr>
          <w:rtl/>
        </w:rPr>
      </w:pPr>
      <w:bookmarkStart w:id="32265" w:name="_ETM_Q71_441751"/>
      <w:bookmarkStart w:id="32266" w:name="_ETM_Q71_441848"/>
      <w:bookmarkEnd w:id="32265"/>
      <w:bookmarkEnd w:id="32266"/>
    </w:p>
    <w:p w:rsidR="00C6568A" w:rsidRDefault="00C6568A" w:rsidP="00041E97">
      <w:pPr>
        <w:pStyle w:val="-"/>
        <w:keepNext/>
        <w:rPr>
          <w:rtl/>
        </w:rPr>
      </w:pPr>
      <w:bookmarkStart w:id="32267" w:name="ET_speakercontinue_6127_9"/>
      <w:r w:rsidRPr="006A0DD0">
        <w:rPr>
          <w:rStyle w:val="TagStyle"/>
          <w:rtl/>
        </w:rPr>
        <w:t xml:space="preserve"> &lt;&lt; דובר_המשך &gt;&gt; </w:t>
      </w:r>
      <w:r>
        <w:rPr>
          <w:rtl/>
        </w:rPr>
        <w:t>ולדימיר בליאק (יש עתיד):</w:t>
      </w:r>
      <w:r w:rsidRPr="006A0DD0">
        <w:rPr>
          <w:rStyle w:val="TagStyle"/>
          <w:rtl/>
        </w:rPr>
        <w:t xml:space="preserve"> &lt;&lt; דובר_המשך &gt;&gt;</w:t>
      </w:r>
      <w:r>
        <w:rPr>
          <w:rtl/>
        </w:rPr>
        <w:t xml:space="preserve"> </w:t>
      </w:r>
      <w:bookmarkEnd w:id="32267"/>
    </w:p>
    <w:p w:rsidR="00C6568A" w:rsidRDefault="00C6568A" w:rsidP="00DD0FF2">
      <w:pPr>
        <w:rPr>
          <w:rtl/>
        </w:rPr>
      </w:pPr>
    </w:p>
    <w:p w:rsidR="00C6568A" w:rsidRDefault="00C6568A" w:rsidP="00041E97">
      <w:pPr>
        <w:rPr>
          <w:rtl/>
        </w:rPr>
      </w:pPr>
      <w:bookmarkStart w:id="32268" w:name="_ETM_Q71_443771"/>
      <w:bookmarkEnd w:id="32268"/>
      <w:r>
        <w:rPr>
          <w:rFonts w:hint="cs"/>
          <w:rtl/>
        </w:rPr>
        <w:t xml:space="preserve">אז הילדה </w:t>
      </w:r>
      <w:bookmarkStart w:id="32269" w:name="_ETM_Q71_442472"/>
      <w:bookmarkEnd w:id="32269"/>
      <w:r w:rsidR="007E0CEF">
        <w:rPr>
          <w:rFonts w:hint="cs"/>
          <w:rtl/>
        </w:rPr>
        <w:t>הבכורה שלי רומי חוגגת בת-</w:t>
      </w:r>
      <w:r>
        <w:rPr>
          <w:rFonts w:hint="cs"/>
          <w:rtl/>
        </w:rPr>
        <w:t>מצווה,</w:t>
      </w:r>
      <w:r>
        <w:rPr>
          <w:rtl/>
        </w:rPr>
        <w:t xml:space="preserve"> </w:t>
      </w:r>
      <w:bookmarkStart w:id="32270" w:name="_ETM_Q71_446410"/>
      <w:bookmarkEnd w:id="32270"/>
      <w:r>
        <w:rPr>
          <w:rtl/>
        </w:rPr>
        <w:t xml:space="preserve">ואני </w:t>
      </w:r>
      <w:bookmarkStart w:id="32271" w:name="_ETM_Q71_446680"/>
      <w:bookmarkEnd w:id="32271"/>
      <w:r>
        <w:rPr>
          <w:rtl/>
        </w:rPr>
        <w:t xml:space="preserve">רוצה </w:t>
      </w:r>
      <w:bookmarkStart w:id="32272" w:name="_ETM_Q71_447039"/>
      <w:bookmarkEnd w:id="32272"/>
      <w:r>
        <w:rPr>
          <w:rtl/>
        </w:rPr>
        <w:t xml:space="preserve">שהיא </w:t>
      </w:r>
      <w:bookmarkStart w:id="32273" w:name="_ETM_Q71_447220"/>
      <w:bookmarkEnd w:id="32273"/>
      <w:r>
        <w:rPr>
          <w:rtl/>
        </w:rPr>
        <w:t xml:space="preserve">תגדל </w:t>
      </w:r>
      <w:bookmarkStart w:id="32274" w:name="_ETM_Q71_447639"/>
      <w:bookmarkEnd w:id="32274"/>
      <w:r>
        <w:rPr>
          <w:rtl/>
        </w:rPr>
        <w:t xml:space="preserve">במדינה </w:t>
      </w:r>
      <w:bookmarkStart w:id="32275" w:name="_ETM_Q71_448300"/>
      <w:bookmarkEnd w:id="32275"/>
      <w:r>
        <w:rPr>
          <w:rtl/>
        </w:rPr>
        <w:t>חופשית</w:t>
      </w:r>
      <w:r>
        <w:rPr>
          <w:rFonts w:hint="cs"/>
          <w:rtl/>
        </w:rPr>
        <w:t>,</w:t>
      </w:r>
      <w:r>
        <w:rPr>
          <w:rtl/>
        </w:rPr>
        <w:t xml:space="preserve"> </w:t>
      </w:r>
      <w:bookmarkStart w:id="32276" w:name="_ETM_Q71_449410"/>
      <w:bookmarkEnd w:id="32276"/>
      <w:r>
        <w:rPr>
          <w:rtl/>
        </w:rPr>
        <w:t>דמוקרטית</w:t>
      </w:r>
      <w:r>
        <w:rPr>
          <w:rFonts w:hint="cs"/>
          <w:rtl/>
        </w:rPr>
        <w:t>,</w:t>
      </w:r>
      <w:r>
        <w:rPr>
          <w:rtl/>
        </w:rPr>
        <w:t xml:space="preserve"> </w:t>
      </w:r>
      <w:bookmarkStart w:id="32277" w:name="_ETM_Q71_451170"/>
      <w:bookmarkEnd w:id="32277"/>
      <w:r>
        <w:rPr>
          <w:rtl/>
        </w:rPr>
        <w:t xml:space="preserve">עם </w:t>
      </w:r>
      <w:bookmarkStart w:id="32278" w:name="_ETM_Q71_451350"/>
      <w:bookmarkEnd w:id="32278"/>
      <w:r>
        <w:rPr>
          <w:rtl/>
        </w:rPr>
        <w:t>תקשורת</w:t>
      </w:r>
      <w:r>
        <w:rPr>
          <w:rFonts w:hint="cs"/>
          <w:rtl/>
        </w:rPr>
        <w:t>,</w:t>
      </w:r>
      <w:r>
        <w:rPr>
          <w:rtl/>
        </w:rPr>
        <w:t xml:space="preserve"> </w:t>
      </w:r>
      <w:bookmarkStart w:id="32279" w:name="_ETM_Q71_452420"/>
      <w:bookmarkEnd w:id="32279"/>
      <w:r>
        <w:rPr>
          <w:rtl/>
        </w:rPr>
        <w:t xml:space="preserve">עם </w:t>
      </w:r>
      <w:bookmarkStart w:id="32280" w:name="_ETM_Q71_452540"/>
      <w:bookmarkEnd w:id="32280"/>
      <w:r>
        <w:rPr>
          <w:rtl/>
        </w:rPr>
        <w:t xml:space="preserve">תקשורת </w:t>
      </w:r>
      <w:bookmarkStart w:id="32281" w:name="_ETM_Q71_452990"/>
      <w:bookmarkEnd w:id="32281"/>
      <w:r>
        <w:rPr>
          <w:rtl/>
        </w:rPr>
        <w:t xml:space="preserve">חופשית </w:t>
      </w:r>
      <w:bookmarkStart w:id="32282" w:name="_ETM_Q71_453410"/>
      <w:bookmarkEnd w:id="32282"/>
      <w:r>
        <w:rPr>
          <w:rtl/>
        </w:rPr>
        <w:t>ועם</w:t>
      </w:r>
      <w:bookmarkStart w:id="32283" w:name="_ETM_Q71_453620"/>
      <w:bookmarkStart w:id="32284" w:name="_ETM_Q71_454400"/>
      <w:bookmarkEnd w:id="32283"/>
      <w:bookmarkEnd w:id="32284"/>
      <w:r>
        <w:rPr>
          <w:rtl/>
        </w:rPr>
        <w:t xml:space="preserve"> </w:t>
      </w:r>
      <w:bookmarkStart w:id="32285" w:name="_ETM_Q71_454670"/>
      <w:bookmarkEnd w:id="32285"/>
      <w:r>
        <w:rPr>
          <w:rtl/>
        </w:rPr>
        <w:t xml:space="preserve">חופש </w:t>
      </w:r>
      <w:bookmarkStart w:id="32286" w:name="_ETM_Q71_455029"/>
      <w:bookmarkEnd w:id="32286"/>
      <w:r>
        <w:rPr>
          <w:rtl/>
        </w:rPr>
        <w:t>הביטוי</w:t>
      </w:r>
      <w:r>
        <w:rPr>
          <w:rFonts w:hint="cs"/>
          <w:rtl/>
        </w:rPr>
        <w:t>.</w:t>
      </w:r>
      <w:r>
        <w:rPr>
          <w:rtl/>
        </w:rPr>
        <w:t xml:space="preserve"> </w:t>
      </w:r>
      <w:bookmarkStart w:id="32287" w:name="_ETM_Q71_457110"/>
      <w:bookmarkEnd w:id="32287"/>
    </w:p>
    <w:p w:rsidR="00C6568A" w:rsidRDefault="00C6568A" w:rsidP="00041E97">
      <w:pPr>
        <w:rPr>
          <w:rtl/>
        </w:rPr>
      </w:pPr>
    </w:p>
    <w:p w:rsidR="00C6568A" w:rsidRDefault="00C6568A" w:rsidP="00041E97">
      <w:pPr>
        <w:pStyle w:val="af5"/>
        <w:keepNext/>
        <w:rPr>
          <w:rtl/>
        </w:rPr>
      </w:pPr>
      <w:bookmarkStart w:id="32288" w:name="ET_interruption_6461_10"/>
      <w:r w:rsidRPr="006A0DD0">
        <w:rPr>
          <w:rStyle w:val="TagStyle"/>
          <w:rtl/>
        </w:rPr>
        <w:t xml:space="preserve"> &lt;&lt; קריאה &gt;&gt; </w:t>
      </w:r>
      <w:r>
        <w:rPr>
          <w:rtl/>
        </w:rPr>
        <w:t>שר התקשורת שלמה קרעי:</w:t>
      </w:r>
      <w:r w:rsidRPr="006A0DD0">
        <w:rPr>
          <w:rStyle w:val="TagStyle"/>
          <w:rtl/>
        </w:rPr>
        <w:t xml:space="preserve"> &lt;&lt; קריאה &gt;&gt;</w:t>
      </w:r>
      <w:r>
        <w:rPr>
          <w:rtl/>
        </w:rPr>
        <w:t xml:space="preserve"> </w:t>
      </w:r>
      <w:bookmarkEnd w:id="32288"/>
    </w:p>
    <w:p w:rsidR="00C6568A" w:rsidRDefault="00C6568A" w:rsidP="00DD0FF2">
      <w:pPr>
        <w:rPr>
          <w:rtl/>
        </w:rPr>
      </w:pPr>
    </w:p>
    <w:p w:rsidR="00C6568A" w:rsidRDefault="007E0CEF" w:rsidP="00041E97">
      <w:pPr>
        <w:rPr>
          <w:rtl/>
        </w:rPr>
      </w:pPr>
      <w:bookmarkStart w:id="32289" w:name="_ETM_Q71_454052"/>
      <w:bookmarkEnd w:id="32289"/>
      <w:r>
        <w:rPr>
          <w:rFonts w:hint="cs"/>
          <w:rtl/>
        </w:rPr>
        <w:t>בת-</w:t>
      </w:r>
      <w:r w:rsidR="00C6568A">
        <w:rPr>
          <w:rFonts w:hint="cs"/>
          <w:rtl/>
        </w:rPr>
        <w:t xml:space="preserve">מצווה זה יהודית. </w:t>
      </w:r>
    </w:p>
    <w:p w:rsidR="00C6568A" w:rsidRDefault="00C6568A" w:rsidP="00041E97">
      <w:pPr>
        <w:rPr>
          <w:rtl/>
        </w:rPr>
      </w:pPr>
      <w:bookmarkStart w:id="32290" w:name="_ETM_Q71_458094"/>
      <w:bookmarkStart w:id="32291" w:name="_ETM_Q71_458180"/>
      <w:bookmarkEnd w:id="32290"/>
      <w:bookmarkEnd w:id="32291"/>
    </w:p>
    <w:p w:rsidR="00C6568A" w:rsidRDefault="00C6568A" w:rsidP="00041E97">
      <w:pPr>
        <w:pStyle w:val="-"/>
        <w:keepNext/>
        <w:rPr>
          <w:rtl/>
        </w:rPr>
      </w:pPr>
      <w:bookmarkStart w:id="32292" w:name="ET_speakercontinue_6127_11"/>
      <w:r w:rsidRPr="006510CC">
        <w:rPr>
          <w:rStyle w:val="TagStyle"/>
          <w:rtl/>
        </w:rPr>
        <w:t xml:space="preserve"> &lt;&lt; דובר_המשך &gt;&gt; </w:t>
      </w:r>
      <w:r>
        <w:rPr>
          <w:rtl/>
        </w:rPr>
        <w:t>ולדימיר בליאק (יש עתיד):</w:t>
      </w:r>
      <w:r w:rsidRPr="006510CC">
        <w:rPr>
          <w:rStyle w:val="TagStyle"/>
          <w:rtl/>
        </w:rPr>
        <w:t xml:space="preserve"> &lt;&lt; דובר_המשך &gt;&gt;</w:t>
      </w:r>
      <w:r>
        <w:rPr>
          <w:rtl/>
        </w:rPr>
        <w:t xml:space="preserve"> </w:t>
      </w:r>
      <w:bookmarkEnd w:id="32292"/>
    </w:p>
    <w:p w:rsidR="00C6568A" w:rsidRDefault="00C6568A" w:rsidP="00DD0FF2">
      <w:pPr>
        <w:rPr>
          <w:rtl/>
        </w:rPr>
      </w:pPr>
    </w:p>
    <w:p w:rsidR="00C6568A" w:rsidRDefault="00C6568A" w:rsidP="00041E97">
      <w:pPr>
        <w:rPr>
          <w:rtl/>
        </w:rPr>
      </w:pPr>
      <w:bookmarkStart w:id="32293" w:name="_ETM_Q71_457439"/>
      <w:bookmarkEnd w:id="32293"/>
      <w:r>
        <w:rPr>
          <w:rFonts w:hint="cs"/>
          <w:rtl/>
        </w:rPr>
        <w:t xml:space="preserve">ואני מבטיח לך, השר קרעי, שאני כאן כדי להיאבק </w:t>
      </w:r>
      <w:bookmarkStart w:id="32294" w:name="_ETM_Q71_461902"/>
      <w:bookmarkEnd w:id="32294"/>
      <w:r>
        <w:rPr>
          <w:rFonts w:hint="cs"/>
          <w:rtl/>
        </w:rPr>
        <w:t xml:space="preserve">על זה </w:t>
      </w:r>
      <w:r w:rsidR="00DD0FF2">
        <w:rPr>
          <w:rFonts w:hint="cs"/>
          <w:rtl/>
        </w:rPr>
        <w:t>– –</w:t>
      </w:r>
    </w:p>
    <w:p w:rsidR="00C6568A" w:rsidRDefault="00C6568A" w:rsidP="00041E97">
      <w:pPr>
        <w:rPr>
          <w:rtl/>
        </w:rPr>
      </w:pPr>
      <w:bookmarkStart w:id="32295" w:name="_ETM_Q71_459451"/>
      <w:bookmarkStart w:id="32296" w:name="_ETM_Q71_459558"/>
      <w:bookmarkEnd w:id="32295"/>
      <w:bookmarkEnd w:id="32296"/>
    </w:p>
    <w:p w:rsidR="00C6568A" w:rsidRDefault="00C6568A" w:rsidP="00041E97">
      <w:pPr>
        <w:pStyle w:val="af5"/>
        <w:keepNext/>
        <w:rPr>
          <w:rtl/>
        </w:rPr>
      </w:pPr>
      <w:bookmarkStart w:id="32297" w:name="ET_interruption_6461_12"/>
      <w:r w:rsidRPr="006510CC">
        <w:rPr>
          <w:rStyle w:val="TagStyle"/>
          <w:rtl/>
        </w:rPr>
        <w:t xml:space="preserve"> &lt;&lt; קריאה &gt;&gt; </w:t>
      </w:r>
      <w:r>
        <w:rPr>
          <w:rtl/>
        </w:rPr>
        <w:t>שר התקשורת שלמה קרעי:</w:t>
      </w:r>
      <w:r w:rsidRPr="006510CC">
        <w:rPr>
          <w:rStyle w:val="TagStyle"/>
          <w:rtl/>
        </w:rPr>
        <w:t xml:space="preserve"> &lt;&lt; קריאה &gt;&gt;</w:t>
      </w:r>
      <w:r>
        <w:rPr>
          <w:rtl/>
        </w:rPr>
        <w:t xml:space="preserve"> </w:t>
      </w:r>
      <w:bookmarkEnd w:id="32297"/>
    </w:p>
    <w:p w:rsidR="00C6568A" w:rsidRDefault="00C6568A" w:rsidP="00DD0FF2">
      <w:pPr>
        <w:rPr>
          <w:rtl/>
        </w:rPr>
      </w:pPr>
    </w:p>
    <w:p w:rsidR="00C6568A" w:rsidRDefault="00C6568A" w:rsidP="00041E97">
      <w:pPr>
        <w:rPr>
          <w:rtl/>
        </w:rPr>
      </w:pPr>
      <w:bookmarkStart w:id="32298" w:name="_ETM_Q71_460408"/>
      <w:bookmarkEnd w:id="32298"/>
      <w:r>
        <w:rPr>
          <w:rFonts w:hint="cs"/>
          <w:rtl/>
        </w:rPr>
        <w:t>שתגדל לך למצוות, לחופה ולמעשים טובים.</w:t>
      </w:r>
    </w:p>
    <w:p w:rsidR="00C6568A" w:rsidRDefault="00C6568A" w:rsidP="00041E97">
      <w:pPr>
        <w:rPr>
          <w:rtl/>
        </w:rPr>
      </w:pPr>
    </w:p>
    <w:p w:rsidR="00C6568A" w:rsidRDefault="00C6568A" w:rsidP="00041E97">
      <w:pPr>
        <w:pStyle w:val="-"/>
        <w:keepNext/>
        <w:rPr>
          <w:rtl/>
        </w:rPr>
      </w:pPr>
      <w:bookmarkStart w:id="32299" w:name="ET_speakercontinue_6127_13"/>
      <w:r w:rsidRPr="006510CC">
        <w:rPr>
          <w:rStyle w:val="TagStyle"/>
          <w:rtl/>
        </w:rPr>
        <w:t xml:space="preserve"> &lt;&lt; דובר_המשך &gt;&gt; </w:t>
      </w:r>
      <w:r>
        <w:rPr>
          <w:rtl/>
        </w:rPr>
        <w:t>ולדימיר בליאק (יש עתיד):</w:t>
      </w:r>
      <w:r w:rsidRPr="006510CC">
        <w:rPr>
          <w:rStyle w:val="TagStyle"/>
          <w:rtl/>
        </w:rPr>
        <w:t xml:space="preserve"> &lt;&lt; דובר_המשך &gt;&gt;</w:t>
      </w:r>
      <w:r>
        <w:rPr>
          <w:rtl/>
        </w:rPr>
        <w:t xml:space="preserve"> </w:t>
      </w:r>
      <w:bookmarkEnd w:id="32299"/>
    </w:p>
    <w:p w:rsidR="00C6568A" w:rsidRDefault="00C6568A" w:rsidP="00DD0FF2">
      <w:pPr>
        <w:rPr>
          <w:rtl/>
        </w:rPr>
      </w:pPr>
    </w:p>
    <w:p w:rsidR="00C6568A" w:rsidRDefault="00DD0FF2" w:rsidP="00041E97">
      <w:pPr>
        <w:rPr>
          <w:rtl/>
        </w:rPr>
      </w:pPr>
      <w:bookmarkStart w:id="32300" w:name="_ETM_Q71_461195"/>
      <w:bookmarkEnd w:id="32300"/>
      <w:r>
        <w:rPr>
          <w:rFonts w:hint="cs"/>
          <w:rtl/>
        </w:rPr>
        <w:t>– –</w:t>
      </w:r>
      <w:r w:rsidR="00C6568A">
        <w:rPr>
          <w:rFonts w:hint="cs"/>
          <w:rtl/>
        </w:rPr>
        <w:t xml:space="preserve"> ולהציל את הילדה שלי. תודה רבה.</w:t>
      </w:r>
    </w:p>
    <w:p w:rsidR="00C6568A" w:rsidRDefault="00C6568A" w:rsidP="00041E97">
      <w:pPr>
        <w:rPr>
          <w:rtl/>
        </w:rPr>
      </w:pPr>
      <w:bookmarkStart w:id="32301" w:name="_ETM_Q71_463955"/>
      <w:bookmarkStart w:id="32302" w:name="_ETM_Q71_464069"/>
      <w:bookmarkEnd w:id="32301"/>
      <w:bookmarkEnd w:id="32302"/>
    </w:p>
    <w:p w:rsidR="00C6568A" w:rsidRDefault="00C6568A" w:rsidP="00041E97">
      <w:pPr>
        <w:pStyle w:val="af6"/>
        <w:keepNext/>
        <w:rPr>
          <w:rtl/>
        </w:rPr>
      </w:pPr>
      <w:bookmarkStart w:id="32303" w:name="ET_yor_6595_14"/>
      <w:r w:rsidRPr="006510CC">
        <w:rPr>
          <w:rStyle w:val="TagStyle"/>
          <w:rtl/>
        </w:rPr>
        <w:t xml:space="preserve"> &lt;&lt; יור &gt;&gt; </w:t>
      </w:r>
      <w:r>
        <w:rPr>
          <w:rtl/>
        </w:rPr>
        <w:t>היו"ר ארז מלול:</w:t>
      </w:r>
      <w:r w:rsidRPr="006510CC">
        <w:rPr>
          <w:rStyle w:val="TagStyle"/>
          <w:rtl/>
        </w:rPr>
        <w:t xml:space="preserve"> &lt;&lt; יור &gt;&gt;</w:t>
      </w:r>
      <w:r>
        <w:rPr>
          <w:rtl/>
        </w:rPr>
        <w:t xml:space="preserve"> </w:t>
      </w:r>
      <w:bookmarkEnd w:id="32303"/>
    </w:p>
    <w:p w:rsidR="00C6568A" w:rsidRDefault="00C6568A" w:rsidP="00DD0FF2">
      <w:pPr>
        <w:rPr>
          <w:rtl/>
        </w:rPr>
      </w:pPr>
    </w:p>
    <w:p w:rsidR="00C6568A" w:rsidRDefault="00C6568A" w:rsidP="00041E97">
      <w:pPr>
        <w:rPr>
          <w:rtl/>
        </w:rPr>
      </w:pPr>
      <w:bookmarkStart w:id="32304" w:name="_ETM_Q71_465964"/>
      <w:bookmarkEnd w:id="32304"/>
      <w:r>
        <w:rPr>
          <w:rFonts w:hint="cs"/>
          <w:rtl/>
        </w:rPr>
        <w:t xml:space="preserve">תודה רבה. הרבה מזל טוב. </w:t>
      </w:r>
    </w:p>
    <w:p w:rsidR="00C6568A" w:rsidRDefault="00C6568A" w:rsidP="00041E97">
      <w:pPr>
        <w:rPr>
          <w:rtl/>
        </w:rPr>
      </w:pPr>
    </w:p>
    <w:p w:rsidR="00C6568A" w:rsidRDefault="00C6568A" w:rsidP="00041E97">
      <w:pPr>
        <w:pStyle w:val="af5"/>
        <w:keepNext/>
        <w:rPr>
          <w:rtl/>
        </w:rPr>
      </w:pPr>
      <w:bookmarkStart w:id="32305" w:name="ET_interruption_5726_15"/>
      <w:r w:rsidRPr="006510CC">
        <w:rPr>
          <w:rStyle w:val="TagStyle"/>
          <w:rtl/>
        </w:rPr>
        <w:t xml:space="preserve"> &lt;&lt; קריאה &gt;&gt; </w:t>
      </w:r>
      <w:r>
        <w:rPr>
          <w:rtl/>
        </w:rPr>
        <w:t>ינון אזולאי (ש"ס):</w:t>
      </w:r>
      <w:r w:rsidRPr="006510CC">
        <w:rPr>
          <w:rStyle w:val="TagStyle"/>
          <w:rtl/>
        </w:rPr>
        <w:t xml:space="preserve"> &lt;&lt; קריאה &gt;&gt;</w:t>
      </w:r>
      <w:r>
        <w:rPr>
          <w:rtl/>
        </w:rPr>
        <w:t xml:space="preserve"> </w:t>
      </w:r>
      <w:bookmarkEnd w:id="32305"/>
    </w:p>
    <w:p w:rsidR="00C6568A" w:rsidRDefault="00C6568A" w:rsidP="00DD0FF2">
      <w:pPr>
        <w:rPr>
          <w:rtl/>
        </w:rPr>
      </w:pPr>
    </w:p>
    <w:p w:rsidR="00C6568A" w:rsidRDefault="00C6568A" w:rsidP="00041E97">
      <w:pPr>
        <w:rPr>
          <w:rtl/>
        </w:rPr>
      </w:pPr>
      <w:r>
        <w:rPr>
          <w:rFonts w:hint="cs"/>
          <w:rtl/>
        </w:rPr>
        <w:t xml:space="preserve">ולדימיר, תגיד לו: ואם זה לא יעזור, הבת שלי </w:t>
      </w:r>
      <w:bookmarkStart w:id="32306" w:name="_ETM_Q71_466672"/>
      <w:bookmarkEnd w:id="32306"/>
      <w:r>
        <w:rPr>
          <w:rFonts w:hint="cs"/>
          <w:rtl/>
        </w:rPr>
        <w:t>תגדל ותבוא לפה גם להילחם.</w:t>
      </w:r>
    </w:p>
    <w:p w:rsidR="00C6568A" w:rsidRDefault="00C6568A" w:rsidP="00041E97">
      <w:pPr>
        <w:rPr>
          <w:rtl/>
        </w:rPr>
      </w:pPr>
      <w:bookmarkStart w:id="32307" w:name="_ETM_Q71_465741"/>
      <w:bookmarkStart w:id="32308" w:name="_ETM_Q71_465829"/>
      <w:bookmarkEnd w:id="32307"/>
      <w:bookmarkEnd w:id="32308"/>
    </w:p>
    <w:p w:rsidR="00C6568A" w:rsidRDefault="00C6568A" w:rsidP="00041E97">
      <w:pPr>
        <w:pStyle w:val="af6"/>
        <w:keepNext/>
        <w:rPr>
          <w:rtl/>
        </w:rPr>
      </w:pPr>
      <w:r w:rsidRPr="006510CC">
        <w:rPr>
          <w:rStyle w:val="TagStyle"/>
          <w:rtl/>
        </w:rPr>
        <w:t xml:space="preserve"> &lt;&lt; יור &gt;&gt; </w:t>
      </w:r>
      <w:r>
        <w:rPr>
          <w:rtl/>
        </w:rPr>
        <w:t>היו"ר ארז מלול:</w:t>
      </w:r>
      <w:r w:rsidRPr="006510CC">
        <w:rPr>
          <w:rStyle w:val="TagStyle"/>
          <w:rtl/>
        </w:rPr>
        <w:t xml:space="preserve"> &lt;&lt; יור &gt;&gt;</w:t>
      </w:r>
      <w:r>
        <w:rPr>
          <w:rtl/>
        </w:rPr>
        <w:t xml:space="preserve"> </w:t>
      </w:r>
    </w:p>
    <w:p w:rsidR="00C6568A" w:rsidRDefault="00C6568A" w:rsidP="00DD0FF2">
      <w:pPr>
        <w:rPr>
          <w:rtl/>
        </w:rPr>
      </w:pPr>
    </w:p>
    <w:p w:rsidR="00C6568A" w:rsidRDefault="00C6568A" w:rsidP="007E0CEF">
      <w:pPr>
        <w:rPr>
          <w:rtl/>
        </w:rPr>
      </w:pPr>
      <w:bookmarkStart w:id="32309" w:name="_ETM_Q71_467286"/>
      <w:bookmarkEnd w:id="32309"/>
      <w:r>
        <w:rPr>
          <w:rFonts w:hint="cs"/>
          <w:rtl/>
        </w:rPr>
        <w:t>הדובר הבא – חבר הכנסת חמד עמאר</w:t>
      </w:r>
      <w:r w:rsidR="007E0CEF">
        <w:rPr>
          <w:rFonts w:hint="cs"/>
          <w:rtl/>
        </w:rPr>
        <w:t>.</w:t>
      </w:r>
      <w:r>
        <w:rPr>
          <w:rFonts w:hint="cs"/>
          <w:rtl/>
        </w:rPr>
        <w:t xml:space="preserve"> </w:t>
      </w:r>
      <w:bookmarkStart w:id="32310" w:name="_ETM_Q71_473295"/>
      <w:bookmarkEnd w:id="32310"/>
      <w:r>
        <w:rPr>
          <w:rFonts w:hint="cs"/>
          <w:rtl/>
        </w:rPr>
        <w:t xml:space="preserve">בבקשה, 15 דקות לרשותך. קרעי, אני מקווה שהוא לא </w:t>
      </w:r>
      <w:bookmarkStart w:id="32311" w:name="_ETM_Q71_484137"/>
      <w:bookmarkEnd w:id="32311"/>
      <w:r>
        <w:rPr>
          <w:rFonts w:hint="cs"/>
          <w:rtl/>
        </w:rPr>
        <w:t>קנה לה תפילין. קריב הביא לו תפילין מתנה.</w:t>
      </w:r>
      <w:bookmarkStart w:id="32312" w:name="_ETM_Q71_486438"/>
      <w:bookmarkStart w:id="32313" w:name="_ETM_Q71_486550"/>
      <w:bookmarkEnd w:id="32312"/>
      <w:bookmarkEnd w:id="32313"/>
    </w:p>
    <w:p w:rsidR="00C6568A" w:rsidRDefault="00C6568A" w:rsidP="00041E97">
      <w:pPr>
        <w:rPr>
          <w:rtl/>
        </w:rPr>
      </w:pPr>
      <w:bookmarkStart w:id="32314" w:name="_ETM_Q71_481969"/>
      <w:bookmarkStart w:id="32315" w:name="_ETM_Q71_474959"/>
      <w:bookmarkStart w:id="32316" w:name="_ETM_Q71_475044"/>
      <w:bookmarkStart w:id="32317" w:name="_ETM_Q71_477182"/>
      <w:bookmarkEnd w:id="32314"/>
      <w:bookmarkEnd w:id="32315"/>
      <w:bookmarkEnd w:id="32316"/>
      <w:bookmarkEnd w:id="32317"/>
    </w:p>
    <w:p w:rsidR="00C6568A" w:rsidRDefault="00C6568A" w:rsidP="00041E97">
      <w:pPr>
        <w:pStyle w:val="a4"/>
        <w:keepNext/>
        <w:rPr>
          <w:rtl/>
        </w:rPr>
      </w:pPr>
      <w:bookmarkStart w:id="32318" w:name="ET_speaker_4674_17"/>
      <w:r w:rsidRPr="006510CC">
        <w:rPr>
          <w:rStyle w:val="TagStyle"/>
          <w:rtl/>
        </w:rPr>
        <w:t xml:space="preserve"> &lt;&lt; דובר &gt;&gt; </w:t>
      </w:r>
      <w:bookmarkStart w:id="32319" w:name="_Toc185764238"/>
      <w:bookmarkStart w:id="32320" w:name="_Toc185851175"/>
      <w:bookmarkStart w:id="32321" w:name="_Toc185958155"/>
      <w:bookmarkStart w:id="32322" w:name="_Toc204589807"/>
      <w:r>
        <w:rPr>
          <w:rtl/>
        </w:rPr>
        <w:t>חמד עמאר (ישראל ביתנו):</w:t>
      </w:r>
      <w:bookmarkEnd w:id="32319"/>
      <w:bookmarkEnd w:id="32320"/>
      <w:bookmarkEnd w:id="32321"/>
      <w:bookmarkEnd w:id="32322"/>
      <w:r w:rsidRPr="006510CC">
        <w:rPr>
          <w:rStyle w:val="TagStyle"/>
          <w:rtl/>
        </w:rPr>
        <w:t xml:space="preserve"> &lt;&lt; דובר &gt;&gt;</w:t>
      </w:r>
      <w:r>
        <w:rPr>
          <w:rtl/>
        </w:rPr>
        <w:t xml:space="preserve"> </w:t>
      </w:r>
      <w:bookmarkEnd w:id="32318"/>
    </w:p>
    <w:p w:rsidR="00C6568A" w:rsidRDefault="00C6568A" w:rsidP="00DD0FF2">
      <w:pPr>
        <w:rPr>
          <w:rtl/>
        </w:rPr>
      </w:pPr>
    </w:p>
    <w:p w:rsidR="00C6568A" w:rsidRDefault="00C6568A" w:rsidP="00041E97">
      <w:pPr>
        <w:rPr>
          <w:rtl/>
        </w:rPr>
      </w:pPr>
      <w:bookmarkStart w:id="32323" w:name="_ETM_Q71_477922"/>
      <w:bookmarkStart w:id="32324" w:name="_ETM_Q71_477973"/>
      <w:bookmarkStart w:id="32325" w:name="_ETM_Q71_498970"/>
      <w:bookmarkEnd w:id="32323"/>
      <w:bookmarkEnd w:id="32324"/>
      <w:bookmarkEnd w:id="32325"/>
      <w:r>
        <w:rPr>
          <w:rtl/>
        </w:rPr>
        <w:t xml:space="preserve">אדוני </w:t>
      </w:r>
      <w:bookmarkStart w:id="32326" w:name="_ETM_Q71_499300"/>
      <w:bookmarkEnd w:id="32326"/>
      <w:r>
        <w:rPr>
          <w:rtl/>
        </w:rPr>
        <w:t>היושב-ראש</w:t>
      </w:r>
      <w:r>
        <w:rPr>
          <w:rFonts w:hint="cs"/>
          <w:rtl/>
        </w:rPr>
        <w:t>,</w:t>
      </w:r>
      <w:r>
        <w:rPr>
          <w:rtl/>
        </w:rPr>
        <w:t xml:space="preserve"> </w:t>
      </w:r>
      <w:bookmarkStart w:id="32327" w:name="_ETM_Q71_500110"/>
      <w:bookmarkEnd w:id="32327"/>
      <w:r>
        <w:rPr>
          <w:rtl/>
        </w:rPr>
        <w:t xml:space="preserve">חבריי </w:t>
      </w:r>
      <w:bookmarkStart w:id="32328" w:name="_ETM_Q71_500529"/>
      <w:bookmarkEnd w:id="32328"/>
      <w:r>
        <w:rPr>
          <w:rtl/>
        </w:rPr>
        <w:t xml:space="preserve">חברי </w:t>
      </w:r>
      <w:bookmarkStart w:id="32329" w:name="_ETM_Q71_500860"/>
      <w:bookmarkEnd w:id="32329"/>
      <w:r>
        <w:rPr>
          <w:rtl/>
        </w:rPr>
        <w:t>הכנסת</w:t>
      </w:r>
      <w:r>
        <w:rPr>
          <w:rFonts w:hint="cs"/>
          <w:rtl/>
        </w:rPr>
        <w:t>,</w:t>
      </w:r>
      <w:r>
        <w:rPr>
          <w:rtl/>
        </w:rPr>
        <w:t xml:space="preserve"> </w:t>
      </w:r>
      <w:bookmarkStart w:id="32330" w:name="_ETM_Q71_502810"/>
      <w:bookmarkEnd w:id="32330"/>
      <w:r>
        <w:rPr>
          <w:rtl/>
        </w:rPr>
        <w:t xml:space="preserve">הצעת </w:t>
      </w:r>
      <w:bookmarkStart w:id="32331" w:name="_ETM_Q71_503200"/>
      <w:bookmarkEnd w:id="32331"/>
      <w:r>
        <w:rPr>
          <w:rtl/>
        </w:rPr>
        <w:t xml:space="preserve">החוק </w:t>
      </w:r>
      <w:bookmarkStart w:id="32332" w:name="_ETM_Q71_503470"/>
      <w:bookmarkEnd w:id="32332"/>
      <w:r>
        <w:rPr>
          <w:rtl/>
        </w:rPr>
        <w:t>שמו</w:t>
      </w:r>
      <w:r>
        <w:rPr>
          <w:rFonts w:hint="cs"/>
          <w:rtl/>
        </w:rPr>
        <w:t>בא</w:t>
      </w:r>
      <w:r>
        <w:rPr>
          <w:rtl/>
        </w:rPr>
        <w:t xml:space="preserve">ת </w:t>
      </w:r>
      <w:bookmarkStart w:id="32333" w:name="_ETM_Q71_503980"/>
      <w:bookmarkEnd w:id="32333"/>
      <w:r>
        <w:rPr>
          <w:rtl/>
        </w:rPr>
        <w:t xml:space="preserve">לנו </w:t>
      </w:r>
      <w:bookmarkStart w:id="32334" w:name="_ETM_Q71_504250"/>
      <w:bookmarkEnd w:id="32334"/>
      <w:r>
        <w:rPr>
          <w:rtl/>
        </w:rPr>
        <w:t>עכשיו</w:t>
      </w:r>
      <w:r>
        <w:rPr>
          <w:rFonts w:hint="cs"/>
          <w:rtl/>
        </w:rPr>
        <w:t>,</w:t>
      </w:r>
      <w:r>
        <w:rPr>
          <w:rtl/>
        </w:rPr>
        <w:t xml:space="preserve"> </w:t>
      </w:r>
      <w:bookmarkStart w:id="32335" w:name="_ETM_Q71_507189"/>
      <w:bookmarkEnd w:id="32335"/>
      <w:r>
        <w:rPr>
          <w:rtl/>
        </w:rPr>
        <w:t xml:space="preserve">אני </w:t>
      </w:r>
      <w:bookmarkStart w:id="32336" w:name="_ETM_Q71_507400"/>
      <w:bookmarkEnd w:id="32336"/>
      <w:r>
        <w:rPr>
          <w:rtl/>
        </w:rPr>
        <w:t xml:space="preserve">הייתי </w:t>
      </w:r>
      <w:bookmarkStart w:id="32337" w:name="_ETM_Q71_507730"/>
      <w:bookmarkEnd w:id="32337"/>
      <w:r>
        <w:rPr>
          <w:rtl/>
        </w:rPr>
        <w:t xml:space="preserve">תומך </w:t>
      </w:r>
      <w:bookmarkStart w:id="32338" w:name="_ETM_Q71_508119"/>
      <w:bookmarkEnd w:id="32338"/>
      <w:r>
        <w:rPr>
          <w:rtl/>
        </w:rPr>
        <w:t>בה</w:t>
      </w:r>
      <w:r>
        <w:rPr>
          <w:rFonts w:hint="cs"/>
          <w:rtl/>
        </w:rPr>
        <w:t>,</w:t>
      </w:r>
      <w:r>
        <w:rPr>
          <w:rtl/>
        </w:rPr>
        <w:t xml:space="preserve"> </w:t>
      </w:r>
      <w:bookmarkStart w:id="32339" w:name="_ETM_Q71_510020"/>
      <w:bookmarkStart w:id="32340" w:name="_ETM_Q71_510440"/>
      <w:bookmarkStart w:id="32341" w:name="_ETM_Q71_510560"/>
      <w:bookmarkEnd w:id="32339"/>
      <w:bookmarkEnd w:id="32340"/>
      <w:bookmarkEnd w:id="32341"/>
      <w:r>
        <w:rPr>
          <w:rFonts w:hint="cs"/>
          <w:rtl/>
        </w:rPr>
        <w:t>כי היא באמת</w:t>
      </w:r>
      <w:r>
        <w:rPr>
          <w:rtl/>
        </w:rPr>
        <w:t xml:space="preserve"> </w:t>
      </w:r>
      <w:bookmarkStart w:id="32342" w:name="_ETM_Q71_510740"/>
      <w:bookmarkEnd w:id="32342"/>
      <w:r>
        <w:rPr>
          <w:rtl/>
        </w:rPr>
        <w:t xml:space="preserve">עושה </w:t>
      </w:r>
      <w:bookmarkStart w:id="32343" w:name="_ETM_Q71_511040"/>
      <w:bookmarkEnd w:id="32343"/>
      <w:r>
        <w:rPr>
          <w:rtl/>
        </w:rPr>
        <w:t>צדק</w:t>
      </w:r>
      <w:r>
        <w:rPr>
          <w:rFonts w:hint="cs"/>
          <w:rtl/>
        </w:rPr>
        <w:t xml:space="preserve"> </w:t>
      </w:r>
      <w:bookmarkStart w:id="32344" w:name="_ETM_Q71_513485"/>
      <w:bookmarkEnd w:id="32344"/>
      <w:r>
        <w:rPr>
          <w:rFonts w:hint="eastAsia"/>
          <w:rtl/>
        </w:rPr>
        <w:t>–</w:t>
      </w:r>
      <w:r>
        <w:rPr>
          <w:rtl/>
        </w:rPr>
        <w:t xml:space="preserve"> </w:t>
      </w:r>
      <w:bookmarkStart w:id="32345" w:name="_ETM_Q71_512279"/>
      <w:bookmarkEnd w:id="32345"/>
      <w:r>
        <w:rPr>
          <w:rtl/>
        </w:rPr>
        <w:t>מקפיא</w:t>
      </w:r>
      <w:r>
        <w:rPr>
          <w:rFonts w:hint="cs"/>
          <w:rtl/>
        </w:rPr>
        <w:t>ה</w:t>
      </w:r>
      <w:r>
        <w:rPr>
          <w:rtl/>
        </w:rPr>
        <w:t xml:space="preserve"> </w:t>
      </w:r>
      <w:bookmarkStart w:id="32346" w:name="_ETM_Q71_512670"/>
      <w:bookmarkEnd w:id="32346"/>
      <w:r>
        <w:rPr>
          <w:rtl/>
        </w:rPr>
        <w:t xml:space="preserve">שכר </w:t>
      </w:r>
      <w:bookmarkStart w:id="32347" w:name="_ETM_Q71_513180"/>
      <w:bookmarkEnd w:id="32347"/>
      <w:r>
        <w:rPr>
          <w:rtl/>
        </w:rPr>
        <w:t xml:space="preserve">של </w:t>
      </w:r>
      <w:bookmarkStart w:id="32348" w:name="_ETM_Q71_513329"/>
      <w:bookmarkEnd w:id="32348"/>
      <w:r>
        <w:rPr>
          <w:rtl/>
        </w:rPr>
        <w:t xml:space="preserve">חברי </w:t>
      </w:r>
      <w:bookmarkStart w:id="32349" w:name="_ETM_Q71_513690"/>
      <w:bookmarkEnd w:id="32349"/>
      <w:r>
        <w:rPr>
          <w:rtl/>
        </w:rPr>
        <w:t>כנסת</w:t>
      </w:r>
      <w:r>
        <w:rPr>
          <w:rFonts w:hint="cs"/>
          <w:rtl/>
        </w:rPr>
        <w:t>,</w:t>
      </w:r>
      <w:r>
        <w:rPr>
          <w:rtl/>
        </w:rPr>
        <w:t xml:space="preserve"> </w:t>
      </w:r>
      <w:bookmarkStart w:id="32350" w:name="_ETM_Q71_514230"/>
      <w:bookmarkEnd w:id="32350"/>
      <w:r>
        <w:rPr>
          <w:rtl/>
        </w:rPr>
        <w:t xml:space="preserve">של </w:t>
      </w:r>
      <w:bookmarkStart w:id="32351" w:name="_ETM_Q71_514440"/>
      <w:bookmarkEnd w:id="32351"/>
      <w:r>
        <w:rPr>
          <w:rtl/>
        </w:rPr>
        <w:t>שרים</w:t>
      </w:r>
      <w:r>
        <w:rPr>
          <w:rFonts w:hint="cs"/>
          <w:rtl/>
        </w:rPr>
        <w:t>,</w:t>
      </w:r>
      <w:r>
        <w:rPr>
          <w:rtl/>
        </w:rPr>
        <w:t xml:space="preserve"> </w:t>
      </w:r>
      <w:bookmarkStart w:id="32352" w:name="_ETM_Q71_516339"/>
      <w:bookmarkEnd w:id="32352"/>
      <w:r>
        <w:rPr>
          <w:rtl/>
        </w:rPr>
        <w:t xml:space="preserve">של </w:t>
      </w:r>
      <w:bookmarkStart w:id="32353" w:name="_ETM_Q71_516550"/>
      <w:bookmarkEnd w:id="32353"/>
      <w:r>
        <w:rPr>
          <w:rtl/>
        </w:rPr>
        <w:t>שופטים</w:t>
      </w:r>
      <w:r>
        <w:rPr>
          <w:rFonts w:hint="cs"/>
          <w:rtl/>
        </w:rPr>
        <w:t>,</w:t>
      </w:r>
      <w:r>
        <w:rPr>
          <w:rtl/>
        </w:rPr>
        <w:t xml:space="preserve"> </w:t>
      </w:r>
      <w:bookmarkStart w:id="32354" w:name="_ETM_Q71_517810"/>
      <w:bookmarkEnd w:id="32354"/>
      <w:r>
        <w:rPr>
          <w:rtl/>
        </w:rPr>
        <w:t xml:space="preserve">של </w:t>
      </w:r>
      <w:bookmarkStart w:id="32355" w:name="_ETM_Q71_518020"/>
      <w:bookmarkEnd w:id="32355"/>
      <w:r>
        <w:rPr>
          <w:rtl/>
        </w:rPr>
        <w:t xml:space="preserve">נשיא </w:t>
      </w:r>
      <w:bookmarkStart w:id="32356" w:name="_ETM_Q71_518320"/>
      <w:bookmarkEnd w:id="32356"/>
      <w:r>
        <w:rPr>
          <w:rtl/>
        </w:rPr>
        <w:t>המדינה</w:t>
      </w:r>
      <w:r>
        <w:rPr>
          <w:rFonts w:hint="cs"/>
          <w:rtl/>
        </w:rPr>
        <w:t>,</w:t>
      </w:r>
      <w:r>
        <w:rPr>
          <w:rtl/>
        </w:rPr>
        <w:t xml:space="preserve"> </w:t>
      </w:r>
      <w:bookmarkStart w:id="32357" w:name="_ETM_Q71_519929"/>
      <w:bookmarkEnd w:id="32357"/>
      <w:r>
        <w:rPr>
          <w:rtl/>
        </w:rPr>
        <w:t xml:space="preserve">של </w:t>
      </w:r>
      <w:bookmarkStart w:id="32358" w:name="_ETM_Q71_520170"/>
      <w:bookmarkEnd w:id="32358"/>
      <w:r>
        <w:rPr>
          <w:rFonts w:hint="cs"/>
          <w:rtl/>
        </w:rPr>
        <w:t>ה</w:t>
      </w:r>
      <w:r>
        <w:rPr>
          <w:rtl/>
        </w:rPr>
        <w:t xml:space="preserve">בכירים </w:t>
      </w:r>
      <w:bookmarkStart w:id="32359" w:name="_ETM_Q71_520500"/>
      <w:bookmarkEnd w:id="32359"/>
      <w:r>
        <w:rPr>
          <w:rtl/>
        </w:rPr>
        <w:t>במשק</w:t>
      </w:r>
      <w:r>
        <w:rPr>
          <w:rFonts w:hint="cs"/>
          <w:rtl/>
        </w:rPr>
        <w:t>.</w:t>
      </w:r>
      <w:r>
        <w:rPr>
          <w:rtl/>
        </w:rPr>
        <w:t xml:space="preserve"> </w:t>
      </w:r>
      <w:bookmarkStart w:id="32360" w:name="_ETM_Q71_522180"/>
      <w:bookmarkEnd w:id="32360"/>
      <w:r>
        <w:rPr>
          <w:rtl/>
        </w:rPr>
        <w:t xml:space="preserve">הייתי </w:t>
      </w:r>
      <w:bookmarkStart w:id="32361" w:name="_ETM_Q71_522420"/>
      <w:bookmarkEnd w:id="32361"/>
      <w:r>
        <w:rPr>
          <w:rtl/>
        </w:rPr>
        <w:t xml:space="preserve">תומך </w:t>
      </w:r>
      <w:bookmarkStart w:id="32362" w:name="_ETM_Q71_522690"/>
      <w:bookmarkEnd w:id="32362"/>
      <w:r>
        <w:rPr>
          <w:rtl/>
        </w:rPr>
        <w:t>בזה</w:t>
      </w:r>
      <w:r>
        <w:rPr>
          <w:rFonts w:hint="cs"/>
          <w:rtl/>
        </w:rPr>
        <w:t>.</w:t>
      </w:r>
      <w:r>
        <w:rPr>
          <w:rtl/>
        </w:rPr>
        <w:t xml:space="preserve"> </w:t>
      </w:r>
      <w:bookmarkStart w:id="32363" w:name="_ETM_Q71_524269"/>
      <w:bookmarkEnd w:id="32363"/>
    </w:p>
    <w:p w:rsidR="00C6568A" w:rsidRDefault="00C6568A" w:rsidP="00041E97">
      <w:pPr>
        <w:rPr>
          <w:rtl/>
        </w:rPr>
      </w:pPr>
    </w:p>
    <w:p w:rsidR="00C6568A" w:rsidRDefault="00C6568A" w:rsidP="00041E97">
      <w:pPr>
        <w:pStyle w:val="af6"/>
        <w:keepNext/>
        <w:rPr>
          <w:rtl/>
        </w:rPr>
      </w:pPr>
      <w:r w:rsidRPr="00F74255">
        <w:rPr>
          <w:rStyle w:val="TagStyle"/>
          <w:rtl/>
        </w:rPr>
        <w:t xml:space="preserve"> &lt;&lt; יור &gt;&gt; </w:t>
      </w:r>
      <w:r>
        <w:rPr>
          <w:rtl/>
        </w:rPr>
        <w:t>היו"ר ארז מלול:</w:t>
      </w:r>
      <w:r w:rsidRPr="00F74255">
        <w:rPr>
          <w:rStyle w:val="TagStyle"/>
          <w:rtl/>
        </w:rPr>
        <w:t xml:space="preserve"> &lt;&lt; יור &gt;&gt;</w:t>
      </w:r>
      <w:r>
        <w:rPr>
          <w:rtl/>
        </w:rPr>
        <w:t xml:space="preserve"> </w:t>
      </w:r>
    </w:p>
    <w:p w:rsidR="00C6568A" w:rsidRDefault="00C6568A" w:rsidP="00DD0FF2">
      <w:pPr>
        <w:rPr>
          <w:rtl/>
        </w:rPr>
      </w:pPr>
    </w:p>
    <w:p w:rsidR="00C6568A" w:rsidRDefault="00C6568A" w:rsidP="00041E97">
      <w:pPr>
        <w:rPr>
          <w:rtl/>
        </w:rPr>
      </w:pPr>
      <w:r>
        <w:rPr>
          <w:rFonts w:hint="cs"/>
          <w:rtl/>
        </w:rPr>
        <w:t xml:space="preserve">אבל </w:t>
      </w:r>
      <w:r w:rsidR="00DD0FF2">
        <w:rPr>
          <w:rFonts w:hint="cs"/>
          <w:rtl/>
        </w:rPr>
        <w:t>– – –</w:t>
      </w:r>
    </w:p>
    <w:p w:rsidR="00C6568A" w:rsidRDefault="00C6568A" w:rsidP="00041E97">
      <w:pPr>
        <w:rPr>
          <w:rtl/>
        </w:rPr>
      </w:pPr>
    </w:p>
    <w:p w:rsidR="00C6568A" w:rsidRDefault="00C6568A" w:rsidP="00041E97">
      <w:pPr>
        <w:pStyle w:val="af5"/>
        <w:keepNext/>
        <w:rPr>
          <w:rtl/>
        </w:rPr>
      </w:pPr>
      <w:bookmarkStart w:id="32364" w:name="ET_interruption_6340_19"/>
      <w:r w:rsidRPr="00F74255">
        <w:rPr>
          <w:rStyle w:val="TagStyle"/>
          <w:rtl/>
        </w:rPr>
        <w:t xml:space="preserve"> &lt;&lt; קריאה &gt;&gt; </w:t>
      </w:r>
      <w:r>
        <w:rPr>
          <w:rtl/>
        </w:rPr>
        <w:t>ואליד אלהואשלה (רע"מ – הרשימה הערבית המאוחדת):</w:t>
      </w:r>
      <w:r w:rsidRPr="00F74255">
        <w:rPr>
          <w:rStyle w:val="TagStyle"/>
          <w:rtl/>
        </w:rPr>
        <w:t xml:space="preserve"> &lt;&lt; קריאה &gt;&gt;</w:t>
      </w:r>
      <w:r>
        <w:rPr>
          <w:rtl/>
        </w:rPr>
        <w:t xml:space="preserve"> </w:t>
      </w:r>
      <w:bookmarkEnd w:id="32364"/>
    </w:p>
    <w:p w:rsidR="00C6568A" w:rsidRDefault="00C6568A" w:rsidP="00DD0FF2">
      <w:pPr>
        <w:rPr>
          <w:rtl/>
        </w:rPr>
      </w:pPr>
    </w:p>
    <w:p w:rsidR="00C6568A" w:rsidRDefault="00C6568A" w:rsidP="00041E97">
      <w:pPr>
        <w:rPr>
          <w:rtl/>
        </w:rPr>
      </w:pPr>
      <w:r>
        <w:rPr>
          <w:rFonts w:hint="cs"/>
          <w:rtl/>
        </w:rPr>
        <w:t xml:space="preserve">אבל </w:t>
      </w:r>
      <w:r w:rsidR="00DD0FF2">
        <w:rPr>
          <w:rFonts w:hint="cs"/>
          <w:rtl/>
        </w:rPr>
        <w:t>– – –</w:t>
      </w:r>
      <w:r>
        <w:rPr>
          <w:rFonts w:hint="cs"/>
          <w:rtl/>
        </w:rPr>
        <w:t xml:space="preserve"> </w:t>
      </w:r>
    </w:p>
    <w:p w:rsidR="00C6568A" w:rsidRDefault="00C6568A" w:rsidP="00041E97">
      <w:pPr>
        <w:rPr>
          <w:rtl/>
        </w:rPr>
      </w:pPr>
      <w:bookmarkStart w:id="32365" w:name="_ETM_Q71_523833"/>
      <w:bookmarkStart w:id="32366" w:name="_ETM_Q71_523903"/>
      <w:bookmarkEnd w:id="32365"/>
      <w:bookmarkEnd w:id="32366"/>
    </w:p>
    <w:p w:rsidR="00C6568A" w:rsidRDefault="00C6568A" w:rsidP="00041E97">
      <w:pPr>
        <w:pStyle w:val="-"/>
        <w:keepNext/>
        <w:rPr>
          <w:rtl/>
        </w:rPr>
      </w:pPr>
      <w:bookmarkStart w:id="32367" w:name="ET_speakercontinue_4674_20"/>
      <w:r w:rsidRPr="00F74255">
        <w:rPr>
          <w:rStyle w:val="TagStyle"/>
          <w:rtl/>
        </w:rPr>
        <w:t xml:space="preserve"> &lt;&lt; דובר_המשך &gt;&gt; </w:t>
      </w:r>
      <w:r>
        <w:rPr>
          <w:rtl/>
        </w:rPr>
        <w:t>חמד עמאר (ישראל ביתנו):</w:t>
      </w:r>
      <w:r w:rsidRPr="00F74255">
        <w:rPr>
          <w:rStyle w:val="TagStyle"/>
          <w:rtl/>
        </w:rPr>
        <w:t xml:space="preserve"> &lt;&lt; דובר_המשך &gt;&gt;</w:t>
      </w:r>
      <w:r>
        <w:rPr>
          <w:rtl/>
        </w:rPr>
        <w:t xml:space="preserve"> </w:t>
      </w:r>
      <w:bookmarkEnd w:id="32367"/>
    </w:p>
    <w:p w:rsidR="00C6568A" w:rsidRDefault="00C6568A" w:rsidP="00DD0FF2">
      <w:pPr>
        <w:rPr>
          <w:rtl/>
        </w:rPr>
      </w:pPr>
    </w:p>
    <w:p w:rsidR="00C6568A" w:rsidRDefault="00C6568A" w:rsidP="00041E97">
      <w:pPr>
        <w:rPr>
          <w:rtl/>
        </w:rPr>
      </w:pPr>
      <w:bookmarkStart w:id="32368" w:name="_ETM_Q71_524867"/>
      <w:bookmarkEnd w:id="32368"/>
      <w:r>
        <w:rPr>
          <w:rtl/>
        </w:rPr>
        <w:t xml:space="preserve">אבל </w:t>
      </w:r>
      <w:bookmarkStart w:id="32369" w:name="_ETM_Q71_524600"/>
      <w:bookmarkEnd w:id="32369"/>
      <w:r>
        <w:rPr>
          <w:rtl/>
        </w:rPr>
        <w:t xml:space="preserve">אם </w:t>
      </w:r>
      <w:bookmarkStart w:id="32370" w:name="_ETM_Q71_524779"/>
      <w:bookmarkEnd w:id="32370"/>
      <w:r>
        <w:rPr>
          <w:rtl/>
        </w:rPr>
        <w:t xml:space="preserve">הייתי </w:t>
      </w:r>
      <w:bookmarkStart w:id="32371" w:name="_ETM_Q71_525109"/>
      <w:bookmarkEnd w:id="32371"/>
      <w:r>
        <w:rPr>
          <w:rtl/>
        </w:rPr>
        <w:t>רואה</w:t>
      </w:r>
      <w:bookmarkStart w:id="32372" w:name="_ETM_Q71_525859"/>
      <w:bookmarkStart w:id="32373" w:name="_ETM_Q71_527260"/>
      <w:bookmarkStart w:id="32374" w:name="_ETM_Q71_527409"/>
      <w:bookmarkStart w:id="32375" w:name="_ETM_Q71_527529"/>
      <w:bookmarkStart w:id="32376" w:name="_ETM_Q71_527800"/>
      <w:bookmarkStart w:id="32377" w:name="_ETM_Q71_528039"/>
      <w:bookmarkStart w:id="32378" w:name="_ETM_Q71_528190"/>
      <w:bookmarkStart w:id="32379" w:name="_ETM_Q71_528519"/>
      <w:bookmarkEnd w:id="32372"/>
      <w:bookmarkEnd w:id="32373"/>
      <w:bookmarkEnd w:id="32374"/>
      <w:bookmarkEnd w:id="32375"/>
      <w:bookmarkEnd w:id="32376"/>
      <w:bookmarkEnd w:id="32377"/>
      <w:bookmarkEnd w:id="32378"/>
      <w:bookmarkEnd w:id="32379"/>
      <w:r>
        <w:rPr>
          <w:rtl/>
        </w:rPr>
        <w:t xml:space="preserve"> </w:t>
      </w:r>
      <w:bookmarkStart w:id="32380" w:name="_ETM_Q71_530210"/>
      <w:bookmarkEnd w:id="32380"/>
      <w:r>
        <w:rPr>
          <w:rtl/>
        </w:rPr>
        <w:t xml:space="preserve">שאותו </w:t>
      </w:r>
      <w:bookmarkStart w:id="32381" w:name="_ETM_Q71_530870"/>
      <w:bookmarkEnd w:id="32381"/>
      <w:r>
        <w:rPr>
          <w:rtl/>
        </w:rPr>
        <w:t xml:space="preserve">ראש </w:t>
      </w:r>
      <w:bookmarkStart w:id="32382" w:name="_ETM_Q71_531170"/>
      <w:bookmarkEnd w:id="32382"/>
      <w:r>
        <w:rPr>
          <w:rtl/>
        </w:rPr>
        <w:t>ממשלה</w:t>
      </w:r>
      <w:r>
        <w:rPr>
          <w:rFonts w:hint="cs"/>
          <w:rtl/>
        </w:rPr>
        <w:t>,</w:t>
      </w:r>
      <w:r>
        <w:rPr>
          <w:rtl/>
        </w:rPr>
        <w:t xml:space="preserve"> </w:t>
      </w:r>
      <w:bookmarkStart w:id="32383" w:name="_ETM_Q71_532700"/>
      <w:bookmarkEnd w:id="32383"/>
      <w:r>
        <w:rPr>
          <w:rtl/>
        </w:rPr>
        <w:t xml:space="preserve">שלפני </w:t>
      </w:r>
      <w:bookmarkStart w:id="32384" w:name="_ETM_Q71_533149"/>
      <w:bookmarkEnd w:id="32384"/>
      <w:r>
        <w:rPr>
          <w:rtl/>
        </w:rPr>
        <w:t xml:space="preserve">הבחירות </w:t>
      </w:r>
      <w:bookmarkStart w:id="32385" w:name="_ETM_Q71_535659"/>
      <w:bookmarkEnd w:id="32385"/>
      <w:r>
        <w:rPr>
          <w:rtl/>
        </w:rPr>
        <w:t xml:space="preserve">ראינו </w:t>
      </w:r>
      <w:bookmarkStart w:id="32386" w:name="_ETM_Q71_536019"/>
      <w:bookmarkEnd w:id="32386"/>
      <w:r>
        <w:rPr>
          <w:rtl/>
        </w:rPr>
        <w:t xml:space="preserve">אותו </w:t>
      </w:r>
      <w:bookmarkStart w:id="32387" w:name="_ETM_Q71_536199"/>
      <w:bookmarkEnd w:id="32387"/>
      <w:r>
        <w:rPr>
          <w:rtl/>
        </w:rPr>
        <w:t xml:space="preserve">ממלא </w:t>
      </w:r>
      <w:bookmarkStart w:id="32388" w:name="_ETM_Q71_536649"/>
      <w:bookmarkEnd w:id="32388"/>
      <w:r>
        <w:rPr>
          <w:rtl/>
        </w:rPr>
        <w:t xml:space="preserve">דלק </w:t>
      </w:r>
      <w:bookmarkStart w:id="32389" w:name="_ETM_Q71_538969"/>
      <w:bookmarkEnd w:id="32389"/>
      <w:r>
        <w:rPr>
          <w:rtl/>
        </w:rPr>
        <w:t xml:space="preserve">והוא </w:t>
      </w:r>
      <w:bookmarkStart w:id="32390" w:name="_ETM_Q71_539149"/>
      <w:bookmarkEnd w:id="32390"/>
      <w:r>
        <w:rPr>
          <w:rtl/>
        </w:rPr>
        <w:t xml:space="preserve">אומר </w:t>
      </w:r>
      <w:bookmarkStart w:id="32391" w:name="_ETM_Q71_539300"/>
      <w:bookmarkEnd w:id="32391"/>
      <w:r>
        <w:rPr>
          <w:rtl/>
        </w:rPr>
        <w:t xml:space="preserve">לציבור </w:t>
      </w:r>
      <w:bookmarkStart w:id="32392" w:name="_ETM_Q71_539779"/>
      <w:bookmarkEnd w:id="32392"/>
      <w:r>
        <w:rPr>
          <w:rtl/>
        </w:rPr>
        <w:t xml:space="preserve">כמה </w:t>
      </w:r>
      <w:bookmarkStart w:id="32393" w:name="_ETM_Q71_540109"/>
      <w:bookmarkEnd w:id="32393"/>
      <w:r>
        <w:rPr>
          <w:rtl/>
        </w:rPr>
        <w:t>ה</w:t>
      </w:r>
      <w:bookmarkStart w:id="32394" w:name="_ETM_Q71_540350"/>
      <w:bookmarkStart w:id="32395" w:name="_ETM_Q71_540440"/>
      <w:bookmarkEnd w:id="32394"/>
      <w:bookmarkEnd w:id="32395"/>
      <w:r>
        <w:rPr>
          <w:rFonts w:hint="cs"/>
          <w:rtl/>
        </w:rPr>
        <w:t>דלק עלה</w:t>
      </w:r>
      <w:r>
        <w:rPr>
          <w:rtl/>
        </w:rPr>
        <w:t xml:space="preserve"> </w:t>
      </w:r>
      <w:bookmarkStart w:id="32396" w:name="_ETM_Q71_543399"/>
      <w:bookmarkEnd w:id="32396"/>
      <w:r>
        <w:rPr>
          <w:rtl/>
        </w:rPr>
        <w:t xml:space="preserve">וכמה </w:t>
      </w:r>
      <w:bookmarkStart w:id="32397" w:name="_ETM_Q71_544210"/>
      <w:bookmarkEnd w:id="32397"/>
      <w:r>
        <w:rPr>
          <w:rtl/>
        </w:rPr>
        <w:t xml:space="preserve">הוא </w:t>
      </w:r>
      <w:bookmarkStart w:id="32398" w:name="_ETM_Q71_544390"/>
      <w:bookmarkEnd w:id="32398"/>
      <w:r>
        <w:rPr>
          <w:rtl/>
        </w:rPr>
        <w:t xml:space="preserve">ידאג </w:t>
      </w:r>
      <w:bookmarkStart w:id="32399" w:name="_ETM_Q71_545020"/>
      <w:bookmarkEnd w:id="32399"/>
      <w:r>
        <w:rPr>
          <w:rtl/>
        </w:rPr>
        <w:t xml:space="preserve">להוריד </w:t>
      </w:r>
      <w:bookmarkStart w:id="32400" w:name="_ETM_Q71_545409"/>
      <w:bookmarkEnd w:id="32400"/>
      <w:r>
        <w:rPr>
          <w:rtl/>
        </w:rPr>
        <w:t xml:space="preserve">את </w:t>
      </w:r>
      <w:bookmarkStart w:id="32401" w:name="_ETM_Q71_545560"/>
      <w:bookmarkEnd w:id="32401"/>
      <w:r>
        <w:rPr>
          <w:rtl/>
        </w:rPr>
        <w:t xml:space="preserve">הדלק </w:t>
      </w:r>
      <w:bookmarkStart w:id="32402" w:name="_ETM_Q71_546369"/>
      <w:bookmarkEnd w:id="32402"/>
      <w:r>
        <w:rPr>
          <w:rtl/>
        </w:rPr>
        <w:t xml:space="preserve">כשהוא </w:t>
      </w:r>
      <w:bookmarkStart w:id="32403" w:name="_ETM_Q71_546670"/>
      <w:bookmarkEnd w:id="32403"/>
      <w:r>
        <w:rPr>
          <w:rtl/>
        </w:rPr>
        <w:t xml:space="preserve">יעלה </w:t>
      </w:r>
      <w:bookmarkStart w:id="32404" w:name="_ETM_Q71_547390"/>
      <w:bookmarkEnd w:id="32404"/>
      <w:r>
        <w:rPr>
          <w:rtl/>
        </w:rPr>
        <w:t>לשלטון</w:t>
      </w:r>
      <w:r>
        <w:rPr>
          <w:rFonts w:hint="cs"/>
          <w:rtl/>
        </w:rPr>
        <w:t>,</w:t>
      </w:r>
      <w:r>
        <w:rPr>
          <w:rtl/>
        </w:rPr>
        <w:t xml:space="preserve"> </w:t>
      </w:r>
      <w:bookmarkStart w:id="32405" w:name="_ETM_Q71_548920"/>
      <w:bookmarkEnd w:id="32405"/>
      <w:r>
        <w:rPr>
          <w:rtl/>
        </w:rPr>
        <w:t xml:space="preserve">ואחרי </w:t>
      </w:r>
      <w:bookmarkStart w:id="32406" w:name="_ETM_Q71_549460"/>
      <w:bookmarkEnd w:id="32406"/>
      <w:r>
        <w:rPr>
          <w:rtl/>
        </w:rPr>
        <w:t xml:space="preserve">זה </w:t>
      </w:r>
      <w:bookmarkStart w:id="32407" w:name="_ETM_Q71_550710"/>
      <w:bookmarkEnd w:id="32407"/>
      <w:r>
        <w:rPr>
          <w:rtl/>
        </w:rPr>
        <w:t xml:space="preserve">ראיתי </w:t>
      </w:r>
      <w:bookmarkStart w:id="32408" w:name="_ETM_Q71_551040"/>
      <w:bookmarkEnd w:id="32408"/>
      <w:r>
        <w:rPr>
          <w:rtl/>
        </w:rPr>
        <w:t xml:space="preserve">אותו </w:t>
      </w:r>
      <w:bookmarkStart w:id="32409" w:name="_ETM_Q71_551220"/>
      <w:bookmarkEnd w:id="32409"/>
      <w:r>
        <w:rPr>
          <w:rtl/>
        </w:rPr>
        <w:t>קונה בסופר</w:t>
      </w:r>
      <w:r>
        <w:rPr>
          <w:rFonts w:hint="cs"/>
          <w:rtl/>
        </w:rPr>
        <w:t>,</w:t>
      </w:r>
      <w:r>
        <w:rPr>
          <w:rtl/>
        </w:rPr>
        <w:t xml:space="preserve"> </w:t>
      </w:r>
      <w:bookmarkStart w:id="32410" w:name="_ETM_Q71_553990"/>
      <w:bookmarkEnd w:id="32410"/>
      <w:r>
        <w:rPr>
          <w:rtl/>
        </w:rPr>
        <w:t xml:space="preserve">והוא </w:t>
      </w:r>
      <w:bookmarkStart w:id="32411" w:name="_ETM_Q71_554229"/>
      <w:bookmarkEnd w:id="32411"/>
      <w:r>
        <w:rPr>
          <w:rtl/>
        </w:rPr>
        <w:t xml:space="preserve">אומר </w:t>
      </w:r>
      <w:bookmarkStart w:id="32412" w:name="_ETM_Q71_554469"/>
      <w:bookmarkStart w:id="32413" w:name="_ETM_Q71_554770"/>
      <w:bookmarkEnd w:id="32412"/>
      <w:bookmarkEnd w:id="32413"/>
      <w:r>
        <w:rPr>
          <w:rFonts w:hint="cs"/>
          <w:rtl/>
        </w:rPr>
        <w:t>שכש</w:t>
      </w:r>
      <w:r>
        <w:rPr>
          <w:rtl/>
        </w:rPr>
        <w:t xml:space="preserve">הוא </w:t>
      </w:r>
      <w:bookmarkStart w:id="32414" w:name="_ETM_Q71_554799"/>
      <w:bookmarkEnd w:id="32414"/>
      <w:r>
        <w:rPr>
          <w:rtl/>
        </w:rPr>
        <w:t xml:space="preserve">יגיע </w:t>
      </w:r>
      <w:bookmarkStart w:id="32415" w:name="_ETM_Q71_556360"/>
      <w:bookmarkEnd w:id="32415"/>
      <w:r>
        <w:rPr>
          <w:rtl/>
        </w:rPr>
        <w:t>לר</w:t>
      </w:r>
      <w:r>
        <w:rPr>
          <w:rFonts w:hint="cs"/>
          <w:rtl/>
        </w:rPr>
        <w:t>א</w:t>
      </w:r>
      <w:r>
        <w:rPr>
          <w:rtl/>
        </w:rPr>
        <w:t xml:space="preserve">שות </w:t>
      </w:r>
      <w:bookmarkStart w:id="32416" w:name="_ETM_Q71_556750"/>
      <w:bookmarkEnd w:id="32416"/>
      <w:r>
        <w:rPr>
          <w:rFonts w:hint="cs"/>
          <w:rtl/>
        </w:rPr>
        <w:t>ה</w:t>
      </w:r>
      <w:r>
        <w:rPr>
          <w:rtl/>
        </w:rPr>
        <w:t xml:space="preserve">ממשלה </w:t>
      </w:r>
      <w:bookmarkStart w:id="32417" w:name="_ETM_Q71_557260"/>
      <w:bookmarkEnd w:id="32417"/>
      <w:r>
        <w:rPr>
          <w:rtl/>
        </w:rPr>
        <w:t>הו</w:t>
      </w:r>
      <w:r>
        <w:rPr>
          <w:rFonts w:hint="cs"/>
          <w:rtl/>
        </w:rPr>
        <w:t>א</w:t>
      </w:r>
      <w:r>
        <w:rPr>
          <w:rtl/>
        </w:rPr>
        <w:t xml:space="preserve"> </w:t>
      </w:r>
      <w:bookmarkStart w:id="32418" w:name="_ETM_Q71_557440"/>
      <w:bookmarkEnd w:id="32418"/>
      <w:r>
        <w:rPr>
          <w:rFonts w:hint="cs"/>
          <w:rtl/>
        </w:rPr>
        <w:t>י</w:t>
      </w:r>
      <w:r>
        <w:rPr>
          <w:rtl/>
        </w:rPr>
        <w:t xml:space="preserve">וזיל </w:t>
      </w:r>
      <w:bookmarkStart w:id="32419" w:name="_ETM_Q71_557740"/>
      <w:bookmarkEnd w:id="32419"/>
      <w:r>
        <w:rPr>
          <w:rtl/>
        </w:rPr>
        <w:t xml:space="preserve">את </w:t>
      </w:r>
      <w:bookmarkStart w:id="32420" w:name="_ETM_Q71_557860"/>
      <w:bookmarkEnd w:id="32420"/>
      <w:r>
        <w:rPr>
          <w:rtl/>
        </w:rPr>
        <w:t>הכ</w:t>
      </w:r>
      <w:r>
        <w:rPr>
          <w:rFonts w:hint="cs"/>
          <w:rtl/>
        </w:rPr>
        <w:t>ו</w:t>
      </w:r>
      <w:r>
        <w:rPr>
          <w:rtl/>
        </w:rPr>
        <w:t>ל</w:t>
      </w:r>
      <w:r>
        <w:rPr>
          <w:rFonts w:hint="cs"/>
          <w:rtl/>
        </w:rPr>
        <w:t xml:space="preserve"> –</w:t>
      </w:r>
      <w:r>
        <w:rPr>
          <w:rtl/>
        </w:rPr>
        <w:t xml:space="preserve"> </w:t>
      </w:r>
      <w:bookmarkStart w:id="32421" w:name="_ETM_Q71_560140"/>
      <w:bookmarkEnd w:id="32421"/>
      <w:r>
        <w:rPr>
          <w:rtl/>
        </w:rPr>
        <w:t xml:space="preserve">אבל </w:t>
      </w:r>
      <w:bookmarkStart w:id="32422" w:name="_ETM_Q71_560500"/>
      <w:bookmarkEnd w:id="32422"/>
      <w:r>
        <w:rPr>
          <w:rtl/>
        </w:rPr>
        <w:t xml:space="preserve">אתה </w:t>
      </w:r>
      <w:bookmarkStart w:id="32423" w:name="_ETM_Q71_560710"/>
      <w:bookmarkEnd w:id="32423"/>
      <w:r>
        <w:rPr>
          <w:rtl/>
        </w:rPr>
        <w:t xml:space="preserve">בודק </w:t>
      </w:r>
      <w:bookmarkStart w:id="32424" w:name="_ETM_Q71_561189"/>
      <w:bookmarkEnd w:id="32424"/>
      <w:r>
        <w:rPr>
          <w:rtl/>
        </w:rPr>
        <w:t xml:space="preserve">ורואה </w:t>
      </w:r>
      <w:bookmarkStart w:id="32425" w:name="_ETM_Q71_562299"/>
      <w:bookmarkEnd w:id="32425"/>
      <w:r>
        <w:rPr>
          <w:rtl/>
        </w:rPr>
        <w:t xml:space="preserve">את </w:t>
      </w:r>
      <w:bookmarkStart w:id="32426" w:name="_ETM_Q71_562479"/>
      <w:bookmarkEnd w:id="32426"/>
      <w:r>
        <w:rPr>
          <w:rtl/>
        </w:rPr>
        <w:t xml:space="preserve">עליית </w:t>
      </w:r>
      <w:bookmarkStart w:id="32427" w:name="_ETM_Q71_562869"/>
      <w:bookmarkEnd w:id="32427"/>
      <w:r>
        <w:rPr>
          <w:rtl/>
        </w:rPr>
        <w:t xml:space="preserve">המחירים </w:t>
      </w:r>
      <w:bookmarkStart w:id="32428" w:name="_ETM_Q71_563469"/>
      <w:bookmarkEnd w:id="32428"/>
      <w:r>
        <w:rPr>
          <w:rtl/>
        </w:rPr>
        <w:t xml:space="preserve">המטורפת </w:t>
      </w:r>
      <w:bookmarkStart w:id="32429" w:name="_ETM_Q71_564219"/>
      <w:bookmarkEnd w:id="32429"/>
      <w:r>
        <w:rPr>
          <w:rtl/>
        </w:rPr>
        <w:t xml:space="preserve">במדינת </w:t>
      </w:r>
      <w:bookmarkStart w:id="32430" w:name="_ETM_Q71_564700"/>
      <w:bookmarkEnd w:id="32430"/>
      <w:r>
        <w:rPr>
          <w:rtl/>
        </w:rPr>
        <w:t>ישראל</w:t>
      </w:r>
      <w:r>
        <w:rPr>
          <w:rFonts w:hint="cs"/>
          <w:rtl/>
        </w:rPr>
        <w:t>,</w:t>
      </w:r>
      <w:r>
        <w:rPr>
          <w:rtl/>
        </w:rPr>
        <w:t xml:space="preserve"> </w:t>
      </w:r>
      <w:bookmarkStart w:id="32431" w:name="_ETM_Q71_566470"/>
      <w:bookmarkEnd w:id="32431"/>
      <w:r>
        <w:rPr>
          <w:rtl/>
        </w:rPr>
        <w:t xml:space="preserve">ואתה </w:t>
      </w:r>
      <w:bookmarkStart w:id="32432" w:name="_ETM_Q71_567010"/>
      <w:bookmarkEnd w:id="32432"/>
      <w:r>
        <w:rPr>
          <w:rtl/>
        </w:rPr>
        <w:t xml:space="preserve">לא </w:t>
      </w:r>
      <w:bookmarkStart w:id="32433" w:name="_ETM_Q71_567160"/>
      <w:bookmarkEnd w:id="32433"/>
      <w:r>
        <w:rPr>
          <w:rtl/>
        </w:rPr>
        <w:t xml:space="preserve">מצליח </w:t>
      </w:r>
      <w:bookmarkStart w:id="32434" w:name="_ETM_Q71_567670"/>
      <w:bookmarkEnd w:id="32434"/>
      <w:r>
        <w:rPr>
          <w:rtl/>
        </w:rPr>
        <w:t>להבין</w:t>
      </w:r>
      <w:r>
        <w:rPr>
          <w:rFonts w:hint="cs"/>
          <w:rtl/>
        </w:rPr>
        <w:t xml:space="preserve"> </w:t>
      </w:r>
      <w:r w:rsidR="007E0CEF">
        <w:rPr>
          <w:rFonts w:hint="cs"/>
          <w:rtl/>
        </w:rPr>
        <w:t>– –</w:t>
      </w:r>
      <w:r>
        <w:rPr>
          <w:rtl/>
        </w:rPr>
        <w:t xml:space="preserve"> </w:t>
      </w:r>
      <w:bookmarkStart w:id="32435" w:name="_ETM_Q71_568180"/>
      <w:bookmarkEnd w:id="32435"/>
    </w:p>
    <w:p w:rsidR="00C6568A" w:rsidRDefault="00C6568A" w:rsidP="00041E97">
      <w:pPr>
        <w:rPr>
          <w:rtl/>
        </w:rPr>
      </w:pPr>
    </w:p>
    <w:p w:rsidR="00C6568A" w:rsidRDefault="00C6568A" w:rsidP="00041E97">
      <w:pPr>
        <w:pStyle w:val="af6"/>
        <w:keepNext/>
        <w:rPr>
          <w:rtl/>
        </w:rPr>
      </w:pPr>
      <w:r w:rsidRPr="00692FA0">
        <w:rPr>
          <w:rStyle w:val="TagStyle"/>
          <w:rtl/>
        </w:rPr>
        <w:t xml:space="preserve"> &lt;&lt; יור &gt;&gt; </w:t>
      </w:r>
      <w:r>
        <w:rPr>
          <w:rtl/>
        </w:rPr>
        <w:t>היו"ר ארז מלול:</w:t>
      </w:r>
      <w:r w:rsidRPr="00692FA0">
        <w:rPr>
          <w:rStyle w:val="TagStyle"/>
          <w:rtl/>
        </w:rPr>
        <w:t xml:space="preserve"> &lt;&lt; יור &gt;&gt;</w:t>
      </w:r>
      <w:r>
        <w:rPr>
          <w:rtl/>
        </w:rPr>
        <w:t xml:space="preserve"> </w:t>
      </w:r>
    </w:p>
    <w:p w:rsidR="00C6568A" w:rsidRDefault="00C6568A" w:rsidP="00DD0FF2">
      <w:pPr>
        <w:rPr>
          <w:rtl/>
        </w:rPr>
      </w:pPr>
    </w:p>
    <w:p w:rsidR="00C6568A" w:rsidRDefault="00C6568A" w:rsidP="00041E97">
      <w:pPr>
        <w:rPr>
          <w:rtl/>
        </w:rPr>
      </w:pPr>
      <w:r>
        <w:rPr>
          <w:rFonts w:hint="cs"/>
          <w:rtl/>
        </w:rPr>
        <w:t>עודד, עודד. חבר סיעה שלך.</w:t>
      </w:r>
    </w:p>
    <w:p w:rsidR="00C6568A" w:rsidRDefault="00C6568A" w:rsidP="00041E97">
      <w:pPr>
        <w:rPr>
          <w:rtl/>
        </w:rPr>
      </w:pPr>
      <w:bookmarkStart w:id="32436" w:name="_ETM_Q71_568683"/>
      <w:bookmarkStart w:id="32437" w:name="_ETM_Q71_568792"/>
      <w:bookmarkEnd w:id="32436"/>
      <w:bookmarkEnd w:id="32437"/>
    </w:p>
    <w:p w:rsidR="00C6568A" w:rsidRDefault="00C6568A" w:rsidP="00041E97">
      <w:pPr>
        <w:pStyle w:val="-"/>
        <w:keepNext/>
        <w:rPr>
          <w:rtl/>
        </w:rPr>
      </w:pPr>
      <w:bookmarkStart w:id="32438" w:name="ET_speakercontinue_4674_22"/>
      <w:r w:rsidRPr="00692FA0">
        <w:rPr>
          <w:rStyle w:val="TagStyle"/>
          <w:rtl/>
        </w:rPr>
        <w:t xml:space="preserve"> &lt;&lt; דובר_המשך &gt;&gt; </w:t>
      </w:r>
      <w:r>
        <w:rPr>
          <w:rtl/>
        </w:rPr>
        <w:t>חמד עמאר (ישראל ביתנו):</w:t>
      </w:r>
      <w:r w:rsidRPr="00692FA0">
        <w:rPr>
          <w:rStyle w:val="TagStyle"/>
          <w:rtl/>
        </w:rPr>
        <w:t xml:space="preserve"> &lt;&lt; דובר_המשך &gt;&gt;</w:t>
      </w:r>
      <w:r>
        <w:rPr>
          <w:rtl/>
        </w:rPr>
        <w:t xml:space="preserve"> </w:t>
      </w:r>
      <w:bookmarkEnd w:id="32438"/>
    </w:p>
    <w:p w:rsidR="00C6568A" w:rsidRDefault="00C6568A" w:rsidP="00DD0FF2">
      <w:pPr>
        <w:rPr>
          <w:rtl/>
        </w:rPr>
      </w:pPr>
    </w:p>
    <w:p w:rsidR="00C6568A" w:rsidRDefault="007E0CEF" w:rsidP="007E0CEF">
      <w:pPr>
        <w:rPr>
          <w:rtl/>
        </w:rPr>
      </w:pPr>
      <w:bookmarkStart w:id="32439" w:name="_ETM_Q71_569765"/>
      <w:bookmarkStart w:id="32440" w:name="_ETM_Q71_570250"/>
      <w:bookmarkEnd w:id="32439"/>
      <w:bookmarkEnd w:id="32440"/>
      <w:r>
        <w:rPr>
          <w:rFonts w:hint="cs"/>
          <w:rtl/>
        </w:rPr>
        <w:t xml:space="preserve">– – </w:t>
      </w:r>
      <w:r w:rsidR="00C6568A">
        <w:rPr>
          <w:rtl/>
        </w:rPr>
        <w:t xml:space="preserve">ואתה </w:t>
      </w:r>
      <w:bookmarkStart w:id="32441" w:name="_ETM_Q71_570820"/>
      <w:bookmarkEnd w:id="32441"/>
      <w:r w:rsidR="00C6568A">
        <w:rPr>
          <w:rtl/>
        </w:rPr>
        <w:t xml:space="preserve">לא </w:t>
      </w:r>
      <w:bookmarkStart w:id="32442" w:name="_ETM_Q71_571000"/>
      <w:bookmarkEnd w:id="32442"/>
      <w:r w:rsidR="00C6568A">
        <w:rPr>
          <w:rtl/>
        </w:rPr>
        <w:t xml:space="preserve">מצליח </w:t>
      </w:r>
      <w:bookmarkStart w:id="32443" w:name="_ETM_Q71_571450"/>
      <w:bookmarkEnd w:id="32443"/>
      <w:r w:rsidR="00C6568A">
        <w:rPr>
          <w:rtl/>
        </w:rPr>
        <w:t xml:space="preserve">להבין </w:t>
      </w:r>
      <w:bookmarkStart w:id="32444" w:name="_ETM_Q71_573700"/>
      <w:bookmarkEnd w:id="32444"/>
      <w:r w:rsidR="00C6568A">
        <w:rPr>
          <w:rtl/>
        </w:rPr>
        <w:t xml:space="preserve">איך </w:t>
      </w:r>
      <w:bookmarkStart w:id="32445" w:name="_ETM_Q71_574509"/>
      <w:bookmarkEnd w:id="32445"/>
      <w:r>
        <w:rPr>
          <w:rFonts w:hint="cs"/>
          <w:rtl/>
        </w:rPr>
        <w:t>ה</w:t>
      </w:r>
      <w:r w:rsidR="00C6568A">
        <w:rPr>
          <w:rtl/>
        </w:rPr>
        <w:t xml:space="preserve">מפלגה </w:t>
      </w:r>
      <w:bookmarkStart w:id="32446" w:name="_ETM_Q71_576259"/>
      <w:bookmarkEnd w:id="32446"/>
      <w:r w:rsidR="00C6568A">
        <w:rPr>
          <w:rtl/>
        </w:rPr>
        <w:t>שלך</w:t>
      </w:r>
      <w:r w:rsidR="00C6568A">
        <w:rPr>
          <w:rFonts w:hint="cs"/>
          <w:rtl/>
        </w:rPr>
        <w:t>,</w:t>
      </w:r>
      <w:r w:rsidR="00C6568A">
        <w:rPr>
          <w:rtl/>
        </w:rPr>
        <w:t xml:space="preserve"> </w:t>
      </w:r>
      <w:bookmarkStart w:id="32447" w:name="_ETM_Q71_577100"/>
      <w:bookmarkEnd w:id="32447"/>
      <w:r w:rsidR="00C6568A">
        <w:rPr>
          <w:rtl/>
        </w:rPr>
        <w:t>היושב-ראש</w:t>
      </w:r>
      <w:r w:rsidR="00C6568A">
        <w:rPr>
          <w:rFonts w:hint="cs"/>
          <w:rtl/>
        </w:rPr>
        <w:t>,</w:t>
      </w:r>
      <w:r w:rsidR="00C6568A">
        <w:rPr>
          <w:rtl/>
        </w:rPr>
        <w:t xml:space="preserve"> </w:t>
      </w:r>
      <w:bookmarkStart w:id="32448" w:name="_ETM_Q71_580969"/>
      <w:bookmarkEnd w:id="32448"/>
      <w:r w:rsidR="00C6568A">
        <w:rPr>
          <w:rtl/>
        </w:rPr>
        <w:t>מצביע</w:t>
      </w:r>
      <w:r w:rsidR="00C6568A">
        <w:rPr>
          <w:rFonts w:hint="cs"/>
          <w:rtl/>
        </w:rPr>
        <w:t>ה</w:t>
      </w:r>
      <w:r w:rsidR="00C6568A">
        <w:rPr>
          <w:rtl/>
        </w:rPr>
        <w:t xml:space="preserve"> </w:t>
      </w:r>
      <w:bookmarkStart w:id="32449" w:name="_ETM_Q71_581479"/>
      <w:bookmarkEnd w:id="32449"/>
      <w:r w:rsidR="00C6568A">
        <w:rPr>
          <w:rtl/>
        </w:rPr>
        <w:t xml:space="preserve">עם </w:t>
      </w:r>
      <w:bookmarkStart w:id="32450" w:name="_ETM_Q71_581630"/>
      <w:bookmarkEnd w:id="32450"/>
      <w:r w:rsidR="00C6568A">
        <w:rPr>
          <w:rtl/>
        </w:rPr>
        <w:t xml:space="preserve">החוקים </w:t>
      </w:r>
      <w:bookmarkStart w:id="32451" w:name="_ETM_Q71_581990"/>
      <w:bookmarkEnd w:id="32451"/>
      <w:r w:rsidR="00C6568A">
        <w:rPr>
          <w:rtl/>
        </w:rPr>
        <w:t>שמביאים</w:t>
      </w:r>
      <w:r w:rsidR="00C6568A">
        <w:rPr>
          <w:rFonts w:hint="cs"/>
          <w:rtl/>
        </w:rPr>
        <w:t>.</w:t>
      </w:r>
      <w:r w:rsidR="00C6568A">
        <w:rPr>
          <w:rtl/>
        </w:rPr>
        <w:t xml:space="preserve"> </w:t>
      </w:r>
      <w:bookmarkStart w:id="32452" w:name="_ETM_Q71_584110"/>
      <w:bookmarkEnd w:id="32452"/>
      <w:r w:rsidR="00C6568A">
        <w:rPr>
          <w:rtl/>
        </w:rPr>
        <w:t xml:space="preserve">החוק </w:t>
      </w:r>
      <w:bookmarkStart w:id="32453" w:name="_ETM_Q71_584469"/>
      <w:bookmarkEnd w:id="32453"/>
      <w:r w:rsidR="00C6568A">
        <w:rPr>
          <w:rtl/>
        </w:rPr>
        <w:t xml:space="preserve">הקודם </w:t>
      </w:r>
      <w:bookmarkStart w:id="32454" w:name="_ETM_Q71_586600"/>
      <w:bookmarkEnd w:id="32454"/>
      <w:r>
        <w:rPr>
          <w:rFonts w:hint="cs"/>
          <w:rtl/>
        </w:rPr>
        <w:t xml:space="preserve">– </w:t>
      </w:r>
      <w:r w:rsidR="00C6568A">
        <w:rPr>
          <w:rtl/>
        </w:rPr>
        <w:t xml:space="preserve">אתה </w:t>
      </w:r>
      <w:bookmarkStart w:id="32455" w:name="_ETM_Q71_586749"/>
      <w:bookmarkEnd w:id="32455"/>
      <w:r w:rsidR="00C6568A">
        <w:rPr>
          <w:rtl/>
        </w:rPr>
        <w:t xml:space="preserve">יודע </w:t>
      </w:r>
      <w:bookmarkStart w:id="32456" w:name="_ETM_Q71_586960"/>
      <w:bookmarkEnd w:id="32456"/>
      <w:r w:rsidR="00C6568A">
        <w:rPr>
          <w:rtl/>
        </w:rPr>
        <w:t xml:space="preserve">כמה </w:t>
      </w:r>
      <w:bookmarkStart w:id="32457" w:name="_ETM_Q71_587289"/>
      <w:bookmarkEnd w:id="32457"/>
      <w:r w:rsidR="00C6568A">
        <w:rPr>
          <w:rtl/>
        </w:rPr>
        <w:t xml:space="preserve">תפסיד משפחה </w:t>
      </w:r>
      <w:bookmarkStart w:id="32458" w:name="_ETM_Q71_587829"/>
      <w:bookmarkStart w:id="32459" w:name="_ETM_Q71_589920"/>
      <w:bookmarkEnd w:id="32458"/>
      <w:bookmarkEnd w:id="32459"/>
      <w:r w:rsidR="00C6568A">
        <w:rPr>
          <w:rtl/>
        </w:rPr>
        <w:t>שמקבל</w:t>
      </w:r>
      <w:r w:rsidR="00C6568A">
        <w:rPr>
          <w:rFonts w:hint="cs"/>
          <w:rtl/>
        </w:rPr>
        <w:t>ת</w:t>
      </w:r>
      <w:r w:rsidR="00C6568A">
        <w:rPr>
          <w:rtl/>
        </w:rPr>
        <w:t xml:space="preserve"> </w:t>
      </w:r>
      <w:bookmarkStart w:id="32460" w:name="_ETM_Q71_590520"/>
      <w:bookmarkEnd w:id="32460"/>
      <w:r w:rsidR="00C6568A">
        <w:rPr>
          <w:rtl/>
        </w:rPr>
        <w:t xml:space="preserve">שכר </w:t>
      </w:r>
      <w:bookmarkStart w:id="32461" w:name="_ETM_Q71_590909"/>
      <w:bookmarkEnd w:id="32461"/>
      <w:r w:rsidR="00C6568A">
        <w:rPr>
          <w:rtl/>
        </w:rPr>
        <w:t>מינימום</w:t>
      </w:r>
      <w:r>
        <w:rPr>
          <w:rFonts w:hint="cs"/>
          <w:rtl/>
        </w:rPr>
        <w:t>?</w:t>
      </w:r>
      <w:r w:rsidR="00C6568A">
        <w:rPr>
          <w:rtl/>
        </w:rPr>
        <w:t xml:space="preserve"> </w:t>
      </w:r>
      <w:bookmarkStart w:id="32462" w:name="_ETM_Q71_591390"/>
      <w:bookmarkStart w:id="32463" w:name="_ETM_Q71_591689"/>
      <w:bookmarkEnd w:id="32462"/>
      <w:bookmarkEnd w:id="32463"/>
      <w:r w:rsidR="00C6568A">
        <w:rPr>
          <w:rFonts w:hint="cs"/>
          <w:rtl/>
        </w:rPr>
        <w:t>הבעל</w:t>
      </w:r>
      <w:r w:rsidR="00C6568A">
        <w:rPr>
          <w:rtl/>
        </w:rPr>
        <w:t xml:space="preserve"> </w:t>
      </w:r>
      <w:bookmarkStart w:id="32464" w:name="_ETM_Q71_591810"/>
      <w:bookmarkEnd w:id="32464"/>
      <w:r w:rsidR="00C6568A">
        <w:rPr>
          <w:rtl/>
        </w:rPr>
        <w:t>עובד</w:t>
      </w:r>
      <w:r w:rsidR="00C6568A">
        <w:rPr>
          <w:rFonts w:hint="cs"/>
          <w:rtl/>
        </w:rPr>
        <w:t>,</w:t>
      </w:r>
      <w:r w:rsidR="00C6568A">
        <w:rPr>
          <w:rtl/>
        </w:rPr>
        <w:t xml:space="preserve"> </w:t>
      </w:r>
      <w:bookmarkStart w:id="32465" w:name="_ETM_Q71_592170"/>
      <w:bookmarkEnd w:id="32465"/>
      <w:r w:rsidR="00C6568A">
        <w:rPr>
          <w:rtl/>
        </w:rPr>
        <w:t xml:space="preserve">האישה </w:t>
      </w:r>
      <w:bookmarkStart w:id="32466" w:name="_ETM_Q71_592560"/>
      <w:bookmarkEnd w:id="32466"/>
      <w:r w:rsidR="00C6568A">
        <w:rPr>
          <w:rtl/>
        </w:rPr>
        <w:t>עובדת</w:t>
      </w:r>
      <w:r w:rsidR="00C6568A">
        <w:rPr>
          <w:rFonts w:hint="cs"/>
          <w:rtl/>
        </w:rPr>
        <w:t>,</w:t>
      </w:r>
      <w:r w:rsidR="00C6568A">
        <w:rPr>
          <w:rtl/>
        </w:rPr>
        <w:t xml:space="preserve"> </w:t>
      </w:r>
      <w:bookmarkStart w:id="32467" w:name="_ETM_Q71_592979"/>
      <w:bookmarkEnd w:id="32467"/>
      <w:r w:rsidR="00C6568A">
        <w:rPr>
          <w:rtl/>
        </w:rPr>
        <w:t xml:space="preserve">מקבלים </w:t>
      </w:r>
      <w:bookmarkStart w:id="32468" w:name="_ETM_Q71_593339"/>
      <w:bookmarkEnd w:id="32468"/>
      <w:r w:rsidR="00C6568A">
        <w:rPr>
          <w:rFonts w:hint="cs"/>
          <w:rtl/>
        </w:rPr>
        <w:t>שניהם</w:t>
      </w:r>
      <w:r w:rsidR="00C6568A">
        <w:rPr>
          <w:rtl/>
        </w:rPr>
        <w:t xml:space="preserve"> </w:t>
      </w:r>
      <w:bookmarkStart w:id="32469" w:name="_ETM_Q71_593640"/>
      <w:bookmarkEnd w:id="32469"/>
      <w:r w:rsidR="00C6568A">
        <w:rPr>
          <w:rtl/>
        </w:rPr>
        <w:t xml:space="preserve">שכר </w:t>
      </w:r>
      <w:bookmarkStart w:id="32470" w:name="_ETM_Q71_593969"/>
      <w:bookmarkEnd w:id="32470"/>
      <w:r w:rsidR="00C6568A">
        <w:rPr>
          <w:rtl/>
        </w:rPr>
        <w:t>מינימום</w:t>
      </w:r>
      <w:r w:rsidR="00C6568A">
        <w:rPr>
          <w:rFonts w:hint="cs"/>
          <w:rtl/>
        </w:rPr>
        <w:t xml:space="preserve"> </w:t>
      </w:r>
      <w:r w:rsidR="00C6568A">
        <w:rPr>
          <w:rFonts w:hint="eastAsia"/>
          <w:rtl/>
        </w:rPr>
        <w:t>–</w:t>
      </w:r>
      <w:r w:rsidR="00C6568A">
        <w:rPr>
          <w:rtl/>
        </w:rPr>
        <w:t xml:space="preserve"> </w:t>
      </w:r>
      <w:bookmarkStart w:id="32471" w:name="_ETM_Q71_595270"/>
      <w:bookmarkEnd w:id="32471"/>
      <w:r w:rsidR="00C6568A">
        <w:rPr>
          <w:rtl/>
        </w:rPr>
        <w:t xml:space="preserve">אתה </w:t>
      </w:r>
      <w:bookmarkStart w:id="32472" w:name="_ETM_Q71_595510"/>
      <w:bookmarkEnd w:id="32472"/>
      <w:r w:rsidR="00C6568A">
        <w:rPr>
          <w:rtl/>
        </w:rPr>
        <w:t xml:space="preserve">יודע </w:t>
      </w:r>
      <w:bookmarkStart w:id="32473" w:name="_ETM_Q71_595690"/>
      <w:bookmarkEnd w:id="32473"/>
      <w:r w:rsidR="00C6568A">
        <w:rPr>
          <w:rtl/>
        </w:rPr>
        <w:t xml:space="preserve">כמה </w:t>
      </w:r>
      <w:bookmarkStart w:id="32474" w:name="_ETM_Q71_595930"/>
      <w:bookmarkEnd w:id="32474"/>
      <w:r w:rsidR="00C6568A">
        <w:rPr>
          <w:rtl/>
        </w:rPr>
        <w:t>יפסידו</w:t>
      </w:r>
      <w:r w:rsidR="00C6568A">
        <w:rPr>
          <w:rFonts w:hint="cs"/>
          <w:rtl/>
        </w:rPr>
        <w:t>?</w:t>
      </w:r>
      <w:r w:rsidR="00C6568A">
        <w:rPr>
          <w:rtl/>
        </w:rPr>
        <w:t xml:space="preserve"> </w:t>
      </w:r>
      <w:bookmarkStart w:id="32475" w:name="_ETM_Q71_597839"/>
      <w:bookmarkEnd w:id="32475"/>
      <w:r w:rsidR="00C6568A">
        <w:rPr>
          <w:rtl/>
        </w:rPr>
        <w:t xml:space="preserve">קרוב </w:t>
      </w:r>
      <w:bookmarkStart w:id="32476" w:name="_ETM_Q71_598260"/>
      <w:bookmarkEnd w:id="32476"/>
      <w:r w:rsidR="00C6568A">
        <w:rPr>
          <w:rtl/>
        </w:rPr>
        <w:t>ל-8</w:t>
      </w:r>
      <w:r w:rsidR="00C6568A">
        <w:rPr>
          <w:rFonts w:hint="cs"/>
          <w:rtl/>
        </w:rPr>
        <w:t>,</w:t>
      </w:r>
      <w:r w:rsidR="00C6568A">
        <w:rPr>
          <w:rtl/>
        </w:rPr>
        <w:t xml:space="preserve">000 </w:t>
      </w:r>
      <w:bookmarkStart w:id="32477" w:name="_ETM_Q71_598890"/>
      <w:bookmarkEnd w:id="32477"/>
      <w:r w:rsidR="00C6568A">
        <w:rPr>
          <w:rtl/>
        </w:rPr>
        <w:t xml:space="preserve">שקל </w:t>
      </w:r>
      <w:bookmarkStart w:id="32478" w:name="_ETM_Q71_599550"/>
      <w:bookmarkEnd w:id="32478"/>
      <w:r w:rsidR="00C6568A">
        <w:rPr>
          <w:rtl/>
        </w:rPr>
        <w:t>בשנה</w:t>
      </w:r>
      <w:r w:rsidR="00C6568A">
        <w:rPr>
          <w:rFonts w:hint="cs"/>
          <w:rtl/>
        </w:rPr>
        <w:t>.</w:t>
      </w:r>
      <w:r w:rsidR="00C6568A">
        <w:rPr>
          <w:rtl/>
        </w:rPr>
        <w:t xml:space="preserve"> </w:t>
      </w:r>
      <w:bookmarkStart w:id="32479" w:name="_ETM_Q71_600920"/>
      <w:bookmarkEnd w:id="32479"/>
      <w:r w:rsidR="00C6568A">
        <w:rPr>
          <w:rtl/>
        </w:rPr>
        <w:t xml:space="preserve">ואתה </w:t>
      </w:r>
      <w:bookmarkStart w:id="32480" w:name="_ETM_Q71_601190"/>
      <w:bookmarkEnd w:id="32480"/>
      <w:r w:rsidR="00C6568A">
        <w:rPr>
          <w:rtl/>
        </w:rPr>
        <w:t xml:space="preserve">יודע </w:t>
      </w:r>
      <w:bookmarkStart w:id="32481" w:name="_ETM_Q71_601430"/>
      <w:bookmarkEnd w:id="32481"/>
      <w:r w:rsidR="00C6568A">
        <w:rPr>
          <w:rtl/>
        </w:rPr>
        <w:t xml:space="preserve">מה </w:t>
      </w:r>
      <w:bookmarkStart w:id="32482" w:name="_ETM_Q71_601550"/>
      <w:bookmarkEnd w:id="32482"/>
      <w:r w:rsidR="00C6568A">
        <w:rPr>
          <w:rtl/>
        </w:rPr>
        <w:t xml:space="preserve">זה </w:t>
      </w:r>
      <w:bookmarkStart w:id="32483" w:name="_ETM_Q71_601700"/>
      <w:bookmarkEnd w:id="32483"/>
      <w:r w:rsidR="00C6568A">
        <w:rPr>
          <w:rtl/>
        </w:rPr>
        <w:t>8</w:t>
      </w:r>
      <w:r w:rsidR="00C6568A">
        <w:rPr>
          <w:rFonts w:hint="cs"/>
          <w:rtl/>
        </w:rPr>
        <w:t>,</w:t>
      </w:r>
      <w:r w:rsidR="00C6568A">
        <w:rPr>
          <w:rtl/>
        </w:rPr>
        <w:t xml:space="preserve">000 </w:t>
      </w:r>
      <w:bookmarkStart w:id="32484" w:name="_ETM_Q71_602210"/>
      <w:bookmarkEnd w:id="32484"/>
      <w:r w:rsidR="00C6568A">
        <w:rPr>
          <w:rtl/>
        </w:rPr>
        <w:t xml:space="preserve">שקל </w:t>
      </w:r>
      <w:bookmarkStart w:id="32485" w:name="_ETM_Q71_602510"/>
      <w:bookmarkEnd w:id="32485"/>
      <w:r w:rsidR="00C6568A">
        <w:rPr>
          <w:rtl/>
        </w:rPr>
        <w:t xml:space="preserve">בשביל </w:t>
      </w:r>
      <w:bookmarkStart w:id="32486" w:name="_ETM_Q71_602930"/>
      <w:bookmarkStart w:id="32487" w:name="_ETM_Q71_603140"/>
      <w:bookmarkEnd w:id="32486"/>
      <w:bookmarkEnd w:id="32487"/>
      <w:r w:rsidR="00C6568A">
        <w:rPr>
          <w:rFonts w:hint="cs"/>
          <w:rtl/>
        </w:rPr>
        <w:t>מי שמ</w:t>
      </w:r>
      <w:r w:rsidR="00C6568A">
        <w:rPr>
          <w:rtl/>
        </w:rPr>
        <w:t xml:space="preserve">קבל </w:t>
      </w:r>
      <w:bookmarkStart w:id="32488" w:name="_ETM_Q71_603470"/>
      <w:bookmarkEnd w:id="32488"/>
      <w:r w:rsidR="00C6568A">
        <w:rPr>
          <w:rtl/>
        </w:rPr>
        <w:t xml:space="preserve">שכר </w:t>
      </w:r>
      <w:bookmarkStart w:id="32489" w:name="_ETM_Q71_603830"/>
      <w:bookmarkEnd w:id="32489"/>
      <w:r w:rsidR="00C6568A">
        <w:rPr>
          <w:rtl/>
        </w:rPr>
        <w:t>מינימום</w:t>
      </w:r>
      <w:r>
        <w:rPr>
          <w:rFonts w:hint="cs"/>
          <w:rtl/>
        </w:rPr>
        <w:t>,</w:t>
      </w:r>
      <w:r w:rsidR="00C6568A">
        <w:rPr>
          <w:rtl/>
        </w:rPr>
        <w:t xml:space="preserve"> </w:t>
      </w:r>
      <w:bookmarkStart w:id="32490" w:name="_ETM_Q71_605020"/>
      <w:bookmarkEnd w:id="32490"/>
      <w:r w:rsidR="00C6568A">
        <w:rPr>
          <w:rtl/>
        </w:rPr>
        <w:t xml:space="preserve">שיצטרך </w:t>
      </w:r>
      <w:bookmarkStart w:id="32491" w:name="_ETM_Q71_605529"/>
      <w:bookmarkEnd w:id="32491"/>
      <w:r w:rsidR="00C6568A">
        <w:rPr>
          <w:rtl/>
        </w:rPr>
        <w:t xml:space="preserve">לשלם </w:t>
      </w:r>
      <w:bookmarkStart w:id="32492" w:name="_ETM_Q71_607380"/>
      <w:bookmarkStart w:id="32493" w:name="_ETM_Q71_607830"/>
      <w:bookmarkEnd w:id="32492"/>
      <w:bookmarkEnd w:id="32493"/>
      <w:r>
        <w:rPr>
          <w:rFonts w:hint="cs"/>
          <w:rtl/>
        </w:rPr>
        <w:t xml:space="preserve">1% </w:t>
      </w:r>
      <w:r w:rsidR="00C6568A">
        <w:rPr>
          <w:rFonts w:hint="cs"/>
          <w:rtl/>
        </w:rPr>
        <w:t>על ה</w:t>
      </w:r>
      <w:r w:rsidR="00C6568A">
        <w:rPr>
          <w:rtl/>
        </w:rPr>
        <w:t>מע"מ</w:t>
      </w:r>
      <w:r w:rsidR="00C6568A">
        <w:rPr>
          <w:rFonts w:hint="cs"/>
          <w:rtl/>
        </w:rPr>
        <w:t>?</w:t>
      </w:r>
      <w:r w:rsidR="00C6568A">
        <w:rPr>
          <w:rtl/>
        </w:rPr>
        <w:t xml:space="preserve"> </w:t>
      </w:r>
      <w:bookmarkStart w:id="32494" w:name="_ETM_Q71_608810"/>
      <w:bookmarkEnd w:id="32494"/>
      <w:r w:rsidR="00C6568A">
        <w:rPr>
          <w:rtl/>
        </w:rPr>
        <w:t xml:space="preserve">וכשאנחנו </w:t>
      </w:r>
      <w:bookmarkStart w:id="32495" w:name="_ETM_Q71_609350"/>
      <w:bookmarkEnd w:id="32495"/>
      <w:r w:rsidR="00C6568A">
        <w:rPr>
          <w:rtl/>
        </w:rPr>
        <w:t xml:space="preserve">מדברים </w:t>
      </w:r>
      <w:bookmarkStart w:id="32496" w:name="_ETM_Q71_609680"/>
      <w:bookmarkEnd w:id="32496"/>
      <w:r w:rsidR="00C6568A">
        <w:rPr>
          <w:rtl/>
        </w:rPr>
        <w:t xml:space="preserve">על </w:t>
      </w:r>
      <w:bookmarkStart w:id="32497" w:name="_ETM_Q71_609800"/>
      <w:bookmarkEnd w:id="32497"/>
      <w:r>
        <w:rPr>
          <w:rFonts w:hint="cs"/>
          <w:rtl/>
        </w:rPr>
        <w:t>1%</w:t>
      </w:r>
      <w:r w:rsidR="00C6568A">
        <w:rPr>
          <w:rtl/>
        </w:rPr>
        <w:t xml:space="preserve"> </w:t>
      </w:r>
      <w:bookmarkStart w:id="32498" w:name="_ETM_Q71_610220"/>
      <w:bookmarkEnd w:id="32498"/>
      <w:r w:rsidR="00C6568A">
        <w:rPr>
          <w:rtl/>
        </w:rPr>
        <w:t>מע"מ</w:t>
      </w:r>
      <w:r w:rsidR="00C6568A">
        <w:rPr>
          <w:rFonts w:hint="cs"/>
          <w:rtl/>
        </w:rPr>
        <w:t>,</w:t>
      </w:r>
      <w:r w:rsidR="00C6568A">
        <w:rPr>
          <w:rtl/>
        </w:rPr>
        <w:t xml:space="preserve"> </w:t>
      </w:r>
      <w:bookmarkStart w:id="32499" w:name="_ETM_Q71_611230"/>
      <w:bookmarkEnd w:id="32499"/>
      <w:r w:rsidR="00C6568A">
        <w:rPr>
          <w:rtl/>
        </w:rPr>
        <w:t>ז</w:t>
      </w:r>
      <w:r w:rsidR="00C6568A">
        <w:rPr>
          <w:rFonts w:hint="cs"/>
          <w:rtl/>
        </w:rPr>
        <w:t>ו</w:t>
      </w:r>
      <w:r w:rsidR="00C6568A">
        <w:rPr>
          <w:rtl/>
        </w:rPr>
        <w:t xml:space="preserve"> </w:t>
      </w:r>
      <w:bookmarkStart w:id="32500" w:name="_ETM_Q71_611410"/>
      <w:bookmarkEnd w:id="32500"/>
      <w:r w:rsidR="00C6568A">
        <w:rPr>
          <w:rtl/>
        </w:rPr>
        <w:t xml:space="preserve">לא </w:t>
      </w:r>
      <w:bookmarkStart w:id="32501" w:name="_ETM_Q71_611500"/>
      <w:bookmarkStart w:id="32502" w:name="_ETM_Q71_611620"/>
      <w:bookmarkStart w:id="32503" w:name="_ETM_Q71_611740"/>
      <w:bookmarkStart w:id="32504" w:name="_ETM_Q71_611920"/>
      <w:bookmarkEnd w:id="32501"/>
      <w:bookmarkEnd w:id="32502"/>
      <w:bookmarkEnd w:id="32503"/>
      <w:bookmarkEnd w:id="32504"/>
      <w:r w:rsidR="00C6568A">
        <w:rPr>
          <w:rFonts w:hint="cs"/>
          <w:rtl/>
        </w:rPr>
        <w:t xml:space="preserve">עליית מחיר </w:t>
      </w:r>
      <w:bookmarkStart w:id="32505" w:name="_ETM_Q71_614203"/>
      <w:bookmarkEnd w:id="32505"/>
      <w:r w:rsidR="00C6568A">
        <w:rPr>
          <w:rFonts w:hint="cs"/>
          <w:rtl/>
        </w:rPr>
        <w:t>של 1%</w:t>
      </w:r>
      <w:bookmarkStart w:id="32506" w:name="_ETM_Q71_612160"/>
      <w:bookmarkStart w:id="32507" w:name="_ETM_Q71_612370"/>
      <w:bookmarkStart w:id="32508" w:name="_ETM_Q71_612610"/>
      <w:bookmarkEnd w:id="32506"/>
      <w:bookmarkEnd w:id="32507"/>
      <w:bookmarkEnd w:id="32508"/>
      <w:r w:rsidR="00C6568A">
        <w:rPr>
          <w:rFonts w:hint="cs"/>
          <w:rtl/>
        </w:rPr>
        <w:t>,</w:t>
      </w:r>
      <w:r w:rsidR="00C6568A">
        <w:rPr>
          <w:rtl/>
        </w:rPr>
        <w:t xml:space="preserve"> </w:t>
      </w:r>
      <w:bookmarkStart w:id="32509" w:name="_ETM_Q71_614120"/>
      <w:bookmarkEnd w:id="32509"/>
      <w:r w:rsidR="00C6568A">
        <w:rPr>
          <w:rtl/>
        </w:rPr>
        <w:t>ז</w:t>
      </w:r>
      <w:r w:rsidR="00C6568A">
        <w:rPr>
          <w:rFonts w:hint="cs"/>
          <w:rtl/>
        </w:rPr>
        <w:t>ו</w:t>
      </w:r>
      <w:r w:rsidR="00C6568A">
        <w:rPr>
          <w:rtl/>
        </w:rPr>
        <w:t xml:space="preserve"> </w:t>
      </w:r>
      <w:bookmarkStart w:id="32510" w:name="_ETM_Q71_614330"/>
      <w:bookmarkEnd w:id="32510"/>
      <w:r w:rsidR="00C6568A">
        <w:rPr>
          <w:rtl/>
        </w:rPr>
        <w:t xml:space="preserve">עליית </w:t>
      </w:r>
      <w:bookmarkStart w:id="32511" w:name="_ETM_Q71_614630"/>
      <w:bookmarkEnd w:id="32511"/>
      <w:r w:rsidR="00C6568A">
        <w:rPr>
          <w:rtl/>
        </w:rPr>
        <w:t xml:space="preserve">מחיר </w:t>
      </w:r>
      <w:bookmarkStart w:id="32512" w:name="_ETM_Q71_614930"/>
      <w:bookmarkEnd w:id="32512"/>
      <w:r w:rsidR="00C6568A">
        <w:rPr>
          <w:rFonts w:hint="cs"/>
          <w:rtl/>
        </w:rPr>
        <w:t>ב</w:t>
      </w:r>
      <w:r w:rsidR="00C6568A">
        <w:rPr>
          <w:rtl/>
        </w:rPr>
        <w:t xml:space="preserve">יותר </w:t>
      </w:r>
      <w:bookmarkStart w:id="32513" w:name="_ETM_Q71_615350"/>
      <w:bookmarkEnd w:id="32513"/>
      <w:r w:rsidR="00C6568A">
        <w:rPr>
          <w:rtl/>
        </w:rPr>
        <w:t>מ</w:t>
      </w:r>
      <w:bookmarkStart w:id="32514" w:name="_ETM_Q71_615830"/>
      <w:bookmarkEnd w:id="32514"/>
      <w:r w:rsidR="00C6568A">
        <w:rPr>
          <w:rFonts w:hint="cs"/>
          <w:rtl/>
        </w:rPr>
        <w:t>-1%,</w:t>
      </w:r>
      <w:r w:rsidR="00C6568A">
        <w:rPr>
          <w:rtl/>
        </w:rPr>
        <w:t xml:space="preserve"> </w:t>
      </w:r>
      <w:bookmarkStart w:id="32515" w:name="_ETM_Q71_616100"/>
      <w:bookmarkEnd w:id="32515"/>
      <w:r w:rsidR="00C6568A">
        <w:rPr>
          <w:rtl/>
        </w:rPr>
        <w:t xml:space="preserve">ואתה </w:t>
      </w:r>
      <w:bookmarkStart w:id="32516" w:name="_ETM_Q71_616310"/>
      <w:bookmarkEnd w:id="32516"/>
      <w:r w:rsidR="00C6568A">
        <w:rPr>
          <w:rtl/>
        </w:rPr>
        <w:t xml:space="preserve">יודע </w:t>
      </w:r>
      <w:bookmarkStart w:id="32517" w:name="_ETM_Q71_616730"/>
      <w:bookmarkEnd w:id="32517"/>
      <w:r w:rsidR="00C6568A">
        <w:rPr>
          <w:rtl/>
        </w:rPr>
        <w:t xml:space="preserve">את </w:t>
      </w:r>
      <w:bookmarkStart w:id="32518" w:name="_ETM_Q71_616820"/>
      <w:bookmarkEnd w:id="32518"/>
      <w:r w:rsidR="00C6568A">
        <w:rPr>
          <w:rtl/>
        </w:rPr>
        <w:t>זה</w:t>
      </w:r>
      <w:r w:rsidR="00C6568A">
        <w:rPr>
          <w:rFonts w:hint="cs"/>
          <w:rtl/>
        </w:rPr>
        <w:t>.</w:t>
      </w:r>
      <w:r w:rsidR="00C6568A">
        <w:rPr>
          <w:rtl/>
        </w:rPr>
        <w:t xml:space="preserve"> </w:t>
      </w:r>
      <w:bookmarkStart w:id="32519" w:name="_ETM_Q71_617780"/>
      <w:bookmarkEnd w:id="32519"/>
    </w:p>
    <w:p w:rsidR="00C6568A" w:rsidRDefault="00C6568A" w:rsidP="00041E97">
      <w:pPr>
        <w:rPr>
          <w:rtl/>
        </w:rPr>
      </w:pPr>
      <w:bookmarkStart w:id="32520" w:name="_ETM_Q71_616704"/>
      <w:bookmarkStart w:id="32521" w:name="_ETM_Q71_616824"/>
      <w:bookmarkEnd w:id="32520"/>
      <w:bookmarkEnd w:id="32521"/>
    </w:p>
    <w:p w:rsidR="00C6568A" w:rsidRDefault="00C6568A" w:rsidP="007E0CEF">
      <w:pPr>
        <w:rPr>
          <w:rtl/>
        </w:rPr>
      </w:pPr>
      <w:bookmarkStart w:id="32522" w:name="_ETM_Q71_616880"/>
      <w:bookmarkStart w:id="32523" w:name="_ETM_Q71_616926"/>
      <w:bookmarkEnd w:id="32522"/>
      <w:bookmarkEnd w:id="32523"/>
      <w:r>
        <w:rPr>
          <w:rtl/>
        </w:rPr>
        <w:t xml:space="preserve">אתה </w:t>
      </w:r>
      <w:bookmarkStart w:id="32524" w:name="_ETM_Q71_618140"/>
      <w:bookmarkEnd w:id="32524"/>
      <w:r>
        <w:rPr>
          <w:rtl/>
        </w:rPr>
        <w:t xml:space="preserve">יודע </w:t>
      </w:r>
      <w:bookmarkStart w:id="32525" w:name="_ETM_Q71_618349"/>
      <w:bookmarkEnd w:id="32525"/>
      <w:r>
        <w:rPr>
          <w:rtl/>
        </w:rPr>
        <w:t xml:space="preserve">שהוא </w:t>
      </w:r>
      <w:bookmarkStart w:id="32526" w:name="_ETM_Q71_618500"/>
      <w:bookmarkEnd w:id="32526"/>
      <w:r>
        <w:rPr>
          <w:rtl/>
        </w:rPr>
        <w:t xml:space="preserve">יצטרך </w:t>
      </w:r>
      <w:bookmarkStart w:id="32527" w:name="_ETM_Q71_618829"/>
      <w:bookmarkEnd w:id="32527"/>
      <w:r>
        <w:rPr>
          <w:rtl/>
        </w:rPr>
        <w:t xml:space="preserve">לשלם </w:t>
      </w:r>
      <w:bookmarkStart w:id="32528" w:name="_ETM_Q71_620669"/>
      <w:bookmarkEnd w:id="32528"/>
      <w:r>
        <w:rPr>
          <w:rtl/>
        </w:rPr>
        <w:t>עוד</w:t>
      </w:r>
      <w:r>
        <w:rPr>
          <w:rFonts w:hint="cs"/>
          <w:rtl/>
        </w:rPr>
        <w:t xml:space="preserve"> 3.8% בחשמל, 3.4% במים, 5.3% בארנונה, והוא יצטרך לשלם עוד יותר ביטוח לאומי.</w:t>
      </w:r>
      <w:bookmarkStart w:id="32529" w:name="_ETM_Q71_624710"/>
      <w:bookmarkStart w:id="32530" w:name="_ETM_Q71_625010"/>
      <w:bookmarkStart w:id="32531" w:name="_ETM_Q71_625190"/>
      <w:bookmarkStart w:id="32532" w:name="_ETM_Q71_625250"/>
      <w:bookmarkStart w:id="32533" w:name="_ETM_Q71_625400"/>
      <w:bookmarkStart w:id="32534" w:name="_ETM_Q71_627930"/>
      <w:bookmarkStart w:id="32535" w:name="_ETM_Q71_629220"/>
      <w:bookmarkStart w:id="32536" w:name="_ETM_Q71_629640"/>
      <w:bookmarkStart w:id="32537" w:name="_ETM_Q71_629910"/>
      <w:bookmarkStart w:id="32538" w:name="_ETM_Q71_630270"/>
      <w:bookmarkStart w:id="32539" w:name="_ETM_Q71_631879"/>
      <w:bookmarkStart w:id="32540" w:name="_ETM_Q71_632239"/>
      <w:bookmarkStart w:id="32541" w:name="_ETM_Q71_632510"/>
      <w:bookmarkStart w:id="32542" w:name="_ETM_Q71_633510"/>
      <w:bookmarkStart w:id="32543" w:name="_ETM_Q71_634290"/>
      <w:bookmarkStart w:id="32544" w:name="_ETM_Q71_635190"/>
      <w:bookmarkStart w:id="32545" w:name="_ETM_Q71_635310"/>
      <w:bookmarkStart w:id="32546" w:name="_ETM_Q71_635850"/>
      <w:bookmarkStart w:id="32547" w:name="_ETM_Q71_636150"/>
      <w:bookmarkStart w:id="32548" w:name="_ETM_Q71_637410"/>
      <w:bookmarkStart w:id="32549" w:name="_ETM_Q71_637860"/>
      <w:bookmarkEnd w:id="32529"/>
      <w:bookmarkEnd w:id="32530"/>
      <w:bookmarkEnd w:id="32531"/>
      <w:bookmarkEnd w:id="32532"/>
      <w:bookmarkEnd w:id="32533"/>
      <w:bookmarkEnd w:id="32534"/>
      <w:bookmarkEnd w:id="32535"/>
      <w:bookmarkEnd w:id="32536"/>
      <w:bookmarkEnd w:id="32537"/>
      <w:bookmarkEnd w:id="32538"/>
      <w:bookmarkEnd w:id="32539"/>
      <w:bookmarkEnd w:id="32540"/>
      <w:bookmarkEnd w:id="32541"/>
      <w:bookmarkEnd w:id="32542"/>
      <w:bookmarkEnd w:id="32543"/>
      <w:bookmarkEnd w:id="32544"/>
      <w:bookmarkEnd w:id="32545"/>
      <w:bookmarkEnd w:id="32546"/>
      <w:bookmarkEnd w:id="32547"/>
      <w:bookmarkEnd w:id="32548"/>
      <w:bookmarkEnd w:id="32549"/>
      <w:r>
        <w:rPr>
          <w:rtl/>
        </w:rPr>
        <w:t xml:space="preserve"> </w:t>
      </w:r>
      <w:bookmarkStart w:id="32550" w:name="_ETM_Q71_639190"/>
      <w:bookmarkEnd w:id="32550"/>
      <w:r>
        <w:rPr>
          <w:rtl/>
        </w:rPr>
        <w:t xml:space="preserve">ואתה </w:t>
      </w:r>
      <w:bookmarkStart w:id="32551" w:name="_ETM_Q71_639460"/>
      <w:bookmarkEnd w:id="32551"/>
      <w:r>
        <w:rPr>
          <w:rtl/>
        </w:rPr>
        <w:t xml:space="preserve">שואל </w:t>
      </w:r>
      <w:bookmarkStart w:id="32552" w:name="_ETM_Q71_639730"/>
      <w:bookmarkEnd w:id="32552"/>
      <w:r>
        <w:rPr>
          <w:rtl/>
        </w:rPr>
        <w:t xml:space="preserve">את </w:t>
      </w:r>
      <w:bookmarkStart w:id="32553" w:name="_ETM_Q71_639850"/>
      <w:bookmarkEnd w:id="32553"/>
      <w:r>
        <w:rPr>
          <w:rtl/>
        </w:rPr>
        <w:t>עצמך</w:t>
      </w:r>
      <w:r>
        <w:rPr>
          <w:rFonts w:hint="cs"/>
          <w:rtl/>
        </w:rPr>
        <w:t>,</w:t>
      </w:r>
      <w:r>
        <w:rPr>
          <w:rtl/>
        </w:rPr>
        <w:t xml:space="preserve"> </w:t>
      </w:r>
      <w:bookmarkStart w:id="32554" w:name="_ETM_Q71_642020"/>
      <w:bookmarkEnd w:id="32554"/>
      <w:r>
        <w:rPr>
          <w:rtl/>
        </w:rPr>
        <w:t xml:space="preserve">הרי </w:t>
      </w:r>
      <w:bookmarkStart w:id="32555" w:name="_ETM_Q71_643030"/>
      <w:bookmarkEnd w:id="32555"/>
      <w:r>
        <w:rPr>
          <w:rtl/>
        </w:rPr>
        <w:t>אמור</w:t>
      </w:r>
      <w:r>
        <w:rPr>
          <w:rFonts w:hint="cs"/>
          <w:rtl/>
        </w:rPr>
        <w:t>ות</w:t>
      </w:r>
      <w:r>
        <w:rPr>
          <w:rtl/>
        </w:rPr>
        <w:t xml:space="preserve"> </w:t>
      </w:r>
      <w:bookmarkStart w:id="32556" w:name="_ETM_Q71_643420"/>
      <w:bookmarkEnd w:id="32556"/>
      <w:r>
        <w:rPr>
          <w:rtl/>
        </w:rPr>
        <w:t xml:space="preserve">להיות </w:t>
      </w:r>
      <w:bookmarkStart w:id="32557" w:name="_ETM_Q71_643780"/>
      <w:bookmarkEnd w:id="32557"/>
      <w:r>
        <w:rPr>
          <w:rFonts w:hint="cs"/>
          <w:rtl/>
        </w:rPr>
        <w:t>בממשלה</w:t>
      </w:r>
      <w:bookmarkStart w:id="32558" w:name="_ETM_Q71_644079"/>
      <w:bookmarkEnd w:id="32558"/>
      <w:r>
        <w:rPr>
          <w:rtl/>
        </w:rPr>
        <w:t xml:space="preserve"> </w:t>
      </w:r>
      <w:bookmarkStart w:id="32559" w:name="_ETM_Q71_644530"/>
      <w:bookmarkEnd w:id="32559"/>
      <w:r>
        <w:rPr>
          <w:rtl/>
        </w:rPr>
        <w:t xml:space="preserve">הזאת </w:t>
      </w:r>
      <w:bookmarkStart w:id="32560" w:name="_ETM_Q71_644980"/>
      <w:bookmarkEnd w:id="32560"/>
      <w:r>
        <w:rPr>
          <w:rtl/>
        </w:rPr>
        <w:t xml:space="preserve">מפלגות </w:t>
      </w:r>
      <w:bookmarkStart w:id="32561" w:name="_ETM_Q71_645549"/>
      <w:bookmarkEnd w:id="32561"/>
      <w:r>
        <w:rPr>
          <w:rtl/>
        </w:rPr>
        <w:t xml:space="preserve">חברתיות </w:t>
      </w:r>
      <w:bookmarkStart w:id="32562" w:name="_ETM_Q71_647500"/>
      <w:bookmarkEnd w:id="32562"/>
      <w:r>
        <w:rPr>
          <w:rtl/>
        </w:rPr>
        <w:t>שייאבקו</w:t>
      </w:r>
      <w:r>
        <w:rPr>
          <w:rFonts w:hint="cs"/>
          <w:rtl/>
        </w:rPr>
        <w:t>,</w:t>
      </w:r>
      <w:r>
        <w:rPr>
          <w:rtl/>
        </w:rPr>
        <w:t xml:space="preserve"> </w:t>
      </w:r>
      <w:bookmarkStart w:id="32563" w:name="_ETM_Q71_649540"/>
      <w:bookmarkEnd w:id="32563"/>
      <w:r>
        <w:rPr>
          <w:rtl/>
        </w:rPr>
        <w:t>ש</w:t>
      </w:r>
      <w:bookmarkStart w:id="32564" w:name="_ETM_Q71_649930"/>
      <w:bookmarkEnd w:id="32564"/>
      <w:r>
        <w:rPr>
          <w:rFonts w:hint="cs"/>
          <w:rtl/>
        </w:rPr>
        <w:t>י</w:t>
      </w:r>
      <w:r>
        <w:rPr>
          <w:rtl/>
        </w:rPr>
        <w:t xml:space="preserve">שמיעו </w:t>
      </w:r>
      <w:bookmarkStart w:id="32565" w:name="_ETM_Q71_650470"/>
      <w:bookmarkEnd w:id="32565"/>
      <w:r>
        <w:rPr>
          <w:rtl/>
        </w:rPr>
        <w:t xml:space="preserve">את </w:t>
      </w:r>
      <w:bookmarkStart w:id="32566" w:name="_ETM_Q71_650560"/>
      <w:bookmarkEnd w:id="32566"/>
      <w:r>
        <w:rPr>
          <w:rtl/>
        </w:rPr>
        <w:t xml:space="preserve">הקול </w:t>
      </w:r>
      <w:bookmarkStart w:id="32567" w:name="_ETM_Q71_650980"/>
      <w:bookmarkEnd w:id="32567"/>
      <w:r>
        <w:rPr>
          <w:rtl/>
        </w:rPr>
        <w:t>שלה</w:t>
      </w:r>
      <w:r>
        <w:rPr>
          <w:rFonts w:hint="cs"/>
          <w:rtl/>
        </w:rPr>
        <w:t>ן,</w:t>
      </w:r>
      <w:r>
        <w:rPr>
          <w:rtl/>
        </w:rPr>
        <w:t xml:space="preserve"> </w:t>
      </w:r>
      <w:bookmarkStart w:id="32568" w:name="_ETM_Q71_652370"/>
      <w:bookmarkEnd w:id="32568"/>
      <w:r>
        <w:rPr>
          <w:rtl/>
        </w:rPr>
        <w:t>שיגידו</w:t>
      </w:r>
      <w:r>
        <w:rPr>
          <w:rFonts w:hint="cs"/>
          <w:rtl/>
        </w:rPr>
        <w:t>:</w:t>
      </w:r>
      <w:r>
        <w:rPr>
          <w:rtl/>
        </w:rPr>
        <w:t xml:space="preserve"> </w:t>
      </w:r>
      <w:bookmarkStart w:id="32569" w:name="_ETM_Q71_653060"/>
      <w:bookmarkEnd w:id="32569"/>
      <w:r>
        <w:rPr>
          <w:rtl/>
        </w:rPr>
        <w:t xml:space="preserve">אנחנו </w:t>
      </w:r>
      <w:bookmarkStart w:id="32570" w:name="_ETM_Q71_653569"/>
      <w:bookmarkEnd w:id="32570"/>
      <w:r>
        <w:rPr>
          <w:rtl/>
        </w:rPr>
        <w:t xml:space="preserve">לא </w:t>
      </w:r>
      <w:bookmarkStart w:id="32571" w:name="_ETM_Q71_653720"/>
      <w:bookmarkEnd w:id="32571"/>
      <w:r>
        <w:rPr>
          <w:rtl/>
        </w:rPr>
        <w:t>מסכימים</w:t>
      </w:r>
      <w:r w:rsidR="007E0CEF">
        <w:rPr>
          <w:rFonts w:hint="cs"/>
          <w:rtl/>
        </w:rPr>
        <w:t xml:space="preserve"> על 1, 2, 3 </w:t>
      </w:r>
      <w:r>
        <w:rPr>
          <w:rFonts w:hint="cs"/>
          <w:rtl/>
        </w:rPr>
        <w:t>– ובנאום</w:t>
      </w:r>
      <w:r>
        <w:rPr>
          <w:rtl/>
        </w:rPr>
        <w:t xml:space="preserve"> </w:t>
      </w:r>
      <w:bookmarkStart w:id="32572" w:name="_ETM_Q71_656980"/>
      <w:bookmarkEnd w:id="32572"/>
      <w:r>
        <w:rPr>
          <w:rtl/>
        </w:rPr>
        <w:t xml:space="preserve">הקודם </w:t>
      </w:r>
      <w:bookmarkStart w:id="32573" w:name="_ETM_Q71_657400"/>
      <w:bookmarkEnd w:id="32573"/>
      <w:r>
        <w:rPr>
          <w:rtl/>
        </w:rPr>
        <w:t xml:space="preserve">שלי </w:t>
      </w:r>
      <w:bookmarkStart w:id="32574" w:name="_ETM_Q71_658650"/>
      <w:bookmarkEnd w:id="32574"/>
      <w:r>
        <w:rPr>
          <w:rtl/>
        </w:rPr>
        <w:t xml:space="preserve">אני </w:t>
      </w:r>
      <w:bookmarkStart w:id="32575" w:name="_ETM_Q71_658860"/>
      <w:bookmarkEnd w:id="32575"/>
      <w:r>
        <w:rPr>
          <w:rtl/>
        </w:rPr>
        <w:t xml:space="preserve">אמרתי </w:t>
      </w:r>
      <w:bookmarkStart w:id="32576" w:name="_ETM_Q71_659459"/>
      <w:bookmarkEnd w:id="32576"/>
      <w:r>
        <w:rPr>
          <w:rFonts w:hint="cs"/>
          <w:rtl/>
        </w:rPr>
        <w:t>מאיפה</w:t>
      </w:r>
      <w:r>
        <w:rPr>
          <w:rtl/>
        </w:rPr>
        <w:t xml:space="preserve"> </w:t>
      </w:r>
      <w:bookmarkStart w:id="32577" w:name="_ETM_Q71_659730"/>
      <w:bookmarkEnd w:id="32577"/>
      <w:r>
        <w:rPr>
          <w:rtl/>
        </w:rPr>
        <w:t xml:space="preserve">אני </w:t>
      </w:r>
      <w:bookmarkStart w:id="32578" w:name="_ETM_Q71_659879"/>
      <w:bookmarkEnd w:id="32578"/>
      <w:r>
        <w:rPr>
          <w:rtl/>
        </w:rPr>
        <w:t xml:space="preserve">יכול </w:t>
      </w:r>
      <w:bookmarkStart w:id="32579" w:name="_ETM_Q71_660060"/>
      <w:bookmarkEnd w:id="32579"/>
      <w:r>
        <w:rPr>
          <w:rtl/>
        </w:rPr>
        <w:t xml:space="preserve">להביא </w:t>
      </w:r>
      <w:bookmarkStart w:id="32580" w:name="_ETM_Q71_660269"/>
      <w:bookmarkEnd w:id="32580"/>
      <w:r>
        <w:rPr>
          <w:rtl/>
        </w:rPr>
        <w:t xml:space="preserve">את </w:t>
      </w:r>
      <w:bookmarkStart w:id="32581" w:name="_ETM_Q71_660330"/>
      <w:bookmarkEnd w:id="32581"/>
      <w:r>
        <w:rPr>
          <w:rtl/>
        </w:rPr>
        <w:t xml:space="preserve">הכסף </w:t>
      </w:r>
      <w:bookmarkStart w:id="32582" w:name="_ETM_Q71_660750"/>
      <w:bookmarkEnd w:id="32582"/>
      <w:r>
        <w:rPr>
          <w:rtl/>
        </w:rPr>
        <w:t xml:space="preserve">שחסר </w:t>
      </w:r>
      <w:bookmarkStart w:id="32583" w:name="_ETM_Q71_662680"/>
      <w:bookmarkEnd w:id="32583"/>
      <w:r>
        <w:rPr>
          <w:rtl/>
        </w:rPr>
        <w:t xml:space="preserve">ואיך </w:t>
      </w:r>
      <w:bookmarkStart w:id="32584" w:name="_ETM_Q71_662950"/>
      <w:bookmarkEnd w:id="32584"/>
      <w:r>
        <w:rPr>
          <w:rtl/>
        </w:rPr>
        <w:t xml:space="preserve">אנחנו </w:t>
      </w:r>
      <w:bookmarkStart w:id="32585" w:name="_ETM_Q71_663280"/>
      <w:bookmarkEnd w:id="32585"/>
      <w:r>
        <w:rPr>
          <w:rtl/>
        </w:rPr>
        <w:t xml:space="preserve">יכולים </w:t>
      </w:r>
      <w:bookmarkStart w:id="32586" w:name="_ETM_Q71_663550"/>
      <w:bookmarkEnd w:id="32586"/>
      <w:r>
        <w:rPr>
          <w:rtl/>
        </w:rPr>
        <w:t xml:space="preserve">להביא </w:t>
      </w:r>
      <w:bookmarkStart w:id="32587" w:name="_ETM_Q71_663730"/>
      <w:bookmarkEnd w:id="32587"/>
      <w:r>
        <w:rPr>
          <w:rtl/>
        </w:rPr>
        <w:t xml:space="preserve">את </w:t>
      </w:r>
      <w:bookmarkStart w:id="32588" w:name="_ETM_Q71_663819"/>
      <w:bookmarkEnd w:id="32588"/>
      <w:r>
        <w:rPr>
          <w:rtl/>
        </w:rPr>
        <w:t xml:space="preserve">הכסף </w:t>
      </w:r>
      <w:bookmarkStart w:id="32589" w:name="_ETM_Q71_664240"/>
      <w:bookmarkEnd w:id="32589"/>
      <w:r>
        <w:rPr>
          <w:rtl/>
        </w:rPr>
        <w:t>הזה</w:t>
      </w:r>
      <w:r>
        <w:rPr>
          <w:rFonts w:hint="cs"/>
          <w:rtl/>
        </w:rPr>
        <w:t>,</w:t>
      </w:r>
      <w:r>
        <w:rPr>
          <w:rtl/>
        </w:rPr>
        <w:t xml:space="preserve"> </w:t>
      </w:r>
      <w:bookmarkStart w:id="32590" w:name="_ETM_Q71_665410"/>
      <w:bookmarkEnd w:id="32590"/>
      <w:r>
        <w:rPr>
          <w:rtl/>
        </w:rPr>
        <w:t xml:space="preserve">כי </w:t>
      </w:r>
      <w:bookmarkStart w:id="32591" w:name="_ETM_Q71_665590"/>
      <w:bookmarkEnd w:id="32591"/>
      <w:r>
        <w:rPr>
          <w:rtl/>
        </w:rPr>
        <w:t>הסברתי</w:t>
      </w:r>
      <w:r w:rsidR="007E0CEF">
        <w:rPr>
          <w:rFonts w:hint="cs"/>
          <w:rtl/>
        </w:rPr>
        <w:t>,</w:t>
      </w:r>
      <w:r>
        <w:rPr>
          <w:rtl/>
        </w:rPr>
        <w:t xml:space="preserve"> </w:t>
      </w:r>
      <w:bookmarkStart w:id="32592" w:name="_ETM_Q71_667840"/>
      <w:bookmarkEnd w:id="32592"/>
      <w:r>
        <w:rPr>
          <w:rFonts w:hint="cs"/>
          <w:rtl/>
        </w:rPr>
        <w:t>כ</w:t>
      </w:r>
      <w:r>
        <w:rPr>
          <w:rtl/>
        </w:rPr>
        <w:t xml:space="preserve">שנכנסנו </w:t>
      </w:r>
      <w:bookmarkStart w:id="32593" w:name="_ETM_Q71_668739"/>
      <w:bookmarkEnd w:id="32593"/>
      <w:r>
        <w:rPr>
          <w:rtl/>
        </w:rPr>
        <w:t xml:space="preserve">למשרד </w:t>
      </w:r>
      <w:bookmarkStart w:id="32594" w:name="_ETM_Q71_669159"/>
      <w:bookmarkEnd w:id="32594"/>
      <w:r>
        <w:rPr>
          <w:rtl/>
        </w:rPr>
        <w:t xml:space="preserve">האוצר </w:t>
      </w:r>
      <w:bookmarkStart w:id="32595" w:name="_ETM_Q71_669609"/>
      <w:bookmarkEnd w:id="32595"/>
      <w:r>
        <w:rPr>
          <w:rtl/>
        </w:rPr>
        <w:t>ו</w:t>
      </w:r>
      <w:r>
        <w:rPr>
          <w:rFonts w:hint="cs"/>
          <w:rtl/>
        </w:rPr>
        <w:t>אביגדור ליברמן</w:t>
      </w:r>
      <w:r>
        <w:rPr>
          <w:rtl/>
        </w:rPr>
        <w:t xml:space="preserve"> </w:t>
      </w:r>
      <w:bookmarkStart w:id="32596" w:name="_ETM_Q71_670299"/>
      <w:bookmarkEnd w:id="32596"/>
      <w:r>
        <w:rPr>
          <w:rtl/>
        </w:rPr>
        <w:t xml:space="preserve">היה </w:t>
      </w:r>
      <w:bookmarkStart w:id="32597" w:name="_ETM_Q71_670480"/>
      <w:bookmarkEnd w:id="32597"/>
      <w:r>
        <w:rPr>
          <w:rtl/>
        </w:rPr>
        <w:t xml:space="preserve">שר </w:t>
      </w:r>
      <w:bookmarkStart w:id="32598" w:name="_ETM_Q71_670719"/>
      <w:bookmarkEnd w:id="32598"/>
      <w:r>
        <w:rPr>
          <w:rtl/>
        </w:rPr>
        <w:t>האוצר</w:t>
      </w:r>
      <w:r>
        <w:rPr>
          <w:rFonts w:hint="cs"/>
          <w:rtl/>
        </w:rPr>
        <w:t>,</w:t>
      </w:r>
      <w:r>
        <w:rPr>
          <w:rtl/>
        </w:rPr>
        <w:t xml:space="preserve"> </w:t>
      </w:r>
      <w:bookmarkStart w:id="32599" w:name="_ETM_Q71_671199"/>
      <w:bookmarkEnd w:id="32599"/>
      <w:r>
        <w:rPr>
          <w:rtl/>
        </w:rPr>
        <w:t xml:space="preserve">היינו </w:t>
      </w:r>
      <w:bookmarkStart w:id="32600" w:name="_ETM_Q71_671409"/>
      <w:bookmarkEnd w:id="32600"/>
      <w:r>
        <w:rPr>
          <w:rFonts w:hint="cs"/>
          <w:rtl/>
        </w:rPr>
        <w:t>ב-</w:t>
      </w:r>
      <w:r>
        <w:rPr>
          <w:rtl/>
        </w:rPr>
        <w:t xml:space="preserve">142 </w:t>
      </w:r>
      <w:bookmarkStart w:id="32601" w:name="_ETM_Q71_672579"/>
      <w:bookmarkEnd w:id="32601"/>
      <w:r>
        <w:rPr>
          <w:rtl/>
        </w:rPr>
        <w:t xml:space="preserve">מיליארד </w:t>
      </w:r>
      <w:bookmarkStart w:id="32602" w:name="_ETM_Q71_673150"/>
      <w:bookmarkEnd w:id="32602"/>
      <w:r>
        <w:rPr>
          <w:rtl/>
        </w:rPr>
        <w:t xml:space="preserve">שקל </w:t>
      </w:r>
      <w:bookmarkStart w:id="32603" w:name="_ETM_Q71_673540"/>
      <w:bookmarkEnd w:id="32603"/>
      <w:r>
        <w:rPr>
          <w:rtl/>
        </w:rPr>
        <w:t>גירעון</w:t>
      </w:r>
      <w:r>
        <w:rPr>
          <w:rFonts w:hint="cs"/>
          <w:rtl/>
        </w:rPr>
        <w:t>,</w:t>
      </w:r>
      <w:r>
        <w:rPr>
          <w:rtl/>
        </w:rPr>
        <w:t xml:space="preserve"> </w:t>
      </w:r>
      <w:bookmarkStart w:id="32604" w:name="_ETM_Q71_676260"/>
      <w:bookmarkEnd w:id="32604"/>
      <w:r>
        <w:rPr>
          <w:rtl/>
        </w:rPr>
        <w:t xml:space="preserve">ולא </w:t>
      </w:r>
      <w:bookmarkStart w:id="32605" w:name="_ETM_Q71_676559"/>
      <w:bookmarkEnd w:id="32605"/>
      <w:r>
        <w:rPr>
          <w:rFonts w:hint="cs"/>
          <w:rtl/>
        </w:rPr>
        <w:t>ה</w:t>
      </w:r>
      <w:r>
        <w:rPr>
          <w:rtl/>
        </w:rPr>
        <w:t xml:space="preserve">עלינו </w:t>
      </w:r>
      <w:bookmarkStart w:id="32606" w:name="_ETM_Q71_676919"/>
      <w:bookmarkEnd w:id="32606"/>
      <w:r>
        <w:rPr>
          <w:rtl/>
        </w:rPr>
        <w:t>מ</w:t>
      </w:r>
      <w:r>
        <w:rPr>
          <w:rFonts w:hint="cs"/>
          <w:rtl/>
        </w:rPr>
        <w:t>י</w:t>
      </w:r>
      <w:r>
        <w:rPr>
          <w:rtl/>
        </w:rPr>
        <w:t>סים</w:t>
      </w:r>
      <w:r>
        <w:rPr>
          <w:rFonts w:hint="cs"/>
          <w:rtl/>
        </w:rPr>
        <w:t>.</w:t>
      </w:r>
      <w:r>
        <w:rPr>
          <w:rtl/>
        </w:rPr>
        <w:t xml:space="preserve"> </w:t>
      </w:r>
      <w:bookmarkStart w:id="32607" w:name="_ETM_Q71_679299"/>
      <w:bookmarkEnd w:id="32607"/>
    </w:p>
    <w:p w:rsidR="00C6568A" w:rsidRDefault="00C6568A" w:rsidP="00041E97">
      <w:pPr>
        <w:rPr>
          <w:rtl/>
        </w:rPr>
      </w:pPr>
      <w:bookmarkStart w:id="32608" w:name="_ETM_Q71_681670"/>
      <w:bookmarkStart w:id="32609" w:name="_ETM_Q71_681742"/>
      <w:bookmarkEnd w:id="32608"/>
      <w:bookmarkEnd w:id="32609"/>
    </w:p>
    <w:p w:rsidR="00C6568A" w:rsidRDefault="00C6568A" w:rsidP="00041E97">
      <w:pPr>
        <w:pStyle w:val="af6"/>
        <w:keepNext/>
        <w:rPr>
          <w:rtl/>
        </w:rPr>
      </w:pPr>
      <w:r w:rsidRPr="00AB78B0">
        <w:rPr>
          <w:rStyle w:val="TagStyle"/>
          <w:rtl/>
        </w:rPr>
        <w:t xml:space="preserve"> &lt;&lt; יור &gt;&gt; </w:t>
      </w:r>
      <w:r>
        <w:rPr>
          <w:rtl/>
        </w:rPr>
        <w:t>היו"ר ארז מלול:</w:t>
      </w:r>
      <w:r w:rsidRPr="00AB78B0">
        <w:rPr>
          <w:rStyle w:val="TagStyle"/>
          <w:rtl/>
        </w:rPr>
        <w:t xml:space="preserve"> &lt;&lt; יור &gt;&gt;</w:t>
      </w:r>
      <w:r>
        <w:rPr>
          <w:rtl/>
        </w:rPr>
        <w:t xml:space="preserve"> </w:t>
      </w:r>
    </w:p>
    <w:p w:rsidR="00C6568A" w:rsidRDefault="00C6568A" w:rsidP="00DD0FF2">
      <w:pPr>
        <w:rPr>
          <w:rtl/>
        </w:rPr>
      </w:pPr>
    </w:p>
    <w:p w:rsidR="00C6568A" w:rsidRDefault="00C6568A" w:rsidP="00041E97">
      <w:pPr>
        <w:rPr>
          <w:rtl/>
        </w:rPr>
      </w:pPr>
      <w:r>
        <w:rPr>
          <w:rFonts w:hint="cs"/>
          <w:rtl/>
        </w:rPr>
        <w:t xml:space="preserve">קטי, </w:t>
      </w:r>
      <w:bookmarkStart w:id="32610" w:name="_ETM_Q71_681460"/>
      <w:bookmarkEnd w:id="32610"/>
      <w:r>
        <w:rPr>
          <w:rFonts w:hint="cs"/>
          <w:rtl/>
        </w:rPr>
        <w:t xml:space="preserve">קטי, </w:t>
      </w:r>
      <w:proofErr w:type="spellStart"/>
      <w:r>
        <w:rPr>
          <w:rFonts w:hint="cs"/>
          <w:rtl/>
        </w:rPr>
        <w:t>חשומה</w:t>
      </w:r>
      <w:proofErr w:type="spellEnd"/>
      <w:r>
        <w:rPr>
          <w:rFonts w:hint="cs"/>
          <w:rtl/>
        </w:rPr>
        <w:t>.</w:t>
      </w:r>
    </w:p>
    <w:p w:rsidR="00C6568A" w:rsidRDefault="00C6568A" w:rsidP="00041E97">
      <w:pPr>
        <w:rPr>
          <w:rtl/>
        </w:rPr>
      </w:pPr>
      <w:bookmarkStart w:id="32611" w:name="_ETM_Q71_684402"/>
      <w:bookmarkStart w:id="32612" w:name="_ETM_Q71_684485"/>
      <w:bookmarkEnd w:id="32611"/>
      <w:bookmarkEnd w:id="32612"/>
    </w:p>
    <w:p w:rsidR="00C6568A" w:rsidRDefault="00C6568A" w:rsidP="00041E97">
      <w:pPr>
        <w:pStyle w:val="-"/>
        <w:keepNext/>
        <w:rPr>
          <w:rtl/>
        </w:rPr>
      </w:pPr>
      <w:bookmarkStart w:id="32613" w:name="ET_speakercontinue_4674_24"/>
      <w:r w:rsidRPr="00AB78B0">
        <w:rPr>
          <w:rStyle w:val="TagStyle"/>
          <w:rtl/>
        </w:rPr>
        <w:t xml:space="preserve"> &lt;&lt; דובר_המשך &gt;&gt; </w:t>
      </w:r>
      <w:r>
        <w:rPr>
          <w:rtl/>
        </w:rPr>
        <w:t>חמד עמאר (ישראל ביתנו):</w:t>
      </w:r>
      <w:r w:rsidRPr="00AB78B0">
        <w:rPr>
          <w:rStyle w:val="TagStyle"/>
          <w:rtl/>
        </w:rPr>
        <w:t xml:space="preserve"> &lt;&lt; דובר_המשך &gt;&gt;</w:t>
      </w:r>
      <w:r>
        <w:rPr>
          <w:rtl/>
        </w:rPr>
        <w:t xml:space="preserve"> </w:t>
      </w:r>
      <w:bookmarkEnd w:id="32613"/>
    </w:p>
    <w:p w:rsidR="00C6568A" w:rsidRDefault="00C6568A" w:rsidP="00DD0FF2">
      <w:pPr>
        <w:rPr>
          <w:rtl/>
        </w:rPr>
      </w:pPr>
    </w:p>
    <w:p w:rsidR="00C6568A" w:rsidRDefault="00C6568A" w:rsidP="007E0CEF">
      <w:pPr>
        <w:rPr>
          <w:rtl/>
        </w:rPr>
      </w:pPr>
      <w:bookmarkStart w:id="32614" w:name="_ETM_Q71_685409"/>
      <w:bookmarkStart w:id="32615" w:name="_ETM_Q71_682390"/>
      <w:bookmarkEnd w:id="32614"/>
      <w:bookmarkEnd w:id="32615"/>
      <w:r>
        <w:rPr>
          <w:rFonts w:hint="cs"/>
          <w:rtl/>
        </w:rPr>
        <w:t xml:space="preserve">אבל איווט הלך על </w:t>
      </w:r>
      <w:r>
        <w:rPr>
          <w:rtl/>
        </w:rPr>
        <w:t xml:space="preserve">מנועי </w:t>
      </w:r>
      <w:bookmarkStart w:id="32616" w:name="_ETM_Q71_682810"/>
      <w:bookmarkStart w:id="32617" w:name="_ETM_Q71_683050"/>
      <w:bookmarkStart w:id="32618" w:name="_ETM_Q71_683710"/>
      <w:bookmarkEnd w:id="32616"/>
      <w:bookmarkEnd w:id="32617"/>
      <w:bookmarkEnd w:id="32618"/>
      <w:r>
        <w:rPr>
          <w:rFonts w:hint="cs"/>
          <w:rtl/>
        </w:rPr>
        <w:t xml:space="preserve">צמיחה – על מנועי </w:t>
      </w:r>
      <w:bookmarkStart w:id="32619" w:name="_ETM_Q71_685655"/>
      <w:bookmarkEnd w:id="32619"/>
      <w:r>
        <w:rPr>
          <w:rFonts w:hint="cs"/>
          <w:rtl/>
        </w:rPr>
        <w:t xml:space="preserve">צמיחה, </w:t>
      </w:r>
      <w:bookmarkStart w:id="32620" w:name="_ETM_Q71_683950"/>
      <w:bookmarkStart w:id="32621" w:name="_ETM_Q71_685359"/>
      <w:bookmarkStart w:id="32622" w:name="_ETM_Q71_685689"/>
      <w:bookmarkStart w:id="32623" w:name="_ETM_Q71_685809"/>
      <w:bookmarkStart w:id="32624" w:name="_ETM_Q71_685959"/>
      <w:bookmarkStart w:id="32625" w:name="_ETM_Q71_687099"/>
      <w:bookmarkEnd w:id="32620"/>
      <w:bookmarkEnd w:id="32621"/>
      <w:bookmarkEnd w:id="32622"/>
      <w:bookmarkEnd w:id="32623"/>
      <w:bookmarkEnd w:id="32624"/>
      <w:bookmarkEnd w:id="32625"/>
      <w:r>
        <w:rPr>
          <w:rtl/>
        </w:rPr>
        <w:t xml:space="preserve">על </w:t>
      </w:r>
      <w:bookmarkStart w:id="32626" w:name="_ETM_Q71_687309"/>
      <w:bookmarkEnd w:id="32626"/>
      <w:r>
        <w:rPr>
          <w:rtl/>
        </w:rPr>
        <w:t xml:space="preserve">דברים </w:t>
      </w:r>
      <w:bookmarkStart w:id="32627" w:name="_ETM_Q71_687609"/>
      <w:bookmarkEnd w:id="32627"/>
      <w:r>
        <w:rPr>
          <w:rtl/>
        </w:rPr>
        <w:t>שיביאו</w:t>
      </w:r>
      <w:r>
        <w:rPr>
          <w:rFonts w:hint="cs"/>
          <w:rtl/>
        </w:rPr>
        <w:t>,</w:t>
      </w:r>
      <w:r>
        <w:rPr>
          <w:rtl/>
        </w:rPr>
        <w:t xml:space="preserve"> </w:t>
      </w:r>
      <w:bookmarkStart w:id="32628" w:name="_ETM_Q71_688269"/>
      <w:bookmarkEnd w:id="32628"/>
      <w:r>
        <w:rPr>
          <w:rtl/>
        </w:rPr>
        <w:t xml:space="preserve">להניע </w:t>
      </w:r>
      <w:bookmarkStart w:id="32629" w:name="_ETM_Q71_688659"/>
      <w:bookmarkEnd w:id="32629"/>
      <w:r>
        <w:rPr>
          <w:rtl/>
        </w:rPr>
        <w:t xml:space="preserve">את </w:t>
      </w:r>
      <w:bookmarkStart w:id="32630" w:name="_ETM_Q71_688749"/>
      <w:bookmarkEnd w:id="32630"/>
      <w:r>
        <w:rPr>
          <w:rtl/>
        </w:rPr>
        <w:t>הכלכלה</w:t>
      </w:r>
      <w:r>
        <w:rPr>
          <w:rFonts w:hint="cs"/>
          <w:rtl/>
        </w:rPr>
        <w:t>,</w:t>
      </w:r>
      <w:r>
        <w:rPr>
          <w:rtl/>
        </w:rPr>
        <w:t xml:space="preserve"> </w:t>
      </w:r>
      <w:bookmarkStart w:id="32631" w:name="_ETM_Q71_689290"/>
      <w:bookmarkEnd w:id="32631"/>
      <w:r>
        <w:rPr>
          <w:rtl/>
        </w:rPr>
        <w:t>להחזיר</w:t>
      </w:r>
      <w:r>
        <w:rPr>
          <w:rFonts w:hint="cs"/>
          <w:rtl/>
        </w:rPr>
        <w:t xml:space="preserve"> אנשים</w:t>
      </w:r>
      <w:r>
        <w:rPr>
          <w:rtl/>
        </w:rPr>
        <w:t xml:space="preserve"> </w:t>
      </w:r>
      <w:bookmarkStart w:id="32632" w:name="_ETM_Q71_689889"/>
      <w:bookmarkEnd w:id="32632"/>
      <w:r>
        <w:rPr>
          <w:rFonts w:hint="cs"/>
          <w:rtl/>
        </w:rPr>
        <w:t>ל</w:t>
      </w:r>
      <w:r>
        <w:rPr>
          <w:rtl/>
        </w:rPr>
        <w:t>עבודה</w:t>
      </w:r>
      <w:r>
        <w:rPr>
          <w:rFonts w:hint="cs"/>
          <w:rtl/>
        </w:rPr>
        <w:t>,</w:t>
      </w:r>
      <w:r>
        <w:rPr>
          <w:rtl/>
        </w:rPr>
        <w:t xml:space="preserve"> </w:t>
      </w:r>
      <w:bookmarkStart w:id="32633" w:name="_ETM_Q71_690699"/>
      <w:bookmarkEnd w:id="32633"/>
      <w:r>
        <w:rPr>
          <w:rtl/>
        </w:rPr>
        <w:t xml:space="preserve">להוציא </w:t>
      </w:r>
      <w:bookmarkStart w:id="32634" w:name="_ETM_Q71_691090"/>
      <w:bookmarkEnd w:id="32634"/>
      <w:r>
        <w:rPr>
          <w:rtl/>
        </w:rPr>
        <w:t xml:space="preserve">אנשים </w:t>
      </w:r>
      <w:bookmarkStart w:id="32635" w:name="_ETM_Q71_691449"/>
      <w:bookmarkEnd w:id="32635"/>
      <w:r>
        <w:rPr>
          <w:rtl/>
        </w:rPr>
        <w:t>לעבוד</w:t>
      </w:r>
      <w:r>
        <w:rPr>
          <w:rFonts w:hint="cs"/>
          <w:rtl/>
        </w:rPr>
        <w:t>.</w:t>
      </w:r>
      <w:r>
        <w:rPr>
          <w:rtl/>
        </w:rPr>
        <w:t xml:space="preserve"> </w:t>
      </w:r>
      <w:bookmarkStart w:id="32636" w:name="_ETM_Q71_693500"/>
      <w:bookmarkEnd w:id="32636"/>
      <w:r>
        <w:rPr>
          <w:rtl/>
        </w:rPr>
        <w:t xml:space="preserve">אנשים </w:t>
      </w:r>
      <w:bookmarkStart w:id="32637" w:name="_ETM_Q71_693950"/>
      <w:bookmarkEnd w:id="32637"/>
      <w:r>
        <w:rPr>
          <w:rtl/>
        </w:rPr>
        <w:t xml:space="preserve">היו </w:t>
      </w:r>
      <w:bookmarkStart w:id="32638" w:name="_ETM_Q71_694159"/>
      <w:bookmarkEnd w:id="32638"/>
      <w:r>
        <w:rPr>
          <w:rtl/>
        </w:rPr>
        <w:t xml:space="preserve">אחרי </w:t>
      </w:r>
      <w:bookmarkStart w:id="32639" w:name="_ETM_Q71_694489"/>
      <w:bookmarkEnd w:id="32639"/>
      <w:r>
        <w:rPr>
          <w:rtl/>
        </w:rPr>
        <w:t>קור</w:t>
      </w:r>
      <w:r>
        <w:rPr>
          <w:rFonts w:hint="cs"/>
          <w:rtl/>
        </w:rPr>
        <w:t>ונה, בתוך קורונה,</w:t>
      </w:r>
      <w:bookmarkStart w:id="32640" w:name="_ETM_Q71_694790"/>
      <w:bookmarkStart w:id="32641" w:name="_ETM_Q71_695239"/>
      <w:bookmarkStart w:id="32642" w:name="_ETM_Q71_695659"/>
      <w:bookmarkEnd w:id="32640"/>
      <w:bookmarkEnd w:id="32641"/>
      <w:bookmarkEnd w:id="32642"/>
      <w:r>
        <w:rPr>
          <w:rtl/>
        </w:rPr>
        <w:t xml:space="preserve"> </w:t>
      </w:r>
      <w:bookmarkStart w:id="32643" w:name="_ETM_Q71_696550"/>
      <w:bookmarkEnd w:id="32643"/>
      <w:r>
        <w:rPr>
          <w:rtl/>
        </w:rPr>
        <w:t xml:space="preserve">ולא </w:t>
      </w:r>
      <w:bookmarkStart w:id="32644" w:name="_ETM_Q71_696760"/>
      <w:bookmarkEnd w:id="32644"/>
      <w:r>
        <w:rPr>
          <w:rtl/>
        </w:rPr>
        <w:t xml:space="preserve">רצו </w:t>
      </w:r>
      <w:bookmarkStart w:id="32645" w:name="_ETM_Q71_697090"/>
      <w:bookmarkEnd w:id="32645"/>
      <w:r>
        <w:rPr>
          <w:rtl/>
        </w:rPr>
        <w:t>ללכת</w:t>
      </w:r>
      <w:r>
        <w:rPr>
          <w:rFonts w:hint="cs"/>
          <w:rtl/>
        </w:rPr>
        <w:t>,</w:t>
      </w:r>
      <w:r>
        <w:rPr>
          <w:rtl/>
        </w:rPr>
        <w:t xml:space="preserve"> </w:t>
      </w:r>
      <w:bookmarkStart w:id="32646" w:name="_ETM_Q71_697510"/>
      <w:bookmarkEnd w:id="32646"/>
      <w:r>
        <w:rPr>
          <w:rtl/>
        </w:rPr>
        <w:t xml:space="preserve">לצאת </w:t>
      </w:r>
      <w:bookmarkStart w:id="32647" w:name="_ETM_Q71_697780"/>
      <w:bookmarkEnd w:id="32647"/>
      <w:r>
        <w:rPr>
          <w:rtl/>
        </w:rPr>
        <w:t>לעבודה</w:t>
      </w:r>
      <w:r w:rsidR="007E0CEF">
        <w:rPr>
          <w:rFonts w:hint="cs"/>
          <w:rtl/>
        </w:rPr>
        <w:t>,</w:t>
      </w:r>
      <w:r>
        <w:rPr>
          <w:rtl/>
        </w:rPr>
        <w:t xml:space="preserve"> </w:t>
      </w:r>
      <w:bookmarkStart w:id="32648" w:name="_ETM_Q71_698230"/>
      <w:bookmarkEnd w:id="32648"/>
      <w:r>
        <w:rPr>
          <w:rtl/>
        </w:rPr>
        <w:t xml:space="preserve">אבל </w:t>
      </w:r>
      <w:bookmarkStart w:id="32649" w:name="_ETM_Q71_698410"/>
      <w:bookmarkEnd w:id="32649"/>
      <w:r>
        <w:rPr>
          <w:rtl/>
        </w:rPr>
        <w:t>ה</w:t>
      </w:r>
      <w:r>
        <w:rPr>
          <w:rFonts w:hint="cs"/>
          <w:rtl/>
        </w:rPr>
        <w:t>כרח</w:t>
      </w:r>
      <w:r>
        <w:rPr>
          <w:rtl/>
        </w:rPr>
        <w:t xml:space="preserve">נו </w:t>
      </w:r>
      <w:bookmarkStart w:id="32650" w:name="_ETM_Q71_698980"/>
      <w:bookmarkEnd w:id="32650"/>
      <w:r>
        <w:rPr>
          <w:rtl/>
        </w:rPr>
        <w:t xml:space="preserve">אותם </w:t>
      </w:r>
      <w:bookmarkStart w:id="32651" w:name="_ETM_Q71_699190"/>
      <w:bookmarkEnd w:id="32651"/>
      <w:r>
        <w:rPr>
          <w:rtl/>
        </w:rPr>
        <w:t xml:space="preserve">לצאת </w:t>
      </w:r>
      <w:bookmarkStart w:id="32652" w:name="_ETM_Q71_699520"/>
      <w:bookmarkEnd w:id="32652"/>
      <w:r>
        <w:rPr>
          <w:rtl/>
        </w:rPr>
        <w:t>לעבודה</w:t>
      </w:r>
      <w:r>
        <w:rPr>
          <w:rFonts w:hint="cs"/>
          <w:rtl/>
        </w:rPr>
        <w:t>,</w:t>
      </w:r>
      <w:r>
        <w:rPr>
          <w:rtl/>
        </w:rPr>
        <w:t xml:space="preserve"> </w:t>
      </w:r>
      <w:bookmarkStart w:id="32653" w:name="_ETM_Q71_700540"/>
      <w:bookmarkEnd w:id="32653"/>
      <w:r>
        <w:rPr>
          <w:rtl/>
        </w:rPr>
        <w:t>והמש</w:t>
      </w:r>
      <w:r>
        <w:rPr>
          <w:rFonts w:hint="cs"/>
          <w:rtl/>
        </w:rPr>
        <w:t>ק</w:t>
      </w:r>
      <w:r>
        <w:rPr>
          <w:rtl/>
        </w:rPr>
        <w:t xml:space="preserve"> </w:t>
      </w:r>
      <w:bookmarkStart w:id="32654" w:name="_ETM_Q71_701079"/>
      <w:bookmarkEnd w:id="32654"/>
      <w:r>
        <w:rPr>
          <w:rtl/>
        </w:rPr>
        <w:t xml:space="preserve">התחיל </w:t>
      </w:r>
      <w:bookmarkStart w:id="32655" w:name="_ETM_Q71_701439"/>
      <w:bookmarkEnd w:id="32655"/>
      <w:r>
        <w:rPr>
          <w:rtl/>
        </w:rPr>
        <w:t>לנוע</w:t>
      </w:r>
      <w:r>
        <w:rPr>
          <w:rFonts w:hint="cs"/>
          <w:rtl/>
        </w:rPr>
        <w:t>.</w:t>
      </w:r>
      <w:r>
        <w:rPr>
          <w:rtl/>
        </w:rPr>
        <w:t xml:space="preserve"> </w:t>
      </w:r>
      <w:bookmarkStart w:id="32656" w:name="_ETM_Q71_703300"/>
      <w:bookmarkEnd w:id="32656"/>
      <w:r>
        <w:rPr>
          <w:rtl/>
        </w:rPr>
        <w:t xml:space="preserve">ואז </w:t>
      </w:r>
      <w:bookmarkStart w:id="32657" w:name="_ETM_Q71_703660"/>
      <w:bookmarkEnd w:id="32657"/>
      <w:r>
        <w:rPr>
          <w:rtl/>
        </w:rPr>
        <w:t xml:space="preserve">הצלחנו </w:t>
      </w:r>
      <w:bookmarkStart w:id="32658" w:name="_ETM_Q71_704350"/>
      <w:bookmarkEnd w:id="32658"/>
      <w:r>
        <w:rPr>
          <w:rtl/>
        </w:rPr>
        <w:t xml:space="preserve">לעשות </w:t>
      </w:r>
      <w:bookmarkStart w:id="32659" w:name="_ETM_Q71_704980"/>
      <w:bookmarkEnd w:id="32659"/>
      <w:r>
        <w:rPr>
          <w:rtl/>
        </w:rPr>
        <w:t xml:space="preserve">את </w:t>
      </w:r>
      <w:bookmarkStart w:id="32660" w:name="_ETM_Q71_705160"/>
      <w:bookmarkEnd w:id="32660"/>
      <w:r>
        <w:rPr>
          <w:rtl/>
        </w:rPr>
        <w:t>הבלתי</w:t>
      </w:r>
      <w:bookmarkStart w:id="32661" w:name="_ETM_Q71_705550"/>
      <w:bookmarkEnd w:id="32661"/>
      <w:r>
        <w:rPr>
          <w:rFonts w:hint="cs"/>
          <w:rtl/>
        </w:rPr>
        <w:t>-</w:t>
      </w:r>
      <w:r>
        <w:rPr>
          <w:rtl/>
        </w:rPr>
        <w:t>אפשרי</w:t>
      </w:r>
      <w:bookmarkStart w:id="32662" w:name="_ETM_Q71_707049"/>
      <w:bookmarkEnd w:id="32662"/>
      <w:r>
        <w:rPr>
          <w:rFonts w:hint="cs"/>
          <w:rtl/>
        </w:rPr>
        <w:t xml:space="preserve">: </w:t>
      </w:r>
      <w:r>
        <w:rPr>
          <w:rtl/>
        </w:rPr>
        <w:t xml:space="preserve">תוך </w:t>
      </w:r>
      <w:bookmarkStart w:id="32663" w:name="_ETM_Q71_707409"/>
      <w:bookmarkEnd w:id="32663"/>
      <w:r>
        <w:rPr>
          <w:rtl/>
        </w:rPr>
        <w:t xml:space="preserve">שנה </w:t>
      </w:r>
      <w:bookmarkStart w:id="32664" w:name="_ETM_Q71_707739"/>
      <w:bookmarkEnd w:id="32664"/>
      <w:r>
        <w:rPr>
          <w:rtl/>
        </w:rPr>
        <w:t xml:space="preserve">וחצי </w:t>
      </w:r>
      <w:bookmarkStart w:id="32665" w:name="_ETM_Q71_708670"/>
      <w:bookmarkEnd w:id="32665"/>
      <w:r w:rsidR="007E0CEF">
        <w:rPr>
          <w:rFonts w:hint="cs"/>
          <w:rtl/>
        </w:rPr>
        <w:t xml:space="preserve">– </w:t>
      </w:r>
      <w:r>
        <w:rPr>
          <w:rtl/>
        </w:rPr>
        <w:t xml:space="preserve">מגירעון </w:t>
      </w:r>
      <w:bookmarkStart w:id="32666" w:name="_ETM_Q71_709179"/>
      <w:bookmarkEnd w:id="32666"/>
      <w:r>
        <w:rPr>
          <w:rtl/>
        </w:rPr>
        <w:t xml:space="preserve">של </w:t>
      </w:r>
      <w:bookmarkStart w:id="32667" w:name="_ETM_Q71_709329"/>
      <w:bookmarkStart w:id="32668" w:name="_ETM_Q71_710109"/>
      <w:bookmarkStart w:id="32669" w:name="_ETM_Q71_710559"/>
      <w:bookmarkEnd w:id="32667"/>
      <w:bookmarkEnd w:id="32668"/>
      <w:bookmarkEnd w:id="32669"/>
      <w:r>
        <w:rPr>
          <w:rtl/>
        </w:rPr>
        <w:t xml:space="preserve">142 </w:t>
      </w:r>
      <w:bookmarkStart w:id="32670" w:name="_ETM_Q71_711429"/>
      <w:bookmarkEnd w:id="32670"/>
      <w:r>
        <w:rPr>
          <w:rtl/>
        </w:rPr>
        <w:t xml:space="preserve">מיליארד </w:t>
      </w:r>
      <w:bookmarkStart w:id="32671" w:name="_ETM_Q71_711730"/>
      <w:bookmarkEnd w:id="32671"/>
      <w:r>
        <w:rPr>
          <w:rtl/>
        </w:rPr>
        <w:t xml:space="preserve">שקל </w:t>
      </w:r>
      <w:bookmarkStart w:id="32672" w:name="_ETM_Q71_712329"/>
      <w:bookmarkEnd w:id="32672"/>
      <w:r>
        <w:rPr>
          <w:rtl/>
        </w:rPr>
        <w:t>ל</w:t>
      </w:r>
      <w:r>
        <w:rPr>
          <w:rFonts w:hint="cs"/>
          <w:rtl/>
        </w:rPr>
        <w:t>יתרה</w:t>
      </w:r>
      <w:r>
        <w:rPr>
          <w:rtl/>
        </w:rPr>
        <w:t xml:space="preserve"> </w:t>
      </w:r>
      <w:bookmarkStart w:id="32673" w:name="_ETM_Q71_712839"/>
      <w:bookmarkEnd w:id="32673"/>
      <w:r>
        <w:rPr>
          <w:rtl/>
        </w:rPr>
        <w:t xml:space="preserve">של </w:t>
      </w:r>
      <w:bookmarkStart w:id="32674" w:name="_ETM_Q71_712989"/>
      <w:bookmarkEnd w:id="32674"/>
      <w:r>
        <w:rPr>
          <w:rtl/>
        </w:rPr>
        <w:t xml:space="preserve">12 </w:t>
      </w:r>
      <w:bookmarkStart w:id="32675" w:name="_ETM_Q71_713409"/>
      <w:bookmarkEnd w:id="32675"/>
      <w:r>
        <w:rPr>
          <w:rtl/>
        </w:rPr>
        <w:t xml:space="preserve">מיליארד </w:t>
      </w:r>
      <w:bookmarkStart w:id="32676" w:name="_ETM_Q71_713739"/>
      <w:bookmarkEnd w:id="32676"/>
      <w:r>
        <w:rPr>
          <w:rtl/>
        </w:rPr>
        <w:t>שקל</w:t>
      </w:r>
      <w:r>
        <w:rPr>
          <w:rFonts w:hint="cs"/>
          <w:rtl/>
        </w:rPr>
        <w:t>.</w:t>
      </w:r>
      <w:r>
        <w:rPr>
          <w:rtl/>
        </w:rPr>
        <w:t xml:space="preserve"> </w:t>
      </w:r>
      <w:bookmarkStart w:id="32677" w:name="_ETM_Q71_715849"/>
      <w:bookmarkEnd w:id="32677"/>
      <w:r>
        <w:rPr>
          <w:rtl/>
        </w:rPr>
        <w:t>והיום אנחנו</w:t>
      </w:r>
      <w:r>
        <w:rPr>
          <w:rFonts w:hint="cs"/>
          <w:rtl/>
        </w:rPr>
        <w:t xml:space="preserve"> –</w:t>
      </w:r>
      <w:r>
        <w:rPr>
          <w:rtl/>
        </w:rPr>
        <w:t xml:space="preserve"> </w:t>
      </w:r>
      <w:bookmarkStart w:id="32678" w:name="_ETM_Q71_717809"/>
      <w:bookmarkEnd w:id="32678"/>
      <w:r>
        <w:rPr>
          <w:rtl/>
        </w:rPr>
        <w:t xml:space="preserve">הגירעון </w:t>
      </w:r>
      <w:bookmarkStart w:id="32679" w:name="_ETM_Q71_718290"/>
      <w:bookmarkEnd w:id="32679"/>
      <w:r>
        <w:rPr>
          <w:rFonts w:hint="cs"/>
          <w:rtl/>
        </w:rPr>
        <w:t>כמעט</w:t>
      </w:r>
      <w:r>
        <w:rPr>
          <w:rtl/>
        </w:rPr>
        <w:t xml:space="preserve"> </w:t>
      </w:r>
      <w:bookmarkStart w:id="32680" w:name="_ETM_Q71_718620"/>
      <w:bookmarkEnd w:id="32680"/>
      <w:r>
        <w:rPr>
          <w:rtl/>
        </w:rPr>
        <w:t>8%</w:t>
      </w:r>
      <w:r>
        <w:rPr>
          <w:rFonts w:hint="cs"/>
          <w:rtl/>
        </w:rPr>
        <w:t>.</w:t>
      </w:r>
      <w:r>
        <w:rPr>
          <w:rtl/>
        </w:rPr>
        <w:t xml:space="preserve"> </w:t>
      </w:r>
      <w:bookmarkStart w:id="32681" w:name="_ETM_Q71_720890"/>
      <w:bookmarkStart w:id="32682" w:name="_ETM_Q71_721280"/>
      <w:bookmarkEnd w:id="32681"/>
      <w:bookmarkEnd w:id="32682"/>
      <w:r>
        <w:rPr>
          <w:rtl/>
        </w:rPr>
        <w:t xml:space="preserve">ב-12 </w:t>
      </w:r>
      <w:bookmarkStart w:id="32683" w:name="_ETM_Q71_721819"/>
      <w:bookmarkEnd w:id="32683"/>
      <w:r>
        <w:rPr>
          <w:rFonts w:hint="cs"/>
          <w:rtl/>
        </w:rPr>
        <w:t>ה</w:t>
      </w:r>
      <w:r>
        <w:rPr>
          <w:rtl/>
        </w:rPr>
        <w:t xml:space="preserve">חודשים </w:t>
      </w:r>
      <w:bookmarkStart w:id="32684" w:name="_ETM_Q71_722209"/>
      <w:bookmarkEnd w:id="32684"/>
      <w:r>
        <w:rPr>
          <w:rtl/>
        </w:rPr>
        <w:t xml:space="preserve">האחרונים </w:t>
      </w:r>
      <w:bookmarkStart w:id="32685" w:name="_ETM_Q71_723079"/>
      <w:bookmarkEnd w:id="32685"/>
      <w:r>
        <w:rPr>
          <w:rtl/>
        </w:rPr>
        <w:t xml:space="preserve">אנחנו </w:t>
      </w:r>
      <w:bookmarkStart w:id="32686" w:name="_ETM_Q71_723470"/>
      <w:bookmarkEnd w:id="32686"/>
      <w:r>
        <w:rPr>
          <w:rtl/>
        </w:rPr>
        <w:t xml:space="preserve">ב-8% </w:t>
      </w:r>
      <w:bookmarkStart w:id="32687" w:name="_ETM_Q71_724610"/>
      <w:bookmarkEnd w:id="32687"/>
      <w:r>
        <w:rPr>
          <w:rtl/>
        </w:rPr>
        <w:t>גירעון</w:t>
      </w:r>
      <w:r>
        <w:rPr>
          <w:rFonts w:hint="cs"/>
          <w:rtl/>
        </w:rPr>
        <w:t>.</w:t>
      </w:r>
      <w:r>
        <w:rPr>
          <w:rtl/>
        </w:rPr>
        <w:t xml:space="preserve"> </w:t>
      </w:r>
      <w:bookmarkStart w:id="32688" w:name="_ETM_Q71_726540"/>
      <w:bookmarkStart w:id="32689" w:name="_ETM_Q71_724279"/>
      <w:bookmarkEnd w:id="32688"/>
      <w:bookmarkEnd w:id="32689"/>
    </w:p>
    <w:p w:rsidR="00C6568A" w:rsidRDefault="00C6568A" w:rsidP="00041E97">
      <w:pPr>
        <w:rPr>
          <w:rtl/>
        </w:rPr>
      </w:pPr>
      <w:bookmarkStart w:id="32690" w:name="_ETM_Q71_724466"/>
      <w:bookmarkEnd w:id="32690"/>
    </w:p>
    <w:p w:rsidR="00C6568A" w:rsidRDefault="00C6568A" w:rsidP="007E0CEF">
      <w:pPr>
        <w:rPr>
          <w:rtl/>
        </w:rPr>
      </w:pPr>
      <w:bookmarkStart w:id="32691" w:name="_ETM_Q71_724504"/>
      <w:bookmarkStart w:id="32692" w:name="_ETM_Q71_724584"/>
      <w:bookmarkEnd w:id="32691"/>
      <w:bookmarkEnd w:id="32692"/>
      <w:r>
        <w:rPr>
          <w:rtl/>
        </w:rPr>
        <w:t xml:space="preserve">ואתה </w:t>
      </w:r>
      <w:bookmarkStart w:id="32693" w:name="_ETM_Q71_726840"/>
      <w:bookmarkEnd w:id="32693"/>
      <w:r>
        <w:rPr>
          <w:rtl/>
        </w:rPr>
        <w:t>יודע</w:t>
      </w:r>
      <w:r>
        <w:rPr>
          <w:rFonts w:hint="cs"/>
          <w:rtl/>
        </w:rPr>
        <w:t>,</w:t>
      </w:r>
      <w:r>
        <w:rPr>
          <w:rtl/>
        </w:rPr>
        <w:t xml:space="preserve"> </w:t>
      </w:r>
      <w:bookmarkStart w:id="32694" w:name="_ETM_Q71_727740"/>
      <w:bookmarkEnd w:id="32694"/>
      <w:r>
        <w:rPr>
          <w:rtl/>
        </w:rPr>
        <w:t>היושב-ראש</w:t>
      </w:r>
      <w:r>
        <w:rPr>
          <w:rFonts w:hint="cs"/>
          <w:rtl/>
        </w:rPr>
        <w:t>,</w:t>
      </w:r>
      <w:r>
        <w:rPr>
          <w:rtl/>
        </w:rPr>
        <w:t xml:space="preserve"> </w:t>
      </w:r>
      <w:bookmarkStart w:id="32695" w:name="_ETM_Q71_728550"/>
      <w:bookmarkEnd w:id="32695"/>
      <w:r>
        <w:rPr>
          <w:rtl/>
        </w:rPr>
        <w:t xml:space="preserve">כל </w:t>
      </w:r>
      <w:bookmarkStart w:id="32696" w:name="_ETM_Q71_729000"/>
      <w:bookmarkEnd w:id="32696"/>
      <w:r w:rsidR="007E0CEF">
        <w:rPr>
          <w:rFonts w:hint="cs"/>
          <w:rtl/>
        </w:rPr>
        <w:t>1%</w:t>
      </w:r>
      <w:r>
        <w:rPr>
          <w:rtl/>
        </w:rPr>
        <w:t xml:space="preserve"> </w:t>
      </w:r>
      <w:bookmarkStart w:id="32697" w:name="_ETM_Q71_729390"/>
      <w:bookmarkEnd w:id="32697"/>
      <w:r>
        <w:rPr>
          <w:rtl/>
        </w:rPr>
        <w:t>גירעון</w:t>
      </w:r>
      <w:r>
        <w:rPr>
          <w:rFonts w:hint="cs"/>
          <w:rtl/>
        </w:rPr>
        <w:t>,</w:t>
      </w:r>
      <w:r>
        <w:rPr>
          <w:rtl/>
        </w:rPr>
        <w:t xml:space="preserve"> </w:t>
      </w:r>
      <w:bookmarkStart w:id="32698" w:name="_ETM_Q71_729840"/>
      <w:bookmarkEnd w:id="32698"/>
      <w:r>
        <w:rPr>
          <w:rtl/>
        </w:rPr>
        <w:t xml:space="preserve">כמה </w:t>
      </w:r>
      <w:bookmarkStart w:id="32699" w:name="_ETM_Q71_730110"/>
      <w:bookmarkEnd w:id="32699"/>
      <w:r>
        <w:rPr>
          <w:rtl/>
        </w:rPr>
        <w:t xml:space="preserve">כסף </w:t>
      </w:r>
      <w:bookmarkStart w:id="32700" w:name="_ETM_Q71_730440"/>
      <w:bookmarkEnd w:id="32700"/>
      <w:r>
        <w:rPr>
          <w:rtl/>
        </w:rPr>
        <w:t>זה</w:t>
      </w:r>
      <w:r>
        <w:rPr>
          <w:rFonts w:hint="cs"/>
          <w:rtl/>
        </w:rPr>
        <w:t>?</w:t>
      </w:r>
      <w:r>
        <w:rPr>
          <w:rtl/>
        </w:rPr>
        <w:t xml:space="preserve"> </w:t>
      </w:r>
      <w:bookmarkStart w:id="32701" w:name="_ETM_Q71_731330"/>
      <w:bookmarkEnd w:id="32701"/>
      <w:r>
        <w:rPr>
          <w:rFonts w:hint="cs"/>
          <w:rtl/>
        </w:rPr>
        <w:t>ז</w:t>
      </w:r>
      <w:r>
        <w:rPr>
          <w:rtl/>
        </w:rPr>
        <w:t xml:space="preserve">ה </w:t>
      </w:r>
      <w:bookmarkStart w:id="32702" w:name="_ETM_Q71_731510"/>
      <w:bookmarkEnd w:id="32702"/>
      <w:r>
        <w:rPr>
          <w:rtl/>
        </w:rPr>
        <w:t xml:space="preserve">20 </w:t>
      </w:r>
      <w:bookmarkStart w:id="32703" w:name="_ETM_Q71_731840"/>
      <w:bookmarkEnd w:id="32703"/>
      <w:r>
        <w:rPr>
          <w:rtl/>
        </w:rPr>
        <w:t xml:space="preserve">מיליארד </w:t>
      </w:r>
      <w:bookmarkStart w:id="32704" w:name="_ETM_Q71_732290"/>
      <w:bookmarkEnd w:id="32704"/>
      <w:r>
        <w:rPr>
          <w:rtl/>
        </w:rPr>
        <w:t>שקל</w:t>
      </w:r>
      <w:r>
        <w:rPr>
          <w:rFonts w:hint="cs"/>
          <w:rtl/>
        </w:rPr>
        <w:t>.</w:t>
      </w:r>
      <w:r>
        <w:rPr>
          <w:rtl/>
        </w:rPr>
        <w:t xml:space="preserve"> </w:t>
      </w:r>
      <w:bookmarkStart w:id="32705" w:name="_ETM_Q71_733939"/>
      <w:bookmarkEnd w:id="32705"/>
      <w:r>
        <w:rPr>
          <w:rtl/>
        </w:rPr>
        <w:t xml:space="preserve">אז </w:t>
      </w:r>
      <w:bookmarkStart w:id="32706" w:name="_ETM_Q71_734120"/>
      <w:bookmarkEnd w:id="32706"/>
      <w:r>
        <w:rPr>
          <w:rtl/>
        </w:rPr>
        <w:t xml:space="preserve">תכפיל </w:t>
      </w:r>
      <w:bookmarkStart w:id="32707" w:name="_ETM_Q71_734629"/>
      <w:bookmarkEnd w:id="32707"/>
      <w:r>
        <w:rPr>
          <w:rtl/>
        </w:rPr>
        <w:t>אתה</w:t>
      </w:r>
      <w:r>
        <w:rPr>
          <w:rFonts w:hint="cs"/>
          <w:rtl/>
        </w:rPr>
        <w:t xml:space="preserve"> </w:t>
      </w:r>
      <w:r>
        <w:rPr>
          <w:rFonts w:hint="eastAsia"/>
          <w:rtl/>
        </w:rPr>
        <w:t>–</w:t>
      </w:r>
      <w:r>
        <w:rPr>
          <w:rtl/>
        </w:rPr>
        <w:t xml:space="preserve"> </w:t>
      </w:r>
      <w:bookmarkStart w:id="32708" w:name="_ETM_Q71_735109"/>
      <w:bookmarkStart w:id="32709" w:name="_ETM_Q71_735620"/>
      <w:bookmarkEnd w:id="32708"/>
      <w:bookmarkEnd w:id="32709"/>
      <w:r>
        <w:rPr>
          <w:rFonts w:hint="cs"/>
          <w:rtl/>
        </w:rPr>
        <w:t xml:space="preserve">שמונה </w:t>
      </w:r>
      <w:r>
        <w:rPr>
          <w:rtl/>
        </w:rPr>
        <w:t xml:space="preserve">כפול </w:t>
      </w:r>
      <w:bookmarkStart w:id="32710" w:name="_ETM_Q71_736570"/>
      <w:bookmarkEnd w:id="32710"/>
      <w:r>
        <w:rPr>
          <w:rtl/>
        </w:rPr>
        <w:t>20</w:t>
      </w:r>
      <w:r>
        <w:rPr>
          <w:rFonts w:hint="cs"/>
          <w:rtl/>
        </w:rPr>
        <w:t>,</w:t>
      </w:r>
      <w:r>
        <w:rPr>
          <w:rtl/>
        </w:rPr>
        <w:t xml:space="preserve"> </w:t>
      </w:r>
      <w:bookmarkStart w:id="32711" w:name="_ETM_Q71_738089"/>
      <w:bookmarkEnd w:id="32711"/>
      <w:r>
        <w:rPr>
          <w:rtl/>
        </w:rPr>
        <w:t>ותראה</w:t>
      </w:r>
      <w:r>
        <w:rPr>
          <w:rFonts w:hint="cs"/>
          <w:rtl/>
        </w:rPr>
        <w:t>,</w:t>
      </w:r>
      <w:r>
        <w:rPr>
          <w:rtl/>
        </w:rPr>
        <w:t xml:space="preserve"> </w:t>
      </w:r>
      <w:bookmarkStart w:id="32712" w:name="_ETM_Q71_738629"/>
      <w:bookmarkEnd w:id="32712"/>
      <w:r>
        <w:rPr>
          <w:rtl/>
        </w:rPr>
        <w:t xml:space="preserve">אתה </w:t>
      </w:r>
      <w:bookmarkStart w:id="32713" w:name="_ETM_Q71_738839"/>
      <w:bookmarkEnd w:id="32713"/>
      <w:r>
        <w:rPr>
          <w:rtl/>
        </w:rPr>
        <w:t xml:space="preserve">מגיע </w:t>
      </w:r>
      <w:bookmarkStart w:id="32714" w:name="_ETM_Q71_739110"/>
      <w:bookmarkEnd w:id="32714"/>
      <w:r>
        <w:rPr>
          <w:rtl/>
        </w:rPr>
        <w:t xml:space="preserve">ל-160 </w:t>
      </w:r>
      <w:bookmarkStart w:id="32715" w:name="_ETM_Q71_739740"/>
      <w:bookmarkEnd w:id="32715"/>
      <w:r>
        <w:rPr>
          <w:rtl/>
        </w:rPr>
        <w:t xml:space="preserve">מיליארד </w:t>
      </w:r>
      <w:bookmarkStart w:id="32716" w:name="_ETM_Q71_740159"/>
      <w:bookmarkEnd w:id="32716"/>
      <w:r>
        <w:rPr>
          <w:rtl/>
        </w:rPr>
        <w:t xml:space="preserve">שקל </w:t>
      </w:r>
      <w:bookmarkStart w:id="32717" w:name="_ETM_Q71_740520"/>
      <w:bookmarkEnd w:id="32717"/>
      <w:r>
        <w:rPr>
          <w:rtl/>
        </w:rPr>
        <w:t>גירעון</w:t>
      </w:r>
      <w:r>
        <w:rPr>
          <w:rFonts w:hint="cs"/>
          <w:rtl/>
        </w:rPr>
        <w:t>.</w:t>
      </w:r>
      <w:r>
        <w:rPr>
          <w:rtl/>
        </w:rPr>
        <w:t xml:space="preserve"> </w:t>
      </w:r>
      <w:bookmarkStart w:id="32718" w:name="_ETM_Q71_741599"/>
      <w:bookmarkEnd w:id="32718"/>
      <w:r>
        <w:rPr>
          <w:rtl/>
        </w:rPr>
        <w:t xml:space="preserve">וזה </w:t>
      </w:r>
      <w:bookmarkStart w:id="32719" w:name="_ETM_Q71_741839"/>
      <w:bookmarkEnd w:id="32719"/>
      <w:r>
        <w:rPr>
          <w:rtl/>
        </w:rPr>
        <w:t xml:space="preserve">הגירעון </w:t>
      </w:r>
      <w:bookmarkStart w:id="32720" w:name="_ETM_Q71_742259"/>
      <w:bookmarkEnd w:id="32720"/>
      <w:r>
        <w:rPr>
          <w:rtl/>
        </w:rPr>
        <w:t xml:space="preserve">שאנחנו </w:t>
      </w:r>
      <w:bookmarkStart w:id="32721" w:name="_ETM_Q71_742559"/>
      <w:bookmarkEnd w:id="32721"/>
      <w:r>
        <w:rPr>
          <w:rtl/>
        </w:rPr>
        <w:t xml:space="preserve">נמצאים </w:t>
      </w:r>
      <w:bookmarkStart w:id="32722" w:name="_ETM_Q71_742919"/>
      <w:bookmarkEnd w:id="32722"/>
      <w:r>
        <w:rPr>
          <w:rtl/>
        </w:rPr>
        <w:t xml:space="preserve">בו </w:t>
      </w:r>
      <w:bookmarkStart w:id="32723" w:name="_ETM_Q71_743099"/>
      <w:bookmarkEnd w:id="32723"/>
      <w:r>
        <w:rPr>
          <w:rtl/>
        </w:rPr>
        <w:t>עכשיו</w:t>
      </w:r>
      <w:r>
        <w:rPr>
          <w:rFonts w:hint="cs"/>
          <w:rtl/>
        </w:rPr>
        <w:t>,</w:t>
      </w:r>
      <w:r>
        <w:rPr>
          <w:rtl/>
        </w:rPr>
        <w:t xml:space="preserve"> </w:t>
      </w:r>
      <w:bookmarkStart w:id="32724" w:name="_ETM_Q71_743939"/>
      <w:bookmarkEnd w:id="32724"/>
      <w:r>
        <w:rPr>
          <w:rtl/>
        </w:rPr>
        <w:t xml:space="preserve">ב-12 </w:t>
      </w:r>
      <w:bookmarkStart w:id="32725" w:name="_ETM_Q71_744749"/>
      <w:bookmarkEnd w:id="32725"/>
      <w:r>
        <w:rPr>
          <w:rFonts w:hint="cs"/>
          <w:rtl/>
        </w:rPr>
        <w:t>ה</w:t>
      </w:r>
      <w:r>
        <w:rPr>
          <w:rtl/>
        </w:rPr>
        <w:t xml:space="preserve">חודשים </w:t>
      </w:r>
      <w:bookmarkStart w:id="32726" w:name="_ETM_Q71_745169"/>
      <w:bookmarkEnd w:id="32726"/>
      <w:r>
        <w:rPr>
          <w:rtl/>
        </w:rPr>
        <w:t>האחרונים</w:t>
      </w:r>
      <w:r>
        <w:rPr>
          <w:rFonts w:hint="cs"/>
          <w:rtl/>
        </w:rPr>
        <w:t>.</w:t>
      </w:r>
      <w:r>
        <w:rPr>
          <w:rtl/>
        </w:rPr>
        <w:t xml:space="preserve"> </w:t>
      </w:r>
      <w:bookmarkStart w:id="32727" w:name="_ETM_Q71_746809"/>
      <w:bookmarkEnd w:id="32727"/>
      <w:r>
        <w:rPr>
          <w:rtl/>
        </w:rPr>
        <w:t xml:space="preserve">ואני </w:t>
      </w:r>
      <w:bookmarkStart w:id="32728" w:name="_ETM_Q71_747080"/>
      <w:bookmarkEnd w:id="32728"/>
      <w:r>
        <w:rPr>
          <w:rtl/>
        </w:rPr>
        <w:t xml:space="preserve">אומר </w:t>
      </w:r>
      <w:bookmarkStart w:id="32729" w:name="_ETM_Q71_747320"/>
      <w:bookmarkEnd w:id="32729"/>
      <w:r>
        <w:rPr>
          <w:rtl/>
        </w:rPr>
        <w:t>לך</w:t>
      </w:r>
      <w:r>
        <w:rPr>
          <w:rFonts w:hint="cs"/>
          <w:rtl/>
        </w:rPr>
        <w:t>,</w:t>
      </w:r>
      <w:r>
        <w:rPr>
          <w:rtl/>
        </w:rPr>
        <w:t xml:space="preserve"> </w:t>
      </w:r>
      <w:bookmarkStart w:id="32730" w:name="_ETM_Q71_747710"/>
      <w:bookmarkEnd w:id="32730"/>
      <w:r>
        <w:rPr>
          <w:rtl/>
        </w:rPr>
        <w:t xml:space="preserve">ראיתי </w:t>
      </w:r>
      <w:bookmarkStart w:id="32731" w:name="_ETM_Q71_748250"/>
      <w:bookmarkEnd w:id="32731"/>
      <w:r>
        <w:rPr>
          <w:rtl/>
        </w:rPr>
        <w:t xml:space="preserve">שהגירעון </w:t>
      </w:r>
      <w:bookmarkStart w:id="32732" w:name="_ETM_Q71_750409"/>
      <w:bookmarkEnd w:id="32732"/>
      <w:r>
        <w:rPr>
          <w:rtl/>
        </w:rPr>
        <w:t xml:space="preserve">שהשר </w:t>
      </w:r>
      <w:bookmarkStart w:id="32733" w:name="_ETM_Q71_751039"/>
      <w:bookmarkEnd w:id="32733"/>
      <w:r>
        <w:rPr>
          <w:rtl/>
        </w:rPr>
        <w:t xml:space="preserve">מתכוון </w:t>
      </w:r>
      <w:bookmarkStart w:id="32734" w:name="_ETM_Q71_751550"/>
      <w:bookmarkEnd w:id="32734"/>
      <w:r>
        <w:rPr>
          <w:rtl/>
        </w:rPr>
        <w:t xml:space="preserve">להגיע </w:t>
      </w:r>
      <w:bookmarkStart w:id="32735" w:name="_ETM_Q71_751879"/>
      <w:bookmarkEnd w:id="32735"/>
      <w:r>
        <w:rPr>
          <w:rtl/>
        </w:rPr>
        <w:t>אל</w:t>
      </w:r>
      <w:r>
        <w:rPr>
          <w:rFonts w:hint="cs"/>
          <w:rtl/>
        </w:rPr>
        <w:t xml:space="preserve">יו, 4.3, 4.4, </w:t>
      </w:r>
      <w:bookmarkStart w:id="32736" w:name="_ETM_Q71_752030"/>
      <w:bookmarkStart w:id="32737" w:name="_ETM_Q71_752360"/>
      <w:bookmarkStart w:id="32738" w:name="_ETM_Q71_752720"/>
      <w:bookmarkStart w:id="32739" w:name="_ETM_Q71_753259"/>
      <w:bookmarkStart w:id="32740" w:name="_ETM_Q71_753559"/>
      <w:bookmarkStart w:id="32741" w:name="_ETM_Q71_753830"/>
      <w:bookmarkStart w:id="32742" w:name="_ETM_Q71_754580"/>
      <w:bookmarkEnd w:id="32736"/>
      <w:bookmarkEnd w:id="32737"/>
      <w:bookmarkEnd w:id="32738"/>
      <w:bookmarkEnd w:id="32739"/>
      <w:bookmarkEnd w:id="32740"/>
      <w:bookmarkEnd w:id="32741"/>
      <w:bookmarkEnd w:id="32742"/>
      <w:r>
        <w:rPr>
          <w:rtl/>
        </w:rPr>
        <w:t xml:space="preserve">כי </w:t>
      </w:r>
      <w:bookmarkStart w:id="32743" w:name="_ETM_Q71_754729"/>
      <w:bookmarkEnd w:id="32743"/>
      <w:r>
        <w:rPr>
          <w:rtl/>
        </w:rPr>
        <w:t xml:space="preserve">היה </w:t>
      </w:r>
      <w:bookmarkStart w:id="32744" w:name="_ETM_Q71_754849"/>
      <w:bookmarkEnd w:id="32744"/>
      <w:r>
        <w:rPr>
          <w:rtl/>
        </w:rPr>
        <w:t xml:space="preserve">כתוב </w:t>
      </w:r>
      <w:bookmarkStart w:id="32745" w:name="_ETM_Q71_755150"/>
      <w:bookmarkEnd w:id="32745"/>
      <w:r>
        <w:rPr>
          <w:rtl/>
        </w:rPr>
        <w:t xml:space="preserve">ככה </w:t>
      </w:r>
      <w:bookmarkStart w:id="32746" w:name="_ETM_Q71_755539"/>
      <w:bookmarkEnd w:id="32746"/>
      <w:r>
        <w:rPr>
          <w:rtl/>
        </w:rPr>
        <w:t xml:space="preserve">ונאמר </w:t>
      </w:r>
      <w:bookmarkStart w:id="32747" w:name="_ETM_Q71_756110"/>
      <w:bookmarkEnd w:id="32747"/>
      <w:r>
        <w:rPr>
          <w:rtl/>
        </w:rPr>
        <w:t>ככה</w:t>
      </w:r>
      <w:r>
        <w:rPr>
          <w:rFonts w:hint="cs"/>
          <w:rtl/>
        </w:rPr>
        <w:t>,</w:t>
      </w:r>
      <w:r>
        <w:rPr>
          <w:rtl/>
        </w:rPr>
        <w:t xml:space="preserve"> </w:t>
      </w:r>
      <w:bookmarkStart w:id="32748" w:name="_ETM_Q71_757120"/>
      <w:bookmarkEnd w:id="32748"/>
      <w:r>
        <w:rPr>
          <w:rtl/>
        </w:rPr>
        <w:t xml:space="preserve">והם </w:t>
      </w:r>
      <w:bookmarkStart w:id="32749" w:name="_ETM_Q71_757479"/>
      <w:bookmarkEnd w:id="32749"/>
      <w:r>
        <w:rPr>
          <w:rtl/>
        </w:rPr>
        <w:t xml:space="preserve">לא </w:t>
      </w:r>
      <w:bookmarkStart w:id="32750" w:name="_ETM_Q71_757630"/>
      <w:bookmarkEnd w:id="32750"/>
      <w:r>
        <w:rPr>
          <w:rtl/>
        </w:rPr>
        <w:t xml:space="preserve">יודעים </w:t>
      </w:r>
      <w:bookmarkStart w:id="32751" w:name="_ETM_Q71_757929"/>
      <w:bookmarkEnd w:id="32751"/>
      <w:r>
        <w:rPr>
          <w:rtl/>
        </w:rPr>
        <w:t>ש</w:t>
      </w:r>
      <w:bookmarkStart w:id="32752" w:name="_ETM_Q71_760340"/>
      <w:bookmarkStart w:id="32753" w:name="_ETM_Q71_760850"/>
      <w:bookmarkEnd w:id="32752"/>
      <w:bookmarkEnd w:id="32753"/>
      <w:r>
        <w:rPr>
          <w:rFonts w:hint="cs"/>
          <w:rtl/>
        </w:rPr>
        <w:t xml:space="preserve">בין 4.3 </w:t>
      </w:r>
      <w:bookmarkStart w:id="32754" w:name="_ETM_Q71_761210"/>
      <w:bookmarkEnd w:id="32754"/>
      <w:r>
        <w:rPr>
          <w:rFonts w:hint="cs"/>
          <w:rtl/>
        </w:rPr>
        <w:t xml:space="preserve">ל-4.4 </w:t>
      </w:r>
      <w:bookmarkStart w:id="32755" w:name="_ETM_Q71_765781"/>
      <w:bookmarkEnd w:id="32755"/>
      <w:r>
        <w:rPr>
          <w:rFonts w:hint="cs"/>
          <w:rtl/>
        </w:rPr>
        <w:t xml:space="preserve">זה כמה מיליארדים, </w:t>
      </w:r>
      <w:bookmarkStart w:id="32756" w:name="_ETM_Q71_761300"/>
      <w:bookmarkStart w:id="32757" w:name="_ETM_Q71_761419"/>
      <w:bookmarkStart w:id="32758" w:name="_ETM_Q71_761690"/>
      <w:bookmarkStart w:id="32759" w:name="_ETM_Q71_762139"/>
      <w:bookmarkStart w:id="32760" w:name="_ETM_Q71_762259"/>
      <w:bookmarkStart w:id="32761" w:name="_ETM_Q71_762410"/>
      <w:bookmarkStart w:id="32762" w:name="_ETM_Q71_764490"/>
      <w:bookmarkStart w:id="32763" w:name="_ETM_Q71_766080"/>
      <w:bookmarkStart w:id="32764" w:name="_ETM_Q71_766920"/>
      <w:bookmarkEnd w:id="32756"/>
      <w:bookmarkEnd w:id="32757"/>
      <w:bookmarkEnd w:id="32758"/>
      <w:bookmarkEnd w:id="32759"/>
      <w:bookmarkEnd w:id="32760"/>
      <w:bookmarkEnd w:id="32761"/>
      <w:bookmarkEnd w:id="32762"/>
      <w:bookmarkEnd w:id="32763"/>
      <w:bookmarkEnd w:id="32764"/>
      <w:r>
        <w:rPr>
          <w:rFonts w:hint="cs"/>
          <w:rtl/>
        </w:rPr>
        <w:t xml:space="preserve">לא </w:t>
      </w:r>
      <w:r>
        <w:rPr>
          <w:rtl/>
        </w:rPr>
        <w:t xml:space="preserve">כמה </w:t>
      </w:r>
      <w:bookmarkStart w:id="32765" w:name="_ETM_Q71_767190"/>
      <w:bookmarkEnd w:id="32765"/>
      <w:r>
        <w:rPr>
          <w:rtl/>
        </w:rPr>
        <w:t xml:space="preserve">מאות </w:t>
      </w:r>
      <w:bookmarkStart w:id="32766" w:name="_ETM_Q71_767490"/>
      <w:bookmarkEnd w:id="32766"/>
      <w:r>
        <w:rPr>
          <w:rtl/>
        </w:rPr>
        <w:t>מיליונים</w:t>
      </w:r>
      <w:r>
        <w:rPr>
          <w:rFonts w:hint="cs"/>
          <w:rtl/>
        </w:rPr>
        <w:t>.</w:t>
      </w:r>
      <w:r>
        <w:rPr>
          <w:rtl/>
        </w:rPr>
        <w:t xml:space="preserve"> </w:t>
      </w:r>
      <w:bookmarkStart w:id="32767" w:name="_ETM_Q71_768610"/>
      <w:bookmarkEnd w:id="32767"/>
      <w:r>
        <w:rPr>
          <w:rtl/>
        </w:rPr>
        <w:t xml:space="preserve">אז </w:t>
      </w:r>
      <w:bookmarkStart w:id="32768" w:name="_ETM_Q71_768790"/>
      <w:bookmarkEnd w:id="32768"/>
      <w:r>
        <w:rPr>
          <w:rtl/>
        </w:rPr>
        <w:t xml:space="preserve">היו </w:t>
      </w:r>
      <w:bookmarkStart w:id="32769" w:name="_ETM_Q71_768970"/>
      <w:bookmarkEnd w:id="32769"/>
      <w:r>
        <w:rPr>
          <w:rtl/>
        </w:rPr>
        <w:t xml:space="preserve">צריכים </w:t>
      </w:r>
      <w:bookmarkStart w:id="32770" w:name="_ETM_Q71_769420"/>
      <w:bookmarkEnd w:id="32770"/>
      <w:r>
        <w:rPr>
          <w:rtl/>
        </w:rPr>
        <w:t xml:space="preserve">לשים </w:t>
      </w:r>
      <w:bookmarkStart w:id="32771" w:name="_ETM_Q71_769690"/>
      <w:bookmarkEnd w:id="32771"/>
      <w:r>
        <w:rPr>
          <w:rtl/>
        </w:rPr>
        <w:t>לב</w:t>
      </w:r>
      <w:r w:rsidR="007E0CEF">
        <w:rPr>
          <w:rFonts w:hint="cs"/>
          <w:rtl/>
        </w:rPr>
        <w:t>.</w:t>
      </w:r>
      <w:r>
        <w:rPr>
          <w:rtl/>
        </w:rPr>
        <w:t xml:space="preserve"> </w:t>
      </w:r>
      <w:bookmarkStart w:id="32772" w:name="_ETM_Q71_769929"/>
      <w:bookmarkEnd w:id="32772"/>
      <w:r>
        <w:rPr>
          <w:rtl/>
        </w:rPr>
        <w:t xml:space="preserve">אפילו </w:t>
      </w:r>
      <w:bookmarkStart w:id="32773" w:name="_ETM_Q71_770320"/>
      <w:bookmarkStart w:id="32774" w:name="_ETM_Q71_770590"/>
      <w:bookmarkEnd w:id="32773"/>
      <w:bookmarkEnd w:id="32774"/>
      <w:r>
        <w:rPr>
          <w:rFonts w:hint="cs"/>
          <w:rtl/>
        </w:rPr>
        <w:t>ל</w:t>
      </w:r>
      <w:r>
        <w:rPr>
          <w:rtl/>
        </w:rPr>
        <w:t xml:space="preserve">נקודה </w:t>
      </w:r>
      <w:bookmarkStart w:id="32775" w:name="_ETM_Q71_771010"/>
      <w:bookmarkEnd w:id="32775"/>
      <w:r>
        <w:rPr>
          <w:rtl/>
        </w:rPr>
        <w:t xml:space="preserve">הזאת </w:t>
      </w:r>
      <w:bookmarkStart w:id="32776" w:name="_ETM_Q71_771340"/>
      <w:bookmarkEnd w:id="32776"/>
      <w:r>
        <w:rPr>
          <w:rtl/>
        </w:rPr>
        <w:t xml:space="preserve">לא </w:t>
      </w:r>
      <w:bookmarkStart w:id="32777" w:name="_ETM_Q71_771490"/>
      <w:bookmarkEnd w:id="32777"/>
      <w:r>
        <w:rPr>
          <w:rtl/>
        </w:rPr>
        <w:t xml:space="preserve">שמו </w:t>
      </w:r>
      <w:bookmarkStart w:id="32778" w:name="_ETM_Q71_771850"/>
      <w:bookmarkEnd w:id="32778"/>
      <w:r>
        <w:rPr>
          <w:rtl/>
        </w:rPr>
        <w:t>לב</w:t>
      </w:r>
      <w:r>
        <w:rPr>
          <w:rFonts w:hint="cs"/>
          <w:rtl/>
        </w:rPr>
        <w:t>.</w:t>
      </w:r>
      <w:r>
        <w:rPr>
          <w:rtl/>
        </w:rPr>
        <w:t xml:space="preserve"> </w:t>
      </w:r>
      <w:bookmarkStart w:id="32779" w:name="_ETM_Q71_772559"/>
      <w:bookmarkEnd w:id="32779"/>
    </w:p>
    <w:p w:rsidR="00C6568A" w:rsidRDefault="00C6568A" w:rsidP="00041E97">
      <w:pPr>
        <w:rPr>
          <w:rtl/>
        </w:rPr>
      </w:pPr>
    </w:p>
    <w:p w:rsidR="00931E95" w:rsidRDefault="00C6568A" w:rsidP="007E0CEF">
      <w:pPr>
        <w:rPr>
          <w:rtl/>
          <w:lang w:eastAsia="he-IL"/>
        </w:rPr>
      </w:pPr>
      <w:r>
        <w:rPr>
          <w:rtl/>
        </w:rPr>
        <w:t xml:space="preserve">לכן </w:t>
      </w:r>
      <w:bookmarkStart w:id="32780" w:name="_ETM_Q71_772919"/>
      <w:bookmarkEnd w:id="32780"/>
      <w:r>
        <w:rPr>
          <w:rtl/>
        </w:rPr>
        <w:t xml:space="preserve">אני </w:t>
      </w:r>
      <w:bookmarkStart w:id="32781" w:name="_ETM_Q71_773100"/>
      <w:bookmarkEnd w:id="32781"/>
      <w:r>
        <w:rPr>
          <w:rtl/>
        </w:rPr>
        <w:t>אומר</w:t>
      </w:r>
      <w:r>
        <w:rPr>
          <w:rFonts w:hint="cs"/>
          <w:rtl/>
        </w:rPr>
        <w:t>:</w:t>
      </w:r>
      <w:r>
        <w:rPr>
          <w:rtl/>
        </w:rPr>
        <w:t xml:space="preserve"> </w:t>
      </w:r>
      <w:bookmarkStart w:id="32782" w:name="_ETM_Q71_775020"/>
      <w:bookmarkEnd w:id="32782"/>
      <w:r>
        <w:rPr>
          <w:rtl/>
        </w:rPr>
        <w:t xml:space="preserve">חוק </w:t>
      </w:r>
      <w:bookmarkStart w:id="32783" w:name="_ETM_Q71_775650"/>
      <w:bookmarkEnd w:id="32783"/>
      <w:r>
        <w:rPr>
          <w:rtl/>
        </w:rPr>
        <w:t xml:space="preserve">שאתם </w:t>
      </w:r>
      <w:bookmarkStart w:id="32784" w:name="_ETM_Q71_776040"/>
      <w:bookmarkEnd w:id="32784"/>
      <w:r>
        <w:rPr>
          <w:rtl/>
        </w:rPr>
        <w:t xml:space="preserve">מביאים </w:t>
      </w:r>
      <w:bookmarkStart w:id="32785" w:name="_ETM_Q71_776340"/>
      <w:bookmarkEnd w:id="32785"/>
      <w:r>
        <w:rPr>
          <w:rtl/>
        </w:rPr>
        <w:t xml:space="preserve">עכשיו </w:t>
      </w:r>
      <w:bookmarkStart w:id="32786" w:name="_ETM_Q71_776760"/>
      <w:bookmarkEnd w:id="32786"/>
      <w:r>
        <w:rPr>
          <w:rtl/>
        </w:rPr>
        <w:t>ל</w:t>
      </w:r>
      <w:r>
        <w:rPr>
          <w:rFonts w:hint="cs"/>
          <w:rtl/>
        </w:rPr>
        <w:t xml:space="preserve">הקפיא </w:t>
      </w:r>
      <w:r>
        <w:rPr>
          <w:rtl/>
        </w:rPr>
        <w:t>–</w:t>
      </w:r>
      <w:r>
        <w:rPr>
          <w:rFonts w:hint="cs"/>
          <w:rtl/>
        </w:rPr>
        <w:t xml:space="preserve"> הייתי מצביע, </w:t>
      </w:r>
      <w:bookmarkStart w:id="32787" w:name="_ETM_Q71_777390"/>
      <w:bookmarkStart w:id="32788" w:name="_ETM_Q71_777750"/>
      <w:bookmarkStart w:id="32789" w:name="_ETM_Q71_778900"/>
      <w:bookmarkEnd w:id="32787"/>
      <w:bookmarkEnd w:id="32788"/>
      <w:bookmarkEnd w:id="32789"/>
      <w:r>
        <w:rPr>
          <w:rtl/>
        </w:rPr>
        <w:t xml:space="preserve">אבל </w:t>
      </w:r>
      <w:bookmarkStart w:id="32790" w:name="_ETM_Q71_779110"/>
      <w:bookmarkEnd w:id="32790"/>
      <w:r>
        <w:rPr>
          <w:rtl/>
        </w:rPr>
        <w:t xml:space="preserve">הייתי </w:t>
      </w:r>
      <w:bookmarkStart w:id="32791" w:name="_ETM_Q71_779349"/>
      <w:bookmarkEnd w:id="32791"/>
      <w:r>
        <w:rPr>
          <w:rtl/>
        </w:rPr>
        <w:t xml:space="preserve">רוצה </w:t>
      </w:r>
      <w:bookmarkStart w:id="32792" w:name="_ETM_Q71_779620"/>
      <w:bookmarkEnd w:id="32792"/>
      <w:r>
        <w:rPr>
          <w:rtl/>
        </w:rPr>
        <w:t xml:space="preserve">לראות </w:t>
      </w:r>
      <w:bookmarkStart w:id="32793" w:name="_ETM_Q71_779919"/>
      <w:bookmarkEnd w:id="32793"/>
      <w:r>
        <w:rPr>
          <w:rtl/>
        </w:rPr>
        <w:t>חבילה</w:t>
      </w:r>
      <w:r>
        <w:rPr>
          <w:rFonts w:hint="cs"/>
          <w:rtl/>
        </w:rPr>
        <w:t>,</w:t>
      </w:r>
      <w:r>
        <w:rPr>
          <w:rtl/>
        </w:rPr>
        <w:t xml:space="preserve"> </w:t>
      </w:r>
      <w:bookmarkStart w:id="32794" w:name="_ETM_Q71_781400"/>
      <w:bookmarkEnd w:id="32794"/>
      <w:r>
        <w:rPr>
          <w:rtl/>
        </w:rPr>
        <w:t>חבילה</w:t>
      </w:r>
      <w:r>
        <w:rPr>
          <w:rFonts w:hint="cs"/>
          <w:rtl/>
        </w:rPr>
        <w:t xml:space="preserve"> שלמה </w:t>
      </w:r>
      <w:bookmarkStart w:id="32795" w:name="_ETM_Q71_779804"/>
      <w:bookmarkEnd w:id="32795"/>
      <w:r>
        <w:rPr>
          <w:rFonts w:hint="cs"/>
          <w:rtl/>
        </w:rPr>
        <w:t xml:space="preserve">שבאה עם החוק, חבילה שתיטיב עם הציבור. ואם אני אשאל </w:t>
      </w:r>
      <w:bookmarkStart w:id="32796" w:name="_ETM_Q71_787481"/>
      <w:bookmarkEnd w:id="32796"/>
      <w:r>
        <w:rPr>
          <w:rFonts w:hint="cs"/>
          <w:rtl/>
        </w:rPr>
        <w:t xml:space="preserve">אותך </w:t>
      </w:r>
      <w:r>
        <w:rPr>
          <w:rFonts w:hint="eastAsia"/>
          <w:rtl/>
        </w:rPr>
        <w:t>–</w:t>
      </w:r>
      <w:r>
        <w:rPr>
          <w:rFonts w:hint="cs"/>
          <w:rtl/>
        </w:rPr>
        <w:t xml:space="preserve"> אתה בעצם לא היית בממשלה ואני בטוח שעדיין לא </w:t>
      </w:r>
      <w:bookmarkStart w:id="32797" w:name="_ETM_Q71_791521"/>
      <w:bookmarkEnd w:id="32797"/>
      <w:r>
        <w:rPr>
          <w:rFonts w:hint="cs"/>
          <w:rtl/>
        </w:rPr>
        <w:t xml:space="preserve">עברת על התקציב, אבל שרים – אני לא יודע </w:t>
      </w:r>
      <w:bookmarkStart w:id="32798" w:name="_ETM_Q71_793505"/>
      <w:bookmarkEnd w:id="32798"/>
      <w:r>
        <w:rPr>
          <w:rFonts w:hint="cs"/>
          <w:rtl/>
        </w:rPr>
        <w:t>אם יש שר כאן.</w:t>
      </w:r>
      <w:r>
        <w:rPr>
          <w:rtl/>
        </w:rPr>
        <w:t xml:space="preserve"> </w:t>
      </w:r>
      <w:bookmarkStart w:id="32799" w:name="TOR_Q72"/>
      <w:bookmarkStart w:id="32800" w:name="_ETM_Q72_180000"/>
      <w:bookmarkEnd w:id="32799"/>
      <w:bookmarkEnd w:id="32800"/>
      <w:r w:rsidR="00931E95">
        <w:rPr>
          <w:rFonts w:hint="cs"/>
          <w:rtl/>
          <w:lang w:eastAsia="he-IL"/>
        </w:rPr>
        <w:t xml:space="preserve">אני לא יודע אם יש שר כאן. יש שר במליאה? </w:t>
      </w:r>
    </w:p>
    <w:p w:rsidR="00931E95" w:rsidRDefault="00931E95" w:rsidP="00041E97">
      <w:pPr>
        <w:rPr>
          <w:rtl/>
          <w:lang w:eastAsia="he-IL"/>
        </w:rPr>
      </w:pPr>
      <w:bookmarkStart w:id="32801" w:name="_ETM_Q72_201107"/>
      <w:bookmarkStart w:id="32802" w:name="_ETM_Q72_201216"/>
      <w:bookmarkEnd w:id="32801"/>
      <w:bookmarkEnd w:id="32802"/>
    </w:p>
    <w:p w:rsidR="00931E95" w:rsidRDefault="00931E95" w:rsidP="00041E97">
      <w:pPr>
        <w:pStyle w:val="af6"/>
        <w:keepNext/>
        <w:rPr>
          <w:rtl/>
        </w:rPr>
      </w:pPr>
      <w:r w:rsidRPr="00390D88">
        <w:rPr>
          <w:rStyle w:val="TagStyle"/>
          <w:rtl/>
        </w:rPr>
        <w:t xml:space="preserve"> &lt;&lt; יור &gt;&gt; </w:t>
      </w:r>
      <w:r>
        <w:rPr>
          <w:rtl/>
        </w:rPr>
        <w:t>היו"ר ארז מלול:</w:t>
      </w:r>
      <w:r w:rsidRPr="00390D88">
        <w:rPr>
          <w:rStyle w:val="TagStyle"/>
          <w:rtl/>
        </w:rPr>
        <w:t xml:space="preserve"> &lt;&lt; יור &gt;&gt;</w:t>
      </w:r>
      <w:r>
        <w:rPr>
          <w:rtl/>
        </w:rPr>
        <w:t xml:space="preserve"> </w:t>
      </w:r>
    </w:p>
    <w:p w:rsidR="00931E95" w:rsidRDefault="00931E95" w:rsidP="00DD0FF2">
      <w:pPr>
        <w:rPr>
          <w:rtl/>
          <w:lang w:eastAsia="he-IL"/>
        </w:rPr>
      </w:pPr>
    </w:p>
    <w:p w:rsidR="00931E95" w:rsidRDefault="00931E95" w:rsidP="00041E97">
      <w:pPr>
        <w:rPr>
          <w:rtl/>
          <w:lang w:eastAsia="he-IL"/>
        </w:rPr>
      </w:pPr>
      <w:bookmarkStart w:id="32803" w:name="_ETM_Q72_206133"/>
      <w:bookmarkEnd w:id="32803"/>
      <w:r>
        <w:rPr>
          <w:rFonts w:hint="cs"/>
          <w:rtl/>
          <w:lang w:eastAsia="he-IL"/>
        </w:rPr>
        <w:t xml:space="preserve">שר התקשורת. זה אכבר שר, זה </w:t>
      </w:r>
      <w:bookmarkStart w:id="32804" w:name="_ETM_Q72_209907"/>
      <w:bookmarkEnd w:id="32804"/>
      <w:r>
        <w:rPr>
          <w:rFonts w:hint="cs"/>
          <w:rtl/>
          <w:lang w:eastAsia="he-IL"/>
        </w:rPr>
        <w:t>לא סתם.</w:t>
      </w:r>
    </w:p>
    <w:p w:rsidR="00931E95" w:rsidRDefault="00931E95" w:rsidP="00041E97">
      <w:pPr>
        <w:rPr>
          <w:rtl/>
          <w:lang w:eastAsia="he-IL"/>
        </w:rPr>
      </w:pPr>
      <w:bookmarkStart w:id="32805" w:name="_ETM_Q72_205876"/>
      <w:bookmarkStart w:id="32806" w:name="_ETM_Q72_205968"/>
      <w:bookmarkEnd w:id="32805"/>
      <w:bookmarkEnd w:id="32806"/>
    </w:p>
    <w:p w:rsidR="00931E95" w:rsidRDefault="00931E95" w:rsidP="00041E97">
      <w:pPr>
        <w:pStyle w:val="-"/>
        <w:keepNext/>
        <w:rPr>
          <w:rtl/>
        </w:rPr>
      </w:pPr>
      <w:bookmarkStart w:id="32807" w:name="ET_speakercontinue_4674_8"/>
      <w:r w:rsidRPr="00390D88">
        <w:rPr>
          <w:rStyle w:val="TagStyle"/>
          <w:rtl/>
        </w:rPr>
        <w:t xml:space="preserve"> &lt;&lt; דובר_המשך &gt;&gt; </w:t>
      </w:r>
      <w:r>
        <w:rPr>
          <w:rtl/>
        </w:rPr>
        <w:t>חמד עמאר (ישראל ביתנו):</w:t>
      </w:r>
      <w:r w:rsidRPr="00390D88">
        <w:rPr>
          <w:rStyle w:val="TagStyle"/>
          <w:rtl/>
        </w:rPr>
        <w:t xml:space="preserve"> &lt;&lt; דובר_המשך &gt;&gt;</w:t>
      </w:r>
      <w:r>
        <w:rPr>
          <w:rtl/>
        </w:rPr>
        <w:t xml:space="preserve"> </w:t>
      </w:r>
      <w:bookmarkEnd w:id="32807"/>
    </w:p>
    <w:p w:rsidR="00931E95" w:rsidRDefault="00931E95" w:rsidP="00DD0FF2">
      <w:pPr>
        <w:rPr>
          <w:rtl/>
          <w:lang w:eastAsia="he-IL"/>
        </w:rPr>
      </w:pPr>
    </w:p>
    <w:p w:rsidR="00931E95" w:rsidRDefault="00931E95" w:rsidP="007E0CEF">
      <w:pPr>
        <w:rPr>
          <w:rtl/>
          <w:lang w:eastAsia="he-IL"/>
        </w:rPr>
      </w:pPr>
      <w:bookmarkStart w:id="32808" w:name="_ETM_Q72_207514"/>
      <w:bookmarkEnd w:id="32808"/>
      <w:r>
        <w:rPr>
          <w:rFonts w:hint="cs"/>
          <w:rtl/>
          <w:lang w:eastAsia="he-IL"/>
        </w:rPr>
        <w:t>הינה, אומרים שיש שר במליאה. אני אשאל את השר. הרי הש</w:t>
      </w:r>
      <w:r w:rsidRPr="00390D88">
        <w:rPr>
          <w:rtl/>
          <w:lang w:eastAsia="he-IL"/>
        </w:rPr>
        <w:t>ר ישב בדיוני התקציב</w:t>
      </w:r>
      <w:r>
        <w:rPr>
          <w:rFonts w:hint="cs"/>
          <w:rtl/>
          <w:lang w:eastAsia="he-IL"/>
        </w:rPr>
        <w:t>.</w:t>
      </w:r>
      <w:r w:rsidRPr="00390D88">
        <w:rPr>
          <w:rtl/>
          <w:lang w:eastAsia="he-IL"/>
        </w:rPr>
        <w:t xml:space="preserve"> אם </w:t>
      </w:r>
      <w:r>
        <w:rPr>
          <w:rFonts w:hint="cs"/>
          <w:rtl/>
          <w:lang w:eastAsia="he-IL"/>
        </w:rPr>
        <w:t xml:space="preserve">השר </w:t>
      </w:r>
      <w:bookmarkStart w:id="32809" w:name="_ETM_Q72_216213"/>
      <w:bookmarkEnd w:id="32809"/>
      <w:r w:rsidRPr="00390D88">
        <w:rPr>
          <w:rtl/>
          <w:lang w:eastAsia="he-IL"/>
        </w:rPr>
        <w:t xml:space="preserve">יכול להסביר לי על מנוע צמיחה </w:t>
      </w:r>
      <w:r>
        <w:rPr>
          <w:rFonts w:hint="cs"/>
          <w:rtl/>
          <w:lang w:eastAsia="he-IL"/>
        </w:rPr>
        <w:t xml:space="preserve">אחד </w:t>
      </w:r>
      <w:r w:rsidRPr="00390D88">
        <w:rPr>
          <w:rtl/>
          <w:lang w:eastAsia="he-IL"/>
        </w:rPr>
        <w:t>בתוך התקציב</w:t>
      </w:r>
      <w:r>
        <w:rPr>
          <w:rFonts w:hint="cs"/>
          <w:rtl/>
          <w:lang w:eastAsia="he-IL"/>
        </w:rPr>
        <w:t>,</w:t>
      </w:r>
      <w:r w:rsidRPr="00390D88">
        <w:rPr>
          <w:rtl/>
          <w:lang w:eastAsia="he-IL"/>
        </w:rPr>
        <w:t xml:space="preserve"> אני </w:t>
      </w:r>
      <w:r>
        <w:rPr>
          <w:rFonts w:hint="cs"/>
          <w:rtl/>
          <w:lang w:eastAsia="he-IL"/>
        </w:rPr>
        <w:t xml:space="preserve">אצביע עם התקציב. </w:t>
      </w:r>
      <w:r w:rsidRPr="00390D88">
        <w:rPr>
          <w:rtl/>
          <w:lang w:eastAsia="he-IL"/>
        </w:rPr>
        <w:t xml:space="preserve">אבל אני אומר לכם בלי שהוא יענה לי </w:t>
      </w:r>
      <w:r>
        <w:rPr>
          <w:rFonts w:hint="cs"/>
          <w:rtl/>
          <w:lang w:eastAsia="he-IL"/>
        </w:rPr>
        <w:t>– ו</w:t>
      </w:r>
      <w:r w:rsidRPr="00390D88">
        <w:rPr>
          <w:rtl/>
          <w:lang w:eastAsia="he-IL"/>
        </w:rPr>
        <w:t>הוא לא רוצה לענות והוא מסתכל לצד השני</w:t>
      </w:r>
      <w:r>
        <w:rPr>
          <w:rFonts w:hint="cs"/>
          <w:rtl/>
          <w:lang w:eastAsia="he-IL"/>
        </w:rPr>
        <w:t xml:space="preserve">, </w:t>
      </w:r>
      <w:r w:rsidRPr="00390D88">
        <w:rPr>
          <w:rtl/>
          <w:lang w:eastAsia="he-IL"/>
        </w:rPr>
        <w:t>אבל אני אומר לכם</w:t>
      </w:r>
      <w:r>
        <w:rPr>
          <w:rFonts w:hint="cs"/>
          <w:rtl/>
          <w:lang w:eastAsia="he-IL"/>
        </w:rPr>
        <w:t>:</w:t>
      </w:r>
      <w:r w:rsidRPr="00390D88">
        <w:rPr>
          <w:rtl/>
          <w:lang w:eastAsia="he-IL"/>
        </w:rPr>
        <w:t xml:space="preserve"> אין שום מנוע צמיחה בתוך התקציב הזה</w:t>
      </w:r>
      <w:r>
        <w:rPr>
          <w:rFonts w:hint="cs"/>
          <w:rtl/>
          <w:lang w:eastAsia="he-IL"/>
        </w:rPr>
        <w:t>.</w:t>
      </w:r>
      <w:r w:rsidRPr="00390D88">
        <w:rPr>
          <w:rtl/>
          <w:lang w:eastAsia="he-IL"/>
        </w:rPr>
        <w:t xml:space="preserve"> מנוע צמיחה בתוך תקציב ש</w:t>
      </w:r>
      <w:r>
        <w:rPr>
          <w:rFonts w:hint="cs"/>
          <w:rtl/>
          <w:lang w:eastAsia="he-IL"/>
        </w:rPr>
        <w:t xml:space="preserve">ל </w:t>
      </w:r>
      <w:r w:rsidRPr="00390D88">
        <w:rPr>
          <w:rtl/>
          <w:lang w:eastAsia="he-IL"/>
        </w:rPr>
        <w:t xml:space="preserve">גזרות </w:t>
      </w:r>
      <w:r>
        <w:rPr>
          <w:rFonts w:hint="cs"/>
          <w:rtl/>
          <w:lang w:eastAsia="he-IL"/>
        </w:rPr>
        <w:t xml:space="preserve">– אין. </w:t>
      </w:r>
      <w:r w:rsidRPr="00390D88">
        <w:rPr>
          <w:rtl/>
          <w:lang w:eastAsia="he-IL"/>
        </w:rPr>
        <w:t xml:space="preserve">בשביל להניע את המשק אתה צריך </w:t>
      </w:r>
      <w:r>
        <w:rPr>
          <w:rFonts w:hint="cs"/>
          <w:rtl/>
          <w:lang w:eastAsia="he-IL"/>
        </w:rPr>
        <w:t xml:space="preserve">להביא </w:t>
      </w:r>
      <w:bookmarkStart w:id="32810" w:name="_ETM_Q72_243757"/>
      <w:bookmarkEnd w:id="32810"/>
      <w:r>
        <w:rPr>
          <w:rFonts w:hint="cs"/>
          <w:rtl/>
          <w:lang w:eastAsia="he-IL"/>
        </w:rPr>
        <w:t xml:space="preserve">מנועי צמיחה, </w:t>
      </w:r>
      <w:r w:rsidRPr="00390D88">
        <w:rPr>
          <w:rtl/>
          <w:lang w:eastAsia="he-IL"/>
        </w:rPr>
        <w:t>אתה צריך להביא משקיעים למדינת ישראל</w:t>
      </w:r>
      <w:r>
        <w:rPr>
          <w:rFonts w:hint="cs"/>
          <w:rtl/>
          <w:lang w:eastAsia="he-IL"/>
        </w:rPr>
        <w:t>.</w:t>
      </w:r>
      <w:r w:rsidRPr="00390D88">
        <w:rPr>
          <w:rtl/>
          <w:lang w:eastAsia="he-IL"/>
        </w:rPr>
        <w:t xml:space="preserve"> אין לך </w:t>
      </w:r>
      <w:r>
        <w:rPr>
          <w:rFonts w:hint="cs"/>
          <w:rtl/>
          <w:lang w:eastAsia="he-IL"/>
        </w:rPr>
        <w:t xml:space="preserve">מנועי צמיחה, </w:t>
      </w:r>
      <w:r w:rsidRPr="00390D88">
        <w:rPr>
          <w:rtl/>
          <w:lang w:eastAsia="he-IL"/>
        </w:rPr>
        <w:t>אין לך משקיעים</w:t>
      </w:r>
      <w:r>
        <w:rPr>
          <w:rFonts w:hint="cs"/>
          <w:rtl/>
          <w:lang w:eastAsia="he-IL"/>
        </w:rPr>
        <w:t>.</w:t>
      </w:r>
      <w:r w:rsidRPr="00390D88">
        <w:rPr>
          <w:rtl/>
          <w:lang w:eastAsia="he-IL"/>
        </w:rPr>
        <w:t xml:space="preserve"> אפילו מרחיקים את המשקיעים</w:t>
      </w:r>
      <w:r>
        <w:rPr>
          <w:rFonts w:hint="cs"/>
          <w:rtl/>
          <w:lang w:eastAsia="he-IL"/>
        </w:rPr>
        <w:t>,</w:t>
      </w:r>
      <w:r w:rsidRPr="00390D88">
        <w:rPr>
          <w:rtl/>
          <w:lang w:eastAsia="he-IL"/>
        </w:rPr>
        <w:t xml:space="preserve"> כי </w:t>
      </w:r>
      <w:r>
        <w:rPr>
          <w:rFonts w:hint="cs"/>
          <w:rtl/>
          <w:lang w:eastAsia="he-IL"/>
        </w:rPr>
        <w:t xml:space="preserve">מחוקקים </w:t>
      </w:r>
      <w:r w:rsidRPr="00390D88">
        <w:rPr>
          <w:rtl/>
          <w:lang w:eastAsia="he-IL"/>
        </w:rPr>
        <w:t>כל מיני חוקים עכשיו</w:t>
      </w:r>
      <w:r w:rsidR="007E0CEF">
        <w:rPr>
          <w:rFonts w:hint="cs"/>
          <w:rtl/>
          <w:lang w:eastAsia="he-IL"/>
        </w:rPr>
        <w:t>:</w:t>
      </w:r>
      <w:r w:rsidRPr="00390D88">
        <w:rPr>
          <w:rtl/>
          <w:lang w:eastAsia="he-IL"/>
        </w:rPr>
        <w:t xml:space="preserve"> הרווחים הכלואים</w:t>
      </w:r>
      <w:r>
        <w:rPr>
          <w:rFonts w:hint="cs"/>
          <w:rtl/>
          <w:lang w:eastAsia="he-IL"/>
        </w:rPr>
        <w:t>,</w:t>
      </w:r>
      <w:r w:rsidRPr="00390D88">
        <w:rPr>
          <w:rtl/>
          <w:lang w:eastAsia="he-IL"/>
        </w:rPr>
        <w:t xml:space="preserve"> הרווחים </w:t>
      </w:r>
      <w:r>
        <w:rPr>
          <w:rFonts w:hint="cs"/>
          <w:rtl/>
          <w:lang w:eastAsia="he-IL"/>
        </w:rPr>
        <w:t>הלא-</w:t>
      </w:r>
      <w:r w:rsidRPr="00390D88">
        <w:rPr>
          <w:rtl/>
          <w:lang w:eastAsia="he-IL"/>
        </w:rPr>
        <w:t>מחולקים</w:t>
      </w:r>
      <w:r>
        <w:rPr>
          <w:rFonts w:hint="cs"/>
          <w:rtl/>
          <w:lang w:eastAsia="he-IL"/>
        </w:rPr>
        <w:t>.</w:t>
      </w:r>
      <w:r w:rsidRPr="00390D88">
        <w:rPr>
          <w:rtl/>
          <w:lang w:eastAsia="he-IL"/>
        </w:rPr>
        <w:t xml:space="preserve"> איזה משקיע </w:t>
      </w:r>
      <w:r>
        <w:rPr>
          <w:rFonts w:hint="cs"/>
          <w:rtl/>
          <w:lang w:eastAsia="he-IL"/>
        </w:rPr>
        <w:t>י</w:t>
      </w:r>
      <w:r w:rsidRPr="00390D88">
        <w:rPr>
          <w:rtl/>
          <w:lang w:eastAsia="he-IL"/>
        </w:rPr>
        <w:t>בו</w:t>
      </w:r>
      <w:r>
        <w:rPr>
          <w:rFonts w:hint="cs"/>
          <w:rtl/>
          <w:lang w:eastAsia="he-IL"/>
        </w:rPr>
        <w:t>א</w:t>
      </w:r>
      <w:r w:rsidRPr="00390D88">
        <w:rPr>
          <w:rtl/>
          <w:lang w:eastAsia="he-IL"/>
        </w:rPr>
        <w:t xml:space="preserve"> למדינת ישראל אם אתה לא מגביל את הנושא בזמן</w:t>
      </w:r>
      <w:r>
        <w:rPr>
          <w:rFonts w:hint="cs"/>
          <w:rtl/>
          <w:lang w:eastAsia="he-IL"/>
        </w:rPr>
        <w:t>?</w:t>
      </w:r>
      <w:r w:rsidRPr="00390D88">
        <w:rPr>
          <w:rtl/>
          <w:lang w:eastAsia="he-IL"/>
        </w:rPr>
        <w:t xml:space="preserve"> </w:t>
      </w:r>
      <w:r>
        <w:rPr>
          <w:rFonts w:hint="cs"/>
          <w:rtl/>
          <w:lang w:eastAsia="he-IL"/>
        </w:rPr>
        <w:t xml:space="preserve">הוא </w:t>
      </w:r>
      <w:r w:rsidRPr="00390D88">
        <w:rPr>
          <w:rtl/>
          <w:lang w:eastAsia="he-IL"/>
        </w:rPr>
        <w:t>אומר</w:t>
      </w:r>
      <w:r>
        <w:rPr>
          <w:rFonts w:hint="cs"/>
          <w:rtl/>
          <w:lang w:eastAsia="he-IL"/>
        </w:rPr>
        <w:t>:</w:t>
      </w:r>
      <w:r w:rsidRPr="00390D88">
        <w:rPr>
          <w:rtl/>
          <w:lang w:eastAsia="he-IL"/>
        </w:rPr>
        <w:t xml:space="preserve"> </w:t>
      </w:r>
      <w:r>
        <w:rPr>
          <w:rFonts w:hint="cs"/>
          <w:rtl/>
          <w:lang w:eastAsia="he-IL"/>
        </w:rPr>
        <w:t>אנחנו ב</w:t>
      </w:r>
      <w:r w:rsidRPr="00390D88">
        <w:rPr>
          <w:rtl/>
          <w:lang w:eastAsia="he-IL"/>
        </w:rPr>
        <w:t xml:space="preserve">מצב קשה ואנחנו </w:t>
      </w:r>
      <w:r>
        <w:rPr>
          <w:rFonts w:hint="cs"/>
          <w:rtl/>
          <w:lang w:eastAsia="he-IL"/>
        </w:rPr>
        <w:t>ב</w:t>
      </w:r>
      <w:r w:rsidRPr="00390D88">
        <w:rPr>
          <w:rtl/>
          <w:lang w:eastAsia="he-IL"/>
        </w:rPr>
        <w:t>מלחמה</w:t>
      </w:r>
      <w:r>
        <w:rPr>
          <w:rFonts w:hint="cs"/>
          <w:rtl/>
          <w:lang w:eastAsia="he-IL"/>
        </w:rPr>
        <w:t>,</w:t>
      </w:r>
      <w:r w:rsidRPr="00390D88">
        <w:rPr>
          <w:rtl/>
          <w:lang w:eastAsia="he-IL"/>
        </w:rPr>
        <w:t xml:space="preserve"> </w:t>
      </w:r>
      <w:r>
        <w:rPr>
          <w:rFonts w:hint="cs"/>
          <w:rtl/>
          <w:lang w:eastAsia="he-IL"/>
        </w:rPr>
        <w:t xml:space="preserve">כי </w:t>
      </w:r>
      <w:bookmarkStart w:id="32811" w:name="_ETM_Q72_269417"/>
      <w:bookmarkEnd w:id="32811"/>
      <w:r>
        <w:rPr>
          <w:rFonts w:hint="cs"/>
          <w:rtl/>
          <w:lang w:eastAsia="he-IL"/>
        </w:rPr>
        <w:t xml:space="preserve">אותם כספים שלא מחולקים </w:t>
      </w:r>
      <w:r w:rsidRPr="00390D88">
        <w:rPr>
          <w:rtl/>
          <w:lang w:eastAsia="he-IL"/>
        </w:rPr>
        <w:t>מועברים להשקעות בחזרה</w:t>
      </w:r>
      <w:r>
        <w:rPr>
          <w:rFonts w:hint="cs"/>
          <w:rtl/>
          <w:lang w:eastAsia="he-IL"/>
        </w:rPr>
        <w:t>, מניעים</w:t>
      </w:r>
      <w:r w:rsidRPr="00390D88">
        <w:rPr>
          <w:rtl/>
          <w:lang w:eastAsia="he-IL"/>
        </w:rPr>
        <w:t xml:space="preserve"> את המשק</w:t>
      </w:r>
      <w:r>
        <w:rPr>
          <w:rFonts w:hint="cs"/>
          <w:rtl/>
          <w:lang w:eastAsia="he-IL"/>
        </w:rPr>
        <w:t>.</w:t>
      </w:r>
      <w:r w:rsidRPr="00390D88">
        <w:rPr>
          <w:rtl/>
          <w:lang w:eastAsia="he-IL"/>
        </w:rPr>
        <w:t xml:space="preserve"> אני אומר</w:t>
      </w:r>
      <w:r>
        <w:rPr>
          <w:rFonts w:hint="cs"/>
          <w:rtl/>
          <w:lang w:eastAsia="he-IL"/>
        </w:rPr>
        <w:t>:</w:t>
      </w:r>
      <w:r w:rsidRPr="00390D88">
        <w:rPr>
          <w:rtl/>
          <w:lang w:eastAsia="he-IL"/>
        </w:rPr>
        <w:t xml:space="preserve"> אנחנו במצב קשה</w:t>
      </w:r>
      <w:r>
        <w:rPr>
          <w:rFonts w:hint="cs"/>
          <w:rtl/>
          <w:lang w:eastAsia="he-IL"/>
        </w:rPr>
        <w:t>,</w:t>
      </w:r>
      <w:r w:rsidRPr="00390D88">
        <w:rPr>
          <w:rtl/>
          <w:lang w:eastAsia="he-IL"/>
        </w:rPr>
        <w:t xml:space="preserve"> </w:t>
      </w:r>
      <w:r>
        <w:rPr>
          <w:rFonts w:hint="cs"/>
          <w:rtl/>
          <w:lang w:eastAsia="he-IL"/>
        </w:rPr>
        <w:t>ב</w:t>
      </w:r>
      <w:r w:rsidRPr="00390D88">
        <w:rPr>
          <w:rtl/>
          <w:lang w:eastAsia="he-IL"/>
        </w:rPr>
        <w:t>מלחמה</w:t>
      </w:r>
      <w:r>
        <w:rPr>
          <w:rFonts w:hint="cs"/>
          <w:rtl/>
          <w:lang w:eastAsia="he-IL"/>
        </w:rPr>
        <w:t>?</w:t>
      </w:r>
      <w:r w:rsidRPr="00390D88">
        <w:rPr>
          <w:rtl/>
          <w:lang w:eastAsia="he-IL"/>
        </w:rPr>
        <w:t xml:space="preserve"> בוא</w:t>
      </w:r>
      <w:r>
        <w:rPr>
          <w:rFonts w:hint="cs"/>
          <w:rtl/>
          <w:lang w:eastAsia="he-IL"/>
        </w:rPr>
        <w:t>ו</w:t>
      </w:r>
      <w:r w:rsidRPr="00390D88">
        <w:rPr>
          <w:rtl/>
          <w:lang w:eastAsia="he-IL"/>
        </w:rPr>
        <w:t xml:space="preserve"> נגביל </w:t>
      </w:r>
      <w:r>
        <w:rPr>
          <w:rFonts w:hint="cs"/>
          <w:rtl/>
          <w:lang w:eastAsia="he-IL"/>
        </w:rPr>
        <w:t>את זה ב</w:t>
      </w:r>
      <w:r w:rsidRPr="00390D88">
        <w:rPr>
          <w:rtl/>
          <w:lang w:eastAsia="he-IL"/>
        </w:rPr>
        <w:t>הוראת שעה לשנתיים</w:t>
      </w:r>
      <w:r w:rsidR="007E0CEF">
        <w:rPr>
          <w:rFonts w:hint="cs"/>
          <w:rtl/>
          <w:lang w:eastAsia="he-IL"/>
        </w:rPr>
        <w:t xml:space="preserve">, </w:t>
      </w:r>
      <w:r>
        <w:rPr>
          <w:rFonts w:hint="cs"/>
          <w:rtl/>
          <w:lang w:eastAsia="he-IL"/>
        </w:rPr>
        <w:t>שלוש. נצא</w:t>
      </w:r>
      <w:r w:rsidRPr="00390D88">
        <w:rPr>
          <w:rtl/>
          <w:lang w:eastAsia="he-IL"/>
        </w:rPr>
        <w:t xml:space="preserve"> </w:t>
      </w:r>
      <w:r>
        <w:rPr>
          <w:rFonts w:hint="cs"/>
          <w:rtl/>
          <w:lang w:eastAsia="he-IL"/>
        </w:rPr>
        <w:t>מ</w:t>
      </w:r>
      <w:r w:rsidRPr="00390D88">
        <w:rPr>
          <w:rtl/>
          <w:lang w:eastAsia="he-IL"/>
        </w:rPr>
        <w:t xml:space="preserve">המצב </w:t>
      </w:r>
      <w:r>
        <w:rPr>
          <w:rFonts w:hint="cs"/>
          <w:rtl/>
          <w:lang w:eastAsia="he-IL"/>
        </w:rPr>
        <w:t xml:space="preserve">הכלכלי </w:t>
      </w:r>
      <w:r w:rsidRPr="00390D88">
        <w:rPr>
          <w:rtl/>
          <w:lang w:eastAsia="he-IL"/>
        </w:rPr>
        <w:t>הקשה</w:t>
      </w:r>
      <w:r>
        <w:rPr>
          <w:rFonts w:hint="cs"/>
          <w:rtl/>
          <w:lang w:eastAsia="he-IL"/>
        </w:rPr>
        <w:t>,</w:t>
      </w:r>
      <w:r w:rsidRPr="00390D88">
        <w:rPr>
          <w:rtl/>
          <w:lang w:eastAsia="he-IL"/>
        </w:rPr>
        <w:t xml:space="preserve"> אבל ניתן למשק לזרום</w:t>
      </w:r>
      <w:r>
        <w:rPr>
          <w:rFonts w:hint="cs"/>
          <w:rtl/>
          <w:lang w:eastAsia="he-IL"/>
        </w:rPr>
        <w:t>,</w:t>
      </w:r>
      <w:r w:rsidRPr="00390D88">
        <w:rPr>
          <w:rtl/>
          <w:lang w:eastAsia="he-IL"/>
        </w:rPr>
        <w:t xml:space="preserve"> לצמוח</w:t>
      </w:r>
      <w:r>
        <w:rPr>
          <w:rFonts w:hint="cs"/>
          <w:rtl/>
          <w:lang w:eastAsia="he-IL"/>
        </w:rPr>
        <w:t>,</w:t>
      </w:r>
      <w:r w:rsidRPr="00390D88">
        <w:rPr>
          <w:rtl/>
          <w:lang w:eastAsia="he-IL"/>
        </w:rPr>
        <w:t xml:space="preserve"> להביא משקיעים</w:t>
      </w:r>
      <w:r>
        <w:rPr>
          <w:rFonts w:hint="cs"/>
          <w:rtl/>
          <w:lang w:eastAsia="he-IL"/>
        </w:rPr>
        <w:t>,</w:t>
      </w:r>
      <w:r w:rsidRPr="00390D88">
        <w:rPr>
          <w:rtl/>
          <w:lang w:eastAsia="he-IL"/>
        </w:rPr>
        <w:t xml:space="preserve"> שאנשים יצאו לעבוד</w:t>
      </w:r>
      <w:r>
        <w:rPr>
          <w:rFonts w:hint="cs"/>
          <w:rtl/>
          <w:lang w:eastAsia="he-IL"/>
        </w:rPr>
        <w:t>.</w:t>
      </w:r>
    </w:p>
    <w:p w:rsidR="00931E95" w:rsidRDefault="00931E95" w:rsidP="00041E97">
      <w:pPr>
        <w:rPr>
          <w:rtl/>
          <w:lang w:eastAsia="he-IL"/>
        </w:rPr>
      </w:pPr>
      <w:bookmarkStart w:id="32812" w:name="_ETM_Q72_290666"/>
      <w:bookmarkStart w:id="32813" w:name="_ETM_Q72_290780"/>
      <w:bookmarkEnd w:id="32812"/>
      <w:bookmarkEnd w:id="32813"/>
    </w:p>
    <w:p w:rsidR="00931E95" w:rsidRDefault="00931E95" w:rsidP="007E0CEF">
      <w:pPr>
        <w:rPr>
          <w:rtl/>
          <w:lang w:eastAsia="he-IL"/>
        </w:rPr>
      </w:pPr>
      <w:bookmarkStart w:id="32814" w:name="_ETM_Q72_290816"/>
      <w:bookmarkStart w:id="32815" w:name="_ETM_Q72_290883"/>
      <w:bookmarkEnd w:id="32814"/>
      <w:bookmarkEnd w:id="32815"/>
      <w:r w:rsidRPr="00390D88">
        <w:rPr>
          <w:rtl/>
          <w:lang w:eastAsia="he-IL"/>
        </w:rPr>
        <w:t xml:space="preserve">אבל </w:t>
      </w:r>
      <w:r>
        <w:rPr>
          <w:rFonts w:hint="cs"/>
          <w:rtl/>
          <w:lang w:eastAsia="he-IL"/>
        </w:rPr>
        <w:t xml:space="preserve">אין </w:t>
      </w:r>
      <w:bookmarkStart w:id="32816" w:name="_ETM_Q72_295403"/>
      <w:bookmarkEnd w:id="32816"/>
      <w:r>
        <w:rPr>
          <w:rFonts w:hint="cs"/>
          <w:rtl/>
          <w:lang w:eastAsia="he-IL"/>
        </w:rPr>
        <w:t xml:space="preserve">אחד </w:t>
      </w:r>
      <w:r w:rsidRPr="00390D88">
        <w:rPr>
          <w:rtl/>
          <w:lang w:eastAsia="he-IL"/>
        </w:rPr>
        <w:t xml:space="preserve">בממשלה </w:t>
      </w:r>
      <w:r>
        <w:rPr>
          <w:rFonts w:hint="cs"/>
          <w:rtl/>
          <w:lang w:eastAsia="he-IL"/>
        </w:rPr>
        <w:t xml:space="preserve">שהנושא הכלכלי </w:t>
      </w:r>
      <w:r w:rsidRPr="00390D88">
        <w:rPr>
          <w:rtl/>
          <w:lang w:eastAsia="he-IL"/>
        </w:rPr>
        <w:t>מעניין אותו</w:t>
      </w:r>
      <w:r>
        <w:rPr>
          <w:rFonts w:hint="cs"/>
          <w:rtl/>
          <w:lang w:eastAsia="he-IL"/>
        </w:rPr>
        <w:t>.</w:t>
      </w:r>
      <w:r w:rsidRPr="00390D88">
        <w:rPr>
          <w:rtl/>
          <w:lang w:eastAsia="he-IL"/>
        </w:rPr>
        <w:t xml:space="preserve"> אין </w:t>
      </w:r>
      <w:r>
        <w:rPr>
          <w:rFonts w:hint="cs"/>
          <w:rtl/>
          <w:lang w:eastAsia="he-IL"/>
        </w:rPr>
        <w:t xml:space="preserve">אחד </w:t>
      </w:r>
      <w:r w:rsidRPr="00390D88">
        <w:rPr>
          <w:rtl/>
          <w:lang w:eastAsia="he-IL"/>
        </w:rPr>
        <w:t>בכלל</w:t>
      </w:r>
      <w:r>
        <w:rPr>
          <w:rFonts w:hint="cs"/>
          <w:rtl/>
          <w:lang w:eastAsia="he-IL"/>
        </w:rPr>
        <w:t>,</w:t>
      </w:r>
      <w:r w:rsidRPr="00390D88">
        <w:rPr>
          <w:rtl/>
          <w:lang w:eastAsia="he-IL"/>
        </w:rPr>
        <w:t xml:space="preserve"> </w:t>
      </w:r>
      <w:r>
        <w:rPr>
          <w:rFonts w:hint="cs"/>
          <w:rtl/>
          <w:lang w:eastAsia="he-IL"/>
        </w:rPr>
        <w:t xml:space="preserve">עם </w:t>
      </w:r>
      <w:r w:rsidRPr="00390D88">
        <w:rPr>
          <w:rtl/>
          <w:lang w:eastAsia="he-IL"/>
        </w:rPr>
        <w:t>כל מה שקורה עם האזרח הפשוט</w:t>
      </w:r>
      <w:r>
        <w:rPr>
          <w:rFonts w:hint="cs"/>
          <w:rtl/>
          <w:lang w:eastAsia="he-IL"/>
        </w:rPr>
        <w:t>,</w:t>
      </w:r>
      <w:r w:rsidRPr="00390D88">
        <w:rPr>
          <w:rtl/>
          <w:lang w:eastAsia="he-IL"/>
        </w:rPr>
        <w:t xml:space="preserve"> </w:t>
      </w:r>
      <w:r w:rsidR="007E0CEF">
        <w:rPr>
          <w:rFonts w:hint="cs"/>
          <w:rtl/>
          <w:lang w:eastAsia="he-IL"/>
        </w:rPr>
        <w:t>כ</w:t>
      </w:r>
      <w:r w:rsidRPr="00390D88">
        <w:rPr>
          <w:rtl/>
          <w:lang w:eastAsia="he-IL"/>
        </w:rPr>
        <w:t xml:space="preserve">שאתה קורא </w:t>
      </w:r>
      <w:r>
        <w:rPr>
          <w:rFonts w:hint="cs"/>
          <w:rtl/>
          <w:lang w:eastAsia="he-IL"/>
        </w:rPr>
        <w:t xml:space="preserve">ש-20% </w:t>
      </w:r>
      <w:r w:rsidRPr="00390D88">
        <w:rPr>
          <w:rtl/>
          <w:lang w:eastAsia="he-IL"/>
        </w:rPr>
        <w:t>מהילדים במדינת ישראל רעבים</w:t>
      </w:r>
      <w:r>
        <w:rPr>
          <w:rFonts w:hint="cs"/>
          <w:rtl/>
          <w:lang w:eastAsia="he-IL"/>
        </w:rPr>
        <w:t>.</w:t>
      </w:r>
      <w:r w:rsidRPr="00390D88">
        <w:rPr>
          <w:rtl/>
          <w:lang w:eastAsia="he-IL"/>
        </w:rPr>
        <w:t xml:space="preserve"> ילד </w:t>
      </w:r>
      <w:r>
        <w:rPr>
          <w:rFonts w:hint="cs"/>
          <w:rtl/>
          <w:lang w:eastAsia="he-IL"/>
        </w:rPr>
        <w:t xml:space="preserve">רעב – </w:t>
      </w:r>
      <w:r w:rsidRPr="00390D88">
        <w:rPr>
          <w:rtl/>
          <w:lang w:eastAsia="he-IL"/>
        </w:rPr>
        <w:t xml:space="preserve">ילד שלא אכל </w:t>
      </w:r>
      <w:r>
        <w:rPr>
          <w:rtl/>
          <w:lang w:eastAsia="he-IL"/>
        </w:rPr>
        <w:t>ארוחת ערב והלך לישון</w:t>
      </w:r>
      <w:r>
        <w:rPr>
          <w:rFonts w:hint="cs"/>
          <w:rtl/>
          <w:lang w:eastAsia="he-IL"/>
        </w:rPr>
        <w:t xml:space="preserve">; </w:t>
      </w:r>
      <w:r w:rsidRPr="00390D88">
        <w:rPr>
          <w:rtl/>
          <w:lang w:eastAsia="he-IL"/>
        </w:rPr>
        <w:t>ילד רע</w:t>
      </w:r>
      <w:r>
        <w:rPr>
          <w:rFonts w:hint="cs"/>
          <w:rtl/>
          <w:lang w:eastAsia="he-IL"/>
        </w:rPr>
        <w:t xml:space="preserve">ב </w:t>
      </w:r>
      <w:bookmarkStart w:id="32817" w:name="_ETM_Q72_317062"/>
      <w:bookmarkEnd w:id="32817"/>
      <w:r>
        <w:rPr>
          <w:rtl/>
          <w:lang w:eastAsia="he-IL"/>
        </w:rPr>
        <w:t>–</w:t>
      </w:r>
      <w:r>
        <w:rPr>
          <w:rFonts w:hint="cs"/>
          <w:rtl/>
          <w:lang w:eastAsia="he-IL"/>
        </w:rPr>
        <w:t xml:space="preserve"> ילד שלא הולך </w:t>
      </w:r>
      <w:r w:rsidRPr="00390D88">
        <w:rPr>
          <w:rtl/>
          <w:lang w:eastAsia="he-IL"/>
        </w:rPr>
        <w:t xml:space="preserve">עם </w:t>
      </w:r>
      <w:r>
        <w:rPr>
          <w:rFonts w:hint="cs"/>
          <w:rtl/>
          <w:lang w:eastAsia="he-IL"/>
        </w:rPr>
        <w:t xml:space="preserve">אוכל </w:t>
      </w:r>
      <w:r w:rsidRPr="00390D88">
        <w:rPr>
          <w:rtl/>
          <w:lang w:eastAsia="he-IL"/>
        </w:rPr>
        <w:t>לבית ספר</w:t>
      </w:r>
      <w:r>
        <w:rPr>
          <w:rFonts w:hint="cs"/>
          <w:rtl/>
          <w:lang w:eastAsia="he-IL"/>
        </w:rPr>
        <w:t>.</w:t>
      </w:r>
      <w:r w:rsidRPr="00390D88">
        <w:rPr>
          <w:rtl/>
          <w:lang w:eastAsia="he-IL"/>
        </w:rPr>
        <w:t xml:space="preserve"> ויש לנו 20% בשנת </w:t>
      </w:r>
      <w:r>
        <w:rPr>
          <w:rFonts w:hint="cs"/>
          <w:rtl/>
          <w:lang w:eastAsia="he-IL"/>
        </w:rPr>
        <w:t>20</w:t>
      </w:r>
      <w:r w:rsidRPr="00390D88">
        <w:rPr>
          <w:rtl/>
          <w:lang w:eastAsia="he-IL"/>
        </w:rPr>
        <w:t>24</w:t>
      </w:r>
      <w:r>
        <w:rPr>
          <w:rFonts w:hint="cs"/>
          <w:rtl/>
          <w:lang w:eastAsia="he-IL"/>
        </w:rPr>
        <w:t>.</w:t>
      </w:r>
      <w:r w:rsidRPr="00390D88">
        <w:rPr>
          <w:rtl/>
          <w:lang w:eastAsia="he-IL"/>
        </w:rPr>
        <w:t xml:space="preserve"> אבל עם הגזרות שיש </w:t>
      </w:r>
      <w:r>
        <w:rPr>
          <w:rFonts w:hint="cs"/>
          <w:rtl/>
          <w:lang w:eastAsia="he-IL"/>
        </w:rPr>
        <w:t xml:space="preserve">לנו </w:t>
      </w:r>
      <w:bookmarkStart w:id="32818" w:name="_ETM_Q72_326516"/>
      <w:bookmarkEnd w:id="32818"/>
      <w:r w:rsidRPr="00390D88">
        <w:rPr>
          <w:rtl/>
          <w:lang w:eastAsia="he-IL"/>
        </w:rPr>
        <w:t>ב-</w:t>
      </w:r>
      <w:r>
        <w:rPr>
          <w:rFonts w:hint="cs"/>
          <w:rtl/>
          <w:lang w:eastAsia="he-IL"/>
        </w:rPr>
        <w:t>20</w:t>
      </w:r>
      <w:r w:rsidRPr="00390D88">
        <w:rPr>
          <w:rtl/>
          <w:lang w:eastAsia="he-IL"/>
        </w:rPr>
        <w:t>25 זה לא יהיה 20%</w:t>
      </w:r>
      <w:r>
        <w:rPr>
          <w:rFonts w:hint="cs"/>
          <w:rtl/>
          <w:lang w:eastAsia="he-IL"/>
        </w:rPr>
        <w:t>,</w:t>
      </w:r>
      <w:r w:rsidRPr="00390D88">
        <w:rPr>
          <w:rtl/>
          <w:lang w:eastAsia="he-IL"/>
        </w:rPr>
        <w:t xml:space="preserve"> זה יהיה הרבה </w:t>
      </w:r>
      <w:proofErr w:type="spellStart"/>
      <w:r w:rsidRPr="00390D88">
        <w:rPr>
          <w:rtl/>
          <w:lang w:eastAsia="he-IL"/>
        </w:rPr>
        <w:t>הרבה</w:t>
      </w:r>
      <w:proofErr w:type="spellEnd"/>
      <w:r w:rsidRPr="00390D88">
        <w:rPr>
          <w:rtl/>
          <w:lang w:eastAsia="he-IL"/>
        </w:rPr>
        <w:t xml:space="preserve"> יותר מ-20% ילדים </w:t>
      </w:r>
      <w:r>
        <w:rPr>
          <w:rFonts w:hint="cs"/>
          <w:rtl/>
          <w:lang w:eastAsia="he-IL"/>
        </w:rPr>
        <w:t xml:space="preserve">עניים, </w:t>
      </w:r>
      <w:r w:rsidRPr="00390D88">
        <w:rPr>
          <w:rtl/>
          <w:lang w:eastAsia="he-IL"/>
        </w:rPr>
        <w:t>משפחות עניות</w:t>
      </w:r>
      <w:r>
        <w:rPr>
          <w:rFonts w:hint="cs"/>
          <w:rtl/>
          <w:lang w:eastAsia="he-IL"/>
        </w:rPr>
        <w:t>.</w:t>
      </w:r>
      <w:r w:rsidRPr="00390D88">
        <w:rPr>
          <w:rtl/>
          <w:lang w:eastAsia="he-IL"/>
        </w:rPr>
        <w:t xml:space="preserve"> </w:t>
      </w:r>
      <w:r>
        <w:rPr>
          <w:rFonts w:hint="cs"/>
          <w:rtl/>
          <w:lang w:eastAsia="he-IL"/>
        </w:rPr>
        <w:t xml:space="preserve">זוג </w:t>
      </w:r>
      <w:r w:rsidRPr="00390D88">
        <w:rPr>
          <w:rtl/>
          <w:lang w:eastAsia="he-IL"/>
        </w:rPr>
        <w:t xml:space="preserve">שמקבל שכר מינימום ועובד </w:t>
      </w:r>
      <w:r>
        <w:rPr>
          <w:rFonts w:hint="cs"/>
          <w:rtl/>
          <w:lang w:eastAsia="he-IL"/>
        </w:rPr>
        <w:t>ב</w:t>
      </w:r>
      <w:r w:rsidRPr="00390D88">
        <w:rPr>
          <w:rtl/>
          <w:lang w:eastAsia="he-IL"/>
        </w:rPr>
        <w:t xml:space="preserve">שכר מינימום </w:t>
      </w:r>
      <w:r>
        <w:rPr>
          <w:rFonts w:hint="cs"/>
          <w:rtl/>
          <w:lang w:eastAsia="he-IL"/>
        </w:rPr>
        <w:t xml:space="preserve">– </w:t>
      </w:r>
      <w:r w:rsidRPr="00390D88">
        <w:rPr>
          <w:rtl/>
          <w:lang w:eastAsia="he-IL"/>
        </w:rPr>
        <w:t xml:space="preserve">המשכורת שלו </w:t>
      </w:r>
      <w:r>
        <w:rPr>
          <w:rFonts w:hint="cs"/>
          <w:rtl/>
          <w:lang w:eastAsia="he-IL"/>
        </w:rPr>
        <w:t xml:space="preserve">נפגעה </w:t>
      </w:r>
      <w:r w:rsidRPr="00390D88">
        <w:rPr>
          <w:rtl/>
          <w:lang w:eastAsia="he-IL"/>
        </w:rPr>
        <w:t xml:space="preserve">כמעט </w:t>
      </w:r>
      <w:r w:rsidR="007E0CEF">
        <w:rPr>
          <w:rFonts w:hint="cs"/>
          <w:rtl/>
          <w:lang w:eastAsia="he-IL"/>
        </w:rPr>
        <w:t>ב-</w:t>
      </w:r>
      <w:r w:rsidRPr="00390D88">
        <w:rPr>
          <w:rtl/>
          <w:lang w:eastAsia="he-IL"/>
        </w:rPr>
        <w:t>8</w:t>
      </w:r>
      <w:r>
        <w:rPr>
          <w:rFonts w:hint="cs"/>
          <w:rtl/>
          <w:lang w:eastAsia="he-IL"/>
        </w:rPr>
        <w:t>,</w:t>
      </w:r>
      <w:r w:rsidRPr="00390D88">
        <w:rPr>
          <w:rtl/>
          <w:lang w:eastAsia="he-IL"/>
        </w:rPr>
        <w:t>000 שקל</w:t>
      </w:r>
      <w:r>
        <w:rPr>
          <w:rFonts w:hint="cs"/>
          <w:rtl/>
          <w:lang w:eastAsia="he-IL"/>
        </w:rPr>
        <w:t>, ו</w:t>
      </w:r>
      <w:r w:rsidRPr="00390D88">
        <w:rPr>
          <w:rtl/>
          <w:lang w:eastAsia="he-IL"/>
        </w:rPr>
        <w:t>עליית המחירים מטורפת</w:t>
      </w:r>
      <w:r>
        <w:rPr>
          <w:rFonts w:hint="cs"/>
          <w:rtl/>
          <w:lang w:eastAsia="he-IL"/>
        </w:rPr>
        <w:t>,</w:t>
      </w:r>
      <w:r w:rsidRPr="00390D88">
        <w:rPr>
          <w:rtl/>
          <w:lang w:eastAsia="he-IL"/>
        </w:rPr>
        <w:t xml:space="preserve"> אז איך לא </w:t>
      </w:r>
      <w:r>
        <w:rPr>
          <w:rFonts w:hint="cs"/>
          <w:rtl/>
          <w:lang w:eastAsia="he-IL"/>
        </w:rPr>
        <w:t>י</w:t>
      </w:r>
      <w:r>
        <w:rPr>
          <w:rtl/>
          <w:lang w:eastAsia="he-IL"/>
        </w:rPr>
        <w:t>הי</w:t>
      </w:r>
      <w:r>
        <w:rPr>
          <w:rFonts w:hint="cs"/>
          <w:rtl/>
          <w:lang w:eastAsia="he-IL"/>
        </w:rPr>
        <w:t>ו</w:t>
      </w:r>
      <w:r w:rsidRPr="00390D88">
        <w:rPr>
          <w:rtl/>
          <w:lang w:eastAsia="he-IL"/>
        </w:rPr>
        <w:t xml:space="preserve"> לנו רעבים</w:t>
      </w:r>
      <w:r>
        <w:rPr>
          <w:rFonts w:hint="cs"/>
          <w:rtl/>
          <w:lang w:eastAsia="he-IL"/>
        </w:rPr>
        <w:t>?</w:t>
      </w:r>
      <w:r>
        <w:rPr>
          <w:rtl/>
          <w:lang w:eastAsia="he-IL"/>
        </w:rPr>
        <w:t xml:space="preserve"> ויהי</w:t>
      </w:r>
      <w:r>
        <w:rPr>
          <w:rFonts w:hint="cs"/>
          <w:rtl/>
          <w:lang w:eastAsia="he-IL"/>
        </w:rPr>
        <w:t>ו</w:t>
      </w:r>
      <w:r w:rsidRPr="00390D88">
        <w:rPr>
          <w:rtl/>
          <w:lang w:eastAsia="he-IL"/>
        </w:rPr>
        <w:t xml:space="preserve"> לנו הרבה </w:t>
      </w:r>
      <w:proofErr w:type="spellStart"/>
      <w:r w:rsidRPr="00390D88">
        <w:rPr>
          <w:rtl/>
          <w:lang w:eastAsia="he-IL"/>
        </w:rPr>
        <w:t>הרבה</w:t>
      </w:r>
      <w:proofErr w:type="spellEnd"/>
      <w:r w:rsidRPr="00390D88">
        <w:rPr>
          <w:rtl/>
          <w:lang w:eastAsia="he-IL"/>
        </w:rPr>
        <w:t xml:space="preserve"> רעבים במדינת ישראל</w:t>
      </w:r>
      <w:r>
        <w:rPr>
          <w:rFonts w:hint="cs"/>
          <w:rtl/>
          <w:lang w:eastAsia="he-IL"/>
        </w:rPr>
        <w:t>.</w:t>
      </w:r>
    </w:p>
    <w:p w:rsidR="00931E95" w:rsidRDefault="00931E95" w:rsidP="00041E97">
      <w:pPr>
        <w:rPr>
          <w:rtl/>
          <w:lang w:eastAsia="he-IL"/>
        </w:rPr>
      </w:pPr>
      <w:bookmarkStart w:id="32819" w:name="_ETM_Q72_357512"/>
      <w:bookmarkStart w:id="32820" w:name="_ETM_Q72_357615"/>
      <w:bookmarkEnd w:id="32819"/>
      <w:bookmarkEnd w:id="32820"/>
    </w:p>
    <w:p w:rsidR="00931E95" w:rsidRDefault="00931E95" w:rsidP="007E0CEF">
      <w:pPr>
        <w:rPr>
          <w:rtl/>
          <w:lang w:eastAsia="he-IL"/>
        </w:rPr>
      </w:pPr>
      <w:bookmarkStart w:id="32821" w:name="_ETM_Q72_357652"/>
      <w:bookmarkStart w:id="32822" w:name="_ETM_Q72_357720"/>
      <w:bookmarkEnd w:id="32821"/>
      <w:bookmarkEnd w:id="32822"/>
      <w:r w:rsidRPr="00390D88">
        <w:rPr>
          <w:rtl/>
          <w:lang w:eastAsia="he-IL"/>
        </w:rPr>
        <w:t>לכן</w:t>
      </w:r>
      <w:r>
        <w:rPr>
          <w:rFonts w:hint="cs"/>
          <w:rtl/>
          <w:lang w:eastAsia="he-IL"/>
        </w:rPr>
        <w:t>,</w:t>
      </w:r>
      <w:r w:rsidRPr="00390D88">
        <w:rPr>
          <w:rtl/>
          <w:lang w:eastAsia="he-IL"/>
        </w:rPr>
        <w:t xml:space="preserve"> אדוני היושב-ראש</w:t>
      </w:r>
      <w:r>
        <w:rPr>
          <w:rFonts w:hint="cs"/>
          <w:rtl/>
          <w:lang w:eastAsia="he-IL"/>
        </w:rPr>
        <w:t>, אני</w:t>
      </w:r>
      <w:r w:rsidRPr="00390D88">
        <w:rPr>
          <w:rtl/>
          <w:lang w:eastAsia="he-IL"/>
        </w:rPr>
        <w:t xml:space="preserve"> ציפיתי</w:t>
      </w:r>
      <w:r>
        <w:rPr>
          <w:rFonts w:hint="cs"/>
          <w:rtl/>
          <w:lang w:eastAsia="he-IL"/>
        </w:rPr>
        <w:t>,</w:t>
      </w:r>
      <w:r w:rsidRPr="00390D88">
        <w:rPr>
          <w:rtl/>
          <w:lang w:eastAsia="he-IL"/>
        </w:rPr>
        <w:t xml:space="preserve"> התקווה שלי הייתה</w:t>
      </w:r>
      <w:r w:rsidR="007E0CEF">
        <w:rPr>
          <w:rFonts w:hint="cs"/>
          <w:rtl/>
          <w:lang w:eastAsia="he-IL"/>
        </w:rPr>
        <w:t>,</w:t>
      </w:r>
      <w:r w:rsidRPr="00390D88">
        <w:rPr>
          <w:rtl/>
          <w:lang w:eastAsia="he-IL"/>
        </w:rPr>
        <w:t xml:space="preserve"> שאולי </w:t>
      </w:r>
      <w:r>
        <w:rPr>
          <w:rFonts w:hint="cs"/>
          <w:rtl/>
          <w:lang w:eastAsia="he-IL"/>
        </w:rPr>
        <w:t xml:space="preserve">ש"ס, </w:t>
      </w:r>
      <w:r w:rsidRPr="00390D88">
        <w:rPr>
          <w:rtl/>
          <w:lang w:eastAsia="he-IL"/>
        </w:rPr>
        <w:t xml:space="preserve">המפלגה החברתית בממשלה </w:t>
      </w:r>
      <w:r w:rsidR="00DD0FF2">
        <w:rPr>
          <w:rFonts w:hint="cs"/>
          <w:rtl/>
          <w:lang w:eastAsia="he-IL"/>
        </w:rPr>
        <w:t>– –</w:t>
      </w:r>
      <w:bookmarkStart w:id="32823" w:name="_ETM_Q72_367079"/>
      <w:bookmarkEnd w:id="32823"/>
    </w:p>
    <w:p w:rsidR="00931E95" w:rsidRDefault="00931E95" w:rsidP="00041E97">
      <w:pPr>
        <w:rPr>
          <w:rtl/>
          <w:lang w:eastAsia="he-IL"/>
        </w:rPr>
      </w:pPr>
      <w:bookmarkStart w:id="32824" w:name="_ETM_Q72_367173"/>
      <w:bookmarkEnd w:id="32824"/>
    </w:p>
    <w:p w:rsidR="00931E95" w:rsidRDefault="00931E95" w:rsidP="00041E97">
      <w:pPr>
        <w:pStyle w:val="af6"/>
        <w:keepNext/>
        <w:rPr>
          <w:rtl/>
        </w:rPr>
      </w:pPr>
      <w:r w:rsidRPr="00390D88">
        <w:rPr>
          <w:rStyle w:val="TagStyle"/>
          <w:rtl/>
        </w:rPr>
        <w:t xml:space="preserve"> &lt;&lt; יור &gt;&gt; </w:t>
      </w:r>
      <w:r>
        <w:rPr>
          <w:rtl/>
        </w:rPr>
        <w:t>היו"ר ארז מלול:</w:t>
      </w:r>
      <w:r w:rsidRPr="00390D88">
        <w:rPr>
          <w:rStyle w:val="TagStyle"/>
          <w:rtl/>
        </w:rPr>
        <w:t xml:space="preserve"> &lt;&lt; יור &gt;&gt;</w:t>
      </w:r>
      <w:r>
        <w:rPr>
          <w:rtl/>
        </w:rPr>
        <w:t xml:space="preserve"> </w:t>
      </w:r>
    </w:p>
    <w:p w:rsidR="00931E95" w:rsidRDefault="00931E95" w:rsidP="00DD0FF2">
      <w:pPr>
        <w:rPr>
          <w:rtl/>
          <w:lang w:eastAsia="he-IL"/>
        </w:rPr>
      </w:pPr>
    </w:p>
    <w:p w:rsidR="00931E95" w:rsidRDefault="00931E95" w:rsidP="00041E97">
      <w:pPr>
        <w:rPr>
          <w:rtl/>
          <w:lang w:eastAsia="he-IL"/>
        </w:rPr>
      </w:pPr>
      <w:bookmarkStart w:id="32825" w:name="_ETM_Q72_368795"/>
      <w:bookmarkStart w:id="32826" w:name="_ETM_Q72_367214"/>
      <w:bookmarkStart w:id="32827" w:name="_ETM_Q72_367293"/>
      <w:bookmarkEnd w:id="32825"/>
      <w:bookmarkEnd w:id="32826"/>
      <w:bookmarkEnd w:id="32827"/>
      <w:r w:rsidRPr="00390D88">
        <w:rPr>
          <w:rtl/>
          <w:lang w:eastAsia="he-IL"/>
        </w:rPr>
        <w:t>אם לא היינו</w:t>
      </w:r>
      <w:r>
        <w:rPr>
          <w:rFonts w:hint="cs"/>
          <w:rtl/>
          <w:lang w:eastAsia="he-IL"/>
        </w:rPr>
        <w:t>,</w:t>
      </w:r>
      <w:r w:rsidRPr="00390D88">
        <w:rPr>
          <w:rtl/>
          <w:lang w:eastAsia="he-IL"/>
        </w:rPr>
        <w:t xml:space="preserve"> זה היה הרבה </w:t>
      </w:r>
      <w:r>
        <w:rPr>
          <w:rFonts w:hint="cs"/>
          <w:rtl/>
          <w:lang w:eastAsia="he-IL"/>
        </w:rPr>
        <w:t>יותר גרוע. אנחנו המזוזה של הממשלה.</w:t>
      </w:r>
    </w:p>
    <w:p w:rsidR="00931E95" w:rsidRDefault="00931E95" w:rsidP="00041E97">
      <w:pPr>
        <w:rPr>
          <w:rtl/>
          <w:lang w:eastAsia="he-IL"/>
        </w:rPr>
      </w:pPr>
      <w:bookmarkStart w:id="32828" w:name="_ETM_Q72_368231"/>
      <w:bookmarkStart w:id="32829" w:name="_ETM_Q72_368320"/>
      <w:bookmarkEnd w:id="32828"/>
      <w:bookmarkEnd w:id="32829"/>
    </w:p>
    <w:p w:rsidR="00931E95" w:rsidRDefault="00931E95" w:rsidP="00041E97">
      <w:pPr>
        <w:pStyle w:val="-"/>
        <w:keepNext/>
        <w:rPr>
          <w:rtl/>
        </w:rPr>
      </w:pPr>
      <w:bookmarkStart w:id="32830" w:name="ET_speakercontinue_4674_10"/>
      <w:r w:rsidRPr="00390D88">
        <w:rPr>
          <w:rStyle w:val="TagStyle"/>
          <w:rtl/>
        </w:rPr>
        <w:t xml:space="preserve"> &lt;&lt; דובר_המשך &gt;&gt; </w:t>
      </w:r>
      <w:r>
        <w:rPr>
          <w:rtl/>
        </w:rPr>
        <w:t>חמד עמאר (ישראל ביתנו):</w:t>
      </w:r>
      <w:r w:rsidRPr="00390D88">
        <w:rPr>
          <w:rStyle w:val="TagStyle"/>
          <w:rtl/>
        </w:rPr>
        <w:t xml:space="preserve"> &lt;&lt; דובר_המשך &gt;&gt;</w:t>
      </w:r>
      <w:r>
        <w:rPr>
          <w:rtl/>
        </w:rPr>
        <w:t xml:space="preserve"> </w:t>
      </w:r>
      <w:bookmarkEnd w:id="32830"/>
    </w:p>
    <w:p w:rsidR="00931E95" w:rsidRDefault="00931E95" w:rsidP="00DD0FF2">
      <w:pPr>
        <w:rPr>
          <w:rtl/>
          <w:lang w:eastAsia="he-IL"/>
        </w:rPr>
      </w:pPr>
    </w:p>
    <w:p w:rsidR="00931E95" w:rsidRDefault="00DD0FF2" w:rsidP="007E0CEF">
      <w:pPr>
        <w:rPr>
          <w:rtl/>
          <w:lang w:eastAsia="he-IL"/>
        </w:rPr>
      </w:pPr>
      <w:bookmarkStart w:id="32831" w:name="_ETM_Q72_370415"/>
      <w:bookmarkEnd w:id="32831"/>
      <w:r>
        <w:rPr>
          <w:rFonts w:hint="cs"/>
          <w:rtl/>
          <w:lang w:eastAsia="he-IL"/>
        </w:rPr>
        <w:t>– –</w:t>
      </w:r>
      <w:r w:rsidR="00931E95">
        <w:rPr>
          <w:rFonts w:hint="cs"/>
          <w:rtl/>
          <w:lang w:eastAsia="he-IL"/>
        </w:rPr>
        <w:t xml:space="preserve"> תקום ותגיד:</w:t>
      </w:r>
      <w:bookmarkStart w:id="32832" w:name="_ETM_Q72_378386"/>
      <w:bookmarkEnd w:id="32832"/>
      <w:r w:rsidR="00931E95">
        <w:rPr>
          <w:rFonts w:hint="cs"/>
          <w:rtl/>
          <w:lang w:eastAsia="he-IL"/>
        </w:rPr>
        <w:t xml:space="preserve"> </w:t>
      </w:r>
      <w:bookmarkStart w:id="32833" w:name="_ETM_Q72_368352"/>
      <w:bookmarkStart w:id="32834" w:name="_ETM_Q72_368426"/>
      <w:bookmarkEnd w:id="32833"/>
      <w:bookmarkEnd w:id="32834"/>
      <w:r w:rsidR="00931E95">
        <w:rPr>
          <w:rFonts w:hint="cs"/>
          <w:rtl/>
          <w:lang w:eastAsia="he-IL"/>
        </w:rPr>
        <w:t xml:space="preserve">אנחנו </w:t>
      </w:r>
      <w:r w:rsidR="00931E95" w:rsidRPr="00390D88">
        <w:rPr>
          <w:rtl/>
          <w:lang w:eastAsia="he-IL"/>
        </w:rPr>
        <w:t xml:space="preserve">לא מסכימים עם </w:t>
      </w:r>
      <w:r w:rsidR="00931E95">
        <w:rPr>
          <w:rFonts w:hint="cs"/>
          <w:rtl/>
          <w:lang w:eastAsia="he-IL"/>
        </w:rPr>
        <w:t xml:space="preserve">כל הגזרות האלה על הציבור. </w:t>
      </w:r>
      <w:r w:rsidR="00931E95" w:rsidRPr="00390D88">
        <w:rPr>
          <w:rtl/>
          <w:lang w:eastAsia="he-IL"/>
        </w:rPr>
        <w:t>אולי זה לא מעניין אתכם</w:t>
      </w:r>
      <w:r w:rsidR="00931E95">
        <w:rPr>
          <w:rFonts w:hint="cs"/>
          <w:rtl/>
          <w:lang w:eastAsia="he-IL"/>
        </w:rPr>
        <w:t>,</w:t>
      </w:r>
      <w:r w:rsidR="00931E95" w:rsidRPr="00390D88">
        <w:rPr>
          <w:rtl/>
          <w:lang w:eastAsia="he-IL"/>
        </w:rPr>
        <w:t xml:space="preserve"> אבל תאמינו לי</w:t>
      </w:r>
      <w:r w:rsidR="00931E95">
        <w:rPr>
          <w:rFonts w:hint="cs"/>
          <w:rtl/>
          <w:lang w:eastAsia="he-IL"/>
        </w:rPr>
        <w:t>,</w:t>
      </w:r>
      <w:r w:rsidR="00931E95" w:rsidRPr="00390D88">
        <w:rPr>
          <w:rtl/>
          <w:lang w:eastAsia="he-IL"/>
        </w:rPr>
        <w:t xml:space="preserve"> זה גם הבוחרים שלכם</w:t>
      </w:r>
      <w:r w:rsidR="00931E95">
        <w:rPr>
          <w:rFonts w:hint="cs"/>
          <w:rtl/>
          <w:lang w:eastAsia="he-IL"/>
        </w:rPr>
        <w:t>,</w:t>
      </w:r>
      <w:r w:rsidR="00931E95" w:rsidRPr="00390D88">
        <w:rPr>
          <w:rtl/>
          <w:lang w:eastAsia="he-IL"/>
        </w:rPr>
        <w:t xml:space="preserve"> זה גם </w:t>
      </w:r>
      <w:r w:rsidR="00931E95">
        <w:rPr>
          <w:rFonts w:hint="cs"/>
          <w:rtl/>
          <w:lang w:eastAsia="he-IL"/>
        </w:rPr>
        <w:t>ה</w:t>
      </w:r>
      <w:r w:rsidR="00931E95" w:rsidRPr="00390D88">
        <w:rPr>
          <w:rtl/>
          <w:lang w:eastAsia="he-IL"/>
        </w:rPr>
        <w:t>אנשים שהביאו אתכם לכאן</w:t>
      </w:r>
      <w:r w:rsidR="00931E95">
        <w:rPr>
          <w:rFonts w:hint="cs"/>
          <w:rtl/>
          <w:lang w:eastAsia="he-IL"/>
        </w:rPr>
        <w:t>.</w:t>
      </w:r>
      <w:r w:rsidR="00931E95" w:rsidRPr="00390D88">
        <w:rPr>
          <w:rtl/>
          <w:lang w:eastAsia="he-IL"/>
        </w:rPr>
        <w:t xml:space="preserve"> </w:t>
      </w:r>
      <w:r w:rsidR="00931E95">
        <w:rPr>
          <w:rFonts w:hint="cs"/>
          <w:rtl/>
          <w:lang w:eastAsia="he-IL"/>
        </w:rPr>
        <w:t xml:space="preserve">אלה </w:t>
      </w:r>
      <w:r w:rsidR="00931E95" w:rsidRPr="00390D88">
        <w:rPr>
          <w:rtl/>
          <w:lang w:eastAsia="he-IL"/>
        </w:rPr>
        <w:t xml:space="preserve">לא </w:t>
      </w:r>
      <w:r w:rsidR="00931E95">
        <w:rPr>
          <w:rFonts w:hint="cs"/>
          <w:rtl/>
          <w:lang w:eastAsia="he-IL"/>
        </w:rPr>
        <w:t xml:space="preserve">הבוחרים </w:t>
      </w:r>
      <w:r w:rsidR="00931E95" w:rsidRPr="00390D88">
        <w:rPr>
          <w:rtl/>
          <w:lang w:eastAsia="he-IL"/>
        </w:rPr>
        <w:t xml:space="preserve">של ישראל ביתנו </w:t>
      </w:r>
      <w:r w:rsidR="00931E95">
        <w:rPr>
          <w:rFonts w:hint="cs"/>
          <w:rtl/>
          <w:lang w:eastAsia="he-IL"/>
        </w:rPr>
        <w:t>ו</w:t>
      </w:r>
      <w:r w:rsidR="00931E95" w:rsidRPr="00390D88">
        <w:rPr>
          <w:rtl/>
          <w:lang w:eastAsia="he-IL"/>
        </w:rPr>
        <w:t xml:space="preserve">אלה </w:t>
      </w:r>
      <w:r w:rsidR="00931E95">
        <w:rPr>
          <w:rFonts w:hint="cs"/>
          <w:rtl/>
          <w:lang w:eastAsia="he-IL"/>
        </w:rPr>
        <w:t xml:space="preserve">לא </w:t>
      </w:r>
      <w:r w:rsidR="00931E95">
        <w:rPr>
          <w:rtl/>
          <w:lang w:eastAsia="he-IL"/>
        </w:rPr>
        <w:t>הבוחרים של</w:t>
      </w:r>
      <w:r w:rsidR="00931E95">
        <w:rPr>
          <w:rFonts w:hint="cs"/>
          <w:rtl/>
          <w:lang w:eastAsia="he-IL"/>
        </w:rPr>
        <w:t xml:space="preserve"> </w:t>
      </w:r>
      <w:bookmarkStart w:id="32835" w:name="_ETM_Q72_398261"/>
      <w:bookmarkEnd w:id="32835"/>
      <w:r w:rsidR="00931E95" w:rsidRPr="00390D88">
        <w:rPr>
          <w:rtl/>
          <w:lang w:eastAsia="he-IL"/>
        </w:rPr>
        <w:t>האופוזיציה</w:t>
      </w:r>
      <w:r w:rsidR="00931E95">
        <w:rPr>
          <w:rFonts w:hint="cs"/>
          <w:rtl/>
          <w:lang w:eastAsia="he-IL"/>
        </w:rPr>
        <w:t xml:space="preserve"> –</w:t>
      </w:r>
      <w:r w:rsidR="00931E95" w:rsidRPr="00390D88">
        <w:rPr>
          <w:rtl/>
          <w:lang w:eastAsia="he-IL"/>
        </w:rPr>
        <w:t xml:space="preserve"> זה הבוחרים שלנו</w:t>
      </w:r>
      <w:r w:rsidR="00931E95">
        <w:rPr>
          <w:rFonts w:hint="cs"/>
          <w:rtl/>
          <w:lang w:eastAsia="he-IL"/>
        </w:rPr>
        <w:t>,</w:t>
      </w:r>
      <w:r w:rsidR="00931E95" w:rsidRPr="00390D88">
        <w:rPr>
          <w:rtl/>
          <w:lang w:eastAsia="he-IL"/>
        </w:rPr>
        <w:t xml:space="preserve"> זה האזרחים שלנו</w:t>
      </w:r>
      <w:r w:rsidR="007E0CEF">
        <w:rPr>
          <w:rFonts w:hint="cs"/>
          <w:rtl/>
          <w:lang w:eastAsia="he-IL"/>
        </w:rPr>
        <w:t>,</w:t>
      </w:r>
      <w:r w:rsidR="00931E95" w:rsidRPr="00390D88">
        <w:rPr>
          <w:rtl/>
          <w:lang w:eastAsia="he-IL"/>
        </w:rPr>
        <w:t xml:space="preserve"> זה כל </w:t>
      </w:r>
      <w:r w:rsidR="00931E95">
        <w:rPr>
          <w:rFonts w:hint="cs"/>
          <w:rtl/>
          <w:lang w:eastAsia="he-IL"/>
        </w:rPr>
        <w:t xml:space="preserve">אחד ואחד </w:t>
      </w:r>
      <w:r w:rsidR="00931E95" w:rsidRPr="00390D88">
        <w:rPr>
          <w:rtl/>
          <w:lang w:eastAsia="he-IL"/>
        </w:rPr>
        <w:t>במדינת ישראל</w:t>
      </w:r>
      <w:r w:rsidR="00931E95">
        <w:rPr>
          <w:rFonts w:hint="cs"/>
          <w:rtl/>
          <w:lang w:eastAsia="he-IL"/>
        </w:rPr>
        <w:t>,</w:t>
      </w:r>
      <w:r w:rsidR="00931E95" w:rsidRPr="00390D88">
        <w:rPr>
          <w:rtl/>
          <w:lang w:eastAsia="he-IL"/>
        </w:rPr>
        <w:t xml:space="preserve"> שאנחנו חייבים לדאוג לו</w:t>
      </w:r>
      <w:r w:rsidR="00931E95">
        <w:rPr>
          <w:rFonts w:hint="cs"/>
          <w:rtl/>
          <w:lang w:eastAsia="he-IL"/>
        </w:rPr>
        <w:t>.</w:t>
      </w:r>
      <w:r w:rsidR="00931E95" w:rsidRPr="00390D88">
        <w:rPr>
          <w:rtl/>
          <w:lang w:eastAsia="he-IL"/>
        </w:rPr>
        <w:t xml:space="preserve"> אנחנו צריכים לדאוג לכל ילד שלא </w:t>
      </w:r>
      <w:r w:rsidR="00931E95">
        <w:rPr>
          <w:rFonts w:hint="cs"/>
          <w:rtl/>
          <w:lang w:eastAsia="he-IL"/>
        </w:rPr>
        <w:t xml:space="preserve">ילך לישון רעב ותהיה </w:t>
      </w:r>
      <w:bookmarkStart w:id="32836" w:name="_ETM_Q72_406306"/>
      <w:bookmarkEnd w:id="32836"/>
      <w:r w:rsidR="00931E95">
        <w:rPr>
          <w:rFonts w:hint="cs"/>
          <w:rtl/>
          <w:lang w:eastAsia="he-IL"/>
        </w:rPr>
        <w:t xml:space="preserve">לו אפשרות לאכול </w:t>
      </w:r>
      <w:r w:rsidR="00931E95" w:rsidRPr="00390D88">
        <w:rPr>
          <w:rtl/>
          <w:lang w:eastAsia="he-IL"/>
        </w:rPr>
        <w:t>ארוחת ערב</w:t>
      </w:r>
      <w:r w:rsidR="00931E95">
        <w:rPr>
          <w:rFonts w:hint="cs"/>
          <w:rtl/>
          <w:lang w:eastAsia="he-IL"/>
        </w:rPr>
        <w:t>.</w:t>
      </w:r>
      <w:r w:rsidR="00931E95" w:rsidRPr="00390D88">
        <w:rPr>
          <w:rtl/>
          <w:lang w:eastAsia="he-IL"/>
        </w:rPr>
        <w:t xml:space="preserve"> אנחנו צריכים לדאוג לכל חולה במדינת י</w:t>
      </w:r>
      <w:r w:rsidR="00931E95">
        <w:rPr>
          <w:rtl/>
          <w:lang w:eastAsia="he-IL"/>
        </w:rPr>
        <w:t>שראל ש</w:t>
      </w:r>
      <w:r w:rsidR="00931E95">
        <w:rPr>
          <w:rFonts w:hint="cs"/>
          <w:rtl/>
          <w:lang w:eastAsia="he-IL"/>
        </w:rPr>
        <w:t>יוכל</w:t>
      </w:r>
      <w:r w:rsidR="00931E95">
        <w:rPr>
          <w:rtl/>
          <w:lang w:eastAsia="he-IL"/>
        </w:rPr>
        <w:t xml:space="preserve"> ללכת לקנות את התרופ</w:t>
      </w:r>
      <w:r w:rsidR="00931E95">
        <w:rPr>
          <w:rFonts w:hint="cs"/>
          <w:rtl/>
          <w:lang w:eastAsia="he-IL"/>
        </w:rPr>
        <w:t>ה</w:t>
      </w:r>
      <w:r w:rsidR="00931E95" w:rsidRPr="00390D88">
        <w:rPr>
          <w:rtl/>
          <w:lang w:eastAsia="he-IL"/>
        </w:rPr>
        <w:t xml:space="preserve"> שלו</w:t>
      </w:r>
      <w:r w:rsidR="00931E95">
        <w:rPr>
          <w:rFonts w:hint="cs"/>
          <w:rtl/>
          <w:lang w:eastAsia="he-IL"/>
        </w:rPr>
        <w:t>.</w:t>
      </w:r>
      <w:r w:rsidR="00931E95" w:rsidRPr="00390D88">
        <w:rPr>
          <w:rtl/>
          <w:lang w:eastAsia="he-IL"/>
        </w:rPr>
        <w:t xml:space="preserve"> זה תפקידנו</w:t>
      </w:r>
      <w:r w:rsidR="00931E95">
        <w:rPr>
          <w:rFonts w:hint="cs"/>
          <w:rtl/>
          <w:lang w:eastAsia="he-IL"/>
        </w:rPr>
        <w:t>.</w:t>
      </w:r>
      <w:r w:rsidR="00931E95">
        <w:rPr>
          <w:rtl/>
          <w:lang w:eastAsia="he-IL"/>
        </w:rPr>
        <w:t xml:space="preserve"> זה מה שצרי</w:t>
      </w:r>
      <w:r w:rsidR="00931E95">
        <w:rPr>
          <w:rFonts w:hint="cs"/>
          <w:rtl/>
          <w:lang w:eastAsia="he-IL"/>
        </w:rPr>
        <w:t xml:space="preserve">כה </w:t>
      </w:r>
      <w:r w:rsidR="00931E95" w:rsidRPr="00390D88">
        <w:rPr>
          <w:rtl/>
          <w:lang w:eastAsia="he-IL"/>
        </w:rPr>
        <w:t>לעשות ממשלה</w:t>
      </w:r>
      <w:r w:rsidR="00931E95">
        <w:rPr>
          <w:rFonts w:hint="cs"/>
          <w:rtl/>
          <w:lang w:eastAsia="he-IL"/>
        </w:rPr>
        <w:t xml:space="preserve"> –</w:t>
      </w:r>
      <w:r w:rsidR="00931E95" w:rsidRPr="00390D88">
        <w:rPr>
          <w:rtl/>
          <w:lang w:eastAsia="he-IL"/>
        </w:rPr>
        <w:t xml:space="preserve"> להגדיל את העוגה בשביל לחלק ולתת למי שצריך</w:t>
      </w:r>
      <w:r w:rsidR="00931E95">
        <w:rPr>
          <w:rFonts w:hint="cs"/>
          <w:rtl/>
          <w:lang w:eastAsia="he-IL"/>
        </w:rPr>
        <w:t>.</w:t>
      </w:r>
      <w:r w:rsidR="00931E95" w:rsidRPr="00390D88">
        <w:rPr>
          <w:rtl/>
          <w:lang w:eastAsia="he-IL"/>
        </w:rPr>
        <w:t xml:space="preserve"> אבל מי </w:t>
      </w:r>
      <w:r w:rsidR="00931E95">
        <w:rPr>
          <w:rFonts w:hint="cs"/>
          <w:rtl/>
          <w:lang w:eastAsia="he-IL"/>
        </w:rPr>
        <w:t>ש</w:t>
      </w:r>
      <w:r w:rsidR="00931E95" w:rsidRPr="00390D88">
        <w:rPr>
          <w:rtl/>
          <w:lang w:eastAsia="he-IL"/>
        </w:rPr>
        <w:t>לא צריך</w:t>
      </w:r>
      <w:r w:rsidR="00931E95">
        <w:rPr>
          <w:rFonts w:hint="cs"/>
          <w:rtl/>
          <w:lang w:eastAsia="he-IL"/>
        </w:rPr>
        <w:t xml:space="preserve">, </w:t>
      </w:r>
      <w:r w:rsidR="00931E95" w:rsidRPr="00390D88">
        <w:rPr>
          <w:rtl/>
          <w:lang w:eastAsia="he-IL"/>
        </w:rPr>
        <w:t xml:space="preserve">צריך לצאת לעבודה ולהניע </w:t>
      </w:r>
      <w:r w:rsidR="00931E95">
        <w:rPr>
          <w:rFonts w:hint="cs"/>
          <w:rtl/>
          <w:lang w:eastAsia="he-IL"/>
        </w:rPr>
        <w:t xml:space="preserve">את המשק של </w:t>
      </w:r>
      <w:bookmarkStart w:id="32837" w:name="_ETM_Q72_428014"/>
      <w:bookmarkEnd w:id="32837"/>
      <w:r w:rsidR="00931E95">
        <w:rPr>
          <w:rFonts w:hint="cs"/>
          <w:rtl/>
          <w:lang w:eastAsia="he-IL"/>
        </w:rPr>
        <w:t>מדינת ישראל.</w:t>
      </w:r>
    </w:p>
    <w:p w:rsidR="00931E95" w:rsidRDefault="00931E95" w:rsidP="00041E97">
      <w:pPr>
        <w:rPr>
          <w:rtl/>
          <w:lang w:eastAsia="he-IL"/>
        </w:rPr>
      </w:pPr>
      <w:bookmarkStart w:id="32838" w:name="_ETM_Q72_430134"/>
      <w:bookmarkStart w:id="32839" w:name="_ETM_Q72_430229"/>
      <w:bookmarkEnd w:id="32838"/>
      <w:bookmarkEnd w:id="32839"/>
    </w:p>
    <w:p w:rsidR="00931E95" w:rsidRDefault="00931E95" w:rsidP="007E0CEF">
      <w:pPr>
        <w:rPr>
          <w:rtl/>
          <w:lang w:eastAsia="he-IL"/>
        </w:rPr>
      </w:pPr>
      <w:bookmarkStart w:id="32840" w:name="_ETM_Q72_429965"/>
      <w:bookmarkStart w:id="32841" w:name="_ETM_Q72_430046"/>
      <w:bookmarkStart w:id="32842" w:name="_ETM_Q72_430312"/>
      <w:bookmarkStart w:id="32843" w:name="_ETM_Q72_430364"/>
      <w:bookmarkEnd w:id="32840"/>
      <w:bookmarkEnd w:id="32841"/>
      <w:bookmarkEnd w:id="32842"/>
      <w:bookmarkEnd w:id="32843"/>
      <w:r w:rsidRPr="00390D88">
        <w:rPr>
          <w:rtl/>
          <w:lang w:eastAsia="he-IL"/>
        </w:rPr>
        <w:t xml:space="preserve">אני אתייחס גם לתוכנית </w:t>
      </w:r>
      <w:r>
        <w:rPr>
          <w:rFonts w:hint="cs"/>
          <w:rtl/>
          <w:lang w:eastAsia="he-IL"/>
        </w:rPr>
        <w:t>ה</w:t>
      </w:r>
      <w:r w:rsidRPr="00390D88">
        <w:rPr>
          <w:rtl/>
          <w:lang w:eastAsia="he-IL"/>
        </w:rPr>
        <w:t>חומש של המגזר הדרוזי</w:t>
      </w:r>
      <w:r>
        <w:rPr>
          <w:rFonts w:hint="cs"/>
          <w:rtl/>
          <w:lang w:eastAsia="he-IL"/>
        </w:rPr>
        <w:t>.</w:t>
      </w:r>
      <w:r w:rsidRPr="00390D88">
        <w:rPr>
          <w:rtl/>
          <w:lang w:eastAsia="he-IL"/>
        </w:rPr>
        <w:t xml:space="preserve"> </w:t>
      </w:r>
      <w:r>
        <w:rPr>
          <w:rFonts w:hint="cs"/>
          <w:rtl/>
          <w:lang w:eastAsia="he-IL"/>
        </w:rPr>
        <w:t>ב</w:t>
      </w:r>
      <w:r w:rsidRPr="00390D88">
        <w:rPr>
          <w:rtl/>
          <w:lang w:eastAsia="he-IL"/>
        </w:rPr>
        <w:t xml:space="preserve">חודש יולי אושרה תוכנית </w:t>
      </w:r>
      <w:r>
        <w:rPr>
          <w:rFonts w:hint="cs"/>
          <w:rtl/>
          <w:lang w:eastAsia="he-IL"/>
        </w:rPr>
        <w:t>ל</w:t>
      </w:r>
      <w:r w:rsidRPr="00390D88">
        <w:rPr>
          <w:rtl/>
          <w:lang w:eastAsia="he-IL"/>
        </w:rPr>
        <w:t>שנה למגזר הדרוזי</w:t>
      </w:r>
      <w:r>
        <w:rPr>
          <w:rFonts w:hint="cs"/>
          <w:rtl/>
          <w:lang w:eastAsia="he-IL"/>
        </w:rPr>
        <w:t>,</w:t>
      </w:r>
      <w:r w:rsidRPr="00390D88">
        <w:rPr>
          <w:rtl/>
          <w:lang w:eastAsia="he-IL"/>
        </w:rPr>
        <w:t xml:space="preserve"> אחרי שישבו עם פורום ראשי </w:t>
      </w:r>
      <w:r>
        <w:rPr>
          <w:rFonts w:hint="cs"/>
          <w:rtl/>
          <w:lang w:eastAsia="he-IL"/>
        </w:rPr>
        <w:t xml:space="preserve">רשויות, </w:t>
      </w:r>
      <w:r w:rsidRPr="00390D88">
        <w:rPr>
          <w:rtl/>
          <w:lang w:eastAsia="he-IL"/>
        </w:rPr>
        <w:t>ואושר</w:t>
      </w:r>
      <w:r>
        <w:rPr>
          <w:rFonts w:hint="cs"/>
          <w:rtl/>
          <w:lang w:eastAsia="he-IL"/>
        </w:rPr>
        <w:t>ה</w:t>
      </w:r>
      <w:r w:rsidRPr="00390D88">
        <w:rPr>
          <w:rtl/>
          <w:lang w:eastAsia="he-IL"/>
        </w:rPr>
        <w:t xml:space="preserve"> תוכנית לשנת </w:t>
      </w:r>
      <w:r>
        <w:rPr>
          <w:rFonts w:hint="cs"/>
          <w:rtl/>
          <w:lang w:eastAsia="he-IL"/>
        </w:rPr>
        <w:t xml:space="preserve">2024, </w:t>
      </w:r>
      <w:r w:rsidRPr="00390D88">
        <w:rPr>
          <w:rtl/>
          <w:lang w:eastAsia="he-IL"/>
        </w:rPr>
        <w:t>אחרי שנגמרה התוכנית שאני הכנתי</w:t>
      </w:r>
      <w:r>
        <w:rPr>
          <w:rFonts w:hint="cs"/>
          <w:rtl/>
          <w:lang w:eastAsia="he-IL"/>
        </w:rPr>
        <w:t xml:space="preserve"> </w:t>
      </w:r>
      <w:r w:rsidR="007E0CEF">
        <w:rPr>
          <w:rFonts w:hint="cs"/>
          <w:rtl/>
          <w:lang w:eastAsia="he-IL"/>
        </w:rPr>
        <w:t>כש</w:t>
      </w:r>
      <w:r>
        <w:rPr>
          <w:rFonts w:hint="cs"/>
          <w:rtl/>
          <w:lang w:eastAsia="he-IL"/>
        </w:rPr>
        <w:t xml:space="preserve">איווט </w:t>
      </w:r>
      <w:r w:rsidRPr="00390D88">
        <w:rPr>
          <w:rtl/>
          <w:lang w:eastAsia="he-IL"/>
        </w:rPr>
        <w:t>היה שר האוצר</w:t>
      </w:r>
      <w:r>
        <w:rPr>
          <w:rFonts w:hint="cs"/>
          <w:rtl/>
          <w:lang w:eastAsia="he-IL"/>
        </w:rPr>
        <w:t xml:space="preserve"> –</w:t>
      </w:r>
      <w:r w:rsidRPr="00390D88">
        <w:rPr>
          <w:rtl/>
          <w:lang w:eastAsia="he-IL"/>
        </w:rPr>
        <w:t xml:space="preserve"> 3 מיליארד שקל לשנתיים</w:t>
      </w:r>
      <w:r>
        <w:rPr>
          <w:rFonts w:hint="cs"/>
          <w:rtl/>
          <w:lang w:eastAsia="he-IL"/>
        </w:rPr>
        <w:t>.</w:t>
      </w:r>
      <w:r w:rsidRPr="00390D88">
        <w:rPr>
          <w:rtl/>
          <w:lang w:eastAsia="he-IL"/>
        </w:rPr>
        <w:t xml:space="preserve"> התוכנית </w:t>
      </w:r>
      <w:r>
        <w:rPr>
          <w:rFonts w:hint="cs"/>
          <w:rtl/>
          <w:lang w:eastAsia="he-IL"/>
        </w:rPr>
        <w:t xml:space="preserve">נגמרה </w:t>
      </w:r>
      <w:r w:rsidRPr="00390D88">
        <w:rPr>
          <w:rtl/>
          <w:lang w:eastAsia="he-IL"/>
        </w:rPr>
        <w:t xml:space="preserve">בסוף שנת </w:t>
      </w:r>
      <w:r>
        <w:rPr>
          <w:rFonts w:hint="cs"/>
          <w:rtl/>
          <w:lang w:eastAsia="he-IL"/>
        </w:rPr>
        <w:t>20</w:t>
      </w:r>
      <w:r w:rsidRPr="00390D88">
        <w:rPr>
          <w:rtl/>
          <w:lang w:eastAsia="he-IL"/>
        </w:rPr>
        <w:t>23</w:t>
      </w:r>
      <w:r>
        <w:rPr>
          <w:rFonts w:hint="cs"/>
          <w:rtl/>
          <w:lang w:eastAsia="he-IL"/>
        </w:rPr>
        <w:t>.</w:t>
      </w:r>
      <w:r w:rsidRPr="00390D88">
        <w:rPr>
          <w:rtl/>
          <w:lang w:eastAsia="he-IL"/>
        </w:rPr>
        <w:t xml:space="preserve"> עד יולי לא הי</w:t>
      </w:r>
      <w:r>
        <w:rPr>
          <w:rFonts w:hint="cs"/>
          <w:rtl/>
          <w:lang w:eastAsia="he-IL"/>
        </w:rPr>
        <w:t>ית</w:t>
      </w:r>
      <w:r w:rsidRPr="00390D88">
        <w:rPr>
          <w:rtl/>
          <w:lang w:eastAsia="he-IL"/>
        </w:rPr>
        <w:t xml:space="preserve">ה </w:t>
      </w:r>
      <w:r>
        <w:rPr>
          <w:rFonts w:hint="cs"/>
          <w:rtl/>
          <w:lang w:eastAsia="he-IL"/>
        </w:rPr>
        <w:t>ל</w:t>
      </w:r>
      <w:r w:rsidRPr="00390D88">
        <w:rPr>
          <w:rtl/>
          <w:lang w:eastAsia="he-IL"/>
        </w:rPr>
        <w:t xml:space="preserve">דרוזים </w:t>
      </w:r>
      <w:r>
        <w:rPr>
          <w:rFonts w:hint="cs"/>
          <w:rtl/>
          <w:lang w:eastAsia="he-IL"/>
        </w:rPr>
        <w:t xml:space="preserve">תוכנית </w:t>
      </w:r>
      <w:bookmarkStart w:id="32844" w:name="_ETM_Q72_475081"/>
      <w:bookmarkEnd w:id="32844"/>
      <w:r>
        <w:rPr>
          <w:rFonts w:hint="cs"/>
          <w:rtl/>
          <w:lang w:eastAsia="he-IL"/>
        </w:rPr>
        <w:t xml:space="preserve">ולא </w:t>
      </w:r>
      <w:r w:rsidRPr="00390D88">
        <w:rPr>
          <w:rtl/>
          <w:lang w:eastAsia="he-IL"/>
        </w:rPr>
        <w:t>היה להם תקציב</w:t>
      </w:r>
      <w:r>
        <w:rPr>
          <w:rFonts w:hint="cs"/>
          <w:rtl/>
          <w:lang w:eastAsia="he-IL"/>
        </w:rPr>
        <w:t>. ביולי</w:t>
      </w:r>
      <w:r w:rsidRPr="00390D88">
        <w:rPr>
          <w:rtl/>
          <w:lang w:eastAsia="he-IL"/>
        </w:rPr>
        <w:t xml:space="preserve"> הוכנה תוכנית לשנה</w:t>
      </w:r>
      <w:r>
        <w:rPr>
          <w:rFonts w:hint="cs"/>
          <w:rtl/>
          <w:lang w:eastAsia="he-IL"/>
        </w:rPr>
        <w:t>.</w:t>
      </w:r>
      <w:r w:rsidRPr="00390D88">
        <w:rPr>
          <w:rtl/>
          <w:lang w:eastAsia="he-IL"/>
        </w:rPr>
        <w:t xml:space="preserve"> אושרה התוכנית </w:t>
      </w:r>
      <w:r>
        <w:rPr>
          <w:rFonts w:hint="cs"/>
          <w:rtl/>
          <w:lang w:eastAsia="he-IL"/>
        </w:rPr>
        <w:t xml:space="preserve">באמירה </w:t>
      </w:r>
      <w:r w:rsidRPr="00390D88">
        <w:rPr>
          <w:rtl/>
          <w:lang w:eastAsia="he-IL"/>
        </w:rPr>
        <w:t xml:space="preserve">והבטחה ברורה של ראש הממשלה שתוכנית </w:t>
      </w:r>
      <w:r>
        <w:rPr>
          <w:rFonts w:hint="cs"/>
          <w:rtl/>
          <w:lang w:eastAsia="he-IL"/>
        </w:rPr>
        <w:t>ח</w:t>
      </w:r>
      <w:r>
        <w:rPr>
          <w:rtl/>
          <w:lang w:eastAsia="he-IL"/>
        </w:rPr>
        <w:t>ו</w:t>
      </w:r>
      <w:r>
        <w:rPr>
          <w:rFonts w:hint="cs"/>
          <w:rtl/>
          <w:lang w:eastAsia="he-IL"/>
        </w:rPr>
        <w:t>מ</w:t>
      </w:r>
      <w:r>
        <w:rPr>
          <w:rtl/>
          <w:lang w:eastAsia="he-IL"/>
        </w:rPr>
        <w:t>ש לשנ</w:t>
      </w:r>
      <w:r>
        <w:rPr>
          <w:rFonts w:hint="cs"/>
          <w:rtl/>
          <w:lang w:eastAsia="he-IL"/>
        </w:rPr>
        <w:t>ה הבאה, שאמורה</w:t>
      </w:r>
      <w:r w:rsidRPr="00390D88">
        <w:rPr>
          <w:rtl/>
          <w:lang w:eastAsia="he-IL"/>
        </w:rPr>
        <w:t xml:space="preserve"> להתחיל בשנת </w:t>
      </w:r>
      <w:r>
        <w:rPr>
          <w:rFonts w:hint="cs"/>
          <w:rtl/>
          <w:lang w:eastAsia="he-IL"/>
        </w:rPr>
        <w:t>20</w:t>
      </w:r>
      <w:r w:rsidRPr="00390D88">
        <w:rPr>
          <w:rtl/>
          <w:lang w:eastAsia="he-IL"/>
        </w:rPr>
        <w:t>25</w:t>
      </w:r>
      <w:r>
        <w:rPr>
          <w:rFonts w:hint="cs"/>
          <w:rtl/>
          <w:lang w:eastAsia="he-IL"/>
        </w:rPr>
        <w:t>, תאושר ב</w:t>
      </w:r>
      <w:r w:rsidRPr="00390D88">
        <w:rPr>
          <w:rtl/>
          <w:lang w:eastAsia="he-IL"/>
        </w:rPr>
        <w:t>חודש אוקטובר</w:t>
      </w:r>
      <w:r>
        <w:rPr>
          <w:rFonts w:hint="cs"/>
          <w:rtl/>
          <w:lang w:eastAsia="he-IL"/>
        </w:rPr>
        <w:t>.</w:t>
      </w:r>
      <w:r w:rsidRPr="00390D88">
        <w:rPr>
          <w:rtl/>
          <w:lang w:eastAsia="he-IL"/>
        </w:rPr>
        <w:t xml:space="preserve"> עבר אוקטובר</w:t>
      </w:r>
      <w:r>
        <w:rPr>
          <w:rFonts w:hint="cs"/>
          <w:rtl/>
          <w:lang w:eastAsia="he-IL"/>
        </w:rPr>
        <w:t>,</w:t>
      </w:r>
      <w:r w:rsidRPr="00390D88">
        <w:rPr>
          <w:rtl/>
          <w:lang w:eastAsia="he-IL"/>
        </w:rPr>
        <w:t xml:space="preserve"> עבר נובמבר</w:t>
      </w:r>
      <w:r>
        <w:rPr>
          <w:rFonts w:hint="cs"/>
          <w:rtl/>
          <w:lang w:eastAsia="he-IL"/>
        </w:rPr>
        <w:t>,</w:t>
      </w:r>
      <w:r w:rsidRPr="00390D88">
        <w:rPr>
          <w:rtl/>
          <w:lang w:eastAsia="he-IL"/>
        </w:rPr>
        <w:t xml:space="preserve"> אנחנו באמצע דצמבר</w:t>
      </w:r>
      <w:r>
        <w:rPr>
          <w:rFonts w:hint="cs"/>
          <w:rtl/>
          <w:lang w:eastAsia="he-IL"/>
        </w:rPr>
        <w:t xml:space="preserve">, ועוד לא </w:t>
      </w:r>
      <w:bookmarkStart w:id="32845" w:name="_ETM_Q72_510645"/>
      <w:bookmarkEnd w:id="32845"/>
      <w:r>
        <w:rPr>
          <w:rFonts w:hint="cs"/>
          <w:rtl/>
          <w:lang w:eastAsia="he-IL"/>
        </w:rPr>
        <w:t>אושרה שום תוכנית ל</w:t>
      </w:r>
      <w:r w:rsidRPr="00390D88">
        <w:rPr>
          <w:rtl/>
          <w:lang w:eastAsia="he-IL"/>
        </w:rPr>
        <w:t>עדה הדרוזית</w:t>
      </w:r>
      <w:r>
        <w:rPr>
          <w:rFonts w:hint="cs"/>
          <w:rtl/>
          <w:lang w:eastAsia="he-IL"/>
        </w:rPr>
        <w:t>.</w:t>
      </w:r>
    </w:p>
    <w:p w:rsidR="00931E95" w:rsidRDefault="00931E95" w:rsidP="00041E97">
      <w:pPr>
        <w:rPr>
          <w:rtl/>
          <w:lang w:eastAsia="he-IL"/>
        </w:rPr>
      </w:pPr>
      <w:bookmarkStart w:id="32846" w:name="_ETM_Q72_512663"/>
      <w:bookmarkEnd w:id="32846"/>
    </w:p>
    <w:p w:rsidR="00931E95" w:rsidRDefault="00931E95" w:rsidP="000E5A86">
      <w:pPr>
        <w:rPr>
          <w:rtl/>
          <w:lang w:eastAsia="he-IL"/>
        </w:rPr>
      </w:pPr>
      <w:bookmarkStart w:id="32847" w:name="_ETM_Q72_512769"/>
      <w:bookmarkStart w:id="32848" w:name="_ETM_Q72_512807"/>
      <w:bookmarkStart w:id="32849" w:name="_ETM_Q72_512874"/>
      <w:bookmarkEnd w:id="32847"/>
      <w:bookmarkEnd w:id="32848"/>
      <w:bookmarkEnd w:id="32849"/>
      <w:r>
        <w:rPr>
          <w:rFonts w:hint="cs"/>
          <w:rtl/>
          <w:lang w:eastAsia="he-IL"/>
        </w:rPr>
        <w:t xml:space="preserve">עוד </w:t>
      </w:r>
      <w:r w:rsidRPr="00390D88">
        <w:rPr>
          <w:rtl/>
          <w:lang w:eastAsia="he-IL"/>
        </w:rPr>
        <w:t>הובטח בת</w:t>
      </w:r>
      <w:r>
        <w:rPr>
          <w:rFonts w:hint="cs"/>
          <w:rtl/>
          <w:lang w:eastAsia="he-IL"/>
        </w:rPr>
        <w:t>ו</w:t>
      </w:r>
      <w:r w:rsidRPr="00390D88">
        <w:rPr>
          <w:rtl/>
          <w:lang w:eastAsia="he-IL"/>
        </w:rPr>
        <w:t>כנית</w:t>
      </w:r>
      <w:r>
        <w:rPr>
          <w:rFonts w:hint="cs"/>
          <w:rtl/>
          <w:lang w:eastAsia="he-IL"/>
        </w:rPr>
        <w:t>,</w:t>
      </w:r>
      <w:r w:rsidRPr="00390D88">
        <w:rPr>
          <w:rtl/>
          <w:lang w:eastAsia="he-IL"/>
        </w:rPr>
        <w:t xml:space="preserve"> מדברים שאמר לי יושב-ראש הפורום</w:t>
      </w:r>
      <w:r w:rsidR="000E5A86">
        <w:rPr>
          <w:rFonts w:hint="cs"/>
          <w:rtl/>
          <w:lang w:eastAsia="he-IL"/>
        </w:rPr>
        <w:t>,</w:t>
      </w:r>
      <w:r w:rsidRPr="00390D88">
        <w:rPr>
          <w:rtl/>
          <w:lang w:eastAsia="he-IL"/>
        </w:rPr>
        <w:t xml:space="preserve"> שישב עם ראש הממשלה</w:t>
      </w:r>
      <w:r>
        <w:rPr>
          <w:rFonts w:hint="cs"/>
          <w:rtl/>
          <w:lang w:eastAsia="he-IL"/>
        </w:rPr>
        <w:t>,</w:t>
      </w:r>
      <w:r w:rsidRPr="00390D88">
        <w:rPr>
          <w:rtl/>
          <w:lang w:eastAsia="he-IL"/>
        </w:rPr>
        <w:t xml:space="preserve"> שכל שנה יהיה בתקציב מיליארד שקל</w:t>
      </w:r>
      <w:r>
        <w:rPr>
          <w:rFonts w:hint="cs"/>
          <w:rtl/>
          <w:lang w:eastAsia="he-IL"/>
        </w:rPr>
        <w:t>.</w:t>
      </w:r>
      <w:r w:rsidRPr="00390D88">
        <w:rPr>
          <w:rtl/>
          <w:lang w:eastAsia="he-IL"/>
        </w:rPr>
        <w:t xml:space="preserve"> אנחנו נתנו </w:t>
      </w:r>
      <w:r w:rsidR="000E5A86">
        <w:rPr>
          <w:rFonts w:hint="cs"/>
          <w:rtl/>
          <w:lang w:eastAsia="he-IL"/>
        </w:rPr>
        <w:t xml:space="preserve">1.5 </w:t>
      </w:r>
      <w:r>
        <w:rPr>
          <w:rFonts w:hint="cs"/>
          <w:rtl/>
          <w:lang w:eastAsia="he-IL"/>
        </w:rPr>
        <w:t xml:space="preserve">מיליארד </w:t>
      </w:r>
      <w:r w:rsidRPr="00390D88">
        <w:rPr>
          <w:rtl/>
          <w:lang w:eastAsia="he-IL"/>
        </w:rPr>
        <w:t>שקל בשנה</w:t>
      </w:r>
      <w:r>
        <w:rPr>
          <w:rFonts w:hint="cs"/>
          <w:rtl/>
          <w:lang w:eastAsia="he-IL"/>
        </w:rPr>
        <w:t>,</w:t>
      </w:r>
      <w:r w:rsidRPr="00390D88">
        <w:rPr>
          <w:rtl/>
          <w:lang w:eastAsia="he-IL"/>
        </w:rPr>
        <w:t xml:space="preserve"> 3 מיליארד לשנתיים </w:t>
      </w:r>
      <w:r>
        <w:rPr>
          <w:rFonts w:hint="cs"/>
          <w:rtl/>
          <w:lang w:eastAsia="he-IL"/>
        </w:rPr>
        <w:t xml:space="preserve">נתנו, </w:t>
      </w:r>
      <w:r w:rsidRPr="00390D88">
        <w:rPr>
          <w:rtl/>
          <w:lang w:eastAsia="he-IL"/>
        </w:rPr>
        <w:t xml:space="preserve">כי ידענו </w:t>
      </w:r>
      <w:r>
        <w:rPr>
          <w:rFonts w:hint="cs"/>
          <w:rtl/>
          <w:lang w:eastAsia="he-IL"/>
        </w:rPr>
        <w:t>את ה</w:t>
      </w:r>
      <w:r w:rsidRPr="00390D88">
        <w:rPr>
          <w:rtl/>
          <w:lang w:eastAsia="he-IL"/>
        </w:rPr>
        <w:t xml:space="preserve">מצב הקשה של </w:t>
      </w:r>
      <w:r>
        <w:rPr>
          <w:rFonts w:hint="cs"/>
          <w:rtl/>
          <w:lang w:eastAsia="he-IL"/>
        </w:rPr>
        <w:t xml:space="preserve">הרשויות. </w:t>
      </w:r>
      <w:r w:rsidRPr="00390D88">
        <w:rPr>
          <w:rtl/>
          <w:lang w:eastAsia="he-IL"/>
        </w:rPr>
        <w:t xml:space="preserve">מה שאני שומע </w:t>
      </w:r>
      <w:r>
        <w:rPr>
          <w:rFonts w:hint="cs"/>
          <w:rtl/>
          <w:lang w:eastAsia="he-IL"/>
        </w:rPr>
        <w:t xml:space="preserve">– מכינים עכשיו </w:t>
      </w:r>
      <w:r w:rsidRPr="00390D88">
        <w:rPr>
          <w:rtl/>
          <w:lang w:eastAsia="he-IL"/>
        </w:rPr>
        <w:t xml:space="preserve">תוכנית של </w:t>
      </w:r>
      <w:r w:rsidR="000E5A86">
        <w:rPr>
          <w:rFonts w:hint="cs"/>
          <w:rtl/>
          <w:lang w:eastAsia="he-IL"/>
        </w:rPr>
        <w:t>0.5</w:t>
      </w:r>
      <w:r w:rsidRPr="00390D88">
        <w:rPr>
          <w:rtl/>
          <w:lang w:eastAsia="he-IL"/>
        </w:rPr>
        <w:t xml:space="preserve"> מיליארד שקל תוספתי בשנה</w:t>
      </w:r>
      <w:r>
        <w:rPr>
          <w:rFonts w:hint="cs"/>
          <w:rtl/>
          <w:lang w:eastAsia="he-IL"/>
        </w:rPr>
        <w:t xml:space="preserve">. </w:t>
      </w:r>
      <w:bookmarkStart w:id="32850" w:name="_ETM_Q72_543839"/>
      <w:bookmarkEnd w:id="32850"/>
      <w:r>
        <w:rPr>
          <w:rFonts w:hint="cs"/>
          <w:rtl/>
          <w:lang w:eastAsia="he-IL"/>
        </w:rPr>
        <w:t>זה</w:t>
      </w:r>
      <w:r w:rsidRPr="00390D88">
        <w:rPr>
          <w:rtl/>
          <w:lang w:eastAsia="he-IL"/>
        </w:rPr>
        <w:t xml:space="preserve"> אומר חצי </w:t>
      </w:r>
      <w:r>
        <w:rPr>
          <w:rFonts w:hint="cs"/>
          <w:rtl/>
          <w:lang w:eastAsia="he-IL"/>
        </w:rPr>
        <w:t>מ</w:t>
      </w:r>
      <w:r w:rsidRPr="00390D88">
        <w:rPr>
          <w:rtl/>
          <w:lang w:eastAsia="he-IL"/>
        </w:rPr>
        <w:t>מה שהובטח להם</w:t>
      </w:r>
      <w:r>
        <w:rPr>
          <w:rFonts w:hint="cs"/>
          <w:rtl/>
          <w:lang w:eastAsia="he-IL"/>
        </w:rPr>
        <w:t>.</w:t>
      </w:r>
      <w:r w:rsidRPr="00390D88">
        <w:rPr>
          <w:rtl/>
          <w:lang w:eastAsia="he-IL"/>
        </w:rPr>
        <w:t xml:space="preserve"> הובטח</w:t>
      </w:r>
      <w:r>
        <w:rPr>
          <w:rFonts w:hint="cs"/>
          <w:rtl/>
          <w:lang w:eastAsia="he-IL"/>
        </w:rPr>
        <w:t>ו</w:t>
      </w:r>
      <w:r w:rsidRPr="00390D88">
        <w:rPr>
          <w:rtl/>
          <w:lang w:eastAsia="he-IL"/>
        </w:rPr>
        <w:t xml:space="preserve"> להם 5 מיליארד שקל ל</w:t>
      </w:r>
      <w:r>
        <w:rPr>
          <w:rFonts w:hint="cs"/>
          <w:rtl/>
          <w:lang w:eastAsia="he-IL"/>
        </w:rPr>
        <w:t>חמש</w:t>
      </w:r>
      <w:r w:rsidRPr="00390D88">
        <w:rPr>
          <w:rtl/>
          <w:lang w:eastAsia="he-IL"/>
        </w:rPr>
        <w:t xml:space="preserve"> שנים</w:t>
      </w:r>
      <w:r>
        <w:rPr>
          <w:rFonts w:hint="cs"/>
          <w:rtl/>
          <w:lang w:eastAsia="he-IL"/>
        </w:rPr>
        <w:t>,</w:t>
      </w:r>
      <w:r w:rsidRPr="00390D88">
        <w:rPr>
          <w:rtl/>
          <w:lang w:eastAsia="he-IL"/>
        </w:rPr>
        <w:t xml:space="preserve"> כל </w:t>
      </w:r>
      <w:r>
        <w:rPr>
          <w:rFonts w:hint="cs"/>
          <w:rtl/>
          <w:lang w:eastAsia="he-IL"/>
        </w:rPr>
        <w:t xml:space="preserve">שנה </w:t>
      </w:r>
      <w:r w:rsidRPr="00390D88">
        <w:rPr>
          <w:rtl/>
          <w:lang w:eastAsia="he-IL"/>
        </w:rPr>
        <w:t>מיליארד שקל</w:t>
      </w:r>
      <w:r>
        <w:rPr>
          <w:rFonts w:hint="cs"/>
          <w:rtl/>
          <w:lang w:eastAsia="he-IL"/>
        </w:rPr>
        <w:t>,</w:t>
      </w:r>
      <w:r w:rsidRPr="00390D88">
        <w:rPr>
          <w:rtl/>
          <w:lang w:eastAsia="he-IL"/>
        </w:rPr>
        <w:t xml:space="preserve"> אבל מה </w:t>
      </w:r>
      <w:r>
        <w:rPr>
          <w:rFonts w:hint="cs"/>
          <w:rtl/>
          <w:lang w:eastAsia="he-IL"/>
        </w:rPr>
        <w:t xml:space="preserve">שמכינים </w:t>
      </w:r>
      <w:r w:rsidRPr="00390D88">
        <w:rPr>
          <w:rtl/>
          <w:lang w:eastAsia="he-IL"/>
        </w:rPr>
        <w:t xml:space="preserve">עכשיו זה </w:t>
      </w:r>
      <w:r w:rsidR="000E5A86">
        <w:rPr>
          <w:rFonts w:hint="cs"/>
          <w:rtl/>
          <w:lang w:eastAsia="he-IL"/>
        </w:rPr>
        <w:t xml:space="preserve">0.5 </w:t>
      </w:r>
      <w:r w:rsidRPr="00390D88">
        <w:rPr>
          <w:rtl/>
          <w:lang w:eastAsia="he-IL"/>
        </w:rPr>
        <w:t>מיליארד שקל תוספתי</w:t>
      </w:r>
      <w:r>
        <w:rPr>
          <w:rFonts w:hint="cs"/>
          <w:rtl/>
          <w:lang w:eastAsia="he-IL"/>
        </w:rPr>
        <w:t>.</w:t>
      </w:r>
      <w:r w:rsidRPr="00390D88">
        <w:rPr>
          <w:rtl/>
          <w:lang w:eastAsia="he-IL"/>
        </w:rPr>
        <w:t xml:space="preserve"> אני לא יודע כמה יהיה משרדי</w:t>
      </w:r>
      <w:r>
        <w:rPr>
          <w:rFonts w:hint="cs"/>
          <w:rtl/>
          <w:lang w:eastAsia="he-IL"/>
        </w:rPr>
        <w:t>,</w:t>
      </w:r>
      <w:r w:rsidRPr="00390D88">
        <w:rPr>
          <w:rtl/>
          <w:lang w:eastAsia="he-IL"/>
        </w:rPr>
        <w:t xml:space="preserve"> בינתיים אין לי את הנתונים</w:t>
      </w:r>
      <w:r>
        <w:rPr>
          <w:rFonts w:hint="cs"/>
          <w:rtl/>
          <w:lang w:eastAsia="he-IL"/>
        </w:rPr>
        <w:t>,</w:t>
      </w:r>
      <w:r w:rsidRPr="00390D88">
        <w:rPr>
          <w:rtl/>
          <w:lang w:eastAsia="he-IL"/>
        </w:rPr>
        <w:t xml:space="preserve"> אבל יש לי נתון </w:t>
      </w:r>
      <w:r>
        <w:rPr>
          <w:rFonts w:hint="cs"/>
          <w:rtl/>
          <w:lang w:eastAsia="he-IL"/>
        </w:rPr>
        <w:t xml:space="preserve">אחד </w:t>
      </w:r>
      <w:r>
        <w:rPr>
          <w:rtl/>
          <w:lang w:eastAsia="he-IL"/>
        </w:rPr>
        <w:t>ברור</w:t>
      </w:r>
      <w:r>
        <w:rPr>
          <w:rFonts w:hint="cs"/>
          <w:rtl/>
          <w:lang w:eastAsia="he-IL"/>
        </w:rPr>
        <w:t>:</w:t>
      </w:r>
      <w:r w:rsidRPr="00390D88">
        <w:rPr>
          <w:rtl/>
          <w:lang w:eastAsia="he-IL"/>
        </w:rPr>
        <w:t xml:space="preserve"> התוכנית הייתה אמורה לעבור בחודש אוקטובר</w:t>
      </w:r>
      <w:r>
        <w:rPr>
          <w:rFonts w:hint="cs"/>
          <w:rtl/>
          <w:lang w:eastAsia="he-IL"/>
        </w:rPr>
        <w:t>,</w:t>
      </w:r>
      <w:r w:rsidRPr="00390D88">
        <w:rPr>
          <w:rtl/>
          <w:lang w:eastAsia="he-IL"/>
        </w:rPr>
        <w:t xml:space="preserve"> ובחודש אוקטובר לא עברה התוכנית</w:t>
      </w:r>
      <w:r>
        <w:rPr>
          <w:rFonts w:hint="cs"/>
          <w:rtl/>
          <w:lang w:eastAsia="he-IL"/>
        </w:rPr>
        <w:t>,</w:t>
      </w:r>
      <w:r w:rsidRPr="00390D88">
        <w:rPr>
          <w:rtl/>
          <w:lang w:eastAsia="he-IL"/>
        </w:rPr>
        <w:t xml:space="preserve"> ואנחנו באמצע דצמבר </w:t>
      </w:r>
      <w:r>
        <w:rPr>
          <w:rFonts w:hint="cs"/>
          <w:rtl/>
          <w:lang w:eastAsia="he-IL"/>
        </w:rPr>
        <w:t>ו</w:t>
      </w:r>
      <w:r w:rsidRPr="00390D88">
        <w:rPr>
          <w:rtl/>
          <w:lang w:eastAsia="he-IL"/>
        </w:rPr>
        <w:t>עוד אין תוכנית חו</w:t>
      </w:r>
      <w:r>
        <w:rPr>
          <w:rFonts w:hint="cs"/>
          <w:rtl/>
          <w:lang w:eastAsia="he-IL"/>
        </w:rPr>
        <w:t>מש</w:t>
      </w:r>
      <w:r w:rsidRPr="00390D88">
        <w:rPr>
          <w:rtl/>
          <w:lang w:eastAsia="he-IL"/>
        </w:rPr>
        <w:t xml:space="preserve"> </w:t>
      </w:r>
      <w:r>
        <w:rPr>
          <w:rFonts w:hint="cs"/>
          <w:rtl/>
          <w:lang w:eastAsia="he-IL"/>
        </w:rPr>
        <w:t>ל</w:t>
      </w:r>
      <w:r w:rsidRPr="00390D88">
        <w:rPr>
          <w:rtl/>
          <w:lang w:eastAsia="he-IL"/>
        </w:rPr>
        <w:t>מגזר הדרוזי</w:t>
      </w:r>
      <w:r>
        <w:rPr>
          <w:rFonts w:hint="cs"/>
          <w:rtl/>
          <w:lang w:eastAsia="he-IL"/>
        </w:rPr>
        <w:t>.</w:t>
      </w:r>
    </w:p>
    <w:p w:rsidR="00931E95" w:rsidRDefault="00931E95" w:rsidP="00041E97">
      <w:pPr>
        <w:rPr>
          <w:rtl/>
          <w:lang w:eastAsia="he-IL"/>
        </w:rPr>
      </w:pPr>
      <w:bookmarkStart w:id="32851" w:name="_ETM_Q72_581847"/>
      <w:bookmarkEnd w:id="32851"/>
    </w:p>
    <w:p w:rsidR="00931E95" w:rsidRDefault="00931E95" w:rsidP="00041E97">
      <w:pPr>
        <w:rPr>
          <w:rtl/>
          <w:lang w:eastAsia="he-IL"/>
        </w:rPr>
      </w:pPr>
      <w:bookmarkStart w:id="32852" w:name="_ETM_Q72_581947"/>
      <w:bookmarkStart w:id="32853" w:name="_ETM_Q72_581976"/>
      <w:bookmarkStart w:id="32854" w:name="_ETM_Q72_582039"/>
      <w:bookmarkEnd w:id="32852"/>
      <w:bookmarkEnd w:id="32853"/>
      <w:bookmarkEnd w:id="32854"/>
      <w:r w:rsidRPr="00390D88">
        <w:rPr>
          <w:rtl/>
          <w:lang w:eastAsia="he-IL"/>
        </w:rPr>
        <w:t>לכן אני דורש מראש הממשלה להביא את זה בישיבת הממשלה הבאה</w:t>
      </w:r>
      <w:r>
        <w:rPr>
          <w:rFonts w:hint="cs"/>
          <w:rtl/>
          <w:lang w:eastAsia="he-IL"/>
        </w:rPr>
        <w:t xml:space="preserve"> ולאשר את</w:t>
      </w:r>
      <w:r w:rsidRPr="00390D88">
        <w:rPr>
          <w:rtl/>
          <w:lang w:eastAsia="he-IL"/>
        </w:rPr>
        <w:t xml:space="preserve"> תוכנית </w:t>
      </w:r>
      <w:r>
        <w:rPr>
          <w:rFonts w:hint="cs"/>
          <w:rtl/>
          <w:lang w:eastAsia="he-IL"/>
        </w:rPr>
        <w:t>ה</w:t>
      </w:r>
      <w:r w:rsidRPr="00390D88">
        <w:rPr>
          <w:rtl/>
          <w:lang w:eastAsia="he-IL"/>
        </w:rPr>
        <w:t>חומש לעדה הדרוזית</w:t>
      </w:r>
      <w:r>
        <w:rPr>
          <w:rFonts w:hint="cs"/>
          <w:rtl/>
          <w:lang w:eastAsia="he-IL"/>
        </w:rPr>
        <w:t>,</w:t>
      </w:r>
      <w:r w:rsidRPr="00390D88">
        <w:rPr>
          <w:rtl/>
          <w:lang w:eastAsia="he-IL"/>
        </w:rPr>
        <w:t xml:space="preserve"> כי העדה הדרוזית </w:t>
      </w:r>
      <w:r>
        <w:rPr>
          <w:rtl/>
          <w:lang w:eastAsia="he-IL"/>
        </w:rPr>
        <w:t>זקוקה עכשיו ל</w:t>
      </w:r>
      <w:r>
        <w:rPr>
          <w:rFonts w:hint="cs"/>
          <w:rtl/>
          <w:lang w:eastAsia="he-IL"/>
        </w:rPr>
        <w:t>פ</w:t>
      </w:r>
      <w:r>
        <w:rPr>
          <w:rtl/>
          <w:lang w:eastAsia="he-IL"/>
        </w:rPr>
        <w:t>י</w:t>
      </w:r>
      <w:r>
        <w:rPr>
          <w:rFonts w:hint="cs"/>
          <w:rtl/>
          <w:lang w:eastAsia="he-IL"/>
        </w:rPr>
        <w:t>ת</w:t>
      </w:r>
      <w:r w:rsidRPr="00390D88">
        <w:rPr>
          <w:rtl/>
          <w:lang w:eastAsia="he-IL"/>
        </w:rPr>
        <w:t>וח</w:t>
      </w:r>
      <w:r>
        <w:rPr>
          <w:rFonts w:hint="cs"/>
          <w:rtl/>
          <w:lang w:eastAsia="he-IL"/>
        </w:rPr>
        <w:t>.</w:t>
      </w:r>
      <w:r>
        <w:rPr>
          <w:rtl/>
          <w:lang w:eastAsia="he-IL"/>
        </w:rPr>
        <w:t xml:space="preserve"> אנחנו גרים בצפו</w:t>
      </w:r>
      <w:r>
        <w:rPr>
          <w:rFonts w:hint="cs"/>
          <w:rtl/>
          <w:lang w:eastAsia="he-IL"/>
        </w:rPr>
        <w:t>ן, ב</w:t>
      </w:r>
      <w:r w:rsidRPr="00390D88">
        <w:rPr>
          <w:rtl/>
          <w:lang w:eastAsia="he-IL"/>
        </w:rPr>
        <w:t xml:space="preserve">כרמל </w:t>
      </w:r>
      <w:r>
        <w:rPr>
          <w:rFonts w:hint="cs"/>
          <w:rtl/>
          <w:lang w:eastAsia="he-IL"/>
        </w:rPr>
        <w:t xml:space="preserve">ובגולן, </w:t>
      </w:r>
      <w:bookmarkStart w:id="32855" w:name="_ETM_Q72_598358"/>
      <w:bookmarkEnd w:id="32855"/>
      <w:r w:rsidRPr="00390D88">
        <w:rPr>
          <w:rtl/>
          <w:lang w:eastAsia="he-IL"/>
        </w:rPr>
        <w:t xml:space="preserve">ועברנו תקופה מאוד מאוד קשה בשנה </w:t>
      </w:r>
      <w:r>
        <w:rPr>
          <w:rFonts w:hint="cs"/>
          <w:rtl/>
          <w:lang w:eastAsia="he-IL"/>
        </w:rPr>
        <w:t xml:space="preserve">ושלושה </w:t>
      </w:r>
      <w:r w:rsidRPr="00390D88">
        <w:rPr>
          <w:rtl/>
          <w:lang w:eastAsia="he-IL"/>
        </w:rPr>
        <w:t>חודשים האחרונים</w:t>
      </w:r>
      <w:r>
        <w:rPr>
          <w:rFonts w:hint="cs"/>
          <w:rtl/>
          <w:lang w:eastAsia="he-IL"/>
        </w:rPr>
        <w:t>, עם</w:t>
      </w:r>
      <w:r w:rsidRPr="00390D88">
        <w:rPr>
          <w:rtl/>
          <w:lang w:eastAsia="he-IL"/>
        </w:rPr>
        <w:t xml:space="preserve"> כל הירי של חיזבאללה לצפון ועם הפגיעות ב</w:t>
      </w:r>
      <w:r>
        <w:rPr>
          <w:rFonts w:hint="cs"/>
          <w:rtl/>
          <w:lang w:eastAsia="he-IL"/>
        </w:rPr>
        <w:t>י</w:t>
      </w:r>
      <w:r w:rsidRPr="00390D88">
        <w:rPr>
          <w:rtl/>
          <w:lang w:eastAsia="he-IL"/>
        </w:rPr>
        <w:t>ישובים</w:t>
      </w:r>
      <w:r>
        <w:rPr>
          <w:rFonts w:hint="cs"/>
          <w:rtl/>
          <w:lang w:eastAsia="he-IL"/>
        </w:rPr>
        <w:t>.</w:t>
      </w:r>
      <w:r w:rsidRPr="00390D88">
        <w:rPr>
          <w:rtl/>
          <w:lang w:eastAsia="he-IL"/>
        </w:rPr>
        <w:t xml:space="preserve"> אבל </w:t>
      </w:r>
      <w:r>
        <w:rPr>
          <w:rFonts w:hint="cs"/>
          <w:rtl/>
          <w:lang w:eastAsia="he-IL"/>
        </w:rPr>
        <w:t xml:space="preserve">אף יישוב דרוזי לא </w:t>
      </w:r>
      <w:r w:rsidRPr="00390D88">
        <w:rPr>
          <w:rtl/>
          <w:lang w:eastAsia="he-IL"/>
        </w:rPr>
        <w:t>הסכ</w:t>
      </w:r>
      <w:r>
        <w:rPr>
          <w:rFonts w:hint="cs"/>
          <w:rtl/>
          <w:lang w:eastAsia="he-IL"/>
        </w:rPr>
        <w:t>י</w:t>
      </w:r>
      <w:r w:rsidRPr="00390D88">
        <w:rPr>
          <w:rtl/>
          <w:lang w:eastAsia="he-IL"/>
        </w:rPr>
        <w:t>ם להתפנות</w:t>
      </w:r>
      <w:r>
        <w:rPr>
          <w:rFonts w:hint="cs"/>
          <w:rtl/>
          <w:lang w:eastAsia="he-IL"/>
        </w:rPr>
        <w:t xml:space="preserve">. למרות </w:t>
      </w:r>
      <w:bookmarkStart w:id="32856" w:name="_ETM_Q72_618344"/>
      <w:bookmarkEnd w:id="32856"/>
      <w:r>
        <w:rPr>
          <w:rFonts w:hint="cs"/>
          <w:rtl/>
          <w:lang w:eastAsia="he-IL"/>
        </w:rPr>
        <w:t xml:space="preserve">שהציעו ליישוב </w:t>
      </w:r>
      <w:proofErr w:type="spellStart"/>
      <w:r>
        <w:rPr>
          <w:rFonts w:hint="cs"/>
          <w:rtl/>
          <w:lang w:eastAsia="he-IL"/>
        </w:rPr>
        <w:t>חורפיש</w:t>
      </w:r>
      <w:proofErr w:type="spellEnd"/>
      <w:r>
        <w:rPr>
          <w:rFonts w:hint="cs"/>
          <w:rtl/>
          <w:lang w:eastAsia="he-IL"/>
        </w:rPr>
        <w:t xml:space="preserve"> להתפנות</w:t>
      </w:r>
      <w:r w:rsidR="000E5A86">
        <w:rPr>
          <w:rFonts w:hint="cs"/>
          <w:rtl/>
          <w:lang w:eastAsia="he-IL"/>
        </w:rPr>
        <w:t>,</w:t>
      </w:r>
      <w:r>
        <w:rPr>
          <w:rFonts w:hint="cs"/>
          <w:rtl/>
          <w:lang w:eastAsia="he-IL"/>
        </w:rPr>
        <w:t xml:space="preserve"> הוא לא </w:t>
      </w:r>
      <w:r w:rsidRPr="00390D88">
        <w:rPr>
          <w:rtl/>
          <w:lang w:eastAsia="he-IL"/>
        </w:rPr>
        <w:t>הסכים להתפנות</w:t>
      </w:r>
      <w:r>
        <w:rPr>
          <w:rFonts w:hint="cs"/>
          <w:rtl/>
          <w:lang w:eastAsia="he-IL"/>
        </w:rPr>
        <w:t>.</w:t>
      </w:r>
      <w:r w:rsidRPr="00390D88">
        <w:rPr>
          <w:rtl/>
          <w:lang w:eastAsia="he-IL"/>
        </w:rPr>
        <w:t xml:space="preserve"> </w:t>
      </w:r>
    </w:p>
    <w:p w:rsidR="00931E95" w:rsidRDefault="00931E95" w:rsidP="00041E97">
      <w:pPr>
        <w:rPr>
          <w:rtl/>
          <w:lang w:eastAsia="he-IL"/>
        </w:rPr>
      </w:pPr>
      <w:bookmarkStart w:id="32857" w:name="_ETM_Q72_622936"/>
      <w:bookmarkStart w:id="32858" w:name="_ETM_Q72_622998"/>
      <w:bookmarkEnd w:id="32857"/>
      <w:bookmarkEnd w:id="32858"/>
    </w:p>
    <w:p w:rsidR="00931E95" w:rsidRDefault="00931E95" w:rsidP="00CD720E">
      <w:pPr>
        <w:rPr>
          <w:rtl/>
          <w:lang w:eastAsia="he-IL"/>
        </w:rPr>
      </w:pPr>
      <w:bookmarkStart w:id="32859" w:name="_ETM_Q72_623056"/>
      <w:bookmarkStart w:id="32860" w:name="_ETM_Q72_623107"/>
      <w:bookmarkEnd w:id="32859"/>
      <w:bookmarkEnd w:id="32860"/>
      <w:r w:rsidRPr="00390D88">
        <w:rPr>
          <w:rtl/>
          <w:lang w:eastAsia="he-IL"/>
        </w:rPr>
        <w:t xml:space="preserve">אבל הגיע הזמן שהממשלה </w:t>
      </w:r>
      <w:r>
        <w:rPr>
          <w:rFonts w:hint="cs"/>
          <w:rtl/>
          <w:lang w:eastAsia="he-IL"/>
        </w:rPr>
        <w:t xml:space="preserve">הזאת </w:t>
      </w:r>
      <w:r w:rsidRPr="00390D88">
        <w:rPr>
          <w:rtl/>
          <w:lang w:eastAsia="he-IL"/>
        </w:rPr>
        <w:t>תביא תוכנית</w:t>
      </w:r>
      <w:r>
        <w:rPr>
          <w:rFonts w:hint="cs"/>
          <w:rtl/>
          <w:lang w:eastAsia="he-IL"/>
        </w:rPr>
        <w:t>;</w:t>
      </w:r>
      <w:r w:rsidRPr="00390D88">
        <w:rPr>
          <w:rtl/>
          <w:lang w:eastAsia="he-IL"/>
        </w:rPr>
        <w:t xml:space="preserve"> </w:t>
      </w:r>
      <w:r>
        <w:rPr>
          <w:rFonts w:hint="cs"/>
          <w:rtl/>
          <w:lang w:eastAsia="he-IL"/>
        </w:rPr>
        <w:t xml:space="preserve">לא </w:t>
      </w:r>
      <w:r w:rsidRPr="00390D88">
        <w:rPr>
          <w:rtl/>
          <w:lang w:eastAsia="he-IL"/>
        </w:rPr>
        <w:t>תיתן מיליארד שקל בשנה</w:t>
      </w:r>
      <w:r>
        <w:rPr>
          <w:rFonts w:hint="cs"/>
          <w:rtl/>
          <w:lang w:eastAsia="he-IL"/>
        </w:rPr>
        <w:t>,</w:t>
      </w:r>
      <w:r w:rsidRPr="00390D88">
        <w:rPr>
          <w:rtl/>
          <w:lang w:eastAsia="he-IL"/>
        </w:rPr>
        <w:t xml:space="preserve"> ולא </w:t>
      </w:r>
      <w:r w:rsidR="000E5A86">
        <w:rPr>
          <w:rFonts w:hint="cs"/>
          <w:rtl/>
          <w:lang w:eastAsia="he-IL"/>
        </w:rPr>
        <w:t>0.5</w:t>
      </w:r>
      <w:r w:rsidRPr="00390D88">
        <w:rPr>
          <w:rtl/>
          <w:lang w:eastAsia="he-IL"/>
        </w:rPr>
        <w:t xml:space="preserve"> מיליארד כמו שעכשיו מכינים </w:t>
      </w:r>
      <w:r>
        <w:rPr>
          <w:rFonts w:hint="cs"/>
          <w:rtl/>
          <w:lang w:eastAsia="he-IL"/>
        </w:rPr>
        <w:t xml:space="preserve">– </w:t>
      </w:r>
      <w:r w:rsidR="000E5A86">
        <w:rPr>
          <w:rFonts w:hint="cs"/>
          <w:rtl/>
          <w:lang w:eastAsia="he-IL"/>
        </w:rPr>
        <w:t xml:space="preserve">1.5 </w:t>
      </w:r>
      <w:r w:rsidRPr="00390D88">
        <w:rPr>
          <w:rtl/>
          <w:lang w:eastAsia="he-IL"/>
        </w:rPr>
        <w:t>מיליארד שקל</w:t>
      </w:r>
      <w:r>
        <w:rPr>
          <w:rFonts w:hint="cs"/>
          <w:rtl/>
          <w:lang w:eastAsia="he-IL"/>
        </w:rPr>
        <w:t>,</w:t>
      </w:r>
      <w:r w:rsidRPr="00390D88">
        <w:rPr>
          <w:rtl/>
          <w:lang w:eastAsia="he-IL"/>
        </w:rPr>
        <w:t xml:space="preserve"> כמו שעשינו בממשלה הקודמת</w:t>
      </w:r>
      <w:r>
        <w:rPr>
          <w:rFonts w:hint="cs"/>
          <w:rtl/>
          <w:lang w:eastAsia="he-IL"/>
        </w:rPr>
        <w:t xml:space="preserve">, </w:t>
      </w:r>
      <w:bookmarkStart w:id="32861" w:name="_ETM_Q72_637288"/>
      <w:bookmarkEnd w:id="32861"/>
      <w:r>
        <w:rPr>
          <w:rFonts w:hint="cs"/>
          <w:rtl/>
          <w:lang w:eastAsia="he-IL"/>
        </w:rPr>
        <w:t>נתנו</w:t>
      </w:r>
      <w:r w:rsidRPr="00390D88">
        <w:rPr>
          <w:rtl/>
          <w:lang w:eastAsia="he-IL"/>
        </w:rPr>
        <w:t xml:space="preserve"> </w:t>
      </w:r>
      <w:r w:rsidR="000E5A86">
        <w:rPr>
          <w:rFonts w:hint="cs"/>
          <w:rtl/>
          <w:lang w:eastAsia="he-IL"/>
        </w:rPr>
        <w:t xml:space="preserve">1.5 </w:t>
      </w:r>
      <w:r w:rsidRPr="00390D88">
        <w:rPr>
          <w:rtl/>
          <w:lang w:eastAsia="he-IL"/>
        </w:rPr>
        <w:t>מיליארד שקל כל שנה</w:t>
      </w:r>
      <w:r>
        <w:rPr>
          <w:rFonts w:hint="cs"/>
          <w:rtl/>
          <w:lang w:eastAsia="he-IL"/>
        </w:rPr>
        <w:t>,</w:t>
      </w:r>
      <w:r w:rsidRPr="00390D88">
        <w:rPr>
          <w:rtl/>
          <w:lang w:eastAsia="he-IL"/>
        </w:rPr>
        <w:t xml:space="preserve"> והצלחנו להניע </w:t>
      </w:r>
      <w:r>
        <w:rPr>
          <w:rFonts w:hint="cs"/>
          <w:rtl/>
          <w:lang w:eastAsia="he-IL"/>
        </w:rPr>
        <w:t xml:space="preserve">את כלכלת </w:t>
      </w:r>
      <w:r w:rsidRPr="00390D88">
        <w:rPr>
          <w:rtl/>
          <w:lang w:eastAsia="he-IL"/>
        </w:rPr>
        <w:t>העדה הדרוזית</w:t>
      </w:r>
      <w:r w:rsidR="000E5A86">
        <w:rPr>
          <w:rFonts w:hint="cs"/>
          <w:rtl/>
          <w:lang w:eastAsia="he-IL"/>
        </w:rPr>
        <w:t>,</w:t>
      </w:r>
      <w:r w:rsidRPr="00390D88">
        <w:rPr>
          <w:rtl/>
          <w:lang w:eastAsia="he-IL"/>
        </w:rPr>
        <w:t xml:space="preserve"> הצלחנו להניע קצת את ה</w:t>
      </w:r>
      <w:r>
        <w:rPr>
          <w:rFonts w:hint="cs"/>
          <w:rtl/>
          <w:lang w:eastAsia="he-IL"/>
        </w:rPr>
        <w:t>י</w:t>
      </w:r>
      <w:r w:rsidRPr="00390D88">
        <w:rPr>
          <w:rtl/>
          <w:lang w:eastAsia="he-IL"/>
        </w:rPr>
        <w:t>ישובים</w:t>
      </w:r>
      <w:r w:rsidR="000E5A86">
        <w:rPr>
          <w:rFonts w:hint="cs"/>
          <w:rtl/>
          <w:lang w:eastAsia="he-IL"/>
        </w:rPr>
        <w:t>,</w:t>
      </w:r>
      <w:r w:rsidRPr="00390D88">
        <w:rPr>
          <w:rtl/>
          <w:lang w:eastAsia="he-IL"/>
        </w:rPr>
        <w:t xml:space="preserve"> לתת ל</w:t>
      </w:r>
      <w:r>
        <w:rPr>
          <w:rFonts w:hint="cs"/>
          <w:rtl/>
          <w:lang w:eastAsia="he-IL"/>
        </w:rPr>
        <w:t>י</w:t>
      </w:r>
      <w:r w:rsidRPr="00390D88">
        <w:rPr>
          <w:rtl/>
          <w:lang w:eastAsia="he-IL"/>
        </w:rPr>
        <w:t>ישובים לחיות</w:t>
      </w:r>
      <w:r>
        <w:rPr>
          <w:rFonts w:hint="cs"/>
          <w:rtl/>
          <w:lang w:eastAsia="he-IL"/>
        </w:rPr>
        <w:t>,</w:t>
      </w:r>
      <w:r w:rsidRPr="00390D88">
        <w:rPr>
          <w:rtl/>
          <w:lang w:eastAsia="he-IL"/>
        </w:rPr>
        <w:t xml:space="preserve"> להתחיל בפרויקטים</w:t>
      </w:r>
      <w:r>
        <w:rPr>
          <w:rFonts w:hint="cs"/>
          <w:rtl/>
          <w:lang w:eastAsia="he-IL"/>
        </w:rPr>
        <w:t>. אסור לעצור עכשיו,</w:t>
      </w:r>
      <w:r w:rsidRPr="00390D88">
        <w:rPr>
          <w:rtl/>
          <w:lang w:eastAsia="he-IL"/>
        </w:rPr>
        <w:t xml:space="preserve"> צריך להמשיך עם אותו תקציב</w:t>
      </w:r>
      <w:r w:rsidR="000E5A86">
        <w:rPr>
          <w:rFonts w:hint="cs"/>
          <w:rtl/>
          <w:lang w:eastAsia="he-IL"/>
        </w:rPr>
        <w:t>, 1</w:t>
      </w:r>
      <w:r w:rsidR="00CD720E">
        <w:rPr>
          <w:rFonts w:hint="cs"/>
          <w:rtl/>
          <w:lang w:eastAsia="he-IL"/>
        </w:rPr>
        <w:t>.</w:t>
      </w:r>
      <w:r w:rsidR="000E5A86">
        <w:rPr>
          <w:rFonts w:hint="cs"/>
          <w:rtl/>
          <w:lang w:eastAsia="he-IL"/>
        </w:rPr>
        <w:t xml:space="preserve">5 </w:t>
      </w:r>
      <w:r w:rsidRPr="00390D88">
        <w:rPr>
          <w:rtl/>
          <w:lang w:eastAsia="he-IL"/>
        </w:rPr>
        <w:t xml:space="preserve"> </w:t>
      </w:r>
      <w:r w:rsidR="000E5A86">
        <w:rPr>
          <w:rFonts w:hint="cs"/>
          <w:rtl/>
          <w:lang w:eastAsia="he-IL"/>
        </w:rPr>
        <w:t xml:space="preserve">מיליארד </w:t>
      </w:r>
      <w:r w:rsidRPr="00390D88">
        <w:rPr>
          <w:rtl/>
          <w:lang w:eastAsia="he-IL"/>
        </w:rPr>
        <w:t xml:space="preserve">שקל </w:t>
      </w:r>
      <w:r>
        <w:rPr>
          <w:rFonts w:hint="cs"/>
          <w:rtl/>
          <w:lang w:eastAsia="he-IL"/>
        </w:rPr>
        <w:t>ל</w:t>
      </w:r>
      <w:r w:rsidRPr="00390D88">
        <w:rPr>
          <w:rtl/>
          <w:lang w:eastAsia="he-IL"/>
        </w:rPr>
        <w:t>שנה</w:t>
      </w:r>
      <w:r>
        <w:rPr>
          <w:rFonts w:hint="cs"/>
          <w:rtl/>
          <w:lang w:eastAsia="he-IL"/>
        </w:rPr>
        <w:t>.</w:t>
      </w:r>
      <w:r w:rsidRPr="00390D88">
        <w:rPr>
          <w:rtl/>
          <w:lang w:eastAsia="he-IL"/>
        </w:rPr>
        <w:t xml:space="preserve"> ככה אני יכול להוציא את ה</w:t>
      </w:r>
      <w:r>
        <w:rPr>
          <w:rFonts w:hint="cs"/>
          <w:rtl/>
          <w:lang w:eastAsia="he-IL"/>
        </w:rPr>
        <w:t>י</w:t>
      </w:r>
      <w:r w:rsidRPr="00390D88">
        <w:rPr>
          <w:rtl/>
          <w:lang w:eastAsia="he-IL"/>
        </w:rPr>
        <w:t xml:space="preserve">ישובים הדרוזיים </w:t>
      </w:r>
      <w:r>
        <w:rPr>
          <w:rFonts w:hint="cs"/>
          <w:rtl/>
          <w:lang w:eastAsia="he-IL"/>
        </w:rPr>
        <w:t>מ</w:t>
      </w:r>
      <w:r w:rsidRPr="00390D88">
        <w:rPr>
          <w:rtl/>
          <w:lang w:eastAsia="he-IL"/>
        </w:rPr>
        <w:t>המצב הקשה שהם נמצאים בו</w:t>
      </w:r>
      <w:r>
        <w:rPr>
          <w:rFonts w:hint="cs"/>
          <w:rtl/>
          <w:lang w:eastAsia="he-IL"/>
        </w:rPr>
        <w:t>,</w:t>
      </w:r>
      <w:r w:rsidRPr="00390D88">
        <w:rPr>
          <w:rtl/>
          <w:lang w:eastAsia="he-IL"/>
        </w:rPr>
        <w:t xml:space="preserve"> כי כל ה</w:t>
      </w:r>
      <w:r>
        <w:rPr>
          <w:rFonts w:hint="cs"/>
          <w:rtl/>
          <w:lang w:eastAsia="he-IL"/>
        </w:rPr>
        <w:t>י</w:t>
      </w:r>
      <w:r w:rsidRPr="00390D88">
        <w:rPr>
          <w:rtl/>
          <w:lang w:eastAsia="he-IL"/>
        </w:rPr>
        <w:t>ישובים הם בצפון</w:t>
      </w:r>
      <w:r>
        <w:rPr>
          <w:rFonts w:hint="cs"/>
          <w:rtl/>
          <w:lang w:eastAsia="he-IL"/>
        </w:rPr>
        <w:t>.</w:t>
      </w:r>
    </w:p>
    <w:p w:rsidR="00931E95" w:rsidRDefault="00931E95" w:rsidP="00041E97">
      <w:pPr>
        <w:rPr>
          <w:rtl/>
          <w:lang w:eastAsia="he-IL"/>
        </w:rPr>
      </w:pPr>
      <w:bookmarkStart w:id="32862" w:name="_ETM_Q72_668069"/>
      <w:bookmarkStart w:id="32863" w:name="_ETM_Q72_668182"/>
      <w:bookmarkEnd w:id="32862"/>
      <w:bookmarkEnd w:id="32863"/>
    </w:p>
    <w:p w:rsidR="00931E95" w:rsidRDefault="00931E95" w:rsidP="00041E97">
      <w:pPr>
        <w:rPr>
          <w:rtl/>
          <w:lang w:eastAsia="he-IL"/>
        </w:rPr>
      </w:pPr>
      <w:bookmarkStart w:id="32864" w:name="_ETM_Q72_668230"/>
      <w:bookmarkStart w:id="32865" w:name="_ETM_Q72_668299"/>
      <w:bookmarkEnd w:id="32864"/>
      <w:bookmarkEnd w:id="32865"/>
      <w:r w:rsidRPr="00390D88">
        <w:rPr>
          <w:rtl/>
          <w:lang w:eastAsia="he-IL"/>
        </w:rPr>
        <w:t>הדבר האחרון שאני רוצה לדבר עליו</w:t>
      </w:r>
      <w:r>
        <w:rPr>
          <w:rFonts w:hint="cs"/>
          <w:rtl/>
          <w:lang w:eastAsia="he-IL"/>
        </w:rPr>
        <w:t>:</w:t>
      </w:r>
      <w:r w:rsidRPr="00390D88">
        <w:rPr>
          <w:rtl/>
          <w:lang w:eastAsia="he-IL"/>
        </w:rPr>
        <w:t xml:space="preserve"> רק לפני </w:t>
      </w:r>
      <w:r>
        <w:rPr>
          <w:rFonts w:hint="cs"/>
          <w:rtl/>
          <w:lang w:eastAsia="he-IL"/>
        </w:rPr>
        <w:t xml:space="preserve">חמש </w:t>
      </w:r>
      <w:r w:rsidRPr="00390D88">
        <w:rPr>
          <w:rtl/>
          <w:lang w:eastAsia="he-IL"/>
        </w:rPr>
        <w:t xml:space="preserve">דקות </w:t>
      </w:r>
      <w:r>
        <w:rPr>
          <w:rFonts w:hint="cs"/>
          <w:rtl/>
          <w:lang w:eastAsia="he-IL"/>
        </w:rPr>
        <w:t xml:space="preserve">– </w:t>
      </w:r>
      <w:r w:rsidRPr="00390D88">
        <w:rPr>
          <w:rtl/>
          <w:lang w:eastAsia="he-IL"/>
        </w:rPr>
        <w:t xml:space="preserve">עוד שיחה </w:t>
      </w:r>
      <w:r>
        <w:rPr>
          <w:rFonts w:hint="cs"/>
          <w:rtl/>
          <w:lang w:eastAsia="he-IL"/>
        </w:rPr>
        <w:t xml:space="preserve">מעוד אחד </w:t>
      </w:r>
      <w:r w:rsidRPr="00390D88">
        <w:rPr>
          <w:rtl/>
          <w:lang w:eastAsia="he-IL"/>
        </w:rPr>
        <w:t xml:space="preserve">שהיה ביום ראשון במבחנים של לשכת </w:t>
      </w:r>
      <w:r>
        <w:rPr>
          <w:rFonts w:hint="cs"/>
          <w:rtl/>
          <w:lang w:eastAsia="he-IL"/>
        </w:rPr>
        <w:t xml:space="preserve">עורכי </w:t>
      </w:r>
      <w:bookmarkStart w:id="32866" w:name="_ETM_Q72_683796"/>
      <w:bookmarkEnd w:id="32866"/>
      <w:r>
        <w:rPr>
          <w:rFonts w:hint="cs"/>
          <w:rtl/>
          <w:lang w:eastAsia="he-IL"/>
        </w:rPr>
        <w:t xml:space="preserve">הדין. </w:t>
      </w:r>
      <w:r w:rsidRPr="00390D88">
        <w:rPr>
          <w:rtl/>
          <w:lang w:eastAsia="he-IL"/>
        </w:rPr>
        <w:t>אני אומר לכם</w:t>
      </w:r>
      <w:r>
        <w:rPr>
          <w:rFonts w:hint="cs"/>
          <w:rtl/>
          <w:lang w:eastAsia="he-IL"/>
        </w:rPr>
        <w:t>,</w:t>
      </w:r>
      <w:r w:rsidRPr="00390D88">
        <w:rPr>
          <w:rtl/>
          <w:lang w:eastAsia="he-IL"/>
        </w:rPr>
        <w:t xml:space="preserve"> עשרות טלפונים קיבלתי</w:t>
      </w:r>
      <w:r>
        <w:rPr>
          <w:rFonts w:hint="cs"/>
          <w:rtl/>
          <w:lang w:eastAsia="he-IL"/>
        </w:rPr>
        <w:t>,</w:t>
      </w:r>
      <w:r w:rsidRPr="00390D88">
        <w:rPr>
          <w:rtl/>
          <w:lang w:eastAsia="he-IL"/>
        </w:rPr>
        <w:t xml:space="preserve"> עשרות הודעות על המבחן הקשה שהיה של לשכת </w:t>
      </w:r>
      <w:r>
        <w:rPr>
          <w:rFonts w:hint="cs"/>
          <w:rtl/>
          <w:lang w:eastAsia="he-IL"/>
        </w:rPr>
        <w:t xml:space="preserve">עורכי הדין. </w:t>
      </w:r>
    </w:p>
    <w:p w:rsidR="00931E95" w:rsidRDefault="00931E95" w:rsidP="00041E97">
      <w:pPr>
        <w:rPr>
          <w:rtl/>
        </w:rPr>
      </w:pPr>
    </w:p>
    <w:p w:rsidR="00931E95" w:rsidRDefault="00931E95" w:rsidP="00041E97">
      <w:pPr>
        <w:pStyle w:val="af6"/>
        <w:keepNext/>
        <w:rPr>
          <w:rtl/>
        </w:rPr>
      </w:pPr>
      <w:r w:rsidRPr="00350C3F">
        <w:rPr>
          <w:rStyle w:val="TagStyle"/>
          <w:rtl/>
        </w:rPr>
        <w:t xml:space="preserve"> &lt;&lt; יור &gt;&gt; </w:t>
      </w:r>
      <w:r>
        <w:rPr>
          <w:rtl/>
        </w:rPr>
        <w:t>היו"ר ארז מלול:</w:t>
      </w:r>
      <w:r w:rsidRPr="00350C3F">
        <w:rPr>
          <w:rStyle w:val="TagStyle"/>
          <w:rtl/>
        </w:rPr>
        <w:t xml:space="preserve"> &lt;&lt; יור &gt;&gt;</w:t>
      </w:r>
      <w:r>
        <w:rPr>
          <w:rtl/>
        </w:rPr>
        <w:t xml:space="preserve"> </w:t>
      </w:r>
    </w:p>
    <w:p w:rsidR="00931E95" w:rsidRDefault="00931E95" w:rsidP="00DD0FF2">
      <w:pPr>
        <w:rPr>
          <w:rtl/>
          <w:lang w:eastAsia="he-IL"/>
        </w:rPr>
      </w:pPr>
    </w:p>
    <w:p w:rsidR="00931E95" w:rsidRDefault="00931E95" w:rsidP="00041E97">
      <w:pPr>
        <w:rPr>
          <w:rtl/>
          <w:lang w:eastAsia="he-IL"/>
        </w:rPr>
      </w:pPr>
      <w:r>
        <w:rPr>
          <w:rFonts w:hint="cs"/>
          <w:rtl/>
          <w:lang w:eastAsia="he-IL"/>
        </w:rPr>
        <w:t xml:space="preserve">כן. קיבלתי הרבה פניות. </w:t>
      </w:r>
    </w:p>
    <w:p w:rsidR="00931E95" w:rsidRDefault="00931E95" w:rsidP="00041E97">
      <w:pPr>
        <w:rPr>
          <w:rtl/>
          <w:lang w:eastAsia="he-IL"/>
        </w:rPr>
      </w:pPr>
    </w:p>
    <w:p w:rsidR="00931E95" w:rsidRDefault="00931E95" w:rsidP="00041E97">
      <w:pPr>
        <w:pStyle w:val="-"/>
        <w:keepNext/>
        <w:rPr>
          <w:rtl/>
        </w:rPr>
      </w:pPr>
      <w:r w:rsidRPr="00350C3F">
        <w:rPr>
          <w:rStyle w:val="TagStyle"/>
          <w:rtl/>
        </w:rPr>
        <w:t xml:space="preserve"> &lt;&lt; דובר_המשך &gt;&gt; </w:t>
      </w:r>
      <w:r>
        <w:rPr>
          <w:rtl/>
        </w:rPr>
        <w:t>חמד עמאר (ישראל ביתנו):</w:t>
      </w:r>
      <w:r w:rsidRPr="00350C3F">
        <w:rPr>
          <w:rStyle w:val="TagStyle"/>
          <w:rtl/>
        </w:rPr>
        <w:t xml:space="preserve"> &lt;&lt; דובר_המשך &gt;&gt;</w:t>
      </w:r>
      <w:r>
        <w:rPr>
          <w:rtl/>
        </w:rPr>
        <w:t xml:space="preserve"> </w:t>
      </w:r>
    </w:p>
    <w:p w:rsidR="00931E95" w:rsidRDefault="00931E95" w:rsidP="00DD0FF2">
      <w:pPr>
        <w:rPr>
          <w:rtl/>
          <w:lang w:eastAsia="he-IL"/>
        </w:rPr>
      </w:pPr>
    </w:p>
    <w:p w:rsidR="00931E95" w:rsidRDefault="00931E95" w:rsidP="00041E97">
      <w:pPr>
        <w:rPr>
          <w:rtl/>
          <w:lang w:eastAsia="he-IL"/>
        </w:rPr>
      </w:pPr>
      <w:r>
        <w:rPr>
          <w:rFonts w:hint="cs"/>
          <w:rtl/>
          <w:lang w:eastAsia="he-IL"/>
        </w:rPr>
        <w:t xml:space="preserve">אני קיבלתי עשרות. </w:t>
      </w:r>
    </w:p>
    <w:p w:rsidR="00931E95" w:rsidRDefault="00931E95" w:rsidP="00041E97">
      <w:pPr>
        <w:rPr>
          <w:rtl/>
          <w:lang w:eastAsia="he-IL"/>
        </w:rPr>
      </w:pPr>
    </w:p>
    <w:p w:rsidR="00931E95" w:rsidRDefault="00931E95" w:rsidP="00041E97">
      <w:pPr>
        <w:pStyle w:val="af6"/>
        <w:keepNext/>
        <w:rPr>
          <w:rtl/>
        </w:rPr>
      </w:pPr>
      <w:r w:rsidRPr="003A5DC9">
        <w:rPr>
          <w:rStyle w:val="TagStyle"/>
          <w:rtl/>
        </w:rPr>
        <w:t xml:space="preserve"> &lt;&lt; יור &gt;&gt; </w:t>
      </w:r>
      <w:r>
        <w:rPr>
          <w:rtl/>
        </w:rPr>
        <w:t>היו"ר ארז מלול:</w:t>
      </w:r>
      <w:r w:rsidRPr="003A5DC9">
        <w:rPr>
          <w:rStyle w:val="TagStyle"/>
          <w:rtl/>
        </w:rPr>
        <w:t xml:space="preserve"> &lt;&lt; יור &gt;&gt;</w:t>
      </w:r>
      <w:r>
        <w:rPr>
          <w:rtl/>
        </w:rPr>
        <w:t xml:space="preserve"> </w:t>
      </w:r>
    </w:p>
    <w:p w:rsidR="00931E95" w:rsidRDefault="00931E95" w:rsidP="00DD0FF2">
      <w:pPr>
        <w:rPr>
          <w:rtl/>
          <w:lang w:eastAsia="he-IL"/>
        </w:rPr>
      </w:pPr>
    </w:p>
    <w:p w:rsidR="00931E95" w:rsidRDefault="00931E95" w:rsidP="00041E97">
      <w:pPr>
        <w:rPr>
          <w:rtl/>
          <w:lang w:eastAsia="he-IL"/>
        </w:rPr>
      </w:pPr>
      <w:bookmarkStart w:id="32867" w:name="_ETM_Q72_707360"/>
      <w:bookmarkEnd w:id="32867"/>
      <w:r>
        <w:rPr>
          <w:rFonts w:hint="cs"/>
          <w:rtl/>
          <w:lang w:eastAsia="he-IL"/>
        </w:rPr>
        <w:t>גם אני.</w:t>
      </w:r>
    </w:p>
    <w:p w:rsidR="00931E95" w:rsidRDefault="00931E95" w:rsidP="00041E97">
      <w:pPr>
        <w:rPr>
          <w:rtl/>
          <w:lang w:eastAsia="he-IL"/>
        </w:rPr>
      </w:pPr>
      <w:bookmarkStart w:id="32868" w:name="_ETM_Q72_705604"/>
      <w:bookmarkStart w:id="32869" w:name="_ETM_Q72_705679"/>
      <w:bookmarkEnd w:id="32868"/>
      <w:bookmarkEnd w:id="32869"/>
    </w:p>
    <w:p w:rsidR="00931E95" w:rsidRDefault="00931E95" w:rsidP="00041E97">
      <w:pPr>
        <w:pStyle w:val="-"/>
        <w:keepNext/>
        <w:rPr>
          <w:rtl/>
        </w:rPr>
      </w:pPr>
      <w:bookmarkStart w:id="32870" w:name="ET_speakercontinue_4674_12"/>
      <w:r w:rsidRPr="003A5DC9">
        <w:rPr>
          <w:rStyle w:val="TagStyle"/>
          <w:rtl/>
        </w:rPr>
        <w:t xml:space="preserve"> &lt;&lt; דובר_המשך &gt;&gt; </w:t>
      </w:r>
      <w:r>
        <w:rPr>
          <w:rtl/>
        </w:rPr>
        <w:t>חמד עמאר (ישראל ביתנו):</w:t>
      </w:r>
      <w:r w:rsidRPr="003A5DC9">
        <w:rPr>
          <w:rStyle w:val="TagStyle"/>
          <w:rtl/>
        </w:rPr>
        <w:t xml:space="preserve"> &lt;&lt; דובר_המשך &gt;&gt;</w:t>
      </w:r>
      <w:r>
        <w:rPr>
          <w:rtl/>
        </w:rPr>
        <w:t xml:space="preserve"> </w:t>
      </w:r>
      <w:bookmarkEnd w:id="32870"/>
    </w:p>
    <w:p w:rsidR="00931E95" w:rsidRDefault="00931E95" w:rsidP="00DD0FF2">
      <w:pPr>
        <w:rPr>
          <w:rtl/>
          <w:lang w:eastAsia="he-IL"/>
        </w:rPr>
      </w:pPr>
    </w:p>
    <w:p w:rsidR="00931E95" w:rsidRDefault="00931E95" w:rsidP="00041E97">
      <w:pPr>
        <w:rPr>
          <w:rtl/>
          <w:lang w:eastAsia="he-IL"/>
        </w:rPr>
      </w:pPr>
      <w:bookmarkStart w:id="32871" w:name="_ETM_Q72_707798"/>
      <w:bookmarkEnd w:id="32871"/>
      <w:r>
        <w:rPr>
          <w:rFonts w:hint="cs"/>
          <w:rtl/>
          <w:lang w:eastAsia="he-IL"/>
        </w:rPr>
        <w:t xml:space="preserve">לא רק מדרוזים ולא רק </w:t>
      </w:r>
      <w:bookmarkStart w:id="32872" w:name="_ETM_Q72_706469"/>
      <w:bookmarkEnd w:id="32872"/>
      <w:r>
        <w:rPr>
          <w:rFonts w:hint="cs"/>
          <w:rtl/>
          <w:lang w:eastAsia="he-IL"/>
        </w:rPr>
        <w:t>מערבים, מכל האוכלוסייה.</w:t>
      </w:r>
    </w:p>
    <w:p w:rsidR="00931E95" w:rsidRDefault="00931E95" w:rsidP="00041E97">
      <w:pPr>
        <w:rPr>
          <w:rtl/>
          <w:lang w:eastAsia="he-IL"/>
        </w:rPr>
      </w:pPr>
    </w:p>
    <w:p w:rsidR="00931E95" w:rsidRDefault="00931E95" w:rsidP="00041E97">
      <w:pPr>
        <w:pStyle w:val="af6"/>
        <w:keepNext/>
        <w:rPr>
          <w:rtl/>
        </w:rPr>
      </w:pPr>
      <w:r w:rsidRPr="003A5DC9">
        <w:rPr>
          <w:rStyle w:val="TagStyle"/>
          <w:rtl/>
        </w:rPr>
        <w:t xml:space="preserve"> &lt;&lt; יור &gt;&gt; </w:t>
      </w:r>
      <w:r>
        <w:rPr>
          <w:rtl/>
        </w:rPr>
        <w:t>היו"ר ארז מלול:</w:t>
      </w:r>
      <w:r w:rsidRPr="003A5DC9">
        <w:rPr>
          <w:rStyle w:val="TagStyle"/>
          <w:rtl/>
        </w:rPr>
        <w:t xml:space="preserve"> &lt;&lt; יור &gt;&gt;</w:t>
      </w:r>
      <w:r>
        <w:rPr>
          <w:rtl/>
        </w:rPr>
        <w:t xml:space="preserve"> </w:t>
      </w:r>
    </w:p>
    <w:p w:rsidR="00931E95" w:rsidRDefault="00931E95" w:rsidP="00DD0FF2">
      <w:pPr>
        <w:rPr>
          <w:rtl/>
          <w:lang w:eastAsia="he-IL"/>
        </w:rPr>
      </w:pPr>
    </w:p>
    <w:p w:rsidR="00931E95" w:rsidRDefault="00931E95" w:rsidP="00041E97">
      <w:pPr>
        <w:rPr>
          <w:rtl/>
          <w:lang w:eastAsia="he-IL"/>
        </w:rPr>
      </w:pPr>
      <w:bookmarkStart w:id="32873" w:name="_ETM_Q72_707191"/>
      <w:bookmarkEnd w:id="32873"/>
      <w:r>
        <w:rPr>
          <w:rFonts w:hint="cs"/>
          <w:rtl/>
          <w:lang w:eastAsia="he-IL"/>
        </w:rPr>
        <w:t xml:space="preserve">אתמול העליתי את זה בוועדת החוקה. לא, </w:t>
      </w:r>
      <w:bookmarkStart w:id="32874" w:name="_ETM_Q72_712118"/>
      <w:bookmarkEnd w:id="32874"/>
      <w:r>
        <w:rPr>
          <w:rFonts w:hint="cs"/>
          <w:rtl/>
          <w:lang w:eastAsia="he-IL"/>
        </w:rPr>
        <w:t>חוצה מגזרים.</w:t>
      </w:r>
    </w:p>
    <w:p w:rsidR="00931E95" w:rsidRDefault="00931E95" w:rsidP="00041E97">
      <w:pPr>
        <w:rPr>
          <w:rtl/>
          <w:lang w:eastAsia="he-IL"/>
        </w:rPr>
      </w:pPr>
      <w:bookmarkStart w:id="32875" w:name="_ETM_Q72_713822"/>
      <w:bookmarkStart w:id="32876" w:name="_ETM_Q72_713917"/>
      <w:bookmarkEnd w:id="32875"/>
      <w:bookmarkEnd w:id="32876"/>
    </w:p>
    <w:p w:rsidR="00931E95" w:rsidRDefault="00931E95" w:rsidP="00041E97">
      <w:pPr>
        <w:pStyle w:val="-"/>
        <w:keepNext/>
        <w:rPr>
          <w:rtl/>
        </w:rPr>
      </w:pPr>
      <w:r w:rsidRPr="003A5DC9">
        <w:rPr>
          <w:rStyle w:val="TagStyle"/>
          <w:rtl/>
        </w:rPr>
        <w:t xml:space="preserve"> &lt;&lt; דובר_המשך &gt;&gt; </w:t>
      </w:r>
      <w:r>
        <w:rPr>
          <w:rtl/>
        </w:rPr>
        <w:t>חמד עמאר (ישראל ביתנו):</w:t>
      </w:r>
      <w:r w:rsidRPr="003A5DC9">
        <w:rPr>
          <w:rStyle w:val="TagStyle"/>
          <w:rtl/>
        </w:rPr>
        <w:t xml:space="preserve"> &lt;&lt; דובר_המשך &gt;&gt;</w:t>
      </w:r>
      <w:r>
        <w:rPr>
          <w:rtl/>
        </w:rPr>
        <w:t xml:space="preserve"> </w:t>
      </w:r>
    </w:p>
    <w:p w:rsidR="00931E95" w:rsidRDefault="00931E95" w:rsidP="00DD0FF2">
      <w:pPr>
        <w:rPr>
          <w:rtl/>
          <w:lang w:eastAsia="he-IL"/>
        </w:rPr>
      </w:pPr>
    </w:p>
    <w:p w:rsidR="00931E95" w:rsidRDefault="00931E95" w:rsidP="00041E97">
      <w:pPr>
        <w:rPr>
          <w:rtl/>
          <w:lang w:eastAsia="he-IL"/>
        </w:rPr>
      </w:pPr>
      <w:bookmarkStart w:id="32877" w:name="_ETM_Q72_715184"/>
      <w:bookmarkEnd w:id="32877"/>
      <w:r>
        <w:rPr>
          <w:rFonts w:hint="cs"/>
          <w:rtl/>
          <w:lang w:eastAsia="he-IL"/>
        </w:rPr>
        <w:t xml:space="preserve">זה חוצה את כולם. לא להגיד שבגלל שהם </w:t>
      </w:r>
      <w:bookmarkStart w:id="32878" w:name="_ETM_Q72_713708"/>
      <w:bookmarkEnd w:id="32878"/>
      <w:r>
        <w:rPr>
          <w:rFonts w:hint="cs"/>
          <w:rtl/>
          <w:lang w:eastAsia="he-IL"/>
        </w:rPr>
        <w:t xml:space="preserve">דוברי ערבית היה להם קשה, לא, קיבלתי פניות מכולם, </w:t>
      </w:r>
      <w:bookmarkStart w:id="32879" w:name="_ETM_Q72_719980"/>
      <w:bookmarkEnd w:id="32879"/>
      <w:r>
        <w:rPr>
          <w:rFonts w:hint="cs"/>
          <w:rtl/>
          <w:lang w:eastAsia="he-IL"/>
        </w:rPr>
        <w:t xml:space="preserve">מאנשים שאני לא מכיר, על הקושי שהיה במבחן לשכת </w:t>
      </w:r>
      <w:bookmarkStart w:id="32880" w:name="_ETM_Q72_729085"/>
      <w:bookmarkEnd w:id="32880"/>
      <w:r>
        <w:rPr>
          <w:rFonts w:hint="cs"/>
          <w:rtl/>
          <w:lang w:eastAsia="he-IL"/>
        </w:rPr>
        <w:t>עורכי הדין.</w:t>
      </w:r>
      <w:bookmarkStart w:id="32881" w:name="_ETM_Q72_731326"/>
      <w:bookmarkEnd w:id="32881"/>
    </w:p>
    <w:p w:rsidR="00931E95" w:rsidRDefault="00931E95" w:rsidP="00041E97">
      <w:pPr>
        <w:rPr>
          <w:rtl/>
        </w:rPr>
      </w:pPr>
      <w:bookmarkStart w:id="32882" w:name="_ETM_Q72_731418"/>
      <w:bookmarkEnd w:id="32882"/>
    </w:p>
    <w:p w:rsidR="00931E95" w:rsidRDefault="00931E95" w:rsidP="00041E97">
      <w:pPr>
        <w:pStyle w:val="af6"/>
        <w:keepNext/>
        <w:rPr>
          <w:rtl/>
        </w:rPr>
      </w:pPr>
      <w:r w:rsidRPr="00B41316">
        <w:rPr>
          <w:rStyle w:val="TagStyle"/>
          <w:rtl/>
        </w:rPr>
        <w:t xml:space="preserve"> &lt;&lt; יור &gt;&gt; </w:t>
      </w:r>
      <w:r>
        <w:rPr>
          <w:rtl/>
        </w:rPr>
        <w:t>היו"ר ארז מלול:</w:t>
      </w:r>
      <w:r w:rsidRPr="00B41316">
        <w:rPr>
          <w:rStyle w:val="TagStyle"/>
          <w:rtl/>
        </w:rPr>
        <w:t xml:space="preserve"> &lt;&lt; יור &gt;&gt;</w:t>
      </w:r>
      <w:r>
        <w:rPr>
          <w:rtl/>
        </w:rPr>
        <w:t xml:space="preserve"> </w:t>
      </w:r>
    </w:p>
    <w:p w:rsidR="00931E95" w:rsidRDefault="00931E95" w:rsidP="00DD0FF2">
      <w:pPr>
        <w:rPr>
          <w:rtl/>
          <w:lang w:eastAsia="he-IL"/>
        </w:rPr>
      </w:pPr>
    </w:p>
    <w:p w:rsidR="00931E95" w:rsidRDefault="00931E95" w:rsidP="00041E97">
      <w:pPr>
        <w:rPr>
          <w:rtl/>
          <w:lang w:eastAsia="he-IL"/>
        </w:rPr>
      </w:pPr>
      <w:r>
        <w:rPr>
          <w:rFonts w:hint="cs"/>
          <w:rtl/>
          <w:lang w:eastAsia="he-IL"/>
        </w:rPr>
        <w:t>כמה אחמד דיבר על זה בצורה מקצועית, גם פה וגם בוועדה.</w:t>
      </w:r>
    </w:p>
    <w:p w:rsidR="00931E95" w:rsidRDefault="00931E95" w:rsidP="00041E97">
      <w:pPr>
        <w:rPr>
          <w:rtl/>
          <w:lang w:eastAsia="he-IL"/>
        </w:rPr>
      </w:pPr>
    </w:p>
    <w:p w:rsidR="00931E95" w:rsidRDefault="00931E95" w:rsidP="00041E97">
      <w:pPr>
        <w:pStyle w:val="-"/>
        <w:keepNext/>
        <w:rPr>
          <w:rtl/>
        </w:rPr>
      </w:pPr>
      <w:r w:rsidRPr="00B41316">
        <w:rPr>
          <w:rStyle w:val="TagStyle"/>
          <w:rtl/>
        </w:rPr>
        <w:t xml:space="preserve"> &lt;&lt; דובר_המשך &gt;&gt; </w:t>
      </w:r>
      <w:r>
        <w:rPr>
          <w:rtl/>
        </w:rPr>
        <w:t>חמד עמאר (ישראל ביתנו):</w:t>
      </w:r>
      <w:r w:rsidRPr="00B41316">
        <w:rPr>
          <w:rStyle w:val="TagStyle"/>
          <w:rtl/>
        </w:rPr>
        <w:t xml:space="preserve"> &lt;&lt; דובר_המשך &gt;&gt;</w:t>
      </w:r>
      <w:r>
        <w:rPr>
          <w:rtl/>
        </w:rPr>
        <w:t xml:space="preserve"> </w:t>
      </w:r>
    </w:p>
    <w:p w:rsidR="00931E95" w:rsidRDefault="00931E95" w:rsidP="00DD0FF2">
      <w:pPr>
        <w:rPr>
          <w:rtl/>
          <w:lang w:eastAsia="he-IL"/>
        </w:rPr>
      </w:pPr>
    </w:p>
    <w:p w:rsidR="00931E95" w:rsidRDefault="00931E95" w:rsidP="00CD720E">
      <w:pPr>
        <w:rPr>
          <w:rtl/>
          <w:lang w:eastAsia="he-IL"/>
        </w:rPr>
      </w:pPr>
      <w:bookmarkStart w:id="32883" w:name="_ETM_Q72_731613"/>
      <w:bookmarkStart w:id="32884" w:name="_ETM_Q72_731733"/>
      <w:bookmarkEnd w:id="32883"/>
      <w:bookmarkEnd w:id="32884"/>
      <w:r>
        <w:rPr>
          <w:rFonts w:hint="cs"/>
          <w:rtl/>
          <w:lang w:eastAsia="he-IL"/>
        </w:rPr>
        <w:t xml:space="preserve">אני </w:t>
      </w:r>
      <w:bookmarkStart w:id="32885" w:name="_ETM_Q72_732357"/>
      <w:bookmarkEnd w:id="32885"/>
      <w:r>
        <w:rPr>
          <w:rFonts w:hint="cs"/>
          <w:rtl/>
          <w:lang w:eastAsia="he-IL"/>
        </w:rPr>
        <w:t xml:space="preserve">דיברתי על זה בוועדה ואני מדבר על זה עכשיו. אבל </w:t>
      </w:r>
      <w:bookmarkStart w:id="32886" w:name="_ETM_Q72_735176"/>
      <w:bookmarkEnd w:id="32886"/>
      <w:r>
        <w:rPr>
          <w:rFonts w:hint="cs"/>
          <w:rtl/>
          <w:lang w:eastAsia="he-IL"/>
        </w:rPr>
        <w:t xml:space="preserve">יותר מעניינת התגובה </w:t>
      </w:r>
      <w:r w:rsidRPr="003A5DC9">
        <w:rPr>
          <w:rtl/>
          <w:lang w:eastAsia="he-IL"/>
        </w:rPr>
        <w:t>של לשכת עו</w:t>
      </w:r>
      <w:r>
        <w:rPr>
          <w:rFonts w:hint="cs"/>
          <w:rtl/>
          <w:lang w:eastAsia="he-IL"/>
        </w:rPr>
        <w:t>רכי הדין</w:t>
      </w:r>
      <w:r w:rsidR="00CD720E">
        <w:rPr>
          <w:rFonts w:hint="cs"/>
          <w:rtl/>
          <w:lang w:eastAsia="he-IL"/>
        </w:rPr>
        <w:t>:</w:t>
      </w:r>
      <w:r>
        <w:rPr>
          <w:rFonts w:hint="cs"/>
          <w:rtl/>
          <w:lang w:eastAsia="he-IL"/>
        </w:rPr>
        <w:t xml:space="preserve"> אנחנו לא </w:t>
      </w:r>
      <w:bookmarkStart w:id="32887" w:name="_ETM_Q72_738730"/>
      <w:bookmarkEnd w:id="32887"/>
      <w:r>
        <w:rPr>
          <w:rFonts w:hint="cs"/>
          <w:rtl/>
          <w:lang w:eastAsia="he-IL"/>
        </w:rPr>
        <w:t>אשמים</w:t>
      </w:r>
      <w:r w:rsidR="00CD720E">
        <w:rPr>
          <w:rFonts w:hint="cs"/>
          <w:rtl/>
          <w:lang w:eastAsia="he-IL"/>
        </w:rPr>
        <w:t>.</w:t>
      </w:r>
      <w:r>
        <w:rPr>
          <w:rFonts w:hint="cs"/>
          <w:rtl/>
          <w:lang w:eastAsia="he-IL"/>
        </w:rPr>
        <w:t xml:space="preserve"> </w:t>
      </w:r>
      <w:r w:rsidRPr="003A5DC9">
        <w:rPr>
          <w:rtl/>
          <w:lang w:eastAsia="he-IL"/>
        </w:rPr>
        <w:t>לשכת השר</w:t>
      </w:r>
      <w:r>
        <w:rPr>
          <w:rFonts w:hint="cs"/>
          <w:rtl/>
          <w:lang w:eastAsia="he-IL"/>
        </w:rPr>
        <w:t xml:space="preserve">, היא מינתה את הוועדה </w:t>
      </w:r>
      <w:r w:rsidRPr="003A5DC9">
        <w:rPr>
          <w:rtl/>
          <w:lang w:eastAsia="he-IL"/>
        </w:rPr>
        <w:t>שמכינה את הבחינות ולא אנחנו</w:t>
      </w:r>
      <w:r>
        <w:rPr>
          <w:rFonts w:hint="cs"/>
          <w:rtl/>
          <w:lang w:eastAsia="he-IL"/>
        </w:rPr>
        <w:t xml:space="preserve">, לנו </w:t>
      </w:r>
      <w:r w:rsidRPr="003A5DC9">
        <w:rPr>
          <w:rtl/>
          <w:lang w:eastAsia="he-IL"/>
        </w:rPr>
        <w:t>אין שום קשר</w:t>
      </w:r>
      <w:r>
        <w:rPr>
          <w:rFonts w:hint="cs"/>
          <w:rtl/>
          <w:lang w:eastAsia="he-IL"/>
        </w:rPr>
        <w:t>.</w:t>
      </w:r>
      <w:r w:rsidRPr="003A5DC9">
        <w:rPr>
          <w:rtl/>
          <w:lang w:eastAsia="he-IL"/>
        </w:rPr>
        <w:t xml:space="preserve"> ואחרי זה אני רואה תגובה של לשכת </w:t>
      </w:r>
      <w:r>
        <w:rPr>
          <w:rFonts w:hint="cs"/>
          <w:rtl/>
          <w:lang w:eastAsia="he-IL"/>
        </w:rPr>
        <w:t xml:space="preserve">השר </w:t>
      </w:r>
      <w:bookmarkStart w:id="32888" w:name="_ETM_Q72_754535"/>
      <w:bookmarkEnd w:id="32888"/>
      <w:r w:rsidRPr="003A5DC9">
        <w:rPr>
          <w:rtl/>
          <w:lang w:eastAsia="he-IL"/>
        </w:rPr>
        <w:t xml:space="preserve">על התגובה של לשכת </w:t>
      </w:r>
      <w:r>
        <w:rPr>
          <w:rFonts w:hint="cs"/>
          <w:rtl/>
          <w:lang w:eastAsia="he-IL"/>
        </w:rPr>
        <w:t xml:space="preserve">עורכי הדין, </w:t>
      </w:r>
      <w:r w:rsidRPr="003A5DC9">
        <w:rPr>
          <w:rtl/>
          <w:lang w:eastAsia="he-IL"/>
        </w:rPr>
        <w:t>שאומרת</w:t>
      </w:r>
      <w:r>
        <w:rPr>
          <w:rFonts w:hint="cs"/>
          <w:rtl/>
          <w:lang w:eastAsia="he-IL"/>
        </w:rPr>
        <w:t>:</w:t>
      </w:r>
      <w:r w:rsidRPr="003A5DC9">
        <w:rPr>
          <w:rtl/>
          <w:lang w:eastAsia="he-IL"/>
        </w:rPr>
        <w:t xml:space="preserve"> אנחנו ניסינו להגיע </w:t>
      </w:r>
      <w:r>
        <w:rPr>
          <w:rFonts w:hint="cs"/>
          <w:rtl/>
          <w:lang w:eastAsia="he-IL"/>
        </w:rPr>
        <w:t xml:space="preserve">איתם </w:t>
      </w:r>
      <w:r w:rsidRPr="003A5DC9">
        <w:rPr>
          <w:rtl/>
          <w:lang w:eastAsia="he-IL"/>
        </w:rPr>
        <w:t>למשא</w:t>
      </w:r>
      <w:r>
        <w:rPr>
          <w:rFonts w:hint="cs"/>
          <w:rtl/>
          <w:lang w:eastAsia="he-IL"/>
        </w:rPr>
        <w:t xml:space="preserve"> </w:t>
      </w:r>
      <w:r w:rsidRPr="003A5DC9">
        <w:rPr>
          <w:rtl/>
          <w:lang w:eastAsia="he-IL"/>
        </w:rPr>
        <w:t>ומתן</w:t>
      </w:r>
      <w:r>
        <w:rPr>
          <w:rFonts w:hint="cs"/>
          <w:rtl/>
          <w:lang w:eastAsia="he-IL"/>
        </w:rPr>
        <w:t>,</w:t>
      </w:r>
      <w:r w:rsidRPr="003A5DC9">
        <w:rPr>
          <w:rtl/>
          <w:lang w:eastAsia="he-IL"/>
        </w:rPr>
        <w:t xml:space="preserve"> לתת </w:t>
      </w:r>
      <w:r>
        <w:rPr>
          <w:rFonts w:hint="cs"/>
          <w:rtl/>
          <w:lang w:eastAsia="he-IL"/>
        </w:rPr>
        <w:t xml:space="preserve">הקלות </w:t>
      </w:r>
      <w:r w:rsidRPr="003A5DC9">
        <w:rPr>
          <w:rtl/>
          <w:lang w:eastAsia="he-IL"/>
        </w:rPr>
        <w:t xml:space="preserve">לאותם אנשים שהיו </w:t>
      </w:r>
      <w:r>
        <w:rPr>
          <w:rFonts w:hint="cs"/>
          <w:rtl/>
          <w:lang w:eastAsia="he-IL"/>
        </w:rPr>
        <w:t>ב</w:t>
      </w:r>
      <w:r w:rsidRPr="003A5DC9">
        <w:rPr>
          <w:rtl/>
          <w:lang w:eastAsia="he-IL"/>
        </w:rPr>
        <w:t>מילואים</w:t>
      </w:r>
      <w:r>
        <w:rPr>
          <w:rFonts w:hint="cs"/>
          <w:rtl/>
          <w:lang w:eastAsia="he-IL"/>
        </w:rPr>
        <w:t>, שגרים</w:t>
      </w:r>
      <w:r w:rsidRPr="003A5DC9">
        <w:rPr>
          <w:rtl/>
          <w:lang w:eastAsia="he-IL"/>
        </w:rPr>
        <w:t xml:space="preserve"> בצפון</w:t>
      </w:r>
      <w:r>
        <w:rPr>
          <w:rFonts w:hint="cs"/>
          <w:rtl/>
          <w:lang w:eastAsia="he-IL"/>
        </w:rPr>
        <w:t>,</w:t>
      </w:r>
      <w:r w:rsidRPr="003A5DC9">
        <w:rPr>
          <w:rtl/>
          <w:lang w:eastAsia="he-IL"/>
        </w:rPr>
        <w:t xml:space="preserve"> שגרים במרכז</w:t>
      </w:r>
      <w:r>
        <w:rPr>
          <w:rFonts w:hint="cs"/>
          <w:rtl/>
          <w:lang w:eastAsia="he-IL"/>
        </w:rPr>
        <w:t>,</w:t>
      </w:r>
      <w:r w:rsidRPr="003A5DC9">
        <w:rPr>
          <w:rtl/>
          <w:lang w:eastAsia="he-IL"/>
        </w:rPr>
        <w:t xml:space="preserve"> שכולם סבלו מהמלחמה הזאת</w:t>
      </w:r>
      <w:r>
        <w:rPr>
          <w:rFonts w:hint="cs"/>
          <w:rtl/>
          <w:lang w:eastAsia="he-IL"/>
        </w:rPr>
        <w:t>.</w:t>
      </w:r>
      <w:r w:rsidRPr="003A5DC9">
        <w:rPr>
          <w:rtl/>
          <w:lang w:eastAsia="he-IL"/>
        </w:rPr>
        <w:t xml:space="preserve"> אתה מבין </w:t>
      </w:r>
      <w:r>
        <w:rPr>
          <w:rFonts w:hint="cs"/>
          <w:rtl/>
          <w:lang w:eastAsia="he-IL"/>
        </w:rPr>
        <w:t>משתי התגובות שקראתי</w:t>
      </w:r>
      <w:r w:rsidRPr="003A5DC9">
        <w:rPr>
          <w:rtl/>
          <w:lang w:eastAsia="he-IL"/>
        </w:rPr>
        <w:t xml:space="preserve"> ש</w:t>
      </w:r>
      <w:r>
        <w:rPr>
          <w:rFonts w:hint="cs"/>
          <w:rtl/>
          <w:lang w:eastAsia="he-IL"/>
        </w:rPr>
        <w:t>א</w:t>
      </w:r>
      <w:r w:rsidRPr="003A5DC9">
        <w:rPr>
          <w:rtl/>
          <w:lang w:eastAsia="he-IL"/>
        </w:rPr>
        <w:t>ותם מתמחים שעכשיו עשו את המבחנים נפלו בסכסוך פוליטי בין ל</w:t>
      </w:r>
      <w:r>
        <w:rPr>
          <w:rFonts w:hint="cs"/>
          <w:rtl/>
          <w:lang w:eastAsia="he-IL"/>
        </w:rPr>
        <w:t xml:space="preserve">שכת עורכי הדין </w:t>
      </w:r>
      <w:bookmarkStart w:id="32889" w:name="_ETM_Q72_780638"/>
      <w:bookmarkEnd w:id="32889"/>
      <w:r>
        <w:rPr>
          <w:rFonts w:hint="cs"/>
          <w:rtl/>
          <w:lang w:eastAsia="he-IL"/>
        </w:rPr>
        <w:t xml:space="preserve">ללשכת השר. איך יכול להיות דבר כזה? </w:t>
      </w:r>
    </w:p>
    <w:p w:rsidR="00931E95" w:rsidRDefault="00931E95" w:rsidP="00041E97">
      <w:pPr>
        <w:rPr>
          <w:rtl/>
          <w:lang w:eastAsia="he-IL"/>
        </w:rPr>
      </w:pPr>
    </w:p>
    <w:p w:rsidR="00874C06" w:rsidRDefault="00874C06" w:rsidP="00CD720E">
      <w:pPr>
        <w:rPr>
          <w:rtl/>
        </w:rPr>
      </w:pPr>
      <w:bookmarkStart w:id="32890" w:name="TOR_Q73"/>
      <w:bookmarkStart w:id="32891" w:name="_ETM_Q73_180000"/>
      <w:bookmarkEnd w:id="32890"/>
      <w:bookmarkEnd w:id="32891"/>
      <w:r>
        <w:rPr>
          <w:rFonts w:hint="cs"/>
          <w:rtl/>
        </w:rPr>
        <w:t>אני אומר לך</w:t>
      </w:r>
      <w:r w:rsidR="00CD720E">
        <w:rPr>
          <w:rFonts w:hint="cs"/>
          <w:rtl/>
        </w:rPr>
        <w:t>,</w:t>
      </w:r>
      <w:r>
        <w:rPr>
          <w:rFonts w:hint="cs"/>
          <w:rtl/>
        </w:rPr>
        <w:t xml:space="preserve"> אנחנו ככנסת </w:t>
      </w:r>
      <w:r>
        <w:rPr>
          <w:rFonts w:hint="eastAsia"/>
        </w:rPr>
        <w:t>–</w:t>
      </w:r>
      <w:r>
        <w:rPr>
          <w:rFonts w:hint="cs"/>
          <w:rtl/>
        </w:rPr>
        <w:t xml:space="preserve"> ואני חושב שבזה אין קואליציה, אין אופוזיציה, ואתה מצדיק אותי </w:t>
      </w:r>
      <w:r>
        <w:rPr>
          <w:rFonts w:hint="eastAsia"/>
        </w:rPr>
        <w:t>–</w:t>
      </w:r>
      <w:r>
        <w:rPr>
          <w:rFonts w:hint="cs"/>
          <w:rtl/>
        </w:rPr>
        <w:t xml:space="preserve"> כולנו צריכים לדאוג לאותם צעירים </w:t>
      </w:r>
      <w:r w:rsidRPr="007D4D99">
        <w:rPr>
          <w:rtl/>
        </w:rPr>
        <w:t xml:space="preserve">שהשקיעו </w:t>
      </w:r>
      <w:r>
        <w:rPr>
          <w:rFonts w:hint="cs"/>
          <w:rtl/>
        </w:rPr>
        <w:t xml:space="preserve">שלוש </w:t>
      </w:r>
      <w:bookmarkStart w:id="32892" w:name="_ETM_Q73_202668"/>
      <w:bookmarkEnd w:id="32892"/>
      <w:r w:rsidRPr="007D4D99">
        <w:rPr>
          <w:rtl/>
        </w:rPr>
        <w:t xml:space="preserve">שנים מהחיים שלהם </w:t>
      </w:r>
      <w:r>
        <w:rPr>
          <w:rFonts w:hint="cs"/>
          <w:rtl/>
        </w:rPr>
        <w:t>ו</w:t>
      </w:r>
      <w:r w:rsidRPr="007D4D99">
        <w:rPr>
          <w:rtl/>
        </w:rPr>
        <w:t>יותר</w:t>
      </w:r>
      <w:r>
        <w:rPr>
          <w:rFonts w:hint="cs"/>
          <w:rtl/>
        </w:rPr>
        <w:t>.</w:t>
      </w:r>
    </w:p>
    <w:p w:rsidR="00874C06" w:rsidRDefault="00874C06" w:rsidP="00041E97">
      <w:pPr>
        <w:rPr>
          <w:rtl/>
        </w:rPr>
      </w:pPr>
      <w:bookmarkStart w:id="32893" w:name="_ETM_Q73_202402"/>
      <w:bookmarkStart w:id="32894" w:name="_ETM_Q73_202516"/>
      <w:bookmarkEnd w:id="32893"/>
      <w:bookmarkEnd w:id="32894"/>
    </w:p>
    <w:p w:rsidR="00874C06" w:rsidRDefault="00874C06" w:rsidP="00041E97">
      <w:pPr>
        <w:pStyle w:val="af6"/>
        <w:keepNext/>
        <w:rPr>
          <w:rtl/>
        </w:rPr>
      </w:pPr>
      <w:r w:rsidRPr="007D4D99">
        <w:rPr>
          <w:rStyle w:val="TagStyle"/>
          <w:rtl/>
        </w:rPr>
        <w:t xml:space="preserve"> &lt;&lt; יור &gt;&gt; </w:t>
      </w:r>
      <w:r>
        <w:rPr>
          <w:rtl/>
        </w:rPr>
        <w:t>היו"ר ארז מלול:</w:t>
      </w:r>
      <w:r w:rsidRPr="007D4D99">
        <w:rPr>
          <w:rStyle w:val="TagStyle"/>
          <w:rtl/>
        </w:rPr>
        <w:t xml:space="preserve"> &lt;&lt; יור &gt;&gt;</w:t>
      </w:r>
      <w:r>
        <w:rPr>
          <w:rtl/>
        </w:rPr>
        <w:t xml:space="preserve"> </w:t>
      </w:r>
    </w:p>
    <w:p w:rsidR="00874C06" w:rsidRDefault="00874C06" w:rsidP="00DD0FF2">
      <w:pPr>
        <w:rPr>
          <w:rtl/>
        </w:rPr>
      </w:pPr>
    </w:p>
    <w:p w:rsidR="00874C06" w:rsidRDefault="00874C06" w:rsidP="00041E97">
      <w:pPr>
        <w:rPr>
          <w:rtl/>
        </w:rPr>
      </w:pPr>
      <w:bookmarkStart w:id="32895" w:name="_ETM_Q73_207281"/>
      <w:bookmarkEnd w:id="32895"/>
      <w:r>
        <w:rPr>
          <w:rFonts w:hint="cs"/>
          <w:rtl/>
        </w:rPr>
        <w:t>ו</w:t>
      </w:r>
      <w:r w:rsidRPr="007D4D99">
        <w:rPr>
          <w:rtl/>
        </w:rPr>
        <w:t>עכשיו אין להם אבטלה</w:t>
      </w:r>
      <w:r>
        <w:rPr>
          <w:rFonts w:hint="cs"/>
          <w:rtl/>
        </w:rPr>
        <w:t>.</w:t>
      </w:r>
      <w:r w:rsidRPr="007D4D99">
        <w:rPr>
          <w:rtl/>
        </w:rPr>
        <w:t xml:space="preserve"> מי שנכשל במבחן </w:t>
      </w:r>
      <w:r>
        <w:rPr>
          <w:rFonts w:hint="eastAsia"/>
          <w:rtl/>
        </w:rPr>
        <w:t xml:space="preserve">– </w:t>
      </w:r>
      <w:r>
        <w:rPr>
          <w:rFonts w:hint="cs"/>
          <w:rtl/>
        </w:rPr>
        <w:t>מפיש, כלום.</w:t>
      </w:r>
    </w:p>
    <w:p w:rsidR="00874C06" w:rsidRDefault="00874C06" w:rsidP="00DD0FF2">
      <w:pPr>
        <w:rPr>
          <w:rtl/>
        </w:rPr>
      </w:pPr>
      <w:bookmarkStart w:id="32896" w:name="_ETM_Q73_206973"/>
      <w:bookmarkStart w:id="32897" w:name="_ETM_Q73_207070"/>
      <w:bookmarkEnd w:id="32896"/>
      <w:bookmarkEnd w:id="32897"/>
    </w:p>
    <w:p w:rsidR="00874C06" w:rsidRDefault="00874C06" w:rsidP="00041E97">
      <w:pPr>
        <w:pStyle w:val="-"/>
        <w:keepNext/>
        <w:rPr>
          <w:rtl/>
        </w:rPr>
      </w:pPr>
      <w:r w:rsidRPr="00946939">
        <w:rPr>
          <w:rStyle w:val="TagStyle"/>
          <w:rtl/>
        </w:rPr>
        <w:t xml:space="preserve"> &lt;&lt; דובר_המשך &gt;&gt; </w:t>
      </w:r>
      <w:r>
        <w:rPr>
          <w:rtl/>
        </w:rPr>
        <w:t>חמד עמאר (ישראל ביתנו):</w:t>
      </w:r>
      <w:r w:rsidRPr="00946939">
        <w:rPr>
          <w:rStyle w:val="TagStyle"/>
          <w:rtl/>
        </w:rPr>
        <w:t xml:space="preserve"> &lt;&lt; דובר_המשך &gt;&gt;</w:t>
      </w:r>
      <w:r>
        <w:rPr>
          <w:rtl/>
        </w:rPr>
        <w:t xml:space="preserve"> </w:t>
      </w:r>
    </w:p>
    <w:p w:rsidR="00874C06" w:rsidRDefault="00874C06" w:rsidP="00DD0FF2">
      <w:pPr>
        <w:rPr>
          <w:rtl/>
        </w:rPr>
      </w:pPr>
    </w:p>
    <w:p w:rsidR="00874C06" w:rsidRDefault="00874C06" w:rsidP="00CD720E">
      <w:pPr>
        <w:rPr>
          <w:rtl/>
        </w:rPr>
      </w:pPr>
      <w:r w:rsidRPr="007D4D99">
        <w:rPr>
          <w:rtl/>
        </w:rPr>
        <w:t>אין לו שום דבר</w:t>
      </w:r>
      <w:r>
        <w:rPr>
          <w:rFonts w:hint="cs"/>
          <w:rtl/>
        </w:rPr>
        <w:t xml:space="preserve">. כולנו </w:t>
      </w:r>
      <w:r w:rsidRPr="007D4D99">
        <w:rPr>
          <w:rtl/>
        </w:rPr>
        <w:t>כאן צריכים לדאוג</w:t>
      </w:r>
      <w:r w:rsidR="00CD720E">
        <w:rPr>
          <w:rFonts w:hint="cs"/>
          <w:rtl/>
        </w:rPr>
        <w:t>,</w:t>
      </w:r>
      <w:r w:rsidRPr="007D4D99">
        <w:rPr>
          <w:rtl/>
        </w:rPr>
        <w:t xml:space="preserve"> או בחקיקה</w:t>
      </w:r>
      <w:r>
        <w:rPr>
          <w:rFonts w:hint="cs"/>
          <w:rtl/>
        </w:rPr>
        <w:t>,</w:t>
      </w:r>
      <w:r w:rsidRPr="007D4D99">
        <w:rPr>
          <w:rtl/>
        </w:rPr>
        <w:t xml:space="preserve"> או </w:t>
      </w:r>
      <w:r>
        <w:rPr>
          <w:rFonts w:hint="cs"/>
          <w:rtl/>
        </w:rPr>
        <w:t>שו</w:t>
      </w:r>
      <w:r w:rsidRPr="007D4D99">
        <w:rPr>
          <w:rtl/>
        </w:rPr>
        <w:t>ועדת הבחינות</w:t>
      </w:r>
      <w:r>
        <w:rPr>
          <w:rFonts w:hint="cs"/>
          <w:rtl/>
        </w:rPr>
        <w:t>,</w:t>
      </w:r>
      <w:r w:rsidRPr="007D4D99">
        <w:rPr>
          <w:rtl/>
        </w:rPr>
        <w:t xml:space="preserve"> אחרי שתבדוק את הבחינות </w:t>
      </w:r>
      <w:r>
        <w:rPr>
          <w:rFonts w:hint="cs"/>
          <w:rtl/>
        </w:rPr>
        <w:t>ותראה שאחוז ה</w:t>
      </w:r>
      <w:r w:rsidRPr="007D4D99">
        <w:rPr>
          <w:rtl/>
        </w:rPr>
        <w:t>נכשלים גבוה כל כך</w:t>
      </w:r>
      <w:r>
        <w:rPr>
          <w:rFonts w:hint="cs"/>
          <w:rtl/>
        </w:rPr>
        <w:t>,</w:t>
      </w:r>
      <w:r w:rsidRPr="007D4D99">
        <w:rPr>
          <w:rtl/>
        </w:rPr>
        <w:t xml:space="preserve"> והוא יהיה גבוה מאוד</w:t>
      </w:r>
      <w:r w:rsidR="00CD720E">
        <w:rPr>
          <w:rFonts w:hint="cs"/>
          <w:rtl/>
        </w:rPr>
        <w:t>,</w:t>
      </w:r>
      <w:r w:rsidRPr="007D4D99">
        <w:rPr>
          <w:rtl/>
        </w:rPr>
        <w:t xml:space="preserve"> לפי מה שאני קיבלתי</w:t>
      </w:r>
      <w:r>
        <w:rPr>
          <w:rFonts w:hint="cs"/>
          <w:rtl/>
        </w:rPr>
        <w:t xml:space="preserve"> והתגובות שאני ראיתי.</w:t>
      </w:r>
    </w:p>
    <w:p w:rsidR="00874C06" w:rsidRDefault="00874C06" w:rsidP="00041E97">
      <w:pPr>
        <w:rPr>
          <w:rtl/>
        </w:rPr>
      </w:pPr>
      <w:bookmarkStart w:id="32898" w:name="_ETM_Q73_225060"/>
      <w:bookmarkStart w:id="32899" w:name="_ETM_Q73_225160"/>
      <w:bookmarkEnd w:id="32898"/>
      <w:bookmarkEnd w:id="32899"/>
    </w:p>
    <w:p w:rsidR="00874C06" w:rsidRDefault="00874C06" w:rsidP="00041E97">
      <w:pPr>
        <w:pStyle w:val="af6"/>
        <w:keepNext/>
        <w:rPr>
          <w:rtl/>
        </w:rPr>
      </w:pPr>
      <w:r w:rsidRPr="00846B32">
        <w:rPr>
          <w:rStyle w:val="TagStyle"/>
          <w:rtl/>
        </w:rPr>
        <w:t xml:space="preserve"> &lt;&lt; יור &gt;&gt; </w:t>
      </w:r>
      <w:r>
        <w:rPr>
          <w:rtl/>
        </w:rPr>
        <w:t>היו"ר ארז מלול:</w:t>
      </w:r>
      <w:r w:rsidRPr="00846B32">
        <w:rPr>
          <w:rStyle w:val="TagStyle"/>
          <w:rtl/>
        </w:rPr>
        <w:t xml:space="preserve"> &lt;&lt; יור &gt;&gt;</w:t>
      </w:r>
      <w:r>
        <w:rPr>
          <w:rtl/>
        </w:rPr>
        <w:t xml:space="preserve"> </w:t>
      </w:r>
    </w:p>
    <w:p w:rsidR="00874C06" w:rsidRDefault="00874C06" w:rsidP="00DD0FF2">
      <w:pPr>
        <w:rPr>
          <w:rtl/>
        </w:rPr>
      </w:pPr>
    </w:p>
    <w:p w:rsidR="00874C06" w:rsidRDefault="00874C06" w:rsidP="00041E97">
      <w:pPr>
        <w:rPr>
          <w:rtl/>
        </w:rPr>
      </w:pPr>
      <w:bookmarkStart w:id="32900" w:name="_ETM_Q73_225204"/>
      <w:bookmarkStart w:id="32901" w:name="_ETM_Q73_225312"/>
      <w:bookmarkEnd w:id="32900"/>
      <w:bookmarkEnd w:id="32901"/>
      <w:r w:rsidRPr="007D4D99">
        <w:rPr>
          <w:rtl/>
        </w:rPr>
        <w:t>אחמד אמר יותר מזה</w:t>
      </w:r>
      <w:r>
        <w:rPr>
          <w:rFonts w:hint="cs"/>
          <w:rtl/>
        </w:rPr>
        <w:t>:</w:t>
      </w:r>
      <w:r>
        <w:rPr>
          <w:rtl/>
        </w:rPr>
        <w:t xml:space="preserve"> סטודנטים שהיו מצטיי</w:t>
      </w:r>
      <w:r>
        <w:rPr>
          <w:rFonts w:hint="cs"/>
          <w:rtl/>
        </w:rPr>
        <w:t>ני</w:t>
      </w:r>
      <w:r w:rsidRPr="007D4D99">
        <w:rPr>
          <w:rtl/>
        </w:rPr>
        <w:t xml:space="preserve"> דיקן התקשו במבחן</w:t>
      </w:r>
      <w:r>
        <w:rPr>
          <w:rFonts w:hint="cs"/>
          <w:rtl/>
        </w:rPr>
        <w:t>.</w:t>
      </w:r>
      <w:r w:rsidRPr="007D4D99">
        <w:rPr>
          <w:rtl/>
        </w:rPr>
        <w:t xml:space="preserve"> זה </w:t>
      </w:r>
      <w:r>
        <w:rPr>
          <w:rFonts w:hint="cs"/>
          <w:rtl/>
        </w:rPr>
        <w:t>תרתי דסתרי.</w:t>
      </w:r>
      <w:bookmarkStart w:id="32902" w:name="_ETM_Q73_229609"/>
      <w:bookmarkEnd w:id="32902"/>
      <w:r>
        <w:rPr>
          <w:rFonts w:hint="cs"/>
          <w:rtl/>
        </w:rPr>
        <w:t xml:space="preserve"> </w:t>
      </w:r>
      <w:bookmarkStart w:id="32903" w:name="_ETM_Q73_233597"/>
      <w:bookmarkEnd w:id="32903"/>
    </w:p>
    <w:p w:rsidR="00874C06" w:rsidRDefault="00874C06" w:rsidP="00041E97">
      <w:pPr>
        <w:rPr>
          <w:rtl/>
        </w:rPr>
      </w:pPr>
      <w:bookmarkStart w:id="32904" w:name="_ETM_Q73_233651"/>
      <w:bookmarkEnd w:id="32904"/>
    </w:p>
    <w:p w:rsidR="00874C06" w:rsidRDefault="00874C06" w:rsidP="00041E97">
      <w:pPr>
        <w:pStyle w:val="-"/>
        <w:keepNext/>
        <w:rPr>
          <w:rtl/>
        </w:rPr>
      </w:pPr>
      <w:bookmarkStart w:id="32905" w:name="_ETM_Q73_235544"/>
      <w:bookmarkStart w:id="32906" w:name="_ETM_Q73_235638"/>
      <w:bookmarkEnd w:id="32905"/>
      <w:bookmarkEnd w:id="32906"/>
      <w:r w:rsidRPr="00946939">
        <w:rPr>
          <w:rStyle w:val="TagStyle"/>
          <w:rtl/>
        </w:rPr>
        <w:t xml:space="preserve">&lt;&lt; דובר_המשך &gt;&gt; </w:t>
      </w:r>
      <w:r>
        <w:rPr>
          <w:rtl/>
        </w:rPr>
        <w:t>חמד עמאר (ישראל ביתנו):</w:t>
      </w:r>
      <w:r w:rsidRPr="00946939">
        <w:rPr>
          <w:rStyle w:val="TagStyle"/>
          <w:rtl/>
        </w:rPr>
        <w:t xml:space="preserve"> &lt;&lt; דובר_המשך &gt;&gt;</w:t>
      </w:r>
      <w:r>
        <w:rPr>
          <w:rtl/>
        </w:rPr>
        <w:t xml:space="preserve"> </w:t>
      </w:r>
    </w:p>
    <w:p w:rsidR="00874C06" w:rsidRDefault="00874C06" w:rsidP="00041E97">
      <w:pPr>
        <w:rPr>
          <w:rtl/>
        </w:rPr>
      </w:pPr>
    </w:p>
    <w:p w:rsidR="00874C06" w:rsidRDefault="00874C06" w:rsidP="00CD720E">
      <w:pPr>
        <w:rPr>
          <w:rtl/>
        </w:rPr>
      </w:pPr>
      <w:bookmarkStart w:id="32907" w:name="_ETM_Q73_233716"/>
      <w:bookmarkStart w:id="32908" w:name="_ETM_Q73_233769"/>
      <w:bookmarkEnd w:id="32907"/>
      <w:bookmarkEnd w:id="32908"/>
      <w:r>
        <w:rPr>
          <w:rFonts w:hint="cs"/>
          <w:rtl/>
        </w:rPr>
        <w:t>אני אומר לך</w:t>
      </w:r>
      <w:r w:rsidR="00CD720E">
        <w:rPr>
          <w:rFonts w:hint="cs"/>
          <w:rtl/>
        </w:rPr>
        <w:t>,</w:t>
      </w:r>
      <w:r>
        <w:rPr>
          <w:rFonts w:hint="cs"/>
          <w:rtl/>
        </w:rPr>
        <w:t xml:space="preserve"> </w:t>
      </w:r>
      <w:r w:rsidRPr="007D4D99">
        <w:rPr>
          <w:rtl/>
        </w:rPr>
        <w:t xml:space="preserve">המבחן לא שיקף את </w:t>
      </w:r>
      <w:r w:rsidR="00CD720E">
        <w:rPr>
          <w:rFonts w:hint="cs"/>
          <w:rtl/>
        </w:rPr>
        <w:t xml:space="preserve">מה </w:t>
      </w:r>
      <w:r w:rsidRPr="007D4D99">
        <w:rPr>
          <w:rtl/>
        </w:rPr>
        <w:t>שלמדו</w:t>
      </w:r>
      <w:r>
        <w:rPr>
          <w:rFonts w:hint="cs"/>
          <w:rtl/>
        </w:rPr>
        <w:t>.</w:t>
      </w:r>
    </w:p>
    <w:p w:rsidR="00874C06" w:rsidRDefault="00874C06" w:rsidP="00041E97">
      <w:pPr>
        <w:rPr>
          <w:rtl/>
        </w:rPr>
      </w:pPr>
      <w:bookmarkStart w:id="32909" w:name="_ETM_Q73_235851"/>
      <w:bookmarkStart w:id="32910" w:name="_ETM_Q73_235935"/>
      <w:bookmarkEnd w:id="32909"/>
      <w:bookmarkEnd w:id="32910"/>
    </w:p>
    <w:p w:rsidR="00874C06" w:rsidRDefault="00874C06" w:rsidP="00041E97">
      <w:pPr>
        <w:pStyle w:val="af6"/>
        <w:keepNext/>
        <w:rPr>
          <w:rtl/>
        </w:rPr>
      </w:pPr>
      <w:r w:rsidRPr="00846B32">
        <w:rPr>
          <w:rStyle w:val="TagStyle"/>
          <w:rtl/>
        </w:rPr>
        <w:t xml:space="preserve"> &lt;&lt; יור &gt;&gt; </w:t>
      </w:r>
      <w:r>
        <w:rPr>
          <w:rtl/>
        </w:rPr>
        <w:t>היו"ר ארז מלול:</w:t>
      </w:r>
      <w:r w:rsidRPr="00846B32">
        <w:rPr>
          <w:rStyle w:val="TagStyle"/>
          <w:rtl/>
        </w:rPr>
        <w:t xml:space="preserve"> &lt;&lt; יור &gt;&gt;</w:t>
      </w:r>
      <w:r>
        <w:rPr>
          <w:rtl/>
        </w:rPr>
        <w:t xml:space="preserve"> </w:t>
      </w:r>
    </w:p>
    <w:p w:rsidR="00874C06" w:rsidRDefault="00874C06" w:rsidP="00DD0FF2">
      <w:pPr>
        <w:rPr>
          <w:rtl/>
        </w:rPr>
      </w:pPr>
    </w:p>
    <w:p w:rsidR="00874C06" w:rsidRDefault="00874C06" w:rsidP="00041E97">
      <w:pPr>
        <w:rPr>
          <w:rtl/>
        </w:rPr>
      </w:pPr>
      <w:bookmarkStart w:id="32911" w:name="_ETM_Q73_238071"/>
      <w:bookmarkEnd w:id="32911"/>
      <w:r>
        <w:rPr>
          <w:rFonts w:hint="cs"/>
          <w:rtl/>
        </w:rPr>
        <w:t>את הידע. בדיוק.</w:t>
      </w:r>
    </w:p>
    <w:p w:rsidR="00874C06" w:rsidRDefault="00874C06" w:rsidP="00041E97">
      <w:pPr>
        <w:rPr>
          <w:rtl/>
        </w:rPr>
      </w:pPr>
      <w:bookmarkStart w:id="32912" w:name="_ETM_Q73_240579"/>
      <w:bookmarkStart w:id="32913" w:name="_ETM_Q73_240660"/>
      <w:bookmarkEnd w:id="32912"/>
      <w:bookmarkEnd w:id="32913"/>
    </w:p>
    <w:p w:rsidR="00874C06" w:rsidRDefault="00874C06" w:rsidP="00041E97">
      <w:pPr>
        <w:pStyle w:val="-"/>
        <w:keepNext/>
        <w:rPr>
          <w:rtl/>
        </w:rPr>
      </w:pPr>
      <w:bookmarkStart w:id="32914" w:name="_ETM_Q73_237763"/>
      <w:bookmarkStart w:id="32915" w:name="_ETM_Q73_237833"/>
      <w:bookmarkEnd w:id="32914"/>
      <w:bookmarkEnd w:id="32915"/>
      <w:r w:rsidRPr="00946939">
        <w:rPr>
          <w:rStyle w:val="TagStyle"/>
          <w:rtl/>
        </w:rPr>
        <w:t xml:space="preserve">&lt;&lt; דובר_המשך &gt;&gt; </w:t>
      </w:r>
      <w:r>
        <w:rPr>
          <w:rtl/>
        </w:rPr>
        <w:t>חמד עמאר (ישראל ביתנו):</w:t>
      </w:r>
      <w:r w:rsidRPr="00946939">
        <w:rPr>
          <w:rStyle w:val="TagStyle"/>
          <w:rtl/>
        </w:rPr>
        <w:t xml:space="preserve"> &lt;&lt; דובר_המשך &gt;&gt;</w:t>
      </w:r>
      <w:r>
        <w:rPr>
          <w:rtl/>
        </w:rPr>
        <w:t xml:space="preserve"> </w:t>
      </w:r>
    </w:p>
    <w:p w:rsidR="00874C06" w:rsidRPr="00846B32" w:rsidRDefault="00874C06" w:rsidP="00041E97">
      <w:pPr>
        <w:rPr>
          <w:rtl/>
        </w:rPr>
      </w:pPr>
    </w:p>
    <w:p w:rsidR="00874C06" w:rsidRDefault="00874C06" w:rsidP="00041E97">
      <w:pPr>
        <w:rPr>
          <w:rtl/>
        </w:rPr>
      </w:pPr>
      <w:bookmarkStart w:id="32916" w:name="_ETM_Q73_235971"/>
      <w:bookmarkStart w:id="32917" w:name="_ETM_Q73_236053"/>
      <w:bookmarkEnd w:id="32916"/>
      <w:bookmarkEnd w:id="32917"/>
      <w:r w:rsidRPr="007D4D99">
        <w:rPr>
          <w:rtl/>
        </w:rPr>
        <w:t xml:space="preserve">הוא לא שיקף את מה </w:t>
      </w:r>
      <w:r>
        <w:rPr>
          <w:rFonts w:hint="cs"/>
          <w:rtl/>
        </w:rPr>
        <w:t xml:space="preserve">שהכינו אותם, </w:t>
      </w:r>
      <w:r w:rsidRPr="007D4D99">
        <w:rPr>
          <w:rtl/>
        </w:rPr>
        <w:t xml:space="preserve">אפילו </w:t>
      </w:r>
      <w:r>
        <w:rPr>
          <w:rFonts w:hint="cs"/>
          <w:rtl/>
        </w:rPr>
        <w:t>כ</w:t>
      </w:r>
      <w:r w:rsidRPr="007D4D99">
        <w:rPr>
          <w:rtl/>
        </w:rPr>
        <w:t>מתמחים</w:t>
      </w:r>
      <w:r>
        <w:rPr>
          <w:rFonts w:hint="cs"/>
          <w:rtl/>
        </w:rPr>
        <w:t>.</w:t>
      </w:r>
      <w:r w:rsidRPr="007D4D99">
        <w:rPr>
          <w:rtl/>
        </w:rPr>
        <w:t xml:space="preserve"> זה מה שנאמר לי</w:t>
      </w:r>
      <w:r>
        <w:rPr>
          <w:rFonts w:hint="cs"/>
          <w:rtl/>
        </w:rPr>
        <w:t>.</w:t>
      </w:r>
      <w:r w:rsidRPr="007D4D99">
        <w:rPr>
          <w:rtl/>
        </w:rPr>
        <w:t xml:space="preserve"> </w:t>
      </w:r>
      <w:bookmarkStart w:id="32918" w:name="_ETM_Q73_246020"/>
      <w:bookmarkStart w:id="32919" w:name="_ETM_Q73_246105"/>
      <w:bookmarkStart w:id="32920" w:name="_ETM_Q73_246139"/>
      <w:bookmarkStart w:id="32921" w:name="_ETM_Q73_246233"/>
      <w:bookmarkEnd w:id="32918"/>
      <w:bookmarkEnd w:id="32919"/>
      <w:bookmarkEnd w:id="32920"/>
      <w:bookmarkEnd w:id="32921"/>
      <w:r w:rsidRPr="007D4D99">
        <w:rPr>
          <w:rtl/>
        </w:rPr>
        <w:t>לכן אני חושב שאנחנו ככנסת</w:t>
      </w:r>
      <w:r>
        <w:rPr>
          <w:rFonts w:hint="cs"/>
          <w:rtl/>
        </w:rPr>
        <w:t xml:space="preserve"> </w:t>
      </w:r>
      <w:r>
        <w:rPr>
          <w:rFonts w:hint="eastAsia"/>
        </w:rPr>
        <w:t>–</w:t>
      </w:r>
      <w:r w:rsidRPr="007D4D99">
        <w:rPr>
          <w:rtl/>
        </w:rPr>
        <w:t xml:space="preserve"> לא קואליציה</w:t>
      </w:r>
      <w:r>
        <w:rPr>
          <w:rFonts w:hint="cs"/>
          <w:rtl/>
        </w:rPr>
        <w:t xml:space="preserve">, </w:t>
      </w:r>
      <w:r w:rsidRPr="007D4D99">
        <w:rPr>
          <w:rtl/>
        </w:rPr>
        <w:t xml:space="preserve">לא אופוזיציה </w:t>
      </w:r>
      <w:r>
        <w:rPr>
          <w:rFonts w:hint="cs"/>
          <w:rtl/>
        </w:rPr>
        <w:t>–</w:t>
      </w:r>
      <w:bookmarkStart w:id="32922" w:name="_ETM_Q73_248311"/>
      <w:bookmarkEnd w:id="32922"/>
      <w:r>
        <w:rPr>
          <w:rFonts w:hint="cs"/>
          <w:rtl/>
        </w:rPr>
        <w:t xml:space="preserve"> </w:t>
      </w:r>
      <w:r w:rsidRPr="007D4D99">
        <w:rPr>
          <w:rtl/>
        </w:rPr>
        <w:t>צריכים לעשות הכול</w:t>
      </w:r>
      <w:r>
        <w:rPr>
          <w:rFonts w:hint="cs"/>
          <w:rtl/>
        </w:rPr>
        <w:t xml:space="preserve"> </w:t>
      </w:r>
      <w:r w:rsidR="00DD0FF2">
        <w:rPr>
          <w:rFonts w:hint="cs"/>
          <w:rtl/>
        </w:rPr>
        <w:t>– –</w:t>
      </w:r>
      <w:r>
        <w:rPr>
          <w:rFonts w:hint="cs"/>
          <w:rtl/>
        </w:rPr>
        <w:t xml:space="preserve"> </w:t>
      </w:r>
    </w:p>
    <w:p w:rsidR="00874C06" w:rsidRDefault="00874C06" w:rsidP="00041E97">
      <w:pPr>
        <w:rPr>
          <w:rtl/>
        </w:rPr>
      </w:pPr>
    </w:p>
    <w:p w:rsidR="00874C06" w:rsidRDefault="00874C06" w:rsidP="00041E97">
      <w:pPr>
        <w:pStyle w:val="af6"/>
        <w:keepNext/>
        <w:rPr>
          <w:rtl/>
        </w:rPr>
      </w:pPr>
      <w:r w:rsidRPr="00846B32">
        <w:rPr>
          <w:rStyle w:val="TagStyle"/>
          <w:rtl/>
        </w:rPr>
        <w:t xml:space="preserve"> &lt;&lt; יור &gt;&gt; </w:t>
      </w:r>
      <w:r>
        <w:rPr>
          <w:rtl/>
        </w:rPr>
        <w:t>היו"ר ארז מלול:</w:t>
      </w:r>
      <w:r w:rsidRPr="00846B32">
        <w:rPr>
          <w:rStyle w:val="TagStyle"/>
          <w:rtl/>
        </w:rPr>
        <w:t xml:space="preserve"> &lt;&lt; יור &gt;&gt;</w:t>
      </w:r>
      <w:r>
        <w:rPr>
          <w:rtl/>
        </w:rPr>
        <w:t xml:space="preserve"> </w:t>
      </w:r>
    </w:p>
    <w:p w:rsidR="00874C06" w:rsidRDefault="00874C06" w:rsidP="00DD0FF2">
      <w:pPr>
        <w:rPr>
          <w:rtl/>
        </w:rPr>
      </w:pPr>
    </w:p>
    <w:p w:rsidR="00874C06" w:rsidRDefault="00874C06" w:rsidP="00041E97">
      <w:pPr>
        <w:rPr>
          <w:rtl/>
        </w:rPr>
      </w:pPr>
      <w:bookmarkStart w:id="32923" w:name="_ETM_Q73_248412"/>
      <w:bookmarkEnd w:id="32923"/>
      <w:r>
        <w:rPr>
          <w:rFonts w:hint="cs"/>
          <w:rtl/>
        </w:rPr>
        <w:t>ביחד, נכון.</w:t>
      </w:r>
    </w:p>
    <w:p w:rsidR="00874C06" w:rsidRDefault="00874C06" w:rsidP="00041E97">
      <w:pPr>
        <w:rPr>
          <w:rtl/>
        </w:rPr>
      </w:pPr>
      <w:bookmarkStart w:id="32924" w:name="_ETM_Q73_251432"/>
      <w:bookmarkStart w:id="32925" w:name="_ETM_Q73_251510"/>
      <w:bookmarkEnd w:id="32924"/>
      <w:bookmarkEnd w:id="32925"/>
    </w:p>
    <w:p w:rsidR="00874C06" w:rsidRDefault="00874C06" w:rsidP="00041E97">
      <w:pPr>
        <w:pStyle w:val="-"/>
        <w:keepNext/>
        <w:rPr>
          <w:rtl/>
        </w:rPr>
      </w:pPr>
      <w:bookmarkStart w:id="32926" w:name="_ETM_Q73_252536"/>
      <w:bookmarkStart w:id="32927" w:name="_ETM_Q73_252641"/>
      <w:bookmarkEnd w:id="32926"/>
      <w:bookmarkEnd w:id="32927"/>
      <w:r w:rsidRPr="00946939">
        <w:rPr>
          <w:rStyle w:val="TagStyle"/>
          <w:rtl/>
        </w:rPr>
        <w:t xml:space="preserve">&lt;&lt; דובר_המשך &gt;&gt; </w:t>
      </w:r>
      <w:r>
        <w:rPr>
          <w:rtl/>
        </w:rPr>
        <w:t>חמד עמאר (ישראל ביתנו):</w:t>
      </w:r>
      <w:r w:rsidRPr="00946939">
        <w:rPr>
          <w:rStyle w:val="TagStyle"/>
          <w:rtl/>
        </w:rPr>
        <w:t xml:space="preserve"> &lt;&lt; דובר_המשך &gt;&gt;</w:t>
      </w:r>
      <w:r>
        <w:rPr>
          <w:rtl/>
        </w:rPr>
        <w:t xml:space="preserve"> </w:t>
      </w:r>
    </w:p>
    <w:p w:rsidR="00874C06" w:rsidRDefault="00874C06" w:rsidP="00041E97">
      <w:pPr>
        <w:rPr>
          <w:rtl/>
        </w:rPr>
      </w:pPr>
      <w:bookmarkStart w:id="32928" w:name="_ETM_Q73_253656"/>
      <w:bookmarkEnd w:id="32928"/>
    </w:p>
    <w:p w:rsidR="00874C06" w:rsidRDefault="00DD0FF2" w:rsidP="00CD720E">
      <w:pPr>
        <w:rPr>
          <w:rtl/>
        </w:rPr>
      </w:pPr>
      <w:bookmarkStart w:id="32929" w:name="_ETM_Q73_253764"/>
      <w:bookmarkEnd w:id="32929"/>
      <w:r>
        <w:rPr>
          <w:rFonts w:hint="cs"/>
          <w:rtl/>
        </w:rPr>
        <w:t>– –</w:t>
      </w:r>
      <w:r w:rsidR="00874C06">
        <w:rPr>
          <w:rFonts w:hint="cs"/>
          <w:rtl/>
        </w:rPr>
        <w:t xml:space="preserve"> ביחד </w:t>
      </w:r>
      <w:r w:rsidR="00874C06" w:rsidRPr="007D4D99">
        <w:rPr>
          <w:rtl/>
        </w:rPr>
        <w:t>על מנת שאותם סטודנטים</w:t>
      </w:r>
      <w:r w:rsidR="00874C06">
        <w:rPr>
          <w:rFonts w:hint="cs"/>
          <w:rtl/>
        </w:rPr>
        <w:t>,</w:t>
      </w:r>
      <w:r w:rsidR="00874C06" w:rsidRPr="007D4D99">
        <w:rPr>
          <w:rtl/>
        </w:rPr>
        <w:t xml:space="preserve"> אותם אנשים שהשקיעו מהחיים שלהם</w:t>
      </w:r>
      <w:r w:rsidR="00874C06">
        <w:rPr>
          <w:rFonts w:hint="cs"/>
          <w:rtl/>
        </w:rPr>
        <w:t>,</w:t>
      </w:r>
      <w:r w:rsidR="00874C06" w:rsidRPr="007D4D99">
        <w:rPr>
          <w:rtl/>
        </w:rPr>
        <w:t xml:space="preserve"> יקבלו את מה שמגיע להם</w:t>
      </w:r>
      <w:r w:rsidR="00874C06">
        <w:rPr>
          <w:rFonts w:hint="cs"/>
          <w:rtl/>
        </w:rPr>
        <w:t>.</w:t>
      </w:r>
      <w:r w:rsidR="00874C06" w:rsidRPr="007D4D99">
        <w:rPr>
          <w:rtl/>
        </w:rPr>
        <w:t xml:space="preserve"> תודה רבה</w:t>
      </w:r>
      <w:r w:rsidR="00874C06">
        <w:rPr>
          <w:rFonts w:hint="cs"/>
          <w:rtl/>
        </w:rPr>
        <w:t>.</w:t>
      </w:r>
    </w:p>
    <w:p w:rsidR="00874C06" w:rsidRDefault="00874C06" w:rsidP="00041E97">
      <w:pPr>
        <w:rPr>
          <w:rtl/>
        </w:rPr>
      </w:pPr>
      <w:bookmarkStart w:id="32930" w:name="_ETM_Q73_261167"/>
      <w:bookmarkStart w:id="32931" w:name="_ETM_Q73_261279"/>
      <w:bookmarkEnd w:id="32930"/>
      <w:bookmarkEnd w:id="32931"/>
    </w:p>
    <w:p w:rsidR="00874C06" w:rsidRDefault="00874C06" w:rsidP="00041E97">
      <w:pPr>
        <w:pStyle w:val="af6"/>
        <w:keepNext/>
        <w:rPr>
          <w:rtl/>
        </w:rPr>
      </w:pPr>
      <w:r w:rsidRPr="00846B32">
        <w:rPr>
          <w:rStyle w:val="TagStyle"/>
          <w:rtl/>
        </w:rPr>
        <w:t xml:space="preserve"> &lt;&lt; יור &gt;&gt; </w:t>
      </w:r>
      <w:r>
        <w:rPr>
          <w:rtl/>
        </w:rPr>
        <w:t>היו"ר ארז מלול:</w:t>
      </w:r>
      <w:r w:rsidRPr="00846B32">
        <w:rPr>
          <w:rStyle w:val="TagStyle"/>
          <w:rtl/>
        </w:rPr>
        <w:t xml:space="preserve"> &lt;&lt; יור &gt;&gt;</w:t>
      </w:r>
      <w:r>
        <w:rPr>
          <w:rtl/>
        </w:rPr>
        <w:t xml:space="preserve"> </w:t>
      </w:r>
    </w:p>
    <w:p w:rsidR="00874C06" w:rsidRDefault="00874C06" w:rsidP="00DD0FF2">
      <w:pPr>
        <w:rPr>
          <w:rtl/>
        </w:rPr>
      </w:pPr>
    </w:p>
    <w:p w:rsidR="00874C06" w:rsidRDefault="00874C06" w:rsidP="00041E97">
      <w:pPr>
        <w:rPr>
          <w:rtl/>
        </w:rPr>
      </w:pPr>
      <w:bookmarkStart w:id="32932" w:name="_ETM_Q73_262747"/>
      <w:bookmarkEnd w:id="32932"/>
      <w:r>
        <w:rPr>
          <w:rFonts w:hint="cs"/>
          <w:rtl/>
        </w:rPr>
        <w:t xml:space="preserve">יופי. </w:t>
      </w:r>
      <w:bookmarkStart w:id="32933" w:name="_ETM_Q73_264390"/>
      <w:bookmarkEnd w:id="32933"/>
      <w:r>
        <w:rPr>
          <w:rFonts w:hint="cs"/>
          <w:rtl/>
        </w:rPr>
        <w:t xml:space="preserve">תודה רבה. </w:t>
      </w:r>
      <w:bookmarkStart w:id="32934" w:name="_ETM_Q73_261326"/>
      <w:bookmarkStart w:id="32935" w:name="_ETM_Q73_261400"/>
      <w:bookmarkEnd w:id="32934"/>
      <w:bookmarkEnd w:id="32935"/>
      <w:r w:rsidRPr="007D4D99">
        <w:rPr>
          <w:rtl/>
        </w:rPr>
        <w:t>חברת הכנסת אימאן ח'טיב יאסין</w:t>
      </w:r>
      <w:r>
        <w:rPr>
          <w:rFonts w:hint="cs"/>
          <w:rtl/>
        </w:rPr>
        <w:t>,</w:t>
      </w:r>
      <w:r w:rsidRPr="007D4D99">
        <w:rPr>
          <w:rtl/>
        </w:rPr>
        <w:t xml:space="preserve"> בבקשה</w:t>
      </w:r>
      <w:r>
        <w:rPr>
          <w:rFonts w:hint="cs"/>
          <w:rtl/>
        </w:rPr>
        <w:t>,</w:t>
      </w:r>
      <w:r w:rsidRPr="007D4D99">
        <w:rPr>
          <w:rtl/>
        </w:rPr>
        <w:t xml:space="preserve"> 15 דקות לרשותך</w:t>
      </w:r>
      <w:r>
        <w:rPr>
          <w:rFonts w:hint="cs"/>
          <w:rtl/>
        </w:rPr>
        <w:t>.</w:t>
      </w:r>
    </w:p>
    <w:p w:rsidR="00874C06" w:rsidRDefault="00874C06" w:rsidP="00041E97">
      <w:pPr>
        <w:rPr>
          <w:rtl/>
        </w:rPr>
      </w:pPr>
      <w:bookmarkStart w:id="32936" w:name="_ETM_Q73_269286"/>
      <w:bookmarkStart w:id="32937" w:name="_ETM_Q73_269392"/>
      <w:bookmarkEnd w:id="32936"/>
      <w:bookmarkEnd w:id="32937"/>
    </w:p>
    <w:p w:rsidR="00874C06" w:rsidRDefault="00874C06" w:rsidP="00041E97">
      <w:pPr>
        <w:pStyle w:val="a4"/>
        <w:keepNext/>
        <w:rPr>
          <w:rtl/>
        </w:rPr>
      </w:pPr>
      <w:bookmarkStart w:id="32938" w:name="ET_speaker_5918_6"/>
      <w:bookmarkStart w:id="32939" w:name="ET_speakercontinue_אימאן_חטיב_יאסי_9"/>
      <w:r w:rsidRPr="00F16DCE">
        <w:rPr>
          <w:rStyle w:val="TagStyle"/>
          <w:rtl/>
        </w:rPr>
        <w:t xml:space="preserve"> &lt;&lt; דובר &gt;&gt;</w:t>
      </w:r>
      <w:r w:rsidRPr="00946939">
        <w:rPr>
          <w:rStyle w:val="TagStyle"/>
          <w:rtl/>
        </w:rPr>
        <w:t xml:space="preserve"> </w:t>
      </w:r>
      <w:bookmarkStart w:id="32940" w:name="_Toc185764239"/>
      <w:bookmarkStart w:id="32941" w:name="_Toc185851176"/>
      <w:bookmarkStart w:id="32942" w:name="_Toc185958156"/>
      <w:bookmarkStart w:id="32943" w:name="_Toc204589808"/>
      <w:r>
        <w:rPr>
          <w:rtl/>
        </w:rPr>
        <w:t>אימאן ח'טיב יאסין (רע"מ – הרשימה הערבית המאוחדת):</w:t>
      </w:r>
      <w:bookmarkEnd w:id="32940"/>
      <w:bookmarkEnd w:id="32941"/>
      <w:bookmarkEnd w:id="32942"/>
      <w:bookmarkEnd w:id="32943"/>
      <w:r w:rsidRPr="00946939">
        <w:rPr>
          <w:rStyle w:val="TagStyle"/>
          <w:rtl/>
        </w:rPr>
        <w:t xml:space="preserve"> </w:t>
      </w:r>
      <w:r w:rsidRPr="00F16DCE">
        <w:rPr>
          <w:rStyle w:val="TagStyle"/>
          <w:rtl/>
        </w:rPr>
        <w:t>&lt;&lt; דובר &gt;&gt;</w:t>
      </w:r>
      <w:r>
        <w:rPr>
          <w:rStyle w:val="TagStyle"/>
          <w:rtl/>
        </w:rPr>
        <w:t xml:space="preserve"> </w:t>
      </w:r>
      <w:bookmarkEnd w:id="32938"/>
    </w:p>
    <w:bookmarkEnd w:id="32939"/>
    <w:p w:rsidR="00874C06" w:rsidRDefault="00874C06" w:rsidP="00DD0FF2">
      <w:pPr>
        <w:rPr>
          <w:rtl/>
        </w:rPr>
      </w:pPr>
    </w:p>
    <w:p w:rsidR="00874C06" w:rsidRDefault="00874C06" w:rsidP="00CD720E">
      <w:pPr>
        <w:rPr>
          <w:rtl/>
        </w:rPr>
      </w:pPr>
      <w:r>
        <w:rPr>
          <w:rFonts w:hint="cs"/>
          <w:rtl/>
        </w:rPr>
        <w:t xml:space="preserve">כבוד היושב בראש, כנסת נכבדה, שוב אנחנו מגיעים לדיונים של התקציב. </w:t>
      </w:r>
      <w:r w:rsidRPr="00846B32">
        <w:rPr>
          <w:rtl/>
        </w:rPr>
        <w:t xml:space="preserve">אני חושבת שזאת </w:t>
      </w:r>
      <w:r>
        <w:rPr>
          <w:rFonts w:hint="cs"/>
          <w:rtl/>
        </w:rPr>
        <w:t xml:space="preserve">שנה </w:t>
      </w:r>
      <w:r w:rsidRPr="00846B32">
        <w:rPr>
          <w:rtl/>
        </w:rPr>
        <w:t xml:space="preserve">שתירשם בספרי </w:t>
      </w:r>
      <w:r>
        <w:rPr>
          <w:rFonts w:hint="cs"/>
          <w:rtl/>
        </w:rPr>
        <w:t xml:space="preserve">ההיסטוריה </w:t>
      </w:r>
      <w:r w:rsidRPr="00846B32">
        <w:rPr>
          <w:rtl/>
        </w:rPr>
        <w:t xml:space="preserve">מבחינת </w:t>
      </w:r>
      <w:r>
        <w:rPr>
          <w:rFonts w:hint="cs"/>
          <w:rtl/>
        </w:rPr>
        <w:t xml:space="preserve">התעסקות </w:t>
      </w:r>
      <w:r w:rsidRPr="00846B32">
        <w:rPr>
          <w:rtl/>
        </w:rPr>
        <w:t xml:space="preserve">בהכנת תקציב </w:t>
      </w:r>
      <w:r>
        <w:rPr>
          <w:rFonts w:hint="cs"/>
          <w:rtl/>
        </w:rPr>
        <w:t>ו</w:t>
      </w:r>
      <w:r w:rsidRPr="00846B32">
        <w:rPr>
          <w:rtl/>
        </w:rPr>
        <w:t>עדכון תקציב</w:t>
      </w:r>
      <w:r>
        <w:rPr>
          <w:rFonts w:hint="cs"/>
          <w:rtl/>
        </w:rPr>
        <w:t>.</w:t>
      </w:r>
      <w:r w:rsidRPr="00846B32">
        <w:rPr>
          <w:rtl/>
        </w:rPr>
        <w:t xml:space="preserve"> </w:t>
      </w:r>
      <w:proofErr w:type="spellStart"/>
      <w:r w:rsidRPr="00846B32">
        <w:rPr>
          <w:rtl/>
        </w:rPr>
        <w:t>אממה</w:t>
      </w:r>
      <w:proofErr w:type="spellEnd"/>
      <w:r>
        <w:rPr>
          <w:rFonts w:hint="cs"/>
          <w:rtl/>
        </w:rPr>
        <w:t>,</w:t>
      </w:r>
      <w:r w:rsidRPr="00846B32">
        <w:rPr>
          <w:rtl/>
        </w:rPr>
        <w:t xml:space="preserve"> </w:t>
      </w:r>
      <w:r>
        <w:rPr>
          <w:rFonts w:hint="cs"/>
          <w:rtl/>
        </w:rPr>
        <w:t xml:space="preserve">שהפעם </w:t>
      </w:r>
      <w:r w:rsidRPr="00846B32">
        <w:rPr>
          <w:rtl/>
        </w:rPr>
        <w:t xml:space="preserve">אנחנו דנים בתקציב </w:t>
      </w:r>
      <w:r>
        <w:rPr>
          <w:rFonts w:hint="cs"/>
          <w:rtl/>
        </w:rPr>
        <w:t>20</w:t>
      </w:r>
      <w:r w:rsidRPr="00846B32">
        <w:rPr>
          <w:rtl/>
        </w:rPr>
        <w:t xml:space="preserve">25 </w:t>
      </w:r>
      <w:r w:rsidR="00CD720E">
        <w:rPr>
          <w:rFonts w:hint="cs"/>
          <w:rtl/>
        </w:rPr>
        <w:t xml:space="preserve">– </w:t>
      </w:r>
      <w:r w:rsidRPr="00846B32">
        <w:rPr>
          <w:rtl/>
        </w:rPr>
        <w:t xml:space="preserve">תקציב </w:t>
      </w:r>
      <w:r>
        <w:rPr>
          <w:rFonts w:hint="cs"/>
          <w:rtl/>
        </w:rPr>
        <w:t>20</w:t>
      </w:r>
      <w:r w:rsidRPr="00846B32">
        <w:rPr>
          <w:rtl/>
        </w:rPr>
        <w:t>25</w:t>
      </w:r>
      <w:r>
        <w:rPr>
          <w:rFonts w:hint="cs"/>
          <w:rtl/>
        </w:rPr>
        <w:t>,</w:t>
      </w:r>
      <w:r w:rsidRPr="00846B32">
        <w:rPr>
          <w:rtl/>
        </w:rPr>
        <w:t xml:space="preserve"> שבמצב נורמלי אמור </w:t>
      </w:r>
      <w:r>
        <w:rPr>
          <w:rFonts w:hint="cs"/>
          <w:rtl/>
        </w:rPr>
        <w:t>לתקן עוולות</w:t>
      </w:r>
      <w:bookmarkStart w:id="32944" w:name="_ETM_Q73_325896"/>
      <w:bookmarkEnd w:id="32944"/>
      <w:r>
        <w:rPr>
          <w:rFonts w:hint="cs"/>
          <w:rtl/>
        </w:rPr>
        <w:t xml:space="preserve">, לשנות מציאות ולשפר ביצועים ויכולות, ולפתוח יותר אפשרויות </w:t>
      </w:r>
      <w:bookmarkStart w:id="32945" w:name="_ETM_Q73_340770"/>
      <w:bookmarkEnd w:id="32945"/>
      <w:r>
        <w:rPr>
          <w:rFonts w:hint="cs"/>
          <w:rtl/>
        </w:rPr>
        <w:t xml:space="preserve">והזדמנויות, </w:t>
      </w:r>
      <w:r w:rsidRPr="00846B32">
        <w:rPr>
          <w:rtl/>
        </w:rPr>
        <w:t xml:space="preserve">במיוחד בפני </w:t>
      </w:r>
      <w:r>
        <w:rPr>
          <w:rFonts w:hint="cs"/>
          <w:rtl/>
        </w:rPr>
        <w:t xml:space="preserve">אלה </w:t>
      </w:r>
      <w:r w:rsidRPr="00846B32">
        <w:rPr>
          <w:rtl/>
        </w:rPr>
        <w:t xml:space="preserve">שעומדים בפני </w:t>
      </w:r>
      <w:r>
        <w:rPr>
          <w:rFonts w:hint="cs"/>
          <w:rtl/>
        </w:rPr>
        <w:t>אתגרים לא רגילים.</w:t>
      </w:r>
    </w:p>
    <w:p w:rsidR="00874C06" w:rsidRDefault="00874C06" w:rsidP="00041E97">
      <w:pPr>
        <w:rPr>
          <w:rtl/>
        </w:rPr>
      </w:pPr>
      <w:bookmarkStart w:id="32946" w:name="_ETM_Q73_364724"/>
      <w:bookmarkStart w:id="32947" w:name="_ETM_Q73_364813"/>
      <w:bookmarkEnd w:id="32946"/>
      <w:bookmarkEnd w:id="32947"/>
    </w:p>
    <w:p w:rsidR="00874C06" w:rsidRDefault="00874C06" w:rsidP="00CD720E">
      <w:pPr>
        <w:rPr>
          <w:rtl/>
        </w:rPr>
      </w:pPr>
      <w:bookmarkStart w:id="32948" w:name="_ETM_Q73_364859"/>
      <w:bookmarkStart w:id="32949" w:name="_ETM_Q73_364928"/>
      <w:bookmarkEnd w:id="32948"/>
      <w:bookmarkEnd w:id="32949"/>
      <w:r>
        <w:rPr>
          <w:rFonts w:hint="cs"/>
          <w:rtl/>
        </w:rPr>
        <w:t xml:space="preserve">אז </w:t>
      </w:r>
      <w:bookmarkStart w:id="32950" w:name="_ETM_Q73_356344"/>
      <w:bookmarkStart w:id="32951" w:name="_ETM_Q73_356439"/>
      <w:bookmarkStart w:id="32952" w:name="_ETM_Q73_356472"/>
      <w:bookmarkStart w:id="32953" w:name="_ETM_Q73_356523"/>
      <w:bookmarkEnd w:id="32950"/>
      <w:bookmarkEnd w:id="32951"/>
      <w:bookmarkEnd w:id="32952"/>
      <w:bookmarkEnd w:id="32953"/>
      <w:r w:rsidRPr="00846B32">
        <w:rPr>
          <w:rtl/>
        </w:rPr>
        <w:t xml:space="preserve">מה </w:t>
      </w:r>
      <w:r>
        <w:rPr>
          <w:rFonts w:hint="cs"/>
          <w:rtl/>
        </w:rPr>
        <w:t xml:space="preserve">אנחנו </w:t>
      </w:r>
      <w:bookmarkStart w:id="32954" w:name="_ETM_Q73_368488"/>
      <w:bookmarkEnd w:id="32954"/>
      <w:r>
        <w:rPr>
          <w:rFonts w:hint="cs"/>
          <w:rtl/>
        </w:rPr>
        <w:t xml:space="preserve">מקבלים על </w:t>
      </w:r>
      <w:r w:rsidRPr="00846B32">
        <w:rPr>
          <w:rtl/>
        </w:rPr>
        <w:t>ההתחלה</w:t>
      </w:r>
      <w:r>
        <w:rPr>
          <w:rFonts w:hint="cs"/>
          <w:rtl/>
        </w:rPr>
        <w:t>? עושים מין (אומרת בערבית:</w:t>
      </w:r>
      <w:r w:rsidR="000537B4">
        <w:rPr>
          <w:rFonts w:hint="cs"/>
          <w:rtl/>
        </w:rPr>
        <w:t xml:space="preserve"> הרדמה,</w:t>
      </w:r>
      <w:r>
        <w:rPr>
          <w:rFonts w:hint="cs"/>
          <w:rtl/>
        </w:rPr>
        <w:t>) מזרימים פושים</w:t>
      </w:r>
      <w:r w:rsidRPr="00846B32">
        <w:rPr>
          <w:rtl/>
        </w:rPr>
        <w:t xml:space="preserve"> לאט-לאט מה הולך להיות לנו מבחינת התייקרויות</w:t>
      </w:r>
      <w:r>
        <w:rPr>
          <w:rFonts w:hint="cs"/>
          <w:rtl/>
        </w:rPr>
        <w:t>.</w:t>
      </w:r>
      <w:r w:rsidRPr="00846B32">
        <w:rPr>
          <w:rtl/>
        </w:rPr>
        <w:t xml:space="preserve"> הממשלה הזאת והעומד בראשה</w:t>
      </w:r>
      <w:r>
        <w:rPr>
          <w:rFonts w:hint="cs"/>
          <w:rtl/>
        </w:rPr>
        <w:t xml:space="preserve">, שעשה </w:t>
      </w:r>
      <w:r w:rsidRPr="00846B32">
        <w:rPr>
          <w:rtl/>
        </w:rPr>
        <w:t xml:space="preserve">תעמולה פוליטית </w:t>
      </w:r>
      <w:r>
        <w:rPr>
          <w:rFonts w:hint="cs"/>
          <w:rtl/>
        </w:rPr>
        <w:t xml:space="preserve">בבחירות </w:t>
      </w:r>
      <w:bookmarkStart w:id="32955" w:name="_ETM_Q73_399150"/>
      <w:bookmarkEnd w:id="32955"/>
      <w:r>
        <w:rPr>
          <w:rFonts w:hint="cs"/>
          <w:rtl/>
        </w:rPr>
        <w:t xml:space="preserve">שבבסיס שלה עמדה </w:t>
      </w:r>
      <w:r w:rsidRPr="00846B32">
        <w:rPr>
          <w:rtl/>
        </w:rPr>
        <w:t>האמירה של מלחמה ביוקר המחיה</w:t>
      </w:r>
      <w:r>
        <w:rPr>
          <w:rFonts w:hint="cs"/>
          <w:rtl/>
        </w:rPr>
        <w:t xml:space="preserve"> –</w:t>
      </w:r>
      <w:r w:rsidRPr="00846B32">
        <w:rPr>
          <w:rtl/>
        </w:rPr>
        <w:t xml:space="preserve"> ומה אנחנו מקבלים</w:t>
      </w:r>
      <w:r>
        <w:rPr>
          <w:rFonts w:hint="cs"/>
          <w:rtl/>
        </w:rPr>
        <w:t>?</w:t>
      </w:r>
      <w:r w:rsidRPr="00846B32">
        <w:rPr>
          <w:rtl/>
        </w:rPr>
        <w:t xml:space="preserve"> אנחנו מקבלים בתקציב הזה 20 מיליארד שקל</w:t>
      </w:r>
      <w:r>
        <w:rPr>
          <w:rFonts w:hint="cs"/>
          <w:rtl/>
        </w:rPr>
        <w:t xml:space="preserve"> </w:t>
      </w:r>
      <w:r>
        <w:rPr>
          <w:rFonts w:hint="eastAsia"/>
        </w:rPr>
        <w:t>–</w:t>
      </w:r>
      <w:r w:rsidRPr="00846B32">
        <w:rPr>
          <w:rtl/>
        </w:rPr>
        <w:t xml:space="preserve"> אל תבינו אותי לא נכון</w:t>
      </w:r>
      <w:r>
        <w:rPr>
          <w:rFonts w:hint="cs"/>
          <w:rtl/>
        </w:rPr>
        <w:t>,</w:t>
      </w:r>
      <w:r w:rsidRPr="00846B32">
        <w:rPr>
          <w:rtl/>
        </w:rPr>
        <w:t xml:space="preserve"> אנחנו נשלם 20 מיליארד שקל כאזרחים תחת הקטגוריה של מיסים</w:t>
      </w:r>
      <w:r>
        <w:rPr>
          <w:rFonts w:hint="cs"/>
          <w:rtl/>
        </w:rPr>
        <w:t>,</w:t>
      </w:r>
      <w:r w:rsidRPr="00846B32">
        <w:rPr>
          <w:rtl/>
        </w:rPr>
        <w:t xml:space="preserve"> כל מיני מיסים</w:t>
      </w:r>
      <w:r w:rsidR="00CD720E">
        <w:rPr>
          <w:rFonts w:hint="cs"/>
          <w:rtl/>
        </w:rPr>
        <w:t>,</w:t>
      </w:r>
      <w:r w:rsidRPr="00846B32">
        <w:rPr>
          <w:rtl/>
        </w:rPr>
        <w:t xml:space="preserve"> ומי שבאמת יהיה לו עוד יותר קשה זה </w:t>
      </w:r>
      <w:r>
        <w:rPr>
          <w:rFonts w:hint="cs"/>
          <w:rtl/>
        </w:rPr>
        <w:t xml:space="preserve">לרוב </w:t>
      </w:r>
      <w:r w:rsidRPr="00846B32">
        <w:rPr>
          <w:rtl/>
        </w:rPr>
        <w:t>השכבות המוחלשות</w:t>
      </w:r>
      <w:r>
        <w:rPr>
          <w:rFonts w:hint="cs"/>
          <w:rtl/>
        </w:rPr>
        <w:t>.</w:t>
      </w:r>
    </w:p>
    <w:p w:rsidR="00874C06" w:rsidRDefault="00874C06" w:rsidP="00041E97">
      <w:pPr>
        <w:rPr>
          <w:rtl/>
        </w:rPr>
      </w:pPr>
      <w:bookmarkStart w:id="32956" w:name="_ETM_Q73_439660"/>
      <w:bookmarkEnd w:id="32956"/>
    </w:p>
    <w:p w:rsidR="00874C06" w:rsidRDefault="00874C06" w:rsidP="00041E97">
      <w:pPr>
        <w:rPr>
          <w:rtl/>
        </w:rPr>
      </w:pPr>
      <w:bookmarkStart w:id="32957" w:name="_ETM_Q73_439810"/>
      <w:bookmarkStart w:id="32958" w:name="_ETM_Q73_439835"/>
      <w:bookmarkStart w:id="32959" w:name="_ETM_Q73_439902"/>
      <w:bookmarkEnd w:id="32957"/>
      <w:bookmarkEnd w:id="32958"/>
      <w:bookmarkEnd w:id="32959"/>
      <w:r w:rsidRPr="00846B32">
        <w:rPr>
          <w:rtl/>
        </w:rPr>
        <w:t xml:space="preserve">אז אני </w:t>
      </w:r>
      <w:r>
        <w:rPr>
          <w:rFonts w:hint="cs"/>
          <w:rtl/>
        </w:rPr>
        <w:t xml:space="preserve">לא </w:t>
      </w:r>
      <w:r w:rsidRPr="00846B32">
        <w:rPr>
          <w:rtl/>
        </w:rPr>
        <w:t xml:space="preserve">רוצה לחזור על האחוזים של ההתייקרויות </w:t>
      </w:r>
      <w:r>
        <w:rPr>
          <w:rFonts w:hint="cs"/>
          <w:rtl/>
        </w:rPr>
        <w:t xml:space="preserve">– </w:t>
      </w:r>
      <w:r w:rsidRPr="00846B32">
        <w:rPr>
          <w:rtl/>
        </w:rPr>
        <w:t>לא של החשמל</w:t>
      </w:r>
      <w:r>
        <w:rPr>
          <w:rFonts w:hint="cs"/>
          <w:rtl/>
        </w:rPr>
        <w:t>,</w:t>
      </w:r>
      <w:r w:rsidRPr="00846B32">
        <w:rPr>
          <w:rtl/>
        </w:rPr>
        <w:t xml:space="preserve"> לא של</w:t>
      </w:r>
      <w:r>
        <w:rPr>
          <w:rFonts w:hint="cs"/>
          <w:rtl/>
        </w:rPr>
        <w:t xml:space="preserve"> ה</w:t>
      </w:r>
      <w:r w:rsidRPr="00846B32">
        <w:rPr>
          <w:rtl/>
        </w:rPr>
        <w:t>מים</w:t>
      </w:r>
      <w:r>
        <w:rPr>
          <w:rFonts w:hint="cs"/>
          <w:rtl/>
        </w:rPr>
        <w:t>,</w:t>
      </w:r>
      <w:r w:rsidRPr="00846B32">
        <w:rPr>
          <w:rtl/>
        </w:rPr>
        <w:t xml:space="preserve"> לא של הארנונה</w:t>
      </w:r>
      <w:r>
        <w:rPr>
          <w:rFonts w:hint="cs"/>
          <w:rtl/>
        </w:rPr>
        <w:t>,</w:t>
      </w:r>
      <w:r w:rsidRPr="00846B32">
        <w:rPr>
          <w:rtl/>
        </w:rPr>
        <w:t xml:space="preserve"> לא </w:t>
      </w:r>
      <w:r>
        <w:rPr>
          <w:rFonts w:hint="cs"/>
          <w:rtl/>
        </w:rPr>
        <w:t xml:space="preserve">של דמי בריאות, לא של ביטוח לאומי. </w:t>
      </w:r>
      <w:r w:rsidRPr="00846B32">
        <w:rPr>
          <w:rtl/>
        </w:rPr>
        <w:t xml:space="preserve">כמובן שאנחנו כבר לא מחשבים את ההתייקרויות שהיו לנו במשך השנה </w:t>
      </w:r>
      <w:r>
        <w:rPr>
          <w:rFonts w:hint="cs"/>
          <w:rtl/>
        </w:rPr>
        <w:t>ב</w:t>
      </w:r>
      <w:r w:rsidRPr="00846B32">
        <w:rPr>
          <w:rtl/>
        </w:rPr>
        <w:t xml:space="preserve">מצרכים בסיסיים כמו </w:t>
      </w:r>
      <w:r>
        <w:rPr>
          <w:rFonts w:hint="cs"/>
          <w:rtl/>
        </w:rPr>
        <w:t xml:space="preserve">חלב, לחם. על בשר </w:t>
      </w:r>
      <w:bookmarkStart w:id="32960" w:name="_ETM_Q73_462573"/>
      <w:bookmarkEnd w:id="32960"/>
      <w:r w:rsidRPr="00846B32">
        <w:rPr>
          <w:rtl/>
        </w:rPr>
        <w:t>אנחנו כבר לא מדברים</w:t>
      </w:r>
      <w:r>
        <w:rPr>
          <w:rFonts w:hint="cs"/>
          <w:rtl/>
        </w:rPr>
        <w:t>,</w:t>
      </w:r>
      <w:r w:rsidRPr="00846B32">
        <w:rPr>
          <w:rtl/>
        </w:rPr>
        <w:t xml:space="preserve"> נכון</w:t>
      </w:r>
      <w:r>
        <w:rPr>
          <w:rFonts w:hint="cs"/>
          <w:rtl/>
        </w:rPr>
        <w:t xml:space="preserve">, ינון? בקושי על עוף, בקושי בשר של </w:t>
      </w:r>
      <w:r w:rsidRPr="00846B32">
        <w:rPr>
          <w:rtl/>
        </w:rPr>
        <w:t>עוף</w:t>
      </w:r>
      <w:r>
        <w:rPr>
          <w:rFonts w:hint="cs"/>
          <w:rtl/>
        </w:rPr>
        <w:t>.</w:t>
      </w:r>
      <w:r>
        <w:rPr>
          <w:rtl/>
        </w:rPr>
        <w:t xml:space="preserve"> יותר מזה אי</w:t>
      </w:r>
      <w:r>
        <w:rPr>
          <w:rFonts w:hint="cs"/>
          <w:rtl/>
        </w:rPr>
        <w:t>-</w:t>
      </w:r>
      <w:r w:rsidRPr="00846B32">
        <w:rPr>
          <w:rtl/>
        </w:rPr>
        <w:t>אפשר</w:t>
      </w:r>
      <w:r>
        <w:rPr>
          <w:rFonts w:hint="cs"/>
          <w:rtl/>
        </w:rPr>
        <w:t xml:space="preserve">. </w:t>
      </w:r>
      <w:bookmarkStart w:id="32961" w:name="_ETM_Q73_472334"/>
      <w:bookmarkEnd w:id="32961"/>
      <w:r>
        <w:rPr>
          <w:rFonts w:hint="cs"/>
          <w:rtl/>
        </w:rPr>
        <w:t xml:space="preserve">פירות? </w:t>
      </w:r>
      <w:r w:rsidRPr="00846B32">
        <w:rPr>
          <w:rtl/>
        </w:rPr>
        <w:t xml:space="preserve">אנחנו גם </w:t>
      </w:r>
      <w:r>
        <w:rPr>
          <w:rFonts w:hint="cs"/>
          <w:rtl/>
        </w:rPr>
        <w:t xml:space="preserve">לא מרשים לעצמנו </w:t>
      </w:r>
      <w:r w:rsidRPr="00846B32">
        <w:rPr>
          <w:rtl/>
        </w:rPr>
        <w:t>לדבר</w:t>
      </w:r>
      <w:r>
        <w:rPr>
          <w:rFonts w:hint="cs"/>
          <w:rtl/>
        </w:rPr>
        <w:t>.</w:t>
      </w:r>
      <w:bookmarkStart w:id="32962" w:name="_ETM_Q73_480219"/>
      <w:bookmarkEnd w:id="32962"/>
    </w:p>
    <w:p w:rsidR="00874C06" w:rsidRDefault="00874C06" w:rsidP="00041E97">
      <w:pPr>
        <w:rPr>
          <w:rtl/>
        </w:rPr>
      </w:pPr>
      <w:bookmarkStart w:id="32963" w:name="_ETM_Q73_480307"/>
      <w:bookmarkEnd w:id="32963"/>
    </w:p>
    <w:p w:rsidR="00874C06" w:rsidRDefault="00874C06" w:rsidP="00041E97">
      <w:pPr>
        <w:rPr>
          <w:rtl/>
        </w:rPr>
      </w:pPr>
      <w:bookmarkStart w:id="32964" w:name="_ETM_Q73_480340"/>
      <w:bookmarkStart w:id="32965" w:name="_ETM_Q73_480414"/>
      <w:bookmarkEnd w:id="32964"/>
      <w:bookmarkEnd w:id="32965"/>
      <w:r w:rsidRPr="00846B32">
        <w:rPr>
          <w:rtl/>
        </w:rPr>
        <w:t xml:space="preserve">אבל אנחנו כן יודעים שהאחוזים </w:t>
      </w:r>
      <w:r>
        <w:rPr>
          <w:rFonts w:hint="cs"/>
          <w:rtl/>
        </w:rPr>
        <w:t xml:space="preserve">של </w:t>
      </w:r>
      <w:r w:rsidRPr="00846B32">
        <w:rPr>
          <w:rtl/>
        </w:rPr>
        <w:t xml:space="preserve">קטועי גפיים </w:t>
      </w:r>
      <w:r>
        <w:rPr>
          <w:rFonts w:hint="cs"/>
          <w:rtl/>
        </w:rPr>
        <w:t>ב</w:t>
      </w:r>
      <w:r w:rsidRPr="00846B32">
        <w:rPr>
          <w:rtl/>
        </w:rPr>
        <w:t xml:space="preserve">ישראל הם מהגבוהים </w:t>
      </w:r>
      <w:r>
        <w:rPr>
          <w:rFonts w:hint="cs"/>
          <w:rtl/>
        </w:rPr>
        <w:t xml:space="preserve">בעולם. למה? </w:t>
      </w:r>
      <w:r w:rsidRPr="00846B32">
        <w:rPr>
          <w:rtl/>
        </w:rPr>
        <w:t>כי לאנשים קשה להשיג דברים בריאים ואוכל בריא</w:t>
      </w:r>
      <w:r>
        <w:rPr>
          <w:rFonts w:hint="cs"/>
          <w:rtl/>
        </w:rPr>
        <w:t>,</w:t>
      </w:r>
      <w:r w:rsidRPr="00846B32">
        <w:rPr>
          <w:rtl/>
        </w:rPr>
        <w:t xml:space="preserve"> אז </w:t>
      </w:r>
      <w:r>
        <w:rPr>
          <w:rFonts w:hint="cs"/>
          <w:rtl/>
        </w:rPr>
        <w:t>הם אוכלים פחמימו</w:t>
      </w:r>
      <w:r>
        <w:rPr>
          <w:rFonts w:hint="eastAsia"/>
          <w:rtl/>
        </w:rPr>
        <w:t>ת</w:t>
      </w:r>
      <w:r>
        <w:rPr>
          <w:rFonts w:hint="cs"/>
          <w:rtl/>
        </w:rPr>
        <w:t xml:space="preserve"> וממתקים</w:t>
      </w:r>
      <w:r w:rsidRPr="00846B32">
        <w:rPr>
          <w:rtl/>
        </w:rPr>
        <w:t xml:space="preserve"> זולים</w:t>
      </w:r>
      <w:r>
        <w:rPr>
          <w:rFonts w:hint="cs"/>
          <w:rtl/>
        </w:rPr>
        <w:t xml:space="preserve">, שדופקים להם </w:t>
      </w:r>
      <w:r w:rsidRPr="00846B32">
        <w:rPr>
          <w:rtl/>
        </w:rPr>
        <w:t>את הבריאות</w:t>
      </w:r>
      <w:r w:rsidR="00CD720E">
        <w:rPr>
          <w:rFonts w:hint="cs"/>
          <w:rtl/>
        </w:rPr>
        <w:t>,</w:t>
      </w:r>
      <w:r w:rsidRPr="00846B32">
        <w:rPr>
          <w:rtl/>
        </w:rPr>
        <w:t xml:space="preserve"> בראש ובראשונה</w:t>
      </w:r>
      <w:r>
        <w:rPr>
          <w:rFonts w:hint="cs"/>
          <w:rtl/>
        </w:rPr>
        <w:t>.</w:t>
      </w:r>
      <w:bookmarkStart w:id="32966" w:name="_ETM_Q73_509817"/>
      <w:bookmarkStart w:id="32967" w:name="_ETM_Q73_510000"/>
      <w:bookmarkStart w:id="32968" w:name="_ETM_Q73_510040"/>
      <w:bookmarkStart w:id="32969" w:name="_ETM_Q73_510120"/>
      <w:bookmarkEnd w:id="32966"/>
      <w:bookmarkEnd w:id="32967"/>
      <w:bookmarkEnd w:id="32968"/>
      <w:bookmarkEnd w:id="32969"/>
      <w:r>
        <w:rPr>
          <w:rFonts w:hint="cs"/>
          <w:rtl/>
        </w:rPr>
        <w:t xml:space="preserve"> </w:t>
      </w:r>
      <w:bookmarkStart w:id="32970" w:name="_ETM_Q73_520757"/>
      <w:bookmarkEnd w:id="32970"/>
      <w:r w:rsidRPr="00846B32">
        <w:rPr>
          <w:rtl/>
        </w:rPr>
        <w:t xml:space="preserve">אז </w:t>
      </w:r>
      <w:r>
        <w:rPr>
          <w:rFonts w:hint="cs"/>
          <w:rtl/>
        </w:rPr>
        <w:t xml:space="preserve">יוקר מחיה </w:t>
      </w:r>
      <w:r>
        <w:rPr>
          <w:rtl/>
        </w:rPr>
        <w:t>–</w:t>
      </w:r>
      <w:r>
        <w:rPr>
          <w:rFonts w:hint="cs"/>
          <w:rtl/>
        </w:rPr>
        <w:t xml:space="preserve"> נשים </w:t>
      </w:r>
      <w:r w:rsidRPr="00846B32">
        <w:rPr>
          <w:rtl/>
        </w:rPr>
        <w:t>בצד</w:t>
      </w:r>
      <w:r>
        <w:rPr>
          <w:rFonts w:hint="cs"/>
          <w:rtl/>
        </w:rPr>
        <w:t>.</w:t>
      </w:r>
      <w:r w:rsidRPr="00846B32">
        <w:rPr>
          <w:rtl/>
        </w:rPr>
        <w:t xml:space="preserve"> אנחנו </w:t>
      </w:r>
      <w:r>
        <w:rPr>
          <w:rFonts w:hint="cs"/>
          <w:rtl/>
        </w:rPr>
        <w:t xml:space="preserve">יודעים </w:t>
      </w:r>
      <w:r w:rsidRPr="00846B32">
        <w:rPr>
          <w:rtl/>
        </w:rPr>
        <w:t xml:space="preserve">שתהיה לנו </w:t>
      </w:r>
      <w:r>
        <w:rPr>
          <w:rtl/>
        </w:rPr>
        <w:t>שנה עוד יותר קשה מכל השנים שעבר</w:t>
      </w:r>
      <w:r>
        <w:rPr>
          <w:rFonts w:hint="cs"/>
          <w:rtl/>
        </w:rPr>
        <w:t>ו</w:t>
      </w:r>
      <w:r w:rsidRPr="00846B32">
        <w:rPr>
          <w:rtl/>
        </w:rPr>
        <w:t xml:space="preserve"> עלינו</w:t>
      </w:r>
      <w:r>
        <w:rPr>
          <w:rFonts w:hint="cs"/>
          <w:rtl/>
        </w:rPr>
        <w:t>.</w:t>
      </w:r>
    </w:p>
    <w:p w:rsidR="00874C06" w:rsidRDefault="00874C06" w:rsidP="00041E97">
      <w:pPr>
        <w:rPr>
          <w:rtl/>
        </w:rPr>
      </w:pPr>
      <w:bookmarkStart w:id="32971" w:name="_ETM_Q73_524286"/>
      <w:bookmarkStart w:id="32972" w:name="_ETM_Q73_524393"/>
      <w:bookmarkEnd w:id="32971"/>
      <w:bookmarkEnd w:id="32972"/>
    </w:p>
    <w:p w:rsidR="00874C06" w:rsidRDefault="00874C06" w:rsidP="00CD720E">
      <w:pPr>
        <w:rPr>
          <w:rtl/>
        </w:rPr>
      </w:pPr>
      <w:bookmarkStart w:id="32973" w:name="_ETM_Q73_524446"/>
      <w:bookmarkStart w:id="32974" w:name="_ETM_Q73_524535"/>
      <w:bookmarkEnd w:id="32973"/>
      <w:bookmarkEnd w:id="32974"/>
      <w:r w:rsidRPr="00846B32">
        <w:rPr>
          <w:rtl/>
        </w:rPr>
        <w:t>לא רק זאת</w:t>
      </w:r>
      <w:r>
        <w:rPr>
          <w:rFonts w:hint="cs"/>
          <w:rtl/>
        </w:rPr>
        <w:t>.</w:t>
      </w:r>
      <w:r w:rsidRPr="00846B32">
        <w:rPr>
          <w:rtl/>
        </w:rPr>
        <w:t xml:space="preserve"> אתם זוכרים שבחודש יולי אנשים שעובדים מקבלים דמי </w:t>
      </w:r>
      <w:r>
        <w:rPr>
          <w:rFonts w:hint="cs"/>
          <w:rtl/>
        </w:rPr>
        <w:t xml:space="preserve">הבראה. דמי הבראה </w:t>
      </w:r>
      <w:r>
        <w:rPr>
          <w:rFonts w:hint="eastAsia"/>
        </w:rPr>
        <w:t>–</w:t>
      </w:r>
      <w:r>
        <w:rPr>
          <w:rFonts w:hint="cs"/>
          <w:rtl/>
        </w:rPr>
        <w:t xml:space="preserve"> המקסימום </w:t>
      </w:r>
      <w:r w:rsidRPr="00846B32">
        <w:rPr>
          <w:rtl/>
        </w:rPr>
        <w:t>שלהם זה 16 ימים</w:t>
      </w:r>
      <w:r>
        <w:rPr>
          <w:rFonts w:hint="cs"/>
          <w:rtl/>
        </w:rPr>
        <w:t>,</w:t>
      </w:r>
      <w:r w:rsidRPr="00846B32">
        <w:rPr>
          <w:rtl/>
        </w:rPr>
        <w:t xml:space="preserve"> שאמור</w:t>
      </w:r>
      <w:r>
        <w:rPr>
          <w:rFonts w:hint="cs"/>
          <w:rtl/>
        </w:rPr>
        <w:t xml:space="preserve">ים להסתכם </w:t>
      </w:r>
      <w:r w:rsidRPr="00846B32">
        <w:rPr>
          <w:rtl/>
        </w:rPr>
        <w:t>ב</w:t>
      </w:r>
      <w:r>
        <w:rPr>
          <w:rFonts w:hint="cs"/>
          <w:rtl/>
        </w:rPr>
        <w:t xml:space="preserve">ממוצע </w:t>
      </w:r>
      <w:bookmarkStart w:id="32975" w:name="_ETM_Q73_539119"/>
      <w:bookmarkEnd w:id="32975"/>
      <w:r w:rsidRPr="00846B32">
        <w:rPr>
          <w:rtl/>
        </w:rPr>
        <w:t xml:space="preserve">של </w:t>
      </w:r>
      <w:r>
        <w:rPr>
          <w:rFonts w:hint="cs"/>
          <w:rtl/>
        </w:rPr>
        <w:t xml:space="preserve">7,000 ומשהו בתלוש של המשכורת בימים הרגילים. העובד כבר משלם </w:t>
      </w:r>
      <w:r w:rsidRPr="00846B32">
        <w:rPr>
          <w:rtl/>
        </w:rPr>
        <w:t>חצי מהסכום הזה מס הכנסה</w:t>
      </w:r>
      <w:r>
        <w:rPr>
          <w:rFonts w:hint="cs"/>
          <w:rtl/>
        </w:rPr>
        <w:t>.</w:t>
      </w:r>
      <w:r w:rsidRPr="00846B32">
        <w:rPr>
          <w:rtl/>
        </w:rPr>
        <w:t xml:space="preserve"> אבל יש </w:t>
      </w:r>
      <w:r>
        <w:rPr>
          <w:rFonts w:hint="cs"/>
          <w:rtl/>
        </w:rPr>
        <w:t xml:space="preserve">לנו עוד חידוש השנה, </w:t>
      </w:r>
      <w:r w:rsidRPr="00846B32">
        <w:rPr>
          <w:rtl/>
        </w:rPr>
        <w:t xml:space="preserve">שכבר מורידים </w:t>
      </w:r>
      <w:r>
        <w:rPr>
          <w:rFonts w:hint="cs"/>
          <w:rtl/>
        </w:rPr>
        <w:t xml:space="preserve">לנו עוד יום </w:t>
      </w:r>
      <w:r w:rsidRPr="00846B32">
        <w:rPr>
          <w:rtl/>
        </w:rPr>
        <w:t>הבראה</w:t>
      </w:r>
      <w:r>
        <w:rPr>
          <w:rFonts w:hint="cs"/>
          <w:rtl/>
        </w:rPr>
        <w:t>.</w:t>
      </w:r>
      <w:r w:rsidRPr="00846B32">
        <w:rPr>
          <w:rtl/>
        </w:rPr>
        <w:t xml:space="preserve"> רק תחשבו כמה אנחנו </w:t>
      </w:r>
      <w:r>
        <w:rPr>
          <w:rFonts w:hint="cs"/>
          <w:rtl/>
        </w:rPr>
        <w:t xml:space="preserve">– </w:t>
      </w:r>
      <w:r w:rsidRPr="00846B32">
        <w:rPr>
          <w:rtl/>
        </w:rPr>
        <w:t xml:space="preserve">ועל </w:t>
      </w:r>
      <w:r>
        <w:rPr>
          <w:rFonts w:hint="cs"/>
          <w:rtl/>
        </w:rPr>
        <w:t xml:space="preserve">גבי מי </w:t>
      </w:r>
      <w:bookmarkStart w:id="32976" w:name="_ETM_Q73_561753"/>
      <w:bookmarkEnd w:id="32976"/>
      <w:r w:rsidRPr="00846B32">
        <w:rPr>
          <w:rtl/>
        </w:rPr>
        <w:t xml:space="preserve">רוצים </w:t>
      </w:r>
      <w:r>
        <w:rPr>
          <w:rFonts w:hint="cs"/>
          <w:rtl/>
        </w:rPr>
        <w:t xml:space="preserve">להביא </w:t>
      </w:r>
      <w:r w:rsidRPr="00846B32">
        <w:rPr>
          <w:rtl/>
        </w:rPr>
        <w:t>את התקציבים</w:t>
      </w:r>
      <w:r>
        <w:rPr>
          <w:rFonts w:hint="cs"/>
          <w:rtl/>
        </w:rPr>
        <w:t>,</w:t>
      </w:r>
      <w:r w:rsidRPr="00846B32">
        <w:rPr>
          <w:rtl/>
        </w:rPr>
        <w:t xml:space="preserve"> </w:t>
      </w:r>
      <w:r>
        <w:rPr>
          <w:rFonts w:hint="cs"/>
          <w:rtl/>
        </w:rPr>
        <w:t xml:space="preserve">ואיפה </w:t>
      </w:r>
      <w:r w:rsidRPr="00846B32">
        <w:rPr>
          <w:rtl/>
        </w:rPr>
        <w:t>החלק של המדינה ושל הממשלה בדבר הזה</w:t>
      </w:r>
      <w:r>
        <w:rPr>
          <w:rFonts w:hint="cs"/>
          <w:rtl/>
        </w:rPr>
        <w:t>?</w:t>
      </w:r>
    </w:p>
    <w:p w:rsidR="00874C06" w:rsidRDefault="00874C06" w:rsidP="00041E97">
      <w:pPr>
        <w:rPr>
          <w:rtl/>
        </w:rPr>
      </w:pPr>
      <w:bookmarkStart w:id="32977" w:name="_ETM_Q73_575970"/>
      <w:bookmarkEnd w:id="32977"/>
    </w:p>
    <w:p w:rsidR="00874C06" w:rsidRDefault="00874C06" w:rsidP="00CD720E">
      <w:pPr>
        <w:rPr>
          <w:rtl/>
        </w:rPr>
      </w:pPr>
      <w:bookmarkStart w:id="32978" w:name="_ETM_Q73_576134"/>
      <w:bookmarkStart w:id="32979" w:name="_ETM_Q73_576164"/>
      <w:bookmarkStart w:id="32980" w:name="_ETM_Q73_576237"/>
      <w:bookmarkEnd w:id="32978"/>
      <w:bookmarkEnd w:id="32979"/>
      <w:bookmarkEnd w:id="32980"/>
      <w:r w:rsidRPr="00846B32">
        <w:rPr>
          <w:rtl/>
        </w:rPr>
        <w:t xml:space="preserve">רק </w:t>
      </w:r>
      <w:r>
        <w:rPr>
          <w:rFonts w:hint="cs"/>
          <w:rtl/>
        </w:rPr>
        <w:t>שנ</w:t>
      </w:r>
      <w:r w:rsidRPr="00846B32">
        <w:rPr>
          <w:rtl/>
        </w:rPr>
        <w:t xml:space="preserve">זכור שיש </w:t>
      </w:r>
      <w:r>
        <w:rPr>
          <w:rFonts w:hint="cs"/>
          <w:rtl/>
        </w:rPr>
        <w:t>ב</w:t>
      </w:r>
      <w:r w:rsidRPr="00846B32">
        <w:rPr>
          <w:rtl/>
        </w:rPr>
        <w:t xml:space="preserve">מדינת ישראל </w:t>
      </w:r>
      <w:r>
        <w:rPr>
          <w:rFonts w:hint="cs"/>
          <w:rtl/>
        </w:rPr>
        <w:t xml:space="preserve">– </w:t>
      </w:r>
      <w:r w:rsidRPr="00846B32">
        <w:rPr>
          <w:rtl/>
        </w:rPr>
        <w:t xml:space="preserve">היום יצא דוח העוני של הביטוח </w:t>
      </w:r>
      <w:r>
        <w:rPr>
          <w:rFonts w:hint="cs"/>
          <w:rtl/>
        </w:rPr>
        <w:t>ה</w:t>
      </w:r>
      <w:r w:rsidRPr="00846B32">
        <w:rPr>
          <w:rtl/>
        </w:rPr>
        <w:t>לאומי</w:t>
      </w:r>
      <w:r>
        <w:rPr>
          <w:rFonts w:hint="cs"/>
          <w:rtl/>
        </w:rPr>
        <w:t>.</w:t>
      </w:r>
      <w:r w:rsidRPr="00846B32">
        <w:rPr>
          <w:rtl/>
        </w:rPr>
        <w:t xml:space="preserve"> לפני שבוע </w:t>
      </w:r>
      <w:r>
        <w:rPr>
          <w:rtl/>
        </w:rPr>
        <w:t>יצא</w:t>
      </w:r>
      <w:r w:rsidRPr="00846B32">
        <w:rPr>
          <w:rtl/>
        </w:rPr>
        <w:t xml:space="preserve"> הדוח האלטרנטיבי</w:t>
      </w:r>
      <w:r>
        <w:rPr>
          <w:rFonts w:hint="cs"/>
          <w:rtl/>
        </w:rPr>
        <w:t>,</w:t>
      </w:r>
      <w:r w:rsidRPr="00846B32">
        <w:rPr>
          <w:rtl/>
        </w:rPr>
        <w:t xml:space="preserve"> שהוא אותו דבר כמעט</w:t>
      </w:r>
      <w:r>
        <w:rPr>
          <w:rFonts w:hint="cs"/>
          <w:rtl/>
        </w:rPr>
        <w:t>,</w:t>
      </w:r>
      <w:r w:rsidRPr="00846B32">
        <w:rPr>
          <w:rtl/>
        </w:rPr>
        <w:t xml:space="preserve"> אבל הוא מדגיש</w:t>
      </w:r>
      <w:r>
        <w:rPr>
          <w:rFonts w:hint="cs"/>
          <w:rtl/>
        </w:rPr>
        <w:t>,</w:t>
      </w:r>
      <w:r w:rsidRPr="00846B32">
        <w:rPr>
          <w:rtl/>
        </w:rPr>
        <w:t xml:space="preserve"> שוב</w:t>
      </w:r>
      <w:r>
        <w:rPr>
          <w:rFonts w:hint="cs"/>
          <w:rtl/>
        </w:rPr>
        <w:t>, ש</w:t>
      </w:r>
      <w:r w:rsidRPr="00846B32">
        <w:rPr>
          <w:rtl/>
        </w:rPr>
        <w:t xml:space="preserve">קרוב </w:t>
      </w:r>
      <w:r>
        <w:rPr>
          <w:rFonts w:hint="cs"/>
          <w:rtl/>
        </w:rPr>
        <w:t xml:space="preserve">ל-2 מיליון </w:t>
      </w:r>
      <w:r w:rsidRPr="00846B32">
        <w:rPr>
          <w:rtl/>
        </w:rPr>
        <w:t xml:space="preserve">אזרחים </w:t>
      </w:r>
      <w:r>
        <w:rPr>
          <w:rFonts w:hint="cs"/>
          <w:rtl/>
        </w:rPr>
        <w:t xml:space="preserve">עניים </w:t>
      </w:r>
      <w:r w:rsidRPr="00846B32">
        <w:rPr>
          <w:rtl/>
        </w:rPr>
        <w:t>במדינת ישראל</w:t>
      </w:r>
      <w:r w:rsidR="00CD720E">
        <w:rPr>
          <w:rFonts w:hint="cs"/>
          <w:rtl/>
        </w:rPr>
        <w:t>, ו</w:t>
      </w:r>
      <w:r w:rsidRPr="00846B32">
        <w:rPr>
          <w:rtl/>
        </w:rPr>
        <w:t>מ</w:t>
      </w:r>
      <w:r>
        <w:rPr>
          <w:rFonts w:hint="cs"/>
          <w:rtl/>
        </w:rPr>
        <w:t>ה</w:t>
      </w:r>
      <w:r w:rsidRPr="00846B32">
        <w:rPr>
          <w:rtl/>
        </w:rPr>
        <w:t>ם קרוב ל-900</w:t>
      </w:r>
      <w:r>
        <w:rPr>
          <w:rFonts w:hint="cs"/>
          <w:rtl/>
        </w:rPr>
        <w:t xml:space="preserve">,000 </w:t>
      </w:r>
      <w:r w:rsidRPr="00846B32">
        <w:rPr>
          <w:rtl/>
        </w:rPr>
        <w:t>ילדים</w:t>
      </w:r>
      <w:r>
        <w:rPr>
          <w:rFonts w:hint="cs"/>
          <w:rtl/>
        </w:rPr>
        <w:t>.</w:t>
      </w:r>
      <w:r w:rsidRPr="00846B32">
        <w:rPr>
          <w:rtl/>
        </w:rPr>
        <w:t xml:space="preserve"> </w:t>
      </w:r>
      <w:r>
        <w:rPr>
          <w:rFonts w:hint="cs"/>
          <w:rtl/>
        </w:rPr>
        <w:t>ת</w:t>
      </w:r>
      <w:r w:rsidRPr="00846B32">
        <w:rPr>
          <w:rtl/>
        </w:rPr>
        <w:t>תארו לעצמכם</w:t>
      </w:r>
      <w:r>
        <w:rPr>
          <w:rFonts w:hint="cs"/>
          <w:rtl/>
        </w:rPr>
        <w:t>,</w:t>
      </w:r>
      <w:r w:rsidRPr="00846B32">
        <w:rPr>
          <w:rtl/>
        </w:rPr>
        <w:t xml:space="preserve"> 900</w:t>
      </w:r>
      <w:r>
        <w:rPr>
          <w:rFonts w:hint="cs"/>
          <w:rtl/>
        </w:rPr>
        <w:t>,</w:t>
      </w:r>
      <w:r w:rsidRPr="00846B32">
        <w:rPr>
          <w:rtl/>
        </w:rPr>
        <w:t>000 ילדים</w:t>
      </w:r>
      <w:r>
        <w:rPr>
          <w:rFonts w:hint="cs"/>
          <w:rtl/>
        </w:rPr>
        <w:t xml:space="preserve">. </w:t>
      </w:r>
      <w:bookmarkStart w:id="32981" w:name="_ETM_Q73_605235"/>
      <w:bookmarkEnd w:id="32981"/>
      <w:r>
        <w:rPr>
          <w:rFonts w:hint="cs"/>
          <w:rtl/>
        </w:rPr>
        <w:t xml:space="preserve">מתוכם, מתוך 2 מיליון העניים, 62% </w:t>
      </w:r>
      <w:r w:rsidRPr="00846B32">
        <w:rPr>
          <w:rtl/>
        </w:rPr>
        <w:t>ערבים וחרדים</w:t>
      </w:r>
      <w:r w:rsidR="00CD720E">
        <w:rPr>
          <w:rFonts w:hint="cs"/>
          <w:rtl/>
        </w:rPr>
        <w:t>.</w:t>
      </w:r>
      <w:r>
        <w:rPr>
          <w:rtl/>
        </w:rPr>
        <w:t xml:space="preserve"> </w:t>
      </w:r>
      <w:r w:rsidRPr="00846B32">
        <w:rPr>
          <w:rtl/>
        </w:rPr>
        <w:t>42</w:t>
      </w:r>
      <w:r>
        <w:rPr>
          <w:rFonts w:hint="cs"/>
          <w:rtl/>
        </w:rPr>
        <w:t>%</w:t>
      </w:r>
      <w:r w:rsidRPr="00846B32">
        <w:rPr>
          <w:rtl/>
        </w:rPr>
        <w:t xml:space="preserve"> </w:t>
      </w:r>
      <w:r w:rsidR="00CD720E">
        <w:rPr>
          <w:rFonts w:hint="cs"/>
          <w:rtl/>
        </w:rPr>
        <w:t>מה</w:t>
      </w:r>
      <w:r w:rsidRPr="00846B32">
        <w:rPr>
          <w:rtl/>
        </w:rPr>
        <w:t>ערבים</w:t>
      </w:r>
      <w:r>
        <w:rPr>
          <w:rFonts w:hint="cs"/>
          <w:rtl/>
        </w:rPr>
        <w:t>,</w:t>
      </w:r>
      <w:r w:rsidRPr="00846B32">
        <w:rPr>
          <w:rtl/>
        </w:rPr>
        <w:t xml:space="preserve"> ז</w:t>
      </w:r>
      <w:r>
        <w:rPr>
          <w:rFonts w:hint="cs"/>
          <w:rtl/>
        </w:rPr>
        <w:t xml:space="preserve">את </w:t>
      </w:r>
      <w:r w:rsidRPr="00846B32">
        <w:rPr>
          <w:rtl/>
        </w:rPr>
        <w:t>אומר</w:t>
      </w:r>
      <w:r>
        <w:rPr>
          <w:rFonts w:hint="cs"/>
          <w:rtl/>
        </w:rPr>
        <w:t>ת</w:t>
      </w:r>
      <w:r w:rsidRPr="00846B32">
        <w:rPr>
          <w:rtl/>
        </w:rPr>
        <w:t xml:space="preserve"> </w:t>
      </w:r>
      <w:r>
        <w:rPr>
          <w:rFonts w:hint="cs"/>
          <w:rtl/>
        </w:rPr>
        <w:t xml:space="preserve">כפול </w:t>
      </w:r>
      <w:bookmarkStart w:id="32982" w:name="_ETM_Q73_623363"/>
      <w:bookmarkEnd w:id="32982"/>
      <w:r>
        <w:rPr>
          <w:rFonts w:hint="cs"/>
          <w:rtl/>
        </w:rPr>
        <w:t>מהאחוז ו</w:t>
      </w:r>
      <w:r w:rsidRPr="00846B32">
        <w:rPr>
          <w:rtl/>
        </w:rPr>
        <w:t xml:space="preserve">מהמשקל שלהם </w:t>
      </w:r>
      <w:r>
        <w:rPr>
          <w:rFonts w:hint="cs"/>
          <w:rtl/>
        </w:rPr>
        <w:t>ב</w:t>
      </w:r>
      <w:r w:rsidRPr="00846B32">
        <w:rPr>
          <w:rtl/>
        </w:rPr>
        <w:t>תוך האוכלוסייה</w:t>
      </w:r>
      <w:r>
        <w:rPr>
          <w:rFonts w:hint="cs"/>
          <w:rtl/>
        </w:rPr>
        <w:t xml:space="preserve">. </w:t>
      </w:r>
    </w:p>
    <w:p w:rsidR="00874C06" w:rsidRDefault="00874C06" w:rsidP="00041E97">
      <w:pPr>
        <w:rPr>
          <w:rtl/>
        </w:rPr>
      </w:pPr>
    </w:p>
    <w:p w:rsidR="00874C06" w:rsidRDefault="00874C06" w:rsidP="00CD720E">
      <w:pPr>
        <w:rPr>
          <w:rtl/>
        </w:rPr>
      </w:pPr>
      <w:r>
        <w:rPr>
          <w:rFonts w:hint="cs"/>
          <w:rtl/>
        </w:rPr>
        <w:t>ומה עושה</w:t>
      </w:r>
      <w:r w:rsidRPr="00846B32">
        <w:rPr>
          <w:rtl/>
        </w:rPr>
        <w:t xml:space="preserve"> הממשלה בקשר לזה</w:t>
      </w:r>
      <w:r>
        <w:rPr>
          <w:rFonts w:hint="cs"/>
          <w:rtl/>
        </w:rPr>
        <w:t>?</w:t>
      </w:r>
      <w:r w:rsidRPr="00846B32">
        <w:rPr>
          <w:rtl/>
        </w:rPr>
        <w:t xml:space="preserve"> התחלת</w:t>
      </w:r>
      <w:r>
        <w:rPr>
          <w:rFonts w:hint="cs"/>
          <w:rtl/>
        </w:rPr>
        <w:t>י</w:t>
      </w:r>
      <w:r w:rsidRPr="00846B32">
        <w:rPr>
          <w:rtl/>
        </w:rPr>
        <w:t xml:space="preserve"> את הדברים שלי</w:t>
      </w:r>
      <w:r>
        <w:rPr>
          <w:rFonts w:hint="cs"/>
          <w:rtl/>
        </w:rPr>
        <w:t xml:space="preserve"> –</w:t>
      </w:r>
      <w:r w:rsidRPr="00846B32">
        <w:rPr>
          <w:rtl/>
        </w:rPr>
        <w:t xml:space="preserve"> שתקציב אמור </w:t>
      </w:r>
      <w:r>
        <w:rPr>
          <w:rFonts w:hint="cs"/>
          <w:rtl/>
        </w:rPr>
        <w:t xml:space="preserve">להביא בשורות, להביא תיקון למה שלא </w:t>
      </w:r>
      <w:bookmarkStart w:id="32983" w:name="_ETM_Q73_639331"/>
      <w:bookmarkEnd w:id="32983"/>
      <w:r>
        <w:rPr>
          <w:rFonts w:hint="cs"/>
          <w:rtl/>
        </w:rPr>
        <w:t xml:space="preserve">הצליחו בשנה שלפני. </w:t>
      </w:r>
      <w:proofErr w:type="spellStart"/>
      <w:r>
        <w:rPr>
          <w:rFonts w:hint="cs"/>
          <w:rtl/>
        </w:rPr>
        <w:t>אממה</w:t>
      </w:r>
      <w:proofErr w:type="spellEnd"/>
      <w:r w:rsidR="00CD720E">
        <w:rPr>
          <w:rFonts w:hint="cs"/>
          <w:rtl/>
        </w:rPr>
        <w:t>,</w:t>
      </w:r>
      <w:r>
        <w:rPr>
          <w:rFonts w:hint="cs"/>
          <w:rtl/>
        </w:rPr>
        <w:t xml:space="preserve"> הממשלה הזאת, </w:t>
      </w:r>
      <w:r w:rsidRPr="00846B32">
        <w:rPr>
          <w:rtl/>
        </w:rPr>
        <w:t xml:space="preserve">דווקא לאוכלוסייה </w:t>
      </w:r>
      <w:r>
        <w:rPr>
          <w:rFonts w:hint="cs"/>
          <w:rtl/>
        </w:rPr>
        <w:t>הכי ענייה ב</w:t>
      </w:r>
      <w:r w:rsidRPr="00846B32">
        <w:rPr>
          <w:rtl/>
        </w:rPr>
        <w:t xml:space="preserve">חברה </w:t>
      </w:r>
      <w:r>
        <w:rPr>
          <w:rFonts w:hint="cs"/>
          <w:rtl/>
        </w:rPr>
        <w:t>ה</w:t>
      </w:r>
      <w:r w:rsidRPr="00846B32">
        <w:rPr>
          <w:rtl/>
        </w:rPr>
        <w:t>ישראלית</w:t>
      </w:r>
      <w:r>
        <w:rPr>
          <w:rFonts w:hint="cs"/>
          <w:rtl/>
        </w:rPr>
        <w:t>,</w:t>
      </w:r>
      <w:r w:rsidRPr="00846B32">
        <w:rPr>
          <w:rtl/>
        </w:rPr>
        <w:t xml:space="preserve"> שהיא </w:t>
      </w:r>
      <w:r>
        <w:rPr>
          <w:rFonts w:hint="cs"/>
          <w:rtl/>
        </w:rPr>
        <w:t>ה</w:t>
      </w:r>
      <w:r w:rsidRPr="00846B32">
        <w:rPr>
          <w:rtl/>
        </w:rPr>
        <w:t>חברה הערבית</w:t>
      </w:r>
      <w:r>
        <w:rPr>
          <w:rFonts w:hint="cs"/>
          <w:rtl/>
        </w:rPr>
        <w:t>,</w:t>
      </w:r>
      <w:r w:rsidRPr="00846B32">
        <w:rPr>
          <w:rtl/>
        </w:rPr>
        <w:t xml:space="preserve"> לא רק </w:t>
      </w:r>
      <w:r>
        <w:rPr>
          <w:rFonts w:hint="cs"/>
          <w:rtl/>
        </w:rPr>
        <w:t xml:space="preserve">שלקחה לה ברוחבי </w:t>
      </w:r>
      <w:r w:rsidRPr="00846B32">
        <w:rPr>
          <w:rtl/>
        </w:rPr>
        <w:t xml:space="preserve">5% מתוכנית </w:t>
      </w:r>
      <w:proofErr w:type="spellStart"/>
      <w:r>
        <w:rPr>
          <w:rFonts w:hint="cs"/>
          <w:rtl/>
        </w:rPr>
        <w:t>ת</w:t>
      </w:r>
      <w:r w:rsidRPr="00846B32">
        <w:rPr>
          <w:rtl/>
        </w:rPr>
        <w:t>ק</w:t>
      </w:r>
      <w:r>
        <w:rPr>
          <w:rFonts w:hint="cs"/>
          <w:rtl/>
        </w:rPr>
        <w:t>א</w:t>
      </w:r>
      <w:r w:rsidRPr="00846B32">
        <w:rPr>
          <w:rtl/>
        </w:rPr>
        <w:t>דום</w:t>
      </w:r>
      <w:proofErr w:type="spellEnd"/>
      <w:r>
        <w:rPr>
          <w:rFonts w:hint="cs"/>
          <w:rtl/>
        </w:rPr>
        <w:t>, שרע"מ</w:t>
      </w:r>
      <w:r w:rsidRPr="00846B32">
        <w:rPr>
          <w:rtl/>
        </w:rPr>
        <w:t xml:space="preserve"> הביאה בקדנציה הקודמת</w:t>
      </w:r>
      <w:r>
        <w:rPr>
          <w:rFonts w:hint="cs"/>
          <w:rtl/>
        </w:rPr>
        <w:t xml:space="preserve"> –</w:t>
      </w:r>
      <w:r w:rsidRPr="00846B32">
        <w:rPr>
          <w:rtl/>
        </w:rPr>
        <w:t xml:space="preserve"> וזה לא </w:t>
      </w:r>
      <w:r>
        <w:rPr>
          <w:rFonts w:hint="cs"/>
          <w:rtl/>
        </w:rPr>
        <w:t xml:space="preserve">היה </w:t>
      </w:r>
      <w:r w:rsidRPr="00846B32">
        <w:rPr>
          <w:rtl/>
        </w:rPr>
        <w:t>כסף קואליציוני</w:t>
      </w:r>
      <w:r>
        <w:rPr>
          <w:rFonts w:hint="cs"/>
          <w:rtl/>
        </w:rPr>
        <w:t>;</w:t>
      </w:r>
      <w:r w:rsidRPr="00846B32">
        <w:rPr>
          <w:rtl/>
        </w:rPr>
        <w:t xml:space="preserve"> זה </w:t>
      </w:r>
      <w:r>
        <w:rPr>
          <w:rFonts w:hint="cs"/>
          <w:rtl/>
        </w:rPr>
        <w:t xml:space="preserve">אמור להיות </w:t>
      </w:r>
      <w:r w:rsidRPr="00846B32">
        <w:rPr>
          <w:rtl/>
        </w:rPr>
        <w:t xml:space="preserve">כסף </w:t>
      </w:r>
      <w:r>
        <w:rPr>
          <w:rFonts w:hint="cs"/>
          <w:rtl/>
        </w:rPr>
        <w:t xml:space="preserve">בבסיס </w:t>
      </w:r>
      <w:r w:rsidRPr="00846B32">
        <w:rPr>
          <w:rtl/>
        </w:rPr>
        <w:t xml:space="preserve">של </w:t>
      </w:r>
      <w:r>
        <w:rPr>
          <w:rFonts w:hint="cs"/>
          <w:rtl/>
        </w:rPr>
        <w:t>ה</w:t>
      </w:r>
      <w:r>
        <w:rPr>
          <w:rtl/>
        </w:rPr>
        <w:t>תקציב</w:t>
      </w:r>
      <w:r>
        <w:rPr>
          <w:rFonts w:hint="cs"/>
          <w:rtl/>
        </w:rPr>
        <w:t xml:space="preserve">, כי הוא בא לסגור </w:t>
      </w:r>
      <w:r>
        <w:rPr>
          <w:rtl/>
        </w:rPr>
        <w:t>–</w:t>
      </w:r>
      <w:r>
        <w:rPr>
          <w:rFonts w:hint="cs"/>
          <w:rtl/>
        </w:rPr>
        <w:t xml:space="preserve"> לא לסגור, לצמצם, להתחיל </w:t>
      </w:r>
      <w:bookmarkStart w:id="32984" w:name="_ETM_Q73_677458"/>
      <w:bookmarkEnd w:id="32984"/>
      <w:r>
        <w:rPr>
          <w:rFonts w:hint="cs"/>
          <w:rtl/>
        </w:rPr>
        <w:t xml:space="preserve">לצמצם </w:t>
      </w:r>
      <w:r w:rsidRPr="00846B32">
        <w:rPr>
          <w:rtl/>
        </w:rPr>
        <w:t>פערים</w:t>
      </w:r>
      <w:r>
        <w:rPr>
          <w:rFonts w:hint="cs"/>
          <w:rtl/>
        </w:rPr>
        <w:t>.</w:t>
      </w:r>
      <w:r w:rsidRPr="00846B32">
        <w:rPr>
          <w:rtl/>
        </w:rPr>
        <w:t xml:space="preserve"> זה אמור להיות בבסיס</w:t>
      </w:r>
      <w:r>
        <w:rPr>
          <w:rFonts w:hint="cs"/>
          <w:rtl/>
        </w:rPr>
        <w:t>.</w:t>
      </w:r>
      <w:r w:rsidRPr="00846B32">
        <w:rPr>
          <w:rtl/>
        </w:rPr>
        <w:t xml:space="preserve"> אבל מה</w:t>
      </w:r>
      <w:r>
        <w:rPr>
          <w:rFonts w:hint="cs"/>
          <w:rtl/>
        </w:rPr>
        <w:t xml:space="preserve">, נוסף לרוחבי, עוד 15% קיצוץ מהתוכנית של </w:t>
      </w:r>
      <w:proofErr w:type="spellStart"/>
      <w:r>
        <w:rPr>
          <w:rFonts w:hint="cs"/>
          <w:rtl/>
        </w:rPr>
        <w:t>תקאדום</w:t>
      </w:r>
      <w:proofErr w:type="spellEnd"/>
      <w:r>
        <w:rPr>
          <w:rFonts w:hint="cs"/>
          <w:rtl/>
        </w:rPr>
        <w:t xml:space="preserve">. </w:t>
      </w:r>
      <w:bookmarkStart w:id="32985" w:name="_ETM_Q73_690663"/>
      <w:bookmarkEnd w:id="32985"/>
      <w:r>
        <w:rPr>
          <w:rFonts w:hint="cs"/>
          <w:rtl/>
        </w:rPr>
        <w:t>כ</w:t>
      </w:r>
      <w:r w:rsidRPr="00846B32">
        <w:rPr>
          <w:rtl/>
        </w:rPr>
        <w:t xml:space="preserve">שאני </w:t>
      </w:r>
      <w:r>
        <w:rPr>
          <w:rFonts w:hint="cs"/>
          <w:rtl/>
        </w:rPr>
        <w:t xml:space="preserve">כל </w:t>
      </w:r>
      <w:r w:rsidRPr="00846B32">
        <w:rPr>
          <w:rtl/>
        </w:rPr>
        <w:t xml:space="preserve">פעם בישיבה </w:t>
      </w:r>
      <w:r>
        <w:rPr>
          <w:rtl/>
        </w:rPr>
        <w:t>מבקשת מנציגי</w:t>
      </w:r>
      <w:r>
        <w:rPr>
          <w:rFonts w:hint="cs"/>
          <w:rtl/>
        </w:rPr>
        <w:t xml:space="preserve"> האוצר </w:t>
      </w:r>
      <w:r w:rsidRPr="00846B32">
        <w:rPr>
          <w:rtl/>
        </w:rPr>
        <w:t xml:space="preserve">שייתנו </w:t>
      </w:r>
      <w:r>
        <w:rPr>
          <w:rFonts w:hint="cs"/>
          <w:rtl/>
        </w:rPr>
        <w:t xml:space="preserve">לנו נתונים, </w:t>
      </w:r>
      <w:r w:rsidRPr="00846B32">
        <w:rPr>
          <w:rtl/>
        </w:rPr>
        <w:t xml:space="preserve">מה יצא </w:t>
      </w:r>
      <w:r>
        <w:rPr>
          <w:rFonts w:hint="cs"/>
          <w:rtl/>
        </w:rPr>
        <w:t xml:space="preserve">השנה בפועל מאותו </w:t>
      </w:r>
      <w:r>
        <w:rPr>
          <w:rtl/>
        </w:rPr>
        <w:t>תקציב</w:t>
      </w:r>
      <w:r>
        <w:rPr>
          <w:rFonts w:hint="cs"/>
          <w:rtl/>
        </w:rPr>
        <w:t xml:space="preserve"> </w:t>
      </w:r>
      <w:bookmarkStart w:id="32986" w:name="_ETM_Q73_701223"/>
      <w:bookmarkEnd w:id="32986"/>
      <w:r>
        <w:rPr>
          <w:rFonts w:hint="cs"/>
          <w:rtl/>
        </w:rPr>
        <w:t>שעדיין אושר</w:t>
      </w:r>
      <w:r w:rsidR="00CD720E">
        <w:rPr>
          <w:rFonts w:hint="cs"/>
          <w:rtl/>
        </w:rPr>
        <w:t>,</w:t>
      </w:r>
      <w:r>
        <w:rPr>
          <w:rFonts w:hint="cs"/>
          <w:rtl/>
        </w:rPr>
        <w:t xml:space="preserve"> אחרי ה-5% ואחרי ה-15%</w:t>
      </w:r>
      <w:r w:rsidR="00CD720E">
        <w:rPr>
          <w:rFonts w:hint="cs"/>
          <w:rtl/>
        </w:rPr>
        <w:t>,</w:t>
      </w:r>
      <w:r>
        <w:rPr>
          <w:rFonts w:hint="cs"/>
          <w:rtl/>
        </w:rPr>
        <w:t xml:space="preserve"> ה</w:t>
      </w:r>
      <w:r>
        <w:rPr>
          <w:rtl/>
        </w:rPr>
        <w:t>תשובה שאנחנו מקבלים ואני מקבלת</w:t>
      </w:r>
      <w:r>
        <w:rPr>
          <w:rFonts w:hint="cs"/>
          <w:rtl/>
        </w:rPr>
        <w:t xml:space="preserve">: </w:t>
      </w:r>
      <w:r w:rsidRPr="00846B32">
        <w:rPr>
          <w:rtl/>
        </w:rPr>
        <w:t>עוד אין לנו נתונים</w:t>
      </w:r>
      <w:r>
        <w:rPr>
          <w:rFonts w:hint="cs"/>
          <w:rtl/>
        </w:rPr>
        <w:t>.</w:t>
      </w:r>
    </w:p>
    <w:p w:rsidR="00874C06" w:rsidRDefault="00874C06" w:rsidP="00041E97">
      <w:pPr>
        <w:rPr>
          <w:rtl/>
        </w:rPr>
      </w:pPr>
      <w:bookmarkStart w:id="32987" w:name="_ETM_Q73_713812"/>
      <w:bookmarkStart w:id="32988" w:name="_ETM_Q73_713917"/>
      <w:bookmarkEnd w:id="32987"/>
      <w:bookmarkEnd w:id="32988"/>
    </w:p>
    <w:p w:rsidR="00874C06" w:rsidRDefault="00874C06" w:rsidP="00041E97">
      <w:pPr>
        <w:rPr>
          <w:rtl/>
        </w:rPr>
      </w:pPr>
      <w:bookmarkStart w:id="32989" w:name="_ETM_Q73_713956"/>
      <w:bookmarkStart w:id="32990" w:name="_ETM_Q73_714034"/>
      <w:bookmarkEnd w:id="32989"/>
      <w:bookmarkEnd w:id="32990"/>
      <w:r w:rsidRPr="00846B32">
        <w:rPr>
          <w:rtl/>
        </w:rPr>
        <w:t xml:space="preserve">אז אני פניתי </w:t>
      </w:r>
      <w:proofErr w:type="spellStart"/>
      <w:r>
        <w:rPr>
          <w:rFonts w:hint="cs"/>
          <w:rtl/>
        </w:rPr>
        <w:t>לממ"מ</w:t>
      </w:r>
      <w:proofErr w:type="spellEnd"/>
      <w:r>
        <w:rPr>
          <w:rFonts w:hint="cs"/>
          <w:rtl/>
        </w:rPr>
        <w:t xml:space="preserve"> </w:t>
      </w:r>
      <w:r w:rsidRPr="00846B32">
        <w:rPr>
          <w:rtl/>
        </w:rPr>
        <w:t>וביקשתי את הנתונים</w:t>
      </w:r>
      <w:r>
        <w:rPr>
          <w:rFonts w:hint="cs"/>
          <w:rtl/>
        </w:rPr>
        <w:t>,</w:t>
      </w:r>
      <w:r w:rsidRPr="00846B32">
        <w:rPr>
          <w:rtl/>
        </w:rPr>
        <w:t xml:space="preserve"> ובינתיים הם אומרים לי</w:t>
      </w:r>
      <w:r>
        <w:rPr>
          <w:rFonts w:hint="cs"/>
          <w:rtl/>
        </w:rPr>
        <w:t>:</w:t>
      </w:r>
      <w:r w:rsidRPr="00846B32">
        <w:rPr>
          <w:rtl/>
        </w:rPr>
        <w:t xml:space="preserve"> אנחנו מתקשים</w:t>
      </w:r>
      <w:r>
        <w:rPr>
          <w:rFonts w:hint="cs"/>
          <w:rtl/>
        </w:rPr>
        <w:t>,</w:t>
      </w:r>
      <w:r w:rsidRPr="00846B32">
        <w:rPr>
          <w:rtl/>
        </w:rPr>
        <w:t xml:space="preserve"> אנחנו לא יכולים לעשות את זה עכשיו</w:t>
      </w:r>
      <w:r>
        <w:rPr>
          <w:rFonts w:hint="cs"/>
          <w:rtl/>
        </w:rPr>
        <w:t>,</w:t>
      </w:r>
      <w:r w:rsidRPr="00846B32">
        <w:rPr>
          <w:rtl/>
        </w:rPr>
        <w:t xml:space="preserve"> ת</w:t>
      </w:r>
      <w:r>
        <w:rPr>
          <w:rFonts w:hint="cs"/>
          <w:rtl/>
        </w:rPr>
        <w:t>י</w:t>
      </w:r>
      <w:r w:rsidRPr="00846B32">
        <w:rPr>
          <w:rtl/>
        </w:rPr>
        <w:t>תני לנו עוד זמן</w:t>
      </w:r>
      <w:r>
        <w:rPr>
          <w:rFonts w:hint="cs"/>
          <w:rtl/>
        </w:rPr>
        <w:t>.</w:t>
      </w:r>
      <w:r w:rsidRPr="00846B32">
        <w:rPr>
          <w:rtl/>
        </w:rPr>
        <w:t xml:space="preserve"> ניתן עוד זמן</w:t>
      </w:r>
      <w:r>
        <w:rPr>
          <w:rFonts w:hint="cs"/>
          <w:rtl/>
        </w:rPr>
        <w:t>,</w:t>
      </w:r>
      <w:r w:rsidRPr="00846B32">
        <w:rPr>
          <w:rtl/>
        </w:rPr>
        <w:t xml:space="preserve"> אבל הכתובת על הקיר</w:t>
      </w:r>
      <w:r>
        <w:rPr>
          <w:rFonts w:hint="cs"/>
          <w:rtl/>
        </w:rPr>
        <w:t>,</w:t>
      </w:r>
      <w:r w:rsidRPr="00846B32">
        <w:rPr>
          <w:rtl/>
        </w:rPr>
        <w:t xml:space="preserve"> כי אנחנו חיים בתוך </w:t>
      </w:r>
      <w:r>
        <w:rPr>
          <w:rFonts w:hint="cs"/>
          <w:rtl/>
        </w:rPr>
        <w:t>עמ</w:t>
      </w:r>
      <w:r w:rsidRPr="00846B32">
        <w:rPr>
          <w:rtl/>
        </w:rPr>
        <w:t>נו</w:t>
      </w:r>
      <w:r>
        <w:rPr>
          <w:rFonts w:hint="cs"/>
          <w:rtl/>
        </w:rPr>
        <w:t>.</w:t>
      </w:r>
      <w:r w:rsidRPr="00846B32">
        <w:rPr>
          <w:rtl/>
        </w:rPr>
        <w:t xml:space="preserve"> אנחנו </w:t>
      </w:r>
      <w:r>
        <w:rPr>
          <w:rFonts w:hint="cs"/>
          <w:rtl/>
        </w:rPr>
        <w:t>חיים ו</w:t>
      </w:r>
      <w:r w:rsidRPr="00846B32">
        <w:rPr>
          <w:rtl/>
        </w:rPr>
        <w:t xml:space="preserve">רואים </w:t>
      </w:r>
      <w:bookmarkStart w:id="32991" w:name="_ETM_Q73_734237"/>
      <w:bookmarkEnd w:id="32991"/>
      <w:r w:rsidRPr="00846B32">
        <w:rPr>
          <w:rtl/>
        </w:rPr>
        <w:t>מה יש בתוך ה</w:t>
      </w:r>
      <w:r>
        <w:rPr>
          <w:rFonts w:hint="cs"/>
          <w:rtl/>
        </w:rPr>
        <w:t>י</w:t>
      </w:r>
      <w:r w:rsidRPr="00846B32">
        <w:rPr>
          <w:rtl/>
        </w:rPr>
        <w:t>ישובים הערב</w:t>
      </w:r>
      <w:r>
        <w:rPr>
          <w:rFonts w:hint="cs"/>
          <w:rtl/>
        </w:rPr>
        <w:t>י</w:t>
      </w:r>
      <w:r w:rsidRPr="00846B32">
        <w:rPr>
          <w:rtl/>
        </w:rPr>
        <w:t>ים</w:t>
      </w:r>
      <w:r>
        <w:rPr>
          <w:rFonts w:hint="cs"/>
          <w:rtl/>
        </w:rPr>
        <w:t xml:space="preserve"> </w:t>
      </w:r>
      <w:r>
        <w:rPr>
          <w:rFonts w:hint="eastAsia"/>
        </w:rPr>
        <w:t>–</w:t>
      </w:r>
      <w:r w:rsidRPr="00846B32">
        <w:rPr>
          <w:rtl/>
        </w:rPr>
        <w:t xml:space="preserve"> אחוזי אבטלה</w:t>
      </w:r>
      <w:r>
        <w:rPr>
          <w:rFonts w:hint="cs"/>
          <w:rtl/>
        </w:rPr>
        <w:t xml:space="preserve">, עוני מאמיר, </w:t>
      </w:r>
      <w:r w:rsidRPr="00846B32">
        <w:rPr>
          <w:rtl/>
        </w:rPr>
        <w:t xml:space="preserve">פסולת </w:t>
      </w:r>
      <w:r>
        <w:rPr>
          <w:rFonts w:hint="cs"/>
          <w:rtl/>
        </w:rPr>
        <w:t xml:space="preserve">בכל המקומות, </w:t>
      </w:r>
      <w:r w:rsidRPr="00846B32">
        <w:rPr>
          <w:rtl/>
        </w:rPr>
        <w:t xml:space="preserve">פשיעה ורצח </w:t>
      </w:r>
      <w:r>
        <w:rPr>
          <w:rFonts w:hint="cs"/>
          <w:rtl/>
        </w:rPr>
        <w:t xml:space="preserve">שמתפשט בכל רחוב </w:t>
      </w:r>
      <w:bookmarkStart w:id="32992" w:name="_ETM_Q73_747185"/>
      <w:bookmarkEnd w:id="32992"/>
      <w:r>
        <w:rPr>
          <w:rFonts w:hint="cs"/>
          <w:rtl/>
        </w:rPr>
        <w:t xml:space="preserve">באמצע היום. </w:t>
      </w:r>
      <w:r w:rsidRPr="00846B32">
        <w:rPr>
          <w:rtl/>
        </w:rPr>
        <w:t>כלום לא נעשה</w:t>
      </w:r>
      <w:r>
        <w:rPr>
          <w:rFonts w:hint="cs"/>
          <w:rtl/>
        </w:rPr>
        <w:t>.</w:t>
      </w:r>
    </w:p>
    <w:p w:rsidR="00874C06" w:rsidRDefault="00874C06" w:rsidP="00041E97">
      <w:pPr>
        <w:rPr>
          <w:rtl/>
        </w:rPr>
      </w:pPr>
      <w:bookmarkStart w:id="32993" w:name="_ETM_Q73_751564"/>
      <w:bookmarkStart w:id="32994" w:name="_ETM_Q73_751649"/>
      <w:bookmarkEnd w:id="32993"/>
      <w:bookmarkEnd w:id="32994"/>
    </w:p>
    <w:p w:rsidR="00874C06" w:rsidRDefault="00874C06" w:rsidP="00CD720E">
      <w:pPr>
        <w:rPr>
          <w:rtl/>
        </w:rPr>
      </w:pPr>
      <w:bookmarkStart w:id="32995" w:name="_ETM_Q73_751699"/>
      <w:bookmarkStart w:id="32996" w:name="_ETM_Q73_751779"/>
      <w:bookmarkEnd w:id="32995"/>
      <w:bookmarkEnd w:id="32996"/>
      <w:r w:rsidRPr="00846B32">
        <w:rPr>
          <w:rtl/>
        </w:rPr>
        <w:t xml:space="preserve">אז מה </w:t>
      </w:r>
      <w:r>
        <w:rPr>
          <w:rFonts w:hint="cs"/>
          <w:rtl/>
        </w:rPr>
        <w:t xml:space="preserve">עם </w:t>
      </w:r>
      <w:r w:rsidRPr="00846B32">
        <w:rPr>
          <w:rtl/>
        </w:rPr>
        <w:t>התוכנית הזאת ב-2025</w:t>
      </w:r>
      <w:r>
        <w:rPr>
          <w:rFonts w:hint="cs"/>
          <w:rtl/>
        </w:rPr>
        <w:t>?</w:t>
      </w:r>
      <w:r w:rsidRPr="00846B32">
        <w:rPr>
          <w:rtl/>
        </w:rPr>
        <w:t xml:space="preserve"> האם יש למישהו </w:t>
      </w:r>
      <w:r>
        <w:rPr>
          <w:rFonts w:hint="cs"/>
          <w:rtl/>
        </w:rPr>
        <w:t xml:space="preserve">– </w:t>
      </w:r>
      <w:r w:rsidRPr="00846B32">
        <w:rPr>
          <w:rtl/>
        </w:rPr>
        <w:t>נכון</w:t>
      </w:r>
      <w:r>
        <w:rPr>
          <w:rFonts w:hint="cs"/>
          <w:rtl/>
        </w:rPr>
        <w:t>,</w:t>
      </w:r>
      <w:r w:rsidRPr="00846B32">
        <w:rPr>
          <w:rtl/>
        </w:rPr>
        <w:t xml:space="preserve"> זה לא מעניין</w:t>
      </w:r>
      <w:r>
        <w:rPr>
          <w:rFonts w:hint="cs"/>
          <w:rtl/>
        </w:rPr>
        <w:t>, האולם ריק, הלכו</w:t>
      </w:r>
      <w:r w:rsidR="00CD720E">
        <w:rPr>
          <w:rFonts w:hint="cs"/>
          <w:rtl/>
        </w:rPr>
        <w:t>,</w:t>
      </w:r>
      <w:r>
        <w:rPr>
          <w:rFonts w:hint="cs"/>
          <w:rtl/>
        </w:rPr>
        <w:t xml:space="preserve"> והשר,</w:t>
      </w:r>
      <w:r w:rsidRPr="00846B32">
        <w:rPr>
          <w:rtl/>
        </w:rPr>
        <w:t xml:space="preserve"> אפילו בהצעת התקציב</w:t>
      </w:r>
      <w:r>
        <w:rPr>
          <w:rFonts w:hint="cs"/>
          <w:rtl/>
        </w:rPr>
        <w:t>,</w:t>
      </w:r>
      <w:r w:rsidRPr="00846B32">
        <w:rPr>
          <w:rtl/>
        </w:rPr>
        <w:t xml:space="preserve"> לא מוכן </w:t>
      </w:r>
      <w:r>
        <w:rPr>
          <w:rFonts w:hint="cs"/>
          <w:rtl/>
        </w:rPr>
        <w:t xml:space="preserve">לבוא </w:t>
      </w:r>
      <w:r w:rsidRPr="00846B32">
        <w:rPr>
          <w:rtl/>
        </w:rPr>
        <w:t>ולהציג</w:t>
      </w:r>
      <w:r>
        <w:rPr>
          <w:rFonts w:hint="cs"/>
          <w:rtl/>
        </w:rPr>
        <w:t xml:space="preserve">. </w:t>
      </w:r>
      <w:bookmarkStart w:id="32997" w:name="_ETM_Q73_771043"/>
      <w:bookmarkEnd w:id="32997"/>
      <w:r>
        <w:rPr>
          <w:rFonts w:hint="cs"/>
          <w:rtl/>
        </w:rPr>
        <w:t>הוא</w:t>
      </w:r>
      <w:r w:rsidRPr="00846B32">
        <w:rPr>
          <w:rtl/>
        </w:rPr>
        <w:t xml:space="preserve"> נותן </w:t>
      </w:r>
      <w:r>
        <w:rPr>
          <w:rFonts w:hint="cs"/>
          <w:rtl/>
        </w:rPr>
        <w:t>ל</w:t>
      </w:r>
      <w:r w:rsidRPr="00846B32">
        <w:rPr>
          <w:rtl/>
        </w:rPr>
        <w:t>יושב-ראש ועדת הכספים</w:t>
      </w:r>
      <w:r>
        <w:rPr>
          <w:rFonts w:hint="cs"/>
          <w:rtl/>
        </w:rPr>
        <w:t>,</w:t>
      </w:r>
      <w:r w:rsidRPr="00846B32">
        <w:rPr>
          <w:rtl/>
        </w:rPr>
        <w:t xml:space="preserve"> שאני באמת רוצה לחזק את ידיו </w:t>
      </w:r>
      <w:r>
        <w:rPr>
          <w:rFonts w:hint="cs"/>
          <w:rtl/>
        </w:rPr>
        <w:t xml:space="preserve">ולשבח את פועלו על </w:t>
      </w:r>
      <w:bookmarkStart w:id="32998" w:name="_ETM_Q73_776410"/>
      <w:bookmarkEnd w:id="32998"/>
      <w:r>
        <w:rPr>
          <w:rFonts w:hint="cs"/>
          <w:rtl/>
        </w:rPr>
        <w:t xml:space="preserve">זה שהוא מתאמץ כמה שאפשר, כמה שהוא יכול. </w:t>
      </w:r>
      <w:r w:rsidRPr="00846B32">
        <w:rPr>
          <w:rtl/>
        </w:rPr>
        <w:t>ואני יודעת שיש בתוך התקציב</w:t>
      </w:r>
      <w:r>
        <w:rPr>
          <w:rFonts w:hint="cs"/>
          <w:rtl/>
        </w:rPr>
        <w:t xml:space="preserve"> גזרות שקשות לו </w:t>
      </w:r>
      <w:bookmarkStart w:id="32999" w:name="_ETM_Q73_776869"/>
      <w:bookmarkEnd w:id="32999"/>
      <w:r>
        <w:rPr>
          <w:rFonts w:hint="cs"/>
          <w:rtl/>
        </w:rPr>
        <w:t>באופן אישי, כי זה נוגד את האיד</w:t>
      </w:r>
      <w:r w:rsidR="00CD720E">
        <w:rPr>
          <w:rFonts w:hint="cs"/>
          <w:rtl/>
        </w:rPr>
        <w:t>י</w:t>
      </w:r>
      <w:r>
        <w:rPr>
          <w:rFonts w:hint="cs"/>
          <w:rtl/>
        </w:rPr>
        <w:t xml:space="preserve">אולוגיה שהוא מאמין </w:t>
      </w:r>
      <w:bookmarkStart w:id="33000" w:name="_ETM_Q73_788653"/>
      <w:bookmarkEnd w:id="33000"/>
      <w:r>
        <w:rPr>
          <w:rFonts w:hint="cs"/>
          <w:rtl/>
        </w:rPr>
        <w:t>בה, אבל מה לעשות, זאת המציאות.</w:t>
      </w:r>
    </w:p>
    <w:p w:rsidR="00874C06" w:rsidRDefault="00874C06" w:rsidP="00041E97">
      <w:pPr>
        <w:rPr>
          <w:rtl/>
        </w:rPr>
      </w:pPr>
    </w:p>
    <w:p w:rsidR="00F0073D" w:rsidRDefault="00F0073D" w:rsidP="00CD720E">
      <w:pPr>
        <w:rPr>
          <w:rtl/>
        </w:rPr>
      </w:pPr>
      <w:bookmarkStart w:id="33001" w:name="TOR_Q74"/>
      <w:bookmarkEnd w:id="33001"/>
      <w:r>
        <w:rPr>
          <w:rFonts w:hint="cs"/>
          <w:rtl/>
        </w:rPr>
        <w:t xml:space="preserve">אני רוצה לשאול את הממשלה מה החלק שהיא לוקחת בהתייעלות הכלכלית שכל הזמן – זה הפך למושג שגור בפי כולנו, שרים, ח"כים, בכל הוועדות. אנחנו </w:t>
      </w:r>
      <w:r w:rsidRPr="009346A7">
        <w:rPr>
          <w:rtl/>
        </w:rPr>
        <w:t>ישבנו כ</w:t>
      </w:r>
      <w:r>
        <w:rPr>
          <w:rFonts w:hint="cs"/>
          <w:rtl/>
        </w:rPr>
        <w:t>א</w:t>
      </w:r>
      <w:r w:rsidRPr="009346A7">
        <w:rPr>
          <w:rtl/>
        </w:rPr>
        <w:t xml:space="preserve">ן במשך חודשים </w:t>
      </w:r>
      <w:r>
        <w:rPr>
          <w:rFonts w:hint="cs"/>
          <w:rtl/>
        </w:rPr>
        <w:t xml:space="preserve">והתרענו: </w:t>
      </w:r>
      <w:r w:rsidRPr="009346A7">
        <w:rPr>
          <w:rtl/>
        </w:rPr>
        <w:t xml:space="preserve">יש משרדים מיותרים בממשלה הזאת </w:t>
      </w:r>
      <w:r w:rsidR="00CD720E">
        <w:rPr>
          <w:rFonts w:hint="cs"/>
          <w:rtl/>
        </w:rPr>
        <w:t xml:space="preserve">– </w:t>
      </w:r>
      <w:r w:rsidRPr="009346A7">
        <w:rPr>
          <w:rtl/>
        </w:rPr>
        <w:t>36 שרים</w:t>
      </w:r>
      <w:r>
        <w:rPr>
          <w:rFonts w:hint="cs"/>
          <w:rtl/>
        </w:rPr>
        <w:t xml:space="preserve"> </w:t>
      </w:r>
      <w:r w:rsidR="00CD720E">
        <w:rPr>
          <w:rFonts w:hint="eastAsia"/>
          <w:rtl/>
        </w:rPr>
        <w:t xml:space="preserve">– </w:t>
      </w:r>
      <w:r>
        <w:rPr>
          <w:rFonts w:hint="cs"/>
          <w:rtl/>
        </w:rPr>
        <w:t>עם</w:t>
      </w:r>
      <w:r w:rsidRPr="009346A7">
        <w:rPr>
          <w:rtl/>
        </w:rPr>
        <w:t xml:space="preserve"> כל ההוצאות שלהם</w:t>
      </w:r>
      <w:r>
        <w:rPr>
          <w:rFonts w:hint="cs"/>
          <w:rtl/>
        </w:rPr>
        <w:t>, שנאמדות בשלוש</w:t>
      </w:r>
      <w:r w:rsidRPr="009346A7">
        <w:rPr>
          <w:rtl/>
        </w:rPr>
        <w:t xml:space="preserve"> שנים ב-6 מיליארד שקל</w:t>
      </w:r>
      <w:r>
        <w:rPr>
          <w:rFonts w:hint="cs"/>
          <w:rtl/>
        </w:rPr>
        <w:t>, אם הם סוגרים</w:t>
      </w:r>
      <w:r w:rsidRPr="009346A7">
        <w:rPr>
          <w:rtl/>
        </w:rPr>
        <w:t xml:space="preserve"> </w:t>
      </w:r>
      <w:r>
        <w:rPr>
          <w:rFonts w:hint="cs"/>
          <w:rtl/>
        </w:rPr>
        <w:t xml:space="preserve">חמישה </w:t>
      </w:r>
      <w:r w:rsidRPr="009346A7">
        <w:rPr>
          <w:rtl/>
        </w:rPr>
        <w:t>משרדים שהם לא רלוונטיים</w:t>
      </w:r>
      <w:r>
        <w:rPr>
          <w:rFonts w:hint="cs"/>
          <w:rtl/>
        </w:rPr>
        <w:t>.</w:t>
      </w:r>
      <w:bookmarkStart w:id="33002" w:name="_ETM_Q74_249750"/>
      <w:bookmarkStart w:id="33003" w:name="_ETM_Q74_249881"/>
      <w:bookmarkStart w:id="33004" w:name="_ETM_Q74_249932"/>
      <w:bookmarkStart w:id="33005" w:name="_ETM_Q74_250008"/>
      <w:bookmarkEnd w:id="33002"/>
      <w:bookmarkEnd w:id="33003"/>
      <w:bookmarkEnd w:id="33004"/>
      <w:bookmarkEnd w:id="33005"/>
      <w:r w:rsidR="00CD720E">
        <w:rPr>
          <w:rFonts w:hint="cs"/>
          <w:rtl/>
        </w:rPr>
        <w:t xml:space="preserve"> </w:t>
      </w:r>
      <w:r w:rsidRPr="001D73B6">
        <w:rPr>
          <w:rtl/>
        </w:rPr>
        <w:t>אז הממשלה במשך חודשים לא עשתה את זה</w:t>
      </w:r>
      <w:r>
        <w:rPr>
          <w:rFonts w:hint="cs"/>
          <w:rtl/>
        </w:rPr>
        <w:t xml:space="preserve">, </w:t>
      </w:r>
      <w:r w:rsidRPr="001D73B6">
        <w:rPr>
          <w:rtl/>
        </w:rPr>
        <w:t>וגם בתקציב</w:t>
      </w:r>
      <w:r>
        <w:rPr>
          <w:rFonts w:hint="cs"/>
          <w:rtl/>
        </w:rPr>
        <w:t xml:space="preserve"> –</w:t>
      </w:r>
      <w:r w:rsidRPr="001D73B6">
        <w:rPr>
          <w:rtl/>
        </w:rPr>
        <w:t xml:space="preserve"> שאנחנו עוד לא ראינו</w:t>
      </w:r>
      <w:r>
        <w:rPr>
          <w:rFonts w:hint="cs"/>
          <w:rtl/>
        </w:rPr>
        <w:t>,</w:t>
      </w:r>
      <w:r w:rsidRPr="001D73B6">
        <w:rPr>
          <w:rtl/>
        </w:rPr>
        <w:t xml:space="preserve"> אבל בשאלות </w:t>
      </w:r>
      <w:r>
        <w:rPr>
          <w:rFonts w:hint="cs"/>
          <w:rtl/>
        </w:rPr>
        <w:t xml:space="preserve">ובתשובות, </w:t>
      </w:r>
      <w:r w:rsidRPr="001D73B6">
        <w:rPr>
          <w:rtl/>
        </w:rPr>
        <w:t xml:space="preserve">בשאלות ששאלנו את משרד האוצר ובתשובות שקיבלנו </w:t>
      </w:r>
      <w:r>
        <w:rPr>
          <w:rFonts w:hint="cs"/>
          <w:rtl/>
        </w:rPr>
        <w:t xml:space="preserve">– </w:t>
      </w:r>
      <w:r w:rsidRPr="001D73B6">
        <w:rPr>
          <w:rtl/>
        </w:rPr>
        <w:t>הם לא סוגרים משרדי ממשלה</w:t>
      </w:r>
      <w:r>
        <w:rPr>
          <w:rFonts w:hint="cs"/>
          <w:rtl/>
        </w:rPr>
        <w:t>.</w:t>
      </w:r>
      <w:r w:rsidRPr="001D73B6">
        <w:rPr>
          <w:rtl/>
        </w:rPr>
        <w:t xml:space="preserve"> להפך</w:t>
      </w:r>
      <w:r>
        <w:rPr>
          <w:rFonts w:hint="cs"/>
          <w:rtl/>
        </w:rPr>
        <w:t>,</w:t>
      </w:r>
      <w:r w:rsidRPr="001D73B6">
        <w:rPr>
          <w:rtl/>
        </w:rPr>
        <w:t xml:space="preserve"> </w:t>
      </w:r>
      <w:r>
        <w:rPr>
          <w:rFonts w:hint="cs"/>
          <w:rtl/>
        </w:rPr>
        <w:t xml:space="preserve">מאמצים רבים נעשים </w:t>
      </w:r>
      <w:r w:rsidRPr="001D73B6">
        <w:rPr>
          <w:rtl/>
        </w:rPr>
        <w:t xml:space="preserve">כל הזמן </w:t>
      </w:r>
      <w:r>
        <w:rPr>
          <w:rFonts w:hint="cs"/>
          <w:rtl/>
        </w:rPr>
        <w:t xml:space="preserve">כדי להכניס עוד סיעה </w:t>
      </w:r>
      <w:r w:rsidRPr="001D73B6">
        <w:rPr>
          <w:rtl/>
        </w:rPr>
        <w:t>וע</w:t>
      </w:r>
      <w:r>
        <w:rPr>
          <w:rFonts w:hint="cs"/>
          <w:rtl/>
        </w:rPr>
        <w:t>ו</w:t>
      </w:r>
      <w:r w:rsidRPr="001D73B6">
        <w:rPr>
          <w:rtl/>
        </w:rPr>
        <w:t xml:space="preserve">ד מפלגה </w:t>
      </w:r>
      <w:r>
        <w:rPr>
          <w:rFonts w:hint="cs"/>
          <w:rtl/>
        </w:rPr>
        <w:t xml:space="preserve">ועוד אחד </w:t>
      </w:r>
      <w:r w:rsidRPr="001D73B6">
        <w:rPr>
          <w:rtl/>
        </w:rPr>
        <w:t>לקואליציה</w:t>
      </w:r>
      <w:r>
        <w:rPr>
          <w:rFonts w:hint="cs"/>
          <w:rtl/>
        </w:rPr>
        <w:t>,</w:t>
      </w:r>
      <w:r w:rsidRPr="001D73B6">
        <w:rPr>
          <w:rtl/>
        </w:rPr>
        <w:t xml:space="preserve"> כדי להחזיק אותה פוליטית</w:t>
      </w:r>
      <w:r>
        <w:rPr>
          <w:rFonts w:hint="cs"/>
          <w:rtl/>
        </w:rPr>
        <w:t>,</w:t>
      </w:r>
      <w:r w:rsidRPr="001D73B6">
        <w:rPr>
          <w:rtl/>
        </w:rPr>
        <w:t xml:space="preserve"> כדי שראש הממשלה יישאר על הכיסא שלו</w:t>
      </w:r>
      <w:r>
        <w:rPr>
          <w:rFonts w:hint="cs"/>
          <w:rtl/>
        </w:rPr>
        <w:t>,</w:t>
      </w:r>
      <w:r w:rsidRPr="001D73B6">
        <w:rPr>
          <w:rtl/>
        </w:rPr>
        <w:t xml:space="preserve"> והשרים הכושלים</w:t>
      </w:r>
      <w:r>
        <w:rPr>
          <w:rFonts w:hint="cs"/>
          <w:rtl/>
        </w:rPr>
        <w:t>,</w:t>
      </w:r>
      <w:r w:rsidRPr="001D73B6">
        <w:rPr>
          <w:rtl/>
        </w:rPr>
        <w:t xml:space="preserve"> שלא עושים את העבודה שלהם</w:t>
      </w:r>
      <w:r>
        <w:rPr>
          <w:rFonts w:hint="cs"/>
          <w:rtl/>
        </w:rPr>
        <w:t>,</w:t>
      </w:r>
      <w:r w:rsidRPr="001D73B6">
        <w:rPr>
          <w:rtl/>
        </w:rPr>
        <w:t xml:space="preserve"> יישארו גם הם על </w:t>
      </w:r>
      <w:r>
        <w:rPr>
          <w:rFonts w:hint="cs"/>
          <w:rtl/>
        </w:rPr>
        <w:t>ה</w:t>
      </w:r>
      <w:r w:rsidRPr="001D73B6">
        <w:rPr>
          <w:rtl/>
        </w:rPr>
        <w:t>כיסאות שלהם</w:t>
      </w:r>
      <w:r>
        <w:rPr>
          <w:rFonts w:hint="cs"/>
          <w:rtl/>
        </w:rPr>
        <w:t>.</w:t>
      </w:r>
    </w:p>
    <w:p w:rsidR="00F0073D" w:rsidRDefault="00F0073D" w:rsidP="00041E97">
      <w:pPr>
        <w:rPr>
          <w:rtl/>
        </w:rPr>
      </w:pPr>
      <w:bookmarkStart w:id="33006" w:name="_ETM_Q74_295314"/>
      <w:bookmarkEnd w:id="33006"/>
    </w:p>
    <w:p w:rsidR="00CD720E" w:rsidRDefault="00F0073D" w:rsidP="00CD720E">
      <w:pPr>
        <w:rPr>
          <w:rtl/>
        </w:rPr>
      </w:pPr>
      <w:bookmarkStart w:id="33007" w:name="_ETM_Q74_295503"/>
      <w:bookmarkStart w:id="33008" w:name="_ETM_Q74_295525"/>
      <w:bookmarkStart w:id="33009" w:name="_ETM_Q74_295589"/>
      <w:bookmarkEnd w:id="33007"/>
      <w:bookmarkEnd w:id="33008"/>
      <w:bookmarkEnd w:id="33009"/>
      <w:r w:rsidRPr="001D73B6">
        <w:rPr>
          <w:rtl/>
        </w:rPr>
        <w:t>אגב</w:t>
      </w:r>
      <w:r>
        <w:rPr>
          <w:rFonts w:hint="cs"/>
          <w:rtl/>
        </w:rPr>
        <w:t>, הם</w:t>
      </w:r>
      <w:r w:rsidRPr="001D73B6">
        <w:rPr>
          <w:rtl/>
        </w:rPr>
        <w:t xml:space="preserve"> עושים עבודה </w:t>
      </w:r>
      <w:r>
        <w:rPr>
          <w:rFonts w:hint="cs"/>
          <w:rtl/>
        </w:rPr>
        <w:t xml:space="preserve">אחרת, </w:t>
      </w:r>
      <w:proofErr w:type="spellStart"/>
      <w:r w:rsidRPr="00360F34">
        <w:rPr>
          <w:rFonts w:hint="cs"/>
          <w:rtl/>
        </w:rPr>
        <w:t>רבונא</w:t>
      </w:r>
      <w:proofErr w:type="spellEnd"/>
      <w:r>
        <w:rPr>
          <w:rFonts w:hint="cs"/>
          <w:rtl/>
        </w:rPr>
        <w:t xml:space="preserve"> אללה, הם </w:t>
      </w:r>
      <w:r w:rsidRPr="001D73B6">
        <w:rPr>
          <w:rtl/>
        </w:rPr>
        <w:t>לא יושבים מובטלים</w:t>
      </w:r>
      <w:r>
        <w:rPr>
          <w:rFonts w:hint="cs"/>
          <w:rtl/>
        </w:rPr>
        <w:t>.</w:t>
      </w:r>
      <w:r w:rsidRPr="001D73B6">
        <w:rPr>
          <w:rtl/>
        </w:rPr>
        <w:t xml:space="preserve"> </w:t>
      </w:r>
      <w:r>
        <w:rPr>
          <w:rFonts w:hint="cs"/>
          <w:rtl/>
        </w:rPr>
        <w:t xml:space="preserve">השר לכישלון לאומי – </w:t>
      </w:r>
      <w:bookmarkStart w:id="33010" w:name="_ETM_Q74_299840"/>
      <w:bookmarkEnd w:id="33010"/>
      <w:r>
        <w:rPr>
          <w:rFonts w:hint="cs"/>
          <w:rtl/>
        </w:rPr>
        <w:t xml:space="preserve">אנחנו </w:t>
      </w:r>
      <w:r w:rsidRPr="001D73B6">
        <w:rPr>
          <w:rtl/>
        </w:rPr>
        <w:t xml:space="preserve">כבר </w:t>
      </w:r>
      <w:r>
        <w:rPr>
          <w:rFonts w:hint="cs"/>
          <w:rtl/>
        </w:rPr>
        <w:t xml:space="preserve">מתקרבים </w:t>
      </w:r>
      <w:r w:rsidRPr="001D73B6">
        <w:rPr>
          <w:rtl/>
        </w:rPr>
        <w:t>ל-240 נרצחים בחברה הערבית</w:t>
      </w:r>
      <w:r>
        <w:rPr>
          <w:rFonts w:hint="cs"/>
          <w:rtl/>
        </w:rPr>
        <w:t>.</w:t>
      </w:r>
      <w:r w:rsidRPr="001D73B6">
        <w:rPr>
          <w:rtl/>
        </w:rPr>
        <w:t xml:space="preserve"> א</w:t>
      </w:r>
      <w:bookmarkStart w:id="33011" w:name="_ETM_Q74_313482"/>
      <w:bookmarkEnd w:id="33011"/>
      <w:r w:rsidRPr="001D73B6">
        <w:rPr>
          <w:rtl/>
        </w:rPr>
        <w:t>ני לא יודעת</w:t>
      </w:r>
      <w:r>
        <w:rPr>
          <w:rFonts w:hint="cs"/>
          <w:rtl/>
        </w:rPr>
        <w:t>,</w:t>
      </w:r>
      <w:r w:rsidRPr="001D73B6">
        <w:rPr>
          <w:rtl/>
        </w:rPr>
        <w:t xml:space="preserve"> האמת</w:t>
      </w:r>
      <w:r>
        <w:rPr>
          <w:rFonts w:hint="cs"/>
          <w:rtl/>
        </w:rPr>
        <w:t>,</w:t>
      </w:r>
      <w:r w:rsidRPr="001D73B6">
        <w:rPr>
          <w:rtl/>
        </w:rPr>
        <w:t xml:space="preserve"> במה הוא עסוק כל היום ומה הוא עשה </w:t>
      </w:r>
      <w:r>
        <w:rPr>
          <w:rFonts w:hint="cs"/>
          <w:rtl/>
        </w:rPr>
        <w:t>נגד ה</w:t>
      </w:r>
      <w:r w:rsidRPr="001D73B6">
        <w:rPr>
          <w:rtl/>
        </w:rPr>
        <w:t>תופעה הארורה הזאת</w:t>
      </w:r>
      <w:r>
        <w:rPr>
          <w:rFonts w:hint="cs"/>
          <w:rtl/>
        </w:rPr>
        <w:t>;</w:t>
      </w:r>
      <w:r w:rsidRPr="001D73B6">
        <w:rPr>
          <w:rtl/>
        </w:rPr>
        <w:t xml:space="preserve"> שר האוצר אמור להתעסק </w:t>
      </w:r>
      <w:r>
        <w:rPr>
          <w:rFonts w:hint="cs"/>
          <w:rtl/>
        </w:rPr>
        <w:t xml:space="preserve">נטו </w:t>
      </w:r>
      <w:r w:rsidRPr="001D73B6">
        <w:rPr>
          <w:rtl/>
        </w:rPr>
        <w:t>בכלכלת המדינה</w:t>
      </w:r>
      <w:r>
        <w:rPr>
          <w:rFonts w:hint="cs"/>
          <w:rtl/>
        </w:rPr>
        <w:t>,</w:t>
      </w:r>
      <w:r w:rsidRPr="001D73B6">
        <w:rPr>
          <w:rtl/>
        </w:rPr>
        <w:t xml:space="preserve"> אבל </w:t>
      </w:r>
      <w:r>
        <w:rPr>
          <w:rFonts w:hint="cs"/>
          <w:rtl/>
        </w:rPr>
        <w:t>ב</w:t>
      </w:r>
      <w:r>
        <w:rPr>
          <w:rtl/>
        </w:rPr>
        <w:t>ע</w:t>
      </w:r>
      <w:r>
        <w:rPr>
          <w:rFonts w:hint="cs"/>
          <w:rtl/>
        </w:rPr>
        <w:t>ידן</w:t>
      </w:r>
      <w:r w:rsidRPr="001D73B6">
        <w:rPr>
          <w:rtl/>
        </w:rPr>
        <w:t xml:space="preserve"> שלו אנחנו עדים לגירעון הכי גדול</w:t>
      </w:r>
      <w:r>
        <w:rPr>
          <w:rFonts w:hint="cs"/>
          <w:rtl/>
        </w:rPr>
        <w:t>.</w:t>
      </w:r>
      <w:r w:rsidRPr="001D73B6">
        <w:rPr>
          <w:rtl/>
        </w:rPr>
        <w:t xml:space="preserve"> אנחנו עוד מעט מתקרבים</w:t>
      </w:r>
      <w:r>
        <w:rPr>
          <w:rFonts w:hint="cs"/>
          <w:rtl/>
        </w:rPr>
        <w:t xml:space="preserve"> ל-</w:t>
      </w:r>
      <w:r w:rsidRPr="001D73B6">
        <w:rPr>
          <w:rtl/>
        </w:rPr>
        <w:t>8% בגירעון</w:t>
      </w:r>
      <w:r>
        <w:rPr>
          <w:rFonts w:hint="cs"/>
          <w:rtl/>
        </w:rPr>
        <w:t>.</w:t>
      </w:r>
      <w:r w:rsidRPr="001D73B6">
        <w:rPr>
          <w:rtl/>
        </w:rPr>
        <w:t xml:space="preserve"> מה הוא עושה</w:t>
      </w:r>
      <w:r>
        <w:rPr>
          <w:rFonts w:hint="cs"/>
          <w:rtl/>
        </w:rPr>
        <w:t>?</w:t>
      </w:r>
      <w:r w:rsidRPr="001D73B6">
        <w:rPr>
          <w:rtl/>
        </w:rPr>
        <w:t xml:space="preserve"> במה הוא מתעסק</w:t>
      </w:r>
      <w:r>
        <w:rPr>
          <w:rFonts w:hint="cs"/>
          <w:rtl/>
        </w:rPr>
        <w:t>?</w:t>
      </w:r>
      <w:r w:rsidRPr="001D73B6">
        <w:rPr>
          <w:rtl/>
        </w:rPr>
        <w:t xml:space="preserve"> הוא מתעלם טוטלית לא רק </w:t>
      </w:r>
      <w:r>
        <w:rPr>
          <w:rFonts w:hint="cs"/>
          <w:rtl/>
        </w:rPr>
        <w:t>מ</w:t>
      </w:r>
      <w:r w:rsidRPr="001D73B6">
        <w:rPr>
          <w:rtl/>
        </w:rPr>
        <w:t>הצרכים של החברה הערבית</w:t>
      </w:r>
      <w:r>
        <w:rPr>
          <w:rFonts w:hint="cs"/>
          <w:rtl/>
        </w:rPr>
        <w:t>.</w:t>
      </w:r>
      <w:r w:rsidRPr="001D73B6">
        <w:rPr>
          <w:rtl/>
        </w:rPr>
        <w:t xml:space="preserve"> אני אגיד לכם את זה במפורש</w:t>
      </w:r>
      <w:r>
        <w:rPr>
          <w:rFonts w:hint="cs"/>
          <w:rtl/>
        </w:rPr>
        <w:t>: הצרכים</w:t>
      </w:r>
      <w:r w:rsidRPr="001D73B6">
        <w:rPr>
          <w:rtl/>
        </w:rPr>
        <w:t xml:space="preserve"> </w:t>
      </w:r>
      <w:r>
        <w:rPr>
          <w:rtl/>
        </w:rPr>
        <w:t>של החברה הערבית</w:t>
      </w:r>
      <w:r>
        <w:rPr>
          <w:rFonts w:hint="cs"/>
          <w:rtl/>
        </w:rPr>
        <w:t>,</w:t>
      </w:r>
      <w:r>
        <w:rPr>
          <w:rtl/>
        </w:rPr>
        <w:t xml:space="preserve"> בסופו של יום</w:t>
      </w:r>
      <w:r>
        <w:rPr>
          <w:rFonts w:hint="cs"/>
          <w:rtl/>
        </w:rPr>
        <w:t>,</w:t>
      </w:r>
      <w:r>
        <w:rPr>
          <w:rtl/>
        </w:rPr>
        <w:t xml:space="preserve"> יש</w:t>
      </w:r>
      <w:r w:rsidRPr="001D73B6">
        <w:rPr>
          <w:rtl/>
        </w:rPr>
        <w:t xml:space="preserve">תקפו </w:t>
      </w:r>
      <w:r>
        <w:rPr>
          <w:rFonts w:hint="cs"/>
          <w:rtl/>
        </w:rPr>
        <w:t xml:space="preserve">במענים </w:t>
      </w:r>
      <w:r w:rsidRPr="001D73B6">
        <w:rPr>
          <w:rtl/>
        </w:rPr>
        <w:t xml:space="preserve">של הכלכלה הישראלית </w:t>
      </w:r>
      <w:r>
        <w:rPr>
          <w:rFonts w:hint="cs"/>
          <w:rtl/>
        </w:rPr>
        <w:t xml:space="preserve">בכלליותה. </w:t>
      </w:r>
      <w:bookmarkStart w:id="33012" w:name="_ETM_Q74_387967"/>
      <w:bookmarkStart w:id="33013" w:name="_ETM_Q74_388071"/>
      <w:bookmarkStart w:id="33014" w:name="_ETM_Q74_388115"/>
      <w:bookmarkStart w:id="33015" w:name="_ETM_Q74_388157"/>
      <w:bookmarkEnd w:id="33012"/>
      <w:bookmarkEnd w:id="33013"/>
      <w:bookmarkEnd w:id="33014"/>
      <w:bookmarkEnd w:id="33015"/>
      <w:r w:rsidRPr="001D73B6">
        <w:rPr>
          <w:rtl/>
        </w:rPr>
        <w:t>אני לא אומרת דברים בלי ידיעה</w:t>
      </w:r>
      <w:r>
        <w:rPr>
          <w:rFonts w:hint="cs"/>
          <w:rtl/>
        </w:rPr>
        <w:t>,</w:t>
      </w:r>
      <w:r w:rsidRPr="001D73B6">
        <w:rPr>
          <w:rtl/>
        </w:rPr>
        <w:t xml:space="preserve"> בלי מחקר מבוסס</w:t>
      </w:r>
      <w:r>
        <w:rPr>
          <w:rFonts w:hint="cs"/>
          <w:rtl/>
        </w:rPr>
        <w:t>.</w:t>
      </w:r>
      <w:r w:rsidRPr="001D73B6">
        <w:rPr>
          <w:rtl/>
        </w:rPr>
        <w:t xml:space="preserve"> </w:t>
      </w:r>
    </w:p>
    <w:p w:rsidR="00CD720E" w:rsidRDefault="00CD720E" w:rsidP="00CD720E">
      <w:pPr>
        <w:rPr>
          <w:rtl/>
        </w:rPr>
      </w:pPr>
    </w:p>
    <w:p w:rsidR="00F0073D" w:rsidRDefault="00F0073D" w:rsidP="00CD720E">
      <w:pPr>
        <w:rPr>
          <w:rtl/>
        </w:rPr>
      </w:pPr>
      <w:r w:rsidRPr="001D73B6">
        <w:rPr>
          <w:rtl/>
        </w:rPr>
        <w:t>אנחנו ראינו בתחילת השנה</w:t>
      </w:r>
      <w:r>
        <w:rPr>
          <w:rFonts w:hint="cs"/>
          <w:rtl/>
        </w:rPr>
        <w:t>,</w:t>
      </w:r>
      <w:r w:rsidRPr="001D73B6">
        <w:rPr>
          <w:rtl/>
        </w:rPr>
        <w:t xml:space="preserve"> </w:t>
      </w:r>
      <w:r>
        <w:rPr>
          <w:rFonts w:hint="cs"/>
          <w:rtl/>
        </w:rPr>
        <w:t>כ</w:t>
      </w:r>
      <w:r w:rsidRPr="001D73B6">
        <w:rPr>
          <w:rtl/>
        </w:rPr>
        <w:t>שעשו את הקיצוצים</w:t>
      </w:r>
      <w:r>
        <w:rPr>
          <w:rFonts w:hint="cs"/>
          <w:rtl/>
        </w:rPr>
        <w:t>,</w:t>
      </w:r>
      <w:r w:rsidRPr="001D73B6">
        <w:rPr>
          <w:rtl/>
        </w:rPr>
        <w:t xml:space="preserve"> שהיו הוכחות ודאיות לזה שהחברה הערבית יכולה לשמש </w:t>
      </w:r>
      <w:r>
        <w:rPr>
          <w:rFonts w:hint="cs"/>
          <w:rtl/>
        </w:rPr>
        <w:t>ה</w:t>
      </w:r>
      <w:r>
        <w:rPr>
          <w:rtl/>
        </w:rPr>
        <w:t>מנוע המרכזי בצמיח</w:t>
      </w:r>
      <w:r>
        <w:rPr>
          <w:rFonts w:hint="cs"/>
          <w:rtl/>
        </w:rPr>
        <w:t>ת</w:t>
      </w:r>
      <w:r w:rsidRPr="001D73B6">
        <w:rPr>
          <w:rtl/>
        </w:rPr>
        <w:t xml:space="preserve"> הכלכלה הישראלית</w:t>
      </w:r>
      <w:r>
        <w:rPr>
          <w:rFonts w:hint="cs"/>
          <w:rtl/>
        </w:rPr>
        <w:t>.</w:t>
      </w:r>
      <w:r w:rsidRPr="001D73B6">
        <w:rPr>
          <w:rtl/>
        </w:rPr>
        <w:t xml:space="preserve"> אבל </w:t>
      </w:r>
      <w:r>
        <w:rPr>
          <w:rFonts w:hint="cs"/>
          <w:rtl/>
        </w:rPr>
        <w:t>מה</w:t>
      </w:r>
      <w:r w:rsidR="00CD720E">
        <w:rPr>
          <w:rFonts w:hint="cs"/>
          <w:rtl/>
        </w:rPr>
        <w:t>,</w:t>
      </w:r>
      <w:r>
        <w:rPr>
          <w:rFonts w:hint="cs"/>
          <w:rtl/>
        </w:rPr>
        <w:t xml:space="preserve"> </w:t>
      </w:r>
      <w:r w:rsidRPr="001D73B6">
        <w:rPr>
          <w:rtl/>
        </w:rPr>
        <w:t xml:space="preserve">סמוטריץ' </w:t>
      </w:r>
      <w:r>
        <w:rPr>
          <w:rFonts w:hint="cs"/>
          <w:rtl/>
        </w:rPr>
        <w:t xml:space="preserve">ודומיו </w:t>
      </w:r>
      <w:bookmarkStart w:id="33016" w:name="_ETM_Q74_412017"/>
      <w:bookmarkEnd w:id="33016"/>
      <w:r w:rsidRPr="001D73B6">
        <w:rPr>
          <w:rtl/>
        </w:rPr>
        <w:t>מסתכלים על הערבים כאויבים</w:t>
      </w:r>
      <w:r>
        <w:rPr>
          <w:rFonts w:hint="cs"/>
          <w:rtl/>
        </w:rPr>
        <w:t>.</w:t>
      </w:r>
      <w:r w:rsidRPr="001D73B6">
        <w:rPr>
          <w:rtl/>
        </w:rPr>
        <w:t xml:space="preserve"> למה </w:t>
      </w:r>
      <w:r>
        <w:rPr>
          <w:rFonts w:hint="cs"/>
          <w:rtl/>
        </w:rPr>
        <w:t xml:space="preserve">שיהיה להם טוב? (אומרת </w:t>
      </w:r>
      <w:r w:rsidR="000537B4">
        <w:rPr>
          <w:rFonts w:hint="cs"/>
          <w:rtl/>
        </w:rPr>
        <w:t>ב</w:t>
      </w:r>
      <w:r>
        <w:rPr>
          <w:rFonts w:hint="cs"/>
          <w:rtl/>
        </w:rPr>
        <w:t>ערבית</w:t>
      </w:r>
      <w:r w:rsidR="000537B4">
        <w:rPr>
          <w:rFonts w:hint="cs"/>
          <w:rtl/>
        </w:rPr>
        <w:t>: בערבית אומרים עליי ואל אויבי,</w:t>
      </w:r>
      <w:r>
        <w:rPr>
          <w:rFonts w:hint="cs"/>
          <w:rtl/>
        </w:rPr>
        <w:t xml:space="preserve">) אז שלא </w:t>
      </w:r>
      <w:bookmarkStart w:id="33017" w:name="_ETM_Q74_429256"/>
      <w:bookmarkEnd w:id="33017"/>
      <w:r>
        <w:rPr>
          <w:rFonts w:hint="cs"/>
          <w:rtl/>
        </w:rPr>
        <w:t xml:space="preserve">יהיה טוב לערבים, וגם לא יהיה טוב לכלכלת המדינה. למי </w:t>
      </w:r>
      <w:bookmarkStart w:id="33018" w:name="_ETM_Q74_428818"/>
      <w:bookmarkEnd w:id="33018"/>
      <w:r>
        <w:rPr>
          <w:rFonts w:hint="cs"/>
          <w:rtl/>
        </w:rPr>
        <w:t xml:space="preserve">זה אכפת? כל עוד ההשקעה </w:t>
      </w:r>
      <w:r w:rsidRPr="001D73B6">
        <w:rPr>
          <w:rtl/>
        </w:rPr>
        <w:t xml:space="preserve">בהתנחלויות </w:t>
      </w:r>
      <w:r>
        <w:rPr>
          <w:rFonts w:hint="cs"/>
          <w:rtl/>
        </w:rPr>
        <w:t xml:space="preserve">ובמשרד ההתיישבות – </w:t>
      </w:r>
      <w:r w:rsidRPr="001D73B6">
        <w:rPr>
          <w:rtl/>
        </w:rPr>
        <w:t>שהתחיל ב-80</w:t>
      </w:r>
      <w:r>
        <w:rPr>
          <w:rFonts w:hint="cs"/>
          <w:rtl/>
        </w:rPr>
        <w:t>,</w:t>
      </w:r>
      <w:r w:rsidRPr="001D73B6">
        <w:rPr>
          <w:rtl/>
        </w:rPr>
        <w:t>000 שקל בתחילת השנה</w:t>
      </w:r>
      <w:r>
        <w:rPr>
          <w:rFonts w:hint="cs"/>
          <w:rtl/>
        </w:rPr>
        <w:t>,</w:t>
      </w:r>
      <w:r w:rsidRPr="001D73B6">
        <w:rPr>
          <w:rtl/>
        </w:rPr>
        <w:t xml:space="preserve"> עכשיו </w:t>
      </w:r>
      <w:r>
        <w:rPr>
          <w:rFonts w:hint="cs"/>
          <w:rtl/>
        </w:rPr>
        <w:t xml:space="preserve">היא לא יודעת </w:t>
      </w:r>
      <w:bookmarkStart w:id="33019" w:name="_ETM_Q74_447222"/>
      <w:bookmarkEnd w:id="33019"/>
      <w:r w:rsidRPr="001D73B6">
        <w:rPr>
          <w:rtl/>
        </w:rPr>
        <w:t xml:space="preserve">מה לעשות </w:t>
      </w:r>
      <w:r>
        <w:rPr>
          <w:rFonts w:hint="cs"/>
          <w:rtl/>
        </w:rPr>
        <w:t xml:space="preserve">ברזרבות של מאות </w:t>
      </w:r>
      <w:r w:rsidRPr="001D73B6">
        <w:rPr>
          <w:rtl/>
        </w:rPr>
        <w:t xml:space="preserve">מיליונים </w:t>
      </w:r>
      <w:r>
        <w:rPr>
          <w:rFonts w:hint="cs"/>
          <w:rtl/>
        </w:rPr>
        <w:t xml:space="preserve">שיש לה </w:t>
      </w:r>
      <w:r w:rsidRPr="001D73B6">
        <w:rPr>
          <w:rtl/>
        </w:rPr>
        <w:t xml:space="preserve">במשרד </w:t>
      </w:r>
      <w:r>
        <w:rPr>
          <w:rFonts w:hint="cs"/>
          <w:rtl/>
        </w:rPr>
        <w:t xml:space="preserve">– העיקר שזה קורה. </w:t>
      </w:r>
      <w:bookmarkStart w:id="33020" w:name="_ETM_Q74_452611"/>
      <w:bookmarkEnd w:id="33020"/>
      <w:r w:rsidRPr="001D73B6">
        <w:rPr>
          <w:rtl/>
        </w:rPr>
        <w:t>מה אכפת לו משאר המדינה</w:t>
      </w:r>
      <w:r>
        <w:rPr>
          <w:rFonts w:hint="cs"/>
          <w:rtl/>
        </w:rPr>
        <w:t>?</w:t>
      </w:r>
      <w:r w:rsidRPr="001D73B6">
        <w:rPr>
          <w:rtl/>
        </w:rPr>
        <w:t xml:space="preserve"> מה </w:t>
      </w:r>
      <w:r>
        <w:rPr>
          <w:rFonts w:hint="cs"/>
          <w:rtl/>
        </w:rPr>
        <w:t>אכפת לו מ</w:t>
      </w:r>
      <w:r w:rsidRPr="001D73B6">
        <w:rPr>
          <w:rtl/>
        </w:rPr>
        <w:t>הערבים והחרדים שחיים בעוני</w:t>
      </w:r>
      <w:r>
        <w:rPr>
          <w:rFonts w:hint="cs"/>
          <w:rtl/>
        </w:rPr>
        <w:t>?</w:t>
      </w:r>
      <w:r w:rsidRPr="001D73B6">
        <w:rPr>
          <w:rtl/>
        </w:rPr>
        <w:t xml:space="preserve"> </w:t>
      </w:r>
      <w:r>
        <w:rPr>
          <w:rFonts w:hint="cs"/>
          <w:rtl/>
        </w:rPr>
        <w:t xml:space="preserve">מה אכפת לו מנשים ערביות, שאין להן </w:t>
      </w:r>
      <w:bookmarkStart w:id="33021" w:name="_ETM_Q74_460081"/>
      <w:bookmarkEnd w:id="33021"/>
      <w:r w:rsidRPr="001D73B6">
        <w:rPr>
          <w:rtl/>
        </w:rPr>
        <w:t>יכולת לצאת לעבודה</w:t>
      </w:r>
      <w:r>
        <w:rPr>
          <w:rFonts w:hint="cs"/>
          <w:rtl/>
        </w:rPr>
        <w:t xml:space="preserve">, </w:t>
      </w:r>
      <w:r w:rsidRPr="001D73B6">
        <w:rPr>
          <w:rtl/>
        </w:rPr>
        <w:t xml:space="preserve">גם </w:t>
      </w:r>
      <w:r>
        <w:rPr>
          <w:rFonts w:hint="cs"/>
          <w:rtl/>
        </w:rPr>
        <w:t>אם הן רוצות וגם אם יש להן ההכשרה?</w:t>
      </w:r>
    </w:p>
    <w:p w:rsidR="00F0073D" w:rsidRDefault="00F0073D" w:rsidP="00041E97">
      <w:pPr>
        <w:rPr>
          <w:rtl/>
        </w:rPr>
      </w:pPr>
      <w:bookmarkStart w:id="33022" w:name="_ETM_Q74_470501"/>
      <w:bookmarkStart w:id="33023" w:name="_ETM_Q74_470577"/>
      <w:bookmarkEnd w:id="33022"/>
      <w:bookmarkEnd w:id="33023"/>
    </w:p>
    <w:p w:rsidR="00F0073D" w:rsidRDefault="00F0073D" w:rsidP="00041E97">
      <w:pPr>
        <w:rPr>
          <w:rtl/>
        </w:rPr>
      </w:pPr>
      <w:bookmarkStart w:id="33024" w:name="_ETM_Q74_470613"/>
      <w:bookmarkStart w:id="33025" w:name="_ETM_Q74_470661"/>
      <w:bookmarkEnd w:id="33024"/>
      <w:bookmarkEnd w:id="33025"/>
      <w:r>
        <w:rPr>
          <w:rFonts w:hint="cs"/>
          <w:rtl/>
        </w:rPr>
        <w:t>אז</w:t>
      </w:r>
      <w:bookmarkStart w:id="33026" w:name="_ETM_Q74_468423"/>
      <w:bookmarkEnd w:id="33026"/>
      <w:r>
        <w:rPr>
          <w:rFonts w:hint="cs"/>
          <w:rtl/>
        </w:rPr>
        <w:t xml:space="preserve"> איזו ב</w:t>
      </w:r>
      <w:r w:rsidRPr="001D73B6">
        <w:rPr>
          <w:rtl/>
        </w:rPr>
        <w:t xml:space="preserve">שורה </w:t>
      </w:r>
      <w:r>
        <w:rPr>
          <w:rFonts w:hint="cs"/>
          <w:rtl/>
        </w:rPr>
        <w:t xml:space="preserve">התקציב הזה מביא </w:t>
      </w:r>
      <w:r w:rsidRPr="001D73B6">
        <w:rPr>
          <w:rtl/>
        </w:rPr>
        <w:t xml:space="preserve">לחברה הישראלית כולה ולחברה הערבית </w:t>
      </w:r>
      <w:r>
        <w:rPr>
          <w:rFonts w:hint="cs"/>
          <w:rtl/>
        </w:rPr>
        <w:t xml:space="preserve">בפרט, שהיא יכולה, </w:t>
      </w:r>
      <w:r w:rsidRPr="001D73B6">
        <w:rPr>
          <w:rtl/>
        </w:rPr>
        <w:t xml:space="preserve">אם תינתן </w:t>
      </w:r>
      <w:r>
        <w:rPr>
          <w:rFonts w:hint="cs"/>
          <w:rtl/>
        </w:rPr>
        <w:t xml:space="preserve">לה </w:t>
      </w:r>
      <w:r w:rsidRPr="001D73B6">
        <w:rPr>
          <w:rtl/>
        </w:rPr>
        <w:t>האפשרות</w:t>
      </w:r>
      <w:r w:rsidR="00CD720E">
        <w:rPr>
          <w:rFonts w:hint="cs"/>
          <w:rtl/>
        </w:rPr>
        <w:t>,</w:t>
      </w:r>
      <w:r w:rsidRPr="001D73B6">
        <w:rPr>
          <w:rtl/>
        </w:rPr>
        <w:t xml:space="preserve"> </w:t>
      </w:r>
      <w:r>
        <w:rPr>
          <w:rFonts w:hint="cs"/>
          <w:rtl/>
        </w:rPr>
        <w:t xml:space="preserve">כמובן, </w:t>
      </w:r>
      <w:r w:rsidRPr="001D73B6">
        <w:rPr>
          <w:rtl/>
        </w:rPr>
        <w:t xml:space="preserve">ותהיה תשתית מתאימה </w:t>
      </w:r>
      <w:r>
        <w:rPr>
          <w:rFonts w:hint="cs"/>
          <w:rtl/>
        </w:rPr>
        <w:t xml:space="preserve">לכך, וימשיכו את </w:t>
      </w:r>
      <w:bookmarkStart w:id="33027" w:name="_ETM_Q74_488577"/>
      <w:bookmarkEnd w:id="33027"/>
      <w:r>
        <w:rPr>
          <w:rFonts w:hint="cs"/>
          <w:rtl/>
        </w:rPr>
        <w:t>ה</w:t>
      </w:r>
      <w:r w:rsidRPr="001D73B6">
        <w:rPr>
          <w:rtl/>
        </w:rPr>
        <w:t xml:space="preserve">תוכנית </w:t>
      </w:r>
      <w:r>
        <w:rPr>
          <w:rFonts w:hint="cs"/>
          <w:rtl/>
        </w:rPr>
        <w:t xml:space="preserve">שהייתה </w:t>
      </w:r>
      <w:r w:rsidRPr="001D73B6">
        <w:rPr>
          <w:rtl/>
        </w:rPr>
        <w:t>קודם</w:t>
      </w:r>
      <w:r>
        <w:rPr>
          <w:rFonts w:hint="cs"/>
          <w:rtl/>
        </w:rPr>
        <w:t xml:space="preserve">, ויישמו אותה על אמת, ויעקבו אחרי היישום שלה – איפה אזורי התעסוקה שהבטיחו? </w:t>
      </w:r>
      <w:r w:rsidRPr="001D73B6">
        <w:rPr>
          <w:rtl/>
        </w:rPr>
        <w:t>איפה התשתי</w:t>
      </w:r>
      <w:r>
        <w:rPr>
          <w:rFonts w:hint="cs"/>
          <w:rtl/>
        </w:rPr>
        <w:t>ו</w:t>
      </w:r>
      <w:r w:rsidRPr="001D73B6">
        <w:rPr>
          <w:rtl/>
        </w:rPr>
        <w:t xml:space="preserve">ת </w:t>
      </w:r>
      <w:r>
        <w:rPr>
          <w:rFonts w:hint="cs"/>
          <w:rtl/>
        </w:rPr>
        <w:t xml:space="preserve">שהבטיחו שיעשו? איפה התכנון והסרת </w:t>
      </w:r>
      <w:bookmarkStart w:id="33028" w:name="_ETM_Q74_505265"/>
      <w:bookmarkEnd w:id="33028"/>
      <w:r>
        <w:rPr>
          <w:rFonts w:hint="cs"/>
          <w:rtl/>
        </w:rPr>
        <w:t xml:space="preserve">החסמים </w:t>
      </w:r>
      <w:r w:rsidRPr="001D73B6">
        <w:rPr>
          <w:rtl/>
        </w:rPr>
        <w:t>בתוך החברה הערבית</w:t>
      </w:r>
      <w:r>
        <w:rPr>
          <w:rFonts w:hint="cs"/>
          <w:rtl/>
        </w:rPr>
        <w:t>,</w:t>
      </w:r>
      <w:r w:rsidRPr="001D73B6">
        <w:rPr>
          <w:rtl/>
        </w:rPr>
        <w:t xml:space="preserve"> שמביא</w:t>
      </w:r>
      <w:r>
        <w:rPr>
          <w:rFonts w:hint="cs"/>
          <w:rtl/>
        </w:rPr>
        <w:t>ים</w:t>
      </w:r>
      <w:r w:rsidRPr="001D73B6">
        <w:rPr>
          <w:rtl/>
        </w:rPr>
        <w:t xml:space="preserve"> לבנייה בלתי חוקית</w:t>
      </w:r>
      <w:r>
        <w:rPr>
          <w:rFonts w:hint="cs"/>
          <w:rtl/>
        </w:rPr>
        <w:t>?</w:t>
      </w:r>
      <w:r w:rsidRPr="001D73B6">
        <w:rPr>
          <w:rtl/>
        </w:rPr>
        <w:t xml:space="preserve"> איפה</w:t>
      </w:r>
      <w:r>
        <w:rPr>
          <w:rFonts w:hint="cs"/>
          <w:rtl/>
        </w:rPr>
        <w:t>?</w:t>
      </w:r>
      <w:r w:rsidRPr="001D73B6">
        <w:rPr>
          <w:rtl/>
        </w:rPr>
        <w:t xml:space="preserve"> איפה </w:t>
      </w:r>
      <w:r>
        <w:rPr>
          <w:rFonts w:hint="cs"/>
          <w:rtl/>
        </w:rPr>
        <w:t xml:space="preserve">האפשרות </w:t>
      </w:r>
      <w:r w:rsidRPr="001D73B6">
        <w:rPr>
          <w:rtl/>
        </w:rPr>
        <w:t>לחיים נורמליים במדינה הזאת</w:t>
      </w:r>
      <w:r>
        <w:rPr>
          <w:rFonts w:hint="cs"/>
          <w:rtl/>
        </w:rPr>
        <w:t>?</w:t>
      </w:r>
    </w:p>
    <w:p w:rsidR="00F0073D" w:rsidRDefault="00F0073D" w:rsidP="00041E97">
      <w:pPr>
        <w:rPr>
          <w:rtl/>
        </w:rPr>
      </w:pPr>
      <w:bookmarkStart w:id="33029" w:name="_ETM_Q74_522830"/>
      <w:bookmarkEnd w:id="33029"/>
    </w:p>
    <w:p w:rsidR="00F0073D" w:rsidRDefault="00F0073D" w:rsidP="00BF2945">
      <w:pPr>
        <w:rPr>
          <w:rtl/>
        </w:rPr>
      </w:pPr>
      <w:bookmarkStart w:id="33030" w:name="_ETM_Q74_523009"/>
      <w:bookmarkStart w:id="33031" w:name="_ETM_Q74_523047"/>
      <w:bookmarkStart w:id="33032" w:name="_ETM_Q74_523106"/>
      <w:bookmarkEnd w:id="33030"/>
      <w:bookmarkEnd w:id="33031"/>
      <w:bookmarkEnd w:id="33032"/>
      <w:r w:rsidRPr="001D73B6">
        <w:rPr>
          <w:rtl/>
        </w:rPr>
        <w:t>אתם יודעים שישנם קרוב ל-160</w:t>
      </w:r>
      <w:r>
        <w:rPr>
          <w:rFonts w:hint="cs"/>
          <w:rtl/>
        </w:rPr>
        <w:t>,</w:t>
      </w:r>
      <w:r w:rsidRPr="001D73B6">
        <w:rPr>
          <w:rtl/>
        </w:rPr>
        <w:t xml:space="preserve">000 </w:t>
      </w:r>
      <w:r>
        <w:rPr>
          <w:rFonts w:hint="cs"/>
          <w:rtl/>
        </w:rPr>
        <w:t xml:space="preserve">זקנים </w:t>
      </w:r>
      <w:r w:rsidRPr="001D73B6">
        <w:rPr>
          <w:rtl/>
        </w:rPr>
        <w:t>עניים במדינת ישראל</w:t>
      </w:r>
      <w:r>
        <w:rPr>
          <w:rFonts w:hint="cs"/>
          <w:rtl/>
        </w:rPr>
        <w:t>?</w:t>
      </w:r>
      <w:r>
        <w:rPr>
          <w:rtl/>
        </w:rPr>
        <w:t xml:space="preserve"> אתם יודעים שישנ</w:t>
      </w:r>
      <w:r>
        <w:rPr>
          <w:rFonts w:hint="cs"/>
          <w:rtl/>
        </w:rPr>
        <w:t>ן</w:t>
      </w:r>
      <w:r>
        <w:rPr>
          <w:rtl/>
        </w:rPr>
        <w:t xml:space="preserve"> משפח</w:t>
      </w:r>
      <w:r>
        <w:rPr>
          <w:rFonts w:hint="cs"/>
          <w:rtl/>
        </w:rPr>
        <w:t>ות שמוותרות</w:t>
      </w:r>
      <w:r w:rsidRPr="001D73B6">
        <w:rPr>
          <w:rtl/>
        </w:rPr>
        <w:t xml:space="preserve"> על מנה חמה כמעט </w:t>
      </w:r>
      <w:r>
        <w:rPr>
          <w:rFonts w:hint="cs"/>
          <w:rtl/>
        </w:rPr>
        <w:t xml:space="preserve">ארבע </w:t>
      </w:r>
      <w:r w:rsidRPr="001D73B6">
        <w:rPr>
          <w:rtl/>
        </w:rPr>
        <w:t>פעמים בשבוע</w:t>
      </w:r>
      <w:r>
        <w:rPr>
          <w:rtl/>
        </w:rPr>
        <w:t xml:space="preserve"> כי אין לה</w:t>
      </w:r>
      <w:r>
        <w:rPr>
          <w:rFonts w:hint="cs"/>
          <w:rtl/>
        </w:rPr>
        <w:t>ן</w:t>
      </w:r>
      <w:r w:rsidRPr="001D73B6">
        <w:rPr>
          <w:rtl/>
        </w:rPr>
        <w:t xml:space="preserve"> יכולת</w:t>
      </w:r>
      <w:r>
        <w:rPr>
          <w:rFonts w:hint="cs"/>
          <w:rtl/>
        </w:rPr>
        <w:t>?</w:t>
      </w:r>
      <w:r w:rsidRPr="001D73B6">
        <w:rPr>
          <w:rtl/>
        </w:rPr>
        <w:t xml:space="preserve"> אתם יודעים </w:t>
      </w:r>
      <w:r>
        <w:rPr>
          <w:rFonts w:hint="cs"/>
          <w:rtl/>
        </w:rPr>
        <w:t>ש-</w:t>
      </w:r>
      <w:r w:rsidRPr="001D73B6">
        <w:rPr>
          <w:rtl/>
        </w:rPr>
        <w:t xml:space="preserve">6% </w:t>
      </w:r>
      <w:r>
        <w:rPr>
          <w:rFonts w:hint="cs"/>
          <w:rtl/>
        </w:rPr>
        <w:t xml:space="preserve">ומשהו </w:t>
      </w:r>
      <w:r w:rsidRPr="001D73B6">
        <w:rPr>
          <w:rtl/>
        </w:rPr>
        <w:t>מה</w:t>
      </w:r>
      <w:r>
        <w:rPr>
          <w:rFonts w:hint="cs"/>
          <w:rtl/>
        </w:rPr>
        <w:t>א</w:t>
      </w:r>
      <w:r w:rsidRPr="001D73B6">
        <w:rPr>
          <w:rtl/>
        </w:rPr>
        <w:t>נשים מוותרים על טיפולים רפואיים כי קשה להם כלכלית</w:t>
      </w:r>
      <w:r>
        <w:rPr>
          <w:rFonts w:hint="cs"/>
          <w:rtl/>
        </w:rPr>
        <w:t>,</w:t>
      </w:r>
      <w:r w:rsidRPr="001D73B6">
        <w:rPr>
          <w:rtl/>
        </w:rPr>
        <w:t xml:space="preserve"> אין להם יכולת לשלם </w:t>
      </w:r>
      <w:r>
        <w:rPr>
          <w:rFonts w:hint="cs"/>
          <w:rtl/>
        </w:rPr>
        <w:t>ו</w:t>
      </w:r>
      <w:r w:rsidRPr="001D73B6">
        <w:rPr>
          <w:rtl/>
        </w:rPr>
        <w:t>ללכת לעשות את הטיפול</w:t>
      </w:r>
      <w:r>
        <w:rPr>
          <w:rFonts w:hint="cs"/>
          <w:rtl/>
        </w:rPr>
        <w:t>?</w:t>
      </w:r>
      <w:r w:rsidRPr="001D73B6">
        <w:rPr>
          <w:rtl/>
        </w:rPr>
        <w:t xml:space="preserve"> אתם </w:t>
      </w:r>
      <w:r>
        <w:rPr>
          <w:rFonts w:hint="cs"/>
          <w:rtl/>
        </w:rPr>
        <w:t>יודעים ש-</w:t>
      </w:r>
      <w:r>
        <w:rPr>
          <w:rtl/>
        </w:rPr>
        <w:t>5% מהאוכלוסייה מוותר</w:t>
      </w:r>
      <w:r>
        <w:rPr>
          <w:rFonts w:hint="cs"/>
          <w:rtl/>
        </w:rPr>
        <w:t>ים</w:t>
      </w:r>
      <w:r w:rsidRPr="001D73B6">
        <w:rPr>
          <w:rtl/>
        </w:rPr>
        <w:t xml:space="preserve"> על תרופות </w:t>
      </w:r>
      <w:r>
        <w:rPr>
          <w:rFonts w:hint="cs"/>
          <w:rtl/>
        </w:rPr>
        <w:t>ב</w:t>
      </w:r>
      <w:r w:rsidRPr="001D73B6">
        <w:rPr>
          <w:rtl/>
        </w:rPr>
        <w:t>מרשם</w:t>
      </w:r>
      <w:r w:rsidR="00BF2945" w:rsidRPr="00BF2945">
        <w:rPr>
          <w:rtl/>
        </w:rPr>
        <w:t xml:space="preserve"> </w:t>
      </w:r>
      <w:r w:rsidR="00BF2945" w:rsidRPr="001D73B6">
        <w:rPr>
          <w:rtl/>
        </w:rPr>
        <w:t>כי אין להם לשלם עבור התרופה</w:t>
      </w:r>
      <w:r w:rsidR="00CD720E">
        <w:rPr>
          <w:rFonts w:hint="cs"/>
          <w:rtl/>
        </w:rPr>
        <w:t>?</w:t>
      </w:r>
      <w:r w:rsidRPr="001D73B6">
        <w:rPr>
          <w:rtl/>
        </w:rPr>
        <w:t xml:space="preserve"> אתם יודעים </w:t>
      </w:r>
      <w:r>
        <w:rPr>
          <w:rFonts w:hint="cs"/>
          <w:rtl/>
        </w:rPr>
        <w:t xml:space="preserve">מה </w:t>
      </w:r>
      <w:bookmarkStart w:id="33033" w:name="_ETM_Q74_571338"/>
      <w:bookmarkEnd w:id="33033"/>
      <w:r>
        <w:rPr>
          <w:rFonts w:hint="cs"/>
          <w:rtl/>
        </w:rPr>
        <w:t xml:space="preserve">זה </w:t>
      </w:r>
      <w:r w:rsidRPr="001D73B6">
        <w:rPr>
          <w:rtl/>
        </w:rPr>
        <w:t>תרופות במרשם</w:t>
      </w:r>
      <w:r>
        <w:rPr>
          <w:rFonts w:hint="cs"/>
          <w:rtl/>
        </w:rPr>
        <w:t xml:space="preserve">? זה </w:t>
      </w:r>
      <w:r w:rsidRPr="001D73B6">
        <w:rPr>
          <w:rtl/>
        </w:rPr>
        <w:t>בן</w:t>
      </w:r>
      <w:r>
        <w:rPr>
          <w:rFonts w:hint="cs"/>
          <w:rtl/>
        </w:rPr>
        <w:t xml:space="preserve"> </w:t>
      </w:r>
      <w:r w:rsidRPr="001D73B6">
        <w:rPr>
          <w:rtl/>
        </w:rPr>
        <w:t xml:space="preserve">אדם </w:t>
      </w:r>
      <w:r>
        <w:rPr>
          <w:rFonts w:hint="cs"/>
          <w:rtl/>
        </w:rPr>
        <w:t xml:space="preserve">חולה </w:t>
      </w:r>
      <w:r w:rsidRPr="001D73B6">
        <w:rPr>
          <w:rtl/>
        </w:rPr>
        <w:t>שחייב לקחת את התרופה</w:t>
      </w:r>
      <w:r>
        <w:rPr>
          <w:rFonts w:hint="cs"/>
          <w:rtl/>
        </w:rPr>
        <w:t>.</w:t>
      </w:r>
      <w:r w:rsidRPr="001D73B6">
        <w:rPr>
          <w:rtl/>
        </w:rPr>
        <w:t xml:space="preserve"> </w:t>
      </w:r>
      <w:r>
        <w:rPr>
          <w:rFonts w:hint="cs"/>
          <w:rtl/>
        </w:rPr>
        <w:t xml:space="preserve">ומה אנחנו </w:t>
      </w:r>
      <w:bookmarkStart w:id="33034" w:name="_ETM_Q74_582486"/>
      <w:bookmarkEnd w:id="33034"/>
      <w:r>
        <w:rPr>
          <w:rFonts w:hint="cs"/>
          <w:rtl/>
        </w:rPr>
        <w:t xml:space="preserve">מקבלים? מה הם </w:t>
      </w:r>
      <w:r w:rsidRPr="001D73B6">
        <w:rPr>
          <w:rtl/>
        </w:rPr>
        <w:t>מקבלים</w:t>
      </w:r>
      <w:r>
        <w:rPr>
          <w:rFonts w:hint="cs"/>
          <w:rtl/>
        </w:rPr>
        <w:t>?</w:t>
      </w:r>
      <w:r>
        <w:rPr>
          <w:rtl/>
        </w:rPr>
        <w:t xml:space="preserve"> העלא</w:t>
      </w:r>
      <w:r>
        <w:rPr>
          <w:rFonts w:hint="cs"/>
          <w:rtl/>
        </w:rPr>
        <w:t>ת</w:t>
      </w:r>
      <w:r w:rsidRPr="001D73B6">
        <w:rPr>
          <w:rtl/>
        </w:rPr>
        <w:t xml:space="preserve"> מס הבריאות</w:t>
      </w:r>
      <w:r>
        <w:rPr>
          <w:rFonts w:hint="cs"/>
          <w:rtl/>
        </w:rPr>
        <w:t>,</w:t>
      </w:r>
      <w:r w:rsidRPr="001D73B6">
        <w:rPr>
          <w:rtl/>
        </w:rPr>
        <w:t xml:space="preserve"> זה מה שהם מקבלים</w:t>
      </w:r>
      <w:r>
        <w:rPr>
          <w:rFonts w:hint="cs"/>
          <w:rtl/>
        </w:rPr>
        <w:t>.</w:t>
      </w:r>
    </w:p>
    <w:p w:rsidR="00F0073D" w:rsidRDefault="00F0073D" w:rsidP="00041E97">
      <w:pPr>
        <w:rPr>
          <w:rtl/>
        </w:rPr>
      </w:pPr>
      <w:bookmarkStart w:id="33035" w:name="_ETM_Q74_590538"/>
      <w:bookmarkEnd w:id="33035"/>
    </w:p>
    <w:p w:rsidR="00F0073D" w:rsidRDefault="00F0073D" w:rsidP="00041E97">
      <w:pPr>
        <w:pStyle w:val="af6"/>
        <w:keepNext/>
        <w:rPr>
          <w:rtl/>
        </w:rPr>
      </w:pPr>
      <w:r w:rsidRPr="0041669F">
        <w:rPr>
          <w:rStyle w:val="TagStyle"/>
          <w:rtl/>
        </w:rPr>
        <w:t xml:space="preserve"> &lt;&lt; יור &gt;&gt; </w:t>
      </w:r>
      <w:r>
        <w:rPr>
          <w:rtl/>
        </w:rPr>
        <w:t>היו"ר ארז מלול:</w:t>
      </w:r>
      <w:r w:rsidRPr="0041669F">
        <w:rPr>
          <w:rStyle w:val="TagStyle"/>
          <w:rtl/>
        </w:rPr>
        <w:t xml:space="preserve"> &lt;&lt; יור &gt;&gt;</w:t>
      </w:r>
      <w:r>
        <w:rPr>
          <w:rtl/>
        </w:rPr>
        <w:t xml:space="preserve"> </w:t>
      </w:r>
    </w:p>
    <w:p w:rsidR="00F0073D" w:rsidRPr="006377D0" w:rsidRDefault="00F0073D" w:rsidP="00041E97">
      <w:pPr>
        <w:rPr>
          <w:rtl/>
        </w:rPr>
      </w:pPr>
    </w:p>
    <w:p w:rsidR="00F0073D" w:rsidRDefault="00F0073D" w:rsidP="00041E97">
      <w:pPr>
        <w:rPr>
          <w:rtl/>
          <w:lang w:eastAsia="he-IL"/>
        </w:rPr>
      </w:pPr>
      <w:r>
        <w:rPr>
          <w:rFonts w:hint="cs"/>
          <w:rtl/>
        </w:rPr>
        <w:t>תודה רבה.</w:t>
      </w:r>
      <w:bookmarkStart w:id="33036" w:name="_ETM_Q74_590648"/>
      <w:bookmarkStart w:id="33037" w:name="_ETM_Q74_590696"/>
      <w:bookmarkStart w:id="33038" w:name="_ETM_Q74_590764"/>
      <w:bookmarkEnd w:id="33036"/>
      <w:bookmarkEnd w:id="33037"/>
      <w:bookmarkEnd w:id="33038"/>
    </w:p>
    <w:p w:rsidR="00F0073D" w:rsidRDefault="00F0073D" w:rsidP="00041E97">
      <w:pPr>
        <w:rPr>
          <w:rtl/>
          <w:lang w:eastAsia="he-IL"/>
        </w:rPr>
      </w:pPr>
    </w:p>
    <w:p w:rsidR="00F0073D" w:rsidRDefault="00F0073D" w:rsidP="00041E97">
      <w:pPr>
        <w:pStyle w:val="-"/>
        <w:keepNext/>
        <w:rPr>
          <w:rtl/>
        </w:rPr>
      </w:pPr>
      <w:bookmarkStart w:id="33039" w:name="ET_speakercontinue_5918_4"/>
      <w:r w:rsidRPr="002B4F87">
        <w:rPr>
          <w:rStyle w:val="TagStyle"/>
          <w:rtl/>
        </w:rPr>
        <w:t xml:space="preserve"> &lt;&lt; דובר_המשך &gt;&gt; </w:t>
      </w:r>
      <w:r>
        <w:rPr>
          <w:rtl/>
        </w:rPr>
        <w:t>אימאן ח'טיב יאסין (רע"מ – הרשימה הערבית המאוחדת):</w:t>
      </w:r>
      <w:r w:rsidRPr="002B4F87">
        <w:rPr>
          <w:rStyle w:val="TagStyle"/>
          <w:rtl/>
        </w:rPr>
        <w:t xml:space="preserve"> &lt;&lt; דובר_המשך &gt;&gt;</w:t>
      </w:r>
      <w:r>
        <w:rPr>
          <w:rtl/>
        </w:rPr>
        <w:t xml:space="preserve"> </w:t>
      </w:r>
      <w:bookmarkEnd w:id="33039"/>
    </w:p>
    <w:p w:rsidR="00F0073D" w:rsidRPr="006377D0" w:rsidRDefault="00F0073D" w:rsidP="00041E97">
      <w:pPr>
        <w:rPr>
          <w:rtl/>
        </w:rPr>
      </w:pPr>
    </w:p>
    <w:p w:rsidR="00F0073D" w:rsidRDefault="00F0073D" w:rsidP="00041E97">
      <w:pPr>
        <w:rPr>
          <w:rtl/>
          <w:lang w:eastAsia="he-IL"/>
        </w:rPr>
      </w:pPr>
      <w:r>
        <w:rPr>
          <w:rFonts w:hint="cs"/>
          <w:rtl/>
          <w:lang w:eastAsia="he-IL"/>
        </w:rPr>
        <w:t>ברשותך, משפט אחרון. מצד אחד לוקחים מהאזרחים, מקפיאים הטבות מס, מקפיאים</w:t>
      </w:r>
      <w:bookmarkStart w:id="33040" w:name="_ETM_Q74_594689"/>
      <w:bookmarkStart w:id="33041" w:name="_ETM_Q74_594781"/>
      <w:bookmarkEnd w:id="33040"/>
      <w:bookmarkEnd w:id="33041"/>
      <w:r w:rsidRPr="0041669F">
        <w:rPr>
          <w:rtl/>
          <w:lang w:eastAsia="he-IL"/>
        </w:rPr>
        <w:t xml:space="preserve"> הרבה דברים שהיו צריכים לעלות </w:t>
      </w:r>
      <w:r>
        <w:rPr>
          <w:rFonts w:hint="cs"/>
          <w:rtl/>
          <w:lang w:eastAsia="he-IL"/>
        </w:rPr>
        <w:t xml:space="preserve">עם המדד, </w:t>
      </w:r>
      <w:bookmarkStart w:id="33042" w:name="_ETM_Q74_608079"/>
      <w:bookmarkEnd w:id="33042"/>
      <w:r>
        <w:rPr>
          <w:rFonts w:hint="cs"/>
          <w:rtl/>
          <w:lang w:eastAsia="he-IL"/>
        </w:rPr>
        <w:t xml:space="preserve">ושוחקים </w:t>
      </w:r>
      <w:r w:rsidRPr="0041669F">
        <w:rPr>
          <w:rtl/>
          <w:lang w:eastAsia="he-IL"/>
        </w:rPr>
        <w:t>את היכולת ואת האפשרות שלהם לחיים נורמליים</w:t>
      </w:r>
      <w:r>
        <w:rPr>
          <w:rFonts w:hint="cs"/>
          <w:rtl/>
          <w:lang w:eastAsia="he-IL"/>
        </w:rPr>
        <w:t>.</w:t>
      </w:r>
      <w:r w:rsidRPr="0041669F">
        <w:rPr>
          <w:rtl/>
          <w:lang w:eastAsia="he-IL"/>
        </w:rPr>
        <w:t xml:space="preserve"> תתעשתו</w:t>
      </w:r>
      <w:r>
        <w:rPr>
          <w:rFonts w:hint="cs"/>
          <w:rtl/>
          <w:lang w:eastAsia="he-IL"/>
        </w:rPr>
        <w:t>,</w:t>
      </w:r>
      <w:r w:rsidRPr="0041669F">
        <w:rPr>
          <w:rtl/>
          <w:lang w:eastAsia="he-IL"/>
        </w:rPr>
        <w:t xml:space="preserve"> תפתחו עיניים</w:t>
      </w:r>
      <w:r>
        <w:rPr>
          <w:rFonts w:hint="cs"/>
          <w:rtl/>
          <w:lang w:eastAsia="he-IL"/>
        </w:rPr>
        <w:t>,</w:t>
      </w:r>
      <w:r w:rsidRPr="0041669F">
        <w:rPr>
          <w:rtl/>
          <w:lang w:eastAsia="he-IL"/>
        </w:rPr>
        <w:t xml:space="preserve"> </w:t>
      </w:r>
      <w:r>
        <w:rPr>
          <w:rFonts w:hint="cs"/>
          <w:rtl/>
          <w:lang w:eastAsia="he-IL"/>
        </w:rPr>
        <w:t xml:space="preserve">ותדעו </w:t>
      </w:r>
      <w:r w:rsidRPr="0041669F">
        <w:rPr>
          <w:rtl/>
          <w:lang w:eastAsia="he-IL"/>
        </w:rPr>
        <w:t>על מה אתם מצביעים</w:t>
      </w:r>
      <w:r>
        <w:rPr>
          <w:rFonts w:hint="cs"/>
          <w:rtl/>
          <w:lang w:eastAsia="he-IL"/>
        </w:rPr>
        <w:t>.</w:t>
      </w:r>
      <w:r w:rsidRPr="0041669F">
        <w:rPr>
          <w:rtl/>
          <w:lang w:eastAsia="he-IL"/>
        </w:rPr>
        <w:t xml:space="preserve"> </w:t>
      </w:r>
    </w:p>
    <w:p w:rsidR="00F0073D" w:rsidRDefault="00F0073D" w:rsidP="00041E97">
      <w:pPr>
        <w:rPr>
          <w:rtl/>
          <w:lang w:eastAsia="he-IL"/>
        </w:rPr>
      </w:pPr>
    </w:p>
    <w:p w:rsidR="00F0073D" w:rsidRDefault="00F0073D" w:rsidP="00041E97">
      <w:pPr>
        <w:pStyle w:val="af6"/>
        <w:keepNext/>
        <w:rPr>
          <w:rtl/>
        </w:rPr>
      </w:pPr>
      <w:r w:rsidRPr="002B4F87">
        <w:rPr>
          <w:rStyle w:val="TagStyle"/>
          <w:rtl/>
        </w:rPr>
        <w:t xml:space="preserve"> &lt;&lt; יור &gt;&gt; </w:t>
      </w:r>
      <w:r>
        <w:rPr>
          <w:rtl/>
        </w:rPr>
        <w:t>היו"ר ארז מלול:</w:t>
      </w:r>
      <w:r w:rsidRPr="002B4F87">
        <w:rPr>
          <w:rStyle w:val="TagStyle"/>
          <w:rtl/>
        </w:rPr>
        <w:t xml:space="preserve"> &lt;&lt; יור &gt;&gt;</w:t>
      </w:r>
      <w:r>
        <w:rPr>
          <w:rtl/>
        </w:rPr>
        <w:t xml:space="preserve"> </w:t>
      </w:r>
    </w:p>
    <w:p w:rsidR="00F0073D" w:rsidRPr="006377D0" w:rsidRDefault="00F0073D" w:rsidP="00041E97">
      <w:pPr>
        <w:rPr>
          <w:rtl/>
        </w:rPr>
      </w:pPr>
    </w:p>
    <w:p w:rsidR="00F0073D" w:rsidRDefault="00F0073D" w:rsidP="00041E97">
      <w:pPr>
        <w:rPr>
          <w:rtl/>
          <w:lang w:eastAsia="he-IL"/>
        </w:rPr>
      </w:pPr>
      <w:r>
        <w:rPr>
          <w:rFonts w:hint="cs"/>
          <w:rtl/>
          <w:lang w:eastAsia="he-IL"/>
        </w:rPr>
        <w:t>תודה רבה. חבר הכנסת אחמד טיבי, עשר דקות לרשותך. תפדל.</w:t>
      </w:r>
    </w:p>
    <w:p w:rsidR="00F0073D" w:rsidRDefault="00F0073D" w:rsidP="00041E97">
      <w:pPr>
        <w:rPr>
          <w:rtl/>
          <w:lang w:eastAsia="he-IL"/>
        </w:rPr>
      </w:pPr>
    </w:p>
    <w:p w:rsidR="00F0073D" w:rsidRDefault="00F0073D" w:rsidP="00041E97">
      <w:pPr>
        <w:pStyle w:val="a4"/>
        <w:keepNext/>
        <w:rPr>
          <w:rtl/>
        </w:rPr>
      </w:pPr>
      <w:bookmarkStart w:id="33043" w:name="ET_speaker_5264_6"/>
      <w:r w:rsidRPr="002B4F87">
        <w:rPr>
          <w:rStyle w:val="TagStyle"/>
          <w:rtl/>
        </w:rPr>
        <w:t xml:space="preserve"> &lt;&lt; דובר &gt;&gt; </w:t>
      </w:r>
      <w:bookmarkStart w:id="33044" w:name="_Toc185764240"/>
      <w:bookmarkStart w:id="33045" w:name="_Toc185851177"/>
      <w:bookmarkStart w:id="33046" w:name="_Toc185958157"/>
      <w:bookmarkStart w:id="33047" w:name="_Toc204589809"/>
      <w:r>
        <w:rPr>
          <w:rtl/>
        </w:rPr>
        <w:t>אחמד טיבי (חד"ש-תע"ל):</w:t>
      </w:r>
      <w:bookmarkEnd w:id="33044"/>
      <w:bookmarkEnd w:id="33045"/>
      <w:bookmarkEnd w:id="33046"/>
      <w:bookmarkEnd w:id="33047"/>
      <w:r w:rsidRPr="002B4F87">
        <w:rPr>
          <w:rStyle w:val="TagStyle"/>
          <w:rtl/>
        </w:rPr>
        <w:t xml:space="preserve"> &lt;&lt; דובר &gt;&gt;</w:t>
      </w:r>
      <w:r>
        <w:rPr>
          <w:rtl/>
        </w:rPr>
        <w:t xml:space="preserve"> </w:t>
      </w:r>
      <w:bookmarkEnd w:id="33043"/>
    </w:p>
    <w:p w:rsidR="00F0073D" w:rsidRPr="006377D0" w:rsidRDefault="00F0073D" w:rsidP="00041E97">
      <w:pPr>
        <w:rPr>
          <w:rtl/>
        </w:rPr>
      </w:pPr>
    </w:p>
    <w:p w:rsidR="00F0073D" w:rsidRDefault="00F0073D" w:rsidP="00BF2945">
      <w:pPr>
        <w:rPr>
          <w:rtl/>
          <w:lang w:eastAsia="he-IL"/>
        </w:rPr>
      </w:pPr>
      <w:r>
        <w:rPr>
          <w:rFonts w:hint="cs"/>
          <w:rtl/>
          <w:lang w:eastAsia="he-IL"/>
        </w:rPr>
        <w:t xml:space="preserve">כבוד היושב-ראש, אני רוצה לדבר על תאונות דרכים. 417 הרוגים בתאונות דרכים, לפי נתוני אור ירוק, שאנחנו עובדים </w:t>
      </w:r>
      <w:bookmarkStart w:id="33048" w:name="_ETM_Q74_661267"/>
      <w:bookmarkEnd w:id="33048"/>
      <w:r>
        <w:rPr>
          <w:rFonts w:hint="cs"/>
          <w:rtl/>
          <w:lang w:eastAsia="he-IL"/>
        </w:rPr>
        <w:t xml:space="preserve">בשיתוף פעולה מצוין איתה, והיא עושה עבודה מצוינת בנושא הזה. </w:t>
      </w:r>
      <w:bookmarkStart w:id="33049" w:name="_ETM_Q74_666458"/>
      <w:bookmarkEnd w:id="33049"/>
      <w:r>
        <w:rPr>
          <w:rFonts w:hint="cs"/>
          <w:rtl/>
          <w:lang w:eastAsia="he-IL"/>
        </w:rPr>
        <w:t>417 הרוגים, עלייה של 19% לעומת התקופה המקבילה אשתקד. 151, מכובדי יושב-ראש הישיבה, 151 מתוכם הם מהחברה הערבית</w:t>
      </w:r>
      <w:r w:rsidR="00BF2945">
        <w:rPr>
          <w:rFonts w:hint="cs"/>
          <w:rtl/>
          <w:lang w:eastAsia="he-IL"/>
        </w:rPr>
        <w:t>,</w:t>
      </w:r>
      <w:r>
        <w:rPr>
          <w:rFonts w:hint="cs"/>
          <w:rtl/>
          <w:lang w:eastAsia="he-IL"/>
        </w:rPr>
        <w:t xml:space="preserve"> המספר הגבוה ביותר אי פעם ב-20 השנים האחרונות</w:t>
      </w:r>
      <w:r w:rsidR="00BF2945">
        <w:rPr>
          <w:rFonts w:hint="cs"/>
          <w:rtl/>
          <w:lang w:eastAsia="he-IL"/>
        </w:rPr>
        <w:t>;</w:t>
      </w:r>
      <w:r>
        <w:rPr>
          <w:rFonts w:hint="cs"/>
          <w:rtl/>
          <w:lang w:eastAsia="he-IL"/>
        </w:rPr>
        <w:t xml:space="preserve"> עלייה של 60% בהרוגים בתאונות בחברה הערבית לעומת התקופה המקבילה בשנה שעברה. אלה נתונים מצמררים </w:t>
      </w:r>
      <w:r w:rsidR="00BF2945">
        <w:rPr>
          <w:rFonts w:hint="eastAsia"/>
          <w:rtl/>
          <w:lang w:eastAsia="he-IL"/>
        </w:rPr>
        <w:t xml:space="preserve">– </w:t>
      </w:r>
      <w:r>
        <w:rPr>
          <w:rFonts w:hint="cs"/>
          <w:rtl/>
          <w:lang w:eastAsia="he-IL"/>
        </w:rPr>
        <w:t xml:space="preserve">לא רק עלייה בפשיעה ונתונים מצמררים במעשי </w:t>
      </w:r>
      <w:bookmarkStart w:id="33050" w:name="_ETM_Q74_712932"/>
      <w:bookmarkEnd w:id="33050"/>
      <w:r>
        <w:rPr>
          <w:rFonts w:hint="cs"/>
          <w:rtl/>
          <w:lang w:eastAsia="he-IL"/>
        </w:rPr>
        <w:t xml:space="preserve">הרצח, אלא עלייה גם בקורבנות של תאונות דרכים ותאונות עבודה. זו </w:t>
      </w:r>
      <w:proofErr w:type="spellStart"/>
      <w:r>
        <w:rPr>
          <w:rFonts w:hint="cs"/>
          <w:rtl/>
          <w:lang w:eastAsia="he-IL"/>
        </w:rPr>
        <w:t>הטריאדה</w:t>
      </w:r>
      <w:proofErr w:type="spellEnd"/>
      <w:r>
        <w:rPr>
          <w:rFonts w:hint="cs"/>
          <w:rtl/>
          <w:lang w:eastAsia="he-IL"/>
        </w:rPr>
        <w:t xml:space="preserve">: רצח, פשיעה, תאונות דרכים ותאונות עבודה. אלה אותם נושאים שאני מעלה כמעט בכל ועדה כל כמה זמן. כל ניסיון למצוא פתרון יחסוך בחיי אדם. </w:t>
      </w:r>
    </w:p>
    <w:p w:rsidR="00F0073D" w:rsidRDefault="00F0073D" w:rsidP="00041E97">
      <w:pPr>
        <w:rPr>
          <w:rtl/>
          <w:lang w:eastAsia="he-IL"/>
        </w:rPr>
      </w:pPr>
    </w:p>
    <w:p w:rsidR="00F0073D" w:rsidRDefault="00F0073D" w:rsidP="00BF2945">
      <w:pPr>
        <w:rPr>
          <w:rtl/>
          <w:lang w:eastAsia="he-IL"/>
        </w:rPr>
      </w:pPr>
      <w:r>
        <w:rPr>
          <w:rFonts w:hint="cs"/>
          <w:rtl/>
          <w:lang w:eastAsia="he-IL"/>
        </w:rPr>
        <w:t>אני רוצה לדבר, אדוני, על מצוקות של רשויות מקומיות, עיריות ורשויות מקומיות. אני אפתח בנצרת, העיר הגדולה ביותר בחברה הערבית. אני בקשר עם ראש העיר עלי סלאם. יש מצוקה של אי-תשלום משכורות בגלל כל מיני נושאים</w:t>
      </w:r>
      <w:r w:rsidR="00BF2945">
        <w:rPr>
          <w:rFonts w:hint="cs"/>
          <w:rtl/>
          <w:lang w:eastAsia="he-IL"/>
        </w:rPr>
        <w:t>,</w:t>
      </w:r>
      <w:r>
        <w:rPr>
          <w:rFonts w:hint="cs"/>
          <w:rtl/>
          <w:lang w:eastAsia="he-IL"/>
        </w:rPr>
        <w:t xml:space="preserve"> אבל אחריות הממשלה </w:t>
      </w:r>
      <w:bookmarkStart w:id="33051" w:name="_ETM_Q74_781979"/>
      <w:bookmarkEnd w:id="33051"/>
      <w:r>
        <w:rPr>
          <w:rFonts w:hint="cs"/>
          <w:rtl/>
          <w:lang w:eastAsia="he-IL"/>
        </w:rPr>
        <w:t xml:space="preserve">והממסד, נוסף על מצוקות וטעויות מקומיות – הבטיחו להם תקציבים ולא העבירו אותם. גם בתקופת הקורונה העבירו לטבריה אבל לא העבירו לנצרת, </w:t>
      </w:r>
      <w:bookmarkStart w:id="33052" w:name="_ETM_Q74_791340"/>
      <w:bookmarkEnd w:id="33052"/>
      <w:r>
        <w:rPr>
          <w:rFonts w:hint="cs"/>
          <w:rtl/>
          <w:lang w:eastAsia="he-IL"/>
        </w:rPr>
        <w:t xml:space="preserve">למרות שנצרת היא עיר יותר תיירותית מבחינה </w:t>
      </w:r>
      <w:bookmarkStart w:id="33053" w:name="_ETM_Q74_797586"/>
      <w:bookmarkEnd w:id="33053"/>
      <w:r>
        <w:rPr>
          <w:rFonts w:hint="cs"/>
          <w:rtl/>
          <w:lang w:eastAsia="he-IL"/>
        </w:rPr>
        <w:t xml:space="preserve">בין-לאומית כמעט מכל הערים הנוספות. כאן, בוועדת הכספים, הבטיח 30 מיליון שקל ולא העבירו. </w:t>
      </w:r>
    </w:p>
    <w:p w:rsidR="00F0073D" w:rsidRDefault="00F0073D" w:rsidP="00041E97">
      <w:pPr>
        <w:rPr>
          <w:rtl/>
          <w:lang w:eastAsia="he-IL"/>
        </w:rPr>
      </w:pPr>
      <w:bookmarkStart w:id="33054" w:name="_ETM_Q74_808091"/>
      <w:bookmarkStart w:id="33055" w:name="_ETM_Q74_808216"/>
      <w:bookmarkEnd w:id="33054"/>
      <w:bookmarkEnd w:id="33055"/>
    </w:p>
    <w:p w:rsidR="004968F7" w:rsidRDefault="004968F7" w:rsidP="00BF2945">
      <w:pPr>
        <w:rPr>
          <w:rtl/>
        </w:rPr>
      </w:pPr>
      <w:bookmarkStart w:id="33056" w:name="TOR_Q75"/>
      <w:bookmarkEnd w:id="33056"/>
      <w:r>
        <w:rPr>
          <w:rFonts w:hint="cs"/>
          <w:rtl/>
        </w:rPr>
        <w:t xml:space="preserve">הייתה פגישה של ראש העיר עם מנכ"ל משרד הפנים. הייתה ישיבה תקינה, אבל בסופו של דבר אמרו: נעזור לכם; חשוב לשלם את המשכורות. </w:t>
      </w:r>
      <w:bookmarkStart w:id="33057" w:name="_ETM_Q75_224770"/>
      <w:bookmarkEnd w:id="33057"/>
      <w:r w:rsidRPr="003B1713">
        <w:rPr>
          <w:rtl/>
        </w:rPr>
        <w:t xml:space="preserve">אני </w:t>
      </w:r>
      <w:bookmarkStart w:id="33058" w:name="_ETM_Q75_225220"/>
      <w:bookmarkEnd w:id="33058"/>
      <w:r w:rsidRPr="003B1713">
        <w:rPr>
          <w:rtl/>
        </w:rPr>
        <w:t xml:space="preserve">גם </w:t>
      </w:r>
      <w:bookmarkStart w:id="33059" w:name="_ETM_Q75_225400"/>
      <w:bookmarkEnd w:id="33059"/>
      <w:r w:rsidRPr="003B1713">
        <w:rPr>
          <w:rtl/>
        </w:rPr>
        <w:t xml:space="preserve">בקשר </w:t>
      </w:r>
      <w:bookmarkStart w:id="33060" w:name="_ETM_Q75_226210"/>
      <w:bookmarkEnd w:id="33060"/>
      <w:r w:rsidRPr="003B1713">
        <w:rPr>
          <w:rtl/>
        </w:rPr>
        <w:t xml:space="preserve">עם </w:t>
      </w:r>
      <w:bookmarkStart w:id="33061" w:name="_ETM_Q75_226390"/>
      <w:bookmarkEnd w:id="33061"/>
      <w:r w:rsidRPr="003B1713">
        <w:rPr>
          <w:rtl/>
        </w:rPr>
        <w:t xml:space="preserve">העובדים </w:t>
      </w:r>
      <w:bookmarkStart w:id="33062" w:name="_ETM_Q75_226840"/>
      <w:bookmarkEnd w:id="33062"/>
      <w:r w:rsidRPr="003B1713">
        <w:rPr>
          <w:rtl/>
        </w:rPr>
        <w:t xml:space="preserve">לצד </w:t>
      </w:r>
      <w:bookmarkStart w:id="33063" w:name="_ETM_Q75_227140"/>
      <w:bookmarkEnd w:id="33063"/>
      <w:r w:rsidRPr="003B1713">
        <w:rPr>
          <w:rtl/>
        </w:rPr>
        <w:t xml:space="preserve">הקשר </w:t>
      </w:r>
      <w:bookmarkStart w:id="33064" w:name="_ETM_Q75_227500"/>
      <w:bookmarkEnd w:id="33064"/>
      <w:r>
        <w:rPr>
          <w:rFonts w:hint="cs"/>
          <w:rtl/>
        </w:rPr>
        <w:t>ע</w:t>
      </w:r>
      <w:r w:rsidRPr="003B1713">
        <w:rPr>
          <w:rtl/>
        </w:rPr>
        <w:t xml:space="preserve">ם </w:t>
      </w:r>
      <w:bookmarkStart w:id="33065" w:name="_ETM_Q75_227650"/>
      <w:bookmarkEnd w:id="33065"/>
      <w:r w:rsidRPr="003B1713">
        <w:rPr>
          <w:rtl/>
        </w:rPr>
        <w:t xml:space="preserve">ראש </w:t>
      </w:r>
      <w:bookmarkStart w:id="33066" w:name="_ETM_Q75_227890"/>
      <w:bookmarkEnd w:id="33066"/>
      <w:r w:rsidRPr="003B1713">
        <w:rPr>
          <w:rtl/>
        </w:rPr>
        <w:t>העי</w:t>
      </w:r>
      <w:r>
        <w:rPr>
          <w:rFonts w:hint="cs"/>
          <w:rtl/>
        </w:rPr>
        <w:t>ר.</w:t>
      </w:r>
      <w:r w:rsidRPr="003B1713">
        <w:rPr>
          <w:rtl/>
        </w:rPr>
        <w:t xml:space="preserve"> </w:t>
      </w:r>
      <w:bookmarkStart w:id="33067" w:name="_ETM_Q75_230240"/>
      <w:bookmarkStart w:id="33068" w:name="_ETM_Q75_231747"/>
      <w:bookmarkStart w:id="33069" w:name="_ETM_Q75_231789"/>
      <w:bookmarkStart w:id="33070" w:name="_ETM_Q75_231969"/>
      <w:bookmarkStart w:id="33071" w:name="_ETM_Q75_232032"/>
      <w:bookmarkEnd w:id="33067"/>
      <w:bookmarkEnd w:id="33068"/>
      <w:bookmarkEnd w:id="33069"/>
      <w:bookmarkEnd w:id="33070"/>
      <w:bookmarkEnd w:id="33071"/>
      <w:r w:rsidRPr="003B1713">
        <w:rPr>
          <w:rtl/>
        </w:rPr>
        <w:t xml:space="preserve">אתמול </w:t>
      </w:r>
      <w:bookmarkStart w:id="33072" w:name="_ETM_Q75_230750"/>
      <w:bookmarkEnd w:id="33072"/>
      <w:r w:rsidRPr="003B1713">
        <w:rPr>
          <w:rtl/>
        </w:rPr>
        <w:t xml:space="preserve">והיום </w:t>
      </w:r>
      <w:bookmarkStart w:id="33073" w:name="_ETM_Q75_231200"/>
      <w:bookmarkEnd w:id="33073"/>
      <w:r w:rsidRPr="003B1713">
        <w:rPr>
          <w:rtl/>
        </w:rPr>
        <w:t xml:space="preserve">דיברתי </w:t>
      </w:r>
      <w:bookmarkStart w:id="33074" w:name="_ETM_Q75_231650"/>
      <w:bookmarkEnd w:id="33074"/>
      <w:r w:rsidRPr="003B1713">
        <w:rPr>
          <w:rtl/>
        </w:rPr>
        <w:t xml:space="preserve">עם </w:t>
      </w:r>
      <w:bookmarkStart w:id="33075" w:name="_ETM_Q75_231770"/>
      <w:bookmarkEnd w:id="33075"/>
      <w:r w:rsidRPr="003B1713">
        <w:rPr>
          <w:rtl/>
        </w:rPr>
        <w:t xml:space="preserve">אגף </w:t>
      </w:r>
      <w:bookmarkStart w:id="33076" w:name="_ETM_Q75_232130"/>
      <w:bookmarkEnd w:id="33076"/>
      <w:r w:rsidRPr="003B1713">
        <w:rPr>
          <w:rtl/>
        </w:rPr>
        <w:t>תקציבים</w:t>
      </w:r>
      <w:r>
        <w:rPr>
          <w:rFonts w:hint="cs"/>
          <w:rtl/>
        </w:rPr>
        <w:t>,</w:t>
      </w:r>
      <w:r w:rsidRPr="003B1713">
        <w:rPr>
          <w:rtl/>
        </w:rPr>
        <w:t xml:space="preserve"> </w:t>
      </w:r>
      <w:bookmarkStart w:id="33077" w:name="_ETM_Q75_234170"/>
      <w:bookmarkEnd w:id="33077"/>
      <w:r w:rsidRPr="003B1713">
        <w:rPr>
          <w:rtl/>
        </w:rPr>
        <w:t xml:space="preserve">והם </w:t>
      </w:r>
      <w:bookmarkStart w:id="33078" w:name="_ETM_Q75_234559"/>
      <w:bookmarkEnd w:id="33078"/>
      <w:r w:rsidRPr="003B1713">
        <w:rPr>
          <w:rtl/>
        </w:rPr>
        <w:t xml:space="preserve">אומרים </w:t>
      </w:r>
      <w:bookmarkStart w:id="33079" w:name="_ETM_Q75_235070"/>
      <w:bookmarkEnd w:id="33079"/>
      <w:r w:rsidRPr="003B1713">
        <w:rPr>
          <w:rtl/>
        </w:rPr>
        <w:t xml:space="preserve">שהם </w:t>
      </w:r>
      <w:bookmarkStart w:id="33080" w:name="_ETM_Q75_235700"/>
      <w:bookmarkEnd w:id="33080"/>
      <w:r w:rsidRPr="003B1713">
        <w:rPr>
          <w:rtl/>
        </w:rPr>
        <w:t xml:space="preserve">מרוצים </w:t>
      </w:r>
      <w:bookmarkStart w:id="33081" w:name="_ETM_Q75_236870"/>
      <w:bookmarkEnd w:id="33081"/>
      <w:r w:rsidRPr="003B1713">
        <w:rPr>
          <w:rtl/>
        </w:rPr>
        <w:t>מהתשובות</w:t>
      </w:r>
      <w:r>
        <w:rPr>
          <w:rFonts w:hint="cs"/>
          <w:rtl/>
        </w:rPr>
        <w:t>,</w:t>
      </w:r>
      <w:r w:rsidRPr="003B1713">
        <w:rPr>
          <w:rtl/>
        </w:rPr>
        <w:t xml:space="preserve"> </w:t>
      </w:r>
      <w:bookmarkStart w:id="33082" w:name="_ETM_Q75_237739"/>
      <w:bookmarkEnd w:id="33082"/>
      <w:r w:rsidRPr="003B1713">
        <w:rPr>
          <w:rtl/>
        </w:rPr>
        <w:t xml:space="preserve">מהצעדים </w:t>
      </w:r>
      <w:bookmarkStart w:id="33083" w:name="_ETM_Q75_240690"/>
      <w:bookmarkEnd w:id="33083"/>
      <w:r w:rsidRPr="003B1713">
        <w:rPr>
          <w:rtl/>
        </w:rPr>
        <w:t xml:space="preserve">של </w:t>
      </w:r>
      <w:bookmarkStart w:id="33084" w:name="_ETM_Q75_240870"/>
      <w:bookmarkEnd w:id="33084"/>
      <w:r w:rsidRPr="003B1713">
        <w:rPr>
          <w:rtl/>
        </w:rPr>
        <w:t xml:space="preserve">העירייה </w:t>
      </w:r>
      <w:bookmarkStart w:id="33085" w:name="_ETM_Q75_241320"/>
      <w:bookmarkEnd w:id="33085"/>
      <w:r w:rsidRPr="003B1713">
        <w:rPr>
          <w:rtl/>
        </w:rPr>
        <w:t xml:space="preserve">ומהתשובות </w:t>
      </w:r>
      <w:bookmarkStart w:id="33086" w:name="_ETM_Q75_242070"/>
      <w:bookmarkEnd w:id="33086"/>
      <w:r w:rsidRPr="003B1713">
        <w:rPr>
          <w:rtl/>
        </w:rPr>
        <w:t>שנת</w:t>
      </w:r>
      <w:r>
        <w:rPr>
          <w:rFonts w:hint="cs"/>
          <w:rtl/>
        </w:rPr>
        <w:t>נו</w:t>
      </w:r>
      <w:r w:rsidRPr="003B1713">
        <w:rPr>
          <w:rtl/>
        </w:rPr>
        <w:t xml:space="preserve"> </w:t>
      </w:r>
      <w:bookmarkStart w:id="33087" w:name="_ETM_Q75_242879"/>
      <w:bookmarkEnd w:id="33087"/>
      <w:r w:rsidRPr="003B1713">
        <w:rPr>
          <w:rtl/>
        </w:rPr>
        <w:t xml:space="preserve">ראש </w:t>
      </w:r>
      <w:bookmarkStart w:id="33088" w:name="_ETM_Q75_243149"/>
      <w:bookmarkEnd w:id="33088"/>
      <w:r w:rsidRPr="003B1713">
        <w:rPr>
          <w:rtl/>
        </w:rPr>
        <w:t xml:space="preserve">העיר </w:t>
      </w:r>
      <w:bookmarkStart w:id="33089" w:name="_ETM_Q75_243510"/>
      <w:bookmarkEnd w:id="33089"/>
      <w:r w:rsidRPr="003B1713">
        <w:rPr>
          <w:rtl/>
        </w:rPr>
        <w:t xml:space="preserve">והצוות </w:t>
      </w:r>
      <w:bookmarkStart w:id="33090" w:name="_ETM_Q75_244530"/>
      <w:bookmarkEnd w:id="33090"/>
      <w:r w:rsidRPr="003B1713">
        <w:rPr>
          <w:rtl/>
        </w:rPr>
        <w:t xml:space="preserve">המקצועי </w:t>
      </w:r>
      <w:bookmarkStart w:id="33091" w:name="_ETM_Q75_245220"/>
      <w:bookmarkEnd w:id="33091"/>
      <w:r w:rsidRPr="003B1713">
        <w:rPr>
          <w:rtl/>
        </w:rPr>
        <w:t>שלו</w:t>
      </w:r>
      <w:r>
        <w:rPr>
          <w:rFonts w:hint="cs"/>
          <w:rtl/>
        </w:rPr>
        <w:t>.</w:t>
      </w:r>
      <w:r w:rsidRPr="003B1713">
        <w:rPr>
          <w:rtl/>
        </w:rPr>
        <w:t xml:space="preserve"> </w:t>
      </w:r>
      <w:bookmarkStart w:id="33092" w:name="_ETM_Q75_246579"/>
      <w:bookmarkEnd w:id="33092"/>
      <w:r w:rsidRPr="003B1713">
        <w:rPr>
          <w:rtl/>
        </w:rPr>
        <w:t xml:space="preserve">לכן </w:t>
      </w:r>
      <w:bookmarkStart w:id="33093" w:name="_ETM_Q75_247060"/>
      <w:bookmarkEnd w:id="33093"/>
      <w:r w:rsidRPr="003B1713">
        <w:rPr>
          <w:rtl/>
        </w:rPr>
        <w:t xml:space="preserve">צריך </w:t>
      </w:r>
      <w:bookmarkStart w:id="33094" w:name="_ETM_Q75_247420"/>
      <w:bookmarkEnd w:id="33094"/>
      <w:r w:rsidRPr="003B1713">
        <w:rPr>
          <w:rtl/>
        </w:rPr>
        <w:t xml:space="preserve">להעביר </w:t>
      </w:r>
      <w:bookmarkStart w:id="33095" w:name="_ETM_Q75_248109"/>
      <w:bookmarkEnd w:id="33095"/>
      <w:r w:rsidRPr="003B1713">
        <w:rPr>
          <w:rtl/>
        </w:rPr>
        <w:t xml:space="preserve">את </w:t>
      </w:r>
      <w:bookmarkStart w:id="33096" w:name="_ETM_Q75_248350"/>
      <w:bookmarkEnd w:id="33096"/>
      <w:r w:rsidRPr="003B1713">
        <w:rPr>
          <w:rtl/>
        </w:rPr>
        <w:t>ההלוואה</w:t>
      </w:r>
      <w:r>
        <w:rPr>
          <w:rFonts w:hint="cs"/>
          <w:rtl/>
        </w:rPr>
        <w:t>,</w:t>
      </w:r>
      <w:r w:rsidRPr="003B1713">
        <w:rPr>
          <w:rtl/>
        </w:rPr>
        <w:t xml:space="preserve"> </w:t>
      </w:r>
      <w:bookmarkStart w:id="33097" w:name="_ETM_Q75_249899"/>
      <w:bookmarkEnd w:id="33097"/>
      <w:r w:rsidRPr="003B1713">
        <w:rPr>
          <w:rtl/>
        </w:rPr>
        <w:t xml:space="preserve">עשרות </w:t>
      </w:r>
      <w:bookmarkStart w:id="33098" w:name="_ETM_Q75_250409"/>
      <w:bookmarkEnd w:id="33098"/>
      <w:r w:rsidRPr="003B1713">
        <w:rPr>
          <w:rtl/>
        </w:rPr>
        <w:t xml:space="preserve">מיליוני </w:t>
      </w:r>
      <w:bookmarkStart w:id="33099" w:name="_ETM_Q75_250859"/>
      <w:bookmarkEnd w:id="33099"/>
      <w:r>
        <w:rPr>
          <w:rFonts w:hint="cs"/>
          <w:rtl/>
        </w:rPr>
        <w:t>ה</w:t>
      </w:r>
      <w:r w:rsidRPr="003B1713">
        <w:rPr>
          <w:rtl/>
        </w:rPr>
        <w:t xml:space="preserve">שקלים </w:t>
      </w:r>
      <w:bookmarkStart w:id="33100" w:name="_ETM_Q75_251280"/>
      <w:bookmarkEnd w:id="33100"/>
      <w:r w:rsidRPr="003B1713">
        <w:rPr>
          <w:rtl/>
        </w:rPr>
        <w:t xml:space="preserve">שהובטחו </w:t>
      </w:r>
      <w:bookmarkStart w:id="33101" w:name="_ETM_Q75_251939"/>
      <w:bookmarkEnd w:id="33101"/>
      <w:r w:rsidRPr="003B1713">
        <w:rPr>
          <w:rtl/>
        </w:rPr>
        <w:t xml:space="preserve">לראש </w:t>
      </w:r>
      <w:bookmarkStart w:id="33102" w:name="_ETM_Q75_252719"/>
      <w:bookmarkEnd w:id="33102"/>
      <w:r w:rsidRPr="003B1713">
        <w:rPr>
          <w:rtl/>
        </w:rPr>
        <w:t>העיר</w:t>
      </w:r>
      <w:r>
        <w:rPr>
          <w:rFonts w:hint="cs"/>
          <w:rtl/>
        </w:rPr>
        <w:t>,</w:t>
      </w:r>
      <w:r w:rsidRPr="003B1713">
        <w:rPr>
          <w:rtl/>
        </w:rPr>
        <w:t xml:space="preserve"> </w:t>
      </w:r>
      <w:bookmarkStart w:id="33103" w:name="_ETM_Q75_253980"/>
      <w:bookmarkEnd w:id="33103"/>
      <w:r w:rsidRPr="003B1713">
        <w:rPr>
          <w:rtl/>
        </w:rPr>
        <w:t xml:space="preserve">בצורה </w:t>
      </w:r>
      <w:bookmarkStart w:id="33104" w:name="_ETM_Q75_254640"/>
      <w:bookmarkEnd w:id="33104"/>
      <w:r w:rsidRPr="003B1713">
        <w:rPr>
          <w:rtl/>
        </w:rPr>
        <w:t xml:space="preserve">המהירה </w:t>
      </w:r>
      <w:bookmarkStart w:id="33105" w:name="_ETM_Q75_255330"/>
      <w:bookmarkEnd w:id="33105"/>
      <w:r w:rsidRPr="003B1713">
        <w:rPr>
          <w:rtl/>
        </w:rPr>
        <w:t>ביותר</w:t>
      </w:r>
      <w:r>
        <w:rPr>
          <w:rFonts w:hint="cs"/>
          <w:rtl/>
        </w:rPr>
        <w:t>.</w:t>
      </w:r>
      <w:r w:rsidRPr="003B1713">
        <w:rPr>
          <w:rtl/>
        </w:rPr>
        <w:t xml:space="preserve"> </w:t>
      </w:r>
      <w:bookmarkStart w:id="33106" w:name="_ETM_Q75_256299"/>
      <w:bookmarkEnd w:id="33106"/>
      <w:r w:rsidRPr="003B1713">
        <w:rPr>
          <w:rtl/>
        </w:rPr>
        <w:t xml:space="preserve">הבטיחו </w:t>
      </w:r>
      <w:bookmarkStart w:id="33107" w:name="_ETM_Q75_256810"/>
      <w:bookmarkEnd w:id="33107"/>
      <w:r w:rsidRPr="003B1713">
        <w:rPr>
          <w:rtl/>
        </w:rPr>
        <w:t xml:space="preserve">לי </w:t>
      </w:r>
      <w:bookmarkStart w:id="33108" w:name="_ETM_Q75_256959"/>
      <w:bookmarkEnd w:id="33108"/>
      <w:r w:rsidRPr="003B1713">
        <w:rPr>
          <w:rtl/>
        </w:rPr>
        <w:t xml:space="preserve">שזה </w:t>
      </w:r>
      <w:bookmarkStart w:id="33109" w:name="_ETM_Q75_257289"/>
      <w:bookmarkEnd w:id="33109"/>
      <w:r w:rsidRPr="003B1713">
        <w:rPr>
          <w:rtl/>
        </w:rPr>
        <w:t xml:space="preserve">יהיה </w:t>
      </w:r>
      <w:bookmarkStart w:id="33110" w:name="_ETM_Q75_258250"/>
      <w:bookmarkEnd w:id="33110"/>
      <w:r w:rsidRPr="003B1713">
        <w:rPr>
          <w:rtl/>
        </w:rPr>
        <w:t xml:space="preserve">תוך </w:t>
      </w:r>
      <w:bookmarkStart w:id="33111" w:name="_ETM_Q75_258579"/>
      <w:bookmarkEnd w:id="33111"/>
      <w:r w:rsidRPr="003B1713">
        <w:rPr>
          <w:rtl/>
        </w:rPr>
        <w:t xml:space="preserve">כמה </w:t>
      </w:r>
      <w:bookmarkStart w:id="33112" w:name="_ETM_Q75_258909"/>
      <w:bookmarkEnd w:id="33112"/>
      <w:r w:rsidRPr="003B1713">
        <w:rPr>
          <w:rtl/>
        </w:rPr>
        <w:t>ימים</w:t>
      </w:r>
      <w:r>
        <w:rPr>
          <w:rFonts w:hint="cs"/>
          <w:rtl/>
        </w:rPr>
        <w:t>.</w:t>
      </w:r>
      <w:r w:rsidRPr="003B1713">
        <w:rPr>
          <w:rtl/>
        </w:rPr>
        <w:t xml:space="preserve"> </w:t>
      </w:r>
      <w:bookmarkStart w:id="33113" w:name="_ETM_Q75_259830"/>
      <w:bookmarkEnd w:id="33113"/>
      <w:r w:rsidRPr="003B1713">
        <w:rPr>
          <w:rtl/>
        </w:rPr>
        <w:t xml:space="preserve">חשוב </w:t>
      </w:r>
      <w:bookmarkStart w:id="33114" w:name="_ETM_Q75_261990"/>
      <w:bookmarkEnd w:id="33114"/>
      <w:r w:rsidRPr="003B1713">
        <w:rPr>
          <w:rtl/>
        </w:rPr>
        <w:t xml:space="preserve">להעביר </w:t>
      </w:r>
      <w:bookmarkStart w:id="33115" w:name="_ETM_Q75_262530"/>
      <w:bookmarkEnd w:id="33115"/>
      <w:r w:rsidRPr="003B1713">
        <w:rPr>
          <w:rtl/>
        </w:rPr>
        <w:t xml:space="preserve">את </w:t>
      </w:r>
      <w:bookmarkStart w:id="33116" w:name="_ETM_Q75_262619"/>
      <w:bookmarkEnd w:id="33116"/>
      <w:r w:rsidRPr="003B1713">
        <w:rPr>
          <w:rtl/>
        </w:rPr>
        <w:t>זה</w:t>
      </w:r>
      <w:r>
        <w:rPr>
          <w:rFonts w:hint="cs"/>
          <w:rtl/>
        </w:rPr>
        <w:t>,</w:t>
      </w:r>
      <w:r w:rsidRPr="003B1713">
        <w:rPr>
          <w:rtl/>
        </w:rPr>
        <w:t xml:space="preserve"> </w:t>
      </w:r>
      <w:bookmarkStart w:id="33117" w:name="_ETM_Q75_262740"/>
      <w:bookmarkEnd w:id="33117"/>
      <w:r w:rsidRPr="003B1713">
        <w:rPr>
          <w:rtl/>
        </w:rPr>
        <w:t xml:space="preserve">כי </w:t>
      </w:r>
      <w:bookmarkStart w:id="33118" w:name="_ETM_Q75_262920"/>
      <w:bookmarkEnd w:id="33118"/>
      <w:r w:rsidRPr="003B1713">
        <w:rPr>
          <w:rtl/>
        </w:rPr>
        <w:t xml:space="preserve">מדובר </w:t>
      </w:r>
      <w:bookmarkStart w:id="33119" w:name="_ETM_Q75_263430"/>
      <w:bookmarkEnd w:id="33119"/>
      <w:r w:rsidRPr="003B1713">
        <w:rPr>
          <w:rtl/>
        </w:rPr>
        <w:t xml:space="preserve">במשכורות </w:t>
      </w:r>
      <w:bookmarkStart w:id="33120" w:name="_ETM_Q75_264330"/>
      <w:bookmarkEnd w:id="33120"/>
      <w:r w:rsidRPr="003B1713">
        <w:rPr>
          <w:rtl/>
        </w:rPr>
        <w:t xml:space="preserve">של </w:t>
      </w:r>
      <w:bookmarkStart w:id="33121" w:name="_ETM_Q75_264509"/>
      <w:bookmarkEnd w:id="33121"/>
      <w:r w:rsidRPr="003B1713">
        <w:rPr>
          <w:rtl/>
        </w:rPr>
        <w:t>עובדים</w:t>
      </w:r>
      <w:r w:rsidR="00BF2945">
        <w:rPr>
          <w:rFonts w:hint="cs"/>
          <w:rtl/>
        </w:rPr>
        <w:t>.</w:t>
      </w:r>
      <w:r w:rsidRPr="003B1713">
        <w:rPr>
          <w:rtl/>
        </w:rPr>
        <w:t xml:space="preserve"> </w:t>
      </w:r>
      <w:bookmarkStart w:id="33122" w:name="_ETM_Q75_264959"/>
      <w:bookmarkEnd w:id="33122"/>
      <w:r w:rsidRPr="003B1713">
        <w:rPr>
          <w:rtl/>
        </w:rPr>
        <w:t xml:space="preserve">זה </w:t>
      </w:r>
      <w:bookmarkStart w:id="33123" w:name="_ETM_Q75_265140"/>
      <w:bookmarkEnd w:id="33123"/>
      <w:r w:rsidRPr="003B1713">
        <w:rPr>
          <w:rtl/>
        </w:rPr>
        <w:t xml:space="preserve">כבוד </w:t>
      </w:r>
      <w:bookmarkStart w:id="33124" w:name="_ETM_Q75_265500"/>
      <w:bookmarkEnd w:id="33124"/>
      <w:r w:rsidRPr="003B1713">
        <w:rPr>
          <w:rtl/>
        </w:rPr>
        <w:t>אנושי</w:t>
      </w:r>
      <w:r>
        <w:rPr>
          <w:rFonts w:hint="cs"/>
          <w:rtl/>
        </w:rPr>
        <w:t>.</w:t>
      </w:r>
      <w:r w:rsidRPr="003B1713">
        <w:rPr>
          <w:rtl/>
        </w:rPr>
        <w:t xml:space="preserve"> </w:t>
      </w:r>
      <w:bookmarkStart w:id="33125" w:name="_ETM_Q75_267090"/>
      <w:bookmarkEnd w:id="33125"/>
      <w:r w:rsidRPr="003B1713">
        <w:rPr>
          <w:rtl/>
        </w:rPr>
        <w:t xml:space="preserve">אני </w:t>
      </w:r>
      <w:bookmarkStart w:id="33126" w:name="_ETM_Q75_267540"/>
      <w:bookmarkEnd w:id="33126"/>
      <w:r w:rsidRPr="003B1713">
        <w:rPr>
          <w:rtl/>
        </w:rPr>
        <w:t xml:space="preserve">אמשיך </w:t>
      </w:r>
      <w:bookmarkStart w:id="33127" w:name="_ETM_Q75_268350"/>
      <w:bookmarkEnd w:id="33127"/>
      <w:r w:rsidRPr="003B1713">
        <w:rPr>
          <w:rtl/>
        </w:rPr>
        <w:t xml:space="preserve">עד </w:t>
      </w:r>
      <w:bookmarkStart w:id="33128" w:name="_ETM_Q75_269409"/>
      <w:bookmarkEnd w:id="33128"/>
      <w:r w:rsidRPr="003B1713">
        <w:rPr>
          <w:rtl/>
        </w:rPr>
        <w:t xml:space="preserve">שאני </w:t>
      </w:r>
      <w:bookmarkStart w:id="33129" w:name="_ETM_Q75_270590"/>
      <w:bookmarkEnd w:id="33129"/>
      <w:r>
        <w:rPr>
          <w:rFonts w:hint="cs"/>
          <w:rtl/>
        </w:rPr>
        <w:t>א</w:t>
      </w:r>
      <w:r w:rsidRPr="003B1713">
        <w:rPr>
          <w:rtl/>
        </w:rPr>
        <w:t>עזו</w:t>
      </w:r>
      <w:r>
        <w:rPr>
          <w:rFonts w:hint="cs"/>
          <w:rtl/>
        </w:rPr>
        <w:t>ר</w:t>
      </w:r>
      <w:r w:rsidRPr="003B1713">
        <w:rPr>
          <w:rtl/>
        </w:rPr>
        <w:t xml:space="preserve"> </w:t>
      </w:r>
      <w:bookmarkStart w:id="33130" w:name="_ETM_Q75_271159"/>
      <w:bookmarkEnd w:id="33130"/>
      <w:r w:rsidRPr="003B1713">
        <w:rPr>
          <w:rtl/>
        </w:rPr>
        <w:t xml:space="preserve">לראש </w:t>
      </w:r>
      <w:bookmarkStart w:id="33131" w:name="_ETM_Q75_271729"/>
      <w:bookmarkEnd w:id="33131"/>
      <w:r w:rsidRPr="003B1713">
        <w:rPr>
          <w:rtl/>
        </w:rPr>
        <w:t>העיר</w:t>
      </w:r>
      <w:r>
        <w:rPr>
          <w:rFonts w:hint="cs"/>
          <w:rtl/>
        </w:rPr>
        <w:t>,</w:t>
      </w:r>
      <w:r w:rsidRPr="003B1713">
        <w:rPr>
          <w:rtl/>
        </w:rPr>
        <w:t xml:space="preserve"> </w:t>
      </w:r>
      <w:bookmarkStart w:id="33132" w:name="_ETM_Q75_271970"/>
      <w:bookmarkEnd w:id="33132"/>
      <w:r>
        <w:rPr>
          <w:rFonts w:hint="cs"/>
          <w:rtl/>
        </w:rPr>
        <w:t>לעירי</w:t>
      </w:r>
      <w:r w:rsidRPr="003B1713">
        <w:rPr>
          <w:rtl/>
        </w:rPr>
        <w:t xml:space="preserve">יה </w:t>
      </w:r>
      <w:bookmarkStart w:id="33133" w:name="_ETM_Q75_272450"/>
      <w:bookmarkEnd w:id="33133"/>
      <w:r w:rsidRPr="003B1713">
        <w:rPr>
          <w:rtl/>
        </w:rPr>
        <w:t xml:space="preserve">ולעיר </w:t>
      </w:r>
      <w:bookmarkStart w:id="33134" w:name="_ETM_Q75_272930"/>
      <w:bookmarkEnd w:id="33134"/>
      <w:r w:rsidRPr="003B1713">
        <w:rPr>
          <w:rtl/>
        </w:rPr>
        <w:t xml:space="preserve">נצרת </w:t>
      </w:r>
      <w:bookmarkStart w:id="33135" w:name="_ETM_Q75_273709"/>
      <w:bookmarkStart w:id="33136" w:name="_ETM_Q75_274250"/>
      <w:bookmarkEnd w:id="33135"/>
      <w:bookmarkEnd w:id="33136"/>
      <w:r w:rsidRPr="003B1713">
        <w:rPr>
          <w:rtl/>
        </w:rPr>
        <w:t xml:space="preserve">לצאת </w:t>
      </w:r>
      <w:bookmarkStart w:id="33137" w:name="_ETM_Q75_274700"/>
      <w:bookmarkEnd w:id="33137"/>
      <w:r w:rsidRPr="003B1713">
        <w:rPr>
          <w:rtl/>
        </w:rPr>
        <w:t xml:space="preserve">מהמצוקה </w:t>
      </w:r>
      <w:bookmarkStart w:id="33138" w:name="_ETM_Q75_275299"/>
      <w:bookmarkEnd w:id="33138"/>
      <w:r w:rsidRPr="003B1713">
        <w:rPr>
          <w:rtl/>
        </w:rPr>
        <w:t>הזאת</w:t>
      </w:r>
      <w:r>
        <w:rPr>
          <w:rFonts w:hint="cs"/>
          <w:rtl/>
        </w:rPr>
        <w:t>.</w:t>
      </w:r>
      <w:r w:rsidRPr="003B1713">
        <w:rPr>
          <w:rtl/>
        </w:rPr>
        <w:t xml:space="preserve"> </w:t>
      </w:r>
      <w:bookmarkStart w:id="33139" w:name="_ETM_Q75_276880"/>
      <w:bookmarkEnd w:id="33139"/>
    </w:p>
    <w:p w:rsidR="004968F7" w:rsidRDefault="004968F7" w:rsidP="00041E97">
      <w:pPr>
        <w:rPr>
          <w:rtl/>
        </w:rPr>
      </w:pPr>
      <w:bookmarkStart w:id="33140" w:name="_ETM_Q75_278116"/>
      <w:bookmarkStart w:id="33141" w:name="_ETM_Q75_278181"/>
      <w:bookmarkEnd w:id="33140"/>
      <w:bookmarkEnd w:id="33141"/>
    </w:p>
    <w:p w:rsidR="004968F7" w:rsidRDefault="004968F7" w:rsidP="00BF2945">
      <w:pPr>
        <w:rPr>
          <w:rtl/>
        </w:rPr>
      </w:pPr>
      <w:bookmarkStart w:id="33142" w:name="_ETM_Q75_278243"/>
      <w:bookmarkStart w:id="33143" w:name="_ETM_Q75_278293"/>
      <w:bookmarkEnd w:id="33142"/>
      <w:bookmarkEnd w:id="33143"/>
      <w:r w:rsidRPr="003B1713">
        <w:rPr>
          <w:rtl/>
        </w:rPr>
        <w:t>עכשיו</w:t>
      </w:r>
      <w:r>
        <w:rPr>
          <w:rFonts w:hint="cs"/>
          <w:rtl/>
        </w:rPr>
        <w:t>,</w:t>
      </w:r>
      <w:r w:rsidRPr="003B1713">
        <w:rPr>
          <w:rtl/>
        </w:rPr>
        <w:t xml:space="preserve"> </w:t>
      </w:r>
      <w:bookmarkStart w:id="33144" w:name="_ETM_Q75_277659"/>
      <w:bookmarkEnd w:id="33144"/>
      <w:r w:rsidRPr="003B1713">
        <w:rPr>
          <w:rtl/>
        </w:rPr>
        <w:t xml:space="preserve">הנקודה </w:t>
      </w:r>
      <w:bookmarkStart w:id="33145" w:name="_ETM_Q75_278110"/>
      <w:bookmarkEnd w:id="33145"/>
      <w:r w:rsidRPr="003B1713">
        <w:rPr>
          <w:rtl/>
        </w:rPr>
        <w:t xml:space="preserve">השנייה </w:t>
      </w:r>
      <w:bookmarkStart w:id="33146" w:name="_ETM_Q75_279799"/>
      <w:bookmarkEnd w:id="33146"/>
      <w:r>
        <w:rPr>
          <w:rFonts w:hint="cs"/>
          <w:rtl/>
        </w:rPr>
        <w:t>היא</w:t>
      </w:r>
      <w:r w:rsidRPr="003B1713">
        <w:rPr>
          <w:rtl/>
        </w:rPr>
        <w:t xml:space="preserve"> </w:t>
      </w:r>
      <w:bookmarkStart w:id="33147" w:name="_ETM_Q75_280100"/>
      <w:bookmarkEnd w:id="33147"/>
      <w:r w:rsidRPr="003B1713">
        <w:rPr>
          <w:rtl/>
        </w:rPr>
        <w:t xml:space="preserve">רשויות </w:t>
      </w:r>
      <w:bookmarkStart w:id="33148" w:name="_ETM_Q75_282549"/>
      <w:bookmarkEnd w:id="33148"/>
      <w:r w:rsidRPr="003B1713">
        <w:rPr>
          <w:rtl/>
        </w:rPr>
        <w:t>ש</w:t>
      </w:r>
      <w:r>
        <w:rPr>
          <w:rFonts w:hint="cs"/>
          <w:rtl/>
        </w:rPr>
        <w:t xml:space="preserve">בהן </w:t>
      </w:r>
      <w:r w:rsidRPr="003B1713">
        <w:rPr>
          <w:rtl/>
        </w:rPr>
        <w:t>החברה</w:t>
      </w:r>
      <w:r>
        <w:rPr>
          <w:rFonts w:hint="cs"/>
          <w:rtl/>
        </w:rPr>
        <w:t xml:space="preserve"> </w:t>
      </w:r>
      <w:bookmarkStart w:id="33149" w:name="_ETM_Q75_283810"/>
      <w:bookmarkEnd w:id="33149"/>
      <w:r w:rsidRPr="003B1713">
        <w:rPr>
          <w:rtl/>
        </w:rPr>
        <w:t xml:space="preserve">היא </w:t>
      </w:r>
      <w:bookmarkStart w:id="33150" w:name="_ETM_Q75_284049"/>
      <w:bookmarkEnd w:id="33150"/>
      <w:r w:rsidRPr="003B1713">
        <w:rPr>
          <w:rtl/>
        </w:rPr>
        <w:t xml:space="preserve">קורבן </w:t>
      </w:r>
      <w:bookmarkStart w:id="33151" w:name="_ETM_Q75_284799"/>
      <w:bookmarkEnd w:id="33151"/>
      <w:r w:rsidRPr="003B1713">
        <w:rPr>
          <w:rtl/>
        </w:rPr>
        <w:t xml:space="preserve">של </w:t>
      </w:r>
      <w:bookmarkStart w:id="33152" w:name="_ETM_Q75_285280"/>
      <w:bookmarkEnd w:id="33152"/>
      <w:r w:rsidRPr="003B1713">
        <w:rPr>
          <w:rtl/>
        </w:rPr>
        <w:t>פשיעה</w:t>
      </w:r>
      <w:r>
        <w:rPr>
          <w:rFonts w:hint="cs"/>
          <w:rtl/>
        </w:rPr>
        <w:t>,</w:t>
      </w:r>
      <w:r w:rsidRPr="003B1713">
        <w:rPr>
          <w:rtl/>
        </w:rPr>
        <w:t xml:space="preserve"> </w:t>
      </w:r>
      <w:bookmarkStart w:id="33153" w:name="_ETM_Q75_285790"/>
      <w:bookmarkEnd w:id="33153"/>
      <w:r w:rsidRPr="003B1713">
        <w:rPr>
          <w:rtl/>
        </w:rPr>
        <w:t xml:space="preserve">אבל </w:t>
      </w:r>
      <w:bookmarkStart w:id="33154" w:name="_ETM_Q75_286150"/>
      <w:bookmarkEnd w:id="33154"/>
      <w:r w:rsidRPr="003B1713">
        <w:rPr>
          <w:rtl/>
        </w:rPr>
        <w:t xml:space="preserve">גם </w:t>
      </w:r>
      <w:bookmarkStart w:id="33155" w:name="_ETM_Q75_286450"/>
      <w:bookmarkEnd w:id="33155"/>
      <w:r w:rsidRPr="003B1713">
        <w:rPr>
          <w:rtl/>
        </w:rPr>
        <w:t xml:space="preserve">ראשי </w:t>
      </w:r>
      <w:bookmarkStart w:id="33156" w:name="_ETM_Q75_286869"/>
      <w:bookmarkEnd w:id="33156"/>
      <w:r w:rsidRPr="003B1713">
        <w:rPr>
          <w:rtl/>
        </w:rPr>
        <w:t xml:space="preserve">הרשויות </w:t>
      </w:r>
      <w:bookmarkStart w:id="33157" w:name="_ETM_Q75_287710"/>
      <w:bookmarkEnd w:id="33157"/>
      <w:r w:rsidRPr="003B1713">
        <w:rPr>
          <w:rtl/>
        </w:rPr>
        <w:t xml:space="preserve">הם </w:t>
      </w:r>
      <w:bookmarkStart w:id="33158" w:name="_ETM_Q75_287950"/>
      <w:bookmarkEnd w:id="33158"/>
      <w:r w:rsidRPr="003B1713">
        <w:rPr>
          <w:rtl/>
        </w:rPr>
        <w:t xml:space="preserve">קורבן </w:t>
      </w:r>
      <w:bookmarkStart w:id="33159" w:name="_ETM_Q75_288400"/>
      <w:bookmarkEnd w:id="33159"/>
      <w:r w:rsidRPr="003B1713">
        <w:rPr>
          <w:rtl/>
        </w:rPr>
        <w:t xml:space="preserve">של </w:t>
      </w:r>
      <w:bookmarkStart w:id="33160" w:name="_ETM_Q75_288640"/>
      <w:bookmarkEnd w:id="33160"/>
      <w:r w:rsidRPr="003B1713">
        <w:rPr>
          <w:rtl/>
        </w:rPr>
        <w:t>איומים</w:t>
      </w:r>
      <w:r>
        <w:rPr>
          <w:rFonts w:hint="cs"/>
          <w:rtl/>
        </w:rPr>
        <w:t xml:space="preserve"> –</w:t>
      </w:r>
      <w:r w:rsidRPr="003B1713">
        <w:rPr>
          <w:rtl/>
        </w:rPr>
        <w:t xml:space="preserve"> </w:t>
      </w:r>
      <w:bookmarkStart w:id="33161" w:name="_ETM_Q75_289630"/>
      <w:bookmarkEnd w:id="33161"/>
      <w:r w:rsidRPr="003B1713">
        <w:rPr>
          <w:rtl/>
        </w:rPr>
        <w:t>ל</w:t>
      </w:r>
      <w:r>
        <w:rPr>
          <w:rFonts w:hint="cs"/>
          <w:rtl/>
        </w:rPr>
        <w:t>עיתי</w:t>
      </w:r>
      <w:r w:rsidRPr="003B1713">
        <w:rPr>
          <w:rtl/>
        </w:rPr>
        <w:t xml:space="preserve">ם </w:t>
      </w:r>
      <w:bookmarkStart w:id="33162" w:name="_ETM_Q75_290080"/>
      <w:bookmarkEnd w:id="33162"/>
      <w:r w:rsidRPr="003B1713">
        <w:rPr>
          <w:rtl/>
        </w:rPr>
        <w:t xml:space="preserve">יורים </w:t>
      </w:r>
      <w:bookmarkStart w:id="33163" w:name="_ETM_Q75_290440"/>
      <w:bookmarkEnd w:id="33163"/>
      <w:r w:rsidRPr="003B1713">
        <w:rPr>
          <w:rtl/>
        </w:rPr>
        <w:t>עליהם</w:t>
      </w:r>
      <w:r>
        <w:rPr>
          <w:rFonts w:hint="cs"/>
          <w:rtl/>
        </w:rPr>
        <w:t>,</w:t>
      </w:r>
      <w:r w:rsidRPr="003B1713">
        <w:rPr>
          <w:rtl/>
        </w:rPr>
        <w:t xml:space="preserve"> </w:t>
      </w:r>
      <w:bookmarkStart w:id="33164" w:name="_ETM_Q75_291610"/>
      <w:bookmarkEnd w:id="33164"/>
      <w:r w:rsidRPr="003B1713">
        <w:rPr>
          <w:rtl/>
        </w:rPr>
        <w:t>ל</w:t>
      </w:r>
      <w:r>
        <w:rPr>
          <w:rFonts w:hint="cs"/>
          <w:rtl/>
        </w:rPr>
        <w:t>עית</w:t>
      </w:r>
      <w:r w:rsidRPr="003B1713">
        <w:rPr>
          <w:rtl/>
        </w:rPr>
        <w:t xml:space="preserve">ים </w:t>
      </w:r>
      <w:bookmarkStart w:id="33165" w:name="_ETM_Q75_292720"/>
      <w:bookmarkEnd w:id="33165"/>
      <w:r w:rsidRPr="003B1713">
        <w:rPr>
          <w:rtl/>
        </w:rPr>
        <w:t xml:space="preserve">יורים </w:t>
      </w:r>
      <w:bookmarkStart w:id="33166" w:name="_ETM_Q75_293080"/>
      <w:bookmarkEnd w:id="33166"/>
      <w:r w:rsidRPr="003B1713">
        <w:rPr>
          <w:rtl/>
        </w:rPr>
        <w:t xml:space="preserve">על </w:t>
      </w:r>
      <w:bookmarkStart w:id="33167" w:name="_ETM_Q75_293259"/>
      <w:bookmarkEnd w:id="33167"/>
      <w:r w:rsidRPr="003B1713">
        <w:rPr>
          <w:rtl/>
        </w:rPr>
        <w:t>הרכב</w:t>
      </w:r>
      <w:r>
        <w:rPr>
          <w:rFonts w:hint="cs"/>
          <w:rtl/>
        </w:rPr>
        <w:t>,</w:t>
      </w:r>
      <w:r w:rsidRPr="003B1713">
        <w:rPr>
          <w:rtl/>
        </w:rPr>
        <w:t xml:space="preserve"> </w:t>
      </w:r>
      <w:bookmarkStart w:id="33168" w:name="_ETM_Q75_293890"/>
      <w:bookmarkEnd w:id="33168"/>
      <w:r w:rsidRPr="003B1713">
        <w:rPr>
          <w:rtl/>
        </w:rPr>
        <w:t xml:space="preserve">על </w:t>
      </w:r>
      <w:bookmarkStart w:id="33169" w:name="_ETM_Q75_294100"/>
      <w:bookmarkEnd w:id="33169"/>
      <w:r w:rsidRPr="003B1713">
        <w:rPr>
          <w:rtl/>
        </w:rPr>
        <w:t>הבית</w:t>
      </w:r>
      <w:r>
        <w:rPr>
          <w:rFonts w:hint="cs"/>
          <w:rtl/>
        </w:rPr>
        <w:t>.</w:t>
      </w:r>
      <w:r w:rsidRPr="003B1713">
        <w:rPr>
          <w:rtl/>
        </w:rPr>
        <w:t xml:space="preserve"> </w:t>
      </w:r>
      <w:bookmarkStart w:id="33170" w:name="_ETM_Q75_295499"/>
      <w:bookmarkEnd w:id="33170"/>
      <w:r w:rsidRPr="003B1713">
        <w:rPr>
          <w:rtl/>
        </w:rPr>
        <w:t xml:space="preserve">חלק </w:t>
      </w:r>
      <w:bookmarkStart w:id="33171" w:name="_ETM_Q75_296009"/>
      <w:bookmarkEnd w:id="33171"/>
      <w:r w:rsidRPr="003B1713">
        <w:rPr>
          <w:rtl/>
        </w:rPr>
        <w:t xml:space="preserve">גדול </w:t>
      </w:r>
      <w:bookmarkStart w:id="33172" w:name="_ETM_Q75_296399"/>
      <w:bookmarkEnd w:id="33172"/>
      <w:r w:rsidRPr="003B1713">
        <w:rPr>
          <w:rtl/>
        </w:rPr>
        <w:t xml:space="preserve">מהם </w:t>
      </w:r>
      <w:bookmarkStart w:id="33173" w:name="_ETM_Q75_296700"/>
      <w:bookmarkEnd w:id="33173"/>
      <w:r w:rsidRPr="003B1713">
        <w:rPr>
          <w:rtl/>
        </w:rPr>
        <w:t xml:space="preserve">מסתובב </w:t>
      </w:r>
      <w:bookmarkStart w:id="33174" w:name="_ETM_Q75_297359"/>
      <w:bookmarkEnd w:id="33174"/>
      <w:r w:rsidRPr="003B1713">
        <w:rPr>
          <w:rtl/>
        </w:rPr>
        <w:t xml:space="preserve">עם </w:t>
      </w:r>
      <w:bookmarkStart w:id="33175" w:name="_ETM_Q75_297569"/>
      <w:bookmarkEnd w:id="33175"/>
      <w:r w:rsidRPr="003B1713">
        <w:rPr>
          <w:rtl/>
        </w:rPr>
        <w:t>מאבטחים</w:t>
      </w:r>
      <w:r w:rsidR="00BF2945">
        <w:rPr>
          <w:rFonts w:hint="cs"/>
          <w:rtl/>
        </w:rPr>
        <w:t>,</w:t>
      </w:r>
      <w:r>
        <w:rPr>
          <w:rFonts w:hint="cs"/>
          <w:rtl/>
        </w:rPr>
        <w:t xml:space="preserve"> ע</w:t>
      </w:r>
      <w:r w:rsidRPr="003B1713">
        <w:rPr>
          <w:rtl/>
        </w:rPr>
        <w:t xml:space="preserve">ם </w:t>
      </w:r>
      <w:bookmarkStart w:id="33176" w:name="_ETM_Q75_300130"/>
      <w:bookmarkEnd w:id="33176"/>
      <w:r w:rsidRPr="003B1713">
        <w:rPr>
          <w:rtl/>
        </w:rPr>
        <w:t>מאבטחים</w:t>
      </w:r>
      <w:r>
        <w:rPr>
          <w:rFonts w:hint="cs"/>
          <w:rtl/>
        </w:rPr>
        <w:t>, ראשי רשויות.</w:t>
      </w:r>
      <w:r w:rsidRPr="003B1713">
        <w:rPr>
          <w:rtl/>
        </w:rPr>
        <w:t xml:space="preserve"> </w:t>
      </w:r>
      <w:bookmarkStart w:id="33177" w:name="_ETM_Q75_301369"/>
      <w:bookmarkStart w:id="33178" w:name="_ETM_Q75_301670"/>
      <w:bookmarkEnd w:id="33177"/>
      <w:bookmarkEnd w:id="33178"/>
    </w:p>
    <w:p w:rsidR="004968F7" w:rsidRDefault="004968F7" w:rsidP="00041E97">
      <w:pPr>
        <w:rPr>
          <w:rtl/>
        </w:rPr>
      </w:pPr>
      <w:bookmarkStart w:id="33179" w:name="_ETM_Q75_306433"/>
      <w:bookmarkStart w:id="33180" w:name="_ETM_Q75_306508"/>
      <w:bookmarkEnd w:id="33179"/>
      <w:bookmarkEnd w:id="33180"/>
    </w:p>
    <w:p w:rsidR="004968F7" w:rsidRDefault="004968F7" w:rsidP="00041E97">
      <w:pPr>
        <w:pStyle w:val="af6"/>
        <w:keepNext/>
        <w:rPr>
          <w:rtl/>
        </w:rPr>
      </w:pPr>
      <w:r w:rsidRPr="003B1713">
        <w:rPr>
          <w:rStyle w:val="TagStyle"/>
          <w:rtl/>
        </w:rPr>
        <w:t xml:space="preserve"> &lt;&lt; יור &gt;&gt; </w:t>
      </w:r>
      <w:r>
        <w:rPr>
          <w:rtl/>
        </w:rPr>
        <w:t>היו"ר ארז מלול:</w:t>
      </w:r>
      <w:r w:rsidRPr="003B1713">
        <w:rPr>
          <w:rStyle w:val="TagStyle"/>
          <w:rtl/>
        </w:rPr>
        <w:t xml:space="preserve"> &lt;&lt; יור &gt;&gt;</w:t>
      </w:r>
      <w:r>
        <w:rPr>
          <w:rtl/>
        </w:rPr>
        <w:t xml:space="preserve"> </w:t>
      </w:r>
    </w:p>
    <w:p w:rsidR="004968F7" w:rsidRDefault="004968F7" w:rsidP="00DD0FF2">
      <w:pPr>
        <w:rPr>
          <w:rtl/>
        </w:rPr>
      </w:pPr>
    </w:p>
    <w:p w:rsidR="004968F7" w:rsidRDefault="004968F7" w:rsidP="00041E97">
      <w:pPr>
        <w:rPr>
          <w:rtl/>
        </w:rPr>
      </w:pPr>
      <w:r>
        <w:rPr>
          <w:rFonts w:hint="cs"/>
          <w:rtl/>
        </w:rPr>
        <w:t>הזוי.</w:t>
      </w:r>
    </w:p>
    <w:p w:rsidR="004968F7" w:rsidRDefault="004968F7" w:rsidP="00041E97">
      <w:pPr>
        <w:rPr>
          <w:rtl/>
        </w:rPr>
      </w:pPr>
    </w:p>
    <w:p w:rsidR="004968F7" w:rsidRDefault="004968F7" w:rsidP="00041E97">
      <w:pPr>
        <w:pStyle w:val="-"/>
        <w:keepNext/>
        <w:rPr>
          <w:rtl/>
        </w:rPr>
      </w:pPr>
      <w:r w:rsidRPr="003B1713">
        <w:rPr>
          <w:rStyle w:val="TagStyle"/>
          <w:rtl/>
        </w:rPr>
        <w:t xml:space="preserve"> &lt;&lt; דובר_המשך &gt;&gt; </w:t>
      </w:r>
      <w:r>
        <w:rPr>
          <w:rtl/>
        </w:rPr>
        <w:t>אחמד טיבי (חד"ש-תע"ל):</w:t>
      </w:r>
      <w:r w:rsidRPr="003B1713">
        <w:rPr>
          <w:rStyle w:val="TagStyle"/>
          <w:rtl/>
        </w:rPr>
        <w:t xml:space="preserve"> &lt;&lt; דובר_המשך &gt;&gt;</w:t>
      </w:r>
      <w:r>
        <w:rPr>
          <w:rtl/>
        </w:rPr>
        <w:t xml:space="preserve"> </w:t>
      </w:r>
    </w:p>
    <w:p w:rsidR="004968F7" w:rsidRDefault="004968F7" w:rsidP="00DD0FF2">
      <w:pPr>
        <w:rPr>
          <w:rtl/>
        </w:rPr>
      </w:pPr>
    </w:p>
    <w:p w:rsidR="004968F7" w:rsidRDefault="004968F7" w:rsidP="00041E97">
      <w:pPr>
        <w:rPr>
          <w:rtl/>
        </w:rPr>
      </w:pPr>
      <w:bookmarkStart w:id="33181" w:name="_ETM_Q75_305639"/>
      <w:bookmarkStart w:id="33182" w:name="_ETM_Q75_305999"/>
      <w:bookmarkEnd w:id="33181"/>
      <w:bookmarkEnd w:id="33182"/>
      <w:r>
        <w:rPr>
          <w:rFonts w:hint="cs"/>
          <w:rtl/>
        </w:rPr>
        <w:t>א</w:t>
      </w:r>
      <w:r w:rsidRPr="003B1713">
        <w:rPr>
          <w:rtl/>
        </w:rPr>
        <w:t xml:space="preserve">נה </w:t>
      </w:r>
      <w:bookmarkStart w:id="33183" w:name="_ETM_Q75_306329"/>
      <w:bookmarkEnd w:id="33183"/>
      <w:r w:rsidRPr="003B1713">
        <w:rPr>
          <w:rtl/>
        </w:rPr>
        <w:t xml:space="preserve">אנחנו </w:t>
      </w:r>
      <w:bookmarkStart w:id="33184" w:name="_ETM_Q75_307229"/>
      <w:bookmarkEnd w:id="33184"/>
      <w:r w:rsidRPr="003B1713">
        <w:rPr>
          <w:rtl/>
        </w:rPr>
        <w:t>הולכים</w:t>
      </w:r>
      <w:r>
        <w:rPr>
          <w:rFonts w:hint="cs"/>
          <w:rtl/>
        </w:rPr>
        <w:t>?</w:t>
      </w:r>
      <w:r w:rsidRPr="003B1713">
        <w:rPr>
          <w:rtl/>
        </w:rPr>
        <w:t xml:space="preserve"> </w:t>
      </w:r>
      <w:bookmarkStart w:id="33185" w:name="_ETM_Q75_310819"/>
      <w:bookmarkEnd w:id="33185"/>
      <w:r w:rsidRPr="003B1713">
        <w:rPr>
          <w:rtl/>
        </w:rPr>
        <w:t>והממשלה</w:t>
      </w:r>
      <w:r>
        <w:rPr>
          <w:rFonts w:hint="cs"/>
          <w:rtl/>
        </w:rPr>
        <w:t>,</w:t>
      </w:r>
      <w:r w:rsidRPr="003B1713">
        <w:rPr>
          <w:rtl/>
        </w:rPr>
        <w:t xml:space="preserve"> </w:t>
      </w:r>
      <w:bookmarkStart w:id="33186" w:name="_ETM_Q75_311930"/>
      <w:bookmarkEnd w:id="33186"/>
      <w:r>
        <w:rPr>
          <w:rFonts w:hint="cs"/>
          <w:rtl/>
        </w:rPr>
        <w:t>מה</w:t>
      </w:r>
      <w:r w:rsidRPr="003B1713">
        <w:rPr>
          <w:rtl/>
        </w:rPr>
        <w:t xml:space="preserve"> </w:t>
      </w:r>
      <w:bookmarkStart w:id="33187" w:name="_ETM_Q75_312200"/>
      <w:bookmarkEnd w:id="33187"/>
      <w:r w:rsidRPr="003B1713">
        <w:rPr>
          <w:rtl/>
        </w:rPr>
        <w:t>אומרת</w:t>
      </w:r>
      <w:r>
        <w:rPr>
          <w:rFonts w:hint="cs"/>
          <w:rtl/>
        </w:rPr>
        <w:t>?</w:t>
      </w:r>
      <w:r w:rsidRPr="003B1713">
        <w:rPr>
          <w:rtl/>
        </w:rPr>
        <w:t xml:space="preserve"> </w:t>
      </w:r>
      <w:bookmarkStart w:id="33188" w:name="_ETM_Q75_312620"/>
      <w:bookmarkEnd w:id="33188"/>
      <w:r w:rsidRPr="003B1713">
        <w:rPr>
          <w:rtl/>
        </w:rPr>
        <w:t xml:space="preserve">קצרה </w:t>
      </w:r>
      <w:bookmarkStart w:id="33189" w:name="_ETM_Q75_313040"/>
      <w:bookmarkEnd w:id="33189"/>
      <w:r w:rsidRPr="003B1713">
        <w:rPr>
          <w:rtl/>
        </w:rPr>
        <w:t>ידי</w:t>
      </w:r>
      <w:r>
        <w:rPr>
          <w:rFonts w:hint="cs"/>
          <w:rtl/>
        </w:rPr>
        <w:t>.</w:t>
      </w:r>
      <w:r w:rsidRPr="003B1713">
        <w:rPr>
          <w:rtl/>
        </w:rPr>
        <w:t xml:space="preserve"> </w:t>
      </w:r>
      <w:bookmarkStart w:id="33190" w:name="_ETM_Q75_314310"/>
      <w:bookmarkEnd w:id="33190"/>
      <w:r w:rsidRPr="003B1713">
        <w:rPr>
          <w:rtl/>
        </w:rPr>
        <w:t xml:space="preserve">היא </w:t>
      </w:r>
      <w:bookmarkStart w:id="33191" w:name="_ETM_Q75_314459"/>
      <w:bookmarkEnd w:id="33191"/>
      <w:r w:rsidRPr="003B1713">
        <w:rPr>
          <w:rtl/>
        </w:rPr>
        <w:t xml:space="preserve">לא </w:t>
      </w:r>
      <w:bookmarkStart w:id="33192" w:name="_ETM_Q75_314639"/>
      <w:bookmarkStart w:id="33193" w:name="_ETM_Q75_315000"/>
      <w:bookmarkEnd w:id="33192"/>
      <w:bookmarkEnd w:id="33193"/>
      <w:r w:rsidRPr="003B1713">
        <w:rPr>
          <w:rtl/>
        </w:rPr>
        <w:t xml:space="preserve">מושיטה </w:t>
      </w:r>
      <w:bookmarkStart w:id="33194" w:name="_ETM_Q75_315480"/>
      <w:bookmarkEnd w:id="33194"/>
      <w:r w:rsidRPr="003B1713">
        <w:rPr>
          <w:rtl/>
        </w:rPr>
        <w:t xml:space="preserve">את </w:t>
      </w:r>
      <w:bookmarkStart w:id="33195" w:name="_ETM_Q75_315569"/>
      <w:bookmarkEnd w:id="33195"/>
      <w:r w:rsidRPr="003B1713">
        <w:rPr>
          <w:rtl/>
        </w:rPr>
        <w:t xml:space="preserve">היד </w:t>
      </w:r>
      <w:bookmarkStart w:id="33196" w:name="_ETM_Q75_315990"/>
      <w:bookmarkEnd w:id="33196"/>
      <w:r w:rsidRPr="003B1713">
        <w:rPr>
          <w:rtl/>
        </w:rPr>
        <w:t xml:space="preserve">כדי </w:t>
      </w:r>
      <w:bookmarkStart w:id="33197" w:name="_ETM_Q75_316230"/>
      <w:bookmarkEnd w:id="33197"/>
      <w:r w:rsidRPr="003B1713">
        <w:rPr>
          <w:rtl/>
        </w:rPr>
        <w:t xml:space="preserve">לטפל </w:t>
      </w:r>
      <w:bookmarkStart w:id="33198" w:name="_ETM_Q75_316740"/>
      <w:bookmarkEnd w:id="33198"/>
      <w:r w:rsidRPr="003B1713">
        <w:rPr>
          <w:rtl/>
        </w:rPr>
        <w:t xml:space="preserve">בנגע </w:t>
      </w:r>
      <w:bookmarkStart w:id="33199" w:name="_ETM_Q75_317190"/>
      <w:bookmarkEnd w:id="33199"/>
      <w:r w:rsidRPr="003B1713">
        <w:rPr>
          <w:rtl/>
        </w:rPr>
        <w:t>הזה</w:t>
      </w:r>
      <w:r>
        <w:rPr>
          <w:rFonts w:hint="cs"/>
          <w:rtl/>
        </w:rPr>
        <w:t>,</w:t>
      </w:r>
      <w:r w:rsidRPr="003B1713">
        <w:rPr>
          <w:rtl/>
        </w:rPr>
        <w:t xml:space="preserve"> </w:t>
      </w:r>
      <w:bookmarkStart w:id="33200" w:name="_ETM_Q75_318120"/>
      <w:bookmarkEnd w:id="33200"/>
      <w:r w:rsidRPr="003B1713">
        <w:rPr>
          <w:rtl/>
        </w:rPr>
        <w:t xml:space="preserve">בדבר </w:t>
      </w:r>
      <w:bookmarkStart w:id="33201" w:name="_ETM_Q75_318629"/>
      <w:bookmarkEnd w:id="33201"/>
      <w:r w:rsidRPr="003B1713">
        <w:rPr>
          <w:rtl/>
        </w:rPr>
        <w:t xml:space="preserve">הנורא </w:t>
      </w:r>
      <w:bookmarkStart w:id="33202" w:name="_ETM_Q75_319409"/>
      <w:bookmarkEnd w:id="33202"/>
      <w:r w:rsidRPr="003B1713">
        <w:rPr>
          <w:rtl/>
        </w:rPr>
        <w:t xml:space="preserve">והאיום </w:t>
      </w:r>
      <w:bookmarkStart w:id="33203" w:name="_ETM_Q75_319980"/>
      <w:bookmarkEnd w:id="33203"/>
      <w:r w:rsidRPr="003B1713">
        <w:rPr>
          <w:rtl/>
        </w:rPr>
        <w:t>הזה</w:t>
      </w:r>
      <w:r>
        <w:rPr>
          <w:rFonts w:hint="cs"/>
          <w:rtl/>
        </w:rPr>
        <w:t>.</w:t>
      </w:r>
      <w:r w:rsidRPr="003B1713">
        <w:rPr>
          <w:rtl/>
        </w:rPr>
        <w:t xml:space="preserve"> </w:t>
      </w:r>
      <w:bookmarkStart w:id="33204" w:name="_ETM_Q75_323989"/>
      <w:bookmarkEnd w:id="33204"/>
    </w:p>
    <w:p w:rsidR="004968F7" w:rsidRDefault="004968F7" w:rsidP="00041E97">
      <w:pPr>
        <w:rPr>
          <w:rtl/>
        </w:rPr>
      </w:pPr>
      <w:bookmarkStart w:id="33205" w:name="_ETM_Q75_323802"/>
      <w:bookmarkStart w:id="33206" w:name="_ETM_Q75_323880"/>
      <w:bookmarkStart w:id="33207" w:name="_ETM_Q75_324146"/>
      <w:bookmarkEnd w:id="33205"/>
      <w:bookmarkEnd w:id="33206"/>
      <w:bookmarkEnd w:id="33207"/>
    </w:p>
    <w:p w:rsidR="004968F7" w:rsidRDefault="004968F7" w:rsidP="00BF2945">
      <w:pPr>
        <w:rPr>
          <w:rtl/>
        </w:rPr>
      </w:pPr>
      <w:bookmarkStart w:id="33208" w:name="_ETM_Q75_324218"/>
      <w:bookmarkEnd w:id="33208"/>
      <w:r w:rsidRPr="003B1713">
        <w:rPr>
          <w:rtl/>
        </w:rPr>
        <w:t>עכשיו</w:t>
      </w:r>
      <w:r>
        <w:rPr>
          <w:rFonts w:hint="cs"/>
          <w:rtl/>
        </w:rPr>
        <w:t>,</w:t>
      </w:r>
      <w:r w:rsidRPr="003B1713">
        <w:rPr>
          <w:rtl/>
        </w:rPr>
        <w:t xml:space="preserve"> </w:t>
      </w:r>
      <w:bookmarkStart w:id="33209" w:name="_ETM_Q75_326340"/>
      <w:bookmarkEnd w:id="33209"/>
      <w:r w:rsidRPr="003B1713">
        <w:rPr>
          <w:rtl/>
        </w:rPr>
        <w:t xml:space="preserve">הנושא </w:t>
      </w:r>
      <w:bookmarkStart w:id="33210" w:name="_ETM_Q75_326790"/>
      <w:bookmarkEnd w:id="33210"/>
      <w:r w:rsidRPr="003B1713">
        <w:rPr>
          <w:rtl/>
        </w:rPr>
        <w:t xml:space="preserve">השני </w:t>
      </w:r>
      <w:bookmarkStart w:id="33211" w:name="_ETM_Q75_330099"/>
      <w:bookmarkEnd w:id="33211"/>
      <w:r w:rsidRPr="003B1713">
        <w:rPr>
          <w:rtl/>
        </w:rPr>
        <w:t xml:space="preserve">הוא </w:t>
      </w:r>
      <w:bookmarkStart w:id="33212" w:name="_ETM_Q75_334080"/>
      <w:bookmarkEnd w:id="33212"/>
      <w:r w:rsidRPr="003B1713">
        <w:rPr>
          <w:rtl/>
        </w:rPr>
        <w:t>הנ</w:t>
      </w:r>
      <w:r>
        <w:rPr>
          <w:rFonts w:hint="cs"/>
          <w:rtl/>
        </w:rPr>
        <w:t>י</w:t>
      </w:r>
      <w:r w:rsidRPr="003B1713">
        <w:rPr>
          <w:rtl/>
        </w:rPr>
        <w:t xml:space="preserve">סיונות </w:t>
      </w:r>
      <w:bookmarkStart w:id="33213" w:name="_ETM_Q75_336540"/>
      <w:bookmarkEnd w:id="33213"/>
      <w:r w:rsidRPr="003B1713">
        <w:rPr>
          <w:rtl/>
        </w:rPr>
        <w:t>להצי</w:t>
      </w:r>
      <w:r>
        <w:rPr>
          <w:rFonts w:hint="cs"/>
          <w:rtl/>
        </w:rPr>
        <w:t>ק</w:t>
      </w:r>
      <w:r w:rsidRPr="003B1713">
        <w:rPr>
          <w:rtl/>
        </w:rPr>
        <w:t xml:space="preserve"> </w:t>
      </w:r>
      <w:bookmarkStart w:id="33214" w:name="_ETM_Q75_338120"/>
      <w:bookmarkEnd w:id="33214"/>
      <w:r w:rsidRPr="003B1713">
        <w:rPr>
          <w:rtl/>
        </w:rPr>
        <w:t xml:space="preserve">לתושבי </w:t>
      </w:r>
      <w:bookmarkStart w:id="33215" w:name="_ETM_Q75_339710"/>
      <w:bookmarkEnd w:id="33215"/>
      <w:r w:rsidRPr="003B1713">
        <w:rPr>
          <w:rtl/>
        </w:rPr>
        <w:t xml:space="preserve">ירושלים </w:t>
      </w:r>
      <w:bookmarkStart w:id="33216" w:name="_ETM_Q75_340610"/>
      <w:bookmarkEnd w:id="33216"/>
      <w:r w:rsidRPr="003B1713">
        <w:rPr>
          <w:rtl/>
        </w:rPr>
        <w:t>המזרחית</w:t>
      </w:r>
      <w:r w:rsidR="00BF2945">
        <w:rPr>
          <w:rFonts w:hint="cs"/>
          <w:rtl/>
        </w:rPr>
        <w:t>,</w:t>
      </w:r>
      <w:r>
        <w:rPr>
          <w:rFonts w:hint="cs"/>
          <w:rtl/>
        </w:rPr>
        <w:t xml:space="preserve"> (חוזר על המילים בערבית)</w:t>
      </w:r>
      <w:r w:rsidRPr="003B1713">
        <w:rPr>
          <w:rtl/>
        </w:rPr>
        <w:t xml:space="preserve"> </w:t>
      </w:r>
      <w:bookmarkStart w:id="33217" w:name="_ETM_Q75_343080"/>
      <w:bookmarkEnd w:id="33217"/>
      <w:r w:rsidRPr="003B1713">
        <w:rPr>
          <w:rtl/>
        </w:rPr>
        <w:t>ע</w:t>
      </w:r>
      <w:r>
        <w:rPr>
          <w:rFonts w:hint="cs"/>
          <w:rtl/>
        </w:rPr>
        <w:t>ל ידי</w:t>
      </w:r>
      <w:r w:rsidRPr="003B1713">
        <w:rPr>
          <w:rtl/>
        </w:rPr>
        <w:t xml:space="preserve"> </w:t>
      </w:r>
      <w:bookmarkStart w:id="33218" w:name="_ETM_Q75_343500"/>
      <w:bookmarkEnd w:id="33218"/>
      <w:r w:rsidRPr="003B1713">
        <w:rPr>
          <w:rtl/>
        </w:rPr>
        <w:t>משטרה</w:t>
      </w:r>
      <w:r>
        <w:rPr>
          <w:rFonts w:hint="cs"/>
          <w:rtl/>
        </w:rPr>
        <w:t>,</w:t>
      </w:r>
      <w:r w:rsidRPr="003B1713">
        <w:rPr>
          <w:rtl/>
        </w:rPr>
        <w:t xml:space="preserve"> </w:t>
      </w:r>
      <w:bookmarkStart w:id="33219" w:name="_ETM_Q75_344930"/>
      <w:bookmarkEnd w:id="33219"/>
      <w:r w:rsidRPr="003B1713">
        <w:rPr>
          <w:rtl/>
        </w:rPr>
        <w:t>ע</w:t>
      </w:r>
      <w:r>
        <w:rPr>
          <w:rFonts w:hint="cs"/>
          <w:rtl/>
        </w:rPr>
        <w:t>ל ידי</w:t>
      </w:r>
      <w:r w:rsidRPr="003B1713">
        <w:rPr>
          <w:rtl/>
        </w:rPr>
        <w:t xml:space="preserve"> </w:t>
      </w:r>
      <w:bookmarkStart w:id="33220" w:name="_ETM_Q75_345680"/>
      <w:bookmarkStart w:id="33221" w:name="_ETM_Q75_346159"/>
      <w:bookmarkEnd w:id="33220"/>
      <w:bookmarkEnd w:id="33221"/>
      <w:r>
        <w:rPr>
          <w:rFonts w:hint="cs"/>
          <w:rtl/>
        </w:rPr>
        <w:t>מתן</w:t>
      </w:r>
      <w:r w:rsidRPr="003B1713">
        <w:rPr>
          <w:rtl/>
        </w:rPr>
        <w:t xml:space="preserve"> </w:t>
      </w:r>
      <w:bookmarkStart w:id="33222" w:name="_ETM_Q75_347650"/>
      <w:bookmarkEnd w:id="33222"/>
      <w:r w:rsidRPr="003B1713">
        <w:rPr>
          <w:rtl/>
        </w:rPr>
        <w:t xml:space="preserve">דוחות </w:t>
      </w:r>
      <w:bookmarkStart w:id="33223" w:name="_ETM_Q75_348099"/>
      <w:bookmarkEnd w:id="33223"/>
      <w:r w:rsidRPr="003B1713">
        <w:rPr>
          <w:rtl/>
        </w:rPr>
        <w:t xml:space="preserve">תנועה </w:t>
      </w:r>
      <w:bookmarkStart w:id="33224" w:name="_ETM_Q75_348760"/>
      <w:bookmarkEnd w:id="33224"/>
      <w:r w:rsidRPr="003B1713">
        <w:rPr>
          <w:rtl/>
        </w:rPr>
        <w:t xml:space="preserve">כעונש </w:t>
      </w:r>
      <w:bookmarkStart w:id="33225" w:name="_ETM_Q75_350799"/>
      <w:bookmarkEnd w:id="33225"/>
      <w:r w:rsidRPr="003B1713">
        <w:rPr>
          <w:rtl/>
        </w:rPr>
        <w:t xml:space="preserve">באופן </w:t>
      </w:r>
      <w:bookmarkStart w:id="33226" w:name="_ETM_Q75_351310"/>
      <w:bookmarkEnd w:id="33226"/>
      <w:r w:rsidRPr="003B1713">
        <w:rPr>
          <w:rtl/>
        </w:rPr>
        <w:t xml:space="preserve">סיטונאי </w:t>
      </w:r>
      <w:bookmarkStart w:id="33227" w:name="_ETM_Q75_352389"/>
      <w:bookmarkEnd w:id="33227"/>
      <w:r w:rsidRPr="003B1713">
        <w:rPr>
          <w:rtl/>
        </w:rPr>
        <w:t>בכביש</w:t>
      </w:r>
      <w:r>
        <w:rPr>
          <w:rFonts w:hint="cs"/>
          <w:rtl/>
        </w:rPr>
        <w:t>,</w:t>
      </w:r>
      <w:r w:rsidRPr="003B1713">
        <w:rPr>
          <w:rtl/>
        </w:rPr>
        <w:t xml:space="preserve"> </w:t>
      </w:r>
      <w:bookmarkStart w:id="33228" w:name="_ETM_Q75_353079"/>
      <w:bookmarkEnd w:id="33228"/>
      <w:r w:rsidRPr="003B1713">
        <w:rPr>
          <w:rtl/>
        </w:rPr>
        <w:t xml:space="preserve">בכמה </w:t>
      </w:r>
      <w:bookmarkStart w:id="33229" w:name="_ETM_Q75_353469"/>
      <w:bookmarkEnd w:id="33229"/>
      <w:r w:rsidRPr="003B1713">
        <w:rPr>
          <w:rtl/>
        </w:rPr>
        <w:t>כבישים</w:t>
      </w:r>
      <w:r>
        <w:rPr>
          <w:rFonts w:hint="cs"/>
          <w:rtl/>
        </w:rPr>
        <w:t>,</w:t>
      </w:r>
      <w:r w:rsidRPr="003B1713">
        <w:rPr>
          <w:rtl/>
        </w:rPr>
        <w:t xml:space="preserve"> </w:t>
      </w:r>
      <w:bookmarkStart w:id="33230" w:name="_ETM_Q75_354639"/>
      <w:bookmarkEnd w:id="33230"/>
      <w:r w:rsidRPr="003B1713">
        <w:rPr>
          <w:rtl/>
        </w:rPr>
        <w:t xml:space="preserve">או </w:t>
      </w:r>
      <w:bookmarkStart w:id="33231" w:name="_ETM_Q75_354970"/>
      <w:bookmarkEnd w:id="33231"/>
      <w:r>
        <w:rPr>
          <w:rFonts w:hint="cs"/>
          <w:rtl/>
        </w:rPr>
        <w:t>ש</w:t>
      </w:r>
      <w:r w:rsidRPr="003B1713">
        <w:rPr>
          <w:rtl/>
        </w:rPr>
        <w:t xml:space="preserve">באים </w:t>
      </w:r>
      <w:bookmarkStart w:id="33232" w:name="_ETM_Q75_355769"/>
      <w:bookmarkEnd w:id="33232"/>
      <w:r w:rsidRPr="003B1713">
        <w:rPr>
          <w:rtl/>
        </w:rPr>
        <w:t xml:space="preserve">לבעלי </w:t>
      </w:r>
      <w:bookmarkStart w:id="33233" w:name="_ETM_Q75_356489"/>
      <w:bookmarkEnd w:id="33233"/>
      <w:r w:rsidRPr="003B1713">
        <w:rPr>
          <w:rtl/>
        </w:rPr>
        <w:t xml:space="preserve">חנויות </w:t>
      </w:r>
      <w:bookmarkStart w:id="33234" w:name="_ETM_Q75_358780"/>
      <w:bookmarkEnd w:id="33234"/>
      <w:r w:rsidRPr="003B1713">
        <w:rPr>
          <w:rtl/>
        </w:rPr>
        <w:t xml:space="preserve">ואומרים </w:t>
      </w:r>
      <w:bookmarkStart w:id="33235" w:name="_ETM_Q75_361629"/>
      <w:bookmarkEnd w:id="33235"/>
      <w:r w:rsidRPr="003B1713">
        <w:rPr>
          <w:rtl/>
        </w:rPr>
        <w:t>להם</w:t>
      </w:r>
      <w:r>
        <w:rPr>
          <w:rFonts w:hint="cs"/>
          <w:rtl/>
        </w:rPr>
        <w:t>:</w:t>
      </w:r>
      <w:r w:rsidRPr="003B1713">
        <w:rPr>
          <w:rtl/>
        </w:rPr>
        <w:t xml:space="preserve"> </w:t>
      </w:r>
      <w:bookmarkStart w:id="33236" w:name="_ETM_Q75_362389"/>
      <w:bookmarkEnd w:id="33236"/>
      <w:r w:rsidRPr="003B1713">
        <w:rPr>
          <w:rtl/>
        </w:rPr>
        <w:t xml:space="preserve">אתם </w:t>
      </w:r>
      <w:bookmarkStart w:id="33237" w:name="_ETM_Q75_362720"/>
      <w:bookmarkEnd w:id="33237"/>
      <w:r w:rsidRPr="003B1713">
        <w:rPr>
          <w:rtl/>
        </w:rPr>
        <w:t xml:space="preserve">צריכים </w:t>
      </w:r>
      <w:bookmarkStart w:id="33238" w:name="_ETM_Q75_363050"/>
      <w:bookmarkEnd w:id="33238"/>
      <w:r w:rsidRPr="003B1713">
        <w:rPr>
          <w:rtl/>
        </w:rPr>
        <w:t xml:space="preserve">לשלם </w:t>
      </w:r>
      <w:bookmarkStart w:id="33239" w:name="_ETM_Q75_363980"/>
      <w:bookmarkEnd w:id="33239"/>
      <w:r w:rsidRPr="003B1713">
        <w:rPr>
          <w:rtl/>
        </w:rPr>
        <w:t xml:space="preserve">סכום </w:t>
      </w:r>
      <w:bookmarkStart w:id="33240" w:name="_ETM_Q75_364400"/>
      <w:bookmarkEnd w:id="33240"/>
      <w:r w:rsidRPr="003B1713">
        <w:rPr>
          <w:rtl/>
        </w:rPr>
        <w:t xml:space="preserve">כך </w:t>
      </w:r>
      <w:bookmarkStart w:id="33241" w:name="_ETM_Q75_364639"/>
      <w:bookmarkEnd w:id="33241"/>
      <w:r w:rsidRPr="003B1713">
        <w:rPr>
          <w:rtl/>
        </w:rPr>
        <w:t xml:space="preserve">וכך </w:t>
      </w:r>
      <w:bookmarkStart w:id="33242" w:name="_ETM_Q75_365060"/>
      <w:bookmarkEnd w:id="33242"/>
      <w:r w:rsidRPr="003B1713">
        <w:rPr>
          <w:rtl/>
        </w:rPr>
        <w:t xml:space="preserve">באופן </w:t>
      </w:r>
      <w:bookmarkStart w:id="33243" w:name="_ETM_Q75_365389"/>
      <w:bookmarkEnd w:id="33243"/>
      <w:r w:rsidRPr="003B1713">
        <w:rPr>
          <w:rtl/>
        </w:rPr>
        <w:t>רטרואקטיבי</w:t>
      </w:r>
      <w:r>
        <w:rPr>
          <w:rFonts w:hint="cs"/>
          <w:rtl/>
        </w:rPr>
        <w:t>,</w:t>
      </w:r>
      <w:r w:rsidRPr="003B1713">
        <w:rPr>
          <w:rtl/>
        </w:rPr>
        <w:t xml:space="preserve"> </w:t>
      </w:r>
      <w:bookmarkStart w:id="33244" w:name="_ETM_Q75_366770"/>
      <w:bookmarkEnd w:id="33244"/>
      <w:r w:rsidRPr="003B1713">
        <w:rPr>
          <w:rtl/>
        </w:rPr>
        <w:t xml:space="preserve">או </w:t>
      </w:r>
      <w:bookmarkStart w:id="33245" w:name="_ETM_Q75_366950"/>
      <w:bookmarkEnd w:id="33245"/>
      <w:r w:rsidRPr="003B1713">
        <w:rPr>
          <w:rtl/>
        </w:rPr>
        <w:t xml:space="preserve">שהורסים </w:t>
      </w:r>
      <w:bookmarkStart w:id="33246" w:name="_ETM_Q75_367639"/>
      <w:bookmarkEnd w:id="33246"/>
      <w:r w:rsidRPr="003B1713">
        <w:rPr>
          <w:rtl/>
        </w:rPr>
        <w:t>יותר</w:t>
      </w:r>
      <w:r>
        <w:rPr>
          <w:rFonts w:hint="cs"/>
          <w:rtl/>
        </w:rPr>
        <w:t>,</w:t>
      </w:r>
      <w:r w:rsidRPr="003B1713">
        <w:rPr>
          <w:rtl/>
        </w:rPr>
        <w:t xml:space="preserve"> </w:t>
      </w:r>
      <w:bookmarkStart w:id="33247" w:name="_ETM_Q75_368569"/>
      <w:bookmarkEnd w:id="33247"/>
      <w:r w:rsidRPr="003B1713">
        <w:rPr>
          <w:rtl/>
        </w:rPr>
        <w:t xml:space="preserve">כמו </w:t>
      </w:r>
      <w:bookmarkStart w:id="33248" w:name="_ETM_Q75_368810"/>
      <w:bookmarkEnd w:id="33248"/>
      <w:r w:rsidRPr="003B1713">
        <w:rPr>
          <w:rtl/>
        </w:rPr>
        <w:t xml:space="preserve">שהרסו </w:t>
      </w:r>
      <w:bookmarkStart w:id="33249" w:name="_ETM_Q75_369809"/>
      <w:bookmarkEnd w:id="33249"/>
      <w:r w:rsidRPr="003B1713">
        <w:rPr>
          <w:rtl/>
        </w:rPr>
        <w:t>בס</w:t>
      </w:r>
      <w:r>
        <w:rPr>
          <w:rFonts w:hint="cs"/>
          <w:rtl/>
        </w:rPr>
        <w:t>ילואן</w:t>
      </w:r>
      <w:r w:rsidRPr="003B1713">
        <w:rPr>
          <w:rtl/>
        </w:rPr>
        <w:t xml:space="preserve"> </w:t>
      </w:r>
      <w:bookmarkStart w:id="33250" w:name="_ETM_Q75_370499"/>
      <w:bookmarkStart w:id="33251" w:name="_ETM_Q75_370620"/>
      <w:bookmarkEnd w:id="33250"/>
      <w:bookmarkEnd w:id="33251"/>
      <w:r w:rsidRPr="003B1713">
        <w:rPr>
          <w:rtl/>
        </w:rPr>
        <w:t>לאחרונה</w:t>
      </w:r>
      <w:r>
        <w:rPr>
          <w:rFonts w:hint="cs"/>
          <w:rtl/>
        </w:rPr>
        <w:t>.</w:t>
      </w:r>
      <w:r w:rsidRPr="003B1713">
        <w:rPr>
          <w:rtl/>
        </w:rPr>
        <w:t xml:space="preserve"> </w:t>
      </w:r>
      <w:bookmarkStart w:id="33252" w:name="_ETM_Q75_373010"/>
      <w:bookmarkStart w:id="33253" w:name="_ETM_Q75_374800"/>
      <w:bookmarkEnd w:id="33252"/>
      <w:bookmarkEnd w:id="33253"/>
      <w:r w:rsidRPr="003B1713">
        <w:rPr>
          <w:rtl/>
        </w:rPr>
        <w:t xml:space="preserve">שמו </w:t>
      </w:r>
      <w:bookmarkStart w:id="33254" w:name="_ETM_Q75_375370"/>
      <w:bookmarkEnd w:id="33254"/>
      <w:r w:rsidRPr="003B1713">
        <w:rPr>
          <w:rtl/>
        </w:rPr>
        <w:t xml:space="preserve">את </w:t>
      </w:r>
      <w:bookmarkStart w:id="33255" w:name="_ETM_Q75_375550"/>
      <w:bookmarkEnd w:id="33255"/>
      <w:r w:rsidRPr="003B1713">
        <w:rPr>
          <w:rtl/>
        </w:rPr>
        <w:t xml:space="preserve">ירושלים </w:t>
      </w:r>
      <w:bookmarkStart w:id="33256" w:name="_ETM_Q75_376060"/>
      <w:bookmarkEnd w:id="33256"/>
      <w:r w:rsidRPr="003B1713">
        <w:rPr>
          <w:rtl/>
        </w:rPr>
        <w:t xml:space="preserve">המזרחית </w:t>
      </w:r>
      <w:bookmarkStart w:id="33257" w:name="_ETM_Q75_376939"/>
      <w:bookmarkEnd w:id="33257"/>
      <w:r w:rsidRPr="003B1713">
        <w:rPr>
          <w:rtl/>
        </w:rPr>
        <w:t>כמטרה</w:t>
      </w:r>
      <w:r>
        <w:rPr>
          <w:rFonts w:hint="cs"/>
          <w:rtl/>
        </w:rPr>
        <w:t xml:space="preserve"> </w:t>
      </w:r>
      <w:bookmarkStart w:id="33258" w:name="_ETM_Q75_378049"/>
      <w:bookmarkEnd w:id="33258"/>
      <w:r w:rsidRPr="00936AF0">
        <w:rPr>
          <w:rtl/>
        </w:rPr>
        <w:t xml:space="preserve">כדי </w:t>
      </w:r>
      <w:bookmarkStart w:id="33259" w:name="_ETM_Q75_378590"/>
      <w:bookmarkEnd w:id="33259"/>
      <w:r w:rsidRPr="00936AF0">
        <w:rPr>
          <w:rtl/>
        </w:rPr>
        <w:t>לה</w:t>
      </w:r>
      <w:r>
        <w:rPr>
          <w:rFonts w:hint="cs"/>
          <w:rtl/>
        </w:rPr>
        <w:t>מאיס</w:t>
      </w:r>
      <w:r w:rsidRPr="00936AF0">
        <w:rPr>
          <w:rtl/>
        </w:rPr>
        <w:t xml:space="preserve"> </w:t>
      </w:r>
      <w:bookmarkStart w:id="33260" w:name="_ETM_Q75_379310"/>
      <w:bookmarkEnd w:id="33260"/>
      <w:r w:rsidRPr="00936AF0">
        <w:rPr>
          <w:rtl/>
        </w:rPr>
        <w:t xml:space="preserve">את </w:t>
      </w:r>
      <w:bookmarkStart w:id="33261" w:name="_ETM_Q75_379459"/>
      <w:bookmarkEnd w:id="33261"/>
      <w:r w:rsidRPr="00936AF0">
        <w:rPr>
          <w:rtl/>
        </w:rPr>
        <w:t xml:space="preserve">החיים </w:t>
      </w:r>
      <w:bookmarkStart w:id="33262" w:name="_ETM_Q75_379790"/>
      <w:bookmarkEnd w:id="33262"/>
      <w:r w:rsidRPr="00936AF0">
        <w:rPr>
          <w:rtl/>
        </w:rPr>
        <w:t xml:space="preserve">על </w:t>
      </w:r>
      <w:bookmarkStart w:id="33263" w:name="_ETM_Q75_379909"/>
      <w:bookmarkEnd w:id="33263"/>
      <w:r w:rsidRPr="00936AF0">
        <w:rPr>
          <w:rtl/>
        </w:rPr>
        <w:t>התושבים</w:t>
      </w:r>
      <w:r>
        <w:rPr>
          <w:rFonts w:hint="cs"/>
          <w:rtl/>
        </w:rPr>
        <w:t>,</w:t>
      </w:r>
      <w:r w:rsidRPr="00936AF0">
        <w:rPr>
          <w:rtl/>
        </w:rPr>
        <w:t xml:space="preserve"> </w:t>
      </w:r>
      <w:bookmarkStart w:id="33264" w:name="_ETM_Q75_380760"/>
      <w:bookmarkEnd w:id="33264"/>
      <w:r w:rsidRPr="00936AF0">
        <w:rPr>
          <w:rtl/>
        </w:rPr>
        <w:t xml:space="preserve">והתושבים </w:t>
      </w:r>
      <w:bookmarkStart w:id="33265" w:name="_ETM_Q75_381569"/>
      <w:bookmarkEnd w:id="33265"/>
      <w:r w:rsidRPr="00936AF0">
        <w:rPr>
          <w:rtl/>
        </w:rPr>
        <w:t xml:space="preserve">מחזיקים </w:t>
      </w:r>
      <w:bookmarkStart w:id="33266" w:name="_ETM_Q75_382080"/>
      <w:bookmarkEnd w:id="33266"/>
      <w:r w:rsidRPr="00936AF0">
        <w:rPr>
          <w:rtl/>
        </w:rPr>
        <w:t xml:space="preserve">מעמד </w:t>
      </w:r>
      <w:bookmarkStart w:id="33267" w:name="_ETM_Q75_382500"/>
      <w:bookmarkEnd w:id="33267"/>
      <w:r w:rsidRPr="00936AF0">
        <w:rPr>
          <w:rtl/>
        </w:rPr>
        <w:t xml:space="preserve">למרות </w:t>
      </w:r>
      <w:bookmarkStart w:id="33268" w:name="_ETM_Q75_382919"/>
      <w:bookmarkEnd w:id="33268"/>
      <w:r w:rsidRPr="00936AF0">
        <w:rPr>
          <w:rtl/>
        </w:rPr>
        <w:t>הקושי</w:t>
      </w:r>
      <w:r w:rsidR="00BF2945">
        <w:rPr>
          <w:rFonts w:hint="cs"/>
          <w:rtl/>
        </w:rPr>
        <w:t>,</w:t>
      </w:r>
      <w:r w:rsidRPr="00936AF0">
        <w:rPr>
          <w:rtl/>
        </w:rPr>
        <w:t xml:space="preserve"> </w:t>
      </w:r>
      <w:bookmarkStart w:id="33269" w:name="_ETM_Q75_384909"/>
      <w:bookmarkEnd w:id="33269"/>
      <w:r w:rsidRPr="00936AF0">
        <w:rPr>
          <w:rtl/>
        </w:rPr>
        <w:t xml:space="preserve">כמו </w:t>
      </w:r>
      <w:bookmarkStart w:id="33270" w:name="_ETM_Q75_385180"/>
      <w:bookmarkEnd w:id="33270"/>
      <w:r w:rsidRPr="00936AF0">
        <w:rPr>
          <w:rtl/>
        </w:rPr>
        <w:t xml:space="preserve">שירושלים </w:t>
      </w:r>
      <w:bookmarkStart w:id="33271" w:name="_ETM_Q75_385840"/>
      <w:bookmarkEnd w:id="33271"/>
      <w:r w:rsidRPr="00936AF0">
        <w:rPr>
          <w:rtl/>
        </w:rPr>
        <w:t>כול</w:t>
      </w:r>
      <w:r>
        <w:rPr>
          <w:rFonts w:hint="cs"/>
          <w:rtl/>
        </w:rPr>
        <w:t>ה</w:t>
      </w:r>
      <w:r w:rsidRPr="00936AF0">
        <w:rPr>
          <w:rtl/>
        </w:rPr>
        <w:t xml:space="preserve"> </w:t>
      </w:r>
      <w:bookmarkStart w:id="33272" w:name="_ETM_Q75_386169"/>
      <w:bookmarkEnd w:id="33272"/>
      <w:r w:rsidRPr="00936AF0">
        <w:rPr>
          <w:rtl/>
        </w:rPr>
        <w:t xml:space="preserve">מחזיקה </w:t>
      </w:r>
      <w:bookmarkStart w:id="33273" w:name="_ETM_Q75_386590"/>
      <w:bookmarkEnd w:id="33273"/>
      <w:r w:rsidRPr="00936AF0">
        <w:rPr>
          <w:rtl/>
        </w:rPr>
        <w:t>מעמד</w:t>
      </w:r>
      <w:r>
        <w:rPr>
          <w:rFonts w:hint="cs"/>
          <w:rtl/>
        </w:rPr>
        <w:t>,</w:t>
      </w:r>
      <w:r w:rsidRPr="00936AF0">
        <w:rPr>
          <w:rtl/>
        </w:rPr>
        <w:t xml:space="preserve"> </w:t>
      </w:r>
      <w:bookmarkStart w:id="33274" w:name="_ETM_Q75_387830"/>
      <w:bookmarkEnd w:id="33274"/>
      <w:r w:rsidRPr="00936AF0">
        <w:rPr>
          <w:rtl/>
        </w:rPr>
        <w:t xml:space="preserve">בגלל </w:t>
      </w:r>
      <w:bookmarkStart w:id="33275" w:name="_ETM_Q75_388280"/>
      <w:bookmarkEnd w:id="33275"/>
      <w:r w:rsidRPr="00936AF0">
        <w:rPr>
          <w:rtl/>
        </w:rPr>
        <w:t xml:space="preserve">הסמליות </w:t>
      </w:r>
      <w:bookmarkStart w:id="33276" w:name="_ETM_Q75_389900"/>
      <w:bookmarkEnd w:id="33276"/>
      <w:r w:rsidRPr="00936AF0">
        <w:rPr>
          <w:rtl/>
        </w:rPr>
        <w:t xml:space="preserve">של </w:t>
      </w:r>
      <w:bookmarkStart w:id="33277" w:name="_ETM_Q75_390110"/>
      <w:bookmarkEnd w:id="33277"/>
      <w:r w:rsidRPr="00936AF0">
        <w:rPr>
          <w:rtl/>
        </w:rPr>
        <w:t>ירושלים</w:t>
      </w:r>
      <w:bookmarkStart w:id="33278" w:name="_ETM_Q75_392010"/>
      <w:bookmarkStart w:id="33279" w:name="_ETM_Q75_392189"/>
      <w:bookmarkEnd w:id="33278"/>
      <w:bookmarkEnd w:id="33279"/>
      <w:r w:rsidR="00BF2945">
        <w:rPr>
          <w:rFonts w:hint="cs"/>
          <w:rtl/>
        </w:rPr>
        <w:t>,</w:t>
      </w:r>
      <w:r>
        <w:rPr>
          <w:rFonts w:hint="cs"/>
          <w:rtl/>
        </w:rPr>
        <w:t xml:space="preserve"> (אומר בערבית:</w:t>
      </w:r>
      <w:r w:rsidR="000537B4">
        <w:rPr>
          <w:rFonts w:hint="cs"/>
          <w:rtl/>
        </w:rPr>
        <w:t xml:space="preserve"> </w:t>
      </w:r>
      <w:r w:rsidR="000537B4" w:rsidRPr="000537B4">
        <w:rPr>
          <w:rtl/>
        </w:rPr>
        <w:t>שיש בה את מסגד אל-אקצא וכנסיית הקבר. ירושלים במסגדיה וכנסיותיה</w:t>
      </w:r>
      <w:r w:rsidR="000537B4">
        <w:rPr>
          <w:rFonts w:hint="cs"/>
          <w:rtl/>
        </w:rPr>
        <w:t>.)</w:t>
      </w:r>
    </w:p>
    <w:p w:rsidR="004968F7" w:rsidRDefault="004968F7" w:rsidP="00041E97">
      <w:pPr>
        <w:rPr>
          <w:rtl/>
        </w:rPr>
      </w:pPr>
    </w:p>
    <w:p w:rsidR="004968F7" w:rsidRDefault="004968F7" w:rsidP="00BF2945">
      <w:pPr>
        <w:rPr>
          <w:rtl/>
        </w:rPr>
      </w:pPr>
      <w:bookmarkStart w:id="33280" w:name="_ETM_Q75_408060"/>
      <w:bookmarkEnd w:id="33280"/>
      <w:r w:rsidRPr="00936AF0">
        <w:rPr>
          <w:rtl/>
        </w:rPr>
        <w:t xml:space="preserve">שאל </w:t>
      </w:r>
      <w:bookmarkStart w:id="33281" w:name="_ETM_Q75_408390"/>
      <w:bookmarkEnd w:id="33281"/>
      <w:r w:rsidRPr="00936AF0">
        <w:rPr>
          <w:rtl/>
        </w:rPr>
        <w:t xml:space="preserve">אותי </w:t>
      </w:r>
      <w:bookmarkStart w:id="33282" w:name="_ETM_Q75_409500"/>
      <w:bookmarkEnd w:id="33282"/>
      <w:r w:rsidRPr="00936AF0">
        <w:rPr>
          <w:rtl/>
        </w:rPr>
        <w:t xml:space="preserve">ארז </w:t>
      </w:r>
      <w:bookmarkStart w:id="33283" w:name="_ETM_Q75_410859"/>
      <w:bookmarkStart w:id="33284" w:name="_ETM_Q75_411120"/>
      <w:bookmarkEnd w:id="33283"/>
      <w:bookmarkEnd w:id="33284"/>
      <w:r w:rsidRPr="00936AF0">
        <w:rPr>
          <w:rtl/>
        </w:rPr>
        <w:t>מלול</w:t>
      </w:r>
      <w:r>
        <w:rPr>
          <w:rFonts w:hint="cs"/>
          <w:rtl/>
        </w:rPr>
        <w:t>,</w:t>
      </w:r>
      <w:r w:rsidRPr="00936AF0">
        <w:rPr>
          <w:rtl/>
        </w:rPr>
        <w:t xml:space="preserve"> </w:t>
      </w:r>
      <w:bookmarkStart w:id="33285" w:name="_ETM_Q75_411720"/>
      <w:bookmarkEnd w:id="33285"/>
      <w:r w:rsidRPr="00936AF0">
        <w:rPr>
          <w:rtl/>
        </w:rPr>
        <w:t>שה</w:t>
      </w:r>
      <w:r>
        <w:rPr>
          <w:rFonts w:hint="cs"/>
          <w:rtl/>
        </w:rPr>
        <w:t>וא ה</w:t>
      </w:r>
      <w:r w:rsidRPr="00936AF0">
        <w:rPr>
          <w:rtl/>
        </w:rPr>
        <w:t>יושב-ראש</w:t>
      </w:r>
      <w:r w:rsidR="00BF2945">
        <w:rPr>
          <w:rFonts w:hint="cs"/>
          <w:rtl/>
        </w:rPr>
        <w:t>,</w:t>
      </w:r>
      <w:r w:rsidRPr="00936AF0">
        <w:rPr>
          <w:rtl/>
        </w:rPr>
        <w:t xml:space="preserve"> </w:t>
      </w:r>
      <w:bookmarkStart w:id="33286" w:name="_ETM_Q75_412950"/>
      <w:bookmarkEnd w:id="33286"/>
      <w:r w:rsidRPr="00936AF0">
        <w:rPr>
          <w:rtl/>
        </w:rPr>
        <w:t xml:space="preserve">מאחורי </w:t>
      </w:r>
      <w:bookmarkStart w:id="33287" w:name="_ETM_Q75_413490"/>
      <w:bookmarkEnd w:id="33287"/>
      <w:r w:rsidRPr="00936AF0">
        <w:rPr>
          <w:rtl/>
        </w:rPr>
        <w:t>המל</w:t>
      </w:r>
      <w:r>
        <w:rPr>
          <w:rFonts w:hint="cs"/>
          <w:rtl/>
        </w:rPr>
        <w:t>י</w:t>
      </w:r>
      <w:r w:rsidRPr="00936AF0">
        <w:rPr>
          <w:rtl/>
        </w:rPr>
        <w:t xml:space="preserve">אה </w:t>
      </w:r>
      <w:bookmarkStart w:id="33288" w:name="_ETM_Q75_414120"/>
      <w:bookmarkEnd w:id="33288"/>
      <w:r w:rsidR="00BF2945">
        <w:rPr>
          <w:rFonts w:hint="cs"/>
          <w:rtl/>
        </w:rPr>
        <w:t xml:space="preserve">– </w:t>
      </w:r>
      <w:r>
        <w:rPr>
          <w:rFonts w:hint="cs"/>
          <w:rtl/>
        </w:rPr>
        <w:t xml:space="preserve">הוא </w:t>
      </w:r>
      <w:r w:rsidRPr="00936AF0">
        <w:rPr>
          <w:rtl/>
        </w:rPr>
        <w:t xml:space="preserve">אומר </w:t>
      </w:r>
      <w:bookmarkStart w:id="33289" w:name="_ETM_Q75_414390"/>
      <w:bookmarkEnd w:id="33289"/>
      <w:r w:rsidRPr="00936AF0">
        <w:rPr>
          <w:rtl/>
        </w:rPr>
        <w:t>לי</w:t>
      </w:r>
      <w:r>
        <w:rPr>
          <w:rFonts w:hint="cs"/>
          <w:rtl/>
        </w:rPr>
        <w:t>:</w:t>
      </w:r>
      <w:bookmarkStart w:id="33290" w:name="_ETM_Q75_416710"/>
      <w:bookmarkEnd w:id="33290"/>
      <w:r w:rsidRPr="00936AF0">
        <w:rPr>
          <w:rtl/>
        </w:rPr>
        <w:t xml:space="preserve"> </w:t>
      </w:r>
      <w:bookmarkStart w:id="33291" w:name="_ETM_Q75_418389"/>
      <w:bookmarkEnd w:id="33291"/>
      <w:r w:rsidRPr="00936AF0">
        <w:rPr>
          <w:rtl/>
        </w:rPr>
        <w:t xml:space="preserve">איך </w:t>
      </w:r>
      <w:bookmarkStart w:id="33292" w:name="_ETM_Q75_418689"/>
      <w:bookmarkEnd w:id="33292"/>
      <w:r w:rsidRPr="00936AF0">
        <w:rPr>
          <w:rtl/>
        </w:rPr>
        <w:t xml:space="preserve">ירושלים </w:t>
      </w:r>
      <w:bookmarkStart w:id="33293" w:name="_ETM_Q75_419379"/>
      <w:bookmarkEnd w:id="33293"/>
      <w:r w:rsidRPr="00936AF0">
        <w:rPr>
          <w:rtl/>
        </w:rPr>
        <w:t xml:space="preserve">קדושה </w:t>
      </w:r>
      <w:bookmarkStart w:id="33294" w:name="_ETM_Q75_419799"/>
      <w:bookmarkEnd w:id="33294"/>
      <w:r w:rsidRPr="00936AF0">
        <w:rPr>
          <w:rtl/>
        </w:rPr>
        <w:t>בשבילכם</w:t>
      </w:r>
      <w:r>
        <w:rPr>
          <w:rFonts w:hint="cs"/>
          <w:rtl/>
        </w:rPr>
        <w:t>?</w:t>
      </w:r>
      <w:r w:rsidRPr="00936AF0">
        <w:rPr>
          <w:rtl/>
        </w:rPr>
        <w:t xml:space="preserve"> </w:t>
      </w:r>
      <w:bookmarkStart w:id="33295" w:name="_ETM_Q75_420730"/>
      <w:bookmarkStart w:id="33296" w:name="_ETM_Q75_421870"/>
      <w:bookmarkEnd w:id="33295"/>
      <w:bookmarkEnd w:id="33296"/>
      <w:r w:rsidRPr="00936AF0">
        <w:rPr>
          <w:rtl/>
        </w:rPr>
        <w:t xml:space="preserve">אמרו </w:t>
      </w:r>
      <w:bookmarkStart w:id="33297" w:name="_ETM_Q75_422229"/>
      <w:bookmarkEnd w:id="33297"/>
      <w:r w:rsidRPr="00936AF0">
        <w:rPr>
          <w:rtl/>
        </w:rPr>
        <w:t xml:space="preserve">לי </w:t>
      </w:r>
      <w:bookmarkStart w:id="33298" w:name="_ETM_Q75_422379"/>
      <w:bookmarkEnd w:id="33298"/>
      <w:r w:rsidRPr="00936AF0">
        <w:rPr>
          <w:rtl/>
        </w:rPr>
        <w:t xml:space="preserve">שהיא </w:t>
      </w:r>
      <w:bookmarkStart w:id="33299" w:name="_ETM_Q75_422680"/>
      <w:bookmarkEnd w:id="33299"/>
      <w:r w:rsidRPr="00936AF0">
        <w:rPr>
          <w:rtl/>
        </w:rPr>
        <w:t xml:space="preserve">לא </w:t>
      </w:r>
      <w:bookmarkStart w:id="33300" w:name="_ETM_Q75_422829"/>
      <w:bookmarkEnd w:id="33300"/>
      <w:r w:rsidRPr="00936AF0">
        <w:rPr>
          <w:rtl/>
        </w:rPr>
        <w:t xml:space="preserve">מוזכרת </w:t>
      </w:r>
      <w:bookmarkStart w:id="33301" w:name="_ETM_Q75_423370"/>
      <w:bookmarkStart w:id="33302" w:name="_ETM_Q75_423489"/>
      <w:bookmarkEnd w:id="33301"/>
      <w:bookmarkEnd w:id="33302"/>
      <w:r>
        <w:rPr>
          <w:rFonts w:hint="cs"/>
          <w:rtl/>
        </w:rPr>
        <w:t>בקוראן.</w:t>
      </w:r>
      <w:r w:rsidRPr="00936AF0">
        <w:rPr>
          <w:rtl/>
        </w:rPr>
        <w:t xml:space="preserve"> </w:t>
      </w:r>
      <w:bookmarkStart w:id="33303" w:name="_ETM_Q75_425790"/>
      <w:bookmarkEnd w:id="33303"/>
      <w:r w:rsidRPr="00936AF0">
        <w:rPr>
          <w:rtl/>
        </w:rPr>
        <w:t>א</w:t>
      </w:r>
      <w:r>
        <w:rPr>
          <w:rFonts w:hint="cs"/>
          <w:rtl/>
        </w:rPr>
        <w:t>מרו</w:t>
      </w:r>
      <w:r w:rsidRPr="00936AF0">
        <w:rPr>
          <w:rtl/>
        </w:rPr>
        <w:t xml:space="preserve"> </w:t>
      </w:r>
      <w:bookmarkStart w:id="33304" w:name="_ETM_Q75_426180"/>
      <w:bookmarkEnd w:id="33304"/>
      <w:r w:rsidRPr="00936AF0">
        <w:rPr>
          <w:rtl/>
        </w:rPr>
        <w:t>לך</w:t>
      </w:r>
      <w:r>
        <w:rPr>
          <w:rFonts w:hint="cs"/>
          <w:rtl/>
        </w:rPr>
        <w:t>.</w:t>
      </w:r>
      <w:r w:rsidRPr="00936AF0">
        <w:rPr>
          <w:rtl/>
        </w:rPr>
        <w:t xml:space="preserve"> </w:t>
      </w:r>
      <w:bookmarkStart w:id="33305" w:name="_ETM_Q75_427579"/>
      <w:bookmarkEnd w:id="33305"/>
      <w:r w:rsidRPr="00936AF0">
        <w:rPr>
          <w:rtl/>
        </w:rPr>
        <w:t xml:space="preserve">אמרתי </w:t>
      </w:r>
      <w:bookmarkStart w:id="33306" w:name="_ETM_Q75_428120"/>
      <w:bookmarkEnd w:id="33306"/>
      <w:r w:rsidRPr="00936AF0">
        <w:rPr>
          <w:rtl/>
        </w:rPr>
        <w:t xml:space="preserve">לך </w:t>
      </w:r>
      <w:bookmarkStart w:id="33307" w:name="_ETM_Q75_428299"/>
      <w:bookmarkEnd w:id="33307"/>
      <w:r w:rsidRPr="00936AF0">
        <w:rPr>
          <w:rtl/>
        </w:rPr>
        <w:t xml:space="preserve">שאני </w:t>
      </w:r>
      <w:bookmarkStart w:id="33308" w:name="_ETM_Q75_428540"/>
      <w:bookmarkEnd w:id="33308"/>
      <w:r w:rsidRPr="00936AF0">
        <w:rPr>
          <w:rtl/>
        </w:rPr>
        <w:t xml:space="preserve">אענה </w:t>
      </w:r>
      <w:bookmarkStart w:id="33309" w:name="_ETM_Q75_428779"/>
      <w:bookmarkEnd w:id="33309"/>
      <w:r w:rsidRPr="00936AF0">
        <w:rPr>
          <w:rtl/>
        </w:rPr>
        <w:t>לך</w:t>
      </w:r>
      <w:r>
        <w:rPr>
          <w:rFonts w:hint="cs"/>
          <w:rtl/>
        </w:rPr>
        <w:t>,</w:t>
      </w:r>
      <w:r w:rsidRPr="00936AF0">
        <w:rPr>
          <w:rtl/>
        </w:rPr>
        <w:t xml:space="preserve"> </w:t>
      </w:r>
      <w:bookmarkStart w:id="33310" w:name="_ETM_Q75_430120"/>
      <w:bookmarkEnd w:id="33310"/>
      <w:r w:rsidRPr="00936AF0">
        <w:rPr>
          <w:rtl/>
        </w:rPr>
        <w:t xml:space="preserve">וטוב </w:t>
      </w:r>
      <w:bookmarkStart w:id="33311" w:name="_ETM_Q75_430570"/>
      <w:bookmarkEnd w:id="33311"/>
      <w:r w:rsidRPr="00936AF0">
        <w:rPr>
          <w:rtl/>
        </w:rPr>
        <w:t xml:space="preserve">שאתה </w:t>
      </w:r>
      <w:bookmarkStart w:id="33312" w:name="_ETM_Q75_430870"/>
      <w:bookmarkEnd w:id="33312"/>
      <w:r>
        <w:rPr>
          <w:rFonts w:hint="cs"/>
          <w:rtl/>
        </w:rPr>
        <w:t>ה</w:t>
      </w:r>
      <w:r w:rsidRPr="00936AF0">
        <w:rPr>
          <w:rtl/>
        </w:rPr>
        <w:t>יושב-ראש</w:t>
      </w:r>
      <w:r>
        <w:rPr>
          <w:rFonts w:hint="cs"/>
          <w:rtl/>
        </w:rPr>
        <w:t>.</w:t>
      </w:r>
      <w:r w:rsidRPr="00936AF0">
        <w:rPr>
          <w:rtl/>
        </w:rPr>
        <w:t xml:space="preserve"> </w:t>
      </w:r>
      <w:bookmarkStart w:id="33313" w:name="_ETM_Q75_433159"/>
      <w:bookmarkStart w:id="33314" w:name="_ETM_Q75_438741"/>
      <w:bookmarkStart w:id="33315" w:name="_ETM_Q75_438832"/>
      <w:bookmarkEnd w:id="33313"/>
      <w:bookmarkEnd w:id="33314"/>
      <w:bookmarkEnd w:id="33315"/>
      <w:r>
        <w:rPr>
          <w:rFonts w:hint="cs"/>
          <w:rtl/>
        </w:rPr>
        <w:t>(אומר דברים בשפה הערבית, להלן תרגומם:</w:t>
      </w:r>
      <w:r w:rsidR="000537B4">
        <w:rPr>
          <w:rFonts w:hint="cs"/>
          <w:rtl/>
        </w:rPr>
        <w:t xml:space="preserve"> </w:t>
      </w:r>
      <w:r w:rsidR="000537B4" w:rsidRPr="000537B4">
        <w:rPr>
          <w:rtl/>
        </w:rPr>
        <w:t>תקשיב</w:t>
      </w:r>
      <w:r w:rsidR="000537B4" w:rsidRPr="000537B4">
        <w:rPr>
          <w:rFonts w:hint="cs"/>
          <w:rtl/>
        </w:rPr>
        <w:t>.</w:t>
      </w:r>
      <w:r w:rsidR="000537B4">
        <w:rPr>
          <w:rFonts w:hint="cs"/>
          <w:rtl/>
        </w:rPr>
        <w:t xml:space="preserve"> "בשם</w:t>
      </w:r>
      <w:r w:rsidR="00DD0FF2">
        <w:rPr>
          <w:rFonts w:hint="cs"/>
          <w:rtl/>
        </w:rPr>
        <w:t xml:space="preserve"> </w:t>
      </w:r>
      <w:r w:rsidR="000537B4">
        <w:rPr>
          <w:rFonts w:hint="cs"/>
          <w:rtl/>
        </w:rPr>
        <w:t xml:space="preserve">האל הרחמן והרחום, ישתבח שמו של המסיע את עבדו בלילה </w:t>
      </w:r>
      <w:r w:rsidR="00DD0FF2">
        <w:rPr>
          <w:rFonts w:hint="cs"/>
          <w:rtl/>
        </w:rPr>
        <w:t>– –</w:t>
      </w:r>
      <w:r w:rsidR="000537B4">
        <w:rPr>
          <w:rFonts w:hint="cs"/>
          <w:rtl/>
        </w:rPr>
        <w:t>"</w:t>
      </w:r>
      <w:r>
        <w:rPr>
          <w:rFonts w:hint="cs"/>
          <w:rtl/>
        </w:rPr>
        <w:t>)</w:t>
      </w:r>
    </w:p>
    <w:p w:rsidR="004968F7" w:rsidRDefault="004968F7" w:rsidP="00041E97">
      <w:pPr>
        <w:rPr>
          <w:rtl/>
        </w:rPr>
      </w:pPr>
    </w:p>
    <w:p w:rsidR="004968F7" w:rsidRDefault="004968F7" w:rsidP="00041E97">
      <w:pPr>
        <w:pStyle w:val="af6"/>
        <w:keepNext/>
        <w:rPr>
          <w:rtl/>
        </w:rPr>
      </w:pPr>
      <w:r w:rsidRPr="00936AF0">
        <w:rPr>
          <w:rStyle w:val="TagStyle"/>
          <w:rtl/>
        </w:rPr>
        <w:t xml:space="preserve"> &lt;&lt; יור &gt;&gt; </w:t>
      </w:r>
      <w:r>
        <w:rPr>
          <w:rtl/>
        </w:rPr>
        <w:t>היו"ר ארז מלול:</w:t>
      </w:r>
      <w:r w:rsidRPr="00936AF0">
        <w:rPr>
          <w:rStyle w:val="TagStyle"/>
          <w:rtl/>
        </w:rPr>
        <w:t xml:space="preserve"> &lt;&lt; יור &gt;&gt;</w:t>
      </w:r>
      <w:r>
        <w:rPr>
          <w:rtl/>
        </w:rPr>
        <w:t xml:space="preserve"> </w:t>
      </w:r>
    </w:p>
    <w:p w:rsidR="004968F7" w:rsidRDefault="004968F7" w:rsidP="00DD0FF2">
      <w:pPr>
        <w:rPr>
          <w:rtl/>
        </w:rPr>
      </w:pPr>
    </w:p>
    <w:p w:rsidR="004968F7" w:rsidRDefault="004968F7" w:rsidP="00041E97">
      <w:pPr>
        <w:rPr>
          <w:rtl/>
        </w:rPr>
      </w:pPr>
      <w:r>
        <w:rPr>
          <w:rFonts w:hint="cs"/>
          <w:rtl/>
        </w:rPr>
        <w:t>הוא עונה לי, ואני לא אבין את התשובה.</w:t>
      </w:r>
    </w:p>
    <w:p w:rsidR="004968F7" w:rsidRDefault="004968F7" w:rsidP="00041E97">
      <w:pPr>
        <w:rPr>
          <w:rtl/>
        </w:rPr>
      </w:pPr>
      <w:bookmarkStart w:id="33316" w:name="_ETM_Q75_443226"/>
      <w:bookmarkStart w:id="33317" w:name="_ETM_Q75_443342"/>
      <w:bookmarkEnd w:id="33316"/>
      <w:bookmarkEnd w:id="33317"/>
    </w:p>
    <w:p w:rsidR="004968F7" w:rsidRDefault="004968F7" w:rsidP="00041E97">
      <w:pPr>
        <w:pStyle w:val="-"/>
        <w:keepNext/>
        <w:rPr>
          <w:rtl/>
        </w:rPr>
      </w:pPr>
      <w:r w:rsidRPr="00936AF0">
        <w:rPr>
          <w:rStyle w:val="TagStyle"/>
          <w:rtl/>
        </w:rPr>
        <w:t xml:space="preserve"> &lt;&lt; דובר_המשך &gt;&gt; </w:t>
      </w:r>
      <w:r>
        <w:rPr>
          <w:rtl/>
        </w:rPr>
        <w:t>אחמד טיבי (חד"ש-תע"ל):</w:t>
      </w:r>
      <w:r w:rsidRPr="00936AF0">
        <w:rPr>
          <w:rStyle w:val="TagStyle"/>
          <w:rtl/>
        </w:rPr>
        <w:t xml:space="preserve"> &lt;&lt; דובר_המשך &gt;&gt;</w:t>
      </w:r>
      <w:r>
        <w:rPr>
          <w:rtl/>
        </w:rPr>
        <w:t xml:space="preserve"> </w:t>
      </w:r>
    </w:p>
    <w:p w:rsidR="004968F7" w:rsidRDefault="004968F7" w:rsidP="00DD0FF2">
      <w:pPr>
        <w:rPr>
          <w:rtl/>
        </w:rPr>
      </w:pPr>
    </w:p>
    <w:p w:rsidR="004968F7" w:rsidRDefault="004968F7" w:rsidP="000A65A2">
      <w:pPr>
        <w:rPr>
          <w:rtl/>
        </w:rPr>
      </w:pPr>
      <w:bookmarkStart w:id="33318" w:name="_ETM_Q75_444187"/>
      <w:bookmarkEnd w:id="33318"/>
      <w:r>
        <w:rPr>
          <w:rFonts w:hint="cs"/>
          <w:rtl/>
        </w:rPr>
        <w:t>(</w:t>
      </w:r>
      <w:r w:rsidR="000537B4">
        <w:rPr>
          <w:rFonts w:hint="cs"/>
          <w:rtl/>
        </w:rPr>
        <w:t>"</w:t>
      </w:r>
      <w:r w:rsidR="00DD0FF2">
        <w:rPr>
          <w:rFonts w:hint="cs"/>
          <w:rtl/>
        </w:rPr>
        <w:t>– –</w:t>
      </w:r>
      <w:r w:rsidR="000537B4">
        <w:rPr>
          <w:rFonts w:hint="cs"/>
          <w:rtl/>
        </w:rPr>
        <w:t xml:space="preserve"> מן המסגד הקדוש אל המסגד הקיצון" </w:t>
      </w:r>
      <w:r w:rsidR="000537B4">
        <w:rPr>
          <w:rFonts w:hint="eastAsia"/>
          <w:rtl/>
        </w:rPr>
        <w:t>–</w:t>
      </w:r>
      <w:r w:rsidR="007B7531">
        <w:rPr>
          <w:rFonts w:hint="cs"/>
          <w:rtl/>
        </w:rPr>
        <w:t xml:space="preserve"> </w:t>
      </w:r>
      <w:r w:rsidR="009E2784">
        <w:rPr>
          <w:rFonts w:hint="cs"/>
          <w:rtl/>
        </w:rPr>
        <w:t xml:space="preserve">מסגד </w:t>
      </w:r>
      <w:r w:rsidR="000537B4">
        <w:rPr>
          <w:rFonts w:hint="cs"/>
          <w:rtl/>
        </w:rPr>
        <w:t xml:space="preserve">אל-אקצא </w:t>
      </w:r>
      <w:r w:rsidR="000537B4">
        <w:rPr>
          <w:rtl/>
        </w:rPr>
        <w:t>–</w:t>
      </w:r>
      <w:r w:rsidR="000537B4">
        <w:rPr>
          <w:rFonts w:hint="cs"/>
          <w:rtl/>
        </w:rPr>
        <w:t xml:space="preserve"> "אשר נתנו את ברכתנו על </w:t>
      </w:r>
      <w:r w:rsidR="007B7531">
        <w:rPr>
          <w:rFonts w:hint="cs"/>
          <w:rtl/>
        </w:rPr>
        <w:t>סביבותיו, למען נראה לו את אותות</w:t>
      </w:r>
      <w:r w:rsidR="00167FC6">
        <w:rPr>
          <w:rFonts w:hint="cs"/>
          <w:rtl/>
        </w:rPr>
        <w:t>י</w:t>
      </w:r>
      <w:r w:rsidR="007B7531">
        <w:rPr>
          <w:rFonts w:hint="cs"/>
          <w:rtl/>
        </w:rPr>
        <w:t>נו, הוא שומע ומבחין".</w:t>
      </w:r>
      <w:r>
        <w:rPr>
          <w:rFonts w:hint="cs"/>
          <w:rtl/>
        </w:rPr>
        <w:t>)</w:t>
      </w:r>
      <w:bookmarkStart w:id="33319" w:name="_ETM_Q75_441388"/>
      <w:bookmarkStart w:id="33320" w:name="_ETM_Q75_441503"/>
      <w:bookmarkStart w:id="33321" w:name="_ETM_Q75_456839"/>
      <w:bookmarkEnd w:id="33319"/>
      <w:bookmarkEnd w:id="33320"/>
      <w:bookmarkEnd w:id="33321"/>
      <w:r>
        <w:rPr>
          <w:rFonts w:hint="cs"/>
          <w:rtl/>
        </w:rPr>
        <w:t xml:space="preserve"> </w:t>
      </w:r>
      <w:bookmarkStart w:id="33322" w:name="_ETM_Q75_457050"/>
      <w:bookmarkEnd w:id="33322"/>
      <w:r>
        <w:rPr>
          <w:rFonts w:hint="cs"/>
          <w:rtl/>
        </w:rPr>
        <w:t>אל-</w:t>
      </w:r>
      <w:proofErr w:type="spellStart"/>
      <w:r w:rsidRPr="00936AF0">
        <w:rPr>
          <w:rtl/>
        </w:rPr>
        <w:t>מ</w:t>
      </w:r>
      <w:r>
        <w:rPr>
          <w:rFonts w:hint="cs"/>
          <w:rtl/>
        </w:rPr>
        <w:t>ס</w:t>
      </w:r>
      <w:r w:rsidRPr="00936AF0">
        <w:rPr>
          <w:rtl/>
        </w:rPr>
        <w:t>ג'ד</w:t>
      </w:r>
      <w:proofErr w:type="spellEnd"/>
      <w:r w:rsidRPr="00936AF0">
        <w:rPr>
          <w:rtl/>
        </w:rPr>
        <w:t xml:space="preserve"> </w:t>
      </w:r>
      <w:bookmarkStart w:id="33323" w:name="_ETM_Q75_457680"/>
      <w:bookmarkEnd w:id="33323"/>
      <w:r w:rsidRPr="00936AF0">
        <w:rPr>
          <w:rtl/>
        </w:rPr>
        <w:t xml:space="preserve">אל-אקצא </w:t>
      </w:r>
      <w:bookmarkStart w:id="33324" w:name="_ETM_Q75_458370"/>
      <w:bookmarkStart w:id="33325" w:name="_ETM_Q75_458550"/>
      <w:bookmarkStart w:id="33326" w:name="_ETM_Q75_459279"/>
      <w:bookmarkEnd w:id="33324"/>
      <w:bookmarkEnd w:id="33325"/>
      <w:bookmarkEnd w:id="33326"/>
      <w:r w:rsidR="007B7531">
        <w:rPr>
          <w:rFonts w:hint="eastAsia"/>
          <w:rtl/>
        </w:rPr>
        <w:t xml:space="preserve">– </w:t>
      </w:r>
      <w:r>
        <w:rPr>
          <w:rFonts w:hint="cs"/>
          <w:rtl/>
        </w:rPr>
        <w:t>זה</w:t>
      </w:r>
      <w:r w:rsidRPr="00936AF0">
        <w:rPr>
          <w:rtl/>
        </w:rPr>
        <w:t xml:space="preserve"> </w:t>
      </w:r>
      <w:bookmarkStart w:id="33327" w:name="_ETM_Q75_459580"/>
      <w:bookmarkEnd w:id="33327"/>
      <w:r w:rsidRPr="00936AF0">
        <w:rPr>
          <w:rtl/>
        </w:rPr>
        <w:t xml:space="preserve">מוזכר </w:t>
      </w:r>
      <w:bookmarkStart w:id="33328" w:name="_ETM_Q75_459939"/>
      <w:bookmarkStart w:id="33329" w:name="_ETM_Q75_460059"/>
      <w:bookmarkEnd w:id="33328"/>
      <w:bookmarkEnd w:id="33329"/>
      <w:r>
        <w:rPr>
          <w:rFonts w:hint="cs"/>
          <w:rtl/>
        </w:rPr>
        <w:t xml:space="preserve">בקוראן, </w:t>
      </w:r>
      <w:proofErr w:type="spellStart"/>
      <w:r>
        <w:rPr>
          <w:rFonts w:hint="cs"/>
          <w:rtl/>
        </w:rPr>
        <w:t>סורת</w:t>
      </w:r>
      <w:proofErr w:type="spellEnd"/>
      <w:r>
        <w:rPr>
          <w:rFonts w:hint="cs"/>
          <w:rtl/>
        </w:rPr>
        <w:t xml:space="preserve"> אל-</w:t>
      </w:r>
      <w:proofErr w:type="spellStart"/>
      <w:r>
        <w:rPr>
          <w:rFonts w:hint="cs"/>
          <w:rtl/>
        </w:rPr>
        <w:t>אסראא</w:t>
      </w:r>
      <w:bookmarkStart w:id="33330" w:name="_ETM_Q75_460360"/>
      <w:bookmarkStart w:id="33331" w:name="_ETM_Q75_460449"/>
      <w:bookmarkStart w:id="33332" w:name="_ETM_Q75_460719"/>
      <w:bookmarkStart w:id="33333" w:name="_ETM_Q75_462020"/>
      <w:bookmarkEnd w:id="33330"/>
      <w:bookmarkEnd w:id="33331"/>
      <w:bookmarkEnd w:id="33332"/>
      <w:bookmarkEnd w:id="33333"/>
      <w:proofErr w:type="spellEnd"/>
      <w:r>
        <w:rPr>
          <w:rFonts w:hint="cs"/>
          <w:rtl/>
        </w:rPr>
        <w:t xml:space="preserve">, </w:t>
      </w:r>
      <w:r w:rsidRPr="00936AF0">
        <w:rPr>
          <w:rtl/>
        </w:rPr>
        <w:t xml:space="preserve">במרחק </w:t>
      </w:r>
      <w:bookmarkStart w:id="33334" w:name="_ETM_Q75_462770"/>
      <w:bookmarkEnd w:id="33334"/>
      <w:r w:rsidRPr="00936AF0">
        <w:rPr>
          <w:rtl/>
        </w:rPr>
        <w:t xml:space="preserve">של </w:t>
      </w:r>
      <w:bookmarkStart w:id="33335" w:name="_ETM_Q75_463460"/>
      <w:bookmarkStart w:id="33336" w:name="_ETM_Q75_463820"/>
      <w:bookmarkEnd w:id="33335"/>
      <w:bookmarkEnd w:id="33336"/>
      <w:r w:rsidR="00167FC6">
        <w:rPr>
          <w:rFonts w:hint="cs"/>
          <w:rtl/>
        </w:rPr>
        <w:t>שני</w:t>
      </w:r>
      <w:r w:rsidR="007B7531">
        <w:rPr>
          <w:rFonts w:hint="cs"/>
          <w:rtl/>
        </w:rPr>
        <w:t xml:space="preserve"> </w:t>
      </w:r>
      <w:r w:rsidRPr="00936AF0">
        <w:rPr>
          <w:rtl/>
        </w:rPr>
        <w:t xml:space="preserve">קילומטר </w:t>
      </w:r>
      <w:bookmarkStart w:id="33337" w:name="_ETM_Q75_464480"/>
      <w:bookmarkEnd w:id="33337"/>
      <w:r w:rsidR="00562A07">
        <w:rPr>
          <w:rFonts w:hint="cs"/>
          <w:rtl/>
        </w:rPr>
        <w:t xml:space="preserve">בקו </w:t>
      </w:r>
      <w:r w:rsidRPr="00936AF0">
        <w:rPr>
          <w:rtl/>
        </w:rPr>
        <w:t>אוויר</w:t>
      </w:r>
      <w:r w:rsidR="007B7531">
        <w:rPr>
          <w:rFonts w:hint="cs"/>
          <w:rtl/>
        </w:rPr>
        <w:t>י</w:t>
      </w:r>
      <w:r w:rsidRPr="00936AF0">
        <w:rPr>
          <w:rtl/>
        </w:rPr>
        <w:t xml:space="preserve"> </w:t>
      </w:r>
      <w:bookmarkStart w:id="33338" w:name="_ETM_Q75_464839"/>
      <w:bookmarkEnd w:id="33338"/>
      <w:r w:rsidRPr="00936AF0">
        <w:rPr>
          <w:rtl/>
        </w:rPr>
        <w:t>מפה</w:t>
      </w:r>
      <w:r>
        <w:rPr>
          <w:rFonts w:hint="cs"/>
          <w:rtl/>
        </w:rPr>
        <w:t>.</w:t>
      </w:r>
      <w:r w:rsidRPr="00936AF0">
        <w:rPr>
          <w:rtl/>
        </w:rPr>
        <w:t xml:space="preserve"> </w:t>
      </w:r>
      <w:bookmarkStart w:id="33339" w:name="_ETM_Q75_466170"/>
      <w:bookmarkEnd w:id="33339"/>
      <w:r w:rsidRPr="00936AF0">
        <w:rPr>
          <w:rtl/>
        </w:rPr>
        <w:t>אל</w:t>
      </w:r>
      <w:bookmarkStart w:id="33340" w:name="_ETM_Q75_466380"/>
      <w:bookmarkEnd w:id="33340"/>
      <w:r>
        <w:rPr>
          <w:rFonts w:hint="cs"/>
          <w:rtl/>
        </w:rPr>
        <w:t>-</w:t>
      </w:r>
      <w:proofErr w:type="spellStart"/>
      <w:r w:rsidRPr="00936AF0">
        <w:rPr>
          <w:rtl/>
        </w:rPr>
        <w:t>מ</w:t>
      </w:r>
      <w:r>
        <w:rPr>
          <w:rFonts w:hint="cs"/>
          <w:rtl/>
        </w:rPr>
        <w:t>סג'ד</w:t>
      </w:r>
      <w:proofErr w:type="spellEnd"/>
      <w:r w:rsidRPr="00936AF0">
        <w:rPr>
          <w:rtl/>
        </w:rPr>
        <w:t xml:space="preserve"> </w:t>
      </w:r>
      <w:bookmarkStart w:id="33341" w:name="_ETM_Q75_467040"/>
      <w:bookmarkEnd w:id="33341"/>
      <w:r w:rsidRPr="00936AF0">
        <w:rPr>
          <w:rtl/>
        </w:rPr>
        <w:t xml:space="preserve">אל-אקצא </w:t>
      </w:r>
      <w:bookmarkStart w:id="33342" w:name="_ETM_Q75_468490"/>
      <w:bookmarkEnd w:id="33342"/>
      <w:r>
        <w:rPr>
          <w:rFonts w:hint="cs"/>
          <w:rtl/>
        </w:rPr>
        <w:t xml:space="preserve">– אל-קודס. </w:t>
      </w:r>
      <w:bookmarkStart w:id="33343" w:name="_ETM_Q75_470500"/>
      <w:bookmarkEnd w:id="33343"/>
      <w:r w:rsidRPr="00936AF0">
        <w:rPr>
          <w:rtl/>
        </w:rPr>
        <w:t>עכשיו</w:t>
      </w:r>
      <w:r>
        <w:rPr>
          <w:rFonts w:hint="cs"/>
          <w:rtl/>
        </w:rPr>
        <w:t>,</w:t>
      </w:r>
      <w:r w:rsidRPr="00936AF0">
        <w:rPr>
          <w:rtl/>
        </w:rPr>
        <w:t xml:space="preserve"> </w:t>
      </w:r>
      <w:bookmarkStart w:id="33344" w:name="_ETM_Q75_471220"/>
      <w:bookmarkEnd w:id="33344"/>
      <w:r w:rsidRPr="00936AF0">
        <w:rPr>
          <w:rtl/>
        </w:rPr>
        <w:t xml:space="preserve">יש </w:t>
      </w:r>
      <w:bookmarkStart w:id="33345" w:name="_ETM_Q75_471460"/>
      <w:bookmarkEnd w:id="33345"/>
      <w:r w:rsidRPr="00936AF0">
        <w:rPr>
          <w:rtl/>
        </w:rPr>
        <w:t xml:space="preserve">יותר </w:t>
      </w:r>
      <w:bookmarkStart w:id="33346" w:name="_ETM_Q75_471820"/>
      <w:bookmarkEnd w:id="33346"/>
      <w:r w:rsidRPr="00936AF0">
        <w:rPr>
          <w:rtl/>
        </w:rPr>
        <w:t>מזה</w:t>
      </w:r>
      <w:r>
        <w:rPr>
          <w:rFonts w:hint="cs"/>
          <w:rtl/>
        </w:rPr>
        <w:t xml:space="preserve">: (אומר </w:t>
      </w:r>
      <w:r w:rsidR="000A65A2">
        <w:rPr>
          <w:rFonts w:hint="cs"/>
          <w:rtl/>
        </w:rPr>
        <w:t>ב</w:t>
      </w:r>
      <w:r>
        <w:rPr>
          <w:rFonts w:hint="cs"/>
          <w:rtl/>
        </w:rPr>
        <w:t>ערבית:</w:t>
      </w:r>
      <w:r w:rsidR="007B7531">
        <w:rPr>
          <w:rFonts w:hint="cs"/>
          <w:rtl/>
        </w:rPr>
        <w:t xml:space="preserve"> יש את דברי הנביא, עליו התפילות והשלום, שאמר: </w:t>
      </w:r>
      <w:r w:rsidR="000A65A2">
        <w:rPr>
          <w:rFonts w:hint="cs"/>
          <w:rtl/>
        </w:rPr>
        <w:t>"</w:t>
      </w:r>
      <w:r w:rsidR="000A65A2" w:rsidRPr="000A65A2">
        <w:rPr>
          <w:rtl/>
        </w:rPr>
        <w:t>עוד נותרה קבוצה מאומתי שדתה גלויה, שתכניע את אויביה, לא יזיקו להם מי שמתנגד</w:t>
      </w:r>
      <w:r w:rsidR="000A65A2">
        <w:rPr>
          <w:rFonts w:hint="cs"/>
          <w:rtl/>
        </w:rPr>
        <w:t>ים</w:t>
      </w:r>
      <w:r w:rsidR="000A65A2" w:rsidRPr="000A65A2">
        <w:rPr>
          <w:rtl/>
        </w:rPr>
        <w:t xml:space="preserve"> להם, פרט לצרה שתפגע בהם, עד שיגיע אליהם דבר האל.</w:t>
      </w:r>
      <w:r w:rsidR="000A65A2">
        <w:rPr>
          <w:rFonts w:hint="cs"/>
          <w:rtl/>
        </w:rPr>
        <w:t xml:space="preserve"> </w:t>
      </w:r>
      <w:r w:rsidR="000A65A2" w:rsidRPr="000A65A2">
        <w:rPr>
          <w:rtl/>
        </w:rPr>
        <w:t xml:space="preserve">והיכן הם, שליח האל? היכן הם? </w:t>
      </w:r>
      <w:r w:rsidR="007B7531" w:rsidRPr="000A65A2">
        <w:rPr>
          <w:rtl/>
        </w:rPr>
        <w:t>בבית אל-</w:t>
      </w:r>
      <w:proofErr w:type="spellStart"/>
      <w:r w:rsidR="007B7531" w:rsidRPr="000A65A2">
        <w:rPr>
          <w:rtl/>
        </w:rPr>
        <w:t>מקדס</w:t>
      </w:r>
      <w:proofErr w:type="spellEnd"/>
      <w:r w:rsidR="007B7531" w:rsidRPr="000A65A2">
        <w:rPr>
          <w:rtl/>
        </w:rPr>
        <w:t xml:space="preserve"> </w:t>
      </w:r>
      <w:r w:rsidR="007B7531" w:rsidRPr="000A65A2">
        <w:rPr>
          <w:rFonts w:hint="cs"/>
          <w:rtl/>
        </w:rPr>
        <w:t>ובסביבת בית אל-</w:t>
      </w:r>
      <w:proofErr w:type="spellStart"/>
      <w:r w:rsidR="007B7531" w:rsidRPr="000A65A2">
        <w:rPr>
          <w:rFonts w:hint="cs"/>
          <w:rtl/>
        </w:rPr>
        <w:t>מקדס</w:t>
      </w:r>
      <w:proofErr w:type="spellEnd"/>
      <w:r w:rsidR="007B7531" w:rsidRPr="000A65A2">
        <w:rPr>
          <w:rFonts w:hint="cs"/>
          <w:rtl/>
        </w:rPr>
        <w:t>"</w:t>
      </w:r>
      <w:r w:rsidR="00562A07">
        <w:rPr>
          <w:rFonts w:hint="cs"/>
          <w:rtl/>
        </w:rPr>
        <w:t>.</w:t>
      </w:r>
      <w:r w:rsidRPr="00562A07">
        <w:rPr>
          <w:rFonts w:hint="cs"/>
          <w:rtl/>
        </w:rPr>
        <w:t xml:space="preserve">) </w:t>
      </w:r>
      <w:bookmarkStart w:id="33347" w:name="_ETM_Q75_473229"/>
      <w:bookmarkStart w:id="33348" w:name="_ETM_Q75_512610"/>
      <w:bookmarkEnd w:id="33347"/>
      <w:bookmarkEnd w:id="33348"/>
      <w:r w:rsidRPr="00562A07">
        <w:rPr>
          <w:rFonts w:hint="cs"/>
          <w:rtl/>
        </w:rPr>
        <w:t>"בית אל-</w:t>
      </w:r>
      <w:proofErr w:type="spellStart"/>
      <w:r w:rsidRPr="00562A07">
        <w:rPr>
          <w:rFonts w:hint="cs"/>
          <w:rtl/>
        </w:rPr>
        <w:t>מקדס</w:t>
      </w:r>
      <w:proofErr w:type="spellEnd"/>
      <w:r w:rsidRPr="00562A07">
        <w:rPr>
          <w:rFonts w:hint="cs"/>
          <w:rtl/>
        </w:rPr>
        <w:t xml:space="preserve">" – </w:t>
      </w:r>
      <w:proofErr w:type="spellStart"/>
      <w:r w:rsidRPr="00562A07">
        <w:rPr>
          <w:rFonts w:hint="cs"/>
          <w:rtl/>
        </w:rPr>
        <w:t>מקדס</w:t>
      </w:r>
      <w:proofErr w:type="spellEnd"/>
      <w:r w:rsidRPr="00562A07">
        <w:rPr>
          <w:rFonts w:hint="cs"/>
          <w:rtl/>
        </w:rPr>
        <w:t xml:space="preserve">, </w:t>
      </w:r>
      <w:proofErr w:type="spellStart"/>
      <w:r w:rsidRPr="00562A07">
        <w:rPr>
          <w:rFonts w:hint="cs"/>
          <w:rtl/>
        </w:rPr>
        <w:t>מקדס</w:t>
      </w:r>
      <w:proofErr w:type="spellEnd"/>
      <w:r w:rsidRPr="00562A07">
        <w:rPr>
          <w:rFonts w:hint="cs"/>
          <w:rtl/>
        </w:rPr>
        <w:t xml:space="preserve">, </w:t>
      </w:r>
      <w:bookmarkStart w:id="33349" w:name="_ETM_Q75_515581"/>
      <w:bookmarkEnd w:id="33349"/>
      <w:r w:rsidRPr="00562A07">
        <w:rPr>
          <w:rFonts w:hint="cs"/>
          <w:rtl/>
        </w:rPr>
        <w:t>יעני אל-קודס.</w:t>
      </w:r>
      <w:bookmarkStart w:id="33350" w:name="_ETM_Q75_517034"/>
      <w:bookmarkEnd w:id="33350"/>
    </w:p>
    <w:p w:rsidR="00562A07" w:rsidRDefault="00562A07" w:rsidP="00562A07">
      <w:pPr>
        <w:rPr>
          <w:rtl/>
        </w:rPr>
      </w:pPr>
    </w:p>
    <w:p w:rsidR="00562A07" w:rsidRDefault="00562A07" w:rsidP="00562A07">
      <w:pPr>
        <w:pStyle w:val="af6"/>
        <w:keepNext/>
        <w:rPr>
          <w:rtl/>
        </w:rPr>
      </w:pPr>
      <w:bookmarkStart w:id="33351" w:name="_ETM_Q75_517094"/>
      <w:bookmarkStart w:id="33352" w:name="_ETM_Q75_517331"/>
      <w:bookmarkEnd w:id="33351"/>
      <w:bookmarkEnd w:id="33352"/>
      <w:r w:rsidRPr="00936AF0">
        <w:rPr>
          <w:rStyle w:val="TagStyle"/>
          <w:rtl/>
        </w:rPr>
        <w:t xml:space="preserve">&lt;&lt; יור &gt;&gt; </w:t>
      </w:r>
      <w:r>
        <w:rPr>
          <w:rtl/>
        </w:rPr>
        <w:t>היו"ר ארז מלול:</w:t>
      </w:r>
      <w:r w:rsidRPr="00936AF0">
        <w:rPr>
          <w:rStyle w:val="TagStyle"/>
          <w:rtl/>
        </w:rPr>
        <w:t xml:space="preserve"> &lt;&lt; יור &gt;&gt;</w:t>
      </w:r>
      <w:r>
        <w:rPr>
          <w:rtl/>
        </w:rPr>
        <w:t xml:space="preserve"> </w:t>
      </w:r>
    </w:p>
    <w:p w:rsidR="004968F7" w:rsidRDefault="004968F7" w:rsidP="00041E97">
      <w:pPr>
        <w:rPr>
          <w:rtl/>
        </w:rPr>
      </w:pPr>
    </w:p>
    <w:p w:rsidR="00562A07" w:rsidRDefault="00562A07" w:rsidP="00041E97">
      <w:pPr>
        <w:rPr>
          <w:rtl/>
        </w:rPr>
      </w:pPr>
      <w:r>
        <w:rPr>
          <w:rFonts w:hint="cs"/>
          <w:rtl/>
        </w:rPr>
        <w:t xml:space="preserve">אה, חשבתי </w:t>
      </w:r>
      <w:r w:rsidR="00DD0FF2">
        <w:rPr>
          <w:rFonts w:hint="cs"/>
          <w:rtl/>
        </w:rPr>
        <w:t>– – –</w:t>
      </w:r>
    </w:p>
    <w:p w:rsidR="00562A07" w:rsidRDefault="00562A07" w:rsidP="00041E97">
      <w:pPr>
        <w:rPr>
          <w:rtl/>
        </w:rPr>
      </w:pPr>
    </w:p>
    <w:p w:rsidR="001B5857" w:rsidRDefault="001B5857" w:rsidP="001B5857">
      <w:pPr>
        <w:pStyle w:val="-"/>
        <w:keepNext/>
        <w:rPr>
          <w:rtl/>
        </w:rPr>
      </w:pPr>
      <w:r w:rsidRPr="00936AF0">
        <w:rPr>
          <w:rStyle w:val="TagStyle"/>
          <w:rtl/>
        </w:rPr>
        <w:t xml:space="preserve">&lt;&lt; דובר_המשך &gt;&gt; </w:t>
      </w:r>
      <w:r>
        <w:rPr>
          <w:rtl/>
        </w:rPr>
        <w:t>אחמד טיבי (חד"ש-תע"ל):</w:t>
      </w:r>
      <w:r w:rsidRPr="00936AF0">
        <w:rPr>
          <w:rStyle w:val="TagStyle"/>
          <w:rtl/>
        </w:rPr>
        <w:t xml:space="preserve"> &lt;&lt; דובר_המשך &gt;&gt;</w:t>
      </w:r>
      <w:r>
        <w:rPr>
          <w:rtl/>
        </w:rPr>
        <w:t xml:space="preserve"> </w:t>
      </w:r>
    </w:p>
    <w:p w:rsidR="00562A07" w:rsidRDefault="00562A07" w:rsidP="00041E97">
      <w:pPr>
        <w:rPr>
          <w:rtl/>
        </w:rPr>
      </w:pPr>
    </w:p>
    <w:p w:rsidR="001B5857" w:rsidRDefault="001B5857" w:rsidP="000A65A2">
      <w:pPr>
        <w:rPr>
          <w:rtl/>
        </w:rPr>
      </w:pPr>
      <w:r>
        <w:rPr>
          <w:rFonts w:hint="cs"/>
          <w:rtl/>
        </w:rPr>
        <w:t>(אומר בערבית: קו"ף, דל"ת, סמ"ך.)</w:t>
      </w:r>
    </w:p>
    <w:p w:rsidR="00562A07" w:rsidRDefault="00562A07" w:rsidP="00041E97">
      <w:pPr>
        <w:rPr>
          <w:rtl/>
        </w:rPr>
      </w:pPr>
    </w:p>
    <w:p w:rsidR="004968F7" w:rsidRDefault="004968F7" w:rsidP="00041E97">
      <w:pPr>
        <w:pStyle w:val="af6"/>
        <w:keepNext/>
        <w:rPr>
          <w:rtl/>
        </w:rPr>
      </w:pPr>
      <w:r w:rsidRPr="00936AF0">
        <w:rPr>
          <w:rStyle w:val="TagStyle"/>
          <w:rtl/>
        </w:rPr>
        <w:t xml:space="preserve"> &lt;&lt; יור &gt;&gt; </w:t>
      </w:r>
      <w:r>
        <w:rPr>
          <w:rtl/>
        </w:rPr>
        <w:t>היו"ר ארז מלול:</w:t>
      </w:r>
      <w:r w:rsidRPr="00936AF0">
        <w:rPr>
          <w:rStyle w:val="TagStyle"/>
          <w:rtl/>
        </w:rPr>
        <w:t xml:space="preserve"> &lt;&lt; יור &gt;&gt;</w:t>
      </w:r>
      <w:r>
        <w:rPr>
          <w:rtl/>
        </w:rPr>
        <w:t xml:space="preserve"> </w:t>
      </w:r>
    </w:p>
    <w:p w:rsidR="004968F7" w:rsidRDefault="004968F7" w:rsidP="00DD0FF2">
      <w:pPr>
        <w:rPr>
          <w:rtl/>
        </w:rPr>
      </w:pPr>
    </w:p>
    <w:p w:rsidR="004968F7" w:rsidRDefault="004968F7" w:rsidP="00041E97">
      <w:pPr>
        <w:rPr>
          <w:rtl/>
        </w:rPr>
      </w:pPr>
      <w:r>
        <w:rPr>
          <w:rFonts w:hint="cs"/>
          <w:rtl/>
        </w:rPr>
        <w:t>בית המקדש</w:t>
      </w:r>
      <w:r w:rsidR="000A65A2">
        <w:rPr>
          <w:rFonts w:hint="cs"/>
          <w:rtl/>
        </w:rPr>
        <w:t>, חשבתי</w:t>
      </w:r>
      <w:r>
        <w:rPr>
          <w:rFonts w:hint="cs"/>
          <w:rtl/>
        </w:rPr>
        <w:t>.</w:t>
      </w:r>
    </w:p>
    <w:p w:rsidR="004968F7" w:rsidRDefault="004968F7" w:rsidP="00041E97">
      <w:pPr>
        <w:rPr>
          <w:rtl/>
        </w:rPr>
      </w:pPr>
    </w:p>
    <w:p w:rsidR="004968F7" w:rsidRDefault="004968F7" w:rsidP="00041E97">
      <w:pPr>
        <w:pStyle w:val="-"/>
        <w:keepNext/>
        <w:rPr>
          <w:rtl/>
        </w:rPr>
      </w:pPr>
      <w:r w:rsidRPr="00936AF0">
        <w:rPr>
          <w:rStyle w:val="TagStyle"/>
          <w:rtl/>
        </w:rPr>
        <w:t xml:space="preserve"> &lt;&lt; דובר_המשך &gt;&gt; </w:t>
      </w:r>
      <w:r>
        <w:rPr>
          <w:rtl/>
        </w:rPr>
        <w:t>אחמד טיבי (חד"ש-תע"ל):</w:t>
      </w:r>
      <w:r w:rsidRPr="00936AF0">
        <w:rPr>
          <w:rStyle w:val="TagStyle"/>
          <w:rtl/>
        </w:rPr>
        <w:t xml:space="preserve"> &lt;&lt; דובר_המשך &gt;&gt;</w:t>
      </w:r>
      <w:r>
        <w:rPr>
          <w:rtl/>
        </w:rPr>
        <w:t xml:space="preserve"> </w:t>
      </w:r>
    </w:p>
    <w:p w:rsidR="004968F7" w:rsidRDefault="004968F7" w:rsidP="00DD0FF2">
      <w:pPr>
        <w:rPr>
          <w:rtl/>
        </w:rPr>
      </w:pPr>
    </w:p>
    <w:p w:rsidR="004968F7" w:rsidRDefault="004968F7" w:rsidP="000A65A2">
      <w:pPr>
        <w:rPr>
          <w:rtl/>
        </w:rPr>
      </w:pPr>
      <w:r>
        <w:rPr>
          <w:rFonts w:hint="cs"/>
          <w:rtl/>
        </w:rPr>
        <w:t>(</w:t>
      </w:r>
      <w:r w:rsidR="00562A07">
        <w:rPr>
          <w:rFonts w:hint="cs"/>
          <w:rtl/>
        </w:rPr>
        <w:t>בית</w:t>
      </w:r>
      <w:r w:rsidR="000A65A2">
        <w:rPr>
          <w:rFonts w:hint="cs"/>
          <w:rtl/>
        </w:rPr>
        <w:t xml:space="preserve"> אל-</w:t>
      </w:r>
      <w:proofErr w:type="spellStart"/>
      <w:r w:rsidR="000A65A2">
        <w:rPr>
          <w:rFonts w:hint="cs"/>
          <w:rtl/>
        </w:rPr>
        <w:t>מקדס</w:t>
      </w:r>
      <w:proofErr w:type="spellEnd"/>
      <w:r w:rsidR="000A65A2">
        <w:rPr>
          <w:rFonts w:hint="cs"/>
          <w:rtl/>
        </w:rPr>
        <w:t xml:space="preserve"> וסביבת בית אל </w:t>
      </w:r>
      <w:proofErr w:type="spellStart"/>
      <w:r w:rsidR="000A65A2">
        <w:rPr>
          <w:rFonts w:hint="cs"/>
          <w:rtl/>
        </w:rPr>
        <w:t>מקדס</w:t>
      </w:r>
      <w:proofErr w:type="spellEnd"/>
      <w:r w:rsidR="000A65A2">
        <w:rPr>
          <w:rFonts w:hint="cs"/>
          <w:rtl/>
        </w:rPr>
        <w:t>, הינה, זה במרחק שני קילומטרים בקו אווירי מכאן.</w:t>
      </w:r>
      <w:r>
        <w:rPr>
          <w:rFonts w:hint="cs"/>
          <w:rtl/>
        </w:rPr>
        <w:t>)</w:t>
      </w:r>
      <w:r w:rsidRPr="00936AF0">
        <w:rPr>
          <w:rtl/>
        </w:rPr>
        <w:t xml:space="preserve"> </w:t>
      </w:r>
      <w:bookmarkStart w:id="33353" w:name="_ETM_Q75_529670"/>
      <w:bookmarkEnd w:id="33353"/>
      <w:r w:rsidRPr="00936AF0">
        <w:rPr>
          <w:rtl/>
        </w:rPr>
        <w:t xml:space="preserve">כך </w:t>
      </w:r>
      <w:bookmarkStart w:id="33354" w:name="_ETM_Q75_530029"/>
      <w:bookmarkEnd w:id="33354"/>
      <w:r w:rsidRPr="00936AF0">
        <w:rPr>
          <w:rtl/>
        </w:rPr>
        <w:t>ש</w:t>
      </w:r>
      <w:r>
        <w:rPr>
          <w:rFonts w:hint="cs"/>
          <w:rtl/>
        </w:rPr>
        <w:t xml:space="preserve">כל </w:t>
      </w:r>
      <w:r w:rsidRPr="00936AF0">
        <w:rPr>
          <w:rtl/>
        </w:rPr>
        <w:t>מי</w:t>
      </w:r>
      <w:bookmarkStart w:id="33355" w:name="_ETM_Q75_531500"/>
      <w:bookmarkEnd w:id="33355"/>
      <w:r>
        <w:rPr>
          <w:rFonts w:hint="cs"/>
          <w:rtl/>
        </w:rPr>
        <w:t xml:space="preserve"> ש</w:t>
      </w:r>
      <w:r w:rsidRPr="00936AF0">
        <w:rPr>
          <w:rtl/>
        </w:rPr>
        <w:t xml:space="preserve">אומר </w:t>
      </w:r>
      <w:bookmarkStart w:id="33356" w:name="_ETM_Q75_531770"/>
      <w:bookmarkEnd w:id="33356"/>
      <w:r w:rsidRPr="00936AF0">
        <w:rPr>
          <w:rtl/>
        </w:rPr>
        <w:t>לכם</w:t>
      </w:r>
      <w:r>
        <w:rPr>
          <w:rFonts w:hint="cs"/>
          <w:rtl/>
        </w:rPr>
        <w:t>:</w:t>
      </w:r>
      <w:r w:rsidRPr="00936AF0">
        <w:rPr>
          <w:rtl/>
        </w:rPr>
        <w:t xml:space="preserve"> </w:t>
      </w:r>
      <w:bookmarkStart w:id="33357" w:name="_ETM_Q75_532579"/>
      <w:bookmarkEnd w:id="33357"/>
      <w:r>
        <w:rPr>
          <w:rFonts w:hint="cs"/>
          <w:rtl/>
        </w:rPr>
        <w:t xml:space="preserve">זה </w:t>
      </w:r>
      <w:r w:rsidRPr="00936AF0">
        <w:rPr>
          <w:rtl/>
        </w:rPr>
        <w:t xml:space="preserve">לא </w:t>
      </w:r>
      <w:bookmarkStart w:id="33358" w:name="_ETM_Q75_532880"/>
      <w:bookmarkEnd w:id="33358"/>
      <w:r w:rsidRPr="00936AF0">
        <w:rPr>
          <w:rtl/>
        </w:rPr>
        <w:t>הוזכר</w:t>
      </w:r>
      <w:r>
        <w:rPr>
          <w:rFonts w:hint="cs"/>
          <w:rtl/>
        </w:rPr>
        <w:t>,</w:t>
      </w:r>
      <w:r w:rsidRPr="00936AF0">
        <w:rPr>
          <w:rtl/>
        </w:rPr>
        <w:t xml:space="preserve"> </w:t>
      </w:r>
      <w:bookmarkStart w:id="33359" w:name="_ETM_Q75_533510"/>
      <w:bookmarkEnd w:id="33359"/>
      <w:r w:rsidRPr="00936AF0">
        <w:rPr>
          <w:rtl/>
        </w:rPr>
        <w:t xml:space="preserve">לא </w:t>
      </w:r>
      <w:bookmarkStart w:id="33360" w:name="_ETM_Q75_533660"/>
      <w:bookmarkEnd w:id="33360"/>
      <w:r w:rsidRPr="00936AF0">
        <w:rPr>
          <w:rtl/>
        </w:rPr>
        <w:t>בקוראן</w:t>
      </w:r>
      <w:r>
        <w:rPr>
          <w:rFonts w:hint="cs"/>
          <w:rtl/>
        </w:rPr>
        <w:t>,</w:t>
      </w:r>
      <w:r w:rsidRPr="00936AF0">
        <w:rPr>
          <w:rtl/>
        </w:rPr>
        <w:t xml:space="preserve"> </w:t>
      </w:r>
      <w:bookmarkStart w:id="33361" w:name="_ETM_Q75_534320"/>
      <w:bookmarkEnd w:id="33361"/>
      <w:r w:rsidRPr="00936AF0">
        <w:rPr>
          <w:rtl/>
        </w:rPr>
        <w:t xml:space="preserve">לא </w:t>
      </w:r>
      <w:bookmarkStart w:id="33362" w:name="_ETM_Q75_534470"/>
      <w:bookmarkEnd w:id="33362"/>
      <w:proofErr w:type="spellStart"/>
      <w:r w:rsidRPr="00936AF0">
        <w:rPr>
          <w:rtl/>
        </w:rPr>
        <w:t>ב</w:t>
      </w:r>
      <w:r>
        <w:rPr>
          <w:rFonts w:hint="cs"/>
          <w:rtl/>
        </w:rPr>
        <w:t>ח</w:t>
      </w:r>
      <w:r w:rsidRPr="00936AF0">
        <w:rPr>
          <w:rtl/>
        </w:rPr>
        <w:t>די</w:t>
      </w:r>
      <w:r>
        <w:rPr>
          <w:rFonts w:hint="cs"/>
          <w:rtl/>
        </w:rPr>
        <w:t>ת</w:t>
      </w:r>
      <w:proofErr w:type="spellEnd"/>
      <w:r>
        <w:rPr>
          <w:rFonts w:hint="cs"/>
          <w:rtl/>
        </w:rPr>
        <w:t xml:space="preserve">' – זה </w:t>
      </w:r>
      <w:bookmarkStart w:id="33363" w:name="_Hlk185495011"/>
      <w:proofErr w:type="spellStart"/>
      <w:r w:rsidR="000A65A2">
        <w:rPr>
          <w:rFonts w:hint="cs"/>
          <w:rtl/>
        </w:rPr>
        <w:t>חדית</w:t>
      </w:r>
      <w:proofErr w:type="spellEnd"/>
      <w:r w:rsidR="000A65A2">
        <w:rPr>
          <w:rFonts w:hint="cs"/>
          <w:rtl/>
        </w:rPr>
        <w:t xml:space="preserve">' </w:t>
      </w:r>
      <w:proofErr w:type="spellStart"/>
      <w:r w:rsidR="000A65A2">
        <w:rPr>
          <w:rFonts w:hint="cs"/>
          <w:rtl/>
        </w:rPr>
        <w:t>נבאווי</w:t>
      </w:r>
      <w:proofErr w:type="spellEnd"/>
      <w:r w:rsidR="000A65A2">
        <w:rPr>
          <w:rFonts w:hint="cs"/>
          <w:rtl/>
        </w:rPr>
        <w:t>, דברי הנביא מוחמד</w:t>
      </w:r>
      <w:bookmarkEnd w:id="33363"/>
      <w:r w:rsidR="000A65A2">
        <w:rPr>
          <w:rFonts w:hint="cs"/>
          <w:rtl/>
        </w:rPr>
        <w:t xml:space="preserve"> </w:t>
      </w:r>
      <w:r>
        <w:rPr>
          <w:rFonts w:hint="cs"/>
          <w:rtl/>
        </w:rPr>
        <w:t>–</w:t>
      </w:r>
      <w:r w:rsidRPr="00936AF0">
        <w:rPr>
          <w:rtl/>
        </w:rPr>
        <w:t xml:space="preserve"> </w:t>
      </w:r>
      <w:bookmarkStart w:id="33364" w:name="_ETM_Q75_541930"/>
      <w:bookmarkEnd w:id="33364"/>
      <w:r w:rsidRPr="00936AF0">
        <w:rPr>
          <w:rtl/>
        </w:rPr>
        <w:t xml:space="preserve">הם </w:t>
      </w:r>
      <w:bookmarkStart w:id="33365" w:name="_ETM_Q75_542410"/>
      <w:bookmarkEnd w:id="33365"/>
      <w:r w:rsidRPr="00936AF0">
        <w:rPr>
          <w:rtl/>
        </w:rPr>
        <w:t>משקרים</w:t>
      </w:r>
      <w:r>
        <w:rPr>
          <w:rFonts w:hint="cs"/>
          <w:rtl/>
        </w:rPr>
        <w:t>.</w:t>
      </w:r>
      <w:r w:rsidRPr="00936AF0">
        <w:rPr>
          <w:rtl/>
        </w:rPr>
        <w:t xml:space="preserve"> </w:t>
      </w:r>
      <w:bookmarkStart w:id="33366" w:name="_ETM_Q75_543170"/>
      <w:bookmarkStart w:id="33367" w:name="_ETM_Q75_547990"/>
      <w:bookmarkStart w:id="33368" w:name="_ETM_Q75_548056"/>
      <w:bookmarkEnd w:id="33366"/>
      <w:bookmarkEnd w:id="33367"/>
      <w:bookmarkEnd w:id="33368"/>
      <w:r w:rsidRPr="00936AF0">
        <w:rPr>
          <w:rtl/>
        </w:rPr>
        <w:t>עכשיו</w:t>
      </w:r>
      <w:r>
        <w:rPr>
          <w:rFonts w:hint="cs"/>
          <w:rtl/>
        </w:rPr>
        <w:t>,</w:t>
      </w:r>
      <w:r w:rsidRPr="00936AF0">
        <w:rPr>
          <w:rtl/>
        </w:rPr>
        <w:t xml:space="preserve"> </w:t>
      </w:r>
      <w:bookmarkStart w:id="33369" w:name="_ETM_Q75_544990"/>
      <w:bookmarkEnd w:id="33369"/>
      <w:r w:rsidRPr="00936AF0">
        <w:rPr>
          <w:rtl/>
        </w:rPr>
        <w:t xml:space="preserve">אני </w:t>
      </w:r>
      <w:bookmarkStart w:id="33370" w:name="_ETM_Q75_545229"/>
      <w:bookmarkEnd w:id="33370"/>
      <w:r w:rsidRPr="00936AF0">
        <w:rPr>
          <w:rtl/>
        </w:rPr>
        <w:t xml:space="preserve">אומר </w:t>
      </w:r>
      <w:bookmarkStart w:id="33371" w:name="_ETM_Q75_545470"/>
      <w:bookmarkEnd w:id="33371"/>
      <w:r w:rsidRPr="00936AF0">
        <w:rPr>
          <w:rtl/>
        </w:rPr>
        <w:t>לך</w:t>
      </w:r>
      <w:r>
        <w:rPr>
          <w:rFonts w:hint="cs"/>
          <w:rtl/>
        </w:rPr>
        <w:t>:</w:t>
      </w:r>
      <w:r w:rsidRPr="00936AF0">
        <w:rPr>
          <w:rtl/>
        </w:rPr>
        <w:t xml:space="preserve"> </w:t>
      </w:r>
      <w:bookmarkStart w:id="33372" w:name="_ETM_Q75_545920"/>
      <w:bookmarkEnd w:id="33372"/>
      <w:r w:rsidRPr="00936AF0">
        <w:rPr>
          <w:rtl/>
        </w:rPr>
        <w:t xml:space="preserve">ירושלים </w:t>
      </w:r>
      <w:bookmarkStart w:id="33373" w:name="_ETM_Q75_546520"/>
      <w:bookmarkEnd w:id="33373"/>
      <w:r w:rsidRPr="00936AF0">
        <w:rPr>
          <w:rtl/>
        </w:rPr>
        <w:t xml:space="preserve">לא </w:t>
      </w:r>
      <w:bookmarkStart w:id="33374" w:name="_ETM_Q75_546759"/>
      <w:bookmarkEnd w:id="33374"/>
      <w:r w:rsidRPr="00936AF0">
        <w:rPr>
          <w:rtl/>
        </w:rPr>
        <w:t>מ</w:t>
      </w:r>
      <w:r>
        <w:rPr>
          <w:rFonts w:hint="cs"/>
          <w:rtl/>
        </w:rPr>
        <w:t>ו</w:t>
      </w:r>
      <w:r w:rsidRPr="00936AF0">
        <w:rPr>
          <w:rtl/>
        </w:rPr>
        <w:t xml:space="preserve">זכרת </w:t>
      </w:r>
      <w:bookmarkStart w:id="33375" w:name="_ETM_Q75_547630"/>
      <w:bookmarkEnd w:id="33375"/>
      <w:r w:rsidRPr="00936AF0">
        <w:rPr>
          <w:rtl/>
        </w:rPr>
        <w:t>בתורה</w:t>
      </w:r>
      <w:r>
        <w:rPr>
          <w:rFonts w:hint="cs"/>
          <w:rtl/>
        </w:rPr>
        <w:t>,</w:t>
      </w:r>
      <w:r w:rsidRPr="00936AF0">
        <w:rPr>
          <w:rtl/>
        </w:rPr>
        <w:t xml:space="preserve"> </w:t>
      </w:r>
      <w:bookmarkStart w:id="33376" w:name="_ETM_Q75_548619"/>
      <w:bookmarkEnd w:id="33376"/>
      <w:r w:rsidRPr="00936AF0">
        <w:rPr>
          <w:rtl/>
        </w:rPr>
        <w:t xml:space="preserve">לא </w:t>
      </w:r>
      <w:bookmarkStart w:id="33377" w:name="_ETM_Q75_548829"/>
      <w:bookmarkEnd w:id="33377"/>
      <w:r w:rsidRPr="00936AF0">
        <w:rPr>
          <w:rtl/>
        </w:rPr>
        <w:t>מוזכרת</w:t>
      </w:r>
      <w:r>
        <w:rPr>
          <w:rFonts w:hint="cs"/>
          <w:rtl/>
        </w:rPr>
        <w:t xml:space="preserve"> </w:t>
      </w:r>
      <w:bookmarkStart w:id="33378" w:name="_ETM_Q75_549490"/>
      <w:bookmarkEnd w:id="33378"/>
      <w:r w:rsidRPr="00B92281">
        <w:rPr>
          <w:rtl/>
        </w:rPr>
        <w:t>ב</w:t>
      </w:r>
      <w:r>
        <w:rPr>
          <w:rFonts w:hint="cs"/>
          <w:rtl/>
        </w:rPr>
        <w:t>חמשת</w:t>
      </w:r>
      <w:r w:rsidRPr="00B92281">
        <w:rPr>
          <w:rtl/>
        </w:rPr>
        <w:t xml:space="preserve"> </w:t>
      </w:r>
      <w:bookmarkStart w:id="33379" w:name="_ETM_Q75_549939"/>
      <w:bookmarkStart w:id="33380" w:name="_ETM_Q75_550029"/>
      <w:bookmarkEnd w:id="33379"/>
      <w:bookmarkEnd w:id="33380"/>
      <w:r>
        <w:rPr>
          <w:rFonts w:hint="cs"/>
          <w:rtl/>
        </w:rPr>
        <w:t xml:space="preserve">חומשי התורה. </w:t>
      </w:r>
      <w:bookmarkStart w:id="33381" w:name="_ETM_Q75_550270"/>
      <w:bookmarkEnd w:id="33381"/>
      <w:r>
        <w:rPr>
          <w:rFonts w:hint="cs"/>
          <w:rtl/>
        </w:rPr>
        <w:t>(</w:t>
      </w:r>
      <w:r w:rsidR="001B5857">
        <w:rPr>
          <w:rFonts w:hint="cs"/>
          <w:rtl/>
        </w:rPr>
        <w:t xml:space="preserve">אומר בערבית: </w:t>
      </w:r>
      <w:r w:rsidR="001B5857" w:rsidRPr="001B5857">
        <w:rPr>
          <w:rtl/>
        </w:rPr>
        <w:t xml:space="preserve">איך זה? אל-קודס, ירושלים, </w:t>
      </w:r>
      <w:proofErr w:type="spellStart"/>
      <w:r w:rsidR="001B5857" w:rsidRPr="001B5857">
        <w:rPr>
          <w:rtl/>
        </w:rPr>
        <w:t>אורשלים</w:t>
      </w:r>
      <w:proofErr w:type="spellEnd"/>
      <w:r w:rsidR="001B5857" w:rsidRPr="001B5857">
        <w:rPr>
          <w:rtl/>
        </w:rPr>
        <w:t>, לא הוזכרה בתורה. מה אתה אומר על זה?</w:t>
      </w:r>
      <w:r>
        <w:rPr>
          <w:rFonts w:hint="cs"/>
          <w:rtl/>
        </w:rPr>
        <w:t xml:space="preserve">) </w:t>
      </w:r>
      <w:bookmarkStart w:id="33382" w:name="_ETM_Q75_557570"/>
      <w:bookmarkStart w:id="33383" w:name="_ETM_Q75_550550"/>
      <w:bookmarkStart w:id="33384" w:name="_ETM_Q75_553680"/>
      <w:bookmarkEnd w:id="33382"/>
      <w:bookmarkEnd w:id="33383"/>
      <w:bookmarkEnd w:id="33384"/>
      <w:r>
        <w:rPr>
          <w:rFonts w:hint="cs"/>
          <w:rtl/>
        </w:rPr>
        <w:t>שכנעתי אותך?</w:t>
      </w:r>
      <w:bookmarkStart w:id="33385" w:name="_ETM_Q75_555990"/>
      <w:bookmarkStart w:id="33386" w:name="_ETM_Q75_556650"/>
      <w:bookmarkStart w:id="33387" w:name="_ETM_Q75_557310"/>
      <w:bookmarkStart w:id="33388" w:name="_ETM_Q75_557960"/>
      <w:bookmarkStart w:id="33389" w:name="_ETM_Q75_558170"/>
      <w:bookmarkStart w:id="33390" w:name="_ETM_Q75_562240"/>
      <w:bookmarkStart w:id="33391" w:name="_ETM_Q75_562480"/>
      <w:bookmarkStart w:id="33392" w:name="_ETM_Q75_565450"/>
      <w:bookmarkStart w:id="33393" w:name="_ETM_Q75_565990"/>
      <w:bookmarkEnd w:id="33385"/>
      <w:bookmarkEnd w:id="33386"/>
      <w:bookmarkEnd w:id="33387"/>
      <w:bookmarkEnd w:id="33388"/>
      <w:bookmarkEnd w:id="33389"/>
      <w:bookmarkEnd w:id="33390"/>
      <w:bookmarkEnd w:id="33391"/>
      <w:bookmarkEnd w:id="33392"/>
      <w:bookmarkEnd w:id="33393"/>
      <w:r w:rsidRPr="00B92281">
        <w:rPr>
          <w:rtl/>
        </w:rPr>
        <w:t xml:space="preserve"> </w:t>
      </w:r>
      <w:bookmarkStart w:id="33394" w:name="_ETM_Q75_567040"/>
      <w:bookmarkEnd w:id="33394"/>
      <w:r w:rsidRPr="00B92281">
        <w:rPr>
          <w:rtl/>
        </w:rPr>
        <w:t xml:space="preserve">לא </w:t>
      </w:r>
      <w:bookmarkStart w:id="33395" w:name="_ETM_Q75_567220"/>
      <w:bookmarkEnd w:id="33395"/>
      <w:r w:rsidRPr="00B92281">
        <w:rPr>
          <w:rtl/>
        </w:rPr>
        <w:t>ידעת</w:t>
      </w:r>
      <w:r>
        <w:rPr>
          <w:rFonts w:hint="cs"/>
          <w:rtl/>
        </w:rPr>
        <w:t>.</w:t>
      </w:r>
      <w:r w:rsidRPr="00B92281">
        <w:rPr>
          <w:rtl/>
        </w:rPr>
        <w:t xml:space="preserve"> </w:t>
      </w:r>
      <w:bookmarkStart w:id="33396" w:name="_ETM_Q75_567910"/>
      <w:bookmarkEnd w:id="33396"/>
      <w:r w:rsidRPr="00B92281">
        <w:rPr>
          <w:rtl/>
        </w:rPr>
        <w:t xml:space="preserve">את </w:t>
      </w:r>
      <w:bookmarkStart w:id="33397" w:name="_ETM_Q75_568090"/>
      <w:bookmarkEnd w:id="33397"/>
      <w:r w:rsidRPr="00B92281">
        <w:rPr>
          <w:rtl/>
        </w:rPr>
        <w:t xml:space="preserve">מה </w:t>
      </w:r>
      <w:bookmarkStart w:id="33398" w:name="_ETM_Q75_568210"/>
      <w:bookmarkEnd w:id="33398"/>
      <w:r w:rsidRPr="00B92281">
        <w:rPr>
          <w:rtl/>
        </w:rPr>
        <w:t xml:space="preserve">שאני </w:t>
      </w:r>
      <w:bookmarkStart w:id="33399" w:name="_ETM_Q75_568450"/>
      <w:bookmarkEnd w:id="33399"/>
      <w:r w:rsidRPr="00B92281">
        <w:rPr>
          <w:rtl/>
        </w:rPr>
        <w:t xml:space="preserve">אומר </w:t>
      </w:r>
      <w:bookmarkStart w:id="33400" w:name="_ETM_Q75_568750"/>
      <w:bookmarkEnd w:id="33400"/>
      <w:r w:rsidRPr="00B92281">
        <w:rPr>
          <w:rtl/>
        </w:rPr>
        <w:t xml:space="preserve">לא </w:t>
      </w:r>
      <w:bookmarkStart w:id="33401" w:name="_ETM_Q75_568840"/>
      <w:bookmarkEnd w:id="33401"/>
      <w:r w:rsidRPr="00B92281">
        <w:rPr>
          <w:rtl/>
        </w:rPr>
        <w:t>ידעת</w:t>
      </w:r>
      <w:r>
        <w:rPr>
          <w:rFonts w:hint="cs"/>
          <w:rtl/>
        </w:rPr>
        <w:t>.</w:t>
      </w:r>
      <w:r w:rsidRPr="00B92281">
        <w:rPr>
          <w:rtl/>
        </w:rPr>
        <w:t xml:space="preserve"> </w:t>
      </w:r>
      <w:bookmarkStart w:id="33402" w:name="_ETM_Q75_569230"/>
      <w:bookmarkEnd w:id="33402"/>
    </w:p>
    <w:p w:rsidR="004968F7" w:rsidRDefault="004968F7" w:rsidP="00041E97">
      <w:pPr>
        <w:rPr>
          <w:rtl/>
        </w:rPr>
      </w:pPr>
    </w:p>
    <w:p w:rsidR="004968F7" w:rsidRDefault="004968F7" w:rsidP="00041E97">
      <w:pPr>
        <w:pStyle w:val="af6"/>
        <w:keepNext/>
        <w:rPr>
          <w:rtl/>
        </w:rPr>
      </w:pPr>
      <w:r w:rsidRPr="00B92281">
        <w:rPr>
          <w:rStyle w:val="TagStyle"/>
          <w:rtl/>
        </w:rPr>
        <w:t xml:space="preserve"> &lt;&lt; יור &gt;&gt; </w:t>
      </w:r>
      <w:r>
        <w:rPr>
          <w:rtl/>
        </w:rPr>
        <w:t>היו"ר ארז מלול:</w:t>
      </w:r>
      <w:r w:rsidRPr="00B92281">
        <w:rPr>
          <w:rStyle w:val="TagStyle"/>
          <w:rtl/>
        </w:rPr>
        <w:t xml:space="preserve"> &lt;&lt; יור &gt;&gt;</w:t>
      </w:r>
      <w:r>
        <w:rPr>
          <w:rtl/>
        </w:rPr>
        <w:t xml:space="preserve"> </w:t>
      </w:r>
    </w:p>
    <w:p w:rsidR="004968F7" w:rsidRDefault="004968F7" w:rsidP="00DD0FF2">
      <w:pPr>
        <w:rPr>
          <w:rtl/>
        </w:rPr>
      </w:pPr>
    </w:p>
    <w:p w:rsidR="004968F7" w:rsidRDefault="004968F7" w:rsidP="00041E97">
      <w:pPr>
        <w:rPr>
          <w:rtl/>
        </w:rPr>
      </w:pPr>
      <w:r>
        <w:rPr>
          <w:rFonts w:hint="cs"/>
          <w:rtl/>
        </w:rPr>
        <w:t>לא ידעתי, אני אבדוק את זה.</w:t>
      </w:r>
      <w:bookmarkStart w:id="33403" w:name="_ETM_Q75_571390"/>
      <w:bookmarkEnd w:id="33403"/>
    </w:p>
    <w:p w:rsidR="004968F7" w:rsidRDefault="004968F7" w:rsidP="00041E97">
      <w:pPr>
        <w:rPr>
          <w:rtl/>
        </w:rPr>
      </w:pPr>
      <w:bookmarkStart w:id="33404" w:name="_ETM_Q75_571467"/>
      <w:bookmarkEnd w:id="33404"/>
    </w:p>
    <w:p w:rsidR="004968F7" w:rsidRDefault="004968F7" w:rsidP="00041E97">
      <w:pPr>
        <w:pStyle w:val="-"/>
        <w:keepNext/>
        <w:rPr>
          <w:rtl/>
        </w:rPr>
      </w:pPr>
      <w:bookmarkStart w:id="33405" w:name="ET_speakercontinue_5264_24"/>
      <w:r w:rsidRPr="00B92281">
        <w:rPr>
          <w:rStyle w:val="TagStyle"/>
          <w:rtl/>
        </w:rPr>
        <w:t xml:space="preserve"> &lt;&lt; דובר_המשך &gt;&gt; </w:t>
      </w:r>
      <w:r>
        <w:rPr>
          <w:rtl/>
        </w:rPr>
        <w:t>אחמד טיבי (חד"ש-תע"ל):</w:t>
      </w:r>
      <w:r w:rsidRPr="00B92281">
        <w:rPr>
          <w:rStyle w:val="TagStyle"/>
          <w:rtl/>
        </w:rPr>
        <w:t xml:space="preserve"> &lt;&lt; דובר_המשך &gt;&gt;</w:t>
      </w:r>
      <w:r>
        <w:rPr>
          <w:rtl/>
        </w:rPr>
        <w:t xml:space="preserve"> </w:t>
      </w:r>
      <w:bookmarkEnd w:id="33405"/>
    </w:p>
    <w:p w:rsidR="004968F7" w:rsidRDefault="004968F7" w:rsidP="00DD0FF2">
      <w:pPr>
        <w:rPr>
          <w:rtl/>
        </w:rPr>
      </w:pPr>
    </w:p>
    <w:p w:rsidR="004968F7" w:rsidRDefault="004968F7" w:rsidP="00041E97">
      <w:pPr>
        <w:rPr>
          <w:rtl/>
        </w:rPr>
      </w:pPr>
      <w:bookmarkStart w:id="33406" w:name="_ETM_Q75_572761"/>
      <w:bookmarkEnd w:id="33406"/>
      <w:r>
        <w:rPr>
          <w:rFonts w:hint="cs"/>
          <w:rtl/>
        </w:rPr>
        <w:t>תבדוק. אני פה.</w:t>
      </w:r>
    </w:p>
    <w:p w:rsidR="004968F7" w:rsidRDefault="004968F7" w:rsidP="00041E97">
      <w:pPr>
        <w:rPr>
          <w:rtl/>
        </w:rPr>
      </w:pPr>
      <w:bookmarkStart w:id="33407" w:name="_ETM_Q75_573807"/>
      <w:bookmarkStart w:id="33408" w:name="_ETM_Q75_573903"/>
      <w:bookmarkEnd w:id="33407"/>
      <w:bookmarkEnd w:id="33408"/>
    </w:p>
    <w:p w:rsidR="004968F7" w:rsidRDefault="004968F7" w:rsidP="00041E97">
      <w:pPr>
        <w:pStyle w:val="af6"/>
        <w:keepNext/>
        <w:rPr>
          <w:rtl/>
        </w:rPr>
      </w:pPr>
      <w:r w:rsidRPr="00B92281">
        <w:rPr>
          <w:rStyle w:val="TagStyle"/>
          <w:rtl/>
        </w:rPr>
        <w:t xml:space="preserve"> &lt;&lt; יור &gt;&gt; </w:t>
      </w:r>
      <w:r>
        <w:rPr>
          <w:rtl/>
        </w:rPr>
        <w:t>היו"ר ארז מלול:</w:t>
      </w:r>
      <w:r w:rsidRPr="00B92281">
        <w:rPr>
          <w:rStyle w:val="TagStyle"/>
          <w:rtl/>
        </w:rPr>
        <w:t xml:space="preserve"> &lt;&lt; יור &gt;&gt;</w:t>
      </w:r>
      <w:r>
        <w:rPr>
          <w:rtl/>
        </w:rPr>
        <w:t xml:space="preserve"> </w:t>
      </w:r>
    </w:p>
    <w:p w:rsidR="004968F7" w:rsidRDefault="004968F7" w:rsidP="00DD0FF2">
      <w:pPr>
        <w:rPr>
          <w:rtl/>
        </w:rPr>
      </w:pPr>
    </w:p>
    <w:p w:rsidR="004968F7" w:rsidRDefault="004968F7" w:rsidP="00041E97">
      <w:pPr>
        <w:rPr>
          <w:rtl/>
        </w:rPr>
      </w:pPr>
      <w:bookmarkStart w:id="33409" w:name="_ETM_Q75_574596"/>
      <w:bookmarkEnd w:id="33409"/>
      <w:r>
        <w:rPr>
          <w:rFonts w:hint="cs"/>
          <w:rtl/>
        </w:rPr>
        <w:t>אני אבדוק את זה עם השייח' מנסור.</w:t>
      </w:r>
    </w:p>
    <w:p w:rsidR="004968F7" w:rsidRDefault="004968F7" w:rsidP="00041E97">
      <w:pPr>
        <w:rPr>
          <w:rtl/>
        </w:rPr>
      </w:pPr>
    </w:p>
    <w:p w:rsidR="004968F7" w:rsidRDefault="004968F7" w:rsidP="00041E97">
      <w:pPr>
        <w:pStyle w:val="-"/>
        <w:keepNext/>
        <w:rPr>
          <w:rtl/>
        </w:rPr>
      </w:pPr>
      <w:r w:rsidRPr="00B92281">
        <w:rPr>
          <w:rStyle w:val="TagStyle"/>
          <w:rtl/>
        </w:rPr>
        <w:t xml:space="preserve"> &lt;&lt; דובר_המשך &gt;&gt; </w:t>
      </w:r>
      <w:r>
        <w:rPr>
          <w:rtl/>
        </w:rPr>
        <w:t>אחמד טיבי (חד"ש-תע"ל):</w:t>
      </w:r>
      <w:r w:rsidRPr="00B92281">
        <w:rPr>
          <w:rStyle w:val="TagStyle"/>
          <w:rtl/>
        </w:rPr>
        <w:t xml:space="preserve"> &lt;&lt; דובר_המשך &gt;&gt;</w:t>
      </w:r>
      <w:r>
        <w:rPr>
          <w:rtl/>
        </w:rPr>
        <w:t xml:space="preserve"> </w:t>
      </w:r>
    </w:p>
    <w:p w:rsidR="004968F7" w:rsidRDefault="004968F7" w:rsidP="00DD0FF2">
      <w:pPr>
        <w:rPr>
          <w:rtl/>
        </w:rPr>
      </w:pPr>
    </w:p>
    <w:p w:rsidR="004968F7" w:rsidRDefault="004968F7" w:rsidP="00041E97">
      <w:pPr>
        <w:rPr>
          <w:rtl/>
        </w:rPr>
      </w:pPr>
      <w:bookmarkStart w:id="33410" w:name="_ETM_Q75_574616"/>
      <w:bookmarkEnd w:id="33410"/>
      <w:r>
        <w:rPr>
          <w:rFonts w:hint="cs"/>
          <w:rtl/>
        </w:rPr>
        <w:t xml:space="preserve">אני פה. לא, ראית גם </w:t>
      </w:r>
      <w:r w:rsidR="00DD0FF2">
        <w:rPr>
          <w:rFonts w:hint="cs"/>
          <w:rtl/>
        </w:rPr>
        <w:t>– – –</w:t>
      </w:r>
    </w:p>
    <w:p w:rsidR="004968F7" w:rsidRDefault="004968F7" w:rsidP="00041E97">
      <w:pPr>
        <w:rPr>
          <w:rtl/>
        </w:rPr>
      </w:pPr>
      <w:bookmarkStart w:id="33411" w:name="_ETM_Q75_576717"/>
      <w:bookmarkStart w:id="33412" w:name="_ETM_Q75_576787"/>
      <w:bookmarkEnd w:id="33411"/>
      <w:bookmarkEnd w:id="33412"/>
    </w:p>
    <w:p w:rsidR="004968F7" w:rsidRDefault="004968F7" w:rsidP="00041E97">
      <w:pPr>
        <w:pStyle w:val="af6"/>
        <w:keepNext/>
        <w:rPr>
          <w:rtl/>
        </w:rPr>
      </w:pPr>
      <w:r w:rsidRPr="00B92281">
        <w:rPr>
          <w:rStyle w:val="TagStyle"/>
          <w:rtl/>
        </w:rPr>
        <w:t xml:space="preserve"> &lt;&lt; יור &gt;&gt; </w:t>
      </w:r>
      <w:r>
        <w:rPr>
          <w:rtl/>
        </w:rPr>
        <w:t>היו"ר ארז מלול:</w:t>
      </w:r>
      <w:r w:rsidRPr="00B92281">
        <w:rPr>
          <w:rStyle w:val="TagStyle"/>
          <w:rtl/>
        </w:rPr>
        <w:t xml:space="preserve"> &lt;&lt; יור &gt;&gt;</w:t>
      </w:r>
      <w:r>
        <w:rPr>
          <w:rtl/>
        </w:rPr>
        <w:t xml:space="preserve"> </w:t>
      </w:r>
    </w:p>
    <w:p w:rsidR="004968F7" w:rsidRDefault="004968F7" w:rsidP="00DD0FF2">
      <w:pPr>
        <w:rPr>
          <w:rtl/>
        </w:rPr>
      </w:pPr>
    </w:p>
    <w:p w:rsidR="004968F7" w:rsidRDefault="004968F7" w:rsidP="00041E97">
      <w:pPr>
        <w:rPr>
          <w:rtl/>
        </w:rPr>
      </w:pPr>
      <w:bookmarkStart w:id="33413" w:name="_ETM_Q75_577943"/>
      <w:bookmarkEnd w:id="33413"/>
      <w:r>
        <w:rPr>
          <w:rFonts w:hint="cs"/>
          <w:rtl/>
        </w:rPr>
        <w:t>הוא הנהן.</w:t>
      </w:r>
    </w:p>
    <w:p w:rsidR="004968F7" w:rsidRDefault="004968F7" w:rsidP="00041E97">
      <w:pPr>
        <w:rPr>
          <w:rtl/>
        </w:rPr>
      </w:pPr>
      <w:bookmarkStart w:id="33414" w:name="_ETM_Q75_578509"/>
      <w:bookmarkStart w:id="33415" w:name="_ETM_Q75_578577"/>
      <w:bookmarkEnd w:id="33414"/>
      <w:bookmarkEnd w:id="33415"/>
    </w:p>
    <w:p w:rsidR="004968F7" w:rsidRDefault="004968F7" w:rsidP="00041E97">
      <w:pPr>
        <w:pStyle w:val="-"/>
        <w:keepNext/>
        <w:rPr>
          <w:rtl/>
        </w:rPr>
      </w:pPr>
      <w:r w:rsidRPr="00B92281">
        <w:rPr>
          <w:rStyle w:val="TagStyle"/>
          <w:rtl/>
        </w:rPr>
        <w:t xml:space="preserve"> &lt;&lt; דובר_המשך &gt;&gt; </w:t>
      </w:r>
      <w:r>
        <w:rPr>
          <w:rtl/>
        </w:rPr>
        <w:t>אחמד טיבי (חד"ש-תע"ל):</w:t>
      </w:r>
      <w:r w:rsidRPr="00B92281">
        <w:rPr>
          <w:rStyle w:val="TagStyle"/>
          <w:rtl/>
        </w:rPr>
        <w:t xml:space="preserve"> &lt;&lt; דובר_המשך &gt;&gt;</w:t>
      </w:r>
      <w:r>
        <w:rPr>
          <w:rtl/>
        </w:rPr>
        <w:t xml:space="preserve"> </w:t>
      </w:r>
    </w:p>
    <w:p w:rsidR="004968F7" w:rsidRDefault="004968F7" w:rsidP="00DD0FF2">
      <w:pPr>
        <w:rPr>
          <w:rtl/>
        </w:rPr>
      </w:pPr>
    </w:p>
    <w:p w:rsidR="004968F7" w:rsidRDefault="004968F7" w:rsidP="00041E97">
      <w:pPr>
        <w:rPr>
          <w:rtl/>
        </w:rPr>
      </w:pPr>
      <w:bookmarkStart w:id="33416" w:name="_ETM_Q75_579818"/>
      <w:bookmarkEnd w:id="33416"/>
      <w:r>
        <w:rPr>
          <w:rFonts w:hint="cs"/>
          <w:rtl/>
        </w:rPr>
        <w:t>וחזר על הדברים.</w:t>
      </w:r>
      <w:r w:rsidRPr="00B92281">
        <w:rPr>
          <w:rtl/>
        </w:rPr>
        <w:t xml:space="preserve"> </w:t>
      </w:r>
      <w:bookmarkStart w:id="33417" w:name="_ETM_Q75_579259"/>
      <w:bookmarkEnd w:id="33417"/>
      <w:r w:rsidRPr="00B92281">
        <w:rPr>
          <w:rtl/>
        </w:rPr>
        <w:t xml:space="preserve">לכן </w:t>
      </w:r>
      <w:bookmarkStart w:id="33418" w:name="_ETM_Q75_579950"/>
      <w:bookmarkEnd w:id="33418"/>
      <w:r w:rsidRPr="00B92281">
        <w:rPr>
          <w:rtl/>
        </w:rPr>
        <w:t>תבדוק</w:t>
      </w:r>
      <w:r>
        <w:rPr>
          <w:rFonts w:hint="cs"/>
          <w:rtl/>
        </w:rPr>
        <w:t>,</w:t>
      </w:r>
      <w:r w:rsidRPr="00B92281">
        <w:rPr>
          <w:rtl/>
        </w:rPr>
        <w:t xml:space="preserve"> </w:t>
      </w:r>
      <w:bookmarkStart w:id="33419" w:name="_ETM_Q75_580700"/>
      <w:bookmarkEnd w:id="33419"/>
      <w:r w:rsidRPr="00B92281">
        <w:rPr>
          <w:rtl/>
        </w:rPr>
        <w:t xml:space="preserve">אנחנו </w:t>
      </w:r>
      <w:bookmarkStart w:id="33420" w:name="_ETM_Q75_581119"/>
      <w:bookmarkEnd w:id="33420"/>
      <w:r w:rsidRPr="00B92281">
        <w:rPr>
          <w:rtl/>
        </w:rPr>
        <w:t>פה</w:t>
      </w:r>
      <w:r>
        <w:rPr>
          <w:rFonts w:hint="cs"/>
          <w:rtl/>
        </w:rPr>
        <w:t>.</w:t>
      </w:r>
      <w:r w:rsidRPr="00B92281">
        <w:rPr>
          <w:rtl/>
        </w:rPr>
        <w:t xml:space="preserve"> </w:t>
      </w:r>
      <w:bookmarkStart w:id="33421" w:name="_ETM_Q75_585429"/>
      <w:bookmarkEnd w:id="33421"/>
    </w:p>
    <w:p w:rsidR="004968F7" w:rsidRDefault="004968F7" w:rsidP="00041E97">
      <w:pPr>
        <w:rPr>
          <w:rtl/>
        </w:rPr>
      </w:pPr>
    </w:p>
    <w:p w:rsidR="004968F7" w:rsidRDefault="004968F7" w:rsidP="00041E97">
      <w:pPr>
        <w:pStyle w:val="af5"/>
        <w:keepNext/>
        <w:rPr>
          <w:rtl/>
        </w:rPr>
      </w:pPr>
      <w:bookmarkStart w:id="33422" w:name="ET_interruption_5795_4"/>
      <w:r w:rsidRPr="00DA4C9E">
        <w:rPr>
          <w:rStyle w:val="TagStyle"/>
          <w:rtl/>
        </w:rPr>
        <w:t xml:space="preserve"> &lt;&lt; קריאה &gt;&gt; </w:t>
      </w:r>
      <w:r>
        <w:rPr>
          <w:rtl/>
        </w:rPr>
        <w:t>מנסור עבאס (רע"מ – הרשימה הערבית המאוחדת):</w:t>
      </w:r>
      <w:r w:rsidRPr="00DA4C9E">
        <w:rPr>
          <w:rStyle w:val="TagStyle"/>
          <w:rtl/>
        </w:rPr>
        <w:t xml:space="preserve"> &lt;&lt; קריאה &gt;&gt;</w:t>
      </w:r>
      <w:r>
        <w:rPr>
          <w:rtl/>
        </w:rPr>
        <w:t xml:space="preserve"> </w:t>
      </w:r>
      <w:bookmarkEnd w:id="33422"/>
    </w:p>
    <w:p w:rsidR="004968F7" w:rsidRDefault="004968F7" w:rsidP="00DD0FF2">
      <w:pPr>
        <w:rPr>
          <w:rtl/>
        </w:rPr>
      </w:pPr>
    </w:p>
    <w:p w:rsidR="004968F7" w:rsidRDefault="004968F7" w:rsidP="00884968">
      <w:pPr>
        <w:rPr>
          <w:rtl/>
        </w:rPr>
      </w:pPr>
      <w:r>
        <w:rPr>
          <w:rFonts w:hint="cs"/>
          <w:rtl/>
        </w:rPr>
        <w:t>הוא צודק בהקשר הזה, אבל השיטה הזאת פסולה בעיניי</w:t>
      </w:r>
      <w:r w:rsidR="00884968">
        <w:rPr>
          <w:rFonts w:hint="cs"/>
          <w:rtl/>
        </w:rPr>
        <w:t xml:space="preserve"> </w:t>
      </w:r>
      <w:r w:rsidR="00884968">
        <w:rPr>
          <w:rFonts w:hint="eastAsia"/>
          <w:rtl/>
        </w:rPr>
        <w:t>–</w:t>
      </w:r>
      <w:r>
        <w:rPr>
          <w:rFonts w:hint="cs"/>
          <w:rtl/>
        </w:rPr>
        <w:t xml:space="preserve"> גם לשלול את הגישה האסלאמית לירושלים ומסגד אל-אקצא וגם לשלול את הזיקה היהודית לירושלים </w:t>
      </w:r>
      <w:r>
        <w:rPr>
          <w:rtl/>
        </w:rPr>
        <w:t>–</w:t>
      </w:r>
      <w:r>
        <w:rPr>
          <w:rFonts w:hint="cs"/>
          <w:rtl/>
        </w:rPr>
        <w:t xml:space="preserve"> היא מוטעית</w:t>
      </w:r>
      <w:r w:rsidR="00884968">
        <w:rPr>
          <w:rFonts w:hint="cs"/>
          <w:rtl/>
        </w:rPr>
        <w:t>.</w:t>
      </w:r>
      <w:r>
        <w:rPr>
          <w:rFonts w:hint="cs"/>
          <w:rtl/>
        </w:rPr>
        <w:t xml:space="preserve"> זו שיטה מוטעית.</w:t>
      </w:r>
    </w:p>
    <w:p w:rsidR="004968F7" w:rsidRDefault="004968F7" w:rsidP="00041E97">
      <w:pPr>
        <w:rPr>
          <w:rtl/>
        </w:rPr>
      </w:pPr>
      <w:bookmarkStart w:id="33423" w:name="_ETM_Q75_602315"/>
      <w:bookmarkStart w:id="33424" w:name="_ETM_Q75_602405"/>
      <w:bookmarkEnd w:id="33423"/>
      <w:bookmarkEnd w:id="33424"/>
    </w:p>
    <w:p w:rsidR="004968F7" w:rsidRDefault="004968F7" w:rsidP="00041E97">
      <w:pPr>
        <w:pStyle w:val="-"/>
        <w:keepNext/>
        <w:rPr>
          <w:rtl/>
        </w:rPr>
      </w:pPr>
      <w:r w:rsidRPr="00B92281">
        <w:rPr>
          <w:rStyle w:val="TagStyle"/>
          <w:rtl/>
        </w:rPr>
        <w:t xml:space="preserve"> &lt;&lt; דובר_המשך &gt;&gt; </w:t>
      </w:r>
      <w:r>
        <w:rPr>
          <w:rtl/>
        </w:rPr>
        <w:t>אחמד טיבי (חד"ש-תע"ל):</w:t>
      </w:r>
      <w:r w:rsidRPr="00B92281">
        <w:rPr>
          <w:rStyle w:val="TagStyle"/>
          <w:rtl/>
        </w:rPr>
        <w:t xml:space="preserve"> &lt;&lt; דובר_המשך &gt;&gt;</w:t>
      </w:r>
      <w:r>
        <w:rPr>
          <w:rtl/>
        </w:rPr>
        <w:t xml:space="preserve"> </w:t>
      </w:r>
    </w:p>
    <w:p w:rsidR="004968F7" w:rsidRDefault="004968F7" w:rsidP="00DD0FF2">
      <w:pPr>
        <w:rPr>
          <w:rtl/>
        </w:rPr>
      </w:pPr>
    </w:p>
    <w:p w:rsidR="004968F7" w:rsidRDefault="004968F7" w:rsidP="00041E97">
      <w:pPr>
        <w:rPr>
          <w:rtl/>
        </w:rPr>
      </w:pPr>
      <w:bookmarkStart w:id="33425" w:name="_ETM_Q75_603268"/>
      <w:bookmarkEnd w:id="33425"/>
      <w:r>
        <w:rPr>
          <w:rFonts w:hint="cs"/>
          <w:rtl/>
        </w:rPr>
        <w:t>לכן</w:t>
      </w:r>
      <w:bookmarkStart w:id="33426" w:name="_ETM_Q75_604539"/>
      <w:bookmarkEnd w:id="33426"/>
      <w:r>
        <w:rPr>
          <w:rFonts w:hint="cs"/>
          <w:rtl/>
        </w:rPr>
        <w:t xml:space="preserve"> אנחנו מכבדים </w:t>
      </w:r>
      <w:r>
        <w:rPr>
          <w:rFonts w:hint="eastAsia"/>
          <w:rtl/>
        </w:rPr>
        <w:t>–</w:t>
      </w:r>
      <w:r>
        <w:rPr>
          <w:rFonts w:hint="cs"/>
          <w:rtl/>
        </w:rPr>
        <w:t xml:space="preserve"> ואומרים את זה באופן פומבי </w:t>
      </w:r>
      <w:r>
        <w:rPr>
          <w:rtl/>
        </w:rPr>
        <w:t>–</w:t>
      </w:r>
      <w:r>
        <w:rPr>
          <w:rFonts w:hint="cs"/>
          <w:rtl/>
        </w:rPr>
        <w:t xml:space="preserve"> את שלוש הדתות.</w:t>
      </w:r>
    </w:p>
    <w:p w:rsidR="004968F7" w:rsidRDefault="004968F7" w:rsidP="00041E97">
      <w:pPr>
        <w:rPr>
          <w:rtl/>
        </w:rPr>
      </w:pPr>
      <w:bookmarkStart w:id="33427" w:name="_ETM_Q75_609269"/>
      <w:bookmarkEnd w:id="33427"/>
    </w:p>
    <w:p w:rsidR="004968F7" w:rsidRDefault="004968F7" w:rsidP="00041E97">
      <w:pPr>
        <w:pStyle w:val="af5"/>
        <w:keepNext/>
        <w:rPr>
          <w:rtl/>
        </w:rPr>
      </w:pPr>
      <w:bookmarkStart w:id="33428" w:name="ET_interruption_5795_30"/>
      <w:r w:rsidRPr="00B92281">
        <w:rPr>
          <w:rStyle w:val="TagStyle"/>
          <w:rtl/>
        </w:rPr>
        <w:t xml:space="preserve"> &lt;&lt; קריאה &gt;&gt; </w:t>
      </w:r>
      <w:r>
        <w:rPr>
          <w:rtl/>
        </w:rPr>
        <w:t>מנסור עבאס (רע"מ – הרשימה הערבית המאוחדת):</w:t>
      </w:r>
      <w:r w:rsidRPr="00B92281">
        <w:rPr>
          <w:rStyle w:val="TagStyle"/>
          <w:rtl/>
        </w:rPr>
        <w:t xml:space="preserve"> &lt;&lt; קריאה &gt;&gt;</w:t>
      </w:r>
      <w:r>
        <w:rPr>
          <w:rtl/>
        </w:rPr>
        <w:t xml:space="preserve"> </w:t>
      </w:r>
      <w:bookmarkEnd w:id="33428"/>
    </w:p>
    <w:p w:rsidR="004968F7" w:rsidRDefault="004968F7" w:rsidP="00DD0FF2">
      <w:pPr>
        <w:rPr>
          <w:rtl/>
        </w:rPr>
      </w:pPr>
    </w:p>
    <w:p w:rsidR="004968F7" w:rsidRPr="00B92281" w:rsidRDefault="004968F7" w:rsidP="00041E97">
      <w:pPr>
        <w:rPr>
          <w:rtl/>
        </w:rPr>
      </w:pPr>
      <w:bookmarkStart w:id="33429" w:name="_ETM_Q75_614244"/>
      <w:bookmarkEnd w:id="33429"/>
      <w:r>
        <w:rPr>
          <w:rFonts w:hint="cs"/>
          <w:rtl/>
        </w:rPr>
        <w:t>נכון.</w:t>
      </w:r>
    </w:p>
    <w:p w:rsidR="004968F7" w:rsidRDefault="004968F7" w:rsidP="00041E97">
      <w:pPr>
        <w:rPr>
          <w:rtl/>
        </w:rPr>
      </w:pPr>
    </w:p>
    <w:p w:rsidR="004968F7" w:rsidRDefault="004968F7" w:rsidP="00041E97">
      <w:pPr>
        <w:pStyle w:val="-"/>
        <w:keepNext/>
        <w:rPr>
          <w:rtl/>
        </w:rPr>
      </w:pPr>
      <w:r w:rsidRPr="00DA4C9E">
        <w:rPr>
          <w:rStyle w:val="TagStyle"/>
          <w:rtl/>
        </w:rPr>
        <w:t xml:space="preserve"> &lt;&lt; דובר_המשך &gt;&gt; </w:t>
      </w:r>
      <w:r>
        <w:rPr>
          <w:rtl/>
        </w:rPr>
        <w:t>אחמד טיבי (חד"ש-תע"ל):</w:t>
      </w:r>
      <w:r w:rsidRPr="00DA4C9E">
        <w:rPr>
          <w:rStyle w:val="TagStyle"/>
          <w:rtl/>
        </w:rPr>
        <w:t xml:space="preserve"> &lt;&lt; דובר_המשך &gt;&gt;</w:t>
      </w:r>
      <w:r>
        <w:rPr>
          <w:rtl/>
        </w:rPr>
        <w:t xml:space="preserve"> </w:t>
      </w:r>
    </w:p>
    <w:p w:rsidR="004968F7" w:rsidRDefault="004968F7" w:rsidP="00DD0FF2">
      <w:pPr>
        <w:rPr>
          <w:rtl/>
        </w:rPr>
      </w:pPr>
    </w:p>
    <w:p w:rsidR="004968F7" w:rsidRDefault="004968F7" w:rsidP="00041E97">
      <w:pPr>
        <w:rPr>
          <w:rtl/>
        </w:rPr>
      </w:pPr>
      <w:r>
        <w:rPr>
          <w:rFonts w:hint="cs"/>
          <w:rtl/>
        </w:rPr>
        <w:t xml:space="preserve">המוסלמים מכבדים את היהדות ואת הנצרות. זה חלק מהאסלאם, לכבד את </w:t>
      </w:r>
      <w:bookmarkStart w:id="33430" w:name="_ETM_Q75_620971"/>
      <w:bookmarkEnd w:id="33430"/>
      <w:r>
        <w:rPr>
          <w:rFonts w:hint="cs"/>
          <w:rtl/>
        </w:rPr>
        <w:t>הדתות.</w:t>
      </w:r>
    </w:p>
    <w:p w:rsidR="004968F7" w:rsidRDefault="004968F7" w:rsidP="00041E97">
      <w:pPr>
        <w:rPr>
          <w:rtl/>
        </w:rPr>
      </w:pPr>
    </w:p>
    <w:p w:rsidR="004968F7" w:rsidRDefault="004968F7" w:rsidP="00041E97">
      <w:pPr>
        <w:pStyle w:val="af5"/>
        <w:keepNext/>
        <w:rPr>
          <w:rtl/>
        </w:rPr>
      </w:pPr>
      <w:bookmarkStart w:id="33431" w:name="ET_interruption_5795_7"/>
      <w:r w:rsidRPr="00DA4C9E">
        <w:rPr>
          <w:rStyle w:val="TagStyle"/>
          <w:rtl/>
        </w:rPr>
        <w:t xml:space="preserve"> &lt;&lt; קריאה &gt;&gt; </w:t>
      </w:r>
      <w:r>
        <w:rPr>
          <w:rtl/>
        </w:rPr>
        <w:t>מנסור עבאס (רע"מ – הרשימה הערבית המאוחדת):</w:t>
      </w:r>
      <w:r w:rsidRPr="00DA4C9E">
        <w:rPr>
          <w:rStyle w:val="TagStyle"/>
          <w:rtl/>
        </w:rPr>
        <w:t xml:space="preserve"> &lt;&lt; קריאה &gt;&gt;</w:t>
      </w:r>
      <w:r>
        <w:rPr>
          <w:rtl/>
        </w:rPr>
        <w:t xml:space="preserve"> </w:t>
      </w:r>
      <w:bookmarkEnd w:id="33431"/>
    </w:p>
    <w:p w:rsidR="004968F7" w:rsidRDefault="004968F7" w:rsidP="00DD0FF2">
      <w:pPr>
        <w:rPr>
          <w:rtl/>
        </w:rPr>
      </w:pPr>
    </w:p>
    <w:p w:rsidR="004968F7" w:rsidRDefault="004968F7" w:rsidP="00041E97">
      <w:pPr>
        <w:rPr>
          <w:rtl/>
        </w:rPr>
      </w:pPr>
      <w:r>
        <w:rPr>
          <w:rFonts w:hint="cs"/>
          <w:rtl/>
        </w:rPr>
        <w:t>להכיר בדתות.</w:t>
      </w:r>
      <w:bookmarkStart w:id="33432" w:name="_ETM_Q75_622534"/>
      <w:bookmarkEnd w:id="33432"/>
    </w:p>
    <w:p w:rsidR="004968F7" w:rsidRDefault="004968F7" w:rsidP="00041E97">
      <w:pPr>
        <w:rPr>
          <w:rtl/>
        </w:rPr>
      </w:pPr>
      <w:bookmarkStart w:id="33433" w:name="_ETM_Q75_622601"/>
      <w:bookmarkEnd w:id="33433"/>
    </w:p>
    <w:p w:rsidR="004968F7" w:rsidRDefault="004968F7" w:rsidP="00041E97">
      <w:pPr>
        <w:pStyle w:val="-"/>
        <w:keepNext/>
        <w:rPr>
          <w:rtl/>
        </w:rPr>
      </w:pPr>
      <w:bookmarkStart w:id="33434" w:name="ET_speakercontinue_5264_31"/>
      <w:r w:rsidRPr="00B92281">
        <w:rPr>
          <w:rStyle w:val="TagStyle"/>
          <w:rtl/>
        </w:rPr>
        <w:t xml:space="preserve"> &lt;&lt; דובר_המשך &gt;&gt; </w:t>
      </w:r>
      <w:r>
        <w:rPr>
          <w:rtl/>
        </w:rPr>
        <w:t>אחמד טיבי (חד"ש-תע"ל):</w:t>
      </w:r>
      <w:r w:rsidRPr="00B92281">
        <w:rPr>
          <w:rStyle w:val="TagStyle"/>
          <w:rtl/>
        </w:rPr>
        <w:t xml:space="preserve"> &lt;&lt; דובר_המשך &gt;&gt;</w:t>
      </w:r>
      <w:r>
        <w:rPr>
          <w:rtl/>
        </w:rPr>
        <w:t xml:space="preserve"> </w:t>
      </w:r>
      <w:bookmarkEnd w:id="33434"/>
    </w:p>
    <w:p w:rsidR="004968F7" w:rsidRDefault="004968F7" w:rsidP="00DD0FF2">
      <w:pPr>
        <w:rPr>
          <w:rtl/>
        </w:rPr>
      </w:pPr>
    </w:p>
    <w:p w:rsidR="004968F7" w:rsidRDefault="004968F7" w:rsidP="00041E97">
      <w:pPr>
        <w:rPr>
          <w:rtl/>
        </w:rPr>
      </w:pPr>
      <w:bookmarkStart w:id="33435" w:name="_ETM_Q75_623411"/>
      <w:bookmarkEnd w:id="33435"/>
      <w:r>
        <w:rPr>
          <w:rFonts w:hint="cs"/>
          <w:rtl/>
        </w:rPr>
        <w:t xml:space="preserve">ולהכיר. אנחנו גם מכירים וגם מכבדים את הדת. יש יהודים </w:t>
      </w:r>
      <w:bookmarkStart w:id="33436" w:name="_ETM_Q75_629079"/>
      <w:bookmarkEnd w:id="33436"/>
      <w:r>
        <w:rPr>
          <w:rFonts w:hint="cs"/>
          <w:rtl/>
        </w:rPr>
        <w:t xml:space="preserve">שהם יהודים פנאטים, כמו חלק מאלה שמתגוררים פה, שיושבים </w:t>
      </w:r>
      <w:bookmarkStart w:id="33437" w:name="_ETM_Q75_632226"/>
      <w:bookmarkEnd w:id="33437"/>
      <w:r>
        <w:rPr>
          <w:rFonts w:hint="cs"/>
          <w:rtl/>
        </w:rPr>
        <w:t>פה, שמנצלים את היהדות כקרדום לחפור בו</w:t>
      </w:r>
      <w:r w:rsidR="00884968">
        <w:rPr>
          <w:rFonts w:hint="cs"/>
          <w:rtl/>
        </w:rPr>
        <w:t>,</w:t>
      </w:r>
      <w:r>
        <w:rPr>
          <w:rFonts w:hint="cs"/>
          <w:rtl/>
        </w:rPr>
        <w:t xml:space="preserve"> או לתקוף אחרים, </w:t>
      </w:r>
      <w:bookmarkStart w:id="33438" w:name="_ETM_Q75_638668"/>
      <w:bookmarkEnd w:id="33438"/>
      <w:r>
        <w:rPr>
          <w:rFonts w:hint="cs"/>
          <w:rtl/>
        </w:rPr>
        <w:t>או לפגוע בדתות אחרות. הם משחירים את היהדות כדת ופוגעים בדת האסלאם, בנצרות.</w:t>
      </w:r>
      <w:bookmarkStart w:id="33439" w:name="_ETM_Q75_653176"/>
      <w:bookmarkStart w:id="33440" w:name="_ETM_Q75_653277"/>
      <w:bookmarkStart w:id="33441" w:name="_ETM_Q75_653336"/>
      <w:bookmarkStart w:id="33442" w:name="_ETM_Q75_653430"/>
      <w:bookmarkEnd w:id="33439"/>
      <w:bookmarkEnd w:id="33440"/>
      <w:bookmarkEnd w:id="33441"/>
      <w:bookmarkEnd w:id="33442"/>
      <w:r>
        <w:rPr>
          <w:rFonts w:hint="cs"/>
          <w:rtl/>
        </w:rPr>
        <w:t xml:space="preserve"> תראה, חלק מהצעירים, </w:t>
      </w:r>
      <w:bookmarkStart w:id="33443" w:name="_ETM_Q75_652937"/>
      <w:bookmarkEnd w:id="33443"/>
      <w:r>
        <w:rPr>
          <w:rFonts w:hint="cs"/>
          <w:rtl/>
        </w:rPr>
        <w:t xml:space="preserve">בכל פעם שעוברים </w:t>
      </w:r>
      <w:r w:rsidR="00DD0FF2">
        <w:rPr>
          <w:rFonts w:hint="cs"/>
          <w:rtl/>
        </w:rPr>
        <w:t>– – –</w:t>
      </w:r>
    </w:p>
    <w:p w:rsidR="004968F7" w:rsidRDefault="004968F7" w:rsidP="00041E97">
      <w:pPr>
        <w:rPr>
          <w:rtl/>
        </w:rPr>
      </w:pPr>
      <w:bookmarkStart w:id="33444" w:name="_ETM_Q75_654150"/>
      <w:bookmarkStart w:id="33445" w:name="_ETM_Q75_654223"/>
      <w:bookmarkStart w:id="33446" w:name="_ETM_Q75_654934"/>
      <w:bookmarkEnd w:id="33444"/>
      <w:bookmarkEnd w:id="33445"/>
      <w:bookmarkEnd w:id="33446"/>
    </w:p>
    <w:p w:rsidR="004968F7" w:rsidRDefault="004968F7" w:rsidP="00041E97">
      <w:pPr>
        <w:pStyle w:val="af6"/>
        <w:keepNext/>
        <w:rPr>
          <w:rtl/>
        </w:rPr>
      </w:pPr>
      <w:r w:rsidRPr="00DA4C9E">
        <w:rPr>
          <w:rStyle w:val="TagStyle"/>
          <w:rtl/>
        </w:rPr>
        <w:t xml:space="preserve"> &lt;&lt; יור &gt;&gt; </w:t>
      </w:r>
      <w:r>
        <w:rPr>
          <w:rtl/>
        </w:rPr>
        <w:t>היו"ר ארז מלול:</w:t>
      </w:r>
      <w:r w:rsidRPr="00DA4C9E">
        <w:rPr>
          <w:rStyle w:val="TagStyle"/>
          <w:rtl/>
        </w:rPr>
        <w:t xml:space="preserve"> &lt;&lt; יור &gt;&gt;</w:t>
      </w:r>
      <w:r>
        <w:rPr>
          <w:rtl/>
        </w:rPr>
        <w:t xml:space="preserve"> </w:t>
      </w:r>
    </w:p>
    <w:p w:rsidR="004968F7" w:rsidRDefault="004968F7" w:rsidP="00DD0FF2">
      <w:pPr>
        <w:rPr>
          <w:rtl/>
        </w:rPr>
      </w:pPr>
    </w:p>
    <w:p w:rsidR="004968F7" w:rsidRDefault="004968F7" w:rsidP="003A456C">
      <w:pPr>
        <w:rPr>
          <w:rtl/>
        </w:rPr>
      </w:pPr>
      <w:r>
        <w:rPr>
          <w:rFonts w:hint="cs"/>
          <w:rtl/>
        </w:rPr>
        <w:t xml:space="preserve">יש לזה הרבה רייטינג. תראה, </w:t>
      </w:r>
      <w:bookmarkStart w:id="33447" w:name="_ETM_Q75_660786"/>
      <w:bookmarkEnd w:id="33447"/>
      <w:r>
        <w:rPr>
          <w:rFonts w:hint="cs"/>
          <w:rtl/>
        </w:rPr>
        <w:t xml:space="preserve">אני מתחיל לקבל עכשיו </w:t>
      </w:r>
      <w:r>
        <w:rPr>
          <w:rtl/>
        </w:rPr>
        <w:t>–</w:t>
      </w:r>
      <w:r>
        <w:rPr>
          <w:rFonts w:hint="cs"/>
          <w:rtl/>
        </w:rPr>
        <w:t xml:space="preserve"> וואי </w:t>
      </w:r>
      <w:proofErr w:type="spellStart"/>
      <w:r>
        <w:rPr>
          <w:rFonts w:hint="cs"/>
          <w:rtl/>
        </w:rPr>
        <w:t>וואי</w:t>
      </w:r>
      <w:proofErr w:type="spellEnd"/>
      <w:r>
        <w:rPr>
          <w:rFonts w:hint="cs"/>
          <w:rtl/>
        </w:rPr>
        <w:t xml:space="preserve"> </w:t>
      </w:r>
      <w:proofErr w:type="spellStart"/>
      <w:r>
        <w:rPr>
          <w:rFonts w:hint="cs"/>
          <w:rtl/>
        </w:rPr>
        <w:t>וואי</w:t>
      </w:r>
      <w:proofErr w:type="spellEnd"/>
      <w:r>
        <w:rPr>
          <w:rFonts w:hint="cs"/>
          <w:rtl/>
        </w:rPr>
        <w:t>. העלית פה</w:t>
      </w:r>
      <w:bookmarkStart w:id="33448" w:name="_ETM_Q75_662339"/>
      <w:bookmarkEnd w:id="33448"/>
      <w:r>
        <w:rPr>
          <w:rFonts w:hint="cs"/>
          <w:rtl/>
        </w:rPr>
        <w:t xml:space="preserve"> נושא</w:t>
      </w:r>
      <w:r w:rsidR="00884968">
        <w:rPr>
          <w:rFonts w:hint="cs"/>
          <w:rtl/>
        </w:rPr>
        <w:t>,</w:t>
      </w:r>
      <w:r>
        <w:rPr>
          <w:rFonts w:hint="cs"/>
          <w:rtl/>
        </w:rPr>
        <w:t xml:space="preserve"> אתה יודע, עדין, רגיש. </w:t>
      </w:r>
    </w:p>
    <w:p w:rsidR="004968F7" w:rsidRDefault="004968F7" w:rsidP="00041E97">
      <w:pPr>
        <w:rPr>
          <w:rtl/>
        </w:rPr>
      </w:pPr>
    </w:p>
    <w:p w:rsidR="004968F7" w:rsidRDefault="004968F7" w:rsidP="00041E97">
      <w:pPr>
        <w:pStyle w:val="-"/>
        <w:keepNext/>
        <w:rPr>
          <w:rtl/>
        </w:rPr>
      </w:pPr>
      <w:r w:rsidRPr="00DA4C9E">
        <w:rPr>
          <w:rStyle w:val="TagStyle"/>
          <w:rtl/>
        </w:rPr>
        <w:t xml:space="preserve"> &lt;&lt; דובר_המשך &gt;&gt; </w:t>
      </w:r>
      <w:r>
        <w:rPr>
          <w:rtl/>
        </w:rPr>
        <w:t>אחמד טיבי (חד"ש-תע"ל):</w:t>
      </w:r>
      <w:r w:rsidRPr="00DA4C9E">
        <w:rPr>
          <w:rStyle w:val="TagStyle"/>
          <w:rtl/>
        </w:rPr>
        <w:t xml:space="preserve"> &lt;&lt; דובר_המשך &gt;&gt;</w:t>
      </w:r>
      <w:r>
        <w:rPr>
          <w:rtl/>
        </w:rPr>
        <w:t xml:space="preserve"> </w:t>
      </w:r>
    </w:p>
    <w:p w:rsidR="004968F7" w:rsidRDefault="004968F7" w:rsidP="00DD0FF2">
      <w:pPr>
        <w:rPr>
          <w:rtl/>
        </w:rPr>
      </w:pPr>
    </w:p>
    <w:p w:rsidR="004968F7" w:rsidRDefault="004968F7" w:rsidP="001B5857">
      <w:pPr>
        <w:rPr>
          <w:rtl/>
        </w:rPr>
      </w:pPr>
      <w:r>
        <w:rPr>
          <w:rFonts w:hint="cs"/>
          <w:rtl/>
        </w:rPr>
        <w:t xml:space="preserve">שאלת אותי </w:t>
      </w:r>
      <w:r w:rsidR="001B5857">
        <w:rPr>
          <w:rFonts w:hint="eastAsia"/>
          <w:rtl/>
        </w:rPr>
        <w:t xml:space="preserve">– </w:t>
      </w:r>
      <w:r>
        <w:rPr>
          <w:rFonts w:hint="cs"/>
          <w:rtl/>
        </w:rPr>
        <w:t xml:space="preserve">עניתי לך. אני אדבר על פגיעה באנשי </w:t>
      </w:r>
      <w:bookmarkStart w:id="33449" w:name="_ETM_Q75_667712"/>
      <w:bookmarkEnd w:id="33449"/>
      <w:r>
        <w:rPr>
          <w:rFonts w:hint="cs"/>
          <w:rtl/>
        </w:rPr>
        <w:t>כמורה נוצרים בכל פעם בסמטאות העיר העתיקה. זאת תופעה נוראית</w:t>
      </w:r>
      <w:r w:rsidR="001B5857">
        <w:rPr>
          <w:rFonts w:hint="cs"/>
          <w:rtl/>
        </w:rPr>
        <w:t>,</w:t>
      </w:r>
      <w:r>
        <w:rPr>
          <w:rFonts w:hint="cs"/>
          <w:rtl/>
        </w:rPr>
        <w:t xml:space="preserve"> תופעה נוראית, והיא לא נפסקת, והעולם כולו רואה. </w:t>
      </w:r>
      <w:bookmarkStart w:id="33450" w:name="_ETM_Q75_686379"/>
      <w:bookmarkEnd w:id="33450"/>
      <w:r w:rsidR="006D3290">
        <w:rPr>
          <w:rFonts w:hint="cs"/>
          <w:rtl/>
        </w:rPr>
        <w:t>(אומר בערבית:</w:t>
      </w:r>
      <w:r w:rsidR="001B5857">
        <w:rPr>
          <w:rFonts w:hint="cs"/>
          <w:rtl/>
        </w:rPr>
        <w:t xml:space="preserve"> תזכור, ירושלים בכנסיותיה ובמסגדיה.</w:t>
      </w:r>
      <w:r>
        <w:rPr>
          <w:rFonts w:hint="cs"/>
          <w:rtl/>
        </w:rPr>
        <w:t>)</w:t>
      </w:r>
      <w:r w:rsidR="001B5857">
        <w:rPr>
          <w:rFonts w:hint="cs"/>
          <w:rtl/>
        </w:rPr>
        <w:t xml:space="preserve"> </w:t>
      </w:r>
      <w:bookmarkStart w:id="33451" w:name="_ETM_Q75_693088"/>
      <w:bookmarkStart w:id="33452" w:name="_ETM_Q75_693160"/>
      <w:bookmarkEnd w:id="33451"/>
      <w:bookmarkEnd w:id="33452"/>
      <w:r w:rsidR="001B5857">
        <w:rPr>
          <w:rFonts w:hint="cs"/>
          <w:rtl/>
        </w:rPr>
        <w:t>א</w:t>
      </w:r>
      <w:r>
        <w:rPr>
          <w:rFonts w:hint="cs"/>
          <w:rtl/>
        </w:rPr>
        <w:t>ני ראיתי איך כשאמ</w:t>
      </w:r>
      <w:r w:rsidR="006D3290">
        <w:rPr>
          <w:rFonts w:hint="cs"/>
          <w:rtl/>
        </w:rPr>
        <w:t>רתי (אומר בערבית:</w:t>
      </w:r>
      <w:r w:rsidR="001B5857">
        <w:rPr>
          <w:rFonts w:hint="cs"/>
          <w:rtl/>
        </w:rPr>
        <w:t xml:space="preserve"> בית אל-</w:t>
      </w:r>
      <w:proofErr w:type="spellStart"/>
      <w:r w:rsidR="001B5857">
        <w:rPr>
          <w:rFonts w:hint="cs"/>
          <w:rtl/>
        </w:rPr>
        <w:t>מקדס</w:t>
      </w:r>
      <w:proofErr w:type="spellEnd"/>
      <w:r w:rsidR="001B5857">
        <w:rPr>
          <w:rFonts w:hint="cs"/>
          <w:rtl/>
        </w:rPr>
        <w:t xml:space="preserve"> וסביבת אל-</w:t>
      </w:r>
      <w:proofErr w:type="spellStart"/>
      <w:r w:rsidR="001B5857">
        <w:rPr>
          <w:rFonts w:hint="cs"/>
          <w:rtl/>
        </w:rPr>
        <w:t>מקדס</w:t>
      </w:r>
      <w:proofErr w:type="spellEnd"/>
      <w:r w:rsidR="001B5857">
        <w:rPr>
          <w:rFonts w:hint="cs"/>
          <w:rtl/>
        </w:rPr>
        <w:t>,</w:t>
      </w:r>
      <w:r>
        <w:rPr>
          <w:rFonts w:hint="cs"/>
          <w:rtl/>
        </w:rPr>
        <w:t xml:space="preserve">) </w:t>
      </w:r>
      <w:bookmarkStart w:id="33453" w:name="_ETM_Q75_699320"/>
      <w:bookmarkEnd w:id="33453"/>
      <w:r>
        <w:rPr>
          <w:rFonts w:hint="cs"/>
          <w:rtl/>
        </w:rPr>
        <w:t>זה צלצל אצלך, ושמעת את המילה "אל-קודס". תודה רבה.</w:t>
      </w:r>
    </w:p>
    <w:p w:rsidR="004968F7" w:rsidRDefault="004968F7" w:rsidP="00041E97">
      <w:pPr>
        <w:rPr>
          <w:rtl/>
        </w:rPr>
      </w:pPr>
    </w:p>
    <w:p w:rsidR="004968F7" w:rsidRDefault="004968F7" w:rsidP="00041E97">
      <w:pPr>
        <w:pStyle w:val="af6"/>
        <w:keepNext/>
        <w:rPr>
          <w:rtl/>
        </w:rPr>
      </w:pPr>
      <w:r w:rsidRPr="00DA4C9E">
        <w:rPr>
          <w:rStyle w:val="TagStyle"/>
          <w:rtl/>
        </w:rPr>
        <w:t xml:space="preserve"> &lt;&lt; יור &gt;&gt; </w:t>
      </w:r>
      <w:r>
        <w:rPr>
          <w:rtl/>
        </w:rPr>
        <w:t>היו"ר ארז מלול:</w:t>
      </w:r>
      <w:r w:rsidRPr="00DA4C9E">
        <w:rPr>
          <w:rStyle w:val="TagStyle"/>
          <w:rtl/>
        </w:rPr>
        <w:t xml:space="preserve"> &lt;&lt; יור &gt;&gt;</w:t>
      </w:r>
      <w:r>
        <w:rPr>
          <w:rtl/>
        </w:rPr>
        <w:t xml:space="preserve"> </w:t>
      </w:r>
    </w:p>
    <w:p w:rsidR="004968F7" w:rsidRDefault="004968F7" w:rsidP="00DD0FF2">
      <w:pPr>
        <w:rPr>
          <w:rtl/>
        </w:rPr>
      </w:pPr>
    </w:p>
    <w:p w:rsidR="004968F7" w:rsidRDefault="004968F7" w:rsidP="00041E97">
      <w:pPr>
        <w:rPr>
          <w:rtl/>
        </w:rPr>
      </w:pPr>
      <w:r>
        <w:rPr>
          <w:rFonts w:hint="cs"/>
          <w:rtl/>
        </w:rPr>
        <w:t xml:space="preserve">תודה רבה. חברת הכנסת נעמה לזימי, מוותרת? </w:t>
      </w:r>
    </w:p>
    <w:p w:rsidR="004968F7" w:rsidRDefault="004968F7" w:rsidP="00041E97">
      <w:pPr>
        <w:rPr>
          <w:rtl/>
        </w:rPr>
      </w:pPr>
    </w:p>
    <w:p w:rsidR="004968F7" w:rsidRDefault="004968F7" w:rsidP="00041E97">
      <w:pPr>
        <w:pStyle w:val="af5"/>
        <w:keepNext/>
        <w:rPr>
          <w:rtl/>
        </w:rPr>
      </w:pPr>
      <w:bookmarkStart w:id="33454" w:name="ET_interruption_6236_12"/>
      <w:r w:rsidRPr="00DA4C9E">
        <w:rPr>
          <w:rStyle w:val="TagStyle"/>
          <w:rtl/>
        </w:rPr>
        <w:t xml:space="preserve"> &lt;&lt; קריאה &gt;&gt; </w:t>
      </w:r>
      <w:r>
        <w:rPr>
          <w:rtl/>
        </w:rPr>
        <w:t>נעמה לזימי (העבודה):</w:t>
      </w:r>
      <w:r w:rsidRPr="00DA4C9E">
        <w:rPr>
          <w:rStyle w:val="TagStyle"/>
          <w:rtl/>
        </w:rPr>
        <w:t xml:space="preserve"> &lt;&lt; קריאה &gt;&gt;</w:t>
      </w:r>
      <w:r>
        <w:rPr>
          <w:rtl/>
        </w:rPr>
        <w:t xml:space="preserve"> </w:t>
      </w:r>
      <w:bookmarkEnd w:id="33454"/>
    </w:p>
    <w:p w:rsidR="004968F7" w:rsidRDefault="004968F7" w:rsidP="00DD0FF2">
      <w:pPr>
        <w:rPr>
          <w:rtl/>
        </w:rPr>
      </w:pPr>
    </w:p>
    <w:p w:rsidR="004968F7" w:rsidRDefault="004968F7" w:rsidP="00041E97">
      <w:pPr>
        <w:rPr>
          <w:rtl/>
        </w:rPr>
      </w:pPr>
      <w:r>
        <w:rPr>
          <w:rFonts w:hint="cs"/>
          <w:rtl/>
        </w:rPr>
        <w:t xml:space="preserve">לא, לא. אני באה. </w:t>
      </w:r>
    </w:p>
    <w:p w:rsidR="004968F7" w:rsidRDefault="004968F7" w:rsidP="00041E97">
      <w:pPr>
        <w:rPr>
          <w:rtl/>
        </w:rPr>
      </w:pPr>
    </w:p>
    <w:p w:rsidR="004968F7" w:rsidRDefault="004968F7" w:rsidP="00041E97">
      <w:pPr>
        <w:pStyle w:val="af6"/>
        <w:keepNext/>
        <w:rPr>
          <w:rtl/>
        </w:rPr>
      </w:pPr>
      <w:r w:rsidRPr="00DA4C9E">
        <w:rPr>
          <w:rStyle w:val="TagStyle"/>
          <w:rtl/>
        </w:rPr>
        <w:t xml:space="preserve"> &lt;&lt; יור &gt;&gt; </w:t>
      </w:r>
      <w:r>
        <w:rPr>
          <w:rtl/>
        </w:rPr>
        <w:t>היו"ר ארז מלול:</w:t>
      </w:r>
      <w:r w:rsidRPr="00DA4C9E">
        <w:rPr>
          <w:rStyle w:val="TagStyle"/>
          <w:rtl/>
        </w:rPr>
        <w:t xml:space="preserve"> &lt;&lt; יור &gt;&gt;</w:t>
      </w:r>
      <w:r>
        <w:rPr>
          <w:rtl/>
        </w:rPr>
        <w:t xml:space="preserve"> </w:t>
      </w:r>
    </w:p>
    <w:p w:rsidR="004968F7" w:rsidRDefault="004968F7" w:rsidP="00DD0FF2">
      <w:pPr>
        <w:rPr>
          <w:rtl/>
        </w:rPr>
      </w:pPr>
    </w:p>
    <w:p w:rsidR="004968F7" w:rsidRPr="00562211" w:rsidRDefault="004968F7" w:rsidP="00041E97">
      <w:pPr>
        <w:rPr>
          <w:rtl/>
        </w:rPr>
      </w:pPr>
      <w:r>
        <w:rPr>
          <w:rFonts w:hint="cs"/>
          <w:rtl/>
        </w:rPr>
        <w:t xml:space="preserve">היא תוותר, </w:t>
      </w:r>
      <w:bookmarkStart w:id="33455" w:name="_ETM_Q75_719627"/>
      <w:bookmarkEnd w:id="33455"/>
      <w:r>
        <w:rPr>
          <w:rFonts w:hint="cs"/>
          <w:rtl/>
        </w:rPr>
        <w:t xml:space="preserve">נראה לך? מנסור, היא תוותר? בכל הזדמנות שיש לה היא </w:t>
      </w:r>
      <w:r>
        <w:rPr>
          <w:rFonts w:hint="eastAsia"/>
          <w:rtl/>
        </w:rPr>
        <w:t>–</w:t>
      </w:r>
      <w:r>
        <w:rPr>
          <w:rFonts w:hint="cs"/>
          <w:rtl/>
        </w:rPr>
        <w:t xml:space="preserve"> אבל תבואי רגועה.</w:t>
      </w:r>
    </w:p>
    <w:p w:rsidR="004968F7" w:rsidRDefault="004968F7" w:rsidP="00041E97">
      <w:pPr>
        <w:rPr>
          <w:rtl/>
        </w:rPr>
      </w:pPr>
    </w:p>
    <w:p w:rsidR="004968F7" w:rsidRDefault="004968F7" w:rsidP="00041E97">
      <w:pPr>
        <w:pStyle w:val="af5"/>
        <w:keepNext/>
        <w:rPr>
          <w:rtl/>
        </w:rPr>
      </w:pPr>
      <w:bookmarkStart w:id="33456" w:name="ET_interruption_6236_34"/>
      <w:r w:rsidRPr="00562211">
        <w:rPr>
          <w:rStyle w:val="TagStyle"/>
          <w:rtl/>
        </w:rPr>
        <w:t xml:space="preserve"> &lt;&lt; קריאה &gt;&gt; </w:t>
      </w:r>
      <w:r>
        <w:rPr>
          <w:rtl/>
        </w:rPr>
        <w:t>נעמה לזימי (העבודה):</w:t>
      </w:r>
      <w:r w:rsidRPr="00562211">
        <w:rPr>
          <w:rStyle w:val="TagStyle"/>
          <w:rtl/>
        </w:rPr>
        <w:t xml:space="preserve"> &lt;&lt; קריאה &gt;&gt;</w:t>
      </w:r>
      <w:r>
        <w:rPr>
          <w:rtl/>
        </w:rPr>
        <w:t xml:space="preserve"> </w:t>
      </w:r>
      <w:bookmarkEnd w:id="33456"/>
    </w:p>
    <w:p w:rsidR="004968F7" w:rsidRDefault="004968F7" w:rsidP="00DD0FF2">
      <w:pPr>
        <w:rPr>
          <w:rtl/>
        </w:rPr>
      </w:pPr>
    </w:p>
    <w:p w:rsidR="004968F7" w:rsidRDefault="004968F7" w:rsidP="00041E97">
      <w:pPr>
        <w:rPr>
          <w:rtl/>
        </w:rPr>
      </w:pPr>
      <w:r>
        <w:rPr>
          <w:rFonts w:hint="cs"/>
          <w:rtl/>
        </w:rPr>
        <w:t>אני? אני לא נואמת הרבה בכלל.</w:t>
      </w:r>
      <w:bookmarkStart w:id="33457" w:name="_ETM_Q75_730487"/>
      <w:bookmarkEnd w:id="33457"/>
    </w:p>
    <w:p w:rsidR="004968F7" w:rsidRDefault="004968F7" w:rsidP="00041E97">
      <w:pPr>
        <w:rPr>
          <w:rtl/>
        </w:rPr>
      </w:pPr>
    </w:p>
    <w:p w:rsidR="004968F7" w:rsidRDefault="004968F7" w:rsidP="00041E97">
      <w:pPr>
        <w:pStyle w:val="af5"/>
        <w:keepNext/>
        <w:rPr>
          <w:rtl/>
        </w:rPr>
      </w:pPr>
      <w:bookmarkStart w:id="33458" w:name="_ETM_Q75_730553"/>
      <w:bookmarkStart w:id="33459" w:name="ET_interruption_5795_14"/>
      <w:bookmarkEnd w:id="33458"/>
      <w:r w:rsidRPr="00DA4C9E">
        <w:rPr>
          <w:rStyle w:val="TagStyle"/>
          <w:rtl/>
        </w:rPr>
        <w:t xml:space="preserve">&lt;&lt; קריאה &gt;&gt; </w:t>
      </w:r>
      <w:r>
        <w:rPr>
          <w:rtl/>
        </w:rPr>
        <w:t>מנסור עבאס (רע"מ – הרשימה הערבית המאוחדת):</w:t>
      </w:r>
      <w:r w:rsidRPr="00DA4C9E">
        <w:rPr>
          <w:rStyle w:val="TagStyle"/>
          <w:rtl/>
        </w:rPr>
        <w:t xml:space="preserve"> &lt;&lt; קריאה &gt;&gt;</w:t>
      </w:r>
      <w:r>
        <w:rPr>
          <w:rtl/>
        </w:rPr>
        <w:t xml:space="preserve"> </w:t>
      </w:r>
      <w:bookmarkEnd w:id="33459"/>
    </w:p>
    <w:p w:rsidR="004968F7" w:rsidRDefault="004968F7" w:rsidP="00DD0FF2">
      <w:pPr>
        <w:rPr>
          <w:rtl/>
        </w:rPr>
      </w:pPr>
    </w:p>
    <w:p w:rsidR="004968F7" w:rsidRDefault="00DD0FF2" w:rsidP="00041E97">
      <w:pPr>
        <w:rPr>
          <w:rtl/>
        </w:rPr>
      </w:pPr>
      <w:r>
        <w:rPr>
          <w:rFonts w:hint="cs"/>
          <w:rtl/>
        </w:rPr>
        <w:t>– – –</w:t>
      </w:r>
      <w:r w:rsidR="004968F7">
        <w:rPr>
          <w:rFonts w:hint="cs"/>
          <w:rtl/>
        </w:rPr>
        <w:t xml:space="preserve"> אנחנו לא נסכים שהיא </w:t>
      </w:r>
      <w:bookmarkStart w:id="33460" w:name="_ETM_Q75_726932"/>
      <w:bookmarkEnd w:id="33460"/>
      <w:r w:rsidR="004968F7">
        <w:rPr>
          <w:rFonts w:hint="cs"/>
          <w:rtl/>
        </w:rPr>
        <w:t xml:space="preserve">תוותר. </w:t>
      </w:r>
    </w:p>
    <w:p w:rsidR="004968F7" w:rsidRDefault="004968F7" w:rsidP="00041E97">
      <w:pPr>
        <w:rPr>
          <w:rtl/>
        </w:rPr>
      </w:pPr>
      <w:bookmarkStart w:id="33461" w:name="_ETM_Q75_732542"/>
      <w:bookmarkStart w:id="33462" w:name="_ETM_Q75_732611"/>
      <w:bookmarkEnd w:id="33461"/>
      <w:bookmarkEnd w:id="33462"/>
    </w:p>
    <w:p w:rsidR="004968F7" w:rsidRDefault="004968F7" w:rsidP="00041E97">
      <w:pPr>
        <w:pStyle w:val="af5"/>
        <w:keepNext/>
        <w:rPr>
          <w:rtl/>
        </w:rPr>
      </w:pPr>
      <w:bookmarkStart w:id="33463" w:name="ET_interruption_6236_35"/>
      <w:r w:rsidRPr="00562211">
        <w:rPr>
          <w:rStyle w:val="TagStyle"/>
          <w:rtl/>
        </w:rPr>
        <w:t xml:space="preserve"> &lt;&lt; קריאה &gt;&gt; </w:t>
      </w:r>
      <w:r>
        <w:rPr>
          <w:rtl/>
        </w:rPr>
        <w:t>נעמה לזימי (העבודה):</w:t>
      </w:r>
      <w:r w:rsidRPr="00562211">
        <w:rPr>
          <w:rStyle w:val="TagStyle"/>
          <w:rtl/>
        </w:rPr>
        <w:t xml:space="preserve"> &lt;&lt; קריאה &gt;&gt;</w:t>
      </w:r>
      <w:r>
        <w:rPr>
          <w:rtl/>
        </w:rPr>
        <w:t xml:space="preserve"> </w:t>
      </w:r>
      <w:bookmarkEnd w:id="33463"/>
    </w:p>
    <w:p w:rsidR="004968F7" w:rsidRDefault="004968F7" w:rsidP="00DD0FF2">
      <w:pPr>
        <w:rPr>
          <w:rtl/>
        </w:rPr>
      </w:pPr>
    </w:p>
    <w:p w:rsidR="004968F7" w:rsidRDefault="004968F7" w:rsidP="00041E97">
      <w:pPr>
        <w:rPr>
          <w:rtl/>
        </w:rPr>
      </w:pPr>
      <w:bookmarkStart w:id="33464" w:name="_ETM_Q75_733502"/>
      <w:bookmarkEnd w:id="33464"/>
      <w:r>
        <w:rPr>
          <w:rFonts w:hint="cs"/>
          <w:rtl/>
        </w:rPr>
        <w:t xml:space="preserve">תודה, מנסור. אתה </w:t>
      </w:r>
      <w:bookmarkStart w:id="33465" w:name="_ETM_Q75_735903"/>
      <w:bookmarkEnd w:id="33465"/>
      <w:r>
        <w:rPr>
          <w:rFonts w:hint="cs"/>
          <w:rtl/>
        </w:rPr>
        <w:t>רואה?</w:t>
      </w:r>
    </w:p>
    <w:p w:rsidR="004968F7" w:rsidRDefault="004968F7" w:rsidP="00041E97">
      <w:pPr>
        <w:rPr>
          <w:rtl/>
        </w:rPr>
      </w:pPr>
    </w:p>
    <w:p w:rsidR="004968F7" w:rsidRDefault="004968F7" w:rsidP="00041E97">
      <w:pPr>
        <w:pStyle w:val="af6"/>
        <w:keepNext/>
        <w:rPr>
          <w:rtl/>
        </w:rPr>
      </w:pPr>
      <w:r w:rsidRPr="00562211">
        <w:rPr>
          <w:rStyle w:val="TagStyle"/>
          <w:rtl/>
        </w:rPr>
        <w:t xml:space="preserve"> &lt;&lt; יור &gt;&gt; </w:t>
      </w:r>
      <w:r>
        <w:rPr>
          <w:rtl/>
        </w:rPr>
        <w:t>היו"ר ארז מלול:</w:t>
      </w:r>
      <w:r w:rsidRPr="00562211">
        <w:rPr>
          <w:rStyle w:val="TagStyle"/>
          <w:rtl/>
        </w:rPr>
        <w:t xml:space="preserve"> &lt;&lt; יור &gt;&gt;</w:t>
      </w:r>
      <w:r>
        <w:rPr>
          <w:rtl/>
        </w:rPr>
        <w:t xml:space="preserve"> </w:t>
      </w:r>
    </w:p>
    <w:p w:rsidR="004968F7" w:rsidRDefault="004968F7" w:rsidP="00DD0FF2">
      <w:pPr>
        <w:rPr>
          <w:rtl/>
        </w:rPr>
      </w:pPr>
    </w:p>
    <w:p w:rsidR="004968F7" w:rsidRPr="00562211" w:rsidRDefault="004968F7" w:rsidP="00041E97">
      <w:pPr>
        <w:rPr>
          <w:rtl/>
        </w:rPr>
      </w:pPr>
      <w:bookmarkStart w:id="33466" w:name="_ETM_Q75_735503"/>
      <w:bookmarkEnd w:id="33466"/>
      <w:r>
        <w:rPr>
          <w:rFonts w:hint="cs"/>
          <w:rtl/>
        </w:rPr>
        <w:t xml:space="preserve">אתה לא יושב פה. אני, האוזן שלי </w:t>
      </w:r>
      <w:r>
        <w:rPr>
          <w:rFonts w:hint="eastAsia"/>
          <w:rtl/>
        </w:rPr>
        <w:t>–</w:t>
      </w:r>
      <w:r>
        <w:rPr>
          <w:rFonts w:hint="cs"/>
          <w:rtl/>
        </w:rPr>
        <w:t xml:space="preserve"> לפעמים היא צועקת. </w:t>
      </w:r>
    </w:p>
    <w:p w:rsidR="004968F7" w:rsidRPr="00562211" w:rsidRDefault="004968F7" w:rsidP="00041E97">
      <w:pPr>
        <w:rPr>
          <w:rtl/>
        </w:rPr>
      </w:pPr>
    </w:p>
    <w:p w:rsidR="004968F7" w:rsidRDefault="004968F7" w:rsidP="00041E97">
      <w:pPr>
        <w:pStyle w:val="a4"/>
        <w:keepNext/>
        <w:rPr>
          <w:rtl/>
        </w:rPr>
      </w:pPr>
      <w:bookmarkStart w:id="33467" w:name="ET_speaker_6236_15"/>
      <w:r w:rsidRPr="00DA4C9E">
        <w:rPr>
          <w:rStyle w:val="TagStyle"/>
          <w:rtl/>
        </w:rPr>
        <w:t xml:space="preserve"> &lt;&lt; דובר &gt;&gt; </w:t>
      </w:r>
      <w:bookmarkStart w:id="33468" w:name="_Toc185764241"/>
      <w:bookmarkStart w:id="33469" w:name="_Toc185851178"/>
      <w:bookmarkStart w:id="33470" w:name="_Toc185958158"/>
      <w:bookmarkStart w:id="33471" w:name="_Toc204589810"/>
      <w:r>
        <w:rPr>
          <w:rtl/>
        </w:rPr>
        <w:t>נעמה לזימי (העבודה):</w:t>
      </w:r>
      <w:bookmarkEnd w:id="33468"/>
      <w:bookmarkEnd w:id="33469"/>
      <w:bookmarkEnd w:id="33470"/>
      <w:bookmarkEnd w:id="33471"/>
      <w:r w:rsidRPr="00DA4C9E">
        <w:rPr>
          <w:rStyle w:val="TagStyle"/>
          <w:rtl/>
        </w:rPr>
        <w:t xml:space="preserve"> &lt;&lt; דובר &gt;&gt;</w:t>
      </w:r>
      <w:r>
        <w:rPr>
          <w:rtl/>
        </w:rPr>
        <w:t xml:space="preserve"> </w:t>
      </w:r>
      <w:bookmarkEnd w:id="33467"/>
    </w:p>
    <w:p w:rsidR="004968F7" w:rsidRDefault="004968F7" w:rsidP="00DD0FF2">
      <w:pPr>
        <w:rPr>
          <w:rtl/>
        </w:rPr>
      </w:pPr>
    </w:p>
    <w:p w:rsidR="004968F7" w:rsidRDefault="004968F7" w:rsidP="00041E97">
      <w:pPr>
        <w:rPr>
          <w:rtl/>
        </w:rPr>
      </w:pPr>
      <w:r>
        <w:rPr>
          <w:rFonts w:hint="cs"/>
          <w:rtl/>
        </w:rPr>
        <w:t xml:space="preserve">המציאות מטורללת, ואני הבעיה. </w:t>
      </w:r>
    </w:p>
    <w:p w:rsidR="004968F7" w:rsidRDefault="004968F7" w:rsidP="00041E97">
      <w:pPr>
        <w:rPr>
          <w:rtl/>
        </w:rPr>
      </w:pPr>
    </w:p>
    <w:p w:rsidR="004968F7" w:rsidRDefault="004968F7" w:rsidP="00041E97">
      <w:pPr>
        <w:pStyle w:val="af6"/>
        <w:keepNext/>
        <w:rPr>
          <w:rtl/>
        </w:rPr>
      </w:pPr>
      <w:r w:rsidRPr="00562211">
        <w:rPr>
          <w:rStyle w:val="TagStyle"/>
          <w:rtl/>
        </w:rPr>
        <w:t xml:space="preserve"> &lt;&lt; יור &gt;&gt; </w:t>
      </w:r>
      <w:r>
        <w:rPr>
          <w:rtl/>
        </w:rPr>
        <w:t>היו"ר ארז מלול:</w:t>
      </w:r>
      <w:r w:rsidRPr="00562211">
        <w:rPr>
          <w:rStyle w:val="TagStyle"/>
          <w:rtl/>
        </w:rPr>
        <w:t xml:space="preserve"> &lt;&lt; יור &gt;&gt;</w:t>
      </w:r>
      <w:r>
        <w:rPr>
          <w:rtl/>
        </w:rPr>
        <w:t xml:space="preserve"> </w:t>
      </w:r>
    </w:p>
    <w:p w:rsidR="004968F7" w:rsidRDefault="004968F7" w:rsidP="00DD0FF2">
      <w:pPr>
        <w:rPr>
          <w:rtl/>
        </w:rPr>
      </w:pPr>
    </w:p>
    <w:p w:rsidR="004968F7" w:rsidRDefault="004968F7" w:rsidP="00041E97">
      <w:pPr>
        <w:rPr>
          <w:rtl/>
        </w:rPr>
      </w:pPr>
      <w:r>
        <w:rPr>
          <w:rFonts w:hint="cs"/>
          <w:rtl/>
        </w:rPr>
        <w:t>עור</w:t>
      </w:r>
      <w:bookmarkStart w:id="33472" w:name="_ETM_Q75_744648"/>
      <w:bookmarkEnd w:id="33472"/>
      <w:r>
        <w:rPr>
          <w:rFonts w:hint="cs"/>
          <w:rtl/>
        </w:rPr>
        <w:t xml:space="preserve"> התוף שלי רגיש.</w:t>
      </w:r>
    </w:p>
    <w:p w:rsidR="004968F7" w:rsidRDefault="004968F7" w:rsidP="00041E97">
      <w:pPr>
        <w:rPr>
          <w:rtl/>
        </w:rPr>
      </w:pPr>
    </w:p>
    <w:p w:rsidR="004968F7" w:rsidRDefault="004968F7" w:rsidP="00041E97">
      <w:pPr>
        <w:pStyle w:val="-"/>
        <w:keepNext/>
        <w:rPr>
          <w:rtl/>
        </w:rPr>
      </w:pPr>
      <w:bookmarkStart w:id="33473" w:name="ET_speakercontinue_6236_40"/>
      <w:r w:rsidRPr="00562211">
        <w:rPr>
          <w:rStyle w:val="TagStyle"/>
          <w:rtl/>
        </w:rPr>
        <w:t xml:space="preserve"> &lt;&lt; דובר_המשך &gt;&gt; </w:t>
      </w:r>
      <w:r>
        <w:rPr>
          <w:rtl/>
        </w:rPr>
        <w:t>נעמה לזימי (העבודה):</w:t>
      </w:r>
      <w:r w:rsidRPr="00562211">
        <w:rPr>
          <w:rStyle w:val="TagStyle"/>
          <w:rtl/>
        </w:rPr>
        <w:t xml:space="preserve"> &lt;&lt; דובר_המשך &gt;&gt;</w:t>
      </w:r>
      <w:r>
        <w:rPr>
          <w:rtl/>
        </w:rPr>
        <w:t xml:space="preserve"> </w:t>
      </w:r>
      <w:bookmarkEnd w:id="33473"/>
    </w:p>
    <w:p w:rsidR="004968F7" w:rsidRDefault="004968F7" w:rsidP="00DD0FF2">
      <w:pPr>
        <w:rPr>
          <w:rtl/>
        </w:rPr>
      </w:pPr>
    </w:p>
    <w:p w:rsidR="004968F7" w:rsidRDefault="004968F7" w:rsidP="003A456C">
      <w:pPr>
        <w:rPr>
          <w:rtl/>
        </w:rPr>
      </w:pPr>
      <w:proofErr w:type="spellStart"/>
      <w:r>
        <w:rPr>
          <w:rFonts w:hint="cs"/>
          <w:rtl/>
        </w:rPr>
        <w:t>ואעליה</w:t>
      </w:r>
      <w:proofErr w:type="spellEnd"/>
      <w:r>
        <w:rPr>
          <w:rFonts w:hint="cs"/>
          <w:rtl/>
        </w:rPr>
        <w:t xml:space="preserve">. </w:t>
      </w:r>
      <w:bookmarkStart w:id="33474" w:name="_ETM_Q75_748054"/>
      <w:bookmarkEnd w:id="33474"/>
      <w:r>
        <w:rPr>
          <w:rFonts w:hint="cs"/>
          <w:rtl/>
        </w:rPr>
        <w:t>טוב. שלום, כבוד היו"ר, כנסת נכבדה אני דווקא רוצה לפתוח – היום יום הולדתו של מתן צנגאוקר</w:t>
      </w:r>
      <w:r w:rsidR="003A456C">
        <w:rPr>
          <w:rFonts w:hint="cs"/>
          <w:rtl/>
        </w:rPr>
        <w:t>.</w:t>
      </w:r>
      <w:r>
        <w:rPr>
          <w:rFonts w:hint="cs"/>
          <w:rtl/>
        </w:rPr>
        <w:t xml:space="preserve"> </w:t>
      </w:r>
      <w:bookmarkStart w:id="33475" w:name="_ETM_Q75_754440"/>
      <w:bookmarkEnd w:id="33475"/>
      <w:r>
        <w:rPr>
          <w:rFonts w:hint="cs"/>
          <w:rtl/>
        </w:rPr>
        <w:t>אני</w:t>
      </w:r>
      <w:bookmarkStart w:id="33476" w:name="_ETM_Q75_754770"/>
      <w:bookmarkStart w:id="33477" w:name="_ETM_Q75_754920"/>
      <w:bookmarkStart w:id="33478" w:name="_ETM_Q75_755490"/>
      <w:bookmarkStart w:id="33479" w:name="_ETM_Q75_755970"/>
      <w:bookmarkStart w:id="33480" w:name="_ETM_Q75_756330"/>
      <w:bookmarkStart w:id="33481" w:name="_ETM_Q75_756630"/>
      <w:bookmarkEnd w:id="33476"/>
      <w:bookmarkEnd w:id="33477"/>
      <w:bookmarkEnd w:id="33478"/>
      <w:bookmarkEnd w:id="33479"/>
      <w:bookmarkEnd w:id="33480"/>
      <w:bookmarkEnd w:id="33481"/>
      <w:r w:rsidRPr="00B10547">
        <w:rPr>
          <w:rtl/>
        </w:rPr>
        <w:t xml:space="preserve"> </w:t>
      </w:r>
      <w:bookmarkStart w:id="33482" w:name="_ETM_Q75_756780"/>
      <w:bookmarkEnd w:id="33482"/>
      <w:r w:rsidRPr="00B10547">
        <w:rPr>
          <w:rtl/>
        </w:rPr>
        <w:t xml:space="preserve">עם </w:t>
      </w:r>
      <w:bookmarkStart w:id="33483" w:name="_ETM_Q75_756840"/>
      <w:bookmarkEnd w:id="33483"/>
      <w:r w:rsidRPr="00B10547">
        <w:rPr>
          <w:rtl/>
        </w:rPr>
        <w:t xml:space="preserve">החולצה </w:t>
      </w:r>
      <w:bookmarkStart w:id="33484" w:name="_ETM_Q75_757200"/>
      <w:bookmarkEnd w:id="33484"/>
      <w:r w:rsidRPr="00B10547">
        <w:rPr>
          <w:rtl/>
        </w:rPr>
        <w:t xml:space="preserve">שלו </w:t>
      </w:r>
      <w:bookmarkStart w:id="33485" w:name="_ETM_Q75_757440"/>
      <w:bookmarkEnd w:id="33485"/>
      <w:r w:rsidRPr="00B10547">
        <w:rPr>
          <w:rtl/>
        </w:rPr>
        <w:t>בכנסת</w:t>
      </w:r>
      <w:r>
        <w:rPr>
          <w:rFonts w:hint="cs"/>
          <w:rtl/>
        </w:rPr>
        <w:t>.</w:t>
      </w:r>
      <w:r w:rsidRPr="00B10547">
        <w:rPr>
          <w:rtl/>
        </w:rPr>
        <w:t xml:space="preserve"> </w:t>
      </w:r>
      <w:bookmarkStart w:id="33486" w:name="_ETM_Q75_758559"/>
      <w:bookmarkEnd w:id="33486"/>
      <w:r>
        <w:rPr>
          <w:rFonts w:hint="cs"/>
          <w:rtl/>
        </w:rPr>
        <w:t xml:space="preserve">הוא </w:t>
      </w:r>
      <w:r w:rsidRPr="00B10547">
        <w:rPr>
          <w:rtl/>
        </w:rPr>
        <w:t xml:space="preserve">מציין </w:t>
      </w:r>
      <w:bookmarkStart w:id="33487" w:name="_ETM_Q75_760629"/>
      <w:bookmarkEnd w:id="33487"/>
      <w:r w:rsidRPr="00B10547">
        <w:rPr>
          <w:rtl/>
        </w:rPr>
        <w:t>היום</w:t>
      </w:r>
      <w:r>
        <w:rPr>
          <w:rFonts w:hint="cs"/>
          <w:rtl/>
        </w:rPr>
        <w:t xml:space="preserve"> </w:t>
      </w:r>
      <w:r w:rsidRPr="00B10547">
        <w:rPr>
          <w:rtl/>
        </w:rPr>
        <w:t xml:space="preserve">יום </w:t>
      </w:r>
      <w:bookmarkStart w:id="33488" w:name="_ETM_Q75_761169"/>
      <w:bookmarkEnd w:id="33488"/>
      <w:r w:rsidRPr="00B10547">
        <w:rPr>
          <w:rtl/>
        </w:rPr>
        <w:t xml:space="preserve">הולדת </w:t>
      </w:r>
      <w:bookmarkStart w:id="33489" w:name="_ETM_Q75_761469"/>
      <w:bookmarkEnd w:id="33489"/>
      <w:r w:rsidRPr="00B10547">
        <w:rPr>
          <w:rtl/>
        </w:rPr>
        <w:t>25</w:t>
      </w:r>
      <w:r>
        <w:rPr>
          <w:rFonts w:hint="cs"/>
          <w:rtl/>
        </w:rPr>
        <w:t>,</w:t>
      </w:r>
      <w:r w:rsidRPr="00B10547">
        <w:rPr>
          <w:rtl/>
        </w:rPr>
        <w:t xml:space="preserve"> </w:t>
      </w:r>
      <w:bookmarkStart w:id="33490" w:name="_ETM_Q75_762309"/>
      <w:bookmarkEnd w:id="33490"/>
      <w:r w:rsidRPr="00B10547">
        <w:rPr>
          <w:rtl/>
        </w:rPr>
        <w:t xml:space="preserve">יום </w:t>
      </w:r>
      <w:bookmarkStart w:id="33491" w:name="_ETM_Q75_762429"/>
      <w:bookmarkEnd w:id="33491"/>
      <w:r w:rsidRPr="00B10547">
        <w:rPr>
          <w:rtl/>
        </w:rPr>
        <w:t xml:space="preserve">הולדת </w:t>
      </w:r>
      <w:bookmarkStart w:id="33492" w:name="_ETM_Q75_762729"/>
      <w:bookmarkStart w:id="33493" w:name="_ETM_Q75_764749"/>
      <w:bookmarkEnd w:id="33492"/>
      <w:bookmarkEnd w:id="33493"/>
      <w:r>
        <w:rPr>
          <w:rFonts w:hint="cs"/>
          <w:rtl/>
        </w:rPr>
        <w:t>שני בשבי.</w:t>
      </w:r>
    </w:p>
    <w:p w:rsidR="004968F7" w:rsidRDefault="004968F7" w:rsidP="00041E97">
      <w:pPr>
        <w:rPr>
          <w:rtl/>
        </w:rPr>
      </w:pPr>
      <w:bookmarkStart w:id="33494" w:name="_ETM_Q75_763829"/>
      <w:bookmarkStart w:id="33495" w:name="_ETM_Q75_763956"/>
      <w:bookmarkEnd w:id="33494"/>
      <w:bookmarkEnd w:id="33495"/>
    </w:p>
    <w:p w:rsidR="004968F7" w:rsidRDefault="004968F7" w:rsidP="00041E97">
      <w:pPr>
        <w:pStyle w:val="af6"/>
        <w:keepNext/>
        <w:rPr>
          <w:rtl/>
        </w:rPr>
      </w:pPr>
      <w:r w:rsidRPr="00B10547">
        <w:rPr>
          <w:rStyle w:val="TagStyle"/>
          <w:rtl/>
        </w:rPr>
        <w:t xml:space="preserve"> &lt;&lt; יור &gt;&gt; </w:t>
      </w:r>
      <w:r>
        <w:rPr>
          <w:rtl/>
        </w:rPr>
        <w:t>היו"ר ארז מלול:</w:t>
      </w:r>
      <w:r w:rsidRPr="00B10547">
        <w:rPr>
          <w:rStyle w:val="TagStyle"/>
          <w:rtl/>
        </w:rPr>
        <w:t xml:space="preserve"> &lt;&lt; יור &gt;&gt;</w:t>
      </w:r>
      <w:r>
        <w:rPr>
          <w:rtl/>
        </w:rPr>
        <w:t xml:space="preserve"> </w:t>
      </w:r>
    </w:p>
    <w:p w:rsidR="004968F7" w:rsidRDefault="004968F7" w:rsidP="00DD0FF2">
      <w:pPr>
        <w:rPr>
          <w:rtl/>
        </w:rPr>
      </w:pPr>
    </w:p>
    <w:p w:rsidR="004968F7" w:rsidRDefault="004968F7" w:rsidP="00041E97">
      <w:pPr>
        <w:rPr>
          <w:rtl/>
        </w:rPr>
      </w:pPr>
      <w:bookmarkStart w:id="33496" w:name="_ETM_Q75_764012"/>
      <w:bookmarkEnd w:id="33496"/>
      <w:r w:rsidRPr="00B10547">
        <w:rPr>
          <w:rtl/>
        </w:rPr>
        <w:t xml:space="preserve">כואב </w:t>
      </w:r>
      <w:bookmarkStart w:id="33497" w:name="_ETM_Q75_765020"/>
      <w:bookmarkEnd w:id="33497"/>
      <w:r w:rsidRPr="00B10547">
        <w:rPr>
          <w:rtl/>
        </w:rPr>
        <w:t>הלב</w:t>
      </w:r>
      <w:r>
        <w:rPr>
          <w:rFonts w:hint="cs"/>
          <w:rtl/>
        </w:rPr>
        <w:t>,</w:t>
      </w:r>
      <w:r w:rsidRPr="00B10547">
        <w:rPr>
          <w:rtl/>
        </w:rPr>
        <w:t xml:space="preserve"> </w:t>
      </w:r>
      <w:bookmarkStart w:id="33498" w:name="_ETM_Q75_765499"/>
      <w:bookmarkEnd w:id="33498"/>
      <w:r w:rsidRPr="00B10547">
        <w:rPr>
          <w:rtl/>
        </w:rPr>
        <w:t xml:space="preserve">כואב </w:t>
      </w:r>
      <w:bookmarkStart w:id="33499" w:name="_ETM_Q75_765800"/>
      <w:bookmarkEnd w:id="33499"/>
      <w:r w:rsidRPr="00B10547">
        <w:rPr>
          <w:rtl/>
        </w:rPr>
        <w:t>הלב</w:t>
      </w:r>
      <w:r>
        <w:rPr>
          <w:rFonts w:hint="cs"/>
          <w:rtl/>
        </w:rPr>
        <w:t>.</w:t>
      </w:r>
      <w:r w:rsidRPr="00B10547">
        <w:rPr>
          <w:rtl/>
        </w:rPr>
        <w:t xml:space="preserve"> </w:t>
      </w:r>
      <w:bookmarkStart w:id="33500" w:name="_ETM_Q75_766219"/>
      <w:bookmarkStart w:id="33501" w:name="_ETM_Q75_767641"/>
      <w:bookmarkEnd w:id="33500"/>
      <w:bookmarkEnd w:id="33501"/>
    </w:p>
    <w:p w:rsidR="004968F7" w:rsidRDefault="004968F7" w:rsidP="00041E97">
      <w:pPr>
        <w:rPr>
          <w:rtl/>
        </w:rPr>
      </w:pPr>
      <w:bookmarkStart w:id="33502" w:name="_ETM_Q75_767708"/>
      <w:bookmarkStart w:id="33503" w:name="_ETM_Q75_767834"/>
      <w:bookmarkEnd w:id="33502"/>
      <w:bookmarkEnd w:id="33503"/>
    </w:p>
    <w:p w:rsidR="004968F7" w:rsidRDefault="004968F7" w:rsidP="00041E97">
      <w:pPr>
        <w:pStyle w:val="-"/>
        <w:keepNext/>
        <w:rPr>
          <w:rtl/>
        </w:rPr>
      </w:pPr>
      <w:bookmarkStart w:id="33504" w:name="ET_speakercontinue_6236_44"/>
      <w:r w:rsidRPr="00B10547">
        <w:rPr>
          <w:rStyle w:val="TagStyle"/>
          <w:rtl/>
        </w:rPr>
        <w:t xml:space="preserve"> &lt;&lt; דובר_המשך &gt;&gt; </w:t>
      </w:r>
      <w:r>
        <w:rPr>
          <w:rtl/>
        </w:rPr>
        <w:t>נעמה לזימי (העבודה):</w:t>
      </w:r>
      <w:r w:rsidRPr="00B10547">
        <w:rPr>
          <w:rStyle w:val="TagStyle"/>
          <w:rtl/>
        </w:rPr>
        <w:t xml:space="preserve"> &lt;&lt; דובר_המשך &gt;&gt;</w:t>
      </w:r>
      <w:r>
        <w:rPr>
          <w:rtl/>
        </w:rPr>
        <w:t xml:space="preserve"> </w:t>
      </w:r>
      <w:bookmarkEnd w:id="33504"/>
    </w:p>
    <w:p w:rsidR="004968F7" w:rsidRDefault="004968F7" w:rsidP="00DD0FF2">
      <w:pPr>
        <w:rPr>
          <w:rtl/>
        </w:rPr>
      </w:pPr>
    </w:p>
    <w:p w:rsidR="004968F7" w:rsidRDefault="004968F7" w:rsidP="00041E97">
      <w:pPr>
        <w:rPr>
          <w:rtl/>
        </w:rPr>
      </w:pPr>
      <w:bookmarkStart w:id="33505" w:name="_ETM_Q75_769082"/>
      <w:bookmarkStart w:id="33506" w:name="_ETM_Q75_767899"/>
      <w:bookmarkEnd w:id="33505"/>
      <w:bookmarkEnd w:id="33506"/>
      <w:r w:rsidRPr="00B10547">
        <w:rPr>
          <w:rtl/>
        </w:rPr>
        <w:t>כן</w:t>
      </w:r>
      <w:r>
        <w:rPr>
          <w:rFonts w:hint="cs"/>
          <w:rtl/>
        </w:rPr>
        <w:t>,</w:t>
      </w:r>
      <w:r w:rsidRPr="00B10547">
        <w:rPr>
          <w:rtl/>
        </w:rPr>
        <w:t xml:space="preserve"> </w:t>
      </w:r>
      <w:bookmarkStart w:id="33507" w:name="_ETM_Q75_767539"/>
      <w:bookmarkEnd w:id="33507"/>
      <w:r w:rsidRPr="00B10547">
        <w:rPr>
          <w:rtl/>
        </w:rPr>
        <w:t xml:space="preserve">זה </w:t>
      </w:r>
      <w:bookmarkStart w:id="33508" w:name="_ETM_Q75_767689"/>
      <w:bookmarkEnd w:id="33508"/>
      <w:r w:rsidRPr="00B10547">
        <w:rPr>
          <w:rtl/>
        </w:rPr>
        <w:t>נורא</w:t>
      </w:r>
      <w:r>
        <w:rPr>
          <w:rFonts w:hint="cs"/>
          <w:rtl/>
        </w:rPr>
        <w:t>.</w:t>
      </w:r>
      <w:r w:rsidRPr="00B10547">
        <w:rPr>
          <w:rtl/>
        </w:rPr>
        <w:t xml:space="preserve"> </w:t>
      </w:r>
      <w:bookmarkStart w:id="33509" w:name="_ETM_Q75_768470"/>
      <w:bookmarkEnd w:id="33509"/>
    </w:p>
    <w:p w:rsidR="004968F7" w:rsidRDefault="004968F7" w:rsidP="00041E97">
      <w:pPr>
        <w:rPr>
          <w:rtl/>
        </w:rPr>
      </w:pPr>
      <w:bookmarkStart w:id="33510" w:name="_ETM_Q75_770287"/>
      <w:bookmarkStart w:id="33511" w:name="_ETM_Q75_770360"/>
      <w:bookmarkStart w:id="33512" w:name="_ETM_Q75_770439"/>
      <w:bookmarkEnd w:id="33510"/>
      <w:bookmarkEnd w:id="33511"/>
      <w:bookmarkEnd w:id="33512"/>
    </w:p>
    <w:p w:rsidR="004968F7" w:rsidRDefault="004968F7" w:rsidP="00041E97">
      <w:pPr>
        <w:pStyle w:val="af6"/>
        <w:keepNext/>
        <w:rPr>
          <w:rtl/>
        </w:rPr>
      </w:pPr>
      <w:bookmarkStart w:id="33513" w:name="ET_yor_6595_45"/>
      <w:r w:rsidRPr="00B10547">
        <w:rPr>
          <w:rStyle w:val="TagStyle"/>
          <w:rtl/>
        </w:rPr>
        <w:t xml:space="preserve"> &lt;&lt; יור &gt;&gt; </w:t>
      </w:r>
      <w:r>
        <w:rPr>
          <w:rtl/>
        </w:rPr>
        <w:t>היו"ר ארז מלול:</w:t>
      </w:r>
      <w:r w:rsidRPr="00B10547">
        <w:rPr>
          <w:rStyle w:val="TagStyle"/>
          <w:rtl/>
        </w:rPr>
        <w:t xml:space="preserve"> &lt;&lt; יור &gt;&gt;</w:t>
      </w:r>
      <w:r>
        <w:rPr>
          <w:rtl/>
        </w:rPr>
        <w:t xml:space="preserve"> </w:t>
      </w:r>
      <w:bookmarkEnd w:id="33513"/>
    </w:p>
    <w:p w:rsidR="004968F7" w:rsidRDefault="004968F7" w:rsidP="00DD0FF2">
      <w:pPr>
        <w:rPr>
          <w:rtl/>
        </w:rPr>
      </w:pPr>
    </w:p>
    <w:p w:rsidR="004968F7" w:rsidRDefault="004968F7" w:rsidP="00041E97">
      <w:pPr>
        <w:rPr>
          <w:rtl/>
        </w:rPr>
      </w:pPr>
      <w:bookmarkStart w:id="33514" w:name="_ETM_Q75_771794"/>
      <w:bookmarkStart w:id="33515" w:name="_ETM_Q75_770493"/>
      <w:bookmarkEnd w:id="33514"/>
      <w:bookmarkEnd w:id="33515"/>
      <w:r w:rsidRPr="00B10547">
        <w:rPr>
          <w:rtl/>
        </w:rPr>
        <w:t>נורא</w:t>
      </w:r>
      <w:r>
        <w:rPr>
          <w:rFonts w:hint="cs"/>
          <w:rtl/>
        </w:rPr>
        <w:t>.</w:t>
      </w:r>
      <w:r w:rsidRPr="00B10547">
        <w:rPr>
          <w:rtl/>
        </w:rPr>
        <w:t xml:space="preserve"> </w:t>
      </w:r>
      <w:bookmarkStart w:id="33516" w:name="_ETM_Q75_769309"/>
      <w:bookmarkEnd w:id="33516"/>
    </w:p>
    <w:p w:rsidR="004968F7" w:rsidRDefault="004968F7" w:rsidP="00041E97">
      <w:pPr>
        <w:rPr>
          <w:rtl/>
        </w:rPr>
      </w:pPr>
    </w:p>
    <w:p w:rsidR="004968F7" w:rsidRDefault="004968F7" w:rsidP="00041E97">
      <w:pPr>
        <w:pStyle w:val="-"/>
        <w:keepNext/>
        <w:rPr>
          <w:rtl/>
        </w:rPr>
      </w:pPr>
      <w:bookmarkStart w:id="33517" w:name="ET_speakercontinue_6236_46"/>
      <w:r w:rsidRPr="00B10547">
        <w:rPr>
          <w:rStyle w:val="TagStyle"/>
          <w:rtl/>
        </w:rPr>
        <w:t xml:space="preserve"> &lt;&lt; דובר_המשך &gt;&gt; </w:t>
      </w:r>
      <w:r>
        <w:rPr>
          <w:rtl/>
        </w:rPr>
        <w:t>נעמה לזימי (העבודה):</w:t>
      </w:r>
      <w:r w:rsidRPr="00B10547">
        <w:rPr>
          <w:rStyle w:val="TagStyle"/>
          <w:rtl/>
        </w:rPr>
        <w:t xml:space="preserve"> &lt;&lt; דובר_המשך &gt;&gt;</w:t>
      </w:r>
      <w:r>
        <w:rPr>
          <w:rtl/>
        </w:rPr>
        <w:t xml:space="preserve"> </w:t>
      </w:r>
      <w:bookmarkEnd w:id="33517"/>
    </w:p>
    <w:p w:rsidR="004968F7" w:rsidRDefault="004968F7" w:rsidP="00DD0FF2">
      <w:pPr>
        <w:rPr>
          <w:rtl/>
        </w:rPr>
      </w:pPr>
    </w:p>
    <w:p w:rsidR="00A82459" w:rsidRDefault="004968F7" w:rsidP="003A456C">
      <w:pPr>
        <w:rPr>
          <w:rtl/>
        </w:rPr>
      </w:pPr>
      <w:bookmarkStart w:id="33518" w:name="_ETM_Q75_772147"/>
      <w:bookmarkEnd w:id="33518"/>
      <w:r w:rsidRPr="00B10547">
        <w:rPr>
          <w:rtl/>
        </w:rPr>
        <w:t xml:space="preserve">הגעתי </w:t>
      </w:r>
      <w:bookmarkStart w:id="33519" w:name="_ETM_Q75_769940"/>
      <w:bookmarkEnd w:id="33519"/>
      <w:r>
        <w:rPr>
          <w:rFonts w:hint="cs"/>
          <w:rtl/>
        </w:rPr>
        <w:t xml:space="preserve">– </w:t>
      </w:r>
      <w:r w:rsidRPr="00B10547">
        <w:rPr>
          <w:rtl/>
        </w:rPr>
        <w:t>היום</w:t>
      </w:r>
      <w:r>
        <w:rPr>
          <w:rFonts w:hint="cs"/>
          <w:rtl/>
        </w:rPr>
        <w:t>,</w:t>
      </w:r>
      <w:r w:rsidRPr="00B10547">
        <w:rPr>
          <w:rtl/>
        </w:rPr>
        <w:t xml:space="preserve"> </w:t>
      </w:r>
      <w:bookmarkStart w:id="33520" w:name="_ETM_Q75_770240"/>
      <w:bookmarkEnd w:id="33520"/>
      <w:r w:rsidRPr="00B10547">
        <w:rPr>
          <w:rtl/>
        </w:rPr>
        <w:t xml:space="preserve">בין </w:t>
      </w:r>
      <w:bookmarkStart w:id="33521" w:name="_ETM_Q75_770450"/>
      <w:bookmarkEnd w:id="33521"/>
      <w:r w:rsidRPr="00B10547">
        <w:rPr>
          <w:rtl/>
        </w:rPr>
        <w:t xml:space="preserve">ההצבעות </w:t>
      </w:r>
      <w:bookmarkStart w:id="33522" w:name="_ETM_Q75_771020"/>
      <w:bookmarkEnd w:id="33522"/>
      <w:r>
        <w:rPr>
          <w:rFonts w:hint="cs"/>
          <w:rtl/>
        </w:rPr>
        <w:t xml:space="preserve">על </w:t>
      </w:r>
      <w:r w:rsidRPr="00B10547">
        <w:rPr>
          <w:rtl/>
        </w:rPr>
        <w:t xml:space="preserve">חוק </w:t>
      </w:r>
      <w:bookmarkStart w:id="33523" w:name="_ETM_Q75_771410"/>
      <w:bookmarkEnd w:id="33523"/>
      <w:r w:rsidRPr="00B10547">
        <w:rPr>
          <w:rtl/>
        </w:rPr>
        <w:t xml:space="preserve">התקציב </w:t>
      </w:r>
      <w:bookmarkStart w:id="33524" w:name="_ETM_Q75_772010"/>
      <w:bookmarkEnd w:id="33524"/>
      <w:r w:rsidRPr="00B10547">
        <w:rPr>
          <w:rtl/>
        </w:rPr>
        <w:t xml:space="preserve">הקודם </w:t>
      </w:r>
      <w:bookmarkStart w:id="33525" w:name="_ETM_Q75_773319"/>
      <w:bookmarkEnd w:id="33525"/>
      <w:r w:rsidRPr="00B10547">
        <w:rPr>
          <w:rtl/>
        </w:rPr>
        <w:t xml:space="preserve">נסעתי </w:t>
      </w:r>
      <w:bookmarkStart w:id="33526" w:name="_ETM_Q75_774099"/>
      <w:bookmarkEnd w:id="33526"/>
      <w:r w:rsidRPr="00B10547">
        <w:rPr>
          <w:rtl/>
        </w:rPr>
        <w:t xml:space="preserve">לשער </w:t>
      </w:r>
      <w:bookmarkStart w:id="33527" w:name="_ETM_Q75_774490"/>
      <w:bookmarkEnd w:id="33527"/>
      <w:r w:rsidRPr="00B10547">
        <w:rPr>
          <w:rtl/>
        </w:rPr>
        <w:t>בגין</w:t>
      </w:r>
      <w:r>
        <w:rPr>
          <w:rFonts w:hint="cs"/>
          <w:rtl/>
        </w:rPr>
        <w:t>.</w:t>
      </w:r>
      <w:r w:rsidRPr="00B10547">
        <w:rPr>
          <w:rtl/>
        </w:rPr>
        <w:t xml:space="preserve"> </w:t>
      </w:r>
      <w:bookmarkStart w:id="33528" w:name="_ETM_Q75_776249"/>
      <w:bookmarkEnd w:id="33528"/>
      <w:r w:rsidRPr="00B10547">
        <w:rPr>
          <w:rtl/>
        </w:rPr>
        <w:t>הי</w:t>
      </w:r>
      <w:r>
        <w:rPr>
          <w:rFonts w:hint="cs"/>
          <w:rtl/>
        </w:rPr>
        <w:t>יתה</w:t>
      </w:r>
      <w:r w:rsidRPr="00B10547">
        <w:rPr>
          <w:rtl/>
        </w:rPr>
        <w:t xml:space="preserve"> </w:t>
      </w:r>
      <w:bookmarkStart w:id="33529" w:name="_ETM_Q75_776460"/>
      <w:bookmarkEnd w:id="33529"/>
      <w:r w:rsidRPr="00B10547">
        <w:rPr>
          <w:rtl/>
        </w:rPr>
        <w:t xml:space="preserve">שם </w:t>
      </w:r>
      <w:bookmarkStart w:id="33530" w:name="_ETM_Q75_776610"/>
      <w:bookmarkEnd w:id="33530"/>
      <w:r w:rsidRPr="00B10547">
        <w:rPr>
          <w:rtl/>
        </w:rPr>
        <w:t xml:space="preserve">המשפחה </w:t>
      </w:r>
      <w:bookmarkStart w:id="33531" w:name="_ETM_Q75_777089"/>
      <w:bookmarkEnd w:id="33531"/>
      <w:r w:rsidRPr="00B10547">
        <w:rPr>
          <w:rtl/>
        </w:rPr>
        <w:t xml:space="preserve">שלו </w:t>
      </w:r>
      <w:bookmarkStart w:id="33532" w:name="_ETM_Q75_777719"/>
      <w:bookmarkEnd w:id="33532"/>
      <w:r w:rsidRPr="00B10547">
        <w:rPr>
          <w:rtl/>
        </w:rPr>
        <w:t>בהפגנה</w:t>
      </w:r>
      <w:r>
        <w:rPr>
          <w:rFonts w:hint="cs"/>
          <w:rtl/>
        </w:rPr>
        <w:t>,</w:t>
      </w:r>
      <w:r w:rsidRPr="00B10547">
        <w:rPr>
          <w:rtl/>
        </w:rPr>
        <w:t xml:space="preserve"> </w:t>
      </w:r>
      <w:bookmarkStart w:id="33533" w:name="_ETM_Q75_779710"/>
      <w:bookmarkEnd w:id="33533"/>
      <w:r w:rsidRPr="00B10547">
        <w:rPr>
          <w:rtl/>
        </w:rPr>
        <w:t xml:space="preserve">אימא </w:t>
      </w:r>
      <w:bookmarkStart w:id="33534" w:name="_ETM_Q75_779949"/>
      <w:bookmarkEnd w:id="33534"/>
      <w:r w:rsidRPr="00B10547">
        <w:rPr>
          <w:rtl/>
        </w:rPr>
        <w:t xml:space="preserve">שלו </w:t>
      </w:r>
      <w:bookmarkStart w:id="33535" w:name="_ETM_Q75_781189"/>
      <w:bookmarkEnd w:id="33535"/>
      <w:r w:rsidRPr="00B10547">
        <w:rPr>
          <w:rtl/>
        </w:rPr>
        <w:t xml:space="preserve">ואחותו </w:t>
      </w:r>
      <w:bookmarkStart w:id="33536" w:name="_ETM_Q75_781669"/>
      <w:bookmarkEnd w:id="33536"/>
      <w:r w:rsidRPr="00B10547">
        <w:rPr>
          <w:rtl/>
        </w:rPr>
        <w:t xml:space="preserve">נטלי </w:t>
      </w:r>
      <w:r>
        <w:rPr>
          <w:rFonts w:hint="cs"/>
          <w:rtl/>
        </w:rPr>
        <w:t xml:space="preserve">ועוד. </w:t>
      </w:r>
      <w:bookmarkStart w:id="33537" w:name="_ETM_Q75_786626"/>
      <w:bookmarkEnd w:id="33537"/>
      <w:r>
        <w:rPr>
          <w:rFonts w:hint="cs"/>
          <w:rtl/>
        </w:rPr>
        <w:t xml:space="preserve">הייתי שם מעט זמן כדי להספיק לחזור לכנסת, רק לחבק </w:t>
      </w:r>
      <w:bookmarkStart w:id="33538" w:name="_ETM_Q75_789547"/>
      <w:bookmarkEnd w:id="33538"/>
      <w:r>
        <w:rPr>
          <w:rFonts w:hint="cs"/>
          <w:rtl/>
        </w:rPr>
        <w:t xml:space="preserve">את עינב ולהגיד לה שאני כל כך מקווה שיהיו להם </w:t>
      </w:r>
      <w:bookmarkStart w:id="33539" w:name="_ETM_Q75_795042"/>
      <w:bookmarkEnd w:id="33539"/>
      <w:r>
        <w:rPr>
          <w:rFonts w:hint="cs"/>
          <w:rtl/>
        </w:rPr>
        <w:t>עוד הרבה ימי הולדת מאושרים ושהוא יחזור והם יהיו יחד</w:t>
      </w:r>
      <w:r w:rsidR="003A456C">
        <w:rPr>
          <w:rFonts w:hint="cs"/>
          <w:rtl/>
        </w:rPr>
        <w:t>. א</w:t>
      </w:r>
      <w:r w:rsidR="00A82459">
        <w:rPr>
          <w:rFonts w:hint="cs"/>
          <w:rtl/>
        </w:rPr>
        <w:t xml:space="preserve">תה יודע, שכולם יחזרו, שאף הורה לא יצטרך לציין את יום ההולדת של הילד שלו בשבי. </w:t>
      </w:r>
      <w:bookmarkStart w:id="33540" w:name="_ETM_Q76_210789"/>
      <w:bookmarkEnd w:id="33540"/>
      <w:r w:rsidR="00A82459" w:rsidRPr="009751AC">
        <w:rPr>
          <w:rtl/>
        </w:rPr>
        <w:t>פשוט</w:t>
      </w:r>
      <w:r w:rsidR="00A82459">
        <w:rPr>
          <w:rFonts w:hint="cs"/>
          <w:rtl/>
        </w:rPr>
        <w:t>,</w:t>
      </w:r>
      <w:r w:rsidR="00A82459" w:rsidRPr="009751AC">
        <w:rPr>
          <w:rtl/>
        </w:rPr>
        <w:t xml:space="preserve"> </w:t>
      </w:r>
      <w:bookmarkStart w:id="33541" w:name="_ETM_Q76_211710"/>
      <w:bookmarkEnd w:id="33541"/>
      <w:r w:rsidR="00A82459" w:rsidRPr="009751AC">
        <w:rPr>
          <w:rtl/>
        </w:rPr>
        <w:t xml:space="preserve">זאת </w:t>
      </w:r>
      <w:bookmarkStart w:id="33542" w:name="_ETM_Q76_211980"/>
      <w:bookmarkEnd w:id="33542"/>
      <w:r w:rsidR="00A82459" w:rsidRPr="009751AC">
        <w:rPr>
          <w:rtl/>
        </w:rPr>
        <w:t xml:space="preserve">הכמיהה </w:t>
      </w:r>
      <w:bookmarkStart w:id="33543" w:name="_ETM_Q76_212610"/>
      <w:bookmarkEnd w:id="33543"/>
      <w:r w:rsidR="00A82459" w:rsidRPr="009751AC">
        <w:rPr>
          <w:rtl/>
        </w:rPr>
        <w:t xml:space="preserve">הכי </w:t>
      </w:r>
      <w:bookmarkStart w:id="33544" w:name="_ETM_Q76_213270"/>
      <w:bookmarkEnd w:id="33544"/>
      <w:r w:rsidR="00A82459" w:rsidRPr="009751AC">
        <w:rPr>
          <w:rtl/>
        </w:rPr>
        <w:t>הכי</w:t>
      </w:r>
      <w:bookmarkStart w:id="33545" w:name="_ETM_Q76_213630"/>
      <w:bookmarkEnd w:id="33545"/>
      <w:r w:rsidR="00A82459" w:rsidRPr="009751AC">
        <w:rPr>
          <w:rtl/>
        </w:rPr>
        <w:t xml:space="preserve"> </w:t>
      </w:r>
      <w:bookmarkStart w:id="33546" w:name="_ETM_Q76_213930"/>
      <w:bookmarkEnd w:id="33546"/>
      <w:r w:rsidR="00A82459" w:rsidRPr="009751AC">
        <w:rPr>
          <w:rtl/>
        </w:rPr>
        <w:t xml:space="preserve">גדולה </w:t>
      </w:r>
      <w:bookmarkStart w:id="33547" w:name="_ETM_Q76_214440"/>
      <w:bookmarkEnd w:id="33547"/>
      <w:r w:rsidR="00A82459" w:rsidRPr="009751AC">
        <w:rPr>
          <w:rtl/>
        </w:rPr>
        <w:t xml:space="preserve">שיש </w:t>
      </w:r>
      <w:bookmarkStart w:id="33548" w:name="_ETM_Q76_214770"/>
      <w:bookmarkEnd w:id="33548"/>
      <w:r w:rsidR="00A82459" w:rsidRPr="009751AC">
        <w:rPr>
          <w:rtl/>
        </w:rPr>
        <w:t xml:space="preserve">לנו </w:t>
      </w:r>
      <w:bookmarkStart w:id="33549" w:name="_ETM_Q76_214979"/>
      <w:bookmarkEnd w:id="33549"/>
      <w:r w:rsidR="00A82459" w:rsidRPr="009751AC">
        <w:rPr>
          <w:rtl/>
        </w:rPr>
        <w:t>היום</w:t>
      </w:r>
      <w:r w:rsidR="00A82459">
        <w:rPr>
          <w:rFonts w:hint="cs"/>
          <w:rtl/>
        </w:rPr>
        <w:t>.</w:t>
      </w:r>
      <w:r w:rsidR="00A82459" w:rsidRPr="009751AC">
        <w:rPr>
          <w:rtl/>
        </w:rPr>
        <w:t xml:space="preserve"> </w:t>
      </w:r>
      <w:bookmarkStart w:id="33550" w:name="_ETM_Q76_215400"/>
      <w:bookmarkEnd w:id="33550"/>
    </w:p>
    <w:p w:rsidR="00A82459" w:rsidRDefault="00A82459" w:rsidP="00041E97">
      <w:pPr>
        <w:rPr>
          <w:rtl/>
        </w:rPr>
      </w:pPr>
      <w:bookmarkStart w:id="33551" w:name="_ETM_Q76_216351"/>
      <w:bookmarkStart w:id="33552" w:name="_ETM_Q76_216391"/>
      <w:bookmarkEnd w:id="33551"/>
      <w:bookmarkEnd w:id="33552"/>
    </w:p>
    <w:p w:rsidR="00A82459" w:rsidRDefault="00A82459" w:rsidP="00041E97">
      <w:pPr>
        <w:pStyle w:val="af6"/>
        <w:keepNext/>
        <w:rPr>
          <w:rtl/>
        </w:rPr>
      </w:pPr>
      <w:r w:rsidRPr="009751AC">
        <w:rPr>
          <w:rStyle w:val="TagStyle"/>
          <w:rtl/>
        </w:rPr>
        <w:t xml:space="preserve"> &lt;&lt; יור &gt;&gt; </w:t>
      </w:r>
      <w:r>
        <w:rPr>
          <w:rtl/>
        </w:rPr>
        <w:t>היו"ר ארז מלול:</w:t>
      </w:r>
      <w:r w:rsidRPr="009751AC">
        <w:rPr>
          <w:rStyle w:val="TagStyle"/>
          <w:rtl/>
        </w:rPr>
        <w:t xml:space="preserve"> &lt;&lt; יור &gt;&gt;</w:t>
      </w:r>
      <w:r>
        <w:rPr>
          <w:rtl/>
        </w:rPr>
        <w:t xml:space="preserve">   </w:t>
      </w:r>
    </w:p>
    <w:p w:rsidR="00A82459" w:rsidRDefault="00A82459" w:rsidP="00DD0FF2">
      <w:pPr>
        <w:rPr>
          <w:rtl/>
        </w:rPr>
      </w:pPr>
    </w:p>
    <w:p w:rsidR="00A82459" w:rsidRDefault="00A82459" w:rsidP="00041E97">
      <w:pPr>
        <w:rPr>
          <w:rtl/>
        </w:rPr>
      </w:pPr>
      <w:bookmarkStart w:id="33553" w:name="_ETM_Q76_216448"/>
      <w:bookmarkStart w:id="33554" w:name="_ETM_Q76_216518"/>
      <w:bookmarkEnd w:id="33553"/>
      <w:bookmarkEnd w:id="33554"/>
      <w:r w:rsidRPr="009751AC">
        <w:rPr>
          <w:rtl/>
        </w:rPr>
        <w:t xml:space="preserve">אני </w:t>
      </w:r>
      <w:bookmarkStart w:id="33555" w:name="_ETM_Q76_215490"/>
      <w:bookmarkEnd w:id="33555"/>
      <w:r w:rsidRPr="009751AC">
        <w:rPr>
          <w:rtl/>
        </w:rPr>
        <w:t xml:space="preserve">רוצה </w:t>
      </w:r>
      <w:bookmarkStart w:id="33556" w:name="_ETM_Q76_215729"/>
      <w:bookmarkEnd w:id="33556"/>
      <w:r w:rsidRPr="009751AC">
        <w:rPr>
          <w:rtl/>
        </w:rPr>
        <w:t xml:space="preserve">לראות </w:t>
      </w:r>
      <w:bookmarkStart w:id="33557" w:name="_ETM_Q76_216000"/>
      <w:bookmarkEnd w:id="33557"/>
      <w:r w:rsidRPr="009751AC">
        <w:rPr>
          <w:rtl/>
        </w:rPr>
        <w:t xml:space="preserve">את </w:t>
      </w:r>
      <w:bookmarkStart w:id="33558" w:name="_ETM_Q76_216060"/>
      <w:bookmarkEnd w:id="33558"/>
      <w:r w:rsidRPr="009751AC">
        <w:rPr>
          <w:rtl/>
        </w:rPr>
        <w:t xml:space="preserve">הכיסאות </w:t>
      </w:r>
      <w:bookmarkStart w:id="33559" w:name="_ETM_Q76_216690"/>
      <w:bookmarkEnd w:id="33559"/>
      <w:r w:rsidRPr="009751AC">
        <w:rPr>
          <w:rtl/>
        </w:rPr>
        <w:t xml:space="preserve">פה </w:t>
      </w:r>
      <w:bookmarkStart w:id="33560" w:name="_ETM_Q76_216810"/>
      <w:bookmarkEnd w:id="33560"/>
      <w:r w:rsidRPr="009751AC">
        <w:rPr>
          <w:rtl/>
        </w:rPr>
        <w:t>ביצי</w:t>
      </w:r>
      <w:r>
        <w:rPr>
          <w:rFonts w:hint="cs"/>
          <w:rtl/>
        </w:rPr>
        <w:t>ע ריקים.</w:t>
      </w:r>
      <w:r w:rsidRPr="009751AC">
        <w:rPr>
          <w:rtl/>
        </w:rPr>
        <w:t xml:space="preserve"> </w:t>
      </w:r>
      <w:bookmarkStart w:id="33561" w:name="_ETM_Q76_217710"/>
      <w:bookmarkEnd w:id="33561"/>
    </w:p>
    <w:p w:rsidR="00A82459" w:rsidRDefault="00A82459" w:rsidP="00041E97">
      <w:pPr>
        <w:rPr>
          <w:rtl/>
        </w:rPr>
      </w:pPr>
      <w:bookmarkStart w:id="33562" w:name="_ETM_Q76_215916"/>
      <w:bookmarkStart w:id="33563" w:name="_ETM_Q76_215975"/>
      <w:bookmarkStart w:id="33564" w:name="_ETM_Q76_216084"/>
      <w:bookmarkEnd w:id="33562"/>
      <w:bookmarkEnd w:id="33563"/>
      <w:bookmarkEnd w:id="33564"/>
    </w:p>
    <w:p w:rsidR="00A82459" w:rsidRDefault="00A82459" w:rsidP="00041E97">
      <w:pPr>
        <w:pStyle w:val="-"/>
        <w:keepNext/>
        <w:rPr>
          <w:rtl/>
        </w:rPr>
      </w:pPr>
      <w:bookmarkStart w:id="33565" w:name="ET_speakercontinue_6236_20"/>
      <w:r w:rsidRPr="009751AC">
        <w:rPr>
          <w:rStyle w:val="TagStyle"/>
          <w:rtl/>
        </w:rPr>
        <w:t xml:space="preserve"> &lt;&lt; דובר_המשך &gt;&gt; </w:t>
      </w:r>
      <w:r>
        <w:rPr>
          <w:rtl/>
        </w:rPr>
        <w:t>נעמה לזימי (העבודה):</w:t>
      </w:r>
      <w:r w:rsidRPr="009751AC">
        <w:rPr>
          <w:rStyle w:val="TagStyle"/>
          <w:rtl/>
        </w:rPr>
        <w:t xml:space="preserve"> &lt;&lt; דובר_המשך &gt;&gt;</w:t>
      </w:r>
      <w:r>
        <w:rPr>
          <w:rtl/>
        </w:rPr>
        <w:t xml:space="preserve">   </w:t>
      </w:r>
      <w:bookmarkEnd w:id="33565"/>
    </w:p>
    <w:p w:rsidR="00A82459" w:rsidRDefault="00A82459" w:rsidP="00DD0FF2">
      <w:pPr>
        <w:rPr>
          <w:rtl/>
        </w:rPr>
      </w:pPr>
    </w:p>
    <w:p w:rsidR="00A82459" w:rsidRDefault="00A82459" w:rsidP="00041E97">
      <w:pPr>
        <w:rPr>
          <w:rtl/>
        </w:rPr>
      </w:pPr>
      <w:bookmarkStart w:id="33566" w:name="_ETM_Q76_216410"/>
      <w:bookmarkStart w:id="33567" w:name="_ETM_Q76_216135"/>
      <w:bookmarkEnd w:id="33566"/>
      <w:bookmarkEnd w:id="33567"/>
      <w:r w:rsidRPr="009751AC">
        <w:rPr>
          <w:rtl/>
        </w:rPr>
        <w:t xml:space="preserve">צריכים </w:t>
      </w:r>
      <w:bookmarkStart w:id="33568" w:name="_ETM_Q76_218370"/>
      <w:bookmarkEnd w:id="33568"/>
      <w:r w:rsidRPr="009751AC">
        <w:rPr>
          <w:rtl/>
        </w:rPr>
        <w:t xml:space="preserve">להוריד </w:t>
      </w:r>
      <w:bookmarkStart w:id="33569" w:name="_ETM_Q76_218729"/>
      <w:bookmarkEnd w:id="33569"/>
      <w:r w:rsidRPr="009751AC">
        <w:rPr>
          <w:rtl/>
        </w:rPr>
        <w:t xml:space="preserve">את </w:t>
      </w:r>
      <w:bookmarkStart w:id="33570" w:name="_ETM_Q76_218820"/>
      <w:bookmarkEnd w:id="33570"/>
      <w:r w:rsidRPr="009751AC">
        <w:rPr>
          <w:rtl/>
        </w:rPr>
        <w:t>זה</w:t>
      </w:r>
      <w:r>
        <w:rPr>
          <w:rFonts w:hint="cs"/>
          <w:rtl/>
        </w:rPr>
        <w:t>,</w:t>
      </w:r>
      <w:r w:rsidRPr="009751AC">
        <w:rPr>
          <w:rtl/>
        </w:rPr>
        <w:t xml:space="preserve"> </w:t>
      </w:r>
      <w:bookmarkStart w:id="33571" w:name="_ETM_Q76_218970"/>
      <w:bookmarkEnd w:id="33571"/>
      <w:r w:rsidRPr="009751AC">
        <w:rPr>
          <w:rtl/>
        </w:rPr>
        <w:t xml:space="preserve">ממש </w:t>
      </w:r>
      <w:bookmarkStart w:id="33572" w:name="_ETM_Q76_219330"/>
      <w:bookmarkEnd w:id="33572"/>
      <w:r w:rsidRPr="009751AC">
        <w:rPr>
          <w:rtl/>
        </w:rPr>
        <w:t>ככה</w:t>
      </w:r>
      <w:r>
        <w:rPr>
          <w:rFonts w:hint="cs"/>
          <w:rtl/>
        </w:rPr>
        <w:t>.</w:t>
      </w:r>
      <w:r w:rsidRPr="009751AC">
        <w:rPr>
          <w:rtl/>
        </w:rPr>
        <w:t xml:space="preserve"> </w:t>
      </w:r>
      <w:bookmarkStart w:id="33573" w:name="_ETM_Q76_220409"/>
      <w:bookmarkStart w:id="33574" w:name="_ETM_Q76_217703"/>
      <w:bookmarkEnd w:id="33573"/>
      <w:bookmarkEnd w:id="33574"/>
    </w:p>
    <w:p w:rsidR="00A82459" w:rsidRDefault="00A82459" w:rsidP="00041E97">
      <w:pPr>
        <w:rPr>
          <w:rtl/>
        </w:rPr>
      </w:pPr>
      <w:bookmarkStart w:id="33575" w:name="_ETM_Q76_217757"/>
      <w:bookmarkStart w:id="33576" w:name="_ETM_Q76_217839"/>
      <w:bookmarkEnd w:id="33575"/>
      <w:bookmarkEnd w:id="33576"/>
    </w:p>
    <w:p w:rsidR="00A82459" w:rsidRDefault="00A82459" w:rsidP="00041E97">
      <w:pPr>
        <w:pStyle w:val="af6"/>
        <w:keepNext/>
        <w:rPr>
          <w:rtl/>
        </w:rPr>
      </w:pPr>
      <w:r w:rsidRPr="009751AC">
        <w:rPr>
          <w:rStyle w:val="TagStyle"/>
          <w:rtl/>
        </w:rPr>
        <w:t xml:space="preserve"> &lt;&lt; יור &gt;&gt; </w:t>
      </w:r>
      <w:r>
        <w:rPr>
          <w:rtl/>
        </w:rPr>
        <w:t>היו"ר ארז מלול:</w:t>
      </w:r>
      <w:r w:rsidRPr="009751AC">
        <w:rPr>
          <w:rStyle w:val="TagStyle"/>
          <w:rtl/>
        </w:rPr>
        <w:t xml:space="preserve"> &lt;&lt; יור &gt;&gt;</w:t>
      </w:r>
      <w:r>
        <w:rPr>
          <w:rtl/>
        </w:rPr>
        <w:t xml:space="preserve">   </w:t>
      </w:r>
    </w:p>
    <w:p w:rsidR="00A82459" w:rsidRDefault="00A82459" w:rsidP="00DD0FF2">
      <w:pPr>
        <w:rPr>
          <w:rtl/>
        </w:rPr>
      </w:pPr>
    </w:p>
    <w:p w:rsidR="00A82459" w:rsidRDefault="00A82459" w:rsidP="00041E97">
      <w:pPr>
        <w:rPr>
          <w:rtl/>
        </w:rPr>
      </w:pPr>
      <w:bookmarkStart w:id="33577" w:name="_ETM_Q76_219181"/>
      <w:bookmarkEnd w:id="33577"/>
      <w:r>
        <w:rPr>
          <w:rFonts w:hint="cs"/>
          <w:rtl/>
        </w:rPr>
        <w:t>שלא יהיו תמונות כאלה.</w:t>
      </w:r>
    </w:p>
    <w:p w:rsidR="00A82459" w:rsidRDefault="00A82459" w:rsidP="00041E97">
      <w:pPr>
        <w:rPr>
          <w:rtl/>
        </w:rPr>
      </w:pPr>
      <w:bookmarkStart w:id="33578" w:name="_ETM_Q76_221239"/>
      <w:bookmarkStart w:id="33579" w:name="_ETM_Q76_221320"/>
      <w:bookmarkEnd w:id="33578"/>
      <w:bookmarkEnd w:id="33579"/>
    </w:p>
    <w:p w:rsidR="00A82459" w:rsidRDefault="00A82459" w:rsidP="00041E97">
      <w:pPr>
        <w:pStyle w:val="-"/>
        <w:keepNext/>
        <w:rPr>
          <w:rtl/>
        </w:rPr>
      </w:pPr>
      <w:bookmarkStart w:id="33580" w:name="ET_speakercontinue_6236_22"/>
      <w:r w:rsidRPr="009751AC">
        <w:rPr>
          <w:rStyle w:val="TagStyle"/>
          <w:rtl/>
        </w:rPr>
        <w:t xml:space="preserve"> &lt;&lt; דובר_המשך &gt;&gt; </w:t>
      </w:r>
      <w:r>
        <w:rPr>
          <w:rtl/>
        </w:rPr>
        <w:t>נעמה לזימי (העבודה):</w:t>
      </w:r>
      <w:r w:rsidRPr="009751AC">
        <w:rPr>
          <w:rStyle w:val="TagStyle"/>
          <w:rtl/>
        </w:rPr>
        <w:t xml:space="preserve"> &lt;&lt; דובר_המשך &gt;&gt;</w:t>
      </w:r>
      <w:r>
        <w:rPr>
          <w:rtl/>
        </w:rPr>
        <w:t xml:space="preserve">   </w:t>
      </w:r>
      <w:bookmarkEnd w:id="33580"/>
    </w:p>
    <w:p w:rsidR="00A82459" w:rsidRDefault="00A82459" w:rsidP="00DD0FF2">
      <w:pPr>
        <w:rPr>
          <w:rtl/>
        </w:rPr>
      </w:pPr>
    </w:p>
    <w:p w:rsidR="00A82459" w:rsidRDefault="00A82459" w:rsidP="003A456C">
      <w:pPr>
        <w:rPr>
          <w:rtl/>
        </w:rPr>
      </w:pPr>
      <w:bookmarkStart w:id="33581" w:name="_ETM_Q76_222210"/>
      <w:bookmarkStart w:id="33582" w:name="_ETM_Q76_217888"/>
      <w:bookmarkEnd w:id="33581"/>
      <w:bookmarkEnd w:id="33582"/>
      <w:r w:rsidRPr="009751AC">
        <w:rPr>
          <w:rtl/>
        </w:rPr>
        <w:t xml:space="preserve">שלא </w:t>
      </w:r>
      <w:bookmarkStart w:id="33583" w:name="_ETM_Q76_220800"/>
      <w:bookmarkEnd w:id="33583"/>
      <w:r w:rsidRPr="009751AC">
        <w:rPr>
          <w:rtl/>
        </w:rPr>
        <w:t>יהי</w:t>
      </w:r>
      <w:r>
        <w:rPr>
          <w:rFonts w:hint="cs"/>
          <w:rtl/>
        </w:rPr>
        <w:t>ו.</w:t>
      </w:r>
      <w:r w:rsidRPr="009751AC">
        <w:rPr>
          <w:rtl/>
        </w:rPr>
        <w:t xml:space="preserve"> </w:t>
      </w:r>
      <w:bookmarkStart w:id="33584" w:name="_ETM_Q76_221690"/>
      <w:bookmarkEnd w:id="33584"/>
      <w:r w:rsidRPr="009751AC">
        <w:rPr>
          <w:rtl/>
        </w:rPr>
        <w:t xml:space="preserve">את </w:t>
      </w:r>
      <w:bookmarkStart w:id="33585" w:name="_ETM_Q76_222110"/>
      <w:bookmarkEnd w:id="33585"/>
      <w:r w:rsidRPr="009751AC">
        <w:rPr>
          <w:rtl/>
        </w:rPr>
        <w:t xml:space="preserve">הבוקר </w:t>
      </w:r>
      <w:bookmarkStart w:id="33586" w:name="_ETM_Q76_222650"/>
      <w:bookmarkEnd w:id="33586"/>
      <w:r w:rsidRPr="009751AC">
        <w:rPr>
          <w:rtl/>
        </w:rPr>
        <w:t xml:space="preserve">הזה </w:t>
      </w:r>
      <w:bookmarkStart w:id="33587" w:name="_ETM_Q76_223340"/>
      <w:bookmarkEnd w:id="33587"/>
      <w:r w:rsidRPr="009751AC">
        <w:rPr>
          <w:rtl/>
        </w:rPr>
        <w:t xml:space="preserve">אני </w:t>
      </w:r>
      <w:bookmarkStart w:id="33588" w:name="_ETM_Q76_223909"/>
      <w:bookmarkEnd w:id="33588"/>
      <w:r w:rsidRPr="009751AC">
        <w:rPr>
          <w:rtl/>
        </w:rPr>
        <w:t xml:space="preserve">פתחתי </w:t>
      </w:r>
      <w:bookmarkStart w:id="33589" w:name="_ETM_Q76_224479"/>
      <w:bookmarkEnd w:id="33589"/>
      <w:r w:rsidRPr="009751AC">
        <w:rPr>
          <w:rtl/>
        </w:rPr>
        <w:t xml:space="preserve">בתיכון </w:t>
      </w:r>
      <w:bookmarkStart w:id="33590" w:name="_ETM_Q76_225229"/>
      <w:bookmarkEnd w:id="33590"/>
      <w:proofErr w:type="spellStart"/>
      <w:r w:rsidRPr="009751AC">
        <w:rPr>
          <w:rtl/>
        </w:rPr>
        <w:t>ליד</w:t>
      </w:r>
      <w:r>
        <w:rPr>
          <w:rFonts w:hint="cs"/>
          <w:rtl/>
        </w:rPr>
        <w:t>"</w:t>
      </w:r>
      <w:r w:rsidRPr="009751AC">
        <w:rPr>
          <w:rtl/>
        </w:rPr>
        <w:t>ה</w:t>
      </w:r>
      <w:proofErr w:type="spellEnd"/>
      <w:r>
        <w:rPr>
          <w:rFonts w:hint="cs"/>
          <w:rtl/>
        </w:rPr>
        <w:t>,</w:t>
      </w:r>
      <w:r w:rsidRPr="009751AC">
        <w:rPr>
          <w:rtl/>
        </w:rPr>
        <w:t xml:space="preserve"> </w:t>
      </w:r>
      <w:bookmarkStart w:id="33591" w:name="_ETM_Q76_226010"/>
      <w:bookmarkEnd w:id="33591"/>
      <w:r w:rsidRPr="009751AC">
        <w:rPr>
          <w:rtl/>
        </w:rPr>
        <w:t xml:space="preserve">זה </w:t>
      </w:r>
      <w:bookmarkStart w:id="33592" w:name="_ETM_Q76_226130"/>
      <w:bookmarkEnd w:id="33592"/>
      <w:r w:rsidRPr="009751AC">
        <w:rPr>
          <w:rtl/>
        </w:rPr>
        <w:t>בירושלים</w:t>
      </w:r>
      <w:r>
        <w:rPr>
          <w:rFonts w:hint="cs"/>
          <w:rtl/>
        </w:rPr>
        <w:t>.</w:t>
      </w:r>
      <w:r w:rsidRPr="009751AC">
        <w:rPr>
          <w:rtl/>
        </w:rPr>
        <w:t xml:space="preserve"> </w:t>
      </w:r>
      <w:bookmarkStart w:id="33593" w:name="_ETM_Q76_227829"/>
      <w:bookmarkEnd w:id="33593"/>
      <w:r w:rsidRPr="009751AC">
        <w:rPr>
          <w:rtl/>
        </w:rPr>
        <w:t xml:space="preserve">הם </w:t>
      </w:r>
      <w:bookmarkStart w:id="33594" w:name="_ETM_Q76_228010"/>
      <w:bookmarkEnd w:id="33594"/>
      <w:r w:rsidRPr="009751AC">
        <w:rPr>
          <w:rtl/>
        </w:rPr>
        <w:t>הזמינו</w:t>
      </w:r>
      <w:r>
        <w:rPr>
          <w:rFonts w:hint="cs"/>
          <w:rtl/>
        </w:rPr>
        <w:t>,</w:t>
      </w:r>
      <w:r w:rsidRPr="009751AC">
        <w:rPr>
          <w:rtl/>
        </w:rPr>
        <w:t xml:space="preserve"> </w:t>
      </w:r>
      <w:bookmarkStart w:id="33595" w:name="_ETM_Q76_229020"/>
      <w:bookmarkEnd w:id="33595"/>
      <w:r w:rsidRPr="009751AC">
        <w:rPr>
          <w:rtl/>
        </w:rPr>
        <w:t xml:space="preserve">הם </w:t>
      </w:r>
      <w:bookmarkStart w:id="33596" w:name="_ETM_Q76_229350"/>
      <w:bookmarkEnd w:id="33596"/>
      <w:r w:rsidRPr="009751AC">
        <w:rPr>
          <w:rtl/>
        </w:rPr>
        <w:t xml:space="preserve">עשו </w:t>
      </w:r>
      <w:bookmarkStart w:id="33597" w:name="_ETM_Q76_229620"/>
      <w:bookmarkEnd w:id="33597"/>
      <w:r w:rsidRPr="009751AC">
        <w:rPr>
          <w:rtl/>
        </w:rPr>
        <w:t xml:space="preserve">כזה </w:t>
      </w:r>
      <w:bookmarkStart w:id="33598" w:name="_ETM_Q76_229949"/>
      <w:bookmarkEnd w:id="33598"/>
      <w:r w:rsidRPr="009751AC">
        <w:rPr>
          <w:rtl/>
        </w:rPr>
        <w:t xml:space="preserve">מפגן </w:t>
      </w:r>
      <w:bookmarkStart w:id="33599" w:name="_ETM_Q76_230460"/>
      <w:bookmarkEnd w:id="33599"/>
      <w:r>
        <w:rPr>
          <w:rFonts w:hint="cs"/>
          <w:rtl/>
        </w:rPr>
        <w:t xml:space="preserve">– </w:t>
      </w:r>
      <w:r w:rsidRPr="009751AC">
        <w:rPr>
          <w:rtl/>
        </w:rPr>
        <w:t xml:space="preserve">התיכוניסטים </w:t>
      </w:r>
      <w:bookmarkStart w:id="33600" w:name="_ETM_Q76_231180"/>
      <w:bookmarkEnd w:id="33600"/>
      <w:r w:rsidRPr="009751AC">
        <w:rPr>
          <w:rtl/>
        </w:rPr>
        <w:t>יזמו</w:t>
      </w:r>
      <w:r>
        <w:rPr>
          <w:rFonts w:hint="cs"/>
          <w:rtl/>
        </w:rPr>
        <w:t>,</w:t>
      </w:r>
      <w:r w:rsidRPr="009751AC">
        <w:rPr>
          <w:rtl/>
        </w:rPr>
        <w:t xml:space="preserve"> </w:t>
      </w:r>
      <w:bookmarkStart w:id="33601" w:name="_ETM_Q76_231539"/>
      <w:bookmarkEnd w:id="33601"/>
      <w:r w:rsidRPr="009751AC">
        <w:rPr>
          <w:rtl/>
        </w:rPr>
        <w:t>כן</w:t>
      </w:r>
      <w:r>
        <w:rPr>
          <w:rFonts w:hint="cs"/>
          <w:rtl/>
        </w:rPr>
        <w:t xml:space="preserve">? </w:t>
      </w:r>
      <w:bookmarkStart w:id="33602" w:name="_ETM_Q76_232409"/>
      <w:bookmarkEnd w:id="33602"/>
      <w:r w:rsidRPr="009751AC">
        <w:rPr>
          <w:rtl/>
        </w:rPr>
        <w:t xml:space="preserve">של </w:t>
      </w:r>
      <w:bookmarkStart w:id="33603" w:name="_ETM_Q76_232829"/>
      <w:bookmarkEnd w:id="33603"/>
      <w:r w:rsidRPr="009751AC">
        <w:rPr>
          <w:rtl/>
        </w:rPr>
        <w:t xml:space="preserve">תמיכה </w:t>
      </w:r>
      <w:bookmarkStart w:id="33604" w:name="_ETM_Q76_233219"/>
      <w:bookmarkEnd w:id="33604"/>
      <w:r w:rsidRPr="009751AC">
        <w:rPr>
          <w:rtl/>
        </w:rPr>
        <w:t xml:space="preserve">בעסקה </w:t>
      </w:r>
      <w:bookmarkStart w:id="33605" w:name="_ETM_Q76_234059"/>
      <w:bookmarkEnd w:id="33605"/>
      <w:r w:rsidRPr="009751AC">
        <w:rPr>
          <w:rtl/>
        </w:rPr>
        <w:t xml:space="preserve">להשבת </w:t>
      </w:r>
      <w:bookmarkStart w:id="33606" w:name="_ETM_Q76_234449"/>
      <w:bookmarkEnd w:id="33606"/>
      <w:r w:rsidRPr="009751AC">
        <w:rPr>
          <w:rtl/>
        </w:rPr>
        <w:t>החטופים</w:t>
      </w:r>
      <w:r>
        <w:rPr>
          <w:rFonts w:hint="cs"/>
          <w:rtl/>
        </w:rPr>
        <w:t>,</w:t>
      </w:r>
      <w:r w:rsidRPr="009751AC">
        <w:rPr>
          <w:rtl/>
        </w:rPr>
        <w:t xml:space="preserve"> </w:t>
      </w:r>
      <w:bookmarkStart w:id="33607" w:name="_ETM_Q76_235170"/>
      <w:bookmarkEnd w:id="33607"/>
      <w:r w:rsidRPr="009751AC">
        <w:rPr>
          <w:rtl/>
        </w:rPr>
        <w:t xml:space="preserve">ועשו </w:t>
      </w:r>
      <w:bookmarkStart w:id="33608" w:name="_ETM_Q76_235530"/>
      <w:bookmarkEnd w:id="33608"/>
      <w:r w:rsidRPr="009751AC">
        <w:rPr>
          <w:rtl/>
        </w:rPr>
        <w:t xml:space="preserve">את </w:t>
      </w:r>
      <w:bookmarkStart w:id="33609" w:name="_ETM_Q76_235620"/>
      <w:bookmarkEnd w:id="33609"/>
      <w:r w:rsidRPr="009751AC">
        <w:rPr>
          <w:rtl/>
        </w:rPr>
        <w:t xml:space="preserve">זה </w:t>
      </w:r>
      <w:bookmarkStart w:id="33610" w:name="_ETM_Q76_235800"/>
      <w:bookmarkEnd w:id="33610"/>
      <w:r w:rsidRPr="009751AC">
        <w:rPr>
          <w:rtl/>
        </w:rPr>
        <w:t xml:space="preserve">בעשרות </w:t>
      </w:r>
      <w:bookmarkStart w:id="33611" w:name="_ETM_Q76_236670"/>
      <w:bookmarkEnd w:id="33611"/>
      <w:r w:rsidRPr="009751AC">
        <w:rPr>
          <w:rtl/>
        </w:rPr>
        <w:t xml:space="preserve">תיכונים </w:t>
      </w:r>
      <w:bookmarkStart w:id="33612" w:name="_ETM_Q76_237059"/>
      <w:bookmarkEnd w:id="33612"/>
      <w:r w:rsidRPr="009751AC">
        <w:rPr>
          <w:rtl/>
        </w:rPr>
        <w:t xml:space="preserve">בכל </w:t>
      </w:r>
      <w:bookmarkStart w:id="33613" w:name="_ETM_Q76_237360"/>
      <w:bookmarkEnd w:id="33613"/>
      <w:r w:rsidRPr="009751AC">
        <w:rPr>
          <w:rtl/>
        </w:rPr>
        <w:t>הארץ</w:t>
      </w:r>
      <w:r>
        <w:rPr>
          <w:rFonts w:hint="cs"/>
          <w:rtl/>
        </w:rPr>
        <w:t>.</w:t>
      </w:r>
      <w:r w:rsidRPr="009751AC">
        <w:rPr>
          <w:rtl/>
        </w:rPr>
        <w:t xml:space="preserve"> </w:t>
      </w:r>
      <w:bookmarkStart w:id="33614" w:name="_ETM_Q76_239280"/>
      <w:bookmarkStart w:id="33615" w:name="_ETM_Q76_241379"/>
      <w:bookmarkEnd w:id="33614"/>
      <w:bookmarkEnd w:id="33615"/>
      <w:r w:rsidRPr="009751AC">
        <w:rPr>
          <w:rtl/>
        </w:rPr>
        <w:t xml:space="preserve">כל </w:t>
      </w:r>
      <w:bookmarkStart w:id="33616" w:name="_ETM_Q76_241710"/>
      <w:bookmarkEnd w:id="33616"/>
      <w:r w:rsidRPr="009751AC">
        <w:rPr>
          <w:rtl/>
        </w:rPr>
        <w:t>ה</w:t>
      </w:r>
      <w:r>
        <w:rPr>
          <w:rFonts w:hint="cs"/>
          <w:rtl/>
        </w:rPr>
        <w:t>ה</w:t>
      </w:r>
      <w:r w:rsidRPr="009751AC">
        <w:rPr>
          <w:rtl/>
        </w:rPr>
        <w:t xml:space="preserve">פגנה </w:t>
      </w:r>
      <w:bookmarkStart w:id="33617" w:name="_ETM_Q76_243239"/>
      <w:bookmarkEnd w:id="33617"/>
      <w:r w:rsidRPr="009751AC">
        <w:rPr>
          <w:rtl/>
        </w:rPr>
        <w:t xml:space="preserve">עמדה </w:t>
      </w:r>
      <w:bookmarkStart w:id="33618" w:name="_ETM_Q76_240600"/>
      <w:bookmarkEnd w:id="33618"/>
      <w:r w:rsidRPr="009751AC">
        <w:rPr>
          <w:rtl/>
        </w:rPr>
        <w:t xml:space="preserve">מולי נערה </w:t>
      </w:r>
      <w:bookmarkStart w:id="33619" w:name="_ETM_Q76_243659"/>
      <w:bookmarkEnd w:id="33619"/>
      <w:r w:rsidRPr="009751AC">
        <w:rPr>
          <w:rtl/>
        </w:rPr>
        <w:t xml:space="preserve">מקסימה </w:t>
      </w:r>
      <w:bookmarkStart w:id="33620" w:name="_ETM_Q76_245080"/>
      <w:bookmarkEnd w:id="33620"/>
      <w:r w:rsidRPr="009751AC">
        <w:rPr>
          <w:rtl/>
        </w:rPr>
        <w:t xml:space="preserve">עם </w:t>
      </w:r>
      <w:bookmarkStart w:id="33621" w:name="_ETM_Q76_246350"/>
      <w:bookmarkEnd w:id="33621"/>
      <w:r w:rsidRPr="009751AC">
        <w:rPr>
          <w:rtl/>
        </w:rPr>
        <w:t xml:space="preserve">שלט </w:t>
      </w:r>
      <w:bookmarkStart w:id="33622" w:name="_ETM_Q76_246709"/>
      <w:bookmarkEnd w:id="33622"/>
      <w:r w:rsidRPr="009751AC">
        <w:rPr>
          <w:rtl/>
        </w:rPr>
        <w:t xml:space="preserve">של </w:t>
      </w:r>
      <w:bookmarkStart w:id="33623" w:name="_ETM_Q76_246860"/>
      <w:bookmarkEnd w:id="33623"/>
      <w:r>
        <w:rPr>
          <w:rFonts w:hint="cs"/>
          <w:rtl/>
        </w:rPr>
        <w:t>א</w:t>
      </w:r>
      <w:r w:rsidRPr="009751AC">
        <w:rPr>
          <w:rtl/>
        </w:rPr>
        <w:t xml:space="preserve">ברה </w:t>
      </w:r>
      <w:bookmarkStart w:id="33624" w:name="_ETM_Q76_247190"/>
      <w:bookmarkEnd w:id="33624"/>
      <w:r w:rsidRPr="009751AC">
        <w:rPr>
          <w:rtl/>
        </w:rPr>
        <w:t>מנגיסטו</w:t>
      </w:r>
      <w:r w:rsidR="003A456C">
        <w:rPr>
          <w:rFonts w:hint="cs"/>
          <w:rtl/>
        </w:rPr>
        <w:t>.</w:t>
      </w:r>
      <w:r w:rsidRPr="009751AC">
        <w:rPr>
          <w:rtl/>
        </w:rPr>
        <w:t xml:space="preserve"> </w:t>
      </w:r>
      <w:bookmarkStart w:id="33625" w:name="_ETM_Q76_249390"/>
      <w:bookmarkEnd w:id="33625"/>
      <w:r w:rsidRPr="009751AC">
        <w:rPr>
          <w:rtl/>
        </w:rPr>
        <w:t xml:space="preserve">הסתכלתי </w:t>
      </w:r>
      <w:bookmarkStart w:id="33626" w:name="_ETM_Q76_250020"/>
      <w:bookmarkEnd w:id="33626"/>
      <w:r w:rsidRPr="009751AC">
        <w:rPr>
          <w:rtl/>
        </w:rPr>
        <w:t xml:space="preserve">עליה </w:t>
      </w:r>
      <w:bookmarkStart w:id="33627" w:name="_ETM_Q76_250350"/>
      <w:bookmarkEnd w:id="33627"/>
      <w:r w:rsidRPr="009751AC">
        <w:rPr>
          <w:rtl/>
        </w:rPr>
        <w:t xml:space="preserve">כל </w:t>
      </w:r>
      <w:bookmarkStart w:id="33628" w:name="_ETM_Q76_250590"/>
      <w:bookmarkEnd w:id="33628"/>
      <w:r w:rsidRPr="009751AC">
        <w:rPr>
          <w:rtl/>
        </w:rPr>
        <w:t xml:space="preserve">הזמן </w:t>
      </w:r>
      <w:bookmarkStart w:id="33629" w:name="_ETM_Q76_250890"/>
      <w:bookmarkEnd w:id="33629"/>
      <w:r w:rsidRPr="009751AC">
        <w:rPr>
          <w:rtl/>
        </w:rPr>
        <w:t>שנ</w:t>
      </w:r>
      <w:r>
        <w:rPr>
          <w:rFonts w:hint="cs"/>
          <w:rtl/>
        </w:rPr>
        <w:t>אמתי,</w:t>
      </w:r>
      <w:r w:rsidRPr="009751AC">
        <w:rPr>
          <w:rtl/>
        </w:rPr>
        <w:t xml:space="preserve"> </w:t>
      </w:r>
      <w:bookmarkStart w:id="33630" w:name="_ETM_Q76_251759"/>
      <w:bookmarkEnd w:id="33630"/>
      <w:r w:rsidRPr="009751AC">
        <w:rPr>
          <w:rtl/>
        </w:rPr>
        <w:t xml:space="preserve">ואז </w:t>
      </w:r>
      <w:bookmarkStart w:id="33631" w:name="_ETM_Q76_251970"/>
      <w:bookmarkEnd w:id="33631"/>
      <w:r>
        <w:rPr>
          <w:rFonts w:hint="cs"/>
          <w:rtl/>
        </w:rPr>
        <w:t>אמרתי לה:</w:t>
      </w:r>
      <w:r w:rsidRPr="009751AC">
        <w:rPr>
          <w:rtl/>
        </w:rPr>
        <w:t xml:space="preserve"> </w:t>
      </w:r>
      <w:bookmarkStart w:id="33632" w:name="_ETM_Q76_252240"/>
      <w:bookmarkEnd w:id="33632"/>
      <w:r w:rsidRPr="009751AC">
        <w:rPr>
          <w:rtl/>
        </w:rPr>
        <w:t>תקשיב</w:t>
      </w:r>
      <w:r>
        <w:rPr>
          <w:rFonts w:hint="cs"/>
          <w:rtl/>
        </w:rPr>
        <w:t>י,</w:t>
      </w:r>
      <w:r w:rsidRPr="009751AC">
        <w:rPr>
          <w:rtl/>
        </w:rPr>
        <w:t xml:space="preserve"> </w:t>
      </w:r>
      <w:bookmarkStart w:id="33633" w:name="_ETM_Q76_252630"/>
      <w:bookmarkEnd w:id="33633"/>
      <w:r w:rsidRPr="009751AC">
        <w:rPr>
          <w:rtl/>
        </w:rPr>
        <w:t xml:space="preserve">אני </w:t>
      </w:r>
      <w:bookmarkStart w:id="33634" w:name="_ETM_Q76_252750"/>
      <w:bookmarkEnd w:id="33634"/>
      <w:r w:rsidRPr="009751AC">
        <w:rPr>
          <w:rtl/>
        </w:rPr>
        <w:t>מסתכל</w:t>
      </w:r>
      <w:r>
        <w:rPr>
          <w:rFonts w:hint="cs"/>
          <w:rtl/>
        </w:rPr>
        <w:t>ת</w:t>
      </w:r>
      <w:r w:rsidRPr="009751AC">
        <w:rPr>
          <w:rtl/>
        </w:rPr>
        <w:t xml:space="preserve"> </w:t>
      </w:r>
      <w:bookmarkStart w:id="33635" w:name="_ETM_Q76_253110"/>
      <w:bookmarkEnd w:id="33635"/>
      <w:r w:rsidRPr="009751AC">
        <w:rPr>
          <w:rtl/>
        </w:rPr>
        <w:t xml:space="preserve">עלייך </w:t>
      </w:r>
      <w:bookmarkStart w:id="33636" w:name="_ETM_Q76_254750"/>
      <w:bookmarkEnd w:id="33636"/>
      <w:r w:rsidRPr="009751AC">
        <w:rPr>
          <w:rtl/>
        </w:rPr>
        <w:t xml:space="preserve">כי </w:t>
      </w:r>
      <w:bookmarkStart w:id="33637" w:name="_ETM_Q76_254959"/>
      <w:bookmarkEnd w:id="33637"/>
      <w:r w:rsidRPr="009751AC">
        <w:rPr>
          <w:rtl/>
        </w:rPr>
        <w:t>פה</w:t>
      </w:r>
      <w:r>
        <w:rPr>
          <w:rFonts w:hint="cs"/>
          <w:rtl/>
        </w:rPr>
        <w:t>,</w:t>
      </w:r>
      <w:r w:rsidRPr="009751AC">
        <w:rPr>
          <w:rtl/>
        </w:rPr>
        <w:t xml:space="preserve"> </w:t>
      </w:r>
      <w:bookmarkStart w:id="33638" w:name="_ETM_Q76_256680"/>
      <w:bookmarkEnd w:id="33638"/>
      <w:r w:rsidRPr="009751AC">
        <w:rPr>
          <w:rtl/>
        </w:rPr>
        <w:t xml:space="preserve">פה </w:t>
      </w:r>
      <w:bookmarkStart w:id="33639" w:name="_ETM_Q76_256950"/>
      <w:bookmarkEnd w:id="33639"/>
      <w:r w:rsidRPr="009751AC">
        <w:rPr>
          <w:rtl/>
        </w:rPr>
        <w:t xml:space="preserve">יש </w:t>
      </w:r>
      <w:bookmarkStart w:id="33640" w:name="_ETM_Q76_257130"/>
      <w:bookmarkEnd w:id="33640"/>
      <w:r w:rsidRPr="009751AC">
        <w:rPr>
          <w:rtl/>
        </w:rPr>
        <w:t xml:space="preserve">הורים </w:t>
      </w:r>
      <w:bookmarkStart w:id="33641" w:name="_ETM_Q76_257370"/>
      <w:bookmarkEnd w:id="33641"/>
      <w:r w:rsidRPr="009751AC">
        <w:rPr>
          <w:rtl/>
        </w:rPr>
        <w:t xml:space="preserve">שהשתיקו </w:t>
      </w:r>
      <w:bookmarkStart w:id="33642" w:name="_ETM_Q76_257970"/>
      <w:bookmarkEnd w:id="33642"/>
      <w:r w:rsidRPr="009751AC">
        <w:rPr>
          <w:rtl/>
        </w:rPr>
        <w:t xml:space="preserve">אותם </w:t>
      </w:r>
      <w:bookmarkStart w:id="33643" w:name="_ETM_Q76_258690"/>
      <w:bookmarkEnd w:id="33643"/>
      <w:r w:rsidRPr="009751AC">
        <w:rPr>
          <w:rtl/>
        </w:rPr>
        <w:t xml:space="preserve">בשנים </w:t>
      </w:r>
      <w:bookmarkStart w:id="33644" w:name="_ETM_Q76_259140"/>
      <w:bookmarkEnd w:id="33644"/>
      <w:r w:rsidRPr="009751AC">
        <w:rPr>
          <w:rtl/>
        </w:rPr>
        <w:t>הראשונות</w:t>
      </w:r>
      <w:r>
        <w:rPr>
          <w:rFonts w:hint="cs"/>
          <w:rtl/>
        </w:rPr>
        <w:t>,</w:t>
      </w:r>
      <w:r w:rsidRPr="009751AC">
        <w:rPr>
          <w:rtl/>
        </w:rPr>
        <w:t xml:space="preserve"> </w:t>
      </w:r>
      <w:bookmarkStart w:id="33645" w:name="_ETM_Q76_261340"/>
      <w:bookmarkEnd w:id="33645"/>
      <w:r w:rsidRPr="009751AC">
        <w:rPr>
          <w:rtl/>
        </w:rPr>
        <w:t xml:space="preserve">שבהתחלה </w:t>
      </w:r>
      <w:bookmarkStart w:id="33646" w:name="_ETM_Q76_262390"/>
      <w:bookmarkEnd w:id="33646"/>
      <w:r w:rsidRPr="009751AC">
        <w:rPr>
          <w:rtl/>
        </w:rPr>
        <w:t xml:space="preserve">אסרו </w:t>
      </w:r>
      <w:bookmarkStart w:id="33647" w:name="_ETM_Q76_262720"/>
      <w:bookmarkEnd w:id="33647"/>
      <w:r w:rsidRPr="009751AC">
        <w:rPr>
          <w:rtl/>
        </w:rPr>
        <w:t xml:space="preserve">עליהם </w:t>
      </w:r>
      <w:bookmarkStart w:id="33648" w:name="_ETM_Q76_262990"/>
      <w:bookmarkEnd w:id="33648"/>
      <w:r>
        <w:rPr>
          <w:rFonts w:hint="cs"/>
          <w:rtl/>
        </w:rPr>
        <w:t>לה</w:t>
      </w:r>
      <w:r w:rsidRPr="009751AC">
        <w:rPr>
          <w:rtl/>
        </w:rPr>
        <w:t xml:space="preserve">גיד </w:t>
      </w:r>
      <w:bookmarkStart w:id="33649" w:name="_ETM_Q76_263260"/>
      <w:bookmarkEnd w:id="33649"/>
      <w:r w:rsidRPr="009751AC">
        <w:rPr>
          <w:rtl/>
        </w:rPr>
        <w:t xml:space="preserve">בכלל </w:t>
      </w:r>
      <w:bookmarkStart w:id="33650" w:name="_ETM_Q76_264220"/>
      <w:bookmarkEnd w:id="33650"/>
      <w:r w:rsidRPr="009751AC">
        <w:rPr>
          <w:rtl/>
        </w:rPr>
        <w:t xml:space="preserve">שהבן </w:t>
      </w:r>
      <w:bookmarkStart w:id="33651" w:name="_ETM_Q76_264640"/>
      <w:bookmarkEnd w:id="33651"/>
      <w:r w:rsidRPr="009751AC">
        <w:rPr>
          <w:rtl/>
        </w:rPr>
        <w:t xml:space="preserve">שלהם </w:t>
      </w:r>
      <w:bookmarkStart w:id="33652" w:name="_ETM_Q76_264939"/>
      <w:bookmarkEnd w:id="33652"/>
      <w:r w:rsidRPr="009751AC">
        <w:rPr>
          <w:rtl/>
        </w:rPr>
        <w:t>חטוף</w:t>
      </w:r>
      <w:r>
        <w:rPr>
          <w:rFonts w:hint="cs"/>
          <w:rtl/>
        </w:rPr>
        <w:t xml:space="preserve"> –</w:t>
      </w:r>
      <w:r w:rsidRPr="009751AC">
        <w:rPr>
          <w:rtl/>
        </w:rPr>
        <w:t xml:space="preserve"> </w:t>
      </w:r>
      <w:bookmarkStart w:id="33653" w:name="_ETM_Q76_266420"/>
      <w:bookmarkEnd w:id="33653"/>
      <w:r>
        <w:rPr>
          <w:rFonts w:hint="cs"/>
          <w:rtl/>
        </w:rPr>
        <w:t>ו</w:t>
      </w:r>
      <w:r w:rsidRPr="009751AC">
        <w:rPr>
          <w:rtl/>
        </w:rPr>
        <w:t xml:space="preserve">אני </w:t>
      </w:r>
      <w:bookmarkStart w:id="33654" w:name="_ETM_Q76_266630"/>
      <w:bookmarkEnd w:id="33654"/>
      <w:r w:rsidRPr="009751AC">
        <w:rPr>
          <w:rtl/>
        </w:rPr>
        <w:t xml:space="preserve">לא </w:t>
      </w:r>
      <w:bookmarkStart w:id="33655" w:name="_ETM_Q76_266690"/>
      <w:bookmarkEnd w:id="33655"/>
      <w:r w:rsidRPr="009751AC">
        <w:rPr>
          <w:rtl/>
        </w:rPr>
        <w:t xml:space="preserve">רוצה </w:t>
      </w:r>
      <w:bookmarkStart w:id="33656" w:name="_ETM_Q76_266900"/>
      <w:bookmarkEnd w:id="33656"/>
      <w:r w:rsidRPr="009751AC">
        <w:rPr>
          <w:rtl/>
        </w:rPr>
        <w:t xml:space="preserve">להגיד </w:t>
      </w:r>
      <w:bookmarkStart w:id="33657" w:name="_ETM_Q76_267140"/>
      <w:bookmarkEnd w:id="33657"/>
      <w:r>
        <w:rPr>
          <w:rFonts w:hint="cs"/>
          <w:rtl/>
        </w:rPr>
        <w:t>לך, ארז,</w:t>
      </w:r>
      <w:bookmarkStart w:id="33658" w:name="_ETM_Q76_267530"/>
      <w:bookmarkEnd w:id="33658"/>
      <w:r w:rsidRPr="009751AC">
        <w:rPr>
          <w:rtl/>
        </w:rPr>
        <w:t xml:space="preserve"> </w:t>
      </w:r>
      <w:bookmarkStart w:id="33659" w:name="_ETM_Q76_267650"/>
      <w:bookmarkEnd w:id="33659"/>
      <w:r w:rsidRPr="009751AC">
        <w:rPr>
          <w:rtl/>
        </w:rPr>
        <w:t xml:space="preserve">כמה </w:t>
      </w:r>
      <w:bookmarkStart w:id="33660" w:name="_ETM_Q76_267920"/>
      <w:bookmarkEnd w:id="33660"/>
      <w:r w:rsidRPr="009751AC">
        <w:rPr>
          <w:rtl/>
        </w:rPr>
        <w:t xml:space="preserve">זה </w:t>
      </w:r>
      <w:bookmarkStart w:id="33661" w:name="_ETM_Q76_268040"/>
      <w:bookmarkEnd w:id="33661"/>
      <w:r w:rsidRPr="009751AC">
        <w:rPr>
          <w:rtl/>
        </w:rPr>
        <w:t xml:space="preserve">גזעני </w:t>
      </w:r>
      <w:bookmarkStart w:id="33662" w:name="_ETM_Q76_268520"/>
      <w:bookmarkEnd w:id="33662"/>
      <w:r w:rsidRPr="009751AC">
        <w:rPr>
          <w:rtl/>
        </w:rPr>
        <w:t>להשתיק</w:t>
      </w:r>
      <w:r>
        <w:rPr>
          <w:rFonts w:hint="cs"/>
          <w:rtl/>
        </w:rPr>
        <w:t>,</w:t>
      </w:r>
      <w:r w:rsidRPr="009751AC">
        <w:rPr>
          <w:rtl/>
        </w:rPr>
        <w:t xml:space="preserve"> </w:t>
      </w:r>
      <w:bookmarkStart w:id="33663" w:name="_ETM_Q76_269390"/>
      <w:bookmarkEnd w:id="33663"/>
      <w:r w:rsidRPr="009751AC">
        <w:rPr>
          <w:rtl/>
        </w:rPr>
        <w:t>כן</w:t>
      </w:r>
      <w:r>
        <w:rPr>
          <w:rFonts w:hint="cs"/>
          <w:rtl/>
        </w:rPr>
        <w:t>?</w:t>
      </w:r>
      <w:r w:rsidRPr="009751AC">
        <w:rPr>
          <w:rtl/>
        </w:rPr>
        <w:t xml:space="preserve"> </w:t>
      </w:r>
      <w:bookmarkStart w:id="33664" w:name="_ETM_Q76_269990"/>
      <w:bookmarkEnd w:id="33664"/>
      <w:r w:rsidRPr="009751AC">
        <w:rPr>
          <w:rtl/>
        </w:rPr>
        <w:t xml:space="preserve">שמשרד </w:t>
      </w:r>
      <w:bookmarkStart w:id="33665" w:name="_ETM_Q76_270409"/>
      <w:bookmarkEnd w:id="33665"/>
      <w:r w:rsidRPr="009751AC">
        <w:rPr>
          <w:rtl/>
        </w:rPr>
        <w:t xml:space="preserve">ראש </w:t>
      </w:r>
      <w:bookmarkStart w:id="33666" w:name="_ETM_Q76_270590"/>
      <w:bookmarkEnd w:id="33666"/>
      <w:r w:rsidRPr="009751AC">
        <w:rPr>
          <w:rtl/>
        </w:rPr>
        <w:t xml:space="preserve">הממשלה </w:t>
      </w:r>
      <w:bookmarkStart w:id="33667" w:name="_ETM_Q76_270979"/>
      <w:bookmarkEnd w:id="33667"/>
      <w:r w:rsidRPr="009751AC">
        <w:rPr>
          <w:rtl/>
        </w:rPr>
        <w:t xml:space="preserve">משתיק </w:t>
      </w:r>
      <w:bookmarkStart w:id="33668" w:name="_ETM_Q76_271459"/>
      <w:bookmarkEnd w:id="33668"/>
      <w:r w:rsidRPr="009751AC">
        <w:rPr>
          <w:rtl/>
        </w:rPr>
        <w:t xml:space="preserve">משפחה </w:t>
      </w:r>
      <w:bookmarkStart w:id="33669" w:name="_ETM_Q76_271940"/>
      <w:bookmarkEnd w:id="33669"/>
      <w:r w:rsidRPr="009751AC">
        <w:rPr>
          <w:rtl/>
        </w:rPr>
        <w:t xml:space="preserve">אתיופית </w:t>
      </w:r>
      <w:bookmarkStart w:id="33670" w:name="_ETM_Q76_272990"/>
      <w:bookmarkEnd w:id="33670"/>
      <w:r w:rsidRPr="009751AC">
        <w:rPr>
          <w:rtl/>
        </w:rPr>
        <w:t xml:space="preserve">שהוא </w:t>
      </w:r>
      <w:bookmarkStart w:id="33671" w:name="_ETM_Q76_273260"/>
      <w:bookmarkEnd w:id="33671"/>
      <w:r w:rsidRPr="009751AC">
        <w:rPr>
          <w:rtl/>
        </w:rPr>
        <w:t xml:space="preserve">מפרש </w:t>
      </w:r>
      <w:bookmarkStart w:id="33672" w:name="_ETM_Q76_273740"/>
      <w:bookmarkEnd w:id="33672"/>
      <w:r w:rsidRPr="009751AC">
        <w:rPr>
          <w:rtl/>
        </w:rPr>
        <w:t xml:space="preserve">כמשפחה </w:t>
      </w:r>
      <w:bookmarkStart w:id="33673" w:name="_ETM_Q76_274490"/>
      <w:bookmarkEnd w:id="33673"/>
      <w:r w:rsidRPr="009751AC">
        <w:rPr>
          <w:rtl/>
        </w:rPr>
        <w:t xml:space="preserve">שהוא </w:t>
      </w:r>
      <w:bookmarkStart w:id="33674" w:name="_ETM_Q76_274640"/>
      <w:bookmarkEnd w:id="33674"/>
      <w:r w:rsidRPr="009751AC">
        <w:rPr>
          <w:rtl/>
        </w:rPr>
        <w:t xml:space="preserve">יכול </w:t>
      </w:r>
      <w:bookmarkStart w:id="33675" w:name="_ETM_Q76_276179"/>
      <w:bookmarkEnd w:id="33675"/>
      <w:r w:rsidRPr="009751AC">
        <w:rPr>
          <w:rtl/>
        </w:rPr>
        <w:t xml:space="preserve">לשחק </w:t>
      </w:r>
      <w:bookmarkStart w:id="33676" w:name="_ETM_Q76_276929"/>
      <w:bookmarkEnd w:id="33676"/>
      <w:r w:rsidRPr="009751AC">
        <w:rPr>
          <w:rtl/>
        </w:rPr>
        <w:t xml:space="preserve">בה </w:t>
      </w:r>
      <w:bookmarkStart w:id="33677" w:name="_ETM_Q76_277259"/>
      <w:bookmarkEnd w:id="33677"/>
      <w:r w:rsidRPr="009751AC">
        <w:rPr>
          <w:rtl/>
        </w:rPr>
        <w:t xml:space="preserve">בגלל </w:t>
      </w:r>
      <w:bookmarkStart w:id="33678" w:name="_ETM_Q76_277859"/>
      <w:bookmarkEnd w:id="33678"/>
      <w:r w:rsidRPr="009751AC">
        <w:rPr>
          <w:rtl/>
        </w:rPr>
        <w:t xml:space="preserve">מיקומה </w:t>
      </w:r>
      <w:bookmarkStart w:id="33679" w:name="_ETM_Q76_278369"/>
      <w:bookmarkEnd w:id="33679"/>
      <w:r w:rsidRPr="009751AC">
        <w:rPr>
          <w:rtl/>
        </w:rPr>
        <w:t>החברתי</w:t>
      </w:r>
      <w:r>
        <w:rPr>
          <w:rFonts w:hint="cs"/>
          <w:rtl/>
        </w:rPr>
        <w:t>,</w:t>
      </w:r>
      <w:r w:rsidRPr="009751AC">
        <w:rPr>
          <w:rtl/>
        </w:rPr>
        <w:t xml:space="preserve"> </w:t>
      </w:r>
      <w:bookmarkStart w:id="33680" w:name="_ETM_Q76_279119"/>
      <w:bookmarkEnd w:id="33680"/>
      <w:r w:rsidRPr="009751AC">
        <w:rPr>
          <w:rtl/>
        </w:rPr>
        <w:t>המעמדי</w:t>
      </w:r>
      <w:r>
        <w:rPr>
          <w:rFonts w:hint="cs"/>
          <w:rtl/>
        </w:rPr>
        <w:t>,</w:t>
      </w:r>
      <w:r w:rsidRPr="009751AC">
        <w:rPr>
          <w:rtl/>
        </w:rPr>
        <w:t xml:space="preserve"> </w:t>
      </w:r>
      <w:bookmarkStart w:id="33681" w:name="_ETM_Q76_280319"/>
      <w:bookmarkEnd w:id="33681"/>
      <w:r w:rsidRPr="009751AC">
        <w:rPr>
          <w:rtl/>
        </w:rPr>
        <w:t>הכלכלי</w:t>
      </w:r>
      <w:r w:rsidR="003A456C">
        <w:rPr>
          <w:rFonts w:hint="cs"/>
          <w:rtl/>
        </w:rPr>
        <w:t>,</w:t>
      </w:r>
      <w:r w:rsidRPr="009751AC">
        <w:rPr>
          <w:rtl/>
        </w:rPr>
        <w:t xml:space="preserve"> </w:t>
      </w:r>
      <w:bookmarkStart w:id="33682" w:name="_ETM_Q76_281069"/>
      <w:bookmarkEnd w:id="33682"/>
      <w:r w:rsidRPr="009751AC">
        <w:rPr>
          <w:rtl/>
        </w:rPr>
        <w:t>אולי</w:t>
      </w:r>
      <w:r>
        <w:rPr>
          <w:rFonts w:hint="cs"/>
          <w:rtl/>
        </w:rPr>
        <w:t>,</w:t>
      </w:r>
      <w:r w:rsidRPr="009751AC">
        <w:rPr>
          <w:rtl/>
        </w:rPr>
        <w:t xml:space="preserve"> </w:t>
      </w:r>
      <w:bookmarkStart w:id="33683" w:name="_ETM_Q76_282550"/>
      <w:bookmarkEnd w:id="33683"/>
      <w:r w:rsidRPr="009751AC">
        <w:rPr>
          <w:rtl/>
        </w:rPr>
        <w:t xml:space="preserve">ולדעתי רק </w:t>
      </w:r>
      <w:bookmarkStart w:id="33684" w:name="_ETM_Q76_282940"/>
      <w:bookmarkEnd w:id="33684"/>
      <w:r w:rsidRPr="009751AC">
        <w:rPr>
          <w:rtl/>
        </w:rPr>
        <w:t xml:space="preserve">אחרי </w:t>
      </w:r>
      <w:bookmarkStart w:id="33685" w:name="_ETM_Q76_283330"/>
      <w:bookmarkStart w:id="33686" w:name="_ETM_Q76_283780"/>
      <w:bookmarkEnd w:id="33685"/>
      <w:bookmarkEnd w:id="33686"/>
      <w:r w:rsidRPr="009751AC">
        <w:rPr>
          <w:rtl/>
        </w:rPr>
        <w:t>שנה</w:t>
      </w:r>
      <w:bookmarkStart w:id="33687" w:name="_ETM_Q76_284080"/>
      <w:bookmarkEnd w:id="33687"/>
      <w:r w:rsidR="003A456C">
        <w:rPr>
          <w:rFonts w:hint="cs"/>
          <w:rtl/>
        </w:rPr>
        <w:t xml:space="preserve">, </w:t>
      </w:r>
      <w:r w:rsidRPr="009751AC">
        <w:rPr>
          <w:rtl/>
        </w:rPr>
        <w:t>שנתיים</w:t>
      </w:r>
      <w:bookmarkStart w:id="33688" w:name="_ETM_Q76_284530"/>
      <w:bookmarkEnd w:id="33688"/>
      <w:r w:rsidRPr="009751AC">
        <w:rPr>
          <w:rtl/>
        </w:rPr>
        <w:t xml:space="preserve"> </w:t>
      </w:r>
      <w:bookmarkStart w:id="33689" w:name="_ETM_Q76_284830"/>
      <w:bookmarkEnd w:id="33689"/>
      <w:r w:rsidRPr="009751AC">
        <w:rPr>
          <w:rtl/>
        </w:rPr>
        <w:t xml:space="preserve">גילינו </w:t>
      </w:r>
      <w:bookmarkStart w:id="33690" w:name="_ETM_Q76_285220"/>
      <w:bookmarkEnd w:id="33690"/>
      <w:r w:rsidRPr="009751AC">
        <w:rPr>
          <w:rtl/>
        </w:rPr>
        <w:t xml:space="preserve">בכלל </w:t>
      </w:r>
      <w:bookmarkStart w:id="33691" w:name="_ETM_Q76_285580"/>
      <w:bookmarkEnd w:id="33691"/>
      <w:r w:rsidRPr="009751AC">
        <w:rPr>
          <w:rtl/>
        </w:rPr>
        <w:t xml:space="preserve">שיש </w:t>
      </w:r>
      <w:bookmarkStart w:id="33692" w:name="_ETM_Q76_286120"/>
      <w:bookmarkEnd w:id="33692"/>
      <w:r w:rsidRPr="009751AC">
        <w:rPr>
          <w:rtl/>
        </w:rPr>
        <w:t xml:space="preserve">חטוף </w:t>
      </w:r>
      <w:bookmarkStart w:id="33693" w:name="_ETM_Q76_286540"/>
      <w:bookmarkEnd w:id="33693"/>
      <w:r w:rsidRPr="009751AC">
        <w:rPr>
          <w:rtl/>
        </w:rPr>
        <w:t>בעזה</w:t>
      </w:r>
      <w:r>
        <w:rPr>
          <w:rFonts w:hint="cs"/>
          <w:rtl/>
        </w:rPr>
        <w:t>,</w:t>
      </w:r>
      <w:r w:rsidRPr="009751AC">
        <w:rPr>
          <w:rtl/>
        </w:rPr>
        <w:t xml:space="preserve"> </w:t>
      </w:r>
      <w:bookmarkStart w:id="33694" w:name="_ETM_Q76_287710"/>
      <w:bookmarkEnd w:id="33694"/>
      <w:r>
        <w:rPr>
          <w:rFonts w:hint="cs"/>
          <w:rtl/>
        </w:rPr>
        <w:t xml:space="preserve">אברה. </w:t>
      </w:r>
      <w:bookmarkStart w:id="33695" w:name="_ETM_Q76_288353"/>
      <w:bookmarkStart w:id="33696" w:name="_ETM_Q76_288340"/>
      <w:bookmarkEnd w:id="33695"/>
      <w:bookmarkEnd w:id="33696"/>
      <w:r w:rsidRPr="009751AC">
        <w:rPr>
          <w:rtl/>
        </w:rPr>
        <w:t xml:space="preserve">אנחנו </w:t>
      </w:r>
      <w:bookmarkStart w:id="33697" w:name="_ETM_Q76_288670"/>
      <w:bookmarkEnd w:id="33697"/>
      <w:r w:rsidRPr="009751AC">
        <w:rPr>
          <w:rtl/>
        </w:rPr>
        <w:t xml:space="preserve">לא </w:t>
      </w:r>
      <w:bookmarkStart w:id="33698" w:name="_ETM_Q76_288760"/>
      <w:bookmarkEnd w:id="33698"/>
      <w:r w:rsidRPr="009751AC">
        <w:rPr>
          <w:rtl/>
        </w:rPr>
        <w:t>גילינו</w:t>
      </w:r>
      <w:r>
        <w:rPr>
          <w:rFonts w:hint="cs"/>
          <w:rtl/>
        </w:rPr>
        <w:t>.</w:t>
      </w:r>
      <w:r w:rsidRPr="009751AC">
        <w:rPr>
          <w:rtl/>
        </w:rPr>
        <w:t xml:space="preserve"> </w:t>
      </w:r>
      <w:bookmarkStart w:id="33699" w:name="_ETM_Q76_289820"/>
      <w:bookmarkEnd w:id="33699"/>
    </w:p>
    <w:p w:rsidR="00A82459" w:rsidRDefault="00A82459" w:rsidP="00041E97">
      <w:pPr>
        <w:rPr>
          <w:rtl/>
        </w:rPr>
      </w:pPr>
      <w:bookmarkStart w:id="33700" w:name="_ETM_Q76_287948"/>
      <w:bookmarkStart w:id="33701" w:name="_ETM_Q76_288014"/>
      <w:bookmarkEnd w:id="33700"/>
      <w:bookmarkEnd w:id="33701"/>
    </w:p>
    <w:p w:rsidR="00A82459" w:rsidRDefault="00A82459" w:rsidP="003A456C">
      <w:pPr>
        <w:rPr>
          <w:rtl/>
        </w:rPr>
      </w:pPr>
      <w:bookmarkStart w:id="33702" w:name="_ETM_Q76_288073"/>
      <w:bookmarkEnd w:id="33702"/>
      <w:r w:rsidRPr="009751AC">
        <w:rPr>
          <w:rtl/>
        </w:rPr>
        <w:t xml:space="preserve">אבל </w:t>
      </w:r>
      <w:bookmarkStart w:id="33703" w:name="_ETM_Q76_290090"/>
      <w:bookmarkEnd w:id="33703"/>
      <w:r w:rsidRPr="009751AC">
        <w:rPr>
          <w:rtl/>
        </w:rPr>
        <w:t xml:space="preserve">תראה </w:t>
      </w:r>
      <w:bookmarkStart w:id="33704" w:name="_ETM_Q76_290390"/>
      <w:bookmarkEnd w:id="33704"/>
      <w:r w:rsidRPr="009751AC">
        <w:rPr>
          <w:rtl/>
        </w:rPr>
        <w:t xml:space="preserve">את </w:t>
      </w:r>
      <w:bookmarkStart w:id="33705" w:name="_ETM_Q76_290509"/>
      <w:bookmarkEnd w:id="33705"/>
      <w:r w:rsidRPr="009751AC">
        <w:rPr>
          <w:rtl/>
        </w:rPr>
        <w:t xml:space="preserve">המחיר </w:t>
      </w:r>
      <w:bookmarkStart w:id="33706" w:name="_ETM_Q76_291530"/>
      <w:bookmarkEnd w:id="33706"/>
      <w:r w:rsidRPr="009751AC">
        <w:rPr>
          <w:rtl/>
        </w:rPr>
        <w:t xml:space="preserve">של </w:t>
      </w:r>
      <w:bookmarkStart w:id="33707" w:name="_ETM_Q76_291920"/>
      <w:bookmarkEnd w:id="33707"/>
      <w:r w:rsidRPr="009751AC">
        <w:rPr>
          <w:rtl/>
        </w:rPr>
        <w:t>ה</w:t>
      </w:r>
      <w:r>
        <w:rPr>
          <w:rFonts w:hint="cs"/>
          <w:rtl/>
        </w:rPr>
        <w:t>י</w:t>
      </w:r>
      <w:r w:rsidRPr="009751AC">
        <w:rPr>
          <w:rtl/>
        </w:rPr>
        <w:t xml:space="preserve">עדר </w:t>
      </w:r>
      <w:bookmarkStart w:id="33708" w:name="_ETM_Q76_292189"/>
      <w:bookmarkEnd w:id="33708"/>
      <w:r w:rsidRPr="009751AC">
        <w:rPr>
          <w:rtl/>
        </w:rPr>
        <w:t xml:space="preserve">מחאה </w:t>
      </w:r>
      <w:bookmarkStart w:id="33709" w:name="_ETM_Q76_292549"/>
      <w:bookmarkEnd w:id="33709"/>
      <w:r w:rsidRPr="009751AC">
        <w:rPr>
          <w:rtl/>
        </w:rPr>
        <w:t>ציבורית</w:t>
      </w:r>
      <w:r>
        <w:rPr>
          <w:rFonts w:hint="cs"/>
          <w:rtl/>
        </w:rPr>
        <w:t xml:space="preserve"> </w:t>
      </w:r>
      <w:bookmarkStart w:id="33710" w:name="_ETM_Q76_293939"/>
      <w:bookmarkEnd w:id="33710"/>
      <w:r w:rsidR="003A456C">
        <w:rPr>
          <w:rFonts w:hint="eastAsia"/>
          <w:rtl/>
        </w:rPr>
        <w:t xml:space="preserve">– </w:t>
      </w:r>
      <w:r w:rsidRPr="009751AC">
        <w:rPr>
          <w:rtl/>
        </w:rPr>
        <w:t xml:space="preserve">יותר </w:t>
      </w:r>
      <w:bookmarkStart w:id="33711" w:name="_ETM_Q76_294299"/>
      <w:bookmarkEnd w:id="33711"/>
      <w:r w:rsidRPr="009751AC">
        <w:rPr>
          <w:rtl/>
        </w:rPr>
        <w:t xml:space="preserve">מעשור </w:t>
      </w:r>
      <w:bookmarkStart w:id="33712" w:name="_ETM_Q76_294749"/>
      <w:bookmarkEnd w:id="33712"/>
      <w:r>
        <w:rPr>
          <w:rFonts w:hint="cs"/>
          <w:rtl/>
        </w:rPr>
        <w:t>הוא</w:t>
      </w:r>
      <w:r w:rsidRPr="009751AC">
        <w:rPr>
          <w:rtl/>
        </w:rPr>
        <w:t xml:space="preserve"> בשבי</w:t>
      </w:r>
      <w:r w:rsidR="003A456C">
        <w:rPr>
          <w:rFonts w:hint="cs"/>
          <w:rtl/>
        </w:rPr>
        <w:t>.</w:t>
      </w:r>
      <w:r w:rsidRPr="009751AC">
        <w:rPr>
          <w:rtl/>
        </w:rPr>
        <w:t xml:space="preserve"> </w:t>
      </w:r>
      <w:bookmarkStart w:id="33713" w:name="_ETM_Q76_295409"/>
      <w:bookmarkEnd w:id="33713"/>
      <w:r w:rsidRPr="009751AC">
        <w:rPr>
          <w:rtl/>
        </w:rPr>
        <w:t xml:space="preserve">ככה </w:t>
      </w:r>
      <w:bookmarkStart w:id="33714" w:name="_ETM_Q76_295770"/>
      <w:bookmarkEnd w:id="33714"/>
      <w:r w:rsidRPr="009751AC">
        <w:rPr>
          <w:rtl/>
        </w:rPr>
        <w:t xml:space="preserve">אנחנו </w:t>
      </w:r>
      <w:bookmarkStart w:id="33715" w:name="_ETM_Q76_296039"/>
      <w:bookmarkEnd w:id="33715"/>
      <w:r w:rsidRPr="009751AC">
        <w:rPr>
          <w:rtl/>
        </w:rPr>
        <w:t>רוצים</w:t>
      </w:r>
      <w:r>
        <w:rPr>
          <w:rFonts w:hint="cs"/>
          <w:rtl/>
        </w:rPr>
        <w:t xml:space="preserve"> </w:t>
      </w:r>
      <w:bookmarkStart w:id="33716" w:name="_ETM_Q76_296369"/>
      <w:bookmarkEnd w:id="33716"/>
      <w:r w:rsidRPr="00A72614">
        <w:rPr>
          <w:rtl/>
        </w:rPr>
        <w:t xml:space="preserve">שיהיה </w:t>
      </w:r>
      <w:bookmarkStart w:id="33717" w:name="_ETM_Q76_296609"/>
      <w:bookmarkEnd w:id="33717"/>
      <w:r w:rsidRPr="00A72614">
        <w:rPr>
          <w:rtl/>
        </w:rPr>
        <w:t>לנו</w:t>
      </w:r>
      <w:r>
        <w:rPr>
          <w:rFonts w:hint="cs"/>
          <w:rtl/>
        </w:rPr>
        <w:t>?</w:t>
      </w:r>
      <w:r w:rsidRPr="00A72614">
        <w:rPr>
          <w:rtl/>
        </w:rPr>
        <w:t xml:space="preserve"> </w:t>
      </w:r>
      <w:bookmarkStart w:id="33718" w:name="_ETM_Q76_298630"/>
      <w:bookmarkEnd w:id="33718"/>
      <w:r>
        <w:rPr>
          <w:rFonts w:hint="cs"/>
          <w:rtl/>
        </w:rPr>
        <w:t>ה</w:t>
      </w:r>
      <w:r w:rsidRPr="00A72614">
        <w:rPr>
          <w:rtl/>
        </w:rPr>
        <w:t xml:space="preserve">משפחה </w:t>
      </w:r>
      <w:bookmarkStart w:id="33719" w:name="_ETM_Q76_299170"/>
      <w:bookmarkEnd w:id="33719"/>
      <w:r w:rsidRPr="00A72614">
        <w:rPr>
          <w:rtl/>
        </w:rPr>
        <w:t>הזאת</w:t>
      </w:r>
      <w:r>
        <w:rPr>
          <w:rFonts w:hint="cs"/>
          <w:rtl/>
        </w:rPr>
        <w:t>,</w:t>
      </w:r>
      <w:r w:rsidRPr="00A72614">
        <w:rPr>
          <w:rtl/>
        </w:rPr>
        <w:t xml:space="preserve"> </w:t>
      </w:r>
      <w:bookmarkStart w:id="33720" w:name="_ETM_Q76_299469"/>
      <w:bookmarkEnd w:id="33720"/>
      <w:r w:rsidRPr="00A72614">
        <w:rPr>
          <w:rtl/>
        </w:rPr>
        <w:t xml:space="preserve">אין </w:t>
      </w:r>
      <w:bookmarkStart w:id="33721" w:name="_ETM_Q76_299590"/>
      <w:bookmarkEnd w:id="33721"/>
      <w:r>
        <w:rPr>
          <w:rFonts w:hint="cs"/>
          <w:rtl/>
        </w:rPr>
        <w:t xml:space="preserve">לה </w:t>
      </w:r>
      <w:r w:rsidRPr="00A72614">
        <w:rPr>
          <w:rtl/>
        </w:rPr>
        <w:t xml:space="preserve">יום </w:t>
      </w:r>
      <w:bookmarkStart w:id="33722" w:name="_ETM_Q76_299829"/>
      <w:bookmarkEnd w:id="33722"/>
      <w:r w:rsidRPr="00A72614">
        <w:rPr>
          <w:rtl/>
        </w:rPr>
        <w:t xml:space="preserve">ואין </w:t>
      </w:r>
      <w:bookmarkStart w:id="33723" w:name="_ETM_Q76_300039"/>
      <w:bookmarkEnd w:id="33723"/>
      <w:r>
        <w:rPr>
          <w:rFonts w:hint="cs"/>
          <w:rtl/>
        </w:rPr>
        <w:t>ל</w:t>
      </w:r>
      <w:r w:rsidRPr="00A72614">
        <w:rPr>
          <w:rtl/>
        </w:rPr>
        <w:t>ה</w:t>
      </w:r>
      <w:r>
        <w:rPr>
          <w:rFonts w:hint="cs"/>
          <w:rtl/>
        </w:rPr>
        <w:t xml:space="preserve"> </w:t>
      </w:r>
      <w:r w:rsidRPr="00A72614">
        <w:rPr>
          <w:rtl/>
        </w:rPr>
        <w:t>לילה</w:t>
      </w:r>
      <w:r w:rsidR="003A456C">
        <w:rPr>
          <w:rFonts w:hint="cs"/>
          <w:rtl/>
        </w:rPr>
        <w:t>,</w:t>
      </w:r>
      <w:r w:rsidRPr="00A72614">
        <w:rPr>
          <w:rtl/>
        </w:rPr>
        <w:t xml:space="preserve"> </w:t>
      </w:r>
      <w:bookmarkStart w:id="33724" w:name="_ETM_Q76_300759"/>
      <w:bookmarkEnd w:id="33724"/>
      <w:r w:rsidRPr="00A72614">
        <w:rPr>
          <w:rtl/>
        </w:rPr>
        <w:t xml:space="preserve">כמו </w:t>
      </w:r>
      <w:bookmarkStart w:id="33725" w:name="_ETM_Q76_300999"/>
      <w:bookmarkEnd w:id="33725"/>
      <w:r w:rsidRPr="00A72614">
        <w:rPr>
          <w:rtl/>
        </w:rPr>
        <w:t xml:space="preserve">כל </w:t>
      </w:r>
      <w:bookmarkStart w:id="33726" w:name="_ETM_Q76_301209"/>
      <w:bookmarkEnd w:id="33726"/>
      <w:r w:rsidRPr="00A72614">
        <w:rPr>
          <w:rtl/>
        </w:rPr>
        <w:t>המשפחות</w:t>
      </w:r>
      <w:r>
        <w:rPr>
          <w:rFonts w:hint="cs"/>
          <w:rtl/>
        </w:rPr>
        <w:t>,</w:t>
      </w:r>
      <w:r w:rsidRPr="00A72614">
        <w:rPr>
          <w:rtl/>
        </w:rPr>
        <w:t xml:space="preserve"> </w:t>
      </w:r>
      <w:bookmarkStart w:id="33727" w:name="_ETM_Q76_301869"/>
      <w:bookmarkEnd w:id="33727"/>
      <w:r w:rsidRPr="00A72614">
        <w:rPr>
          <w:rtl/>
        </w:rPr>
        <w:t xml:space="preserve">רק </w:t>
      </w:r>
      <w:bookmarkStart w:id="33728" w:name="_ETM_Q76_302049"/>
      <w:bookmarkEnd w:id="33728"/>
      <w:r w:rsidRPr="00A72614">
        <w:rPr>
          <w:rtl/>
        </w:rPr>
        <w:t xml:space="preserve">מה </w:t>
      </w:r>
      <w:bookmarkStart w:id="33729" w:name="_ETM_Q76_302229"/>
      <w:bookmarkEnd w:id="33729"/>
      <w:r w:rsidRPr="00A72614">
        <w:rPr>
          <w:rtl/>
        </w:rPr>
        <w:t xml:space="preserve">זה </w:t>
      </w:r>
      <w:bookmarkStart w:id="33730" w:name="_ETM_Q76_302350"/>
      <w:bookmarkEnd w:id="33730"/>
      <w:r w:rsidRPr="00A72614">
        <w:rPr>
          <w:rtl/>
        </w:rPr>
        <w:t xml:space="preserve">משפחה </w:t>
      </w:r>
      <w:bookmarkStart w:id="33731" w:name="_ETM_Q76_302770"/>
      <w:bookmarkEnd w:id="33731"/>
      <w:r w:rsidRPr="00A72614">
        <w:rPr>
          <w:rtl/>
        </w:rPr>
        <w:t xml:space="preserve">שאין </w:t>
      </w:r>
      <w:bookmarkStart w:id="33732" w:name="_ETM_Q76_303009"/>
      <w:bookmarkEnd w:id="33732"/>
      <w:r>
        <w:rPr>
          <w:rFonts w:hint="cs"/>
          <w:rtl/>
        </w:rPr>
        <w:t>ל</w:t>
      </w:r>
      <w:r w:rsidRPr="00A72614">
        <w:rPr>
          <w:rtl/>
        </w:rPr>
        <w:t>ה</w:t>
      </w:r>
      <w:r>
        <w:rPr>
          <w:rFonts w:hint="cs"/>
          <w:rtl/>
        </w:rPr>
        <w:t xml:space="preserve"> </w:t>
      </w:r>
      <w:r w:rsidRPr="00A72614">
        <w:rPr>
          <w:rtl/>
        </w:rPr>
        <w:t xml:space="preserve">יום </w:t>
      </w:r>
      <w:bookmarkStart w:id="33733" w:name="_ETM_Q76_303189"/>
      <w:bookmarkEnd w:id="33733"/>
      <w:r w:rsidRPr="00A72614">
        <w:rPr>
          <w:rtl/>
        </w:rPr>
        <w:t xml:space="preserve">ולילה </w:t>
      </w:r>
      <w:bookmarkStart w:id="33734" w:name="_ETM_Q76_303549"/>
      <w:bookmarkEnd w:id="33734"/>
      <w:r>
        <w:rPr>
          <w:rFonts w:hint="cs"/>
          <w:rtl/>
        </w:rPr>
        <w:t>עשר</w:t>
      </w:r>
      <w:r w:rsidRPr="00A72614">
        <w:rPr>
          <w:rtl/>
        </w:rPr>
        <w:t xml:space="preserve"> </w:t>
      </w:r>
      <w:bookmarkStart w:id="33735" w:name="_ETM_Q76_303789"/>
      <w:bookmarkEnd w:id="33735"/>
      <w:r w:rsidRPr="00A72614">
        <w:rPr>
          <w:rtl/>
        </w:rPr>
        <w:t>שנים</w:t>
      </w:r>
      <w:r>
        <w:rPr>
          <w:rFonts w:hint="cs"/>
          <w:rtl/>
        </w:rPr>
        <w:t>?</w:t>
      </w:r>
      <w:r w:rsidRPr="00A72614">
        <w:rPr>
          <w:rtl/>
        </w:rPr>
        <w:t xml:space="preserve"> </w:t>
      </w:r>
      <w:bookmarkStart w:id="33736" w:name="_ETM_Q76_307079"/>
      <w:bookmarkEnd w:id="33736"/>
      <w:r w:rsidRPr="00A72614">
        <w:rPr>
          <w:rtl/>
        </w:rPr>
        <w:t xml:space="preserve">ומה </w:t>
      </w:r>
      <w:bookmarkStart w:id="33737" w:name="_ETM_Q76_307320"/>
      <w:bookmarkEnd w:id="33737"/>
      <w:r w:rsidRPr="00A72614">
        <w:rPr>
          <w:rtl/>
        </w:rPr>
        <w:t xml:space="preserve">זה </w:t>
      </w:r>
      <w:bookmarkStart w:id="33738" w:name="_ETM_Q76_307409"/>
      <w:bookmarkEnd w:id="33738"/>
      <w:r w:rsidRPr="00A72614">
        <w:rPr>
          <w:rtl/>
        </w:rPr>
        <w:t xml:space="preserve">עושה </w:t>
      </w:r>
      <w:bookmarkStart w:id="33739" w:name="_ETM_Q76_307649"/>
      <w:bookmarkEnd w:id="33739"/>
      <w:r w:rsidRPr="00A72614">
        <w:rPr>
          <w:rtl/>
        </w:rPr>
        <w:t xml:space="preserve">לנו </w:t>
      </w:r>
      <w:bookmarkStart w:id="33740" w:name="_ETM_Q76_307860"/>
      <w:bookmarkEnd w:id="33740"/>
      <w:r w:rsidRPr="00A72614">
        <w:rPr>
          <w:rtl/>
        </w:rPr>
        <w:t>כחברה</w:t>
      </w:r>
      <w:r>
        <w:rPr>
          <w:rFonts w:hint="cs"/>
          <w:rtl/>
        </w:rPr>
        <w:t>?</w:t>
      </w:r>
      <w:r w:rsidRPr="00A72614">
        <w:rPr>
          <w:rtl/>
        </w:rPr>
        <w:t xml:space="preserve"> </w:t>
      </w:r>
      <w:bookmarkStart w:id="33741" w:name="_ETM_Q76_309010"/>
      <w:bookmarkEnd w:id="33741"/>
      <w:r w:rsidRPr="00A72614">
        <w:rPr>
          <w:rtl/>
        </w:rPr>
        <w:t xml:space="preserve">איפה </w:t>
      </w:r>
      <w:bookmarkStart w:id="33742" w:name="_ETM_Q76_309460"/>
      <w:bookmarkEnd w:id="33742"/>
      <w:r w:rsidRPr="00A72614">
        <w:rPr>
          <w:rtl/>
        </w:rPr>
        <w:t xml:space="preserve">אנחנו </w:t>
      </w:r>
      <w:bookmarkStart w:id="33743" w:name="_ETM_Q76_309880"/>
      <w:bookmarkEnd w:id="33743"/>
      <w:r w:rsidRPr="00A72614">
        <w:rPr>
          <w:rtl/>
        </w:rPr>
        <w:t>בסוף</w:t>
      </w:r>
      <w:r>
        <w:rPr>
          <w:rFonts w:hint="cs"/>
          <w:rtl/>
        </w:rPr>
        <w:t>?</w:t>
      </w:r>
      <w:r w:rsidRPr="00A72614">
        <w:rPr>
          <w:rtl/>
        </w:rPr>
        <w:t xml:space="preserve"> </w:t>
      </w:r>
      <w:bookmarkStart w:id="33744" w:name="_ETM_Q76_310959"/>
      <w:bookmarkEnd w:id="33744"/>
      <w:r w:rsidRPr="00A72614">
        <w:rPr>
          <w:rtl/>
        </w:rPr>
        <w:t xml:space="preserve">ואני </w:t>
      </w:r>
      <w:bookmarkStart w:id="33745" w:name="_ETM_Q76_311290"/>
      <w:bookmarkEnd w:id="33745"/>
      <w:r w:rsidRPr="00A72614">
        <w:rPr>
          <w:rtl/>
        </w:rPr>
        <w:t xml:space="preserve">מסתכלת </w:t>
      </w:r>
      <w:bookmarkStart w:id="33746" w:name="_ETM_Q76_311650"/>
      <w:bookmarkEnd w:id="33746"/>
      <w:r w:rsidRPr="00A72614">
        <w:rPr>
          <w:rtl/>
        </w:rPr>
        <w:t xml:space="preserve">עליך </w:t>
      </w:r>
      <w:bookmarkStart w:id="33747" w:name="_ETM_Q76_311980"/>
      <w:bookmarkEnd w:id="33747"/>
      <w:r w:rsidRPr="00A72614">
        <w:rPr>
          <w:rtl/>
        </w:rPr>
        <w:t>כ</w:t>
      </w:r>
      <w:r>
        <w:rPr>
          <w:rFonts w:hint="cs"/>
          <w:rtl/>
        </w:rPr>
        <w:t xml:space="preserve">י אני יודעת שאכפת </w:t>
      </w:r>
      <w:bookmarkStart w:id="33748" w:name="_ETM_Q76_312945"/>
      <w:bookmarkEnd w:id="33748"/>
      <w:r>
        <w:rPr>
          <w:rFonts w:hint="cs"/>
          <w:rtl/>
        </w:rPr>
        <w:t>לך.</w:t>
      </w:r>
      <w:r w:rsidRPr="00A72614">
        <w:rPr>
          <w:rtl/>
        </w:rPr>
        <w:t xml:space="preserve"> </w:t>
      </w:r>
      <w:bookmarkStart w:id="33749" w:name="_ETM_Q76_312159"/>
      <w:bookmarkStart w:id="33750" w:name="_ETM_Q76_315160"/>
      <w:bookmarkStart w:id="33751" w:name="_ETM_Q76_315240"/>
      <w:bookmarkStart w:id="33752" w:name="_ETM_Q76_315345"/>
      <w:bookmarkStart w:id="33753" w:name="_ETM_Q76_315426"/>
      <w:bookmarkStart w:id="33754" w:name="_ETM_Q76_315790"/>
      <w:bookmarkEnd w:id="33749"/>
      <w:bookmarkEnd w:id="33750"/>
      <w:bookmarkEnd w:id="33751"/>
      <w:bookmarkEnd w:id="33752"/>
      <w:bookmarkEnd w:id="33753"/>
      <w:bookmarkEnd w:id="33754"/>
      <w:r w:rsidRPr="00A72614">
        <w:rPr>
          <w:rtl/>
        </w:rPr>
        <w:t xml:space="preserve">אני </w:t>
      </w:r>
      <w:bookmarkStart w:id="33755" w:name="_ETM_Q76_316030"/>
      <w:bookmarkEnd w:id="33755"/>
      <w:r w:rsidRPr="00A72614">
        <w:rPr>
          <w:rtl/>
        </w:rPr>
        <w:t xml:space="preserve">יודעת </w:t>
      </w:r>
      <w:bookmarkStart w:id="33756" w:name="_ETM_Q76_317260"/>
      <w:bookmarkEnd w:id="33756"/>
      <w:r w:rsidRPr="00A72614">
        <w:rPr>
          <w:rtl/>
        </w:rPr>
        <w:t xml:space="preserve">שהדבר </w:t>
      </w:r>
      <w:bookmarkStart w:id="33757" w:name="_ETM_Q76_317739"/>
      <w:bookmarkEnd w:id="33757"/>
      <w:r w:rsidRPr="00A72614">
        <w:rPr>
          <w:rtl/>
        </w:rPr>
        <w:t xml:space="preserve">הזה </w:t>
      </w:r>
      <w:bookmarkStart w:id="33758" w:name="_ETM_Q76_317950"/>
      <w:bookmarkEnd w:id="33758"/>
      <w:r w:rsidRPr="00A72614">
        <w:rPr>
          <w:rtl/>
        </w:rPr>
        <w:t>מפריע</w:t>
      </w:r>
      <w:r>
        <w:rPr>
          <w:rFonts w:hint="cs"/>
          <w:rtl/>
        </w:rPr>
        <w:t>,</w:t>
      </w:r>
      <w:r w:rsidRPr="00A72614">
        <w:rPr>
          <w:rtl/>
        </w:rPr>
        <w:t xml:space="preserve"> </w:t>
      </w:r>
      <w:bookmarkStart w:id="33759" w:name="_ETM_Q76_318849"/>
      <w:bookmarkEnd w:id="33759"/>
      <w:r w:rsidRPr="00A72614">
        <w:rPr>
          <w:rtl/>
        </w:rPr>
        <w:t>מפרי</w:t>
      </w:r>
      <w:r>
        <w:rPr>
          <w:rFonts w:hint="cs"/>
          <w:rtl/>
        </w:rPr>
        <w:t>ע</w:t>
      </w:r>
      <w:r w:rsidRPr="00A72614">
        <w:rPr>
          <w:rtl/>
        </w:rPr>
        <w:t xml:space="preserve"> </w:t>
      </w:r>
      <w:bookmarkStart w:id="33760" w:name="_ETM_Q76_319269"/>
      <w:bookmarkEnd w:id="33760"/>
      <w:r w:rsidRPr="00A72614">
        <w:rPr>
          <w:rtl/>
        </w:rPr>
        <w:t xml:space="preserve">גם </w:t>
      </w:r>
      <w:bookmarkStart w:id="33761" w:name="_ETM_Q76_319510"/>
      <w:bookmarkEnd w:id="33761"/>
      <w:r w:rsidRPr="00A72614">
        <w:rPr>
          <w:rtl/>
        </w:rPr>
        <w:t>לך</w:t>
      </w:r>
      <w:r>
        <w:rPr>
          <w:rFonts w:hint="cs"/>
          <w:rtl/>
        </w:rPr>
        <w:t>,</w:t>
      </w:r>
      <w:r w:rsidRPr="00A72614">
        <w:rPr>
          <w:rtl/>
        </w:rPr>
        <w:t xml:space="preserve"> </w:t>
      </w:r>
      <w:bookmarkStart w:id="33762" w:name="_ETM_Q76_320510"/>
      <w:bookmarkEnd w:id="33762"/>
      <w:r w:rsidRPr="00A72614">
        <w:rPr>
          <w:rtl/>
        </w:rPr>
        <w:t xml:space="preserve">אבל </w:t>
      </w:r>
      <w:bookmarkStart w:id="33763" w:name="_ETM_Q76_320810"/>
      <w:bookmarkEnd w:id="33763"/>
      <w:r w:rsidRPr="00A72614">
        <w:rPr>
          <w:rtl/>
        </w:rPr>
        <w:t xml:space="preserve">אסור </w:t>
      </w:r>
      <w:bookmarkStart w:id="33764" w:name="_ETM_Q76_321079"/>
      <w:bookmarkEnd w:id="33764"/>
      <w:r w:rsidRPr="00A72614">
        <w:rPr>
          <w:rtl/>
        </w:rPr>
        <w:t xml:space="preserve">שזה </w:t>
      </w:r>
      <w:bookmarkStart w:id="33765" w:name="_ETM_Q76_321349"/>
      <w:bookmarkEnd w:id="33765"/>
      <w:r w:rsidRPr="00A72614">
        <w:rPr>
          <w:rtl/>
        </w:rPr>
        <w:t xml:space="preserve">רק </w:t>
      </w:r>
      <w:bookmarkStart w:id="33766" w:name="_ETM_Q76_321499"/>
      <w:bookmarkEnd w:id="33766"/>
      <w:r w:rsidRPr="00A72614">
        <w:rPr>
          <w:rtl/>
        </w:rPr>
        <w:t xml:space="preserve">יפריע </w:t>
      </w:r>
      <w:bookmarkStart w:id="33767" w:name="_ETM_Q76_321919"/>
      <w:bookmarkEnd w:id="33767"/>
      <w:r w:rsidRPr="00A72614">
        <w:rPr>
          <w:rtl/>
        </w:rPr>
        <w:t>לנו</w:t>
      </w:r>
      <w:r>
        <w:rPr>
          <w:rFonts w:hint="cs"/>
          <w:rtl/>
        </w:rPr>
        <w:t>.</w:t>
      </w:r>
      <w:r w:rsidRPr="00A72614">
        <w:rPr>
          <w:rtl/>
        </w:rPr>
        <w:t xml:space="preserve"> </w:t>
      </w:r>
      <w:bookmarkStart w:id="33768" w:name="_ETM_Q76_323919"/>
      <w:bookmarkEnd w:id="33768"/>
      <w:r>
        <w:rPr>
          <w:rFonts w:hint="cs"/>
          <w:rtl/>
        </w:rPr>
        <w:t>הרי</w:t>
      </w:r>
      <w:r w:rsidRPr="00A72614">
        <w:rPr>
          <w:rtl/>
        </w:rPr>
        <w:t xml:space="preserve"> </w:t>
      </w:r>
      <w:bookmarkStart w:id="33769" w:name="_ETM_Q76_324099"/>
      <w:bookmarkEnd w:id="33769"/>
      <w:r w:rsidRPr="00A72614">
        <w:rPr>
          <w:rtl/>
        </w:rPr>
        <w:t xml:space="preserve">בשביל </w:t>
      </w:r>
      <w:bookmarkStart w:id="33770" w:name="_ETM_Q76_324370"/>
      <w:bookmarkEnd w:id="33770"/>
      <w:r w:rsidRPr="00A72614">
        <w:rPr>
          <w:rtl/>
        </w:rPr>
        <w:t xml:space="preserve">מה </w:t>
      </w:r>
      <w:bookmarkStart w:id="33771" w:name="_ETM_Q76_324459"/>
      <w:bookmarkEnd w:id="33771"/>
      <w:r w:rsidRPr="00A72614">
        <w:rPr>
          <w:rtl/>
        </w:rPr>
        <w:t xml:space="preserve">אנחנו </w:t>
      </w:r>
      <w:bookmarkStart w:id="33772" w:name="_ETM_Q76_324760"/>
      <w:bookmarkEnd w:id="33772"/>
      <w:r w:rsidRPr="00A72614">
        <w:rPr>
          <w:rtl/>
        </w:rPr>
        <w:t>פה</w:t>
      </w:r>
      <w:r>
        <w:rPr>
          <w:rFonts w:hint="cs"/>
          <w:rtl/>
        </w:rPr>
        <w:t>?</w:t>
      </w:r>
      <w:r w:rsidRPr="00A72614">
        <w:rPr>
          <w:rtl/>
        </w:rPr>
        <w:t xml:space="preserve"> </w:t>
      </w:r>
      <w:bookmarkStart w:id="33773" w:name="_ETM_Q76_326230"/>
      <w:bookmarkEnd w:id="33773"/>
      <w:r w:rsidRPr="00A72614">
        <w:rPr>
          <w:rtl/>
        </w:rPr>
        <w:t xml:space="preserve">מה </w:t>
      </w:r>
      <w:bookmarkStart w:id="33774" w:name="_ETM_Q76_326500"/>
      <w:bookmarkEnd w:id="33774"/>
      <w:r w:rsidRPr="00A72614">
        <w:rPr>
          <w:rtl/>
        </w:rPr>
        <w:t xml:space="preserve">אנחנו </w:t>
      </w:r>
      <w:bookmarkStart w:id="33775" w:name="_ETM_Q76_326709"/>
      <w:bookmarkEnd w:id="33775"/>
      <w:r w:rsidRPr="00A72614">
        <w:rPr>
          <w:rtl/>
        </w:rPr>
        <w:t xml:space="preserve">משאירים </w:t>
      </w:r>
      <w:bookmarkStart w:id="33776" w:name="_ETM_Q76_327069"/>
      <w:bookmarkEnd w:id="33776"/>
      <w:r w:rsidRPr="00A72614">
        <w:rPr>
          <w:rtl/>
        </w:rPr>
        <w:t>אחרינו</w:t>
      </w:r>
      <w:r>
        <w:rPr>
          <w:rFonts w:hint="cs"/>
          <w:rtl/>
        </w:rPr>
        <w:t>?</w:t>
      </w:r>
      <w:r w:rsidRPr="00A72614">
        <w:rPr>
          <w:rtl/>
        </w:rPr>
        <w:t xml:space="preserve"> </w:t>
      </w:r>
      <w:bookmarkStart w:id="33777" w:name="_ETM_Q76_328819"/>
      <w:bookmarkEnd w:id="33777"/>
      <w:r w:rsidRPr="00A72614">
        <w:rPr>
          <w:rtl/>
        </w:rPr>
        <w:t xml:space="preserve">משך </w:t>
      </w:r>
      <w:bookmarkStart w:id="33778" w:name="_ETM_Q76_329150"/>
      <w:bookmarkEnd w:id="33778"/>
      <w:r w:rsidRPr="00A72614">
        <w:rPr>
          <w:rtl/>
        </w:rPr>
        <w:t xml:space="preserve">הכהונה </w:t>
      </w:r>
      <w:bookmarkStart w:id="33779" w:name="_ETM_Q76_329569"/>
      <w:bookmarkEnd w:id="33779"/>
      <w:r w:rsidRPr="00A72614">
        <w:rPr>
          <w:rtl/>
        </w:rPr>
        <w:t>שלנו</w:t>
      </w:r>
      <w:r>
        <w:rPr>
          <w:rFonts w:hint="cs"/>
          <w:rtl/>
        </w:rPr>
        <w:t>,</w:t>
      </w:r>
      <w:r w:rsidRPr="00A72614">
        <w:rPr>
          <w:rtl/>
        </w:rPr>
        <w:t xml:space="preserve"> </w:t>
      </w:r>
      <w:bookmarkStart w:id="33780" w:name="_ETM_Q76_330650"/>
      <w:bookmarkEnd w:id="33780"/>
      <w:r>
        <w:rPr>
          <w:rFonts w:hint="cs"/>
          <w:rtl/>
        </w:rPr>
        <w:t xml:space="preserve">או </w:t>
      </w:r>
      <w:r w:rsidRPr="00A72614">
        <w:rPr>
          <w:rtl/>
        </w:rPr>
        <w:t xml:space="preserve">מה </w:t>
      </w:r>
      <w:bookmarkStart w:id="33781" w:name="_ETM_Q76_330919"/>
      <w:bookmarkEnd w:id="33781"/>
      <w:r w:rsidRPr="00A72614">
        <w:rPr>
          <w:rtl/>
        </w:rPr>
        <w:t>עשינו</w:t>
      </w:r>
      <w:r>
        <w:rPr>
          <w:rFonts w:hint="cs"/>
          <w:rtl/>
        </w:rPr>
        <w:t>?</w:t>
      </w:r>
      <w:r w:rsidRPr="00A72614">
        <w:rPr>
          <w:rtl/>
        </w:rPr>
        <w:t xml:space="preserve"> </w:t>
      </w:r>
      <w:bookmarkStart w:id="33782" w:name="_ETM_Q76_332980"/>
      <w:bookmarkEnd w:id="33782"/>
      <w:r w:rsidRPr="00A72614">
        <w:rPr>
          <w:rtl/>
        </w:rPr>
        <w:t xml:space="preserve">איזה </w:t>
      </w:r>
      <w:bookmarkStart w:id="33783" w:name="_ETM_Q76_333249"/>
      <w:bookmarkEnd w:id="33783"/>
      <w:r>
        <w:rPr>
          <w:rFonts w:hint="cs"/>
          <w:rtl/>
        </w:rPr>
        <w:t>קו</w:t>
      </w:r>
      <w:r w:rsidRPr="00A72614">
        <w:rPr>
          <w:rtl/>
        </w:rPr>
        <w:t xml:space="preserve">ל </w:t>
      </w:r>
      <w:bookmarkStart w:id="33784" w:name="_ETM_Q76_333519"/>
      <w:bookmarkEnd w:id="33784"/>
      <w:r>
        <w:rPr>
          <w:rFonts w:hint="cs"/>
          <w:rtl/>
        </w:rPr>
        <w:t>השמענו,</w:t>
      </w:r>
      <w:r w:rsidRPr="00A72614">
        <w:rPr>
          <w:rtl/>
        </w:rPr>
        <w:t xml:space="preserve"> </w:t>
      </w:r>
      <w:bookmarkStart w:id="33785" w:name="_ETM_Q76_335010"/>
      <w:bookmarkEnd w:id="33785"/>
      <w:r w:rsidRPr="00A72614">
        <w:rPr>
          <w:rtl/>
        </w:rPr>
        <w:t xml:space="preserve">איפה </w:t>
      </w:r>
      <w:bookmarkStart w:id="33786" w:name="_ETM_Q76_335430"/>
      <w:bookmarkEnd w:id="33786"/>
      <w:r w:rsidRPr="00A72614">
        <w:rPr>
          <w:rtl/>
        </w:rPr>
        <w:t>נלחמנו</w:t>
      </w:r>
      <w:r>
        <w:rPr>
          <w:rFonts w:hint="cs"/>
          <w:rtl/>
        </w:rPr>
        <w:t xml:space="preserve"> –</w:t>
      </w:r>
      <w:r w:rsidRPr="00A72614">
        <w:rPr>
          <w:rtl/>
        </w:rPr>
        <w:t xml:space="preserve"> </w:t>
      </w:r>
      <w:bookmarkStart w:id="33787" w:name="_ETM_Q76_336739"/>
      <w:bookmarkEnd w:id="33787"/>
      <w:r w:rsidRPr="00A72614">
        <w:rPr>
          <w:rtl/>
        </w:rPr>
        <w:t xml:space="preserve">זה </w:t>
      </w:r>
      <w:bookmarkStart w:id="33788" w:name="_ETM_Q76_336919"/>
      <w:bookmarkEnd w:id="33788"/>
      <w:r w:rsidRPr="00A72614">
        <w:rPr>
          <w:rtl/>
        </w:rPr>
        <w:t xml:space="preserve">מה </w:t>
      </w:r>
      <w:bookmarkStart w:id="33789" w:name="_ETM_Q76_336980"/>
      <w:bookmarkEnd w:id="33789"/>
      <w:r w:rsidRPr="00A72614">
        <w:rPr>
          <w:rtl/>
        </w:rPr>
        <w:t xml:space="preserve">שאנחנו </w:t>
      </w:r>
      <w:bookmarkStart w:id="33790" w:name="_ETM_Q76_337219"/>
      <w:bookmarkEnd w:id="33790"/>
      <w:r w:rsidRPr="00A72614">
        <w:rPr>
          <w:rtl/>
        </w:rPr>
        <w:t xml:space="preserve">משאירים </w:t>
      </w:r>
      <w:bookmarkStart w:id="33791" w:name="_ETM_Q76_337609"/>
      <w:bookmarkEnd w:id="33791"/>
      <w:r w:rsidRPr="00A72614">
        <w:rPr>
          <w:rtl/>
        </w:rPr>
        <w:t xml:space="preserve">פה </w:t>
      </w:r>
      <w:bookmarkStart w:id="33792" w:name="_ETM_Q76_337730"/>
      <w:bookmarkEnd w:id="33792"/>
      <w:r w:rsidRPr="00A72614">
        <w:rPr>
          <w:rtl/>
        </w:rPr>
        <w:t xml:space="preserve">יום </w:t>
      </w:r>
      <w:bookmarkStart w:id="33793" w:name="_ETM_Q76_337879"/>
      <w:bookmarkEnd w:id="33793"/>
      <w:r w:rsidRPr="00A72614">
        <w:rPr>
          <w:rtl/>
        </w:rPr>
        <w:t>אחרי</w:t>
      </w:r>
      <w:r>
        <w:rPr>
          <w:rFonts w:hint="cs"/>
          <w:rtl/>
        </w:rPr>
        <w:t>.</w:t>
      </w:r>
      <w:r w:rsidRPr="00A72614">
        <w:rPr>
          <w:rtl/>
        </w:rPr>
        <w:t xml:space="preserve"> </w:t>
      </w:r>
      <w:bookmarkStart w:id="33794" w:name="_ETM_Q76_338690"/>
      <w:bookmarkEnd w:id="33794"/>
      <w:r>
        <w:rPr>
          <w:rFonts w:hint="cs"/>
          <w:rtl/>
        </w:rPr>
        <w:t>בן אדם</w:t>
      </w:r>
      <w:r w:rsidRPr="00A72614">
        <w:rPr>
          <w:rtl/>
        </w:rPr>
        <w:t xml:space="preserve"> </w:t>
      </w:r>
      <w:bookmarkStart w:id="33795" w:name="_ETM_Q76_339050"/>
      <w:bookmarkEnd w:id="33795"/>
      <w:r w:rsidRPr="00A72614">
        <w:rPr>
          <w:rtl/>
        </w:rPr>
        <w:t xml:space="preserve">יכול </w:t>
      </w:r>
      <w:bookmarkStart w:id="33796" w:name="_ETM_Q76_339260"/>
      <w:bookmarkEnd w:id="33796"/>
      <w:r w:rsidRPr="00A72614">
        <w:rPr>
          <w:rtl/>
        </w:rPr>
        <w:t xml:space="preserve">להיות </w:t>
      </w:r>
      <w:bookmarkStart w:id="33797" w:name="_ETM_Q76_339410"/>
      <w:bookmarkEnd w:id="33797"/>
      <w:r w:rsidRPr="00A72614">
        <w:rPr>
          <w:rtl/>
        </w:rPr>
        <w:t xml:space="preserve">פה </w:t>
      </w:r>
      <w:bookmarkStart w:id="33798" w:name="_ETM_Q76_339530"/>
      <w:bookmarkEnd w:id="33798"/>
      <w:r w:rsidRPr="00A72614">
        <w:rPr>
          <w:rtl/>
        </w:rPr>
        <w:t xml:space="preserve">שנה </w:t>
      </w:r>
      <w:bookmarkStart w:id="33799" w:name="_ETM_Q76_340810"/>
      <w:bookmarkEnd w:id="33799"/>
      <w:r w:rsidRPr="00A72614">
        <w:rPr>
          <w:rtl/>
        </w:rPr>
        <w:t xml:space="preserve">ולעשות </w:t>
      </w:r>
      <w:bookmarkStart w:id="33800" w:name="_ETM_Q76_341820"/>
      <w:bookmarkEnd w:id="33800"/>
      <w:r w:rsidRPr="00A72614">
        <w:rPr>
          <w:rtl/>
        </w:rPr>
        <w:t xml:space="preserve">הרבה </w:t>
      </w:r>
      <w:bookmarkStart w:id="33801" w:name="_ETM_Q76_342180"/>
      <w:bookmarkEnd w:id="33801"/>
      <w:r w:rsidRPr="00A72614">
        <w:rPr>
          <w:rtl/>
        </w:rPr>
        <w:t xml:space="preserve">יותר </w:t>
      </w:r>
      <w:bookmarkStart w:id="33802" w:name="_ETM_Q76_343669"/>
      <w:bookmarkEnd w:id="33802"/>
      <w:r w:rsidRPr="00A72614">
        <w:rPr>
          <w:rtl/>
        </w:rPr>
        <w:t xml:space="preserve">מעשה </w:t>
      </w:r>
      <w:bookmarkStart w:id="33803" w:name="_ETM_Q76_344330"/>
      <w:bookmarkEnd w:id="33803"/>
      <w:r w:rsidRPr="00A72614">
        <w:rPr>
          <w:rtl/>
        </w:rPr>
        <w:t xml:space="preserve">ומשמעות </w:t>
      </w:r>
      <w:bookmarkStart w:id="33804" w:name="_ETM_Q76_345820"/>
      <w:bookmarkEnd w:id="33804"/>
      <w:r w:rsidRPr="00A72614">
        <w:rPr>
          <w:rtl/>
        </w:rPr>
        <w:t xml:space="preserve">ממי </w:t>
      </w:r>
      <w:bookmarkStart w:id="33805" w:name="_ETM_Q76_346240"/>
      <w:bookmarkEnd w:id="33805"/>
      <w:r>
        <w:rPr>
          <w:rtl/>
        </w:rPr>
        <w:t>שי</w:t>
      </w:r>
      <w:r w:rsidRPr="00A72614">
        <w:rPr>
          <w:rtl/>
        </w:rPr>
        <w:t xml:space="preserve">שב </w:t>
      </w:r>
      <w:bookmarkStart w:id="33806" w:name="_ETM_Q76_346630"/>
      <w:bookmarkEnd w:id="33806"/>
      <w:r w:rsidRPr="00A72614">
        <w:rPr>
          <w:rtl/>
        </w:rPr>
        <w:t xml:space="preserve">פה </w:t>
      </w:r>
      <w:bookmarkStart w:id="33807" w:name="_ETM_Q76_346750"/>
      <w:bookmarkEnd w:id="33807"/>
      <w:r w:rsidRPr="00A72614">
        <w:rPr>
          <w:rtl/>
        </w:rPr>
        <w:t xml:space="preserve">20 </w:t>
      </w:r>
      <w:bookmarkStart w:id="33808" w:name="_ETM_Q76_347050"/>
      <w:bookmarkEnd w:id="33808"/>
      <w:r w:rsidRPr="00A72614">
        <w:rPr>
          <w:rtl/>
        </w:rPr>
        <w:t xml:space="preserve">שנה </w:t>
      </w:r>
      <w:bookmarkStart w:id="33809" w:name="_ETM_Q76_347320"/>
      <w:bookmarkEnd w:id="33809"/>
      <w:r w:rsidRPr="00A72614">
        <w:rPr>
          <w:rtl/>
        </w:rPr>
        <w:t>ו</w:t>
      </w:r>
      <w:r>
        <w:rPr>
          <w:rFonts w:hint="cs"/>
          <w:rtl/>
        </w:rPr>
        <w:t>יחשוב</w:t>
      </w:r>
      <w:r w:rsidRPr="00A72614">
        <w:rPr>
          <w:rtl/>
        </w:rPr>
        <w:t xml:space="preserve"> </w:t>
      </w:r>
      <w:bookmarkStart w:id="33810" w:name="_ETM_Q76_347680"/>
      <w:bookmarkStart w:id="33811" w:name="_ETM_Q76_347860"/>
      <w:bookmarkEnd w:id="33810"/>
      <w:bookmarkEnd w:id="33811"/>
      <w:r>
        <w:rPr>
          <w:rFonts w:hint="cs"/>
          <w:rtl/>
        </w:rPr>
        <w:t>איך הוא שורד את</w:t>
      </w:r>
      <w:r w:rsidRPr="00A72614">
        <w:rPr>
          <w:rtl/>
        </w:rPr>
        <w:t xml:space="preserve"> </w:t>
      </w:r>
      <w:bookmarkStart w:id="33812" w:name="_ETM_Q76_348250"/>
      <w:bookmarkEnd w:id="33812"/>
      <w:r w:rsidRPr="00A72614">
        <w:rPr>
          <w:rtl/>
        </w:rPr>
        <w:t xml:space="preserve">השנה </w:t>
      </w:r>
      <w:bookmarkStart w:id="33813" w:name="_ETM_Q76_348580"/>
      <w:bookmarkEnd w:id="33813"/>
      <w:r w:rsidRPr="00A72614">
        <w:rPr>
          <w:rtl/>
        </w:rPr>
        <w:t xml:space="preserve">הנוספת </w:t>
      </w:r>
      <w:bookmarkStart w:id="33814" w:name="_ETM_Q76_349240"/>
      <w:bookmarkEnd w:id="33814"/>
      <w:r w:rsidRPr="00A72614">
        <w:rPr>
          <w:rtl/>
        </w:rPr>
        <w:t>בכיס</w:t>
      </w:r>
      <w:r>
        <w:rPr>
          <w:rFonts w:hint="cs"/>
          <w:rtl/>
        </w:rPr>
        <w:t>א.</w:t>
      </w:r>
      <w:r w:rsidRPr="00A72614">
        <w:rPr>
          <w:rtl/>
        </w:rPr>
        <w:t xml:space="preserve"> </w:t>
      </w:r>
      <w:bookmarkStart w:id="33815" w:name="_ETM_Q76_350260"/>
      <w:bookmarkEnd w:id="33815"/>
      <w:r w:rsidRPr="00A72614">
        <w:rPr>
          <w:rtl/>
        </w:rPr>
        <w:t>ז</w:t>
      </w:r>
      <w:r>
        <w:rPr>
          <w:rFonts w:hint="cs"/>
          <w:rtl/>
        </w:rPr>
        <w:t>ו</w:t>
      </w:r>
      <w:r w:rsidRPr="00A72614">
        <w:rPr>
          <w:rtl/>
        </w:rPr>
        <w:t xml:space="preserve"> </w:t>
      </w:r>
      <w:bookmarkStart w:id="33816" w:name="_ETM_Q76_350530"/>
      <w:bookmarkEnd w:id="33816"/>
      <w:r w:rsidRPr="00A72614">
        <w:rPr>
          <w:rtl/>
        </w:rPr>
        <w:t>האמת</w:t>
      </w:r>
      <w:r>
        <w:rPr>
          <w:rFonts w:hint="cs"/>
          <w:rtl/>
        </w:rPr>
        <w:t>.</w:t>
      </w:r>
      <w:r w:rsidRPr="00A72614">
        <w:rPr>
          <w:rtl/>
        </w:rPr>
        <w:t xml:space="preserve"> </w:t>
      </w:r>
      <w:bookmarkStart w:id="33817" w:name="_ETM_Q76_352739"/>
      <w:bookmarkEnd w:id="33817"/>
    </w:p>
    <w:p w:rsidR="00A82459" w:rsidRDefault="00A82459" w:rsidP="00041E97">
      <w:pPr>
        <w:rPr>
          <w:rtl/>
        </w:rPr>
      </w:pPr>
      <w:bookmarkStart w:id="33818" w:name="_ETM_Q76_351471"/>
      <w:bookmarkStart w:id="33819" w:name="_ETM_Q76_351557"/>
      <w:bookmarkEnd w:id="33818"/>
      <w:bookmarkEnd w:id="33819"/>
    </w:p>
    <w:p w:rsidR="00A82459" w:rsidRDefault="00A82459" w:rsidP="003A456C">
      <w:pPr>
        <w:rPr>
          <w:rtl/>
        </w:rPr>
      </w:pPr>
      <w:bookmarkStart w:id="33820" w:name="_ETM_Q76_351640"/>
      <w:bookmarkStart w:id="33821" w:name="_ETM_Q76_351723"/>
      <w:bookmarkEnd w:id="33820"/>
      <w:bookmarkEnd w:id="33821"/>
      <w:r w:rsidRPr="00A72614">
        <w:rPr>
          <w:rtl/>
        </w:rPr>
        <w:t xml:space="preserve">ואם </w:t>
      </w:r>
      <w:bookmarkStart w:id="33822" w:name="_ETM_Q76_353069"/>
      <w:bookmarkEnd w:id="33822"/>
      <w:r w:rsidRPr="00A72614">
        <w:rPr>
          <w:rtl/>
        </w:rPr>
        <w:t xml:space="preserve">כבר </w:t>
      </w:r>
      <w:bookmarkStart w:id="33823" w:name="_ETM_Q76_353310"/>
      <w:bookmarkEnd w:id="33823"/>
      <w:r>
        <w:rPr>
          <w:rFonts w:hint="cs"/>
          <w:rtl/>
        </w:rPr>
        <w:t>לה</w:t>
      </w:r>
      <w:r w:rsidRPr="00A72614">
        <w:rPr>
          <w:rtl/>
        </w:rPr>
        <w:t>גיד</w:t>
      </w:r>
      <w:r>
        <w:rPr>
          <w:rFonts w:hint="cs"/>
          <w:rtl/>
        </w:rPr>
        <w:t>,</w:t>
      </w:r>
      <w:r w:rsidRPr="00A72614">
        <w:rPr>
          <w:rtl/>
        </w:rPr>
        <w:t xml:space="preserve"> </w:t>
      </w:r>
      <w:bookmarkStart w:id="33824" w:name="_ETM_Q76_354430"/>
      <w:bookmarkEnd w:id="33824"/>
      <w:r w:rsidRPr="00A72614">
        <w:rPr>
          <w:rtl/>
        </w:rPr>
        <w:t xml:space="preserve">אני </w:t>
      </w:r>
      <w:bookmarkStart w:id="33825" w:name="_ETM_Q76_355240"/>
      <w:bookmarkEnd w:id="33825"/>
      <w:r w:rsidRPr="00A72614">
        <w:rPr>
          <w:rtl/>
        </w:rPr>
        <w:t xml:space="preserve">חושבת </w:t>
      </w:r>
      <w:bookmarkStart w:id="33826" w:name="_ETM_Q76_355750"/>
      <w:bookmarkEnd w:id="33826"/>
      <w:r w:rsidRPr="00A72614">
        <w:rPr>
          <w:rtl/>
        </w:rPr>
        <w:t xml:space="preserve">שהשתרשה </w:t>
      </w:r>
      <w:bookmarkStart w:id="33827" w:name="_ETM_Q76_358669"/>
      <w:bookmarkEnd w:id="33827"/>
      <w:r w:rsidRPr="00A72614">
        <w:rPr>
          <w:rtl/>
        </w:rPr>
        <w:t xml:space="preserve">פה </w:t>
      </w:r>
      <w:bookmarkStart w:id="33828" w:name="_ETM_Q76_358850"/>
      <w:bookmarkEnd w:id="33828"/>
      <w:r w:rsidRPr="00A72614">
        <w:rPr>
          <w:rtl/>
        </w:rPr>
        <w:t>איז</w:t>
      </w:r>
      <w:r>
        <w:rPr>
          <w:rFonts w:hint="cs"/>
          <w:rtl/>
        </w:rPr>
        <w:t>ו</w:t>
      </w:r>
      <w:r w:rsidRPr="00A72614">
        <w:rPr>
          <w:rtl/>
        </w:rPr>
        <w:t xml:space="preserve"> </w:t>
      </w:r>
      <w:bookmarkStart w:id="33829" w:name="_ETM_Q76_359030"/>
      <w:bookmarkEnd w:id="33829"/>
      <w:r w:rsidRPr="00A72614">
        <w:rPr>
          <w:rtl/>
        </w:rPr>
        <w:t xml:space="preserve">מחשבה </w:t>
      </w:r>
      <w:bookmarkStart w:id="33830" w:name="_ETM_Q76_359450"/>
      <w:bookmarkEnd w:id="33830"/>
      <w:r w:rsidRPr="00A72614">
        <w:rPr>
          <w:rtl/>
        </w:rPr>
        <w:t xml:space="preserve">מעוותת </w:t>
      </w:r>
      <w:bookmarkStart w:id="33831" w:name="_ETM_Q76_361879"/>
      <w:bookmarkEnd w:id="33831"/>
      <w:r w:rsidRPr="00A72614">
        <w:rPr>
          <w:rtl/>
        </w:rPr>
        <w:t xml:space="preserve">שחוזק </w:t>
      </w:r>
      <w:bookmarkStart w:id="33832" w:name="_ETM_Q76_363310"/>
      <w:bookmarkEnd w:id="33832"/>
      <w:r w:rsidRPr="00A72614">
        <w:rPr>
          <w:rtl/>
        </w:rPr>
        <w:t xml:space="preserve">זה </w:t>
      </w:r>
      <w:bookmarkStart w:id="33833" w:name="_ETM_Q76_364860"/>
      <w:bookmarkEnd w:id="33833"/>
      <w:r w:rsidRPr="00A72614">
        <w:rPr>
          <w:rtl/>
        </w:rPr>
        <w:t xml:space="preserve">להתעלם </w:t>
      </w:r>
      <w:bookmarkStart w:id="33834" w:name="_ETM_Q76_365820"/>
      <w:bookmarkEnd w:id="33834"/>
      <w:r w:rsidRPr="00A72614">
        <w:rPr>
          <w:rtl/>
        </w:rPr>
        <w:t xml:space="preserve">מהאחים </w:t>
      </w:r>
      <w:bookmarkStart w:id="33835" w:name="_ETM_Q76_366330"/>
      <w:bookmarkEnd w:id="33835"/>
      <w:r w:rsidRPr="00A72614">
        <w:rPr>
          <w:rtl/>
        </w:rPr>
        <w:t xml:space="preserve">והאחיות </w:t>
      </w:r>
      <w:bookmarkStart w:id="33836" w:name="_ETM_Q76_366810"/>
      <w:bookmarkEnd w:id="33836"/>
      <w:r w:rsidRPr="00A72614">
        <w:rPr>
          <w:rtl/>
        </w:rPr>
        <w:t xml:space="preserve">שלנו </w:t>
      </w:r>
      <w:bookmarkStart w:id="33837" w:name="_ETM_Q76_367110"/>
      <w:bookmarkEnd w:id="33837"/>
      <w:r w:rsidRPr="00A72614">
        <w:rPr>
          <w:rtl/>
        </w:rPr>
        <w:t>ששם</w:t>
      </w:r>
      <w:r w:rsidR="003A456C">
        <w:rPr>
          <w:rFonts w:hint="cs"/>
          <w:rtl/>
        </w:rPr>
        <w:t>.</w:t>
      </w:r>
      <w:r w:rsidRPr="00A72614">
        <w:rPr>
          <w:rtl/>
        </w:rPr>
        <w:t xml:space="preserve"> </w:t>
      </w:r>
      <w:bookmarkStart w:id="33838" w:name="_ETM_Q76_367919"/>
      <w:bookmarkEnd w:id="33838"/>
      <w:r w:rsidRPr="00A72614">
        <w:rPr>
          <w:rtl/>
        </w:rPr>
        <w:t>לא</w:t>
      </w:r>
      <w:r>
        <w:rPr>
          <w:rFonts w:hint="cs"/>
          <w:rtl/>
        </w:rPr>
        <w:t>.</w:t>
      </w:r>
      <w:r w:rsidRPr="00A72614">
        <w:rPr>
          <w:rtl/>
        </w:rPr>
        <w:t xml:space="preserve"> </w:t>
      </w:r>
      <w:bookmarkStart w:id="33839" w:name="_ETM_Q76_369120"/>
      <w:bookmarkEnd w:id="33839"/>
      <w:proofErr w:type="spellStart"/>
      <w:r w:rsidRPr="00A72614">
        <w:rPr>
          <w:rtl/>
        </w:rPr>
        <w:t>החוזקה</w:t>
      </w:r>
      <w:proofErr w:type="spellEnd"/>
      <w:r w:rsidRPr="00A72614">
        <w:rPr>
          <w:rtl/>
        </w:rPr>
        <w:t xml:space="preserve"> </w:t>
      </w:r>
      <w:bookmarkStart w:id="33840" w:name="_ETM_Q76_369659"/>
      <w:bookmarkEnd w:id="33840"/>
      <w:r w:rsidRPr="00A72614">
        <w:rPr>
          <w:rtl/>
        </w:rPr>
        <w:t>של</w:t>
      </w:r>
      <w:bookmarkStart w:id="33841" w:name="_ETM_Q76_369989"/>
      <w:bookmarkEnd w:id="33841"/>
      <w:r w:rsidRPr="00A72614">
        <w:rPr>
          <w:rtl/>
        </w:rPr>
        <w:t xml:space="preserve">נו </w:t>
      </w:r>
      <w:bookmarkStart w:id="33842" w:name="_ETM_Q76_370260"/>
      <w:bookmarkEnd w:id="33842"/>
      <w:r>
        <w:rPr>
          <w:rFonts w:hint="cs"/>
          <w:rtl/>
        </w:rPr>
        <w:t xml:space="preserve">היא </w:t>
      </w:r>
      <w:r w:rsidRPr="00A72614">
        <w:rPr>
          <w:rtl/>
        </w:rPr>
        <w:t xml:space="preserve">קדושת </w:t>
      </w:r>
      <w:bookmarkStart w:id="33843" w:name="_ETM_Q76_370560"/>
      <w:bookmarkEnd w:id="33843"/>
      <w:r w:rsidRPr="00A72614">
        <w:rPr>
          <w:rtl/>
        </w:rPr>
        <w:t>החיים</w:t>
      </w:r>
      <w:r>
        <w:rPr>
          <w:rFonts w:hint="cs"/>
          <w:rtl/>
        </w:rPr>
        <w:t>,</w:t>
      </w:r>
      <w:r w:rsidRPr="00A72614">
        <w:rPr>
          <w:rtl/>
        </w:rPr>
        <w:t xml:space="preserve"> </w:t>
      </w:r>
      <w:bookmarkStart w:id="33844" w:name="_ETM_Q76_371610"/>
      <w:bookmarkStart w:id="33845" w:name="_ETM_Q76_371760"/>
      <w:bookmarkStart w:id="33846" w:name="_ETM_Q76_372620"/>
      <w:bookmarkEnd w:id="33844"/>
      <w:bookmarkEnd w:id="33845"/>
      <w:bookmarkEnd w:id="33846"/>
      <w:r w:rsidRPr="00A72614">
        <w:rPr>
          <w:rtl/>
        </w:rPr>
        <w:t xml:space="preserve">זו </w:t>
      </w:r>
      <w:bookmarkStart w:id="33847" w:name="_ETM_Q76_372919"/>
      <w:bookmarkEnd w:id="33847"/>
      <w:proofErr w:type="spellStart"/>
      <w:r>
        <w:rPr>
          <w:rFonts w:hint="cs"/>
          <w:rtl/>
        </w:rPr>
        <w:t>ה</w:t>
      </w:r>
      <w:r w:rsidRPr="00A72614">
        <w:rPr>
          <w:rtl/>
        </w:rPr>
        <w:t>חוזקה</w:t>
      </w:r>
      <w:proofErr w:type="spellEnd"/>
      <w:r w:rsidRPr="00A72614">
        <w:rPr>
          <w:rtl/>
        </w:rPr>
        <w:t xml:space="preserve"> </w:t>
      </w:r>
      <w:bookmarkStart w:id="33848" w:name="_ETM_Q76_373310"/>
      <w:bookmarkEnd w:id="33848"/>
      <w:r w:rsidRPr="00A72614">
        <w:rPr>
          <w:rtl/>
        </w:rPr>
        <w:t xml:space="preserve">שלנו </w:t>
      </w:r>
      <w:bookmarkStart w:id="33849" w:name="_ETM_Q76_373669"/>
      <w:bookmarkEnd w:id="33849"/>
      <w:r w:rsidRPr="00A72614">
        <w:rPr>
          <w:rtl/>
        </w:rPr>
        <w:t>כאומה</w:t>
      </w:r>
      <w:r>
        <w:rPr>
          <w:rFonts w:hint="cs"/>
          <w:rtl/>
        </w:rPr>
        <w:t>.</w:t>
      </w:r>
      <w:r w:rsidRPr="00A72614">
        <w:rPr>
          <w:rtl/>
        </w:rPr>
        <w:t xml:space="preserve"> </w:t>
      </w:r>
      <w:bookmarkStart w:id="33850" w:name="_ETM_Q76_374540"/>
      <w:bookmarkEnd w:id="33850"/>
      <w:r w:rsidRPr="00A72614">
        <w:rPr>
          <w:rtl/>
        </w:rPr>
        <w:t xml:space="preserve">זה </w:t>
      </w:r>
      <w:bookmarkStart w:id="33851" w:name="_ETM_Q76_374720"/>
      <w:bookmarkEnd w:id="33851"/>
      <w:r w:rsidRPr="00A72614">
        <w:rPr>
          <w:rtl/>
        </w:rPr>
        <w:t xml:space="preserve">דבר </w:t>
      </w:r>
      <w:bookmarkStart w:id="33852" w:name="_ETM_Q76_375080"/>
      <w:bookmarkStart w:id="33853" w:name="_ETM_Q76_375889"/>
      <w:bookmarkEnd w:id="33852"/>
      <w:bookmarkEnd w:id="33853"/>
      <w:r w:rsidRPr="00A72614">
        <w:rPr>
          <w:rtl/>
        </w:rPr>
        <w:t>מ</w:t>
      </w:r>
      <w:r>
        <w:rPr>
          <w:rFonts w:hint="cs"/>
          <w:rtl/>
        </w:rPr>
        <w:t>פע</w:t>
      </w:r>
      <w:r w:rsidRPr="00A72614">
        <w:rPr>
          <w:rtl/>
        </w:rPr>
        <w:t xml:space="preserve">ים </w:t>
      </w:r>
      <w:bookmarkStart w:id="33854" w:name="_ETM_Q76_376370"/>
      <w:bookmarkEnd w:id="33854"/>
      <w:r w:rsidRPr="00A72614">
        <w:rPr>
          <w:rtl/>
        </w:rPr>
        <w:t>בעיניי</w:t>
      </w:r>
      <w:r>
        <w:rPr>
          <w:rFonts w:hint="cs"/>
          <w:rtl/>
        </w:rPr>
        <w:t>,</w:t>
      </w:r>
      <w:r w:rsidRPr="00A72614">
        <w:rPr>
          <w:rtl/>
        </w:rPr>
        <w:t xml:space="preserve"> </w:t>
      </w:r>
      <w:bookmarkStart w:id="33855" w:name="_ETM_Q76_376910"/>
      <w:bookmarkEnd w:id="33855"/>
      <w:r>
        <w:rPr>
          <w:rFonts w:hint="cs"/>
          <w:rtl/>
        </w:rPr>
        <w:t xml:space="preserve">הוא </w:t>
      </w:r>
      <w:r w:rsidRPr="00A72614">
        <w:rPr>
          <w:rtl/>
        </w:rPr>
        <w:t xml:space="preserve">מקור </w:t>
      </w:r>
      <w:bookmarkStart w:id="33856" w:name="_ETM_Q76_377360"/>
      <w:bookmarkEnd w:id="33856"/>
      <w:r w:rsidRPr="00A72614">
        <w:rPr>
          <w:rtl/>
        </w:rPr>
        <w:t xml:space="preserve">הגאווה </w:t>
      </w:r>
      <w:bookmarkStart w:id="33857" w:name="_ETM_Q76_377780"/>
      <w:bookmarkEnd w:id="33857"/>
      <w:r w:rsidRPr="00A72614">
        <w:rPr>
          <w:rtl/>
        </w:rPr>
        <w:t>בעיניי</w:t>
      </w:r>
      <w:r>
        <w:rPr>
          <w:rFonts w:hint="cs"/>
          <w:rtl/>
        </w:rPr>
        <w:t>.</w:t>
      </w:r>
      <w:r w:rsidRPr="00A72614">
        <w:rPr>
          <w:rtl/>
        </w:rPr>
        <w:t xml:space="preserve"> </w:t>
      </w:r>
      <w:bookmarkStart w:id="33858" w:name="_ETM_Q76_378769"/>
      <w:bookmarkEnd w:id="33858"/>
      <w:r>
        <w:rPr>
          <w:rFonts w:hint="cs"/>
          <w:rtl/>
        </w:rPr>
        <w:t>א</w:t>
      </w:r>
      <w:r w:rsidRPr="00A72614">
        <w:rPr>
          <w:rtl/>
        </w:rPr>
        <w:t xml:space="preserve">ומה </w:t>
      </w:r>
      <w:bookmarkStart w:id="33859" w:name="_ETM_Q76_379190"/>
      <w:bookmarkEnd w:id="33859"/>
      <w:r w:rsidRPr="00A72614">
        <w:rPr>
          <w:rtl/>
        </w:rPr>
        <w:t>שמקדש</w:t>
      </w:r>
      <w:bookmarkStart w:id="33860" w:name="_ETM_Q76_379700"/>
      <w:bookmarkEnd w:id="33860"/>
      <w:r w:rsidRPr="00A72614">
        <w:rPr>
          <w:rtl/>
        </w:rPr>
        <w:t xml:space="preserve">ת </w:t>
      </w:r>
      <w:bookmarkStart w:id="33861" w:name="_ETM_Q76_379819"/>
      <w:bookmarkEnd w:id="33861"/>
      <w:r w:rsidRPr="00A72614">
        <w:rPr>
          <w:rtl/>
        </w:rPr>
        <w:t>חיים</w:t>
      </w:r>
      <w:r>
        <w:rPr>
          <w:rFonts w:hint="cs"/>
          <w:rtl/>
        </w:rPr>
        <w:t>,</w:t>
      </w:r>
      <w:r w:rsidRPr="00A72614">
        <w:rPr>
          <w:rtl/>
        </w:rPr>
        <w:t xml:space="preserve"> </w:t>
      </w:r>
      <w:bookmarkStart w:id="33862" w:name="_ETM_Q76_380120"/>
      <w:bookmarkEnd w:id="33862"/>
      <w:r w:rsidRPr="00A72614">
        <w:rPr>
          <w:rtl/>
        </w:rPr>
        <w:t xml:space="preserve">יש </w:t>
      </w:r>
      <w:bookmarkStart w:id="33863" w:name="_ETM_Q76_380239"/>
      <w:bookmarkEnd w:id="33863"/>
      <w:r w:rsidRPr="00A72614">
        <w:rPr>
          <w:rtl/>
        </w:rPr>
        <w:t xml:space="preserve">דבר </w:t>
      </w:r>
      <w:bookmarkStart w:id="33864" w:name="_ETM_Q76_380510"/>
      <w:bookmarkEnd w:id="33864"/>
      <w:r w:rsidRPr="00A72614">
        <w:rPr>
          <w:rtl/>
        </w:rPr>
        <w:t xml:space="preserve">יותר </w:t>
      </w:r>
      <w:bookmarkStart w:id="33865" w:name="_ETM_Q76_380750"/>
      <w:bookmarkEnd w:id="33865"/>
      <w:r w:rsidRPr="00A72614">
        <w:rPr>
          <w:rtl/>
        </w:rPr>
        <w:t xml:space="preserve">טוב </w:t>
      </w:r>
      <w:bookmarkStart w:id="33866" w:name="_ETM_Q76_380989"/>
      <w:bookmarkEnd w:id="33866"/>
      <w:r w:rsidRPr="00A72614">
        <w:rPr>
          <w:rtl/>
        </w:rPr>
        <w:t>מזה</w:t>
      </w:r>
      <w:r>
        <w:rPr>
          <w:rFonts w:hint="cs"/>
          <w:rtl/>
        </w:rPr>
        <w:t>?</w:t>
      </w:r>
      <w:r w:rsidRPr="00A72614">
        <w:rPr>
          <w:rtl/>
        </w:rPr>
        <w:t xml:space="preserve"> </w:t>
      </w:r>
      <w:bookmarkStart w:id="33867" w:name="_ETM_Q76_381960"/>
      <w:bookmarkEnd w:id="33867"/>
      <w:r w:rsidRPr="00A72614">
        <w:rPr>
          <w:rtl/>
        </w:rPr>
        <w:t xml:space="preserve">אין </w:t>
      </w:r>
      <w:bookmarkStart w:id="33868" w:name="_ETM_Q76_382260"/>
      <w:bookmarkEnd w:id="33868"/>
      <w:r w:rsidRPr="00A72614">
        <w:rPr>
          <w:rtl/>
        </w:rPr>
        <w:t xml:space="preserve">דבר </w:t>
      </w:r>
      <w:bookmarkStart w:id="33869" w:name="_ETM_Q76_382500"/>
      <w:bookmarkEnd w:id="33869"/>
      <w:r w:rsidRPr="00A72614">
        <w:rPr>
          <w:rtl/>
        </w:rPr>
        <w:t xml:space="preserve">יותר </w:t>
      </w:r>
      <w:bookmarkStart w:id="33870" w:name="_ETM_Q76_382710"/>
      <w:bookmarkEnd w:id="33870"/>
      <w:r w:rsidRPr="00A72614">
        <w:rPr>
          <w:rtl/>
        </w:rPr>
        <w:t xml:space="preserve">טוב </w:t>
      </w:r>
      <w:bookmarkStart w:id="33871" w:name="_ETM_Q76_382950"/>
      <w:bookmarkEnd w:id="33871"/>
      <w:r w:rsidRPr="00A72614">
        <w:rPr>
          <w:rtl/>
        </w:rPr>
        <w:t>מזה</w:t>
      </w:r>
      <w:r>
        <w:rPr>
          <w:rFonts w:hint="cs"/>
          <w:rtl/>
        </w:rPr>
        <w:t xml:space="preserve">. </w:t>
      </w:r>
      <w:bookmarkStart w:id="33872" w:name="_ETM_Q76_384139"/>
      <w:bookmarkEnd w:id="33872"/>
      <w:r w:rsidRPr="00E408B4">
        <w:rPr>
          <w:rtl/>
        </w:rPr>
        <w:t xml:space="preserve">זאת </w:t>
      </w:r>
      <w:bookmarkStart w:id="33873" w:name="_ETM_Q76_384380"/>
      <w:bookmarkEnd w:id="33873"/>
      <w:r>
        <w:rPr>
          <w:rFonts w:hint="cs"/>
          <w:rtl/>
        </w:rPr>
        <w:t>א</w:t>
      </w:r>
      <w:r w:rsidRPr="00E408B4">
        <w:rPr>
          <w:rtl/>
        </w:rPr>
        <w:t xml:space="preserve">ומה </w:t>
      </w:r>
      <w:bookmarkStart w:id="33874" w:name="_ETM_Q76_384710"/>
      <w:bookmarkEnd w:id="33874"/>
      <w:r w:rsidRPr="00E408B4">
        <w:rPr>
          <w:rtl/>
        </w:rPr>
        <w:t xml:space="preserve">שהחוזק </w:t>
      </w:r>
      <w:bookmarkStart w:id="33875" w:name="_ETM_Q76_385610"/>
      <w:bookmarkEnd w:id="33875"/>
      <w:r w:rsidRPr="00E408B4">
        <w:rPr>
          <w:rtl/>
        </w:rPr>
        <w:t xml:space="preserve">שלה </w:t>
      </w:r>
      <w:bookmarkStart w:id="33876" w:name="_ETM_Q76_386510"/>
      <w:bookmarkEnd w:id="33876"/>
      <w:r>
        <w:rPr>
          <w:rFonts w:hint="cs"/>
          <w:rtl/>
        </w:rPr>
        <w:t xml:space="preserve">הוא </w:t>
      </w:r>
      <w:r w:rsidRPr="00E408B4">
        <w:rPr>
          <w:rtl/>
        </w:rPr>
        <w:t xml:space="preserve">חוזק </w:t>
      </w:r>
      <w:bookmarkStart w:id="33877" w:name="_ETM_Q76_387110"/>
      <w:bookmarkEnd w:id="33877"/>
      <w:r w:rsidRPr="00E408B4">
        <w:rPr>
          <w:rtl/>
        </w:rPr>
        <w:t>לעתיד</w:t>
      </w:r>
      <w:r>
        <w:rPr>
          <w:rFonts w:hint="cs"/>
          <w:rtl/>
        </w:rPr>
        <w:t>,</w:t>
      </w:r>
      <w:r w:rsidRPr="00E408B4">
        <w:rPr>
          <w:rtl/>
        </w:rPr>
        <w:t xml:space="preserve"> </w:t>
      </w:r>
      <w:bookmarkStart w:id="33878" w:name="_ETM_Q76_388569"/>
      <w:bookmarkEnd w:id="33878"/>
      <w:r w:rsidRPr="00E408B4">
        <w:rPr>
          <w:rtl/>
        </w:rPr>
        <w:t xml:space="preserve">הוא </w:t>
      </w:r>
      <w:bookmarkStart w:id="33879" w:name="_ETM_Q76_388689"/>
      <w:bookmarkEnd w:id="33879"/>
      <w:r w:rsidRPr="00E408B4">
        <w:rPr>
          <w:rtl/>
        </w:rPr>
        <w:t xml:space="preserve">לא </w:t>
      </w:r>
      <w:bookmarkStart w:id="33880" w:name="_ETM_Q76_388840"/>
      <w:bookmarkEnd w:id="33880"/>
      <w:r w:rsidRPr="00E408B4">
        <w:rPr>
          <w:rtl/>
        </w:rPr>
        <w:t xml:space="preserve">רק </w:t>
      </w:r>
      <w:bookmarkStart w:id="33881" w:name="_ETM_Q76_389019"/>
      <w:bookmarkEnd w:id="33881"/>
      <w:r w:rsidRPr="00E408B4">
        <w:rPr>
          <w:rtl/>
        </w:rPr>
        <w:t>לעכשיו</w:t>
      </w:r>
      <w:r w:rsidR="003A456C">
        <w:rPr>
          <w:rFonts w:hint="cs"/>
          <w:rtl/>
        </w:rPr>
        <w:t>.</w:t>
      </w:r>
      <w:r w:rsidRPr="00E408B4">
        <w:rPr>
          <w:rtl/>
        </w:rPr>
        <w:t xml:space="preserve"> </w:t>
      </w:r>
      <w:bookmarkStart w:id="33882" w:name="_ETM_Q76_390010"/>
      <w:bookmarkEnd w:id="33882"/>
      <w:r>
        <w:rPr>
          <w:rFonts w:hint="cs"/>
          <w:rtl/>
        </w:rPr>
        <w:t xml:space="preserve">הוא </w:t>
      </w:r>
      <w:bookmarkStart w:id="33883" w:name="_ETM_Q76_390736"/>
      <w:bookmarkEnd w:id="33883"/>
      <w:r w:rsidRPr="00E408B4">
        <w:rPr>
          <w:rtl/>
        </w:rPr>
        <w:t>לעתיד</w:t>
      </w:r>
      <w:r>
        <w:rPr>
          <w:rFonts w:hint="cs"/>
          <w:rtl/>
        </w:rPr>
        <w:t>.</w:t>
      </w:r>
      <w:r w:rsidRPr="00E408B4">
        <w:rPr>
          <w:rtl/>
        </w:rPr>
        <w:t xml:space="preserve"> </w:t>
      </w:r>
      <w:bookmarkStart w:id="33884" w:name="_ETM_Q76_391500"/>
      <w:bookmarkEnd w:id="33884"/>
    </w:p>
    <w:p w:rsidR="00A82459" w:rsidRDefault="00A82459" w:rsidP="00041E97">
      <w:pPr>
        <w:rPr>
          <w:rtl/>
        </w:rPr>
      </w:pPr>
    </w:p>
    <w:p w:rsidR="00A82459" w:rsidRDefault="00A82459" w:rsidP="003A456C">
      <w:pPr>
        <w:rPr>
          <w:rtl/>
        </w:rPr>
      </w:pPr>
      <w:bookmarkStart w:id="33885" w:name="_ETM_Q76_392614"/>
      <w:bookmarkStart w:id="33886" w:name="_ETM_Q76_392688"/>
      <w:bookmarkStart w:id="33887" w:name="_ETM_Q76_392886"/>
      <w:bookmarkEnd w:id="33885"/>
      <w:bookmarkEnd w:id="33886"/>
      <w:bookmarkEnd w:id="33887"/>
      <w:r>
        <w:rPr>
          <w:rFonts w:hint="cs"/>
          <w:rtl/>
        </w:rPr>
        <w:t>וכן, ארז, צריך לסיים את המלחמה בעזה ולהחזיר את כולם</w:t>
      </w:r>
      <w:r w:rsidR="003A456C">
        <w:rPr>
          <w:rFonts w:hint="cs"/>
          <w:rtl/>
        </w:rPr>
        <w:t>.</w:t>
      </w:r>
      <w:r>
        <w:rPr>
          <w:rFonts w:hint="cs"/>
          <w:rtl/>
        </w:rPr>
        <w:t xml:space="preserve"> את כולם. פירקנו אותם. </w:t>
      </w:r>
      <w:bookmarkStart w:id="33888" w:name="_ETM_Q76_399830"/>
      <w:bookmarkEnd w:id="33888"/>
      <w:r w:rsidRPr="00E408B4">
        <w:rPr>
          <w:rtl/>
        </w:rPr>
        <w:t xml:space="preserve">תשתיות </w:t>
      </w:r>
      <w:bookmarkStart w:id="33889" w:name="_ETM_Q76_400370"/>
      <w:bookmarkStart w:id="33890" w:name="_ETM_Q76_400610"/>
      <w:bookmarkStart w:id="33891" w:name="_ETM_Q76_401090"/>
      <w:bookmarkEnd w:id="33889"/>
      <w:bookmarkEnd w:id="33890"/>
      <w:bookmarkEnd w:id="33891"/>
      <w:r>
        <w:rPr>
          <w:rFonts w:hint="cs"/>
          <w:rtl/>
        </w:rPr>
        <w:t>החמאס</w:t>
      </w:r>
      <w:r w:rsidRPr="00E408B4">
        <w:rPr>
          <w:rtl/>
        </w:rPr>
        <w:t xml:space="preserve"> </w:t>
      </w:r>
      <w:bookmarkStart w:id="33892" w:name="_ETM_Q76_401540"/>
      <w:bookmarkEnd w:id="33892"/>
      <w:r>
        <w:rPr>
          <w:rFonts w:hint="cs"/>
          <w:rtl/>
        </w:rPr>
        <w:t>ר</w:t>
      </w:r>
      <w:r w:rsidRPr="00E408B4">
        <w:rPr>
          <w:rtl/>
        </w:rPr>
        <w:t>וסקו</w:t>
      </w:r>
      <w:r w:rsidR="003A456C">
        <w:rPr>
          <w:rFonts w:hint="cs"/>
          <w:rtl/>
        </w:rPr>
        <w:t>,</w:t>
      </w:r>
      <w:r w:rsidRPr="00E408B4">
        <w:rPr>
          <w:rtl/>
        </w:rPr>
        <w:t xml:space="preserve"> </w:t>
      </w:r>
      <w:bookmarkStart w:id="33893" w:name="_ETM_Q76_402890"/>
      <w:bookmarkEnd w:id="33893"/>
      <w:r w:rsidRPr="00E408B4">
        <w:rPr>
          <w:rtl/>
        </w:rPr>
        <w:t xml:space="preserve">בצדק </w:t>
      </w:r>
      <w:bookmarkStart w:id="33894" w:name="_ETM_Q76_403400"/>
      <w:bookmarkEnd w:id="33894"/>
      <w:r w:rsidRPr="00E408B4">
        <w:rPr>
          <w:rtl/>
        </w:rPr>
        <w:t>רוסקו</w:t>
      </w:r>
      <w:r>
        <w:rPr>
          <w:rFonts w:hint="cs"/>
          <w:rtl/>
        </w:rPr>
        <w:t>.</w:t>
      </w:r>
      <w:r w:rsidRPr="00E408B4">
        <w:rPr>
          <w:rtl/>
        </w:rPr>
        <w:t xml:space="preserve"> </w:t>
      </w:r>
      <w:bookmarkStart w:id="33895" w:name="_ETM_Q76_406100"/>
      <w:bookmarkEnd w:id="33895"/>
      <w:r w:rsidRPr="00E408B4">
        <w:rPr>
          <w:rtl/>
        </w:rPr>
        <w:t>חייב</w:t>
      </w:r>
      <w:r>
        <w:rPr>
          <w:rFonts w:hint="cs"/>
          <w:rtl/>
        </w:rPr>
        <w:t>ים</w:t>
      </w:r>
      <w:r w:rsidRPr="00E408B4">
        <w:rPr>
          <w:rtl/>
        </w:rPr>
        <w:t xml:space="preserve"> </w:t>
      </w:r>
      <w:bookmarkStart w:id="33896" w:name="_ETM_Q76_406520"/>
      <w:bookmarkEnd w:id="33896"/>
      <w:r w:rsidRPr="00E408B4">
        <w:rPr>
          <w:rtl/>
        </w:rPr>
        <w:t xml:space="preserve">להחזיר </w:t>
      </w:r>
      <w:bookmarkStart w:id="33897" w:name="_ETM_Q76_406850"/>
      <w:bookmarkEnd w:id="33897"/>
      <w:r w:rsidRPr="00E408B4">
        <w:rPr>
          <w:rtl/>
        </w:rPr>
        <w:t xml:space="preserve">את </w:t>
      </w:r>
      <w:bookmarkStart w:id="33898" w:name="_ETM_Q76_406910"/>
      <w:bookmarkEnd w:id="33898"/>
      <w:r w:rsidRPr="00E408B4">
        <w:rPr>
          <w:rtl/>
        </w:rPr>
        <w:t xml:space="preserve">האחים </w:t>
      </w:r>
      <w:bookmarkStart w:id="33899" w:name="_ETM_Q76_407180"/>
      <w:bookmarkEnd w:id="33899"/>
      <w:r w:rsidRPr="00E408B4">
        <w:rPr>
          <w:rtl/>
        </w:rPr>
        <w:t xml:space="preserve">והאחיות </w:t>
      </w:r>
      <w:bookmarkStart w:id="33900" w:name="_ETM_Q76_407540"/>
      <w:bookmarkEnd w:id="33900"/>
      <w:r w:rsidRPr="00E408B4">
        <w:rPr>
          <w:rtl/>
        </w:rPr>
        <w:t>שלנו</w:t>
      </w:r>
      <w:r>
        <w:rPr>
          <w:rFonts w:hint="cs"/>
          <w:rtl/>
        </w:rPr>
        <w:t>,</w:t>
      </w:r>
      <w:r w:rsidRPr="00E408B4">
        <w:rPr>
          <w:rtl/>
        </w:rPr>
        <w:t xml:space="preserve"> </w:t>
      </w:r>
      <w:bookmarkStart w:id="33901" w:name="_ETM_Q76_408900"/>
      <w:bookmarkEnd w:id="33901"/>
      <w:r w:rsidRPr="00E408B4">
        <w:rPr>
          <w:rtl/>
        </w:rPr>
        <w:t>ואול</w:t>
      </w:r>
      <w:r>
        <w:rPr>
          <w:rFonts w:hint="cs"/>
          <w:rtl/>
        </w:rPr>
        <w:t>י</w:t>
      </w:r>
      <w:r w:rsidRPr="00E408B4">
        <w:rPr>
          <w:rtl/>
        </w:rPr>
        <w:t xml:space="preserve"> </w:t>
      </w:r>
      <w:bookmarkStart w:id="33902" w:name="_ETM_Q76_409349"/>
      <w:bookmarkEnd w:id="33902"/>
      <w:r w:rsidRPr="00E408B4">
        <w:rPr>
          <w:rtl/>
        </w:rPr>
        <w:t xml:space="preserve">נוכל </w:t>
      </w:r>
      <w:bookmarkStart w:id="33903" w:name="_ETM_Q76_409620"/>
      <w:bookmarkEnd w:id="33903"/>
      <w:r w:rsidRPr="00E408B4">
        <w:rPr>
          <w:rtl/>
        </w:rPr>
        <w:t xml:space="preserve">לנשום </w:t>
      </w:r>
      <w:bookmarkStart w:id="33904" w:name="_ETM_Q76_409920"/>
      <w:bookmarkEnd w:id="33904"/>
      <w:r w:rsidRPr="00E408B4">
        <w:rPr>
          <w:rtl/>
        </w:rPr>
        <w:t xml:space="preserve">פה </w:t>
      </w:r>
      <w:bookmarkStart w:id="33905" w:name="_ETM_Q76_410069"/>
      <w:bookmarkEnd w:id="33905"/>
      <w:r w:rsidRPr="00E408B4">
        <w:rPr>
          <w:rtl/>
        </w:rPr>
        <w:t>יותר</w:t>
      </w:r>
      <w:r>
        <w:rPr>
          <w:rFonts w:hint="cs"/>
          <w:rtl/>
        </w:rPr>
        <w:t>.</w:t>
      </w:r>
      <w:bookmarkStart w:id="33906" w:name="_ETM_Q76_412579"/>
      <w:bookmarkEnd w:id="33906"/>
      <w:r>
        <w:rPr>
          <w:rFonts w:hint="cs"/>
          <w:rtl/>
        </w:rPr>
        <w:t xml:space="preserve"> אולי נוכל לעשות</w:t>
      </w:r>
      <w:r w:rsidRPr="00E408B4">
        <w:rPr>
          <w:rtl/>
        </w:rPr>
        <w:t xml:space="preserve"> </w:t>
      </w:r>
      <w:bookmarkStart w:id="33907" w:name="_ETM_Q76_413150"/>
      <w:bookmarkEnd w:id="33907"/>
      <w:r w:rsidRPr="00E408B4">
        <w:rPr>
          <w:rtl/>
        </w:rPr>
        <w:t xml:space="preserve">פה </w:t>
      </w:r>
      <w:bookmarkStart w:id="33908" w:name="_ETM_Q76_413239"/>
      <w:bookmarkEnd w:id="33908"/>
      <w:r w:rsidRPr="00E408B4">
        <w:rPr>
          <w:rtl/>
        </w:rPr>
        <w:t xml:space="preserve">דברים </w:t>
      </w:r>
      <w:bookmarkStart w:id="33909" w:name="_ETM_Q76_413480"/>
      <w:bookmarkEnd w:id="33909"/>
      <w:r w:rsidRPr="00E408B4">
        <w:rPr>
          <w:rtl/>
        </w:rPr>
        <w:t xml:space="preserve">יותר </w:t>
      </w:r>
      <w:bookmarkStart w:id="33910" w:name="_ETM_Q76_413629"/>
      <w:bookmarkEnd w:id="33910"/>
      <w:r w:rsidRPr="00E408B4">
        <w:rPr>
          <w:rtl/>
        </w:rPr>
        <w:t xml:space="preserve">טובים </w:t>
      </w:r>
      <w:bookmarkStart w:id="33911" w:name="_ETM_Q76_413959"/>
      <w:bookmarkEnd w:id="33911"/>
      <w:r w:rsidRPr="00E408B4">
        <w:rPr>
          <w:rtl/>
        </w:rPr>
        <w:t>ביחד</w:t>
      </w:r>
      <w:r>
        <w:rPr>
          <w:rFonts w:hint="cs"/>
          <w:rtl/>
        </w:rPr>
        <w:t>,</w:t>
      </w:r>
      <w:r w:rsidRPr="00E408B4">
        <w:rPr>
          <w:rtl/>
        </w:rPr>
        <w:t xml:space="preserve"> </w:t>
      </w:r>
      <w:bookmarkStart w:id="33912" w:name="_ETM_Q76_414799"/>
      <w:bookmarkEnd w:id="33912"/>
      <w:r w:rsidRPr="00E408B4">
        <w:rPr>
          <w:rtl/>
        </w:rPr>
        <w:t xml:space="preserve">אולי </w:t>
      </w:r>
      <w:bookmarkStart w:id="33913" w:name="_ETM_Q76_415040"/>
      <w:bookmarkEnd w:id="33913"/>
      <w:r w:rsidRPr="00E408B4">
        <w:rPr>
          <w:rtl/>
        </w:rPr>
        <w:t xml:space="preserve">נוכל </w:t>
      </w:r>
      <w:bookmarkStart w:id="33914" w:name="_ETM_Q76_415730"/>
      <w:bookmarkEnd w:id="33914"/>
      <w:r w:rsidRPr="00E408B4">
        <w:rPr>
          <w:rtl/>
        </w:rPr>
        <w:t xml:space="preserve">להסתכל </w:t>
      </w:r>
      <w:bookmarkStart w:id="33915" w:name="_ETM_Q76_416120"/>
      <w:bookmarkEnd w:id="33915"/>
      <w:r w:rsidRPr="00E408B4">
        <w:rPr>
          <w:rtl/>
        </w:rPr>
        <w:t>קדימה</w:t>
      </w:r>
      <w:r>
        <w:rPr>
          <w:rFonts w:hint="cs"/>
          <w:rtl/>
        </w:rPr>
        <w:t>,</w:t>
      </w:r>
      <w:r w:rsidRPr="00E408B4">
        <w:rPr>
          <w:rtl/>
        </w:rPr>
        <w:t xml:space="preserve"> </w:t>
      </w:r>
      <w:bookmarkStart w:id="33916" w:name="_ETM_Q76_417150"/>
      <w:bookmarkEnd w:id="33916"/>
      <w:r w:rsidRPr="00E408B4">
        <w:rPr>
          <w:rtl/>
        </w:rPr>
        <w:t xml:space="preserve">אבל </w:t>
      </w:r>
      <w:bookmarkStart w:id="33917" w:name="_ETM_Q76_417419"/>
      <w:bookmarkEnd w:id="33917"/>
      <w:r w:rsidRPr="00E408B4">
        <w:rPr>
          <w:rtl/>
        </w:rPr>
        <w:t xml:space="preserve">כשהם </w:t>
      </w:r>
      <w:bookmarkStart w:id="33918" w:name="_ETM_Q76_417809"/>
      <w:bookmarkEnd w:id="33918"/>
      <w:r w:rsidRPr="00E408B4">
        <w:rPr>
          <w:rtl/>
        </w:rPr>
        <w:t>שם</w:t>
      </w:r>
      <w:r w:rsidR="003A456C">
        <w:rPr>
          <w:rFonts w:hint="cs"/>
          <w:rtl/>
        </w:rPr>
        <w:t>,</w:t>
      </w:r>
      <w:r w:rsidRPr="00E408B4">
        <w:rPr>
          <w:rtl/>
        </w:rPr>
        <w:t xml:space="preserve"> </w:t>
      </w:r>
      <w:bookmarkStart w:id="33919" w:name="_ETM_Q76_419480"/>
      <w:bookmarkEnd w:id="33919"/>
      <w:r w:rsidRPr="00E408B4">
        <w:rPr>
          <w:rtl/>
        </w:rPr>
        <w:t xml:space="preserve">אנחנו </w:t>
      </w:r>
      <w:bookmarkStart w:id="33920" w:name="_ETM_Q76_419870"/>
      <w:bookmarkEnd w:id="33920"/>
      <w:r w:rsidRPr="00E408B4">
        <w:rPr>
          <w:rtl/>
        </w:rPr>
        <w:t>מרוסקים</w:t>
      </w:r>
      <w:r>
        <w:rPr>
          <w:rFonts w:hint="cs"/>
          <w:rtl/>
        </w:rPr>
        <w:t>.</w:t>
      </w:r>
      <w:r w:rsidRPr="00E408B4">
        <w:rPr>
          <w:rtl/>
        </w:rPr>
        <w:t xml:space="preserve"> </w:t>
      </w:r>
      <w:bookmarkStart w:id="33921" w:name="_ETM_Q76_420769"/>
      <w:bookmarkEnd w:id="33921"/>
    </w:p>
    <w:p w:rsidR="00A82459" w:rsidRDefault="00A82459" w:rsidP="00041E97">
      <w:pPr>
        <w:rPr>
          <w:rtl/>
        </w:rPr>
      </w:pPr>
      <w:bookmarkStart w:id="33922" w:name="_ETM_Q76_420786"/>
      <w:bookmarkStart w:id="33923" w:name="_ETM_Q76_420871"/>
      <w:bookmarkEnd w:id="33922"/>
      <w:bookmarkEnd w:id="33923"/>
    </w:p>
    <w:p w:rsidR="00A82459" w:rsidRDefault="00A82459" w:rsidP="00041E97">
      <w:pPr>
        <w:pStyle w:val="af6"/>
        <w:keepNext/>
        <w:rPr>
          <w:rtl/>
        </w:rPr>
      </w:pPr>
      <w:r w:rsidRPr="00E408B4">
        <w:rPr>
          <w:rStyle w:val="TagStyle"/>
          <w:rtl/>
        </w:rPr>
        <w:t xml:space="preserve"> &lt;&lt; יור &gt;&gt; </w:t>
      </w:r>
      <w:r>
        <w:rPr>
          <w:rtl/>
        </w:rPr>
        <w:t>היו"ר ארז מלול:</w:t>
      </w:r>
      <w:r w:rsidRPr="00E408B4">
        <w:rPr>
          <w:rStyle w:val="TagStyle"/>
          <w:rtl/>
        </w:rPr>
        <w:t xml:space="preserve"> &lt;&lt; יור &gt;&gt;</w:t>
      </w:r>
      <w:r>
        <w:rPr>
          <w:rtl/>
        </w:rPr>
        <w:t xml:space="preserve">   </w:t>
      </w:r>
    </w:p>
    <w:p w:rsidR="00A82459" w:rsidRDefault="00A82459" w:rsidP="00DD0FF2">
      <w:pPr>
        <w:rPr>
          <w:rtl/>
        </w:rPr>
      </w:pPr>
    </w:p>
    <w:p w:rsidR="00A82459" w:rsidRDefault="00A82459" w:rsidP="00041E97">
      <w:pPr>
        <w:rPr>
          <w:rtl/>
        </w:rPr>
      </w:pPr>
      <w:bookmarkStart w:id="33924" w:name="_ETM_Q76_419146"/>
      <w:bookmarkEnd w:id="33924"/>
      <w:r>
        <w:rPr>
          <w:rFonts w:hint="cs"/>
          <w:rtl/>
        </w:rPr>
        <w:t xml:space="preserve">אין לי בעיה גם </w:t>
      </w:r>
      <w:r w:rsidRPr="00E408B4">
        <w:rPr>
          <w:rtl/>
        </w:rPr>
        <w:t>לריב</w:t>
      </w:r>
      <w:r>
        <w:rPr>
          <w:rFonts w:hint="cs"/>
          <w:rtl/>
        </w:rPr>
        <w:t>,</w:t>
      </w:r>
      <w:r w:rsidRPr="00E408B4">
        <w:rPr>
          <w:rtl/>
        </w:rPr>
        <w:t xml:space="preserve"> </w:t>
      </w:r>
      <w:bookmarkStart w:id="33925" w:name="_ETM_Q76_421219"/>
      <w:bookmarkEnd w:id="33925"/>
      <w:r w:rsidRPr="00E408B4">
        <w:rPr>
          <w:rtl/>
        </w:rPr>
        <w:t xml:space="preserve">אבל </w:t>
      </w:r>
      <w:bookmarkStart w:id="33926" w:name="_ETM_Q76_421459"/>
      <w:bookmarkEnd w:id="33926"/>
      <w:r w:rsidRPr="00E408B4">
        <w:rPr>
          <w:rtl/>
        </w:rPr>
        <w:t xml:space="preserve">אחרי </w:t>
      </w:r>
      <w:bookmarkStart w:id="33927" w:name="_ETM_Q76_421669"/>
      <w:bookmarkEnd w:id="33927"/>
      <w:r w:rsidRPr="00E408B4">
        <w:rPr>
          <w:rtl/>
        </w:rPr>
        <w:t xml:space="preserve">שהם </w:t>
      </w:r>
      <w:bookmarkStart w:id="33928" w:name="_ETM_Q76_421849"/>
      <w:bookmarkEnd w:id="33928"/>
      <w:r w:rsidRPr="00E408B4">
        <w:rPr>
          <w:rtl/>
        </w:rPr>
        <w:t>יחזרו</w:t>
      </w:r>
      <w:r>
        <w:rPr>
          <w:rFonts w:hint="cs"/>
          <w:rtl/>
        </w:rPr>
        <w:t>.</w:t>
      </w:r>
      <w:r w:rsidRPr="00E408B4">
        <w:rPr>
          <w:rtl/>
        </w:rPr>
        <w:t xml:space="preserve"> </w:t>
      </w:r>
      <w:bookmarkStart w:id="33929" w:name="_ETM_Q76_422880"/>
      <w:bookmarkEnd w:id="33929"/>
    </w:p>
    <w:p w:rsidR="00A82459" w:rsidRDefault="00A82459" w:rsidP="00041E97">
      <w:pPr>
        <w:rPr>
          <w:rtl/>
        </w:rPr>
      </w:pPr>
    </w:p>
    <w:p w:rsidR="00A82459" w:rsidRDefault="00A82459" w:rsidP="00041E97">
      <w:pPr>
        <w:pStyle w:val="-"/>
        <w:keepNext/>
        <w:rPr>
          <w:rtl/>
        </w:rPr>
      </w:pPr>
      <w:bookmarkStart w:id="33930" w:name="ET_speakercontinue_6236_24"/>
      <w:r w:rsidRPr="00E408B4">
        <w:rPr>
          <w:rStyle w:val="TagStyle"/>
          <w:rtl/>
        </w:rPr>
        <w:t xml:space="preserve"> &lt;&lt; דובר_המשך &gt;&gt; </w:t>
      </w:r>
      <w:r>
        <w:rPr>
          <w:rtl/>
        </w:rPr>
        <w:t>נעמה לזימי (העבודה):</w:t>
      </w:r>
      <w:r w:rsidRPr="00E408B4">
        <w:rPr>
          <w:rStyle w:val="TagStyle"/>
          <w:rtl/>
        </w:rPr>
        <w:t xml:space="preserve"> &lt;&lt; דובר_המשך &gt;&gt;</w:t>
      </w:r>
      <w:r>
        <w:rPr>
          <w:rtl/>
        </w:rPr>
        <w:t xml:space="preserve">   </w:t>
      </w:r>
      <w:bookmarkEnd w:id="33930"/>
    </w:p>
    <w:p w:rsidR="00A82459" w:rsidRDefault="00A82459" w:rsidP="00DD0FF2">
      <w:pPr>
        <w:rPr>
          <w:rtl/>
        </w:rPr>
      </w:pPr>
    </w:p>
    <w:p w:rsidR="00A82459" w:rsidRDefault="00A82459" w:rsidP="00041E97">
      <w:pPr>
        <w:rPr>
          <w:rtl/>
        </w:rPr>
      </w:pPr>
      <w:r>
        <w:rPr>
          <w:rFonts w:hint="cs"/>
          <w:rtl/>
        </w:rPr>
        <w:t>אתה יודע</w:t>
      </w:r>
      <w:bookmarkStart w:id="33931" w:name="_ETM_Q76_423449"/>
      <w:bookmarkEnd w:id="33931"/>
      <w:r>
        <w:rPr>
          <w:rFonts w:hint="cs"/>
          <w:rtl/>
        </w:rPr>
        <w:t xml:space="preserve"> משהו? נכון.</w:t>
      </w:r>
    </w:p>
    <w:p w:rsidR="00A82459" w:rsidRDefault="00A82459" w:rsidP="00041E97">
      <w:pPr>
        <w:rPr>
          <w:rtl/>
        </w:rPr>
      </w:pPr>
    </w:p>
    <w:p w:rsidR="00A82459" w:rsidRDefault="00A82459" w:rsidP="00041E97">
      <w:pPr>
        <w:pStyle w:val="af6"/>
        <w:keepNext/>
        <w:rPr>
          <w:rtl/>
        </w:rPr>
      </w:pPr>
      <w:r w:rsidRPr="00E408B4">
        <w:rPr>
          <w:rStyle w:val="TagStyle"/>
          <w:rtl/>
        </w:rPr>
        <w:t xml:space="preserve"> &lt;&lt; יור &gt;&gt; </w:t>
      </w:r>
      <w:r>
        <w:rPr>
          <w:rtl/>
        </w:rPr>
        <w:t>היו"ר ארז מלול:</w:t>
      </w:r>
      <w:r w:rsidRPr="00E408B4">
        <w:rPr>
          <w:rStyle w:val="TagStyle"/>
          <w:rtl/>
        </w:rPr>
        <w:t xml:space="preserve"> &lt;&lt; יור &gt;&gt;</w:t>
      </w:r>
      <w:r>
        <w:rPr>
          <w:rtl/>
        </w:rPr>
        <w:t xml:space="preserve">   </w:t>
      </w:r>
    </w:p>
    <w:p w:rsidR="00A82459" w:rsidRDefault="00A82459" w:rsidP="00DD0FF2">
      <w:pPr>
        <w:rPr>
          <w:rtl/>
        </w:rPr>
      </w:pPr>
    </w:p>
    <w:p w:rsidR="00A82459" w:rsidRDefault="00A82459" w:rsidP="00041E97">
      <w:pPr>
        <w:rPr>
          <w:rtl/>
        </w:rPr>
      </w:pPr>
      <w:r>
        <w:rPr>
          <w:rFonts w:hint="cs"/>
          <w:rtl/>
        </w:rPr>
        <w:t>אין לי בעיה.</w:t>
      </w:r>
    </w:p>
    <w:p w:rsidR="00A82459" w:rsidRDefault="00A82459" w:rsidP="00041E97">
      <w:pPr>
        <w:rPr>
          <w:rtl/>
        </w:rPr>
      </w:pPr>
    </w:p>
    <w:p w:rsidR="00A82459" w:rsidRDefault="00A82459" w:rsidP="00041E97">
      <w:pPr>
        <w:pStyle w:val="-"/>
        <w:keepNext/>
        <w:rPr>
          <w:rtl/>
        </w:rPr>
      </w:pPr>
      <w:bookmarkStart w:id="33932" w:name="ET_speakercontinue_6236_26"/>
      <w:r w:rsidRPr="00E408B4">
        <w:rPr>
          <w:rStyle w:val="TagStyle"/>
          <w:rtl/>
        </w:rPr>
        <w:t xml:space="preserve"> &lt;&lt; דובר_המשך &gt;&gt; </w:t>
      </w:r>
      <w:r>
        <w:rPr>
          <w:rtl/>
        </w:rPr>
        <w:t>נעמה לזימי (העבודה):</w:t>
      </w:r>
      <w:r w:rsidRPr="00E408B4">
        <w:rPr>
          <w:rStyle w:val="TagStyle"/>
          <w:rtl/>
        </w:rPr>
        <w:t xml:space="preserve"> &lt;&lt; דובר_המשך &gt;&gt;</w:t>
      </w:r>
      <w:r>
        <w:rPr>
          <w:rtl/>
        </w:rPr>
        <w:t xml:space="preserve">   </w:t>
      </w:r>
      <w:bookmarkEnd w:id="33932"/>
    </w:p>
    <w:p w:rsidR="00A82459" w:rsidRDefault="00A82459" w:rsidP="00DD0FF2">
      <w:pPr>
        <w:rPr>
          <w:rtl/>
        </w:rPr>
      </w:pPr>
    </w:p>
    <w:p w:rsidR="00A82459" w:rsidRDefault="00A82459" w:rsidP="00041E97">
      <w:pPr>
        <w:rPr>
          <w:rtl/>
        </w:rPr>
      </w:pPr>
      <w:r>
        <w:rPr>
          <w:rFonts w:hint="cs"/>
          <w:rtl/>
        </w:rPr>
        <w:t>נכון.</w:t>
      </w:r>
      <w:bookmarkStart w:id="33933" w:name="_ETM_Q76_425634"/>
      <w:bookmarkEnd w:id="33933"/>
    </w:p>
    <w:p w:rsidR="00A82459" w:rsidRDefault="00A82459" w:rsidP="00041E97">
      <w:pPr>
        <w:rPr>
          <w:rtl/>
        </w:rPr>
      </w:pPr>
      <w:bookmarkStart w:id="33934" w:name="_ETM_Q76_425691"/>
      <w:bookmarkEnd w:id="33934"/>
    </w:p>
    <w:p w:rsidR="00A82459" w:rsidRDefault="00A82459" w:rsidP="00041E97">
      <w:pPr>
        <w:pStyle w:val="af6"/>
        <w:keepNext/>
        <w:rPr>
          <w:rtl/>
        </w:rPr>
      </w:pPr>
      <w:r w:rsidRPr="00E408B4">
        <w:rPr>
          <w:rStyle w:val="TagStyle"/>
          <w:rtl/>
        </w:rPr>
        <w:t xml:space="preserve"> &lt;&lt; יור &gt;&gt; </w:t>
      </w:r>
      <w:r>
        <w:rPr>
          <w:rtl/>
        </w:rPr>
        <w:t>היו"ר ארז מלול:</w:t>
      </w:r>
      <w:r w:rsidRPr="00E408B4">
        <w:rPr>
          <w:rStyle w:val="TagStyle"/>
          <w:rtl/>
        </w:rPr>
        <w:t xml:space="preserve"> &lt;&lt; יור &gt;&gt;</w:t>
      </w:r>
      <w:r>
        <w:rPr>
          <w:rtl/>
        </w:rPr>
        <w:t xml:space="preserve">   </w:t>
      </w:r>
    </w:p>
    <w:p w:rsidR="00A82459" w:rsidRDefault="00A82459" w:rsidP="00DD0FF2">
      <w:pPr>
        <w:rPr>
          <w:rtl/>
        </w:rPr>
      </w:pPr>
    </w:p>
    <w:p w:rsidR="00A82459" w:rsidRDefault="00A82459" w:rsidP="00041E97">
      <w:pPr>
        <w:rPr>
          <w:rtl/>
        </w:rPr>
      </w:pPr>
      <w:bookmarkStart w:id="33935" w:name="_ETM_Q76_426564"/>
      <w:bookmarkEnd w:id="33935"/>
      <w:r>
        <w:rPr>
          <w:rFonts w:hint="cs"/>
          <w:rtl/>
        </w:rPr>
        <w:t>רק שיחזרו כבר בשלום, בעזרת השם.</w:t>
      </w:r>
    </w:p>
    <w:p w:rsidR="00A82459" w:rsidRDefault="00A82459" w:rsidP="00041E97">
      <w:pPr>
        <w:rPr>
          <w:rtl/>
        </w:rPr>
      </w:pPr>
      <w:bookmarkStart w:id="33936" w:name="_ETM_Q76_428613"/>
      <w:bookmarkStart w:id="33937" w:name="_ETM_Q76_428692"/>
      <w:bookmarkEnd w:id="33936"/>
      <w:bookmarkEnd w:id="33937"/>
    </w:p>
    <w:p w:rsidR="00A82459" w:rsidRDefault="00A82459" w:rsidP="00041E97">
      <w:pPr>
        <w:pStyle w:val="-"/>
        <w:keepNext/>
        <w:rPr>
          <w:rtl/>
        </w:rPr>
      </w:pPr>
      <w:bookmarkStart w:id="33938" w:name="ET_speakercontinue_6236_28"/>
      <w:r w:rsidRPr="00E408B4">
        <w:rPr>
          <w:rStyle w:val="TagStyle"/>
          <w:rtl/>
        </w:rPr>
        <w:t xml:space="preserve"> &lt;&lt; דובר_המשך &gt;&gt; </w:t>
      </w:r>
      <w:r>
        <w:rPr>
          <w:rtl/>
        </w:rPr>
        <w:t>נעמה לזימי (העבודה):</w:t>
      </w:r>
      <w:r w:rsidRPr="00E408B4">
        <w:rPr>
          <w:rStyle w:val="TagStyle"/>
          <w:rtl/>
        </w:rPr>
        <w:t xml:space="preserve"> &lt;&lt; דובר_המשך &gt;&gt;</w:t>
      </w:r>
      <w:r>
        <w:rPr>
          <w:rtl/>
        </w:rPr>
        <w:t xml:space="preserve">   </w:t>
      </w:r>
      <w:bookmarkEnd w:id="33938"/>
    </w:p>
    <w:p w:rsidR="00A82459" w:rsidRDefault="00A82459" w:rsidP="00DD0FF2">
      <w:pPr>
        <w:rPr>
          <w:rtl/>
        </w:rPr>
      </w:pPr>
    </w:p>
    <w:p w:rsidR="00A82459" w:rsidRDefault="00A82459" w:rsidP="000B3FFE">
      <w:pPr>
        <w:rPr>
          <w:rtl/>
        </w:rPr>
      </w:pPr>
      <w:r>
        <w:rPr>
          <w:rFonts w:hint="cs"/>
          <w:rtl/>
        </w:rPr>
        <w:t>נכון. אמן,</w:t>
      </w:r>
      <w:bookmarkStart w:id="33939" w:name="_ETM_Q76_429678"/>
      <w:bookmarkEnd w:id="33939"/>
      <w:r>
        <w:rPr>
          <w:rFonts w:hint="cs"/>
          <w:rtl/>
        </w:rPr>
        <w:t xml:space="preserve"> אמן.</w:t>
      </w:r>
      <w:r w:rsidRPr="00E408B4">
        <w:rPr>
          <w:rtl/>
        </w:rPr>
        <w:t xml:space="preserve"> </w:t>
      </w:r>
      <w:bookmarkStart w:id="33940" w:name="_ETM_Q76_429580"/>
      <w:bookmarkEnd w:id="33940"/>
      <w:r w:rsidRPr="00E408B4">
        <w:rPr>
          <w:rtl/>
        </w:rPr>
        <w:t xml:space="preserve">אז </w:t>
      </w:r>
      <w:bookmarkStart w:id="33941" w:name="_ETM_Q76_429760"/>
      <w:bookmarkEnd w:id="33941"/>
      <w:r w:rsidRPr="00E408B4">
        <w:rPr>
          <w:rtl/>
        </w:rPr>
        <w:t xml:space="preserve">מפה </w:t>
      </w:r>
      <w:bookmarkStart w:id="33942" w:name="_ETM_Q76_430209"/>
      <w:bookmarkEnd w:id="33942"/>
      <w:r w:rsidRPr="00E408B4">
        <w:rPr>
          <w:rtl/>
        </w:rPr>
        <w:t xml:space="preserve">אני </w:t>
      </w:r>
      <w:bookmarkStart w:id="33943" w:name="_ETM_Q76_430360"/>
      <w:bookmarkEnd w:id="33943"/>
      <w:r w:rsidRPr="00E408B4">
        <w:rPr>
          <w:rtl/>
        </w:rPr>
        <w:t xml:space="preserve">רוצה </w:t>
      </w:r>
      <w:bookmarkStart w:id="33944" w:name="_ETM_Q76_430659"/>
      <w:bookmarkEnd w:id="33944"/>
      <w:r w:rsidRPr="00E408B4">
        <w:rPr>
          <w:rtl/>
        </w:rPr>
        <w:t>להגיד</w:t>
      </w:r>
      <w:bookmarkStart w:id="33945" w:name="_ETM_Q76_430959"/>
      <w:bookmarkEnd w:id="33945"/>
      <w:r>
        <w:rPr>
          <w:rFonts w:hint="cs"/>
          <w:rtl/>
          <w:lang w:eastAsia="he-IL"/>
        </w:rPr>
        <w:t xml:space="preserve"> לעינב צנגאוקר, אימא של מתן: עינב, את לא לבד. אנחנו איתך. אנחנו איתך, לא משנה מה כותבים אנשים נבזיים, לא משנה מה אומרים אנשים </w:t>
      </w:r>
      <w:proofErr w:type="spellStart"/>
      <w:r>
        <w:rPr>
          <w:rFonts w:hint="cs"/>
          <w:rtl/>
          <w:lang w:eastAsia="he-IL"/>
        </w:rPr>
        <w:t>ערלי</w:t>
      </w:r>
      <w:proofErr w:type="spellEnd"/>
      <w:r>
        <w:rPr>
          <w:rFonts w:hint="cs"/>
          <w:rtl/>
          <w:lang w:eastAsia="he-IL"/>
        </w:rPr>
        <w:t xml:space="preserve"> לב. רוב העם הזה איתך. את אימא לביאה. את עושה מה </w:t>
      </w:r>
      <w:bookmarkStart w:id="33946" w:name="_ETM_Q76_449321"/>
      <w:bookmarkEnd w:id="33946"/>
      <w:r>
        <w:rPr>
          <w:rFonts w:hint="cs"/>
          <w:rtl/>
          <w:lang w:eastAsia="he-IL"/>
        </w:rPr>
        <w:t xml:space="preserve">שכל אחד מאיתנו היה עושה. כל מי שמדמיין רגע את הילד שלו שם, עולות לו מחשבות – ואנחנו יודעים את זה טוב </w:t>
      </w:r>
      <w:bookmarkStart w:id="33947" w:name="_ETM_Q76_456780"/>
      <w:bookmarkEnd w:id="33947"/>
      <w:r>
        <w:rPr>
          <w:rFonts w:hint="cs"/>
          <w:rtl/>
          <w:lang w:eastAsia="he-IL"/>
        </w:rPr>
        <w:t xml:space="preserve">מאוד </w:t>
      </w:r>
      <w:r>
        <w:rPr>
          <w:rtl/>
          <w:lang w:eastAsia="he-IL"/>
        </w:rPr>
        <w:t>–</w:t>
      </w:r>
      <w:r>
        <w:rPr>
          <w:rFonts w:hint="cs"/>
          <w:rtl/>
          <w:lang w:eastAsia="he-IL"/>
        </w:rPr>
        <w:t xml:space="preserve"> להפוך את העולם בכל דרך. ואם הוא חושב שמי שאמור להחזיר אותו, מפקיר אותו, הוא זועם, והוא זועם בצדק. אז אנחנו איתך; אנחנו </w:t>
      </w:r>
      <w:bookmarkStart w:id="33948" w:name="_ETM_Q76_471084"/>
      <w:bookmarkEnd w:id="33948"/>
      <w:r>
        <w:rPr>
          <w:rFonts w:hint="cs"/>
          <w:rtl/>
          <w:lang w:eastAsia="he-IL"/>
        </w:rPr>
        <w:t>עם אילנה; אנחנו עם נטלי; אנחנו עם שני</w:t>
      </w:r>
      <w:r w:rsidR="000B3FFE">
        <w:rPr>
          <w:rFonts w:hint="cs"/>
          <w:rtl/>
          <w:lang w:eastAsia="he-IL"/>
        </w:rPr>
        <w:t>.</w:t>
      </w:r>
      <w:r>
        <w:rPr>
          <w:rFonts w:hint="cs"/>
          <w:rtl/>
          <w:lang w:eastAsia="he-IL"/>
        </w:rPr>
        <w:t xml:space="preserve"> אנחנו איתכן – </w:t>
      </w:r>
      <w:bookmarkStart w:id="33949" w:name="_ETM_Q76_475039"/>
      <w:bookmarkEnd w:id="33949"/>
      <w:r>
        <w:rPr>
          <w:rFonts w:hint="cs"/>
          <w:rtl/>
          <w:lang w:eastAsia="he-IL"/>
        </w:rPr>
        <w:t>נשים מדהימות, גיבורות, אמיצות. טוב, שיחזרו כולם בקרוב מאוד, אמן, אמן.</w:t>
      </w:r>
      <w:r w:rsidRPr="00E408B4">
        <w:rPr>
          <w:rtl/>
        </w:rPr>
        <w:t xml:space="preserve"> </w:t>
      </w:r>
      <w:bookmarkStart w:id="33950" w:name="_ETM_Q76_431409"/>
      <w:bookmarkEnd w:id="33950"/>
    </w:p>
    <w:p w:rsidR="00A82459" w:rsidRDefault="00A82459" w:rsidP="00041E97">
      <w:pPr>
        <w:rPr>
          <w:rtl/>
        </w:rPr>
      </w:pPr>
    </w:p>
    <w:p w:rsidR="00A82459" w:rsidRDefault="00A82459" w:rsidP="000B3FFE">
      <w:pPr>
        <w:rPr>
          <w:rtl/>
        </w:rPr>
      </w:pPr>
      <w:bookmarkStart w:id="33951" w:name="_ETM_Q76_489080"/>
      <w:bookmarkEnd w:id="33951"/>
      <w:r w:rsidRPr="00343DCC">
        <w:rPr>
          <w:rtl/>
        </w:rPr>
        <w:t>טוב</w:t>
      </w:r>
      <w:bookmarkStart w:id="33952" w:name="_ETM_Q76_489469"/>
      <w:bookmarkEnd w:id="33952"/>
      <w:r>
        <w:rPr>
          <w:rFonts w:hint="cs"/>
          <w:rtl/>
        </w:rPr>
        <w:t xml:space="preserve">, </w:t>
      </w:r>
      <w:r w:rsidRPr="00343DCC">
        <w:rPr>
          <w:rtl/>
        </w:rPr>
        <w:t xml:space="preserve">אני </w:t>
      </w:r>
      <w:bookmarkStart w:id="33953" w:name="_ETM_Q76_489620"/>
      <w:bookmarkEnd w:id="33953"/>
      <w:r w:rsidRPr="00343DCC">
        <w:rPr>
          <w:rtl/>
        </w:rPr>
        <w:t xml:space="preserve">רוצה </w:t>
      </w:r>
      <w:bookmarkStart w:id="33954" w:name="_ETM_Q76_491730"/>
      <w:bookmarkEnd w:id="33954"/>
      <w:r w:rsidRPr="00343DCC">
        <w:rPr>
          <w:rtl/>
        </w:rPr>
        <w:t xml:space="preserve">לדבר </w:t>
      </w:r>
      <w:bookmarkStart w:id="33955" w:name="_ETM_Q76_492330"/>
      <w:bookmarkStart w:id="33956" w:name="_ETM_Q76_492809"/>
      <w:bookmarkStart w:id="33957" w:name="_ETM_Q76_493940"/>
      <w:bookmarkEnd w:id="33955"/>
      <w:bookmarkEnd w:id="33956"/>
      <w:bookmarkEnd w:id="33957"/>
      <w:r w:rsidRPr="00343DCC">
        <w:rPr>
          <w:rtl/>
        </w:rPr>
        <w:t xml:space="preserve">על </w:t>
      </w:r>
      <w:bookmarkStart w:id="33958" w:name="_ETM_Q76_494150"/>
      <w:bookmarkEnd w:id="33958"/>
      <w:r w:rsidRPr="00343DCC">
        <w:rPr>
          <w:rtl/>
        </w:rPr>
        <w:t>השאילתות</w:t>
      </w:r>
      <w:r>
        <w:rPr>
          <w:rFonts w:hint="cs"/>
          <w:rtl/>
        </w:rPr>
        <w:t xml:space="preserve"> –</w:t>
      </w:r>
      <w:r w:rsidRPr="00343DCC">
        <w:rPr>
          <w:rtl/>
        </w:rPr>
        <w:t xml:space="preserve"> </w:t>
      </w:r>
      <w:bookmarkStart w:id="33959" w:name="_ETM_Q76_497359"/>
      <w:bookmarkEnd w:id="33959"/>
      <w:r w:rsidRPr="00343DCC">
        <w:rPr>
          <w:rtl/>
        </w:rPr>
        <w:t xml:space="preserve">היא </w:t>
      </w:r>
      <w:bookmarkStart w:id="33960" w:name="_ETM_Q76_497509"/>
      <w:bookmarkEnd w:id="33960"/>
      <w:r w:rsidRPr="00343DCC">
        <w:rPr>
          <w:rtl/>
        </w:rPr>
        <w:t xml:space="preserve">שומעת </w:t>
      </w:r>
      <w:bookmarkStart w:id="33961" w:name="_ETM_Q76_497930"/>
      <w:bookmarkEnd w:id="33961"/>
      <w:r w:rsidRPr="00343DCC">
        <w:rPr>
          <w:rtl/>
        </w:rPr>
        <w:t xml:space="preserve">ממני </w:t>
      </w:r>
      <w:bookmarkStart w:id="33962" w:name="_ETM_Q76_498170"/>
      <w:bookmarkEnd w:id="33962"/>
      <w:r w:rsidRPr="00343DCC">
        <w:rPr>
          <w:rtl/>
        </w:rPr>
        <w:t>מספיק</w:t>
      </w:r>
      <w:r>
        <w:rPr>
          <w:rFonts w:hint="cs"/>
          <w:rtl/>
        </w:rPr>
        <w:t>.</w:t>
      </w:r>
      <w:r w:rsidRPr="00343DCC">
        <w:rPr>
          <w:rtl/>
        </w:rPr>
        <w:t xml:space="preserve"> </w:t>
      </w:r>
      <w:bookmarkStart w:id="33963" w:name="_ETM_Q76_499570"/>
      <w:bookmarkEnd w:id="33963"/>
      <w:r w:rsidRPr="00343DCC">
        <w:rPr>
          <w:rtl/>
        </w:rPr>
        <w:t xml:space="preserve">נחשף </w:t>
      </w:r>
      <w:bookmarkStart w:id="33964" w:name="_ETM_Q76_500019"/>
      <w:bookmarkEnd w:id="33964"/>
      <w:r w:rsidRPr="00343DCC">
        <w:rPr>
          <w:rtl/>
        </w:rPr>
        <w:t xml:space="preserve">היום </w:t>
      </w:r>
      <w:bookmarkStart w:id="33965" w:name="_ETM_Q76_500289"/>
      <w:bookmarkEnd w:id="33965"/>
      <w:r w:rsidRPr="00343DCC">
        <w:rPr>
          <w:rtl/>
        </w:rPr>
        <w:t>ע</w:t>
      </w:r>
      <w:r>
        <w:rPr>
          <w:rFonts w:hint="cs"/>
          <w:rtl/>
        </w:rPr>
        <w:t>ל ידי</w:t>
      </w:r>
      <w:r w:rsidRPr="00343DCC">
        <w:rPr>
          <w:rtl/>
        </w:rPr>
        <w:t xml:space="preserve"> </w:t>
      </w:r>
      <w:bookmarkStart w:id="33966" w:name="_ETM_Q76_500589"/>
      <w:bookmarkEnd w:id="33966"/>
      <w:r>
        <w:t>ynet</w:t>
      </w:r>
      <w:r w:rsidRPr="00343DCC">
        <w:rPr>
          <w:rtl/>
        </w:rPr>
        <w:t xml:space="preserve"> </w:t>
      </w:r>
      <w:bookmarkStart w:id="33967" w:name="_ETM_Q76_501640"/>
      <w:bookmarkEnd w:id="33967"/>
      <w:r w:rsidRPr="00343DCC">
        <w:rPr>
          <w:rtl/>
        </w:rPr>
        <w:t xml:space="preserve">ששרי </w:t>
      </w:r>
      <w:bookmarkStart w:id="33968" w:name="_ETM_Q76_502689"/>
      <w:bookmarkEnd w:id="33968"/>
      <w:r w:rsidRPr="00343DCC">
        <w:rPr>
          <w:rtl/>
        </w:rPr>
        <w:t xml:space="preserve">ממשלת </w:t>
      </w:r>
      <w:bookmarkStart w:id="33969" w:name="_ETM_Q76_503230"/>
      <w:bookmarkEnd w:id="33969"/>
      <w:r w:rsidRPr="00343DCC">
        <w:rPr>
          <w:rtl/>
        </w:rPr>
        <w:t xml:space="preserve">הדמים </w:t>
      </w:r>
      <w:bookmarkStart w:id="33970" w:name="_ETM_Q76_504489"/>
      <w:bookmarkEnd w:id="33970"/>
      <w:r w:rsidRPr="00343DCC">
        <w:rPr>
          <w:rtl/>
        </w:rPr>
        <w:t xml:space="preserve">לא </w:t>
      </w:r>
      <w:bookmarkStart w:id="33971" w:name="_ETM_Q76_504789"/>
      <w:bookmarkEnd w:id="33971"/>
      <w:r w:rsidRPr="00343DCC">
        <w:rPr>
          <w:rtl/>
        </w:rPr>
        <w:t xml:space="preserve">ענו </w:t>
      </w:r>
      <w:bookmarkStart w:id="33972" w:name="_ETM_Q76_506079"/>
      <w:bookmarkEnd w:id="33972"/>
      <w:r w:rsidR="000B3FFE">
        <w:rPr>
          <w:rFonts w:hint="cs"/>
          <w:rtl/>
        </w:rPr>
        <w:t>ע</w:t>
      </w:r>
      <w:r w:rsidRPr="00343DCC">
        <w:rPr>
          <w:rtl/>
        </w:rPr>
        <w:t>ל</w:t>
      </w:r>
      <w:r w:rsidR="000B3FFE">
        <w:rPr>
          <w:rFonts w:hint="cs"/>
          <w:rtl/>
        </w:rPr>
        <w:t xml:space="preserve"> </w:t>
      </w:r>
      <w:bookmarkStart w:id="33973" w:name="_ETM_Q76_507099"/>
      <w:bookmarkEnd w:id="33973"/>
      <w:r w:rsidRPr="00343DCC">
        <w:rPr>
          <w:rtl/>
        </w:rPr>
        <w:t xml:space="preserve">902 </w:t>
      </w:r>
      <w:bookmarkStart w:id="33974" w:name="_ETM_Q76_509289"/>
      <w:bookmarkEnd w:id="33974"/>
      <w:r w:rsidRPr="00343DCC">
        <w:rPr>
          <w:rtl/>
        </w:rPr>
        <w:t xml:space="preserve">שאילתות </w:t>
      </w:r>
      <w:bookmarkStart w:id="33975" w:name="_ETM_Q76_509859"/>
      <w:bookmarkEnd w:id="33975"/>
      <w:r w:rsidRPr="00343DCC">
        <w:rPr>
          <w:rtl/>
        </w:rPr>
        <w:t>ש</w:t>
      </w:r>
      <w:r>
        <w:rPr>
          <w:rFonts w:hint="cs"/>
          <w:rtl/>
        </w:rPr>
        <w:t xml:space="preserve">ל </w:t>
      </w:r>
      <w:bookmarkStart w:id="33976" w:name="_ETM_Q76_510358"/>
      <w:bookmarkEnd w:id="33976"/>
      <w:r w:rsidRPr="00343DCC">
        <w:rPr>
          <w:rtl/>
        </w:rPr>
        <w:t>חבר</w:t>
      </w:r>
      <w:r>
        <w:rPr>
          <w:rFonts w:hint="cs"/>
          <w:rtl/>
        </w:rPr>
        <w:t>י</w:t>
      </w:r>
      <w:r w:rsidRPr="00343DCC">
        <w:rPr>
          <w:rtl/>
        </w:rPr>
        <w:t xml:space="preserve"> </w:t>
      </w:r>
      <w:bookmarkStart w:id="33977" w:name="_ETM_Q76_510249"/>
      <w:bookmarkEnd w:id="33977"/>
      <w:r w:rsidRPr="00343DCC">
        <w:rPr>
          <w:rtl/>
        </w:rPr>
        <w:t>כנסת</w:t>
      </w:r>
      <w:r>
        <w:rPr>
          <w:rFonts w:hint="cs"/>
          <w:rtl/>
        </w:rPr>
        <w:t xml:space="preserve"> –</w:t>
      </w:r>
      <w:r w:rsidRPr="00343DCC">
        <w:rPr>
          <w:rtl/>
        </w:rPr>
        <w:t xml:space="preserve"> </w:t>
      </w:r>
      <w:bookmarkStart w:id="33978" w:name="_ETM_Q76_510640"/>
      <w:bookmarkEnd w:id="33978"/>
      <w:r w:rsidRPr="00343DCC">
        <w:rPr>
          <w:rtl/>
        </w:rPr>
        <w:t xml:space="preserve">אתה </w:t>
      </w:r>
      <w:bookmarkStart w:id="33979" w:name="_ETM_Q76_510789"/>
      <w:bookmarkEnd w:id="33979"/>
      <w:r w:rsidRPr="00343DCC">
        <w:rPr>
          <w:rtl/>
        </w:rPr>
        <w:t xml:space="preserve">שומע </w:t>
      </w:r>
      <w:bookmarkStart w:id="33980" w:name="_ETM_Q76_511149"/>
      <w:bookmarkEnd w:id="33980"/>
      <w:r w:rsidRPr="00343DCC">
        <w:rPr>
          <w:rtl/>
        </w:rPr>
        <w:t xml:space="preserve">את </w:t>
      </w:r>
      <w:bookmarkStart w:id="33981" w:name="_ETM_Q76_511210"/>
      <w:bookmarkEnd w:id="33981"/>
      <w:r w:rsidRPr="00343DCC">
        <w:rPr>
          <w:rtl/>
        </w:rPr>
        <w:t xml:space="preserve">המספר </w:t>
      </w:r>
      <w:bookmarkStart w:id="33982" w:name="_ETM_Q76_511689"/>
      <w:bookmarkEnd w:id="33982"/>
      <w:r w:rsidRPr="00343DCC">
        <w:rPr>
          <w:rtl/>
        </w:rPr>
        <w:t>הזה</w:t>
      </w:r>
      <w:r>
        <w:rPr>
          <w:rFonts w:hint="cs"/>
          <w:rtl/>
        </w:rPr>
        <w:t>?</w:t>
      </w:r>
      <w:r w:rsidRPr="00343DCC">
        <w:rPr>
          <w:rtl/>
        </w:rPr>
        <w:t xml:space="preserve"> </w:t>
      </w:r>
      <w:bookmarkStart w:id="33983" w:name="_ETM_Q76_511929"/>
      <w:bookmarkEnd w:id="33983"/>
    </w:p>
    <w:p w:rsidR="00A82459" w:rsidRDefault="00A82459" w:rsidP="00041E97">
      <w:pPr>
        <w:rPr>
          <w:rtl/>
        </w:rPr>
      </w:pPr>
    </w:p>
    <w:p w:rsidR="00A82459" w:rsidRDefault="00A82459" w:rsidP="00041E97">
      <w:pPr>
        <w:pStyle w:val="af6"/>
        <w:keepNext/>
        <w:rPr>
          <w:rtl/>
        </w:rPr>
      </w:pPr>
      <w:r w:rsidRPr="00CD19F2">
        <w:rPr>
          <w:rStyle w:val="TagStyle"/>
          <w:rtl/>
        </w:rPr>
        <w:t xml:space="preserve"> &lt;&lt; יור &gt;&gt; </w:t>
      </w:r>
      <w:r>
        <w:rPr>
          <w:rtl/>
        </w:rPr>
        <w:t>היו"ר ארז מלול:</w:t>
      </w:r>
      <w:r w:rsidRPr="00CD19F2">
        <w:rPr>
          <w:rStyle w:val="TagStyle"/>
          <w:rtl/>
        </w:rPr>
        <w:t xml:space="preserve"> &lt;&lt; יור &gt;&gt;</w:t>
      </w:r>
      <w:r>
        <w:rPr>
          <w:rtl/>
        </w:rPr>
        <w:t xml:space="preserve">   </w:t>
      </w:r>
    </w:p>
    <w:p w:rsidR="00A82459" w:rsidRDefault="00A82459" w:rsidP="00DD0FF2">
      <w:pPr>
        <w:rPr>
          <w:rtl/>
        </w:rPr>
      </w:pPr>
    </w:p>
    <w:p w:rsidR="00A82459" w:rsidRDefault="00A82459" w:rsidP="000B3FFE">
      <w:pPr>
        <w:rPr>
          <w:rtl/>
        </w:rPr>
      </w:pPr>
      <w:bookmarkStart w:id="33984" w:name="_ETM_Q76_512716"/>
      <w:bookmarkEnd w:id="33984"/>
      <w:r w:rsidRPr="00343DCC">
        <w:rPr>
          <w:rtl/>
        </w:rPr>
        <w:t xml:space="preserve">העוזר </w:t>
      </w:r>
      <w:bookmarkStart w:id="33985" w:name="_ETM_Q76_512350"/>
      <w:bookmarkEnd w:id="33985"/>
      <w:r w:rsidRPr="00343DCC">
        <w:rPr>
          <w:rtl/>
        </w:rPr>
        <w:t xml:space="preserve">שלי </w:t>
      </w:r>
      <w:bookmarkStart w:id="33986" w:name="_ETM_Q76_512710"/>
      <w:bookmarkEnd w:id="33986"/>
      <w:r w:rsidRPr="00343DCC">
        <w:rPr>
          <w:rtl/>
        </w:rPr>
        <w:t xml:space="preserve">כל </w:t>
      </w:r>
      <w:bookmarkStart w:id="33987" w:name="_ETM_Q76_512949"/>
      <w:bookmarkEnd w:id="33987"/>
      <w:r w:rsidRPr="00343DCC">
        <w:rPr>
          <w:rtl/>
        </w:rPr>
        <w:t xml:space="preserve">הזמן </w:t>
      </w:r>
      <w:bookmarkStart w:id="33988" w:name="_ETM_Q76_513190"/>
      <w:bookmarkEnd w:id="33988"/>
      <w:r w:rsidRPr="00343DCC">
        <w:rPr>
          <w:rtl/>
        </w:rPr>
        <w:t xml:space="preserve">מתקשר </w:t>
      </w:r>
      <w:bookmarkStart w:id="33989" w:name="_ETM_Q76_514670"/>
      <w:bookmarkEnd w:id="33989"/>
      <w:proofErr w:type="spellStart"/>
      <w:r>
        <w:rPr>
          <w:rFonts w:hint="cs"/>
          <w:rtl/>
        </w:rPr>
        <w:t>לראדה</w:t>
      </w:r>
      <w:proofErr w:type="spellEnd"/>
      <w:r w:rsidR="000B3FFE">
        <w:rPr>
          <w:rFonts w:hint="cs"/>
          <w:rtl/>
        </w:rPr>
        <w:t>:</w:t>
      </w:r>
      <w:r>
        <w:rPr>
          <w:rFonts w:hint="cs"/>
          <w:rtl/>
        </w:rPr>
        <w:t xml:space="preserve"> </w:t>
      </w:r>
      <w:r w:rsidRPr="00343DCC">
        <w:rPr>
          <w:rtl/>
        </w:rPr>
        <w:t xml:space="preserve">מה </w:t>
      </w:r>
      <w:bookmarkStart w:id="33990" w:name="_ETM_Q76_514940"/>
      <w:bookmarkEnd w:id="33990"/>
      <w:r>
        <w:rPr>
          <w:rFonts w:hint="cs"/>
          <w:rtl/>
        </w:rPr>
        <w:t>עם השאילתה? מה עם השאילתה?</w:t>
      </w:r>
      <w:r w:rsidRPr="00343DCC">
        <w:rPr>
          <w:rtl/>
        </w:rPr>
        <w:t xml:space="preserve"> </w:t>
      </w:r>
      <w:bookmarkStart w:id="33991" w:name="_ETM_Q76_514999"/>
      <w:bookmarkStart w:id="33992" w:name="_ETM_Q76_515149"/>
      <w:bookmarkStart w:id="33993" w:name="_ETM_Q76_515659"/>
      <w:bookmarkStart w:id="33994" w:name="_ETM_Q76_517079"/>
      <w:bookmarkEnd w:id="33991"/>
      <w:bookmarkEnd w:id="33992"/>
      <w:bookmarkEnd w:id="33993"/>
      <w:bookmarkEnd w:id="33994"/>
      <w:r w:rsidRPr="00343DCC">
        <w:rPr>
          <w:rtl/>
        </w:rPr>
        <w:t xml:space="preserve">אני </w:t>
      </w:r>
      <w:bookmarkStart w:id="33995" w:name="_ETM_Q76_517289"/>
      <w:bookmarkEnd w:id="33995"/>
      <w:r w:rsidRPr="00343DCC">
        <w:rPr>
          <w:rtl/>
        </w:rPr>
        <w:t xml:space="preserve">חייב </w:t>
      </w:r>
      <w:bookmarkStart w:id="33996" w:name="_ETM_Q76_517589"/>
      <w:bookmarkEnd w:id="33996"/>
      <w:r w:rsidRPr="00343DCC">
        <w:rPr>
          <w:rtl/>
        </w:rPr>
        <w:t>תשובה</w:t>
      </w:r>
      <w:r>
        <w:rPr>
          <w:rFonts w:hint="cs"/>
          <w:rtl/>
        </w:rPr>
        <w:t>.</w:t>
      </w:r>
      <w:r w:rsidRPr="00343DCC">
        <w:rPr>
          <w:rtl/>
        </w:rPr>
        <w:t xml:space="preserve"> </w:t>
      </w:r>
      <w:bookmarkStart w:id="33997" w:name="_ETM_Q76_518699"/>
      <w:bookmarkEnd w:id="33997"/>
      <w:r w:rsidRPr="00343DCC">
        <w:rPr>
          <w:rtl/>
        </w:rPr>
        <w:t>נכון</w:t>
      </w:r>
      <w:r>
        <w:rPr>
          <w:rFonts w:hint="cs"/>
          <w:rtl/>
        </w:rPr>
        <w:t>?</w:t>
      </w:r>
      <w:r w:rsidRPr="00343DCC">
        <w:rPr>
          <w:rtl/>
        </w:rPr>
        <w:t xml:space="preserve"> </w:t>
      </w:r>
      <w:bookmarkStart w:id="33998" w:name="_ETM_Q76_519270"/>
      <w:bookmarkEnd w:id="33998"/>
    </w:p>
    <w:p w:rsidR="00A82459" w:rsidRDefault="00A82459" w:rsidP="00041E97">
      <w:pPr>
        <w:rPr>
          <w:rtl/>
        </w:rPr>
      </w:pPr>
      <w:bookmarkStart w:id="33999" w:name="_ETM_Q76_519008"/>
      <w:bookmarkStart w:id="34000" w:name="_ETM_Q76_519088"/>
      <w:bookmarkStart w:id="34001" w:name="_ETM_Q76_519247"/>
      <w:bookmarkEnd w:id="33999"/>
      <w:bookmarkEnd w:id="34000"/>
      <w:bookmarkEnd w:id="34001"/>
    </w:p>
    <w:p w:rsidR="00A82459" w:rsidRDefault="00A82459" w:rsidP="00041E97">
      <w:pPr>
        <w:pStyle w:val="-"/>
        <w:keepNext/>
        <w:rPr>
          <w:rtl/>
        </w:rPr>
      </w:pPr>
      <w:bookmarkStart w:id="34002" w:name="ET_speakercontinue_6236_30"/>
      <w:r w:rsidRPr="00CD19F2">
        <w:rPr>
          <w:rStyle w:val="TagStyle"/>
          <w:rtl/>
        </w:rPr>
        <w:t xml:space="preserve"> &lt;&lt; דובר_המשך &gt;&gt; </w:t>
      </w:r>
      <w:r>
        <w:rPr>
          <w:rtl/>
        </w:rPr>
        <w:t>נעמה לזימי (העבודה):</w:t>
      </w:r>
      <w:r w:rsidRPr="00CD19F2">
        <w:rPr>
          <w:rStyle w:val="TagStyle"/>
          <w:rtl/>
        </w:rPr>
        <w:t xml:space="preserve"> &lt;&lt; דובר_המשך &gt;&gt;</w:t>
      </w:r>
      <w:r>
        <w:rPr>
          <w:rtl/>
        </w:rPr>
        <w:t xml:space="preserve">   </w:t>
      </w:r>
      <w:bookmarkEnd w:id="34002"/>
    </w:p>
    <w:p w:rsidR="00A82459" w:rsidRDefault="00A82459" w:rsidP="00DD0FF2">
      <w:pPr>
        <w:rPr>
          <w:rtl/>
        </w:rPr>
      </w:pPr>
    </w:p>
    <w:p w:rsidR="00A82459" w:rsidRDefault="00A82459" w:rsidP="00041E97">
      <w:pPr>
        <w:rPr>
          <w:rtl/>
        </w:rPr>
      </w:pPr>
      <w:bookmarkStart w:id="34003" w:name="_ETM_Q76_518401"/>
      <w:bookmarkStart w:id="34004" w:name="_ETM_Q76_519307"/>
      <w:bookmarkEnd w:id="34003"/>
      <w:bookmarkEnd w:id="34004"/>
      <w:r w:rsidRPr="00343DCC">
        <w:rPr>
          <w:rtl/>
        </w:rPr>
        <w:t>נכון</w:t>
      </w:r>
      <w:r>
        <w:rPr>
          <w:rFonts w:hint="cs"/>
          <w:rtl/>
        </w:rPr>
        <w:t>,</w:t>
      </w:r>
      <w:r w:rsidRPr="00343DCC">
        <w:rPr>
          <w:rtl/>
        </w:rPr>
        <w:t xml:space="preserve"> </w:t>
      </w:r>
      <w:bookmarkStart w:id="34005" w:name="_ETM_Q76_519600"/>
      <w:bookmarkEnd w:id="34005"/>
      <w:r w:rsidRPr="00343DCC">
        <w:rPr>
          <w:rtl/>
        </w:rPr>
        <w:t xml:space="preserve">אנחנו </w:t>
      </w:r>
      <w:bookmarkStart w:id="34006" w:name="_ETM_Q76_519779"/>
      <w:bookmarkEnd w:id="34006"/>
      <w:r w:rsidRPr="00343DCC">
        <w:rPr>
          <w:rtl/>
        </w:rPr>
        <w:t xml:space="preserve">חייבים </w:t>
      </w:r>
      <w:bookmarkStart w:id="34007" w:name="_ETM_Q76_520079"/>
      <w:bookmarkEnd w:id="34007"/>
      <w:r w:rsidRPr="00343DCC">
        <w:rPr>
          <w:rtl/>
        </w:rPr>
        <w:t>תשובות</w:t>
      </w:r>
      <w:r>
        <w:rPr>
          <w:rFonts w:hint="cs"/>
          <w:rtl/>
        </w:rPr>
        <w:t>.</w:t>
      </w:r>
      <w:r w:rsidRPr="00343DCC">
        <w:rPr>
          <w:rtl/>
        </w:rPr>
        <w:t xml:space="preserve"> </w:t>
      </w:r>
      <w:bookmarkStart w:id="34008" w:name="_ETM_Q76_520589"/>
      <w:bookmarkEnd w:id="34008"/>
      <w:r w:rsidRPr="00343DCC">
        <w:rPr>
          <w:rtl/>
        </w:rPr>
        <w:t xml:space="preserve">אתה </w:t>
      </w:r>
      <w:bookmarkStart w:id="34009" w:name="_ETM_Q76_521010"/>
      <w:bookmarkStart w:id="34010" w:name="_ETM_Q76_521160"/>
      <w:bookmarkEnd w:id="34009"/>
      <w:bookmarkEnd w:id="34010"/>
      <w:r>
        <w:rPr>
          <w:rFonts w:hint="cs"/>
          <w:rtl/>
        </w:rPr>
        <w:t>מ</w:t>
      </w:r>
      <w:r w:rsidRPr="00343DCC">
        <w:rPr>
          <w:rtl/>
        </w:rPr>
        <w:t xml:space="preserve">בין </w:t>
      </w:r>
      <w:bookmarkStart w:id="34011" w:name="_ETM_Q76_521399"/>
      <w:bookmarkEnd w:id="34011"/>
      <w:r w:rsidRPr="00343DCC">
        <w:rPr>
          <w:rtl/>
        </w:rPr>
        <w:t xml:space="preserve">את </w:t>
      </w:r>
      <w:bookmarkStart w:id="34012" w:name="_ETM_Q76_521489"/>
      <w:bookmarkEnd w:id="34012"/>
      <w:r w:rsidRPr="00343DCC">
        <w:rPr>
          <w:rtl/>
        </w:rPr>
        <w:t>זה</w:t>
      </w:r>
      <w:r>
        <w:rPr>
          <w:rFonts w:hint="cs"/>
          <w:rtl/>
        </w:rPr>
        <w:t>?</w:t>
      </w:r>
      <w:r w:rsidRPr="00343DCC">
        <w:rPr>
          <w:rtl/>
        </w:rPr>
        <w:t xml:space="preserve"> </w:t>
      </w:r>
      <w:bookmarkStart w:id="34013" w:name="_ETM_Q76_522829"/>
      <w:bookmarkStart w:id="34014" w:name="_ETM_Q76_523279"/>
      <w:bookmarkEnd w:id="34013"/>
      <w:bookmarkEnd w:id="34014"/>
      <w:r w:rsidRPr="00343DCC">
        <w:rPr>
          <w:rtl/>
        </w:rPr>
        <w:t xml:space="preserve">יש </w:t>
      </w:r>
      <w:bookmarkStart w:id="34015" w:name="_ETM_Q76_523430"/>
      <w:bookmarkEnd w:id="34015"/>
      <w:r w:rsidRPr="00343DCC">
        <w:rPr>
          <w:rtl/>
        </w:rPr>
        <w:t xml:space="preserve">לנו </w:t>
      </w:r>
      <w:bookmarkStart w:id="34016" w:name="_ETM_Q76_523640"/>
      <w:bookmarkEnd w:id="34016"/>
      <w:r w:rsidRPr="00343DCC">
        <w:rPr>
          <w:rtl/>
        </w:rPr>
        <w:t xml:space="preserve">כלים </w:t>
      </w:r>
      <w:bookmarkStart w:id="34017" w:name="_ETM_Q76_523940"/>
      <w:bookmarkEnd w:id="34017"/>
      <w:r w:rsidRPr="00343DCC">
        <w:rPr>
          <w:rtl/>
        </w:rPr>
        <w:t>פרלמנטריים</w:t>
      </w:r>
      <w:bookmarkStart w:id="34018" w:name="_ETM_Q76_524690"/>
      <w:bookmarkStart w:id="34019" w:name="_ETM_Q76_524779"/>
      <w:bookmarkEnd w:id="34018"/>
      <w:bookmarkEnd w:id="34019"/>
      <w:r>
        <w:rPr>
          <w:rFonts w:hint="cs"/>
          <w:rtl/>
        </w:rPr>
        <w:t xml:space="preserve"> – האמת היא</w:t>
      </w:r>
      <w:r w:rsidRPr="00343DCC">
        <w:rPr>
          <w:rtl/>
        </w:rPr>
        <w:t xml:space="preserve"> </w:t>
      </w:r>
      <w:bookmarkStart w:id="34020" w:name="_ETM_Q76_525050"/>
      <w:bookmarkEnd w:id="34020"/>
      <w:r>
        <w:rPr>
          <w:rFonts w:hint="cs"/>
          <w:rtl/>
        </w:rPr>
        <w:t>ש</w:t>
      </w:r>
      <w:r w:rsidRPr="00343DCC">
        <w:rPr>
          <w:rtl/>
        </w:rPr>
        <w:t xml:space="preserve">הם </w:t>
      </w:r>
      <w:bookmarkStart w:id="34021" w:name="_ETM_Q76_525170"/>
      <w:bookmarkEnd w:id="34021"/>
      <w:r w:rsidRPr="00343DCC">
        <w:rPr>
          <w:rtl/>
        </w:rPr>
        <w:t>מוגבלים</w:t>
      </w:r>
      <w:r>
        <w:rPr>
          <w:rFonts w:hint="cs"/>
          <w:rtl/>
        </w:rPr>
        <w:t>.</w:t>
      </w:r>
      <w:r w:rsidRPr="00343DCC">
        <w:rPr>
          <w:rtl/>
        </w:rPr>
        <w:t xml:space="preserve"> </w:t>
      </w:r>
      <w:bookmarkStart w:id="34022" w:name="_ETM_Q76_526640"/>
      <w:bookmarkEnd w:id="34022"/>
    </w:p>
    <w:p w:rsidR="00A82459" w:rsidRDefault="00A82459" w:rsidP="00041E97">
      <w:pPr>
        <w:rPr>
          <w:rtl/>
        </w:rPr>
      </w:pPr>
    </w:p>
    <w:p w:rsidR="00A82459" w:rsidRDefault="00A82459" w:rsidP="00041E97">
      <w:pPr>
        <w:pStyle w:val="af6"/>
        <w:keepNext/>
        <w:rPr>
          <w:rtl/>
        </w:rPr>
      </w:pPr>
      <w:bookmarkStart w:id="34023" w:name="ET_yor_6595_31"/>
      <w:r w:rsidRPr="002A3E76">
        <w:rPr>
          <w:rStyle w:val="TagStyle"/>
          <w:rtl/>
        </w:rPr>
        <w:t xml:space="preserve"> &lt;&lt; יור &gt;&gt; </w:t>
      </w:r>
      <w:r>
        <w:rPr>
          <w:rtl/>
        </w:rPr>
        <w:t>היו"ר ארז מלול:</w:t>
      </w:r>
      <w:r w:rsidRPr="002A3E76">
        <w:rPr>
          <w:rStyle w:val="TagStyle"/>
          <w:rtl/>
        </w:rPr>
        <w:t xml:space="preserve"> &lt;&lt; יור &gt;&gt;</w:t>
      </w:r>
      <w:r>
        <w:rPr>
          <w:rtl/>
        </w:rPr>
        <w:t xml:space="preserve">   </w:t>
      </w:r>
      <w:bookmarkEnd w:id="34023"/>
    </w:p>
    <w:p w:rsidR="00A82459" w:rsidRDefault="00A82459" w:rsidP="00DD0FF2">
      <w:pPr>
        <w:rPr>
          <w:rtl/>
        </w:rPr>
      </w:pPr>
    </w:p>
    <w:p w:rsidR="00A82459" w:rsidRDefault="00A82459" w:rsidP="000B3FFE">
      <w:pPr>
        <w:rPr>
          <w:rtl/>
        </w:rPr>
      </w:pPr>
      <w:bookmarkStart w:id="34024" w:name="_ETM_Q76_526285"/>
      <w:bookmarkEnd w:id="34024"/>
      <w:r>
        <w:rPr>
          <w:rFonts w:hint="cs"/>
          <w:rtl/>
        </w:rPr>
        <w:t xml:space="preserve">השאילתות </w:t>
      </w:r>
      <w:r w:rsidR="000B3FFE">
        <w:rPr>
          <w:rFonts w:hint="eastAsia"/>
          <w:rtl/>
        </w:rPr>
        <w:t xml:space="preserve">– </w:t>
      </w:r>
      <w:r>
        <w:rPr>
          <w:rFonts w:hint="cs"/>
          <w:rtl/>
        </w:rPr>
        <w:t xml:space="preserve">בואי, </w:t>
      </w:r>
      <w:bookmarkStart w:id="34025" w:name="_ETM_Q76_527157"/>
      <w:bookmarkEnd w:id="34025"/>
      <w:r>
        <w:rPr>
          <w:rFonts w:hint="cs"/>
          <w:rtl/>
        </w:rPr>
        <w:t xml:space="preserve">סליחה שאני – אם את רוצה, אני אוסיף – שאילתות </w:t>
      </w:r>
      <w:bookmarkStart w:id="34026" w:name="_ETM_Q76_530308"/>
      <w:bookmarkEnd w:id="34026"/>
      <w:r>
        <w:rPr>
          <w:rFonts w:hint="cs"/>
          <w:rtl/>
        </w:rPr>
        <w:t>בעיקרן הן פניות של הציבור.</w:t>
      </w:r>
    </w:p>
    <w:p w:rsidR="00A82459" w:rsidRDefault="00A82459" w:rsidP="00041E97">
      <w:pPr>
        <w:rPr>
          <w:rtl/>
        </w:rPr>
      </w:pPr>
      <w:bookmarkStart w:id="34027" w:name="_ETM_Q76_533721"/>
      <w:bookmarkStart w:id="34028" w:name="_ETM_Q76_533807"/>
      <w:bookmarkEnd w:id="34027"/>
      <w:bookmarkEnd w:id="34028"/>
    </w:p>
    <w:p w:rsidR="00A82459" w:rsidRDefault="00A82459" w:rsidP="00041E97">
      <w:pPr>
        <w:pStyle w:val="-"/>
        <w:keepNext/>
        <w:rPr>
          <w:rtl/>
        </w:rPr>
      </w:pPr>
      <w:bookmarkStart w:id="34029" w:name="ET_speakercontinue_6236_32"/>
      <w:r w:rsidRPr="002A3E76">
        <w:rPr>
          <w:rStyle w:val="TagStyle"/>
          <w:rtl/>
        </w:rPr>
        <w:t xml:space="preserve"> &lt;&lt; דובר_המשך &gt;&gt; </w:t>
      </w:r>
      <w:r>
        <w:rPr>
          <w:rtl/>
        </w:rPr>
        <w:t>נעמה לזימי (העבודה):</w:t>
      </w:r>
      <w:r w:rsidRPr="002A3E76">
        <w:rPr>
          <w:rStyle w:val="TagStyle"/>
          <w:rtl/>
        </w:rPr>
        <w:t xml:space="preserve"> &lt;&lt; דובר_המשך &gt;&gt;</w:t>
      </w:r>
      <w:r>
        <w:rPr>
          <w:rtl/>
        </w:rPr>
        <w:t xml:space="preserve">   </w:t>
      </w:r>
      <w:bookmarkEnd w:id="34029"/>
    </w:p>
    <w:p w:rsidR="00A82459" w:rsidRDefault="00A82459" w:rsidP="00DD0FF2">
      <w:pPr>
        <w:rPr>
          <w:rtl/>
        </w:rPr>
      </w:pPr>
    </w:p>
    <w:p w:rsidR="00A82459" w:rsidRDefault="00A82459" w:rsidP="00041E97">
      <w:pPr>
        <w:rPr>
          <w:rtl/>
        </w:rPr>
      </w:pPr>
      <w:r>
        <w:rPr>
          <w:rFonts w:hint="cs"/>
          <w:rtl/>
        </w:rPr>
        <w:t>נכון, בדיוק.</w:t>
      </w:r>
      <w:bookmarkStart w:id="34030" w:name="_ETM_Q76_531861"/>
      <w:bookmarkEnd w:id="34030"/>
    </w:p>
    <w:p w:rsidR="00A82459" w:rsidRDefault="00A82459" w:rsidP="00041E97">
      <w:pPr>
        <w:rPr>
          <w:rtl/>
        </w:rPr>
      </w:pPr>
      <w:bookmarkStart w:id="34031" w:name="_ETM_Q76_531939"/>
      <w:bookmarkEnd w:id="34031"/>
    </w:p>
    <w:p w:rsidR="00A82459" w:rsidRDefault="00A82459" w:rsidP="00041E97">
      <w:pPr>
        <w:pStyle w:val="af6"/>
        <w:keepNext/>
        <w:rPr>
          <w:rtl/>
        </w:rPr>
      </w:pPr>
      <w:r w:rsidRPr="002A3E76">
        <w:rPr>
          <w:rStyle w:val="TagStyle"/>
          <w:rtl/>
        </w:rPr>
        <w:t xml:space="preserve"> &lt;&lt; יור &gt;&gt; </w:t>
      </w:r>
      <w:r>
        <w:rPr>
          <w:rtl/>
        </w:rPr>
        <w:t>היו"ר ארז מלול:</w:t>
      </w:r>
      <w:r w:rsidRPr="002A3E76">
        <w:rPr>
          <w:rStyle w:val="TagStyle"/>
          <w:rtl/>
        </w:rPr>
        <w:t xml:space="preserve"> &lt;&lt; יור &gt;&gt;</w:t>
      </w:r>
      <w:r>
        <w:rPr>
          <w:rtl/>
        </w:rPr>
        <w:t xml:space="preserve">   </w:t>
      </w:r>
    </w:p>
    <w:p w:rsidR="00A82459" w:rsidRDefault="00A82459" w:rsidP="00DD0FF2">
      <w:pPr>
        <w:rPr>
          <w:rtl/>
        </w:rPr>
      </w:pPr>
    </w:p>
    <w:p w:rsidR="00A82459" w:rsidRDefault="00A82459" w:rsidP="00041E97">
      <w:pPr>
        <w:rPr>
          <w:rtl/>
        </w:rPr>
      </w:pPr>
      <w:bookmarkStart w:id="34032" w:name="_ETM_Q76_532884"/>
      <w:bookmarkEnd w:id="34032"/>
      <w:r>
        <w:rPr>
          <w:rFonts w:hint="cs"/>
          <w:rtl/>
        </w:rPr>
        <w:t xml:space="preserve">זה לא שאני צריך – </w:t>
      </w:r>
      <w:bookmarkStart w:id="34033" w:name="_ETM_Q76_533153"/>
      <w:bookmarkEnd w:id="34033"/>
      <w:r>
        <w:rPr>
          <w:rFonts w:hint="cs"/>
          <w:rtl/>
        </w:rPr>
        <w:t>זה הציבור ששולח.</w:t>
      </w:r>
    </w:p>
    <w:p w:rsidR="00A82459" w:rsidRDefault="00A82459" w:rsidP="00041E97">
      <w:pPr>
        <w:rPr>
          <w:rtl/>
        </w:rPr>
      </w:pPr>
    </w:p>
    <w:p w:rsidR="00A82459" w:rsidRDefault="00A82459" w:rsidP="00041E97">
      <w:pPr>
        <w:pStyle w:val="-"/>
        <w:keepNext/>
        <w:rPr>
          <w:rtl/>
        </w:rPr>
      </w:pPr>
      <w:bookmarkStart w:id="34034" w:name="ET_speakercontinue_6236_34"/>
      <w:r w:rsidRPr="002A3E76">
        <w:rPr>
          <w:rStyle w:val="TagStyle"/>
          <w:rtl/>
        </w:rPr>
        <w:t xml:space="preserve"> &lt;&lt; דובר_המשך &gt;&gt; </w:t>
      </w:r>
      <w:r>
        <w:rPr>
          <w:rtl/>
        </w:rPr>
        <w:t>נעמה לזימי (העבודה):</w:t>
      </w:r>
      <w:r w:rsidRPr="002A3E76">
        <w:rPr>
          <w:rStyle w:val="TagStyle"/>
          <w:rtl/>
        </w:rPr>
        <w:t xml:space="preserve"> &lt;&lt; דובר_המשך &gt;&gt;</w:t>
      </w:r>
      <w:r>
        <w:rPr>
          <w:rtl/>
        </w:rPr>
        <w:t xml:space="preserve">   </w:t>
      </w:r>
      <w:bookmarkEnd w:id="34034"/>
    </w:p>
    <w:p w:rsidR="00A82459" w:rsidRDefault="00A82459" w:rsidP="00DD0FF2">
      <w:pPr>
        <w:rPr>
          <w:rtl/>
        </w:rPr>
      </w:pPr>
    </w:p>
    <w:p w:rsidR="00A82459" w:rsidRDefault="00A82459" w:rsidP="00041E97">
      <w:pPr>
        <w:rPr>
          <w:rtl/>
        </w:rPr>
      </w:pPr>
      <w:r>
        <w:rPr>
          <w:rFonts w:hint="cs"/>
          <w:rtl/>
        </w:rPr>
        <w:t>בדיוק, נכון, אנחנו לא הוגים את זה בעצמנו.</w:t>
      </w:r>
    </w:p>
    <w:p w:rsidR="00A82459" w:rsidRDefault="00A82459" w:rsidP="00041E97">
      <w:pPr>
        <w:rPr>
          <w:rtl/>
        </w:rPr>
      </w:pPr>
      <w:bookmarkStart w:id="34035" w:name="_ETM_Q76_536773"/>
      <w:bookmarkStart w:id="34036" w:name="_ETM_Q76_536874"/>
      <w:bookmarkEnd w:id="34035"/>
      <w:bookmarkEnd w:id="34036"/>
    </w:p>
    <w:p w:rsidR="00A82459" w:rsidRDefault="00A82459" w:rsidP="00041E97">
      <w:pPr>
        <w:pStyle w:val="af6"/>
        <w:keepNext/>
        <w:rPr>
          <w:rtl/>
        </w:rPr>
      </w:pPr>
      <w:bookmarkStart w:id="34037" w:name="ET_yor_6595_35"/>
      <w:r w:rsidRPr="002A3E76">
        <w:rPr>
          <w:rStyle w:val="TagStyle"/>
          <w:rtl/>
        </w:rPr>
        <w:t xml:space="preserve"> &lt;&lt; יור &gt;&gt; </w:t>
      </w:r>
      <w:r>
        <w:rPr>
          <w:rtl/>
        </w:rPr>
        <w:t>היו"ר ארז מלול:</w:t>
      </w:r>
      <w:r w:rsidRPr="002A3E76">
        <w:rPr>
          <w:rStyle w:val="TagStyle"/>
          <w:rtl/>
        </w:rPr>
        <w:t xml:space="preserve"> &lt;&lt; יור &gt;&gt;</w:t>
      </w:r>
      <w:r>
        <w:rPr>
          <w:rtl/>
        </w:rPr>
        <w:t xml:space="preserve">   </w:t>
      </w:r>
      <w:bookmarkEnd w:id="34037"/>
    </w:p>
    <w:p w:rsidR="00A82459" w:rsidRDefault="00A82459" w:rsidP="00DD0FF2">
      <w:pPr>
        <w:rPr>
          <w:rtl/>
        </w:rPr>
      </w:pPr>
    </w:p>
    <w:p w:rsidR="00A82459" w:rsidRDefault="00A82459" w:rsidP="000B3FFE">
      <w:pPr>
        <w:rPr>
          <w:rtl/>
        </w:rPr>
      </w:pPr>
      <w:bookmarkStart w:id="34038" w:name="_ETM_Q76_535487"/>
      <w:bookmarkEnd w:id="34038"/>
      <w:r>
        <w:rPr>
          <w:rFonts w:hint="cs"/>
          <w:rtl/>
        </w:rPr>
        <w:t>אנ</w:t>
      </w:r>
      <w:bookmarkStart w:id="34039" w:name="_ETM_Q76_537052"/>
      <w:bookmarkEnd w:id="34039"/>
      <w:r>
        <w:rPr>
          <w:rFonts w:hint="cs"/>
          <w:rtl/>
        </w:rPr>
        <w:t>י לא חי את כל התלונות ואת כל הבעיות, אבל באים אלינו ארגונים, אנשים פרטיים, ושואלים שאלות, עוולות, פונים לשרים. אני מרגיש לא נעים</w:t>
      </w:r>
      <w:r w:rsidR="000B3FFE">
        <w:rPr>
          <w:rFonts w:hint="cs"/>
          <w:rtl/>
        </w:rPr>
        <w:t>.</w:t>
      </w:r>
      <w:r>
        <w:rPr>
          <w:rFonts w:hint="cs"/>
          <w:rtl/>
        </w:rPr>
        <w:t xml:space="preserve"> זה לא שהשר </w:t>
      </w:r>
      <w:r w:rsidR="00DD0FF2">
        <w:rPr>
          <w:rFonts w:hint="cs"/>
          <w:rtl/>
        </w:rPr>
        <w:t>– – –</w:t>
      </w:r>
    </w:p>
    <w:p w:rsidR="00A82459" w:rsidRDefault="00A82459" w:rsidP="00041E97">
      <w:pPr>
        <w:rPr>
          <w:rtl/>
        </w:rPr>
      </w:pPr>
    </w:p>
    <w:p w:rsidR="00A82459" w:rsidRDefault="00A82459" w:rsidP="00041E97">
      <w:pPr>
        <w:pStyle w:val="-"/>
        <w:keepNext/>
        <w:rPr>
          <w:rtl/>
        </w:rPr>
      </w:pPr>
      <w:bookmarkStart w:id="34040" w:name="ET_speakercontinue_6236_36"/>
      <w:r w:rsidRPr="002A3E76">
        <w:rPr>
          <w:rStyle w:val="TagStyle"/>
          <w:rtl/>
        </w:rPr>
        <w:t xml:space="preserve"> &lt;&lt; דובר_המשך &gt;&gt; </w:t>
      </w:r>
      <w:r>
        <w:rPr>
          <w:rtl/>
        </w:rPr>
        <w:t>נעמה לזימי (העבודה):</w:t>
      </w:r>
      <w:r w:rsidRPr="002A3E76">
        <w:rPr>
          <w:rStyle w:val="TagStyle"/>
          <w:rtl/>
        </w:rPr>
        <w:t xml:space="preserve"> &lt;&lt; דובר_המשך &gt;&gt;</w:t>
      </w:r>
      <w:r>
        <w:rPr>
          <w:rtl/>
        </w:rPr>
        <w:t xml:space="preserve">   </w:t>
      </w:r>
      <w:bookmarkEnd w:id="34040"/>
    </w:p>
    <w:p w:rsidR="00A82459" w:rsidRDefault="00A82459" w:rsidP="00DD0FF2">
      <w:pPr>
        <w:rPr>
          <w:rtl/>
        </w:rPr>
      </w:pPr>
    </w:p>
    <w:p w:rsidR="00A82459" w:rsidRDefault="00A82459" w:rsidP="00041E97">
      <w:pPr>
        <w:rPr>
          <w:rtl/>
        </w:rPr>
      </w:pPr>
      <w:r>
        <w:rPr>
          <w:rFonts w:hint="cs"/>
          <w:rtl/>
        </w:rPr>
        <w:t xml:space="preserve">אגב, לאו דווקא בנושאים שאני עוסקת בהם </w:t>
      </w:r>
      <w:bookmarkStart w:id="34041" w:name="_ETM_Q76_553309"/>
      <w:bookmarkEnd w:id="34041"/>
      <w:r>
        <w:rPr>
          <w:rFonts w:hint="cs"/>
          <w:rtl/>
        </w:rPr>
        <w:t xml:space="preserve">יום-יום, זה בדברים שהציבור פונה, כמו שאתה אומר </w:t>
      </w:r>
      <w:r w:rsidR="00DD0FF2">
        <w:rPr>
          <w:rFonts w:hint="cs"/>
          <w:rtl/>
        </w:rPr>
        <w:t>– –</w:t>
      </w:r>
    </w:p>
    <w:p w:rsidR="00A82459" w:rsidRDefault="00A82459" w:rsidP="00041E97">
      <w:pPr>
        <w:rPr>
          <w:rtl/>
        </w:rPr>
      </w:pPr>
    </w:p>
    <w:p w:rsidR="00A82459" w:rsidRDefault="00A82459" w:rsidP="00041E97">
      <w:pPr>
        <w:pStyle w:val="af6"/>
        <w:keepNext/>
        <w:rPr>
          <w:rtl/>
        </w:rPr>
      </w:pPr>
      <w:r w:rsidRPr="002A3E76">
        <w:rPr>
          <w:rStyle w:val="TagStyle"/>
          <w:rtl/>
        </w:rPr>
        <w:t xml:space="preserve"> &lt;&lt; יור &gt;&gt; </w:t>
      </w:r>
      <w:r>
        <w:rPr>
          <w:rtl/>
        </w:rPr>
        <w:t>היו"ר ארז מלול:</w:t>
      </w:r>
      <w:r w:rsidRPr="002A3E76">
        <w:rPr>
          <w:rStyle w:val="TagStyle"/>
          <w:rtl/>
        </w:rPr>
        <w:t xml:space="preserve"> &lt;&lt; יור &gt;&gt;</w:t>
      </w:r>
      <w:r>
        <w:rPr>
          <w:rtl/>
        </w:rPr>
        <w:t xml:space="preserve">   </w:t>
      </w:r>
    </w:p>
    <w:p w:rsidR="00A82459" w:rsidRDefault="00A82459" w:rsidP="00DD0FF2">
      <w:pPr>
        <w:rPr>
          <w:rtl/>
        </w:rPr>
      </w:pPr>
    </w:p>
    <w:p w:rsidR="00A82459" w:rsidRDefault="00A82459" w:rsidP="00041E97">
      <w:pPr>
        <w:rPr>
          <w:rtl/>
        </w:rPr>
      </w:pPr>
      <w:r>
        <w:rPr>
          <w:rFonts w:hint="cs"/>
          <w:rtl/>
        </w:rPr>
        <w:t>כן.</w:t>
      </w:r>
      <w:bookmarkStart w:id="34042" w:name="_ETM_Q76_556385"/>
      <w:bookmarkEnd w:id="34042"/>
    </w:p>
    <w:p w:rsidR="00A82459" w:rsidRDefault="00A82459" w:rsidP="00041E97">
      <w:pPr>
        <w:rPr>
          <w:rtl/>
        </w:rPr>
      </w:pPr>
      <w:bookmarkStart w:id="34043" w:name="_ETM_Q76_556452"/>
      <w:bookmarkEnd w:id="34043"/>
    </w:p>
    <w:p w:rsidR="00A82459" w:rsidRDefault="00A82459" w:rsidP="00041E97">
      <w:pPr>
        <w:pStyle w:val="-"/>
        <w:keepNext/>
        <w:rPr>
          <w:rtl/>
        </w:rPr>
      </w:pPr>
      <w:bookmarkStart w:id="34044" w:name="ET_speakercontinue_6236_38"/>
      <w:r w:rsidRPr="002A3E76">
        <w:rPr>
          <w:rStyle w:val="TagStyle"/>
          <w:rtl/>
        </w:rPr>
        <w:t xml:space="preserve"> &lt;&lt; דובר_המשך &gt;&gt; </w:t>
      </w:r>
      <w:r>
        <w:rPr>
          <w:rtl/>
        </w:rPr>
        <w:t>נעמה לזימי (העבודה):</w:t>
      </w:r>
      <w:r w:rsidRPr="002A3E76">
        <w:rPr>
          <w:rStyle w:val="TagStyle"/>
          <w:rtl/>
        </w:rPr>
        <w:t xml:space="preserve"> &lt;&lt; דובר_המשך &gt;&gt;</w:t>
      </w:r>
      <w:r>
        <w:rPr>
          <w:rtl/>
        </w:rPr>
        <w:t xml:space="preserve">   </w:t>
      </w:r>
      <w:bookmarkEnd w:id="34044"/>
    </w:p>
    <w:p w:rsidR="00A82459" w:rsidRDefault="00A82459" w:rsidP="00DD0FF2">
      <w:pPr>
        <w:rPr>
          <w:rtl/>
        </w:rPr>
      </w:pPr>
    </w:p>
    <w:p w:rsidR="00A82459" w:rsidRDefault="00DD0FF2" w:rsidP="00041E97">
      <w:pPr>
        <w:rPr>
          <w:rtl/>
        </w:rPr>
      </w:pPr>
      <w:bookmarkStart w:id="34045" w:name="_ETM_Q76_557136"/>
      <w:bookmarkEnd w:id="34045"/>
      <w:r>
        <w:rPr>
          <w:rFonts w:hint="cs"/>
          <w:rtl/>
        </w:rPr>
        <w:t>– –</w:t>
      </w:r>
      <w:r w:rsidR="00A82459">
        <w:rPr>
          <w:rFonts w:hint="cs"/>
          <w:rtl/>
        </w:rPr>
        <w:t xml:space="preserve"> דברים שחשובים </w:t>
      </w:r>
      <w:bookmarkStart w:id="34046" w:name="_ETM_Q76_556428"/>
      <w:bookmarkEnd w:id="34046"/>
      <w:r w:rsidR="00A82459">
        <w:rPr>
          <w:rFonts w:hint="cs"/>
          <w:rtl/>
        </w:rPr>
        <w:t>לו.</w:t>
      </w:r>
      <w:bookmarkStart w:id="34047" w:name="_ETM_Q76_558574"/>
      <w:bookmarkEnd w:id="34047"/>
    </w:p>
    <w:p w:rsidR="00A82459" w:rsidRDefault="00A82459" w:rsidP="00041E97">
      <w:pPr>
        <w:rPr>
          <w:rtl/>
        </w:rPr>
      </w:pPr>
      <w:bookmarkStart w:id="34048" w:name="_ETM_Q76_558650"/>
      <w:bookmarkEnd w:id="34048"/>
    </w:p>
    <w:p w:rsidR="00A82459" w:rsidRDefault="00A82459" w:rsidP="00041E97">
      <w:pPr>
        <w:pStyle w:val="af6"/>
        <w:keepNext/>
        <w:rPr>
          <w:rtl/>
        </w:rPr>
      </w:pPr>
      <w:r w:rsidRPr="002A3E76">
        <w:rPr>
          <w:rStyle w:val="TagStyle"/>
          <w:rtl/>
        </w:rPr>
        <w:t xml:space="preserve"> &lt;&lt; יור &gt;&gt; </w:t>
      </w:r>
      <w:r>
        <w:rPr>
          <w:rtl/>
        </w:rPr>
        <w:t>היו"ר ארז מלול:</w:t>
      </w:r>
      <w:r w:rsidRPr="002A3E76">
        <w:rPr>
          <w:rStyle w:val="TagStyle"/>
          <w:rtl/>
        </w:rPr>
        <w:t xml:space="preserve"> &lt;&lt; יור &gt;&gt;</w:t>
      </w:r>
      <w:r>
        <w:rPr>
          <w:rtl/>
        </w:rPr>
        <w:t xml:space="preserve">   </w:t>
      </w:r>
    </w:p>
    <w:p w:rsidR="00A82459" w:rsidRDefault="00A82459" w:rsidP="00DD0FF2">
      <w:pPr>
        <w:rPr>
          <w:rtl/>
        </w:rPr>
      </w:pPr>
    </w:p>
    <w:p w:rsidR="00A82459" w:rsidRDefault="00A82459" w:rsidP="00041E97">
      <w:pPr>
        <w:rPr>
          <w:rtl/>
        </w:rPr>
      </w:pPr>
      <w:bookmarkStart w:id="34049" w:name="_ETM_Q76_559693"/>
      <w:bookmarkEnd w:id="34049"/>
      <w:r>
        <w:rPr>
          <w:rFonts w:hint="cs"/>
          <w:rtl/>
        </w:rPr>
        <w:t xml:space="preserve">עכשיו, הוא בא אליי בתלונות, לא לשר. הוא פנה אליי, </w:t>
      </w:r>
      <w:bookmarkStart w:id="34050" w:name="_ETM_Q76_560617"/>
      <w:bookmarkEnd w:id="34050"/>
      <w:r>
        <w:rPr>
          <w:rFonts w:hint="cs"/>
          <w:rtl/>
        </w:rPr>
        <w:t xml:space="preserve">לא לשר, ואני חייב, זה מעמיד אותי במצב לא </w:t>
      </w:r>
      <w:bookmarkStart w:id="34051" w:name="_ETM_Q76_563619"/>
      <w:bookmarkEnd w:id="34051"/>
      <w:r>
        <w:rPr>
          <w:rFonts w:hint="cs"/>
          <w:rtl/>
        </w:rPr>
        <w:t>נעים. אתה לא עושה את תפקידך.</w:t>
      </w:r>
    </w:p>
    <w:p w:rsidR="00A82459" w:rsidRDefault="00A82459" w:rsidP="00041E97">
      <w:pPr>
        <w:rPr>
          <w:rtl/>
        </w:rPr>
      </w:pPr>
    </w:p>
    <w:p w:rsidR="00A82459" w:rsidRDefault="00A82459" w:rsidP="00041E97">
      <w:pPr>
        <w:pStyle w:val="-"/>
        <w:keepNext/>
        <w:rPr>
          <w:rtl/>
        </w:rPr>
      </w:pPr>
      <w:r w:rsidRPr="002A3E76">
        <w:rPr>
          <w:rStyle w:val="TagStyle"/>
          <w:rtl/>
        </w:rPr>
        <w:t xml:space="preserve"> &lt;&lt; דובר_המשך &gt;&gt; </w:t>
      </w:r>
      <w:r>
        <w:rPr>
          <w:rtl/>
        </w:rPr>
        <w:t>נעמה לזימי (העבודה):</w:t>
      </w:r>
      <w:r w:rsidRPr="002A3E76">
        <w:rPr>
          <w:rStyle w:val="TagStyle"/>
          <w:rtl/>
        </w:rPr>
        <w:t xml:space="preserve"> &lt;&lt; דובר_המשך &gt;&gt;</w:t>
      </w:r>
      <w:r>
        <w:rPr>
          <w:rtl/>
        </w:rPr>
        <w:t xml:space="preserve">   </w:t>
      </w:r>
    </w:p>
    <w:p w:rsidR="00A82459" w:rsidRDefault="00A82459" w:rsidP="00DD0FF2">
      <w:pPr>
        <w:rPr>
          <w:rtl/>
        </w:rPr>
      </w:pPr>
    </w:p>
    <w:p w:rsidR="00A82459" w:rsidRDefault="00A82459" w:rsidP="00041E97">
      <w:pPr>
        <w:rPr>
          <w:rtl/>
        </w:rPr>
      </w:pPr>
      <w:r>
        <w:rPr>
          <w:rFonts w:hint="cs"/>
          <w:rtl/>
        </w:rPr>
        <w:t xml:space="preserve">בוא נדבר תכלס. </w:t>
      </w:r>
      <w:bookmarkStart w:id="34052" w:name="_ETM_Q76_567479"/>
      <w:bookmarkEnd w:id="34052"/>
      <w:r w:rsidRPr="00343DCC">
        <w:rPr>
          <w:rtl/>
        </w:rPr>
        <w:t xml:space="preserve">תסתכל </w:t>
      </w:r>
      <w:bookmarkStart w:id="34053" w:name="_ETM_Q76_567839"/>
      <w:bookmarkEnd w:id="34053"/>
      <w:r w:rsidRPr="00343DCC">
        <w:rPr>
          <w:rtl/>
        </w:rPr>
        <w:t xml:space="preserve">אפילו </w:t>
      </w:r>
      <w:bookmarkStart w:id="34054" w:name="_ETM_Q76_568049"/>
      <w:bookmarkEnd w:id="34054"/>
      <w:r w:rsidRPr="00343DCC">
        <w:rPr>
          <w:rtl/>
        </w:rPr>
        <w:t>מ</w:t>
      </w:r>
      <w:r>
        <w:rPr>
          <w:rFonts w:hint="cs"/>
          <w:rtl/>
        </w:rPr>
        <w:t>עיניים</w:t>
      </w:r>
      <w:r w:rsidRPr="00343DCC">
        <w:rPr>
          <w:rtl/>
        </w:rPr>
        <w:t xml:space="preserve"> </w:t>
      </w:r>
      <w:bookmarkStart w:id="34055" w:name="_ETM_Q76_568319"/>
      <w:bookmarkEnd w:id="34055"/>
      <w:r w:rsidRPr="00343DCC">
        <w:rPr>
          <w:rtl/>
        </w:rPr>
        <w:t xml:space="preserve">של </w:t>
      </w:r>
      <w:bookmarkStart w:id="34056" w:name="_ETM_Q76_568439"/>
      <w:bookmarkEnd w:id="34056"/>
      <w:r w:rsidRPr="00343DCC">
        <w:rPr>
          <w:rtl/>
        </w:rPr>
        <w:t xml:space="preserve">אופוזיציה </w:t>
      </w:r>
      <w:bookmarkStart w:id="34057" w:name="_ETM_Q76_568799"/>
      <w:bookmarkEnd w:id="34057"/>
      <w:r w:rsidRPr="00343DCC">
        <w:rPr>
          <w:rtl/>
        </w:rPr>
        <w:t xml:space="preserve">אבל </w:t>
      </w:r>
      <w:bookmarkStart w:id="34058" w:name="_ETM_Q76_568950"/>
      <w:bookmarkEnd w:id="34058"/>
      <w:r w:rsidRPr="00343DCC">
        <w:rPr>
          <w:rtl/>
        </w:rPr>
        <w:t xml:space="preserve">גם </w:t>
      </w:r>
      <w:bookmarkStart w:id="34059" w:name="_ETM_Q76_569130"/>
      <w:bookmarkEnd w:id="34059"/>
      <w:r>
        <w:rPr>
          <w:rFonts w:hint="cs"/>
          <w:rtl/>
        </w:rPr>
        <w:t>מ</w:t>
      </w:r>
      <w:r w:rsidRPr="00343DCC">
        <w:rPr>
          <w:rtl/>
        </w:rPr>
        <w:t>קואליציה</w:t>
      </w:r>
      <w:r>
        <w:rPr>
          <w:rFonts w:hint="cs"/>
          <w:rtl/>
        </w:rPr>
        <w:t xml:space="preserve"> –</w:t>
      </w:r>
      <w:r w:rsidRPr="00343DCC">
        <w:rPr>
          <w:rtl/>
        </w:rPr>
        <w:t xml:space="preserve"> </w:t>
      </w:r>
      <w:bookmarkStart w:id="34060" w:name="_ETM_Q76_569880"/>
      <w:bookmarkEnd w:id="34060"/>
      <w:r w:rsidRPr="00343DCC">
        <w:rPr>
          <w:rtl/>
        </w:rPr>
        <w:t xml:space="preserve">מה </w:t>
      </w:r>
      <w:bookmarkStart w:id="34061" w:name="_ETM_Q76_570029"/>
      <w:bookmarkEnd w:id="34061"/>
      <w:r w:rsidRPr="00343DCC">
        <w:rPr>
          <w:rtl/>
        </w:rPr>
        <w:t>הכלים</w:t>
      </w:r>
      <w:r>
        <w:rPr>
          <w:rFonts w:hint="cs"/>
          <w:rtl/>
        </w:rPr>
        <w:t xml:space="preserve"> </w:t>
      </w:r>
      <w:bookmarkStart w:id="34062" w:name="_ETM_Q76_570329"/>
      <w:bookmarkEnd w:id="34062"/>
      <w:r w:rsidRPr="002A3E76">
        <w:rPr>
          <w:rtl/>
        </w:rPr>
        <w:t xml:space="preserve">שיש </w:t>
      </w:r>
      <w:bookmarkStart w:id="34063" w:name="_ETM_Q76_570599"/>
      <w:bookmarkEnd w:id="34063"/>
      <w:r w:rsidRPr="002A3E76">
        <w:rPr>
          <w:rtl/>
        </w:rPr>
        <w:t>לנו</w:t>
      </w:r>
      <w:r>
        <w:rPr>
          <w:rFonts w:hint="cs"/>
          <w:rtl/>
        </w:rPr>
        <w:t>?</w:t>
      </w:r>
      <w:r w:rsidRPr="002A3E76">
        <w:rPr>
          <w:rtl/>
        </w:rPr>
        <w:t xml:space="preserve"> </w:t>
      </w:r>
      <w:bookmarkStart w:id="34064" w:name="_ETM_Q76_571259"/>
      <w:bookmarkEnd w:id="34064"/>
    </w:p>
    <w:p w:rsidR="00A82459" w:rsidRDefault="00A82459" w:rsidP="00041E97">
      <w:pPr>
        <w:rPr>
          <w:rtl/>
        </w:rPr>
      </w:pPr>
    </w:p>
    <w:p w:rsidR="00A82459" w:rsidRDefault="00A82459" w:rsidP="00041E97">
      <w:pPr>
        <w:pStyle w:val="af6"/>
        <w:keepNext/>
        <w:rPr>
          <w:rtl/>
        </w:rPr>
      </w:pPr>
      <w:bookmarkStart w:id="34065" w:name="ET_yor_6595_41"/>
      <w:r w:rsidRPr="002A3E76">
        <w:rPr>
          <w:rStyle w:val="TagStyle"/>
          <w:rtl/>
        </w:rPr>
        <w:t xml:space="preserve"> &lt;&lt; יור &gt;&gt; </w:t>
      </w:r>
      <w:r>
        <w:rPr>
          <w:rtl/>
        </w:rPr>
        <w:t>היו"ר ארז מלול:</w:t>
      </w:r>
      <w:r w:rsidRPr="002A3E76">
        <w:rPr>
          <w:rStyle w:val="TagStyle"/>
          <w:rtl/>
        </w:rPr>
        <w:t xml:space="preserve"> &lt;&lt; יור &gt;&gt;</w:t>
      </w:r>
      <w:r>
        <w:rPr>
          <w:rtl/>
        </w:rPr>
        <w:t xml:space="preserve">   </w:t>
      </w:r>
      <w:bookmarkEnd w:id="34065"/>
    </w:p>
    <w:p w:rsidR="00A82459" w:rsidRDefault="00A82459" w:rsidP="00DD0FF2">
      <w:pPr>
        <w:rPr>
          <w:rtl/>
        </w:rPr>
      </w:pPr>
    </w:p>
    <w:p w:rsidR="00A82459" w:rsidRDefault="00A82459" w:rsidP="00041E97">
      <w:pPr>
        <w:rPr>
          <w:rtl/>
        </w:rPr>
      </w:pPr>
      <w:r>
        <w:rPr>
          <w:rFonts w:hint="cs"/>
          <w:rtl/>
        </w:rPr>
        <w:t>זה לא קשור, מה הכלים?</w:t>
      </w:r>
    </w:p>
    <w:p w:rsidR="00A82459" w:rsidRDefault="00A82459" w:rsidP="00041E97">
      <w:pPr>
        <w:rPr>
          <w:rtl/>
        </w:rPr>
      </w:pPr>
      <w:bookmarkStart w:id="34066" w:name="_ETM_Q76_572189"/>
      <w:bookmarkStart w:id="34067" w:name="_ETM_Q76_572268"/>
      <w:bookmarkEnd w:id="34066"/>
      <w:bookmarkEnd w:id="34067"/>
    </w:p>
    <w:p w:rsidR="00A82459" w:rsidRDefault="00A82459" w:rsidP="00041E97">
      <w:pPr>
        <w:pStyle w:val="-"/>
        <w:keepNext/>
        <w:rPr>
          <w:rtl/>
        </w:rPr>
      </w:pPr>
      <w:bookmarkStart w:id="34068" w:name="ET_speakercontinue_6236_42"/>
      <w:r w:rsidRPr="002A3E76">
        <w:rPr>
          <w:rStyle w:val="TagStyle"/>
          <w:rtl/>
        </w:rPr>
        <w:t xml:space="preserve"> &lt;&lt; דובר_המשך &gt;&gt; </w:t>
      </w:r>
      <w:r>
        <w:rPr>
          <w:rtl/>
        </w:rPr>
        <w:t>נעמה לזימי (העבודה):</w:t>
      </w:r>
      <w:r w:rsidRPr="002A3E76">
        <w:rPr>
          <w:rStyle w:val="TagStyle"/>
          <w:rtl/>
        </w:rPr>
        <w:t xml:space="preserve"> &lt;&lt; דובר_המשך &gt;&gt;</w:t>
      </w:r>
      <w:r>
        <w:rPr>
          <w:rtl/>
        </w:rPr>
        <w:t xml:space="preserve">   </w:t>
      </w:r>
      <w:bookmarkEnd w:id="34068"/>
    </w:p>
    <w:p w:rsidR="00A82459" w:rsidRDefault="00A82459" w:rsidP="00DD0FF2">
      <w:pPr>
        <w:rPr>
          <w:rtl/>
        </w:rPr>
      </w:pPr>
    </w:p>
    <w:p w:rsidR="00A82459" w:rsidRDefault="00A82459" w:rsidP="00041E97">
      <w:pPr>
        <w:rPr>
          <w:rtl/>
        </w:rPr>
      </w:pPr>
      <w:r>
        <w:rPr>
          <w:rFonts w:hint="cs"/>
          <w:rtl/>
        </w:rPr>
        <w:t>לא, אני מתכוונת לכלים</w:t>
      </w:r>
      <w:bookmarkStart w:id="34069" w:name="_ETM_Q76_571406"/>
      <w:bookmarkEnd w:id="34069"/>
      <w:r>
        <w:rPr>
          <w:rFonts w:hint="cs"/>
          <w:rtl/>
        </w:rPr>
        <w:t xml:space="preserve"> פרלמנטריים.</w:t>
      </w:r>
    </w:p>
    <w:p w:rsidR="00A82459" w:rsidRDefault="00A82459" w:rsidP="00041E97">
      <w:pPr>
        <w:rPr>
          <w:rtl/>
        </w:rPr>
      </w:pPr>
    </w:p>
    <w:p w:rsidR="00A82459" w:rsidRDefault="00A82459" w:rsidP="00041E97">
      <w:pPr>
        <w:pStyle w:val="af6"/>
        <w:keepNext/>
        <w:rPr>
          <w:rtl/>
        </w:rPr>
      </w:pPr>
      <w:r w:rsidRPr="002A3E76">
        <w:rPr>
          <w:rStyle w:val="TagStyle"/>
          <w:rtl/>
        </w:rPr>
        <w:t xml:space="preserve"> &lt;&lt; יור &gt;&gt; </w:t>
      </w:r>
      <w:r>
        <w:rPr>
          <w:rtl/>
        </w:rPr>
        <w:t>היו"ר ארז מלול:</w:t>
      </w:r>
      <w:r w:rsidRPr="002A3E76">
        <w:rPr>
          <w:rStyle w:val="TagStyle"/>
          <w:rtl/>
        </w:rPr>
        <w:t xml:space="preserve"> &lt;&lt; יור &gt;&gt;</w:t>
      </w:r>
      <w:r>
        <w:rPr>
          <w:rtl/>
        </w:rPr>
        <w:t xml:space="preserve">   </w:t>
      </w:r>
    </w:p>
    <w:p w:rsidR="00A82459" w:rsidRDefault="00A82459" w:rsidP="00DD0FF2">
      <w:pPr>
        <w:rPr>
          <w:rtl/>
        </w:rPr>
      </w:pPr>
    </w:p>
    <w:p w:rsidR="00A82459" w:rsidRDefault="00A82459" w:rsidP="00041E97">
      <w:pPr>
        <w:rPr>
          <w:rtl/>
        </w:rPr>
      </w:pPr>
      <w:bookmarkStart w:id="34070" w:name="_ETM_Q76_572696"/>
      <w:bookmarkEnd w:id="34070"/>
      <w:r>
        <w:rPr>
          <w:rFonts w:hint="cs"/>
          <w:rtl/>
        </w:rPr>
        <w:t>כח"כים זה אחד הכלים המהותיים.</w:t>
      </w:r>
    </w:p>
    <w:p w:rsidR="00A82459" w:rsidRDefault="00A82459" w:rsidP="00041E97">
      <w:pPr>
        <w:rPr>
          <w:rtl/>
        </w:rPr>
      </w:pPr>
    </w:p>
    <w:p w:rsidR="00A82459" w:rsidRDefault="00A82459" w:rsidP="00041E97">
      <w:pPr>
        <w:pStyle w:val="-"/>
        <w:keepNext/>
        <w:rPr>
          <w:rtl/>
        </w:rPr>
      </w:pPr>
      <w:r w:rsidRPr="002A3E76">
        <w:rPr>
          <w:rStyle w:val="TagStyle"/>
          <w:rtl/>
        </w:rPr>
        <w:t xml:space="preserve"> &lt;&lt; דובר_המשך &gt;&gt; </w:t>
      </w:r>
      <w:r>
        <w:rPr>
          <w:rtl/>
        </w:rPr>
        <w:t>נעמה לזימי (העבודה):</w:t>
      </w:r>
      <w:r w:rsidRPr="002A3E76">
        <w:rPr>
          <w:rStyle w:val="TagStyle"/>
          <w:rtl/>
        </w:rPr>
        <w:t xml:space="preserve"> &lt;&lt; דובר_המשך &gt;&gt;</w:t>
      </w:r>
      <w:r>
        <w:rPr>
          <w:rtl/>
        </w:rPr>
        <w:t xml:space="preserve">   </w:t>
      </w:r>
    </w:p>
    <w:p w:rsidR="00A82459" w:rsidRDefault="00A82459" w:rsidP="00DD0FF2">
      <w:pPr>
        <w:rPr>
          <w:rtl/>
        </w:rPr>
      </w:pPr>
    </w:p>
    <w:p w:rsidR="00A82459" w:rsidRDefault="00A82459" w:rsidP="00041E97">
      <w:pPr>
        <w:rPr>
          <w:rtl/>
        </w:rPr>
      </w:pPr>
      <w:r>
        <w:rPr>
          <w:rFonts w:hint="cs"/>
          <w:rtl/>
        </w:rPr>
        <w:t xml:space="preserve">הכלים שלנו – שאילתה למשרד, שאילתה </w:t>
      </w:r>
      <w:bookmarkStart w:id="34071" w:name="_ETM_Q76_579688"/>
      <w:bookmarkEnd w:id="34071"/>
      <w:r>
        <w:rPr>
          <w:rFonts w:hint="cs"/>
          <w:rtl/>
        </w:rPr>
        <w:t xml:space="preserve">דחופה, שאילתות ישירות </w:t>
      </w:r>
      <w:r w:rsidR="00DD0FF2">
        <w:rPr>
          <w:rFonts w:hint="cs"/>
          <w:rtl/>
        </w:rPr>
        <w:t>– –</w:t>
      </w:r>
    </w:p>
    <w:p w:rsidR="00A82459" w:rsidRDefault="00A82459" w:rsidP="00041E97">
      <w:pPr>
        <w:rPr>
          <w:rtl/>
        </w:rPr>
      </w:pPr>
    </w:p>
    <w:p w:rsidR="00A82459" w:rsidRDefault="00A82459" w:rsidP="00041E97">
      <w:pPr>
        <w:pStyle w:val="af6"/>
        <w:keepNext/>
        <w:rPr>
          <w:rtl/>
        </w:rPr>
      </w:pPr>
      <w:r w:rsidRPr="002A3E76">
        <w:rPr>
          <w:rStyle w:val="TagStyle"/>
          <w:rtl/>
        </w:rPr>
        <w:t xml:space="preserve"> &lt;&lt; יור &gt;&gt; </w:t>
      </w:r>
      <w:r>
        <w:rPr>
          <w:rtl/>
        </w:rPr>
        <w:t>היו"ר ארז מלול:</w:t>
      </w:r>
      <w:r w:rsidRPr="002A3E76">
        <w:rPr>
          <w:rStyle w:val="TagStyle"/>
          <w:rtl/>
        </w:rPr>
        <w:t xml:space="preserve"> &lt;&lt; יור &gt;&gt;</w:t>
      </w:r>
      <w:r>
        <w:rPr>
          <w:rtl/>
        </w:rPr>
        <w:t xml:space="preserve">   </w:t>
      </w:r>
    </w:p>
    <w:p w:rsidR="00A82459" w:rsidRDefault="00A82459" w:rsidP="00DD0FF2">
      <w:pPr>
        <w:rPr>
          <w:rtl/>
        </w:rPr>
      </w:pPr>
    </w:p>
    <w:p w:rsidR="00A82459" w:rsidRDefault="00A82459" w:rsidP="00041E97">
      <w:pPr>
        <w:rPr>
          <w:rtl/>
        </w:rPr>
      </w:pPr>
      <w:r>
        <w:rPr>
          <w:rFonts w:hint="cs"/>
          <w:rtl/>
        </w:rPr>
        <w:t>ישירות, הכול.</w:t>
      </w:r>
    </w:p>
    <w:p w:rsidR="00A82459" w:rsidRDefault="00A82459" w:rsidP="00041E97">
      <w:pPr>
        <w:rPr>
          <w:rtl/>
        </w:rPr>
      </w:pPr>
    </w:p>
    <w:p w:rsidR="00A82459" w:rsidRDefault="00A82459" w:rsidP="00041E97">
      <w:pPr>
        <w:pStyle w:val="-"/>
        <w:keepNext/>
        <w:rPr>
          <w:rtl/>
        </w:rPr>
      </w:pPr>
      <w:r w:rsidRPr="002A3E76">
        <w:rPr>
          <w:rStyle w:val="TagStyle"/>
          <w:rtl/>
        </w:rPr>
        <w:t xml:space="preserve"> &lt;&lt; דובר_המשך &gt;&gt; </w:t>
      </w:r>
      <w:r>
        <w:rPr>
          <w:rtl/>
        </w:rPr>
        <w:t>נעמה לזימי (העבודה):</w:t>
      </w:r>
      <w:r w:rsidRPr="002A3E76">
        <w:rPr>
          <w:rStyle w:val="TagStyle"/>
          <w:rtl/>
        </w:rPr>
        <w:t xml:space="preserve"> &lt;&lt; דובר_המשך &gt;&gt;</w:t>
      </w:r>
      <w:r>
        <w:rPr>
          <w:rtl/>
        </w:rPr>
        <w:t xml:space="preserve">   </w:t>
      </w:r>
    </w:p>
    <w:p w:rsidR="00A82459" w:rsidRDefault="00A82459" w:rsidP="00DD0FF2">
      <w:pPr>
        <w:rPr>
          <w:rtl/>
        </w:rPr>
      </w:pPr>
    </w:p>
    <w:p w:rsidR="00A82459" w:rsidRDefault="00DD0FF2" w:rsidP="00041E97">
      <w:pPr>
        <w:rPr>
          <w:rtl/>
        </w:rPr>
      </w:pPr>
      <w:r>
        <w:rPr>
          <w:rFonts w:hint="cs"/>
          <w:rtl/>
        </w:rPr>
        <w:t>– –</w:t>
      </w:r>
      <w:r w:rsidR="00A82459">
        <w:rPr>
          <w:rFonts w:hint="cs"/>
          <w:rtl/>
        </w:rPr>
        <w:t xml:space="preserve"> הצעות לסדר-יום, דיונים מהירים </w:t>
      </w:r>
      <w:r w:rsidR="00A82459">
        <w:rPr>
          <w:rtl/>
        </w:rPr>
        <w:t>–</w:t>
      </w:r>
      <w:r w:rsidR="00A82459">
        <w:rPr>
          <w:rFonts w:hint="cs"/>
          <w:rtl/>
        </w:rPr>
        <w:t xml:space="preserve"> אלה באמת </w:t>
      </w:r>
      <w:bookmarkStart w:id="34072" w:name="_ETM_Q76_584858"/>
      <w:bookmarkEnd w:id="34072"/>
      <w:r w:rsidR="00A82459">
        <w:rPr>
          <w:rFonts w:hint="cs"/>
          <w:rtl/>
        </w:rPr>
        <w:t>הכלים. אתה יודע שאני כבר מחתימה בלי סוף דיוני שליש?</w:t>
      </w:r>
      <w:r w:rsidR="00A82459" w:rsidRPr="002A3E76">
        <w:rPr>
          <w:rtl/>
        </w:rPr>
        <w:t xml:space="preserve"> </w:t>
      </w:r>
      <w:bookmarkStart w:id="34073" w:name="_ETM_Q76_589680"/>
      <w:bookmarkEnd w:id="34073"/>
      <w:r w:rsidR="00A82459" w:rsidRPr="002A3E76">
        <w:rPr>
          <w:rtl/>
        </w:rPr>
        <w:t xml:space="preserve">כי </w:t>
      </w:r>
      <w:bookmarkStart w:id="34074" w:name="_ETM_Q76_589890"/>
      <w:bookmarkEnd w:id="34074"/>
      <w:r w:rsidR="00A82459" w:rsidRPr="002A3E76">
        <w:rPr>
          <w:rtl/>
        </w:rPr>
        <w:t xml:space="preserve">הנשיאות </w:t>
      </w:r>
      <w:bookmarkStart w:id="34075" w:name="_ETM_Q76_590279"/>
      <w:bookmarkEnd w:id="34075"/>
      <w:r w:rsidR="00A82459" w:rsidRPr="002A3E76">
        <w:rPr>
          <w:rtl/>
        </w:rPr>
        <w:t xml:space="preserve">פה </w:t>
      </w:r>
      <w:bookmarkStart w:id="34076" w:name="_ETM_Q76_590400"/>
      <w:bookmarkEnd w:id="34076"/>
      <w:r w:rsidR="00A82459">
        <w:rPr>
          <w:rFonts w:hint="cs"/>
          <w:rtl/>
        </w:rPr>
        <w:t xml:space="preserve">לא </w:t>
      </w:r>
      <w:bookmarkStart w:id="34077" w:name="_ETM_Q76_591256"/>
      <w:bookmarkEnd w:id="34077"/>
      <w:r w:rsidR="00A82459">
        <w:rPr>
          <w:rFonts w:hint="cs"/>
          <w:rtl/>
        </w:rPr>
        <w:t>מאשרת</w:t>
      </w:r>
      <w:r w:rsidR="00A82459" w:rsidRPr="002A3E76">
        <w:rPr>
          <w:rtl/>
        </w:rPr>
        <w:t xml:space="preserve"> </w:t>
      </w:r>
      <w:bookmarkStart w:id="34078" w:name="_ETM_Q76_590820"/>
      <w:bookmarkStart w:id="34079" w:name="_ETM_Q76_590650"/>
      <w:bookmarkStart w:id="34080" w:name="_ETM_Q76_588770"/>
      <w:bookmarkStart w:id="34081" w:name="_ETM_Q76_590970"/>
      <w:bookmarkStart w:id="34082" w:name="_ETM_Q76_590379"/>
      <w:bookmarkStart w:id="34083" w:name="_ETM_Q76_589380"/>
      <w:bookmarkEnd w:id="34078"/>
      <w:bookmarkEnd w:id="34079"/>
      <w:bookmarkEnd w:id="34080"/>
      <w:bookmarkEnd w:id="34081"/>
      <w:bookmarkEnd w:id="34082"/>
      <w:bookmarkEnd w:id="34083"/>
      <w:r w:rsidR="00A82459">
        <w:rPr>
          <w:rFonts w:hint="cs"/>
          <w:rtl/>
        </w:rPr>
        <w:t>הצעות ל</w:t>
      </w:r>
      <w:r w:rsidR="00A82459" w:rsidRPr="002A3E76">
        <w:rPr>
          <w:rtl/>
        </w:rPr>
        <w:t>סדר</w:t>
      </w:r>
      <w:r w:rsidR="00A82459">
        <w:rPr>
          <w:rFonts w:hint="cs"/>
          <w:rtl/>
        </w:rPr>
        <w:t>-יום</w:t>
      </w:r>
      <w:r w:rsidR="00A82459" w:rsidRPr="002A3E76">
        <w:rPr>
          <w:rtl/>
        </w:rPr>
        <w:t xml:space="preserve"> </w:t>
      </w:r>
      <w:bookmarkStart w:id="34084" w:name="_ETM_Q76_591600"/>
      <w:bookmarkStart w:id="34085" w:name="_ETM_Q76_591630"/>
      <w:bookmarkEnd w:id="34084"/>
      <w:bookmarkEnd w:id="34085"/>
      <w:r w:rsidR="00A82459">
        <w:rPr>
          <w:rFonts w:hint="cs"/>
          <w:rtl/>
        </w:rPr>
        <w:t>ו</w:t>
      </w:r>
      <w:r w:rsidR="00A82459" w:rsidRPr="002A3E76">
        <w:rPr>
          <w:rtl/>
        </w:rPr>
        <w:t xml:space="preserve">דיונים </w:t>
      </w:r>
      <w:bookmarkStart w:id="34086" w:name="_ETM_Q76_591960"/>
      <w:bookmarkEnd w:id="34086"/>
      <w:r w:rsidR="00A82459" w:rsidRPr="002A3E76">
        <w:rPr>
          <w:rtl/>
        </w:rPr>
        <w:t>מהירים</w:t>
      </w:r>
      <w:r w:rsidR="00A82459">
        <w:rPr>
          <w:rFonts w:hint="cs"/>
          <w:rtl/>
        </w:rPr>
        <w:t>.</w:t>
      </w:r>
      <w:r w:rsidR="00A82459" w:rsidRPr="002A3E76">
        <w:rPr>
          <w:rtl/>
        </w:rPr>
        <w:t xml:space="preserve"> </w:t>
      </w:r>
      <w:bookmarkStart w:id="34087" w:name="_ETM_Q76_592890"/>
      <w:bookmarkEnd w:id="34087"/>
      <w:r w:rsidR="00A82459">
        <w:rPr>
          <w:rFonts w:hint="cs"/>
          <w:rtl/>
        </w:rPr>
        <w:t>אני לא הולכת</w:t>
      </w:r>
      <w:r w:rsidR="00A82459" w:rsidRPr="002A3E76">
        <w:rPr>
          <w:rtl/>
        </w:rPr>
        <w:t xml:space="preserve"> </w:t>
      </w:r>
      <w:bookmarkStart w:id="34088" w:name="_ETM_Q76_593460"/>
      <w:bookmarkEnd w:id="34088"/>
      <w:r w:rsidR="00A82459" w:rsidRPr="002A3E76">
        <w:rPr>
          <w:rtl/>
        </w:rPr>
        <w:t xml:space="preserve">לחכות </w:t>
      </w:r>
      <w:bookmarkStart w:id="34089" w:name="_ETM_Q76_593820"/>
      <w:bookmarkEnd w:id="34089"/>
      <w:r w:rsidR="00A82459" w:rsidRPr="002A3E76">
        <w:rPr>
          <w:rtl/>
        </w:rPr>
        <w:t xml:space="preserve">חודש </w:t>
      </w:r>
      <w:bookmarkStart w:id="34090" w:name="_ETM_Q76_594089"/>
      <w:bookmarkEnd w:id="34090"/>
      <w:r w:rsidR="00A82459" w:rsidRPr="002A3E76">
        <w:rPr>
          <w:rtl/>
        </w:rPr>
        <w:t xml:space="preserve">אחרי </w:t>
      </w:r>
      <w:bookmarkStart w:id="34091" w:name="_ETM_Q76_594299"/>
      <w:bookmarkEnd w:id="34091"/>
      <w:r w:rsidR="00A82459" w:rsidRPr="002A3E76">
        <w:rPr>
          <w:rtl/>
        </w:rPr>
        <w:t>חודש</w:t>
      </w:r>
      <w:r w:rsidR="00A82459">
        <w:rPr>
          <w:rFonts w:hint="cs"/>
          <w:rtl/>
        </w:rPr>
        <w:t>.</w:t>
      </w:r>
      <w:r w:rsidR="00A82459" w:rsidRPr="002A3E76">
        <w:rPr>
          <w:rtl/>
        </w:rPr>
        <w:t xml:space="preserve"> </w:t>
      </w:r>
      <w:bookmarkStart w:id="34092" w:name="_ETM_Q76_596220"/>
      <w:bookmarkEnd w:id="34092"/>
    </w:p>
    <w:p w:rsidR="00A82459" w:rsidRDefault="00A82459" w:rsidP="00041E97">
      <w:pPr>
        <w:rPr>
          <w:rtl/>
        </w:rPr>
      </w:pPr>
      <w:bookmarkStart w:id="34093" w:name="_ETM_Q76_594816"/>
      <w:bookmarkStart w:id="34094" w:name="_ETM_Q76_594907"/>
      <w:bookmarkStart w:id="34095" w:name="_ETM_Q76_594969"/>
      <w:bookmarkEnd w:id="34093"/>
      <w:bookmarkEnd w:id="34094"/>
      <w:bookmarkEnd w:id="34095"/>
    </w:p>
    <w:p w:rsidR="00A82459" w:rsidRDefault="00A82459" w:rsidP="00041E97">
      <w:pPr>
        <w:pStyle w:val="af6"/>
        <w:keepNext/>
        <w:rPr>
          <w:rtl/>
        </w:rPr>
      </w:pPr>
      <w:bookmarkStart w:id="34096" w:name="ET_yor_6595_47"/>
      <w:r w:rsidRPr="002A3E76">
        <w:rPr>
          <w:rStyle w:val="TagStyle"/>
          <w:rtl/>
        </w:rPr>
        <w:t xml:space="preserve"> &lt;&lt; יור &gt;&gt; </w:t>
      </w:r>
      <w:r>
        <w:rPr>
          <w:rtl/>
        </w:rPr>
        <w:t>היו"ר ארז מלול:</w:t>
      </w:r>
      <w:r w:rsidRPr="002A3E76">
        <w:rPr>
          <w:rStyle w:val="TagStyle"/>
          <w:rtl/>
        </w:rPr>
        <w:t xml:space="preserve"> &lt;&lt; יור &gt;&gt;</w:t>
      </w:r>
      <w:r>
        <w:rPr>
          <w:rtl/>
        </w:rPr>
        <w:t xml:space="preserve">   </w:t>
      </w:r>
      <w:bookmarkEnd w:id="34096"/>
    </w:p>
    <w:p w:rsidR="00A82459" w:rsidRDefault="00A82459" w:rsidP="00DD0FF2">
      <w:pPr>
        <w:rPr>
          <w:rtl/>
        </w:rPr>
      </w:pPr>
    </w:p>
    <w:p w:rsidR="00A82459" w:rsidRDefault="00A82459" w:rsidP="00041E97">
      <w:pPr>
        <w:rPr>
          <w:rtl/>
        </w:rPr>
      </w:pPr>
      <w:r>
        <w:rPr>
          <w:rFonts w:hint="cs"/>
          <w:rtl/>
        </w:rPr>
        <w:t xml:space="preserve">למה? מה, אני חבר בנשיאות. מאשרים, </w:t>
      </w:r>
      <w:bookmarkStart w:id="34097" w:name="_ETM_Q76_594527"/>
      <w:bookmarkEnd w:id="34097"/>
      <w:r>
        <w:rPr>
          <w:rFonts w:hint="cs"/>
          <w:rtl/>
        </w:rPr>
        <w:t>זה לא נכון.</w:t>
      </w:r>
    </w:p>
    <w:p w:rsidR="00A82459" w:rsidRDefault="00A82459" w:rsidP="00041E97">
      <w:pPr>
        <w:rPr>
          <w:rtl/>
        </w:rPr>
      </w:pPr>
    </w:p>
    <w:p w:rsidR="00A82459" w:rsidRDefault="00A82459" w:rsidP="00041E97">
      <w:pPr>
        <w:pStyle w:val="-"/>
        <w:keepNext/>
        <w:rPr>
          <w:rtl/>
        </w:rPr>
      </w:pPr>
      <w:bookmarkStart w:id="34098" w:name="ET_speakercontinue_6236_48"/>
      <w:r w:rsidRPr="002A3E76">
        <w:rPr>
          <w:rStyle w:val="TagStyle"/>
          <w:rtl/>
        </w:rPr>
        <w:t xml:space="preserve"> &lt;&lt; דובר_המשך &gt;&gt; </w:t>
      </w:r>
      <w:r>
        <w:rPr>
          <w:rtl/>
        </w:rPr>
        <w:t>נעמה לזימי (העבודה):</w:t>
      </w:r>
      <w:r w:rsidRPr="002A3E76">
        <w:rPr>
          <w:rStyle w:val="TagStyle"/>
          <w:rtl/>
        </w:rPr>
        <w:t xml:space="preserve"> &lt;&lt; דובר_המשך &gt;&gt;</w:t>
      </w:r>
      <w:r>
        <w:rPr>
          <w:rtl/>
        </w:rPr>
        <w:t xml:space="preserve">   </w:t>
      </w:r>
      <w:bookmarkEnd w:id="34098"/>
    </w:p>
    <w:p w:rsidR="00A82459" w:rsidRDefault="00A82459" w:rsidP="00DD0FF2">
      <w:pPr>
        <w:rPr>
          <w:rtl/>
        </w:rPr>
      </w:pPr>
    </w:p>
    <w:p w:rsidR="00A82459" w:rsidRDefault="00A82459" w:rsidP="00041E97">
      <w:pPr>
        <w:rPr>
          <w:rtl/>
        </w:rPr>
      </w:pPr>
      <w:r>
        <w:rPr>
          <w:rFonts w:hint="cs"/>
          <w:rtl/>
        </w:rPr>
        <w:t>לא לי.</w:t>
      </w:r>
      <w:bookmarkStart w:id="34099" w:name="_ETM_Q76_595357"/>
      <w:bookmarkEnd w:id="34099"/>
    </w:p>
    <w:p w:rsidR="00A82459" w:rsidRDefault="00A82459" w:rsidP="00041E97">
      <w:pPr>
        <w:rPr>
          <w:rtl/>
        </w:rPr>
      </w:pPr>
      <w:bookmarkStart w:id="34100" w:name="_ETM_Q76_595421"/>
      <w:bookmarkEnd w:id="34100"/>
    </w:p>
    <w:p w:rsidR="00A82459" w:rsidRDefault="00A82459" w:rsidP="00041E97">
      <w:pPr>
        <w:pStyle w:val="af6"/>
        <w:keepNext/>
        <w:rPr>
          <w:rtl/>
        </w:rPr>
      </w:pPr>
      <w:r w:rsidRPr="002A3E76">
        <w:rPr>
          <w:rStyle w:val="TagStyle"/>
          <w:rtl/>
        </w:rPr>
        <w:t xml:space="preserve"> &lt;&lt; יור &gt;&gt; </w:t>
      </w:r>
      <w:r>
        <w:rPr>
          <w:rtl/>
        </w:rPr>
        <w:t>היו"ר ארז מלול:</w:t>
      </w:r>
      <w:r w:rsidRPr="002A3E76">
        <w:rPr>
          <w:rStyle w:val="TagStyle"/>
          <w:rtl/>
        </w:rPr>
        <w:t xml:space="preserve"> &lt;&lt; יור &gt;&gt;</w:t>
      </w:r>
      <w:r>
        <w:rPr>
          <w:rtl/>
        </w:rPr>
        <w:t xml:space="preserve">   </w:t>
      </w:r>
    </w:p>
    <w:p w:rsidR="00A82459" w:rsidRDefault="00A82459" w:rsidP="00DD0FF2">
      <w:pPr>
        <w:rPr>
          <w:rtl/>
        </w:rPr>
      </w:pPr>
    </w:p>
    <w:p w:rsidR="00A82459" w:rsidRDefault="00A82459" w:rsidP="00041E97">
      <w:pPr>
        <w:rPr>
          <w:rtl/>
        </w:rPr>
      </w:pPr>
      <w:bookmarkStart w:id="34101" w:name="_ETM_Q76_596280"/>
      <w:bookmarkEnd w:id="34101"/>
      <w:r>
        <w:rPr>
          <w:rFonts w:hint="cs"/>
          <w:rtl/>
        </w:rPr>
        <w:t xml:space="preserve">לא, לא נכון, גם לך. </w:t>
      </w:r>
    </w:p>
    <w:p w:rsidR="00A82459" w:rsidRDefault="00A82459" w:rsidP="00041E97">
      <w:pPr>
        <w:rPr>
          <w:rtl/>
        </w:rPr>
      </w:pPr>
    </w:p>
    <w:p w:rsidR="00A82459" w:rsidRDefault="00A82459" w:rsidP="00041E97">
      <w:pPr>
        <w:pStyle w:val="-"/>
        <w:keepNext/>
        <w:rPr>
          <w:rtl/>
        </w:rPr>
      </w:pPr>
      <w:bookmarkStart w:id="34102" w:name="ET_speakercontinue_6236_50"/>
      <w:r w:rsidRPr="002A3E76">
        <w:rPr>
          <w:rStyle w:val="TagStyle"/>
          <w:rtl/>
        </w:rPr>
        <w:t xml:space="preserve"> &lt;&lt; דובר_המשך &gt;&gt; </w:t>
      </w:r>
      <w:r>
        <w:rPr>
          <w:rtl/>
        </w:rPr>
        <w:t>נעמה לזימי (העבודה):</w:t>
      </w:r>
      <w:r w:rsidRPr="002A3E76">
        <w:rPr>
          <w:rStyle w:val="TagStyle"/>
          <w:rtl/>
        </w:rPr>
        <w:t xml:space="preserve"> &lt;&lt; דובר_המשך &gt;&gt;</w:t>
      </w:r>
      <w:r>
        <w:rPr>
          <w:rtl/>
        </w:rPr>
        <w:t xml:space="preserve">   </w:t>
      </w:r>
      <w:bookmarkEnd w:id="34102"/>
    </w:p>
    <w:p w:rsidR="00A82459" w:rsidRDefault="00A82459" w:rsidP="00DD0FF2">
      <w:pPr>
        <w:rPr>
          <w:rtl/>
        </w:rPr>
      </w:pPr>
    </w:p>
    <w:p w:rsidR="00A82459" w:rsidRDefault="00A82459" w:rsidP="00041E97">
      <w:pPr>
        <w:rPr>
          <w:rtl/>
        </w:rPr>
      </w:pPr>
      <w:r>
        <w:rPr>
          <w:rFonts w:hint="cs"/>
          <w:rtl/>
        </w:rPr>
        <w:t>לא לי.</w:t>
      </w:r>
      <w:bookmarkStart w:id="34103" w:name="_ETM_Q76_598073"/>
      <w:bookmarkEnd w:id="34103"/>
    </w:p>
    <w:p w:rsidR="00A82459" w:rsidRDefault="00A82459" w:rsidP="00041E97">
      <w:pPr>
        <w:rPr>
          <w:rtl/>
        </w:rPr>
      </w:pPr>
      <w:bookmarkStart w:id="34104" w:name="_ETM_Q76_598133"/>
      <w:bookmarkEnd w:id="34104"/>
    </w:p>
    <w:p w:rsidR="00A82459" w:rsidRDefault="00A82459" w:rsidP="00041E97">
      <w:pPr>
        <w:pStyle w:val="af6"/>
        <w:keepNext/>
        <w:rPr>
          <w:rtl/>
        </w:rPr>
      </w:pPr>
      <w:bookmarkStart w:id="34105" w:name="ET_yor_6595_51"/>
      <w:r w:rsidRPr="002A3E76">
        <w:rPr>
          <w:rStyle w:val="TagStyle"/>
          <w:rtl/>
        </w:rPr>
        <w:t xml:space="preserve"> &lt;&lt; יור &gt;&gt; </w:t>
      </w:r>
      <w:r>
        <w:rPr>
          <w:rtl/>
        </w:rPr>
        <w:t>היו"ר ארז מלול:</w:t>
      </w:r>
      <w:r w:rsidRPr="002A3E76">
        <w:rPr>
          <w:rStyle w:val="TagStyle"/>
          <w:rtl/>
        </w:rPr>
        <w:t xml:space="preserve"> &lt;&lt; יור &gt;&gt;</w:t>
      </w:r>
      <w:r>
        <w:rPr>
          <w:rtl/>
        </w:rPr>
        <w:t xml:space="preserve">   </w:t>
      </w:r>
      <w:bookmarkEnd w:id="34105"/>
    </w:p>
    <w:p w:rsidR="00A82459" w:rsidRDefault="00A82459" w:rsidP="00DD0FF2">
      <w:pPr>
        <w:rPr>
          <w:rtl/>
        </w:rPr>
      </w:pPr>
    </w:p>
    <w:p w:rsidR="00A82459" w:rsidRDefault="00A82459" w:rsidP="00041E97">
      <w:pPr>
        <w:rPr>
          <w:rtl/>
        </w:rPr>
      </w:pPr>
      <w:bookmarkStart w:id="34106" w:name="_ETM_Q76_598975"/>
      <w:bookmarkEnd w:id="34106"/>
      <w:r>
        <w:rPr>
          <w:rFonts w:hint="cs"/>
          <w:rtl/>
        </w:rPr>
        <w:t>עוד פעם, תלוי בנושא.</w:t>
      </w:r>
    </w:p>
    <w:p w:rsidR="00A82459" w:rsidRDefault="00A82459" w:rsidP="00041E97">
      <w:pPr>
        <w:rPr>
          <w:rtl/>
        </w:rPr>
      </w:pPr>
    </w:p>
    <w:p w:rsidR="00A82459" w:rsidRDefault="00A82459" w:rsidP="00041E97">
      <w:pPr>
        <w:pStyle w:val="-"/>
        <w:keepNext/>
        <w:rPr>
          <w:rtl/>
        </w:rPr>
      </w:pPr>
      <w:bookmarkStart w:id="34107" w:name="ET_speakercontinue_6236_52"/>
      <w:r w:rsidRPr="002A3E76">
        <w:rPr>
          <w:rStyle w:val="TagStyle"/>
          <w:rtl/>
        </w:rPr>
        <w:t xml:space="preserve"> &lt;&lt; דובר_המשך &gt;&gt; </w:t>
      </w:r>
      <w:r>
        <w:rPr>
          <w:rtl/>
        </w:rPr>
        <w:t>נעמה לזימי (העבודה):</w:t>
      </w:r>
      <w:r w:rsidRPr="002A3E76">
        <w:rPr>
          <w:rStyle w:val="TagStyle"/>
          <w:rtl/>
        </w:rPr>
        <w:t xml:space="preserve"> &lt;&lt; דובר_המשך &gt;&gt;</w:t>
      </w:r>
      <w:r>
        <w:rPr>
          <w:rtl/>
        </w:rPr>
        <w:t xml:space="preserve">   </w:t>
      </w:r>
      <w:bookmarkEnd w:id="34107"/>
    </w:p>
    <w:p w:rsidR="00A82459" w:rsidRDefault="00A82459" w:rsidP="00DD0FF2">
      <w:pPr>
        <w:rPr>
          <w:rtl/>
        </w:rPr>
      </w:pPr>
    </w:p>
    <w:p w:rsidR="00A82459" w:rsidRDefault="00A82459" w:rsidP="000B3FFE">
      <w:pPr>
        <w:rPr>
          <w:rtl/>
        </w:rPr>
      </w:pPr>
      <w:r>
        <w:rPr>
          <w:rFonts w:hint="cs"/>
          <w:rtl/>
        </w:rPr>
        <w:t>אתה לא יכול להגיד לי</w:t>
      </w:r>
      <w:r w:rsidR="000B3FFE">
        <w:rPr>
          <w:rFonts w:hint="cs"/>
          <w:rtl/>
        </w:rPr>
        <w:t xml:space="preserve"> ש</w:t>
      </w:r>
      <w:r>
        <w:rPr>
          <w:rFonts w:hint="cs"/>
          <w:rtl/>
        </w:rPr>
        <w:t>גם לי, אני אתן לך כמה שלחתי.</w:t>
      </w:r>
    </w:p>
    <w:p w:rsidR="00A82459" w:rsidRDefault="00A82459" w:rsidP="00041E97">
      <w:pPr>
        <w:rPr>
          <w:rtl/>
        </w:rPr>
      </w:pPr>
    </w:p>
    <w:p w:rsidR="00A82459" w:rsidRDefault="00A82459" w:rsidP="00041E97">
      <w:pPr>
        <w:pStyle w:val="af6"/>
        <w:keepNext/>
        <w:rPr>
          <w:rtl/>
        </w:rPr>
      </w:pPr>
      <w:bookmarkStart w:id="34108" w:name="ET_yor_6595_53"/>
      <w:r w:rsidRPr="002A3E76">
        <w:rPr>
          <w:rStyle w:val="TagStyle"/>
          <w:rtl/>
        </w:rPr>
        <w:t xml:space="preserve"> &lt;&lt; יור &gt;&gt; </w:t>
      </w:r>
      <w:r>
        <w:rPr>
          <w:rtl/>
        </w:rPr>
        <w:t>היו"ר ארז מלול:</w:t>
      </w:r>
      <w:r w:rsidRPr="002A3E76">
        <w:rPr>
          <w:rStyle w:val="TagStyle"/>
          <w:rtl/>
        </w:rPr>
        <w:t xml:space="preserve"> &lt;&lt; יור &gt;&gt;</w:t>
      </w:r>
      <w:r>
        <w:rPr>
          <w:rtl/>
        </w:rPr>
        <w:t xml:space="preserve">   </w:t>
      </w:r>
      <w:bookmarkEnd w:id="34108"/>
    </w:p>
    <w:p w:rsidR="00A82459" w:rsidRDefault="00A82459" w:rsidP="00DD0FF2">
      <w:pPr>
        <w:rPr>
          <w:rtl/>
        </w:rPr>
      </w:pPr>
    </w:p>
    <w:p w:rsidR="00A82459" w:rsidRDefault="00A82459" w:rsidP="00041E97">
      <w:pPr>
        <w:rPr>
          <w:rtl/>
        </w:rPr>
      </w:pPr>
      <w:r>
        <w:rPr>
          <w:rFonts w:hint="cs"/>
          <w:rtl/>
        </w:rPr>
        <w:t>תלוי, יש כמה קריטריונים של היושב</w:t>
      </w:r>
      <w:bookmarkStart w:id="34109" w:name="_ETM_Q76_602671"/>
      <w:bookmarkEnd w:id="34109"/>
      <w:r>
        <w:rPr>
          <w:rFonts w:hint="cs"/>
          <w:rtl/>
        </w:rPr>
        <w:t>-ראש.</w:t>
      </w:r>
    </w:p>
    <w:p w:rsidR="00A82459" w:rsidRDefault="00A82459" w:rsidP="00041E97">
      <w:pPr>
        <w:rPr>
          <w:rtl/>
        </w:rPr>
      </w:pPr>
    </w:p>
    <w:p w:rsidR="00A82459" w:rsidRDefault="00A82459" w:rsidP="00041E97">
      <w:pPr>
        <w:pStyle w:val="-"/>
        <w:keepNext/>
        <w:rPr>
          <w:rtl/>
        </w:rPr>
      </w:pPr>
      <w:bookmarkStart w:id="34110" w:name="ET_speakercontinue_6236_54"/>
      <w:r w:rsidRPr="002A3E76">
        <w:rPr>
          <w:rStyle w:val="TagStyle"/>
          <w:rtl/>
        </w:rPr>
        <w:t xml:space="preserve"> &lt;&lt; דובר_המשך &gt;&gt; </w:t>
      </w:r>
      <w:r>
        <w:rPr>
          <w:rtl/>
        </w:rPr>
        <w:t>נעמה לזימי (העבודה):</w:t>
      </w:r>
      <w:r w:rsidRPr="002A3E76">
        <w:rPr>
          <w:rStyle w:val="TagStyle"/>
          <w:rtl/>
        </w:rPr>
        <w:t xml:space="preserve"> &lt;&lt; דובר_המשך &gt;&gt;</w:t>
      </w:r>
      <w:r>
        <w:rPr>
          <w:rtl/>
        </w:rPr>
        <w:t xml:space="preserve">   </w:t>
      </w:r>
      <w:bookmarkEnd w:id="34110"/>
    </w:p>
    <w:p w:rsidR="00A82459" w:rsidRDefault="00A82459" w:rsidP="00DD0FF2">
      <w:pPr>
        <w:rPr>
          <w:rtl/>
        </w:rPr>
      </w:pPr>
    </w:p>
    <w:p w:rsidR="00A82459" w:rsidRDefault="00A82459" w:rsidP="00041E97">
      <w:pPr>
        <w:rPr>
          <w:rtl/>
        </w:rPr>
      </w:pPr>
      <w:bookmarkStart w:id="34111" w:name="_ETM_Q76_601233"/>
      <w:bookmarkEnd w:id="34111"/>
      <w:r>
        <w:rPr>
          <w:rFonts w:hint="cs"/>
          <w:rtl/>
        </w:rPr>
        <w:t>סימון המחירים בסופר.</w:t>
      </w:r>
      <w:bookmarkStart w:id="34112" w:name="_ETM_Q76_603722"/>
      <w:bookmarkEnd w:id="34112"/>
    </w:p>
    <w:p w:rsidR="00A82459" w:rsidRDefault="00A82459" w:rsidP="00041E97">
      <w:pPr>
        <w:rPr>
          <w:rtl/>
        </w:rPr>
      </w:pPr>
      <w:bookmarkStart w:id="34113" w:name="_ETM_Q76_603793"/>
      <w:bookmarkEnd w:id="34113"/>
    </w:p>
    <w:p w:rsidR="00A82459" w:rsidRDefault="00A82459" w:rsidP="00041E97">
      <w:pPr>
        <w:pStyle w:val="af6"/>
        <w:keepNext/>
        <w:rPr>
          <w:rtl/>
        </w:rPr>
      </w:pPr>
      <w:bookmarkStart w:id="34114" w:name="ET_yor_6595_55"/>
      <w:r w:rsidRPr="002A3E76">
        <w:rPr>
          <w:rStyle w:val="TagStyle"/>
          <w:rtl/>
        </w:rPr>
        <w:t xml:space="preserve"> &lt;&lt; יור &gt;&gt; </w:t>
      </w:r>
      <w:r>
        <w:rPr>
          <w:rtl/>
        </w:rPr>
        <w:t>היו"ר ארז מלול:</w:t>
      </w:r>
      <w:r w:rsidRPr="002A3E76">
        <w:rPr>
          <w:rStyle w:val="TagStyle"/>
          <w:rtl/>
        </w:rPr>
        <w:t xml:space="preserve"> &lt;&lt; יור &gt;&gt;</w:t>
      </w:r>
      <w:r>
        <w:rPr>
          <w:rtl/>
        </w:rPr>
        <w:t xml:space="preserve">   </w:t>
      </w:r>
      <w:bookmarkEnd w:id="34114"/>
    </w:p>
    <w:p w:rsidR="00A82459" w:rsidRDefault="00A82459" w:rsidP="00DD0FF2">
      <w:pPr>
        <w:rPr>
          <w:rtl/>
        </w:rPr>
      </w:pPr>
    </w:p>
    <w:p w:rsidR="00A82459" w:rsidRDefault="00A82459" w:rsidP="00041E97">
      <w:pPr>
        <w:rPr>
          <w:rtl/>
        </w:rPr>
      </w:pPr>
      <w:bookmarkStart w:id="34115" w:name="_ETM_Q76_604637"/>
      <w:bookmarkEnd w:id="34115"/>
      <w:r>
        <w:rPr>
          <w:rFonts w:hint="cs"/>
          <w:rtl/>
        </w:rPr>
        <w:t>אני לא יודע.</w:t>
      </w:r>
    </w:p>
    <w:p w:rsidR="00A82459" w:rsidRDefault="00A82459" w:rsidP="00041E97">
      <w:pPr>
        <w:rPr>
          <w:rtl/>
        </w:rPr>
      </w:pPr>
    </w:p>
    <w:p w:rsidR="00A82459" w:rsidRDefault="00A82459" w:rsidP="00041E97">
      <w:pPr>
        <w:pStyle w:val="-"/>
        <w:keepNext/>
        <w:rPr>
          <w:rtl/>
        </w:rPr>
      </w:pPr>
      <w:bookmarkStart w:id="34116" w:name="ET_speakercontinue_6236_56"/>
      <w:r w:rsidRPr="002A3E76">
        <w:rPr>
          <w:rStyle w:val="TagStyle"/>
          <w:rtl/>
        </w:rPr>
        <w:t xml:space="preserve"> &lt;&lt; דובר_המשך &gt;&gt; </w:t>
      </w:r>
      <w:r>
        <w:rPr>
          <w:rtl/>
        </w:rPr>
        <w:t>נעמה לזימי (העבודה):</w:t>
      </w:r>
      <w:r w:rsidRPr="002A3E76">
        <w:rPr>
          <w:rStyle w:val="TagStyle"/>
          <w:rtl/>
        </w:rPr>
        <w:t xml:space="preserve"> &lt;&lt; דובר_המשך &gt;&gt;</w:t>
      </w:r>
      <w:r>
        <w:rPr>
          <w:rtl/>
        </w:rPr>
        <w:t xml:space="preserve">   </w:t>
      </w:r>
      <w:bookmarkEnd w:id="34116"/>
    </w:p>
    <w:p w:rsidR="00A82459" w:rsidRDefault="00A82459" w:rsidP="00DD0FF2">
      <w:pPr>
        <w:rPr>
          <w:rtl/>
        </w:rPr>
      </w:pPr>
    </w:p>
    <w:p w:rsidR="00A82459" w:rsidRDefault="00A82459" w:rsidP="00041E97">
      <w:pPr>
        <w:rPr>
          <w:rtl/>
        </w:rPr>
      </w:pPr>
      <w:r>
        <w:rPr>
          <w:rFonts w:hint="cs"/>
          <w:rtl/>
        </w:rPr>
        <w:t>אה, הינה.</w:t>
      </w:r>
    </w:p>
    <w:p w:rsidR="00A82459" w:rsidRDefault="00A82459" w:rsidP="00041E97">
      <w:pPr>
        <w:rPr>
          <w:rtl/>
        </w:rPr>
      </w:pPr>
    </w:p>
    <w:p w:rsidR="00A82459" w:rsidRDefault="00A82459" w:rsidP="00041E97">
      <w:pPr>
        <w:pStyle w:val="af6"/>
        <w:keepNext/>
        <w:rPr>
          <w:rtl/>
        </w:rPr>
      </w:pPr>
      <w:bookmarkStart w:id="34117" w:name="ET_yor_6595_57"/>
      <w:r w:rsidRPr="002A3E76">
        <w:rPr>
          <w:rStyle w:val="TagStyle"/>
          <w:rtl/>
        </w:rPr>
        <w:t xml:space="preserve"> &lt;&lt; יור &gt;&gt; </w:t>
      </w:r>
      <w:r>
        <w:rPr>
          <w:rtl/>
        </w:rPr>
        <w:t>היו"ר ארז מלול:</w:t>
      </w:r>
      <w:r w:rsidRPr="002A3E76">
        <w:rPr>
          <w:rStyle w:val="TagStyle"/>
          <w:rtl/>
        </w:rPr>
        <w:t xml:space="preserve"> &lt;&lt; יור &gt;&gt;</w:t>
      </w:r>
      <w:r>
        <w:rPr>
          <w:rtl/>
        </w:rPr>
        <w:t xml:space="preserve">   </w:t>
      </w:r>
      <w:bookmarkEnd w:id="34117"/>
    </w:p>
    <w:p w:rsidR="00A82459" w:rsidRDefault="00A82459" w:rsidP="00DD0FF2">
      <w:pPr>
        <w:rPr>
          <w:rtl/>
        </w:rPr>
      </w:pPr>
    </w:p>
    <w:p w:rsidR="00A82459" w:rsidRDefault="00A82459" w:rsidP="00041E97">
      <w:pPr>
        <w:rPr>
          <w:rtl/>
        </w:rPr>
      </w:pPr>
      <w:r>
        <w:rPr>
          <w:rFonts w:hint="cs"/>
          <w:rtl/>
        </w:rPr>
        <w:t>אם יש הצעה מקבילה</w:t>
      </w:r>
      <w:bookmarkStart w:id="34118" w:name="_ETM_Q76_609057"/>
      <w:bookmarkStart w:id="34119" w:name="_ETM_Q76_609706"/>
      <w:bookmarkStart w:id="34120" w:name="_ETM_Q76_607828"/>
      <w:bookmarkStart w:id="34121" w:name="_ETM_Q76_605949"/>
      <w:bookmarkEnd w:id="34118"/>
      <w:bookmarkEnd w:id="34119"/>
      <w:bookmarkEnd w:id="34120"/>
      <w:bookmarkEnd w:id="34121"/>
      <w:r>
        <w:rPr>
          <w:rFonts w:hint="cs"/>
          <w:rtl/>
        </w:rPr>
        <w:t xml:space="preserve"> יותר </w:t>
      </w:r>
      <w:bookmarkStart w:id="34122" w:name="_ETM_Q76_608066"/>
      <w:bookmarkEnd w:id="34122"/>
      <w:r>
        <w:rPr>
          <w:rFonts w:hint="cs"/>
          <w:rtl/>
        </w:rPr>
        <w:t xml:space="preserve">משמעותית </w:t>
      </w:r>
      <w:r w:rsidR="00DD0FF2">
        <w:rPr>
          <w:rFonts w:hint="cs"/>
          <w:rtl/>
        </w:rPr>
        <w:t>– – –</w:t>
      </w:r>
    </w:p>
    <w:p w:rsidR="00A82459" w:rsidRDefault="00A82459" w:rsidP="00041E97">
      <w:pPr>
        <w:rPr>
          <w:rtl/>
        </w:rPr>
      </w:pPr>
      <w:bookmarkStart w:id="34123" w:name="_ETM_Q76_608134"/>
      <w:bookmarkEnd w:id="34123"/>
    </w:p>
    <w:p w:rsidR="00A82459" w:rsidRDefault="00A82459" w:rsidP="00041E97">
      <w:pPr>
        <w:pStyle w:val="-"/>
        <w:keepNext/>
        <w:rPr>
          <w:rtl/>
        </w:rPr>
      </w:pPr>
      <w:bookmarkStart w:id="34124" w:name="ET_speakercontinue_6236_58"/>
      <w:r w:rsidRPr="002A3E76">
        <w:rPr>
          <w:rStyle w:val="TagStyle"/>
          <w:rtl/>
        </w:rPr>
        <w:t xml:space="preserve"> &lt;&lt; דובר_המשך &gt;&gt; </w:t>
      </w:r>
      <w:r>
        <w:rPr>
          <w:rtl/>
        </w:rPr>
        <w:t>נעמה לזימי (העבודה):</w:t>
      </w:r>
      <w:r w:rsidRPr="002A3E76">
        <w:rPr>
          <w:rStyle w:val="TagStyle"/>
          <w:rtl/>
        </w:rPr>
        <w:t xml:space="preserve"> &lt;&lt; דובר_המשך &gt;&gt;</w:t>
      </w:r>
      <w:r>
        <w:rPr>
          <w:rtl/>
        </w:rPr>
        <w:t xml:space="preserve">   </w:t>
      </w:r>
      <w:bookmarkEnd w:id="34124"/>
    </w:p>
    <w:p w:rsidR="00A82459" w:rsidRDefault="00A82459" w:rsidP="00DD0FF2">
      <w:pPr>
        <w:rPr>
          <w:rtl/>
        </w:rPr>
      </w:pPr>
    </w:p>
    <w:p w:rsidR="00A82459" w:rsidRDefault="00A82459" w:rsidP="000B3FFE">
      <w:pPr>
        <w:rPr>
          <w:rtl/>
        </w:rPr>
      </w:pPr>
      <w:r>
        <w:rPr>
          <w:rFonts w:hint="cs"/>
          <w:rtl/>
        </w:rPr>
        <w:t>ארז, ארז</w:t>
      </w:r>
      <w:r w:rsidR="000B3FFE">
        <w:rPr>
          <w:rFonts w:hint="cs"/>
          <w:rtl/>
        </w:rPr>
        <w:t>,</w:t>
      </w:r>
      <w:r>
        <w:rPr>
          <w:rFonts w:hint="cs"/>
          <w:rtl/>
        </w:rPr>
        <w:t xml:space="preserve"> לא סתם </w:t>
      </w:r>
      <w:bookmarkStart w:id="34125" w:name="_ETM_Q76_608975"/>
      <w:bookmarkEnd w:id="34125"/>
      <w:r>
        <w:rPr>
          <w:rFonts w:hint="cs"/>
          <w:rtl/>
        </w:rPr>
        <w:t xml:space="preserve">יוצאות כתבות כאלה. משהו פה </w:t>
      </w:r>
      <w:proofErr w:type="spellStart"/>
      <w:r>
        <w:rPr>
          <w:rFonts w:hint="cs"/>
          <w:rtl/>
        </w:rPr>
        <w:t>התפלפ</w:t>
      </w:r>
      <w:proofErr w:type="spellEnd"/>
      <w:r>
        <w:rPr>
          <w:rFonts w:hint="cs"/>
          <w:rtl/>
        </w:rPr>
        <w:t xml:space="preserve">, </w:t>
      </w:r>
      <w:proofErr w:type="spellStart"/>
      <w:r>
        <w:rPr>
          <w:rFonts w:hint="cs"/>
          <w:rtl/>
        </w:rPr>
        <w:t>התפלפ</w:t>
      </w:r>
      <w:proofErr w:type="spellEnd"/>
      <w:r>
        <w:rPr>
          <w:rFonts w:hint="cs"/>
          <w:rtl/>
        </w:rPr>
        <w:t xml:space="preserve"> לגמרי.</w:t>
      </w:r>
    </w:p>
    <w:p w:rsidR="00A82459" w:rsidRDefault="00A82459" w:rsidP="00041E97">
      <w:pPr>
        <w:rPr>
          <w:rtl/>
        </w:rPr>
      </w:pPr>
    </w:p>
    <w:p w:rsidR="00A82459" w:rsidRDefault="00A82459" w:rsidP="00041E97">
      <w:pPr>
        <w:pStyle w:val="af6"/>
        <w:keepNext/>
        <w:rPr>
          <w:rtl/>
        </w:rPr>
      </w:pPr>
      <w:bookmarkStart w:id="34126" w:name="ET_yor_6595_59"/>
      <w:r w:rsidRPr="00285E32">
        <w:rPr>
          <w:rStyle w:val="TagStyle"/>
          <w:rtl/>
        </w:rPr>
        <w:t xml:space="preserve"> &lt;&lt; יור &gt;&gt; </w:t>
      </w:r>
      <w:r>
        <w:rPr>
          <w:rtl/>
        </w:rPr>
        <w:t>היו"ר ארז מלול:</w:t>
      </w:r>
      <w:r w:rsidRPr="00285E32">
        <w:rPr>
          <w:rStyle w:val="TagStyle"/>
          <w:rtl/>
        </w:rPr>
        <w:t xml:space="preserve"> &lt;&lt; יור &gt;&gt;</w:t>
      </w:r>
      <w:r>
        <w:rPr>
          <w:rtl/>
        </w:rPr>
        <w:t xml:space="preserve">   </w:t>
      </w:r>
      <w:bookmarkEnd w:id="34126"/>
    </w:p>
    <w:p w:rsidR="00A82459" w:rsidRDefault="00A82459" w:rsidP="00DD0FF2">
      <w:pPr>
        <w:rPr>
          <w:rtl/>
        </w:rPr>
      </w:pPr>
    </w:p>
    <w:p w:rsidR="00A82459" w:rsidRDefault="00A82459" w:rsidP="00041E97">
      <w:pPr>
        <w:rPr>
          <w:rtl/>
        </w:rPr>
      </w:pPr>
      <w:r>
        <w:rPr>
          <w:rFonts w:hint="cs"/>
          <w:rtl/>
        </w:rPr>
        <w:t>היושב-ראש מאוד ממלכתי</w:t>
      </w:r>
      <w:bookmarkStart w:id="34127" w:name="_ETM_Q76_615042"/>
      <w:bookmarkEnd w:id="34127"/>
      <w:r>
        <w:rPr>
          <w:rFonts w:hint="cs"/>
          <w:rtl/>
        </w:rPr>
        <w:t xml:space="preserve"> ומאוד שוויוני, ותשאלי את כל הסגנים </w:t>
      </w:r>
      <w:r w:rsidR="00DD0FF2">
        <w:rPr>
          <w:rFonts w:hint="cs"/>
          <w:rtl/>
        </w:rPr>
        <w:t>– –</w:t>
      </w:r>
    </w:p>
    <w:p w:rsidR="00A82459" w:rsidRDefault="00A82459" w:rsidP="00041E97">
      <w:pPr>
        <w:rPr>
          <w:rtl/>
        </w:rPr>
      </w:pPr>
    </w:p>
    <w:p w:rsidR="00A82459" w:rsidRDefault="00A82459" w:rsidP="00041E97">
      <w:pPr>
        <w:pStyle w:val="-"/>
        <w:keepNext/>
        <w:rPr>
          <w:rtl/>
        </w:rPr>
      </w:pPr>
      <w:bookmarkStart w:id="34128" w:name="ET_speakercontinue_6236_60"/>
      <w:r w:rsidRPr="00285E32">
        <w:rPr>
          <w:rStyle w:val="TagStyle"/>
          <w:rtl/>
        </w:rPr>
        <w:t xml:space="preserve"> &lt;&lt; דובר_המשך &gt;&gt; </w:t>
      </w:r>
      <w:r>
        <w:rPr>
          <w:rtl/>
        </w:rPr>
        <w:t>נעמה לזימי (העבודה):</w:t>
      </w:r>
      <w:r w:rsidRPr="00285E32">
        <w:rPr>
          <w:rStyle w:val="TagStyle"/>
          <w:rtl/>
        </w:rPr>
        <w:t xml:space="preserve"> &lt;&lt; דובר_המשך &gt;&gt;</w:t>
      </w:r>
      <w:r>
        <w:rPr>
          <w:rtl/>
        </w:rPr>
        <w:t xml:space="preserve">   </w:t>
      </w:r>
      <w:bookmarkEnd w:id="34128"/>
    </w:p>
    <w:p w:rsidR="00A82459" w:rsidRDefault="00A82459" w:rsidP="00DD0FF2">
      <w:pPr>
        <w:rPr>
          <w:rtl/>
        </w:rPr>
      </w:pPr>
    </w:p>
    <w:p w:rsidR="00A82459" w:rsidRDefault="00A82459" w:rsidP="00041E97">
      <w:pPr>
        <w:rPr>
          <w:rtl/>
        </w:rPr>
      </w:pPr>
      <w:bookmarkStart w:id="34129" w:name="_ETM_Q76_617852"/>
      <w:bookmarkEnd w:id="34129"/>
      <w:r>
        <w:rPr>
          <w:rFonts w:hint="cs"/>
          <w:rtl/>
        </w:rPr>
        <w:t>טוב, תראה, את הנתונים יש</w:t>
      </w:r>
      <w:bookmarkStart w:id="34130" w:name="_ETM_Q76_619377"/>
      <w:bookmarkEnd w:id="34130"/>
      <w:r>
        <w:rPr>
          <w:rFonts w:hint="cs"/>
          <w:rtl/>
        </w:rPr>
        <w:t xml:space="preserve"> לי. את הנתונים יש לי.</w:t>
      </w:r>
    </w:p>
    <w:p w:rsidR="00A82459" w:rsidRDefault="00A82459" w:rsidP="00041E97">
      <w:pPr>
        <w:rPr>
          <w:rtl/>
        </w:rPr>
      </w:pPr>
      <w:bookmarkStart w:id="34131" w:name="_ETM_Q76_619087"/>
      <w:bookmarkStart w:id="34132" w:name="_ETM_Q76_619166"/>
      <w:bookmarkEnd w:id="34131"/>
      <w:bookmarkEnd w:id="34132"/>
    </w:p>
    <w:p w:rsidR="00A82459" w:rsidRDefault="00A82459" w:rsidP="00041E97">
      <w:pPr>
        <w:pStyle w:val="af6"/>
        <w:keepNext/>
        <w:rPr>
          <w:rtl/>
        </w:rPr>
      </w:pPr>
      <w:bookmarkStart w:id="34133" w:name="ET_yor_6595_61"/>
      <w:r w:rsidRPr="00285E32">
        <w:rPr>
          <w:rStyle w:val="TagStyle"/>
          <w:rtl/>
        </w:rPr>
        <w:t xml:space="preserve"> &lt;&lt; יור &gt;&gt; </w:t>
      </w:r>
      <w:r>
        <w:rPr>
          <w:rtl/>
        </w:rPr>
        <w:t>היו"ר ארז מלול:</w:t>
      </w:r>
      <w:r w:rsidRPr="00285E32">
        <w:rPr>
          <w:rStyle w:val="TagStyle"/>
          <w:rtl/>
        </w:rPr>
        <w:t xml:space="preserve"> &lt;&lt; יור &gt;&gt;</w:t>
      </w:r>
      <w:r>
        <w:rPr>
          <w:rtl/>
        </w:rPr>
        <w:t xml:space="preserve">   </w:t>
      </w:r>
      <w:bookmarkEnd w:id="34133"/>
    </w:p>
    <w:p w:rsidR="00A82459" w:rsidRDefault="00A82459" w:rsidP="00DD0FF2">
      <w:pPr>
        <w:rPr>
          <w:rtl/>
        </w:rPr>
      </w:pPr>
    </w:p>
    <w:p w:rsidR="00A82459" w:rsidRDefault="00DD0FF2" w:rsidP="00041E97">
      <w:pPr>
        <w:rPr>
          <w:rtl/>
        </w:rPr>
      </w:pPr>
      <w:bookmarkStart w:id="34134" w:name="_ETM_Q76_620698"/>
      <w:bookmarkEnd w:id="34134"/>
      <w:r>
        <w:rPr>
          <w:rFonts w:hint="cs"/>
          <w:rtl/>
        </w:rPr>
        <w:t>– –</w:t>
      </w:r>
      <w:r w:rsidR="00A82459">
        <w:rPr>
          <w:rFonts w:hint="cs"/>
          <w:rtl/>
        </w:rPr>
        <w:t xml:space="preserve"> תשאלי את הסגנים מהאופוזיציה.</w:t>
      </w:r>
    </w:p>
    <w:p w:rsidR="00A82459" w:rsidRDefault="00A82459" w:rsidP="00041E97">
      <w:pPr>
        <w:rPr>
          <w:rtl/>
        </w:rPr>
      </w:pPr>
      <w:bookmarkStart w:id="34135" w:name="_ETM_Q76_618170"/>
      <w:bookmarkStart w:id="34136" w:name="_ETM_Q76_618253"/>
      <w:bookmarkEnd w:id="34135"/>
      <w:bookmarkEnd w:id="34136"/>
    </w:p>
    <w:p w:rsidR="00A82459" w:rsidRDefault="00A82459" w:rsidP="00041E97">
      <w:pPr>
        <w:pStyle w:val="-"/>
        <w:keepNext/>
        <w:rPr>
          <w:rtl/>
        </w:rPr>
      </w:pPr>
      <w:bookmarkStart w:id="34137" w:name="ET_speakercontinue_6236_62"/>
      <w:r w:rsidRPr="00285E32">
        <w:rPr>
          <w:rStyle w:val="TagStyle"/>
          <w:rtl/>
        </w:rPr>
        <w:t xml:space="preserve"> &lt;&lt; דובר_המשך &gt;&gt; </w:t>
      </w:r>
      <w:r>
        <w:rPr>
          <w:rtl/>
        </w:rPr>
        <w:t>נעמה לזימי (העבודה):</w:t>
      </w:r>
      <w:r w:rsidRPr="00285E32">
        <w:rPr>
          <w:rStyle w:val="TagStyle"/>
          <w:rtl/>
        </w:rPr>
        <w:t xml:space="preserve"> &lt;&lt; דובר_המשך &gt;&gt;</w:t>
      </w:r>
      <w:r>
        <w:rPr>
          <w:rtl/>
        </w:rPr>
        <w:t xml:space="preserve">   </w:t>
      </w:r>
      <w:bookmarkEnd w:id="34137"/>
    </w:p>
    <w:p w:rsidR="00A82459" w:rsidRDefault="00A82459" w:rsidP="00DD0FF2">
      <w:pPr>
        <w:rPr>
          <w:rtl/>
        </w:rPr>
      </w:pPr>
    </w:p>
    <w:p w:rsidR="00A82459" w:rsidRDefault="00A82459" w:rsidP="000B3FFE">
      <w:pPr>
        <w:rPr>
          <w:rtl/>
        </w:rPr>
      </w:pPr>
      <w:bookmarkStart w:id="34138" w:name="_ETM_Q76_619162"/>
      <w:bookmarkEnd w:id="34138"/>
      <w:r>
        <w:rPr>
          <w:rFonts w:hint="cs"/>
          <w:rtl/>
        </w:rPr>
        <w:t xml:space="preserve">באופוזיציה כולם מסכימים </w:t>
      </w:r>
      <w:bookmarkStart w:id="34139" w:name="_ETM_Q76_622248"/>
      <w:bookmarkEnd w:id="34139"/>
      <w:r>
        <w:rPr>
          <w:rFonts w:hint="cs"/>
          <w:rtl/>
        </w:rPr>
        <w:t>איתי</w:t>
      </w:r>
      <w:r w:rsidR="000B3FFE">
        <w:rPr>
          <w:rFonts w:hint="cs"/>
          <w:rtl/>
        </w:rPr>
        <w:t>.</w:t>
      </w:r>
      <w:r>
        <w:rPr>
          <w:rFonts w:hint="cs"/>
          <w:rtl/>
        </w:rPr>
        <w:t xml:space="preserve"> בדקתי את זה. </w:t>
      </w:r>
      <w:bookmarkStart w:id="34140" w:name="_ETM_Q76_623520"/>
      <w:bookmarkEnd w:id="34140"/>
      <w:r w:rsidRPr="00285E32">
        <w:rPr>
          <w:rtl/>
        </w:rPr>
        <w:t xml:space="preserve">אבל </w:t>
      </w:r>
      <w:bookmarkStart w:id="34141" w:name="_ETM_Q76_624780"/>
      <w:bookmarkEnd w:id="34141"/>
      <w:r w:rsidRPr="00285E32">
        <w:rPr>
          <w:rtl/>
        </w:rPr>
        <w:t xml:space="preserve">אתה </w:t>
      </w:r>
      <w:bookmarkStart w:id="34142" w:name="_ETM_Q76_624990"/>
      <w:bookmarkEnd w:id="34142"/>
      <w:r w:rsidRPr="00285E32">
        <w:rPr>
          <w:rtl/>
        </w:rPr>
        <w:t xml:space="preserve">יודע </w:t>
      </w:r>
      <w:bookmarkStart w:id="34143" w:name="_ETM_Q76_625200"/>
      <w:bookmarkEnd w:id="34143"/>
      <w:r w:rsidRPr="00285E32">
        <w:rPr>
          <w:rtl/>
        </w:rPr>
        <w:t xml:space="preserve">שאני </w:t>
      </w:r>
      <w:bookmarkStart w:id="34144" w:name="_ETM_Q76_625470"/>
      <w:bookmarkEnd w:id="34144"/>
      <w:r w:rsidRPr="00285E32">
        <w:rPr>
          <w:rtl/>
        </w:rPr>
        <w:t xml:space="preserve">הגשתי </w:t>
      </w:r>
      <w:bookmarkStart w:id="34145" w:name="_ETM_Q76_625830"/>
      <w:bookmarkEnd w:id="34145"/>
      <w:r w:rsidRPr="00285E32">
        <w:rPr>
          <w:rtl/>
        </w:rPr>
        <w:t xml:space="preserve">כ-40 </w:t>
      </w:r>
      <w:bookmarkStart w:id="34146" w:name="_ETM_Q76_626490"/>
      <w:bookmarkEnd w:id="34146"/>
      <w:r w:rsidRPr="00285E32">
        <w:rPr>
          <w:rtl/>
        </w:rPr>
        <w:t xml:space="preserve">שאילתות </w:t>
      </w:r>
      <w:bookmarkStart w:id="34147" w:name="_ETM_Q76_626910"/>
      <w:bookmarkEnd w:id="34147"/>
      <w:r w:rsidRPr="00285E32">
        <w:rPr>
          <w:rtl/>
        </w:rPr>
        <w:t xml:space="preserve">דחופות </w:t>
      </w:r>
      <w:bookmarkStart w:id="34148" w:name="_ETM_Q76_628220"/>
      <w:bookmarkEnd w:id="34148"/>
      <w:r w:rsidRPr="00285E32">
        <w:rPr>
          <w:rtl/>
        </w:rPr>
        <w:t xml:space="preserve">במהלך </w:t>
      </w:r>
      <w:bookmarkStart w:id="34149" w:name="_ETM_Q76_628819"/>
      <w:bookmarkEnd w:id="34149"/>
      <w:r w:rsidRPr="00285E32">
        <w:rPr>
          <w:rtl/>
        </w:rPr>
        <w:t xml:space="preserve">השנתיים </w:t>
      </w:r>
      <w:bookmarkStart w:id="34150" w:name="_ETM_Q76_629360"/>
      <w:bookmarkEnd w:id="34150"/>
      <w:r w:rsidRPr="00285E32">
        <w:rPr>
          <w:rtl/>
        </w:rPr>
        <w:t xml:space="preserve">האלה </w:t>
      </w:r>
      <w:bookmarkStart w:id="34151" w:name="_ETM_Q76_629660"/>
      <w:bookmarkEnd w:id="34151"/>
      <w:r w:rsidRPr="00285E32">
        <w:rPr>
          <w:rtl/>
        </w:rPr>
        <w:t xml:space="preserve">של </w:t>
      </w:r>
      <w:bookmarkStart w:id="34152" w:name="_ETM_Q76_629810"/>
      <w:bookmarkEnd w:id="34152"/>
      <w:r>
        <w:rPr>
          <w:rFonts w:hint="cs"/>
          <w:rtl/>
        </w:rPr>
        <w:t>הכנסת</w:t>
      </w:r>
      <w:r w:rsidRPr="00285E32">
        <w:rPr>
          <w:rtl/>
        </w:rPr>
        <w:t xml:space="preserve"> </w:t>
      </w:r>
      <w:bookmarkStart w:id="34153" w:name="_ETM_Q76_630020"/>
      <w:bookmarkEnd w:id="34153"/>
      <w:r w:rsidRPr="00285E32">
        <w:rPr>
          <w:rtl/>
        </w:rPr>
        <w:t>הזאת</w:t>
      </w:r>
      <w:r>
        <w:rPr>
          <w:rFonts w:hint="cs"/>
          <w:rtl/>
        </w:rPr>
        <w:t>.</w:t>
      </w:r>
      <w:r w:rsidRPr="00285E32">
        <w:rPr>
          <w:rtl/>
        </w:rPr>
        <w:t xml:space="preserve"> </w:t>
      </w:r>
      <w:bookmarkStart w:id="34154" w:name="_ETM_Q76_631050"/>
      <w:bookmarkEnd w:id="34154"/>
      <w:r w:rsidRPr="00285E32">
        <w:rPr>
          <w:rtl/>
        </w:rPr>
        <w:t xml:space="preserve">רק </w:t>
      </w:r>
      <w:bookmarkStart w:id="34155" w:name="_ETM_Q76_631260"/>
      <w:bookmarkEnd w:id="34155"/>
      <w:r w:rsidRPr="00285E32">
        <w:rPr>
          <w:rtl/>
        </w:rPr>
        <w:t xml:space="preserve">אחרי </w:t>
      </w:r>
      <w:bookmarkStart w:id="34156" w:name="_ETM_Q76_632430"/>
      <w:bookmarkEnd w:id="34156"/>
      <w:r w:rsidR="000B3FFE">
        <w:rPr>
          <w:rFonts w:hint="cs"/>
          <w:rtl/>
        </w:rPr>
        <w:t>ה</w:t>
      </w:r>
      <w:r w:rsidRPr="00285E32">
        <w:rPr>
          <w:rtl/>
        </w:rPr>
        <w:t xml:space="preserve">שנה </w:t>
      </w:r>
      <w:bookmarkStart w:id="34157" w:name="_ETM_Q76_632700"/>
      <w:bookmarkEnd w:id="34157"/>
      <w:r w:rsidRPr="00285E32">
        <w:rPr>
          <w:rtl/>
        </w:rPr>
        <w:t>שעברה</w:t>
      </w:r>
      <w:r>
        <w:rPr>
          <w:rFonts w:hint="cs"/>
          <w:rtl/>
        </w:rPr>
        <w:t>,</w:t>
      </w:r>
      <w:r w:rsidRPr="00285E32">
        <w:rPr>
          <w:rtl/>
        </w:rPr>
        <w:t xml:space="preserve"> </w:t>
      </w:r>
      <w:bookmarkStart w:id="34158" w:name="_ETM_Q76_633000"/>
      <w:bookmarkEnd w:id="34158"/>
      <w:r>
        <w:rPr>
          <w:rFonts w:hint="cs"/>
          <w:rtl/>
        </w:rPr>
        <w:t>כשכבר</w:t>
      </w:r>
      <w:r w:rsidRPr="00285E32">
        <w:rPr>
          <w:rtl/>
        </w:rPr>
        <w:t xml:space="preserve"> </w:t>
      </w:r>
      <w:bookmarkStart w:id="34159" w:name="_ETM_Q76_633209"/>
      <w:bookmarkEnd w:id="34159"/>
      <w:r w:rsidRPr="00285E32">
        <w:rPr>
          <w:rtl/>
        </w:rPr>
        <w:t>אמרתי</w:t>
      </w:r>
      <w:r w:rsidR="000B3FFE">
        <w:rPr>
          <w:rFonts w:hint="cs"/>
          <w:rtl/>
        </w:rPr>
        <w:t xml:space="preserve"> ש</w:t>
      </w:r>
      <w:bookmarkStart w:id="34160" w:name="_ETM_Q76_633480"/>
      <w:bookmarkEnd w:id="34160"/>
      <w:r w:rsidRPr="00285E32">
        <w:rPr>
          <w:rtl/>
        </w:rPr>
        <w:t xml:space="preserve">אף </w:t>
      </w:r>
      <w:bookmarkStart w:id="34161" w:name="_ETM_Q76_633569"/>
      <w:bookmarkEnd w:id="34161"/>
      <w:r w:rsidRPr="00285E32">
        <w:rPr>
          <w:rtl/>
        </w:rPr>
        <w:t xml:space="preserve">פעם </w:t>
      </w:r>
      <w:bookmarkStart w:id="34162" w:name="_ETM_Q76_633690"/>
      <w:bookmarkEnd w:id="34162"/>
      <w:r w:rsidRPr="00285E32">
        <w:rPr>
          <w:rtl/>
        </w:rPr>
        <w:t xml:space="preserve">לא </w:t>
      </w:r>
      <w:bookmarkStart w:id="34163" w:name="_ETM_Q76_633780"/>
      <w:bookmarkEnd w:id="34163"/>
      <w:r w:rsidRPr="00285E32">
        <w:rPr>
          <w:rtl/>
        </w:rPr>
        <w:t xml:space="preserve">מאשרים </w:t>
      </w:r>
      <w:bookmarkStart w:id="34164" w:name="_ETM_Q76_634140"/>
      <w:bookmarkEnd w:id="34164"/>
      <w:r w:rsidRPr="00285E32">
        <w:rPr>
          <w:rtl/>
        </w:rPr>
        <w:t>לי</w:t>
      </w:r>
      <w:r>
        <w:rPr>
          <w:rFonts w:hint="cs"/>
          <w:rtl/>
        </w:rPr>
        <w:t>,</w:t>
      </w:r>
      <w:r w:rsidRPr="00285E32">
        <w:rPr>
          <w:rtl/>
        </w:rPr>
        <w:t xml:space="preserve"> </w:t>
      </w:r>
      <w:bookmarkStart w:id="34165" w:name="_ETM_Q76_634230"/>
      <w:bookmarkEnd w:id="34165"/>
      <w:r w:rsidRPr="00285E32">
        <w:rPr>
          <w:rtl/>
        </w:rPr>
        <w:t xml:space="preserve">אישרו </w:t>
      </w:r>
      <w:bookmarkStart w:id="34166" w:name="_ETM_Q76_634470"/>
      <w:bookmarkEnd w:id="34166"/>
      <w:r w:rsidRPr="00285E32">
        <w:rPr>
          <w:rtl/>
        </w:rPr>
        <w:t xml:space="preserve">לי </w:t>
      </w:r>
      <w:bookmarkStart w:id="34167" w:name="_ETM_Q76_634590"/>
      <w:bookmarkEnd w:id="34167"/>
      <w:r>
        <w:rPr>
          <w:rFonts w:hint="cs"/>
          <w:rtl/>
        </w:rPr>
        <w:t>אחת</w:t>
      </w:r>
      <w:r w:rsidRPr="00285E32">
        <w:rPr>
          <w:rtl/>
        </w:rPr>
        <w:t xml:space="preserve"> </w:t>
      </w:r>
      <w:bookmarkStart w:id="34168" w:name="_ETM_Q76_635129"/>
      <w:bookmarkEnd w:id="34168"/>
      <w:r w:rsidRPr="00285E32">
        <w:rPr>
          <w:rtl/>
        </w:rPr>
        <w:t>מתוך</w:t>
      </w:r>
      <w:r>
        <w:rPr>
          <w:rFonts w:hint="cs"/>
          <w:rtl/>
        </w:rPr>
        <w:t xml:space="preserve"> ה-</w:t>
      </w:r>
      <w:bookmarkStart w:id="34169" w:name="_ETM_Q76_635459"/>
      <w:bookmarkEnd w:id="34169"/>
      <w:r w:rsidRPr="00285E32">
        <w:rPr>
          <w:rtl/>
        </w:rPr>
        <w:t>40</w:t>
      </w:r>
      <w:r>
        <w:rPr>
          <w:rFonts w:hint="cs"/>
          <w:rtl/>
        </w:rPr>
        <w:t>.</w:t>
      </w:r>
      <w:r w:rsidRPr="00285E32">
        <w:rPr>
          <w:rtl/>
        </w:rPr>
        <w:t xml:space="preserve"> </w:t>
      </w:r>
      <w:bookmarkStart w:id="34170" w:name="_ETM_Q76_637879"/>
      <w:bookmarkStart w:id="34171" w:name="_ETM_Q76_638097"/>
      <w:bookmarkStart w:id="34172" w:name="_ETM_Q76_638179"/>
      <w:bookmarkStart w:id="34173" w:name="_ETM_Q76_638256"/>
      <w:bookmarkStart w:id="34174" w:name="_ETM_Q76_638316"/>
      <w:bookmarkEnd w:id="34170"/>
      <w:bookmarkEnd w:id="34171"/>
      <w:bookmarkEnd w:id="34172"/>
      <w:bookmarkEnd w:id="34173"/>
      <w:bookmarkEnd w:id="34174"/>
      <w:r w:rsidRPr="00285E32">
        <w:rPr>
          <w:rtl/>
        </w:rPr>
        <w:t xml:space="preserve">אתה </w:t>
      </w:r>
      <w:bookmarkStart w:id="34175" w:name="_ETM_Q76_638120"/>
      <w:bookmarkEnd w:id="34175"/>
      <w:r w:rsidRPr="00285E32">
        <w:rPr>
          <w:rtl/>
        </w:rPr>
        <w:t>יודע</w:t>
      </w:r>
      <w:r>
        <w:rPr>
          <w:rFonts w:hint="cs"/>
          <w:rtl/>
        </w:rPr>
        <w:t>,</w:t>
      </w:r>
      <w:r w:rsidRPr="00285E32">
        <w:rPr>
          <w:rtl/>
        </w:rPr>
        <w:t xml:space="preserve"> </w:t>
      </w:r>
      <w:bookmarkStart w:id="34176" w:name="_ETM_Q76_638299"/>
      <w:bookmarkEnd w:id="34176"/>
      <w:r w:rsidRPr="00285E32">
        <w:rPr>
          <w:rtl/>
        </w:rPr>
        <w:t xml:space="preserve">שאילתה </w:t>
      </w:r>
      <w:bookmarkStart w:id="34177" w:name="_ETM_Q76_638540"/>
      <w:bookmarkEnd w:id="34177"/>
      <w:r w:rsidRPr="00285E32">
        <w:rPr>
          <w:rtl/>
        </w:rPr>
        <w:t xml:space="preserve">דחופה </w:t>
      </w:r>
      <w:bookmarkStart w:id="34178" w:name="_ETM_Q76_638870"/>
      <w:bookmarkEnd w:id="34178"/>
      <w:r w:rsidRPr="00285E32">
        <w:rPr>
          <w:rtl/>
        </w:rPr>
        <w:t xml:space="preserve">היא </w:t>
      </w:r>
      <w:bookmarkStart w:id="34179" w:name="_ETM_Q76_638959"/>
      <w:bookmarkEnd w:id="34179"/>
      <w:r w:rsidRPr="00285E32">
        <w:rPr>
          <w:rtl/>
        </w:rPr>
        <w:t xml:space="preserve">לא </w:t>
      </w:r>
      <w:bookmarkStart w:id="34180" w:name="_ETM_Q76_639019"/>
      <w:bookmarkEnd w:id="34180"/>
      <w:r w:rsidRPr="00285E32">
        <w:rPr>
          <w:rtl/>
        </w:rPr>
        <w:t xml:space="preserve">כלי </w:t>
      </w:r>
      <w:bookmarkStart w:id="34181" w:name="_ETM_Q76_639200"/>
      <w:bookmarkEnd w:id="34181"/>
      <w:r w:rsidRPr="00285E32">
        <w:rPr>
          <w:rtl/>
        </w:rPr>
        <w:t>שלך</w:t>
      </w:r>
      <w:r>
        <w:rPr>
          <w:rFonts w:hint="cs"/>
          <w:rtl/>
        </w:rPr>
        <w:t>,</w:t>
      </w:r>
      <w:r w:rsidRPr="00285E32">
        <w:rPr>
          <w:rtl/>
        </w:rPr>
        <w:t xml:space="preserve"> </w:t>
      </w:r>
      <w:bookmarkStart w:id="34182" w:name="_ETM_Q76_639530"/>
      <w:bookmarkEnd w:id="34182"/>
      <w:r w:rsidRPr="00285E32">
        <w:rPr>
          <w:rtl/>
        </w:rPr>
        <w:t xml:space="preserve">עם </w:t>
      </w:r>
      <w:bookmarkStart w:id="34183" w:name="_ETM_Q76_639620"/>
      <w:bookmarkEnd w:id="34183"/>
      <w:r w:rsidRPr="00285E32">
        <w:rPr>
          <w:rtl/>
        </w:rPr>
        <w:t xml:space="preserve">כל </w:t>
      </w:r>
      <w:bookmarkStart w:id="34184" w:name="_ETM_Q76_639769"/>
      <w:bookmarkEnd w:id="34184"/>
      <w:r w:rsidRPr="00285E32">
        <w:rPr>
          <w:rtl/>
        </w:rPr>
        <w:t>הכבוד</w:t>
      </w:r>
      <w:r>
        <w:rPr>
          <w:rFonts w:hint="cs"/>
          <w:rtl/>
        </w:rPr>
        <w:t>. היא</w:t>
      </w:r>
      <w:r w:rsidRPr="00285E32">
        <w:rPr>
          <w:rtl/>
        </w:rPr>
        <w:t xml:space="preserve"> </w:t>
      </w:r>
      <w:bookmarkStart w:id="34185" w:name="_ETM_Q76_640519"/>
      <w:bookmarkEnd w:id="34185"/>
      <w:r w:rsidRPr="00285E32">
        <w:rPr>
          <w:rtl/>
        </w:rPr>
        <w:t xml:space="preserve">כלי </w:t>
      </w:r>
      <w:bookmarkStart w:id="34186" w:name="_ETM_Q76_640760"/>
      <w:bookmarkEnd w:id="34186"/>
      <w:r w:rsidRPr="00285E32">
        <w:rPr>
          <w:rtl/>
        </w:rPr>
        <w:t>שלי</w:t>
      </w:r>
      <w:r>
        <w:rPr>
          <w:rFonts w:hint="cs"/>
          <w:rtl/>
        </w:rPr>
        <w:t>.</w:t>
      </w:r>
      <w:r w:rsidRPr="00285E32">
        <w:rPr>
          <w:rtl/>
        </w:rPr>
        <w:t xml:space="preserve"> </w:t>
      </w:r>
      <w:bookmarkStart w:id="34187" w:name="_ETM_Q76_641700"/>
      <w:bookmarkEnd w:id="34187"/>
      <w:r w:rsidRPr="00285E32">
        <w:rPr>
          <w:rtl/>
        </w:rPr>
        <w:t>אתה</w:t>
      </w:r>
      <w:r>
        <w:rPr>
          <w:rFonts w:hint="cs"/>
          <w:rtl/>
        </w:rPr>
        <w:t>,</w:t>
      </w:r>
      <w:r w:rsidRPr="00285E32">
        <w:rPr>
          <w:rtl/>
        </w:rPr>
        <w:t xml:space="preserve"> </w:t>
      </w:r>
      <w:bookmarkStart w:id="34188" w:name="_ETM_Q76_642029"/>
      <w:bookmarkEnd w:id="34188"/>
      <w:r w:rsidRPr="00285E32">
        <w:rPr>
          <w:rtl/>
        </w:rPr>
        <w:t xml:space="preserve">יש </w:t>
      </w:r>
      <w:bookmarkStart w:id="34189" w:name="_ETM_Q76_642120"/>
      <w:bookmarkEnd w:id="34189"/>
      <w:r w:rsidRPr="00285E32">
        <w:rPr>
          <w:rtl/>
        </w:rPr>
        <w:t xml:space="preserve">לך </w:t>
      </w:r>
      <w:bookmarkStart w:id="34190" w:name="_ETM_Q76_642239"/>
      <w:bookmarkEnd w:id="34190"/>
      <w:r w:rsidRPr="00285E32">
        <w:rPr>
          <w:rtl/>
        </w:rPr>
        <w:t xml:space="preserve">טלפון </w:t>
      </w:r>
      <w:bookmarkStart w:id="34191" w:name="_ETM_Q76_642659"/>
      <w:bookmarkEnd w:id="34191"/>
      <w:r>
        <w:rPr>
          <w:rFonts w:hint="cs"/>
          <w:rtl/>
        </w:rPr>
        <w:t>לשר</w:t>
      </w:r>
      <w:r w:rsidR="000B3FFE">
        <w:rPr>
          <w:rFonts w:hint="cs"/>
          <w:rtl/>
        </w:rPr>
        <w:t>.</w:t>
      </w:r>
      <w:r>
        <w:rPr>
          <w:rFonts w:hint="cs"/>
          <w:rtl/>
        </w:rPr>
        <w:t xml:space="preserve"> לי אין.</w:t>
      </w:r>
      <w:r w:rsidRPr="00285E32">
        <w:rPr>
          <w:rtl/>
        </w:rPr>
        <w:t xml:space="preserve"> </w:t>
      </w:r>
      <w:bookmarkStart w:id="34192" w:name="_ETM_Q76_643190"/>
      <w:bookmarkStart w:id="34193" w:name="_ETM_Q76_645110"/>
      <w:bookmarkStart w:id="34194" w:name="_ETM_Q76_645620"/>
      <w:bookmarkEnd w:id="34192"/>
      <w:bookmarkEnd w:id="34193"/>
      <w:bookmarkEnd w:id="34194"/>
      <w:r w:rsidRPr="00285E32">
        <w:rPr>
          <w:rtl/>
        </w:rPr>
        <w:t>בטח</w:t>
      </w:r>
      <w:r>
        <w:rPr>
          <w:rFonts w:hint="cs"/>
          <w:rtl/>
        </w:rPr>
        <w:t>,</w:t>
      </w:r>
      <w:r w:rsidRPr="00285E32">
        <w:rPr>
          <w:rtl/>
        </w:rPr>
        <w:t xml:space="preserve"> </w:t>
      </w:r>
      <w:bookmarkStart w:id="34195" w:name="_ETM_Q76_646409"/>
      <w:bookmarkEnd w:id="34195"/>
      <w:r w:rsidRPr="00285E32">
        <w:rPr>
          <w:rtl/>
        </w:rPr>
        <w:t>אופוזיציה</w:t>
      </w:r>
      <w:r>
        <w:rPr>
          <w:rFonts w:hint="cs"/>
          <w:rtl/>
        </w:rPr>
        <w:t>,</w:t>
      </w:r>
      <w:r w:rsidRPr="00285E32">
        <w:rPr>
          <w:rtl/>
        </w:rPr>
        <w:t xml:space="preserve"> </w:t>
      </w:r>
      <w:bookmarkStart w:id="34196" w:name="_ETM_Q76_647370"/>
      <w:bookmarkEnd w:id="34196"/>
      <w:r w:rsidRPr="00285E32">
        <w:rPr>
          <w:rtl/>
        </w:rPr>
        <w:t xml:space="preserve">זה </w:t>
      </w:r>
      <w:bookmarkStart w:id="34197" w:name="_ETM_Q76_647610"/>
      <w:bookmarkEnd w:id="34197"/>
      <w:r w:rsidRPr="00285E32">
        <w:rPr>
          <w:rtl/>
        </w:rPr>
        <w:t xml:space="preserve">הכלי </w:t>
      </w:r>
      <w:bookmarkStart w:id="34198" w:name="_ETM_Q76_647879"/>
      <w:bookmarkEnd w:id="34198"/>
      <w:r w:rsidRPr="00285E32">
        <w:rPr>
          <w:rtl/>
        </w:rPr>
        <w:t>של</w:t>
      </w:r>
      <w:r>
        <w:rPr>
          <w:rFonts w:hint="cs"/>
          <w:rtl/>
        </w:rPr>
        <w:t>ה.</w:t>
      </w:r>
      <w:r w:rsidRPr="00285E32">
        <w:rPr>
          <w:rtl/>
        </w:rPr>
        <w:t xml:space="preserve"> </w:t>
      </w:r>
      <w:bookmarkStart w:id="34199" w:name="_ETM_Q76_649000"/>
      <w:bookmarkEnd w:id="34199"/>
    </w:p>
    <w:p w:rsidR="00A82459" w:rsidRDefault="00A82459" w:rsidP="00041E97">
      <w:pPr>
        <w:rPr>
          <w:rtl/>
        </w:rPr>
      </w:pPr>
      <w:bookmarkStart w:id="34200" w:name="_ETM_Q76_647600"/>
      <w:bookmarkStart w:id="34201" w:name="_ETM_Q76_647675"/>
      <w:bookmarkStart w:id="34202" w:name="_ETM_Q76_647752"/>
      <w:bookmarkEnd w:id="34200"/>
      <w:bookmarkEnd w:id="34201"/>
      <w:bookmarkEnd w:id="34202"/>
    </w:p>
    <w:p w:rsidR="00A82459" w:rsidRDefault="00A82459" w:rsidP="00041E97">
      <w:pPr>
        <w:pStyle w:val="af6"/>
        <w:keepNext/>
        <w:rPr>
          <w:rtl/>
        </w:rPr>
      </w:pPr>
      <w:bookmarkStart w:id="34203" w:name="ET_yor_6595_63"/>
      <w:r w:rsidRPr="00285E32">
        <w:rPr>
          <w:rStyle w:val="TagStyle"/>
          <w:rtl/>
        </w:rPr>
        <w:t xml:space="preserve"> &lt;&lt; יור &gt;&gt; </w:t>
      </w:r>
      <w:r>
        <w:rPr>
          <w:rtl/>
        </w:rPr>
        <w:t>היו"ר ארז מלול:</w:t>
      </w:r>
      <w:r w:rsidRPr="00285E32">
        <w:rPr>
          <w:rStyle w:val="TagStyle"/>
          <w:rtl/>
        </w:rPr>
        <w:t xml:space="preserve"> &lt;&lt; יור &gt;&gt;</w:t>
      </w:r>
      <w:r>
        <w:rPr>
          <w:rtl/>
        </w:rPr>
        <w:t xml:space="preserve">   </w:t>
      </w:r>
      <w:bookmarkEnd w:id="34203"/>
    </w:p>
    <w:p w:rsidR="00A82459" w:rsidRDefault="00A82459" w:rsidP="00DD0FF2">
      <w:pPr>
        <w:rPr>
          <w:rtl/>
        </w:rPr>
      </w:pPr>
    </w:p>
    <w:p w:rsidR="00A82459" w:rsidRDefault="00A82459" w:rsidP="00041E97">
      <w:pPr>
        <w:rPr>
          <w:rtl/>
        </w:rPr>
      </w:pPr>
      <w:bookmarkStart w:id="34204" w:name="_ETM_Q76_649257"/>
      <w:bookmarkEnd w:id="34204"/>
      <w:r>
        <w:rPr>
          <w:rFonts w:hint="cs"/>
          <w:rtl/>
        </w:rPr>
        <w:t>וגם קואליציה.</w:t>
      </w:r>
      <w:bookmarkStart w:id="34205" w:name="_ETM_Q76_650165"/>
      <w:bookmarkEnd w:id="34205"/>
    </w:p>
    <w:p w:rsidR="00A82459" w:rsidRDefault="00A82459" w:rsidP="00041E97">
      <w:pPr>
        <w:rPr>
          <w:rtl/>
        </w:rPr>
      </w:pPr>
      <w:bookmarkStart w:id="34206" w:name="_ETM_Q76_650233"/>
      <w:bookmarkEnd w:id="34206"/>
    </w:p>
    <w:p w:rsidR="00A82459" w:rsidRDefault="00A82459" w:rsidP="00041E97">
      <w:pPr>
        <w:pStyle w:val="-"/>
        <w:keepNext/>
        <w:rPr>
          <w:rtl/>
        </w:rPr>
      </w:pPr>
      <w:bookmarkStart w:id="34207" w:name="ET_speakercontinue_6236_64"/>
      <w:r w:rsidRPr="00285E32">
        <w:rPr>
          <w:rStyle w:val="TagStyle"/>
          <w:rtl/>
        </w:rPr>
        <w:t xml:space="preserve"> &lt;&lt; דובר_המשך &gt;&gt; </w:t>
      </w:r>
      <w:r>
        <w:rPr>
          <w:rtl/>
        </w:rPr>
        <w:t>נעמה לזימי (העבודה):</w:t>
      </w:r>
      <w:r w:rsidRPr="00285E32">
        <w:rPr>
          <w:rStyle w:val="TagStyle"/>
          <w:rtl/>
        </w:rPr>
        <w:t xml:space="preserve"> &lt;&lt; דובר_המשך &gt;&gt;</w:t>
      </w:r>
      <w:r>
        <w:rPr>
          <w:rtl/>
        </w:rPr>
        <w:t xml:space="preserve">   </w:t>
      </w:r>
      <w:bookmarkEnd w:id="34207"/>
    </w:p>
    <w:p w:rsidR="00A82459" w:rsidRDefault="00A82459" w:rsidP="00DD0FF2">
      <w:pPr>
        <w:rPr>
          <w:rtl/>
        </w:rPr>
      </w:pPr>
    </w:p>
    <w:p w:rsidR="00A82459" w:rsidRDefault="00A82459" w:rsidP="000B3FFE">
      <w:pPr>
        <w:rPr>
          <w:rtl/>
        </w:rPr>
      </w:pPr>
      <w:bookmarkStart w:id="34208" w:name="_ETM_Q76_650991"/>
      <w:bookmarkStart w:id="34209" w:name="_ETM_Q76_647811"/>
      <w:bookmarkStart w:id="34210" w:name="_ETM_Q76_649480"/>
      <w:bookmarkEnd w:id="34208"/>
      <w:bookmarkEnd w:id="34209"/>
      <w:bookmarkEnd w:id="34210"/>
      <w:r w:rsidRPr="00285E32">
        <w:rPr>
          <w:rtl/>
        </w:rPr>
        <w:t xml:space="preserve">זה </w:t>
      </w:r>
      <w:bookmarkStart w:id="34211" w:name="_ETM_Q76_649750"/>
      <w:bookmarkEnd w:id="34211"/>
      <w:r w:rsidRPr="00285E32">
        <w:rPr>
          <w:rtl/>
        </w:rPr>
        <w:t xml:space="preserve">כלי </w:t>
      </w:r>
      <w:bookmarkStart w:id="34212" w:name="_ETM_Q76_650200"/>
      <w:bookmarkEnd w:id="34212"/>
      <w:r w:rsidRPr="00285E32">
        <w:rPr>
          <w:rtl/>
        </w:rPr>
        <w:t xml:space="preserve">שלי </w:t>
      </w:r>
      <w:bookmarkStart w:id="34213" w:name="_ETM_Q76_650680"/>
      <w:bookmarkEnd w:id="34213"/>
      <w:r w:rsidRPr="00285E32">
        <w:rPr>
          <w:rtl/>
        </w:rPr>
        <w:t xml:space="preserve">במליאה </w:t>
      </w:r>
      <w:bookmarkStart w:id="34214" w:name="_ETM_Q76_651310"/>
      <w:bookmarkStart w:id="34215" w:name="_ETM_Q76_651460"/>
      <w:bookmarkEnd w:id="34214"/>
      <w:bookmarkEnd w:id="34215"/>
      <w:r>
        <w:rPr>
          <w:rFonts w:hint="cs"/>
          <w:rtl/>
        </w:rPr>
        <w:t>לשאו</w:t>
      </w:r>
      <w:r w:rsidRPr="00285E32">
        <w:rPr>
          <w:rtl/>
        </w:rPr>
        <w:t xml:space="preserve">ל </w:t>
      </w:r>
      <w:bookmarkStart w:id="34216" w:name="_ETM_Q76_651730"/>
      <w:bookmarkEnd w:id="34216"/>
      <w:r w:rsidRPr="00285E32">
        <w:rPr>
          <w:rtl/>
        </w:rPr>
        <w:t xml:space="preserve">שר </w:t>
      </w:r>
      <w:bookmarkStart w:id="34217" w:name="_ETM_Q76_652120"/>
      <w:bookmarkEnd w:id="34217"/>
      <w:r w:rsidRPr="00285E32">
        <w:rPr>
          <w:rtl/>
        </w:rPr>
        <w:t>שאלה</w:t>
      </w:r>
      <w:r>
        <w:rPr>
          <w:rFonts w:hint="cs"/>
          <w:rtl/>
        </w:rPr>
        <w:t>.</w:t>
      </w:r>
      <w:r w:rsidRPr="00285E32">
        <w:rPr>
          <w:rtl/>
        </w:rPr>
        <w:t xml:space="preserve"> </w:t>
      </w:r>
      <w:bookmarkStart w:id="34218" w:name="_ETM_Q76_653340"/>
      <w:bookmarkEnd w:id="34218"/>
      <w:r w:rsidRPr="00285E32">
        <w:rPr>
          <w:rtl/>
        </w:rPr>
        <w:t>יו</w:t>
      </w:r>
      <w:bookmarkStart w:id="34219" w:name="_ETM_Q76_652455"/>
      <w:bookmarkEnd w:id="34219"/>
      <w:r>
        <w:rPr>
          <w:rFonts w:hint="cs"/>
          <w:rtl/>
        </w:rPr>
        <w:t>"</w:t>
      </w:r>
      <w:r w:rsidRPr="00285E32">
        <w:rPr>
          <w:rtl/>
        </w:rPr>
        <w:t xml:space="preserve">ר </w:t>
      </w:r>
      <w:bookmarkStart w:id="34220" w:name="_ETM_Q76_653640"/>
      <w:bookmarkEnd w:id="34220"/>
      <w:r>
        <w:rPr>
          <w:rFonts w:hint="cs"/>
          <w:rtl/>
        </w:rPr>
        <w:t>הכנסת</w:t>
      </w:r>
      <w:r w:rsidRPr="00285E32">
        <w:rPr>
          <w:rtl/>
        </w:rPr>
        <w:t xml:space="preserve"> </w:t>
      </w:r>
      <w:bookmarkStart w:id="34221" w:name="_ETM_Q76_653879"/>
      <w:bookmarkEnd w:id="34221"/>
      <w:r w:rsidRPr="00285E32">
        <w:rPr>
          <w:rtl/>
        </w:rPr>
        <w:t xml:space="preserve">מאשר </w:t>
      </w:r>
      <w:bookmarkStart w:id="34222" w:name="_ETM_Q76_654269"/>
      <w:bookmarkEnd w:id="34222"/>
      <w:r w:rsidRPr="00285E32">
        <w:rPr>
          <w:rtl/>
        </w:rPr>
        <w:t xml:space="preserve">מרבית </w:t>
      </w:r>
      <w:bookmarkStart w:id="34223" w:name="_ETM_Q76_654719"/>
      <w:bookmarkStart w:id="34224" w:name="_ETM_Q76_654361"/>
      <w:bookmarkStart w:id="34225" w:name="_ETM_Q76_652419"/>
      <w:bookmarkEnd w:id="34223"/>
      <w:bookmarkEnd w:id="34224"/>
      <w:bookmarkEnd w:id="34225"/>
      <w:r w:rsidRPr="00285E32">
        <w:rPr>
          <w:rtl/>
        </w:rPr>
        <w:t>לקואליציה</w:t>
      </w:r>
      <w:r>
        <w:rPr>
          <w:rFonts w:hint="cs"/>
          <w:rtl/>
        </w:rPr>
        <w:t>,</w:t>
      </w:r>
      <w:r w:rsidRPr="00285E32">
        <w:rPr>
          <w:rtl/>
        </w:rPr>
        <w:t xml:space="preserve"> </w:t>
      </w:r>
      <w:bookmarkStart w:id="34226" w:name="_ETM_Q76_655739"/>
      <w:bookmarkStart w:id="34227" w:name="_ETM_Q76_656129"/>
      <w:bookmarkEnd w:id="34226"/>
      <w:bookmarkEnd w:id="34227"/>
      <w:r w:rsidRPr="00285E32">
        <w:rPr>
          <w:rtl/>
        </w:rPr>
        <w:t xml:space="preserve">זה </w:t>
      </w:r>
      <w:bookmarkStart w:id="34228" w:name="_ETM_Q76_656340"/>
      <w:bookmarkEnd w:id="34228"/>
      <w:r w:rsidRPr="00285E32">
        <w:rPr>
          <w:rtl/>
        </w:rPr>
        <w:t>תיקון</w:t>
      </w:r>
      <w:r>
        <w:rPr>
          <w:rFonts w:hint="cs"/>
          <w:rtl/>
        </w:rPr>
        <w:t>.</w:t>
      </w:r>
      <w:r w:rsidRPr="00285E32">
        <w:rPr>
          <w:rtl/>
        </w:rPr>
        <w:t xml:space="preserve"> </w:t>
      </w:r>
      <w:bookmarkStart w:id="34229" w:name="_ETM_Q76_656760"/>
      <w:bookmarkEnd w:id="34229"/>
      <w:r w:rsidRPr="00285E32">
        <w:rPr>
          <w:rtl/>
        </w:rPr>
        <w:t>עכשיו</w:t>
      </w:r>
      <w:r>
        <w:rPr>
          <w:rFonts w:hint="cs"/>
          <w:rtl/>
        </w:rPr>
        <w:t>,</w:t>
      </w:r>
      <w:r w:rsidRPr="00285E32">
        <w:rPr>
          <w:rtl/>
        </w:rPr>
        <w:t xml:space="preserve"> </w:t>
      </w:r>
      <w:bookmarkStart w:id="34230" w:name="_ETM_Q76_657030"/>
      <w:bookmarkEnd w:id="34230"/>
      <w:r>
        <w:rPr>
          <w:rFonts w:hint="cs"/>
          <w:rtl/>
        </w:rPr>
        <w:t>אלה</w:t>
      </w:r>
      <w:r w:rsidRPr="00285E32">
        <w:rPr>
          <w:rtl/>
        </w:rPr>
        <w:t xml:space="preserve"> </w:t>
      </w:r>
      <w:bookmarkStart w:id="34231" w:name="_ETM_Q76_657120"/>
      <w:bookmarkEnd w:id="34231"/>
      <w:r w:rsidRPr="00285E32">
        <w:rPr>
          <w:rtl/>
        </w:rPr>
        <w:t>דברים</w:t>
      </w:r>
      <w:r>
        <w:rPr>
          <w:rFonts w:hint="cs"/>
          <w:rtl/>
        </w:rPr>
        <w:t xml:space="preserve"> –</w:t>
      </w:r>
      <w:r w:rsidRPr="00285E32">
        <w:rPr>
          <w:rtl/>
        </w:rPr>
        <w:t xml:space="preserve"> </w:t>
      </w:r>
      <w:bookmarkStart w:id="34232" w:name="_ETM_Q76_657900"/>
      <w:bookmarkEnd w:id="34232"/>
      <w:r w:rsidRPr="00285E32">
        <w:rPr>
          <w:rtl/>
        </w:rPr>
        <w:t xml:space="preserve">אפרופו </w:t>
      </w:r>
      <w:bookmarkStart w:id="34233" w:name="_ETM_Q76_658290"/>
      <w:bookmarkEnd w:id="34233"/>
      <w:r w:rsidRPr="00285E32">
        <w:rPr>
          <w:rtl/>
        </w:rPr>
        <w:t>ממלכתיות</w:t>
      </w:r>
      <w:r>
        <w:rPr>
          <w:rFonts w:hint="cs"/>
          <w:rtl/>
        </w:rPr>
        <w:t>, אלה</w:t>
      </w:r>
      <w:r w:rsidRPr="00285E32">
        <w:rPr>
          <w:rtl/>
        </w:rPr>
        <w:t xml:space="preserve"> </w:t>
      </w:r>
      <w:bookmarkStart w:id="34234" w:name="_ETM_Q76_658980"/>
      <w:bookmarkEnd w:id="34234"/>
      <w:r w:rsidRPr="00285E32">
        <w:rPr>
          <w:rtl/>
        </w:rPr>
        <w:t xml:space="preserve">דברים </w:t>
      </w:r>
      <w:bookmarkStart w:id="34235" w:name="_ETM_Q76_659219"/>
      <w:bookmarkEnd w:id="34235"/>
      <w:r w:rsidRPr="00285E32">
        <w:rPr>
          <w:rtl/>
        </w:rPr>
        <w:t xml:space="preserve">שלא </w:t>
      </w:r>
      <w:bookmarkStart w:id="34236" w:name="_ETM_Q76_659400"/>
      <w:bookmarkEnd w:id="34236"/>
      <w:r w:rsidRPr="00285E32">
        <w:rPr>
          <w:rtl/>
        </w:rPr>
        <w:t xml:space="preserve">היו </w:t>
      </w:r>
      <w:bookmarkStart w:id="34237" w:name="_ETM_Q76_659549"/>
      <w:bookmarkEnd w:id="34237"/>
      <w:r w:rsidRPr="00285E32">
        <w:rPr>
          <w:rtl/>
        </w:rPr>
        <w:t>לפני</w:t>
      </w:r>
      <w:r>
        <w:rPr>
          <w:rFonts w:hint="cs"/>
          <w:rtl/>
        </w:rPr>
        <w:t>,</w:t>
      </w:r>
      <w:r w:rsidRPr="00285E32">
        <w:rPr>
          <w:rtl/>
        </w:rPr>
        <w:t xml:space="preserve"> </w:t>
      </w:r>
      <w:bookmarkStart w:id="34238" w:name="_ETM_Q76_660470"/>
      <w:bookmarkEnd w:id="34238"/>
      <w:r w:rsidRPr="00285E32">
        <w:rPr>
          <w:rtl/>
        </w:rPr>
        <w:t xml:space="preserve">לא </w:t>
      </w:r>
      <w:bookmarkStart w:id="34239" w:name="_ETM_Q76_660760"/>
      <w:bookmarkStart w:id="34240" w:name="_ETM_Q76_660879"/>
      <w:bookmarkEnd w:id="34239"/>
      <w:bookmarkEnd w:id="34240"/>
      <w:r w:rsidRPr="00285E32">
        <w:rPr>
          <w:rtl/>
        </w:rPr>
        <w:t xml:space="preserve">חוקקו </w:t>
      </w:r>
      <w:bookmarkStart w:id="34241" w:name="_ETM_Q76_661239"/>
      <w:bookmarkEnd w:id="34241"/>
      <w:r w:rsidRPr="00285E32">
        <w:rPr>
          <w:rtl/>
        </w:rPr>
        <w:t xml:space="preserve">אותם </w:t>
      </w:r>
      <w:bookmarkStart w:id="34242" w:name="_ETM_Q76_661450"/>
      <w:bookmarkEnd w:id="34242"/>
      <w:r w:rsidRPr="00285E32">
        <w:rPr>
          <w:rtl/>
        </w:rPr>
        <w:t>בתקנון</w:t>
      </w:r>
      <w:r>
        <w:rPr>
          <w:rFonts w:hint="cs"/>
          <w:rtl/>
        </w:rPr>
        <w:t>,</w:t>
      </w:r>
      <w:r w:rsidRPr="00285E32">
        <w:rPr>
          <w:rtl/>
        </w:rPr>
        <w:t xml:space="preserve"> </w:t>
      </w:r>
      <w:bookmarkStart w:id="34243" w:name="_ETM_Q76_662499"/>
      <w:bookmarkEnd w:id="34243"/>
      <w:r w:rsidRPr="00285E32">
        <w:rPr>
          <w:rtl/>
        </w:rPr>
        <w:t xml:space="preserve">כי </w:t>
      </w:r>
      <w:bookmarkStart w:id="34244" w:name="_ETM_Q76_662680"/>
      <w:bookmarkEnd w:id="34244"/>
      <w:r w:rsidRPr="00285E32">
        <w:rPr>
          <w:rtl/>
        </w:rPr>
        <w:t xml:space="preserve">היה </w:t>
      </w:r>
      <w:bookmarkStart w:id="34245" w:name="_ETM_Q76_662889"/>
      <w:bookmarkEnd w:id="34245"/>
      <w:r w:rsidRPr="00285E32">
        <w:rPr>
          <w:rtl/>
        </w:rPr>
        <w:t xml:space="preserve">ברור </w:t>
      </w:r>
      <w:bookmarkStart w:id="34246" w:name="_ETM_Q76_663400"/>
      <w:bookmarkEnd w:id="34246"/>
      <w:r w:rsidRPr="00285E32">
        <w:rPr>
          <w:rtl/>
        </w:rPr>
        <w:t xml:space="preserve">מה </w:t>
      </w:r>
      <w:bookmarkStart w:id="34247" w:name="_ETM_Q76_663609"/>
      <w:bookmarkEnd w:id="34247"/>
      <w:r>
        <w:rPr>
          <w:rFonts w:hint="cs"/>
          <w:rtl/>
        </w:rPr>
        <w:t>ה</w:t>
      </w:r>
      <w:r w:rsidRPr="00285E32">
        <w:rPr>
          <w:rtl/>
        </w:rPr>
        <w:t xml:space="preserve">נהגים </w:t>
      </w:r>
      <w:bookmarkStart w:id="34248" w:name="_ETM_Q76_664489"/>
      <w:bookmarkEnd w:id="34248"/>
      <w:r w:rsidRPr="00285E32">
        <w:rPr>
          <w:rtl/>
        </w:rPr>
        <w:t xml:space="preserve">ולמה </w:t>
      </w:r>
      <w:bookmarkStart w:id="34249" w:name="_ETM_Q76_665060"/>
      <w:bookmarkEnd w:id="34249"/>
      <w:r w:rsidRPr="00285E32">
        <w:rPr>
          <w:rtl/>
        </w:rPr>
        <w:t>נועד</w:t>
      </w:r>
      <w:r>
        <w:rPr>
          <w:rFonts w:hint="cs"/>
          <w:rtl/>
        </w:rPr>
        <w:t xml:space="preserve"> כלי.</w:t>
      </w:r>
      <w:r w:rsidRPr="00285E32">
        <w:rPr>
          <w:rtl/>
        </w:rPr>
        <w:t xml:space="preserve"> </w:t>
      </w:r>
      <w:bookmarkStart w:id="34250" w:name="_ETM_Q76_665569"/>
      <w:bookmarkStart w:id="34251" w:name="_ETM_Q76_666730"/>
      <w:bookmarkEnd w:id="34250"/>
      <w:bookmarkEnd w:id="34251"/>
      <w:r>
        <w:rPr>
          <w:rFonts w:hint="cs"/>
          <w:rtl/>
        </w:rPr>
        <w:t>וכש</w:t>
      </w:r>
      <w:r w:rsidRPr="00285E32">
        <w:rPr>
          <w:rtl/>
        </w:rPr>
        <w:t xml:space="preserve">מפוררים </w:t>
      </w:r>
      <w:bookmarkStart w:id="34252" w:name="_ETM_Q76_667329"/>
      <w:bookmarkEnd w:id="34252"/>
      <w:r w:rsidRPr="00285E32">
        <w:rPr>
          <w:rtl/>
        </w:rPr>
        <w:t xml:space="preserve">את </w:t>
      </w:r>
      <w:bookmarkStart w:id="34253" w:name="_ETM_Q76_667450"/>
      <w:bookmarkEnd w:id="34253"/>
      <w:r w:rsidRPr="00285E32">
        <w:rPr>
          <w:rtl/>
        </w:rPr>
        <w:t>זה</w:t>
      </w:r>
      <w:r>
        <w:rPr>
          <w:rFonts w:hint="cs"/>
          <w:rtl/>
        </w:rPr>
        <w:t>,</w:t>
      </w:r>
      <w:r w:rsidRPr="00285E32">
        <w:rPr>
          <w:rtl/>
        </w:rPr>
        <w:t xml:space="preserve"> </w:t>
      </w:r>
      <w:bookmarkStart w:id="34254" w:name="_ETM_Q76_668890"/>
      <w:bookmarkEnd w:id="34254"/>
      <w:r w:rsidRPr="00285E32">
        <w:rPr>
          <w:rtl/>
        </w:rPr>
        <w:t xml:space="preserve">המקום </w:t>
      </w:r>
      <w:bookmarkStart w:id="34255" w:name="_ETM_Q76_669550"/>
      <w:bookmarkEnd w:id="34255"/>
      <w:r w:rsidRPr="00285E32">
        <w:rPr>
          <w:rtl/>
        </w:rPr>
        <w:t>הזה</w:t>
      </w:r>
      <w:r>
        <w:rPr>
          <w:rFonts w:hint="cs"/>
          <w:rtl/>
        </w:rPr>
        <w:t>,</w:t>
      </w:r>
      <w:r w:rsidRPr="00285E32">
        <w:rPr>
          <w:rtl/>
        </w:rPr>
        <w:t xml:space="preserve"> </w:t>
      </w:r>
      <w:bookmarkStart w:id="34256" w:name="_ETM_Q76_669760"/>
      <w:bookmarkEnd w:id="34256"/>
      <w:r w:rsidRPr="00285E32">
        <w:rPr>
          <w:rtl/>
        </w:rPr>
        <w:t>ארז</w:t>
      </w:r>
      <w:r>
        <w:rPr>
          <w:rFonts w:hint="cs"/>
          <w:rtl/>
        </w:rPr>
        <w:t>,</w:t>
      </w:r>
      <w:r w:rsidRPr="00285E32">
        <w:rPr>
          <w:rtl/>
        </w:rPr>
        <w:t xml:space="preserve"> הופך </w:t>
      </w:r>
      <w:bookmarkStart w:id="34257" w:name="_ETM_Q76_670030"/>
      <w:bookmarkEnd w:id="34257"/>
      <w:r w:rsidRPr="00285E32">
        <w:rPr>
          <w:rtl/>
        </w:rPr>
        <w:t xml:space="preserve">להיות </w:t>
      </w:r>
      <w:bookmarkStart w:id="34258" w:name="_ETM_Q76_670209"/>
      <w:bookmarkEnd w:id="34258"/>
      <w:r w:rsidRPr="00285E32">
        <w:rPr>
          <w:rtl/>
        </w:rPr>
        <w:t xml:space="preserve">מקום </w:t>
      </w:r>
      <w:bookmarkStart w:id="34259" w:name="_ETM_Q76_671050"/>
      <w:bookmarkStart w:id="34260" w:name="_ETM_Q76_671440"/>
      <w:bookmarkEnd w:id="34259"/>
      <w:bookmarkEnd w:id="34260"/>
      <w:r w:rsidRPr="00285E32">
        <w:rPr>
          <w:rtl/>
        </w:rPr>
        <w:t xml:space="preserve">של </w:t>
      </w:r>
      <w:bookmarkStart w:id="34261" w:name="_ETM_Q76_671620"/>
      <w:bookmarkEnd w:id="34261"/>
      <w:r w:rsidRPr="00285E32">
        <w:rPr>
          <w:rtl/>
        </w:rPr>
        <w:t>נאומים</w:t>
      </w:r>
      <w:r>
        <w:rPr>
          <w:rFonts w:hint="cs"/>
          <w:rtl/>
        </w:rPr>
        <w:t>.</w:t>
      </w:r>
      <w:r w:rsidRPr="00285E32">
        <w:rPr>
          <w:rtl/>
        </w:rPr>
        <w:t xml:space="preserve"> </w:t>
      </w:r>
      <w:bookmarkStart w:id="34262" w:name="_ETM_Q76_672740"/>
      <w:bookmarkStart w:id="34263" w:name="_ETM_Q76_672950"/>
      <w:bookmarkStart w:id="34264" w:name="_ETM_Q76_673160"/>
      <w:bookmarkEnd w:id="34262"/>
      <w:bookmarkEnd w:id="34263"/>
      <w:bookmarkEnd w:id="34264"/>
      <w:r w:rsidRPr="00285E32">
        <w:rPr>
          <w:rtl/>
        </w:rPr>
        <w:t>ז</w:t>
      </w:r>
      <w:r>
        <w:rPr>
          <w:rFonts w:hint="cs"/>
          <w:rtl/>
        </w:rPr>
        <w:t>ו</w:t>
      </w:r>
      <w:r w:rsidRPr="00285E32">
        <w:rPr>
          <w:rtl/>
        </w:rPr>
        <w:t xml:space="preserve"> </w:t>
      </w:r>
      <w:bookmarkStart w:id="34265" w:name="_ETM_Q76_673280"/>
      <w:bookmarkEnd w:id="34265"/>
      <w:r w:rsidRPr="00285E32">
        <w:rPr>
          <w:rtl/>
        </w:rPr>
        <w:t xml:space="preserve">לא </w:t>
      </w:r>
      <w:bookmarkStart w:id="34266" w:name="_ETM_Q76_673370"/>
      <w:bookmarkEnd w:id="34266"/>
      <w:r w:rsidRPr="00285E32">
        <w:rPr>
          <w:rtl/>
        </w:rPr>
        <w:t xml:space="preserve">המטרה </w:t>
      </w:r>
      <w:bookmarkStart w:id="34267" w:name="_ETM_Q76_673730"/>
      <w:bookmarkEnd w:id="34267"/>
      <w:r w:rsidRPr="00285E32">
        <w:rPr>
          <w:rtl/>
        </w:rPr>
        <w:t>של</w:t>
      </w:r>
      <w:r>
        <w:rPr>
          <w:rFonts w:hint="cs"/>
          <w:rtl/>
        </w:rPr>
        <w:t>נ</w:t>
      </w:r>
      <w:r w:rsidRPr="00285E32">
        <w:rPr>
          <w:rtl/>
        </w:rPr>
        <w:t>ו</w:t>
      </w:r>
      <w:bookmarkStart w:id="34268" w:name="_ETM_Q76_673989"/>
      <w:bookmarkStart w:id="34269" w:name="_ETM_Q76_674169"/>
      <w:bookmarkEnd w:id="34268"/>
      <w:bookmarkEnd w:id="34269"/>
      <w:r>
        <w:rPr>
          <w:rFonts w:hint="cs"/>
          <w:rtl/>
        </w:rPr>
        <w:t xml:space="preserve"> </w:t>
      </w:r>
      <w:r w:rsidRPr="00285E32">
        <w:rPr>
          <w:rtl/>
        </w:rPr>
        <w:t>פה</w:t>
      </w:r>
      <w:r w:rsidR="000B3FFE">
        <w:rPr>
          <w:rFonts w:hint="cs"/>
          <w:rtl/>
        </w:rPr>
        <w:t>.</w:t>
      </w:r>
      <w:r>
        <w:rPr>
          <w:rFonts w:hint="cs"/>
          <w:rtl/>
        </w:rPr>
        <w:t xml:space="preserve"> אנחנו</w:t>
      </w:r>
      <w:r w:rsidRPr="00285E32">
        <w:rPr>
          <w:rtl/>
        </w:rPr>
        <w:t xml:space="preserve"> </w:t>
      </w:r>
      <w:bookmarkStart w:id="34270" w:name="_ETM_Q76_675629"/>
      <w:bookmarkEnd w:id="34270"/>
      <w:r w:rsidRPr="00285E32">
        <w:rPr>
          <w:rtl/>
        </w:rPr>
        <w:t xml:space="preserve">באנו </w:t>
      </w:r>
      <w:bookmarkStart w:id="34271" w:name="_ETM_Q76_675870"/>
      <w:bookmarkEnd w:id="34271"/>
      <w:r w:rsidRPr="00285E32">
        <w:rPr>
          <w:rtl/>
        </w:rPr>
        <w:t>לעשות</w:t>
      </w:r>
      <w:r w:rsidR="000B3FFE">
        <w:rPr>
          <w:rFonts w:hint="cs"/>
          <w:rtl/>
        </w:rPr>
        <w:t>,</w:t>
      </w:r>
      <w:r w:rsidRPr="00285E32">
        <w:rPr>
          <w:rtl/>
        </w:rPr>
        <w:t xml:space="preserve"> </w:t>
      </w:r>
      <w:bookmarkStart w:id="34272" w:name="_ETM_Q76_677200"/>
      <w:bookmarkEnd w:id="34272"/>
      <w:r w:rsidRPr="00285E32">
        <w:rPr>
          <w:rtl/>
        </w:rPr>
        <w:t xml:space="preserve">וזה </w:t>
      </w:r>
      <w:bookmarkStart w:id="34273" w:name="_ETM_Q76_677620"/>
      <w:bookmarkStart w:id="34274" w:name="_ETM_Q76_677709"/>
      <w:bookmarkEnd w:id="34273"/>
      <w:bookmarkEnd w:id="34274"/>
      <w:r w:rsidRPr="00285E32">
        <w:rPr>
          <w:rtl/>
        </w:rPr>
        <w:t xml:space="preserve">על </w:t>
      </w:r>
      <w:bookmarkStart w:id="34275" w:name="_ETM_Q76_677769"/>
      <w:bookmarkEnd w:id="34275"/>
      <w:r w:rsidRPr="00285E32">
        <w:rPr>
          <w:rtl/>
        </w:rPr>
        <w:t>הפנים</w:t>
      </w:r>
      <w:r>
        <w:rPr>
          <w:rFonts w:hint="cs"/>
          <w:rtl/>
        </w:rPr>
        <w:t>.</w:t>
      </w:r>
      <w:r w:rsidRPr="00285E32">
        <w:rPr>
          <w:rtl/>
        </w:rPr>
        <w:t xml:space="preserve"> </w:t>
      </w:r>
      <w:bookmarkStart w:id="34276" w:name="_ETM_Q76_678970"/>
      <w:bookmarkStart w:id="34277" w:name="_ETM_Q76_679481"/>
      <w:bookmarkStart w:id="34278" w:name="_ETM_Q76_679565"/>
      <w:bookmarkStart w:id="34279" w:name="_ETM_Q76_679624"/>
      <w:bookmarkStart w:id="34280" w:name="_ETM_Q76_679682"/>
      <w:bookmarkEnd w:id="34276"/>
      <w:bookmarkEnd w:id="34277"/>
      <w:bookmarkEnd w:id="34278"/>
      <w:bookmarkEnd w:id="34279"/>
      <w:bookmarkEnd w:id="34280"/>
      <w:r w:rsidRPr="00285E32">
        <w:rPr>
          <w:rtl/>
        </w:rPr>
        <w:t xml:space="preserve">אז </w:t>
      </w:r>
      <w:bookmarkStart w:id="34281" w:name="_ETM_Q76_679210"/>
      <w:bookmarkEnd w:id="34281"/>
      <w:r w:rsidRPr="00285E32">
        <w:rPr>
          <w:rtl/>
        </w:rPr>
        <w:t>אני</w:t>
      </w:r>
      <w:r>
        <w:rPr>
          <w:rFonts w:hint="cs"/>
          <w:rtl/>
        </w:rPr>
        <w:t>,</w:t>
      </w:r>
      <w:r w:rsidRPr="00285E32">
        <w:rPr>
          <w:rtl/>
        </w:rPr>
        <w:t xml:space="preserve"> </w:t>
      </w:r>
      <w:bookmarkStart w:id="34282" w:name="_ETM_Q76_680170"/>
      <w:bookmarkStart w:id="34283" w:name="_ETM_Q76_680319"/>
      <w:bookmarkEnd w:id="34282"/>
      <w:bookmarkEnd w:id="34283"/>
      <w:r w:rsidRPr="00285E32">
        <w:rPr>
          <w:rtl/>
        </w:rPr>
        <w:t xml:space="preserve">כמו </w:t>
      </w:r>
      <w:bookmarkStart w:id="34284" w:name="_ETM_Q76_680470"/>
      <w:bookmarkEnd w:id="34284"/>
      <w:r w:rsidRPr="00285E32">
        <w:rPr>
          <w:rtl/>
        </w:rPr>
        <w:t xml:space="preserve">שאתה </w:t>
      </w:r>
      <w:bookmarkStart w:id="34285" w:name="_ETM_Q76_680620"/>
      <w:bookmarkEnd w:id="34285"/>
      <w:r w:rsidRPr="00285E32">
        <w:rPr>
          <w:rtl/>
        </w:rPr>
        <w:t>מכיר</w:t>
      </w:r>
      <w:r>
        <w:rPr>
          <w:rFonts w:hint="cs"/>
          <w:rtl/>
        </w:rPr>
        <w:t>,</w:t>
      </w:r>
      <w:r w:rsidRPr="00285E32">
        <w:rPr>
          <w:rtl/>
        </w:rPr>
        <w:t xml:space="preserve"> </w:t>
      </w:r>
      <w:bookmarkStart w:id="34286" w:name="_ETM_Q76_681130"/>
      <w:bookmarkEnd w:id="34286"/>
      <w:r>
        <w:rPr>
          <w:rFonts w:hint="cs"/>
          <w:rtl/>
        </w:rPr>
        <w:t xml:space="preserve">לא בדלת הראשית </w:t>
      </w:r>
      <w:r>
        <w:rPr>
          <w:rFonts w:hint="eastAsia"/>
          <w:rtl/>
        </w:rPr>
        <w:t>–</w:t>
      </w:r>
      <w:r>
        <w:rPr>
          <w:rFonts w:hint="cs"/>
          <w:rtl/>
        </w:rPr>
        <w:t xml:space="preserve"> בדלת האחורית; לא בדלת האחורית – בחלון. אין אצלי </w:t>
      </w:r>
      <w:bookmarkStart w:id="34287" w:name="_ETM_Q76_684047"/>
      <w:bookmarkEnd w:id="34287"/>
      <w:r>
        <w:rPr>
          <w:rFonts w:hint="cs"/>
          <w:rtl/>
        </w:rPr>
        <w:t xml:space="preserve">לא. </w:t>
      </w:r>
    </w:p>
    <w:p w:rsidR="00A82459" w:rsidRDefault="00A82459" w:rsidP="00041E97">
      <w:pPr>
        <w:rPr>
          <w:rtl/>
        </w:rPr>
      </w:pPr>
      <w:bookmarkStart w:id="34288" w:name="_ETM_Q76_685288"/>
      <w:bookmarkStart w:id="34289" w:name="_ETM_Q76_685360"/>
      <w:bookmarkStart w:id="34290" w:name="_ETM_Q76_685448"/>
      <w:bookmarkEnd w:id="34288"/>
      <w:bookmarkEnd w:id="34289"/>
      <w:bookmarkEnd w:id="34290"/>
    </w:p>
    <w:p w:rsidR="00A82459" w:rsidRDefault="00A82459" w:rsidP="00041E97">
      <w:pPr>
        <w:pStyle w:val="af6"/>
        <w:keepNext/>
        <w:rPr>
          <w:rtl/>
        </w:rPr>
      </w:pPr>
      <w:r w:rsidRPr="007752B9">
        <w:rPr>
          <w:rStyle w:val="TagStyle"/>
          <w:rtl/>
        </w:rPr>
        <w:t xml:space="preserve"> &lt;&lt; יור &gt;&gt; </w:t>
      </w:r>
      <w:r>
        <w:rPr>
          <w:rtl/>
        </w:rPr>
        <w:t>היו"ר ארז מלול:</w:t>
      </w:r>
      <w:r w:rsidRPr="007752B9">
        <w:rPr>
          <w:rStyle w:val="TagStyle"/>
          <w:rtl/>
        </w:rPr>
        <w:t xml:space="preserve"> &lt;&lt; יור &gt;&gt;</w:t>
      </w:r>
      <w:r>
        <w:rPr>
          <w:rtl/>
        </w:rPr>
        <w:t xml:space="preserve">   </w:t>
      </w:r>
    </w:p>
    <w:p w:rsidR="00A82459" w:rsidRDefault="00A82459" w:rsidP="00DD0FF2">
      <w:pPr>
        <w:rPr>
          <w:rtl/>
        </w:rPr>
      </w:pPr>
    </w:p>
    <w:p w:rsidR="00A82459" w:rsidRDefault="00A82459" w:rsidP="00041E97">
      <w:pPr>
        <w:rPr>
          <w:rtl/>
        </w:rPr>
      </w:pPr>
      <w:bookmarkStart w:id="34291" w:name="_ETM_Q76_687323"/>
      <w:bookmarkEnd w:id="34291"/>
      <w:proofErr w:type="spellStart"/>
      <w:r>
        <w:rPr>
          <w:rFonts w:hint="cs"/>
          <w:rtl/>
        </w:rPr>
        <w:t>מקוחה</w:t>
      </w:r>
      <w:proofErr w:type="spellEnd"/>
      <w:r>
        <w:rPr>
          <w:rFonts w:hint="cs"/>
          <w:rtl/>
        </w:rPr>
        <w:t>.</w:t>
      </w:r>
    </w:p>
    <w:p w:rsidR="00A82459" w:rsidRDefault="00A82459" w:rsidP="00041E97">
      <w:pPr>
        <w:rPr>
          <w:rtl/>
        </w:rPr>
      </w:pPr>
      <w:bookmarkStart w:id="34292" w:name="_ETM_Q76_688478"/>
      <w:bookmarkStart w:id="34293" w:name="_ETM_Q76_688561"/>
      <w:bookmarkEnd w:id="34292"/>
      <w:bookmarkEnd w:id="34293"/>
    </w:p>
    <w:p w:rsidR="00A82459" w:rsidRDefault="00A82459" w:rsidP="00041E97">
      <w:pPr>
        <w:pStyle w:val="-"/>
        <w:keepNext/>
        <w:rPr>
          <w:rtl/>
        </w:rPr>
      </w:pPr>
      <w:bookmarkStart w:id="34294" w:name="_ETM_Q76_688648"/>
      <w:bookmarkStart w:id="34295" w:name="ET_speakercontinue_6236_66"/>
      <w:bookmarkEnd w:id="34294"/>
      <w:r w:rsidRPr="007752B9">
        <w:rPr>
          <w:rStyle w:val="TagStyle"/>
          <w:rtl/>
        </w:rPr>
        <w:t xml:space="preserve"> &lt;&lt; דובר_המשך &gt;&gt; </w:t>
      </w:r>
      <w:r>
        <w:rPr>
          <w:rtl/>
        </w:rPr>
        <w:t>נעמה לזימי (העבודה):</w:t>
      </w:r>
      <w:r w:rsidRPr="007752B9">
        <w:rPr>
          <w:rStyle w:val="TagStyle"/>
          <w:rtl/>
        </w:rPr>
        <w:t xml:space="preserve"> &lt;&lt; דובר_המשך &gt;&gt;</w:t>
      </w:r>
      <w:r>
        <w:rPr>
          <w:rtl/>
        </w:rPr>
        <w:t xml:space="preserve">   </w:t>
      </w:r>
      <w:bookmarkEnd w:id="34295"/>
    </w:p>
    <w:p w:rsidR="00A82459" w:rsidRDefault="00A82459" w:rsidP="00DD0FF2">
      <w:pPr>
        <w:rPr>
          <w:rtl/>
        </w:rPr>
      </w:pPr>
    </w:p>
    <w:p w:rsidR="00A82459" w:rsidRDefault="00A82459" w:rsidP="00041E97">
      <w:pPr>
        <w:rPr>
          <w:rtl/>
        </w:rPr>
      </w:pPr>
      <w:proofErr w:type="spellStart"/>
      <w:r>
        <w:rPr>
          <w:rFonts w:hint="cs"/>
          <w:rtl/>
        </w:rPr>
        <w:t>מקוחה</w:t>
      </w:r>
      <w:proofErr w:type="spellEnd"/>
      <w:r>
        <w:rPr>
          <w:rFonts w:hint="cs"/>
          <w:rtl/>
        </w:rPr>
        <w:t xml:space="preserve"> אמיתית</w:t>
      </w:r>
      <w:r w:rsidR="000B3FFE">
        <w:rPr>
          <w:rFonts w:hint="cs"/>
          <w:rtl/>
        </w:rPr>
        <w:t>,</w:t>
      </w:r>
      <w:r>
        <w:rPr>
          <w:rFonts w:hint="cs"/>
          <w:rtl/>
        </w:rPr>
        <w:t xml:space="preserve"> אבל. אז אצלי זה ככה.</w:t>
      </w:r>
    </w:p>
    <w:p w:rsidR="00A82459" w:rsidRDefault="00A82459" w:rsidP="00041E97">
      <w:pPr>
        <w:rPr>
          <w:rtl/>
        </w:rPr>
      </w:pPr>
    </w:p>
    <w:p w:rsidR="00A82459" w:rsidRDefault="00A82459" w:rsidP="00041E97">
      <w:pPr>
        <w:pStyle w:val="af6"/>
        <w:keepNext/>
        <w:rPr>
          <w:rtl/>
        </w:rPr>
      </w:pPr>
      <w:r w:rsidRPr="007752B9">
        <w:rPr>
          <w:rStyle w:val="TagStyle"/>
          <w:rtl/>
        </w:rPr>
        <w:t xml:space="preserve"> &lt;&lt; יור &gt;&gt; </w:t>
      </w:r>
      <w:r>
        <w:rPr>
          <w:rtl/>
        </w:rPr>
        <w:t>היו"ר ארז מלול:</w:t>
      </w:r>
      <w:r w:rsidRPr="007752B9">
        <w:rPr>
          <w:rStyle w:val="TagStyle"/>
          <w:rtl/>
        </w:rPr>
        <w:t xml:space="preserve"> &lt;&lt; יור &gt;&gt;</w:t>
      </w:r>
      <w:r>
        <w:rPr>
          <w:rtl/>
        </w:rPr>
        <w:t xml:space="preserve">   </w:t>
      </w:r>
    </w:p>
    <w:p w:rsidR="00A82459" w:rsidRDefault="00A82459" w:rsidP="00DD0FF2">
      <w:pPr>
        <w:rPr>
          <w:rtl/>
        </w:rPr>
      </w:pPr>
    </w:p>
    <w:p w:rsidR="00A82459" w:rsidRDefault="00A82459" w:rsidP="00041E97">
      <w:pPr>
        <w:rPr>
          <w:rtl/>
        </w:rPr>
      </w:pPr>
      <w:bookmarkStart w:id="34296" w:name="_ETM_Q76_687692"/>
      <w:bookmarkEnd w:id="34296"/>
      <w:r>
        <w:rPr>
          <w:rFonts w:hint="cs"/>
          <w:rtl/>
        </w:rPr>
        <w:t>זה במרוקאית, כן?</w:t>
      </w:r>
      <w:bookmarkStart w:id="34297" w:name="_ETM_Q76_691703"/>
      <w:bookmarkEnd w:id="34297"/>
      <w:r>
        <w:rPr>
          <w:rFonts w:hint="cs"/>
          <w:rtl/>
        </w:rPr>
        <w:t xml:space="preserve"> </w:t>
      </w:r>
    </w:p>
    <w:p w:rsidR="00A82459" w:rsidRDefault="00A82459" w:rsidP="00041E97">
      <w:pPr>
        <w:rPr>
          <w:rtl/>
        </w:rPr>
      </w:pPr>
    </w:p>
    <w:p w:rsidR="00A82459" w:rsidRDefault="00A82459" w:rsidP="00041E97">
      <w:pPr>
        <w:pStyle w:val="-"/>
        <w:keepNext/>
        <w:rPr>
          <w:rtl/>
        </w:rPr>
      </w:pPr>
      <w:bookmarkStart w:id="34298" w:name="ET_speakercontinue_6236_69"/>
      <w:r w:rsidRPr="007752B9">
        <w:rPr>
          <w:rStyle w:val="TagStyle"/>
          <w:rtl/>
        </w:rPr>
        <w:t xml:space="preserve"> &lt;&lt; דובר_המשך &gt;&gt; </w:t>
      </w:r>
      <w:r>
        <w:rPr>
          <w:rtl/>
        </w:rPr>
        <w:t>נעמה לזימי (העבודה):</w:t>
      </w:r>
      <w:r w:rsidRPr="007752B9">
        <w:rPr>
          <w:rStyle w:val="TagStyle"/>
          <w:rtl/>
        </w:rPr>
        <w:t xml:space="preserve"> &lt;&lt; דובר_המשך &gt;&gt;</w:t>
      </w:r>
      <w:r>
        <w:rPr>
          <w:rtl/>
        </w:rPr>
        <w:t xml:space="preserve">   </w:t>
      </w:r>
      <w:bookmarkEnd w:id="34298"/>
    </w:p>
    <w:p w:rsidR="00A82459" w:rsidRDefault="00A82459" w:rsidP="00DD0FF2">
      <w:pPr>
        <w:rPr>
          <w:rtl/>
        </w:rPr>
      </w:pPr>
    </w:p>
    <w:p w:rsidR="00A82459" w:rsidRDefault="00A82459" w:rsidP="000B3FFE">
      <w:pPr>
        <w:rPr>
          <w:rtl/>
        </w:rPr>
      </w:pPr>
      <w:r>
        <w:rPr>
          <w:rFonts w:hint="cs"/>
          <w:rtl/>
        </w:rPr>
        <w:t xml:space="preserve">שאילתה דחופה </w:t>
      </w:r>
      <w:r w:rsidR="000B3FFE">
        <w:rPr>
          <w:rFonts w:hint="eastAsia"/>
          <w:rtl/>
        </w:rPr>
        <w:t xml:space="preserve">– </w:t>
      </w:r>
      <w:r>
        <w:rPr>
          <w:rFonts w:hint="cs"/>
          <w:rtl/>
        </w:rPr>
        <w:t>לא מאשרים</w:t>
      </w:r>
      <w:r w:rsidR="000B3FFE">
        <w:rPr>
          <w:rFonts w:hint="cs"/>
          <w:rtl/>
        </w:rPr>
        <w:t>;</w:t>
      </w:r>
      <w:r>
        <w:rPr>
          <w:rFonts w:hint="cs"/>
          <w:rtl/>
        </w:rPr>
        <w:t xml:space="preserve"> הצעה לסדר-יום </w:t>
      </w:r>
      <w:r w:rsidR="000B3FFE">
        <w:rPr>
          <w:rFonts w:hint="eastAsia"/>
          <w:rtl/>
        </w:rPr>
        <w:t xml:space="preserve">– </w:t>
      </w:r>
      <w:r>
        <w:rPr>
          <w:rFonts w:hint="cs"/>
          <w:rtl/>
        </w:rPr>
        <w:t>ל</w:t>
      </w:r>
      <w:bookmarkStart w:id="34299" w:name="_ETM_Q76_689642"/>
      <w:bookmarkStart w:id="34300" w:name="_ETM_Q76_690460"/>
      <w:bookmarkEnd w:id="34299"/>
      <w:bookmarkEnd w:id="34300"/>
      <w:r>
        <w:rPr>
          <w:rFonts w:hint="cs"/>
          <w:rtl/>
        </w:rPr>
        <w:t>א מאשרים.</w:t>
      </w:r>
    </w:p>
    <w:p w:rsidR="00A82459" w:rsidRDefault="00A82459" w:rsidP="00041E97">
      <w:pPr>
        <w:rPr>
          <w:rtl/>
        </w:rPr>
      </w:pPr>
      <w:bookmarkStart w:id="34301" w:name="_ETM_Q76_690526"/>
      <w:bookmarkEnd w:id="34301"/>
    </w:p>
    <w:p w:rsidR="00A82459" w:rsidRDefault="00A82459" w:rsidP="00041E97">
      <w:pPr>
        <w:pStyle w:val="af6"/>
        <w:keepNext/>
        <w:rPr>
          <w:rtl/>
        </w:rPr>
      </w:pPr>
      <w:r w:rsidRPr="007752B9">
        <w:rPr>
          <w:rStyle w:val="TagStyle"/>
          <w:rtl/>
        </w:rPr>
        <w:t xml:space="preserve"> &lt;&lt; יור &gt;&gt; </w:t>
      </w:r>
      <w:r>
        <w:rPr>
          <w:rtl/>
        </w:rPr>
        <w:t>היו"ר ארז מלול:</w:t>
      </w:r>
      <w:r w:rsidRPr="007752B9">
        <w:rPr>
          <w:rStyle w:val="TagStyle"/>
          <w:rtl/>
        </w:rPr>
        <w:t xml:space="preserve"> &lt;&lt; יור &gt;&gt;</w:t>
      </w:r>
      <w:r>
        <w:rPr>
          <w:rtl/>
        </w:rPr>
        <w:t xml:space="preserve">   </w:t>
      </w:r>
    </w:p>
    <w:p w:rsidR="00A82459" w:rsidRDefault="00A82459" w:rsidP="00DD0FF2">
      <w:pPr>
        <w:rPr>
          <w:rtl/>
        </w:rPr>
      </w:pPr>
    </w:p>
    <w:p w:rsidR="00A82459" w:rsidRDefault="00A82459" w:rsidP="00041E97">
      <w:pPr>
        <w:rPr>
          <w:rtl/>
        </w:rPr>
      </w:pPr>
      <w:bookmarkStart w:id="34302" w:name="_ETM_Q76_691644"/>
      <w:bookmarkEnd w:id="34302"/>
      <w:proofErr w:type="spellStart"/>
      <w:r>
        <w:rPr>
          <w:rFonts w:hint="cs"/>
          <w:rtl/>
        </w:rPr>
        <w:t>מקוחה</w:t>
      </w:r>
      <w:proofErr w:type="spellEnd"/>
      <w:r>
        <w:rPr>
          <w:rFonts w:hint="cs"/>
          <w:rtl/>
        </w:rPr>
        <w:t xml:space="preserve"> זו אחת עקשנית.</w:t>
      </w:r>
    </w:p>
    <w:p w:rsidR="00A82459" w:rsidRDefault="00A82459" w:rsidP="00041E97">
      <w:pPr>
        <w:rPr>
          <w:rtl/>
        </w:rPr>
      </w:pPr>
    </w:p>
    <w:p w:rsidR="00A82459" w:rsidRDefault="00A82459" w:rsidP="00041E97">
      <w:pPr>
        <w:pStyle w:val="-"/>
        <w:keepNext/>
        <w:rPr>
          <w:rtl/>
        </w:rPr>
      </w:pPr>
      <w:bookmarkStart w:id="34303" w:name="ET_speakercontinue_6236_71"/>
      <w:r w:rsidRPr="007752B9">
        <w:rPr>
          <w:rStyle w:val="TagStyle"/>
          <w:rtl/>
        </w:rPr>
        <w:t xml:space="preserve"> &lt;&lt; דובר_המשך &gt;&gt; </w:t>
      </w:r>
      <w:r>
        <w:rPr>
          <w:rtl/>
        </w:rPr>
        <w:t>נעמה לזימי (העבודה):</w:t>
      </w:r>
      <w:r w:rsidRPr="007752B9">
        <w:rPr>
          <w:rStyle w:val="TagStyle"/>
          <w:rtl/>
        </w:rPr>
        <w:t xml:space="preserve"> &lt;&lt; דובר_המשך &gt;&gt;</w:t>
      </w:r>
      <w:r>
        <w:rPr>
          <w:rtl/>
        </w:rPr>
        <w:t xml:space="preserve">   </w:t>
      </w:r>
      <w:bookmarkEnd w:id="34303"/>
    </w:p>
    <w:p w:rsidR="00A82459" w:rsidRDefault="00A82459" w:rsidP="00DD0FF2">
      <w:pPr>
        <w:rPr>
          <w:rtl/>
        </w:rPr>
      </w:pPr>
    </w:p>
    <w:p w:rsidR="00A82459" w:rsidRDefault="00A82459" w:rsidP="00041E97">
      <w:pPr>
        <w:rPr>
          <w:rtl/>
        </w:rPr>
      </w:pPr>
      <w:bookmarkStart w:id="34304" w:name="_ETM_Q76_691962"/>
      <w:bookmarkEnd w:id="34304"/>
      <w:r>
        <w:rPr>
          <w:rFonts w:hint="cs"/>
          <w:rtl/>
        </w:rPr>
        <w:t>זה לא רואה בעיניים.</w:t>
      </w:r>
      <w:bookmarkStart w:id="34305" w:name="_ETM_Q76_694344"/>
      <w:bookmarkEnd w:id="34305"/>
    </w:p>
    <w:p w:rsidR="00A82459" w:rsidRDefault="00A82459" w:rsidP="00041E97">
      <w:pPr>
        <w:rPr>
          <w:rtl/>
        </w:rPr>
      </w:pPr>
      <w:bookmarkStart w:id="34306" w:name="_ETM_Q76_694406"/>
      <w:bookmarkEnd w:id="34306"/>
    </w:p>
    <w:p w:rsidR="00A82459" w:rsidRDefault="00A82459" w:rsidP="00041E97">
      <w:pPr>
        <w:pStyle w:val="af6"/>
        <w:keepNext/>
        <w:rPr>
          <w:rtl/>
        </w:rPr>
      </w:pPr>
      <w:bookmarkStart w:id="34307" w:name="ET_yor_6595_72"/>
      <w:r w:rsidRPr="007752B9">
        <w:rPr>
          <w:rStyle w:val="TagStyle"/>
          <w:rtl/>
        </w:rPr>
        <w:t xml:space="preserve"> &lt;&lt; יור &gt;&gt; </w:t>
      </w:r>
      <w:r>
        <w:rPr>
          <w:rtl/>
        </w:rPr>
        <w:t>היו"ר ארז מלול:</w:t>
      </w:r>
      <w:r w:rsidRPr="007752B9">
        <w:rPr>
          <w:rStyle w:val="TagStyle"/>
          <w:rtl/>
        </w:rPr>
        <w:t xml:space="preserve"> &lt;&lt; יור &gt;&gt;</w:t>
      </w:r>
      <w:r>
        <w:rPr>
          <w:rtl/>
        </w:rPr>
        <w:t xml:space="preserve">   </w:t>
      </w:r>
      <w:bookmarkEnd w:id="34307"/>
    </w:p>
    <w:p w:rsidR="00A82459" w:rsidRDefault="00A82459" w:rsidP="00DD0FF2">
      <w:pPr>
        <w:rPr>
          <w:rtl/>
        </w:rPr>
      </w:pPr>
    </w:p>
    <w:p w:rsidR="00A82459" w:rsidRDefault="00A82459" w:rsidP="00041E97">
      <w:pPr>
        <w:rPr>
          <w:rtl/>
        </w:rPr>
      </w:pPr>
      <w:bookmarkStart w:id="34308" w:name="_ETM_Q76_695127"/>
      <w:bookmarkEnd w:id="34308"/>
      <w:r>
        <w:rPr>
          <w:rFonts w:hint="cs"/>
          <w:rtl/>
        </w:rPr>
        <w:t>עקשנית, לא מוותרת.</w:t>
      </w:r>
    </w:p>
    <w:p w:rsidR="00A82459" w:rsidRDefault="00A82459" w:rsidP="00041E97">
      <w:pPr>
        <w:rPr>
          <w:rtl/>
        </w:rPr>
      </w:pPr>
    </w:p>
    <w:p w:rsidR="00A82459" w:rsidRDefault="00A82459" w:rsidP="00041E97">
      <w:pPr>
        <w:pStyle w:val="-"/>
        <w:keepNext/>
        <w:rPr>
          <w:rtl/>
        </w:rPr>
      </w:pPr>
      <w:bookmarkStart w:id="34309" w:name="ET_speakercontinue_6236_73"/>
      <w:r w:rsidRPr="007752B9">
        <w:rPr>
          <w:rStyle w:val="TagStyle"/>
          <w:rtl/>
        </w:rPr>
        <w:t xml:space="preserve"> &lt;&lt; דובר_המשך &gt;&gt; </w:t>
      </w:r>
      <w:r>
        <w:rPr>
          <w:rtl/>
        </w:rPr>
        <w:t>נעמה לזימי (העבודה):</w:t>
      </w:r>
      <w:r w:rsidRPr="007752B9">
        <w:rPr>
          <w:rStyle w:val="TagStyle"/>
          <w:rtl/>
        </w:rPr>
        <w:t xml:space="preserve"> &lt;&lt; דובר_המשך &gt;&gt;</w:t>
      </w:r>
      <w:r>
        <w:rPr>
          <w:rtl/>
        </w:rPr>
        <w:t xml:space="preserve">   </w:t>
      </w:r>
      <w:bookmarkEnd w:id="34309"/>
    </w:p>
    <w:p w:rsidR="00A82459" w:rsidRDefault="00A82459" w:rsidP="00DD0FF2">
      <w:pPr>
        <w:rPr>
          <w:rtl/>
        </w:rPr>
      </w:pPr>
    </w:p>
    <w:p w:rsidR="00A82459" w:rsidRDefault="00A82459" w:rsidP="00041E97">
      <w:pPr>
        <w:rPr>
          <w:rtl/>
        </w:rPr>
      </w:pPr>
      <w:r>
        <w:rPr>
          <w:rFonts w:hint="cs"/>
          <w:rtl/>
        </w:rPr>
        <w:t>לא</w:t>
      </w:r>
      <w:bookmarkStart w:id="34310" w:name="_ETM_Q76_696260"/>
      <w:bookmarkEnd w:id="34310"/>
      <w:r>
        <w:rPr>
          <w:rFonts w:hint="cs"/>
          <w:rtl/>
        </w:rPr>
        <w:t xml:space="preserve"> רואה בעיניים. אין, זו הדרך פה, </w:t>
      </w:r>
      <w:bookmarkStart w:id="34311" w:name="_ETM_Q76_697740"/>
      <w:bookmarkEnd w:id="34311"/>
      <w:r>
        <w:rPr>
          <w:rFonts w:hint="cs"/>
          <w:rtl/>
        </w:rPr>
        <w:t xml:space="preserve">בטח בכנסת כזאת. </w:t>
      </w:r>
      <w:bookmarkStart w:id="34312" w:name="_ETM_Q76_700280"/>
      <w:bookmarkEnd w:id="34312"/>
      <w:r w:rsidRPr="00285E32">
        <w:rPr>
          <w:rtl/>
        </w:rPr>
        <w:t xml:space="preserve">אולי </w:t>
      </w:r>
      <w:bookmarkStart w:id="34313" w:name="_ETM_Q76_700549"/>
      <w:bookmarkEnd w:id="34313"/>
      <w:r w:rsidRPr="00285E32">
        <w:rPr>
          <w:rtl/>
        </w:rPr>
        <w:t xml:space="preserve">בעולם </w:t>
      </w:r>
      <w:bookmarkStart w:id="34314" w:name="_ETM_Q76_701329"/>
      <w:bookmarkEnd w:id="34314"/>
      <w:r w:rsidRPr="00285E32">
        <w:rPr>
          <w:rtl/>
        </w:rPr>
        <w:t xml:space="preserve">אחר </w:t>
      </w:r>
      <w:bookmarkStart w:id="34315" w:name="_ETM_Q76_701929"/>
      <w:bookmarkEnd w:id="34315"/>
      <w:r w:rsidRPr="00285E32">
        <w:rPr>
          <w:rtl/>
        </w:rPr>
        <w:t>יכול</w:t>
      </w:r>
      <w:r>
        <w:rPr>
          <w:rFonts w:hint="cs"/>
          <w:rtl/>
        </w:rPr>
        <w:t>תי</w:t>
      </w:r>
      <w:r w:rsidRPr="00285E32">
        <w:rPr>
          <w:rtl/>
        </w:rPr>
        <w:t xml:space="preserve"> </w:t>
      </w:r>
      <w:bookmarkStart w:id="34316" w:name="_ETM_Q76_702170"/>
      <w:bookmarkEnd w:id="34316"/>
      <w:r w:rsidRPr="00285E32">
        <w:rPr>
          <w:rtl/>
        </w:rPr>
        <w:t xml:space="preserve">להיות </w:t>
      </w:r>
      <w:bookmarkStart w:id="34317" w:name="_ETM_Q76_702349"/>
      <w:bookmarkEnd w:id="34317"/>
      <w:r w:rsidRPr="00285E32">
        <w:rPr>
          <w:rtl/>
        </w:rPr>
        <w:t xml:space="preserve">יותר </w:t>
      </w:r>
      <w:bookmarkStart w:id="34318" w:name="_ETM_Q76_702590"/>
      <w:bookmarkEnd w:id="34318"/>
      <w:r w:rsidRPr="00285E32">
        <w:rPr>
          <w:rtl/>
        </w:rPr>
        <w:t>ברגוע</w:t>
      </w:r>
      <w:r>
        <w:rPr>
          <w:rFonts w:hint="cs"/>
          <w:rtl/>
        </w:rPr>
        <w:t>.</w:t>
      </w:r>
      <w:r w:rsidRPr="00285E32">
        <w:rPr>
          <w:rtl/>
        </w:rPr>
        <w:t xml:space="preserve"> </w:t>
      </w:r>
      <w:bookmarkStart w:id="34319" w:name="_ETM_Q76_703650"/>
      <w:bookmarkStart w:id="34320" w:name="_ETM_Q76_704909"/>
      <w:bookmarkEnd w:id="34319"/>
      <w:bookmarkEnd w:id="34320"/>
      <w:r w:rsidRPr="00285E32">
        <w:rPr>
          <w:rtl/>
        </w:rPr>
        <w:t xml:space="preserve">אז </w:t>
      </w:r>
      <w:bookmarkStart w:id="34321" w:name="_ETM_Q76_705029"/>
      <w:bookmarkStart w:id="34322" w:name="_ETM_Q76_705269"/>
      <w:bookmarkEnd w:id="34321"/>
      <w:bookmarkEnd w:id="34322"/>
      <w:r>
        <w:rPr>
          <w:rFonts w:hint="cs"/>
          <w:rtl/>
        </w:rPr>
        <w:t>רציתי לה</w:t>
      </w:r>
      <w:r w:rsidRPr="00285E32">
        <w:rPr>
          <w:rtl/>
        </w:rPr>
        <w:t xml:space="preserve">גיד </w:t>
      </w:r>
      <w:bookmarkStart w:id="34323" w:name="_ETM_Q76_705659"/>
      <w:bookmarkEnd w:id="34323"/>
      <w:r w:rsidRPr="00285E32">
        <w:rPr>
          <w:rtl/>
        </w:rPr>
        <w:t>לך</w:t>
      </w:r>
      <w:r>
        <w:rPr>
          <w:rFonts w:hint="cs"/>
          <w:rtl/>
        </w:rPr>
        <w:t>,</w:t>
      </w:r>
      <w:bookmarkStart w:id="34324" w:name="_ETM_Q76_707049"/>
      <w:bookmarkStart w:id="34325" w:name="_ETM_Q76_707230"/>
      <w:bookmarkEnd w:id="34324"/>
      <w:bookmarkEnd w:id="34325"/>
      <w:r>
        <w:rPr>
          <w:rFonts w:hint="cs"/>
          <w:rtl/>
        </w:rPr>
        <w:t xml:space="preserve"> </w:t>
      </w:r>
      <w:r w:rsidRPr="00285E32">
        <w:rPr>
          <w:rtl/>
        </w:rPr>
        <w:t xml:space="preserve">אצלי </w:t>
      </w:r>
      <w:bookmarkStart w:id="34326" w:name="_ETM_Q76_707559"/>
      <w:bookmarkEnd w:id="34326"/>
      <w:r>
        <w:rPr>
          <w:rFonts w:hint="cs"/>
          <w:rtl/>
        </w:rPr>
        <w:t xml:space="preserve">אני </w:t>
      </w:r>
      <w:r w:rsidRPr="00285E32">
        <w:rPr>
          <w:rtl/>
        </w:rPr>
        <w:t xml:space="preserve">כבר </w:t>
      </w:r>
      <w:bookmarkStart w:id="34327" w:name="_ETM_Q76_708400"/>
      <w:bookmarkStart w:id="34328" w:name="_ETM_Q76_708670"/>
      <w:bookmarkStart w:id="34329" w:name="_ETM_Q76_708849"/>
      <w:bookmarkEnd w:id="34327"/>
      <w:bookmarkEnd w:id="34328"/>
      <w:bookmarkEnd w:id="34329"/>
      <w:r w:rsidRPr="00285E32">
        <w:rPr>
          <w:rtl/>
        </w:rPr>
        <w:t xml:space="preserve">אוטומטית </w:t>
      </w:r>
      <w:bookmarkStart w:id="34330" w:name="_ETM_Q76_709330"/>
      <w:bookmarkEnd w:id="34330"/>
      <w:r w:rsidRPr="00285E32">
        <w:rPr>
          <w:rtl/>
        </w:rPr>
        <w:t>מכינה</w:t>
      </w:r>
      <w:r>
        <w:rPr>
          <w:rFonts w:hint="cs"/>
          <w:rtl/>
        </w:rPr>
        <w:t xml:space="preserve"> –</w:t>
      </w:r>
      <w:r w:rsidRPr="00285E32">
        <w:rPr>
          <w:rtl/>
        </w:rPr>
        <w:t xml:space="preserve"> </w:t>
      </w:r>
      <w:bookmarkStart w:id="34331" w:name="_ETM_Q76_710019"/>
      <w:bookmarkEnd w:id="34331"/>
      <w:r w:rsidRPr="00285E32">
        <w:rPr>
          <w:rtl/>
        </w:rPr>
        <w:t xml:space="preserve">זה </w:t>
      </w:r>
      <w:bookmarkStart w:id="34332" w:name="_ETM_Q76_710200"/>
      <w:bookmarkEnd w:id="34332"/>
      <w:r w:rsidRPr="00285E32">
        <w:rPr>
          <w:rtl/>
        </w:rPr>
        <w:t xml:space="preserve">לא </w:t>
      </w:r>
      <w:bookmarkStart w:id="34333" w:name="_ETM_Q76_710319"/>
      <w:bookmarkEnd w:id="34333"/>
      <w:r w:rsidRPr="00285E32">
        <w:rPr>
          <w:rtl/>
        </w:rPr>
        <w:t>מאושר</w:t>
      </w:r>
      <w:r>
        <w:rPr>
          <w:rFonts w:hint="cs"/>
          <w:rtl/>
        </w:rPr>
        <w:t>;</w:t>
      </w:r>
      <w:r w:rsidRPr="00285E32">
        <w:rPr>
          <w:rtl/>
        </w:rPr>
        <w:t xml:space="preserve"> </w:t>
      </w:r>
      <w:bookmarkStart w:id="34334" w:name="_ETM_Q76_710709"/>
      <w:bookmarkEnd w:id="34334"/>
      <w:r w:rsidRPr="00285E32">
        <w:rPr>
          <w:rtl/>
        </w:rPr>
        <w:t xml:space="preserve">זה </w:t>
      </w:r>
      <w:bookmarkStart w:id="34335" w:name="_ETM_Q76_710830"/>
      <w:bookmarkEnd w:id="34335"/>
      <w:r w:rsidRPr="00285E32">
        <w:rPr>
          <w:rtl/>
        </w:rPr>
        <w:t xml:space="preserve">לא </w:t>
      </w:r>
      <w:bookmarkStart w:id="34336" w:name="_ETM_Q76_710950"/>
      <w:bookmarkEnd w:id="34336"/>
      <w:r w:rsidRPr="00285E32">
        <w:rPr>
          <w:rtl/>
        </w:rPr>
        <w:t>מאושר</w:t>
      </w:r>
      <w:r>
        <w:rPr>
          <w:rFonts w:hint="cs"/>
          <w:rtl/>
        </w:rPr>
        <w:t>;</w:t>
      </w:r>
      <w:r w:rsidRPr="00285E32">
        <w:rPr>
          <w:rtl/>
        </w:rPr>
        <w:t xml:space="preserve"> </w:t>
      </w:r>
      <w:bookmarkStart w:id="34337" w:name="_ETM_Q76_711370"/>
      <w:bookmarkEnd w:id="34337"/>
      <w:r w:rsidRPr="00285E32">
        <w:rPr>
          <w:rtl/>
        </w:rPr>
        <w:t xml:space="preserve">זה </w:t>
      </w:r>
      <w:bookmarkStart w:id="34338" w:name="_ETM_Q76_711519"/>
      <w:bookmarkEnd w:id="34338"/>
      <w:r w:rsidRPr="00285E32">
        <w:rPr>
          <w:rtl/>
        </w:rPr>
        <w:t xml:space="preserve">לא </w:t>
      </w:r>
      <w:bookmarkStart w:id="34339" w:name="_ETM_Q76_711640"/>
      <w:bookmarkEnd w:id="34339"/>
      <w:r w:rsidRPr="00285E32">
        <w:rPr>
          <w:rtl/>
        </w:rPr>
        <w:t>מאושר</w:t>
      </w:r>
      <w:r>
        <w:rPr>
          <w:rFonts w:hint="cs"/>
          <w:rtl/>
        </w:rPr>
        <w:t xml:space="preserve"> –</w:t>
      </w:r>
      <w:r w:rsidRPr="00285E32">
        <w:rPr>
          <w:rtl/>
        </w:rPr>
        <w:t xml:space="preserve"> </w:t>
      </w:r>
      <w:bookmarkStart w:id="34340" w:name="_ETM_Q76_713030"/>
      <w:bookmarkEnd w:id="34340"/>
      <w:r w:rsidRPr="00285E32">
        <w:rPr>
          <w:rtl/>
        </w:rPr>
        <w:t xml:space="preserve">דיון </w:t>
      </w:r>
      <w:bookmarkStart w:id="34341" w:name="_ETM_Q76_713450"/>
      <w:bookmarkStart w:id="34342" w:name="_ETM_Q76_713720"/>
      <w:bookmarkEnd w:id="34341"/>
      <w:bookmarkEnd w:id="34342"/>
      <w:r w:rsidRPr="00285E32">
        <w:rPr>
          <w:rtl/>
        </w:rPr>
        <w:t>שליש</w:t>
      </w:r>
      <w:r>
        <w:rPr>
          <w:rFonts w:hint="cs"/>
          <w:rtl/>
        </w:rPr>
        <w:t>.</w:t>
      </w:r>
      <w:r w:rsidRPr="00285E32">
        <w:rPr>
          <w:rtl/>
        </w:rPr>
        <w:t xml:space="preserve"> </w:t>
      </w:r>
      <w:bookmarkStart w:id="34343" w:name="_ETM_Q76_714209"/>
      <w:bookmarkEnd w:id="34343"/>
      <w:r>
        <w:rPr>
          <w:rFonts w:hint="cs"/>
          <w:rtl/>
        </w:rPr>
        <w:t xml:space="preserve">ואז מלא </w:t>
      </w:r>
      <w:bookmarkStart w:id="34344" w:name="_ETM_Q76_716721"/>
      <w:bookmarkEnd w:id="34344"/>
      <w:proofErr w:type="spellStart"/>
      <w:r>
        <w:rPr>
          <w:rFonts w:hint="cs"/>
          <w:rtl/>
        </w:rPr>
        <w:t>יו"רי</w:t>
      </w:r>
      <w:proofErr w:type="spellEnd"/>
      <w:r>
        <w:rPr>
          <w:rFonts w:hint="cs"/>
          <w:rtl/>
        </w:rPr>
        <w:t xml:space="preserve"> ועדות</w:t>
      </w:r>
      <w:bookmarkStart w:id="34345" w:name="_ETM_Q76_717230"/>
      <w:bookmarkStart w:id="34346" w:name="_ETM_Q76_717470"/>
      <w:bookmarkEnd w:id="34345"/>
      <w:bookmarkEnd w:id="34346"/>
      <w:r w:rsidRPr="00285E32">
        <w:rPr>
          <w:rtl/>
        </w:rPr>
        <w:t xml:space="preserve"> </w:t>
      </w:r>
      <w:bookmarkStart w:id="34347" w:name="_ETM_Q76_717890"/>
      <w:bookmarkEnd w:id="34347"/>
      <w:r w:rsidRPr="00285E32">
        <w:rPr>
          <w:rtl/>
        </w:rPr>
        <w:t xml:space="preserve">מקבלים </w:t>
      </w:r>
      <w:bookmarkStart w:id="34348" w:name="_ETM_Q76_718280"/>
      <w:bookmarkEnd w:id="34348"/>
      <w:r w:rsidRPr="00285E32">
        <w:rPr>
          <w:rtl/>
        </w:rPr>
        <w:t xml:space="preserve">דיוני </w:t>
      </w:r>
      <w:bookmarkStart w:id="34349" w:name="_ETM_Q76_718610"/>
      <w:bookmarkEnd w:id="34349"/>
      <w:r w:rsidRPr="00285E32">
        <w:rPr>
          <w:rtl/>
        </w:rPr>
        <w:t>שליש</w:t>
      </w:r>
      <w:r>
        <w:rPr>
          <w:rFonts w:hint="cs"/>
          <w:rtl/>
        </w:rPr>
        <w:t xml:space="preserve"> –</w:t>
      </w:r>
      <w:r w:rsidRPr="00285E32">
        <w:rPr>
          <w:rtl/>
        </w:rPr>
        <w:t xml:space="preserve"> </w:t>
      </w:r>
      <w:bookmarkStart w:id="34350" w:name="_ETM_Q76_719179"/>
      <w:bookmarkEnd w:id="34350"/>
      <w:r w:rsidRPr="00285E32">
        <w:rPr>
          <w:rtl/>
        </w:rPr>
        <w:t xml:space="preserve">הדבר </w:t>
      </w:r>
      <w:bookmarkStart w:id="34351" w:name="_ETM_Q76_719510"/>
      <w:bookmarkEnd w:id="34351"/>
      <w:r w:rsidRPr="00285E32">
        <w:rPr>
          <w:rtl/>
        </w:rPr>
        <w:t>היחידי</w:t>
      </w:r>
      <w:r>
        <w:rPr>
          <w:rFonts w:hint="cs"/>
          <w:rtl/>
        </w:rPr>
        <w:t>,</w:t>
      </w:r>
      <w:r w:rsidRPr="00285E32">
        <w:rPr>
          <w:rtl/>
        </w:rPr>
        <w:t xml:space="preserve"> </w:t>
      </w:r>
      <w:bookmarkStart w:id="34352" w:name="_ETM_Q76_719929"/>
      <w:bookmarkEnd w:id="34352"/>
      <w:r w:rsidRPr="00285E32">
        <w:rPr>
          <w:rtl/>
        </w:rPr>
        <w:t xml:space="preserve">אבל </w:t>
      </w:r>
      <w:bookmarkStart w:id="34353" w:name="_ETM_Q76_720170"/>
      <w:bookmarkEnd w:id="34353"/>
      <w:r w:rsidRPr="00285E32">
        <w:rPr>
          <w:rtl/>
        </w:rPr>
        <w:t>ז</w:t>
      </w:r>
      <w:r>
        <w:rPr>
          <w:rFonts w:hint="cs"/>
          <w:rtl/>
        </w:rPr>
        <w:t>ו</w:t>
      </w:r>
      <w:r w:rsidRPr="00285E32">
        <w:rPr>
          <w:rtl/>
        </w:rPr>
        <w:t xml:space="preserve"> </w:t>
      </w:r>
      <w:bookmarkStart w:id="34354" w:name="_ETM_Q76_720350"/>
      <w:bookmarkEnd w:id="34354"/>
      <w:r w:rsidRPr="00285E32">
        <w:rPr>
          <w:rtl/>
        </w:rPr>
        <w:t xml:space="preserve">תקלה </w:t>
      </w:r>
      <w:bookmarkStart w:id="34355" w:name="_ETM_Q76_720740"/>
      <w:bookmarkEnd w:id="34355"/>
      <w:r w:rsidRPr="00285E32">
        <w:rPr>
          <w:rtl/>
        </w:rPr>
        <w:t xml:space="preserve">של </w:t>
      </w:r>
      <w:bookmarkStart w:id="34356" w:name="_ETM_Q76_720890"/>
      <w:bookmarkEnd w:id="34356"/>
      <w:r w:rsidRPr="00285E32">
        <w:rPr>
          <w:rtl/>
        </w:rPr>
        <w:t>הנשיאות</w:t>
      </w:r>
      <w:r>
        <w:rPr>
          <w:rFonts w:hint="cs"/>
          <w:rtl/>
        </w:rPr>
        <w:t>.</w:t>
      </w:r>
      <w:r w:rsidRPr="00285E32">
        <w:rPr>
          <w:rtl/>
        </w:rPr>
        <w:t xml:space="preserve"> </w:t>
      </w:r>
      <w:bookmarkStart w:id="34357" w:name="_ETM_Q76_722209"/>
      <w:bookmarkEnd w:id="34357"/>
    </w:p>
    <w:p w:rsidR="00A82459" w:rsidRDefault="00A82459" w:rsidP="00041E97">
      <w:pPr>
        <w:rPr>
          <w:rtl/>
        </w:rPr>
      </w:pPr>
      <w:bookmarkStart w:id="34358" w:name="_ETM_Q76_722899"/>
      <w:bookmarkStart w:id="34359" w:name="_ETM_Q76_722990"/>
      <w:bookmarkEnd w:id="34358"/>
      <w:bookmarkEnd w:id="34359"/>
    </w:p>
    <w:p w:rsidR="00A82459" w:rsidRDefault="00A82459" w:rsidP="00041E97">
      <w:pPr>
        <w:rPr>
          <w:rtl/>
        </w:rPr>
      </w:pPr>
      <w:bookmarkStart w:id="34360" w:name="_ETM_Q76_723050"/>
      <w:bookmarkStart w:id="34361" w:name="_ETM_Q76_723110"/>
      <w:bookmarkEnd w:id="34360"/>
      <w:bookmarkEnd w:id="34361"/>
      <w:r w:rsidRPr="00285E32">
        <w:rPr>
          <w:rtl/>
        </w:rPr>
        <w:t xml:space="preserve">בכל </w:t>
      </w:r>
      <w:bookmarkStart w:id="34362" w:name="_ETM_Q76_722599"/>
      <w:bookmarkEnd w:id="34362"/>
      <w:r w:rsidRPr="00285E32">
        <w:rPr>
          <w:rtl/>
        </w:rPr>
        <w:t>מקרה</w:t>
      </w:r>
      <w:r>
        <w:rPr>
          <w:rFonts w:hint="cs"/>
          <w:rtl/>
        </w:rPr>
        <w:t>,</w:t>
      </w:r>
      <w:r w:rsidRPr="00285E32">
        <w:rPr>
          <w:rtl/>
        </w:rPr>
        <w:t xml:space="preserve"> </w:t>
      </w:r>
      <w:bookmarkStart w:id="34363" w:name="_ETM_Q76_726150"/>
      <w:bookmarkStart w:id="34364" w:name="_ETM_Q76_727520"/>
      <w:bookmarkEnd w:id="34363"/>
      <w:bookmarkEnd w:id="34364"/>
      <w:r w:rsidRPr="00285E32">
        <w:rPr>
          <w:rtl/>
        </w:rPr>
        <w:t xml:space="preserve">902 </w:t>
      </w:r>
      <w:bookmarkStart w:id="34365" w:name="_ETM_Q76_728690"/>
      <w:bookmarkEnd w:id="34365"/>
      <w:r w:rsidRPr="00285E32">
        <w:rPr>
          <w:rtl/>
        </w:rPr>
        <w:t>סוגיות</w:t>
      </w:r>
      <w:r>
        <w:rPr>
          <w:rFonts w:hint="cs"/>
          <w:rtl/>
        </w:rPr>
        <w:t xml:space="preserve"> –</w:t>
      </w:r>
      <w:r w:rsidRPr="00285E32">
        <w:rPr>
          <w:rtl/>
        </w:rPr>
        <w:t xml:space="preserve"> </w:t>
      </w:r>
      <w:bookmarkStart w:id="34366" w:name="_ETM_Q76_729470"/>
      <w:bookmarkEnd w:id="34366"/>
      <w:r w:rsidRPr="00285E32">
        <w:rPr>
          <w:rtl/>
        </w:rPr>
        <w:t xml:space="preserve">900 </w:t>
      </w:r>
      <w:bookmarkStart w:id="34367" w:name="_ETM_Q76_729800"/>
      <w:bookmarkEnd w:id="34367"/>
      <w:r w:rsidRPr="00285E32">
        <w:rPr>
          <w:rtl/>
        </w:rPr>
        <w:t xml:space="preserve">סוגיות </w:t>
      </w:r>
      <w:bookmarkStart w:id="34368" w:name="_ETM_Q76_730250"/>
      <w:bookmarkEnd w:id="34368"/>
      <w:r w:rsidRPr="00285E32">
        <w:rPr>
          <w:rtl/>
        </w:rPr>
        <w:t xml:space="preserve">שהממשלה </w:t>
      </w:r>
      <w:bookmarkStart w:id="34369" w:name="_ETM_Q76_730730"/>
      <w:bookmarkEnd w:id="34369"/>
      <w:r w:rsidRPr="00285E32">
        <w:rPr>
          <w:rtl/>
        </w:rPr>
        <w:t xml:space="preserve">הזאת </w:t>
      </w:r>
      <w:bookmarkStart w:id="34370" w:name="_ETM_Q76_731059"/>
      <w:bookmarkEnd w:id="34370"/>
      <w:r w:rsidRPr="00285E32">
        <w:rPr>
          <w:rtl/>
        </w:rPr>
        <w:t xml:space="preserve">לא </w:t>
      </w:r>
      <w:bookmarkStart w:id="34371" w:name="_ETM_Q76_731209"/>
      <w:bookmarkEnd w:id="34371"/>
      <w:r w:rsidRPr="00285E32">
        <w:rPr>
          <w:rtl/>
        </w:rPr>
        <w:t xml:space="preserve">רוצה </w:t>
      </w:r>
      <w:bookmarkStart w:id="34372" w:name="_ETM_Q76_731510"/>
      <w:bookmarkEnd w:id="34372"/>
      <w:r w:rsidRPr="00285E32">
        <w:rPr>
          <w:rtl/>
        </w:rPr>
        <w:t>ש</w:t>
      </w:r>
      <w:r>
        <w:rPr>
          <w:rFonts w:hint="cs"/>
          <w:rtl/>
        </w:rPr>
        <w:t>יהיה</w:t>
      </w:r>
      <w:r w:rsidRPr="00285E32">
        <w:rPr>
          <w:rtl/>
        </w:rPr>
        <w:t xml:space="preserve"> </w:t>
      </w:r>
      <w:bookmarkStart w:id="34373" w:name="_ETM_Q76_731690"/>
      <w:bookmarkEnd w:id="34373"/>
      <w:r w:rsidRPr="00285E32">
        <w:rPr>
          <w:rtl/>
        </w:rPr>
        <w:t xml:space="preserve">לנו </w:t>
      </w:r>
      <w:bookmarkStart w:id="34374" w:name="_ETM_Q76_731870"/>
      <w:bookmarkEnd w:id="34374"/>
      <w:r w:rsidRPr="00285E32">
        <w:rPr>
          <w:rtl/>
        </w:rPr>
        <w:t xml:space="preserve">מידע </w:t>
      </w:r>
      <w:bookmarkStart w:id="34375" w:name="_ETM_Q76_732200"/>
      <w:bookmarkEnd w:id="34375"/>
      <w:r w:rsidRPr="00285E32">
        <w:rPr>
          <w:rtl/>
        </w:rPr>
        <w:t>עליה</w:t>
      </w:r>
      <w:r>
        <w:rPr>
          <w:rFonts w:hint="cs"/>
          <w:rtl/>
        </w:rPr>
        <w:t>ן.</w:t>
      </w:r>
      <w:r w:rsidRPr="00285E32">
        <w:rPr>
          <w:rtl/>
        </w:rPr>
        <w:t xml:space="preserve"> </w:t>
      </w:r>
      <w:bookmarkStart w:id="34376" w:name="_ETM_Q76_734129"/>
      <w:bookmarkEnd w:id="34376"/>
      <w:r w:rsidRPr="00285E32">
        <w:rPr>
          <w:rtl/>
        </w:rPr>
        <w:t>ו</w:t>
      </w:r>
      <w:bookmarkStart w:id="34377" w:name="_ETM_Q76_734579"/>
      <w:bookmarkEnd w:id="34377"/>
      <w:r w:rsidRPr="00285E32">
        <w:rPr>
          <w:rtl/>
        </w:rPr>
        <w:t xml:space="preserve">אתה </w:t>
      </w:r>
      <w:bookmarkStart w:id="34378" w:name="_ETM_Q76_734669"/>
      <w:bookmarkEnd w:id="34378"/>
      <w:r w:rsidRPr="00285E32">
        <w:rPr>
          <w:rtl/>
        </w:rPr>
        <w:t xml:space="preserve">יודע </w:t>
      </w:r>
      <w:bookmarkStart w:id="34379" w:name="_ETM_Q76_734879"/>
      <w:bookmarkEnd w:id="34379"/>
      <w:r w:rsidRPr="00285E32">
        <w:rPr>
          <w:rtl/>
        </w:rPr>
        <w:t>משהו</w:t>
      </w:r>
      <w:r>
        <w:rPr>
          <w:rFonts w:hint="cs"/>
          <w:rtl/>
        </w:rPr>
        <w:t>?</w:t>
      </w:r>
      <w:r w:rsidRPr="00285E32">
        <w:rPr>
          <w:rtl/>
        </w:rPr>
        <w:t xml:space="preserve"> </w:t>
      </w:r>
      <w:bookmarkStart w:id="34380" w:name="_ETM_Q76_735089"/>
      <w:bookmarkEnd w:id="34380"/>
      <w:r w:rsidRPr="00285E32">
        <w:rPr>
          <w:rtl/>
        </w:rPr>
        <w:t xml:space="preserve">זה </w:t>
      </w:r>
      <w:bookmarkStart w:id="34381" w:name="_ETM_Q76_735239"/>
      <w:bookmarkEnd w:id="34381"/>
      <w:r w:rsidRPr="00285E32">
        <w:rPr>
          <w:rtl/>
        </w:rPr>
        <w:t xml:space="preserve">גם </w:t>
      </w:r>
      <w:bookmarkStart w:id="34382" w:name="_ETM_Q76_735389"/>
      <w:bookmarkEnd w:id="34382"/>
      <w:r w:rsidRPr="00285E32">
        <w:rPr>
          <w:rtl/>
        </w:rPr>
        <w:t xml:space="preserve">מעיד </w:t>
      </w:r>
      <w:bookmarkStart w:id="34383" w:name="_ETM_Q76_735569"/>
      <w:bookmarkEnd w:id="34383"/>
      <w:r w:rsidRPr="00285E32">
        <w:rPr>
          <w:rtl/>
        </w:rPr>
        <w:t xml:space="preserve">על </w:t>
      </w:r>
      <w:bookmarkStart w:id="34384" w:name="_ETM_Q76_735659"/>
      <w:bookmarkEnd w:id="34384"/>
      <w:r w:rsidRPr="00285E32">
        <w:rPr>
          <w:rtl/>
        </w:rPr>
        <w:t>כישלונות</w:t>
      </w:r>
      <w:r>
        <w:rPr>
          <w:rFonts w:hint="cs"/>
          <w:rtl/>
        </w:rPr>
        <w:t>.</w:t>
      </w:r>
      <w:r w:rsidRPr="00285E32">
        <w:rPr>
          <w:rtl/>
        </w:rPr>
        <w:t xml:space="preserve"> </w:t>
      </w:r>
      <w:bookmarkStart w:id="34385" w:name="_ETM_Q76_737679"/>
      <w:bookmarkEnd w:id="34385"/>
      <w:r w:rsidRPr="00285E32">
        <w:rPr>
          <w:rtl/>
        </w:rPr>
        <w:t xml:space="preserve">אבל </w:t>
      </w:r>
      <w:bookmarkStart w:id="34386" w:name="_ETM_Q76_737919"/>
      <w:bookmarkEnd w:id="34386"/>
      <w:r w:rsidRPr="00285E32">
        <w:rPr>
          <w:rtl/>
        </w:rPr>
        <w:t xml:space="preserve">אני </w:t>
      </w:r>
      <w:bookmarkStart w:id="34387" w:name="_ETM_Q76_738069"/>
      <w:bookmarkEnd w:id="34387"/>
      <w:r w:rsidRPr="00285E32">
        <w:rPr>
          <w:rtl/>
        </w:rPr>
        <w:t xml:space="preserve">רוצה </w:t>
      </w:r>
      <w:bookmarkStart w:id="34388" w:name="_ETM_Q76_738340"/>
      <w:bookmarkEnd w:id="34388"/>
      <w:r w:rsidRPr="00285E32">
        <w:rPr>
          <w:rtl/>
        </w:rPr>
        <w:t xml:space="preserve">דווקא </w:t>
      </w:r>
      <w:bookmarkStart w:id="34389" w:name="_ETM_Q76_738610"/>
      <w:bookmarkEnd w:id="34389"/>
      <w:r w:rsidRPr="00285E32">
        <w:rPr>
          <w:rtl/>
        </w:rPr>
        <w:t xml:space="preserve">לדבר </w:t>
      </w:r>
      <w:bookmarkStart w:id="34390" w:name="_ETM_Q76_739419"/>
      <w:bookmarkEnd w:id="34390"/>
      <w:r w:rsidRPr="00285E32">
        <w:rPr>
          <w:rtl/>
        </w:rPr>
        <w:t xml:space="preserve">על </w:t>
      </w:r>
      <w:bookmarkStart w:id="34391" w:name="_ETM_Q76_739569"/>
      <w:bookmarkEnd w:id="34391"/>
      <w:r w:rsidRPr="00285E32">
        <w:rPr>
          <w:rtl/>
        </w:rPr>
        <w:t xml:space="preserve">הדבר </w:t>
      </w:r>
      <w:bookmarkStart w:id="34392" w:name="_ETM_Q76_740110"/>
      <w:bookmarkEnd w:id="34392"/>
      <w:r w:rsidRPr="00285E32">
        <w:rPr>
          <w:rtl/>
        </w:rPr>
        <w:t xml:space="preserve">הכי </w:t>
      </w:r>
      <w:bookmarkStart w:id="34393" w:name="_ETM_Q76_740379"/>
      <w:bookmarkEnd w:id="34393"/>
      <w:r w:rsidRPr="00285E32">
        <w:rPr>
          <w:rtl/>
        </w:rPr>
        <w:t xml:space="preserve">משמעותי </w:t>
      </w:r>
      <w:bookmarkStart w:id="34394" w:name="_ETM_Q76_740830"/>
      <w:bookmarkEnd w:id="34394"/>
      <w:r w:rsidRPr="00285E32">
        <w:rPr>
          <w:rtl/>
        </w:rPr>
        <w:t xml:space="preserve">שקרה </w:t>
      </w:r>
      <w:bookmarkStart w:id="34395" w:name="_ETM_Q76_741280"/>
      <w:bookmarkEnd w:id="34395"/>
      <w:r w:rsidRPr="00285E32">
        <w:rPr>
          <w:rtl/>
        </w:rPr>
        <w:t>השבוע</w:t>
      </w:r>
      <w:r>
        <w:rPr>
          <w:rFonts w:hint="cs"/>
          <w:rtl/>
        </w:rPr>
        <w:t>.</w:t>
      </w:r>
      <w:r w:rsidRPr="00285E32">
        <w:rPr>
          <w:rtl/>
        </w:rPr>
        <w:t xml:space="preserve"> </w:t>
      </w:r>
      <w:bookmarkStart w:id="34396" w:name="_ETM_Q76_742990"/>
      <w:bookmarkEnd w:id="34396"/>
      <w:r w:rsidRPr="00285E32">
        <w:rPr>
          <w:rtl/>
        </w:rPr>
        <w:t>מה</w:t>
      </w:r>
      <w:r>
        <w:rPr>
          <w:rFonts w:hint="cs"/>
          <w:rtl/>
        </w:rPr>
        <w:t>ו?</w:t>
      </w:r>
      <w:r w:rsidRPr="00285E32">
        <w:rPr>
          <w:rtl/>
        </w:rPr>
        <w:t xml:space="preserve"> </w:t>
      </w:r>
      <w:bookmarkStart w:id="34397" w:name="_ETM_Q76_743199"/>
      <w:bookmarkStart w:id="34398" w:name="_ETM_Q76_743530"/>
      <w:bookmarkEnd w:id="34397"/>
      <w:bookmarkEnd w:id="34398"/>
      <w:r>
        <w:rPr>
          <w:rFonts w:hint="cs"/>
          <w:rtl/>
        </w:rPr>
        <w:t xml:space="preserve">תן </w:t>
      </w:r>
      <w:r w:rsidRPr="00285E32">
        <w:rPr>
          <w:rtl/>
        </w:rPr>
        <w:t>ניחוש</w:t>
      </w:r>
      <w:r>
        <w:rPr>
          <w:rFonts w:hint="cs"/>
          <w:rtl/>
        </w:rPr>
        <w:t xml:space="preserve"> –</w:t>
      </w:r>
      <w:r w:rsidRPr="00285E32">
        <w:rPr>
          <w:rtl/>
        </w:rPr>
        <w:t xml:space="preserve"> </w:t>
      </w:r>
      <w:bookmarkStart w:id="34399" w:name="_ETM_Q76_745200"/>
      <w:bookmarkEnd w:id="34399"/>
      <w:r w:rsidRPr="00285E32">
        <w:rPr>
          <w:rtl/>
        </w:rPr>
        <w:t xml:space="preserve">דוח </w:t>
      </w:r>
      <w:bookmarkStart w:id="34400" w:name="_ETM_Q76_745470"/>
      <w:bookmarkEnd w:id="34400"/>
      <w:r w:rsidRPr="00285E32">
        <w:rPr>
          <w:rtl/>
        </w:rPr>
        <w:t>העוני</w:t>
      </w:r>
      <w:r>
        <w:rPr>
          <w:rFonts w:hint="cs"/>
          <w:rtl/>
        </w:rPr>
        <w:t>.</w:t>
      </w:r>
      <w:r w:rsidRPr="00285E32">
        <w:rPr>
          <w:rtl/>
        </w:rPr>
        <w:t xml:space="preserve"> </w:t>
      </w:r>
      <w:bookmarkStart w:id="34401" w:name="_ETM_Q76_749620"/>
      <w:bookmarkEnd w:id="34401"/>
      <w:r w:rsidRPr="00285E32">
        <w:rPr>
          <w:rtl/>
        </w:rPr>
        <w:t xml:space="preserve">כשליש </w:t>
      </w:r>
      <w:bookmarkStart w:id="34402" w:name="_ETM_Q76_750429"/>
      <w:bookmarkEnd w:id="34402"/>
      <w:r w:rsidRPr="00285E32">
        <w:rPr>
          <w:rtl/>
        </w:rPr>
        <w:t xml:space="preserve">מהאנשים </w:t>
      </w:r>
      <w:bookmarkStart w:id="34403" w:name="_ETM_Q76_751030"/>
      <w:bookmarkEnd w:id="34403"/>
      <w:r w:rsidRPr="00285E32">
        <w:rPr>
          <w:rtl/>
        </w:rPr>
        <w:t xml:space="preserve">בישראל </w:t>
      </w:r>
      <w:bookmarkStart w:id="34404" w:name="_ETM_Q76_751540"/>
      <w:bookmarkEnd w:id="34404"/>
      <w:r w:rsidRPr="00285E32">
        <w:rPr>
          <w:rtl/>
        </w:rPr>
        <w:t>עניים</w:t>
      </w:r>
      <w:r>
        <w:rPr>
          <w:rFonts w:hint="cs"/>
          <w:rtl/>
        </w:rPr>
        <w:t>.</w:t>
      </w:r>
      <w:r w:rsidRPr="00285E32">
        <w:rPr>
          <w:rtl/>
        </w:rPr>
        <w:t xml:space="preserve"> </w:t>
      </w:r>
      <w:bookmarkStart w:id="34405" w:name="_ETM_Q76_753000"/>
      <w:bookmarkEnd w:id="34405"/>
      <w:r w:rsidRPr="00285E32">
        <w:rPr>
          <w:rtl/>
        </w:rPr>
        <w:t xml:space="preserve">כל </w:t>
      </w:r>
      <w:bookmarkStart w:id="34406" w:name="_ETM_Q76_753360"/>
      <w:bookmarkEnd w:id="34406"/>
      <w:r w:rsidRPr="00285E32">
        <w:rPr>
          <w:rtl/>
        </w:rPr>
        <w:t xml:space="preserve">ישראלי </w:t>
      </w:r>
      <w:bookmarkStart w:id="34407" w:name="_ETM_Q76_753900"/>
      <w:bookmarkEnd w:id="34407"/>
      <w:r w:rsidRPr="00285E32">
        <w:rPr>
          <w:rtl/>
        </w:rPr>
        <w:t xml:space="preserve">רביעי </w:t>
      </w:r>
      <w:bookmarkStart w:id="34408" w:name="_ETM_Q76_754290"/>
      <w:bookmarkEnd w:id="34408"/>
      <w:r w:rsidRPr="00285E32">
        <w:rPr>
          <w:rtl/>
        </w:rPr>
        <w:t xml:space="preserve">בישראל </w:t>
      </w:r>
      <w:bookmarkStart w:id="34409" w:name="_ETM_Q76_754980"/>
      <w:bookmarkEnd w:id="34409"/>
      <w:r w:rsidRPr="00285E32">
        <w:rPr>
          <w:rtl/>
        </w:rPr>
        <w:t xml:space="preserve">חי </w:t>
      </w:r>
      <w:bookmarkStart w:id="34410" w:name="_ETM_Q76_755220"/>
      <w:bookmarkEnd w:id="34410"/>
      <w:r>
        <w:rPr>
          <w:rFonts w:hint="cs"/>
          <w:rtl/>
        </w:rPr>
        <w:t>באי-</w:t>
      </w:r>
      <w:bookmarkStart w:id="34411" w:name="_ETM_Q76_755429"/>
      <w:bookmarkEnd w:id="34411"/>
      <w:r w:rsidRPr="00285E32">
        <w:rPr>
          <w:rtl/>
        </w:rPr>
        <w:t xml:space="preserve">ביטחון </w:t>
      </w:r>
      <w:bookmarkStart w:id="34412" w:name="_ETM_Q76_755880"/>
      <w:bookmarkEnd w:id="34412"/>
      <w:r w:rsidRPr="00285E32">
        <w:rPr>
          <w:rtl/>
        </w:rPr>
        <w:t>תזונתי</w:t>
      </w:r>
      <w:r>
        <w:rPr>
          <w:rFonts w:hint="cs"/>
          <w:rtl/>
        </w:rPr>
        <w:t>.</w:t>
      </w:r>
      <w:r w:rsidRPr="00285E32">
        <w:rPr>
          <w:rtl/>
        </w:rPr>
        <w:t xml:space="preserve"> </w:t>
      </w:r>
      <w:bookmarkStart w:id="34413" w:name="_ETM_Q76_757210"/>
      <w:bookmarkEnd w:id="34413"/>
    </w:p>
    <w:p w:rsidR="00A82459" w:rsidRDefault="00A82459" w:rsidP="00041E97">
      <w:pPr>
        <w:rPr>
          <w:rtl/>
        </w:rPr>
      </w:pPr>
    </w:p>
    <w:p w:rsidR="00A82459" w:rsidRDefault="00A82459" w:rsidP="00041E97">
      <w:pPr>
        <w:rPr>
          <w:rtl/>
        </w:rPr>
      </w:pPr>
      <w:r w:rsidRPr="00285E32">
        <w:rPr>
          <w:rtl/>
        </w:rPr>
        <w:t xml:space="preserve">אתה </w:t>
      </w:r>
      <w:bookmarkStart w:id="34414" w:name="_ETM_Q76_757449"/>
      <w:bookmarkEnd w:id="34414"/>
      <w:r w:rsidRPr="00285E32">
        <w:rPr>
          <w:rtl/>
        </w:rPr>
        <w:t>יודע</w:t>
      </w:r>
      <w:r>
        <w:rPr>
          <w:rFonts w:hint="cs"/>
          <w:rtl/>
        </w:rPr>
        <w:t>,</w:t>
      </w:r>
      <w:r w:rsidRPr="00285E32">
        <w:rPr>
          <w:rtl/>
        </w:rPr>
        <w:t xml:space="preserve"> </w:t>
      </w:r>
      <w:bookmarkStart w:id="34415" w:name="_ETM_Q76_757720"/>
      <w:bookmarkEnd w:id="34415"/>
      <w:r>
        <w:rPr>
          <w:rFonts w:hint="cs"/>
          <w:rtl/>
        </w:rPr>
        <w:t>כ</w:t>
      </w:r>
      <w:r w:rsidRPr="00285E32">
        <w:rPr>
          <w:rtl/>
        </w:rPr>
        <w:t xml:space="preserve">ששר </w:t>
      </w:r>
      <w:bookmarkStart w:id="34416" w:name="_ETM_Q76_758139"/>
      <w:bookmarkEnd w:id="34416"/>
      <w:r w:rsidRPr="00285E32">
        <w:rPr>
          <w:rtl/>
        </w:rPr>
        <w:t xml:space="preserve">האוצר </w:t>
      </w:r>
      <w:bookmarkStart w:id="34417" w:name="_ETM_Q76_758590"/>
      <w:bookmarkEnd w:id="34417"/>
      <w:r w:rsidRPr="00285E32">
        <w:rPr>
          <w:rtl/>
        </w:rPr>
        <w:t xml:space="preserve">עמד </w:t>
      </w:r>
      <w:bookmarkStart w:id="34418" w:name="_ETM_Q76_758949"/>
      <w:bookmarkEnd w:id="34418"/>
      <w:r w:rsidRPr="00285E32">
        <w:rPr>
          <w:rtl/>
        </w:rPr>
        <w:t xml:space="preserve">פה </w:t>
      </w:r>
      <w:bookmarkStart w:id="34419" w:name="_ETM_Q76_759429"/>
      <w:bookmarkEnd w:id="34419"/>
      <w:r w:rsidRPr="00285E32">
        <w:rPr>
          <w:rtl/>
        </w:rPr>
        <w:t xml:space="preserve">להציג </w:t>
      </w:r>
      <w:bookmarkStart w:id="34420" w:name="_ETM_Q76_759849"/>
      <w:bookmarkEnd w:id="34420"/>
      <w:r w:rsidRPr="00285E32">
        <w:rPr>
          <w:rtl/>
        </w:rPr>
        <w:t xml:space="preserve">את </w:t>
      </w:r>
      <w:bookmarkStart w:id="34421" w:name="_ETM_Q76_759970"/>
      <w:bookmarkEnd w:id="34421"/>
      <w:r w:rsidRPr="00285E32">
        <w:rPr>
          <w:rtl/>
        </w:rPr>
        <w:t>התקציב</w:t>
      </w:r>
      <w:r>
        <w:rPr>
          <w:rFonts w:hint="cs"/>
          <w:rtl/>
        </w:rPr>
        <w:t>,</w:t>
      </w:r>
      <w:r w:rsidRPr="00285E32">
        <w:rPr>
          <w:rtl/>
        </w:rPr>
        <w:t xml:space="preserve"> </w:t>
      </w:r>
      <w:bookmarkStart w:id="34422" w:name="_ETM_Q76_761130"/>
      <w:bookmarkEnd w:id="34422"/>
      <w:r w:rsidRPr="00285E32">
        <w:rPr>
          <w:rtl/>
        </w:rPr>
        <w:t xml:space="preserve">אני </w:t>
      </w:r>
      <w:bookmarkStart w:id="34423" w:name="_ETM_Q76_761400"/>
      <w:bookmarkEnd w:id="34423"/>
      <w:r w:rsidRPr="00285E32">
        <w:rPr>
          <w:rtl/>
        </w:rPr>
        <w:t xml:space="preserve">נאמתי </w:t>
      </w:r>
      <w:bookmarkStart w:id="34424" w:name="_ETM_Q76_761790"/>
      <w:bookmarkEnd w:id="34424"/>
      <w:r w:rsidRPr="00285E32">
        <w:rPr>
          <w:rtl/>
        </w:rPr>
        <w:t xml:space="preserve">לפני </w:t>
      </w:r>
      <w:bookmarkStart w:id="34425" w:name="_ETM_Q76_762210"/>
      <w:bookmarkEnd w:id="34425"/>
      <w:r w:rsidRPr="00285E32">
        <w:rPr>
          <w:rtl/>
        </w:rPr>
        <w:t xml:space="preserve">זה </w:t>
      </w:r>
      <w:bookmarkStart w:id="34426" w:name="_ETM_Q76_763559"/>
      <w:bookmarkEnd w:id="34426"/>
      <w:r w:rsidRPr="00285E32">
        <w:rPr>
          <w:rtl/>
        </w:rPr>
        <w:t xml:space="preserve">באי-אמון </w:t>
      </w:r>
      <w:bookmarkStart w:id="34427" w:name="_ETM_Q76_764250"/>
      <w:bookmarkEnd w:id="34427"/>
      <w:r w:rsidRPr="00285E32">
        <w:rPr>
          <w:rtl/>
        </w:rPr>
        <w:t>הזה</w:t>
      </w:r>
      <w:r>
        <w:rPr>
          <w:rFonts w:hint="cs"/>
          <w:rtl/>
        </w:rPr>
        <w:t>,</w:t>
      </w:r>
      <w:r w:rsidRPr="00285E32">
        <w:rPr>
          <w:rtl/>
        </w:rPr>
        <w:t xml:space="preserve"> </w:t>
      </w:r>
      <w:bookmarkStart w:id="34428" w:name="_ETM_Q76_765570"/>
      <w:bookmarkEnd w:id="34428"/>
      <w:r w:rsidRPr="00285E32">
        <w:rPr>
          <w:rtl/>
        </w:rPr>
        <w:t xml:space="preserve">ואז </w:t>
      </w:r>
      <w:bookmarkStart w:id="34429" w:name="_ETM_Q76_765870"/>
      <w:bookmarkEnd w:id="34429"/>
      <w:r w:rsidRPr="00285E32">
        <w:rPr>
          <w:rtl/>
        </w:rPr>
        <w:t xml:space="preserve">הוא </w:t>
      </w:r>
      <w:bookmarkStart w:id="34430" w:name="_ETM_Q76_765929"/>
      <w:bookmarkEnd w:id="34430"/>
      <w:r w:rsidRPr="00285E32">
        <w:rPr>
          <w:rtl/>
        </w:rPr>
        <w:t xml:space="preserve">אמר </w:t>
      </w:r>
      <w:bookmarkStart w:id="34431" w:name="_ETM_Q76_766139"/>
      <w:bookmarkEnd w:id="34431"/>
      <w:r w:rsidRPr="00285E32">
        <w:rPr>
          <w:rtl/>
        </w:rPr>
        <w:t xml:space="preserve">לי </w:t>
      </w:r>
      <w:bookmarkStart w:id="34432" w:name="_ETM_Q76_766230"/>
      <w:bookmarkEnd w:id="34432"/>
      <w:r>
        <w:rPr>
          <w:rFonts w:hint="cs"/>
          <w:rtl/>
        </w:rPr>
        <w:t>ש</w:t>
      </w:r>
      <w:r w:rsidRPr="00285E32">
        <w:rPr>
          <w:rtl/>
        </w:rPr>
        <w:t xml:space="preserve">אני </w:t>
      </w:r>
      <w:bookmarkStart w:id="34433" w:name="_ETM_Q76_766350"/>
      <w:bookmarkStart w:id="34434" w:name="_ETM_Q76_766500"/>
      <w:bookmarkEnd w:id="34433"/>
      <w:bookmarkEnd w:id="34434"/>
      <w:r w:rsidRPr="00285E32">
        <w:rPr>
          <w:rtl/>
        </w:rPr>
        <w:t xml:space="preserve">אומרת </w:t>
      </w:r>
      <w:bookmarkStart w:id="34435" w:name="_ETM_Q76_766830"/>
      <w:bookmarkEnd w:id="34435"/>
      <w:r w:rsidRPr="00285E32">
        <w:rPr>
          <w:rtl/>
        </w:rPr>
        <w:t>רק מ</w:t>
      </w:r>
      <w:r>
        <w:rPr>
          <w:rFonts w:hint="cs"/>
          <w:rtl/>
        </w:rPr>
        <w:t xml:space="preserve">ה </w:t>
      </w:r>
      <w:r w:rsidRPr="00285E32">
        <w:rPr>
          <w:rtl/>
        </w:rPr>
        <w:t>ר</w:t>
      </w:r>
      <w:r>
        <w:rPr>
          <w:rFonts w:hint="cs"/>
          <w:rtl/>
        </w:rPr>
        <w:t>ע.</w:t>
      </w:r>
      <w:r w:rsidRPr="00285E32">
        <w:rPr>
          <w:rtl/>
        </w:rPr>
        <w:t xml:space="preserve"> </w:t>
      </w:r>
      <w:bookmarkStart w:id="34436" w:name="_ETM_Q76_767620"/>
      <w:bookmarkEnd w:id="34436"/>
      <w:r w:rsidRPr="00285E32">
        <w:rPr>
          <w:rtl/>
        </w:rPr>
        <w:t xml:space="preserve">אמרתי </w:t>
      </w:r>
      <w:bookmarkStart w:id="34437" w:name="_ETM_Q76_768159"/>
      <w:bookmarkEnd w:id="34437"/>
      <w:r>
        <w:rPr>
          <w:rFonts w:hint="cs"/>
          <w:rtl/>
        </w:rPr>
        <w:t>לו: אם</w:t>
      </w:r>
      <w:r w:rsidRPr="00285E32">
        <w:rPr>
          <w:rtl/>
        </w:rPr>
        <w:t xml:space="preserve"> </w:t>
      </w:r>
      <w:bookmarkStart w:id="34438" w:name="_ETM_Q76_768370"/>
      <w:bookmarkEnd w:id="34438"/>
      <w:r w:rsidRPr="00285E32">
        <w:rPr>
          <w:rtl/>
        </w:rPr>
        <w:t xml:space="preserve">תעלים </w:t>
      </w:r>
      <w:bookmarkStart w:id="34439" w:name="_ETM_Q76_768729"/>
      <w:bookmarkEnd w:id="34439"/>
      <w:r w:rsidRPr="00285E32">
        <w:rPr>
          <w:rtl/>
        </w:rPr>
        <w:t xml:space="preserve">את </w:t>
      </w:r>
      <w:bookmarkStart w:id="34440" w:name="_ETM_Q76_768789"/>
      <w:bookmarkEnd w:id="34440"/>
      <w:r w:rsidRPr="00285E32">
        <w:rPr>
          <w:rtl/>
        </w:rPr>
        <w:t>הנתונים</w:t>
      </w:r>
      <w:r>
        <w:rPr>
          <w:rFonts w:hint="cs"/>
          <w:rtl/>
        </w:rPr>
        <w:t>,</w:t>
      </w:r>
      <w:r w:rsidRPr="00285E32">
        <w:rPr>
          <w:rtl/>
        </w:rPr>
        <w:t xml:space="preserve"> </w:t>
      </w:r>
      <w:bookmarkStart w:id="34441" w:name="_ETM_Q76_769389"/>
      <w:bookmarkEnd w:id="34441"/>
      <w:r w:rsidRPr="00285E32">
        <w:rPr>
          <w:rtl/>
        </w:rPr>
        <w:t xml:space="preserve">הם </w:t>
      </w:r>
      <w:bookmarkStart w:id="34442" w:name="_ETM_Q76_769539"/>
      <w:bookmarkEnd w:id="34442"/>
      <w:r w:rsidRPr="00285E32">
        <w:rPr>
          <w:rtl/>
        </w:rPr>
        <w:t xml:space="preserve">לא </w:t>
      </w:r>
      <w:bookmarkStart w:id="34443" w:name="_ETM_Q76_769629"/>
      <w:bookmarkEnd w:id="34443"/>
      <w:r>
        <w:rPr>
          <w:rFonts w:hint="cs"/>
          <w:rtl/>
        </w:rPr>
        <w:t>י</w:t>
      </w:r>
      <w:r w:rsidRPr="00285E32">
        <w:rPr>
          <w:rtl/>
        </w:rPr>
        <w:t>שתנו</w:t>
      </w:r>
      <w:r>
        <w:rPr>
          <w:rFonts w:hint="cs"/>
          <w:rtl/>
        </w:rPr>
        <w:t>.</w:t>
      </w:r>
      <w:r w:rsidRPr="00285E32">
        <w:rPr>
          <w:rtl/>
        </w:rPr>
        <w:t xml:space="preserve"> </w:t>
      </w:r>
      <w:bookmarkStart w:id="34444" w:name="_ETM_Q76_771309"/>
      <w:bookmarkEnd w:id="34444"/>
      <w:r>
        <w:rPr>
          <w:rFonts w:hint="cs"/>
          <w:rtl/>
        </w:rPr>
        <w:t>א</w:t>
      </w:r>
      <w:r w:rsidRPr="00285E32">
        <w:rPr>
          <w:rtl/>
        </w:rPr>
        <w:t xml:space="preserve">ם </w:t>
      </w:r>
      <w:bookmarkStart w:id="34445" w:name="_ETM_Q76_771520"/>
      <w:bookmarkEnd w:id="34445"/>
      <w:r w:rsidRPr="00285E32">
        <w:rPr>
          <w:rtl/>
        </w:rPr>
        <w:t xml:space="preserve">כל </w:t>
      </w:r>
      <w:bookmarkStart w:id="34446" w:name="_ETM_Q76_771760"/>
      <w:bookmarkEnd w:id="34446"/>
      <w:r w:rsidRPr="00285E32">
        <w:rPr>
          <w:rtl/>
        </w:rPr>
        <w:t xml:space="preserve">ישראלי </w:t>
      </w:r>
      <w:bookmarkStart w:id="34447" w:name="_ETM_Q76_772240"/>
      <w:bookmarkEnd w:id="34447"/>
      <w:r w:rsidRPr="00285E32">
        <w:rPr>
          <w:rtl/>
        </w:rPr>
        <w:t xml:space="preserve">רביעי </w:t>
      </w:r>
      <w:bookmarkStart w:id="34448" w:name="_ETM_Q76_772570"/>
      <w:bookmarkEnd w:id="34448"/>
      <w:r w:rsidRPr="00285E32">
        <w:rPr>
          <w:rtl/>
        </w:rPr>
        <w:t xml:space="preserve">בישראל </w:t>
      </w:r>
      <w:bookmarkStart w:id="34449" w:name="_ETM_Q76_773110"/>
      <w:bookmarkEnd w:id="34449"/>
      <w:r w:rsidRPr="00285E32">
        <w:rPr>
          <w:rtl/>
        </w:rPr>
        <w:t xml:space="preserve">חי </w:t>
      </w:r>
      <w:bookmarkStart w:id="34450" w:name="_ETM_Q76_773290"/>
      <w:bookmarkEnd w:id="34450"/>
      <w:r w:rsidRPr="00285E32">
        <w:rPr>
          <w:rtl/>
        </w:rPr>
        <w:t>באי</w:t>
      </w:r>
      <w:bookmarkStart w:id="34451" w:name="_ETM_Q76_773470"/>
      <w:bookmarkEnd w:id="34451"/>
      <w:r>
        <w:rPr>
          <w:rFonts w:hint="cs"/>
          <w:rtl/>
        </w:rPr>
        <w:t>-</w:t>
      </w:r>
      <w:r w:rsidRPr="00285E32">
        <w:rPr>
          <w:rtl/>
        </w:rPr>
        <w:t xml:space="preserve">ביטחון </w:t>
      </w:r>
      <w:bookmarkStart w:id="34452" w:name="_ETM_Q76_773890"/>
      <w:bookmarkEnd w:id="34452"/>
      <w:r w:rsidRPr="00285E32">
        <w:rPr>
          <w:rtl/>
        </w:rPr>
        <w:t>תזונתי</w:t>
      </w:r>
      <w:r>
        <w:rPr>
          <w:rFonts w:hint="cs"/>
          <w:rtl/>
        </w:rPr>
        <w:t>,</w:t>
      </w:r>
      <w:r w:rsidRPr="00285E32">
        <w:rPr>
          <w:rtl/>
        </w:rPr>
        <w:t xml:space="preserve"> </w:t>
      </w:r>
      <w:bookmarkStart w:id="34453" w:name="_ETM_Q76_774309"/>
      <w:bookmarkEnd w:id="34453"/>
      <w:r w:rsidRPr="00285E32">
        <w:rPr>
          <w:rtl/>
        </w:rPr>
        <w:t>ז</w:t>
      </w:r>
      <w:r>
        <w:rPr>
          <w:rFonts w:hint="cs"/>
          <w:rtl/>
        </w:rPr>
        <w:t>ו</w:t>
      </w:r>
      <w:r w:rsidRPr="00285E32">
        <w:rPr>
          <w:rtl/>
        </w:rPr>
        <w:t xml:space="preserve"> </w:t>
      </w:r>
      <w:bookmarkStart w:id="34454" w:name="_ETM_Q76_774490"/>
      <w:bookmarkEnd w:id="34454"/>
      <w:r w:rsidRPr="00285E32">
        <w:rPr>
          <w:rtl/>
        </w:rPr>
        <w:t xml:space="preserve">לא </w:t>
      </w:r>
      <w:bookmarkStart w:id="34455" w:name="_ETM_Q76_774640"/>
      <w:bookmarkEnd w:id="34455"/>
      <w:r w:rsidRPr="00285E32">
        <w:rPr>
          <w:rtl/>
        </w:rPr>
        <w:t xml:space="preserve">אני </w:t>
      </w:r>
      <w:bookmarkStart w:id="34456" w:name="_ETM_Q76_774820"/>
      <w:bookmarkEnd w:id="34456"/>
      <w:r w:rsidRPr="00285E32">
        <w:rPr>
          <w:rtl/>
        </w:rPr>
        <w:t xml:space="preserve">הממורמרת </w:t>
      </w:r>
      <w:bookmarkStart w:id="34457" w:name="_ETM_Q76_775480"/>
      <w:bookmarkEnd w:id="34457"/>
      <w:r w:rsidRPr="00285E32">
        <w:rPr>
          <w:rtl/>
        </w:rPr>
        <w:t xml:space="preserve">שמציגה </w:t>
      </w:r>
      <w:bookmarkStart w:id="34458" w:name="_ETM_Q76_776050"/>
      <w:bookmarkEnd w:id="34458"/>
      <w:r w:rsidRPr="00285E32">
        <w:rPr>
          <w:rtl/>
        </w:rPr>
        <w:t xml:space="preserve">את </w:t>
      </w:r>
      <w:bookmarkStart w:id="34459" w:name="_ETM_Q76_776140"/>
      <w:bookmarkEnd w:id="34459"/>
      <w:r w:rsidRPr="00285E32">
        <w:rPr>
          <w:rtl/>
        </w:rPr>
        <w:t>זה</w:t>
      </w:r>
      <w:r>
        <w:rPr>
          <w:rFonts w:hint="cs"/>
          <w:rtl/>
        </w:rPr>
        <w:t>,</w:t>
      </w:r>
      <w:r w:rsidRPr="00285E32">
        <w:rPr>
          <w:rtl/>
        </w:rPr>
        <w:t xml:space="preserve"> </w:t>
      </w:r>
      <w:bookmarkStart w:id="34460" w:name="_ETM_Q76_776620"/>
      <w:bookmarkEnd w:id="34460"/>
      <w:r w:rsidRPr="00285E32">
        <w:rPr>
          <w:rtl/>
        </w:rPr>
        <w:t>זה</w:t>
      </w:r>
      <w:r>
        <w:rPr>
          <w:rFonts w:hint="cs"/>
          <w:rtl/>
        </w:rPr>
        <w:t xml:space="preserve"> מי</w:t>
      </w:r>
      <w:r w:rsidRPr="00285E32">
        <w:rPr>
          <w:rtl/>
        </w:rPr>
        <w:t xml:space="preserve"> </w:t>
      </w:r>
      <w:bookmarkStart w:id="34461" w:name="_ETM_Q76_776890"/>
      <w:bookmarkEnd w:id="34461"/>
      <w:r w:rsidRPr="00285E32">
        <w:rPr>
          <w:rtl/>
        </w:rPr>
        <w:t xml:space="preserve">שאין </w:t>
      </w:r>
      <w:bookmarkStart w:id="34462" w:name="_ETM_Q76_777130"/>
      <w:bookmarkEnd w:id="34462"/>
      <w:r w:rsidRPr="00285E32">
        <w:rPr>
          <w:rtl/>
        </w:rPr>
        <w:t xml:space="preserve">לו </w:t>
      </w:r>
      <w:bookmarkStart w:id="34463" w:name="_ETM_Q76_777190"/>
      <w:bookmarkEnd w:id="34463"/>
      <w:r w:rsidRPr="00285E32">
        <w:rPr>
          <w:rtl/>
        </w:rPr>
        <w:t xml:space="preserve">אוכל </w:t>
      </w:r>
      <w:bookmarkStart w:id="34464" w:name="_ETM_Q76_777400"/>
      <w:bookmarkEnd w:id="34464"/>
      <w:r w:rsidRPr="00285E32">
        <w:rPr>
          <w:rtl/>
        </w:rPr>
        <w:t>בצלחת</w:t>
      </w:r>
      <w:r>
        <w:rPr>
          <w:rFonts w:hint="cs"/>
          <w:rtl/>
        </w:rPr>
        <w:t>.</w:t>
      </w:r>
      <w:r w:rsidRPr="00285E32">
        <w:rPr>
          <w:rtl/>
        </w:rPr>
        <w:t xml:space="preserve"> </w:t>
      </w:r>
      <w:bookmarkStart w:id="34465" w:name="_ETM_Q76_779880"/>
      <w:bookmarkEnd w:id="34465"/>
      <w:r w:rsidRPr="00285E32">
        <w:rPr>
          <w:rtl/>
        </w:rPr>
        <w:t xml:space="preserve">אבל </w:t>
      </w:r>
      <w:bookmarkStart w:id="34466" w:name="_ETM_Q76_780059"/>
      <w:bookmarkEnd w:id="34466"/>
      <w:r w:rsidRPr="00285E32">
        <w:rPr>
          <w:rtl/>
        </w:rPr>
        <w:t xml:space="preserve">אתה </w:t>
      </w:r>
      <w:bookmarkStart w:id="34467" w:name="_ETM_Q76_780150"/>
      <w:bookmarkEnd w:id="34467"/>
      <w:r w:rsidRPr="00285E32">
        <w:rPr>
          <w:rtl/>
        </w:rPr>
        <w:t>יודע</w:t>
      </w:r>
      <w:r>
        <w:rPr>
          <w:rFonts w:hint="cs"/>
          <w:rtl/>
        </w:rPr>
        <w:t>,</w:t>
      </w:r>
      <w:r w:rsidRPr="00285E32">
        <w:rPr>
          <w:rtl/>
        </w:rPr>
        <w:t xml:space="preserve"> </w:t>
      </w:r>
      <w:bookmarkStart w:id="34468" w:name="_ETM_Q76_780300"/>
      <w:bookmarkEnd w:id="34468"/>
      <w:r>
        <w:rPr>
          <w:rFonts w:hint="cs"/>
          <w:rtl/>
        </w:rPr>
        <w:t>זו</w:t>
      </w:r>
      <w:r w:rsidRPr="00285E32">
        <w:rPr>
          <w:rtl/>
        </w:rPr>
        <w:t xml:space="preserve"> </w:t>
      </w:r>
      <w:bookmarkStart w:id="34469" w:name="_ETM_Q76_780360"/>
      <w:bookmarkEnd w:id="34469"/>
      <w:r w:rsidRPr="00285E32">
        <w:rPr>
          <w:rtl/>
        </w:rPr>
        <w:t>תשובה</w:t>
      </w:r>
      <w:r>
        <w:rPr>
          <w:rFonts w:hint="cs"/>
          <w:rtl/>
        </w:rPr>
        <w:t xml:space="preserve"> של</w:t>
      </w:r>
      <w:bookmarkStart w:id="34470" w:name="_ETM_Q76_783167"/>
      <w:bookmarkStart w:id="34471" w:name="_ETM_Q76_782385"/>
      <w:bookmarkStart w:id="34472" w:name="_ETM_Q76_780531"/>
      <w:bookmarkEnd w:id="34470"/>
      <w:bookmarkEnd w:id="34471"/>
      <w:bookmarkEnd w:id="34472"/>
      <w:r w:rsidRPr="00285E32">
        <w:rPr>
          <w:rtl/>
        </w:rPr>
        <w:t xml:space="preserve"> </w:t>
      </w:r>
      <w:bookmarkStart w:id="34473" w:name="_ETM_Q76_781139"/>
      <w:bookmarkStart w:id="34474" w:name="_ETM_Q76_781077"/>
      <w:bookmarkStart w:id="34475" w:name="_ETM_Q76_779223"/>
      <w:bookmarkStart w:id="34476" w:name="_ETM_Q76_777695"/>
      <w:bookmarkEnd w:id="34473"/>
      <w:bookmarkEnd w:id="34474"/>
      <w:bookmarkEnd w:id="34475"/>
      <w:bookmarkEnd w:id="34476"/>
      <w:r w:rsidRPr="00285E32">
        <w:rPr>
          <w:rtl/>
        </w:rPr>
        <w:t xml:space="preserve">שר </w:t>
      </w:r>
      <w:bookmarkStart w:id="34477" w:name="_ETM_Q76_781470"/>
      <w:bookmarkEnd w:id="34477"/>
      <w:r w:rsidRPr="00285E32">
        <w:rPr>
          <w:rtl/>
        </w:rPr>
        <w:t xml:space="preserve">אוצר </w:t>
      </w:r>
      <w:bookmarkStart w:id="34478" w:name="_ETM_Q76_781860"/>
      <w:bookmarkEnd w:id="34478"/>
      <w:r w:rsidRPr="00285E32">
        <w:rPr>
          <w:rtl/>
        </w:rPr>
        <w:t>ש</w:t>
      </w:r>
      <w:bookmarkStart w:id="34479" w:name="_ETM_Q76_782039"/>
      <w:bookmarkEnd w:id="34479"/>
      <w:r>
        <w:rPr>
          <w:rFonts w:hint="cs"/>
          <w:rtl/>
        </w:rPr>
        <w:t xml:space="preserve">לא קולט שהתפקיד </w:t>
      </w:r>
      <w:bookmarkStart w:id="34480" w:name="_ETM_Q76_782522"/>
      <w:bookmarkEnd w:id="34480"/>
      <w:r>
        <w:rPr>
          <w:rFonts w:hint="cs"/>
          <w:rtl/>
        </w:rPr>
        <w:t xml:space="preserve">שלו הוא גם תפקיד של רווחה. הרי מה זה שר </w:t>
      </w:r>
      <w:bookmarkStart w:id="34481" w:name="_ETM_Q76_785450"/>
      <w:bookmarkEnd w:id="34481"/>
      <w:r>
        <w:rPr>
          <w:rFonts w:hint="cs"/>
          <w:rtl/>
        </w:rPr>
        <w:t xml:space="preserve">אוצר? שר אוצר בסוף הוא גם האיש בקצה. המדיניות שלו </w:t>
      </w:r>
      <w:bookmarkStart w:id="34482" w:name="_ETM_Q76_789605"/>
      <w:bookmarkEnd w:id="34482"/>
      <w:r>
        <w:rPr>
          <w:rFonts w:hint="cs"/>
          <w:rtl/>
        </w:rPr>
        <w:t>היא גם מדיניות רווחה. אלה לא רק שר הרווחה ושר</w:t>
      </w:r>
      <w:bookmarkStart w:id="34483" w:name="_ETM_Q76_796331"/>
      <w:bookmarkEnd w:id="34483"/>
      <w:r>
        <w:rPr>
          <w:rFonts w:hint="cs"/>
          <w:rtl/>
        </w:rPr>
        <w:t xml:space="preserve"> הבריאות, לא רק הם.</w:t>
      </w:r>
    </w:p>
    <w:p w:rsidR="00A82459" w:rsidRDefault="00A82459" w:rsidP="00041E97">
      <w:pPr>
        <w:rPr>
          <w:rtl/>
        </w:rPr>
      </w:pPr>
    </w:p>
    <w:p w:rsidR="00A82459" w:rsidRDefault="00A82459" w:rsidP="00041E97">
      <w:pPr>
        <w:pStyle w:val="af6"/>
        <w:keepNext/>
        <w:rPr>
          <w:rtl/>
        </w:rPr>
      </w:pPr>
      <w:bookmarkStart w:id="34484" w:name="ET_yor_6595_74"/>
      <w:r w:rsidRPr="00726D2F">
        <w:rPr>
          <w:rStyle w:val="TagStyle"/>
          <w:rtl/>
        </w:rPr>
        <w:t xml:space="preserve"> &lt;&lt; יור &gt;&gt; </w:t>
      </w:r>
      <w:r>
        <w:rPr>
          <w:rtl/>
        </w:rPr>
        <w:t>היו"ר ארז מלול:</w:t>
      </w:r>
      <w:r w:rsidRPr="00726D2F">
        <w:rPr>
          <w:rStyle w:val="TagStyle"/>
          <w:rtl/>
        </w:rPr>
        <w:t xml:space="preserve"> &lt;&lt; יור &gt;&gt;</w:t>
      </w:r>
      <w:r>
        <w:rPr>
          <w:rtl/>
        </w:rPr>
        <w:t xml:space="preserve">   </w:t>
      </w:r>
      <w:bookmarkEnd w:id="34484"/>
    </w:p>
    <w:p w:rsidR="00A82459" w:rsidRDefault="00A82459" w:rsidP="00DD0FF2">
      <w:pPr>
        <w:rPr>
          <w:rtl/>
        </w:rPr>
      </w:pPr>
    </w:p>
    <w:p w:rsidR="00A82459" w:rsidRDefault="00A82459" w:rsidP="00041E97">
      <w:pPr>
        <w:rPr>
          <w:rtl/>
        </w:rPr>
      </w:pPr>
      <w:r>
        <w:rPr>
          <w:rFonts w:hint="cs"/>
          <w:rtl/>
        </w:rPr>
        <w:t>זה שאישרו את 300 מיליון</w:t>
      </w:r>
      <w:bookmarkStart w:id="34485" w:name="_ETM_Q76_799340"/>
      <w:bookmarkEnd w:id="34485"/>
      <w:r>
        <w:rPr>
          <w:rFonts w:hint="cs"/>
          <w:rtl/>
        </w:rPr>
        <w:t xml:space="preserve"> תלושי המזון, זה היה במקום.</w:t>
      </w:r>
    </w:p>
    <w:p w:rsidR="00A82459" w:rsidRDefault="00A82459" w:rsidP="00041E97">
      <w:pPr>
        <w:rPr>
          <w:rtl/>
        </w:rPr>
      </w:pPr>
    </w:p>
    <w:p w:rsidR="00A82459" w:rsidRDefault="00A82459" w:rsidP="00041E97">
      <w:pPr>
        <w:pStyle w:val="-"/>
        <w:keepNext/>
        <w:rPr>
          <w:rtl/>
        </w:rPr>
      </w:pPr>
      <w:bookmarkStart w:id="34486" w:name="ET_speakercontinue_6236_75"/>
      <w:r w:rsidRPr="00726D2F">
        <w:rPr>
          <w:rStyle w:val="TagStyle"/>
          <w:rtl/>
        </w:rPr>
        <w:t xml:space="preserve"> &lt;&lt; דובר_המשך &gt;&gt; </w:t>
      </w:r>
      <w:r>
        <w:rPr>
          <w:rtl/>
        </w:rPr>
        <w:t>נעמה לזימי (העבודה):</w:t>
      </w:r>
      <w:r w:rsidRPr="00726D2F">
        <w:rPr>
          <w:rStyle w:val="TagStyle"/>
          <w:rtl/>
        </w:rPr>
        <w:t xml:space="preserve"> &lt;&lt; דובר_המשך &gt;&gt;</w:t>
      </w:r>
      <w:r>
        <w:rPr>
          <w:rtl/>
        </w:rPr>
        <w:t xml:space="preserve">   </w:t>
      </w:r>
      <w:bookmarkEnd w:id="34486"/>
    </w:p>
    <w:p w:rsidR="00A82459" w:rsidRDefault="00A82459" w:rsidP="00DD0FF2">
      <w:pPr>
        <w:rPr>
          <w:rtl/>
        </w:rPr>
      </w:pPr>
    </w:p>
    <w:p w:rsidR="00A82459" w:rsidRDefault="00A82459" w:rsidP="00041E97">
      <w:pPr>
        <w:rPr>
          <w:rtl/>
        </w:rPr>
      </w:pPr>
      <w:r>
        <w:rPr>
          <w:rFonts w:hint="cs"/>
          <w:rtl/>
        </w:rPr>
        <w:t xml:space="preserve">אני לא נגד, אתה יודע שאני </w:t>
      </w:r>
      <w:bookmarkStart w:id="34487" w:name="_ETM_Q76_804066"/>
      <w:bookmarkEnd w:id="34487"/>
      <w:r>
        <w:rPr>
          <w:rFonts w:hint="cs"/>
          <w:rtl/>
        </w:rPr>
        <w:t>לא נגד תלושי מזון.</w:t>
      </w:r>
    </w:p>
    <w:p w:rsidR="00A82459" w:rsidRDefault="00A82459" w:rsidP="00041E97">
      <w:pPr>
        <w:rPr>
          <w:rtl/>
        </w:rPr>
      </w:pPr>
    </w:p>
    <w:p w:rsidR="00A82459" w:rsidRDefault="00A82459" w:rsidP="00041E97">
      <w:pPr>
        <w:pStyle w:val="af6"/>
        <w:keepNext/>
        <w:rPr>
          <w:rtl/>
        </w:rPr>
      </w:pPr>
      <w:bookmarkStart w:id="34488" w:name="ET_yor_6595_76"/>
      <w:r w:rsidRPr="00726D2F">
        <w:rPr>
          <w:rStyle w:val="TagStyle"/>
          <w:rtl/>
        </w:rPr>
        <w:t xml:space="preserve"> &lt;&lt; יור &gt;&gt; </w:t>
      </w:r>
      <w:r>
        <w:rPr>
          <w:rtl/>
        </w:rPr>
        <w:t>היו"ר ארז מלול:</w:t>
      </w:r>
      <w:r w:rsidRPr="00726D2F">
        <w:rPr>
          <w:rStyle w:val="TagStyle"/>
          <w:rtl/>
        </w:rPr>
        <w:t xml:space="preserve"> &lt;&lt; יור &gt;&gt;</w:t>
      </w:r>
      <w:r>
        <w:rPr>
          <w:rtl/>
        </w:rPr>
        <w:t xml:space="preserve">   </w:t>
      </w:r>
      <w:bookmarkEnd w:id="34488"/>
    </w:p>
    <w:p w:rsidR="00A82459" w:rsidRDefault="00A82459" w:rsidP="00DD0FF2">
      <w:pPr>
        <w:rPr>
          <w:rtl/>
        </w:rPr>
      </w:pPr>
    </w:p>
    <w:p w:rsidR="00A82459" w:rsidRPr="00285E32" w:rsidRDefault="00A82459" w:rsidP="00041E97">
      <w:bookmarkStart w:id="34489" w:name="_ETM_Q76_803949"/>
      <w:bookmarkEnd w:id="34489"/>
      <w:r>
        <w:rPr>
          <w:rFonts w:hint="cs"/>
          <w:rtl/>
        </w:rPr>
        <w:t xml:space="preserve">לא, לא, אני אומר, בג"ץ הגיע לפשרה </w:t>
      </w:r>
      <w:bookmarkStart w:id="34490" w:name="_ETM_Q76_807239"/>
      <w:bookmarkEnd w:id="34490"/>
      <w:r>
        <w:rPr>
          <w:rFonts w:hint="cs"/>
          <w:rtl/>
        </w:rPr>
        <w:t xml:space="preserve">בעניין – 300 מיליון, ו-90 מיליון עברו לרשות העוני. </w:t>
      </w:r>
      <w:r w:rsidRPr="00285E32">
        <w:rPr>
          <w:rtl/>
        </w:rPr>
        <w:t xml:space="preserve"> </w:t>
      </w:r>
    </w:p>
    <w:p w:rsidR="006D3290" w:rsidRDefault="006D3290" w:rsidP="00041E97">
      <w:pPr>
        <w:pStyle w:val="-"/>
        <w:keepNext/>
        <w:rPr>
          <w:rtl/>
        </w:rPr>
      </w:pPr>
      <w:bookmarkStart w:id="34491" w:name="_ETM_Q76_595051"/>
      <w:bookmarkStart w:id="34492" w:name="ET_speakercontinue_6236_3"/>
      <w:bookmarkEnd w:id="34491"/>
    </w:p>
    <w:p w:rsidR="006E109F" w:rsidRDefault="006E109F" w:rsidP="00041E97">
      <w:pPr>
        <w:pStyle w:val="-"/>
        <w:keepNext/>
        <w:rPr>
          <w:rtl/>
        </w:rPr>
      </w:pPr>
      <w:r w:rsidRPr="00385A43">
        <w:rPr>
          <w:rStyle w:val="TagStyle"/>
          <w:rtl/>
        </w:rPr>
        <w:t>&lt;&lt; דובר_המשך &gt;&gt;</w:t>
      </w:r>
      <w:r w:rsidRPr="00B24FEB">
        <w:rPr>
          <w:rStyle w:val="TagStyle"/>
          <w:rtl/>
        </w:rPr>
        <w:t xml:space="preserve"> </w:t>
      </w:r>
      <w:r>
        <w:rPr>
          <w:rtl/>
        </w:rPr>
        <w:t>נעמה לזימי (העבודה):</w:t>
      </w:r>
      <w:r w:rsidRPr="00B24FEB">
        <w:rPr>
          <w:rStyle w:val="TagStyle"/>
          <w:rtl/>
        </w:rPr>
        <w:t xml:space="preserve"> </w:t>
      </w:r>
      <w:r w:rsidRPr="00385A43">
        <w:rPr>
          <w:rStyle w:val="TagStyle"/>
          <w:rtl/>
        </w:rPr>
        <w:t>&lt;&lt; דובר_המשך &gt;&gt;</w:t>
      </w:r>
      <w:r>
        <w:rPr>
          <w:rtl/>
        </w:rPr>
        <w:t xml:space="preserve"> </w:t>
      </w:r>
      <w:bookmarkEnd w:id="34492"/>
    </w:p>
    <w:p w:rsidR="006E109F" w:rsidRDefault="006E109F" w:rsidP="00DD0FF2">
      <w:pPr>
        <w:rPr>
          <w:rtl/>
        </w:rPr>
      </w:pPr>
    </w:p>
    <w:p w:rsidR="006E109F" w:rsidRDefault="006E109F" w:rsidP="008B6D46">
      <w:pPr>
        <w:rPr>
          <w:rtl/>
        </w:rPr>
      </w:pPr>
      <w:r>
        <w:rPr>
          <w:rFonts w:hint="cs"/>
          <w:rtl/>
        </w:rPr>
        <w:t>אנחנו היינו רק בעד קריטריונים שוויוניים, לא מפלים, לא קומבינה</w:t>
      </w:r>
      <w:r w:rsidR="008B6D46">
        <w:rPr>
          <w:rFonts w:hint="cs"/>
          <w:rtl/>
        </w:rPr>
        <w:t>.</w:t>
      </w:r>
      <w:r>
        <w:rPr>
          <w:rFonts w:hint="cs"/>
          <w:rtl/>
        </w:rPr>
        <w:t xml:space="preserve"> ישר. </w:t>
      </w:r>
    </w:p>
    <w:p w:rsidR="006E109F" w:rsidRDefault="006E109F" w:rsidP="00041E97">
      <w:pPr>
        <w:rPr>
          <w:rtl/>
        </w:rPr>
      </w:pPr>
    </w:p>
    <w:p w:rsidR="006E109F" w:rsidRDefault="006E109F" w:rsidP="00041E97">
      <w:pPr>
        <w:pStyle w:val="af6"/>
        <w:keepNext/>
        <w:rPr>
          <w:rtl/>
        </w:rPr>
      </w:pPr>
      <w:r w:rsidRPr="00385A43">
        <w:rPr>
          <w:rStyle w:val="TagStyle"/>
          <w:rtl/>
        </w:rPr>
        <w:t xml:space="preserve"> &lt;&lt; יור &gt;&gt;</w:t>
      </w:r>
      <w:r w:rsidRPr="00B24FEB">
        <w:rPr>
          <w:rStyle w:val="TagStyle"/>
          <w:rtl/>
        </w:rPr>
        <w:t xml:space="preserve"> </w:t>
      </w:r>
      <w:r>
        <w:rPr>
          <w:rtl/>
        </w:rPr>
        <w:t>היו"ר ארז מלול:</w:t>
      </w:r>
      <w:r w:rsidRPr="00B24FEB">
        <w:rPr>
          <w:rStyle w:val="TagStyle"/>
          <w:rtl/>
        </w:rPr>
        <w:t xml:space="preserve"> </w:t>
      </w:r>
      <w:r w:rsidRPr="00385A43">
        <w:rPr>
          <w:rStyle w:val="TagStyle"/>
          <w:rtl/>
        </w:rPr>
        <w:t>&lt;&lt; יור &gt;&gt;</w:t>
      </w:r>
      <w:r>
        <w:rPr>
          <w:rtl/>
        </w:rPr>
        <w:t xml:space="preserve"> </w:t>
      </w:r>
    </w:p>
    <w:p w:rsidR="006E109F" w:rsidRDefault="006E109F" w:rsidP="00DD0FF2">
      <w:pPr>
        <w:rPr>
          <w:rtl/>
        </w:rPr>
      </w:pPr>
    </w:p>
    <w:p w:rsidR="006E109F" w:rsidRDefault="006E109F" w:rsidP="00041E97">
      <w:pPr>
        <w:rPr>
          <w:rtl/>
        </w:rPr>
      </w:pPr>
      <w:r>
        <w:rPr>
          <w:rFonts w:hint="cs"/>
          <w:rtl/>
        </w:rPr>
        <w:t xml:space="preserve">אישר את הקריטריונים </w:t>
      </w:r>
      <w:r>
        <w:rPr>
          <w:rtl/>
        </w:rPr>
        <w:t>–</w:t>
      </w:r>
      <w:r>
        <w:rPr>
          <w:rFonts w:hint="cs"/>
          <w:rtl/>
        </w:rPr>
        <w:t xml:space="preserve"> 300 מיליון שקל </w:t>
      </w:r>
      <w:bookmarkStart w:id="34493" w:name="_ETM_Q77_821751"/>
      <w:bookmarkEnd w:id="34493"/>
      <w:r>
        <w:rPr>
          <w:rFonts w:hint="cs"/>
          <w:rtl/>
        </w:rPr>
        <w:t xml:space="preserve">בא בזמן. </w:t>
      </w:r>
    </w:p>
    <w:p w:rsidR="006E109F" w:rsidRDefault="006E109F" w:rsidP="00041E97">
      <w:pPr>
        <w:rPr>
          <w:rtl/>
        </w:rPr>
      </w:pPr>
    </w:p>
    <w:p w:rsidR="006E109F" w:rsidRDefault="006E109F" w:rsidP="00041E97">
      <w:pPr>
        <w:pStyle w:val="-"/>
        <w:keepNext/>
        <w:rPr>
          <w:rtl/>
        </w:rPr>
      </w:pPr>
      <w:bookmarkStart w:id="34494" w:name="ET_speakercontinue_6236_5"/>
      <w:r w:rsidRPr="00385A43">
        <w:rPr>
          <w:rStyle w:val="TagStyle"/>
          <w:rtl/>
        </w:rPr>
        <w:t xml:space="preserve"> &lt;&lt; דובר_המשך &gt;&gt;</w:t>
      </w:r>
      <w:r w:rsidRPr="00B24FEB">
        <w:rPr>
          <w:rStyle w:val="TagStyle"/>
          <w:rtl/>
        </w:rPr>
        <w:t xml:space="preserve"> </w:t>
      </w:r>
      <w:r>
        <w:rPr>
          <w:rtl/>
        </w:rPr>
        <w:t>נעמה לזימי (העבודה):</w:t>
      </w:r>
      <w:r w:rsidRPr="00B24FEB">
        <w:rPr>
          <w:rStyle w:val="TagStyle"/>
          <w:rtl/>
        </w:rPr>
        <w:t xml:space="preserve"> </w:t>
      </w:r>
      <w:r w:rsidRPr="00385A43">
        <w:rPr>
          <w:rStyle w:val="TagStyle"/>
          <w:rtl/>
        </w:rPr>
        <w:t>&lt;&lt; דובר_המשך &gt;&gt;</w:t>
      </w:r>
      <w:r>
        <w:rPr>
          <w:rtl/>
        </w:rPr>
        <w:t xml:space="preserve"> </w:t>
      </w:r>
      <w:bookmarkEnd w:id="34494"/>
    </w:p>
    <w:p w:rsidR="006E109F" w:rsidRDefault="006E109F" w:rsidP="00DD0FF2">
      <w:pPr>
        <w:rPr>
          <w:rtl/>
        </w:rPr>
      </w:pPr>
    </w:p>
    <w:p w:rsidR="006E109F" w:rsidRDefault="006E109F" w:rsidP="008B6D46">
      <w:pPr>
        <w:rPr>
          <w:rtl/>
        </w:rPr>
      </w:pPr>
      <w:r>
        <w:rPr>
          <w:rFonts w:hint="cs"/>
          <w:rtl/>
        </w:rPr>
        <w:t xml:space="preserve">אבל ארז, קודם כול, אי-ביטחון תזונתי זה חשוב. אין אצלי או צדק או צדקה </w:t>
      </w:r>
      <w:r w:rsidR="00DD0FF2">
        <w:rPr>
          <w:rFonts w:hint="cs"/>
          <w:rtl/>
        </w:rPr>
        <w:t>– – –</w:t>
      </w:r>
    </w:p>
    <w:p w:rsidR="006E109F" w:rsidRDefault="006E109F" w:rsidP="00041E97">
      <w:pPr>
        <w:ind w:firstLine="0"/>
        <w:rPr>
          <w:rtl/>
        </w:rPr>
      </w:pPr>
    </w:p>
    <w:p w:rsidR="006E109F" w:rsidRDefault="006E109F" w:rsidP="00041E97">
      <w:pPr>
        <w:pStyle w:val="af6"/>
        <w:keepNext/>
        <w:rPr>
          <w:rtl/>
        </w:rPr>
      </w:pPr>
      <w:r w:rsidRPr="00385A43">
        <w:rPr>
          <w:rStyle w:val="TagStyle"/>
          <w:rtl/>
        </w:rPr>
        <w:t xml:space="preserve"> &lt;&lt; יור &gt;&gt;</w:t>
      </w:r>
      <w:r w:rsidRPr="009257EB">
        <w:rPr>
          <w:rStyle w:val="TagStyle"/>
          <w:rtl/>
        </w:rPr>
        <w:t xml:space="preserve"> </w:t>
      </w:r>
      <w:r>
        <w:rPr>
          <w:rtl/>
        </w:rPr>
        <w:t>היו"ר ארז מלול:</w:t>
      </w:r>
      <w:r w:rsidRPr="009257EB">
        <w:rPr>
          <w:rStyle w:val="TagStyle"/>
          <w:rtl/>
        </w:rPr>
        <w:t xml:space="preserve"> </w:t>
      </w:r>
      <w:r w:rsidRPr="00385A43">
        <w:rPr>
          <w:rStyle w:val="TagStyle"/>
          <w:rtl/>
        </w:rPr>
        <w:t>&lt;&lt; יור &gt;&gt;</w:t>
      </w:r>
      <w:r>
        <w:rPr>
          <w:rtl/>
        </w:rPr>
        <w:t xml:space="preserve"> </w:t>
      </w:r>
    </w:p>
    <w:p w:rsidR="006E109F" w:rsidRDefault="006E109F" w:rsidP="00DD0FF2">
      <w:pPr>
        <w:rPr>
          <w:rtl/>
        </w:rPr>
      </w:pPr>
    </w:p>
    <w:p w:rsidR="006E109F" w:rsidRDefault="006E109F" w:rsidP="00041E97">
      <w:pPr>
        <w:rPr>
          <w:rtl/>
        </w:rPr>
      </w:pPr>
      <w:bookmarkStart w:id="34495" w:name="_ETM_Q77_829009"/>
      <w:bookmarkEnd w:id="34495"/>
      <w:r>
        <w:rPr>
          <w:rFonts w:hint="cs"/>
          <w:rtl/>
        </w:rPr>
        <w:t xml:space="preserve">את יודעת של מי הרעיון? של יושב-ראש ש"ס אריה דרעי, בקורונה. </w:t>
      </w:r>
      <w:bookmarkStart w:id="34496" w:name="_ETM_Q77_827613"/>
      <w:bookmarkStart w:id="34497" w:name="_ETM_Q77_827647"/>
      <w:bookmarkEnd w:id="34496"/>
      <w:bookmarkEnd w:id="34497"/>
      <w:r>
        <w:rPr>
          <w:rFonts w:hint="cs"/>
          <w:rtl/>
        </w:rPr>
        <w:t>את היית אז ח"כית.</w:t>
      </w:r>
    </w:p>
    <w:p w:rsidR="006E109F" w:rsidRDefault="006E109F" w:rsidP="00041E97">
      <w:pPr>
        <w:rPr>
          <w:rtl/>
        </w:rPr>
      </w:pPr>
    </w:p>
    <w:p w:rsidR="006E109F" w:rsidRDefault="006E109F" w:rsidP="00041E97">
      <w:pPr>
        <w:pStyle w:val="-"/>
        <w:keepNext/>
        <w:rPr>
          <w:rtl/>
        </w:rPr>
      </w:pPr>
      <w:bookmarkStart w:id="34498" w:name="ET_speakercontinue_6236_7"/>
      <w:r w:rsidRPr="00385A43">
        <w:rPr>
          <w:rStyle w:val="TagStyle"/>
          <w:rtl/>
        </w:rPr>
        <w:t xml:space="preserve"> &lt;&lt; דובר_המשך &gt;&gt;</w:t>
      </w:r>
      <w:r w:rsidRPr="00B24FEB">
        <w:rPr>
          <w:rStyle w:val="TagStyle"/>
          <w:rtl/>
        </w:rPr>
        <w:t xml:space="preserve"> </w:t>
      </w:r>
      <w:r>
        <w:rPr>
          <w:rtl/>
        </w:rPr>
        <w:t>נעמה לזימי (העבודה):</w:t>
      </w:r>
      <w:r w:rsidRPr="00B24FEB">
        <w:rPr>
          <w:rStyle w:val="TagStyle"/>
          <w:rtl/>
        </w:rPr>
        <w:t xml:space="preserve"> </w:t>
      </w:r>
      <w:r w:rsidRPr="00385A43">
        <w:rPr>
          <w:rStyle w:val="TagStyle"/>
          <w:rtl/>
        </w:rPr>
        <w:t>&lt;&lt; דובר_המשך &gt;&gt;</w:t>
      </w:r>
      <w:r>
        <w:rPr>
          <w:rtl/>
        </w:rPr>
        <w:t xml:space="preserve"> </w:t>
      </w:r>
      <w:bookmarkEnd w:id="34498"/>
    </w:p>
    <w:p w:rsidR="006E109F" w:rsidRDefault="006E109F" w:rsidP="00DD0FF2">
      <w:pPr>
        <w:rPr>
          <w:rtl/>
        </w:rPr>
      </w:pPr>
    </w:p>
    <w:p w:rsidR="006E109F" w:rsidRDefault="006E109F" w:rsidP="008B6D46">
      <w:pPr>
        <w:rPr>
          <w:rtl/>
        </w:rPr>
      </w:pPr>
      <w:r>
        <w:rPr>
          <w:rFonts w:hint="cs"/>
          <w:rtl/>
        </w:rPr>
        <w:t xml:space="preserve">לא </w:t>
      </w:r>
      <w:bookmarkStart w:id="34499" w:name="_ETM_Q77_836904"/>
      <w:bookmarkEnd w:id="34499"/>
      <w:r>
        <w:rPr>
          <w:rFonts w:hint="cs"/>
          <w:rtl/>
        </w:rPr>
        <w:t>הייתי ח"כית שם</w:t>
      </w:r>
      <w:r w:rsidR="008B6D46">
        <w:rPr>
          <w:rFonts w:hint="cs"/>
          <w:rtl/>
        </w:rPr>
        <w:t>,</w:t>
      </w:r>
      <w:r>
        <w:rPr>
          <w:rFonts w:hint="cs"/>
          <w:rtl/>
        </w:rPr>
        <w:t xml:space="preserve"> אבל נדמה שאני הרבה זמן פה</w:t>
      </w:r>
      <w:r w:rsidR="008B6D46">
        <w:rPr>
          <w:rFonts w:hint="cs"/>
          <w:rtl/>
        </w:rPr>
        <w:t>,</w:t>
      </w:r>
      <w:r>
        <w:rPr>
          <w:rFonts w:hint="cs"/>
          <w:rtl/>
        </w:rPr>
        <w:t xml:space="preserve"> בגלל </w:t>
      </w:r>
      <w:bookmarkStart w:id="34500" w:name="_ETM_Q77_835921"/>
      <w:bookmarkEnd w:id="34500"/>
      <w:r>
        <w:rPr>
          <w:rFonts w:hint="cs"/>
          <w:rtl/>
        </w:rPr>
        <w:t xml:space="preserve">כל הרעש. </w:t>
      </w:r>
      <w:bookmarkStart w:id="34501" w:name="_ETM_Q77_839739"/>
      <w:bookmarkStart w:id="34502" w:name="_ETM_Q77_839767"/>
      <w:bookmarkStart w:id="34503" w:name="_ETM_Q77_840242"/>
      <w:bookmarkStart w:id="34504" w:name="_ETM_Q77_840294"/>
      <w:bookmarkStart w:id="34505" w:name="_ETM_Q77_843763"/>
      <w:bookmarkEnd w:id="34501"/>
      <w:bookmarkEnd w:id="34502"/>
      <w:bookmarkEnd w:id="34503"/>
      <w:bookmarkEnd w:id="34504"/>
      <w:bookmarkEnd w:id="34505"/>
      <w:r>
        <w:rPr>
          <w:rFonts w:hint="cs"/>
          <w:rtl/>
        </w:rPr>
        <w:t>אני זורמת עם מה שאתה אומר.</w:t>
      </w:r>
    </w:p>
    <w:p w:rsidR="006E109F" w:rsidRDefault="006E109F" w:rsidP="00041E97">
      <w:pPr>
        <w:rPr>
          <w:rtl/>
        </w:rPr>
      </w:pPr>
      <w:bookmarkStart w:id="34506" w:name="_ETM_Q77_843785"/>
      <w:bookmarkStart w:id="34507" w:name="_ETM_Q77_843907"/>
      <w:bookmarkEnd w:id="34506"/>
      <w:bookmarkEnd w:id="34507"/>
    </w:p>
    <w:p w:rsidR="006E109F" w:rsidRDefault="006E109F" w:rsidP="008B6D46">
      <w:pPr>
        <w:rPr>
          <w:rtl/>
        </w:rPr>
      </w:pPr>
      <w:bookmarkStart w:id="34508" w:name="_ETM_Q77_843963"/>
      <w:bookmarkEnd w:id="34508"/>
      <w:r>
        <w:rPr>
          <w:rFonts w:hint="cs"/>
          <w:rtl/>
        </w:rPr>
        <w:t>אבל אני רוצה להגיד לך משהו: באי-ביטחון תזונתי צריך לטפל. בתפיסה שלי אין או צדק או צדקה</w:t>
      </w:r>
      <w:r w:rsidR="008B6D46">
        <w:rPr>
          <w:rFonts w:hint="cs"/>
          <w:rtl/>
        </w:rPr>
        <w:t>,</w:t>
      </w:r>
      <w:bookmarkStart w:id="34509" w:name="_ETM_Q77_846560"/>
      <w:bookmarkEnd w:id="34509"/>
      <w:r>
        <w:rPr>
          <w:rFonts w:hint="cs"/>
          <w:rtl/>
        </w:rPr>
        <w:t xml:space="preserve"> זה גם וגם. </w:t>
      </w:r>
      <w:bookmarkStart w:id="34510" w:name="_ETM_Q77_850337"/>
      <w:bookmarkEnd w:id="34510"/>
      <w:r>
        <w:rPr>
          <w:rFonts w:hint="cs"/>
          <w:rtl/>
        </w:rPr>
        <w:t xml:space="preserve">יש כאן – בדיוק – יש כאן ועכשיו </w:t>
      </w:r>
      <w:r w:rsidR="00DD0FF2">
        <w:rPr>
          <w:rFonts w:hint="cs"/>
          <w:rtl/>
        </w:rPr>
        <w:t>– –</w:t>
      </w:r>
    </w:p>
    <w:p w:rsidR="006E109F" w:rsidRDefault="006E109F" w:rsidP="00041E97">
      <w:pPr>
        <w:rPr>
          <w:rtl/>
        </w:rPr>
      </w:pPr>
      <w:bookmarkStart w:id="34511" w:name="_ETM_Q77_850484"/>
      <w:bookmarkEnd w:id="34511"/>
    </w:p>
    <w:p w:rsidR="006E109F" w:rsidRDefault="006E109F" w:rsidP="00041E97">
      <w:pPr>
        <w:pStyle w:val="af6"/>
        <w:keepNext/>
        <w:rPr>
          <w:rtl/>
        </w:rPr>
      </w:pPr>
      <w:r w:rsidRPr="00385A43">
        <w:rPr>
          <w:rStyle w:val="TagStyle"/>
          <w:rtl/>
        </w:rPr>
        <w:t xml:space="preserve"> &lt;&lt; יור &gt;&gt;</w:t>
      </w:r>
      <w:r w:rsidRPr="009257EB">
        <w:rPr>
          <w:rStyle w:val="TagStyle"/>
          <w:rtl/>
        </w:rPr>
        <w:t xml:space="preserve"> </w:t>
      </w:r>
      <w:r>
        <w:rPr>
          <w:rtl/>
        </w:rPr>
        <w:t>היו"ר ארז מלול:</w:t>
      </w:r>
      <w:r w:rsidRPr="009257EB">
        <w:rPr>
          <w:rStyle w:val="TagStyle"/>
          <w:rtl/>
        </w:rPr>
        <w:t xml:space="preserve"> </w:t>
      </w:r>
      <w:r w:rsidRPr="00385A43">
        <w:rPr>
          <w:rStyle w:val="TagStyle"/>
          <w:rtl/>
        </w:rPr>
        <w:t>&lt;&lt; יור &gt;&gt;</w:t>
      </w:r>
      <w:r>
        <w:rPr>
          <w:rtl/>
        </w:rPr>
        <w:t xml:space="preserve"> </w:t>
      </w:r>
    </w:p>
    <w:p w:rsidR="006E109F" w:rsidRDefault="006E109F" w:rsidP="00DD0FF2">
      <w:pPr>
        <w:rPr>
          <w:rtl/>
        </w:rPr>
      </w:pPr>
    </w:p>
    <w:p w:rsidR="006E109F" w:rsidRDefault="006E109F" w:rsidP="00041E97">
      <w:pPr>
        <w:rPr>
          <w:rtl/>
        </w:rPr>
      </w:pPr>
      <w:r>
        <w:rPr>
          <w:rFonts w:hint="cs"/>
          <w:rtl/>
        </w:rPr>
        <w:t>ודאי, זה לא פותר את כל הבעיות.</w:t>
      </w:r>
    </w:p>
    <w:p w:rsidR="006E109F" w:rsidRDefault="006E109F" w:rsidP="00041E97">
      <w:pPr>
        <w:rPr>
          <w:rtl/>
        </w:rPr>
      </w:pPr>
      <w:bookmarkStart w:id="34512" w:name="_ETM_Q77_851302"/>
      <w:bookmarkStart w:id="34513" w:name="_ETM_Q77_851358"/>
      <w:bookmarkEnd w:id="34512"/>
      <w:bookmarkEnd w:id="34513"/>
    </w:p>
    <w:p w:rsidR="006E109F" w:rsidRDefault="006E109F" w:rsidP="00041E97">
      <w:pPr>
        <w:pStyle w:val="-"/>
        <w:keepNext/>
        <w:rPr>
          <w:rtl/>
        </w:rPr>
      </w:pPr>
      <w:bookmarkStart w:id="34514" w:name="ET_speakercontinue_6236_29"/>
      <w:r w:rsidRPr="00385A43">
        <w:rPr>
          <w:rStyle w:val="TagStyle"/>
          <w:rtl/>
        </w:rPr>
        <w:t xml:space="preserve"> &lt;&lt; דובר_המשך &gt;&gt;</w:t>
      </w:r>
      <w:r w:rsidRPr="009257EB">
        <w:rPr>
          <w:rStyle w:val="TagStyle"/>
          <w:rtl/>
        </w:rPr>
        <w:t xml:space="preserve"> </w:t>
      </w:r>
      <w:r>
        <w:rPr>
          <w:rtl/>
        </w:rPr>
        <w:t>נעמה לזימי (העבודה):</w:t>
      </w:r>
      <w:r w:rsidRPr="009257EB">
        <w:rPr>
          <w:rStyle w:val="TagStyle"/>
          <w:rtl/>
        </w:rPr>
        <w:t xml:space="preserve"> </w:t>
      </w:r>
      <w:r w:rsidRPr="00385A43">
        <w:rPr>
          <w:rStyle w:val="TagStyle"/>
          <w:rtl/>
        </w:rPr>
        <w:t>&lt;&lt; דובר_המשך &gt;&gt;</w:t>
      </w:r>
      <w:r>
        <w:rPr>
          <w:rtl/>
        </w:rPr>
        <w:t xml:space="preserve"> </w:t>
      </w:r>
      <w:bookmarkEnd w:id="34514"/>
    </w:p>
    <w:p w:rsidR="006E109F" w:rsidRDefault="006E109F" w:rsidP="00DD0FF2">
      <w:pPr>
        <w:rPr>
          <w:rtl/>
        </w:rPr>
      </w:pPr>
    </w:p>
    <w:p w:rsidR="006E109F" w:rsidRDefault="00DD0FF2" w:rsidP="00041E97">
      <w:pPr>
        <w:rPr>
          <w:rtl/>
        </w:rPr>
      </w:pPr>
      <w:bookmarkStart w:id="34515" w:name="_ETM_Q77_852127"/>
      <w:bookmarkEnd w:id="34515"/>
      <w:r>
        <w:rPr>
          <w:rFonts w:hint="cs"/>
          <w:rtl/>
        </w:rPr>
        <w:t>– –</w:t>
      </w:r>
      <w:r w:rsidR="006E109F">
        <w:rPr>
          <w:rFonts w:hint="cs"/>
          <w:rtl/>
        </w:rPr>
        <w:t xml:space="preserve"> אבל יש גם צדק. </w:t>
      </w:r>
      <w:bookmarkStart w:id="34516" w:name="_ETM_Q77_853529"/>
      <w:bookmarkEnd w:id="34516"/>
    </w:p>
    <w:p w:rsidR="006E109F" w:rsidRPr="009257EB" w:rsidRDefault="006E109F" w:rsidP="00041E97">
      <w:pPr>
        <w:rPr>
          <w:rtl/>
        </w:rPr>
      </w:pPr>
      <w:bookmarkStart w:id="34517" w:name="_ETM_Q77_853928"/>
      <w:bookmarkStart w:id="34518" w:name="_ETM_Q77_853982"/>
      <w:bookmarkEnd w:id="34517"/>
      <w:bookmarkEnd w:id="34518"/>
    </w:p>
    <w:p w:rsidR="006E109F" w:rsidRDefault="006E109F" w:rsidP="00041E97">
      <w:pPr>
        <w:pStyle w:val="af6"/>
        <w:keepNext/>
        <w:rPr>
          <w:rtl/>
        </w:rPr>
      </w:pPr>
      <w:r w:rsidRPr="00385A43">
        <w:rPr>
          <w:rStyle w:val="TagStyle"/>
          <w:rtl/>
        </w:rPr>
        <w:t xml:space="preserve"> &lt;&lt; יור &gt;&gt;</w:t>
      </w:r>
      <w:r w:rsidRPr="00B24FEB">
        <w:rPr>
          <w:rStyle w:val="TagStyle"/>
          <w:rtl/>
        </w:rPr>
        <w:t xml:space="preserve"> </w:t>
      </w:r>
      <w:r>
        <w:rPr>
          <w:rtl/>
        </w:rPr>
        <w:t>היו"ר ארז מלול:</w:t>
      </w:r>
      <w:r w:rsidRPr="00B24FEB">
        <w:rPr>
          <w:rStyle w:val="TagStyle"/>
          <w:rtl/>
        </w:rPr>
        <w:t xml:space="preserve"> </w:t>
      </w:r>
      <w:r w:rsidRPr="00385A43">
        <w:rPr>
          <w:rStyle w:val="TagStyle"/>
          <w:rtl/>
        </w:rPr>
        <w:t>&lt;&lt; יור &gt;&gt;</w:t>
      </w:r>
      <w:r>
        <w:rPr>
          <w:rtl/>
        </w:rPr>
        <w:t xml:space="preserve"> </w:t>
      </w:r>
    </w:p>
    <w:p w:rsidR="006E109F" w:rsidRDefault="006E109F" w:rsidP="00DD0FF2">
      <w:pPr>
        <w:rPr>
          <w:rtl/>
        </w:rPr>
      </w:pPr>
    </w:p>
    <w:p w:rsidR="006E109F" w:rsidRDefault="006E109F" w:rsidP="008B6D46">
      <w:pPr>
        <w:rPr>
          <w:rtl/>
        </w:rPr>
      </w:pPr>
      <w:r>
        <w:rPr>
          <w:rFonts w:hint="cs"/>
          <w:rtl/>
        </w:rPr>
        <w:t>איך מישהו אמר לי בתקשורת</w:t>
      </w:r>
      <w:r w:rsidR="008B6D46">
        <w:rPr>
          <w:rFonts w:hint="cs"/>
          <w:rtl/>
        </w:rPr>
        <w:t>?</w:t>
      </w:r>
      <w:r>
        <w:rPr>
          <w:rFonts w:hint="cs"/>
          <w:rtl/>
        </w:rPr>
        <w:t xml:space="preserve"> אתה צריך להביא להם את החכה</w:t>
      </w:r>
      <w:r w:rsidR="008B6D46">
        <w:rPr>
          <w:rFonts w:hint="cs"/>
          <w:rtl/>
        </w:rPr>
        <w:t>,</w:t>
      </w:r>
      <w:r>
        <w:rPr>
          <w:rFonts w:hint="cs"/>
          <w:rtl/>
        </w:rPr>
        <w:t xml:space="preserve"> לא את </w:t>
      </w:r>
      <w:bookmarkStart w:id="34519" w:name="_ETM_Q77_860076"/>
      <w:bookmarkEnd w:id="34519"/>
      <w:r>
        <w:rPr>
          <w:rFonts w:hint="cs"/>
          <w:rtl/>
        </w:rPr>
        <w:t>הדג</w:t>
      </w:r>
      <w:r w:rsidR="008B6D46">
        <w:rPr>
          <w:rFonts w:hint="cs"/>
          <w:rtl/>
        </w:rPr>
        <w:t>.</w:t>
      </w:r>
      <w:r>
        <w:rPr>
          <w:rFonts w:hint="cs"/>
          <w:rtl/>
        </w:rPr>
        <w:t xml:space="preserve"> </w:t>
      </w:r>
    </w:p>
    <w:p w:rsidR="006E109F" w:rsidRDefault="006E109F" w:rsidP="00041E97">
      <w:pPr>
        <w:ind w:firstLine="0"/>
        <w:rPr>
          <w:rtl/>
        </w:rPr>
      </w:pPr>
    </w:p>
    <w:p w:rsidR="006E109F" w:rsidRDefault="006E109F" w:rsidP="00041E97">
      <w:pPr>
        <w:pStyle w:val="-"/>
        <w:keepNext/>
        <w:rPr>
          <w:rtl/>
        </w:rPr>
      </w:pPr>
      <w:r w:rsidRPr="00385A43">
        <w:rPr>
          <w:rStyle w:val="TagStyle"/>
          <w:rtl/>
        </w:rPr>
        <w:t xml:space="preserve"> &lt;&lt; דובר_המשך &gt;&gt;</w:t>
      </w:r>
      <w:r w:rsidRPr="009257EB">
        <w:rPr>
          <w:rStyle w:val="TagStyle"/>
          <w:rtl/>
        </w:rPr>
        <w:t xml:space="preserve"> </w:t>
      </w:r>
      <w:r>
        <w:rPr>
          <w:rtl/>
        </w:rPr>
        <w:t>נעמה לזימי (העבודה):</w:t>
      </w:r>
      <w:r w:rsidRPr="009257EB">
        <w:rPr>
          <w:rStyle w:val="TagStyle"/>
          <w:rtl/>
        </w:rPr>
        <w:t xml:space="preserve"> </w:t>
      </w:r>
      <w:r w:rsidRPr="00385A43">
        <w:rPr>
          <w:rStyle w:val="TagStyle"/>
          <w:rtl/>
        </w:rPr>
        <w:t>&lt;&lt; דובר_המשך &gt;&gt;</w:t>
      </w:r>
      <w:r>
        <w:rPr>
          <w:rtl/>
        </w:rPr>
        <w:t xml:space="preserve"> </w:t>
      </w:r>
    </w:p>
    <w:p w:rsidR="006E109F" w:rsidRDefault="006E109F" w:rsidP="00DD0FF2">
      <w:pPr>
        <w:rPr>
          <w:rtl/>
        </w:rPr>
      </w:pPr>
    </w:p>
    <w:p w:rsidR="006E109F" w:rsidRDefault="006E109F" w:rsidP="00041E97">
      <w:pPr>
        <w:rPr>
          <w:rtl/>
        </w:rPr>
      </w:pPr>
      <w:r>
        <w:rPr>
          <w:rFonts w:hint="cs"/>
          <w:rtl/>
        </w:rPr>
        <w:t xml:space="preserve">גם וגם. יש את </w:t>
      </w:r>
      <w:proofErr w:type="spellStart"/>
      <w:r>
        <w:rPr>
          <w:rFonts w:hint="cs"/>
          <w:rtl/>
        </w:rPr>
        <w:t>הכאן</w:t>
      </w:r>
      <w:proofErr w:type="spellEnd"/>
      <w:r>
        <w:rPr>
          <w:rFonts w:hint="cs"/>
          <w:rtl/>
        </w:rPr>
        <w:t>-ועכשיו.</w:t>
      </w:r>
    </w:p>
    <w:p w:rsidR="006E109F" w:rsidRDefault="006E109F" w:rsidP="00041E97">
      <w:pPr>
        <w:ind w:firstLine="0"/>
        <w:rPr>
          <w:rtl/>
        </w:rPr>
      </w:pPr>
      <w:bookmarkStart w:id="34520" w:name="_ETM_Q77_863115"/>
      <w:bookmarkStart w:id="34521" w:name="_ETM_Q77_863278"/>
      <w:bookmarkEnd w:id="34520"/>
      <w:bookmarkEnd w:id="34521"/>
    </w:p>
    <w:p w:rsidR="006E109F" w:rsidRDefault="006E109F" w:rsidP="00041E97">
      <w:pPr>
        <w:pStyle w:val="af6"/>
        <w:keepNext/>
        <w:rPr>
          <w:rtl/>
        </w:rPr>
      </w:pPr>
      <w:r w:rsidRPr="00385A43">
        <w:rPr>
          <w:rStyle w:val="TagStyle"/>
          <w:rtl/>
        </w:rPr>
        <w:t xml:space="preserve"> &lt;&lt; יור &gt;&gt;</w:t>
      </w:r>
      <w:r w:rsidRPr="009257EB">
        <w:rPr>
          <w:rStyle w:val="TagStyle"/>
          <w:rtl/>
        </w:rPr>
        <w:t xml:space="preserve"> </w:t>
      </w:r>
      <w:r>
        <w:rPr>
          <w:rtl/>
        </w:rPr>
        <w:t>היו"ר ארז מלול:</w:t>
      </w:r>
      <w:r w:rsidRPr="009257EB">
        <w:rPr>
          <w:rStyle w:val="TagStyle"/>
          <w:rtl/>
        </w:rPr>
        <w:t xml:space="preserve"> </w:t>
      </w:r>
      <w:r w:rsidRPr="00385A43">
        <w:rPr>
          <w:rStyle w:val="TagStyle"/>
          <w:rtl/>
        </w:rPr>
        <w:t>&lt;&lt; יור &gt;&gt;</w:t>
      </w:r>
      <w:r>
        <w:rPr>
          <w:rtl/>
        </w:rPr>
        <w:t xml:space="preserve"> </w:t>
      </w:r>
    </w:p>
    <w:p w:rsidR="006E109F" w:rsidRDefault="006E109F" w:rsidP="00DD0FF2">
      <w:pPr>
        <w:rPr>
          <w:rtl/>
        </w:rPr>
      </w:pPr>
    </w:p>
    <w:p w:rsidR="006E109F" w:rsidRDefault="006E109F" w:rsidP="008B6D46">
      <w:pPr>
        <w:rPr>
          <w:rtl/>
        </w:rPr>
      </w:pPr>
      <w:r>
        <w:rPr>
          <w:rFonts w:hint="cs"/>
          <w:rtl/>
        </w:rPr>
        <w:t>אמרתי</w:t>
      </w:r>
      <w:r w:rsidR="008B6D46">
        <w:rPr>
          <w:rFonts w:hint="cs"/>
          <w:rtl/>
        </w:rPr>
        <w:t>:</w:t>
      </w:r>
      <w:r>
        <w:rPr>
          <w:rFonts w:hint="cs"/>
          <w:rtl/>
        </w:rPr>
        <w:t xml:space="preserve"> גם את הדג. איך ילד יכול לקבל את החכה אם </w:t>
      </w:r>
      <w:bookmarkStart w:id="34522" w:name="_ETM_Q77_867397"/>
      <w:bookmarkEnd w:id="34522"/>
      <w:r>
        <w:rPr>
          <w:rFonts w:hint="cs"/>
          <w:rtl/>
        </w:rPr>
        <w:t>הוא ילך רעב לבית הספר</w:t>
      </w:r>
      <w:r w:rsidR="008B6D46">
        <w:rPr>
          <w:rFonts w:hint="cs"/>
          <w:rtl/>
        </w:rPr>
        <w:t>,</w:t>
      </w:r>
      <w:r>
        <w:rPr>
          <w:rFonts w:hint="cs"/>
          <w:rtl/>
        </w:rPr>
        <w:t xml:space="preserve"> בלי השוקו והלחמנייה, בלי </w:t>
      </w:r>
      <w:proofErr w:type="spellStart"/>
      <w:r>
        <w:rPr>
          <w:rFonts w:hint="cs"/>
          <w:rtl/>
        </w:rPr>
        <w:t>הסנדוויץ</w:t>
      </w:r>
      <w:proofErr w:type="spellEnd"/>
      <w:r>
        <w:rPr>
          <w:rFonts w:hint="cs"/>
          <w:rtl/>
        </w:rPr>
        <w:t xml:space="preserve">'? </w:t>
      </w:r>
    </w:p>
    <w:p w:rsidR="006E109F" w:rsidRDefault="006E109F" w:rsidP="00041E97">
      <w:pPr>
        <w:rPr>
          <w:rtl/>
        </w:rPr>
      </w:pPr>
    </w:p>
    <w:p w:rsidR="006E109F" w:rsidRDefault="006E109F" w:rsidP="00041E97">
      <w:pPr>
        <w:pStyle w:val="-"/>
        <w:keepNext/>
        <w:rPr>
          <w:rtl/>
        </w:rPr>
      </w:pPr>
      <w:bookmarkStart w:id="34523" w:name="ET_speakercontinue_6236_9"/>
      <w:r w:rsidRPr="00385A43">
        <w:rPr>
          <w:rStyle w:val="TagStyle"/>
          <w:rtl/>
        </w:rPr>
        <w:t xml:space="preserve"> &lt;&lt; דובר_המשך &gt;&gt;</w:t>
      </w:r>
      <w:r w:rsidRPr="00B24FEB">
        <w:rPr>
          <w:rStyle w:val="TagStyle"/>
          <w:rtl/>
        </w:rPr>
        <w:t xml:space="preserve"> </w:t>
      </w:r>
      <w:r>
        <w:rPr>
          <w:rtl/>
        </w:rPr>
        <w:t>נעמה לזימי (העבודה):</w:t>
      </w:r>
      <w:r w:rsidRPr="00B24FEB">
        <w:rPr>
          <w:rStyle w:val="TagStyle"/>
          <w:rtl/>
        </w:rPr>
        <w:t xml:space="preserve"> </w:t>
      </w:r>
      <w:r w:rsidRPr="00385A43">
        <w:rPr>
          <w:rStyle w:val="TagStyle"/>
          <w:rtl/>
        </w:rPr>
        <w:t>&lt;&lt; דובר_המשך &gt;&gt;</w:t>
      </w:r>
      <w:r>
        <w:rPr>
          <w:rtl/>
        </w:rPr>
        <w:t xml:space="preserve"> </w:t>
      </w:r>
      <w:bookmarkEnd w:id="34523"/>
    </w:p>
    <w:p w:rsidR="006E109F" w:rsidRDefault="006E109F" w:rsidP="00DD0FF2">
      <w:pPr>
        <w:rPr>
          <w:rtl/>
        </w:rPr>
      </w:pPr>
    </w:p>
    <w:p w:rsidR="006E109F" w:rsidRDefault="006E109F" w:rsidP="00041E97">
      <w:pPr>
        <w:rPr>
          <w:rtl/>
        </w:rPr>
      </w:pPr>
      <w:r>
        <w:rPr>
          <w:rFonts w:hint="cs"/>
          <w:rtl/>
        </w:rPr>
        <w:t xml:space="preserve">לא, אבל אני אומרת יותר מזה: החכה מייצרת את הטווח </w:t>
      </w:r>
      <w:bookmarkStart w:id="34524" w:name="_ETM_Q77_872588"/>
      <w:bookmarkEnd w:id="34524"/>
      <w:r>
        <w:rPr>
          <w:rFonts w:hint="cs"/>
          <w:rtl/>
        </w:rPr>
        <w:t xml:space="preserve">הארוך, את האי-תלות. </w:t>
      </w:r>
    </w:p>
    <w:p w:rsidR="006E109F" w:rsidRDefault="006E109F" w:rsidP="00041E97">
      <w:pPr>
        <w:ind w:firstLine="0"/>
        <w:rPr>
          <w:rtl/>
        </w:rPr>
      </w:pPr>
    </w:p>
    <w:p w:rsidR="006E109F" w:rsidRDefault="006E109F" w:rsidP="00041E97">
      <w:pPr>
        <w:pStyle w:val="af6"/>
        <w:keepNext/>
        <w:rPr>
          <w:rtl/>
        </w:rPr>
      </w:pPr>
      <w:bookmarkStart w:id="34525" w:name="ET_yor_6595_32"/>
      <w:r w:rsidRPr="00385A43">
        <w:rPr>
          <w:rStyle w:val="TagStyle"/>
          <w:rtl/>
        </w:rPr>
        <w:t xml:space="preserve"> &lt;&lt; יור &gt;&gt;</w:t>
      </w:r>
      <w:r w:rsidRPr="00B754F1">
        <w:rPr>
          <w:rStyle w:val="TagStyle"/>
          <w:rtl/>
        </w:rPr>
        <w:t xml:space="preserve"> </w:t>
      </w:r>
      <w:r>
        <w:rPr>
          <w:rtl/>
        </w:rPr>
        <w:t>היו"ר ארז מלול:</w:t>
      </w:r>
      <w:r w:rsidRPr="00B754F1">
        <w:rPr>
          <w:rStyle w:val="TagStyle"/>
          <w:rtl/>
        </w:rPr>
        <w:t xml:space="preserve"> </w:t>
      </w:r>
      <w:r w:rsidRPr="00385A43">
        <w:rPr>
          <w:rStyle w:val="TagStyle"/>
          <w:rtl/>
        </w:rPr>
        <w:t>&lt;&lt; יור &gt;&gt;</w:t>
      </w:r>
      <w:r>
        <w:rPr>
          <w:rtl/>
        </w:rPr>
        <w:t xml:space="preserve"> </w:t>
      </w:r>
      <w:bookmarkEnd w:id="34525"/>
    </w:p>
    <w:p w:rsidR="006E109F" w:rsidRDefault="006E109F" w:rsidP="00DD0FF2">
      <w:pPr>
        <w:rPr>
          <w:rtl/>
        </w:rPr>
      </w:pPr>
    </w:p>
    <w:p w:rsidR="006E109F" w:rsidRDefault="006E109F" w:rsidP="00041E97">
      <w:pPr>
        <w:rPr>
          <w:rtl/>
        </w:rPr>
      </w:pPr>
      <w:r>
        <w:rPr>
          <w:rFonts w:hint="cs"/>
          <w:rtl/>
        </w:rPr>
        <w:t xml:space="preserve">אבל אתה צריך </w:t>
      </w:r>
      <w:r w:rsidR="00DD0FF2">
        <w:rPr>
          <w:rFonts w:hint="cs"/>
          <w:rtl/>
        </w:rPr>
        <w:t>– – –</w:t>
      </w:r>
    </w:p>
    <w:p w:rsidR="006E109F" w:rsidRDefault="006E109F" w:rsidP="00041E97">
      <w:pPr>
        <w:rPr>
          <w:rtl/>
        </w:rPr>
      </w:pPr>
    </w:p>
    <w:p w:rsidR="006E109F" w:rsidRDefault="006E109F" w:rsidP="00041E97">
      <w:pPr>
        <w:pStyle w:val="-"/>
        <w:keepNext/>
        <w:rPr>
          <w:rtl/>
        </w:rPr>
      </w:pPr>
      <w:bookmarkStart w:id="34526" w:name="ET_speakercontinue_6236_33"/>
      <w:r w:rsidRPr="00385A43">
        <w:rPr>
          <w:rStyle w:val="TagStyle"/>
          <w:rtl/>
        </w:rPr>
        <w:t xml:space="preserve"> &lt;&lt; דובר_המשך &gt;&gt;</w:t>
      </w:r>
      <w:r w:rsidRPr="00B754F1">
        <w:rPr>
          <w:rStyle w:val="TagStyle"/>
          <w:rtl/>
        </w:rPr>
        <w:t xml:space="preserve"> </w:t>
      </w:r>
      <w:r>
        <w:rPr>
          <w:rtl/>
        </w:rPr>
        <w:t>נעמה לזימי (העבודה):</w:t>
      </w:r>
      <w:r w:rsidRPr="00B754F1">
        <w:rPr>
          <w:rStyle w:val="TagStyle"/>
          <w:rtl/>
        </w:rPr>
        <w:t xml:space="preserve"> </w:t>
      </w:r>
      <w:r w:rsidRPr="00385A43">
        <w:rPr>
          <w:rStyle w:val="TagStyle"/>
          <w:rtl/>
        </w:rPr>
        <w:t>&lt;&lt; דובר_המשך &gt;&gt;</w:t>
      </w:r>
      <w:r>
        <w:rPr>
          <w:rtl/>
        </w:rPr>
        <w:t xml:space="preserve"> </w:t>
      </w:r>
      <w:bookmarkEnd w:id="34526"/>
    </w:p>
    <w:p w:rsidR="006E109F" w:rsidRDefault="006E109F" w:rsidP="00DD0FF2">
      <w:pPr>
        <w:rPr>
          <w:rtl/>
        </w:rPr>
      </w:pPr>
    </w:p>
    <w:p w:rsidR="006E109F" w:rsidRDefault="006E109F" w:rsidP="008B6D46">
      <w:pPr>
        <w:rPr>
          <w:rtl/>
        </w:rPr>
      </w:pPr>
      <w:bookmarkStart w:id="34527" w:name="_ETM_Q77_875654"/>
      <w:bookmarkEnd w:id="34527"/>
      <w:r>
        <w:rPr>
          <w:rFonts w:hint="cs"/>
          <w:rtl/>
        </w:rPr>
        <w:t>מעבר לזה שצריך</w:t>
      </w:r>
      <w:r w:rsidR="008B6D46">
        <w:rPr>
          <w:rFonts w:hint="cs"/>
          <w:rtl/>
        </w:rPr>
        <w:t>,</w:t>
      </w:r>
      <w:r>
        <w:rPr>
          <w:rFonts w:hint="cs"/>
          <w:rtl/>
        </w:rPr>
        <w:t xml:space="preserve"> אני רוצה שהילד הזה לא יצטרך יותר את התלוש</w:t>
      </w:r>
      <w:r w:rsidR="008B6D46">
        <w:rPr>
          <w:rFonts w:hint="cs"/>
          <w:rtl/>
        </w:rPr>
        <w:t>,</w:t>
      </w:r>
      <w:r>
        <w:rPr>
          <w:rFonts w:hint="cs"/>
          <w:rtl/>
        </w:rPr>
        <w:t xml:space="preserve"> </w:t>
      </w:r>
      <w:bookmarkStart w:id="34528" w:name="_ETM_Q77_879753"/>
      <w:bookmarkStart w:id="34529" w:name="_ETM_Q77_879798"/>
      <w:bookmarkStart w:id="34530" w:name="_ETM_Q77_880208"/>
      <w:bookmarkStart w:id="34531" w:name="_ETM_Q77_880266"/>
      <w:bookmarkEnd w:id="34528"/>
      <w:bookmarkEnd w:id="34529"/>
      <w:bookmarkEnd w:id="34530"/>
      <w:bookmarkEnd w:id="34531"/>
      <w:r>
        <w:rPr>
          <w:rFonts w:hint="cs"/>
          <w:rtl/>
        </w:rPr>
        <w:t xml:space="preserve">אבל אני רוצה לתת לו עכשיו, כי הוא רעב עכשיו. </w:t>
      </w:r>
    </w:p>
    <w:p w:rsidR="006E109F" w:rsidRDefault="006E109F" w:rsidP="00041E97">
      <w:pPr>
        <w:rPr>
          <w:rtl/>
        </w:rPr>
      </w:pPr>
    </w:p>
    <w:p w:rsidR="006E109F" w:rsidRDefault="006E109F" w:rsidP="00041E97">
      <w:pPr>
        <w:pStyle w:val="af6"/>
        <w:keepNext/>
        <w:rPr>
          <w:rtl/>
        </w:rPr>
      </w:pPr>
      <w:r w:rsidRPr="00385A43">
        <w:rPr>
          <w:rStyle w:val="TagStyle"/>
          <w:rtl/>
        </w:rPr>
        <w:t xml:space="preserve"> &lt;&lt; יור &gt;&gt;</w:t>
      </w:r>
      <w:r w:rsidRPr="00B24FEB">
        <w:rPr>
          <w:rStyle w:val="TagStyle"/>
          <w:rtl/>
        </w:rPr>
        <w:t xml:space="preserve"> </w:t>
      </w:r>
      <w:r>
        <w:rPr>
          <w:rtl/>
        </w:rPr>
        <w:t>היו"ר ארז מלול:</w:t>
      </w:r>
      <w:r w:rsidRPr="00B24FEB">
        <w:rPr>
          <w:rStyle w:val="TagStyle"/>
          <w:rtl/>
        </w:rPr>
        <w:t xml:space="preserve"> </w:t>
      </w:r>
      <w:r w:rsidRPr="00385A43">
        <w:rPr>
          <w:rStyle w:val="TagStyle"/>
          <w:rtl/>
        </w:rPr>
        <w:t>&lt;&lt; יור &gt;&gt;</w:t>
      </w:r>
      <w:r>
        <w:rPr>
          <w:rtl/>
        </w:rPr>
        <w:t xml:space="preserve"> </w:t>
      </w:r>
    </w:p>
    <w:p w:rsidR="006E109F" w:rsidRDefault="006E109F" w:rsidP="00DD0FF2">
      <w:pPr>
        <w:rPr>
          <w:rtl/>
        </w:rPr>
      </w:pPr>
    </w:p>
    <w:p w:rsidR="006E109F" w:rsidRDefault="006E109F" w:rsidP="00041E97">
      <w:pPr>
        <w:rPr>
          <w:rtl/>
        </w:rPr>
      </w:pPr>
      <w:r>
        <w:rPr>
          <w:rFonts w:hint="cs"/>
          <w:rtl/>
        </w:rPr>
        <w:t xml:space="preserve">בדיוק. </w:t>
      </w:r>
    </w:p>
    <w:p w:rsidR="006E109F" w:rsidRDefault="006E109F" w:rsidP="00041E97">
      <w:pPr>
        <w:ind w:firstLine="0"/>
        <w:rPr>
          <w:rtl/>
        </w:rPr>
      </w:pPr>
      <w:bookmarkStart w:id="34532" w:name="_ETM_Q77_884461"/>
      <w:bookmarkStart w:id="34533" w:name="_ETM_Q77_884579"/>
      <w:bookmarkEnd w:id="34532"/>
      <w:bookmarkEnd w:id="34533"/>
    </w:p>
    <w:p w:rsidR="006E109F" w:rsidRDefault="006E109F" w:rsidP="00041E97">
      <w:pPr>
        <w:pStyle w:val="-"/>
        <w:keepNext/>
        <w:rPr>
          <w:rtl/>
        </w:rPr>
      </w:pPr>
      <w:r w:rsidRPr="00385A43">
        <w:rPr>
          <w:rStyle w:val="TagStyle"/>
          <w:rtl/>
        </w:rPr>
        <w:t xml:space="preserve"> &lt;&lt; דובר_המשך &gt;&gt;</w:t>
      </w:r>
      <w:r w:rsidRPr="00B754F1">
        <w:rPr>
          <w:rStyle w:val="TagStyle"/>
          <w:rtl/>
        </w:rPr>
        <w:t xml:space="preserve"> </w:t>
      </w:r>
      <w:r>
        <w:rPr>
          <w:rtl/>
        </w:rPr>
        <w:t>נעמה לזימי (העבודה):</w:t>
      </w:r>
      <w:r w:rsidRPr="00B754F1">
        <w:rPr>
          <w:rStyle w:val="TagStyle"/>
          <w:rtl/>
        </w:rPr>
        <w:t xml:space="preserve"> </w:t>
      </w:r>
      <w:r w:rsidRPr="00385A43">
        <w:rPr>
          <w:rStyle w:val="TagStyle"/>
          <w:rtl/>
        </w:rPr>
        <w:t>&lt;&lt; דובר_המשך &gt;&gt;</w:t>
      </w:r>
      <w:r>
        <w:rPr>
          <w:rtl/>
        </w:rPr>
        <w:t xml:space="preserve"> </w:t>
      </w:r>
    </w:p>
    <w:p w:rsidR="006E109F" w:rsidRDefault="006E109F" w:rsidP="00DD0FF2">
      <w:pPr>
        <w:rPr>
          <w:rtl/>
        </w:rPr>
      </w:pPr>
    </w:p>
    <w:p w:rsidR="006E109F" w:rsidRDefault="006E109F" w:rsidP="00041E97">
      <w:pPr>
        <w:rPr>
          <w:rtl/>
        </w:rPr>
      </w:pPr>
      <w:r>
        <w:rPr>
          <w:rFonts w:hint="cs"/>
          <w:rtl/>
        </w:rPr>
        <w:t xml:space="preserve">זה לא משנה שאני עוזרת לו לטווח הארוך. </w:t>
      </w:r>
    </w:p>
    <w:p w:rsidR="006E109F" w:rsidRDefault="006E109F" w:rsidP="00041E97">
      <w:pPr>
        <w:rPr>
          <w:rtl/>
        </w:rPr>
      </w:pPr>
      <w:bookmarkStart w:id="34534" w:name="_ETM_Q77_885479"/>
      <w:bookmarkStart w:id="34535" w:name="_ETM_Q77_885536"/>
      <w:bookmarkEnd w:id="34534"/>
      <w:bookmarkEnd w:id="34535"/>
    </w:p>
    <w:p w:rsidR="006E109F" w:rsidRDefault="006E109F" w:rsidP="00041E97">
      <w:pPr>
        <w:pStyle w:val="af6"/>
        <w:keepNext/>
        <w:rPr>
          <w:rtl/>
        </w:rPr>
      </w:pPr>
      <w:r w:rsidRPr="00385A43">
        <w:rPr>
          <w:rStyle w:val="TagStyle"/>
          <w:rtl/>
        </w:rPr>
        <w:t xml:space="preserve"> &lt;&lt; יור &gt;&gt;</w:t>
      </w:r>
      <w:r w:rsidRPr="00B754F1">
        <w:rPr>
          <w:rStyle w:val="TagStyle"/>
          <w:rtl/>
        </w:rPr>
        <w:t xml:space="preserve"> </w:t>
      </w:r>
      <w:r>
        <w:rPr>
          <w:rtl/>
        </w:rPr>
        <w:t>היו"ר ארז מלול:</w:t>
      </w:r>
      <w:r w:rsidRPr="00B754F1">
        <w:rPr>
          <w:rStyle w:val="TagStyle"/>
          <w:rtl/>
        </w:rPr>
        <w:t xml:space="preserve"> </w:t>
      </w:r>
      <w:r w:rsidRPr="00385A43">
        <w:rPr>
          <w:rStyle w:val="TagStyle"/>
          <w:rtl/>
        </w:rPr>
        <w:t>&lt;&lt; יור &gt;&gt;</w:t>
      </w:r>
      <w:r>
        <w:rPr>
          <w:rtl/>
        </w:rPr>
        <w:t xml:space="preserve"> </w:t>
      </w:r>
    </w:p>
    <w:p w:rsidR="006E109F" w:rsidRDefault="006E109F" w:rsidP="00DD0FF2">
      <w:pPr>
        <w:rPr>
          <w:rtl/>
        </w:rPr>
      </w:pPr>
    </w:p>
    <w:p w:rsidR="006E109F" w:rsidRDefault="006E109F" w:rsidP="00041E97">
      <w:pPr>
        <w:rPr>
          <w:rtl/>
        </w:rPr>
      </w:pPr>
      <w:bookmarkStart w:id="34536" w:name="_ETM_Q77_886288"/>
      <w:bookmarkStart w:id="34537" w:name="_ETM_Q77_884903"/>
      <w:bookmarkStart w:id="34538" w:name="_ETM_Q77_884940"/>
      <w:bookmarkEnd w:id="34536"/>
      <w:bookmarkEnd w:id="34537"/>
      <w:bookmarkEnd w:id="34538"/>
      <w:r>
        <w:rPr>
          <w:rFonts w:hint="cs"/>
          <w:rtl/>
        </w:rPr>
        <w:t xml:space="preserve">שתהיה לו היכולת להיות החכה. </w:t>
      </w:r>
    </w:p>
    <w:p w:rsidR="006E109F" w:rsidRDefault="006E109F" w:rsidP="00041E97">
      <w:pPr>
        <w:rPr>
          <w:rtl/>
        </w:rPr>
      </w:pPr>
    </w:p>
    <w:p w:rsidR="006E109F" w:rsidRDefault="006E109F" w:rsidP="00041E97">
      <w:pPr>
        <w:pStyle w:val="-"/>
        <w:keepNext/>
        <w:rPr>
          <w:rtl/>
        </w:rPr>
      </w:pPr>
      <w:bookmarkStart w:id="34539" w:name="ET_speakercontinue_6236_11"/>
      <w:r w:rsidRPr="00385A43">
        <w:rPr>
          <w:rStyle w:val="TagStyle"/>
          <w:rtl/>
        </w:rPr>
        <w:t xml:space="preserve"> &lt;&lt; דובר_המשך &gt;&gt;</w:t>
      </w:r>
      <w:r w:rsidRPr="00B24FEB">
        <w:rPr>
          <w:rStyle w:val="TagStyle"/>
          <w:rtl/>
        </w:rPr>
        <w:t xml:space="preserve"> </w:t>
      </w:r>
      <w:r>
        <w:rPr>
          <w:rtl/>
        </w:rPr>
        <w:t>נעמה לזימי (העבודה):</w:t>
      </w:r>
      <w:r w:rsidRPr="00B24FEB">
        <w:rPr>
          <w:rStyle w:val="TagStyle"/>
          <w:rtl/>
        </w:rPr>
        <w:t xml:space="preserve"> </w:t>
      </w:r>
      <w:r w:rsidRPr="00385A43">
        <w:rPr>
          <w:rStyle w:val="TagStyle"/>
          <w:rtl/>
        </w:rPr>
        <w:t>&lt;&lt; דובר_המשך &gt;&gt;</w:t>
      </w:r>
      <w:r>
        <w:rPr>
          <w:rtl/>
        </w:rPr>
        <w:t xml:space="preserve"> </w:t>
      </w:r>
      <w:bookmarkEnd w:id="34539"/>
    </w:p>
    <w:p w:rsidR="006E109F" w:rsidRDefault="006E109F" w:rsidP="00DD0FF2">
      <w:pPr>
        <w:rPr>
          <w:rtl/>
        </w:rPr>
      </w:pPr>
    </w:p>
    <w:p w:rsidR="006E109F" w:rsidRDefault="006E109F" w:rsidP="00041E97">
      <w:pPr>
        <w:rPr>
          <w:rtl/>
        </w:rPr>
      </w:pPr>
      <w:r>
        <w:rPr>
          <w:rFonts w:hint="cs"/>
          <w:rtl/>
        </w:rPr>
        <w:t xml:space="preserve">נכון. אבל תגיד לי אתה, עם הנתונים </w:t>
      </w:r>
      <w:bookmarkStart w:id="34540" w:name="_ETM_Q77_895486"/>
      <w:bookmarkEnd w:id="34540"/>
      <w:r>
        <w:rPr>
          <w:rFonts w:hint="cs"/>
          <w:rtl/>
        </w:rPr>
        <w:t xml:space="preserve">האלה, שכל ילד שלישי חי בישראל באי-ביטחון תזונתי, ובשנה האחרונה עלות המחיה המינימלית למשק בית </w:t>
      </w:r>
      <w:bookmarkStart w:id="34541" w:name="_ETM_Q77_900644"/>
      <w:bookmarkEnd w:id="34541"/>
      <w:r>
        <w:rPr>
          <w:rFonts w:hint="cs"/>
          <w:rtl/>
        </w:rPr>
        <w:t xml:space="preserve">עלתה כמעט ב-1,000 שקלים – עכשיו, תגיד לי, באמת אני שואלת: איך זה מתכנס עם מדיניות האוצר של העלאת המע"מ, העלאת הביטוח הלאומי, העלאת מס הבריאות, העלאת התחבורה הציבורית, הפגיעה במענק העבודה – בוטל בסוף, ואני שמחה שבוטל – העלאת החשמל </w:t>
      </w:r>
      <w:r w:rsidR="00DD0FF2">
        <w:rPr>
          <w:rFonts w:hint="cs"/>
          <w:rtl/>
        </w:rPr>
        <w:t>– – –</w:t>
      </w:r>
    </w:p>
    <w:p w:rsidR="006E109F" w:rsidRDefault="006E109F" w:rsidP="00041E97">
      <w:pPr>
        <w:rPr>
          <w:rtl/>
        </w:rPr>
      </w:pPr>
    </w:p>
    <w:p w:rsidR="006E109F" w:rsidRDefault="006E109F" w:rsidP="00041E97">
      <w:pPr>
        <w:pStyle w:val="af6"/>
        <w:keepNext/>
        <w:rPr>
          <w:rtl/>
        </w:rPr>
      </w:pPr>
      <w:r w:rsidRPr="00385A43">
        <w:rPr>
          <w:rStyle w:val="TagStyle"/>
          <w:rtl/>
        </w:rPr>
        <w:t xml:space="preserve"> &lt;&lt; יור &gt;&gt;</w:t>
      </w:r>
      <w:r w:rsidRPr="00564D17">
        <w:rPr>
          <w:rStyle w:val="TagStyle"/>
          <w:rtl/>
        </w:rPr>
        <w:t xml:space="preserve"> </w:t>
      </w:r>
      <w:r>
        <w:rPr>
          <w:rtl/>
        </w:rPr>
        <w:t>היו"ר ארז מלול:</w:t>
      </w:r>
      <w:r w:rsidRPr="00564D17">
        <w:rPr>
          <w:rStyle w:val="TagStyle"/>
          <w:rtl/>
        </w:rPr>
        <w:t xml:space="preserve"> </w:t>
      </w:r>
      <w:r w:rsidRPr="00385A43">
        <w:rPr>
          <w:rStyle w:val="TagStyle"/>
          <w:rtl/>
        </w:rPr>
        <w:t>&lt;&lt; יור &gt;&gt;</w:t>
      </w:r>
      <w:r>
        <w:rPr>
          <w:rtl/>
        </w:rPr>
        <w:t xml:space="preserve"> </w:t>
      </w:r>
    </w:p>
    <w:p w:rsidR="006E109F" w:rsidRDefault="006E109F" w:rsidP="00DD0FF2">
      <w:pPr>
        <w:rPr>
          <w:rtl/>
        </w:rPr>
      </w:pPr>
    </w:p>
    <w:p w:rsidR="006E109F" w:rsidRPr="00564D17" w:rsidRDefault="006E109F" w:rsidP="00041E97">
      <w:pPr>
        <w:rPr>
          <w:rtl/>
        </w:rPr>
      </w:pPr>
      <w:r>
        <w:rPr>
          <w:rFonts w:hint="cs"/>
          <w:rtl/>
        </w:rPr>
        <w:t>הודות לחבר הכנסת ינון אזולאי.</w:t>
      </w:r>
    </w:p>
    <w:p w:rsidR="006E109F" w:rsidRDefault="006E109F" w:rsidP="00041E97">
      <w:pPr>
        <w:rPr>
          <w:rtl/>
        </w:rPr>
      </w:pPr>
    </w:p>
    <w:p w:rsidR="006E109F" w:rsidRDefault="006E109F" w:rsidP="00041E97">
      <w:pPr>
        <w:pStyle w:val="-"/>
        <w:keepNext/>
        <w:rPr>
          <w:rtl/>
        </w:rPr>
      </w:pPr>
      <w:bookmarkStart w:id="34542" w:name="ET_speakercontinue_6236_12"/>
      <w:r w:rsidRPr="00385A43">
        <w:rPr>
          <w:rStyle w:val="TagStyle"/>
          <w:rtl/>
        </w:rPr>
        <w:t xml:space="preserve"> &lt;&lt; דובר_המשך &gt;&gt;</w:t>
      </w:r>
      <w:r w:rsidRPr="00B24FEB">
        <w:rPr>
          <w:rStyle w:val="TagStyle"/>
          <w:rtl/>
        </w:rPr>
        <w:t xml:space="preserve"> </w:t>
      </w:r>
      <w:r>
        <w:rPr>
          <w:rtl/>
        </w:rPr>
        <w:t>נעמה לזימי (העבודה):</w:t>
      </w:r>
      <w:r w:rsidRPr="00B24FEB">
        <w:rPr>
          <w:rStyle w:val="TagStyle"/>
          <w:rtl/>
        </w:rPr>
        <w:t xml:space="preserve"> </w:t>
      </w:r>
      <w:r w:rsidRPr="00385A43">
        <w:rPr>
          <w:rStyle w:val="TagStyle"/>
          <w:rtl/>
        </w:rPr>
        <w:t>&lt;&lt; דובר_המשך &gt;&gt;</w:t>
      </w:r>
      <w:r>
        <w:rPr>
          <w:rtl/>
        </w:rPr>
        <w:t xml:space="preserve"> </w:t>
      </w:r>
      <w:bookmarkEnd w:id="34542"/>
    </w:p>
    <w:p w:rsidR="006E109F" w:rsidRDefault="006E109F" w:rsidP="00DD0FF2">
      <w:pPr>
        <w:rPr>
          <w:rtl/>
        </w:rPr>
      </w:pPr>
    </w:p>
    <w:p w:rsidR="006E109F" w:rsidRDefault="006E109F" w:rsidP="00041E97">
      <w:pPr>
        <w:rPr>
          <w:rtl/>
        </w:rPr>
      </w:pPr>
      <w:r>
        <w:rPr>
          <w:rFonts w:hint="cs"/>
          <w:rtl/>
        </w:rPr>
        <w:t xml:space="preserve">בוודאי, בוודאי. עשינו שם בוועדת כספים </w:t>
      </w:r>
      <w:r>
        <w:rPr>
          <w:rtl/>
        </w:rPr>
        <w:t>–</w:t>
      </w:r>
      <w:r>
        <w:rPr>
          <w:rFonts w:hint="cs"/>
          <w:rtl/>
        </w:rPr>
        <w:t xml:space="preserve"> כולנו דיברנו שם. אבל ינון בקטע הזה הבין </w:t>
      </w:r>
      <w:r w:rsidR="00DD0FF2">
        <w:rPr>
          <w:rFonts w:hint="cs"/>
          <w:rtl/>
        </w:rPr>
        <w:t>– –</w:t>
      </w:r>
    </w:p>
    <w:p w:rsidR="006E109F" w:rsidRDefault="006E109F" w:rsidP="00041E97">
      <w:pPr>
        <w:rPr>
          <w:rtl/>
        </w:rPr>
      </w:pPr>
    </w:p>
    <w:p w:rsidR="006E109F" w:rsidRDefault="006E109F" w:rsidP="00041E97">
      <w:pPr>
        <w:pStyle w:val="af6"/>
        <w:keepNext/>
        <w:rPr>
          <w:rtl/>
        </w:rPr>
      </w:pPr>
      <w:r w:rsidRPr="00385A43">
        <w:rPr>
          <w:rStyle w:val="TagStyle"/>
          <w:rtl/>
        </w:rPr>
        <w:t xml:space="preserve"> &lt;&lt; יור &gt;&gt;</w:t>
      </w:r>
      <w:r w:rsidRPr="00564D17">
        <w:rPr>
          <w:rStyle w:val="TagStyle"/>
          <w:rtl/>
        </w:rPr>
        <w:t xml:space="preserve"> </w:t>
      </w:r>
      <w:r>
        <w:rPr>
          <w:rtl/>
        </w:rPr>
        <w:t>היו"ר ארז מלול:</w:t>
      </w:r>
      <w:r w:rsidRPr="00564D17">
        <w:rPr>
          <w:rStyle w:val="TagStyle"/>
          <w:rtl/>
        </w:rPr>
        <w:t xml:space="preserve"> </w:t>
      </w:r>
      <w:r w:rsidRPr="00385A43">
        <w:rPr>
          <w:rStyle w:val="TagStyle"/>
          <w:rtl/>
        </w:rPr>
        <w:t>&lt;&lt; יור &gt;&gt;</w:t>
      </w:r>
      <w:r>
        <w:rPr>
          <w:rtl/>
        </w:rPr>
        <w:t xml:space="preserve"> </w:t>
      </w:r>
    </w:p>
    <w:p w:rsidR="006E109F" w:rsidRDefault="006E109F" w:rsidP="00DD0FF2">
      <w:pPr>
        <w:rPr>
          <w:rtl/>
        </w:rPr>
      </w:pPr>
    </w:p>
    <w:p w:rsidR="006E109F" w:rsidRDefault="006E109F" w:rsidP="00041E97">
      <w:pPr>
        <w:rPr>
          <w:rtl/>
        </w:rPr>
      </w:pPr>
      <w:r>
        <w:rPr>
          <w:rFonts w:hint="cs"/>
          <w:rtl/>
        </w:rPr>
        <w:t xml:space="preserve">חבר הכנסת הכי חברתי שהיה פה. גם אנשים מהאופוזיציה אמרו לי את </w:t>
      </w:r>
      <w:bookmarkStart w:id="34543" w:name="_ETM_Q77_928564"/>
      <w:bookmarkEnd w:id="34543"/>
      <w:r>
        <w:rPr>
          <w:rFonts w:hint="cs"/>
          <w:rtl/>
        </w:rPr>
        <w:t xml:space="preserve">זה. </w:t>
      </w:r>
    </w:p>
    <w:p w:rsidR="006E109F" w:rsidRDefault="006E109F" w:rsidP="00041E97">
      <w:pPr>
        <w:rPr>
          <w:rtl/>
        </w:rPr>
      </w:pPr>
      <w:bookmarkStart w:id="34544" w:name="_ETM_Q77_930364"/>
      <w:bookmarkStart w:id="34545" w:name="_ETM_Q77_930445"/>
      <w:bookmarkEnd w:id="34544"/>
      <w:bookmarkEnd w:id="34545"/>
    </w:p>
    <w:p w:rsidR="006E109F" w:rsidRDefault="006E109F" w:rsidP="00041E97">
      <w:pPr>
        <w:pStyle w:val="-"/>
        <w:keepNext/>
        <w:rPr>
          <w:rtl/>
        </w:rPr>
      </w:pPr>
      <w:r w:rsidRPr="00385A43">
        <w:rPr>
          <w:rStyle w:val="TagStyle"/>
          <w:rtl/>
        </w:rPr>
        <w:t xml:space="preserve"> &lt;&lt; דובר_המשך &gt;&gt;</w:t>
      </w:r>
      <w:r w:rsidRPr="00564D17">
        <w:rPr>
          <w:rStyle w:val="TagStyle"/>
          <w:rtl/>
        </w:rPr>
        <w:t xml:space="preserve"> </w:t>
      </w:r>
      <w:r>
        <w:rPr>
          <w:rtl/>
        </w:rPr>
        <w:t>נעמה לזימי (העבודה):</w:t>
      </w:r>
      <w:r w:rsidRPr="00564D17">
        <w:rPr>
          <w:rStyle w:val="TagStyle"/>
          <w:rtl/>
        </w:rPr>
        <w:t xml:space="preserve"> </w:t>
      </w:r>
      <w:r w:rsidRPr="00385A43">
        <w:rPr>
          <w:rStyle w:val="TagStyle"/>
          <w:rtl/>
        </w:rPr>
        <w:t>&lt;&lt; דובר_המשך &gt;&gt;</w:t>
      </w:r>
      <w:r>
        <w:rPr>
          <w:rtl/>
        </w:rPr>
        <w:t xml:space="preserve"> </w:t>
      </w:r>
    </w:p>
    <w:p w:rsidR="006E109F" w:rsidRDefault="006E109F" w:rsidP="00DD0FF2">
      <w:pPr>
        <w:rPr>
          <w:rtl/>
        </w:rPr>
      </w:pPr>
    </w:p>
    <w:p w:rsidR="006E109F" w:rsidRPr="00564D17" w:rsidRDefault="00DD0FF2" w:rsidP="00041E97">
      <w:pPr>
        <w:rPr>
          <w:rtl/>
        </w:rPr>
      </w:pPr>
      <w:bookmarkStart w:id="34546" w:name="_ETM_Q77_928107"/>
      <w:bookmarkEnd w:id="34546"/>
      <w:r>
        <w:rPr>
          <w:rFonts w:hint="cs"/>
          <w:rtl/>
        </w:rPr>
        <w:t>– –</w:t>
      </w:r>
      <w:r w:rsidR="006E109F">
        <w:rPr>
          <w:rFonts w:hint="cs"/>
          <w:rtl/>
        </w:rPr>
        <w:t xml:space="preserve"> וראיתי שהוא הבין. </w:t>
      </w:r>
    </w:p>
    <w:p w:rsidR="006E109F" w:rsidRDefault="006E109F" w:rsidP="00041E97">
      <w:pPr>
        <w:rPr>
          <w:rtl/>
        </w:rPr>
      </w:pPr>
    </w:p>
    <w:p w:rsidR="006E109F" w:rsidRDefault="006E109F" w:rsidP="008B6D46">
      <w:pPr>
        <w:rPr>
          <w:rtl/>
        </w:rPr>
      </w:pPr>
      <w:bookmarkStart w:id="34547" w:name="_ETM_Q77_931151"/>
      <w:bookmarkEnd w:id="34547"/>
      <w:r>
        <w:rPr>
          <w:rFonts w:hint="cs"/>
          <w:rtl/>
        </w:rPr>
        <w:t xml:space="preserve">אבל העלאת הארנונה, החשמל והמים </w:t>
      </w:r>
      <w:r>
        <w:rPr>
          <w:rtl/>
        </w:rPr>
        <w:t>–</w:t>
      </w:r>
      <w:r>
        <w:rPr>
          <w:rFonts w:hint="cs"/>
          <w:rtl/>
        </w:rPr>
        <w:t xml:space="preserve"> תגיד לי, לאן נלך? והמדינה עושה את זה. </w:t>
      </w:r>
      <w:bookmarkStart w:id="34548" w:name="_ETM_Q77_943279"/>
      <w:bookmarkStart w:id="34549" w:name="_ETM_Q77_943345"/>
      <w:bookmarkEnd w:id="34548"/>
      <w:bookmarkEnd w:id="34549"/>
      <w:r>
        <w:rPr>
          <w:rFonts w:hint="cs"/>
          <w:rtl/>
        </w:rPr>
        <w:t>ואתה יודע מה יותר מעצבן? שהמחירים בסופר עולים כל חודש, הרשתות עושות רווחי שיא</w:t>
      </w:r>
      <w:r w:rsidR="008B6D46">
        <w:rPr>
          <w:rFonts w:hint="cs"/>
          <w:rtl/>
        </w:rPr>
        <w:t>,</w:t>
      </w:r>
      <w:r>
        <w:rPr>
          <w:rFonts w:hint="cs"/>
          <w:rtl/>
        </w:rPr>
        <w:t xml:space="preserve"> ואז</w:t>
      </w:r>
      <w:r w:rsidR="008B6D46">
        <w:rPr>
          <w:rFonts w:hint="cs"/>
          <w:rtl/>
        </w:rPr>
        <w:t>,</w:t>
      </w:r>
      <w:r>
        <w:rPr>
          <w:rFonts w:hint="cs"/>
          <w:rtl/>
        </w:rPr>
        <w:t xml:space="preserve"> מה עושה שר הכלכלה, שגם </w:t>
      </w:r>
      <w:r w:rsidR="008B6D46">
        <w:rPr>
          <w:rFonts w:hint="cs"/>
          <w:rtl/>
        </w:rPr>
        <w:t xml:space="preserve">הוא </w:t>
      </w:r>
      <w:r>
        <w:rPr>
          <w:rFonts w:hint="cs"/>
          <w:rtl/>
        </w:rPr>
        <w:t xml:space="preserve">לא </w:t>
      </w:r>
      <w:bookmarkStart w:id="34550" w:name="_ETM_Q77_956165"/>
      <w:bookmarkEnd w:id="34550"/>
      <w:r>
        <w:rPr>
          <w:rFonts w:hint="cs"/>
          <w:rtl/>
        </w:rPr>
        <w:t xml:space="preserve">מבין שהתפקיד שלו הוא תפקיד של רווחה? הוא מעלים </w:t>
      </w:r>
      <w:bookmarkStart w:id="34551" w:name="_ETM_Q77_958521"/>
      <w:bookmarkEnd w:id="34551"/>
      <w:r>
        <w:rPr>
          <w:rFonts w:hint="cs"/>
          <w:rtl/>
        </w:rPr>
        <w:t xml:space="preserve">את סימון המחירים בסופרים. </w:t>
      </w:r>
    </w:p>
    <w:p w:rsidR="006E109F" w:rsidRDefault="006E109F" w:rsidP="00041E97">
      <w:pPr>
        <w:rPr>
          <w:rtl/>
        </w:rPr>
      </w:pPr>
    </w:p>
    <w:p w:rsidR="006E109F" w:rsidRDefault="006E109F" w:rsidP="00041E97">
      <w:pPr>
        <w:rPr>
          <w:rtl/>
        </w:rPr>
      </w:pPr>
      <w:r>
        <w:rPr>
          <w:rFonts w:hint="cs"/>
          <w:rtl/>
        </w:rPr>
        <w:t xml:space="preserve">ארז, תגיד לי, האישה שמגיעה עם כסף מדוד יכולה להרשות לעצמה לא לדעת מה המחיר בסופר? היא צריכה לחכות לקופה, להתבייש? דרך אגב, זו הצעה לסדר-יום שלא אישרתם </w:t>
      </w:r>
      <w:bookmarkStart w:id="34552" w:name="_ETM_Q77_371438"/>
      <w:bookmarkEnd w:id="34552"/>
      <w:r>
        <w:rPr>
          <w:rFonts w:hint="cs"/>
          <w:rtl/>
        </w:rPr>
        <w:t xml:space="preserve">לי, אבל החתמתי שליש היום, אל תדאג. נדון בזה. </w:t>
      </w:r>
      <w:bookmarkStart w:id="34553" w:name="_ETM_Q77_376182"/>
      <w:bookmarkEnd w:id="34553"/>
    </w:p>
    <w:p w:rsidR="006E109F" w:rsidRDefault="006E109F" w:rsidP="00041E97">
      <w:pPr>
        <w:rPr>
          <w:rtl/>
        </w:rPr>
      </w:pPr>
    </w:p>
    <w:p w:rsidR="006E109F" w:rsidRDefault="006E109F" w:rsidP="00041E97">
      <w:pPr>
        <w:pStyle w:val="af6"/>
        <w:keepNext/>
        <w:rPr>
          <w:rtl/>
        </w:rPr>
      </w:pPr>
      <w:r w:rsidRPr="00385A43">
        <w:rPr>
          <w:rStyle w:val="TagStyle"/>
          <w:rtl/>
        </w:rPr>
        <w:t xml:space="preserve"> &lt;&lt; יור &gt;&gt;</w:t>
      </w:r>
      <w:r w:rsidRPr="00D02E21">
        <w:rPr>
          <w:rStyle w:val="TagStyle"/>
          <w:rtl/>
        </w:rPr>
        <w:t xml:space="preserve"> </w:t>
      </w:r>
      <w:r>
        <w:rPr>
          <w:rtl/>
        </w:rPr>
        <w:t>היו"ר ארז מלול:</w:t>
      </w:r>
      <w:r w:rsidRPr="00D02E21">
        <w:rPr>
          <w:rStyle w:val="TagStyle"/>
          <w:rtl/>
        </w:rPr>
        <w:t xml:space="preserve"> </w:t>
      </w:r>
      <w:r w:rsidRPr="00385A43">
        <w:rPr>
          <w:rStyle w:val="TagStyle"/>
          <w:rtl/>
        </w:rPr>
        <w:t>&lt;&lt; יור &gt;&gt;</w:t>
      </w:r>
      <w:r>
        <w:rPr>
          <w:rtl/>
        </w:rPr>
        <w:t xml:space="preserve"> </w:t>
      </w:r>
    </w:p>
    <w:p w:rsidR="006E109F" w:rsidRDefault="006E109F" w:rsidP="00DD0FF2">
      <w:pPr>
        <w:rPr>
          <w:rtl/>
        </w:rPr>
      </w:pPr>
    </w:p>
    <w:p w:rsidR="006E109F" w:rsidRDefault="006E109F" w:rsidP="00041E97">
      <w:pPr>
        <w:rPr>
          <w:rtl/>
        </w:rPr>
      </w:pPr>
      <w:r>
        <w:rPr>
          <w:rFonts w:hint="cs"/>
          <w:rtl/>
        </w:rPr>
        <w:t>אדרבה.</w:t>
      </w:r>
    </w:p>
    <w:p w:rsidR="006E109F" w:rsidRDefault="006E109F" w:rsidP="00041E97">
      <w:pPr>
        <w:rPr>
          <w:rtl/>
        </w:rPr>
      </w:pPr>
    </w:p>
    <w:p w:rsidR="006E109F" w:rsidRDefault="006E109F" w:rsidP="00041E97">
      <w:pPr>
        <w:pStyle w:val="-"/>
        <w:keepNext/>
        <w:rPr>
          <w:rtl/>
        </w:rPr>
      </w:pPr>
      <w:bookmarkStart w:id="34554" w:name="ET_speakercontinue_6236_51"/>
      <w:r w:rsidRPr="00385A43">
        <w:rPr>
          <w:rStyle w:val="TagStyle"/>
          <w:rtl/>
        </w:rPr>
        <w:t xml:space="preserve"> &lt;&lt; דובר_המשך &gt;&gt;</w:t>
      </w:r>
      <w:r w:rsidRPr="00D02E21">
        <w:rPr>
          <w:rStyle w:val="TagStyle"/>
          <w:rtl/>
        </w:rPr>
        <w:t xml:space="preserve"> </w:t>
      </w:r>
      <w:r>
        <w:rPr>
          <w:rtl/>
        </w:rPr>
        <w:t>נעמה לזימי (העבודה):</w:t>
      </w:r>
      <w:r w:rsidRPr="00D02E21">
        <w:rPr>
          <w:rStyle w:val="TagStyle"/>
          <w:rtl/>
        </w:rPr>
        <w:t xml:space="preserve"> </w:t>
      </w:r>
      <w:r w:rsidRPr="00385A43">
        <w:rPr>
          <w:rStyle w:val="TagStyle"/>
          <w:rtl/>
        </w:rPr>
        <w:t>&lt;&lt; דובר_המשך &gt;&gt;</w:t>
      </w:r>
      <w:r>
        <w:rPr>
          <w:rtl/>
        </w:rPr>
        <w:t xml:space="preserve"> </w:t>
      </w:r>
      <w:bookmarkEnd w:id="34554"/>
    </w:p>
    <w:p w:rsidR="006E109F" w:rsidRDefault="006E109F" w:rsidP="00DD0FF2">
      <w:pPr>
        <w:rPr>
          <w:rtl/>
        </w:rPr>
      </w:pPr>
    </w:p>
    <w:p w:rsidR="006E109F" w:rsidRDefault="006E109F" w:rsidP="00041E97">
      <w:pPr>
        <w:rPr>
          <w:rtl/>
        </w:rPr>
      </w:pPr>
      <w:r>
        <w:rPr>
          <w:rFonts w:hint="cs"/>
          <w:rtl/>
        </w:rPr>
        <w:t xml:space="preserve">לא, אני לא אומרת </w:t>
      </w:r>
      <w:bookmarkStart w:id="34555" w:name="_ETM_Q77_375299"/>
      <w:bookmarkEnd w:id="34555"/>
      <w:r>
        <w:rPr>
          <w:rFonts w:hint="cs"/>
          <w:rtl/>
        </w:rPr>
        <w:t xml:space="preserve">שזה אישי אליך, אבל ברור. </w:t>
      </w:r>
    </w:p>
    <w:p w:rsidR="006E109F" w:rsidRDefault="006E109F" w:rsidP="00041E97">
      <w:pPr>
        <w:rPr>
          <w:rtl/>
        </w:rPr>
      </w:pPr>
      <w:bookmarkStart w:id="34556" w:name="_ETM_Q77_382819"/>
      <w:bookmarkStart w:id="34557" w:name="_ETM_Q77_382896"/>
      <w:bookmarkStart w:id="34558" w:name="_ETM_Q77_383011"/>
      <w:bookmarkEnd w:id="34556"/>
      <w:bookmarkEnd w:id="34557"/>
      <w:bookmarkEnd w:id="34558"/>
    </w:p>
    <w:p w:rsidR="006E109F" w:rsidRDefault="006E109F" w:rsidP="008B6D46">
      <w:pPr>
        <w:rPr>
          <w:rtl/>
        </w:rPr>
      </w:pPr>
      <w:bookmarkStart w:id="34559" w:name="_ETM_Q77_383095"/>
      <w:bookmarkEnd w:id="34559"/>
      <w:r>
        <w:rPr>
          <w:rFonts w:hint="cs"/>
          <w:rtl/>
        </w:rPr>
        <w:t xml:space="preserve">עכשיו, מה קורה? עלות המחיה החודשית המינימלית למשק בית ממוצע שיש בו שני הורים </w:t>
      </w:r>
      <w:bookmarkStart w:id="34560" w:name="_ETM_Q77_388160"/>
      <w:bookmarkEnd w:id="34560"/>
      <w:r>
        <w:rPr>
          <w:rFonts w:hint="cs"/>
          <w:rtl/>
        </w:rPr>
        <w:t xml:space="preserve">ושני ילדים היא 13,617 שקלים. אם שני האנשים האלה משתכרים </w:t>
      </w:r>
      <w:bookmarkStart w:id="34561" w:name="_ETM_Q77_395495"/>
      <w:bookmarkEnd w:id="34561"/>
      <w:r>
        <w:rPr>
          <w:rFonts w:hint="cs"/>
          <w:rtl/>
        </w:rPr>
        <w:t xml:space="preserve">שכר מינימום, תהיה להם משכורת חודשית של 11,760 שקלים. זה </w:t>
      </w:r>
      <w:bookmarkStart w:id="34562" w:name="_ETM_Q77_400373"/>
      <w:bookmarkEnd w:id="34562"/>
      <w:r>
        <w:rPr>
          <w:rFonts w:hint="cs"/>
          <w:rtl/>
        </w:rPr>
        <w:t xml:space="preserve">אומר שיש פער של כמעט 2,000 שקלים בחודש ביכולת לסיים את החודש בצורה הכי מינימלית </w:t>
      </w:r>
      <w:bookmarkStart w:id="34563" w:name="_ETM_Q77_407202"/>
      <w:bookmarkEnd w:id="34563"/>
      <w:r>
        <w:rPr>
          <w:rFonts w:hint="cs"/>
          <w:rtl/>
        </w:rPr>
        <w:t xml:space="preserve">לשני הורים בשכר מינימום. מה קרה לנו? אנחנו לא היינו מדינה כזאת, ארז. אני לא ממציאה את זה. בוא נלך </w:t>
      </w:r>
      <w:bookmarkStart w:id="34564" w:name="_ETM_Q77_418278"/>
      <w:bookmarkEnd w:id="34564"/>
      <w:r>
        <w:rPr>
          <w:rFonts w:hint="cs"/>
          <w:rtl/>
        </w:rPr>
        <w:t xml:space="preserve">אחורה </w:t>
      </w:r>
      <w:r>
        <w:rPr>
          <w:rtl/>
        </w:rPr>
        <w:t>–</w:t>
      </w:r>
      <w:r>
        <w:rPr>
          <w:rFonts w:hint="cs"/>
          <w:rtl/>
        </w:rPr>
        <w:t xml:space="preserve"> לא היינו מדינה כזאת. המחירים פה עלו, נסקו </w:t>
      </w:r>
      <w:bookmarkStart w:id="34565" w:name="_ETM_Q77_422570"/>
      <w:bookmarkEnd w:id="34565"/>
      <w:r>
        <w:rPr>
          <w:rFonts w:hint="cs"/>
          <w:rtl/>
        </w:rPr>
        <w:t xml:space="preserve">בחסות המלחמה, בהיעדר רגולציה. אי-אפשר לא להגיד </w:t>
      </w:r>
      <w:bookmarkStart w:id="34566" w:name="_ETM_Q77_426324"/>
      <w:bookmarkEnd w:id="34566"/>
      <w:r>
        <w:rPr>
          <w:rFonts w:hint="cs"/>
          <w:rtl/>
        </w:rPr>
        <w:t>שהיה פה תת-תפקוד נוכח פריצות מוחלטת, מעבר למדיניות של האוצר.</w:t>
      </w:r>
    </w:p>
    <w:p w:rsidR="006E109F" w:rsidRDefault="006E109F" w:rsidP="00041E97">
      <w:pPr>
        <w:rPr>
          <w:rtl/>
        </w:rPr>
      </w:pPr>
      <w:bookmarkStart w:id="34567" w:name="_ETM_Q77_431176"/>
      <w:bookmarkStart w:id="34568" w:name="_ETM_Q77_431248"/>
      <w:bookmarkEnd w:id="34567"/>
      <w:bookmarkEnd w:id="34568"/>
    </w:p>
    <w:p w:rsidR="006E109F" w:rsidRDefault="006E109F" w:rsidP="00041E97">
      <w:pPr>
        <w:pStyle w:val="af6"/>
        <w:keepNext/>
        <w:rPr>
          <w:rtl/>
        </w:rPr>
      </w:pPr>
      <w:r w:rsidRPr="00385A43">
        <w:rPr>
          <w:rStyle w:val="TagStyle"/>
          <w:rtl/>
        </w:rPr>
        <w:t xml:space="preserve"> &lt;&lt; יור &gt;&gt;</w:t>
      </w:r>
      <w:r w:rsidRPr="00D02E21">
        <w:rPr>
          <w:rStyle w:val="TagStyle"/>
          <w:rtl/>
        </w:rPr>
        <w:t xml:space="preserve"> </w:t>
      </w:r>
      <w:r>
        <w:rPr>
          <w:rtl/>
        </w:rPr>
        <w:t>היו"ר ארז מלול:</w:t>
      </w:r>
      <w:r w:rsidRPr="00D02E21">
        <w:rPr>
          <w:rStyle w:val="TagStyle"/>
          <w:rtl/>
        </w:rPr>
        <w:t xml:space="preserve"> </w:t>
      </w:r>
      <w:r w:rsidRPr="00385A43">
        <w:rPr>
          <w:rStyle w:val="TagStyle"/>
          <w:rtl/>
        </w:rPr>
        <w:t>&lt;&lt; יור &gt;&gt;</w:t>
      </w:r>
      <w:r>
        <w:rPr>
          <w:rtl/>
        </w:rPr>
        <w:t xml:space="preserve"> </w:t>
      </w:r>
    </w:p>
    <w:p w:rsidR="006E109F" w:rsidRDefault="006E109F" w:rsidP="00DD0FF2">
      <w:pPr>
        <w:rPr>
          <w:rtl/>
        </w:rPr>
      </w:pPr>
    </w:p>
    <w:p w:rsidR="006E109F" w:rsidRDefault="006E109F" w:rsidP="00041E97">
      <w:pPr>
        <w:rPr>
          <w:rtl/>
        </w:rPr>
      </w:pPr>
      <w:bookmarkStart w:id="34569" w:name="_ETM_Q77_432291"/>
      <w:bookmarkEnd w:id="34569"/>
      <w:r>
        <w:rPr>
          <w:rFonts w:hint="cs"/>
          <w:rtl/>
        </w:rPr>
        <w:t xml:space="preserve">לא, </w:t>
      </w:r>
      <w:bookmarkStart w:id="34570" w:name="_ETM_Q77_427055"/>
      <w:bookmarkEnd w:id="34570"/>
      <w:r>
        <w:rPr>
          <w:rFonts w:hint="cs"/>
          <w:rtl/>
        </w:rPr>
        <w:t xml:space="preserve">בואי, גם תובלה ימית </w:t>
      </w:r>
      <w:bookmarkStart w:id="34571" w:name="_ETM_Q77_430230"/>
      <w:bookmarkEnd w:id="34571"/>
      <w:r w:rsidR="00DD0FF2">
        <w:rPr>
          <w:rFonts w:hint="cs"/>
          <w:rtl/>
        </w:rPr>
        <w:t>– –</w:t>
      </w:r>
    </w:p>
    <w:p w:rsidR="006E109F" w:rsidRDefault="006E109F" w:rsidP="00041E97">
      <w:pPr>
        <w:rPr>
          <w:rtl/>
        </w:rPr>
      </w:pPr>
      <w:bookmarkStart w:id="34572" w:name="_ETM_Q77_431077"/>
      <w:bookmarkStart w:id="34573" w:name="_ETM_Q77_431131"/>
      <w:bookmarkEnd w:id="34572"/>
      <w:bookmarkEnd w:id="34573"/>
    </w:p>
    <w:p w:rsidR="006E109F" w:rsidRDefault="006E109F" w:rsidP="00041E97">
      <w:pPr>
        <w:pStyle w:val="-"/>
        <w:keepNext/>
        <w:rPr>
          <w:rtl/>
        </w:rPr>
      </w:pPr>
      <w:bookmarkStart w:id="34574" w:name="ET_speakercontinue_6236_53"/>
      <w:r w:rsidRPr="00385A43">
        <w:rPr>
          <w:rStyle w:val="TagStyle"/>
          <w:rtl/>
        </w:rPr>
        <w:t xml:space="preserve"> &lt;&lt; דובר_המשך &gt;&gt;</w:t>
      </w:r>
      <w:r w:rsidRPr="00D02E21">
        <w:rPr>
          <w:rStyle w:val="TagStyle"/>
          <w:rtl/>
        </w:rPr>
        <w:t xml:space="preserve"> </w:t>
      </w:r>
      <w:r>
        <w:rPr>
          <w:rtl/>
        </w:rPr>
        <w:t>נעמה לזימי (העבודה):</w:t>
      </w:r>
      <w:r w:rsidRPr="00D02E21">
        <w:rPr>
          <w:rStyle w:val="TagStyle"/>
          <w:rtl/>
        </w:rPr>
        <w:t xml:space="preserve"> </w:t>
      </w:r>
      <w:r w:rsidRPr="00385A43">
        <w:rPr>
          <w:rStyle w:val="TagStyle"/>
          <w:rtl/>
        </w:rPr>
        <w:t>&lt;&lt; דובר_המשך &gt;&gt;</w:t>
      </w:r>
      <w:r>
        <w:rPr>
          <w:rtl/>
        </w:rPr>
        <w:t xml:space="preserve"> </w:t>
      </w:r>
      <w:bookmarkEnd w:id="34574"/>
    </w:p>
    <w:p w:rsidR="006E109F" w:rsidRDefault="006E109F" w:rsidP="00DD0FF2">
      <w:pPr>
        <w:rPr>
          <w:rtl/>
        </w:rPr>
      </w:pPr>
    </w:p>
    <w:p w:rsidR="006E109F" w:rsidRDefault="006E109F" w:rsidP="00041E97">
      <w:pPr>
        <w:rPr>
          <w:rtl/>
        </w:rPr>
      </w:pPr>
      <w:bookmarkStart w:id="34575" w:name="_ETM_Q77_432299"/>
      <w:bookmarkEnd w:id="34575"/>
      <w:r>
        <w:rPr>
          <w:rFonts w:hint="cs"/>
          <w:rtl/>
        </w:rPr>
        <w:t xml:space="preserve">מה תובלה ימית, ארז? </w:t>
      </w:r>
    </w:p>
    <w:p w:rsidR="006E109F" w:rsidRDefault="006E109F" w:rsidP="00041E97">
      <w:pPr>
        <w:rPr>
          <w:rtl/>
        </w:rPr>
      </w:pPr>
      <w:bookmarkStart w:id="34576" w:name="_ETM_Q77_431823"/>
      <w:bookmarkStart w:id="34577" w:name="_ETM_Q77_431831"/>
      <w:bookmarkEnd w:id="34576"/>
      <w:bookmarkEnd w:id="34577"/>
    </w:p>
    <w:p w:rsidR="006E109F" w:rsidRDefault="006E109F" w:rsidP="00041E97">
      <w:pPr>
        <w:pStyle w:val="af6"/>
        <w:keepNext/>
        <w:rPr>
          <w:rtl/>
        </w:rPr>
      </w:pPr>
      <w:r w:rsidRPr="00385A43">
        <w:rPr>
          <w:rStyle w:val="TagStyle"/>
          <w:rtl/>
        </w:rPr>
        <w:t xml:space="preserve"> &lt;&lt; יור &gt;&gt;</w:t>
      </w:r>
      <w:r w:rsidRPr="00D02E21">
        <w:rPr>
          <w:rStyle w:val="TagStyle"/>
          <w:rtl/>
        </w:rPr>
        <w:t xml:space="preserve"> </w:t>
      </w:r>
      <w:r>
        <w:rPr>
          <w:rtl/>
        </w:rPr>
        <w:t>היו"ר ארז מלול:</w:t>
      </w:r>
      <w:r w:rsidRPr="00D02E21">
        <w:rPr>
          <w:rStyle w:val="TagStyle"/>
          <w:rtl/>
        </w:rPr>
        <w:t xml:space="preserve"> </w:t>
      </w:r>
      <w:r w:rsidRPr="00385A43">
        <w:rPr>
          <w:rStyle w:val="TagStyle"/>
          <w:rtl/>
        </w:rPr>
        <w:t>&lt;&lt; יור &gt;&gt;</w:t>
      </w:r>
      <w:r>
        <w:rPr>
          <w:rtl/>
        </w:rPr>
        <w:t xml:space="preserve"> </w:t>
      </w:r>
    </w:p>
    <w:p w:rsidR="006E109F" w:rsidRDefault="006E109F" w:rsidP="00DD0FF2">
      <w:pPr>
        <w:rPr>
          <w:rtl/>
        </w:rPr>
      </w:pPr>
    </w:p>
    <w:p w:rsidR="006E109F" w:rsidRDefault="00DD0FF2" w:rsidP="00041E97">
      <w:pPr>
        <w:rPr>
          <w:rtl/>
        </w:rPr>
      </w:pPr>
      <w:bookmarkStart w:id="34578" w:name="_ETM_Q77_435649"/>
      <w:bookmarkEnd w:id="34578"/>
      <w:r>
        <w:rPr>
          <w:rFonts w:hint="cs"/>
          <w:rtl/>
        </w:rPr>
        <w:t>– –</w:t>
      </w:r>
      <w:r w:rsidR="006E109F">
        <w:rPr>
          <w:rFonts w:hint="cs"/>
          <w:rtl/>
        </w:rPr>
        <w:t xml:space="preserve"> גם </w:t>
      </w:r>
      <w:proofErr w:type="spellStart"/>
      <w:r w:rsidR="006E109F">
        <w:rPr>
          <w:rFonts w:hint="cs"/>
          <w:rtl/>
        </w:rPr>
        <w:t>החות'ים</w:t>
      </w:r>
      <w:proofErr w:type="spellEnd"/>
      <w:r w:rsidR="006E109F">
        <w:rPr>
          <w:rFonts w:hint="cs"/>
          <w:rtl/>
        </w:rPr>
        <w:t xml:space="preserve"> בתימן.</w:t>
      </w:r>
    </w:p>
    <w:p w:rsidR="006E109F" w:rsidRDefault="006E109F" w:rsidP="00041E97">
      <w:pPr>
        <w:rPr>
          <w:rtl/>
        </w:rPr>
      </w:pPr>
      <w:bookmarkStart w:id="34579" w:name="_ETM_Q77_434413"/>
      <w:bookmarkStart w:id="34580" w:name="_ETM_Q77_434463"/>
      <w:bookmarkEnd w:id="34579"/>
      <w:bookmarkEnd w:id="34580"/>
    </w:p>
    <w:p w:rsidR="006E109F" w:rsidRDefault="006E109F" w:rsidP="00041E97">
      <w:pPr>
        <w:pStyle w:val="-"/>
        <w:keepNext/>
        <w:rPr>
          <w:rtl/>
        </w:rPr>
      </w:pPr>
      <w:bookmarkStart w:id="34581" w:name="ET_speakercontinue_6236_55"/>
      <w:r w:rsidRPr="00385A43">
        <w:rPr>
          <w:rStyle w:val="TagStyle"/>
          <w:rtl/>
        </w:rPr>
        <w:t xml:space="preserve"> &lt;&lt; דובר_המשך &gt;&gt;</w:t>
      </w:r>
      <w:r w:rsidRPr="00D02E21">
        <w:rPr>
          <w:rStyle w:val="TagStyle"/>
          <w:rtl/>
        </w:rPr>
        <w:t xml:space="preserve"> </w:t>
      </w:r>
      <w:r>
        <w:rPr>
          <w:rtl/>
        </w:rPr>
        <w:t>נעמה לזימי (העבודה):</w:t>
      </w:r>
      <w:r w:rsidRPr="00D02E21">
        <w:rPr>
          <w:rStyle w:val="TagStyle"/>
          <w:rtl/>
        </w:rPr>
        <w:t xml:space="preserve"> </w:t>
      </w:r>
      <w:r w:rsidRPr="00385A43">
        <w:rPr>
          <w:rStyle w:val="TagStyle"/>
          <w:rtl/>
        </w:rPr>
        <w:t>&lt;&lt; דובר_המשך &gt;&gt;</w:t>
      </w:r>
      <w:r>
        <w:rPr>
          <w:rtl/>
        </w:rPr>
        <w:t xml:space="preserve"> </w:t>
      </w:r>
      <w:bookmarkEnd w:id="34581"/>
    </w:p>
    <w:p w:rsidR="006E109F" w:rsidRDefault="006E109F" w:rsidP="00DD0FF2">
      <w:pPr>
        <w:rPr>
          <w:rtl/>
        </w:rPr>
      </w:pPr>
    </w:p>
    <w:p w:rsidR="006E109F" w:rsidRDefault="006E109F" w:rsidP="00041E97">
      <w:pPr>
        <w:rPr>
          <w:rtl/>
        </w:rPr>
      </w:pPr>
      <w:bookmarkStart w:id="34582" w:name="_ETM_Q77_435483"/>
      <w:bookmarkEnd w:id="34582"/>
      <w:r>
        <w:rPr>
          <w:rFonts w:hint="cs"/>
          <w:rtl/>
        </w:rPr>
        <w:t>אבל</w:t>
      </w:r>
      <w:bookmarkStart w:id="34583" w:name="_ETM_Q77_437237"/>
      <w:bookmarkEnd w:id="34583"/>
      <w:r>
        <w:rPr>
          <w:rFonts w:hint="cs"/>
          <w:rtl/>
        </w:rPr>
        <w:t xml:space="preserve"> הם עשו רווחי שיא. </w:t>
      </w:r>
    </w:p>
    <w:p w:rsidR="006E109F" w:rsidRDefault="006E109F" w:rsidP="00041E97">
      <w:pPr>
        <w:rPr>
          <w:rtl/>
        </w:rPr>
      </w:pPr>
    </w:p>
    <w:p w:rsidR="006E109F" w:rsidRDefault="006E109F" w:rsidP="00041E97">
      <w:pPr>
        <w:pStyle w:val="af6"/>
        <w:keepNext/>
        <w:rPr>
          <w:rtl/>
        </w:rPr>
      </w:pPr>
      <w:r w:rsidRPr="00385A43">
        <w:rPr>
          <w:rStyle w:val="TagStyle"/>
          <w:rtl/>
        </w:rPr>
        <w:t xml:space="preserve"> &lt;&lt; יור &gt;&gt;</w:t>
      </w:r>
      <w:r w:rsidRPr="00D02E21">
        <w:rPr>
          <w:rStyle w:val="TagStyle"/>
          <w:rtl/>
        </w:rPr>
        <w:t xml:space="preserve"> </w:t>
      </w:r>
      <w:r>
        <w:rPr>
          <w:rtl/>
        </w:rPr>
        <w:t>היו"ר ארז מלול:</w:t>
      </w:r>
      <w:r w:rsidRPr="00D02E21">
        <w:rPr>
          <w:rStyle w:val="TagStyle"/>
          <w:rtl/>
        </w:rPr>
        <w:t xml:space="preserve"> </w:t>
      </w:r>
      <w:r w:rsidRPr="00385A43">
        <w:rPr>
          <w:rStyle w:val="TagStyle"/>
          <w:rtl/>
        </w:rPr>
        <w:t>&lt;&lt; יור &gt;&gt;</w:t>
      </w:r>
      <w:r>
        <w:rPr>
          <w:rtl/>
        </w:rPr>
        <w:t xml:space="preserve"> </w:t>
      </w:r>
    </w:p>
    <w:p w:rsidR="006E109F" w:rsidRDefault="006E109F" w:rsidP="00DD0FF2">
      <w:pPr>
        <w:rPr>
          <w:rtl/>
        </w:rPr>
      </w:pPr>
    </w:p>
    <w:p w:rsidR="006E109F" w:rsidRDefault="006E109F" w:rsidP="00041E97">
      <w:pPr>
        <w:rPr>
          <w:rtl/>
        </w:rPr>
      </w:pPr>
      <w:r>
        <w:rPr>
          <w:rFonts w:hint="cs"/>
          <w:rtl/>
        </w:rPr>
        <w:t xml:space="preserve">היו פה הרבה גורמים. זה לא </w:t>
      </w:r>
      <w:bookmarkStart w:id="34584" w:name="_ETM_Q77_437181"/>
      <w:bookmarkEnd w:id="34584"/>
      <w:r>
        <w:rPr>
          <w:rFonts w:hint="cs"/>
          <w:rtl/>
        </w:rPr>
        <w:t xml:space="preserve">סתם. </w:t>
      </w:r>
    </w:p>
    <w:p w:rsidR="006E109F" w:rsidRDefault="006E109F" w:rsidP="00041E97">
      <w:pPr>
        <w:rPr>
          <w:rtl/>
        </w:rPr>
      </w:pPr>
      <w:bookmarkStart w:id="34585" w:name="_ETM_Q77_442364"/>
      <w:bookmarkStart w:id="34586" w:name="_ETM_Q77_442432"/>
      <w:bookmarkEnd w:id="34585"/>
      <w:bookmarkEnd w:id="34586"/>
    </w:p>
    <w:p w:rsidR="006E109F" w:rsidRDefault="006E109F" w:rsidP="00041E97">
      <w:pPr>
        <w:pStyle w:val="-"/>
        <w:keepNext/>
        <w:rPr>
          <w:rtl/>
        </w:rPr>
      </w:pPr>
      <w:bookmarkStart w:id="34587" w:name="ET_speakercontinue_6236_57"/>
      <w:r w:rsidRPr="00385A43">
        <w:rPr>
          <w:rStyle w:val="TagStyle"/>
          <w:rtl/>
        </w:rPr>
        <w:t xml:space="preserve"> &lt;&lt; דובר_המשך &gt;&gt;</w:t>
      </w:r>
      <w:r w:rsidRPr="00D02E21">
        <w:rPr>
          <w:rStyle w:val="TagStyle"/>
          <w:rtl/>
        </w:rPr>
        <w:t xml:space="preserve"> </w:t>
      </w:r>
      <w:r>
        <w:rPr>
          <w:rtl/>
        </w:rPr>
        <w:t>נעמה לזימי (העבודה):</w:t>
      </w:r>
      <w:r w:rsidRPr="00D02E21">
        <w:rPr>
          <w:rStyle w:val="TagStyle"/>
          <w:rtl/>
        </w:rPr>
        <w:t xml:space="preserve"> </w:t>
      </w:r>
      <w:r w:rsidRPr="00385A43">
        <w:rPr>
          <w:rStyle w:val="TagStyle"/>
          <w:rtl/>
        </w:rPr>
        <w:t>&lt;&lt; דובר_המשך &gt;&gt;</w:t>
      </w:r>
      <w:r>
        <w:rPr>
          <w:rtl/>
        </w:rPr>
        <w:t xml:space="preserve"> </w:t>
      </w:r>
      <w:bookmarkEnd w:id="34587"/>
    </w:p>
    <w:p w:rsidR="006E109F" w:rsidRDefault="006E109F" w:rsidP="00DD0FF2">
      <w:pPr>
        <w:rPr>
          <w:rtl/>
        </w:rPr>
      </w:pPr>
    </w:p>
    <w:p w:rsidR="006E109F" w:rsidRDefault="006E109F" w:rsidP="008B6D46">
      <w:pPr>
        <w:rPr>
          <w:rtl/>
        </w:rPr>
      </w:pPr>
      <w:bookmarkStart w:id="34588" w:name="_ETM_Q77_443535"/>
      <w:bookmarkEnd w:id="34588"/>
      <w:r>
        <w:rPr>
          <w:rFonts w:hint="cs"/>
          <w:rtl/>
        </w:rPr>
        <w:t xml:space="preserve">אבל ארז, אתה אומר משהו מוזר. </w:t>
      </w:r>
    </w:p>
    <w:p w:rsidR="006E109F" w:rsidRDefault="006E109F" w:rsidP="00041E97">
      <w:pPr>
        <w:rPr>
          <w:rtl/>
        </w:rPr>
      </w:pPr>
    </w:p>
    <w:p w:rsidR="006E109F" w:rsidRDefault="006E109F" w:rsidP="00041E97">
      <w:pPr>
        <w:pStyle w:val="af6"/>
        <w:keepNext/>
        <w:rPr>
          <w:rtl/>
        </w:rPr>
      </w:pPr>
      <w:r w:rsidRPr="00385A43">
        <w:rPr>
          <w:rStyle w:val="TagStyle"/>
          <w:rtl/>
        </w:rPr>
        <w:t xml:space="preserve"> &lt;&lt; יור &gt;&gt;</w:t>
      </w:r>
      <w:r w:rsidRPr="00D02E21">
        <w:rPr>
          <w:rStyle w:val="TagStyle"/>
          <w:rtl/>
        </w:rPr>
        <w:t xml:space="preserve"> </w:t>
      </w:r>
      <w:r>
        <w:rPr>
          <w:rtl/>
        </w:rPr>
        <w:t>היו"ר ארז מלול:</w:t>
      </w:r>
      <w:r w:rsidRPr="00D02E21">
        <w:rPr>
          <w:rStyle w:val="TagStyle"/>
          <w:rtl/>
        </w:rPr>
        <w:t xml:space="preserve"> </w:t>
      </w:r>
      <w:r w:rsidRPr="00385A43">
        <w:rPr>
          <w:rStyle w:val="TagStyle"/>
          <w:rtl/>
        </w:rPr>
        <w:t>&lt;&lt; יור &gt;&gt;</w:t>
      </w:r>
      <w:r>
        <w:rPr>
          <w:rtl/>
        </w:rPr>
        <w:t xml:space="preserve"> </w:t>
      </w:r>
    </w:p>
    <w:p w:rsidR="006E109F" w:rsidRDefault="006E109F" w:rsidP="00DD0FF2">
      <w:pPr>
        <w:rPr>
          <w:rtl/>
        </w:rPr>
      </w:pPr>
    </w:p>
    <w:p w:rsidR="006E109F" w:rsidRPr="00D02E21" w:rsidRDefault="006E109F" w:rsidP="00041E97">
      <w:pPr>
        <w:rPr>
          <w:rtl/>
        </w:rPr>
      </w:pPr>
      <w:r>
        <w:rPr>
          <w:rFonts w:hint="cs"/>
          <w:rtl/>
        </w:rPr>
        <w:t>מה, סת</w:t>
      </w:r>
      <w:bookmarkStart w:id="34589" w:name="_ETM_Q77_443329"/>
      <w:bookmarkEnd w:id="34589"/>
      <w:r>
        <w:rPr>
          <w:rFonts w:hint="cs"/>
          <w:rtl/>
        </w:rPr>
        <w:t>ם בעל חברה מחליט להעלות?</w:t>
      </w:r>
    </w:p>
    <w:p w:rsidR="006E109F" w:rsidRDefault="006E109F" w:rsidP="00041E97">
      <w:pPr>
        <w:rPr>
          <w:rtl/>
        </w:rPr>
      </w:pPr>
      <w:bookmarkStart w:id="34590" w:name="_ETM_Q77_4251"/>
      <w:bookmarkStart w:id="34591" w:name="_ETM_Q77_4304"/>
      <w:bookmarkEnd w:id="34590"/>
      <w:bookmarkEnd w:id="34591"/>
    </w:p>
    <w:p w:rsidR="006E109F" w:rsidRDefault="006E109F" w:rsidP="00041E97">
      <w:pPr>
        <w:pStyle w:val="-"/>
        <w:keepNext/>
        <w:rPr>
          <w:rtl/>
        </w:rPr>
      </w:pPr>
      <w:bookmarkStart w:id="34592" w:name="ET_speakercontinue_6236_59"/>
      <w:r w:rsidRPr="00385A43">
        <w:rPr>
          <w:rStyle w:val="TagStyle"/>
          <w:rtl/>
        </w:rPr>
        <w:t xml:space="preserve"> &lt;&lt; דובר_המשך &gt;&gt;</w:t>
      </w:r>
      <w:r w:rsidRPr="00D02E21">
        <w:rPr>
          <w:rStyle w:val="TagStyle"/>
          <w:rtl/>
        </w:rPr>
        <w:t xml:space="preserve"> </w:t>
      </w:r>
      <w:r>
        <w:rPr>
          <w:rtl/>
        </w:rPr>
        <w:t>נעמה לזימי (העבודה):</w:t>
      </w:r>
      <w:r w:rsidRPr="00D02E21">
        <w:rPr>
          <w:rStyle w:val="TagStyle"/>
          <w:rtl/>
        </w:rPr>
        <w:t xml:space="preserve"> </w:t>
      </w:r>
      <w:r w:rsidRPr="00385A43">
        <w:rPr>
          <w:rStyle w:val="TagStyle"/>
          <w:rtl/>
        </w:rPr>
        <w:t>&lt;&lt; דובר_המשך &gt;&gt;</w:t>
      </w:r>
      <w:r>
        <w:rPr>
          <w:rtl/>
        </w:rPr>
        <w:t xml:space="preserve"> </w:t>
      </w:r>
      <w:bookmarkEnd w:id="34592"/>
    </w:p>
    <w:p w:rsidR="006E109F" w:rsidRDefault="006E109F" w:rsidP="00DD0FF2">
      <w:pPr>
        <w:rPr>
          <w:rtl/>
        </w:rPr>
      </w:pPr>
    </w:p>
    <w:p w:rsidR="006E109F" w:rsidRDefault="006E109F" w:rsidP="0065568A">
      <w:pPr>
        <w:rPr>
          <w:rtl/>
        </w:rPr>
      </w:pPr>
      <w:r>
        <w:rPr>
          <w:rFonts w:hint="cs"/>
          <w:rtl/>
        </w:rPr>
        <w:t xml:space="preserve">אלה בדיוק המקומות שבהם הם </w:t>
      </w:r>
      <w:bookmarkStart w:id="34593" w:name="_ETM_Q77_448512"/>
      <w:bookmarkEnd w:id="34593"/>
      <w:r>
        <w:rPr>
          <w:rFonts w:hint="cs"/>
          <w:rtl/>
        </w:rPr>
        <w:t xml:space="preserve">עושים את הדברים האלה, אפילו בתיאום. יש לך </w:t>
      </w:r>
      <w:bookmarkStart w:id="34594" w:name="_ETM_Q77_450141"/>
      <w:bookmarkEnd w:id="34594"/>
      <w:r>
        <w:rPr>
          <w:rFonts w:hint="cs"/>
          <w:rtl/>
        </w:rPr>
        <w:t xml:space="preserve">רשות תחרות מתפקדת? בסוף אנחנו רואים את הדוחות הכספיים. הם עשו רווחי שיא. רווחי שיא זה מעבר לצפי השנתי. מה </w:t>
      </w:r>
      <w:bookmarkStart w:id="34595" w:name="_ETM_Q77_460371"/>
      <w:bookmarkEnd w:id="34595"/>
      <w:r>
        <w:rPr>
          <w:rFonts w:hint="cs"/>
          <w:rtl/>
        </w:rPr>
        <w:t xml:space="preserve">תובלה? על מי הם עשו את רווחי השיא האלה? על </w:t>
      </w:r>
      <w:bookmarkStart w:id="34596" w:name="_ETM_Q77_460279"/>
      <w:bookmarkEnd w:id="34596"/>
      <w:r>
        <w:rPr>
          <w:rFonts w:hint="cs"/>
          <w:rtl/>
        </w:rPr>
        <w:t>העלאת מחירים של האישה בסופר</w:t>
      </w:r>
      <w:r w:rsidR="008B6D46">
        <w:rPr>
          <w:rFonts w:hint="cs"/>
          <w:rtl/>
        </w:rPr>
        <w:t>;</w:t>
      </w:r>
      <w:r>
        <w:rPr>
          <w:rFonts w:hint="cs"/>
          <w:rtl/>
        </w:rPr>
        <w:t xml:space="preserve"> של האימא</w:t>
      </w:r>
      <w:r w:rsidR="008B6D46">
        <w:rPr>
          <w:rFonts w:hint="cs"/>
          <w:rtl/>
        </w:rPr>
        <w:t>;</w:t>
      </w:r>
      <w:r>
        <w:rPr>
          <w:rFonts w:hint="cs"/>
          <w:rtl/>
        </w:rPr>
        <w:t xml:space="preserve"> של הסבתא</w:t>
      </w:r>
      <w:r w:rsidR="008B6D46">
        <w:rPr>
          <w:rFonts w:hint="cs"/>
          <w:rtl/>
        </w:rPr>
        <w:t>;</w:t>
      </w:r>
      <w:r>
        <w:rPr>
          <w:rFonts w:hint="cs"/>
          <w:rtl/>
        </w:rPr>
        <w:t xml:space="preserve"> של הקשישה</w:t>
      </w:r>
      <w:r w:rsidR="008B6D46">
        <w:rPr>
          <w:rFonts w:hint="cs"/>
          <w:rtl/>
        </w:rPr>
        <w:t>.</w:t>
      </w:r>
      <w:r>
        <w:rPr>
          <w:rFonts w:hint="cs"/>
          <w:rtl/>
        </w:rPr>
        <w:t xml:space="preserve"> על מי? על הילד העני</w:t>
      </w:r>
      <w:r w:rsidR="008B6D46">
        <w:rPr>
          <w:rFonts w:hint="cs"/>
          <w:rtl/>
        </w:rPr>
        <w:t>.</w:t>
      </w:r>
      <w:r>
        <w:rPr>
          <w:rFonts w:hint="cs"/>
          <w:rtl/>
        </w:rPr>
        <w:t xml:space="preserve"> אבל איפה המדינה? אותם אני לא מאשימה </w:t>
      </w:r>
      <w:r w:rsidR="0065568A">
        <w:rPr>
          <w:rFonts w:hint="eastAsia"/>
          <w:rtl/>
        </w:rPr>
        <w:t xml:space="preserve">– </w:t>
      </w:r>
      <w:r>
        <w:rPr>
          <w:rFonts w:hint="cs"/>
          <w:rtl/>
        </w:rPr>
        <w:t xml:space="preserve">כל יזם פרטי יכול לגלות </w:t>
      </w:r>
      <w:bookmarkStart w:id="34597" w:name="_ETM_Q77_479630"/>
      <w:bookmarkEnd w:id="34597"/>
      <w:r>
        <w:rPr>
          <w:rFonts w:hint="cs"/>
          <w:rtl/>
        </w:rPr>
        <w:t xml:space="preserve">חזירות כשאין רגולציה, כשאין מדינה. אבל המדינה היא זאת </w:t>
      </w:r>
      <w:bookmarkStart w:id="34598" w:name="_ETM_Q77_485823"/>
      <w:bookmarkEnd w:id="34598"/>
      <w:r>
        <w:rPr>
          <w:rFonts w:hint="cs"/>
          <w:rtl/>
        </w:rPr>
        <w:t>שנכשלה, היא, שבחסות המלחמה</w:t>
      </w:r>
      <w:r w:rsidR="0065568A">
        <w:rPr>
          <w:rFonts w:hint="cs"/>
          <w:rtl/>
        </w:rPr>
        <w:t>,</w:t>
      </w:r>
      <w:r>
        <w:rPr>
          <w:rFonts w:hint="cs"/>
          <w:rtl/>
        </w:rPr>
        <w:t xml:space="preserve"> במה היא עוסקת? בתאגיד השידור הציבורי</w:t>
      </w:r>
      <w:r w:rsidR="0065568A">
        <w:rPr>
          <w:rFonts w:hint="cs"/>
          <w:rtl/>
        </w:rPr>
        <w:t>;</w:t>
      </w:r>
      <w:r>
        <w:rPr>
          <w:rFonts w:hint="cs"/>
          <w:rtl/>
        </w:rPr>
        <w:t xml:space="preserve"> בלשכת עורכי הדין</w:t>
      </w:r>
      <w:r w:rsidR="0065568A">
        <w:rPr>
          <w:rFonts w:hint="cs"/>
          <w:rtl/>
        </w:rPr>
        <w:t>.</w:t>
      </w:r>
      <w:r>
        <w:rPr>
          <w:rFonts w:hint="cs"/>
          <w:rtl/>
        </w:rPr>
        <w:t xml:space="preserve"> במה היא עוסקת? למה לא בעליות המחירים? </w:t>
      </w:r>
      <w:bookmarkStart w:id="34599" w:name="_ETM_Q77_493255"/>
      <w:bookmarkEnd w:id="34599"/>
      <w:r>
        <w:rPr>
          <w:rFonts w:hint="cs"/>
          <w:rtl/>
        </w:rPr>
        <w:t xml:space="preserve">למה? מה זה, בשביל זה באתם? </w:t>
      </w:r>
      <w:bookmarkStart w:id="34600" w:name="_ETM_Q77_151611"/>
      <w:bookmarkStart w:id="34601" w:name="_ETM_Q77_151658"/>
      <w:bookmarkEnd w:id="34600"/>
      <w:bookmarkEnd w:id="34601"/>
      <w:r>
        <w:rPr>
          <w:rFonts w:hint="cs"/>
          <w:rtl/>
        </w:rPr>
        <w:t xml:space="preserve">אבל באמת, אין מענה אמיתי </w:t>
      </w:r>
      <w:bookmarkStart w:id="34602" w:name="_ETM_Q77_511232"/>
      <w:bookmarkEnd w:id="34602"/>
      <w:r>
        <w:rPr>
          <w:rFonts w:hint="cs"/>
          <w:rtl/>
        </w:rPr>
        <w:t xml:space="preserve">לעוני פה. </w:t>
      </w:r>
    </w:p>
    <w:p w:rsidR="006E109F" w:rsidRDefault="006E109F" w:rsidP="00041E97">
      <w:pPr>
        <w:rPr>
          <w:rtl/>
        </w:rPr>
      </w:pPr>
      <w:bookmarkStart w:id="34603" w:name="_ETM_Q77_526169"/>
      <w:bookmarkEnd w:id="34603"/>
    </w:p>
    <w:p w:rsidR="006E109F" w:rsidRDefault="006E109F" w:rsidP="0065568A">
      <w:pPr>
        <w:rPr>
          <w:rtl/>
        </w:rPr>
      </w:pPr>
      <w:bookmarkStart w:id="34604" w:name="_ETM_Q77_526379"/>
      <w:bookmarkStart w:id="34605" w:name="_ETM_Q77_526464"/>
      <w:bookmarkStart w:id="34606" w:name="_ETM_Q77_526478"/>
      <w:bookmarkEnd w:id="34604"/>
      <w:bookmarkEnd w:id="34605"/>
      <w:bookmarkEnd w:id="34606"/>
      <w:r>
        <w:rPr>
          <w:rFonts w:hint="cs"/>
          <w:rtl/>
        </w:rPr>
        <w:t xml:space="preserve">אני אדלג על החלק הזה, אבל אני אדבר על משהו אחר שפורסם </w:t>
      </w:r>
      <w:bookmarkStart w:id="34607" w:name="_ETM_Q77_530472"/>
      <w:bookmarkEnd w:id="34607"/>
      <w:r>
        <w:rPr>
          <w:rFonts w:hint="cs"/>
          <w:rtl/>
        </w:rPr>
        <w:t xml:space="preserve">אתמול. לפני זה אני אתחיל בזה שבחודש דצמבר בערך עשיתי את הדיון הראשון על </w:t>
      </w:r>
      <w:proofErr w:type="spellStart"/>
      <w:r>
        <w:rPr>
          <w:rFonts w:hint="cs"/>
          <w:rtl/>
        </w:rPr>
        <w:t>שורדי</w:t>
      </w:r>
      <w:proofErr w:type="spellEnd"/>
      <w:r>
        <w:rPr>
          <w:rFonts w:hint="cs"/>
          <w:rtl/>
        </w:rPr>
        <w:t xml:space="preserve"> המסיבות בוועדת הצעירים של הכנסת. הוא היה דיון ממש קשה. מאז עשיתי עוד כמה </w:t>
      </w:r>
      <w:bookmarkStart w:id="34608" w:name="_ETM_Q77_545633"/>
      <w:bookmarkEnd w:id="34608"/>
      <w:r>
        <w:rPr>
          <w:rFonts w:hint="cs"/>
          <w:rtl/>
        </w:rPr>
        <w:t xml:space="preserve">דיונים בנושא, ועוד חברי כנסת עשו דיונים בנושא בעוד ועדות. </w:t>
      </w:r>
      <w:bookmarkStart w:id="34609" w:name="_ETM_Q77_550742"/>
      <w:bookmarkEnd w:id="34609"/>
      <w:r>
        <w:rPr>
          <w:rFonts w:hint="cs"/>
          <w:rtl/>
        </w:rPr>
        <w:t>כבר שם עלה הניצול של עורכי הדין במיצוי הזכויות, בעו</w:t>
      </w:r>
      <w:bookmarkStart w:id="34610" w:name="_ETM_Q77_555602"/>
      <w:bookmarkEnd w:id="34610"/>
      <w:r>
        <w:rPr>
          <w:rFonts w:hint="cs"/>
          <w:rtl/>
        </w:rPr>
        <w:t>שק של הזכויות שלהם. הם צריכים למצות זכויות, הם בטראומה, חלקם לא מתפקדים, בטח בחודשים האלה</w:t>
      </w:r>
      <w:r w:rsidR="0065568A">
        <w:rPr>
          <w:rFonts w:hint="cs"/>
          <w:rtl/>
        </w:rPr>
        <w:t>,</w:t>
      </w:r>
      <w:r>
        <w:rPr>
          <w:rFonts w:hint="cs"/>
          <w:rtl/>
        </w:rPr>
        <w:t xml:space="preserve"> ועורכי דין ניצלו את זה. </w:t>
      </w:r>
    </w:p>
    <w:p w:rsidR="006E109F" w:rsidRDefault="006E109F" w:rsidP="00041E97">
      <w:pPr>
        <w:rPr>
          <w:rtl/>
        </w:rPr>
      </w:pPr>
    </w:p>
    <w:p w:rsidR="006E109F" w:rsidRDefault="006E109F" w:rsidP="0065568A">
      <w:pPr>
        <w:rPr>
          <w:rtl/>
        </w:rPr>
      </w:pPr>
      <w:r>
        <w:rPr>
          <w:rFonts w:hint="cs"/>
          <w:rtl/>
        </w:rPr>
        <w:t xml:space="preserve">ואז רציתי להגיש הצעת חוק. משרד </w:t>
      </w:r>
      <w:bookmarkStart w:id="34611" w:name="_ETM_Q77_565386"/>
      <w:bookmarkEnd w:id="34611"/>
      <w:r>
        <w:rPr>
          <w:rFonts w:hint="cs"/>
          <w:rtl/>
        </w:rPr>
        <w:t>המשפטים אמר לי</w:t>
      </w:r>
      <w:r w:rsidR="0065568A">
        <w:rPr>
          <w:rFonts w:hint="cs"/>
          <w:rtl/>
        </w:rPr>
        <w:t>:</w:t>
      </w:r>
      <w:r>
        <w:rPr>
          <w:rFonts w:hint="cs"/>
          <w:rtl/>
        </w:rPr>
        <w:t xml:space="preserve"> זה בטיפול, אנחנו מגישים ממשלתית – אני מדברת איתך על החודשים הראשונים. אמרתי</w:t>
      </w:r>
      <w:r w:rsidR="0065568A">
        <w:rPr>
          <w:rFonts w:hint="cs"/>
          <w:rtl/>
        </w:rPr>
        <w:t>:</w:t>
      </w:r>
      <w:r>
        <w:rPr>
          <w:rFonts w:hint="cs"/>
          <w:rtl/>
        </w:rPr>
        <w:t xml:space="preserve"> אם מגישים ממשלתית, זה יהיה יותר טוב. תזכיר ממשלתי בנושא הזה זה תזכיר </w:t>
      </w:r>
      <w:bookmarkStart w:id="34612" w:name="_ETM_Q77_577276"/>
      <w:bookmarkEnd w:id="34612"/>
      <w:r>
        <w:rPr>
          <w:rFonts w:hint="cs"/>
          <w:rtl/>
        </w:rPr>
        <w:t xml:space="preserve">פיקס. אתמול פורסם </w:t>
      </w:r>
      <w:r>
        <w:rPr>
          <w:rtl/>
        </w:rPr>
        <w:t>–</w:t>
      </w:r>
      <w:r>
        <w:rPr>
          <w:rFonts w:hint="cs"/>
          <w:rtl/>
        </w:rPr>
        <w:t xml:space="preserve"> כלום לא קרה. אבל </w:t>
      </w:r>
      <w:bookmarkStart w:id="34613" w:name="_ETM_Q77_584021"/>
      <w:bookmarkEnd w:id="34613"/>
      <w:r>
        <w:rPr>
          <w:rFonts w:hint="cs"/>
          <w:rtl/>
        </w:rPr>
        <w:t xml:space="preserve">הפיכה משטרית </w:t>
      </w:r>
      <w:r>
        <w:rPr>
          <w:rtl/>
        </w:rPr>
        <w:t>–</w:t>
      </w:r>
      <w:r>
        <w:rPr>
          <w:rFonts w:hint="cs"/>
          <w:rtl/>
        </w:rPr>
        <w:t xml:space="preserve"> בטח מחזיר; מלחמות עם בג"ץ למנות שופט עליון </w:t>
      </w:r>
      <w:r>
        <w:rPr>
          <w:rtl/>
        </w:rPr>
        <w:t>–</w:t>
      </w:r>
      <w:r>
        <w:rPr>
          <w:rFonts w:hint="cs"/>
          <w:rtl/>
        </w:rPr>
        <w:t xml:space="preserve"> ברור. אבל לעשות תזכיר ממשלתי, שעורכי </w:t>
      </w:r>
      <w:bookmarkStart w:id="34614" w:name="_ETM_Q77_589965"/>
      <w:bookmarkEnd w:id="34614"/>
      <w:r>
        <w:rPr>
          <w:rFonts w:hint="cs"/>
          <w:rtl/>
        </w:rPr>
        <w:t xml:space="preserve">דין לא ינצלו </w:t>
      </w:r>
      <w:proofErr w:type="spellStart"/>
      <w:r>
        <w:rPr>
          <w:rFonts w:hint="cs"/>
          <w:rtl/>
        </w:rPr>
        <w:t>שורדי</w:t>
      </w:r>
      <w:proofErr w:type="spellEnd"/>
      <w:r>
        <w:rPr>
          <w:rFonts w:hint="cs"/>
          <w:rtl/>
        </w:rPr>
        <w:t xml:space="preserve"> מסיבות </w:t>
      </w:r>
      <w:r>
        <w:rPr>
          <w:rtl/>
        </w:rPr>
        <w:t>–</w:t>
      </w:r>
      <w:r>
        <w:rPr>
          <w:rFonts w:hint="cs"/>
          <w:rtl/>
        </w:rPr>
        <w:t xml:space="preserve"> מה פתאום. </w:t>
      </w:r>
    </w:p>
    <w:p w:rsidR="006E109F" w:rsidRDefault="006E109F" w:rsidP="00041E97">
      <w:pPr>
        <w:rPr>
          <w:rtl/>
        </w:rPr>
      </w:pPr>
    </w:p>
    <w:p w:rsidR="006E109F" w:rsidRDefault="006E109F" w:rsidP="0065568A">
      <w:pPr>
        <w:rPr>
          <w:rtl/>
        </w:rPr>
      </w:pPr>
      <w:r>
        <w:rPr>
          <w:rFonts w:hint="cs"/>
          <w:rtl/>
        </w:rPr>
        <w:t xml:space="preserve">ואתה יודע, כשהמפונים מקריית שמונה ומטולה ומקומות אחרים עברו לטבריה, רצו </w:t>
      </w:r>
      <w:bookmarkStart w:id="34615" w:name="_ETM_Q77_598143"/>
      <w:bookmarkEnd w:id="34615"/>
      <w:r>
        <w:rPr>
          <w:rFonts w:hint="cs"/>
          <w:rtl/>
        </w:rPr>
        <w:t xml:space="preserve">לשכור דירה, אז בעלי דירות ניצלו את הידע שיש להם </w:t>
      </w:r>
      <w:bookmarkStart w:id="34616" w:name="_ETM_Q77_608696"/>
      <w:bookmarkEnd w:id="34616"/>
      <w:r>
        <w:rPr>
          <w:rFonts w:hint="cs"/>
          <w:rtl/>
        </w:rPr>
        <w:t xml:space="preserve">על גובה המענק ולקחו גם 15,000 שקל על דירה. </w:t>
      </w:r>
      <w:bookmarkStart w:id="34617" w:name="_ETM_Q77_611525"/>
      <w:bookmarkEnd w:id="34617"/>
      <w:r>
        <w:rPr>
          <w:rFonts w:hint="cs"/>
          <w:rtl/>
        </w:rPr>
        <w:t xml:space="preserve">תגיד, </w:t>
      </w:r>
      <w:r w:rsidR="0065568A">
        <w:rPr>
          <w:rFonts w:hint="cs"/>
          <w:rtl/>
        </w:rPr>
        <w:t xml:space="preserve">לא היה </w:t>
      </w:r>
      <w:r>
        <w:rPr>
          <w:rFonts w:hint="cs"/>
          <w:rtl/>
        </w:rPr>
        <w:t>אפשר להוציא הוראת שעה זמנית</w:t>
      </w:r>
      <w:bookmarkStart w:id="34618" w:name="_ETM_Q77_617285"/>
      <w:bookmarkEnd w:id="34618"/>
      <w:r>
        <w:rPr>
          <w:rFonts w:hint="cs"/>
          <w:rtl/>
        </w:rPr>
        <w:t>, תזכיר של משרד המשפטים, שיגביל העלאות דרסטיות של מחירים באופן הזה</w:t>
      </w:r>
      <w:r w:rsidR="0065568A">
        <w:rPr>
          <w:rFonts w:hint="cs"/>
          <w:rtl/>
        </w:rPr>
        <w:t xml:space="preserve"> כדי</w:t>
      </w:r>
      <w:r>
        <w:rPr>
          <w:rFonts w:hint="cs"/>
          <w:rtl/>
        </w:rPr>
        <w:t xml:space="preserve"> שמפונים לא ינוצלו? לא יותר מ-20% מעל השוק, נגיד? 15,000 שקל על דירה בטבריה? בוא, שנינו מכירים את טבריה. </w:t>
      </w:r>
    </w:p>
    <w:p w:rsidR="006E109F" w:rsidRDefault="006E109F" w:rsidP="00041E97">
      <w:pPr>
        <w:rPr>
          <w:rtl/>
        </w:rPr>
      </w:pPr>
      <w:bookmarkStart w:id="34619" w:name="_ETM_Q77_635953"/>
      <w:bookmarkStart w:id="34620" w:name="_ETM_Q77_636005"/>
      <w:bookmarkEnd w:id="34619"/>
      <w:bookmarkEnd w:id="34620"/>
    </w:p>
    <w:p w:rsidR="006E109F" w:rsidRDefault="006E109F" w:rsidP="00041E97">
      <w:pPr>
        <w:pStyle w:val="af6"/>
        <w:keepNext/>
        <w:rPr>
          <w:rtl/>
        </w:rPr>
      </w:pPr>
      <w:r w:rsidRPr="00385A43">
        <w:rPr>
          <w:rStyle w:val="TagStyle"/>
          <w:rtl/>
        </w:rPr>
        <w:t xml:space="preserve"> &lt;&lt; יור &gt;&gt;</w:t>
      </w:r>
      <w:r w:rsidRPr="001A63D3">
        <w:rPr>
          <w:rStyle w:val="TagStyle"/>
          <w:rtl/>
        </w:rPr>
        <w:t xml:space="preserve"> </w:t>
      </w:r>
      <w:r>
        <w:rPr>
          <w:rtl/>
        </w:rPr>
        <w:t>היו"ר ארז מלול:</w:t>
      </w:r>
      <w:r w:rsidRPr="001A63D3">
        <w:rPr>
          <w:rStyle w:val="TagStyle"/>
          <w:rtl/>
        </w:rPr>
        <w:t xml:space="preserve"> </w:t>
      </w:r>
      <w:r w:rsidRPr="00385A43">
        <w:rPr>
          <w:rStyle w:val="TagStyle"/>
          <w:rtl/>
        </w:rPr>
        <w:t>&lt;&lt; יור &gt;&gt;</w:t>
      </w:r>
      <w:r>
        <w:rPr>
          <w:rtl/>
        </w:rPr>
        <w:t xml:space="preserve"> </w:t>
      </w:r>
    </w:p>
    <w:p w:rsidR="006E109F" w:rsidRDefault="006E109F" w:rsidP="00DD0FF2">
      <w:pPr>
        <w:rPr>
          <w:rtl/>
        </w:rPr>
      </w:pPr>
    </w:p>
    <w:p w:rsidR="006E109F" w:rsidRDefault="006E109F" w:rsidP="00041E97">
      <w:pPr>
        <w:rPr>
          <w:rtl/>
        </w:rPr>
      </w:pPr>
      <w:bookmarkStart w:id="34621" w:name="_ETM_Q77_636847"/>
      <w:bookmarkEnd w:id="34621"/>
      <w:r>
        <w:rPr>
          <w:rFonts w:hint="cs"/>
          <w:rtl/>
        </w:rPr>
        <w:t xml:space="preserve">פעם היית רחוב של – מה, הגיע ל-15,000. </w:t>
      </w:r>
    </w:p>
    <w:p w:rsidR="006E109F" w:rsidRDefault="006E109F" w:rsidP="00041E97">
      <w:pPr>
        <w:rPr>
          <w:rtl/>
        </w:rPr>
      </w:pPr>
    </w:p>
    <w:p w:rsidR="006E109F" w:rsidRDefault="006E109F" w:rsidP="00041E97">
      <w:pPr>
        <w:pStyle w:val="-"/>
        <w:keepNext/>
        <w:rPr>
          <w:rtl/>
        </w:rPr>
      </w:pPr>
      <w:bookmarkStart w:id="34622" w:name="ET_speakercontinue_6236_61"/>
      <w:r w:rsidRPr="00385A43">
        <w:rPr>
          <w:rStyle w:val="TagStyle"/>
          <w:rtl/>
        </w:rPr>
        <w:t xml:space="preserve"> &lt;&lt; דובר_המשך &gt;&gt;</w:t>
      </w:r>
      <w:r w:rsidRPr="001A63D3">
        <w:rPr>
          <w:rStyle w:val="TagStyle"/>
          <w:rtl/>
        </w:rPr>
        <w:t xml:space="preserve"> </w:t>
      </w:r>
      <w:r>
        <w:rPr>
          <w:rtl/>
        </w:rPr>
        <w:t>נעמה לזימי (העבודה):</w:t>
      </w:r>
      <w:r w:rsidRPr="001A63D3">
        <w:rPr>
          <w:rStyle w:val="TagStyle"/>
          <w:rtl/>
        </w:rPr>
        <w:t xml:space="preserve"> </w:t>
      </w:r>
      <w:r w:rsidRPr="00385A43">
        <w:rPr>
          <w:rStyle w:val="TagStyle"/>
          <w:rtl/>
        </w:rPr>
        <w:t>&lt;&lt; דובר_המשך &gt;&gt;</w:t>
      </w:r>
      <w:r>
        <w:rPr>
          <w:rtl/>
        </w:rPr>
        <w:t xml:space="preserve"> </w:t>
      </w:r>
      <w:bookmarkEnd w:id="34622"/>
    </w:p>
    <w:p w:rsidR="006E109F" w:rsidRDefault="006E109F" w:rsidP="00DD0FF2">
      <w:pPr>
        <w:rPr>
          <w:rtl/>
        </w:rPr>
      </w:pPr>
    </w:p>
    <w:p w:rsidR="006E109F" w:rsidRDefault="006E109F" w:rsidP="00041E97">
      <w:pPr>
        <w:rPr>
          <w:rtl/>
        </w:rPr>
      </w:pPr>
      <w:r>
        <w:rPr>
          <w:rFonts w:hint="cs"/>
          <w:rtl/>
        </w:rPr>
        <w:t xml:space="preserve">זה היה אצלי בדיונים, הדברים האלה. </w:t>
      </w:r>
    </w:p>
    <w:p w:rsidR="006E109F" w:rsidRDefault="006E109F" w:rsidP="00041E97">
      <w:pPr>
        <w:rPr>
          <w:rtl/>
        </w:rPr>
      </w:pPr>
      <w:bookmarkStart w:id="34623" w:name="_ETM_Q77_637543"/>
      <w:bookmarkStart w:id="34624" w:name="_ETM_Q77_637617"/>
      <w:bookmarkEnd w:id="34623"/>
      <w:bookmarkEnd w:id="34624"/>
    </w:p>
    <w:p w:rsidR="006E109F" w:rsidRDefault="006E109F" w:rsidP="00041E97">
      <w:pPr>
        <w:pStyle w:val="af6"/>
        <w:keepNext/>
        <w:rPr>
          <w:rtl/>
        </w:rPr>
      </w:pPr>
      <w:bookmarkStart w:id="34625" w:name="ET_yor_6595_62"/>
      <w:r w:rsidRPr="00385A43">
        <w:rPr>
          <w:rStyle w:val="TagStyle"/>
          <w:rtl/>
        </w:rPr>
        <w:t xml:space="preserve"> &lt;&lt; יור &gt;&gt;</w:t>
      </w:r>
      <w:r w:rsidRPr="001A63D3">
        <w:rPr>
          <w:rStyle w:val="TagStyle"/>
          <w:rtl/>
        </w:rPr>
        <w:t xml:space="preserve"> </w:t>
      </w:r>
      <w:r>
        <w:rPr>
          <w:rtl/>
        </w:rPr>
        <w:t>היו"ר ארז מלול:</w:t>
      </w:r>
      <w:r w:rsidRPr="001A63D3">
        <w:rPr>
          <w:rStyle w:val="TagStyle"/>
          <w:rtl/>
        </w:rPr>
        <w:t xml:space="preserve"> </w:t>
      </w:r>
      <w:r w:rsidRPr="00385A43">
        <w:rPr>
          <w:rStyle w:val="TagStyle"/>
          <w:rtl/>
        </w:rPr>
        <w:t>&lt;&lt; יור &gt;&gt;</w:t>
      </w:r>
      <w:r>
        <w:rPr>
          <w:rtl/>
        </w:rPr>
        <w:t xml:space="preserve"> </w:t>
      </w:r>
      <w:bookmarkEnd w:id="34625"/>
    </w:p>
    <w:p w:rsidR="006E109F" w:rsidRDefault="006E109F" w:rsidP="00DD0FF2">
      <w:pPr>
        <w:rPr>
          <w:rtl/>
        </w:rPr>
      </w:pPr>
    </w:p>
    <w:p w:rsidR="006E109F" w:rsidRDefault="006E109F" w:rsidP="00041E97">
      <w:pPr>
        <w:rPr>
          <w:rtl/>
        </w:rPr>
      </w:pPr>
      <w:bookmarkStart w:id="34626" w:name="_ETM_Q77_639480"/>
      <w:bookmarkEnd w:id="34626"/>
      <w:r>
        <w:rPr>
          <w:rFonts w:hint="cs"/>
          <w:rtl/>
        </w:rPr>
        <w:t xml:space="preserve">ואו, ואו. </w:t>
      </w:r>
      <w:bookmarkStart w:id="34627" w:name="_ETM_Q77_642752"/>
      <w:bookmarkEnd w:id="34627"/>
    </w:p>
    <w:p w:rsidR="006E109F" w:rsidRDefault="006E109F" w:rsidP="00041E97">
      <w:pPr>
        <w:rPr>
          <w:rtl/>
        </w:rPr>
      </w:pPr>
      <w:bookmarkStart w:id="34628" w:name="_ETM_Q77_643623"/>
      <w:bookmarkStart w:id="34629" w:name="_ETM_Q77_643781"/>
      <w:bookmarkEnd w:id="34628"/>
      <w:bookmarkEnd w:id="34629"/>
    </w:p>
    <w:p w:rsidR="006E109F" w:rsidRDefault="006E109F" w:rsidP="00041E97">
      <w:pPr>
        <w:pStyle w:val="-"/>
        <w:keepNext/>
        <w:rPr>
          <w:rtl/>
        </w:rPr>
      </w:pPr>
      <w:bookmarkStart w:id="34630" w:name="ET_speakercontinue_6236_63"/>
      <w:r w:rsidRPr="00385A43">
        <w:rPr>
          <w:rStyle w:val="TagStyle"/>
          <w:rtl/>
        </w:rPr>
        <w:t xml:space="preserve"> &lt;&lt; דובר_המשך &gt;&gt;</w:t>
      </w:r>
      <w:r w:rsidRPr="001A63D3">
        <w:rPr>
          <w:rStyle w:val="TagStyle"/>
          <w:rtl/>
        </w:rPr>
        <w:t xml:space="preserve"> </w:t>
      </w:r>
      <w:r>
        <w:rPr>
          <w:rtl/>
        </w:rPr>
        <w:t>נעמה לזימי (העבודה):</w:t>
      </w:r>
      <w:r w:rsidRPr="001A63D3">
        <w:rPr>
          <w:rStyle w:val="TagStyle"/>
          <w:rtl/>
        </w:rPr>
        <w:t xml:space="preserve"> </w:t>
      </w:r>
      <w:r w:rsidRPr="00385A43">
        <w:rPr>
          <w:rStyle w:val="TagStyle"/>
          <w:rtl/>
        </w:rPr>
        <w:t>&lt;&lt; דובר_המשך &gt;&gt;</w:t>
      </w:r>
      <w:r>
        <w:rPr>
          <w:rtl/>
        </w:rPr>
        <w:t xml:space="preserve"> </w:t>
      </w:r>
      <w:bookmarkEnd w:id="34630"/>
    </w:p>
    <w:p w:rsidR="006E109F" w:rsidRDefault="006E109F" w:rsidP="00DD0FF2">
      <w:pPr>
        <w:rPr>
          <w:rtl/>
        </w:rPr>
      </w:pPr>
    </w:p>
    <w:p w:rsidR="006E109F" w:rsidRDefault="006E109F" w:rsidP="0065568A">
      <w:pPr>
        <w:rPr>
          <w:rtl/>
        </w:rPr>
      </w:pPr>
      <w:r>
        <w:rPr>
          <w:rFonts w:hint="cs"/>
          <w:rtl/>
        </w:rPr>
        <w:t>עשיתי בוועדת הצעירים גם דיונים על צעירים מפונים. זה הגיע. גם אם יחידנית ממטולה סיפרה את זה, אישה מדהימה. היא אמרה</w:t>
      </w:r>
      <w:r w:rsidR="0065568A">
        <w:rPr>
          <w:rFonts w:hint="cs"/>
          <w:rtl/>
        </w:rPr>
        <w:t>:</w:t>
      </w:r>
      <w:r>
        <w:rPr>
          <w:rFonts w:hint="cs"/>
          <w:rtl/>
        </w:rPr>
        <w:t xml:space="preserve"> רציתי לעבור מהמלון הקטן הזה עם </w:t>
      </w:r>
      <w:bookmarkStart w:id="34631" w:name="_ETM_Q77_650954"/>
      <w:bookmarkEnd w:id="34631"/>
      <w:r>
        <w:rPr>
          <w:rFonts w:hint="cs"/>
          <w:rtl/>
        </w:rPr>
        <w:t xml:space="preserve">הילדים לדירה. איך תעברי לדירה ב-15,000 שקל לדירה בטבריה? ואיפה שר המשפטים לעבודה שלו, לעבודה שבשבילה הוא </w:t>
      </w:r>
      <w:bookmarkStart w:id="34632" w:name="_ETM_Q77_661796"/>
      <w:bookmarkEnd w:id="34632"/>
      <w:r>
        <w:rPr>
          <w:rFonts w:hint="cs"/>
          <w:rtl/>
        </w:rPr>
        <w:t xml:space="preserve">נבחר לעשות טוב לציבור? איפה הוא? איפה הוא למנוע </w:t>
      </w:r>
      <w:bookmarkStart w:id="34633" w:name="_ETM_Q77_664521"/>
      <w:bookmarkEnd w:id="34633"/>
      <w:r>
        <w:rPr>
          <w:rFonts w:hint="cs"/>
          <w:rtl/>
        </w:rPr>
        <w:t xml:space="preserve">עינוי דין? למה הוא מגיש תקציב שמקצץ בשופטים? </w:t>
      </w:r>
      <w:bookmarkStart w:id="34634" w:name="_ETM_Q77_670062"/>
      <w:bookmarkEnd w:id="34634"/>
      <w:r>
        <w:rPr>
          <w:rFonts w:hint="cs"/>
          <w:rtl/>
        </w:rPr>
        <w:t xml:space="preserve">מה זה עינוי דין? </w:t>
      </w:r>
    </w:p>
    <w:p w:rsidR="006E109F" w:rsidRDefault="006E109F" w:rsidP="00041E97">
      <w:pPr>
        <w:rPr>
          <w:rtl/>
        </w:rPr>
      </w:pPr>
    </w:p>
    <w:p w:rsidR="006E109F" w:rsidRDefault="006E109F" w:rsidP="00041E97">
      <w:pPr>
        <w:pStyle w:val="af6"/>
        <w:keepNext/>
        <w:rPr>
          <w:rtl/>
        </w:rPr>
      </w:pPr>
      <w:bookmarkStart w:id="34635" w:name="ET_yor_6595_64"/>
      <w:r w:rsidRPr="00385A43">
        <w:rPr>
          <w:rStyle w:val="TagStyle"/>
          <w:rtl/>
        </w:rPr>
        <w:t xml:space="preserve"> &lt;&lt; יור &gt;&gt;</w:t>
      </w:r>
      <w:r w:rsidRPr="001A63D3">
        <w:rPr>
          <w:rStyle w:val="TagStyle"/>
          <w:rtl/>
        </w:rPr>
        <w:t xml:space="preserve"> </w:t>
      </w:r>
      <w:r>
        <w:rPr>
          <w:rtl/>
        </w:rPr>
        <w:t>היו"ר ארז מלול:</w:t>
      </w:r>
      <w:r w:rsidRPr="001A63D3">
        <w:rPr>
          <w:rStyle w:val="TagStyle"/>
          <w:rtl/>
        </w:rPr>
        <w:t xml:space="preserve"> </w:t>
      </w:r>
      <w:r w:rsidRPr="00385A43">
        <w:rPr>
          <w:rStyle w:val="TagStyle"/>
          <w:rtl/>
        </w:rPr>
        <w:t>&lt;&lt; יור &gt;&gt;</w:t>
      </w:r>
      <w:r>
        <w:rPr>
          <w:rtl/>
        </w:rPr>
        <w:t xml:space="preserve"> </w:t>
      </w:r>
      <w:bookmarkEnd w:id="34635"/>
    </w:p>
    <w:p w:rsidR="006E109F" w:rsidRDefault="006E109F" w:rsidP="00DD0FF2">
      <w:pPr>
        <w:rPr>
          <w:rtl/>
        </w:rPr>
      </w:pPr>
    </w:p>
    <w:p w:rsidR="006E109F" w:rsidRDefault="006E109F" w:rsidP="00041E97">
      <w:pPr>
        <w:rPr>
          <w:rtl/>
        </w:rPr>
      </w:pPr>
      <w:r>
        <w:rPr>
          <w:rFonts w:hint="cs"/>
          <w:rtl/>
        </w:rPr>
        <w:t xml:space="preserve">למה הוא מקצץ? מה פתאום. </w:t>
      </w:r>
      <w:bookmarkStart w:id="34636" w:name="_ETM_Q77_675660"/>
      <w:bookmarkEnd w:id="34636"/>
    </w:p>
    <w:p w:rsidR="006E109F" w:rsidRDefault="006E109F" w:rsidP="00041E97">
      <w:pPr>
        <w:rPr>
          <w:rtl/>
        </w:rPr>
      </w:pPr>
    </w:p>
    <w:p w:rsidR="006E109F" w:rsidRDefault="006E109F" w:rsidP="00041E97">
      <w:pPr>
        <w:pStyle w:val="-"/>
        <w:keepNext/>
        <w:rPr>
          <w:rtl/>
        </w:rPr>
      </w:pPr>
      <w:bookmarkStart w:id="34637" w:name="ET_speakercontinue_6236_65"/>
      <w:r w:rsidRPr="00385A43">
        <w:rPr>
          <w:rStyle w:val="TagStyle"/>
          <w:rtl/>
        </w:rPr>
        <w:t xml:space="preserve"> &lt;&lt; דובר_המשך &gt;&gt;</w:t>
      </w:r>
      <w:r w:rsidRPr="001A63D3">
        <w:rPr>
          <w:rStyle w:val="TagStyle"/>
          <w:rtl/>
        </w:rPr>
        <w:t xml:space="preserve"> </w:t>
      </w:r>
      <w:r>
        <w:rPr>
          <w:rtl/>
        </w:rPr>
        <w:t>נעמה לזימי (העבודה):</w:t>
      </w:r>
      <w:r w:rsidRPr="001A63D3">
        <w:rPr>
          <w:rStyle w:val="TagStyle"/>
          <w:rtl/>
        </w:rPr>
        <w:t xml:space="preserve"> </w:t>
      </w:r>
      <w:r w:rsidRPr="00385A43">
        <w:rPr>
          <w:rStyle w:val="TagStyle"/>
          <w:rtl/>
        </w:rPr>
        <w:t>&lt;&lt; דובר_המשך &gt;&gt;</w:t>
      </w:r>
      <w:r>
        <w:rPr>
          <w:rtl/>
        </w:rPr>
        <w:t xml:space="preserve"> </w:t>
      </w:r>
      <w:bookmarkEnd w:id="34637"/>
    </w:p>
    <w:p w:rsidR="006E109F" w:rsidRDefault="006E109F" w:rsidP="00DD0FF2">
      <w:pPr>
        <w:rPr>
          <w:rtl/>
        </w:rPr>
      </w:pPr>
    </w:p>
    <w:p w:rsidR="006E109F" w:rsidRDefault="006E109F" w:rsidP="00041E97">
      <w:pPr>
        <w:rPr>
          <w:rtl/>
        </w:rPr>
      </w:pPr>
      <w:r>
        <w:rPr>
          <w:rFonts w:hint="cs"/>
          <w:rtl/>
        </w:rPr>
        <w:t xml:space="preserve">למה הוא מקצץ? כי הוא לא רוצה לפתור עינוי דין. </w:t>
      </w:r>
    </w:p>
    <w:p w:rsidR="006E109F" w:rsidRPr="001A63D3" w:rsidRDefault="006E109F" w:rsidP="00041E97">
      <w:pPr>
        <w:rPr>
          <w:rtl/>
        </w:rPr>
      </w:pPr>
      <w:bookmarkStart w:id="34638" w:name="_ETM_Q77_673850"/>
      <w:bookmarkStart w:id="34639" w:name="_ETM_Q77_673905"/>
      <w:bookmarkEnd w:id="34638"/>
      <w:bookmarkEnd w:id="34639"/>
    </w:p>
    <w:p w:rsidR="006E109F" w:rsidRDefault="006E109F" w:rsidP="00041E97">
      <w:pPr>
        <w:pStyle w:val="af6"/>
        <w:keepNext/>
        <w:rPr>
          <w:rtl/>
        </w:rPr>
      </w:pPr>
      <w:r w:rsidRPr="00385A43">
        <w:rPr>
          <w:rStyle w:val="TagStyle"/>
          <w:rtl/>
        </w:rPr>
        <w:t xml:space="preserve"> &lt;&lt; יור &gt;&gt;</w:t>
      </w:r>
      <w:r w:rsidRPr="00137BCB">
        <w:rPr>
          <w:rStyle w:val="TagStyle"/>
          <w:rtl/>
        </w:rPr>
        <w:t xml:space="preserve"> </w:t>
      </w:r>
      <w:r>
        <w:rPr>
          <w:rtl/>
        </w:rPr>
        <w:t>היו"ר ארז מלול:</w:t>
      </w:r>
      <w:r w:rsidRPr="00137BCB">
        <w:rPr>
          <w:rStyle w:val="TagStyle"/>
          <w:rtl/>
        </w:rPr>
        <w:t xml:space="preserve"> </w:t>
      </w:r>
      <w:r w:rsidRPr="00385A43">
        <w:rPr>
          <w:rStyle w:val="TagStyle"/>
          <w:rtl/>
        </w:rPr>
        <w:t>&lt;&lt; יור &gt;&gt;</w:t>
      </w:r>
      <w:r>
        <w:rPr>
          <w:rtl/>
        </w:rPr>
        <w:t xml:space="preserve"> </w:t>
      </w:r>
    </w:p>
    <w:p w:rsidR="006E109F" w:rsidRDefault="006E109F" w:rsidP="00DD0FF2">
      <w:pPr>
        <w:rPr>
          <w:rtl/>
        </w:rPr>
      </w:pPr>
    </w:p>
    <w:p w:rsidR="006E109F" w:rsidRDefault="006E109F" w:rsidP="00041E97">
      <w:pPr>
        <w:rPr>
          <w:rtl/>
        </w:rPr>
      </w:pPr>
      <w:r>
        <w:rPr>
          <w:rFonts w:hint="cs"/>
          <w:rtl/>
        </w:rPr>
        <w:t xml:space="preserve">איזה תקציב מקצץ? </w:t>
      </w:r>
    </w:p>
    <w:p w:rsidR="006E109F" w:rsidRDefault="006E109F" w:rsidP="00041E97">
      <w:pPr>
        <w:ind w:firstLine="0"/>
        <w:rPr>
          <w:rtl/>
        </w:rPr>
      </w:pPr>
      <w:bookmarkStart w:id="34640" w:name="_ETM_Q77_678113"/>
      <w:bookmarkStart w:id="34641" w:name="_ETM_Q77_678166"/>
      <w:bookmarkEnd w:id="34640"/>
      <w:bookmarkEnd w:id="34641"/>
    </w:p>
    <w:p w:rsidR="006E109F" w:rsidRDefault="006E109F" w:rsidP="00041E97">
      <w:pPr>
        <w:pStyle w:val="-"/>
        <w:keepNext/>
        <w:rPr>
          <w:rtl/>
        </w:rPr>
      </w:pPr>
      <w:r w:rsidRPr="00385A43">
        <w:rPr>
          <w:rStyle w:val="TagStyle"/>
          <w:rtl/>
        </w:rPr>
        <w:t xml:space="preserve"> &lt;&lt; דובר_המשך &gt;&gt;</w:t>
      </w:r>
      <w:r w:rsidRPr="001A63D3">
        <w:rPr>
          <w:rStyle w:val="TagStyle"/>
          <w:rtl/>
        </w:rPr>
        <w:t xml:space="preserve"> </w:t>
      </w:r>
      <w:r>
        <w:rPr>
          <w:rtl/>
        </w:rPr>
        <w:t>נעמה לזימי (העבודה):</w:t>
      </w:r>
      <w:r w:rsidRPr="001A63D3">
        <w:rPr>
          <w:rStyle w:val="TagStyle"/>
          <w:rtl/>
        </w:rPr>
        <w:t xml:space="preserve"> </w:t>
      </w:r>
      <w:r w:rsidRPr="00385A43">
        <w:rPr>
          <w:rStyle w:val="TagStyle"/>
          <w:rtl/>
        </w:rPr>
        <w:t>&lt;&lt; דובר_המשך &gt;&gt;</w:t>
      </w:r>
      <w:r>
        <w:rPr>
          <w:rtl/>
        </w:rPr>
        <w:t xml:space="preserve"> </w:t>
      </w:r>
    </w:p>
    <w:p w:rsidR="006E109F" w:rsidRDefault="006E109F" w:rsidP="00DD0FF2">
      <w:pPr>
        <w:rPr>
          <w:rtl/>
        </w:rPr>
      </w:pPr>
    </w:p>
    <w:p w:rsidR="006E109F" w:rsidRDefault="006E109F" w:rsidP="00041E97">
      <w:pPr>
        <w:rPr>
          <w:rtl/>
        </w:rPr>
      </w:pPr>
      <w:bookmarkStart w:id="34642" w:name="_ETM_Q77_680655"/>
      <w:bookmarkEnd w:id="34642"/>
      <w:r>
        <w:rPr>
          <w:rFonts w:hint="cs"/>
          <w:rtl/>
        </w:rPr>
        <w:t xml:space="preserve">תקציב משרד המשפטים עם קיצוץ בנושא. </w:t>
      </w:r>
    </w:p>
    <w:p w:rsidR="006E109F" w:rsidRDefault="006E109F" w:rsidP="00041E97">
      <w:pPr>
        <w:rPr>
          <w:rtl/>
        </w:rPr>
      </w:pPr>
      <w:bookmarkStart w:id="34643" w:name="_ETM_Q77_679892"/>
      <w:bookmarkStart w:id="34644" w:name="_ETM_Q77_679944"/>
      <w:bookmarkEnd w:id="34643"/>
      <w:bookmarkEnd w:id="34644"/>
    </w:p>
    <w:p w:rsidR="006E109F" w:rsidRDefault="006E109F" w:rsidP="00041E97">
      <w:pPr>
        <w:pStyle w:val="af6"/>
        <w:keepNext/>
        <w:rPr>
          <w:rtl/>
        </w:rPr>
      </w:pPr>
      <w:bookmarkStart w:id="34645" w:name="ET_yor_6595_67"/>
      <w:r w:rsidRPr="00385A43">
        <w:rPr>
          <w:rStyle w:val="TagStyle"/>
          <w:rtl/>
        </w:rPr>
        <w:t xml:space="preserve"> &lt;&lt; יור &gt;&gt;</w:t>
      </w:r>
      <w:r w:rsidRPr="001A63D3">
        <w:rPr>
          <w:rStyle w:val="TagStyle"/>
          <w:rtl/>
        </w:rPr>
        <w:t xml:space="preserve"> </w:t>
      </w:r>
      <w:r>
        <w:rPr>
          <w:rtl/>
        </w:rPr>
        <w:t>היו"ר ארז מלול:</w:t>
      </w:r>
      <w:r w:rsidRPr="001A63D3">
        <w:rPr>
          <w:rStyle w:val="TagStyle"/>
          <w:rtl/>
        </w:rPr>
        <w:t xml:space="preserve"> </w:t>
      </w:r>
      <w:r w:rsidRPr="00385A43">
        <w:rPr>
          <w:rStyle w:val="TagStyle"/>
          <w:rtl/>
        </w:rPr>
        <w:t>&lt;&lt; יור &gt;&gt;</w:t>
      </w:r>
      <w:r>
        <w:rPr>
          <w:rtl/>
        </w:rPr>
        <w:t xml:space="preserve"> </w:t>
      </w:r>
      <w:bookmarkEnd w:id="34645"/>
    </w:p>
    <w:p w:rsidR="006E109F" w:rsidRDefault="006E109F" w:rsidP="00DD0FF2">
      <w:pPr>
        <w:rPr>
          <w:rtl/>
        </w:rPr>
      </w:pPr>
    </w:p>
    <w:p w:rsidR="006E109F" w:rsidRDefault="006E109F" w:rsidP="00041E97">
      <w:pPr>
        <w:rPr>
          <w:rtl/>
        </w:rPr>
      </w:pPr>
      <w:bookmarkStart w:id="34646" w:name="_ETM_Q77_681003"/>
      <w:bookmarkEnd w:id="34646"/>
      <w:r>
        <w:rPr>
          <w:rFonts w:hint="cs"/>
          <w:rtl/>
        </w:rPr>
        <w:t xml:space="preserve">כל המשרדים בתקציב – אבל לא בתקנים של שופטים. </w:t>
      </w:r>
    </w:p>
    <w:p w:rsidR="006E109F" w:rsidRDefault="006E109F" w:rsidP="00041E97">
      <w:pPr>
        <w:rPr>
          <w:rtl/>
        </w:rPr>
      </w:pPr>
    </w:p>
    <w:p w:rsidR="006E109F" w:rsidRDefault="006E109F" w:rsidP="00041E97">
      <w:pPr>
        <w:pStyle w:val="-"/>
        <w:keepNext/>
        <w:rPr>
          <w:rtl/>
        </w:rPr>
      </w:pPr>
      <w:bookmarkStart w:id="34647" w:name="ET_speakercontinue_6236_68"/>
      <w:r w:rsidRPr="00385A43">
        <w:rPr>
          <w:rStyle w:val="TagStyle"/>
          <w:rtl/>
        </w:rPr>
        <w:t xml:space="preserve"> &lt;&lt; דובר_המשך &gt;&gt;</w:t>
      </w:r>
      <w:r w:rsidRPr="001A63D3">
        <w:rPr>
          <w:rStyle w:val="TagStyle"/>
          <w:rtl/>
        </w:rPr>
        <w:t xml:space="preserve"> </w:t>
      </w:r>
      <w:r>
        <w:rPr>
          <w:rtl/>
        </w:rPr>
        <w:t>נעמה לזימי (העבודה):</w:t>
      </w:r>
      <w:r w:rsidRPr="001A63D3">
        <w:rPr>
          <w:rStyle w:val="TagStyle"/>
          <w:rtl/>
        </w:rPr>
        <w:t xml:space="preserve"> </w:t>
      </w:r>
      <w:r w:rsidRPr="00385A43">
        <w:rPr>
          <w:rStyle w:val="TagStyle"/>
          <w:rtl/>
        </w:rPr>
        <w:t>&lt;&lt; דובר_המשך &gt;&gt;</w:t>
      </w:r>
      <w:r>
        <w:rPr>
          <w:rtl/>
        </w:rPr>
        <w:t xml:space="preserve"> </w:t>
      </w:r>
      <w:bookmarkEnd w:id="34647"/>
    </w:p>
    <w:p w:rsidR="006E109F" w:rsidRDefault="006E109F" w:rsidP="00DD0FF2">
      <w:pPr>
        <w:rPr>
          <w:rtl/>
        </w:rPr>
      </w:pPr>
    </w:p>
    <w:p w:rsidR="006E109F" w:rsidRDefault="006E109F" w:rsidP="00810408">
      <w:pPr>
        <w:rPr>
          <w:rtl/>
        </w:rPr>
      </w:pPr>
      <w:bookmarkStart w:id="34648" w:name="_ETM_Q77_682650"/>
      <w:bookmarkEnd w:id="34648"/>
      <w:r>
        <w:rPr>
          <w:rFonts w:hint="cs"/>
          <w:rtl/>
        </w:rPr>
        <w:t xml:space="preserve">אתה </w:t>
      </w:r>
      <w:bookmarkStart w:id="34649" w:name="_ETM_Q77_683142"/>
      <w:bookmarkEnd w:id="34649"/>
      <w:r>
        <w:rPr>
          <w:rFonts w:hint="cs"/>
          <w:rtl/>
        </w:rPr>
        <w:t xml:space="preserve">לא יכול להביא לנו הפיכה משטרית ולהגיד לנו שזה בגלל </w:t>
      </w:r>
      <w:bookmarkStart w:id="34650" w:name="_ETM_Q77_682736"/>
      <w:bookmarkEnd w:id="34650"/>
      <w:r>
        <w:rPr>
          <w:rFonts w:hint="cs"/>
          <w:rtl/>
        </w:rPr>
        <w:t xml:space="preserve">עינוי דין </w:t>
      </w:r>
      <w:r w:rsidR="00DD0FF2">
        <w:rPr>
          <w:rFonts w:hint="cs"/>
          <w:rtl/>
        </w:rPr>
        <w:t>– –</w:t>
      </w:r>
    </w:p>
    <w:p w:rsidR="006E109F" w:rsidRDefault="006E109F" w:rsidP="00041E97">
      <w:pPr>
        <w:rPr>
          <w:rtl/>
        </w:rPr>
      </w:pPr>
      <w:bookmarkStart w:id="34651" w:name="_ETM_Q77_684995"/>
      <w:bookmarkStart w:id="34652" w:name="_ETM_Q77_685058"/>
      <w:bookmarkEnd w:id="34651"/>
      <w:bookmarkEnd w:id="34652"/>
    </w:p>
    <w:p w:rsidR="006E109F" w:rsidRDefault="006E109F" w:rsidP="00041E97">
      <w:pPr>
        <w:pStyle w:val="af6"/>
        <w:keepNext/>
        <w:rPr>
          <w:rtl/>
        </w:rPr>
      </w:pPr>
      <w:bookmarkStart w:id="34653" w:name="ET_yor_6595_69"/>
      <w:r w:rsidRPr="00385A43">
        <w:rPr>
          <w:rStyle w:val="TagStyle"/>
          <w:rtl/>
        </w:rPr>
        <w:t xml:space="preserve"> &lt;&lt; יור &gt;&gt;</w:t>
      </w:r>
      <w:r w:rsidRPr="001A63D3">
        <w:rPr>
          <w:rStyle w:val="TagStyle"/>
          <w:rtl/>
        </w:rPr>
        <w:t xml:space="preserve"> </w:t>
      </w:r>
      <w:r>
        <w:rPr>
          <w:rtl/>
        </w:rPr>
        <w:t>היו"ר ארז מלול:</w:t>
      </w:r>
      <w:r w:rsidRPr="001A63D3">
        <w:rPr>
          <w:rStyle w:val="TagStyle"/>
          <w:rtl/>
        </w:rPr>
        <w:t xml:space="preserve"> </w:t>
      </w:r>
      <w:r w:rsidRPr="00385A43">
        <w:rPr>
          <w:rStyle w:val="TagStyle"/>
          <w:rtl/>
        </w:rPr>
        <w:t>&lt;&lt; יור &gt;&gt;</w:t>
      </w:r>
      <w:r>
        <w:rPr>
          <w:rtl/>
        </w:rPr>
        <w:t xml:space="preserve"> </w:t>
      </w:r>
      <w:bookmarkEnd w:id="34653"/>
    </w:p>
    <w:p w:rsidR="006E109F" w:rsidRDefault="006E109F" w:rsidP="00DD0FF2">
      <w:pPr>
        <w:rPr>
          <w:rtl/>
        </w:rPr>
      </w:pPr>
    </w:p>
    <w:p w:rsidR="006E109F" w:rsidRDefault="006E109F" w:rsidP="00041E97">
      <w:pPr>
        <w:rPr>
          <w:rtl/>
        </w:rPr>
      </w:pPr>
      <w:bookmarkStart w:id="34654" w:name="_ETM_Q77_686067"/>
      <w:bookmarkEnd w:id="34654"/>
      <w:r>
        <w:rPr>
          <w:rFonts w:hint="cs"/>
          <w:rtl/>
        </w:rPr>
        <w:t xml:space="preserve">נעמה, את יודעת שאני מכבד והכול, אבל </w:t>
      </w:r>
      <w:bookmarkStart w:id="34655" w:name="_ETM_Q77_678593"/>
      <w:bookmarkStart w:id="34656" w:name="_ETM_Q77_678628"/>
      <w:bookmarkEnd w:id="34655"/>
      <w:bookmarkEnd w:id="34656"/>
      <w:r>
        <w:rPr>
          <w:rFonts w:hint="cs"/>
          <w:rtl/>
        </w:rPr>
        <w:t>תדייקי</w:t>
      </w:r>
      <w:bookmarkStart w:id="34657" w:name="_ETM_Q77_686234"/>
      <w:bookmarkStart w:id="34658" w:name="_ETM_Q77_686304"/>
      <w:bookmarkEnd w:id="34657"/>
      <w:bookmarkEnd w:id="34658"/>
      <w:r>
        <w:rPr>
          <w:rFonts w:hint="cs"/>
          <w:rtl/>
        </w:rPr>
        <w:t xml:space="preserve">. </w:t>
      </w:r>
    </w:p>
    <w:p w:rsidR="006E109F" w:rsidRDefault="006E109F" w:rsidP="00041E97">
      <w:pPr>
        <w:ind w:firstLine="0"/>
        <w:rPr>
          <w:rtl/>
        </w:rPr>
      </w:pPr>
      <w:bookmarkStart w:id="34659" w:name="_ETM_Q77_684586"/>
      <w:bookmarkStart w:id="34660" w:name="_ETM_Q77_684589"/>
      <w:bookmarkEnd w:id="34659"/>
      <w:bookmarkEnd w:id="34660"/>
    </w:p>
    <w:p w:rsidR="006E109F" w:rsidRDefault="006E109F" w:rsidP="00041E97">
      <w:pPr>
        <w:pStyle w:val="-"/>
        <w:keepNext/>
        <w:rPr>
          <w:rtl/>
        </w:rPr>
      </w:pPr>
      <w:bookmarkStart w:id="34661" w:name="ET_speakercontinue_6236_70"/>
      <w:r w:rsidRPr="00385A43">
        <w:rPr>
          <w:rStyle w:val="TagStyle"/>
          <w:rtl/>
        </w:rPr>
        <w:t xml:space="preserve"> &lt;&lt; דובר_המשך &gt;&gt;</w:t>
      </w:r>
      <w:r w:rsidRPr="001A63D3">
        <w:rPr>
          <w:rStyle w:val="TagStyle"/>
          <w:rtl/>
        </w:rPr>
        <w:t xml:space="preserve"> </w:t>
      </w:r>
      <w:r>
        <w:rPr>
          <w:rtl/>
        </w:rPr>
        <w:t>נעמה לזימי (העבודה):</w:t>
      </w:r>
      <w:r w:rsidRPr="001A63D3">
        <w:rPr>
          <w:rStyle w:val="TagStyle"/>
          <w:rtl/>
        </w:rPr>
        <w:t xml:space="preserve"> </w:t>
      </w:r>
      <w:r w:rsidRPr="00385A43">
        <w:rPr>
          <w:rStyle w:val="TagStyle"/>
          <w:rtl/>
        </w:rPr>
        <w:t>&lt;&lt; דובר_המשך &gt;&gt;</w:t>
      </w:r>
      <w:r>
        <w:rPr>
          <w:rtl/>
        </w:rPr>
        <w:t xml:space="preserve"> </w:t>
      </w:r>
      <w:bookmarkEnd w:id="34661"/>
    </w:p>
    <w:p w:rsidR="006E109F" w:rsidRDefault="006E109F" w:rsidP="00DD0FF2">
      <w:pPr>
        <w:rPr>
          <w:rtl/>
        </w:rPr>
      </w:pPr>
    </w:p>
    <w:p w:rsidR="006E109F" w:rsidRDefault="00DD0FF2" w:rsidP="00041E97">
      <w:pPr>
        <w:rPr>
          <w:rtl/>
        </w:rPr>
      </w:pPr>
      <w:bookmarkStart w:id="34662" w:name="_ETM_Q77_686957"/>
      <w:bookmarkEnd w:id="34662"/>
      <w:r>
        <w:rPr>
          <w:rFonts w:hint="cs"/>
          <w:rtl/>
        </w:rPr>
        <w:t>– –</w:t>
      </w:r>
      <w:r w:rsidR="006E109F">
        <w:rPr>
          <w:rFonts w:hint="cs"/>
          <w:rtl/>
        </w:rPr>
        <w:t xml:space="preserve"> ואז לקצץ בתקני שפיטה. </w:t>
      </w:r>
    </w:p>
    <w:p w:rsidR="006E109F" w:rsidRDefault="006E109F" w:rsidP="00041E97">
      <w:pPr>
        <w:rPr>
          <w:rtl/>
        </w:rPr>
      </w:pPr>
    </w:p>
    <w:p w:rsidR="006E109F" w:rsidRDefault="006E109F" w:rsidP="00041E97">
      <w:pPr>
        <w:pStyle w:val="af6"/>
        <w:keepNext/>
        <w:rPr>
          <w:rtl/>
        </w:rPr>
      </w:pPr>
      <w:bookmarkStart w:id="34663" w:name="ET_yor_6595_71"/>
      <w:r w:rsidRPr="00385A43">
        <w:rPr>
          <w:rStyle w:val="TagStyle"/>
          <w:rtl/>
        </w:rPr>
        <w:t xml:space="preserve"> &lt;&lt; יור &gt;&gt;</w:t>
      </w:r>
      <w:r w:rsidRPr="001A63D3">
        <w:rPr>
          <w:rStyle w:val="TagStyle"/>
          <w:rtl/>
        </w:rPr>
        <w:t xml:space="preserve"> </w:t>
      </w:r>
      <w:r>
        <w:rPr>
          <w:rtl/>
        </w:rPr>
        <w:t>היו"ר ארז מלול:</w:t>
      </w:r>
      <w:r w:rsidRPr="001A63D3">
        <w:rPr>
          <w:rStyle w:val="TagStyle"/>
          <w:rtl/>
        </w:rPr>
        <w:t xml:space="preserve"> </w:t>
      </w:r>
      <w:r w:rsidRPr="00385A43">
        <w:rPr>
          <w:rStyle w:val="TagStyle"/>
          <w:rtl/>
        </w:rPr>
        <w:t>&lt;&lt; יור &gt;&gt;</w:t>
      </w:r>
      <w:r>
        <w:rPr>
          <w:rtl/>
        </w:rPr>
        <w:t xml:space="preserve"> </w:t>
      </w:r>
      <w:bookmarkEnd w:id="34663"/>
    </w:p>
    <w:p w:rsidR="006E109F" w:rsidRDefault="006E109F" w:rsidP="00DD0FF2">
      <w:pPr>
        <w:rPr>
          <w:rtl/>
        </w:rPr>
      </w:pPr>
    </w:p>
    <w:p w:rsidR="006E109F" w:rsidRDefault="006E109F" w:rsidP="00041E97">
      <w:pPr>
        <w:rPr>
          <w:rtl/>
        </w:rPr>
      </w:pPr>
      <w:bookmarkStart w:id="34664" w:name="_ETM_Q77_687528"/>
      <w:bookmarkEnd w:id="34664"/>
      <w:r>
        <w:rPr>
          <w:rFonts w:hint="cs"/>
          <w:rtl/>
        </w:rPr>
        <w:t xml:space="preserve">אין קיצוץ בתקני שפיטה. את טועה. </w:t>
      </w:r>
    </w:p>
    <w:p w:rsidR="006E109F" w:rsidRDefault="006E109F" w:rsidP="00041E97">
      <w:pPr>
        <w:rPr>
          <w:rtl/>
        </w:rPr>
      </w:pPr>
    </w:p>
    <w:p w:rsidR="006E109F" w:rsidRDefault="006E109F" w:rsidP="00041E97">
      <w:pPr>
        <w:pStyle w:val="-"/>
        <w:keepNext/>
        <w:rPr>
          <w:rtl/>
        </w:rPr>
      </w:pPr>
      <w:r w:rsidRPr="00385A43">
        <w:rPr>
          <w:rStyle w:val="TagStyle"/>
          <w:rtl/>
        </w:rPr>
        <w:t xml:space="preserve"> &lt;&lt; דובר_המשך &gt;&gt;</w:t>
      </w:r>
      <w:r w:rsidRPr="001A63D3">
        <w:rPr>
          <w:rStyle w:val="TagStyle"/>
          <w:rtl/>
        </w:rPr>
        <w:t xml:space="preserve"> </w:t>
      </w:r>
      <w:r>
        <w:rPr>
          <w:rtl/>
        </w:rPr>
        <w:t>נעמה לזימי (העבודה):</w:t>
      </w:r>
      <w:r w:rsidRPr="001A63D3">
        <w:rPr>
          <w:rStyle w:val="TagStyle"/>
          <w:rtl/>
        </w:rPr>
        <w:t xml:space="preserve"> </w:t>
      </w:r>
      <w:r w:rsidRPr="00385A43">
        <w:rPr>
          <w:rStyle w:val="TagStyle"/>
          <w:rtl/>
        </w:rPr>
        <w:t>&lt;&lt; דובר_המשך &gt;&gt;</w:t>
      </w:r>
      <w:r>
        <w:rPr>
          <w:rtl/>
        </w:rPr>
        <w:t xml:space="preserve"> </w:t>
      </w:r>
    </w:p>
    <w:p w:rsidR="006E109F" w:rsidRDefault="006E109F" w:rsidP="00DD0FF2">
      <w:pPr>
        <w:rPr>
          <w:rtl/>
        </w:rPr>
      </w:pPr>
    </w:p>
    <w:p w:rsidR="006E109F" w:rsidRDefault="006E109F" w:rsidP="00041E97">
      <w:pPr>
        <w:rPr>
          <w:rtl/>
        </w:rPr>
      </w:pPr>
      <w:r>
        <w:rPr>
          <w:rFonts w:hint="cs"/>
          <w:rtl/>
        </w:rPr>
        <w:t xml:space="preserve">אתה יודע </w:t>
      </w:r>
      <w:r w:rsidR="00DD0FF2">
        <w:rPr>
          <w:rFonts w:hint="cs"/>
          <w:rtl/>
        </w:rPr>
        <w:t>– –</w:t>
      </w:r>
      <w:r>
        <w:rPr>
          <w:rFonts w:hint="cs"/>
          <w:rtl/>
        </w:rPr>
        <w:t xml:space="preserve"> </w:t>
      </w:r>
    </w:p>
    <w:p w:rsidR="006E109F" w:rsidRPr="001A63D3" w:rsidRDefault="006E109F" w:rsidP="00041E97">
      <w:pPr>
        <w:rPr>
          <w:rtl/>
        </w:rPr>
      </w:pPr>
      <w:bookmarkStart w:id="34665" w:name="_ETM_Q77_690319"/>
      <w:bookmarkStart w:id="34666" w:name="_ETM_Q77_690386"/>
      <w:bookmarkEnd w:id="34665"/>
      <w:bookmarkEnd w:id="34666"/>
    </w:p>
    <w:p w:rsidR="006E109F" w:rsidRDefault="006E109F" w:rsidP="00041E97">
      <w:pPr>
        <w:pStyle w:val="af6"/>
        <w:keepNext/>
        <w:rPr>
          <w:rtl/>
        </w:rPr>
      </w:pPr>
      <w:r w:rsidRPr="00385A43">
        <w:rPr>
          <w:rStyle w:val="TagStyle"/>
          <w:rtl/>
        </w:rPr>
        <w:t xml:space="preserve"> &lt;&lt; יור &gt;&gt;</w:t>
      </w:r>
      <w:r w:rsidRPr="001A63D3">
        <w:rPr>
          <w:rStyle w:val="TagStyle"/>
          <w:rtl/>
        </w:rPr>
        <w:t xml:space="preserve"> </w:t>
      </w:r>
      <w:r>
        <w:rPr>
          <w:rtl/>
        </w:rPr>
        <w:t>היו"ר ארז מלול:</w:t>
      </w:r>
      <w:r w:rsidRPr="001A63D3">
        <w:rPr>
          <w:rStyle w:val="TagStyle"/>
          <w:rtl/>
        </w:rPr>
        <w:t xml:space="preserve"> </w:t>
      </w:r>
      <w:r w:rsidRPr="00385A43">
        <w:rPr>
          <w:rStyle w:val="TagStyle"/>
          <w:rtl/>
        </w:rPr>
        <w:t>&lt;&lt; יור &gt;&gt;</w:t>
      </w:r>
      <w:r>
        <w:rPr>
          <w:rtl/>
        </w:rPr>
        <w:t xml:space="preserve"> </w:t>
      </w:r>
    </w:p>
    <w:p w:rsidR="006E109F" w:rsidRDefault="006E109F" w:rsidP="00DD0FF2">
      <w:pPr>
        <w:rPr>
          <w:rtl/>
        </w:rPr>
      </w:pPr>
    </w:p>
    <w:p w:rsidR="006E109F" w:rsidRDefault="006E109F" w:rsidP="00041E97">
      <w:pPr>
        <w:rPr>
          <w:rtl/>
        </w:rPr>
      </w:pPr>
      <w:r>
        <w:rPr>
          <w:rFonts w:hint="cs"/>
          <w:rtl/>
        </w:rPr>
        <w:t xml:space="preserve">אני </w:t>
      </w:r>
      <w:bookmarkStart w:id="34667" w:name="_ETM_Q77_692073"/>
      <w:bookmarkEnd w:id="34667"/>
      <w:r>
        <w:rPr>
          <w:rFonts w:hint="cs"/>
          <w:rtl/>
        </w:rPr>
        <w:t xml:space="preserve">יודע את זה. </w:t>
      </w:r>
      <w:bookmarkStart w:id="34668" w:name="_ETM_Q77_693895"/>
      <w:bookmarkEnd w:id="34668"/>
    </w:p>
    <w:p w:rsidR="006E109F" w:rsidRDefault="006E109F" w:rsidP="00041E97">
      <w:pPr>
        <w:rPr>
          <w:rtl/>
        </w:rPr>
      </w:pPr>
      <w:bookmarkStart w:id="34669" w:name="_ETM_Q77_693951"/>
      <w:bookmarkEnd w:id="34669"/>
    </w:p>
    <w:p w:rsidR="006E109F" w:rsidRDefault="006E109F" w:rsidP="00041E97">
      <w:pPr>
        <w:pStyle w:val="-"/>
        <w:keepNext/>
        <w:rPr>
          <w:rtl/>
        </w:rPr>
      </w:pPr>
      <w:bookmarkStart w:id="34670" w:name="ET_speakercontinue_6236_74"/>
      <w:r w:rsidRPr="00385A43">
        <w:rPr>
          <w:rStyle w:val="TagStyle"/>
          <w:rtl/>
        </w:rPr>
        <w:t xml:space="preserve"> &lt;&lt; דובר_המשך &gt;&gt;</w:t>
      </w:r>
      <w:r w:rsidRPr="001A63D3">
        <w:rPr>
          <w:rStyle w:val="TagStyle"/>
          <w:rtl/>
        </w:rPr>
        <w:t xml:space="preserve"> </w:t>
      </w:r>
      <w:r>
        <w:rPr>
          <w:rtl/>
        </w:rPr>
        <w:t>נעמה לזימי (העבודה):</w:t>
      </w:r>
      <w:r w:rsidRPr="001A63D3">
        <w:rPr>
          <w:rStyle w:val="TagStyle"/>
          <w:rtl/>
        </w:rPr>
        <w:t xml:space="preserve"> </w:t>
      </w:r>
      <w:r w:rsidRPr="00385A43">
        <w:rPr>
          <w:rStyle w:val="TagStyle"/>
          <w:rtl/>
        </w:rPr>
        <w:t>&lt;&lt; דובר_המשך &gt;&gt;</w:t>
      </w:r>
      <w:r>
        <w:rPr>
          <w:rtl/>
        </w:rPr>
        <w:t xml:space="preserve"> </w:t>
      </w:r>
      <w:bookmarkEnd w:id="34670"/>
    </w:p>
    <w:p w:rsidR="006E109F" w:rsidRDefault="006E109F" w:rsidP="00DD0FF2">
      <w:pPr>
        <w:rPr>
          <w:rtl/>
        </w:rPr>
      </w:pPr>
    </w:p>
    <w:p w:rsidR="006E109F" w:rsidRDefault="00DD0FF2" w:rsidP="00041E97">
      <w:pPr>
        <w:rPr>
          <w:rtl/>
        </w:rPr>
      </w:pPr>
      <w:bookmarkStart w:id="34671" w:name="_ETM_Q77_694952"/>
      <w:bookmarkEnd w:id="34671"/>
      <w:r>
        <w:rPr>
          <w:rFonts w:hint="cs"/>
          <w:rtl/>
        </w:rPr>
        <w:t>– –</w:t>
      </w:r>
      <w:r w:rsidR="006E109F">
        <w:rPr>
          <w:rFonts w:hint="cs"/>
          <w:rtl/>
        </w:rPr>
        <w:t xml:space="preserve"> אוקיי, לא </w:t>
      </w:r>
      <w:bookmarkStart w:id="34672" w:name="_ETM_Q77_690443"/>
      <w:bookmarkEnd w:id="34672"/>
      <w:r w:rsidR="006E109F">
        <w:rPr>
          <w:rFonts w:hint="cs"/>
          <w:rtl/>
        </w:rPr>
        <w:t xml:space="preserve">– נלך אחורה </w:t>
      </w:r>
      <w:r>
        <w:rPr>
          <w:rFonts w:hint="cs"/>
          <w:rtl/>
        </w:rPr>
        <w:t>– –</w:t>
      </w:r>
      <w:r w:rsidR="006E109F">
        <w:rPr>
          <w:rFonts w:hint="cs"/>
          <w:rtl/>
        </w:rPr>
        <w:t xml:space="preserve"> </w:t>
      </w:r>
    </w:p>
    <w:p w:rsidR="006E109F" w:rsidRDefault="006E109F" w:rsidP="00041E97">
      <w:pPr>
        <w:rPr>
          <w:rtl/>
        </w:rPr>
      </w:pPr>
      <w:bookmarkStart w:id="34673" w:name="_ETM_Q77_692534"/>
      <w:bookmarkStart w:id="34674" w:name="_ETM_Q77_692586"/>
      <w:bookmarkEnd w:id="34673"/>
      <w:bookmarkEnd w:id="34674"/>
    </w:p>
    <w:p w:rsidR="006E109F" w:rsidRDefault="006E109F" w:rsidP="00041E97">
      <w:pPr>
        <w:pStyle w:val="af6"/>
        <w:keepNext/>
        <w:rPr>
          <w:rtl/>
        </w:rPr>
      </w:pPr>
      <w:r w:rsidRPr="00385A43">
        <w:rPr>
          <w:rStyle w:val="TagStyle"/>
          <w:rtl/>
        </w:rPr>
        <w:t xml:space="preserve"> &lt;&lt; יור &gt;&gt;</w:t>
      </w:r>
      <w:r w:rsidRPr="001A63D3">
        <w:rPr>
          <w:rStyle w:val="TagStyle"/>
          <w:rtl/>
        </w:rPr>
        <w:t xml:space="preserve"> </w:t>
      </w:r>
      <w:r>
        <w:rPr>
          <w:rtl/>
        </w:rPr>
        <w:t>היו"ר ארז מלול:</w:t>
      </w:r>
      <w:r w:rsidRPr="001A63D3">
        <w:rPr>
          <w:rStyle w:val="TagStyle"/>
          <w:rtl/>
        </w:rPr>
        <w:t xml:space="preserve"> </w:t>
      </w:r>
      <w:r w:rsidRPr="00385A43">
        <w:rPr>
          <w:rStyle w:val="TagStyle"/>
          <w:rtl/>
        </w:rPr>
        <w:t>&lt;&lt; יור &gt;&gt;</w:t>
      </w:r>
      <w:r>
        <w:rPr>
          <w:rtl/>
        </w:rPr>
        <w:t xml:space="preserve"> </w:t>
      </w:r>
    </w:p>
    <w:p w:rsidR="006E109F" w:rsidRDefault="006E109F" w:rsidP="00DD0FF2">
      <w:pPr>
        <w:rPr>
          <w:rtl/>
        </w:rPr>
      </w:pPr>
    </w:p>
    <w:p w:rsidR="006E109F" w:rsidRDefault="006E109F" w:rsidP="00041E97">
      <w:pPr>
        <w:rPr>
          <w:rtl/>
        </w:rPr>
      </w:pPr>
      <w:bookmarkStart w:id="34675" w:name="_ETM_Q77_694909"/>
      <w:bookmarkEnd w:id="34675"/>
      <w:r>
        <w:rPr>
          <w:rFonts w:hint="cs"/>
          <w:rtl/>
        </w:rPr>
        <w:t xml:space="preserve">מינו לאחרונה 162 שופטים. </w:t>
      </w:r>
    </w:p>
    <w:p w:rsidR="006E109F" w:rsidRDefault="006E109F" w:rsidP="00041E97">
      <w:pPr>
        <w:rPr>
          <w:rtl/>
        </w:rPr>
      </w:pPr>
      <w:bookmarkStart w:id="34676" w:name="_ETM_Q77_696670"/>
      <w:bookmarkStart w:id="34677" w:name="_ETM_Q77_696752"/>
      <w:bookmarkEnd w:id="34676"/>
      <w:bookmarkEnd w:id="34677"/>
    </w:p>
    <w:p w:rsidR="006E109F" w:rsidRDefault="006E109F" w:rsidP="00041E97">
      <w:pPr>
        <w:pStyle w:val="-"/>
        <w:keepNext/>
        <w:rPr>
          <w:rtl/>
        </w:rPr>
      </w:pPr>
      <w:bookmarkStart w:id="34678" w:name="ET_speakercontinue_6236_76"/>
      <w:r w:rsidRPr="00385A43">
        <w:rPr>
          <w:rStyle w:val="TagStyle"/>
          <w:rtl/>
        </w:rPr>
        <w:t xml:space="preserve"> &lt;&lt; דובר_המשך &gt;&gt;</w:t>
      </w:r>
      <w:r w:rsidRPr="001A63D3">
        <w:rPr>
          <w:rStyle w:val="TagStyle"/>
          <w:rtl/>
        </w:rPr>
        <w:t xml:space="preserve"> </w:t>
      </w:r>
      <w:r>
        <w:rPr>
          <w:rtl/>
        </w:rPr>
        <w:t>נעמה לזימי (העבודה):</w:t>
      </w:r>
      <w:r w:rsidRPr="001A63D3">
        <w:rPr>
          <w:rStyle w:val="TagStyle"/>
          <w:rtl/>
        </w:rPr>
        <w:t xml:space="preserve"> </w:t>
      </w:r>
      <w:r w:rsidRPr="00385A43">
        <w:rPr>
          <w:rStyle w:val="TagStyle"/>
          <w:rtl/>
        </w:rPr>
        <w:t>&lt;&lt; דובר_המשך &gt;&gt;</w:t>
      </w:r>
      <w:r>
        <w:rPr>
          <w:rtl/>
        </w:rPr>
        <w:t xml:space="preserve"> </w:t>
      </w:r>
      <w:bookmarkEnd w:id="34678"/>
    </w:p>
    <w:p w:rsidR="006E109F" w:rsidRDefault="006E109F" w:rsidP="00DD0FF2">
      <w:pPr>
        <w:rPr>
          <w:rtl/>
        </w:rPr>
      </w:pPr>
    </w:p>
    <w:p w:rsidR="006E109F" w:rsidRDefault="00DD0FF2" w:rsidP="00041E97">
      <w:pPr>
        <w:rPr>
          <w:rtl/>
        </w:rPr>
      </w:pPr>
      <w:bookmarkStart w:id="34679" w:name="_ETM_Q77_697911"/>
      <w:bookmarkEnd w:id="34679"/>
      <w:r>
        <w:rPr>
          <w:rFonts w:hint="cs"/>
          <w:rtl/>
        </w:rPr>
        <w:t>– –</w:t>
      </w:r>
      <w:r w:rsidR="006E109F">
        <w:rPr>
          <w:rFonts w:hint="cs"/>
          <w:rtl/>
        </w:rPr>
        <w:t xml:space="preserve"> למה הוא לא מוסיף? </w:t>
      </w:r>
    </w:p>
    <w:p w:rsidR="006E109F" w:rsidRDefault="006E109F" w:rsidP="00041E97">
      <w:pPr>
        <w:rPr>
          <w:rtl/>
        </w:rPr>
      </w:pPr>
    </w:p>
    <w:p w:rsidR="006E109F" w:rsidRDefault="006E109F" w:rsidP="00041E97">
      <w:pPr>
        <w:pStyle w:val="af6"/>
        <w:keepNext/>
        <w:rPr>
          <w:rtl/>
        </w:rPr>
      </w:pPr>
      <w:bookmarkStart w:id="34680" w:name="ET_yor_6595_77"/>
      <w:r w:rsidRPr="00385A43">
        <w:rPr>
          <w:rStyle w:val="TagStyle"/>
          <w:rtl/>
        </w:rPr>
        <w:t xml:space="preserve"> &lt;&lt; יור &gt;&gt;</w:t>
      </w:r>
      <w:r w:rsidRPr="001A63D3">
        <w:rPr>
          <w:rStyle w:val="TagStyle"/>
          <w:rtl/>
        </w:rPr>
        <w:t xml:space="preserve"> </w:t>
      </w:r>
      <w:r>
        <w:rPr>
          <w:rtl/>
        </w:rPr>
        <w:t>היו"ר ארז מלול:</w:t>
      </w:r>
      <w:r w:rsidRPr="001A63D3">
        <w:rPr>
          <w:rStyle w:val="TagStyle"/>
          <w:rtl/>
        </w:rPr>
        <w:t xml:space="preserve"> </w:t>
      </w:r>
      <w:r w:rsidRPr="00385A43">
        <w:rPr>
          <w:rStyle w:val="TagStyle"/>
          <w:rtl/>
        </w:rPr>
        <w:t>&lt;&lt; יור &gt;&gt;</w:t>
      </w:r>
      <w:r>
        <w:rPr>
          <w:rtl/>
        </w:rPr>
        <w:t xml:space="preserve"> </w:t>
      </w:r>
      <w:bookmarkEnd w:id="34680"/>
    </w:p>
    <w:p w:rsidR="006E109F" w:rsidRDefault="006E109F" w:rsidP="00DD0FF2">
      <w:pPr>
        <w:rPr>
          <w:rtl/>
        </w:rPr>
      </w:pPr>
    </w:p>
    <w:p w:rsidR="006E109F" w:rsidRDefault="006E109F" w:rsidP="00041E97">
      <w:pPr>
        <w:rPr>
          <w:rtl/>
        </w:rPr>
      </w:pPr>
      <w:r>
        <w:rPr>
          <w:rFonts w:hint="cs"/>
          <w:rtl/>
        </w:rPr>
        <w:t xml:space="preserve">מה – למה הוא לא מוסיף </w:t>
      </w:r>
      <w:r w:rsidR="00DD0FF2">
        <w:rPr>
          <w:rFonts w:hint="cs"/>
          <w:rtl/>
        </w:rPr>
        <w:t>– – –</w:t>
      </w:r>
      <w:r>
        <w:rPr>
          <w:rFonts w:hint="cs"/>
          <w:rtl/>
        </w:rPr>
        <w:t xml:space="preserve"> </w:t>
      </w:r>
      <w:bookmarkStart w:id="34681" w:name="_ETM_Q77_702355"/>
      <w:bookmarkEnd w:id="34681"/>
    </w:p>
    <w:p w:rsidR="006E109F" w:rsidRDefault="006E109F" w:rsidP="00041E97">
      <w:pPr>
        <w:rPr>
          <w:rtl/>
        </w:rPr>
      </w:pPr>
      <w:bookmarkStart w:id="34682" w:name="_ETM_Q77_702437"/>
      <w:bookmarkEnd w:id="34682"/>
    </w:p>
    <w:p w:rsidR="006E109F" w:rsidRDefault="006E109F" w:rsidP="00041E97">
      <w:pPr>
        <w:pStyle w:val="-"/>
        <w:keepNext/>
        <w:rPr>
          <w:rtl/>
        </w:rPr>
      </w:pPr>
      <w:bookmarkStart w:id="34683" w:name="ET_speakercontinue_6236_78"/>
      <w:r w:rsidRPr="00385A43">
        <w:rPr>
          <w:rStyle w:val="TagStyle"/>
          <w:rtl/>
        </w:rPr>
        <w:t xml:space="preserve"> &lt;&lt; דובר_המשך &gt;&gt;</w:t>
      </w:r>
      <w:r w:rsidRPr="001A63D3">
        <w:rPr>
          <w:rStyle w:val="TagStyle"/>
          <w:rtl/>
        </w:rPr>
        <w:t xml:space="preserve"> </w:t>
      </w:r>
      <w:r>
        <w:rPr>
          <w:rtl/>
        </w:rPr>
        <w:t>נעמה לזימי (העבודה):</w:t>
      </w:r>
      <w:r w:rsidRPr="001A63D3">
        <w:rPr>
          <w:rStyle w:val="TagStyle"/>
          <w:rtl/>
        </w:rPr>
        <w:t xml:space="preserve"> </w:t>
      </w:r>
      <w:r w:rsidRPr="00385A43">
        <w:rPr>
          <w:rStyle w:val="TagStyle"/>
          <w:rtl/>
        </w:rPr>
        <w:t>&lt;&lt; דובר_המשך &gt;&gt;</w:t>
      </w:r>
      <w:r>
        <w:rPr>
          <w:rtl/>
        </w:rPr>
        <w:t xml:space="preserve"> </w:t>
      </w:r>
      <w:bookmarkEnd w:id="34683"/>
    </w:p>
    <w:p w:rsidR="006E109F" w:rsidRDefault="006E109F" w:rsidP="00DD0FF2">
      <w:pPr>
        <w:rPr>
          <w:rtl/>
        </w:rPr>
      </w:pPr>
    </w:p>
    <w:p w:rsidR="006E109F" w:rsidRPr="001A63D3" w:rsidRDefault="006E109F" w:rsidP="00810408">
      <w:pPr>
        <w:rPr>
          <w:rtl/>
        </w:rPr>
      </w:pPr>
      <w:bookmarkStart w:id="34684" w:name="_ETM_Q77_703227"/>
      <w:bookmarkEnd w:id="34684"/>
      <w:r>
        <w:rPr>
          <w:rFonts w:hint="cs"/>
          <w:rtl/>
        </w:rPr>
        <w:t xml:space="preserve">אבל מה יפתור עינוי דין, תגיד לי? הפיכה משטרית? ועדה לבחירת שופטים או עוד שופטים לפי </w:t>
      </w:r>
      <w:bookmarkStart w:id="34685" w:name="_ETM_Q77_705504"/>
      <w:bookmarkEnd w:id="34685"/>
      <w:r w:rsidR="00810408">
        <w:rPr>
          <w:rFonts w:hint="cs"/>
          <w:rtl/>
        </w:rPr>
        <w:t>ה</w:t>
      </w:r>
      <w:r>
        <w:rPr>
          <w:rFonts w:hint="cs"/>
          <w:rtl/>
        </w:rPr>
        <w:t xml:space="preserve">ממוצע </w:t>
      </w:r>
      <w:r w:rsidR="00810408">
        <w:rPr>
          <w:rFonts w:hint="cs"/>
          <w:rtl/>
        </w:rPr>
        <w:t>ב</w:t>
      </w:r>
      <w:r>
        <w:rPr>
          <w:rFonts w:hint="cs"/>
          <w:rtl/>
        </w:rPr>
        <w:t>-</w:t>
      </w:r>
      <w:r>
        <w:t>OECD</w:t>
      </w:r>
      <w:r>
        <w:rPr>
          <w:rFonts w:hint="cs"/>
          <w:rtl/>
        </w:rPr>
        <w:t xml:space="preserve">? </w:t>
      </w:r>
    </w:p>
    <w:p w:rsidR="006E109F" w:rsidRDefault="006E109F" w:rsidP="00041E97">
      <w:pPr>
        <w:rPr>
          <w:rtl/>
        </w:rPr>
      </w:pPr>
      <w:bookmarkStart w:id="34686" w:name="_ETM_Q77_685244"/>
      <w:bookmarkStart w:id="34687" w:name="_ETM_Q77_685312"/>
      <w:bookmarkEnd w:id="34686"/>
      <w:bookmarkEnd w:id="34687"/>
    </w:p>
    <w:p w:rsidR="006E109F" w:rsidRDefault="006E109F" w:rsidP="00041E97">
      <w:pPr>
        <w:pStyle w:val="af6"/>
        <w:keepNext/>
        <w:rPr>
          <w:rtl/>
        </w:rPr>
      </w:pPr>
      <w:r w:rsidRPr="00385A43">
        <w:rPr>
          <w:rStyle w:val="TagStyle"/>
          <w:rtl/>
        </w:rPr>
        <w:t xml:space="preserve"> &lt;&lt; יור &gt;&gt;</w:t>
      </w:r>
      <w:r w:rsidRPr="00137BCB">
        <w:rPr>
          <w:rStyle w:val="TagStyle"/>
          <w:rtl/>
        </w:rPr>
        <w:t xml:space="preserve"> </w:t>
      </w:r>
      <w:r>
        <w:rPr>
          <w:rtl/>
        </w:rPr>
        <w:t>היו"ר ארז מלול:</w:t>
      </w:r>
      <w:r w:rsidRPr="00137BCB">
        <w:rPr>
          <w:rStyle w:val="TagStyle"/>
          <w:rtl/>
        </w:rPr>
        <w:t xml:space="preserve"> </w:t>
      </w:r>
      <w:r w:rsidRPr="00385A43">
        <w:rPr>
          <w:rStyle w:val="TagStyle"/>
          <w:rtl/>
        </w:rPr>
        <w:t>&lt;&lt; יור &gt;&gt;</w:t>
      </w:r>
      <w:r>
        <w:rPr>
          <w:rtl/>
        </w:rPr>
        <w:t xml:space="preserve"> </w:t>
      </w:r>
    </w:p>
    <w:p w:rsidR="006E109F" w:rsidRDefault="006E109F" w:rsidP="00DD0FF2">
      <w:pPr>
        <w:rPr>
          <w:rtl/>
        </w:rPr>
      </w:pPr>
    </w:p>
    <w:p w:rsidR="006E109F" w:rsidRDefault="006E109F" w:rsidP="00810408">
      <w:pPr>
        <w:rPr>
          <w:rtl/>
        </w:rPr>
      </w:pPr>
      <w:r>
        <w:rPr>
          <w:rFonts w:hint="cs"/>
          <w:rtl/>
        </w:rPr>
        <w:t>את תמיד דואגת לנשים עגונות והכול</w:t>
      </w:r>
      <w:r w:rsidR="00810408">
        <w:rPr>
          <w:rFonts w:hint="cs"/>
          <w:rtl/>
        </w:rPr>
        <w:t>.</w:t>
      </w:r>
      <w:r>
        <w:rPr>
          <w:rFonts w:hint="cs"/>
          <w:rtl/>
        </w:rPr>
        <w:t xml:space="preserve"> </w:t>
      </w:r>
      <w:bookmarkStart w:id="34688" w:name="_ETM_Q77_713013"/>
      <w:bookmarkEnd w:id="34688"/>
      <w:r>
        <w:rPr>
          <w:rFonts w:hint="cs"/>
          <w:rtl/>
        </w:rPr>
        <w:t xml:space="preserve">את יודעת כמה תקנים של דיינים צריך? ואז זה </w:t>
      </w:r>
      <w:bookmarkStart w:id="34689" w:name="_ETM_Q77_714702"/>
      <w:bookmarkEnd w:id="34689"/>
      <w:r>
        <w:rPr>
          <w:rFonts w:hint="cs"/>
          <w:rtl/>
        </w:rPr>
        <w:t>יוריד את העגינות של הנשים</w:t>
      </w:r>
      <w:r w:rsidR="00810408">
        <w:rPr>
          <w:rFonts w:hint="cs"/>
          <w:rtl/>
        </w:rPr>
        <w:t>.</w:t>
      </w:r>
      <w:r>
        <w:rPr>
          <w:rFonts w:hint="cs"/>
          <w:rtl/>
        </w:rPr>
        <w:t xml:space="preserve"> ואין</w:t>
      </w:r>
      <w:r w:rsidR="00810408">
        <w:rPr>
          <w:rFonts w:hint="cs"/>
          <w:rtl/>
        </w:rPr>
        <w:t>,</w:t>
      </w:r>
      <w:r>
        <w:rPr>
          <w:rFonts w:hint="cs"/>
          <w:rtl/>
        </w:rPr>
        <w:t xml:space="preserve"> לא מינו את התקנים ולא הוסיפו תקנים</w:t>
      </w:r>
      <w:r w:rsidR="00810408">
        <w:rPr>
          <w:rFonts w:hint="cs"/>
          <w:rtl/>
        </w:rPr>
        <w:t>.</w:t>
      </w:r>
    </w:p>
    <w:p w:rsidR="006E109F" w:rsidRDefault="006E109F" w:rsidP="00041E97">
      <w:pPr>
        <w:rPr>
          <w:rtl/>
        </w:rPr>
      </w:pPr>
    </w:p>
    <w:p w:rsidR="006E109F" w:rsidRDefault="006E109F" w:rsidP="00041E97">
      <w:pPr>
        <w:pStyle w:val="-"/>
        <w:keepNext/>
        <w:rPr>
          <w:rtl/>
        </w:rPr>
      </w:pPr>
      <w:bookmarkStart w:id="34690" w:name="ET_speakercontinue_6236_16"/>
      <w:r w:rsidRPr="00385A43">
        <w:rPr>
          <w:rStyle w:val="TagStyle"/>
          <w:rtl/>
        </w:rPr>
        <w:t xml:space="preserve"> &lt;&lt; דובר_המשך &gt;&gt;</w:t>
      </w:r>
      <w:r w:rsidRPr="00137BCB">
        <w:rPr>
          <w:rStyle w:val="TagStyle"/>
          <w:rtl/>
        </w:rPr>
        <w:t xml:space="preserve"> </w:t>
      </w:r>
      <w:r>
        <w:rPr>
          <w:rtl/>
        </w:rPr>
        <w:t>נעמה לזימי (העבודה):</w:t>
      </w:r>
      <w:r w:rsidRPr="00137BCB">
        <w:rPr>
          <w:rStyle w:val="TagStyle"/>
          <w:rtl/>
        </w:rPr>
        <w:t xml:space="preserve"> </w:t>
      </w:r>
      <w:r w:rsidRPr="00385A43">
        <w:rPr>
          <w:rStyle w:val="TagStyle"/>
          <w:rtl/>
        </w:rPr>
        <w:t>&lt;&lt; דובר_המשך &gt;&gt;</w:t>
      </w:r>
      <w:r>
        <w:rPr>
          <w:rtl/>
        </w:rPr>
        <w:t xml:space="preserve"> </w:t>
      </w:r>
      <w:bookmarkEnd w:id="34690"/>
    </w:p>
    <w:p w:rsidR="006E109F" w:rsidRDefault="006E109F" w:rsidP="00DD0FF2">
      <w:pPr>
        <w:rPr>
          <w:rtl/>
        </w:rPr>
      </w:pPr>
    </w:p>
    <w:p w:rsidR="006E109F" w:rsidRDefault="006E109F" w:rsidP="00041E97">
      <w:pPr>
        <w:rPr>
          <w:rtl/>
        </w:rPr>
      </w:pPr>
      <w:r>
        <w:rPr>
          <w:rFonts w:hint="cs"/>
          <w:rtl/>
        </w:rPr>
        <w:t xml:space="preserve">בשביל להוריד עגינות צריך חוק. </w:t>
      </w:r>
      <w:bookmarkStart w:id="34691" w:name="_ETM_Q77_720171"/>
      <w:bookmarkEnd w:id="34691"/>
    </w:p>
    <w:p w:rsidR="006E109F" w:rsidRDefault="006E109F" w:rsidP="00041E97">
      <w:pPr>
        <w:ind w:firstLine="0"/>
        <w:rPr>
          <w:rtl/>
        </w:rPr>
      </w:pPr>
      <w:bookmarkStart w:id="34692" w:name="_ETM_Q77_720804"/>
      <w:bookmarkStart w:id="34693" w:name="_ETM_Q77_720846"/>
      <w:bookmarkStart w:id="34694" w:name="_ETM_Q77_721268"/>
      <w:bookmarkEnd w:id="34692"/>
      <w:bookmarkEnd w:id="34693"/>
      <w:bookmarkEnd w:id="34694"/>
    </w:p>
    <w:p w:rsidR="006E109F" w:rsidRDefault="006E109F" w:rsidP="00041E97">
      <w:pPr>
        <w:pStyle w:val="af6"/>
        <w:keepNext/>
        <w:rPr>
          <w:rtl/>
        </w:rPr>
      </w:pPr>
      <w:bookmarkStart w:id="34695" w:name="ET_yor_6595_79"/>
      <w:r w:rsidRPr="00385A43">
        <w:rPr>
          <w:rStyle w:val="TagStyle"/>
          <w:rtl/>
        </w:rPr>
        <w:t xml:space="preserve"> &lt;&lt; יור &gt;&gt;</w:t>
      </w:r>
      <w:r w:rsidRPr="00CD4517">
        <w:rPr>
          <w:rStyle w:val="TagStyle"/>
          <w:rtl/>
        </w:rPr>
        <w:t xml:space="preserve"> </w:t>
      </w:r>
      <w:r>
        <w:rPr>
          <w:rtl/>
        </w:rPr>
        <w:t>היו"ר ארז מלול:</w:t>
      </w:r>
      <w:r w:rsidRPr="00CD4517">
        <w:rPr>
          <w:rStyle w:val="TagStyle"/>
          <w:rtl/>
        </w:rPr>
        <w:t xml:space="preserve"> </w:t>
      </w:r>
      <w:r w:rsidRPr="00385A43">
        <w:rPr>
          <w:rStyle w:val="TagStyle"/>
          <w:rtl/>
        </w:rPr>
        <w:t>&lt;&lt; יור &gt;&gt;</w:t>
      </w:r>
      <w:r>
        <w:rPr>
          <w:rtl/>
        </w:rPr>
        <w:t xml:space="preserve"> </w:t>
      </w:r>
      <w:bookmarkEnd w:id="34695"/>
    </w:p>
    <w:p w:rsidR="006E109F" w:rsidRDefault="006E109F" w:rsidP="00DD0FF2">
      <w:pPr>
        <w:rPr>
          <w:rtl/>
        </w:rPr>
      </w:pPr>
    </w:p>
    <w:p w:rsidR="006E109F" w:rsidRDefault="006E109F" w:rsidP="00041E97">
      <w:pPr>
        <w:rPr>
          <w:rtl/>
        </w:rPr>
      </w:pPr>
      <w:bookmarkStart w:id="34696" w:name="_ETM_Q77_724205"/>
      <w:bookmarkEnd w:id="34696"/>
      <w:r>
        <w:rPr>
          <w:rFonts w:hint="cs"/>
          <w:rtl/>
        </w:rPr>
        <w:t xml:space="preserve">יהיה פחות לחץ, יותר דיונים. </w:t>
      </w:r>
    </w:p>
    <w:p w:rsidR="006E109F" w:rsidRDefault="006E109F" w:rsidP="00041E97">
      <w:pPr>
        <w:rPr>
          <w:rtl/>
        </w:rPr>
      </w:pPr>
    </w:p>
    <w:p w:rsidR="006E109F" w:rsidRDefault="006E109F" w:rsidP="00041E97">
      <w:pPr>
        <w:pStyle w:val="-"/>
        <w:keepNext/>
        <w:rPr>
          <w:rtl/>
        </w:rPr>
      </w:pPr>
      <w:bookmarkStart w:id="34697" w:name="ET_speakercontinue_6236_80"/>
      <w:r w:rsidRPr="00385A43">
        <w:rPr>
          <w:rStyle w:val="TagStyle"/>
          <w:rtl/>
        </w:rPr>
        <w:t xml:space="preserve"> &lt;&lt; דובר_המשך &gt;&gt;</w:t>
      </w:r>
      <w:r w:rsidRPr="00CD4517">
        <w:rPr>
          <w:rStyle w:val="TagStyle"/>
          <w:rtl/>
        </w:rPr>
        <w:t xml:space="preserve"> </w:t>
      </w:r>
      <w:r>
        <w:rPr>
          <w:rtl/>
        </w:rPr>
        <w:t>נעמה לזימי (העבודה):</w:t>
      </w:r>
      <w:r w:rsidRPr="00CD4517">
        <w:rPr>
          <w:rStyle w:val="TagStyle"/>
          <w:rtl/>
        </w:rPr>
        <w:t xml:space="preserve"> </w:t>
      </w:r>
      <w:r w:rsidRPr="00385A43">
        <w:rPr>
          <w:rStyle w:val="TagStyle"/>
          <w:rtl/>
        </w:rPr>
        <w:t>&lt;&lt; דובר_המשך &gt;&gt;</w:t>
      </w:r>
      <w:r>
        <w:rPr>
          <w:rtl/>
        </w:rPr>
        <w:t xml:space="preserve"> </w:t>
      </w:r>
      <w:bookmarkEnd w:id="34697"/>
    </w:p>
    <w:p w:rsidR="006E109F" w:rsidRDefault="006E109F" w:rsidP="00DD0FF2">
      <w:pPr>
        <w:rPr>
          <w:rtl/>
        </w:rPr>
      </w:pPr>
    </w:p>
    <w:p w:rsidR="006E109F" w:rsidRDefault="006E109F" w:rsidP="00810408">
      <w:pPr>
        <w:rPr>
          <w:rtl/>
        </w:rPr>
      </w:pPr>
      <w:bookmarkStart w:id="34698" w:name="_ETM_Q77_723677"/>
      <w:bookmarkEnd w:id="34698"/>
      <w:r>
        <w:rPr>
          <w:rFonts w:hint="cs"/>
          <w:rtl/>
        </w:rPr>
        <w:t xml:space="preserve">לא, </w:t>
      </w:r>
      <w:bookmarkStart w:id="34699" w:name="_ETM_Q77_721310"/>
      <w:bookmarkEnd w:id="34699"/>
      <w:r>
        <w:rPr>
          <w:rFonts w:hint="cs"/>
          <w:rtl/>
        </w:rPr>
        <w:t>אל תדבר על לחץ. בשביל להוריד עגינות צריך לאסור עגינות</w:t>
      </w:r>
      <w:r w:rsidR="00810408">
        <w:rPr>
          <w:rFonts w:hint="cs"/>
          <w:rtl/>
        </w:rPr>
        <w:t>,</w:t>
      </w:r>
      <w:r>
        <w:rPr>
          <w:rFonts w:hint="cs"/>
          <w:rtl/>
        </w:rPr>
        <w:t xml:space="preserve"> לא צריך להוסיף עוד דיינים. למה יש עגינות? </w:t>
      </w:r>
    </w:p>
    <w:p w:rsidR="006E109F" w:rsidRDefault="006E109F" w:rsidP="00041E97">
      <w:pPr>
        <w:rPr>
          <w:rtl/>
        </w:rPr>
      </w:pPr>
    </w:p>
    <w:p w:rsidR="006E109F" w:rsidRDefault="006E109F" w:rsidP="00041E97">
      <w:pPr>
        <w:pStyle w:val="af6"/>
        <w:keepNext/>
        <w:rPr>
          <w:rtl/>
        </w:rPr>
      </w:pPr>
      <w:r w:rsidRPr="00385A43">
        <w:rPr>
          <w:rStyle w:val="TagStyle"/>
          <w:rtl/>
        </w:rPr>
        <w:t xml:space="preserve"> &lt;&lt; יור &gt;&gt;</w:t>
      </w:r>
      <w:r w:rsidRPr="00137BCB">
        <w:rPr>
          <w:rStyle w:val="TagStyle"/>
          <w:rtl/>
        </w:rPr>
        <w:t xml:space="preserve"> </w:t>
      </w:r>
      <w:r>
        <w:rPr>
          <w:rtl/>
        </w:rPr>
        <w:t>היו"ר ארז מלול:</w:t>
      </w:r>
      <w:r w:rsidRPr="00137BCB">
        <w:rPr>
          <w:rStyle w:val="TagStyle"/>
          <w:rtl/>
        </w:rPr>
        <w:t xml:space="preserve"> </w:t>
      </w:r>
      <w:r w:rsidRPr="00385A43">
        <w:rPr>
          <w:rStyle w:val="TagStyle"/>
          <w:rtl/>
        </w:rPr>
        <w:t>&lt;&lt; יור &gt;&gt;</w:t>
      </w:r>
      <w:r>
        <w:rPr>
          <w:rtl/>
        </w:rPr>
        <w:t xml:space="preserve"> </w:t>
      </w:r>
    </w:p>
    <w:p w:rsidR="006E109F" w:rsidRDefault="006E109F" w:rsidP="00DD0FF2">
      <w:pPr>
        <w:rPr>
          <w:rtl/>
        </w:rPr>
      </w:pPr>
    </w:p>
    <w:p w:rsidR="006E109F" w:rsidRDefault="006E109F" w:rsidP="00810408">
      <w:pPr>
        <w:rPr>
          <w:rtl/>
        </w:rPr>
      </w:pPr>
      <w:r>
        <w:rPr>
          <w:rFonts w:hint="cs"/>
          <w:rtl/>
        </w:rPr>
        <w:t xml:space="preserve">אני אומר, הביורוקרטיה </w:t>
      </w:r>
      <w:r w:rsidR="00810408">
        <w:rPr>
          <w:rFonts w:hint="eastAsia"/>
          <w:rtl/>
        </w:rPr>
        <w:t xml:space="preserve">– </w:t>
      </w:r>
      <w:r>
        <w:rPr>
          <w:rFonts w:hint="cs"/>
          <w:rtl/>
        </w:rPr>
        <w:t xml:space="preserve">כאשר אין הרבה דיינים, </w:t>
      </w:r>
      <w:bookmarkStart w:id="34700" w:name="_ETM_Q77_733161"/>
      <w:bookmarkEnd w:id="34700"/>
      <w:r>
        <w:rPr>
          <w:rFonts w:hint="cs"/>
          <w:rtl/>
        </w:rPr>
        <w:t>הם לא יכולים לעשות דיונים</w:t>
      </w:r>
      <w:r w:rsidR="00810408">
        <w:rPr>
          <w:rFonts w:hint="cs"/>
          <w:rtl/>
        </w:rPr>
        <w:t>,</w:t>
      </w:r>
      <w:r>
        <w:rPr>
          <w:rFonts w:hint="cs"/>
          <w:rtl/>
        </w:rPr>
        <w:t xml:space="preserve"> אז זה פוגע. </w:t>
      </w:r>
    </w:p>
    <w:p w:rsidR="006E109F" w:rsidRDefault="006E109F" w:rsidP="00041E97">
      <w:pPr>
        <w:ind w:firstLine="0"/>
        <w:rPr>
          <w:rtl/>
        </w:rPr>
      </w:pPr>
      <w:bookmarkStart w:id="34701" w:name="_ETM_Q77_737273"/>
      <w:bookmarkStart w:id="34702" w:name="_ETM_Q77_737301"/>
      <w:bookmarkEnd w:id="34701"/>
      <w:bookmarkEnd w:id="34702"/>
    </w:p>
    <w:p w:rsidR="006E109F" w:rsidRDefault="006E109F" w:rsidP="00041E97">
      <w:pPr>
        <w:pStyle w:val="-"/>
        <w:keepNext/>
        <w:rPr>
          <w:rtl/>
        </w:rPr>
      </w:pPr>
      <w:bookmarkStart w:id="34703" w:name="ET_speakercontinue_6236_81"/>
      <w:r w:rsidRPr="00385A43">
        <w:rPr>
          <w:rStyle w:val="TagStyle"/>
          <w:rtl/>
        </w:rPr>
        <w:t xml:space="preserve"> &lt;&lt; דובר_המשך &gt;&gt;</w:t>
      </w:r>
      <w:r w:rsidRPr="00CD4517">
        <w:rPr>
          <w:rStyle w:val="TagStyle"/>
          <w:rtl/>
        </w:rPr>
        <w:t xml:space="preserve"> </w:t>
      </w:r>
      <w:r>
        <w:rPr>
          <w:rtl/>
        </w:rPr>
        <w:t>נעמה לזימי (העבודה):</w:t>
      </w:r>
      <w:r w:rsidRPr="00CD4517">
        <w:rPr>
          <w:rStyle w:val="TagStyle"/>
          <w:rtl/>
        </w:rPr>
        <w:t xml:space="preserve"> </w:t>
      </w:r>
      <w:r w:rsidRPr="00385A43">
        <w:rPr>
          <w:rStyle w:val="TagStyle"/>
          <w:rtl/>
        </w:rPr>
        <w:t>&lt;&lt; דובר_המשך &gt;&gt;</w:t>
      </w:r>
      <w:r>
        <w:rPr>
          <w:rtl/>
        </w:rPr>
        <w:t xml:space="preserve"> </w:t>
      </w:r>
      <w:bookmarkEnd w:id="34703"/>
    </w:p>
    <w:p w:rsidR="006E109F" w:rsidRDefault="006E109F" w:rsidP="00DD0FF2">
      <w:pPr>
        <w:rPr>
          <w:rtl/>
        </w:rPr>
      </w:pPr>
    </w:p>
    <w:p w:rsidR="006E109F" w:rsidRDefault="006E109F" w:rsidP="00810408">
      <w:pPr>
        <w:rPr>
          <w:rtl/>
        </w:rPr>
      </w:pPr>
      <w:bookmarkStart w:id="34704" w:name="_ETM_Q77_739568"/>
      <w:bookmarkEnd w:id="34704"/>
      <w:r>
        <w:rPr>
          <w:rFonts w:hint="cs"/>
          <w:rtl/>
        </w:rPr>
        <w:t>קודם כול, תמיד עומסים פוגעים</w:t>
      </w:r>
      <w:r w:rsidR="00810408">
        <w:rPr>
          <w:rFonts w:hint="cs"/>
          <w:rtl/>
        </w:rPr>
        <w:t>,</w:t>
      </w:r>
      <w:r>
        <w:rPr>
          <w:rFonts w:hint="cs"/>
          <w:rtl/>
        </w:rPr>
        <w:t xml:space="preserve"> אבל בסוף</w:t>
      </w:r>
      <w:r w:rsidR="00810408">
        <w:rPr>
          <w:rFonts w:hint="cs"/>
          <w:rtl/>
        </w:rPr>
        <w:t>,</w:t>
      </w:r>
      <w:r>
        <w:rPr>
          <w:rFonts w:hint="cs"/>
          <w:rtl/>
        </w:rPr>
        <w:t xml:space="preserve"> בנושא הספציפי הזה </w:t>
      </w:r>
      <w:r w:rsidR="00DD0FF2">
        <w:rPr>
          <w:rFonts w:hint="cs"/>
          <w:rtl/>
        </w:rPr>
        <w:t>– – –</w:t>
      </w:r>
    </w:p>
    <w:p w:rsidR="006E109F" w:rsidRDefault="006E109F" w:rsidP="00041E97">
      <w:pPr>
        <w:rPr>
          <w:rtl/>
        </w:rPr>
      </w:pPr>
      <w:bookmarkStart w:id="34705" w:name="_ETM_Q77_740104"/>
      <w:bookmarkStart w:id="34706" w:name="_ETM_Q77_740184"/>
      <w:bookmarkEnd w:id="34705"/>
      <w:bookmarkEnd w:id="34706"/>
    </w:p>
    <w:p w:rsidR="006E109F" w:rsidRDefault="006E109F" w:rsidP="00041E97">
      <w:pPr>
        <w:pStyle w:val="af6"/>
        <w:keepNext/>
        <w:rPr>
          <w:rtl/>
        </w:rPr>
      </w:pPr>
      <w:bookmarkStart w:id="34707" w:name="ET_yor_6595_82"/>
      <w:r w:rsidRPr="00385A43">
        <w:rPr>
          <w:rStyle w:val="TagStyle"/>
          <w:rtl/>
        </w:rPr>
        <w:t xml:space="preserve"> &lt;&lt; יור &gt;&gt;</w:t>
      </w:r>
      <w:r w:rsidRPr="00CD4517">
        <w:rPr>
          <w:rStyle w:val="TagStyle"/>
          <w:rtl/>
        </w:rPr>
        <w:t xml:space="preserve"> </w:t>
      </w:r>
      <w:r>
        <w:rPr>
          <w:rtl/>
        </w:rPr>
        <w:t>היו"ר ארז מלול:</w:t>
      </w:r>
      <w:r w:rsidRPr="00CD4517">
        <w:rPr>
          <w:rStyle w:val="TagStyle"/>
          <w:rtl/>
        </w:rPr>
        <w:t xml:space="preserve"> </w:t>
      </w:r>
      <w:r w:rsidRPr="00385A43">
        <w:rPr>
          <w:rStyle w:val="TagStyle"/>
          <w:rtl/>
        </w:rPr>
        <w:t>&lt;&lt; יור &gt;&gt;</w:t>
      </w:r>
      <w:r>
        <w:rPr>
          <w:rtl/>
        </w:rPr>
        <w:t xml:space="preserve"> </w:t>
      </w:r>
      <w:bookmarkEnd w:id="34707"/>
    </w:p>
    <w:p w:rsidR="006E109F" w:rsidRDefault="006E109F" w:rsidP="00DD0FF2">
      <w:pPr>
        <w:rPr>
          <w:rtl/>
        </w:rPr>
      </w:pPr>
    </w:p>
    <w:p w:rsidR="006E109F" w:rsidRDefault="006E109F" w:rsidP="00041E97">
      <w:pPr>
        <w:rPr>
          <w:rtl/>
        </w:rPr>
      </w:pPr>
      <w:bookmarkStart w:id="34708" w:name="_ETM_Q77_741430"/>
      <w:bookmarkStart w:id="34709" w:name="_ETM_Q77_737682"/>
      <w:bookmarkStart w:id="34710" w:name="_ETM_Q77_737726"/>
      <w:bookmarkEnd w:id="34708"/>
      <w:bookmarkEnd w:id="34709"/>
      <w:bookmarkEnd w:id="34710"/>
      <w:r>
        <w:rPr>
          <w:rFonts w:hint="cs"/>
          <w:rtl/>
        </w:rPr>
        <w:t xml:space="preserve">העומסים, זאת המילה. </w:t>
      </w:r>
    </w:p>
    <w:p w:rsidR="006E109F" w:rsidRDefault="006E109F" w:rsidP="00041E97">
      <w:pPr>
        <w:rPr>
          <w:rtl/>
        </w:rPr>
      </w:pPr>
    </w:p>
    <w:p w:rsidR="006E109F" w:rsidRDefault="006E109F" w:rsidP="00041E97">
      <w:pPr>
        <w:pStyle w:val="-"/>
        <w:keepNext/>
        <w:rPr>
          <w:rtl/>
        </w:rPr>
      </w:pPr>
      <w:bookmarkStart w:id="34711" w:name="ET_speakercontinue_6236_18"/>
      <w:r w:rsidRPr="00385A43">
        <w:rPr>
          <w:rStyle w:val="TagStyle"/>
          <w:rtl/>
        </w:rPr>
        <w:t xml:space="preserve"> &lt;&lt; דובר_המשך &gt;&gt;</w:t>
      </w:r>
      <w:r w:rsidRPr="00137BCB">
        <w:rPr>
          <w:rStyle w:val="TagStyle"/>
          <w:rtl/>
        </w:rPr>
        <w:t xml:space="preserve"> </w:t>
      </w:r>
      <w:r>
        <w:rPr>
          <w:rtl/>
        </w:rPr>
        <w:t>נעמה לזימי (העבודה):</w:t>
      </w:r>
      <w:r w:rsidRPr="00137BCB">
        <w:rPr>
          <w:rStyle w:val="TagStyle"/>
          <w:rtl/>
        </w:rPr>
        <w:t xml:space="preserve"> </w:t>
      </w:r>
      <w:r w:rsidRPr="00385A43">
        <w:rPr>
          <w:rStyle w:val="TagStyle"/>
          <w:rtl/>
        </w:rPr>
        <w:t>&lt;&lt; דובר_המשך &gt;&gt;</w:t>
      </w:r>
      <w:r>
        <w:rPr>
          <w:rtl/>
        </w:rPr>
        <w:t xml:space="preserve"> </w:t>
      </w:r>
      <w:bookmarkEnd w:id="34711"/>
    </w:p>
    <w:p w:rsidR="006E109F" w:rsidRDefault="006E109F" w:rsidP="00DD0FF2">
      <w:pPr>
        <w:rPr>
          <w:rtl/>
        </w:rPr>
      </w:pPr>
    </w:p>
    <w:p w:rsidR="006E109F" w:rsidRDefault="006E109F" w:rsidP="00041E97">
      <w:pPr>
        <w:ind w:firstLine="0"/>
        <w:rPr>
          <w:rtl/>
        </w:rPr>
      </w:pPr>
      <w:r>
        <w:rPr>
          <w:rtl/>
        </w:rPr>
        <w:tab/>
      </w:r>
      <w:r>
        <w:rPr>
          <w:rFonts w:hint="cs"/>
          <w:rtl/>
        </w:rPr>
        <w:t xml:space="preserve">אני יודעת, כי אני הח"כית הראשונה בישראל שהגישה חוק להשוואת שופטים לפי </w:t>
      </w:r>
      <w:r>
        <w:t>OECD</w:t>
      </w:r>
      <w:r>
        <w:rPr>
          <w:rFonts w:hint="cs"/>
          <w:rtl/>
        </w:rPr>
        <w:t xml:space="preserve">. </w:t>
      </w:r>
    </w:p>
    <w:p w:rsidR="006E109F" w:rsidRDefault="006E109F" w:rsidP="00041E97">
      <w:pPr>
        <w:ind w:firstLine="0"/>
        <w:rPr>
          <w:rtl/>
        </w:rPr>
      </w:pPr>
      <w:bookmarkStart w:id="34712" w:name="_ETM_Q77_746964"/>
      <w:bookmarkStart w:id="34713" w:name="_ETM_Q77_747109"/>
      <w:bookmarkEnd w:id="34712"/>
      <w:bookmarkEnd w:id="34713"/>
    </w:p>
    <w:p w:rsidR="006E109F" w:rsidRDefault="006E109F" w:rsidP="00041E97">
      <w:pPr>
        <w:pStyle w:val="af6"/>
        <w:keepNext/>
        <w:rPr>
          <w:rtl/>
        </w:rPr>
      </w:pPr>
      <w:r w:rsidRPr="00385A43">
        <w:rPr>
          <w:rStyle w:val="TagStyle"/>
          <w:rtl/>
        </w:rPr>
        <w:t xml:space="preserve"> &lt;&lt; יור &gt;&gt;</w:t>
      </w:r>
      <w:r w:rsidRPr="00137BCB">
        <w:rPr>
          <w:rStyle w:val="TagStyle"/>
          <w:rtl/>
        </w:rPr>
        <w:t xml:space="preserve"> </w:t>
      </w:r>
      <w:r>
        <w:rPr>
          <w:rtl/>
        </w:rPr>
        <w:t>היו"ר ארז מלול:</w:t>
      </w:r>
      <w:r w:rsidRPr="00137BCB">
        <w:rPr>
          <w:rStyle w:val="TagStyle"/>
          <w:rtl/>
        </w:rPr>
        <w:t xml:space="preserve"> </w:t>
      </w:r>
      <w:r w:rsidRPr="00385A43">
        <w:rPr>
          <w:rStyle w:val="TagStyle"/>
          <w:rtl/>
        </w:rPr>
        <w:t>&lt;&lt; יור &gt;&gt;</w:t>
      </w:r>
      <w:r>
        <w:rPr>
          <w:rtl/>
        </w:rPr>
        <w:t xml:space="preserve"> </w:t>
      </w:r>
    </w:p>
    <w:p w:rsidR="006E109F" w:rsidRDefault="006E109F" w:rsidP="00DD0FF2">
      <w:pPr>
        <w:rPr>
          <w:rtl/>
        </w:rPr>
      </w:pPr>
    </w:p>
    <w:p w:rsidR="006E109F" w:rsidRDefault="006E109F" w:rsidP="00810408">
      <w:pPr>
        <w:rPr>
          <w:rtl/>
        </w:rPr>
      </w:pPr>
      <w:r>
        <w:rPr>
          <w:rFonts w:hint="cs"/>
          <w:rtl/>
        </w:rPr>
        <w:t xml:space="preserve">אבל לא היה </w:t>
      </w:r>
      <w:r w:rsidR="00810408">
        <w:rPr>
          <w:rFonts w:hint="eastAsia"/>
          <w:rtl/>
        </w:rPr>
        <w:t xml:space="preserve">– </w:t>
      </w:r>
      <w:r>
        <w:rPr>
          <w:rFonts w:hint="cs"/>
          <w:rtl/>
        </w:rPr>
        <w:t>בקיצור</w:t>
      </w:r>
      <w:r w:rsidR="00810408">
        <w:rPr>
          <w:rFonts w:hint="cs"/>
          <w:rtl/>
        </w:rPr>
        <w:t>,</w:t>
      </w:r>
      <w:r>
        <w:rPr>
          <w:rFonts w:hint="cs"/>
          <w:rtl/>
        </w:rPr>
        <w:t xml:space="preserve"> לוין רוצה עוד שופטים, והוא לא קיצץ ולא כלום. </w:t>
      </w:r>
    </w:p>
    <w:p w:rsidR="006E109F" w:rsidRDefault="006E109F" w:rsidP="00041E97">
      <w:pPr>
        <w:rPr>
          <w:rtl/>
        </w:rPr>
      </w:pPr>
    </w:p>
    <w:p w:rsidR="006E109F" w:rsidRDefault="006E109F" w:rsidP="00041E97">
      <w:pPr>
        <w:pStyle w:val="-"/>
        <w:keepNext/>
        <w:rPr>
          <w:rtl/>
        </w:rPr>
      </w:pPr>
      <w:r w:rsidRPr="00385A43">
        <w:rPr>
          <w:rStyle w:val="TagStyle"/>
          <w:rtl/>
        </w:rPr>
        <w:t xml:space="preserve"> &lt;&lt; דובר_המשך &gt;&gt;</w:t>
      </w:r>
      <w:r w:rsidRPr="00137BCB">
        <w:rPr>
          <w:rStyle w:val="TagStyle"/>
          <w:rtl/>
        </w:rPr>
        <w:t xml:space="preserve"> </w:t>
      </w:r>
      <w:r>
        <w:rPr>
          <w:rtl/>
        </w:rPr>
        <w:t>נעמה לזימי (העבודה):</w:t>
      </w:r>
      <w:r w:rsidRPr="00137BCB">
        <w:rPr>
          <w:rStyle w:val="TagStyle"/>
          <w:rtl/>
        </w:rPr>
        <w:t xml:space="preserve"> </w:t>
      </w:r>
      <w:r w:rsidRPr="00385A43">
        <w:rPr>
          <w:rStyle w:val="TagStyle"/>
          <w:rtl/>
        </w:rPr>
        <w:t>&lt;&lt; דובר_המשך &gt;&gt;</w:t>
      </w:r>
      <w:r>
        <w:rPr>
          <w:rtl/>
        </w:rPr>
        <w:t xml:space="preserve"> </w:t>
      </w:r>
    </w:p>
    <w:p w:rsidR="006E109F" w:rsidRDefault="006E109F" w:rsidP="00DD0FF2">
      <w:pPr>
        <w:rPr>
          <w:rtl/>
        </w:rPr>
      </w:pPr>
    </w:p>
    <w:p w:rsidR="006E109F" w:rsidRDefault="006E109F" w:rsidP="00041E97">
      <w:pPr>
        <w:rPr>
          <w:rtl/>
        </w:rPr>
      </w:pPr>
      <w:r>
        <w:rPr>
          <w:rFonts w:hint="cs"/>
          <w:rtl/>
        </w:rPr>
        <w:t xml:space="preserve">בכל מקרה, זה השר לעינוי דין. לא היה שר שעסק פחות בחיים עצמם בזמן מלחמה. היה לו תפקיד </w:t>
      </w:r>
      <w:bookmarkStart w:id="34714" w:name="_ETM_Q77_758989"/>
      <w:bookmarkEnd w:id="34714"/>
      <w:r>
        <w:rPr>
          <w:rFonts w:hint="cs"/>
          <w:rtl/>
        </w:rPr>
        <w:t xml:space="preserve">ממש חשוב בהרבה דברים, ועסק רק בעצמו. </w:t>
      </w:r>
    </w:p>
    <w:p w:rsidR="006E109F" w:rsidRDefault="006E109F" w:rsidP="00041E97">
      <w:pPr>
        <w:rPr>
          <w:rtl/>
        </w:rPr>
      </w:pPr>
    </w:p>
    <w:p w:rsidR="006E109F" w:rsidRDefault="006E109F" w:rsidP="00041E97">
      <w:pPr>
        <w:pStyle w:val="af6"/>
        <w:keepNext/>
        <w:rPr>
          <w:rtl/>
        </w:rPr>
      </w:pPr>
      <w:r w:rsidRPr="00385A43">
        <w:rPr>
          <w:rStyle w:val="TagStyle"/>
          <w:rtl/>
        </w:rPr>
        <w:t xml:space="preserve"> &lt;&lt; יור &gt;&gt;</w:t>
      </w:r>
      <w:r w:rsidRPr="00137BCB">
        <w:rPr>
          <w:rStyle w:val="TagStyle"/>
          <w:rtl/>
        </w:rPr>
        <w:t xml:space="preserve"> </w:t>
      </w:r>
      <w:r>
        <w:rPr>
          <w:rtl/>
        </w:rPr>
        <w:t>היו"ר ארז מלול:</w:t>
      </w:r>
      <w:r w:rsidRPr="00137BCB">
        <w:rPr>
          <w:rStyle w:val="TagStyle"/>
          <w:rtl/>
        </w:rPr>
        <w:t xml:space="preserve"> </w:t>
      </w:r>
      <w:r w:rsidRPr="00385A43">
        <w:rPr>
          <w:rStyle w:val="TagStyle"/>
          <w:rtl/>
        </w:rPr>
        <w:t>&lt;&lt; יור &gt;&gt;</w:t>
      </w:r>
      <w:r>
        <w:rPr>
          <w:rtl/>
        </w:rPr>
        <w:t xml:space="preserve"> </w:t>
      </w:r>
    </w:p>
    <w:p w:rsidR="006E109F" w:rsidRDefault="006E109F" w:rsidP="00DD0FF2">
      <w:pPr>
        <w:rPr>
          <w:rtl/>
        </w:rPr>
      </w:pPr>
    </w:p>
    <w:p w:rsidR="006E109F" w:rsidRDefault="006E109F" w:rsidP="00041E97">
      <w:pPr>
        <w:rPr>
          <w:rtl/>
        </w:rPr>
      </w:pPr>
      <w:r>
        <w:rPr>
          <w:rFonts w:hint="cs"/>
          <w:rtl/>
        </w:rPr>
        <w:t xml:space="preserve">למה? בואי, נעמה, את יודעת, ביקורת </w:t>
      </w:r>
      <w:bookmarkStart w:id="34715" w:name="_ETM_Q77_766656"/>
      <w:bookmarkStart w:id="34716" w:name="_ETM_Q77_766713"/>
      <w:bookmarkEnd w:id="34715"/>
      <w:bookmarkEnd w:id="34716"/>
      <w:r>
        <w:rPr>
          <w:rFonts w:hint="cs"/>
          <w:rtl/>
        </w:rPr>
        <w:t xml:space="preserve">זה טוב </w:t>
      </w:r>
      <w:r w:rsidR="00DD0FF2">
        <w:rPr>
          <w:rFonts w:hint="cs"/>
          <w:rtl/>
        </w:rPr>
        <w:t>– –</w:t>
      </w:r>
    </w:p>
    <w:p w:rsidR="006E109F" w:rsidRDefault="006E109F" w:rsidP="00041E97">
      <w:pPr>
        <w:ind w:firstLine="0"/>
        <w:rPr>
          <w:rtl/>
        </w:rPr>
      </w:pPr>
    </w:p>
    <w:p w:rsidR="006E109F" w:rsidRDefault="006E109F" w:rsidP="00041E97">
      <w:pPr>
        <w:pStyle w:val="-"/>
        <w:keepNext/>
        <w:rPr>
          <w:rtl/>
        </w:rPr>
      </w:pPr>
      <w:bookmarkStart w:id="34717" w:name="ET_speakercontinue_6236_83"/>
      <w:r w:rsidRPr="00385A43">
        <w:rPr>
          <w:rStyle w:val="TagStyle"/>
          <w:rtl/>
        </w:rPr>
        <w:t xml:space="preserve"> &lt;&lt; דובר_המשך &gt;&gt;</w:t>
      </w:r>
      <w:r w:rsidRPr="00CD4517">
        <w:rPr>
          <w:rStyle w:val="TagStyle"/>
          <w:rtl/>
        </w:rPr>
        <w:t xml:space="preserve"> </w:t>
      </w:r>
      <w:r>
        <w:rPr>
          <w:rtl/>
        </w:rPr>
        <w:t>נעמה לזימי (העבודה):</w:t>
      </w:r>
      <w:r w:rsidRPr="00CD4517">
        <w:rPr>
          <w:rStyle w:val="TagStyle"/>
          <w:rtl/>
        </w:rPr>
        <w:t xml:space="preserve"> </w:t>
      </w:r>
      <w:r w:rsidRPr="00385A43">
        <w:rPr>
          <w:rStyle w:val="TagStyle"/>
          <w:rtl/>
        </w:rPr>
        <w:t>&lt;&lt; דובר_המשך &gt;&gt;</w:t>
      </w:r>
      <w:r>
        <w:rPr>
          <w:rtl/>
        </w:rPr>
        <w:t xml:space="preserve"> </w:t>
      </w:r>
      <w:bookmarkEnd w:id="34717"/>
    </w:p>
    <w:p w:rsidR="006E109F" w:rsidRDefault="006E109F" w:rsidP="00DD0FF2">
      <w:pPr>
        <w:rPr>
          <w:rtl/>
        </w:rPr>
      </w:pPr>
    </w:p>
    <w:p w:rsidR="006E109F" w:rsidRDefault="006E109F" w:rsidP="00041E97">
      <w:pPr>
        <w:rPr>
          <w:rtl/>
        </w:rPr>
      </w:pPr>
      <w:r>
        <w:rPr>
          <w:rFonts w:hint="cs"/>
          <w:rtl/>
        </w:rPr>
        <w:t xml:space="preserve">הביקורת שלי רצינית. </w:t>
      </w:r>
    </w:p>
    <w:p w:rsidR="006E109F" w:rsidRDefault="006E109F" w:rsidP="00041E97">
      <w:pPr>
        <w:rPr>
          <w:rtl/>
        </w:rPr>
      </w:pPr>
      <w:bookmarkStart w:id="34718" w:name="_ETM_Q77_769905"/>
      <w:bookmarkStart w:id="34719" w:name="_ETM_Q77_769959"/>
      <w:bookmarkEnd w:id="34718"/>
      <w:bookmarkEnd w:id="34719"/>
    </w:p>
    <w:p w:rsidR="006E109F" w:rsidRDefault="006E109F" w:rsidP="00041E97">
      <w:pPr>
        <w:pStyle w:val="af6"/>
        <w:keepNext/>
        <w:rPr>
          <w:rtl/>
        </w:rPr>
      </w:pPr>
      <w:bookmarkStart w:id="34720" w:name="ET_yor_6595_84"/>
      <w:r w:rsidRPr="00385A43">
        <w:rPr>
          <w:rStyle w:val="TagStyle"/>
          <w:rtl/>
        </w:rPr>
        <w:t xml:space="preserve"> &lt;&lt; יור &gt;&gt;</w:t>
      </w:r>
      <w:r w:rsidRPr="00CD4517">
        <w:rPr>
          <w:rStyle w:val="TagStyle"/>
          <w:rtl/>
        </w:rPr>
        <w:t xml:space="preserve"> </w:t>
      </w:r>
      <w:r>
        <w:rPr>
          <w:rtl/>
        </w:rPr>
        <w:t>היו"ר ארז מלול:</w:t>
      </w:r>
      <w:r w:rsidRPr="00CD4517">
        <w:rPr>
          <w:rStyle w:val="TagStyle"/>
          <w:rtl/>
        </w:rPr>
        <w:t xml:space="preserve"> </w:t>
      </w:r>
      <w:r w:rsidRPr="00385A43">
        <w:rPr>
          <w:rStyle w:val="TagStyle"/>
          <w:rtl/>
        </w:rPr>
        <w:t>&lt;&lt; יור &gt;&gt;</w:t>
      </w:r>
      <w:r>
        <w:rPr>
          <w:rtl/>
        </w:rPr>
        <w:t xml:space="preserve"> </w:t>
      </w:r>
      <w:bookmarkEnd w:id="34720"/>
    </w:p>
    <w:p w:rsidR="006E109F" w:rsidRDefault="006E109F" w:rsidP="00DD0FF2">
      <w:pPr>
        <w:rPr>
          <w:rtl/>
        </w:rPr>
      </w:pPr>
    </w:p>
    <w:p w:rsidR="006E109F" w:rsidRDefault="00810408" w:rsidP="00041E97">
      <w:pPr>
        <w:rPr>
          <w:rtl/>
        </w:rPr>
      </w:pPr>
      <w:r>
        <w:rPr>
          <w:rFonts w:hint="eastAsia"/>
          <w:rtl/>
        </w:rPr>
        <w:t>–</w:t>
      </w:r>
      <w:r>
        <w:rPr>
          <w:rFonts w:hint="cs"/>
          <w:rtl/>
        </w:rPr>
        <w:t xml:space="preserve"> </w:t>
      </w:r>
      <w:r>
        <w:rPr>
          <w:rFonts w:hint="eastAsia"/>
          <w:rtl/>
        </w:rPr>
        <w:t>–</w:t>
      </w:r>
      <w:r>
        <w:rPr>
          <w:rFonts w:hint="cs"/>
          <w:rtl/>
        </w:rPr>
        <w:t xml:space="preserve"> </w:t>
      </w:r>
      <w:r w:rsidR="006E109F">
        <w:rPr>
          <w:rFonts w:hint="cs"/>
          <w:rtl/>
        </w:rPr>
        <w:t xml:space="preserve">אני אוהב לשמוע ביקורת </w:t>
      </w:r>
      <w:r w:rsidR="00DD0FF2">
        <w:rPr>
          <w:rFonts w:hint="cs"/>
          <w:rtl/>
        </w:rPr>
        <w:t>– – –</w:t>
      </w:r>
    </w:p>
    <w:p w:rsidR="006E109F" w:rsidRDefault="006E109F" w:rsidP="00041E97">
      <w:pPr>
        <w:ind w:firstLine="0"/>
        <w:rPr>
          <w:rtl/>
        </w:rPr>
      </w:pPr>
      <w:bookmarkStart w:id="34721" w:name="_ETM_Q77_769171"/>
      <w:bookmarkStart w:id="34722" w:name="_ETM_Q77_769201"/>
      <w:bookmarkEnd w:id="34721"/>
      <w:bookmarkEnd w:id="34722"/>
    </w:p>
    <w:p w:rsidR="006E109F" w:rsidRDefault="006E109F" w:rsidP="00041E97">
      <w:pPr>
        <w:pStyle w:val="-"/>
        <w:keepNext/>
        <w:rPr>
          <w:rtl/>
        </w:rPr>
      </w:pPr>
      <w:bookmarkStart w:id="34723" w:name="ET_speakercontinue_6236_86"/>
      <w:r w:rsidRPr="00385A43">
        <w:rPr>
          <w:rStyle w:val="TagStyle"/>
          <w:rtl/>
        </w:rPr>
        <w:t xml:space="preserve"> &lt;&lt; דובר_המשך &gt;&gt;</w:t>
      </w:r>
      <w:r w:rsidRPr="00CD4517">
        <w:rPr>
          <w:rStyle w:val="TagStyle"/>
          <w:rtl/>
        </w:rPr>
        <w:t xml:space="preserve"> </w:t>
      </w:r>
      <w:r>
        <w:rPr>
          <w:rtl/>
        </w:rPr>
        <w:t>נעמה לזימי (העבודה):</w:t>
      </w:r>
      <w:r w:rsidRPr="00CD4517">
        <w:rPr>
          <w:rStyle w:val="TagStyle"/>
          <w:rtl/>
        </w:rPr>
        <w:t xml:space="preserve"> </w:t>
      </w:r>
      <w:r w:rsidRPr="00385A43">
        <w:rPr>
          <w:rStyle w:val="TagStyle"/>
          <w:rtl/>
        </w:rPr>
        <w:t>&lt;&lt; דובר_המשך &gt;&gt;</w:t>
      </w:r>
      <w:r>
        <w:rPr>
          <w:rtl/>
        </w:rPr>
        <w:t xml:space="preserve"> </w:t>
      </w:r>
      <w:bookmarkEnd w:id="34723"/>
    </w:p>
    <w:p w:rsidR="006E109F" w:rsidRDefault="006E109F" w:rsidP="00DD0FF2">
      <w:pPr>
        <w:rPr>
          <w:rtl/>
        </w:rPr>
      </w:pPr>
    </w:p>
    <w:p w:rsidR="006E109F" w:rsidRPr="00CD4517" w:rsidRDefault="006E109F" w:rsidP="00041E97">
      <w:pPr>
        <w:rPr>
          <w:rtl/>
        </w:rPr>
      </w:pPr>
      <w:r>
        <w:rPr>
          <w:rFonts w:hint="cs"/>
          <w:rtl/>
        </w:rPr>
        <w:t xml:space="preserve">אין לי בעיה. אז תגיד שהביקורת שלי מוצדקת. </w:t>
      </w:r>
    </w:p>
    <w:p w:rsidR="006E109F" w:rsidRDefault="006E109F" w:rsidP="00DD0FF2">
      <w:pPr>
        <w:rPr>
          <w:rtl/>
        </w:rPr>
      </w:pPr>
    </w:p>
    <w:p w:rsidR="006E109F" w:rsidRDefault="006E109F" w:rsidP="00041E97">
      <w:pPr>
        <w:pStyle w:val="af6"/>
        <w:keepNext/>
        <w:rPr>
          <w:rtl/>
        </w:rPr>
      </w:pPr>
      <w:bookmarkStart w:id="34724" w:name="ET_yor_6595_87"/>
      <w:r w:rsidRPr="00385A43">
        <w:rPr>
          <w:rStyle w:val="TagStyle"/>
          <w:rtl/>
        </w:rPr>
        <w:t xml:space="preserve"> &lt;&lt; יור &gt;&gt;</w:t>
      </w:r>
      <w:r w:rsidRPr="00CD4517">
        <w:rPr>
          <w:rStyle w:val="TagStyle"/>
          <w:rtl/>
        </w:rPr>
        <w:t xml:space="preserve"> </w:t>
      </w:r>
      <w:r>
        <w:rPr>
          <w:rtl/>
        </w:rPr>
        <w:t>היו"ר ארז מלול:</w:t>
      </w:r>
      <w:r w:rsidRPr="00CD4517">
        <w:rPr>
          <w:rStyle w:val="TagStyle"/>
          <w:rtl/>
        </w:rPr>
        <w:t xml:space="preserve"> </w:t>
      </w:r>
      <w:r w:rsidRPr="00385A43">
        <w:rPr>
          <w:rStyle w:val="TagStyle"/>
          <w:rtl/>
        </w:rPr>
        <w:t>&lt;&lt; יור &gt;&gt;</w:t>
      </w:r>
      <w:r>
        <w:rPr>
          <w:rtl/>
        </w:rPr>
        <w:t xml:space="preserve"> </w:t>
      </w:r>
      <w:bookmarkEnd w:id="34724"/>
    </w:p>
    <w:p w:rsidR="006E109F" w:rsidRDefault="006E109F" w:rsidP="00DD0FF2">
      <w:pPr>
        <w:rPr>
          <w:rtl/>
        </w:rPr>
      </w:pPr>
    </w:p>
    <w:p w:rsidR="006E109F" w:rsidRDefault="006E109F" w:rsidP="00810408">
      <w:pPr>
        <w:rPr>
          <w:rtl/>
        </w:rPr>
      </w:pPr>
      <w:bookmarkStart w:id="34725" w:name="_ETM_Q77_773595"/>
      <w:bookmarkStart w:id="34726" w:name="_ETM_Q77_770685"/>
      <w:bookmarkStart w:id="34727" w:name="_ETM_Q77_769572"/>
      <w:bookmarkStart w:id="34728" w:name="_ETM_Q77_769602"/>
      <w:bookmarkEnd w:id="34725"/>
      <w:bookmarkEnd w:id="34726"/>
      <w:bookmarkEnd w:id="34727"/>
      <w:bookmarkEnd w:id="34728"/>
      <w:r>
        <w:rPr>
          <w:rFonts w:hint="cs"/>
          <w:rtl/>
        </w:rPr>
        <w:t xml:space="preserve">חוק ההוצאה לפועל שעבר </w:t>
      </w:r>
      <w:r>
        <w:rPr>
          <w:rtl/>
        </w:rPr>
        <w:t>–</w:t>
      </w:r>
      <w:r>
        <w:rPr>
          <w:rFonts w:hint="cs"/>
          <w:rtl/>
        </w:rPr>
        <w:t xml:space="preserve"> הגבלת שכר טרחה להוצאה לפועל </w:t>
      </w:r>
      <w:r>
        <w:rPr>
          <w:rtl/>
        </w:rPr>
        <w:t>–</w:t>
      </w:r>
      <w:r>
        <w:rPr>
          <w:rFonts w:hint="cs"/>
          <w:rtl/>
        </w:rPr>
        <w:t xml:space="preserve"> את יודעת למי הוא עזר? לכל הפריפריה.</w:t>
      </w:r>
      <w:bookmarkStart w:id="34729" w:name="_ETM_Q77_780532"/>
      <w:bookmarkEnd w:id="34729"/>
      <w:r>
        <w:rPr>
          <w:rFonts w:hint="cs"/>
          <w:rtl/>
        </w:rPr>
        <w:t xml:space="preserve"> הוא עשה דברים טובים. עזבי, אז תגידי שהוא לא מתעסק בכלל בחיים עצמם</w:t>
      </w:r>
      <w:r w:rsidR="00810408">
        <w:rPr>
          <w:rFonts w:hint="cs"/>
          <w:rtl/>
        </w:rPr>
        <w:t>.</w:t>
      </w:r>
      <w:r>
        <w:rPr>
          <w:rFonts w:hint="cs"/>
          <w:rtl/>
        </w:rPr>
        <w:t xml:space="preserve"> ההוצאה לפועל </w:t>
      </w:r>
      <w:r w:rsidR="00810408">
        <w:rPr>
          <w:rFonts w:hint="eastAsia"/>
          <w:rtl/>
        </w:rPr>
        <w:t xml:space="preserve">– </w:t>
      </w:r>
      <w:r>
        <w:rPr>
          <w:rFonts w:hint="cs"/>
          <w:rtl/>
        </w:rPr>
        <w:t>את יודעת איך נלחמו בו לשכת עורכי הדין בדבר הזה? ואני באתי לטובתו.</w:t>
      </w:r>
    </w:p>
    <w:p w:rsidR="006E109F" w:rsidRDefault="006E109F" w:rsidP="00041E97">
      <w:pPr>
        <w:rPr>
          <w:rtl/>
        </w:rPr>
      </w:pPr>
    </w:p>
    <w:p w:rsidR="006E109F" w:rsidRDefault="006E109F" w:rsidP="00041E97">
      <w:pPr>
        <w:pStyle w:val="-"/>
        <w:keepNext/>
        <w:rPr>
          <w:rtl/>
        </w:rPr>
      </w:pPr>
      <w:r w:rsidRPr="00385A43">
        <w:rPr>
          <w:rStyle w:val="TagStyle"/>
          <w:rtl/>
        </w:rPr>
        <w:t xml:space="preserve"> &lt;&lt; דובר_המשך &gt;&gt;</w:t>
      </w:r>
      <w:r w:rsidRPr="00137BCB">
        <w:rPr>
          <w:rStyle w:val="TagStyle"/>
          <w:rtl/>
        </w:rPr>
        <w:t xml:space="preserve"> </w:t>
      </w:r>
      <w:r>
        <w:rPr>
          <w:rtl/>
        </w:rPr>
        <w:t>נעמה לזימי (העבודה):</w:t>
      </w:r>
      <w:r w:rsidRPr="00137BCB">
        <w:rPr>
          <w:rStyle w:val="TagStyle"/>
          <w:rtl/>
        </w:rPr>
        <w:t xml:space="preserve"> </w:t>
      </w:r>
      <w:r w:rsidRPr="00385A43">
        <w:rPr>
          <w:rStyle w:val="TagStyle"/>
          <w:rtl/>
        </w:rPr>
        <w:t>&lt;&lt; דובר_המשך &gt;&gt;</w:t>
      </w:r>
      <w:r>
        <w:rPr>
          <w:rtl/>
        </w:rPr>
        <w:t xml:space="preserve"> </w:t>
      </w:r>
    </w:p>
    <w:p w:rsidR="006E109F" w:rsidRDefault="006E109F" w:rsidP="00DD0FF2">
      <w:pPr>
        <w:rPr>
          <w:rtl/>
        </w:rPr>
      </w:pPr>
    </w:p>
    <w:p w:rsidR="006E109F" w:rsidRDefault="006E109F" w:rsidP="00041E97">
      <w:pPr>
        <w:rPr>
          <w:rtl/>
        </w:rPr>
      </w:pPr>
      <w:r>
        <w:rPr>
          <w:rFonts w:hint="cs"/>
          <w:rtl/>
        </w:rPr>
        <w:t xml:space="preserve">מה קשורה לשכת עורכי הדין להוצאה לפועל? </w:t>
      </w:r>
    </w:p>
    <w:p w:rsidR="006E109F" w:rsidRDefault="006E109F" w:rsidP="00041E97">
      <w:pPr>
        <w:rPr>
          <w:rtl/>
        </w:rPr>
      </w:pPr>
    </w:p>
    <w:p w:rsidR="006E109F" w:rsidRDefault="006E109F" w:rsidP="00041E97">
      <w:pPr>
        <w:pStyle w:val="af6"/>
        <w:keepNext/>
        <w:rPr>
          <w:rtl/>
        </w:rPr>
      </w:pPr>
      <w:r w:rsidRPr="00385A43">
        <w:rPr>
          <w:rStyle w:val="TagStyle"/>
          <w:rtl/>
        </w:rPr>
        <w:t xml:space="preserve"> &lt;&lt; יור &gt;&gt;</w:t>
      </w:r>
      <w:r w:rsidRPr="00137BCB">
        <w:rPr>
          <w:rStyle w:val="TagStyle"/>
          <w:rtl/>
        </w:rPr>
        <w:t xml:space="preserve"> </w:t>
      </w:r>
      <w:r>
        <w:rPr>
          <w:rtl/>
        </w:rPr>
        <w:t>היו"ר ארז מלול:</w:t>
      </w:r>
      <w:r w:rsidRPr="00137BCB">
        <w:rPr>
          <w:rStyle w:val="TagStyle"/>
          <w:rtl/>
        </w:rPr>
        <w:t xml:space="preserve"> </w:t>
      </w:r>
      <w:r w:rsidRPr="00385A43">
        <w:rPr>
          <w:rStyle w:val="TagStyle"/>
          <w:rtl/>
        </w:rPr>
        <w:t>&lt;&lt; יור &gt;&gt;</w:t>
      </w:r>
      <w:r>
        <w:rPr>
          <w:rtl/>
        </w:rPr>
        <w:t xml:space="preserve"> </w:t>
      </w:r>
    </w:p>
    <w:p w:rsidR="006E109F" w:rsidRDefault="006E109F" w:rsidP="00DD0FF2">
      <w:pPr>
        <w:rPr>
          <w:rtl/>
        </w:rPr>
      </w:pPr>
    </w:p>
    <w:p w:rsidR="006E109F" w:rsidRDefault="006E109F" w:rsidP="00041E97">
      <w:pPr>
        <w:rPr>
          <w:rtl/>
        </w:rPr>
      </w:pPr>
      <w:bookmarkStart w:id="34730" w:name="_ETM_Q77_792331"/>
      <w:bookmarkEnd w:id="34730"/>
      <w:r>
        <w:rPr>
          <w:rFonts w:hint="cs"/>
          <w:rtl/>
        </w:rPr>
        <w:t>יש מחלקת הוצאה לפועל</w:t>
      </w:r>
      <w:r w:rsidR="00810408">
        <w:rPr>
          <w:rFonts w:hint="cs"/>
          <w:rtl/>
        </w:rPr>
        <w:t>,</w:t>
      </w:r>
      <w:r>
        <w:rPr>
          <w:rFonts w:hint="cs"/>
          <w:rtl/>
        </w:rPr>
        <w:t xml:space="preserve"> והסגן </w:t>
      </w:r>
      <w:bookmarkStart w:id="34731" w:name="_ETM_Q77_796783"/>
      <w:bookmarkEnd w:id="34731"/>
      <w:r w:rsidR="00DD0FF2">
        <w:rPr>
          <w:rFonts w:hint="cs"/>
          <w:rtl/>
        </w:rPr>
        <w:t>– –</w:t>
      </w:r>
    </w:p>
    <w:p w:rsidR="006E109F" w:rsidRDefault="006E109F" w:rsidP="00041E97">
      <w:pPr>
        <w:rPr>
          <w:rtl/>
        </w:rPr>
      </w:pPr>
      <w:bookmarkStart w:id="34732" w:name="_ETM_Q77_797510"/>
      <w:bookmarkStart w:id="34733" w:name="_ETM_Q77_797577"/>
      <w:bookmarkEnd w:id="34732"/>
      <w:bookmarkEnd w:id="34733"/>
    </w:p>
    <w:p w:rsidR="006E109F" w:rsidRDefault="006E109F" w:rsidP="00041E97">
      <w:pPr>
        <w:pStyle w:val="-"/>
        <w:keepNext/>
        <w:rPr>
          <w:rtl/>
        </w:rPr>
      </w:pPr>
      <w:r w:rsidRPr="00385A43">
        <w:rPr>
          <w:rStyle w:val="TagStyle"/>
          <w:rtl/>
        </w:rPr>
        <w:t xml:space="preserve"> &lt;&lt; דובר_המשך &gt;&gt;</w:t>
      </w:r>
      <w:r w:rsidRPr="00137BCB">
        <w:rPr>
          <w:rStyle w:val="TagStyle"/>
          <w:rtl/>
        </w:rPr>
        <w:t xml:space="preserve"> </w:t>
      </w:r>
      <w:r>
        <w:rPr>
          <w:rtl/>
        </w:rPr>
        <w:t>נעמה לזימי (העבודה):</w:t>
      </w:r>
      <w:r w:rsidRPr="00137BCB">
        <w:rPr>
          <w:rStyle w:val="TagStyle"/>
          <w:rtl/>
        </w:rPr>
        <w:t xml:space="preserve"> </w:t>
      </w:r>
      <w:r w:rsidRPr="00385A43">
        <w:rPr>
          <w:rStyle w:val="TagStyle"/>
          <w:rtl/>
        </w:rPr>
        <w:t>&lt;&lt; דובר_המשך &gt;&gt;</w:t>
      </w:r>
      <w:r>
        <w:rPr>
          <w:rtl/>
        </w:rPr>
        <w:t xml:space="preserve"> </w:t>
      </w:r>
    </w:p>
    <w:p w:rsidR="006E109F" w:rsidRDefault="006E109F" w:rsidP="00DD0FF2">
      <w:pPr>
        <w:rPr>
          <w:rtl/>
        </w:rPr>
      </w:pPr>
    </w:p>
    <w:p w:rsidR="006E109F" w:rsidRDefault="006E109F" w:rsidP="00041E97">
      <w:pPr>
        <w:rPr>
          <w:rtl/>
        </w:rPr>
      </w:pPr>
      <w:r>
        <w:rPr>
          <w:rFonts w:hint="cs"/>
          <w:rtl/>
        </w:rPr>
        <w:t xml:space="preserve">בוא, אני בהוצאה לפועל בכל חוק שיקל על אזרחים. </w:t>
      </w:r>
    </w:p>
    <w:p w:rsidR="006E109F" w:rsidRDefault="006E109F" w:rsidP="00041E97">
      <w:pPr>
        <w:rPr>
          <w:rtl/>
        </w:rPr>
      </w:pPr>
    </w:p>
    <w:p w:rsidR="006E109F" w:rsidRDefault="006E109F" w:rsidP="00041E97">
      <w:pPr>
        <w:pStyle w:val="af6"/>
        <w:keepNext/>
        <w:rPr>
          <w:rtl/>
        </w:rPr>
      </w:pPr>
      <w:r w:rsidRPr="00385A43">
        <w:rPr>
          <w:rStyle w:val="TagStyle"/>
          <w:rtl/>
        </w:rPr>
        <w:t xml:space="preserve"> &lt;&lt; יור &gt;&gt;</w:t>
      </w:r>
      <w:r w:rsidRPr="00137BCB">
        <w:rPr>
          <w:rStyle w:val="TagStyle"/>
          <w:rtl/>
        </w:rPr>
        <w:t xml:space="preserve"> </w:t>
      </w:r>
      <w:r>
        <w:rPr>
          <w:rtl/>
        </w:rPr>
        <w:t>היו"ר ארז מלול:</w:t>
      </w:r>
      <w:r w:rsidRPr="00137BCB">
        <w:rPr>
          <w:rStyle w:val="TagStyle"/>
          <w:rtl/>
        </w:rPr>
        <w:t xml:space="preserve"> </w:t>
      </w:r>
      <w:r w:rsidRPr="00385A43">
        <w:rPr>
          <w:rStyle w:val="TagStyle"/>
          <w:rtl/>
        </w:rPr>
        <w:t>&lt;&lt; יור &gt;&gt;</w:t>
      </w:r>
      <w:r>
        <w:rPr>
          <w:rtl/>
        </w:rPr>
        <w:t xml:space="preserve"> </w:t>
      </w:r>
    </w:p>
    <w:p w:rsidR="006E109F" w:rsidRDefault="006E109F" w:rsidP="00DD0FF2">
      <w:pPr>
        <w:rPr>
          <w:rtl/>
        </w:rPr>
      </w:pPr>
    </w:p>
    <w:p w:rsidR="006E109F" w:rsidRDefault="00DD0FF2" w:rsidP="00810408">
      <w:pPr>
        <w:rPr>
          <w:rtl/>
        </w:rPr>
      </w:pPr>
      <w:r>
        <w:rPr>
          <w:rFonts w:hint="cs"/>
          <w:rtl/>
        </w:rPr>
        <w:t>– –</w:t>
      </w:r>
      <w:r w:rsidR="006E109F">
        <w:rPr>
          <w:rFonts w:hint="cs"/>
          <w:rtl/>
        </w:rPr>
        <w:t xml:space="preserve"> ליאור שפירא </w:t>
      </w:r>
      <w:r w:rsidR="00810408">
        <w:rPr>
          <w:rFonts w:hint="eastAsia"/>
          <w:rtl/>
        </w:rPr>
        <w:t xml:space="preserve">– </w:t>
      </w:r>
      <w:r w:rsidR="006E109F">
        <w:rPr>
          <w:rFonts w:hint="cs"/>
          <w:rtl/>
        </w:rPr>
        <w:t xml:space="preserve">שאני שולח אליו תנחומים, הוא ישב עכשיו שבעה </w:t>
      </w:r>
      <w:r w:rsidR="006E109F">
        <w:rPr>
          <w:rtl/>
        </w:rPr>
        <w:t>–</w:t>
      </w:r>
      <w:r w:rsidR="006E109F">
        <w:rPr>
          <w:rFonts w:hint="cs"/>
          <w:rtl/>
        </w:rPr>
        <w:t xml:space="preserve"> הוא בא אליי ואמר לי</w:t>
      </w:r>
      <w:r w:rsidR="00810408">
        <w:rPr>
          <w:rFonts w:hint="cs"/>
          <w:rtl/>
        </w:rPr>
        <w:t>:</w:t>
      </w:r>
      <w:r w:rsidR="006E109F">
        <w:rPr>
          <w:rFonts w:hint="cs"/>
          <w:rtl/>
        </w:rPr>
        <w:t xml:space="preserve"> </w:t>
      </w:r>
      <w:bookmarkStart w:id="34734" w:name="_ETM_Q77_808458"/>
      <w:bookmarkEnd w:id="34734"/>
      <w:r w:rsidR="006E109F">
        <w:rPr>
          <w:rFonts w:hint="cs"/>
          <w:rtl/>
        </w:rPr>
        <w:t>יריב פוגע בעורכי דין. אז אמרתי לו</w:t>
      </w:r>
      <w:r w:rsidR="00810408">
        <w:rPr>
          <w:rFonts w:hint="cs"/>
          <w:rtl/>
        </w:rPr>
        <w:t>:</w:t>
      </w:r>
      <w:r w:rsidR="006E109F">
        <w:rPr>
          <w:rFonts w:hint="cs"/>
          <w:rtl/>
        </w:rPr>
        <w:t xml:space="preserve"> אבל </w:t>
      </w:r>
      <w:bookmarkStart w:id="34735" w:name="_ETM_Q77_812255"/>
      <w:bookmarkEnd w:id="34735"/>
      <w:r w:rsidR="006E109F">
        <w:rPr>
          <w:rFonts w:hint="cs"/>
          <w:rtl/>
        </w:rPr>
        <w:t xml:space="preserve">החלשים הם מעל כולם. </w:t>
      </w:r>
    </w:p>
    <w:p w:rsidR="006E109F" w:rsidRDefault="006E109F" w:rsidP="00041E97">
      <w:pPr>
        <w:rPr>
          <w:rtl/>
        </w:rPr>
      </w:pPr>
    </w:p>
    <w:p w:rsidR="00B22D46" w:rsidRDefault="00B22D46" w:rsidP="00041E97">
      <w:pPr>
        <w:pStyle w:val="-"/>
        <w:keepNext/>
        <w:rPr>
          <w:rtl/>
        </w:rPr>
      </w:pPr>
      <w:r w:rsidRPr="00C9663F">
        <w:rPr>
          <w:rStyle w:val="TagStyle"/>
          <w:rtl/>
        </w:rPr>
        <w:t xml:space="preserve">&lt;&lt; דובר_המשך &gt;&gt; </w:t>
      </w:r>
      <w:r>
        <w:rPr>
          <w:rtl/>
        </w:rPr>
        <w:t>נעמה לזימי (העבודה):</w:t>
      </w:r>
      <w:r w:rsidRPr="00C9663F">
        <w:rPr>
          <w:rStyle w:val="TagStyle"/>
          <w:rtl/>
        </w:rPr>
        <w:t xml:space="preserve"> &lt;&lt; דובר_המשך &gt;&gt;</w:t>
      </w:r>
      <w:r>
        <w:rPr>
          <w:rtl/>
        </w:rPr>
        <w:t xml:space="preserve"> </w:t>
      </w:r>
    </w:p>
    <w:p w:rsidR="00B22D46" w:rsidRDefault="00B22D46" w:rsidP="00041E97">
      <w:pPr>
        <w:rPr>
          <w:rtl/>
          <w:lang w:eastAsia="he-IL"/>
        </w:rPr>
      </w:pPr>
    </w:p>
    <w:p w:rsidR="00B22D46" w:rsidRDefault="00B22D46" w:rsidP="00041E97">
      <w:pPr>
        <w:rPr>
          <w:rtl/>
          <w:lang w:eastAsia="he-IL"/>
        </w:rPr>
      </w:pPr>
      <w:r>
        <w:rPr>
          <w:rFonts w:hint="cs"/>
          <w:rtl/>
          <w:lang w:eastAsia="he-IL"/>
        </w:rPr>
        <w:t>אני אפילו לא מתווכחת על הדבר הזה. וזה לא לשכת עורכי הדין.</w:t>
      </w:r>
    </w:p>
    <w:p w:rsidR="00B22D46" w:rsidRDefault="00B22D46" w:rsidP="00041E97">
      <w:pPr>
        <w:rPr>
          <w:rtl/>
          <w:lang w:eastAsia="he-IL"/>
        </w:rPr>
      </w:pPr>
    </w:p>
    <w:p w:rsidR="00B22D46" w:rsidRDefault="00B22D46" w:rsidP="00041E97">
      <w:pPr>
        <w:pStyle w:val="af6"/>
        <w:keepNext/>
        <w:rPr>
          <w:rtl/>
        </w:rPr>
      </w:pPr>
      <w:r w:rsidRPr="00C9663F">
        <w:rPr>
          <w:rStyle w:val="TagStyle"/>
          <w:rtl/>
        </w:rPr>
        <w:t xml:space="preserve"> &lt;&lt; יור &gt;&gt; </w:t>
      </w:r>
      <w:r>
        <w:rPr>
          <w:rtl/>
        </w:rPr>
        <w:t>היו"ר ארז מלול:</w:t>
      </w:r>
      <w:r w:rsidRPr="00C9663F">
        <w:rPr>
          <w:rStyle w:val="TagStyle"/>
          <w:rtl/>
        </w:rPr>
        <w:t xml:space="preserve"> &lt;&lt; יור &gt;&gt;</w:t>
      </w:r>
      <w:r>
        <w:rPr>
          <w:rtl/>
        </w:rPr>
        <w:t xml:space="preserve"> </w:t>
      </w:r>
    </w:p>
    <w:p w:rsidR="00B22D46" w:rsidRDefault="00B22D46" w:rsidP="00041E97">
      <w:pPr>
        <w:rPr>
          <w:rtl/>
          <w:lang w:eastAsia="he-IL"/>
        </w:rPr>
      </w:pPr>
    </w:p>
    <w:p w:rsidR="00B22D46" w:rsidRDefault="00B22D46" w:rsidP="00041E97">
      <w:pPr>
        <w:rPr>
          <w:rtl/>
          <w:lang w:eastAsia="he-IL"/>
        </w:rPr>
      </w:pPr>
      <w:r>
        <w:rPr>
          <w:rFonts w:hint="cs"/>
          <w:rtl/>
          <w:lang w:eastAsia="he-IL"/>
        </w:rPr>
        <w:t xml:space="preserve">וגם תמכתם בחוק הזה. </w:t>
      </w:r>
    </w:p>
    <w:p w:rsidR="00B22D46" w:rsidRDefault="00B22D46" w:rsidP="00041E97">
      <w:pPr>
        <w:rPr>
          <w:rtl/>
          <w:lang w:eastAsia="he-IL"/>
        </w:rPr>
      </w:pPr>
    </w:p>
    <w:p w:rsidR="00B22D46" w:rsidRDefault="00B22D46" w:rsidP="00041E97">
      <w:pPr>
        <w:pStyle w:val="-"/>
        <w:keepNext/>
        <w:rPr>
          <w:rtl/>
        </w:rPr>
      </w:pPr>
      <w:r w:rsidRPr="00C9663F">
        <w:rPr>
          <w:rStyle w:val="TagStyle"/>
          <w:rtl/>
        </w:rPr>
        <w:t xml:space="preserve"> &lt;&lt; דובר_המשך &gt;&gt; </w:t>
      </w:r>
      <w:r>
        <w:rPr>
          <w:rtl/>
        </w:rPr>
        <w:t>נעמה לזימי (העבודה):</w:t>
      </w:r>
      <w:r w:rsidRPr="00C9663F">
        <w:rPr>
          <w:rStyle w:val="TagStyle"/>
          <w:rtl/>
        </w:rPr>
        <w:t xml:space="preserve"> &lt;&lt; דובר_המשך &gt;&gt;</w:t>
      </w:r>
      <w:r>
        <w:rPr>
          <w:rtl/>
        </w:rPr>
        <w:t xml:space="preserve"> </w:t>
      </w:r>
    </w:p>
    <w:p w:rsidR="00B22D46" w:rsidRDefault="00B22D46" w:rsidP="00041E97">
      <w:pPr>
        <w:rPr>
          <w:rtl/>
          <w:lang w:eastAsia="he-IL"/>
        </w:rPr>
      </w:pPr>
    </w:p>
    <w:p w:rsidR="00B22D46" w:rsidRDefault="00B22D46" w:rsidP="00041E97">
      <w:pPr>
        <w:rPr>
          <w:rtl/>
          <w:lang w:eastAsia="he-IL"/>
        </w:rPr>
      </w:pPr>
      <w:r>
        <w:rPr>
          <w:rFonts w:hint="cs"/>
          <w:rtl/>
          <w:lang w:eastAsia="he-IL"/>
        </w:rPr>
        <w:t xml:space="preserve">ודאי שנתמוך. אגב, החוק הראשון </w:t>
      </w:r>
      <w:bookmarkStart w:id="34736" w:name="_ETM_Q78_218124"/>
      <w:bookmarkEnd w:id="34736"/>
      <w:r>
        <w:rPr>
          <w:rFonts w:hint="cs"/>
          <w:rtl/>
          <w:lang w:eastAsia="he-IL"/>
        </w:rPr>
        <w:t>שהעברתי בכנסת, שהוא עבר בסוף ממשלתית, היה ביטול האיסור ל</w:t>
      </w:r>
      <w:bookmarkStart w:id="34737" w:name="_ETM_Q78_227762"/>
      <w:bookmarkEnd w:id="34737"/>
      <w:r>
        <w:rPr>
          <w:rFonts w:hint="cs"/>
          <w:rtl/>
          <w:lang w:eastAsia="he-IL"/>
        </w:rPr>
        <w:t xml:space="preserve">החזקת רכב לחייב הוצאה לפועל. אתה זוכר את הסיפור הזה? </w:t>
      </w:r>
    </w:p>
    <w:p w:rsidR="00B22D46" w:rsidRDefault="00B22D46" w:rsidP="00041E97">
      <w:pPr>
        <w:rPr>
          <w:rtl/>
          <w:lang w:eastAsia="he-IL"/>
        </w:rPr>
      </w:pPr>
      <w:bookmarkStart w:id="34738" w:name="_ETM_Q78_227247"/>
      <w:bookmarkStart w:id="34739" w:name="_ETM_Q78_227341"/>
      <w:bookmarkEnd w:id="34738"/>
      <w:bookmarkEnd w:id="34739"/>
    </w:p>
    <w:p w:rsidR="00B22D46" w:rsidRDefault="00B22D46" w:rsidP="00041E97">
      <w:pPr>
        <w:pStyle w:val="af6"/>
        <w:keepNext/>
        <w:rPr>
          <w:rtl/>
        </w:rPr>
      </w:pPr>
      <w:r w:rsidRPr="0000096D">
        <w:rPr>
          <w:rStyle w:val="TagStyle"/>
          <w:rtl/>
        </w:rPr>
        <w:t xml:space="preserve"> &lt;&lt; יור &gt;&gt; </w:t>
      </w:r>
      <w:r>
        <w:rPr>
          <w:rtl/>
        </w:rPr>
        <w:t>היו"ר ארז מלול:</w:t>
      </w:r>
      <w:r w:rsidRPr="0000096D">
        <w:rPr>
          <w:rStyle w:val="TagStyle"/>
          <w:rtl/>
        </w:rPr>
        <w:t xml:space="preserve"> &lt;&lt; יור &gt;&gt;</w:t>
      </w:r>
      <w:r>
        <w:rPr>
          <w:rtl/>
        </w:rPr>
        <w:t xml:space="preserve"> </w:t>
      </w:r>
    </w:p>
    <w:p w:rsidR="00B22D46" w:rsidRDefault="00B22D46" w:rsidP="00041E97">
      <w:pPr>
        <w:rPr>
          <w:rtl/>
          <w:lang w:eastAsia="he-IL"/>
        </w:rPr>
      </w:pPr>
    </w:p>
    <w:p w:rsidR="00B22D46" w:rsidRDefault="00B22D46" w:rsidP="00041E97">
      <w:pPr>
        <w:rPr>
          <w:rtl/>
          <w:lang w:eastAsia="he-IL"/>
        </w:rPr>
      </w:pPr>
      <w:bookmarkStart w:id="34740" w:name="_ETM_Q78_228682"/>
      <w:bookmarkEnd w:id="34740"/>
      <w:r>
        <w:rPr>
          <w:rFonts w:hint="cs"/>
          <w:rtl/>
          <w:lang w:eastAsia="he-IL"/>
        </w:rPr>
        <w:t xml:space="preserve">כן. </w:t>
      </w:r>
    </w:p>
    <w:p w:rsidR="00B22D46" w:rsidRDefault="00B22D46" w:rsidP="00041E97">
      <w:pPr>
        <w:rPr>
          <w:rtl/>
          <w:lang w:eastAsia="he-IL"/>
        </w:rPr>
      </w:pPr>
      <w:bookmarkStart w:id="34741" w:name="_ETM_Q78_229662"/>
      <w:bookmarkStart w:id="34742" w:name="_ETM_Q78_229709"/>
      <w:bookmarkEnd w:id="34741"/>
      <w:bookmarkEnd w:id="34742"/>
    </w:p>
    <w:p w:rsidR="00B22D46" w:rsidRDefault="00B22D46" w:rsidP="00041E97">
      <w:pPr>
        <w:pStyle w:val="-"/>
        <w:keepNext/>
        <w:rPr>
          <w:rtl/>
        </w:rPr>
      </w:pPr>
      <w:bookmarkStart w:id="34743" w:name="ET_speakercontinue_6236_23"/>
      <w:r w:rsidRPr="0000096D">
        <w:rPr>
          <w:rStyle w:val="TagStyle"/>
          <w:rtl/>
        </w:rPr>
        <w:t xml:space="preserve"> &lt;&lt; דובר_המשך &gt;&gt; </w:t>
      </w:r>
      <w:r>
        <w:rPr>
          <w:rtl/>
        </w:rPr>
        <w:t>נעמה לזימי (העבודה):</w:t>
      </w:r>
      <w:r w:rsidRPr="0000096D">
        <w:rPr>
          <w:rStyle w:val="TagStyle"/>
          <w:rtl/>
        </w:rPr>
        <w:t xml:space="preserve"> &lt;&lt; דובר_המשך &gt;&gt;</w:t>
      </w:r>
      <w:r>
        <w:rPr>
          <w:rtl/>
        </w:rPr>
        <w:t xml:space="preserve"> </w:t>
      </w:r>
      <w:bookmarkEnd w:id="34743"/>
    </w:p>
    <w:p w:rsidR="00B22D46" w:rsidRDefault="00B22D46" w:rsidP="00041E97">
      <w:pPr>
        <w:rPr>
          <w:rtl/>
          <w:lang w:eastAsia="he-IL"/>
        </w:rPr>
      </w:pPr>
    </w:p>
    <w:p w:rsidR="00B22D46" w:rsidRDefault="00B22D46" w:rsidP="00041E97">
      <w:pPr>
        <w:rPr>
          <w:rtl/>
          <w:lang w:eastAsia="he-IL"/>
        </w:rPr>
      </w:pPr>
      <w:r>
        <w:rPr>
          <w:rFonts w:hint="cs"/>
          <w:rtl/>
          <w:lang w:eastAsia="he-IL"/>
        </w:rPr>
        <w:t xml:space="preserve">מה, אנחנו רוצים למנוע מאנשים להתפרנס ולהחזיר את החוב? </w:t>
      </w:r>
      <w:bookmarkStart w:id="34744" w:name="_ETM_Q78_230898"/>
      <w:bookmarkEnd w:id="34744"/>
      <w:r>
        <w:rPr>
          <w:rFonts w:hint="cs"/>
          <w:rtl/>
          <w:lang w:eastAsia="he-IL"/>
        </w:rPr>
        <w:t xml:space="preserve">הרי זה לא הגיוני, זה דרקוני </w:t>
      </w:r>
      <w:bookmarkStart w:id="34745" w:name="_ETM_Q78_233174"/>
      <w:bookmarkEnd w:id="34745"/>
      <w:r>
        <w:rPr>
          <w:rFonts w:hint="cs"/>
          <w:rtl/>
          <w:lang w:eastAsia="he-IL"/>
        </w:rPr>
        <w:t>ורע. אז גדעון סער היה שר המשפטים.</w:t>
      </w:r>
    </w:p>
    <w:p w:rsidR="00B22D46" w:rsidRDefault="00B22D46" w:rsidP="00041E97">
      <w:pPr>
        <w:rPr>
          <w:rtl/>
          <w:lang w:eastAsia="he-IL"/>
        </w:rPr>
      </w:pPr>
      <w:bookmarkStart w:id="34746" w:name="_ETM_Q78_231883"/>
      <w:bookmarkStart w:id="34747" w:name="_ETM_Q78_231940"/>
      <w:bookmarkEnd w:id="34746"/>
      <w:bookmarkEnd w:id="34747"/>
    </w:p>
    <w:p w:rsidR="00B22D46" w:rsidRDefault="00B22D46" w:rsidP="00041E97">
      <w:pPr>
        <w:pStyle w:val="af6"/>
        <w:keepNext/>
        <w:rPr>
          <w:rtl/>
        </w:rPr>
      </w:pPr>
      <w:r w:rsidRPr="00C9663F">
        <w:rPr>
          <w:rStyle w:val="TagStyle"/>
          <w:rtl/>
        </w:rPr>
        <w:t xml:space="preserve"> &lt;&lt; יור &gt;&gt; </w:t>
      </w:r>
      <w:r>
        <w:rPr>
          <w:rtl/>
        </w:rPr>
        <w:t>היו"ר ארז מלול:</w:t>
      </w:r>
      <w:r w:rsidRPr="00C9663F">
        <w:rPr>
          <w:rStyle w:val="TagStyle"/>
          <w:rtl/>
        </w:rPr>
        <w:t xml:space="preserve"> &lt;&lt; יור &gt;&gt;</w:t>
      </w:r>
      <w:r>
        <w:rPr>
          <w:rtl/>
        </w:rPr>
        <w:t xml:space="preserve"> </w:t>
      </w:r>
    </w:p>
    <w:p w:rsidR="00B22D46" w:rsidRDefault="00B22D46" w:rsidP="00041E97">
      <w:pPr>
        <w:rPr>
          <w:rtl/>
          <w:lang w:eastAsia="he-IL"/>
        </w:rPr>
      </w:pPr>
    </w:p>
    <w:p w:rsidR="00B22D46" w:rsidRDefault="00B22D46" w:rsidP="00041E97">
      <w:pPr>
        <w:rPr>
          <w:rtl/>
          <w:lang w:eastAsia="he-IL"/>
        </w:rPr>
      </w:pPr>
      <w:r>
        <w:rPr>
          <w:rFonts w:hint="cs"/>
          <w:rtl/>
          <w:lang w:eastAsia="he-IL"/>
        </w:rPr>
        <w:t xml:space="preserve">דרך אגב, הצמדנו לחוק הזה את החוק של גלעד קריב שאי-אפשר היום לעקל טלוויזיה </w:t>
      </w:r>
      <w:bookmarkStart w:id="34748" w:name="_ETM_Q78_242045"/>
      <w:bookmarkEnd w:id="34748"/>
      <w:r>
        <w:rPr>
          <w:rFonts w:hint="cs"/>
          <w:rtl/>
          <w:lang w:eastAsia="he-IL"/>
        </w:rPr>
        <w:t xml:space="preserve">והכול. את זוכרת? לא מזמן. </w:t>
      </w:r>
    </w:p>
    <w:p w:rsidR="00B22D46" w:rsidRDefault="00B22D46" w:rsidP="00041E97">
      <w:pPr>
        <w:ind w:firstLine="0"/>
        <w:rPr>
          <w:rtl/>
          <w:lang w:eastAsia="he-IL"/>
        </w:rPr>
      </w:pPr>
    </w:p>
    <w:p w:rsidR="00B22D46" w:rsidRDefault="00B22D46" w:rsidP="00041E97">
      <w:pPr>
        <w:pStyle w:val="-"/>
        <w:keepNext/>
        <w:rPr>
          <w:rtl/>
        </w:rPr>
      </w:pPr>
      <w:r w:rsidRPr="0000096D">
        <w:rPr>
          <w:rStyle w:val="TagStyle"/>
          <w:rtl/>
        </w:rPr>
        <w:t xml:space="preserve"> &lt;&lt; דובר_המשך &gt;&gt; </w:t>
      </w:r>
      <w:r>
        <w:rPr>
          <w:rtl/>
        </w:rPr>
        <w:t>נעמה לזימי (העבודה):</w:t>
      </w:r>
      <w:r w:rsidRPr="0000096D">
        <w:rPr>
          <w:rStyle w:val="TagStyle"/>
          <w:rtl/>
        </w:rPr>
        <w:t xml:space="preserve"> &lt;&lt; דובר_המשך &gt;&gt;</w:t>
      </w:r>
      <w:r>
        <w:rPr>
          <w:rtl/>
        </w:rPr>
        <w:t xml:space="preserve"> </w:t>
      </w:r>
    </w:p>
    <w:p w:rsidR="00B22D46" w:rsidRDefault="00B22D46" w:rsidP="00041E97">
      <w:pPr>
        <w:rPr>
          <w:rtl/>
          <w:lang w:eastAsia="he-IL"/>
        </w:rPr>
      </w:pPr>
    </w:p>
    <w:p w:rsidR="00B22D46" w:rsidRDefault="00B22D46" w:rsidP="00041E97">
      <w:pPr>
        <w:rPr>
          <w:rtl/>
          <w:lang w:eastAsia="he-IL"/>
        </w:rPr>
      </w:pPr>
      <w:bookmarkStart w:id="34749" w:name="_ETM_Q78_242747"/>
      <w:bookmarkEnd w:id="34749"/>
      <w:r>
        <w:rPr>
          <w:rFonts w:hint="cs"/>
          <w:rtl/>
          <w:lang w:eastAsia="he-IL"/>
        </w:rPr>
        <w:t xml:space="preserve">בוא, אני אספר לך. אז זה החוק </w:t>
      </w:r>
      <w:bookmarkStart w:id="34750" w:name="_ETM_Q78_245239"/>
      <w:bookmarkEnd w:id="34750"/>
      <w:r>
        <w:rPr>
          <w:rFonts w:hint="cs"/>
          <w:rtl/>
          <w:lang w:eastAsia="he-IL"/>
        </w:rPr>
        <w:t xml:space="preserve">הראשון, שעבר בטרומית, והוא צורף </w:t>
      </w:r>
      <w:r w:rsidR="00DD0FF2">
        <w:rPr>
          <w:rFonts w:hint="cs"/>
          <w:rtl/>
          <w:lang w:eastAsia="he-IL"/>
        </w:rPr>
        <w:t>– – –</w:t>
      </w:r>
    </w:p>
    <w:p w:rsidR="00B22D46" w:rsidRDefault="00B22D46" w:rsidP="00041E97">
      <w:pPr>
        <w:rPr>
          <w:rtl/>
          <w:lang w:eastAsia="he-IL"/>
        </w:rPr>
      </w:pPr>
      <w:bookmarkStart w:id="34751" w:name="_ETM_Q78_245533"/>
      <w:bookmarkStart w:id="34752" w:name="_ETM_Q78_245574"/>
      <w:bookmarkEnd w:id="34751"/>
      <w:bookmarkEnd w:id="34752"/>
    </w:p>
    <w:p w:rsidR="00B22D46" w:rsidRDefault="00B22D46" w:rsidP="00041E97">
      <w:pPr>
        <w:pStyle w:val="af6"/>
        <w:keepNext/>
        <w:rPr>
          <w:rtl/>
        </w:rPr>
      </w:pPr>
      <w:r w:rsidRPr="0000096D">
        <w:rPr>
          <w:rStyle w:val="TagStyle"/>
          <w:rtl/>
        </w:rPr>
        <w:t xml:space="preserve"> &lt;&lt; יור &gt;&gt; </w:t>
      </w:r>
      <w:r>
        <w:rPr>
          <w:rtl/>
        </w:rPr>
        <w:t>היו"ר ארז מלול:</w:t>
      </w:r>
      <w:r w:rsidRPr="0000096D">
        <w:rPr>
          <w:rStyle w:val="TagStyle"/>
          <w:rtl/>
        </w:rPr>
        <w:t xml:space="preserve"> &lt;&lt; יור &gt;&gt;</w:t>
      </w:r>
      <w:r>
        <w:rPr>
          <w:rtl/>
        </w:rPr>
        <w:t xml:space="preserve"> </w:t>
      </w:r>
    </w:p>
    <w:p w:rsidR="00B22D46" w:rsidRDefault="00B22D46" w:rsidP="00041E97">
      <w:pPr>
        <w:rPr>
          <w:rtl/>
          <w:lang w:eastAsia="he-IL"/>
        </w:rPr>
      </w:pPr>
    </w:p>
    <w:p w:rsidR="00B22D46" w:rsidRDefault="00B22D46" w:rsidP="00041E97">
      <w:pPr>
        <w:rPr>
          <w:rtl/>
          <w:lang w:eastAsia="he-IL"/>
        </w:rPr>
      </w:pPr>
      <w:bookmarkStart w:id="34753" w:name="_ETM_Q78_247107"/>
      <w:bookmarkEnd w:id="34753"/>
      <w:r>
        <w:rPr>
          <w:rFonts w:hint="cs"/>
          <w:rtl/>
          <w:lang w:eastAsia="he-IL"/>
        </w:rPr>
        <w:t xml:space="preserve">אתה משלם בסוף </w:t>
      </w:r>
      <w:bookmarkStart w:id="34754" w:name="_ETM_Q78_249109"/>
      <w:bookmarkEnd w:id="34754"/>
      <w:r>
        <w:rPr>
          <w:rFonts w:hint="cs"/>
          <w:rtl/>
          <w:lang w:eastAsia="he-IL"/>
        </w:rPr>
        <w:t xml:space="preserve">את שכר השמירה יותר מהחוב עצמו. </w:t>
      </w:r>
    </w:p>
    <w:p w:rsidR="00B22D46" w:rsidRDefault="00B22D46" w:rsidP="00041E97">
      <w:pPr>
        <w:rPr>
          <w:rtl/>
          <w:lang w:eastAsia="he-IL"/>
        </w:rPr>
      </w:pPr>
      <w:bookmarkStart w:id="34755" w:name="_ETM_Q78_248332"/>
      <w:bookmarkStart w:id="34756" w:name="_ETM_Q78_248398"/>
      <w:bookmarkEnd w:id="34755"/>
      <w:bookmarkEnd w:id="34756"/>
    </w:p>
    <w:p w:rsidR="00B22D46" w:rsidRDefault="00B22D46" w:rsidP="00041E97">
      <w:pPr>
        <w:pStyle w:val="-"/>
        <w:keepNext/>
        <w:rPr>
          <w:rtl/>
        </w:rPr>
      </w:pPr>
      <w:r w:rsidRPr="0000096D">
        <w:rPr>
          <w:rStyle w:val="TagStyle"/>
          <w:rtl/>
        </w:rPr>
        <w:t xml:space="preserve"> &lt;&lt; דובר_המשך &gt;&gt; </w:t>
      </w:r>
      <w:r>
        <w:rPr>
          <w:rtl/>
        </w:rPr>
        <w:t>נעמה לזימי (העבודה):</w:t>
      </w:r>
      <w:r w:rsidRPr="0000096D">
        <w:rPr>
          <w:rStyle w:val="TagStyle"/>
          <w:rtl/>
        </w:rPr>
        <w:t xml:space="preserve"> &lt;&lt; דובר_המשך &gt;&gt;</w:t>
      </w:r>
      <w:r>
        <w:rPr>
          <w:rtl/>
        </w:rPr>
        <w:t xml:space="preserve"> </w:t>
      </w:r>
    </w:p>
    <w:p w:rsidR="00B22D46" w:rsidRDefault="00B22D46" w:rsidP="00041E97">
      <w:pPr>
        <w:rPr>
          <w:rtl/>
          <w:lang w:eastAsia="he-IL"/>
        </w:rPr>
      </w:pPr>
    </w:p>
    <w:p w:rsidR="00B22D46" w:rsidRDefault="00B22D46" w:rsidP="00041E97">
      <w:pPr>
        <w:rPr>
          <w:rtl/>
          <w:lang w:eastAsia="he-IL"/>
        </w:rPr>
      </w:pPr>
      <w:bookmarkStart w:id="34757" w:name="_ETM_Q78_249185"/>
      <w:bookmarkEnd w:id="34757"/>
      <w:r>
        <w:rPr>
          <w:rFonts w:hint="cs"/>
          <w:rtl/>
          <w:lang w:eastAsia="he-IL"/>
        </w:rPr>
        <w:t xml:space="preserve">ממש. אלה סנקציות הזויות. </w:t>
      </w:r>
    </w:p>
    <w:p w:rsidR="00B22D46" w:rsidRDefault="00B22D46" w:rsidP="00041E97">
      <w:pPr>
        <w:rPr>
          <w:rtl/>
          <w:lang w:eastAsia="he-IL"/>
        </w:rPr>
      </w:pPr>
      <w:bookmarkStart w:id="34758" w:name="_ETM_Q78_250373"/>
      <w:bookmarkStart w:id="34759" w:name="_ETM_Q78_250451"/>
      <w:bookmarkEnd w:id="34758"/>
      <w:bookmarkEnd w:id="34759"/>
    </w:p>
    <w:p w:rsidR="00B22D46" w:rsidRDefault="00B22D46" w:rsidP="00041E97">
      <w:pPr>
        <w:pStyle w:val="af6"/>
        <w:keepNext/>
        <w:rPr>
          <w:rtl/>
        </w:rPr>
      </w:pPr>
      <w:r w:rsidRPr="0044330A">
        <w:rPr>
          <w:rStyle w:val="TagStyle"/>
          <w:rtl/>
        </w:rPr>
        <w:t xml:space="preserve"> &lt;&lt; יור &gt;&gt; </w:t>
      </w:r>
      <w:r>
        <w:rPr>
          <w:rtl/>
        </w:rPr>
        <w:t>היו"ר ארז מלול:</w:t>
      </w:r>
      <w:r w:rsidRPr="0044330A">
        <w:rPr>
          <w:rStyle w:val="TagStyle"/>
          <w:rtl/>
        </w:rPr>
        <w:t xml:space="preserve"> &lt;&lt; יור &gt;&gt;</w:t>
      </w:r>
      <w:r>
        <w:rPr>
          <w:rtl/>
        </w:rPr>
        <w:t xml:space="preserve"> </w:t>
      </w:r>
    </w:p>
    <w:p w:rsidR="00B22D46" w:rsidRDefault="00B22D46" w:rsidP="00041E97">
      <w:pPr>
        <w:rPr>
          <w:rtl/>
          <w:lang w:eastAsia="he-IL"/>
        </w:rPr>
      </w:pPr>
    </w:p>
    <w:p w:rsidR="00B22D46" w:rsidRDefault="00B22D46" w:rsidP="00041E97">
      <w:pPr>
        <w:rPr>
          <w:rtl/>
          <w:lang w:eastAsia="he-IL"/>
        </w:rPr>
      </w:pPr>
      <w:r>
        <w:rPr>
          <w:rFonts w:hint="cs"/>
          <w:rtl/>
          <w:lang w:eastAsia="he-IL"/>
        </w:rPr>
        <w:t xml:space="preserve">זה אבסורד. פעם היו מעקלים. את זוכרת שהיו מעקלים? </w:t>
      </w:r>
      <w:bookmarkStart w:id="34760" w:name="_ETM_Q78_257977"/>
      <w:bookmarkEnd w:id="34760"/>
      <w:r>
        <w:rPr>
          <w:rFonts w:hint="cs"/>
          <w:rtl/>
          <w:lang w:eastAsia="he-IL"/>
        </w:rPr>
        <w:t xml:space="preserve">גדלנו בשכונות האלה. </w:t>
      </w:r>
    </w:p>
    <w:p w:rsidR="00B22D46" w:rsidRDefault="00B22D46" w:rsidP="00041E97">
      <w:pPr>
        <w:rPr>
          <w:rtl/>
          <w:lang w:eastAsia="he-IL"/>
        </w:rPr>
      </w:pPr>
      <w:bookmarkStart w:id="34761" w:name="_ETM_Q78_256163"/>
      <w:bookmarkStart w:id="34762" w:name="_ETM_Q78_256239"/>
      <w:bookmarkEnd w:id="34761"/>
      <w:bookmarkEnd w:id="34762"/>
    </w:p>
    <w:p w:rsidR="00B22D46" w:rsidRDefault="00B22D46" w:rsidP="00041E97">
      <w:pPr>
        <w:pStyle w:val="-"/>
        <w:keepNext/>
        <w:rPr>
          <w:rtl/>
        </w:rPr>
      </w:pPr>
      <w:r w:rsidRPr="0044330A">
        <w:rPr>
          <w:rStyle w:val="TagStyle"/>
          <w:rtl/>
        </w:rPr>
        <w:t xml:space="preserve"> &lt;&lt; דובר_המשך &gt;&gt; </w:t>
      </w:r>
      <w:r>
        <w:rPr>
          <w:rtl/>
        </w:rPr>
        <w:t>נעמה לזימי (העבודה):</w:t>
      </w:r>
      <w:r w:rsidRPr="0044330A">
        <w:rPr>
          <w:rStyle w:val="TagStyle"/>
          <w:rtl/>
        </w:rPr>
        <w:t xml:space="preserve"> &lt;&lt; דובר_המשך &gt;&gt;</w:t>
      </w:r>
      <w:r>
        <w:rPr>
          <w:rtl/>
        </w:rPr>
        <w:t xml:space="preserve"> </w:t>
      </w:r>
    </w:p>
    <w:p w:rsidR="00B22D46" w:rsidRDefault="00B22D46" w:rsidP="00041E97">
      <w:pPr>
        <w:rPr>
          <w:rtl/>
          <w:lang w:eastAsia="he-IL"/>
        </w:rPr>
      </w:pPr>
    </w:p>
    <w:p w:rsidR="00B22D46" w:rsidRDefault="00B22D46" w:rsidP="00041E97">
      <w:pPr>
        <w:rPr>
          <w:rtl/>
          <w:lang w:eastAsia="he-IL"/>
        </w:rPr>
      </w:pPr>
      <w:bookmarkStart w:id="34763" w:name="_ETM_Q78_260923"/>
      <w:bookmarkEnd w:id="34763"/>
      <w:r>
        <w:rPr>
          <w:rFonts w:hint="cs"/>
          <w:rtl/>
          <w:lang w:eastAsia="he-IL"/>
        </w:rPr>
        <w:t xml:space="preserve">כן, ברור. </w:t>
      </w:r>
      <w:bookmarkStart w:id="34764" w:name="_ETM_Q78_258360"/>
      <w:bookmarkEnd w:id="34764"/>
      <w:r>
        <w:rPr>
          <w:rFonts w:hint="cs"/>
          <w:rtl/>
          <w:lang w:eastAsia="he-IL"/>
        </w:rPr>
        <w:t xml:space="preserve">רציתי לספר לך שאז החוק הזה, שעבר טרומית – בסוף איחדו אותו ממשלתית, גדעון סער </w:t>
      </w:r>
      <w:bookmarkStart w:id="34765" w:name="_ETM_Q78_259964"/>
      <w:bookmarkEnd w:id="34765"/>
      <w:r>
        <w:rPr>
          <w:rFonts w:hint="cs"/>
          <w:rtl/>
          <w:lang w:eastAsia="he-IL"/>
        </w:rPr>
        <w:t xml:space="preserve">בזמנו הביא אותו כשר משפטים. </w:t>
      </w:r>
    </w:p>
    <w:p w:rsidR="00B22D46" w:rsidRDefault="00B22D46" w:rsidP="00041E97">
      <w:pPr>
        <w:rPr>
          <w:rtl/>
          <w:lang w:eastAsia="he-IL"/>
        </w:rPr>
      </w:pPr>
    </w:p>
    <w:p w:rsidR="00B22D46" w:rsidRDefault="00B22D46" w:rsidP="00041E97">
      <w:pPr>
        <w:pStyle w:val="af6"/>
        <w:keepNext/>
        <w:rPr>
          <w:rtl/>
        </w:rPr>
      </w:pPr>
      <w:r w:rsidRPr="0044330A">
        <w:rPr>
          <w:rStyle w:val="TagStyle"/>
          <w:rtl/>
        </w:rPr>
        <w:t xml:space="preserve"> &lt;&lt; יור &gt;&gt; </w:t>
      </w:r>
      <w:r>
        <w:rPr>
          <w:rtl/>
        </w:rPr>
        <w:t>היו"ר ארז מלול:</w:t>
      </w:r>
      <w:r w:rsidRPr="0044330A">
        <w:rPr>
          <w:rStyle w:val="TagStyle"/>
          <w:rtl/>
        </w:rPr>
        <w:t xml:space="preserve"> &lt;&lt; יור &gt;&gt;</w:t>
      </w:r>
      <w:r>
        <w:rPr>
          <w:rtl/>
        </w:rPr>
        <w:t xml:space="preserve"> </w:t>
      </w:r>
    </w:p>
    <w:p w:rsidR="00B22D46" w:rsidRDefault="00B22D46" w:rsidP="00041E97">
      <w:pPr>
        <w:rPr>
          <w:rtl/>
          <w:lang w:eastAsia="he-IL"/>
        </w:rPr>
      </w:pPr>
    </w:p>
    <w:p w:rsidR="00B22D46" w:rsidRDefault="00B22D46" w:rsidP="00041E97">
      <w:pPr>
        <w:rPr>
          <w:rtl/>
          <w:lang w:eastAsia="he-IL"/>
        </w:rPr>
      </w:pPr>
      <w:r>
        <w:rPr>
          <w:rFonts w:hint="cs"/>
          <w:rtl/>
          <w:lang w:eastAsia="he-IL"/>
        </w:rPr>
        <w:t xml:space="preserve">חוק מעולה. </w:t>
      </w:r>
      <w:bookmarkStart w:id="34766" w:name="_ETM_Q78_262950"/>
      <w:bookmarkStart w:id="34767" w:name="_ETM_Q78_265710"/>
      <w:bookmarkEnd w:id="34766"/>
      <w:bookmarkEnd w:id="34767"/>
    </w:p>
    <w:p w:rsidR="00B22D46" w:rsidRDefault="00B22D46" w:rsidP="00041E97">
      <w:pPr>
        <w:rPr>
          <w:rtl/>
          <w:lang w:eastAsia="he-IL"/>
        </w:rPr>
      </w:pPr>
      <w:bookmarkStart w:id="34768" w:name="_ETM_Q78_265876"/>
      <w:bookmarkEnd w:id="34768"/>
    </w:p>
    <w:p w:rsidR="00B22D46" w:rsidRDefault="00B22D46" w:rsidP="00041E97">
      <w:pPr>
        <w:pStyle w:val="-"/>
        <w:keepNext/>
        <w:rPr>
          <w:rtl/>
        </w:rPr>
      </w:pPr>
      <w:r w:rsidRPr="0044330A">
        <w:rPr>
          <w:rStyle w:val="TagStyle"/>
          <w:rtl/>
        </w:rPr>
        <w:t xml:space="preserve"> &lt;&lt; דובר_המשך &gt;&gt; </w:t>
      </w:r>
      <w:r>
        <w:rPr>
          <w:rtl/>
        </w:rPr>
        <w:t>נעמה לזימי (העבודה):</w:t>
      </w:r>
      <w:r w:rsidRPr="0044330A">
        <w:rPr>
          <w:rStyle w:val="TagStyle"/>
          <w:rtl/>
        </w:rPr>
        <w:t xml:space="preserve"> &lt;&lt; דובר_המשך &gt;&gt;</w:t>
      </w:r>
      <w:r>
        <w:rPr>
          <w:rtl/>
        </w:rPr>
        <w:t xml:space="preserve"> </w:t>
      </w:r>
    </w:p>
    <w:p w:rsidR="00B22D46" w:rsidRDefault="00B22D46" w:rsidP="00041E97">
      <w:pPr>
        <w:rPr>
          <w:rtl/>
          <w:lang w:eastAsia="he-IL"/>
        </w:rPr>
      </w:pPr>
    </w:p>
    <w:p w:rsidR="00B22D46" w:rsidRDefault="00B22D46" w:rsidP="00041E97">
      <w:pPr>
        <w:rPr>
          <w:rtl/>
          <w:lang w:eastAsia="he-IL"/>
        </w:rPr>
      </w:pPr>
      <w:bookmarkStart w:id="34769" w:name="_ETM_Q78_266507"/>
      <w:bookmarkEnd w:id="34769"/>
      <w:r>
        <w:rPr>
          <w:rFonts w:hint="cs"/>
          <w:rtl/>
          <w:lang w:eastAsia="he-IL"/>
        </w:rPr>
        <w:t xml:space="preserve">ברור. אבל היינו כמה, וסיפרתי פה במליאה שאחד הסיפורים </w:t>
      </w:r>
      <w:bookmarkStart w:id="34770" w:name="_ETM_Q78_269006"/>
      <w:bookmarkEnd w:id="34770"/>
      <w:r>
        <w:rPr>
          <w:rFonts w:hint="cs"/>
          <w:rtl/>
          <w:lang w:eastAsia="he-IL"/>
        </w:rPr>
        <w:t xml:space="preserve">הכי קשים של בן הזוג שלי כשהיה ילד </w:t>
      </w:r>
      <w:r>
        <w:rPr>
          <w:rtl/>
          <w:lang w:eastAsia="he-IL"/>
        </w:rPr>
        <w:t>–</w:t>
      </w:r>
      <w:r>
        <w:rPr>
          <w:rFonts w:hint="cs"/>
          <w:rtl/>
          <w:lang w:eastAsia="he-IL"/>
        </w:rPr>
        <w:t xml:space="preserve"> </w:t>
      </w:r>
      <w:bookmarkStart w:id="34771" w:name="_ETM_Q78_274748"/>
      <w:bookmarkEnd w:id="34771"/>
      <w:r>
        <w:rPr>
          <w:rFonts w:hint="cs"/>
          <w:rtl/>
          <w:lang w:eastAsia="he-IL"/>
        </w:rPr>
        <w:t xml:space="preserve">ההוצאה לפועל לוקחים מאימא שלו את השטיח הפרסי, שהיא </w:t>
      </w:r>
      <w:r w:rsidR="00DD0FF2">
        <w:rPr>
          <w:rFonts w:hint="cs"/>
          <w:rtl/>
          <w:lang w:eastAsia="he-IL"/>
        </w:rPr>
        <w:t>– – –</w:t>
      </w:r>
    </w:p>
    <w:p w:rsidR="00B22D46" w:rsidRDefault="00B22D46" w:rsidP="00041E97">
      <w:pPr>
        <w:rPr>
          <w:rtl/>
          <w:lang w:eastAsia="he-IL"/>
        </w:rPr>
      </w:pPr>
    </w:p>
    <w:p w:rsidR="00B22D46" w:rsidRDefault="00B22D46" w:rsidP="00041E97">
      <w:pPr>
        <w:pStyle w:val="af6"/>
        <w:keepNext/>
        <w:rPr>
          <w:rtl/>
        </w:rPr>
      </w:pPr>
      <w:r w:rsidRPr="0044330A">
        <w:rPr>
          <w:rStyle w:val="TagStyle"/>
          <w:rtl/>
        </w:rPr>
        <w:t xml:space="preserve"> &lt;&lt; יור &gt;&gt; </w:t>
      </w:r>
      <w:r>
        <w:rPr>
          <w:rtl/>
        </w:rPr>
        <w:t>היו"ר ארז מלול:</w:t>
      </w:r>
      <w:r w:rsidRPr="0044330A">
        <w:rPr>
          <w:rStyle w:val="TagStyle"/>
          <w:rtl/>
        </w:rPr>
        <w:t xml:space="preserve"> &lt;&lt; יור &gt;&gt;</w:t>
      </w:r>
      <w:r>
        <w:rPr>
          <w:rtl/>
        </w:rPr>
        <w:t xml:space="preserve"> </w:t>
      </w:r>
    </w:p>
    <w:p w:rsidR="00B22D46" w:rsidRDefault="00B22D46" w:rsidP="00041E97">
      <w:pPr>
        <w:rPr>
          <w:rtl/>
          <w:lang w:eastAsia="he-IL"/>
        </w:rPr>
      </w:pPr>
    </w:p>
    <w:p w:rsidR="00B22D46" w:rsidRDefault="00B22D46" w:rsidP="00041E97">
      <w:pPr>
        <w:rPr>
          <w:rtl/>
          <w:lang w:eastAsia="he-IL"/>
        </w:rPr>
      </w:pPr>
      <w:bookmarkStart w:id="34772" w:name="_ETM_Q78_278251"/>
      <w:bookmarkEnd w:id="34772"/>
      <w:r>
        <w:rPr>
          <w:rFonts w:hint="cs"/>
          <w:rtl/>
          <w:lang w:eastAsia="he-IL"/>
        </w:rPr>
        <w:t xml:space="preserve">די, אל – בואי, אני אגיד לך מה אני – עזבי, נו, נגעת לי </w:t>
      </w:r>
      <w:bookmarkStart w:id="34773" w:name="_ETM_Q78_280997"/>
      <w:bookmarkEnd w:id="34773"/>
      <w:r>
        <w:rPr>
          <w:rFonts w:hint="cs"/>
          <w:rtl/>
          <w:lang w:eastAsia="he-IL"/>
        </w:rPr>
        <w:t xml:space="preserve">עכשיו פה </w:t>
      </w:r>
      <w:r>
        <w:rPr>
          <w:rtl/>
          <w:lang w:eastAsia="he-IL"/>
        </w:rPr>
        <w:t>–</w:t>
      </w:r>
      <w:r>
        <w:rPr>
          <w:rFonts w:hint="cs"/>
          <w:rtl/>
          <w:lang w:eastAsia="he-IL"/>
        </w:rPr>
        <w:t xml:space="preserve"> חץ בלב. עזבי. </w:t>
      </w:r>
    </w:p>
    <w:p w:rsidR="00B22D46" w:rsidRDefault="00B22D46" w:rsidP="00041E97">
      <w:pPr>
        <w:rPr>
          <w:rtl/>
          <w:lang w:eastAsia="he-IL"/>
        </w:rPr>
      </w:pPr>
    </w:p>
    <w:p w:rsidR="00B22D46" w:rsidRDefault="00B22D46" w:rsidP="00041E97">
      <w:pPr>
        <w:pStyle w:val="-"/>
        <w:keepNext/>
        <w:rPr>
          <w:rtl/>
        </w:rPr>
      </w:pPr>
      <w:r w:rsidRPr="00C9663F">
        <w:rPr>
          <w:rStyle w:val="TagStyle"/>
          <w:rtl/>
        </w:rPr>
        <w:t xml:space="preserve"> &lt;&lt; דובר_המשך &gt;&gt; </w:t>
      </w:r>
      <w:r>
        <w:rPr>
          <w:rtl/>
        </w:rPr>
        <w:t>נעמה לזימי (העבודה):</w:t>
      </w:r>
      <w:r w:rsidRPr="00C9663F">
        <w:rPr>
          <w:rStyle w:val="TagStyle"/>
          <w:rtl/>
        </w:rPr>
        <w:t xml:space="preserve"> &lt;&lt; דובר_המשך &gt;&gt;</w:t>
      </w:r>
      <w:r>
        <w:rPr>
          <w:rtl/>
        </w:rPr>
        <w:t xml:space="preserve"> </w:t>
      </w:r>
    </w:p>
    <w:p w:rsidR="00B22D46" w:rsidRDefault="00B22D46" w:rsidP="00041E97">
      <w:pPr>
        <w:rPr>
          <w:rtl/>
          <w:lang w:eastAsia="he-IL"/>
        </w:rPr>
      </w:pPr>
    </w:p>
    <w:p w:rsidR="00B22D46" w:rsidRDefault="00B22D46" w:rsidP="00AC4ED0">
      <w:pPr>
        <w:rPr>
          <w:rtl/>
          <w:lang w:eastAsia="he-IL"/>
        </w:rPr>
      </w:pPr>
      <w:r>
        <w:rPr>
          <w:rFonts w:hint="cs"/>
          <w:rtl/>
          <w:lang w:eastAsia="he-IL"/>
        </w:rPr>
        <w:t>הוא אומר לי</w:t>
      </w:r>
      <w:r w:rsidR="00AC4ED0">
        <w:rPr>
          <w:rFonts w:hint="cs"/>
          <w:rtl/>
          <w:lang w:eastAsia="he-IL"/>
        </w:rPr>
        <w:t>:</w:t>
      </w:r>
      <w:r>
        <w:rPr>
          <w:rFonts w:hint="cs"/>
          <w:rtl/>
          <w:lang w:eastAsia="he-IL"/>
        </w:rPr>
        <w:t xml:space="preserve"> </w:t>
      </w:r>
      <w:bookmarkStart w:id="34774" w:name="_ETM_Q78_284032"/>
      <w:bookmarkEnd w:id="34774"/>
      <w:r>
        <w:rPr>
          <w:rFonts w:hint="cs"/>
          <w:rtl/>
          <w:lang w:eastAsia="he-IL"/>
        </w:rPr>
        <w:t xml:space="preserve">נעמה, זה מראה שכל החיים שלי אני אזכור. </w:t>
      </w:r>
    </w:p>
    <w:p w:rsidR="00B22D46" w:rsidRDefault="00B22D46" w:rsidP="00041E97">
      <w:pPr>
        <w:ind w:firstLine="0"/>
        <w:rPr>
          <w:rtl/>
          <w:lang w:eastAsia="he-IL"/>
        </w:rPr>
      </w:pPr>
      <w:bookmarkStart w:id="34775" w:name="_ETM_Q78_283878"/>
      <w:bookmarkStart w:id="34776" w:name="_ETM_Q78_283908"/>
      <w:bookmarkEnd w:id="34775"/>
      <w:bookmarkEnd w:id="34776"/>
    </w:p>
    <w:p w:rsidR="00B22D46" w:rsidRDefault="00B22D46" w:rsidP="00041E97">
      <w:pPr>
        <w:pStyle w:val="af6"/>
        <w:keepNext/>
        <w:rPr>
          <w:rtl/>
        </w:rPr>
      </w:pPr>
      <w:r w:rsidRPr="0044330A">
        <w:rPr>
          <w:rStyle w:val="TagStyle"/>
          <w:rtl/>
        </w:rPr>
        <w:t xml:space="preserve"> &lt;&lt; יור &gt;&gt; </w:t>
      </w:r>
      <w:r>
        <w:rPr>
          <w:rtl/>
        </w:rPr>
        <w:t>היו"ר ארז מלול:</w:t>
      </w:r>
      <w:r w:rsidRPr="0044330A">
        <w:rPr>
          <w:rStyle w:val="TagStyle"/>
          <w:rtl/>
        </w:rPr>
        <w:t xml:space="preserve"> &lt;&lt; יור &gt;&gt;</w:t>
      </w:r>
      <w:r>
        <w:rPr>
          <w:rtl/>
        </w:rPr>
        <w:t xml:space="preserve"> </w:t>
      </w:r>
    </w:p>
    <w:p w:rsidR="00B22D46" w:rsidRDefault="00B22D46" w:rsidP="00041E97">
      <w:pPr>
        <w:rPr>
          <w:rtl/>
          <w:lang w:eastAsia="he-IL"/>
        </w:rPr>
      </w:pPr>
    </w:p>
    <w:p w:rsidR="00B22D46" w:rsidRDefault="00B22D46" w:rsidP="00041E97">
      <w:pPr>
        <w:rPr>
          <w:rtl/>
          <w:lang w:eastAsia="he-IL"/>
        </w:rPr>
      </w:pPr>
      <w:r>
        <w:rPr>
          <w:rFonts w:hint="cs"/>
          <w:rtl/>
          <w:lang w:eastAsia="he-IL"/>
        </w:rPr>
        <w:t xml:space="preserve">עזבי. נו, די, תעברי. חץ בלב. מה שאבא שלי עבר עם ההוצאה </w:t>
      </w:r>
      <w:bookmarkStart w:id="34777" w:name="_ETM_Q78_294171"/>
      <w:bookmarkEnd w:id="34777"/>
      <w:r>
        <w:rPr>
          <w:rFonts w:hint="cs"/>
          <w:rtl/>
          <w:lang w:eastAsia="he-IL"/>
        </w:rPr>
        <w:t xml:space="preserve">– עזבי. </w:t>
      </w:r>
    </w:p>
    <w:p w:rsidR="00B22D46" w:rsidRDefault="00B22D46" w:rsidP="00041E97">
      <w:pPr>
        <w:rPr>
          <w:rtl/>
          <w:lang w:eastAsia="he-IL"/>
        </w:rPr>
      </w:pPr>
      <w:bookmarkStart w:id="34778" w:name="_ETM_Q78_285789"/>
      <w:bookmarkStart w:id="34779" w:name="_ETM_Q78_285847"/>
      <w:bookmarkEnd w:id="34778"/>
      <w:bookmarkEnd w:id="34779"/>
    </w:p>
    <w:p w:rsidR="00B22D46" w:rsidRDefault="00B22D46" w:rsidP="00041E97">
      <w:pPr>
        <w:pStyle w:val="-"/>
        <w:keepNext/>
        <w:rPr>
          <w:rtl/>
        </w:rPr>
      </w:pPr>
      <w:r w:rsidRPr="0044330A">
        <w:rPr>
          <w:rStyle w:val="TagStyle"/>
          <w:rtl/>
        </w:rPr>
        <w:t xml:space="preserve"> &lt;&lt; דובר_המשך &gt;&gt; </w:t>
      </w:r>
      <w:r>
        <w:rPr>
          <w:rtl/>
        </w:rPr>
        <w:t>נעמה לזימי (העבודה):</w:t>
      </w:r>
      <w:r w:rsidRPr="0044330A">
        <w:rPr>
          <w:rStyle w:val="TagStyle"/>
          <w:rtl/>
        </w:rPr>
        <w:t xml:space="preserve"> &lt;&lt; דובר_המשך &gt;&gt;</w:t>
      </w:r>
      <w:r>
        <w:rPr>
          <w:rtl/>
        </w:rPr>
        <w:t xml:space="preserve"> </w:t>
      </w:r>
    </w:p>
    <w:p w:rsidR="00B22D46" w:rsidRDefault="00B22D46" w:rsidP="00041E97">
      <w:pPr>
        <w:rPr>
          <w:rtl/>
          <w:lang w:eastAsia="he-IL"/>
        </w:rPr>
      </w:pPr>
    </w:p>
    <w:p w:rsidR="00B22D46" w:rsidRDefault="00B22D46" w:rsidP="00041E97">
      <w:pPr>
        <w:rPr>
          <w:rtl/>
          <w:lang w:eastAsia="he-IL"/>
        </w:rPr>
      </w:pPr>
      <w:bookmarkStart w:id="34780" w:name="_ETM_Q78_288241"/>
      <w:bookmarkStart w:id="34781" w:name="_ETM_Q78_284246"/>
      <w:bookmarkStart w:id="34782" w:name="_ETM_Q78_284296"/>
      <w:bookmarkEnd w:id="34780"/>
      <w:bookmarkEnd w:id="34781"/>
      <w:bookmarkEnd w:id="34782"/>
      <w:r>
        <w:rPr>
          <w:rFonts w:hint="cs"/>
          <w:rtl/>
          <w:lang w:eastAsia="he-IL"/>
        </w:rPr>
        <w:t xml:space="preserve">ממש, אה? אבל אני אומרת משהו אחר. ליריב לוין יש כוח בידיים. </w:t>
      </w:r>
    </w:p>
    <w:p w:rsidR="00B22D46" w:rsidRDefault="00B22D46" w:rsidP="00041E97">
      <w:pPr>
        <w:ind w:firstLine="0"/>
        <w:rPr>
          <w:rtl/>
          <w:lang w:eastAsia="he-IL"/>
        </w:rPr>
      </w:pPr>
    </w:p>
    <w:p w:rsidR="00B22D46" w:rsidRDefault="00B22D46" w:rsidP="00041E97">
      <w:pPr>
        <w:pStyle w:val="af6"/>
        <w:keepNext/>
        <w:rPr>
          <w:rtl/>
        </w:rPr>
      </w:pPr>
      <w:r w:rsidRPr="0044330A">
        <w:rPr>
          <w:rStyle w:val="TagStyle"/>
          <w:rtl/>
        </w:rPr>
        <w:t xml:space="preserve"> &lt;&lt; יור &gt;&gt; </w:t>
      </w:r>
      <w:r>
        <w:rPr>
          <w:rtl/>
        </w:rPr>
        <w:t>היו"ר ארז מלול:</w:t>
      </w:r>
      <w:r w:rsidRPr="0044330A">
        <w:rPr>
          <w:rStyle w:val="TagStyle"/>
          <w:rtl/>
        </w:rPr>
        <w:t xml:space="preserve"> &lt;&lt; יור &gt;&gt;</w:t>
      </w:r>
      <w:r>
        <w:rPr>
          <w:rtl/>
        </w:rPr>
        <w:t xml:space="preserve"> </w:t>
      </w:r>
    </w:p>
    <w:p w:rsidR="00B22D46" w:rsidRDefault="00B22D46" w:rsidP="00041E97">
      <w:pPr>
        <w:rPr>
          <w:rtl/>
          <w:lang w:eastAsia="he-IL"/>
        </w:rPr>
      </w:pPr>
    </w:p>
    <w:p w:rsidR="00B22D46" w:rsidRDefault="00B22D46" w:rsidP="00041E97">
      <w:pPr>
        <w:rPr>
          <w:rtl/>
          <w:lang w:eastAsia="he-IL"/>
        </w:rPr>
      </w:pPr>
      <w:r>
        <w:rPr>
          <w:rFonts w:hint="cs"/>
          <w:rtl/>
          <w:lang w:eastAsia="he-IL"/>
        </w:rPr>
        <w:t xml:space="preserve">על לא עוול בכפו, דרך אגב. </w:t>
      </w:r>
      <w:bookmarkStart w:id="34783" w:name="_ETM_Q78_295189"/>
      <w:bookmarkEnd w:id="34783"/>
    </w:p>
    <w:p w:rsidR="00B22D46" w:rsidRDefault="00B22D46" w:rsidP="00041E97">
      <w:pPr>
        <w:rPr>
          <w:rtl/>
          <w:lang w:eastAsia="he-IL"/>
        </w:rPr>
      </w:pPr>
      <w:bookmarkStart w:id="34784" w:name="_ETM_Q78_295454"/>
      <w:bookmarkStart w:id="34785" w:name="_ETM_Q78_295522"/>
      <w:bookmarkEnd w:id="34784"/>
      <w:bookmarkEnd w:id="34785"/>
    </w:p>
    <w:p w:rsidR="00B22D46" w:rsidRDefault="00B22D46" w:rsidP="00041E97">
      <w:pPr>
        <w:pStyle w:val="-"/>
        <w:keepNext/>
        <w:rPr>
          <w:rtl/>
        </w:rPr>
      </w:pPr>
      <w:bookmarkStart w:id="34786" w:name="ET_speakercontinue_6236_35"/>
      <w:r w:rsidRPr="0044330A">
        <w:rPr>
          <w:rStyle w:val="TagStyle"/>
          <w:rtl/>
        </w:rPr>
        <w:t xml:space="preserve"> &lt;&lt; דובר_המשך &gt;&gt; </w:t>
      </w:r>
      <w:r>
        <w:rPr>
          <w:rtl/>
        </w:rPr>
        <w:t>נעמה לזימי (העבודה):</w:t>
      </w:r>
      <w:r w:rsidRPr="0044330A">
        <w:rPr>
          <w:rStyle w:val="TagStyle"/>
          <w:rtl/>
        </w:rPr>
        <w:t xml:space="preserve"> &lt;&lt; דובר_המשך &gt;&gt;</w:t>
      </w:r>
      <w:r>
        <w:rPr>
          <w:rtl/>
        </w:rPr>
        <w:t xml:space="preserve"> </w:t>
      </w:r>
      <w:bookmarkEnd w:id="34786"/>
    </w:p>
    <w:p w:rsidR="00B22D46" w:rsidRDefault="00B22D46" w:rsidP="00041E97">
      <w:pPr>
        <w:rPr>
          <w:rtl/>
          <w:lang w:eastAsia="he-IL"/>
        </w:rPr>
      </w:pPr>
    </w:p>
    <w:p w:rsidR="00B22D46" w:rsidRDefault="00B22D46" w:rsidP="00041E97">
      <w:pPr>
        <w:rPr>
          <w:rtl/>
          <w:lang w:eastAsia="he-IL"/>
        </w:rPr>
      </w:pPr>
      <w:bookmarkStart w:id="34787" w:name="_ETM_Q78_297252"/>
      <w:bookmarkEnd w:id="34787"/>
      <w:r>
        <w:rPr>
          <w:rFonts w:hint="cs"/>
          <w:rtl/>
          <w:lang w:eastAsia="he-IL"/>
        </w:rPr>
        <w:t xml:space="preserve">אגב, זה תמיד האנשים הכי מוחלשים. ברור. אנחנו צריכים להמציא את החקיקה </w:t>
      </w:r>
      <w:bookmarkStart w:id="34788" w:name="_ETM_Q78_305772"/>
      <w:bookmarkEnd w:id="34788"/>
      <w:r>
        <w:rPr>
          <w:rFonts w:hint="cs"/>
          <w:rtl/>
          <w:lang w:eastAsia="he-IL"/>
        </w:rPr>
        <w:t>שתדע לאזן בין הצורך לאכיפה לבין אנושיות.</w:t>
      </w:r>
    </w:p>
    <w:p w:rsidR="00B22D46" w:rsidRDefault="00B22D46" w:rsidP="00041E97">
      <w:pPr>
        <w:rPr>
          <w:rtl/>
          <w:lang w:eastAsia="he-IL"/>
        </w:rPr>
      </w:pPr>
    </w:p>
    <w:p w:rsidR="00B22D46" w:rsidRDefault="00B22D46" w:rsidP="00041E97">
      <w:pPr>
        <w:pStyle w:val="af6"/>
        <w:keepNext/>
        <w:rPr>
          <w:rtl/>
        </w:rPr>
      </w:pPr>
      <w:r w:rsidRPr="00C9663F">
        <w:rPr>
          <w:rStyle w:val="TagStyle"/>
          <w:rtl/>
        </w:rPr>
        <w:t xml:space="preserve"> &lt;&lt; יור &gt;&gt; </w:t>
      </w:r>
      <w:r>
        <w:rPr>
          <w:rtl/>
        </w:rPr>
        <w:t>היו"ר ארז מלול:</w:t>
      </w:r>
      <w:r w:rsidRPr="00C9663F">
        <w:rPr>
          <w:rStyle w:val="TagStyle"/>
          <w:rtl/>
        </w:rPr>
        <w:t xml:space="preserve"> &lt;&lt; יור &gt;&gt;</w:t>
      </w:r>
      <w:r>
        <w:rPr>
          <w:rtl/>
        </w:rPr>
        <w:t xml:space="preserve"> </w:t>
      </w:r>
    </w:p>
    <w:p w:rsidR="00B22D46" w:rsidRDefault="00B22D46" w:rsidP="00041E97">
      <w:pPr>
        <w:rPr>
          <w:rtl/>
          <w:lang w:eastAsia="he-IL"/>
        </w:rPr>
      </w:pPr>
    </w:p>
    <w:p w:rsidR="00B22D46" w:rsidRDefault="00B22D46" w:rsidP="00041E97">
      <w:pPr>
        <w:rPr>
          <w:rtl/>
          <w:lang w:eastAsia="he-IL"/>
        </w:rPr>
      </w:pPr>
      <w:r>
        <w:rPr>
          <w:rFonts w:hint="cs"/>
          <w:rtl/>
          <w:lang w:eastAsia="he-IL"/>
        </w:rPr>
        <w:t xml:space="preserve">לא, לא. היה חוב מוטה של </w:t>
      </w:r>
      <w:bookmarkStart w:id="34789" w:name="_ETM_Q78_307416"/>
      <w:bookmarkEnd w:id="34789"/>
      <w:r>
        <w:rPr>
          <w:rFonts w:hint="cs"/>
          <w:rtl/>
          <w:lang w:eastAsia="he-IL"/>
        </w:rPr>
        <w:t xml:space="preserve">העירייה, היה חוב מוטה של הארנונה. חישבו לו </w:t>
      </w:r>
      <w:r w:rsidR="00DD0FF2">
        <w:rPr>
          <w:rFonts w:hint="cs"/>
          <w:rtl/>
          <w:lang w:eastAsia="he-IL"/>
        </w:rPr>
        <w:t>– – –</w:t>
      </w:r>
      <w:r>
        <w:rPr>
          <w:rFonts w:hint="cs"/>
          <w:rtl/>
          <w:lang w:eastAsia="he-IL"/>
        </w:rPr>
        <w:t xml:space="preserve"> </w:t>
      </w:r>
    </w:p>
    <w:p w:rsidR="00B22D46" w:rsidRDefault="00B22D46" w:rsidP="00041E97">
      <w:pPr>
        <w:rPr>
          <w:rtl/>
          <w:lang w:eastAsia="he-IL"/>
        </w:rPr>
      </w:pPr>
    </w:p>
    <w:p w:rsidR="00B22D46" w:rsidRDefault="00B22D46" w:rsidP="00041E97">
      <w:pPr>
        <w:pStyle w:val="-"/>
        <w:keepNext/>
        <w:rPr>
          <w:rtl/>
        </w:rPr>
      </w:pPr>
      <w:r w:rsidRPr="00C9663F">
        <w:rPr>
          <w:rStyle w:val="TagStyle"/>
          <w:rtl/>
        </w:rPr>
        <w:t xml:space="preserve"> &lt;&lt; דובר_המשך &gt;&gt; </w:t>
      </w:r>
      <w:r>
        <w:rPr>
          <w:rtl/>
        </w:rPr>
        <w:t>נעמה לזימי (העבודה):</w:t>
      </w:r>
      <w:r w:rsidRPr="00C9663F">
        <w:rPr>
          <w:rStyle w:val="TagStyle"/>
          <w:rtl/>
        </w:rPr>
        <w:t xml:space="preserve"> &lt;&lt; דובר_המשך &gt;&gt;</w:t>
      </w:r>
      <w:r>
        <w:rPr>
          <w:rtl/>
        </w:rPr>
        <w:t xml:space="preserve"> </w:t>
      </w:r>
    </w:p>
    <w:p w:rsidR="00B22D46" w:rsidRDefault="00B22D46" w:rsidP="00041E97">
      <w:pPr>
        <w:rPr>
          <w:rtl/>
          <w:lang w:eastAsia="he-IL"/>
        </w:rPr>
      </w:pPr>
    </w:p>
    <w:p w:rsidR="00B22D46" w:rsidRDefault="00B22D46" w:rsidP="00041E97">
      <w:pPr>
        <w:rPr>
          <w:rtl/>
          <w:lang w:eastAsia="he-IL"/>
        </w:rPr>
      </w:pPr>
      <w:r>
        <w:rPr>
          <w:rFonts w:hint="cs"/>
          <w:rtl/>
          <w:lang w:eastAsia="he-IL"/>
        </w:rPr>
        <w:t xml:space="preserve">נו, נכון, תמיד זה דברים כאלה. מה אתה חושב </w:t>
      </w:r>
      <w:r w:rsidR="00DD0FF2">
        <w:rPr>
          <w:rFonts w:hint="cs"/>
          <w:rtl/>
          <w:lang w:eastAsia="he-IL"/>
        </w:rPr>
        <w:t>– – –</w:t>
      </w:r>
    </w:p>
    <w:p w:rsidR="00B22D46" w:rsidRDefault="00B22D46" w:rsidP="00041E97">
      <w:pPr>
        <w:ind w:firstLine="0"/>
        <w:rPr>
          <w:rtl/>
          <w:lang w:eastAsia="he-IL"/>
        </w:rPr>
      </w:pPr>
    </w:p>
    <w:p w:rsidR="00B22D46" w:rsidRDefault="00B22D46" w:rsidP="00041E97">
      <w:pPr>
        <w:pStyle w:val="af6"/>
        <w:keepNext/>
        <w:rPr>
          <w:rtl/>
        </w:rPr>
      </w:pPr>
      <w:r w:rsidRPr="0044330A">
        <w:rPr>
          <w:rStyle w:val="TagStyle"/>
          <w:rtl/>
        </w:rPr>
        <w:t xml:space="preserve"> &lt;&lt; יור &gt;&gt; </w:t>
      </w:r>
      <w:r>
        <w:rPr>
          <w:rtl/>
        </w:rPr>
        <w:t>היו"ר ארז מלול:</w:t>
      </w:r>
      <w:r w:rsidRPr="0044330A">
        <w:rPr>
          <w:rStyle w:val="TagStyle"/>
          <w:rtl/>
        </w:rPr>
        <w:t xml:space="preserve"> &lt;&lt; יור &gt;&gt;</w:t>
      </w:r>
      <w:r>
        <w:rPr>
          <w:rtl/>
        </w:rPr>
        <w:t xml:space="preserve"> </w:t>
      </w:r>
    </w:p>
    <w:p w:rsidR="00B22D46" w:rsidRDefault="00B22D46" w:rsidP="00041E97">
      <w:pPr>
        <w:rPr>
          <w:rtl/>
          <w:lang w:eastAsia="he-IL"/>
        </w:rPr>
      </w:pPr>
    </w:p>
    <w:p w:rsidR="00B22D46" w:rsidRDefault="00B22D46" w:rsidP="00041E97">
      <w:pPr>
        <w:rPr>
          <w:rtl/>
          <w:lang w:eastAsia="he-IL"/>
        </w:rPr>
      </w:pPr>
      <w:r>
        <w:rPr>
          <w:rFonts w:hint="cs"/>
          <w:rtl/>
          <w:lang w:eastAsia="he-IL"/>
        </w:rPr>
        <w:t xml:space="preserve">הוא לא ידע להתמודד עם זה. </w:t>
      </w:r>
      <w:bookmarkStart w:id="34790" w:name="_ETM_Q78_313748"/>
      <w:bookmarkStart w:id="34791" w:name="_ETM_Q78_313803"/>
      <w:bookmarkStart w:id="34792" w:name="_ETM_Q78_320609"/>
      <w:bookmarkEnd w:id="34790"/>
      <w:bookmarkEnd w:id="34791"/>
      <w:bookmarkEnd w:id="34792"/>
      <w:r>
        <w:rPr>
          <w:rFonts w:hint="cs"/>
          <w:rtl/>
          <w:lang w:eastAsia="he-IL"/>
        </w:rPr>
        <w:t>לא</w:t>
      </w:r>
      <w:bookmarkStart w:id="34793" w:name="_ETM_Q78_321253"/>
      <w:bookmarkEnd w:id="34793"/>
      <w:r>
        <w:rPr>
          <w:rFonts w:hint="cs"/>
          <w:rtl/>
          <w:lang w:eastAsia="he-IL"/>
        </w:rPr>
        <w:t xml:space="preserve"> היה לו מי שינחה אותו, </w:t>
      </w:r>
      <w:bookmarkStart w:id="34794" w:name="_ETM_Q78_323000"/>
      <w:bookmarkEnd w:id="34794"/>
      <w:r>
        <w:rPr>
          <w:rFonts w:hint="cs"/>
          <w:rtl/>
          <w:lang w:eastAsia="he-IL"/>
        </w:rPr>
        <w:t xml:space="preserve">ולאף אחד לא היה אכפת. </w:t>
      </w:r>
    </w:p>
    <w:p w:rsidR="00B22D46" w:rsidRDefault="00B22D46" w:rsidP="00041E97">
      <w:pPr>
        <w:rPr>
          <w:rtl/>
          <w:lang w:eastAsia="he-IL"/>
        </w:rPr>
      </w:pPr>
    </w:p>
    <w:p w:rsidR="00B22D46" w:rsidRDefault="00B22D46" w:rsidP="00041E97">
      <w:pPr>
        <w:pStyle w:val="-"/>
        <w:keepNext/>
        <w:rPr>
          <w:rtl/>
        </w:rPr>
      </w:pPr>
      <w:bookmarkStart w:id="34795" w:name="ET_speakercontinue_6236_39"/>
      <w:r w:rsidRPr="0044330A">
        <w:rPr>
          <w:rStyle w:val="TagStyle"/>
          <w:rtl/>
        </w:rPr>
        <w:t xml:space="preserve"> &lt;&lt; דובר_המשך &gt;&gt; </w:t>
      </w:r>
      <w:r>
        <w:rPr>
          <w:rtl/>
        </w:rPr>
        <w:t>נעמה לזימי (העבודה):</w:t>
      </w:r>
      <w:r w:rsidRPr="0044330A">
        <w:rPr>
          <w:rStyle w:val="TagStyle"/>
          <w:rtl/>
        </w:rPr>
        <w:t xml:space="preserve"> &lt;&lt; דובר_המשך &gt;&gt;</w:t>
      </w:r>
      <w:r>
        <w:rPr>
          <w:rtl/>
        </w:rPr>
        <w:t xml:space="preserve"> </w:t>
      </w:r>
      <w:bookmarkEnd w:id="34795"/>
    </w:p>
    <w:p w:rsidR="00B22D46" w:rsidRDefault="00B22D46" w:rsidP="00041E97">
      <w:pPr>
        <w:rPr>
          <w:rtl/>
          <w:lang w:eastAsia="he-IL"/>
        </w:rPr>
      </w:pPr>
    </w:p>
    <w:p w:rsidR="00B22D46" w:rsidRDefault="00B22D46" w:rsidP="00041E97">
      <w:pPr>
        <w:rPr>
          <w:rtl/>
          <w:lang w:eastAsia="he-IL"/>
        </w:rPr>
      </w:pPr>
      <w:r>
        <w:rPr>
          <w:rFonts w:hint="cs"/>
          <w:rtl/>
          <w:lang w:eastAsia="he-IL"/>
        </w:rPr>
        <w:t xml:space="preserve">אבל לנו צריך להיות אכפת. </w:t>
      </w:r>
      <w:bookmarkStart w:id="34796" w:name="_ETM_Q78_323698"/>
      <w:bookmarkStart w:id="34797" w:name="_ETM_Q78_326684"/>
      <w:bookmarkEnd w:id="34796"/>
      <w:bookmarkEnd w:id="34797"/>
    </w:p>
    <w:p w:rsidR="00B22D46" w:rsidRDefault="00B22D46" w:rsidP="00041E97">
      <w:pPr>
        <w:rPr>
          <w:rtl/>
          <w:lang w:eastAsia="he-IL"/>
        </w:rPr>
      </w:pPr>
      <w:bookmarkStart w:id="34798" w:name="_ETM_Q78_326727"/>
      <w:bookmarkEnd w:id="34798"/>
    </w:p>
    <w:p w:rsidR="00B22D46" w:rsidRDefault="00B22D46" w:rsidP="00041E97">
      <w:pPr>
        <w:pStyle w:val="af6"/>
        <w:keepNext/>
        <w:rPr>
          <w:rtl/>
        </w:rPr>
      </w:pPr>
      <w:bookmarkStart w:id="34799" w:name="ET_yor_6595_40"/>
      <w:r w:rsidRPr="0044330A">
        <w:rPr>
          <w:rStyle w:val="TagStyle"/>
          <w:rtl/>
        </w:rPr>
        <w:t xml:space="preserve"> &lt;&lt; יור &gt;&gt; </w:t>
      </w:r>
      <w:r>
        <w:rPr>
          <w:rtl/>
        </w:rPr>
        <w:t>היו"ר ארז מלול:</w:t>
      </w:r>
      <w:r w:rsidRPr="0044330A">
        <w:rPr>
          <w:rStyle w:val="TagStyle"/>
          <w:rtl/>
        </w:rPr>
        <w:t xml:space="preserve"> &lt;&lt; יור &gt;&gt;</w:t>
      </w:r>
      <w:r>
        <w:rPr>
          <w:rtl/>
        </w:rPr>
        <w:t xml:space="preserve"> </w:t>
      </w:r>
      <w:bookmarkEnd w:id="34799"/>
    </w:p>
    <w:p w:rsidR="00B22D46" w:rsidRDefault="00B22D46" w:rsidP="00041E97">
      <w:pPr>
        <w:rPr>
          <w:rtl/>
          <w:lang w:eastAsia="he-IL"/>
        </w:rPr>
      </w:pPr>
    </w:p>
    <w:p w:rsidR="00B22D46" w:rsidRDefault="00B22D46" w:rsidP="00041E97">
      <w:pPr>
        <w:rPr>
          <w:rtl/>
          <w:lang w:eastAsia="he-IL"/>
        </w:rPr>
      </w:pPr>
      <w:bookmarkStart w:id="34800" w:name="_ETM_Q78_327567"/>
      <w:bookmarkEnd w:id="34800"/>
      <w:r>
        <w:rPr>
          <w:rFonts w:hint="cs"/>
          <w:rtl/>
          <w:lang w:eastAsia="he-IL"/>
        </w:rPr>
        <w:t>נכון. לכן</w:t>
      </w:r>
      <w:r w:rsidR="00AC4ED0">
        <w:rPr>
          <w:rFonts w:hint="cs"/>
          <w:rtl/>
          <w:lang w:eastAsia="he-IL"/>
        </w:rPr>
        <w:t>,</w:t>
      </w:r>
      <w:r>
        <w:rPr>
          <w:rFonts w:hint="cs"/>
          <w:rtl/>
          <w:lang w:eastAsia="he-IL"/>
        </w:rPr>
        <w:t xml:space="preserve"> כשאני תמכתי בחוק ההוצאה לפועל על הגבלת שכר טרחה</w:t>
      </w:r>
      <w:r w:rsidR="00AC4ED0">
        <w:rPr>
          <w:rFonts w:hint="cs"/>
          <w:rtl/>
          <w:lang w:eastAsia="he-IL"/>
        </w:rPr>
        <w:t>,</w:t>
      </w:r>
      <w:r>
        <w:rPr>
          <w:rFonts w:hint="cs"/>
          <w:rtl/>
          <w:lang w:eastAsia="he-IL"/>
        </w:rPr>
        <w:t xml:space="preserve"> </w:t>
      </w:r>
      <w:bookmarkStart w:id="34801" w:name="_ETM_Q78_334228"/>
      <w:bookmarkEnd w:id="34801"/>
      <w:r>
        <w:rPr>
          <w:rFonts w:hint="cs"/>
          <w:rtl/>
          <w:lang w:eastAsia="he-IL"/>
        </w:rPr>
        <w:t xml:space="preserve">הרגשתי סגירת מעגל אישית. </w:t>
      </w:r>
      <w:bookmarkStart w:id="34802" w:name="_ETM_Q78_331807"/>
      <w:bookmarkStart w:id="34803" w:name="_ETM_Q78_331858"/>
      <w:bookmarkEnd w:id="34802"/>
      <w:bookmarkEnd w:id="34803"/>
    </w:p>
    <w:p w:rsidR="00B22D46" w:rsidRDefault="00B22D46" w:rsidP="00041E97">
      <w:pPr>
        <w:rPr>
          <w:rtl/>
          <w:lang w:eastAsia="he-IL"/>
        </w:rPr>
      </w:pPr>
    </w:p>
    <w:p w:rsidR="00B22D46" w:rsidRDefault="00B22D46" w:rsidP="00041E97">
      <w:pPr>
        <w:pStyle w:val="-"/>
        <w:keepNext/>
        <w:rPr>
          <w:rtl/>
        </w:rPr>
      </w:pPr>
      <w:r w:rsidRPr="0044330A">
        <w:rPr>
          <w:rStyle w:val="TagStyle"/>
          <w:rtl/>
        </w:rPr>
        <w:t xml:space="preserve"> &lt;&lt; דובר_המשך &gt;&gt; </w:t>
      </w:r>
      <w:r>
        <w:rPr>
          <w:rtl/>
        </w:rPr>
        <w:t>נעמה לזימי (העבודה):</w:t>
      </w:r>
      <w:r w:rsidRPr="0044330A">
        <w:rPr>
          <w:rStyle w:val="TagStyle"/>
          <w:rtl/>
        </w:rPr>
        <w:t xml:space="preserve"> &lt;&lt; דובר_המשך &gt;&gt;</w:t>
      </w:r>
      <w:r>
        <w:rPr>
          <w:rtl/>
        </w:rPr>
        <w:t xml:space="preserve"> </w:t>
      </w:r>
    </w:p>
    <w:p w:rsidR="00B22D46" w:rsidRDefault="00B22D46" w:rsidP="00041E97">
      <w:pPr>
        <w:rPr>
          <w:rtl/>
          <w:lang w:eastAsia="he-IL"/>
        </w:rPr>
      </w:pPr>
    </w:p>
    <w:p w:rsidR="00B22D46" w:rsidRDefault="00B22D46" w:rsidP="00AC4ED0">
      <w:pPr>
        <w:rPr>
          <w:rtl/>
          <w:lang w:eastAsia="he-IL"/>
        </w:rPr>
      </w:pPr>
      <w:r>
        <w:rPr>
          <w:rFonts w:hint="cs"/>
          <w:rtl/>
          <w:lang w:eastAsia="he-IL"/>
        </w:rPr>
        <w:t xml:space="preserve">יפה, יפה. </w:t>
      </w:r>
      <w:bookmarkStart w:id="34804" w:name="_ETM_Q78_332957"/>
      <w:bookmarkStart w:id="34805" w:name="_ETM_Q78_340447"/>
      <w:bookmarkStart w:id="34806" w:name="_ETM_Q78_340508"/>
      <w:bookmarkEnd w:id="34804"/>
      <w:bookmarkEnd w:id="34805"/>
      <w:bookmarkEnd w:id="34806"/>
      <w:r>
        <w:rPr>
          <w:rFonts w:hint="cs"/>
          <w:rtl/>
          <w:lang w:eastAsia="he-IL"/>
        </w:rPr>
        <w:t xml:space="preserve">אתה יודע, אני פותחת את העיתון ואני רואה את הדבר הזה, שזה לא </w:t>
      </w:r>
      <w:bookmarkStart w:id="34807" w:name="_ETM_Q78_342406"/>
      <w:bookmarkEnd w:id="34807"/>
      <w:r>
        <w:rPr>
          <w:rFonts w:hint="cs"/>
          <w:rtl/>
          <w:lang w:eastAsia="he-IL"/>
        </w:rPr>
        <w:t>קרה</w:t>
      </w:r>
      <w:r w:rsidR="00AC4ED0">
        <w:rPr>
          <w:rFonts w:hint="cs"/>
          <w:rtl/>
          <w:lang w:eastAsia="he-IL"/>
        </w:rPr>
        <w:t>,</w:t>
      </w:r>
      <w:r>
        <w:rPr>
          <w:rFonts w:hint="cs"/>
          <w:rtl/>
          <w:lang w:eastAsia="he-IL"/>
        </w:rPr>
        <w:t xml:space="preserve"> ואני מבינה שעורכי הדין מנצלים את </w:t>
      </w:r>
      <w:proofErr w:type="spellStart"/>
      <w:r>
        <w:rPr>
          <w:rFonts w:hint="cs"/>
          <w:rtl/>
          <w:lang w:eastAsia="he-IL"/>
        </w:rPr>
        <w:t>שורדי</w:t>
      </w:r>
      <w:proofErr w:type="spellEnd"/>
      <w:r>
        <w:rPr>
          <w:rFonts w:hint="cs"/>
          <w:rtl/>
          <w:lang w:eastAsia="he-IL"/>
        </w:rPr>
        <w:t xml:space="preserve"> המסיבות </w:t>
      </w:r>
      <w:r w:rsidR="00DD0FF2">
        <w:rPr>
          <w:rFonts w:hint="cs"/>
          <w:rtl/>
          <w:lang w:eastAsia="he-IL"/>
        </w:rPr>
        <w:t>– – –</w:t>
      </w:r>
    </w:p>
    <w:p w:rsidR="00B22D46" w:rsidRDefault="00B22D46" w:rsidP="00041E97">
      <w:pPr>
        <w:rPr>
          <w:rtl/>
          <w:lang w:eastAsia="he-IL"/>
        </w:rPr>
      </w:pPr>
    </w:p>
    <w:p w:rsidR="00B22D46" w:rsidRDefault="00B22D46" w:rsidP="00041E97">
      <w:pPr>
        <w:pStyle w:val="af6"/>
        <w:keepNext/>
        <w:rPr>
          <w:rtl/>
        </w:rPr>
      </w:pPr>
      <w:r w:rsidRPr="00C9663F">
        <w:rPr>
          <w:rStyle w:val="TagStyle"/>
          <w:rtl/>
        </w:rPr>
        <w:t xml:space="preserve"> &lt;&lt; יור &gt;&gt; </w:t>
      </w:r>
      <w:r>
        <w:rPr>
          <w:rtl/>
        </w:rPr>
        <w:t>היו"ר ארז מלול:</w:t>
      </w:r>
      <w:r w:rsidRPr="00C9663F">
        <w:rPr>
          <w:rStyle w:val="TagStyle"/>
          <w:rtl/>
        </w:rPr>
        <w:t xml:space="preserve"> &lt;&lt; יור &gt;&gt;</w:t>
      </w:r>
      <w:r>
        <w:rPr>
          <w:rtl/>
        </w:rPr>
        <w:t xml:space="preserve"> </w:t>
      </w:r>
    </w:p>
    <w:p w:rsidR="00B22D46" w:rsidRDefault="00B22D46" w:rsidP="00041E97">
      <w:pPr>
        <w:rPr>
          <w:rtl/>
          <w:lang w:eastAsia="he-IL"/>
        </w:rPr>
      </w:pPr>
    </w:p>
    <w:p w:rsidR="00B22D46" w:rsidRDefault="00B22D46" w:rsidP="00041E97">
      <w:pPr>
        <w:rPr>
          <w:rtl/>
          <w:lang w:eastAsia="he-IL"/>
        </w:rPr>
      </w:pPr>
      <w:r>
        <w:rPr>
          <w:rFonts w:hint="cs"/>
          <w:rtl/>
          <w:lang w:eastAsia="he-IL"/>
        </w:rPr>
        <w:t>אני עורך דין, כן?</w:t>
      </w:r>
    </w:p>
    <w:p w:rsidR="00B22D46" w:rsidRDefault="00B22D46" w:rsidP="00041E97">
      <w:pPr>
        <w:rPr>
          <w:rtl/>
          <w:lang w:eastAsia="he-IL"/>
        </w:rPr>
      </w:pPr>
    </w:p>
    <w:p w:rsidR="00B22D46" w:rsidRDefault="00B22D46" w:rsidP="00041E97">
      <w:pPr>
        <w:pStyle w:val="-"/>
        <w:keepNext/>
        <w:rPr>
          <w:rtl/>
        </w:rPr>
      </w:pPr>
      <w:r w:rsidRPr="00C9663F">
        <w:rPr>
          <w:rStyle w:val="TagStyle"/>
          <w:rtl/>
        </w:rPr>
        <w:t xml:space="preserve"> &lt;&lt; דובר_המשך &gt;&gt; </w:t>
      </w:r>
      <w:r>
        <w:rPr>
          <w:rtl/>
        </w:rPr>
        <w:t>נעמה לזימי (העבודה):</w:t>
      </w:r>
      <w:r w:rsidRPr="00C9663F">
        <w:rPr>
          <w:rStyle w:val="TagStyle"/>
          <w:rtl/>
        </w:rPr>
        <w:t xml:space="preserve"> &lt;&lt; דובר_המשך &gt;&gt;</w:t>
      </w:r>
      <w:r>
        <w:rPr>
          <w:rtl/>
        </w:rPr>
        <w:t xml:space="preserve"> </w:t>
      </w:r>
    </w:p>
    <w:p w:rsidR="00B22D46" w:rsidRDefault="00B22D46" w:rsidP="00041E97">
      <w:pPr>
        <w:rPr>
          <w:rtl/>
          <w:lang w:eastAsia="he-IL"/>
        </w:rPr>
      </w:pPr>
    </w:p>
    <w:p w:rsidR="00B22D46" w:rsidRDefault="00B22D46" w:rsidP="00041E97">
      <w:pPr>
        <w:rPr>
          <w:rtl/>
          <w:lang w:eastAsia="he-IL"/>
        </w:rPr>
      </w:pPr>
      <w:r>
        <w:rPr>
          <w:rFonts w:hint="cs"/>
          <w:rtl/>
          <w:lang w:eastAsia="he-IL"/>
        </w:rPr>
        <w:t xml:space="preserve">אז אתה יודע על מה אני מדברת, איך אפשר לעשות דברים כאלה. תקשיב, זה נורא. על מי עושים את הקופה, על אנשים ששרדו טבח? </w:t>
      </w:r>
    </w:p>
    <w:p w:rsidR="00B22D46" w:rsidRDefault="00B22D46" w:rsidP="00041E97">
      <w:pPr>
        <w:ind w:firstLine="0"/>
        <w:rPr>
          <w:rtl/>
          <w:lang w:eastAsia="he-IL"/>
        </w:rPr>
      </w:pPr>
      <w:bookmarkStart w:id="34808" w:name="_ETM_Q78_355948"/>
      <w:bookmarkStart w:id="34809" w:name="_ETM_Q78_355978"/>
      <w:bookmarkStart w:id="34810" w:name="_ETM_Q78_356467"/>
      <w:bookmarkEnd w:id="34808"/>
      <w:bookmarkEnd w:id="34809"/>
      <w:bookmarkEnd w:id="34810"/>
    </w:p>
    <w:p w:rsidR="00B22D46" w:rsidRDefault="00B22D46" w:rsidP="00041E97">
      <w:pPr>
        <w:pStyle w:val="af6"/>
        <w:keepNext/>
        <w:rPr>
          <w:rtl/>
        </w:rPr>
      </w:pPr>
      <w:r w:rsidRPr="0044330A">
        <w:rPr>
          <w:rStyle w:val="TagStyle"/>
          <w:rtl/>
        </w:rPr>
        <w:t xml:space="preserve"> &lt;&lt; יור &gt;&gt; </w:t>
      </w:r>
      <w:r>
        <w:rPr>
          <w:rtl/>
        </w:rPr>
        <w:t>היו"ר ארז מלול:</w:t>
      </w:r>
      <w:r w:rsidRPr="0044330A">
        <w:rPr>
          <w:rStyle w:val="TagStyle"/>
          <w:rtl/>
        </w:rPr>
        <w:t xml:space="preserve"> &lt;&lt; יור &gt;&gt;</w:t>
      </w:r>
      <w:r>
        <w:rPr>
          <w:rtl/>
        </w:rPr>
        <w:t xml:space="preserve"> </w:t>
      </w:r>
    </w:p>
    <w:p w:rsidR="00B22D46" w:rsidRDefault="00B22D46" w:rsidP="00041E97">
      <w:pPr>
        <w:rPr>
          <w:rtl/>
          <w:lang w:eastAsia="he-IL"/>
        </w:rPr>
      </w:pPr>
    </w:p>
    <w:p w:rsidR="00B22D46" w:rsidRDefault="00B22D46" w:rsidP="00041E97">
      <w:pPr>
        <w:rPr>
          <w:rtl/>
          <w:lang w:eastAsia="he-IL"/>
        </w:rPr>
      </w:pPr>
      <w:bookmarkStart w:id="34811" w:name="_ETM_Q78_357996"/>
      <w:bookmarkEnd w:id="34811"/>
      <w:r>
        <w:rPr>
          <w:rFonts w:hint="cs"/>
          <w:rtl/>
          <w:lang w:eastAsia="he-IL"/>
        </w:rPr>
        <w:t xml:space="preserve">החוק שלי להגבלת </w:t>
      </w:r>
      <w:bookmarkStart w:id="34812" w:name="_ETM_Q78_356282"/>
      <w:bookmarkEnd w:id="34812"/>
      <w:r>
        <w:rPr>
          <w:rFonts w:hint="cs"/>
          <w:rtl/>
          <w:lang w:eastAsia="he-IL"/>
        </w:rPr>
        <w:t xml:space="preserve">שכר טרחה לעורכי דין לנפגעי פעולות איבה תקוע, לא מתקדם. וזה כואב לי. </w:t>
      </w:r>
    </w:p>
    <w:p w:rsidR="00B22D46" w:rsidRDefault="00B22D46" w:rsidP="00041E97">
      <w:pPr>
        <w:rPr>
          <w:rtl/>
          <w:lang w:eastAsia="he-IL"/>
        </w:rPr>
      </w:pPr>
      <w:bookmarkStart w:id="34813" w:name="_ETM_Q78_362896"/>
      <w:bookmarkStart w:id="34814" w:name="_ETM_Q78_362939"/>
      <w:bookmarkEnd w:id="34813"/>
      <w:bookmarkEnd w:id="34814"/>
    </w:p>
    <w:p w:rsidR="00B22D46" w:rsidRDefault="00B22D46" w:rsidP="00041E97">
      <w:pPr>
        <w:pStyle w:val="-"/>
        <w:keepNext/>
        <w:rPr>
          <w:rtl/>
        </w:rPr>
      </w:pPr>
      <w:r w:rsidRPr="00360E10">
        <w:rPr>
          <w:rStyle w:val="TagStyle"/>
          <w:rtl/>
        </w:rPr>
        <w:t xml:space="preserve"> &lt;&lt; דובר_המשך &gt;&gt; </w:t>
      </w:r>
      <w:r>
        <w:rPr>
          <w:rtl/>
        </w:rPr>
        <w:t>נעמה לזימי (העבודה):</w:t>
      </w:r>
      <w:r w:rsidRPr="00360E10">
        <w:rPr>
          <w:rStyle w:val="TagStyle"/>
          <w:rtl/>
        </w:rPr>
        <w:t xml:space="preserve"> &lt;&lt; דובר_המשך &gt;&gt;</w:t>
      </w:r>
      <w:r>
        <w:rPr>
          <w:rtl/>
        </w:rPr>
        <w:t xml:space="preserve"> </w:t>
      </w:r>
    </w:p>
    <w:p w:rsidR="00B22D46" w:rsidRDefault="00B22D46" w:rsidP="00041E97">
      <w:pPr>
        <w:rPr>
          <w:rtl/>
          <w:lang w:eastAsia="he-IL"/>
        </w:rPr>
      </w:pPr>
    </w:p>
    <w:p w:rsidR="00B22D46" w:rsidRDefault="00B22D46" w:rsidP="00041E97">
      <w:pPr>
        <w:rPr>
          <w:rtl/>
          <w:lang w:eastAsia="he-IL"/>
        </w:rPr>
      </w:pPr>
      <w:r>
        <w:rPr>
          <w:rFonts w:hint="cs"/>
          <w:rtl/>
          <w:lang w:eastAsia="he-IL"/>
        </w:rPr>
        <w:t xml:space="preserve">שמה? </w:t>
      </w:r>
    </w:p>
    <w:p w:rsidR="00B22D46" w:rsidRDefault="00B22D46" w:rsidP="00041E97">
      <w:pPr>
        <w:rPr>
          <w:rtl/>
          <w:lang w:eastAsia="he-IL"/>
        </w:rPr>
      </w:pPr>
      <w:bookmarkStart w:id="34815" w:name="_ETM_Q78_360216"/>
      <w:bookmarkEnd w:id="34815"/>
    </w:p>
    <w:p w:rsidR="00B22D46" w:rsidRDefault="00B22D46" w:rsidP="00041E97">
      <w:pPr>
        <w:pStyle w:val="af6"/>
        <w:keepNext/>
        <w:rPr>
          <w:rtl/>
        </w:rPr>
      </w:pPr>
      <w:r w:rsidRPr="00360E10">
        <w:rPr>
          <w:rStyle w:val="TagStyle"/>
          <w:rtl/>
        </w:rPr>
        <w:t xml:space="preserve"> &lt;&lt; יור &gt;&gt; </w:t>
      </w:r>
      <w:r>
        <w:rPr>
          <w:rtl/>
        </w:rPr>
        <w:t>היו"ר ארז מלול:</w:t>
      </w:r>
      <w:r w:rsidRPr="00360E10">
        <w:rPr>
          <w:rStyle w:val="TagStyle"/>
          <w:rtl/>
        </w:rPr>
        <w:t xml:space="preserve"> &lt;&lt; יור &gt;&gt;</w:t>
      </w:r>
      <w:r>
        <w:rPr>
          <w:rtl/>
        </w:rPr>
        <w:t xml:space="preserve"> </w:t>
      </w:r>
    </w:p>
    <w:p w:rsidR="00B22D46" w:rsidRDefault="00B22D46" w:rsidP="00041E97">
      <w:pPr>
        <w:rPr>
          <w:rtl/>
          <w:lang w:eastAsia="he-IL"/>
        </w:rPr>
      </w:pPr>
    </w:p>
    <w:p w:rsidR="00B22D46" w:rsidRDefault="00B22D46" w:rsidP="00041E97">
      <w:pPr>
        <w:rPr>
          <w:rtl/>
          <w:lang w:eastAsia="he-IL"/>
        </w:rPr>
      </w:pPr>
      <w:bookmarkStart w:id="34816" w:name="_ETM_Q78_361362"/>
      <w:bookmarkEnd w:id="34816"/>
      <w:r>
        <w:rPr>
          <w:rFonts w:hint="cs"/>
          <w:rtl/>
          <w:lang w:eastAsia="he-IL"/>
        </w:rPr>
        <w:t xml:space="preserve">ראיתי אתמול כתבה </w:t>
      </w:r>
      <w:r w:rsidR="00DD0FF2">
        <w:rPr>
          <w:rFonts w:hint="cs"/>
          <w:rtl/>
          <w:lang w:eastAsia="he-IL"/>
        </w:rPr>
        <w:t>– – –</w:t>
      </w:r>
    </w:p>
    <w:p w:rsidR="00B22D46" w:rsidRDefault="00B22D46" w:rsidP="00041E97">
      <w:pPr>
        <w:rPr>
          <w:rtl/>
          <w:lang w:eastAsia="he-IL"/>
        </w:rPr>
      </w:pPr>
    </w:p>
    <w:p w:rsidR="00B22D46" w:rsidRDefault="00B22D46" w:rsidP="00041E97">
      <w:pPr>
        <w:pStyle w:val="-"/>
        <w:keepNext/>
        <w:rPr>
          <w:rtl/>
        </w:rPr>
      </w:pPr>
      <w:r w:rsidRPr="00360E10">
        <w:rPr>
          <w:rStyle w:val="TagStyle"/>
          <w:rtl/>
        </w:rPr>
        <w:t xml:space="preserve"> &lt;&lt; דובר_המשך &gt;&gt; </w:t>
      </w:r>
      <w:r>
        <w:rPr>
          <w:rtl/>
        </w:rPr>
        <w:t>נעמה לזימי (העבודה):</w:t>
      </w:r>
      <w:r w:rsidRPr="00360E10">
        <w:rPr>
          <w:rStyle w:val="TagStyle"/>
          <w:rtl/>
        </w:rPr>
        <w:t xml:space="preserve"> &lt;&lt; דובר_המשך &gt;&gt;</w:t>
      </w:r>
      <w:r>
        <w:rPr>
          <w:rtl/>
        </w:rPr>
        <w:t xml:space="preserve"> </w:t>
      </w:r>
    </w:p>
    <w:p w:rsidR="00B22D46" w:rsidRDefault="00B22D46" w:rsidP="00041E97">
      <w:pPr>
        <w:rPr>
          <w:rtl/>
          <w:lang w:eastAsia="he-IL"/>
        </w:rPr>
      </w:pPr>
    </w:p>
    <w:p w:rsidR="00B22D46" w:rsidRDefault="00B22D46" w:rsidP="00041E97">
      <w:pPr>
        <w:rPr>
          <w:rtl/>
          <w:lang w:eastAsia="he-IL"/>
        </w:rPr>
      </w:pPr>
      <w:r>
        <w:rPr>
          <w:rFonts w:hint="cs"/>
          <w:rtl/>
          <w:lang w:eastAsia="he-IL"/>
        </w:rPr>
        <w:t xml:space="preserve">נו, על זה דיברתי איתך. </w:t>
      </w:r>
    </w:p>
    <w:p w:rsidR="00B22D46" w:rsidRDefault="00B22D46" w:rsidP="00041E97">
      <w:pPr>
        <w:rPr>
          <w:rtl/>
          <w:lang w:eastAsia="he-IL"/>
        </w:rPr>
      </w:pPr>
      <w:bookmarkStart w:id="34817" w:name="_ETM_Q78_367940"/>
      <w:bookmarkStart w:id="34818" w:name="_ETM_Q78_367993"/>
      <w:bookmarkEnd w:id="34817"/>
      <w:bookmarkEnd w:id="34818"/>
    </w:p>
    <w:p w:rsidR="00B22D46" w:rsidRDefault="00B22D46" w:rsidP="00041E97">
      <w:pPr>
        <w:pStyle w:val="af6"/>
        <w:keepNext/>
        <w:rPr>
          <w:rtl/>
        </w:rPr>
      </w:pPr>
      <w:r w:rsidRPr="00360E10">
        <w:rPr>
          <w:rStyle w:val="TagStyle"/>
          <w:rtl/>
        </w:rPr>
        <w:t xml:space="preserve"> &lt;&lt; יור &gt;&gt; </w:t>
      </w:r>
      <w:r>
        <w:rPr>
          <w:rtl/>
        </w:rPr>
        <w:t>היו"ר ארז מלול:</w:t>
      </w:r>
      <w:r w:rsidRPr="00360E10">
        <w:rPr>
          <w:rStyle w:val="TagStyle"/>
          <w:rtl/>
        </w:rPr>
        <w:t xml:space="preserve"> &lt;&lt; יור &gt;&gt;</w:t>
      </w:r>
      <w:r>
        <w:rPr>
          <w:rtl/>
        </w:rPr>
        <w:t xml:space="preserve"> </w:t>
      </w:r>
    </w:p>
    <w:p w:rsidR="00B22D46" w:rsidRDefault="00B22D46" w:rsidP="00041E97">
      <w:pPr>
        <w:rPr>
          <w:rtl/>
          <w:lang w:eastAsia="he-IL"/>
        </w:rPr>
      </w:pPr>
    </w:p>
    <w:p w:rsidR="00B22D46" w:rsidRDefault="00B22D46" w:rsidP="00041E97">
      <w:pPr>
        <w:rPr>
          <w:rtl/>
          <w:lang w:eastAsia="he-IL"/>
        </w:rPr>
      </w:pPr>
      <w:bookmarkStart w:id="34819" w:name="_ETM_Q78_369316"/>
      <w:bookmarkEnd w:id="34819"/>
      <w:r>
        <w:rPr>
          <w:rFonts w:hint="cs"/>
          <w:rtl/>
          <w:lang w:eastAsia="he-IL"/>
        </w:rPr>
        <w:t xml:space="preserve">אתמול ראית את זה, נכון? אתמול זה פורסם? </w:t>
      </w:r>
      <w:bookmarkStart w:id="34820" w:name="_ETM_Q78_368691"/>
      <w:bookmarkEnd w:id="34820"/>
    </w:p>
    <w:p w:rsidR="00B22D46" w:rsidRDefault="00B22D46" w:rsidP="00041E97">
      <w:pPr>
        <w:rPr>
          <w:rtl/>
          <w:lang w:eastAsia="he-IL"/>
        </w:rPr>
      </w:pPr>
      <w:bookmarkStart w:id="34821" w:name="_ETM_Q78_369599"/>
      <w:bookmarkStart w:id="34822" w:name="_ETM_Q78_369660"/>
      <w:bookmarkEnd w:id="34821"/>
      <w:bookmarkEnd w:id="34822"/>
    </w:p>
    <w:p w:rsidR="00B22D46" w:rsidRDefault="00B22D46" w:rsidP="00041E97">
      <w:pPr>
        <w:pStyle w:val="-"/>
        <w:keepNext/>
        <w:rPr>
          <w:rtl/>
        </w:rPr>
      </w:pPr>
      <w:r w:rsidRPr="00360E10">
        <w:rPr>
          <w:rStyle w:val="TagStyle"/>
          <w:rtl/>
        </w:rPr>
        <w:t xml:space="preserve"> &lt;&lt; דובר_המשך &gt;&gt; </w:t>
      </w:r>
      <w:r>
        <w:rPr>
          <w:rtl/>
        </w:rPr>
        <w:t>נעמה לזימי (העבודה):</w:t>
      </w:r>
      <w:r w:rsidRPr="00360E10">
        <w:rPr>
          <w:rStyle w:val="TagStyle"/>
          <w:rtl/>
        </w:rPr>
        <w:t xml:space="preserve"> &lt;&lt; דובר_המשך &gt;&gt;</w:t>
      </w:r>
      <w:r>
        <w:rPr>
          <w:rtl/>
        </w:rPr>
        <w:t xml:space="preserve"> </w:t>
      </w:r>
    </w:p>
    <w:p w:rsidR="00B22D46" w:rsidRDefault="00B22D46" w:rsidP="00041E97">
      <w:pPr>
        <w:rPr>
          <w:rtl/>
          <w:lang w:eastAsia="he-IL"/>
        </w:rPr>
      </w:pPr>
    </w:p>
    <w:p w:rsidR="00B22D46" w:rsidRDefault="00B22D46" w:rsidP="00041E97">
      <w:pPr>
        <w:rPr>
          <w:rtl/>
          <w:lang w:eastAsia="he-IL"/>
        </w:rPr>
      </w:pPr>
      <w:r>
        <w:rPr>
          <w:rFonts w:hint="cs"/>
          <w:rtl/>
          <w:lang w:eastAsia="he-IL"/>
        </w:rPr>
        <w:t xml:space="preserve">של הדר גלעד, בידיעות? </w:t>
      </w:r>
    </w:p>
    <w:p w:rsidR="00B22D46" w:rsidRDefault="00B22D46" w:rsidP="00041E97">
      <w:pPr>
        <w:rPr>
          <w:rtl/>
          <w:lang w:eastAsia="he-IL"/>
        </w:rPr>
      </w:pPr>
      <w:bookmarkStart w:id="34823" w:name="_ETM_Q78_370747"/>
      <w:bookmarkStart w:id="34824" w:name="_ETM_Q78_370851"/>
      <w:bookmarkEnd w:id="34823"/>
      <w:bookmarkEnd w:id="34824"/>
    </w:p>
    <w:p w:rsidR="00B22D46" w:rsidRDefault="00B22D46" w:rsidP="00041E97">
      <w:pPr>
        <w:pStyle w:val="af6"/>
        <w:keepNext/>
        <w:rPr>
          <w:rtl/>
        </w:rPr>
      </w:pPr>
      <w:r w:rsidRPr="00360E10">
        <w:rPr>
          <w:rStyle w:val="TagStyle"/>
          <w:rtl/>
        </w:rPr>
        <w:t xml:space="preserve"> &lt;&lt; יור &gt;&gt; </w:t>
      </w:r>
      <w:r>
        <w:rPr>
          <w:rtl/>
        </w:rPr>
        <w:t>היו"ר ארז מלול:</w:t>
      </w:r>
      <w:r w:rsidRPr="00360E10">
        <w:rPr>
          <w:rStyle w:val="TagStyle"/>
          <w:rtl/>
        </w:rPr>
        <w:t xml:space="preserve"> &lt;&lt; יור &gt;&gt;</w:t>
      </w:r>
      <w:r>
        <w:rPr>
          <w:rtl/>
        </w:rPr>
        <w:t xml:space="preserve"> </w:t>
      </w:r>
    </w:p>
    <w:p w:rsidR="00B22D46" w:rsidRDefault="00B22D46" w:rsidP="00041E97">
      <w:pPr>
        <w:rPr>
          <w:rtl/>
          <w:lang w:eastAsia="he-IL"/>
        </w:rPr>
      </w:pPr>
    </w:p>
    <w:p w:rsidR="00B22D46" w:rsidRDefault="00B22D46" w:rsidP="00041E97">
      <w:pPr>
        <w:rPr>
          <w:rtl/>
          <w:lang w:eastAsia="he-IL"/>
        </w:rPr>
      </w:pPr>
      <w:bookmarkStart w:id="34825" w:name="_ETM_Q78_371748"/>
      <w:bookmarkEnd w:id="34825"/>
      <w:r>
        <w:rPr>
          <w:rFonts w:hint="cs"/>
          <w:rtl/>
          <w:lang w:eastAsia="he-IL"/>
        </w:rPr>
        <w:t xml:space="preserve">כן, כן. </w:t>
      </w:r>
    </w:p>
    <w:p w:rsidR="00B22D46" w:rsidRDefault="00B22D46" w:rsidP="00041E97">
      <w:pPr>
        <w:rPr>
          <w:rtl/>
          <w:lang w:eastAsia="he-IL"/>
        </w:rPr>
      </w:pPr>
    </w:p>
    <w:p w:rsidR="00B22D46" w:rsidRDefault="00B22D46" w:rsidP="00041E97">
      <w:pPr>
        <w:pStyle w:val="-"/>
        <w:keepNext/>
        <w:rPr>
          <w:rtl/>
        </w:rPr>
      </w:pPr>
      <w:r w:rsidRPr="00360E10">
        <w:rPr>
          <w:rStyle w:val="TagStyle"/>
          <w:rtl/>
        </w:rPr>
        <w:t xml:space="preserve"> &lt;&lt; דובר_המשך &gt;&gt; </w:t>
      </w:r>
      <w:r>
        <w:rPr>
          <w:rtl/>
        </w:rPr>
        <w:t>נעמה לזימי (העבודה):</w:t>
      </w:r>
      <w:r w:rsidRPr="00360E10">
        <w:rPr>
          <w:rStyle w:val="TagStyle"/>
          <w:rtl/>
        </w:rPr>
        <w:t xml:space="preserve"> &lt;&lt; דובר_המשך &gt;&gt;</w:t>
      </w:r>
      <w:r>
        <w:rPr>
          <w:rtl/>
        </w:rPr>
        <w:t xml:space="preserve"> </w:t>
      </w:r>
    </w:p>
    <w:p w:rsidR="00B22D46" w:rsidRDefault="00B22D46" w:rsidP="00041E97">
      <w:pPr>
        <w:rPr>
          <w:rtl/>
          <w:lang w:eastAsia="he-IL"/>
        </w:rPr>
      </w:pPr>
    </w:p>
    <w:p w:rsidR="00B22D46" w:rsidRDefault="00B22D46" w:rsidP="00041E97">
      <w:pPr>
        <w:rPr>
          <w:rtl/>
          <w:lang w:eastAsia="he-IL"/>
        </w:rPr>
      </w:pPr>
      <w:r>
        <w:rPr>
          <w:rFonts w:hint="cs"/>
          <w:rtl/>
          <w:lang w:eastAsia="he-IL"/>
        </w:rPr>
        <w:t xml:space="preserve">כן, בטח. </w:t>
      </w:r>
    </w:p>
    <w:p w:rsidR="00B22D46" w:rsidRDefault="00B22D46" w:rsidP="00041E97">
      <w:pPr>
        <w:rPr>
          <w:rtl/>
          <w:lang w:eastAsia="he-IL"/>
        </w:rPr>
      </w:pPr>
      <w:bookmarkStart w:id="34826" w:name="_ETM_Q78_370782"/>
      <w:bookmarkStart w:id="34827" w:name="_ETM_Q78_370835"/>
      <w:bookmarkEnd w:id="34826"/>
      <w:bookmarkEnd w:id="34827"/>
    </w:p>
    <w:p w:rsidR="00B22D46" w:rsidRDefault="00B22D46" w:rsidP="00041E97">
      <w:pPr>
        <w:pStyle w:val="af6"/>
        <w:keepNext/>
        <w:rPr>
          <w:rtl/>
        </w:rPr>
      </w:pPr>
      <w:r w:rsidRPr="00360E10">
        <w:rPr>
          <w:rStyle w:val="TagStyle"/>
          <w:rtl/>
        </w:rPr>
        <w:t xml:space="preserve"> &lt;&lt; יור &gt;&gt; </w:t>
      </w:r>
      <w:r>
        <w:rPr>
          <w:rtl/>
        </w:rPr>
        <w:t>היו"ר ארז מלול:</w:t>
      </w:r>
      <w:r w:rsidRPr="00360E10">
        <w:rPr>
          <w:rStyle w:val="TagStyle"/>
          <w:rtl/>
        </w:rPr>
        <w:t xml:space="preserve"> &lt;&lt; יור &gt;&gt;</w:t>
      </w:r>
      <w:r>
        <w:rPr>
          <w:rtl/>
        </w:rPr>
        <w:t xml:space="preserve"> </w:t>
      </w:r>
    </w:p>
    <w:p w:rsidR="00B22D46" w:rsidRDefault="00B22D46" w:rsidP="00041E97">
      <w:pPr>
        <w:rPr>
          <w:rtl/>
          <w:lang w:eastAsia="he-IL"/>
        </w:rPr>
      </w:pPr>
    </w:p>
    <w:p w:rsidR="00B22D46" w:rsidRDefault="00B22D46" w:rsidP="00041E97">
      <w:pPr>
        <w:rPr>
          <w:rtl/>
          <w:lang w:eastAsia="he-IL"/>
        </w:rPr>
      </w:pPr>
      <w:r>
        <w:rPr>
          <w:rFonts w:hint="cs"/>
          <w:rtl/>
          <w:lang w:eastAsia="he-IL"/>
        </w:rPr>
        <w:t xml:space="preserve">החוק שלי עבר טרומית </w:t>
      </w:r>
      <w:r w:rsidR="00DD0FF2">
        <w:rPr>
          <w:rFonts w:hint="cs"/>
          <w:rtl/>
          <w:lang w:eastAsia="he-IL"/>
        </w:rPr>
        <w:t>– –</w:t>
      </w:r>
    </w:p>
    <w:p w:rsidR="00B22D46" w:rsidRDefault="00B22D46" w:rsidP="00041E97">
      <w:pPr>
        <w:rPr>
          <w:rtl/>
          <w:lang w:eastAsia="he-IL"/>
        </w:rPr>
      </w:pPr>
    </w:p>
    <w:p w:rsidR="00B22D46" w:rsidRDefault="00B22D46" w:rsidP="00041E97">
      <w:pPr>
        <w:pStyle w:val="-"/>
        <w:keepNext/>
        <w:rPr>
          <w:rtl/>
        </w:rPr>
      </w:pPr>
      <w:r w:rsidRPr="00360E10">
        <w:rPr>
          <w:rStyle w:val="TagStyle"/>
          <w:rtl/>
        </w:rPr>
        <w:t xml:space="preserve"> &lt;&lt; דובר_המשך &gt;&gt; </w:t>
      </w:r>
      <w:r>
        <w:rPr>
          <w:rtl/>
        </w:rPr>
        <w:t>נעמה לזימי (העבודה):</w:t>
      </w:r>
      <w:r w:rsidRPr="00360E10">
        <w:rPr>
          <w:rStyle w:val="TagStyle"/>
          <w:rtl/>
        </w:rPr>
        <w:t xml:space="preserve"> &lt;&lt; דובר_המשך &gt;&gt;</w:t>
      </w:r>
      <w:r>
        <w:rPr>
          <w:rtl/>
        </w:rPr>
        <w:t xml:space="preserve"> </w:t>
      </w:r>
    </w:p>
    <w:p w:rsidR="00B22D46" w:rsidRDefault="00B22D46" w:rsidP="00041E97">
      <w:pPr>
        <w:rPr>
          <w:rtl/>
          <w:lang w:eastAsia="he-IL"/>
        </w:rPr>
      </w:pPr>
    </w:p>
    <w:p w:rsidR="00B22D46" w:rsidRDefault="00B22D46" w:rsidP="00041E97">
      <w:pPr>
        <w:rPr>
          <w:rtl/>
          <w:lang w:eastAsia="he-IL"/>
        </w:rPr>
      </w:pPr>
      <w:r>
        <w:rPr>
          <w:rFonts w:hint="cs"/>
          <w:rtl/>
          <w:lang w:eastAsia="he-IL"/>
        </w:rPr>
        <w:t xml:space="preserve">נו, למה לא לקדם? </w:t>
      </w:r>
    </w:p>
    <w:p w:rsidR="00B22D46" w:rsidRDefault="00B22D46" w:rsidP="00041E97">
      <w:pPr>
        <w:rPr>
          <w:rtl/>
          <w:lang w:eastAsia="he-IL"/>
        </w:rPr>
      </w:pPr>
      <w:bookmarkStart w:id="34828" w:name="_ETM_Q78_372199"/>
      <w:bookmarkEnd w:id="34828"/>
    </w:p>
    <w:p w:rsidR="00B22D46" w:rsidRDefault="00B22D46" w:rsidP="00041E97">
      <w:pPr>
        <w:pStyle w:val="af6"/>
        <w:keepNext/>
        <w:rPr>
          <w:rtl/>
        </w:rPr>
      </w:pPr>
      <w:r w:rsidRPr="00360E10">
        <w:rPr>
          <w:rStyle w:val="TagStyle"/>
          <w:rtl/>
        </w:rPr>
        <w:t xml:space="preserve"> &lt;&lt; יור &gt;&gt; </w:t>
      </w:r>
      <w:r>
        <w:rPr>
          <w:rtl/>
        </w:rPr>
        <w:t>היו"ר ארז מלול:</w:t>
      </w:r>
      <w:r w:rsidRPr="00360E10">
        <w:rPr>
          <w:rStyle w:val="TagStyle"/>
          <w:rtl/>
        </w:rPr>
        <w:t xml:space="preserve"> &lt;&lt; יור &gt;&gt;</w:t>
      </w:r>
      <w:r>
        <w:rPr>
          <w:rtl/>
        </w:rPr>
        <w:t xml:space="preserve"> </w:t>
      </w:r>
    </w:p>
    <w:p w:rsidR="00B22D46" w:rsidRDefault="00B22D46" w:rsidP="00041E97">
      <w:pPr>
        <w:rPr>
          <w:rtl/>
          <w:lang w:eastAsia="he-IL"/>
        </w:rPr>
      </w:pPr>
    </w:p>
    <w:p w:rsidR="00B22D46" w:rsidRDefault="00DD0FF2" w:rsidP="00AC4ED0">
      <w:pPr>
        <w:rPr>
          <w:rtl/>
          <w:lang w:eastAsia="he-IL"/>
        </w:rPr>
      </w:pPr>
      <w:bookmarkStart w:id="34829" w:name="_ETM_Q78_372968"/>
      <w:bookmarkEnd w:id="34829"/>
      <w:r>
        <w:rPr>
          <w:rFonts w:hint="cs"/>
          <w:rtl/>
          <w:lang w:eastAsia="he-IL"/>
        </w:rPr>
        <w:t>– –</w:t>
      </w:r>
      <w:r w:rsidR="00B22D46">
        <w:rPr>
          <w:rFonts w:hint="cs"/>
          <w:rtl/>
          <w:lang w:eastAsia="he-IL"/>
        </w:rPr>
        <w:t xml:space="preserve"> ורציתי להשוות את זה </w:t>
      </w:r>
      <w:proofErr w:type="spellStart"/>
      <w:r w:rsidR="00B22D46">
        <w:rPr>
          <w:rFonts w:hint="cs"/>
          <w:rtl/>
          <w:lang w:eastAsia="he-IL"/>
        </w:rPr>
        <w:t>לפלת"ד</w:t>
      </w:r>
      <w:proofErr w:type="spellEnd"/>
      <w:r w:rsidR="00B22D46">
        <w:rPr>
          <w:rFonts w:hint="cs"/>
          <w:rtl/>
          <w:lang w:eastAsia="he-IL"/>
        </w:rPr>
        <w:t xml:space="preserve">, כמו ששם יש הגבלה </w:t>
      </w:r>
      <w:r w:rsidR="00AC4ED0">
        <w:rPr>
          <w:rFonts w:hint="eastAsia"/>
          <w:rtl/>
          <w:lang w:eastAsia="he-IL"/>
        </w:rPr>
        <w:t xml:space="preserve">– </w:t>
      </w:r>
      <w:r w:rsidR="00B22D46">
        <w:rPr>
          <w:rFonts w:hint="cs"/>
          <w:rtl/>
          <w:lang w:eastAsia="he-IL"/>
        </w:rPr>
        <w:t xml:space="preserve">מה ההבדל? ובאו אליי מלשכת עורכי הדין </w:t>
      </w:r>
      <w:bookmarkStart w:id="34830" w:name="_ETM_Q78_377065"/>
      <w:bookmarkEnd w:id="34830"/>
      <w:r w:rsidR="00B22D46">
        <w:rPr>
          <w:rFonts w:hint="cs"/>
          <w:rtl/>
          <w:lang w:eastAsia="he-IL"/>
        </w:rPr>
        <w:t xml:space="preserve">וישבו איתי </w:t>
      </w:r>
      <w:r w:rsidR="00B22D46">
        <w:rPr>
          <w:rtl/>
          <w:lang w:eastAsia="he-IL"/>
        </w:rPr>
        <w:t>–</w:t>
      </w:r>
      <w:r w:rsidR="00B22D46">
        <w:rPr>
          <w:rFonts w:hint="cs"/>
          <w:rtl/>
          <w:lang w:eastAsia="he-IL"/>
        </w:rPr>
        <w:t xml:space="preserve"> לא, וזה יפגע באיכות </w:t>
      </w:r>
      <w:r>
        <w:rPr>
          <w:rFonts w:hint="cs"/>
          <w:rtl/>
          <w:lang w:eastAsia="he-IL"/>
        </w:rPr>
        <w:t>– – –</w:t>
      </w:r>
      <w:r w:rsidR="00B22D46">
        <w:rPr>
          <w:rFonts w:hint="cs"/>
          <w:rtl/>
          <w:lang w:eastAsia="he-IL"/>
        </w:rPr>
        <w:t xml:space="preserve"> אמרתי</w:t>
      </w:r>
      <w:r w:rsidR="00AC4ED0">
        <w:rPr>
          <w:rFonts w:hint="cs"/>
          <w:rtl/>
          <w:lang w:eastAsia="he-IL"/>
        </w:rPr>
        <w:t>:</w:t>
      </w:r>
      <w:r w:rsidR="00B22D46">
        <w:rPr>
          <w:rFonts w:hint="cs"/>
          <w:rtl/>
          <w:lang w:eastAsia="he-IL"/>
        </w:rPr>
        <w:t xml:space="preserve"> </w:t>
      </w:r>
      <w:proofErr w:type="spellStart"/>
      <w:r w:rsidR="00B22D46">
        <w:rPr>
          <w:rFonts w:hint="cs"/>
          <w:rtl/>
          <w:lang w:eastAsia="he-IL"/>
        </w:rPr>
        <w:t>בפלת"ד</w:t>
      </w:r>
      <w:proofErr w:type="spellEnd"/>
      <w:r w:rsidR="00B22D46">
        <w:rPr>
          <w:rFonts w:hint="cs"/>
          <w:rtl/>
          <w:lang w:eastAsia="he-IL"/>
        </w:rPr>
        <w:t xml:space="preserve"> זה לא פגע. ויש משרדים שהם – </w:t>
      </w:r>
      <w:bookmarkStart w:id="34831" w:name="_ETM_Q78_387721"/>
      <w:bookmarkEnd w:id="34831"/>
      <w:r w:rsidR="00B22D46">
        <w:rPr>
          <w:rFonts w:hint="cs"/>
          <w:rtl/>
          <w:lang w:eastAsia="he-IL"/>
        </w:rPr>
        <w:t xml:space="preserve">ולא ייתכן </w:t>
      </w:r>
      <w:bookmarkStart w:id="34832" w:name="_ETM_Q78_385472"/>
      <w:bookmarkEnd w:id="34832"/>
      <w:r w:rsidR="00B22D46">
        <w:rPr>
          <w:rFonts w:hint="cs"/>
          <w:rtl/>
          <w:lang w:eastAsia="he-IL"/>
        </w:rPr>
        <w:t>שיחתימו אותם על חוזים</w:t>
      </w:r>
      <w:r w:rsidR="00AC4ED0">
        <w:rPr>
          <w:rFonts w:hint="cs"/>
          <w:rtl/>
          <w:lang w:eastAsia="he-IL"/>
        </w:rPr>
        <w:t>,</w:t>
      </w:r>
      <w:r w:rsidR="00B22D46">
        <w:rPr>
          <w:rFonts w:hint="cs"/>
          <w:rtl/>
          <w:lang w:eastAsia="he-IL"/>
        </w:rPr>
        <w:t xml:space="preserve"> ואנשים קשי יום, אנשים שחרב עליהם </w:t>
      </w:r>
      <w:bookmarkStart w:id="34833" w:name="_ETM_Q78_391469"/>
      <w:bookmarkEnd w:id="34833"/>
      <w:r w:rsidR="00B22D46">
        <w:rPr>
          <w:rFonts w:hint="cs"/>
          <w:rtl/>
          <w:lang w:eastAsia="he-IL"/>
        </w:rPr>
        <w:t>עולמם</w:t>
      </w:r>
      <w:bookmarkStart w:id="34834" w:name="_ETM_Q78_394593"/>
      <w:bookmarkEnd w:id="34834"/>
      <w:r w:rsidR="00B22D46">
        <w:rPr>
          <w:rFonts w:hint="cs"/>
          <w:rtl/>
          <w:lang w:eastAsia="he-IL"/>
        </w:rPr>
        <w:t xml:space="preserve"> – שיקול הדעת אחר</w:t>
      </w:r>
      <w:r w:rsidR="00AC4ED0">
        <w:rPr>
          <w:rFonts w:hint="cs"/>
          <w:rtl/>
          <w:lang w:eastAsia="he-IL"/>
        </w:rPr>
        <w:t>,</w:t>
      </w:r>
      <w:r w:rsidR="00B22D46">
        <w:rPr>
          <w:rFonts w:hint="cs"/>
          <w:rtl/>
          <w:lang w:eastAsia="he-IL"/>
        </w:rPr>
        <w:t xml:space="preserve"> למרות שהם בסדר, הם אנשים נורמטיביים. וזה לא התקדם. </w:t>
      </w:r>
    </w:p>
    <w:p w:rsidR="00B22D46" w:rsidRDefault="00B22D46" w:rsidP="00041E97">
      <w:pPr>
        <w:rPr>
          <w:rtl/>
          <w:lang w:eastAsia="he-IL"/>
        </w:rPr>
      </w:pPr>
    </w:p>
    <w:p w:rsidR="00B22D46" w:rsidRDefault="00B22D46" w:rsidP="00041E97">
      <w:pPr>
        <w:pStyle w:val="-"/>
        <w:keepNext/>
        <w:rPr>
          <w:rtl/>
        </w:rPr>
      </w:pPr>
      <w:r w:rsidRPr="00360E10">
        <w:rPr>
          <w:rStyle w:val="TagStyle"/>
          <w:rtl/>
        </w:rPr>
        <w:t xml:space="preserve"> &lt;&lt; דובר_המשך &gt;&gt; </w:t>
      </w:r>
      <w:r>
        <w:rPr>
          <w:rtl/>
        </w:rPr>
        <w:t>נעמה לזימי (העבודה):</w:t>
      </w:r>
      <w:r w:rsidRPr="00360E10">
        <w:rPr>
          <w:rStyle w:val="TagStyle"/>
          <w:rtl/>
        </w:rPr>
        <w:t xml:space="preserve"> &lt;&lt; דובר_המשך &gt;&gt;</w:t>
      </w:r>
      <w:r>
        <w:rPr>
          <w:rtl/>
        </w:rPr>
        <w:t xml:space="preserve"> </w:t>
      </w:r>
    </w:p>
    <w:p w:rsidR="00B22D46" w:rsidRDefault="00B22D46" w:rsidP="00041E97">
      <w:pPr>
        <w:rPr>
          <w:rtl/>
          <w:lang w:eastAsia="he-IL"/>
        </w:rPr>
      </w:pPr>
    </w:p>
    <w:p w:rsidR="00B22D46" w:rsidRDefault="00B22D46" w:rsidP="00041E97">
      <w:pPr>
        <w:rPr>
          <w:rtl/>
          <w:lang w:eastAsia="he-IL"/>
        </w:rPr>
      </w:pPr>
      <w:r>
        <w:rPr>
          <w:rFonts w:hint="cs"/>
          <w:rtl/>
          <w:lang w:eastAsia="he-IL"/>
        </w:rPr>
        <w:t xml:space="preserve">אבל למה אתה לא מקדם את החוק? </w:t>
      </w:r>
    </w:p>
    <w:p w:rsidR="00B22D46" w:rsidRDefault="00B22D46" w:rsidP="00041E97">
      <w:pPr>
        <w:rPr>
          <w:rtl/>
          <w:lang w:eastAsia="he-IL"/>
        </w:rPr>
      </w:pPr>
    </w:p>
    <w:p w:rsidR="00B22D46" w:rsidRDefault="00B22D46" w:rsidP="00041E97">
      <w:pPr>
        <w:pStyle w:val="af6"/>
        <w:keepNext/>
        <w:rPr>
          <w:rtl/>
        </w:rPr>
      </w:pPr>
      <w:r w:rsidRPr="00360E10">
        <w:rPr>
          <w:rStyle w:val="TagStyle"/>
          <w:rtl/>
        </w:rPr>
        <w:t xml:space="preserve"> &lt;&lt; יור &gt;&gt; </w:t>
      </w:r>
      <w:r>
        <w:rPr>
          <w:rtl/>
        </w:rPr>
        <w:t>היו"ר ארז מלול:</w:t>
      </w:r>
      <w:r w:rsidRPr="00360E10">
        <w:rPr>
          <w:rStyle w:val="TagStyle"/>
          <w:rtl/>
        </w:rPr>
        <w:t xml:space="preserve"> &lt;&lt; יור &gt;&gt;</w:t>
      </w:r>
      <w:r>
        <w:rPr>
          <w:rtl/>
        </w:rPr>
        <w:t xml:space="preserve"> </w:t>
      </w:r>
    </w:p>
    <w:p w:rsidR="00B22D46" w:rsidRDefault="00B22D46" w:rsidP="00041E97">
      <w:pPr>
        <w:rPr>
          <w:rtl/>
          <w:lang w:eastAsia="he-IL"/>
        </w:rPr>
      </w:pPr>
    </w:p>
    <w:p w:rsidR="00B22D46" w:rsidRDefault="00B22D46" w:rsidP="00041E97">
      <w:pPr>
        <w:rPr>
          <w:rtl/>
          <w:lang w:eastAsia="he-IL"/>
        </w:rPr>
      </w:pPr>
      <w:r>
        <w:rPr>
          <w:rFonts w:hint="cs"/>
          <w:rtl/>
          <w:lang w:eastAsia="he-IL"/>
        </w:rPr>
        <w:t xml:space="preserve">הינה, ואני בקואליציה. לא מתקדם. </w:t>
      </w:r>
    </w:p>
    <w:p w:rsidR="00B22D46" w:rsidRDefault="00B22D46" w:rsidP="00041E97">
      <w:pPr>
        <w:rPr>
          <w:rtl/>
          <w:lang w:eastAsia="he-IL"/>
        </w:rPr>
      </w:pPr>
      <w:bookmarkStart w:id="34835" w:name="_ETM_Q78_404375"/>
      <w:bookmarkStart w:id="34836" w:name="_ETM_Q78_404420"/>
      <w:bookmarkEnd w:id="34835"/>
      <w:bookmarkEnd w:id="34836"/>
    </w:p>
    <w:p w:rsidR="00B22D46" w:rsidRDefault="00B22D46" w:rsidP="00041E97">
      <w:pPr>
        <w:pStyle w:val="-"/>
        <w:keepNext/>
        <w:rPr>
          <w:rtl/>
        </w:rPr>
      </w:pPr>
      <w:r w:rsidRPr="00360E10">
        <w:rPr>
          <w:rStyle w:val="TagStyle"/>
          <w:rtl/>
        </w:rPr>
        <w:t xml:space="preserve"> &lt;&lt; דובר_המשך &gt;&gt; </w:t>
      </w:r>
      <w:r>
        <w:rPr>
          <w:rtl/>
        </w:rPr>
        <w:t>נעמה לזימי (העבודה):</w:t>
      </w:r>
      <w:r w:rsidRPr="00360E10">
        <w:rPr>
          <w:rStyle w:val="TagStyle"/>
          <w:rtl/>
        </w:rPr>
        <w:t xml:space="preserve"> &lt;&lt; דובר_המשך &gt;&gt;</w:t>
      </w:r>
      <w:r>
        <w:rPr>
          <w:rtl/>
        </w:rPr>
        <w:t xml:space="preserve"> </w:t>
      </w:r>
    </w:p>
    <w:p w:rsidR="00B22D46" w:rsidRDefault="00B22D46" w:rsidP="00041E97">
      <w:pPr>
        <w:rPr>
          <w:rtl/>
          <w:lang w:eastAsia="he-IL"/>
        </w:rPr>
      </w:pPr>
    </w:p>
    <w:p w:rsidR="00B22D46" w:rsidRDefault="00B22D46" w:rsidP="00041E97">
      <w:pPr>
        <w:rPr>
          <w:rtl/>
          <w:lang w:eastAsia="he-IL"/>
        </w:rPr>
      </w:pPr>
      <w:r>
        <w:rPr>
          <w:rFonts w:hint="cs"/>
          <w:rtl/>
          <w:lang w:eastAsia="he-IL"/>
        </w:rPr>
        <w:t xml:space="preserve">אה, כי </w:t>
      </w:r>
      <w:bookmarkStart w:id="34837" w:name="_ETM_Q78_402035"/>
      <w:bookmarkEnd w:id="34837"/>
      <w:r>
        <w:rPr>
          <w:rFonts w:hint="cs"/>
          <w:rtl/>
          <w:lang w:eastAsia="he-IL"/>
        </w:rPr>
        <w:t xml:space="preserve">אתם עוסקים פה במלא חקיקה הזיה. זה עבר </w:t>
      </w:r>
      <w:bookmarkStart w:id="34838" w:name="_ETM_Q78_405400"/>
      <w:bookmarkEnd w:id="34838"/>
      <w:r>
        <w:rPr>
          <w:rFonts w:hint="cs"/>
          <w:rtl/>
          <w:lang w:eastAsia="he-IL"/>
        </w:rPr>
        <w:t xml:space="preserve">על חשבון שלך? </w:t>
      </w:r>
    </w:p>
    <w:p w:rsidR="00B22D46" w:rsidRDefault="00B22D46" w:rsidP="00041E97">
      <w:pPr>
        <w:rPr>
          <w:rtl/>
          <w:lang w:eastAsia="he-IL"/>
        </w:rPr>
      </w:pPr>
      <w:bookmarkStart w:id="34839" w:name="_ETM_Q78_407371"/>
      <w:bookmarkStart w:id="34840" w:name="_ETM_Q78_407416"/>
      <w:bookmarkEnd w:id="34839"/>
      <w:bookmarkEnd w:id="34840"/>
    </w:p>
    <w:p w:rsidR="00B22D46" w:rsidRDefault="00B22D46" w:rsidP="00041E97">
      <w:pPr>
        <w:pStyle w:val="af6"/>
        <w:keepNext/>
        <w:rPr>
          <w:rtl/>
        </w:rPr>
      </w:pPr>
      <w:r w:rsidRPr="00360E10">
        <w:rPr>
          <w:rStyle w:val="TagStyle"/>
          <w:rtl/>
        </w:rPr>
        <w:t xml:space="preserve"> &lt;&lt; יור &gt;&gt; </w:t>
      </w:r>
      <w:r>
        <w:rPr>
          <w:rtl/>
        </w:rPr>
        <w:t>היו"ר ארז מלול:</w:t>
      </w:r>
      <w:r w:rsidRPr="00360E10">
        <w:rPr>
          <w:rStyle w:val="TagStyle"/>
          <w:rtl/>
        </w:rPr>
        <w:t xml:space="preserve"> &lt;&lt; יור &gt;&gt;</w:t>
      </w:r>
      <w:r>
        <w:rPr>
          <w:rtl/>
        </w:rPr>
        <w:t xml:space="preserve"> </w:t>
      </w:r>
    </w:p>
    <w:p w:rsidR="00B22D46" w:rsidRDefault="00B22D46" w:rsidP="00041E97">
      <w:pPr>
        <w:rPr>
          <w:rtl/>
          <w:lang w:eastAsia="he-IL"/>
        </w:rPr>
      </w:pPr>
    </w:p>
    <w:p w:rsidR="00B22D46" w:rsidRDefault="00B22D46" w:rsidP="00AC4ED0">
      <w:pPr>
        <w:rPr>
          <w:rtl/>
          <w:lang w:eastAsia="he-IL"/>
        </w:rPr>
      </w:pPr>
      <w:bookmarkStart w:id="34841" w:name="_ETM_Q78_408165"/>
      <w:bookmarkEnd w:id="34841"/>
      <w:r>
        <w:rPr>
          <w:rFonts w:hint="cs"/>
          <w:rtl/>
          <w:lang w:eastAsia="he-IL"/>
        </w:rPr>
        <w:t xml:space="preserve">לא, יש הצעת חוק ממשלתית, </w:t>
      </w:r>
      <w:bookmarkStart w:id="34842" w:name="_ETM_Q78_407546"/>
      <w:bookmarkEnd w:id="34842"/>
      <w:r>
        <w:rPr>
          <w:rFonts w:hint="cs"/>
          <w:rtl/>
          <w:lang w:eastAsia="he-IL"/>
        </w:rPr>
        <w:t xml:space="preserve">ומיכאל ביטון מייצג את נפגעי צה"ל, גם בהגבלת שכר טרחה, </w:t>
      </w:r>
      <w:bookmarkStart w:id="34843" w:name="_ETM_Q78_412660"/>
      <w:bookmarkEnd w:id="34843"/>
      <w:r>
        <w:rPr>
          <w:rFonts w:hint="cs"/>
          <w:rtl/>
          <w:lang w:eastAsia="he-IL"/>
        </w:rPr>
        <w:t>וזה הסתבך. ומיכאל רוצה עוד יותר. אמרתי לו</w:t>
      </w:r>
      <w:r w:rsidR="00AC4ED0">
        <w:rPr>
          <w:rFonts w:hint="cs"/>
          <w:rtl/>
          <w:lang w:eastAsia="he-IL"/>
        </w:rPr>
        <w:t>:</w:t>
      </w:r>
      <w:r>
        <w:rPr>
          <w:rFonts w:hint="cs"/>
          <w:rtl/>
          <w:lang w:eastAsia="he-IL"/>
        </w:rPr>
        <w:t xml:space="preserve"> אי</w:t>
      </w:r>
      <w:bookmarkStart w:id="34844" w:name="_ETM_Q78_417265"/>
      <w:bookmarkEnd w:id="34844"/>
      <w:r>
        <w:rPr>
          <w:rFonts w:hint="cs"/>
          <w:rtl/>
          <w:lang w:eastAsia="he-IL"/>
        </w:rPr>
        <w:t xml:space="preserve">-אפשר הכול או לא כלום, צריך להתפשר בחיים. </w:t>
      </w:r>
    </w:p>
    <w:p w:rsidR="00B22D46" w:rsidRDefault="00B22D46" w:rsidP="00041E97">
      <w:pPr>
        <w:rPr>
          <w:rtl/>
          <w:lang w:eastAsia="he-IL"/>
        </w:rPr>
      </w:pPr>
      <w:bookmarkStart w:id="34845" w:name="_ETM_Q78_419907"/>
      <w:bookmarkStart w:id="34846" w:name="_ETM_Q78_419963"/>
      <w:bookmarkEnd w:id="34845"/>
      <w:bookmarkEnd w:id="34846"/>
    </w:p>
    <w:p w:rsidR="00B22D46" w:rsidRDefault="00B22D46" w:rsidP="00041E97">
      <w:pPr>
        <w:pStyle w:val="-"/>
        <w:keepNext/>
        <w:rPr>
          <w:rtl/>
        </w:rPr>
      </w:pPr>
      <w:r w:rsidRPr="00360E10">
        <w:rPr>
          <w:rStyle w:val="TagStyle"/>
          <w:rtl/>
        </w:rPr>
        <w:t xml:space="preserve"> &lt;&lt; דובר_המשך &gt;&gt; </w:t>
      </w:r>
      <w:r>
        <w:rPr>
          <w:rtl/>
        </w:rPr>
        <w:t>נעמה לזימי (העבודה):</w:t>
      </w:r>
      <w:r w:rsidRPr="00360E10">
        <w:rPr>
          <w:rStyle w:val="TagStyle"/>
          <w:rtl/>
        </w:rPr>
        <w:t xml:space="preserve"> &lt;&lt; דובר_המשך &gt;&gt;</w:t>
      </w:r>
      <w:r>
        <w:rPr>
          <w:rtl/>
        </w:rPr>
        <w:t xml:space="preserve"> </w:t>
      </w:r>
    </w:p>
    <w:p w:rsidR="00B22D46" w:rsidRDefault="00B22D46" w:rsidP="00041E97">
      <w:pPr>
        <w:rPr>
          <w:rtl/>
          <w:lang w:eastAsia="he-IL"/>
        </w:rPr>
      </w:pPr>
    </w:p>
    <w:p w:rsidR="00B22D46" w:rsidRDefault="00B22D46" w:rsidP="00AC4ED0">
      <w:pPr>
        <w:rPr>
          <w:rtl/>
          <w:lang w:eastAsia="he-IL"/>
        </w:rPr>
      </w:pPr>
      <w:r>
        <w:rPr>
          <w:rFonts w:hint="cs"/>
          <w:rtl/>
          <w:lang w:eastAsia="he-IL"/>
        </w:rPr>
        <w:t xml:space="preserve">אבל גם עם </w:t>
      </w:r>
      <w:proofErr w:type="spellStart"/>
      <w:r>
        <w:rPr>
          <w:rFonts w:hint="cs"/>
          <w:rtl/>
          <w:lang w:eastAsia="he-IL"/>
        </w:rPr>
        <w:t>שורדי</w:t>
      </w:r>
      <w:proofErr w:type="spellEnd"/>
      <w:r>
        <w:rPr>
          <w:rFonts w:hint="cs"/>
          <w:rtl/>
          <w:lang w:eastAsia="he-IL"/>
        </w:rPr>
        <w:t xml:space="preserve"> המסיבות, ארז, הסיפור הוא לא </w:t>
      </w:r>
      <w:bookmarkStart w:id="34847" w:name="_ETM_Q78_420891"/>
      <w:bookmarkEnd w:id="34847"/>
      <w:r>
        <w:rPr>
          <w:rFonts w:hint="cs"/>
          <w:rtl/>
          <w:lang w:eastAsia="he-IL"/>
        </w:rPr>
        <w:t>פשוט, במיוחד בגלל מצבם והשיקום שהם צריכים לעשות</w:t>
      </w:r>
      <w:r w:rsidR="00AC4ED0">
        <w:rPr>
          <w:rFonts w:hint="cs"/>
          <w:rtl/>
          <w:lang w:eastAsia="he-IL"/>
        </w:rPr>
        <w:t>.</w:t>
      </w:r>
      <w:r>
        <w:rPr>
          <w:rFonts w:hint="cs"/>
          <w:rtl/>
          <w:lang w:eastAsia="he-IL"/>
        </w:rPr>
        <w:t xml:space="preserve"> זה </w:t>
      </w:r>
      <w:bookmarkStart w:id="34848" w:name="_ETM_Q78_425985"/>
      <w:bookmarkEnd w:id="34848"/>
      <w:r>
        <w:rPr>
          <w:rFonts w:hint="cs"/>
          <w:rtl/>
          <w:lang w:eastAsia="he-IL"/>
        </w:rPr>
        <w:t xml:space="preserve">שיקום נפשי ארוך. קל מאוד לנצל במצב כזה, והתפקיד שלנו </w:t>
      </w:r>
      <w:bookmarkStart w:id="34849" w:name="_ETM_Q78_435128"/>
      <w:bookmarkEnd w:id="34849"/>
      <w:r>
        <w:rPr>
          <w:rFonts w:hint="cs"/>
          <w:rtl/>
          <w:lang w:eastAsia="he-IL"/>
        </w:rPr>
        <w:t xml:space="preserve">הוא להיות שם. </w:t>
      </w:r>
      <w:bookmarkStart w:id="34850" w:name="_ETM_Q78_420963"/>
      <w:bookmarkStart w:id="34851" w:name="_ETM_Q78_400670"/>
      <w:bookmarkStart w:id="34852" w:name="_ETM_Q78_400741"/>
      <w:bookmarkStart w:id="34853" w:name="_ETM_Q78_356505"/>
      <w:bookmarkEnd w:id="34850"/>
      <w:bookmarkEnd w:id="34851"/>
      <w:bookmarkEnd w:id="34852"/>
      <w:bookmarkEnd w:id="34853"/>
      <w:r>
        <w:rPr>
          <w:rFonts w:hint="cs"/>
          <w:rtl/>
          <w:lang w:eastAsia="he-IL"/>
        </w:rPr>
        <w:t xml:space="preserve">אז רגע, אני אסיים במשהו – זה לא פה. טוב, בנאום הבא. בסוף הייתה לנו שיחה. </w:t>
      </w:r>
      <w:bookmarkStart w:id="34854" w:name="_ETM_Q78_445141"/>
      <w:bookmarkEnd w:id="34854"/>
    </w:p>
    <w:p w:rsidR="00B22D46" w:rsidRDefault="00B22D46" w:rsidP="00041E97">
      <w:pPr>
        <w:rPr>
          <w:rtl/>
          <w:lang w:eastAsia="he-IL"/>
        </w:rPr>
      </w:pPr>
    </w:p>
    <w:p w:rsidR="00B22D46" w:rsidRDefault="00B22D46" w:rsidP="00041E97">
      <w:pPr>
        <w:pStyle w:val="af6"/>
        <w:keepNext/>
        <w:rPr>
          <w:rtl/>
        </w:rPr>
      </w:pPr>
      <w:r w:rsidRPr="00364A22">
        <w:rPr>
          <w:rStyle w:val="TagStyle"/>
          <w:rtl/>
        </w:rPr>
        <w:t xml:space="preserve"> &lt;&lt; יור &gt;&gt; </w:t>
      </w:r>
      <w:r>
        <w:rPr>
          <w:rtl/>
        </w:rPr>
        <w:t>היו"ר ארז מלול:</w:t>
      </w:r>
      <w:r w:rsidRPr="00364A22">
        <w:rPr>
          <w:rStyle w:val="TagStyle"/>
          <w:rtl/>
        </w:rPr>
        <w:t xml:space="preserve"> &lt;&lt; יור &gt;&gt;</w:t>
      </w:r>
      <w:r>
        <w:rPr>
          <w:rtl/>
        </w:rPr>
        <w:t xml:space="preserve"> </w:t>
      </w:r>
    </w:p>
    <w:p w:rsidR="00B22D46" w:rsidRDefault="00B22D46" w:rsidP="00041E97">
      <w:pPr>
        <w:rPr>
          <w:rtl/>
          <w:lang w:eastAsia="he-IL"/>
        </w:rPr>
      </w:pPr>
    </w:p>
    <w:p w:rsidR="00B22D46" w:rsidRDefault="00B22D46" w:rsidP="00041E97">
      <w:pPr>
        <w:rPr>
          <w:rtl/>
          <w:lang w:eastAsia="he-IL"/>
        </w:rPr>
      </w:pPr>
      <w:r>
        <w:rPr>
          <w:rFonts w:hint="cs"/>
          <w:rtl/>
          <w:lang w:eastAsia="he-IL"/>
        </w:rPr>
        <w:t xml:space="preserve">תודה רבה לך, היה לי לעונג. באמת, זה היה נאום לעונג, ענייני ולמען עם ישראל. </w:t>
      </w:r>
      <w:bookmarkStart w:id="34855" w:name="_ETM_Q78_453387"/>
      <w:bookmarkEnd w:id="34855"/>
      <w:r>
        <w:rPr>
          <w:rFonts w:hint="cs"/>
          <w:rtl/>
          <w:lang w:eastAsia="he-IL"/>
        </w:rPr>
        <w:t>ושנעשה הרבה דברים טובים יחד.</w:t>
      </w:r>
    </w:p>
    <w:p w:rsidR="00B22D46" w:rsidRDefault="00B22D46" w:rsidP="00041E97">
      <w:pPr>
        <w:ind w:firstLine="0"/>
        <w:rPr>
          <w:rtl/>
          <w:lang w:eastAsia="he-IL"/>
        </w:rPr>
      </w:pPr>
      <w:bookmarkStart w:id="34856" w:name="_ETM_Q78_450720"/>
      <w:bookmarkStart w:id="34857" w:name="_ETM_Q78_450769"/>
      <w:bookmarkEnd w:id="34856"/>
      <w:bookmarkEnd w:id="34857"/>
    </w:p>
    <w:p w:rsidR="00B22D46" w:rsidRDefault="00B22D46" w:rsidP="00041E97">
      <w:pPr>
        <w:pStyle w:val="-"/>
        <w:keepNext/>
        <w:rPr>
          <w:rtl/>
        </w:rPr>
      </w:pPr>
      <w:r w:rsidRPr="00360E10">
        <w:rPr>
          <w:rStyle w:val="TagStyle"/>
          <w:rtl/>
        </w:rPr>
        <w:t xml:space="preserve"> &lt;&lt; דובר_המשך &gt;&gt; </w:t>
      </w:r>
      <w:r>
        <w:rPr>
          <w:rtl/>
        </w:rPr>
        <w:t>נעמה לזימי (העבודה):</w:t>
      </w:r>
      <w:r w:rsidRPr="00360E10">
        <w:rPr>
          <w:rStyle w:val="TagStyle"/>
          <w:rtl/>
        </w:rPr>
        <w:t xml:space="preserve"> &lt;&lt; דובר_המשך &gt;&gt;</w:t>
      </w:r>
      <w:r>
        <w:rPr>
          <w:rtl/>
        </w:rPr>
        <w:t xml:space="preserve"> </w:t>
      </w:r>
    </w:p>
    <w:p w:rsidR="00B22D46" w:rsidRDefault="00B22D46" w:rsidP="00041E97">
      <w:pPr>
        <w:rPr>
          <w:rtl/>
          <w:lang w:eastAsia="he-IL"/>
        </w:rPr>
      </w:pPr>
    </w:p>
    <w:p w:rsidR="00B22D46" w:rsidRDefault="00B22D46" w:rsidP="00041E97">
      <w:pPr>
        <w:rPr>
          <w:rtl/>
          <w:lang w:eastAsia="he-IL"/>
        </w:rPr>
      </w:pPr>
      <w:bookmarkStart w:id="34858" w:name="_ETM_Q78_453313"/>
      <w:bookmarkEnd w:id="34858"/>
      <w:r>
        <w:rPr>
          <w:rFonts w:hint="cs"/>
          <w:rtl/>
          <w:lang w:eastAsia="he-IL"/>
        </w:rPr>
        <w:t xml:space="preserve">שנעשה טוב. אמן. פחות שררה, פחות כוח, פחות הפיכה </w:t>
      </w:r>
      <w:r>
        <w:rPr>
          <w:rtl/>
          <w:lang w:eastAsia="he-IL"/>
        </w:rPr>
        <w:t>–</w:t>
      </w:r>
      <w:r>
        <w:rPr>
          <w:rFonts w:hint="cs"/>
          <w:rtl/>
          <w:lang w:eastAsia="he-IL"/>
        </w:rPr>
        <w:t xml:space="preserve"> יותר חברתי. </w:t>
      </w:r>
    </w:p>
    <w:p w:rsidR="00B22D46" w:rsidRDefault="00B22D46" w:rsidP="00041E97">
      <w:pPr>
        <w:rPr>
          <w:rtl/>
          <w:lang w:eastAsia="he-IL"/>
        </w:rPr>
      </w:pPr>
    </w:p>
    <w:p w:rsidR="00B22D46" w:rsidRDefault="00B22D46" w:rsidP="00041E97">
      <w:pPr>
        <w:pStyle w:val="af6"/>
        <w:keepNext/>
        <w:rPr>
          <w:rtl/>
        </w:rPr>
      </w:pPr>
      <w:r w:rsidRPr="00360E10">
        <w:rPr>
          <w:rStyle w:val="TagStyle"/>
          <w:rtl/>
        </w:rPr>
        <w:t xml:space="preserve"> &lt;&lt; יור &gt;&gt; </w:t>
      </w:r>
      <w:r>
        <w:rPr>
          <w:rtl/>
        </w:rPr>
        <w:t>היו"ר ארז מלול:</w:t>
      </w:r>
      <w:r w:rsidRPr="00360E10">
        <w:rPr>
          <w:rStyle w:val="TagStyle"/>
          <w:rtl/>
        </w:rPr>
        <w:t xml:space="preserve"> &lt;&lt; יור &gt;&gt;</w:t>
      </w:r>
      <w:r>
        <w:rPr>
          <w:rtl/>
        </w:rPr>
        <w:t xml:space="preserve"> </w:t>
      </w:r>
    </w:p>
    <w:p w:rsidR="00B22D46" w:rsidRDefault="00B22D46" w:rsidP="00041E97">
      <w:pPr>
        <w:rPr>
          <w:rtl/>
          <w:lang w:eastAsia="he-IL"/>
        </w:rPr>
      </w:pPr>
    </w:p>
    <w:p w:rsidR="00B22D46" w:rsidRDefault="00B22D46" w:rsidP="00041E97">
      <w:pPr>
        <w:rPr>
          <w:rtl/>
          <w:lang w:eastAsia="he-IL"/>
        </w:rPr>
      </w:pPr>
      <w:r>
        <w:rPr>
          <w:rFonts w:hint="cs"/>
          <w:rtl/>
          <w:lang w:eastAsia="he-IL"/>
        </w:rPr>
        <w:t xml:space="preserve">אבל קודם </w:t>
      </w:r>
      <w:bookmarkStart w:id="34859" w:name="_ETM_Q78_451224"/>
      <w:bookmarkStart w:id="34860" w:name="_ETM_Q78_451273"/>
      <w:bookmarkEnd w:id="34859"/>
      <w:bookmarkEnd w:id="34860"/>
      <w:r>
        <w:rPr>
          <w:rFonts w:hint="cs"/>
          <w:rtl/>
          <w:lang w:eastAsia="he-IL"/>
        </w:rPr>
        <w:t xml:space="preserve">שיחזרו החטופים. </w:t>
      </w:r>
    </w:p>
    <w:p w:rsidR="00B22D46" w:rsidRDefault="00B22D46" w:rsidP="00041E97">
      <w:pPr>
        <w:rPr>
          <w:rtl/>
          <w:lang w:eastAsia="he-IL"/>
        </w:rPr>
      </w:pPr>
    </w:p>
    <w:p w:rsidR="00B22D46" w:rsidRDefault="00B22D46" w:rsidP="00041E97">
      <w:pPr>
        <w:pStyle w:val="-"/>
        <w:keepNext/>
        <w:rPr>
          <w:rtl/>
        </w:rPr>
      </w:pPr>
      <w:bookmarkStart w:id="34861" w:name="ET_speakercontinue_6236_13"/>
      <w:r w:rsidRPr="00364A22">
        <w:rPr>
          <w:rStyle w:val="TagStyle"/>
          <w:rtl/>
        </w:rPr>
        <w:t xml:space="preserve"> &lt;&lt; דובר_המשך &gt;&gt; </w:t>
      </w:r>
      <w:r>
        <w:rPr>
          <w:rtl/>
        </w:rPr>
        <w:t>נעמה לזימי (העבודה):</w:t>
      </w:r>
      <w:r w:rsidRPr="00364A22">
        <w:rPr>
          <w:rStyle w:val="TagStyle"/>
          <w:rtl/>
        </w:rPr>
        <w:t xml:space="preserve"> &lt;&lt; דובר_המשך &gt;&gt;</w:t>
      </w:r>
      <w:r>
        <w:rPr>
          <w:rtl/>
        </w:rPr>
        <w:t xml:space="preserve"> </w:t>
      </w:r>
      <w:bookmarkEnd w:id="34861"/>
    </w:p>
    <w:p w:rsidR="00B22D46" w:rsidRDefault="00B22D46" w:rsidP="00041E97">
      <w:pPr>
        <w:rPr>
          <w:rtl/>
          <w:lang w:eastAsia="he-IL"/>
        </w:rPr>
      </w:pPr>
    </w:p>
    <w:p w:rsidR="00B22D46" w:rsidRDefault="00B22D46" w:rsidP="00041E97">
      <w:pPr>
        <w:rPr>
          <w:rtl/>
          <w:lang w:eastAsia="he-IL"/>
        </w:rPr>
      </w:pPr>
      <w:r>
        <w:rPr>
          <w:rFonts w:hint="cs"/>
          <w:rtl/>
          <w:lang w:eastAsia="he-IL"/>
        </w:rPr>
        <w:t>נכון. בדיוק רציתי לסיים בזה. שיחזרו כולם</w:t>
      </w:r>
      <w:bookmarkStart w:id="34862" w:name="_ETM_Q78_460407"/>
      <w:bookmarkEnd w:id="34862"/>
      <w:r>
        <w:rPr>
          <w:rFonts w:hint="cs"/>
          <w:rtl/>
          <w:lang w:eastAsia="he-IL"/>
        </w:rPr>
        <w:t xml:space="preserve">, אמן. </w:t>
      </w:r>
    </w:p>
    <w:p w:rsidR="00B22D46" w:rsidRDefault="00B22D46" w:rsidP="00041E97">
      <w:pPr>
        <w:rPr>
          <w:rtl/>
          <w:lang w:eastAsia="he-IL"/>
        </w:rPr>
      </w:pPr>
    </w:p>
    <w:p w:rsidR="00B22D46" w:rsidRDefault="00B22D46" w:rsidP="00041E97">
      <w:pPr>
        <w:pStyle w:val="af6"/>
        <w:keepNext/>
        <w:rPr>
          <w:rtl/>
        </w:rPr>
      </w:pPr>
      <w:r w:rsidRPr="00364A22">
        <w:rPr>
          <w:rStyle w:val="TagStyle"/>
          <w:rtl/>
        </w:rPr>
        <w:t xml:space="preserve"> &lt;&lt; יור &gt;&gt; </w:t>
      </w:r>
      <w:r>
        <w:rPr>
          <w:rtl/>
        </w:rPr>
        <w:t>היו"ר ארז מלול:</w:t>
      </w:r>
      <w:r w:rsidRPr="00364A22">
        <w:rPr>
          <w:rStyle w:val="TagStyle"/>
          <w:rtl/>
        </w:rPr>
        <w:t xml:space="preserve"> &lt;&lt; יור &gt;&gt;</w:t>
      </w:r>
      <w:r>
        <w:rPr>
          <w:rtl/>
        </w:rPr>
        <w:t xml:space="preserve"> </w:t>
      </w:r>
    </w:p>
    <w:p w:rsidR="00B22D46" w:rsidRDefault="00B22D46" w:rsidP="00041E97">
      <w:pPr>
        <w:rPr>
          <w:rtl/>
          <w:lang w:eastAsia="he-IL"/>
        </w:rPr>
      </w:pPr>
    </w:p>
    <w:p w:rsidR="00B22D46" w:rsidRPr="00364A22" w:rsidRDefault="00B22D46" w:rsidP="00041E97">
      <w:pPr>
        <w:rPr>
          <w:rtl/>
          <w:lang w:eastAsia="he-IL"/>
        </w:rPr>
      </w:pPr>
      <w:r>
        <w:rPr>
          <w:rFonts w:hint="cs"/>
          <w:rtl/>
          <w:lang w:eastAsia="he-IL"/>
        </w:rPr>
        <w:t xml:space="preserve">תודה. </w:t>
      </w:r>
    </w:p>
    <w:p w:rsidR="00B22D46" w:rsidRDefault="00B22D46" w:rsidP="005B0B0E">
      <w:pPr>
        <w:rPr>
          <w:rtl/>
          <w:lang w:eastAsia="he-IL"/>
        </w:rPr>
      </w:pPr>
    </w:p>
    <w:p w:rsidR="005B0B0E" w:rsidRDefault="005B0B0E" w:rsidP="005B0B0E">
      <w:pPr>
        <w:rPr>
          <w:lang w:eastAsia="he-IL"/>
        </w:rPr>
      </w:pPr>
    </w:p>
    <w:p w:rsidR="00B22D46" w:rsidRDefault="00B22D46" w:rsidP="00041E97">
      <w:pPr>
        <w:pStyle w:val="a6"/>
        <w:rPr>
          <w:rtl/>
          <w:lang w:eastAsia="he-IL"/>
        </w:rPr>
      </w:pPr>
      <w:bookmarkStart w:id="34863" w:name="ET_subject_מסמכים_שהונחו_על_שולחן__18"/>
      <w:r w:rsidRPr="00364A22">
        <w:rPr>
          <w:rStyle w:val="TagStyle"/>
          <w:rtl/>
        </w:rPr>
        <w:t xml:space="preserve"> &lt;&lt; נושא &gt;&gt; </w:t>
      </w:r>
      <w:bookmarkStart w:id="34864" w:name="_Toc185764242"/>
      <w:bookmarkStart w:id="34865" w:name="_Toc185851179"/>
      <w:bookmarkStart w:id="34866" w:name="_Toc185958159"/>
      <w:bookmarkStart w:id="34867" w:name="_Toc204589811"/>
      <w:r>
        <w:rPr>
          <w:rtl/>
          <w:lang w:eastAsia="he-IL"/>
        </w:rPr>
        <w:t>מסמכים שהונחו על שולחן הכנסת</w:t>
      </w:r>
      <w:bookmarkEnd w:id="34864"/>
      <w:bookmarkEnd w:id="34865"/>
      <w:bookmarkEnd w:id="34866"/>
      <w:bookmarkEnd w:id="34867"/>
      <w:r w:rsidRPr="00364A22">
        <w:rPr>
          <w:rStyle w:val="TagStyle"/>
          <w:rtl/>
        </w:rPr>
        <w:t xml:space="preserve"> &lt;&lt; נושא &gt;&gt;</w:t>
      </w:r>
      <w:r>
        <w:rPr>
          <w:rtl/>
          <w:lang w:eastAsia="he-IL"/>
        </w:rPr>
        <w:t xml:space="preserve"> </w:t>
      </w:r>
      <w:bookmarkEnd w:id="34863"/>
    </w:p>
    <w:p w:rsidR="00B22D46" w:rsidRDefault="00B22D46" w:rsidP="00041E97">
      <w:pPr>
        <w:rPr>
          <w:rtl/>
          <w:lang w:eastAsia="he-IL"/>
        </w:rPr>
      </w:pPr>
    </w:p>
    <w:p w:rsidR="00B22D46" w:rsidRDefault="00B22D46" w:rsidP="00041E97">
      <w:pPr>
        <w:pStyle w:val="af6"/>
        <w:keepNext/>
        <w:rPr>
          <w:rtl/>
        </w:rPr>
      </w:pPr>
      <w:r w:rsidRPr="00364A22">
        <w:rPr>
          <w:rStyle w:val="TagStyle"/>
          <w:rtl/>
        </w:rPr>
        <w:t xml:space="preserve"> &lt;&lt; יור &gt;&gt; </w:t>
      </w:r>
      <w:r>
        <w:rPr>
          <w:rtl/>
        </w:rPr>
        <w:t>היו"ר ארז מלול:</w:t>
      </w:r>
      <w:r w:rsidRPr="00364A22">
        <w:rPr>
          <w:rStyle w:val="TagStyle"/>
          <w:rtl/>
        </w:rPr>
        <w:t xml:space="preserve"> &lt;&lt; יור &gt;&gt;</w:t>
      </w:r>
      <w:r>
        <w:rPr>
          <w:rtl/>
        </w:rPr>
        <w:t xml:space="preserve"> </w:t>
      </w:r>
    </w:p>
    <w:p w:rsidR="00B22D46" w:rsidRDefault="00B22D46" w:rsidP="00041E97">
      <w:pPr>
        <w:rPr>
          <w:rtl/>
          <w:lang w:eastAsia="he-IL"/>
        </w:rPr>
      </w:pPr>
    </w:p>
    <w:p w:rsidR="00B22D46" w:rsidRDefault="00B22D46" w:rsidP="00041E97">
      <w:pPr>
        <w:rPr>
          <w:rtl/>
          <w:lang w:eastAsia="he-IL"/>
        </w:rPr>
      </w:pPr>
      <w:r>
        <w:rPr>
          <w:rFonts w:hint="cs"/>
          <w:rtl/>
          <w:lang w:eastAsia="he-IL"/>
        </w:rPr>
        <w:t xml:space="preserve">הודעה לסגנית מזכיר הכנסת. </w:t>
      </w:r>
    </w:p>
    <w:p w:rsidR="00B22D46" w:rsidRDefault="00B22D46" w:rsidP="00041E97">
      <w:pPr>
        <w:rPr>
          <w:rtl/>
          <w:lang w:eastAsia="he-IL"/>
        </w:rPr>
      </w:pPr>
    </w:p>
    <w:p w:rsidR="00B22D46" w:rsidRDefault="00B22D46" w:rsidP="00041E97">
      <w:pPr>
        <w:pStyle w:val="a4"/>
        <w:keepNext/>
        <w:rPr>
          <w:rtl/>
        </w:rPr>
      </w:pPr>
      <w:bookmarkStart w:id="34868" w:name="ET_speaker_6316_15"/>
      <w:r w:rsidRPr="00364A22">
        <w:rPr>
          <w:rStyle w:val="TagStyle"/>
          <w:rtl/>
        </w:rPr>
        <w:t xml:space="preserve"> &lt;&lt; דובר &gt;&gt; </w:t>
      </w:r>
      <w:bookmarkStart w:id="34869" w:name="_Toc185764243"/>
      <w:bookmarkStart w:id="34870" w:name="_Toc185851180"/>
      <w:bookmarkStart w:id="34871" w:name="_Toc185958160"/>
      <w:bookmarkStart w:id="34872" w:name="_Toc204589812"/>
      <w:r>
        <w:rPr>
          <w:rtl/>
        </w:rPr>
        <w:t>סגנית מזכיר הכנסת ראדה חסייסי:</w:t>
      </w:r>
      <w:bookmarkEnd w:id="34869"/>
      <w:bookmarkEnd w:id="34870"/>
      <w:bookmarkEnd w:id="34871"/>
      <w:bookmarkEnd w:id="34872"/>
      <w:r w:rsidRPr="00364A22">
        <w:rPr>
          <w:rStyle w:val="TagStyle"/>
          <w:rtl/>
        </w:rPr>
        <w:t xml:space="preserve"> &lt;&lt; דובר &gt;&gt;</w:t>
      </w:r>
      <w:r>
        <w:rPr>
          <w:rtl/>
        </w:rPr>
        <w:t xml:space="preserve"> </w:t>
      </w:r>
      <w:bookmarkEnd w:id="34868"/>
    </w:p>
    <w:p w:rsidR="00B22D46" w:rsidRDefault="00B22D46" w:rsidP="00041E97">
      <w:pPr>
        <w:rPr>
          <w:rtl/>
          <w:lang w:eastAsia="he-IL"/>
        </w:rPr>
      </w:pPr>
    </w:p>
    <w:p w:rsidR="00B22D46" w:rsidRDefault="00B22D46" w:rsidP="00DE2975">
      <w:pPr>
        <w:rPr>
          <w:rtl/>
          <w:lang w:eastAsia="he-IL"/>
        </w:rPr>
      </w:pPr>
      <w:r>
        <w:rPr>
          <w:rFonts w:hint="cs"/>
          <w:rtl/>
          <w:lang w:eastAsia="he-IL"/>
        </w:rPr>
        <w:t>ברשות יושב-ראש הישיבה, אני מתכבדת להודיעכם, כי הונחה היום על שולחן הכנסת</w:t>
      </w:r>
      <w:r w:rsidR="00DE2975">
        <w:rPr>
          <w:rFonts w:hint="cs"/>
          <w:rtl/>
          <w:lang w:eastAsia="he-IL"/>
        </w:rPr>
        <w:t>,</w:t>
      </w:r>
      <w:r>
        <w:rPr>
          <w:rFonts w:hint="cs"/>
          <w:rtl/>
          <w:lang w:eastAsia="he-IL"/>
        </w:rPr>
        <w:t xml:space="preserve"> לקריאה שנייה ולקריאה שלישית</w:t>
      </w:r>
      <w:r w:rsidR="00DE2975">
        <w:rPr>
          <w:rFonts w:hint="cs"/>
          <w:rtl/>
          <w:lang w:eastAsia="he-IL"/>
        </w:rPr>
        <w:t>,</w:t>
      </w:r>
      <w:r>
        <w:rPr>
          <w:rFonts w:hint="cs"/>
          <w:rtl/>
          <w:lang w:eastAsia="he-IL"/>
        </w:rPr>
        <w:t xml:space="preserve"> הצעת חוק תקציב נוסף לשנת הכספים 2024 (מס' 3), התשפ"ה</w:t>
      </w:r>
      <w:r>
        <w:rPr>
          <w:rFonts w:hint="eastAsia"/>
          <w:rtl/>
          <w:lang w:eastAsia="he-IL"/>
        </w:rPr>
        <w:t>–</w:t>
      </w:r>
      <w:r>
        <w:rPr>
          <w:rFonts w:hint="cs"/>
          <w:rtl/>
          <w:lang w:eastAsia="he-IL"/>
        </w:rPr>
        <w:t xml:space="preserve">2024, שהחזירה ועדת הכספים. תודה. </w:t>
      </w:r>
    </w:p>
    <w:p w:rsidR="00B22D46" w:rsidRDefault="00B22D46" w:rsidP="00041E97">
      <w:pPr>
        <w:rPr>
          <w:rtl/>
          <w:lang w:eastAsia="he-IL"/>
        </w:rPr>
      </w:pPr>
    </w:p>
    <w:p w:rsidR="00B22D46" w:rsidRDefault="00B22D46" w:rsidP="00041E97">
      <w:pPr>
        <w:pStyle w:val="af6"/>
        <w:keepNext/>
        <w:rPr>
          <w:rtl/>
        </w:rPr>
      </w:pPr>
      <w:r w:rsidRPr="00364A22">
        <w:rPr>
          <w:rStyle w:val="TagStyle"/>
          <w:rtl/>
        </w:rPr>
        <w:t xml:space="preserve"> &lt;&lt; יור &gt;&gt; </w:t>
      </w:r>
      <w:r>
        <w:rPr>
          <w:rtl/>
        </w:rPr>
        <w:t>היו"ר ארז מלול:</w:t>
      </w:r>
      <w:r w:rsidRPr="00364A22">
        <w:rPr>
          <w:rStyle w:val="TagStyle"/>
          <w:rtl/>
        </w:rPr>
        <w:t xml:space="preserve"> &lt;&lt; יור &gt;&gt;</w:t>
      </w:r>
      <w:r>
        <w:rPr>
          <w:rtl/>
        </w:rPr>
        <w:t xml:space="preserve"> </w:t>
      </w:r>
    </w:p>
    <w:p w:rsidR="00B22D46" w:rsidRDefault="00B22D46" w:rsidP="00041E97">
      <w:pPr>
        <w:rPr>
          <w:rtl/>
          <w:lang w:eastAsia="he-IL"/>
        </w:rPr>
      </w:pPr>
    </w:p>
    <w:p w:rsidR="00B22D46" w:rsidRDefault="00B22D46" w:rsidP="00041E97">
      <w:pPr>
        <w:rPr>
          <w:rtl/>
          <w:lang w:eastAsia="he-IL"/>
        </w:rPr>
      </w:pPr>
      <w:r>
        <w:rPr>
          <w:rFonts w:hint="cs"/>
          <w:rtl/>
          <w:lang w:eastAsia="he-IL"/>
        </w:rPr>
        <w:t xml:space="preserve">תודה. </w:t>
      </w:r>
    </w:p>
    <w:p w:rsidR="00B22D46" w:rsidRDefault="00B22D46" w:rsidP="00226BA7">
      <w:pPr>
        <w:rPr>
          <w:rtl/>
          <w:lang w:eastAsia="he-IL"/>
        </w:rPr>
      </w:pPr>
    </w:p>
    <w:p w:rsidR="00B22D46" w:rsidRDefault="00B22D46" w:rsidP="00226BA7">
      <w:pPr>
        <w:rPr>
          <w:rtl/>
          <w:lang w:eastAsia="he-IL"/>
        </w:rPr>
      </w:pPr>
    </w:p>
    <w:p w:rsidR="00B22D46" w:rsidRDefault="00B22D46" w:rsidP="00041E97">
      <w:pPr>
        <w:pStyle w:val="a6"/>
        <w:rPr>
          <w:rtl/>
          <w:lang w:eastAsia="he-IL"/>
        </w:rPr>
      </w:pPr>
      <w:bookmarkStart w:id="34873" w:name="ET_hatsach_644319_20"/>
      <w:r w:rsidRPr="00364A22">
        <w:rPr>
          <w:rStyle w:val="TagStyle"/>
          <w:rtl/>
        </w:rPr>
        <w:t xml:space="preserve"> &lt;&lt; הצח &gt;&gt; </w:t>
      </w:r>
      <w:bookmarkStart w:id="34874" w:name="_Toc185764244"/>
      <w:bookmarkStart w:id="34875" w:name="_Toc185851181"/>
      <w:bookmarkStart w:id="34876" w:name="_Toc185958161"/>
      <w:bookmarkStart w:id="34877" w:name="_Toc204589813"/>
      <w:r>
        <w:rPr>
          <w:rtl/>
          <w:lang w:eastAsia="he-IL"/>
        </w:rPr>
        <w:t>הצעת חוק ההתייעלות הכלכלית (תיקוני חקיקה להשגת יעדי התקציב לשנת התקציב 2025) (הקפאת שכר נושאי משרה ברשויות השלטון וברשויות מקומיות בשנת 2025), התשפ"ה–2024</w:t>
      </w:r>
      <w:bookmarkEnd w:id="34874"/>
      <w:bookmarkEnd w:id="34875"/>
      <w:bookmarkEnd w:id="34876"/>
      <w:bookmarkEnd w:id="34877"/>
      <w:r w:rsidRPr="00364A22">
        <w:rPr>
          <w:rStyle w:val="TagStyle"/>
          <w:rtl/>
        </w:rPr>
        <w:t xml:space="preserve"> &lt;&lt; הצח &gt;&gt;</w:t>
      </w:r>
      <w:r>
        <w:rPr>
          <w:rtl/>
          <w:lang w:eastAsia="he-IL"/>
        </w:rPr>
        <w:t xml:space="preserve"> </w:t>
      </w:r>
      <w:bookmarkEnd w:id="34873"/>
    </w:p>
    <w:p w:rsidR="00B22D46" w:rsidRDefault="00B22D46" w:rsidP="00041E97">
      <w:pPr>
        <w:pStyle w:val="-0"/>
        <w:rPr>
          <w:rtl/>
          <w:lang w:eastAsia="he-IL"/>
        </w:rPr>
      </w:pPr>
      <w:r>
        <w:rPr>
          <w:rtl/>
          <w:lang w:eastAsia="he-IL"/>
        </w:rPr>
        <w:t>(קריאה שנייה וקריאה שלישית)</w:t>
      </w:r>
    </w:p>
    <w:p w:rsidR="00B22D46" w:rsidRDefault="00B22D46" w:rsidP="00041E97">
      <w:pPr>
        <w:rPr>
          <w:rtl/>
          <w:lang w:eastAsia="he-IL"/>
        </w:rPr>
      </w:pPr>
    </w:p>
    <w:p w:rsidR="00B22D46" w:rsidRDefault="00B22D46" w:rsidP="00041E97">
      <w:pPr>
        <w:pStyle w:val="af6"/>
        <w:keepNext/>
        <w:rPr>
          <w:rtl/>
        </w:rPr>
      </w:pPr>
      <w:r w:rsidRPr="00364A22">
        <w:rPr>
          <w:rStyle w:val="TagStyle"/>
          <w:rtl/>
        </w:rPr>
        <w:t xml:space="preserve"> &lt;&lt; יור &gt;&gt; </w:t>
      </w:r>
      <w:r>
        <w:rPr>
          <w:rtl/>
        </w:rPr>
        <w:t>היו"ר ארז מלול:</w:t>
      </w:r>
      <w:r w:rsidRPr="00364A22">
        <w:rPr>
          <w:rStyle w:val="TagStyle"/>
          <w:rtl/>
        </w:rPr>
        <w:t xml:space="preserve"> &lt;&lt; יור &gt;&gt;</w:t>
      </w:r>
      <w:r>
        <w:rPr>
          <w:rtl/>
        </w:rPr>
        <w:t xml:space="preserve"> </w:t>
      </w:r>
    </w:p>
    <w:p w:rsidR="00B22D46" w:rsidRDefault="00B22D46" w:rsidP="00041E97">
      <w:pPr>
        <w:rPr>
          <w:rtl/>
          <w:lang w:eastAsia="he-IL"/>
        </w:rPr>
      </w:pPr>
    </w:p>
    <w:p w:rsidR="00B22D46" w:rsidRDefault="00B22D46" w:rsidP="00041E97">
      <w:pPr>
        <w:rPr>
          <w:rtl/>
          <w:lang w:eastAsia="he-IL"/>
        </w:rPr>
      </w:pPr>
      <w:r>
        <w:rPr>
          <w:rFonts w:hint="cs"/>
          <w:rtl/>
          <w:lang w:eastAsia="he-IL"/>
        </w:rPr>
        <w:t xml:space="preserve">חברת הכנסת מירב כהן, בבקשה. </w:t>
      </w:r>
    </w:p>
    <w:p w:rsidR="00B22D46" w:rsidRPr="00032EB8" w:rsidRDefault="00B22D46" w:rsidP="00041E97">
      <w:pPr>
        <w:rPr>
          <w:rtl/>
        </w:rPr>
      </w:pPr>
      <w:bookmarkStart w:id="34878" w:name="ET_speaker_5783_17"/>
    </w:p>
    <w:p w:rsidR="00B22D46" w:rsidRDefault="00B22D46" w:rsidP="00041E97">
      <w:pPr>
        <w:pStyle w:val="a4"/>
        <w:keepNext/>
        <w:rPr>
          <w:rtl/>
        </w:rPr>
      </w:pPr>
      <w:r w:rsidRPr="00364A22">
        <w:rPr>
          <w:rStyle w:val="TagStyle"/>
          <w:rtl/>
        </w:rPr>
        <w:t xml:space="preserve"> &lt;&lt; דובר &gt;&gt; </w:t>
      </w:r>
      <w:bookmarkStart w:id="34879" w:name="_Toc185764245"/>
      <w:bookmarkStart w:id="34880" w:name="_Toc185851182"/>
      <w:bookmarkStart w:id="34881" w:name="_Toc185958162"/>
      <w:bookmarkStart w:id="34882" w:name="_Toc204589814"/>
      <w:r>
        <w:rPr>
          <w:rtl/>
        </w:rPr>
        <w:t>מירב כהן (יש עתיד):</w:t>
      </w:r>
      <w:bookmarkEnd w:id="34879"/>
      <w:bookmarkEnd w:id="34880"/>
      <w:bookmarkEnd w:id="34881"/>
      <w:bookmarkEnd w:id="34882"/>
      <w:r w:rsidRPr="00364A22">
        <w:rPr>
          <w:rStyle w:val="TagStyle"/>
          <w:rtl/>
        </w:rPr>
        <w:t xml:space="preserve"> &lt;&lt; דובר &gt;&gt;</w:t>
      </w:r>
      <w:r>
        <w:rPr>
          <w:rtl/>
        </w:rPr>
        <w:t xml:space="preserve"> </w:t>
      </w:r>
      <w:bookmarkEnd w:id="34878"/>
    </w:p>
    <w:p w:rsidR="00B22D46" w:rsidRDefault="00B22D46" w:rsidP="00041E97">
      <w:pPr>
        <w:rPr>
          <w:rtl/>
          <w:lang w:eastAsia="he-IL"/>
        </w:rPr>
      </w:pPr>
    </w:p>
    <w:p w:rsidR="00B22D46" w:rsidRDefault="00B22D46" w:rsidP="00AC4ED0">
      <w:pPr>
        <w:rPr>
          <w:rtl/>
          <w:lang w:eastAsia="he-IL"/>
        </w:rPr>
      </w:pPr>
      <w:r>
        <w:rPr>
          <w:rFonts w:hint="cs"/>
          <w:rtl/>
          <w:lang w:eastAsia="he-IL"/>
        </w:rPr>
        <w:t xml:space="preserve">כנסת נכבדה, זאת לא רק ממשלת אימים, זאת גם ממשלת האיומים: איומים על הרמטכ"ל, איומים על ראש השב"כ, איומים על היועצת המשפטית, </w:t>
      </w:r>
      <w:bookmarkStart w:id="34883" w:name="_ETM_Q78_551460"/>
      <w:bookmarkEnd w:id="34883"/>
      <w:r>
        <w:rPr>
          <w:rFonts w:hint="cs"/>
          <w:rtl/>
          <w:lang w:eastAsia="he-IL"/>
        </w:rPr>
        <w:t xml:space="preserve">איומים על בכירי האוצר. וזה, כמובן, רק פרומיל מהיקף </w:t>
      </w:r>
      <w:bookmarkStart w:id="34884" w:name="_ETM_Q78_557100"/>
      <w:bookmarkEnd w:id="34884"/>
      <w:r>
        <w:rPr>
          <w:rFonts w:hint="cs"/>
          <w:rtl/>
          <w:lang w:eastAsia="he-IL"/>
        </w:rPr>
        <w:t xml:space="preserve">האיומים המלא, ובלי להזכיר את יריב </w:t>
      </w:r>
      <w:proofErr w:type="spellStart"/>
      <w:r>
        <w:rPr>
          <w:rFonts w:hint="cs"/>
          <w:rtl/>
          <w:lang w:eastAsia="he-IL"/>
        </w:rPr>
        <w:t>גזלייט</w:t>
      </w:r>
      <w:proofErr w:type="spellEnd"/>
      <w:r>
        <w:rPr>
          <w:rFonts w:hint="cs"/>
          <w:rtl/>
          <w:lang w:eastAsia="he-IL"/>
        </w:rPr>
        <w:t xml:space="preserve"> לוין, שר המשפטים, שמדבר </w:t>
      </w:r>
      <w:bookmarkStart w:id="34885" w:name="_ETM_Q78_563829"/>
      <w:bookmarkEnd w:id="34885"/>
      <w:r>
        <w:rPr>
          <w:rFonts w:hint="cs"/>
          <w:rtl/>
          <w:lang w:eastAsia="he-IL"/>
        </w:rPr>
        <w:t>על שופטי בג"ץ כמו גבר מכה שמסתכל למטה על אשתו החבולה וצועק עליה</w:t>
      </w:r>
      <w:r w:rsidR="00AC4ED0">
        <w:rPr>
          <w:rFonts w:hint="cs"/>
          <w:rtl/>
          <w:lang w:eastAsia="he-IL"/>
        </w:rPr>
        <w:t>:</w:t>
      </w:r>
      <w:r>
        <w:rPr>
          <w:rFonts w:hint="cs"/>
          <w:rtl/>
          <w:lang w:eastAsia="he-IL"/>
        </w:rPr>
        <w:t xml:space="preserve"> לא הותרת לי ברירה, שזה "תראי מה גרמת לי לעשות" החדש. ההתנהלות הזאת, לצערי, היא שיטה</w:t>
      </w:r>
      <w:r w:rsidR="00AC4ED0">
        <w:rPr>
          <w:rFonts w:hint="cs"/>
          <w:rtl/>
          <w:lang w:eastAsia="he-IL"/>
        </w:rPr>
        <w:t>,</w:t>
      </w:r>
      <w:r>
        <w:rPr>
          <w:rFonts w:hint="cs"/>
          <w:rtl/>
          <w:lang w:eastAsia="he-IL"/>
        </w:rPr>
        <w:t xml:space="preserve"> שיטה שנועדה להלך אימים ולהיפטר מעובדי ציבור חזקים שעושים את עבודתם ונאמנים לממלכה ולא למלך. </w:t>
      </w:r>
      <w:bookmarkStart w:id="34886" w:name="_ETM_Q78_596460"/>
      <w:bookmarkEnd w:id="34886"/>
    </w:p>
    <w:p w:rsidR="00B22D46" w:rsidRDefault="00B22D46" w:rsidP="00041E97">
      <w:pPr>
        <w:rPr>
          <w:rtl/>
          <w:lang w:eastAsia="he-IL"/>
        </w:rPr>
      </w:pPr>
      <w:bookmarkStart w:id="34887" w:name="_ETM_Q78_596722"/>
      <w:bookmarkStart w:id="34888" w:name="_ETM_Q78_596759"/>
      <w:bookmarkEnd w:id="34887"/>
      <w:bookmarkEnd w:id="34888"/>
    </w:p>
    <w:p w:rsidR="00AC4ED0" w:rsidRDefault="00B22D46" w:rsidP="00AC4ED0">
      <w:pPr>
        <w:rPr>
          <w:rtl/>
          <w:lang w:eastAsia="he-IL"/>
        </w:rPr>
      </w:pPr>
      <w:bookmarkStart w:id="34889" w:name="_ETM_Q78_596860"/>
      <w:bookmarkStart w:id="34890" w:name="_ETM_Q78_596891"/>
      <w:bookmarkEnd w:id="34889"/>
      <w:bookmarkEnd w:id="34890"/>
      <w:r>
        <w:rPr>
          <w:rFonts w:hint="cs"/>
          <w:rtl/>
          <w:lang w:eastAsia="he-IL"/>
        </w:rPr>
        <w:t>המטרה היא שהצד השני של האיום יבין</w:t>
      </w:r>
      <w:r w:rsidR="00AC4ED0">
        <w:rPr>
          <w:rFonts w:hint="cs"/>
          <w:rtl/>
          <w:lang w:eastAsia="he-IL"/>
        </w:rPr>
        <w:t>,</w:t>
      </w:r>
      <w:r>
        <w:rPr>
          <w:rFonts w:hint="cs"/>
          <w:rtl/>
          <w:lang w:eastAsia="he-IL"/>
        </w:rPr>
        <w:t xml:space="preserve"> יבין שהוא מסתובב עם </w:t>
      </w:r>
      <w:bookmarkStart w:id="34891" w:name="_ETM_Q78_601572"/>
      <w:bookmarkEnd w:id="34891"/>
      <w:r>
        <w:rPr>
          <w:rFonts w:hint="cs"/>
          <w:rtl/>
          <w:lang w:eastAsia="he-IL"/>
        </w:rPr>
        <w:t xml:space="preserve">מטרה על הגב ויחיל על עצמו מה שנקרא </w:t>
      </w:r>
      <w:bookmarkStart w:id="34892" w:name="_ETM_Q78_603486"/>
      <w:bookmarkEnd w:id="34892"/>
      <w:r>
        <w:rPr>
          <w:rFonts w:hint="cs"/>
          <w:rtl/>
          <w:lang w:eastAsia="he-IL"/>
        </w:rPr>
        <w:t>צנזורה עצמית. והרי מי שנכנע פעם אחת לאיומים</w:t>
      </w:r>
      <w:r w:rsidR="00AC4ED0">
        <w:rPr>
          <w:rFonts w:hint="cs"/>
          <w:rtl/>
          <w:lang w:eastAsia="he-IL"/>
        </w:rPr>
        <w:t>,</w:t>
      </w:r>
      <w:r>
        <w:rPr>
          <w:rFonts w:hint="cs"/>
          <w:rtl/>
          <w:lang w:eastAsia="he-IL"/>
        </w:rPr>
        <w:t xml:space="preserve"> כבר לא יחזור להיות חופשי. ואם האיומים לא מביאים מספיק </w:t>
      </w:r>
      <w:bookmarkStart w:id="34893" w:name="_ETM_Q78_615554"/>
      <w:bookmarkEnd w:id="34893"/>
      <w:r>
        <w:rPr>
          <w:rFonts w:hint="cs"/>
          <w:rtl/>
          <w:lang w:eastAsia="he-IL"/>
        </w:rPr>
        <w:t>תוצאות</w:t>
      </w:r>
      <w:r w:rsidR="00AC4ED0">
        <w:rPr>
          <w:rFonts w:hint="cs"/>
          <w:rtl/>
          <w:lang w:eastAsia="he-IL"/>
        </w:rPr>
        <w:t>,</w:t>
      </w:r>
      <w:r>
        <w:rPr>
          <w:rFonts w:hint="cs"/>
          <w:rtl/>
          <w:lang w:eastAsia="he-IL"/>
        </w:rPr>
        <w:t xml:space="preserve"> עוברים גם לשלב הבא, לשלב של המימוש, ולאחר הה</w:t>
      </w:r>
      <w:bookmarkStart w:id="34894" w:name="_ETM_Q78_618457"/>
      <w:bookmarkEnd w:id="34894"/>
      <w:r>
        <w:rPr>
          <w:rFonts w:hint="cs"/>
          <w:rtl/>
          <w:lang w:eastAsia="he-IL"/>
        </w:rPr>
        <w:t xml:space="preserve">דחה ימונה מי שייטיב להתרפס. ככה בדיוק מרוקנים את השירות </w:t>
      </w:r>
      <w:bookmarkStart w:id="34895" w:name="_ETM_Q78_626226"/>
      <w:bookmarkEnd w:id="34895"/>
      <w:r>
        <w:rPr>
          <w:rFonts w:hint="cs"/>
          <w:rtl/>
          <w:lang w:eastAsia="he-IL"/>
        </w:rPr>
        <w:t xml:space="preserve">הציבורי מאנשי מקצוע טובים וראויים וממלאים אותו בחדלי אישים ובחנפנים. </w:t>
      </w:r>
      <w:bookmarkStart w:id="34896" w:name="_ETM_Q78_633946"/>
      <w:bookmarkEnd w:id="34896"/>
    </w:p>
    <w:p w:rsidR="00AC4ED0" w:rsidRDefault="00AC4ED0" w:rsidP="00AC4ED0">
      <w:pPr>
        <w:rPr>
          <w:rtl/>
          <w:lang w:eastAsia="he-IL"/>
        </w:rPr>
      </w:pPr>
    </w:p>
    <w:p w:rsidR="00B22D46" w:rsidRDefault="00B22D46" w:rsidP="00AC4ED0">
      <w:pPr>
        <w:rPr>
          <w:rtl/>
          <w:lang w:eastAsia="he-IL"/>
        </w:rPr>
      </w:pPr>
      <w:r>
        <w:rPr>
          <w:rFonts w:hint="cs"/>
          <w:rtl/>
          <w:lang w:eastAsia="he-IL"/>
        </w:rPr>
        <w:t xml:space="preserve">וככה, גבירותיי ורבותיי, מחסלים מדינה מבפנים. אין איום פנימי </w:t>
      </w:r>
      <w:bookmarkStart w:id="34897" w:name="_ETM_Q78_642294"/>
      <w:bookmarkEnd w:id="34897"/>
      <w:r>
        <w:rPr>
          <w:rFonts w:hint="cs"/>
          <w:rtl/>
          <w:lang w:eastAsia="he-IL"/>
        </w:rPr>
        <w:t xml:space="preserve">גדול יותר על החופש ועל הדמוקרטיה מאשר היעדרה של </w:t>
      </w:r>
      <w:bookmarkStart w:id="34898" w:name="_ETM_Q78_648896"/>
      <w:bookmarkEnd w:id="34898"/>
      <w:r>
        <w:rPr>
          <w:rFonts w:hint="cs"/>
          <w:rtl/>
          <w:lang w:eastAsia="he-IL"/>
        </w:rPr>
        <w:t>ביקורת. כן, ביקורת זה דבר חשוב</w:t>
      </w:r>
      <w:r w:rsidR="00AC4ED0">
        <w:rPr>
          <w:rFonts w:hint="cs"/>
          <w:rtl/>
          <w:lang w:eastAsia="he-IL"/>
        </w:rPr>
        <w:t>.</w:t>
      </w:r>
      <w:r>
        <w:rPr>
          <w:rFonts w:hint="cs"/>
          <w:rtl/>
          <w:lang w:eastAsia="he-IL"/>
        </w:rPr>
        <w:t xml:space="preserve"> לא צריך </w:t>
      </w:r>
      <w:bookmarkStart w:id="34899" w:name="_ETM_Q78_650748"/>
      <w:bookmarkEnd w:id="34899"/>
      <w:r>
        <w:rPr>
          <w:rFonts w:hint="cs"/>
          <w:rtl/>
          <w:lang w:eastAsia="he-IL"/>
        </w:rPr>
        <w:t xml:space="preserve">לפחד ממנה. ומי שחושב שהאיומים משפיעים רק על אלה שמאוימים </w:t>
      </w:r>
      <w:bookmarkStart w:id="34900" w:name="_ETM_Q78_657020"/>
      <w:bookmarkEnd w:id="34900"/>
      <w:r>
        <w:rPr>
          <w:rFonts w:hint="cs"/>
          <w:rtl/>
          <w:lang w:eastAsia="he-IL"/>
        </w:rPr>
        <w:t>ישירות</w:t>
      </w:r>
      <w:r w:rsidR="00AC4ED0">
        <w:rPr>
          <w:rFonts w:hint="cs"/>
          <w:rtl/>
          <w:lang w:eastAsia="he-IL"/>
        </w:rPr>
        <w:t>,</w:t>
      </w:r>
      <w:r>
        <w:rPr>
          <w:rFonts w:hint="cs"/>
          <w:rtl/>
          <w:lang w:eastAsia="he-IL"/>
        </w:rPr>
        <w:t xml:space="preserve"> מתעלם מהנתונים. שימו לב לנתונים: יש יריד של כמעט </w:t>
      </w:r>
      <w:bookmarkStart w:id="34901" w:name="_ETM_Q78_666169"/>
      <w:bookmarkEnd w:id="34901"/>
      <w:r>
        <w:rPr>
          <w:rFonts w:hint="cs"/>
          <w:rtl/>
          <w:lang w:eastAsia="he-IL"/>
        </w:rPr>
        <w:t>50% ב</w:t>
      </w:r>
      <w:r w:rsidR="00AC4ED0">
        <w:rPr>
          <w:rFonts w:hint="cs"/>
          <w:rtl/>
          <w:lang w:eastAsia="he-IL"/>
        </w:rPr>
        <w:t>מספר</w:t>
      </w:r>
      <w:r>
        <w:rPr>
          <w:rFonts w:hint="cs"/>
          <w:rtl/>
          <w:lang w:eastAsia="he-IL"/>
        </w:rPr>
        <w:t xml:space="preserve"> הניגשים למכרזים בשירות הציבורי בישראל</w:t>
      </w:r>
      <w:r w:rsidR="00AC4ED0">
        <w:rPr>
          <w:rFonts w:hint="cs"/>
          <w:rtl/>
          <w:lang w:eastAsia="he-IL"/>
        </w:rPr>
        <w:t>,</w:t>
      </w:r>
      <w:r>
        <w:rPr>
          <w:rFonts w:hint="cs"/>
          <w:rtl/>
          <w:lang w:eastAsia="he-IL"/>
        </w:rPr>
        <w:t xml:space="preserve"> ואלה שכן ניגשים – יש </w:t>
      </w:r>
      <w:bookmarkStart w:id="34902" w:name="_ETM_Q78_676568"/>
      <w:bookmarkEnd w:id="34902"/>
      <w:r>
        <w:rPr>
          <w:rFonts w:hint="cs"/>
          <w:rtl/>
          <w:lang w:eastAsia="he-IL"/>
        </w:rPr>
        <w:t xml:space="preserve">ירידה של מעל 40% בציונים שהם מקבלים במבחני ההערכה. אלה </w:t>
      </w:r>
      <w:bookmarkStart w:id="34903" w:name="_ETM_Q78_682749"/>
      <w:bookmarkEnd w:id="34903"/>
      <w:r>
        <w:rPr>
          <w:rFonts w:hint="cs"/>
          <w:rtl/>
          <w:lang w:eastAsia="he-IL"/>
        </w:rPr>
        <w:t xml:space="preserve">נתונים שצריכים להטריד את כולם. כי למה לאנשים טובים ומקצועיים לבוא לעבוד עם מי שמאיימים עליהם ומתנהלים כמו </w:t>
      </w:r>
      <w:bookmarkStart w:id="34904" w:name="_ETM_Q78_694716"/>
      <w:bookmarkEnd w:id="34904"/>
      <w:r>
        <w:rPr>
          <w:rFonts w:hint="cs"/>
          <w:rtl/>
          <w:lang w:eastAsia="he-IL"/>
        </w:rPr>
        <w:t xml:space="preserve">בארגון פשע? </w:t>
      </w:r>
      <w:bookmarkStart w:id="34905" w:name="_ETM_Q78_698463"/>
      <w:bookmarkStart w:id="34906" w:name="_ETM_Q78_698498"/>
      <w:bookmarkStart w:id="34907" w:name="_ETM_Q78_698602"/>
      <w:bookmarkStart w:id="34908" w:name="_ETM_Q78_698691"/>
      <w:bookmarkEnd w:id="34905"/>
      <w:bookmarkEnd w:id="34906"/>
      <w:bookmarkEnd w:id="34907"/>
      <w:bookmarkEnd w:id="34908"/>
      <w:r>
        <w:rPr>
          <w:rFonts w:hint="cs"/>
          <w:rtl/>
          <w:lang w:eastAsia="he-IL"/>
        </w:rPr>
        <w:t xml:space="preserve">ולכל המתלבטים והמתלבטות כרגע בשירות הציבורי </w:t>
      </w:r>
      <w:r>
        <w:rPr>
          <w:rtl/>
          <w:lang w:eastAsia="he-IL"/>
        </w:rPr>
        <w:t>–</w:t>
      </w:r>
      <w:r>
        <w:rPr>
          <w:rFonts w:hint="cs"/>
          <w:rtl/>
          <w:lang w:eastAsia="he-IL"/>
        </w:rPr>
        <w:t xml:space="preserve"> ואנ</w:t>
      </w:r>
      <w:bookmarkStart w:id="34909" w:name="_ETM_Q78_700103"/>
      <w:bookmarkEnd w:id="34909"/>
      <w:r>
        <w:rPr>
          <w:rFonts w:hint="cs"/>
          <w:rtl/>
          <w:lang w:eastAsia="he-IL"/>
        </w:rPr>
        <w:t>שים מדברים איתי כל הזמן</w:t>
      </w:r>
      <w:r w:rsidR="00AC4ED0">
        <w:rPr>
          <w:rFonts w:hint="cs"/>
          <w:rtl/>
          <w:lang w:eastAsia="he-IL"/>
        </w:rPr>
        <w:t>;</w:t>
      </w:r>
      <w:r>
        <w:rPr>
          <w:rFonts w:hint="cs"/>
          <w:rtl/>
          <w:lang w:eastAsia="he-IL"/>
        </w:rPr>
        <w:t xml:space="preserve"> לא פשוט לשרת בימים אלה בשירות הציבורי – לכם אני רוצה לומר: חכו, לא להישבר, אנחנו עוד נדע ימים יפים מאלו, והמדינה דווקא עכשיו זקוקה לכם יותר מתמיד. תהיו חזקים, ואנחנו נשוב ונשקם גם את המגזר הציבורי. </w:t>
      </w:r>
    </w:p>
    <w:p w:rsidR="00B22D46" w:rsidRDefault="00B22D46" w:rsidP="00041E97">
      <w:pPr>
        <w:rPr>
          <w:rtl/>
          <w:lang w:eastAsia="he-IL"/>
        </w:rPr>
      </w:pPr>
    </w:p>
    <w:p w:rsidR="00B22D46" w:rsidRDefault="00B22D46" w:rsidP="00AC4ED0">
      <w:pPr>
        <w:rPr>
          <w:rtl/>
          <w:lang w:eastAsia="he-IL"/>
        </w:rPr>
      </w:pPr>
      <w:r>
        <w:rPr>
          <w:rFonts w:hint="cs"/>
          <w:rtl/>
          <w:lang w:eastAsia="he-IL"/>
        </w:rPr>
        <w:t>אני עוברת לנושא הבא</w:t>
      </w:r>
      <w:r w:rsidR="00AC4ED0">
        <w:rPr>
          <w:rFonts w:hint="cs"/>
          <w:rtl/>
          <w:lang w:eastAsia="he-IL"/>
        </w:rPr>
        <w:t>,</w:t>
      </w:r>
      <w:r>
        <w:rPr>
          <w:rFonts w:hint="cs"/>
          <w:rtl/>
          <w:lang w:eastAsia="he-IL"/>
        </w:rPr>
        <w:t xml:space="preserve"> והוא המדיניות של שר המשפטים שלנו. אני אף פעם לא הבנתי למה נהוג בסרטים שיש מין רגע כזה שבו הנבל פותח במונולוג, ובמהלך </w:t>
      </w:r>
      <w:bookmarkStart w:id="34910" w:name="_ETM_Q78_751991"/>
      <w:bookmarkEnd w:id="34910"/>
      <w:r w:rsidR="00AC4ED0">
        <w:rPr>
          <w:rFonts w:hint="cs"/>
          <w:rtl/>
          <w:lang w:eastAsia="he-IL"/>
        </w:rPr>
        <w:t>המונולוג הזה הוא מפרט לפרטי-</w:t>
      </w:r>
      <w:r>
        <w:rPr>
          <w:rFonts w:hint="cs"/>
          <w:rtl/>
          <w:lang w:eastAsia="he-IL"/>
        </w:rPr>
        <w:t>פרטים את התוכנית הזדונית שלו</w:t>
      </w:r>
      <w:bookmarkStart w:id="34911" w:name="_ETM_Q78_754677"/>
      <w:bookmarkEnd w:id="34911"/>
      <w:r w:rsidR="00AC4ED0">
        <w:rPr>
          <w:rFonts w:hint="cs"/>
          <w:rtl/>
          <w:lang w:eastAsia="he-IL"/>
        </w:rPr>
        <w:t>,</w:t>
      </w:r>
      <w:r>
        <w:rPr>
          <w:rFonts w:hint="cs"/>
          <w:rtl/>
          <w:lang w:eastAsia="he-IL"/>
        </w:rPr>
        <w:t xml:space="preserve"> ובכך הוא מאפשר לגיבור או לגיבורה לסכל לבסוף את המזימה, כי הוא שם את הדברים על השולחן, בגלוי</w:t>
      </w:r>
      <w:bookmarkStart w:id="34912" w:name="_ETM_Q78_764611"/>
      <w:bookmarkEnd w:id="34912"/>
      <w:r>
        <w:rPr>
          <w:rFonts w:hint="cs"/>
          <w:rtl/>
          <w:lang w:eastAsia="he-IL"/>
        </w:rPr>
        <w:t xml:space="preserve">, מתהדר בהם. תמיד זה היה נראה לי מגוחך </w:t>
      </w:r>
      <w:bookmarkStart w:id="34913" w:name="_ETM_Q78_766830"/>
      <w:bookmarkEnd w:id="34913"/>
      <w:r w:rsidR="00AC4ED0">
        <w:rPr>
          <w:rFonts w:hint="eastAsia"/>
          <w:rtl/>
          <w:lang w:eastAsia="he-IL"/>
        </w:rPr>
        <w:t xml:space="preserve">– </w:t>
      </w:r>
      <w:r>
        <w:rPr>
          <w:rFonts w:hint="cs"/>
          <w:rtl/>
          <w:lang w:eastAsia="he-IL"/>
        </w:rPr>
        <w:t xml:space="preserve">הרי במציאות אין סיכוי שדברים יתנהלו ככה, לא? אם כבר </w:t>
      </w:r>
      <w:bookmarkStart w:id="34914" w:name="_ETM_Q78_772398"/>
      <w:bookmarkEnd w:id="34914"/>
      <w:r>
        <w:rPr>
          <w:rFonts w:hint="cs"/>
          <w:rtl/>
          <w:lang w:eastAsia="he-IL"/>
        </w:rPr>
        <w:t>זממת, רקמת ותכננת מהלך, למה שתסכן אותו רק בשביל להתרברב? חשבתי שזה לא עובד ככה</w:t>
      </w:r>
      <w:r w:rsidRPr="002643A1">
        <w:rPr>
          <w:rFonts w:hint="cs"/>
          <w:rtl/>
          <w:lang w:eastAsia="he-IL"/>
        </w:rPr>
        <w:t xml:space="preserve"> </w:t>
      </w:r>
      <w:r>
        <w:rPr>
          <w:rFonts w:hint="cs"/>
          <w:rtl/>
          <w:lang w:eastAsia="he-IL"/>
        </w:rPr>
        <w:t xml:space="preserve">בחיים האמיתיים, רק בסרטים. </w:t>
      </w:r>
      <w:bookmarkStart w:id="34915" w:name="_ETM_Q78_783899"/>
      <w:bookmarkStart w:id="34916" w:name="_ETM_Q78_783935"/>
      <w:bookmarkStart w:id="34917" w:name="_ETM_Q78_784035"/>
      <w:bookmarkEnd w:id="34915"/>
      <w:bookmarkEnd w:id="34916"/>
      <w:bookmarkEnd w:id="34917"/>
    </w:p>
    <w:p w:rsidR="00B22D46" w:rsidRDefault="00B22D46" w:rsidP="00041E97">
      <w:pPr>
        <w:rPr>
          <w:rtl/>
          <w:lang w:eastAsia="he-IL"/>
        </w:rPr>
      </w:pPr>
    </w:p>
    <w:p w:rsidR="00472BF4" w:rsidRDefault="00B22D46" w:rsidP="00AC4ED0">
      <w:pPr>
        <w:rPr>
          <w:rtl/>
        </w:rPr>
      </w:pPr>
      <w:r>
        <w:rPr>
          <w:rFonts w:hint="cs"/>
          <w:rtl/>
          <w:lang w:eastAsia="he-IL"/>
        </w:rPr>
        <w:t>א</w:t>
      </w:r>
      <w:bookmarkStart w:id="34918" w:name="_ETM_Q78_784241"/>
      <w:bookmarkEnd w:id="34918"/>
      <w:r>
        <w:rPr>
          <w:rFonts w:hint="cs"/>
          <w:rtl/>
          <w:lang w:eastAsia="he-IL"/>
        </w:rPr>
        <w:t xml:space="preserve">בל אז </w:t>
      </w:r>
      <w:bookmarkStart w:id="34919" w:name="_ETM_Q78_785156"/>
      <w:bookmarkEnd w:id="34919"/>
      <w:r>
        <w:rPr>
          <w:rFonts w:hint="cs"/>
          <w:rtl/>
          <w:lang w:eastAsia="he-IL"/>
        </w:rPr>
        <w:t xml:space="preserve">הגיע הרגע הזה, הגיע 4 בינואר 2023, ושר המשפטים של </w:t>
      </w:r>
      <w:bookmarkStart w:id="34920" w:name="_ETM_Q78_795420"/>
      <w:bookmarkEnd w:id="34920"/>
      <w:r>
        <w:rPr>
          <w:rFonts w:hint="cs"/>
          <w:rtl/>
          <w:lang w:eastAsia="he-IL"/>
        </w:rPr>
        <w:t xml:space="preserve">מדינת ישראל יריב לוין פשוט לא הצליח להתאפק. </w:t>
      </w:r>
      <w:bookmarkStart w:id="34921" w:name="TOR_Q79"/>
      <w:bookmarkStart w:id="34922" w:name="_ETM_Q79_53560"/>
      <w:bookmarkEnd w:id="34921"/>
      <w:bookmarkEnd w:id="34922"/>
      <w:r w:rsidR="00472BF4">
        <w:rPr>
          <w:rFonts w:hint="cs"/>
          <w:rtl/>
        </w:rPr>
        <w:t>זחוח הוא עמד מול המצלמות, וכאחרון הרשעים הקולנועיי</w:t>
      </w:r>
      <w:r w:rsidR="00472BF4">
        <w:rPr>
          <w:rFonts w:hint="eastAsia"/>
          <w:rtl/>
        </w:rPr>
        <w:t>ם</w:t>
      </w:r>
      <w:r w:rsidR="00472BF4">
        <w:rPr>
          <w:rFonts w:hint="cs"/>
          <w:rtl/>
        </w:rPr>
        <w:t xml:space="preserve"> פרס בפני כול את </w:t>
      </w:r>
      <w:proofErr w:type="spellStart"/>
      <w:r w:rsidR="00472BF4">
        <w:rPr>
          <w:rFonts w:hint="cs"/>
          <w:rtl/>
        </w:rPr>
        <w:t>תוכניתו</w:t>
      </w:r>
      <w:proofErr w:type="spellEnd"/>
      <w:r w:rsidR="00472BF4">
        <w:rPr>
          <w:rFonts w:hint="cs"/>
          <w:rtl/>
        </w:rPr>
        <w:t xml:space="preserve"> למימוש של הפיכה משטרית: פסקת התגברות, ביטול עילת הסבירות, נטרול מעמד שומרי הסף של היועצים המשפטיים במשרדי הממשלה השונים, שינוי ההרכב של הוועדה לבחירת שופטים, ביטול הביקורת השיפוטית </w:t>
      </w:r>
      <w:bookmarkStart w:id="34923" w:name="_ETM_Q79_228936"/>
      <w:bookmarkEnd w:id="34923"/>
      <w:r w:rsidR="00472BF4">
        <w:rPr>
          <w:rFonts w:hint="cs"/>
          <w:rtl/>
        </w:rPr>
        <w:t xml:space="preserve">על חוקי-היסוד. בקיצור, הוא פרס את הכול בפני הציבור, שם על השולחן. ממש, יריב לוין במעמד הזה לקח על עצמו את התפקיד הקלאסי של הנבל מהסרטים, והציבור קיבל על עצמו את תפקיד הגיבור. </w:t>
      </w:r>
    </w:p>
    <w:p w:rsidR="00472BF4" w:rsidRDefault="00472BF4" w:rsidP="00041E97">
      <w:pPr>
        <w:rPr>
          <w:rtl/>
        </w:rPr>
      </w:pPr>
    </w:p>
    <w:p w:rsidR="00472BF4" w:rsidRDefault="00472BF4" w:rsidP="00AC4ED0">
      <w:pPr>
        <w:rPr>
          <w:rtl/>
        </w:rPr>
      </w:pPr>
      <w:bookmarkStart w:id="34924" w:name="_ETM_Q79_59376"/>
      <w:bookmarkStart w:id="34925" w:name="_ETM_Q79_59468"/>
      <w:bookmarkStart w:id="34926" w:name="_ETM_Q79_59535"/>
      <w:bookmarkStart w:id="34927" w:name="_ETM_Q79_59592"/>
      <w:bookmarkStart w:id="34928" w:name="_ETM_Q79_59679"/>
      <w:bookmarkStart w:id="34929" w:name="_ETM_Q79_59748"/>
      <w:bookmarkStart w:id="34930" w:name="_ETM_Q79_59823"/>
      <w:bookmarkStart w:id="34931" w:name="_ETM_Q79_59888"/>
      <w:bookmarkStart w:id="34932" w:name="_ETM_Q79_244840"/>
      <w:bookmarkEnd w:id="34924"/>
      <w:bookmarkEnd w:id="34925"/>
      <w:bookmarkEnd w:id="34926"/>
      <w:bookmarkEnd w:id="34927"/>
      <w:bookmarkEnd w:id="34928"/>
      <w:bookmarkEnd w:id="34929"/>
      <w:bookmarkEnd w:id="34930"/>
      <w:bookmarkEnd w:id="34931"/>
      <w:bookmarkEnd w:id="34932"/>
      <w:r>
        <w:rPr>
          <w:rtl/>
        </w:rPr>
        <w:t xml:space="preserve">יצאנו </w:t>
      </w:r>
      <w:bookmarkStart w:id="34933" w:name="_ETM_Q79_245319"/>
      <w:bookmarkEnd w:id="34933"/>
      <w:r>
        <w:rPr>
          <w:rtl/>
        </w:rPr>
        <w:t xml:space="preserve">לרחובות </w:t>
      </w:r>
      <w:bookmarkStart w:id="34934" w:name="_ETM_Q79_245950"/>
      <w:bookmarkEnd w:id="34934"/>
      <w:r>
        <w:rPr>
          <w:rtl/>
        </w:rPr>
        <w:t xml:space="preserve">בהמונינו </w:t>
      </w:r>
      <w:bookmarkStart w:id="34935" w:name="_ETM_Q79_246729"/>
      <w:bookmarkEnd w:id="34935"/>
      <w:r>
        <w:rPr>
          <w:rtl/>
        </w:rPr>
        <w:t>יום-יום</w:t>
      </w:r>
      <w:r>
        <w:rPr>
          <w:rFonts w:hint="cs"/>
          <w:rtl/>
        </w:rPr>
        <w:t>,</w:t>
      </w:r>
      <w:r>
        <w:rPr>
          <w:rtl/>
        </w:rPr>
        <w:t xml:space="preserve"> </w:t>
      </w:r>
      <w:bookmarkStart w:id="34936" w:name="_ETM_Q79_247390"/>
      <w:bookmarkEnd w:id="34936"/>
      <w:r>
        <w:rPr>
          <w:rtl/>
        </w:rPr>
        <w:t xml:space="preserve">שבוע </w:t>
      </w:r>
      <w:bookmarkStart w:id="34937" w:name="_ETM_Q79_247750"/>
      <w:bookmarkEnd w:id="34937"/>
      <w:r>
        <w:rPr>
          <w:rtl/>
        </w:rPr>
        <w:t xml:space="preserve">אחרי </w:t>
      </w:r>
      <w:bookmarkStart w:id="34938" w:name="_ETM_Q79_247930"/>
      <w:bookmarkEnd w:id="34938"/>
      <w:r>
        <w:rPr>
          <w:rtl/>
        </w:rPr>
        <w:t>שבוע</w:t>
      </w:r>
      <w:r>
        <w:rPr>
          <w:rFonts w:hint="cs"/>
          <w:rtl/>
        </w:rPr>
        <w:t>,</w:t>
      </w:r>
      <w:r>
        <w:rPr>
          <w:rtl/>
        </w:rPr>
        <w:t xml:space="preserve"> </w:t>
      </w:r>
      <w:bookmarkStart w:id="34939" w:name="_ETM_Q79_248319"/>
      <w:bookmarkEnd w:id="34939"/>
      <w:r>
        <w:rPr>
          <w:rtl/>
        </w:rPr>
        <w:t xml:space="preserve">בניסיון </w:t>
      </w:r>
      <w:bookmarkStart w:id="34940" w:name="_ETM_Q79_249580"/>
      <w:bookmarkEnd w:id="34940"/>
      <w:r>
        <w:rPr>
          <w:rtl/>
        </w:rPr>
        <w:t xml:space="preserve">לסכל </w:t>
      </w:r>
      <w:bookmarkStart w:id="34941" w:name="_ETM_Q79_250270"/>
      <w:bookmarkEnd w:id="34941"/>
      <w:r>
        <w:rPr>
          <w:rtl/>
        </w:rPr>
        <w:t xml:space="preserve">את </w:t>
      </w:r>
      <w:bookmarkStart w:id="34942" w:name="_ETM_Q79_250420"/>
      <w:bookmarkEnd w:id="34942"/>
      <w:r>
        <w:rPr>
          <w:rtl/>
        </w:rPr>
        <w:t xml:space="preserve">המזימה </w:t>
      </w:r>
      <w:bookmarkStart w:id="34943" w:name="_ETM_Q79_251110"/>
      <w:bookmarkEnd w:id="34943"/>
      <w:r>
        <w:rPr>
          <w:rtl/>
        </w:rPr>
        <w:t>הזו</w:t>
      </w:r>
      <w:r w:rsidR="00AC4ED0">
        <w:rPr>
          <w:rFonts w:hint="cs"/>
          <w:rtl/>
        </w:rPr>
        <w:t>,</w:t>
      </w:r>
      <w:r>
        <w:rPr>
          <w:rtl/>
        </w:rPr>
        <w:t xml:space="preserve"> </w:t>
      </w:r>
      <w:bookmarkStart w:id="34944" w:name="_ETM_Q79_252180"/>
      <w:bookmarkEnd w:id="34944"/>
      <w:r>
        <w:rPr>
          <w:rtl/>
        </w:rPr>
        <w:t xml:space="preserve">וצריך </w:t>
      </w:r>
      <w:bookmarkStart w:id="34945" w:name="_ETM_Q79_252719"/>
      <w:bookmarkEnd w:id="34945"/>
      <w:r>
        <w:rPr>
          <w:rtl/>
        </w:rPr>
        <w:t xml:space="preserve">לומר </w:t>
      </w:r>
      <w:bookmarkStart w:id="34946" w:name="_ETM_Q79_253170"/>
      <w:bookmarkEnd w:id="34946"/>
      <w:r>
        <w:rPr>
          <w:rFonts w:hint="cs"/>
          <w:rtl/>
        </w:rPr>
        <w:t xml:space="preserve">– </w:t>
      </w:r>
      <w:r>
        <w:rPr>
          <w:rtl/>
        </w:rPr>
        <w:t>הצלחנו</w:t>
      </w:r>
      <w:r>
        <w:rPr>
          <w:rFonts w:hint="cs"/>
          <w:rtl/>
        </w:rPr>
        <w:t>.</w:t>
      </w:r>
      <w:r>
        <w:rPr>
          <w:rtl/>
        </w:rPr>
        <w:t xml:space="preserve"> </w:t>
      </w:r>
      <w:bookmarkStart w:id="34947" w:name="_ETM_Q79_255160"/>
      <w:bookmarkEnd w:id="34947"/>
      <w:r>
        <w:rPr>
          <w:rtl/>
        </w:rPr>
        <w:t xml:space="preserve">השף </w:t>
      </w:r>
      <w:bookmarkStart w:id="34948" w:name="_ETM_Q79_255550"/>
      <w:bookmarkEnd w:id="34948"/>
      <w:r>
        <w:rPr>
          <w:rtl/>
        </w:rPr>
        <w:t xml:space="preserve">שניסה </w:t>
      </w:r>
      <w:bookmarkStart w:id="34949" w:name="_ETM_Q79_256000"/>
      <w:bookmarkEnd w:id="34949"/>
      <w:r>
        <w:rPr>
          <w:rtl/>
        </w:rPr>
        <w:t xml:space="preserve">לזרוק </w:t>
      </w:r>
      <w:bookmarkStart w:id="34950" w:name="_ETM_Q79_256360"/>
      <w:bookmarkEnd w:id="34950"/>
      <w:r>
        <w:rPr>
          <w:rtl/>
        </w:rPr>
        <w:t xml:space="preserve">את </w:t>
      </w:r>
      <w:bookmarkStart w:id="34951" w:name="_ETM_Q79_256480"/>
      <w:bookmarkEnd w:id="34951"/>
      <w:r>
        <w:rPr>
          <w:rtl/>
        </w:rPr>
        <w:t xml:space="preserve">הצפרדע </w:t>
      </w:r>
      <w:bookmarkStart w:id="34952" w:name="_ETM_Q79_257050"/>
      <w:bookmarkEnd w:id="34952"/>
      <w:r>
        <w:rPr>
          <w:rtl/>
        </w:rPr>
        <w:t xml:space="preserve">אל </w:t>
      </w:r>
      <w:bookmarkStart w:id="34953" w:name="_ETM_Q79_257200"/>
      <w:bookmarkEnd w:id="34953"/>
      <w:r>
        <w:rPr>
          <w:rtl/>
        </w:rPr>
        <w:t xml:space="preserve">סיר </w:t>
      </w:r>
      <w:bookmarkStart w:id="34954" w:name="_ETM_Q79_257470"/>
      <w:bookmarkEnd w:id="34954"/>
      <w:r>
        <w:rPr>
          <w:rtl/>
        </w:rPr>
        <w:t xml:space="preserve">המים </w:t>
      </w:r>
      <w:bookmarkStart w:id="34955" w:name="_ETM_Q79_257890"/>
      <w:bookmarkEnd w:id="34955"/>
      <w:r>
        <w:rPr>
          <w:rtl/>
        </w:rPr>
        <w:t xml:space="preserve">הרותחים </w:t>
      </w:r>
      <w:bookmarkStart w:id="34956" w:name="_ETM_Q79_258340"/>
      <w:bookmarkEnd w:id="34956"/>
      <w:r>
        <w:rPr>
          <w:rtl/>
        </w:rPr>
        <w:t xml:space="preserve">גילה </w:t>
      </w:r>
      <w:bookmarkStart w:id="34957" w:name="_ETM_Q79_259240"/>
      <w:bookmarkEnd w:id="34957"/>
      <w:r>
        <w:rPr>
          <w:rtl/>
        </w:rPr>
        <w:t xml:space="preserve">שהצפרדע </w:t>
      </w:r>
      <w:bookmarkStart w:id="34958" w:name="_ETM_Q79_259930"/>
      <w:bookmarkEnd w:id="34958"/>
      <w:r>
        <w:rPr>
          <w:rtl/>
        </w:rPr>
        <w:t>נ</w:t>
      </w:r>
      <w:r>
        <w:rPr>
          <w:rFonts w:hint="cs"/>
          <w:rtl/>
        </w:rPr>
        <w:t>ית</w:t>
      </w:r>
      <w:r>
        <w:rPr>
          <w:rtl/>
        </w:rPr>
        <w:t xml:space="preserve">רה </w:t>
      </w:r>
      <w:bookmarkStart w:id="34959" w:name="_ETM_Q79_260319"/>
      <w:bookmarkEnd w:id="34959"/>
      <w:r>
        <w:rPr>
          <w:rtl/>
        </w:rPr>
        <w:t>מ</w:t>
      </w:r>
      <w:r>
        <w:rPr>
          <w:rFonts w:hint="cs"/>
          <w:rtl/>
        </w:rPr>
        <w:t>י</w:t>
      </w:r>
      <w:r>
        <w:rPr>
          <w:rtl/>
        </w:rPr>
        <w:t xml:space="preserve">יד </w:t>
      </w:r>
      <w:bookmarkStart w:id="34960" w:name="_ETM_Q79_260680"/>
      <w:bookmarkEnd w:id="34960"/>
      <w:r>
        <w:rPr>
          <w:rtl/>
        </w:rPr>
        <w:t>החוצה</w:t>
      </w:r>
      <w:r>
        <w:rPr>
          <w:rFonts w:hint="cs"/>
          <w:rtl/>
        </w:rPr>
        <w:t>,</w:t>
      </w:r>
      <w:r>
        <w:rPr>
          <w:rtl/>
        </w:rPr>
        <w:t xml:space="preserve"> </w:t>
      </w:r>
      <w:bookmarkStart w:id="34961" w:name="_ETM_Q79_261700"/>
      <w:bookmarkEnd w:id="34961"/>
      <w:r>
        <w:rPr>
          <w:rtl/>
        </w:rPr>
        <w:t>וה</w:t>
      </w:r>
      <w:r>
        <w:rPr>
          <w:rFonts w:hint="cs"/>
          <w:rtl/>
        </w:rPr>
        <w:t>ה</w:t>
      </w:r>
      <w:r>
        <w:rPr>
          <w:rtl/>
        </w:rPr>
        <w:t>פ</w:t>
      </w:r>
      <w:r>
        <w:rPr>
          <w:rFonts w:hint="cs"/>
          <w:rtl/>
        </w:rPr>
        <w:t>י</w:t>
      </w:r>
      <w:r>
        <w:rPr>
          <w:rtl/>
        </w:rPr>
        <w:t xml:space="preserve">כה </w:t>
      </w:r>
      <w:bookmarkStart w:id="34962" w:name="_ETM_Q79_262480"/>
      <w:bookmarkEnd w:id="34962"/>
      <w:r>
        <w:rPr>
          <w:rtl/>
        </w:rPr>
        <w:t>נבלמה</w:t>
      </w:r>
      <w:r>
        <w:rPr>
          <w:rFonts w:hint="cs"/>
          <w:rtl/>
        </w:rPr>
        <w:t>.</w:t>
      </w:r>
      <w:r>
        <w:rPr>
          <w:rtl/>
        </w:rPr>
        <w:t xml:space="preserve"> </w:t>
      </w:r>
      <w:bookmarkStart w:id="34963" w:name="_ETM_Q79_264750"/>
      <w:bookmarkEnd w:id="34963"/>
      <w:r>
        <w:rPr>
          <w:rtl/>
        </w:rPr>
        <w:t xml:space="preserve">ובחלוף </w:t>
      </w:r>
      <w:bookmarkStart w:id="34964" w:name="_ETM_Q79_265380"/>
      <w:bookmarkEnd w:id="34964"/>
      <w:r>
        <w:rPr>
          <w:rtl/>
        </w:rPr>
        <w:t xml:space="preserve">הזמן </w:t>
      </w:r>
      <w:bookmarkStart w:id="34965" w:name="_ETM_Q79_267479"/>
      <w:bookmarkEnd w:id="34965"/>
      <w:r>
        <w:rPr>
          <w:rtl/>
        </w:rPr>
        <w:t>נפל</w:t>
      </w:r>
      <w:r>
        <w:rPr>
          <w:rFonts w:hint="cs"/>
          <w:rtl/>
        </w:rPr>
        <w:t>ו</w:t>
      </w:r>
      <w:r>
        <w:rPr>
          <w:rtl/>
        </w:rPr>
        <w:t xml:space="preserve"> </w:t>
      </w:r>
      <w:bookmarkStart w:id="34966" w:name="_ETM_Q79_267990"/>
      <w:bookmarkEnd w:id="34966"/>
      <w:r>
        <w:rPr>
          <w:rtl/>
        </w:rPr>
        <w:t xml:space="preserve">עלינו </w:t>
      </w:r>
      <w:bookmarkStart w:id="34967" w:name="_ETM_Q79_268380"/>
      <w:bookmarkEnd w:id="34967"/>
      <w:r>
        <w:rPr>
          <w:rtl/>
        </w:rPr>
        <w:t xml:space="preserve">הטבח </w:t>
      </w:r>
      <w:bookmarkStart w:id="34968" w:name="_ETM_Q79_269069"/>
      <w:bookmarkEnd w:id="34968"/>
      <w:r>
        <w:rPr>
          <w:rtl/>
        </w:rPr>
        <w:t>הנורא</w:t>
      </w:r>
      <w:r>
        <w:rPr>
          <w:rFonts w:hint="cs"/>
          <w:rtl/>
        </w:rPr>
        <w:t>,</w:t>
      </w:r>
      <w:r>
        <w:rPr>
          <w:rtl/>
        </w:rPr>
        <w:t xml:space="preserve"> </w:t>
      </w:r>
      <w:bookmarkStart w:id="34969" w:name="_ETM_Q79_269609"/>
      <w:bookmarkEnd w:id="34969"/>
      <w:r>
        <w:rPr>
          <w:rtl/>
        </w:rPr>
        <w:t>ה</w:t>
      </w:r>
      <w:r>
        <w:rPr>
          <w:rFonts w:hint="cs"/>
          <w:rtl/>
        </w:rPr>
        <w:t>טבח</w:t>
      </w:r>
      <w:r>
        <w:rPr>
          <w:rtl/>
        </w:rPr>
        <w:t xml:space="preserve"> </w:t>
      </w:r>
      <w:bookmarkStart w:id="34970" w:name="_ETM_Q79_269969"/>
      <w:bookmarkEnd w:id="34970"/>
      <w:r>
        <w:rPr>
          <w:rtl/>
        </w:rPr>
        <w:t xml:space="preserve">של </w:t>
      </w:r>
      <w:bookmarkStart w:id="34971" w:name="_ETM_Q79_270209"/>
      <w:bookmarkEnd w:id="34971"/>
      <w:r>
        <w:rPr>
          <w:rFonts w:hint="cs"/>
          <w:rtl/>
        </w:rPr>
        <w:t>7</w:t>
      </w:r>
      <w:r>
        <w:rPr>
          <w:rtl/>
        </w:rPr>
        <w:t xml:space="preserve"> </w:t>
      </w:r>
      <w:bookmarkStart w:id="34972" w:name="_ETM_Q79_271062"/>
      <w:bookmarkEnd w:id="34972"/>
      <w:r>
        <w:rPr>
          <w:rtl/>
        </w:rPr>
        <w:t>באוקטובר</w:t>
      </w:r>
      <w:r>
        <w:rPr>
          <w:rFonts w:hint="cs"/>
          <w:rtl/>
        </w:rPr>
        <w:t>,</w:t>
      </w:r>
      <w:r>
        <w:rPr>
          <w:rtl/>
        </w:rPr>
        <w:t xml:space="preserve"> </w:t>
      </w:r>
      <w:bookmarkStart w:id="34973" w:name="_ETM_Q79_271914"/>
      <w:bookmarkEnd w:id="34973"/>
      <w:r>
        <w:rPr>
          <w:rtl/>
        </w:rPr>
        <w:t xml:space="preserve">ו-14 </w:t>
      </w:r>
      <w:bookmarkStart w:id="34974" w:name="_ETM_Q79_272767"/>
      <w:bookmarkEnd w:id="34974"/>
      <w:r>
        <w:rPr>
          <w:rtl/>
        </w:rPr>
        <w:t xml:space="preserve">חודשי </w:t>
      </w:r>
      <w:bookmarkStart w:id="34975" w:name="_ETM_Q79_273649"/>
      <w:bookmarkEnd w:id="34975"/>
      <w:r>
        <w:rPr>
          <w:rtl/>
        </w:rPr>
        <w:t xml:space="preserve">מלחמה </w:t>
      </w:r>
      <w:bookmarkStart w:id="34976" w:name="_ETM_Q79_274280"/>
      <w:bookmarkEnd w:id="34976"/>
      <w:r>
        <w:rPr>
          <w:rtl/>
        </w:rPr>
        <w:t xml:space="preserve">קשים </w:t>
      </w:r>
      <w:bookmarkStart w:id="34977" w:name="_ETM_Q79_274789"/>
      <w:bookmarkEnd w:id="34977"/>
      <w:r>
        <w:rPr>
          <w:rtl/>
        </w:rPr>
        <w:t>מאוד</w:t>
      </w:r>
      <w:r w:rsidR="00AC4ED0">
        <w:rPr>
          <w:rFonts w:hint="cs"/>
          <w:rtl/>
        </w:rPr>
        <w:t>,</w:t>
      </w:r>
      <w:r>
        <w:rPr>
          <w:rtl/>
        </w:rPr>
        <w:t xml:space="preserve"> </w:t>
      </w:r>
      <w:bookmarkStart w:id="34978" w:name="_ETM_Q79_276430"/>
      <w:bookmarkEnd w:id="34978"/>
      <w:r>
        <w:rPr>
          <w:rtl/>
        </w:rPr>
        <w:t>ולצערי</w:t>
      </w:r>
      <w:r w:rsidR="00AC4ED0">
        <w:rPr>
          <w:rFonts w:hint="cs"/>
          <w:rtl/>
        </w:rPr>
        <w:t>,</w:t>
      </w:r>
      <w:r>
        <w:rPr>
          <w:rtl/>
        </w:rPr>
        <w:t xml:space="preserve"> </w:t>
      </w:r>
      <w:bookmarkStart w:id="34979" w:name="_ETM_Q79_277119"/>
      <w:bookmarkEnd w:id="34979"/>
      <w:r>
        <w:rPr>
          <w:rtl/>
        </w:rPr>
        <w:t xml:space="preserve">נראה </w:t>
      </w:r>
      <w:bookmarkStart w:id="34980" w:name="_ETM_Q79_277390"/>
      <w:bookmarkEnd w:id="34980"/>
      <w:r>
        <w:rPr>
          <w:rtl/>
        </w:rPr>
        <w:t xml:space="preserve">ששר </w:t>
      </w:r>
      <w:bookmarkStart w:id="34981" w:name="_ETM_Q79_277750"/>
      <w:bookmarkEnd w:id="34981"/>
      <w:r>
        <w:rPr>
          <w:rtl/>
        </w:rPr>
        <w:t xml:space="preserve">המשפטים </w:t>
      </w:r>
      <w:bookmarkStart w:id="34982" w:name="_ETM_Q79_278290"/>
      <w:bookmarkEnd w:id="34982"/>
      <w:r>
        <w:rPr>
          <w:rtl/>
        </w:rPr>
        <w:t xml:space="preserve">נשאר </w:t>
      </w:r>
      <w:bookmarkStart w:id="34983" w:name="_ETM_Q79_278619"/>
      <w:bookmarkEnd w:id="34983"/>
      <w:r>
        <w:rPr>
          <w:rtl/>
        </w:rPr>
        <w:t>כשהיה</w:t>
      </w:r>
      <w:r>
        <w:rPr>
          <w:rFonts w:hint="cs"/>
          <w:rtl/>
        </w:rPr>
        <w:t>,</w:t>
      </w:r>
      <w:r>
        <w:rPr>
          <w:rtl/>
        </w:rPr>
        <w:t xml:space="preserve"> </w:t>
      </w:r>
      <w:bookmarkStart w:id="34984" w:name="_ETM_Q79_279759"/>
      <w:bookmarkEnd w:id="34984"/>
      <w:r>
        <w:rPr>
          <w:rtl/>
        </w:rPr>
        <w:t xml:space="preserve">רק </w:t>
      </w:r>
      <w:bookmarkStart w:id="34985" w:name="_ETM_Q79_280780"/>
      <w:bookmarkEnd w:id="34985"/>
      <w:r>
        <w:rPr>
          <w:rtl/>
        </w:rPr>
        <w:t xml:space="preserve">קצת </w:t>
      </w:r>
      <w:bookmarkStart w:id="34986" w:name="_ETM_Q79_281170"/>
      <w:bookmarkEnd w:id="34986"/>
      <w:r>
        <w:rPr>
          <w:rtl/>
        </w:rPr>
        <w:t xml:space="preserve">יותר </w:t>
      </w:r>
      <w:bookmarkStart w:id="34987" w:name="_ETM_Q79_282039"/>
      <w:bookmarkEnd w:id="34987"/>
      <w:r>
        <w:rPr>
          <w:rtl/>
        </w:rPr>
        <w:t>מתוזמן</w:t>
      </w:r>
      <w:r>
        <w:rPr>
          <w:rFonts w:hint="cs"/>
          <w:rtl/>
        </w:rPr>
        <w:t>.</w:t>
      </w:r>
      <w:r>
        <w:rPr>
          <w:rtl/>
        </w:rPr>
        <w:t xml:space="preserve"> </w:t>
      </w:r>
      <w:bookmarkStart w:id="34988" w:name="_ETM_Q79_283539"/>
      <w:bookmarkEnd w:id="34988"/>
      <w:r>
        <w:rPr>
          <w:rtl/>
        </w:rPr>
        <w:t xml:space="preserve">במקום </w:t>
      </w:r>
      <w:bookmarkStart w:id="34989" w:name="_ETM_Q79_283959"/>
      <w:bookmarkEnd w:id="34989"/>
      <w:r>
        <w:rPr>
          <w:rtl/>
        </w:rPr>
        <w:t>בבת</w:t>
      </w:r>
      <w:r>
        <w:rPr>
          <w:rFonts w:hint="cs"/>
          <w:rtl/>
        </w:rPr>
        <w:t xml:space="preserve"> אחת, </w:t>
      </w:r>
      <w:bookmarkStart w:id="34990" w:name="_ETM_Q79_284259"/>
      <w:bookmarkStart w:id="34991" w:name="_ETM_Q79_284920"/>
      <w:bookmarkEnd w:id="34990"/>
      <w:bookmarkEnd w:id="34991"/>
      <w:r>
        <w:rPr>
          <w:rtl/>
        </w:rPr>
        <w:t xml:space="preserve">הוא </w:t>
      </w:r>
      <w:bookmarkStart w:id="34992" w:name="_ETM_Q79_285579"/>
      <w:bookmarkEnd w:id="34992"/>
      <w:r>
        <w:rPr>
          <w:rtl/>
        </w:rPr>
        <w:t xml:space="preserve">ושותפיו </w:t>
      </w:r>
      <w:bookmarkStart w:id="34993" w:name="_ETM_Q79_286389"/>
      <w:bookmarkEnd w:id="34993"/>
      <w:r>
        <w:rPr>
          <w:rtl/>
        </w:rPr>
        <w:t xml:space="preserve">מעלים </w:t>
      </w:r>
      <w:bookmarkStart w:id="34994" w:name="_ETM_Q79_286779"/>
      <w:bookmarkEnd w:id="34994"/>
      <w:r>
        <w:rPr>
          <w:rtl/>
        </w:rPr>
        <w:t xml:space="preserve">עכשיו </w:t>
      </w:r>
      <w:bookmarkStart w:id="34995" w:name="_ETM_Q79_287139"/>
      <w:bookmarkEnd w:id="34995"/>
      <w:r>
        <w:rPr>
          <w:rtl/>
        </w:rPr>
        <w:t xml:space="preserve">את </w:t>
      </w:r>
      <w:bookmarkStart w:id="34996" w:name="_ETM_Q79_287349"/>
      <w:bookmarkEnd w:id="34996"/>
      <w:r>
        <w:rPr>
          <w:rtl/>
        </w:rPr>
        <w:t xml:space="preserve">הטמפרטורה </w:t>
      </w:r>
      <w:bookmarkStart w:id="34997" w:name="_ETM_Q79_288429"/>
      <w:bookmarkEnd w:id="34997"/>
      <w:r>
        <w:rPr>
          <w:rtl/>
        </w:rPr>
        <w:t xml:space="preserve">בסיר </w:t>
      </w:r>
      <w:bookmarkStart w:id="34998" w:name="_ETM_Q79_289590"/>
      <w:bookmarkEnd w:id="34998"/>
      <w:r>
        <w:rPr>
          <w:rtl/>
        </w:rPr>
        <w:t xml:space="preserve">לאט </w:t>
      </w:r>
      <w:bookmarkStart w:id="34999" w:name="_ETM_Q79_289979"/>
      <w:bookmarkEnd w:id="34999"/>
      <w:r>
        <w:rPr>
          <w:rtl/>
        </w:rPr>
        <w:t>יותר</w:t>
      </w:r>
      <w:r>
        <w:rPr>
          <w:rFonts w:hint="cs"/>
          <w:rtl/>
        </w:rPr>
        <w:t>,</w:t>
      </w:r>
      <w:r>
        <w:rPr>
          <w:rtl/>
        </w:rPr>
        <w:t xml:space="preserve"> </w:t>
      </w:r>
      <w:bookmarkStart w:id="35000" w:name="_ETM_Q79_291060"/>
      <w:bookmarkEnd w:id="35000"/>
      <w:r>
        <w:rPr>
          <w:rtl/>
        </w:rPr>
        <w:t xml:space="preserve">חוק </w:t>
      </w:r>
      <w:bookmarkStart w:id="35001" w:name="_ETM_Q79_291450"/>
      <w:bookmarkEnd w:id="35001"/>
      <w:r>
        <w:rPr>
          <w:rtl/>
        </w:rPr>
        <w:t xml:space="preserve">אחרי </w:t>
      </w:r>
      <w:bookmarkStart w:id="35002" w:name="_ETM_Q79_291750"/>
      <w:bookmarkEnd w:id="35002"/>
      <w:r>
        <w:rPr>
          <w:rtl/>
        </w:rPr>
        <w:t>חוק</w:t>
      </w:r>
      <w:r>
        <w:rPr>
          <w:rFonts w:hint="cs"/>
          <w:rtl/>
        </w:rPr>
        <w:t>,</w:t>
      </w:r>
      <w:r>
        <w:rPr>
          <w:rtl/>
        </w:rPr>
        <w:t xml:space="preserve"> </w:t>
      </w:r>
      <w:bookmarkStart w:id="35003" w:name="_ETM_Q79_292700"/>
      <w:bookmarkEnd w:id="35003"/>
      <w:r>
        <w:rPr>
          <w:rtl/>
        </w:rPr>
        <w:t xml:space="preserve">מקווים </w:t>
      </w:r>
      <w:bookmarkStart w:id="35004" w:name="_ETM_Q79_293270"/>
      <w:bookmarkEnd w:id="35004"/>
      <w:r>
        <w:rPr>
          <w:rtl/>
        </w:rPr>
        <w:t xml:space="preserve">שהצפרדע </w:t>
      </w:r>
      <w:bookmarkStart w:id="35005" w:name="_ETM_Q79_293960"/>
      <w:bookmarkEnd w:id="35005"/>
      <w:r>
        <w:rPr>
          <w:rtl/>
        </w:rPr>
        <w:t xml:space="preserve">לא </w:t>
      </w:r>
      <w:bookmarkStart w:id="35006" w:name="_ETM_Q79_294079"/>
      <w:bookmarkEnd w:id="35006"/>
      <w:r>
        <w:rPr>
          <w:rtl/>
        </w:rPr>
        <w:t xml:space="preserve">תשים </w:t>
      </w:r>
      <w:bookmarkStart w:id="35007" w:name="_ETM_Q79_294499"/>
      <w:bookmarkEnd w:id="35007"/>
      <w:r>
        <w:rPr>
          <w:rtl/>
        </w:rPr>
        <w:t>לב</w:t>
      </w:r>
      <w:r>
        <w:rPr>
          <w:rFonts w:hint="cs"/>
          <w:rtl/>
        </w:rPr>
        <w:t>,</w:t>
      </w:r>
      <w:r>
        <w:rPr>
          <w:rtl/>
        </w:rPr>
        <w:t xml:space="preserve"> </w:t>
      </w:r>
      <w:bookmarkStart w:id="35008" w:name="_ETM_Q79_295550"/>
      <w:bookmarkEnd w:id="35008"/>
      <w:r>
        <w:rPr>
          <w:rtl/>
        </w:rPr>
        <w:t xml:space="preserve">מקווים </w:t>
      </w:r>
      <w:bookmarkStart w:id="35009" w:name="_ETM_Q79_296030"/>
      <w:bookmarkEnd w:id="35009"/>
      <w:r>
        <w:rPr>
          <w:rtl/>
        </w:rPr>
        <w:t xml:space="preserve">שעד </w:t>
      </w:r>
      <w:bookmarkStart w:id="35010" w:name="_ETM_Q79_296300"/>
      <w:bookmarkEnd w:id="35010"/>
      <w:r>
        <w:rPr>
          <w:rtl/>
        </w:rPr>
        <w:t xml:space="preserve">שהיא </w:t>
      </w:r>
      <w:bookmarkStart w:id="35011" w:name="_ETM_Q79_296450"/>
      <w:bookmarkEnd w:id="35011"/>
      <w:r>
        <w:rPr>
          <w:rtl/>
        </w:rPr>
        <w:t>תקלוט</w:t>
      </w:r>
      <w:r>
        <w:rPr>
          <w:rFonts w:hint="cs"/>
          <w:rtl/>
        </w:rPr>
        <w:t>,</w:t>
      </w:r>
      <w:r>
        <w:rPr>
          <w:rtl/>
        </w:rPr>
        <w:t xml:space="preserve"> </w:t>
      </w:r>
      <w:bookmarkStart w:id="35012" w:name="_ETM_Q79_296960"/>
      <w:bookmarkEnd w:id="35012"/>
      <w:r>
        <w:rPr>
          <w:rtl/>
        </w:rPr>
        <w:t xml:space="preserve">המים </w:t>
      </w:r>
      <w:bookmarkStart w:id="35013" w:name="_ETM_Q79_297350"/>
      <w:bookmarkEnd w:id="35013"/>
      <w:r>
        <w:rPr>
          <w:rtl/>
        </w:rPr>
        <w:t xml:space="preserve">יגיעו </w:t>
      </w:r>
      <w:bookmarkStart w:id="35014" w:name="_ETM_Q79_297680"/>
      <w:bookmarkEnd w:id="35014"/>
      <w:r>
        <w:rPr>
          <w:rtl/>
        </w:rPr>
        <w:t xml:space="preserve">כבר </w:t>
      </w:r>
      <w:bookmarkStart w:id="35015" w:name="_ETM_Q79_297890"/>
      <w:bookmarkEnd w:id="35015"/>
      <w:r>
        <w:rPr>
          <w:rtl/>
        </w:rPr>
        <w:t xml:space="preserve">לנקודת </w:t>
      </w:r>
      <w:bookmarkStart w:id="35016" w:name="_ETM_Q79_298460"/>
      <w:bookmarkEnd w:id="35016"/>
      <w:r>
        <w:rPr>
          <w:rFonts w:hint="cs"/>
          <w:rtl/>
        </w:rPr>
        <w:t>ה</w:t>
      </w:r>
      <w:r>
        <w:rPr>
          <w:rtl/>
        </w:rPr>
        <w:t xml:space="preserve">רתיחה </w:t>
      </w:r>
      <w:bookmarkStart w:id="35017" w:name="_ETM_Q79_298970"/>
      <w:bookmarkEnd w:id="35017"/>
      <w:r>
        <w:rPr>
          <w:rFonts w:hint="cs"/>
          <w:rtl/>
        </w:rPr>
        <w:t>ש</w:t>
      </w:r>
      <w:r>
        <w:rPr>
          <w:rtl/>
        </w:rPr>
        <w:t>ב</w:t>
      </w:r>
      <w:r>
        <w:rPr>
          <w:rFonts w:hint="cs"/>
          <w:rtl/>
        </w:rPr>
        <w:t>ה ה</w:t>
      </w:r>
      <w:r>
        <w:rPr>
          <w:rtl/>
        </w:rPr>
        <w:t xml:space="preserve">דמוקרטיה </w:t>
      </w:r>
      <w:bookmarkStart w:id="35018" w:name="_ETM_Q79_299930"/>
      <w:bookmarkEnd w:id="35018"/>
      <w:r>
        <w:rPr>
          <w:rFonts w:hint="cs"/>
          <w:rtl/>
        </w:rPr>
        <w:t xml:space="preserve">התאדתה. </w:t>
      </w:r>
      <w:bookmarkStart w:id="35019" w:name="_ETM_Q79_297872"/>
      <w:bookmarkStart w:id="35020" w:name="_ETM_Q79_300170"/>
      <w:bookmarkStart w:id="35021" w:name="_ETM_Q79_301649"/>
      <w:bookmarkStart w:id="35022" w:name="_ETM_Q79_300784"/>
      <w:bookmarkEnd w:id="35019"/>
      <w:bookmarkEnd w:id="35020"/>
      <w:bookmarkEnd w:id="35021"/>
      <w:bookmarkEnd w:id="35022"/>
    </w:p>
    <w:p w:rsidR="00472BF4" w:rsidRDefault="00472BF4" w:rsidP="00041E97">
      <w:pPr>
        <w:rPr>
          <w:rtl/>
        </w:rPr>
      </w:pPr>
      <w:bookmarkStart w:id="35023" w:name="_ETM_Q79_300865"/>
      <w:bookmarkStart w:id="35024" w:name="_ETM_Q79_300928"/>
      <w:bookmarkEnd w:id="35023"/>
      <w:bookmarkEnd w:id="35024"/>
    </w:p>
    <w:p w:rsidR="00472BF4" w:rsidRDefault="00472BF4" w:rsidP="00AC4ED0">
      <w:pPr>
        <w:rPr>
          <w:rtl/>
        </w:rPr>
      </w:pPr>
      <w:bookmarkStart w:id="35025" w:name="_ETM_Q79_300981"/>
      <w:bookmarkEnd w:id="35025"/>
      <w:r>
        <w:rPr>
          <w:rtl/>
        </w:rPr>
        <w:t xml:space="preserve">אז </w:t>
      </w:r>
      <w:bookmarkStart w:id="35026" w:name="_ETM_Q79_301950"/>
      <w:bookmarkEnd w:id="35026"/>
      <w:r>
        <w:rPr>
          <w:rtl/>
        </w:rPr>
        <w:t xml:space="preserve">שר </w:t>
      </w:r>
      <w:bookmarkStart w:id="35027" w:name="_ETM_Q79_302159"/>
      <w:bookmarkEnd w:id="35027"/>
      <w:r>
        <w:rPr>
          <w:rtl/>
        </w:rPr>
        <w:t xml:space="preserve">המשפטים </w:t>
      </w:r>
      <w:bookmarkStart w:id="35028" w:name="_ETM_Q79_303060"/>
      <w:bookmarkEnd w:id="35028"/>
      <w:r>
        <w:rPr>
          <w:rtl/>
        </w:rPr>
        <w:t xml:space="preserve">יריב </w:t>
      </w:r>
      <w:bookmarkStart w:id="35029" w:name="_ETM_Q79_303389"/>
      <w:bookmarkEnd w:id="35029"/>
      <w:r>
        <w:rPr>
          <w:rtl/>
        </w:rPr>
        <w:t xml:space="preserve">לוין </w:t>
      </w:r>
      <w:bookmarkStart w:id="35030" w:name="_ETM_Q79_303719"/>
      <w:bookmarkEnd w:id="35030"/>
      <w:r>
        <w:rPr>
          <w:rtl/>
        </w:rPr>
        <w:t>היקר</w:t>
      </w:r>
      <w:r>
        <w:rPr>
          <w:rFonts w:hint="cs"/>
          <w:rtl/>
        </w:rPr>
        <w:t>,</w:t>
      </w:r>
      <w:r>
        <w:rPr>
          <w:rtl/>
        </w:rPr>
        <w:t xml:space="preserve"> </w:t>
      </w:r>
      <w:bookmarkStart w:id="35031" w:name="_ETM_Q79_304350"/>
      <w:bookmarkEnd w:id="35031"/>
      <w:r>
        <w:rPr>
          <w:rtl/>
        </w:rPr>
        <w:t xml:space="preserve">להלן </w:t>
      </w:r>
      <w:bookmarkStart w:id="35032" w:name="_ETM_Q79_304799"/>
      <w:bookmarkEnd w:id="35032"/>
      <w:r>
        <w:rPr>
          <w:rtl/>
        </w:rPr>
        <w:t>ספוילר</w:t>
      </w:r>
      <w:r w:rsidR="00AC4ED0">
        <w:rPr>
          <w:rFonts w:hint="cs"/>
          <w:rtl/>
        </w:rPr>
        <w:t>:</w:t>
      </w:r>
      <w:r>
        <w:rPr>
          <w:rtl/>
        </w:rPr>
        <w:t xml:space="preserve"> </w:t>
      </w:r>
      <w:bookmarkStart w:id="35033" w:name="_ETM_Q79_305459"/>
      <w:bookmarkEnd w:id="35033"/>
      <w:r>
        <w:rPr>
          <w:rtl/>
        </w:rPr>
        <w:t>לא</w:t>
      </w:r>
      <w:bookmarkStart w:id="35034" w:name="_ETM_Q79_305579"/>
      <w:bookmarkEnd w:id="35034"/>
      <w:r>
        <w:rPr>
          <w:rFonts w:hint="cs"/>
          <w:rtl/>
        </w:rPr>
        <w:t xml:space="preserve"> </w:t>
      </w:r>
      <w:r>
        <w:rPr>
          <w:rtl/>
        </w:rPr>
        <w:t xml:space="preserve">הצלחתם </w:t>
      </w:r>
      <w:bookmarkStart w:id="35035" w:name="_ETM_Q79_306119"/>
      <w:bookmarkEnd w:id="35035"/>
      <w:r>
        <w:rPr>
          <w:rtl/>
        </w:rPr>
        <w:t xml:space="preserve">אז </w:t>
      </w:r>
      <w:bookmarkStart w:id="35036" w:name="_ETM_Q79_307020"/>
      <w:bookmarkEnd w:id="35036"/>
      <w:r>
        <w:rPr>
          <w:rtl/>
        </w:rPr>
        <w:t xml:space="preserve">ולא </w:t>
      </w:r>
      <w:bookmarkStart w:id="35037" w:name="_ETM_Q79_307320"/>
      <w:bookmarkEnd w:id="35037"/>
      <w:r>
        <w:rPr>
          <w:rtl/>
        </w:rPr>
        <w:t xml:space="preserve">תצליחו </w:t>
      </w:r>
      <w:bookmarkStart w:id="35038" w:name="_ETM_Q79_307830"/>
      <w:bookmarkEnd w:id="35038"/>
      <w:r>
        <w:rPr>
          <w:rtl/>
        </w:rPr>
        <w:t xml:space="preserve">גם </w:t>
      </w:r>
      <w:bookmarkStart w:id="35039" w:name="_ETM_Q79_308100"/>
      <w:bookmarkEnd w:id="35039"/>
      <w:r>
        <w:rPr>
          <w:rtl/>
        </w:rPr>
        <w:t>היום</w:t>
      </w:r>
      <w:r>
        <w:rPr>
          <w:rFonts w:hint="cs"/>
          <w:rtl/>
        </w:rPr>
        <w:t>.</w:t>
      </w:r>
      <w:r>
        <w:rPr>
          <w:rtl/>
        </w:rPr>
        <w:t xml:space="preserve"> </w:t>
      </w:r>
      <w:bookmarkStart w:id="35040" w:name="_ETM_Q79_309050"/>
      <w:bookmarkEnd w:id="35040"/>
      <w:r>
        <w:rPr>
          <w:rtl/>
        </w:rPr>
        <w:t xml:space="preserve">לא </w:t>
      </w:r>
      <w:bookmarkStart w:id="35041" w:name="_ETM_Q79_309350"/>
      <w:bookmarkEnd w:id="35041"/>
      <w:r>
        <w:rPr>
          <w:rtl/>
        </w:rPr>
        <w:t xml:space="preserve">ניתן </w:t>
      </w:r>
      <w:bookmarkStart w:id="35042" w:name="_ETM_Q79_309800"/>
      <w:bookmarkEnd w:id="35042"/>
      <w:r>
        <w:rPr>
          <w:rtl/>
        </w:rPr>
        <w:t xml:space="preserve">לכם </w:t>
      </w:r>
      <w:bookmarkStart w:id="35043" w:name="_ETM_Q79_310580"/>
      <w:bookmarkEnd w:id="35043"/>
      <w:r>
        <w:rPr>
          <w:rtl/>
        </w:rPr>
        <w:t xml:space="preserve">להחריב </w:t>
      </w:r>
      <w:bookmarkStart w:id="35044" w:name="_ETM_Q79_311270"/>
      <w:bookmarkEnd w:id="35044"/>
      <w:r>
        <w:rPr>
          <w:rtl/>
        </w:rPr>
        <w:t xml:space="preserve">את </w:t>
      </w:r>
      <w:bookmarkStart w:id="35045" w:name="_ETM_Q79_311389"/>
      <w:bookmarkEnd w:id="35045"/>
      <w:r>
        <w:rPr>
          <w:rtl/>
        </w:rPr>
        <w:t>המדינה</w:t>
      </w:r>
      <w:r>
        <w:rPr>
          <w:rFonts w:hint="cs"/>
          <w:rtl/>
        </w:rPr>
        <w:t>,</w:t>
      </w:r>
      <w:r>
        <w:rPr>
          <w:rtl/>
        </w:rPr>
        <w:t xml:space="preserve"> </w:t>
      </w:r>
      <w:bookmarkStart w:id="35046" w:name="_ETM_Q79_312450"/>
      <w:bookmarkEnd w:id="35046"/>
      <w:r>
        <w:rPr>
          <w:rtl/>
        </w:rPr>
        <w:t xml:space="preserve">וחבל </w:t>
      </w:r>
      <w:bookmarkStart w:id="35047" w:name="_ETM_Q79_313290"/>
      <w:bookmarkEnd w:id="35047"/>
      <w:r>
        <w:rPr>
          <w:rtl/>
        </w:rPr>
        <w:t xml:space="preserve">שאחרי </w:t>
      </w:r>
      <w:bookmarkStart w:id="35048" w:name="_ETM_Q79_313799"/>
      <w:bookmarkEnd w:id="35048"/>
      <w:r>
        <w:rPr>
          <w:rFonts w:hint="cs"/>
          <w:rtl/>
        </w:rPr>
        <w:t>ה</w:t>
      </w:r>
      <w:r>
        <w:rPr>
          <w:rtl/>
        </w:rPr>
        <w:t xml:space="preserve">אסון </w:t>
      </w:r>
      <w:bookmarkStart w:id="35049" w:name="_ETM_Q79_314519"/>
      <w:bookmarkEnd w:id="35049"/>
      <w:r>
        <w:rPr>
          <w:rFonts w:hint="cs"/>
          <w:rtl/>
        </w:rPr>
        <w:t>ה</w:t>
      </w:r>
      <w:r>
        <w:rPr>
          <w:rtl/>
        </w:rPr>
        <w:t xml:space="preserve">אדיר </w:t>
      </w:r>
      <w:bookmarkStart w:id="35050" w:name="_ETM_Q79_315599"/>
      <w:bookmarkEnd w:id="35050"/>
      <w:r>
        <w:rPr>
          <w:rtl/>
        </w:rPr>
        <w:t xml:space="preserve">שהתרחש </w:t>
      </w:r>
      <w:bookmarkStart w:id="35051" w:name="_ETM_Q79_316290"/>
      <w:bookmarkEnd w:id="35051"/>
      <w:r>
        <w:rPr>
          <w:rtl/>
        </w:rPr>
        <w:t xml:space="preserve">לנו </w:t>
      </w:r>
      <w:bookmarkStart w:id="35052" w:name="_ETM_Q79_317280"/>
      <w:bookmarkEnd w:id="35052"/>
      <w:r>
        <w:rPr>
          <w:rtl/>
        </w:rPr>
        <w:t xml:space="preserve">לא </w:t>
      </w:r>
      <w:bookmarkStart w:id="35053" w:name="_ETM_Q79_317519"/>
      <w:bookmarkEnd w:id="35053"/>
      <w:r>
        <w:rPr>
          <w:rtl/>
        </w:rPr>
        <w:t xml:space="preserve">הפקתם </w:t>
      </w:r>
      <w:bookmarkStart w:id="35054" w:name="_ETM_Q79_318480"/>
      <w:bookmarkEnd w:id="35054"/>
      <w:r>
        <w:rPr>
          <w:rtl/>
        </w:rPr>
        <w:t xml:space="preserve">שום </w:t>
      </w:r>
      <w:bookmarkStart w:id="35055" w:name="_ETM_Q79_318900"/>
      <w:bookmarkEnd w:id="35055"/>
      <w:r>
        <w:rPr>
          <w:rtl/>
        </w:rPr>
        <w:t>לקח</w:t>
      </w:r>
      <w:r>
        <w:rPr>
          <w:rFonts w:hint="cs"/>
          <w:rtl/>
        </w:rPr>
        <w:t>,</w:t>
      </w:r>
      <w:r>
        <w:rPr>
          <w:rtl/>
        </w:rPr>
        <w:t xml:space="preserve"> </w:t>
      </w:r>
      <w:bookmarkStart w:id="35056" w:name="_ETM_Q79_320540"/>
      <w:bookmarkEnd w:id="35056"/>
      <w:r>
        <w:rPr>
          <w:rtl/>
        </w:rPr>
        <w:t xml:space="preserve">חזרתם </w:t>
      </w:r>
      <w:bookmarkStart w:id="35057" w:name="_ETM_Q79_321139"/>
      <w:bookmarkEnd w:id="35057"/>
      <w:r>
        <w:rPr>
          <w:rtl/>
        </w:rPr>
        <w:t xml:space="preserve">בדיוק </w:t>
      </w:r>
      <w:bookmarkStart w:id="35058" w:name="_ETM_Q79_321500"/>
      <w:bookmarkEnd w:id="35058"/>
      <w:r>
        <w:rPr>
          <w:rtl/>
        </w:rPr>
        <w:t xml:space="preserve">לאותה </w:t>
      </w:r>
      <w:bookmarkStart w:id="35059" w:name="_ETM_Q79_321889"/>
      <w:bookmarkEnd w:id="35059"/>
      <w:r>
        <w:rPr>
          <w:rtl/>
        </w:rPr>
        <w:t>נקודה</w:t>
      </w:r>
      <w:r>
        <w:rPr>
          <w:rFonts w:hint="cs"/>
          <w:rtl/>
        </w:rPr>
        <w:t>.</w:t>
      </w:r>
    </w:p>
    <w:p w:rsidR="00472BF4" w:rsidRDefault="00472BF4" w:rsidP="00041E97">
      <w:pPr>
        <w:rPr>
          <w:rtl/>
        </w:rPr>
      </w:pPr>
      <w:bookmarkStart w:id="35060" w:name="_ETM_Q79_327679"/>
      <w:bookmarkStart w:id="35061" w:name="_ETM_Q79_327759"/>
      <w:bookmarkStart w:id="35062" w:name="_ETM_Q79_327918"/>
      <w:bookmarkEnd w:id="35060"/>
      <w:bookmarkEnd w:id="35061"/>
      <w:bookmarkEnd w:id="35062"/>
    </w:p>
    <w:p w:rsidR="00AC4ED0" w:rsidRDefault="00472BF4" w:rsidP="00AC4ED0">
      <w:pPr>
        <w:rPr>
          <w:rtl/>
        </w:rPr>
      </w:pPr>
      <w:bookmarkStart w:id="35063" w:name="_ETM_Q79_327982"/>
      <w:bookmarkStart w:id="35064" w:name="_ETM_Q79_327799"/>
      <w:bookmarkEnd w:id="35063"/>
      <w:bookmarkEnd w:id="35064"/>
      <w:r>
        <w:rPr>
          <w:rtl/>
        </w:rPr>
        <w:t xml:space="preserve">נושא </w:t>
      </w:r>
      <w:bookmarkStart w:id="35065" w:name="_ETM_Q79_328220"/>
      <w:bookmarkEnd w:id="35065"/>
      <w:r>
        <w:rPr>
          <w:rtl/>
        </w:rPr>
        <w:t xml:space="preserve">נוסף </w:t>
      </w:r>
      <w:bookmarkStart w:id="35066" w:name="_ETM_Q79_328639"/>
      <w:bookmarkEnd w:id="35066"/>
      <w:r>
        <w:rPr>
          <w:rtl/>
        </w:rPr>
        <w:t xml:space="preserve">שחשוב </w:t>
      </w:r>
      <w:bookmarkStart w:id="35067" w:name="_ETM_Q79_329180"/>
      <w:bookmarkEnd w:id="35067"/>
      <w:r>
        <w:rPr>
          <w:rtl/>
        </w:rPr>
        <w:t xml:space="preserve">לי </w:t>
      </w:r>
      <w:bookmarkStart w:id="35068" w:name="_ETM_Q79_329329"/>
      <w:bookmarkEnd w:id="35068"/>
      <w:r>
        <w:rPr>
          <w:rtl/>
        </w:rPr>
        <w:t xml:space="preserve">להציף </w:t>
      </w:r>
      <w:bookmarkStart w:id="35069" w:name="_ETM_Q79_329840"/>
      <w:bookmarkEnd w:id="35069"/>
      <w:r>
        <w:rPr>
          <w:rtl/>
        </w:rPr>
        <w:t xml:space="preserve">היום </w:t>
      </w:r>
      <w:bookmarkStart w:id="35070" w:name="_ETM_Q79_330260"/>
      <w:bookmarkEnd w:id="35070"/>
      <w:r>
        <w:rPr>
          <w:rtl/>
        </w:rPr>
        <w:t xml:space="preserve">זה </w:t>
      </w:r>
      <w:bookmarkStart w:id="35071" w:name="_ETM_Q79_330409"/>
      <w:bookmarkEnd w:id="35071"/>
      <w:r>
        <w:rPr>
          <w:rtl/>
        </w:rPr>
        <w:t xml:space="preserve">נושא </w:t>
      </w:r>
      <w:bookmarkStart w:id="35072" w:name="_ETM_Q79_331549"/>
      <w:bookmarkEnd w:id="35072"/>
      <w:r>
        <w:rPr>
          <w:rtl/>
        </w:rPr>
        <w:t>ההשתמטות</w:t>
      </w:r>
      <w:r>
        <w:rPr>
          <w:rFonts w:hint="cs"/>
          <w:rtl/>
        </w:rPr>
        <w:t>.</w:t>
      </w:r>
      <w:r>
        <w:rPr>
          <w:rtl/>
        </w:rPr>
        <w:t xml:space="preserve"> </w:t>
      </w:r>
      <w:bookmarkStart w:id="35073" w:name="_ETM_Q79_334329"/>
      <w:bookmarkEnd w:id="35073"/>
      <w:r>
        <w:rPr>
          <w:rtl/>
        </w:rPr>
        <w:t xml:space="preserve">אני </w:t>
      </w:r>
      <w:bookmarkStart w:id="35074" w:name="_ETM_Q79_334599"/>
      <w:bookmarkEnd w:id="35074"/>
      <w:r>
        <w:rPr>
          <w:rtl/>
        </w:rPr>
        <w:t xml:space="preserve">שומעת </w:t>
      </w:r>
      <w:bookmarkStart w:id="35075" w:name="_ETM_Q79_335169"/>
      <w:bookmarkEnd w:id="35075"/>
      <w:r>
        <w:rPr>
          <w:rtl/>
        </w:rPr>
        <w:t xml:space="preserve">פה </w:t>
      </w:r>
      <w:bookmarkStart w:id="35076" w:name="_ETM_Q79_335349"/>
      <w:bookmarkEnd w:id="35076"/>
      <w:r>
        <w:rPr>
          <w:rtl/>
        </w:rPr>
        <w:t xml:space="preserve">בכל </w:t>
      </w:r>
      <w:bookmarkStart w:id="35077" w:name="_ETM_Q79_335709"/>
      <w:bookmarkEnd w:id="35077"/>
      <w:r>
        <w:rPr>
          <w:rtl/>
        </w:rPr>
        <w:t xml:space="preserve">מהדורה </w:t>
      </w:r>
      <w:bookmarkStart w:id="35078" w:name="_ETM_Q79_336400"/>
      <w:bookmarkEnd w:id="35078"/>
      <w:r>
        <w:rPr>
          <w:rtl/>
        </w:rPr>
        <w:t xml:space="preserve">עוד </w:t>
      </w:r>
      <w:bookmarkStart w:id="35079" w:name="_ETM_Q79_336549"/>
      <w:bookmarkEnd w:id="35079"/>
      <w:r>
        <w:rPr>
          <w:rtl/>
        </w:rPr>
        <w:t xml:space="preserve">איזה </w:t>
      </w:r>
      <w:bookmarkStart w:id="35080" w:name="_ETM_Q79_336760"/>
      <w:bookmarkEnd w:id="35080"/>
      <w:r>
        <w:rPr>
          <w:rtl/>
        </w:rPr>
        <w:t xml:space="preserve">ניסיון </w:t>
      </w:r>
      <w:bookmarkStart w:id="35081" w:name="_ETM_Q79_337299"/>
      <w:bookmarkEnd w:id="35081"/>
      <w:proofErr w:type="spellStart"/>
      <w:r>
        <w:rPr>
          <w:rFonts w:hint="cs"/>
          <w:rtl/>
        </w:rPr>
        <w:t>ל</w:t>
      </w:r>
      <w:r>
        <w:rPr>
          <w:rtl/>
        </w:rPr>
        <w:t>ישראבלוף</w:t>
      </w:r>
      <w:proofErr w:type="spellEnd"/>
      <w:r>
        <w:rPr>
          <w:rtl/>
        </w:rPr>
        <w:t xml:space="preserve"> </w:t>
      </w:r>
      <w:bookmarkStart w:id="35082" w:name="_ETM_Q79_338810"/>
      <w:bookmarkEnd w:id="35082"/>
      <w:r>
        <w:rPr>
          <w:rtl/>
        </w:rPr>
        <w:t xml:space="preserve">שכל </w:t>
      </w:r>
      <w:bookmarkStart w:id="35083" w:name="_ETM_Q79_339230"/>
      <w:bookmarkEnd w:id="35083"/>
      <w:r>
        <w:rPr>
          <w:rtl/>
        </w:rPr>
        <w:t xml:space="preserve">תכליתו </w:t>
      </w:r>
      <w:bookmarkStart w:id="35084" w:name="_ETM_Q79_339889"/>
      <w:bookmarkEnd w:id="35084"/>
      <w:r>
        <w:rPr>
          <w:rtl/>
        </w:rPr>
        <w:t xml:space="preserve">לעשות </w:t>
      </w:r>
      <w:bookmarkStart w:id="35085" w:name="_ETM_Q79_340430"/>
      <w:bookmarkEnd w:id="35085"/>
      <w:r>
        <w:rPr>
          <w:rtl/>
        </w:rPr>
        <w:t xml:space="preserve">רעש </w:t>
      </w:r>
      <w:bookmarkStart w:id="35086" w:name="_ETM_Q79_340879"/>
      <w:bookmarkEnd w:id="35086"/>
      <w:r>
        <w:rPr>
          <w:rtl/>
        </w:rPr>
        <w:t xml:space="preserve">כאילו </w:t>
      </w:r>
      <w:bookmarkStart w:id="35087" w:name="_ETM_Q79_341300"/>
      <w:bookmarkEnd w:id="35087"/>
      <w:r>
        <w:rPr>
          <w:rtl/>
        </w:rPr>
        <w:t xml:space="preserve">מביאים </w:t>
      </w:r>
      <w:bookmarkStart w:id="35088" w:name="_ETM_Q79_341750"/>
      <w:bookmarkEnd w:id="35088"/>
      <w:r>
        <w:rPr>
          <w:rtl/>
        </w:rPr>
        <w:t xml:space="preserve">פה </w:t>
      </w:r>
      <w:bookmarkStart w:id="35089" w:name="_ETM_Q79_341900"/>
      <w:bookmarkEnd w:id="35089"/>
      <w:r>
        <w:rPr>
          <w:rtl/>
        </w:rPr>
        <w:t xml:space="preserve">איזשהו </w:t>
      </w:r>
      <w:bookmarkStart w:id="35090" w:name="_ETM_Q79_342260"/>
      <w:bookmarkEnd w:id="35090"/>
      <w:r>
        <w:rPr>
          <w:rtl/>
        </w:rPr>
        <w:t>מהלך</w:t>
      </w:r>
      <w:r>
        <w:rPr>
          <w:rFonts w:hint="cs"/>
          <w:rtl/>
        </w:rPr>
        <w:t>,</w:t>
      </w:r>
      <w:r>
        <w:rPr>
          <w:rtl/>
        </w:rPr>
        <w:t xml:space="preserve"> </w:t>
      </w:r>
      <w:bookmarkStart w:id="35091" w:name="_ETM_Q79_342769"/>
      <w:bookmarkEnd w:id="35091"/>
      <w:r>
        <w:rPr>
          <w:rtl/>
        </w:rPr>
        <w:t xml:space="preserve">אבל </w:t>
      </w:r>
      <w:bookmarkStart w:id="35092" w:name="_ETM_Q79_342950"/>
      <w:bookmarkEnd w:id="35092"/>
      <w:r>
        <w:rPr>
          <w:rtl/>
        </w:rPr>
        <w:t xml:space="preserve">בשורה </w:t>
      </w:r>
      <w:bookmarkStart w:id="35093" w:name="_ETM_Q79_343370"/>
      <w:bookmarkEnd w:id="35093"/>
      <w:r>
        <w:rPr>
          <w:rtl/>
        </w:rPr>
        <w:t xml:space="preserve">התחתונה </w:t>
      </w:r>
      <w:bookmarkStart w:id="35094" w:name="_ETM_Q79_344720"/>
      <w:bookmarkEnd w:id="35094"/>
      <w:r w:rsidR="00AC4ED0">
        <w:rPr>
          <w:rFonts w:hint="cs"/>
          <w:rtl/>
        </w:rPr>
        <w:t xml:space="preserve">– </w:t>
      </w:r>
      <w:r>
        <w:rPr>
          <w:rtl/>
        </w:rPr>
        <w:t xml:space="preserve">כלום </w:t>
      </w:r>
      <w:bookmarkStart w:id="35095" w:name="_ETM_Q79_345110"/>
      <w:bookmarkEnd w:id="35095"/>
      <w:r>
        <w:rPr>
          <w:rtl/>
        </w:rPr>
        <w:t xml:space="preserve">ושום </w:t>
      </w:r>
      <w:bookmarkStart w:id="35096" w:name="_ETM_Q79_345410"/>
      <w:bookmarkEnd w:id="35096"/>
      <w:r>
        <w:rPr>
          <w:rtl/>
        </w:rPr>
        <w:t>דבר</w:t>
      </w:r>
      <w:r>
        <w:rPr>
          <w:rFonts w:hint="cs"/>
          <w:rtl/>
        </w:rPr>
        <w:t>.</w:t>
      </w:r>
      <w:r>
        <w:rPr>
          <w:rtl/>
        </w:rPr>
        <w:t xml:space="preserve"> </w:t>
      </w:r>
      <w:bookmarkStart w:id="35097" w:name="_ETM_Q79_346969"/>
      <w:bookmarkEnd w:id="35097"/>
      <w:r>
        <w:rPr>
          <w:rtl/>
        </w:rPr>
        <w:t xml:space="preserve">סוגיית </w:t>
      </w:r>
      <w:bookmarkStart w:id="35098" w:name="_ETM_Q79_347449"/>
      <w:bookmarkEnd w:id="35098"/>
      <w:r>
        <w:rPr>
          <w:rtl/>
        </w:rPr>
        <w:t xml:space="preserve">ההשתמטות </w:t>
      </w:r>
      <w:bookmarkStart w:id="35099" w:name="_ETM_Q79_348230"/>
      <w:bookmarkEnd w:id="35099"/>
      <w:r>
        <w:rPr>
          <w:rtl/>
        </w:rPr>
        <w:t xml:space="preserve">מגיוס </w:t>
      </w:r>
      <w:bookmarkStart w:id="35100" w:name="_ETM_Q79_348769"/>
      <w:bookmarkEnd w:id="35100"/>
      <w:r>
        <w:rPr>
          <w:rtl/>
        </w:rPr>
        <w:t xml:space="preserve">לצה"ל </w:t>
      </w:r>
      <w:bookmarkStart w:id="35101" w:name="_ETM_Q79_349340"/>
      <w:bookmarkEnd w:id="35101"/>
      <w:r>
        <w:rPr>
          <w:rtl/>
        </w:rPr>
        <w:t xml:space="preserve">קורעת </w:t>
      </w:r>
      <w:bookmarkStart w:id="35102" w:name="_ETM_Q79_349999"/>
      <w:bookmarkEnd w:id="35102"/>
      <w:r>
        <w:rPr>
          <w:rtl/>
        </w:rPr>
        <w:t xml:space="preserve">את </w:t>
      </w:r>
      <w:bookmarkStart w:id="35103" w:name="_ETM_Q79_350120"/>
      <w:bookmarkEnd w:id="35103"/>
      <w:r>
        <w:rPr>
          <w:rtl/>
        </w:rPr>
        <w:t xml:space="preserve">החברה </w:t>
      </w:r>
      <w:bookmarkStart w:id="35104" w:name="_ETM_Q79_350480"/>
      <w:bookmarkEnd w:id="35104"/>
      <w:r>
        <w:rPr>
          <w:rtl/>
        </w:rPr>
        <w:t>הישראלית</w:t>
      </w:r>
      <w:r>
        <w:rPr>
          <w:rFonts w:hint="cs"/>
          <w:rtl/>
        </w:rPr>
        <w:t>.</w:t>
      </w:r>
      <w:r>
        <w:rPr>
          <w:rtl/>
        </w:rPr>
        <w:t xml:space="preserve"> </w:t>
      </w:r>
      <w:bookmarkStart w:id="35105" w:name="_ETM_Q79_351830"/>
      <w:bookmarkEnd w:id="35105"/>
      <w:r>
        <w:rPr>
          <w:rtl/>
        </w:rPr>
        <w:t>מצד</w:t>
      </w:r>
      <w:bookmarkStart w:id="35106" w:name="_ETM_Q79_352220"/>
      <w:bookmarkEnd w:id="35106"/>
      <w:r>
        <w:rPr>
          <w:rFonts w:hint="cs"/>
          <w:rtl/>
        </w:rPr>
        <w:t xml:space="preserve"> אחד</w:t>
      </w:r>
      <w:r>
        <w:rPr>
          <w:rtl/>
        </w:rPr>
        <w:t xml:space="preserve"> </w:t>
      </w:r>
      <w:bookmarkStart w:id="35107" w:name="_ETM_Q79_352520"/>
      <w:bookmarkEnd w:id="35107"/>
      <w:r>
        <w:rPr>
          <w:rtl/>
        </w:rPr>
        <w:t xml:space="preserve">ציבור </w:t>
      </w:r>
      <w:bookmarkStart w:id="35108" w:name="_ETM_Q79_352819"/>
      <w:bookmarkEnd w:id="35108"/>
      <w:r>
        <w:rPr>
          <w:rtl/>
        </w:rPr>
        <w:t xml:space="preserve">ממלכתי </w:t>
      </w:r>
      <w:bookmarkStart w:id="35109" w:name="_ETM_Q79_353450"/>
      <w:bookmarkEnd w:id="35109"/>
      <w:r>
        <w:rPr>
          <w:rtl/>
        </w:rPr>
        <w:t xml:space="preserve">וציוני </w:t>
      </w:r>
      <w:bookmarkStart w:id="35110" w:name="_ETM_Q79_354110"/>
      <w:bookmarkEnd w:id="35110"/>
      <w:r>
        <w:rPr>
          <w:rtl/>
        </w:rPr>
        <w:t xml:space="preserve">שעוזב </w:t>
      </w:r>
      <w:bookmarkStart w:id="35111" w:name="_ETM_Q79_354650"/>
      <w:bookmarkEnd w:id="35111"/>
      <w:r>
        <w:rPr>
          <w:rtl/>
        </w:rPr>
        <w:t xml:space="preserve">את </w:t>
      </w:r>
      <w:bookmarkStart w:id="35112" w:name="_ETM_Q79_354770"/>
      <w:bookmarkEnd w:id="35112"/>
      <w:r>
        <w:rPr>
          <w:rtl/>
        </w:rPr>
        <w:t>המשפחה</w:t>
      </w:r>
      <w:r>
        <w:rPr>
          <w:rFonts w:hint="cs"/>
          <w:rtl/>
        </w:rPr>
        <w:t>,</w:t>
      </w:r>
      <w:r>
        <w:rPr>
          <w:rtl/>
        </w:rPr>
        <w:t xml:space="preserve"> </w:t>
      </w:r>
      <w:bookmarkStart w:id="35113" w:name="_ETM_Q79_355400"/>
      <w:bookmarkEnd w:id="35113"/>
      <w:r>
        <w:rPr>
          <w:rtl/>
        </w:rPr>
        <w:t xml:space="preserve">את </w:t>
      </w:r>
      <w:bookmarkStart w:id="35114" w:name="_ETM_Q79_355610"/>
      <w:bookmarkEnd w:id="35114"/>
      <w:r>
        <w:rPr>
          <w:rtl/>
        </w:rPr>
        <w:t>העסק</w:t>
      </w:r>
      <w:r>
        <w:rPr>
          <w:rFonts w:hint="cs"/>
          <w:rtl/>
        </w:rPr>
        <w:t>,</w:t>
      </w:r>
      <w:r>
        <w:rPr>
          <w:rtl/>
        </w:rPr>
        <w:t xml:space="preserve"> </w:t>
      </w:r>
      <w:bookmarkStart w:id="35115" w:name="_ETM_Q79_356239"/>
      <w:bookmarkEnd w:id="35115"/>
      <w:r>
        <w:rPr>
          <w:rtl/>
        </w:rPr>
        <w:t>מתגייס</w:t>
      </w:r>
      <w:r>
        <w:rPr>
          <w:rFonts w:hint="cs"/>
          <w:rtl/>
        </w:rPr>
        <w:t>,</w:t>
      </w:r>
      <w:r>
        <w:rPr>
          <w:rtl/>
        </w:rPr>
        <w:t xml:space="preserve"> </w:t>
      </w:r>
      <w:bookmarkStart w:id="35116" w:name="_ETM_Q79_356900"/>
      <w:bookmarkEnd w:id="35116"/>
      <w:r>
        <w:rPr>
          <w:rtl/>
        </w:rPr>
        <w:t>נלחם</w:t>
      </w:r>
      <w:r>
        <w:rPr>
          <w:rFonts w:hint="cs"/>
          <w:rtl/>
        </w:rPr>
        <w:t>,</w:t>
      </w:r>
      <w:r>
        <w:rPr>
          <w:rtl/>
        </w:rPr>
        <w:t xml:space="preserve"> </w:t>
      </w:r>
      <w:bookmarkStart w:id="35117" w:name="_ETM_Q79_357919"/>
      <w:bookmarkEnd w:id="35117"/>
      <w:r>
        <w:rPr>
          <w:rtl/>
        </w:rPr>
        <w:t xml:space="preserve">מקריב </w:t>
      </w:r>
      <w:bookmarkStart w:id="35118" w:name="_ETM_Q79_358459"/>
      <w:bookmarkEnd w:id="35118"/>
      <w:r>
        <w:rPr>
          <w:rtl/>
        </w:rPr>
        <w:t xml:space="preserve">את </w:t>
      </w:r>
      <w:bookmarkStart w:id="35119" w:name="_ETM_Q79_358579"/>
      <w:bookmarkEnd w:id="35119"/>
      <w:r>
        <w:rPr>
          <w:rtl/>
        </w:rPr>
        <w:t xml:space="preserve">חייו </w:t>
      </w:r>
      <w:bookmarkStart w:id="35120" w:name="_ETM_Q79_359239"/>
      <w:bookmarkEnd w:id="35120"/>
      <w:r>
        <w:rPr>
          <w:rtl/>
        </w:rPr>
        <w:t xml:space="preserve">למען </w:t>
      </w:r>
      <w:bookmarkStart w:id="35121" w:name="_ETM_Q79_359900"/>
      <w:bookmarkEnd w:id="35121"/>
      <w:r>
        <w:rPr>
          <w:rtl/>
        </w:rPr>
        <w:t xml:space="preserve">ההגנה </w:t>
      </w:r>
      <w:bookmarkStart w:id="35122" w:name="_ETM_Q79_360799"/>
      <w:bookmarkEnd w:id="35122"/>
      <w:r>
        <w:rPr>
          <w:rtl/>
        </w:rPr>
        <w:t xml:space="preserve">על </w:t>
      </w:r>
      <w:bookmarkStart w:id="35123" w:name="_ETM_Q79_360980"/>
      <w:bookmarkEnd w:id="35123"/>
      <w:r>
        <w:rPr>
          <w:rtl/>
        </w:rPr>
        <w:t>המולדת</w:t>
      </w:r>
      <w:r w:rsidR="00AC4ED0">
        <w:rPr>
          <w:rFonts w:hint="cs"/>
          <w:rtl/>
        </w:rPr>
        <w:t>,</w:t>
      </w:r>
      <w:r>
        <w:rPr>
          <w:rtl/>
        </w:rPr>
        <w:t xml:space="preserve"> </w:t>
      </w:r>
      <w:bookmarkStart w:id="35124" w:name="_ETM_Q79_361669"/>
      <w:bookmarkEnd w:id="35124"/>
      <w:r>
        <w:rPr>
          <w:rtl/>
        </w:rPr>
        <w:t xml:space="preserve">ומהצד </w:t>
      </w:r>
      <w:bookmarkStart w:id="35125" w:name="_ETM_Q79_362180"/>
      <w:bookmarkEnd w:id="35125"/>
      <w:r>
        <w:rPr>
          <w:rtl/>
        </w:rPr>
        <w:t xml:space="preserve">השני </w:t>
      </w:r>
      <w:bookmarkStart w:id="35126" w:name="_ETM_Q79_363910"/>
      <w:bookmarkEnd w:id="35126"/>
      <w:r>
        <w:rPr>
          <w:rtl/>
        </w:rPr>
        <w:t xml:space="preserve">ציבור </w:t>
      </w:r>
      <w:bookmarkStart w:id="35127" w:name="_ETM_Q79_364330"/>
      <w:bookmarkEnd w:id="35127"/>
      <w:r>
        <w:rPr>
          <w:rtl/>
        </w:rPr>
        <w:t xml:space="preserve">חרדי </w:t>
      </w:r>
      <w:bookmarkStart w:id="35128" w:name="_ETM_Q79_366250"/>
      <w:bookmarkEnd w:id="35128"/>
      <w:r>
        <w:rPr>
          <w:rtl/>
        </w:rPr>
        <w:t>שמצהיר</w:t>
      </w:r>
      <w:r>
        <w:rPr>
          <w:rFonts w:hint="cs"/>
          <w:rtl/>
        </w:rPr>
        <w:t>:</w:t>
      </w:r>
      <w:r>
        <w:rPr>
          <w:rtl/>
        </w:rPr>
        <w:t xml:space="preserve"> </w:t>
      </w:r>
      <w:bookmarkStart w:id="35129" w:name="_ETM_Q79_366849"/>
      <w:bookmarkEnd w:id="35129"/>
      <w:r>
        <w:rPr>
          <w:rtl/>
        </w:rPr>
        <w:t xml:space="preserve">נמות </w:t>
      </w:r>
      <w:bookmarkStart w:id="35130" w:name="_ETM_Q79_367360"/>
      <w:bookmarkEnd w:id="35130"/>
      <w:r>
        <w:rPr>
          <w:rtl/>
        </w:rPr>
        <w:t xml:space="preserve">ולא </w:t>
      </w:r>
      <w:bookmarkStart w:id="35131" w:name="_ETM_Q79_367629"/>
      <w:bookmarkEnd w:id="35131"/>
      <w:r>
        <w:rPr>
          <w:rtl/>
        </w:rPr>
        <w:t>נתגייס</w:t>
      </w:r>
      <w:r w:rsidR="00AC4ED0">
        <w:rPr>
          <w:rFonts w:hint="cs"/>
          <w:rtl/>
        </w:rPr>
        <w:t>.</w:t>
      </w:r>
      <w:r>
        <w:rPr>
          <w:rtl/>
        </w:rPr>
        <w:t xml:space="preserve"> </w:t>
      </w:r>
      <w:bookmarkStart w:id="35132" w:name="_ETM_Q79_369150"/>
      <w:bookmarkEnd w:id="35132"/>
      <w:r>
        <w:rPr>
          <w:rtl/>
        </w:rPr>
        <w:t>נמות</w:t>
      </w:r>
      <w:bookmarkStart w:id="35133" w:name="_ETM_Q79_369900"/>
      <w:bookmarkEnd w:id="35133"/>
      <w:r>
        <w:rPr>
          <w:rFonts w:hint="cs"/>
          <w:rtl/>
        </w:rPr>
        <w:t xml:space="preserve"> </w:t>
      </w:r>
      <w:r>
        <w:rPr>
          <w:rtl/>
        </w:rPr>
        <w:t xml:space="preserve">ולא </w:t>
      </w:r>
      <w:bookmarkStart w:id="35134" w:name="_ETM_Q79_370230"/>
      <w:bookmarkEnd w:id="35134"/>
      <w:r>
        <w:rPr>
          <w:rtl/>
        </w:rPr>
        <w:t>נתגייס</w:t>
      </w:r>
      <w:r>
        <w:rPr>
          <w:rFonts w:hint="cs"/>
          <w:rtl/>
        </w:rPr>
        <w:t>.</w:t>
      </w:r>
      <w:r>
        <w:rPr>
          <w:rtl/>
        </w:rPr>
        <w:t xml:space="preserve"> </w:t>
      </w:r>
      <w:bookmarkStart w:id="35135" w:name="_ETM_Q79_372000"/>
      <w:bookmarkStart w:id="35136" w:name="_ETM_Q79_373530"/>
      <w:bookmarkEnd w:id="35135"/>
      <w:bookmarkEnd w:id="35136"/>
      <w:r w:rsidRPr="00084C82">
        <w:rPr>
          <w:rtl/>
        </w:rPr>
        <w:t xml:space="preserve">תורה </w:t>
      </w:r>
      <w:proofErr w:type="spellStart"/>
      <w:r w:rsidRPr="00084C82">
        <w:rPr>
          <w:rtl/>
        </w:rPr>
        <w:t>מגנא</w:t>
      </w:r>
      <w:proofErr w:type="spellEnd"/>
      <w:r w:rsidRPr="00084C82">
        <w:rPr>
          <w:rtl/>
        </w:rPr>
        <w:t xml:space="preserve"> </w:t>
      </w:r>
      <w:proofErr w:type="spellStart"/>
      <w:r w:rsidRPr="00084C82">
        <w:rPr>
          <w:rtl/>
        </w:rPr>
        <w:t>ומצלא</w:t>
      </w:r>
      <w:proofErr w:type="spellEnd"/>
      <w:r>
        <w:rPr>
          <w:rFonts w:hint="cs"/>
          <w:rtl/>
        </w:rPr>
        <w:t xml:space="preserve">, </w:t>
      </w:r>
      <w:r>
        <w:rPr>
          <w:rtl/>
        </w:rPr>
        <w:t xml:space="preserve">הם </w:t>
      </w:r>
      <w:bookmarkStart w:id="35137" w:name="_ETM_Q79_373919"/>
      <w:bookmarkEnd w:id="35137"/>
      <w:r>
        <w:rPr>
          <w:rFonts w:hint="cs"/>
          <w:rtl/>
        </w:rPr>
        <w:t>מצהירים</w:t>
      </w:r>
      <w:r w:rsidR="00AC4ED0">
        <w:rPr>
          <w:rFonts w:hint="cs"/>
          <w:rtl/>
        </w:rPr>
        <w:t>;</w:t>
      </w:r>
      <w:r>
        <w:rPr>
          <w:rFonts w:hint="cs"/>
          <w:rtl/>
        </w:rPr>
        <w:t xml:space="preserve"> </w:t>
      </w:r>
      <w:bookmarkStart w:id="35138" w:name="_ETM_Q79_374520"/>
      <w:bookmarkEnd w:id="35138"/>
      <w:r>
        <w:rPr>
          <w:rtl/>
        </w:rPr>
        <w:t>אומרים</w:t>
      </w:r>
      <w:r>
        <w:rPr>
          <w:rFonts w:hint="cs"/>
          <w:rtl/>
        </w:rPr>
        <w:t>:</w:t>
      </w:r>
      <w:r>
        <w:rPr>
          <w:rtl/>
        </w:rPr>
        <w:t xml:space="preserve"> </w:t>
      </w:r>
      <w:bookmarkStart w:id="35139" w:name="_ETM_Q79_374880"/>
      <w:bookmarkEnd w:id="35139"/>
      <w:r>
        <w:rPr>
          <w:rtl/>
        </w:rPr>
        <w:t xml:space="preserve">רק </w:t>
      </w:r>
      <w:bookmarkStart w:id="35140" w:name="_ETM_Q79_375060"/>
      <w:bookmarkEnd w:id="35140"/>
      <w:r>
        <w:rPr>
          <w:rtl/>
        </w:rPr>
        <w:t xml:space="preserve">בזכות </w:t>
      </w:r>
      <w:bookmarkStart w:id="35141" w:name="_ETM_Q79_375510"/>
      <w:bookmarkEnd w:id="35141"/>
      <w:r>
        <w:rPr>
          <w:rtl/>
        </w:rPr>
        <w:t xml:space="preserve">הלימוד </w:t>
      </w:r>
      <w:bookmarkStart w:id="35142" w:name="_ETM_Q79_375900"/>
      <w:bookmarkEnd w:id="35142"/>
      <w:r>
        <w:rPr>
          <w:rtl/>
        </w:rPr>
        <w:t xml:space="preserve">שלנו </w:t>
      </w:r>
      <w:bookmarkStart w:id="35143" w:name="_ETM_Q79_376470"/>
      <w:bookmarkEnd w:id="35143"/>
      <w:r>
        <w:rPr>
          <w:rtl/>
        </w:rPr>
        <w:t xml:space="preserve">שורדת </w:t>
      </w:r>
      <w:bookmarkStart w:id="35144" w:name="_ETM_Q79_377040"/>
      <w:bookmarkEnd w:id="35144"/>
      <w:r>
        <w:rPr>
          <w:rtl/>
        </w:rPr>
        <w:t xml:space="preserve">מדינת </w:t>
      </w:r>
      <w:bookmarkStart w:id="35145" w:name="_ETM_Q79_377460"/>
      <w:bookmarkEnd w:id="35145"/>
      <w:r>
        <w:rPr>
          <w:rtl/>
        </w:rPr>
        <w:t>ישראל</w:t>
      </w:r>
      <w:r>
        <w:rPr>
          <w:rFonts w:hint="cs"/>
          <w:rtl/>
        </w:rPr>
        <w:t>.</w:t>
      </w:r>
      <w:r>
        <w:rPr>
          <w:rtl/>
        </w:rPr>
        <w:t xml:space="preserve"> </w:t>
      </w:r>
      <w:bookmarkStart w:id="35146" w:name="_ETM_Q79_379040"/>
      <w:bookmarkStart w:id="35147" w:name="_ETM_Q79_382132"/>
      <w:bookmarkStart w:id="35148" w:name="_ETM_Q79_382211"/>
      <w:bookmarkStart w:id="35149" w:name="_ETM_Q79_382325"/>
      <w:bookmarkStart w:id="35150" w:name="_ETM_Q79_382374"/>
      <w:bookmarkEnd w:id="35146"/>
      <w:bookmarkEnd w:id="35147"/>
      <w:bookmarkEnd w:id="35148"/>
      <w:bookmarkEnd w:id="35149"/>
      <w:bookmarkEnd w:id="35150"/>
      <w:r>
        <w:rPr>
          <w:rtl/>
        </w:rPr>
        <w:t xml:space="preserve">הם </w:t>
      </w:r>
      <w:bookmarkStart w:id="35151" w:name="_ETM_Q79_379189"/>
      <w:bookmarkEnd w:id="35151"/>
      <w:r>
        <w:rPr>
          <w:rtl/>
        </w:rPr>
        <w:t>מתעקשים</w:t>
      </w:r>
      <w:r>
        <w:rPr>
          <w:rFonts w:hint="cs"/>
          <w:rtl/>
        </w:rPr>
        <w:t>,</w:t>
      </w:r>
      <w:r>
        <w:rPr>
          <w:rtl/>
        </w:rPr>
        <w:t xml:space="preserve"> </w:t>
      </w:r>
      <w:bookmarkStart w:id="35152" w:name="_ETM_Q79_379909"/>
      <w:bookmarkEnd w:id="35152"/>
      <w:r>
        <w:rPr>
          <w:rtl/>
        </w:rPr>
        <w:t xml:space="preserve">והממשלה </w:t>
      </w:r>
      <w:bookmarkStart w:id="35153" w:name="_ETM_Q79_380629"/>
      <w:bookmarkEnd w:id="35153"/>
      <w:r>
        <w:rPr>
          <w:rtl/>
        </w:rPr>
        <w:t xml:space="preserve">מרכינה </w:t>
      </w:r>
      <w:bookmarkStart w:id="35154" w:name="_ETM_Q79_381230"/>
      <w:bookmarkEnd w:id="35154"/>
      <w:r>
        <w:rPr>
          <w:rtl/>
        </w:rPr>
        <w:t xml:space="preserve">ראש </w:t>
      </w:r>
      <w:bookmarkStart w:id="35155" w:name="_ETM_Q79_381650"/>
      <w:bookmarkEnd w:id="35155"/>
      <w:r>
        <w:rPr>
          <w:rtl/>
        </w:rPr>
        <w:t>ומצייתת</w:t>
      </w:r>
      <w:r>
        <w:rPr>
          <w:rFonts w:hint="cs"/>
          <w:rtl/>
        </w:rPr>
        <w:t>,</w:t>
      </w:r>
      <w:r>
        <w:rPr>
          <w:rtl/>
        </w:rPr>
        <w:t xml:space="preserve"> </w:t>
      </w:r>
      <w:bookmarkStart w:id="35156" w:name="_ETM_Q79_383630"/>
      <w:bookmarkEnd w:id="35156"/>
      <w:r>
        <w:rPr>
          <w:rtl/>
        </w:rPr>
        <w:t xml:space="preserve">פועלת </w:t>
      </w:r>
      <w:bookmarkStart w:id="35157" w:name="_ETM_Q79_384230"/>
      <w:bookmarkEnd w:id="35157"/>
      <w:r>
        <w:rPr>
          <w:rtl/>
        </w:rPr>
        <w:t xml:space="preserve">להכשרה </w:t>
      </w:r>
      <w:bookmarkStart w:id="35158" w:name="_ETM_Q79_385280"/>
      <w:bookmarkEnd w:id="35158"/>
      <w:r>
        <w:rPr>
          <w:rtl/>
        </w:rPr>
        <w:t xml:space="preserve">ולמימון </w:t>
      </w:r>
      <w:bookmarkStart w:id="35159" w:name="_ETM_Q79_386090"/>
      <w:bookmarkEnd w:id="35159"/>
      <w:r>
        <w:rPr>
          <w:rtl/>
        </w:rPr>
        <w:t xml:space="preserve">של </w:t>
      </w:r>
      <w:bookmarkStart w:id="35160" w:name="_ETM_Q79_386300"/>
      <w:bookmarkEnd w:id="35160"/>
      <w:r>
        <w:rPr>
          <w:rtl/>
        </w:rPr>
        <w:t xml:space="preserve">ההשתמטות </w:t>
      </w:r>
      <w:bookmarkStart w:id="35161" w:name="_ETM_Q79_386960"/>
      <w:bookmarkEnd w:id="35161"/>
      <w:r>
        <w:rPr>
          <w:rtl/>
        </w:rPr>
        <w:t>הזו</w:t>
      </w:r>
      <w:r>
        <w:rPr>
          <w:rFonts w:hint="cs"/>
          <w:rtl/>
        </w:rPr>
        <w:t>,</w:t>
      </w:r>
      <w:r>
        <w:rPr>
          <w:rtl/>
        </w:rPr>
        <w:t xml:space="preserve"> </w:t>
      </w:r>
      <w:bookmarkStart w:id="35162" w:name="_ETM_Q79_387320"/>
      <w:bookmarkEnd w:id="35162"/>
      <w:r>
        <w:rPr>
          <w:rtl/>
        </w:rPr>
        <w:t>כן</w:t>
      </w:r>
      <w:r>
        <w:rPr>
          <w:rFonts w:hint="cs"/>
          <w:rtl/>
        </w:rPr>
        <w:t>,</w:t>
      </w:r>
      <w:r>
        <w:rPr>
          <w:rtl/>
        </w:rPr>
        <w:t xml:space="preserve"> </w:t>
      </w:r>
      <w:bookmarkStart w:id="35163" w:name="_ETM_Q79_387800"/>
      <w:bookmarkEnd w:id="35163"/>
      <w:r>
        <w:rPr>
          <w:rtl/>
        </w:rPr>
        <w:t xml:space="preserve">גם </w:t>
      </w:r>
      <w:bookmarkStart w:id="35164" w:name="_ETM_Q79_388310"/>
      <w:bookmarkEnd w:id="35164"/>
      <w:r>
        <w:rPr>
          <w:rtl/>
        </w:rPr>
        <w:t xml:space="preserve">בזמן </w:t>
      </w:r>
      <w:bookmarkStart w:id="35165" w:name="_ETM_Q79_388760"/>
      <w:bookmarkEnd w:id="35165"/>
      <w:r>
        <w:rPr>
          <w:rtl/>
        </w:rPr>
        <w:t>מלחמה</w:t>
      </w:r>
      <w:r>
        <w:rPr>
          <w:rFonts w:hint="cs"/>
          <w:rtl/>
        </w:rPr>
        <w:t>.</w:t>
      </w:r>
      <w:r>
        <w:rPr>
          <w:rtl/>
        </w:rPr>
        <w:t xml:space="preserve"> </w:t>
      </w:r>
      <w:bookmarkStart w:id="35166" w:name="_ETM_Q79_389480"/>
      <w:bookmarkEnd w:id="35166"/>
      <w:r>
        <w:rPr>
          <w:rtl/>
        </w:rPr>
        <w:t xml:space="preserve">לא </w:t>
      </w:r>
      <w:bookmarkStart w:id="35167" w:name="_ETM_Q79_389720"/>
      <w:bookmarkEnd w:id="35167"/>
      <w:r>
        <w:rPr>
          <w:rtl/>
        </w:rPr>
        <w:t>י</w:t>
      </w:r>
      <w:r>
        <w:rPr>
          <w:rFonts w:hint="cs"/>
          <w:rtl/>
        </w:rPr>
        <w:t>י</w:t>
      </w:r>
      <w:r>
        <w:rPr>
          <w:rtl/>
        </w:rPr>
        <w:t>אמן</w:t>
      </w:r>
      <w:r>
        <w:rPr>
          <w:rFonts w:hint="cs"/>
          <w:rtl/>
        </w:rPr>
        <w:t>,</w:t>
      </w:r>
      <w:r>
        <w:rPr>
          <w:rtl/>
        </w:rPr>
        <w:t xml:space="preserve"> </w:t>
      </w:r>
      <w:bookmarkStart w:id="35168" w:name="_ETM_Q79_390260"/>
      <w:bookmarkEnd w:id="35168"/>
      <w:r>
        <w:rPr>
          <w:rtl/>
        </w:rPr>
        <w:t xml:space="preserve">אבל </w:t>
      </w:r>
      <w:bookmarkStart w:id="35169" w:name="_ETM_Q79_390440"/>
      <w:bookmarkEnd w:id="35169"/>
      <w:r>
        <w:rPr>
          <w:rtl/>
        </w:rPr>
        <w:t xml:space="preserve">גם </w:t>
      </w:r>
      <w:bookmarkStart w:id="35170" w:name="_ETM_Q79_390650"/>
      <w:bookmarkEnd w:id="35170"/>
      <w:r>
        <w:rPr>
          <w:rtl/>
        </w:rPr>
        <w:t xml:space="preserve">בזמן </w:t>
      </w:r>
      <w:bookmarkStart w:id="35171" w:name="_ETM_Q79_390980"/>
      <w:bookmarkEnd w:id="35171"/>
      <w:r>
        <w:rPr>
          <w:rtl/>
        </w:rPr>
        <w:t>מלחמה</w:t>
      </w:r>
      <w:r>
        <w:rPr>
          <w:rFonts w:hint="cs"/>
          <w:rtl/>
        </w:rPr>
        <w:t>.</w:t>
      </w:r>
      <w:bookmarkStart w:id="35172" w:name="_ETM_Q79_393209"/>
      <w:bookmarkEnd w:id="35172"/>
      <w:r>
        <w:rPr>
          <w:rtl/>
        </w:rPr>
        <w:t xml:space="preserve"> </w:t>
      </w:r>
      <w:bookmarkStart w:id="35173" w:name="_ETM_Q79_393510"/>
      <w:bookmarkEnd w:id="35173"/>
      <w:r>
        <w:rPr>
          <w:rFonts w:hint="cs"/>
          <w:rtl/>
        </w:rPr>
        <w:t>ו</w:t>
      </w:r>
      <w:r>
        <w:rPr>
          <w:rtl/>
        </w:rPr>
        <w:t xml:space="preserve">כיוון </w:t>
      </w:r>
      <w:bookmarkStart w:id="35174" w:name="_ETM_Q79_393659"/>
      <w:bookmarkEnd w:id="35174"/>
      <w:r>
        <w:rPr>
          <w:rtl/>
        </w:rPr>
        <w:t xml:space="preserve">שהנושא </w:t>
      </w:r>
      <w:bookmarkStart w:id="35175" w:name="_ETM_Q79_394110"/>
      <w:bookmarkEnd w:id="35175"/>
      <w:r>
        <w:rPr>
          <w:rtl/>
        </w:rPr>
        <w:t xml:space="preserve">הזה </w:t>
      </w:r>
      <w:bookmarkStart w:id="35176" w:name="_ETM_Q79_394290"/>
      <w:bookmarkEnd w:id="35176"/>
      <w:r>
        <w:rPr>
          <w:rtl/>
        </w:rPr>
        <w:t xml:space="preserve">ממש </w:t>
      </w:r>
      <w:bookmarkStart w:id="35177" w:name="_ETM_Q79_394590"/>
      <w:bookmarkEnd w:id="35177"/>
      <w:r>
        <w:rPr>
          <w:rtl/>
        </w:rPr>
        <w:t xml:space="preserve">מפרק </w:t>
      </w:r>
      <w:bookmarkStart w:id="35178" w:name="_ETM_Q79_395220"/>
      <w:bookmarkEnd w:id="35178"/>
      <w:r>
        <w:rPr>
          <w:rFonts w:hint="cs"/>
          <w:rtl/>
        </w:rPr>
        <w:t xml:space="preserve">את </w:t>
      </w:r>
      <w:r>
        <w:rPr>
          <w:rtl/>
        </w:rPr>
        <w:t xml:space="preserve">הציבור </w:t>
      </w:r>
      <w:bookmarkStart w:id="35179" w:name="_ETM_Q79_395790"/>
      <w:bookmarkEnd w:id="35179"/>
      <w:r>
        <w:rPr>
          <w:rtl/>
        </w:rPr>
        <w:t xml:space="preserve">הישראלי </w:t>
      </w:r>
      <w:bookmarkStart w:id="35180" w:name="_ETM_Q79_396420"/>
      <w:bookmarkEnd w:id="35180"/>
      <w:r>
        <w:rPr>
          <w:rtl/>
        </w:rPr>
        <w:t xml:space="preserve">ומאיים </w:t>
      </w:r>
      <w:bookmarkStart w:id="35181" w:name="_ETM_Q79_397080"/>
      <w:bookmarkEnd w:id="35181"/>
      <w:r>
        <w:rPr>
          <w:rtl/>
        </w:rPr>
        <w:t xml:space="preserve">על </w:t>
      </w:r>
      <w:bookmarkStart w:id="35182" w:name="_ETM_Q79_397230"/>
      <w:bookmarkEnd w:id="35182"/>
      <w:r>
        <w:rPr>
          <w:rtl/>
        </w:rPr>
        <w:t>הי</w:t>
      </w:r>
      <w:r>
        <w:rPr>
          <w:rFonts w:hint="cs"/>
          <w:rtl/>
        </w:rPr>
        <w:t>כו</w:t>
      </w:r>
      <w:bookmarkStart w:id="35183" w:name="_ETM_Q79_395322"/>
      <w:bookmarkEnd w:id="35183"/>
      <w:r>
        <w:rPr>
          <w:rFonts w:hint="cs"/>
          <w:rtl/>
        </w:rPr>
        <w:t xml:space="preserve">לת </w:t>
      </w:r>
      <w:bookmarkStart w:id="35184" w:name="_ETM_Q79_397500"/>
      <w:bookmarkStart w:id="35185" w:name="_ETM_Q79_397740"/>
      <w:bookmarkEnd w:id="35184"/>
      <w:bookmarkEnd w:id="35185"/>
      <w:r>
        <w:rPr>
          <w:rtl/>
        </w:rPr>
        <w:t xml:space="preserve">שלנו </w:t>
      </w:r>
      <w:bookmarkStart w:id="35186" w:name="_ETM_Q79_398670"/>
      <w:bookmarkEnd w:id="35186"/>
      <w:r>
        <w:rPr>
          <w:rtl/>
        </w:rPr>
        <w:t xml:space="preserve">לשמור </w:t>
      </w:r>
      <w:bookmarkStart w:id="35187" w:name="_ETM_Q79_399480"/>
      <w:bookmarkEnd w:id="35187"/>
      <w:r>
        <w:rPr>
          <w:rtl/>
        </w:rPr>
        <w:t xml:space="preserve">על </w:t>
      </w:r>
      <w:bookmarkStart w:id="35188" w:name="_ETM_Q79_399750"/>
      <w:bookmarkEnd w:id="35188"/>
      <w:r>
        <w:rPr>
          <w:rtl/>
        </w:rPr>
        <w:t xml:space="preserve">הביטחון </w:t>
      </w:r>
      <w:bookmarkStart w:id="35189" w:name="_ETM_Q79_400620"/>
      <w:bookmarkEnd w:id="35189"/>
      <w:r>
        <w:rPr>
          <w:rtl/>
        </w:rPr>
        <w:t xml:space="preserve">של </w:t>
      </w:r>
      <w:bookmarkStart w:id="35190" w:name="_ETM_Q79_400770"/>
      <w:bookmarkEnd w:id="35190"/>
      <w:r>
        <w:rPr>
          <w:rtl/>
        </w:rPr>
        <w:t>המדינה</w:t>
      </w:r>
      <w:r>
        <w:rPr>
          <w:rFonts w:hint="cs"/>
          <w:rtl/>
        </w:rPr>
        <w:t>,</w:t>
      </w:r>
      <w:r>
        <w:rPr>
          <w:rtl/>
        </w:rPr>
        <w:t xml:space="preserve"> </w:t>
      </w:r>
      <w:bookmarkStart w:id="35191" w:name="_ETM_Q79_401959"/>
      <w:bookmarkEnd w:id="35191"/>
      <w:r>
        <w:rPr>
          <w:rtl/>
        </w:rPr>
        <w:t xml:space="preserve">אני </w:t>
      </w:r>
      <w:bookmarkStart w:id="35192" w:name="_ETM_Q79_402169"/>
      <w:bookmarkEnd w:id="35192"/>
      <w:r>
        <w:rPr>
          <w:rtl/>
        </w:rPr>
        <w:t xml:space="preserve">חושבת </w:t>
      </w:r>
      <w:bookmarkStart w:id="35193" w:name="_ETM_Q79_402529"/>
      <w:bookmarkEnd w:id="35193"/>
      <w:r>
        <w:rPr>
          <w:rtl/>
        </w:rPr>
        <w:t xml:space="preserve">שהגיע </w:t>
      </w:r>
      <w:bookmarkStart w:id="35194" w:name="_ETM_Q79_402949"/>
      <w:bookmarkEnd w:id="35194"/>
      <w:r>
        <w:rPr>
          <w:rtl/>
        </w:rPr>
        <w:t xml:space="preserve">הזמן </w:t>
      </w:r>
      <w:bookmarkStart w:id="35195" w:name="_ETM_Q79_403489"/>
      <w:bookmarkEnd w:id="35195"/>
      <w:r>
        <w:rPr>
          <w:rtl/>
        </w:rPr>
        <w:t xml:space="preserve">להכריע </w:t>
      </w:r>
      <w:bookmarkStart w:id="35196" w:name="_ETM_Q79_404329"/>
      <w:bookmarkEnd w:id="35196"/>
      <w:r>
        <w:rPr>
          <w:rtl/>
        </w:rPr>
        <w:t xml:space="preserve">בסוגיה </w:t>
      </w:r>
      <w:bookmarkStart w:id="35197" w:name="_ETM_Q79_404959"/>
      <w:bookmarkEnd w:id="35197"/>
      <w:r>
        <w:rPr>
          <w:rtl/>
        </w:rPr>
        <w:t xml:space="preserve">הזאת </w:t>
      </w:r>
      <w:bookmarkStart w:id="35198" w:name="_ETM_Q79_405709"/>
      <w:bookmarkStart w:id="35199" w:name="_ETM_Q79_406370"/>
      <w:bookmarkEnd w:id="35198"/>
      <w:bookmarkEnd w:id="35199"/>
      <w:r>
        <w:rPr>
          <w:rFonts w:hint="cs"/>
          <w:rtl/>
        </w:rPr>
        <w:t xml:space="preserve">אחת </w:t>
      </w:r>
      <w:r>
        <w:rPr>
          <w:rtl/>
        </w:rPr>
        <w:t>ולתמיד</w:t>
      </w:r>
      <w:r>
        <w:rPr>
          <w:rFonts w:hint="cs"/>
          <w:rtl/>
        </w:rPr>
        <w:t>.</w:t>
      </w:r>
      <w:r>
        <w:rPr>
          <w:rtl/>
        </w:rPr>
        <w:t xml:space="preserve"> </w:t>
      </w:r>
      <w:bookmarkStart w:id="35200" w:name="_ETM_Q79_408610"/>
      <w:bookmarkEnd w:id="35200"/>
    </w:p>
    <w:p w:rsidR="00AC4ED0" w:rsidRDefault="00AC4ED0" w:rsidP="00AC4ED0">
      <w:pPr>
        <w:rPr>
          <w:rtl/>
        </w:rPr>
      </w:pPr>
    </w:p>
    <w:p w:rsidR="00472BF4" w:rsidRDefault="00472BF4" w:rsidP="00AC4ED0">
      <w:pPr>
        <w:rPr>
          <w:rtl/>
        </w:rPr>
      </w:pPr>
      <w:r>
        <w:rPr>
          <w:rtl/>
        </w:rPr>
        <w:t xml:space="preserve">בגלל </w:t>
      </w:r>
      <w:bookmarkStart w:id="35201" w:name="_ETM_Q79_409000"/>
      <w:bookmarkEnd w:id="35201"/>
      <w:r>
        <w:rPr>
          <w:rtl/>
        </w:rPr>
        <w:t>שאי</w:t>
      </w:r>
      <w:bookmarkStart w:id="35202" w:name="_ETM_Q79_409180"/>
      <w:bookmarkEnd w:id="35202"/>
      <w:r>
        <w:rPr>
          <w:rFonts w:hint="cs"/>
          <w:rtl/>
        </w:rPr>
        <w:t>-</w:t>
      </w:r>
      <w:r>
        <w:rPr>
          <w:rtl/>
        </w:rPr>
        <w:t xml:space="preserve">אפשר </w:t>
      </w:r>
      <w:bookmarkStart w:id="35203" w:name="_ETM_Q79_409420"/>
      <w:bookmarkEnd w:id="35203"/>
      <w:r>
        <w:rPr>
          <w:rtl/>
        </w:rPr>
        <w:t xml:space="preserve">להרשות </w:t>
      </w:r>
      <w:bookmarkStart w:id="35204" w:name="_ETM_Q79_409780"/>
      <w:bookmarkEnd w:id="35204"/>
      <w:r>
        <w:rPr>
          <w:rtl/>
        </w:rPr>
        <w:t xml:space="preserve">לעצמנו </w:t>
      </w:r>
      <w:bookmarkStart w:id="35205" w:name="_ETM_Q79_410440"/>
      <w:bookmarkEnd w:id="35205"/>
      <w:r>
        <w:rPr>
          <w:rtl/>
        </w:rPr>
        <w:t xml:space="preserve">לעשות </w:t>
      </w:r>
      <w:bookmarkStart w:id="35206" w:name="_ETM_Q79_410770"/>
      <w:bookmarkEnd w:id="35206"/>
      <w:r>
        <w:rPr>
          <w:rtl/>
        </w:rPr>
        <w:t xml:space="preserve">את </w:t>
      </w:r>
      <w:bookmarkStart w:id="35207" w:name="_ETM_Q79_410890"/>
      <w:bookmarkEnd w:id="35207"/>
      <w:r>
        <w:rPr>
          <w:rtl/>
        </w:rPr>
        <w:t xml:space="preserve">הניסוי </w:t>
      </w:r>
      <w:bookmarkStart w:id="35208" w:name="_ETM_Q79_411430"/>
      <w:bookmarkEnd w:id="35208"/>
      <w:r>
        <w:rPr>
          <w:rtl/>
        </w:rPr>
        <w:t xml:space="preserve">הזה </w:t>
      </w:r>
      <w:bookmarkStart w:id="35209" w:name="_ETM_Q79_411700"/>
      <w:bookmarkEnd w:id="35209"/>
      <w:r>
        <w:rPr>
          <w:rtl/>
        </w:rPr>
        <w:t xml:space="preserve">בקנה </w:t>
      </w:r>
      <w:bookmarkStart w:id="35210" w:name="_ETM_Q79_412090"/>
      <w:bookmarkEnd w:id="35210"/>
      <w:r>
        <w:rPr>
          <w:rtl/>
        </w:rPr>
        <w:t xml:space="preserve">מידה </w:t>
      </w:r>
      <w:bookmarkStart w:id="35211" w:name="_ETM_Q79_412420"/>
      <w:bookmarkEnd w:id="35211"/>
      <w:r>
        <w:rPr>
          <w:rtl/>
        </w:rPr>
        <w:t>כולל</w:t>
      </w:r>
      <w:r>
        <w:rPr>
          <w:rFonts w:hint="cs"/>
          <w:rtl/>
        </w:rPr>
        <w:t>,</w:t>
      </w:r>
      <w:r>
        <w:rPr>
          <w:rtl/>
        </w:rPr>
        <w:t xml:space="preserve"> </w:t>
      </w:r>
      <w:bookmarkStart w:id="35212" w:name="_ETM_Q79_412780"/>
      <w:bookmarkEnd w:id="35212"/>
      <w:r>
        <w:rPr>
          <w:rtl/>
        </w:rPr>
        <w:t xml:space="preserve">אני </w:t>
      </w:r>
      <w:bookmarkStart w:id="35213" w:name="_ETM_Q79_412930"/>
      <w:bookmarkEnd w:id="35213"/>
      <w:r>
        <w:rPr>
          <w:rtl/>
        </w:rPr>
        <w:t>מציע</w:t>
      </w:r>
      <w:r>
        <w:rPr>
          <w:rFonts w:hint="cs"/>
          <w:rtl/>
        </w:rPr>
        <w:t>ה</w:t>
      </w:r>
      <w:r>
        <w:rPr>
          <w:rtl/>
        </w:rPr>
        <w:t xml:space="preserve"> </w:t>
      </w:r>
      <w:bookmarkStart w:id="35214" w:name="_ETM_Q79_413710"/>
      <w:bookmarkEnd w:id="35214"/>
      <w:r>
        <w:rPr>
          <w:rtl/>
        </w:rPr>
        <w:t xml:space="preserve">פיילוט </w:t>
      </w:r>
      <w:bookmarkStart w:id="35215" w:name="_ETM_Q79_414250"/>
      <w:bookmarkEnd w:id="35215"/>
      <w:r>
        <w:rPr>
          <w:rtl/>
        </w:rPr>
        <w:t xml:space="preserve">ראשוני </w:t>
      </w:r>
      <w:bookmarkStart w:id="35216" w:name="_ETM_Q79_415180"/>
      <w:bookmarkEnd w:id="35216"/>
      <w:r>
        <w:rPr>
          <w:rtl/>
        </w:rPr>
        <w:t xml:space="preserve">מוגבל </w:t>
      </w:r>
      <w:bookmarkStart w:id="35217" w:name="_ETM_Q79_415690"/>
      <w:bookmarkEnd w:id="35217"/>
      <w:r>
        <w:rPr>
          <w:rtl/>
        </w:rPr>
        <w:t>בהיקפו</w:t>
      </w:r>
      <w:r>
        <w:rPr>
          <w:rFonts w:hint="cs"/>
          <w:rtl/>
        </w:rPr>
        <w:t>.</w:t>
      </w:r>
      <w:r>
        <w:rPr>
          <w:rtl/>
        </w:rPr>
        <w:t xml:space="preserve"> </w:t>
      </w:r>
      <w:bookmarkStart w:id="35218" w:name="_ETM_Q79_417129"/>
      <w:bookmarkEnd w:id="35218"/>
      <w:r>
        <w:rPr>
          <w:rtl/>
        </w:rPr>
        <w:t xml:space="preserve">שימו </w:t>
      </w:r>
      <w:bookmarkStart w:id="35219" w:name="_ETM_Q79_417519"/>
      <w:bookmarkEnd w:id="35219"/>
      <w:r>
        <w:rPr>
          <w:rtl/>
        </w:rPr>
        <w:t>לב</w:t>
      </w:r>
      <w:r w:rsidR="00AC4ED0">
        <w:rPr>
          <w:rFonts w:hint="cs"/>
          <w:rtl/>
        </w:rPr>
        <w:t>:</w:t>
      </w:r>
      <w:r>
        <w:rPr>
          <w:rtl/>
        </w:rPr>
        <w:t xml:space="preserve"> </w:t>
      </w:r>
      <w:bookmarkStart w:id="35220" w:name="_ETM_Q79_417879"/>
      <w:bookmarkEnd w:id="35220"/>
      <w:r>
        <w:rPr>
          <w:rtl/>
        </w:rPr>
        <w:t xml:space="preserve">במקום </w:t>
      </w:r>
      <w:bookmarkStart w:id="35221" w:name="_ETM_Q79_418129"/>
      <w:bookmarkStart w:id="35222" w:name="_ETM_Q79_418340"/>
      <w:bookmarkEnd w:id="35221"/>
      <w:bookmarkEnd w:id="35222"/>
      <w:r>
        <w:rPr>
          <w:rtl/>
        </w:rPr>
        <w:t xml:space="preserve">המאבטחים </w:t>
      </w:r>
      <w:bookmarkStart w:id="35223" w:name="_ETM_Q79_419029"/>
      <w:bookmarkEnd w:id="35223"/>
      <w:r>
        <w:rPr>
          <w:rtl/>
        </w:rPr>
        <w:t xml:space="preserve">ששומרים </w:t>
      </w:r>
      <w:bookmarkStart w:id="35224" w:name="_ETM_Q79_419480"/>
      <w:bookmarkEnd w:id="35224"/>
      <w:r>
        <w:rPr>
          <w:rtl/>
        </w:rPr>
        <w:t xml:space="preserve">על </w:t>
      </w:r>
      <w:bookmarkStart w:id="35225" w:name="_ETM_Q79_419569"/>
      <w:bookmarkEnd w:id="35225"/>
      <w:r>
        <w:rPr>
          <w:rtl/>
        </w:rPr>
        <w:t>ר</w:t>
      </w:r>
      <w:r>
        <w:rPr>
          <w:rFonts w:hint="cs"/>
          <w:rtl/>
        </w:rPr>
        <w:t xml:space="preserve">אש הממשלה, </w:t>
      </w:r>
      <w:bookmarkStart w:id="35226" w:name="_ETM_Q79_420799"/>
      <w:bookmarkEnd w:id="35226"/>
      <w:r>
        <w:rPr>
          <w:rtl/>
        </w:rPr>
        <w:t xml:space="preserve">שמבקש </w:t>
      </w:r>
      <w:bookmarkStart w:id="35227" w:name="_ETM_Q79_421430"/>
      <w:bookmarkEnd w:id="35227"/>
      <w:r>
        <w:rPr>
          <w:rtl/>
        </w:rPr>
        <w:t xml:space="preserve">להכשיר </w:t>
      </w:r>
      <w:bookmarkStart w:id="35228" w:name="_ETM_Q79_421999"/>
      <w:bookmarkEnd w:id="35228"/>
      <w:r>
        <w:rPr>
          <w:rtl/>
        </w:rPr>
        <w:t xml:space="preserve">בימים </w:t>
      </w:r>
      <w:bookmarkStart w:id="35229" w:name="_ETM_Q79_422449"/>
      <w:bookmarkEnd w:id="35229"/>
      <w:r>
        <w:rPr>
          <w:rtl/>
        </w:rPr>
        <w:t xml:space="preserve">אלו </w:t>
      </w:r>
      <w:bookmarkStart w:id="35230" w:name="_ETM_Q79_422900"/>
      <w:bookmarkEnd w:id="35230"/>
      <w:r>
        <w:rPr>
          <w:rtl/>
        </w:rPr>
        <w:t xml:space="preserve">את </w:t>
      </w:r>
      <w:bookmarkStart w:id="35231" w:name="_ETM_Q79_423049"/>
      <w:bookmarkEnd w:id="35231"/>
      <w:r>
        <w:rPr>
          <w:rtl/>
        </w:rPr>
        <w:t>ההשתמטות</w:t>
      </w:r>
      <w:r>
        <w:rPr>
          <w:rFonts w:hint="cs"/>
          <w:rtl/>
        </w:rPr>
        <w:t>,</w:t>
      </w:r>
      <w:r>
        <w:rPr>
          <w:rtl/>
        </w:rPr>
        <w:t xml:space="preserve"> </w:t>
      </w:r>
      <w:bookmarkStart w:id="35232" w:name="_ETM_Q79_424459"/>
      <w:bookmarkEnd w:id="35232"/>
      <w:r>
        <w:rPr>
          <w:rtl/>
        </w:rPr>
        <w:t xml:space="preserve">תוקם </w:t>
      </w:r>
      <w:bookmarkStart w:id="35233" w:name="_ETM_Q79_425059"/>
      <w:bookmarkEnd w:id="35233"/>
      <w:r>
        <w:rPr>
          <w:rtl/>
        </w:rPr>
        <w:t xml:space="preserve">יחידת </w:t>
      </w:r>
      <w:bookmarkStart w:id="35234" w:name="_ETM_Q79_425749"/>
      <w:bookmarkEnd w:id="35234"/>
      <w:r>
        <w:rPr>
          <w:rtl/>
        </w:rPr>
        <w:t>ע</w:t>
      </w:r>
      <w:r>
        <w:rPr>
          <w:rFonts w:hint="cs"/>
          <w:rtl/>
        </w:rPr>
        <w:t>י</w:t>
      </w:r>
      <w:r>
        <w:rPr>
          <w:rtl/>
        </w:rPr>
        <w:t xml:space="preserve">לית </w:t>
      </w:r>
      <w:bookmarkStart w:id="35235" w:name="_ETM_Q79_426109"/>
      <w:bookmarkEnd w:id="35235"/>
      <w:r>
        <w:rPr>
          <w:rtl/>
        </w:rPr>
        <w:t xml:space="preserve">של </w:t>
      </w:r>
      <w:bookmarkStart w:id="35236" w:name="_ETM_Q79_426290"/>
      <w:bookmarkEnd w:id="35236"/>
      <w:r>
        <w:rPr>
          <w:rtl/>
        </w:rPr>
        <w:t xml:space="preserve">לומדי </w:t>
      </w:r>
      <w:bookmarkStart w:id="35237" w:name="_ETM_Q79_426620"/>
      <w:bookmarkEnd w:id="35237"/>
      <w:r>
        <w:rPr>
          <w:rtl/>
        </w:rPr>
        <w:t>תורה</w:t>
      </w:r>
      <w:r>
        <w:rPr>
          <w:rFonts w:hint="cs"/>
          <w:rtl/>
        </w:rPr>
        <w:t>,</w:t>
      </w:r>
      <w:r>
        <w:rPr>
          <w:rtl/>
        </w:rPr>
        <w:t xml:space="preserve"> </w:t>
      </w:r>
      <w:bookmarkStart w:id="35238" w:name="_ETM_Q79_426980"/>
      <w:bookmarkEnd w:id="35238"/>
      <w:r>
        <w:rPr>
          <w:rtl/>
        </w:rPr>
        <w:t xml:space="preserve">שתקדיש </w:t>
      </w:r>
      <w:bookmarkStart w:id="35239" w:name="_ETM_Q79_427519"/>
      <w:bookmarkEnd w:id="35239"/>
      <w:r>
        <w:rPr>
          <w:rtl/>
        </w:rPr>
        <w:t xml:space="preserve">את </w:t>
      </w:r>
      <w:bookmarkStart w:id="35240" w:name="_ETM_Q79_427639"/>
      <w:bookmarkEnd w:id="35240"/>
      <w:r>
        <w:rPr>
          <w:rtl/>
        </w:rPr>
        <w:t xml:space="preserve">לימודיה </w:t>
      </w:r>
      <w:bookmarkStart w:id="35241" w:name="_ETM_Q79_428389"/>
      <w:bookmarkEnd w:id="35241"/>
      <w:r>
        <w:rPr>
          <w:rtl/>
        </w:rPr>
        <w:t xml:space="preserve">להגנה </w:t>
      </w:r>
      <w:bookmarkStart w:id="35242" w:name="_ETM_Q79_429469"/>
      <w:bookmarkEnd w:id="35242"/>
      <w:r>
        <w:rPr>
          <w:rtl/>
        </w:rPr>
        <w:t xml:space="preserve">על </w:t>
      </w:r>
      <w:bookmarkStart w:id="35243" w:name="_ETM_Q79_429650"/>
      <w:bookmarkEnd w:id="35243"/>
      <w:r>
        <w:rPr>
          <w:rtl/>
        </w:rPr>
        <w:t xml:space="preserve">כבוד </w:t>
      </w:r>
      <w:bookmarkStart w:id="35244" w:name="_ETM_Q79_430040"/>
      <w:bookmarkEnd w:id="35244"/>
      <w:r>
        <w:rPr>
          <w:rtl/>
        </w:rPr>
        <w:t xml:space="preserve">ראש </w:t>
      </w:r>
      <w:bookmarkStart w:id="35245" w:name="_ETM_Q79_430309"/>
      <w:bookmarkEnd w:id="35245"/>
      <w:r>
        <w:rPr>
          <w:rtl/>
        </w:rPr>
        <w:t>הממשלה</w:t>
      </w:r>
      <w:r>
        <w:rPr>
          <w:rFonts w:hint="cs"/>
          <w:rtl/>
        </w:rPr>
        <w:t>.</w:t>
      </w:r>
      <w:r>
        <w:rPr>
          <w:rtl/>
        </w:rPr>
        <w:t xml:space="preserve"> </w:t>
      </w:r>
      <w:bookmarkStart w:id="35246" w:name="_ETM_Q79_431610"/>
      <w:bookmarkEnd w:id="35246"/>
      <w:r>
        <w:rPr>
          <w:rtl/>
        </w:rPr>
        <w:t xml:space="preserve">אני </w:t>
      </w:r>
      <w:bookmarkStart w:id="35247" w:name="_ETM_Q79_431819"/>
      <w:bookmarkEnd w:id="35247"/>
      <w:r>
        <w:rPr>
          <w:rtl/>
        </w:rPr>
        <w:t xml:space="preserve">כמובן </w:t>
      </w:r>
      <w:bookmarkStart w:id="35248" w:name="_ETM_Q79_432220"/>
      <w:bookmarkEnd w:id="35248"/>
      <w:r>
        <w:rPr>
          <w:rtl/>
        </w:rPr>
        <w:t xml:space="preserve">לא </w:t>
      </w:r>
      <w:bookmarkStart w:id="35249" w:name="_ETM_Q79_432370"/>
      <w:bookmarkEnd w:id="35249"/>
      <w:r>
        <w:rPr>
          <w:rtl/>
        </w:rPr>
        <w:t xml:space="preserve">מדברת </w:t>
      </w:r>
      <w:bookmarkStart w:id="35250" w:name="_ETM_Q79_433120"/>
      <w:bookmarkEnd w:id="35250"/>
      <w:r>
        <w:rPr>
          <w:rtl/>
        </w:rPr>
        <w:t xml:space="preserve">על </w:t>
      </w:r>
      <w:bookmarkStart w:id="35251" w:name="_ETM_Q79_433240"/>
      <w:bookmarkEnd w:id="35251"/>
      <w:r>
        <w:rPr>
          <w:rtl/>
        </w:rPr>
        <w:t xml:space="preserve">בטלנים </w:t>
      </w:r>
      <w:bookmarkStart w:id="35252" w:name="_ETM_Q79_434540"/>
      <w:bookmarkEnd w:id="35252"/>
      <w:r>
        <w:rPr>
          <w:rtl/>
        </w:rPr>
        <w:t xml:space="preserve">יושבי </w:t>
      </w:r>
      <w:bookmarkStart w:id="35253" w:name="_ETM_Q79_435019"/>
      <w:bookmarkEnd w:id="35253"/>
      <w:r>
        <w:rPr>
          <w:rtl/>
        </w:rPr>
        <w:t xml:space="preserve">קרנות </w:t>
      </w:r>
      <w:bookmarkStart w:id="35254" w:name="_ETM_Q79_435620"/>
      <w:bookmarkEnd w:id="35254"/>
      <w:r>
        <w:rPr>
          <w:rtl/>
        </w:rPr>
        <w:t>ו</w:t>
      </w:r>
      <w:bookmarkStart w:id="35255" w:name="_ETM_Q79_436159"/>
      <w:bookmarkEnd w:id="35255"/>
      <w:r>
        <w:rPr>
          <w:rFonts w:hint="cs"/>
          <w:rtl/>
        </w:rPr>
        <w:t xml:space="preserve">ברזלים </w:t>
      </w:r>
      <w:bookmarkStart w:id="35256" w:name="_ETM_Q79_436789"/>
      <w:bookmarkEnd w:id="35256"/>
      <w:r>
        <w:rPr>
          <w:rtl/>
        </w:rPr>
        <w:t xml:space="preserve">שרק </w:t>
      </w:r>
      <w:bookmarkStart w:id="35257" w:name="_ETM_Q79_437389"/>
      <w:bookmarkEnd w:id="35257"/>
      <w:r>
        <w:rPr>
          <w:rtl/>
        </w:rPr>
        <w:t xml:space="preserve">רשומים </w:t>
      </w:r>
      <w:bookmarkStart w:id="35258" w:name="_ETM_Q79_437990"/>
      <w:bookmarkEnd w:id="35258"/>
      <w:r>
        <w:rPr>
          <w:rtl/>
        </w:rPr>
        <w:t xml:space="preserve">טכנית </w:t>
      </w:r>
      <w:bookmarkStart w:id="35259" w:name="_ETM_Q79_438470"/>
      <w:bookmarkEnd w:id="35259"/>
      <w:r>
        <w:rPr>
          <w:rtl/>
        </w:rPr>
        <w:t>בישיבה</w:t>
      </w:r>
      <w:r>
        <w:rPr>
          <w:rFonts w:hint="cs"/>
          <w:rtl/>
        </w:rPr>
        <w:t>,</w:t>
      </w:r>
      <w:r>
        <w:rPr>
          <w:rtl/>
        </w:rPr>
        <w:t xml:space="preserve"> </w:t>
      </w:r>
      <w:bookmarkStart w:id="35260" w:name="_ETM_Q79_439919"/>
      <w:bookmarkEnd w:id="35260"/>
      <w:r>
        <w:rPr>
          <w:rtl/>
        </w:rPr>
        <w:t xml:space="preserve">כי </w:t>
      </w:r>
      <w:bookmarkStart w:id="35261" w:name="_ETM_Q79_440069"/>
      <w:bookmarkEnd w:id="35261"/>
      <w:r>
        <w:rPr>
          <w:rtl/>
        </w:rPr>
        <w:t xml:space="preserve">הרי </w:t>
      </w:r>
      <w:bookmarkStart w:id="35262" w:name="_ETM_Q79_440370"/>
      <w:bookmarkEnd w:id="35262"/>
      <w:r>
        <w:rPr>
          <w:rFonts w:hint="cs"/>
          <w:rtl/>
        </w:rPr>
        <w:t>ע</w:t>
      </w:r>
      <w:r>
        <w:rPr>
          <w:rtl/>
        </w:rPr>
        <w:t>ל</w:t>
      </w:r>
      <w:r>
        <w:rPr>
          <w:rFonts w:hint="cs"/>
          <w:rtl/>
        </w:rPr>
        <w:t xml:space="preserve"> ה</w:t>
      </w:r>
      <w:r>
        <w:rPr>
          <w:rtl/>
        </w:rPr>
        <w:t xml:space="preserve">ביטחון </w:t>
      </w:r>
      <w:bookmarkStart w:id="35263" w:name="_ETM_Q79_441059"/>
      <w:bookmarkEnd w:id="35263"/>
      <w:r>
        <w:rPr>
          <w:rtl/>
        </w:rPr>
        <w:t xml:space="preserve">של </w:t>
      </w:r>
      <w:bookmarkStart w:id="35264" w:name="_ETM_Q79_441210"/>
      <w:bookmarkEnd w:id="35264"/>
      <w:r>
        <w:rPr>
          <w:rtl/>
        </w:rPr>
        <w:t>ר</w:t>
      </w:r>
      <w:r>
        <w:rPr>
          <w:rFonts w:hint="cs"/>
          <w:rtl/>
        </w:rPr>
        <w:t xml:space="preserve">אש הממשלה </w:t>
      </w:r>
      <w:bookmarkStart w:id="35265" w:name="_ETM_Q79_441960"/>
      <w:bookmarkEnd w:id="35265"/>
      <w:r>
        <w:rPr>
          <w:rtl/>
        </w:rPr>
        <w:t xml:space="preserve">אסור </w:t>
      </w:r>
      <w:bookmarkStart w:id="35266" w:name="_ETM_Q79_442319"/>
      <w:bookmarkEnd w:id="35266"/>
      <w:r>
        <w:rPr>
          <w:rtl/>
        </w:rPr>
        <w:t>להתפשר</w:t>
      </w:r>
      <w:r>
        <w:rPr>
          <w:rFonts w:hint="cs"/>
          <w:rtl/>
        </w:rPr>
        <w:t>,</w:t>
      </w:r>
      <w:r>
        <w:rPr>
          <w:rtl/>
        </w:rPr>
        <w:t xml:space="preserve"> </w:t>
      </w:r>
      <w:bookmarkStart w:id="35267" w:name="_ETM_Q79_443069"/>
      <w:bookmarkEnd w:id="35267"/>
      <w:r>
        <w:rPr>
          <w:rtl/>
        </w:rPr>
        <w:t xml:space="preserve">צריכים </w:t>
      </w:r>
      <w:bookmarkStart w:id="35268" w:name="_ETM_Q79_443460"/>
      <w:bookmarkEnd w:id="35268"/>
      <w:r>
        <w:rPr>
          <w:rtl/>
        </w:rPr>
        <w:t xml:space="preserve">אנשים </w:t>
      </w:r>
      <w:bookmarkStart w:id="35269" w:name="_ETM_Q79_443819"/>
      <w:bookmarkEnd w:id="35269"/>
      <w:r>
        <w:rPr>
          <w:rtl/>
        </w:rPr>
        <w:t>רציניים</w:t>
      </w:r>
      <w:r>
        <w:rPr>
          <w:rFonts w:hint="cs"/>
          <w:rtl/>
        </w:rPr>
        <w:t>.</w:t>
      </w:r>
      <w:bookmarkStart w:id="35270" w:name="_ETM_Q79_445151"/>
      <w:bookmarkStart w:id="35271" w:name="_ETM_Q79_445279"/>
      <w:bookmarkStart w:id="35272" w:name="_ETM_Q79_445326"/>
      <w:bookmarkStart w:id="35273" w:name="_ETM_Q79_445396"/>
      <w:bookmarkStart w:id="35274" w:name="_ETM_Q79_445080"/>
      <w:bookmarkEnd w:id="35270"/>
      <w:bookmarkEnd w:id="35271"/>
      <w:bookmarkEnd w:id="35272"/>
      <w:bookmarkEnd w:id="35273"/>
      <w:bookmarkEnd w:id="35274"/>
      <w:r>
        <w:rPr>
          <w:rFonts w:hint="cs"/>
          <w:rtl/>
        </w:rPr>
        <w:t xml:space="preserve"> </w:t>
      </w:r>
      <w:r>
        <w:rPr>
          <w:rtl/>
        </w:rPr>
        <w:t xml:space="preserve">אני </w:t>
      </w:r>
      <w:bookmarkStart w:id="35275" w:name="_ETM_Q79_445289"/>
      <w:bookmarkEnd w:id="35275"/>
      <w:r>
        <w:rPr>
          <w:rtl/>
        </w:rPr>
        <w:t xml:space="preserve">מדבר </w:t>
      </w:r>
      <w:bookmarkStart w:id="35276" w:name="_ETM_Q79_445900"/>
      <w:bookmarkEnd w:id="35276"/>
      <w:r>
        <w:rPr>
          <w:rtl/>
        </w:rPr>
        <w:t xml:space="preserve">את </w:t>
      </w:r>
      <w:bookmarkStart w:id="35277" w:name="_ETM_Q79_446020"/>
      <w:bookmarkEnd w:id="35277"/>
      <w:r>
        <w:rPr>
          <w:rtl/>
        </w:rPr>
        <w:t xml:space="preserve">יחידה </w:t>
      </w:r>
      <w:bookmarkStart w:id="35278" w:name="_ETM_Q79_446500"/>
      <w:bookmarkEnd w:id="35278"/>
      <w:r>
        <w:rPr>
          <w:rtl/>
        </w:rPr>
        <w:t xml:space="preserve">של </w:t>
      </w:r>
      <w:bookmarkStart w:id="35279" w:name="_ETM_Q79_446710"/>
      <w:bookmarkEnd w:id="35279"/>
      <w:r>
        <w:rPr>
          <w:rFonts w:hint="cs"/>
          <w:rtl/>
        </w:rPr>
        <w:t xml:space="preserve">עילויים </w:t>
      </w:r>
      <w:bookmarkStart w:id="35280" w:name="_ETM_Q79_447100"/>
      <w:bookmarkEnd w:id="35280"/>
      <w:r>
        <w:rPr>
          <w:rtl/>
        </w:rPr>
        <w:t>בתורה</w:t>
      </w:r>
      <w:r>
        <w:rPr>
          <w:rFonts w:hint="cs"/>
          <w:rtl/>
        </w:rPr>
        <w:t>,</w:t>
      </w:r>
      <w:r>
        <w:rPr>
          <w:rtl/>
        </w:rPr>
        <w:t xml:space="preserve"> </w:t>
      </w:r>
      <w:bookmarkStart w:id="35281" w:name="_ETM_Q79_448500"/>
      <w:bookmarkEnd w:id="35281"/>
      <w:r>
        <w:rPr>
          <w:rtl/>
        </w:rPr>
        <w:t xml:space="preserve">על </w:t>
      </w:r>
      <w:bookmarkStart w:id="35282" w:name="_ETM_Q79_448860"/>
      <w:bookmarkEnd w:id="35282"/>
      <w:r>
        <w:rPr>
          <w:rtl/>
        </w:rPr>
        <w:t xml:space="preserve">לומדים </w:t>
      </w:r>
      <w:bookmarkStart w:id="35283" w:name="_ETM_Q79_449400"/>
      <w:bookmarkEnd w:id="35283"/>
      <w:r>
        <w:rPr>
          <w:rtl/>
        </w:rPr>
        <w:t>מובחרים</w:t>
      </w:r>
      <w:r>
        <w:rPr>
          <w:rFonts w:hint="cs"/>
          <w:rtl/>
        </w:rPr>
        <w:t xml:space="preserve">, </w:t>
      </w:r>
      <w:bookmarkStart w:id="35284" w:name="_ETM_Q79_451200"/>
      <w:bookmarkEnd w:id="35284"/>
      <w:r>
        <w:rPr>
          <w:rFonts w:hint="cs"/>
          <w:rtl/>
        </w:rPr>
        <w:t xml:space="preserve">על </w:t>
      </w:r>
      <w:bookmarkStart w:id="35285" w:name="_ETM_Q79_450150"/>
      <w:bookmarkStart w:id="35286" w:name="_ETM_Q79_450389"/>
      <w:bookmarkStart w:id="35287" w:name="_ETM_Q79_450779"/>
      <w:bookmarkEnd w:id="35285"/>
      <w:bookmarkEnd w:id="35286"/>
      <w:bookmarkEnd w:id="35287"/>
      <w:proofErr w:type="spellStart"/>
      <w:r>
        <w:rPr>
          <w:rFonts w:hint="cs"/>
          <w:rtl/>
        </w:rPr>
        <w:t>עוקרי</w:t>
      </w:r>
      <w:proofErr w:type="spellEnd"/>
      <w:r>
        <w:rPr>
          <w:rFonts w:hint="cs"/>
          <w:rtl/>
        </w:rPr>
        <w:t xml:space="preserve"> </w:t>
      </w:r>
      <w:r>
        <w:rPr>
          <w:rtl/>
        </w:rPr>
        <w:t>ערים</w:t>
      </w:r>
      <w:r>
        <w:rPr>
          <w:rFonts w:hint="cs"/>
          <w:rtl/>
        </w:rPr>
        <w:t>,</w:t>
      </w:r>
      <w:r>
        <w:rPr>
          <w:rtl/>
        </w:rPr>
        <w:t xml:space="preserve"> </w:t>
      </w:r>
      <w:bookmarkStart w:id="35288" w:name="_ETM_Q79_451409"/>
      <w:bookmarkEnd w:id="35288"/>
      <w:r>
        <w:rPr>
          <w:rtl/>
        </w:rPr>
        <w:t xml:space="preserve">שיעסקו </w:t>
      </w:r>
      <w:bookmarkStart w:id="35289" w:name="_ETM_Q79_451979"/>
      <w:bookmarkEnd w:id="35289"/>
      <w:r>
        <w:rPr>
          <w:rtl/>
        </w:rPr>
        <w:t xml:space="preserve">יום </w:t>
      </w:r>
      <w:bookmarkStart w:id="35290" w:name="_ETM_Q79_452370"/>
      <w:bookmarkEnd w:id="35290"/>
      <w:r>
        <w:rPr>
          <w:rtl/>
        </w:rPr>
        <w:t>ולילה</w:t>
      </w:r>
      <w:r>
        <w:rPr>
          <w:rFonts w:hint="cs"/>
          <w:rtl/>
        </w:rPr>
        <w:t>,</w:t>
      </w:r>
      <w:r>
        <w:rPr>
          <w:rtl/>
        </w:rPr>
        <w:t xml:space="preserve"> </w:t>
      </w:r>
      <w:bookmarkStart w:id="35291" w:name="_ETM_Q79_453779"/>
      <w:bookmarkEnd w:id="35291"/>
      <w:r>
        <w:rPr>
          <w:rtl/>
        </w:rPr>
        <w:t xml:space="preserve">במשמרות </w:t>
      </w:r>
      <w:bookmarkStart w:id="35292" w:name="_ETM_Q79_454620"/>
      <w:bookmarkEnd w:id="35292"/>
      <w:r>
        <w:rPr>
          <w:rtl/>
        </w:rPr>
        <w:t>ממש</w:t>
      </w:r>
      <w:r>
        <w:rPr>
          <w:rFonts w:hint="cs"/>
          <w:rtl/>
        </w:rPr>
        <w:t>,</w:t>
      </w:r>
      <w:r>
        <w:rPr>
          <w:rtl/>
        </w:rPr>
        <w:t xml:space="preserve"> </w:t>
      </w:r>
      <w:bookmarkStart w:id="35293" w:name="_ETM_Q79_456199"/>
      <w:bookmarkEnd w:id="35293"/>
      <w:r>
        <w:rPr>
          <w:rtl/>
        </w:rPr>
        <w:t xml:space="preserve">ויגנו </w:t>
      </w:r>
      <w:bookmarkStart w:id="35294" w:name="_ETM_Q79_457400"/>
      <w:bookmarkEnd w:id="35294"/>
      <w:r>
        <w:rPr>
          <w:rtl/>
        </w:rPr>
        <w:t xml:space="preserve">על </w:t>
      </w:r>
      <w:bookmarkStart w:id="35295" w:name="_ETM_Q79_457610"/>
      <w:bookmarkEnd w:id="35295"/>
      <w:r>
        <w:rPr>
          <w:rtl/>
        </w:rPr>
        <w:t>הראש</w:t>
      </w:r>
      <w:bookmarkStart w:id="35296" w:name="_ETM_Q79_458180"/>
      <w:bookmarkEnd w:id="35296"/>
      <w:r>
        <w:rPr>
          <w:rFonts w:hint="cs"/>
          <w:rtl/>
        </w:rPr>
        <w:t xml:space="preserve">, </w:t>
      </w:r>
      <w:r>
        <w:rPr>
          <w:rtl/>
        </w:rPr>
        <w:t xml:space="preserve">על </w:t>
      </w:r>
      <w:bookmarkStart w:id="35297" w:name="_ETM_Q79_458300"/>
      <w:bookmarkEnd w:id="35297"/>
      <w:r>
        <w:rPr>
          <w:rtl/>
        </w:rPr>
        <w:t xml:space="preserve">ראש </w:t>
      </w:r>
      <w:bookmarkStart w:id="35298" w:name="_ETM_Q79_458569"/>
      <w:bookmarkEnd w:id="35298"/>
      <w:r>
        <w:rPr>
          <w:rtl/>
        </w:rPr>
        <w:t>המדינה</w:t>
      </w:r>
      <w:r w:rsidR="00AC4ED0">
        <w:rPr>
          <w:rFonts w:hint="cs"/>
          <w:rtl/>
        </w:rPr>
        <w:t>,</w:t>
      </w:r>
      <w:r>
        <w:rPr>
          <w:rtl/>
        </w:rPr>
        <w:t xml:space="preserve"> </w:t>
      </w:r>
      <w:bookmarkStart w:id="35299" w:name="_ETM_Q79_460050"/>
      <w:bookmarkEnd w:id="35299"/>
      <w:r>
        <w:rPr>
          <w:rtl/>
        </w:rPr>
        <w:t xml:space="preserve">מה </w:t>
      </w:r>
      <w:bookmarkStart w:id="35300" w:name="_ETM_Q79_460260"/>
      <w:bookmarkEnd w:id="35300"/>
      <w:r>
        <w:rPr>
          <w:rtl/>
        </w:rPr>
        <w:t xml:space="preserve">שנקרא </w:t>
      </w:r>
      <w:bookmarkStart w:id="35301" w:name="_ETM_Q79_461839"/>
      <w:bookmarkEnd w:id="35301"/>
      <w:r>
        <w:rPr>
          <w:rtl/>
        </w:rPr>
        <w:t xml:space="preserve">תהילים </w:t>
      </w:r>
      <w:bookmarkStart w:id="35302" w:name="_ETM_Q79_462409"/>
      <w:bookmarkEnd w:id="35302"/>
      <w:r>
        <w:rPr>
          <w:rtl/>
        </w:rPr>
        <w:t xml:space="preserve">נגד </w:t>
      </w:r>
      <w:bookmarkStart w:id="35303" w:name="_ETM_Q79_462740"/>
      <w:bookmarkEnd w:id="35303"/>
      <w:r>
        <w:rPr>
          <w:rtl/>
        </w:rPr>
        <w:t>טילים</w:t>
      </w:r>
      <w:r w:rsidR="00AC4ED0">
        <w:rPr>
          <w:rFonts w:hint="cs"/>
          <w:rtl/>
        </w:rPr>
        <w:t>:</w:t>
      </w:r>
      <w:r>
        <w:rPr>
          <w:rtl/>
        </w:rPr>
        <w:t xml:space="preserve"> </w:t>
      </w:r>
      <w:bookmarkStart w:id="35304" w:name="_ETM_Q79_463369"/>
      <w:bookmarkEnd w:id="35304"/>
      <w:r>
        <w:rPr>
          <w:rtl/>
        </w:rPr>
        <w:t xml:space="preserve">משניות </w:t>
      </w:r>
      <w:bookmarkStart w:id="35305" w:name="_ETM_Q79_464089"/>
      <w:bookmarkEnd w:id="35305"/>
      <w:r>
        <w:rPr>
          <w:rFonts w:hint="cs"/>
          <w:rtl/>
        </w:rPr>
        <w:t xml:space="preserve">– </w:t>
      </w:r>
      <w:r>
        <w:rPr>
          <w:rtl/>
        </w:rPr>
        <w:t xml:space="preserve">סגולה </w:t>
      </w:r>
      <w:bookmarkStart w:id="35306" w:name="_ETM_Q79_464779"/>
      <w:bookmarkEnd w:id="35306"/>
      <w:r>
        <w:rPr>
          <w:rtl/>
        </w:rPr>
        <w:t xml:space="preserve">לפיזור </w:t>
      </w:r>
      <w:bookmarkStart w:id="35307" w:name="_ETM_Q79_465259"/>
      <w:bookmarkEnd w:id="35307"/>
      <w:r>
        <w:rPr>
          <w:rtl/>
        </w:rPr>
        <w:t>הפגנות</w:t>
      </w:r>
      <w:r>
        <w:rPr>
          <w:rFonts w:hint="cs"/>
          <w:rtl/>
        </w:rPr>
        <w:t>,</w:t>
      </w:r>
      <w:r>
        <w:rPr>
          <w:rtl/>
        </w:rPr>
        <w:t xml:space="preserve"> </w:t>
      </w:r>
      <w:bookmarkStart w:id="35308" w:name="_ETM_Q79_465889"/>
      <w:bookmarkEnd w:id="35308"/>
      <w:r>
        <w:rPr>
          <w:rtl/>
        </w:rPr>
        <w:t xml:space="preserve">פלפולי </w:t>
      </w:r>
      <w:bookmarkStart w:id="35309" w:name="_ETM_Q79_466580"/>
      <w:bookmarkEnd w:id="35309"/>
      <w:r>
        <w:rPr>
          <w:rtl/>
        </w:rPr>
        <w:t xml:space="preserve">רמב"ם </w:t>
      </w:r>
      <w:bookmarkStart w:id="35310" w:name="_ETM_Q79_467270"/>
      <w:bookmarkEnd w:id="35310"/>
      <w:r>
        <w:rPr>
          <w:rtl/>
        </w:rPr>
        <w:t xml:space="preserve">נגד </w:t>
      </w:r>
      <w:bookmarkStart w:id="35311" w:name="_ETM_Q79_467599"/>
      <w:bookmarkEnd w:id="35311"/>
      <w:r>
        <w:rPr>
          <w:rtl/>
        </w:rPr>
        <w:t xml:space="preserve">שיגורי </w:t>
      </w:r>
      <w:bookmarkStart w:id="35312" w:name="_ETM_Q79_468110"/>
      <w:bookmarkEnd w:id="35312"/>
      <w:proofErr w:type="spellStart"/>
      <w:r>
        <w:rPr>
          <w:rFonts w:hint="cs"/>
          <w:rtl/>
        </w:rPr>
        <w:t>כטב"ם</w:t>
      </w:r>
      <w:proofErr w:type="spellEnd"/>
      <w:r>
        <w:rPr>
          <w:rFonts w:hint="cs"/>
          <w:rtl/>
        </w:rPr>
        <w:t xml:space="preserve">. </w:t>
      </w:r>
      <w:bookmarkStart w:id="35313" w:name="_ETM_Q79_469560"/>
      <w:bookmarkEnd w:id="35313"/>
      <w:r>
        <w:rPr>
          <w:rFonts w:hint="cs"/>
          <w:rtl/>
        </w:rPr>
        <w:t>ו</w:t>
      </w:r>
      <w:r>
        <w:rPr>
          <w:rtl/>
        </w:rPr>
        <w:t xml:space="preserve">אם </w:t>
      </w:r>
      <w:bookmarkStart w:id="35314" w:name="_ETM_Q79_470879"/>
      <w:bookmarkEnd w:id="35314"/>
      <w:r>
        <w:rPr>
          <w:rtl/>
        </w:rPr>
        <w:t xml:space="preserve">הפיילוט </w:t>
      </w:r>
      <w:bookmarkStart w:id="35315" w:name="_ETM_Q79_471449"/>
      <w:bookmarkEnd w:id="35315"/>
      <w:r>
        <w:rPr>
          <w:rtl/>
        </w:rPr>
        <w:t xml:space="preserve">הזה </w:t>
      </w:r>
      <w:bookmarkStart w:id="35316" w:name="_ETM_Q79_471659"/>
      <w:bookmarkEnd w:id="35316"/>
      <w:r>
        <w:rPr>
          <w:rtl/>
        </w:rPr>
        <w:t>יצליח</w:t>
      </w:r>
      <w:r>
        <w:rPr>
          <w:rFonts w:hint="cs"/>
          <w:rtl/>
        </w:rPr>
        <w:t>,</w:t>
      </w:r>
      <w:r>
        <w:rPr>
          <w:rtl/>
        </w:rPr>
        <w:t xml:space="preserve"> </w:t>
      </w:r>
      <w:bookmarkStart w:id="35317" w:name="_ETM_Q79_472639"/>
      <w:bookmarkEnd w:id="35317"/>
      <w:r>
        <w:rPr>
          <w:rtl/>
        </w:rPr>
        <w:t xml:space="preserve">מן </w:t>
      </w:r>
      <w:bookmarkStart w:id="35318" w:name="_ETM_Q79_472940"/>
      <w:bookmarkEnd w:id="35318"/>
      <w:r>
        <w:rPr>
          <w:rtl/>
        </w:rPr>
        <w:t xml:space="preserve">הראוי </w:t>
      </w:r>
      <w:bookmarkStart w:id="35319" w:name="_ETM_Q79_473360"/>
      <w:bookmarkEnd w:id="35319"/>
      <w:r>
        <w:rPr>
          <w:rtl/>
        </w:rPr>
        <w:t xml:space="preserve">שנרחיב </w:t>
      </w:r>
      <w:bookmarkStart w:id="35320" w:name="_ETM_Q79_474110"/>
      <w:bookmarkEnd w:id="35320"/>
      <w:r>
        <w:rPr>
          <w:rtl/>
        </w:rPr>
        <w:t xml:space="preserve">אותו </w:t>
      </w:r>
      <w:bookmarkStart w:id="35321" w:name="_ETM_Q79_474380"/>
      <w:bookmarkEnd w:id="35321"/>
      <w:r>
        <w:rPr>
          <w:rtl/>
        </w:rPr>
        <w:t xml:space="preserve">מיידית </w:t>
      </w:r>
      <w:bookmarkStart w:id="35322" w:name="_ETM_Q79_474919"/>
      <w:bookmarkEnd w:id="35322"/>
      <w:r>
        <w:rPr>
          <w:rtl/>
        </w:rPr>
        <w:t>ל</w:t>
      </w:r>
      <w:bookmarkStart w:id="35323" w:name="_ETM_Q79_475320"/>
      <w:bookmarkEnd w:id="35323"/>
      <w:r>
        <w:rPr>
          <w:rtl/>
        </w:rPr>
        <w:t xml:space="preserve">כל </w:t>
      </w:r>
      <w:bookmarkStart w:id="35324" w:name="_ETM_Q79_475440"/>
      <w:bookmarkEnd w:id="35324"/>
      <w:r>
        <w:rPr>
          <w:rtl/>
        </w:rPr>
        <w:t xml:space="preserve">יתר </w:t>
      </w:r>
      <w:bookmarkStart w:id="35325" w:name="_ETM_Q79_475860"/>
      <w:bookmarkEnd w:id="35325"/>
      <w:r>
        <w:rPr>
          <w:rtl/>
        </w:rPr>
        <w:t xml:space="preserve">חברי </w:t>
      </w:r>
      <w:bookmarkStart w:id="35326" w:name="_ETM_Q79_476460"/>
      <w:bookmarkEnd w:id="35326"/>
      <w:r>
        <w:rPr>
          <w:rtl/>
        </w:rPr>
        <w:t xml:space="preserve">וחברות </w:t>
      </w:r>
      <w:bookmarkStart w:id="35327" w:name="_ETM_Q79_477060"/>
      <w:bookmarkEnd w:id="35327"/>
      <w:r>
        <w:rPr>
          <w:rtl/>
        </w:rPr>
        <w:t>הקואליציה</w:t>
      </w:r>
      <w:r>
        <w:rPr>
          <w:rFonts w:hint="cs"/>
          <w:rtl/>
        </w:rPr>
        <w:t>.</w:t>
      </w:r>
      <w:r>
        <w:rPr>
          <w:rtl/>
        </w:rPr>
        <w:t xml:space="preserve"> </w:t>
      </w:r>
      <w:bookmarkStart w:id="35328" w:name="_ETM_Q79_478210"/>
      <w:bookmarkEnd w:id="35328"/>
      <w:r>
        <w:rPr>
          <w:rtl/>
        </w:rPr>
        <w:t xml:space="preserve">כל </w:t>
      </w:r>
      <w:bookmarkStart w:id="35329" w:name="_ETM_Q79_478720"/>
      <w:bookmarkEnd w:id="35329"/>
      <w:r>
        <w:rPr>
          <w:rtl/>
        </w:rPr>
        <w:t>מ</w:t>
      </w:r>
      <w:r>
        <w:rPr>
          <w:rFonts w:hint="cs"/>
          <w:rtl/>
        </w:rPr>
        <w:t>י</w:t>
      </w:r>
      <w:r>
        <w:rPr>
          <w:rtl/>
        </w:rPr>
        <w:t xml:space="preserve"> </w:t>
      </w:r>
      <w:bookmarkStart w:id="35330" w:name="_ETM_Q79_478839"/>
      <w:bookmarkEnd w:id="35330"/>
      <w:r>
        <w:rPr>
          <w:rtl/>
        </w:rPr>
        <w:t xml:space="preserve">שיצביעו </w:t>
      </w:r>
      <w:bookmarkStart w:id="35331" w:name="_ETM_Q79_479589"/>
      <w:bookmarkEnd w:id="35331"/>
      <w:r>
        <w:rPr>
          <w:rtl/>
        </w:rPr>
        <w:t xml:space="preserve">בעד </w:t>
      </w:r>
      <w:bookmarkStart w:id="35332" w:name="_ETM_Q79_480230"/>
      <w:bookmarkEnd w:id="35332"/>
      <w:r>
        <w:rPr>
          <w:rtl/>
        </w:rPr>
        <w:t xml:space="preserve">חוקי </w:t>
      </w:r>
      <w:bookmarkStart w:id="35333" w:name="_ETM_Q79_480680"/>
      <w:bookmarkEnd w:id="35333"/>
      <w:r>
        <w:rPr>
          <w:rtl/>
        </w:rPr>
        <w:t xml:space="preserve">ההשתמטות </w:t>
      </w:r>
      <w:bookmarkStart w:id="35334" w:name="_ETM_Q79_481370"/>
      <w:bookmarkEnd w:id="35334"/>
      <w:r>
        <w:rPr>
          <w:rtl/>
        </w:rPr>
        <w:t xml:space="preserve">בוועדות </w:t>
      </w:r>
      <w:bookmarkStart w:id="35335" w:name="_ETM_Q79_482000"/>
      <w:bookmarkEnd w:id="35335"/>
      <w:r>
        <w:rPr>
          <w:rtl/>
        </w:rPr>
        <w:t xml:space="preserve">ובמליאה </w:t>
      </w:r>
      <w:bookmarkStart w:id="35336" w:name="_ETM_Q79_480000"/>
      <w:bookmarkStart w:id="35337" w:name="_ETM_Q79_480210"/>
      <w:bookmarkStart w:id="35338" w:name="_ETM_Q79_480900"/>
      <w:bookmarkStart w:id="35339" w:name="_ETM_Q79_481529"/>
      <w:bookmarkStart w:id="35340" w:name="_ETM_Q79_482980"/>
      <w:bookmarkEnd w:id="35336"/>
      <w:bookmarkEnd w:id="35337"/>
      <w:bookmarkEnd w:id="35338"/>
      <w:bookmarkEnd w:id="35339"/>
      <w:bookmarkEnd w:id="35340"/>
      <w:r>
        <w:rPr>
          <w:rtl/>
        </w:rPr>
        <w:t>יוותרו</w:t>
      </w:r>
      <w:r>
        <w:rPr>
          <w:rFonts w:hint="cs"/>
          <w:rtl/>
        </w:rPr>
        <w:t>,</w:t>
      </w:r>
      <w:r>
        <w:rPr>
          <w:rtl/>
        </w:rPr>
        <w:t xml:space="preserve"> </w:t>
      </w:r>
      <w:bookmarkStart w:id="35341" w:name="_ETM_Q79_483520"/>
      <w:bookmarkEnd w:id="35341"/>
      <w:r>
        <w:rPr>
          <w:rtl/>
        </w:rPr>
        <w:t xml:space="preserve">מיידית </w:t>
      </w:r>
      <w:bookmarkStart w:id="35342" w:name="_ETM_Q79_484150"/>
      <w:bookmarkEnd w:id="35342"/>
      <w:r>
        <w:rPr>
          <w:rtl/>
        </w:rPr>
        <w:t>גם</w:t>
      </w:r>
      <w:r>
        <w:rPr>
          <w:rFonts w:hint="cs"/>
          <w:rtl/>
        </w:rPr>
        <w:t>, על</w:t>
      </w:r>
      <w:bookmarkStart w:id="35343" w:name="_ETM_Q79_484410"/>
      <w:bookmarkEnd w:id="35343"/>
      <w:r>
        <w:rPr>
          <w:rtl/>
        </w:rPr>
        <w:t xml:space="preserve"> </w:t>
      </w:r>
      <w:bookmarkStart w:id="35344" w:name="_ETM_Q79_484529"/>
      <w:bookmarkEnd w:id="35344"/>
      <w:r>
        <w:rPr>
          <w:rtl/>
        </w:rPr>
        <w:t xml:space="preserve">כל </w:t>
      </w:r>
      <w:bookmarkStart w:id="35345" w:name="_ETM_Q79_484740"/>
      <w:bookmarkEnd w:id="35345"/>
      <w:r>
        <w:rPr>
          <w:rtl/>
        </w:rPr>
        <w:t xml:space="preserve">סידורי </w:t>
      </w:r>
      <w:bookmarkStart w:id="35346" w:name="_ETM_Q79_485160"/>
      <w:bookmarkEnd w:id="35346"/>
      <w:r>
        <w:rPr>
          <w:rtl/>
        </w:rPr>
        <w:t xml:space="preserve">האבטחה </w:t>
      </w:r>
      <w:bookmarkStart w:id="35347" w:name="_ETM_Q79_485640"/>
      <w:bookmarkEnd w:id="35347"/>
      <w:r>
        <w:rPr>
          <w:rtl/>
        </w:rPr>
        <w:t xml:space="preserve">ויקבלו </w:t>
      </w:r>
      <w:bookmarkStart w:id="35348" w:name="_ETM_Q79_486140"/>
      <w:bookmarkEnd w:id="35348"/>
      <w:r>
        <w:rPr>
          <w:rtl/>
        </w:rPr>
        <w:t xml:space="preserve">במקומם </w:t>
      </w:r>
      <w:bookmarkStart w:id="35349" w:name="_ETM_Q79_486980"/>
      <w:bookmarkEnd w:id="35349"/>
      <w:r>
        <w:rPr>
          <w:rtl/>
        </w:rPr>
        <w:t xml:space="preserve">הקצאה </w:t>
      </w:r>
      <w:bookmarkStart w:id="35350" w:name="_ETM_Q79_487549"/>
      <w:bookmarkEnd w:id="35350"/>
      <w:r>
        <w:rPr>
          <w:rtl/>
        </w:rPr>
        <w:t xml:space="preserve">של </w:t>
      </w:r>
      <w:bookmarkStart w:id="35351" w:name="_ETM_Q79_487729"/>
      <w:bookmarkEnd w:id="35351"/>
      <w:r>
        <w:rPr>
          <w:rtl/>
        </w:rPr>
        <w:t xml:space="preserve">בחורי </w:t>
      </w:r>
      <w:bookmarkStart w:id="35352" w:name="_ETM_Q79_488150"/>
      <w:bookmarkEnd w:id="35352"/>
      <w:r>
        <w:rPr>
          <w:rtl/>
        </w:rPr>
        <w:t>ישיבה</w:t>
      </w:r>
      <w:r>
        <w:rPr>
          <w:rFonts w:hint="cs"/>
          <w:rtl/>
        </w:rPr>
        <w:t xml:space="preserve">. </w:t>
      </w:r>
      <w:bookmarkStart w:id="35353" w:name="_ETM_Q79_489193"/>
      <w:bookmarkStart w:id="35354" w:name="_ETM_Q79_489287"/>
      <w:bookmarkEnd w:id="35353"/>
      <w:bookmarkEnd w:id="35354"/>
      <w:r w:rsidR="00AC4ED0">
        <w:rPr>
          <w:rFonts w:hint="cs"/>
          <w:rtl/>
        </w:rPr>
        <w:t>א</w:t>
      </w:r>
      <w:r>
        <w:rPr>
          <w:rFonts w:hint="cs"/>
          <w:rtl/>
        </w:rPr>
        <w:t xml:space="preserve">ם הצדדים המשתמטים כל כך בטוחים בעמדתם והשותפים הקואליציוניים כל כך מתמידים בהתרפסות שלהם, אני מקווה שהפיילוט הזה יתקבל בברכה. </w:t>
      </w:r>
      <w:bookmarkStart w:id="35355" w:name="_ETM_Q79_490019"/>
      <w:bookmarkStart w:id="35356" w:name="_ETM_Q79_504010"/>
      <w:bookmarkEnd w:id="35355"/>
      <w:bookmarkEnd w:id="35356"/>
      <w:r>
        <w:rPr>
          <w:rtl/>
        </w:rPr>
        <w:t xml:space="preserve">למה </w:t>
      </w:r>
      <w:bookmarkStart w:id="35357" w:name="_ETM_Q79_504430"/>
      <w:bookmarkEnd w:id="35357"/>
      <w:r>
        <w:rPr>
          <w:rtl/>
        </w:rPr>
        <w:t>לא</w:t>
      </w:r>
      <w:r>
        <w:rPr>
          <w:rFonts w:hint="cs"/>
          <w:rtl/>
        </w:rPr>
        <w:t>?</w:t>
      </w:r>
      <w:r>
        <w:rPr>
          <w:rtl/>
        </w:rPr>
        <w:t xml:space="preserve"> </w:t>
      </w:r>
      <w:bookmarkStart w:id="35358" w:name="_ETM_Q79_504790"/>
      <w:bookmarkEnd w:id="35358"/>
      <w:r>
        <w:rPr>
          <w:rtl/>
        </w:rPr>
        <w:t>הרי</w:t>
      </w:r>
      <w:r>
        <w:rPr>
          <w:rFonts w:hint="cs"/>
          <w:rtl/>
        </w:rPr>
        <w:t xml:space="preserve"> אם</w:t>
      </w:r>
      <w:r>
        <w:rPr>
          <w:rtl/>
        </w:rPr>
        <w:t xml:space="preserve"> </w:t>
      </w:r>
      <w:bookmarkStart w:id="35359" w:name="_ETM_Q79_505300"/>
      <w:bookmarkEnd w:id="35359"/>
      <w:r>
        <w:rPr>
          <w:rtl/>
        </w:rPr>
        <w:t xml:space="preserve">התפילות </w:t>
      </w:r>
      <w:bookmarkStart w:id="35360" w:name="_ETM_Q79_505990"/>
      <w:bookmarkEnd w:id="35360"/>
      <w:r>
        <w:rPr>
          <w:rtl/>
        </w:rPr>
        <w:t xml:space="preserve">הן </w:t>
      </w:r>
      <w:bookmarkStart w:id="35361" w:name="_ETM_Q79_506260"/>
      <w:bookmarkStart w:id="35362" w:name="_ETM_Q79_506650"/>
      <w:bookmarkEnd w:id="35361"/>
      <w:bookmarkEnd w:id="35362"/>
      <w:r>
        <w:rPr>
          <w:rtl/>
        </w:rPr>
        <w:t xml:space="preserve">שמצילות </w:t>
      </w:r>
      <w:bookmarkStart w:id="35363" w:name="_ETM_Q79_507400"/>
      <w:bookmarkEnd w:id="35363"/>
      <w:r>
        <w:rPr>
          <w:rtl/>
        </w:rPr>
        <w:t xml:space="preserve">אותנו </w:t>
      </w:r>
      <w:bookmarkStart w:id="35364" w:name="_ETM_Q79_507880"/>
      <w:bookmarkEnd w:id="35364"/>
      <w:r>
        <w:rPr>
          <w:rtl/>
        </w:rPr>
        <w:t xml:space="preserve">ושומרות </w:t>
      </w:r>
      <w:bookmarkStart w:id="35365" w:name="_ETM_Q79_508420"/>
      <w:bookmarkEnd w:id="35365"/>
      <w:r>
        <w:rPr>
          <w:rtl/>
        </w:rPr>
        <w:t xml:space="preserve">על </w:t>
      </w:r>
      <w:bookmarkStart w:id="35366" w:name="_ETM_Q79_508540"/>
      <w:bookmarkEnd w:id="35366"/>
      <w:r>
        <w:rPr>
          <w:rtl/>
        </w:rPr>
        <w:t>ביטחוננו</w:t>
      </w:r>
      <w:r>
        <w:rPr>
          <w:rFonts w:hint="cs"/>
          <w:rtl/>
        </w:rPr>
        <w:t>,</w:t>
      </w:r>
      <w:r>
        <w:rPr>
          <w:rtl/>
        </w:rPr>
        <w:t xml:space="preserve"> </w:t>
      </w:r>
      <w:bookmarkStart w:id="35367" w:name="_ETM_Q79_509680"/>
      <w:bookmarkEnd w:id="35367"/>
      <w:r>
        <w:rPr>
          <w:rtl/>
        </w:rPr>
        <w:t xml:space="preserve">אז </w:t>
      </w:r>
      <w:bookmarkStart w:id="35368" w:name="_ETM_Q79_509950"/>
      <w:bookmarkEnd w:id="35368"/>
      <w:r>
        <w:rPr>
          <w:rtl/>
        </w:rPr>
        <w:t>בבקשה</w:t>
      </w:r>
      <w:r>
        <w:rPr>
          <w:rFonts w:hint="cs"/>
          <w:rtl/>
        </w:rPr>
        <w:t>,</w:t>
      </w:r>
      <w:r>
        <w:rPr>
          <w:rtl/>
        </w:rPr>
        <w:t xml:space="preserve"> </w:t>
      </w:r>
      <w:bookmarkStart w:id="35369" w:name="_ETM_Q79_511359"/>
      <w:bookmarkEnd w:id="35369"/>
      <w:r>
        <w:rPr>
          <w:rtl/>
        </w:rPr>
        <w:t xml:space="preserve">תוותרו </w:t>
      </w:r>
      <w:bookmarkStart w:id="35370" w:name="_ETM_Q79_511929"/>
      <w:bookmarkEnd w:id="35370"/>
      <w:r>
        <w:rPr>
          <w:rtl/>
        </w:rPr>
        <w:t xml:space="preserve">על </w:t>
      </w:r>
      <w:bookmarkStart w:id="35371" w:name="_ETM_Q79_511990"/>
      <w:bookmarkEnd w:id="35371"/>
      <w:r>
        <w:rPr>
          <w:rtl/>
        </w:rPr>
        <w:t xml:space="preserve">סידורי </w:t>
      </w:r>
      <w:bookmarkStart w:id="35372" w:name="_ETM_Q79_512440"/>
      <w:bookmarkEnd w:id="35372"/>
      <w:r>
        <w:rPr>
          <w:rtl/>
        </w:rPr>
        <w:t xml:space="preserve">האבטחה </w:t>
      </w:r>
      <w:bookmarkStart w:id="35373" w:name="_ETM_Q79_512950"/>
      <w:bookmarkEnd w:id="35373"/>
      <w:r>
        <w:rPr>
          <w:rtl/>
        </w:rPr>
        <w:t xml:space="preserve">שלכם </w:t>
      </w:r>
      <w:bookmarkStart w:id="35374" w:name="_ETM_Q79_513430"/>
      <w:bookmarkEnd w:id="35374"/>
      <w:r>
        <w:rPr>
          <w:rFonts w:hint="cs"/>
          <w:rtl/>
        </w:rPr>
        <w:t>ו</w:t>
      </w:r>
      <w:r>
        <w:rPr>
          <w:rtl/>
        </w:rPr>
        <w:t xml:space="preserve">תקבלו </w:t>
      </w:r>
      <w:bookmarkStart w:id="35375" w:name="_ETM_Q79_514800"/>
      <w:bookmarkEnd w:id="35375"/>
      <w:r>
        <w:rPr>
          <w:rtl/>
        </w:rPr>
        <w:t xml:space="preserve">עילויים </w:t>
      </w:r>
      <w:bookmarkStart w:id="35376" w:name="_ETM_Q79_515400"/>
      <w:bookmarkEnd w:id="35376"/>
      <w:r>
        <w:rPr>
          <w:rtl/>
        </w:rPr>
        <w:t xml:space="preserve">בתורה </w:t>
      </w:r>
      <w:bookmarkStart w:id="35377" w:name="_ETM_Q79_516450"/>
      <w:bookmarkEnd w:id="35377"/>
      <w:r>
        <w:rPr>
          <w:rtl/>
        </w:rPr>
        <w:t>במקום</w:t>
      </w:r>
      <w:r>
        <w:rPr>
          <w:rFonts w:hint="cs"/>
          <w:rtl/>
        </w:rPr>
        <w:t>.</w:t>
      </w:r>
      <w:r>
        <w:rPr>
          <w:rtl/>
        </w:rPr>
        <w:t xml:space="preserve"> </w:t>
      </w:r>
      <w:bookmarkStart w:id="35378" w:name="_ETM_Q79_518500"/>
      <w:bookmarkEnd w:id="35378"/>
      <w:r>
        <w:rPr>
          <w:rtl/>
        </w:rPr>
        <w:t xml:space="preserve">תודה </w:t>
      </w:r>
      <w:bookmarkStart w:id="35379" w:name="_ETM_Q79_518890"/>
      <w:bookmarkEnd w:id="35379"/>
      <w:r>
        <w:rPr>
          <w:rtl/>
        </w:rPr>
        <w:t>רבה</w:t>
      </w:r>
      <w:r>
        <w:rPr>
          <w:rFonts w:hint="cs"/>
          <w:rtl/>
        </w:rPr>
        <w:t xml:space="preserve">. </w:t>
      </w:r>
    </w:p>
    <w:p w:rsidR="00472BF4" w:rsidRDefault="00472BF4" w:rsidP="00041E97">
      <w:pPr>
        <w:rPr>
          <w:rtl/>
        </w:rPr>
      </w:pPr>
      <w:bookmarkStart w:id="35380" w:name="_ETM_Q79_522111"/>
      <w:bookmarkStart w:id="35381" w:name="_ETM_Q79_522210"/>
      <w:bookmarkEnd w:id="35380"/>
      <w:bookmarkEnd w:id="35381"/>
    </w:p>
    <w:p w:rsidR="00472BF4" w:rsidRDefault="00472BF4" w:rsidP="00041E97">
      <w:pPr>
        <w:pStyle w:val="af6"/>
        <w:keepNext/>
        <w:rPr>
          <w:rtl/>
        </w:rPr>
      </w:pPr>
      <w:bookmarkStart w:id="35382" w:name="_ETM_Q79_522270"/>
      <w:bookmarkStart w:id="35383" w:name="_ETM_Q79_522341"/>
      <w:bookmarkStart w:id="35384" w:name="ET_yor_6598_2"/>
      <w:bookmarkEnd w:id="35382"/>
      <w:bookmarkEnd w:id="35383"/>
      <w:r w:rsidRPr="00EC3306">
        <w:rPr>
          <w:rStyle w:val="TagStyle"/>
          <w:rtl/>
        </w:rPr>
        <w:t xml:space="preserve"> &lt;&lt; יור &gt;&gt; </w:t>
      </w:r>
      <w:r>
        <w:rPr>
          <w:rtl/>
        </w:rPr>
        <w:t>היו"ר משה סולומון:</w:t>
      </w:r>
      <w:r w:rsidRPr="00EC3306">
        <w:rPr>
          <w:rStyle w:val="TagStyle"/>
          <w:rtl/>
        </w:rPr>
        <w:t xml:space="preserve"> &lt;&lt; יור &gt;&gt;</w:t>
      </w:r>
      <w:r>
        <w:rPr>
          <w:rtl/>
        </w:rPr>
        <w:t xml:space="preserve"> </w:t>
      </w:r>
      <w:bookmarkEnd w:id="35384"/>
    </w:p>
    <w:p w:rsidR="00472BF4" w:rsidRDefault="00472BF4" w:rsidP="00DD0FF2">
      <w:pPr>
        <w:rPr>
          <w:rtl/>
        </w:rPr>
      </w:pPr>
    </w:p>
    <w:p w:rsidR="00472BF4" w:rsidRDefault="00472BF4" w:rsidP="00041E97">
      <w:pPr>
        <w:rPr>
          <w:rtl/>
        </w:rPr>
      </w:pPr>
      <w:r>
        <w:rPr>
          <w:rFonts w:hint="cs"/>
          <w:rtl/>
        </w:rPr>
        <w:t xml:space="preserve">תודה רבה. חברת הכנסת אורית פרקש הכהן, </w:t>
      </w:r>
    </w:p>
    <w:p w:rsidR="00472BF4" w:rsidRDefault="00472BF4" w:rsidP="00041E97">
      <w:pPr>
        <w:rPr>
          <w:rtl/>
        </w:rPr>
      </w:pPr>
    </w:p>
    <w:p w:rsidR="00472BF4" w:rsidRDefault="00472BF4" w:rsidP="00041E97">
      <w:pPr>
        <w:pStyle w:val="a4"/>
        <w:keepNext/>
        <w:rPr>
          <w:rtl/>
        </w:rPr>
      </w:pPr>
      <w:bookmarkStart w:id="35385" w:name="ET_speaker_5800_3"/>
      <w:r w:rsidRPr="00EC3306">
        <w:rPr>
          <w:rStyle w:val="TagStyle"/>
          <w:rtl/>
        </w:rPr>
        <w:t xml:space="preserve"> &lt;&lt; דובר &gt;&gt; </w:t>
      </w:r>
      <w:bookmarkStart w:id="35386" w:name="_Toc185764246"/>
      <w:bookmarkStart w:id="35387" w:name="_Toc185851183"/>
      <w:bookmarkStart w:id="35388" w:name="_Toc185958163"/>
      <w:bookmarkStart w:id="35389" w:name="_Toc204589815"/>
      <w:r>
        <w:rPr>
          <w:rtl/>
        </w:rPr>
        <w:t>אורית פרקש הכהן (המחנה הממלכתי):</w:t>
      </w:r>
      <w:bookmarkEnd w:id="35386"/>
      <w:bookmarkEnd w:id="35387"/>
      <w:bookmarkEnd w:id="35388"/>
      <w:bookmarkEnd w:id="35389"/>
      <w:r w:rsidRPr="00EC3306">
        <w:rPr>
          <w:rStyle w:val="TagStyle"/>
          <w:rtl/>
        </w:rPr>
        <w:t xml:space="preserve"> &lt;&lt; דובר &gt;&gt;</w:t>
      </w:r>
      <w:r>
        <w:rPr>
          <w:rtl/>
        </w:rPr>
        <w:t xml:space="preserve"> </w:t>
      </w:r>
      <w:bookmarkEnd w:id="35385"/>
    </w:p>
    <w:p w:rsidR="00472BF4" w:rsidRDefault="00472BF4" w:rsidP="00DD0FF2">
      <w:pPr>
        <w:rPr>
          <w:rtl/>
        </w:rPr>
      </w:pPr>
    </w:p>
    <w:p w:rsidR="00472BF4" w:rsidRDefault="00472BF4" w:rsidP="00041E97">
      <w:pPr>
        <w:rPr>
          <w:rtl/>
        </w:rPr>
      </w:pPr>
      <w:r>
        <w:rPr>
          <w:rFonts w:hint="cs"/>
          <w:rtl/>
        </w:rPr>
        <w:t xml:space="preserve">נחמד שאתה </w:t>
      </w:r>
      <w:bookmarkStart w:id="35390" w:name="_ETM_Q79_561910"/>
      <w:bookmarkEnd w:id="35390"/>
      <w:r>
        <w:rPr>
          <w:rFonts w:hint="cs"/>
          <w:rtl/>
        </w:rPr>
        <w:t xml:space="preserve">היושב-ראש. </w:t>
      </w:r>
      <w:bookmarkStart w:id="35391" w:name="_ETM_Q79_564118"/>
      <w:bookmarkEnd w:id="35391"/>
    </w:p>
    <w:p w:rsidR="00AC4ED0" w:rsidRDefault="00AC4ED0" w:rsidP="00041E97">
      <w:pPr>
        <w:rPr>
          <w:rtl/>
        </w:rPr>
      </w:pPr>
    </w:p>
    <w:p w:rsidR="00472BF4" w:rsidRDefault="00472BF4" w:rsidP="00041E97">
      <w:pPr>
        <w:pStyle w:val="af6"/>
        <w:keepNext/>
        <w:rPr>
          <w:rtl/>
        </w:rPr>
      </w:pPr>
      <w:r w:rsidRPr="001F2276">
        <w:rPr>
          <w:rStyle w:val="TagStyle"/>
          <w:rtl/>
        </w:rPr>
        <w:t xml:space="preserve">&lt;&lt; יור &gt;&gt; </w:t>
      </w:r>
      <w:r>
        <w:rPr>
          <w:rtl/>
        </w:rPr>
        <w:t>היו"ר משה סולומון:</w:t>
      </w:r>
      <w:r w:rsidRPr="001F2276">
        <w:rPr>
          <w:rStyle w:val="TagStyle"/>
          <w:rtl/>
        </w:rPr>
        <w:t xml:space="preserve"> &lt;&lt; יור &gt;&gt;</w:t>
      </w:r>
      <w:r>
        <w:rPr>
          <w:rtl/>
        </w:rPr>
        <w:t xml:space="preserve"> </w:t>
      </w:r>
    </w:p>
    <w:p w:rsidR="00472BF4" w:rsidRDefault="00472BF4" w:rsidP="00DD0FF2">
      <w:pPr>
        <w:rPr>
          <w:rtl/>
        </w:rPr>
      </w:pPr>
      <w:bookmarkStart w:id="35392" w:name="_ETM_Q79_567904"/>
      <w:bookmarkEnd w:id="35392"/>
    </w:p>
    <w:p w:rsidR="00472BF4" w:rsidRDefault="00472BF4" w:rsidP="00DD0FF2">
      <w:pPr>
        <w:rPr>
          <w:rtl/>
        </w:rPr>
      </w:pPr>
      <w:bookmarkStart w:id="35393" w:name="_ETM_Q79_567956"/>
      <w:bookmarkEnd w:id="35393"/>
      <w:r>
        <w:rPr>
          <w:rFonts w:hint="cs"/>
          <w:rtl/>
        </w:rPr>
        <w:t>תודה רבה. בבקשה, לרשותך 30 דקות.</w:t>
      </w:r>
      <w:bookmarkStart w:id="35394" w:name="_ETM_Q79_566735"/>
      <w:bookmarkEnd w:id="35394"/>
      <w:r>
        <w:rPr>
          <w:rFonts w:hint="cs"/>
          <w:rtl/>
        </w:rPr>
        <w:t xml:space="preserve"> </w:t>
      </w:r>
      <w:bookmarkStart w:id="35395" w:name="_ETM_Q79_566802"/>
      <w:bookmarkStart w:id="35396" w:name="_ETM_Q79_565339"/>
      <w:bookmarkEnd w:id="35395"/>
      <w:bookmarkEnd w:id="35396"/>
    </w:p>
    <w:p w:rsidR="00472BF4" w:rsidRDefault="00472BF4" w:rsidP="00DD0FF2">
      <w:pPr>
        <w:rPr>
          <w:rtl/>
        </w:rPr>
      </w:pPr>
    </w:p>
    <w:p w:rsidR="00472BF4" w:rsidRDefault="00472BF4" w:rsidP="00041E97">
      <w:pPr>
        <w:pStyle w:val="-"/>
        <w:keepNext/>
        <w:rPr>
          <w:rtl/>
        </w:rPr>
      </w:pPr>
      <w:bookmarkStart w:id="35397" w:name="ET_speakercontinue_5800_7"/>
      <w:r w:rsidRPr="001F2276">
        <w:rPr>
          <w:rStyle w:val="TagStyle"/>
          <w:rtl/>
        </w:rPr>
        <w:t xml:space="preserve"> &lt;&lt; דובר_המשך &gt;&gt; </w:t>
      </w:r>
      <w:r>
        <w:rPr>
          <w:rtl/>
        </w:rPr>
        <w:t>אורית פרקש הכהן (המחנה הממלכתי):</w:t>
      </w:r>
      <w:r w:rsidRPr="001F2276">
        <w:rPr>
          <w:rStyle w:val="TagStyle"/>
          <w:rtl/>
        </w:rPr>
        <w:t xml:space="preserve"> &lt;&lt; דובר_המשך &gt;&gt;</w:t>
      </w:r>
      <w:r>
        <w:rPr>
          <w:rtl/>
        </w:rPr>
        <w:t xml:space="preserve"> </w:t>
      </w:r>
      <w:bookmarkEnd w:id="35397"/>
    </w:p>
    <w:p w:rsidR="00472BF4" w:rsidRDefault="00472BF4" w:rsidP="00DD0FF2">
      <w:pPr>
        <w:rPr>
          <w:rtl/>
        </w:rPr>
      </w:pPr>
    </w:p>
    <w:p w:rsidR="00472BF4" w:rsidRDefault="00472BF4" w:rsidP="00041E97">
      <w:pPr>
        <w:rPr>
          <w:rtl/>
        </w:rPr>
      </w:pPr>
      <w:r>
        <w:rPr>
          <w:rtl/>
        </w:rPr>
        <w:t>רגע</w:t>
      </w:r>
      <w:r>
        <w:rPr>
          <w:rFonts w:hint="cs"/>
          <w:rtl/>
        </w:rPr>
        <w:t>,</w:t>
      </w:r>
      <w:r>
        <w:rPr>
          <w:rtl/>
        </w:rPr>
        <w:t xml:space="preserve"> </w:t>
      </w:r>
      <w:bookmarkStart w:id="35398" w:name="_ETM_Q79_565759"/>
      <w:bookmarkEnd w:id="35398"/>
      <w:r>
        <w:rPr>
          <w:rtl/>
        </w:rPr>
        <w:t xml:space="preserve">אתה </w:t>
      </w:r>
      <w:bookmarkStart w:id="35399" w:name="_ETM_Q79_565939"/>
      <w:bookmarkEnd w:id="35399"/>
      <w:r>
        <w:rPr>
          <w:rFonts w:hint="cs"/>
          <w:rtl/>
        </w:rPr>
        <w:t xml:space="preserve">איתי </w:t>
      </w:r>
      <w:bookmarkStart w:id="35400" w:name="_ETM_Q79_566180"/>
      <w:bookmarkEnd w:id="35400"/>
      <w:r>
        <w:rPr>
          <w:rtl/>
        </w:rPr>
        <w:t xml:space="preserve">בוועדת </w:t>
      </w:r>
      <w:bookmarkStart w:id="35401" w:name="_ETM_Q79_566659"/>
      <w:bookmarkEnd w:id="35401"/>
      <w:r>
        <w:rPr>
          <w:rFonts w:hint="cs"/>
          <w:rtl/>
        </w:rPr>
        <w:t>ה</w:t>
      </w:r>
      <w:r>
        <w:rPr>
          <w:rtl/>
        </w:rPr>
        <w:t>כספים</w:t>
      </w:r>
      <w:r>
        <w:rPr>
          <w:rFonts w:hint="cs"/>
          <w:rtl/>
        </w:rPr>
        <w:t>,</w:t>
      </w:r>
      <w:r>
        <w:rPr>
          <w:rtl/>
        </w:rPr>
        <w:t xml:space="preserve"> </w:t>
      </w:r>
      <w:bookmarkStart w:id="35402" w:name="_ETM_Q79_567140"/>
      <w:bookmarkEnd w:id="35402"/>
      <w:r>
        <w:rPr>
          <w:rtl/>
        </w:rPr>
        <w:t>לא</w:t>
      </w:r>
      <w:r>
        <w:rPr>
          <w:rFonts w:hint="cs"/>
          <w:rtl/>
        </w:rPr>
        <w:t xml:space="preserve">? </w:t>
      </w:r>
      <w:bookmarkStart w:id="35403" w:name="_ETM_Q79_563747"/>
      <w:bookmarkStart w:id="35404" w:name="_ETM_Q79_568091"/>
      <w:bookmarkStart w:id="35405" w:name="_ETM_Q79_568040"/>
      <w:bookmarkEnd w:id="35403"/>
      <w:bookmarkEnd w:id="35404"/>
      <w:bookmarkEnd w:id="35405"/>
      <w:r>
        <w:rPr>
          <w:rtl/>
        </w:rPr>
        <w:t xml:space="preserve">אז </w:t>
      </w:r>
      <w:bookmarkStart w:id="35406" w:name="_ETM_Q79_568220"/>
      <w:bookmarkEnd w:id="35406"/>
      <w:r>
        <w:rPr>
          <w:rtl/>
        </w:rPr>
        <w:t xml:space="preserve">אתה </w:t>
      </w:r>
      <w:bookmarkStart w:id="35407" w:name="_ETM_Q79_568399"/>
      <w:bookmarkEnd w:id="35407"/>
      <w:r>
        <w:rPr>
          <w:rtl/>
        </w:rPr>
        <w:t xml:space="preserve">תבין </w:t>
      </w:r>
      <w:bookmarkStart w:id="35408" w:name="_ETM_Q79_568729"/>
      <w:bookmarkEnd w:id="35408"/>
      <w:r>
        <w:rPr>
          <w:rtl/>
        </w:rPr>
        <w:t xml:space="preserve">על </w:t>
      </w:r>
      <w:bookmarkStart w:id="35409" w:name="_ETM_Q79_568820"/>
      <w:bookmarkEnd w:id="35409"/>
      <w:r>
        <w:rPr>
          <w:rtl/>
        </w:rPr>
        <w:t xml:space="preserve">מה </w:t>
      </w:r>
      <w:bookmarkStart w:id="35410" w:name="_ETM_Q79_568970"/>
      <w:bookmarkEnd w:id="35410"/>
      <w:r>
        <w:rPr>
          <w:rtl/>
        </w:rPr>
        <w:t xml:space="preserve">אני </w:t>
      </w:r>
      <w:bookmarkStart w:id="35411" w:name="_ETM_Q79_569119"/>
      <w:bookmarkEnd w:id="35411"/>
      <w:r>
        <w:rPr>
          <w:rtl/>
        </w:rPr>
        <w:t>מדברת</w:t>
      </w:r>
      <w:r>
        <w:rPr>
          <w:rFonts w:hint="cs"/>
          <w:rtl/>
        </w:rPr>
        <w:t>.</w:t>
      </w:r>
      <w:bookmarkStart w:id="35412" w:name="_ETM_Q79_571653"/>
      <w:bookmarkEnd w:id="35412"/>
    </w:p>
    <w:p w:rsidR="00472BF4" w:rsidRDefault="00472BF4" w:rsidP="00041E97">
      <w:pPr>
        <w:rPr>
          <w:rtl/>
        </w:rPr>
      </w:pPr>
    </w:p>
    <w:p w:rsidR="00472BF4" w:rsidRDefault="00472BF4" w:rsidP="00041E97">
      <w:pPr>
        <w:pStyle w:val="af6"/>
        <w:keepNext/>
        <w:rPr>
          <w:rtl/>
        </w:rPr>
      </w:pPr>
      <w:bookmarkStart w:id="35413" w:name="_ETM_Q79_571738"/>
      <w:bookmarkEnd w:id="35413"/>
      <w:r w:rsidRPr="001F2276">
        <w:rPr>
          <w:rStyle w:val="TagStyle"/>
          <w:rtl/>
        </w:rPr>
        <w:t xml:space="preserve"> &lt;&lt; יור &gt;&gt; </w:t>
      </w:r>
      <w:r>
        <w:rPr>
          <w:rtl/>
        </w:rPr>
        <w:t>היו"ר משה סולומון:</w:t>
      </w:r>
      <w:r w:rsidRPr="001F2276">
        <w:rPr>
          <w:rStyle w:val="TagStyle"/>
          <w:rtl/>
        </w:rPr>
        <w:t xml:space="preserve"> &lt;&lt; יור &gt;&gt;</w:t>
      </w:r>
      <w:r>
        <w:rPr>
          <w:rtl/>
        </w:rPr>
        <w:t xml:space="preserve"> </w:t>
      </w:r>
    </w:p>
    <w:p w:rsidR="00472BF4" w:rsidRDefault="00472BF4" w:rsidP="00DD0FF2">
      <w:pPr>
        <w:rPr>
          <w:rtl/>
        </w:rPr>
      </w:pPr>
    </w:p>
    <w:p w:rsidR="00472BF4" w:rsidRDefault="00472BF4" w:rsidP="00041E97">
      <w:pPr>
        <w:rPr>
          <w:rtl/>
        </w:rPr>
      </w:pPr>
      <w:bookmarkStart w:id="35414" w:name="_ETM_Q79_572685"/>
      <w:bookmarkStart w:id="35415" w:name="_ETM_Q79_569810"/>
      <w:bookmarkEnd w:id="35414"/>
      <w:bookmarkEnd w:id="35415"/>
      <w:r>
        <w:rPr>
          <w:rtl/>
        </w:rPr>
        <w:t xml:space="preserve">אני </w:t>
      </w:r>
      <w:bookmarkStart w:id="35416" w:name="_ETM_Q79_570439"/>
      <w:bookmarkEnd w:id="35416"/>
      <w:r>
        <w:rPr>
          <w:rtl/>
        </w:rPr>
        <w:t xml:space="preserve">כולי </w:t>
      </w:r>
      <w:bookmarkStart w:id="35417" w:name="_ETM_Q79_570710"/>
      <w:bookmarkEnd w:id="35417"/>
      <w:r>
        <w:rPr>
          <w:rtl/>
        </w:rPr>
        <w:t xml:space="preserve">קשוב </w:t>
      </w:r>
      <w:bookmarkStart w:id="35418" w:name="_ETM_Q79_571100"/>
      <w:bookmarkEnd w:id="35418"/>
      <w:r>
        <w:rPr>
          <w:rtl/>
        </w:rPr>
        <w:t>עכשיו</w:t>
      </w:r>
      <w:r>
        <w:rPr>
          <w:rFonts w:hint="cs"/>
          <w:rtl/>
        </w:rPr>
        <w:t>.</w:t>
      </w:r>
      <w:bookmarkStart w:id="35419" w:name="_ETM_Q79_573621"/>
      <w:bookmarkEnd w:id="35419"/>
    </w:p>
    <w:p w:rsidR="00472BF4" w:rsidRDefault="00472BF4" w:rsidP="00041E97">
      <w:pPr>
        <w:rPr>
          <w:rtl/>
        </w:rPr>
      </w:pPr>
      <w:bookmarkStart w:id="35420" w:name="_ETM_Q79_573703"/>
      <w:bookmarkEnd w:id="35420"/>
    </w:p>
    <w:p w:rsidR="00472BF4" w:rsidRDefault="00472BF4" w:rsidP="00041E97">
      <w:pPr>
        <w:pStyle w:val="-"/>
        <w:keepNext/>
        <w:rPr>
          <w:rtl/>
        </w:rPr>
      </w:pPr>
      <w:bookmarkStart w:id="35421" w:name="ET_speakercontinue_5800_9"/>
      <w:r w:rsidRPr="001F2276">
        <w:rPr>
          <w:rStyle w:val="TagStyle"/>
          <w:rtl/>
        </w:rPr>
        <w:t xml:space="preserve"> &lt;&lt; דובר_המשך &gt;&gt; </w:t>
      </w:r>
      <w:r>
        <w:rPr>
          <w:rtl/>
        </w:rPr>
        <w:t>אורית פרקש הכהן (המחנה הממלכתי):</w:t>
      </w:r>
      <w:r w:rsidRPr="001F2276">
        <w:rPr>
          <w:rStyle w:val="TagStyle"/>
          <w:rtl/>
        </w:rPr>
        <w:t xml:space="preserve"> &lt;&lt; דובר_המשך &gt;&gt;</w:t>
      </w:r>
      <w:r>
        <w:rPr>
          <w:rtl/>
        </w:rPr>
        <w:t xml:space="preserve"> </w:t>
      </w:r>
      <w:bookmarkEnd w:id="35421"/>
    </w:p>
    <w:p w:rsidR="00472BF4" w:rsidRDefault="00472BF4" w:rsidP="00DD0FF2">
      <w:pPr>
        <w:rPr>
          <w:rtl/>
        </w:rPr>
      </w:pPr>
    </w:p>
    <w:p w:rsidR="00472BF4" w:rsidRDefault="00472BF4" w:rsidP="00D601D9">
      <w:pPr>
        <w:rPr>
          <w:rtl/>
        </w:rPr>
      </w:pPr>
      <w:bookmarkStart w:id="35422" w:name="_ETM_Q79_574624"/>
      <w:bookmarkStart w:id="35423" w:name="_ETM_Q79_571549"/>
      <w:bookmarkStart w:id="35424" w:name="_ETM_Q79_573270"/>
      <w:bookmarkStart w:id="35425" w:name="_ETM_Q79_573389"/>
      <w:bookmarkEnd w:id="35422"/>
      <w:bookmarkEnd w:id="35423"/>
      <w:bookmarkEnd w:id="35424"/>
      <w:bookmarkEnd w:id="35425"/>
      <w:r>
        <w:rPr>
          <w:rtl/>
        </w:rPr>
        <w:t xml:space="preserve">קודם </w:t>
      </w:r>
      <w:bookmarkStart w:id="35426" w:name="_ETM_Q79_573630"/>
      <w:bookmarkEnd w:id="35426"/>
      <w:r>
        <w:rPr>
          <w:rtl/>
        </w:rPr>
        <w:t>כ</w:t>
      </w:r>
      <w:r>
        <w:rPr>
          <w:rFonts w:hint="cs"/>
          <w:rtl/>
        </w:rPr>
        <w:t>ו</w:t>
      </w:r>
      <w:r>
        <w:rPr>
          <w:rtl/>
        </w:rPr>
        <w:t>ל</w:t>
      </w:r>
      <w:r>
        <w:rPr>
          <w:rFonts w:hint="cs"/>
          <w:rtl/>
        </w:rPr>
        <w:t>,</w:t>
      </w:r>
      <w:r>
        <w:rPr>
          <w:rtl/>
        </w:rPr>
        <w:t xml:space="preserve"> </w:t>
      </w:r>
      <w:bookmarkStart w:id="35427" w:name="_ETM_Q79_573810"/>
      <w:bookmarkEnd w:id="35427"/>
      <w:r>
        <w:rPr>
          <w:rtl/>
        </w:rPr>
        <w:t>באמת</w:t>
      </w:r>
      <w:r>
        <w:rPr>
          <w:rFonts w:hint="cs"/>
          <w:rtl/>
        </w:rPr>
        <w:t>,</w:t>
      </w:r>
      <w:r>
        <w:rPr>
          <w:rtl/>
        </w:rPr>
        <w:t xml:space="preserve"> </w:t>
      </w:r>
      <w:bookmarkStart w:id="35428" w:name="_ETM_Q79_574170"/>
      <w:bookmarkEnd w:id="35428"/>
      <w:r>
        <w:rPr>
          <w:rtl/>
        </w:rPr>
        <w:t xml:space="preserve">אני </w:t>
      </w:r>
      <w:bookmarkStart w:id="35429" w:name="_ETM_Q79_574380"/>
      <w:bookmarkStart w:id="35430" w:name="_ETM_Q79_576659"/>
      <w:bookmarkEnd w:id="35429"/>
      <w:bookmarkEnd w:id="35430"/>
      <w:r>
        <w:rPr>
          <w:rtl/>
        </w:rPr>
        <w:t xml:space="preserve">לא </w:t>
      </w:r>
      <w:bookmarkStart w:id="35431" w:name="_ETM_Q79_576930"/>
      <w:bookmarkEnd w:id="35431"/>
      <w:r>
        <w:rPr>
          <w:rtl/>
        </w:rPr>
        <w:t xml:space="preserve">התכוננתי </w:t>
      </w:r>
      <w:bookmarkStart w:id="35432" w:name="_ETM_Q79_577500"/>
      <w:bookmarkEnd w:id="35432"/>
      <w:r>
        <w:rPr>
          <w:rtl/>
        </w:rPr>
        <w:t xml:space="preserve">במיוחד </w:t>
      </w:r>
      <w:bookmarkStart w:id="35433" w:name="_ETM_Q79_578100"/>
      <w:bookmarkEnd w:id="35433"/>
      <w:r>
        <w:rPr>
          <w:rtl/>
        </w:rPr>
        <w:t>ל</w:t>
      </w:r>
      <w:bookmarkStart w:id="35434" w:name="_ETM_Q79_578670"/>
      <w:bookmarkEnd w:id="35434"/>
      <w:r>
        <w:rPr>
          <w:rtl/>
        </w:rPr>
        <w:t xml:space="preserve">דיון </w:t>
      </w:r>
      <w:bookmarkStart w:id="35435" w:name="_ETM_Q79_579180"/>
      <w:bookmarkEnd w:id="35435"/>
      <w:r>
        <w:rPr>
          <w:rtl/>
        </w:rPr>
        <w:t>הזה</w:t>
      </w:r>
      <w:r>
        <w:rPr>
          <w:rFonts w:hint="cs"/>
          <w:rtl/>
        </w:rPr>
        <w:t>,</w:t>
      </w:r>
      <w:r>
        <w:rPr>
          <w:rtl/>
        </w:rPr>
        <w:t xml:space="preserve"> </w:t>
      </w:r>
      <w:bookmarkStart w:id="35436" w:name="_ETM_Q79_579539"/>
      <w:bookmarkEnd w:id="35436"/>
      <w:r>
        <w:rPr>
          <w:rtl/>
        </w:rPr>
        <w:t xml:space="preserve">כי </w:t>
      </w:r>
      <w:bookmarkStart w:id="35437" w:name="_ETM_Q79_579960"/>
      <w:bookmarkEnd w:id="35437"/>
      <w:r>
        <w:rPr>
          <w:rtl/>
        </w:rPr>
        <w:t xml:space="preserve">אני </w:t>
      </w:r>
      <w:bookmarkStart w:id="35438" w:name="_ETM_Q79_580200"/>
      <w:bookmarkEnd w:id="35438"/>
      <w:r>
        <w:rPr>
          <w:rtl/>
        </w:rPr>
        <w:t xml:space="preserve">מרגישה </w:t>
      </w:r>
      <w:bookmarkStart w:id="35439" w:name="_ETM_Q79_581249"/>
      <w:bookmarkEnd w:id="35439"/>
      <w:r w:rsidR="00AC4ED0">
        <w:rPr>
          <w:rFonts w:hint="cs"/>
          <w:rtl/>
        </w:rPr>
        <w:t xml:space="preserve">– </w:t>
      </w:r>
      <w:r>
        <w:rPr>
          <w:rtl/>
        </w:rPr>
        <w:t>ובוא</w:t>
      </w:r>
      <w:r>
        <w:rPr>
          <w:rFonts w:hint="cs"/>
          <w:rtl/>
        </w:rPr>
        <w:t>ו</w:t>
      </w:r>
      <w:r>
        <w:rPr>
          <w:rtl/>
        </w:rPr>
        <w:t xml:space="preserve"> </w:t>
      </w:r>
      <w:bookmarkStart w:id="35440" w:name="_ETM_Q79_581670"/>
      <w:bookmarkEnd w:id="35440"/>
      <w:r>
        <w:rPr>
          <w:rtl/>
        </w:rPr>
        <w:t xml:space="preserve">נראה </w:t>
      </w:r>
      <w:bookmarkStart w:id="35441" w:name="_ETM_Q79_581909"/>
      <w:bookmarkEnd w:id="35441"/>
      <w:r>
        <w:rPr>
          <w:rtl/>
        </w:rPr>
        <w:t xml:space="preserve">אם </w:t>
      </w:r>
      <w:bookmarkStart w:id="35442" w:name="_ETM_Q79_581969"/>
      <w:bookmarkEnd w:id="35442"/>
      <w:r>
        <w:rPr>
          <w:rtl/>
        </w:rPr>
        <w:t xml:space="preserve">אני </w:t>
      </w:r>
      <w:bookmarkStart w:id="35443" w:name="_ETM_Q79_582149"/>
      <w:bookmarkEnd w:id="35443"/>
      <w:r>
        <w:rPr>
          <w:rtl/>
        </w:rPr>
        <w:t xml:space="preserve">צודקת </w:t>
      </w:r>
      <w:bookmarkStart w:id="35444" w:name="_ETM_Q79_582779"/>
      <w:bookmarkEnd w:id="35444"/>
      <w:r w:rsidR="00AC4ED0">
        <w:rPr>
          <w:rFonts w:hint="cs"/>
          <w:rtl/>
        </w:rPr>
        <w:t xml:space="preserve">– </w:t>
      </w:r>
      <w:r>
        <w:rPr>
          <w:rtl/>
        </w:rPr>
        <w:t xml:space="preserve">שיש </w:t>
      </w:r>
      <w:bookmarkStart w:id="35445" w:name="_ETM_Q79_583170"/>
      <w:bookmarkEnd w:id="35445"/>
      <w:r>
        <w:rPr>
          <w:rtl/>
        </w:rPr>
        <w:t xml:space="preserve">לי </w:t>
      </w:r>
      <w:bookmarkStart w:id="35446" w:name="_ETM_Q79_583259"/>
      <w:bookmarkEnd w:id="35446"/>
      <w:r>
        <w:rPr>
          <w:rtl/>
        </w:rPr>
        <w:t xml:space="preserve">חצי </w:t>
      </w:r>
      <w:bookmarkStart w:id="35447" w:name="_ETM_Q79_583589"/>
      <w:bookmarkEnd w:id="35447"/>
      <w:r>
        <w:rPr>
          <w:rtl/>
        </w:rPr>
        <w:t xml:space="preserve">שעה </w:t>
      </w:r>
      <w:bookmarkStart w:id="35448" w:name="_ETM_Q79_583829"/>
      <w:bookmarkEnd w:id="35448"/>
      <w:r>
        <w:rPr>
          <w:rtl/>
        </w:rPr>
        <w:t xml:space="preserve">לדבר </w:t>
      </w:r>
      <w:bookmarkStart w:id="35449" w:name="_ETM_Q79_584189"/>
      <w:bookmarkEnd w:id="35449"/>
      <w:r w:rsidR="00D601D9">
        <w:rPr>
          <w:rFonts w:hint="cs"/>
          <w:rtl/>
        </w:rPr>
        <w:t xml:space="preserve">חופשי </w:t>
      </w:r>
      <w:r>
        <w:rPr>
          <w:rtl/>
        </w:rPr>
        <w:t xml:space="preserve">על </w:t>
      </w:r>
      <w:bookmarkStart w:id="35450" w:name="_ETM_Q79_584310"/>
      <w:bookmarkEnd w:id="35450"/>
      <w:r>
        <w:rPr>
          <w:rtl/>
        </w:rPr>
        <w:t>התקציב</w:t>
      </w:r>
      <w:r>
        <w:rPr>
          <w:rFonts w:hint="cs"/>
          <w:rtl/>
        </w:rPr>
        <w:t>,</w:t>
      </w:r>
      <w:r>
        <w:rPr>
          <w:rtl/>
        </w:rPr>
        <w:t xml:space="preserve"> </w:t>
      </w:r>
      <w:bookmarkStart w:id="35451" w:name="_ETM_Q79_584759"/>
      <w:bookmarkEnd w:id="35451"/>
      <w:r>
        <w:rPr>
          <w:rtl/>
        </w:rPr>
        <w:t xml:space="preserve">מה </w:t>
      </w:r>
      <w:bookmarkStart w:id="35452" w:name="_ETM_Q79_584850"/>
      <w:bookmarkEnd w:id="35452"/>
      <w:r>
        <w:rPr>
          <w:rtl/>
        </w:rPr>
        <w:t>שנקרא</w:t>
      </w:r>
      <w:r>
        <w:rPr>
          <w:rFonts w:hint="cs"/>
          <w:rtl/>
        </w:rPr>
        <w:t>,</w:t>
      </w:r>
      <w:r>
        <w:rPr>
          <w:rtl/>
        </w:rPr>
        <w:t xml:space="preserve"> </w:t>
      </w:r>
      <w:bookmarkStart w:id="35453" w:name="_ETM_Q79_586079"/>
      <w:bookmarkEnd w:id="35453"/>
      <w:r>
        <w:rPr>
          <w:rFonts w:hint="cs"/>
          <w:rtl/>
        </w:rPr>
        <w:t>ו</w:t>
      </w:r>
      <w:r>
        <w:rPr>
          <w:rtl/>
        </w:rPr>
        <w:t xml:space="preserve">הדברים </w:t>
      </w:r>
      <w:bookmarkStart w:id="35454" w:name="_ETM_Q79_587159"/>
      <w:bookmarkEnd w:id="35454"/>
      <w:r>
        <w:rPr>
          <w:rtl/>
        </w:rPr>
        <w:t xml:space="preserve">שאנחנו </w:t>
      </w:r>
      <w:bookmarkStart w:id="35455" w:name="_ETM_Q79_587670"/>
      <w:bookmarkEnd w:id="35455"/>
      <w:r>
        <w:rPr>
          <w:rtl/>
        </w:rPr>
        <w:t xml:space="preserve">כולנו </w:t>
      </w:r>
      <w:bookmarkStart w:id="35456" w:name="_ETM_Q79_588029"/>
      <w:bookmarkEnd w:id="35456"/>
      <w:r>
        <w:rPr>
          <w:rtl/>
        </w:rPr>
        <w:t xml:space="preserve">חווים </w:t>
      </w:r>
      <w:bookmarkStart w:id="35457" w:name="_ETM_Q79_588450"/>
      <w:bookmarkEnd w:id="35457"/>
      <w:r>
        <w:rPr>
          <w:rtl/>
        </w:rPr>
        <w:t xml:space="preserve">בוועדה </w:t>
      </w:r>
      <w:bookmarkStart w:id="35458" w:name="_ETM_Q79_589229"/>
      <w:bookmarkEnd w:id="35458"/>
      <w:r>
        <w:rPr>
          <w:rtl/>
        </w:rPr>
        <w:t>הזאת</w:t>
      </w:r>
      <w:r>
        <w:rPr>
          <w:rFonts w:hint="cs"/>
          <w:rtl/>
        </w:rPr>
        <w:t>.</w:t>
      </w:r>
      <w:r>
        <w:rPr>
          <w:rtl/>
        </w:rPr>
        <w:t xml:space="preserve"> </w:t>
      </w:r>
      <w:bookmarkStart w:id="35459" w:name="_ETM_Q79_590160"/>
      <w:bookmarkEnd w:id="35459"/>
      <w:r>
        <w:rPr>
          <w:rtl/>
        </w:rPr>
        <w:t xml:space="preserve">ואני </w:t>
      </w:r>
      <w:bookmarkStart w:id="35460" w:name="_ETM_Q79_590490"/>
      <w:bookmarkEnd w:id="35460"/>
      <w:r>
        <w:rPr>
          <w:rtl/>
        </w:rPr>
        <w:t xml:space="preserve">גם </w:t>
      </w:r>
      <w:bookmarkStart w:id="35461" w:name="_ETM_Q79_590670"/>
      <w:bookmarkEnd w:id="35461"/>
      <w:r>
        <w:rPr>
          <w:rtl/>
        </w:rPr>
        <w:t xml:space="preserve">יודעת </w:t>
      </w:r>
      <w:bookmarkStart w:id="35462" w:name="_ETM_Q79_591789"/>
      <w:bookmarkEnd w:id="35462"/>
      <w:r>
        <w:rPr>
          <w:rtl/>
        </w:rPr>
        <w:t xml:space="preserve">שחלק </w:t>
      </w:r>
      <w:bookmarkStart w:id="35463" w:name="_ETM_Q79_593229"/>
      <w:bookmarkEnd w:id="35463"/>
      <w:r>
        <w:rPr>
          <w:rtl/>
        </w:rPr>
        <w:t xml:space="preserve">לא </w:t>
      </w:r>
      <w:bookmarkStart w:id="35464" w:name="_ETM_Q79_593829"/>
      <w:bookmarkEnd w:id="35464"/>
      <w:r>
        <w:rPr>
          <w:rtl/>
        </w:rPr>
        <w:t xml:space="preserve">קטן </w:t>
      </w:r>
      <w:bookmarkStart w:id="35465" w:name="_ETM_Q79_594399"/>
      <w:bookmarkEnd w:id="35465"/>
      <w:r>
        <w:rPr>
          <w:rtl/>
        </w:rPr>
        <w:t xml:space="preserve">ממה </w:t>
      </w:r>
      <w:bookmarkStart w:id="35466" w:name="_ETM_Q79_594670"/>
      <w:bookmarkEnd w:id="35466"/>
      <w:r>
        <w:rPr>
          <w:rtl/>
        </w:rPr>
        <w:t xml:space="preserve">שאני </w:t>
      </w:r>
      <w:bookmarkStart w:id="35467" w:name="_ETM_Q79_594969"/>
      <w:bookmarkEnd w:id="35467"/>
      <w:r>
        <w:rPr>
          <w:rtl/>
        </w:rPr>
        <w:t xml:space="preserve">אגיד </w:t>
      </w:r>
      <w:bookmarkStart w:id="35468" w:name="_ETM_Q79_595299"/>
      <w:bookmarkEnd w:id="35468"/>
      <w:r>
        <w:rPr>
          <w:rtl/>
        </w:rPr>
        <w:t>עכשיו</w:t>
      </w:r>
      <w:r>
        <w:rPr>
          <w:rFonts w:hint="cs"/>
          <w:rtl/>
        </w:rPr>
        <w:t>,</w:t>
      </w:r>
      <w:r>
        <w:rPr>
          <w:rtl/>
        </w:rPr>
        <w:t xml:space="preserve"> </w:t>
      </w:r>
      <w:bookmarkStart w:id="35469" w:name="_ETM_Q79_596360"/>
      <w:bookmarkEnd w:id="35469"/>
      <w:r>
        <w:rPr>
          <w:rtl/>
        </w:rPr>
        <w:t xml:space="preserve">גם </w:t>
      </w:r>
      <w:bookmarkStart w:id="35470" w:name="_ETM_Q79_596689"/>
      <w:bookmarkEnd w:id="35470"/>
      <w:r>
        <w:rPr>
          <w:rtl/>
        </w:rPr>
        <w:t xml:space="preserve">חברי </w:t>
      </w:r>
      <w:bookmarkStart w:id="35471" w:name="_ETM_Q79_597110"/>
      <w:bookmarkEnd w:id="35471"/>
      <w:r>
        <w:rPr>
          <w:rtl/>
        </w:rPr>
        <w:t xml:space="preserve">ועדת </w:t>
      </w:r>
      <w:bookmarkStart w:id="35472" w:name="_ETM_Q79_597439"/>
      <w:bookmarkEnd w:id="35472"/>
      <w:r>
        <w:rPr>
          <w:rFonts w:hint="cs"/>
          <w:rtl/>
        </w:rPr>
        <w:t>ה</w:t>
      </w:r>
      <w:r>
        <w:rPr>
          <w:rtl/>
        </w:rPr>
        <w:t xml:space="preserve">כספים </w:t>
      </w:r>
      <w:bookmarkStart w:id="35473" w:name="_ETM_Q79_597829"/>
      <w:bookmarkEnd w:id="35473"/>
      <w:r>
        <w:rPr>
          <w:rtl/>
        </w:rPr>
        <w:t xml:space="preserve">כמוך </w:t>
      </w:r>
      <w:bookmarkStart w:id="35474" w:name="_ETM_Q79_598250"/>
      <w:bookmarkEnd w:id="35474"/>
      <w:r>
        <w:rPr>
          <w:rtl/>
        </w:rPr>
        <w:t xml:space="preserve">מהקואליציה </w:t>
      </w:r>
      <w:bookmarkStart w:id="35475" w:name="_ETM_Q79_598850"/>
      <w:bookmarkEnd w:id="35475"/>
      <w:r>
        <w:rPr>
          <w:rtl/>
        </w:rPr>
        <w:t xml:space="preserve">מסכימים </w:t>
      </w:r>
      <w:bookmarkStart w:id="35476" w:name="_ETM_Q79_599329"/>
      <w:bookmarkEnd w:id="35476"/>
      <w:r>
        <w:rPr>
          <w:rtl/>
        </w:rPr>
        <w:t>איתי</w:t>
      </w:r>
      <w:r>
        <w:rPr>
          <w:rFonts w:hint="cs"/>
          <w:rtl/>
        </w:rPr>
        <w:t xml:space="preserve"> לגביהם</w:t>
      </w:r>
      <w:r>
        <w:rPr>
          <w:rtl/>
        </w:rPr>
        <w:t xml:space="preserve"> </w:t>
      </w:r>
      <w:bookmarkStart w:id="35477" w:name="_ETM_Q79_600020"/>
      <w:bookmarkEnd w:id="35477"/>
      <w:r>
        <w:rPr>
          <w:rFonts w:hint="cs"/>
          <w:rtl/>
        </w:rPr>
        <w:t xml:space="preserve">– </w:t>
      </w:r>
      <w:bookmarkStart w:id="35478" w:name="_ETM_Q79_604303"/>
      <w:bookmarkEnd w:id="35478"/>
      <w:r>
        <w:rPr>
          <w:rtl/>
        </w:rPr>
        <w:t>ב</w:t>
      </w:r>
      <w:r>
        <w:rPr>
          <w:rFonts w:hint="cs"/>
          <w:rtl/>
        </w:rPr>
        <w:t>טח על</w:t>
      </w:r>
      <w:r>
        <w:rPr>
          <w:rtl/>
        </w:rPr>
        <w:t xml:space="preserve"> </w:t>
      </w:r>
      <w:bookmarkStart w:id="35479" w:name="_ETM_Q79_600529"/>
      <w:bookmarkEnd w:id="35479"/>
      <w:r>
        <w:rPr>
          <w:rFonts w:hint="cs"/>
          <w:rtl/>
        </w:rPr>
        <w:t>ה</w:t>
      </w:r>
      <w:r>
        <w:rPr>
          <w:rtl/>
        </w:rPr>
        <w:t>תהליך</w:t>
      </w:r>
      <w:r>
        <w:rPr>
          <w:rFonts w:hint="cs"/>
          <w:rtl/>
        </w:rPr>
        <w:t>,</w:t>
      </w:r>
      <w:r>
        <w:rPr>
          <w:rtl/>
        </w:rPr>
        <w:t xml:space="preserve"> </w:t>
      </w:r>
      <w:bookmarkStart w:id="35480" w:name="_ETM_Q79_601130"/>
      <w:bookmarkEnd w:id="35480"/>
      <w:r>
        <w:rPr>
          <w:rtl/>
        </w:rPr>
        <w:t xml:space="preserve">בטח </w:t>
      </w:r>
      <w:bookmarkStart w:id="35481" w:name="_ETM_Q79_601460"/>
      <w:bookmarkEnd w:id="35481"/>
      <w:r>
        <w:rPr>
          <w:rFonts w:hint="cs"/>
          <w:rtl/>
        </w:rPr>
        <w:t>ע</w:t>
      </w:r>
      <w:r>
        <w:rPr>
          <w:rtl/>
        </w:rPr>
        <w:t>ל</w:t>
      </w:r>
      <w:r>
        <w:rPr>
          <w:rFonts w:hint="cs"/>
          <w:rtl/>
        </w:rPr>
        <w:t xml:space="preserve"> </w:t>
      </w:r>
      <w:r>
        <w:rPr>
          <w:rtl/>
        </w:rPr>
        <w:t>ה</w:t>
      </w:r>
      <w:bookmarkStart w:id="35482" w:name="_ETM_Q79_601640"/>
      <w:bookmarkEnd w:id="35482"/>
      <w:r>
        <w:rPr>
          <w:rtl/>
        </w:rPr>
        <w:t>בלגן</w:t>
      </w:r>
      <w:r>
        <w:rPr>
          <w:rFonts w:hint="cs"/>
          <w:rtl/>
        </w:rPr>
        <w:t>,</w:t>
      </w:r>
      <w:r>
        <w:rPr>
          <w:rtl/>
        </w:rPr>
        <w:t xml:space="preserve"> </w:t>
      </w:r>
      <w:bookmarkStart w:id="35483" w:name="_ETM_Q79_602149"/>
      <w:bookmarkEnd w:id="35483"/>
      <w:r>
        <w:rPr>
          <w:rtl/>
        </w:rPr>
        <w:t xml:space="preserve">בטח </w:t>
      </w:r>
      <w:bookmarkStart w:id="35484" w:name="_ETM_Q79_602479"/>
      <w:bookmarkEnd w:id="35484"/>
      <w:r>
        <w:rPr>
          <w:rtl/>
        </w:rPr>
        <w:t xml:space="preserve">על </w:t>
      </w:r>
      <w:bookmarkStart w:id="35485" w:name="_ETM_Q79_602570"/>
      <w:bookmarkEnd w:id="35485"/>
      <w:r>
        <w:rPr>
          <w:rtl/>
        </w:rPr>
        <w:t xml:space="preserve">הפתיחות </w:t>
      </w:r>
      <w:bookmarkStart w:id="35486" w:name="_ETM_Q79_603110"/>
      <w:bookmarkEnd w:id="35486"/>
      <w:r>
        <w:rPr>
          <w:rtl/>
        </w:rPr>
        <w:t>הרבות</w:t>
      </w:r>
      <w:r>
        <w:rPr>
          <w:rFonts w:hint="cs"/>
          <w:rtl/>
        </w:rPr>
        <w:t>.</w:t>
      </w:r>
      <w:r>
        <w:rPr>
          <w:rtl/>
        </w:rPr>
        <w:t xml:space="preserve"> </w:t>
      </w:r>
      <w:bookmarkStart w:id="35487" w:name="_ETM_Q79_604109"/>
      <w:bookmarkEnd w:id="35487"/>
      <w:r>
        <w:rPr>
          <w:rtl/>
        </w:rPr>
        <w:t>בסדר</w:t>
      </w:r>
      <w:r>
        <w:rPr>
          <w:rFonts w:hint="cs"/>
          <w:rtl/>
        </w:rPr>
        <w:t>,</w:t>
      </w:r>
      <w:r>
        <w:rPr>
          <w:rtl/>
        </w:rPr>
        <w:t xml:space="preserve"> </w:t>
      </w:r>
      <w:bookmarkStart w:id="35488" w:name="_ETM_Q79_604499"/>
      <w:bookmarkEnd w:id="35488"/>
      <w:r>
        <w:rPr>
          <w:rtl/>
        </w:rPr>
        <w:t xml:space="preserve">יש </w:t>
      </w:r>
      <w:bookmarkStart w:id="35489" w:name="_ETM_Q79_604649"/>
      <w:bookmarkEnd w:id="35489"/>
      <w:r>
        <w:rPr>
          <w:rtl/>
        </w:rPr>
        <w:t xml:space="preserve">לכם </w:t>
      </w:r>
      <w:bookmarkStart w:id="35490" w:name="_ETM_Q79_604889"/>
      <w:bookmarkEnd w:id="35490"/>
      <w:r>
        <w:rPr>
          <w:rtl/>
        </w:rPr>
        <w:t xml:space="preserve">את </w:t>
      </w:r>
      <w:bookmarkStart w:id="35491" w:name="_ETM_Q79_604950"/>
      <w:bookmarkEnd w:id="35491"/>
      <w:r>
        <w:rPr>
          <w:rtl/>
        </w:rPr>
        <w:t xml:space="preserve">השיקולים </w:t>
      </w:r>
      <w:bookmarkStart w:id="35492" w:name="_ETM_Q79_605429"/>
      <w:bookmarkEnd w:id="35492"/>
      <w:r>
        <w:rPr>
          <w:rtl/>
        </w:rPr>
        <w:t xml:space="preserve">שלכם </w:t>
      </w:r>
      <w:bookmarkStart w:id="35493" w:name="_ETM_Q79_605969"/>
      <w:bookmarkEnd w:id="35493"/>
      <w:r>
        <w:rPr>
          <w:rtl/>
        </w:rPr>
        <w:t xml:space="preserve">להצביע </w:t>
      </w:r>
      <w:bookmarkStart w:id="35494" w:name="_ETM_Q79_606450"/>
      <w:bookmarkEnd w:id="35494"/>
      <w:r>
        <w:rPr>
          <w:rtl/>
        </w:rPr>
        <w:t xml:space="preserve">עם </w:t>
      </w:r>
      <w:bookmarkStart w:id="35495" w:name="_ETM_Q79_606539"/>
      <w:bookmarkEnd w:id="35495"/>
      <w:r>
        <w:rPr>
          <w:rtl/>
        </w:rPr>
        <w:t>הקואליציה</w:t>
      </w:r>
      <w:r>
        <w:rPr>
          <w:rFonts w:hint="cs"/>
          <w:rtl/>
        </w:rPr>
        <w:t>,</w:t>
      </w:r>
      <w:r>
        <w:rPr>
          <w:rtl/>
        </w:rPr>
        <w:t xml:space="preserve"> </w:t>
      </w:r>
      <w:bookmarkStart w:id="35496" w:name="_ETM_Q79_607289"/>
      <w:bookmarkEnd w:id="35496"/>
      <w:r>
        <w:rPr>
          <w:rtl/>
        </w:rPr>
        <w:t xml:space="preserve">אבל </w:t>
      </w:r>
      <w:bookmarkStart w:id="35497" w:name="_ETM_Q79_607469"/>
      <w:bookmarkEnd w:id="35497"/>
      <w:r>
        <w:rPr>
          <w:rtl/>
        </w:rPr>
        <w:t xml:space="preserve">אני </w:t>
      </w:r>
      <w:bookmarkStart w:id="35498" w:name="_ETM_Q79_607619"/>
      <w:bookmarkEnd w:id="35498"/>
      <w:r>
        <w:rPr>
          <w:rtl/>
        </w:rPr>
        <w:t xml:space="preserve">יודעת </w:t>
      </w:r>
      <w:bookmarkStart w:id="35499" w:name="_ETM_Q79_607979"/>
      <w:bookmarkEnd w:id="35499"/>
      <w:r>
        <w:rPr>
          <w:rtl/>
        </w:rPr>
        <w:t xml:space="preserve">שברגעים </w:t>
      </w:r>
      <w:bookmarkStart w:id="35500" w:name="_ETM_Q79_608640"/>
      <w:bookmarkEnd w:id="35500"/>
      <w:r>
        <w:rPr>
          <w:rtl/>
        </w:rPr>
        <w:t xml:space="preserve">מסוימים </w:t>
      </w:r>
      <w:bookmarkStart w:id="35501" w:name="_ETM_Q79_609629"/>
      <w:bookmarkEnd w:id="35501"/>
      <w:r>
        <w:rPr>
          <w:rtl/>
        </w:rPr>
        <w:t xml:space="preserve">אתם </w:t>
      </w:r>
      <w:bookmarkStart w:id="35502" w:name="_ETM_Q79_609930"/>
      <w:bookmarkEnd w:id="35502"/>
      <w:r>
        <w:rPr>
          <w:rtl/>
        </w:rPr>
        <w:t xml:space="preserve">לגמרי </w:t>
      </w:r>
      <w:bookmarkStart w:id="35503" w:name="_ETM_Q79_610349"/>
      <w:bookmarkEnd w:id="35503"/>
      <w:r>
        <w:rPr>
          <w:rtl/>
        </w:rPr>
        <w:t>הזדה</w:t>
      </w:r>
      <w:r>
        <w:rPr>
          <w:rFonts w:hint="cs"/>
          <w:rtl/>
        </w:rPr>
        <w:t>י</w:t>
      </w:r>
      <w:r>
        <w:rPr>
          <w:rtl/>
        </w:rPr>
        <w:t>ת</w:t>
      </w:r>
      <w:bookmarkStart w:id="35504" w:name="_ETM_Q79_610799"/>
      <w:bookmarkEnd w:id="35504"/>
      <w:r>
        <w:rPr>
          <w:rtl/>
        </w:rPr>
        <w:t xml:space="preserve">ם </w:t>
      </w:r>
      <w:bookmarkStart w:id="35505" w:name="_ETM_Q79_611010"/>
      <w:bookmarkEnd w:id="35505"/>
      <w:r>
        <w:rPr>
          <w:rFonts w:hint="cs"/>
          <w:rtl/>
        </w:rPr>
        <w:t xml:space="preserve">עם </w:t>
      </w:r>
      <w:r>
        <w:rPr>
          <w:rtl/>
        </w:rPr>
        <w:t xml:space="preserve">הדברים </w:t>
      </w:r>
      <w:bookmarkStart w:id="35506" w:name="_ETM_Q79_611400"/>
      <w:bookmarkEnd w:id="35506"/>
      <w:r>
        <w:rPr>
          <w:rtl/>
        </w:rPr>
        <w:t>שאמרנו</w:t>
      </w:r>
      <w:r>
        <w:rPr>
          <w:rFonts w:hint="cs"/>
          <w:rtl/>
        </w:rPr>
        <w:t>.</w:t>
      </w:r>
    </w:p>
    <w:p w:rsidR="00472BF4" w:rsidRDefault="00472BF4" w:rsidP="00041E97">
      <w:pPr>
        <w:rPr>
          <w:rtl/>
        </w:rPr>
      </w:pPr>
      <w:bookmarkStart w:id="35507" w:name="_ETM_Q79_611154"/>
      <w:bookmarkStart w:id="35508" w:name="_ETM_Q79_611252"/>
      <w:bookmarkEnd w:id="35507"/>
      <w:bookmarkEnd w:id="35508"/>
    </w:p>
    <w:p w:rsidR="00472BF4" w:rsidRDefault="00472BF4" w:rsidP="00D601D9">
      <w:pPr>
        <w:rPr>
          <w:rtl/>
        </w:rPr>
      </w:pPr>
      <w:bookmarkStart w:id="35509" w:name="_ETM_Q79_611332"/>
      <w:bookmarkStart w:id="35510" w:name="_ETM_Q79_611399"/>
      <w:bookmarkStart w:id="35511" w:name="_ETM_Q79_612840"/>
      <w:bookmarkEnd w:id="35509"/>
      <w:bookmarkEnd w:id="35510"/>
      <w:bookmarkEnd w:id="35511"/>
      <w:r>
        <w:rPr>
          <w:rtl/>
        </w:rPr>
        <w:t xml:space="preserve">עכשיו </w:t>
      </w:r>
      <w:bookmarkStart w:id="35512" w:name="_ETM_Q79_613110"/>
      <w:bookmarkEnd w:id="35512"/>
      <w:r>
        <w:rPr>
          <w:rtl/>
        </w:rPr>
        <w:t xml:space="preserve">אנחנו </w:t>
      </w:r>
      <w:bookmarkStart w:id="35513" w:name="_ETM_Q79_613409"/>
      <w:bookmarkStart w:id="35514" w:name="_ETM_Q79_613890"/>
      <w:bookmarkEnd w:id="35513"/>
      <w:bookmarkEnd w:id="35514"/>
      <w:r>
        <w:rPr>
          <w:rtl/>
        </w:rPr>
        <w:t xml:space="preserve">בעוד </w:t>
      </w:r>
      <w:bookmarkStart w:id="35515" w:name="_ETM_Q79_614310"/>
      <w:bookmarkEnd w:id="35515"/>
      <w:r>
        <w:rPr>
          <w:rtl/>
        </w:rPr>
        <w:t>ער</w:t>
      </w:r>
      <w:r>
        <w:rPr>
          <w:rFonts w:hint="cs"/>
          <w:rtl/>
        </w:rPr>
        <w:t>ב</w:t>
      </w:r>
      <w:r>
        <w:rPr>
          <w:rtl/>
        </w:rPr>
        <w:t xml:space="preserve"> </w:t>
      </w:r>
      <w:bookmarkStart w:id="35516" w:name="_ETM_Q79_614819"/>
      <w:bookmarkEnd w:id="35516"/>
      <w:r>
        <w:rPr>
          <w:rtl/>
        </w:rPr>
        <w:t xml:space="preserve">עם </w:t>
      </w:r>
      <w:bookmarkStart w:id="35517" w:name="_ETM_Q79_615090"/>
      <w:bookmarkEnd w:id="35517"/>
      <w:r>
        <w:rPr>
          <w:rtl/>
        </w:rPr>
        <w:t xml:space="preserve">עוד </w:t>
      </w:r>
      <w:bookmarkStart w:id="35518" w:name="_ETM_Q79_615299"/>
      <w:bookmarkEnd w:id="35518"/>
      <w:r>
        <w:rPr>
          <w:rtl/>
        </w:rPr>
        <w:t xml:space="preserve">שלב </w:t>
      </w:r>
      <w:bookmarkStart w:id="35519" w:name="_ETM_Q79_616080"/>
      <w:bookmarkEnd w:id="35519"/>
      <w:r>
        <w:rPr>
          <w:rtl/>
        </w:rPr>
        <w:t xml:space="preserve">של </w:t>
      </w:r>
      <w:bookmarkStart w:id="35520" w:name="_ETM_Q79_616560"/>
      <w:bookmarkEnd w:id="35520"/>
      <w:r>
        <w:rPr>
          <w:rtl/>
        </w:rPr>
        <w:t xml:space="preserve">חקיקות </w:t>
      </w:r>
      <w:bookmarkStart w:id="35521" w:name="_ETM_Q79_617489"/>
      <w:bookmarkEnd w:id="35521"/>
      <w:r>
        <w:rPr>
          <w:rtl/>
        </w:rPr>
        <w:t>תקציב</w:t>
      </w:r>
      <w:r>
        <w:rPr>
          <w:rFonts w:hint="cs"/>
          <w:rtl/>
        </w:rPr>
        <w:t>.</w:t>
      </w:r>
      <w:r>
        <w:rPr>
          <w:rtl/>
        </w:rPr>
        <w:t xml:space="preserve"> </w:t>
      </w:r>
      <w:bookmarkStart w:id="35522" w:name="_ETM_Q79_618620"/>
      <w:bookmarkEnd w:id="35522"/>
      <w:r>
        <w:rPr>
          <w:rtl/>
        </w:rPr>
        <w:t xml:space="preserve">הפעם </w:t>
      </w:r>
      <w:bookmarkStart w:id="35523" w:name="_ETM_Q79_619460"/>
      <w:bookmarkEnd w:id="35523"/>
      <w:r>
        <w:rPr>
          <w:rtl/>
        </w:rPr>
        <w:t xml:space="preserve">מדובר </w:t>
      </w:r>
      <w:bookmarkStart w:id="35524" w:name="_ETM_Q79_620090"/>
      <w:bookmarkEnd w:id="35524"/>
      <w:proofErr w:type="spellStart"/>
      <w:r>
        <w:rPr>
          <w:rtl/>
        </w:rPr>
        <w:t>בהקפאות</w:t>
      </w:r>
      <w:proofErr w:type="spellEnd"/>
      <w:r>
        <w:rPr>
          <w:rtl/>
        </w:rPr>
        <w:t xml:space="preserve"> </w:t>
      </w:r>
      <w:bookmarkStart w:id="35525" w:name="_ETM_Q79_620840"/>
      <w:bookmarkEnd w:id="35525"/>
      <w:r>
        <w:rPr>
          <w:rtl/>
        </w:rPr>
        <w:t xml:space="preserve">של </w:t>
      </w:r>
      <w:bookmarkStart w:id="35526" w:name="_ETM_Q79_621020"/>
      <w:bookmarkEnd w:id="35526"/>
      <w:r>
        <w:rPr>
          <w:rtl/>
        </w:rPr>
        <w:t xml:space="preserve">שכר </w:t>
      </w:r>
      <w:bookmarkStart w:id="35527" w:name="_ETM_Q79_623180"/>
      <w:bookmarkEnd w:id="35527"/>
      <w:r>
        <w:rPr>
          <w:rFonts w:hint="cs"/>
          <w:rtl/>
        </w:rPr>
        <w:t>וב</w:t>
      </w:r>
      <w:r>
        <w:rPr>
          <w:rtl/>
        </w:rPr>
        <w:t xml:space="preserve">פריסות </w:t>
      </w:r>
      <w:bookmarkStart w:id="35528" w:name="_ETM_Q79_623900"/>
      <w:bookmarkEnd w:id="35528"/>
      <w:r>
        <w:rPr>
          <w:rtl/>
        </w:rPr>
        <w:t xml:space="preserve">של </w:t>
      </w:r>
      <w:bookmarkStart w:id="35529" w:name="_ETM_Q79_624500"/>
      <w:bookmarkEnd w:id="35529"/>
      <w:r>
        <w:rPr>
          <w:rtl/>
        </w:rPr>
        <w:t xml:space="preserve">הטבות </w:t>
      </w:r>
      <w:bookmarkStart w:id="35530" w:name="_ETM_Q79_625040"/>
      <w:bookmarkEnd w:id="35530"/>
      <w:r>
        <w:rPr>
          <w:rtl/>
        </w:rPr>
        <w:t xml:space="preserve">המס </w:t>
      </w:r>
      <w:bookmarkStart w:id="35531" w:name="_ETM_Q79_625400"/>
      <w:bookmarkEnd w:id="35531"/>
      <w:r>
        <w:rPr>
          <w:rtl/>
        </w:rPr>
        <w:t>לפנסיונרים</w:t>
      </w:r>
      <w:r>
        <w:rPr>
          <w:rFonts w:hint="cs"/>
          <w:rtl/>
        </w:rPr>
        <w:t>,</w:t>
      </w:r>
      <w:r>
        <w:rPr>
          <w:rtl/>
        </w:rPr>
        <w:t xml:space="preserve"> </w:t>
      </w:r>
      <w:bookmarkStart w:id="35532" w:name="_ETM_Q79_626300"/>
      <w:bookmarkEnd w:id="35532"/>
      <w:r>
        <w:rPr>
          <w:rtl/>
        </w:rPr>
        <w:t>שז</w:t>
      </w:r>
      <w:r>
        <w:rPr>
          <w:rFonts w:hint="cs"/>
          <w:rtl/>
        </w:rPr>
        <w:t>ה</w:t>
      </w:r>
      <w:r>
        <w:rPr>
          <w:rtl/>
        </w:rPr>
        <w:t xml:space="preserve"> </w:t>
      </w:r>
      <w:bookmarkStart w:id="35533" w:name="_ETM_Q79_626630"/>
      <w:bookmarkStart w:id="35534" w:name="_ETM_Q79_626930"/>
      <w:bookmarkEnd w:id="35533"/>
      <w:bookmarkEnd w:id="35534"/>
      <w:r>
        <w:rPr>
          <w:rtl/>
        </w:rPr>
        <w:t xml:space="preserve">עוד </w:t>
      </w:r>
      <w:bookmarkStart w:id="35535" w:name="_ETM_Q79_627190"/>
      <w:bookmarkEnd w:id="35535"/>
      <w:r>
        <w:rPr>
          <w:rtl/>
        </w:rPr>
        <w:t xml:space="preserve">סוג </w:t>
      </w:r>
      <w:bookmarkStart w:id="35536" w:name="_ETM_Q79_627400"/>
      <w:bookmarkEnd w:id="35536"/>
      <w:r>
        <w:rPr>
          <w:rtl/>
        </w:rPr>
        <w:t xml:space="preserve">של </w:t>
      </w:r>
      <w:bookmarkStart w:id="35537" w:name="_ETM_Q79_627610"/>
      <w:bookmarkEnd w:id="35537"/>
      <w:r>
        <w:rPr>
          <w:rtl/>
        </w:rPr>
        <w:t xml:space="preserve">גזרה </w:t>
      </w:r>
      <w:bookmarkStart w:id="35538" w:name="_ETM_Q79_628840"/>
      <w:bookmarkEnd w:id="35538"/>
      <w:r>
        <w:rPr>
          <w:rtl/>
        </w:rPr>
        <w:t>ש</w:t>
      </w:r>
      <w:r>
        <w:rPr>
          <w:rFonts w:hint="cs"/>
          <w:rtl/>
        </w:rPr>
        <w:t>ה</w:t>
      </w:r>
      <w:r>
        <w:rPr>
          <w:rtl/>
        </w:rPr>
        <w:t>י</w:t>
      </w:r>
      <w:r>
        <w:rPr>
          <w:rFonts w:hint="cs"/>
          <w:rtl/>
        </w:rPr>
        <w:t>א</w:t>
      </w:r>
      <w:r>
        <w:rPr>
          <w:rtl/>
        </w:rPr>
        <w:t xml:space="preserve"> </w:t>
      </w:r>
      <w:bookmarkStart w:id="35539" w:name="_ETM_Q79_629530"/>
      <w:bookmarkEnd w:id="35539"/>
      <w:r>
        <w:rPr>
          <w:rFonts w:hint="cs"/>
          <w:rtl/>
        </w:rPr>
        <w:t>במ</w:t>
      </w:r>
      <w:r>
        <w:rPr>
          <w:rtl/>
        </w:rPr>
        <w:t xml:space="preserve">סגרת </w:t>
      </w:r>
      <w:bookmarkStart w:id="35540" w:name="_ETM_Q79_630400"/>
      <w:bookmarkEnd w:id="35540"/>
      <w:r>
        <w:rPr>
          <w:rtl/>
        </w:rPr>
        <w:t xml:space="preserve">תקציב </w:t>
      </w:r>
      <w:bookmarkStart w:id="35541" w:name="_ETM_Q79_630849"/>
      <w:bookmarkEnd w:id="35541"/>
      <w:r>
        <w:rPr>
          <w:rtl/>
        </w:rPr>
        <w:t xml:space="preserve">המלחמה </w:t>
      </w:r>
      <w:bookmarkStart w:id="35542" w:name="_ETM_Q79_631599"/>
      <w:bookmarkEnd w:id="35542"/>
      <w:r>
        <w:rPr>
          <w:rtl/>
        </w:rPr>
        <w:t>הזאת</w:t>
      </w:r>
      <w:r>
        <w:rPr>
          <w:rFonts w:hint="cs"/>
          <w:rtl/>
        </w:rPr>
        <w:t>.</w:t>
      </w:r>
      <w:r>
        <w:rPr>
          <w:rtl/>
        </w:rPr>
        <w:t xml:space="preserve"> </w:t>
      </w:r>
      <w:bookmarkStart w:id="35543" w:name="_ETM_Q79_631989"/>
      <w:bookmarkEnd w:id="35543"/>
      <w:r>
        <w:rPr>
          <w:rtl/>
        </w:rPr>
        <w:t xml:space="preserve">אבל </w:t>
      </w:r>
      <w:bookmarkStart w:id="35544" w:name="_ETM_Q79_632230"/>
      <w:bookmarkEnd w:id="35544"/>
      <w:r>
        <w:rPr>
          <w:rtl/>
        </w:rPr>
        <w:t xml:space="preserve">אני </w:t>
      </w:r>
      <w:bookmarkStart w:id="35545" w:name="_ETM_Q79_632379"/>
      <w:bookmarkEnd w:id="35545"/>
      <w:r>
        <w:rPr>
          <w:rtl/>
        </w:rPr>
        <w:t xml:space="preserve">רוצה </w:t>
      </w:r>
      <w:bookmarkStart w:id="35546" w:name="_ETM_Q79_633290"/>
      <w:bookmarkEnd w:id="35546"/>
      <w:r>
        <w:rPr>
          <w:rtl/>
        </w:rPr>
        <w:t xml:space="preserve">לנצל </w:t>
      </w:r>
      <w:bookmarkStart w:id="35547" w:name="_ETM_Q79_633799"/>
      <w:bookmarkEnd w:id="35547"/>
      <w:r>
        <w:rPr>
          <w:rtl/>
        </w:rPr>
        <w:t xml:space="preserve">את </w:t>
      </w:r>
      <w:bookmarkStart w:id="35548" w:name="_ETM_Q79_633980"/>
      <w:bookmarkEnd w:id="35548"/>
      <w:r>
        <w:rPr>
          <w:rtl/>
        </w:rPr>
        <w:t xml:space="preserve">30 </w:t>
      </w:r>
      <w:bookmarkStart w:id="35549" w:name="_ETM_Q79_634640"/>
      <w:bookmarkEnd w:id="35549"/>
      <w:r>
        <w:rPr>
          <w:rFonts w:hint="cs"/>
          <w:rtl/>
        </w:rPr>
        <w:t>ה</w:t>
      </w:r>
      <w:r>
        <w:rPr>
          <w:rtl/>
        </w:rPr>
        <w:t xml:space="preserve">דקות </w:t>
      </w:r>
      <w:bookmarkStart w:id="35550" w:name="_ETM_Q79_635030"/>
      <w:bookmarkEnd w:id="35550"/>
      <w:r>
        <w:rPr>
          <w:rtl/>
        </w:rPr>
        <w:t xml:space="preserve">שנתנו </w:t>
      </w:r>
      <w:bookmarkStart w:id="35551" w:name="_ETM_Q79_635569"/>
      <w:bookmarkEnd w:id="35551"/>
      <w:r>
        <w:rPr>
          <w:rtl/>
        </w:rPr>
        <w:t xml:space="preserve">לי </w:t>
      </w:r>
      <w:bookmarkStart w:id="35552" w:name="_ETM_Q79_635840"/>
      <w:bookmarkEnd w:id="35552"/>
      <w:r>
        <w:rPr>
          <w:rtl/>
        </w:rPr>
        <w:t xml:space="preserve">ולדבר </w:t>
      </w:r>
      <w:bookmarkStart w:id="35553" w:name="_ETM_Q79_636500"/>
      <w:bookmarkEnd w:id="35553"/>
      <w:r>
        <w:rPr>
          <w:rtl/>
        </w:rPr>
        <w:t>מלמעלה</w:t>
      </w:r>
      <w:r>
        <w:rPr>
          <w:rFonts w:hint="cs"/>
          <w:rtl/>
        </w:rPr>
        <w:t>,</w:t>
      </w:r>
      <w:r>
        <w:rPr>
          <w:rtl/>
        </w:rPr>
        <w:t xml:space="preserve"> </w:t>
      </w:r>
      <w:bookmarkStart w:id="35554" w:name="_ETM_Q79_637220"/>
      <w:bookmarkEnd w:id="35554"/>
      <w:r>
        <w:rPr>
          <w:rtl/>
        </w:rPr>
        <w:t xml:space="preserve">ולומר </w:t>
      </w:r>
      <w:bookmarkStart w:id="35555" w:name="_ETM_Q79_637760"/>
      <w:bookmarkEnd w:id="35555"/>
      <w:r>
        <w:rPr>
          <w:rtl/>
        </w:rPr>
        <w:t>לך</w:t>
      </w:r>
      <w:r>
        <w:rPr>
          <w:rFonts w:hint="cs"/>
          <w:rtl/>
        </w:rPr>
        <w:t>,</w:t>
      </w:r>
      <w:r>
        <w:rPr>
          <w:rtl/>
        </w:rPr>
        <w:t xml:space="preserve"> </w:t>
      </w:r>
      <w:bookmarkStart w:id="35556" w:name="_ETM_Q79_638980"/>
      <w:bookmarkEnd w:id="35556"/>
      <w:r>
        <w:rPr>
          <w:rtl/>
        </w:rPr>
        <w:t xml:space="preserve">אדוני </w:t>
      </w:r>
      <w:bookmarkStart w:id="35557" w:name="_ETM_Q79_639370"/>
      <w:bookmarkEnd w:id="35557"/>
      <w:r>
        <w:rPr>
          <w:rtl/>
        </w:rPr>
        <w:t xml:space="preserve">היושב-ראש </w:t>
      </w:r>
      <w:bookmarkStart w:id="35558" w:name="_ETM_Q79_640239"/>
      <w:bookmarkEnd w:id="35558"/>
      <w:r>
        <w:rPr>
          <w:rtl/>
        </w:rPr>
        <w:t>וחבריי</w:t>
      </w:r>
      <w:r>
        <w:rPr>
          <w:rFonts w:hint="cs"/>
          <w:rtl/>
        </w:rPr>
        <w:t>,</w:t>
      </w:r>
      <w:r>
        <w:rPr>
          <w:rtl/>
        </w:rPr>
        <w:t xml:space="preserve"> </w:t>
      </w:r>
      <w:bookmarkStart w:id="35559" w:name="_ETM_Q79_641890"/>
      <w:bookmarkEnd w:id="35559"/>
      <w:r>
        <w:rPr>
          <w:rtl/>
        </w:rPr>
        <w:t xml:space="preserve">שאני </w:t>
      </w:r>
      <w:bookmarkStart w:id="35560" w:name="_ETM_Q79_642219"/>
      <w:bookmarkEnd w:id="35560"/>
      <w:r>
        <w:rPr>
          <w:rtl/>
        </w:rPr>
        <w:t>חושב</w:t>
      </w:r>
      <w:r w:rsidR="00D601D9">
        <w:rPr>
          <w:rFonts w:hint="cs"/>
          <w:rtl/>
        </w:rPr>
        <w:t>ת</w:t>
      </w:r>
      <w:r>
        <w:rPr>
          <w:rtl/>
        </w:rPr>
        <w:t xml:space="preserve"> </w:t>
      </w:r>
      <w:bookmarkStart w:id="35561" w:name="_ETM_Q79_642480"/>
      <w:bookmarkEnd w:id="35561"/>
      <w:r>
        <w:rPr>
          <w:rtl/>
        </w:rPr>
        <w:t xml:space="preserve">שהתקציב </w:t>
      </w:r>
      <w:bookmarkStart w:id="35562" w:name="_ETM_Q79_643440"/>
      <w:bookmarkEnd w:id="35562"/>
      <w:r>
        <w:rPr>
          <w:rtl/>
        </w:rPr>
        <w:t xml:space="preserve">הזה </w:t>
      </w:r>
      <w:bookmarkStart w:id="35563" w:name="_ETM_Q79_644620"/>
      <w:bookmarkEnd w:id="35563"/>
      <w:r>
        <w:rPr>
          <w:rtl/>
        </w:rPr>
        <w:t xml:space="preserve">הוא </w:t>
      </w:r>
      <w:bookmarkStart w:id="35564" w:name="_ETM_Q79_644770"/>
      <w:bookmarkEnd w:id="35564"/>
      <w:r>
        <w:rPr>
          <w:rtl/>
        </w:rPr>
        <w:t>מר</w:t>
      </w:r>
      <w:bookmarkStart w:id="35565" w:name="_ETM_Q79_645220"/>
      <w:bookmarkEnd w:id="35565"/>
      <w:r>
        <w:rPr>
          <w:rtl/>
        </w:rPr>
        <w:t>אה</w:t>
      </w:r>
      <w:r w:rsidR="00D601D9">
        <w:rPr>
          <w:rFonts w:hint="cs"/>
          <w:rtl/>
        </w:rPr>
        <w:t>,</w:t>
      </w:r>
      <w:r>
        <w:rPr>
          <w:rtl/>
        </w:rPr>
        <w:t xml:space="preserve"> </w:t>
      </w:r>
      <w:bookmarkStart w:id="35566" w:name="_ETM_Q79_646549"/>
      <w:bookmarkEnd w:id="35566"/>
      <w:r>
        <w:rPr>
          <w:rtl/>
        </w:rPr>
        <w:t xml:space="preserve">מיקרוקוסמוס </w:t>
      </w:r>
      <w:bookmarkStart w:id="35567" w:name="_ETM_Q79_648109"/>
      <w:bookmarkEnd w:id="35567"/>
      <w:r>
        <w:rPr>
          <w:rtl/>
        </w:rPr>
        <w:t xml:space="preserve">של </w:t>
      </w:r>
      <w:bookmarkStart w:id="35568" w:name="_ETM_Q79_648379"/>
      <w:bookmarkEnd w:id="35568"/>
      <w:r>
        <w:rPr>
          <w:rtl/>
        </w:rPr>
        <w:t xml:space="preserve">כל </w:t>
      </w:r>
      <w:bookmarkStart w:id="35569" w:name="_ETM_Q79_648650"/>
      <w:bookmarkEnd w:id="35569"/>
      <w:r>
        <w:rPr>
          <w:rFonts w:hint="cs"/>
          <w:rtl/>
        </w:rPr>
        <w:t>ה</w:t>
      </w:r>
      <w:r>
        <w:rPr>
          <w:rtl/>
        </w:rPr>
        <w:t>חול</w:t>
      </w:r>
      <w:r>
        <w:rPr>
          <w:rFonts w:hint="cs"/>
          <w:rtl/>
        </w:rPr>
        <w:t>י</w:t>
      </w:r>
      <w:r>
        <w:rPr>
          <w:rtl/>
        </w:rPr>
        <w:t xml:space="preserve">ים </w:t>
      </w:r>
      <w:bookmarkStart w:id="35570" w:name="_ETM_Q79_649069"/>
      <w:bookmarkEnd w:id="35570"/>
      <w:r>
        <w:rPr>
          <w:rtl/>
        </w:rPr>
        <w:t xml:space="preserve">בממשלה </w:t>
      </w:r>
      <w:bookmarkStart w:id="35571" w:name="_ETM_Q79_649730"/>
      <w:bookmarkEnd w:id="35571"/>
      <w:r>
        <w:rPr>
          <w:rtl/>
        </w:rPr>
        <w:t>הזאת</w:t>
      </w:r>
      <w:r>
        <w:rPr>
          <w:rFonts w:hint="cs"/>
          <w:rtl/>
        </w:rPr>
        <w:t>.</w:t>
      </w:r>
      <w:r>
        <w:rPr>
          <w:rtl/>
        </w:rPr>
        <w:t xml:space="preserve"> </w:t>
      </w:r>
      <w:bookmarkStart w:id="35572" w:name="_ETM_Q79_650849"/>
      <w:bookmarkEnd w:id="35572"/>
      <w:r>
        <w:rPr>
          <w:rtl/>
        </w:rPr>
        <w:t xml:space="preserve">פשוט </w:t>
      </w:r>
      <w:bookmarkStart w:id="35573" w:name="_ETM_Q79_651209"/>
      <w:bookmarkEnd w:id="35573"/>
      <w:r>
        <w:rPr>
          <w:rtl/>
        </w:rPr>
        <w:t xml:space="preserve">כל </w:t>
      </w:r>
      <w:bookmarkStart w:id="35574" w:name="_ETM_Q79_651569"/>
      <w:bookmarkEnd w:id="35574"/>
      <w:r>
        <w:rPr>
          <w:rFonts w:hint="cs"/>
          <w:rtl/>
        </w:rPr>
        <w:t>ה</w:t>
      </w:r>
      <w:r>
        <w:rPr>
          <w:rtl/>
        </w:rPr>
        <w:t>חול</w:t>
      </w:r>
      <w:r>
        <w:rPr>
          <w:rFonts w:hint="cs"/>
          <w:rtl/>
        </w:rPr>
        <w:t>י</w:t>
      </w:r>
      <w:r>
        <w:rPr>
          <w:rtl/>
        </w:rPr>
        <w:t xml:space="preserve">ים </w:t>
      </w:r>
      <w:bookmarkStart w:id="35575" w:name="_ETM_Q79_651989"/>
      <w:bookmarkEnd w:id="35575"/>
      <w:r>
        <w:rPr>
          <w:rtl/>
        </w:rPr>
        <w:t xml:space="preserve">בממשלה </w:t>
      </w:r>
      <w:bookmarkStart w:id="35576" w:name="_ETM_Q79_652680"/>
      <w:bookmarkStart w:id="35577" w:name="_ETM_Q79_653010"/>
      <w:bookmarkEnd w:id="35576"/>
      <w:bookmarkEnd w:id="35577"/>
      <w:r>
        <w:rPr>
          <w:rtl/>
        </w:rPr>
        <w:t xml:space="preserve">בימי </w:t>
      </w:r>
      <w:bookmarkStart w:id="35578" w:name="_ETM_Q79_653430"/>
      <w:bookmarkEnd w:id="35578"/>
      <w:r>
        <w:rPr>
          <w:rtl/>
        </w:rPr>
        <w:t xml:space="preserve">המלחמה </w:t>
      </w:r>
      <w:bookmarkStart w:id="35579" w:name="_ETM_Q79_654599"/>
      <w:bookmarkEnd w:id="35579"/>
      <w:r>
        <w:rPr>
          <w:rtl/>
        </w:rPr>
        <w:t xml:space="preserve">משתקפים </w:t>
      </w:r>
      <w:bookmarkStart w:id="35580" w:name="_ETM_Q79_656060"/>
      <w:bookmarkEnd w:id="35580"/>
      <w:r>
        <w:rPr>
          <w:rtl/>
        </w:rPr>
        <w:t xml:space="preserve">בתהליך </w:t>
      </w:r>
      <w:bookmarkStart w:id="35581" w:name="_ETM_Q79_657470"/>
      <w:bookmarkEnd w:id="35581"/>
      <w:r>
        <w:rPr>
          <w:rtl/>
        </w:rPr>
        <w:t xml:space="preserve">של </w:t>
      </w:r>
      <w:bookmarkStart w:id="35582" w:name="_ETM_Q79_657799"/>
      <w:bookmarkEnd w:id="35582"/>
      <w:r>
        <w:rPr>
          <w:rtl/>
        </w:rPr>
        <w:t>התקציב</w:t>
      </w:r>
      <w:r>
        <w:rPr>
          <w:rFonts w:hint="cs"/>
          <w:rtl/>
        </w:rPr>
        <w:t>,</w:t>
      </w:r>
      <w:r>
        <w:rPr>
          <w:rtl/>
        </w:rPr>
        <w:t xml:space="preserve"> </w:t>
      </w:r>
      <w:bookmarkStart w:id="35583" w:name="_ETM_Q79_658610"/>
      <w:bookmarkEnd w:id="35583"/>
      <w:r>
        <w:rPr>
          <w:rtl/>
        </w:rPr>
        <w:t>בכסף</w:t>
      </w:r>
      <w:r>
        <w:rPr>
          <w:rFonts w:hint="cs"/>
          <w:rtl/>
        </w:rPr>
        <w:t>.</w:t>
      </w:r>
      <w:r>
        <w:rPr>
          <w:rtl/>
        </w:rPr>
        <w:t xml:space="preserve"> </w:t>
      </w:r>
      <w:bookmarkStart w:id="35584" w:name="_ETM_Q79_660319"/>
      <w:bookmarkEnd w:id="35584"/>
    </w:p>
    <w:p w:rsidR="00472BF4" w:rsidRDefault="00472BF4" w:rsidP="00041E97">
      <w:pPr>
        <w:rPr>
          <w:rtl/>
        </w:rPr>
      </w:pPr>
    </w:p>
    <w:p w:rsidR="00472BF4" w:rsidRDefault="00472BF4" w:rsidP="00D601D9">
      <w:pPr>
        <w:rPr>
          <w:rtl/>
        </w:rPr>
      </w:pPr>
      <w:r>
        <w:rPr>
          <w:rtl/>
        </w:rPr>
        <w:t xml:space="preserve">ולמה </w:t>
      </w:r>
      <w:bookmarkStart w:id="35585" w:name="_ETM_Q79_660830"/>
      <w:bookmarkEnd w:id="35585"/>
      <w:r>
        <w:rPr>
          <w:rtl/>
        </w:rPr>
        <w:t xml:space="preserve">אני </w:t>
      </w:r>
      <w:bookmarkStart w:id="35586" w:name="_ETM_Q79_660920"/>
      <w:bookmarkEnd w:id="35586"/>
      <w:r>
        <w:rPr>
          <w:rtl/>
        </w:rPr>
        <w:t>מתכוונת</w:t>
      </w:r>
      <w:r>
        <w:rPr>
          <w:rFonts w:hint="cs"/>
          <w:rtl/>
        </w:rPr>
        <w:t>?</w:t>
      </w:r>
      <w:r>
        <w:rPr>
          <w:rtl/>
        </w:rPr>
        <w:t xml:space="preserve"> </w:t>
      </w:r>
      <w:bookmarkStart w:id="35587" w:name="_ETM_Q79_662630"/>
      <w:bookmarkStart w:id="35588" w:name="_ETM_Q79_662780"/>
      <w:bookmarkEnd w:id="35587"/>
      <w:bookmarkEnd w:id="35588"/>
      <w:r>
        <w:rPr>
          <w:rtl/>
        </w:rPr>
        <w:t xml:space="preserve">אנחנו </w:t>
      </w:r>
      <w:bookmarkStart w:id="35589" w:name="_ETM_Q79_662990"/>
      <w:bookmarkEnd w:id="35589"/>
      <w:r>
        <w:rPr>
          <w:rtl/>
        </w:rPr>
        <w:t xml:space="preserve">מדברים </w:t>
      </w:r>
      <w:bookmarkStart w:id="35590" w:name="_ETM_Q79_663380"/>
      <w:bookmarkEnd w:id="35590"/>
      <w:r>
        <w:rPr>
          <w:rtl/>
        </w:rPr>
        <w:t xml:space="preserve">על </w:t>
      </w:r>
      <w:bookmarkStart w:id="35591" w:name="_ETM_Q79_663470"/>
      <w:bookmarkEnd w:id="35591"/>
      <w:r>
        <w:rPr>
          <w:rtl/>
        </w:rPr>
        <w:t xml:space="preserve">ממשלה </w:t>
      </w:r>
      <w:bookmarkStart w:id="35592" w:name="_ETM_Q79_664010"/>
      <w:bookmarkEnd w:id="35592"/>
      <w:r>
        <w:rPr>
          <w:rtl/>
        </w:rPr>
        <w:t>סופ</w:t>
      </w:r>
      <w:bookmarkStart w:id="35593" w:name="_ETM_Q79_664400"/>
      <w:bookmarkEnd w:id="35593"/>
      <w:r>
        <w:rPr>
          <w:rFonts w:hint="cs"/>
          <w:rtl/>
        </w:rPr>
        <w:t>ר-</w:t>
      </w:r>
      <w:r>
        <w:rPr>
          <w:rtl/>
        </w:rPr>
        <w:t>פוליטית</w:t>
      </w:r>
      <w:r>
        <w:rPr>
          <w:rFonts w:hint="cs"/>
          <w:rtl/>
        </w:rPr>
        <w:t>,</w:t>
      </w:r>
      <w:r>
        <w:rPr>
          <w:rtl/>
        </w:rPr>
        <w:t xml:space="preserve"> </w:t>
      </w:r>
      <w:bookmarkStart w:id="35594" w:name="_ETM_Q79_665849"/>
      <w:bookmarkEnd w:id="35594"/>
      <w:r>
        <w:rPr>
          <w:rtl/>
        </w:rPr>
        <w:t>סופר</w:t>
      </w:r>
      <w:bookmarkStart w:id="35595" w:name="_ETM_Q79_666329"/>
      <w:bookmarkEnd w:id="35595"/>
      <w:r>
        <w:rPr>
          <w:rFonts w:hint="cs"/>
          <w:rtl/>
        </w:rPr>
        <w:t>-</w:t>
      </w:r>
      <w:r>
        <w:rPr>
          <w:rtl/>
        </w:rPr>
        <w:t>מנותקת</w:t>
      </w:r>
      <w:r>
        <w:rPr>
          <w:rFonts w:hint="cs"/>
          <w:rtl/>
        </w:rPr>
        <w:t>,</w:t>
      </w:r>
      <w:r>
        <w:rPr>
          <w:rtl/>
        </w:rPr>
        <w:t xml:space="preserve"> </w:t>
      </w:r>
      <w:bookmarkStart w:id="35596" w:name="_ETM_Q79_667780"/>
      <w:bookmarkEnd w:id="35596"/>
      <w:r>
        <w:rPr>
          <w:rtl/>
        </w:rPr>
        <w:t xml:space="preserve">בלי </w:t>
      </w:r>
      <w:bookmarkStart w:id="35597" w:name="_ETM_Q79_668079"/>
      <w:bookmarkEnd w:id="35597"/>
      <w:r>
        <w:rPr>
          <w:rtl/>
        </w:rPr>
        <w:t>דוגמ</w:t>
      </w:r>
      <w:r w:rsidR="00D601D9">
        <w:rPr>
          <w:rFonts w:hint="cs"/>
          <w:rtl/>
        </w:rPr>
        <w:t>ה</w:t>
      </w:r>
      <w:r>
        <w:rPr>
          <w:rtl/>
        </w:rPr>
        <w:t xml:space="preserve"> </w:t>
      </w:r>
      <w:bookmarkStart w:id="35598" w:name="_ETM_Q79_668470"/>
      <w:bookmarkEnd w:id="35598"/>
      <w:r>
        <w:rPr>
          <w:rtl/>
        </w:rPr>
        <w:t>אישית</w:t>
      </w:r>
      <w:r>
        <w:rPr>
          <w:rFonts w:hint="cs"/>
          <w:rtl/>
        </w:rPr>
        <w:t>,</w:t>
      </w:r>
      <w:r>
        <w:rPr>
          <w:rtl/>
        </w:rPr>
        <w:t xml:space="preserve"> </w:t>
      </w:r>
      <w:bookmarkStart w:id="35599" w:name="_ETM_Q79_670049"/>
      <w:bookmarkEnd w:id="35599"/>
      <w:r>
        <w:rPr>
          <w:rFonts w:hint="cs"/>
          <w:rtl/>
        </w:rPr>
        <w:t xml:space="preserve">כל </w:t>
      </w:r>
      <w:bookmarkStart w:id="35600" w:name="_ETM_Q79_669259"/>
      <w:bookmarkEnd w:id="35600"/>
      <w:r>
        <w:rPr>
          <w:rFonts w:hint="cs"/>
          <w:rtl/>
        </w:rPr>
        <w:t xml:space="preserve">היום </w:t>
      </w:r>
      <w:r>
        <w:rPr>
          <w:rtl/>
        </w:rPr>
        <w:t xml:space="preserve">מכבה </w:t>
      </w:r>
      <w:bookmarkStart w:id="35601" w:name="_ETM_Q79_670529"/>
      <w:bookmarkEnd w:id="35601"/>
      <w:r>
        <w:rPr>
          <w:rtl/>
        </w:rPr>
        <w:t>שרפות</w:t>
      </w:r>
      <w:r>
        <w:rPr>
          <w:rFonts w:hint="cs"/>
          <w:rtl/>
        </w:rPr>
        <w:t>,</w:t>
      </w:r>
      <w:r>
        <w:rPr>
          <w:rtl/>
        </w:rPr>
        <w:t xml:space="preserve"> </w:t>
      </w:r>
      <w:bookmarkStart w:id="35602" w:name="_ETM_Q79_671370"/>
      <w:bookmarkEnd w:id="35602"/>
      <w:r>
        <w:rPr>
          <w:rtl/>
        </w:rPr>
        <w:t xml:space="preserve">שפשוט </w:t>
      </w:r>
      <w:bookmarkStart w:id="35603" w:name="_ETM_Q79_672139"/>
      <w:bookmarkEnd w:id="35603"/>
      <w:r>
        <w:rPr>
          <w:rtl/>
        </w:rPr>
        <w:t xml:space="preserve">לא </w:t>
      </w:r>
      <w:bookmarkStart w:id="35604" w:name="_ETM_Q79_672409"/>
      <w:bookmarkEnd w:id="35604"/>
      <w:r>
        <w:rPr>
          <w:rtl/>
        </w:rPr>
        <w:t xml:space="preserve">יודעת </w:t>
      </w:r>
      <w:bookmarkStart w:id="35605" w:name="_ETM_Q79_672980"/>
      <w:bookmarkEnd w:id="35605"/>
      <w:r>
        <w:rPr>
          <w:rtl/>
        </w:rPr>
        <w:t>לעבוד</w:t>
      </w:r>
      <w:r w:rsidR="00D601D9">
        <w:rPr>
          <w:rFonts w:hint="cs"/>
          <w:rtl/>
        </w:rPr>
        <w:t>,</w:t>
      </w:r>
      <w:r>
        <w:rPr>
          <w:rtl/>
        </w:rPr>
        <w:t xml:space="preserve"> </w:t>
      </w:r>
      <w:bookmarkStart w:id="35606" w:name="_ETM_Q79_674390"/>
      <w:bookmarkEnd w:id="35606"/>
      <w:r>
        <w:rPr>
          <w:rtl/>
        </w:rPr>
        <w:t>ו</w:t>
      </w:r>
      <w:bookmarkStart w:id="35607" w:name="_ETM_Q79_674980"/>
      <w:bookmarkEnd w:id="35607"/>
      <w:r>
        <w:rPr>
          <w:rtl/>
        </w:rPr>
        <w:t xml:space="preserve">כל </w:t>
      </w:r>
      <w:bookmarkStart w:id="35608" w:name="_ETM_Q79_675430"/>
      <w:bookmarkEnd w:id="35608"/>
      <w:r>
        <w:rPr>
          <w:rtl/>
        </w:rPr>
        <w:t xml:space="preserve">ההתנהלות </w:t>
      </w:r>
      <w:bookmarkStart w:id="35609" w:name="_ETM_Q79_676239"/>
      <w:bookmarkEnd w:id="35609"/>
      <w:r>
        <w:rPr>
          <w:rtl/>
        </w:rPr>
        <w:t xml:space="preserve">שלה </w:t>
      </w:r>
      <w:bookmarkStart w:id="35610" w:name="_ETM_Q79_676780"/>
      <w:bookmarkEnd w:id="35610"/>
      <w:r>
        <w:rPr>
          <w:rtl/>
        </w:rPr>
        <w:t xml:space="preserve">היא </w:t>
      </w:r>
      <w:bookmarkStart w:id="35611" w:name="_ETM_Q79_677250"/>
      <w:bookmarkEnd w:id="35611"/>
      <w:r>
        <w:rPr>
          <w:rtl/>
        </w:rPr>
        <w:t xml:space="preserve">התעסקות </w:t>
      </w:r>
      <w:bookmarkStart w:id="35612" w:name="_ETM_Q79_678000"/>
      <w:bookmarkEnd w:id="35612"/>
      <w:r>
        <w:rPr>
          <w:rtl/>
        </w:rPr>
        <w:t xml:space="preserve">בעצמה </w:t>
      </w:r>
      <w:bookmarkStart w:id="35613" w:name="_ETM_Q79_678540"/>
      <w:bookmarkEnd w:id="35613"/>
      <w:r>
        <w:rPr>
          <w:rtl/>
        </w:rPr>
        <w:t>ו</w:t>
      </w:r>
      <w:r>
        <w:rPr>
          <w:rFonts w:hint="cs"/>
          <w:rtl/>
        </w:rPr>
        <w:t>ב</w:t>
      </w:r>
      <w:r>
        <w:rPr>
          <w:rtl/>
        </w:rPr>
        <w:t>שרידותה</w:t>
      </w:r>
      <w:r>
        <w:rPr>
          <w:rFonts w:hint="cs"/>
          <w:rtl/>
        </w:rPr>
        <w:t>.</w:t>
      </w:r>
      <w:r>
        <w:rPr>
          <w:rtl/>
        </w:rPr>
        <w:t xml:space="preserve"> </w:t>
      </w:r>
      <w:bookmarkStart w:id="35614" w:name="_ETM_Q79_680220"/>
      <w:bookmarkEnd w:id="35614"/>
      <w:r>
        <w:rPr>
          <w:rtl/>
        </w:rPr>
        <w:t>לכן</w:t>
      </w:r>
      <w:r w:rsidR="00D601D9">
        <w:rPr>
          <w:rFonts w:hint="cs"/>
          <w:rtl/>
        </w:rPr>
        <w:t>,</w:t>
      </w:r>
      <w:r>
        <w:rPr>
          <w:rtl/>
        </w:rPr>
        <w:t xml:space="preserve"> </w:t>
      </w:r>
      <w:bookmarkStart w:id="35615" w:name="_ETM_Q79_681430"/>
      <w:bookmarkEnd w:id="35615"/>
      <w:r>
        <w:rPr>
          <w:rtl/>
        </w:rPr>
        <w:t xml:space="preserve">אם </w:t>
      </w:r>
      <w:bookmarkStart w:id="35616" w:name="_ETM_Q79_681609"/>
      <w:bookmarkEnd w:id="35616"/>
      <w:r>
        <w:rPr>
          <w:rtl/>
        </w:rPr>
        <w:t xml:space="preserve">יש </w:t>
      </w:r>
      <w:bookmarkStart w:id="35617" w:name="_ETM_Q79_681760"/>
      <w:bookmarkStart w:id="35618" w:name="_ETM_Q79_681819"/>
      <w:bookmarkEnd w:id="35617"/>
      <w:bookmarkEnd w:id="35618"/>
      <w:r>
        <w:rPr>
          <w:rtl/>
        </w:rPr>
        <w:t xml:space="preserve">חרדים </w:t>
      </w:r>
      <w:bookmarkStart w:id="35619" w:name="_ETM_Q79_682480"/>
      <w:bookmarkEnd w:id="35619"/>
      <w:r>
        <w:rPr>
          <w:rtl/>
        </w:rPr>
        <w:t xml:space="preserve">שחייבים </w:t>
      </w:r>
      <w:bookmarkStart w:id="35620" w:name="_ETM_Q79_682989"/>
      <w:bookmarkEnd w:id="35620"/>
      <w:r>
        <w:rPr>
          <w:rtl/>
        </w:rPr>
        <w:t xml:space="preserve">להחזיק </w:t>
      </w:r>
      <w:bookmarkStart w:id="35621" w:name="_ETM_Q79_683379"/>
      <w:bookmarkEnd w:id="35621"/>
      <w:r>
        <w:rPr>
          <w:rtl/>
        </w:rPr>
        <w:t xml:space="preserve">אותם </w:t>
      </w:r>
      <w:bookmarkStart w:id="35622" w:name="_ETM_Q79_683680"/>
      <w:bookmarkEnd w:id="35622"/>
      <w:r>
        <w:rPr>
          <w:rtl/>
        </w:rPr>
        <w:t>במפלגה</w:t>
      </w:r>
      <w:r>
        <w:rPr>
          <w:rFonts w:hint="cs"/>
          <w:rtl/>
        </w:rPr>
        <w:t>,</w:t>
      </w:r>
      <w:r>
        <w:rPr>
          <w:rtl/>
        </w:rPr>
        <w:t xml:space="preserve"> </w:t>
      </w:r>
      <w:bookmarkStart w:id="35623" w:name="_ETM_Q79_685790"/>
      <w:bookmarkEnd w:id="35623"/>
      <w:r>
        <w:rPr>
          <w:rtl/>
        </w:rPr>
        <w:t xml:space="preserve">אז </w:t>
      </w:r>
      <w:bookmarkStart w:id="35624" w:name="_ETM_Q79_686180"/>
      <w:bookmarkEnd w:id="35624"/>
      <w:r>
        <w:rPr>
          <w:rtl/>
        </w:rPr>
        <w:t xml:space="preserve">נעשה </w:t>
      </w:r>
      <w:bookmarkStart w:id="35625" w:name="_ETM_Q79_686659"/>
      <w:bookmarkEnd w:id="35625"/>
      <w:r>
        <w:rPr>
          <w:rtl/>
        </w:rPr>
        <w:t xml:space="preserve">הכול </w:t>
      </w:r>
      <w:bookmarkStart w:id="35626" w:name="_ETM_Q79_686930"/>
      <w:bookmarkEnd w:id="35626"/>
      <w:r>
        <w:rPr>
          <w:rtl/>
        </w:rPr>
        <w:t xml:space="preserve">כדי </w:t>
      </w:r>
      <w:bookmarkStart w:id="35627" w:name="_ETM_Q79_687199"/>
      <w:bookmarkEnd w:id="35627"/>
      <w:r>
        <w:rPr>
          <w:rtl/>
        </w:rPr>
        <w:t xml:space="preserve">שהם </w:t>
      </w:r>
      <w:bookmarkStart w:id="35628" w:name="_ETM_Q79_687469"/>
      <w:bookmarkEnd w:id="35628"/>
      <w:r>
        <w:rPr>
          <w:rtl/>
        </w:rPr>
        <w:t xml:space="preserve">יישארו </w:t>
      </w:r>
      <w:bookmarkStart w:id="35629" w:name="_ETM_Q79_688129"/>
      <w:bookmarkEnd w:id="35629"/>
      <w:r>
        <w:rPr>
          <w:rtl/>
        </w:rPr>
        <w:t xml:space="preserve">ונעביר </w:t>
      </w:r>
      <w:bookmarkStart w:id="35630" w:name="_ETM_Q79_688730"/>
      <w:bookmarkEnd w:id="35630"/>
      <w:r>
        <w:rPr>
          <w:rtl/>
        </w:rPr>
        <w:t xml:space="preserve">להם </w:t>
      </w:r>
      <w:bookmarkStart w:id="35631" w:name="_ETM_Q79_688939"/>
      <w:bookmarkEnd w:id="35631"/>
      <w:r>
        <w:rPr>
          <w:rtl/>
        </w:rPr>
        <w:t xml:space="preserve">את </w:t>
      </w:r>
      <w:bookmarkStart w:id="35632" w:name="_ETM_Q79_689059"/>
      <w:bookmarkEnd w:id="35632"/>
      <w:r>
        <w:rPr>
          <w:rtl/>
        </w:rPr>
        <w:t xml:space="preserve">כל </w:t>
      </w:r>
      <w:bookmarkStart w:id="35633" w:name="_ETM_Q79_689239"/>
      <w:bookmarkEnd w:id="35633"/>
      <w:r>
        <w:rPr>
          <w:rtl/>
        </w:rPr>
        <w:t xml:space="preserve">מה </w:t>
      </w:r>
      <w:bookmarkStart w:id="35634" w:name="_ETM_Q79_689329"/>
      <w:bookmarkEnd w:id="35634"/>
      <w:r>
        <w:rPr>
          <w:rtl/>
        </w:rPr>
        <w:t xml:space="preserve">שצריך </w:t>
      </w:r>
      <w:bookmarkStart w:id="35635" w:name="_ETM_Q79_689900"/>
      <w:bookmarkEnd w:id="35635"/>
      <w:r>
        <w:rPr>
          <w:rFonts w:hint="cs"/>
          <w:rtl/>
        </w:rPr>
        <w:t xml:space="preserve">– </w:t>
      </w:r>
      <w:bookmarkStart w:id="35636" w:name="_ETM_Q79_690019"/>
      <w:bookmarkEnd w:id="35636"/>
      <w:r>
        <w:rPr>
          <w:rFonts w:hint="cs"/>
          <w:rtl/>
        </w:rPr>
        <w:t>ו</w:t>
      </w:r>
      <w:r>
        <w:rPr>
          <w:rtl/>
        </w:rPr>
        <w:t xml:space="preserve">אנחנו </w:t>
      </w:r>
      <w:bookmarkStart w:id="35637" w:name="_ETM_Q79_690319"/>
      <w:bookmarkEnd w:id="35637"/>
      <w:r>
        <w:rPr>
          <w:rtl/>
        </w:rPr>
        <w:t xml:space="preserve">תכף </w:t>
      </w:r>
      <w:bookmarkStart w:id="35638" w:name="_ETM_Q79_690650"/>
      <w:bookmarkEnd w:id="35638"/>
      <w:r>
        <w:rPr>
          <w:rtl/>
        </w:rPr>
        <w:t xml:space="preserve">נראה </w:t>
      </w:r>
      <w:bookmarkStart w:id="35639" w:name="_ETM_Q79_690979"/>
      <w:bookmarkEnd w:id="35639"/>
      <w:r>
        <w:rPr>
          <w:rtl/>
        </w:rPr>
        <w:t xml:space="preserve">את </w:t>
      </w:r>
      <w:bookmarkStart w:id="35640" w:name="_ETM_Q79_691040"/>
      <w:bookmarkEnd w:id="35640"/>
      <w:r>
        <w:rPr>
          <w:rtl/>
        </w:rPr>
        <w:t xml:space="preserve">זה </w:t>
      </w:r>
      <w:bookmarkStart w:id="35641" w:name="_ETM_Q79_691530"/>
      <w:bookmarkEnd w:id="35641"/>
      <w:r>
        <w:rPr>
          <w:rtl/>
        </w:rPr>
        <w:t xml:space="preserve">גם </w:t>
      </w:r>
      <w:bookmarkStart w:id="35642" w:name="_ETM_Q79_691830"/>
      <w:bookmarkEnd w:id="35642"/>
      <w:r>
        <w:rPr>
          <w:rtl/>
        </w:rPr>
        <w:t xml:space="preserve">בתקציב </w:t>
      </w:r>
      <w:bookmarkStart w:id="35643" w:name="_ETM_Q79_692429"/>
      <w:bookmarkEnd w:id="35643"/>
      <w:r>
        <w:rPr>
          <w:rtl/>
        </w:rPr>
        <w:t xml:space="preserve">על </w:t>
      </w:r>
      <w:bookmarkStart w:id="35644" w:name="_ETM_Q79_692520"/>
      <w:bookmarkEnd w:id="35644"/>
      <w:r>
        <w:rPr>
          <w:rtl/>
        </w:rPr>
        <w:t>חשבו</w:t>
      </w:r>
      <w:r>
        <w:rPr>
          <w:rFonts w:hint="cs"/>
          <w:rtl/>
        </w:rPr>
        <w:t>ן</w:t>
      </w:r>
      <w:r>
        <w:rPr>
          <w:rtl/>
        </w:rPr>
        <w:t xml:space="preserve"> </w:t>
      </w:r>
      <w:bookmarkStart w:id="35645" w:name="_ETM_Q79_693569"/>
      <w:bookmarkEnd w:id="35645"/>
      <w:r>
        <w:rPr>
          <w:rFonts w:hint="cs"/>
          <w:rtl/>
        </w:rPr>
        <w:t>ה</w:t>
      </w:r>
      <w:r>
        <w:rPr>
          <w:rtl/>
        </w:rPr>
        <w:t xml:space="preserve">מגזר </w:t>
      </w:r>
      <w:bookmarkStart w:id="35646" w:name="_ETM_Q79_694080"/>
      <w:bookmarkEnd w:id="35646"/>
      <w:r>
        <w:rPr>
          <w:rFonts w:hint="cs"/>
          <w:rtl/>
        </w:rPr>
        <w:t>ה</w:t>
      </w:r>
      <w:r>
        <w:rPr>
          <w:rtl/>
        </w:rPr>
        <w:t xml:space="preserve">עובד </w:t>
      </w:r>
      <w:bookmarkStart w:id="35647" w:name="_ETM_Q79_694500"/>
      <w:bookmarkEnd w:id="35647"/>
      <w:r>
        <w:rPr>
          <w:rtl/>
        </w:rPr>
        <w:t>והמשרת</w:t>
      </w:r>
      <w:r>
        <w:rPr>
          <w:rFonts w:hint="cs"/>
          <w:rtl/>
        </w:rPr>
        <w:t>.</w:t>
      </w:r>
      <w:r>
        <w:rPr>
          <w:rtl/>
        </w:rPr>
        <w:t xml:space="preserve"> </w:t>
      </w:r>
      <w:bookmarkStart w:id="35648" w:name="_ETM_Q79_696010"/>
      <w:bookmarkEnd w:id="35648"/>
      <w:r>
        <w:rPr>
          <w:rtl/>
        </w:rPr>
        <w:t xml:space="preserve">ואם </w:t>
      </w:r>
      <w:bookmarkStart w:id="35649" w:name="_ETM_Q79_697029"/>
      <w:bookmarkEnd w:id="35649"/>
      <w:r>
        <w:rPr>
          <w:rtl/>
        </w:rPr>
        <w:t xml:space="preserve">זה </w:t>
      </w:r>
      <w:bookmarkStart w:id="35650" w:name="_ETM_Q79_697179"/>
      <w:bookmarkEnd w:id="35650"/>
      <w:r>
        <w:rPr>
          <w:rtl/>
        </w:rPr>
        <w:t xml:space="preserve">כמובן </w:t>
      </w:r>
      <w:bookmarkStart w:id="35651" w:name="_ETM_Q79_698409"/>
      <w:bookmarkEnd w:id="35651"/>
      <w:r>
        <w:rPr>
          <w:rtl/>
        </w:rPr>
        <w:t xml:space="preserve">בכספים </w:t>
      </w:r>
      <w:bookmarkStart w:id="35652" w:name="_ETM_Q79_698980"/>
      <w:bookmarkEnd w:id="35652"/>
      <w:r>
        <w:rPr>
          <w:rtl/>
        </w:rPr>
        <w:t xml:space="preserve">קואליציוניים </w:t>
      </w:r>
      <w:bookmarkStart w:id="35653" w:name="_ETM_Q79_699639"/>
      <w:bookmarkEnd w:id="35653"/>
      <w:r>
        <w:rPr>
          <w:rtl/>
        </w:rPr>
        <w:t>מופרזים</w:t>
      </w:r>
      <w:r>
        <w:rPr>
          <w:rFonts w:hint="cs"/>
          <w:rtl/>
        </w:rPr>
        <w:t>,</w:t>
      </w:r>
      <w:r>
        <w:rPr>
          <w:rtl/>
        </w:rPr>
        <w:t xml:space="preserve"> </w:t>
      </w:r>
      <w:bookmarkStart w:id="35654" w:name="_ETM_Q79_700239"/>
      <w:bookmarkEnd w:id="35654"/>
      <w:r>
        <w:rPr>
          <w:rtl/>
        </w:rPr>
        <w:t xml:space="preserve">כי </w:t>
      </w:r>
      <w:bookmarkStart w:id="35655" w:name="_ETM_Q79_700449"/>
      <w:bookmarkEnd w:id="35655"/>
      <w:r>
        <w:rPr>
          <w:rtl/>
        </w:rPr>
        <w:t xml:space="preserve">אנחנו </w:t>
      </w:r>
      <w:bookmarkStart w:id="35656" w:name="_ETM_Q79_700659"/>
      <w:bookmarkEnd w:id="35656"/>
      <w:r>
        <w:rPr>
          <w:rtl/>
        </w:rPr>
        <w:t xml:space="preserve">צריכים </w:t>
      </w:r>
      <w:bookmarkStart w:id="35657" w:name="_ETM_Q79_700959"/>
      <w:bookmarkEnd w:id="35657"/>
      <w:r>
        <w:rPr>
          <w:rtl/>
        </w:rPr>
        <w:t xml:space="preserve">להשאיר </w:t>
      </w:r>
      <w:bookmarkStart w:id="35658" w:name="_ETM_Q79_701379"/>
      <w:bookmarkEnd w:id="35658"/>
      <w:r>
        <w:rPr>
          <w:rtl/>
        </w:rPr>
        <w:t xml:space="preserve">את </w:t>
      </w:r>
      <w:bookmarkStart w:id="35659" w:name="_ETM_Q79_701469"/>
      <w:bookmarkEnd w:id="35659"/>
      <w:r>
        <w:rPr>
          <w:rtl/>
        </w:rPr>
        <w:t xml:space="preserve">בן </w:t>
      </w:r>
      <w:bookmarkStart w:id="35660" w:name="_ETM_Q79_701679"/>
      <w:bookmarkEnd w:id="35660"/>
      <w:r>
        <w:rPr>
          <w:rtl/>
        </w:rPr>
        <w:t xml:space="preserve">גביר </w:t>
      </w:r>
      <w:bookmarkStart w:id="35661" w:name="_ETM_Q79_702760"/>
      <w:bookmarkEnd w:id="35661"/>
      <w:r>
        <w:rPr>
          <w:rtl/>
        </w:rPr>
        <w:t>ו</w:t>
      </w:r>
      <w:r>
        <w:rPr>
          <w:rFonts w:hint="cs"/>
          <w:rtl/>
        </w:rPr>
        <w:t xml:space="preserve">את </w:t>
      </w:r>
      <w:r>
        <w:rPr>
          <w:rtl/>
        </w:rPr>
        <w:t xml:space="preserve">שר </w:t>
      </w:r>
      <w:bookmarkStart w:id="35662" w:name="_ETM_Q79_703120"/>
      <w:bookmarkEnd w:id="35662"/>
      <w:r>
        <w:rPr>
          <w:rtl/>
        </w:rPr>
        <w:t xml:space="preserve">האוצר </w:t>
      </w:r>
      <w:bookmarkStart w:id="35663" w:name="_ETM_Q79_703510"/>
      <w:bookmarkEnd w:id="35663"/>
      <w:r>
        <w:rPr>
          <w:rtl/>
        </w:rPr>
        <w:t>עצמו</w:t>
      </w:r>
      <w:r>
        <w:rPr>
          <w:rFonts w:hint="cs"/>
          <w:rtl/>
        </w:rPr>
        <w:t>,</w:t>
      </w:r>
      <w:r>
        <w:rPr>
          <w:rtl/>
        </w:rPr>
        <w:t xml:space="preserve"> </w:t>
      </w:r>
      <w:bookmarkStart w:id="35664" w:name="_ETM_Q79_704049"/>
      <w:bookmarkEnd w:id="35664"/>
      <w:r>
        <w:rPr>
          <w:rtl/>
        </w:rPr>
        <w:t xml:space="preserve">את </w:t>
      </w:r>
      <w:bookmarkStart w:id="35665" w:name="_ETM_Q79_704169"/>
      <w:bookmarkEnd w:id="35665"/>
      <w:r>
        <w:rPr>
          <w:rtl/>
        </w:rPr>
        <w:t xml:space="preserve">הכספים </w:t>
      </w:r>
      <w:bookmarkStart w:id="35666" w:name="_ETM_Q79_704590"/>
      <w:bookmarkEnd w:id="35666"/>
      <w:r>
        <w:rPr>
          <w:rtl/>
        </w:rPr>
        <w:t>לסטרוק</w:t>
      </w:r>
      <w:r>
        <w:rPr>
          <w:rFonts w:hint="cs"/>
          <w:rtl/>
        </w:rPr>
        <w:t>,</w:t>
      </w:r>
      <w:r>
        <w:rPr>
          <w:rtl/>
        </w:rPr>
        <w:t xml:space="preserve"> </w:t>
      </w:r>
      <w:bookmarkStart w:id="35667" w:name="_ETM_Q79_705699"/>
      <w:bookmarkEnd w:id="35667"/>
      <w:r>
        <w:rPr>
          <w:rtl/>
        </w:rPr>
        <w:t xml:space="preserve">בזמן </w:t>
      </w:r>
      <w:bookmarkStart w:id="35668" w:name="_ETM_Q79_706150"/>
      <w:bookmarkEnd w:id="35668"/>
      <w:r>
        <w:rPr>
          <w:rtl/>
        </w:rPr>
        <w:t xml:space="preserve">של </w:t>
      </w:r>
      <w:bookmarkStart w:id="35669" w:name="_ETM_Q79_706419"/>
      <w:bookmarkEnd w:id="35669"/>
      <w:r>
        <w:rPr>
          <w:rtl/>
        </w:rPr>
        <w:t>מלחמה</w:t>
      </w:r>
      <w:r>
        <w:rPr>
          <w:rFonts w:hint="cs"/>
          <w:rtl/>
        </w:rPr>
        <w:t>.</w:t>
      </w:r>
      <w:bookmarkStart w:id="35670" w:name="_ETM_Q79_710942"/>
      <w:bookmarkStart w:id="35671" w:name="_ETM_Q79_711024"/>
      <w:bookmarkStart w:id="35672" w:name="_ETM_Q79_711086"/>
      <w:bookmarkStart w:id="35673" w:name="_ETM_Q79_711150"/>
      <w:bookmarkStart w:id="35674" w:name="_ETM_Q79_707600"/>
      <w:bookmarkEnd w:id="35670"/>
      <w:bookmarkEnd w:id="35671"/>
      <w:bookmarkEnd w:id="35672"/>
      <w:bookmarkEnd w:id="35673"/>
      <w:bookmarkEnd w:id="35674"/>
      <w:r>
        <w:rPr>
          <w:rFonts w:hint="cs"/>
          <w:rtl/>
        </w:rPr>
        <w:t xml:space="preserve"> </w:t>
      </w:r>
      <w:r>
        <w:rPr>
          <w:rtl/>
        </w:rPr>
        <w:t xml:space="preserve">ואנחנו </w:t>
      </w:r>
      <w:bookmarkStart w:id="35675" w:name="_ETM_Q79_708140"/>
      <w:bookmarkEnd w:id="35675"/>
      <w:r>
        <w:rPr>
          <w:rtl/>
        </w:rPr>
        <w:t>ב</w:t>
      </w:r>
      <w:r>
        <w:rPr>
          <w:rFonts w:hint="cs"/>
          <w:rtl/>
        </w:rPr>
        <w:t>עינ</w:t>
      </w:r>
      <w:r w:rsidR="00D601D9">
        <w:rPr>
          <w:rFonts w:hint="cs"/>
          <w:rtl/>
        </w:rPr>
        <w:t>י</w:t>
      </w:r>
      <w:r>
        <w:rPr>
          <w:rFonts w:hint="cs"/>
          <w:rtl/>
        </w:rPr>
        <w:t xml:space="preserve">י </w:t>
      </w:r>
      <w:bookmarkStart w:id="35676" w:name="_ETM_Q79_708969"/>
      <w:bookmarkEnd w:id="35676"/>
      <w:r>
        <w:rPr>
          <w:rtl/>
        </w:rPr>
        <w:t xml:space="preserve">מראים </w:t>
      </w:r>
      <w:bookmarkStart w:id="35677" w:name="_ETM_Q79_709480"/>
      <w:bookmarkEnd w:id="35677"/>
      <w:r>
        <w:rPr>
          <w:rtl/>
        </w:rPr>
        <w:t xml:space="preserve">את </w:t>
      </w:r>
      <w:bookmarkStart w:id="35678" w:name="_ETM_Q79_709629"/>
      <w:bookmarkEnd w:id="35678"/>
      <w:r>
        <w:rPr>
          <w:rtl/>
        </w:rPr>
        <w:t xml:space="preserve">הניתוק </w:t>
      </w:r>
      <w:bookmarkStart w:id="35679" w:name="_ETM_Q79_710049"/>
      <w:bookmarkEnd w:id="35679"/>
      <w:r>
        <w:rPr>
          <w:rFonts w:hint="cs"/>
          <w:rtl/>
        </w:rPr>
        <w:t>המוחלט, מה שנקרא, בתקציב.</w:t>
      </w:r>
    </w:p>
    <w:p w:rsidR="00472BF4" w:rsidRDefault="00472BF4" w:rsidP="00041E97">
      <w:pPr>
        <w:rPr>
          <w:rtl/>
        </w:rPr>
      </w:pPr>
      <w:bookmarkStart w:id="35680" w:name="_ETM_Q79_711301"/>
      <w:bookmarkStart w:id="35681" w:name="_ETM_Q79_711319"/>
      <w:bookmarkEnd w:id="35680"/>
      <w:bookmarkEnd w:id="35681"/>
    </w:p>
    <w:p w:rsidR="00472BF4" w:rsidRDefault="00472BF4" w:rsidP="00D601D9">
      <w:pPr>
        <w:rPr>
          <w:rtl/>
        </w:rPr>
      </w:pPr>
      <w:bookmarkStart w:id="35682" w:name="_ETM_Q79_711379"/>
      <w:bookmarkStart w:id="35683" w:name="_ETM_Q79_710390"/>
      <w:bookmarkStart w:id="35684" w:name="_ETM_Q79_710750"/>
      <w:bookmarkStart w:id="35685" w:name="_ETM_Q79_710870"/>
      <w:bookmarkStart w:id="35686" w:name="_ETM_Q79_711929"/>
      <w:bookmarkStart w:id="35687" w:name="_ETM_Q79_713309"/>
      <w:bookmarkEnd w:id="35682"/>
      <w:bookmarkEnd w:id="35683"/>
      <w:bookmarkEnd w:id="35684"/>
      <w:bookmarkEnd w:id="35685"/>
      <w:bookmarkEnd w:id="35686"/>
      <w:bookmarkEnd w:id="35687"/>
      <w:r>
        <w:rPr>
          <w:rtl/>
        </w:rPr>
        <w:t xml:space="preserve">אני </w:t>
      </w:r>
      <w:bookmarkStart w:id="35688" w:name="_ETM_Q79_713599"/>
      <w:bookmarkEnd w:id="35688"/>
      <w:r>
        <w:rPr>
          <w:rFonts w:hint="cs"/>
          <w:rtl/>
        </w:rPr>
        <w:t>א</w:t>
      </w:r>
      <w:r>
        <w:rPr>
          <w:rtl/>
        </w:rPr>
        <w:t xml:space="preserve">תחיל </w:t>
      </w:r>
      <w:bookmarkStart w:id="35689" w:name="_ETM_Q79_714260"/>
      <w:bookmarkEnd w:id="35689"/>
      <w:r>
        <w:rPr>
          <w:rtl/>
        </w:rPr>
        <w:t>לפר</w:t>
      </w:r>
      <w:r>
        <w:rPr>
          <w:rFonts w:hint="cs"/>
          <w:rtl/>
        </w:rPr>
        <w:t>ו</w:t>
      </w:r>
      <w:r>
        <w:rPr>
          <w:rtl/>
        </w:rPr>
        <w:t xml:space="preserve">ט </w:t>
      </w:r>
      <w:bookmarkStart w:id="35690" w:name="_ETM_Q79_714959"/>
      <w:bookmarkEnd w:id="35690"/>
      <w:r>
        <w:rPr>
          <w:rFonts w:hint="cs"/>
          <w:rtl/>
        </w:rPr>
        <w:t>ל</w:t>
      </w:r>
      <w:r>
        <w:rPr>
          <w:rtl/>
        </w:rPr>
        <w:t xml:space="preserve">פרוטות </w:t>
      </w:r>
      <w:bookmarkStart w:id="35691" w:name="_ETM_Q79_715530"/>
      <w:bookmarkEnd w:id="35691"/>
      <w:r>
        <w:rPr>
          <w:rtl/>
        </w:rPr>
        <w:t xml:space="preserve">את </w:t>
      </w:r>
      <w:bookmarkStart w:id="35692" w:name="_ETM_Q79_716340"/>
      <w:bookmarkEnd w:id="35692"/>
      <w:r>
        <w:rPr>
          <w:rFonts w:hint="cs"/>
          <w:rtl/>
        </w:rPr>
        <w:t>ה</w:t>
      </w:r>
      <w:r>
        <w:rPr>
          <w:rtl/>
        </w:rPr>
        <w:t xml:space="preserve">המחשה </w:t>
      </w:r>
      <w:bookmarkStart w:id="35693" w:name="_ETM_Q79_717120"/>
      <w:bookmarkEnd w:id="35693"/>
      <w:r>
        <w:rPr>
          <w:rtl/>
        </w:rPr>
        <w:t xml:space="preserve">של </w:t>
      </w:r>
      <w:bookmarkStart w:id="35694" w:name="_ETM_Q79_717599"/>
      <w:bookmarkEnd w:id="35694"/>
      <w:r>
        <w:rPr>
          <w:rtl/>
        </w:rPr>
        <w:t xml:space="preserve">הטיעונים </w:t>
      </w:r>
      <w:bookmarkStart w:id="35695" w:name="_ETM_Q79_718139"/>
      <w:bookmarkEnd w:id="35695"/>
      <w:r>
        <w:rPr>
          <w:rtl/>
        </w:rPr>
        <w:t xml:space="preserve">האלה </w:t>
      </w:r>
      <w:bookmarkStart w:id="35696" w:name="_ETM_Q79_718409"/>
      <w:bookmarkEnd w:id="35696"/>
      <w:r>
        <w:rPr>
          <w:rtl/>
        </w:rPr>
        <w:t>שלי</w:t>
      </w:r>
      <w:r w:rsidR="00D601D9">
        <w:rPr>
          <w:rFonts w:hint="cs"/>
          <w:rtl/>
        </w:rPr>
        <w:t>,</w:t>
      </w:r>
      <w:r>
        <w:rPr>
          <w:rtl/>
        </w:rPr>
        <w:t xml:space="preserve"> </w:t>
      </w:r>
      <w:bookmarkStart w:id="35697" w:name="_ETM_Q79_719590"/>
      <w:bookmarkEnd w:id="35697"/>
      <w:r>
        <w:rPr>
          <w:rtl/>
        </w:rPr>
        <w:t xml:space="preserve">אז </w:t>
      </w:r>
      <w:bookmarkStart w:id="35698" w:name="_ETM_Q79_719770"/>
      <w:bookmarkEnd w:id="35698"/>
      <w:r>
        <w:rPr>
          <w:rtl/>
        </w:rPr>
        <w:t xml:space="preserve">בואו </w:t>
      </w:r>
      <w:bookmarkStart w:id="35699" w:name="_ETM_Q79_720069"/>
      <w:bookmarkEnd w:id="35699"/>
      <w:r>
        <w:rPr>
          <w:rtl/>
        </w:rPr>
        <w:t>נתחיל</w:t>
      </w:r>
      <w:r>
        <w:rPr>
          <w:rFonts w:hint="cs"/>
          <w:rtl/>
        </w:rPr>
        <w:t>.</w:t>
      </w:r>
      <w:r>
        <w:rPr>
          <w:rtl/>
        </w:rPr>
        <w:t xml:space="preserve"> </w:t>
      </w:r>
      <w:bookmarkStart w:id="35700" w:name="_ETM_Q79_721330"/>
      <w:bookmarkEnd w:id="35700"/>
      <w:r>
        <w:rPr>
          <w:rtl/>
        </w:rPr>
        <w:t xml:space="preserve">דוגמה </w:t>
      </w:r>
      <w:bookmarkStart w:id="35701" w:name="_ETM_Q79_721870"/>
      <w:bookmarkEnd w:id="35701"/>
      <w:r>
        <w:rPr>
          <w:rtl/>
        </w:rPr>
        <w:t xml:space="preserve">אישית </w:t>
      </w:r>
      <w:bookmarkStart w:id="35702" w:name="_ETM_Q79_722709"/>
      <w:bookmarkEnd w:id="35702"/>
      <w:r>
        <w:rPr>
          <w:rtl/>
        </w:rPr>
        <w:t>אין</w:t>
      </w:r>
      <w:r w:rsidR="00D601D9">
        <w:rPr>
          <w:rFonts w:hint="cs"/>
          <w:rtl/>
        </w:rPr>
        <w:t>.</w:t>
      </w:r>
      <w:r>
        <w:rPr>
          <w:rtl/>
        </w:rPr>
        <w:t xml:space="preserve"> </w:t>
      </w:r>
      <w:bookmarkStart w:id="35703" w:name="_ETM_Q79_723550"/>
      <w:bookmarkEnd w:id="35703"/>
      <w:r>
        <w:rPr>
          <w:rtl/>
        </w:rPr>
        <w:t xml:space="preserve">חלק </w:t>
      </w:r>
      <w:bookmarkStart w:id="35704" w:name="_ETM_Q79_724030"/>
      <w:bookmarkEnd w:id="35704"/>
      <w:r>
        <w:rPr>
          <w:rtl/>
        </w:rPr>
        <w:t xml:space="preserve">מסעיף </w:t>
      </w:r>
      <w:bookmarkStart w:id="35705" w:name="_ETM_Q79_724569"/>
      <w:bookmarkEnd w:id="35705"/>
      <w:r>
        <w:rPr>
          <w:rtl/>
        </w:rPr>
        <w:t xml:space="preserve">קטן </w:t>
      </w:r>
      <w:bookmarkStart w:id="35706" w:name="_ETM_Q79_724929"/>
      <w:bookmarkEnd w:id="35706"/>
      <w:r w:rsidR="00D601D9">
        <w:rPr>
          <w:rFonts w:hint="cs"/>
          <w:rtl/>
        </w:rPr>
        <w:t xml:space="preserve">– </w:t>
      </w:r>
      <w:r>
        <w:rPr>
          <w:rtl/>
        </w:rPr>
        <w:t xml:space="preserve">נקרא </w:t>
      </w:r>
      <w:bookmarkStart w:id="35707" w:name="_ETM_Q79_725200"/>
      <w:bookmarkEnd w:id="35707"/>
      <w:r>
        <w:rPr>
          <w:rtl/>
        </w:rPr>
        <w:t xml:space="preserve">לו </w:t>
      </w:r>
      <w:bookmarkStart w:id="35708" w:name="_ETM_Q79_725480"/>
      <w:bookmarkEnd w:id="35708"/>
      <w:r>
        <w:rPr>
          <w:rFonts w:hint="cs"/>
          <w:rtl/>
        </w:rPr>
        <w:t xml:space="preserve">ניתוק. </w:t>
      </w:r>
      <w:bookmarkStart w:id="35709" w:name="_ETM_Q79_726739"/>
      <w:bookmarkEnd w:id="35709"/>
      <w:r>
        <w:rPr>
          <w:rtl/>
        </w:rPr>
        <w:t xml:space="preserve">אין </w:t>
      </w:r>
      <w:bookmarkStart w:id="35710" w:name="_ETM_Q79_727040"/>
      <w:bookmarkEnd w:id="35710"/>
      <w:r>
        <w:rPr>
          <w:rtl/>
        </w:rPr>
        <w:t xml:space="preserve">דוגמה </w:t>
      </w:r>
      <w:bookmarkStart w:id="35711" w:name="_ETM_Q79_727700"/>
      <w:bookmarkEnd w:id="35711"/>
      <w:r>
        <w:rPr>
          <w:rtl/>
        </w:rPr>
        <w:t xml:space="preserve">אישית </w:t>
      </w:r>
      <w:bookmarkStart w:id="35712" w:name="_ETM_Q79_728819"/>
      <w:bookmarkEnd w:id="35712"/>
      <w:r>
        <w:rPr>
          <w:rtl/>
        </w:rPr>
        <w:t>ב</w:t>
      </w:r>
      <w:bookmarkStart w:id="35713" w:name="_ETM_Q79_729749"/>
      <w:bookmarkEnd w:id="35713"/>
      <w:r>
        <w:rPr>
          <w:rtl/>
        </w:rPr>
        <w:t xml:space="preserve">תקציב </w:t>
      </w:r>
      <w:bookmarkStart w:id="35714" w:name="_ETM_Q79_730529"/>
      <w:bookmarkEnd w:id="35714"/>
      <w:r>
        <w:rPr>
          <w:rtl/>
        </w:rPr>
        <w:t>הזה</w:t>
      </w:r>
      <w:r w:rsidR="00D601D9">
        <w:rPr>
          <w:rFonts w:hint="cs"/>
          <w:rtl/>
        </w:rPr>
        <w:t>.</w:t>
      </w:r>
      <w:r>
        <w:rPr>
          <w:rtl/>
        </w:rPr>
        <w:t xml:space="preserve"> </w:t>
      </w:r>
      <w:bookmarkStart w:id="35715" w:name="_ETM_Q79_731459"/>
      <w:bookmarkEnd w:id="35715"/>
      <w:r>
        <w:rPr>
          <w:rtl/>
        </w:rPr>
        <w:t xml:space="preserve">צריך </w:t>
      </w:r>
      <w:bookmarkStart w:id="35716" w:name="_ETM_Q79_732120"/>
      <w:bookmarkEnd w:id="35716"/>
      <w:r>
        <w:rPr>
          <w:rtl/>
        </w:rPr>
        <w:t xml:space="preserve">להגיד </w:t>
      </w:r>
      <w:bookmarkStart w:id="35717" w:name="_ETM_Q79_732510"/>
      <w:bookmarkEnd w:id="35717"/>
      <w:r>
        <w:rPr>
          <w:rtl/>
        </w:rPr>
        <w:t xml:space="preserve">את </w:t>
      </w:r>
      <w:bookmarkStart w:id="35718" w:name="_ETM_Q79_732659"/>
      <w:bookmarkEnd w:id="35718"/>
      <w:r>
        <w:rPr>
          <w:rtl/>
        </w:rPr>
        <w:t>האמת</w:t>
      </w:r>
      <w:r w:rsidR="00D601D9">
        <w:rPr>
          <w:rFonts w:hint="cs"/>
          <w:rtl/>
        </w:rPr>
        <w:t>,</w:t>
      </w:r>
      <w:r>
        <w:rPr>
          <w:rtl/>
        </w:rPr>
        <w:t xml:space="preserve"> </w:t>
      </w:r>
      <w:bookmarkStart w:id="35719" w:name="_ETM_Q79_733019"/>
      <w:bookmarkEnd w:id="35719"/>
      <w:r>
        <w:rPr>
          <w:rtl/>
        </w:rPr>
        <w:t xml:space="preserve">זה </w:t>
      </w:r>
      <w:bookmarkStart w:id="35720" w:name="_ETM_Q79_733139"/>
      <w:bookmarkEnd w:id="35720"/>
      <w:r>
        <w:rPr>
          <w:rtl/>
        </w:rPr>
        <w:t>ל</w:t>
      </w:r>
      <w:bookmarkStart w:id="35721" w:name="_ETM_Q79_734519"/>
      <w:bookmarkEnd w:id="35721"/>
      <w:r>
        <w:rPr>
          <w:rFonts w:hint="cs"/>
          <w:rtl/>
        </w:rPr>
        <w:t xml:space="preserve">-2025. </w:t>
      </w:r>
      <w:bookmarkStart w:id="35722" w:name="_ETM_Q79_733927"/>
      <w:bookmarkEnd w:id="35722"/>
      <w:r>
        <w:rPr>
          <w:rtl/>
        </w:rPr>
        <w:t xml:space="preserve">אנחנו </w:t>
      </w:r>
      <w:bookmarkStart w:id="35723" w:name="_ETM_Q79_734879"/>
      <w:bookmarkEnd w:id="35723"/>
      <w:r>
        <w:rPr>
          <w:rtl/>
        </w:rPr>
        <w:t xml:space="preserve">בעצם </w:t>
      </w:r>
      <w:bookmarkStart w:id="35724" w:name="_ETM_Q79_735299"/>
      <w:bookmarkEnd w:id="35724"/>
      <w:r>
        <w:rPr>
          <w:rtl/>
        </w:rPr>
        <w:t xml:space="preserve">בתקופת </w:t>
      </w:r>
      <w:bookmarkStart w:id="35725" w:name="_ETM_Q79_735809"/>
      <w:bookmarkEnd w:id="35725"/>
      <w:r>
        <w:rPr>
          <w:rtl/>
        </w:rPr>
        <w:t xml:space="preserve">המלחמה </w:t>
      </w:r>
      <w:bookmarkStart w:id="35726" w:name="_ETM_Q79_736379"/>
      <w:bookmarkEnd w:id="35726"/>
      <w:r>
        <w:rPr>
          <w:rtl/>
        </w:rPr>
        <w:t xml:space="preserve">נגענו </w:t>
      </w:r>
      <w:bookmarkStart w:id="35727" w:name="_ETM_Q79_736889"/>
      <w:bookmarkEnd w:id="35727"/>
      <w:r>
        <w:rPr>
          <w:rtl/>
        </w:rPr>
        <w:t>ב</w:t>
      </w:r>
      <w:r>
        <w:rPr>
          <w:rFonts w:hint="cs"/>
          <w:rtl/>
        </w:rPr>
        <w:t>שלושה</w:t>
      </w:r>
      <w:r>
        <w:rPr>
          <w:rtl/>
        </w:rPr>
        <w:t xml:space="preserve"> </w:t>
      </w:r>
      <w:bookmarkStart w:id="35728" w:name="_ETM_Q79_737340"/>
      <w:bookmarkEnd w:id="35728"/>
      <w:r>
        <w:rPr>
          <w:rtl/>
        </w:rPr>
        <w:t>תקציבים</w:t>
      </w:r>
      <w:r>
        <w:rPr>
          <w:rFonts w:hint="cs"/>
          <w:rtl/>
        </w:rPr>
        <w:t>:</w:t>
      </w:r>
      <w:bookmarkStart w:id="35729" w:name="_ETM_Q79_738300"/>
      <w:bookmarkStart w:id="35730" w:name="_ETM_Q79_739520"/>
      <w:bookmarkEnd w:id="35729"/>
      <w:bookmarkEnd w:id="35730"/>
      <w:r>
        <w:rPr>
          <w:rFonts w:hint="cs"/>
          <w:rtl/>
        </w:rPr>
        <w:t xml:space="preserve"> 2023, 2024</w:t>
      </w:r>
      <w:r>
        <w:rPr>
          <w:rtl/>
        </w:rPr>
        <w:t xml:space="preserve"> </w:t>
      </w:r>
      <w:bookmarkStart w:id="35731" w:name="_ETM_Q79_740990"/>
      <w:bookmarkEnd w:id="35731"/>
      <w:r>
        <w:rPr>
          <w:rtl/>
        </w:rPr>
        <w:t>ועכשיו</w:t>
      </w:r>
      <w:bookmarkStart w:id="35732" w:name="_ETM_Q79_741529"/>
      <w:bookmarkEnd w:id="35732"/>
      <w:r>
        <w:rPr>
          <w:rFonts w:hint="cs"/>
          <w:rtl/>
        </w:rPr>
        <w:t xml:space="preserve"> 2025,</w:t>
      </w:r>
      <w:r>
        <w:rPr>
          <w:rtl/>
        </w:rPr>
        <w:t xml:space="preserve"> </w:t>
      </w:r>
      <w:bookmarkStart w:id="35733" w:name="_ETM_Q79_742780"/>
      <w:bookmarkEnd w:id="35733"/>
      <w:r>
        <w:rPr>
          <w:rtl/>
        </w:rPr>
        <w:t xml:space="preserve">אז </w:t>
      </w:r>
      <w:bookmarkStart w:id="35734" w:name="_ETM_Q79_742990"/>
      <w:bookmarkEnd w:id="35734"/>
      <w:r>
        <w:rPr>
          <w:rtl/>
        </w:rPr>
        <w:t>הי</w:t>
      </w:r>
      <w:r>
        <w:rPr>
          <w:rFonts w:hint="cs"/>
          <w:rtl/>
        </w:rPr>
        <w:t>ו</w:t>
      </w:r>
      <w:r>
        <w:rPr>
          <w:rtl/>
        </w:rPr>
        <w:t xml:space="preserve"> </w:t>
      </w:r>
      <w:bookmarkStart w:id="35735" w:name="_ETM_Q79_743110"/>
      <w:bookmarkEnd w:id="35735"/>
      <w:r>
        <w:rPr>
          <w:rtl/>
        </w:rPr>
        <w:t xml:space="preserve">להם </w:t>
      </w:r>
      <w:bookmarkStart w:id="35736" w:name="_ETM_Q79_743229"/>
      <w:bookmarkStart w:id="35737" w:name="_ETM_Q79_744400"/>
      <w:bookmarkEnd w:id="35736"/>
      <w:bookmarkEnd w:id="35737"/>
      <w:r>
        <w:rPr>
          <w:rFonts w:hint="cs"/>
          <w:rtl/>
        </w:rPr>
        <w:t xml:space="preserve">שלוש </w:t>
      </w:r>
      <w:r>
        <w:rPr>
          <w:rtl/>
        </w:rPr>
        <w:t>הזדמנו</w:t>
      </w:r>
      <w:r>
        <w:rPr>
          <w:rFonts w:hint="cs"/>
          <w:rtl/>
        </w:rPr>
        <w:t>יו</w:t>
      </w:r>
      <w:r>
        <w:rPr>
          <w:rtl/>
        </w:rPr>
        <w:t xml:space="preserve">ת </w:t>
      </w:r>
      <w:bookmarkStart w:id="35738" w:name="_ETM_Q79_745059"/>
      <w:bookmarkStart w:id="35739" w:name="_ETM_Q79_745590"/>
      <w:bookmarkStart w:id="35740" w:name="_ETM_Q79_746130"/>
      <w:bookmarkEnd w:id="35738"/>
      <w:bookmarkEnd w:id="35739"/>
      <w:bookmarkEnd w:id="35740"/>
      <w:r>
        <w:rPr>
          <w:rtl/>
        </w:rPr>
        <w:t xml:space="preserve">להראות </w:t>
      </w:r>
      <w:bookmarkStart w:id="35741" w:name="_ETM_Q79_746520"/>
      <w:bookmarkEnd w:id="35741"/>
      <w:r>
        <w:rPr>
          <w:rtl/>
        </w:rPr>
        <w:t xml:space="preserve">את </w:t>
      </w:r>
      <w:bookmarkStart w:id="35742" w:name="_ETM_Q79_746639"/>
      <w:bookmarkEnd w:id="35742"/>
      <w:r>
        <w:rPr>
          <w:rtl/>
        </w:rPr>
        <w:t>זה</w:t>
      </w:r>
      <w:r>
        <w:rPr>
          <w:rFonts w:hint="cs"/>
          <w:rtl/>
        </w:rPr>
        <w:t>,</w:t>
      </w:r>
      <w:r>
        <w:rPr>
          <w:rtl/>
        </w:rPr>
        <w:t xml:space="preserve"> </w:t>
      </w:r>
      <w:bookmarkStart w:id="35743" w:name="_ETM_Q79_746830"/>
      <w:bookmarkEnd w:id="35743"/>
      <w:r>
        <w:rPr>
          <w:rFonts w:hint="cs"/>
          <w:rtl/>
        </w:rPr>
        <w:t>ו</w:t>
      </w:r>
      <w:r>
        <w:rPr>
          <w:rtl/>
        </w:rPr>
        <w:t xml:space="preserve">אין </w:t>
      </w:r>
      <w:bookmarkStart w:id="35744" w:name="_ETM_Q79_747009"/>
      <w:bookmarkEnd w:id="35744"/>
      <w:r>
        <w:rPr>
          <w:rtl/>
        </w:rPr>
        <w:t xml:space="preserve">דוגמה </w:t>
      </w:r>
      <w:bookmarkStart w:id="35745" w:name="_ETM_Q79_747340"/>
      <w:bookmarkEnd w:id="35745"/>
      <w:r>
        <w:rPr>
          <w:rtl/>
        </w:rPr>
        <w:t>אישית</w:t>
      </w:r>
      <w:r>
        <w:rPr>
          <w:rFonts w:hint="cs"/>
          <w:rtl/>
        </w:rPr>
        <w:t>.</w:t>
      </w:r>
      <w:r>
        <w:rPr>
          <w:rtl/>
        </w:rPr>
        <w:t xml:space="preserve"> </w:t>
      </w:r>
      <w:bookmarkStart w:id="35746" w:name="_ETM_Q79_748539"/>
      <w:bookmarkEnd w:id="35746"/>
      <w:r>
        <w:rPr>
          <w:rtl/>
        </w:rPr>
        <w:t>ה</w:t>
      </w:r>
      <w:bookmarkStart w:id="35747" w:name="_ETM_Q79_749080"/>
      <w:bookmarkEnd w:id="35747"/>
      <w:r>
        <w:rPr>
          <w:rtl/>
        </w:rPr>
        <w:t xml:space="preserve">ממשלה </w:t>
      </w:r>
      <w:bookmarkStart w:id="35748" w:name="_ETM_Q79_749620"/>
      <w:bookmarkEnd w:id="35748"/>
      <w:r>
        <w:rPr>
          <w:rtl/>
        </w:rPr>
        <w:t xml:space="preserve">נותרה </w:t>
      </w:r>
      <w:bookmarkStart w:id="35749" w:name="_ETM_Q79_749979"/>
      <w:bookmarkEnd w:id="35749"/>
      <w:r>
        <w:rPr>
          <w:rtl/>
        </w:rPr>
        <w:t xml:space="preserve">עם </w:t>
      </w:r>
      <w:bookmarkStart w:id="35750" w:name="_ETM_Q79_750069"/>
      <w:bookmarkEnd w:id="35750"/>
      <w:r>
        <w:rPr>
          <w:rtl/>
        </w:rPr>
        <w:t xml:space="preserve">36 </w:t>
      </w:r>
      <w:bookmarkStart w:id="35751" w:name="_ETM_Q79_751300"/>
      <w:bookmarkEnd w:id="35751"/>
      <w:r>
        <w:rPr>
          <w:rtl/>
        </w:rPr>
        <w:t xml:space="preserve">משרדים </w:t>
      </w:r>
      <w:bookmarkStart w:id="35752" w:name="_ETM_Q79_752470"/>
      <w:bookmarkEnd w:id="35752"/>
      <w:r>
        <w:rPr>
          <w:rFonts w:hint="cs"/>
          <w:rtl/>
        </w:rPr>
        <w:t xml:space="preserve">– </w:t>
      </w:r>
      <w:r>
        <w:rPr>
          <w:rtl/>
        </w:rPr>
        <w:t xml:space="preserve">הממשלה </w:t>
      </w:r>
      <w:bookmarkStart w:id="35753" w:name="_ETM_Q79_753100"/>
      <w:bookmarkEnd w:id="35753"/>
      <w:r>
        <w:rPr>
          <w:rtl/>
        </w:rPr>
        <w:t xml:space="preserve">נותרה </w:t>
      </w:r>
      <w:bookmarkStart w:id="35754" w:name="_ETM_Q79_753910"/>
      <w:bookmarkEnd w:id="35754"/>
      <w:r>
        <w:rPr>
          <w:rtl/>
        </w:rPr>
        <w:t xml:space="preserve">עם </w:t>
      </w:r>
      <w:bookmarkStart w:id="35755" w:name="_ETM_Q79_754059"/>
      <w:bookmarkEnd w:id="35755"/>
      <w:r>
        <w:rPr>
          <w:rtl/>
        </w:rPr>
        <w:t xml:space="preserve">33 </w:t>
      </w:r>
      <w:bookmarkStart w:id="35756" w:name="_ETM_Q79_755230"/>
      <w:bookmarkEnd w:id="35756"/>
      <w:r>
        <w:rPr>
          <w:rtl/>
        </w:rPr>
        <w:t>משרדים</w:t>
      </w:r>
      <w:r>
        <w:rPr>
          <w:rFonts w:hint="cs"/>
          <w:rtl/>
        </w:rPr>
        <w:t>.</w:t>
      </w:r>
      <w:r>
        <w:rPr>
          <w:rtl/>
        </w:rPr>
        <w:t xml:space="preserve"> </w:t>
      </w:r>
      <w:bookmarkStart w:id="35757" w:name="_ETM_Q79_756280"/>
      <w:bookmarkEnd w:id="35757"/>
    </w:p>
    <w:p w:rsidR="00472BF4" w:rsidRDefault="00472BF4" w:rsidP="00041E97">
      <w:pPr>
        <w:rPr>
          <w:rtl/>
        </w:rPr>
      </w:pPr>
      <w:bookmarkStart w:id="35758" w:name="_ETM_Q79_762137"/>
      <w:bookmarkStart w:id="35759" w:name="_ETM_Q79_762220"/>
      <w:bookmarkEnd w:id="35758"/>
      <w:bookmarkEnd w:id="35759"/>
    </w:p>
    <w:p w:rsidR="00472BF4" w:rsidRDefault="00472BF4" w:rsidP="00D601D9">
      <w:pPr>
        <w:rPr>
          <w:rtl/>
        </w:rPr>
      </w:pPr>
      <w:bookmarkStart w:id="35760" w:name="_ETM_Q79_762410"/>
      <w:bookmarkStart w:id="35761" w:name="_ETM_Q79_762461"/>
      <w:bookmarkEnd w:id="35760"/>
      <w:bookmarkEnd w:id="35761"/>
      <w:r>
        <w:rPr>
          <w:rtl/>
        </w:rPr>
        <w:t xml:space="preserve">צריך </w:t>
      </w:r>
      <w:bookmarkStart w:id="35762" w:name="_ETM_Q79_756640"/>
      <w:bookmarkEnd w:id="35762"/>
      <w:r>
        <w:rPr>
          <w:rtl/>
        </w:rPr>
        <w:t xml:space="preserve">להזכיר </w:t>
      </w:r>
      <w:bookmarkStart w:id="35763" w:name="_ETM_Q79_757179"/>
      <w:bookmarkEnd w:id="35763"/>
      <w:r>
        <w:rPr>
          <w:rtl/>
        </w:rPr>
        <w:t xml:space="preserve">לכולם </w:t>
      </w:r>
      <w:bookmarkStart w:id="35764" w:name="_ETM_Q79_758400"/>
      <w:bookmarkEnd w:id="35764"/>
      <w:r>
        <w:rPr>
          <w:rtl/>
        </w:rPr>
        <w:t xml:space="preserve">שבשבועות </w:t>
      </w:r>
      <w:bookmarkStart w:id="35765" w:name="_ETM_Q79_759480"/>
      <w:bookmarkEnd w:id="35765"/>
      <w:r>
        <w:rPr>
          <w:rtl/>
        </w:rPr>
        <w:t xml:space="preserve">הראשונים </w:t>
      </w:r>
      <w:bookmarkStart w:id="35766" w:name="_ETM_Q79_759990"/>
      <w:bookmarkEnd w:id="35766"/>
      <w:r>
        <w:rPr>
          <w:rtl/>
        </w:rPr>
        <w:t xml:space="preserve">אחרי </w:t>
      </w:r>
      <w:bookmarkStart w:id="35767" w:name="_ETM_Q79_760260"/>
      <w:bookmarkEnd w:id="35767"/>
      <w:r>
        <w:rPr>
          <w:rtl/>
        </w:rPr>
        <w:t xml:space="preserve">7 </w:t>
      </w:r>
      <w:bookmarkStart w:id="35768" w:name="_ETM_Q79_760679"/>
      <w:bookmarkEnd w:id="35768"/>
      <w:r>
        <w:rPr>
          <w:rtl/>
        </w:rPr>
        <w:t xml:space="preserve">באוקטובר </w:t>
      </w:r>
      <w:bookmarkStart w:id="35769" w:name="_ETM_Q79_761980"/>
      <w:bookmarkEnd w:id="35769"/>
      <w:r>
        <w:rPr>
          <w:rtl/>
        </w:rPr>
        <w:t xml:space="preserve">עמד </w:t>
      </w:r>
      <w:bookmarkStart w:id="35770" w:name="_ETM_Q79_762520"/>
      <w:bookmarkEnd w:id="35770"/>
      <w:r>
        <w:rPr>
          <w:rtl/>
        </w:rPr>
        <w:t xml:space="preserve">שר </w:t>
      </w:r>
      <w:bookmarkStart w:id="35771" w:name="_ETM_Q79_762850"/>
      <w:bookmarkEnd w:id="35771"/>
      <w:r>
        <w:rPr>
          <w:rtl/>
        </w:rPr>
        <w:t>האוצר</w:t>
      </w:r>
      <w:r>
        <w:rPr>
          <w:rFonts w:hint="cs"/>
          <w:rtl/>
        </w:rPr>
        <w:t>,</w:t>
      </w:r>
      <w:r>
        <w:rPr>
          <w:rtl/>
        </w:rPr>
        <w:t xml:space="preserve"> </w:t>
      </w:r>
      <w:bookmarkStart w:id="35772" w:name="_ETM_Q79_763240"/>
      <w:bookmarkEnd w:id="35772"/>
      <w:r>
        <w:rPr>
          <w:rtl/>
        </w:rPr>
        <w:t xml:space="preserve">התייצב </w:t>
      </w:r>
      <w:bookmarkStart w:id="35773" w:name="_ETM_Q79_763840"/>
      <w:bookmarkEnd w:id="35773"/>
      <w:r>
        <w:rPr>
          <w:rtl/>
        </w:rPr>
        <w:t xml:space="preserve">בפני </w:t>
      </w:r>
      <w:bookmarkStart w:id="35774" w:name="_ETM_Q79_764590"/>
      <w:bookmarkEnd w:id="35774"/>
      <w:r>
        <w:rPr>
          <w:rtl/>
        </w:rPr>
        <w:t>האומה</w:t>
      </w:r>
      <w:r>
        <w:rPr>
          <w:rFonts w:hint="cs"/>
          <w:rtl/>
        </w:rPr>
        <w:t>,</w:t>
      </w:r>
      <w:r>
        <w:rPr>
          <w:rtl/>
        </w:rPr>
        <w:t xml:space="preserve"> </w:t>
      </w:r>
      <w:bookmarkStart w:id="35775" w:name="_ETM_Q79_765640"/>
      <w:bookmarkEnd w:id="35775"/>
      <w:r>
        <w:rPr>
          <w:rtl/>
        </w:rPr>
        <w:t xml:space="preserve">נתן </w:t>
      </w:r>
      <w:bookmarkStart w:id="35776" w:name="_ETM_Q79_766600"/>
      <w:bookmarkEnd w:id="35776"/>
      <w:r>
        <w:rPr>
          <w:rtl/>
        </w:rPr>
        <w:t xml:space="preserve">הצהרה </w:t>
      </w:r>
      <w:bookmarkStart w:id="35777" w:name="_ETM_Q79_767230"/>
      <w:bookmarkEnd w:id="35777"/>
      <w:r>
        <w:rPr>
          <w:rtl/>
        </w:rPr>
        <w:t xml:space="preserve">לתקשורת </w:t>
      </w:r>
      <w:bookmarkStart w:id="35778" w:name="_ETM_Q79_767920"/>
      <w:bookmarkEnd w:id="35778"/>
      <w:r>
        <w:rPr>
          <w:rtl/>
        </w:rPr>
        <w:t>ואמר</w:t>
      </w:r>
      <w:r>
        <w:rPr>
          <w:rFonts w:hint="cs"/>
          <w:rtl/>
        </w:rPr>
        <w:t>:</w:t>
      </w:r>
      <w:r>
        <w:rPr>
          <w:rtl/>
        </w:rPr>
        <w:t xml:space="preserve"> </w:t>
      </w:r>
      <w:bookmarkStart w:id="35779" w:name="_ETM_Q79_768939"/>
      <w:bookmarkEnd w:id="35779"/>
      <w:r>
        <w:rPr>
          <w:rtl/>
        </w:rPr>
        <w:t>נכשלנו</w:t>
      </w:r>
      <w:r>
        <w:rPr>
          <w:rFonts w:hint="cs"/>
          <w:rtl/>
        </w:rPr>
        <w:t>,</w:t>
      </w:r>
      <w:r>
        <w:rPr>
          <w:rtl/>
        </w:rPr>
        <w:t xml:space="preserve"> </w:t>
      </w:r>
      <w:bookmarkStart w:id="35780" w:name="_ETM_Q79_770229"/>
      <w:bookmarkEnd w:id="35780"/>
      <w:r>
        <w:rPr>
          <w:rtl/>
        </w:rPr>
        <w:t xml:space="preserve">סדרי </w:t>
      </w:r>
      <w:bookmarkStart w:id="35781" w:name="_ETM_Q79_770800"/>
      <w:bookmarkEnd w:id="35781"/>
      <w:r>
        <w:rPr>
          <w:rtl/>
        </w:rPr>
        <w:t xml:space="preserve">העדיפויות </w:t>
      </w:r>
      <w:bookmarkStart w:id="35782" w:name="_ETM_Q79_771520"/>
      <w:bookmarkEnd w:id="35782"/>
      <w:r>
        <w:rPr>
          <w:rtl/>
        </w:rPr>
        <w:t>השתנו</w:t>
      </w:r>
      <w:r>
        <w:rPr>
          <w:rFonts w:hint="cs"/>
          <w:rtl/>
        </w:rPr>
        <w:t>.</w:t>
      </w:r>
      <w:r>
        <w:rPr>
          <w:rtl/>
        </w:rPr>
        <w:t xml:space="preserve"> </w:t>
      </w:r>
      <w:bookmarkStart w:id="35783" w:name="_ETM_Q79_772389"/>
      <w:bookmarkEnd w:id="35783"/>
      <w:r>
        <w:rPr>
          <w:rtl/>
        </w:rPr>
        <w:t xml:space="preserve">אני </w:t>
      </w:r>
      <w:bookmarkStart w:id="35784" w:name="_ETM_Q79_772599"/>
      <w:bookmarkEnd w:id="35784"/>
      <w:r>
        <w:rPr>
          <w:rtl/>
        </w:rPr>
        <w:t xml:space="preserve">לא </w:t>
      </w:r>
      <w:bookmarkStart w:id="35785" w:name="_ETM_Q79_772780"/>
      <w:bookmarkEnd w:id="35785"/>
      <w:r>
        <w:rPr>
          <w:rFonts w:hint="cs"/>
          <w:rtl/>
        </w:rPr>
        <w:t xml:space="preserve">יודעת </w:t>
      </w:r>
      <w:r>
        <w:rPr>
          <w:rtl/>
        </w:rPr>
        <w:t xml:space="preserve">אם </w:t>
      </w:r>
      <w:bookmarkStart w:id="35786" w:name="_ETM_Q79_772900"/>
      <w:bookmarkEnd w:id="35786"/>
      <w:r>
        <w:rPr>
          <w:rtl/>
        </w:rPr>
        <w:t xml:space="preserve">אתה </w:t>
      </w:r>
      <w:bookmarkStart w:id="35787" w:name="_ETM_Q79_773080"/>
      <w:bookmarkEnd w:id="35787"/>
      <w:r>
        <w:rPr>
          <w:rtl/>
        </w:rPr>
        <w:t xml:space="preserve">זוכר </w:t>
      </w:r>
      <w:bookmarkStart w:id="35788" w:name="_ETM_Q79_773559"/>
      <w:bookmarkEnd w:id="35788"/>
      <w:r>
        <w:rPr>
          <w:rtl/>
        </w:rPr>
        <w:t xml:space="preserve">את </w:t>
      </w:r>
      <w:bookmarkStart w:id="35789" w:name="_ETM_Q79_773679"/>
      <w:bookmarkEnd w:id="35789"/>
      <w:r>
        <w:rPr>
          <w:rtl/>
        </w:rPr>
        <w:t>זה</w:t>
      </w:r>
      <w:bookmarkStart w:id="35790" w:name="_ETM_Q79_774690"/>
      <w:bookmarkEnd w:id="35790"/>
      <w:r>
        <w:rPr>
          <w:rFonts w:hint="cs"/>
          <w:rtl/>
        </w:rPr>
        <w:t xml:space="preserve">, </w:t>
      </w:r>
      <w:r>
        <w:rPr>
          <w:rtl/>
        </w:rPr>
        <w:t xml:space="preserve">יצא </w:t>
      </w:r>
      <w:bookmarkStart w:id="35791" w:name="_ETM_Q79_775170"/>
      <w:bookmarkEnd w:id="35791"/>
      <w:r>
        <w:rPr>
          <w:rFonts w:hint="cs"/>
          <w:rtl/>
        </w:rPr>
        <w:t xml:space="preserve">אז </w:t>
      </w:r>
      <w:r>
        <w:rPr>
          <w:rtl/>
        </w:rPr>
        <w:t xml:space="preserve">מכתב </w:t>
      </w:r>
      <w:bookmarkStart w:id="35792" w:name="_ETM_Q79_775710"/>
      <w:bookmarkStart w:id="35793" w:name="_ETM_Q79_775980"/>
      <w:bookmarkEnd w:id="35792"/>
      <w:bookmarkEnd w:id="35793"/>
      <w:r>
        <w:rPr>
          <w:rtl/>
        </w:rPr>
        <w:t xml:space="preserve">מראש </w:t>
      </w:r>
      <w:bookmarkStart w:id="35794" w:name="_ETM_Q79_776309"/>
      <w:bookmarkEnd w:id="35794"/>
      <w:r>
        <w:rPr>
          <w:rtl/>
        </w:rPr>
        <w:t xml:space="preserve">אגף </w:t>
      </w:r>
      <w:bookmarkStart w:id="35795" w:name="_ETM_Q79_776580"/>
      <w:bookmarkEnd w:id="35795"/>
      <w:r>
        <w:rPr>
          <w:rtl/>
        </w:rPr>
        <w:t>תקציבים</w:t>
      </w:r>
      <w:r>
        <w:rPr>
          <w:rFonts w:hint="cs"/>
          <w:rtl/>
        </w:rPr>
        <w:t xml:space="preserve"> </w:t>
      </w:r>
      <w:r>
        <w:rPr>
          <w:rtl/>
        </w:rPr>
        <w:t xml:space="preserve">– </w:t>
      </w:r>
      <w:bookmarkStart w:id="35796" w:name="_ETM_Q79_777150"/>
      <w:bookmarkEnd w:id="35796"/>
      <w:r>
        <w:rPr>
          <w:rtl/>
        </w:rPr>
        <w:t>כמה</w:t>
      </w:r>
      <w:bookmarkStart w:id="35797" w:name="_ETM_Q79_777480"/>
      <w:bookmarkEnd w:id="35797"/>
      <w:r>
        <w:rPr>
          <w:rFonts w:hint="cs"/>
          <w:rtl/>
        </w:rPr>
        <w:t xml:space="preserve"> ה</w:t>
      </w:r>
      <w:r>
        <w:rPr>
          <w:rtl/>
        </w:rPr>
        <w:t xml:space="preserve">יינו </w:t>
      </w:r>
      <w:bookmarkStart w:id="35798" w:name="_ETM_Q79_777720"/>
      <w:bookmarkEnd w:id="35798"/>
      <w:r>
        <w:rPr>
          <w:rtl/>
        </w:rPr>
        <w:t xml:space="preserve">תמימים </w:t>
      </w:r>
      <w:bookmarkStart w:id="35799" w:name="_ETM_Q79_778830"/>
      <w:bookmarkEnd w:id="35799"/>
      <w:r>
        <w:rPr>
          <w:rtl/>
        </w:rPr>
        <w:t>–</w:t>
      </w:r>
      <w:r>
        <w:rPr>
          <w:rFonts w:hint="cs"/>
          <w:rtl/>
        </w:rPr>
        <w:t xml:space="preserve"> </w:t>
      </w:r>
      <w:r>
        <w:rPr>
          <w:rtl/>
        </w:rPr>
        <w:t>עם</w:t>
      </w:r>
      <w:bookmarkStart w:id="35800" w:name="_ETM_Q79_779010"/>
      <w:bookmarkEnd w:id="35800"/>
      <w:r>
        <w:rPr>
          <w:rFonts w:hint="cs"/>
          <w:rtl/>
        </w:rPr>
        <w:t xml:space="preserve"> </w:t>
      </w:r>
      <w:r>
        <w:rPr>
          <w:rtl/>
        </w:rPr>
        <w:t xml:space="preserve">הנחיה </w:t>
      </w:r>
      <w:bookmarkStart w:id="35801" w:name="_ETM_Q79_779490"/>
      <w:bookmarkEnd w:id="35801"/>
      <w:r>
        <w:rPr>
          <w:rtl/>
        </w:rPr>
        <w:t>ל</w:t>
      </w:r>
      <w:r>
        <w:rPr>
          <w:rFonts w:hint="cs"/>
          <w:rtl/>
        </w:rPr>
        <w:t>עצו</w:t>
      </w:r>
      <w:r>
        <w:rPr>
          <w:rtl/>
        </w:rPr>
        <w:t xml:space="preserve">ר </w:t>
      </w:r>
      <w:bookmarkStart w:id="35802" w:name="_ETM_Q79_780759"/>
      <w:bookmarkEnd w:id="35802"/>
      <w:r>
        <w:rPr>
          <w:rtl/>
        </w:rPr>
        <w:t xml:space="preserve">כל </w:t>
      </w:r>
      <w:bookmarkStart w:id="35803" w:name="_ETM_Q79_781059"/>
      <w:bookmarkEnd w:id="35803"/>
      <w:r>
        <w:rPr>
          <w:rtl/>
        </w:rPr>
        <w:t xml:space="preserve">הכספים </w:t>
      </w:r>
      <w:bookmarkStart w:id="35804" w:name="_ETM_Q79_781539"/>
      <w:bookmarkEnd w:id="35804"/>
      <w:r>
        <w:rPr>
          <w:rtl/>
        </w:rPr>
        <w:t>הקואליציוניים</w:t>
      </w:r>
      <w:r>
        <w:rPr>
          <w:rFonts w:hint="cs"/>
          <w:rtl/>
        </w:rPr>
        <w:t xml:space="preserve">, ושר </w:t>
      </w:r>
      <w:bookmarkStart w:id="35805" w:name="_ETM_Q79_786349"/>
      <w:bookmarkEnd w:id="35805"/>
      <w:r>
        <w:rPr>
          <w:rFonts w:hint="cs"/>
          <w:rtl/>
        </w:rPr>
        <w:t xml:space="preserve">האוצר שלנו עמד ובקולו הבטיח לעם ישראל, </w:t>
      </w:r>
      <w:bookmarkStart w:id="35806" w:name="_ETM_Q79_788113"/>
      <w:bookmarkEnd w:id="35806"/>
      <w:r>
        <w:rPr>
          <w:rFonts w:hint="cs"/>
          <w:rtl/>
        </w:rPr>
        <w:t>בימים של מלחמה: אנחנו נבחן מחדש את כל סדרי העדיפויות</w:t>
      </w:r>
      <w:r w:rsidR="00D601D9">
        <w:rPr>
          <w:rFonts w:hint="cs"/>
          <w:rtl/>
        </w:rPr>
        <w:t>;</w:t>
      </w:r>
      <w:r>
        <w:rPr>
          <w:rFonts w:hint="cs"/>
          <w:rtl/>
        </w:rPr>
        <w:t xml:space="preserve"> אנחנו נעביר הכול, רק מה שלמלחמה, רק </w:t>
      </w:r>
      <w:bookmarkStart w:id="35807" w:name="_ETM_Q79_796029"/>
      <w:bookmarkEnd w:id="35807"/>
      <w:r>
        <w:rPr>
          <w:rFonts w:hint="cs"/>
          <w:rtl/>
        </w:rPr>
        <w:t xml:space="preserve">למפונים. וכבר הנחיתי </w:t>
      </w:r>
      <w:r>
        <w:rPr>
          <w:rtl/>
        </w:rPr>
        <w:t>–</w:t>
      </w:r>
      <w:r>
        <w:rPr>
          <w:rFonts w:hint="cs"/>
          <w:rtl/>
        </w:rPr>
        <w:t xml:space="preserve"> פשוט אני יודעת בעל פה כבר את </w:t>
      </w:r>
      <w:bookmarkStart w:id="35808" w:name="_ETM_Q79_790595"/>
      <w:bookmarkEnd w:id="35808"/>
      <w:r>
        <w:rPr>
          <w:rFonts w:hint="cs"/>
          <w:rtl/>
        </w:rPr>
        <w:t xml:space="preserve">ההצהרה הזאת </w:t>
      </w:r>
      <w:r>
        <w:rPr>
          <w:rtl/>
        </w:rPr>
        <w:t>–</w:t>
      </w:r>
      <w:r>
        <w:rPr>
          <w:rFonts w:hint="cs"/>
          <w:rtl/>
        </w:rPr>
        <w:t xml:space="preserve"> הוא אומר: הנחיתי את אגף התקציבים לשבת ולבדוק מחדש את כל הכספים. </w:t>
      </w:r>
    </w:p>
    <w:p w:rsidR="00472BF4" w:rsidRDefault="00472BF4" w:rsidP="00041E97">
      <w:pPr>
        <w:rPr>
          <w:rtl/>
        </w:rPr>
      </w:pPr>
    </w:p>
    <w:p w:rsidR="00167CA3" w:rsidRDefault="00167CA3" w:rsidP="00226BA7">
      <w:pPr>
        <w:rPr>
          <w:rtl/>
        </w:rPr>
      </w:pPr>
      <w:bookmarkStart w:id="35809" w:name="TOR_Q80"/>
      <w:bookmarkEnd w:id="35809"/>
      <w:r>
        <w:rPr>
          <w:rFonts w:hint="cs"/>
          <w:rtl/>
        </w:rPr>
        <w:t>אלו היו הדיבורים. אז עוד לא הבנתי שאין שום קשר בין מה ששר האוצר אומר</w:t>
      </w:r>
      <w:bookmarkStart w:id="35810" w:name="_ETM_Q80_206329"/>
      <w:bookmarkStart w:id="35811" w:name="_ETM_Q80_210230"/>
      <w:bookmarkEnd w:id="35810"/>
      <w:bookmarkEnd w:id="35811"/>
      <w:r>
        <w:rPr>
          <w:rFonts w:hint="cs"/>
          <w:rtl/>
        </w:rPr>
        <w:t xml:space="preserve"> </w:t>
      </w:r>
      <w:r>
        <w:rPr>
          <w:rtl/>
        </w:rPr>
        <w:t xml:space="preserve">למה </w:t>
      </w:r>
      <w:bookmarkStart w:id="35812" w:name="_ETM_Q80_210500"/>
      <w:bookmarkEnd w:id="35812"/>
      <w:r>
        <w:rPr>
          <w:rtl/>
        </w:rPr>
        <w:t xml:space="preserve">ששר </w:t>
      </w:r>
      <w:bookmarkStart w:id="35813" w:name="_ETM_Q80_210859"/>
      <w:bookmarkEnd w:id="35813"/>
      <w:r>
        <w:rPr>
          <w:rtl/>
        </w:rPr>
        <w:t xml:space="preserve">האוצר </w:t>
      </w:r>
      <w:bookmarkStart w:id="35814" w:name="_ETM_Q80_211220"/>
      <w:bookmarkEnd w:id="35814"/>
      <w:r>
        <w:rPr>
          <w:rtl/>
        </w:rPr>
        <w:t>מבצע</w:t>
      </w:r>
      <w:r>
        <w:rPr>
          <w:rFonts w:hint="cs"/>
          <w:rtl/>
        </w:rPr>
        <w:t>.</w:t>
      </w:r>
      <w:r>
        <w:rPr>
          <w:rtl/>
        </w:rPr>
        <w:t xml:space="preserve"> </w:t>
      </w:r>
      <w:bookmarkStart w:id="35815" w:name="_ETM_Q80_212210"/>
      <w:bookmarkEnd w:id="35815"/>
      <w:r>
        <w:rPr>
          <w:rtl/>
        </w:rPr>
        <w:t>לצערי</w:t>
      </w:r>
      <w:r>
        <w:rPr>
          <w:rFonts w:hint="cs"/>
          <w:rtl/>
        </w:rPr>
        <w:t>,</w:t>
      </w:r>
      <w:r>
        <w:rPr>
          <w:rtl/>
        </w:rPr>
        <w:t xml:space="preserve"> </w:t>
      </w:r>
      <w:bookmarkStart w:id="35816" w:name="_ETM_Q80_212750"/>
      <w:bookmarkEnd w:id="35816"/>
      <w:r>
        <w:rPr>
          <w:rtl/>
        </w:rPr>
        <w:t xml:space="preserve">גם </w:t>
      </w:r>
      <w:bookmarkStart w:id="35817" w:name="_ETM_Q80_212930"/>
      <w:bookmarkEnd w:id="35817"/>
      <w:r>
        <w:rPr>
          <w:rtl/>
        </w:rPr>
        <w:t xml:space="preserve">חברות </w:t>
      </w:r>
      <w:bookmarkStart w:id="35818" w:name="_ETM_Q80_213290"/>
      <w:bookmarkEnd w:id="35818"/>
      <w:r>
        <w:rPr>
          <w:rtl/>
        </w:rPr>
        <w:t xml:space="preserve">הדירוג </w:t>
      </w:r>
      <w:bookmarkStart w:id="35819" w:name="_ETM_Q80_213890"/>
      <w:bookmarkEnd w:id="35819"/>
      <w:r>
        <w:rPr>
          <w:rFonts w:hint="cs"/>
          <w:rtl/>
        </w:rPr>
        <w:t>ע</w:t>
      </w:r>
      <w:r>
        <w:rPr>
          <w:rtl/>
        </w:rPr>
        <w:t xml:space="preserve">לו </w:t>
      </w:r>
      <w:bookmarkStart w:id="35820" w:name="_ETM_Q80_214220"/>
      <w:bookmarkEnd w:id="35820"/>
      <w:r>
        <w:rPr>
          <w:rFonts w:hint="cs"/>
          <w:rtl/>
        </w:rPr>
        <w:t xml:space="preserve">על זה </w:t>
      </w:r>
      <w:bookmarkStart w:id="35821" w:name="_ETM_Q80_214699"/>
      <w:bookmarkStart w:id="35822" w:name="_ETM_Q80_215000"/>
      <w:bookmarkStart w:id="35823" w:name="_ETM_Q80_215120"/>
      <w:bookmarkStart w:id="35824" w:name="_ETM_Q80_215629"/>
      <w:bookmarkEnd w:id="35821"/>
      <w:bookmarkEnd w:id="35822"/>
      <w:bookmarkEnd w:id="35823"/>
      <w:bookmarkEnd w:id="35824"/>
      <w:r>
        <w:rPr>
          <w:rtl/>
        </w:rPr>
        <w:t xml:space="preserve">שאין </w:t>
      </w:r>
      <w:bookmarkStart w:id="35825" w:name="_ETM_Q80_215989"/>
      <w:bookmarkEnd w:id="35825"/>
      <w:r>
        <w:rPr>
          <w:rtl/>
        </w:rPr>
        <w:t xml:space="preserve">שום </w:t>
      </w:r>
      <w:bookmarkStart w:id="35826" w:name="_ETM_Q80_216229"/>
      <w:bookmarkEnd w:id="35826"/>
      <w:r>
        <w:rPr>
          <w:rtl/>
        </w:rPr>
        <w:t xml:space="preserve">קשר </w:t>
      </w:r>
      <w:bookmarkStart w:id="35827" w:name="_ETM_Q80_216620"/>
      <w:bookmarkEnd w:id="35827"/>
      <w:r>
        <w:rPr>
          <w:rtl/>
        </w:rPr>
        <w:t xml:space="preserve">בין </w:t>
      </w:r>
      <w:bookmarkStart w:id="35828" w:name="_ETM_Q80_216769"/>
      <w:bookmarkEnd w:id="35828"/>
      <w:r>
        <w:rPr>
          <w:rtl/>
        </w:rPr>
        <w:t xml:space="preserve">מה </w:t>
      </w:r>
      <w:bookmarkStart w:id="35829" w:name="_ETM_Q80_216890"/>
      <w:bookmarkEnd w:id="35829"/>
      <w:r>
        <w:rPr>
          <w:rtl/>
        </w:rPr>
        <w:t xml:space="preserve">שהוא </w:t>
      </w:r>
      <w:bookmarkStart w:id="35830" w:name="_ETM_Q80_217129"/>
      <w:bookmarkEnd w:id="35830"/>
      <w:r>
        <w:rPr>
          <w:rtl/>
        </w:rPr>
        <w:t xml:space="preserve">אומר </w:t>
      </w:r>
      <w:bookmarkStart w:id="35831" w:name="_ETM_Q80_217430"/>
      <w:bookmarkEnd w:id="35831"/>
      <w:r>
        <w:rPr>
          <w:rtl/>
        </w:rPr>
        <w:t xml:space="preserve">לבין </w:t>
      </w:r>
      <w:bookmarkStart w:id="35832" w:name="_ETM_Q80_217670"/>
      <w:bookmarkEnd w:id="35832"/>
      <w:r>
        <w:rPr>
          <w:rtl/>
        </w:rPr>
        <w:t xml:space="preserve">מה </w:t>
      </w:r>
      <w:bookmarkStart w:id="35833" w:name="_ETM_Q80_217790"/>
      <w:bookmarkEnd w:id="35833"/>
      <w:r>
        <w:rPr>
          <w:rtl/>
        </w:rPr>
        <w:t xml:space="preserve">שהוא </w:t>
      </w:r>
      <w:bookmarkStart w:id="35834" w:name="_ETM_Q80_217969"/>
      <w:bookmarkEnd w:id="35834"/>
      <w:r>
        <w:rPr>
          <w:rtl/>
        </w:rPr>
        <w:t>מבצע</w:t>
      </w:r>
      <w:r>
        <w:rPr>
          <w:rFonts w:hint="cs"/>
          <w:rtl/>
        </w:rPr>
        <w:t>.</w:t>
      </w:r>
      <w:r>
        <w:rPr>
          <w:rtl/>
        </w:rPr>
        <w:t xml:space="preserve"> </w:t>
      </w:r>
      <w:bookmarkStart w:id="35835" w:name="_ETM_Q80_218930"/>
      <w:bookmarkEnd w:id="35835"/>
      <w:r>
        <w:rPr>
          <w:rtl/>
        </w:rPr>
        <w:t>ולכן</w:t>
      </w:r>
      <w:r w:rsidR="00D601D9">
        <w:rPr>
          <w:rFonts w:hint="cs"/>
          <w:rtl/>
        </w:rPr>
        <w:t>,</w:t>
      </w:r>
      <w:r>
        <w:rPr>
          <w:rtl/>
        </w:rPr>
        <w:t xml:space="preserve"> </w:t>
      </w:r>
      <w:bookmarkStart w:id="35836" w:name="_ETM_Q80_219350"/>
      <w:bookmarkEnd w:id="35836"/>
      <w:r>
        <w:rPr>
          <w:rtl/>
        </w:rPr>
        <w:t xml:space="preserve">כשהוא </w:t>
      </w:r>
      <w:bookmarkStart w:id="35837" w:name="_ETM_Q80_219590"/>
      <w:bookmarkEnd w:id="35837"/>
      <w:r>
        <w:rPr>
          <w:rtl/>
        </w:rPr>
        <w:t xml:space="preserve">הודיע </w:t>
      </w:r>
      <w:bookmarkStart w:id="35838" w:name="_ETM_Q80_220010"/>
      <w:bookmarkEnd w:id="35838"/>
      <w:r>
        <w:rPr>
          <w:rtl/>
        </w:rPr>
        <w:t xml:space="preserve">על </w:t>
      </w:r>
      <w:bookmarkStart w:id="35839" w:name="_ETM_Q80_220129"/>
      <w:bookmarkEnd w:id="35839"/>
      <w:r>
        <w:rPr>
          <w:rtl/>
        </w:rPr>
        <w:t xml:space="preserve">יעד </w:t>
      </w:r>
      <w:bookmarkStart w:id="35840" w:name="_ETM_Q80_220430"/>
      <w:bookmarkEnd w:id="35840"/>
      <w:r>
        <w:rPr>
          <w:rtl/>
        </w:rPr>
        <w:t xml:space="preserve">הגירעון </w:t>
      </w:r>
      <w:bookmarkStart w:id="35841" w:name="_ETM_Q80_220879"/>
      <w:bookmarkEnd w:id="35841"/>
      <w:r>
        <w:rPr>
          <w:rtl/>
        </w:rPr>
        <w:t>שלו</w:t>
      </w:r>
      <w:r>
        <w:rPr>
          <w:rFonts w:hint="cs"/>
          <w:rtl/>
        </w:rPr>
        <w:t>,</w:t>
      </w:r>
      <w:r>
        <w:rPr>
          <w:rtl/>
        </w:rPr>
        <w:t xml:space="preserve"> </w:t>
      </w:r>
      <w:bookmarkStart w:id="35842" w:name="_ETM_Q80_221120"/>
      <w:bookmarkEnd w:id="35842"/>
      <w:r>
        <w:rPr>
          <w:rtl/>
        </w:rPr>
        <w:t xml:space="preserve">4% </w:t>
      </w:r>
      <w:bookmarkStart w:id="35843" w:name="_ETM_Q80_221750"/>
      <w:bookmarkEnd w:id="35843"/>
      <w:r>
        <w:rPr>
          <w:rtl/>
        </w:rPr>
        <w:t>ל-</w:t>
      </w:r>
      <w:r>
        <w:rPr>
          <w:rFonts w:hint="cs"/>
          <w:rtl/>
        </w:rPr>
        <w:t>2025,</w:t>
      </w:r>
      <w:r>
        <w:rPr>
          <w:rtl/>
        </w:rPr>
        <w:t xml:space="preserve"> </w:t>
      </w:r>
      <w:bookmarkStart w:id="35844" w:name="_ETM_Q80_222650"/>
      <w:bookmarkEnd w:id="35844"/>
      <w:r>
        <w:rPr>
          <w:rtl/>
        </w:rPr>
        <w:t xml:space="preserve">הם </w:t>
      </w:r>
      <w:bookmarkStart w:id="35845" w:name="_ETM_Q80_222769"/>
      <w:bookmarkEnd w:id="35845"/>
      <w:r>
        <w:rPr>
          <w:rtl/>
        </w:rPr>
        <w:t xml:space="preserve">כתבו </w:t>
      </w:r>
      <w:bookmarkStart w:id="35846" w:name="_ETM_Q80_223070"/>
      <w:bookmarkEnd w:id="35846"/>
      <w:r>
        <w:rPr>
          <w:rtl/>
        </w:rPr>
        <w:t xml:space="preserve">לו </w:t>
      </w:r>
      <w:bookmarkStart w:id="35847" w:name="_ETM_Q80_223159"/>
      <w:bookmarkEnd w:id="35847"/>
      <w:r>
        <w:rPr>
          <w:rtl/>
        </w:rPr>
        <w:t xml:space="preserve">באנגלית </w:t>
      </w:r>
      <w:bookmarkStart w:id="35848" w:name="_ETM_Q80_223579"/>
      <w:bookmarkEnd w:id="35848"/>
      <w:r>
        <w:rPr>
          <w:rtl/>
        </w:rPr>
        <w:t>מצוחצחת</w:t>
      </w:r>
      <w:r>
        <w:rPr>
          <w:rFonts w:hint="cs"/>
          <w:rtl/>
        </w:rPr>
        <w:t>:</w:t>
      </w:r>
      <w:r>
        <w:rPr>
          <w:rtl/>
        </w:rPr>
        <w:t xml:space="preserve"> </w:t>
      </w:r>
      <w:bookmarkStart w:id="35849" w:name="_ETM_Q80_224829"/>
      <w:bookmarkEnd w:id="35849"/>
      <w:r>
        <w:rPr>
          <w:rtl/>
        </w:rPr>
        <w:t xml:space="preserve">נחיה </w:t>
      </w:r>
      <w:bookmarkStart w:id="35850" w:name="_ETM_Q80_225190"/>
      <w:bookmarkEnd w:id="35850"/>
      <w:r>
        <w:rPr>
          <w:rtl/>
        </w:rPr>
        <w:t xml:space="preserve">ונראה </w:t>
      </w:r>
      <w:bookmarkStart w:id="35851" w:name="_ETM_Q80_225549"/>
      <w:bookmarkEnd w:id="35851"/>
      <w:r>
        <w:rPr>
          <w:rtl/>
        </w:rPr>
        <w:t xml:space="preserve">מה </w:t>
      </w:r>
      <w:bookmarkStart w:id="35852" w:name="_ETM_Q80_225699"/>
      <w:bookmarkEnd w:id="35852"/>
      <w:r>
        <w:rPr>
          <w:rtl/>
        </w:rPr>
        <w:t xml:space="preserve">יהיה </w:t>
      </w:r>
      <w:bookmarkStart w:id="35853" w:name="_ETM_Q80_225850"/>
      <w:bookmarkEnd w:id="35853"/>
      <w:r>
        <w:rPr>
          <w:rtl/>
        </w:rPr>
        <w:t>בפועל</w:t>
      </w:r>
      <w:r w:rsidR="00D601D9">
        <w:rPr>
          <w:rFonts w:hint="cs"/>
          <w:rtl/>
        </w:rPr>
        <w:t>,</w:t>
      </w:r>
      <w:r>
        <w:rPr>
          <w:rtl/>
        </w:rPr>
        <w:t xml:space="preserve"> </w:t>
      </w:r>
      <w:bookmarkStart w:id="35854" w:name="_ETM_Q80_226299"/>
      <w:bookmarkEnd w:id="35854"/>
      <w:r>
        <w:rPr>
          <w:rtl/>
        </w:rPr>
        <w:t xml:space="preserve">כי </w:t>
      </w:r>
      <w:bookmarkStart w:id="35855" w:name="_ETM_Q80_226449"/>
      <w:bookmarkEnd w:id="35855"/>
      <w:r>
        <w:rPr>
          <w:rtl/>
        </w:rPr>
        <w:t xml:space="preserve">כבר </w:t>
      </w:r>
      <w:bookmarkStart w:id="35856" w:name="_ETM_Q80_226659"/>
      <w:bookmarkEnd w:id="35856"/>
      <w:r>
        <w:rPr>
          <w:rtl/>
        </w:rPr>
        <w:t xml:space="preserve">שמענו </w:t>
      </w:r>
      <w:bookmarkStart w:id="35857" w:name="_ETM_Q80_227109"/>
      <w:bookmarkEnd w:id="35857"/>
      <w:r>
        <w:rPr>
          <w:rtl/>
        </w:rPr>
        <w:t xml:space="preserve">אותך </w:t>
      </w:r>
      <w:bookmarkStart w:id="35858" w:name="_ETM_Q80_227379"/>
      <w:bookmarkEnd w:id="35858"/>
      <w:r>
        <w:rPr>
          <w:rtl/>
        </w:rPr>
        <w:t xml:space="preserve">כמה </w:t>
      </w:r>
      <w:bookmarkStart w:id="35859" w:name="_ETM_Q80_227649"/>
      <w:bookmarkEnd w:id="35859"/>
      <w:r>
        <w:rPr>
          <w:rtl/>
        </w:rPr>
        <w:t>פעמים</w:t>
      </w:r>
      <w:r>
        <w:rPr>
          <w:rFonts w:hint="cs"/>
          <w:rtl/>
        </w:rPr>
        <w:t>.</w:t>
      </w:r>
    </w:p>
    <w:p w:rsidR="00167CA3" w:rsidRDefault="00167CA3" w:rsidP="00041E97">
      <w:pPr>
        <w:rPr>
          <w:rtl/>
        </w:rPr>
      </w:pPr>
      <w:bookmarkStart w:id="35860" w:name="_ETM_Q80_232086"/>
      <w:bookmarkStart w:id="35861" w:name="_ETM_Q80_232207"/>
      <w:bookmarkEnd w:id="35860"/>
      <w:bookmarkEnd w:id="35861"/>
    </w:p>
    <w:p w:rsidR="00167CA3" w:rsidRDefault="00167CA3" w:rsidP="00D601D9">
      <w:pPr>
        <w:rPr>
          <w:rtl/>
        </w:rPr>
      </w:pPr>
      <w:bookmarkStart w:id="35862" w:name="_ETM_Q80_228600"/>
      <w:bookmarkEnd w:id="35862"/>
      <w:r>
        <w:rPr>
          <w:rtl/>
        </w:rPr>
        <w:t xml:space="preserve">אז </w:t>
      </w:r>
      <w:bookmarkStart w:id="35863" w:name="_ETM_Q80_228780"/>
      <w:bookmarkEnd w:id="35863"/>
      <w:r>
        <w:rPr>
          <w:rtl/>
        </w:rPr>
        <w:t xml:space="preserve">הוא </w:t>
      </w:r>
      <w:bookmarkStart w:id="35864" w:name="_ETM_Q80_228900"/>
      <w:bookmarkEnd w:id="35864"/>
      <w:r>
        <w:rPr>
          <w:rtl/>
        </w:rPr>
        <w:t xml:space="preserve">עמד </w:t>
      </w:r>
      <w:bookmarkStart w:id="35865" w:name="_ETM_Q80_229380"/>
      <w:bookmarkEnd w:id="35865"/>
      <w:r>
        <w:rPr>
          <w:rtl/>
        </w:rPr>
        <w:t xml:space="preserve">והוא </w:t>
      </w:r>
      <w:bookmarkStart w:id="35866" w:name="_ETM_Q80_229560"/>
      <w:bookmarkEnd w:id="35866"/>
      <w:r>
        <w:rPr>
          <w:rtl/>
        </w:rPr>
        <w:t>הבטיח</w:t>
      </w:r>
      <w:r>
        <w:rPr>
          <w:rFonts w:hint="cs"/>
          <w:rtl/>
        </w:rPr>
        <w:t>,</w:t>
      </w:r>
      <w:r>
        <w:rPr>
          <w:rtl/>
        </w:rPr>
        <w:t xml:space="preserve"> </w:t>
      </w:r>
      <w:bookmarkStart w:id="35867" w:name="_ETM_Q80_230159"/>
      <w:bookmarkEnd w:id="35867"/>
      <w:r>
        <w:rPr>
          <w:rtl/>
        </w:rPr>
        <w:t xml:space="preserve">ובסעיף </w:t>
      </w:r>
      <w:bookmarkStart w:id="35868" w:name="_ETM_Q80_231030"/>
      <w:bookmarkEnd w:id="35868"/>
      <w:r>
        <w:rPr>
          <w:rtl/>
        </w:rPr>
        <w:t>הזה</w:t>
      </w:r>
      <w:r>
        <w:rPr>
          <w:rFonts w:hint="cs"/>
          <w:rtl/>
        </w:rPr>
        <w:t>,</w:t>
      </w:r>
      <w:r>
        <w:rPr>
          <w:rtl/>
        </w:rPr>
        <w:t xml:space="preserve"> </w:t>
      </w:r>
      <w:bookmarkStart w:id="35869" w:name="_ETM_Q80_231240"/>
      <w:bookmarkEnd w:id="35869"/>
      <w:r>
        <w:rPr>
          <w:rtl/>
        </w:rPr>
        <w:t xml:space="preserve">שנקרא </w:t>
      </w:r>
      <w:bookmarkStart w:id="35870" w:name="_ETM_Q80_231630"/>
      <w:bookmarkEnd w:id="35870"/>
      <w:r>
        <w:rPr>
          <w:rtl/>
        </w:rPr>
        <w:t xml:space="preserve">דוגמה </w:t>
      </w:r>
      <w:bookmarkStart w:id="35871" w:name="_ETM_Q80_232020"/>
      <w:bookmarkEnd w:id="35871"/>
      <w:r>
        <w:rPr>
          <w:rtl/>
        </w:rPr>
        <w:t>אישית</w:t>
      </w:r>
      <w:r>
        <w:rPr>
          <w:rFonts w:hint="cs"/>
          <w:rtl/>
        </w:rPr>
        <w:t>,</w:t>
      </w:r>
      <w:r>
        <w:rPr>
          <w:rtl/>
        </w:rPr>
        <w:t xml:space="preserve"> </w:t>
      </w:r>
      <w:bookmarkStart w:id="35872" w:name="_ETM_Q80_233040"/>
      <w:bookmarkEnd w:id="35872"/>
      <w:r>
        <w:rPr>
          <w:rtl/>
        </w:rPr>
        <w:t xml:space="preserve">אנחנו </w:t>
      </w:r>
      <w:bookmarkStart w:id="35873" w:name="_ETM_Q80_233340"/>
      <w:bookmarkEnd w:id="35873"/>
      <w:r>
        <w:rPr>
          <w:rFonts w:hint="cs"/>
          <w:rtl/>
        </w:rPr>
        <w:t>מ</w:t>
      </w:r>
      <w:r>
        <w:rPr>
          <w:rtl/>
        </w:rPr>
        <w:t>גיע</w:t>
      </w:r>
      <w:r>
        <w:rPr>
          <w:rFonts w:hint="cs"/>
          <w:rtl/>
        </w:rPr>
        <w:t>ים</w:t>
      </w:r>
      <w:r>
        <w:rPr>
          <w:rtl/>
        </w:rPr>
        <w:t xml:space="preserve"> </w:t>
      </w:r>
      <w:bookmarkStart w:id="35874" w:name="_ETM_Q80_233700"/>
      <w:bookmarkEnd w:id="35874"/>
      <w:r>
        <w:rPr>
          <w:rtl/>
        </w:rPr>
        <w:t xml:space="preserve">עכשיו </w:t>
      </w:r>
      <w:bookmarkStart w:id="35875" w:name="_ETM_Q80_234590"/>
      <w:bookmarkEnd w:id="35875"/>
      <w:r>
        <w:rPr>
          <w:rtl/>
        </w:rPr>
        <w:t xml:space="preserve">בפעם </w:t>
      </w:r>
      <w:bookmarkStart w:id="35876" w:name="_ETM_Q80_235160"/>
      <w:bookmarkEnd w:id="35876"/>
      <w:r>
        <w:rPr>
          <w:rtl/>
        </w:rPr>
        <w:t xml:space="preserve">השלישית </w:t>
      </w:r>
      <w:bookmarkStart w:id="35877" w:name="_ETM_Q80_235640"/>
      <w:bookmarkEnd w:id="35877"/>
      <w:r>
        <w:rPr>
          <w:rtl/>
        </w:rPr>
        <w:t xml:space="preserve">לתקציב </w:t>
      </w:r>
      <w:bookmarkStart w:id="35878" w:name="_ETM_Q80_236149"/>
      <w:bookmarkEnd w:id="35878"/>
      <w:r>
        <w:rPr>
          <w:rtl/>
        </w:rPr>
        <w:t xml:space="preserve">של </w:t>
      </w:r>
      <w:bookmarkStart w:id="35879" w:name="_ETM_Q80_236329"/>
      <w:bookmarkEnd w:id="35879"/>
      <w:r>
        <w:rPr>
          <w:rtl/>
        </w:rPr>
        <w:t xml:space="preserve">שנה </w:t>
      </w:r>
      <w:bookmarkStart w:id="35880" w:name="_ETM_Q80_236690"/>
      <w:bookmarkEnd w:id="35880"/>
      <w:r>
        <w:rPr>
          <w:rtl/>
        </w:rPr>
        <w:t>שלישית</w:t>
      </w:r>
      <w:r w:rsidR="00D601D9">
        <w:rPr>
          <w:rFonts w:hint="cs"/>
          <w:rtl/>
        </w:rPr>
        <w:t>,</w:t>
      </w:r>
      <w:r>
        <w:rPr>
          <w:rtl/>
        </w:rPr>
        <w:t xml:space="preserve"> </w:t>
      </w:r>
      <w:bookmarkStart w:id="35881" w:name="_ETM_Q80_237730"/>
      <w:bookmarkStart w:id="35882" w:name="_ETM_Q80_237880"/>
      <w:bookmarkEnd w:id="35881"/>
      <w:bookmarkEnd w:id="35882"/>
      <w:r>
        <w:rPr>
          <w:rFonts w:hint="cs"/>
          <w:rtl/>
        </w:rPr>
        <w:t>כש</w:t>
      </w:r>
      <w:r>
        <w:rPr>
          <w:rtl/>
        </w:rPr>
        <w:t xml:space="preserve">כבר </w:t>
      </w:r>
      <w:bookmarkStart w:id="35883" w:name="_ETM_Q80_238090"/>
      <w:bookmarkEnd w:id="35883"/>
      <w:r>
        <w:rPr>
          <w:rtl/>
        </w:rPr>
        <w:t xml:space="preserve">יודעים </w:t>
      </w:r>
      <w:bookmarkStart w:id="35884" w:name="_ETM_Q80_238570"/>
      <w:bookmarkEnd w:id="35884"/>
      <w:r>
        <w:rPr>
          <w:rtl/>
        </w:rPr>
        <w:t xml:space="preserve">את </w:t>
      </w:r>
      <w:bookmarkStart w:id="35885" w:name="_ETM_Q80_238660"/>
      <w:bookmarkEnd w:id="35885"/>
      <w:r>
        <w:rPr>
          <w:rFonts w:hint="cs"/>
          <w:rtl/>
        </w:rPr>
        <w:t>ב</w:t>
      </w:r>
      <w:r>
        <w:rPr>
          <w:rtl/>
        </w:rPr>
        <w:t xml:space="preserve">ור </w:t>
      </w:r>
      <w:bookmarkStart w:id="35886" w:name="_ETM_Q80_238870"/>
      <w:bookmarkEnd w:id="35886"/>
      <w:r>
        <w:rPr>
          <w:rtl/>
        </w:rPr>
        <w:t>המלחמה</w:t>
      </w:r>
      <w:r>
        <w:rPr>
          <w:rFonts w:hint="cs"/>
          <w:rtl/>
        </w:rPr>
        <w:t>,</w:t>
      </w:r>
      <w:r>
        <w:rPr>
          <w:rtl/>
        </w:rPr>
        <w:t xml:space="preserve"> </w:t>
      </w:r>
      <w:bookmarkStart w:id="35887" w:name="_ETM_Q80_239590"/>
      <w:bookmarkEnd w:id="35887"/>
      <w:r w:rsidR="00D601D9">
        <w:rPr>
          <w:rFonts w:hint="cs"/>
          <w:rtl/>
        </w:rPr>
        <w:t>כ</w:t>
      </w:r>
      <w:r>
        <w:rPr>
          <w:rtl/>
        </w:rPr>
        <w:t xml:space="preserve">שנפתחה </w:t>
      </w:r>
      <w:bookmarkStart w:id="35888" w:name="_ETM_Q80_240250"/>
      <w:bookmarkEnd w:id="35888"/>
      <w:r>
        <w:rPr>
          <w:rtl/>
        </w:rPr>
        <w:t xml:space="preserve">חזית </w:t>
      </w:r>
      <w:bookmarkStart w:id="35889" w:name="_ETM_Q80_240670"/>
      <w:bookmarkEnd w:id="35889"/>
      <w:r>
        <w:rPr>
          <w:rtl/>
        </w:rPr>
        <w:t>בצפון</w:t>
      </w:r>
      <w:r>
        <w:rPr>
          <w:rFonts w:hint="cs"/>
          <w:rtl/>
        </w:rPr>
        <w:t xml:space="preserve"> </w:t>
      </w:r>
      <w:r>
        <w:rPr>
          <w:rtl/>
        </w:rPr>
        <w:t xml:space="preserve">– </w:t>
      </w:r>
      <w:bookmarkStart w:id="35890" w:name="_ETM_Q80_241740"/>
      <w:bookmarkEnd w:id="35890"/>
      <w:r>
        <w:rPr>
          <w:rFonts w:hint="cs"/>
          <w:rtl/>
        </w:rPr>
        <w:t>ו</w:t>
      </w:r>
      <w:r>
        <w:rPr>
          <w:rtl/>
        </w:rPr>
        <w:t>כלום</w:t>
      </w:r>
      <w:r w:rsidR="00D601D9">
        <w:rPr>
          <w:rFonts w:hint="cs"/>
          <w:rtl/>
        </w:rPr>
        <w:t>.</w:t>
      </w:r>
      <w:r>
        <w:rPr>
          <w:rFonts w:hint="cs"/>
          <w:rtl/>
        </w:rPr>
        <w:t xml:space="preserve"> </w:t>
      </w:r>
      <w:bookmarkStart w:id="35891" w:name="_ETM_Q80_242670"/>
      <w:bookmarkEnd w:id="35891"/>
      <w:r>
        <w:rPr>
          <w:rtl/>
        </w:rPr>
        <w:t xml:space="preserve">לא </w:t>
      </w:r>
      <w:bookmarkStart w:id="35892" w:name="_ETM_Q80_242969"/>
      <w:bookmarkEnd w:id="35892"/>
      <w:r>
        <w:rPr>
          <w:rtl/>
        </w:rPr>
        <w:t>סגר</w:t>
      </w:r>
      <w:r>
        <w:rPr>
          <w:rFonts w:hint="cs"/>
          <w:rtl/>
        </w:rPr>
        <w:t>ו</w:t>
      </w:r>
      <w:r>
        <w:rPr>
          <w:rtl/>
        </w:rPr>
        <w:t xml:space="preserve"> </w:t>
      </w:r>
      <w:bookmarkStart w:id="35893" w:name="_ETM_Q80_243359"/>
      <w:bookmarkEnd w:id="35893"/>
      <w:r>
        <w:rPr>
          <w:rtl/>
        </w:rPr>
        <w:t xml:space="preserve">משרד </w:t>
      </w:r>
      <w:bookmarkStart w:id="35894" w:name="_ETM_Q80_243870"/>
      <w:bookmarkStart w:id="35895" w:name="_ETM_Q80_244619"/>
      <w:bookmarkEnd w:id="35894"/>
      <w:bookmarkEnd w:id="35895"/>
      <w:r>
        <w:rPr>
          <w:rFonts w:hint="cs"/>
          <w:rtl/>
        </w:rPr>
        <w:t xml:space="preserve">אחד. </w:t>
      </w:r>
      <w:r>
        <w:rPr>
          <w:rtl/>
        </w:rPr>
        <w:t>במסיב</w:t>
      </w:r>
      <w:r>
        <w:rPr>
          <w:rFonts w:hint="cs"/>
          <w:rtl/>
        </w:rPr>
        <w:t xml:space="preserve">ת </w:t>
      </w:r>
      <w:r>
        <w:rPr>
          <w:rtl/>
        </w:rPr>
        <w:t>ה</w:t>
      </w:r>
      <w:bookmarkStart w:id="35896" w:name="_ETM_Q80_245250"/>
      <w:bookmarkEnd w:id="35896"/>
      <w:r>
        <w:rPr>
          <w:rtl/>
        </w:rPr>
        <w:t xml:space="preserve">עיתונאים </w:t>
      </w:r>
      <w:bookmarkStart w:id="35897" w:name="_ETM_Q80_245670"/>
      <w:bookmarkEnd w:id="35897"/>
      <w:r>
        <w:rPr>
          <w:rtl/>
        </w:rPr>
        <w:t xml:space="preserve">שהשר </w:t>
      </w:r>
      <w:bookmarkStart w:id="35898" w:name="_ETM_Q80_246180"/>
      <w:bookmarkEnd w:id="35898"/>
      <w:r>
        <w:rPr>
          <w:rtl/>
        </w:rPr>
        <w:t xml:space="preserve">עצמו </w:t>
      </w:r>
      <w:bookmarkStart w:id="35899" w:name="_ETM_Q80_246630"/>
      <w:bookmarkEnd w:id="35899"/>
      <w:r>
        <w:rPr>
          <w:rtl/>
        </w:rPr>
        <w:t xml:space="preserve">עשה </w:t>
      </w:r>
      <w:bookmarkStart w:id="35900" w:name="_ETM_Q80_246900"/>
      <w:bookmarkEnd w:id="35900"/>
      <w:r>
        <w:rPr>
          <w:rtl/>
        </w:rPr>
        <w:t xml:space="preserve">על </w:t>
      </w:r>
      <w:bookmarkStart w:id="35901" w:name="_ETM_Q80_246990"/>
      <w:bookmarkEnd w:id="35901"/>
      <w:r>
        <w:rPr>
          <w:rtl/>
        </w:rPr>
        <w:t>תקציב</w:t>
      </w:r>
      <w:bookmarkStart w:id="35902" w:name="_ETM_Q80_247290"/>
      <w:bookmarkEnd w:id="35902"/>
      <w:r>
        <w:rPr>
          <w:rFonts w:hint="cs"/>
          <w:rtl/>
        </w:rPr>
        <w:t xml:space="preserve"> 2025</w:t>
      </w:r>
      <w:bookmarkStart w:id="35903" w:name="_ETM_Q80_247920"/>
      <w:bookmarkEnd w:id="35903"/>
      <w:r>
        <w:rPr>
          <w:rFonts w:hint="cs"/>
          <w:rtl/>
        </w:rPr>
        <w:t xml:space="preserve"> </w:t>
      </w:r>
      <w:r>
        <w:rPr>
          <w:rtl/>
        </w:rPr>
        <w:t xml:space="preserve">הוא </w:t>
      </w:r>
      <w:bookmarkStart w:id="35904" w:name="_ETM_Q80_247980"/>
      <w:bookmarkEnd w:id="35904"/>
      <w:r>
        <w:rPr>
          <w:rtl/>
        </w:rPr>
        <w:t>אמר</w:t>
      </w:r>
      <w:r>
        <w:rPr>
          <w:rFonts w:hint="cs"/>
          <w:rtl/>
        </w:rPr>
        <w:t>:</w:t>
      </w:r>
      <w:r>
        <w:rPr>
          <w:rtl/>
        </w:rPr>
        <w:t xml:space="preserve"> </w:t>
      </w:r>
      <w:bookmarkStart w:id="35905" w:name="_ETM_Q80_248190"/>
      <w:bookmarkEnd w:id="35905"/>
      <w:r>
        <w:rPr>
          <w:rtl/>
        </w:rPr>
        <w:t xml:space="preserve">אני </w:t>
      </w:r>
      <w:bookmarkStart w:id="35906" w:name="_ETM_Q80_248340"/>
      <w:bookmarkEnd w:id="35906"/>
      <w:r>
        <w:rPr>
          <w:rtl/>
        </w:rPr>
        <w:t xml:space="preserve">אנסה </w:t>
      </w:r>
      <w:bookmarkStart w:id="35907" w:name="_ETM_Q80_248670"/>
      <w:bookmarkEnd w:id="35907"/>
      <w:r>
        <w:rPr>
          <w:rtl/>
        </w:rPr>
        <w:t>ל</w:t>
      </w:r>
      <w:r>
        <w:rPr>
          <w:rFonts w:hint="cs"/>
          <w:rtl/>
        </w:rPr>
        <w:t>סגו</w:t>
      </w:r>
      <w:r>
        <w:rPr>
          <w:rtl/>
        </w:rPr>
        <w:t xml:space="preserve">ר </w:t>
      </w:r>
      <w:bookmarkStart w:id="35908" w:name="_ETM_Q80_249030"/>
      <w:bookmarkStart w:id="35909" w:name="_ETM_Q80_249420"/>
      <w:bookmarkEnd w:id="35908"/>
      <w:bookmarkEnd w:id="35909"/>
      <w:r>
        <w:rPr>
          <w:rFonts w:hint="cs"/>
          <w:rtl/>
        </w:rPr>
        <w:t xml:space="preserve">חמישה </w:t>
      </w:r>
      <w:bookmarkStart w:id="35910" w:name="_ETM_Q80_246423"/>
      <w:bookmarkEnd w:id="35910"/>
      <w:r>
        <w:rPr>
          <w:rtl/>
        </w:rPr>
        <w:t>משרדים</w:t>
      </w:r>
      <w:bookmarkStart w:id="35911" w:name="_ETM_Q80_250290"/>
      <w:bookmarkEnd w:id="35911"/>
      <w:r>
        <w:rPr>
          <w:rFonts w:hint="cs"/>
          <w:rtl/>
        </w:rPr>
        <w:t xml:space="preserve">. </w:t>
      </w:r>
      <w:r>
        <w:rPr>
          <w:rtl/>
        </w:rPr>
        <w:t>כלום</w:t>
      </w:r>
      <w:bookmarkStart w:id="35912" w:name="_ETM_Q80_251130"/>
      <w:bookmarkEnd w:id="35912"/>
      <w:r w:rsidR="00D601D9">
        <w:rPr>
          <w:rFonts w:hint="cs"/>
          <w:rtl/>
        </w:rPr>
        <w:t>.</w:t>
      </w:r>
      <w:r>
        <w:rPr>
          <w:rFonts w:hint="cs"/>
          <w:rtl/>
        </w:rPr>
        <w:t xml:space="preserve"> </w:t>
      </w:r>
      <w:r>
        <w:rPr>
          <w:rtl/>
        </w:rPr>
        <w:t>נאדה</w:t>
      </w:r>
      <w:bookmarkStart w:id="35913" w:name="_ETM_Q80_252250"/>
      <w:bookmarkEnd w:id="35913"/>
      <w:r>
        <w:rPr>
          <w:rFonts w:hint="cs"/>
          <w:rtl/>
        </w:rPr>
        <w:t xml:space="preserve">. </w:t>
      </w:r>
      <w:r>
        <w:rPr>
          <w:rtl/>
        </w:rPr>
        <w:t xml:space="preserve">משרד </w:t>
      </w:r>
      <w:bookmarkStart w:id="35914" w:name="_ETM_Q80_252729"/>
      <w:bookmarkEnd w:id="35914"/>
      <w:r w:rsidR="00D601D9">
        <w:rPr>
          <w:rFonts w:hint="cs"/>
          <w:rtl/>
        </w:rPr>
        <w:t>ה</w:t>
      </w:r>
      <w:r>
        <w:rPr>
          <w:rtl/>
        </w:rPr>
        <w:t>מורשת</w:t>
      </w:r>
      <w:r>
        <w:rPr>
          <w:rFonts w:hint="cs"/>
          <w:rtl/>
        </w:rPr>
        <w:t>,</w:t>
      </w:r>
      <w:r>
        <w:rPr>
          <w:rtl/>
        </w:rPr>
        <w:t xml:space="preserve"> </w:t>
      </w:r>
      <w:bookmarkStart w:id="35915" w:name="_ETM_Q80_253719"/>
      <w:bookmarkEnd w:id="35915"/>
      <w:r>
        <w:rPr>
          <w:rtl/>
        </w:rPr>
        <w:t xml:space="preserve">משרד </w:t>
      </w:r>
      <w:bookmarkStart w:id="35916" w:name="_ETM_Q80_254109"/>
      <w:bookmarkEnd w:id="35916"/>
      <w:r>
        <w:rPr>
          <w:rtl/>
        </w:rPr>
        <w:t>ירושלים</w:t>
      </w:r>
      <w:r>
        <w:rPr>
          <w:rFonts w:hint="cs"/>
          <w:rtl/>
        </w:rPr>
        <w:t>,</w:t>
      </w:r>
      <w:r>
        <w:rPr>
          <w:rtl/>
        </w:rPr>
        <w:t xml:space="preserve"> </w:t>
      </w:r>
      <w:bookmarkStart w:id="35917" w:name="_ETM_Q80_255219"/>
      <w:bookmarkEnd w:id="35917"/>
      <w:r>
        <w:rPr>
          <w:rtl/>
        </w:rPr>
        <w:t xml:space="preserve">משרד </w:t>
      </w:r>
      <w:bookmarkStart w:id="35918" w:name="_ETM_Q80_255759"/>
      <w:bookmarkEnd w:id="35918"/>
      <w:r>
        <w:rPr>
          <w:rtl/>
        </w:rPr>
        <w:t xml:space="preserve">מסורת </w:t>
      </w:r>
      <w:bookmarkStart w:id="35919" w:name="_ETM_Q80_256910"/>
      <w:bookmarkEnd w:id="35919"/>
      <w:r>
        <w:rPr>
          <w:rtl/>
        </w:rPr>
        <w:t>וכו</w:t>
      </w:r>
      <w:r>
        <w:rPr>
          <w:rFonts w:hint="cs"/>
          <w:rtl/>
        </w:rPr>
        <w:t>'</w:t>
      </w:r>
      <w:r>
        <w:rPr>
          <w:rtl/>
        </w:rPr>
        <w:t xml:space="preserve"> </w:t>
      </w:r>
      <w:bookmarkStart w:id="35920" w:name="_ETM_Q80_257390"/>
      <w:bookmarkEnd w:id="35920"/>
      <w:r>
        <w:rPr>
          <w:rtl/>
        </w:rPr>
        <w:t>וכו</w:t>
      </w:r>
      <w:r>
        <w:rPr>
          <w:rFonts w:hint="cs"/>
          <w:rtl/>
        </w:rPr>
        <w:t>'</w:t>
      </w:r>
      <w:bookmarkStart w:id="35921" w:name="_ETM_Q80_262069"/>
      <w:bookmarkStart w:id="35922" w:name="_ETM_Q80_262171"/>
      <w:bookmarkStart w:id="35923" w:name="_ETM_Q80_262229"/>
      <w:bookmarkStart w:id="35924" w:name="_ETM_Q80_262314"/>
      <w:bookmarkStart w:id="35925" w:name="_ETM_Q80_258110"/>
      <w:bookmarkEnd w:id="35921"/>
      <w:bookmarkEnd w:id="35922"/>
      <w:bookmarkEnd w:id="35923"/>
      <w:bookmarkEnd w:id="35924"/>
      <w:bookmarkEnd w:id="35925"/>
      <w:r>
        <w:rPr>
          <w:rFonts w:hint="cs"/>
          <w:rtl/>
        </w:rPr>
        <w:t xml:space="preserve"> </w:t>
      </w:r>
      <w:r w:rsidR="00D601D9">
        <w:rPr>
          <w:rFonts w:hint="eastAsia"/>
          <w:rtl/>
        </w:rPr>
        <w:t xml:space="preserve">– </w:t>
      </w:r>
      <w:r>
        <w:rPr>
          <w:rtl/>
        </w:rPr>
        <w:t xml:space="preserve">עלות </w:t>
      </w:r>
      <w:bookmarkStart w:id="35926" w:name="_ETM_Q80_258440"/>
      <w:bookmarkEnd w:id="35926"/>
      <w:r>
        <w:rPr>
          <w:rtl/>
        </w:rPr>
        <w:t xml:space="preserve">המשרדים </w:t>
      </w:r>
      <w:bookmarkStart w:id="35927" w:name="_ETM_Q80_259010"/>
      <w:bookmarkEnd w:id="35927"/>
      <w:r>
        <w:rPr>
          <w:rtl/>
        </w:rPr>
        <w:t xml:space="preserve">המיותרים </w:t>
      </w:r>
      <w:bookmarkStart w:id="35928" w:name="_ETM_Q80_259790"/>
      <w:bookmarkEnd w:id="35928"/>
      <w:r>
        <w:rPr>
          <w:rtl/>
        </w:rPr>
        <w:t xml:space="preserve">היא </w:t>
      </w:r>
      <w:bookmarkStart w:id="35929" w:name="_ETM_Q80_259880"/>
      <w:bookmarkEnd w:id="35929"/>
      <w:r>
        <w:rPr>
          <w:rtl/>
        </w:rPr>
        <w:t xml:space="preserve">מעל </w:t>
      </w:r>
      <w:bookmarkStart w:id="35930" w:name="_ETM_Q80_260150"/>
      <w:bookmarkEnd w:id="35930"/>
      <w:r>
        <w:rPr>
          <w:rtl/>
        </w:rPr>
        <w:t>ל-</w:t>
      </w:r>
      <w:bookmarkStart w:id="35931" w:name="_ETM_Q80_261260"/>
      <w:bookmarkEnd w:id="35931"/>
      <w:r>
        <w:rPr>
          <w:rFonts w:hint="cs"/>
          <w:rtl/>
        </w:rPr>
        <w:t xml:space="preserve">270 מיליון </w:t>
      </w:r>
      <w:r>
        <w:rPr>
          <w:rtl/>
        </w:rPr>
        <w:t>שקלים</w:t>
      </w:r>
      <w:r>
        <w:rPr>
          <w:rFonts w:hint="cs"/>
          <w:rtl/>
        </w:rPr>
        <w:t>.</w:t>
      </w:r>
      <w:bookmarkStart w:id="35932" w:name="_ETM_Q80_262180"/>
      <w:bookmarkEnd w:id="35932"/>
    </w:p>
    <w:p w:rsidR="00167CA3" w:rsidRDefault="00167CA3" w:rsidP="00041E97">
      <w:pPr>
        <w:rPr>
          <w:rtl/>
        </w:rPr>
      </w:pPr>
      <w:bookmarkStart w:id="35933" w:name="_ETM_Q80_264905"/>
      <w:bookmarkStart w:id="35934" w:name="_ETM_Q80_264991"/>
      <w:bookmarkStart w:id="35935" w:name="_ETM_Q80_265401"/>
      <w:bookmarkEnd w:id="35933"/>
      <w:bookmarkEnd w:id="35934"/>
      <w:bookmarkEnd w:id="35935"/>
    </w:p>
    <w:p w:rsidR="00167CA3" w:rsidRDefault="00167CA3" w:rsidP="00D601D9">
      <w:pPr>
        <w:rPr>
          <w:rtl/>
        </w:rPr>
      </w:pPr>
      <w:bookmarkStart w:id="35936" w:name="_ETM_Q80_265455"/>
      <w:bookmarkEnd w:id="35936"/>
      <w:r>
        <w:rPr>
          <w:rtl/>
        </w:rPr>
        <w:t xml:space="preserve">עכשיו </w:t>
      </w:r>
      <w:bookmarkStart w:id="35937" w:name="_ETM_Q80_262360"/>
      <w:bookmarkEnd w:id="35937"/>
      <w:r>
        <w:rPr>
          <w:rtl/>
        </w:rPr>
        <w:t>בוא</w:t>
      </w:r>
      <w:r>
        <w:rPr>
          <w:rFonts w:hint="cs"/>
          <w:rtl/>
        </w:rPr>
        <w:t>ו</w:t>
      </w:r>
      <w:r>
        <w:rPr>
          <w:rtl/>
        </w:rPr>
        <w:t xml:space="preserve"> </w:t>
      </w:r>
      <w:bookmarkStart w:id="35938" w:name="_ETM_Q80_262479"/>
      <w:bookmarkEnd w:id="35938"/>
      <w:r>
        <w:rPr>
          <w:rtl/>
        </w:rPr>
        <w:t xml:space="preserve">נדבר </w:t>
      </w:r>
      <w:bookmarkStart w:id="35939" w:name="_ETM_Q80_262810"/>
      <w:bookmarkEnd w:id="35939"/>
      <w:r>
        <w:rPr>
          <w:rtl/>
        </w:rPr>
        <w:t xml:space="preserve">על </w:t>
      </w:r>
      <w:bookmarkStart w:id="35940" w:name="_ETM_Q80_262900"/>
      <w:bookmarkEnd w:id="35940"/>
      <w:r>
        <w:rPr>
          <w:rtl/>
        </w:rPr>
        <w:t xml:space="preserve">הכספים </w:t>
      </w:r>
      <w:bookmarkStart w:id="35941" w:name="_ETM_Q80_263350"/>
      <w:bookmarkEnd w:id="35941"/>
      <w:r>
        <w:rPr>
          <w:rtl/>
        </w:rPr>
        <w:t>הקואליציוניים</w:t>
      </w:r>
      <w:r>
        <w:rPr>
          <w:rFonts w:hint="cs"/>
          <w:rtl/>
        </w:rPr>
        <w:t>.</w:t>
      </w:r>
      <w:r>
        <w:rPr>
          <w:rtl/>
        </w:rPr>
        <w:t xml:space="preserve"> </w:t>
      </w:r>
      <w:bookmarkStart w:id="35942" w:name="_ETM_Q80_264640"/>
      <w:bookmarkEnd w:id="35942"/>
      <w:r>
        <w:rPr>
          <w:rtl/>
        </w:rPr>
        <w:t xml:space="preserve">אנחנו </w:t>
      </w:r>
      <w:bookmarkStart w:id="35943" w:name="_ETM_Q80_265060"/>
      <w:bookmarkEnd w:id="35943"/>
      <w:r>
        <w:rPr>
          <w:rtl/>
        </w:rPr>
        <w:t xml:space="preserve">עכשיו </w:t>
      </w:r>
      <w:bookmarkStart w:id="35944" w:name="_ETM_Q80_265479"/>
      <w:bookmarkEnd w:id="35944"/>
      <w:r>
        <w:rPr>
          <w:rtl/>
        </w:rPr>
        <w:t xml:space="preserve">עומדים </w:t>
      </w:r>
      <w:bookmarkStart w:id="35945" w:name="_ETM_Q80_265840"/>
      <w:bookmarkEnd w:id="35945"/>
      <w:r>
        <w:rPr>
          <w:rtl/>
        </w:rPr>
        <w:t xml:space="preserve">בשנת </w:t>
      </w:r>
      <w:bookmarkStart w:id="35946" w:name="_ETM_Q80_266290"/>
      <w:bookmarkStart w:id="35947" w:name="_ETM_Q80_266590"/>
      <w:bookmarkEnd w:id="35946"/>
      <w:bookmarkEnd w:id="35947"/>
      <w:r>
        <w:rPr>
          <w:rFonts w:hint="cs"/>
          <w:rtl/>
        </w:rPr>
        <w:t>2025</w:t>
      </w:r>
      <w:r>
        <w:rPr>
          <w:rtl/>
        </w:rPr>
        <w:t xml:space="preserve"> </w:t>
      </w:r>
      <w:bookmarkStart w:id="35948" w:name="_ETM_Q80_267159"/>
      <w:bookmarkEnd w:id="35948"/>
      <w:r>
        <w:rPr>
          <w:rtl/>
        </w:rPr>
        <w:t xml:space="preserve">לדבר </w:t>
      </w:r>
      <w:bookmarkStart w:id="35949" w:name="_ETM_Q80_267549"/>
      <w:bookmarkEnd w:id="35949"/>
      <w:r>
        <w:rPr>
          <w:rtl/>
        </w:rPr>
        <w:t xml:space="preserve">על </w:t>
      </w:r>
      <w:bookmarkStart w:id="35950" w:name="_ETM_Q80_267610"/>
      <w:bookmarkEnd w:id="35950"/>
      <w:r>
        <w:rPr>
          <w:rtl/>
        </w:rPr>
        <w:t xml:space="preserve">שנה </w:t>
      </w:r>
      <w:bookmarkStart w:id="35951" w:name="_ETM_Q80_267909"/>
      <w:bookmarkEnd w:id="35951"/>
      <w:r>
        <w:rPr>
          <w:rtl/>
        </w:rPr>
        <w:t xml:space="preserve">שלישית </w:t>
      </w:r>
      <w:bookmarkStart w:id="35952" w:name="_ETM_Q80_268540"/>
      <w:bookmarkEnd w:id="35952"/>
      <w:r>
        <w:rPr>
          <w:rtl/>
        </w:rPr>
        <w:t xml:space="preserve">של </w:t>
      </w:r>
      <w:bookmarkStart w:id="35953" w:name="_ETM_Q80_268689"/>
      <w:bookmarkEnd w:id="35953"/>
      <w:r>
        <w:rPr>
          <w:rtl/>
        </w:rPr>
        <w:t xml:space="preserve">כספים </w:t>
      </w:r>
      <w:bookmarkStart w:id="35954" w:name="_ETM_Q80_269140"/>
      <w:bookmarkEnd w:id="35954"/>
      <w:r>
        <w:rPr>
          <w:rtl/>
        </w:rPr>
        <w:t>קואליציוניים</w:t>
      </w:r>
      <w:r w:rsidR="00D601D9">
        <w:rPr>
          <w:rFonts w:hint="cs"/>
          <w:rtl/>
        </w:rPr>
        <w:t>.</w:t>
      </w:r>
      <w:r>
        <w:rPr>
          <w:rtl/>
        </w:rPr>
        <w:t xml:space="preserve"> </w:t>
      </w:r>
      <w:bookmarkStart w:id="35955" w:name="_ETM_Q80_270130"/>
      <w:bookmarkEnd w:id="35955"/>
      <w:r>
        <w:rPr>
          <w:rtl/>
        </w:rPr>
        <w:t xml:space="preserve">אנשים </w:t>
      </w:r>
      <w:bookmarkStart w:id="35956" w:name="_ETM_Q80_270520"/>
      <w:bookmarkEnd w:id="35956"/>
      <w:r>
        <w:rPr>
          <w:rtl/>
        </w:rPr>
        <w:t xml:space="preserve">לא </w:t>
      </w:r>
      <w:bookmarkStart w:id="35957" w:name="_ETM_Q80_270610"/>
      <w:bookmarkEnd w:id="35957"/>
      <w:r>
        <w:rPr>
          <w:rtl/>
        </w:rPr>
        <w:t xml:space="preserve">מבינים </w:t>
      </w:r>
      <w:bookmarkStart w:id="35958" w:name="_ETM_Q80_271119"/>
      <w:bookmarkEnd w:id="35958"/>
      <w:r>
        <w:rPr>
          <w:rtl/>
        </w:rPr>
        <w:t xml:space="preserve">את </w:t>
      </w:r>
      <w:bookmarkStart w:id="35959" w:name="_ETM_Q80_271209"/>
      <w:bookmarkEnd w:id="35959"/>
      <w:r>
        <w:rPr>
          <w:rtl/>
        </w:rPr>
        <w:t>זה</w:t>
      </w:r>
      <w:bookmarkStart w:id="35960" w:name="_ETM_Q80_271900"/>
      <w:bookmarkEnd w:id="35960"/>
      <w:r>
        <w:rPr>
          <w:rFonts w:hint="cs"/>
          <w:rtl/>
        </w:rPr>
        <w:t xml:space="preserve">. </w:t>
      </w:r>
      <w:r>
        <w:rPr>
          <w:rtl/>
        </w:rPr>
        <w:t>בשנ</w:t>
      </w:r>
      <w:r>
        <w:rPr>
          <w:rFonts w:hint="cs"/>
          <w:rtl/>
        </w:rPr>
        <w:t>ים</w:t>
      </w:r>
      <w:r>
        <w:rPr>
          <w:rtl/>
        </w:rPr>
        <w:t xml:space="preserve"> </w:t>
      </w:r>
      <w:bookmarkStart w:id="35961" w:name="_ETM_Q80_272790"/>
      <w:bookmarkStart w:id="35962" w:name="_ETM_Q80_273569"/>
      <w:bookmarkEnd w:id="35961"/>
      <w:bookmarkEnd w:id="35962"/>
      <w:r>
        <w:rPr>
          <w:rFonts w:hint="cs"/>
          <w:rtl/>
        </w:rPr>
        <w:t>2024-2023</w:t>
      </w:r>
      <w:r>
        <w:rPr>
          <w:rtl/>
        </w:rPr>
        <w:t xml:space="preserve"> </w:t>
      </w:r>
      <w:bookmarkStart w:id="35963" w:name="_ETM_Q80_274290"/>
      <w:bookmarkEnd w:id="35963"/>
      <w:r w:rsidR="00D601D9">
        <w:rPr>
          <w:rFonts w:hint="cs"/>
          <w:rtl/>
        </w:rPr>
        <w:t xml:space="preserve">– </w:t>
      </w:r>
      <w:r>
        <w:rPr>
          <w:rtl/>
        </w:rPr>
        <w:t xml:space="preserve">לפני </w:t>
      </w:r>
      <w:bookmarkStart w:id="35964" w:name="_ETM_Q80_274620"/>
      <w:bookmarkEnd w:id="35964"/>
      <w:r>
        <w:rPr>
          <w:rtl/>
        </w:rPr>
        <w:t>המלחמה</w:t>
      </w:r>
      <w:r>
        <w:rPr>
          <w:rFonts w:hint="cs"/>
          <w:rtl/>
        </w:rPr>
        <w:t>,</w:t>
      </w:r>
      <w:r>
        <w:rPr>
          <w:rtl/>
        </w:rPr>
        <w:t xml:space="preserve"> </w:t>
      </w:r>
      <w:bookmarkStart w:id="35965" w:name="_ETM_Q80_275160"/>
      <w:bookmarkEnd w:id="35965"/>
      <w:r>
        <w:rPr>
          <w:rtl/>
        </w:rPr>
        <w:t xml:space="preserve">זה </w:t>
      </w:r>
      <w:bookmarkStart w:id="35966" w:name="_ETM_Q80_275310"/>
      <w:bookmarkEnd w:id="35966"/>
      <w:r>
        <w:rPr>
          <w:rtl/>
        </w:rPr>
        <w:t xml:space="preserve">היה </w:t>
      </w:r>
      <w:bookmarkStart w:id="35967" w:name="_ETM_Q80_275400"/>
      <w:bookmarkEnd w:id="35967"/>
      <w:r>
        <w:rPr>
          <w:rtl/>
        </w:rPr>
        <w:t xml:space="preserve">תקציב </w:t>
      </w:r>
      <w:bookmarkStart w:id="35968" w:name="_ETM_Q80_275890"/>
      <w:bookmarkEnd w:id="35968"/>
      <w:r>
        <w:rPr>
          <w:rFonts w:hint="cs"/>
          <w:rtl/>
        </w:rPr>
        <w:t>דו-</w:t>
      </w:r>
      <w:r>
        <w:rPr>
          <w:rtl/>
        </w:rPr>
        <w:t xml:space="preserve">שנתי </w:t>
      </w:r>
      <w:bookmarkStart w:id="35969" w:name="_ETM_Q80_276850"/>
      <w:bookmarkEnd w:id="35969"/>
      <w:r w:rsidR="00D601D9">
        <w:rPr>
          <w:rFonts w:hint="cs"/>
          <w:rtl/>
        </w:rPr>
        <w:t xml:space="preserve">– </w:t>
      </w:r>
      <w:r>
        <w:rPr>
          <w:rtl/>
        </w:rPr>
        <w:t>היו</w:t>
      </w:r>
      <w:r>
        <w:rPr>
          <w:rFonts w:hint="cs"/>
          <w:rtl/>
        </w:rPr>
        <w:t xml:space="preserve"> בערך</w:t>
      </w:r>
      <w:r>
        <w:rPr>
          <w:rtl/>
        </w:rPr>
        <w:t xml:space="preserve"> </w:t>
      </w:r>
      <w:bookmarkStart w:id="35970" w:name="_ETM_Q80_277150"/>
      <w:bookmarkEnd w:id="35970"/>
      <w:r>
        <w:rPr>
          <w:rtl/>
        </w:rPr>
        <w:t xml:space="preserve">13.5 </w:t>
      </w:r>
      <w:bookmarkStart w:id="35971" w:name="_ETM_Q80_278380"/>
      <w:bookmarkStart w:id="35972" w:name="_ETM_Q80_278650"/>
      <w:bookmarkEnd w:id="35971"/>
      <w:bookmarkEnd w:id="35972"/>
      <w:r>
        <w:rPr>
          <w:rtl/>
        </w:rPr>
        <w:t xml:space="preserve">מיליארד </w:t>
      </w:r>
      <w:bookmarkStart w:id="35973" w:name="_ETM_Q80_279010"/>
      <w:bookmarkEnd w:id="35973"/>
      <w:r>
        <w:rPr>
          <w:rtl/>
        </w:rPr>
        <w:t>שקלים</w:t>
      </w:r>
      <w:bookmarkStart w:id="35974" w:name="_ETM_Q80_279340"/>
      <w:bookmarkEnd w:id="35974"/>
      <w:r>
        <w:rPr>
          <w:rFonts w:hint="cs"/>
          <w:rtl/>
        </w:rPr>
        <w:t xml:space="preserve">, </w:t>
      </w:r>
      <w:bookmarkStart w:id="35975" w:name="_ETM_Q80_282702"/>
      <w:bookmarkEnd w:id="35975"/>
      <w:r>
        <w:rPr>
          <w:rtl/>
        </w:rPr>
        <w:t xml:space="preserve">אם </w:t>
      </w:r>
      <w:bookmarkStart w:id="35976" w:name="_ETM_Q80_279459"/>
      <w:bookmarkEnd w:id="35976"/>
      <w:r>
        <w:rPr>
          <w:rtl/>
        </w:rPr>
        <w:t xml:space="preserve">אני </w:t>
      </w:r>
      <w:bookmarkStart w:id="35977" w:name="_ETM_Q80_279640"/>
      <w:bookmarkEnd w:id="35977"/>
      <w:r>
        <w:rPr>
          <w:rtl/>
        </w:rPr>
        <w:t xml:space="preserve">לא </w:t>
      </w:r>
      <w:bookmarkStart w:id="35978" w:name="_ETM_Q80_279790"/>
      <w:bookmarkEnd w:id="35978"/>
      <w:r>
        <w:rPr>
          <w:rtl/>
        </w:rPr>
        <w:t>טועה</w:t>
      </w:r>
      <w:r>
        <w:rPr>
          <w:rFonts w:hint="cs"/>
          <w:rtl/>
        </w:rPr>
        <w:t>.</w:t>
      </w:r>
      <w:r>
        <w:rPr>
          <w:rtl/>
        </w:rPr>
        <w:t xml:space="preserve"> </w:t>
      </w:r>
      <w:bookmarkStart w:id="35979" w:name="_ETM_Q80_281160"/>
      <w:bookmarkStart w:id="35980" w:name="_ETM_Q80_281790"/>
      <w:bookmarkEnd w:id="35979"/>
      <w:bookmarkEnd w:id="35980"/>
      <w:r>
        <w:rPr>
          <w:rtl/>
        </w:rPr>
        <w:t xml:space="preserve">בסוף </w:t>
      </w:r>
      <w:bookmarkStart w:id="35981" w:name="_ETM_Q80_282180"/>
      <w:bookmarkEnd w:id="35981"/>
      <w:r>
        <w:rPr>
          <w:rFonts w:hint="cs"/>
          <w:rtl/>
        </w:rPr>
        <w:t>ה</w:t>
      </w:r>
      <w:r>
        <w:rPr>
          <w:rtl/>
        </w:rPr>
        <w:t xml:space="preserve">שנה </w:t>
      </w:r>
      <w:bookmarkStart w:id="35982" w:name="_ETM_Q80_282569"/>
      <w:bookmarkEnd w:id="35982"/>
      <w:r>
        <w:rPr>
          <w:rtl/>
        </w:rPr>
        <w:t>הזו</w:t>
      </w:r>
      <w:r>
        <w:rPr>
          <w:rFonts w:hint="cs"/>
          <w:rtl/>
        </w:rPr>
        <w:t>,</w:t>
      </w:r>
      <w:r>
        <w:rPr>
          <w:rtl/>
        </w:rPr>
        <w:t xml:space="preserve"> </w:t>
      </w:r>
      <w:bookmarkStart w:id="35983" w:name="_ETM_Q80_282990"/>
      <w:bookmarkEnd w:id="35983"/>
      <w:r>
        <w:rPr>
          <w:rtl/>
        </w:rPr>
        <w:t xml:space="preserve">אתה </w:t>
      </w:r>
      <w:bookmarkStart w:id="35984" w:name="_ETM_Q80_283200"/>
      <w:bookmarkEnd w:id="35984"/>
      <w:r>
        <w:rPr>
          <w:rtl/>
        </w:rPr>
        <w:t xml:space="preserve">יודע </w:t>
      </w:r>
      <w:bookmarkStart w:id="35985" w:name="_ETM_Q80_283440"/>
      <w:bookmarkStart w:id="35986" w:name="_ETM_Q80_283560"/>
      <w:bookmarkEnd w:id="35985"/>
      <w:bookmarkEnd w:id="35986"/>
      <w:r>
        <w:rPr>
          <w:rtl/>
        </w:rPr>
        <w:t xml:space="preserve">כמה </w:t>
      </w:r>
      <w:bookmarkStart w:id="35987" w:name="_ETM_Q80_283800"/>
      <w:bookmarkEnd w:id="35987"/>
      <w:r>
        <w:rPr>
          <w:rtl/>
        </w:rPr>
        <w:t xml:space="preserve">כספים </w:t>
      </w:r>
      <w:bookmarkStart w:id="35988" w:name="_ETM_Q80_284160"/>
      <w:bookmarkEnd w:id="35988"/>
      <w:r>
        <w:rPr>
          <w:rtl/>
        </w:rPr>
        <w:t>קואליציוניים</w:t>
      </w:r>
      <w:r>
        <w:rPr>
          <w:rFonts w:hint="cs"/>
          <w:rtl/>
        </w:rPr>
        <w:t>,</w:t>
      </w:r>
      <w:r>
        <w:rPr>
          <w:rtl/>
        </w:rPr>
        <w:t xml:space="preserve"> </w:t>
      </w:r>
      <w:bookmarkStart w:id="35989" w:name="_ETM_Q80_284819"/>
      <w:bookmarkEnd w:id="35989"/>
      <w:r>
        <w:rPr>
          <w:rtl/>
        </w:rPr>
        <w:t xml:space="preserve">אחורה </w:t>
      </w:r>
      <w:bookmarkStart w:id="35990" w:name="_ETM_Q80_285390"/>
      <w:bookmarkEnd w:id="35990"/>
      <w:r>
        <w:rPr>
          <w:rtl/>
        </w:rPr>
        <w:t>עד</w:t>
      </w:r>
      <w:bookmarkStart w:id="35991" w:name="_ETM_Q80_285630"/>
      <w:bookmarkEnd w:id="35991"/>
      <w:r>
        <w:rPr>
          <w:rFonts w:hint="cs"/>
          <w:rtl/>
        </w:rPr>
        <w:t xml:space="preserve"> 2025,</w:t>
      </w:r>
      <w:r>
        <w:rPr>
          <w:rtl/>
        </w:rPr>
        <w:t xml:space="preserve"> </w:t>
      </w:r>
      <w:bookmarkStart w:id="35992" w:name="_ETM_Q80_286350"/>
      <w:bookmarkEnd w:id="35992"/>
      <w:r>
        <w:rPr>
          <w:rtl/>
        </w:rPr>
        <w:t xml:space="preserve">היו </w:t>
      </w:r>
      <w:bookmarkStart w:id="35993" w:name="_ETM_Q80_286560"/>
      <w:bookmarkEnd w:id="35993"/>
      <w:r>
        <w:rPr>
          <w:rtl/>
        </w:rPr>
        <w:t>לנו</w:t>
      </w:r>
      <w:r>
        <w:rPr>
          <w:rFonts w:hint="cs"/>
          <w:rtl/>
        </w:rPr>
        <w:t>?</w:t>
      </w:r>
      <w:r>
        <w:rPr>
          <w:rtl/>
        </w:rPr>
        <w:t xml:space="preserve"> </w:t>
      </w:r>
      <w:bookmarkStart w:id="35994" w:name="_ETM_Q80_287520"/>
      <w:bookmarkEnd w:id="35994"/>
      <w:r>
        <w:rPr>
          <w:rtl/>
        </w:rPr>
        <w:t>10</w:t>
      </w:r>
      <w:r>
        <w:rPr>
          <w:rFonts w:hint="cs"/>
          <w:rtl/>
        </w:rPr>
        <w:t xml:space="preserve">.5. </w:t>
      </w:r>
      <w:bookmarkStart w:id="35995" w:name="_ETM_Q80_288390"/>
      <w:bookmarkEnd w:id="35995"/>
      <w:r>
        <w:rPr>
          <w:rtl/>
        </w:rPr>
        <w:t>אי</w:t>
      </w:r>
      <w:r>
        <w:rPr>
          <w:rFonts w:hint="cs"/>
          <w:rtl/>
        </w:rPr>
        <w:t xml:space="preserve">זה קיצוץ? </w:t>
      </w:r>
      <w:bookmarkStart w:id="35996" w:name="_ETM_Q80_289000"/>
      <w:bookmarkStart w:id="35997" w:name="_ETM_Q80_289720"/>
      <w:bookmarkStart w:id="35998" w:name="_ETM_Q80_290560"/>
      <w:bookmarkStart w:id="35999" w:name="_ETM_Q80_290950"/>
      <w:bookmarkEnd w:id="35996"/>
      <w:bookmarkEnd w:id="35997"/>
      <w:bookmarkEnd w:id="35998"/>
      <w:bookmarkEnd w:id="35999"/>
      <w:r>
        <w:rPr>
          <w:rFonts w:hint="cs"/>
          <w:rtl/>
        </w:rPr>
        <w:t xml:space="preserve">אפס </w:t>
      </w:r>
      <w:r>
        <w:rPr>
          <w:rtl/>
        </w:rPr>
        <w:t>קיצוץ</w:t>
      </w:r>
      <w:r w:rsidR="00D601D9">
        <w:rPr>
          <w:rFonts w:hint="cs"/>
          <w:rtl/>
        </w:rPr>
        <w:t>.</w:t>
      </w:r>
      <w:r>
        <w:rPr>
          <w:rtl/>
        </w:rPr>
        <w:t xml:space="preserve"> </w:t>
      </w:r>
      <w:bookmarkStart w:id="36000" w:name="_ETM_Q80_291520"/>
      <w:bookmarkEnd w:id="36000"/>
      <w:r>
        <w:rPr>
          <w:rtl/>
        </w:rPr>
        <w:t>קיצוץ</w:t>
      </w:r>
      <w:bookmarkStart w:id="36001" w:name="_ETM_Q80_292190"/>
      <w:bookmarkEnd w:id="36001"/>
      <w:r>
        <w:rPr>
          <w:rFonts w:hint="cs"/>
          <w:rtl/>
        </w:rPr>
        <w:t xml:space="preserve"> מזערי. </w:t>
      </w:r>
    </w:p>
    <w:p w:rsidR="00167CA3" w:rsidRDefault="00167CA3" w:rsidP="00041E97">
      <w:pPr>
        <w:rPr>
          <w:rtl/>
        </w:rPr>
      </w:pPr>
      <w:bookmarkStart w:id="36002" w:name="_ETM_Q80_282487"/>
      <w:bookmarkEnd w:id="36002"/>
    </w:p>
    <w:p w:rsidR="00167CA3" w:rsidRDefault="00167CA3" w:rsidP="00041E97">
      <w:pPr>
        <w:pStyle w:val="af6"/>
        <w:keepNext/>
        <w:rPr>
          <w:rtl/>
        </w:rPr>
      </w:pPr>
      <w:bookmarkStart w:id="36003" w:name="_ETM_Q80_285770"/>
      <w:bookmarkStart w:id="36004" w:name="_ETM_Q80_285849"/>
      <w:bookmarkEnd w:id="36003"/>
      <w:bookmarkEnd w:id="36004"/>
      <w:r w:rsidRPr="00E55D34">
        <w:rPr>
          <w:rStyle w:val="TagStyle"/>
          <w:rtl/>
        </w:rPr>
        <w:t xml:space="preserve">&lt;&lt; יור &gt;&gt; </w:t>
      </w:r>
      <w:r>
        <w:rPr>
          <w:rtl/>
        </w:rPr>
        <w:t>היו"ר משה סולומון:</w:t>
      </w:r>
      <w:r w:rsidRPr="00E55D34">
        <w:rPr>
          <w:rStyle w:val="TagStyle"/>
          <w:rtl/>
        </w:rPr>
        <w:t xml:space="preserve"> &lt;&lt; יור &gt;&gt;</w:t>
      </w:r>
      <w:r>
        <w:rPr>
          <w:rtl/>
        </w:rPr>
        <w:t xml:space="preserve"> </w:t>
      </w:r>
    </w:p>
    <w:p w:rsidR="00167CA3" w:rsidRDefault="00167CA3" w:rsidP="00DD0FF2">
      <w:pPr>
        <w:rPr>
          <w:rtl/>
          <w:lang w:eastAsia="he-IL"/>
        </w:rPr>
      </w:pPr>
    </w:p>
    <w:p w:rsidR="00167CA3" w:rsidRDefault="00167CA3" w:rsidP="00041E97">
      <w:pPr>
        <w:rPr>
          <w:rtl/>
          <w:lang w:eastAsia="he-IL"/>
        </w:rPr>
      </w:pPr>
      <w:r>
        <w:rPr>
          <w:rFonts w:hint="cs"/>
          <w:rtl/>
          <w:lang w:eastAsia="he-IL"/>
        </w:rPr>
        <w:t>לאן הכספים האלה הולכים?</w:t>
      </w:r>
    </w:p>
    <w:p w:rsidR="00167CA3" w:rsidRDefault="00167CA3" w:rsidP="00041E97">
      <w:pPr>
        <w:rPr>
          <w:rtl/>
        </w:rPr>
      </w:pPr>
    </w:p>
    <w:p w:rsidR="00167CA3" w:rsidRDefault="00167CA3" w:rsidP="00041E97">
      <w:pPr>
        <w:pStyle w:val="-"/>
        <w:keepNext/>
        <w:rPr>
          <w:rtl/>
        </w:rPr>
      </w:pPr>
      <w:bookmarkStart w:id="36005" w:name="ET_speakercontinue_5800_8"/>
      <w:r w:rsidRPr="0083431D">
        <w:rPr>
          <w:rStyle w:val="TagStyle"/>
          <w:rtl/>
        </w:rPr>
        <w:t xml:space="preserve"> &lt;&lt; דובר_המשך &gt;&gt; </w:t>
      </w:r>
      <w:r>
        <w:rPr>
          <w:rtl/>
        </w:rPr>
        <w:t>אורית פרקש הכהן (המחנה הממלכתי):</w:t>
      </w:r>
      <w:r w:rsidRPr="0083431D">
        <w:rPr>
          <w:rStyle w:val="TagStyle"/>
          <w:rtl/>
        </w:rPr>
        <w:t xml:space="preserve"> &lt;&lt; דובר_המשך &gt;&gt;</w:t>
      </w:r>
      <w:r>
        <w:rPr>
          <w:rtl/>
        </w:rPr>
        <w:t xml:space="preserve"> </w:t>
      </w:r>
      <w:bookmarkEnd w:id="36005"/>
    </w:p>
    <w:p w:rsidR="00167CA3" w:rsidRDefault="00167CA3" w:rsidP="00DD0FF2">
      <w:pPr>
        <w:rPr>
          <w:rtl/>
        </w:rPr>
      </w:pPr>
    </w:p>
    <w:p w:rsidR="00167CA3" w:rsidRDefault="00167CA3" w:rsidP="00D601D9">
      <w:pPr>
        <w:rPr>
          <w:rtl/>
        </w:rPr>
      </w:pPr>
      <w:bookmarkStart w:id="36006" w:name="_ETM_Q80_285593"/>
      <w:bookmarkStart w:id="36007" w:name="_ETM_Q80_285915"/>
      <w:bookmarkStart w:id="36008" w:name="_ETM_Q80_285969"/>
      <w:bookmarkStart w:id="36009" w:name="_ETM_Q80_286058"/>
      <w:bookmarkStart w:id="36010" w:name="_ETM_Q80_286125"/>
      <w:bookmarkStart w:id="36011" w:name="_ETM_Q80_286187"/>
      <w:bookmarkStart w:id="36012" w:name="_ETM_Q80_286247"/>
      <w:bookmarkStart w:id="36013" w:name="_ETM_Q80_292430"/>
      <w:bookmarkStart w:id="36014" w:name="_ETM_Q80_293300"/>
      <w:bookmarkStart w:id="36015" w:name="_ETM_Q80_293630"/>
      <w:bookmarkStart w:id="36016" w:name="_ETM_Q80_294080"/>
      <w:bookmarkStart w:id="36017" w:name="_ETM_Q80_294229"/>
      <w:bookmarkStart w:id="36018" w:name="_ETM_Q80_294320"/>
      <w:bookmarkStart w:id="36019" w:name="_ETM_Q80_294590"/>
      <w:bookmarkStart w:id="36020" w:name="_ETM_Q80_295510"/>
      <w:bookmarkEnd w:id="36006"/>
      <w:bookmarkEnd w:id="36007"/>
      <w:bookmarkEnd w:id="36008"/>
      <w:bookmarkEnd w:id="36009"/>
      <w:bookmarkEnd w:id="36010"/>
      <w:bookmarkEnd w:id="36011"/>
      <w:bookmarkEnd w:id="36012"/>
      <w:bookmarkEnd w:id="36013"/>
      <w:bookmarkEnd w:id="36014"/>
      <w:bookmarkEnd w:id="36015"/>
      <w:bookmarkEnd w:id="36016"/>
      <w:bookmarkEnd w:id="36017"/>
      <w:bookmarkEnd w:id="36018"/>
      <w:bookmarkEnd w:id="36019"/>
      <w:bookmarkEnd w:id="36020"/>
      <w:r>
        <w:rPr>
          <w:rtl/>
        </w:rPr>
        <w:t xml:space="preserve">הכספים </w:t>
      </w:r>
      <w:bookmarkStart w:id="36021" w:name="_ETM_Q80_296170"/>
      <w:bookmarkEnd w:id="36021"/>
      <w:r>
        <w:rPr>
          <w:rtl/>
        </w:rPr>
        <w:t xml:space="preserve">האלה </w:t>
      </w:r>
      <w:bookmarkStart w:id="36022" w:name="_ETM_Q80_296380"/>
      <w:bookmarkEnd w:id="36022"/>
      <w:r>
        <w:rPr>
          <w:rtl/>
        </w:rPr>
        <w:t xml:space="preserve">ברובם </w:t>
      </w:r>
      <w:bookmarkStart w:id="36023" w:name="_ETM_Q80_296890"/>
      <w:bookmarkEnd w:id="36023"/>
      <w:r>
        <w:rPr>
          <w:rtl/>
        </w:rPr>
        <w:t xml:space="preserve">הולכים </w:t>
      </w:r>
      <w:bookmarkStart w:id="36024" w:name="_ETM_Q80_297250"/>
      <w:bookmarkEnd w:id="36024"/>
      <w:r>
        <w:rPr>
          <w:rtl/>
        </w:rPr>
        <w:t xml:space="preserve">למשרד </w:t>
      </w:r>
      <w:bookmarkStart w:id="36025" w:name="_ETM_Q80_297730"/>
      <w:bookmarkEnd w:id="36025"/>
      <w:r>
        <w:rPr>
          <w:rtl/>
        </w:rPr>
        <w:t xml:space="preserve">של </w:t>
      </w:r>
      <w:bookmarkStart w:id="36026" w:name="_ETM_Q80_297910"/>
      <w:bookmarkEnd w:id="36026"/>
      <w:r>
        <w:rPr>
          <w:rtl/>
        </w:rPr>
        <w:t>סט</w:t>
      </w:r>
      <w:r>
        <w:rPr>
          <w:rFonts w:hint="cs"/>
          <w:rtl/>
        </w:rPr>
        <w:t>רוק</w:t>
      </w:r>
      <w:r w:rsidR="00D601D9">
        <w:rPr>
          <w:rFonts w:hint="cs"/>
          <w:rtl/>
        </w:rPr>
        <w:t>.</w:t>
      </w:r>
      <w:r>
        <w:rPr>
          <w:rtl/>
        </w:rPr>
        <w:t xml:space="preserve"> </w:t>
      </w:r>
      <w:bookmarkStart w:id="36027" w:name="_ETM_Q80_298729"/>
      <w:bookmarkEnd w:id="36027"/>
      <w:r>
        <w:rPr>
          <w:rtl/>
        </w:rPr>
        <w:t xml:space="preserve">אתה </w:t>
      </w:r>
      <w:bookmarkStart w:id="36028" w:name="_ETM_Q80_299030"/>
      <w:bookmarkEnd w:id="36028"/>
      <w:r>
        <w:rPr>
          <w:rtl/>
        </w:rPr>
        <w:t xml:space="preserve">יושב </w:t>
      </w:r>
      <w:bookmarkStart w:id="36029" w:name="_ETM_Q80_299390"/>
      <w:bookmarkEnd w:id="36029"/>
      <w:r>
        <w:rPr>
          <w:rFonts w:hint="cs"/>
          <w:rtl/>
        </w:rPr>
        <w:t xml:space="preserve">איתי </w:t>
      </w:r>
      <w:r w:rsidR="00DD0FF2">
        <w:rPr>
          <w:rFonts w:hint="cs"/>
          <w:rtl/>
        </w:rPr>
        <w:t>– – –</w:t>
      </w:r>
    </w:p>
    <w:p w:rsidR="00167CA3" w:rsidRDefault="00167CA3" w:rsidP="00041E97">
      <w:pPr>
        <w:rPr>
          <w:rtl/>
        </w:rPr>
      </w:pPr>
      <w:bookmarkStart w:id="36030" w:name="_ETM_Q80_303395"/>
      <w:bookmarkStart w:id="36031" w:name="_ETM_Q80_303451"/>
      <w:bookmarkEnd w:id="36030"/>
      <w:bookmarkEnd w:id="36031"/>
    </w:p>
    <w:p w:rsidR="00167CA3" w:rsidRDefault="00167CA3" w:rsidP="00041E97">
      <w:pPr>
        <w:pStyle w:val="af6"/>
        <w:keepNext/>
        <w:rPr>
          <w:rtl/>
        </w:rPr>
      </w:pPr>
      <w:r w:rsidRPr="0083431D">
        <w:rPr>
          <w:rStyle w:val="TagStyle"/>
          <w:rtl/>
        </w:rPr>
        <w:t xml:space="preserve"> &lt;&lt; יור &gt;&gt; </w:t>
      </w:r>
      <w:r>
        <w:rPr>
          <w:rtl/>
        </w:rPr>
        <w:t>היו"ר משה סולומון:</w:t>
      </w:r>
      <w:r w:rsidRPr="0083431D">
        <w:rPr>
          <w:rStyle w:val="TagStyle"/>
          <w:rtl/>
        </w:rPr>
        <w:t xml:space="preserve"> &lt;&lt; יור &gt;&gt;</w:t>
      </w:r>
      <w:r>
        <w:rPr>
          <w:rtl/>
        </w:rPr>
        <w:t xml:space="preserve"> </w:t>
      </w:r>
    </w:p>
    <w:p w:rsidR="00167CA3" w:rsidRDefault="00167CA3" w:rsidP="00DD0FF2">
      <w:pPr>
        <w:rPr>
          <w:rtl/>
        </w:rPr>
      </w:pPr>
    </w:p>
    <w:p w:rsidR="00167CA3" w:rsidRDefault="00167CA3" w:rsidP="00D601D9">
      <w:pPr>
        <w:rPr>
          <w:rtl/>
        </w:rPr>
      </w:pPr>
      <w:bookmarkStart w:id="36032" w:name="_ETM_Q80_297269"/>
      <w:bookmarkEnd w:id="36032"/>
      <w:r>
        <w:rPr>
          <w:rFonts w:hint="cs"/>
          <w:rtl/>
        </w:rPr>
        <w:t>לא, לא, לאיזה תוכן הם</w:t>
      </w:r>
      <w:bookmarkStart w:id="36033" w:name="_ETM_Q80_299896"/>
      <w:bookmarkEnd w:id="36033"/>
      <w:r>
        <w:rPr>
          <w:rFonts w:hint="cs"/>
          <w:rtl/>
        </w:rPr>
        <w:t xml:space="preserve"> הולכים? הרי אם מסתכלים על זה </w:t>
      </w:r>
      <w:r w:rsidR="00D601D9">
        <w:rPr>
          <w:rFonts w:hint="eastAsia"/>
          <w:rtl/>
        </w:rPr>
        <w:t xml:space="preserve">– </w:t>
      </w:r>
      <w:r>
        <w:rPr>
          <w:rFonts w:hint="cs"/>
          <w:rtl/>
        </w:rPr>
        <w:t xml:space="preserve">דיברנו על זה בוועדת הכספים, אנחנו מדברים על זה </w:t>
      </w:r>
      <w:r w:rsidR="00D601D9">
        <w:rPr>
          <w:rFonts w:hint="eastAsia"/>
          <w:rtl/>
        </w:rPr>
        <w:t xml:space="preserve">– </w:t>
      </w:r>
      <w:r>
        <w:rPr>
          <w:rFonts w:hint="cs"/>
          <w:rtl/>
        </w:rPr>
        <w:t xml:space="preserve">הכספים האלה </w:t>
      </w:r>
      <w:bookmarkStart w:id="36034" w:name="_ETM_Q80_306377"/>
      <w:bookmarkEnd w:id="36034"/>
      <w:r>
        <w:rPr>
          <w:rFonts w:hint="cs"/>
          <w:rtl/>
        </w:rPr>
        <w:t>הולכים לדברים חיוניים</w:t>
      </w:r>
      <w:r w:rsidR="00D601D9">
        <w:rPr>
          <w:rFonts w:hint="cs"/>
          <w:rtl/>
        </w:rPr>
        <w:t xml:space="preserve"> </w:t>
      </w:r>
      <w:r w:rsidR="00D601D9">
        <w:rPr>
          <w:rFonts w:hint="eastAsia"/>
          <w:rtl/>
        </w:rPr>
        <w:t>–</w:t>
      </w:r>
      <w:r w:rsidR="00D601D9">
        <w:rPr>
          <w:rFonts w:hint="cs"/>
          <w:rtl/>
        </w:rPr>
        <w:t xml:space="preserve"> </w:t>
      </w:r>
      <w:r w:rsidR="00D601D9">
        <w:rPr>
          <w:rFonts w:hint="eastAsia"/>
          <w:rtl/>
        </w:rPr>
        <w:t>–</w:t>
      </w:r>
      <w:r>
        <w:rPr>
          <w:rFonts w:hint="cs"/>
          <w:rtl/>
        </w:rPr>
        <w:t xml:space="preserve"> </w:t>
      </w:r>
    </w:p>
    <w:p w:rsidR="00167CA3" w:rsidRPr="00F10957" w:rsidRDefault="00167CA3" w:rsidP="00041E97">
      <w:pPr>
        <w:rPr>
          <w:rtl/>
        </w:rPr>
      </w:pPr>
      <w:bookmarkStart w:id="36035" w:name="_ETM_Q80_311672"/>
      <w:bookmarkStart w:id="36036" w:name="_ETM_Q80_311756"/>
      <w:bookmarkEnd w:id="36035"/>
      <w:bookmarkEnd w:id="36036"/>
    </w:p>
    <w:p w:rsidR="00167CA3" w:rsidRDefault="00167CA3" w:rsidP="00041E97">
      <w:pPr>
        <w:pStyle w:val="-"/>
        <w:keepNext/>
        <w:rPr>
          <w:rtl/>
        </w:rPr>
      </w:pPr>
      <w:bookmarkStart w:id="36037" w:name="ET_speakercontinue_5800_11"/>
      <w:r w:rsidRPr="0083431D">
        <w:rPr>
          <w:rStyle w:val="TagStyle"/>
          <w:rtl/>
        </w:rPr>
        <w:t xml:space="preserve"> &lt;&lt; דובר_המשך &gt;&gt; </w:t>
      </w:r>
      <w:r>
        <w:rPr>
          <w:rtl/>
        </w:rPr>
        <w:t>אורית פרקש הכהן (המחנה הממלכתי):</w:t>
      </w:r>
      <w:r w:rsidRPr="0083431D">
        <w:rPr>
          <w:rStyle w:val="TagStyle"/>
          <w:rtl/>
        </w:rPr>
        <w:t xml:space="preserve"> &lt;&lt; דובר_המשך &gt;&gt;</w:t>
      </w:r>
      <w:r>
        <w:rPr>
          <w:rtl/>
        </w:rPr>
        <w:t xml:space="preserve"> </w:t>
      </w:r>
      <w:bookmarkEnd w:id="36037"/>
    </w:p>
    <w:p w:rsidR="00167CA3" w:rsidRDefault="00167CA3" w:rsidP="00DD0FF2">
      <w:pPr>
        <w:rPr>
          <w:rtl/>
        </w:rPr>
      </w:pPr>
    </w:p>
    <w:p w:rsidR="00167CA3" w:rsidRPr="0083431D" w:rsidRDefault="00167CA3" w:rsidP="00041E97">
      <w:pPr>
        <w:rPr>
          <w:rtl/>
        </w:rPr>
      </w:pPr>
      <w:r>
        <w:rPr>
          <w:rFonts w:hint="cs"/>
          <w:rtl/>
        </w:rPr>
        <w:t xml:space="preserve">אני לא חושבת שהם הולכים לדברים חיוניים. </w:t>
      </w:r>
    </w:p>
    <w:p w:rsidR="00167CA3" w:rsidRDefault="00167CA3" w:rsidP="00041E97">
      <w:pPr>
        <w:rPr>
          <w:rtl/>
          <w:lang w:eastAsia="he-IL"/>
        </w:rPr>
      </w:pPr>
      <w:bookmarkStart w:id="36038" w:name="_ETM_Q80_300331"/>
      <w:bookmarkStart w:id="36039" w:name="_ETM_Q80_300413"/>
      <w:bookmarkEnd w:id="36038"/>
      <w:bookmarkEnd w:id="36039"/>
    </w:p>
    <w:p w:rsidR="00167CA3" w:rsidRDefault="00167CA3" w:rsidP="00041E97">
      <w:pPr>
        <w:pStyle w:val="af6"/>
        <w:keepNext/>
        <w:rPr>
          <w:rtl/>
        </w:rPr>
      </w:pPr>
      <w:r w:rsidRPr="0083431D">
        <w:rPr>
          <w:rStyle w:val="TagStyle"/>
          <w:rtl/>
        </w:rPr>
        <w:t xml:space="preserve"> &lt;&lt; יור &gt;&gt; </w:t>
      </w:r>
      <w:r>
        <w:rPr>
          <w:rtl/>
        </w:rPr>
        <w:t>היו"ר משה סולומון:</w:t>
      </w:r>
      <w:r w:rsidRPr="0083431D">
        <w:rPr>
          <w:rStyle w:val="TagStyle"/>
          <w:rtl/>
        </w:rPr>
        <w:t xml:space="preserve"> &lt;&lt; יור &gt;&gt;</w:t>
      </w:r>
      <w:r>
        <w:rPr>
          <w:rtl/>
        </w:rPr>
        <w:t xml:space="preserve"> </w:t>
      </w:r>
    </w:p>
    <w:p w:rsidR="00167CA3" w:rsidRDefault="00167CA3" w:rsidP="00DD0FF2">
      <w:pPr>
        <w:rPr>
          <w:rtl/>
          <w:lang w:eastAsia="he-IL"/>
        </w:rPr>
      </w:pPr>
    </w:p>
    <w:p w:rsidR="00167CA3" w:rsidRDefault="00D601D9" w:rsidP="00041E97">
      <w:pPr>
        <w:rPr>
          <w:rtl/>
          <w:lang w:eastAsia="he-IL"/>
        </w:rPr>
      </w:pPr>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167CA3">
        <w:rPr>
          <w:rFonts w:hint="cs"/>
          <w:rtl/>
          <w:lang w:eastAsia="he-IL"/>
        </w:rPr>
        <w:t>כמו מכינות, כמו שירות לאומי, כמו זק"א, כמו מד"א</w:t>
      </w:r>
      <w:r>
        <w:rPr>
          <w:rFonts w:hint="cs"/>
          <w:rtl/>
          <w:lang w:eastAsia="he-IL"/>
        </w:rPr>
        <w:t>.</w:t>
      </w:r>
    </w:p>
    <w:p w:rsidR="00167CA3" w:rsidRDefault="00167CA3" w:rsidP="00041E97">
      <w:pPr>
        <w:rPr>
          <w:rtl/>
          <w:lang w:eastAsia="he-IL"/>
        </w:rPr>
      </w:pPr>
    </w:p>
    <w:p w:rsidR="00167CA3" w:rsidRDefault="00167CA3" w:rsidP="00041E97">
      <w:pPr>
        <w:pStyle w:val="-"/>
        <w:keepNext/>
        <w:rPr>
          <w:rtl/>
        </w:rPr>
      </w:pPr>
      <w:r w:rsidRPr="0083431D">
        <w:rPr>
          <w:rStyle w:val="TagStyle"/>
          <w:rtl/>
        </w:rPr>
        <w:t xml:space="preserve">&lt;&lt; דובר_המשך &gt;&gt; </w:t>
      </w:r>
      <w:r>
        <w:rPr>
          <w:rtl/>
        </w:rPr>
        <w:t>אורית פרקש הכהן (המחנה הממלכתי):</w:t>
      </w:r>
      <w:r w:rsidRPr="0083431D">
        <w:rPr>
          <w:rStyle w:val="TagStyle"/>
          <w:rtl/>
        </w:rPr>
        <w:t xml:space="preserve"> &lt;&lt; דובר_המשך &gt;&gt;</w:t>
      </w:r>
      <w:r>
        <w:rPr>
          <w:rtl/>
        </w:rPr>
        <w:t xml:space="preserve"> </w:t>
      </w:r>
    </w:p>
    <w:p w:rsidR="00167CA3" w:rsidRDefault="00167CA3" w:rsidP="00041E97">
      <w:pPr>
        <w:rPr>
          <w:rtl/>
          <w:lang w:eastAsia="he-IL"/>
        </w:rPr>
      </w:pPr>
    </w:p>
    <w:p w:rsidR="00167CA3" w:rsidRDefault="00167CA3" w:rsidP="00041E97">
      <w:pPr>
        <w:rPr>
          <w:rtl/>
          <w:lang w:eastAsia="he-IL"/>
        </w:rPr>
      </w:pPr>
      <w:r>
        <w:rPr>
          <w:rFonts w:hint="cs"/>
          <w:rtl/>
          <w:lang w:eastAsia="he-IL"/>
        </w:rPr>
        <w:t>בשנים</w:t>
      </w:r>
      <w:bookmarkStart w:id="36040" w:name="_ETM_Q80_311337"/>
      <w:bookmarkEnd w:id="36040"/>
      <w:r>
        <w:rPr>
          <w:rFonts w:hint="cs"/>
          <w:rtl/>
          <w:lang w:eastAsia="he-IL"/>
        </w:rPr>
        <w:t xml:space="preserve"> קודמות הם בין היתר </w:t>
      </w:r>
      <w:r>
        <w:rPr>
          <w:rFonts w:hint="eastAsia"/>
          <w:rtl/>
          <w:lang w:eastAsia="he-IL"/>
        </w:rPr>
        <w:t>–</w:t>
      </w:r>
      <w:r>
        <w:rPr>
          <w:rFonts w:hint="cs"/>
          <w:rtl/>
          <w:lang w:eastAsia="he-IL"/>
        </w:rPr>
        <w:t xml:space="preserve"> </w:t>
      </w:r>
      <w:bookmarkStart w:id="36041" w:name="_ETM_Q80_312485"/>
      <w:bookmarkEnd w:id="36041"/>
      <w:r>
        <w:rPr>
          <w:rFonts w:hint="cs"/>
          <w:rtl/>
          <w:lang w:eastAsia="he-IL"/>
        </w:rPr>
        <w:t xml:space="preserve">לא, זק"א זה </w:t>
      </w:r>
      <w:bookmarkStart w:id="36042" w:name="_ETM_Q80_314023"/>
      <w:bookmarkEnd w:id="36042"/>
      <w:r>
        <w:rPr>
          <w:rFonts w:hint="cs"/>
          <w:rtl/>
          <w:lang w:eastAsia="he-IL"/>
        </w:rPr>
        <w:t xml:space="preserve">20 מיליון שקל. </w:t>
      </w:r>
      <w:bookmarkStart w:id="36043" w:name="_ETM_Q80_317848"/>
      <w:bookmarkEnd w:id="36043"/>
    </w:p>
    <w:p w:rsidR="00167CA3" w:rsidRDefault="00167CA3" w:rsidP="00041E97">
      <w:pPr>
        <w:rPr>
          <w:rtl/>
          <w:lang w:eastAsia="he-IL"/>
        </w:rPr>
      </w:pPr>
      <w:bookmarkStart w:id="36044" w:name="_ETM_Q80_317908"/>
      <w:bookmarkEnd w:id="36044"/>
    </w:p>
    <w:p w:rsidR="00167CA3" w:rsidRDefault="00167CA3" w:rsidP="00041E97">
      <w:pPr>
        <w:pStyle w:val="af6"/>
        <w:keepNext/>
        <w:rPr>
          <w:rtl/>
        </w:rPr>
      </w:pPr>
      <w:r w:rsidRPr="0083431D">
        <w:rPr>
          <w:rStyle w:val="TagStyle"/>
          <w:rtl/>
        </w:rPr>
        <w:t xml:space="preserve"> &lt;&lt; יור &gt;&gt; </w:t>
      </w:r>
      <w:r>
        <w:rPr>
          <w:rtl/>
        </w:rPr>
        <w:t>היו"ר משה סולומון:</w:t>
      </w:r>
      <w:r w:rsidRPr="0083431D">
        <w:rPr>
          <w:rStyle w:val="TagStyle"/>
          <w:rtl/>
        </w:rPr>
        <w:t xml:space="preserve"> &lt;&lt; יור &gt;&gt;</w:t>
      </w:r>
      <w:r>
        <w:rPr>
          <w:rtl/>
        </w:rPr>
        <w:t xml:space="preserve"> </w:t>
      </w:r>
    </w:p>
    <w:p w:rsidR="00167CA3" w:rsidRDefault="00167CA3" w:rsidP="00DD0FF2">
      <w:pPr>
        <w:rPr>
          <w:rtl/>
          <w:lang w:eastAsia="he-IL"/>
        </w:rPr>
      </w:pPr>
    </w:p>
    <w:p w:rsidR="00167CA3" w:rsidRDefault="00167CA3" w:rsidP="00041E97">
      <w:pPr>
        <w:rPr>
          <w:rtl/>
          <w:lang w:eastAsia="he-IL"/>
        </w:rPr>
      </w:pPr>
      <w:r>
        <w:rPr>
          <w:rFonts w:hint="cs"/>
          <w:rtl/>
          <w:lang w:eastAsia="he-IL"/>
        </w:rPr>
        <w:t xml:space="preserve">בסדר. </w:t>
      </w:r>
    </w:p>
    <w:p w:rsidR="00167CA3" w:rsidRDefault="00167CA3" w:rsidP="00041E97">
      <w:pPr>
        <w:rPr>
          <w:rtl/>
          <w:lang w:eastAsia="he-IL"/>
        </w:rPr>
      </w:pPr>
      <w:bookmarkStart w:id="36045" w:name="_ETM_Q80_314586"/>
      <w:bookmarkStart w:id="36046" w:name="_ETM_Q80_314646"/>
      <w:bookmarkEnd w:id="36045"/>
      <w:bookmarkEnd w:id="36046"/>
    </w:p>
    <w:p w:rsidR="00167CA3" w:rsidRDefault="00167CA3" w:rsidP="00041E97">
      <w:pPr>
        <w:pStyle w:val="-"/>
        <w:keepNext/>
        <w:rPr>
          <w:rtl/>
        </w:rPr>
      </w:pPr>
      <w:bookmarkStart w:id="36047" w:name="ET_speakercontinue_5800_16"/>
      <w:r w:rsidRPr="0083431D">
        <w:rPr>
          <w:rStyle w:val="TagStyle"/>
          <w:rtl/>
        </w:rPr>
        <w:t xml:space="preserve"> &lt;&lt; דובר_המשך &gt;&gt; </w:t>
      </w:r>
      <w:r>
        <w:rPr>
          <w:rtl/>
        </w:rPr>
        <w:t>אורית פרקש הכהן (המחנה הממלכתי):</w:t>
      </w:r>
      <w:r w:rsidRPr="0083431D">
        <w:rPr>
          <w:rStyle w:val="TagStyle"/>
          <w:rtl/>
        </w:rPr>
        <w:t xml:space="preserve"> &lt;&lt; דובר_המשך &gt;&gt;</w:t>
      </w:r>
      <w:r>
        <w:rPr>
          <w:rtl/>
        </w:rPr>
        <w:t xml:space="preserve"> </w:t>
      </w:r>
      <w:bookmarkEnd w:id="36047"/>
    </w:p>
    <w:p w:rsidR="00167CA3" w:rsidRDefault="00167CA3" w:rsidP="00DD0FF2">
      <w:pPr>
        <w:rPr>
          <w:rtl/>
          <w:lang w:eastAsia="he-IL"/>
        </w:rPr>
      </w:pPr>
    </w:p>
    <w:p w:rsidR="00167CA3" w:rsidRDefault="00167CA3" w:rsidP="00D601D9">
      <w:pPr>
        <w:rPr>
          <w:rtl/>
          <w:lang w:eastAsia="he-IL"/>
        </w:rPr>
      </w:pPr>
      <w:bookmarkStart w:id="36048" w:name="_ETM_Q80_315593"/>
      <w:bookmarkEnd w:id="36048"/>
      <w:r>
        <w:rPr>
          <w:rFonts w:hint="cs"/>
          <w:rtl/>
          <w:lang w:eastAsia="he-IL"/>
        </w:rPr>
        <w:t xml:space="preserve">כשאנחנו מדברים על מעל ל-10 מיליארד שקלים, אנחנו יודעים לאן זה הולך </w:t>
      </w:r>
      <w:r w:rsidR="00D601D9">
        <w:rPr>
          <w:rFonts w:hint="eastAsia"/>
          <w:rtl/>
          <w:lang w:eastAsia="he-IL"/>
        </w:rPr>
        <w:t xml:space="preserve">– </w:t>
      </w:r>
      <w:r>
        <w:rPr>
          <w:rFonts w:hint="cs"/>
          <w:rtl/>
          <w:lang w:eastAsia="he-IL"/>
        </w:rPr>
        <w:t xml:space="preserve">זה </w:t>
      </w:r>
      <w:bookmarkStart w:id="36049" w:name="_ETM_Q80_325553"/>
      <w:bookmarkEnd w:id="36049"/>
      <w:r>
        <w:rPr>
          <w:rFonts w:hint="cs"/>
          <w:rtl/>
          <w:lang w:eastAsia="he-IL"/>
        </w:rPr>
        <w:t xml:space="preserve">הולך לקצבאות, אברכים, זה הולך למשרד של סטרוק, זה </w:t>
      </w:r>
      <w:bookmarkStart w:id="36050" w:name="_ETM_Q80_333453"/>
      <w:bookmarkEnd w:id="36050"/>
      <w:r>
        <w:rPr>
          <w:rFonts w:hint="cs"/>
          <w:rtl/>
          <w:lang w:eastAsia="he-IL"/>
        </w:rPr>
        <w:t>הולך לכל מיני היבטים</w:t>
      </w:r>
      <w:r w:rsidR="00D601D9">
        <w:rPr>
          <w:rFonts w:hint="cs"/>
          <w:rtl/>
          <w:lang w:eastAsia="he-IL"/>
        </w:rPr>
        <w:t>,</w:t>
      </w:r>
      <w:r>
        <w:rPr>
          <w:rFonts w:hint="cs"/>
          <w:rtl/>
          <w:lang w:eastAsia="he-IL"/>
        </w:rPr>
        <w:t xml:space="preserve"> שוב, עוד זהות יהודית, ועוד </w:t>
      </w:r>
      <w:bookmarkStart w:id="36051" w:name="_ETM_Q80_335061"/>
      <w:bookmarkEnd w:id="36051"/>
      <w:r>
        <w:rPr>
          <w:rFonts w:hint="cs"/>
          <w:rtl/>
          <w:lang w:eastAsia="he-IL"/>
        </w:rPr>
        <w:t>במשרד החינוך</w:t>
      </w:r>
      <w:r w:rsidR="00D601D9">
        <w:rPr>
          <w:rFonts w:hint="cs"/>
          <w:rtl/>
          <w:lang w:eastAsia="he-IL"/>
        </w:rPr>
        <w:t>.</w:t>
      </w:r>
      <w:r>
        <w:rPr>
          <w:rFonts w:hint="cs"/>
          <w:rtl/>
          <w:lang w:eastAsia="he-IL"/>
        </w:rPr>
        <w:t xml:space="preserve"> ישבת איתי בוועדת הכספים. </w:t>
      </w:r>
    </w:p>
    <w:p w:rsidR="00167CA3" w:rsidRDefault="00167CA3" w:rsidP="00041E97">
      <w:pPr>
        <w:rPr>
          <w:rtl/>
          <w:lang w:eastAsia="he-IL"/>
        </w:rPr>
      </w:pPr>
      <w:bookmarkStart w:id="36052" w:name="_ETM_Q80_339171"/>
      <w:bookmarkStart w:id="36053" w:name="_ETM_Q80_339238"/>
      <w:bookmarkEnd w:id="36052"/>
      <w:bookmarkEnd w:id="36053"/>
    </w:p>
    <w:p w:rsidR="00167CA3" w:rsidRDefault="00167CA3" w:rsidP="00041E97">
      <w:pPr>
        <w:pStyle w:val="af6"/>
        <w:keepNext/>
        <w:rPr>
          <w:rtl/>
        </w:rPr>
      </w:pPr>
      <w:r w:rsidRPr="0083431D">
        <w:rPr>
          <w:rStyle w:val="TagStyle"/>
          <w:rtl/>
        </w:rPr>
        <w:t xml:space="preserve"> &lt;&lt; יור &gt;&gt; </w:t>
      </w:r>
      <w:r>
        <w:rPr>
          <w:rtl/>
        </w:rPr>
        <w:t>היו"ר משה סולומון:</w:t>
      </w:r>
      <w:r w:rsidRPr="0083431D">
        <w:rPr>
          <w:rStyle w:val="TagStyle"/>
          <w:rtl/>
        </w:rPr>
        <w:t xml:space="preserve"> &lt;&lt; יור &gt;&gt;</w:t>
      </w:r>
      <w:r>
        <w:rPr>
          <w:rtl/>
        </w:rPr>
        <w:t xml:space="preserve"> </w:t>
      </w:r>
    </w:p>
    <w:p w:rsidR="00167CA3" w:rsidRDefault="00167CA3" w:rsidP="00DD0FF2">
      <w:pPr>
        <w:rPr>
          <w:rtl/>
          <w:lang w:eastAsia="he-IL"/>
        </w:rPr>
      </w:pPr>
    </w:p>
    <w:p w:rsidR="00167CA3" w:rsidRDefault="00167CA3" w:rsidP="00041E97">
      <w:pPr>
        <w:rPr>
          <w:rtl/>
          <w:lang w:eastAsia="he-IL"/>
        </w:rPr>
      </w:pPr>
      <w:bookmarkStart w:id="36054" w:name="_ETM_Q80_340338"/>
      <w:bookmarkEnd w:id="36054"/>
      <w:r>
        <w:rPr>
          <w:rFonts w:hint="cs"/>
          <w:rtl/>
          <w:lang w:eastAsia="he-IL"/>
        </w:rPr>
        <w:t xml:space="preserve">נכון. </w:t>
      </w:r>
      <w:bookmarkStart w:id="36055" w:name="_ETM_Q80_335655"/>
      <w:bookmarkEnd w:id="36055"/>
    </w:p>
    <w:p w:rsidR="00167CA3" w:rsidRDefault="00167CA3" w:rsidP="00041E97">
      <w:pPr>
        <w:rPr>
          <w:rtl/>
          <w:lang w:eastAsia="he-IL"/>
        </w:rPr>
      </w:pPr>
      <w:bookmarkStart w:id="36056" w:name="_ETM_Q80_335722"/>
      <w:bookmarkEnd w:id="36056"/>
    </w:p>
    <w:p w:rsidR="00167CA3" w:rsidRDefault="00167CA3" w:rsidP="00041E97">
      <w:pPr>
        <w:pStyle w:val="-"/>
        <w:keepNext/>
        <w:rPr>
          <w:rtl/>
        </w:rPr>
      </w:pPr>
      <w:bookmarkStart w:id="36057" w:name="ET_speakercontinue_5800_18"/>
      <w:r w:rsidRPr="0083431D">
        <w:rPr>
          <w:rStyle w:val="TagStyle"/>
          <w:rtl/>
        </w:rPr>
        <w:t xml:space="preserve"> &lt;&lt; דובר_המשך &gt;&gt; </w:t>
      </w:r>
      <w:r>
        <w:rPr>
          <w:rtl/>
        </w:rPr>
        <w:t>אורית פרקש הכהן (המחנה הממלכתי):</w:t>
      </w:r>
      <w:r w:rsidRPr="0083431D">
        <w:rPr>
          <w:rStyle w:val="TagStyle"/>
          <w:rtl/>
        </w:rPr>
        <w:t xml:space="preserve"> &lt;&lt; דובר_המשך &gt;&gt;</w:t>
      </w:r>
      <w:r>
        <w:rPr>
          <w:rtl/>
        </w:rPr>
        <w:t xml:space="preserve"> </w:t>
      </w:r>
      <w:bookmarkEnd w:id="36057"/>
    </w:p>
    <w:p w:rsidR="00167CA3" w:rsidRDefault="00167CA3" w:rsidP="00DD0FF2">
      <w:pPr>
        <w:rPr>
          <w:rtl/>
          <w:lang w:eastAsia="he-IL"/>
        </w:rPr>
      </w:pPr>
    </w:p>
    <w:p w:rsidR="00167CA3" w:rsidRDefault="00167CA3" w:rsidP="00041E97">
      <w:pPr>
        <w:rPr>
          <w:rtl/>
        </w:rPr>
      </w:pPr>
      <w:bookmarkStart w:id="36058" w:name="_ETM_Q80_336884"/>
      <w:bookmarkEnd w:id="36058"/>
      <w:r>
        <w:rPr>
          <w:rFonts w:hint="cs"/>
          <w:rtl/>
          <w:lang w:eastAsia="he-IL"/>
        </w:rPr>
        <w:t>אני לא מזלזל</w:t>
      </w:r>
      <w:bookmarkStart w:id="36059" w:name="_ETM_Q80_340740"/>
      <w:bookmarkEnd w:id="36059"/>
      <w:r>
        <w:rPr>
          <w:rFonts w:hint="cs"/>
          <w:rtl/>
          <w:lang w:eastAsia="he-IL"/>
        </w:rPr>
        <w:t xml:space="preserve">ת, אבל בימים של מלחמה זה ממש לא לצורכי המלחמה והמפונים. </w:t>
      </w:r>
      <w:bookmarkStart w:id="36060" w:name="_ETM_Q80_315065"/>
      <w:bookmarkStart w:id="36061" w:name="_ETM_Q80_343330"/>
      <w:bookmarkEnd w:id="36060"/>
      <w:bookmarkEnd w:id="36061"/>
      <w:r>
        <w:rPr>
          <w:rtl/>
        </w:rPr>
        <w:t xml:space="preserve">וכשאנחנו </w:t>
      </w:r>
      <w:bookmarkStart w:id="36062" w:name="_ETM_Q80_343840"/>
      <w:bookmarkEnd w:id="36062"/>
      <w:r>
        <w:rPr>
          <w:rtl/>
        </w:rPr>
        <w:t xml:space="preserve">מסתכלים </w:t>
      </w:r>
      <w:bookmarkStart w:id="36063" w:name="_ETM_Q80_344319"/>
      <w:bookmarkEnd w:id="36063"/>
      <w:r>
        <w:rPr>
          <w:rtl/>
        </w:rPr>
        <w:t xml:space="preserve">על </w:t>
      </w:r>
      <w:bookmarkStart w:id="36064" w:name="_ETM_Q80_344410"/>
      <w:bookmarkEnd w:id="36064"/>
      <w:r>
        <w:rPr>
          <w:rFonts w:hint="cs"/>
          <w:rtl/>
        </w:rPr>
        <w:t>ה</w:t>
      </w:r>
      <w:r>
        <w:rPr>
          <w:rtl/>
        </w:rPr>
        <w:t xml:space="preserve">שנה </w:t>
      </w:r>
      <w:bookmarkStart w:id="36065" w:name="_ETM_Q80_344830"/>
      <w:bookmarkEnd w:id="36065"/>
      <w:r>
        <w:rPr>
          <w:rtl/>
        </w:rPr>
        <w:t>הבאה</w:t>
      </w:r>
      <w:r>
        <w:rPr>
          <w:rFonts w:hint="cs"/>
          <w:rtl/>
        </w:rPr>
        <w:t xml:space="preserve">, אני בכנות הייתי בשוק. </w:t>
      </w:r>
    </w:p>
    <w:p w:rsidR="00167CA3" w:rsidRDefault="00167CA3" w:rsidP="00041E97">
      <w:pPr>
        <w:rPr>
          <w:rtl/>
        </w:rPr>
      </w:pPr>
      <w:bookmarkStart w:id="36066" w:name="_ETM_Q80_346553"/>
      <w:bookmarkStart w:id="36067" w:name="_ETM_Q80_346678"/>
      <w:bookmarkEnd w:id="36066"/>
      <w:bookmarkEnd w:id="36067"/>
    </w:p>
    <w:p w:rsidR="00167CA3" w:rsidRDefault="00167CA3" w:rsidP="00041E97">
      <w:pPr>
        <w:pStyle w:val="af6"/>
        <w:keepNext/>
        <w:rPr>
          <w:rtl/>
        </w:rPr>
      </w:pPr>
      <w:r w:rsidRPr="000D5EC8">
        <w:rPr>
          <w:rStyle w:val="TagStyle"/>
          <w:rtl/>
        </w:rPr>
        <w:t xml:space="preserve"> &lt;&lt; יור &gt;&gt; </w:t>
      </w:r>
      <w:r>
        <w:rPr>
          <w:rtl/>
        </w:rPr>
        <w:t>היו"ר משה סולומון:</w:t>
      </w:r>
      <w:r w:rsidRPr="000D5EC8">
        <w:rPr>
          <w:rStyle w:val="TagStyle"/>
          <w:rtl/>
        </w:rPr>
        <w:t xml:space="preserve"> &lt;&lt; יור &gt;&gt;</w:t>
      </w:r>
      <w:r>
        <w:rPr>
          <w:rtl/>
        </w:rPr>
        <w:t xml:space="preserve"> </w:t>
      </w:r>
    </w:p>
    <w:p w:rsidR="00167CA3" w:rsidRDefault="00167CA3" w:rsidP="00DD0FF2">
      <w:pPr>
        <w:rPr>
          <w:rtl/>
        </w:rPr>
      </w:pPr>
    </w:p>
    <w:p w:rsidR="00167CA3" w:rsidRDefault="00D601D9" w:rsidP="00D601D9">
      <w:pPr>
        <w:rPr>
          <w:rtl/>
        </w:rPr>
      </w:pPr>
      <w:r>
        <w:rPr>
          <w:rFonts w:hint="cs"/>
          <w:rtl/>
        </w:rPr>
        <w:t xml:space="preserve">גם </w:t>
      </w:r>
      <w:r w:rsidR="00167CA3">
        <w:rPr>
          <w:rFonts w:hint="cs"/>
          <w:rtl/>
        </w:rPr>
        <w:t xml:space="preserve">מכינות זה קצבאות? </w:t>
      </w:r>
      <w:bookmarkStart w:id="36068" w:name="_ETM_Q80_351985"/>
      <w:bookmarkStart w:id="36069" w:name="_ETM_Q80_352071"/>
      <w:bookmarkStart w:id="36070" w:name="_ETM_Q80_346624"/>
      <w:bookmarkStart w:id="36071" w:name="_ETM_Q80_347573"/>
      <w:bookmarkStart w:id="36072" w:name="_ETM_Q80_348190"/>
      <w:bookmarkEnd w:id="36068"/>
      <w:bookmarkEnd w:id="36069"/>
      <w:bookmarkEnd w:id="36070"/>
      <w:bookmarkEnd w:id="36071"/>
      <w:bookmarkEnd w:id="36072"/>
      <w:r w:rsidR="00167CA3">
        <w:rPr>
          <w:rtl/>
        </w:rPr>
        <w:t xml:space="preserve">פנית </w:t>
      </w:r>
      <w:bookmarkStart w:id="36073" w:name="_ETM_Q80_348550"/>
      <w:bookmarkEnd w:id="36073"/>
      <w:r w:rsidR="00167CA3">
        <w:rPr>
          <w:rtl/>
        </w:rPr>
        <w:t>אלי</w:t>
      </w:r>
      <w:r w:rsidR="00167CA3">
        <w:rPr>
          <w:rFonts w:hint="cs"/>
          <w:rtl/>
        </w:rPr>
        <w:t xml:space="preserve">י </w:t>
      </w:r>
      <w:bookmarkStart w:id="36074" w:name="_ETM_Q80_348730"/>
      <w:bookmarkEnd w:id="36074"/>
      <w:r w:rsidR="00167CA3">
        <w:rPr>
          <w:rFonts w:hint="eastAsia"/>
          <w:rtl/>
        </w:rPr>
        <w:t>–</w:t>
      </w:r>
      <w:r w:rsidR="00167CA3">
        <w:rPr>
          <w:rFonts w:hint="cs"/>
          <w:rtl/>
        </w:rPr>
        <w:t xml:space="preserve"> מכינות זה חשוב? </w:t>
      </w:r>
      <w:bookmarkStart w:id="36075" w:name="_ETM_Q80_350438"/>
      <w:bookmarkStart w:id="36076" w:name="_ETM_Q80_349239"/>
      <w:bookmarkStart w:id="36077" w:name="_ETM_Q80_349599"/>
      <w:bookmarkStart w:id="36078" w:name="_ETM_Q80_350169"/>
      <w:bookmarkStart w:id="36079" w:name="_ETM_Q80_351400"/>
      <w:bookmarkStart w:id="36080" w:name="_ETM_Q80_353459"/>
      <w:bookmarkEnd w:id="36075"/>
      <w:bookmarkEnd w:id="36076"/>
      <w:bookmarkEnd w:id="36077"/>
      <w:bookmarkEnd w:id="36078"/>
      <w:bookmarkEnd w:id="36079"/>
      <w:bookmarkEnd w:id="36080"/>
    </w:p>
    <w:p w:rsidR="00167CA3" w:rsidRDefault="00167CA3" w:rsidP="00041E97">
      <w:pPr>
        <w:rPr>
          <w:rtl/>
        </w:rPr>
      </w:pPr>
      <w:bookmarkStart w:id="36081" w:name="_ETM_Q80_353529"/>
      <w:bookmarkEnd w:id="36081"/>
    </w:p>
    <w:p w:rsidR="00167CA3" w:rsidRDefault="00167CA3" w:rsidP="00041E97">
      <w:pPr>
        <w:pStyle w:val="-"/>
        <w:keepNext/>
        <w:rPr>
          <w:rtl/>
        </w:rPr>
      </w:pPr>
      <w:bookmarkStart w:id="36082" w:name="ET_speakercontinue_5800_22"/>
      <w:r w:rsidRPr="000D5EC8">
        <w:rPr>
          <w:rStyle w:val="TagStyle"/>
          <w:rtl/>
        </w:rPr>
        <w:t xml:space="preserve"> &lt;&lt; דובר_המשך &gt;&gt; </w:t>
      </w:r>
      <w:r>
        <w:rPr>
          <w:rtl/>
        </w:rPr>
        <w:t>אורית פרקש הכהן (המחנה הממלכתי):</w:t>
      </w:r>
      <w:r w:rsidRPr="000D5EC8">
        <w:rPr>
          <w:rStyle w:val="TagStyle"/>
          <w:rtl/>
        </w:rPr>
        <w:t xml:space="preserve"> &lt;&lt; דובר_המשך &gt;&gt;</w:t>
      </w:r>
      <w:r>
        <w:rPr>
          <w:rtl/>
        </w:rPr>
        <w:t xml:space="preserve"> </w:t>
      </w:r>
      <w:bookmarkEnd w:id="36082"/>
    </w:p>
    <w:p w:rsidR="00167CA3" w:rsidRDefault="00167CA3" w:rsidP="00DD0FF2">
      <w:pPr>
        <w:rPr>
          <w:rtl/>
        </w:rPr>
      </w:pPr>
    </w:p>
    <w:p w:rsidR="00167CA3" w:rsidRDefault="00167CA3" w:rsidP="00041E97">
      <w:pPr>
        <w:rPr>
          <w:rtl/>
        </w:rPr>
      </w:pPr>
      <w:r>
        <w:rPr>
          <w:rFonts w:hint="cs"/>
          <w:rtl/>
        </w:rPr>
        <w:t xml:space="preserve">אבל זה כסף קטן. זה כסף קטן. </w:t>
      </w:r>
    </w:p>
    <w:p w:rsidR="00167CA3" w:rsidRDefault="00167CA3" w:rsidP="00041E97">
      <w:pPr>
        <w:rPr>
          <w:rtl/>
        </w:rPr>
      </w:pPr>
      <w:r>
        <w:rPr>
          <w:rFonts w:hint="cs"/>
          <w:rtl/>
        </w:rPr>
        <w:t xml:space="preserve"> </w:t>
      </w:r>
      <w:bookmarkStart w:id="36083" w:name="_ETM_Q80_352487"/>
      <w:bookmarkStart w:id="36084" w:name="_ETM_Q80_352559"/>
      <w:bookmarkEnd w:id="36083"/>
      <w:bookmarkEnd w:id="36084"/>
    </w:p>
    <w:p w:rsidR="00167CA3" w:rsidRDefault="00167CA3" w:rsidP="00041E97">
      <w:pPr>
        <w:pStyle w:val="af6"/>
        <w:keepNext/>
        <w:rPr>
          <w:rtl/>
        </w:rPr>
      </w:pPr>
      <w:r w:rsidRPr="000D5EC8">
        <w:rPr>
          <w:rStyle w:val="TagStyle"/>
          <w:rtl/>
        </w:rPr>
        <w:t xml:space="preserve"> &lt;&lt; יור &gt;&gt; </w:t>
      </w:r>
      <w:r>
        <w:rPr>
          <w:rtl/>
        </w:rPr>
        <w:t>היו"ר משה סולומון:</w:t>
      </w:r>
      <w:r w:rsidRPr="000D5EC8">
        <w:rPr>
          <w:rStyle w:val="TagStyle"/>
          <w:rtl/>
        </w:rPr>
        <w:t xml:space="preserve"> &lt;&lt; יור &gt;&gt;</w:t>
      </w:r>
      <w:r>
        <w:rPr>
          <w:rtl/>
        </w:rPr>
        <w:t xml:space="preserve"> </w:t>
      </w:r>
    </w:p>
    <w:p w:rsidR="00167CA3" w:rsidRDefault="00167CA3" w:rsidP="00DD0FF2">
      <w:pPr>
        <w:rPr>
          <w:rtl/>
        </w:rPr>
      </w:pPr>
    </w:p>
    <w:p w:rsidR="00167CA3" w:rsidRDefault="00167CA3" w:rsidP="00041E97">
      <w:pPr>
        <w:rPr>
          <w:rtl/>
        </w:rPr>
      </w:pPr>
      <w:bookmarkStart w:id="36085" w:name="_ETM_Q80_353410"/>
      <w:bookmarkStart w:id="36086" w:name="_ETM_Q80_352600"/>
      <w:bookmarkEnd w:id="36085"/>
      <w:bookmarkEnd w:id="36086"/>
      <w:r>
        <w:rPr>
          <w:rFonts w:hint="cs"/>
          <w:rtl/>
        </w:rPr>
        <w:t xml:space="preserve">אז </w:t>
      </w:r>
      <w:r>
        <w:rPr>
          <w:rtl/>
        </w:rPr>
        <w:t xml:space="preserve">למה </w:t>
      </w:r>
      <w:bookmarkStart w:id="36087" w:name="_ETM_Q80_352840"/>
      <w:bookmarkEnd w:id="36087"/>
      <w:r>
        <w:rPr>
          <w:rtl/>
        </w:rPr>
        <w:t xml:space="preserve">זה </w:t>
      </w:r>
      <w:bookmarkStart w:id="36088" w:name="_ETM_Q80_352960"/>
      <w:bookmarkEnd w:id="36088"/>
      <w:r>
        <w:rPr>
          <w:rtl/>
        </w:rPr>
        <w:t>בקואליציוני</w:t>
      </w:r>
      <w:r>
        <w:rPr>
          <w:rFonts w:hint="cs"/>
          <w:rtl/>
        </w:rPr>
        <w:t>? אני מבין</w:t>
      </w:r>
      <w:bookmarkStart w:id="36089" w:name="_ETM_Q80_353172"/>
      <w:bookmarkEnd w:id="36089"/>
      <w:r>
        <w:rPr>
          <w:rFonts w:hint="cs"/>
          <w:rtl/>
        </w:rPr>
        <w:t xml:space="preserve">, </w:t>
      </w:r>
      <w:bookmarkStart w:id="36090" w:name="_ETM_Q80_353800"/>
      <w:bookmarkStart w:id="36091" w:name="_ETM_Q80_354100"/>
      <w:bookmarkStart w:id="36092" w:name="_ETM_Q80_354310"/>
      <w:bookmarkStart w:id="36093" w:name="_ETM_Q80_354460"/>
      <w:bookmarkStart w:id="36094" w:name="_ETM_Q80_354639"/>
      <w:bookmarkStart w:id="36095" w:name="_ETM_Q80_355000"/>
      <w:bookmarkEnd w:id="36090"/>
      <w:bookmarkEnd w:id="36091"/>
      <w:bookmarkEnd w:id="36092"/>
      <w:bookmarkEnd w:id="36093"/>
      <w:bookmarkEnd w:id="36094"/>
      <w:bookmarkEnd w:id="36095"/>
      <w:r>
        <w:rPr>
          <w:rtl/>
        </w:rPr>
        <w:t xml:space="preserve">אבל </w:t>
      </w:r>
      <w:bookmarkStart w:id="36096" w:name="_ETM_Q80_355150"/>
      <w:bookmarkEnd w:id="36096"/>
      <w:r>
        <w:rPr>
          <w:rtl/>
        </w:rPr>
        <w:t xml:space="preserve">למה </w:t>
      </w:r>
      <w:bookmarkStart w:id="36097" w:name="_ETM_Q80_355419"/>
      <w:bookmarkEnd w:id="36097"/>
      <w:r>
        <w:rPr>
          <w:rFonts w:hint="cs"/>
          <w:rtl/>
        </w:rPr>
        <w:t>ז</w:t>
      </w:r>
      <w:r>
        <w:rPr>
          <w:rtl/>
        </w:rPr>
        <w:t>ה</w:t>
      </w:r>
      <w:r>
        <w:rPr>
          <w:rFonts w:hint="cs"/>
          <w:rtl/>
        </w:rPr>
        <w:t xml:space="preserve"> ב</w:t>
      </w:r>
      <w:r>
        <w:rPr>
          <w:rtl/>
        </w:rPr>
        <w:t>קואליציוני</w:t>
      </w:r>
      <w:r>
        <w:rPr>
          <w:rFonts w:hint="cs"/>
          <w:rtl/>
        </w:rPr>
        <w:t>?</w:t>
      </w:r>
    </w:p>
    <w:p w:rsidR="00167CA3" w:rsidRDefault="00167CA3" w:rsidP="00041E97">
      <w:pPr>
        <w:rPr>
          <w:rtl/>
        </w:rPr>
      </w:pPr>
    </w:p>
    <w:p w:rsidR="00167CA3" w:rsidRDefault="00167CA3" w:rsidP="00041E97">
      <w:pPr>
        <w:pStyle w:val="-"/>
        <w:keepNext/>
        <w:rPr>
          <w:rtl/>
        </w:rPr>
      </w:pPr>
      <w:bookmarkStart w:id="36098" w:name="ET_speakercontinue_5800_26"/>
      <w:r w:rsidRPr="000D5EC8">
        <w:rPr>
          <w:rStyle w:val="TagStyle"/>
          <w:rtl/>
        </w:rPr>
        <w:t xml:space="preserve"> &lt;&lt; דובר_המשך &gt;&gt; </w:t>
      </w:r>
      <w:r>
        <w:rPr>
          <w:rtl/>
        </w:rPr>
        <w:t>אורית פרקש הכהן (המחנה הממלכתי):</w:t>
      </w:r>
      <w:r w:rsidRPr="000D5EC8">
        <w:rPr>
          <w:rStyle w:val="TagStyle"/>
          <w:rtl/>
        </w:rPr>
        <w:t xml:space="preserve"> &lt;&lt; דובר_המשך &gt;&gt;</w:t>
      </w:r>
      <w:r>
        <w:rPr>
          <w:rtl/>
        </w:rPr>
        <w:t xml:space="preserve"> </w:t>
      </w:r>
      <w:bookmarkEnd w:id="36098"/>
    </w:p>
    <w:p w:rsidR="00167CA3" w:rsidRDefault="00167CA3" w:rsidP="00DD0FF2">
      <w:pPr>
        <w:rPr>
          <w:rtl/>
        </w:rPr>
      </w:pPr>
    </w:p>
    <w:p w:rsidR="00167CA3" w:rsidRDefault="00167CA3" w:rsidP="00041E97">
      <w:pPr>
        <w:rPr>
          <w:rtl/>
        </w:rPr>
      </w:pPr>
      <w:r>
        <w:rPr>
          <w:rFonts w:hint="cs"/>
          <w:rtl/>
        </w:rPr>
        <w:t xml:space="preserve">בסדר, זה </w:t>
      </w:r>
      <w:bookmarkStart w:id="36099" w:name="_ETM_Q80_356410"/>
      <w:bookmarkEnd w:id="36099"/>
      <w:r>
        <w:rPr>
          <w:rtl/>
        </w:rPr>
        <w:t xml:space="preserve">דיון </w:t>
      </w:r>
      <w:bookmarkStart w:id="36100" w:name="_ETM_Q80_356800"/>
      <w:bookmarkEnd w:id="36100"/>
      <w:r>
        <w:rPr>
          <w:rtl/>
        </w:rPr>
        <w:t>אחר</w:t>
      </w:r>
      <w:r>
        <w:rPr>
          <w:rFonts w:hint="cs"/>
          <w:rtl/>
        </w:rPr>
        <w:t>,</w:t>
      </w:r>
      <w:r>
        <w:rPr>
          <w:rtl/>
        </w:rPr>
        <w:t xml:space="preserve"> </w:t>
      </w:r>
      <w:bookmarkStart w:id="36101" w:name="_ETM_Q80_357610"/>
      <w:bookmarkStart w:id="36102" w:name="_ETM_Q80_357849"/>
      <w:bookmarkEnd w:id="36101"/>
      <w:bookmarkEnd w:id="36102"/>
      <w:r>
        <w:rPr>
          <w:rtl/>
        </w:rPr>
        <w:t xml:space="preserve">אבל </w:t>
      </w:r>
      <w:bookmarkStart w:id="36103" w:name="_ETM_Q80_358060"/>
      <w:bookmarkEnd w:id="36103"/>
      <w:r>
        <w:rPr>
          <w:rtl/>
        </w:rPr>
        <w:t xml:space="preserve">זה </w:t>
      </w:r>
      <w:bookmarkStart w:id="36104" w:name="_ETM_Q80_358180"/>
      <w:bookmarkEnd w:id="36104"/>
      <w:r>
        <w:rPr>
          <w:rtl/>
        </w:rPr>
        <w:t xml:space="preserve">כסף </w:t>
      </w:r>
      <w:bookmarkStart w:id="36105" w:name="_ETM_Q80_358540"/>
      <w:bookmarkEnd w:id="36105"/>
      <w:r>
        <w:rPr>
          <w:rFonts w:hint="cs"/>
          <w:rtl/>
        </w:rPr>
        <w:t xml:space="preserve">קטן. </w:t>
      </w:r>
    </w:p>
    <w:p w:rsidR="00167CA3" w:rsidRDefault="00167CA3" w:rsidP="00041E97">
      <w:pPr>
        <w:rPr>
          <w:rtl/>
        </w:rPr>
      </w:pPr>
      <w:bookmarkStart w:id="36106" w:name="_ETM_Q80_358806"/>
      <w:bookmarkStart w:id="36107" w:name="_ETM_Q80_358866"/>
      <w:bookmarkEnd w:id="36106"/>
      <w:bookmarkEnd w:id="36107"/>
      <w:r>
        <w:rPr>
          <w:rFonts w:hint="cs"/>
          <w:rtl/>
        </w:rPr>
        <w:t xml:space="preserve"> </w:t>
      </w:r>
    </w:p>
    <w:p w:rsidR="00167CA3" w:rsidRDefault="00167CA3" w:rsidP="00041E97">
      <w:pPr>
        <w:pStyle w:val="af6"/>
        <w:keepNext/>
        <w:rPr>
          <w:rtl/>
        </w:rPr>
      </w:pPr>
      <w:r w:rsidRPr="000D5EC8">
        <w:rPr>
          <w:rStyle w:val="TagStyle"/>
          <w:rtl/>
        </w:rPr>
        <w:t xml:space="preserve"> &lt;&lt; יור &gt;&gt; </w:t>
      </w:r>
      <w:r>
        <w:rPr>
          <w:rtl/>
        </w:rPr>
        <w:t>היו"ר משה סולומון:</w:t>
      </w:r>
      <w:r w:rsidRPr="000D5EC8">
        <w:rPr>
          <w:rStyle w:val="TagStyle"/>
          <w:rtl/>
        </w:rPr>
        <w:t xml:space="preserve"> &lt;&lt; יור &gt;&gt;</w:t>
      </w:r>
      <w:r>
        <w:rPr>
          <w:rtl/>
        </w:rPr>
        <w:t xml:space="preserve"> </w:t>
      </w:r>
    </w:p>
    <w:p w:rsidR="00167CA3" w:rsidRDefault="00167CA3" w:rsidP="00DD0FF2">
      <w:pPr>
        <w:rPr>
          <w:rtl/>
        </w:rPr>
      </w:pPr>
    </w:p>
    <w:p w:rsidR="00167CA3" w:rsidRDefault="00167CA3" w:rsidP="00041E97">
      <w:pPr>
        <w:rPr>
          <w:rtl/>
        </w:rPr>
      </w:pPr>
      <w:bookmarkStart w:id="36108" w:name="_ETM_Q80_358780"/>
      <w:bookmarkStart w:id="36109" w:name="_ETM_Q80_359260"/>
      <w:bookmarkEnd w:id="36108"/>
      <w:bookmarkEnd w:id="36109"/>
      <w:r>
        <w:rPr>
          <w:rFonts w:hint="cs"/>
          <w:rtl/>
        </w:rPr>
        <w:t>אבל רק לסבר</w:t>
      </w:r>
      <w:bookmarkStart w:id="36110" w:name="_ETM_Q80_359430"/>
      <w:bookmarkEnd w:id="36110"/>
      <w:r>
        <w:rPr>
          <w:rFonts w:hint="cs"/>
          <w:rtl/>
        </w:rPr>
        <w:t xml:space="preserve"> </w:t>
      </w:r>
      <w:r>
        <w:rPr>
          <w:rtl/>
        </w:rPr>
        <w:t xml:space="preserve">את </w:t>
      </w:r>
      <w:bookmarkStart w:id="36111" w:name="_ETM_Q80_359319"/>
      <w:bookmarkEnd w:id="36111"/>
      <w:r>
        <w:rPr>
          <w:rtl/>
        </w:rPr>
        <w:t>האוזן</w:t>
      </w:r>
      <w:r>
        <w:rPr>
          <w:rFonts w:hint="cs"/>
          <w:rtl/>
        </w:rPr>
        <w:t>,</w:t>
      </w:r>
      <w:r>
        <w:rPr>
          <w:rtl/>
        </w:rPr>
        <w:t xml:space="preserve"> </w:t>
      </w:r>
      <w:bookmarkStart w:id="36112" w:name="_ETM_Q80_359620"/>
      <w:bookmarkEnd w:id="36112"/>
      <w:r>
        <w:rPr>
          <w:rFonts w:hint="cs"/>
          <w:rtl/>
        </w:rPr>
        <w:t xml:space="preserve">שהכספים הקואליציוניים הם לא כספים </w:t>
      </w:r>
      <w:bookmarkStart w:id="36113" w:name="_ETM_Q80_361789"/>
      <w:bookmarkEnd w:id="36113"/>
      <w:r>
        <w:rPr>
          <w:rFonts w:hint="cs"/>
          <w:rtl/>
        </w:rPr>
        <w:t xml:space="preserve">שהמציאו אותם כרגע. </w:t>
      </w:r>
    </w:p>
    <w:p w:rsidR="00167CA3" w:rsidRDefault="00167CA3" w:rsidP="00041E97">
      <w:pPr>
        <w:rPr>
          <w:rtl/>
        </w:rPr>
      </w:pPr>
      <w:bookmarkStart w:id="36114" w:name="_ETM_Q80_359076"/>
      <w:bookmarkStart w:id="36115" w:name="_ETM_Q80_359148"/>
      <w:bookmarkEnd w:id="36114"/>
      <w:bookmarkEnd w:id="36115"/>
    </w:p>
    <w:p w:rsidR="00167CA3" w:rsidRDefault="00167CA3" w:rsidP="00041E97">
      <w:pPr>
        <w:pStyle w:val="-"/>
        <w:keepNext/>
        <w:rPr>
          <w:rtl/>
        </w:rPr>
      </w:pPr>
      <w:bookmarkStart w:id="36116" w:name="ET_speakercontinue_5800_29"/>
      <w:r w:rsidRPr="000D5EC8">
        <w:rPr>
          <w:rStyle w:val="TagStyle"/>
          <w:rtl/>
        </w:rPr>
        <w:t xml:space="preserve"> &lt;&lt; דובר_המשך &gt;&gt; </w:t>
      </w:r>
      <w:r>
        <w:rPr>
          <w:rtl/>
        </w:rPr>
        <w:t>אורית פרקש הכהן (המחנה הממלכתי):</w:t>
      </w:r>
      <w:r w:rsidRPr="000D5EC8">
        <w:rPr>
          <w:rStyle w:val="TagStyle"/>
          <w:rtl/>
        </w:rPr>
        <w:t xml:space="preserve"> &lt;&lt; דובר_המשך &gt;&gt;</w:t>
      </w:r>
      <w:r>
        <w:rPr>
          <w:rtl/>
        </w:rPr>
        <w:t xml:space="preserve"> </w:t>
      </w:r>
      <w:bookmarkEnd w:id="36116"/>
    </w:p>
    <w:p w:rsidR="00167CA3" w:rsidRDefault="00167CA3" w:rsidP="00DD0FF2">
      <w:pPr>
        <w:rPr>
          <w:rtl/>
        </w:rPr>
      </w:pPr>
    </w:p>
    <w:p w:rsidR="00167CA3" w:rsidRDefault="00167CA3" w:rsidP="00D601D9">
      <w:pPr>
        <w:rPr>
          <w:rtl/>
        </w:rPr>
      </w:pPr>
      <w:bookmarkStart w:id="36117" w:name="_ETM_Q80_357170"/>
      <w:bookmarkEnd w:id="36117"/>
      <w:r>
        <w:rPr>
          <w:rFonts w:hint="cs"/>
          <w:rtl/>
        </w:rPr>
        <w:t>זה כסף קטן</w:t>
      </w:r>
      <w:r w:rsidR="00D601D9">
        <w:rPr>
          <w:rFonts w:hint="cs"/>
          <w:rtl/>
        </w:rPr>
        <w:t>,</w:t>
      </w:r>
      <w:r>
        <w:rPr>
          <w:rFonts w:hint="cs"/>
          <w:rtl/>
        </w:rPr>
        <w:t xml:space="preserve"> </w:t>
      </w:r>
      <w:bookmarkStart w:id="36118" w:name="_ETM_Q80_360159"/>
      <w:bookmarkStart w:id="36119" w:name="_ETM_Q80_359980"/>
      <w:bookmarkStart w:id="36120" w:name="_ETM_Q80_360040"/>
      <w:bookmarkStart w:id="36121" w:name="_ETM_Q80_360550"/>
      <w:bookmarkStart w:id="36122" w:name="_ETM_Q80_360790"/>
      <w:bookmarkStart w:id="36123" w:name="_ETM_Q80_360940"/>
      <w:bookmarkStart w:id="36124" w:name="_ETM_Q80_361480"/>
      <w:bookmarkStart w:id="36125" w:name="_ETM_Q80_361690"/>
      <w:bookmarkStart w:id="36126" w:name="_ETM_Q80_362530"/>
      <w:bookmarkStart w:id="36127" w:name="_ETM_Q80_362620"/>
      <w:bookmarkStart w:id="36128" w:name="_ETM_Q80_362709"/>
      <w:bookmarkStart w:id="36129" w:name="_ETM_Q80_363370"/>
      <w:bookmarkStart w:id="36130" w:name="_ETM_Q80_363730"/>
      <w:bookmarkStart w:id="36131" w:name="_ETM_Q80_364239"/>
      <w:bookmarkStart w:id="36132" w:name="_ETM_Q80_364510"/>
      <w:bookmarkStart w:id="36133" w:name="_ETM_Q80_364690"/>
      <w:bookmarkStart w:id="36134" w:name="_ETM_Q80_365379"/>
      <w:bookmarkStart w:id="36135" w:name="_ETM_Q80_365799"/>
      <w:bookmarkEnd w:id="36118"/>
      <w:bookmarkEnd w:id="36119"/>
      <w:bookmarkEnd w:id="36120"/>
      <w:bookmarkEnd w:id="36121"/>
      <w:bookmarkEnd w:id="36122"/>
      <w:bookmarkEnd w:id="36123"/>
      <w:bookmarkEnd w:id="36124"/>
      <w:bookmarkEnd w:id="36125"/>
      <w:bookmarkEnd w:id="36126"/>
      <w:bookmarkEnd w:id="36127"/>
      <w:bookmarkEnd w:id="36128"/>
      <w:bookmarkEnd w:id="36129"/>
      <w:bookmarkEnd w:id="36130"/>
      <w:bookmarkEnd w:id="36131"/>
      <w:bookmarkEnd w:id="36132"/>
      <w:bookmarkEnd w:id="36133"/>
      <w:bookmarkEnd w:id="36134"/>
      <w:bookmarkEnd w:id="36135"/>
      <w:r>
        <w:rPr>
          <w:rFonts w:hint="cs"/>
          <w:rtl/>
        </w:rPr>
        <w:t xml:space="preserve">תנועות הנוער והדברים האלה, ואתה יושב </w:t>
      </w:r>
      <w:r>
        <w:rPr>
          <w:rFonts w:hint="eastAsia"/>
          <w:rtl/>
        </w:rPr>
        <w:t>–</w:t>
      </w:r>
      <w:r>
        <w:rPr>
          <w:rFonts w:hint="cs"/>
          <w:rtl/>
        </w:rPr>
        <w:t xml:space="preserve"> אנחנו </w:t>
      </w:r>
      <w:bookmarkStart w:id="36136" w:name="_ETM_Q80_368432"/>
      <w:bookmarkEnd w:id="36136"/>
      <w:r>
        <w:rPr>
          <w:rFonts w:hint="cs"/>
          <w:rtl/>
        </w:rPr>
        <w:t xml:space="preserve">רבים בוועדת הכספים, איזו בושה, </w:t>
      </w:r>
      <w:bookmarkStart w:id="36137" w:name="_ETM_Q80_366760"/>
      <w:bookmarkStart w:id="36138" w:name="_ETM_Q80_367389"/>
      <w:bookmarkStart w:id="36139" w:name="_ETM_Q80_367900"/>
      <w:bookmarkStart w:id="36140" w:name="_ETM_Q80_368260"/>
      <w:bookmarkStart w:id="36141" w:name="_ETM_Q80_369270"/>
      <w:bookmarkEnd w:id="36137"/>
      <w:bookmarkEnd w:id="36138"/>
      <w:bookmarkEnd w:id="36139"/>
      <w:bookmarkEnd w:id="36140"/>
      <w:bookmarkEnd w:id="36141"/>
      <w:r>
        <w:rPr>
          <w:rtl/>
        </w:rPr>
        <w:t>על</w:t>
      </w:r>
      <w:bookmarkStart w:id="36142" w:name="_ETM_Q80_369450"/>
      <w:bookmarkEnd w:id="36142"/>
      <w:r>
        <w:rPr>
          <w:rFonts w:hint="cs"/>
          <w:rtl/>
        </w:rPr>
        <w:t xml:space="preserve"> </w:t>
      </w:r>
      <w:r>
        <w:rPr>
          <w:rtl/>
        </w:rPr>
        <w:t xml:space="preserve">יד </w:t>
      </w:r>
      <w:bookmarkStart w:id="36143" w:name="_ETM_Q80_369630"/>
      <w:bookmarkEnd w:id="36143"/>
      <w:r>
        <w:rPr>
          <w:rtl/>
        </w:rPr>
        <w:t>בן</w:t>
      </w:r>
      <w:bookmarkStart w:id="36144" w:name="_ETM_Q80_369780"/>
      <w:bookmarkEnd w:id="36144"/>
      <w:r>
        <w:rPr>
          <w:rFonts w:hint="cs"/>
          <w:rtl/>
        </w:rPr>
        <w:t>-</w:t>
      </w:r>
      <w:r>
        <w:rPr>
          <w:rtl/>
        </w:rPr>
        <w:t>גוריון</w:t>
      </w:r>
      <w:r>
        <w:rPr>
          <w:rFonts w:hint="cs"/>
          <w:rtl/>
        </w:rPr>
        <w:t>,</w:t>
      </w:r>
      <w:r>
        <w:rPr>
          <w:rtl/>
        </w:rPr>
        <w:t xml:space="preserve"> </w:t>
      </w:r>
      <w:bookmarkStart w:id="36145" w:name="_ETM_Q80_370139"/>
      <w:bookmarkStart w:id="36146" w:name="_ETM_Q80_370290"/>
      <w:bookmarkEnd w:id="36145"/>
      <w:bookmarkEnd w:id="36146"/>
      <w:r w:rsidR="00D601D9">
        <w:rPr>
          <w:rFonts w:hint="cs"/>
          <w:rtl/>
        </w:rPr>
        <w:t xml:space="preserve">על </w:t>
      </w:r>
      <w:r>
        <w:rPr>
          <w:rtl/>
        </w:rPr>
        <w:t xml:space="preserve">ביתו </w:t>
      </w:r>
      <w:bookmarkStart w:id="36147" w:name="_ETM_Q80_371070"/>
      <w:bookmarkEnd w:id="36147"/>
      <w:r>
        <w:rPr>
          <w:rtl/>
        </w:rPr>
        <w:t xml:space="preserve">של </w:t>
      </w:r>
      <w:bookmarkStart w:id="36148" w:name="_ETM_Q80_371340"/>
      <w:bookmarkEnd w:id="36148"/>
      <w:r>
        <w:rPr>
          <w:rtl/>
        </w:rPr>
        <w:t>בן</w:t>
      </w:r>
      <w:bookmarkStart w:id="36149" w:name="_ETM_Q80_371550"/>
      <w:bookmarkEnd w:id="36149"/>
      <w:r>
        <w:rPr>
          <w:rFonts w:hint="cs"/>
          <w:rtl/>
        </w:rPr>
        <w:t>-</w:t>
      </w:r>
      <w:r>
        <w:rPr>
          <w:rtl/>
        </w:rPr>
        <w:t>גוריון</w:t>
      </w:r>
      <w:r>
        <w:rPr>
          <w:rFonts w:hint="cs"/>
          <w:rtl/>
        </w:rPr>
        <w:t xml:space="preserve">, ראש הממשלה הראשון </w:t>
      </w:r>
      <w:bookmarkStart w:id="36150" w:name="_ETM_Q80_372060"/>
      <w:bookmarkStart w:id="36151" w:name="_ETM_Q80_372870"/>
      <w:bookmarkStart w:id="36152" w:name="_ETM_Q80_373110"/>
      <w:bookmarkStart w:id="36153" w:name="_ETM_Q80_373500"/>
      <w:bookmarkEnd w:id="36150"/>
      <w:bookmarkEnd w:id="36151"/>
      <w:bookmarkEnd w:id="36152"/>
      <w:bookmarkEnd w:id="36153"/>
      <w:r>
        <w:rPr>
          <w:rtl/>
        </w:rPr>
        <w:t xml:space="preserve">של </w:t>
      </w:r>
      <w:bookmarkStart w:id="36154" w:name="_ETM_Q80_373650"/>
      <w:bookmarkEnd w:id="36154"/>
      <w:r>
        <w:rPr>
          <w:rtl/>
        </w:rPr>
        <w:t xml:space="preserve">מדינת </w:t>
      </w:r>
      <w:bookmarkStart w:id="36155" w:name="_ETM_Q80_374070"/>
      <w:bookmarkEnd w:id="36155"/>
      <w:r>
        <w:rPr>
          <w:rtl/>
        </w:rPr>
        <w:t>ישראל</w:t>
      </w:r>
      <w:r>
        <w:rPr>
          <w:rFonts w:hint="cs"/>
          <w:rtl/>
        </w:rPr>
        <w:t>.</w:t>
      </w:r>
      <w:r>
        <w:rPr>
          <w:rtl/>
        </w:rPr>
        <w:t xml:space="preserve"> </w:t>
      </w:r>
      <w:bookmarkStart w:id="36156" w:name="_ETM_Q80_374880"/>
      <w:bookmarkEnd w:id="36156"/>
      <w:r>
        <w:rPr>
          <w:rtl/>
        </w:rPr>
        <w:t xml:space="preserve">הם </w:t>
      </w:r>
      <w:bookmarkStart w:id="36157" w:name="_ETM_Q80_375090"/>
      <w:bookmarkEnd w:id="36157"/>
      <w:r>
        <w:rPr>
          <w:rtl/>
        </w:rPr>
        <w:t xml:space="preserve">אומרים </w:t>
      </w:r>
      <w:bookmarkStart w:id="36158" w:name="_ETM_Q80_375330"/>
      <w:bookmarkEnd w:id="36158"/>
      <w:r>
        <w:rPr>
          <w:rtl/>
        </w:rPr>
        <w:t>לנו</w:t>
      </w:r>
      <w:r>
        <w:rPr>
          <w:rFonts w:hint="cs"/>
          <w:rtl/>
        </w:rPr>
        <w:t>:</w:t>
      </w:r>
      <w:r>
        <w:rPr>
          <w:rtl/>
        </w:rPr>
        <w:t xml:space="preserve"> </w:t>
      </w:r>
      <w:bookmarkStart w:id="36159" w:name="_ETM_Q80_375510"/>
      <w:bookmarkEnd w:id="36159"/>
      <w:r>
        <w:rPr>
          <w:rtl/>
        </w:rPr>
        <w:t>תקשיבו</w:t>
      </w:r>
      <w:r>
        <w:rPr>
          <w:rFonts w:hint="cs"/>
          <w:rtl/>
        </w:rPr>
        <w:t>,</w:t>
      </w:r>
      <w:r>
        <w:rPr>
          <w:rtl/>
        </w:rPr>
        <w:t xml:space="preserve"> </w:t>
      </w:r>
      <w:bookmarkStart w:id="36160" w:name="_ETM_Q80_376080"/>
      <w:bookmarkEnd w:id="36160"/>
      <w:r>
        <w:rPr>
          <w:rtl/>
        </w:rPr>
        <w:t>על</w:t>
      </w:r>
      <w:r w:rsidR="00D601D9">
        <w:rPr>
          <w:rFonts w:hint="cs"/>
          <w:rtl/>
        </w:rPr>
        <w:t xml:space="preserve"> 5,</w:t>
      </w:r>
      <w:r>
        <w:rPr>
          <w:rtl/>
        </w:rPr>
        <w:t xml:space="preserve"> </w:t>
      </w:r>
      <w:bookmarkStart w:id="36161" w:name="_ETM_Q80_376260"/>
      <w:bookmarkStart w:id="36162" w:name="_ETM_Q80_376889"/>
      <w:bookmarkStart w:id="36163" w:name="_ETM_Q80_377490"/>
      <w:bookmarkEnd w:id="36161"/>
      <w:bookmarkEnd w:id="36162"/>
      <w:bookmarkEnd w:id="36163"/>
      <w:r>
        <w:rPr>
          <w:rFonts w:hint="cs"/>
          <w:rtl/>
        </w:rPr>
        <w:t xml:space="preserve">6 </w:t>
      </w:r>
      <w:r>
        <w:rPr>
          <w:rtl/>
        </w:rPr>
        <w:t xml:space="preserve">שקל </w:t>
      </w:r>
      <w:bookmarkStart w:id="36164" w:name="_ETM_Q80_377820"/>
      <w:bookmarkEnd w:id="36164"/>
      <w:r>
        <w:rPr>
          <w:rFonts w:hint="cs"/>
          <w:rtl/>
        </w:rPr>
        <w:t xml:space="preserve">הם עוד דקה </w:t>
      </w:r>
      <w:bookmarkStart w:id="36165" w:name="_ETM_Q80_377910"/>
      <w:bookmarkStart w:id="36166" w:name="_ETM_Q80_378300"/>
      <w:bookmarkStart w:id="36167" w:name="_ETM_Q80_378840"/>
      <w:bookmarkEnd w:id="36165"/>
      <w:bookmarkEnd w:id="36166"/>
      <w:bookmarkEnd w:id="36167"/>
      <w:r>
        <w:rPr>
          <w:rtl/>
        </w:rPr>
        <w:t xml:space="preserve">סוגרים </w:t>
      </w:r>
      <w:bookmarkStart w:id="36168" w:name="_ETM_Q80_379290"/>
      <w:bookmarkEnd w:id="36168"/>
      <w:r>
        <w:rPr>
          <w:rtl/>
        </w:rPr>
        <w:t xml:space="preserve">את </w:t>
      </w:r>
      <w:bookmarkStart w:id="36169" w:name="_ETM_Q80_379410"/>
      <w:bookmarkEnd w:id="36169"/>
      <w:r>
        <w:rPr>
          <w:rtl/>
        </w:rPr>
        <w:t xml:space="preserve">הבית </w:t>
      </w:r>
      <w:bookmarkStart w:id="36170" w:name="_ETM_Q80_379770"/>
      <w:bookmarkEnd w:id="36170"/>
      <w:r>
        <w:rPr>
          <w:rtl/>
        </w:rPr>
        <w:t>למבקרים</w:t>
      </w:r>
      <w:r w:rsidR="00D601D9">
        <w:rPr>
          <w:rFonts w:hint="cs"/>
          <w:rtl/>
        </w:rPr>
        <w:t>,</w:t>
      </w:r>
      <w:r>
        <w:rPr>
          <w:rFonts w:hint="cs"/>
          <w:rtl/>
        </w:rPr>
        <w:t xml:space="preserve"> כי הוא נהרס מרוב רטיבות</w:t>
      </w:r>
      <w:bookmarkStart w:id="36171" w:name="_ETM_Q80_380370"/>
      <w:bookmarkStart w:id="36172" w:name="_ETM_Q80_381210"/>
      <w:bookmarkStart w:id="36173" w:name="_ETM_Q80_381630"/>
      <w:bookmarkStart w:id="36174" w:name="_ETM_Q80_382080"/>
      <w:bookmarkStart w:id="36175" w:name="_ETM_Q80_382350"/>
      <w:bookmarkEnd w:id="36171"/>
      <w:bookmarkEnd w:id="36172"/>
      <w:bookmarkEnd w:id="36173"/>
      <w:bookmarkEnd w:id="36174"/>
      <w:bookmarkEnd w:id="36175"/>
      <w:r>
        <w:rPr>
          <w:rFonts w:hint="cs"/>
          <w:rtl/>
        </w:rPr>
        <w:t>,</w:t>
      </w:r>
      <w:r>
        <w:rPr>
          <w:rtl/>
        </w:rPr>
        <w:t xml:space="preserve"> </w:t>
      </w:r>
      <w:bookmarkStart w:id="36176" w:name="_ETM_Q80_383370"/>
      <w:bookmarkEnd w:id="36176"/>
      <w:r>
        <w:rPr>
          <w:rtl/>
        </w:rPr>
        <w:t xml:space="preserve">ותוך </w:t>
      </w:r>
      <w:bookmarkStart w:id="36177" w:name="_ETM_Q80_383850"/>
      <w:bookmarkEnd w:id="36177"/>
      <w:r>
        <w:rPr>
          <w:rtl/>
        </w:rPr>
        <w:t xml:space="preserve">כדי </w:t>
      </w:r>
      <w:bookmarkStart w:id="36178" w:name="_ETM_Q80_384180"/>
      <w:bookmarkStart w:id="36179" w:name="_ETM_Q80_384270"/>
      <w:bookmarkEnd w:id="36178"/>
      <w:bookmarkEnd w:id="36179"/>
      <w:r>
        <w:rPr>
          <w:rtl/>
        </w:rPr>
        <w:t>מעביר</w:t>
      </w:r>
      <w:r>
        <w:rPr>
          <w:rFonts w:hint="cs"/>
          <w:rtl/>
        </w:rPr>
        <w:t>ים</w:t>
      </w:r>
      <w:r>
        <w:rPr>
          <w:rtl/>
        </w:rPr>
        <w:t xml:space="preserve"> </w:t>
      </w:r>
      <w:bookmarkStart w:id="36180" w:name="_ETM_Q80_385180"/>
      <w:bookmarkEnd w:id="36180"/>
      <w:r>
        <w:rPr>
          <w:rtl/>
        </w:rPr>
        <w:t xml:space="preserve">באמת </w:t>
      </w:r>
      <w:bookmarkStart w:id="36181" w:name="_ETM_Q80_385779"/>
      <w:bookmarkEnd w:id="36181"/>
      <w:r>
        <w:rPr>
          <w:rtl/>
        </w:rPr>
        <w:t>מיליארדים</w:t>
      </w:r>
      <w:r>
        <w:rPr>
          <w:rFonts w:hint="cs"/>
          <w:rtl/>
        </w:rPr>
        <w:t>,</w:t>
      </w:r>
      <w:r>
        <w:rPr>
          <w:rtl/>
        </w:rPr>
        <w:t xml:space="preserve"> </w:t>
      </w:r>
      <w:bookmarkStart w:id="36182" w:name="_ETM_Q80_386709"/>
      <w:bookmarkEnd w:id="36182"/>
      <w:r>
        <w:rPr>
          <w:rtl/>
        </w:rPr>
        <w:t xml:space="preserve">וזה </w:t>
      </w:r>
      <w:bookmarkStart w:id="36183" w:name="_ETM_Q80_387099"/>
      <w:bookmarkStart w:id="36184" w:name="_ETM_Q80_387459"/>
      <w:bookmarkEnd w:id="36183"/>
      <w:bookmarkEnd w:id="36184"/>
      <w:r>
        <w:rPr>
          <w:rFonts w:hint="cs"/>
          <w:rtl/>
        </w:rPr>
        <w:t xml:space="preserve">עוד רק </w:t>
      </w:r>
      <w:bookmarkStart w:id="36185" w:name="_ETM_Q80_387669"/>
      <w:bookmarkStart w:id="36186" w:name="_ETM_Q80_388269"/>
      <w:bookmarkEnd w:id="36185"/>
      <w:bookmarkEnd w:id="36186"/>
      <w:r>
        <w:rPr>
          <w:rFonts w:hint="cs"/>
          <w:rtl/>
        </w:rPr>
        <w:t xml:space="preserve">ל-2024-2023. </w:t>
      </w:r>
      <w:bookmarkStart w:id="36187" w:name="_ETM_Q80_386108"/>
      <w:bookmarkStart w:id="36188" w:name="_ETM_Q80_388930"/>
      <w:bookmarkStart w:id="36189" w:name="_ETM_Q80_388092"/>
      <w:bookmarkEnd w:id="36187"/>
      <w:bookmarkEnd w:id="36188"/>
      <w:bookmarkEnd w:id="36189"/>
    </w:p>
    <w:p w:rsidR="00167CA3" w:rsidRDefault="00167CA3" w:rsidP="00041E97">
      <w:pPr>
        <w:rPr>
          <w:rtl/>
        </w:rPr>
      </w:pPr>
      <w:bookmarkStart w:id="36190" w:name="_ETM_Q80_388203"/>
      <w:bookmarkStart w:id="36191" w:name="_ETM_Q80_388235"/>
      <w:bookmarkEnd w:id="36190"/>
      <w:bookmarkEnd w:id="36191"/>
    </w:p>
    <w:p w:rsidR="00167CA3" w:rsidRDefault="00167CA3" w:rsidP="00D601D9">
      <w:pPr>
        <w:rPr>
          <w:rtl/>
        </w:rPr>
      </w:pPr>
      <w:bookmarkStart w:id="36192" w:name="_ETM_Q80_388340"/>
      <w:bookmarkStart w:id="36193" w:name="_ETM_Q80_389889"/>
      <w:bookmarkEnd w:id="36192"/>
      <w:bookmarkEnd w:id="36193"/>
      <w:r>
        <w:rPr>
          <w:rtl/>
        </w:rPr>
        <w:t xml:space="preserve">עכשיו </w:t>
      </w:r>
      <w:bookmarkStart w:id="36194" w:name="_ETM_Q80_390430"/>
      <w:bookmarkEnd w:id="36194"/>
      <w:r>
        <w:rPr>
          <w:rtl/>
        </w:rPr>
        <w:t xml:space="preserve">אנחנו </w:t>
      </w:r>
      <w:bookmarkStart w:id="36195" w:name="_ETM_Q80_390700"/>
      <w:bookmarkEnd w:id="36195"/>
      <w:r>
        <w:rPr>
          <w:rtl/>
        </w:rPr>
        <w:t xml:space="preserve">נתחיל </w:t>
      </w:r>
      <w:bookmarkStart w:id="36196" w:name="_ETM_Q80_391090"/>
      <w:bookmarkEnd w:id="36196"/>
      <w:r>
        <w:rPr>
          <w:rtl/>
        </w:rPr>
        <w:t xml:space="preserve">את </w:t>
      </w:r>
      <w:bookmarkStart w:id="36197" w:name="_ETM_Q80_391169"/>
      <w:bookmarkEnd w:id="36197"/>
      <w:r>
        <w:rPr>
          <w:rtl/>
        </w:rPr>
        <w:t xml:space="preserve">הדיונים </w:t>
      </w:r>
      <w:bookmarkStart w:id="36198" w:name="_ETM_Q80_391680"/>
      <w:bookmarkEnd w:id="36198"/>
      <w:r>
        <w:rPr>
          <w:rtl/>
        </w:rPr>
        <w:t xml:space="preserve">על </w:t>
      </w:r>
      <w:bookmarkStart w:id="36199" w:name="_ETM_Q80_391770"/>
      <w:bookmarkEnd w:id="36199"/>
      <w:r>
        <w:rPr>
          <w:rFonts w:hint="cs"/>
          <w:rtl/>
        </w:rPr>
        <w:t>2025,</w:t>
      </w:r>
      <w:r>
        <w:rPr>
          <w:rtl/>
        </w:rPr>
        <w:t xml:space="preserve"> </w:t>
      </w:r>
      <w:bookmarkStart w:id="36200" w:name="_ETM_Q80_392459"/>
      <w:bookmarkEnd w:id="36200"/>
      <w:r w:rsidR="00D601D9">
        <w:rPr>
          <w:rFonts w:hint="cs"/>
          <w:rtl/>
        </w:rPr>
        <w:t>ו</w:t>
      </w:r>
      <w:r>
        <w:rPr>
          <w:rtl/>
        </w:rPr>
        <w:t xml:space="preserve">אתה </w:t>
      </w:r>
      <w:bookmarkStart w:id="36201" w:name="_ETM_Q80_392669"/>
      <w:bookmarkEnd w:id="36201"/>
      <w:r>
        <w:rPr>
          <w:rtl/>
        </w:rPr>
        <w:t xml:space="preserve">תראה </w:t>
      </w:r>
      <w:bookmarkStart w:id="36202" w:name="_ETM_Q80_393000"/>
      <w:bookmarkEnd w:id="36202"/>
      <w:r>
        <w:rPr>
          <w:rtl/>
        </w:rPr>
        <w:t xml:space="preserve">את </w:t>
      </w:r>
      <w:bookmarkStart w:id="36203" w:name="_ETM_Q80_393060"/>
      <w:bookmarkEnd w:id="36203"/>
      <w:r>
        <w:rPr>
          <w:rtl/>
        </w:rPr>
        <w:t xml:space="preserve">זה </w:t>
      </w:r>
      <w:bookmarkStart w:id="36204" w:name="_ETM_Q80_393209"/>
      <w:bookmarkEnd w:id="36204"/>
      <w:r>
        <w:rPr>
          <w:rtl/>
        </w:rPr>
        <w:t>בעצמך</w:t>
      </w:r>
      <w:r>
        <w:rPr>
          <w:rFonts w:hint="cs"/>
          <w:rtl/>
        </w:rPr>
        <w:t>,</w:t>
      </w:r>
      <w:r>
        <w:rPr>
          <w:rtl/>
        </w:rPr>
        <w:t xml:space="preserve"> </w:t>
      </w:r>
      <w:bookmarkStart w:id="36205" w:name="_ETM_Q80_394879"/>
      <w:bookmarkEnd w:id="36205"/>
      <w:r>
        <w:rPr>
          <w:rtl/>
        </w:rPr>
        <w:t xml:space="preserve">כי </w:t>
      </w:r>
      <w:bookmarkStart w:id="36206" w:name="_ETM_Q80_395090"/>
      <w:bookmarkEnd w:id="36206"/>
      <w:r>
        <w:rPr>
          <w:rtl/>
        </w:rPr>
        <w:t xml:space="preserve">עשינו </w:t>
      </w:r>
      <w:bookmarkStart w:id="36207" w:name="_ETM_Q80_395450"/>
      <w:bookmarkEnd w:id="36207"/>
      <w:r>
        <w:rPr>
          <w:rtl/>
        </w:rPr>
        <w:t xml:space="preserve">משהו </w:t>
      </w:r>
      <w:bookmarkStart w:id="36208" w:name="_ETM_Q80_395750"/>
      <w:bookmarkEnd w:id="36208"/>
      <w:r>
        <w:rPr>
          <w:rtl/>
        </w:rPr>
        <w:t xml:space="preserve">אחר </w:t>
      </w:r>
      <w:bookmarkStart w:id="36209" w:name="_ETM_Q80_396080"/>
      <w:bookmarkEnd w:id="36209"/>
      <w:r>
        <w:rPr>
          <w:rtl/>
        </w:rPr>
        <w:t xml:space="preserve">עד </w:t>
      </w:r>
      <w:bookmarkStart w:id="36210" w:name="_ETM_Q80_396200"/>
      <w:bookmarkEnd w:id="36210"/>
      <w:r>
        <w:rPr>
          <w:rtl/>
        </w:rPr>
        <w:t xml:space="preserve">עכשיו </w:t>
      </w:r>
      <w:bookmarkStart w:id="36211" w:name="_ETM_Q80_396950"/>
      <w:bookmarkStart w:id="36212" w:name="_ETM_Q80_397159"/>
      <w:bookmarkEnd w:id="36211"/>
      <w:bookmarkEnd w:id="36212"/>
      <w:r w:rsidR="00D601D9">
        <w:rPr>
          <w:rFonts w:hint="cs"/>
          <w:rtl/>
        </w:rPr>
        <w:t xml:space="preserve">– </w:t>
      </w:r>
      <w:r>
        <w:rPr>
          <w:rFonts w:hint="cs"/>
          <w:rtl/>
        </w:rPr>
        <w:t>ע</w:t>
      </w:r>
      <w:r>
        <w:rPr>
          <w:rtl/>
        </w:rPr>
        <w:t xml:space="preserve">שינו </w:t>
      </w:r>
      <w:bookmarkStart w:id="36213" w:name="_ETM_Q80_397459"/>
      <w:bookmarkEnd w:id="36213"/>
      <w:r>
        <w:rPr>
          <w:rtl/>
        </w:rPr>
        <w:t xml:space="preserve">רק </w:t>
      </w:r>
      <w:bookmarkStart w:id="36214" w:name="_ETM_Q80_397640"/>
      <w:bookmarkEnd w:id="36214"/>
      <w:r>
        <w:rPr>
          <w:rFonts w:hint="cs"/>
          <w:rtl/>
        </w:rPr>
        <w:t>א</w:t>
      </w:r>
      <w:r>
        <w:rPr>
          <w:rtl/>
        </w:rPr>
        <w:t>ת</w:t>
      </w:r>
      <w:r>
        <w:rPr>
          <w:rFonts w:hint="cs"/>
          <w:rtl/>
        </w:rPr>
        <w:t xml:space="preserve"> </w:t>
      </w:r>
      <w:proofErr w:type="spellStart"/>
      <w:r>
        <w:rPr>
          <w:rFonts w:hint="cs"/>
          <w:rtl/>
        </w:rPr>
        <w:t>ההקפאות</w:t>
      </w:r>
      <w:proofErr w:type="spellEnd"/>
      <w:r>
        <w:rPr>
          <w:rFonts w:hint="cs"/>
          <w:rtl/>
        </w:rPr>
        <w:t>.</w:t>
      </w:r>
      <w:bookmarkStart w:id="36215" w:name="_ETM_Q80_397970"/>
      <w:bookmarkEnd w:id="36215"/>
      <w:r>
        <w:rPr>
          <w:rtl/>
        </w:rPr>
        <w:t xml:space="preserve"> </w:t>
      </w:r>
      <w:bookmarkStart w:id="36216" w:name="_ETM_Q80_399140"/>
      <w:bookmarkEnd w:id="36216"/>
      <w:r>
        <w:rPr>
          <w:rtl/>
        </w:rPr>
        <w:t xml:space="preserve">5.4 </w:t>
      </w:r>
      <w:bookmarkStart w:id="36217" w:name="_ETM_Q80_400610"/>
      <w:bookmarkEnd w:id="36217"/>
      <w:r>
        <w:rPr>
          <w:rtl/>
        </w:rPr>
        <w:t xml:space="preserve">מיליארד </w:t>
      </w:r>
      <w:bookmarkStart w:id="36218" w:name="_ETM_Q80_401000"/>
      <w:bookmarkEnd w:id="36218"/>
      <w:r>
        <w:rPr>
          <w:rtl/>
        </w:rPr>
        <w:t xml:space="preserve">שקלים </w:t>
      </w:r>
      <w:bookmarkStart w:id="36219" w:name="_ETM_Q80_401330"/>
      <w:bookmarkEnd w:id="36219"/>
      <w:r>
        <w:rPr>
          <w:rFonts w:hint="cs"/>
          <w:rtl/>
        </w:rPr>
        <w:t>ל</w:t>
      </w:r>
      <w:r>
        <w:rPr>
          <w:rtl/>
        </w:rPr>
        <w:t xml:space="preserve">כספים </w:t>
      </w:r>
      <w:bookmarkStart w:id="36220" w:name="_ETM_Q80_401750"/>
      <w:bookmarkEnd w:id="36220"/>
      <w:r>
        <w:rPr>
          <w:rtl/>
        </w:rPr>
        <w:t xml:space="preserve">קואליציוניים </w:t>
      </w:r>
      <w:bookmarkStart w:id="36221" w:name="_ETM_Q80_402349"/>
      <w:bookmarkEnd w:id="36221"/>
      <w:r>
        <w:rPr>
          <w:rtl/>
        </w:rPr>
        <w:t xml:space="preserve">בשנה </w:t>
      </w:r>
      <w:bookmarkStart w:id="36222" w:name="_ETM_Q80_402739"/>
      <w:bookmarkEnd w:id="36222"/>
      <w:r>
        <w:rPr>
          <w:rtl/>
        </w:rPr>
        <w:t xml:space="preserve">הבאה </w:t>
      </w:r>
      <w:bookmarkStart w:id="36223" w:name="_ETM_Q80_403469"/>
      <w:bookmarkEnd w:id="36223"/>
      <w:r>
        <w:rPr>
          <w:rFonts w:hint="cs"/>
          <w:rtl/>
        </w:rPr>
        <w:t xml:space="preserve">– </w:t>
      </w:r>
      <w:r>
        <w:rPr>
          <w:rtl/>
        </w:rPr>
        <w:t xml:space="preserve">אחרי </w:t>
      </w:r>
      <w:bookmarkStart w:id="36224" w:name="_ETM_Q80_403859"/>
      <w:bookmarkEnd w:id="36224"/>
      <w:r>
        <w:rPr>
          <w:rtl/>
        </w:rPr>
        <w:t xml:space="preserve">שנפתחה </w:t>
      </w:r>
      <w:bookmarkStart w:id="36225" w:name="_ETM_Q80_404669"/>
      <w:bookmarkEnd w:id="36225"/>
      <w:r>
        <w:rPr>
          <w:rtl/>
        </w:rPr>
        <w:t xml:space="preserve">החזית </w:t>
      </w:r>
      <w:bookmarkStart w:id="36226" w:name="_ETM_Q80_405389"/>
      <w:bookmarkEnd w:id="36226"/>
      <w:r>
        <w:rPr>
          <w:rtl/>
        </w:rPr>
        <w:t>הצפונית</w:t>
      </w:r>
      <w:r>
        <w:rPr>
          <w:rFonts w:hint="cs"/>
          <w:rtl/>
        </w:rPr>
        <w:t>,</w:t>
      </w:r>
      <w:r>
        <w:rPr>
          <w:rtl/>
        </w:rPr>
        <w:t xml:space="preserve"> </w:t>
      </w:r>
      <w:bookmarkStart w:id="36227" w:name="_ETM_Q80_405989"/>
      <w:bookmarkEnd w:id="36227"/>
      <w:r>
        <w:rPr>
          <w:rtl/>
        </w:rPr>
        <w:t>שבמקו</w:t>
      </w:r>
      <w:r>
        <w:rPr>
          <w:rFonts w:hint="cs"/>
          <w:rtl/>
        </w:rPr>
        <w:t>ר</w:t>
      </w:r>
      <w:r>
        <w:rPr>
          <w:rtl/>
        </w:rPr>
        <w:t xml:space="preserve"> </w:t>
      </w:r>
      <w:bookmarkStart w:id="36228" w:name="_ETM_Q80_407040"/>
      <w:bookmarkEnd w:id="36228"/>
      <w:r>
        <w:rPr>
          <w:rtl/>
        </w:rPr>
        <w:t xml:space="preserve">היא </w:t>
      </w:r>
      <w:bookmarkStart w:id="36229" w:name="_ETM_Q80_407099"/>
      <w:bookmarkEnd w:id="36229"/>
      <w:r>
        <w:rPr>
          <w:rtl/>
        </w:rPr>
        <w:t xml:space="preserve">לא </w:t>
      </w:r>
      <w:bookmarkStart w:id="36230" w:name="_ETM_Q80_407219"/>
      <w:bookmarkEnd w:id="36230"/>
      <w:r>
        <w:rPr>
          <w:rtl/>
        </w:rPr>
        <w:t xml:space="preserve">הייתה </w:t>
      </w:r>
      <w:bookmarkStart w:id="36231" w:name="_ETM_Q80_407459"/>
      <w:bookmarkEnd w:id="36231"/>
      <w:r>
        <w:rPr>
          <w:rtl/>
        </w:rPr>
        <w:t xml:space="preserve">בתרחישי </w:t>
      </w:r>
      <w:bookmarkStart w:id="36232" w:name="_ETM_Q80_408180"/>
      <w:bookmarkEnd w:id="36232"/>
      <w:r>
        <w:rPr>
          <w:rtl/>
        </w:rPr>
        <w:t xml:space="preserve">הייחוס </w:t>
      </w:r>
      <w:bookmarkStart w:id="36233" w:name="_ETM_Q80_408599"/>
      <w:bookmarkEnd w:id="36233"/>
      <w:r>
        <w:rPr>
          <w:rtl/>
        </w:rPr>
        <w:t xml:space="preserve">של </w:t>
      </w:r>
      <w:bookmarkStart w:id="36234" w:name="_ETM_Q80_408749"/>
      <w:bookmarkEnd w:id="36234"/>
      <w:r>
        <w:rPr>
          <w:rtl/>
        </w:rPr>
        <w:t xml:space="preserve">תקציב </w:t>
      </w:r>
      <w:bookmarkStart w:id="36235" w:name="_ETM_Q80_409109"/>
      <w:bookmarkStart w:id="36236" w:name="_ETM_Q80_409680"/>
      <w:bookmarkEnd w:id="36235"/>
      <w:bookmarkEnd w:id="36236"/>
      <w:r>
        <w:rPr>
          <w:rFonts w:hint="cs"/>
          <w:rtl/>
        </w:rPr>
        <w:t>2024-2023.</w:t>
      </w:r>
      <w:r>
        <w:rPr>
          <w:rtl/>
        </w:rPr>
        <w:t xml:space="preserve"> </w:t>
      </w:r>
      <w:bookmarkStart w:id="36237" w:name="_ETM_Q80_410780"/>
      <w:bookmarkEnd w:id="36237"/>
      <w:r>
        <w:rPr>
          <w:rtl/>
        </w:rPr>
        <w:t xml:space="preserve">כלומר </w:t>
      </w:r>
      <w:bookmarkStart w:id="36238" w:name="_ETM_Q80_411079"/>
      <w:bookmarkEnd w:id="36238"/>
      <w:r>
        <w:rPr>
          <w:rtl/>
        </w:rPr>
        <w:t xml:space="preserve">ההוצאות </w:t>
      </w:r>
      <w:bookmarkStart w:id="36239" w:name="_ETM_Q80_411590"/>
      <w:bookmarkEnd w:id="36239"/>
      <w:r>
        <w:rPr>
          <w:rtl/>
        </w:rPr>
        <w:t xml:space="preserve">גדלו </w:t>
      </w:r>
      <w:bookmarkStart w:id="36240" w:name="_ETM_Q80_412069"/>
      <w:bookmarkEnd w:id="36240"/>
      <w:r>
        <w:rPr>
          <w:rtl/>
        </w:rPr>
        <w:t xml:space="preserve">בצורה </w:t>
      </w:r>
      <w:bookmarkStart w:id="36241" w:name="_ETM_Q80_412610"/>
      <w:bookmarkEnd w:id="36241"/>
      <w:r>
        <w:rPr>
          <w:rtl/>
        </w:rPr>
        <w:t>דרסטית</w:t>
      </w:r>
      <w:r>
        <w:rPr>
          <w:rFonts w:hint="cs"/>
          <w:rtl/>
        </w:rPr>
        <w:t>,</w:t>
      </w:r>
      <w:r>
        <w:rPr>
          <w:rtl/>
        </w:rPr>
        <w:t xml:space="preserve"> </w:t>
      </w:r>
      <w:bookmarkStart w:id="36242" w:name="_ETM_Q80_413930"/>
      <w:bookmarkEnd w:id="36242"/>
      <w:r>
        <w:rPr>
          <w:rtl/>
        </w:rPr>
        <w:t xml:space="preserve">הוצאות </w:t>
      </w:r>
      <w:bookmarkStart w:id="36243" w:name="_ETM_Q80_414379"/>
      <w:bookmarkEnd w:id="36243"/>
      <w:r>
        <w:rPr>
          <w:rtl/>
        </w:rPr>
        <w:t xml:space="preserve">הביטחון </w:t>
      </w:r>
      <w:bookmarkStart w:id="36244" w:name="_ETM_Q80_415010"/>
      <w:bookmarkEnd w:id="36244"/>
      <w:r>
        <w:rPr>
          <w:rtl/>
        </w:rPr>
        <w:t xml:space="preserve">הולכות </w:t>
      </w:r>
      <w:bookmarkStart w:id="36245" w:name="_ETM_Q80_415669"/>
      <w:bookmarkEnd w:id="36245"/>
      <w:r>
        <w:rPr>
          <w:rtl/>
        </w:rPr>
        <w:t xml:space="preserve">לגדול </w:t>
      </w:r>
      <w:bookmarkStart w:id="36246" w:name="_ETM_Q80_416150"/>
      <w:bookmarkEnd w:id="36246"/>
      <w:r>
        <w:rPr>
          <w:rtl/>
        </w:rPr>
        <w:t>לחלוטין</w:t>
      </w:r>
      <w:r>
        <w:rPr>
          <w:rFonts w:hint="cs"/>
          <w:rtl/>
        </w:rPr>
        <w:t>,</w:t>
      </w:r>
      <w:r>
        <w:rPr>
          <w:rtl/>
        </w:rPr>
        <w:t xml:space="preserve"> </w:t>
      </w:r>
      <w:bookmarkStart w:id="36247" w:name="_ETM_Q80_417199"/>
      <w:bookmarkEnd w:id="36247"/>
      <w:r>
        <w:rPr>
          <w:rtl/>
        </w:rPr>
        <w:t xml:space="preserve">אנחנו </w:t>
      </w:r>
      <w:bookmarkStart w:id="36248" w:name="_ETM_Q80_417559"/>
      <w:bookmarkEnd w:id="36248"/>
      <w:r>
        <w:rPr>
          <w:rtl/>
        </w:rPr>
        <w:t xml:space="preserve">בצמיחה </w:t>
      </w:r>
      <w:bookmarkStart w:id="36249" w:name="_ETM_Q80_419180"/>
      <w:bookmarkEnd w:id="36249"/>
      <w:r>
        <w:rPr>
          <w:rtl/>
        </w:rPr>
        <w:t xml:space="preserve">שלילית </w:t>
      </w:r>
      <w:bookmarkStart w:id="36250" w:name="_ETM_Q80_419900"/>
      <w:bookmarkEnd w:id="36250"/>
      <w:r>
        <w:rPr>
          <w:rtl/>
        </w:rPr>
        <w:t>בישראל</w:t>
      </w:r>
      <w:r>
        <w:rPr>
          <w:rFonts w:hint="cs"/>
          <w:rtl/>
        </w:rPr>
        <w:t>,</w:t>
      </w:r>
      <w:r>
        <w:rPr>
          <w:rtl/>
        </w:rPr>
        <w:t xml:space="preserve"> </w:t>
      </w:r>
      <w:bookmarkStart w:id="36251" w:name="_ETM_Q80_421129"/>
      <w:bookmarkEnd w:id="36251"/>
      <w:r>
        <w:rPr>
          <w:rtl/>
        </w:rPr>
        <w:t xml:space="preserve">חברות </w:t>
      </w:r>
      <w:bookmarkStart w:id="36252" w:name="_ETM_Q80_421609"/>
      <w:bookmarkEnd w:id="36252"/>
      <w:r>
        <w:rPr>
          <w:rtl/>
        </w:rPr>
        <w:t xml:space="preserve">הדירוג </w:t>
      </w:r>
      <w:bookmarkStart w:id="36253" w:name="_ETM_Q80_422059"/>
      <w:bookmarkEnd w:id="36253"/>
      <w:r>
        <w:rPr>
          <w:rtl/>
        </w:rPr>
        <w:t xml:space="preserve">מסתכלות </w:t>
      </w:r>
      <w:bookmarkStart w:id="36254" w:name="_ETM_Q80_422989"/>
      <w:bookmarkEnd w:id="36254"/>
      <w:r>
        <w:rPr>
          <w:rtl/>
        </w:rPr>
        <w:t>עלינו</w:t>
      </w:r>
      <w:r>
        <w:rPr>
          <w:rFonts w:hint="cs"/>
          <w:rtl/>
        </w:rPr>
        <w:t>,</w:t>
      </w:r>
      <w:r>
        <w:rPr>
          <w:rtl/>
        </w:rPr>
        <w:t xml:space="preserve"> </w:t>
      </w:r>
      <w:bookmarkStart w:id="36255" w:name="_ETM_Q80_423859"/>
      <w:bookmarkEnd w:id="36255"/>
      <w:r>
        <w:rPr>
          <w:rtl/>
        </w:rPr>
        <w:t xml:space="preserve">ואלה </w:t>
      </w:r>
      <w:bookmarkStart w:id="36256" w:name="_ETM_Q80_424189"/>
      <w:bookmarkEnd w:id="36256"/>
      <w:r>
        <w:rPr>
          <w:rtl/>
        </w:rPr>
        <w:t xml:space="preserve">סדרי </w:t>
      </w:r>
      <w:bookmarkStart w:id="36257" w:name="_ETM_Q80_424579"/>
      <w:bookmarkEnd w:id="36257"/>
      <w:r>
        <w:rPr>
          <w:rFonts w:hint="cs"/>
          <w:rtl/>
        </w:rPr>
        <w:t>ה</w:t>
      </w:r>
      <w:r>
        <w:rPr>
          <w:rtl/>
        </w:rPr>
        <w:t xml:space="preserve">עדיפויות </w:t>
      </w:r>
      <w:bookmarkStart w:id="36258" w:name="_ETM_Q80_424999"/>
      <w:bookmarkEnd w:id="36258"/>
      <w:r>
        <w:rPr>
          <w:rtl/>
        </w:rPr>
        <w:t>שלנו</w:t>
      </w:r>
      <w:r>
        <w:rPr>
          <w:rFonts w:hint="cs"/>
          <w:rtl/>
        </w:rPr>
        <w:t>?</w:t>
      </w:r>
      <w:r>
        <w:rPr>
          <w:rtl/>
        </w:rPr>
        <w:t xml:space="preserve"> </w:t>
      </w:r>
      <w:bookmarkStart w:id="36259" w:name="_ETM_Q80_425359"/>
      <w:bookmarkEnd w:id="36259"/>
      <w:r>
        <w:rPr>
          <w:rtl/>
        </w:rPr>
        <w:t>5.4</w:t>
      </w:r>
      <w:r>
        <w:rPr>
          <w:rFonts w:hint="cs"/>
          <w:rtl/>
        </w:rPr>
        <w:t>?</w:t>
      </w:r>
      <w:r>
        <w:rPr>
          <w:rtl/>
        </w:rPr>
        <w:t xml:space="preserve"> </w:t>
      </w:r>
      <w:bookmarkStart w:id="36260" w:name="_ETM_Q80_426700"/>
      <w:bookmarkEnd w:id="36260"/>
      <w:r>
        <w:rPr>
          <w:rtl/>
        </w:rPr>
        <w:t xml:space="preserve">אני </w:t>
      </w:r>
      <w:bookmarkStart w:id="36261" w:name="_ETM_Q80_426909"/>
      <w:bookmarkEnd w:id="36261"/>
      <w:r>
        <w:rPr>
          <w:rtl/>
        </w:rPr>
        <w:t xml:space="preserve">באמת </w:t>
      </w:r>
      <w:bookmarkStart w:id="36262" w:name="_ETM_Q80_427209"/>
      <w:bookmarkEnd w:id="36262"/>
      <w:r>
        <w:rPr>
          <w:rtl/>
        </w:rPr>
        <w:t xml:space="preserve">שואלת </w:t>
      </w:r>
      <w:bookmarkStart w:id="36263" w:name="_ETM_Q80_427480"/>
      <w:bookmarkEnd w:id="36263"/>
      <w:r>
        <w:rPr>
          <w:rtl/>
        </w:rPr>
        <w:t>אותך</w:t>
      </w:r>
      <w:r w:rsidR="00D601D9">
        <w:rPr>
          <w:rFonts w:hint="cs"/>
          <w:rtl/>
        </w:rPr>
        <w:t>.</w:t>
      </w:r>
      <w:r>
        <w:rPr>
          <w:rtl/>
        </w:rPr>
        <w:t xml:space="preserve"> </w:t>
      </w:r>
      <w:bookmarkStart w:id="36264" w:name="_ETM_Q80_427840"/>
      <w:bookmarkEnd w:id="36264"/>
      <w:r>
        <w:rPr>
          <w:rtl/>
        </w:rPr>
        <w:t>אי</w:t>
      </w:r>
      <w:bookmarkStart w:id="36265" w:name="_ETM_Q80_427930"/>
      <w:bookmarkEnd w:id="36265"/>
      <w:r>
        <w:rPr>
          <w:rFonts w:hint="cs"/>
          <w:rtl/>
        </w:rPr>
        <w:t>-</w:t>
      </w:r>
      <w:r>
        <w:rPr>
          <w:rtl/>
        </w:rPr>
        <w:t xml:space="preserve">אפשר </w:t>
      </w:r>
      <w:bookmarkStart w:id="36266" w:name="_ETM_Q80_428170"/>
      <w:bookmarkEnd w:id="36266"/>
      <w:r>
        <w:rPr>
          <w:rtl/>
        </w:rPr>
        <w:t>להתאפק</w:t>
      </w:r>
      <w:r w:rsidR="00D601D9">
        <w:rPr>
          <w:rFonts w:hint="cs"/>
          <w:rtl/>
        </w:rPr>
        <w:t>?</w:t>
      </w:r>
      <w:r>
        <w:rPr>
          <w:rtl/>
        </w:rPr>
        <w:t xml:space="preserve"> </w:t>
      </w:r>
      <w:bookmarkStart w:id="36267" w:name="_ETM_Q80_429160"/>
      <w:bookmarkEnd w:id="36267"/>
      <w:r>
        <w:rPr>
          <w:rtl/>
        </w:rPr>
        <w:t>אי</w:t>
      </w:r>
      <w:bookmarkStart w:id="36268" w:name="_ETM_Q80_429250"/>
      <w:bookmarkEnd w:id="36268"/>
      <w:r>
        <w:rPr>
          <w:rFonts w:hint="cs"/>
          <w:rtl/>
        </w:rPr>
        <w:t>-</w:t>
      </w:r>
      <w:r>
        <w:rPr>
          <w:rtl/>
        </w:rPr>
        <w:t xml:space="preserve">אפשר </w:t>
      </w:r>
      <w:bookmarkStart w:id="36269" w:name="_ETM_Q80_429490"/>
      <w:bookmarkEnd w:id="36269"/>
      <w:r>
        <w:rPr>
          <w:rtl/>
        </w:rPr>
        <w:t>להתאפק</w:t>
      </w:r>
      <w:r>
        <w:rPr>
          <w:rFonts w:hint="cs"/>
          <w:rtl/>
        </w:rPr>
        <w:t>?</w:t>
      </w:r>
      <w:r>
        <w:rPr>
          <w:rtl/>
        </w:rPr>
        <w:t xml:space="preserve"> </w:t>
      </w:r>
      <w:bookmarkStart w:id="36270" w:name="_ETM_Q80_430390"/>
      <w:bookmarkEnd w:id="36270"/>
      <w:r>
        <w:rPr>
          <w:rtl/>
        </w:rPr>
        <w:t xml:space="preserve">אנחנו </w:t>
      </w:r>
      <w:bookmarkStart w:id="36271" w:name="_ETM_Q80_430720"/>
      <w:bookmarkEnd w:id="36271"/>
      <w:r>
        <w:rPr>
          <w:rtl/>
        </w:rPr>
        <w:t xml:space="preserve">עדיין </w:t>
      </w:r>
      <w:bookmarkStart w:id="36272" w:name="_ETM_Q80_431080"/>
      <w:bookmarkEnd w:id="36272"/>
      <w:r>
        <w:rPr>
          <w:rtl/>
        </w:rPr>
        <w:t xml:space="preserve">בסעיף </w:t>
      </w:r>
      <w:bookmarkStart w:id="36273" w:name="_ETM_Q80_431470"/>
      <w:bookmarkEnd w:id="36273"/>
      <w:r>
        <w:rPr>
          <w:rtl/>
        </w:rPr>
        <w:t xml:space="preserve">הדוגמה </w:t>
      </w:r>
      <w:bookmarkStart w:id="36274" w:name="_ETM_Q80_431920"/>
      <w:bookmarkEnd w:id="36274"/>
      <w:r>
        <w:rPr>
          <w:rtl/>
        </w:rPr>
        <w:t>האישית</w:t>
      </w:r>
      <w:r>
        <w:rPr>
          <w:rFonts w:hint="cs"/>
          <w:rtl/>
        </w:rPr>
        <w:t>,</w:t>
      </w:r>
      <w:r>
        <w:rPr>
          <w:rtl/>
        </w:rPr>
        <w:t xml:space="preserve"> </w:t>
      </w:r>
      <w:bookmarkStart w:id="36275" w:name="_ETM_Q80_432220"/>
      <w:bookmarkEnd w:id="36275"/>
      <w:r>
        <w:rPr>
          <w:rtl/>
        </w:rPr>
        <w:t xml:space="preserve">עוד </w:t>
      </w:r>
      <w:bookmarkStart w:id="36276" w:name="_ETM_Q80_432370"/>
      <w:bookmarkEnd w:id="36276"/>
      <w:r>
        <w:rPr>
          <w:rtl/>
        </w:rPr>
        <w:t xml:space="preserve">לא </w:t>
      </w:r>
      <w:bookmarkStart w:id="36277" w:name="_ETM_Q80_432460"/>
      <w:bookmarkEnd w:id="36277"/>
      <w:r>
        <w:rPr>
          <w:rtl/>
        </w:rPr>
        <w:t>התחלתי</w:t>
      </w:r>
      <w:r>
        <w:rPr>
          <w:rFonts w:hint="cs"/>
          <w:rtl/>
        </w:rPr>
        <w:t>,</w:t>
      </w:r>
      <w:r>
        <w:rPr>
          <w:rtl/>
        </w:rPr>
        <w:t xml:space="preserve"> </w:t>
      </w:r>
      <w:bookmarkStart w:id="36278" w:name="_ETM_Q80_433270"/>
      <w:bookmarkEnd w:id="36278"/>
      <w:r>
        <w:rPr>
          <w:rtl/>
        </w:rPr>
        <w:t>כן</w:t>
      </w:r>
      <w:r>
        <w:rPr>
          <w:rFonts w:hint="cs"/>
          <w:rtl/>
        </w:rPr>
        <w:t>.</w:t>
      </w:r>
    </w:p>
    <w:p w:rsidR="00167CA3" w:rsidRDefault="00167CA3" w:rsidP="00041E97">
      <w:pPr>
        <w:rPr>
          <w:rtl/>
        </w:rPr>
      </w:pPr>
      <w:bookmarkStart w:id="36279" w:name="_ETM_Q80_436614"/>
      <w:bookmarkStart w:id="36280" w:name="_ETM_Q80_436710"/>
      <w:bookmarkEnd w:id="36279"/>
      <w:bookmarkEnd w:id="36280"/>
    </w:p>
    <w:p w:rsidR="00167CA3" w:rsidRDefault="00167CA3" w:rsidP="00D601D9">
      <w:pPr>
        <w:rPr>
          <w:rtl/>
        </w:rPr>
      </w:pPr>
      <w:bookmarkStart w:id="36281" w:name="_ETM_Q80_436757"/>
      <w:bookmarkStart w:id="36282" w:name="_ETM_Q80_436828"/>
      <w:bookmarkStart w:id="36283" w:name="_ETM_Q80_435190"/>
      <w:bookmarkEnd w:id="36281"/>
      <w:bookmarkEnd w:id="36282"/>
      <w:bookmarkEnd w:id="36283"/>
      <w:r>
        <w:rPr>
          <w:rtl/>
        </w:rPr>
        <w:t xml:space="preserve">אני </w:t>
      </w:r>
      <w:bookmarkStart w:id="36284" w:name="_ETM_Q80_435670"/>
      <w:bookmarkEnd w:id="36284"/>
      <w:r>
        <w:rPr>
          <w:rtl/>
        </w:rPr>
        <w:t>מסתכל</w:t>
      </w:r>
      <w:r>
        <w:rPr>
          <w:rFonts w:hint="cs"/>
          <w:rtl/>
        </w:rPr>
        <w:t>ת</w:t>
      </w:r>
      <w:r>
        <w:rPr>
          <w:rtl/>
        </w:rPr>
        <w:t xml:space="preserve"> </w:t>
      </w:r>
      <w:bookmarkStart w:id="36285" w:name="_ETM_Q80_436000"/>
      <w:bookmarkEnd w:id="36285"/>
      <w:r>
        <w:rPr>
          <w:rFonts w:hint="cs"/>
          <w:rtl/>
        </w:rPr>
        <w:t xml:space="preserve">על </w:t>
      </w:r>
      <w:bookmarkStart w:id="36286" w:name="_ETM_Q80_436150"/>
      <w:bookmarkStart w:id="36287" w:name="_ETM_Q80_436390"/>
      <w:bookmarkEnd w:id="36286"/>
      <w:bookmarkEnd w:id="36287"/>
      <w:r>
        <w:rPr>
          <w:rFonts w:hint="cs"/>
          <w:rtl/>
        </w:rPr>
        <w:t>ת</w:t>
      </w:r>
      <w:r>
        <w:rPr>
          <w:rtl/>
        </w:rPr>
        <w:t>קציב</w:t>
      </w:r>
      <w:bookmarkStart w:id="36288" w:name="_ETM_Q80_436750"/>
      <w:bookmarkEnd w:id="36288"/>
      <w:r>
        <w:rPr>
          <w:rFonts w:hint="cs"/>
          <w:rtl/>
        </w:rPr>
        <w:t xml:space="preserve"> 2025,</w:t>
      </w:r>
      <w:r>
        <w:rPr>
          <w:rtl/>
        </w:rPr>
        <w:t xml:space="preserve"> </w:t>
      </w:r>
      <w:bookmarkStart w:id="36289" w:name="_ETM_Q80_437529"/>
      <w:bookmarkEnd w:id="36289"/>
      <w:r>
        <w:rPr>
          <w:rFonts w:hint="cs"/>
          <w:rtl/>
        </w:rPr>
        <w:t>ו</w:t>
      </w:r>
      <w:r>
        <w:rPr>
          <w:rtl/>
        </w:rPr>
        <w:t xml:space="preserve">די </w:t>
      </w:r>
      <w:bookmarkStart w:id="36290" w:name="_ETM_Q80_437770"/>
      <w:bookmarkEnd w:id="36290"/>
      <w:r>
        <w:rPr>
          <w:rtl/>
        </w:rPr>
        <w:t xml:space="preserve">נדהמתי </w:t>
      </w:r>
      <w:bookmarkStart w:id="36291" w:name="_ETM_Q80_438160"/>
      <w:bookmarkEnd w:id="36291"/>
      <w:r>
        <w:rPr>
          <w:rtl/>
        </w:rPr>
        <w:t xml:space="preserve">לראות </w:t>
      </w:r>
      <w:bookmarkStart w:id="36292" w:name="_ETM_Q80_438460"/>
      <w:bookmarkEnd w:id="36292"/>
      <w:r>
        <w:rPr>
          <w:rtl/>
        </w:rPr>
        <w:t xml:space="preserve">שתחת </w:t>
      </w:r>
      <w:bookmarkStart w:id="36293" w:name="_ETM_Q80_438940"/>
      <w:bookmarkEnd w:id="36293"/>
      <w:r>
        <w:rPr>
          <w:rtl/>
        </w:rPr>
        <w:t xml:space="preserve">הסעיף </w:t>
      </w:r>
      <w:bookmarkStart w:id="36294" w:name="_ETM_Q80_439330"/>
      <w:bookmarkEnd w:id="36294"/>
      <w:r>
        <w:rPr>
          <w:rtl/>
        </w:rPr>
        <w:t xml:space="preserve">שנקרא </w:t>
      </w:r>
      <w:bookmarkStart w:id="36295" w:name="_ETM_Q80_439720"/>
      <w:bookmarkEnd w:id="36295"/>
      <w:r>
        <w:rPr>
          <w:rFonts w:hint="cs"/>
          <w:rtl/>
        </w:rPr>
        <w:t>"</w:t>
      </w:r>
      <w:r>
        <w:rPr>
          <w:rtl/>
        </w:rPr>
        <w:t xml:space="preserve">סעיף </w:t>
      </w:r>
      <w:bookmarkStart w:id="36296" w:name="_ETM_Q80_440020"/>
      <w:bookmarkEnd w:id="36296"/>
      <w:r>
        <w:rPr>
          <w:rtl/>
        </w:rPr>
        <w:t>ר</w:t>
      </w:r>
      <w:r>
        <w:rPr>
          <w:rFonts w:hint="cs"/>
          <w:rtl/>
        </w:rPr>
        <w:t>אש הממשל</w:t>
      </w:r>
      <w:bookmarkStart w:id="36297" w:name="_ETM_Q80_441040"/>
      <w:bookmarkEnd w:id="36297"/>
      <w:r>
        <w:rPr>
          <w:rFonts w:hint="cs"/>
          <w:rtl/>
        </w:rPr>
        <w:t xml:space="preserve">ה" </w:t>
      </w:r>
      <w:r>
        <w:rPr>
          <w:rtl/>
        </w:rPr>
        <w:t xml:space="preserve">יש </w:t>
      </w:r>
      <w:bookmarkStart w:id="36298" w:name="_ETM_Q80_441190"/>
      <w:bookmarkEnd w:id="36298"/>
      <w:r>
        <w:rPr>
          <w:rtl/>
        </w:rPr>
        <w:t xml:space="preserve">שם </w:t>
      </w:r>
      <w:bookmarkStart w:id="36299" w:name="_ETM_Q80_441360"/>
      <w:bookmarkEnd w:id="36299"/>
      <w:r>
        <w:rPr>
          <w:rtl/>
        </w:rPr>
        <w:t xml:space="preserve">תוספות </w:t>
      </w:r>
      <w:bookmarkStart w:id="36300" w:name="_ETM_Q80_442020"/>
      <w:bookmarkEnd w:id="36300"/>
      <w:r>
        <w:rPr>
          <w:rtl/>
        </w:rPr>
        <w:t>של</w:t>
      </w:r>
      <w:bookmarkStart w:id="36301" w:name="_ETM_Q80_442169"/>
      <w:bookmarkEnd w:id="36301"/>
      <w:r>
        <w:rPr>
          <w:rFonts w:hint="cs"/>
          <w:rtl/>
        </w:rPr>
        <w:t xml:space="preserve"> 600 מיליון. </w:t>
      </w:r>
      <w:bookmarkStart w:id="36302" w:name="_ETM_Q80_443339"/>
      <w:bookmarkEnd w:id="36302"/>
      <w:r>
        <w:rPr>
          <w:rtl/>
        </w:rPr>
        <w:t xml:space="preserve">בסעיף </w:t>
      </w:r>
      <w:bookmarkStart w:id="36303" w:name="_ETM_Q80_443849"/>
      <w:bookmarkEnd w:id="36303"/>
      <w:r>
        <w:rPr>
          <w:rtl/>
        </w:rPr>
        <w:t>הזה</w:t>
      </w:r>
      <w:r w:rsidR="00D601D9">
        <w:rPr>
          <w:rFonts w:hint="cs"/>
          <w:rtl/>
        </w:rPr>
        <w:t>,</w:t>
      </w:r>
      <w:r>
        <w:rPr>
          <w:rtl/>
        </w:rPr>
        <w:t xml:space="preserve"> </w:t>
      </w:r>
      <w:bookmarkStart w:id="36304" w:name="_ETM_Q80_444349"/>
      <w:bookmarkEnd w:id="36304"/>
      <w:r>
        <w:rPr>
          <w:rFonts w:hint="cs"/>
          <w:rtl/>
        </w:rPr>
        <w:t xml:space="preserve">מה נמצאים? </w:t>
      </w:r>
      <w:bookmarkStart w:id="36305" w:name="_ETM_Q80_446919"/>
      <w:bookmarkEnd w:id="36305"/>
      <w:r>
        <w:rPr>
          <w:rtl/>
        </w:rPr>
        <w:t>כ</w:t>
      </w:r>
      <w:r>
        <w:rPr>
          <w:rFonts w:hint="cs"/>
          <w:rtl/>
        </w:rPr>
        <w:t xml:space="preserve">ל </w:t>
      </w:r>
      <w:bookmarkStart w:id="36306" w:name="_ETM_Q80_447279"/>
      <w:bookmarkEnd w:id="36306"/>
      <w:r>
        <w:rPr>
          <w:rFonts w:hint="cs"/>
          <w:rtl/>
        </w:rPr>
        <w:t>ה</w:t>
      </w:r>
      <w:r>
        <w:rPr>
          <w:rtl/>
        </w:rPr>
        <w:t xml:space="preserve">משרדים </w:t>
      </w:r>
      <w:bookmarkStart w:id="36307" w:name="_ETM_Q80_447759"/>
      <w:bookmarkEnd w:id="36307"/>
      <w:r>
        <w:rPr>
          <w:rFonts w:hint="cs"/>
          <w:rtl/>
        </w:rPr>
        <w:t xml:space="preserve">המטופשים, כן משרדים </w:t>
      </w:r>
      <w:r>
        <w:rPr>
          <w:rtl/>
        </w:rPr>
        <w:t>טיפשי</w:t>
      </w:r>
      <w:r>
        <w:rPr>
          <w:rFonts w:hint="cs"/>
          <w:rtl/>
        </w:rPr>
        <w:t>י</w:t>
      </w:r>
      <w:r>
        <w:rPr>
          <w:rtl/>
        </w:rPr>
        <w:t xml:space="preserve">ם </w:t>
      </w:r>
      <w:bookmarkStart w:id="36308" w:name="_ETM_Q80_448949"/>
      <w:bookmarkEnd w:id="36308"/>
      <w:r>
        <w:rPr>
          <w:rFonts w:hint="cs"/>
          <w:rtl/>
        </w:rPr>
        <w:t xml:space="preserve">בימים של </w:t>
      </w:r>
      <w:r>
        <w:rPr>
          <w:rtl/>
        </w:rPr>
        <w:t>מלחמה</w:t>
      </w:r>
      <w:r>
        <w:rPr>
          <w:rFonts w:hint="cs"/>
          <w:rtl/>
        </w:rPr>
        <w:t>,</w:t>
      </w:r>
      <w:r>
        <w:rPr>
          <w:rtl/>
        </w:rPr>
        <w:t xml:space="preserve"> </w:t>
      </w:r>
      <w:bookmarkStart w:id="36309" w:name="_ETM_Q80_449879"/>
      <w:bookmarkEnd w:id="36309"/>
      <w:r>
        <w:rPr>
          <w:rtl/>
        </w:rPr>
        <w:t xml:space="preserve">כי </w:t>
      </w:r>
      <w:bookmarkStart w:id="36310" w:name="_ETM_Q80_450029"/>
      <w:bookmarkEnd w:id="36310"/>
      <w:r>
        <w:rPr>
          <w:rtl/>
        </w:rPr>
        <w:t xml:space="preserve">בימים </w:t>
      </w:r>
      <w:bookmarkStart w:id="36311" w:name="_ETM_Q80_450360"/>
      <w:bookmarkEnd w:id="36311"/>
      <w:r>
        <w:rPr>
          <w:rtl/>
        </w:rPr>
        <w:t>ש</w:t>
      </w:r>
      <w:r>
        <w:rPr>
          <w:rFonts w:hint="cs"/>
          <w:rtl/>
        </w:rPr>
        <w:t xml:space="preserve">ל </w:t>
      </w:r>
      <w:r>
        <w:rPr>
          <w:rtl/>
        </w:rPr>
        <w:t xml:space="preserve">מלחמה </w:t>
      </w:r>
      <w:bookmarkStart w:id="36312" w:name="_ETM_Q80_450900"/>
      <w:bookmarkEnd w:id="36312"/>
      <w:r>
        <w:rPr>
          <w:rtl/>
        </w:rPr>
        <w:t xml:space="preserve">צריך </w:t>
      </w:r>
      <w:bookmarkStart w:id="36313" w:name="_ETM_Q80_451110"/>
      <w:bookmarkEnd w:id="36313"/>
      <w:r>
        <w:rPr>
          <w:rtl/>
        </w:rPr>
        <w:t xml:space="preserve">לשים </w:t>
      </w:r>
      <w:bookmarkStart w:id="36314" w:name="_ETM_Q80_451379"/>
      <w:bookmarkEnd w:id="36314"/>
      <w:r>
        <w:rPr>
          <w:rtl/>
        </w:rPr>
        <w:t xml:space="preserve">את </w:t>
      </w:r>
      <w:bookmarkStart w:id="36315" w:name="_ETM_Q80_451440"/>
      <w:bookmarkEnd w:id="36315"/>
      <w:r>
        <w:rPr>
          <w:rtl/>
        </w:rPr>
        <w:t xml:space="preserve">הפוליטיקה </w:t>
      </w:r>
      <w:bookmarkStart w:id="36316" w:name="_ETM_Q80_451979"/>
      <w:bookmarkEnd w:id="36316"/>
      <w:r>
        <w:rPr>
          <w:rtl/>
        </w:rPr>
        <w:t>בצד</w:t>
      </w:r>
      <w:r>
        <w:rPr>
          <w:rFonts w:hint="cs"/>
          <w:rtl/>
        </w:rPr>
        <w:t>.</w:t>
      </w:r>
      <w:r>
        <w:rPr>
          <w:rtl/>
        </w:rPr>
        <w:t xml:space="preserve"> </w:t>
      </w:r>
      <w:bookmarkStart w:id="36317" w:name="_ETM_Q80_452370"/>
      <w:bookmarkEnd w:id="36317"/>
      <w:r>
        <w:rPr>
          <w:rtl/>
        </w:rPr>
        <w:t xml:space="preserve">משרד </w:t>
      </w:r>
      <w:bookmarkStart w:id="36318" w:name="_ETM_Q80_452699"/>
      <w:bookmarkEnd w:id="36318"/>
      <w:r>
        <w:rPr>
          <w:rtl/>
        </w:rPr>
        <w:t>מורשת</w:t>
      </w:r>
      <w:r>
        <w:rPr>
          <w:rFonts w:hint="cs"/>
          <w:rtl/>
        </w:rPr>
        <w:t>,</w:t>
      </w:r>
      <w:r>
        <w:rPr>
          <w:rtl/>
        </w:rPr>
        <w:t xml:space="preserve"> </w:t>
      </w:r>
      <w:bookmarkStart w:id="36319" w:name="_ETM_Q80_453210"/>
      <w:bookmarkEnd w:id="36319"/>
      <w:r>
        <w:rPr>
          <w:rtl/>
        </w:rPr>
        <w:t xml:space="preserve">עוד </w:t>
      </w:r>
      <w:bookmarkStart w:id="36320" w:name="_ETM_Q80_453330"/>
      <w:bookmarkEnd w:id="36320"/>
      <w:r>
        <w:rPr>
          <w:rtl/>
        </w:rPr>
        <w:t>מ</w:t>
      </w:r>
      <w:r>
        <w:rPr>
          <w:rFonts w:hint="cs"/>
          <w:rtl/>
        </w:rPr>
        <w:t>שרד</w:t>
      </w:r>
      <w:r>
        <w:rPr>
          <w:rtl/>
        </w:rPr>
        <w:t xml:space="preserve"> </w:t>
      </w:r>
      <w:bookmarkStart w:id="36321" w:name="_ETM_Q80_453599"/>
      <w:bookmarkEnd w:id="36321"/>
      <w:r>
        <w:rPr>
          <w:rtl/>
        </w:rPr>
        <w:t>ירושלים</w:t>
      </w:r>
      <w:r>
        <w:rPr>
          <w:rFonts w:hint="cs"/>
          <w:rtl/>
        </w:rPr>
        <w:t>,</w:t>
      </w:r>
      <w:r>
        <w:rPr>
          <w:rtl/>
        </w:rPr>
        <w:t xml:space="preserve"> </w:t>
      </w:r>
      <w:bookmarkStart w:id="36322" w:name="_ETM_Q80_454199"/>
      <w:bookmarkEnd w:id="36322"/>
      <w:r>
        <w:rPr>
          <w:rtl/>
        </w:rPr>
        <w:t xml:space="preserve">עוד </w:t>
      </w:r>
      <w:bookmarkStart w:id="36323" w:name="_ETM_Q80_454349"/>
      <w:bookmarkEnd w:id="36323"/>
      <w:r>
        <w:rPr>
          <w:rtl/>
        </w:rPr>
        <w:t>מ</w:t>
      </w:r>
      <w:r>
        <w:rPr>
          <w:rFonts w:hint="cs"/>
          <w:rtl/>
        </w:rPr>
        <w:t xml:space="preserve">שרד </w:t>
      </w:r>
      <w:bookmarkStart w:id="36324" w:name="_ETM_Q80_453106"/>
      <w:bookmarkStart w:id="36325" w:name="_ETM_Q80_454960"/>
      <w:bookmarkEnd w:id="36324"/>
      <w:bookmarkEnd w:id="36325"/>
      <w:r>
        <w:rPr>
          <w:rtl/>
        </w:rPr>
        <w:t>מסורת</w:t>
      </w:r>
      <w:r>
        <w:rPr>
          <w:rFonts w:hint="cs"/>
          <w:rtl/>
        </w:rPr>
        <w:t xml:space="preserve">, עוד </w:t>
      </w:r>
      <w:bookmarkStart w:id="36326" w:name="_ETM_Q80_455800"/>
      <w:bookmarkStart w:id="36327" w:name="_ETM_Q80_456190"/>
      <w:bookmarkEnd w:id="36326"/>
      <w:bookmarkEnd w:id="36327"/>
      <w:r>
        <w:rPr>
          <w:rtl/>
        </w:rPr>
        <w:t xml:space="preserve">משרד </w:t>
      </w:r>
      <w:bookmarkStart w:id="36328" w:name="_ETM_Q80_457180"/>
      <w:bookmarkEnd w:id="36328"/>
      <w:r>
        <w:rPr>
          <w:rFonts w:hint="cs"/>
          <w:rtl/>
        </w:rPr>
        <w:t xml:space="preserve">– </w:t>
      </w:r>
      <w:r>
        <w:rPr>
          <w:rtl/>
        </w:rPr>
        <w:t xml:space="preserve">אני </w:t>
      </w:r>
      <w:bookmarkStart w:id="36329" w:name="_ETM_Q80_457389"/>
      <w:bookmarkEnd w:id="36329"/>
      <w:r>
        <w:rPr>
          <w:rtl/>
        </w:rPr>
        <w:t xml:space="preserve">כבר </w:t>
      </w:r>
      <w:bookmarkStart w:id="36330" w:name="_ETM_Q80_457630"/>
      <w:bookmarkEnd w:id="36330"/>
      <w:r>
        <w:rPr>
          <w:rtl/>
        </w:rPr>
        <w:t xml:space="preserve">לא </w:t>
      </w:r>
      <w:bookmarkStart w:id="36331" w:name="_ETM_Q80_457990"/>
      <w:bookmarkEnd w:id="36331"/>
      <w:r>
        <w:rPr>
          <w:rtl/>
        </w:rPr>
        <w:t>זוכרת</w:t>
      </w:r>
      <w:bookmarkStart w:id="36332" w:name="_ETM_Q80_458529"/>
      <w:bookmarkEnd w:id="36332"/>
      <w:r>
        <w:rPr>
          <w:rFonts w:hint="cs"/>
          <w:rtl/>
        </w:rPr>
        <w:t xml:space="preserve">, </w:t>
      </w:r>
      <w:r>
        <w:rPr>
          <w:rtl/>
        </w:rPr>
        <w:t xml:space="preserve">אבל </w:t>
      </w:r>
      <w:bookmarkStart w:id="36333" w:name="_ETM_Q80_458740"/>
      <w:bookmarkEnd w:id="36333"/>
      <w:r>
        <w:rPr>
          <w:rtl/>
        </w:rPr>
        <w:t xml:space="preserve">הסעיפים </w:t>
      </w:r>
      <w:bookmarkStart w:id="36334" w:name="_ETM_Q80_460029"/>
      <w:bookmarkEnd w:id="36334"/>
      <w:r>
        <w:rPr>
          <w:rtl/>
        </w:rPr>
        <w:t xml:space="preserve">הם </w:t>
      </w:r>
      <w:bookmarkStart w:id="36335" w:name="_ETM_Q80_460210"/>
      <w:bookmarkEnd w:id="36335"/>
      <w:r>
        <w:rPr>
          <w:rtl/>
        </w:rPr>
        <w:t>הזויים</w:t>
      </w:r>
      <w:r>
        <w:rPr>
          <w:rFonts w:hint="cs"/>
          <w:rtl/>
        </w:rPr>
        <w:t>,</w:t>
      </w:r>
      <w:r>
        <w:rPr>
          <w:rtl/>
        </w:rPr>
        <w:t xml:space="preserve"> </w:t>
      </w:r>
      <w:bookmarkStart w:id="36336" w:name="_ETM_Q80_460870"/>
      <w:bookmarkEnd w:id="36336"/>
      <w:r>
        <w:rPr>
          <w:rtl/>
        </w:rPr>
        <w:t>כן</w:t>
      </w:r>
      <w:r>
        <w:rPr>
          <w:rFonts w:hint="cs"/>
          <w:rtl/>
        </w:rPr>
        <w:t>.</w:t>
      </w:r>
      <w:r>
        <w:rPr>
          <w:rtl/>
        </w:rPr>
        <w:t xml:space="preserve"> </w:t>
      </w:r>
      <w:bookmarkStart w:id="36337" w:name="_ETM_Q80_461990"/>
      <w:bookmarkStart w:id="36338" w:name="_ETM_Q80_463839"/>
      <w:bookmarkEnd w:id="36337"/>
      <w:bookmarkEnd w:id="36338"/>
      <w:r>
        <w:rPr>
          <w:rtl/>
        </w:rPr>
        <w:t>אלו</w:t>
      </w:r>
      <w:r>
        <w:rPr>
          <w:rFonts w:hint="cs"/>
          <w:rtl/>
        </w:rPr>
        <w:t xml:space="preserve"> הדברים</w:t>
      </w:r>
      <w:bookmarkStart w:id="36339" w:name="_ETM_Q80_464140"/>
      <w:bookmarkStart w:id="36340" w:name="_ETM_Q80_464950"/>
      <w:bookmarkEnd w:id="36339"/>
      <w:bookmarkEnd w:id="36340"/>
      <w:r>
        <w:rPr>
          <w:rFonts w:hint="cs"/>
          <w:rtl/>
        </w:rPr>
        <w:t xml:space="preserve">. </w:t>
      </w:r>
      <w:r>
        <w:rPr>
          <w:rtl/>
        </w:rPr>
        <w:t xml:space="preserve">זו </w:t>
      </w:r>
      <w:bookmarkStart w:id="36341" w:name="_ETM_Q80_465460"/>
      <w:bookmarkEnd w:id="36341"/>
      <w:r>
        <w:rPr>
          <w:rtl/>
        </w:rPr>
        <w:t xml:space="preserve">הנקודה </w:t>
      </w:r>
      <w:bookmarkStart w:id="36342" w:name="_ETM_Q80_465940"/>
      <w:bookmarkEnd w:id="36342"/>
      <w:r>
        <w:rPr>
          <w:rtl/>
        </w:rPr>
        <w:t xml:space="preserve">הראשונה </w:t>
      </w:r>
      <w:bookmarkStart w:id="36343" w:name="_ETM_Q80_466420"/>
      <w:bookmarkEnd w:id="36343"/>
      <w:r>
        <w:rPr>
          <w:rtl/>
        </w:rPr>
        <w:t xml:space="preserve">שלי </w:t>
      </w:r>
      <w:bookmarkStart w:id="36344" w:name="_ETM_Q80_467200"/>
      <w:bookmarkEnd w:id="36344"/>
      <w:r>
        <w:rPr>
          <w:rtl/>
        </w:rPr>
        <w:t xml:space="preserve">של </w:t>
      </w:r>
      <w:bookmarkStart w:id="36345" w:name="_ETM_Q80_467560"/>
      <w:bookmarkEnd w:id="36345"/>
      <w:r>
        <w:rPr>
          <w:rtl/>
        </w:rPr>
        <w:t xml:space="preserve">אין </w:t>
      </w:r>
      <w:bookmarkStart w:id="36346" w:name="_ETM_Q80_467740"/>
      <w:bookmarkEnd w:id="36346"/>
      <w:r>
        <w:rPr>
          <w:rtl/>
        </w:rPr>
        <w:t xml:space="preserve">דוגמה </w:t>
      </w:r>
      <w:bookmarkStart w:id="36347" w:name="_ETM_Q80_468130"/>
      <w:bookmarkEnd w:id="36347"/>
      <w:r>
        <w:rPr>
          <w:rtl/>
        </w:rPr>
        <w:t xml:space="preserve">אישית </w:t>
      </w:r>
      <w:bookmarkStart w:id="36348" w:name="_ETM_Q80_468460"/>
      <w:bookmarkEnd w:id="36348"/>
      <w:r>
        <w:rPr>
          <w:rtl/>
        </w:rPr>
        <w:t xml:space="preserve">בהיבט </w:t>
      </w:r>
      <w:bookmarkStart w:id="36349" w:name="_ETM_Q80_469480"/>
      <w:bookmarkEnd w:id="36349"/>
      <w:r>
        <w:rPr>
          <w:rtl/>
        </w:rPr>
        <w:t xml:space="preserve">של </w:t>
      </w:r>
      <w:bookmarkStart w:id="36350" w:name="_ETM_Q80_469720"/>
      <w:bookmarkEnd w:id="36350"/>
      <w:r>
        <w:rPr>
          <w:rtl/>
        </w:rPr>
        <w:t xml:space="preserve">כספים </w:t>
      </w:r>
      <w:bookmarkStart w:id="36351" w:name="_ETM_Q80_470170"/>
      <w:bookmarkEnd w:id="36351"/>
      <w:r>
        <w:rPr>
          <w:rtl/>
        </w:rPr>
        <w:t>קואליציוניים</w:t>
      </w:r>
      <w:r>
        <w:rPr>
          <w:rFonts w:hint="cs"/>
          <w:rtl/>
        </w:rPr>
        <w:t>,</w:t>
      </w:r>
      <w:r>
        <w:rPr>
          <w:rtl/>
        </w:rPr>
        <w:t xml:space="preserve"> </w:t>
      </w:r>
      <w:bookmarkStart w:id="36352" w:name="_ETM_Q80_471339"/>
      <w:bookmarkEnd w:id="36352"/>
      <w:r>
        <w:rPr>
          <w:rtl/>
        </w:rPr>
        <w:t xml:space="preserve">בהיבט </w:t>
      </w:r>
      <w:bookmarkStart w:id="36353" w:name="_ETM_Q80_471850"/>
      <w:bookmarkEnd w:id="36353"/>
      <w:r>
        <w:rPr>
          <w:rtl/>
        </w:rPr>
        <w:t xml:space="preserve">של </w:t>
      </w:r>
      <w:bookmarkStart w:id="36354" w:name="_ETM_Q80_472029"/>
      <w:bookmarkEnd w:id="36354"/>
      <w:r>
        <w:rPr>
          <w:rtl/>
        </w:rPr>
        <w:t xml:space="preserve">סגירת </w:t>
      </w:r>
      <w:bookmarkStart w:id="36355" w:name="_ETM_Q80_472540"/>
      <w:bookmarkEnd w:id="36355"/>
      <w:r>
        <w:rPr>
          <w:rtl/>
        </w:rPr>
        <w:t>משרדים</w:t>
      </w:r>
      <w:r>
        <w:rPr>
          <w:rFonts w:hint="cs"/>
          <w:rtl/>
        </w:rPr>
        <w:t>.</w:t>
      </w:r>
      <w:r>
        <w:rPr>
          <w:rtl/>
        </w:rPr>
        <w:t xml:space="preserve"> </w:t>
      </w:r>
      <w:bookmarkStart w:id="36356" w:name="_ETM_Q80_473589"/>
      <w:bookmarkStart w:id="36357" w:name="_ETM_Q80_476672"/>
      <w:bookmarkStart w:id="36358" w:name="_ETM_Q80_476767"/>
      <w:bookmarkStart w:id="36359" w:name="_ETM_Q80_476848"/>
      <w:bookmarkStart w:id="36360" w:name="_ETM_Q80_476900"/>
      <w:bookmarkEnd w:id="36356"/>
      <w:bookmarkEnd w:id="36357"/>
      <w:bookmarkEnd w:id="36358"/>
      <w:bookmarkEnd w:id="36359"/>
      <w:bookmarkEnd w:id="36360"/>
      <w:r>
        <w:rPr>
          <w:rtl/>
        </w:rPr>
        <w:t>אנחנו</w:t>
      </w:r>
      <w:r>
        <w:rPr>
          <w:rFonts w:hint="cs"/>
          <w:rtl/>
        </w:rPr>
        <w:t>,</w:t>
      </w:r>
      <w:r>
        <w:rPr>
          <w:rtl/>
        </w:rPr>
        <w:t xml:space="preserve"> </w:t>
      </w:r>
      <w:bookmarkStart w:id="36361" w:name="_ETM_Q80_474789"/>
      <w:bookmarkEnd w:id="36361"/>
      <w:r>
        <w:rPr>
          <w:rtl/>
        </w:rPr>
        <w:t xml:space="preserve">כמו </w:t>
      </w:r>
      <w:bookmarkStart w:id="36362" w:name="_ETM_Q80_475029"/>
      <w:bookmarkEnd w:id="36362"/>
      <w:r>
        <w:rPr>
          <w:rtl/>
        </w:rPr>
        <w:t xml:space="preserve">שאתה </w:t>
      </w:r>
      <w:bookmarkStart w:id="36363" w:name="_ETM_Q80_475210"/>
      <w:bookmarkEnd w:id="36363"/>
      <w:r>
        <w:rPr>
          <w:rtl/>
        </w:rPr>
        <w:t>יודע</w:t>
      </w:r>
      <w:r>
        <w:rPr>
          <w:rFonts w:hint="cs"/>
          <w:rtl/>
        </w:rPr>
        <w:t>,</w:t>
      </w:r>
      <w:r>
        <w:rPr>
          <w:rtl/>
        </w:rPr>
        <w:t xml:space="preserve"> </w:t>
      </w:r>
      <w:bookmarkStart w:id="36364" w:name="_ETM_Q80_475930"/>
      <w:bookmarkEnd w:id="36364"/>
      <w:r>
        <w:rPr>
          <w:rtl/>
        </w:rPr>
        <w:t xml:space="preserve">היו </w:t>
      </w:r>
      <w:bookmarkStart w:id="36365" w:name="_ETM_Q80_476139"/>
      <w:bookmarkEnd w:id="36365"/>
      <w:r>
        <w:rPr>
          <w:rtl/>
        </w:rPr>
        <w:t xml:space="preserve">לנו </w:t>
      </w:r>
      <w:bookmarkStart w:id="36366" w:name="_ETM_Q80_476319"/>
      <w:bookmarkEnd w:id="36366"/>
      <w:r>
        <w:rPr>
          <w:rtl/>
        </w:rPr>
        <w:t xml:space="preserve">שבועות </w:t>
      </w:r>
      <w:bookmarkStart w:id="36367" w:name="_ETM_Q80_476740"/>
      <w:bookmarkEnd w:id="36367"/>
      <w:r>
        <w:rPr>
          <w:rtl/>
        </w:rPr>
        <w:t xml:space="preserve">קשים </w:t>
      </w:r>
      <w:bookmarkStart w:id="36368" w:name="_ETM_Q80_477069"/>
      <w:bookmarkEnd w:id="36368"/>
      <w:r>
        <w:rPr>
          <w:rtl/>
        </w:rPr>
        <w:t xml:space="preserve">בוועדת </w:t>
      </w:r>
      <w:bookmarkStart w:id="36369" w:name="_ETM_Q80_477550"/>
      <w:bookmarkEnd w:id="36369"/>
      <w:r>
        <w:rPr>
          <w:rFonts w:hint="cs"/>
          <w:rtl/>
        </w:rPr>
        <w:t>ה</w:t>
      </w:r>
      <w:r>
        <w:rPr>
          <w:rtl/>
        </w:rPr>
        <w:t>כספים</w:t>
      </w:r>
      <w:r>
        <w:rPr>
          <w:rFonts w:hint="cs"/>
          <w:rtl/>
        </w:rPr>
        <w:t xml:space="preserve">, </w:t>
      </w:r>
      <w:bookmarkStart w:id="36370" w:name="_ETM_Q80_481479"/>
      <w:bookmarkEnd w:id="36370"/>
      <w:r>
        <w:rPr>
          <w:rFonts w:hint="cs"/>
          <w:rtl/>
        </w:rPr>
        <w:t xml:space="preserve">והיה לנו קשה, כן. </w:t>
      </w:r>
      <w:bookmarkStart w:id="36371" w:name="_ETM_Q80_478479"/>
      <w:bookmarkStart w:id="36372" w:name="_ETM_Q80_478779"/>
      <w:bookmarkStart w:id="36373" w:name="_ETM_Q80_479440"/>
      <w:bookmarkStart w:id="36374" w:name="_ETM_Q80_479770"/>
      <w:bookmarkEnd w:id="36371"/>
      <w:bookmarkEnd w:id="36372"/>
      <w:bookmarkEnd w:id="36373"/>
      <w:bookmarkEnd w:id="36374"/>
      <w:r>
        <w:rPr>
          <w:rtl/>
        </w:rPr>
        <w:t xml:space="preserve">אני </w:t>
      </w:r>
      <w:bookmarkStart w:id="36375" w:name="_ETM_Q80_479950"/>
      <w:bookmarkEnd w:id="36375"/>
      <w:r>
        <w:rPr>
          <w:rtl/>
        </w:rPr>
        <w:t xml:space="preserve">גם </w:t>
      </w:r>
      <w:bookmarkStart w:id="36376" w:name="_ETM_Q80_480100"/>
      <w:bookmarkEnd w:id="36376"/>
      <w:r>
        <w:rPr>
          <w:rtl/>
        </w:rPr>
        <w:t xml:space="preserve">התנגדתי </w:t>
      </w:r>
      <w:bookmarkStart w:id="36377" w:name="_ETM_Q80_480670"/>
      <w:bookmarkEnd w:id="36377"/>
      <w:r>
        <w:rPr>
          <w:rtl/>
        </w:rPr>
        <w:t xml:space="preserve">כי </w:t>
      </w:r>
      <w:bookmarkStart w:id="36378" w:name="_ETM_Q80_480790"/>
      <w:bookmarkEnd w:id="36378"/>
      <w:r>
        <w:rPr>
          <w:rtl/>
        </w:rPr>
        <w:t xml:space="preserve">חשבתי </w:t>
      </w:r>
      <w:bookmarkStart w:id="36379" w:name="_ETM_Q80_481240"/>
      <w:bookmarkEnd w:id="36379"/>
      <w:r>
        <w:rPr>
          <w:rtl/>
        </w:rPr>
        <w:t>ש</w:t>
      </w:r>
      <w:r>
        <w:rPr>
          <w:rFonts w:hint="cs"/>
          <w:rtl/>
        </w:rPr>
        <w:t xml:space="preserve">לא </w:t>
      </w:r>
      <w:bookmarkStart w:id="36380" w:name="_ETM_Q80_480000"/>
      <w:bookmarkStart w:id="36381" w:name="_ETM_Q80_480570"/>
      <w:bookmarkStart w:id="36382" w:name="_ETM_Q80_480690"/>
      <w:bookmarkStart w:id="36383" w:name="_ETM_Q80_481170"/>
      <w:bookmarkStart w:id="36384" w:name="_ETM_Q80_481620"/>
      <w:bookmarkStart w:id="36385" w:name="_ETM_Q80_481829"/>
      <w:bookmarkEnd w:id="36380"/>
      <w:bookmarkEnd w:id="36381"/>
      <w:bookmarkEnd w:id="36382"/>
      <w:bookmarkEnd w:id="36383"/>
      <w:bookmarkEnd w:id="36384"/>
      <w:bookmarkEnd w:id="36385"/>
      <w:r>
        <w:rPr>
          <w:rtl/>
        </w:rPr>
        <w:t xml:space="preserve">עשו </w:t>
      </w:r>
      <w:bookmarkStart w:id="36386" w:name="_ETM_Q80_482129"/>
      <w:bookmarkEnd w:id="36386"/>
      <w:r>
        <w:rPr>
          <w:rtl/>
        </w:rPr>
        <w:t>הכ</w:t>
      </w:r>
      <w:r>
        <w:rPr>
          <w:rFonts w:hint="cs"/>
          <w:rtl/>
        </w:rPr>
        <w:t>ו</w:t>
      </w:r>
      <w:r>
        <w:rPr>
          <w:rtl/>
        </w:rPr>
        <w:t xml:space="preserve">ל </w:t>
      </w:r>
      <w:bookmarkStart w:id="36387" w:name="_ETM_Q80_482460"/>
      <w:bookmarkEnd w:id="36387"/>
      <w:r>
        <w:rPr>
          <w:rtl/>
        </w:rPr>
        <w:t xml:space="preserve">לפני </w:t>
      </w:r>
      <w:bookmarkStart w:id="36388" w:name="_ETM_Q80_482760"/>
      <w:bookmarkEnd w:id="36388"/>
      <w:r>
        <w:rPr>
          <w:rtl/>
        </w:rPr>
        <w:t xml:space="preserve">שבאו </w:t>
      </w:r>
      <w:bookmarkStart w:id="36389" w:name="_ETM_Q80_483210"/>
      <w:bookmarkEnd w:id="36389"/>
      <w:r>
        <w:rPr>
          <w:rtl/>
        </w:rPr>
        <w:t>לציבור</w:t>
      </w:r>
      <w:r>
        <w:rPr>
          <w:rFonts w:hint="cs"/>
          <w:rtl/>
        </w:rPr>
        <w:t>,</w:t>
      </w:r>
      <w:r>
        <w:rPr>
          <w:rtl/>
        </w:rPr>
        <w:t xml:space="preserve"> </w:t>
      </w:r>
      <w:bookmarkStart w:id="36390" w:name="_ETM_Q80_483750"/>
      <w:bookmarkEnd w:id="36390"/>
      <w:r>
        <w:rPr>
          <w:rtl/>
        </w:rPr>
        <w:t xml:space="preserve">לא </w:t>
      </w:r>
      <w:bookmarkStart w:id="36391" w:name="_ETM_Q80_483870"/>
      <w:bookmarkEnd w:id="36391"/>
      <w:r>
        <w:rPr>
          <w:rtl/>
        </w:rPr>
        <w:t>מ</w:t>
      </w:r>
      <w:r>
        <w:rPr>
          <w:rFonts w:hint="cs"/>
          <w:rtl/>
        </w:rPr>
        <w:t>רא</w:t>
      </w:r>
      <w:r>
        <w:rPr>
          <w:rtl/>
        </w:rPr>
        <w:t xml:space="preserve">ים </w:t>
      </w:r>
      <w:bookmarkStart w:id="36392" w:name="_ETM_Q80_484110"/>
      <w:bookmarkEnd w:id="36392"/>
      <w:r>
        <w:rPr>
          <w:rtl/>
        </w:rPr>
        <w:t xml:space="preserve">דוגמה </w:t>
      </w:r>
      <w:bookmarkStart w:id="36393" w:name="_ETM_Q80_484470"/>
      <w:bookmarkEnd w:id="36393"/>
      <w:r>
        <w:rPr>
          <w:rtl/>
        </w:rPr>
        <w:t>אישית</w:t>
      </w:r>
      <w:r>
        <w:rPr>
          <w:rFonts w:hint="cs"/>
          <w:rtl/>
        </w:rPr>
        <w:t>.</w:t>
      </w:r>
      <w:r>
        <w:rPr>
          <w:rtl/>
        </w:rPr>
        <w:t xml:space="preserve"> </w:t>
      </w:r>
      <w:bookmarkStart w:id="36394" w:name="_ETM_Q80_485279"/>
      <w:bookmarkEnd w:id="36394"/>
      <w:r>
        <w:rPr>
          <w:rtl/>
        </w:rPr>
        <w:t xml:space="preserve">ואני </w:t>
      </w:r>
      <w:bookmarkStart w:id="36395" w:name="_ETM_Q80_485430"/>
      <w:bookmarkEnd w:id="36395"/>
      <w:r>
        <w:rPr>
          <w:rtl/>
        </w:rPr>
        <w:t xml:space="preserve">בטוחה </w:t>
      </w:r>
      <w:bookmarkStart w:id="36396" w:name="_ETM_Q80_485730"/>
      <w:bookmarkEnd w:id="36396"/>
      <w:r>
        <w:rPr>
          <w:rtl/>
        </w:rPr>
        <w:t xml:space="preserve">שלך </w:t>
      </w:r>
      <w:bookmarkStart w:id="36397" w:name="_ETM_Q80_486150"/>
      <w:bookmarkEnd w:id="36397"/>
      <w:r>
        <w:rPr>
          <w:rtl/>
        </w:rPr>
        <w:t xml:space="preserve">היה </w:t>
      </w:r>
      <w:bookmarkStart w:id="36398" w:name="_ETM_Q80_486240"/>
      <w:bookmarkEnd w:id="36398"/>
      <w:r>
        <w:rPr>
          <w:rtl/>
        </w:rPr>
        <w:t xml:space="preserve">קשה </w:t>
      </w:r>
      <w:bookmarkStart w:id="36399" w:name="_ETM_Q80_486569"/>
      <w:bookmarkEnd w:id="36399"/>
      <w:r>
        <w:rPr>
          <w:rFonts w:hint="cs"/>
          <w:rtl/>
        </w:rPr>
        <w:t>כ</w:t>
      </w:r>
      <w:r>
        <w:rPr>
          <w:rtl/>
        </w:rPr>
        <w:t xml:space="preserve">שהצבעת </w:t>
      </w:r>
      <w:bookmarkStart w:id="36400" w:name="_ETM_Q80_487680"/>
      <w:bookmarkEnd w:id="36400"/>
      <w:r>
        <w:rPr>
          <w:rtl/>
        </w:rPr>
        <w:t xml:space="preserve">בעד </w:t>
      </w:r>
      <w:bookmarkStart w:id="36401" w:name="_ETM_Q80_488160"/>
      <w:bookmarkEnd w:id="36401"/>
      <w:r>
        <w:rPr>
          <w:rtl/>
        </w:rPr>
        <w:t xml:space="preserve">כל </w:t>
      </w:r>
      <w:bookmarkStart w:id="36402" w:name="_ETM_Q80_488400"/>
      <w:bookmarkEnd w:id="36402"/>
      <w:r>
        <w:rPr>
          <w:rtl/>
        </w:rPr>
        <w:t xml:space="preserve">הגזרות </w:t>
      </w:r>
      <w:bookmarkStart w:id="36403" w:name="_ETM_Q80_488880"/>
      <w:bookmarkEnd w:id="36403"/>
      <w:r>
        <w:rPr>
          <w:rtl/>
        </w:rPr>
        <w:t xml:space="preserve">על </w:t>
      </w:r>
      <w:bookmarkStart w:id="36404" w:name="_ETM_Q80_489000"/>
      <w:bookmarkEnd w:id="36404"/>
      <w:r>
        <w:rPr>
          <w:rtl/>
        </w:rPr>
        <w:t xml:space="preserve">המגזר </w:t>
      </w:r>
      <w:bookmarkStart w:id="36405" w:name="_ETM_Q80_489420"/>
      <w:bookmarkEnd w:id="36405"/>
      <w:r>
        <w:rPr>
          <w:rtl/>
        </w:rPr>
        <w:t>העובד</w:t>
      </w:r>
      <w:r>
        <w:rPr>
          <w:rFonts w:hint="cs"/>
          <w:rtl/>
        </w:rPr>
        <w:t xml:space="preserve">, </w:t>
      </w:r>
      <w:bookmarkStart w:id="36406" w:name="_ETM_Q80_490019"/>
      <w:bookmarkStart w:id="36407" w:name="_ETM_Q80_490230"/>
      <w:bookmarkEnd w:id="36406"/>
      <w:bookmarkEnd w:id="36407"/>
      <w:r>
        <w:rPr>
          <w:rtl/>
        </w:rPr>
        <w:t xml:space="preserve">כל </w:t>
      </w:r>
      <w:bookmarkStart w:id="36408" w:name="_ETM_Q80_490440"/>
      <w:bookmarkEnd w:id="36408"/>
      <w:proofErr w:type="spellStart"/>
      <w:r>
        <w:rPr>
          <w:rtl/>
        </w:rPr>
        <w:t>ההק</w:t>
      </w:r>
      <w:r>
        <w:rPr>
          <w:rFonts w:hint="cs"/>
          <w:rtl/>
        </w:rPr>
        <w:t>פ</w:t>
      </w:r>
      <w:r>
        <w:rPr>
          <w:rtl/>
        </w:rPr>
        <w:t>אות</w:t>
      </w:r>
      <w:proofErr w:type="spellEnd"/>
      <w:r>
        <w:rPr>
          <w:rtl/>
        </w:rPr>
        <w:t xml:space="preserve"> </w:t>
      </w:r>
      <w:bookmarkStart w:id="36409" w:name="_ETM_Q80_491040"/>
      <w:bookmarkEnd w:id="36409"/>
      <w:r>
        <w:rPr>
          <w:rtl/>
        </w:rPr>
        <w:t xml:space="preserve">של </w:t>
      </w:r>
      <w:bookmarkStart w:id="36410" w:name="_ETM_Q80_491160"/>
      <w:bookmarkEnd w:id="36410"/>
      <w:r>
        <w:rPr>
          <w:rtl/>
        </w:rPr>
        <w:t>השכר</w:t>
      </w:r>
      <w:r>
        <w:rPr>
          <w:rFonts w:hint="cs"/>
          <w:rtl/>
        </w:rPr>
        <w:t xml:space="preserve"> ו</w:t>
      </w:r>
      <w:bookmarkStart w:id="36411" w:name="_ETM_Q80_491730"/>
      <w:bookmarkEnd w:id="36411"/>
      <w:r>
        <w:rPr>
          <w:rtl/>
        </w:rPr>
        <w:t xml:space="preserve">מס </w:t>
      </w:r>
      <w:bookmarkStart w:id="36412" w:name="_ETM_Q80_492029"/>
      <w:bookmarkEnd w:id="36412"/>
      <w:r>
        <w:rPr>
          <w:rFonts w:hint="cs"/>
          <w:rtl/>
        </w:rPr>
        <w:t>ה</w:t>
      </w:r>
      <w:r>
        <w:rPr>
          <w:rtl/>
        </w:rPr>
        <w:t xml:space="preserve">הכנסה </w:t>
      </w:r>
      <w:bookmarkStart w:id="36413" w:name="_ETM_Q80_492990"/>
      <w:bookmarkEnd w:id="36413"/>
      <w:r>
        <w:rPr>
          <w:rtl/>
        </w:rPr>
        <w:t>והכ</w:t>
      </w:r>
      <w:r w:rsidR="00D601D9">
        <w:rPr>
          <w:rFonts w:hint="cs"/>
          <w:rtl/>
        </w:rPr>
        <w:t>ו</w:t>
      </w:r>
      <w:r>
        <w:rPr>
          <w:rtl/>
        </w:rPr>
        <w:t xml:space="preserve">ל </w:t>
      </w:r>
      <w:bookmarkStart w:id="36414" w:name="_ETM_Q80_493469"/>
      <w:bookmarkEnd w:id="36414"/>
      <w:proofErr w:type="spellStart"/>
      <w:r>
        <w:rPr>
          <w:rtl/>
        </w:rPr>
        <w:t>והכ</w:t>
      </w:r>
      <w:r>
        <w:rPr>
          <w:rFonts w:hint="cs"/>
          <w:rtl/>
        </w:rPr>
        <w:t>ו</w:t>
      </w:r>
      <w:r>
        <w:rPr>
          <w:rtl/>
        </w:rPr>
        <w:t>ל</w:t>
      </w:r>
      <w:proofErr w:type="spellEnd"/>
      <w:r>
        <w:rPr>
          <w:rFonts w:hint="cs"/>
          <w:rtl/>
        </w:rPr>
        <w:t>.</w:t>
      </w:r>
      <w:r>
        <w:rPr>
          <w:rtl/>
        </w:rPr>
        <w:t xml:space="preserve"> </w:t>
      </w:r>
      <w:bookmarkStart w:id="36415" w:name="_ETM_Q80_495179"/>
      <w:bookmarkStart w:id="36416" w:name="_ETM_Q80_496279"/>
      <w:bookmarkStart w:id="36417" w:name="_ETM_Q80_496640"/>
      <w:bookmarkStart w:id="36418" w:name="_ETM_Q80_496849"/>
      <w:bookmarkEnd w:id="36415"/>
      <w:bookmarkEnd w:id="36416"/>
      <w:bookmarkEnd w:id="36417"/>
      <w:bookmarkEnd w:id="36418"/>
      <w:r>
        <w:rPr>
          <w:rFonts w:hint="cs"/>
          <w:rtl/>
        </w:rPr>
        <w:t xml:space="preserve">ולהם קל, להם </w:t>
      </w:r>
      <w:bookmarkStart w:id="36419" w:name="_ETM_Q80_498716"/>
      <w:bookmarkEnd w:id="36419"/>
      <w:r>
        <w:rPr>
          <w:rFonts w:hint="cs"/>
          <w:rtl/>
        </w:rPr>
        <w:t xml:space="preserve">היה </w:t>
      </w:r>
      <w:r>
        <w:rPr>
          <w:rtl/>
        </w:rPr>
        <w:t xml:space="preserve">מאוד </w:t>
      </w:r>
      <w:bookmarkStart w:id="36420" w:name="_ETM_Q80_497119"/>
      <w:bookmarkEnd w:id="36420"/>
      <w:r>
        <w:rPr>
          <w:rtl/>
        </w:rPr>
        <w:t xml:space="preserve">מאוד </w:t>
      </w:r>
      <w:bookmarkStart w:id="36421" w:name="_ETM_Q80_497390"/>
      <w:bookmarkEnd w:id="36421"/>
      <w:r>
        <w:rPr>
          <w:rtl/>
        </w:rPr>
        <w:t xml:space="preserve">קל </w:t>
      </w:r>
      <w:bookmarkStart w:id="36422" w:name="_ETM_Q80_497630"/>
      <w:bookmarkEnd w:id="36422"/>
      <w:r>
        <w:rPr>
          <w:rtl/>
        </w:rPr>
        <w:t xml:space="preserve">לעשות </w:t>
      </w:r>
      <w:bookmarkStart w:id="36423" w:name="_ETM_Q80_497960"/>
      <w:bookmarkEnd w:id="36423"/>
      <w:r>
        <w:rPr>
          <w:rtl/>
        </w:rPr>
        <w:t xml:space="preserve">את </w:t>
      </w:r>
      <w:bookmarkStart w:id="36424" w:name="_ETM_Q80_498080"/>
      <w:bookmarkEnd w:id="36424"/>
      <w:r>
        <w:rPr>
          <w:rtl/>
        </w:rPr>
        <w:t>זה</w:t>
      </w:r>
      <w:r>
        <w:rPr>
          <w:rFonts w:hint="cs"/>
          <w:rtl/>
        </w:rPr>
        <w:t>,</w:t>
      </w:r>
      <w:r>
        <w:rPr>
          <w:rtl/>
        </w:rPr>
        <w:t xml:space="preserve"> </w:t>
      </w:r>
      <w:bookmarkStart w:id="36425" w:name="_ETM_Q80_498199"/>
      <w:bookmarkEnd w:id="36425"/>
      <w:r>
        <w:rPr>
          <w:rtl/>
        </w:rPr>
        <w:t xml:space="preserve">כשהם </w:t>
      </w:r>
      <w:bookmarkStart w:id="36426" w:name="_ETM_Q80_498500"/>
      <w:bookmarkEnd w:id="36426"/>
      <w:r>
        <w:rPr>
          <w:rtl/>
        </w:rPr>
        <w:t xml:space="preserve">מסתכלים </w:t>
      </w:r>
      <w:bookmarkStart w:id="36427" w:name="_ETM_Q80_498949"/>
      <w:bookmarkEnd w:id="36427"/>
      <w:r>
        <w:rPr>
          <w:rtl/>
        </w:rPr>
        <w:t xml:space="preserve">על </w:t>
      </w:r>
      <w:bookmarkStart w:id="36428" w:name="_ETM_Q80_499039"/>
      <w:bookmarkEnd w:id="36428"/>
      <w:r>
        <w:rPr>
          <w:rtl/>
        </w:rPr>
        <w:t xml:space="preserve">הממשלה </w:t>
      </w:r>
      <w:bookmarkStart w:id="36429" w:name="_ETM_Q80_500010"/>
      <w:bookmarkEnd w:id="36429"/>
      <w:r>
        <w:rPr>
          <w:rFonts w:hint="cs"/>
          <w:rtl/>
        </w:rPr>
        <w:t xml:space="preserve">– </w:t>
      </w:r>
      <w:r>
        <w:rPr>
          <w:rtl/>
        </w:rPr>
        <w:t xml:space="preserve">דוגמה </w:t>
      </w:r>
      <w:bookmarkStart w:id="36430" w:name="_ETM_Q80_500580"/>
      <w:bookmarkEnd w:id="36430"/>
      <w:r>
        <w:rPr>
          <w:rtl/>
        </w:rPr>
        <w:t xml:space="preserve">אישית </w:t>
      </w:r>
      <w:bookmarkStart w:id="36431" w:name="_ETM_Q80_500910"/>
      <w:bookmarkEnd w:id="36431"/>
      <w:r>
        <w:rPr>
          <w:rtl/>
        </w:rPr>
        <w:t xml:space="preserve">הם </w:t>
      </w:r>
      <w:bookmarkStart w:id="36432" w:name="_ETM_Q80_501029"/>
      <w:bookmarkEnd w:id="36432"/>
      <w:r>
        <w:rPr>
          <w:rtl/>
        </w:rPr>
        <w:t xml:space="preserve">לא </w:t>
      </w:r>
      <w:bookmarkStart w:id="36433" w:name="_ETM_Q80_501150"/>
      <w:bookmarkEnd w:id="36433"/>
      <w:r>
        <w:rPr>
          <w:rtl/>
        </w:rPr>
        <w:t xml:space="preserve">ראו </w:t>
      </w:r>
      <w:bookmarkStart w:id="36434" w:name="_ETM_Q80_501330"/>
      <w:bookmarkEnd w:id="36434"/>
      <w:r>
        <w:rPr>
          <w:rtl/>
        </w:rPr>
        <w:t>מצ</w:t>
      </w:r>
      <w:r>
        <w:rPr>
          <w:rFonts w:hint="cs"/>
          <w:rtl/>
        </w:rPr>
        <w:t>י</w:t>
      </w:r>
      <w:r>
        <w:rPr>
          <w:rtl/>
        </w:rPr>
        <w:t xml:space="preserve">דה </w:t>
      </w:r>
      <w:bookmarkStart w:id="36435" w:name="_ETM_Q80_501779"/>
      <w:bookmarkEnd w:id="36435"/>
      <w:r>
        <w:rPr>
          <w:rtl/>
        </w:rPr>
        <w:t xml:space="preserve">של </w:t>
      </w:r>
      <w:bookmarkStart w:id="36436" w:name="_ETM_Q80_501990"/>
      <w:bookmarkEnd w:id="36436"/>
      <w:r>
        <w:rPr>
          <w:rtl/>
        </w:rPr>
        <w:t>הממשלה</w:t>
      </w:r>
      <w:r>
        <w:rPr>
          <w:rFonts w:hint="cs"/>
          <w:rtl/>
        </w:rPr>
        <w:t>.</w:t>
      </w:r>
      <w:bookmarkStart w:id="36437" w:name="_ETM_Q80_505378"/>
      <w:bookmarkStart w:id="36438" w:name="_ETM_Q80_505460"/>
      <w:bookmarkStart w:id="36439" w:name="_ETM_Q80_505955"/>
      <w:bookmarkStart w:id="36440" w:name="_ETM_Q80_506025"/>
      <w:bookmarkStart w:id="36441" w:name="_ETM_Q80_503570"/>
      <w:bookmarkStart w:id="36442" w:name="_ETM_Q80_503989"/>
      <w:bookmarkStart w:id="36443" w:name="_ETM_Q80_504499"/>
      <w:bookmarkEnd w:id="36437"/>
      <w:bookmarkEnd w:id="36438"/>
      <w:bookmarkEnd w:id="36439"/>
      <w:bookmarkEnd w:id="36440"/>
      <w:bookmarkEnd w:id="36441"/>
      <w:bookmarkEnd w:id="36442"/>
      <w:bookmarkEnd w:id="36443"/>
      <w:r>
        <w:rPr>
          <w:rFonts w:hint="cs"/>
          <w:rtl/>
        </w:rPr>
        <w:t xml:space="preserve"> </w:t>
      </w:r>
      <w:bookmarkStart w:id="36444" w:name="_ETM_Q80_513621"/>
      <w:bookmarkStart w:id="36445" w:name="_ETM_Q80_513736"/>
      <w:bookmarkStart w:id="36446" w:name="_ETM_Q80_513781"/>
      <w:bookmarkStart w:id="36447" w:name="_ETM_Q80_513858"/>
      <w:bookmarkEnd w:id="36444"/>
      <w:bookmarkEnd w:id="36445"/>
      <w:bookmarkEnd w:id="36446"/>
      <w:bookmarkEnd w:id="36447"/>
      <w:r>
        <w:rPr>
          <w:rtl/>
        </w:rPr>
        <w:t>ז</w:t>
      </w:r>
      <w:r>
        <w:rPr>
          <w:rFonts w:hint="cs"/>
          <w:rtl/>
        </w:rPr>
        <w:t xml:space="preserve">את </w:t>
      </w:r>
      <w:bookmarkStart w:id="36448" w:name="_ETM_Q80_504919"/>
      <w:bookmarkEnd w:id="36448"/>
      <w:r>
        <w:rPr>
          <w:rFonts w:hint="cs"/>
          <w:rtl/>
        </w:rPr>
        <w:t>ה</w:t>
      </w:r>
      <w:r>
        <w:rPr>
          <w:rtl/>
        </w:rPr>
        <w:t xml:space="preserve">נקודה </w:t>
      </w:r>
      <w:bookmarkStart w:id="36449" w:name="_ETM_Q80_505369"/>
      <w:bookmarkEnd w:id="36449"/>
      <w:r>
        <w:rPr>
          <w:rFonts w:hint="cs"/>
          <w:rtl/>
        </w:rPr>
        <w:t>ה</w:t>
      </w:r>
      <w:r>
        <w:rPr>
          <w:rtl/>
        </w:rPr>
        <w:t xml:space="preserve">ראשונה </w:t>
      </w:r>
      <w:bookmarkStart w:id="36450" w:name="_ETM_Q80_505699"/>
      <w:bookmarkEnd w:id="36450"/>
      <w:r>
        <w:rPr>
          <w:rtl/>
        </w:rPr>
        <w:t xml:space="preserve">שרציתי </w:t>
      </w:r>
      <w:bookmarkStart w:id="36451" w:name="_ETM_Q80_506210"/>
      <w:bookmarkEnd w:id="36451"/>
      <w:r>
        <w:rPr>
          <w:rtl/>
        </w:rPr>
        <w:t>לדבר</w:t>
      </w:r>
      <w:r>
        <w:rPr>
          <w:rFonts w:hint="cs"/>
          <w:rtl/>
        </w:rPr>
        <w:t xml:space="preserve"> עליה,</w:t>
      </w:r>
      <w:r>
        <w:rPr>
          <w:rtl/>
        </w:rPr>
        <w:t xml:space="preserve"> </w:t>
      </w:r>
      <w:bookmarkStart w:id="36452" w:name="_ETM_Q80_506630"/>
      <w:bookmarkEnd w:id="36452"/>
      <w:r>
        <w:rPr>
          <w:rtl/>
        </w:rPr>
        <w:t>שה</w:t>
      </w:r>
      <w:r>
        <w:rPr>
          <w:rFonts w:hint="cs"/>
          <w:rtl/>
        </w:rPr>
        <w:t xml:space="preserve">יא </w:t>
      </w:r>
      <w:bookmarkStart w:id="36453" w:name="_ETM_Q80_506869"/>
      <w:bookmarkEnd w:id="36453"/>
      <w:r>
        <w:rPr>
          <w:rtl/>
        </w:rPr>
        <w:t>עובר</w:t>
      </w:r>
      <w:r>
        <w:rPr>
          <w:rFonts w:hint="cs"/>
          <w:rtl/>
        </w:rPr>
        <w:t>ת</w:t>
      </w:r>
      <w:r>
        <w:rPr>
          <w:rtl/>
        </w:rPr>
        <w:t xml:space="preserve"> </w:t>
      </w:r>
      <w:bookmarkStart w:id="36454" w:name="_ETM_Q80_507259"/>
      <w:bookmarkEnd w:id="36454"/>
      <w:r>
        <w:rPr>
          <w:rtl/>
        </w:rPr>
        <w:t>כ</w:t>
      </w:r>
      <w:bookmarkStart w:id="36455" w:name="_ETM_Q80_507619"/>
      <w:bookmarkStart w:id="36456" w:name="_ETM_Q80_507980"/>
      <w:bookmarkEnd w:id="36455"/>
      <w:bookmarkEnd w:id="36456"/>
      <w:r>
        <w:rPr>
          <w:rtl/>
        </w:rPr>
        <w:t xml:space="preserve">חוט </w:t>
      </w:r>
      <w:bookmarkStart w:id="36457" w:name="_ETM_Q80_508429"/>
      <w:bookmarkEnd w:id="36457"/>
      <w:r>
        <w:rPr>
          <w:rtl/>
        </w:rPr>
        <w:t>השני</w:t>
      </w:r>
      <w:r>
        <w:rPr>
          <w:rFonts w:hint="cs"/>
          <w:rtl/>
        </w:rPr>
        <w:t>,</w:t>
      </w:r>
      <w:r>
        <w:rPr>
          <w:rtl/>
        </w:rPr>
        <w:t xml:space="preserve"> </w:t>
      </w:r>
      <w:bookmarkStart w:id="36458" w:name="_ETM_Q80_508789"/>
      <w:bookmarkEnd w:id="36458"/>
      <w:r>
        <w:rPr>
          <w:rtl/>
        </w:rPr>
        <w:t xml:space="preserve">מה </w:t>
      </w:r>
      <w:bookmarkStart w:id="36459" w:name="_ETM_Q80_508939"/>
      <w:bookmarkEnd w:id="36459"/>
      <w:r>
        <w:rPr>
          <w:rtl/>
        </w:rPr>
        <w:t>שנקרא</w:t>
      </w:r>
      <w:r>
        <w:rPr>
          <w:rFonts w:hint="cs"/>
          <w:rtl/>
        </w:rPr>
        <w:t>,</w:t>
      </w:r>
      <w:r>
        <w:rPr>
          <w:rtl/>
        </w:rPr>
        <w:t xml:space="preserve"> </w:t>
      </w:r>
      <w:bookmarkStart w:id="36460" w:name="_ETM_Q80_509899"/>
      <w:bookmarkEnd w:id="36460"/>
      <w:r>
        <w:rPr>
          <w:rtl/>
        </w:rPr>
        <w:t xml:space="preserve">בתקציב </w:t>
      </w:r>
      <w:bookmarkStart w:id="36461" w:name="_ETM_Q80_510619"/>
      <w:bookmarkEnd w:id="36461"/>
      <w:r>
        <w:rPr>
          <w:rtl/>
        </w:rPr>
        <w:t xml:space="preserve">הזה </w:t>
      </w:r>
      <w:bookmarkStart w:id="36462" w:name="_ETM_Q80_510829"/>
      <w:bookmarkStart w:id="36463" w:name="_ETM_Q80_511519"/>
      <w:bookmarkEnd w:id="36462"/>
      <w:bookmarkEnd w:id="36463"/>
      <w:r>
        <w:rPr>
          <w:rFonts w:hint="cs"/>
          <w:rtl/>
        </w:rPr>
        <w:t xml:space="preserve">והיא </w:t>
      </w:r>
      <w:r>
        <w:rPr>
          <w:rtl/>
        </w:rPr>
        <w:t xml:space="preserve">בבואה </w:t>
      </w:r>
      <w:bookmarkStart w:id="36464" w:name="_ETM_Q80_512560"/>
      <w:bookmarkEnd w:id="36464"/>
      <w:r>
        <w:rPr>
          <w:rtl/>
        </w:rPr>
        <w:t xml:space="preserve">של </w:t>
      </w:r>
      <w:bookmarkStart w:id="36465" w:name="_ETM_Q80_512770"/>
      <w:bookmarkEnd w:id="36465"/>
      <w:r>
        <w:rPr>
          <w:rtl/>
        </w:rPr>
        <w:t xml:space="preserve">הממשלה </w:t>
      </w:r>
      <w:bookmarkStart w:id="36466" w:name="_ETM_Q80_513460"/>
      <w:bookmarkEnd w:id="36466"/>
      <w:r>
        <w:rPr>
          <w:rtl/>
        </w:rPr>
        <w:t>–</w:t>
      </w:r>
      <w:r>
        <w:rPr>
          <w:rFonts w:hint="cs"/>
          <w:rtl/>
        </w:rPr>
        <w:t xml:space="preserve"> </w:t>
      </w:r>
      <w:r>
        <w:rPr>
          <w:rtl/>
        </w:rPr>
        <w:t>דוגמה</w:t>
      </w:r>
      <w:bookmarkStart w:id="36467" w:name="_ETM_Q80_513880"/>
      <w:bookmarkEnd w:id="36467"/>
      <w:r>
        <w:rPr>
          <w:rFonts w:hint="cs"/>
          <w:rtl/>
        </w:rPr>
        <w:t xml:space="preserve"> </w:t>
      </w:r>
      <w:r>
        <w:rPr>
          <w:rtl/>
        </w:rPr>
        <w:t>אישית</w:t>
      </w:r>
      <w:r>
        <w:rPr>
          <w:rFonts w:hint="cs"/>
          <w:rtl/>
        </w:rPr>
        <w:t>.</w:t>
      </w:r>
      <w:bookmarkStart w:id="36468" w:name="_ETM_Q80_514819"/>
      <w:bookmarkStart w:id="36469" w:name="_ETM_Q80_522788"/>
      <w:bookmarkEnd w:id="36468"/>
      <w:bookmarkEnd w:id="36469"/>
      <w:r>
        <w:rPr>
          <w:rFonts w:hint="cs"/>
          <w:rtl/>
        </w:rPr>
        <w:t xml:space="preserve"> </w:t>
      </w:r>
      <w:bookmarkStart w:id="36470" w:name="_ETM_Q80_523444"/>
      <w:bookmarkEnd w:id="36470"/>
    </w:p>
    <w:p w:rsidR="00167CA3" w:rsidRDefault="00167CA3" w:rsidP="00041E97">
      <w:pPr>
        <w:rPr>
          <w:rtl/>
        </w:rPr>
      </w:pPr>
      <w:bookmarkStart w:id="36471" w:name="_ETM_Q80_523494"/>
      <w:bookmarkEnd w:id="36471"/>
    </w:p>
    <w:p w:rsidR="00167CA3" w:rsidRDefault="00167CA3" w:rsidP="0063383E">
      <w:pPr>
        <w:rPr>
          <w:rtl/>
        </w:rPr>
      </w:pPr>
      <w:bookmarkStart w:id="36472" w:name="_ETM_Q80_523620"/>
      <w:bookmarkStart w:id="36473" w:name="_ETM_Q80_523707"/>
      <w:bookmarkEnd w:id="36472"/>
      <w:bookmarkEnd w:id="36473"/>
      <w:r>
        <w:rPr>
          <w:rtl/>
        </w:rPr>
        <w:t xml:space="preserve">עכשיו </w:t>
      </w:r>
      <w:bookmarkStart w:id="36474" w:name="_ETM_Q80_515120"/>
      <w:bookmarkEnd w:id="36474"/>
      <w:r>
        <w:rPr>
          <w:rFonts w:hint="cs"/>
          <w:rtl/>
        </w:rPr>
        <w:t>נ</w:t>
      </w:r>
      <w:r>
        <w:rPr>
          <w:rtl/>
        </w:rPr>
        <w:t xml:space="preserve">דבר </w:t>
      </w:r>
      <w:bookmarkStart w:id="36475" w:name="_ETM_Q80_515899"/>
      <w:bookmarkEnd w:id="36475"/>
      <w:r>
        <w:rPr>
          <w:rtl/>
        </w:rPr>
        <w:t xml:space="preserve">על </w:t>
      </w:r>
      <w:bookmarkStart w:id="36476" w:name="_ETM_Q80_516049"/>
      <w:bookmarkEnd w:id="36476"/>
      <w:r>
        <w:rPr>
          <w:rFonts w:hint="cs"/>
          <w:rtl/>
        </w:rPr>
        <w:t>ה</w:t>
      </w:r>
      <w:r>
        <w:rPr>
          <w:rtl/>
        </w:rPr>
        <w:t xml:space="preserve">נקודה </w:t>
      </w:r>
      <w:bookmarkStart w:id="36477" w:name="_ETM_Q80_516440"/>
      <w:bookmarkEnd w:id="36477"/>
      <w:r>
        <w:rPr>
          <w:rFonts w:hint="cs"/>
          <w:rtl/>
        </w:rPr>
        <w:t>ה</w:t>
      </w:r>
      <w:r>
        <w:rPr>
          <w:rtl/>
        </w:rPr>
        <w:t>שנייה</w:t>
      </w:r>
      <w:r w:rsidR="00D601D9">
        <w:rPr>
          <w:rFonts w:hint="cs"/>
          <w:rtl/>
        </w:rPr>
        <w:t>.</w:t>
      </w:r>
      <w:r>
        <w:rPr>
          <w:rtl/>
        </w:rPr>
        <w:t xml:space="preserve"> </w:t>
      </w:r>
      <w:bookmarkStart w:id="36478" w:name="_ETM_Q80_517710"/>
      <w:bookmarkEnd w:id="36478"/>
      <w:r>
        <w:rPr>
          <w:rtl/>
        </w:rPr>
        <w:t xml:space="preserve">לקח </w:t>
      </w:r>
      <w:bookmarkStart w:id="36479" w:name="_ETM_Q80_518070"/>
      <w:bookmarkEnd w:id="36479"/>
      <w:r>
        <w:rPr>
          <w:rtl/>
        </w:rPr>
        <w:t xml:space="preserve">לי </w:t>
      </w:r>
      <w:bookmarkStart w:id="36480" w:name="_ETM_Q80_518190"/>
      <w:bookmarkEnd w:id="36480"/>
      <w:r>
        <w:rPr>
          <w:rtl/>
        </w:rPr>
        <w:t xml:space="preserve">זמן </w:t>
      </w:r>
      <w:bookmarkStart w:id="36481" w:name="_ETM_Q80_518610"/>
      <w:bookmarkEnd w:id="36481"/>
      <w:r>
        <w:rPr>
          <w:rtl/>
        </w:rPr>
        <w:t>להבין</w:t>
      </w:r>
      <w:r w:rsidR="00D601D9">
        <w:rPr>
          <w:rFonts w:hint="cs"/>
          <w:rtl/>
        </w:rPr>
        <w:t>,</w:t>
      </w:r>
      <w:r>
        <w:rPr>
          <w:rtl/>
        </w:rPr>
        <w:t xml:space="preserve"> </w:t>
      </w:r>
      <w:bookmarkStart w:id="36482" w:name="_ETM_Q80_521020"/>
      <w:bookmarkEnd w:id="36482"/>
      <w:r>
        <w:rPr>
          <w:rtl/>
        </w:rPr>
        <w:t xml:space="preserve">אבל </w:t>
      </w:r>
      <w:bookmarkStart w:id="36483" w:name="_ETM_Q80_521800"/>
      <w:bookmarkEnd w:id="36483"/>
      <w:r>
        <w:rPr>
          <w:rtl/>
        </w:rPr>
        <w:t>באמת</w:t>
      </w:r>
      <w:bookmarkStart w:id="36484" w:name="_ETM_Q80_522310"/>
      <w:bookmarkEnd w:id="36484"/>
      <w:r>
        <w:rPr>
          <w:rFonts w:hint="cs"/>
          <w:rtl/>
        </w:rPr>
        <w:t xml:space="preserve"> </w:t>
      </w:r>
      <w:proofErr w:type="spellStart"/>
      <w:r>
        <w:rPr>
          <w:rtl/>
        </w:rPr>
        <w:t>באמת</w:t>
      </w:r>
      <w:proofErr w:type="spellEnd"/>
      <w:r>
        <w:rPr>
          <w:rtl/>
        </w:rPr>
        <w:t xml:space="preserve"> </w:t>
      </w:r>
      <w:bookmarkStart w:id="36485" w:name="_ETM_Q80_523850"/>
      <w:bookmarkStart w:id="36486" w:name="_ETM_Q80_524179"/>
      <w:bookmarkStart w:id="36487" w:name="_ETM_Q80_524359"/>
      <w:bookmarkStart w:id="36488" w:name="_ETM_Q80_524480"/>
      <w:bookmarkEnd w:id="36485"/>
      <w:bookmarkEnd w:id="36486"/>
      <w:bookmarkEnd w:id="36487"/>
      <w:bookmarkEnd w:id="36488"/>
      <w:r>
        <w:rPr>
          <w:rFonts w:hint="cs"/>
          <w:rtl/>
        </w:rPr>
        <w:t xml:space="preserve">הלכו פה על </w:t>
      </w:r>
      <w:bookmarkStart w:id="36489" w:name="_ETM_Q80_524959"/>
      <w:bookmarkEnd w:id="36489"/>
      <w:r>
        <w:rPr>
          <w:rtl/>
        </w:rPr>
        <w:t xml:space="preserve">הכי </w:t>
      </w:r>
      <w:bookmarkStart w:id="36490" w:name="_ETM_Q80_524749"/>
      <w:bookmarkEnd w:id="36490"/>
      <w:r>
        <w:rPr>
          <w:rtl/>
        </w:rPr>
        <w:t>קל</w:t>
      </w:r>
      <w:r>
        <w:rPr>
          <w:rFonts w:hint="cs"/>
          <w:rtl/>
        </w:rPr>
        <w:t>.</w:t>
      </w:r>
      <w:r>
        <w:rPr>
          <w:rtl/>
        </w:rPr>
        <w:t xml:space="preserve"> </w:t>
      </w:r>
      <w:bookmarkStart w:id="36491" w:name="_ETM_Q80_526410"/>
      <w:bookmarkEnd w:id="36491"/>
      <w:r>
        <w:rPr>
          <w:rtl/>
        </w:rPr>
        <w:t xml:space="preserve">התקציב </w:t>
      </w:r>
      <w:bookmarkStart w:id="36492" w:name="_ETM_Q80_527100"/>
      <w:bookmarkEnd w:id="36492"/>
      <w:r>
        <w:rPr>
          <w:rtl/>
        </w:rPr>
        <w:t xml:space="preserve">הזה </w:t>
      </w:r>
      <w:bookmarkStart w:id="36493" w:name="_ETM_Q80_527790"/>
      <w:bookmarkEnd w:id="36493"/>
      <w:r>
        <w:rPr>
          <w:rtl/>
        </w:rPr>
        <w:t xml:space="preserve">ממוקד </w:t>
      </w:r>
      <w:bookmarkStart w:id="36494" w:name="_ETM_Q80_528600"/>
      <w:bookmarkEnd w:id="36494"/>
      <w:r>
        <w:rPr>
          <w:rtl/>
        </w:rPr>
        <w:t xml:space="preserve">בצורה </w:t>
      </w:r>
      <w:bookmarkStart w:id="36495" w:name="_ETM_Q80_529170"/>
      <w:bookmarkEnd w:id="36495"/>
      <w:r>
        <w:rPr>
          <w:rtl/>
        </w:rPr>
        <w:t xml:space="preserve">מאוד </w:t>
      </w:r>
      <w:bookmarkStart w:id="36496" w:name="_ETM_Q80_529500"/>
      <w:bookmarkEnd w:id="36496"/>
      <w:r>
        <w:rPr>
          <w:rtl/>
        </w:rPr>
        <w:t xml:space="preserve">משמעותית </w:t>
      </w:r>
      <w:bookmarkStart w:id="36497" w:name="_ETM_Q80_530610"/>
      <w:bookmarkEnd w:id="36497"/>
      <w:r>
        <w:rPr>
          <w:rtl/>
        </w:rPr>
        <w:t xml:space="preserve">בפגיעה </w:t>
      </w:r>
      <w:bookmarkStart w:id="36498" w:name="_ETM_Q80_531960"/>
      <w:bookmarkEnd w:id="36498"/>
      <w:r>
        <w:rPr>
          <w:rtl/>
        </w:rPr>
        <w:t xml:space="preserve">במגזר </w:t>
      </w:r>
      <w:bookmarkStart w:id="36499" w:name="_ETM_Q80_532620"/>
      <w:bookmarkEnd w:id="36499"/>
      <w:r>
        <w:rPr>
          <w:rtl/>
        </w:rPr>
        <w:t xml:space="preserve">שעובד </w:t>
      </w:r>
      <w:bookmarkStart w:id="36500" w:name="_ETM_Q80_533160"/>
      <w:bookmarkEnd w:id="36500"/>
      <w:r>
        <w:rPr>
          <w:rtl/>
        </w:rPr>
        <w:t xml:space="preserve">ומשרת </w:t>
      </w:r>
      <w:bookmarkStart w:id="36501" w:name="_ETM_Q80_533700"/>
      <w:bookmarkEnd w:id="36501"/>
      <w:r>
        <w:rPr>
          <w:rtl/>
        </w:rPr>
        <w:t xml:space="preserve">במדינת </w:t>
      </w:r>
      <w:bookmarkStart w:id="36502" w:name="_ETM_Q80_534180"/>
      <w:bookmarkEnd w:id="36502"/>
      <w:r>
        <w:rPr>
          <w:rtl/>
        </w:rPr>
        <w:t>ישראל</w:t>
      </w:r>
      <w:r>
        <w:rPr>
          <w:rFonts w:hint="cs"/>
          <w:rtl/>
        </w:rPr>
        <w:t>.</w:t>
      </w:r>
      <w:r>
        <w:rPr>
          <w:rtl/>
        </w:rPr>
        <w:t xml:space="preserve"> </w:t>
      </w:r>
      <w:bookmarkStart w:id="36503" w:name="_ETM_Q80_535230"/>
      <w:bookmarkEnd w:id="36503"/>
      <w:r>
        <w:rPr>
          <w:rtl/>
        </w:rPr>
        <w:t xml:space="preserve">הכי </w:t>
      </w:r>
      <w:bookmarkStart w:id="36504" w:name="_ETM_Q80_535559"/>
      <w:bookmarkEnd w:id="36504"/>
      <w:r>
        <w:rPr>
          <w:rtl/>
        </w:rPr>
        <w:t>קל</w:t>
      </w:r>
      <w:r w:rsidR="00D601D9">
        <w:rPr>
          <w:rFonts w:hint="cs"/>
          <w:rtl/>
        </w:rPr>
        <w:t>.</w:t>
      </w:r>
      <w:r>
        <w:rPr>
          <w:rtl/>
        </w:rPr>
        <w:t xml:space="preserve"> </w:t>
      </w:r>
      <w:bookmarkStart w:id="36505" w:name="_ETM_Q80_536329"/>
      <w:bookmarkEnd w:id="36505"/>
      <w:r>
        <w:rPr>
          <w:rtl/>
        </w:rPr>
        <w:t xml:space="preserve">הכי </w:t>
      </w:r>
      <w:bookmarkStart w:id="36506" w:name="_ETM_Q80_536779"/>
      <w:bookmarkEnd w:id="36506"/>
      <w:r>
        <w:rPr>
          <w:rtl/>
        </w:rPr>
        <w:t>קל</w:t>
      </w:r>
      <w:r>
        <w:rPr>
          <w:rFonts w:hint="cs"/>
          <w:rtl/>
        </w:rPr>
        <w:t>.</w:t>
      </w:r>
      <w:r>
        <w:rPr>
          <w:rtl/>
        </w:rPr>
        <w:t xml:space="preserve"> </w:t>
      </w:r>
      <w:bookmarkStart w:id="36507" w:name="_ETM_Q80_537570"/>
      <w:bookmarkEnd w:id="36507"/>
      <w:r>
        <w:rPr>
          <w:rtl/>
        </w:rPr>
        <w:t xml:space="preserve">ויש </w:t>
      </w:r>
      <w:bookmarkStart w:id="36508" w:name="_ETM_Q80_538170"/>
      <w:bookmarkEnd w:id="36508"/>
      <w:r>
        <w:rPr>
          <w:rtl/>
        </w:rPr>
        <w:t xml:space="preserve">לי </w:t>
      </w:r>
      <w:bookmarkStart w:id="36509" w:name="_ETM_Q80_539579"/>
      <w:bookmarkEnd w:id="36509"/>
      <w:r>
        <w:rPr>
          <w:rtl/>
        </w:rPr>
        <w:t xml:space="preserve">איזושהי </w:t>
      </w:r>
      <w:bookmarkStart w:id="36510" w:name="_ETM_Q80_540089"/>
      <w:bookmarkEnd w:id="36510"/>
      <w:r>
        <w:rPr>
          <w:rtl/>
        </w:rPr>
        <w:t xml:space="preserve">טבלה </w:t>
      </w:r>
      <w:bookmarkStart w:id="36511" w:name="_ETM_Q80_541180"/>
      <w:bookmarkEnd w:id="36511"/>
      <w:r>
        <w:rPr>
          <w:rtl/>
        </w:rPr>
        <w:t xml:space="preserve">שהכנתי </w:t>
      </w:r>
      <w:bookmarkStart w:id="36512" w:name="_ETM_Q80_542020"/>
      <w:bookmarkEnd w:id="36512"/>
      <w:r>
        <w:rPr>
          <w:rtl/>
        </w:rPr>
        <w:t xml:space="preserve">כדי </w:t>
      </w:r>
      <w:bookmarkStart w:id="36513" w:name="_ETM_Q80_542620"/>
      <w:bookmarkEnd w:id="36513"/>
      <w:r>
        <w:rPr>
          <w:rtl/>
        </w:rPr>
        <w:t xml:space="preserve">להדגים </w:t>
      </w:r>
      <w:bookmarkStart w:id="36514" w:name="_ETM_Q80_543070"/>
      <w:bookmarkEnd w:id="36514"/>
      <w:r>
        <w:rPr>
          <w:rtl/>
        </w:rPr>
        <w:t xml:space="preserve">את </w:t>
      </w:r>
      <w:bookmarkStart w:id="36515" w:name="_ETM_Q80_543160"/>
      <w:bookmarkEnd w:id="36515"/>
      <w:r>
        <w:rPr>
          <w:rtl/>
        </w:rPr>
        <w:t xml:space="preserve">זה </w:t>
      </w:r>
      <w:bookmarkStart w:id="36516" w:name="_ETM_Q80_543279"/>
      <w:bookmarkEnd w:id="36516"/>
      <w:r>
        <w:rPr>
          <w:rtl/>
        </w:rPr>
        <w:t>במספרים</w:t>
      </w:r>
      <w:r>
        <w:rPr>
          <w:rFonts w:hint="cs"/>
          <w:rtl/>
        </w:rPr>
        <w:t>,</w:t>
      </w:r>
      <w:r>
        <w:rPr>
          <w:rtl/>
        </w:rPr>
        <w:t xml:space="preserve"> </w:t>
      </w:r>
      <w:bookmarkStart w:id="36517" w:name="_ETM_Q80_544089"/>
      <w:bookmarkEnd w:id="36517"/>
      <w:r>
        <w:rPr>
          <w:rtl/>
        </w:rPr>
        <w:t xml:space="preserve">אבל </w:t>
      </w:r>
      <w:bookmarkStart w:id="36518" w:name="_ETM_Q80_544270"/>
      <w:bookmarkEnd w:id="36518"/>
      <w:r>
        <w:rPr>
          <w:rtl/>
        </w:rPr>
        <w:t xml:space="preserve">בואו </w:t>
      </w:r>
      <w:bookmarkStart w:id="36519" w:name="_ETM_Q80_544450"/>
      <w:bookmarkEnd w:id="36519"/>
      <w:r>
        <w:rPr>
          <w:rtl/>
        </w:rPr>
        <w:t xml:space="preserve">נראה </w:t>
      </w:r>
      <w:bookmarkStart w:id="36520" w:name="_ETM_Q80_545290"/>
      <w:bookmarkEnd w:id="36520"/>
      <w:r>
        <w:rPr>
          <w:rtl/>
        </w:rPr>
        <w:t>מ</w:t>
      </w:r>
      <w:bookmarkStart w:id="36521" w:name="_ETM_Q80_545500"/>
      <w:bookmarkEnd w:id="36521"/>
      <w:r>
        <w:rPr>
          <w:rFonts w:hint="cs"/>
          <w:rtl/>
        </w:rPr>
        <w:t>הן</w:t>
      </w:r>
      <w:bookmarkStart w:id="36522" w:name="_ETM_Q80_545650"/>
      <w:bookmarkEnd w:id="36522"/>
      <w:r>
        <w:rPr>
          <w:rFonts w:hint="cs"/>
          <w:rtl/>
        </w:rPr>
        <w:t xml:space="preserve"> </w:t>
      </w:r>
      <w:r>
        <w:rPr>
          <w:rtl/>
        </w:rPr>
        <w:t xml:space="preserve">הגזרות </w:t>
      </w:r>
      <w:bookmarkStart w:id="36523" w:name="_ETM_Q80_546860"/>
      <w:bookmarkEnd w:id="36523"/>
      <w:r>
        <w:rPr>
          <w:rtl/>
        </w:rPr>
        <w:t>ש</w:t>
      </w:r>
      <w:r>
        <w:rPr>
          <w:rFonts w:hint="cs"/>
          <w:rtl/>
        </w:rPr>
        <w:t xml:space="preserve">צפויות </w:t>
      </w:r>
      <w:bookmarkStart w:id="36524" w:name="_ETM_Q80_547589"/>
      <w:bookmarkEnd w:id="36524"/>
      <w:r>
        <w:rPr>
          <w:rtl/>
        </w:rPr>
        <w:t xml:space="preserve">בשנה </w:t>
      </w:r>
      <w:bookmarkStart w:id="36525" w:name="_ETM_Q80_548130"/>
      <w:bookmarkEnd w:id="36525"/>
      <w:r>
        <w:rPr>
          <w:rtl/>
        </w:rPr>
        <w:t xml:space="preserve">הבאה </w:t>
      </w:r>
      <w:bookmarkStart w:id="36526" w:name="_ETM_Q80_549089"/>
      <w:bookmarkEnd w:id="36526"/>
      <w:r>
        <w:rPr>
          <w:rtl/>
        </w:rPr>
        <w:t xml:space="preserve">על </w:t>
      </w:r>
      <w:bookmarkStart w:id="36527" w:name="_ETM_Q80_549330"/>
      <w:bookmarkEnd w:id="36527"/>
      <w:r>
        <w:rPr>
          <w:rFonts w:hint="cs"/>
          <w:rtl/>
        </w:rPr>
        <w:t>ה</w:t>
      </w:r>
      <w:r>
        <w:rPr>
          <w:rtl/>
        </w:rPr>
        <w:t xml:space="preserve">מעמד </w:t>
      </w:r>
      <w:bookmarkStart w:id="36528" w:name="_ETM_Q80_549990"/>
      <w:bookmarkEnd w:id="36528"/>
      <w:r>
        <w:rPr>
          <w:rtl/>
        </w:rPr>
        <w:t>העובד</w:t>
      </w:r>
      <w:r>
        <w:rPr>
          <w:rFonts w:hint="cs"/>
          <w:rtl/>
        </w:rPr>
        <w:t>,</w:t>
      </w:r>
      <w:r>
        <w:rPr>
          <w:rtl/>
        </w:rPr>
        <w:t xml:space="preserve"> </w:t>
      </w:r>
      <w:bookmarkStart w:id="36529" w:name="_ETM_Q80_551159"/>
      <w:bookmarkEnd w:id="36529"/>
      <w:r>
        <w:rPr>
          <w:rtl/>
        </w:rPr>
        <w:t>המתפ</w:t>
      </w:r>
      <w:r>
        <w:rPr>
          <w:rFonts w:hint="cs"/>
          <w:rtl/>
        </w:rPr>
        <w:t xml:space="preserve">רנס </w:t>
      </w:r>
      <w:bookmarkStart w:id="36530" w:name="_ETM_Q80_552970"/>
      <w:bookmarkEnd w:id="36530"/>
      <w:r>
        <w:rPr>
          <w:rtl/>
        </w:rPr>
        <w:t xml:space="preserve">ולרוב </w:t>
      </w:r>
      <w:bookmarkStart w:id="36531" w:name="_ETM_Q80_553540"/>
      <w:bookmarkEnd w:id="36531"/>
      <w:r>
        <w:rPr>
          <w:rtl/>
        </w:rPr>
        <w:t xml:space="preserve">גם </w:t>
      </w:r>
      <w:bookmarkStart w:id="36532" w:name="_ETM_Q80_553720"/>
      <w:bookmarkEnd w:id="36532"/>
      <w:r>
        <w:rPr>
          <w:rtl/>
        </w:rPr>
        <w:t>המשרת</w:t>
      </w:r>
      <w:r>
        <w:rPr>
          <w:rFonts w:hint="cs"/>
          <w:rtl/>
        </w:rPr>
        <w:t>.</w:t>
      </w:r>
      <w:r>
        <w:rPr>
          <w:rtl/>
        </w:rPr>
        <w:t xml:space="preserve"> </w:t>
      </w:r>
      <w:bookmarkStart w:id="36533" w:name="_ETM_Q80_554710"/>
      <w:bookmarkStart w:id="36534" w:name="_ETM_Q80_555720"/>
      <w:bookmarkStart w:id="36535" w:name="_ETM_Q80_555990"/>
      <w:bookmarkStart w:id="36536" w:name="_ETM_Q80_556600"/>
      <w:bookmarkEnd w:id="36533"/>
      <w:bookmarkEnd w:id="36534"/>
      <w:bookmarkEnd w:id="36535"/>
      <w:bookmarkEnd w:id="36536"/>
      <w:r>
        <w:rPr>
          <w:rtl/>
        </w:rPr>
        <w:t xml:space="preserve">אלו </w:t>
      </w:r>
      <w:bookmarkStart w:id="36537" w:name="_ETM_Q80_557140"/>
      <w:bookmarkEnd w:id="36537"/>
      <w:r>
        <w:rPr>
          <w:rtl/>
        </w:rPr>
        <w:t xml:space="preserve">גזרות </w:t>
      </w:r>
      <w:bookmarkStart w:id="36538" w:name="_ETM_Q80_557589"/>
      <w:bookmarkEnd w:id="36538"/>
      <w:r>
        <w:rPr>
          <w:rtl/>
        </w:rPr>
        <w:t>ל</w:t>
      </w:r>
      <w:r>
        <w:rPr>
          <w:rFonts w:hint="cs"/>
          <w:rtl/>
        </w:rPr>
        <w:t>שלוש</w:t>
      </w:r>
      <w:r>
        <w:rPr>
          <w:rtl/>
        </w:rPr>
        <w:t xml:space="preserve"> </w:t>
      </w:r>
      <w:bookmarkStart w:id="36539" w:name="_ETM_Q80_558040"/>
      <w:bookmarkEnd w:id="36539"/>
      <w:r>
        <w:rPr>
          <w:rtl/>
        </w:rPr>
        <w:t>שנים</w:t>
      </w:r>
      <w:r>
        <w:rPr>
          <w:rFonts w:hint="cs"/>
          <w:rtl/>
        </w:rPr>
        <w:t>,</w:t>
      </w:r>
      <w:r>
        <w:rPr>
          <w:rtl/>
        </w:rPr>
        <w:t xml:space="preserve"> </w:t>
      </w:r>
      <w:bookmarkStart w:id="36540" w:name="_ETM_Q80_558610"/>
      <w:bookmarkEnd w:id="36540"/>
      <w:r>
        <w:rPr>
          <w:rtl/>
        </w:rPr>
        <w:t>זה</w:t>
      </w:r>
      <w:bookmarkStart w:id="36541" w:name="_ETM_Q80_558820"/>
      <w:bookmarkStart w:id="36542" w:name="_ETM_Q80_559509"/>
      <w:bookmarkEnd w:id="36541"/>
      <w:bookmarkEnd w:id="36542"/>
      <w:r>
        <w:rPr>
          <w:rFonts w:hint="cs"/>
          <w:rtl/>
        </w:rPr>
        <w:t xml:space="preserve"> 2025 עד 2028. </w:t>
      </w:r>
      <w:bookmarkStart w:id="36543" w:name="_ETM_Q80_560619"/>
      <w:bookmarkEnd w:id="36543"/>
      <w:r>
        <w:rPr>
          <w:rtl/>
        </w:rPr>
        <w:t>בוא</w:t>
      </w:r>
      <w:r>
        <w:rPr>
          <w:rFonts w:hint="cs"/>
          <w:rtl/>
        </w:rPr>
        <w:t>ו</w:t>
      </w:r>
      <w:r>
        <w:rPr>
          <w:rtl/>
        </w:rPr>
        <w:t xml:space="preserve"> </w:t>
      </w:r>
      <w:bookmarkStart w:id="36544" w:name="_ETM_Q80_560799"/>
      <w:bookmarkEnd w:id="36544"/>
      <w:r>
        <w:rPr>
          <w:rtl/>
        </w:rPr>
        <w:t xml:space="preserve">נבין </w:t>
      </w:r>
      <w:bookmarkStart w:id="36545" w:name="_ETM_Q80_561659"/>
      <w:bookmarkEnd w:id="36545"/>
      <w:r>
        <w:rPr>
          <w:rtl/>
        </w:rPr>
        <w:t xml:space="preserve">מה </w:t>
      </w:r>
      <w:bookmarkStart w:id="36546" w:name="_ETM_Q80_561869"/>
      <w:bookmarkEnd w:id="36546"/>
      <w:r>
        <w:rPr>
          <w:rtl/>
        </w:rPr>
        <w:t xml:space="preserve">הולך </w:t>
      </w:r>
      <w:bookmarkStart w:id="36547" w:name="_ETM_Q80_562140"/>
      <w:bookmarkEnd w:id="36547"/>
      <w:r>
        <w:rPr>
          <w:rtl/>
        </w:rPr>
        <w:t xml:space="preserve">להיות </w:t>
      </w:r>
      <w:bookmarkStart w:id="36548" w:name="_ETM_Q80_562560"/>
      <w:bookmarkEnd w:id="36548"/>
      <w:r>
        <w:rPr>
          <w:rtl/>
        </w:rPr>
        <w:t>פה</w:t>
      </w:r>
      <w:bookmarkStart w:id="36549" w:name="_ETM_Q80_566276"/>
      <w:bookmarkStart w:id="36550" w:name="_ETM_Q80_566377"/>
      <w:bookmarkStart w:id="36551" w:name="_ETM_Q80_566405"/>
      <w:bookmarkStart w:id="36552" w:name="_ETM_Q80_566478"/>
      <w:bookmarkStart w:id="36553" w:name="_ETM_Q80_563549"/>
      <w:bookmarkEnd w:id="36549"/>
      <w:bookmarkEnd w:id="36550"/>
      <w:bookmarkEnd w:id="36551"/>
      <w:bookmarkEnd w:id="36552"/>
      <w:bookmarkEnd w:id="36553"/>
      <w:r>
        <w:rPr>
          <w:rFonts w:hint="cs"/>
          <w:rtl/>
        </w:rPr>
        <w:t xml:space="preserve">: </w:t>
      </w:r>
      <w:r>
        <w:rPr>
          <w:rtl/>
        </w:rPr>
        <w:t xml:space="preserve">הקפאת </w:t>
      </w:r>
      <w:bookmarkStart w:id="36554" w:name="_ETM_Q80_564119"/>
      <w:bookmarkEnd w:id="36554"/>
      <w:r>
        <w:rPr>
          <w:rtl/>
        </w:rPr>
        <w:t xml:space="preserve">שכר </w:t>
      </w:r>
      <w:bookmarkStart w:id="36555" w:name="_ETM_Q80_564539"/>
      <w:bookmarkEnd w:id="36555"/>
      <w:r>
        <w:rPr>
          <w:rtl/>
        </w:rPr>
        <w:t xml:space="preserve">כל </w:t>
      </w:r>
      <w:bookmarkStart w:id="36556" w:name="_ETM_Q80_564750"/>
      <w:bookmarkEnd w:id="36556"/>
      <w:r>
        <w:rPr>
          <w:rtl/>
        </w:rPr>
        <w:t xml:space="preserve">עובדי </w:t>
      </w:r>
      <w:bookmarkStart w:id="36557" w:name="_ETM_Q80_565079"/>
      <w:bookmarkEnd w:id="36557"/>
      <w:r>
        <w:rPr>
          <w:rtl/>
        </w:rPr>
        <w:t xml:space="preserve">המגזר </w:t>
      </w:r>
      <w:bookmarkStart w:id="36558" w:name="_ETM_Q80_565529"/>
      <w:bookmarkEnd w:id="36558"/>
      <w:r>
        <w:rPr>
          <w:rtl/>
        </w:rPr>
        <w:t xml:space="preserve">הציבורי </w:t>
      </w:r>
      <w:bookmarkStart w:id="36559" w:name="_ETM_Q80_566039"/>
      <w:bookmarkEnd w:id="36559"/>
      <w:r>
        <w:rPr>
          <w:rtl/>
        </w:rPr>
        <w:t>ל</w:t>
      </w:r>
      <w:r>
        <w:rPr>
          <w:rFonts w:hint="cs"/>
          <w:rtl/>
        </w:rPr>
        <w:t>שלוש</w:t>
      </w:r>
      <w:r>
        <w:rPr>
          <w:rtl/>
        </w:rPr>
        <w:t xml:space="preserve"> </w:t>
      </w:r>
      <w:bookmarkStart w:id="36560" w:name="_ETM_Q80_566549"/>
      <w:bookmarkEnd w:id="36560"/>
      <w:r>
        <w:rPr>
          <w:rtl/>
        </w:rPr>
        <w:t>שנים</w:t>
      </w:r>
      <w:r>
        <w:rPr>
          <w:rFonts w:hint="cs"/>
          <w:rtl/>
        </w:rPr>
        <w:t>;</w:t>
      </w:r>
      <w:r>
        <w:rPr>
          <w:rtl/>
        </w:rPr>
        <w:t xml:space="preserve"> </w:t>
      </w:r>
      <w:bookmarkStart w:id="36561" w:name="_ETM_Q80_568109"/>
      <w:bookmarkEnd w:id="36561"/>
      <w:r>
        <w:rPr>
          <w:rtl/>
        </w:rPr>
        <w:t xml:space="preserve">הקפאת </w:t>
      </w:r>
      <w:bookmarkStart w:id="36562" w:name="_ETM_Q80_570179"/>
      <w:bookmarkEnd w:id="36562"/>
      <w:r>
        <w:rPr>
          <w:rtl/>
        </w:rPr>
        <w:t xml:space="preserve">מדרגות </w:t>
      </w:r>
      <w:bookmarkStart w:id="36563" w:name="_ETM_Q80_570839"/>
      <w:bookmarkEnd w:id="36563"/>
      <w:r>
        <w:rPr>
          <w:rtl/>
        </w:rPr>
        <w:t xml:space="preserve">מס </w:t>
      </w:r>
      <w:bookmarkStart w:id="36564" w:name="_ETM_Q80_571139"/>
      <w:bookmarkEnd w:id="36564"/>
      <w:r>
        <w:rPr>
          <w:rtl/>
        </w:rPr>
        <w:t xml:space="preserve">ההכנסה </w:t>
      </w:r>
      <w:bookmarkStart w:id="36565" w:name="_ETM_Q80_571799"/>
      <w:bookmarkEnd w:id="36565"/>
      <w:r>
        <w:rPr>
          <w:rtl/>
        </w:rPr>
        <w:t>שלהם</w:t>
      </w:r>
      <w:r>
        <w:rPr>
          <w:rFonts w:hint="cs"/>
          <w:rtl/>
        </w:rPr>
        <w:t>;</w:t>
      </w:r>
      <w:r>
        <w:rPr>
          <w:rtl/>
        </w:rPr>
        <w:t xml:space="preserve"> </w:t>
      </w:r>
      <w:bookmarkStart w:id="36566" w:name="_ETM_Q80_573540"/>
      <w:bookmarkEnd w:id="36566"/>
      <w:r>
        <w:rPr>
          <w:rtl/>
        </w:rPr>
        <w:t xml:space="preserve">פגיעה </w:t>
      </w:r>
      <w:bookmarkStart w:id="36567" w:name="_ETM_Q80_573930"/>
      <w:bookmarkEnd w:id="36567"/>
      <w:r>
        <w:rPr>
          <w:rtl/>
        </w:rPr>
        <w:t xml:space="preserve">בהטבות </w:t>
      </w:r>
      <w:bookmarkStart w:id="36568" w:name="_ETM_Q80_574560"/>
      <w:bookmarkEnd w:id="36568"/>
      <w:r>
        <w:rPr>
          <w:rtl/>
        </w:rPr>
        <w:t>המס</w:t>
      </w:r>
      <w:r w:rsidR="0063383E">
        <w:rPr>
          <w:rFonts w:hint="cs"/>
          <w:rtl/>
        </w:rPr>
        <w:t>,</w:t>
      </w:r>
      <w:r>
        <w:rPr>
          <w:rtl/>
        </w:rPr>
        <w:t xml:space="preserve"> </w:t>
      </w:r>
      <w:bookmarkStart w:id="36569" w:name="_ETM_Q80_574920"/>
      <w:bookmarkEnd w:id="36569"/>
      <w:r>
        <w:rPr>
          <w:rtl/>
        </w:rPr>
        <w:t xml:space="preserve">בנקודות </w:t>
      </w:r>
      <w:bookmarkStart w:id="36570" w:name="_ETM_Q80_575490"/>
      <w:bookmarkEnd w:id="36570"/>
      <w:r>
        <w:rPr>
          <w:rtl/>
        </w:rPr>
        <w:t>הזיכוי</w:t>
      </w:r>
      <w:r w:rsidR="0063383E">
        <w:rPr>
          <w:rFonts w:hint="cs"/>
          <w:rtl/>
        </w:rPr>
        <w:t>,</w:t>
      </w:r>
      <w:r>
        <w:rPr>
          <w:rtl/>
        </w:rPr>
        <w:t xml:space="preserve"> </w:t>
      </w:r>
      <w:bookmarkStart w:id="36571" w:name="_ETM_Q80_575939"/>
      <w:bookmarkEnd w:id="36571"/>
      <w:r>
        <w:rPr>
          <w:rtl/>
        </w:rPr>
        <w:t xml:space="preserve">לזוגות </w:t>
      </w:r>
      <w:bookmarkStart w:id="36572" w:name="_ETM_Q80_576360"/>
      <w:bookmarkEnd w:id="36572"/>
      <w:r>
        <w:rPr>
          <w:rtl/>
        </w:rPr>
        <w:t xml:space="preserve">צעירים </w:t>
      </w:r>
      <w:bookmarkStart w:id="36573" w:name="_ETM_Q80_576689"/>
      <w:bookmarkEnd w:id="36573"/>
      <w:r>
        <w:rPr>
          <w:rtl/>
        </w:rPr>
        <w:t>עובדים</w:t>
      </w:r>
      <w:r>
        <w:rPr>
          <w:rFonts w:hint="cs"/>
          <w:rtl/>
        </w:rPr>
        <w:t>,</w:t>
      </w:r>
      <w:r>
        <w:rPr>
          <w:rtl/>
        </w:rPr>
        <w:t xml:space="preserve"> </w:t>
      </w:r>
      <w:bookmarkStart w:id="36574" w:name="_ETM_Q80_577049"/>
      <w:bookmarkEnd w:id="36574"/>
      <w:r>
        <w:rPr>
          <w:rtl/>
        </w:rPr>
        <w:t xml:space="preserve">בעצם </w:t>
      </w:r>
      <w:bookmarkStart w:id="36575" w:name="_ETM_Q80_577380"/>
      <w:bookmarkEnd w:id="36575"/>
      <w:r>
        <w:rPr>
          <w:rtl/>
        </w:rPr>
        <w:t xml:space="preserve">מקפיאים </w:t>
      </w:r>
      <w:bookmarkStart w:id="36576" w:name="_ETM_Q80_577920"/>
      <w:bookmarkEnd w:id="36576"/>
      <w:r>
        <w:rPr>
          <w:rtl/>
        </w:rPr>
        <w:t>אות</w:t>
      </w:r>
      <w:r>
        <w:rPr>
          <w:rFonts w:hint="cs"/>
          <w:rtl/>
        </w:rPr>
        <w:t>ן;</w:t>
      </w:r>
      <w:r>
        <w:rPr>
          <w:rtl/>
        </w:rPr>
        <w:t xml:space="preserve"> </w:t>
      </w:r>
      <w:bookmarkStart w:id="36577" w:name="_ETM_Q80_578759"/>
      <w:bookmarkStart w:id="36578" w:name="_ETM_Q80_579360"/>
      <w:bookmarkEnd w:id="36577"/>
      <w:bookmarkEnd w:id="36578"/>
      <w:r>
        <w:rPr>
          <w:rFonts w:hint="cs"/>
          <w:rtl/>
        </w:rPr>
        <w:t xml:space="preserve">מקפיאים להם </w:t>
      </w:r>
      <w:bookmarkStart w:id="36579" w:name="_ETM_Q80_579704"/>
      <w:bookmarkStart w:id="36580" w:name="_ETM_Q80_579479"/>
      <w:bookmarkEnd w:id="36579"/>
      <w:bookmarkEnd w:id="36580"/>
      <w:r>
        <w:rPr>
          <w:rtl/>
        </w:rPr>
        <w:t xml:space="preserve">את </w:t>
      </w:r>
      <w:bookmarkStart w:id="36581" w:name="_ETM_Q80_579600"/>
      <w:bookmarkEnd w:id="36581"/>
      <w:r>
        <w:rPr>
          <w:rtl/>
        </w:rPr>
        <w:t xml:space="preserve">קצבאות </w:t>
      </w:r>
      <w:bookmarkStart w:id="36582" w:name="_ETM_Q80_580170"/>
      <w:bookmarkEnd w:id="36582"/>
      <w:r>
        <w:rPr>
          <w:rtl/>
        </w:rPr>
        <w:t>הילדים</w:t>
      </w:r>
      <w:bookmarkStart w:id="36583" w:name="_ETM_Q80_581679"/>
      <w:bookmarkStart w:id="36584" w:name="_ETM_Q80_582450"/>
      <w:bookmarkEnd w:id="36583"/>
      <w:bookmarkEnd w:id="36584"/>
      <w:r>
        <w:rPr>
          <w:rFonts w:hint="cs"/>
          <w:rtl/>
        </w:rPr>
        <w:t xml:space="preserve">; </w:t>
      </w:r>
      <w:r>
        <w:rPr>
          <w:rtl/>
        </w:rPr>
        <w:t xml:space="preserve">מעלים </w:t>
      </w:r>
      <w:bookmarkStart w:id="36585" w:name="_ETM_Q80_582990"/>
      <w:bookmarkEnd w:id="36585"/>
      <w:r>
        <w:rPr>
          <w:rtl/>
        </w:rPr>
        <w:t xml:space="preserve">להם </w:t>
      </w:r>
      <w:bookmarkStart w:id="36586" w:name="_ETM_Q80_583200"/>
      <w:bookmarkEnd w:id="36586"/>
      <w:r>
        <w:rPr>
          <w:rtl/>
        </w:rPr>
        <w:t xml:space="preserve">את </w:t>
      </w:r>
      <w:bookmarkStart w:id="36587" w:name="_ETM_Q80_583350"/>
      <w:bookmarkEnd w:id="36587"/>
      <w:r>
        <w:rPr>
          <w:rtl/>
        </w:rPr>
        <w:t xml:space="preserve">הביטוח </w:t>
      </w:r>
      <w:bookmarkStart w:id="36588" w:name="_ETM_Q80_583859"/>
      <w:bookmarkEnd w:id="36588"/>
      <w:r>
        <w:rPr>
          <w:rtl/>
        </w:rPr>
        <w:t>הלאומי</w:t>
      </w:r>
      <w:r>
        <w:rPr>
          <w:rFonts w:hint="cs"/>
          <w:rtl/>
        </w:rPr>
        <w:t>,</w:t>
      </w:r>
      <w:r>
        <w:rPr>
          <w:rtl/>
        </w:rPr>
        <w:t xml:space="preserve"> </w:t>
      </w:r>
      <w:bookmarkStart w:id="36589" w:name="_ETM_Q80_584399"/>
      <w:bookmarkEnd w:id="36589"/>
      <w:r>
        <w:rPr>
          <w:rtl/>
        </w:rPr>
        <w:t xml:space="preserve">אז </w:t>
      </w:r>
      <w:bookmarkStart w:id="36590" w:name="_ETM_Q80_584549"/>
      <w:bookmarkEnd w:id="36590"/>
      <w:r>
        <w:rPr>
          <w:rtl/>
        </w:rPr>
        <w:t>י</w:t>
      </w:r>
      <w:r>
        <w:rPr>
          <w:rFonts w:hint="cs"/>
          <w:rtl/>
        </w:rPr>
        <w:t>נכ</w:t>
      </w:r>
      <w:r>
        <w:rPr>
          <w:rtl/>
        </w:rPr>
        <w:t xml:space="preserve">ו </w:t>
      </w:r>
      <w:bookmarkStart w:id="36591" w:name="_ETM_Q80_584939"/>
      <w:bookmarkEnd w:id="36591"/>
      <w:r>
        <w:rPr>
          <w:rFonts w:hint="cs"/>
          <w:rtl/>
        </w:rPr>
        <w:t xml:space="preserve">להם </w:t>
      </w:r>
      <w:bookmarkStart w:id="36592" w:name="_ETM_Q80_585119"/>
      <w:bookmarkEnd w:id="36592"/>
      <w:r>
        <w:rPr>
          <w:rtl/>
        </w:rPr>
        <w:t xml:space="preserve">מהתלוש </w:t>
      </w:r>
      <w:bookmarkStart w:id="36593" w:name="_ETM_Q80_585569"/>
      <w:bookmarkEnd w:id="36593"/>
      <w:r>
        <w:rPr>
          <w:rtl/>
        </w:rPr>
        <w:t xml:space="preserve">גם </w:t>
      </w:r>
      <w:bookmarkStart w:id="36594" w:name="_ETM_Q80_585719"/>
      <w:bookmarkEnd w:id="36594"/>
      <w:r>
        <w:rPr>
          <w:rtl/>
        </w:rPr>
        <w:t xml:space="preserve">יותר </w:t>
      </w:r>
      <w:bookmarkStart w:id="36595" w:name="_ETM_Q80_586020"/>
      <w:bookmarkEnd w:id="36595"/>
      <w:r>
        <w:rPr>
          <w:rtl/>
        </w:rPr>
        <w:t xml:space="preserve">ביטוח </w:t>
      </w:r>
      <w:bookmarkStart w:id="36596" w:name="_ETM_Q80_586469"/>
      <w:bookmarkEnd w:id="36596"/>
      <w:r>
        <w:rPr>
          <w:rtl/>
        </w:rPr>
        <w:t>לאומי</w:t>
      </w:r>
      <w:r>
        <w:rPr>
          <w:rFonts w:hint="cs"/>
          <w:rtl/>
        </w:rPr>
        <w:t>;</w:t>
      </w:r>
      <w:r>
        <w:rPr>
          <w:rtl/>
        </w:rPr>
        <w:t xml:space="preserve"> </w:t>
      </w:r>
      <w:bookmarkStart w:id="36597" w:name="_ETM_Q80_587640"/>
      <w:bookmarkEnd w:id="36597"/>
      <w:r>
        <w:rPr>
          <w:rtl/>
        </w:rPr>
        <w:t>במקביל</w:t>
      </w:r>
      <w:r>
        <w:rPr>
          <w:rFonts w:hint="cs"/>
          <w:rtl/>
        </w:rPr>
        <w:t>,</w:t>
      </w:r>
      <w:r>
        <w:rPr>
          <w:rtl/>
        </w:rPr>
        <w:t xml:space="preserve"> </w:t>
      </w:r>
      <w:bookmarkStart w:id="36598" w:name="_ETM_Q80_588240"/>
      <w:bookmarkEnd w:id="36598"/>
      <w:r>
        <w:rPr>
          <w:rtl/>
        </w:rPr>
        <w:t xml:space="preserve">פוגעים </w:t>
      </w:r>
      <w:bookmarkStart w:id="36599" w:name="_ETM_Q80_588630"/>
      <w:bookmarkEnd w:id="36599"/>
      <w:r>
        <w:rPr>
          <w:rtl/>
        </w:rPr>
        <w:t xml:space="preserve">להם </w:t>
      </w:r>
      <w:bookmarkStart w:id="36600" w:name="_ETM_Q80_588839"/>
      <w:bookmarkEnd w:id="36600"/>
      <w:r>
        <w:rPr>
          <w:rFonts w:hint="cs"/>
          <w:rtl/>
        </w:rPr>
        <w:t>ב</w:t>
      </w:r>
      <w:r>
        <w:rPr>
          <w:rtl/>
        </w:rPr>
        <w:t xml:space="preserve">דמי </w:t>
      </w:r>
      <w:bookmarkStart w:id="36601" w:name="_ETM_Q80_589200"/>
      <w:bookmarkEnd w:id="36601"/>
      <w:r>
        <w:rPr>
          <w:rFonts w:hint="cs"/>
          <w:rtl/>
        </w:rPr>
        <w:t>ה</w:t>
      </w:r>
      <w:r>
        <w:rPr>
          <w:rtl/>
        </w:rPr>
        <w:t xml:space="preserve">הבראה </w:t>
      </w:r>
      <w:bookmarkStart w:id="36602" w:name="_ETM_Q80_589620"/>
      <w:bookmarkEnd w:id="36602"/>
      <w:r w:rsidR="0063383E">
        <w:rPr>
          <w:rFonts w:hint="cs"/>
          <w:rtl/>
        </w:rPr>
        <w:t xml:space="preserve">– </w:t>
      </w:r>
      <w:r>
        <w:rPr>
          <w:rtl/>
        </w:rPr>
        <w:t xml:space="preserve">גם </w:t>
      </w:r>
      <w:bookmarkStart w:id="36603" w:name="_ETM_Q80_589830"/>
      <w:bookmarkEnd w:id="36603"/>
      <w:r>
        <w:rPr>
          <w:rtl/>
        </w:rPr>
        <w:t xml:space="preserve">לזה </w:t>
      </w:r>
      <w:bookmarkStart w:id="36604" w:name="_ETM_Q80_590100"/>
      <w:bookmarkEnd w:id="36604"/>
      <w:r>
        <w:rPr>
          <w:rtl/>
        </w:rPr>
        <w:t xml:space="preserve">הסכים </w:t>
      </w:r>
      <w:bookmarkStart w:id="36605" w:name="_ETM_Q80_590550"/>
      <w:bookmarkEnd w:id="36605"/>
      <w:r>
        <w:rPr>
          <w:rtl/>
        </w:rPr>
        <w:t xml:space="preserve">המגזר </w:t>
      </w:r>
      <w:bookmarkStart w:id="36606" w:name="_ETM_Q80_591270"/>
      <w:bookmarkEnd w:id="36606"/>
      <w:r>
        <w:rPr>
          <w:rtl/>
        </w:rPr>
        <w:t>העובד</w:t>
      </w:r>
      <w:r>
        <w:rPr>
          <w:rFonts w:hint="cs"/>
          <w:rtl/>
        </w:rPr>
        <w:t>;</w:t>
      </w:r>
      <w:r>
        <w:rPr>
          <w:rtl/>
        </w:rPr>
        <w:t xml:space="preserve"> </w:t>
      </w:r>
      <w:bookmarkStart w:id="36607" w:name="_ETM_Q80_594080"/>
      <w:bookmarkEnd w:id="36607"/>
      <w:r>
        <w:rPr>
          <w:rtl/>
        </w:rPr>
        <w:t xml:space="preserve">תכף </w:t>
      </w:r>
      <w:bookmarkStart w:id="36608" w:name="_ETM_Q80_594320"/>
      <w:bookmarkEnd w:id="36608"/>
      <w:r>
        <w:rPr>
          <w:rtl/>
        </w:rPr>
        <w:t xml:space="preserve">נדבר </w:t>
      </w:r>
      <w:bookmarkStart w:id="36609" w:name="_ETM_Q80_594680"/>
      <w:bookmarkEnd w:id="36609"/>
      <w:r>
        <w:rPr>
          <w:rtl/>
        </w:rPr>
        <w:t xml:space="preserve">על </w:t>
      </w:r>
      <w:bookmarkStart w:id="36610" w:name="_ETM_Q80_594800"/>
      <w:bookmarkEnd w:id="36610"/>
      <w:r>
        <w:rPr>
          <w:rtl/>
        </w:rPr>
        <w:t>זה</w:t>
      </w:r>
      <w:r>
        <w:rPr>
          <w:rFonts w:hint="cs"/>
          <w:rtl/>
        </w:rPr>
        <w:t>,</w:t>
      </w:r>
      <w:r>
        <w:rPr>
          <w:rtl/>
        </w:rPr>
        <w:t xml:space="preserve"> </w:t>
      </w:r>
      <w:bookmarkStart w:id="36611" w:name="_ETM_Q80_595070"/>
      <w:bookmarkEnd w:id="36611"/>
      <w:r>
        <w:rPr>
          <w:rtl/>
        </w:rPr>
        <w:t xml:space="preserve">אבל </w:t>
      </w:r>
      <w:bookmarkStart w:id="36612" w:name="_ETM_Q80_595370"/>
      <w:bookmarkEnd w:id="36612"/>
      <w:r>
        <w:rPr>
          <w:rtl/>
        </w:rPr>
        <w:t xml:space="preserve">כמובן </w:t>
      </w:r>
      <w:bookmarkStart w:id="36613" w:name="_ETM_Q80_595790"/>
      <w:bookmarkEnd w:id="36613"/>
      <w:r>
        <w:rPr>
          <w:rtl/>
        </w:rPr>
        <w:t xml:space="preserve">שמס </w:t>
      </w:r>
      <w:bookmarkStart w:id="36614" w:name="_ETM_Q80_596090"/>
      <w:bookmarkEnd w:id="36614"/>
      <w:r>
        <w:rPr>
          <w:rFonts w:hint="cs"/>
          <w:rtl/>
        </w:rPr>
        <w:t>ה</w:t>
      </w:r>
      <w:r>
        <w:rPr>
          <w:rtl/>
        </w:rPr>
        <w:t xml:space="preserve">בריאות </w:t>
      </w:r>
      <w:bookmarkStart w:id="36615" w:name="_ETM_Q80_596510"/>
      <w:bookmarkEnd w:id="36615"/>
      <w:r>
        <w:rPr>
          <w:rtl/>
        </w:rPr>
        <w:t xml:space="preserve">יעלה </w:t>
      </w:r>
      <w:bookmarkStart w:id="36616" w:name="_ETM_Q80_596930"/>
      <w:bookmarkEnd w:id="36616"/>
      <w:r>
        <w:rPr>
          <w:rtl/>
        </w:rPr>
        <w:t xml:space="preserve">לכל </w:t>
      </w:r>
      <w:bookmarkStart w:id="36617" w:name="_ETM_Q80_597320"/>
      <w:bookmarkEnd w:id="36617"/>
      <w:r>
        <w:rPr>
          <w:rtl/>
        </w:rPr>
        <w:t>המשק</w:t>
      </w:r>
      <w:r>
        <w:rPr>
          <w:rFonts w:hint="cs"/>
          <w:rtl/>
        </w:rPr>
        <w:t>.</w:t>
      </w:r>
      <w:r>
        <w:rPr>
          <w:rtl/>
        </w:rPr>
        <w:t xml:space="preserve"> </w:t>
      </w:r>
      <w:bookmarkStart w:id="36618" w:name="_ETM_Q80_599870"/>
      <w:bookmarkStart w:id="36619" w:name="_ETM_Q80_622116"/>
      <w:bookmarkStart w:id="36620" w:name="_ETM_Q80_622170"/>
      <w:bookmarkStart w:id="36621" w:name="_ETM_Q80_622244"/>
      <w:bookmarkStart w:id="36622" w:name="_ETM_Q80_622323"/>
      <w:bookmarkStart w:id="36623" w:name="_ETM_Q80_601100"/>
      <w:bookmarkStart w:id="36624" w:name="_ETM_Q80_601589"/>
      <w:bookmarkEnd w:id="36618"/>
      <w:bookmarkEnd w:id="36619"/>
      <w:bookmarkEnd w:id="36620"/>
      <w:bookmarkEnd w:id="36621"/>
      <w:bookmarkEnd w:id="36622"/>
      <w:bookmarkEnd w:id="36623"/>
      <w:bookmarkEnd w:id="36624"/>
      <w:r>
        <w:rPr>
          <w:rFonts w:hint="cs"/>
          <w:rtl/>
        </w:rPr>
        <w:t>ב</w:t>
      </w:r>
      <w:r>
        <w:rPr>
          <w:rtl/>
        </w:rPr>
        <w:t>עצם</w:t>
      </w:r>
      <w:r>
        <w:rPr>
          <w:rFonts w:hint="cs"/>
          <w:rtl/>
        </w:rPr>
        <w:t>,</w:t>
      </w:r>
      <w:r>
        <w:rPr>
          <w:rtl/>
        </w:rPr>
        <w:t xml:space="preserve"> </w:t>
      </w:r>
      <w:bookmarkStart w:id="36625" w:name="_ETM_Q80_602570"/>
      <w:bookmarkEnd w:id="36625"/>
      <w:r>
        <w:rPr>
          <w:rtl/>
        </w:rPr>
        <w:t xml:space="preserve">כשאנחנו </w:t>
      </w:r>
      <w:bookmarkStart w:id="36626" w:name="_ETM_Q80_603200"/>
      <w:bookmarkEnd w:id="36626"/>
      <w:r>
        <w:rPr>
          <w:rtl/>
        </w:rPr>
        <w:t xml:space="preserve">מדברים </w:t>
      </w:r>
      <w:bookmarkStart w:id="36627" w:name="_ETM_Q80_603710"/>
      <w:bookmarkEnd w:id="36627"/>
      <w:r>
        <w:rPr>
          <w:rtl/>
        </w:rPr>
        <w:t xml:space="preserve">למשל </w:t>
      </w:r>
      <w:bookmarkStart w:id="36628" w:name="_ETM_Q80_604190"/>
      <w:bookmarkEnd w:id="36628"/>
      <w:r>
        <w:rPr>
          <w:rtl/>
        </w:rPr>
        <w:t xml:space="preserve">על </w:t>
      </w:r>
      <w:bookmarkStart w:id="36629" w:name="_ETM_Q80_604310"/>
      <w:bookmarkEnd w:id="36629"/>
      <w:r>
        <w:rPr>
          <w:rtl/>
        </w:rPr>
        <w:t xml:space="preserve">מי </w:t>
      </w:r>
      <w:bookmarkStart w:id="36630" w:name="_ETM_Q80_604460"/>
      <w:bookmarkEnd w:id="36630"/>
      <w:r>
        <w:rPr>
          <w:rtl/>
        </w:rPr>
        <w:t xml:space="preserve">שגם </w:t>
      </w:r>
      <w:bookmarkStart w:id="36631" w:name="_ETM_Q80_604790"/>
      <w:bookmarkEnd w:id="36631"/>
      <w:r>
        <w:rPr>
          <w:rtl/>
        </w:rPr>
        <w:t xml:space="preserve">יעשה </w:t>
      </w:r>
      <w:bookmarkStart w:id="36632" w:name="_ETM_Q80_605299"/>
      <w:bookmarkEnd w:id="36632"/>
      <w:r>
        <w:rPr>
          <w:rtl/>
        </w:rPr>
        <w:t xml:space="preserve">מילואים </w:t>
      </w:r>
      <w:bookmarkStart w:id="36633" w:name="_ETM_Q80_606500"/>
      <w:bookmarkEnd w:id="36633"/>
      <w:r>
        <w:rPr>
          <w:rtl/>
        </w:rPr>
        <w:t xml:space="preserve">או </w:t>
      </w:r>
      <w:bookmarkStart w:id="36634" w:name="_ETM_Q80_606770"/>
      <w:bookmarkEnd w:id="36634"/>
      <w:r>
        <w:rPr>
          <w:rtl/>
        </w:rPr>
        <w:t xml:space="preserve">אדם </w:t>
      </w:r>
      <w:bookmarkStart w:id="36635" w:name="_ETM_Q80_607130"/>
      <w:bookmarkEnd w:id="36635"/>
      <w:r>
        <w:rPr>
          <w:rtl/>
        </w:rPr>
        <w:t xml:space="preserve">עובד </w:t>
      </w:r>
      <w:bookmarkStart w:id="36636" w:name="_ETM_Q80_607549"/>
      <w:bookmarkEnd w:id="36636"/>
      <w:r>
        <w:rPr>
          <w:rtl/>
        </w:rPr>
        <w:t xml:space="preserve">שגם </w:t>
      </w:r>
      <w:bookmarkStart w:id="36637" w:name="_ETM_Q80_607909"/>
      <w:bookmarkEnd w:id="36637"/>
      <w:r>
        <w:rPr>
          <w:rtl/>
        </w:rPr>
        <w:t xml:space="preserve">יקראו </w:t>
      </w:r>
      <w:bookmarkStart w:id="36638" w:name="_ETM_Q80_608330"/>
      <w:bookmarkEnd w:id="36638"/>
      <w:r>
        <w:rPr>
          <w:rtl/>
        </w:rPr>
        <w:t xml:space="preserve">לו </w:t>
      </w:r>
      <w:bookmarkStart w:id="36639" w:name="_ETM_Q80_608510"/>
      <w:bookmarkEnd w:id="36639"/>
      <w:r>
        <w:rPr>
          <w:rtl/>
        </w:rPr>
        <w:t>למילואים</w:t>
      </w:r>
      <w:r>
        <w:rPr>
          <w:rFonts w:hint="cs"/>
          <w:rtl/>
        </w:rPr>
        <w:t>,</w:t>
      </w:r>
      <w:r>
        <w:rPr>
          <w:rtl/>
        </w:rPr>
        <w:t xml:space="preserve"> </w:t>
      </w:r>
      <w:bookmarkStart w:id="36640" w:name="_ETM_Q80_609709"/>
      <w:bookmarkEnd w:id="36640"/>
      <w:r>
        <w:rPr>
          <w:rtl/>
        </w:rPr>
        <w:t xml:space="preserve">צריך </w:t>
      </w:r>
      <w:bookmarkStart w:id="36641" w:name="_ETM_Q80_610100"/>
      <w:bookmarkEnd w:id="36641"/>
      <w:r>
        <w:rPr>
          <w:rtl/>
        </w:rPr>
        <w:t xml:space="preserve">להגיד </w:t>
      </w:r>
      <w:bookmarkStart w:id="36642" w:name="_ETM_Q80_610490"/>
      <w:bookmarkEnd w:id="36642"/>
      <w:r>
        <w:rPr>
          <w:rtl/>
        </w:rPr>
        <w:t xml:space="preserve">שהממשלה </w:t>
      </w:r>
      <w:bookmarkStart w:id="36643" w:name="_ETM_Q80_611120"/>
      <w:bookmarkEnd w:id="36643"/>
      <w:r>
        <w:rPr>
          <w:rtl/>
        </w:rPr>
        <w:t xml:space="preserve">הזאת </w:t>
      </w:r>
      <w:bookmarkStart w:id="36644" w:name="_ETM_Q80_611450"/>
      <w:bookmarkEnd w:id="36644"/>
      <w:r>
        <w:rPr>
          <w:rtl/>
        </w:rPr>
        <w:t>הולכת</w:t>
      </w:r>
      <w:r w:rsidR="0063383E">
        <w:rPr>
          <w:rFonts w:hint="cs"/>
          <w:rtl/>
        </w:rPr>
        <w:t>,</w:t>
      </w:r>
      <w:r>
        <w:rPr>
          <w:rtl/>
        </w:rPr>
        <w:t xml:space="preserve"> </w:t>
      </w:r>
      <w:bookmarkStart w:id="36645" w:name="_ETM_Q80_612110"/>
      <w:bookmarkStart w:id="36646" w:name="_ETM_Q80_612380"/>
      <w:bookmarkEnd w:id="36645"/>
      <w:bookmarkEnd w:id="36646"/>
      <w:r>
        <w:rPr>
          <w:rtl/>
        </w:rPr>
        <w:t xml:space="preserve">לצד </w:t>
      </w:r>
      <w:bookmarkStart w:id="36647" w:name="_ETM_Q80_612740"/>
      <w:bookmarkEnd w:id="36647"/>
      <w:r>
        <w:rPr>
          <w:rtl/>
        </w:rPr>
        <w:t xml:space="preserve">חוק </w:t>
      </w:r>
      <w:bookmarkStart w:id="36648" w:name="_ETM_Q80_612980"/>
      <w:bookmarkEnd w:id="36648"/>
      <w:r>
        <w:rPr>
          <w:rtl/>
        </w:rPr>
        <w:t>ההשתמטות</w:t>
      </w:r>
      <w:r w:rsidR="0063383E">
        <w:rPr>
          <w:rFonts w:hint="cs"/>
          <w:rtl/>
        </w:rPr>
        <w:t>,</w:t>
      </w:r>
      <w:r>
        <w:rPr>
          <w:rtl/>
        </w:rPr>
        <w:t xml:space="preserve"> </w:t>
      </w:r>
      <w:bookmarkStart w:id="36649" w:name="_ETM_Q80_614060"/>
      <w:bookmarkEnd w:id="36649"/>
      <w:r>
        <w:rPr>
          <w:rtl/>
        </w:rPr>
        <w:t xml:space="preserve">להאריך </w:t>
      </w:r>
      <w:bookmarkStart w:id="36650" w:name="_ETM_Q80_614510"/>
      <w:bookmarkEnd w:id="36650"/>
      <w:r>
        <w:rPr>
          <w:rtl/>
        </w:rPr>
        <w:t xml:space="preserve">את </w:t>
      </w:r>
      <w:bookmarkStart w:id="36651" w:name="_ETM_Q80_614629"/>
      <w:bookmarkEnd w:id="36651"/>
      <w:r>
        <w:rPr>
          <w:rtl/>
        </w:rPr>
        <w:t xml:space="preserve">הסדיר </w:t>
      </w:r>
      <w:bookmarkStart w:id="36652" w:name="_ETM_Q80_615230"/>
      <w:bookmarkEnd w:id="36652"/>
      <w:r>
        <w:rPr>
          <w:rtl/>
        </w:rPr>
        <w:t>ו</w:t>
      </w:r>
      <w:bookmarkStart w:id="36653" w:name="_ETM_Q80_615650"/>
      <w:bookmarkEnd w:id="36653"/>
      <w:r>
        <w:rPr>
          <w:rFonts w:hint="cs"/>
          <w:rtl/>
        </w:rPr>
        <w:t>להכ</w:t>
      </w:r>
      <w:r>
        <w:rPr>
          <w:rtl/>
        </w:rPr>
        <w:t xml:space="preserve">פיל </w:t>
      </w:r>
      <w:bookmarkStart w:id="36654" w:name="_ETM_Q80_615890"/>
      <w:bookmarkEnd w:id="36654"/>
      <w:r>
        <w:rPr>
          <w:rtl/>
        </w:rPr>
        <w:t xml:space="preserve">ויותר </w:t>
      </w:r>
      <w:bookmarkStart w:id="36655" w:name="_ETM_Q80_616250"/>
      <w:bookmarkEnd w:id="36655"/>
      <w:r>
        <w:rPr>
          <w:rtl/>
        </w:rPr>
        <w:t xml:space="preserve">את </w:t>
      </w:r>
      <w:bookmarkStart w:id="36656" w:name="_ETM_Q80_616370"/>
      <w:bookmarkEnd w:id="36656"/>
      <w:r>
        <w:rPr>
          <w:rtl/>
        </w:rPr>
        <w:t>המילואים</w:t>
      </w:r>
      <w:r>
        <w:rPr>
          <w:rFonts w:hint="cs"/>
          <w:rtl/>
        </w:rPr>
        <w:t>.</w:t>
      </w:r>
      <w:r>
        <w:rPr>
          <w:rtl/>
        </w:rPr>
        <w:t xml:space="preserve"> </w:t>
      </w:r>
      <w:bookmarkStart w:id="36657" w:name="_ETM_Q80_617480"/>
      <w:bookmarkStart w:id="36658" w:name="_ETM_Q80_619189"/>
      <w:bookmarkStart w:id="36659" w:name="_ETM_Q80_619292"/>
      <w:bookmarkEnd w:id="36657"/>
      <w:bookmarkEnd w:id="36658"/>
      <w:bookmarkEnd w:id="36659"/>
      <w:r>
        <w:rPr>
          <w:rtl/>
        </w:rPr>
        <w:t>שאף</w:t>
      </w:r>
      <w:bookmarkStart w:id="36660" w:name="_ETM_Q80_617719"/>
      <w:bookmarkEnd w:id="36660"/>
      <w:r>
        <w:rPr>
          <w:rFonts w:hint="cs"/>
          <w:rtl/>
        </w:rPr>
        <w:t xml:space="preserve"> אחד</w:t>
      </w:r>
      <w:r>
        <w:rPr>
          <w:rtl/>
        </w:rPr>
        <w:t xml:space="preserve"> </w:t>
      </w:r>
      <w:bookmarkStart w:id="36661" w:name="_ETM_Q80_617989"/>
      <w:bookmarkEnd w:id="36661"/>
      <w:r>
        <w:rPr>
          <w:rtl/>
        </w:rPr>
        <w:t xml:space="preserve">לא </w:t>
      </w:r>
      <w:bookmarkStart w:id="36662" w:name="_ETM_Q80_618079"/>
      <w:bookmarkEnd w:id="36662"/>
      <w:r>
        <w:rPr>
          <w:rtl/>
        </w:rPr>
        <w:t xml:space="preserve">יספר </w:t>
      </w:r>
      <w:bookmarkStart w:id="36663" w:name="_ETM_Q80_618590"/>
      <w:bookmarkEnd w:id="36663"/>
      <w:r>
        <w:rPr>
          <w:rtl/>
        </w:rPr>
        <w:t xml:space="preserve">לי </w:t>
      </w:r>
      <w:bookmarkStart w:id="36664" w:name="_ETM_Q80_619099"/>
      <w:bookmarkEnd w:id="36664"/>
      <w:r>
        <w:rPr>
          <w:rtl/>
        </w:rPr>
        <w:t xml:space="preserve">שמי </w:t>
      </w:r>
      <w:bookmarkStart w:id="36665" w:name="_ETM_Q80_619459"/>
      <w:bookmarkEnd w:id="36665"/>
      <w:r>
        <w:rPr>
          <w:rtl/>
        </w:rPr>
        <w:t xml:space="preserve">שיקראו </w:t>
      </w:r>
      <w:bookmarkStart w:id="36666" w:name="_ETM_Q80_620060"/>
      <w:bookmarkEnd w:id="36666"/>
      <w:r>
        <w:rPr>
          <w:rtl/>
        </w:rPr>
        <w:t xml:space="preserve">לו </w:t>
      </w:r>
      <w:bookmarkStart w:id="36667" w:name="_ETM_Q80_620209"/>
      <w:bookmarkEnd w:id="36667"/>
      <w:r>
        <w:rPr>
          <w:rtl/>
        </w:rPr>
        <w:t>פי</w:t>
      </w:r>
      <w:bookmarkStart w:id="36668" w:name="_ETM_Q80_620390"/>
      <w:bookmarkEnd w:id="36668"/>
      <w:r>
        <w:rPr>
          <w:rFonts w:hint="cs"/>
          <w:rtl/>
        </w:rPr>
        <w:t xml:space="preserve"> שניים</w:t>
      </w:r>
      <w:r>
        <w:rPr>
          <w:rtl/>
        </w:rPr>
        <w:t xml:space="preserve"> </w:t>
      </w:r>
      <w:bookmarkStart w:id="36669" w:name="_ETM_Q80_620840"/>
      <w:bookmarkEnd w:id="36669"/>
      <w:r>
        <w:rPr>
          <w:rtl/>
        </w:rPr>
        <w:t xml:space="preserve">ויותר </w:t>
      </w:r>
      <w:bookmarkStart w:id="36670" w:name="_ETM_Q80_621290"/>
      <w:bookmarkEnd w:id="36670"/>
      <w:r>
        <w:rPr>
          <w:rtl/>
        </w:rPr>
        <w:t xml:space="preserve">למילואים </w:t>
      </w:r>
      <w:bookmarkStart w:id="36671" w:name="_ETM_Q80_622360"/>
      <w:bookmarkEnd w:id="36671"/>
      <w:r>
        <w:rPr>
          <w:rtl/>
        </w:rPr>
        <w:t xml:space="preserve">לא </w:t>
      </w:r>
      <w:bookmarkStart w:id="36672" w:name="_ETM_Q80_622510"/>
      <w:bookmarkEnd w:id="36672"/>
      <w:r>
        <w:rPr>
          <w:rtl/>
        </w:rPr>
        <w:t xml:space="preserve">ייפגע </w:t>
      </w:r>
      <w:bookmarkStart w:id="36673" w:name="_ETM_Q80_622900"/>
      <w:bookmarkEnd w:id="36673"/>
      <w:r w:rsidR="0063383E">
        <w:rPr>
          <w:rFonts w:hint="cs"/>
          <w:rtl/>
        </w:rPr>
        <w:t xml:space="preserve">גם </w:t>
      </w:r>
      <w:r>
        <w:rPr>
          <w:rtl/>
        </w:rPr>
        <w:t>בכיס</w:t>
      </w:r>
      <w:r>
        <w:rPr>
          <w:rFonts w:hint="cs"/>
          <w:rtl/>
        </w:rPr>
        <w:t>,</w:t>
      </w:r>
      <w:r>
        <w:rPr>
          <w:rtl/>
        </w:rPr>
        <w:t xml:space="preserve"> </w:t>
      </w:r>
      <w:bookmarkStart w:id="36674" w:name="_ETM_Q80_623740"/>
      <w:bookmarkEnd w:id="36674"/>
      <w:r>
        <w:rPr>
          <w:rtl/>
        </w:rPr>
        <w:t>וז</w:t>
      </w:r>
      <w:r>
        <w:rPr>
          <w:rFonts w:hint="cs"/>
          <w:rtl/>
        </w:rPr>
        <w:t xml:space="preserve">את </w:t>
      </w:r>
      <w:bookmarkStart w:id="36675" w:name="_ETM_Q80_624100"/>
      <w:bookmarkEnd w:id="36675"/>
      <w:r>
        <w:rPr>
          <w:rtl/>
        </w:rPr>
        <w:t xml:space="preserve">עוד </w:t>
      </w:r>
      <w:bookmarkStart w:id="36676" w:name="_ETM_Q80_624280"/>
      <w:bookmarkEnd w:id="36676"/>
      <w:r>
        <w:rPr>
          <w:rtl/>
        </w:rPr>
        <w:t xml:space="preserve">פגיעה </w:t>
      </w:r>
      <w:bookmarkStart w:id="36677" w:name="_ETM_Q80_624640"/>
      <w:bookmarkEnd w:id="36677"/>
      <w:r>
        <w:rPr>
          <w:rtl/>
        </w:rPr>
        <w:t xml:space="preserve">שתהיה </w:t>
      </w:r>
      <w:bookmarkStart w:id="36678" w:name="_ETM_Q80_625180"/>
      <w:bookmarkEnd w:id="36678"/>
      <w:r>
        <w:rPr>
          <w:rtl/>
        </w:rPr>
        <w:t>ב</w:t>
      </w:r>
      <w:r>
        <w:rPr>
          <w:rFonts w:hint="cs"/>
          <w:rtl/>
        </w:rPr>
        <w:t xml:space="preserve">הם. </w:t>
      </w:r>
      <w:bookmarkStart w:id="36679" w:name="_ETM_Q80_626180"/>
      <w:bookmarkEnd w:id="36679"/>
    </w:p>
    <w:p w:rsidR="00167CA3" w:rsidRDefault="00167CA3" w:rsidP="00041E97">
      <w:pPr>
        <w:rPr>
          <w:rtl/>
        </w:rPr>
      </w:pPr>
    </w:p>
    <w:p w:rsidR="00167CA3" w:rsidRDefault="00167CA3" w:rsidP="0063383E">
      <w:pPr>
        <w:rPr>
          <w:rtl/>
        </w:rPr>
      </w:pPr>
      <w:bookmarkStart w:id="36680" w:name="_ETM_Q80_627656"/>
      <w:bookmarkStart w:id="36681" w:name="_ETM_Q80_627759"/>
      <w:bookmarkEnd w:id="36680"/>
      <w:bookmarkEnd w:id="36681"/>
      <w:r>
        <w:rPr>
          <w:rtl/>
        </w:rPr>
        <w:t xml:space="preserve">אני </w:t>
      </w:r>
      <w:bookmarkStart w:id="36682" w:name="_ETM_Q80_626900"/>
      <w:bookmarkEnd w:id="36682"/>
      <w:r>
        <w:rPr>
          <w:rtl/>
        </w:rPr>
        <w:t xml:space="preserve">עשיתי </w:t>
      </w:r>
      <w:bookmarkStart w:id="36683" w:name="_ETM_Q80_627409"/>
      <w:bookmarkEnd w:id="36683"/>
      <w:r>
        <w:rPr>
          <w:rtl/>
        </w:rPr>
        <w:t xml:space="preserve">טבלה </w:t>
      </w:r>
      <w:bookmarkStart w:id="36684" w:name="_ETM_Q80_628620"/>
      <w:bookmarkEnd w:id="36684"/>
      <w:r>
        <w:rPr>
          <w:rtl/>
        </w:rPr>
        <w:t xml:space="preserve">כדי </w:t>
      </w:r>
      <w:bookmarkStart w:id="36685" w:name="_ETM_Q80_628920"/>
      <w:bookmarkEnd w:id="36685"/>
      <w:r>
        <w:rPr>
          <w:rtl/>
        </w:rPr>
        <w:t>להמחיש</w:t>
      </w:r>
      <w:r>
        <w:rPr>
          <w:rFonts w:hint="cs"/>
          <w:rtl/>
        </w:rPr>
        <w:t xml:space="preserve">. על פניו, </w:t>
      </w:r>
      <w:bookmarkStart w:id="36686" w:name="_ETM_Q80_635960"/>
      <w:bookmarkEnd w:id="36686"/>
      <w:r>
        <w:rPr>
          <w:rFonts w:hint="cs"/>
          <w:rtl/>
        </w:rPr>
        <w:t xml:space="preserve">כשאני אומרת את כל הגזרות הללו, אומרים: טוב. </w:t>
      </w:r>
      <w:bookmarkStart w:id="36687" w:name="_ETM_Q80_629909"/>
      <w:bookmarkStart w:id="36688" w:name="_ETM_Q80_630389"/>
      <w:bookmarkStart w:id="36689" w:name="_ETM_Q80_630689"/>
      <w:bookmarkStart w:id="36690" w:name="_ETM_Q80_631109"/>
      <w:bookmarkStart w:id="36691" w:name="_ETM_Q80_631260"/>
      <w:bookmarkStart w:id="36692" w:name="_ETM_Q80_631469"/>
      <w:bookmarkStart w:id="36693" w:name="_ETM_Q80_632129"/>
      <w:bookmarkStart w:id="36694" w:name="_ETM_Q80_633200"/>
      <w:bookmarkStart w:id="36695" w:name="_ETM_Q80_633650"/>
      <w:bookmarkStart w:id="36696" w:name="_ETM_Q80_634310"/>
      <w:bookmarkStart w:id="36697" w:name="_ETM_Q80_635060"/>
      <w:bookmarkEnd w:id="36687"/>
      <w:bookmarkEnd w:id="36688"/>
      <w:bookmarkEnd w:id="36689"/>
      <w:bookmarkEnd w:id="36690"/>
      <w:bookmarkEnd w:id="36691"/>
      <w:bookmarkEnd w:id="36692"/>
      <w:bookmarkEnd w:id="36693"/>
      <w:bookmarkEnd w:id="36694"/>
      <w:bookmarkEnd w:id="36695"/>
      <w:bookmarkEnd w:id="36696"/>
      <w:bookmarkEnd w:id="36697"/>
      <w:r>
        <w:rPr>
          <w:rFonts w:hint="cs"/>
          <w:rtl/>
        </w:rPr>
        <w:t>אנחנו</w:t>
      </w:r>
      <w:r>
        <w:rPr>
          <w:rtl/>
        </w:rPr>
        <w:t xml:space="preserve"> </w:t>
      </w:r>
      <w:bookmarkStart w:id="36698" w:name="_ETM_Q80_635450"/>
      <w:bookmarkEnd w:id="36698"/>
      <w:r>
        <w:rPr>
          <w:rtl/>
        </w:rPr>
        <w:t xml:space="preserve">יושבים </w:t>
      </w:r>
      <w:bookmarkStart w:id="36699" w:name="_ETM_Q80_635750"/>
      <w:bookmarkEnd w:id="36699"/>
      <w:r>
        <w:rPr>
          <w:rtl/>
        </w:rPr>
        <w:t xml:space="preserve">פה </w:t>
      </w:r>
      <w:bookmarkStart w:id="36700" w:name="_ETM_Q80_635870"/>
      <w:bookmarkEnd w:id="36700"/>
      <w:r>
        <w:rPr>
          <w:rtl/>
        </w:rPr>
        <w:t>בלילות</w:t>
      </w:r>
      <w:r>
        <w:rPr>
          <w:rFonts w:hint="cs"/>
          <w:rtl/>
        </w:rPr>
        <w:t>,</w:t>
      </w:r>
      <w:r>
        <w:rPr>
          <w:rtl/>
        </w:rPr>
        <w:t xml:space="preserve"> </w:t>
      </w:r>
      <w:bookmarkStart w:id="36701" w:name="_ETM_Q80_636409"/>
      <w:bookmarkEnd w:id="36701"/>
      <w:r>
        <w:rPr>
          <w:rtl/>
        </w:rPr>
        <w:t xml:space="preserve">אתה </w:t>
      </w:r>
      <w:bookmarkStart w:id="36702" w:name="_ETM_Q80_636590"/>
      <w:bookmarkEnd w:id="36702"/>
      <w:r>
        <w:rPr>
          <w:rtl/>
        </w:rPr>
        <w:t xml:space="preserve">יודע </w:t>
      </w:r>
      <w:bookmarkStart w:id="36703" w:name="_ETM_Q80_636860"/>
      <w:bookmarkEnd w:id="36703"/>
      <w:r>
        <w:rPr>
          <w:rtl/>
        </w:rPr>
        <w:t>למה</w:t>
      </w:r>
      <w:r>
        <w:rPr>
          <w:rFonts w:hint="cs"/>
          <w:rtl/>
        </w:rPr>
        <w:t>?</w:t>
      </w:r>
      <w:r>
        <w:rPr>
          <w:rtl/>
        </w:rPr>
        <w:t xml:space="preserve"> </w:t>
      </w:r>
      <w:bookmarkStart w:id="36704" w:name="_ETM_Q80_637670"/>
      <w:bookmarkEnd w:id="36704"/>
      <w:r>
        <w:rPr>
          <w:rtl/>
        </w:rPr>
        <w:t xml:space="preserve">כי </w:t>
      </w:r>
      <w:bookmarkStart w:id="36705" w:name="_ETM_Q80_638030"/>
      <w:bookmarkEnd w:id="36705"/>
      <w:r>
        <w:rPr>
          <w:rtl/>
        </w:rPr>
        <w:t xml:space="preserve">עוד </w:t>
      </w:r>
      <w:bookmarkStart w:id="36706" w:name="_ETM_Q80_638239"/>
      <w:bookmarkEnd w:id="36706"/>
      <w:r>
        <w:rPr>
          <w:rtl/>
        </w:rPr>
        <w:t xml:space="preserve">לפני </w:t>
      </w:r>
      <w:bookmarkStart w:id="36707" w:name="_ETM_Q80_638690"/>
      <w:bookmarkEnd w:id="36707"/>
      <w:r>
        <w:rPr>
          <w:rtl/>
        </w:rPr>
        <w:t xml:space="preserve">שהצבענו </w:t>
      </w:r>
      <w:bookmarkStart w:id="36708" w:name="_ETM_Q80_639989"/>
      <w:bookmarkEnd w:id="36708"/>
      <w:r>
        <w:rPr>
          <w:rtl/>
        </w:rPr>
        <w:t>אתמול</w:t>
      </w:r>
      <w:bookmarkStart w:id="36709" w:name="_ETM_Q80_640980"/>
      <w:bookmarkStart w:id="36710" w:name="_ETM_Q80_641400"/>
      <w:bookmarkEnd w:id="36709"/>
      <w:bookmarkEnd w:id="36710"/>
      <w:r>
        <w:rPr>
          <w:rFonts w:hint="cs"/>
          <w:rtl/>
        </w:rPr>
        <w:t xml:space="preserve"> </w:t>
      </w:r>
      <w:bookmarkStart w:id="36711" w:name="_ETM_Q80_640736"/>
      <w:bookmarkEnd w:id="36711"/>
      <w:r>
        <w:rPr>
          <w:rFonts w:hint="eastAsia"/>
          <w:rtl/>
        </w:rPr>
        <w:t>–</w:t>
      </w:r>
      <w:r>
        <w:rPr>
          <w:rFonts w:hint="cs"/>
          <w:rtl/>
        </w:rPr>
        <w:t xml:space="preserve"> הרי אתמול </w:t>
      </w:r>
      <w:r>
        <w:rPr>
          <w:rtl/>
        </w:rPr>
        <w:t xml:space="preserve">הצבענו </w:t>
      </w:r>
      <w:bookmarkStart w:id="36712" w:name="_ETM_Q80_641760"/>
      <w:bookmarkEnd w:id="36712"/>
      <w:r>
        <w:rPr>
          <w:rtl/>
        </w:rPr>
        <w:t xml:space="preserve">בקריאה </w:t>
      </w:r>
      <w:bookmarkStart w:id="36713" w:name="_ETM_Q80_642120"/>
      <w:bookmarkEnd w:id="36713"/>
      <w:r>
        <w:rPr>
          <w:rFonts w:hint="cs"/>
          <w:rtl/>
        </w:rPr>
        <w:t>ה</w:t>
      </w:r>
      <w:r>
        <w:rPr>
          <w:rtl/>
        </w:rPr>
        <w:t xml:space="preserve">ראשונה </w:t>
      </w:r>
      <w:bookmarkStart w:id="36714" w:name="_ETM_Q80_642480"/>
      <w:bookmarkEnd w:id="36714"/>
      <w:r>
        <w:rPr>
          <w:rtl/>
        </w:rPr>
        <w:t xml:space="preserve">על </w:t>
      </w:r>
      <w:bookmarkStart w:id="36715" w:name="_ETM_Q80_642540"/>
      <w:bookmarkEnd w:id="36715"/>
      <w:r>
        <w:rPr>
          <w:rtl/>
        </w:rPr>
        <w:t>תקציב</w:t>
      </w:r>
      <w:bookmarkStart w:id="36716" w:name="_ETM_Q80_642870"/>
      <w:bookmarkEnd w:id="36716"/>
      <w:r>
        <w:rPr>
          <w:rFonts w:hint="cs"/>
          <w:rtl/>
        </w:rPr>
        <w:t xml:space="preserve"> 2025</w:t>
      </w:r>
      <w:r>
        <w:rPr>
          <w:rtl/>
        </w:rPr>
        <w:t xml:space="preserve"> </w:t>
      </w:r>
      <w:bookmarkStart w:id="36717" w:name="_ETM_Q80_643379"/>
      <w:bookmarkEnd w:id="36717"/>
      <w:r>
        <w:rPr>
          <w:rtl/>
        </w:rPr>
        <w:t xml:space="preserve">עם </w:t>
      </w:r>
      <w:bookmarkStart w:id="36718" w:name="_ETM_Q80_643499"/>
      <w:bookmarkEnd w:id="36718"/>
      <w:r>
        <w:rPr>
          <w:rtl/>
        </w:rPr>
        <w:t xml:space="preserve">כל </w:t>
      </w:r>
      <w:bookmarkStart w:id="36719" w:name="_ETM_Q80_643680"/>
      <w:bookmarkEnd w:id="36719"/>
      <w:r>
        <w:rPr>
          <w:rtl/>
        </w:rPr>
        <w:t xml:space="preserve">הגזרות </w:t>
      </w:r>
      <w:bookmarkStart w:id="36720" w:name="_ETM_Q80_644129"/>
      <w:bookmarkEnd w:id="36720"/>
      <w:r>
        <w:rPr>
          <w:rtl/>
        </w:rPr>
        <w:t xml:space="preserve">האלה </w:t>
      </w:r>
      <w:bookmarkStart w:id="36721" w:name="_ETM_Q80_644760"/>
      <w:bookmarkEnd w:id="36721"/>
      <w:r>
        <w:rPr>
          <w:rFonts w:hint="cs"/>
          <w:rtl/>
        </w:rPr>
        <w:t xml:space="preserve">– </w:t>
      </w:r>
      <w:r>
        <w:rPr>
          <w:rtl/>
        </w:rPr>
        <w:t xml:space="preserve">הזדרזנו </w:t>
      </w:r>
      <w:bookmarkStart w:id="36722" w:name="_ETM_Q80_645359"/>
      <w:bookmarkEnd w:id="36722"/>
      <w:r>
        <w:rPr>
          <w:rtl/>
        </w:rPr>
        <w:t xml:space="preserve">בוועדת </w:t>
      </w:r>
      <w:bookmarkStart w:id="36723" w:name="_ETM_Q80_645840"/>
      <w:bookmarkEnd w:id="36723"/>
      <w:r>
        <w:rPr>
          <w:rtl/>
        </w:rPr>
        <w:t xml:space="preserve">הכספים </w:t>
      </w:r>
      <w:bookmarkStart w:id="36724" w:name="_ETM_Q80_646300"/>
      <w:bookmarkStart w:id="36725" w:name="_ETM_Q80_646390"/>
      <w:bookmarkStart w:id="36726" w:name="_ETM_Q80_646570"/>
      <w:bookmarkEnd w:id="36724"/>
      <w:bookmarkEnd w:id="36725"/>
      <w:bookmarkEnd w:id="36726"/>
      <w:r>
        <w:rPr>
          <w:rFonts w:hint="cs"/>
          <w:rtl/>
        </w:rPr>
        <w:t xml:space="preserve">מהר </w:t>
      </w:r>
      <w:proofErr w:type="spellStart"/>
      <w:r>
        <w:rPr>
          <w:rFonts w:hint="cs"/>
          <w:rtl/>
        </w:rPr>
        <w:t>מהר</w:t>
      </w:r>
      <w:proofErr w:type="spellEnd"/>
      <w:r>
        <w:rPr>
          <w:rFonts w:hint="cs"/>
          <w:rtl/>
        </w:rPr>
        <w:t xml:space="preserve"> </w:t>
      </w:r>
      <w:proofErr w:type="spellStart"/>
      <w:r>
        <w:rPr>
          <w:rFonts w:hint="cs"/>
          <w:rtl/>
        </w:rPr>
        <w:t>מהר</w:t>
      </w:r>
      <w:proofErr w:type="spellEnd"/>
      <w:r>
        <w:rPr>
          <w:rFonts w:hint="cs"/>
          <w:rtl/>
        </w:rPr>
        <w:t xml:space="preserve"> להצביע על</w:t>
      </w:r>
      <w:bookmarkStart w:id="36727" w:name="_ETM_Q80_649390"/>
      <w:bookmarkStart w:id="36728" w:name="_ETM_Q80_646660"/>
      <w:bookmarkEnd w:id="36727"/>
      <w:bookmarkEnd w:id="36728"/>
      <w:r>
        <w:rPr>
          <w:rFonts w:hint="cs"/>
          <w:rtl/>
        </w:rPr>
        <w:t xml:space="preserve"> </w:t>
      </w:r>
      <w:proofErr w:type="spellStart"/>
      <w:r>
        <w:rPr>
          <w:rFonts w:hint="cs"/>
          <w:rtl/>
        </w:rPr>
        <w:t>ההקפאות</w:t>
      </w:r>
      <w:proofErr w:type="spellEnd"/>
      <w:r>
        <w:rPr>
          <w:rFonts w:hint="cs"/>
          <w:rtl/>
        </w:rPr>
        <w:t xml:space="preserve"> האלה. למה? כי הממשלה רוצה שלא ישימו לב. </w:t>
      </w:r>
      <w:bookmarkStart w:id="36729" w:name="_ETM_Q80_646780"/>
      <w:bookmarkStart w:id="36730" w:name="_ETM_Q80_646930"/>
      <w:bookmarkStart w:id="36731" w:name="_ETM_Q80_647470"/>
      <w:bookmarkStart w:id="36732" w:name="_ETM_Q80_647830"/>
      <w:bookmarkStart w:id="36733" w:name="_ETM_Q80_648580"/>
      <w:bookmarkStart w:id="36734" w:name="_ETM_Q80_648820"/>
      <w:bookmarkStart w:id="36735" w:name="_ETM_Q80_649480"/>
      <w:bookmarkStart w:id="36736" w:name="_ETM_Q80_650140"/>
      <w:bookmarkStart w:id="36737" w:name="_ETM_Q80_651010"/>
      <w:bookmarkStart w:id="36738" w:name="_ETM_Q80_651160"/>
      <w:bookmarkStart w:id="36739" w:name="_ETM_Q80_651640"/>
      <w:bookmarkStart w:id="36740" w:name="_ETM_Q80_651880"/>
      <w:bookmarkStart w:id="36741" w:name="_ETM_Q80_652090"/>
      <w:bookmarkStart w:id="36742" w:name="_ETM_Q80_653300"/>
      <w:bookmarkStart w:id="36743" w:name="_ETM_Q80_653960"/>
      <w:bookmarkStart w:id="36744" w:name="_ETM_Q80_654140"/>
      <w:bookmarkStart w:id="36745" w:name="_ETM_Q80_654230"/>
      <w:bookmarkStart w:id="36746" w:name="_ETM_Q80_654440"/>
      <w:bookmarkStart w:id="36747" w:name="_ETM_Q80_655340"/>
      <w:bookmarkStart w:id="36748" w:name="_ETM_Q80_656750"/>
      <w:bookmarkEnd w:id="36729"/>
      <w:bookmarkEnd w:id="36730"/>
      <w:bookmarkEnd w:id="36731"/>
      <w:bookmarkEnd w:id="36732"/>
      <w:bookmarkEnd w:id="36733"/>
      <w:bookmarkEnd w:id="36734"/>
      <w:bookmarkEnd w:id="36735"/>
      <w:bookmarkEnd w:id="36736"/>
      <w:bookmarkEnd w:id="36737"/>
      <w:bookmarkEnd w:id="36738"/>
      <w:bookmarkEnd w:id="36739"/>
      <w:bookmarkEnd w:id="36740"/>
      <w:bookmarkEnd w:id="36741"/>
      <w:bookmarkEnd w:id="36742"/>
      <w:bookmarkEnd w:id="36743"/>
      <w:bookmarkEnd w:id="36744"/>
      <w:bookmarkEnd w:id="36745"/>
      <w:bookmarkEnd w:id="36746"/>
      <w:bookmarkEnd w:id="36747"/>
      <w:bookmarkEnd w:id="36748"/>
      <w:r>
        <w:rPr>
          <w:rFonts w:hint="cs"/>
          <w:rtl/>
        </w:rPr>
        <w:t xml:space="preserve">המרוץ </w:t>
      </w:r>
      <w:bookmarkStart w:id="36749" w:name="_ETM_Q80_658809"/>
      <w:bookmarkEnd w:id="36749"/>
      <w:r>
        <w:rPr>
          <w:rFonts w:hint="cs"/>
          <w:rtl/>
        </w:rPr>
        <w:t xml:space="preserve">הוא מהר </w:t>
      </w:r>
      <w:proofErr w:type="spellStart"/>
      <w:r>
        <w:rPr>
          <w:rFonts w:hint="cs"/>
          <w:rtl/>
        </w:rPr>
        <w:t>מהר</w:t>
      </w:r>
      <w:proofErr w:type="spellEnd"/>
      <w:r>
        <w:rPr>
          <w:rFonts w:hint="cs"/>
          <w:rtl/>
        </w:rPr>
        <w:t xml:space="preserve"> לגמור את ההצבעות האלה לפני 1</w:t>
      </w:r>
      <w:bookmarkStart w:id="36750" w:name="_ETM_Q80_660292"/>
      <w:bookmarkEnd w:id="36750"/>
      <w:r>
        <w:rPr>
          <w:rFonts w:hint="cs"/>
          <w:rtl/>
        </w:rPr>
        <w:t xml:space="preserve"> בינואר</w:t>
      </w:r>
      <w:r w:rsidR="0063383E">
        <w:rPr>
          <w:rFonts w:hint="cs"/>
          <w:rtl/>
        </w:rPr>
        <w:t>,</w:t>
      </w:r>
      <w:r>
        <w:rPr>
          <w:rFonts w:hint="cs"/>
          <w:rtl/>
        </w:rPr>
        <w:t xml:space="preserve"> </w:t>
      </w:r>
      <w:bookmarkStart w:id="36751" w:name="_ETM_Q80_657200"/>
      <w:bookmarkStart w:id="36752" w:name="_ETM_Q80_657440"/>
      <w:bookmarkStart w:id="36753" w:name="_ETM_Q80_657800"/>
      <w:bookmarkStart w:id="36754" w:name="_ETM_Q80_657860"/>
      <w:bookmarkStart w:id="36755" w:name="_ETM_Q80_658550"/>
      <w:bookmarkStart w:id="36756" w:name="_ETM_Q80_658820"/>
      <w:bookmarkStart w:id="36757" w:name="_ETM_Q80_659240"/>
      <w:bookmarkStart w:id="36758" w:name="_ETM_Q80_659660"/>
      <w:bookmarkStart w:id="36759" w:name="_ETM_Q80_660560"/>
      <w:bookmarkEnd w:id="36751"/>
      <w:bookmarkEnd w:id="36752"/>
      <w:bookmarkEnd w:id="36753"/>
      <w:bookmarkEnd w:id="36754"/>
      <w:bookmarkEnd w:id="36755"/>
      <w:bookmarkEnd w:id="36756"/>
      <w:bookmarkEnd w:id="36757"/>
      <w:bookmarkEnd w:id="36758"/>
      <w:bookmarkEnd w:id="36759"/>
      <w:r>
        <w:rPr>
          <w:rtl/>
        </w:rPr>
        <w:t xml:space="preserve">כי </w:t>
      </w:r>
      <w:bookmarkStart w:id="36760" w:name="_ETM_Q80_660710"/>
      <w:bookmarkEnd w:id="36760"/>
      <w:r>
        <w:rPr>
          <w:rtl/>
        </w:rPr>
        <w:t xml:space="preserve">ב-1 </w:t>
      </w:r>
      <w:bookmarkStart w:id="36761" w:name="_ETM_Q80_661205"/>
      <w:bookmarkEnd w:id="36761"/>
      <w:r>
        <w:rPr>
          <w:rtl/>
        </w:rPr>
        <w:t>בינואר</w:t>
      </w:r>
      <w:r>
        <w:rPr>
          <w:rFonts w:hint="cs"/>
          <w:rtl/>
        </w:rPr>
        <w:t>,</w:t>
      </w:r>
      <w:r>
        <w:rPr>
          <w:rtl/>
        </w:rPr>
        <w:t xml:space="preserve"> </w:t>
      </w:r>
      <w:bookmarkStart w:id="36762" w:name="_ETM_Q80_661730"/>
      <w:bookmarkEnd w:id="36762"/>
      <w:r>
        <w:rPr>
          <w:rtl/>
        </w:rPr>
        <w:t>אוטומט</w:t>
      </w:r>
      <w:r>
        <w:rPr>
          <w:rFonts w:hint="cs"/>
          <w:rtl/>
        </w:rPr>
        <w:t>ית</w:t>
      </w:r>
      <w:r>
        <w:rPr>
          <w:rtl/>
        </w:rPr>
        <w:t xml:space="preserve"> </w:t>
      </w:r>
      <w:bookmarkStart w:id="36763" w:name="_ETM_Q80_662180"/>
      <w:bookmarkEnd w:id="36763"/>
      <w:r>
        <w:rPr>
          <w:rtl/>
        </w:rPr>
        <w:t xml:space="preserve">לפי </w:t>
      </w:r>
      <w:bookmarkStart w:id="36764" w:name="_ETM_Q80_663269"/>
      <w:bookmarkEnd w:id="36764"/>
      <w:r>
        <w:rPr>
          <w:rFonts w:hint="cs"/>
          <w:rtl/>
        </w:rPr>
        <w:t xml:space="preserve">חוק, </w:t>
      </w:r>
      <w:r>
        <w:rPr>
          <w:rtl/>
        </w:rPr>
        <w:t xml:space="preserve">כל </w:t>
      </w:r>
      <w:bookmarkStart w:id="36765" w:name="_ETM_Q80_663540"/>
      <w:bookmarkEnd w:id="36765"/>
      <w:r>
        <w:rPr>
          <w:rtl/>
        </w:rPr>
        <w:t xml:space="preserve">העובדים </w:t>
      </w:r>
      <w:bookmarkStart w:id="36766" w:name="_ETM_Q80_663989"/>
      <w:bookmarkEnd w:id="36766"/>
      <w:r>
        <w:rPr>
          <w:rtl/>
        </w:rPr>
        <w:t>האל</w:t>
      </w:r>
      <w:r>
        <w:rPr>
          <w:rFonts w:hint="cs"/>
          <w:rtl/>
        </w:rPr>
        <w:t>ה</w:t>
      </w:r>
      <w:r>
        <w:rPr>
          <w:rtl/>
        </w:rPr>
        <w:t xml:space="preserve"> </w:t>
      </w:r>
      <w:bookmarkStart w:id="36767" w:name="_ETM_Q80_664319"/>
      <w:bookmarkEnd w:id="36767"/>
      <w:r>
        <w:rPr>
          <w:rtl/>
        </w:rPr>
        <w:t xml:space="preserve">היו </w:t>
      </w:r>
      <w:bookmarkStart w:id="36768" w:name="_ETM_Q80_664500"/>
      <w:bookmarkEnd w:id="36768"/>
      <w:r>
        <w:rPr>
          <w:rtl/>
        </w:rPr>
        <w:t xml:space="preserve">זכאים </w:t>
      </w:r>
      <w:bookmarkStart w:id="36769" w:name="_ETM_Q80_664920"/>
      <w:bookmarkEnd w:id="36769"/>
      <w:r>
        <w:rPr>
          <w:rtl/>
        </w:rPr>
        <w:t xml:space="preserve">לזה </w:t>
      </w:r>
      <w:bookmarkStart w:id="36770" w:name="_ETM_Q80_665189"/>
      <w:bookmarkEnd w:id="36770"/>
      <w:r>
        <w:rPr>
          <w:rtl/>
        </w:rPr>
        <w:t>ש</w:t>
      </w:r>
      <w:r>
        <w:rPr>
          <w:rFonts w:hint="cs"/>
          <w:rtl/>
        </w:rPr>
        <w:t xml:space="preserve">השכר שלהם </w:t>
      </w:r>
      <w:bookmarkStart w:id="36771" w:name="_ETM_Q80_665470"/>
      <w:bookmarkStart w:id="36772" w:name="_ETM_Q80_665770"/>
      <w:bookmarkStart w:id="36773" w:name="_ETM_Q80_666160"/>
      <w:bookmarkEnd w:id="36771"/>
      <w:bookmarkEnd w:id="36772"/>
      <w:bookmarkEnd w:id="36773"/>
      <w:r>
        <w:rPr>
          <w:rtl/>
        </w:rPr>
        <w:t xml:space="preserve">יעלה </w:t>
      </w:r>
      <w:bookmarkStart w:id="36774" w:name="_ETM_Q80_667450"/>
      <w:bookmarkEnd w:id="36774"/>
      <w:r>
        <w:rPr>
          <w:rtl/>
        </w:rPr>
        <w:t xml:space="preserve">לפי </w:t>
      </w:r>
      <w:bookmarkStart w:id="36775" w:name="_ETM_Q80_667810"/>
      <w:bookmarkEnd w:id="36775"/>
      <w:r>
        <w:rPr>
          <w:rtl/>
        </w:rPr>
        <w:t xml:space="preserve">ההצמדה </w:t>
      </w:r>
      <w:bookmarkStart w:id="36776" w:name="_ETM_Q80_668680"/>
      <w:bookmarkEnd w:id="36776"/>
      <w:r>
        <w:rPr>
          <w:rtl/>
        </w:rPr>
        <w:t>למדד</w:t>
      </w:r>
      <w:r>
        <w:rPr>
          <w:rFonts w:hint="cs"/>
          <w:rtl/>
        </w:rPr>
        <w:t>,</w:t>
      </w:r>
      <w:r>
        <w:rPr>
          <w:rtl/>
        </w:rPr>
        <w:t xml:space="preserve"> </w:t>
      </w:r>
      <w:bookmarkStart w:id="36777" w:name="_ETM_Q80_669700"/>
      <w:bookmarkEnd w:id="36777"/>
      <w:r>
        <w:rPr>
          <w:rtl/>
        </w:rPr>
        <w:t xml:space="preserve">והטבות </w:t>
      </w:r>
      <w:bookmarkStart w:id="36778" w:name="_ETM_Q80_670180"/>
      <w:bookmarkEnd w:id="36778"/>
      <w:r>
        <w:rPr>
          <w:rtl/>
        </w:rPr>
        <w:t xml:space="preserve">המס </w:t>
      </w:r>
      <w:bookmarkStart w:id="36779" w:name="_ETM_Q80_670780"/>
      <w:bookmarkEnd w:id="36779"/>
      <w:r>
        <w:rPr>
          <w:rtl/>
        </w:rPr>
        <w:t xml:space="preserve">יעלו </w:t>
      </w:r>
      <w:bookmarkStart w:id="36780" w:name="_ETM_Q80_671230"/>
      <w:bookmarkEnd w:id="36780"/>
      <w:proofErr w:type="spellStart"/>
      <w:r>
        <w:rPr>
          <w:rtl/>
        </w:rPr>
        <w:t>בשו</w:t>
      </w:r>
      <w:r>
        <w:rPr>
          <w:rFonts w:hint="cs"/>
          <w:rtl/>
        </w:rPr>
        <w:t>וי</w:t>
      </w:r>
      <w:r w:rsidR="0063383E">
        <w:rPr>
          <w:rFonts w:hint="cs"/>
          <w:rtl/>
        </w:rPr>
        <w:t>י</w:t>
      </w:r>
      <w:r>
        <w:rPr>
          <w:rFonts w:hint="cs"/>
          <w:rtl/>
        </w:rPr>
        <w:t>ן</w:t>
      </w:r>
      <w:proofErr w:type="spellEnd"/>
      <w:r>
        <w:rPr>
          <w:rFonts w:hint="cs"/>
          <w:rtl/>
        </w:rPr>
        <w:t>,</w:t>
      </w:r>
      <w:r>
        <w:rPr>
          <w:rtl/>
        </w:rPr>
        <w:t xml:space="preserve"> </w:t>
      </w:r>
      <w:bookmarkStart w:id="36781" w:name="_ETM_Q80_672610"/>
      <w:bookmarkEnd w:id="36781"/>
      <w:r>
        <w:rPr>
          <w:rtl/>
        </w:rPr>
        <w:t xml:space="preserve">ונקודות </w:t>
      </w:r>
      <w:bookmarkStart w:id="36782" w:name="_ETM_Q80_673180"/>
      <w:bookmarkEnd w:id="36782"/>
      <w:r>
        <w:rPr>
          <w:rtl/>
        </w:rPr>
        <w:t xml:space="preserve">הזיכוי </w:t>
      </w:r>
      <w:bookmarkStart w:id="36783" w:name="_ETM_Q80_674020"/>
      <w:bookmarkEnd w:id="36783"/>
      <w:r>
        <w:rPr>
          <w:rFonts w:hint="cs"/>
          <w:rtl/>
        </w:rPr>
        <w:t>י</w:t>
      </w:r>
      <w:r>
        <w:rPr>
          <w:rtl/>
        </w:rPr>
        <w:t xml:space="preserve">תעדכנו </w:t>
      </w:r>
      <w:bookmarkStart w:id="36784" w:name="_ETM_Q80_674770"/>
      <w:bookmarkEnd w:id="36784"/>
      <w:r>
        <w:rPr>
          <w:rtl/>
        </w:rPr>
        <w:t xml:space="preserve">שוב </w:t>
      </w:r>
      <w:bookmarkStart w:id="36785" w:name="_ETM_Q80_675010"/>
      <w:bookmarkEnd w:id="36785"/>
      <w:r>
        <w:rPr>
          <w:rtl/>
        </w:rPr>
        <w:t xml:space="preserve">ב-1 </w:t>
      </w:r>
      <w:bookmarkStart w:id="36786" w:name="_ETM_Q80_675489"/>
      <w:bookmarkEnd w:id="36786"/>
      <w:r>
        <w:rPr>
          <w:rtl/>
        </w:rPr>
        <w:t xml:space="preserve">בינואר </w:t>
      </w:r>
      <w:bookmarkStart w:id="36787" w:name="_ETM_Q80_676000"/>
      <w:bookmarkEnd w:id="36787"/>
      <w:r>
        <w:rPr>
          <w:rtl/>
        </w:rPr>
        <w:t xml:space="preserve">כמו </w:t>
      </w:r>
      <w:bookmarkStart w:id="36788" w:name="_ETM_Q80_676180"/>
      <w:bookmarkEnd w:id="36788"/>
      <w:r>
        <w:rPr>
          <w:rtl/>
        </w:rPr>
        <w:t>תמיד</w:t>
      </w:r>
      <w:r>
        <w:rPr>
          <w:rFonts w:hint="cs"/>
          <w:rtl/>
        </w:rPr>
        <w:t>,</w:t>
      </w:r>
      <w:r>
        <w:rPr>
          <w:rtl/>
        </w:rPr>
        <w:t xml:space="preserve"> </w:t>
      </w:r>
      <w:bookmarkStart w:id="36789" w:name="_ETM_Q80_677230"/>
      <w:bookmarkEnd w:id="36789"/>
      <w:r>
        <w:rPr>
          <w:rtl/>
        </w:rPr>
        <w:t xml:space="preserve">ועוד </w:t>
      </w:r>
      <w:bookmarkStart w:id="36790" w:name="_ETM_Q80_677650"/>
      <w:bookmarkEnd w:id="36790"/>
      <w:proofErr w:type="spellStart"/>
      <w:r>
        <w:rPr>
          <w:rtl/>
        </w:rPr>
        <w:t>ועוד</w:t>
      </w:r>
      <w:proofErr w:type="spellEnd"/>
      <w:r>
        <w:rPr>
          <w:rtl/>
        </w:rPr>
        <w:t xml:space="preserve"> </w:t>
      </w:r>
      <w:bookmarkStart w:id="36791" w:name="_ETM_Q80_678010"/>
      <w:bookmarkEnd w:id="36791"/>
      <w:proofErr w:type="spellStart"/>
      <w:r>
        <w:rPr>
          <w:rtl/>
        </w:rPr>
        <w:t>ועוד</w:t>
      </w:r>
      <w:proofErr w:type="spellEnd"/>
      <w:r>
        <w:rPr>
          <w:rFonts w:hint="cs"/>
          <w:rtl/>
        </w:rPr>
        <w:t>.</w:t>
      </w:r>
      <w:r>
        <w:rPr>
          <w:rtl/>
        </w:rPr>
        <w:t xml:space="preserve"> </w:t>
      </w:r>
      <w:bookmarkStart w:id="36792" w:name="_ETM_Q80_678720"/>
      <w:bookmarkEnd w:id="36792"/>
      <w:r>
        <w:rPr>
          <w:rtl/>
        </w:rPr>
        <w:t xml:space="preserve">כי </w:t>
      </w:r>
      <w:bookmarkStart w:id="36793" w:name="_ETM_Q80_678900"/>
      <w:bookmarkEnd w:id="36793"/>
      <w:r>
        <w:rPr>
          <w:rtl/>
        </w:rPr>
        <w:t xml:space="preserve">זה </w:t>
      </w:r>
      <w:bookmarkStart w:id="36794" w:name="_ETM_Q80_679049"/>
      <w:bookmarkEnd w:id="36794"/>
      <w:r>
        <w:rPr>
          <w:rtl/>
        </w:rPr>
        <w:t xml:space="preserve">בא </w:t>
      </w:r>
      <w:bookmarkStart w:id="36795" w:name="_ETM_Q80_679290"/>
      <w:bookmarkEnd w:id="36795"/>
      <w:r>
        <w:rPr>
          <w:rtl/>
        </w:rPr>
        <w:t xml:space="preserve">לבטא </w:t>
      </w:r>
      <w:bookmarkStart w:id="36796" w:name="_ETM_Q80_679980"/>
      <w:bookmarkEnd w:id="36796"/>
      <w:r>
        <w:rPr>
          <w:rtl/>
        </w:rPr>
        <w:t xml:space="preserve">את </w:t>
      </w:r>
      <w:bookmarkStart w:id="36797" w:name="_ETM_Q80_680159"/>
      <w:bookmarkEnd w:id="36797"/>
      <w:r>
        <w:rPr>
          <w:rtl/>
        </w:rPr>
        <w:t xml:space="preserve">זה </w:t>
      </w:r>
      <w:bookmarkStart w:id="36798" w:name="_ETM_Q80_680370"/>
      <w:bookmarkEnd w:id="36798"/>
      <w:r>
        <w:rPr>
          <w:rtl/>
        </w:rPr>
        <w:t>שה</w:t>
      </w:r>
      <w:r>
        <w:rPr>
          <w:rFonts w:hint="cs"/>
          <w:rtl/>
        </w:rPr>
        <w:t>הטבות ש</w:t>
      </w:r>
      <w:bookmarkStart w:id="36799" w:name="_ETM_Q80_680700"/>
      <w:bookmarkStart w:id="36800" w:name="_ETM_Q80_681680"/>
      <w:bookmarkEnd w:id="36799"/>
      <w:bookmarkEnd w:id="36800"/>
      <w:r>
        <w:rPr>
          <w:rFonts w:hint="cs"/>
          <w:rtl/>
        </w:rPr>
        <w:t>ל</w:t>
      </w:r>
      <w:r>
        <w:rPr>
          <w:rtl/>
        </w:rPr>
        <w:t xml:space="preserve"> </w:t>
      </w:r>
      <w:bookmarkStart w:id="36801" w:name="_ETM_Q80_681980"/>
      <w:bookmarkEnd w:id="36801"/>
      <w:r>
        <w:rPr>
          <w:rtl/>
        </w:rPr>
        <w:t xml:space="preserve">אותו </w:t>
      </w:r>
      <w:bookmarkStart w:id="36802" w:name="_ETM_Q80_682430"/>
      <w:bookmarkEnd w:id="36802"/>
      <w:r>
        <w:rPr>
          <w:rtl/>
        </w:rPr>
        <w:t xml:space="preserve">אדם </w:t>
      </w:r>
      <w:bookmarkStart w:id="36803" w:name="_ETM_Q80_683520"/>
      <w:bookmarkEnd w:id="36803"/>
      <w:r>
        <w:rPr>
          <w:rFonts w:hint="cs"/>
          <w:rtl/>
        </w:rPr>
        <w:t xml:space="preserve">עובד </w:t>
      </w:r>
      <w:bookmarkStart w:id="36804" w:name="_ETM_Q80_683670"/>
      <w:bookmarkEnd w:id="36804"/>
      <w:r>
        <w:rPr>
          <w:rtl/>
        </w:rPr>
        <w:t xml:space="preserve">מתעדכנות </w:t>
      </w:r>
      <w:bookmarkStart w:id="36805" w:name="_ETM_Q80_684569"/>
      <w:bookmarkStart w:id="36806" w:name="_ETM_Q80_685530"/>
      <w:bookmarkEnd w:id="36805"/>
      <w:bookmarkEnd w:id="36806"/>
      <w:r>
        <w:rPr>
          <w:rFonts w:hint="cs"/>
          <w:rtl/>
        </w:rPr>
        <w:t>ב</w:t>
      </w:r>
      <w:r>
        <w:rPr>
          <w:rtl/>
        </w:rPr>
        <w:t>מ</w:t>
      </w:r>
      <w:r>
        <w:rPr>
          <w:rFonts w:hint="cs"/>
          <w:rtl/>
        </w:rPr>
        <w:t>ין מ</w:t>
      </w:r>
      <w:r>
        <w:rPr>
          <w:rtl/>
        </w:rPr>
        <w:t xml:space="preserve">דדים </w:t>
      </w:r>
      <w:bookmarkStart w:id="36807" w:name="_ETM_Q80_686340"/>
      <w:bookmarkEnd w:id="36807"/>
      <w:r>
        <w:rPr>
          <w:rtl/>
        </w:rPr>
        <w:t xml:space="preserve">שמבטאים </w:t>
      </w:r>
      <w:bookmarkStart w:id="36808" w:name="_ETM_Q80_687120"/>
      <w:bookmarkEnd w:id="36808"/>
      <w:r>
        <w:rPr>
          <w:rtl/>
        </w:rPr>
        <w:t xml:space="preserve">את </w:t>
      </w:r>
      <w:bookmarkStart w:id="36809" w:name="_ETM_Q80_687209"/>
      <w:bookmarkEnd w:id="36809"/>
      <w:r>
        <w:rPr>
          <w:rtl/>
        </w:rPr>
        <w:t xml:space="preserve">זה </w:t>
      </w:r>
      <w:bookmarkStart w:id="36810" w:name="_ETM_Q80_687360"/>
      <w:bookmarkEnd w:id="36810"/>
      <w:r>
        <w:rPr>
          <w:rtl/>
        </w:rPr>
        <w:t xml:space="preserve">שכל </w:t>
      </w:r>
      <w:bookmarkStart w:id="36811" w:name="_ETM_Q80_687750"/>
      <w:bookmarkStart w:id="36812" w:name="_ETM_Q80_688709"/>
      <w:bookmarkEnd w:id="36811"/>
      <w:bookmarkEnd w:id="36812"/>
      <w:r>
        <w:rPr>
          <w:rtl/>
        </w:rPr>
        <w:t xml:space="preserve">השוק </w:t>
      </w:r>
      <w:bookmarkStart w:id="36813" w:name="_ETM_Q80_689370"/>
      <w:bookmarkEnd w:id="36813"/>
      <w:r>
        <w:rPr>
          <w:rFonts w:hint="cs"/>
          <w:rtl/>
        </w:rPr>
        <w:t xml:space="preserve">עולה, </w:t>
      </w:r>
      <w:r>
        <w:rPr>
          <w:rtl/>
        </w:rPr>
        <w:t xml:space="preserve">ואז </w:t>
      </w:r>
      <w:bookmarkStart w:id="36814" w:name="_ETM_Q80_689610"/>
      <w:bookmarkEnd w:id="36814"/>
      <w:r>
        <w:rPr>
          <w:rtl/>
        </w:rPr>
        <w:t xml:space="preserve">אומרים </w:t>
      </w:r>
      <w:bookmarkStart w:id="36815" w:name="_ETM_Q80_689819"/>
      <w:bookmarkEnd w:id="36815"/>
      <w:r>
        <w:rPr>
          <w:rtl/>
        </w:rPr>
        <w:t>להם</w:t>
      </w:r>
      <w:r>
        <w:rPr>
          <w:rFonts w:hint="cs"/>
          <w:rtl/>
        </w:rPr>
        <w:t>:</w:t>
      </w:r>
      <w:r>
        <w:rPr>
          <w:rtl/>
        </w:rPr>
        <w:t xml:space="preserve"> </w:t>
      </w:r>
      <w:bookmarkStart w:id="36816" w:name="_ETM_Q80_689970"/>
      <w:bookmarkEnd w:id="36816"/>
      <w:r>
        <w:rPr>
          <w:rtl/>
        </w:rPr>
        <w:t xml:space="preserve">אנחנו </w:t>
      </w:r>
      <w:bookmarkStart w:id="36817" w:name="_ETM_Q80_690209"/>
      <w:bookmarkEnd w:id="36817"/>
      <w:r>
        <w:rPr>
          <w:rtl/>
        </w:rPr>
        <w:t xml:space="preserve">רוצים </w:t>
      </w:r>
      <w:bookmarkStart w:id="36818" w:name="_ETM_Q80_690450"/>
      <w:bookmarkEnd w:id="36818"/>
      <w:r>
        <w:rPr>
          <w:rtl/>
        </w:rPr>
        <w:t xml:space="preserve">לשמור </w:t>
      </w:r>
      <w:bookmarkStart w:id="36819" w:name="_ETM_Q80_690810"/>
      <w:bookmarkEnd w:id="36819"/>
      <w:r>
        <w:rPr>
          <w:rtl/>
        </w:rPr>
        <w:t xml:space="preserve">לכם </w:t>
      </w:r>
      <w:bookmarkStart w:id="36820" w:name="_ETM_Q80_691079"/>
      <w:bookmarkEnd w:id="36820"/>
      <w:r>
        <w:rPr>
          <w:rtl/>
        </w:rPr>
        <w:t>על</w:t>
      </w:r>
      <w:r>
        <w:rPr>
          <w:rFonts w:hint="cs"/>
          <w:rtl/>
        </w:rPr>
        <w:t xml:space="preserve"> </w:t>
      </w:r>
      <w:bookmarkStart w:id="36821" w:name="_ETM_Q80_692665"/>
      <w:bookmarkEnd w:id="36821"/>
      <w:r>
        <w:rPr>
          <w:rFonts w:hint="cs"/>
          <w:rtl/>
        </w:rPr>
        <w:t>הערך</w:t>
      </w:r>
      <w:r>
        <w:rPr>
          <w:rtl/>
        </w:rPr>
        <w:t xml:space="preserve"> </w:t>
      </w:r>
      <w:bookmarkStart w:id="36822" w:name="_ETM_Q80_691530"/>
      <w:bookmarkEnd w:id="36822"/>
      <w:r>
        <w:rPr>
          <w:rtl/>
        </w:rPr>
        <w:t xml:space="preserve">הריאלי </w:t>
      </w:r>
      <w:bookmarkStart w:id="36823" w:name="_ETM_Q80_692640"/>
      <w:bookmarkEnd w:id="36823"/>
      <w:r>
        <w:rPr>
          <w:rtl/>
        </w:rPr>
        <w:t xml:space="preserve">של </w:t>
      </w:r>
      <w:bookmarkStart w:id="36824" w:name="_ETM_Q80_692909"/>
      <w:bookmarkEnd w:id="36824"/>
      <w:r>
        <w:rPr>
          <w:rtl/>
        </w:rPr>
        <w:t>ה</w:t>
      </w:r>
      <w:r>
        <w:rPr>
          <w:rFonts w:hint="cs"/>
          <w:rtl/>
        </w:rPr>
        <w:t xml:space="preserve">עידוד הזה, </w:t>
      </w:r>
      <w:bookmarkStart w:id="36825" w:name="_ETM_Q80_693420"/>
      <w:bookmarkStart w:id="36826" w:name="_ETM_Q80_693689"/>
      <w:bookmarkStart w:id="36827" w:name="_ETM_Q80_694200"/>
      <w:bookmarkStart w:id="36828" w:name="_ETM_Q80_694559"/>
      <w:bookmarkStart w:id="36829" w:name="_ETM_Q80_694950"/>
      <w:bookmarkEnd w:id="36825"/>
      <w:bookmarkEnd w:id="36826"/>
      <w:bookmarkEnd w:id="36827"/>
      <w:bookmarkEnd w:id="36828"/>
      <w:bookmarkEnd w:id="36829"/>
      <w:r>
        <w:rPr>
          <w:rtl/>
        </w:rPr>
        <w:t xml:space="preserve">של </w:t>
      </w:r>
      <w:bookmarkStart w:id="36830" w:name="_ETM_Q80_695189"/>
      <w:bookmarkEnd w:id="36830"/>
      <w:r>
        <w:rPr>
          <w:rtl/>
        </w:rPr>
        <w:t xml:space="preserve">התנאים </w:t>
      </w:r>
      <w:bookmarkStart w:id="36831" w:name="_ETM_Q80_695730"/>
      <w:bookmarkEnd w:id="36831"/>
      <w:r>
        <w:rPr>
          <w:rtl/>
        </w:rPr>
        <w:t>האל</w:t>
      </w:r>
      <w:r w:rsidR="0063383E">
        <w:rPr>
          <w:rFonts w:hint="cs"/>
          <w:rtl/>
        </w:rPr>
        <w:t>ה</w:t>
      </w:r>
      <w:r>
        <w:rPr>
          <w:rtl/>
        </w:rPr>
        <w:t xml:space="preserve"> </w:t>
      </w:r>
      <w:bookmarkStart w:id="36832" w:name="_ETM_Q80_696000"/>
      <w:bookmarkEnd w:id="36832"/>
      <w:r>
        <w:rPr>
          <w:rtl/>
        </w:rPr>
        <w:t>שלכם</w:t>
      </w:r>
      <w:r>
        <w:rPr>
          <w:rFonts w:hint="cs"/>
          <w:rtl/>
        </w:rPr>
        <w:t>.</w:t>
      </w:r>
    </w:p>
    <w:p w:rsidR="00167CA3" w:rsidRDefault="00167CA3" w:rsidP="00041E97">
      <w:pPr>
        <w:rPr>
          <w:rtl/>
        </w:rPr>
      </w:pPr>
      <w:bookmarkStart w:id="36833" w:name="_ETM_Q80_695458"/>
      <w:bookmarkStart w:id="36834" w:name="_ETM_Q80_695552"/>
      <w:bookmarkStart w:id="36835" w:name="_ETM_Q80_695681"/>
      <w:bookmarkEnd w:id="36833"/>
      <w:bookmarkEnd w:id="36834"/>
      <w:bookmarkEnd w:id="36835"/>
    </w:p>
    <w:p w:rsidR="00167CA3" w:rsidRDefault="00167CA3" w:rsidP="00041E97">
      <w:pPr>
        <w:rPr>
          <w:rtl/>
        </w:rPr>
      </w:pPr>
      <w:bookmarkStart w:id="36836" w:name="_ETM_Q80_695740"/>
      <w:bookmarkStart w:id="36837" w:name="_ETM_Q80_696890"/>
      <w:bookmarkEnd w:id="36836"/>
      <w:bookmarkEnd w:id="36837"/>
      <w:r>
        <w:rPr>
          <w:rtl/>
        </w:rPr>
        <w:t xml:space="preserve">אז </w:t>
      </w:r>
      <w:bookmarkStart w:id="36838" w:name="_ETM_Q80_697069"/>
      <w:bookmarkEnd w:id="36838"/>
      <w:r>
        <w:rPr>
          <w:rtl/>
        </w:rPr>
        <w:t xml:space="preserve">אנחנו </w:t>
      </w:r>
      <w:bookmarkStart w:id="36839" w:name="_ETM_Q80_697530"/>
      <w:bookmarkEnd w:id="36839"/>
      <w:r>
        <w:rPr>
          <w:rtl/>
        </w:rPr>
        <w:t xml:space="preserve">שוחקים </w:t>
      </w:r>
      <w:bookmarkStart w:id="36840" w:name="_ETM_Q80_698309"/>
      <w:bookmarkEnd w:id="36840"/>
      <w:r>
        <w:rPr>
          <w:rtl/>
        </w:rPr>
        <w:t xml:space="preserve">אותם </w:t>
      </w:r>
      <w:bookmarkStart w:id="36841" w:name="_ETM_Q80_698610"/>
      <w:bookmarkEnd w:id="36841"/>
      <w:r>
        <w:rPr>
          <w:rtl/>
        </w:rPr>
        <w:t>בעצם</w:t>
      </w:r>
      <w:bookmarkStart w:id="36842" w:name="_ETM_Q80_699480"/>
      <w:bookmarkEnd w:id="36842"/>
      <w:r>
        <w:rPr>
          <w:rFonts w:hint="cs"/>
          <w:rtl/>
        </w:rPr>
        <w:t xml:space="preserve"> שלוש</w:t>
      </w:r>
      <w:r>
        <w:rPr>
          <w:rtl/>
        </w:rPr>
        <w:t xml:space="preserve"> </w:t>
      </w:r>
      <w:bookmarkStart w:id="36843" w:name="_ETM_Q80_699959"/>
      <w:bookmarkEnd w:id="36843"/>
      <w:r>
        <w:rPr>
          <w:rtl/>
        </w:rPr>
        <w:t>שנים</w:t>
      </w:r>
      <w:r>
        <w:rPr>
          <w:rFonts w:hint="cs"/>
          <w:rtl/>
        </w:rPr>
        <w:t>,</w:t>
      </w:r>
      <w:r>
        <w:rPr>
          <w:rtl/>
        </w:rPr>
        <w:t xml:space="preserve"> </w:t>
      </w:r>
      <w:bookmarkStart w:id="36844" w:name="_ETM_Q80_700600"/>
      <w:bookmarkEnd w:id="36844"/>
      <w:r>
        <w:rPr>
          <w:rtl/>
        </w:rPr>
        <w:t xml:space="preserve">הם </w:t>
      </w:r>
      <w:bookmarkStart w:id="36845" w:name="_ETM_Q80_700750"/>
      <w:bookmarkEnd w:id="36845"/>
      <w:r>
        <w:rPr>
          <w:rtl/>
        </w:rPr>
        <w:t xml:space="preserve">יישארו </w:t>
      </w:r>
      <w:bookmarkStart w:id="36846" w:name="_ETM_Q80_701230"/>
      <w:bookmarkEnd w:id="36846"/>
      <w:r>
        <w:rPr>
          <w:rtl/>
        </w:rPr>
        <w:t xml:space="preserve">עם </w:t>
      </w:r>
      <w:bookmarkStart w:id="36847" w:name="_ETM_Q80_701319"/>
      <w:bookmarkEnd w:id="36847"/>
      <w:r>
        <w:rPr>
          <w:rtl/>
        </w:rPr>
        <w:t xml:space="preserve">הרבה </w:t>
      </w:r>
      <w:bookmarkStart w:id="36848" w:name="_ETM_Q80_701620"/>
      <w:bookmarkEnd w:id="36848"/>
      <w:r>
        <w:rPr>
          <w:rtl/>
        </w:rPr>
        <w:t xml:space="preserve">פחות </w:t>
      </w:r>
      <w:bookmarkStart w:id="36849" w:name="_ETM_Q80_702040"/>
      <w:bookmarkEnd w:id="36849"/>
      <w:r>
        <w:rPr>
          <w:rtl/>
        </w:rPr>
        <w:t xml:space="preserve">נטו </w:t>
      </w:r>
      <w:bookmarkStart w:id="36850" w:name="_ETM_Q80_702429"/>
      <w:bookmarkEnd w:id="36850"/>
      <w:r>
        <w:rPr>
          <w:rtl/>
        </w:rPr>
        <w:t>ביד</w:t>
      </w:r>
      <w:r>
        <w:rPr>
          <w:rFonts w:hint="cs"/>
          <w:rtl/>
        </w:rPr>
        <w:t>,</w:t>
      </w:r>
      <w:r>
        <w:rPr>
          <w:rtl/>
        </w:rPr>
        <w:t xml:space="preserve"> </w:t>
      </w:r>
      <w:bookmarkStart w:id="36851" w:name="_ETM_Q80_703179"/>
      <w:bookmarkEnd w:id="36851"/>
      <w:r>
        <w:rPr>
          <w:rtl/>
        </w:rPr>
        <w:t xml:space="preserve">ואנחנו </w:t>
      </w:r>
      <w:bookmarkStart w:id="36852" w:name="_ETM_Q80_703450"/>
      <w:bookmarkEnd w:id="36852"/>
      <w:r>
        <w:rPr>
          <w:rtl/>
        </w:rPr>
        <w:t xml:space="preserve">גם </w:t>
      </w:r>
      <w:bookmarkStart w:id="36853" w:name="_ETM_Q80_703600"/>
      <w:bookmarkEnd w:id="36853"/>
      <w:r>
        <w:rPr>
          <w:rtl/>
        </w:rPr>
        <w:t xml:space="preserve">עושים </w:t>
      </w:r>
      <w:bookmarkStart w:id="36854" w:name="_ETM_Q80_703929"/>
      <w:bookmarkEnd w:id="36854"/>
      <w:r>
        <w:rPr>
          <w:rtl/>
        </w:rPr>
        <w:t xml:space="preserve">את </w:t>
      </w:r>
      <w:bookmarkStart w:id="36855" w:name="_ETM_Q80_704020"/>
      <w:bookmarkEnd w:id="36855"/>
      <w:r>
        <w:rPr>
          <w:rtl/>
        </w:rPr>
        <w:t>זה</w:t>
      </w:r>
      <w:r>
        <w:rPr>
          <w:rFonts w:hint="cs"/>
          <w:rtl/>
        </w:rPr>
        <w:t xml:space="preserve"> </w:t>
      </w:r>
      <w:r>
        <w:rPr>
          <w:rtl/>
        </w:rPr>
        <w:t xml:space="preserve">– </w:t>
      </w:r>
      <w:bookmarkStart w:id="36856" w:name="_ETM_Q80_704140"/>
      <w:bookmarkEnd w:id="36856"/>
      <w:r>
        <w:rPr>
          <w:rtl/>
        </w:rPr>
        <w:t>אנחנו</w:t>
      </w:r>
      <w:r>
        <w:rPr>
          <w:rFonts w:hint="cs"/>
          <w:rtl/>
        </w:rPr>
        <w:t>;</w:t>
      </w:r>
      <w:r>
        <w:rPr>
          <w:rtl/>
        </w:rPr>
        <w:t xml:space="preserve"> </w:t>
      </w:r>
      <w:bookmarkStart w:id="36857" w:name="_ETM_Q80_704800"/>
      <w:bookmarkEnd w:id="36857"/>
      <w:r>
        <w:rPr>
          <w:rtl/>
        </w:rPr>
        <w:t xml:space="preserve">הממשלה </w:t>
      </w:r>
      <w:bookmarkStart w:id="36858" w:name="_ETM_Q80_705370"/>
      <w:bookmarkEnd w:id="36858"/>
      <w:r>
        <w:rPr>
          <w:rtl/>
        </w:rPr>
        <w:t xml:space="preserve">הזאת </w:t>
      </w:r>
      <w:bookmarkStart w:id="36859" w:name="_ETM_Q80_705730"/>
      <w:bookmarkEnd w:id="36859"/>
      <w:r>
        <w:rPr>
          <w:rtl/>
        </w:rPr>
        <w:t xml:space="preserve">עשתה </w:t>
      </w:r>
      <w:bookmarkStart w:id="36860" w:name="_ETM_Q80_706030"/>
      <w:bookmarkEnd w:id="36860"/>
      <w:r>
        <w:rPr>
          <w:rtl/>
        </w:rPr>
        <w:t xml:space="preserve">את </w:t>
      </w:r>
      <w:bookmarkStart w:id="36861" w:name="_ETM_Q80_706120"/>
      <w:bookmarkEnd w:id="36861"/>
      <w:r>
        <w:rPr>
          <w:rtl/>
        </w:rPr>
        <w:t>זה</w:t>
      </w:r>
      <w:r>
        <w:rPr>
          <w:rFonts w:hint="cs"/>
          <w:rtl/>
        </w:rPr>
        <w:t>,</w:t>
      </w:r>
      <w:r>
        <w:rPr>
          <w:rtl/>
        </w:rPr>
        <w:t xml:space="preserve"> </w:t>
      </w:r>
      <w:bookmarkStart w:id="36862" w:name="_ETM_Q80_706209"/>
      <w:bookmarkEnd w:id="36862"/>
      <w:r>
        <w:rPr>
          <w:rtl/>
        </w:rPr>
        <w:t xml:space="preserve">אני </w:t>
      </w:r>
      <w:bookmarkStart w:id="36863" w:name="_ETM_Q80_706330"/>
      <w:bookmarkEnd w:id="36863"/>
      <w:r>
        <w:rPr>
          <w:rtl/>
        </w:rPr>
        <w:t xml:space="preserve">פשוט </w:t>
      </w:r>
      <w:bookmarkStart w:id="36864" w:name="_ETM_Q80_706600"/>
      <w:bookmarkEnd w:id="36864"/>
      <w:r>
        <w:rPr>
          <w:rtl/>
        </w:rPr>
        <w:t xml:space="preserve">חברה </w:t>
      </w:r>
      <w:bookmarkStart w:id="36865" w:name="_ETM_Q80_706929"/>
      <w:bookmarkEnd w:id="36865"/>
      <w:r>
        <w:rPr>
          <w:rtl/>
        </w:rPr>
        <w:t xml:space="preserve">בוועדת </w:t>
      </w:r>
      <w:bookmarkStart w:id="36866" w:name="_ETM_Q80_707350"/>
      <w:bookmarkEnd w:id="36866"/>
      <w:r>
        <w:rPr>
          <w:rFonts w:hint="cs"/>
          <w:rtl/>
        </w:rPr>
        <w:t>ה</w:t>
      </w:r>
      <w:r>
        <w:rPr>
          <w:rtl/>
        </w:rPr>
        <w:t>כספים</w:t>
      </w:r>
      <w:r>
        <w:rPr>
          <w:rFonts w:hint="cs"/>
          <w:rtl/>
        </w:rPr>
        <w:t xml:space="preserve"> </w:t>
      </w:r>
      <w:r>
        <w:rPr>
          <w:rtl/>
        </w:rPr>
        <w:t xml:space="preserve">– </w:t>
      </w:r>
      <w:bookmarkStart w:id="36867" w:name="_ETM_Q80_708219"/>
      <w:bookmarkEnd w:id="36867"/>
      <w:r>
        <w:rPr>
          <w:rtl/>
        </w:rPr>
        <w:t>הממשלה</w:t>
      </w:r>
      <w:bookmarkStart w:id="36868" w:name="_ETM_Q80_708849"/>
      <w:bookmarkEnd w:id="36868"/>
      <w:r>
        <w:rPr>
          <w:rFonts w:hint="cs"/>
          <w:rtl/>
        </w:rPr>
        <w:t xml:space="preserve"> </w:t>
      </w:r>
      <w:r>
        <w:rPr>
          <w:rtl/>
        </w:rPr>
        <w:t>הז</w:t>
      </w:r>
      <w:r>
        <w:rPr>
          <w:rFonts w:hint="cs"/>
          <w:rtl/>
        </w:rPr>
        <w:t>את</w:t>
      </w:r>
      <w:r>
        <w:rPr>
          <w:rtl/>
        </w:rPr>
        <w:t xml:space="preserve"> </w:t>
      </w:r>
      <w:bookmarkStart w:id="36869" w:name="_ETM_Q80_708929"/>
      <w:bookmarkEnd w:id="36869"/>
      <w:r>
        <w:rPr>
          <w:rFonts w:hint="cs"/>
          <w:rtl/>
        </w:rPr>
        <w:t xml:space="preserve">עושה את </w:t>
      </w:r>
      <w:bookmarkStart w:id="36870" w:name="_ETM_Q80_709277"/>
      <w:bookmarkEnd w:id="36870"/>
      <w:r>
        <w:rPr>
          <w:rFonts w:hint="cs"/>
          <w:rtl/>
        </w:rPr>
        <w:t xml:space="preserve">זה כמו גנבים בלילה, </w:t>
      </w:r>
      <w:bookmarkStart w:id="36871" w:name="_ETM_Q80_709500"/>
      <w:bookmarkStart w:id="36872" w:name="_ETM_Q80_709590"/>
      <w:bookmarkStart w:id="36873" w:name="_ETM_Q80_709799"/>
      <w:bookmarkEnd w:id="36871"/>
      <w:bookmarkEnd w:id="36872"/>
      <w:bookmarkEnd w:id="36873"/>
      <w:r>
        <w:rPr>
          <w:rFonts w:hint="cs"/>
          <w:rtl/>
        </w:rPr>
        <w:t xml:space="preserve">מהר </w:t>
      </w:r>
      <w:proofErr w:type="spellStart"/>
      <w:r>
        <w:rPr>
          <w:rFonts w:hint="cs"/>
          <w:rtl/>
        </w:rPr>
        <w:t>מהר</w:t>
      </w:r>
      <w:proofErr w:type="spellEnd"/>
      <w:r w:rsidR="0063383E">
        <w:rPr>
          <w:rFonts w:hint="cs"/>
          <w:rtl/>
        </w:rPr>
        <w:t>,</w:t>
      </w:r>
      <w:r>
        <w:rPr>
          <w:rFonts w:hint="cs"/>
          <w:rtl/>
        </w:rPr>
        <w:t xml:space="preserve"> </w:t>
      </w:r>
      <w:bookmarkStart w:id="36874" w:name="_ETM_Q80_711140"/>
      <w:bookmarkEnd w:id="36874"/>
      <w:r>
        <w:rPr>
          <w:rtl/>
        </w:rPr>
        <w:t xml:space="preserve">לפני </w:t>
      </w:r>
      <w:bookmarkStart w:id="36875" w:name="_ETM_Q80_711440"/>
      <w:bookmarkEnd w:id="36875"/>
      <w:r>
        <w:rPr>
          <w:rtl/>
        </w:rPr>
        <w:t xml:space="preserve">1 </w:t>
      </w:r>
      <w:bookmarkStart w:id="36876" w:name="_ETM_Q80_711860"/>
      <w:bookmarkEnd w:id="36876"/>
      <w:r>
        <w:rPr>
          <w:rtl/>
        </w:rPr>
        <w:t>בינואר</w:t>
      </w:r>
      <w:r>
        <w:rPr>
          <w:rFonts w:hint="cs"/>
          <w:rtl/>
        </w:rPr>
        <w:t>.</w:t>
      </w:r>
      <w:r>
        <w:rPr>
          <w:rtl/>
        </w:rPr>
        <w:t xml:space="preserve"> </w:t>
      </w:r>
      <w:bookmarkStart w:id="36877" w:name="_ETM_Q80_712610"/>
      <w:bookmarkEnd w:id="36877"/>
      <w:r>
        <w:rPr>
          <w:rtl/>
        </w:rPr>
        <w:t xml:space="preserve">במקום </w:t>
      </w:r>
      <w:bookmarkStart w:id="36878" w:name="_ETM_Q80_712940"/>
      <w:bookmarkEnd w:id="36878"/>
      <w:r>
        <w:rPr>
          <w:rtl/>
        </w:rPr>
        <w:t>שב</w:t>
      </w:r>
      <w:r>
        <w:rPr>
          <w:rFonts w:hint="cs"/>
          <w:rtl/>
        </w:rPr>
        <w:t>-1</w:t>
      </w:r>
      <w:r>
        <w:rPr>
          <w:rtl/>
        </w:rPr>
        <w:t xml:space="preserve"> </w:t>
      </w:r>
      <w:bookmarkStart w:id="36879" w:name="_ETM_Q80_713450"/>
      <w:bookmarkEnd w:id="36879"/>
      <w:r>
        <w:rPr>
          <w:rtl/>
        </w:rPr>
        <w:t xml:space="preserve">בינואר </w:t>
      </w:r>
      <w:bookmarkStart w:id="36880" w:name="_ETM_Q80_713870"/>
      <w:bookmarkEnd w:id="36880"/>
      <w:r>
        <w:rPr>
          <w:rtl/>
        </w:rPr>
        <w:t xml:space="preserve">לפי </w:t>
      </w:r>
      <w:bookmarkStart w:id="36881" w:name="_ETM_Q80_714170"/>
      <w:bookmarkEnd w:id="36881"/>
      <w:r>
        <w:rPr>
          <w:rtl/>
        </w:rPr>
        <w:t xml:space="preserve">חוק </w:t>
      </w:r>
      <w:bookmarkStart w:id="36882" w:name="_ETM_Q80_714380"/>
      <w:bookmarkEnd w:id="36882"/>
      <w:r>
        <w:rPr>
          <w:rtl/>
        </w:rPr>
        <w:t xml:space="preserve">זה </w:t>
      </w:r>
      <w:bookmarkStart w:id="36883" w:name="_ETM_Q80_714530"/>
      <w:bookmarkEnd w:id="36883"/>
      <w:r>
        <w:rPr>
          <w:rtl/>
        </w:rPr>
        <w:t xml:space="preserve">היה </w:t>
      </w:r>
      <w:bookmarkStart w:id="36884" w:name="_ETM_Q80_714679"/>
      <w:bookmarkEnd w:id="36884"/>
      <w:r>
        <w:rPr>
          <w:rtl/>
        </w:rPr>
        <w:t xml:space="preserve">קופץ </w:t>
      </w:r>
      <w:bookmarkStart w:id="36885" w:name="_ETM_Q80_715220"/>
      <w:bookmarkEnd w:id="36885"/>
      <w:r>
        <w:rPr>
          <w:rtl/>
        </w:rPr>
        <w:t xml:space="preserve">ואז </w:t>
      </w:r>
      <w:bookmarkStart w:id="36886" w:name="_ETM_Q80_715459"/>
      <w:bookmarkEnd w:id="36886"/>
      <w:r>
        <w:rPr>
          <w:rtl/>
        </w:rPr>
        <w:t xml:space="preserve">היינו </w:t>
      </w:r>
      <w:bookmarkStart w:id="36887" w:name="_ETM_Q80_715670"/>
      <w:bookmarkEnd w:id="36887"/>
      <w:r>
        <w:rPr>
          <w:rtl/>
        </w:rPr>
        <w:t xml:space="preserve">צריכים </w:t>
      </w:r>
      <w:bookmarkStart w:id="36888" w:name="_ETM_Q80_715910"/>
      <w:bookmarkEnd w:id="36888"/>
      <w:r>
        <w:rPr>
          <w:rtl/>
        </w:rPr>
        <w:t>לקחת</w:t>
      </w:r>
      <w:r>
        <w:rPr>
          <w:rFonts w:hint="cs"/>
          <w:rtl/>
        </w:rPr>
        <w:t>,</w:t>
      </w:r>
      <w:r>
        <w:rPr>
          <w:rtl/>
        </w:rPr>
        <w:t xml:space="preserve"> </w:t>
      </w:r>
      <w:bookmarkStart w:id="36889" w:name="_ETM_Q80_716900"/>
      <w:bookmarkEnd w:id="36889"/>
      <w:r>
        <w:rPr>
          <w:rtl/>
        </w:rPr>
        <w:t xml:space="preserve">אנחנו </w:t>
      </w:r>
      <w:bookmarkStart w:id="36890" w:name="_ETM_Q80_717229"/>
      <w:bookmarkEnd w:id="36890"/>
      <w:r>
        <w:rPr>
          <w:rtl/>
        </w:rPr>
        <w:t>מה</w:t>
      </w:r>
      <w:r>
        <w:rPr>
          <w:rFonts w:hint="cs"/>
          <w:rtl/>
        </w:rPr>
        <w:t>ר</w:t>
      </w:r>
      <w:r>
        <w:rPr>
          <w:rtl/>
        </w:rPr>
        <w:t xml:space="preserve"> </w:t>
      </w:r>
      <w:bookmarkStart w:id="36891" w:name="_ETM_Q80_717349"/>
      <w:bookmarkStart w:id="36892" w:name="_ETM_Q80_717469"/>
      <w:bookmarkEnd w:id="36891"/>
      <w:bookmarkEnd w:id="36892"/>
      <w:proofErr w:type="spellStart"/>
      <w:r>
        <w:rPr>
          <w:rtl/>
        </w:rPr>
        <w:t>מה</w:t>
      </w:r>
      <w:r>
        <w:rPr>
          <w:rFonts w:hint="cs"/>
          <w:rtl/>
        </w:rPr>
        <w:t>ר</w:t>
      </w:r>
      <w:bookmarkStart w:id="36893" w:name="_ETM_Q80_717589"/>
      <w:bookmarkEnd w:id="36893"/>
      <w:proofErr w:type="spellEnd"/>
      <w:r>
        <w:rPr>
          <w:rFonts w:hint="cs"/>
          <w:rtl/>
        </w:rPr>
        <w:t xml:space="preserve"> </w:t>
      </w:r>
      <w:bookmarkStart w:id="36894" w:name="_ETM_Q80_717739"/>
      <w:bookmarkEnd w:id="36894"/>
      <w:r>
        <w:rPr>
          <w:rtl/>
        </w:rPr>
        <w:t>מקפיאים</w:t>
      </w:r>
      <w:r>
        <w:rPr>
          <w:rFonts w:hint="cs"/>
          <w:rtl/>
        </w:rPr>
        <w:t xml:space="preserve"> להם.</w:t>
      </w:r>
    </w:p>
    <w:p w:rsidR="00167CA3" w:rsidRDefault="00167CA3" w:rsidP="00041E97">
      <w:pPr>
        <w:rPr>
          <w:rtl/>
        </w:rPr>
      </w:pPr>
      <w:bookmarkStart w:id="36895" w:name="_ETM_Q80_722131"/>
      <w:bookmarkStart w:id="36896" w:name="_ETM_Q80_722211"/>
      <w:bookmarkStart w:id="36897" w:name="_ETM_Q80_722306"/>
      <w:bookmarkEnd w:id="36895"/>
      <w:bookmarkEnd w:id="36896"/>
      <w:bookmarkEnd w:id="36897"/>
    </w:p>
    <w:p w:rsidR="00AC1D81" w:rsidRDefault="00167CA3" w:rsidP="0063383E">
      <w:pPr>
        <w:rPr>
          <w:rtl/>
        </w:rPr>
      </w:pPr>
      <w:bookmarkStart w:id="36898" w:name="_ETM_Q80_722370"/>
      <w:bookmarkStart w:id="36899" w:name="_ETM_Q80_719230"/>
      <w:bookmarkEnd w:id="36898"/>
      <w:bookmarkEnd w:id="36899"/>
      <w:r>
        <w:rPr>
          <w:rtl/>
        </w:rPr>
        <w:t>ועכשיו</w:t>
      </w:r>
      <w:r>
        <w:rPr>
          <w:rFonts w:hint="cs"/>
          <w:rtl/>
        </w:rPr>
        <w:t>,</w:t>
      </w:r>
      <w:r>
        <w:rPr>
          <w:rtl/>
        </w:rPr>
        <w:t xml:space="preserve"> </w:t>
      </w:r>
      <w:bookmarkStart w:id="36900" w:name="_ETM_Q80_719589"/>
      <w:bookmarkEnd w:id="36900"/>
      <w:r>
        <w:rPr>
          <w:rtl/>
        </w:rPr>
        <w:t xml:space="preserve">אחרי </w:t>
      </w:r>
      <w:bookmarkStart w:id="36901" w:name="_ETM_Q80_719799"/>
      <w:bookmarkEnd w:id="36901"/>
      <w:r>
        <w:rPr>
          <w:rtl/>
        </w:rPr>
        <w:t>ש</w:t>
      </w:r>
      <w:bookmarkStart w:id="36902" w:name="_ETM_Q80_719989"/>
      <w:bookmarkEnd w:id="36902"/>
      <w:r>
        <w:rPr>
          <w:rtl/>
        </w:rPr>
        <w:t xml:space="preserve">תיארתי </w:t>
      </w:r>
      <w:bookmarkStart w:id="36903" w:name="_ETM_Q80_720469"/>
      <w:bookmarkEnd w:id="36903"/>
      <w:r>
        <w:rPr>
          <w:rtl/>
        </w:rPr>
        <w:t xml:space="preserve">את </w:t>
      </w:r>
      <w:bookmarkStart w:id="36904" w:name="_ETM_Q80_720590"/>
      <w:bookmarkEnd w:id="36904"/>
      <w:r>
        <w:rPr>
          <w:rtl/>
        </w:rPr>
        <w:t xml:space="preserve">כל </w:t>
      </w:r>
      <w:bookmarkStart w:id="36905" w:name="_ETM_Q80_720889"/>
      <w:bookmarkEnd w:id="36905"/>
      <w:r>
        <w:rPr>
          <w:rtl/>
        </w:rPr>
        <w:t xml:space="preserve">הפגיעה </w:t>
      </w:r>
      <w:bookmarkStart w:id="36906" w:name="_ETM_Q80_722239"/>
      <w:bookmarkEnd w:id="36906"/>
      <w:r>
        <w:rPr>
          <w:rtl/>
        </w:rPr>
        <w:t xml:space="preserve">הזו </w:t>
      </w:r>
      <w:bookmarkStart w:id="36907" w:name="_ETM_Q80_722540"/>
      <w:bookmarkEnd w:id="36907"/>
      <w:r>
        <w:rPr>
          <w:rtl/>
        </w:rPr>
        <w:t xml:space="preserve">במעמד </w:t>
      </w:r>
      <w:bookmarkStart w:id="36908" w:name="_ETM_Q80_723109"/>
      <w:bookmarkEnd w:id="36908"/>
      <w:r>
        <w:rPr>
          <w:rtl/>
        </w:rPr>
        <w:t>העובד</w:t>
      </w:r>
      <w:r>
        <w:rPr>
          <w:rFonts w:hint="cs"/>
          <w:rtl/>
        </w:rPr>
        <w:t>,</w:t>
      </w:r>
      <w:r>
        <w:rPr>
          <w:rtl/>
        </w:rPr>
        <w:t xml:space="preserve"> </w:t>
      </w:r>
      <w:bookmarkStart w:id="36909" w:name="_ETM_Q80_723590"/>
      <w:bookmarkEnd w:id="36909"/>
      <w:r>
        <w:rPr>
          <w:rtl/>
        </w:rPr>
        <w:t>המשרת</w:t>
      </w:r>
      <w:r>
        <w:rPr>
          <w:rFonts w:hint="cs"/>
          <w:rtl/>
        </w:rPr>
        <w:t>,</w:t>
      </w:r>
      <w:r>
        <w:rPr>
          <w:rtl/>
        </w:rPr>
        <w:t xml:space="preserve"> </w:t>
      </w:r>
      <w:bookmarkStart w:id="36910" w:name="_ETM_Q80_724189"/>
      <w:bookmarkStart w:id="36911" w:name="_ETM_Q80_724279"/>
      <w:bookmarkEnd w:id="36910"/>
      <w:bookmarkEnd w:id="36911"/>
      <w:r>
        <w:rPr>
          <w:rtl/>
        </w:rPr>
        <w:t xml:space="preserve">הזוגות </w:t>
      </w:r>
      <w:bookmarkStart w:id="36912" w:name="_ETM_Q80_724669"/>
      <w:bookmarkEnd w:id="36912"/>
      <w:r>
        <w:rPr>
          <w:rtl/>
        </w:rPr>
        <w:t xml:space="preserve">הצעירים </w:t>
      </w:r>
      <w:bookmarkStart w:id="36913" w:name="_ETM_Q80_725120"/>
      <w:bookmarkEnd w:id="36913"/>
      <w:r>
        <w:rPr>
          <w:rtl/>
        </w:rPr>
        <w:t xml:space="preserve">ומעמד </w:t>
      </w:r>
      <w:bookmarkStart w:id="36914" w:name="_ETM_Q80_725599"/>
      <w:bookmarkEnd w:id="36914"/>
      <w:r>
        <w:rPr>
          <w:rtl/>
        </w:rPr>
        <w:t>הביניים</w:t>
      </w:r>
      <w:r>
        <w:rPr>
          <w:rFonts w:hint="cs"/>
          <w:rtl/>
        </w:rPr>
        <w:t>,</w:t>
      </w:r>
      <w:r>
        <w:rPr>
          <w:rtl/>
        </w:rPr>
        <w:t xml:space="preserve"> </w:t>
      </w:r>
      <w:bookmarkStart w:id="36915" w:name="_ETM_Q80_726530"/>
      <w:bookmarkEnd w:id="36915"/>
      <w:r>
        <w:rPr>
          <w:rtl/>
        </w:rPr>
        <w:t xml:space="preserve">אני </w:t>
      </w:r>
      <w:bookmarkStart w:id="36916" w:name="_ETM_Q80_726739"/>
      <w:bookmarkEnd w:id="36916"/>
      <w:r>
        <w:rPr>
          <w:rtl/>
        </w:rPr>
        <w:t xml:space="preserve">גם </w:t>
      </w:r>
      <w:bookmarkStart w:id="36917" w:name="_ETM_Q80_726860"/>
      <w:bookmarkEnd w:id="36917"/>
      <w:r>
        <w:rPr>
          <w:rtl/>
        </w:rPr>
        <w:t xml:space="preserve">לקחתי </w:t>
      </w:r>
      <w:bookmarkStart w:id="36918" w:name="_ETM_Q80_727340"/>
      <w:bookmarkEnd w:id="36918"/>
      <w:r>
        <w:rPr>
          <w:rtl/>
        </w:rPr>
        <w:t>דוגמ</w:t>
      </w:r>
      <w:r>
        <w:rPr>
          <w:rFonts w:hint="cs"/>
          <w:rtl/>
        </w:rPr>
        <w:t>ה</w:t>
      </w:r>
      <w:r>
        <w:rPr>
          <w:rtl/>
        </w:rPr>
        <w:t xml:space="preserve"> </w:t>
      </w:r>
      <w:bookmarkStart w:id="36919" w:name="_ETM_Q80_727730"/>
      <w:bookmarkEnd w:id="36919"/>
      <w:r>
        <w:rPr>
          <w:rtl/>
        </w:rPr>
        <w:t xml:space="preserve">חישובית </w:t>
      </w:r>
      <w:bookmarkStart w:id="36920" w:name="_ETM_Q80_728360"/>
      <w:bookmarkEnd w:id="36920"/>
      <w:r>
        <w:rPr>
          <w:rtl/>
        </w:rPr>
        <w:t xml:space="preserve">להדגים </w:t>
      </w:r>
      <w:bookmarkStart w:id="36921" w:name="_ETM_Q80_728809"/>
      <w:bookmarkEnd w:id="36921"/>
      <w:r>
        <w:rPr>
          <w:rtl/>
        </w:rPr>
        <w:t xml:space="preserve">את </w:t>
      </w:r>
      <w:bookmarkStart w:id="36922" w:name="_ETM_Q80_728929"/>
      <w:bookmarkEnd w:id="36922"/>
      <w:r>
        <w:rPr>
          <w:rtl/>
        </w:rPr>
        <w:t>זה</w:t>
      </w:r>
      <w:r>
        <w:rPr>
          <w:rFonts w:hint="cs"/>
          <w:rtl/>
        </w:rPr>
        <w:t>.</w:t>
      </w:r>
      <w:r>
        <w:rPr>
          <w:rtl/>
        </w:rPr>
        <w:t xml:space="preserve"> </w:t>
      </w:r>
      <w:bookmarkStart w:id="36923" w:name="_ETM_Q80_730159"/>
      <w:bookmarkEnd w:id="36923"/>
      <w:r>
        <w:rPr>
          <w:rtl/>
        </w:rPr>
        <w:t xml:space="preserve">לקחתי </w:t>
      </w:r>
      <w:bookmarkStart w:id="36924" w:name="_ETM_Q80_730790"/>
      <w:bookmarkEnd w:id="36924"/>
      <w:r>
        <w:rPr>
          <w:rtl/>
        </w:rPr>
        <w:t xml:space="preserve">אישה </w:t>
      </w:r>
      <w:bookmarkStart w:id="36925" w:name="_ETM_Q80_731839"/>
      <w:bookmarkEnd w:id="36925"/>
      <w:r>
        <w:rPr>
          <w:rtl/>
        </w:rPr>
        <w:t xml:space="preserve">שהיא </w:t>
      </w:r>
      <w:bookmarkStart w:id="36926" w:name="_ETM_Q80_732229"/>
      <w:bookmarkEnd w:id="36926"/>
      <w:r>
        <w:rPr>
          <w:rtl/>
        </w:rPr>
        <w:t xml:space="preserve">אימא </w:t>
      </w:r>
      <w:bookmarkStart w:id="36927" w:name="_ETM_Q80_732409"/>
      <w:bookmarkEnd w:id="36927"/>
      <w:r>
        <w:rPr>
          <w:rtl/>
        </w:rPr>
        <w:t>ל</w:t>
      </w:r>
      <w:r>
        <w:rPr>
          <w:rFonts w:hint="cs"/>
          <w:rtl/>
        </w:rPr>
        <w:t xml:space="preserve">ארבעה ילדים, </w:t>
      </w:r>
      <w:bookmarkStart w:id="36928" w:name="_ETM_Q80_730130"/>
      <w:bookmarkStart w:id="36929" w:name="_ETM_Q80_732859"/>
      <w:bookmarkStart w:id="36930" w:name="_ETM_Q80_734190"/>
      <w:bookmarkEnd w:id="36928"/>
      <w:bookmarkEnd w:id="36929"/>
      <w:bookmarkEnd w:id="36930"/>
      <w:r>
        <w:rPr>
          <w:rtl/>
        </w:rPr>
        <w:t xml:space="preserve">ונגיד </w:t>
      </w:r>
      <w:bookmarkStart w:id="36931" w:name="_ETM_Q80_735120"/>
      <w:bookmarkEnd w:id="36931"/>
      <w:r>
        <w:rPr>
          <w:rtl/>
        </w:rPr>
        <w:t xml:space="preserve">שהיא </w:t>
      </w:r>
      <w:bookmarkStart w:id="36932" w:name="_ETM_Q80_735270"/>
      <w:bookmarkEnd w:id="36932"/>
      <w:r>
        <w:rPr>
          <w:rtl/>
        </w:rPr>
        <w:t xml:space="preserve">עובדת </w:t>
      </w:r>
      <w:bookmarkStart w:id="36933" w:name="_ETM_Q80_735630"/>
      <w:bookmarkEnd w:id="36933"/>
      <w:r>
        <w:rPr>
          <w:rtl/>
        </w:rPr>
        <w:t xml:space="preserve">במגזר </w:t>
      </w:r>
      <w:bookmarkStart w:id="36934" w:name="_ETM_Q80_736050"/>
      <w:bookmarkEnd w:id="36934"/>
      <w:r>
        <w:rPr>
          <w:rtl/>
        </w:rPr>
        <w:t>הציבורי</w:t>
      </w:r>
      <w:bookmarkStart w:id="36935" w:name="_ETM_Q80_736530"/>
      <w:bookmarkEnd w:id="36935"/>
      <w:r>
        <w:rPr>
          <w:rFonts w:hint="cs"/>
          <w:rtl/>
        </w:rPr>
        <w:t xml:space="preserve">, </w:t>
      </w:r>
      <w:r>
        <w:rPr>
          <w:rtl/>
        </w:rPr>
        <w:t xml:space="preserve">כדי </w:t>
      </w:r>
      <w:bookmarkStart w:id="36936" w:name="_ETM_Q80_736740"/>
      <w:bookmarkEnd w:id="36936"/>
      <w:r>
        <w:rPr>
          <w:rtl/>
        </w:rPr>
        <w:t xml:space="preserve">לשקלל </w:t>
      </w:r>
      <w:bookmarkStart w:id="36937" w:name="_ETM_Q80_737190"/>
      <w:bookmarkEnd w:id="36937"/>
      <w:r>
        <w:rPr>
          <w:rtl/>
        </w:rPr>
        <w:t xml:space="preserve">גם </w:t>
      </w:r>
      <w:bookmarkStart w:id="36938" w:name="_ETM_Q80_737370"/>
      <w:bookmarkEnd w:id="36938"/>
      <w:r>
        <w:rPr>
          <w:rtl/>
        </w:rPr>
        <w:t xml:space="preserve">את </w:t>
      </w:r>
      <w:bookmarkStart w:id="36939" w:name="_ETM_Q80_737490"/>
      <w:bookmarkEnd w:id="36939"/>
      <w:r>
        <w:rPr>
          <w:rtl/>
        </w:rPr>
        <w:t xml:space="preserve">הקפאת </w:t>
      </w:r>
      <w:bookmarkStart w:id="36940" w:name="_ETM_Q80_737910"/>
      <w:bookmarkEnd w:id="36940"/>
      <w:r>
        <w:rPr>
          <w:rtl/>
        </w:rPr>
        <w:t>ה</w:t>
      </w:r>
      <w:r>
        <w:rPr>
          <w:rFonts w:hint="cs"/>
          <w:rtl/>
        </w:rPr>
        <w:t xml:space="preserve">שכר, שזה לא מעט אנשים. </w:t>
      </w:r>
      <w:bookmarkStart w:id="36941" w:name="_ETM_Q80_738360"/>
      <w:bookmarkStart w:id="36942" w:name="_ETM_Q80_738660"/>
      <w:bookmarkStart w:id="36943" w:name="_ETM_Q80_738870"/>
      <w:bookmarkStart w:id="36944" w:name="_ETM_Q80_739170"/>
      <w:bookmarkStart w:id="36945" w:name="_ETM_Q80_741669"/>
      <w:bookmarkEnd w:id="36941"/>
      <w:bookmarkEnd w:id="36942"/>
      <w:bookmarkEnd w:id="36943"/>
      <w:bookmarkEnd w:id="36944"/>
      <w:bookmarkEnd w:id="36945"/>
      <w:r>
        <w:rPr>
          <w:rtl/>
        </w:rPr>
        <w:t>עשיתי</w:t>
      </w:r>
      <w:bookmarkStart w:id="36946" w:name="_ETM_Q80_742059"/>
      <w:bookmarkEnd w:id="36946"/>
      <w:r>
        <w:rPr>
          <w:rFonts w:hint="cs"/>
          <w:rtl/>
        </w:rPr>
        <w:t xml:space="preserve"> שלוש</w:t>
      </w:r>
      <w:r>
        <w:rPr>
          <w:rtl/>
        </w:rPr>
        <w:t xml:space="preserve"> </w:t>
      </w:r>
      <w:bookmarkStart w:id="36947" w:name="_ETM_Q80_742419"/>
      <w:bookmarkEnd w:id="36947"/>
      <w:r>
        <w:rPr>
          <w:rtl/>
        </w:rPr>
        <w:t>חלופות</w:t>
      </w:r>
      <w:r>
        <w:rPr>
          <w:rFonts w:hint="cs"/>
          <w:rtl/>
        </w:rPr>
        <w:t>:</w:t>
      </w:r>
      <w:r>
        <w:rPr>
          <w:rtl/>
        </w:rPr>
        <w:t xml:space="preserve"> </w:t>
      </w:r>
      <w:bookmarkStart w:id="36948" w:name="_ETM_Q80_743169"/>
      <w:bookmarkEnd w:id="36948"/>
      <w:r>
        <w:rPr>
          <w:rtl/>
        </w:rPr>
        <w:t>אימא</w:t>
      </w:r>
      <w:bookmarkStart w:id="36949" w:name="_ETM_Q80_743470"/>
      <w:bookmarkEnd w:id="36949"/>
      <w:r>
        <w:rPr>
          <w:rFonts w:hint="cs"/>
          <w:rtl/>
        </w:rPr>
        <w:t xml:space="preserve"> אחת </w:t>
      </w:r>
      <w:bookmarkStart w:id="36950" w:name="_ETM_Q80_743152"/>
      <w:bookmarkEnd w:id="36950"/>
      <w:r>
        <w:rPr>
          <w:rFonts w:hint="cs"/>
          <w:rtl/>
        </w:rPr>
        <w:t xml:space="preserve">מרוויחה 8,000 שקל, </w:t>
      </w:r>
      <w:bookmarkStart w:id="36951" w:name="_ETM_Q80_743770"/>
      <w:bookmarkStart w:id="36952" w:name="_ETM_Q80_744160"/>
      <w:bookmarkStart w:id="36953" w:name="_ETM_Q80_744580"/>
      <w:bookmarkStart w:id="36954" w:name="_ETM_Q80_744940"/>
      <w:bookmarkStart w:id="36955" w:name="_ETM_Q80_745300"/>
      <w:bookmarkEnd w:id="36951"/>
      <w:bookmarkEnd w:id="36952"/>
      <w:bookmarkEnd w:id="36953"/>
      <w:bookmarkEnd w:id="36954"/>
      <w:bookmarkEnd w:id="36955"/>
      <w:r>
        <w:rPr>
          <w:rFonts w:hint="cs"/>
          <w:rtl/>
        </w:rPr>
        <w:t>ה</w:t>
      </w:r>
      <w:r>
        <w:rPr>
          <w:rtl/>
        </w:rPr>
        <w:t>שנייה</w:t>
      </w:r>
      <w:bookmarkStart w:id="36956" w:name="_ETM_Q80_745720"/>
      <w:bookmarkEnd w:id="36956"/>
      <w:r>
        <w:rPr>
          <w:rFonts w:hint="cs"/>
          <w:rtl/>
        </w:rPr>
        <w:t xml:space="preserve"> </w:t>
      </w:r>
      <w:r>
        <w:rPr>
          <w:rFonts w:hint="eastAsia"/>
          <w:rtl/>
        </w:rPr>
        <w:t>–</w:t>
      </w:r>
      <w:r>
        <w:rPr>
          <w:rFonts w:hint="cs"/>
          <w:rtl/>
        </w:rPr>
        <w:t xml:space="preserve"> 20,000</w:t>
      </w:r>
      <w:r>
        <w:rPr>
          <w:rtl/>
        </w:rPr>
        <w:t xml:space="preserve"> </w:t>
      </w:r>
      <w:bookmarkStart w:id="36957" w:name="_ETM_Q80_746290"/>
      <w:bookmarkEnd w:id="36957"/>
      <w:r>
        <w:rPr>
          <w:rtl/>
        </w:rPr>
        <w:t>שקלים</w:t>
      </w:r>
      <w:r>
        <w:rPr>
          <w:rFonts w:hint="cs"/>
          <w:rtl/>
        </w:rPr>
        <w:t>,</w:t>
      </w:r>
      <w:r>
        <w:rPr>
          <w:rtl/>
        </w:rPr>
        <w:t xml:space="preserve"> </w:t>
      </w:r>
      <w:bookmarkStart w:id="36958" w:name="_ETM_Q80_747070"/>
      <w:bookmarkEnd w:id="36958"/>
      <w:r>
        <w:rPr>
          <w:rtl/>
        </w:rPr>
        <w:t>ה</w:t>
      </w:r>
      <w:bookmarkStart w:id="36959" w:name="_ETM_Q80_747940"/>
      <w:bookmarkEnd w:id="36959"/>
      <w:r>
        <w:rPr>
          <w:rtl/>
        </w:rPr>
        <w:t xml:space="preserve">שלישית </w:t>
      </w:r>
      <w:bookmarkStart w:id="36960" w:name="_ETM_Q80_748389"/>
      <w:bookmarkEnd w:id="36960"/>
      <w:r>
        <w:rPr>
          <w:rtl/>
        </w:rPr>
        <w:t xml:space="preserve">מרוויחה </w:t>
      </w:r>
      <w:bookmarkStart w:id="36961" w:name="_ETM_Q80_748809"/>
      <w:bookmarkEnd w:id="36961"/>
      <w:r>
        <w:rPr>
          <w:rtl/>
        </w:rPr>
        <w:t>50</w:t>
      </w:r>
      <w:r>
        <w:rPr>
          <w:rFonts w:hint="cs"/>
          <w:rtl/>
        </w:rPr>
        <w:t>,</w:t>
      </w:r>
      <w:r>
        <w:rPr>
          <w:rtl/>
        </w:rPr>
        <w:t xml:space="preserve">000 </w:t>
      </w:r>
      <w:bookmarkStart w:id="36962" w:name="_ETM_Q80_749470"/>
      <w:bookmarkEnd w:id="36962"/>
      <w:r>
        <w:rPr>
          <w:rtl/>
        </w:rPr>
        <w:t>שקלים</w:t>
      </w:r>
      <w:r>
        <w:rPr>
          <w:rFonts w:hint="cs"/>
          <w:rtl/>
        </w:rPr>
        <w:t>.</w:t>
      </w:r>
      <w:r>
        <w:rPr>
          <w:rtl/>
        </w:rPr>
        <w:t xml:space="preserve"> </w:t>
      </w:r>
      <w:bookmarkStart w:id="36963" w:name="_ETM_Q80_750530"/>
      <w:bookmarkEnd w:id="36963"/>
      <w:r>
        <w:rPr>
          <w:rtl/>
        </w:rPr>
        <w:t xml:space="preserve">הורדתי </w:t>
      </w:r>
      <w:bookmarkStart w:id="36964" w:name="_ETM_Q80_751460"/>
      <w:bookmarkEnd w:id="36964"/>
      <w:r>
        <w:rPr>
          <w:rtl/>
        </w:rPr>
        <w:t>מ</w:t>
      </w:r>
      <w:r>
        <w:rPr>
          <w:rFonts w:hint="cs"/>
          <w:rtl/>
        </w:rPr>
        <w:t>שכר הברוטו שלהן</w:t>
      </w:r>
      <w:bookmarkStart w:id="36965" w:name="_ETM_Q80_752059"/>
      <w:bookmarkStart w:id="36966" w:name="_ETM_Q80_752540"/>
      <w:bookmarkEnd w:id="36965"/>
      <w:bookmarkEnd w:id="36966"/>
      <w:r>
        <w:rPr>
          <w:rtl/>
        </w:rPr>
        <w:t xml:space="preserve"> </w:t>
      </w:r>
      <w:bookmarkStart w:id="36967" w:name="_ETM_Q80_753110"/>
      <w:bookmarkStart w:id="36968" w:name="_ETM_Q80_753890"/>
      <w:bookmarkEnd w:id="36967"/>
      <w:bookmarkEnd w:id="36968"/>
      <w:r>
        <w:rPr>
          <w:rtl/>
        </w:rPr>
        <w:t xml:space="preserve">את </w:t>
      </w:r>
      <w:bookmarkStart w:id="36969" w:name="_ETM_Q80_754040"/>
      <w:bookmarkEnd w:id="36969"/>
      <w:r>
        <w:rPr>
          <w:rtl/>
        </w:rPr>
        <w:t xml:space="preserve">מה </w:t>
      </w:r>
      <w:bookmarkStart w:id="36970" w:name="_ETM_Q80_754190"/>
      <w:bookmarkEnd w:id="36970"/>
      <w:r>
        <w:rPr>
          <w:rtl/>
        </w:rPr>
        <w:t>שה</w:t>
      </w:r>
      <w:r>
        <w:rPr>
          <w:rFonts w:hint="cs"/>
          <w:rtl/>
        </w:rPr>
        <w:t xml:space="preserve">ן הולכות להפסיד </w:t>
      </w:r>
      <w:bookmarkStart w:id="36971" w:name="_ETM_Q80_754382"/>
      <w:bookmarkStart w:id="36972" w:name="_ETM_Q80_754730"/>
      <w:bookmarkStart w:id="36973" w:name="_ETM_Q80_755150"/>
      <w:bookmarkEnd w:id="36971"/>
      <w:bookmarkEnd w:id="36972"/>
      <w:bookmarkEnd w:id="36973"/>
      <w:r>
        <w:rPr>
          <w:rFonts w:hint="cs"/>
          <w:rtl/>
        </w:rPr>
        <w:t>בשלוש</w:t>
      </w:r>
      <w:r>
        <w:rPr>
          <w:rtl/>
        </w:rPr>
        <w:t xml:space="preserve"> </w:t>
      </w:r>
      <w:bookmarkStart w:id="36974" w:name="_ETM_Q80_755780"/>
      <w:bookmarkEnd w:id="36974"/>
      <w:r>
        <w:rPr>
          <w:rtl/>
        </w:rPr>
        <w:t xml:space="preserve">השנים </w:t>
      </w:r>
      <w:bookmarkStart w:id="36975" w:name="_ETM_Q80_756170"/>
      <w:bookmarkEnd w:id="36975"/>
      <w:r>
        <w:rPr>
          <w:rtl/>
        </w:rPr>
        <w:t>הבאות</w:t>
      </w:r>
      <w:bookmarkStart w:id="36976" w:name="_ETM_Q80_756950"/>
      <w:bookmarkEnd w:id="36976"/>
      <w:r>
        <w:rPr>
          <w:rFonts w:hint="cs"/>
          <w:rtl/>
        </w:rPr>
        <w:t xml:space="preserve">: </w:t>
      </w:r>
      <w:bookmarkStart w:id="36977" w:name="_ETM_Q80_757820"/>
      <w:bookmarkEnd w:id="36977"/>
      <w:r>
        <w:rPr>
          <w:rtl/>
        </w:rPr>
        <w:t xml:space="preserve">הפסד </w:t>
      </w:r>
      <w:bookmarkStart w:id="36978" w:name="_ETM_Q80_758930"/>
      <w:bookmarkEnd w:id="36978"/>
      <w:r>
        <w:rPr>
          <w:rtl/>
        </w:rPr>
        <w:t>שה</w:t>
      </w:r>
      <w:r>
        <w:rPr>
          <w:rFonts w:hint="cs"/>
          <w:rtl/>
        </w:rPr>
        <w:t>ן</w:t>
      </w:r>
      <w:r>
        <w:rPr>
          <w:rtl/>
        </w:rPr>
        <w:t xml:space="preserve"> </w:t>
      </w:r>
      <w:bookmarkStart w:id="36979" w:name="_ETM_Q80_759230"/>
      <w:bookmarkEnd w:id="36979"/>
      <w:r>
        <w:rPr>
          <w:rtl/>
        </w:rPr>
        <w:t xml:space="preserve">יפסידו </w:t>
      </w:r>
      <w:bookmarkStart w:id="36980" w:name="_ETM_Q80_759710"/>
      <w:bookmarkEnd w:id="36980"/>
      <w:r>
        <w:rPr>
          <w:rtl/>
        </w:rPr>
        <w:t xml:space="preserve">בגין </w:t>
      </w:r>
      <w:bookmarkStart w:id="36981" w:name="_ETM_Q80_760130"/>
      <w:bookmarkEnd w:id="36981"/>
      <w:r>
        <w:rPr>
          <w:rtl/>
        </w:rPr>
        <w:t>אי</w:t>
      </w:r>
      <w:bookmarkStart w:id="36982" w:name="_ETM_Q80_760460"/>
      <w:bookmarkEnd w:id="36982"/>
      <w:r>
        <w:rPr>
          <w:rFonts w:hint="cs"/>
          <w:rtl/>
        </w:rPr>
        <w:t>-</w:t>
      </w:r>
      <w:r>
        <w:rPr>
          <w:rtl/>
        </w:rPr>
        <w:t xml:space="preserve">עדכון </w:t>
      </w:r>
      <w:bookmarkStart w:id="36983" w:name="_ETM_Q80_760880"/>
      <w:bookmarkEnd w:id="36983"/>
      <w:r>
        <w:rPr>
          <w:rtl/>
        </w:rPr>
        <w:t xml:space="preserve">השכר </w:t>
      </w:r>
      <w:bookmarkStart w:id="36984" w:name="_ETM_Q80_761390"/>
      <w:bookmarkEnd w:id="36984"/>
      <w:r>
        <w:rPr>
          <w:rtl/>
        </w:rPr>
        <w:t>שלה</w:t>
      </w:r>
      <w:r>
        <w:rPr>
          <w:rFonts w:hint="cs"/>
          <w:rtl/>
        </w:rPr>
        <w:t>ן</w:t>
      </w:r>
      <w:bookmarkStart w:id="36985" w:name="_ETM_Q80_763974"/>
      <w:bookmarkStart w:id="36986" w:name="_ETM_Q80_764060"/>
      <w:bookmarkEnd w:id="36985"/>
      <w:bookmarkEnd w:id="36986"/>
      <w:r>
        <w:rPr>
          <w:rFonts w:hint="cs"/>
          <w:rtl/>
        </w:rPr>
        <w:t>,</w:t>
      </w:r>
      <w:r>
        <w:rPr>
          <w:rtl/>
        </w:rPr>
        <w:t xml:space="preserve"> </w:t>
      </w:r>
      <w:bookmarkStart w:id="36987" w:name="_ETM_Q80_762470"/>
      <w:bookmarkEnd w:id="36987"/>
      <w:r>
        <w:rPr>
          <w:rtl/>
        </w:rPr>
        <w:t xml:space="preserve">הפסד </w:t>
      </w:r>
      <w:bookmarkStart w:id="36988" w:name="_ETM_Q80_762980"/>
      <w:bookmarkEnd w:id="36988"/>
      <w:r>
        <w:rPr>
          <w:rtl/>
        </w:rPr>
        <w:t xml:space="preserve">בגין </w:t>
      </w:r>
      <w:bookmarkStart w:id="36989" w:name="_ETM_Q80_763429"/>
      <w:bookmarkEnd w:id="36989"/>
      <w:r>
        <w:rPr>
          <w:rFonts w:hint="cs"/>
          <w:rtl/>
        </w:rPr>
        <w:t>אי-</w:t>
      </w:r>
      <w:r>
        <w:rPr>
          <w:rtl/>
        </w:rPr>
        <w:t xml:space="preserve">עדכון </w:t>
      </w:r>
      <w:bookmarkStart w:id="36990" w:name="_ETM_Q80_764059"/>
      <w:bookmarkEnd w:id="36990"/>
      <w:r>
        <w:rPr>
          <w:rtl/>
        </w:rPr>
        <w:t xml:space="preserve">מדרגות </w:t>
      </w:r>
      <w:bookmarkStart w:id="36991" w:name="_ETM_Q80_764660"/>
      <w:bookmarkEnd w:id="36991"/>
      <w:r>
        <w:rPr>
          <w:rtl/>
        </w:rPr>
        <w:t xml:space="preserve">המס </w:t>
      </w:r>
      <w:bookmarkStart w:id="36992" w:name="_ETM_Q80_764990"/>
      <w:bookmarkEnd w:id="36992"/>
      <w:r>
        <w:rPr>
          <w:rtl/>
        </w:rPr>
        <w:t>שלה</w:t>
      </w:r>
      <w:r>
        <w:rPr>
          <w:rFonts w:hint="cs"/>
          <w:rtl/>
        </w:rPr>
        <w:t xml:space="preserve">ן </w:t>
      </w:r>
      <w:r>
        <w:rPr>
          <w:rFonts w:hint="eastAsia"/>
          <w:rtl/>
        </w:rPr>
        <w:t>–</w:t>
      </w:r>
      <w:r>
        <w:rPr>
          <w:rFonts w:hint="cs"/>
          <w:rtl/>
        </w:rPr>
        <w:t xml:space="preserve"> </w:t>
      </w:r>
      <w:bookmarkStart w:id="36993" w:name="_ETM_Q80_770500"/>
      <w:bookmarkStart w:id="36994" w:name="_ETM_Q80_765410"/>
      <w:bookmarkEnd w:id="36993"/>
      <w:bookmarkEnd w:id="36994"/>
      <w:r>
        <w:rPr>
          <w:rFonts w:hint="cs"/>
          <w:rtl/>
        </w:rPr>
        <w:t xml:space="preserve">קרויזר, קרויזר, תקשיב </w:t>
      </w:r>
      <w:bookmarkStart w:id="36995" w:name="_ETM_Q80_765650"/>
      <w:bookmarkStart w:id="36996" w:name="_ETM_Q80_765890"/>
      <w:bookmarkStart w:id="36997" w:name="_ETM_Q80_766190"/>
      <w:bookmarkStart w:id="36998" w:name="_ETM_Q80_766370"/>
      <w:bookmarkStart w:id="36999" w:name="_ETM_Q80_767490"/>
      <w:bookmarkEnd w:id="36995"/>
      <w:bookmarkEnd w:id="36996"/>
      <w:bookmarkEnd w:id="36997"/>
      <w:bookmarkEnd w:id="36998"/>
      <w:bookmarkEnd w:id="36999"/>
      <w:r>
        <w:rPr>
          <w:rFonts w:hint="eastAsia"/>
          <w:rtl/>
        </w:rPr>
        <w:t>–</w:t>
      </w:r>
      <w:r>
        <w:rPr>
          <w:rFonts w:hint="cs"/>
          <w:rtl/>
        </w:rPr>
        <w:t xml:space="preserve"> </w:t>
      </w:r>
      <w:r>
        <w:rPr>
          <w:rtl/>
        </w:rPr>
        <w:t xml:space="preserve">הפסד </w:t>
      </w:r>
      <w:bookmarkStart w:id="37000" w:name="_ETM_Q80_768120"/>
      <w:bookmarkEnd w:id="37000"/>
      <w:r>
        <w:rPr>
          <w:rtl/>
        </w:rPr>
        <w:t xml:space="preserve">בגין </w:t>
      </w:r>
      <w:bookmarkStart w:id="37001" w:name="_ETM_Q80_769080"/>
      <w:bookmarkEnd w:id="37001"/>
      <w:r>
        <w:rPr>
          <w:rFonts w:hint="cs"/>
          <w:rtl/>
        </w:rPr>
        <w:t xml:space="preserve">אי-עדכון </w:t>
      </w:r>
      <w:bookmarkStart w:id="37002" w:name="_ETM_Q80_769440"/>
      <w:bookmarkStart w:id="37003" w:name="_ETM_Q80_769650"/>
      <w:bookmarkEnd w:id="37002"/>
      <w:bookmarkEnd w:id="37003"/>
      <w:r>
        <w:rPr>
          <w:rtl/>
        </w:rPr>
        <w:t xml:space="preserve">שווי </w:t>
      </w:r>
      <w:bookmarkStart w:id="37004" w:name="_ETM_Q80_770039"/>
      <w:bookmarkEnd w:id="37004"/>
      <w:r>
        <w:rPr>
          <w:rtl/>
        </w:rPr>
        <w:t xml:space="preserve">נקודות </w:t>
      </w:r>
      <w:bookmarkStart w:id="37005" w:name="_ETM_Q80_770520"/>
      <w:bookmarkEnd w:id="37005"/>
      <w:r>
        <w:rPr>
          <w:rtl/>
        </w:rPr>
        <w:t xml:space="preserve">הזיכוי </w:t>
      </w:r>
      <w:bookmarkStart w:id="37006" w:name="_ETM_Q80_771059"/>
      <w:bookmarkEnd w:id="37006"/>
      <w:r>
        <w:rPr>
          <w:rtl/>
        </w:rPr>
        <w:t>שלה</w:t>
      </w:r>
      <w:r>
        <w:rPr>
          <w:rFonts w:hint="cs"/>
          <w:rtl/>
        </w:rPr>
        <w:t>ן,</w:t>
      </w:r>
      <w:r>
        <w:rPr>
          <w:rtl/>
        </w:rPr>
        <w:t xml:space="preserve"> </w:t>
      </w:r>
      <w:bookmarkStart w:id="37007" w:name="_ETM_Q80_772160"/>
      <w:bookmarkEnd w:id="37007"/>
      <w:r>
        <w:rPr>
          <w:rtl/>
        </w:rPr>
        <w:t>הפ</w:t>
      </w:r>
      <w:r>
        <w:rPr>
          <w:rFonts w:hint="cs"/>
          <w:rtl/>
        </w:rPr>
        <w:t>ס</w:t>
      </w:r>
      <w:r>
        <w:rPr>
          <w:rtl/>
        </w:rPr>
        <w:t xml:space="preserve">ד </w:t>
      </w:r>
      <w:bookmarkStart w:id="37008" w:name="_ETM_Q80_772970"/>
      <w:bookmarkEnd w:id="37008"/>
      <w:r>
        <w:rPr>
          <w:rtl/>
        </w:rPr>
        <w:t xml:space="preserve">בגלל </w:t>
      </w:r>
      <w:bookmarkStart w:id="37009" w:name="_ETM_Q80_773480"/>
      <w:bookmarkEnd w:id="37009"/>
      <w:r>
        <w:rPr>
          <w:rtl/>
        </w:rPr>
        <w:t xml:space="preserve">שיקזזו </w:t>
      </w:r>
      <w:bookmarkStart w:id="37010" w:name="_ETM_Q80_774230"/>
      <w:bookmarkEnd w:id="37010"/>
      <w:r>
        <w:rPr>
          <w:rFonts w:hint="cs"/>
          <w:rtl/>
        </w:rPr>
        <w:t xml:space="preserve">– </w:t>
      </w:r>
      <w:r>
        <w:rPr>
          <w:rtl/>
        </w:rPr>
        <w:t>ה</w:t>
      </w:r>
      <w:r>
        <w:rPr>
          <w:rFonts w:hint="cs"/>
          <w:rtl/>
        </w:rPr>
        <w:t>ן</w:t>
      </w:r>
      <w:r>
        <w:rPr>
          <w:rtl/>
        </w:rPr>
        <w:t xml:space="preserve"> </w:t>
      </w:r>
      <w:bookmarkStart w:id="37011" w:name="_ETM_Q80_774320"/>
      <w:bookmarkEnd w:id="37011"/>
      <w:r>
        <w:rPr>
          <w:rtl/>
        </w:rPr>
        <w:t xml:space="preserve">יפסידו </w:t>
      </w:r>
      <w:bookmarkStart w:id="37012" w:name="_ETM_Q80_774830"/>
      <w:bookmarkEnd w:id="37012"/>
      <w:r>
        <w:rPr>
          <w:rtl/>
        </w:rPr>
        <w:t>ב</w:t>
      </w:r>
      <w:bookmarkStart w:id="37013" w:name="_ETM_Q80_775340"/>
      <w:bookmarkEnd w:id="37013"/>
      <w:r>
        <w:rPr>
          <w:rtl/>
        </w:rPr>
        <w:t xml:space="preserve">דמי </w:t>
      </w:r>
      <w:bookmarkStart w:id="37014" w:name="_ETM_Q80_775550"/>
      <w:bookmarkEnd w:id="37014"/>
      <w:r>
        <w:rPr>
          <w:rtl/>
        </w:rPr>
        <w:t xml:space="preserve">ההבראה </w:t>
      </w:r>
      <w:bookmarkStart w:id="37015" w:name="_ETM_Q80_776059"/>
      <w:bookmarkEnd w:id="37015"/>
      <w:r>
        <w:rPr>
          <w:rtl/>
        </w:rPr>
        <w:t>שלה</w:t>
      </w:r>
      <w:r>
        <w:rPr>
          <w:rFonts w:hint="cs"/>
          <w:rtl/>
        </w:rPr>
        <w:t>ן;</w:t>
      </w:r>
      <w:r>
        <w:rPr>
          <w:rtl/>
        </w:rPr>
        <w:t xml:space="preserve"> </w:t>
      </w:r>
      <w:bookmarkStart w:id="37016" w:name="_ETM_Q80_777039"/>
      <w:bookmarkEnd w:id="37016"/>
      <w:r>
        <w:rPr>
          <w:rtl/>
        </w:rPr>
        <w:t>ינ</w:t>
      </w:r>
      <w:r>
        <w:rPr>
          <w:rFonts w:hint="cs"/>
          <w:rtl/>
        </w:rPr>
        <w:t>כ</w:t>
      </w:r>
      <w:r>
        <w:rPr>
          <w:rtl/>
        </w:rPr>
        <w:t xml:space="preserve">ו </w:t>
      </w:r>
      <w:bookmarkStart w:id="37017" w:name="_ETM_Q80_777639"/>
      <w:bookmarkEnd w:id="37017"/>
      <w:r>
        <w:rPr>
          <w:rtl/>
        </w:rPr>
        <w:t>לה</w:t>
      </w:r>
      <w:r>
        <w:rPr>
          <w:rFonts w:hint="cs"/>
          <w:rtl/>
        </w:rPr>
        <w:t>ן</w:t>
      </w:r>
      <w:r>
        <w:rPr>
          <w:rtl/>
        </w:rPr>
        <w:t xml:space="preserve"> </w:t>
      </w:r>
      <w:bookmarkStart w:id="37018" w:name="_ETM_Q80_777880"/>
      <w:bookmarkEnd w:id="37018"/>
      <w:r>
        <w:rPr>
          <w:rtl/>
        </w:rPr>
        <w:t xml:space="preserve">יותר </w:t>
      </w:r>
      <w:bookmarkStart w:id="37019" w:name="_ETM_Q80_778240"/>
      <w:bookmarkEnd w:id="37019"/>
      <w:r>
        <w:rPr>
          <w:rtl/>
        </w:rPr>
        <w:t xml:space="preserve">מהביטוח </w:t>
      </w:r>
      <w:bookmarkStart w:id="37020" w:name="_ETM_Q80_778960"/>
      <w:bookmarkEnd w:id="37020"/>
      <w:r>
        <w:rPr>
          <w:rtl/>
        </w:rPr>
        <w:t>הלאומי</w:t>
      </w:r>
      <w:r>
        <w:rPr>
          <w:rFonts w:hint="cs"/>
          <w:rtl/>
        </w:rPr>
        <w:t>;</w:t>
      </w:r>
      <w:r>
        <w:rPr>
          <w:rtl/>
        </w:rPr>
        <w:t xml:space="preserve"> </w:t>
      </w:r>
      <w:bookmarkStart w:id="37021" w:name="_ETM_Q80_780039"/>
      <w:bookmarkEnd w:id="37021"/>
      <w:r>
        <w:rPr>
          <w:rtl/>
        </w:rPr>
        <w:t>ה</w:t>
      </w:r>
      <w:r>
        <w:rPr>
          <w:rFonts w:hint="cs"/>
          <w:rtl/>
        </w:rPr>
        <w:t>ן</w:t>
      </w:r>
      <w:r>
        <w:rPr>
          <w:rtl/>
        </w:rPr>
        <w:t xml:space="preserve"> </w:t>
      </w:r>
      <w:bookmarkStart w:id="37022" w:name="_ETM_Q80_780190"/>
      <w:bookmarkEnd w:id="37022"/>
      <w:r>
        <w:rPr>
          <w:rtl/>
        </w:rPr>
        <w:t xml:space="preserve">מפסידות </w:t>
      </w:r>
      <w:bookmarkStart w:id="37023" w:name="_ETM_Q80_780789"/>
      <w:bookmarkEnd w:id="37023"/>
      <w:r>
        <w:rPr>
          <w:rtl/>
        </w:rPr>
        <w:t xml:space="preserve">כסף </w:t>
      </w:r>
      <w:bookmarkStart w:id="37024" w:name="_ETM_Q80_781210"/>
      <w:bookmarkEnd w:id="37024"/>
      <w:r>
        <w:rPr>
          <w:rFonts w:hint="cs"/>
          <w:rtl/>
        </w:rPr>
        <w:t xml:space="preserve">כי לא </w:t>
      </w:r>
      <w:bookmarkStart w:id="37025" w:name="_ETM_Q80_781479"/>
      <w:bookmarkEnd w:id="37025"/>
      <w:r>
        <w:rPr>
          <w:rtl/>
        </w:rPr>
        <w:t xml:space="preserve">יעדכנו </w:t>
      </w:r>
      <w:bookmarkStart w:id="37026" w:name="_ETM_Q80_782020"/>
      <w:bookmarkEnd w:id="37026"/>
      <w:r>
        <w:rPr>
          <w:rFonts w:hint="cs"/>
          <w:rtl/>
        </w:rPr>
        <w:t xml:space="preserve">להן את קצבת </w:t>
      </w:r>
      <w:bookmarkStart w:id="37027" w:name="_ETM_Q80_783607"/>
      <w:bookmarkEnd w:id="37027"/>
      <w:r>
        <w:rPr>
          <w:rFonts w:hint="cs"/>
          <w:rtl/>
        </w:rPr>
        <w:t>הילדים. בכמה הן יפגעו בחודש</w:t>
      </w:r>
      <w:r w:rsidR="0063383E">
        <w:rPr>
          <w:rFonts w:hint="cs"/>
          <w:rtl/>
        </w:rPr>
        <w:t>?</w:t>
      </w:r>
      <w:r>
        <w:rPr>
          <w:rFonts w:hint="cs"/>
          <w:rtl/>
        </w:rPr>
        <w:t xml:space="preserve"> בשנה? זה מטורף. האישה </w:t>
      </w:r>
      <w:bookmarkStart w:id="37028" w:name="_ETM_Q80_792397"/>
      <w:bookmarkEnd w:id="37028"/>
      <w:r>
        <w:rPr>
          <w:rFonts w:hint="cs"/>
          <w:rtl/>
        </w:rPr>
        <w:t xml:space="preserve">של ה-8,000 שקלים, זאת אישה שמרוויחה מעט, זאת לא אישה </w:t>
      </w:r>
      <w:bookmarkStart w:id="37029" w:name="_ETM_Q80_794495"/>
      <w:bookmarkEnd w:id="37029"/>
      <w:r>
        <w:rPr>
          <w:rFonts w:hint="cs"/>
          <w:rtl/>
        </w:rPr>
        <w:t xml:space="preserve">עשירה, תפסיד בכל שנה בנטו שלה 5,000 שקל. </w:t>
      </w:r>
      <w:bookmarkStart w:id="37030" w:name="_ETM_Q80_802709"/>
      <w:bookmarkStart w:id="37031" w:name="_ETM_Q80_802779"/>
      <w:bookmarkStart w:id="37032" w:name="_ETM_Q80_803156"/>
      <w:bookmarkStart w:id="37033" w:name="_ETM_Q80_803212"/>
      <w:bookmarkStart w:id="37034" w:name="TOR_Q81"/>
      <w:bookmarkEnd w:id="37030"/>
      <w:bookmarkEnd w:id="37031"/>
      <w:bookmarkEnd w:id="37032"/>
      <w:bookmarkEnd w:id="37033"/>
      <w:bookmarkEnd w:id="37034"/>
      <w:r w:rsidR="00AC1D81">
        <w:rPr>
          <w:rFonts w:hint="cs"/>
          <w:rtl/>
        </w:rPr>
        <w:t xml:space="preserve">אישה שמרוויחה 20,000 שקלים </w:t>
      </w:r>
      <w:r w:rsidR="00DD0FF2">
        <w:rPr>
          <w:rFonts w:hint="cs"/>
          <w:rtl/>
        </w:rPr>
        <w:t>– –</w:t>
      </w:r>
    </w:p>
    <w:p w:rsidR="00AC1D81" w:rsidRDefault="00AC1D81" w:rsidP="00041E97">
      <w:pPr>
        <w:rPr>
          <w:rtl/>
        </w:rPr>
      </w:pPr>
    </w:p>
    <w:p w:rsidR="00AC1D81" w:rsidRDefault="00AC1D81" w:rsidP="00041E97">
      <w:pPr>
        <w:pStyle w:val="af6"/>
        <w:keepNext/>
        <w:rPr>
          <w:rtl/>
        </w:rPr>
      </w:pPr>
      <w:r w:rsidRPr="00C37D57">
        <w:rPr>
          <w:rStyle w:val="TagStyle"/>
          <w:rtl/>
        </w:rPr>
        <w:t xml:space="preserve"> &lt;&lt; יור &gt;&gt; </w:t>
      </w:r>
      <w:r>
        <w:rPr>
          <w:rtl/>
        </w:rPr>
        <w:t>היו"ר משה סולומון:</w:t>
      </w:r>
      <w:r w:rsidRPr="00C37D57">
        <w:rPr>
          <w:rStyle w:val="TagStyle"/>
          <w:rtl/>
        </w:rPr>
        <w:t xml:space="preserve"> &lt;&lt; יור &gt;&gt;</w:t>
      </w:r>
      <w:r>
        <w:rPr>
          <w:rtl/>
        </w:rPr>
        <w:t xml:space="preserve"> </w:t>
      </w:r>
    </w:p>
    <w:p w:rsidR="00AC1D81" w:rsidRDefault="00AC1D81" w:rsidP="00DD0FF2">
      <w:pPr>
        <w:rPr>
          <w:rtl/>
        </w:rPr>
      </w:pPr>
    </w:p>
    <w:p w:rsidR="00AC1D81" w:rsidRDefault="00AC1D81" w:rsidP="00041E97">
      <w:pPr>
        <w:rPr>
          <w:rtl/>
        </w:rPr>
      </w:pPr>
      <w:r>
        <w:rPr>
          <w:rFonts w:hint="cs"/>
          <w:rtl/>
        </w:rPr>
        <w:t>סך הכול 5,000. בקטנה.</w:t>
      </w:r>
    </w:p>
    <w:p w:rsidR="00AC1D81" w:rsidRDefault="00AC1D81" w:rsidP="00041E97">
      <w:pPr>
        <w:pStyle w:val="a4"/>
        <w:keepNext/>
        <w:rPr>
          <w:rtl/>
        </w:rPr>
      </w:pPr>
      <w:bookmarkStart w:id="37035" w:name="_ETM_Q81_202000"/>
      <w:bookmarkStart w:id="37036" w:name="ET_speaker_5800_8"/>
      <w:bookmarkEnd w:id="37035"/>
    </w:p>
    <w:p w:rsidR="00AC1D81" w:rsidRDefault="00AC1D81" w:rsidP="00041E97">
      <w:pPr>
        <w:pStyle w:val="-"/>
        <w:keepNext/>
        <w:rPr>
          <w:rtl/>
        </w:rPr>
      </w:pPr>
      <w:r w:rsidRPr="00C37D57">
        <w:rPr>
          <w:rStyle w:val="TagStyle"/>
          <w:rtl/>
        </w:rPr>
        <w:t xml:space="preserve"> &lt;&lt; דובר_המשך &gt;&gt; </w:t>
      </w:r>
      <w:r>
        <w:rPr>
          <w:rtl/>
        </w:rPr>
        <w:t>אורית פרקש הכהן (המחנה הממלכתי):</w:t>
      </w:r>
      <w:r w:rsidRPr="00C37D57">
        <w:rPr>
          <w:rStyle w:val="TagStyle"/>
          <w:rtl/>
        </w:rPr>
        <w:t xml:space="preserve"> &lt;&lt; דובר_המשך &gt;&gt;</w:t>
      </w:r>
      <w:r>
        <w:rPr>
          <w:rtl/>
        </w:rPr>
        <w:t xml:space="preserve"> </w:t>
      </w:r>
    </w:p>
    <w:p w:rsidR="00AC1D81" w:rsidRDefault="00AC1D81" w:rsidP="00DD0FF2">
      <w:pPr>
        <w:rPr>
          <w:rtl/>
        </w:rPr>
      </w:pPr>
    </w:p>
    <w:bookmarkEnd w:id="37036"/>
    <w:p w:rsidR="00AC1D81" w:rsidRDefault="00DD0FF2" w:rsidP="0063383E">
      <w:pPr>
        <w:rPr>
          <w:rtl/>
        </w:rPr>
      </w:pPr>
      <w:r>
        <w:rPr>
          <w:rFonts w:hint="cs"/>
          <w:rtl/>
        </w:rPr>
        <w:t>– –</w:t>
      </w:r>
      <w:r w:rsidR="00AC1D81">
        <w:rPr>
          <w:rFonts w:hint="cs"/>
          <w:rtl/>
        </w:rPr>
        <w:t xml:space="preserve"> תפסיד 12,477. בשלוש שנים היא תפסיד 38,552</w:t>
      </w:r>
      <w:bookmarkStart w:id="37037" w:name="_ETM_Q81_211000"/>
      <w:bookmarkEnd w:id="37037"/>
      <w:r w:rsidR="00AC1D81">
        <w:rPr>
          <w:rFonts w:hint="cs"/>
          <w:rtl/>
        </w:rPr>
        <w:t xml:space="preserve"> שקלים. האישה שמרוויחה </w:t>
      </w:r>
      <w:r w:rsidR="0063383E">
        <w:rPr>
          <w:rFonts w:hint="cs"/>
          <w:rtl/>
        </w:rPr>
        <w:t>20</w:t>
      </w:r>
      <w:r w:rsidR="00AC1D81">
        <w:rPr>
          <w:rFonts w:hint="cs"/>
          <w:rtl/>
        </w:rPr>
        <w:t>,000 שקלים תפסיד בשלוש שנים 12,438 שקלים.</w:t>
      </w:r>
      <w:bookmarkStart w:id="37038" w:name="_ETM_Q81_218000"/>
      <w:bookmarkEnd w:id="37038"/>
      <w:r w:rsidR="00AC1D81">
        <w:rPr>
          <w:rFonts w:hint="cs"/>
          <w:rtl/>
        </w:rPr>
        <w:t xml:space="preserve"> האישה של ה-50,000 שקל תפסיד בשנה אחת כמעט 29,900 שקלים. </w:t>
      </w:r>
      <w:bookmarkStart w:id="37039" w:name="_ETM_Q81_221000"/>
      <w:bookmarkEnd w:id="37039"/>
      <w:r w:rsidR="00AC1D81">
        <w:rPr>
          <w:rFonts w:hint="cs"/>
          <w:rtl/>
        </w:rPr>
        <w:t>כמעט 30,000 שקל.</w:t>
      </w:r>
    </w:p>
    <w:p w:rsidR="00AC1D81" w:rsidRDefault="00AC1D81" w:rsidP="00041E97">
      <w:pPr>
        <w:rPr>
          <w:rtl/>
        </w:rPr>
      </w:pPr>
    </w:p>
    <w:p w:rsidR="00AC1D81" w:rsidRDefault="00AC1D81" w:rsidP="0063383E">
      <w:pPr>
        <w:rPr>
          <w:rtl/>
        </w:rPr>
      </w:pPr>
      <w:bookmarkStart w:id="37040" w:name="_ETM_Q81_225000"/>
      <w:bookmarkEnd w:id="37040"/>
      <w:r>
        <w:rPr>
          <w:rFonts w:hint="cs"/>
          <w:rtl/>
        </w:rPr>
        <w:t xml:space="preserve">עכשיו, זה הגון? זה הגון לעשות את זה, </w:t>
      </w:r>
      <w:bookmarkStart w:id="37041" w:name="_ETM_Q81_231000"/>
      <w:bookmarkEnd w:id="37041"/>
      <w:r>
        <w:rPr>
          <w:rFonts w:hint="cs"/>
          <w:rtl/>
        </w:rPr>
        <w:t xml:space="preserve">כשהממשלה מסתכלת לאנשים האלה בעיניים ולא נותנת דוגמה אישית </w:t>
      </w:r>
      <w:r w:rsidR="0063383E">
        <w:rPr>
          <w:rFonts w:hint="eastAsia"/>
          <w:rtl/>
        </w:rPr>
        <w:t xml:space="preserve">– </w:t>
      </w:r>
      <w:r>
        <w:rPr>
          <w:rFonts w:hint="cs"/>
          <w:rtl/>
        </w:rPr>
        <w:t xml:space="preserve">לא </w:t>
      </w:r>
      <w:bookmarkStart w:id="37042" w:name="_ETM_Q81_236000"/>
      <w:bookmarkEnd w:id="37042"/>
      <w:r>
        <w:rPr>
          <w:rFonts w:hint="cs"/>
          <w:rtl/>
        </w:rPr>
        <w:t xml:space="preserve">מקצצת בהוצאות שלה ומשאירה 5.4 </w:t>
      </w:r>
      <w:r w:rsidR="0063383E">
        <w:rPr>
          <w:rFonts w:hint="cs"/>
          <w:rtl/>
        </w:rPr>
        <w:t xml:space="preserve">מיליארד </w:t>
      </w:r>
      <w:r>
        <w:rPr>
          <w:rFonts w:hint="cs"/>
          <w:rtl/>
        </w:rPr>
        <w:t xml:space="preserve">כספים קואליציוניים? </w:t>
      </w:r>
      <w:bookmarkStart w:id="37043" w:name="_ETM_Q81_243000"/>
      <w:bookmarkEnd w:id="37043"/>
      <w:r>
        <w:rPr>
          <w:rFonts w:hint="cs"/>
          <w:rtl/>
        </w:rPr>
        <w:t xml:space="preserve">אתה יודע מה </w:t>
      </w:r>
      <w:bookmarkStart w:id="37044" w:name="_ETM_Q81_240000"/>
      <w:bookmarkEnd w:id="37044"/>
      <w:r>
        <w:rPr>
          <w:rFonts w:hint="cs"/>
          <w:rtl/>
        </w:rPr>
        <w:t>סיפר</w:t>
      </w:r>
      <w:r w:rsidR="0063383E">
        <w:rPr>
          <w:rFonts w:hint="cs"/>
          <w:rtl/>
        </w:rPr>
        <w:t>ו</w:t>
      </w:r>
      <w:r>
        <w:rPr>
          <w:rFonts w:hint="cs"/>
          <w:rtl/>
        </w:rPr>
        <w:t xml:space="preserve"> לנו בוועדה? שהדבר הזה יכניס לקופת המדינה </w:t>
      </w:r>
      <w:r w:rsidR="0063383E">
        <w:rPr>
          <w:rFonts w:hint="cs"/>
          <w:rtl/>
        </w:rPr>
        <w:t xml:space="preserve">7 </w:t>
      </w:r>
      <w:r>
        <w:rPr>
          <w:rFonts w:hint="cs"/>
          <w:rtl/>
        </w:rPr>
        <w:t xml:space="preserve">מיליארד </w:t>
      </w:r>
      <w:bookmarkStart w:id="37045" w:name="_ETM_Q81_244000"/>
      <w:bookmarkEnd w:id="37045"/>
      <w:r>
        <w:rPr>
          <w:rFonts w:hint="cs"/>
          <w:rtl/>
        </w:rPr>
        <w:t>שקלים בשנה, במלחמה. אז אני שואלת אותך: כשיש 5.4 מיליארד</w:t>
      </w:r>
      <w:bookmarkStart w:id="37046" w:name="_ETM_Q81_250000"/>
      <w:bookmarkEnd w:id="37046"/>
      <w:r>
        <w:rPr>
          <w:rFonts w:hint="cs"/>
          <w:rtl/>
        </w:rPr>
        <w:t xml:space="preserve"> שקלים כספים קואליציוניים – רק על זה, רק על זה,</w:t>
      </w:r>
      <w:bookmarkStart w:id="37047" w:name="_ETM_Q81_255000"/>
      <w:bookmarkEnd w:id="37047"/>
      <w:r>
        <w:rPr>
          <w:rFonts w:hint="cs"/>
          <w:rtl/>
        </w:rPr>
        <w:t xml:space="preserve"> לא יכלו לחסוך משהו מ-5.4 ולהקל על העובדים? עוד פעם,</w:t>
      </w:r>
      <w:bookmarkStart w:id="37048" w:name="_ETM_Q81_262000"/>
      <w:bookmarkEnd w:id="37048"/>
      <w:r>
        <w:rPr>
          <w:rFonts w:hint="cs"/>
          <w:rtl/>
        </w:rPr>
        <w:t xml:space="preserve"> זה סכום של הכספים הקואליציוניים בפעם השלישית</w:t>
      </w:r>
      <w:r w:rsidR="0063383E">
        <w:rPr>
          <w:rFonts w:hint="cs"/>
          <w:rtl/>
        </w:rPr>
        <w:t>,</w:t>
      </w:r>
      <w:r>
        <w:rPr>
          <w:rFonts w:hint="cs"/>
          <w:rtl/>
        </w:rPr>
        <w:t xml:space="preserve"> זה אחרי שבשנה </w:t>
      </w:r>
      <w:bookmarkStart w:id="37049" w:name="_ETM_Q81_266000"/>
      <w:bookmarkEnd w:id="37049"/>
      <w:r>
        <w:rPr>
          <w:rFonts w:hint="cs"/>
          <w:rtl/>
        </w:rPr>
        <w:t>שעברה ובשנה הקודמת לה, בימים של מלחמה, השאירו איזה 10 מיליארד שקלים כספים קואליציוניים.</w:t>
      </w:r>
    </w:p>
    <w:p w:rsidR="00AC1D81" w:rsidRDefault="00AC1D81" w:rsidP="00041E97">
      <w:pPr>
        <w:rPr>
          <w:rtl/>
        </w:rPr>
      </w:pPr>
    </w:p>
    <w:p w:rsidR="00AC1D81" w:rsidRDefault="00AC1D81" w:rsidP="00041E97">
      <w:pPr>
        <w:pStyle w:val="af6"/>
        <w:keepNext/>
        <w:rPr>
          <w:rtl/>
        </w:rPr>
      </w:pPr>
      <w:r w:rsidRPr="00C37D57">
        <w:rPr>
          <w:rStyle w:val="TagStyle"/>
          <w:rtl/>
        </w:rPr>
        <w:t xml:space="preserve"> &lt;&lt; יור &gt;&gt; </w:t>
      </w:r>
      <w:r>
        <w:rPr>
          <w:rtl/>
        </w:rPr>
        <w:t>היו"ר משה סולומון:</w:t>
      </w:r>
      <w:r w:rsidRPr="00C37D57">
        <w:rPr>
          <w:rStyle w:val="TagStyle"/>
          <w:rtl/>
        </w:rPr>
        <w:t xml:space="preserve"> &lt;&lt; יור &gt;&gt;</w:t>
      </w:r>
      <w:r>
        <w:rPr>
          <w:rtl/>
        </w:rPr>
        <w:t xml:space="preserve"> </w:t>
      </w:r>
    </w:p>
    <w:p w:rsidR="00AC1D81" w:rsidRDefault="00AC1D81" w:rsidP="00DD0FF2">
      <w:pPr>
        <w:rPr>
          <w:rtl/>
        </w:rPr>
      </w:pPr>
    </w:p>
    <w:p w:rsidR="00AC1D81" w:rsidRDefault="00AC1D81" w:rsidP="00041E97">
      <w:pPr>
        <w:rPr>
          <w:rtl/>
        </w:rPr>
      </w:pPr>
      <w:bookmarkStart w:id="37050" w:name="_ETM_Q81_271000"/>
      <w:bookmarkEnd w:id="37050"/>
      <w:r>
        <w:rPr>
          <w:rFonts w:hint="cs"/>
          <w:rtl/>
        </w:rPr>
        <w:t xml:space="preserve">תגידי לי, אם אפשר לשאול </w:t>
      </w:r>
      <w:r w:rsidR="00DD0FF2">
        <w:rPr>
          <w:rFonts w:hint="cs"/>
          <w:rtl/>
        </w:rPr>
        <w:t>– –</w:t>
      </w:r>
    </w:p>
    <w:p w:rsidR="00AC1D81" w:rsidRDefault="00AC1D81" w:rsidP="00041E97">
      <w:pPr>
        <w:rPr>
          <w:rtl/>
        </w:rPr>
      </w:pPr>
    </w:p>
    <w:p w:rsidR="00AC1D81" w:rsidRDefault="00AC1D81" w:rsidP="00041E97">
      <w:pPr>
        <w:pStyle w:val="-"/>
        <w:keepNext/>
        <w:rPr>
          <w:rtl/>
        </w:rPr>
      </w:pPr>
      <w:r w:rsidRPr="00C37D57">
        <w:rPr>
          <w:rStyle w:val="TagStyle"/>
          <w:rtl/>
        </w:rPr>
        <w:t xml:space="preserve"> &lt;&lt; דובר_המשך &gt;&gt; </w:t>
      </w:r>
      <w:r>
        <w:rPr>
          <w:rtl/>
        </w:rPr>
        <w:t>אורית פרקש הכהן (המחנה הממלכתי):</w:t>
      </w:r>
      <w:r w:rsidRPr="00C37D57">
        <w:rPr>
          <w:rStyle w:val="TagStyle"/>
          <w:rtl/>
        </w:rPr>
        <w:t xml:space="preserve"> &lt;&lt; דובר_המשך &gt;&gt;</w:t>
      </w:r>
      <w:r>
        <w:rPr>
          <w:rtl/>
        </w:rPr>
        <w:t xml:space="preserve"> </w:t>
      </w:r>
    </w:p>
    <w:p w:rsidR="00AC1D81" w:rsidRDefault="00AC1D81" w:rsidP="00DD0FF2">
      <w:pPr>
        <w:rPr>
          <w:rtl/>
        </w:rPr>
      </w:pPr>
    </w:p>
    <w:p w:rsidR="00AC1D81" w:rsidRDefault="00AC1D81" w:rsidP="00041E97">
      <w:pPr>
        <w:rPr>
          <w:rtl/>
        </w:rPr>
      </w:pPr>
      <w:bookmarkStart w:id="37051" w:name="_ETM_Q81_274000"/>
      <w:bookmarkEnd w:id="37051"/>
      <w:r>
        <w:rPr>
          <w:rFonts w:hint="cs"/>
          <w:rtl/>
        </w:rPr>
        <w:t>רגע.</w:t>
      </w:r>
    </w:p>
    <w:p w:rsidR="00AC1D81" w:rsidRDefault="00AC1D81" w:rsidP="00041E97">
      <w:pPr>
        <w:rPr>
          <w:rtl/>
        </w:rPr>
      </w:pPr>
      <w:bookmarkStart w:id="37052" w:name="_ETM_Q81_275000"/>
      <w:bookmarkEnd w:id="37052"/>
    </w:p>
    <w:p w:rsidR="00AC1D81" w:rsidRDefault="00AC1D81" w:rsidP="00041E97">
      <w:pPr>
        <w:pStyle w:val="af6"/>
        <w:keepNext/>
        <w:rPr>
          <w:rtl/>
        </w:rPr>
      </w:pPr>
      <w:r w:rsidRPr="00C37D57">
        <w:rPr>
          <w:rStyle w:val="TagStyle"/>
          <w:rtl/>
        </w:rPr>
        <w:t xml:space="preserve"> &lt;&lt; יור &gt;&gt; </w:t>
      </w:r>
      <w:r>
        <w:rPr>
          <w:rtl/>
        </w:rPr>
        <w:t>היו"ר משה סולומון:</w:t>
      </w:r>
      <w:r w:rsidRPr="00C37D57">
        <w:rPr>
          <w:rStyle w:val="TagStyle"/>
          <w:rtl/>
        </w:rPr>
        <w:t xml:space="preserve"> &lt;&lt; יור &gt;&gt;</w:t>
      </w:r>
      <w:r>
        <w:rPr>
          <w:rtl/>
        </w:rPr>
        <w:t xml:space="preserve"> </w:t>
      </w:r>
    </w:p>
    <w:p w:rsidR="00AC1D81" w:rsidRDefault="00AC1D81" w:rsidP="00DD0FF2">
      <w:pPr>
        <w:rPr>
          <w:rtl/>
        </w:rPr>
      </w:pPr>
    </w:p>
    <w:p w:rsidR="00AC1D81" w:rsidRDefault="00DD0FF2" w:rsidP="00041E97">
      <w:pPr>
        <w:rPr>
          <w:rtl/>
        </w:rPr>
      </w:pPr>
      <w:bookmarkStart w:id="37053" w:name="_ETM_Q81_276000"/>
      <w:bookmarkEnd w:id="37053"/>
      <w:r>
        <w:rPr>
          <w:rFonts w:hint="cs"/>
          <w:rtl/>
        </w:rPr>
        <w:t>– –</w:t>
      </w:r>
      <w:r w:rsidR="00AC1D81">
        <w:rPr>
          <w:rFonts w:hint="cs"/>
          <w:rtl/>
        </w:rPr>
        <w:t xml:space="preserve"> רק על זה</w:t>
      </w:r>
      <w:r w:rsidR="0063383E">
        <w:rPr>
          <w:rFonts w:hint="cs"/>
          <w:rtl/>
        </w:rPr>
        <w:t>,</w:t>
      </w:r>
      <w:r w:rsidR="00AC1D81">
        <w:rPr>
          <w:rFonts w:hint="cs"/>
          <w:rtl/>
        </w:rPr>
        <w:t xml:space="preserve"> כי הרי על אותם 5.2 מיליארד </w:t>
      </w:r>
      <w:r>
        <w:rPr>
          <w:rFonts w:hint="cs"/>
          <w:rtl/>
        </w:rPr>
        <w:t>– –</w:t>
      </w:r>
    </w:p>
    <w:p w:rsidR="00AC1D81" w:rsidRDefault="00AC1D81" w:rsidP="00041E97">
      <w:pPr>
        <w:rPr>
          <w:rtl/>
        </w:rPr>
      </w:pPr>
    </w:p>
    <w:p w:rsidR="00AC1D81" w:rsidRDefault="00AC1D81" w:rsidP="00041E97">
      <w:pPr>
        <w:pStyle w:val="-"/>
        <w:keepNext/>
        <w:rPr>
          <w:rtl/>
        </w:rPr>
      </w:pPr>
      <w:bookmarkStart w:id="37054" w:name="ET_speakercontinue_5800_19"/>
      <w:r w:rsidRPr="005F713B">
        <w:rPr>
          <w:rStyle w:val="TagStyle"/>
          <w:rtl/>
        </w:rPr>
        <w:t xml:space="preserve"> &lt;&lt; דובר_המשך &gt;&gt; </w:t>
      </w:r>
      <w:r>
        <w:rPr>
          <w:rtl/>
        </w:rPr>
        <w:t>אורית פרקש הכהן (המחנה הממלכתי):</w:t>
      </w:r>
      <w:r w:rsidRPr="005F713B">
        <w:rPr>
          <w:rStyle w:val="TagStyle"/>
          <w:rtl/>
        </w:rPr>
        <w:t xml:space="preserve"> &lt;&lt; דובר_המשך &gt;&gt;</w:t>
      </w:r>
      <w:r>
        <w:rPr>
          <w:rtl/>
        </w:rPr>
        <w:t xml:space="preserve">   </w:t>
      </w:r>
      <w:bookmarkEnd w:id="37054"/>
    </w:p>
    <w:p w:rsidR="00AC1D81" w:rsidRDefault="00AC1D81" w:rsidP="00DD0FF2">
      <w:pPr>
        <w:rPr>
          <w:rtl/>
          <w:lang w:eastAsia="he-IL"/>
        </w:rPr>
      </w:pPr>
    </w:p>
    <w:p w:rsidR="00AC1D81" w:rsidRDefault="00AC1D81" w:rsidP="00041E97">
      <w:pPr>
        <w:rPr>
          <w:rtl/>
          <w:lang w:eastAsia="he-IL"/>
        </w:rPr>
      </w:pPr>
      <w:r>
        <w:rPr>
          <w:rFonts w:hint="cs"/>
          <w:rtl/>
          <w:lang w:eastAsia="he-IL"/>
        </w:rPr>
        <w:t>5.4 מיליארד.</w:t>
      </w:r>
    </w:p>
    <w:p w:rsidR="00AC1D81" w:rsidRDefault="00AC1D81" w:rsidP="00041E97">
      <w:pPr>
        <w:rPr>
          <w:rtl/>
          <w:lang w:eastAsia="he-IL"/>
        </w:rPr>
      </w:pPr>
    </w:p>
    <w:p w:rsidR="00AC1D81" w:rsidRDefault="00AC1D81" w:rsidP="00041E97">
      <w:pPr>
        <w:pStyle w:val="af6"/>
        <w:keepNext/>
        <w:rPr>
          <w:rtl/>
        </w:rPr>
      </w:pPr>
      <w:r w:rsidRPr="007F660F">
        <w:rPr>
          <w:rStyle w:val="TagStyle"/>
          <w:rtl/>
        </w:rPr>
        <w:t xml:space="preserve"> &lt;&lt; יור &gt;&gt; </w:t>
      </w:r>
      <w:r>
        <w:rPr>
          <w:rtl/>
        </w:rPr>
        <w:t>היו"ר משה סולומון:</w:t>
      </w:r>
      <w:r w:rsidRPr="007F660F">
        <w:rPr>
          <w:rStyle w:val="TagStyle"/>
          <w:rtl/>
        </w:rPr>
        <w:t xml:space="preserve"> &lt;&lt; יור &gt;&gt;</w:t>
      </w:r>
      <w:r>
        <w:rPr>
          <w:rtl/>
        </w:rPr>
        <w:t xml:space="preserve">   </w:t>
      </w:r>
    </w:p>
    <w:p w:rsidR="00AC1D81" w:rsidRDefault="00AC1D81" w:rsidP="00DD0FF2">
      <w:pPr>
        <w:rPr>
          <w:rtl/>
          <w:lang w:eastAsia="he-IL"/>
        </w:rPr>
      </w:pPr>
    </w:p>
    <w:p w:rsidR="00AC1D81" w:rsidRDefault="00AC1D81" w:rsidP="0063383E">
      <w:pPr>
        <w:rPr>
          <w:rtl/>
        </w:rPr>
      </w:pPr>
      <w:r>
        <w:rPr>
          <w:rFonts w:hint="cs"/>
          <w:rtl/>
          <w:lang w:eastAsia="he-IL"/>
        </w:rPr>
        <w:t>5.4 מיליארד</w:t>
      </w:r>
      <w:r w:rsidR="0063383E">
        <w:rPr>
          <w:rFonts w:hint="cs"/>
          <w:rtl/>
          <w:lang w:eastAsia="he-IL"/>
        </w:rPr>
        <w:t>.</w:t>
      </w:r>
      <w:r w:rsidR="0063383E">
        <w:rPr>
          <w:rFonts w:hint="cs"/>
          <w:rtl/>
        </w:rPr>
        <w:t xml:space="preserve"> </w:t>
      </w:r>
      <w:r w:rsidR="00DD0FF2">
        <w:rPr>
          <w:rFonts w:hint="cs"/>
          <w:rtl/>
        </w:rPr>
        <w:t>– –</w:t>
      </w:r>
      <w:r>
        <w:rPr>
          <w:rFonts w:hint="cs"/>
          <w:rtl/>
        </w:rPr>
        <w:t xml:space="preserve"> אנחנו מדברים על 10 מיליארד שנמצאים בכספים הלא-מחולקים של</w:t>
      </w:r>
      <w:bookmarkStart w:id="37055" w:name="_ETM_Q81_287000"/>
      <w:bookmarkEnd w:id="37055"/>
      <w:r>
        <w:rPr>
          <w:rFonts w:hint="cs"/>
          <w:rtl/>
        </w:rPr>
        <w:t xml:space="preserve"> החברות, ושם עדיין אתם מתנגדים כאופוזיציה לדבר הזה, כשהוא </w:t>
      </w:r>
      <w:bookmarkStart w:id="37056" w:name="_ETM_Q81_292000"/>
      <w:bookmarkEnd w:id="37056"/>
      <w:r w:rsidR="0063383E">
        <w:rPr>
          <w:rFonts w:hint="cs"/>
          <w:rtl/>
        </w:rPr>
        <w:t>לוקח מהשכבות המאוד-</w:t>
      </w:r>
      <w:r>
        <w:rPr>
          <w:rFonts w:hint="cs"/>
          <w:rtl/>
        </w:rPr>
        <w:t>חזקות, אולי האלפיון</w:t>
      </w:r>
      <w:r w:rsidR="0063383E">
        <w:rPr>
          <w:rFonts w:hint="cs"/>
          <w:rtl/>
        </w:rPr>
        <w:t>,</w:t>
      </w:r>
      <w:r>
        <w:rPr>
          <w:rFonts w:hint="cs"/>
          <w:rtl/>
        </w:rPr>
        <w:t xml:space="preserve"> האלפיון העליון</w:t>
      </w:r>
      <w:r w:rsidR="0063383E">
        <w:rPr>
          <w:rFonts w:hint="cs"/>
          <w:rtl/>
        </w:rPr>
        <w:t>.</w:t>
      </w:r>
      <w:bookmarkStart w:id="37057" w:name="_ETM_Q81_297000"/>
      <w:bookmarkEnd w:id="37057"/>
      <w:r>
        <w:rPr>
          <w:rFonts w:hint="cs"/>
          <w:rtl/>
        </w:rPr>
        <w:t xml:space="preserve"> למה את מתנגדת לכך? יכולת לחסוך לאותם אנשים שדיברת עליהם.</w:t>
      </w:r>
    </w:p>
    <w:p w:rsidR="00AC1D81" w:rsidRDefault="00AC1D81" w:rsidP="00041E97">
      <w:pPr>
        <w:rPr>
          <w:rtl/>
        </w:rPr>
      </w:pPr>
      <w:bookmarkStart w:id="37058" w:name="_ETM_Q81_298000"/>
      <w:bookmarkEnd w:id="37058"/>
    </w:p>
    <w:p w:rsidR="00AC1D81" w:rsidRDefault="00AC1D81" w:rsidP="00041E97">
      <w:pPr>
        <w:pStyle w:val="-"/>
        <w:keepNext/>
        <w:rPr>
          <w:rtl/>
        </w:rPr>
      </w:pPr>
      <w:bookmarkStart w:id="37059" w:name="ET_speakercontinue_5800_13"/>
      <w:r w:rsidRPr="00A67CD9">
        <w:rPr>
          <w:rStyle w:val="TagStyle"/>
          <w:rtl/>
        </w:rPr>
        <w:t xml:space="preserve"> &lt;&lt; דובר_המשך &gt;&gt; </w:t>
      </w:r>
      <w:r>
        <w:rPr>
          <w:rtl/>
        </w:rPr>
        <w:t>אורית פרקש הכהן (המחנה הממלכתי):</w:t>
      </w:r>
      <w:r w:rsidRPr="00A67CD9">
        <w:rPr>
          <w:rStyle w:val="TagStyle"/>
          <w:rtl/>
        </w:rPr>
        <w:t xml:space="preserve"> &lt;&lt; דובר_המשך &gt;&gt;</w:t>
      </w:r>
      <w:r>
        <w:rPr>
          <w:rtl/>
        </w:rPr>
        <w:t xml:space="preserve"> </w:t>
      </w:r>
      <w:bookmarkEnd w:id="37059"/>
    </w:p>
    <w:p w:rsidR="00AC1D81" w:rsidRDefault="00AC1D81" w:rsidP="00DD0FF2">
      <w:pPr>
        <w:rPr>
          <w:rtl/>
        </w:rPr>
      </w:pPr>
    </w:p>
    <w:p w:rsidR="00AC1D81" w:rsidRDefault="00AC1D81" w:rsidP="00041E97">
      <w:pPr>
        <w:rPr>
          <w:rtl/>
        </w:rPr>
      </w:pPr>
      <w:bookmarkStart w:id="37060" w:name="_ETM_Q81_299000"/>
      <w:bookmarkEnd w:id="37060"/>
      <w:r>
        <w:rPr>
          <w:rFonts w:hint="cs"/>
          <w:rtl/>
        </w:rPr>
        <w:t>קודם</w:t>
      </w:r>
      <w:bookmarkStart w:id="37061" w:name="_ETM_Q81_300000"/>
      <w:bookmarkEnd w:id="37061"/>
      <w:r>
        <w:rPr>
          <w:rFonts w:hint="cs"/>
          <w:rtl/>
        </w:rPr>
        <w:t xml:space="preserve"> כול, דבר לא קשור בדבר. ראשית, אני לא מתנגדת. זו </w:t>
      </w:r>
      <w:bookmarkStart w:id="37062" w:name="_ETM_Q81_302000"/>
      <w:bookmarkEnd w:id="37062"/>
      <w:r>
        <w:rPr>
          <w:rFonts w:hint="cs"/>
          <w:rtl/>
        </w:rPr>
        <w:t>הצעת חוק רווחים כלואים?</w:t>
      </w:r>
    </w:p>
    <w:p w:rsidR="00AC1D81" w:rsidRDefault="00AC1D81" w:rsidP="00041E97">
      <w:pPr>
        <w:rPr>
          <w:rtl/>
        </w:rPr>
      </w:pPr>
    </w:p>
    <w:p w:rsidR="00AC1D81" w:rsidRDefault="00AC1D81" w:rsidP="00041E97">
      <w:pPr>
        <w:pStyle w:val="af6"/>
        <w:keepNext/>
        <w:rPr>
          <w:rtl/>
        </w:rPr>
      </w:pPr>
      <w:r w:rsidRPr="00A67CD9">
        <w:rPr>
          <w:rStyle w:val="TagStyle"/>
          <w:rtl/>
        </w:rPr>
        <w:t xml:space="preserve"> &lt;&lt; יור &gt;&gt; </w:t>
      </w:r>
      <w:r>
        <w:rPr>
          <w:rtl/>
        </w:rPr>
        <w:t>היו"ר משה סולומון:</w:t>
      </w:r>
      <w:r w:rsidRPr="00A67CD9">
        <w:rPr>
          <w:rStyle w:val="TagStyle"/>
          <w:rtl/>
        </w:rPr>
        <w:t xml:space="preserve"> &lt;&lt; יור &gt;&gt;</w:t>
      </w:r>
      <w:r>
        <w:rPr>
          <w:rtl/>
        </w:rPr>
        <w:t xml:space="preserve"> </w:t>
      </w:r>
    </w:p>
    <w:p w:rsidR="00AC1D81" w:rsidRDefault="00AC1D81" w:rsidP="00DD0FF2">
      <w:pPr>
        <w:rPr>
          <w:rtl/>
        </w:rPr>
      </w:pPr>
    </w:p>
    <w:p w:rsidR="00AC1D81" w:rsidRDefault="00AC1D81" w:rsidP="00041E97">
      <w:pPr>
        <w:rPr>
          <w:rtl/>
        </w:rPr>
      </w:pPr>
      <w:r>
        <w:rPr>
          <w:rFonts w:hint="cs"/>
          <w:rtl/>
        </w:rPr>
        <w:t>כן. הרווחים הבלתי</w:t>
      </w:r>
      <w:bookmarkStart w:id="37063" w:name="_ETM_Q81_307000"/>
      <w:bookmarkEnd w:id="37063"/>
      <w:r w:rsidR="0063383E">
        <w:rPr>
          <w:rFonts w:hint="cs"/>
          <w:rtl/>
        </w:rPr>
        <w:t>-</w:t>
      </w:r>
      <w:r>
        <w:rPr>
          <w:rFonts w:hint="cs"/>
          <w:rtl/>
        </w:rPr>
        <w:t>מחולקים.</w:t>
      </w:r>
    </w:p>
    <w:p w:rsidR="00AC1D81" w:rsidRDefault="00AC1D81" w:rsidP="00041E97">
      <w:pPr>
        <w:rPr>
          <w:rtl/>
        </w:rPr>
      </w:pPr>
    </w:p>
    <w:p w:rsidR="00AC1D81" w:rsidRDefault="00AC1D81" w:rsidP="00041E97">
      <w:pPr>
        <w:pStyle w:val="-"/>
        <w:keepNext/>
        <w:rPr>
          <w:rtl/>
        </w:rPr>
      </w:pPr>
      <w:bookmarkStart w:id="37064" w:name="ET_speakercontinue_5800_15"/>
      <w:r w:rsidRPr="00A67CD9">
        <w:rPr>
          <w:rStyle w:val="TagStyle"/>
          <w:rtl/>
        </w:rPr>
        <w:t xml:space="preserve"> &lt;&lt; דובר_המשך &gt;&gt; </w:t>
      </w:r>
      <w:r>
        <w:rPr>
          <w:rtl/>
        </w:rPr>
        <w:t>אורית פרקש הכהן (המחנה הממלכתי):</w:t>
      </w:r>
      <w:r w:rsidRPr="00A67CD9">
        <w:rPr>
          <w:rStyle w:val="TagStyle"/>
          <w:rtl/>
        </w:rPr>
        <w:t xml:space="preserve"> &lt;&lt; דובר_המשך &gt;&gt;</w:t>
      </w:r>
      <w:r>
        <w:rPr>
          <w:rtl/>
        </w:rPr>
        <w:t xml:space="preserve"> </w:t>
      </w:r>
      <w:bookmarkEnd w:id="37064"/>
    </w:p>
    <w:p w:rsidR="00AC1D81" w:rsidRDefault="00AC1D81" w:rsidP="00DD0FF2">
      <w:pPr>
        <w:rPr>
          <w:rtl/>
        </w:rPr>
      </w:pPr>
    </w:p>
    <w:p w:rsidR="00AC1D81" w:rsidRDefault="00AC1D81" w:rsidP="00041E97">
      <w:pPr>
        <w:rPr>
          <w:rtl/>
        </w:rPr>
      </w:pPr>
      <w:r>
        <w:rPr>
          <w:rFonts w:hint="cs"/>
          <w:rtl/>
        </w:rPr>
        <w:t xml:space="preserve">דרך אגב, היום מי שעשה את הבלגן בוועדת הכספים זה </w:t>
      </w:r>
      <w:bookmarkStart w:id="37065" w:name="_ETM_Q81_310000"/>
      <w:bookmarkEnd w:id="37065"/>
      <w:r>
        <w:rPr>
          <w:rFonts w:hint="cs"/>
          <w:rtl/>
        </w:rPr>
        <w:t xml:space="preserve">הליכוד. לא, לא. ראשית, אני לא מתנגדת. זה שיש לי הערות ושאלות </w:t>
      </w:r>
      <w:r>
        <w:rPr>
          <w:rtl/>
        </w:rPr>
        <w:t>–</w:t>
      </w:r>
      <w:r>
        <w:rPr>
          <w:rFonts w:hint="cs"/>
          <w:rtl/>
        </w:rPr>
        <w:t xml:space="preserve"> אני בכלל לא מתנגדת </w:t>
      </w:r>
      <w:r w:rsidR="00DD0FF2">
        <w:rPr>
          <w:rFonts w:hint="cs"/>
          <w:rtl/>
        </w:rPr>
        <w:t>– –</w:t>
      </w:r>
      <w:r>
        <w:rPr>
          <w:rFonts w:hint="cs"/>
          <w:rtl/>
        </w:rPr>
        <w:t xml:space="preserve"> </w:t>
      </w:r>
    </w:p>
    <w:p w:rsidR="00AC1D81" w:rsidRDefault="00AC1D81" w:rsidP="00041E97">
      <w:pPr>
        <w:rPr>
          <w:rtl/>
        </w:rPr>
      </w:pPr>
    </w:p>
    <w:p w:rsidR="00AC1D81" w:rsidRDefault="00AC1D81" w:rsidP="00041E97">
      <w:pPr>
        <w:pStyle w:val="af6"/>
        <w:keepNext/>
        <w:rPr>
          <w:rtl/>
        </w:rPr>
      </w:pPr>
      <w:r w:rsidRPr="00A67CD9">
        <w:rPr>
          <w:rStyle w:val="TagStyle"/>
          <w:rtl/>
        </w:rPr>
        <w:t xml:space="preserve"> &lt;&lt; יור &gt;&gt; </w:t>
      </w:r>
      <w:r>
        <w:rPr>
          <w:rtl/>
        </w:rPr>
        <w:t>היו"ר משה סולומון:</w:t>
      </w:r>
      <w:r w:rsidRPr="00A67CD9">
        <w:rPr>
          <w:rStyle w:val="TagStyle"/>
          <w:rtl/>
        </w:rPr>
        <w:t xml:space="preserve"> &lt;&lt; יור &gt;&gt;</w:t>
      </w:r>
      <w:r>
        <w:rPr>
          <w:rtl/>
        </w:rPr>
        <w:t xml:space="preserve"> </w:t>
      </w:r>
    </w:p>
    <w:p w:rsidR="00AC1D81" w:rsidRDefault="00AC1D81" w:rsidP="00DD0FF2">
      <w:pPr>
        <w:rPr>
          <w:rtl/>
        </w:rPr>
      </w:pPr>
    </w:p>
    <w:p w:rsidR="00AC1D81" w:rsidRDefault="00AC1D81" w:rsidP="0063383E">
      <w:pPr>
        <w:rPr>
          <w:rtl/>
        </w:rPr>
      </w:pPr>
      <w:r>
        <w:rPr>
          <w:rFonts w:hint="cs"/>
          <w:rtl/>
        </w:rPr>
        <w:t>אוק</w:t>
      </w:r>
      <w:r w:rsidR="00280758">
        <w:rPr>
          <w:rFonts w:hint="cs"/>
          <w:rtl/>
        </w:rPr>
        <w:t>י</w:t>
      </w:r>
      <w:r>
        <w:rPr>
          <w:rFonts w:hint="cs"/>
          <w:rtl/>
        </w:rPr>
        <w:t xml:space="preserve">י, </w:t>
      </w:r>
      <w:bookmarkStart w:id="37066" w:name="_ETM_Q81_315000"/>
      <w:bookmarkEnd w:id="37066"/>
      <w:r>
        <w:rPr>
          <w:rFonts w:hint="cs"/>
          <w:rtl/>
        </w:rPr>
        <w:t>מצוין</w:t>
      </w:r>
      <w:r w:rsidR="0063383E">
        <w:rPr>
          <w:rFonts w:hint="cs"/>
          <w:rtl/>
        </w:rPr>
        <w:t>,</w:t>
      </w:r>
      <w:r>
        <w:rPr>
          <w:rFonts w:hint="cs"/>
          <w:rtl/>
        </w:rPr>
        <w:t xml:space="preserve"> אז הינה, סיכמנו.</w:t>
      </w:r>
    </w:p>
    <w:p w:rsidR="00AC1D81" w:rsidRDefault="00AC1D81" w:rsidP="00041E97">
      <w:pPr>
        <w:rPr>
          <w:rtl/>
        </w:rPr>
      </w:pPr>
    </w:p>
    <w:p w:rsidR="00AC1D81" w:rsidRDefault="00AC1D81" w:rsidP="00041E97">
      <w:pPr>
        <w:pStyle w:val="-"/>
        <w:keepNext/>
        <w:rPr>
          <w:rtl/>
        </w:rPr>
      </w:pPr>
      <w:bookmarkStart w:id="37067" w:name="ET_speakercontinue_5800_17"/>
      <w:r w:rsidRPr="00A67CD9">
        <w:rPr>
          <w:rStyle w:val="TagStyle"/>
          <w:rtl/>
        </w:rPr>
        <w:t xml:space="preserve"> &lt;&lt; דובר_המשך &gt;&gt; </w:t>
      </w:r>
      <w:r>
        <w:rPr>
          <w:rtl/>
        </w:rPr>
        <w:t>אורית פרקש הכהן (המחנה הממלכתי):</w:t>
      </w:r>
      <w:r w:rsidRPr="00A67CD9">
        <w:rPr>
          <w:rStyle w:val="TagStyle"/>
          <w:rtl/>
        </w:rPr>
        <w:t xml:space="preserve"> &lt;&lt; דובר_המשך &gt;&gt;</w:t>
      </w:r>
      <w:r>
        <w:rPr>
          <w:rtl/>
        </w:rPr>
        <w:t xml:space="preserve"> </w:t>
      </w:r>
      <w:bookmarkEnd w:id="37067"/>
    </w:p>
    <w:p w:rsidR="00AC1D81" w:rsidRDefault="00AC1D81" w:rsidP="00DD0FF2">
      <w:pPr>
        <w:rPr>
          <w:rtl/>
        </w:rPr>
      </w:pPr>
    </w:p>
    <w:p w:rsidR="00AC1D81" w:rsidRDefault="00DD0FF2" w:rsidP="0063383E">
      <w:pPr>
        <w:rPr>
          <w:rtl/>
        </w:rPr>
      </w:pPr>
      <w:bookmarkStart w:id="37068" w:name="_ETM_Q81_316000"/>
      <w:bookmarkEnd w:id="37068"/>
      <w:r>
        <w:rPr>
          <w:rFonts w:hint="cs"/>
          <w:rtl/>
        </w:rPr>
        <w:t>– –</w:t>
      </w:r>
      <w:r w:rsidR="00AC1D81">
        <w:rPr>
          <w:rFonts w:hint="cs"/>
          <w:rtl/>
        </w:rPr>
        <w:t xml:space="preserve"> אבל הנקודה שלי היא רלוונטית </w:t>
      </w:r>
      <w:bookmarkStart w:id="37069" w:name="_ETM_Q81_319000"/>
      <w:bookmarkEnd w:id="37069"/>
      <w:r w:rsidR="00AC1D81">
        <w:rPr>
          <w:rFonts w:hint="cs"/>
          <w:rtl/>
        </w:rPr>
        <w:t xml:space="preserve">בלי קשר. ממשלה לא אמורה לבוא לציבור בגזרות </w:t>
      </w:r>
      <w:r w:rsidR="0063383E">
        <w:rPr>
          <w:rFonts w:hint="eastAsia"/>
          <w:rtl/>
        </w:rPr>
        <w:t xml:space="preserve">– </w:t>
      </w:r>
      <w:r w:rsidR="00AC1D81">
        <w:rPr>
          <w:rFonts w:hint="cs"/>
          <w:rtl/>
        </w:rPr>
        <w:t>גם לא</w:t>
      </w:r>
      <w:bookmarkStart w:id="37070" w:name="_ETM_Q81_323000"/>
      <w:bookmarkEnd w:id="37070"/>
      <w:r w:rsidR="00AC1D81">
        <w:rPr>
          <w:rFonts w:hint="cs"/>
          <w:rtl/>
        </w:rPr>
        <w:t xml:space="preserve"> לעשירים שבהם, כן? חוק רווחים כלואים זה לאנשים יותר מבוססים</w:t>
      </w:r>
      <w:bookmarkStart w:id="37071" w:name="_ETM_Q81_329000"/>
      <w:bookmarkEnd w:id="37071"/>
      <w:r w:rsidR="00AC1D81">
        <w:rPr>
          <w:rFonts w:hint="cs"/>
          <w:rtl/>
        </w:rPr>
        <w:t xml:space="preserve"> </w:t>
      </w:r>
      <w:r w:rsidR="0063383E">
        <w:rPr>
          <w:rFonts w:hint="eastAsia"/>
          <w:rtl/>
        </w:rPr>
        <w:t xml:space="preserve">– </w:t>
      </w:r>
      <w:r w:rsidR="00AC1D81">
        <w:rPr>
          <w:rFonts w:hint="cs"/>
          <w:rtl/>
        </w:rPr>
        <w:t>ולהגיד: אני חזירה. גם הממשלה צריכה להיות לא חזירה.</w:t>
      </w:r>
    </w:p>
    <w:p w:rsidR="00AC1D81" w:rsidRDefault="00AC1D81" w:rsidP="00041E97">
      <w:pPr>
        <w:rPr>
          <w:rtl/>
        </w:rPr>
      </w:pPr>
      <w:bookmarkStart w:id="37072" w:name="_ETM_Q81_331000"/>
      <w:bookmarkEnd w:id="37072"/>
    </w:p>
    <w:p w:rsidR="00AC1D81" w:rsidRDefault="00AC1D81" w:rsidP="00041E97">
      <w:pPr>
        <w:pStyle w:val="af6"/>
        <w:keepNext/>
        <w:rPr>
          <w:rtl/>
        </w:rPr>
      </w:pPr>
      <w:r w:rsidRPr="00A67CD9">
        <w:rPr>
          <w:rStyle w:val="TagStyle"/>
          <w:rtl/>
        </w:rPr>
        <w:t xml:space="preserve"> &lt;&lt; יור &gt;&gt; </w:t>
      </w:r>
      <w:r>
        <w:rPr>
          <w:rtl/>
        </w:rPr>
        <w:t>היו"ר משה סולומון:</w:t>
      </w:r>
      <w:r w:rsidRPr="00A67CD9">
        <w:rPr>
          <w:rStyle w:val="TagStyle"/>
          <w:rtl/>
        </w:rPr>
        <w:t xml:space="preserve"> &lt;&lt; יור &gt;&gt;</w:t>
      </w:r>
      <w:r>
        <w:rPr>
          <w:rtl/>
        </w:rPr>
        <w:t xml:space="preserve"> </w:t>
      </w:r>
    </w:p>
    <w:p w:rsidR="00AC1D81" w:rsidRDefault="00AC1D81" w:rsidP="00DD0FF2">
      <w:pPr>
        <w:rPr>
          <w:rtl/>
        </w:rPr>
      </w:pPr>
    </w:p>
    <w:p w:rsidR="00AC1D81" w:rsidRDefault="00AC1D81" w:rsidP="00041E97">
      <w:pPr>
        <w:rPr>
          <w:rtl/>
        </w:rPr>
      </w:pPr>
      <w:bookmarkStart w:id="37073" w:name="_ETM_Q81_332000"/>
      <w:bookmarkEnd w:id="37073"/>
      <w:r>
        <w:rPr>
          <w:rFonts w:hint="cs"/>
          <w:rtl/>
        </w:rPr>
        <w:t xml:space="preserve">אבל יש </w:t>
      </w:r>
      <w:bookmarkStart w:id="37074" w:name="_ETM_Q81_334000"/>
      <w:bookmarkEnd w:id="37074"/>
      <w:r>
        <w:rPr>
          <w:rFonts w:hint="cs"/>
          <w:rtl/>
        </w:rPr>
        <w:t xml:space="preserve">מלחמה, יש תקופת מלחמה, צריך </w:t>
      </w:r>
      <w:r w:rsidR="00DD0FF2">
        <w:rPr>
          <w:rFonts w:hint="cs"/>
          <w:rtl/>
        </w:rPr>
        <w:t>– – –</w:t>
      </w:r>
    </w:p>
    <w:p w:rsidR="00AC1D81" w:rsidRDefault="00AC1D81" w:rsidP="00041E97">
      <w:pPr>
        <w:rPr>
          <w:rtl/>
        </w:rPr>
      </w:pPr>
    </w:p>
    <w:p w:rsidR="00AC1D81" w:rsidRDefault="00AC1D81" w:rsidP="00041E97">
      <w:pPr>
        <w:pStyle w:val="-"/>
        <w:keepNext/>
        <w:rPr>
          <w:rtl/>
        </w:rPr>
      </w:pPr>
      <w:r w:rsidRPr="00A67CD9">
        <w:rPr>
          <w:rStyle w:val="TagStyle"/>
          <w:rtl/>
        </w:rPr>
        <w:t xml:space="preserve"> &lt;&lt; דובר_המשך &gt;&gt; </w:t>
      </w:r>
      <w:r>
        <w:rPr>
          <w:rtl/>
        </w:rPr>
        <w:t>אורית פרקש הכהן (המחנה הממלכתי):</w:t>
      </w:r>
      <w:r w:rsidRPr="00A67CD9">
        <w:rPr>
          <w:rStyle w:val="TagStyle"/>
          <w:rtl/>
        </w:rPr>
        <w:t xml:space="preserve"> &lt;&lt; דובר_המשך &gt;&gt;</w:t>
      </w:r>
      <w:r>
        <w:rPr>
          <w:rtl/>
        </w:rPr>
        <w:t xml:space="preserve"> </w:t>
      </w:r>
    </w:p>
    <w:p w:rsidR="00AC1D81" w:rsidRDefault="00AC1D81" w:rsidP="00DD0FF2">
      <w:pPr>
        <w:rPr>
          <w:rtl/>
        </w:rPr>
      </w:pPr>
    </w:p>
    <w:p w:rsidR="00AC1D81" w:rsidRDefault="00AC1D81" w:rsidP="0063383E">
      <w:pPr>
        <w:rPr>
          <w:rtl/>
        </w:rPr>
      </w:pPr>
      <w:r>
        <w:rPr>
          <w:rFonts w:hint="cs"/>
          <w:rtl/>
        </w:rPr>
        <w:t xml:space="preserve">זו הנקודה </w:t>
      </w:r>
      <w:bookmarkStart w:id="37075" w:name="_ETM_Q81_336000"/>
      <w:bookmarkEnd w:id="37075"/>
      <w:r>
        <w:rPr>
          <w:rFonts w:hint="cs"/>
          <w:rtl/>
        </w:rPr>
        <w:t xml:space="preserve">שלי: הממשלה, כשהיא באה לקחת מהעשירים, כשהיא באה לקחת </w:t>
      </w:r>
      <w:bookmarkStart w:id="37076" w:name="_ETM_Q81_340000"/>
      <w:bookmarkEnd w:id="37076"/>
      <w:r>
        <w:rPr>
          <w:rFonts w:hint="cs"/>
          <w:rtl/>
        </w:rPr>
        <w:t xml:space="preserve">מהעובדים, היא צריכה להיות הגונה </w:t>
      </w:r>
      <w:r w:rsidR="0063383E">
        <w:rPr>
          <w:rFonts w:hint="eastAsia"/>
          <w:rtl/>
        </w:rPr>
        <w:t xml:space="preserve">– </w:t>
      </w:r>
      <w:r>
        <w:rPr>
          <w:rFonts w:hint="cs"/>
          <w:rtl/>
        </w:rPr>
        <w:t>היא צריכה קודם כול גם</w:t>
      </w:r>
      <w:bookmarkStart w:id="37077" w:name="_ETM_Q81_343000"/>
      <w:bookmarkEnd w:id="37077"/>
      <w:r>
        <w:rPr>
          <w:rFonts w:hint="cs"/>
          <w:rtl/>
        </w:rPr>
        <w:t xml:space="preserve"> לקצץ בעצמה, כי אתה יודע? ולו רק שתקטין את הגירעון. אנחנו הולכים לסגור את שנת 2024 ב-7.7% גירעון. כשהשר</w:t>
      </w:r>
      <w:bookmarkStart w:id="37078" w:name="_ETM_Q81_349000"/>
      <w:bookmarkEnd w:id="37078"/>
      <w:r>
        <w:rPr>
          <w:rFonts w:hint="cs"/>
          <w:rtl/>
        </w:rPr>
        <w:t xml:space="preserve"> קשקש ובלבל את המוח ואמר ביהירות האופיינית לו: אני מתערב </w:t>
      </w:r>
      <w:bookmarkStart w:id="37079" w:name="_ETM_Q81_356000"/>
      <w:bookmarkEnd w:id="37079"/>
      <w:r>
        <w:rPr>
          <w:rFonts w:hint="cs"/>
          <w:rtl/>
        </w:rPr>
        <w:t>על בקבוק של ויסקי שזה ייגמר ב-6 אתה היית אי</w:t>
      </w:r>
      <w:bookmarkStart w:id="37080" w:name="_ETM_Q81_359000"/>
      <w:bookmarkEnd w:id="37080"/>
      <w:r>
        <w:rPr>
          <w:rFonts w:hint="cs"/>
          <w:rtl/>
        </w:rPr>
        <w:t>תי. היית איתי שם. אז איפה הבקבוק ויסקי ולמה לקשקש?</w:t>
      </w:r>
      <w:bookmarkStart w:id="37081" w:name="_ETM_Q81_365000"/>
      <w:bookmarkEnd w:id="37081"/>
      <w:r>
        <w:rPr>
          <w:rFonts w:hint="cs"/>
          <w:rtl/>
        </w:rPr>
        <w:t xml:space="preserve"> תהיה בן אדם רציני, אתה שר אוצר, נמאס לראות את</w:t>
      </w:r>
      <w:bookmarkStart w:id="37082" w:name="_ETM_Q81_366000"/>
      <w:bookmarkEnd w:id="37082"/>
      <w:r>
        <w:rPr>
          <w:rFonts w:hint="cs"/>
          <w:rtl/>
        </w:rPr>
        <w:t xml:space="preserve"> הרשלנות </w:t>
      </w:r>
      <w:r w:rsidR="00DD0FF2">
        <w:rPr>
          <w:rFonts w:hint="cs"/>
          <w:rtl/>
        </w:rPr>
        <w:t>– –</w:t>
      </w:r>
    </w:p>
    <w:p w:rsidR="00AC1D81" w:rsidRDefault="00AC1D81" w:rsidP="00041E97">
      <w:pPr>
        <w:rPr>
          <w:rtl/>
        </w:rPr>
      </w:pPr>
    </w:p>
    <w:p w:rsidR="00AC1D81" w:rsidRDefault="00AC1D81" w:rsidP="00041E97">
      <w:pPr>
        <w:pStyle w:val="af6"/>
        <w:keepNext/>
        <w:rPr>
          <w:rtl/>
        </w:rPr>
      </w:pPr>
      <w:r w:rsidRPr="007B5514">
        <w:rPr>
          <w:rStyle w:val="TagStyle"/>
          <w:rtl/>
        </w:rPr>
        <w:t xml:space="preserve"> &lt;&lt; יור &gt;&gt; </w:t>
      </w:r>
      <w:r>
        <w:rPr>
          <w:rtl/>
        </w:rPr>
        <w:t>היו"ר משה סולומון:</w:t>
      </w:r>
      <w:r w:rsidRPr="007B5514">
        <w:rPr>
          <w:rStyle w:val="TagStyle"/>
          <w:rtl/>
        </w:rPr>
        <w:t xml:space="preserve"> &lt;&lt; יור &gt;&gt;</w:t>
      </w:r>
      <w:r>
        <w:rPr>
          <w:rtl/>
        </w:rPr>
        <w:t xml:space="preserve"> </w:t>
      </w:r>
    </w:p>
    <w:p w:rsidR="00AC1D81" w:rsidRDefault="00AC1D81" w:rsidP="00DD0FF2">
      <w:pPr>
        <w:rPr>
          <w:rtl/>
        </w:rPr>
      </w:pPr>
    </w:p>
    <w:p w:rsidR="00AC1D81" w:rsidRDefault="00AC1D81" w:rsidP="0063383E">
      <w:pPr>
        <w:rPr>
          <w:rtl/>
        </w:rPr>
      </w:pPr>
      <w:r>
        <w:rPr>
          <w:rFonts w:hint="cs"/>
          <w:rtl/>
        </w:rPr>
        <w:t>ה</w:t>
      </w:r>
      <w:bookmarkStart w:id="37083" w:name="_ETM_Q81_371000"/>
      <w:bookmarkEnd w:id="37083"/>
      <w:r>
        <w:rPr>
          <w:rFonts w:hint="cs"/>
          <w:rtl/>
        </w:rPr>
        <w:t xml:space="preserve">וא אמר זאת </w:t>
      </w:r>
      <w:r w:rsidR="0063383E">
        <w:rPr>
          <w:rFonts w:hint="cs"/>
          <w:rtl/>
        </w:rPr>
        <w:t xml:space="preserve">אם </w:t>
      </w:r>
      <w:r>
        <w:rPr>
          <w:rFonts w:hint="cs"/>
          <w:rtl/>
        </w:rPr>
        <w:t>לא תימשך המלחמה, אבל בסדר.</w:t>
      </w:r>
      <w:bookmarkStart w:id="37084" w:name="_ETM_Q81_370000"/>
      <w:bookmarkEnd w:id="37084"/>
      <w:r>
        <w:rPr>
          <w:rFonts w:hint="cs"/>
          <w:rtl/>
        </w:rPr>
        <w:t xml:space="preserve"> את יודעת, ממלכת </w:t>
      </w:r>
      <w:r w:rsidR="0063383E">
        <w:rPr>
          <w:rFonts w:hint="cs"/>
          <w:rtl/>
        </w:rPr>
        <w:t>ה</w:t>
      </w:r>
      <w:r>
        <w:rPr>
          <w:rFonts w:hint="cs"/>
          <w:rtl/>
        </w:rPr>
        <w:t>אי-ודאות זו המלחמה.</w:t>
      </w:r>
    </w:p>
    <w:p w:rsidR="00AC1D81" w:rsidRDefault="00AC1D81" w:rsidP="00041E97">
      <w:pPr>
        <w:rPr>
          <w:rtl/>
        </w:rPr>
      </w:pPr>
    </w:p>
    <w:p w:rsidR="00AC1D81" w:rsidRDefault="00AC1D81" w:rsidP="00041E97">
      <w:pPr>
        <w:pStyle w:val="-"/>
        <w:keepNext/>
        <w:rPr>
          <w:rtl/>
        </w:rPr>
      </w:pPr>
      <w:bookmarkStart w:id="37085" w:name="ET_speakercontinue_5800_21"/>
      <w:r w:rsidRPr="007B5514">
        <w:rPr>
          <w:rStyle w:val="TagStyle"/>
          <w:rtl/>
        </w:rPr>
        <w:t xml:space="preserve"> &lt;&lt; דובר_המשך &gt;&gt; </w:t>
      </w:r>
      <w:r>
        <w:rPr>
          <w:rtl/>
        </w:rPr>
        <w:t>אורית פרקש הכהן (המחנה הממלכתי):</w:t>
      </w:r>
      <w:r w:rsidRPr="007B5514">
        <w:rPr>
          <w:rStyle w:val="TagStyle"/>
          <w:rtl/>
        </w:rPr>
        <w:t xml:space="preserve"> &lt;&lt; דובר_המשך &gt;&gt;</w:t>
      </w:r>
      <w:r>
        <w:rPr>
          <w:rtl/>
        </w:rPr>
        <w:t xml:space="preserve"> </w:t>
      </w:r>
      <w:bookmarkEnd w:id="37085"/>
    </w:p>
    <w:p w:rsidR="00AC1D81" w:rsidRDefault="00AC1D81" w:rsidP="00DD0FF2">
      <w:pPr>
        <w:rPr>
          <w:rtl/>
        </w:rPr>
      </w:pPr>
    </w:p>
    <w:p w:rsidR="00AC1D81" w:rsidRDefault="00AC1D81" w:rsidP="0063383E">
      <w:pPr>
        <w:rPr>
          <w:rtl/>
        </w:rPr>
      </w:pPr>
      <w:bookmarkStart w:id="37086" w:name="_ETM_Q81_375000"/>
      <w:bookmarkEnd w:id="37086"/>
      <w:r>
        <w:rPr>
          <w:rFonts w:hint="cs"/>
          <w:rtl/>
        </w:rPr>
        <w:t>אז מה אתה מתערב</w:t>
      </w:r>
      <w:bookmarkStart w:id="37087" w:name="_ETM_Q81_377000"/>
      <w:bookmarkEnd w:id="37087"/>
      <w:r>
        <w:rPr>
          <w:rFonts w:hint="cs"/>
          <w:rtl/>
        </w:rPr>
        <w:t xml:space="preserve"> על כוס של ויסקי? צמצם עלויות. לא משנה. אבל מה</w:t>
      </w:r>
      <w:bookmarkStart w:id="37088" w:name="_ETM_Q81_380000"/>
      <w:bookmarkEnd w:id="37088"/>
      <w:r>
        <w:rPr>
          <w:rFonts w:hint="cs"/>
          <w:rtl/>
        </w:rPr>
        <w:t xml:space="preserve"> שאני מנסה לומר</w:t>
      </w:r>
      <w:r w:rsidR="0063383E">
        <w:rPr>
          <w:rFonts w:hint="cs"/>
          <w:rtl/>
        </w:rPr>
        <w:t>,</w:t>
      </w:r>
      <w:r>
        <w:rPr>
          <w:rFonts w:hint="cs"/>
          <w:rtl/>
        </w:rPr>
        <w:t xml:space="preserve"> ואני רוצה לעטוף את הנקודה: הממשלה </w:t>
      </w:r>
      <w:bookmarkStart w:id="37089" w:name="_ETM_Q81_386000"/>
      <w:bookmarkEnd w:id="37089"/>
      <w:r w:rsidR="0063383E">
        <w:rPr>
          <w:rFonts w:hint="eastAsia"/>
          <w:rtl/>
        </w:rPr>
        <w:t xml:space="preserve">– </w:t>
      </w:r>
      <w:r>
        <w:rPr>
          <w:rFonts w:hint="cs"/>
          <w:rtl/>
        </w:rPr>
        <w:t xml:space="preserve">כשאתה בא ולוקח מהמגזר העובד </w:t>
      </w:r>
      <w:r w:rsidR="0063383E">
        <w:rPr>
          <w:rFonts w:hint="eastAsia"/>
          <w:rtl/>
        </w:rPr>
        <w:t xml:space="preserve">– </w:t>
      </w:r>
      <w:r>
        <w:rPr>
          <w:rFonts w:hint="cs"/>
          <w:rtl/>
        </w:rPr>
        <w:t xml:space="preserve">תהיי בן אדם; אל תהיי </w:t>
      </w:r>
      <w:bookmarkStart w:id="37090" w:name="_ETM_Q81_389000"/>
      <w:bookmarkEnd w:id="37090"/>
      <w:r>
        <w:rPr>
          <w:rFonts w:hint="cs"/>
          <w:rtl/>
        </w:rPr>
        <w:t>ממשלה של חזירים. סליחה, תצמצמי משרדים, תסגרי משרדים</w:t>
      </w:r>
      <w:r w:rsidR="0063383E">
        <w:rPr>
          <w:rFonts w:hint="cs"/>
          <w:rtl/>
        </w:rPr>
        <w:t>.</w:t>
      </w:r>
      <w:r>
        <w:rPr>
          <w:rFonts w:hint="cs"/>
          <w:rtl/>
        </w:rPr>
        <w:t xml:space="preserve"> את בזמן</w:t>
      </w:r>
      <w:bookmarkStart w:id="37091" w:name="_ETM_Q81_393000"/>
      <w:bookmarkEnd w:id="37091"/>
      <w:r>
        <w:rPr>
          <w:rFonts w:hint="cs"/>
          <w:rtl/>
        </w:rPr>
        <w:t xml:space="preserve"> משבר כלכלי, במלחמה. אם את הולכת לקחת לאישה הזאת 30,000</w:t>
      </w:r>
      <w:bookmarkStart w:id="37092" w:name="_ETM_Q81_397000"/>
      <w:bookmarkEnd w:id="37092"/>
      <w:r>
        <w:rPr>
          <w:rFonts w:hint="cs"/>
          <w:rtl/>
        </w:rPr>
        <w:t xml:space="preserve"> שקל מהכיס – מהכיס – אישה עם ארבעה ילדים</w:t>
      </w:r>
      <w:r w:rsidR="0063383E">
        <w:rPr>
          <w:rFonts w:hint="cs"/>
          <w:rtl/>
        </w:rPr>
        <w:t>,</w:t>
      </w:r>
      <w:r>
        <w:rPr>
          <w:rFonts w:hint="cs"/>
          <w:rtl/>
        </w:rPr>
        <w:t xml:space="preserve"> שיש לה טונות של </w:t>
      </w:r>
      <w:bookmarkStart w:id="37093" w:name="_ETM_Q81_401000"/>
      <w:bookmarkEnd w:id="37093"/>
      <w:r>
        <w:rPr>
          <w:rFonts w:hint="cs"/>
          <w:rtl/>
        </w:rPr>
        <w:t>הוצאות</w:t>
      </w:r>
      <w:r w:rsidR="0063383E">
        <w:rPr>
          <w:rFonts w:hint="cs"/>
          <w:rtl/>
        </w:rPr>
        <w:t>,</w:t>
      </w:r>
      <w:r>
        <w:rPr>
          <w:rFonts w:hint="cs"/>
          <w:rtl/>
        </w:rPr>
        <w:t xml:space="preserve"> עם משכנתה בריביות שיא – ואתה יודע על מה אני</w:t>
      </w:r>
      <w:bookmarkStart w:id="37094" w:name="_ETM_Q81_405000"/>
      <w:bookmarkEnd w:id="37094"/>
      <w:r>
        <w:rPr>
          <w:rFonts w:hint="cs"/>
          <w:rtl/>
        </w:rPr>
        <w:t xml:space="preserve"> מדברת, על הציבור העובד במדינת ישראל </w:t>
      </w:r>
      <w:r w:rsidR="0063383E">
        <w:rPr>
          <w:rFonts w:hint="eastAsia"/>
          <w:rtl/>
        </w:rPr>
        <w:t xml:space="preserve">– </w:t>
      </w:r>
      <w:r>
        <w:rPr>
          <w:rFonts w:hint="cs"/>
          <w:rtl/>
        </w:rPr>
        <w:t xml:space="preserve">סגרי משרדים, קצצי בכספים </w:t>
      </w:r>
      <w:bookmarkStart w:id="37095" w:name="_ETM_Q81_411000"/>
      <w:bookmarkEnd w:id="37095"/>
      <w:r>
        <w:rPr>
          <w:rFonts w:hint="cs"/>
          <w:rtl/>
        </w:rPr>
        <w:t>קואליציוניים. אל תהיו חזירים.</w:t>
      </w:r>
    </w:p>
    <w:p w:rsidR="00AC1D81" w:rsidRDefault="00AC1D81" w:rsidP="00041E97">
      <w:pPr>
        <w:rPr>
          <w:rtl/>
        </w:rPr>
      </w:pPr>
    </w:p>
    <w:p w:rsidR="00AC1D81" w:rsidRDefault="00AC1D81" w:rsidP="001E06ED">
      <w:pPr>
        <w:rPr>
          <w:rtl/>
        </w:rPr>
      </w:pPr>
      <w:bookmarkStart w:id="37096" w:name="_ETM_Q81_412000"/>
      <w:bookmarkEnd w:id="37096"/>
      <w:r>
        <w:rPr>
          <w:rFonts w:hint="cs"/>
          <w:rtl/>
        </w:rPr>
        <w:t xml:space="preserve">ועכשיו אני רוצה להוסיף חטא על פשע, </w:t>
      </w:r>
      <w:bookmarkStart w:id="37097" w:name="_ETM_Q81_418000"/>
      <w:bookmarkEnd w:id="37097"/>
      <w:r>
        <w:rPr>
          <w:rFonts w:hint="cs"/>
          <w:rtl/>
        </w:rPr>
        <w:t>כי לא רק שהחבר'ה האלה י</w:t>
      </w:r>
      <w:r w:rsidR="00684685">
        <w:rPr>
          <w:rFonts w:hint="cs"/>
          <w:rtl/>
        </w:rPr>
        <w:t xml:space="preserve">פסידו </w:t>
      </w:r>
      <w:r>
        <w:rPr>
          <w:rFonts w:hint="cs"/>
          <w:rtl/>
        </w:rPr>
        <w:t xml:space="preserve">הרבה מאוד כסף </w:t>
      </w:r>
      <w:r w:rsidR="00684685">
        <w:rPr>
          <w:rFonts w:hint="eastAsia"/>
          <w:rtl/>
        </w:rPr>
        <w:t xml:space="preserve">– </w:t>
      </w:r>
      <w:r>
        <w:rPr>
          <w:rFonts w:hint="cs"/>
          <w:rtl/>
        </w:rPr>
        <w:t>ועל</w:t>
      </w:r>
      <w:bookmarkStart w:id="37098" w:name="_ETM_Q81_424000"/>
      <w:bookmarkEnd w:id="37098"/>
      <w:r>
        <w:rPr>
          <w:rFonts w:hint="cs"/>
          <w:rtl/>
        </w:rPr>
        <w:t xml:space="preserve"> זה קל להצביע</w:t>
      </w:r>
      <w:r w:rsidR="001E06ED">
        <w:rPr>
          <w:rFonts w:hint="cs"/>
          <w:rtl/>
        </w:rPr>
        <w:t>;</w:t>
      </w:r>
      <w:r>
        <w:rPr>
          <w:rFonts w:hint="cs"/>
          <w:rtl/>
        </w:rPr>
        <w:t xml:space="preserve"> כולם מצביעים מייד על המגזר העובד במדינת </w:t>
      </w:r>
      <w:bookmarkStart w:id="37099" w:name="_ETM_Q81_427000"/>
      <w:bookmarkEnd w:id="37099"/>
      <w:r>
        <w:rPr>
          <w:rFonts w:hint="cs"/>
          <w:rtl/>
        </w:rPr>
        <w:t xml:space="preserve">ישראל. החרפה גדולה יותר, כי לא רק שיישאר פחות </w:t>
      </w:r>
      <w:bookmarkStart w:id="37100" w:name="_ETM_Q81_428000"/>
      <w:bookmarkEnd w:id="37100"/>
      <w:r>
        <w:rPr>
          <w:rFonts w:hint="cs"/>
          <w:rtl/>
        </w:rPr>
        <w:t xml:space="preserve">בנטו, גם הכסף שלהם שווה </w:t>
      </w:r>
      <w:r w:rsidR="001E06ED">
        <w:rPr>
          <w:rFonts w:hint="cs"/>
          <w:rtl/>
        </w:rPr>
        <w:t>פחות</w:t>
      </w:r>
      <w:r>
        <w:rPr>
          <w:rFonts w:hint="cs"/>
          <w:rtl/>
        </w:rPr>
        <w:t xml:space="preserve"> </w:t>
      </w:r>
      <w:bookmarkStart w:id="37101" w:name="_ETM_Q81_436794"/>
      <w:bookmarkEnd w:id="37101"/>
      <w:r>
        <w:rPr>
          <w:rFonts w:hint="cs"/>
          <w:rtl/>
        </w:rPr>
        <w:t xml:space="preserve">– ואת </w:t>
      </w:r>
      <w:bookmarkStart w:id="37102" w:name="_ETM_Q81_434000"/>
      <w:bookmarkEnd w:id="37102"/>
      <w:r>
        <w:rPr>
          <w:rFonts w:hint="cs"/>
          <w:rtl/>
        </w:rPr>
        <w:t>זה אתה יודע בדיוק כמוני – בגלל הנושא של יוקר המחיה</w:t>
      </w:r>
      <w:bookmarkStart w:id="37103" w:name="_ETM_Q81_440000"/>
      <w:bookmarkEnd w:id="37103"/>
      <w:r>
        <w:rPr>
          <w:rFonts w:hint="cs"/>
          <w:rtl/>
        </w:rPr>
        <w:t xml:space="preserve">. אנחנו פחות עוסקים בו בוועדה שלנו, יותר בוועדת הכלכלה, אבל </w:t>
      </w:r>
      <w:bookmarkStart w:id="37104" w:name="_ETM_Q81_444000"/>
      <w:bookmarkEnd w:id="37104"/>
      <w:r>
        <w:rPr>
          <w:rFonts w:hint="cs"/>
          <w:rtl/>
        </w:rPr>
        <w:t>באמת, באמת לא עוסקים בו בממשלה הזאת. בממשלה הזאת</w:t>
      </w:r>
      <w:bookmarkStart w:id="37105" w:name="_ETM_Q81_450000"/>
      <w:bookmarkEnd w:id="37105"/>
      <w:r>
        <w:rPr>
          <w:rFonts w:hint="cs"/>
          <w:rtl/>
        </w:rPr>
        <w:t xml:space="preserve"> לא עוסקים בו.</w:t>
      </w:r>
    </w:p>
    <w:p w:rsidR="00AC1D81" w:rsidRDefault="00AC1D81" w:rsidP="00041E97">
      <w:pPr>
        <w:rPr>
          <w:rtl/>
        </w:rPr>
      </w:pPr>
    </w:p>
    <w:p w:rsidR="001E06ED" w:rsidRDefault="00AC1D81" w:rsidP="001E06ED">
      <w:pPr>
        <w:rPr>
          <w:rtl/>
        </w:rPr>
      </w:pPr>
      <w:bookmarkStart w:id="37106" w:name="_ETM_Q81_447000"/>
      <w:bookmarkEnd w:id="37106"/>
      <w:r>
        <w:rPr>
          <w:rFonts w:hint="cs"/>
          <w:rtl/>
        </w:rPr>
        <w:t>אתה יודע שהשבוע ישראל הוכתרה במקום הראשון מכל</w:t>
      </w:r>
      <w:bookmarkStart w:id="37107" w:name="_ETM_Q81_454000"/>
      <w:bookmarkEnd w:id="37107"/>
      <w:r>
        <w:rPr>
          <w:rFonts w:hint="cs"/>
          <w:rtl/>
        </w:rPr>
        <w:t xml:space="preserve"> מדינות ה-</w:t>
      </w:r>
      <w:r>
        <w:rPr>
          <w:rFonts w:hint="cs"/>
        </w:rPr>
        <w:t>OECD</w:t>
      </w:r>
      <w:r>
        <w:rPr>
          <w:rFonts w:hint="cs"/>
          <w:rtl/>
        </w:rPr>
        <w:t xml:space="preserve"> בזינוק במחירי המזון שלה בשנה אחת. מקום ראשון</w:t>
      </w:r>
      <w:bookmarkStart w:id="37108" w:name="_ETM_Q81_460000"/>
      <w:bookmarkEnd w:id="37108"/>
      <w:r>
        <w:rPr>
          <w:rFonts w:hint="cs"/>
          <w:rtl/>
        </w:rPr>
        <w:t xml:space="preserve"> </w:t>
      </w:r>
      <w:r>
        <w:rPr>
          <w:rtl/>
        </w:rPr>
        <w:t>–</w:t>
      </w:r>
      <w:r>
        <w:rPr>
          <w:rFonts w:hint="cs"/>
          <w:rtl/>
        </w:rPr>
        <w:t xml:space="preserve"> ישראל. למה? השבוע התבשרנו שעוד פעם שטראוס, עוד </w:t>
      </w:r>
      <w:bookmarkStart w:id="37109" w:name="_ETM_Q81_461000"/>
      <w:bookmarkEnd w:id="37109"/>
      <w:r>
        <w:rPr>
          <w:rFonts w:hint="cs"/>
          <w:rtl/>
        </w:rPr>
        <w:t>פעם אוסם – עליות מחירים שלישיות, רביעיות, חמישיות. למה? סתם</w:t>
      </w:r>
      <w:bookmarkStart w:id="37110" w:name="_ETM_Q81_467000"/>
      <w:bookmarkEnd w:id="37110"/>
      <w:r>
        <w:rPr>
          <w:rFonts w:hint="cs"/>
          <w:rtl/>
        </w:rPr>
        <w:t xml:space="preserve"> כי אפשר. שר הכלכלה לא עומד בפרץ. </w:t>
      </w:r>
      <w:bookmarkStart w:id="37111" w:name="_ETM_Q81_484929"/>
      <w:bookmarkStart w:id="37112" w:name="_ETM_Q81_484997"/>
      <w:bookmarkStart w:id="37113" w:name="_ETM_Q81_485048"/>
      <w:bookmarkStart w:id="37114" w:name="_ETM_Q81_485116"/>
      <w:bookmarkEnd w:id="37111"/>
      <w:bookmarkEnd w:id="37112"/>
      <w:bookmarkEnd w:id="37113"/>
      <w:bookmarkEnd w:id="37114"/>
      <w:r>
        <w:rPr>
          <w:rFonts w:hint="cs"/>
          <w:rtl/>
        </w:rPr>
        <w:t xml:space="preserve">לכן, אני </w:t>
      </w:r>
      <w:bookmarkStart w:id="37115" w:name="_ETM_Q81_475000"/>
      <w:bookmarkEnd w:id="37115"/>
      <w:r>
        <w:rPr>
          <w:rFonts w:hint="cs"/>
          <w:rtl/>
        </w:rPr>
        <w:t xml:space="preserve">חושבת שיש פה באמת חוצפה, וגם בזה לא מטפלים. </w:t>
      </w:r>
    </w:p>
    <w:p w:rsidR="001E06ED" w:rsidRDefault="001E06ED" w:rsidP="001E06ED">
      <w:pPr>
        <w:rPr>
          <w:rtl/>
        </w:rPr>
      </w:pPr>
    </w:p>
    <w:p w:rsidR="001E06ED" w:rsidRDefault="00AC1D81" w:rsidP="001E06ED">
      <w:pPr>
        <w:rPr>
          <w:rtl/>
        </w:rPr>
      </w:pPr>
      <w:r>
        <w:rPr>
          <w:rFonts w:hint="cs"/>
          <w:rtl/>
        </w:rPr>
        <w:t xml:space="preserve">דרך </w:t>
      </w:r>
      <w:bookmarkStart w:id="37116" w:name="_ETM_Q81_482000"/>
      <w:bookmarkEnd w:id="37116"/>
      <w:r>
        <w:rPr>
          <w:rFonts w:hint="cs"/>
          <w:rtl/>
        </w:rPr>
        <w:t>אגב, התקציב עצמו, ספר התקציב, אין בו שום רפורמה אמיתית</w:t>
      </w:r>
      <w:bookmarkStart w:id="37117" w:name="_ETM_Q81_486000"/>
      <w:bookmarkEnd w:id="37117"/>
      <w:r>
        <w:rPr>
          <w:rFonts w:hint="cs"/>
          <w:rtl/>
        </w:rPr>
        <w:t xml:space="preserve"> על יוקר המחיה</w:t>
      </w:r>
      <w:r w:rsidR="001E06ED">
        <w:rPr>
          <w:rFonts w:hint="cs"/>
          <w:rtl/>
        </w:rPr>
        <w:t>,</w:t>
      </w:r>
      <w:r>
        <w:rPr>
          <w:rFonts w:hint="cs"/>
          <w:rtl/>
        </w:rPr>
        <w:t xml:space="preserve"> אין טיפול אמיתי ביוקר המחיה. אתה יודע</w:t>
      </w:r>
      <w:bookmarkStart w:id="37118" w:name="_ETM_Q81_488000"/>
      <w:bookmarkEnd w:id="37118"/>
      <w:r>
        <w:rPr>
          <w:rFonts w:hint="cs"/>
          <w:rtl/>
        </w:rPr>
        <w:t xml:space="preserve"> שהצעת חוק שלי, שהגשתי מייד כשפרצה המלחמה, היא שבמוצרים מאוד בסיסיים</w:t>
      </w:r>
      <w:bookmarkStart w:id="37119" w:name="_ETM_Q81_490000"/>
      <w:bookmarkEnd w:id="37119"/>
      <w:r>
        <w:rPr>
          <w:rFonts w:hint="cs"/>
          <w:rtl/>
        </w:rPr>
        <w:t xml:space="preserve"> שבהם יש כשלי שוק – כלומר חברות עם נתחי שוק ששולטות </w:t>
      </w:r>
      <w:bookmarkStart w:id="37120" w:name="_ETM_Q81_497000"/>
      <w:bookmarkEnd w:id="37120"/>
      <w:r>
        <w:rPr>
          <w:rFonts w:hint="cs"/>
          <w:rtl/>
        </w:rPr>
        <w:t xml:space="preserve">במחירים – מייד לקבוע שרק בתקופות מלחמה, שמוכרזות כמלחמה </w:t>
      </w:r>
      <w:r w:rsidR="001E06ED">
        <w:rPr>
          <w:rFonts w:hint="eastAsia"/>
          <w:rtl/>
        </w:rPr>
        <w:t xml:space="preserve">– </w:t>
      </w:r>
      <w:r>
        <w:rPr>
          <w:rFonts w:hint="cs"/>
          <w:rtl/>
        </w:rPr>
        <w:t xml:space="preserve">להפוך את הנטל. חברות כאלה לא יוכלו להעלות מחירים </w:t>
      </w:r>
      <w:bookmarkStart w:id="37121" w:name="_ETM_Q81_505000"/>
      <w:bookmarkEnd w:id="37121"/>
      <w:r>
        <w:rPr>
          <w:rFonts w:hint="cs"/>
          <w:rtl/>
        </w:rPr>
        <w:t>אם הן לא מראות צידוק כלכלי לזה. אנחנו יודעים היום</w:t>
      </w:r>
      <w:bookmarkStart w:id="37122" w:name="_ETM_Q81_507000"/>
      <w:bookmarkEnd w:id="37122"/>
      <w:r>
        <w:rPr>
          <w:rFonts w:hint="cs"/>
          <w:rtl/>
        </w:rPr>
        <w:t xml:space="preserve"> שאין צידוק כלכלי, כי מחירי השילוח לא עלו, בחלק מהמקומות</w:t>
      </w:r>
      <w:bookmarkStart w:id="37123" w:name="_ETM_Q81_511000"/>
      <w:bookmarkEnd w:id="37123"/>
      <w:r>
        <w:rPr>
          <w:rFonts w:hint="cs"/>
          <w:rtl/>
        </w:rPr>
        <w:t xml:space="preserve"> בעולם הם ירדו, ורק פה זה כבר עולה.</w:t>
      </w:r>
      <w:bookmarkStart w:id="37124" w:name="_ETM_Q81_514000"/>
      <w:bookmarkEnd w:id="37124"/>
      <w:r w:rsidR="001E06ED">
        <w:rPr>
          <w:rFonts w:hint="cs"/>
          <w:rtl/>
        </w:rPr>
        <w:t xml:space="preserve"> </w:t>
      </w:r>
    </w:p>
    <w:p w:rsidR="001E06ED" w:rsidRDefault="001E06ED" w:rsidP="001E06ED">
      <w:pPr>
        <w:rPr>
          <w:rtl/>
        </w:rPr>
      </w:pPr>
    </w:p>
    <w:p w:rsidR="00AC1D81" w:rsidRDefault="00AC1D81" w:rsidP="001E06ED">
      <w:pPr>
        <w:rPr>
          <w:rtl/>
        </w:rPr>
      </w:pPr>
      <w:r>
        <w:rPr>
          <w:rFonts w:hint="cs"/>
          <w:rtl/>
        </w:rPr>
        <w:t>אז שר האוצר</w:t>
      </w:r>
      <w:bookmarkStart w:id="37125" w:name="_ETM_Q81_516000"/>
      <w:bookmarkEnd w:id="37125"/>
      <w:r>
        <w:rPr>
          <w:rFonts w:hint="cs"/>
          <w:rtl/>
        </w:rPr>
        <w:t xml:space="preserve"> שלנו, היושב-ראש, הבטיח שאחרי רפיח </w:t>
      </w:r>
      <w:r>
        <w:rPr>
          <w:rtl/>
        </w:rPr>
        <w:t>–</w:t>
      </w:r>
      <w:r>
        <w:rPr>
          <w:rFonts w:hint="cs"/>
          <w:rtl/>
        </w:rPr>
        <w:t xml:space="preserve"> זוכר את זה? הוא </w:t>
      </w:r>
      <w:bookmarkStart w:id="37126" w:name="_ETM_Q81_523000"/>
      <w:bookmarkEnd w:id="37126"/>
      <w:r>
        <w:rPr>
          <w:rFonts w:hint="cs"/>
          <w:rtl/>
        </w:rPr>
        <w:t>הבטיח שאחרי רפיח הוא יטפל ביוקר המחיה. אז למה מחכים</w:t>
      </w:r>
      <w:bookmarkStart w:id="37127" w:name="_ETM_Q81_525000"/>
      <w:bookmarkEnd w:id="37127"/>
      <w:r>
        <w:rPr>
          <w:rFonts w:hint="cs"/>
          <w:rtl/>
        </w:rPr>
        <w:t xml:space="preserve"> עכשיו, </w:t>
      </w:r>
      <w:proofErr w:type="spellStart"/>
      <w:r w:rsidR="001E06ED">
        <w:rPr>
          <w:rFonts w:hint="cs"/>
          <w:rtl/>
        </w:rPr>
        <w:t>ל</w:t>
      </w:r>
      <w:r>
        <w:rPr>
          <w:rFonts w:hint="cs"/>
          <w:rtl/>
        </w:rPr>
        <w:t>אחרי</w:t>
      </w:r>
      <w:proofErr w:type="spellEnd"/>
      <w:r>
        <w:rPr>
          <w:rFonts w:hint="cs"/>
          <w:rtl/>
        </w:rPr>
        <w:t xml:space="preserve"> דמשק? ראש הממשלה אמר שעכשיו צריך להיות שנה בחרמון. אז מתי יטפלו ביוקר המחיה? אז החבר'ה האלה עובדים </w:t>
      </w:r>
      <w:r w:rsidR="00DD0FF2">
        <w:rPr>
          <w:rFonts w:hint="cs"/>
          <w:rtl/>
        </w:rPr>
        <w:t>– –</w:t>
      </w:r>
    </w:p>
    <w:p w:rsidR="00AC1D81" w:rsidRDefault="00AC1D81" w:rsidP="00041E97">
      <w:pPr>
        <w:rPr>
          <w:rtl/>
        </w:rPr>
      </w:pPr>
    </w:p>
    <w:p w:rsidR="00AC1D81" w:rsidRDefault="00AC1D81" w:rsidP="00041E97">
      <w:pPr>
        <w:pStyle w:val="af6"/>
        <w:keepNext/>
        <w:rPr>
          <w:rtl/>
        </w:rPr>
      </w:pPr>
      <w:r w:rsidRPr="00A63B68">
        <w:rPr>
          <w:rStyle w:val="TagStyle"/>
          <w:rtl/>
        </w:rPr>
        <w:t xml:space="preserve"> &lt;&lt; יור &gt;&gt; </w:t>
      </w:r>
      <w:r>
        <w:rPr>
          <w:rtl/>
        </w:rPr>
        <w:t>היו"ר משה סולומון:</w:t>
      </w:r>
      <w:r w:rsidRPr="00A63B68">
        <w:rPr>
          <w:rStyle w:val="TagStyle"/>
          <w:rtl/>
        </w:rPr>
        <w:t xml:space="preserve"> &lt;&lt; יור &gt;&gt;</w:t>
      </w:r>
      <w:r>
        <w:rPr>
          <w:rtl/>
        </w:rPr>
        <w:t xml:space="preserve"> </w:t>
      </w:r>
    </w:p>
    <w:p w:rsidR="00AC1D81" w:rsidRDefault="00AC1D81" w:rsidP="00DD0FF2">
      <w:pPr>
        <w:rPr>
          <w:rtl/>
        </w:rPr>
      </w:pPr>
    </w:p>
    <w:p w:rsidR="00AC1D81" w:rsidRDefault="00AC1D81" w:rsidP="00041E97">
      <w:pPr>
        <w:rPr>
          <w:rtl/>
        </w:rPr>
      </w:pPr>
      <w:bookmarkStart w:id="37128" w:name="_ETM_Q81_532000"/>
      <w:bookmarkEnd w:id="37128"/>
      <w:r>
        <w:rPr>
          <w:rFonts w:hint="cs"/>
          <w:rtl/>
        </w:rPr>
        <w:t xml:space="preserve">כשהמלחמה תסתיים. היא טרם הסתיימה </w:t>
      </w:r>
      <w:bookmarkStart w:id="37129" w:name="_ETM_Q81_536000"/>
      <w:bookmarkEnd w:id="37129"/>
      <w:r w:rsidR="00DD0FF2">
        <w:rPr>
          <w:rFonts w:hint="cs"/>
          <w:rtl/>
        </w:rPr>
        <w:t>– – –</w:t>
      </w:r>
    </w:p>
    <w:p w:rsidR="00AC1D81" w:rsidRDefault="00AC1D81" w:rsidP="00041E97">
      <w:pPr>
        <w:rPr>
          <w:rtl/>
        </w:rPr>
      </w:pPr>
    </w:p>
    <w:p w:rsidR="00AC1D81" w:rsidRDefault="00AC1D81" w:rsidP="00041E97">
      <w:pPr>
        <w:pStyle w:val="-"/>
        <w:keepNext/>
        <w:rPr>
          <w:rtl/>
        </w:rPr>
      </w:pPr>
      <w:bookmarkStart w:id="37130" w:name="ET_speakercontinue_5800_23"/>
      <w:r w:rsidRPr="00A63B68">
        <w:rPr>
          <w:rStyle w:val="TagStyle"/>
          <w:rtl/>
        </w:rPr>
        <w:t xml:space="preserve"> &lt;&lt; דובר_המשך &gt;&gt; </w:t>
      </w:r>
      <w:r>
        <w:rPr>
          <w:rtl/>
        </w:rPr>
        <w:t>אורית פרקש הכהן (המחנה הממלכתי):</w:t>
      </w:r>
      <w:r w:rsidRPr="00A63B68">
        <w:rPr>
          <w:rStyle w:val="TagStyle"/>
          <w:rtl/>
        </w:rPr>
        <w:t xml:space="preserve"> &lt;&lt; דובר_המשך &gt;&gt;</w:t>
      </w:r>
      <w:r>
        <w:rPr>
          <w:rtl/>
        </w:rPr>
        <w:t xml:space="preserve"> </w:t>
      </w:r>
      <w:bookmarkEnd w:id="37130"/>
    </w:p>
    <w:p w:rsidR="00AC1D81" w:rsidRDefault="00AC1D81" w:rsidP="00DD0FF2">
      <w:pPr>
        <w:rPr>
          <w:rtl/>
        </w:rPr>
      </w:pPr>
    </w:p>
    <w:p w:rsidR="00AC1D81" w:rsidRPr="00A63B68" w:rsidRDefault="00DD0FF2" w:rsidP="001E06ED">
      <w:pPr>
        <w:rPr>
          <w:rtl/>
        </w:rPr>
      </w:pPr>
      <w:r>
        <w:rPr>
          <w:rFonts w:hint="cs"/>
          <w:rtl/>
        </w:rPr>
        <w:t>– –</w:t>
      </w:r>
      <w:r w:rsidR="00AC1D81">
        <w:rPr>
          <w:rFonts w:hint="cs"/>
          <w:rtl/>
        </w:rPr>
        <w:t xml:space="preserve"> מפ</w:t>
      </w:r>
      <w:r w:rsidR="001E06ED">
        <w:rPr>
          <w:rFonts w:hint="cs"/>
          <w:rtl/>
        </w:rPr>
        <w:t>חיתים</w:t>
      </w:r>
      <w:r w:rsidR="00AC1D81">
        <w:rPr>
          <w:rFonts w:hint="cs"/>
          <w:rtl/>
        </w:rPr>
        <w:t xml:space="preserve"> את הנטו, יהיה להם פחות</w:t>
      </w:r>
      <w:bookmarkStart w:id="37131" w:name="_ETM_Q81_538000"/>
      <w:bookmarkEnd w:id="37131"/>
      <w:r w:rsidR="00AC1D81">
        <w:rPr>
          <w:rFonts w:hint="cs"/>
          <w:rtl/>
        </w:rPr>
        <w:t xml:space="preserve"> נטו; ריביות בשמיים </w:t>
      </w:r>
      <w:r w:rsidR="001E06ED">
        <w:rPr>
          <w:rFonts w:hint="eastAsia"/>
          <w:rtl/>
        </w:rPr>
        <w:t xml:space="preserve">– </w:t>
      </w:r>
      <w:r w:rsidR="00AC1D81">
        <w:rPr>
          <w:rFonts w:hint="cs"/>
          <w:rtl/>
        </w:rPr>
        <w:t xml:space="preserve">דרך אגב, כי לנגיד בנק ישראל אין </w:t>
      </w:r>
      <w:bookmarkStart w:id="37132" w:name="_ETM_Q81_541000"/>
      <w:bookmarkEnd w:id="37132"/>
      <w:r w:rsidR="00AC1D81">
        <w:rPr>
          <w:rFonts w:hint="cs"/>
          <w:rtl/>
        </w:rPr>
        <w:t xml:space="preserve">ברירה. הוא לא יוריד ריבית כשיש שר אוצר ומדיניות כלכליות </w:t>
      </w:r>
      <w:bookmarkStart w:id="37133" w:name="_ETM_Q81_547000"/>
      <w:bookmarkEnd w:id="37133"/>
      <w:r w:rsidR="00AC1D81">
        <w:rPr>
          <w:rFonts w:hint="cs"/>
          <w:rtl/>
        </w:rPr>
        <w:t xml:space="preserve">מופקרת, אז הוא חייב לפחות להיות המבוגר האחראי, והכלי העיקרי </w:t>
      </w:r>
      <w:bookmarkStart w:id="37134" w:name="_ETM_Q81_549000"/>
      <w:bookmarkEnd w:id="37134"/>
      <w:r w:rsidR="00AC1D81">
        <w:rPr>
          <w:rFonts w:hint="cs"/>
          <w:rtl/>
        </w:rPr>
        <w:t>שלו זו הריבית. אז הם גם סובלים מריביות ומשכנתאות בשמיים</w:t>
      </w:r>
      <w:bookmarkStart w:id="37135" w:name="_ETM_Q81_555000"/>
      <w:bookmarkEnd w:id="37135"/>
      <w:r w:rsidR="00AC1D81">
        <w:rPr>
          <w:rFonts w:hint="cs"/>
          <w:rtl/>
        </w:rPr>
        <w:t xml:space="preserve">, ויוקר המחיה משתולל. נגענו בהם. </w:t>
      </w:r>
    </w:p>
    <w:p w:rsidR="00AC1D81" w:rsidRDefault="00AC1D81" w:rsidP="00041E97">
      <w:pPr>
        <w:rPr>
          <w:rtl/>
        </w:rPr>
      </w:pPr>
      <w:bookmarkStart w:id="37136" w:name="_ETM_Q81_501000"/>
      <w:bookmarkEnd w:id="37136"/>
    </w:p>
    <w:p w:rsidR="00AC1D81" w:rsidRDefault="00AC1D81" w:rsidP="001E06ED">
      <w:pPr>
        <w:rPr>
          <w:rtl/>
        </w:rPr>
      </w:pPr>
      <w:bookmarkStart w:id="37137" w:name="_ETM_Q81_502000"/>
      <w:bookmarkEnd w:id="37137"/>
      <w:r>
        <w:rPr>
          <w:rFonts w:hint="cs"/>
          <w:rtl/>
        </w:rPr>
        <w:t xml:space="preserve">עכשיו, אני רוצה אפילו להיות </w:t>
      </w:r>
      <w:bookmarkStart w:id="37138" w:name="_ETM_Q81_562000"/>
      <w:bookmarkEnd w:id="37138"/>
      <w:r>
        <w:rPr>
          <w:rFonts w:hint="cs"/>
          <w:rtl/>
        </w:rPr>
        <w:t>עוד יותר קשה בביקורת שלי, ואחרי שתיארתי לך את כל</w:t>
      </w:r>
      <w:bookmarkStart w:id="37139" w:name="_ETM_Q81_569000"/>
      <w:bookmarkEnd w:id="37139"/>
      <w:r>
        <w:rPr>
          <w:rFonts w:hint="cs"/>
          <w:rtl/>
        </w:rPr>
        <w:t xml:space="preserve"> הפגיעה הקשה הזאת שצפויה במעמד המשרת, אגיד לך משהו </w:t>
      </w:r>
      <w:bookmarkStart w:id="37140" w:name="_ETM_Q81_575000"/>
      <w:bookmarkEnd w:id="37140"/>
      <w:r>
        <w:rPr>
          <w:rFonts w:hint="cs"/>
          <w:rtl/>
        </w:rPr>
        <w:t>עוד יותר מקומם: לא רק שהממשלה לא מראה דוגמה אישית</w:t>
      </w:r>
      <w:bookmarkStart w:id="37141" w:name="_ETM_Q81_578000"/>
      <w:bookmarkEnd w:id="37141"/>
      <w:r>
        <w:rPr>
          <w:rFonts w:hint="cs"/>
          <w:rtl/>
        </w:rPr>
        <w:t xml:space="preserve"> למעמד העובד, וגם מהעשירים יותר שייקחו בחוק רווחים כלואים, היא </w:t>
      </w:r>
      <w:bookmarkStart w:id="37142" w:name="_ETM_Q81_586000"/>
      <w:bookmarkEnd w:id="37142"/>
      <w:r>
        <w:rPr>
          <w:rFonts w:hint="cs"/>
          <w:rtl/>
        </w:rPr>
        <w:t>נשארת חזירית ולוקחת מהם</w:t>
      </w:r>
      <w:r w:rsidR="001E06ED">
        <w:rPr>
          <w:rFonts w:hint="cs"/>
          <w:rtl/>
        </w:rPr>
        <w:t>,</w:t>
      </w:r>
      <w:r>
        <w:rPr>
          <w:rFonts w:hint="cs"/>
          <w:rtl/>
        </w:rPr>
        <w:t xml:space="preserve"> היא גם מצפצפת עליהם </w:t>
      </w:r>
      <w:r w:rsidR="001E06ED">
        <w:rPr>
          <w:rFonts w:hint="eastAsia"/>
          <w:rtl/>
        </w:rPr>
        <w:t xml:space="preserve">– </w:t>
      </w:r>
      <w:r>
        <w:rPr>
          <w:rFonts w:hint="cs"/>
          <w:rtl/>
        </w:rPr>
        <w:t xml:space="preserve">יש מגזר </w:t>
      </w:r>
      <w:bookmarkStart w:id="37143" w:name="_ETM_Q81_591000"/>
      <w:bookmarkEnd w:id="37143"/>
      <w:r>
        <w:rPr>
          <w:rFonts w:hint="cs"/>
          <w:rtl/>
        </w:rPr>
        <w:t>אחר שהיא שומרת עליו. בשלוש שנים תקציב של מלחמה, באמת,</w:t>
      </w:r>
      <w:bookmarkStart w:id="37144" w:name="_ETM_Q81_596000"/>
      <w:bookmarkEnd w:id="37144"/>
      <w:r>
        <w:rPr>
          <w:rFonts w:hint="cs"/>
          <w:rtl/>
        </w:rPr>
        <w:t xml:space="preserve"> באמת, הרי ב-202</w:t>
      </w:r>
      <w:r w:rsidR="001E06ED">
        <w:rPr>
          <w:rFonts w:hint="cs"/>
          <w:rtl/>
        </w:rPr>
        <w:t>4-</w:t>
      </w:r>
      <w:r>
        <w:rPr>
          <w:rFonts w:hint="cs"/>
          <w:rtl/>
        </w:rPr>
        <w:t>202</w:t>
      </w:r>
      <w:r w:rsidR="001E06ED">
        <w:rPr>
          <w:rFonts w:hint="cs"/>
          <w:rtl/>
        </w:rPr>
        <w:t>3</w:t>
      </w:r>
      <w:r>
        <w:rPr>
          <w:rFonts w:hint="cs"/>
          <w:rtl/>
        </w:rPr>
        <w:t>, באמצע המלחמה, זה היה הזמן שבו העלו</w:t>
      </w:r>
      <w:bookmarkStart w:id="37145" w:name="_ETM_Q81_602000"/>
      <w:bookmarkEnd w:id="37145"/>
      <w:r>
        <w:rPr>
          <w:rFonts w:hint="cs"/>
          <w:rtl/>
        </w:rPr>
        <w:t xml:space="preserve"> את קצבאות האברכים. העלו את קצבאות האברכים. כלומר, המגזר העובד </w:t>
      </w:r>
      <w:bookmarkStart w:id="37146" w:name="_ETM_Q81_607000"/>
      <w:bookmarkEnd w:id="37146"/>
      <w:r>
        <w:rPr>
          <w:rFonts w:hint="cs"/>
          <w:rtl/>
        </w:rPr>
        <w:t xml:space="preserve">והמשרת נחנק, הולך ונחנק בשירות ובכלכלה, ועכשיו בוא נראה </w:t>
      </w:r>
      <w:bookmarkStart w:id="37147" w:name="_ETM_Q81_608000"/>
      <w:bookmarkEnd w:id="37147"/>
      <w:r>
        <w:rPr>
          <w:rFonts w:hint="cs"/>
          <w:rtl/>
        </w:rPr>
        <w:t>איך התקציב משקף גם הוא את העובדה שממשלת ישראל כל</w:t>
      </w:r>
      <w:bookmarkStart w:id="37148" w:name="_ETM_Q81_619000"/>
      <w:bookmarkEnd w:id="37148"/>
      <w:r>
        <w:rPr>
          <w:rFonts w:hint="cs"/>
          <w:rtl/>
        </w:rPr>
        <w:t xml:space="preserve"> הזמן מפקירה את הציבור שעובד ומשרת, ודואגת לציבור – לא נעים</w:t>
      </w:r>
      <w:bookmarkStart w:id="37149" w:name="_ETM_Q81_625000"/>
      <w:bookmarkEnd w:id="37149"/>
      <w:r>
        <w:rPr>
          <w:rFonts w:hint="cs"/>
          <w:rtl/>
        </w:rPr>
        <w:t xml:space="preserve"> לי לומר, </w:t>
      </w:r>
      <w:bookmarkStart w:id="37150" w:name="_ETM_Q81_632942"/>
      <w:bookmarkEnd w:id="37150"/>
      <w:r>
        <w:rPr>
          <w:rFonts w:hint="cs"/>
          <w:rtl/>
        </w:rPr>
        <w:t>אבל החרדי. זה פשוט לא מוסרי בימים כאלה.</w:t>
      </w:r>
    </w:p>
    <w:p w:rsidR="00AC1D81" w:rsidRDefault="00AC1D81" w:rsidP="00041E97">
      <w:pPr>
        <w:rPr>
          <w:rtl/>
        </w:rPr>
      </w:pPr>
    </w:p>
    <w:p w:rsidR="00AC1D81" w:rsidRDefault="00AC1D81" w:rsidP="00146E3B">
      <w:pPr>
        <w:rPr>
          <w:rtl/>
        </w:rPr>
      </w:pPr>
      <w:bookmarkStart w:id="37151" w:name="_ETM_Q81_632000"/>
      <w:bookmarkEnd w:id="37151"/>
      <w:r>
        <w:rPr>
          <w:rFonts w:hint="cs"/>
          <w:rtl/>
        </w:rPr>
        <w:t xml:space="preserve">עכשיו, </w:t>
      </w:r>
      <w:bookmarkStart w:id="37152" w:name="_ETM_Q81_631000"/>
      <w:bookmarkEnd w:id="37152"/>
      <w:r>
        <w:rPr>
          <w:rFonts w:hint="cs"/>
          <w:rtl/>
        </w:rPr>
        <w:t>בוא נסתכל על התקציב</w:t>
      </w:r>
      <w:r w:rsidR="001E06ED">
        <w:rPr>
          <w:rFonts w:hint="cs"/>
          <w:rtl/>
        </w:rPr>
        <w:t>.</w:t>
      </w:r>
      <w:r>
        <w:rPr>
          <w:rFonts w:hint="cs"/>
          <w:rtl/>
        </w:rPr>
        <w:t xml:space="preserve"> קצבאות אברכים העלו בתקציב 202</w:t>
      </w:r>
      <w:r w:rsidR="001E06ED">
        <w:rPr>
          <w:rFonts w:hint="cs"/>
          <w:rtl/>
        </w:rPr>
        <w:t>4-</w:t>
      </w:r>
      <w:r>
        <w:rPr>
          <w:rFonts w:hint="cs"/>
          <w:rtl/>
        </w:rPr>
        <w:t>202</w:t>
      </w:r>
      <w:r w:rsidR="001E06ED">
        <w:rPr>
          <w:rFonts w:hint="cs"/>
          <w:rtl/>
        </w:rPr>
        <w:t>3</w:t>
      </w:r>
      <w:r>
        <w:rPr>
          <w:rFonts w:hint="cs"/>
          <w:rtl/>
        </w:rPr>
        <w:t xml:space="preserve">. </w:t>
      </w:r>
      <w:bookmarkStart w:id="37153" w:name="_ETM_Q81_638000"/>
      <w:bookmarkEnd w:id="37153"/>
      <w:r>
        <w:rPr>
          <w:rFonts w:hint="cs"/>
          <w:rtl/>
        </w:rPr>
        <w:t xml:space="preserve">זה הזמן, כשכולם לוחמים ויש חיילי מילואים </w:t>
      </w:r>
      <w:r>
        <w:rPr>
          <w:rtl/>
        </w:rPr>
        <w:t>–</w:t>
      </w:r>
      <w:r>
        <w:rPr>
          <w:rFonts w:hint="cs"/>
          <w:rtl/>
        </w:rPr>
        <w:t xml:space="preserve"> זה</w:t>
      </w:r>
      <w:bookmarkStart w:id="37154" w:name="_ETM_Q81_641000"/>
      <w:bookmarkEnd w:id="37154"/>
      <w:r>
        <w:rPr>
          <w:rFonts w:hint="cs"/>
          <w:rtl/>
        </w:rPr>
        <w:t xml:space="preserve"> הזמן להעביר מסר? מעלים קצבאות אברכים בצורה לא העלו שנים.</w:t>
      </w:r>
      <w:bookmarkStart w:id="37155" w:name="_ETM_Q81_648000"/>
      <w:bookmarkEnd w:id="37155"/>
      <w:r w:rsidR="001E06ED">
        <w:rPr>
          <w:rFonts w:hint="cs"/>
          <w:rtl/>
        </w:rPr>
        <w:t xml:space="preserve"> </w:t>
      </w:r>
      <w:r>
        <w:rPr>
          <w:rFonts w:hint="cs"/>
          <w:rtl/>
        </w:rPr>
        <w:t xml:space="preserve">לסבסוד </w:t>
      </w:r>
      <w:bookmarkStart w:id="37156" w:name="_ETM_Q81_649000"/>
      <w:bookmarkEnd w:id="37156"/>
      <w:r>
        <w:rPr>
          <w:rFonts w:hint="cs"/>
          <w:rtl/>
        </w:rPr>
        <w:t xml:space="preserve">מעונות מצאו פתרון, נכון? שר העבודה פגע בעשרות אלפי </w:t>
      </w:r>
      <w:bookmarkStart w:id="37157" w:name="_ETM_Q81_656000"/>
      <w:bookmarkEnd w:id="37157"/>
      <w:r>
        <w:rPr>
          <w:rFonts w:hint="cs"/>
          <w:rtl/>
        </w:rPr>
        <w:t xml:space="preserve">משפחות מוחלשות, עיכב סבסוד מעונות לכל הישראליות והישראלים עד </w:t>
      </w:r>
      <w:bookmarkStart w:id="37158" w:name="_ETM_Q81_662000"/>
      <w:bookmarkEnd w:id="37158"/>
      <w:r>
        <w:rPr>
          <w:rFonts w:hint="cs"/>
          <w:rtl/>
        </w:rPr>
        <w:t xml:space="preserve">שלא יטפלו בסבסוד של חוק המעונות של החרדים. </w:t>
      </w:r>
      <w:bookmarkStart w:id="37159" w:name="_ETM_Q81_667000"/>
      <w:bookmarkEnd w:id="37159"/>
      <w:r>
        <w:rPr>
          <w:rFonts w:hint="cs"/>
          <w:rtl/>
        </w:rPr>
        <w:t>קצבאות ילדים א</w:t>
      </w:r>
      <w:r w:rsidR="00146E3B">
        <w:rPr>
          <w:rFonts w:hint="cs"/>
          <w:rtl/>
        </w:rPr>
        <w:t>ו</w:t>
      </w:r>
      <w:r>
        <w:rPr>
          <w:rFonts w:hint="cs"/>
          <w:rtl/>
        </w:rPr>
        <w:t xml:space="preserve">מנם </w:t>
      </w:r>
      <w:bookmarkStart w:id="37160" w:name="_ETM_Q81_670000"/>
      <w:bookmarkEnd w:id="37160"/>
      <w:r>
        <w:rPr>
          <w:rFonts w:hint="cs"/>
          <w:rtl/>
        </w:rPr>
        <w:t>הוקפאו</w:t>
      </w:r>
      <w:r w:rsidR="00146E3B">
        <w:rPr>
          <w:rFonts w:hint="cs"/>
          <w:rtl/>
        </w:rPr>
        <w:t>,</w:t>
      </w:r>
      <w:r>
        <w:rPr>
          <w:rFonts w:hint="cs"/>
          <w:rtl/>
        </w:rPr>
        <w:t xml:space="preserve"> אבל הם ייהנו מזה מאוד</w:t>
      </w:r>
      <w:r w:rsidR="00146E3B">
        <w:rPr>
          <w:rFonts w:hint="cs"/>
          <w:rtl/>
        </w:rPr>
        <w:t>.</w:t>
      </w:r>
      <w:r>
        <w:rPr>
          <w:rFonts w:hint="cs"/>
          <w:rtl/>
        </w:rPr>
        <w:t xml:space="preserve"> גם אם מעלים למשל</w:t>
      </w:r>
      <w:bookmarkStart w:id="37161" w:name="_ETM_Q81_673000"/>
      <w:bookmarkEnd w:id="37161"/>
      <w:r>
        <w:rPr>
          <w:rFonts w:hint="cs"/>
          <w:rtl/>
        </w:rPr>
        <w:t xml:space="preserve"> את הביטוח הלאומי, אין בכלל ספק שהמגזר הזה – שהוא מבורך </w:t>
      </w:r>
      <w:bookmarkStart w:id="37162" w:name="_ETM_Q81_678000"/>
      <w:bookmarkEnd w:id="37162"/>
      <w:r>
        <w:rPr>
          <w:rFonts w:hint="cs"/>
          <w:rtl/>
        </w:rPr>
        <w:t>בילדים, באמת מבורך בילדים, הוא פחות משולב בשוק</w:t>
      </w:r>
      <w:bookmarkStart w:id="37163" w:name="_ETM_Q81_685000"/>
      <w:bookmarkEnd w:id="37163"/>
      <w:r>
        <w:rPr>
          <w:rFonts w:hint="cs"/>
          <w:rtl/>
        </w:rPr>
        <w:t xml:space="preserve"> התעסוקה – ישלם פחות ויקבל הרבה יותר ממה שהוא משלם</w:t>
      </w:r>
      <w:bookmarkStart w:id="37164" w:name="_ETM_Q81_688000"/>
      <w:bookmarkEnd w:id="37164"/>
      <w:r>
        <w:rPr>
          <w:rFonts w:hint="cs"/>
          <w:rtl/>
        </w:rPr>
        <w:t xml:space="preserve"> מהביטוח הלאומי</w:t>
      </w:r>
      <w:r w:rsidR="00146E3B">
        <w:rPr>
          <w:rFonts w:hint="cs"/>
          <w:rtl/>
        </w:rPr>
        <w:t>,</w:t>
      </w:r>
      <w:r>
        <w:rPr>
          <w:rFonts w:hint="cs"/>
          <w:rtl/>
        </w:rPr>
        <w:t xml:space="preserve"> בעוד שלמגזר העובד יעלו את הביטוח הלאומי והוא </w:t>
      </w:r>
      <w:bookmarkStart w:id="37165" w:name="_ETM_Q81_694000"/>
      <w:bookmarkEnd w:id="37165"/>
      <w:r>
        <w:rPr>
          <w:rFonts w:hint="cs"/>
          <w:rtl/>
        </w:rPr>
        <w:t xml:space="preserve">יקבל בממוצע פחות. לכן, גם התקציב, לא רק </w:t>
      </w:r>
      <w:bookmarkStart w:id="37166" w:name="_ETM_Q81_698000"/>
      <w:bookmarkEnd w:id="37166"/>
      <w:r>
        <w:rPr>
          <w:rFonts w:hint="cs"/>
          <w:rtl/>
        </w:rPr>
        <w:t>שאינו משמש דוגמה אישית, הוא אפילו – מה שנקרא מהמקפצה</w:t>
      </w:r>
      <w:r w:rsidR="00146E3B">
        <w:rPr>
          <w:rFonts w:hint="cs"/>
          <w:rtl/>
        </w:rPr>
        <w:t>,</w:t>
      </w:r>
      <w:r>
        <w:rPr>
          <w:rFonts w:hint="cs"/>
          <w:rtl/>
        </w:rPr>
        <w:t xml:space="preserve"> פוגע</w:t>
      </w:r>
      <w:bookmarkStart w:id="37167" w:name="_ETM_Q81_707000"/>
      <w:bookmarkEnd w:id="37167"/>
      <w:r>
        <w:rPr>
          <w:rFonts w:hint="cs"/>
          <w:rtl/>
        </w:rPr>
        <w:t xml:space="preserve"> ומזלזל, ואומר להם: אתם הפרה החולבת שלנו, של הממשלה הזאת. אתם</w:t>
      </w:r>
      <w:bookmarkStart w:id="37168" w:name="_ETM_Q81_715000"/>
      <w:bookmarkEnd w:id="37168"/>
      <w:r>
        <w:rPr>
          <w:rFonts w:hint="cs"/>
          <w:rtl/>
        </w:rPr>
        <w:t xml:space="preserve"> תעבדו </w:t>
      </w:r>
      <w:r w:rsidR="00146E3B">
        <w:rPr>
          <w:rFonts w:hint="eastAsia"/>
          <w:rtl/>
        </w:rPr>
        <w:t xml:space="preserve">– </w:t>
      </w:r>
      <w:r>
        <w:rPr>
          <w:rFonts w:hint="cs"/>
          <w:rtl/>
        </w:rPr>
        <w:t xml:space="preserve">אנחנו נפגע לכם במה שיישאר לכם בנטו. </w:t>
      </w:r>
    </w:p>
    <w:p w:rsidR="00AC1D81" w:rsidRDefault="00AC1D81" w:rsidP="00041E97">
      <w:pPr>
        <w:rPr>
          <w:rtl/>
        </w:rPr>
      </w:pPr>
    </w:p>
    <w:p w:rsidR="00AC1D81" w:rsidRDefault="00AC1D81" w:rsidP="00146E3B">
      <w:pPr>
        <w:rPr>
          <w:rtl/>
        </w:rPr>
      </w:pPr>
      <w:r>
        <w:rPr>
          <w:rFonts w:hint="cs"/>
          <w:rtl/>
        </w:rPr>
        <w:t xml:space="preserve">גם ככה זוג צעיר </w:t>
      </w:r>
      <w:bookmarkStart w:id="37169" w:name="_ETM_Q81_717000"/>
      <w:bookmarkEnd w:id="37169"/>
      <w:r>
        <w:rPr>
          <w:rFonts w:hint="cs"/>
          <w:rtl/>
        </w:rPr>
        <w:t>עם שלושה</w:t>
      </w:r>
      <w:r w:rsidR="00146E3B">
        <w:rPr>
          <w:rFonts w:hint="cs"/>
          <w:rtl/>
        </w:rPr>
        <w:t xml:space="preserve">, </w:t>
      </w:r>
      <w:r>
        <w:rPr>
          <w:rFonts w:hint="cs"/>
          <w:rtl/>
        </w:rPr>
        <w:t>ארבעה ילדים בישראל בקושי גומר את</w:t>
      </w:r>
      <w:bookmarkStart w:id="37170" w:name="_ETM_Q81_723000"/>
      <w:bookmarkEnd w:id="37170"/>
      <w:r>
        <w:rPr>
          <w:rFonts w:hint="cs"/>
          <w:rtl/>
        </w:rPr>
        <w:t xml:space="preserve"> החודש. המשכנתאות בשמיים, ריביות החובה בשמיים. כל נושא </w:t>
      </w:r>
      <w:bookmarkStart w:id="37171" w:name="_ETM_Q81_726000"/>
      <w:bookmarkEnd w:id="37171"/>
      <w:r>
        <w:rPr>
          <w:rFonts w:hint="cs"/>
          <w:rtl/>
        </w:rPr>
        <w:t>הבנקים שעושקים אותם</w:t>
      </w:r>
      <w:r w:rsidRPr="00DE31B4">
        <w:rPr>
          <w:rFonts w:hint="cs"/>
          <w:rtl/>
        </w:rPr>
        <w:t xml:space="preserve"> </w:t>
      </w:r>
      <w:r>
        <w:rPr>
          <w:rFonts w:hint="cs"/>
          <w:rtl/>
        </w:rPr>
        <w:t>לא מטופל. באמת עושקים אותם בריביות שלא מגלגלים אליהם</w:t>
      </w:r>
      <w:r w:rsidR="00146E3B">
        <w:rPr>
          <w:rFonts w:hint="cs"/>
          <w:rtl/>
        </w:rPr>
        <w:t>.</w:t>
      </w:r>
      <w:r>
        <w:rPr>
          <w:rFonts w:hint="cs"/>
          <w:rtl/>
        </w:rPr>
        <w:t xml:space="preserve"> הריבית של המשכנתה שלהם וההלוואות בשמיים, אבל הריבית </w:t>
      </w:r>
      <w:bookmarkStart w:id="37172" w:name="_ETM_Q81_737000"/>
      <w:bookmarkEnd w:id="37172"/>
      <w:r>
        <w:rPr>
          <w:rFonts w:hint="cs"/>
          <w:rtl/>
        </w:rPr>
        <w:t xml:space="preserve">על הכסף הזעום שלהם בפיקדונות לא מגולגל אליהם כראוי. יש על </w:t>
      </w:r>
      <w:bookmarkStart w:id="37173" w:name="_ETM_Q81_742000"/>
      <w:bookmarkEnd w:id="37173"/>
      <w:r>
        <w:rPr>
          <w:rFonts w:hint="cs"/>
          <w:rtl/>
        </w:rPr>
        <w:t>זה דוחות של רשות התחרות</w:t>
      </w:r>
      <w:r w:rsidR="00146E3B">
        <w:rPr>
          <w:rFonts w:hint="cs"/>
          <w:rtl/>
        </w:rPr>
        <w:t>,</w:t>
      </w:r>
      <w:r>
        <w:rPr>
          <w:rFonts w:hint="cs"/>
          <w:rtl/>
        </w:rPr>
        <w:t xml:space="preserve"> והממשלה לא </w:t>
      </w:r>
      <w:r>
        <w:rPr>
          <w:rtl/>
        </w:rPr>
        <w:t>–</w:t>
      </w:r>
      <w:r>
        <w:rPr>
          <w:rFonts w:hint="cs"/>
          <w:rtl/>
        </w:rPr>
        <w:t xml:space="preserve"> דרך אגב,</w:t>
      </w:r>
      <w:bookmarkStart w:id="37174" w:name="_ETM_Q81_746000"/>
      <w:bookmarkEnd w:id="37174"/>
      <w:r>
        <w:rPr>
          <w:rFonts w:hint="cs"/>
          <w:rtl/>
        </w:rPr>
        <w:t xml:space="preserve"> בחוק ההסדרים</w:t>
      </w:r>
      <w:r w:rsidR="00146E3B">
        <w:rPr>
          <w:rFonts w:hint="cs"/>
          <w:rtl/>
        </w:rPr>
        <w:t>,</w:t>
      </w:r>
      <w:r>
        <w:rPr>
          <w:rFonts w:hint="cs"/>
          <w:rtl/>
        </w:rPr>
        <w:t xml:space="preserve"> מה הם עשו? מקימים עוד צוות, עוד צוות </w:t>
      </w:r>
      <w:bookmarkStart w:id="37175" w:name="_ETM_Q81_748000"/>
      <w:bookmarkEnd w:id="37175"/>
      <w:r>
        <w:rPr>
          <w:rFonts w:hint="cs"/>
          <w:rtl/>
        </w:rPr>
        <w:t xml:space="preserve">ועוד צוות. אנחנו כבר לא מבינים מה קורה בבנקים. עוד </w:t>
      </w:r>
      <w:bookmarkStart w:id="37176" w:name="_ETM_Q81_751000"/>
      <w:bookmarkEnd w:id="37176"/>
      <w:r>
        <w:rPr>
          <w:rFonts w:hint="cs"/>
          <w:rtl/>
        </w:rPr>
        <w:t xml:space="preserve">צוות? </w:t>
      </w:r>
      <w:bookmarkStart w:id="37177" w:name="_ETM_Q81_752000"/>
      <w:bookmarkEnd w:id="37177"/>
      <w:r>
        <w:rPr>
          <w:rFonts w:hint="cs"/>
          <w:rtl/>
        </w:rPr>
        <w:t>זו ממשלת הצוותים והקשקושים.</w:t>
      </w:r>
    </w:p>
    <w:p w:rsidR="00AC1D81" w:rsidRDefault="00AC1D81" w:rsidP="00041E97">
      <w:pPr>
        <w:rPr>
          <w:rtl/>
        </w:rPr>
      </w:pPr>
    </w:p>
    <w:p w:rsidR="00AC1D81" w:rsidRDefault="00AC1D81" w:rsidP="00146E3B">
      <w:pPr>
        <w:rPr>
          <w:rtl/>
        </w:rPr>
      </w:pPr>
      <w:bookmarkStart w:id="37178" w:name="_ETM_Q81_756000"/>
      <w:bookmarkEnd w:id="37178"/>
      <w:r>
        <w:rPr>
          <w:rFonts w:hint="cs"/>
          <w:rtl/>
        </w:rPr>
        <w:t>עכשיו נדבר על האלמנט האחרון,</w:t>
      </w:r>
      <w:bookmarkStart w:id="37179" w:name="_ETM_Q81_761000"/>
      <w:bookmarkEnd w:id="37179"/>
      <w:r>
        <w:rPr>
          <w:rFonts w:hint="cs"/>
          <w:rtl/>
        </w:rPr>
        <w:t xml:space="preserve"> שגם הוא בבואה של הממשלה הזאת בהתנהלות רשלנית.</w:t>
      </w:r>
      <w:bookmarkStart w:id="37180" w:name="_ETM_Q81_763000"/>
      <w:bookmarkEnd w:id="37180"/>
      <w:r>
        <w:rPr>
          <w:rFonts w:hint="cs"/>
          <w:rtl/>
        </w:rPr>
        <w:t xml:space="preserve"> תראה, כל התקציב הוא בממדים שמראים איך הממשלה הזאת</w:t>
      </w:r>
      <w:bookmarkStart w:id="37181" w:name="_ETM_Q81_769000"/>
      <w:bookmarkEnd w:id="37181"/>
      <w:r w:rsidR="00146E3B">
        <w:rPr>
          <w:rFonts w:hint="cs"/>
          <w:rtl/>
        </w:rPr>
        <w:t>,</w:t>
      </w:r>
      <w:r>
        <w:rPr>
          <w:rFonts w:hint="cs"/>
          <w:rtl/>
        </w:rPr>
        <w:t xml:space="preserve"> דמותה של הממשלה</w:t>
      </w:r>
      <w:r w:rsidR="00146E3B">
        <w:rPr>
          <w:rFonts w:hint="cs"/>
          <w:rtl/>
        </w:rPr>
        <w:t>,</w:t>
      </w:r>
      <w:r>
        <w:rPr>
          <w:rFonts w:hint="cs"/>
          <w:rtl/>
        </w:rPr>
        <w:t xml:space="preserve"> היא אפס בדוגמה אישית: זלזול </w:t>
      </w:r>
      <w:bookmarkStart w:id="37182" w:name="_ETM_Q81_772000"/>
      <w:bookmarkEnd w:id="37182"/>
      <w:r>
        <w:rPr>
          <w:rFonts w:hint="cs"/>
          <w:rtl/>
        </w:rPr>
        <w:t>ופגיעה קשה במי שעובד ומשרת ובזוגות הצעירים ובמעמד הביניים</w:t>
      </w:r>
      <w:r w:rsidR="00146E3B">
        <w:rPr>
          <w:rFonts w:hint="cs"/>
          <w:rtl/>
        </w:rPr>
        <w:t>;</w:t>
      </w:r>
      <w:r>
        <w:rPr>
          <w:rFonts w:hint="cs"/>
          <w:rtl/>
        </w:rPr>
        <w:t xml:space="preserve"> </w:t>
      </w:r>
      <w:bookmarkStart w:id="37183" w:name="_ETM_Q81_778000"/>
      <w:bookmarkEnd w:id="37183"/>
      <w:r>
        <w:rPr>
          <w:rFonts w:hint="cs"/>
          <w:rtl/>
        </w:rPr>
        <w:t>השתוללות ביוקר מחיה, כלומר, אפילו לא נותנים להם לקנות פחות.</w:t>
      </w:r>
      <w:bookmarkStart w:id="37184" w:name="_ETM_Q81_784000"/>
      <w:bookmarkEnd w:id="37184"/>
    </w:p>
    <w:p w:rsidR="00AC1D81" w:rsidRDefault="00AC1D81" w:rsidP="00041E97">
      <w:pPr>
        <w:rPr>
          <w:rtl/>
        </w:rPr>
      </w:pPr>
      <w:bookmarkStart w:id="37185" w:name="_ETM_Q81_804222"/>
      <w:bookmarkStart w:id="37186" w:name="_ETM_Q81_804291"/>
      <w:bookmarkEnd w:id="37185"/>
      <w:bookmarkEnd w:id="37186"/>
    </w:p>
    <w:p w:rsidR="00072E18" w:rsidRDefault="00AC1D81" w:rsidP="00146E3B">
      <w:pPr>
        <w:rPr>
          <w:rtl/>
        </w:rPr>
      </w:pPr>
      <w:bookmarkStart w:id="37187" w:name="_ETM_Q81_804350"/>
      <w:bookmarkStart w:id="37188" w:name="_ETM_Q81_804410"/>
      <w:bookmarkEnd w:id="37187"/>
      <w:bookmarkEnd w:id="37188"/>
      <w:r>
        <w:rPr>
          <w:rFonts w:hint="cs"/>
          <w:rtl/>
        </w:rPr>
        <w:t xml:space="preserve">דיברתי על אפליה בין אוכלוסיות וסיפרתי איך בתקציב הזה בעצם </w:t>
      </w:r>
      <w:bookmarkStart w:id="37189" w:name="_ETM_Q81_790000"/>
      <w:bookmarkEnd w:id="37189"/>
      <w:r>
        <w:rPr>
          <w:rFonts w:hint="cs"/>
          <w:rtl/>
        </w:rPr>
        <w:t xml:space="preserve">שומרים כל הזמן על האוכלוסייה של המפלגות החרדיות. דיבר על </w:t>
      </w:r>
      <w:bookmarkStart w:id="37190" w:name="_ETM_Q81_793000"/>
      <w:bookmarkEnd w:id="37190"/>
      <w:r>
        <w:rPr>
          <w:rFonts w:hint="cs"/>
          <w:rtl/>
        </w:rPr>
        <w:t>זה</w:t>
      </w:r>
      <w:r w:rsidR="00146E3B">
        <w:rPr>
          <w:rFonts w:hint="cs"/>
          <w:rtl/>
        </w:rPr>
        <w:t>,</w:t>
      </w:r>
      <w:r>
        <w:rPr>
          <w:rFonts w:hint="cs"/>
          <w:rtl/>
        </w:rPr>
        <w:t xml:space="preserve"> דרך אגב</w:t>
      </w:r>
      <w:r w:rsidR="00146E3B">
        <w:rPr>
          <w:rFonts w:hint="cs"/>
          <w:rtl/>
        </w:rPr>
        <w:t>,</w:t>
      </w:r>
      <w:r>
        <w:rPr>
          <w:rFonts w:hint="cs"/>
          <w:rtl/>
        </w:rPr>
        <w:t xml:space="preserve"> יו"ר ועדת הכספים היום. הוא עמד בלי בושה ואמר: מה רוצים מגננת חרדית? כאילו זה הנושא של</w:t>
      </w:r>
      <w:bookmarkStart w:id="37191" w:name="_ETM_Q81_797000"/>
      <w:bookmarkEnd w:id="37191"/>
      <w:r>
        <w:rPr>
          <w:rFonts w:hint="cs"/>
          <w:rtl/>
        </w:rPr>
        <w:t xml:space="preserve"> התקציב הזה, גננת חרדית</w:t>
      </w:r>
      <w:r w:rsidR="00146E3B">
        <w:rPr>
          <w:rFonts w:hint="cs"/>
          <w:rtl/>
        </w:rPr>
        <w:t>.</w:t>
      </w:r>
      <w:r>
        <w:rPr>
          <w:rFonts w:hint="cs"/>
          <w:rtl/>
        </w:rPr>
        <w:t xml:space="preserve"> </w:t>
      </w:r>
      <w:bookmarkStart w:id="37192" w:name="_ETM_Q81_799000"/>
      <w:bookmarkEnd w:id="37192"/>
      <w:r w:rsidR="00226BA7">
        <w:rPr>
          <w:rFonts w:hint="cs"/>
          <w:rtl/>
        </w:rPr>
        <w:t>גירעון כזה בימים של מלחמה, גז</w:t>
      </w:r>
      <w:r>
        <w:rPr>
          <w:rFonts w:hint="cs"/>
          <w:rtl/>
        </w:rPr>
        <w:t xml:space="preserve">רות על </w:t>
      </w:r>
      <w:bookmarkStart w:id="37193" w:name="_ETM_Q81_805000"/>
      <w:bookmarkEnd w:id="37193"/>
      <w:r>
        <w:rPr>
          <w:rFonts w:hint="cs"/>
          <w:rtl/>
        </w:rPr>
        <w:t>כל הציבור</w:t>
      </w:r>
      <w:r w:rsidR="00146E3B">
        <w:rPr>
          <w:rFonts w:hint="cs"/>
          <w:rtl/>
        </w:rPr>
        <w:t>,</w:t>
      </w:r>
      <w:r>
        <w:rPr>
          <w:rFonts w:hint="cs"/>
          <w:rtl/>
        </w:rPr>
        <w:t xml:space="preserve"> ואתה מדבר על זה?</w:t>
      </w:r>
      <w:bookmarkStart w:id="37194" w:name="TOR_Q82"/>
      <w:bookmarkEnd w:id="37194"/>
      <w:r w:rsidR="00D36952">
        <w:rPr>
          <w:rFonts w:hint="cs"/>
          <w:rtl/>
        </w:rPr>
        <w:t xml:space="preserve"> </w:t>
      </w:r>
      <w:r w:rsidR="00072E18">
        <w:rPr>
          <w:rFonts w:hint="cs"/>
          <w:rtl/>
        </w:rPr>
        <w:t xml:space="preserve">פשוט לא רואים, </w:t>
      </w:r>
      <w:bookmarkStart w:id="37195" w:name="_ETM_Q82_207060"/>
      <w:bookmarkStart w:id="37196" w:name="_ETM_Q82_205900"/>
      <w:bookmarkEnd w:id="37195"/>
      <w:bookmarkEnd w:id="37196"/>
      <w:r w:rsidR="00072E18">
        <w:rPr>
          <w:rtl/>
        </w:rPr>
        <w:t xml:space="preserve">לא </w:t>
      </w:r>
      <w:bookmarkStart w:id="37197" w:name="_ETM_Q82_207240"/>
      <w:bookmarkEnd w:id="37197"/>
      <w:r w:rsidR="00072E18">
        <w:rPr>
          <w:rtl/>
        </w:rPr>
        <w:t xml:space="preserve">רואים </w:t>
      </w:r>
      <w:bookmarkStart w:id="37198" w:name="_ETM_Q82_207750"/>
      <w:bookmarkStart w:id="37199" w:name="_ETM_Q82_207990"/>
      <w:bookmarkStart w:id="37200" w:name="_ETM_Q82_208410"/>
      <w:bookmarkEnd w:id="37198"/>
      <w:bookmarkEnd w:id="37199"/>
      <w:bookmarkEnd w:id="37200"/>
      <w:r w:rsidR="00072E18">
        <w:rPr>
          <w:rtl/>
        </w:rPr>
        <w:t>אותנו</w:t>
      </w:r>
      <w:r w:rsidR="00072E18">
        <w:rPr>
          <w:rFonts w:hint="cs"/>
          <w:rtl/>
        </w:rPr>
        <w:t>,</w:t>
      </w:r>
      <w:r w:rsidR="00072E18">
        <w:rPr>
          <w:rtl/>
        </w:rPr>
        <w:t xml:space="preserve"> </w:t>
      </w:r>
      <w:bookmarkStart w:id="37201" w:name="_ETM_Q82_208830"/>
      <w:bookmarkEnd w:id="37201"/>
      <w:r w:rsidR="00072E18">
        <w:rPr>
          <w:rtl/>
        </w:rPr>
        <w:t xml:space="preserve">לא </w:t>
      </w:r>
      <w:bookmarkStart w:id="37202" w:name="_ETM_Q82_208950"/>
      <w:bookmarkEnd w:id="37202"/>
      <w:r w:rsidR="00072E18">
        <w:rPr>
          <w:rtl/>
        </w:rPr>
        <w:t xml:space="preserve">רואים </w:t>
      </w:r>
      <w:bookmarkStart w:id="37203" w:name="_ETM_Q82_209189"/>
      <w:bookmarkEnd w:id="37203"/>
      <w:r w:rsidR="00072E18">
        <w:rPr>
          <w:rFonts w:hint="cs"/>
          <w:rtl/>
        </w:rPr>
        <w:t>את העם.</w:t>
      </w:r>
      <w:r w:rsidR="00072E18">
        <w:rPr>
          <w:rtl/>
        </w:rPr>
        <w:t xml:space="preserve"> </w:t>
      </w:r>
      <w:bookmarkStart w:id="37204" w:name="_ETM_Q82_210310"/>
      <w:bookmarkStart w:id="37205" w:name="_ETM_Q82_210630"/>
      <w:bookmarkStart w:id="37206" w:name="_ETM_Q82_210869"/>
      <w:bookmarkStart w:id="37207" w:name="_ETM_Q82_211410"/>
      <w:bookmarkStart w:id="37208" w:name="_ETM_Q82_213559"/>
      <w:bookmarkStart w:id="37209" w:name="_ETM_Q82_213860"/>
      <w:bookmarkStart w:id="37210" w:name="_ETM_Q82_214679"/>
      <w:bookmarkEnd w:id="37204"/>
      <w:bookmarkEnd w:id="37205"/>
      <w:bookmarkEnd w:id="37206"/>
      <w:bookmarkEnd w:id="37207"/>
      <w:bookmarkEnd w:id="37208"/>
      <w:bookmarkEnd w:id="37209"/>
      <w:bookmarkEnd w:id="37210"/>
    </w:p>
    <w:p w:rsidR="00072E18" w:rsidRDefault="00072E18" w:rsidP="00041E97">
      <w:pPr>
        <w:ind w:firstLine="0"/>
        <w:rPr>
          <w:rtl/>
        </w:rPr>
      </w:pPr>
    </w:p>
    <w:p w:rsidR="00072E18" w:rsidRDefault="00072E18" w:rsidP="00146E3B">
      <w:pPr>
        <w:rPr>
          <w:rtl/>
        </w:rPr>
      </w:pPr>
      <w:bookmarkStart w:id="37211" w:name="_ETM_Q82_212151"/>
      <w:bookmarkStart w:id="37212" w:name="_ETM_Q82_207672"/>
      <w:bookmarkStart w:id="37213" w:name="_ETM_Q82_204132"/>
      <w:bookmarkStart w:id="37214" w:name="_ETM_Q82_201373"/>
      <w:bookmarkStart w:id="37215" w:name="_ETM_Q82_196722"/>
      <w:bookmarkStart w:id="37216" w:name="_ETM_Q82_192752"/>
      <w:bookmarkEnd w:id="37211"/>
      <w:bookmarkEnd w:id="37212"/>
      <w:bookmarkEnd w:id="37213"/>
      <w:bookmarkEnd w:id="37214"/>
      <w:bookmarkEnd w:id="37215"/>
      <w:bookmarkEnd w:id="37216"/>
      <w:r>
        <w:rPr>
          <w:rFonts w:hint="cs"/>
          <w:rtl/>
        </w:rPr>
        <w:t>כ</w:t>
      </w:r>
      <w:r>
        <w:rPr>
          <w:rtl/>
        </w:rPr>
        <w:t xml:space="preserve">שדיברתי </w:t>
      </w:r>
      <w:bookmarkStart w:id="37217" w:name="_ETM_Q82_215519"/>
      <w:bookmarkEnd w:id="37217"/>
      <w:r>
        <w:rPr>
          <w:rtl/>
        </w:rPr>
        <w:t xml:space="preserve">על </w:t>
      </w:r>
      <w:bookmarkStart w:id="37218" w:name="_ETM_Q82_215640"/>
      <w:bookmarkEnd w:id="37218"/>
      <w:r>
        <w:rPr>
          <w:rtl/>
        </w:rPr>
        <w:t>אפליה</w:t>
      </w:r>
      <w:r>
        <w:rPr>
          <w:rFonts w:hint="cs"/>
          <w:rtl/>
        </w:rPr>
        <w:t>,</w:t>
      </w:r>
      <w:r>
        <w:rPr>
          <w:rtl/>
        </w:rPr>
        <w:t xml:space="preserve"> </w:t>
      </w:r>
      <w:bookmarkStart w:id="37219" w:name="_ETM_Q82_216809"/>
      <w:bookmarkStart w:id="37220" w:name="_ETM_Q82_217019"/>
      <w:bookmarkEnd w:id="37219"/>
      <w:bookmarkEnd w:id="37220"/>
      <w:r>
        <w:rPr>
          <w:rtl/>
        </w:rPr>
        <w:t xml:space="preserve">שכחתי </w:t>
      </w:r>
      <w:bookmarkStart w:id="37221" w:name="_ETM_Q82_217379"/>
      <w:bookmarkEnd w:id="37221"/>
      <w:r>
        <w:rPr>
          <w:rFonts w:hint="cs"/>
          <w:rtl/>
        </w:rPr>
        <w:t>א</w:t>
      </w:r>
      <w:bookmarkStart w:id="37222" w:name="_ETM_Q82_206354"/>
      <w:bookmarkEnd w:id="37222"/>
      <w:r>
        <w:rPr>
          <w:rFonts w:hint="cs"/>
          <w:rtl/>
        </w:rPr>
        <w:t>ת ה</w:t>
      </w:r>
      <w:r>
        <w:rPr>
          <w:rtl/>
        </w:rPr>
        <w:t xml:space="preserve">נקודה </w:t>
      </w:r>
      <w:bookmarkStart w:id="37223" w:name="_ETM_Q82_217769"/>
      <w:bookmarkEnd w:id="37223"/>
      <w:r>
        <w:rPr>
          <w:rtl/>
        </w:rPr>
        <w:t xml:space="preserve">הכי </w:t>
      </w:r>
      <w:bookmarkStart w:id="37224" w:name="_ETM_Q82_217920"/>
      <w:bookmarkEnd w:id="37224"/>
      <w:r>
        <w:rPr>
          <w:rtl/>
        </w:rPr>
        <w:t xml:space="preserve">חשובה </w:t>
      </w:r>
      <w:bookmarkStart w:id="37225" w:name="_ETM_Q82_218339"/>
      <w:bookmarkEnd w:id="37225"/>
      <w:r>
        <w:rPr>
          <w:rtl/>
        </w:rPr>
        <w:t>באפליה</w:t>
      </w:r>
      <w:r>
        <w:rPr>
          <w:rFonts w:hint="cs"/>
          <w:rtl/>
        </w:rPr>
        <w:t xml:space="preserve"> –</w:t>
      </w:r>
      <w:r>
        <w:rPr>
          <w:rtl/>
        </w:rPr>
        <w:t xml:space="preserve"> </w:t>
      </w:r>
      <w:bookmarkStart w:id="37226" w:name="_ETM_Q82_219250"/>
      <w:bookmarkEnd w:id="37226"/>
      <w:r>
        <w:rPr>
          <w:rtl/>
        </w:rPr>
        <w:t xml:space="preserve">חוק </w:t>
      </w:r>
      <w:bookmarkStart w:id="37227" w:name="_ETM_Q82_219520"/>
      <w:bookmarkStart w:id="37228" w:name="_ETM_Q82_219073"/>
      <w:bookmarkEnd w:id="37227"/>
      <w:bookmarkEnd w:id="37228"/>
      <w:r>
        <w:rPr>
          <w:rtl/>
        </w:rPr>
        <w:t>השתמטות</w:t>
      </w:r>
      <w:r w:rsidR="00146E3B">
        <w:rPr>
          <w:rFonts w:hint="cs"/>
          <w:rtl/>
        </w:rPr>
        <w:t>.</w:t>
      </w:r>
      <w:r>
        <w:rPr>
          <w:rFonts w:hint="cs"/>
          <w:rtl/>
        </w:rPr>
        <w:t xml:space="preserve"> </w:t>
      </w:r>
      <w:bookmarkStart w:id="37229" w:name="_ETM_Q82_220469"/>
      <w:bookmarkStart w:id="37230" w:name="_ETM_Q82_220860"/>
      <w:bookmarkStart w:id="37231" w:name="_ETM_Q82_221190"/>
      <w:bookmarkStart w:id="37232" w:name="_ETM_Q82_221760"/>
      <w:bookmarkEnd w:id="37229"/>
      <w:bookmarkEnd w:id="37230"/>
      <w:bookmarkEnd w:id="37231"/>
      <w:bookmarkEnd w:id="37232"/>
      <w:r>
        <w:rPr>
          <w:rtl/>
        </w:rPr>
        <w:t xml:space="preserve">אין </w:t>
      </w:r>
      <w:bookmarkStart w:id="37233" w:name="_ETM_Q82_221909"/>
      <w:bookmarkEnd w:id="37233"/>
      <w:r>
        <w:rPr>
          <w:rtl/>
        </w:rPr>
        <w:t xml:space="preserve">שוויון </w:t>
      </w:r>
      <w:bookmarkStart w:id="37234" w:name="_ETM_Q82_222269"/>
      <w:bookmarkEnd w:id="37234"/>
      <w:r>
        <w:rPr>
          <w:rtl/>
        </w:rPr>
        <w:t>בנטל</w:t>
      </w:r>
      <w:r>
        <w:rPr>
          <w:rFonts w:hint="cs"/>
          <w:rtl/>
        </w:rPr>
        <w:t>.</w:t>
      </w:r>
      <w:r>
        <w:rPr>
          <w:rtl/>
        </w:rPr>
        <w:t xml:space="preserve"> </w:t>
      </w:r>
      <w:bookmarkStart w:id="37235" w:name="_ETM_Q82_223019"/>
      <w:bookmarkEnd w:id="37235"/>
      <w:r>
        <w:rPr>
          <w:rFonts w:hint="cs"/>
          <w:rtl/>
        </w:rPr>
        <w:t>ל</w:t>
      </w:r>
      <w:r>
        <w:rPr>
          <w:rtl/>
        </w:rPr>
        <w:t xml:space="preserve">דבר </w:t>
      </w:r>
      <w:bookmarkStart w:id="37236" w:name="_ETM_Q82_223440"/>
      <w:bookmarkEnd w:id="37236"/>
      <w:r>
        <w:rPr>
          <w:rtl/>
        </w:rPr>
        <w:t xml:space="preserve">הזה </w:t>
      </w:r>
      <w:bookmarkStart w:id="37237" w:name="_ETM_Q82_223649"/>
      <w:bookmarkEnd w:id="37237"/>
      <w:r>
        <w:rPr>
          <w:rtl/>
        </w:rPr>
        <w:t xml:space="preserve">יש </w:t>
      </w:r>
      <w:bookmarkStart w:id="37238" w:name="_ETM_Q82_223800"/>
      <w:bookmarkEnd w:id="37238"/>
      <w:r>
        <w:rPr>
          <w:rtl/>
        </w:rPr>
        <w:t xml:space="preserve">משמעויות </w:t>
      </w:r>
      <w:bookmarkStart w:id="37239" w:name="_ETM_Q82_224430"/>
      <w:bookmarkEnd w:id="37239"/>
      <w:r>
        <w:rPr>
          <w:rtl/>
        </w:rPr>
        <w:t xml:space="preserve">כלכליות </w:t>
      </w:r>
      <w:bookmarkStart w:id="37240" w:name="_ETM_Q82_225090"/>
      <w:bookmarkEnd w:id="37240"/>
      <w:r>
        <w:rPr>
          <w:rFonts w:hint="cs"/>
          <w:rtl/>
        </w:rPr>
        <w:t>א</w:t>
      </w:r>
      <w:r>
        <w:rPr>
          <w:rtl/>
        </w:rPr>
        <w:t>דירות</w:t>
      </w:r>
      <w:r>
        <w:rPr>
          <w:rFonts w:hint="cs"/>
          <w:rtl/>
        </w:rPr>
        <w:t>. כלומר</w:t>
      </w:r>
      <w:r>
        <w:rPr>
          <w:rtl/>
        </w:rPr>
        <w:t xml:space="preserve"> </w:t>
      </w:r>
      <w:bookmarkStart w:id="37241" w:name="_ETM_Q82_226019"/>
      <w:bookmarkStart w:id="37242" w:name="_ETM_Q82_226229"/>
      <w:bookmarkEnd w:id="37241"/>
      <w:bookmarkEnd w:id="37242"/>
      <w:r>
        <w:rPr>
          <w:rtl/>
        </w:rPr>
        <w:t xml:space="preserve">שומרים </w:t>
      </w:r>
      <w:bookmarkStart w:id="37243" w:name="_ETM_Q82_226680"/>
      <w:bookmarkEnd w:id="37243"/>
      <w:r>
        <w:rPr>
          <w:rtl/>
        </w:rPr>
        <w:t xml:space="preserve">על </w:t>
      </w:r>
      <w:bookmarkStart w:id="37244" w:name="_ETM_Q82_226769"/>
      <w:bookmarkEnd w:id="37244"/>
      <w:r>
        <w:rPr>
          <w:rtl/>
        </w:rPr>
        <w:t>החרדים</w:t>
      </w:r>
      <w:r>
        <w:rPr>
          <w:rFonts w:hint="cs"/>
          <w:rtl/>
        </w:rPr>
        <w:t>,</w:t>
      </w:r>
      <w:r>
        <w:rPr>
          <w:rtl/>
        </w:rPr>
        <w:t xml:space="preserve"> </w:t>
      </w:r>
      <w:bookmarkStart w:id="37245" w:name="_ETM_Q82_227940"/>
      <w:bookmarkEnd w:id="37245"/>
      <w:r>
        <w:rPr>
          <w:rtl/>
        </w:rPr>
        <w:t xml:space="preserve">הולכים </w:t>
      </w:r>
      <w:bookmarkStart w:id="37246" w:name="_ETM_Q82_228329"/>
      <w:bookmarkEnd w:id="37246"/>
      <w:r>
        <w:rPr>
          <w:rtl/>
        </w:rPr>
        <w:t xml:space="preserve">לעשות </w:t>
      </w:r>
      <w:bookmarkStart w:id="37247" w:name="_ETM_Q82_228750"/>
      <w:bookmarkEnd w:id="37247"/>
      <w:r>
        <w:rPr>
          <w:rtl/>
        </w:rPr>
        <w:t xml:space="preserve">מכסות </w:t>
      </w:r>
      <w:bookmarkStart w:id="37248" w:name="_ETM_Q82_229589"/>
      <w:bookmarkEnd w:id="37248"/>
      <w:r>
        <w:rPr>
          <w:rtl/>
        </w:rPr>
        <w:t>דמי</w:t>
      </w:r>
      <w:r>
        <w:rPr>
          <w:rFonts w:hint="cs"/>
          <w:rtl/>
        </w:rPr>
        <w:t>,</w:t>
      </w:r>
      <w:r>
        <w:rPr>
          <w:rtl/>
        </w:rPr>
        <w:t xml:space="preserve"> </w:t>
      </w:r>
      <w:bookmarkStart w:id="37249" w:name="_ETM_Q82_230370"/>
      <w:bookmarkEnd w:id="37249"/>
      <w:r>
        <w:rPr>
          <w:rtl/>
        </w:rPr>
        <w:t>דמיקולו</w:t>
      </w:r>
      <w:r>
        <w:rPr>
          <w:rFonts w:hint="cs"/>
          <w:rtl/>
        </w:rPr>
        <w:t xml:space="preserve"> </w:t>
      </w:r>
      <w:r w:rsidR="00146E3B">
        <w:rPr>
          <w:rFonts w:hint="eastAsia"/>
          <w:rtl/>
        </w:rPr>
        <w:t xml:space="preserve">– </w:t>
      </w:r>
      <w:r>
        <w:rPr>
          <w:rFonts w:hint="cs"/>
          <w:rtl/>
        </w:rPr>
        <w:t>אפס</w:t>
      </w:r>
      <w:bookmarkStart w:id="37250" w:name="_ETM_Q82_231199"/>
      <w:bookmarkStart w:id="37251" w:name="_ETM_Q82_231769"/>
      <w:bookmarkStart w:id="37252" w:name="_ETM_Q82_228953"/>
      <w:bookmarkEnd w:id="37250"/>
      <w:bookmarkEnd w:id="37251"/>
      <w:bookmarkEnd w:id="37252"/>
      <w:r>
        <w:rPr>
          <w:rtl/>
        </w:rPr>
        <w:t xml:space="preserve"> </w:t>
      </w:r>
      <w:bookmarkStart w:id="37253" w:name="_ETM_Q82_232819"/>
      <w:bookmarkEnd w:id="37253"/>
      <w:r>
        <w:rPr>
          <w:rtl/>
        </w:rPr>
        <w:t>קנסות</w:t>
      </w:r>
      <w:r>
        <w:rPr>
          <w:rFonts w:hint="cs"/>
          <w:rtl/>
        </w:rPr>
        <w:t>,</w:t>
      </w:r>
      <w:r>
        <w:rPr>
          <w:rtl/>
        </w:rPr>
        <w:t xml:space="preserve"> </w:t>
      </w:r>
      <w:bookmarkStart w:id="37254" w:name="_ETM_Q82_234040"/>
      <w:bookmarkStart w:id="37255" w:name="_ETM_Q82_234460"/>
      <w:bookmarkEnd w:id="37254"/>
      <w:bookmarkEnd w:id="37255"/>
      <w:r>
        <w:rPr>
          <w:rFonts w:hint="cs"/>
          <w:rtl/>
        </w:rPr>
        <w:t xml:space="preserve">אפס </w:t>
      </w:r>
      <w:r>
        <w:rPr>
          <w:rtl/>
        </w:rPr>
        <w:t xml:space="preserve">סנקציות </w:t>
      </w:r>
      <w:bookmarkStart w:id="37256" w:name="_ETM_Q82_234879"/>
      <w:bookmarkEnd w:id="37256"/>
      <w:r>
        <w:rPr>
          <w:rtl/>
        </w:rPr>
        <w:t>אישיות</w:t>
      </w:r>
      <w:r>
        <w:rPr>
          <w:rFonts w:hint="cs"/>
          <w:rtl/>
        </w:rPr>
        <w:t>.</w:t>
      </w:r>
      <w:r>
        <w:rPr>
          <w:rtl/>
        </w:rPr>
        <w:t xml:space="preserve"> </w:t>
      </w:r>
      <w:bookmarkStart w:id="37257" w:name="_ETM_Q82_236229"/>
      <w:bookmarkEnd w:id="37257"/>
      <w:r>
        <w:rPr>
          <w:rtl/>
        </w:rPr>
        <w:t xml:space="preserve">אתה </w:t>
      </w:r>
      <w:bookmarkStart w:id="37258" w:name="_ETM_Q82_236559"/>
      <w:bookmarkEnd w:id="37258"/>
      <w:r>
        <w:rPr>
          <w:rtl/>
        </w:rPr>
        <w:t xml:space="preserve">יודע </w:t>
      </w:r>
      <w:bookmarkStart w:id="37259" w:name="_ETM_Q82_236799"/>
      <w:bookmarkEnd w:id="37259"/>
      <w:r>
        <w:rPr>
          <w:rtl/>
        </w:rPr>
        <w:t xml:space="preserve">מה </w:t>
      </w:r>
      <w:bookmarkStart w:id="37260" w:name="_ETM_Q82_236979"/>
      <w:bookmarkEnd w:id="37260"/>
      <w:r>
        <w:rPr>
          <w:rtl/>
        </w:rPr>
        <w:t xml:space="preserve">ההשלכות </w:t>
      </w:r>
      <w:bookmarkStart w:id="37261" w:name="_ETM_Q82_237489"/>
      <w:bookmarkEnd w:id="37261"/>
      <w:r>
        <w:rPr>
          <w:rtl/>
        </w:rPr>
        <w:t xml:space="preserve">של </w:t>
      </w:r>
      <w:bookmarkStart w:id="37262" w:name="_ETM_Q82_237639"/>
      <w:bookmarkEnd w:id="37262"/>
      <w:r>
        <w:rPr>
          <w:rtl/>
        </w:rPr>
        <w:t>זה</w:t>
      </w:r>
      <w:r>
        <w:rPr>
          <w:rFonts w:hint="cs"/>
          <w:rtl/>
        </w:rPr>
        <w:t>?</w:t>
      </w:r>
      <w:r>
        <w:rPr>
          <w:rtl/>
        </w:rPr>
        <w:t xml:space="preserve"> </w:t>
      </w:r>
      <w:bookmarkStart w:id="37263" w:name="_ETM_Q82_237789"/>
      <w:bookmarkEnd w:id="37263"/>
      <w:r>
        <w:rPr>
          <w:rtl/>
        </w:rPr>
        <w:t xml:space="preserve">אני </w:t>
      </w:r>
      <w:bookmarkStart w:id="37264" w:name="_ETM_Q82_237909"/>
      <w:bookmarkEnd w:id="37264"/>
      <w:r>
        <w:rPr>
          <w:rtl/>
        </w:rPr>
        <w:t xml:space="preserve">אגיד </w:t>
      </w:r>
      <w:bookmarkStart w:id="37265" w:name="_ETM_Q82_238030"/>
      <w:bookmarkEnd w:id="37265"/>
      <w:r>
        <w:rPr>
          <w:rtl/>
        </w:rPr>
        <w:t xml:space="preserve">לך </w:t>
      </w:r>
      <w:bookmarkStart w:id="37266" w:name="_ETM_Q82_238210"/>
      <w:bookmarkEnd w:id="37266"/>
      <w:r>
        <w:rPr>
          <w:rtl/>
        </w:rPr>
        <w:t xml:space="preserve">מה </w:t>
      </w:r>
      <w:bookmarkStart w:id="37267" w:name="_ETM_Q82_238299"/>
      <w:bookmarkEnd w:id="37267"/>
      <w:r>
        <w:rPr>
          <w:rtl/>
        </w:rPr>
        <w:t xml:space="preserve">ההשלכות </w:t>
      </w:r>
      <w:bookmarkStart w:id="37268" w:name="_ETM_Q82_238749"/>
      <w:bookmarkEnd w:id="37268"/>
      <w:r>
        <w:rPr>
          <w:rtl/>
        </w:rPr>
        <w:t xml:space="preserve">של </w:t>
      </w:r>
      <w:bookmarkStart w:id="37269" w:name="_ETM_Q82_238929"/>
      <w:bookmarkEnd w:id="37269"/>
      <w:r>
        <w:rPr>
          <w:rtl/>
        </w:rPr>
        <w:t>זה</w:t>
      </w:r>
      <w:r w:rsidR="00146E3B">
        <w:rPr>
          <w:rFonts w:hint="cs"/>
          <w:rtl/>
        </w:rPr>
        <w:t>.</w:t>
      </w:r>
      <w:r>
        <w:rPr>
          <w:rtl/>
        </w:rPr>
        <w:t xml:space="preserve"> </w:t>
      </w:r>
      <w:bookmarkStart w:id="37270" w:name="_ETM_Q82_239769"/>
      <w:bookmarkEnd w:id="37270"/>
      <w:r>
        <w:rPr>
          <w:rtl/>
        </w:rPr>
        <w:t xml:space="preserve">יש </w:t>
      </w:r>
      <w:bookmarkStart w:id="37271" w:name="_ETM_Q82_240010"/>
      <w:bookmarkEnd w:id="37271"/>
      <w:r>
        <w:rPr>
          <w:rtl/>
        </w:rPr>
        <w:t xml:space="preserve">לזה </w:t>
      </w:r>
      <w:bookmarkStart w:id="37272" w:name="_ETM_Q82_240249"/>
      <w:bookmarkEnd w:id="37272"/>
      <w:r>
        <w:rPr>
          <w:rtl/>
        </w:rPr>
        <w:t xml:space="preserve">השלכות </w:t>
      </w:r>
      <w:bookmarkStart w:id="37273" w:name="_ETM_Q82_240699"/>
      <w:bookmarkEnd w:id="37273"/>
      <w:r>
        <w:rPr>
          <w:rtl/>
        </w:rPr>
        <w:t xml:space="preserve">אדירות </w:t>
      </w:r>
      <w:bookmarkStart w:id="37274" w:name="_ETM_Q82_241119"/>
      <w:bookmarkEnd w:id="37274"/>
      <w:r>
        <w:rPr>
          <w:rtl/>
        </w:rPr>
        <w:t xml:space="preserve">על </w:t>
      </w:r>
      <w:bookmarkStart w:id="37275" w:name="_ETM_Q82_241239"/>
      <w:bookmarkEnd w:id="37275"/>
      <w:r>
        <w:rPr>
          <w:rtl/>
        </w:rPr>
        <w:t>המשק</w:t>
      </w:r>
      <w:r>
        <w:rPr>
          <w:rFonts w:hint="cs"/>
          <w:rtl/>
        </w:rPr>
        <w:t>,</w:t>
      </w:r>
      <w:r>
        <w:rPr>
          <w:rtl/>
        </w:rPr>
        <w:t xml:space="preserve"> </w:t>
      </w:r>
      <w:bookmarkStart w:id="37276" w:name="_ETM_Q82_241780"/>
      <w:bookmarkEnd w:id="37276"/>
      <w:r>
        <w:rPr>
          <w:rtl/>
        </w:rPr>
        <w:t xml:space="preserve">מעל </w:t>
      </w:r>
      <w:bookmarkStart w:id="37277" w:name="_ETM_Q82_242079"/>
      <w:bookmarkEnd w:id="37277"/>
      <w:r>
        <w:rPr>
          <w:rtl/>
        </w:rPr>
        <w:t xml:space="preserve">8 </w:t>
      </w:r>
      <w:bookmarkStart w:id="37278" w:name="_ETM_Q82_242440"/>
      <w:bookmarkEnd w:id="37278"/>
      <w:r>
        <w:rPr>
          <w:rtl/>
        </w:rPr>
        <w:t xml:space="preserve">מיליארד </w:t>
      </w:r>
      <w:bookmarkStart w:id="37279" w:name="_ETM_Q82_242769"/>
      <w:bookmarkEnd w:id="37279"/>
      <w:r>
        <w:rPr>
          <w:rtl/>
        </w:rPr>
        <w:t>שקל</w:t>
      </w:r>
      <w:r>
        <w:rPr>
          <w:rFonts w:hint="cs"/>
          <w:rtl/>
        </w:rPr>
        <w:t>ים</w:t>
      </w:r>
      <w:bookmarkStart w:id="37280" w:name="_ETM_Q82_239893"/>
      <w:bookmarkEnd w:id="37280"/>
      <w:r>
        <w:rPr>
          <w:rtl/>
        </w:rPr>
        <w:t xml:space="preserve"> </w:t>
      </w:r>
      <w:bookmarkStart w:id="37281" w:name="_ETM_Q82_243069"/>
      <w:bookmarkEnd w:id="37281"/>
      <w:r>
        <w:rPr>
          <w:rtl/>
        </w:rPr>
        <w:t xml:space="preserve">השלכות </w:t>
      </w:r>
      <w:bookmarkStart w:id="37282" w:name="_ETM_Q82_243489"/>
      <w:bookmarkEnd w:id="37282"/>
      <w:r>
        <w:rPr>
          <w:rtl/>
        </w:rPr>
        <w:t xml:space="preserve">על </w:t>
      </w:r>
      <w:bookmarkStart w:id="37283" w:name="_ETM_Q82_243609"/>
      <w:bookmarkEnd w:id="37283"/>
      <w:r>
        <w:rPr>
          <w:rtl/>
        </w:rPr>
        <w:t>המשק</w:t>
      </w:r>
      <w:r>
        <w:rPr>
          <w:rFonts w:hint="cs"/>
          <w:rtl/>
        </w:rPr>
        <w:t>,</w:t>
      </w:r>
      <w:r>
        <w:rPr>
          <w:rtl/>
        </w:rPr>
        <w:t xml:space="preserve"> </w:t>
      </w:r>
      <w:bookmarkStart w:id="37284" w:name="_ETM_Q82_244450"/>
      <w:bookmarkEnd w:id="37284"/>
      <w:r>
        <w:rPr>
          <w:rtl/>
        </w:rPr>
        <w:t xml:space="preserve">פגיעה </w:t>
      </w:r>
      <w:bookmarkStart w:id="37285" w:name="_ETM_Q82_244810"/>
      <w:bookmarkEnd w:id="37285"/>
      <w:r>
        <w:rPr>
          <w:rtl/>
        </w:rPr>
        <w:t>בצמיחה</w:t>
      </w:r>
      <w:r>
        <w:rPr>
          <w:rFonts w:hint="cs"/>
          <w:rtl/>
        </w:rPr>
        <w:t>.</w:t>
      </w:r>
      <w:bookmarkStart w:id="37286" w:name="_ETM_Q82_245950"/>
      <w:bookmarkEnd w:id="37286"/>
      <w:r w:rsidR="00146E3B">
        <w:rPr>
          <w:rFonts w:hint="cs"/>
          <w:rtl/>
        </w:rPr>
        <w:t xml:space="preserve"> </w:t>
      </w:r>
      <w:r>
        <w:rPr>
          <w:rtl/>
        </w:rPr>
        <w:t xml:space="preserve">חברות </w:t>
      </w:r>
      <w:bookmarkStart w:id="37287" w:name="_ETM_Q82_246400"/>
      <w:bookmarkEnd w:id="37287"/>
      <w:r>
        <w:rPr>
          <w:rtl/>
        </w:rPr>
        <w:t xml:space="preserve">הדירוג </w:t>
      </w:r>
      <w:bookmarkStart w:id="37288" w:name="_ETM_Q82_246850"/>
      <w:bookmarkEnd w:id="37288"/>
      <w:r>
        <w:rPr>
          <w:rtl/>
        </w:rPr>
        <w:t xml:space="preserve">סימנו </w:t>
      </w:r>
      <w:bookmarkStart w:id="37289" w:name="_ETM_Q82_248110"/>
      <w:bookmarkEnd w:id="37289"/>
      <w:r>
        <w:rPr>
          <w:rtl/>
        </w:rPr>
        <w:t xml:space="preserve">את </w:t>
      </w:r>
      <w:bookmarkStart w:id="37290" w:name="_ETM_Q82_248440"/>
      <w:bookmarkEnd w:id="37290"/>
      <w:r>
        <w:rPr>
          <w:rtl/>
        </w:rPr>
        <w:t>אי</w:t>
      </w:r>
      <w:bookmarkStart w:id="37291" w:name="_ETM_Q82_248770"/>
      <w:bookmarkEnd w:id="37291"/>
      <w:r>
        <w:rPr>
          <w:rFonts w:hint="cs"/>
          <w:rtl/>
        </w:rPr>
        <w:t>-</w:t>
      </w:r>
      <w:r>
        <w:rPr>
          <w:rtl/>
        </w:rPr>
        <w:t xml:space="preserve">שילוב </w:t>
      </w:r>
      <w:bookmarkStart w:id="37292" w:name="_ETM_Q82_249100"/>
      <w:bookmarkEnd w:id="37292"/>
      <w:r>
        <w:rPr>
          <w:rtl/>
        </w:rPr>
        <w:t xml:space="preserve">החרדים </w:t>
      </w:r>
      <w:bookmarkStart w:id="37293" w:name="_ETM_Q82_250149"/>
      <w:bookmarkEnd w:id="37293"/>
      <w:r>
        <w:rPr>
          <w:rtl/>
        </w:rPr>
        <w:t xml:space="preserve">בשוק </w:t>
      </w:r>
      <w:bookmarkStart w:id="37294" w:name="_ETM_Q82_250569"/>
      <w:bookmarkEnd w:id="37294"/>
      <w:r>
        <w:rPr>
          <w:rtl/>
        </w:rPr>
        <w:t xml:space="preserve">התעסוקה </w:t>
      </w:r>
      <w:bookmarkStart w:id="37295" w:name="_ETM_Q82_251170"/>
      <w:bookmarkEnd w:id="37295"/>
      <w:r>
        <w:rPr>
          <w:rtl/>
        </w:rPr>
        <w:t xml:space="preserve">בישראל </w:t>
      </w:r>
      <w:bookmarkStart w:id="37296" w:name="_ETM_Q82_252459"/>
      <w:bookmarkEnd w:id="37296"/>
      <w:r>
        <w:rPr>
          <w:rtl/>
        </w:rPr>
        <w:t xml:space="preserve">ואת </w:t>
      </w:r>
      <w:bookmarkStart w:id="37297" w:name="_ETM_Q82_253209"/>
      <w:bookmarkStart w:id="37298" w:name="_ETM_Q82_254349"/>
      <w:bookmarkStart w:id="37299" w:name="_ETM_Q82_254499"/>
      <w:bookmarkEnd w:id="37297"/>
      <w:bookmarkEnd w:id="37298"/>
      <w:bookmarkEnd w:id="37299"/>
      <w:r>
        <w:rPr>
          <w:rtl/>
        </w:rPr>
        <w:t xml:space="preserve">תוצאת </w:t>
      </w:r>
      <w:bookmarkStart w:id="37300" w:name="_ETM_Q82_255099"/>
      <w:bookmarkEnd w:id="37300"/>
      <w:r>
        <w:rPr>
          <w:rFonts w:hint="cs"/>
          <w:rtl/>
        </w:rPr>
        <w:t>ה</w:t>
      </w:r>
      <w:r>
        <w:rPr>
          <w:rtl/>
        </w:rPr>
        <w:t xml:space="preserve">לוואי </w:t>
      </w:r>
      <w:bookmarkStart w:id="37301" w:name="_ETM_Q82_255789"/>
      <w:bookmarkEnd w:id="37301"/>
      <w:r>
        <w:rPr>
          <w:rtl/>
        </w:rPr>
        <w:t xml:space="preserve">של </w:t>
      </w:r>
      <w:bookmarkStart w:id="37302" w:name="_ETM_Q82_256029"/>
      <w:bookmarkEnd w:id="37302"/>
      <w:r>
        <w:rPr>
          <w:rtl/>
        </w:rPr>
        <w:t xml:space="preserve">הכבדת </w:t>
      </w:r>
      <w:bookmarkStart w:id="37303" w:name="_ETM_Q82_256509"/>
      <w:bookmarkEnd w:id="37303"/>
      <w:r>
        <w:rPr>
          <w:rtl/>
        </w:rPr>
        <w:t xml:space="preserve">נטל </w:t>
      </w:r>
      <w:bookmarkStart w:id="37304" w:name="_ETM_Q82_256840"/>
      <w:bookmarkEnd w:id="37304"/>
      <w:r>
        <w:rPr>
          <w:rtl/>
        </w:rPr>
        <w:t xml:space="preserve">השירות </w:t>
      </w:r>
      <w:bookmarkStart w:id="37305" w:name="_ETM_Q82_257289"/>
      <w:bookmarkEnd w:id="37305"/>
      <w:r>
        <w:rPr>
          <w:rtl/>
        </w:rPr>
        <w:t xml:space="preserve">על </w:t>
      </w:r>
      <w:bookmarkStart w:id="37306" w:name="_ETM_Q82_257409"/>
      <w:bookmarkEnd w:id="37306"/>
      <w:r>
        <w:rPr>
          <w:rtl/>
        </w:rPr>
        <w:t>המילו</w:t>
      </w:r>
      <w:r>
        <w:rPr>
          <w:rFonts w:hint="cs"/>
          <w:rtl/>
        </w:rPr>
        <w:t>אי</w:t>
      </w:r>
      <w:bookmarkStart w:id="37307" w:name="_ETM_Q82_252263"/>
      <w:bookmarkEnd w:id="37307"/>
      <w:r>
        <w:rPr>
          <w:rFonts w:hint="cs"/>
          <w:rtl/>
        </w:rPr>
        <w:t>ם</w:t>
      </w:r>
      <w:r>
        <w:rPr>
          <w:rtl/>
        </w:rPr>
        <w:t xml:space="preserve"> </w:t>
      </w:r>
      <w:bookmarkStart w:id="37308" w:name="_ETM_Q82_257829"/>
      <w:bookmarkEnd w:id="37308"/>
      <w:r>
        <w:rPr>
          <w:rtl/>
        </w:rPr>
        <w:t xml:space="preserve">ועל </w:t>
      </w:r>
      <w:bookmarkStart w:id="37309" w:name="_ETM_Q82_258039"/>
      <w:bookmarkEnd w:id="37309"/>
      <w:r>
        <w:rPr>
          <w:rtl/>
        </w:rPr>
        <w:t>הסדיר</w:t>
      </w:r>
      <w:bookmarkStart w:id="37310" w:name="_ETM_Q82_256343"/>
      <w:bookmarkEnd w:id="37310"/>
      <w:r>
        <w:rPr>
          <w:rtl/>
        </w:rPr>
        <w:t xml:space="preserve"> </w:t>
      </w:r>
      <w:bookmarkStart w:id="37311" w:name="_ETM_Q82_258909"/>
      <w:bookmarkEnd w:id="37311"/>
      <w:r>
        <w:rPr>
          <w:rtl/>
        </w:rPr>
        <w:t xml:space="preserve">כסיכון </w:t>
      </w:r>
      <w:bookmarkStart w:id="37312" w:name="_ETM_Q82_259479"/>
      <w:bookmarkEnd w:id="37312"/>
      <w:r>
        <w:rPr>
          <w:rtl/>
        </w:rPr>
        <w:t xml:space="preserve">כלכלי </w:t>
      </w:r>
      <w:bookmarkStart w:id="37313" w:name="_ETM_Q82_259959"/>
      <w:bookmarkEnd w:id="37313"/>
      <w:r>
        <w:rPr>
          <w:rtl/>
        </w:rPr>
        <w:t xml:space="preserve">על </w:t>
      </w:r>
      <w:bookmarkStart w:id="37314" w:name="_ETM_Q82_260109"/>
      <w:bookmarkEnd w:id="37314"/>
      <w:r>
        <w:rPr>
          <w:rtl/>
        </w:rPr>
        <w:t xml:space="preserve">המשק </w:t>
      </w:r>
      <w:bookmarkStart w:id="37315" w:name="_ETM_Q82_260439"/>
      <w:bookmarkEnd w:id="37315"/>
      <w:r>
        <w:rPr>
          <w:rtl/>
        </w:rPr>
        <w:t xml:space="preserve">הישראלי </w:t>
      </w:r>
      <w:bookmarkStart w:id="37316" w:name="_ETM_Q82_261039"/>
      <w:bookmarkEnd w:id="37316"/>
      <w:r>
        <w:rPr>
          <w:rtl/>
        </w:rPr>
        <w:t xml:space="preserve">בדוח </w:t>
      </w:r>
      <w:bookmarkStart w:id="37317" w:name="_ETM_Q82_261369"/>
      <w:bookmarkEnd w:id="37317"/>
      <w:r>
        <w:rPr>
          <w:rtl/>
        </w:rPr>
        <w:t>האחרון</w:t>
      </w:r>
      <w:r w:rsidR="00146E3B">
        <w:rPr>
          <w:rFonts w:hint="cs"/>
          <w:rtl/>
        </w:rPr>
        <w:t>.</w:t>
      </w:r>
      <w:r>
        <w:rPr>
          <w:rtl/>
        </w:rPr>
        <w:t xml:space="preserve"> </w:t>
      </w:r>
      <w:bookmarkStart w:id="37318" w:name="_ETM_Q82_262209"/>
      <w:bookmarkEnd w:id="37318"/>
      <w:r>
        <w:rPr>
          <w:rtl/>
        </w:rPr>
        <w:t xml:space="preserve">זה </w:t>
      </w:r>
      <w:bookmarkStart w:id="37319" w:name="_ETM_Q82_262389"/>
      <w:bookmarkEnd w:id="37319"/>
      <w:r>
        <w:rPr>
          <w:rtl/>
        </w:rPr>
        <w:t xml:space="preserve">מה </w:t>
      </w:r>
      <w:bookmarkStart w:id="37320" w:name="_ETM_Q82_262479"/>
      <w:bookmarkEnd w:id="37320"/>
      <w:r>
        <w:rPr>
          <w:rtl/>
        </w:rPr>
        <w:t>שכתב</w:t>
      </w:r>
      <w:r>
        <w:rPr>
          <w:rFonts w:hint="cs"/>
          <w:rtl/>
        </w:rPr>
        <w:t>ה</w:t>
      </w:r>
      <w:r>
        <w:rPr>
          <w:rtl/>
        </w:rPr>
        <w:t xml:space="preserve"> </w:t>
      </w:r>
      <w:bookmarkStart w:id="37321" w:name="_ETM_Q82_262929"/>
      <w:bookmarkEnd w:id="37321"/>
      <w:proofErr w:type="spellStart"/>
      <w:r>
        <w:rPr>
          <w:rtl/>
        </w:rPr>
        <w:t>מודי</w:t>
      </w:r>
      <w:r>
        <w:rPr>
          <w:rFonts w:hint="cs"/>
          <w:rtl/>
        </w:rPr>
        <w:t>'</w:t>
      </w:r>
      <w:bookmarkStart w:id="37322" w:name="_ETM_Q82_259482"/>
      <w:bookmarkEnd w:id="37322"/>
      <w:r>
        <w:rPr>
          <w:rFonts w:hint="cs"/>
          <w:rtl/>
        </w:rPr>
        <w:t>ס</w:t>
      </w:r>
      <w:proofErr w:type="spellEnd"/>
      <w:r>
        <w:rPr>
          <w:rFonts w:hint="cs"/>
          <w:rtl/>
        </w:rPr>
        <w:t>.</w:t>
      </w:r>
      <w:r>
        <w:rPr>
          <w:rtl/>
        </w:rPr>
        <w:t xml:space="preserve"> </w:t>
      </w:r>
      <w:bookmarkStart w:id="37323" w:name="_ETM_Q82_263709"/>
      <w:bookmarkEnd w:id="37323"/>
      <w:r>
        <w:rPr>
          <w:rtl/>
        </w:rPr>
        <w:t xml:space="preserve">כלומר </w:t>
      </w:r>
      <w:bookmarkStart w:id="37324" w:name="_ETM_Q82_263979"/>
      <w:bookmarkEnd w:id="37324"/>
      <w:r>
        <w:rPr>
          <w:rtl/>
        </w:rPr>
        <w:t>ה</w:t>
      </w:r>
      <w:r>
        <w:rPr>
          <w:rFonts w:hint="cs"/>
          <w:rtl/>
        </w:rPr>
        <w:t>ן</w:t>
      </w:r>
      <w:r>
        <w:rPr>
          <w:rtl/>
        </w:rPr>
        <w:t xml:space="preserve"> </w:t>
      </w:r>
      <w:bookmarkStart w:id="37325" w:name="_ETM_Q82_264069"/>
      <w:bookmarkEnd w:id="37325"/>
      <w:r>
        <w:rPr>
          <w:rtl/>
        </w:rPr>
        <w:t>מבינ</w:t>
      </w:r>
      <w:r>
        <w:rPr>
          <w:rFonts w:hint="cs"/>
          <w:rtl/>
        </w:rPr>
        <w:t>ות</w:t>
      </w:r>
      <w:r>
        <w:rPr>
          <w:rtl/>
        </w:rPr>
        <w:t xml:space="preserve"> </w:t>
      </w:r>
      <w:bookmarkStart w:id="37326" w:name="_ETM_Q82_264429"/>
      <w:bookmarkEnd w:id="37326"/>
      <w:r>
        <w:rPr>
          <w:rtl/>
        </w:rPr>
        <w:t xml:space="preserve">שיש </w:t>
      </w:r>
      <w:bookmarkStart w:id="37327" w:name="_ETM_Q82_264700"/>
      <w:bookmarkEnd w:id="37327"/>
      <w:r>
        <w:rPr>
          <w:rtl/>
        </w:rPr>
        <w:t xml:space="preserve">פה </w:t>
      </w:r>
      <w:bookmarkStart w:id="37328" w:name="_ETM_Q82_264819"/>
      <w:bookmarkStart w:id="37329" w:name="_ETM_Q82_264969"/>
      <w:bookmarkStart w:id="37330" w:name="_ETM_Q82_265060"/>
      <w:bookmarkEnd w:id="37328"/>
      <w:bookmarkEnd w:id="37329"/>
      <w:bookmarkEnd w:id="37330"/>
      <w:r>
        <w:rPr>
          <w:rFonts w:hint="cs"/>
          <w:rtl/>
        </w:rPr>
        <w:t>איר</w:t>
      </w:r>
      <w:r>
        <w:rPr>
          <w:rtl/>
        </w:rPr>
        <w:t>ו</w:t>
      </w:r>
      <w:r>
        <w:rPr>
          <w:rFonts w:hint="cs"/>
          <w:rtl/>
        </w:rPr>
        <w:t>ע</w:t>
      </w:r>
      <w:r>
        <w:rPr>
          <w:rtl/>
        </w:rPr>
        <w:t xml:space="preserve"> </w:t>
      </w:r>
      <w:bookmarkStart w:id="37331" w:name="_ETM_Q82_265479"/>
      <w:bookmarkEnd w:id="37331"/>
      <w:r>
        <w:rPr>
          <w:rFonts w:hint="cs"/>
          <w:rtl/>
        </w:rPr>
        <w:t xml:space="preserve">לא </w:t>
      </w:r>
      <w:r>
        <w:rPr>
          <w:rtl/>
        </w:rPr>
        <w:t xml:space="preserve">מוסרי </w:t>
      </w:r>
      <w:bookmarkStart w:id="37332" w:name="_ETM_Q82_266229"/>
      <w:bookmarkEnd w:id="37332"/>
      <w:r>
        <w:rPr>
          <w:rtl/>
        </w:rPr>
        <w:t>מ</w:t>
      </w:r>
      <w:r>
        <w:rPr>
          <w:rFonts w:hint="cs"/>
          <w:rtl/>
        </w:rPr>
        <w:t>ה</w:t>
      </w:r>
      <w:r>
        <w:rPr>
          <w:rtl/>
        </w:rPr>
        <w:t xml:space="preserve">מדרגה </w:t>
      </w:r>
      <w:bookmarkStart w:id="37333" w:name="_ETM_Q82_266799"/>
      <w:bookmarkEnd w:id="37333"/>
      <w:r>
        <w:rPr>
          <w:rFonts w:hint="cs"/>
          <w:rtl/>
        </w:rPr>
        <w:t>ה</w:t>
      </w:r>
      <w:bookmarkStart w:id="37334" w:name="_ETM_Q82_262873"/>
      <w:bookmarkEnd w:id="37334"/>
      <w:r>
        <w:rPr>
          <w:rtl/>
        </w:rPr>
        <w:t>ראשונה</w:t>
      </w:r>
      <w:r>
        <w:rPr>
          <w:rFonts w:hint="cs"/>
          <w:rtl/>
        </w:rPr>
        <w:t>,</w:t>
      </w:r>
      <w:r>
        <w:rPr>
          <w:rtl/>
        </w:rPr>
        <w:t xml:space="preserve"> </w:t>
      </w:r>
      <w:bookmarkStart w:id="37335" w:name="_ETM_Q82_267609"/>
      <w:bookmarkStart w:id="37336" w:name="_ETM_Q82_268209"/>
      <w:bookmarkStart w:id="37337" w:name="_ETM_Q82_265633"/>
      <w:bookmarkEnd w:id="37335"/>
      <w:bookmarkEnd w:id="37336"/>
      <w:bookmarkEnd w:id="37337"/>
      <w:r>
        <w:rPr>
          <w:rtl/>
        </w:rPr>
        <w:t xml:space="preserve">יש </w:t>
      </w:r>
      <w:bookmarkStart w:id="37338" w:name="_ETM_Q82_268359"/>
      <w:bookmarkEnd w:id="37338"/>
      <w:r>
        <w:rPr>
          <w:rtl/>
        </w:rPr>
        <w:t xml:space="preserve">כאן </w:t>
      </w:r>
      <w:bookmarkStart w:id="37339" w:name="_ETM_Q82_268569"/>
      <w:bookmarkEnd w:id="37339"/>
      <w:r>
        <w:rPr>
          <w:rtl/>
        </w:rPr>
        <w:t xml:space="preserve">אירוע </w:t>
      </w:r>
      <w:bookmarkStart w:id="37340" w:name="_ETM_Q82_268840"/>
      <w:bookmarkEnd w:id="37340"/>
      <w:r>
        <w:rPr>
          <w:rtl/>
        </w:rPr>
        <w:t xml:space="preserve">כלכלי </w:t>
      </w:r>
      <w:bookmarkStart w:id="37341" w:name="_ETM_Q82_269380"/>
      <w:bookmarkEnd w:id="37341"/>
      <w:r>
        <w:rPr>
          <w:rtl/>
        </w:rPr>
        <w:t>מ</w:t>
      </w:r>
      <w:r>
        <w:rPr>
          <w:rFonts w:hint="cs"/>
          <w:rtl/>
        </w:rPr>
        <w:t>ה</w:t>
      </w:r>
      <w:r>
        <w:rPr>
          <w:rtl/>
        </w:rPr>
        <w:t xml:space="preserve">מדרגה </w:t>
      </w:r>
      <w:bookmarkStart w:id="37342" w:name="_ETM_Q82_269889"/>
      <w:bookmarkEnd w:id="37342"/>
      <w:r>
        <w:rPr>
          <w:rFonts w:hint="cs"/>
          <w:rtl/>
        </w:rPr>
        <w:t>ה</w:t>
      </w:r>
      <w:r>
        <w:rPr>
          <w:rtl/>
        </w:rPr>
        <w:t>ראשונה</w:t>
      </w:r>
      <w:r>
        <w:rPr>
          <w:rFonts w:hint="cs"/>
          <w:rtl/>
        </w:rPr>
        <w:t>.</w:t>
      </w:r>
      <w:r>
        <w:rPr>
          <w:rtl/>
        </w:rPr>
        <w:t xml:space="preserve"> </w:t>
      </w:r>
      <w:bookmarkStart w:id="37343" w:name="_ETM_Q82_270340"/>
      <w:bookmarkEnd w:id="37343"/>
      <w:r>
        <w:rPr>
          <w:rtl/>
        </w:rPr>
        <w:t xml:space="preserve">והממשלה </w:t>
      </w:r>
      <w:bookmarkStart w:id="37344" w:name="_ETM_Q82_270969"/>
      <w:bookmarkEnd w:id="37344"/>
      <w:r>
        <w:rPr>
          <w:rtl/>
        </w:rPr>
        <w:t>הזאת</w:t>
      </w:r>
      <w:bookmarkStart w:id="37345" w:name="_ETM_Q82_271750"/>
      <w:bookmarkEnd w:id="37345"/>
      <w:r>
        <w:rPr>
          <w:rFonts w:hint="cs"/>
          <w:rtl/>
        </w:rPr>
        <w:t>,</w:t>
      </w:r>
      <w:r>
        <w:rPr>
          <w:rtl/>
        </w:rPr>
        <w:t xml:space="preserve"> </w:t>
      </w:r>
      <w:bookmarkStart w:id="37346" w:name="_ETM_Q82_272619"/>
      <w:bookmarkEnd w:id="37346"/>
      <w:r>
        <w:rPr>
          <w:rtl/>
        </w:rPr>
        <w:t xml:space="preserve">לא </w:t>
      </w:r>
      <w:bookmarkStart w:id="37347" w:name="_ETM_Q82_272950"/>
      <w:bookmarkEnd w:id="37347"/>
      <w:r>
        <w:rPr>
          <w:rtl/>
        </w:rPr>
        <w:t xml:space="preserve">רק </w:t>
      </w:r>
      <w:bookmarkStart w:id="37348" w:name="_ETM_Q82_273100"/>
      <w:bookmarkEnd w:id="37348"/>
      <w:r>
        <w:rPr>
          <w:rtl/>
        </w:rPr>
        <w:t xml:space="preserve">שהיא </w:t>
      </w:r>
      <w:bookmarkStart w:id="37349" w:name="_ETM_Q82_273549"/>
      <w:bookmarkEnd w:id="37349"/>
      <w:r>
        <w:rPr>
          <w:rtl/>
        </w:rPr>
        <w:t xml:space="preserve">לא </w:t>
      </w:r>
      <w:bookmarkStart w:id="37350" w:name="_ETM_Q82_273789"/>
      <w:bookmarkEnd w:id="37350"/>
      <w:r>
        <w:rPr>
          <w:rtl/>
        </w:rPr>
        <w:t xml:space="preserve">מבינה </w:t>
      </w:r>
      <w:bookmarkStart w:id="37351" w:name="_ETM_Q82_274270"/>
      <w:bookmarkEnd w:id="37351"/>
      <w:r>
        <w:rPr>
          <w:rtl/>
        </w:rPr>
        <w:t xml:space="preserve">את </w:t>
      </w:r>
      <w:bookmarkStart w:id="37352" w:name="_ETM_Q82_274390"/>
      <w:bookmarkEnd w:id="37352"/>
      <w:r>
        <w:rPr>
          <w:rtl/>
        </w:rPr>
        <w:t xml:space="preserve">הצורך </w:t>
      </w:r>
      <w:bookmarkStart w:id="37353" w:name="_ETM_Q82_274780"/>
      <w:bookmarkEnd w:id="37353"/>
      <w:r>
        <w:rPr>
          <w:rtl/>
        </w:rPr>
        <w:t xml:space="preserve">בשוויון </w:t>
      </w:r>
      <w:bookmarkStart w:id="37354" w:name="_ETM_Q82_275319"/>
      <w:bookmarkEnd w:id="37354"/>
      <w:r>
        <w:rPr>
          <w:rtl/>
        </w:rPr>
        <w:t xml:space="preserve">בנטל </w:t>
      </w:r>
      <w:bookmarkStart w:id="37355" w:name="_ETM_Q82_275740"/>
      <w:bookmarkEnd w:id="37355"/>
      <w:r>
        <w:rPr>
          <w:rtl/>
        </w:rPr>
        <w:t xml:space="preserve">ומתאבדת </w:t>
      </w:r>
      <w:bookmarkStart w:id="37356" w:name="_ETM_Q82_276700"/>
      <w:bookmarkEnd w:id="37356"/>
      <w:r>
        <w:rPr>
          <w:rtl/>
        </w:rPr>
        <w:t xml:space="preserve">על </w:t>
      </w:r>
      <w:bookmarkStart w:id="37357" w:name="_ETM_Q82_276850"/>
      <w:bookmarkEnd w:id="37357"/>
      <w:r>
        <w:rPr>
          <w:rtl/>
        </w:rPr>
        <w:t xml:space="preserve">הדבר </w:t>
      </w:r>
      <w:bookmarkStart w:id="37358" w:name="_ETM_Q82_277240"/>
      <w:bookmarkEnd w:id="37358"/>
      <w:r>
        <w:rPr>
          <w:rtl/>
        </w:rPr>
        <w:t xml:space="preserve">הזה </w:t>
      </w:r>
      <w:bookmarkStart w:id="37359" w:name="_ETM_Q82_277780"/>
      <w:bookmarkEnd w:id="37359"/>
      <w:r>
        <w:rPr>
          <w:rtl/>
        </w:rPr>
        <w:t xml:space="preserve">ומפטרת </w:t>
      </w:r>
      <w:bookmarkStart w:id="37360" w:name="_ETM_Q82_278439"/>
      <w:bookmarkEnd w:id="37360"/>
      <w:r>
        <w:rPr>
          <w:rtl/>
        </w:rPr>
        <w:t xml:space="preserve">יועמ"שית </w:t>
      </w:r>
      <w:bookmarkStart w:id="37361" w:name="_ETM_Q82_279189"/>
      <w:bookmarkEnd w:id="37361"/>
      <w:r>
        <w:rPr>
          <w:rtl/>
        </w:rPr>
        <w:t xml:space="preserve">על </w:t>
      </w:r>
      <w:bookmarkStart w:id="37362" w:name="_ETM_Q82_279310"/>
      <w:bookmarkEnd w:id="37362"/>
      <w:r>
        <w:rPr>
          <w:rtl/>
        </w:rPr>
        <w:t>זה</w:t>
      </w:r>
      <w:r>
        <w:rPr>
          <w:rFonts w:hint="cs"/>
          <w:rtl/>
        </w:rPr>
        <w:t xml:space="preserve"> – היא</w:t>
      </w:r>
      <w:r>
        <w:rPr>
          <w:rtl/>
        </w:rPr>
        <w:t xml:space="preserve"> </w:t>
      </w:r>
      <w:bookmarkStart w:id="37363" w:name="_ETM_Q82_280000"/>
      <w:bookmarkEnd w:id="37363"/>
      <w:r>
        <w:rPr>
          <w:rtl/>
        </w:rPr>
        <w:t xml:space="preserve">פשוט </w:t>
      </w:r>
      <w:bookmarkStart w:id="37364" w:name="_ETM_Q82_280329"/>
      <w:bookmarkEnd w:id="37364"/>
      <w:r>
        <w:rPr>
          <w:rtl/>
        </w:rPr>
        <w:t xml:space="preserve">לא </w:t>
      </w:r>
      <w:bookmarkStart w:id="37365" w:name="_ETM_Q82_280420"/>
      <w:bookmarkStart w:id="37366" w:name="_ETM_Q82_280619"/>
      <w:bookmarkEnd w:id="37365"/>
      <w:bookmarkEnd w:id="37366"/>
      <w:r>
        <w:rPr>
          <w:rtl/>
        </w:rPr>
        <w:t xml:space="preserve">מטפלת </w:t>
      </w:r>
      <w:bookmarkStart w:id="37367" w:name="_ETM_Q82_281009"/>
      <w:bookmarkEnd w:id="37367"/>
      <w:r>
        <w:rPr>
          <w:rtl/>
        </w:rPr>
        <w:t>בזה</w:t>
      </w:r>
      <w:r>
        <w:rPr>
          <w:rFonts w:hint="cs"/>
          <w:rtl/>
        </w:rPr>
        <w:t>.</w:t>
      </w:r>
      <w:r>
        <w:rPr>
          <w:rtl/>
        </w:rPr>
        <w:t xml:space="preserve"> </w:t>
      </w:r>
      <w:bookmarkStart w:id="37368" w:name="_ETM_Q82_281310"/>
      <w:bookmarkEnd w:id="37368"/>
    </w:p>
    <w:p w:rsidR="00072E18" w:rsidRDefault="00072E18" w:rsidP="00041E97">
      <w:pPr>
        <w:rPr>
          <w:rtl/>
        </w:rPr>
      </w:pPr>
    </w:p>
    <w:p w:rsidR="00072E18" w:rsidRDefault="00072E18" w:rsidP="00146E3B">
      <w:pPr>
        <w:rPr>
          <w:rtl/>
        </w:rPr>
      </w:pPr>
      <w:bookmarkStart w:id="37369" w:name="_ETM_Q82_281609"/>
      <w:bookmarkEnd w:id="37369"/>
      <w:r>
        <w:rPr>
          <w:rFonts w:hint="cs"/>
          <w:rtl/>
        </w:rPr>
        <w:t>ו</w:t>
      </w:r>
      <w:r>
        <w:rPr>
          <w:rtl/>
        </w:rPr>
        <w:t xml:space="preserve">מעמד </w:t>
      </w:r>
      <w:bookmarkStart w:id="37370" w:name="_ETM_Q82_282060"/>
      <w:bookmarkEnd w:id="37370"/>
      <w:r>
        <w:rPr>
          <w:rtl/>
        </w:rPr>
        <w:t>הביניים</w:t>
      </w:r>
      <w:bookmarkStart w:id="37371" w:name="_ETM_Q82_277934"/>
      <w:bookmarkStart w:id="37372" w:name="_ETM_Q82_282420"/>
      <w:bookmarkEnd w:id="37371"/>
      <w:bookmarkEnd w:id="37372"/>
      <w:r>
        <w:rPr>
          <w:rFonts w:hint="cs"/>
          <w:rtl/>
        </w:rPr>
        <w:t xml:space="preserve"> </w:t>
      </w:r>
      <w:r>
        <w:rPr>
          <w:rtl/>
        </w:rPr>
        <w:t>–</w:t>
      </w:r>
      <w:r>
        <w:rPr>
          <w:rFonts w:hint="cs"/>
          <w:rtl/>
        </w:rPr>
        <w:t xml:space="preserve"> </w:t>
      </w:r>
      <w:r>
        <w:rPr>
          <w:rtl/>
        </w:rPr>
        <w:t xml:space="preserve">אנחנו </w:t>
      </w:r>
      <w:bookmarkStart w:id="37373" w:name="_ETM_Q82_282659"/>
      <w:bookmarkEnd w:id="37373"/>
      <w:r>
        <w:rPr>
          <w:rtl/>
        </w:rPr>
        <w:t xml:space="preserve">מצביעים </w:t>
      </w:r>
      <w:bookmarkStart w:id="37374" w:name="_ETM_Q82_283079"/>
      <w:bookmarkEnd w:id="37374"/>
      <w:r>
        <w:rPr>
          <w:rtl/>
        </w:rPr>
        <w:t xml:space="preserve">על </w:t>
      </w:r>
      <w:bookmarkStart w:id="37375" w:name="_ETM_Q82_283170"/>
      <w:bookmarkEnd w:id="37375"/>
      <w:r>
        <w:rPr>
          <w:rtl/>
        </w:rPr>
        <w:t xml:space="preserve">כל </w:t>
      </w:r>
      <w:bookmarkStart w:id="37376" w:name="_ETM_Q82_283409"/>
      <w:bookmarkEnd w:id="37376"/>
      <w:proofErr w:type="spellStart"/>
      <w:r>
        <w:rPr>
          <w:rtl/>
        </w:rPr>
        <w:t>ההקפאות</w:t>
      </w:r>
      <w:proofErr w:type="spellEnd"/>
      <w:r>
        <w:rPr>
          <w:rtl/>
        </w:rPr>
        <w:t xml:space="preserve"> </w:t>
      </w:r>
      <w:bookmarkStart w:id="37377" w:name="_ETM_Q82_283920"/>
      <w:bookmarkEnd w:id="37377"/>
      <w:r>
        <w:rPr>
          <w:rtl/>
        </w:rPr>
        <w:t xml:space="preserve">האלה </w:t>
      </w:r>
      <w:bookmarkStart w:id="37378" w:name="_ETM_Q82_284130"/>
      <w:bookmarkEnd w:id="37378"/>
      <w:r>
        <w:rPr>
          <w:rtl/>
        </w:rPr>
        <w:t xml:space="preserve">שדיברתי </w:t>
      </w:r>
      <w:bookmarkStart w:id="37379" w:name="_ETM_Q82_284759"/>
      <w:bookmarkEnd w:id="37379"/>
      <w:r>
        <w:rPr>
          <w:rtl/>
        </w:rPr>
        <w:t>עליה</w:t>
      </w:r>
      <w:r>
        <w:rPr>
          <w:rFonts w:hint="cs"/>
          <w:rtl/>
        </w:rPr>
        <w:t>ן,</w:t>
      </w:r>
      <w:r>
        <w:rPr>
          <w:rtl/>
        </w:rPr>
        <w:t xml:space="preserve"> </w:t>
      </w:r>
      <w:bookmarkStart w:id="37380" w:name="_ETM_Q82_285479"/>
      <w:bookmarkEnd w:id="37380"/>
      <w:r>
        <w:rPr>
          <w:rtl/>
        </w:rPr>
        <w:t xml:space="preserve">מכפילים </w:t>
      </w:r>
      <w:bookmarkStart w:id="37381" w:name="_ETM_Q82_286139"/>
      <w:bookmarkEnd w:id="37381"/>
      <w:r>
        <w:rPr>
          <w:rtl/>
        </w:rPr>
        <w:t xml:space="preserve">להם </w:t>
      </w:r>
      <w:bookmarkStart w:id="37382" w:name="_ETM_Q82_286350"/>
      <w:bookmarkEnd w:id="37382"/>
      <w:r>
        <w:rPr>
          <w:rtl/>
        </w:rPr>
        <w:t xml:space="preserve">את </w:t>
      </w:r>
      <w:bookmarkStart w:id="37383" w:name="_ETM_Q82_286409"/>
      <w:bookmarkEnd w:id="37383"/>
      <w:r>
        <w:rPr>
          <w:rtl/>
        </w:rPr>
        <w:t>המילואים</w:t>
      </w:r>
      <w:bookmarkStart w:id="37384" w:name="_ETM_Q82_286814"/>
      <w:bookmarkEnd w:id="37384"/>
      <w:r w:rsidR="00146E3B">
        <w:rPr>
          <w:rFonts w:hint="cs"/>
          <w:rtl/>
        </w:rPr>
        <w:t>,</w:t>
      </w:r>
      <w:r>
        <w:rPr>
          <w:rtl/>
        </w:rPr>
        <w:t xml:space="preserve"> </w:t>
      </w:r>
      <w:bookmarkStart w:id="37385" w:name="_ETM_Q82_286859"/>
      <w:bookmarkEnd w:id="37385"/>
      <w:r>
        <w:rPr>
          <w:rtl/>
        </w:rPr>
        <w:t xml:space="preserve">ועל </w:t>
      </w:r>
      <w:bookmarkStart w:id="37386" w:name="_ETM_Q82_287100"/>
      <w:bookmarkEnd w:id="37386"/>
      <w:r>
        <w:rPr>
          <w:rtl/>
        </w:rPr>
        <w:t>אלה</w:t>
      </w:r>
      <w:bookmarkStart w:id="37387" w:name="_ETM_Q82_287310"/>
      <w:bookmarkEnd w:id="37387"/>
      <w:r>
        <w:rPr>
          <w:rFonts w:hint="cs"/>
          <w:rtl/>
        </w:rPr>
        <w:t xml:space="preserve"> </w:t>
      </w:r>
      <w:r>
        <w:rPr>
          <w:rtl/>
        </w:rPr>
        <w:t>שומרים</w:t>
      </w:r>
      <w:r>
        <w:rPr>
          <w:rFonts w:hint="cs"/>
          <w:rtl/>
        </w:rPr>
        <w:t>,</w:t>
      </w:r>
      <w:r>
        <w:rPr>
          <w:rtl/>
        </w:rPr>
        <w:t xml:space="preserve"> </w:t>
      </w:r>
      <w:bookmarkStart w:id="37388" w:name="_ETM_Q82_288210"/>
      <w:bookmarkEnd w:id="37388"/>
      <w:r>
        <w:rPr>
          <w:rtl/>
        </w:rPr>
        <w:t xml:space="preserve">שומרים </w:t>
      </w:r>
      <w:bookmarkStart w:id="37389" w:name="_ETM_Q82_288690"/>
      <w:bookmarkEnd w:id="37389"/>
      <w:r>
        <w:rPr>
          <w:rtl/>
        </w:rPr>
        <w:t xml:space="preserve">עליהם </w:t>
      </w:r>
      <w:bookmarkStart w:id="37390" w:name="_ETM_Q82_289170"/>
      <w:bookmarkEnd w:id="37390"/>
      <w:r>
        <w:rPr>
          <w:rtl/>
        </w:rPr>
        <w:t xml:space="preserve">מכל </w:t>
      </w:r>
      <w:bookmarkStart w:id="37391" w:name="_ETM_Q82_289590"/>
      <w:bookmarkEnd w:id="37391"/>
      <w:r>
        <w:rPr>
          <w:rtl/>
        </w:rPr>
        <w:t>משמר</w:t>
      </w:r>
      <w:r>
        <w:rPr>
          <w:rFonts w:hint="cs"/>
          <w:rtl/>
        </w:rPr>
        <w:t>.</w:t>
      </w:r>
      <w:r>
        <w:rPr>
          <w:rtl/>
        </w:rPr>
        <w:t xml:space="preserve"> </w:t>
      </w:r>
      <w:bookmarkStart w:id="37392" w:name="_ETM_Q82_290640"/>
      <w:bookmarkEnd w:id="37392"/>
    </w:p>
    <w:p w:rsidR="00072E18" w:rsidRDefault="00072E18" w:rsidP="00041E97">
      <w:pPr>
        <w:rPr>
          <w:rtl/>
        </w:rPr>
      </w:pPr>
    </w:p>
    <w:p w:rsidR="00072E18" w:rsidRDefault="00072E18" w:rsidP="00041E97">
      <w:pPr>
        <w:pStyle w:val="af6"/>
        <w:keepNext/>
        <w:rPr>
          <w:rtl/>
        </w:rPr>
      </w:pPr>
      <w:r w:rsidRPr="00494026">
        <w:rPr>
          <w:rStyle w:val="TagStyle"/>
          <w:rtl/>
        </w:rPr>
        <w:t xml:space="preserve"> &lt;&lt; יור &gt;&gt; </w:t>
      </w:r>
      <w:r>
        <w:rPr>
          <w:rtl/>
        </w:rPr>
        <w:t>היו"ר משה סולומון:</w:t>
      </w:r>
      <w:r w:rsidRPr="00494026">
        <w:rPr>
          <w:rStyle w:val="TagStyle"/>
          <w:rtl/>
        </w:rPr>
        <w:t xml:space="preserve"> &lt;&lt; יור &gt;&gt;</w:t>
      </w:r>
      <w:r>
        <w:rPr>
          <w:rtl/>
        </w:rPr>
        <w:t xml:space="preserve"> </w:t>
      </w:r>
    </w:p>
    <w:p w:rsidR="00072E18" w:rsidRDefault="00072E18" w:rsidP="00DD0FF2">
      <w:pPr>
        <w:rPr>
          <w:rtl/>
        </w:rPr>
      </w:pPr>
    </w:p>
    <w:p w:rsidR="00072E18" w:rsidRDefault="00072E18" w:rsidP="00146E3B">
      <w:pPr>
        <w:rPr>
          <w:rtl/>
        </w:rPr>
      </w:pPr>
      <w:r>
        <w:rPr>
          <w:rFonts w:hint="cs"/>
          <w:rtl/>
        </w:rPr>
        <w:t>רק ה</w:t>
      </w:r>
      <w:r>
        <w:rPr>
          <w:rtl/>
        </w:rPr>
        <w:t xml:space="preserve">ממשלה </w:t>
      </w:r>
      <w:bookmarkStart w:id="37393" w:name="_ETM_Q82_291000"/>
      <w:bookmarkEnd w:id="37393"/>
      <w:r>
        <w:rPr>
          <w:rtl/>
        </w:rPr>
        <w:t>הזאת</w:t>
      </w:r>
      <w:bookmarkStart w:id="37394" w:name="_ETM_Q82_287443"/>
      <w:bookmarkEnd w:id="37394"/>
      <w:r w:rsidR="00146E3B">
        <w:rPr>
          <w:rFonts w:hint="cs"/>
          <w:rtl/>
        </w:rPr>
        <w:t>.</w:t>
      </w:r>
      <w:r>
        <w:rPr>
          <w:rtl/>
        </w:rPr>
        <w:t xml:space="preserve"> </w:t>
      </w:r>
      <w:bookmarkStart w:id="37395" w:name="_ETM_Q82_292009"/>
      <w:bookmarkEnd w:id="37395"/>
      <w:r>
        <w:rPr>
          <w:rtl/>
        </w:rPr>
        <w:t xml:space="preserve">הרי </w:t>
      </w:r>
      <w:bookmarkStart w:id="37396" w:name="_ETM_Q82_292249"/>
      <w:bookmarkEnd w:id="37396"/>
      <w:r>
        <w:rPr>
          <w:rtl/>
        </w:rPr>
        <w:t xml:space="preserve">הם </w:t>
      </w:r>
      <w:bookmarkStart w:id="37397" w:name="_ETM_Q82_292340"/>
      <w:bookmarkEnd w:id="37397"/>
      <w:r>
        <w:rPr>
          <w:rtl/>
        </w:rPr>
        <w:t xml:space="preserve">היו </w:t>
      </w:r>
      <w:bookmarkStart w:id="37398" w:name="_ETM_Q82_292520"/>
      <w:bookmarkEnd w:id="37398"/>
      <w:r>
        <w:rPr>
          <w:rtl/>
        </w:rPr>
        <w:t>מגויסים</w:t>
      </w:r>
      <w:r>
        <w:rPr>
          <w:rFonts w:hint="cs"/>
          <w:rtl/>
        </w:rPr>
        <w:t>, ורק עכשיו הפסיקו לגייס אותם.</w:t>
      </w:r>
    </w:p>
    <w:p w:rsidR="00072E18" w:rsidRDefault="00072E18" w:rsidP="00041E97">
      <w:pPr>
        <w:rPr>
          <w:rtl/>
        </w:rPr>
      </w:pPr>
    </w:p>
    <w:p w:rsidR="00072E18" w:rsidRDefault="00072E18" w:rsidP="00041E97">
      <w:pPr>
        <w:pStyle w:val="-"/>
        <w:keepNext/>
        <w:rPr>
          <w:rtl/>
        </w:rPr>
      </w:pPr>
      <w:r w:rsidRPr="00494026">
        <w:rPr>
          <w:rStyle w:val="TagStyle"/>
          <w:rtl/>
        </w:rPr>
        <w:t xml:space="preserve"> &lt;&lt; דובר_המשך &gt;&gt; </w:t>
      </w:r>
      <w:r>
        <w:rPr>
          <w:rtl/>
        </w:rPr>
        <w:t>אורית פרקש הכהן (המחנה הממלכתי):</w:t>
      </w:r>
      <w:r w:rsidRPr="00494026">
        <w:rPr>
          <w:rStyle w:val="TagStyle"/>
          <w:rtl/>
        </w:rPr>
        <w:t xml:space="preserve"> &lt;&lt; דובר_המשך &gt;&gt;</w:t>
      </w:r>
      <w:r>
        <w:rPr>
          <w:rtl/>
        </w:rPr>
        <w:t xml:space="preserve"> </w:t>
      </w:r>
    </w:p>
    <w:p w:rsidR="00072E18" w:rsidRDefault="00072E18" w:rsidP="00DD0FF2">
      <w:pPr>
        <w:rPr>
          <w:rtl/>
        </w:rPr>
      </w:pPr>
    </w:p>
    <w:p w:rsidR="00072E18" w:rsidRDefault="00072E18" w:rsidP="00146E3B">
      <w:pPr>
        <w:rPr>
          <w:rtl/>
        </w:rPr>
      </w:pPr>
      <w:bookmarkStart w:id="37399" w:name="_ETM_Q82_292999"/>
      <w:bookmarkStart w:id="37400" w:name="_ETM_Q82_293270"/>
      <w:bookmarkStart w:id="37401" w:name="_ETM_Q82_293509"/>
      <w:bookmarkStart w:id="37402" w:name="_ETM_Q82_293810"/>
      <w:bookmarkEnd w:id="37399"/>
      <w:bookmarkEnd w:id="37400"/>
      <w:bookmarkEnd w:id="37401"/>
      <w:bookmarkEnd w:id="37402"/>
      <w:r>
        <w:rPr>
          <w:rtl/>
        </w:rPr>
        <w:t>אנחנו</w:t>
      </w:r>
      <w:bookmarkStart w:id="37403" w:name="_ETM_Q82_289852"/>
      <w:bookmarkEnd w:id="37403"/>
      <w:r>
        <w:rPr>
          <w:rtl/>
        </w:rPr>
        <w:t xml:space="preserve"> </w:t>
      </w:r>
      <w:bookmarkStart w:id="37404" w:name="_ETM_Q82_294740"/>
      <w:bookmarkEnd w:id="37404"/>
      <w:r>
        <w:rPr>
          <w:rtl/>
        </w:rPr>
        <w:t xml:space="preserve">אחרי </w:t>
      </w:r>
      <w:bookmarkStart w:id="37405" w:name="_ETM_Q82_295670"/>
      <w:bookmarkEnd w:id="37405"/>
      <w:r>
        <w:rPr>
          <w:rFonts w:hint="cs"/>
          <w:rtl/>
        </w:rPr>
        <w:t>7</w:t>
      </w:r>
      <w:r>
        <w:rPr>
          <w:rtl/>
        </w:rPr>
        <w:t xml:space="preserve"> </w:t>
      </w:r>
      <w:bookmarkStart w:id="37406" w:name="_ETM_Q82_296719"/>
      <w:bookmarkEnd w:id="37406"/>
      <w:r>
        <w:rPr>
          <w:rtl/>
        </w:rPr>
        <w:t>באוקטובר</w:t>
      </w:r>
      <w:r>
        <w:rPr>
          <w:rFonts w:hint="cs"/>
          <w:rtl/>
        </w:rPr>
        <w:t>,</w:t>
      </w:r>
      <w:r>
        <w:rPr>
          <w:rtl/>
        </w:rPr>
        <w:t xml:space="preserve"> </w:t>
      </w:r>
      <w:bookmarkStart w:id="37407" w:name="_ETM_Q82_297619"/>
      <w:bookmarkEnd w:id="37407"/>
      <w:r>
        <w:rPr>
          <w:rtl/>
        </w:rPr>
        <w:t xml:space="preserve">אז </w:t>
      </w:r>
      <w:bookmarkStart w:id="37408" w:name="_ETM_Q82_297799"/>
      <w:bookmarkEnd w:id="37408"/>
      <w:r>
        <w:rPr>
          <w:rtl/>
        </w:rPr>
        <w:t xml:space="preserve">אל </w:t>
      </w:r>
      <w:bookmarkStart w:id="37409" w:name="_ETM_Q82_297920"/>
      <w:bookmarkEnd w:id="37409"/>
      <w:r>
        <w:rPr>
          <w:rtl/>
        </w:rPr>
        <w:t xml:space="preserve">תבלבלו </w:t>
      </w:r>
      <w:bookmarkStart w:id="37410" w:name="_ETM_Q82_298399"/>
      <w:bookmarkEnd w:id="37410"/>
      <w:r>
        <w:rPr>
          <w:rtl/>
        </w:rPr>
        <w:t xml:space="preserve">לי </w:t>
      </w:r>
      <w:bookmarkStart w:id="37411" w:name="_ETM_Q82_298520"/>
      <w:bookmarkEnd w:id="37411"/>
      <w:r>
        <w:rPr>
          <w:rtl/>
        </w:rPr>
        <w:t xml:space="preserve">את </w:t>
      </w:r>
      <w:bookmarkStart w:id="37412" w:name="_ETM_Q82_298609"/>
      <w:bookmarkEnd w:id="37412"/>
      <w:r>
        <w:rPr>
          <w:rtl/>
        </w:rPr>
        <w:t>המוח</w:t>
      </w:r>
      <w:r>
        <w:rPr>
          <w:rFonts w:hint="cs"/>
          <w:rtl/>
        </w:rPr>
        <w:t>.</w:t>
      </w:r>
      <w:r>
        <w:rPr>
          <w:rtl/>
        </w:rPr>
        <w:t xml:space="preserve"> </w:t>
      </w:r>
      <w:bookmarkStart w:id="37413" w:name="_ETM_Q82_299240"/>
      <w:bookmarkEnd w:id="37413"/>
      <w:r>
        <w:rPr>
          <w:rtl/>
        </w:rPr>
        <w:t xml:space="preserve">אנחנו </w:t>
      </w:r>
      <w:bookmarkStart w:id="37414" w:name="_ETM_Q82_299479"/>
      <w:bookmarkEnd w:id="37414"/>
      <w:r>
        <w:rPr>
          <w:rtl/>
        </w:rPr>
        <w:t xml:space="preserve">בעולם </w:t>
      </w:r>
      <w:bookmarkStart w:id="37415" w:name="_ETM_Q82_299810"/>
      <w:bookmarkEnd w:id="37415"/>
      <w:r>
        <w:rPr>
          <w:rtl/>
        </w:rPr>
        <w:t>אחר</w:t>
      </w:r>
      <w:r>
        <w:rPr>
          <w:rFonts w:hint="cs"/>
          <w:rtl/>
        </w:rPr>
        <w:t>,</w:t>
      </w:r>
      <w:r>
        <w:rPr>
          <w:rtl/>
        </w:rPr>
        <w:t xml:space="preserve"> </w:t>
      </w:r>
      <w:bookmarkStart w:id="37416" w:name="_ETM_Q82_300630"/>
      <w:bookmarkEnd w:id="37416"/>
      <w:r>
        <w:rPr>
          <w:rFonts w:hint="cs"/>
          <w:rtl/>
        </w:rPr>
        <w:t xml:space="preserve">אז </w:t>
      </w:r>
      <w:r>
        <w:rPr>
          <w:rtl/>
        </w:rPr>
        <w:t xml:space="preserve">אל </w:t>
      </w:r>
      <w:bookmarkStart w:id="37417" w:name="_ETM_Q82_300780"/>
      <w:bookmarkEnd w:id="37417"/>
      <w:r>
        <w:rPr>
          <w:rtl/>
        </w:rPr>
        <w:t>תבלבל</w:t>
      </w:r>
      <w:r>
        <w:rPr>
          <w:rFonts w:hint="cs"/>
          <w:rtl/>
        </w:rPr>
        <w:t>ו</w:t>
      </w:r>
      <w:r>
        <w:rPr>
          <w:rtl/>
        </w:rPr>
        <w:t xml:space="preserve"> </w:t>
      </w:r>
      <w:bookmarkStart w:id="37418" w:name="_ETM_Q82_301289"/>
      <w:bookmarkEnd w:id="37418"/>
      <w:r>
        <w:rPr>
          <w:rtl/>
        </w:rPr>
        <w:t xml:space="preserve">את </w:t>
      </w:r>
      <w:bookmarkStart w:id="37419" w:name="_ETM_Q82_301350"/>
      <w:bookmarkEnd w:id="37419"/>
      <w:r>
        <w:rPr>
          <w:rtl/>
        </w:rPr>
        <w:t>המוח</w:t>
      </w:r>
      <w:r>
        <w:rPr>
          <w:rFonts w:hint="cs"/>
          <w:rtl/>
        </w:rPr>
        <w:t>.</w:t>
      </w:r>
      <w:r>
        <w:rPr>
          <w:rtl/>
        </w:rPr>
        <w:t xml:space="preserve"> </w:t>
      </w:r>
      <w:bookmarkStart w:id="37420" w:name="_ETM_Q82_301960"/>
      <w:bookmarkEnd w:id="37420"/>
      <w:r>
        <w:rPr>
          <w:rtl/>
        </w:rPr>
        <w:t xml:space="preserve">יש </w:t>
      </w:r>
      <w:bookmarkStart w:id="37421" w:name="_ETM_Q82_302110"/>
      <w:bookmarkEnd w:id="37421"/>
      <w:r>
        <w:rPr>
          <w:rtl/>
        </w:rPr>
        <w:t xml:space="preserve">לכם </w:t>
      </w:r>
      <w:bookmarkStart w:id="37422" w:name="_ETM_Q82_302320"/>
      <w:bookmarkEnd w:id="37422"/>
      <w:r>
        <w:rPr>
          <w:rtl/>
        </w:rPr>
        <w:t xml:space="preserve">את </w:t>
      </w:r>
      <w:bookmarkStart w:id="37423" w:name="_ETM_Q82_302380"/>
      <w:bookmarkEnd w:id="37423"/>
      <w:r>
        <w:rPr>
          <w:rtl/>
        </w:rPr>
        <w:t xml:space="preserve">דף </w:t>
      </w:r>
      <w:bookmarkStart w:id="37424" w:name="_ETM_Q82_302590"/>
      <w:bookmarkEnd w:id="37424"/>
      <w:r>
        <w:rPr>
          <w:rFonts w:hint="cs"/>
          <w:rtl/>
        </w:rPr>
        <w:t>ה</w:t>
      </w:r>
      <w:r>
        <w:rPr>
          <w:rtl/>
        </w:rPr>
        <w:t>מס</w:t>
      </w:r>
      <w:bookmarkStart w:id="37425" w:name="_ETM_Q82_298512"/>
      <w:bookmarkStart w:id="37426" w:name="_ETM_Q82_300293"/>
      <w:bookmarkEnd w:id="37425"/>
      <w:bookmarkEnd w:id="37426"/>
      <w:r>
        <w:rPr>
          <w:rtl/>
        </w:rPr>
        <w:t>רים</w:t>
      </w:r>
      <w:r w:rsidR="00146E3B">
        <w:rPr>
          <w:rFonts w:hint="cs"/>
          <w:rtl/>
        </w:rPr>
        <w:t>.</w:t>
      </w:r>
    </w:p>
    <w:p w:rsidR="00072E18" w:rsidRDefault="00072E18" w:rsidP="00041E97">
      <w:pPr>
        <w:rPr>
          <w:rtl/>
        </w:rPr>
      </w:pPr>
    </w:p>
    <w:p w:rsidR="00072E18" w:rsidRDefault="00072E18" w:rsidP="00041E97">
      <w:pPr>
        <w:pStyle w:val="af6"/>
        <w:keepNext/>
        <w:rPr>
          <w:rtl/>
        </w:rPr>
      </w:pPr>
      <w:r w:rsidRPr="00B761E8">
        <w:rPr>
          <w:rStyle w:val="TagStyle"/>
          <w:rtl/>
        </w:rPr>
        <w:t xml:space="preserve"> &lt;&lt; יור &gt;&gt; </w:t>
      </w:r>
      <w:r>
        <w:rPr>
          <w:rtl/>
        </w:rPr>
        <w:t>היו"ר משה סולומון:</w:t>
      </w:r>
      <w:r w:rsidRPr="00B761E8">
        <w:rPr>
          <w:rStyle w:val="TagStyle"/>
          <w:rtl/>
        </w:rPr>
        <w:t xml:space="preserve"> &lt;&lt; יור &gt;&gt;</w:t>
      </w:r>
      <w:r>
        <w:rPr>
          <w:rtl/>
        </w:rPr>
        <w:t xml:space="preserve"> </w:t>
      </w:r>
    </w:p>
    <w:p w:rsidR="00072E18" w:rsidRDefault="00072E18" w:rsidP="00DD0FF2">
      <w:pPr>
        <w:rPr>
          <w:rtl/>
        </w:rPr>
      </w:pPr>
    </w:p>
    <w:p w:rsidR="00072E18" w:rsidRPr="00B761E8" w:rsidRDefault="00072E18" w:rsidP="00041E97">
      <w:pPr>
        <w:rPr>
          <w:rtl/>
        </w:rPr>
      </w:pPr>
      <w:bookmarkStart w:id="37427" w:name="_ETM_Q82_299744"/>
      <w:bookmarkStart w:id="37428" w:name="_ETM_Q82_295593"/>
      <w:bookmarkEnd w:id="37427"/>
      <w:bookmarkEnd w:id="37428"/>
      <w:r>
        <w:rPr>
          <w:rFonts w:hint="cs"/>
          <w:rtl/>
        </w:rPr>
        <w:t xml:space="preserve">מהווה סיכון </w:t>
      </w:r>
      <w:r w:rsidR="00DD0FF2">
        <w:rPr>
          <w:rFonts w:hint="cs"/>
          <w:rtl/>
        </w:rPr>
        <w:t>– – –</w:t>
      </w:r>
    </w:p>
    <w:p w:rsidR="00072E18" w:rsidRDefault="00072E18" w:rsidP="00041E97">
      <w:pPr>
        <w:rPr>
          <w:rtl/>
        </w:rPr>
      </w:pPr>
    </w:p>
    <w:p w:rsidR="00072E18" w:rsidRDefault="00072E18" w:rsidP="00041E97">
      <w:pPr>
        <w:pStyle w:val="-"/>
        <w:keepNext/>
        <w:rPr>
          <w:rtl/>
        </w:rPr>
      </w:pPr>
      <w:r w:rsidRPr="00B761E8">
        <w:rPr>
          <w:rStyle w:val="TagStyle"/>
          <w:rtl/>
        </w:rPr>
        <w:t xml:space="preserve"> &lt;&lt; דובר_המשך &gt;&gt; </w:t>
      </w:r>
      <w:r>
        <w:rPr>
          <w:rtl/>
        </w:rPr>
        <w:t>אורית פרקש הכהן (המחנה הממלכתי):</w:t>
      </w:r>
      <w:r w:rsidRPr="00B761E8">
        <w:rPr>
          <w:rStyle w:val="TagStyle"/>
          <w:rtl/>
        </w:rPr>
        <w:t xml:space="preserve"> &lt;&lt; דובר_המשך &gt;&gt;</w:t>
      </w:r>
      <w:r>
        <w:rPr>
          <w:rtl/>
        </w:rPr>
        <w:t xml:space="preserve"> </w:t>
      </w:r>
    </w:p>
    <w:p w:rsidR="00072E18" w:rsidRDefault="00072E18" w:rsidP="00DD0FF2">
      <w:pPr>
        <w:rPr>
          <w:rtl/>
        </w:rPr>
      </w:pPr>
    </w:p>
    <w:p w:rsidR="00072E18" w:rsidRDefault="00072E18" w:rsidP="00041E97">
      <w:pPr>
        <w:rPr>
          <w:rtl/>
        </w:rPr>
      </w:pPr>
      <w:bookmarkStart w:id="37429" w:name="_ETM_Q82_303250"/>
      <w:bookmarkStart w:id="37430" w:name="_ETM_Q82_303820"/>
      <w:bookmarkStart w:id="37431" w:name="_ETM_Q82_304299"/>
      <w:bookmarkEnd w:id="37429"/>
      <w:bookmarkEnd w:id="37430"/>
      <w:bookmarkEnd w:id="37431"/>
      <w:r>
        <w:rPr>
          <w:rtl/>
        </w:rPr>
        <w:t>כשמ</w:t>
      </w:r>
      <w:r>
        <w:rPr>
          <w:rFonts w:hint="cs"/>
          <w:rtl/>
        </w:rPr>
        <w:t>ע</w:t>
      </w:r>
      <w:bookmarkStart w:id="37432" w:name="_ETM_Q82_302597"/>
      <w:bookmarkEnd w:id="37432"/>
      <w:r>
        <w:rPr>
          <w:rtl/>
        </w:rPr>
        <w:t xml:space="preserve">מתים </w:t>
      </w:r>
      <w:bookmarkStart w:id="37433" w:name="_ETM_Q82_305049"/>
      <w:bookmarkEnd w:id="37433"/>
      <w:r>
        <w:rPr>
          <w:rtl/>
        </w:rPr>
        <w:t xml:space="preserve">אתכם </w:t>
      </w:r>
      <w:bookmarkStart w:id="37434" w:name="_ETM_Q82_305320"/>
      <w:bookmarkEnd w:id="37434"/>
      <w:r>
        <w:rPr>
          <w:rtl/>
        </w:rPr>
        <w:t xml:space="preserve">עם </w:t>
      </w:r>
      <w:bookmarkStart w:id="37435" w:name="_ETM_Q82_305470"/>
      <w:bookmarkEnd w:id="37435"/>
      <w:r>
        <w:rPr>
          <w:rtl/>
        </w:rPr>
        <w:t xml:space="preserve">הסוגיה </w:t>
      </w:r>
      <w:bookmarkStart w:id="37436" w:name="_ETM_Q82_305920"/>
      <w:bookmarkEnd w:id="37436"/>
      <w:r>
        <w:rPr>
          <w:rtl/>
        </w:rPr>
        <w:t xml:space="preserve">הזאת </w:t>
      </w:r>
      <w:bookmarkStart w:id="37437" w:name="_ETM_Q82_306159"/>
      <w:bookmarkEnd w:id="37437"/>
      <w:r>
        <w:rPr>
          <w:rtl/>
        </w:rPr>
        <w:t xml:space="preserve">אין </w:t>
      </w:r>
      <w:bookmarkStart w:id="37438" w:name="_ETM_Q82_306310"/>
      <w:bookmarkEnd w:id="37438"/>
      <w:r>
        <w:rPr>
          <w:rtl/>
        </w:rPr>
        <w:t xml:space="preserve">לכם </w:t>
      </w:r>
      <w:bookmarkStart w:id="37439" w:name="_ETM_Q82_306580"/>
      <w:bookmarkEnd w:id="37439"/>
      <w:r>
        <w:rPr>
          <w:rtl/>
        </w:rPr>
        <w:t>תשובות</w:t>
      </w:r>
      <w:r>
        <w:rPr>
          <w:rFonts w:hint="cs"/>
          <w:rtl/>
        </w:rPr>
        <w:t>,</w:t>
      </w:r>
      <w:r>
        <w:rPr>
          <w:rtl/>
        </w:rPr>
        <w:t xml:space="preserve"> </w:t>
      </w:r>
      <w:bookmarkStart w:id="37440" w:name="_ETM_Q82_307360"/>
      <w:bookmarkEnd w:id="37440"/>
      <w:r>
        <w:rPr>
          <w:rtl/>
        </w:rPr>
        <w:t xml:space="preserve">אתם </w:t>
      </w:r>
      <w:bookmarkStart w:id="37441" w:name="_ETM_Q82_307600"/>
      <w:bookmarkEnd w:id="37441"/>
      <w:r>
        <w:rPr>
          <w:rtl/>
        </w:rPr>
        <w:t xml:space="preserve">מתחילים </w:t>
      </w:r>
      <w:bookmarkStart w:id="37442" w:name="_ETM_Q82_307930"/>
      <w:bookmarkEnd w:id="37442"/>
      <w:r>
        <w:rPr>
          <w:rtl/>
        </w:rPr>
        <w:t>לד</w:t>
      </w:r>
      <w:r>
        <w:rPr>
          <w:rFonts w:hint="cs"/>
          <w:rtl/>
        </w:rPr>
        <w:t>קלם</w:t>
      </w:r>
      <w:bookmarkStart w:id="37443" w:name="_ETM_Q82_305098"/>
      <w:bookmarkEnd w:id="37443"/>
      <w:r>
        <w:rPr>
          <w:rtl/>
        </w:rPr>
        <w:t xml:space="preserve"> </w:t>
      </w:r>
      <w:bookmarkStart w:id="37444" w:name="_ETM_Q82_308590"/>
      <w:bookmarkEnd w:id="37444"/>
      <w:r>
        <w:rPr>
          <w:rtl/>
        </w:rPr>
        <w:t xml:space="preserve">או </w:t>
      </w:r>
      <w:bookmarkStart w:id="37445" w:name="_ETM_Q82_308800"/>
      <w:bookmarkEnd w:id="37445"/>
      <w:r>
        <w:rPr>
          <w:rtl/>
        </w:rPr>
        <w:t xml:space="preserve">על </w:t>
      </w:r>
      <w:bookmarkStart w:id="37446" w:name="_ETM_Q82_308889"/>
      <w:bookmarkEnd w:id="37446"/>
      <w:r>
        <w:rPr>
          <w:rtl/>
        </w:rPr>
        <w:t xml:space="preserve">היועמ"שית </w:t>
      </w:r>
      <w:bookmarkStart w:id="37447" w:name="_ETM_Q82_309790"/>
      <w:bookmarkEnd w:id="37447"/>
      <w:r>
        <w:rPr>
          <w:rtl/>
        </w:rPr>
        <w:t xml:space="preserve">או </w:t>
      </w:r>
      <w:bookmarkStart w:id="37448" w:name="_ETM_Q82_309940"/>
      <w:bookmarkEnd w:id="37448"/>
      <w:r>
        <w:rPr>
          <w:rtl/>
        </w:rPr>
        <w:t xml:space="preserve">על </w:t>
      </w:r>
      <w:bookmarkStart w:id="37449" w:name="_ETM_Q82_310090"/>
      <w:bookmarkStart w:id="37450" w:name="_ETM_Q82_310870"/>
      <w:bookmarkStart w:id="37451" w:name="_ETM_Q82_308579"/>
      <w:bookmarkEnd w:id="37449"/>
      <w:bookmarkEnd w:id="37450"/>
      <w:bookmarkEnd w:id="37451"/>
      <w:r w:rsidR="00DD0FF2">
        <w:rPr>
          <w:rFonts w:hint="cs"/>
          <w:rtl/>
        </w:rPr>
        <w:t>– – –</w:t>
      </w:r>
    </w:p>
    <w:p w:rsidR="00072E18" w:rsidRDefault="00072E18" w:rsidP="00041E97">
      <w:pPr>
        <w:rPr>
          <w:rtl/>
        </w:rPr>
      </w:pPr>
    </w:p>
    <w:p w:rsidR="00072E18" w:rsidRDefault="00072E18" w:rsidP="00041E97">
      <w:pPr>
        <w:pStyle w:val="af6"/>
        <w:keepNext/>
        <w:rPr>
          <w:rtl/>
        </w:rPr>
      </w:pPr>
      <w:r w:rsidRPr="00C75597">
        <w:rPr>
          <w:rStyle w:val="TagStyle"/>
          <w:rtl/>
        </w:rPr>
        <w:t xml:space="preserve"> &lt;&lt; יור &gt;&gt; </w:t>
      </w:r>
      <w:r>
        <w:rPr>
          <w:rtl/>
        </w:rPr>
        <w:t>היו"ר משה סולומון:</w:t>
      </w:r>
      <w:r w:rsidRPr="00C75597">
        <w:rPr>
          <w:rStyle w:val="TagStyle"/>
          <w:rtl/>
        </w:rPr>
        <w:t xml:space="preserve"> &lt;&lt; יור &gt;&gt;</w:t>
      </w:r>
      <w:r>
        <w:rPr>
          <w:rtl/>
        </w:rPr>
        <w:t xml:space="preserve"> </w:t>
      </w:r>
    </w:p>
    <w:p w:rsidR="00072E18" w:rsidRDefault="00072E18" w:rsidP="00DD0FF2">
      <w:pPr>
        <w:rPr>
          <w:rtl/>
        </w:rPr>
      </w:pPr>
    </w:p>
    <w:p w:rsidR="00072E18" w:rsidRDefault="00072E18" w:rsidP="00041E97">
      <w:pPr>
        <w:rPr>
          <w:rtl/>
        </w:rPr>
      </w:pPr>
      <w:r>
        <w:rPr>
          <w:rFonts w:hint="cs"/>
          <w:rtl/>
        </w:rPr>
        <w:t>כי הממשלה הזאת עוסקת בחוק</w:t>
      </w:r>
      <w:bookmarkStart w:id="37452" w:name="_ETM_Q82_306759"/>
      <w:bookmarkEnd w:id="37452"/>
      <w:r>
        <w:rPr>
          <w:rFonts w:hint="cs"/>
          <w:rtl/>
        </w:rPr>
        <w:t xml:space="preserve"> הגיוס </w:t>
      </w:r>
      <w:r w:rsidR="00DD0FF2">
        <w:rPr>
          <w:rFonts w:hint="cs"/>
          <w:rtl/>
        </w:rPr>
        <w:t>– – –</w:t>
      </w:r>
    </w:p>
    <w:p w:rsidR="00072E18" w:rsidRDefault="00072E18" w:rsidP="00041E97">
      <w:pPr>
        <w:rPr>
          <w:rtl/>
        </w:rPr>
      </w:pPr>
    </w:p>
    <w:p w:rsidR="00072E18" w:rsidRDefault="00072E18" w:rsidP="00041E97">
      <w:pPr>
        <w:pStyle w:val="-"/>
        <w:keepNext/>
        <w:rPr>
          <w:rtl/>
        </w:rPr>
      </w:pPr>
      <w:r w:rsidRPr="00C75597">
        <w:rPr>
          <w:rStyle w:val="TagStyle"/>
          <w:rtl/>
        </w:rPr>
        <w:t xml:space="preserve"> &lt;&lt; דובר_המשך &gt;&gt; </w:t>
      </w:r>
      <w:r>
        <w:rPr>
          <w:rtl/>
        </w:rPr>
        <w:t>אורית פרקש הכהן (המחנה הממלכתי):</w:t>
      </w:r>
      <w:r w:rsidRPr="00C75597">
        <w:rPr>
          <w:rStyle w:val="TagStyle"/>
          <w:rtl/>
        </w:rPr>
        <w:t xml:space="preserve"> &lt;&lt; דובר_המשך &gt;&gt;</w:t>
      </w:r>
      <w:r>
        <w:rPr>
          <w:rtl/>
        </w:rPr>
        <w:t xml:space="preserve"> </w:t>
      </w:r>
    </w:p>
    <w:p w:rsidR="00072E18" w:rsidRDefault="00072E18" w:rsidP="00DD0FF2">
      <w:pPr>
        <w:rPr>
          <w:rtl/>
        </w:rPr>
      </w:pPr>
    </w:p>
    <w:p w:rsidR="00072E18" w:rsidRDefault="00072E18" w:rsidP="00041E97">
      <w:pPr>
        <w:rPr>
          <w:rtl/>
        </w:rPr>
      </w:pPr>
      <w:r>
        <w:rPr>
          <w:rFonts w:hint="cs"/>
          <w:rtl/>
        </w:rPr>
        <w:t xml:space="preserve">אבל </w:t>
      </w:r>
      <w:bookmarkStart w:id="37453" w:name="_ETM_Q82_307049"/>
      <w:bookmarkEnd w:id="37453"/>
      <w:r>
        <w:rPr>
          <w:rFonts w:hint="cs"/>
          <w:rtl/>
        </w:rPr>
        <w:t>אנחנו אחרי 7 באוקטובר.</w:t>
      </w:r>
    </w:p>
    <w:p w:rsidR="00072E18" w:rsidRDefault="00072E18" w:rsidP="00041E97">
      <w:pPr>
        <w:rPr>
          <w:rtl/>
        </w:rPr>
      </w:pPr>
    </w:p>
    <w:p w:rsidR="00072E18" w:rsidRDefault="00072E18" w:rsidP="00041E97">
      <w:pPr>
        <w:pStyle w:val="af6"/>
        <w:keepNext/>
        <w:rPr>
          <w:rtl/>
        </w:rPr>
      </w:pPr>
      <w:r w:rsidRPr="00C75597">
        <w:rPr>
          <w:rStyle w:val="TagStyle"/>
          <w:rtl/>
        </w:rPr>
        <w:t xml:space="preserve"> &lt;&lt; יור &gt;&gt; </w:t>
      </w:r>
      <w:r>
        <w:rPr>
          <w:rtl/>
        </w:rPr>
        <w:t>היו"ר משה סולומון:</w:t>
      </w:r>
      <w:r w:rsidRPr="00C75597">
        <w:rPr>
          <w:rStyle w:val="TagStyle"/>
          <w:rtl/>
        </w:rPr>
        <w:t xml:space="preserve"> &lt;&lt; יור &gt;&gt;</w:t>
      </w:r>
      <w:r>
        <w:rPr>
          <w:rtl/>
        </w:rPr>
        <w:t xml:space="preserve"> </w:t>
      </w:r>
    </w:p>
    <w:p w:rsidR="00072E18" w:rsidRDefault="00072E18" w:rsidP="00DD0FF2">
      <w:pPr>
        <w:rPr>
          <w:rtl/>
        </w:rPr>
      </w:pPr>
    </w:p>
    <w:p w:rsidR="00072E18" w:rsidRDefault="00072E18" w:rsidP="007B7822">
      <w:pPr>
        <w:rPr>
          <w:rtl/>
        </w:rPr>
      </w:pPr>
      <w:r>
        <w:rPr>
          <w:rFonts w:hint="cs"/>
          <w:rtl/>
        </w:rPr>
        <w:t xml:space="preserve">כבר דיברת </w:t>
      </w:r>
      <w:r>
        <w:rPr>
          <w:rtl/>
        </w:rPr>
        <w:t>–</w:t>
      </w:r>
      <w:r>
        <w:rPr>
          <w:rFonts w:hint="cs"/>
          <w:rtl/>
        </w:rPr>
        <w:t xml:space="preserve"> חוק הגיוס,</w:t>
      </w:r>
      <w:bookmarkStart w:id="37454" w:name="_ETM_Q82_312209"/>
      <w:bookmarkEnd w:id="37454"/>
      <w:r>
        <w:rPr>
          <w:rFonts w:hint="cs"/>
          <w:rtl/>
        </w:rPr>
        <w:t xml:space="preserve"> כדי ליצור מציאות אחרת</w:t>
      </w:r>
      <w:r w:rsidR="007B7822">
        <w:rPr>
          <w:rFonts w:hint="cs"/>
          <w:rtl/>
        </w:rPr>
        <w:t>.</w:t>
      </w:r>
      <w:r>
        <w:rPr>
          <w:rFonts w:hint="cs"/>
          <w:rtl/>
        </w:rPr>
        <w:t xml:space="preserve"> את צודקת.</w:t>
      </w:r>
    </w:p>
    <w:p w:rsidR="00072E18" w:rsidRDefault="00072E18" w:rsidP="00041E97">
      <w:pPr>
        <w:rPr>
          <w:rtl/>
        </w:rPr>
      </w:pPr>
    </w:p>
    <w:p w:rsidR="00072E18" w:rsidRDefault="00072E18" w:rsidP="00041E97">
      <w:pPr>
        <w:pStyle w:val="-"/>
        <w:keepNext/>
        <w:rPr>
          <w:rtl/>
        </w:rPr>
      </w:pPr>
      <w:r w:rsidRPr="00C75597">
        <w:rPr>
          <w:rStyle w:val="TagStyle"/>
          <w:rtl/>
        </w:rPr>
        <w:t xml:space="preserve"> &lt;&lt; דובר_המשך &gt;&gt; </w:t>
      </w:r>
      <w:r>
        <w:rPr>
          <w:rtl/>
        </w:rPr>
        <w:t>אורית פרקש הכהן (המחנה הממלכתי):</w:t>
      </w:r>
      <w:r w:rsidRPr="00C75597">
        <w:rPr>
          <w:rStyle w:val="TagStyle"/>
          <w:rtl/>
        </w:rPr>
        <w:t xml:space="preserve"> &lt;&lt; דובר_המשך &gt;&gt;</w:t>
      </w:r>
      <w:r>
        <w:rPr>
          <w:rtl/>
        </w:rPr>
        <w:t xml:space="preserve"> </w:t>
      </w:r>
    </w:p>
    <w:p w:rsidR="00072E18" w:rsidRDefault="00072E18" w:rsidP="00DD0FF2">
      <w:pPr>
        <w:rPr>
          <w:rtl/>
        </w:rPr>
      </w:pPr>
    </w:p>
    <w:p w:rsidR="00072E18" w:rsidRDefault="00072E18" w:rsidP="00041E97">
      <w:pPr>
        <w:rPr>
          <w:rtl/>
        </w:rPr>
      </w:pPr>
      <w:bookmarkStart w:id="37455" w:name="_ETM_Q82_308698"/>
      <w:bookmarkStart w:id="37456" w:name="_ETM_Q82_310309"/>
      <w:bookmarkStart w:id="37457" w:name="_ETM_Q82_311440"/>
      <w:bookmarkStart w:id="37458" w:name="_ETM_Q82_311830"/>
      <w:bookmarkEnd w:id="37455"/>
      <w:bookmarkEnd w:id="37456"/>
      <w:bookmarkEnd w:id="37457"/>
      <w:bookmarkEnd w:id="37458"/>
      <w:r>
        <w:rPr>
          <w:rFonts w:hint="cs"/>
          <w:rtl/>
        </w:rPr>
        <w:t>כמה</w:t>
      </w:r>
      <w:r>
        <w:rPr>
          <w:rtl/>
        </w:rPr>
        <w:t xml:space="preserve"> </w:t>
      </w:r>
      <w:bookmarkStart w:id="37459" w:name="_ETM_Q82_315639"/>
      <w:bookmarkEnd w:id="37459"/>
      <w:r>
        <w:rPr>
          <w:rtl/>
        </w:rPr>
        <w:t xml:space="preserve">חללים </w:t>
      </w:r>
      <w:bookmarkStart w:id="37460" w:name="_ETM_Q82_316180"/>
      <w:bookmarkEnd w:id="37460"/>
      <w:r>
        <w:rPr>
          <w:rtl/>
        </w:rPr>
        <w:t>יש</w:t>
      </w:r>
      <w:r>
        <w:rPr>
          <w:rFonts w:hint="cs"/>
          <w:rtl/>
        </w:rPr>
        <w:t>?</w:t>
      </w:r>
      <w:bookmarkStart w:id="37461" w:name="_ETM_Q82_313248"/>
      <w:bookmarkEnd w:id="37461"/>
      <w:r>
        <w:rPr>
          <w:rtl/>
        </w:rPr>
        <w:t xml:space="preserve"> </w:t>
      </w:r>
      <w:bookmarkStart w:id="37462" w:name="_ETM_Q82_316560"/>
      <w:bookmarkEnd w:id="37462"/>
      <w:r>
        <w:rPr>
          <w:rtl/>
        </w:rPr>
        <w:t xml:space="preserve">כמה </w:t>
      </w:r>
      <w:bookmarkStart w:id="37463" w:name="_ETM_Q82_316860"/>
      <w:bookmarkEnd w:id="37463"/>
      <w:r>
        <w:rPr>
          <w:rtl/>
        </w:rPr>
        <w:t xml:space="preserve">פצועי </w:t>
      </w:r>
      <w:bookmarkStart w:id="37464" w:name="_ETM_Q82_317280"/>
      <w:bookmarkEnd w:id="37464"/>
      <w:r>
        <w:rPr>
          <w:rtl/>
        </w:rPr>
        <w:t xml:space="preserve">צה"ל </w:t>
      </w:r>
      <w:bookmarkStart w:id="37465" w:name="_ETM_Q82_317610"/>
      <w:bookmarkEnd w:id="37465"/>
      <w:r>
        <w:rPr>
          <w:rtl/>
        </w:rPr>
        <w:t>יש</w:t>
      </w:r>
      <w:r>
        <w:rPr>
          <w:rFonts w:hint="cs"/>
          <w:rtl/>
        </w:rPr>
        <w:t>?</w:t>
      </w:r>
    </w:p>
    <w:p w:rsidR="00072E18" w:rsidRDefault="00072E18" w:rsidP="00041E97">
      <w:pPr>
        <w:rPr>
          <w:rtl/>
        </w:rPr>
      </w:pPr>
    </w:p>
    <w:p w:rsidR="00072E18" w:rsidRDefault="00072E18" w:rsidP="00041E97">
      <w:pPr>
        <w:pStyle w:val="af6"/>
        <w:keepNext/>
        <w:rPr>
          <w:rtl/>
        </w:rPr>
      </w:pPr>
      <w:r w:rsidRPr="00C75597">
        <w:rPr>
          <w:rStyle w:val="TagStyle"/>
          <w:rtl/>
        </w:rPr>
        <w:t xml:space="preserve"> &lt;&lt; יור &gt;&gt; </w:t>
      </w:r>
      <w:r>
        <w:rPr>
          <w:rtl/>
        </w:rPr>
        <w:t>היו"ר משה סולומון:</w:t>
      </w:r>
      <w:r w:rsidRPr="00C75597">
        <w:rPr>
          <w:rStyle w:val="TagStyle"/>
          <w:rtl/>
        </w:rPr>
        <w:t xml:space="preserve"> &lt;&lt; יור &gt;&gt;</w:t>
      </w:r>
      <w:r>
        <w:rPr>
          <w:rtl/>
        </w:rPr>
        <w:t xml:space="preserve"> </w:t>
      </w:r>
    </w:p>
    <w:p w:rsidR="00072E18" w:rsidRDefault="00072E18" w:rsidP="00DD0FF2">
      <w:pPr>
        <w:rPr>
          <w:rtl/>
        </w:rPr>
      </w:pPr>
    </w:p>
    <w:p w:rsidR="00072E18" w:rsidRDefault="00072E18" w:rsidP="00041E97">
      <w:pPr>
        <w:rPr>
          <w:rtl/>
        </w:rPr>
      </w:pPr>
      <w:bookmarkStart w:id="37466" w:name="_ETM_Q82_318120"/>
      <w:bookmarkEnd w:id="37466"/>
      <w:r>
        <w:rPr>
          <w:rtl/>
        </w:rPr>
        <w:t>12</w:t>
      </w:r>
      <w:r>
        <w:rPr>
          <w:rFonts w:hint="cs"/>
          <w:rtl/>
        </w:rPr>
        <w:t>,</w:t>
      </w:r>
      <w:r>
        <w:rPr>
          <w:rtl/>
        </w:rPr>
        <w:t>000</w:t>
      </w:r>
      <w:r>
        <w:rPr>
          <w:rFonts w:hint="cs"/>
          <w:rtl/>
        </w:rPr>
        <w:t>.</w:t>
      </w:r>
    </w:p>
    <w:p w:rsidR="00072E18" w:rsidRDefault="00072E18" w:rsidP="00041E97">
      <w:pPr>
        <w:rPr>
          <w:rtl/>
        </w:rPr>
      </w:pPr>
    </w:p>
    <w:p w:rsidR="00072E18" w:rsidRDefault="00072E18" w:rsidP="00041E97">
      <w:pPr>
        <w:pStyle w:val="-"/>
        <w:keepNext/>
        <w:rPr>
          <w:rtl/>
        </w:rPr>
      </w:pPr>
      <w:r w:rsidRPr="00C75597">
        <w:rPr>
          <w:rStyle w:val="TagStyle"/>
          <w:rtl/>
        </w:rPr>
        <w:t xml:space="preserve"> &lt;&lt; דובר_המשך &gt;&gt; </w:t>
      </w:r>
      <w:r>
        <w:rPr>
          <w:rtl/>
        </w:rPr>
        <w:t>אורית פרקש הכהן (המחנה הממלכתי):</w:t>
      </w:r>
      <w:r w:rsidRPr="00C75597">
        <w:rPr>
          <w:rStyle w:val="TagStyle"/>
          <w:rtl/>
        </w:rPr>
        <w:t xml:space="preserve"> &lt;&lt; דובר_המשך &gt;&gt;</w:t>
      </w:r>
      <w:r>
        <w:rPr>
          <w:rtl/>
        </w:rPr>
        <w:t xml:space="preserve"> </w:t>
      </w:r>
    </w:p>
    <w:p w:rsidR="00072E18" w:rsidRDefault="00072E18" w:rsidP="00DD0FF2">
      <w:pPr>
        <w:rPr>
          <w:rtl/>
        </w:rPr>
      </w:pPr>
    </w:p>
    <w:p w:rsidR="00072E18" w:rsidRDefault="00072E18" w:rsidP="00041E97">
      <w:pPr>
        <w:rPr>
          <w:rtl/>
        </w:rPr>
      </w:pPr>
      <w:bookmarkStart w:id="37467" w:name="_ETM_Q82_319050"/>
      <w:bookmarkStart w:id="37468" w:name="_ETM_Q82_315368"/>
      <w:bookmarkEnd w:id="37467"/>
      <w:bookmarkEnd w:id="37468"/>
      <w:r>
        <w:rPr>
          <w:rtl/>
        </w:rPr>
        <w:t xml:space="preserve">אפילו </w:t>
      </w:r>
      <w:bookmarkStart w:id="37469" w:name="_ETM_Q82_319440"/>
      <w:bookmarkEnd w:id="37469"/>
      <w:r>
        <w:rPr>
          <w:rtl/>
        </w:rPr>
        <w:t>יותר</w:t>
      </w:r>
      <w:r>
        <w:rPr>
          <w:rFonts w:hint="cs"/>
          <w:rtl/>
        </w:rPr>
        <w:t>.</w:t>
      </w:r>
      <w:r>
        <w:rPr>
          <w:rtl/>
        </w:rPr>
        <w:t xml:space="preserve"> </w:t>
      </w:r>
      <w:bookmarkStart w:id="37470" w:name="_ETM_Q82_319770"/>
      <w:bookmarkStart w:id="37471" w:name="_ETM_Q82_320010"/>
      <w:bookmarkEnd w:id="37470"/>
      <w:bookmarkEnd w:id="37471"/>
      <w:r>
        <w:rPr>
          <w:rtl/>
        </w:rPr>
        <w:t xml:space="preserve">אני </w:t>
      </w:r>
      <w:bookmarkStart w:id="37472" w:name="_ETM_Q82_320190"/>
      <w:bookmarkEnd w:id="37472"/>
      <w:r>
        <w:rPr>
          <w:rtl/>
        </w:rPr>
        <w:t xml:space="preserve">שמעתי </w:t>
      </w:r>
      <w:bookmarkStart w:id="37473" w:name="_ETM_Q82_320550"/>
      <w:bookmarkEnd w:id="37473"/>
      <w:r>
        <w:rPr>
          <w:rtl/>
        </w:rPr>
        <w:t>18</w:t>
      </w:r>
      <w:r>
        <w:rPr>
          <w:rFonts w:hint="cs"/>
          <w:rtl/>
        </w:rPr>
        <w:t>,</w:t>
      </w:r>
      <w:r>
        <w:rPr>
          <w:rtl/>
        </w:rPr>
        <w:t>000</w:t>
      </w:r>
      <w:r>
        <w:rPr>
          <w:rFonts w:hint="cs"/>
          <w:rtl/>
        </w:rPr>
        <w:t>,</w:t>
      </w:r>
      <w:bookmarkStart w:id="37474" w:name="_ETM_Q82_317858"/>
      <w:bookmarkEnd w:id="37474"/>
      <w:r>
        <w:rPr>
          <w:rtl/>
        </w:rPr>
        <w:t xml:space="preserve"> </w:t>
      </w:r>
      <w:bookmarkStart w:id="37475" w:name="_ETM_Q82_321300"/>
      <w:bookmarkEnd w:id="37475"/>
      <w:r>
        <w:rPr>
          <w:rtl/>
        </w:rPr>
        <w:t xml:space="preserve">אני </w:t>
      </w:r>
      <w:bookmarkStart w:id="37476" w:name="_ETM_Q82_321450"/>
      <w:bookmarkEnd w:id="37476"/>
      <w:r>
        <w:rPr>
          <w:rtl/>
        </w:rPr>
        <w:t xml:space="preserve">אפילו </w:t>
      </w:r>
      <w:bookmarkStart w:id="37477" w:name="_ETM_Q82_321750"/>
      <w:bookmarkEnd w:id="37477"/>
      <w:r>
        <w:rPr>
          <w:rtl/>
        </w:rPr>
        <w:t xml:space="preserve">לא </w:t>
      </w:r>
      <w:bookmarkStart w:id="37478" w:name="_ETM_Q82_321870"/>
      <w:bookmarkEnd w:id="37478"/>
      <w:r>
        <w:rPr>
          <w:rtl/>
        </w:rPr>
        <w:t xml:space="preserve">יודעת </w:t>
      </w:r>
      <w:bookmarkStart w:id="37479" w:name="_ETM_Q82_322230"/>
      <w:bookmarkEnd w:id="37479"/>
      <w:r>
        <w:rPr>
          <w:rtl/>
        </w:rPr>
        <w:t xml:space="preserve">עד </w:t>
      </w:r>
      <w:bookmarkStart w:id="37480" w:name="_ETM_Q82_322349"/>
      <w:bookmarkEnd w:id="37480"/>
      <w:r>
        <w:rPr>
          <w:rtl/>
        </w:rPr>
        <w:t>הסוף</w:t>
      </w:r>
      <w:r>
        <w:rPr>
          <w:rFonts w:hint="cs"/>
          <w:rtl/>
        </w:rPr>
        <w:t>.</w:t>
      </w:r>
      <w:bookmarkStart w:id="37481" w:name="_ETM_Q82_318828"/>
      <w:bookmarkEnd w:id="37481"/>
      <w:r>
        <w:rPr>
          <w:rtl/>
        </w:rPr>
        <w:t xml:space="preserve"> </w:t>
      </w:r>
      <w:bookmarkStart w:id="37482" w:name="_ETM_Q82_323099"/>
      <w:bookmarkEnd w:id="37482"/>
    </w:p>
    <w:p w:rsidR="00072E18" w:rsidRDefault="00072E18" w:rsidP="00041E97">
      <w:pPr>
        <w:rPr>
          <w:rtl/>
        </w:rPr>
      </w:pPr>
    </w:p>
    <w:p w:rsidR="00072E18" w:rsidRDefault="00072E18" w:rsidP="00041E97">
      <w:pPr>
        <w:pStyle w:val="af6"/>
        <w:keepNext/>
        <w:rPr>
          <w:rtl/>
        </w:rPr>
      </w:pPr>
      <w:r w:rsidRPr="00C75597">
        <w:rPr>
          <w:rStyle w:val="TagStyle"/>
          <w:rtl/>
        </w:rPr>
        <w:t xml:space="preserve"> &lt;&lt; יור &gt;&gt; </w:t>
      </w:r>
      <w:r>
        <w:rPr>
          <w:rtl/>
        </w:rPr>
        <w:t>היו"ר משה סולומון:</w:t>
      </w:r>
      <w:r w:rsidRPr="00C75597">
        <w:rPr>
          <w:rStyle w:val="TagStyle"/>
          <w:rtl/>
        </w:rPr>
        <w:t xml:space="preserve"> &lt;&lt; יור &gt;&gt;</w:t>
      </w:r>
      <w:r>
        <w:rPr>
          <w:rtl/>
        </w:rPr>
        <w:t xml:space="preserve"> </w:t>
      </w:r>
    </w:p>
    <w:p w:rsidR="00072E18" w:rsidRDefault="00072E18" w:rsidP="00DD0FF2">
      <w:pPr>
        <w:rPr>
          <w:rtl/>
        </w:rPr>
      </w:pPr>
    </w:p>
    <w:p w:rsidR="00072E18" w:rsidRDefault="00072E18" w:rsidP="00041E97">
      <w:pPr>
        <w:rPr>
          <w:rtl/>
        </w:rPr>
      </w:pPr>
      <w:r>
        <w:rPr>
          <w:rFonts w:hint="cs"/>
          <w:rtl/>
        </w:rPr>
        <w:t>12,000.</w:t>
      </w:r>
    </w:p>
    <w:p w:rsidR="00072E18" w:rsidRDefault="00072E18" w:rsidP="00041E97">
      <w:pPr>
        <w:rPr>
          <w:rtl/>
        </w:rPr>
      </w:pPr>
    </w:p>
    <w:p w:rsidR="00072E18" w:rsidRDefault="00072E18" w:rsidP="00041E97">
      <w:pPr>
        <w:pStyle w:val="-"/>
        <w:keepNext/>
        <w:rPr>
          <w:rtl/>
        </w:rPr>
      </w:pPr>
      <w:r w:rsidRPr="00C75597">
        <w:rPr>
          <w:rStyle w:val="TagStyle"/>
          <w:rtl/>
        </w:rPr>
        <w:t xml:space="preserve"> &lt;&lt; דובר_המשך &gt;&gt; </w:t>
      </w:r>
      <w:r>
        <w:rPr>
          <w:rtl/>
        </w:rPr>
        <w:t>אורית פרקש הכהן (המחנה הממלכתי):</w:t>
      </w:r>
      <w:r w:rsidRPr="00C75597">
        <w:rPr>
          <w:rStyle w:val="TagStyle"/>
          <w:rtl/>
        </w:rPr>
        <w:t xml:space="preserve"> &lt;&lt; דובר_המשך &gt;&gt;</w:t>
      </w:r>
      <w:r>
        <w:rPr>
          <w:rtl/>
        </w:rPr>
        <w:t xml:space="preserve"> </w:t>
      </w:r>
    </w:p>
    <w:p w:rsidR="00072E18" w:rsidRDefault="00072E18" w:rsidP="00DD0FF2">
      <w:pPr>
        <w:rPr>
          <w:rtl/>
        </w:rPr>
      </w:pPr>
    </w:p>
    <w:p w:rsidR="00072E18" w:rsidRDefault="00072E18" w:rsidP="007B7822">
      <w:pPr>
        <w:rPr>
          <w:rtl/>
        </w:rPr>
      </w:pPr>
      <w:r>
        <w:rPr>
          <w:rtl/>
        </w:rPr>
        <w:t xml:space="preserve">כמה </w:t>
      </w:r>
      <w:bookmarkStart w:id="37483" w:name="_ETM_Q82_323370"/>
      <w:bookmarkEnd w:id="37483"/>
      <w:r>
        <w:rPr>
          <w:rtl/>
        </w:rPr>
        <w:t>פגועי</w:t>
      </w:r>
      <w:bookmarkStart w:id="37484" w:name="_ETM_Q82_318969"/>
      <w:bookmarkEnd w:id="37484"/>
      <w:r>
        <w:rPr>
          <w:rtl/>
        </w:rPr>
        <w:t xml:space="preserve"> </w:t>
      </w:r>
      <w:bookmarkStart w:id="37485" w:name="_ETM_Q82_323700"/>
      <w:bookmarkEnd w:id="37485"/>
      <w:r>
        <w:rPr>
          <w:rtl/>
        </w:rPr>
        <w:t xml:space="preserve">נפש </w:t>
      </w:r>
      <w:bookmarkStart w:id="37486" w:name="_ETM_Q82_324030"/>
      <w:bookmarkEnd w:id="37486"/>
      <w:r>
        <w:rPr>
          <w:rFonts w:hint="cs"/>
          <w:rtl/>
        </w:rPr>
        <w:t xml:space="preserve">יש? </w:t>
      </w:r>
      <w:bookmarkStart w:id="37487" w:name="_ETM_Q82_324209"/>
      <w:bookmarkEnd w:id="37487"/>
      <w:r>
        <w:rPr>
          <w:rtl/>
        </w:rPr>
        <w:t xml:space="preserve">אנחנו </w:t>
      </w:r>
      <w:bookmarkStart w:id="37488" w:name="_ETM_Q82_324599"/>
      <w:bookmarkEnd w:id="37488"/>
      <w:r>
        <w:rPr>
          <w:rtl/>
        </w:rPr>
        <w:t xml:space="preserve">עוד </w:t>
      </w:r>
      <w:bookmarkStart w:id="37489" w:name="_ETM_Q82_324720"/>
      <w:bookmarkEnd w:id="37489"/>
      <w:r>
        <w:rPr>
          <w:rtl/>
        </w:rPr>
        <w:t xml:space="preserve">לא </w:t>
      </w:r>
      <w:bookmarkStart w:id="37490" w:name="_ETM_Q82_324810"/>
      <w:bookmarkEnd w:id="37490"/>
      <w:r>
        <w:rPr>
          <w:rtl/>
        </w:rPr>
        <w:t>יודעים</w:t>
      </w:r>
      <w:r>
        <w:rPr>
          <w:rFonts w:hint="cs"/>
          <w:rtl/>
        </w:rPr>
        <w:t>.</w:t>
      </w:r>
      <w:bookmarkStart w:id="37491" w:name="_ETM_Q82_321638"/>
      <w:bookmarkEnd w:id="37491"/>
      <w:r>
        <w:rPr>
          <w:rtl/>
        </w:rPr>
        <w:t xml:space="preserve"> </w:t>
      </w:r>
      <w:bookmarkStart w:id="37492" w:name="_ETM_Q82_325700"/>
      <w:bookmarkEnd w:id="37492"/>
      <w:r>
        <w:rPr>
          <w:rtl/>
        </w:rPr>
        <w:t xml:space="preserve">כמה </w:t>
      </w:r>
      <w:bookmarkStart w:id="37493" w:name="_ETM_Q82_326000"/>
      <w:bookmarkEnd w:id="37493"/>
      <w:r>
        <w:rPr>
          <w:rtl/>
        </w:rPr>
        <w:t xml:space="preserve">חיילים </w:t>
      </w:r>
      <w:bookmarkStart w:id="37494" w:name="_ETM_Q82_326419"/>
      <w:bookmarkEnd w:id="37494"/>
      <w:r>
        <w:rPr>
          <w:rtl/>
        </w:rPr>
        <w:t>נהרגו</w:t>
      </w:r>
      <w:r>
        <w:rPr>
          <w:rFonts w:hint="cs"/>
          <w:rtl/>
        </w:rPr>
        <w:t>,</w:t>
      </w:r>
      <w:r>
        <w:rPr>
          <w:rtl/>
        </w:rPr>
        <w:t xml:space="preserve"> </w:t>
      </w:r>
      <w:bookmarkStart w:id="37495" w:name="_ETM_Q82_326930"/>
      <w:bookmarkEnd w:id="37495"/>
      <w:r>
        <w:rPr>
          <w:rtl/>
        </w:rPr>
        <w:t>חללים</w:t>
      </w:r>
      <w:r>
        <w:rPr>
          <w:rFonts w:hint="cs"/>
          <w:rtl/>
        </w:rPr>
        <w:t>,</w:t>
      </w:r>
      <w:r>
        <w:rPr>
          <w:rtl/>
        </w:rPr>
        <w:t xml:space="preserve"> </w:t>
      </w:r>
      <w:bookmarkStart w:id="37496" w:name="_ETM_Q82_327409"/>
      <w:bookmarkEnd w:id="37496"/>
      <w:r>
        <w:rPr>
          <w:rtl/>
        </w:rPr>
        <w:t>גיבורים</w:t>
      </w:r>
      <w:r>
        <w:rPr>
          <w:rFonts w:hint="cs"/>
          <w:rtl/>
        </w:rPr>
        <w:t>,</w:t>
      </w:r>
      <w:r>
        <w:rPr>
          <w:rtl/>
        </w:rPr>
        <w:t xml:space="preserve"> </w:t>
      </w:r>
      <w:bookmarkStart w:id="37497" w:name="_ETM_Q82_327980"/>
      <w:bookmarkEnd w:id="37497"/>
      <w:r>
        <w:rPr>
          <w:rtl/>
        </w:rPr>
        <w:t>קדושים</w:t>
      </w:r>
      <w:r>
        <w:rPr>
          <w:rFonts w:hint="cs"/>
          <w:rtl/>
        </w:rPr>
        <w:t>?</w:t>
      </w:r>
      <w:bookmarkStart w:id="37498" w:name="_ETM_Q82_325729"/>
      <w:bookmarkEnd w:id="37498"/>
      <w:r>
        <w:rPr>
          <w:rtl/>
        </w:rPr>
        <w:t xml:space="preserve"> </w:t>
      </w:r>
      <w:bookmarkStart w:id="37499" w:name="_ETM_Q82_328739"/>
      <w:bookmarkEnd w:id="37499"/>
      <w:r>
        <w:rPr>
          <w:rtl/>
        </w:rPr>
        <w:t xml:space="preserve">מה </w:t>
      </w:r>
      <w:bookmarkStart w:id="37500" w:name="_ETM_Q82_329010"/>
      <w:bookmarkEnd w:id="37500"/>
      <w:r>
        <w:rPr>
          <w:rtl/>
        </w:rPr>
        <w:t xml:space="preserve">זה </w:t>
      </w:r>
      <w:bookmarkStart w:id="37501" w:name="_ETM_Q82_329219"/>
      <w:bookmarkEnd w:id="37501"/>
      <w:r>
        <w:rPr>
          <w:rtl/>
        </w:rPr>
        <w:t xml:space="preserve">הדבר </w:t>
      </w:r>
      <w:bookmarkStart w:id="37502" w:name="_ETM_Q82_329639"/>
      <w:bookmarkEnd w:id="37502"/>
      <w:r>
        <w:rPr>
          <w:rtl/>
        </w:rPr>
        <w:t>הזה</w:t>
      </w:r>
      <w:r>
        <w:rPr>
          <w:rFonts w:hint="cs"/>
          <w:rtl/>
        </w:rPr>
        <w:t xml:space="preserve">? תפסיק לבלבל את המוח, </w:t>
      </w:r>
      <w:bookmarkStart w:id="37503" w:name="_ETM_Q82_330190"/>
      <w:bookmarkStart w:id="37504" w:name="_ETM_Q82_331000"/>
      <w:bookmarkStart w:id="37505" w:name="_ETM_Q82_331090"/>
      <w:bookmarkEnd w:id="37503"/>
      <w:bookmarkEnd w:id="37504"/>
      <w:bookmarkEnd w:id="37505"/>
      <w:r>
        <w:rPr>
          <w:rtl/>
        </w:rPr>
        <w:t xml:space="preserve">אנחנו </w:t>
      </w:r>
      <w:bookmarkStart w:id="37506" w:name="_ETM_Q82_331360"/>
      <w:bookmarkEnd w:id="37506"/>
      <w:r>
        <w:rPr>
          <w:rtl/>
        </w:rPr>
        <w:t xml:space="preserve">אחרי </w:t>
      </w:r>
      <w:bookmarkStart w:id="37507" w:name="_ETM_Q82_331570"/>
      <w:bookmarkEnd w:id="37507"/>
      <w:r>
        <w:rPr>
          <w:rtl/>
        </w:rPr>
        <w:t xml:space="preserve">7 </w:t>
      </w:r>
      <w:bookmarkStart w:id="37508" w:name="_ETM_Q82_332090"/>
      <w:bookmarkEnd w:id="37508"/>
      <w:r>
        <w:rPr>
          <w:rFonts w:hint="cs"/>
          <w:rtl/>
        </w:rPr>
        <w:t xml:space="preserve">באוקטובר, </w:t>
      </w:r>
      <w:bookmarkStart w:id="37509" w:name="_ETM_Q82_327609"/>
      <w:bookmarkEnd w:id="37509"/>
      <w:r>
        <w:rPr>
          <w:rFonts w:hint="cs"/>
          <w:rtl/>
        </w:rPr>
        <w:t>אנחנו בסרט אחר</w:t>
      </w:r>
      <w:bookmarkStart w:id="37510" w:name="_ETM_Q82_334747"/>
      <w:bookmarkEnd w:id="37510"/>
      <w:r w:rsidR="007B7822">
        <w:rPr>
          <w:rFonts w:hint="cs"/>
          <w:rtl/>
        </w:rPr>
        <w:t>.</w:t>
      </w:r>
      <w:r>
        <w:rPr>
          <w:rFonts w:hint="cs"/>
          <w:rtl/>
        </w:rPr>
        <w:t xml:space="preserve"> נקודה.</w:t>
      </w:r>
      <w:bookmarkStart w:id="37511" w:name="_ETM_Q82_332269"/>
      <w:bookmarkStart w:id="37512" w:name="_ETM_Q82_332480"/>
      <w:bookmarkStart w:id="37513" w:name="_ETM_Q82_333230"/>
      <w:bookmarkStart w:id="37514" w:name="_ETM_Q82_334010"/>
      <w:bookmarkStart w:id="37515" w:name="_ETM_Q82_334879"/>
      <w:bookmarkStart w:id="37516" w:name="_ETM_Q82_330329"/>
      <w:bookmarkEnd w:id="37511"/>
      <w:bookmarkEnd w:id="37512"/>
      <w:bookmarkEnd w:id="37513"/>
      <w:bookmarkEnd w:id="37514"/>
      <w:bookmarkEnd w:id="37515"/>
      <w:bookmarkEnd w:id="37516"/>
      <w:r>
        <w:rPr>
          <w:rFonts w:hint="cs"/>
          <w:rtl/>
        </w:rPr>
        <w:t xml:space="preserve"> </w:t>
      </w:r>
      <w:r>
        <w:rPr>
          <w:rtl/>
        </w:rPr>
        <w:t xml:space="preserve">כשהנסיבות </w:t>
      </w:r>
      <w:bookmarkStart w:id="37517" w:name="_ETM_Q82_335720"/>
      <w:bookmarkEnd w:id="37517"/>
      <w:r>
        <w:rPr>
          <w:rtl/>
        </w:rPr>
        <w:t>משתנות</w:t>
      </w:r>
      <w:r>
        <w:rPr>
          <w:rFonts w:hint="cs"/>
          <w:rtl/>
        </w:rPr>
        <w:t>,</w:t>
      </w:r>
      <w:r>
        <w:rPr>
          <w:rtl/>
        </w:rPr>
        <w:t xml:space="preserve"> </w:t>
      </w:r>
      <w:bookmarkStart w:id="37518" w:name="_ETM_Q82_336650"/>
      <w:bookmarkEnd w:id="37518"/>
      <w:r>
        <w:rPr>
          <w:rtl/>
        </w:rPr>
        <w:t xml:space="preserve">משנים </w:t>
      </w:r>
      <w:bookmarkStart w:id="37519" w:name="_ETM_Q82_337639"/>
      <w:bookmarkEnd w:id="37519"/>
      <w:r>
        <w:rPr>
          <w:rtl/>
        </w:rPr>
        <w:t xml:space="preserve">את </w:t>
      </w:r>
      <w:bookmarkStart w:id="37520" w:name="_ETM_Q82_337879"/>
      <w:bookmarkEnd w:id="37520"/>
      <w:r>
        <w:rPr>
          <w:rtl/>
        </w:rPr>
        <w:t>המדיני</w:t>
      </w:r>
      <w:r>
        <w:rPr>
          <w:rFonts w:hint="cs"/>
          <w:rtl/>
        </w:rPr>
        <w:t>ות.</w:t>
      </w:r>
    </w:p>
    <w:p w:rsidR="00072E18" w:rsidRDefault="00072E18" w:rsidP="00041E97">
      <w:pPr>
        <w:rPr>
          <w:rtl/>
        </w:rPr>
      </w:pPr>
    </w:p>
    <w:p w:rsidR="00072E18" w:rsidRDefault="00072E18" w:rsidP="00041E97">
      <w:pPr>
        <w:pStyle w:val="af6"/>
        <w:keepNext/>
        <w:rPr>
          <w:rtl/>
        </w:rPr>
      </w:pPr>
      <w:r w:rsidRPr="00524343">
        <w:rPr>
          <w:rStyle w:val="TagStyle"/>
          <w:rtl/>
        </w:rPr>
        <w:t xml:space="preserve"> &lt;&lt; יור &gt;&gt; </w:t>
      </w:r>
      <w:r>
        <w:rPr>
          <w:rtl/>
        </w:rPr>
        <w:t>היו"ר משה סולומון:</w:t>
      </w:r>
      <w:r w:rsidRPr="00524343">
        <w:rPr>
          <w:rStyle w:val="TagStyle"/>
          <w:rtl/>
        </w:rPr>
        <w:t xml:space="preserve"> &lt;&lt; יור &gt;&gt;</w:t>
      </w:r>
      <w:r>
        <w:rPr>
          <w:rtl/>
        </w:rPr>
        <w:t xml:space="preserve"> </w:t>
      </w:r>
    </w:p>
    <w:p w:rsidR="00072E18" w:rsidRDefault="00072E18" w:rsidP="00DD0FF2">
      <w:pPr>
        <w:rPr>
          <w:rtl/>
        </w:rPr>
      </w:pPr>
    </w:p>
    <w:p w:rsidR="00072E18" w:rsidRDefault="00072E18" w:rsidP="00041E97">
      <w:pPr>
        <w:rPr>
          <w:rtl/>
        </w:rPr>
      </w:pPr>
      <w:r>
        <w:rPr>
          <w:rFonts w:hint="cs"/>
          <w:rtl/>
        </w:rPr>
        <w:t>נכון, לכן פועלים לחוק הגיוס, לכן פועלים לעשות את זה.</w:t>
      </w:r>
      <w:bookmarkStart w:id="37521" w:name="_ETM_Q82_336449"/>
      <w:bookmarkEnd w:id="37521"/>
    </w:p>
    <w:p w:rsidR="00072E18" w:rsidRDefault="00072E18" w:rsidP="00041E97">
      <w:pPr>
        <w:rPr>
          <w:rtl/>
        </w:rPr>
      </w:pPr>
    </w:p>
    <w:p w:rsidR="00072E18" w:rsidRDefault="00072E18" w:rsidP="00041E97">
      <w:pPr>
        <w:pStyle w:val="-"/>
        <w:keepNext/>
        <w:rPr>
          <w:rtl/>
        </w:rPr>
      </w:pPr>
      <w:r w:rsidRPr="00524343">
        <w:rPr>
          <w:rStyle w:val="TagStyle"/>
          <w:rtl/>
        </w:rPr>
        <w:t xml:space="preserve"> &lt;&lt; דובר_המשך &gt;&gt; </w:t>
      </w:r>
      <w:r>
        <w:rPr>
          <w:rtl/>
        </w:rPr>
        <w:t>אורית פרקש הכהן (המחנה הממלכתי):</w:t>
      </w:r>
      <w:r w:rsidRPr="00524343">
        <w:rPr>
          <w:rStyle w:val="TagStyle"/>
          <w:rtl/>
        </w:rPr>
        <w:t xml:space="preserve"> &lt;&lt; דובר_המשך &gt;&gt;</w:t>
      </w:r>
      <w:r>
        <w:rPr>
          <w:rtl/>
        </w:rPr>
        <w:t xml:space="preserve"> </w:t>
      </w:r>
    </w:p>
    <w:p w:rsidR="00072E18" w:rsidRDefault="00072E18" w:rsidP="00DD0FF2">
      <w:pPr>
        <w:rPr>
          <w:rtl/>
        </w:rPr>
      </w:pPr>
    </w:p>
    <w:p w:rsidR="00072E18" w:rsidRDefault="00072E18" w:rsidP="007B7822">
      <w:pPr>
        <w:rPr>
          <w:rtl/>
        </w:rPr>
      </w:pPr>
      <w:r>
        <w:rPr>
          <w:rFonts w:hint="cs"/>
          <w:rtl/>
        </w:rPr>
        <w:t>א</w:t>
      </w:r>
      <w:bookmarkStart w:id="37522" w:name="_ETM_Q82_338340"/>
      <w:bookmarkStart w:id="37523" w:name="_ETM_Q82_338879"/>
      <w:bookmarkEnd w:id="37522"/>
      <w:bookmarkEnd w:id="37523"/>
      <w:r>
        <w:rPr>
          <w:rtl/>
        </w:rPr>
        <w:t xml:space="preserve">ז </w:t>
      </w:r>
      <w:bookmarkStart w:id="37524" w:name="_ETM_Q82_339060"/>
      <w:bookmarkEnd w:id="37524"/>
      <w:r>
        <w:rPr>
          <w:rtl/>
        </w:rPr>
        <w:t xml:space="preserve">מה </w:t>
      </w:r>
      <w:bookmarkStart w:id="37525" w:name="_ETM_Q82_339660"/>
      <w:bookmarkEnd w:id="37525"/>
      <w:r>
        <w:rPr>
          <w:rFonts w:hint="cs"/>
          <w:rtl/>
        </w:rPr>
        <w:t>אתם מבלבלים את המוח?</w:t>
      </w:r>
      <w:bookmarkStart w:id="37526" w:name="_ETM_Q82_336518"/>
      <w:bookmarkEnd w:id="37526"/>
      <w:r>
        <w:rPr>
          <w:rFonts w:hint="cs"/>
          <w:rtl/>
        </w:rPr>
        <w:t xml:space="preserve"> מה </w:t>
      </w:r>
      <w:bookmarkStart w:id="37527" w:name="_ETM_Q82_335119"/>
      <w:bookmarkStart w:id="37528" w:name="_ETM_Q82_339750"/>
      <w:bookmarkStart w:id="37529" w:name="_ETM_Q82_339959"/>
      <w:bookmarkStart w:id="37530" w:name="_ETM_Q82_340139"/>
      <w:bookmarkStart w:id="37531" w:name="_ETM_Q82_340319"/>
      <w:bookmarkStart w:id="37532" w:name="_ETM_Q82_340500"/>
      <w:bookmarkStart w:id="37533" w:name="_ETM_Q82_340930"/>
      <w:bookmarkStart w:id="37534" w:name="_ETM_Q82_341230"/>
      <w:bookmarkEnd w:id="37527"/>
      <w:bookmarkEnd w:id="37528"/>
      <w:bookmarkEnd w:id="37529"/>
      <w:bookmarkEnd w:id="37530"/>
      <w:bookmarkEnd w:id="37531"/>
      <w:bookmarkEnd w:id="37532"/>
      <w:bookmarkEnd w:id="37533"/>
      <w:bookmarkEnd w:id="37534"/>
      <w:r>
        <w:rPr>
          <w:rFonts w:hint="cs"/>
          <w:rtl/>
        </w:rPr>
        <w:t xml:space="preserve">אתם </w:t>
      </w:r>
      <w:r>
        <w:rPr>
          <w:rtl/>
        </w:rPr>
        <w:t>עשיתם</w:t>
      </w:r>
      <w:bookmarkStart w:id="37535" w:name="_ETM_Q82_338068"/>
      <w:bookmarkStart w:id="37536" w:name="_ETM_Q82_339718"/>
      <w:bookmarkEnd w:id="37535"/>
      <w:bookmarkEnd w:id="37536"/>
      <w:r>
        <w:rPr>
          <w:rFonts w:hint="cs"/>
          <w:rtl/>
        </w:rPr>
        <w:t xml:space="preserve"> –</w:t>
      </w:r>
      <w:r>
        <w:rPr>
          <w:rtl/>
        </w:rPr>
        <w:t xml:space="preserve"> </w:t>
      </w:r>
      <w:bookmarkStart w:id="37537" w:name="_ETM_Q82_341709"/>
      <w:bookmarkStart w:id="37538" w:name="_ETM_Q82_341980"/>
      <w:bookmarkStart w:id="37539" w:name="_ETM_Q82_342099"/>
      <w:bookmarkEnd w:id="37537"/>
      <w:bookmarkEnd w:id="37538"/>
      <w:bookmarkEnd w:id="37539"/>
      <w:r>
        <w:rPr>
          <w:rtl/>
        </w:rPr>
        <w:t xml:space="preserve">שנה </w:t>
      </w:r>
      <w:bookmarkStart w:id="37540" w:name="_ETM_Q82_342430"/>
      <w:bookmarkEnd w:id="37540"/>
      <w:r>
        <w:rPr>
          <w:rtl/>
        </w:rPr>
        <w:t>ממשלה</w:t>
      </w:r>
      <w:r>
        <w:rPr>
          <w:rFonts w:hint="cs"/>
          <w:rtl/>
        </w:rPr>
        <w:t>?</w:t>
      </w:r>
      <w:r>
        <w:rPr>
          <w:rtl/>
        </w:rPr>
        <w:t xml:space="preserve"> </w:t>
      </w:r>
      <w:bookmarkStart w:id="37541" w:name="_ETM_Q82_342910"/>
      <w:bookmarkEnd w:id="37541"/>
      <w:r>
        <w:rPr>
          <w:rtl/>
        </w:rPr>
        <w:t xml:space="preserve">מה </w:t>
      </w:r>
      <w:bookmarkStart w:id="37542" w:name="_ETM_Q82_343180"/>
      <w:bookmarkEnd w:id="37542"/>
      <w:r>
        <w:rPr>
          <w:rtl/>
        </w:rPr>
        <w:t xml:space="preserve">זה </w:t>
      </w:r>
      <w:bookmarkStart w:id="37543" w:name="_ETM_Q82_343330"/>
      <w:bookmarkEnd w:id="37543"/>
      <w:r>
        <w:rPr>
          <w:rtl/>
        </w:rPr>
        <w:t xml:space="preserve">מה </w:t>
      </w:r>
      <w:bookmarkStart w:id="37544" w:name="_ETM_Q82_343450"/>
      <w:bookmarkEnd w:id="37544"/>
      <w:r>
        <w:rPr>
          <w:rtl/>
        </w:rPr>
        <w:t xml:space="preserve">אתם </w:t>
      </w:r>
      <w:bookmarkStart w:id="37545" w:name="_ETM_Q82_343720"/>
      <w:bookmarkEnd w:id="37545"/>
      <w:r>
        <w:rPr>
          <w:rtl/>
        </w:rPr>
        <w:t>עשיתם</w:t>
      </w:r>
      <w:r>
        <w:rPr>
          <w:rFonts w:hint="cs"/>
          <w:rtl/>
        </w:rPr>
        <w:t>?</w:t>
      </w:r>
      <w:bookmarkStart w:id="37546" w:name="_ETM_Q82_339998"/>
      <w:bookmarkEnd w:id="37546"/>
      <w:r>
        <w:rPr>
          <w:rtl/>
        </w:rPr>
        <w:t xml:space="preserve"> </w:t>
      </w:r>
      <w:bookmarkStart w:id="37547" w:name="_ETM_Q82_344590"/>
      <w:bookmarkEnd w:id="37547"/>
      <w:r>
        <w:rPr>
          <w:rtl/>
        </w:rPr>
        <w:t xml:space="preserve">מה </w:t>
      </w:r>
      <w:bookmarkStart w:id="37548" w:name="_ETM_Q82_344950"/>
      <w:bookmarkEnd w:id="37548"/>
      <w:r>
        <w:rPr>
          <w:rtl/>
        </w:rPr>
        <w:t xml:space="preserve">זה </w:t>
      </w:r>
      <w:bookmarkStart w:id="37549" w:name="_ETM_Q82_345010"/>
      <w:bookmarkEnd w:id="37549"/>
      <w:r>
        <w:rPr>
          <w:rtl/>
        </w:rPr>
        <w:t xml:space="preserve">מה </w:t>
      </w:r>
      <w:bookmarkStart w:id="37550" w:name="_ETM_Q82_345130"/>
      <w:bookmarkEnd w:id="37550"/>
      <w:r>
        <w:rPr>
          <w:rtl/>
        </w:rPr>
        <w:t xml:space="preserve">אתם </w:t>
      </w:r>
      <w:bookmarkStart w:id="37551" w:name="_ETM_Q82_345370"/>
      <w:bookmarkEnd w:id="37551"/>
      <w:r>
        <w:rPr>
          <w:rtl/>
        </w:rPr>
        <w:t>עשיתם</w:t>
      </w:r>
      <w:r>
        <w:rPr>
          <w:rFonts w:hint="cs"/>
          <w:rtl/>
        </w:rPr>
        <w:t>?</w:t>
      </w:r>
      <w:r>
        <w:rPr>
          <w:rtl/>
        </w:rPr>
        <w:t xml:space="preserve"> </w:t>
      </w:r>
      <w:bookmarkStart w:id="37552" w:name="_ETM_Q82_345970"/>
      <w:bookmarkStart w:id="37553" w:name="_ETM_Q82_346510"/>
      <w:bookmarkEnd w:id="37552"/>
      <w:bookmarkEnd w:id="37553"/>
      <w:r>
        <w:rPr>
          <w:rFonts w:hint="cs"/>
          <w:rtl/>
        </w:rPr>
        <w:t>אף אחד ב</w:t>
      </w:r>
      <w:r>
        <w:rPr>
          <w:rtl/>
        </w:rPr>
        <w:t xml:space="preserve">ציבור </w:t>
      </w:r>
      <w:bookmarkStart w:id="37554" w:name="_ETM_Q82_346960"/>
      <w:bookmarkEnd w:id="37554"/>
      <w:r>
        <w:rPr>
          <w:rtl/>
        </w:rPr>
        <w:t xml:space="preserve">לא </w:t>
      </w:r>
      <w:bookmarkStart w:id="37555" w:name="_ETM_Q82_347050"/>
      <w:bookmarkEnd w:id="37555"/>
      <w:r>
        <w:rPr>
          <w:rtl/>
        </w:rPr>
        <w:t xml:space="preserve">קונה </w:t>
      </w:r>
      <w:bookmarkStart w:id="37556" w:name="_ETM_Q82_347319"/>
      <w:bookmarkEnd w:id="37556"/>
      <w:r>
        <w:rPr>
          <w:rtl/>
        </w:rPr>
        <w:t xml:space="preserve">את </w:t>
      </w:r>
      <w:bookmarkStart w:id="37557" w:name="_ETM_Q82_347410"/>
      <w:bookmarkEnd w:id="37557"/>
      <w:r>
        <w:rPr>
          <w:rtl/>
        </w:rPr>
        <w:t>הלוקש</w:t>
      </w:r>
      <w:r>
        <w:rPr>
          <w:rFonts w:hint="cs"/>
          <w:rtl/>
        </w:rPr>
        <w:t xml:space="preserve"> הזה</w:t>
      </w:r>
      <w:r w:rsidR="007B7822">
        <w:rPr>
          <w:rFonts w:hint="cs"/>
          <w:rtl/>
        </w:rPr>
        <w:t>.</w:t>
      </w:r>
    </w:p>
    <w:p w:rsidR="00072E18" w:rsidRDefault="00072E18" w:rsidP="00041E97">
      <w:pPr>
        <w:rPr>
          <w:rtl/>
        </w:rPr>
      </w:pPr>
    </w:p>
    <w:p w:rsidR="00072E18" w:rsidRDefault="00072E18" w:rsidP="00041E97">
      <w:pPr>
        <w:pStyle w:val="af6"/>
        <w:keepNext/>
        <w:rPr>
          <w:rtl/>
        </w:rPr>
      </w:pPr>
      <w:r w:rsidRPr="00B81949">
        <w:rPr>
          <w:rStyle w:val="TagStyle"/>
          <w:rtl/>
        </w:rPr>
        <w:t xml:space="preserve"> &lt;&lt; יור &gt;&gt; </w:t>
      </w:r>
      <w:r>
        <w:rPr>
          <w:rtl/>
        </w:rPr>
        <w:t>היו"ר משה סולומון:</w:t>
      </w:r>
      <w:r w:rsidRPr="00B81949">
        <w:rPr>
          <w:rStyle w:val="TagStyle"/>
          <w:rtl/>
        </w:rPr>
        <w:t xml:space="preserve"> &lt;&lt; יור &gt;&gt;</w:t>
      </w:r>
      <w:r>
        <w:rPr>
          <w:rtl/>
        </w:rPr>
        <w:t xml:space="preserve"> </w:t>
      </w:r>
    </w:p>
    <w:p w:rsidR="00072E18" w:rsidRDefault="00072E18" w:rsidP="00DD0FF2">
      <w:pPr>
        <w:rPr>
          <w:rtl/>
        </w:rPr>
      </w:pPr>
    </w:p>
    <w:p w:rsidR="00072E18" w:rsidRDefault="00072E18" w:rsidP="00041E97">
      <w:pPr>
        <w:rPr>
          <w:rtl/>
        </w:rPr>
      </w:pPr>
      <w:r>
        <w:rPr>
          <w:rFonts w:hint="cs"/>
          <w:rtl/>
        </w:rPr>
        <w:t>מדברים על אותו חוק גיוס שאתם הבאתם. זה בדיוק אותו דבר, אתם אומרים אותו הדבר כל השנים.</w:t>
      </w:r>
      <w:bookmarkStart w:id="37558" w:name="_ETM_Q82_351989"/>
      <w:bookmarkEnd w:id="37558"/>
    </w:p>
    <w:p w:rsidR="00072E18" w:rsidRDefault="00072E18" w:rsidP="00041E97">
      <w:pPr>
        <w:rPr>
          <w:rtl/>
        </w:rPr>
      </w:pPr>
    </w:p>
    <w:p w:rsidR="00072E18" w:rsidRDefault="00072E18" w:rsidP="00041E97">
      <w:pPr>
        <w:pStyle w:val="-"/>
        <w:keepNext/>
        <w:rPr>
          <w:rtl/>
        </w:rPr>
      </w:pPr>
      <w:r w:rsidRPr="00B81949">
        <w:rPr>
          <w:rStyle w:val="TagStyle"/>
          <w:rtl/>
        </w:rPr>
        <w:t xml:space="preserve"> &lt;&lt; דובר_המשך &gt;&gt; </w:t>
      </w:r>
      <w:r>
        <w:rPr>
          <w:rtl/>
        </w:rPr>
        <w:t>אורית פרקש הכהן (המחנה הממלכתי):</w:t>
      </w:r>
      <w:r w:rsidRPr="00B81949">
        <w:rPr>
          <w:rStyle w:val="TagStyle"/>
          <w:rtl/>
        </w:rPr>
        <w:t xml:space="preserve"> &lt;&lt; דובר_המשך &gt;&gt;</w:t>
      </w:r>
      <w:r>
        <w:rPr>
          <w:rtl/>
        </w:rPr>
        <w:t xml:space="preserve"> </w:t>
      </w:r>
    </w:p>
    <w:p w:rsidR="00072E18" w:rsidRDefault="00072E18" w:rsidP="00DD0FF2">
      <w:pPr>
        <w:rPr>
          <w:rtl/>
        </w:rPr>
      </w:pPr>
    </w:p>
    <w:p w:rsidR="00072E18" w:rsidRDefault="00072E18" w:rsidP="007B7822">
      <w:pPr>
        <w:rPr>
          <w:rtl/>
        </w:rPr>
      </w:pPr>
      <w:bookmarkStart w:id="37559" w:name="_ETM_Q82_348069"/>
      <w:bookmarkStart w:id="37560" w:name="_ETM_Q82_348490"/>
      <w:bookmarkStart w:id="37561" w:name="_ETM_Q82_348940"/>
      <w:bookmarkStart w:id="37562" w:name="_ETM_Q82_349270"/>
      <w:bookmarkEnd w:id="37559"/>
      <w:bookmarkEnd w:id="37560"/>
      <w:bookmarkEnd w:id="37561"/>
      <w:bookmarkEnd w:id="37562"/>
      <w:r>
        <w:rPr>
          <w:rFonts w:hint="cs"/>
          <w:rtl/>
        </w:rPr>
        <w:t>אף אחד ב</w:t>
      </w:r>
      <w:bookmarkStart w:id="37563" w:name="_ETM_Q82_344668"/>
      <w:bookmarkEnd w:id="37563"/>
      <w:r>
        <w:rPr>
          <w:rtl/>
        </w:rPr>
        <w:t xml:space="preserve">ציבור </w:t>
      </w:r>
      <w:bookmarkStart w:id="37564" w:name="_ETM_Q82_349690"/>
      <w:bookmarkEnd w:id="37564"/>
      <w:r>
        <w:rPr>
          <w:rtl/>
        </w:rPr>
        <w:t xml:space="preserve">לא </w:t>
      </w:r>
      <w:bookmarkStart w:id="37565" w:name="_ETM_Q82_349810"/>
      <w:bookmarkEnd w:id="37565"/>
      <w:r>
        <w:rPr>
          <w:rtl/>
        </w:rPr>
        <w:t xml:space="preserve">קונה </w:t>
      </w:r>
      <w:bookmarkStart w:id="37566" w:name="_ETM_Q82_350169"/>
      <w:bookmarkEnd w:id="37566"/>
      <w:r>
        <w:rPr>
          <w:rFonts w:hint="cs"/>
          <w:rtl/>
        </w:rPr>
        <w:t>את הלוקש הזה.</w:t>
      </w:r>
      <w:bookmarkStart w:id="37567" w:name="_ETM_Q82_346508"/>
      <w:bookmarkEnd w:id="37567"/>
      <w:r>
        <w:rPr>
          <w:rtl/>
        </w:rPr>
        <w:t xml:space="preserve"> </w:t>
      </w:r>
      <w:bookmarkStart w:id="37568" w:name="_ETM_Q82_351400"/>
      <w:bookmarkEnd w:id="37568"/>
      <w:r>
        <w:rPr>
          <w:rtl/>
        </w:rPr>
        <w:t xml:space="preserve">כשמישהו </w:t>
      </w:r>
      <w:bookmarkStart w:id="37569" w:name="_ETM_Q82_351910"/>
      <w:bookmarkEnd w:id="37569"/>
      <w:r>
        <w:rPr>
          <w:rtl/>
        </w:rPr>
        <w:t>שמ</w:t>
      </w:r>
      <w:r>
        <w:rPr>
          <w:rFonts w:hint="cs"/>
          <w:rtl/>
        </w:rPr>
        <w:t>ע</w:t>
      </w:r>
      <w:r>
        <w:rPr>
          <w:rtl/>
        </w:rPr>
        <w:t xml:space="preserve"> </w:t>
      </w:r>
      <w:bookmarkStart w:id="37570" w:name="_ETM_Q82_352240"/>
      <w:bookmarkEnd w:id="37570"/>
      <w:r>
        <w:rPr>
          <w:rtl/>
        </w:rPr>
        <w:t xml:space="preserve">את </w:t>
      </w:r>
      <w:bookmarkStart w:id="37571" w:name="_ETM_Q82_352389"/>
      <w:bookmarkEnd w:id="37571"/>
      <w:r>
        <w:rPr>
          <w:rFonts w:hint="cs"/>
          <w:rtl/>
        </w:rPr>
        <w:t>השר דרעי</w:t>
      </w:r>
      <w:bookmarkStart w:id="37572" w:name="_ETM_Q82_350199"/>
      <w:bookmarkEnd w:id="37572"/>
      <w:r>
        <w:rPr>
          <w:rtl/>
        </w:rPr>
        <w:t xml:space="preserve"> </w:t>
      </w:r>
      <w:bookmarkStart w:id="37573" w:name="_ETM_Q82_353440"/>
      <w:bookmarkEnd w:id="37573"/>
      <w:r>
        <w:rPr>
          <w:rtl/>
        </w:rPr>
        <w:t xml:space="preserve">מדבר </w:t>
      </w:r>
      <w:bookmarkStart w:id="37574" w:name="_ETM_Q82_353950"/>
      <w:bookmarkEnd w:id="37574"/>
      <w:r>
        <w:rPr>
          <w:rtl/>
        </w:rPr>
        <w:t xml:space="preserve">ברדיו </w:t>
      </w:r>
      <w:bookmarkStart w:id="37575" w:name="_ETM_Q82_354430"/>
      <w:bookmarkEnd w:id="37575"/>
      <w:r>
        <w:rPr>
          <w:rtl/>
        </w:rPr>
        <w:t>ואומר</w:t>
      </w:r>
      <w:bookmarkStart w:id="37576" w:name="_ETM_Q82_355450"/>
      <w:bookmarkStart w:id="37577" w:name="_ETM_Q82_356380"/>
      <w:bookmarkEnd w:id="37576"/>
      <w:bookmarkEnd w:id="37577"/>
      <w:r>
        <w:rPr>
          <w:rFonts w:hint="cs"/>
          <w:rtl/>
        </w:rPr>
        <w:t xml:space="preserve"> </w:t>
      </w:r>
      <w:r>
        <w:rPr>
          <w:rtl/>
        </w:rPr>
        <w:t>–</w:t>
      </w:r>
      <w:r>
        <w:rPr>
          <w:rFonts w:hint="cs"/>
          <w:rtl/>
        </w:rPr>
        <w:t xml:space="preserve"> </w:t>
      </w:r>
      <w:r>
        <w:rPr>
          <w:rtl/>
        </w:rPr>
        <w:t>סליחה</w:t>
      </w:r>
      <w:r>
        <w:rPr>
          <w:rFonts w:hint="cs"/>
          <w:rtl/>
        </w:rPr>
        <w:t>,</w:t>
      </w:r>
      <w:bookmarkStart w:id="37578" w:name="_ETM_Q82_354599"/>
      <w:bookmarkEnd w:id="37578"/>
      <w:r>
        <w:rPr>
          <w:rtl/>
        </w:rPr>
        <w:t xml:space="preserve"> </w:t>
      </w:r>
      <w:bookmarkStart w:id="37579" w:name="_ETM_Q82_357069"/>
      <w:bookmarkEnd w:id="37579"/>
      <w:r>
        <w:rPr>
          <w:rtl/>
        </w:rPr>
        <w:t xml:space="preserve">מנכ"ל </w:t>
      </w:r>
      <w:bookmarkStart w:id="37580" w:name="_ETM_Q82_357550"/>
      <w:bookmarkEnd w:id="37580"/>
      <w:r>
        <w:rPr>
          <w:rtl/>
        </w:rPr>
        <w:t xml:space="preserve">משרד </w:t>
      </w:r>
      <w:bookmarkStart w:id="37581" w:name="_ETM_Q82_357970"/>
      <w:bookmarkEnd w:id="37581"/>
      <w:r>
        <w:rPr>
          <w:rtl/>
        </w:rPr>
        <w:t xml:space="preserve">הדתות </w:t>
      </w:r>
      <w:bookmarkStart w:id="37582" w:name="_ETM_Q82_358480"/>
      <w:bookmarkEnd w:id="37582"/>
      <w:r>
        <w:rPr>
          <w:rtl/>
        </w:rPr>
        <w:t>אמר</w:t>
      </w:r>
      <w:r w:rsidR="007B7822">
        <w:rPr>
          <w:rFonts w:hint="cs"/>
          <w:rtl/>
        </w:rPr>
        <w:t>:</w:t>
      </w:r>
      <w:r>
        <w:rPr>
          <w:rtl/>
        </w:rPr>
        <w:t xml:space="preserve"> </w:t>
      </w:r>
      <w:bookmarkStart w:id="37583" w:name="_ETM_Q82_359780"/>
      <w:bookmarkEnd w:id="37583"/>
      <w:r>
        <w:rPr>
          <w:rtl/>
        </w:rPr>
        <w:t xml:space="preserve">איך </w:t>
      </w:r>
      <w:bookmarkStart w:id="37584" w:name="_ETM_Q82_359990"/>
      <w:bookmarkEnd w:id="37584"/>
      <w:r>
        <w:rPr>
          <w:rtl/>
        </w:rPr>
        <w:t xml:space="preserve">אפשר </w:t>
      </w:r>
      <w:bookmarkStart w:id="37585" w:name="_ETM_Q82_360260"/>
      <w:bookmarkEnd w:id="37585"/>
      <w:r>
        <w:rPr>
          <w:rtl/>
        </w:rPr>
        <w:t xml:space="preserve">לקחת </w:t>
      </w:r>
      <w:bookmarkStart w:id="37586" w:name="_ETM_Q82_360680"/>
      <w:bookmarkEnd w:id="37586"/>
      <w:r>
        <w:rPr>
          <w:rtl/>
        </w:rPr>
        <w:t xml:space="preserve">בחור </w:t>
      </w:r>
      <w:bookmarkStart w:id="37587" w:name="_ETM_Q82_360950"/>
      <w:bookmarkEnd w:id="37587"/>
      <w:r>
        <w:rPr>
          <w:rtl/>
        </w:rPr>
        <w:t>ישיבה</w:t>
      </w:r>
      <w:r w:rsidR="007B7822">
        <w:rPr>
          <w:rFonts w:hint="cs"/>
          <w:rtl/>
        </w:rPr>
        <w:t>?</w:t>
      </w:r>
      <w:r>
        <w:rPr>
          <w:rtl/>
        </w:rPr>
        <w:t xml:space="preserve"> </w:t>
      </w:r>
      <w:bookmarkStart w:id="37588" w:name="_ETM_Q82_361400"/>
      <w:bookmarkEnd w:id="37588"/>
      <w:r>
        <w:rPr>
          <w:rtl/>
        </w:rPr>
        <w:t xml:space="preserve">הוא </w:t>
      </w:r>
      <w:bookmarkStart w:id="37589" w:name="_ETM_Q82_361520"/>
      <w:bookmarkEnd w:id="37589"/>
      <w:r>
        <w:rPr>
          <w:rtl/>
        </w:rPr>
        <w:t xml:space="preserve">לא </w:t>
      </w:r>
      <w:bookmarkStart w:id="37590" w:name="_ETM_Q82_361639"/>
      <w:bookmarkEnd w:id="37590"/>
      <w:r>
        <w:rPr>
          <w:rtl/>
        </w:rPr>
        <w:t xml:space="preserve">יעמוד </w:t>
      </w:r>
      <w:bookmarkStart w:id="37591" w:name="_ETM_Q82_362090"/>
      <w:bookmarkEnd w:id="37591"/>
      <w:r>
        <w:rPr>
          <w:rtl/>
        </w:rPr>
        <w:t>ב</w:t>
      </w:r>
      <w:bookmarkStart w:id="37592" w:name="_ETM_Q82_362900"/>
      <w:bookmarkEnd w:id="37592"/>
      <w:r>
        <w:rPr>
          <w:rtl/>
        </w:rPr>
        <w:t>זה נפשית</w:t>
      </w:r>
      <w:r>
        <w:rPr>
          <w:rFonts w:hint="cs"/>
          <w:rtl/>
        </w:rPr>
        <w:t>.</w:t>
      </w:r>
      <w:r>
        <w:rPr>
          <w:rtl/>
        </w:rPr>
        <w:t xml:space="preserve"> </w:t>
      </w:r>
      <w:bookmarkStart w:id="37593" w:name="_ETM_Q82_363560"/>
      <w:bookmarkEnd w:id="37593"/>
      <w:r>
        <w:rPr>
          <w:rtl/>
        </w:rPr>
        <w:t xml:space="preserve">אז </w:t>
      </w:r>
      <w:bookmarkStart w:id="37594" w:name="_ETM_Q82_363800"/>
      <w:bookmarkEnd w:id="37594"/>
      <w:r>
        <w:rPr>
          <w:rtl/>
        </w:rPr>
        <w:t xml:space="preserve">מישהו </w:t>
      </w:r>
      <w:bookmarkStart w:id="37595" w:name="_ETM_Q82_364100"/>
      <w:bookmarkEnd w:id="37595"/>
      <w:r>
        <w:rPr>
          <w:rtl/>
        </w:rPr>
        <w:t xml:space="preserve">כתב </w:t>
      </w:r>
      <w:bookmarkStart w:id="37596" w:name="_ETM_Q82_364490"/>
      <w:bookmarkEnd w:id="37596"/>
      <w:r>
        <w:rPr>
          <w:rtl/>
        </w:rPr>
        <w:t>לו</w:t>
      </w:r>
      <w:r>
        <w:rPr>
          <w:rFonts w:hint="cs"/>
          <w:rtl/>
        </w:rPr>
        <w:t xml:space="preserve"> </w:t>
      </w:r>
      <w:r>
        <w:rPr>
          <w:rtl/>
        </w:rPr>
        <w:t>–</w:t>
      </w:r>
      <w:r>
        <w:rPr>
          <w:rFonts w:hint="cs"/>
          <w:rtl/>
        </w:rPr>
        <w:t xml:space="preserve"> אתה יודע, </w:t>
      </w:r>
      <w:bookmarkStart w:id="37597" w:name="_ETM_Q82_364610"/>
      <w:bookmarkStart w:id="37598" w:name="_ETM_Q82_365000"/>
      <w:bookmarkStart w:id="37599" w:name="_ETM_Q82_365419"/>
      <w:bookmarkEnd w:id="37597"/>
      <w:bookmarkEnd w:id="37598"/>
      <w:bookmarkEnd w:id="37599"/>
      <w:r>
        <w:rPr>
          <w:rtl/>
        </w:rPr>
        <w:t xml:space="preserve">הצטמררתי </w:t>
      </w:r>
      <w:bookmarkStart w:id="37600" w:name="_ETM_Q82_366889"/>
      <w:bookmarkStart w:id="37601" w:name="_ETM_Q82_367160"/>
      <w:bookmarkStart w:id="37602" w:name="_ETM_Q82_363259"/>
      <w:bookmarkStart w:id="37603" w:name="_ETM_Q82_367250"/>
      <w:bookmarkEnd w:id="37600"/>
      <w:bookmarkEnd w:id="37601"/>
      <w:bookmarkEnd w:id="37602"/>
      <w:bookmarkEnd w:id="37603"/>
      <w:r w:rsidR="007B7822">
        <w:rPr>
          <w:rFonts w:hint="cs"/>
          <w:rtl/>
        </w:rPr>
        <w:t xml:space="preserve">– </w:t>
      </w:r>
      <w:r>
        <w:rPr>
          <w:rtl/>
        </w:rPr>
        <w:t xml:space="preserve">הוא </w:t>
      </w:r>
      <w:bookmarkStart w:id="37604" w:name="_ETM_Q82_367370"/>
      <w:bookmarkEnd w:id="37604"/>
      <w:r>
        <w:rPr>
          <w:rtl/>
        </w:rPr>
        <w:t>יחזור</w:t>
      </w:r>
      <w:bookmarkStart w:id="37605" w:name="_ETM_Q82_368389"/>
      <w:bookmarkStart w:id="37606" w:name="_ETM_Q82_369020"/>
      <w:bookmarkEnd w:id="37605"/>
      <w:bookmarkEnd w:id="37606"/>
      <w:r>
        <w:rPr>
          <w:rFonts w:hint="cs"/>
          <w:rtl/>
        </w:rPr>
        <w:t xml:space="preserve">, </w:t>
      </w:r>
      <w:r>
        <w:rPr>
          <w:rtl/>
        </w:rPr>
        <w:t xml:space="preserve">זה </w:t>
      </w:r>
      <w:bookmarkStart w:id="37607" w:name="_ETM_Q82_369169"/>
      <w:bookmarkEnd w:id="37607"/>
      <w:r>
        <w:rPr>
          <w:rtl/>
        </w:rPr>
        <w:t xml:space="preserve">יפגע </w:t>
      </w:r>
      <w:bookmarkStart w:id="37608" w:name="_ETM_Q82_369470"/>
      <w:bookmarkEnd w:id="37608"/>
      <w:r>
        <w:rPr>
          <w:rtl/>
        </w:rPr>
        <w:t xml:space="preserve">לו </w:t>
      </w:r>
      <w:bookmarkStart w:id="37609" w:name="_ETM_Q82_369560"/>
      <w:bookmarkEnd w:id="37609"/>
      <w:r>
        <w:rPr>
          <w:rtl/>
        </w:rPr>
        <w:t>בנפש</w:t>
      </w:r>
      <w:r>
        <w:rPr>
          <w:rFonts w:hint="cs"/>
          <w:rtl/>
        </w:rPr>
        <w:t>.</w:t>
      </w:r>
      <w:r>
        <w:rPr>
          <w:rtl/>
        </w:rPr>
        <w:t xml:space="preserve"> </w:t>
      </w:r>
      <w:bookmarkStart w:id="37610" w:name="_ETM_Q82_370400"/>
      <w:bookmarkEnd w:id="37610"/>
      <w:r>
        <w:rPr>
          <w:rtl/>
        </w:rPr>
        <w:t xml:space="preserve">אז </w:t>
      </w:r>
      <w:bookmarkStart w:id="37611" w:name="_ETM_Q82_370580"/>
      <w:bookmarkEnd w:id="37611"/>
      <w:r>
        <w:rPr>
          <w:rtl/>
        </w:rPr>
        <w:t xml:space="preserve">מישהו </w:t>
      </w:r>
      <w:bookmarkStart w:id="37612" w:name="_ETM_Q82_370819"/>
      <w:bookmarkEnd w:id="37612"/>
      <w:r>
        <w:rPr>
          <w:rtl/>
        </w:rPr>
        <w:t>כתב</w:t>
      </w:r>
      <w:r w:rsidR="007B7822">
        <w:rPr>
          <w:rFonts w:hint="cs"/>
          <w:rtl/>
        </w:rPr>
        <w:t>:</w:t>
      </w:r>
      <w:r>
        <w:rPr>
          <w:rtl/>
        </w:rPr>
        <w:t xml:space="preserve"> </w:t>
      </w:r>
      <w:bookmarkStart w:id="37613" w:name="_ETM_Q82_371150"/>
      <w:bookmarkEnd w:id="37613"/>
      <w:r>
        <w:rPr>
          <w:rtl/>
        </w:rPr>
        <w:t xml:space="preserve">הבן </w:t>
      </w:r>
      <w:bookmarkStart w:id="37614" w:name="_ETM_Q82_371389"/>
      <w:bookmarkEnd w:id="37614"/>
      <w:r>
        <w:rPr>
          <w:rtl/>
        </w:rPr>
        <w:t xml:space="preserve">שלי </w:t>
      </w:r>
      <w:bookmarkStart w:id="37615" w:name="_ETM_Q82_371630"/>
      <w:bookmarkEnd w:id="37615"/>
      <w:r>
        <w:rPr>
          <w:rtl/>
        </w:rPr>
        <w:t xml:space="preserve">חזר </w:t>
      </w:r>
      <w:bookmarkStart w:id="37616" w:name="_ETM_Q82_372050"/>
      <w:bookmarkEnd w:id="37616"/>
      <w:r>
        <w:rPr>
          <w:rtl/>
        </w:rPr>
        <w:t>בארון</w:t>
      </w:r>
      <w:r>
        <w:rPr>
          <w:rFonts w:hint="cs"/>
          <w:rtl/>
        </w:rPr>
        <w:t>.</w:t>
      </w:r>
      <w:r>
        <w:rPr>
          <w:rtl/>
        </w:rPr>
        <w:t xml:space="preserve"> </w:t>
      </w:r>
      <w:bookmarkStart w:id="37617" w:name="_ETM_Q82_372709"/>
      <w:bookmarkEnd w:id="37617"/>
      <w:r>
        <w:rPr>
          <w:rtl/>
        </w:rPr>
        <w:t xml:space="preserve">לא </w:t>
      </w:r>
      <w:bookmarkStart w:id="37618" w:name="_ETM_Q82_372860"/>
      <w:bookmarkEnd w:id="37618"/>
      <w:r>
        <w:rPr>
          <w:rtl/>
        </w:rPr>
        <w:t xml:space="preserve">פגעו </w:t>
      </w:r>
      <w:bookmarkStart w:id="37619" w:name="_ETM_Q82_373160"/>
      <w:bookmarkEnd w:id="37619"/>
      <w:r>
        <w:rPr>
          <w:rtl/>
        </w:rPr>
        <w:t xml:space="preserve">לו </w:t>
      </w:r>
      <w:bookmarkStart w:id="37620" w:name="_ETM_Q82_373280"/>
      <w:bookmarkEnd w:id="37620"/>
      <w:r>
        <w:rPr>
          <w:rtl/>
        </w:rPr>
        <w:t>בנפש</w:t>
      </w:r>
      <w:r>
        <w:rPr>
          <w:rFonts w:hint="cs"/>
          <w:rtl/>
        </w:rPr>
        <w:t>,</w:t>
      </w:r>
      <w:r>
        <w:rPr>
          <w:rtl/>
        </w:rPr>
        <w:t xml:space="preserve"> </w:t>
      </w:r>
      <w:bookmarkStart w:id="37621" w:name="_ETM_Q82_373730"/>
      <w:bookmarkStart w:id="37622" w:name="_ETM_Q82_374150"/>
      <w:bookmarkStart w:id="37623" w:name="_ETM_Q82_369798"/>
      <w:bookmarkEnd w:id="37621"/>
      <w:bookmarkEnd w:id="37622"/>
      <w:bookmarkEnd w:id="37623"/>
      <w:r>
        <w:rPr>
          <w:rtl/>
        </w:rPr>
        <w:t xml:space="preserve">הוא </w:t>
      </w:r>
      <w:bookmarkStart w:id="37624" w:name="_ETM_Q82_374209"/>
      <w:bookmarkEnd w:id="37624"/>
      <w:r>
        <w:rPr>
          <w:rtl/>
        </w:rPr>
        <w:t xml:space="preserve">חזר </w:t>
      </w:r>
      <w:bookmarkStart w:id="37625" w:name="_ETM_Q82_375050"/>
      <w:bookmarkEnd w:id="37625"/>
      <w:r>
        <w:rPr>
          <w:rFonts w:hint="cs"/>
          <w:rtl/>
        </w:rPr>
        <w:t xml:space="preserve">בארון. </w:t>
      </w:r>
      <w:r>
        <w:rPr>
          <w:rtl/>
        </w:rPr>
        <w:t xml:space="preserve">איך </w:t>
      </w:r>
      <w:bookmarkStart w:id="37626" w:name="_ETM_Q82_375230"/>
      <w:bookmarkEnd w:id="37626"/>
      <w:r>
        <w:rPr>
          <w:rtl/>
        </w:rPr>
        <w:t xml:space="preserve">אפשר </w:t>
      </w:r>
      <w:bookmarkStart w:id="37627" w:name="_ETM_Q82_375470"/>
      <w:bookmarkEnd w:id="37627"/>
      <w:r>
        <w:rPr>
          <w:rtl/>
        </w:rPr>
        <w:t xml:space="preserve">בכלל </w:t>
      </w:r>
      <w:bookmarkStart w:id="37628" w:name="_ETM_Q82_375740"/>
      <w:bookmarkEnd w:id="37628"/>
      <w:r>
        <w:rPr>
          <w:rtl/>
        </w:rPr>
        <w:t xml:space="preserve">לעמוד </w:t>
      </w:r>
      <w:bookmarkStart w:id="37629" w:name="_ETM_Q82_376010"/>
      <w:bookmarkEnd w:id="37629"/>
      <w:r>
        <w:rPr>
          <w:rtl/>
        </w:rPr>
        <w:t xml:space="preserve">מול </w:t>
      </w:r>
      <w:bookmarkStart w:id="37630" w:name="_ETM_Q82_376190"/>
      <w:bookmarkEnd w:id="37630"/>
      <w:r>
        <w:rPr>
          <w:rtl/>
        </w:rPr>
        <w:t xml:space="preserve">האנשים </w:t>
      </w:r>
      <w:bookmarkStart w:id="37631" w:name="_ETM_Q82_376580"/>
      <w:bookmarkEnd w:id="37631"/>
      <w:r>
        <w:rPr>
          <w:rtl/>
        </w:rPr>
        <w:t xml:space="preserve">האלה </w:t>
      </w:r>
      <w:bookmarkStart w:id="37632" w:name="_ETM_Q82_376700"/>
      <w:bookmarkStart w:id="37633" w:name="_ETM_Q82_376880"/>
      <w:bookmarkStart w:id="37634" w:name="_ETM_Q82_377330"/>
      <w:bookmarkEnd w:id="37632"/>
      <w:bookmarkEnd w:id="37633"/>
      <w:bookmarkEnd w:id="37634"/>
      <w:r>
        <w:rPr>
          <w:rFonts w:hint="cs"/>
          <w:rtl/>
        </w:rPr>
        <w:t>ולבלבל את המוח?</w:t>
      </w:r>
      <w:bookmarkStart w:id="37635" w:name="_ETM_Q82_375338"/>
      <w:bookmarkEnd w:id="37635"/>
      <w:r>
        <w:rPr>
          <w:rtl/>
        </w:rPr>
        <w:t xml:space="preserve"> </w:t>
      </w:r>
      <w:bookmarkStart w:id="37636" w:name="_ETM_Q82_378169"/>
      <w:bookmarkEnd w:id="37636"/>
      <w:r>
        <w:rPr>
          <w:rtl/>
        </w:rPr>
        <w:t xml:space="preserve">נדרש </w:t>
      </w:r>
      <w:bookmarkStart w:id="37637" w:name="_ETM_Q82_378830"/>
      <w:bookmarkEnd w:id="37637"/>
      <w:r>
        <w:rPr>
          <w:rtl/>
        </w:rPr>
        <w:t>שינוי</w:t>
      </w:r>
      <w:r>
        <w:rPr>
          <w:rFonts w:hint="cs"/>
          <w:rtl/>
        </w:rPr>
        <w:t>.</w:t>
      </w:r>
      <w:r>
        <w:rPr>
          <w:rtl/>
        </w:rPr>
        <w:t xml:space="preserve"> </w:t>
      </w:r>
      <w:bookmarkStart w:id="37638" w:name="_ETM_Q82_379560"/>
      <w:bookmarkEnd w:id="37638"/>
      <w:r>
        <w:rPr>
          <w:rtl/>
        </w:rPr>
        <w:t>מספיק</w:t>
      </w:r>
      <w:r w:rsidR="007B7822">
        <w:rPr>
          <w:rFonts w:hint="cs"/>
          <w:rtl/>
        </w:rPr>
        <w:t>.</w:t>
      </w:r>
      <w:bookmarkStart w:id="37639" w:name="_ETM_Q82_377677"/>
      <w:bookmarkEnd w:id="37639"/>
      <w:r>
        <w:rPr>
          <w:rtl/>
        </w:rPr>
        <w:t xml:space="preserve"> </w:t>
      </w:r>
      <w:bookmarkStart w:id="37640" w:name="_ETM_Q82_380010"/>
      <w:bookmarkEnd w:id="37640"/>
      <w:r>
        <w:rPr>
          <w:rtl/>
        </w:rPr>
        <w:t xml:space="preserve">לא </w:t>
      </w:r>
      <w:bookmarkStart w:id="37641" w:name="_ETM_Q82_380099"/>
      <w:bookmarkEnd w:id="37641"/>
      <w:r>
        <w:rPr>
          <w:rtl/>
        </w:rPr>
        <w:t xml:space="preserve">משנה </w:t>
      </w:r>
      <w:bookmarkStart w:id="37642" w:name="_ETM_Q82_380400"/>
      <w:bookmarkEnd w:id="37642"/>
      <w:r>
        <w:rPr>
          <w:rtl/>
        </w:rPr>
        <w:t xml:space="preserve">מה </w:t>
      </w:r>
      <w:bookmarkStart w:id="37643" w:name="_ETM_Q82_380519"/>
      <w:bookmarkEnd w:id="37643"/>
      <w:r>
        <w:rPr>
          <w:rtl/>
        </w:rPr>
        <w:t>היה</w:t>
      </w:r>
      <w:r>
        <w:rPr>
          <w:rFonts w:hint="cs"/>
          <w:rtl/>
        </w:rPr>
        <w:t>.</w:t>
      </w:r>
      <w:r>
        <w:rPr>
          <w:rtl/>
        </w:rPr>
        <w:t xml:space="preserve"> </w:t>
      </w:r>
      <w:bookmarkStart w:id="37644" w:name="_ETM_Q82_380760"/>
      <w:bookmarkEnd w:id="37644"/>
      <w:r>
        <w:rPr>
          <w:rtl/>
        </w:rPr>
        <w:t xml:space="preserve">מה </w:t>
      </w:r>
      <w:bookmarkStart w:id="37645" w:name="_ETM_Q82_381870"/>
      <w:bookmarkEnd w:id="37645"/>
      <w:r>
        <w:rPr>
          <w:rtl/>
        </w:rPr>
        <w:t>שהיה מת</w:t>
      </w:r>
      <w:r>
        <w:rPr>
          <w:rFonts w:hint="cs"/>
          <w:rtl/>
        </w:rPr>
        <w:t>,</w:t>
      </w:r>
      <w:r>
        <w:rPr>
          <w:rtl/>
        </w:rPr>
        <w:t xml:space="preserve"> </w:t>
      </w:r>
      <w:bookmarkStart w:id="37646" w:name="_ETM_Q82_381299"/>
      <w:bookmarkEnd w:id="37646"/>
      <w:r>
        <w:rPr>
          <w:rtl/>
        </w:rPr>
        <w:t>מחוק</w:t>
      </w:r>
      <w:bookmarkStart w:id="37647" w:name="_ETM_Q82_382499"/>
      <w:bookmarkEnd w:id="37647"/>
      <w:r w:rsidR="007B7822">
        <w:rPr>
          <w:rFonts w:hint="cs"/>
          <w:rtl/>
        </w:rPr>
        <w:t>.</w:t>
      </w:r>
      <w:r>
        <w:rPr>
          <w:rFonts w:hint="cs"/>
          <w:rtl/>
        </w:rPr>
        <w:t xml:space="preserve"> </w:t>
      </w:r>
      <w:r>
        <w:rPr>
          <w:rtl/>
        </w:rPr>
        <w:t xml:space="preserve">אנחנו </w:t>
      </w:r>
      <w:bookmarkStart w:id="37648" w:name="_ETM_Q82_382799"/>
      <w:bookmarkEnd w:id="37648"/>
      <w:r>
        <w:rPr>
          <w:rtl/>
        </w:rPr>
        <w:t xml:space="preserve">בעולם </w:t>
      </w:r>
      <w:bookmarkStart w:id="37649" w:name="_ETM_Q82_383159"/>
      <w:bookmarkEnd w:id="37649"/>
      <w:r>
        <w:rPr>
          <w:rtl/>
        </w:rPr>
        <w:t>אחר</w:t>
      </w:r>
      <w:r>
        <w:rPr>
          <w:rFonts w:hint="cs"/>
          <w:rtl/>
        </w:rPr>
        <w:t>, וממשלה צריכה לתת דוגמה.</w:t>
      </w:r>
    </w:p>
    <w:p w:rsidR="00072E18" w:rsidRDefault="00072E18" w:rsidP="00041E97">
      <w:pPr>
        <w:rPr>
          <w:rtl/>
        </w:rPr>
      </w:pPr>
    </w:p>
    <w:p w:rsidR="00072E18" w:rsidRDefault="00072E18" w:rsidP="00041E97">
      <w:pPr>
        <w:pStyle w:val="af6"/>
        <w:keepNext/>
        <w:rPr>
          <w:rtl/>
        </w:rPr>
      </w:pPr>
      <w:r w:rsidRPr="00B81949">
        <w:rPr>
          <w:rStyle w:val="TagStyle"/>
          <w:rtl/>
        </w:rPr>
        <w:t xml:space="preserve"> &lt;&lt; יור &gt;&gt; </w:t>
      </w:r>
      <w:r>
        <w:rPr>
          <w:rtl/>
        </w:rPr>
        <w:t>היו"ר משה סולומון:</w:t>
      </w:r>
      <w:r w:rsidRPr="00B81949">
        <w:rPr>
          <w:rStyle w:val="TagStyle"/>
          <w:rtl/>
        </w:rPr>
        <w:t xml:space="preserve"> &lt;&lt; יור &gt;&gt;</w:t>
      </w:r>
      <w:r>
        <w:rPr>
          <w:rtl/>
        </w:rPr>
        <w:t xml:space="preserve"> </w:t>
      </w:r>
    </w:p>
    <w:p w:rsidR="00072E18" w:rsidRDefault="00072E18" w:rsidP="00DD0FF2">
      <w:pPr>
        <w:rPr>
          <w:rtl/>
        </w:rPr>
      </w:pPr>
    </w:p>
    <w:p w:rsidR="00072E18" w:rsidRDefault="00072E18" w:rsidP="007B7822">
      <w:pPr>
        <w:rPr>
          <w:rtl/>
        </w:rPr>
      </w:pPr>
      <w:r>
        <w:rPr>
          <w:rFonts w:hint="cs"/>
          <w:rtl/>
        </w:rPr>
        <w:t>אני מסכים איתך. אני בטח לא חשוד בזה</w:t>
      </w:r>
      <w:r w:rsidR="007B7822">
        <w:rPr>
          <w:rFonts w:hint="cs"/>
          <w:rtl/>
        </w:rPr>
        <w:t>.</w:t>
      </w:r>
      <w:r>
        <w:rPr>
          <w:rFonts w:hint="cs"/>
          <w:rtl/>
        </w:rPr>
        <w:t xml:space="preserve"> אני מסכים איתך על דרך הפעולה, זה העניין</w:t>
      </w:r>
      <w:bookmarkStart w:id="37650" w:name="_ETM_Q82_385976"/>
      <w:bookmarkEnd w:id="37650"/>
      <w:r>
        <w:rPr>
          <w:rFonts w:hint="cs"/>
          <w:rtl/>
        </w:rPr>
        <w:t>.</w:t>
      </w:r>
      <w:bookmarkStart w:id="37651" w:name="_ETM_Q82_383117"/>
      <w:bookmarkEnd w:id="37651"/>
    </w:p>
    <w:p w:rsidR="00072E18" w:rsidRDefault="00072E18" w:rsidP="00041E97">
      <w:pPr>
        <w:rPr>
          <w:rtl/>
        </w:rPr>
      </w:pPr>
    </w:p>
    <w:p w:rsidR="00072E18" w:rsidRDefault="00072E18" w:rsidP="00041E97">
      <w:pPr>
        <w:pStyle w:val="-"/>
        <w:keepNext/>
        <w:rPr>
          <w:rtl/>
        </w:rPr>
      </w:pPr>
      <w:bookmarkStart w:id="37652" w:name="ET_speakercontinue_5800_25"/>
      <w:r w:rsidRPr="00B81949">
        <w:rPr>
          <w:rStyle w:val="TagStyle"/>
          <w:rtl/>
        </w:rPr>
        <w:t xml:space="preserve"> &lt;&lt; דובר_המשך &gt;&gt; </w:t>
      </w:r>
      <w:r>
        <w:rPr>
          <w:rtl/>
        </w:rPr>
        <w:t>אורית פרקש הכהן (המחנה הממלכתי):</w:t>
      </w:r>
      <w:r w:rsidRPr="00B81949">
        <w:rPr>
          <w:rStyle w:val="TagStyle"/>
          <w:rtl/>
        </w:rPr>
        <w:t xml:space="preserve"> &lt;&lt; דובר_המשך &gt;&gt;</w:t>
      </w:r>
      <w:r>
        <w:rPr>
          <w:rtl/>
        </w:rPr>
        <w:t xml:space="preserve"> </w:t>
      </w:r>
      <w:bookmarkEnd w:id="37652"/>
    </w:p>
    <w:p w:rsidR="00072E18" w:rsidRDefault="00072E18" w:rsidP="00DD0FF2">
      <w:pPr>
        <w:rPr>
          <w:rtl/>
        </w:rPr>
      </w:pPr>
    </w:p>
    <w:p w:rsidR="00072E18" w:rsidRDefault="00072E18" w:rsidP="007B7822">
      <w:pPr>
        <w:rPr>
          <w:rtl/>
        </w:rPr>
      </w:pPr>
      <w:bookmarkStart w:id="37653" w:name="_ETM_Q82_383790"/>
      <w:bookmarkStart w:id="37654" w:name="_ETM_Q82_383939"/>
      <w:bookmarkStart w:id="37655" w:name="_ETM_Q82_384150"/>
      <w:bookmarkStart w:id="37656" w:name="_ETM_Q82_385940"/>
      <w:bookmarkStart w:id="37657" w:name="_ETM_Q82_382317"/>
      <w:bookmarkStart w:id="37658" w:name="_ETM_Q82_387470"/>
      <w:bookmarkStart w:id="37659" w:name="_ETM_Q82_389510"/>
      <w:bookmarkStart w:id="37660" w:name="_ETM_Q82_384677"/>
      <w:bookmarkStart w:id="37661" w:name="_ETM_Q82_385456"/>
      <w:bookmarkEnd w:id="37653"/>
      <w:bookmarkEnd w:id="37654"/>
      <w:bookmarkEnd w:id="37655"/>
      <w:bookmarkEnd w:id="37656"/>
      <w:bookmarkEnd w:id="37657"/>
      <w:bookmarkEnd w:id="37658"/>
      <w:bookmarkEnd w:id="37659"/>
      <w:bookmarkEnd w:id="37660"/>
      <w:bookmarkEnd w:id="37661"/>
      <w:r>
        <w:rPr>
          <w:rtl/>
        </w:rPr>
        <w:t xml:space="preserve">רציתי </w:t>
      </w:r>
      <w:bookmarkStart w:id="37662" w:name="_ETM_Q82_389870"/>
      <w:bookmarkStart w:id="37663" w:name="_ETM_Q82_390050"/>
      <w:bookmarkEnd w:id="37662"/>
      <w:bookmarkEnd w:id="37663"/>
      <w:r>
        <w:rPr>
          <w:rtl/>
        </w:rPr>
        <w:t>ל</w:t>
      </w:r>
      <w:r>
        <w:rPr>
          <w:rFonts w:hint="cs"/>
          <w:rtl/>
        </w:rPr>
        <w:t>דבר</w:t>
      </w:r>
      <w:r>
        <w:rPr>
          <w:rtl/>
        </w:rPr>
        <w:t xml:space="preserve"> </w:t>
      </w:r>
      <w:bookmarkStart w:id="37664" w:name="_ETM_Q82_390290"/>
      <w:bookmarkEnd w:id="37664"/>
      <w:r>
        <w:rPr>
          <w:rtl/>
        </w:rPr>
        <w:t xml:space="preserve">גם </w:t>
      </w:r>
      <w:bookmarkStart w:id="37665" w:name="_ETM_Q82_390350"/>
      <w:bookmarkEnd w:id="37665"/>
      <w:r>
        <w:rPr>
          <w:rFonts w:hint="cs"/>
          <w:rtl/>
        </w:rPr>
        <w:t xml:space="preserve">על </w:t>
      </w:r>
      <w:r>
        <w:rPr>
          <w:rtl/>
        </w:rPr>
        <w:t xml:space="preserve">הנקודה </w:t>
      </w:r>
      <w:bookmarkStart w:id="37666" w:name="_ETM_Q82_390889"/>
      <w:bookmarkEnd w:id="37666"/>
      <w:r>
        <w:rPr>
          <w:rtl/>
        </w:rPr>
        <w:t>הזו</w:t>
      </w:r>
      <w:r>
        <w:rPr>
          <w:rFonts w:hint="cs"/>
          <w:rtl/>
        </w:rPr>
        <w:t>,</w:t>
      </w:r>
      <w:r>
        <w:rPr>
          <w:rtl/>
        </w:rPr>
        <w:t xml:space="preserve"> </w:t>
      </w:r>
      <w:bookmarkStart w:id="37667" w:name="_ETM_Q82_391100"/>
      <w:bookmarkEnd w:id="37667"/>
      <w:r>
        <w:rPr>
          <w:rtl/>
        </w:rPr>
        <w:t xml:space="preserve">שגם </w:t>
      </w:r>
      <w:bookmarkStart w:id="37668" w:name="_ETM_Q82_391370"/>
      <w:bookmarkEnd w:id="37668"/>
      <w:r>
        <w:rPr>
          <w:rtl/>
        </w:rPr>
        <w:t xml:space="preserve">התקציב </w:t>
      </w:r>
      <w:bookmarkStart w:id="37669" w:name="_ETM_Q82_391850"/>
      <w:bookmarkEnd w:id="37669"/>
      <w:r>
        <w:rPr>
          <w:rtl/>
        </w:rPr>
        <w:t xml:space="preserve">משקף </w:t>
      </w:r>
      <w:bookmarkStart w:id="37670" w:name="_ETM_Q82_392330"/>
      <w:bookmarkEnd w:id="37670"/>
      <w:r>
        <w:rPr>
          <w:rtl/>
        </w:rPr>
        <w:t xml:space="preserve">את </w:t>
      </w:r>
      <w:bookmarkStart w:id="37671" w:name="_ETM_Q82_392419"/>
      <w:bookmarkEnd w:id="37671"/>
      <w:r>
        <w:rPr>
          <w:rtl/>
        </w:rPr>
        <w:t xml:space="preserve">אובדן </w:t>
      </w:r>
      <w:bookmarkStart w:id="37672" w:name="_ETM_Q82_392780"/>
      <w:bookmarkEnd w:id="37672"/>
      <w:r>
        <w:rPr>
          <w:rtl/>
        </w:rPr>
        <w:t xml:space="preserve">הדרך </w:t>
      </w:r>
      <w:bookmarkStart w:id="37673" w:name="_ETM_Q82_393169"/>
      <w:bookmarkEnd w:id="37673"/>
      <w:r>
        <w:rPr>
          <w:rtl/>
        </w:rPr>
        <w:t xml:space="preserve">המוסרית </w:t>
      </w:r>
      <w:bookmarkStart w:id="37674" w:name="_ETM_Q82_393770"/>
      <w:bookmarkEnd w:id="37674"/>
      <w:r>
        <w:rPr>
          <w:rtl/>
        </w:rPr>
        <w:t>הזאת</w:t>
      </w:r>
      <w:r>
        <w:rPr>
          <w:rFonts w:hint="cs"/>
          <w:rtl/>
        </w:rPr>
        <w:t>.</w:t>
      </w:r>
      <w:r>
        <w:rPr>
          <w:rtl/>
        </w:rPr>
        <w:t xml:space="preserve"> </w:t>
      </w:r>
      <w:bookmarkStart w:id="37675" w:name="_ETM_Q82_394040"/>
      <w:bookmarkEnd w:id="37675"/>
      <w:r>
        <w:rPr>
          <w:rtl/>
        </w:rPr>
        <w:t xml:space="preserve">לא </w:t>
      </w:r>
      <w:bookmarkStart w:id="37676" w:name="_ETM_Q82_394160"/>
      <w:bookmarkEnd w:id="37676"/>
      <w:r>
        <w:rPr>
          <w:rtl/>
        </w:rPr>
        <w:t xml:space="preserve">רק </w:t>
      </w:r>
      <w:bookmarkStart w:id="37677" w:name="_ETM_Q82_394340"/>
      <w:bookmarkEnd w:id="37677"/>
      <w:r>
        <w:rPr>
          <w:rtl/>
        </w:rPr>
        <w:t>זה</w:t>
      </w:r>
      <w:r>
        <w:rPr>
          <w:rFonts w:hint="cs"/>
          <w:rtl/>
        </w:rPr>
        <w:t>,</w:t>
      </w:r>
      <w:r>
        <w:rPr>
          <w:rtl/>
        </w:rPr>
        <w:t xml:space="preserve"> </w:t>
      </w:r>
      <w:bookmarkStart w:id="37678" w:name="_ETM_Q82_395090"/>
      <w:bookmarkEnd w:id="37678"/>
      <w:r>
        <w:rPr>
          <w:rtl/>
        </w:rPr>
        <w:t xml:space="preserve">לא </w:t>
      </w:r>
      <w:bookmarkStart w:id="37679" w:name="_ETM_Q82_395330"/>
      <w:bookmarkEnd w:id="37679"/>
      <w:r>
        <w:rPr>
          <w:rtl/>
        </w:rPr>
        <w:t xml:space="preserve">רק </w:t>
      </w:r>
      <w:bookmarkStart w:id="37680" w:name="_ETM_Q82_395540"/>
      <w:bookmarkEnd w:id="37680"/>
      <w:r>
        <w:rPr>
          <w:rtl/>
        </w:rPr>
        <w:t>זה</w:t>
      </w:r>
      <w:bookmarkStart w:id="37681" w:name="_ETM_Q82_391336"/>
      <w:bookmarkEnd w:id="37681"/>
      <w:r>
        <w:rPr>
          <w:rFonts w:hint="cs"/>
          <w:rtl/>
        </w:rPr>
        <w:t>,</w:t>
      </w:r>
      <w:r>
        <w:rPr>
          <w:rtl/>
        </w:rPr>
        <w:t xml:space="preserve"> </w:t>
      </w:r>
      <w:bookmarkStart w:id="37682" w:name="_ETM_Q82_396290"/>
      <w:bookmarkEnd w:id="37682"/>
      <w:r>
        <w:rPr>
          <w:rtl/>
        </w:rPr>
        <w:t xml:space="preserve">אלא </w:t>
      </w:r>
      <w:bookmarkStart w:id="37683" w:name="_ETM_Q82_396470"/>
      <w:bookmarkEnd w:id="37683"/>
      <w:r>
        <w:rPr>
          <w:rtl/>
        </w:rPr>
        <w:t xml:space="preserve">שגם </w:t>
      </w:r>
      <w:bookmarkStart w:id="37684" w:name="_ETM_Q82_396900"/>
      <w:bookmarkEnd w:id="37684"/>
      <w:r>
        <w:rPr>
          <w:rFonts w:hint="cs"/>
          <w:rtl/>
        </w:rPr>
        <w:t>ה</w:t>
      </w:r>
      <w:r>
        <w:rPr>
          <w:rtl/>
        </w:rPr>
        <w:t>תקציב</w:t>
      </w:r>
      <w:r>
        <w:rPr>
          <w:rFonts w:hint="cs"/>
          <w:rtl/>
        </w:rPr>
        <w:t>,</w:t>
      </w:r>
      <w:bookmarkStart w:id="37685" w:name="_ETM_Q82_396246"/>
      <w:bookmarkEnd w:id="37685"/>
      <w:r>
        <w:rPr>
          <w:rtl/>
        </w:rPr>
        <w:t xml:space="preserve"> </w:t>
      </w:r>
      <w:bookmarkStart w:id="37686" w:name="_ETM_Q82_397319"/>
      <w:bookmarkEnd w:id="37686"/>
      <w:r>
        <w:rPr>
          <w:rtl/>
        </w:rPr>
        <w:t xml:space="preserve">רואים </w:t>
      </w:r>
      <w:bookmarkStart w:id="37687" w:name="_ETM_Q82_397530"/>
      <w:bookmarkEnd w:id="37687"/>
      <w:r w:rsidR="007B7822">
        <w:rPr>
          <w:rFonts w:hint="cs"/>
          <w:rtl/>
        </w:rPr>
        <w:t xml:space="preserve">בו את </w:t>
      </w:r>
      <w:bookmarkStart w:id="37688" w:name="_ETM_Q82_398499"/>
      <w:bookmarkStart w:id="37689" w:name="_ETM_Q82_399219"/>
      <w:bookmarkEnd w:id="37688"/>
      <w:bookmarkEnd w:id="37689"/>
      <w:r>
        <w:rPr>
          <w:rFonts w:hint="cs"/>
          <w:rtl/>
        </w:rPr>
        <w:t>שיא אובדן</w:t>
      </w:r>
      <w:r>
        <w:rPr>
          <w:rtl/>
        </w:rPr>
        <w:t xml:space="preserve"> </w:t>
      </w:r>
      <w:bookmarkStart w:id="37690" w:name="_ETM_Q82_400299"/>
      <w:bookmarkEnd w:id="37690"/>
      <w:r>
        <w:rPr>
          <w:rFonts w:hint="cs"/>
          <w:rtl/>
        </w:rPr>
        <w:t>המוסר.</w:t>
      </w:r>
      <w:r>
        <w:rPr>
          <w:rtl/>
        </w:rPr>
        <w:t xml:space="preserve"> </w:t>
      </w:r>
      <w:bookmarkStart w:id="37691" w:name="_ETM_Q82_401249"/>
      <w:bookmarkEnd w:id="37691"/>
      <w:r>
        <w:rPr>
          <w:rtl/>
        </w:rPr>
        <w:t xml:space="preserve">כי </w:t>
      </w:r>
      <w:bookmarkStart w:id="37692" w:name="_ETM_Q82_401430"/>
      <w:bookmarkEnd w:id="37692"/>
      <w:r>
        <w:rPr>
          <w:rFonts w:hint="cs"/>
          <w:rtl/>
        </w:rPr>
        <w:t>ראש הממשלה</w:t>
      </w:r>
      <w:bookmarkStart w:id="37693" w:name="_ETM_Q82_396526"/>
      <w:bookmarkEnd w:id="37693"/>
      <w:r>
        <w:rPr>
          <w:rtl/>
        </w:rPr>
        <w:t xml:space="preserve"> </w:t>
      </w:r>
      <w:bookmarkStart w:id="37694" w:name="_ETM_Q82_402180"/>
      <w:bookmarkEnd w:id="37694"/>
      <w:r>
        <w:rPr>
          <w:rtl/>
        </w:rPr>
        <w:t xml:space="preserve">בעצם </w:t>
      </w:r>
      <w:bookmarkStart w:id="37695" w:name="_ETM_Q82_402689"/>
      <w:bookmarkEnd w:id="37695"/>
      <w:r>
        <w:rPr>
          <w:rFonts w:hint="cs"/>
          <w:rtl/>
        </w:rPr>
        <w:t>הבטיח</w:t>
      </w:r>
      <w:r>
        <w:rPr>
          <w:rtl/>
        </w:rPr>
        <w:t xml:space="preserve"> </w:t>
      </w:r>
      <w:bookmarkStart w:id="37696" w:name="_ETM_Q82_403170"/>
      <w:bookmarkEnd w:id="37696"/>
      <w:r>
        <w:rPr>
          <w:rtl/>
        </w:rPr>
        <w:t xml:space="preserve">למפלגות </w:t>
      </w:r>
      <w:bookmarkStart w:id="37697" w:name="_ETM_Q82_403799"/>
      <w:bookmarkEnd w:id="37697"/>
      <w:r>
        <w:rPr>
          <w:rFonts w:hint="cs"/>
          <w:rtl/>
        </w:rPr>
        <w:t>החרדיו</w:t>
      </w:r>
      <w:r>
        <w:rPr>
          <w:rtl/>
        </w:rPr>
        <w:t xml:space="preserve">ת </w:t>
      </w:r>
      <w:bookmarkStart w:id="37698" w:name="_ETM_Q82_403989"/>
      <w:bookmarkStart w:id="37699" w:name="_ETM_Q82_404689"/>
      <w:bookmarkEnd w:id="37698"/>
      <w:bookmarkEnd w:id="37699"/>
      <w:r>
        <w:rPr>
          <w:rtl/>
        </w:rPr>
        <w:t>ש</w:t>
      </w:r>
      <w:r>
        <w:rPr>
          <w:rFonts w:hint="cs"/>
          <w:rtl/>
        </w:rPr>
        <w:t>ב</w:t>
      </w:r>
      <w:r>
        <w:rPr>
          <w:rtl/>
        </w:rPr>
        <w:t xml:space="preserve">עוד </w:t>
      </w:r>
      <w:bookmarkStart w:id="37700" w:name="_ETM_Q82_405680"/>
      <w:bookmarkEnd w:id="37700"/>
      <w:r>
        <w:rPr>
          <w:rFonts w:hint="cs"/>
          <w:rtl/>
        </w:rPr>
        <w:t>עשרה ימים,</w:t>
      </w:r>
      <w:bookmarkStart w:id="37701" w:name="_ETM_Q82_405416"/>
      <w:bookmarkEnd w:id="37701"/>
      <w:r>
        <w:rPr>
          <w:rtl/>
        </w:rPr>
        <w:t xml:space="preserve"> </w:t>
      </w:r>
      <w:bookmarkStart w:id="37702" w:name="_ETM_Q82_405829"/>
      <w:bookmarkEnd w:id="37702"/>
      <w:r>
        <w:rPr>
          <w:rtl/>
        </w:rPr>
        <w:t>השבוע</w:t>
      </w:r>
      <w:r>
        <w:rPr>
          <w:rFonts w:hint="cs"/>
          <w:rtl/>
        </w:rPr>
        <w:t>,</w:t>
      </w:r>
      <w:r>
        <w:rPr>
          <w:rtl/>
        </w:rPr>
        <w:t xml:space="preserve"> </w:t>
      </w:r>
      <w:bookmarkStart w:id="37703" w:name="_ETM_Q82_406390"/>
      <w:bookmarkStart w:id="37704" w:name="_ETM_Q82_406480"/>
      <w:bookmarkStart w:id="37705" w:name="_ETM_Q82_402936"/>
      <w:bookmarkEnd w:id="37703"/>
      <w:bookmarkEnd w:id="37704"/>
      <w:bookmarkEnd w:id="37705"/>
      <w:r>
        <w:rPr>
          <w:rtl/>
        </w:rPr>
        <w:t xml:space="preserve">יהיה </w:t>
      </w:r>
      <w:bookmarkStart w:id="37706" w:name="_ETM_Q82_406870"/>
      <w:bookmarkEnd w:id="37706"/>
      <w:r>
        <w:rPr>
          <w:rtl/>
        </w:rPr>
        <w:t xml:space="preserve">חוק </w:t>
      </w:r>
      <w:bookmarkStart w:id="37707" w:name="_ETM_Q82_407319"/>
      <w:bookmarkEnd w:id="37707"/>
      <w:r>
        <w:rPr>
          <w:rtl/>
        </w:rPr>
        <w:t xml:space="preserve">פטור </w:t>
      </w:r>
      <w:bookmarkStart w:id="37708" w:name="_ETM_Q82_407650"/>
      <w:bookmarkEnd w:id="37708"/>
      <w:r>
        <w:rPr>
          <w:rtl/>
        </w:rPr>
        <w:t>מגיוס</w:t>
      </w:r>
      <w:bookmarkStart w:id="37709" w:name="_ETM_Q82_408160"/>
      <w:bookmarkStart w:id="37710" w:name="_ETM_Q82_408790"/>
      <w:bookmarkStart w:id="37711" w:name="_ETM_Q82_408910"/>
      <w:bookmarkEnd w:id="37709"/>
      <w:bookmarkEnd w:id="37710"/>
      <w:bookmarkEnd w:id="37711"/>
      <w:r>
        <w:rPr>
          <w:rFonts w:hint="cs"/>
          <w:rtl/>
        </w:rPr>
        <w:t xml:space="preserve"> כתנאי</w:t>
      </w:r>
      <w:r>
        <w:rPr>
          <w:rtl/>
        </w:rPr>
        <w:t xml:space="preserve"> </w:t>
      </w:r>
      <w:bookmarkStart w:id="37712" w:name="_ETM_Q82_409030"/>
      <w:bookmarkEnd w:id="37712"/>
      <w:r>
        <w:rPr>
          <w:rtl/>
        </w:rPr>
        <w:t xml:space="preserve">לתמיכה </w:t>
      </w:r>
      <w:bookmarkStart w:id="37713" w:name="_ETM_Q82_409480"/>
      <w:bookmarkEnd w:id="37713"/>
      <w:r>
        <w:rPr>
          <w:rtl/>
        </w:rPr>
        <w:t>בתקציב</w:t>
      </w:r>
      <w:r w:rsidR="007B7822">
        <w:rPr>
          <w:rFonts w:hint="cs"/>
          <w:rtl/>
        </w:rPr>
        <w:t>.</w:t>
      </w:r>
      <w:r>
        <w:rPr>
          <w:rFonts w:hint="cs"/>
          <w:rtl/>
        </w:rPr>
        <w:t xml:space="preserve"> </w:t>
      </w:r>
      <w:r>
        <w:rPr>
          <w:rtl/>
        </w:rPr>
        <w:t xml:space="preserve">אל </w:t>
      </w:r>
      <w:bookmarkStart w:id="37714" w:name="_ETM_Q82_408310"/>
      <w:bookmarkEnd w:id="37714"/>
      <w:r>
        <w:rPr>
          <w:rtl/>
        </w:rPr>
        <w:t>תדאגו</w:t>
      </w:r>
      <w:r>
        <w:rPr>
          <w:rFonts w:hint="cs"/>
          <w:rtl/>
        </w:rPr>
        <w:t>.</w:t>
      </w:r>
      <w:r>
        <w:rPr>
          <w:rtl/>
        </w:rPr>
        <w:t xml:space="preserve"> </w:t>
      </w:r>
      <w:bookmarkStart w:id="37715" w:name="_ETM_Q82_410410"/>
      <w:bookmarkEnd w:id="37715"/>
      <w:r>
        <w:rPr>
          <w:rtl/>
        </w:rPr>
        <w:t xml:space="preserve">לא </w:t>
      </w:r>
      <w:bookmarkStart w:id="37716" w:name="_ETM_Q82_410560"/>
      <w:bookmarkEnd w:id="37716"/>
      <w:r>
        <w:rPr>
          <w:rtl/>
        </w:rPr>
        <w:t xml:space="preserve">רק </w:t>
      </w:r>
      <w:bookmarkStart w:id="37717" w:name="_ETM_Q82_410680"/>
      <w:bookmarkEnd w:id="37717"/>
      <w:r>
        <w:rPr>
          <w:rtl/>
        </w:rPr>
        <w:t xml:space="preserve">שהתקציב </w:t>
      </w:r>
      <w:bookmarkStart w:id="37718" w:name="_ETM_Q82_411310"/>
      <w:bookmarkStart w:id="37719" w:name="_ETM_Q82_411370"/>
      <w:bookmarkEnd w:id="37718"/>
      <w:bookmarkEnd w:id="37719"/>
      <w:r>
        <w:rPr>
          <w:rtl/>
        </w:rPr>
        <w:t xml:space="preserve">לא </w:t>
      </w:r>
      <w:bookmarkStart w:id="37720" w:name="_ETM_Q82_411490"/>
      <w:bookmarkEnd w:id="37720"/>
      <w:r>
        <w:rPr>
          <w:rtl/>
        </w:rPr>
        <w:t>מוסרי</w:t>
      </w:r>
      <w:r>
        <w:rPr>
          <w:rFonts w:hint="cs"/>
          <w:rtl/>
        </w:rPr>
        <w:t>,</w:t>
      </w:r>
      <w:r>
        <w:rPr>
          <w:rtl/>
        </w:rPr>
        <w:t xml:space="preserve"> </w:t>
      </w:r>
      <w:bookmarkStart w:id="37721" w:name="_ETM_Q82_412930"/>
      <w:bookmarkEnd w:id="37721"/>
      <w:r>
        <w:rPr>
          <w:rtl/>
        </w:rPr>
        <w:t xml:space="preserve">אפילו בסחיטה </w:t>
      </w:r>
      <w:bookmarkStart w:id="37722" w:name="_ETM_Q82_414010"/>
      <w:bookmarkEnd w:id="37722"/>
      <w:r>
        <w:rPr>
          <w:rFonts w:hint="cs"/>
          <w:rtl/>
        </w:rPr>
        <w:t>באיומים דופ</w:t>
      </w:r>
      <w:bookmarkStart w:id="37723" w:name="_ETM_Q82_410876"/>
      <w:bookmarkEnd w:id="37723"/>
      <w:r>
        <w:rPr>
          <w:rtl/>
        </w:rPr>
        <w:t xml:space="preserve">קים </w:t>
      </w:r>
      <w:bookmarkStart w:id="37724" w:name="_ETM_Q82_414370"/>
      <w:bookmarkEnd w:id="37724"/>
      <w:r>
        <w:rPr>
          <w:rtl/>
        </w:rPr>
        <w:t xml:space="preserve">את </w:t>
      </w:r>
      <w:bookmarkStart w:id="37725" w:name="_ETM_Q82_414490"/>
      <w:bookmarkEnd w:id="37725"/>
      <w:r>
        <w:rPr>
          <w:rtl/>
        </w:rPr>
        <w:t xml:space="preserve">כל </w:t>
      </w:r>
      <w:bookmarkStart w:id="37726" w:name="_ETM_Q82_414670"/>
      <w:bookmarkEnd w:id="37726"/>
      <w:r>
        <w:rPr>
          <w:rtl/>
        </w:rPr>
        <w:t xml:space="preserve">הציבור </w:t>
      </w:r>
      <w:bookmarkStart w:id="37727" w:name="_ETM_Q82_415030"/>
      <w:bookmarkEnd w:id="37727"/>
      <w:r>
        <w:rPr>
          <w:rtl/>
        </w:rPr>
        <w:t xml:space="preserve">שמקריב </w:t>
      </w:r>
      <w:bookmarkStart w:id="37728" w:name="_ETM_Q82_415600"/>
      <w:bookmarkEnd w:id="37728"/>
      <w:r>
        <w:rPr>
          <w:rtl/>
        </w:rPr>
        <w:t xml:space="preserve">באמת </w:t>
      </w:r>
      <w:bookmarkStart w:id="37729" w:name="_ETM_Q82_416560"/>
      <w:bookmarkEnd w:id="37729"/>
      <w:r>
        <w:rPr>
          <w:rtl/>
        </w:rPr>
        <w:t xml:space="preserve">את </w:t>
      </w:r>
      <w:bookmarkStart w:id="37730" w:name="_ETM_Q82_416740"/>
      <w:bookmarkEnd w:id="37730"/>
      <w:r>
        <w:rPr>
          <w:rtl/>
        </w:rPr>
        <w:t xml:space="preserve">הטובים </w:t>
      </w:r>
      <w:bookmarkStart w:id="37731" w:name="_ETM_Q82_417370"/>
      <w:bookmarkEnd w:id="37731"/>
      <w:r>
        <w:rPr>
          <w:rtl/>
        </w:rPr>
        <w:t>שבטובים</w:t>
      </w:r>
      <w:r>
        <w:rPr>
          <w:rFonts w:hint="cs"/>
          <w:rtl/>
        </w:rPr>
        <w:t>,</w:t>
      </w:r>
      <w:r>
        <w:rPr>
          <w:rtl/>
        </w:rPr>
        <w:t xml:space="preserve"> </w:t>
      </w:r>
      <w:bookmarkStart w:id="37732" w:name="_ETM_Q82_420280"/>
      <w:bookmarkStart w:id="37733" w:name="_ETM_Q82_420640"/>
      <w:bookmarkEnd w:id="37732"/>
      <w:bookmarkEnd w:id="37733"/>
      <w:r>
        <w:rPr>
          <w:rFonts w:hint="cs"/>
          <w:rtl/>
        </w:rPr>
        <w:t>ואומרים</w:t>
      </w:r>
      <w:r w:rsidR="007B7822">
        <w:rPr>
          <w:rFonts w:hint="cs"/>
          <w:rtl/>
        </w:rPr>
        <w:t>:</w:t>
      </w:r>
      <w:r>
        <w:rPr>
          <w:rFonts w:hint="cs"/>
          <w:rtl/>
        </w:rPr>
        <w:t xml:space="preserve"> </w:t>
      </w:r>
      <w:r>
        <w:rPr>
          <w:rtl/>
        </w:rPr>
        <w:t xml:space="preserve">אל </w:t>
      </w:r>
      <w:bookmarkStart w:id="37734" w:name="_ETM_Q82_420790"/>
      <w:bookmarkEnd w:id="37734"/>
      <w:r>
        <w:rPr>
          <w:rtl/>
        </w:rPr>
        <w:t>תדאגו</w:t>
      </w:r>
      <w:r>
        <w:rPr>
          <w:rFonts w:hint="cs"/>
          <w:rtl/>
        </w:rPr>
        <w:t>, בשביל</w:t>
      </w:r>
      <w:r>
        <w:rPr>
          <w:rtl/>
        </w:rPr>
        <w:t xml:space="preserve"> </w:t>
      </w:r>
      <w:bookmarkStart w:id="37735" w:name="_ETM_Q82_421330"/>
      <w:bookmarkEnd w:id="37735"/>
      <w:r>
        <w:rPr>
          <w:rtl/>
        </w:rPr>
        <w:t>שנ</w:t>
      </w:r>
      <w:r>
        <w:rPr>
          <w:rFonts w:hint="cs"/>
          <w:rtl/>
        </w:rPr>
        <w:t>י</w:t>
      </w:r>
      <w:r>
        <w:rPr>
          <w:rtl/>
        </w:rPr>
        <w:t xml:space="preserve">שאר </w:t>
      </w:r>
      <w:bookmarkStart w:id="37736" w:name="_ETM_Q82_422050"/>
      <w:bookmarkEnd w:id="37736"/>
      <w:r>
        <w:rPr>
          <w:rtl/>
        </w:rPr>
        <w:t>בכיסא</w:t>
      </w:r>
      <w:r>
        <w:rPr>
          <w:rFonts w:hint="cs"/>
          <w:rtl/>
        </w:rPr>
        <w:t>.</w:t>
      </w:r>
      <w:bookmarkStart w:id="37737" w:name="_ETM_Q82_419906"/>
      <w:bookmarkEnd w:id="37737"/>
      <w:r>
        <w:rPr>
          <w:rtl/>
        </w:rPr>
        <w:t xml:space="preserve"> </w:t>
      </w:r>
      <w:bookmarkStart w:id="37738" w:name="_ETM_Q82_422560"/>
      <w:bookmarkStart w:id="37739" w:name="_ETM_Q82_430816"/>
      <w:bookmarkStart w:id="37740" w:name="_ETM_Q82_440136"/>
      <w:bookmarkEnd w:id="37738"/>
      <w:bookmarkEnd w:id="37739"/>
      <w:bookmarkEnd w:id="37740"/>
      <w:r>
        <w:rPr>
          <w:rtl/>
        </w:rPr>
        <w:t xml:space="preserve">במקום </w:t>
      </w:r>
      <w:bookmarkStart w:id="37741" w:name="_ETM_Q82_422890"/>
      <w:bookmarkEnd w:id="37741"/>
      <w:r>
        <w:rPr>
          <w:rtl/>
        </w:rPr>
        <w:t>להגיד</w:t>
      </w:r>
      <w:r w:rsidR="007B7822">
        <w:rPr>
          <w:rFonts w:hint="cs"/>
          <w:rtl/>
        </w:rPr>
        <w:t>:</w:t>
      </w:r>
      <w:r>
        <w:rPr>
          <w:rtl/>
        </w:rPr>
        <w:t xml:space="preserve"> </w:t>
      </w:r>
      <w:bookmarkStart w:id="37742" w:name="_ETM_Q82_423220"/>
      <w:bookmarkEnd w:id="37742"/>
      <w:r>
        <w:rPr>
          <w:rtl/>
        </w:rPr>
        <w:t xml:space="preserve">זהו </w:t>
      </w:r>
      <w:bookmarkStart w:id="37743" w:name="_ETM_Q82_423430"/>
      <w:bookmarkEnd w:id="37743"/>
      <w:r>
        <w:rPr>
          <w:rtl/>
        </w:rPr>
        <w:t>אירוע</w:t>
      </w:r>
      <w:r w:rsidR="007B7822">
        <w:rPr>
          <w:rFonts w:hint="cs"/>
          <w:rtl/>
        </w:rPr>
        <w:t>,</w:t>
      </w:r>
      <w:r>
        <w:rPr>
          <w:rtl/>
        </w:rPr>
        <w:t xml:space="preserve"> </w:t>
      </w:r>
      <w:bookmarkStart w:id="37744" w:name="_ETM_Q82_424110"/>
      <w:bookmarkEnd w:id="37744"/>
      <w:r>
        <w:rPr>
          <w:rtl/>
        </w:rPr>
        <w:t xml:space="preserve">זה </w:t>
      </w:r>
      <w:bookmarkStart w:id="37745" w:name="_ETM_Q82_424319"/>
      <w:bookmarkEnd w:id="37745"/>
      <w:r>
        <w:rPr>
          <w:rtl/>
        </w:rPr>
        <w:t xml:space="preserve">רגע </w:t>
      </w:r>
      <w:bookmarkStart w:id="37746" w:name="_ETM_Q82_424560"/>
      <w:bookmarkEnd w:id="37746"/>
      <w:r>
        <w:rPr>
          <w:rtl/>
        </w:rPr>
        <w:t>מכונן</w:t>
      </w:r>
      <w:bookmarkStart w:id="37747" w:name="_ETM_Q82_425550"/>
      <w:bookmarkEnd w:id="37747"/>
      <w:r>
        <w:rPr>
          <w:rFonts w:hint="cs"/>
          <w:rtl/>
        </w:rPr>
        <w:t xml:space="preserve">, </w:t>
      </w:r>
      <w:r>
        <w:rPr>
          <w:rtl/>
        </w:rPr>
        <w:t xml:space="preserve">נדרשת </w:t>
      </w:r>
      <w:bookmarkStart w:id="37748" w:name="_ETM_Q82_426180"/>
      <w:bookmarkEnd w:id="37748"/>
      <w:r>
        <w:rPr>
          <w:rtl/>
        </w:rPr>
        <w:t xml:space="preserve">כאן </w:t>
      </w:r>
      <w:bookmarkStart w:id="37749" w:name="_ETM_Q82_426360"/>
      <w:bookmarkEnd w:id="37749"/>
      <w:r>
        <w:rPr>
          <w:rtl/>
        </w:rPr>
        <w:t>מנהיגות</w:t>
      </w:r>
      <w:r>
        <w:rPr>
          <w:rFonts w:hint="cs"/>
          <w:rtl/>
        </w:rPr>
        <w:t>,</w:t>
      </w:r>
      <w:r>
        <w:rPr>
          <w:rtl/>
        </w:rPr>
        <w:t xml:space="preserve"> </w:t>
      </w:r>
      <w:bookmarkStart w:id="37750" w:name="_ETM_Q82_426900"/>
      <w:bookmarkEnd w:id="37750"/>
      <w:r>
        <w:rPr>
          <w:rtl/>
        </w:rPr>
        <w:t xml:space="preserve">מה </w:t>
      </w:r>
      <w:bookmarkStart w:id="37751" w:name="_ETM_Q82_427050"/>
      <w:bookmarkEnd w:id="37751"/>
      <w:r>
        <w:rPr>
          <w:rtl/>
        </w:rPr>
        <w:t xml:space="preserve">שהיה </w:t>
      </w:r>
      <w:bookmarkStart w:id="37752" w:name="_ETM_Q82_427410"/>
      <w:bookmarkEnd w:id="37752"/>
      <w:r>
        <w:rPr>
          <w:rtl/>
        </w:rPr>
        <w:t xml:space="preserve">לא </w:t>
      </w:r>
      <w:bookmarkStart w:id="37753" w:name="_ETM_Q82_427590"/>
      <w:bookmarkEnd w:id="37753"/>
      <w:r>
        <w:rPr>
          <w:rtl/>
        </w:rPr>
        <w:t>יהיה</w:t>
      </w:r>
      <w:r>
        <w:rPr>
          <w:rFonts w:hint="cs"/>
          <w:rtl/>
        </w:rPr>
        <w:t>.</w:t>
      </w:r>
      <w:r>
        <w:rPr>
          <w:rtl/>
        </w:rPr>
        <w:t xml:space="preserve"> </w:t>
      </w:r>
      <w:bookmarkStart w:id="37754" w:name="_ETM_Q82_427830"/>
      <w:bookmarkEnd w:id="37754"/>
      <w:r>
        <w:rPr>
          <w:rtl/>
        </w:rPr>
        <w:t xml:space="preserve">חבריי </w:t>
      </w:r>
      <w:bookmarkStart w:id="37755" w:name="_ETM_Q82_428310"/>
      <w:bookmarkEnd w:id="37755"/>
      <w:r>
        <w:rPr>
          <w:rtl/>
        </w:rPr>
        <w:t>החרדים</w:t>
      </w:r>
      <w:r>
        <w:rPr>
          <w:rFonts w:hint="cs"/>
          <w:rtl/>
        </w:rPr>
        <w:t>,</w:t>
      </w:r>
      <w:r>
        <w:rPr>
          <w:rtl/>
        </w:rPr>
        <w:t xml:space="preserve"> </w:t>
      </w:r>
      <w:bookmarkStart w:id="37756" w:name="_ETM_Q82_429209"/>
      <w:bookmarkEnd w:id="37756"/>
      <w:r>
        <w:rPr>
          <w:rtl/>
        </w:rPr>
        <w:t xml:space="preserve">אוהבים </w:t>
      </w:r>
      <w:bookmarkStart w:id="37757" w:name="_ETM_Q82_429599"/>
      <w:bookmarkEnd w:id="37757"/>
      <w:r>
        <w:rPr>
          <w:rtl/>
        </w:rPr>
        <w:t>אתכם</w:t>
      </w:r>
      <w:r>
        <w:rPr>
          <w:rFonts w:hint="cs"/>
          <w:rtl/>
        </w:rPr>
        <w:t>,</w:t>
      </w:r>
      <w:bookmarkStart w:id="37758" w:name="_ETM_Q82_428346"/>
      <w:bookmarkEnd w:id="37758"/>
      <w:r>
        <w:rPr>
          <w:rtl/>
        </w:rPr>
        <w:t xml:space="preserve"> </w:t>
      </w:r>
      <w:bookmarkStart w:id="37759" w:name="_ETM_Q82_429959"/>
      <w:bookmarkEnd w:id="37759"/>
      <w:r>
        <w:rPr>
          <w:rtl/>
        </w:rPr>
        <w:t xml:space="preserve">מעריכים </w:t>
      </w:r>
      <w:bookmarkStart w:id="37760" w:name="_ETM_Q82_430440"/>
      <w:bookmarkEnd w:id="37760"/>
      <w:r>
        <w:rPr>
          <w:rtl/>
        </w:rPr>
        <w:t xml:space="preserve">אתכם </w:t>
      </w:r>
      <w:bookmarkStart w:id="37761" w:name="_ETM_Q82_430860"/>
      <w:bookmarkEnd w:id="37761"/>
      <w:r w:rsidR="007B7822">
        <w:rPr>
          <w:rFonts w:hint="cs"/>
          <w:rtl/>
        </w:rPr>
        <w:t xml:space="preserve">– </w:t>
      </w:r>
      <w:r>
        <w:rPr>
          <w:rtl/>
        </w:rPr>
        <w:t>אין</w:t>
      </w:r>
      <w:r>
        <w:rPr>
          <w:rFonts w:hint="cs"/>
          <w:rtl/>
        </w:rPr>
        <w:t>,</w:t>
      </w:r>
      <w:r>
        <w:rPr>
          <w:rtl/>
        </w:rPr>
        <w:t xml:space="preserve"> </w:t>
      </w:r>
      <w:bookmarkStart w:id="37762" w:name="_ETM_Q82_431040"/>
      <w:bookmarkEnd w:id="37762"/>
      <w:r>
        <w:rPr>
          <w:rtl/>
        </w:rPr>
        <w:t xml:space="preserve">מה </w:t>
      </w:r>
      <w:bookmarkStart w:id="37763" w:name="_ETM_Q82_431190"/>
      <w:bookmarkEnd w:id="37763"/>
      <w:r>
        <w:rPr>
          <w:rtl/>
        </w:rPr>
        <w:t xml:space="preserve">שהיה </w:t>
      </w:r>
      <w:bookmarkStart w:id="37764" w:name="_ETM_Q82_431450"/>
      <w:bookmarkEnd w:id="37764"/>
      <w:r>
        <w:rPr>
          <w:rtl/>
        </w:rPr>
        <w:t xml:space="preserve">לא </w:t>
      </w:r>
      <w:bookmarkStart w:id="37765" w:name="_ETM_Q82_431690"/>
      <w:bookmarkEnd w:id="37765"/>
      <w:r>
        <w:rPr>
          <w:rFonts w:hint="cs"/>
          <w:rtl/>
        </w:rPr>
        <w:t>י</w:t>
      </w:r>
      <w:r>
        <w:rPr>
          <w:rtl/>
        </w:rPr>
        <w:t>היה</w:t>
      </w:r>
      <w:r>
        <w:rPr>
          <w:rFonts w:hint="cs"/>
          <w:rtl/>
        </w:rPr>
        <w:t>. זה הכול</w:t>
      </w:r>
      <w:r w:rsidR="007B7822">
        <w:rPr>
          <w:rFonts w:hint="cs"/>
          <w:rtl/>
        </w:rPr>
        <w:t>.</w:t>
      </w:r>
      <w:bookmarkStart w:id="37766" w:name="_ETM_Q82_432260"/>
      <w:bookmarkEnd w:id="37766"/>
      <w:r>
        <w:rPr>
          <w:rtl/>
        </w:rPr>
        <w:t xml:space="preserve"> </w:t>
      </w:r>
      <w:bookmarkStart w:id="37767" w:name="_ETM_Q82_433099"/>
      <w:bookmarkEnd w:id="37767"/>
      <w:r>
        <w:rPr>
          <w:rtl/>
        </w:rPr>
        <w:t>תבינו</w:t>
      </w:r>
      <w:r w:rsidR="007B7822">
        <w:rPr>
          <w:rFonts w:hint="cs"/>
          <w:rtl/>
        </w:rPr>
        <w:t>,</w:t>
      </w:r>
      <w:r>
        <w:rPr>
          <w:rtl/>
        </w:rPr>
        <w:t xml:space="preserve"> </w:t>
      </w:r>
      <w:bookmarkStart w:id="37768" w:name="_ETM_Q82_434270"/>
      <w:bookmarkEnd w:id="37768"/>
      <w:r>
        <w:rPr>
          <w:rtl/>
        </w:rPr>
        <w:t xml:space="preserve">אין </w:t>
      </w:r>
      <w:bookmarkStart w:id="37769" w:name="_ETM_Q82_434480"/>
      <w:bookmarkEnd w:id="37769"/>
      <w:r>
        <w:rPr>
          <w:rtl/>
        </w:rPr>
        <w:t xml:space="preserve">על </w:t>
      </w:r>
      <w:bookmarkStart w:id="37770" w:name="_ETM_Q82_434569"/>
      <w:bookmarkEnd w:id="37770"/>
      <w:r>
        <w:rPr>
          <w:rtl/>
        </w:rPr>
        <w:t xml:space="preserve">מה </w:t>
      </w:r>
      <w:bookmarkStart w:id="37771" w:name="_ETM_Q82_434720"/>
      <w:bookmarkEnd w:id="37771"/>
      <w:r>
        <w:rPr>
          <w:rtl/>
        </w:rPr>
        <w:t>לדבר</w:t>
      </w:r>
      <w:r>
        <w:rPr>
          <w:rFonts w:hint="cs"/>
          <w:rtl/>
        </w:rPr>
        <w:t>.</w:t>
      </w:r>
      <w:r>
        <w:rPr>
          <w:rtl/>
        </w:rPr>
        <w:t xml:space="preserve"> </w:t>
      </w:r>
      <w:bookmarkStart w:id="37772" w:name="_ETM_Q82_435410"/>
      <w:bookmarkStart w:id="37773" w:name="_ETM_Q82_436220"/>
      <w:bookmarkEnd w:id="37772"/>
      <w:bookmarkEnd w:id="37773"/>
      <w:r>
        <w:rPr>
          <w:rtl/>
        </w:rPr>
        <w:t xml:space="preserve">עוד </w:t>
      </w:r>
      <w:bookmarkStart w:id="37774" w:name="_ETM_Q82_436610"/>
      <w:bookmarkEnd w:id="37774"/>
      <w:r>
        <w:rPr>
          <w:rtl/>
        </w:rPr>
        <w:t>פעם</w:t>
      </w:r>
      <w:r>
        <w:rPr>
          <w:rFonts w:hint="cs"/>
          <w:rtl/>
        </w:rPr>
        <w:t>,</w:t>
      </w:r>
      <w:bookmarkStart w:id="37775" w:name="_ETM_Q82_433695"/>
      <w:bookmarkEnd w:id="37775"/>
      <w:r>
        <w:rPr>
          <w:rtl/>
        </w:rPr>
        <w:t xml:space="preserve"> </w:t>
      </w:r>
      <w:bookmarkStart w:id="37776" w:name="_ETM_Q82_436760"/>
      <w:bookmarkEnd w:id="37776"/>
      <w:r>
        <w:rPr>
          <w:rtl/>
        </w:rPr>
        <w:t>זה</w:t>
      </w:r>
      <w:r>
        <w:rPr>
          <w:rFonts w:hint="cs"/>
          <w:rtl/>
        </w:rPr>
        <w:t xml:space="preserve"> בקופסה</w:t>
      </w:r>
      <w:bookmarkStart w:id="37777" w:name="_ETM_Q82_436910"/>
      <w:bookmarkStart w:id="37778" w:name="_ETM_Q82_437229"/>
      <w:bookmarkStart w:id="37779" w:name="_ETM_Q82_437656"/>
      <w:bookmarkStart w:id="37780" w:name="_ETM_Q82_434366"/>
      <w:bookmarkStart w:id="37781" w:name="_ETM_Q82_433766"/>
      <w:bookmarkStart w:id="37782" w:name="_ETM_Q82_430836"/>
      <w:bookmarkEnd w:id="37777"/>
      <w:bookmarkEnd w:id="37778"/>
      <w:bookmarkEnd w:id="37779"/>
      <w:bookmarkEnd w:id="37780"/>
      <w:bookmarkEnd w:id="37781"/>
      <w:bookmarkEnd w:id="37782"/>
      <w:r>
        <w:rPr>
          <w:rFonts w:hint="cs"/>
          <w:rtl/>
        </w:rPr>
        <w:t>,</w:t>
      </w:r>
      <w:r>
        <w:rPr>
          <w:rtl/>
        </w:rPr>
        <w:t xml:space="preserve"> </w:t>
      </w:r>
      <w:bookmarkStart w:id="37783" w:name="_ETM_Q82_437949"/>
      <w:bookmarkEnd w:id="37783"/>
      <w:r>
        <w:rPr>
          <w:rtl/>
        </w:rPr>
        <w:t xml:space="preserve">מפלים </w:t>
      </w:r>
      <w:bookmarkStart w:id="37784" w:name="_ETM_Q82_439300"/>
      <w:bookmarkEnd w:id="37784"/>
      <w:r>
        <w:rPr>
          <w:rtl/>
        </w:rPr>
        <w:t xml:space="preserve">את </w:t>
      </w:r>
      <w:bookmarkStart w:id="37785" w:name="_ETM_Q82_439839"/>
      <w:bookmarkEnd w:id="37785"/>
      <w:r>
        <w:rPr>
          <w:rtl/>
        </w:rPr>
        <w:t>הצ</w:t>
      </w:r>
      <w:bookmarkStart w:id="37786" w:name="_ETM_Q82_5829"/>
      <w:bookmarkEnd w:id="37786"/>
      <w:r>
        <w:rPr>
          <w:rtl/>
        </w:rPr>
        <w:t xml:space="preserve">יבור </w:t>
      </w:r>
      <w:bookmarkStart w:id="37787" w:name="_ETM_Q82_440259"/>
      <w:bookmarkEnd w:id="37787"/>
      <w:r>
        <w:rPr>
          <w:rtl/>
        </w:rPr>
        <w:t xml:space="preserve">החרדי </w:t>
      </w:r>
      <w:bookmarkStart w:id="37788" w:name="_ETM_Q82_440740"/>
      <w:bookmarkEnd w:id="37788"/>
      <w:r>
        <w:rPr>
          <w:rtl/>
        </w:rPr>
        <w:t xml:space="preserve">לטובה </w:t>
      </w:r>
      <w:bookmarkStart w:id="37789" w:name="_ETM_Q82_441249"/>
      <w:bookmarkEnd w:id="37789"/>
      <w:r>
        <w:rPr>
          <w:rtl/>
        </w:rPr>
        <w:t xml:space="preserve">גם </w:t>
      </w:r>
      <w:bookmarkStart w:id="37790" w:name="_ETM_Q82_441430"/>
      <w:bookmarkEnd w:id="37790"/>
      <w:r>
        <w:rPr>
          <w:rtl/>
        </w:rPr>
        <w:t>בתקציב</w:t>
      </w:r>
      <w:r>
        <w:rPr>
          <w:rFonts w:hint="cs"/>
          <w:rtl/>
        </w:rPr>
        <w:t>.</w:t>
      </w:r>
      <w:r>
        <w:rPr>
          <w:rtl/>
        </w:rPr>
        <w:t xml:space="preserve"> </w:t>
      </w:r>
      <w:bookmarkStart w:id="37791" w:name="_ETM_Q82_442820"/>
      <w:bookmarkEnd w:id="37791"/>
    </w:p>
    <w:p w:rsidR="00072E18" w:rsidRDefault="00072E18" w:rsidP="00041E97">
      <w:pPr>
        <w:rPr>
          <w:rtl/>
        </w:rPr>
      </w:pPr>
      <w:bookmarkStart w:id="37792" w:name="_ETM_Q82_444493"/>
      <w:bookmarkStart w:id="37793" w:name="_ETM_Q82_444639"/>
      <w:bookmarkEnd w:id="37792"/>
      <w:bookmarkEnd w:id="37793"/>
    </w:p>
    <w:p w:rsidR="00072E18" w:rsidRDefault="00072E18" w:rsidP="007B7822">
      <w:pPr>
        <w:rPr>
          <w:rtl/>
        </w:rPr>
      </w:pPr>
      <w:bookmarkStart w:id="37794" w:name="_ETM_Q82_444663"/>
      <w:bookmarkStart w:id="37795" w:name="_ETM_Q82_444732"/>
      <w:bookmarkEnd w:id="37794"/>
      <w:bookmarkEnd w:id="37795"/>
      <w:r>
        <w:rPr>
          <w:rtl/>
        </w:rPr>
        <w:t xml:space="preserve">עכשיו </w:t>
      </w:r>
      <w:bookmarkStart w:id="37796" w:name="_ETM_Q82_443029"/>
      <w:bookmarkEnd w:id="37796"/>
      <w:r>
        <w:rPr>
          <w:rtl/>
        </w:rPr>
        <w:t xml:space="preserve">נדבר </w:t>
      </w:r>
      <w:bookmarkStart w:id="37797" w:name="_ETM_Q82_443300"/>
      <w:bookmarkEnd w:id="37797"/>
      <w:r>
        <w:rPr>
          <w:rtl/>
        </w:rPr>
        <w:t xml:space="preserve">על </w:t>
      </w:r>
      <w:bookmarkStart w:id="37798" w:name="_ETM_Q82_443420"/>
      <w:bookmarkEnd w:id="37798"/>
      <w:r>
        <w:rPr>
          <w:rtl/>
        </w:rPr>
        <w:t xml:space="preserve">ההתנהלות </w:t>
      </w:r>
      <w:bookmarkStart w:id="37799" w:name="_ETM_Q82_443990"/>
      <w:bookmarkEnd w:id="37799"/>
      <w:r>
        <w:rPr>
          <w:rtl/>
        </w:rPr>
        <w:t>הרשלנית</w:t>
      </w:r>
      <w:bookmarkStart w:id="37800" w:name="_ETM_Q82_438117"/>
      <w:bookmarkEnd w:id="37800"/>
      <w:r>
        <w:rPr>
          <w:rtl/>
        </w:rPr>
        <w:t xml:space="preserve"> </w:t>
      </w:r>
      <w:bookmarkStart w:id="37801" w:name="_ETM_Q82_446120"/>
      <w:bookmarkStart w:id="37802" w:name="_ETM_Q82_446509"/>
      <w:bookmarkEnd w:id="37801"/>
      <w:bookmarkEnd w:id="37802"/>
      <w:r w:rsidR="007B7822">
        <w:rPr>
          <w:rFonts w:hint="cs"/>
          <w:rtl/>
        </w:rPr>
        <w:t xml:space="preserve">– </w:t>
      </w:r>
      <w:r>
        <w:rPr>
          <w:rtl/>
        </w:rPr>
        <w:t xml:space="preserve">עוד </w:t>
      </w:r>
      <w:bookmarkStart w:id="37803" w:name="_ETM_Q82_446750"/>
      <w:bookmarkEnd w:id="37803"/>
      <w:r>
        <w:rPr>
          <w:rtl/>
        </w:rPr>
        <w:t xml:space="preserve">מאפיין </w:t>
      </w:r>
      <w:bookmarkStart w:id="37804" w:name="_ETM_Q82_447259"/>
      <w:bookmarkEnd w:id="37804"/>
      <w:r>
        <w:rPr>
          <w:rtl/>
        </w:rPr>
        <w:t xml:space="preserve">של </w:t>
      </w:r>
      <w:bookmarkStart w:id="37805" w:name="_ETM_Q82_447440"/>
      <w:bookmarkEnd w:id="37805"/>
      <w:r>
        <w:rPr>
          <w:rtl/>
        </w:rPr>
        <w:t xml:space="preserve">הממשלה </w:t>
      </w:r>
      <w:bookmarkStart w:id="37806" w:name="_ETM_Q82_448039"/>
      <w:bookmarkEnd w:id="37806"/>
      <w:r>
        <w:rPr>
          <w:rtl/>
        </w:rPr>
        <w:t>הזאת</w:t>
      </w:r>
      <w:r>
        <w:rPr>
          <w:rFonts w:hint="cs"/>
          <w:rtl/>
        </w:rPr>
        <w:t>,</w:t>
      </w:r>
      <w:r>
        <w:rPr>
          <w:rtl/>
        </w:rPr>
        <w:t xml:space="preserve"> </w:t>
      </w:r>
      <w:bookmarkStart w:id="37807" w:name="_ETM_Q82_448310"/>
      <w:bookmarkEnd w:id="37807"/>
      <w:r>
        <w:rPr>
          <w:rtl/>
        </w:rPr>
        <w:t xml:space="preserve">של </w:t>
      </w:r>
      <w:bookmarkStart w:id="37808" w:name="_ETM_Q82_448490"/>
      <w:bookmarkStart w:id="37809" w:name="_ETM_Q82_448970"/>
      <w:bookmarkEnd w:id="37808"/>
      <w:bookmarkEnd w:id="37809"/>
      <w:r>
        <w:rPr>
          <w:rtl/>
        </w:rPr>
        <w:t xml:space="preserve">רמה </w:t>
      </w:r>
      <w:bookmarkStart w:id="37810" w:name="_ETM_Q82_449389"/>
      <w:bookmarkStart w:id="37811" w:name="_ETM_Q82_449630"/>
      <w:bookmarkEnd w:id="37810"/>
      <w:bookmarkEnd w:id="37811"/>
      <w:r>
        <w:rPr>
          <w:rtl/>
        </w:rPr>
        <w:t xml:space="preserve">באמת נמוכה </w:t>
      </w:r>
      <w:bookmarkStart w:id="37812" w:name="_ETM_Q82_449990"/>
      <w:bookmarkEnd w:id="37812"/>
      <w:r>
        <w:rPr>
          <w:rFonts w:hint="cs"/>
          <w:rtl/>
        </w:rPr>
        <w:t xml:space="preserve">מאוד </w:t>
      </w:r>
      <w:bookmarkStart w:id="37813" w:name="_ETM_Q82_446487"/>
      <w:bookmarkEnd w:id="37813"/>
      <w:r>
        <w:rPr>
          <w:rtl/>
        </w:rPr>
        <w:t xml:space="preserve">של </w:t>
      </w:r>
      <w:bookmarkStart w:id="37814" w:name="_ETM_Q82_450199"/>
      <w:bookmarkEnd w:id="37814"/>
      <w:r>
        <w:rPr>
          <w:rtl/>
        </w:rPr>
        <w:t>ביצוע</w:t>
      </w:r>
      <w:r>
        <w:rPr>
          <w:rFonts w:hint="cs"/>
          <w:rtl/>
        </w:rPr>
        <w:t>.</w:t>
      </w:r>
      <w:r>
        <w:rPr>
          <w:rtl/>
        </w:rPr>
        <w:t xml:space="preserve"> </w:t>
      </w:r>
      <w:bookmarkStart w:id="37815" w:name="_ETM_Q82_450589"/>
      <w:bookmarkEnd w:id="37815"/>
      <w:r>
        <w:rPr>
          <w:rtl/>
        </w:rPr>
        <w:t xml:space="preserve">רואים </w:t>
      </w:r>
      <w:bookmarkStart w:id="37816" w:name="_ETM_Q82_450740"/>
      <w:bookmarkEnd w:id="37816"/>
      <w:r>
        <w:rPr>
          <w:rtl/>
        </w:rPr>
        <w:t xml:space="preserve">את </w:t>
      </w:r>
      <w:bookmarkStart w:id="37817" w:name="_ETM_Q82_450830"/>
      <w:bookmarkEnd w:id="37817"/>
      <w:r>
        <w:rPr>
          <w:rtl/>
        </w:rPr>
        <w:t xml:space="preserve">זה </w:t>
      </w:r>
      <w:bookmarkStart w:id="37818" w:name="_ETM_Q82_450919"/>
      <w:bookmarkEnd w:id="37818"/>
      <w:r>
        <w:rPr>
          <w:rtl/>
        </w:rPr>
        <w:t xml:space="preserve">בכל </w:t>
      </w:r>
      <w:bookmarkStart w:id="37819" w:name="_ETM_Q82_451220"/>
      <w:bookmarkEnd w:id="37819"/>
      <w:r>
        <w:rPr>
          <w:rtl/>
        </w:rPr>
        <w:t>מקום</w:t>
      </w:r>
      <w:r>
        <w:rPr>
          <w:rFonts w:hint="cs"/>
          <w:rtl/>
        </w:rPr>
        <w:t xml:space="preserve"> –</w:t>
      </w:r>
      <w:r>
        <w:rPr>
          <w:rtl/>
        </w:rPr>
        <w:t xml:space="preserve"> </w:t>
      </w:r>
      <w:bookmarkStart w:id="37820" w:name="_ETM_Q82_451729"/>
      <w:bookmarkEnd w:id="37820"/>
      <w:r>
        <w:rPr>
          <w:rtl/>
        </w:rPr>
        <w:t xml:space="preserve">בשיקום </w:t>
      </w:r>
      <w:bookmarkStart w:id="37821" w:name="_ETM_Q82_452180"/>
      <w:bookmarkEnd w:id="37821"/>
      <w:r>
        <w:rPr>
          <w:rtl/>
        </w:rPr>
        <w:t>הצפון</w:t>
      </w:r>
      <w:r>
        <w:rPr>
          <w:rFonts w:hint="cs"/>
          <w:rtl/>
        </w:rPr>
        <w:t>,</w:t>
      </w:r>
      <w:r>
        <w:rPr>
          <w:rtl/>
        </w:rPr>
        <w:t xml:space="preserve"> </w:t>
      </w:r>
      <w:bookmarkStart w:id="37822" w:name="_ETM_Q82_452779"/>
      <w:bookmarkEnd w:id="37822"/>
      <w:r>
        <w:rPr>
          <w:rtl/>
        </w:rPr>
        <w:t xml:space="preserve">בשיקום </w:t>
      </w:r>
      <w:bookmarkStart w:id="37823" w:name="_ETM_Q82_453229"/>
      <w:bookmarkEnd w:id="37823"/>
      <w:r>
        <w:rPr>
          <w:rtl/>
        </w:rPr>
        <w:t>הדרום</w:t>
      </w:r>
      <w:r>
        <w:rPr>
          <w:rFonts w:hint="cs"/>
          <w:rtl/>
        </w:rPr>
        <w:t>,</w:t>
      </w:r>
      <w:bookmarkStart w:id="37824" w:name="_ETM_Q82_449007"/>
      <w:bookmarkEnd w:id="37824"/>
      <w:r>
        <w:rPr>
          <w:rtl/>
        </w:rPr>
        <w:t xml:space="preserve"> </w:t>
      </w:r>
      <w:bookmarkStart w:id="37825" w:name="_ETM_Q82_454250"/>
      <w:bookmarkEnd w:id="37825"/>
      <w:r>
        <w:rPr>
          <w:rtl/>
        </w:rPr>
        <w:t xml:space="preserve">במינוי </w:t>
      </w:r>
      <w:bookmarkStart w:id="37826" w:name="_ETM_Q82_454699"/>
      <w:bookmarkEnd w:id="37826"/>
      <w:proofErr w:type="spellStart"/>
      <w:r>
        <w:rPr>
          <w:rtl/>
        </w:rPr>
        <w:t>הפרויקט</w:t>
      </w:r>
      <w:r>
        <w:rPr>
          <w:rFonts w:hint="cs"/>
          <w:rtl/>
        </w:rPr>
        <w:t>ור</w:t>
      </w:r>
      <w:bookmarkStart w:id="37827" w:name="_ETM_Q82_455028"/>
      <w:bookmarkEnd w:id="37827"/>
      <w:r>
        <w:rPr>
          <w:rtl/>
        </w:rPr>
        <w:t>ים</w:t>
      </w:r>
      <w:proofErr w:type="spellEnd"/>
      <w:r w:rsidR="007B7822">
        <w:rPr>
          <w:rFonts w:hint="cs"/>
          <w:rtl/>
        </w:rPr>
        <w:t>;</w:t>
      </w:r>
      <w:r>
        <w:rPr>
          <w:rtl/>
        </w:rPr>
        <w:t xml:space="preserve"> </w:t>
      </w:r>
      <w:bookmarkStart w:id="37828" w:name="_ETM_Q82_455900"/>
      <w:bookmarkEnd w:id="37828"/>
      <w:r>
        <w:rPr>
          <w:rtl/>
        </w:rPr>
        <w:t xml:space="preserve">עכשיו </w:t>
      </w:r>
      <w:bookmarkStart w:id="37829" w:name="_ETM_Q82_456229"/>
      <w:bookmarkEnd w:id="37829"/>
      <w:r>
        <w:rPr>
          <w:rtl/>
        </w:rPr>
        <w:t xml:space="preserve">גם </w:t>
      </w:r>
      <w:bookmarkStart w:id="37830" w:name="_ETM_Q82_456349"/>
      <w:bookmarkEnd w:id="37830"/>
      <w:r>
        <w:rPr>
          <w:rtl/>
        </w:rPr>
        <w:t xml:space="preserve">הוסיפו </w:t>
      </w:r>
      <w:bookmarkStart w:id="37831" w:name="_ETM_Q82_456710"/>
      <w:bookmarkEnd w:id="37831"/>
      <w:r>
        <w:rPr>
          <w:rtl/>
        </w:rPr>
        <w:t xml:space="preserve">לנו </w:t>
      </w:r>
      <w:bookmarkStart w:id="37832" w:name="_ETM_Q82_456919"/>
      <w:bookmarkEnd w:id="37832"/>
      <w:r>
        <w:rPr>
          <w:rtl/>
        </w:rPr>
        <w:t xml:space="preserve">שר </w:t>
      </w:r>
      <w:bookmarkStart w:id="37833" w:name="_ETM_Q82_457160"/>
      <w:bookmarkEnd w:id="37833"/>
      <w:proofErr w:type="spellStart"/>
      <w:r>
        <w:rPr>
          <w:rtl/>
        </w:rPr>
        <w:t>מ</w:t>
      </w:r>
      <w:r>
        <w:rPr>
          <w:rFonts w:hint="cs"/>
          <w:rtl/>
        </w:rPr>
        <w:t>י</w:t>
      </w:r>
      <w:r>
        <w:rPr>
          <w:rtl/>
        </w:rPr>
        <w:t>נהלות</w:t>
      </w:r>
      <w:proofErr w:type="spellEnd"/>
      <w:r>
        <w:rPr>
          <w:rFonts w:hint="cs"/>
          <w:rtl/>
        </w:rPr>
        <w:t>.</w:t>
      </w:r>
      <w:r>
        <w:rPr>
          <w:rtl/>
        </w:rPr>
        <w:t xml:space="preserve"> </w:t>
      </w:r>
      <w:bookmarkStart w:id="37834" w:name="_ETM_Q82_457639"/>
      <w:bookmarkEnd w:id="37834"/>
      <w:r>
        <w:rPr>
          <w:rtl/>
        </w:rPr>
        <w:t xml:space="preserve">ברוך </w:t>
      </w:r>
      <w:bookmarkStart w:id="37835" w:name="_ETM_Q82_457970"/>
      <w:bookmarkEnd w:id="37835"/>
      <w:r>
        <w:rPr>
          <w:rtl/>
        </w:rPr>
        <w:t>השם</w:t>
      </w:r>
      <w:r>
        <w:rPr>
          <w:rFonts w:hint="cs"/>
          <w:rtl/>
        </w:rPr>
        <w:t>,</w:t>
      </w:r>
      <w:r>
        <w:rPr>
          <w:rtl/>
        </w:rPr>
        <w:t xml:space="preserve"> </w:t>
      </w:r>
      <w:bookmarkStart w:id="37836" w:name="_ETM_Q82_458300"/>
      <w:bookmarkEnd w:id="37836"/>
      <w:r>
        <w:rPr>
          <w:rtl/>
        </w:rPr>
        <w:t xml:space="preserve">עוד </w:t>
      </w:r>
      <w:bookmarkStart w:id="37837" w:name="_ETM_Q82_458419"/>
      <w:bookmarkEnd w:id="37837"/>
      <w:r>
        <w:rPr>
          <w:rtl/>
        </w:rPr>
        <w:t>שר</w:t>
      </w:r>
      <w:r>
        <w:rPr>
          <w:rFonts w:hint="cs"/>
          <w:rtl/>
        </w:rPr>
        <w:t>,</w:t>
      </w:r>
      <w:r>
        <w:rPr>
          <w:rtl/>
        </w:rPr>
        <w:t xml:space="preserve"> </w:t>
      </w:r>
      <w:bookmarkStart w:id="37838" w:name="_ETM_Q82_458720"/>
      <w:bookmarkEnd w:id="37838"/>
      <w:r>
        <w:rPr>
          <w:rtl/>
        </w:rPr>
        <w:t>כי</w:t>
      </w:r>
      <w:r>
        <w:rPr>
          <w:rFonts w:hint="cs"/>
          <w:rtl/>
        </w:rPr>
        <w:t xml:space="preserve"> היה </w:t>
      </w:r>
      <w:r>
        <w:rPr>
          <w:rtl/>
        </w:rPr>
        <w:t>ח</w:t>
      </w:r>
      <w:bookmarkStart w:id="37839" w:name="_ETM_Q82_459380"/>
      <w:bookmarkEnd w:id="37839"/>
      <w:r>
        <w:rPr>
          <w:rFonts w:hint="cs"/>
          <w:rtl/>
        </w:rPr>
        <w:t>סר עוד שר.</w:t>
      </w:r>
      <w:r>
        <w:rPr>
          <w:rtl/>
        </w:rPr>
        <w:t xml:space="preserve"> </w:t>
      </w:r>
      <w:bookmarkStart w:id="37840" w:name="_ETM_Q82_460279"/>
      <w:bookmarkStart w:id="37841" w:name="_ETM_Q82_460550"/>
      <w:bookmarkEnd w:id="37840"/>
      <w:bookmarkEnd w:id="37841"/>
      <w:r>
        <w:rPr>
          <w:rFonts w:hint="cs"/>
          <w:rtl/>
        </w:rPr>
        <w:t xml:space="preserve">פשוט </w:t>
      </w:r>
      <w:r>
        <w:rPr>
          <w:rtl/>
        </w:rPr>
        <w:t xml:space="preserve">ממשלה </w:t>
      </w:r>
      <w:bookmarkStart w:id="37842" w:name="_ETM_Q82_460910"/>
      <w:bookmarkEnd w:id="37842"/>
      <w:r>
        <w:rPr>
          <w:rtl/>
        </w:rPr>
        <w:t>שלא</w:t>
      </w:r>
      <w:r>
        <w:rPr>
          <w:rFonts w:hint="cs"/>
          <w:rtl/>
        </w:rPr>
        <w:t xml:space="preserve"> מסוגלת, הם לא</w:t>
      </w:r>
      <w:r>
        <w:rPr>
          <w:rtl/>
        </w:rPr>
        <w:t xml:space="preserve"> </w:t>
      </w:r>
      <w:bookmarkStart w:id="37843" w:name="_ETM_Q82_461120"/>
      <w:bookmarkStart w:id="37844" w:name="_ETM_Q82_461569"/>
      <w:bookmarkStart w:id="37845" w:name="_ETM_Q82_461779"/>
      <w:bookmarkStart w:id="37846" w:name="_ETM_Q82_461900"/>
      <w:bookmarkStart w:id="37847" w:name="_ETM_Q82_462050"/>
      <w:bookmarkEnd w:id="37843"/>
      <w:bookmarkEnd w:id="37844"/>
      <w:bookmarkEnd w:id="37845"/>
      <w:bookmarkEnd w:id="37846"/>
      <w:bookmarkEnd w:id="37847"/>
      <w:r>
        <w:rPr>
          <w:rtl/>
        </w:rPr>
        <w:t>יודע</w:t>
      </w:r>
      <w:bookmarkStart w:id="37848" w:name="_ETM_Q82_458067"/>
      <w:bookmarkEnd w:id="37848"/>
      <w:r>
        <w:rPr>
          <w:rFonts w:hint="cs"/>
          <w:rtl/>
        </w:rPr>
        <w:t>ים</w:t>
      </w:r>
      <w:r>
        <w:rPr>
          <w:rtl/>
        </w:rPr>
        <w:t xml:space="preserve"> </w:t>
      </w:r>
      <w:bookmarkStart w:id="37849" w:name="_ETM_Q82_462229"/>
      <w:bookmarkEnd w:id="37849"/>
      <w:r>
        <w:rPr>
          <w:rtl/>
        </w:rPr>
        <w:t>לעבוד</w:t>
      </w:r>
      <w:r>
        <w:rPr>
          <w:rFonts w:hint="cs"/>
          <w:rtl/>
        </w:rPr>
        <w:t>.</w:t>
      </w:r>
      <w:r>
        <w:rPr>
          <w:rtl/>
        </w:rPr>
        <w:t xml:space="preserve"> </w:t>
      </w:r>
      <w:bookmarkStart w:id="37850" w:name="_ETM_Q82_462680"/>
      <w:bookmarkStart w:id="37851" w:name="_ETM_Q82_462860"/>
      <w:bookmarkStart w:id="37852" w:name="_ETM_Q82_459398"/>
      <w:bookmarkEnd w:id="37850"/>
      <w:bookmarkEnd w:id="37851"/>
      <w:bookmarkEnd w:id="37852"/>
      <w:r>
        <w:rPr>
          <w:rtl/>
        </w:rPr>
        <w:t xml:space="preserve">ראית </w:t>
      </w:r>
      <w:bookmarkStart w:id="37853" w:name="_ETM_Q82_463130"/>
      <w:bookmarkEnd w:id="37853"/>
      <w:r>
        <w:rPr>
          <w:rtl/>
        </w:rPr>
        <w:t xml:space="preserve">את </w:t>
      </w:r>
      <w:bookmarkStart w:id="37854" w:name="_ETM_Q82_463190"/>
      <w:bookmarkEnd w:id="37854"/>
      <w:r>
        <w:rPr>
          <w:rtl/>
        </w:rPr>
        <w:t xml:space="preserve">זה </w:t>
      </w:r>
      <w:bookmarkStart w:id="37855" w:name="_ETM_Q82_463279"/>
      <w:bookmarkEnd w:id="37855"/>
      <w:r>
        <w:rPr>
          <w:rtl/>
        </w:rPr>
        <w:t xml:space="preserve">גם </w:t>
      </w:r>
      <w:bookmarkStart w:id="37856" w:name="_ETM_Q82_463430"/>
      <w:bookmarkEnd w:id="37856"/>
      <w:r>
        <w:rPr>
          <w:rtl/>
        </w:rPr>
        <w:t>בתקציב</w:t>
      </w:r>
      <w:r>
        <w:rPr>
          <w:rFonts w:hint="cs"/>
          <w:rtl/>
        </w:rPr>
        <w:t>.</w:t>
      </w:r>
      <w:r>
        <w:rPr>
          <w:rtl/>
        </w:rPr>
        <w:t xml:space="preserve"> </w:t>
      </w:r>
      <w:bookmarkStart w:id="37857" w:name="_ETM_Q82_464560"/>
      <w:bookmarkStart w:id="37858" w:name="_ETM_Q82_465010"/>
      <w:bookmarkStart w:id="37859" w:name="_ETM_Q82_465250"/>
      <w:bookmarkStart w:id="37860" w:name="_ETM_Q82_465880"/>
      <w:bookmarkEnd w:id="37857"/>
      <w:bookmarkEnd w:id="37858"/>
      <w:bookmarkEnd w:id="37859"/>
      <w:bookmarkEnd w:id="37860"/>
      <w:r>
        <w:rPr>
          <w:rtl/>
        </w:rPr>
        <w:t xml:space="preserve">נזכיר </w:t>
      </w:r>
      <w:bookmarkStart w:id="37861" w:name="_ETM_Q82_466360"/>
      <w:bookmarkEnd w:id="37861"/>
      <w:r>
        <w:rPr>
          <w:rtl/>
        </w:rPr>
        <w:t xml:space="preserve">לך </w:t>
      </w:r>
      <w:bookmarkStart w:id="37862" w:name="_ETM_Q82_466660"/>
      <w:bookmarkEnd w:id="37862"/>
      <w:r>
        <w:rPr>
          <w:rtl/>
        </w:rPr>
        <w:t xml:space="preserve">את </w:t>
      </w:r>
      <w:bookmarkStart w:id="37863" w:name="_ETM_Q82_466779"/>
      <w:bookmarkEnd w:id="37863"/>
      <w:r>
        <w:rPr>
          <w:rtl/>
        </w:rPr>
        <w:t xml:space="preserve">כל </w:t>
      </w:r>
      <w:bookmarkStart w:id="37864" w:name="_ETM_Q82_466930"/>
      <w:bookmarkEnd w:id="37864"/>
      <w:r>
        <w:rPr>
          <w:rtl/>
        </w:rPr>
        <w:t xml:space="preserve">מה </w:t>
      </w:r>
      <w:bookmarkStart w:id="37865" w:name="_ETM_Q82_467020"/>
      <w:bookmarkEnd w:id="37865"/>
      <w:r>
        <w:rPr>
          <w:rtl/>
        </w:rPr>
        <w:t xml:space="preserve">שחווית </w:t>
      </w:r>
      <w:bookmarkStart w:id="37866" w:name="_ETM_Q82_467589"/>
      <w:bookmarkEnd w:id="37866"/>
      <w:r>
        <w:rPr>
          <w:rtl/>
        </w:rPr>
        <w:t xml:space="preserve">גם </w:t>
      </w:r>
      <w:bookmarkStart w:id="37867" w:name="_ETM_Q82_467990"/>
      <w:bookmarkEnd w:id="37867"/>
      <w:r>
        <w:rPr>
          <w:rFonts w:hint="cs"/>
          <w:rtl/>
        </w:rPr>
        <w:t>ב</w:t>
      </w:r>
      <w:r>
        <w:rPr>
          <w:rtl/>
        </w:rPr>
        <w:t>תקציב</w:t>
      </w:r>
      <w:bookmarkStart w:id="37868" w:name="_ETM_Q82_463588"/>
      <w:bookmarkEnd w:id="37868"/>
      <w:r>
        <w:rPr>
          <w:rFonts w:hint="cs"/>
          <w:rtl/>
        </w:rPr>
        <w:t>,</w:t>
      </w:r>
      <w:r>
        <w:rPr>
          <w:rtl/>
        </w:rPr>
        <w:t xml:space="preserve"> </w:t>
      </w:r>
      <w:bookmarkStart w:id="37869" w:name="_ETM_Q82_469110"/>
      <w:bookmarkEnd w:id="37869"/>
      <w:r>
        <w:rPr>
          <w:rtl/>
        </w:rPr>
        <w:t xml:space="preserve">את </w:t>
      </w:r>
      <w:bookmarkStart w:id="37870" w:name="_ETM_Q82_469260"/>
      <w:bookmarkEnd w:id="37870"/>
      <w:r>
        <w:rPr>
          <w:rtl/>
        </w:rPr>
        <w:t xml:space="preserve">כל </w:t>
      </w:r>
      <w:bookmarkStart w:id="37871" w:name="_ETM_Q82_469500"/>
      <w:bookmarkEnd w:id="37871"/>
      <w:r>
        <w:rPr>
          <w:rtl/>
        </w:rPr>
        <w:t xml:space="preserve">הברדק </w:t>
      </w:r>
      <w:bookmarkStart w:id="37872" w:name="_ETM_Q82_470130"/>
      <w:bookmarkEnd w:id="37872"/>
      <w:r>
        <w:rPr>
          <w:rtl/>
        </w:rPr>
        <w:t>הזה</w:t>
      </w:r>
      <w:r>
        <w:rPr>
          <w:rFonts w:hint="cs"/>
          <w:rtl/>
        </w:rPr>
        <w:t>.</w:t>
      </w:r>
      <w:r>
        <w:rPr>
          <w:rtl/>
        </w:rPr>
        <w:t xml:space="preserve"> </w:t>
      </w:r>
      <w:bookmarkStart w:id="37873" w:name="_ETM_Q82_470930"/>
      <w:bookmarkEnd w:id="37873"/>
    </w:p>
    <w:p w:rsidR="00072E18" w:rsidRDefault="00072E18" w:rsidP="00041E97">
      <w:pPr>
        <w:rPr>
          <w:rtl/>
        </w:rPr>
      </w:pPr>
      <w:bookmarkStart w:id="37874" w:name="_ETM_Q82_473117"/>
      <w:bookmarkStart w:id="37875" w:name="_ETM_Q82_473235"/>
      <w:bookmarkStart w:id="37876" w:name="_ETM_Q82_473269"/>
      <w:bookmarkEnd w:id="37874"/>
      <w:bookmarkEnd w:id="37875"/>
      <w:bookmarkEnd w:id="37876"/>
    </w:p>
    <w:p w:rsidR="00072E18" w:rsidRDefault="00072E18" w:rsidP="007B7822">
      <w:pPr>
        <w:rPr>
          <w:rtl/>
        </w:rPr>
      </w:pPr>
      <w:bookmarkStart w:id="37877" w:name="_ETM_Q82_473330"/>
      <w:bookmarkEnd w:id="37877"/>
      <w:r>
        <w:rPr>
          <w:rtl/>
        </w:rPr>
        <w:t xml:space="preserve">קודם </w:t>
      </w:r>
      <w:bookmarkStart w:id="37878" w:name="_ETM_Q82_471319"/>
      <w:bookmarkEnd w:id="37878"/>
      <w:r>
        <w:rPr>
          <w:rtl/>
        </w:rPr>
        <w:t>כ</w:t>
      </w:r>
      <w:r>
        <w:rPr>
          <w:rFonts w:hint="cs"/>
          <w:rtl/>
        </w:rPr>
        <w:t>ו</w:t>
      </w:r>
      <w:r>
        <w:rPr>
          <w:rtl/>
        </w:rPr>
        <w:t>ל</w:t>
      </w:r>
      <w:r>
        <w:rPr>
          <w:rFonts w:hint="cs"/>
          <w:rtl/>
        </w:rPr>
        <w:t>,</w:t>
      </w:r>
      <w:r>
        <w:rPr>
          <w:rtl/>
        </w:rPr>
        <w:t xml:space="preserve"> </w:t>
      </w:r>
      <w:bookmarkStart w:id="37879" w:name="_ETM_Q82_471860"/>
      <w:bookmarkEnd w:id="37879"/>
      <w:r>
        <w:rPr>
          <w:rtl/>
        </w:rPr>
        <w:t xml:space="preserve">תקציב </w:t>
      </w:r>
      <w:bookmarkStart w:id="37880" w:name="_ETM_Q82_472219"/>
      <w:bookmarkStart w:id="37881" w:name="_ETM_Q82_472490"/>
      <w:bookmarkEnd w:id="37880"/>
      <w:bookmarkEnd w:id="37881"/>
      <w:r>
        <w:rPr>
          <w:rFonts w:hint="cs"/>
          <w:rtl/>
        </w:rPr>
        <w:t>2025</w:t>
      </w:r>
      <w:r>
        <w:rPr>
          <w:rtl/>
        </w:rPr>
        <w:t xml:space="preserve"> </w:t>
      </w:r>
      <w:bookmarkStart w:id="37882" w:name="_ETM_Q82_473029"/>
      <w:bookmarkStart w:id="37883" w:name="_ETM_Q82_473389"/>
      <w:bookmarkStart w:id="37884" w:name="_ETM_Q82_469618"/>
      <w:bookmarkEnd w:id="37882"/>
      <w:bookmarkEnd w:id="37883"/>
      <w:bookmarkEnd w:id="37884"/>
      <w:r>
        <w:rPr>
          <w:rtl/>
        </w:rPr>
        <w:t xml:space="preserve">הוגש </w:t>
      </w:r>
      <w:bookmarkStart w:id="37885" w:name="_ETM_Q82_473719"/>
      <w:bookmarkEnd w:id="37885"/>
      <w:r>
        <w:rPr>
          <w:rtl/>
        </w:rPr>
        <w:t>באיחור</w:t>
      </w:r>
      <w:r w:rsidR="007B7822">
        <w:rPr>
          <w:rFonts w:hint="cs"/>
          <w:rtl/>
        </w:rPr>
        <w:t>,</w:t>
      </w:r>
      <w:r>
        <w:rPr>
          <w:rtl/>
        </w:rPr>
        <w:t xml:space="preserve"> </w:t>
      </w:r>
      <w:bookmarkStart w:id="37886" w:name="_ETM_Q82_474169"/>
      <w:bookmarkEnd w:id="37886"/>
      <w:r>
        <w:rPr>
          <w:rtl/>
        </w:rPr>
        <w:t xml:space="preserve">תוך </w:t>
      </w:r>
      <w:bookmarkStart w:id="37887" w:name="_ETM_Q82_474469"/>
      <w:bookmarkEnd w:id="37887"/>
      <w:r>
        <w:rPr>
          <w:rtl/>
        </w:rPr>
        <w:t xml:space="preserve">הפרה </w:t>
      </w:r>
      <w:bookmarkStart w:id="37888" w:name="_ETM_Q82_474770"/>
      <w:bookmarkEnd w:id="37888"/>
      <w:r>
        <w:rPr>
          <w:rtl/>
        </w:rPr>
        <w:t xml:space="preserve">של </w:t>
      </w:r>
      <w:bookmarkStart w:id="37889" w:name="_ETM_Q82_474919"/>
      <w:bookmarkEnd w:id="37889"/>
      <w:r>
        <w:rPr>
          <w:rtl/>
        </w:rPr>
        <w:t>חוק</w:t>
      </w:r>
      <w:bookmarkStart w:id="37890" w:name="_ETM_Q82_475159"/>
      <w:bookmarkEnd w:id="37890"/>
      <w:r>
        <w:rPr>
          <w:rFonts w:hint="cs"/>
          <w:rtl/>
        </w:rPr>
        <w:t>-</w:t>
      </w:r>
      <w:r>
        <w:rPr>
          <w:rtl/>
        </w:rPr>
        <w:t>יסוד</w:t>
      </w:r>
      <w:r>
        <w:rPr>
          <w:rFonts w:hint="cs"/>
          <w:rtl/>
        </w:rPr>
        <w:t>,</w:t>
      </w:r>
      <w:r>
        <w:rPr>
          <w:rtl/>
        </w:rPr>
        <w:t xml:space="preserve"> </w:t>
      </w:r>
      <w:bookmarkStart w:id="37891" w:name="_ETM_Q82_475490"/>
      <w:bookmarkEnd w:id="37891"/>
      <w:r>
        <w:rPr>
          <w:rtl/>
        </w:rPr>
        <w:t xml:space="preserve">ולא </w:t>
      </w:r>
      <w:bookmarkStart w:id="37892" w:name="_ETM_Q82_475699"/>
      <w:bookmarkEnd w:id="37892"/>
      <w:r>
        <w:rPr>
          <w:rtl/>
        </w:rPr>
        <w:t xml:space="preserve">בפעם </w:t>
      </w:r>
      <w:bookmarkStart w:id="37893" w:name="_ETM_Q82_476029"/>
      <w:bookmarkEnd w:id="37893"/>
      <w:r>
        <w:rPr>
          <w:rtl/>
        </w:rPr>
        <w:t>הראשונה</w:t>
      </w:r>
      <w:r>
        <w:rPr>
          <w:rFonts w:hint="cs"/>
          <w:rtl/>
        </w:rPr>
        <w:t>.</w:t>
      </w:r>
      <w:r>
        <w:rPr>
          <w:rtl/>
        </w:rPr>
        <w:t xml:space="preserve"> </w:t>
      </w:r>
      <w:bookmarkStart w:id="37894" w:name="_ETM_Q82_476889"/>
      <w:bookmarkEnd w:id="37894"/>
      <w:r>
        <w:rPr>
          <w:rtl/>
        </w:rPr>
        <w:t>לדעתי</w:t>
      </w:r>
      <w:r>
        <w:rPr>
          <w:rFonts w:hint="cs"/>
          <w:rtl/>
        </w:rPr>
        <w:t>,</w:t>
      </w:r>
      <w:bookmarkStart w:id="37895" w:name="_ETM_Q82_473328"/>
      <w:bookmarkEnd w:id="37895"/>
      <w:r>
        <w:rPr>
          <w:rtl/>
        </w:rPr>
        <w:t xml:space="preserve"> </w:t>
      </w:r>
      <w:bookmarkStart w:id="37896" w:name="_ETM_Q82_477339"/>
      <w:bookmarkEnd w:id="37896"/>
      <w:r>
        <w:rPr>
          <w:rtl/>
        </w:rPr>
        <w:t xml:space="preserve">גם </w:t>
      </w:r>
      <w:bookmarkStart w:id="37897" w:name="_ETM_Q82_477520"/>
      <w:bookmarkEnd w:id="37897"/>
      <w:r>
        <w:rPr>
          <w:rFonts w:hint="cs"/>
          <w:rtl/>
        </w:rPr>
        <w:t>אחת</w:t>
      </w:r>
      <w:r>
        <w:rPr>
          <w:rtl/>
        </w:rPr>
        <w:t xml:space="preserve"> </w:t>
      </w:r>
      <w:bookmarkStart w:id="37898" w:name="_ETM_Q82_477820"/>
      <w:bookmarkEnd w:id="37898"/>
      <w:r>
        <w:rPr>
          <w:rtl/>
        </w:rPr>
        <w:t xml:space="preserve">מהפתיחות </w:t>
      </w:r>
      <w:bookmarkStart w:id="37899" w:name="_ETM_Q82_478419"/>
      <w:bookmarkEnd w:id="37899"/>
      <w:r>
        <w:rPr>
          <w:rtl/>
        </w:rPr>
        <w:t xml:space="preserve">של </w:t>
      </w:r>
      <w:bookmarkStart w:id="37900" w:name="_ETM_Q82_478540"/>
      <w:bookmarkStart w:id="37901" w:name="_ETM_Q82_479110"/>
      <w:bookmarkEnd w:id="37900"/>
      <w:bookmarkEnd w:id="37901"/>
      <w:r>
        <w:rPr>
          <w:rFonts w:hint="cs"/>
          <w:rtl/>
        </w:rPr>
        <w:t>2023 ו-2024</w:t>
      </w:r>
      <w:r>
        <w:rPr>
          <w:rtl/>
        </w:rPr>
        <w:t xml:space="preserve"> </w:t>
      </w:r>
      <w:bookmarkStart w:id="37902" w:name="_ETM_Q82_479770"/>
      <w:bookmarkEnd w:id="37902"/>
      <w:r>
        <w:rPr>
          <w:rtl/>
        </w:rPr>
        <w:t>הוגש</w:t>
      </w:r>
      <w:r>
        <w:rPr>
          <w:rFonts w:hint="cs"/>
          <w:rtl/>
        </w:rPr>
        <w:t>ה</w:t>
      </w:r>
      <w:r>
        <w:rPr>
          <w:rtl/>
        </w:rPr>
        <w:t xml:space="preserve"> </w:t>
      </w:r>
      <w:bookmarkStart w:id="37903" w:name="_ETM_Q82_480070"/>
      <w:bookmarkEnd w:id="37903"/>
      <w:r>
        <w:rPr>
          <w:rtl/>
        </w:rPr>
        <w:t>באיחור</w:t>
      </w:r>
      <w:r>
        <w:rPr>
          <w:rFonts w:hint="cs"/>
          <w:rtl/>
        </w:rPr>
        <w:t>.</w:t>
      </w:r>
      <w:bookmarkStart w:id="37904" w:name="_ETM_Q82_476088"/>
      <w:bookmarkEnd w:id="37904"/>
      <w:r>
        <w:rPr>
          <w:rtl/>
        </w:rPr>
        <w:t xml:space="preserve"> </w:t>
      </w:r>
      <w:bookmarkStart w:id="37905" w:name="_ETM_Q82_480930"/>
      <w:bookmarkEnd w:id="37905"/>
      <w:r>
        <w:rPr>
          <w:rtl/>
        </w:rPr>
        <w:t xml:space="preserve">שר </w:t>
      </w:r>
      <w:bookmarkStart w:id="37906" w:name="_ETM_Q82_481170"/>
      <w:bookmarkEnd w:id="37906"/>
      <w:r>
        <w:rPr>
          <w:rtl/>
        </w:rPr>
        <w:t xml:space="preserve">האוצר </w:t>
      </w:r>
      <w:bookmarkStart w:id="37907" w:name="_ETM_Q82_481440"/>
      <w:bookmarkEnd w:id="37907"/>
      <w:r>
        <w:rPr>
          <w:rtl/>
        </w:rPr>
        <w:t>אומר</w:t>
      </w:r>
      <w:r w:rsidR="007B7822">
        <w:rPr>
          <w:rFonts w:hint="cs"/>
          <w:rtl/>
        </w:rPr>
        <w:t>:</w:t>
      </w:r>
      <w:r>
        <w:rPr>
          <w:rtl/>
        </w:rPr>
        <w:t xml:space="preserve"> </w:t>
      </w:r>
      <w:bookmarkStart w:id="37908" w:name="_ETM_Q82_481650"/>
      <w:bookmarkEnd w:id="37908"/>
      <w:r>
        <w:rPr>
          <w:rtl/>
        </w:rPr>
        <w:t xml:space="preserve">לא </w:t>
      </w:r>
      <w:bookmarkStart w:id="37909" w:name="_ETM_Q82_481770"/>
      <w:bookmarkEnd w:id="37909"/>
      <w:r>
        <w:rPr>
          <w:rtl/>
        </w:rPr>
        <w:t>נורא</w:t>
      </w:r>
      <w:r>
        <w:rPr>
          <w:rFonts w:hint="cs"/>
          <w:rtl/>
        </w:rPr>
        <w:t>,</w:t>
      </w:r>
      <w:bookmarkStart w:id="37910" w:name="_ETM_Q82_480000"/>
      <w:bookmarkEnd w:id="37910"/>
      <w:r>
        <w:rPr>
          <w:rFonts w:hint="cs"/>
          <w:rtl/>
        </w:rPr>
        <w:t xml:space="preserve"> </w:t>
      </w:r>
      <w:bookmarkStart w:id="37911" w:name="_ETM_Q82_482748"/>
      <w:bookmarkEnd w:id="37911"/>
      <w:proofErr w:type="spellStart"/>
      <w:r>
        <w:rPr>
          <w:rFonts w:hint="cs"/>
          <w:rtl/>
        </w:rPr>
        <w:t>שוין</w:t>
      </w:r>
      <w:proofErr w:type="spellEnd"/>
      <w:r>
        <w:rPr>
          <w:rFonts w:hint="cs"/>
          <w:rtl/>
        </w:rPr>
        <w:t>, כן</w:t>
      </w:r>
      <w:bookmarkStart w:id="37912" w:name="_ETM_Q82_485926"/>
      <w:bookmarkEnd w:id="37912"/>
      <w:r w:rsidR="007B7822">
        <w:rPr>
          <w:rFonts w:hint="cs"/>
          <w:rtl/>
        </w:rPr>
        <w:t>.</w:t>
      </w:r>
      <w:r>
        <w:rPr>
          <w:rFonts w:hint="cs"/>
          <w:rtl/>
        </w:rPr>
        <w:t xml:space="preserve"> </w:t>
      </w:r>
      <w:bookmarkStart w:id="37913" w:name="_ETM_Q82_480510"/>
      <w:bookmarkStart w:id="37914" w:name="_ETM_Q82_485180"/>
      <w:bookmarkEnd w:id="37913"/>
      <w:bookmarkEnd w:id="37914"/>
      <w:r>
        <w:rPr>
          <w:rtl/>
        </w:rPr>
        <w:t xml:space="preserve">הוא </w:t>
      </w:r>
      <w:bookmarkStart w:id="37915" w:name="_ETM_Q82_485359"/>
      <w:bookmarkEnd w:id="37915"/>
      <w:r>
        <w:rPr>
          <w:rtl/>
        </w:rPr>
        <w:t xml:space="preserve">לא </w:t>
      </w:r>
      <w:bookmarkStart w:id="37916" w:name="_ETM_Q82_485450"/>
      <w:bookmarkEnd w:id="37916"/>
      <w:r>
        <w:rPr>
          <w:rtl/>
        </w:rPr>
        <w:t xml:space="preserve">באמת </w:t>
      </w:r>
      <w:bookmarkStart w:id="37917" w:name="_ETM_Q82_485870"/>
      <w:bookmarkEnd w:id="37917"/>
      <w:r>
        <w:rPr>
          <w:rtl/>
        </w:rPr>
        <w:t xml:space="preserve">מתרשם </w:t>
      </w:r>
      <w:bookmarkStart w:id="37918" w:name="_ETM_Q82_486649"/>
      <w:bookmarkEnd w:id="37918"/>
      <w:r>
        <w:rPr>
          <w:rtl/>
        </w:rPr>
        <w:t>מה</w:t>
      </w:r>
      <w:bookmarkStart w:id="37919" w:name="_ETM_Q82_487339"/>
      <w:bookmarkEnd w:id="37919"/>
      <w:r>
        <w:rPr>
          <w:rtl/>
        </w:rPr>
        <w:t xml:space="preserve">תפקיד </w:t>
      </w:r>
      <w:bookmarkStart w:id="37920" w:name="_ETM_Q82_487790"/>
      <w:bookmarkEnd w:id="37920"/>
      <w:r>
        <w:rPr>
          <w:rtl/>
        </w:rPr>
        <w:t>שלו</w:t>
      </w:r>
      <w:r>
        <w:rPr>
          <w:rFonts w:hint="cs"/>
          <w:rtl/>
        </w:rPr>
        <w:t>.</w:t>
      </w:r>
      <w:r>
        <w:rPr>
          <w:rtl/>
        </w:rPr>
        <w:t xml:space="preserve"> </w:t>
      </w:r>
      <w:bookmarkStart w:id="37921" w:name="_ETM_Q82_488650"/>
      <w:bookmarkStart w:id="37922" w:name="_ETM_Q82_488980"/>
      <w:bookmarkEnd w:id="37921"/>
      <w:bookmarkEnd w:id="37922"/>
      <w:r>
        <w:rPr>
          <w:rtl/>
        </w:rPr>
        <w:t xml:space="preserve">קודם </w:t>
      </w:r>
      <w:bookmarkStart w:id="37923" w:name="_ETM_Q82_489250"/>
      <w:bookmarkEnd w:id="37923"/>
      <w:r>
        <w:rPr>
          <w:rtl/>
        </w:rPr>
        <w:t>כ</w:t>
      </w:r>
      <w:r>
        <w:rPr>
          <w:rFonts w:hint="cs"/>
          <w:rtl/>
        </w:rPr>
        <w:t>ו</w:t>
      </w:r>
      <w:r>
        <w:rPr>
          <w:rtl/>
        </w:rPr>
        <w:t>ל</w:t>
      </w:r>
      <w:r>
        <w:rPr>
          <w:rFonts w:hint="cs"/>
          <w:rtl/>
        </w:rPr>
        <w:t>,</w:t>
      </w:r>
      <w:r>
        <w:rPr>
          <w:rtl/>
        </w:rPr>
        <w:t xml:space="preserve"> </w:t>
      </w:r>
      <w:bookmarkStart w:id="37924" w:name="_ETM_Q82_489460"/>
      <w:bookmarkEnd w:id="37924"/>
      <w:r>
        <w:rPr>
          <w:rtl/>
        </w:rPr>
        <w:t xml:space="preserve">הוא </w:t>
      </w:r>
      <w:bookmarkStart w:id="37925" w:name="_ETM_Q82_490029"/>
      <w:bookmarkEnd w:id="37925"/>
      <w:r>
        <w:rPr>
          <w:rtl/>
        </w:rPr>
        <w:t>התעכב</w:t>
      </w:r>
      <w:r>
        <w:rPr>
          <w:rFonts w:hint="cs"/>
          <w:rtl/>
        </w:rPr>
        <w:t>.</w:t>
      </w:r>
      <w:bookmarkStart w:id="37926" w:name="_ETM_Q82_489388"/>
      <w:bookmarkEnd w:id="37926"/>
      <w:r>
        <w:rPr>
          <w:rtl/>
        </w:rPr>
        <w:t xml:space="preserve"> </w:t>
      </w:r>
      <w:bookmarkStart w:id="37927" w:name="_ETM_Q82_491320"/>
      <w:bookmarkEnd w:id="37927"/>
      <w:r>
        <w:rPr>
          <w:rtl/>
        </w:rPr>
        <w:t xml:space="preserve">פתיחת </w:t>
      </w:r>
      <w:bookmarkStart w:id="37928" w:name="_ETM_Q82_491770"/>
      <w:bookmarkEnd w:id="37928"/>
      <w:r>
        <w:rPr>
          <w:rtl/>
        </w:rPr>
        <w:t>התקציב</w:t>
      </w:r>
      <w:r>
        <w:rPr>
          <w:rFonts w:hint="cs"/>
          <w:rtl/>
        </w:rPr>
        <w:t xml:space="preserve"> </w:t>
      </w:r>
      <w:r>
        <w:rPr>
          <w:rtl/>
        </w:rPr>
        <w:t xml:space="preserve">– </w:t>
      </w:r>
      <w:bookmarkStart w:id="37929" w:name="_ETM_Q82_492580"/>
      <w:bookmarkEnd w:id="37929"/>
      <w:r>
        <w:rPr>
          <w:rtl/>
        </w:rPr>
        <w:t xml:space="preserve">ישבת </w:t>
      </w:r>
      <w:bookmarkStart w:id="37930" w:name="_ETM_Q82_493150"/>
      <w:bookmarkEnd w:id="37930"/>
      <w:r>
        <w:rPr>
          <w:rtl/>
        </w:rPr>
        <w:t>איתי</w:t>
      </w:r>
      <w:r>
        <w:rPr>
          <w:rFonts w:hint="cs"/>
          <w:rtl/>
        </w:rPr>
        <w:t>,</w:t>
      </w:r>
      <w:r>
        <w:rPr>
          <w:rtl/>
        </w:rPr>
        <w:t xml:space="preserve"> </w:t>
      </w:r>
      <w:bookmarkStart w:id="37931" w:name="_ETM_Q82_493540"/>
      <w:bookmarkEnd w:id="37931"/>
      <w:r>
        <w:rPr>
          <w:rtl/>
        </w:rPr>
        <w:t xml:space="preserve">ודווקא </w:t>
      </w:r>
      <w:bookmarkStart w:id="37932" w:name="_ETM_Q82_493960"/>
      <w:bookmarkEnd w:id="37932"/>
      <w:r>
        <w:rPr>
          <w:rtl/>
        </w:rPr>
        <w:t xml:space="preserve">בנושא </w:t>
      </w:r>
      <w:bookmarkStart w:id="37933" w:name="_ETM_Q82_494410"/>
      <w:bookmarkEnd w:id="37933"/>
      <w:r>
        <w:rPr>
          <w:rtl/>
        </w:rPr>
        <w:t xml:space="preserve">הזה </w:t>
      </w:r>
      <w:bookmarkStart w:id="37934" w:name="_ETM_Q82_494800"/>
      <w:bookmarkEnd w:id="37934"/>
      <w:r>
        <w:rPr>
          <w:rtl/>
        </w:rPr>
        <w:t xml:space="preserve">גם </w:t>
      </w:r>
      <w:bookmarkStart w:id="37935" w:name="_ETM_Q82_495010"/>
      <w:bookmarkEnd w:id="37935"/>
      <w:r>
        <w:rPr>
          <w:rtl/>
        </w:rPr>
        <w:t xml:space="preserve">הסכמת </w:t>
      </w:r>
      <w:bookmarkStart w:id="37936" w:name="_ETM_Q82_495519"/>
      <w:bookmarkEnd w:id="37936"/>
      <w:r>
        <w:rPr>
          <w:rtl/>
        </w:rPr>
        <w:t>איתי</w:t>
      </w:r>
      <w:r>
        <w:rPr>
          <w:rFonts w:hint="cs"/>
          <w:rtl/>
        </w:rPr>
        <w:t>,</w:t>
      </w:r>
      <w:bookmarkStart w:id="37937" w:name="_ETM_Q82_492469"/>
      <w:bookmarkEnd w:id="37937"/>
      <w:r>
        <w:rPr>
          <w:rtl/>
        </w:rPr>
        <w:t xml:space="preserve"> </w:t>
      </w:r>
      <w:bookmarkStart w:id="37938" w:name="_ETM_Q82_495730"/>
      <w:bookmarkEnd w:id="37938"/>
      <w:r>
        <w:rPr>
          <w:rtl/>
        </w:rPr>
        <w:t xml:space="preserve">לא </w:t>
      </w:r>
      <w:bookmarkStart w:id="37939" w:name="_ETM_Q82_495820"/>
      <w:bookmarkEnd w:id="37939"/>
      <w:r>
        <w:rPr>
          <w:rtl/>
        </w:rPr>
        <w:t xml:space="preserve">משנה </w:t>
      </w:r>
      <w:bookmarkStart w:id="37940" w:name="_ETM_Q82_496119"/>
      <w:bookmarkEnd w:id="37940"/>
      <w:r>
        <w:rPr>
          <w:rtl/>
        </w:rPr>
        <w:t xml:space="preserve">מה </w:t>
      </w:r>
      <w:bookmarkStart w:id="37941" w:name="_ETM_Q82_496210"/>
      <w:bookmarkEnd w:id="37941"/>
      <w:r>
        <w:rPr>
          <w:rtl/>
        </w:rPr>
        <w:t xml:space="preserve">הצבעת </w:t>
      </w:r>
      <w:bookmarkStart w:id="37942" w:name="_ETM_Q82_496630"/>
      <w:bookmarkEnd w:id="37942"/>
      <w:r>
        <w:rPr>
          <w:rtl/>
        </w:rPr>
        <w:t xml:space="preserve">בסוף </w:t>
      </w:r>
      <w:bookmarkStart w:id="37943" w:name="_ETM_Q82_496990"/>
      <w:bookmarkEnd w:id="37943"/>
      <w:r>
        <w:rPr>
          <w:rtl/>
        </w:rPr>
        <w:t xml:space="preserve">במשמעת </w:t>
      </w:r>
      <w:bookmarkStart w:id="37944" w:name="_ETM_Q82_497560"/>
      <w:bookmarkEnd w:id="37944"/>
      <w:r>
        <w:rPr>
          <w:rtl/>
        </w:rPr>
        <w:t>הקואליציונית</w:t>
      </w:r>
      <w:r>
        <w:rPr>
          <w:rFonts w:hint="cs"/>
          <w:rtl/>
        </w:rPr>
        <w:t>.</w:t>
      </w:r>
      <w:r>
        <w:rPr>
          <w:rtl/>
        </w:rPr>
        <w:t xml:space="preserve"> </w:t>
      </w:r>
      <w:bookmarkStart w:id="37945" w:name="_ETM_Q82_498910"/>
      <w:bookmarkEnd w:id="37945"/>
      <w:r>
        <w:rPr>
          <w:rtl/>
        </w:rPr>
        <w:t xml:space="preserve">אתה </w:t>
      </w:r>
      <w:bookmarkStart w:id="37946" w:name="_ETM_Q82_499179"/>
      <w:bookmarkEnd w:id="37946"/>
      <w:r>
        <w:rPr>
          <w:rtl/>
        </w:rPr>
        <w:t xml:space="preserve">יודע </w:t>
      </w:r>
      <w:bookmarkStart w:id="37947" w:name="_ETM_Q82_499570"/>
      <w:bookmarkEnd w:id="37947"/>
      <w:r>
        <w:rPr>
          <w:rtl/>
        </w:rPr>
        <w:t xml:space="preserve">היטב </w:t>
      </w:r>
      <w:bookmarkStart w:id="37948" w:name="_ETM_Q82_500019"/>
      <w:bookmarkEnd w:id="37948"/>
      <w:r>
        <w:rPr>
          <w:rtl/>
        </w:rPr>
        <w:t xml:space="preserve">שבמקום </w:t>
      </w:r>
      <w:bookmarkStart w:id="37949" w:name="_ETM_Q82_500589"/>
      <w:bookmarkEnd w:id="37949"/>
      <w:r>
        <w:rPr>
          <w:rtl/>
        </w:rPr>
        <w:t xml:space="preserve">לפתוח </w:t>
      </w:r>
      <w:bookmarkStart w:id="37950" w:name="_ETM_Q82_501130"/>
      <w:bookmarkEnd w:id="37950"/>
      <w:r>
        <w:rPr>
          <w:rtl/>
        </w:rPr>
        <w:t xml:space="preserve">את </w:t>
      </w:r>
      <w:bookmarkStart w:id="37951" w:name="_ETM_Q82_501250"/>
      <w:bookmarkEnd w:id="37951"/>
      <w:r>
        <w:rPr>
          <w:rtl/>
        </w:rPr>
        <w:t xml:space="preserve">תקציב </w:t>
      </w:r>
      <w:bookmarkStart w:id="37952" w:name="_ETM_Q82_501699"/>
      <w:bookmarkEnd w:id="37952"/>
      <w:r>
        <w:rPr>
          <w:rFonts w:hint="cs"/>
          <w:rtl/>
        </w:rPr>
        <w:t>2024 – בסך הכול</w:t>
      </w:r>
      <w:bookmarkStart w:id="37953" w:name="_ETM_Q82_504320"/>
      <w:bookmarkEnd w:id="37953"/>
      <w:r>
        <w:rPr>
          <w:rtl/>
        </w:rPr>
        <w:t xml:space="preserve"> </w:t>
      </w:r>
      <w:bookmarkStart w:id="37954" w:name="_ETM_Q82_504679"/>
      <w:bookmarkEnd w:id="37954"/>
      <w:r>
        <w:rPr>
          <w:rtl/>
        </w:rPr>
        <w:t xml:space="preserve">לשנות </w:t>
      </w:r>
      <w:bookmarkStart w:id="37955" w:name="_ETM_Q82_505160"/>
      <w:bookmarkEnd w:id="37955"/>
      <w:r>
        <w:rPr>
          <w:rtl/>
        </w:rPr>
        <w:t xml:space="preserve">אותו </w:t>
      </w:r>
      <w:bookmarkStart w:id="37956" w:name="_ETM_Q82_505519"/>
      <w:bookmarkEnd w:id="37956"/>
      <w:r>
        <w:rPr>
          <w:rFonts w:hint="cs"/>
          <w:rtl/>
        </w:rPr>
        <w:t>ארבע</w:t>
      </w:r>
      <w:bookmarkStart w:id="37957" w:name="_ETM_Q82_500959"/>
      <w:bookmarkEnd w:id="37957"/>
      <w:r>
        <w:rPr>
          <w:rtl/>
        </w:rPr>
        <w:t xml:space="preserve"> </w:t>
      </w:r>
      <w:bookmarkStart w:id="37958" w:name="_ETM_Q82_505880"/>
      <w:bookmarkEnd w:id="37958"/>
      <w:r>
        <w:rPr>
          <w:rtl/>
        </w:rPr>
        <w:t>פעמים</w:t>
      </w:r>
      <w:r>
        <w:rPr>
          <w:rFonts w:hint="cs"/>
          <w:rtl/>
        </w:rPr>
        <w:t xml:space="preserve">, </w:t>
      </w:r>
      <w:r>
        <w:rPr>
          <w:rtl/>
        </w:rPr>
        <w:t>נכון</w:t>
      </w:r>
      <w:r>
        <w:rPr>
          <w:rFonts w:hint="cs"/>
          <w:rtl/>
        </w:rPr>
        <w:t>?</w:t>
      </w:r>
      <w:r>
        <w:rPr>
          <w:rtl/>
        </w:rPr>
        <w:t xml:space="preserve"> </w:t>
      </w:r>
      <w:bookmarkStart w:id="37959" w:name="_ETM_Q82_507380"/>
      <w:bookmarkEnd w:id="37959"/>
      <w:r>
        <w:rPr>
          <w:rtl/>
        </w:rPr>
        <w:t xml:space="preserve">אנחנו </w:t>
      </w:r>
      <w:bookmarkStart w:id="37960" w:name="_ETM_Q82_507559"/>
      <w:bookmarkStart w:id="37961" w:name="_ETM_Q82_507739"/>
      <w:bookmarkStart w:id="37962" w:name="_ETM_Q82_508410"/>
      <w:bookmarkStart w:id="37963" w:name="_ETM_Q82_508620"/>
      <w:bookmarkStart w:id="37964" w:name="_ETM_Q82_509160"/>
      <w:bookmarkStart w:id="37965" w:name="_ETM_Q82_509370"/>
      <w:bookmarkStart w:id="37966" w:name="_ETM_Q82_505649"/>
      <w:bookmarkEnd w:id="37960"/>
      <w:bookmarkEnd w:id="37961"/>
      <w:bookmarkEnd w:id="37962"/>
      <w:bookmarkEnd w:id="37963"/>
      <w:bookmarkEnd w:id="37964"/>
      <w:bookmarkEnd w:id="37965"/>
      <w:bookmarkEnd w:id="37966"/>
      <w:r>
        <w:rPr>
          <w:rtl/>
        </w:rPr>
        <w:t xml:space="preserve">הוועדה </w:t>
      </w:r>
      <w:bookmarkStart w:id="37967" w:name="_ETM_Q82_509760"/>
      <w:bookmarkEnd w:id="37967"/>
      <w:r>
        <w:rPr>
          <w:rtl/>
        </w:rPr>
        <w:t xml:space="preserve">הכי </w:t>
      </w:r>
      <w:bookmarkStart w:id="37968" w:name="_ETM_Q82_509970"/>
      <w:bookmarkEnd w:id="37968"/>
      <w:r>
        <w:rPr>
          <w:rtl/>
        </w:rPr>
        <w:t xml:space="preserve">מותשת </w:t>
      </w:r>
      <w:bookmarkStart w:id="37969" w:name="_ETM_Q82_510420"/>
      <w:bookmarkEnd w:id="37969"/>
      <w:r>
        <w:rPr>
          <w:rtl/>
        </w:rPr>
        <w:t>בכ</w:t>
      </w:r>
      <w:r>
        <w:rPr>
          <w:rFonts w:hint="cs"/>
          <w:rtl/>
        </w:rPr>
        <w:t>נסת.</w:t>
      </w:r>
    </w:p>
    <w:p w:rsidR="00072E18" w:rsidRDefault="00072E18" w:rsidP="00041E97">
      <w:pPr>
        <w:rPr>
          <w:rtl/>
        </w:rPr>
      </w:pPr>
    </w:p>
    <w:p w:rsidR="00072E18" w:rsidRDefault="00072E18" w:rsidP="00041E97">
      <w:pPr>
        <w:pStyle w:val="af6"/>
        <w:keepNext/>
        <w:rPr>
          <w:rtl/>
        </w:rPr>
      </w:pPr>
      <w:bookmarkStart w:id="37970" w:name="ET_yor_6598_26"/>
      <w:r w:rsidRPr="00BD0509">
        <w:rPr>
          <w:rStyle w:val="TagStyle"/>
          <w:rtl/>
        </w:rPr>
        <w:t xml:space="preserve"> &lt;&lt; יור &gt;&gt; </w:t>
      </w:r>
      <w:r>
        <w:rPr>
          <w:rtl/>
        </w:rPr>
        <w:t>היו"ר משה סולומון:</w:t>
      </w:r>
      <w:r w:rsidRPr="00BD0509">
        <w:rPr>
          <w:rStyle w:val="TagStyle"/>
          <w:rtl/>
        </w:rPr>
        <w:t xml:space="preserve"> &lt;&lt; יור &gt;&gt;</w:t>
      </w:r>
      <w:r>
        <w:rPr>
          <w:rtl/>
        </w:rPr>
        <w:t xml:space="preserve"> </w:t>
      </w:r>
      <w:bookmarkEnd w:id="37970"/>
    </w:p>
    <w:p w:rsidR="00072E18" w:rsidRDefault="00072E18" w:rsidP="00DD0FF2">
      <w:pPr>
        <w:rPr>
          <w:rtl/>
        </w:rPr>
      </w:pPr>
    </w:p>
    <w:p w:rsidR="00072E18" w:rsidRDefault="00072E18" w:rsidP="00041E97">
      <w:pPr>
        <w:rPr>
          <w:rtl/>
        </w:rPr>
      </w:pPr>
      <w:r>
        <w:rPr>
          <w:rFonts w:hint="cs"/>
          <w:rtl/>
        </w:rPr>
        <w:t>שלוש פעמים.</w:t>
      </w:r>
    </w:p>
    <w:p w:rsidR="00072E18" w:rsidRDefault="00072E18" w:rsidP="00041E97">
      <w:pPr>
        <w:rPr>
          <w:rtl/>
        </w:rPr>
      </w:pPr>
    </w:p>
    <w:p w:rsidR="00072E18" w:rsidRDefault="00072E18" w:rsidP="00041E97">
      <w:pPr>
        <w:pStyle w:val="-"/>
        <w:keepNext/>
        <w:rPr>
          <w:rtl/>
        </w:rPr>
      </w:pPr>
      <w:bookmarkStart w:id="37971" w:name="ET_speakercontinue_5800_27"/>
      <w:r w:rsidRPr="00BD0509">
        <w:rPr>
          <w:rStyle w:val="TagStyle"/>
          <w:rtl/>
        </w:rPr>
        <w:t xml:space="preserve"> &lt;&lt; דובר_המשך &gt;&gt; </w:t>
      </w:r>
      <w:r>
        <w:rPr>
          <w:rtl/>
        </w:rPr>
        <w:t>אורית פרקש הכהן (המחנה הממלכתי):</w:t>
      </w:r>
      <w:r w:rsidRPr="00BD0509">
        <w:rPr>
          <w:rStyle w:val="TagStyle"/>
          <w:rtl/>
        </w:rPr>
        <w:t xml:space="preserve"> &lt;&lt; דובר_המשך &gt;&gt;</w:t>
      </w:r>
      <w:r>
        <w:rPr>
          <w:rtl/>
        </w:rPr>
        <w:t xml:space="preserve"> </w:t>
      </w:r>
      <w:bookmarkEnd w:id="37971"/>
    </w:p>
    <w:p w:rsidR="00072E18" w:rsidRDefault="00072E18" w:rsidP="00DD0FF2">
      <w:pPr>
        <w:rPr>
          <w:rtl/>
        </w:rPr>
      </w:pPr>
    </w:p>
    <w:p w:rsidR="00072E18" w:rsidRDefault="00072E18" w:rsidP="007B7822">
      <w:pPr>
        <w:rPr>
          <w:rtl/>
        </w:rPr>
      </w:pPr>
      <w:bookmarkStart w:id="37972" w:name="_ETM_Q82_510779"/>
      <w:bookmarkStart w:id="37973" w:name="_ETM_Q82_511170"/>
      <w:bookmarkStart w:id="37974" w:name="_ETM_Q82_511529"/>
      <w:bookmarkEnd w:id="37972"/>
      <w:bookmarkEnd w:id="37973"/>
      <w:bookmarkEnd w:id="37974"/>
      <w:r>
        <w:rPr>
          <w:rFonts w:hint="cs"/>
          <w:rtl/>
        </w:rPr>
        <w:t>ארבע פעמים</w:t>
      </w:r>
      <w:r w:rsidR="007B7822">
        <w:rPr>
          <w:rFonts w:hint="cs"/>
          <w:rtl/>
        </w:rPr>
        <w:t>,</w:t>
      </w:r>
      <w:r>
        <w:rPr>
          <w:rFonts w:hint="cs"/>
          <w:rtl/>
        </w:rPr>
        <w:t xml:space="preserve"> </w:t>
      </w:r>
      <w:bookmarkStart w:id="37975" w:name="_ETM_Q82_511990"/>
      <w:bookmarkEnd w:id="37975"/>
      <w:r>
        <w:rPr>
          <w:rtl/>
        </w:rPr>
        <w:t xml:space="preserve">כי </w:t>
      </w:r>
      <w:bookmarkStart w:id="37976" w:name="_ETM_Q82_512170"/>
      <w:bookmarkEnd w:id="37976"/>
      <w:r>
        <w:rPr>
          <w:rtl/>
        </w:rPr>
        <w:t xml:space="preserve">פעם </w:t>
      </w:r>
      <w:bookmarkStart w:id="37977" w:name="_ETM_Q82_512440"/>
      <w:bookmarkEnd w:id="37977"/>
      <w:r>
        <w:rPr>
          <w:rFonts w:hint="cs"/>
          <w:rtl/>
        </w:rPr>
        <w:t>אחת</w:t>
      </w:r>
      <w:bookmarkStart w:id="37978" w:name="_ETM_Q82_506769"/>
      <w:bookmarkEnd w:id="37978"/>
      <w:r>
        <w:rPr>
          <w:rtl/>
        </w:rPr>
        <w:t xml:space="preserve"> </w:t>
      </w:r>
      <w:bookmarkStart w:id="37979" w:name="_ETM_Q82_512920"/>
      <w:bookmarkEnd w:id="37979"/>
      <w:r>
        <w:rPr>
          <w:rtl/>
        </w:rPr>
        <w:t xml:space="preserve">תיקנו </w:t>
      </w:r>
      <w:bookmarkStart w:id="37980" w:name="_ETM_Q82_513370"/>
      <w:bookmarkEnd w:id="37980"/>
      <w:r>
        <w:rPr>
          <w:rFonts w:hint="cs"/>
          <w:rtl/>
        </w:rPr>
        <w:t>את 2024-2023,</w:t>
      </w:r>
      <w:bookmarkStart w:id="37981" w:name="_ETM_Q82_509799"/>
      <w:bookmarkEnd w:id="37981"/>
      <w:r>
        <w:rPr>
          <w:rtl/>
        </w:rPr>
        <w:t xml:space="preserve"> </w:t>
      </w:r>
      <w:bookmarkStart w:id="37982" w:name="_ETM_Q82_515710"/>
      <w:bookmarkEnd w:id="37982"/>
      <w:r>
        <w:rPr>
          <w:rtl/>
        </w:rPr>
        <w:t xml:space="preserve">ואז </w:t>
      </w:r>
      <w:bookmarkStart w:id="37983" w:name="_ETM_Q82_516100"/>
      <w:bookmarkEnd w:id="37983"/>
      <w:r>
        <w:rPr>
          <w:rFonts w:hint="cs"/>
          <w:rtl/>
        </w:rPr>
        <w:t>שלוש</w:t>
      </w:r>
      <w:r>
        <w:rPr>
          <w:rtl/>
        </w:rPr>
        <w:t xml:space="preserve"> </w:t>
      </w:r>
      <w:bookmarkStart w:id="37984" w:name="_ETM_Q82_516520"/>
      <w:bookmarkEnd w:id="37984"/>
      <w:r>
        <w:rPr>
          <w:rtl/>
        </w:rPr>
        <w:t xml:space="preserve">פעמים </w:t>
      </w:r>
      <w:bookmarkStart w:id="37985" w:name="_ETM_Q82_516910"/>
      <w:bookmarkEnd w:id="37985"/>
      <w:r>
        <w:rPr>
          <w:rtl/>
        </w:rPr>
        <w:t xml:space="preserve">פתחו </w:t>
      </w:r>
      <w:bookmarkStart w:id="37986" w:name="_ETM_Q82_517270"/>
      <w:bookmarkEnd w:id="37986"/>
      <w:r>
        <w:rPr>
          <w:rtl/>
        </w:rPr>
        <w:t>א</w:t>
      </w:r>
      <w:bookmarkStart w:id="37987" w:name="_ETM_Q82_517360"/>
      <w:bookmarkEnd w:id="37987"/>
      <w:r>
        <w:rPr>
          <w:rFonts w:hint="cs"/>
          <w:rtl/>
        </w:rPr>
        <w:t xml:space="preserve">ת 2024 – </w:t>
      </w:r>
      <w:bookmarkStart w:id="37988" w:name="_ETM_Q82_518570"/>
      <w:bookmarkStart w:id="37989" w:name="_ETM_Q82_518779"/>
      <w:bookmarkStart w:id="37990" w:name="_ETM_Q82_514209"/>
      <w:bookmarkEnd w:id="37988"/>
      <w:bookmarkEnd w:id="37989"/>
      <w:bookmarkEnd w:id="37990"/>
      <w:r>
        <w:rPr>
          <w:rtl/>
        </w:rPr>
        <w:t xml:space="preserve">אנחנו </w:t>
      </w:r>
      <w:bookmarkStart w:id="37991" w:name="_ETM_Q82_519140"/>
      <w:bookmarkEnd w:id="37991"/>
      <w:r>
        <w:rPr>
          <w:rtl/>
        </w:rPr>
        <w:t xml:space="preserve">בפעם </w:t>
      </w:r>
      <w:bookmarkStart w:id="37992" w:name="_ETM_Q82_519860"/>
      <w:bookmarkEnd w:id="37992"/>
      <w:r>
        <w:rPr>
          <w:rtl/>
        </w:rPr>
        <w:t>הרביעית</w:t>
      </w:r>
      <w:r>
        <w:rPr>
          <w:rFonts w:hint="cs"/>
          <w:rtl/>
        </w:rPr>
        <w:t>.</w:t>
      </w:r>
      <w:r>
        <w:rPr>
          <w:rtl/>
        </w:rPr>
        <w:t xml:space="preserve"> </w:t>
      </w:r>
      <w:bookmarkStart w:id="37993" w:name="_ETM_Q82_520820"/>
      <w:bookmarkStart w:id="37994" w:name="_ETM_Q82_521540"/>
      <w:bookmarkEnd w:id="37993"/>
      <w:bookmarkEnd w:id="37994"/>
    </w:p>
    <w:p w:rsidR="00072E18" w:rsidRDefault="00072E18" w:rsidP="00041E97">
      <w:pPr>
        <w:rPr>
          <w:rtl/>
        </w:rPr>
      </w:pPr>
    </w:p>
    <w:p w:rsidR="00072E18" w:rsidRDefault="00072E18" w:rsidP="00041E97">
      <w:pPr>
        <w:pStyle w:val="af6"/>
        <w:keepNext/>
        <w:rPr>
          <w:rtl/>
        </w:rPr>
      </w:pPr>
      <w:bookmarkStart w:id="37995" w:name="ET_yor_6598_28"/>
      <w:r w:rsidRPr="00BD0509">
        <w:rPr>
          <w:rStyle w:val="TagStyle"/>
          <w:rtl/>
        </w:rPr>
        <w:t xml:space="preserve"> &lt;&lt; יור &gt;&gt; </w:t>
      </w:r>
      <w:r>
        <w:rPr>
          <w:rtl/>
        </w:rPr>
        <w:t>היו"ר משה סולומון:</w:t>
      </w:r>
      <w:r w:rsidRPr="00BD0509">
        <w:rPr>
          <w:rStyle w:val="TagStyle"/>
          <w:rtl/>
        </w:rPr>
        <w:t xml:space="preserve"> &lt;&lt; יור &gt;&gt;</w:t>
      </w:r>
      <w:r>
        <w:rPr>
          <w:rtl/>
        </w:rPr>
        <w:t xml:space="preserve"> </w:t>
      </w:r>
      <w:bookmarkEnd w:id="37995"/>
    </w:p>
    <w:p w:rsidR="00072E18" w:rsidRDefault="00072E18" w:rsidP="00DD0FF2">
      <w:pPr>
        <w:rPr>
          <w:rtl/>
        </w:rPr>
      </w:pPr>
    </w:p>
    <w:p w:rsidR="00072E18" w:rsidRDefault="00072E18" w:rsidP="00041E97">
      <w:pPr>
        <w:rPr>
          <w:rtl/>
        </w:rPr>
      </w:pPr>
      <w:r>
        <w:rPr>
          <w:rFonts w:hint="cs"/>
          <w:rtl/>
        </w:rPr>
        <w:t xml:space="preserve">אני חושב </w:t>
      </w:r>
      <w:bookmarkStart w:id="37996" w:name="_ETM_Q82_521750"/>
      <w:bookmarkEnd w:id="37996"/>
      <w:r>
        <w:rPr>
          <w:rFonts w:hint="cs"/>
          <w:rtl/>
        </w:rPr>
        <w:t>שזו</w:t>
      </w:r>
      <w:r>
        <w:rPr>
          <w:rtl/>
        </w:rPr>
        <w:t xml:space="preserve"> </w:t>
      </w:r>
      <w:bookmarkStart w:id="37997" w:name="_ETM_Q82_521930"/>
      <w:bookmarkEnd w:id="37997"/>
      <w:r>
        <w:rPr>
          <w:rtl/>
        </w:rPr>
        <w:t xml:space="preserve">פעם </w:t>
      </w:r>
      <w:bookmarkStart w:id="37998" w:name="_ETM_Q82_522110"/>
      <w:bookmarkEnd w:id="37998"/>
      <w:r>
        <w:rPr>
          <w:rtl/>
        </w:rPr>
        <w:t>שלישית</w:t>
      </w:r>
      <w:r>
        <w:rPr>
          <w:rFonts w:hint="cs"/>
          <w:rtl/>
        </w:rPr>
        <w:t>,</w:t>
      </w:r>
      <w:r>
        <w:rPr>
          <w:rtl/>
        </w:rPr>
        <w:t xml:space="preserve"> </w:t>
      </w:r>
      <w:bookmarkStart w:id="37999" w:name="_ETM_Q82_522379"/>
      <w:bookmarkEnd w:id="37999"/>
      <w:r>
        <w:rPr>
          <w:rtl/>
        </w:rPr>
        <w:t xml:space="preserve">אבל </w:t>
      </w:r>
      <w:bookmarkStart w:id="38000" w:name="_ETM_Q82_522559"/>
      <w:bookmarkEnd w:id="38000"/>
      <w:r>
        <w:rPr>
          <w:rFonts w:hint="cs"/>
          <w:rtl/>
        </w:rPr>
        <w:t>בסדר.</w:t>
      </w:r>
    </w:p>
    <w:p w:rsidR="00072E18" w:rsidRDefault="00072E18" w:rsidP="00041E97">
      <w:pPr>
        <w:rPr>
          <w:rtl/>
        </w:rPr>
      </w:pPr>
    </w:p>
    <w:p w:rsidR="00072E18" w:rsidRDefault="00072E18" w:rsidP="00041E97">
      <w:pPr>
        <w:pStyle w:val="-"/>
        <w:keepNext/>
        <w:rPr>
          <w:rtl/>
        </w:rPr>
      </w:pPr>
      <w:r w:rsidRPr="00BD0509">
        <w:rPr>
          <w:rStyle w:val="TagStyle"/>
          <w:rtl/>
        </w:rPr>
        <w:t xml:space="preserve"> &lt;&lt; דובר_המשך &gt;&gt; </w:t>
      </w:r>
      <w:r>
        <w:rPr>
          <w:rtl/>
        </w:rPr>
        <w:t>אורית פרקש הכהן (המחנה הממלכתי):</w:t>
      </w:r>
      <w:r w:rsidRPr="00BD0509">
        <w:rPr>
          <w:rStyle w:val="TagStyle"/>
          <w:rtl/>
        </w:rPr>
        <w:t xml:space="preserve"> &lt;&lt; דובר_המשך &gt;&gt;</w:t>
      </w:r>
      <w:r>
        <w:rPr>
          <w:rtl/>
        </w:rPr>
        <w:t xml:space="preserve"> </w:t>
      </w:r>
    </w:p>
    <w:p w:rsidR="00072E18" w:rsidRDefault="00072E18" w:rsidP="00DD0FF2">
      <w:pPr>
        <w:rPr>
          <w:rtl/>
        </w:rPr>
      </w:pPr>
    </w:p>
    <w:p w:rsidR="00072E18" w:rsidRDefault="00072E18" w:rsidP="00041E97">
      <w:pPr>
        <w:rPr>
          <w:rtl/>
        </w:rPr>
      </w:pPr>
      <w:bookmarkStart w:id="38001" w:name="_ETM_Q82_522739"/>
      <w:bookmarkStart w:id="38002" w:name="_ETM_Q82_523450"/>
      <w:bookmarkStart w:id="38003" w:name="_ETM_Q82_523870"/>
      <w:bookmarkStart w:id="38004" w:name="_ETM_Q82_517729"/>
      <w:bookmarkEnd w:id="38001"/>
      <w:bookmarkEnd w:id="38002"/>
      <w:bookmarkEnd w:id="38003"/>
      <w:bookmarkEnd w:id="38004"/>
      <w:r>
        <w:rPr>
          <w:rtl/>
        </w:rPr>
        <w:t>פתיחה שלישית</w:t>
      </w:r>
      <w:r>
        <w:rPr>
          <w:rFonts w:hint="cs"/>
          <w:rtl/>
        </w:rPr>
        <w:t>,</w:t>
      </w:r>
      <w:r>
        <w:rPr>
          <w:rtl/>
        </w:rPr>
        <w:t xml:space="preserve"> </w:t>
      </w:r>
      <w:bookmarkStart w:id="38005" w:name="_ETM_Q82_525460"/>
      <w:bookmarkEnd w:id="38005"/>
      <w:r>
        <w:rPr>
          <w:rFonts w:hint="cs"/>
          <w:rtl/>
        </w:rPr>
        <w:t>ב</w:t>
      </w:r>
      <w:r>
        <w:rPr>
          <w:rtl/>
        </w:rPr>
        <w:t xml:space="preserve">סך </w:t>
      </w:r>
      <w:bookmarkStart w:id="38006" w:name="_ETM_Q82_525730"/>
      <w:bookmarkEnd w:id="38006"/>
      <w:r>
        <w:rPr>
          <w:rtl/>
        </w:rPr>
        <w:t>הכ</w:t>
      </w:r>
      <w:r>
        <w:rPr>
          <w:rFonts w:hint="cs"/>
          <w:rtl/>
        </w:rPr>
        <w:t>ו</w:t>
      </w:r>
      <w:r>
        <w:rPr>
          <w:rtl/>
        </w:rPr>
        <w:t>ל</w:t>
      </w:r>
      <w:bookmarkStart w:id="38007" w:name="_ETM_Q82_526120"/>
      <w:bookmarkEnd w:id="38007"/>
      <w:r>
        <w:rPr>
          <w:rFonts w:hint="cs"/>
          <w:rtl/>
        </w:rPr>
        <w:t xml:space="preserve"> ארבעה</w:t>
      </w:r>
      <w:r>
        <w:rPr>
          <w:rtl/>
        </w:rPr>
        <w:t xml:space="preserve"> </w:t>
      </w:r>
      <w:bookmarkStart w:id="38008" w:name="_ETM_Q82_526420"/>
      <w:bookmarkEnd w:id="38008"/>
      <w:r>
        <w:rPr>
          <w:rtl/>
        </w:rPr>
        <w:t>שינויים</w:t>
      </w:r>
      <w:r>
        <w:rPr>
          <w:rFonts w:hint="cs"/>
          <w:rtl/>
        </w:rPr>
        <w:t>,</w:t>
      </w:r>
      <w:r>
        <w:rPr>
          <w:rtl/>
        </w:rPr>
        <w:t xml:space="preserve"> </w:t>
      </w:r>
      <w:bookmarkStart w:id="38009" w:name="_ETM_Q82_527080"/>
      <w:bookmarkEnd w:id="38009"/>
      <w:r>
        <w:rPr>
          <w:rtl/>
        </w:rPr>
        <w:t>כן</w:t>
      </w:r>
      <w:r>
        <w:rPr>
          <w:rFonts w:hint="cs"/>
          <w:rtl/>
        </w:rPr>
        <w:t>.</w:t>
      </w:r>
      <w:bookmarkStart w:id="38010" w:name="_ETM_Q82_524589"/>
      <w:bookmarkEnd w:id="38010"/>
      <w:r>
        <w:rPr>
          <w:rtl/>
        </w:rPr>
        <w:t xml:space="preserve"> </w:t>
      </w:r>
      <w:bookmarkStart w:id="38011" w:name="_ETM_Q82_529420"/>
      <w:bookmarkEnd w:id="38011"/>
    </w:p>
    <w:p w:rsidR="00072E18" w:rsidRDefault="00072E18" w:rsidP="00041E97">
      <w:pPr>
        <w:rPr>
          <w:rtl/>
        </w:rPr>
      </w:pPr>
    </w:p>
    <w:p w:rsidR="00072E18" w:rsidRDefault="00072E18" w:rsidP="00041E97">
      <w:pPr>
        <w:pStyle w:val="af6"/>
        <w:keepNext/>
        <w:rPr>
          <w:rtl/>
        </w:rPr>
      </w:pPr>
      <w:bookmarkStart w:id="38012" w:name="ET_yor_6598_30"/>
      <w:r w:rsidRPr="00BD0509">
        <w:rPr>
          <w:rStyle w:val="TagStyle"/>
          <w:rtl/>
        </w:rPr>
        <w:t xml:space="preserve"> &lt;&lt; יור &gt;&gt; </w:t>
      </w:r>
      <w:r>
        <w:rPr>
          <w:rtl/>
        </w:rPr>
        <w:t>היו"ר משה סולומון:</w:t>
      </w:r>
      <w:r w:rsidRPr="00BD0509">
        <w:rPr>
          <w:rStyle w:val="TagStyle"/>
          <w:rtl/>
        </w:rPr>
        <w:t xml:space="preserve"> &lt;&lt; יור &gt;&gt;</w:t>
      </w:r>
      <w:r>
        <w:rPr>
          <w:rtl/>
        </w:rPr>
        <w:t xml:space="preserve"> </w:t>
      </w:r>
      <w:bookmarkEnd w:id="38012"/>
    </w:p>
    <w:p w:rsidR="00072E18" w:rsidRDefault="00072E18" w:rsidP="00DD0FF2">
      <w:pPr>
        <w:rPr>
          <w:rtl/>
        </w:rPr>
      </w:pPr>
    </w:p>
    <w:p w:rsidR="00072E18" w:rsidRDefault="00072E18" w:rsidP="00041E97">
      <w:pPr>
        <w:rPr>
          <w:rtl/>
        </w:rPr>
      </w:pPr>
      <w:r>
        <w:rPr>
          <w:rFonts w:hint="cs"/>
          <w:rtl/>
        </w:rPr>
        <w:t>כולל התקציב עצמו בתחילת הדרך.</w:t>
      </w:r>
      <w:bookmarkStart w:id="38013" w:name="_ETM_Q82_529129"/>
      <w:bookmarkEnd w:id="38013"/>
      <w:r>
        <w:rPr>
          <w:rFonts w:hint="cs"/>
          <w:rtl/>
        </w:rPr>
        <w:t xml:space="preserve"> </w:t>
      </w:r>
    </w:p>
    <w:p w:rsidR="00072E18" w:rsidRDefault="00072E18" w:rsidP="00041E97">
      <w:pPr>
        <w:rPr>
          <w:rtl/>
        </w:rPr>
      </w:pPr>
    </w:p>
    <w:p w:rsidR="00072E18" w:rsidRDefault="00072E18" w:rsidP="00041E97">
      <w:pPr>
        <w:pStyle w:val="-"/>
        <w:keepNext/>
        <w:rPr>
          <w:rtl/>
        </w:rPr>
      </w:pPr>
      <w:bookmarkStart w:id="38014" w:name="ET_speakercontinue_5800_31"/>
      <w:r w:rsidRPr="00BD0509">
        <w:rPr>
          <w:rStyle w:val="TagStyle"/>
          <w:rtl/>
        </w:rPr>
        <w:t xml:space="preserve"> &lt;&lt; דובר_המשך &gt;&gt; </w:t>
      </w:r>
      <w:r>
        <w:rPr>
          <w:rtl/>
        </w:rPr>
        <w:t>אורית פרקש הכהן (המחנה הממלכתי):</w:t>
      </w:r>
      <w:r w:rsidRPr="00BD0509">
        <w:rPr>
          <w:rStyle w:val="TagStyle"/>
          <w:rtl/>
        </w:rPr>
        <w:t xml:space="preserve"> &lt;&lt; דובר_המשך &gt;&gt;</w:t>
      </w:r>
      <w:r>
        <w:rPr>
          <w:rtl/>
        </w:rPr>
        <w:t xml:space="preserve"> </w:t>
      </w:r>
      <w:bookmarkEnd w:id="38014"/>
    </w:p>
    <w:p w:rsidR="00072E18" w:rsidRDefault="00072E18" w:rsidP="00DD0FF2">
      <w:pPr>
        <w:rPr>
          <w:rtl/>
        </w:rPr>
      </w:pPr>
    </w:p>
    <w:p w:rsidR="00072E18" w:rsidRDefault="00072E18" w:rsidP="00041E97">
      <w:pPr>
        <w:rPr>
          <w:rtl/>
        </w:rPr>
      </w:pPr>
      <w:bookmarkStart w:id="38015" w:name="_ETM_Q82_526419"/>
      <w:bookmarkEnd w:id="38015"/>
      <w:r>
        <w:rPr>
          <w:rFonts w:hint="cs"/>
          <w:rtl/>
        </w:rPr>
        <w:t>כן.</w:t>
      </w:r>
    </w:p>
    <w:p w:rsidR="00072E18" w:rsidRDefault="00072E18" w:rsidP="00041E97">
      <w:pPr>
        <w:rPr>
          <w:rtl/>
        </w:rPr>
      </w:pPr>
    </w:p>
    <w:p w:rsidR="00072E18" w:rsidRDefault="00072E18" w:rsidP="00041E97">
      <w:pPr>
        <w:pStyle w:val="af6"/>
        <w:keepNext/>
        <w:rPr>
          <w:rtl/>
        </w:rPr>
      </w:pPr>
      <w:bookmarkStart w:id="38016" w:name="ET_yor_6598_32"/>
      <w:r w:rsidRPr="00BD0509">
        <w:rPr>
          <w:rStyle w:val="TagStyle"/>
          <w:rtl/>
        </w:rPr>
        <w:t xml:space="preserve"> &lt;&lt; יור &gt;&gt; </w:t>
      </w:r>
      <w:r>
        <w:rPr>
          <w:rtl/>
        </w:rPr>
        <w:t>היו"ר משה סולומון:</w:t>
      </w:r>
      <w:r w:rsidRPr="00BD0509">
        <w:rPr>
          <w:rStyle w:val="TagStyle"/>
          <w:rtl/>
        </w:rPr>
        <w:t xml:space="preserve"> &lt;&lt; יור &gt;&gt;</w:t>
      </w:r>
      <w:r>
        <w:rPr>
          <w:rtl/>
        </w:rPr>
        <w:t xml:space="preserve"> </w:t>
      </w:r>
      <w:bookmarkEnd w:id="38016"/>
    </w:p>
    <w:p w:rsidR="00072E18" w:rsidRDefault="00072E18" w:rsidP="00DD0FF2">
      <w:pPr>
        <w:rPr>
          <w:rtl/>
        </w:rPr>
      </w:pPr>
    </w:p>
    <w:p w:rsidR="00072E18" w:rsidRDefault="00072E18" w:rsidP="00041E97">
      <w:pPr>
        <w:rPr>
          <w:rtl/>
        </w:rPr>
      </w:pPr>
      <w:r>
        <w:rPr>
          <w:rFonts w:hint="cs"/>
          <w:rtl/>
        </w:rPr>
        <w:t>אוקיי,</w:t>
      </w:r>
      <w:bookmarkStart w:id="38017" w:name="_ETM_Q82_529930"/>
      <w:bookmarkEnd w:id="38017"/>
      <w:r>
        <w:rPr>
          <w:rFonts w:hint="cs"/>
          <w:rtl/>
        </w:rPr>
        <w:t xml:space="preserve"> טוב.</w:t>
      </w:r>
    </w:p>
    <w:p w:rsidR="00072E18" w:rsidRDefault="00072E18" w:rsidP="00041E97">
      <w:pPr>
        <w:rPr>
          <w:rtl/>
        </w:rPr>
      </w:pPr>
    </w:p>
    <w:p w:rsidR="00072E18" w:rsidRDefault="00072E18" w:rsidP="00041E97">
      <w:pPr>
        <w:pStyle w:val="-"/>
        <w:keepNext/>
        <w:rPr>
          <w:rtl/>
        </w:rPr>
      </w:pPr>
      <w:bookmarkStart w:id="38018" w:name="ET_speakercontinue_5800_33"/>
      <w:r w:rsidRPr="00BD0509">
        <w:rPr>
          <w:rStyle w:val="TagStyle"/>
          <w:rtl/>
        </w:rPr>
        <w:t xml:space="preserve"> &lt;&lt; דובר_המשך &gt;&gt; </w:t>
      </w:r>
      <w:r>
        <w:rPr>
          <w:rtl/>
        </w:rPr>
        <w:t>אורית פרקש הכהן (המחנה הממלכתי):</w:t>
      </w:r>
      <w:r w:rsidRPr="00BD0509">
        <w:rPr>
          <w:rStyle w:val="TagStyle"/>
          <w:rtl/>
        </w:rPr>
        <w:t xml:space="preserve"> &lt;&lt; דובר_המשך &gt;&gt;</w:t>
      </w:r>
      <w:r>
        <w:rPr>
          <w:rtl/>
        </w:rPr>
        <w:t xml:space="preserve"> </w:t>
      </w:r>
      <w:bookmarkEnd w:id="38018"/>
    </w:p>
    <w:p w:rsidR="00072E18" w:rsidRDefault="00072E18" w:rsidP="00DD0FF2">
      <w:pPr>
        <w:rPr>
          <w:rtl/>
        </w:rPr>
      </w:pPr>
    </w:p>
    <w:p w:rsidR="00072E18" w:rsidRDefault="00072E18" w:rsidP="00041E97">
      <w:pPr>
        <w:rPr>
          <w:rtl/>
        </w:rPr>
      </w:pPr>
      <w:r>
        <w:rPr>
          <w:rFonts w:hint="cs"/>
          <w:rtl/>
        </w:rPr>
        <w:t xml:space="preserve">לא, והיה תקציב </w:t>
      </w:r>
      <w:bookmarkStart w:id="38019" w:name="_ETM_Q82_530429"/>
      <w:bookmarkStart w:id="38020" w:name="_ETM_Q82_530730"/>
      <w:bookmarkStart w:id="38021" w:name="_ETM_Q82_531029"/>
      <w:bookmarkStart w:id="38022" w:name="_ETM_Q82_531359"/>
      <w:bookmarkStart w:id="38023" w:name="_ETM_Q82_531660"/>
      <w:bookmarkStart w:id="38024" w:name="_ETM_Q82_532079"/>
      <w:bookmarkStart w:id="38025" w:name="_ETM_Q82_532529"/>
      <w:bookmarkStart w:id="38026" w:name="_ETM_Q82_533010"/>
      <w:bookmarkStart w:id="38027" w:name="_ETM_Q82_533250"/>
      <w:bookmarkStart w:id="38028" w:name="_ETM_Q82_533429"/>
      <w:bookmarkStart w:id="38029" w:name="_ETM_Q82_533789"/>
      <w:bookmarkStart w:id="38030" w:name="_ETM_Q82_528250"/>
      <w:bookmarkEnd w:id="38019"/>
      <w:bookmarkEnd w:id="38020"/>
      <w:bookmarkEnd w:id="38021"/>
      <w:bookmarkEnd w:id="38022"/>
      <w:bookmarkEnd w:id="38023"/>
      <w:bookmarkEnd w:id="38024"/>
      <w:bookmarkEnd w:id="38025"/>
      <w:bookmarkEnd w:id="38026"/>
      <w:bookmarkEnd w:id="38027"/>
      <w:bookmarkEnd w:id="38028"/>
      <w:bookmarkEnd w:id="38029"/>
      <w:bookmarkEnd w:id="38030"/>
      <w:r>
        <w:rPr>
          <w:rtl/>
        </w:rPr>
        <w:t>ששו</w:t>
      </w:r>
      <w:r>
        <w:rPr>
          <w:rFonts w:hint="cs"/>
          <w:rtl/>
        </w:rPr>
        <w:t>נה.</w:t>
      </w:r>
      <w:bookmarkStart w:id="38031" w:name="_ETM_Q82_529919"/>
      <w:bookmarkEnd w:id="38031"/>
      <w:r>
        <w:rPr>
          <w:rtl/>
        </w:rPr>
        <w:t xml:space="preserve"> </w:t>
      </w:r>
      <w:bookmarkStart w:id="38032" w:name="_ETM_Q82_534350"/>
      <w:bookmarkEnd w:id="38032"/>
    </w:p>
    <w:p w:rsidR="00072E18" w:rsidRDefault="00072E18" w:rsidP="00041E97">
      <w:pPr>
        <w:rPr>
          <w:rtl/>
        </w:rPr>
      </w:pPr>
    </w:p>
    <w:p w:rsidR="00072E18" w:rsidRDefault="00072E18" w:rsidP="00041E97">
      <w:pPr>
        <w:pStyle w:val="af6"/>
        <w:keepNext/>
        <w:rPr>
          <w:rtl/>
        </w:rPr>
      </w:pPr>
      <w:bookmarkStart w:id="38033" w:name="ET_yor_6598_34"/>
      <w:r w:rsidRPr="00BD0509">
        <w:rPr>
          <w:rStyle w:val="TagStyle"/>
          <w:rtl/>
        </w:rPr>
        <w:t xml:space="preserve"> &lt;&lt; יור &gt;&gt; </w:t>
      </w:r>
      <w:r>
        <w:rPr>
          <w:rtl/>
        </w:rPr>
        <w:t>היו"ר משה סולומון:</w:t>
      </w:r>
      <w:r w:rsidRPr="00BD0509">
        <w:rPr>
          <w:rStyle w:val="TagStyle"/>
          <w:rtl/>
        </w:rPr>
        <w:t xml:space="preserve"> &lt;&lt; יור &gt;&gt;</w:t>
      </w:r>
      <w:r>
        <w:rPr>
          <w:rtl/>
        </w:rPr>
        <w:t xml:space="preserve"> </w:t>
      </w:r>
      <w:bookmarkEnd w:id="38033"/>
    </w:p>
    <w:p w:rsidR="00072E18" w:rsidRDefault="00072E18" w:rsidP="00DD0FF2">
      <w:pPr>
        <w:rPr>
          <w:rtl/>
        </w:rPr>
      </w:pPr>
    </w:p>
    <w:p w:rsidR="00072E18" w:rsidRDefault="00072E18" w:rsidP="00041E97">
      <w:pPr>
        <w:rPr>
          <w:rtl/>
        </w:rPr>
      </w:pPr>
      <w:r>
        <w:rPr>
          <w:rFonts w:hint="cs"/>
          <w:rtl/>
        </w:rPr>
        <w:t xml:space="preserve">כן. אבל </w:t>
      </w:r>
      <w:bookmarkStart w:id="38034" w:name="_ETM_Q82_535849"/>
      <w:bookmarkStart w:id="38035" w:name="_ETM_Q82_538000"/>
      <w:bookmarkEnd w:id="38034"/>
      <w:bookmarkEnd w:id="38035"/>
      <w:r>
        <w:rPr>
          <w:rFonts w:hint="cs"/>
          <w:rtl/>
        </w:rPr>
        <w:t>אי-אפשר להתעלם מ</w:t>
      </w:r>
      <w:bookmarkStart w:id="38036" w:name="_ETM_Q82_535410"/>
      <w:bookmarkEnd w:id="38036"/>
      <w:r>
        <w:rPr>
          <w:rFonts w:hint="cs"/>
          <w:rtl/>
        </w:rPr>
        <w:t>מציאות</w:t>
      </w:r>
      <w:bookmarkStart w:id="38037" w:name="_ETM_Q82_537060"/>
      <w:bookmarkEnd w:id="38037"/>
      <w:r>
        <w:rPr>
          <w:rFonts w:hint="cs"/>
          <w:rtl/>
        </w:rPr>
        <w:t xml:space="preserve"> של חוסר ודאות, כשיש מלחמה,</w:t>
      </w:r>
      <w:bookmarkStart w:id="38038" w:name="_ETM_Q82_538150"/>
      <w:bookmarkEnd w:id="38038"/>
      <w:r>
        <w:rPr>
          <w:rFonts w:hint="cs"/>
          <w:rtl/>
        </w:rPr>
        <w:t xml:space="preserve"> של 250 מיליארד</w:t>
      </w:r>
      <w:bookmarkStart w:id="38039" w:name="_ETM_Q82_537780"/>
      <w:bookmarkEnd w:id="38039"/>
      <w:r>
        <w:rPr>
          <w:rFonts w:hint="cs"/>
          <w:rtl/>
        </w:rPr>
        <w:t xml:space="preserve"> שקלים חדשים שיוצאים מתוך המשק.</w:t>
      </w:r>
    </w:p>
    <w:p w:rsidR="00072E18" w:rsidRDefault="00072E18" w:rsidP="00041E97">
      <w:pPr>
        <w:rPr>
          <w:rtl/>
        </w:rPr>
      </w:pPr>
    </w:p>
    <w:p w:rsidR="00072E18" w:rsidRDefault="00072E18" w:rsidP="00041E97">
      <w:pPr>
        <w:pStyle w:val="-"/>
        <w:keepNext/>
        <w:rPr>
          <w:rtl/>
        </w:rPr>
      </w:pPr>
      <w:bookmarkStart w:id="38040" w:name="ET_speakercontinue_5800_35"/>
      <w:r w:rsidRPr="00BD0509">
        <w:rPr>
          <w:rStyle w:val="TagStyle"/>
          <w:rtl/>
        </w:rPr>
        <w:t xml:space="preserve"> &lt;&lt; דובר_המשך &gt;&gt; </w:t>
      </w:r>
      <w:r>
        <w:rPr>
          <w:rtl/>
        </w:rPr>
        <w:t>אורית פרקש הכהן (המחנה הממלכתי):</w:t>
      </w:r>
      <w:r w:rsidRPr="00BD0509">
        <w:rPr>
          <w:rStyle w:val="TagStyle"/>
          <w:rtl/>
        </w:rPr>
        <w:t xml:space="preserve"> &lt;&lt; דובר_המשך &gt;&gt;</w:t>
      </w:r>
      <w:r>
        <w:rPr>
          <w:rtl/>
        </w:rPr>
        <w:t xml:space="preserve"> </w:t>
      </w:r>
      <w:bookmarkEnd w:id="38040"/>
    </w:p>
    <w:p w:rsidR="00072E18" w:rsidRDefault="00072E18" w:rsidP="00DD0FF2">
      <w:pPr>
        <w:rPr>
          <w:rtl/>
        </w:rPr>
      </w:pPr>
    </w:p>
    <w:p w:rsidR="00072E18" w:rsidRDefault="00072E18" w:rsidP="00041E97">
      <w:pPr>
        <w:rPr>
          <w:rtl/>
        </w:rPr>
      </w:pPr>
      <w:bookmarkStart w:id="38041" w:name="_ETM_Q82_536190"/>
      <w:bookmarkStart w:id="38042" w:name="_ETM_Q82_536629"/>
      <w:bookmarkStart w:id="38043" w:name="_ETM_Q82_536870"/>
      <w:bookmarkStart w:id="38044" w:name="_ETM_Q82_537050"/>
      <w:bookmarkStart w:id="38045" w:name="_ETM_Q82_537379"/>
      <w:bookmarkStart w:id="38046" w:name="_ETM_Q82_537850"/>
      <w:bookmarkStart w:id="38047" w:name="_ETM_Q82_538420"/>
      <w:bookmarkStart w:id="38048" w:name="_ETM_Q82_538930"/>
      <w:bookmarkStart w:id="38049" w:name="_ETM_Q82_533859"/>
      <w:bookmarkStart w:id="38050" w:name="_ETM_Q82_539140"/>
      <w:bookmarkStart w:id="38051" w:name="_ETM_Q82_539230"/>
      <w:bookmarkStart w:id="38052" w:name="_ETM_Q82_543760"/>
      <w:bookmarkEnd w:id="38041"/>
      <w:bookmarkEnd w:id="38042"/>
      <w:bookmarkEnd w:id="38043"/>
      <w:bookmarkEnd w:id="38044"/>
      <w:bookmarkEnd w:id="38045"/>
      <w:bookmarkEnd w:id="38046"/>
      <w:bookmarkEnd w:id="38047"/>
      <w:bookmarkEnd w:id="38048"/>
      <w:bookmarkEnd w:id="38049"/>
      <w:bookmarkEnd w:id="38050"/>
      <w:bookmarkEnd w:id="38051"/>
      <w:bookmarkEnd w:id="38052"/>
      <w:r>
        <w:rPr>
          <w:rFonts w:hint="cs"/>
          <w:rtl/>
        </w:rPr>
        <w:t>רגע,</w:t>
      </w:r>
      <w:r>
        <w:rPr>
          <w:rtl/>
        </w:rPr>
        <w:t xml:space="preserve"> </w:t>
      </w:r>
      <w:bookmarkStart w:id="38053" w:name="_ETM_Q82_545140"/>
      <w:bookmarkStart w:id="38054" w:name="_ETM_Q82_545260"/>
      <w:bookmarkStart w:id="38055" w:name="_ETM_Q82_540210"/>
      <w:bookmarkEnd w:id="38053"/>
      <w:bookmarkEnd w:id="38054"/>
      <w:bookmarkEnd w:id="38055"/>
      <w:r>
        <w:rPr>
          <w:rtl/>
        </w:rPr>
        <w:t xml:space="preserve">תן </w:t>
      </w:r>
      <w:bookmarkStart w:id="38056" w:name="_ETM_Q82_545500"/>
      <w:bookmarkEnd w:id="38056"/>
      <w:r>
        <w:rPr>
          <w:rtl/>
        </w:rPr>
        <w:t>לי</w:t>
      </w:r>
      <w:bookmarkStart w:id="38057" w:name="_ETM_Q82_545619"/>
      <w:bookmarkStart w:id="38058" w:name="_ETM_Q82_545830"/>
      <w:bookmarkEnd w:id="38057"/>
      <w:bookmarkEnd w:id="38058"/>
      <w:r>
        <w:rPr>
          <w:rtl/>
        </w:rPr>
        <w:t xml:space="preserve"> </w:t>
      </w:r>
      <w:bookmarkStart w:id="38059" w:name="_ETM_Q82_545920"/>
      <w:bookmarkEnd w:id="38059"/>
      <w:r>
        <w:rPr>
          <w:rtl/>
        </w:rPr>
        <w:t>ל</w:t>
      </w:r>
      <w:bookmarkStart w:id="38060" w:name="_ETM_Q82_542120"/>
      <w:bookmarkEnd w:id="38060"/>
      <w:r>
        <w:rPr>
          <w:rFonts w:hint="cs"/>
          <w:rtl/>
        </w:rPr>
        <w:t>הסביר.</w:t>
      </w:r>
    </w:p>
    <w:p w:rsidR="00072E18" w:rsidRDefault="00072E18" w:rsidP="00041E97">
      <w:pPr>
        <w:rPr>
          <w:rtl/>
        </w:rPr>
      </w:pPr>
    </w:p>
    <w:p w:rsidR="00072E18" w:rsidRDefault="00072E18" w:rsidP="00041E97">
      <w:pPr>
        <w:pStyle w:val="af6"/>
        <w:keepNext/>
        <w:rPr>
          <w:rtl/>
        </w:rPr>
      </w:pPr>
      <w:bookmarkStart w:id="38061" w:name="ET_yor_6598_36"/>
      <w:r w:rsidRPr="00BD0509">
        <w:rPr>
          <w:rStyle w:val="TagStyle"/>
          <w:rtl/>
        </w:rPr>
        <w:t xml:space="preserve"> &lt;&lt; יור &gt;&gt; </w:t>
      </w:r>
      <w:r>
        <w:rPr>
          <w:rtl/>
        </w:rPr>
        <w:t>היו"ר משה סולומון:</w:t>
      </w:r>
      <w:r w:rsidRPr="00BD0509">
        <w:rPr>
          <w:rStyle w:val="TagStyle"/>
          <w:rtl/>
        </w:rPr>
        <w:t xml:space="preserve"> &lt;&lt; יור &gt;&gt;</w:t>
      </w:r>
      <w:r>
        <w:rPr>
          <w:rtl/>
        </w:rPr>
        <w:t xml:space="preserve"> </w:t>
      </w:r>
      <w:bookmarkEnd w:id="38061"/>
    </w:p>
    <w:p w:rsidR="00072E18" w:rsidRDefault="00072E18" w:rsidP="00DD0FF2">
      <w:pPr>
        <w:rPr>
          <w:rtl/>
        </w:rPr>
      </w:pPr>
    </w:p>
    <w:p w:rsidR="00072E18" w:rsidRPr="00BD0509" w:rsidRDefault="00072E18" w:rsidP="00041E97">
      <w:pPr>
        <w:rPr>
          <w:rtl/>
        </w:rPr>
      </w:pPr>
      <w:r>
        <w:rPr>
          <w:rFonts w:hint="cs"/>
          <w:rtl/>
        </w:rPr>
        <w:t xml:space="preserve">בסדר, אני רק עוזר </w:t>
      </w:r>
      <w:bookmarkStart w:id="38062" w:name="_ETM_Q82_542159"/>
      <w:bookmarkEnd w:id="38062"/>
      <w:r>
        <w:rPr>
          <w:rFonts w:hint="cs"/>
          <w:rtl/>
        </w:rPr>
        <w:t>לך להסביר את הטיעון.</w:t>
      </w:r>
      <w:bookmarkStart w:id="38063" w:name="_ETM_Q82_543510"/>
      <w:bookmarkEnd w:id="38063"/>
    </w:p>
    <w:p w:rsidR="00072E18" w:rsidRDefault="00072E18" w:rsidP="00041E97">
      <w:pPr>
        <w:rPr>
          <w:rtl/>
        </w:rPr>
      </w:pPr>
      <w:bookmarkStart w:id="38064" w:name="_ETM_Q82_546610"/>
      <w:bookmarkEnd w:id="38064"/>
    </w:p>
    <w:p w:rsidR="00072E18" w:rsidRDefault="00072E18" w:rsidP="00041E97">
      <w:pPr>
        <w:pStyle w:val="-"/>
        <w:keepNext/>
        <w:rPr>
          <w:rtl/>
        </w:rPr>
      </w:pPr>
      <w:bookmarkStart w:id="38065" w:name="ET_speakercontinue_5800_37"/>
      <w:r w:rsidRPr="00BD0509">
        <w:rPr>
          <w:rStyle w:val="TagStyle"/>
          <w:rtl/>
        </w:rPr>
        <w:t xml:space="preserve"> &lt;&lt; דובר_המשך &gt;&gt; </w:t>
      </w:r>
      <w:r>
        <w:rPr>
          <w:rtl/>
        </w:rPr>
        <w:t>אורית פרקש הכהן (המחנה הממלכתי):</w:t>
      </w:r>
      <w:r w:rsidRPr="00BD0509">
        <w:rPr>
          <w:rStyle w:val="TagStyle"/>
          <w:rtl/>
        </w:rPr>
        <w:t xml:space="preserve"> &lt;&lt; דובר_המשך &gt;&gt;</w:t>
      </w:r>
      <w:r>
        <w:rPr>
          <w:rtl/>
        </w:rPr>
        <w:t xml:space="preserve"> </w:t>
      </w:r>
      <w:bookmarkEnd w:id="38065"/>
    </w:p>
    <w:p w:rsidR="00072E18" w:rsidRDefault="00072E18" w:rsidP="00DD0FF2">
      <w:pPr>
        <w:rPr>
          <w:rtl/>
        </w:rPr>
      </w:pPr>
    </w:p>
    <w:p w:rsidR="00072E18" w:rsidRDefault="00072E18" w:rsidP="00041E97">
      <w:pPr>
        <w:rPr>
          <w:rtl/>
        </w:rPr>
      </w:pPr>
      <w:r>
        <w:rPr>
          <w:rtl/>
        </w:rPr>
        <w:t xml:space="preserve">אני </w:t>
      </w:r>
      <w:bookmarkStart w:id="38066" w:name="_ETM_Q82_546790"/>
      <w:bookmarkEnd w:id="38066"/>
      <w:r>
        <w:rPr>
          <w:rtl/>
        </w:rPr>
        <w:t xml:space="preserve">לא </w:t>
      </w:r>
      <w:bookmarkStart w:id="38067" w:name="_ETM_Q82_546909"/>
      <w:bookmarkStart w:id="38068" w:name="_ETM_Q82_547540"/>
      <w:bookmarkStart w:id="38069" w:name="_ETM_Q82_547659"/>
      <w:bookmarkEnd w:id="38067"/>
      <w:bookmarkEnd w:id="38068"/>
      <w:bookmarkEnd w:id="38069"/>
      <w:r>
        <w:rPr>
          <w:rFonts w:hint="cs"/>
          <w:rtl/>
        </w:rPr>
        <w:t xml:space="preserve">מתלוננת </w:t>
      </w:r>
      <w:bookmarkStart w:id="38070" w:name="_ETM_Q82_549159"/>
      <w:bookmarkEnd w:id="38070"/>
      <w:r>
        <w:rPr>
          <w:rtl/>
        </w:rPr>
        <w:t>שפתחו</w:t>
      </w:r>
      <w:r>
        <w:rPr>
          <w:rFonts w:hint="cs"/>
          <w:rtl/>
        </w:rPr>
        <w:t>,</w:t>
      </w:r>
      <w:bookmarkStart w:id="38071" w:name="_ETM_Q82_546130"/>
      <w:bookmarkEnd w:id="38071"/>
      <w:r>
        <w:rPr>
          <w:rtl/>
        </w:rPr>
        <w:t xml:space="preserve"> </w:t>
      </w:r>
      <w:bookmarkStart w:id="38072" w:name="_ETM_Q82_550000"/>
      <w:bookmarkEnd w:id="38072"/>
      <w:r>
        <w:rPr>
          <w:rtl/>
        </w:rPr>
        <w:t xml:space="preserve">אבל </w:t>
      </w:r>
      <w:bookmarkStart w:id="38073" w:name="_ETM_Q82_550150"/>
      <w:bookmarkEnd w:id="38073"/>
      <w:r>
        <w:rPr>
          <w:rtl/>
        </w:rPr>
        <w:t xml:space="preserve">אני </w:t>
      </w:r>
      <w:bookmarkStart w:id="38074" w:name="_ETM_Q82_550270"/>
      <w:bookmarkEnd w:id="38074"/>
      <w:r>
        <w:rPr>
          <w:rtl/>
        </w:rPr>
        <w:t xml:space="preserve">רוצה </w:t>
      </w:r>
      <w:bookmarkStart w:id="38075" w:name="_ETM_Q82_550510"/>
      <w:bookmarkEnd w:id="38075"/>
      <w:r>
        <w:rPr>
          <w:rtl/>
        </w:rPr>
        <w:t xml:space="preserve">להזכיר </w:t>
      </w:r>
      <w:bookmarkStart w:id="38076" w:name="_ETM_Q82_550900"/>
      <w:bookmarkEnd w:id="38076"/>
      <w:r>
        <w:rPr>
          <w:rtl/>
        </w:rPr>
        <w:t xml:space="preserve">לך כמה </w:t>
      </w:r>
      <w:bookmarkStart w:id="38077" w:name="_ETM_Q82_551380"/>
      <w:bookmarkEnd w:id="38077"/>
      <w:r>
        <w:rPr>
          <w:rtl/>
        </w:rPr>
        <w:t xml:space="preserve">פעמים </w:t>
      </w:r>
      <w:bookmarkStart w:id="38078" w:name="_ETM_Q82_551710"/>
      <w:bookmarkEnd w:id="38078"/>
      <w:r>
        <w:rPr>
          <w:rtl/>
        </w:rPr>
        <w:t>פתחנו</w:t>
      </w:r>
      <w:r>
        <w:rPr>
          <w:rFonts w:hint="cs"/>
          <w:rtl/>
        </w:rPr>
        <w:t>.</w:t>
      </w:r>
      <w:r>
        <w:rPr>
          <w:rtl/>
        </w:rPr>
        <w:t xml:space="preserve"> </w:t>
      </w:r>
      <w:bookmarkStart w:id="38079" w:name="_ETM_Q82_553009"/>
      <w:bookmarkStart w:id="38080" w:name="_ETM_Q82_551140"/>
      <w:bookmarkEnd w:id="38079"/>
      <w:bookmarkEnd w:id="38080"/>
      <w:r>
        <w:rPr>
          <w:rtl/>
        </w:rPr>
        <w:t>פ</w:t>
      </w:r>
      <w:r>
        <w:rPr>
          <w:rFonts w:hint="cs"/>
          <w:rtl/>
        </w:rPr>
        <w:t>תחנו</w:t>
      </w:r>
      <w:r>
        <w:rPr>
          <w:rtl/>
        </w:rPr>
        <w:t xml:space="preserve"> </w:t>
      </w:r>
      <w:bookmarkStart w:id="38081" w:name="_ETM_Q82_553520"/>
      <w:bookmarkStart w:id="38082" w:name="_ETM_Q82_554089"/>
      <w:bookmarkEnd w:id="38081"/>
      <w:bookmarkEnd w:id="38082"/>
      <w:r>
        <w:rPr>
          <w:rFonts w:hint="cs"/>
          <w:rtl/>
        </w:rPr>
        <w:t xml:space="preserve">גם </w:t>
      </w:r>
      <w:r>
        <w:rPr>
          <w:rtl/>
        </w:rPr>
        <w:t xml:space="preserve">אחרי </w:t>
      </w:r>
      <w:bookmarkStart w:id="38083" w:name="_ETM_Q82_554720"/>
      <w:bookmarkStart w:id="38084" w:name="_ETM_Q82_555320"/>
      <w:bookmarkStart w:id="38085" w:name="_ETM_Q82_555529"/>
      <w:bookmarkEnd w:id="38083"/>
      <w:bookmarkEnd w:id="38084"/>
      <w:bookmarkEnd w:id="38085"/>
      <w:r>
        <w:rPr>
          <w:rtl/>
        </w:rPr>
        <w:t xml:space="preserve">שינוי </w:t>
      </w:r>
      <w:bookmarkStart w:id="38086" w:name="_ETM_Q82_555829"/>
      <w:bookmarkEnd w:id="38086"/>
      <w:r>
        <w:rPr>
          <w:rtl/>
        </w:rPr>
        <w:t xml:space="preserve">התקציב </w:t>
      </w:r>
      <w:bookmarkStart w:id="38087" w:name="_ETM_Q82_556399"/>
      <w:bookmarkStart w:id="38088" w:name="_ETM_Q82_556700"/>
      <w:bookmarkStart w:id="38089" w:name="_ETM_Q82_551640"/>
      <w:bookmarkEnd w:id="38087"/>
      <w:bookmarkEnd w:id="38088"/>
      <w:bookmarkEnd w:id="38089"/>
      <w:r>
        <w:rPr>
          <w:rtl/>
        </w:rPr>
        <w:t>שהיה</w:t>
      </w:r>
      <w:r>
        <w:rPr>
          <w:rFonts w:hint="cs"/>
          <w:rtl/>
        </w:rPr>
        <w:t>,</w:t>
      </w:r>
      <w:r>
        <w:rPr>
          <w:rtl/>
        </w:rPr>
        <w:t xml:space="preserve"> </w:t>
      </w:r>
      <w:bookmarkStart w:id="38090" w:name="_ETM_Q82_557850"/>
      <w:bookmarkEnd w:id="38090"/>
      <w:r>
        <w:rPr>
          <w:rtl/>
        </w:rPr>
        <w:t xml:space="preserve">אחרי </w:t>
      </w:r>
      <w:bookmarkStart w:id="38091" w:name="_ETM_Q82_558150"/>
      <w:bookmarkEnd w:id="38091"/>
      <w:r>
        <w:rPr>
          <w:rtl/>
        </w:rPr>
        <w:t xml:space="preserve">זה </w:t>
      </w:r>
      <w:bookmarkStart w:id="38092" w:name="_ETM_Q82_558450"/>
      <w:bookmarkEnd w:id="38092"/>
      <w:r>
        <w:rPr>
          <w:rFonts w:hint="cs"/>
          <w:rtl/>
        </w:rPr>
        <w:t xml:space="preserve">פתחנו </w:t>
      </w:r>
      <w:bookmarkStart w:id="38093" w:name="_ETM_Q82_558570"/>
      <w:bookmarkStart w:id="38094" w:name="_ETM_Q82_558750"/>
      <w:bookmarkStart w:id="38095" w:name="_ETM_Q82_559170"/>
      <w:bookmarkStart w:id="38096" w:name="_ETM_Q82_559589"/>
      <w:bookmarkEnd w:id="38093"/>
      <w:bookmarkEnd w:id="38094"/>
      <w:bookmarkEnd w:id="38095"/>
      <w:bookmarkEnd w:id="38096"/>
      <w:r>
        <w:rPr>
          <w:rFonts w:hint="cs"/>
          <w:rtl/>
        </w:rPr>
        <w:t xml:space="preserve">עוד שלוש </w:t>
      </w:r>
      <w:r>
        <w:rPr>
          <w:rtl/>
        </w:rPr>
        <w:t>פעמים</w:t>
      </w:r>
      <w:r>
        <w:rPr>
          <w:rFonts w:hint="cs"/>
          <w:rtl/>
        </w:rPr>
        <w:t>.</w:t>
      </w:r>
      <w:r>
        <w:rPr>
          <w:rtl/>
        </w:rPr>
        <w:t xml:space="preserve"> </w:t>
      </w:r>
      <w:bookmarkStart w:id="38097" w:name="_ETM_Q82_560470"/>
      <w:bookmarkEnd w:id="38097"/>
      <w:r>
        <w:rPr>
          <w:rtl/>
        </w:rPr>
        <w:t xml:space="preserve">אתה </w:t>
      </w:r>
      <w:bookmarkStart w:id="38098" w:name="_ETM_Q82_560800"/>
      <w:bookmarkEnd w:id="38098"/>
      <w:r>
        <w:rPr>
          <w:rtl/>
        </w:rPr>
        <w:t xml:space="preserve">ישבת </w:t>
      </w:r>
      <w:bookmarkStart w:id="38099" w:name="_ETM_Q82_561220"/>
      <w:bookmarkEnd w:id="38099"/>
      <w:r>
        <w:rPr>
          <w:rtl/>
        </w:rPr>
        <w:t>איתי</w:t>
      </w:r>
      <w:r>
        <w:rPr>
          <w:rFonts w:hint="cs"/>
          <w:rtl/>
        </w:rPr>
        <w:t>.</w:t>
      </w:r>
      <w:r>
        <w:rPr>
          <w:rtl/>
        </w:rPr>
        <w:t xml:space="preserve"> </w:t>
      </w:r>
      <w:bookmarkStart w:id="38100" w:name="_ETM_Q82_562029"/>
      <w:bookmarkEnd w:id="38100"/>
      <w:r>
        <w:rPr>
          <w:rtl/>
        </w:rPr>
        <w:t xml:space="preserve">הרי </w:t>
      </w:r>
      <w:bookmarkStart w:id="38101" w:name="_ETM_Q82_562270"/>
      <w:bookmarkEnd w:id="38101"/>
      <w:r>
        <w:rPr>
          <w:rFonts w:hint="cs"/>
          <w:rtl/>
        </w:rPr>
        <w:t xml:space="preserve">עכשיו </w:t>
      </w:r>
      <w:r>
        <w:rPr>
          <w:rtl/>
        </w:rPr>
        <w:t>אנחנו</w:t>
      </w:r>
      <w:bookmarkStart w:id="38102" w:name="_ETM_Q82_562540"/>
      <w:bookmarkEnd w:id="38102"/>
      <w:r>
        <w:rPr>
          <w:rtl/>
        </w:rPr>
        <w:t xml:space="preserve"> </w:t>
      </w:r>
      <w:bookmarkStart w:id="38103" w:name="_ETM_Q82_562810"/>
      <w:bookmarkStart w:id="38104" w:name="_ETM_Q82_558759"/>
      <w:bookmarkStart w:id="38105" w:name="_ETM_Q82_557799"/>
      <w:bookmarkEnd w:id="38103"/>
      <w:bookmarkEnd w:id="38104"/>
      <w:bookmarkEnd w:id="38105"/>
      <w:r>
        <w:rPr>
          <w:rtl/>
        </w:rPr>
        <w:t xml:space="preserve">סביב </w:t>
      </w:r>
      <w:bookmarkStart w:id="38106" w:name="_ETM_Q82_563080"/>
      <w:bookmarkEnd w:id="38106"/>
      <w:r>
        <w:rPr>
          <w:rtl/>
        </w:rPr>
        <w:t xml:space="preserve">הזנב </w:t>
      </w:r>
      <w:bookmarkStart w:id="38107" w:name="_ETM_Q82_563410"/>
      <w:bookmarkEnd w:id="38107"/>
      <w:r>
        <w:rPr>
          <w:rtl/>
        </w:rPr>
        <w:t xml:space="preserve">של </w:t>
      </w:r>
      <w:bookmarkStart w:id="38108" w:name="_ETM_Q82_563589"/>
      <w:bookmarkEnd w:id="38108"/>
      <w:r>
        <w:rPr>
          <w:rtl/>
        </w:rPr>
        <w:t>עצמנו</w:t>
      </w:r>
      <w:r>
        <w:rPr>
          <w:rFonts w:hint="cs"/>
          <w:rtl/>
        </w:rPr>
        <w:t>.</w:t>
      </w:r>
    </w:p>
    <w:p w:rsidR="00072E18" w:rsidRDefault="00072E18" w:rsidP="00041E97">
      <w:pPr>
        <w:rPr>
          <w:rtl/>
        </w:rPr>
      </w:pPr>
    </w:p>
    <w:p w:rsidR="00072E18" w:rsidRDefault="00072E18" w:rsidP="00041E97">
      <w:pPr>
        <w:pStyle w:val="af6"/>
        <w:keepNext/>
        <w:rPr>
          <w:rtl/>
        </w:rPr>
      </w:pPr>
      <w:r w:rsidRPr="00EC6B25">
        <w:rPr>
          <w:rStyle w:val="TagStyle"/>
          <w:rtl/>
        </w:rPr>
        <w:t xml:space="preserve"> &lt;&lt; יור &gt;&gt; </w:t>
      </w:r>
      <w:r>
        <w:rPr>
          <w:rtl/>
        </w:rPr>
        <w:t>היו"ר משה סולומון:</w:t>
      </w:r>
      <w:r w:rsidRPr="00EC6B25">
        <w:rPr>
          <w:rStyle w:val="TagStyle"/>
          <w:rtl/>
        </w:rPr>
        <w:t xml:space="preserve"> &lt;&lt; יור &gt;&gt;</w:t>
      </w:r>
      <w:r>
        <w:rPr>
          <w:rtl/>
        </w:rPr>
        <w:t xml:space="preserve"> </w:t>
      </w:r>
    </w:p>
    <w:p w:rsidR="00072E18" w:rsidRDefault="00072E18" w:rsidP="00DD0FF2">
      <w:pPr>
        <w:rPr>
          <w:rtl/>
        </w:rPr>
      </w:pPr>
    </w:p>
    <w:p w:rsidR="00072E18" w:rsidRDefault="00072E18" w:rsidP="00041E97">
      <w:pPr>
        <w:rPr>
          <w:rtl/>
        </w:rPr>
      </w:pPr>
      <w:bookmarkStart w:id="38109" w:name="_ETM_Q82_565089"/>
      <w:bookmarkEnd w:id="38109"/>
      <w:r>
        <w:rPr>
          <w:rFonts w:hint="cs"/>
          <w:rtl/>
        </w:rPr>
        <w:t xml:space="preserve">תראי, נגמרו </w:t>
      </w:r>
      <w:bookmarkStart w:id="38110" w:name="_ETM_Q82_565510"/>
      <w:bookmarkEnd w:id="38110"/>
      <w:r>
        <w:rPr>
          <w:rtl/>
        </w:rPr>
        <w:t xml:space="preserve">30 </w:t>
      </w:r>
      <w:bookmarkStart w:id="38111" w:name="_ETM_Q82_565810"/>
      <w:bookmarkEnd w:id="38111"/>
      <w:r>
        <w:rPr>
          <w:rtl/>
        </w:rPr>
        <w:t>דקות</w:t>
      </w:r>
      <w:bookmarkStart w:id="38112" w:name="_ETM_Q82_566020"/>
      <w:bookmarkStart w:id="38113" w:name="_ETM_Q82_561110"/>
      <w:bookmarkEnd w:id="38112"/>
      <w:bookmarkEnd w:id="38113"/>
      <w:r>
        <w:rPr>
          <w:rFonts w:hint="cs"/>
          <w:rtl/>
        </w:rPr>
        <w:t>.</w:t>
      </w:r>
    </w:p>
    <w:p w:rsidR="00072E18" w:rsidRDefault="00072E18" w:rsidP="00041E97">
      <w:pPr>
        <w:rPr>
          <w:rtl/>
        </w:rPr>
      </w:pPr>
    </w:p>
    <w:p w:rsidR="00072E18" w:rsidRDefault="00072E18" w:rsidP="00041E97">
      <w:pPr>
        <w:pStyle w:val="-"/>
        <w:keepNext/>
        <w:rPr>
          <w:rtl/>
        </w:rPr>
      </w:pPr>
      <w:bookmarkStart w:id="38114" w:name="ET_speakercontinue_5800_39"/>
      <w:r w:rsidRPr="00EC6B25">
        <w:rPr>
          <w:rStyle w:val="TagStyle"/>
          <w:rtl/>
        </w:rPr>
        <w:t xml:space="preserve"> &lt;&lt; דובר_המשך &gt;&gt; </w:t>
      </w:r>
      <w:r>
        <w:rPr>
          <w:rtl/>
        </w:rPr>
        <w:t>אורית פרקש הכהן (המחנה הממלכתי):</w:t>
      </w:r>
      <w:r w:rsidRPr="00EC6B25">
        <w:rPr>
          <w:rStyle w:val="TagStyle"/>
          <w:rtl/>
        </w:rPr>
        <w:t xml:space="preserve"> &lt;&lt; דובר_המשך &gt;&gt;</w:t>
      </w:r>
      <w:r>
        <w:rPr>
          <w:rtl/>
        </w:rPr>
        <w:t xml:space="preserve"> </w:t>
      </w:r>
      <w:bookmarkEnd w:id="38114"/>
    </w:p>
    <w:p w:rsidR="00072E18" w:rsidRDefault="00072E18" w:rsidP="00DD0FF2">
      <w:pPr>
        <w:rPr>
          <w:rtl/>
        </w:rPr>
      </w:pPr>
    </w:p>
    <w:p w:rsidR="00072E18" w:rsidRDefault="00072E18" w:rsidP="00041E97">
      <w:pPr>
        <w:rPr>
          <w:rtl/>
        </w:rPr>
      </w:pPr>
      <w:bookmarkStart w:id="38115" w:name="_ETM_Q82_560820"/>
      <w:bookmarkEnd w:id="38115"/>
      <w:r>
        <w:rPr>
          <w:rtl/>
        </w:rPr>
        <w:t>בסדר</w:t>
      </w:r>
      <w:r>
        <w:rPr>
          <w:rFonts w:hint="cs"/>
          <w:rtl/>
        </w:rPr>
        <w:t>,</w:t>
      </w:r>
      <w:r>
        <w:rPr>
          <w:rtl/>
        </w:rPr>
        <w:t xml:space="preserve"> </w:t>
      </w:r>
      <w:bookmarkStart w:id="38116" w:name="_ETM_Q82_566350"/>
      <w:bookmarkEnd w:id="38116"/>
      <w:r>
        <w:rPr>
          <w:rtl/>
        </w:rPr>
        <w:t xml:space="preserve">אבל </w:t>
      </w:r>
      <w:bookmarkStart w:id="38117" w:name="_ETM_Q82_566589"/>
      <w:bookmarkEnd w:id="38117"/>
      <w:r>
        <w:rPr>
          <w:rtl/>
        </w:rPr>
        <w:t xml:space="preserve">אתה </w:t>
      </w:r>
      <w:bookmarkStart w:id="38118" w:name="_ETM_Q82_566920"/>
      <w:bookmarkEnd w:id="38118"/>
      <w:r>
        <w:rPr>
          <w:rtl/>
        </w:rPr>
        <w:t xml:space="preserve">דיברת </w:t>
      </w:r>
      <w:bookmarkStart w:id="38119" w:name="_ETM_Q82_567370"/>
      <w:bookmarkEnd w:id="38119"/>
      <w:r>
        <w:rPr>
          <w:rtl/>
        </w:rPr>
        <w:t xml:space="preserve">איתי </w:t>
      </w:r>
      <w:bookmarkStart w:id="38120" w:name="_ETM_Q82_567550"/>
      <w:bookmarkEnd w:id="38120"/>
      <w:r>
        <w:rPr>
          <w:rtl/>
        </w:rPr>
        <w:t>קצת</w:t>
      </w:r>
      <w:r>
        <w:rPr>
          <w:rFonts w:hint="cs"/>
          <w:rtl/>
        </w:rPr>
        <w:t>,</w:t>
      </w:r>
      <w:r>
        <w:rPr>
          <w:rtl/>
        </w:rPr>
        <w:t xml:space="preserve"> </w:t>
      </w:r>
      <w:bookmarkStart w:id="38121" w:name="_ETM_Q82_567820"/>
      <w:bookmarkEnd w:id="38121"/>
      <w:r>
        <w:rPr>
          <w:rtl/>
        </w:rPr>
        <w:t xml:space="preserve">אז </w:t>
      </w:r>
      <w:bookmarkStart w:id="38122" w:name="_ETM_Q82_567970"/>
      <w:bookmarkEnd w:id="38122"/>
      <w:r>
        <w:rPr>
          <w:rtl/>
        </w:rPr>
        <w:t xml:space="preserve">אני </w:t>
      </w:r>
      <w:bookmarkStart w:id="38123" w:name="_ETM_Q82_568089"/>
      <w:bookmarkEnd w:id="38123"/>
      <w:r>
        <w:rPr>
          <w:rFonts w:hint="cs"/>
          <w:rtl/>
        </w:rPr>
        <w:t>צריכה עוד.</w:t>
      </w:r>
    </w:p>
    <w:p w:rsidR="00072E18" w:rsidRDefault="00072E18" w:rsidP="00041E97">
      <w:pPr>
        <w:rPr>
          <w:rtl/>
        </w:rPr>
      </w:pPr>
    </w:p>
    <w:p w:rsidR="00072E18" w:rsidRDefault="00072E18" w:rsidP="00041E97">
      <w:pPr>
        <w:pStyle w:val="af6"/>
        <w:keepNext/>
        <w:rPr>
          <w:rtl/>
        </w:rPr>
      </w:pPr>
      <w:r w:rsidRPr="00EC6B25">
        <w:rPr>
          <w:rStyle w:val="TagStyle"/>
          <w:rtl/>
        </w:rPr>
        <w:t xml:space="preserve"> &lt;&lt; יור &gt;&gt; </w:t>
      </w:r>
      <w:r>
        <w:rPr>
          <w:rtl/>
        </w:rPr>
        <w:t>היו"ר משה סולומון:</w:t>
      </w:r>
      <w:r w:rsidRPr="00EC6B25">
        <w:rPr>
          <w:rStyle w:val="TagStyle"/>
          <w:rtl/>
        </w:rPr>
        <w:t xml:space="preserve"> &lt;&lt; יור &gt;&gt;</w:t>
      </w:r>
      <w:r>
        <w:rPr>
          <w:rtl/>
        </w:rPr>
        <w:t xml:space="preserve"> </w:t>
      </w:r>
    </w:p>
    <w:p w:rsidR="00072E18" w:rsidRDefault="00072E18" w:rsidP="00DD0FF2">
      <w:pPr>
        <w:rPr>
          <w:rtl/>
        </w:rPr>
      </w:pPr>
    </w:p>
    <w:p w:rsidR="00072E18" w:rsidRDefault="00072E18" w:rsidP="00041E97">
      <w:pPr>
        <w:rPr>
          <w:rtl/>
        </w:rPr>
      </w:pPr>
      <w:bookmarkStart w:id="38124" w:name="_ETM_Q82_568360"/>
      <w:bookmarkStart w:id="38125" w:name="_ETM_Q82_568479"/>
      <w:bookmarkStart w:id="38126" w:name="_ETM_Q82_563910"/>
      <w:bookmarkStart w:id="38127" w:name="_ETM_Q82_565521"/>
      <w:bookmarkEnd w:id="38124"/>
      <w:bookmarkEnd w:id="38125"/>
      <w:bookmarkEnd w:id="38126"/>
      <w:bookmarkEnd w:id="38127"/>
      <w:r>
        <w:rPr>
          <w:rtl/>
        </w:rPr>
        <w:t xml:space="preserve">עזרתי </w:t>
      </w:r>
      <w:bookmarkStart w:id="38128" w:name="_ETM_Q82_568900"/>
      <w:bookmarkEnd w:id="38128"/>
      <w:r>
        <w:rPr>
          <w:rtl/>
        </w:rPr>
        <w:t xml:space="preserve">לך </w:t>
      </w:r>
      <w:bookmarkStart w:id="38129" w:name="_ETM_Q82_569080"/>
      <w:bookmarkEnd w:id="38129"/>
      <w:r>
        <w:rPr>
          <w:rtl/>
        </w:rPr>
        <w:t>להבי</w:t>
      </w:r>
      <w:bookmarkStart w:id="38130" w:name="_ETM_Q82_569380"/>
      <w:bookmarkEnd w:id="38130"/>
      <w:r>
        <w:rPr>
          <w:rFonts w:hint="cs"/>
          <w:rtl/>
        </w:rPr>
        <w:t xml:space="preserve">א 30 דקות </w:t>
      </w:r>
      <w:r w:rsidR="00DD0FF2">
        <w:rPr>
          <w:rFonts w:hint="cs"/>
          <w:rtl/>
        </w:rPr>
        <w:t>– – –</w:t>
      </w:r>
      <w:bookmarkStart w:id="38131" w:name="_ETM_Q82_565750"/>
      <w:bookmarkEnd w:id="38131"/>
    </w:p>
    <w:p w:rsidR="00072E18" w:rsidRDefault="00072E18" w:rsidP="00041E97">
      <w:pPr>
        <w:rPr>
          <w:rtl/>
        </w:rPr>
      </w:pPr>
    </w:p>
    <w:p w:rsidR="00072E18" w:rsidRDefault="00072E18" w:rsidP="00041E97">
      <w:pPr>
        <w:pStyle w:val="-"/>
        <w:keepNext/>
        <w:rPr>
          <w:rtl/>
        </w:rPr>
      </w:pPr>
      <w:bookmarkStart w:id="38132" w:name="ET_speakercontinue_5800_41"/>
      <w:r w:rsidRPr="00EC6B25">
        <w:rPr>
          <w:rStyle w:val="TagStyle"/>
          <w:rtl/>
        </w:rPr>
        <w:t xml:space="preserve"> &lt;&lt; דובר_המשך &gt;&gt; </w:t>
      </w:r>
      <w:r>
        <w:rPr>
          <w:rtl/>
        </w:rPr>
        <w:t>אורית פרקש הכהן (המחנה הממלכתי):</w:t>
      </w:r>
      <w:r w:rsidRPr="00EC6B25">
        <w:rPr>
          <w:rStyle w:val="TagStyle"/>
          <w:rtl/>
        </w:rPr>
        <w:t xml:space="preserve"> &lt;&lt; דובר_המשך &gt;&gt;</w:t>
      </w:r>
      <w:r>
        <w:rPr>
          <w:rtl/>
        </w:rPr>
        <w:t xml:space="preserve"> </w:t>
      </w:r>
      <w:bookmarkEnd w:id="38132"/>
    </w:p>
    <w:p w:rsidR="00072E18" w:rsidRDefault="00072E18" w:rsidP="00DD0FF2">
      <w:pPr>
        <w:rPr>
          <w:rtl/>
        </w:rPr>
      </w:pPr>
    </w:p>
    <w:p w:rsidR="00072E18" w:rsidRDefault="00072E18" w:rsidP="007B7822">
      <w:pPr>
        <w:rPr>
          <w:rtl/>
        </w:rPr>
      </w:pPr>
      <w:bookmarkStart w:id="38133" w:name="_ETM_Q82_569529"/>
      <w:bookmarkStart w:id="38134" w:name="_ETM_Q82_569979"/>
      <w:bookmarkStart w:id="38135" w:name="_ETM_Q82_570250"/>
      <w:bookmarkStart w:id="38136" w:name="_ETM_Q82_570820"/>
      <w:bookmarkEnd w:id="38133"/>
      <w:bookmarkEnd w:id="38134"/>
      <w:bookmarkEnd w:id="38135"/>
      <w:bookmarkEnd w:id="38136"/>
      <w:r>
        <w:rPr>
          <w:rFonts w:hint="cs"/>
          <w:rtl/>
        </w:rPr>
        <w:t>נכון, אחלה. שלוש</w:t>
      </w:r>
      <w:r>
        <w:rPr>
          <w:rtl/>
        </w:rPr>
        <w:t xml:space="preserve"> </w:t>
      </w:r>
      <w:bookmarkStart w:id="38137" w:name="_ETM_Q82_571120"/>
      <w:bookmarkEnd w:id="38137"/>
      <w:r>
        <w:rPr>
          <w:rtl/>
        </w:rPr>
        <w:t>דקות</w:t>
      </w:r>
      <w:r>
        <w:rPr>
          <w:rFonts w:hint="cs"/>
          <w:rtl/>
        </w:rPr>
        <w:t xml:space="preserve"> </w:t>
      </w:r>
      <w:bookmarkStart w:id="38138" w:name="_ETM_Q82_571420"/>
      <w:bookmarkEnd w:id="38138"/>
      <w:r>
        <w:rPr>
          <w:rtl/>
        </w:rPr>
        <w:t>ו</w:t>
      </w:r>
      <w:bookmarkStart w:id="38139" w:name="_ETM_Q82_571690"/>
      <w:bookmarkStart w:id="38140" w:name="_ETM_Q82_572020"/>
      <w:bookmarkEnd w:id="38139"/>
      <w:bookmarkEnd w:id="38140"/>
      <w:r>
        <w:rPr>
          <w:rtl/>
        </w:rPr>
        <w:t>אסיים</w:t>
      </w:r>
      <w:r>
        <w:rPr>
          <w:rFonts w:hint="cs"/>
          <w:rtl/>
        </w:rPr>
        <w:t>.</w:t>
      </w:r>
    </w:p>
    <w:p w:rsidR="00072E18" w:rsidRDefault="00072E18" w:rsidP="00041E97">
      <w:pPr>
        <w:rPr>
          <w:rtl/>
        </w:rPr>
      </w:pPr>
    </w:p>
    <w:p w:rsidR="00072E18" w:rsidRDefault="00072E18" w:rsidP="00041E97">
      <w:pPr>
        <w:pStyle w:val="af6"/>
        <w:keepNext/>
        <w:rPr>
          <w:rtl/>
        </w:rPr>
      </w:pPr>
      <w:r w:rsidRPr="00EC6B25">
        <w:rPr>
          <w:rStyle w:val="TagStyle"/>
          <w:rtl/>
        </w:rPr>
        <w:t xml:space="preserve"> &lt;&lt; יור &gt;&gt; </w:t>
      </w:r>
      <w:r>
        <w:rPr>
          <w:rtl/>
        </w:rPr>
        <w:t>היו"ר משה סולומון:</w:t>
      </w:r>
      <w:r w:rsidRPr="00EC6B25">
        <w:rPr>
          <w:rStyle w:val="TagStyle"/>
          <w:rtl/>
        </w:rPr>
        <w:t xml:space="preserve"> &lt;&lt; יור &gt;&gt;</w:t>
      </w:r>
      <w:r>
        <w:rPr>
          <w:rtl/>
        </w:rPr>
        <w:t xml:space="preserve"> </w:t>
      </w:r>
    </w:p>
    <w:p w:rsidR="00072E18" w:rsidRDefault="00072E18" w:rsidP="00DD0FF2">
      <w:pPr>
        <w:rPr>
          <w:rtl/>
        </w:rPr>
      </w:pPr>
    </w:p>
    <w:p w:rsidR="00072E18" w:rsidRDefault="00072E18" w:rsidP="00041E97">
      <w:pPr>
        <w:rPr>
          <w:rtl/>
        </w:rPr>
      </w:pPr>
      <w:r>
        <w:rPr>
          <w:rFonts w:hint="cs"/>
          <w:rtl/>
        </w:rPr>
        <w:t>לא, לא</w:t>
      </w:r>
      <w:bookmarkStart w:id="38141" w:name="_ETM_Q82_567211"/>
      <w:bookmarkStart w:id="38142" w:name="_ETM_Q82_573700"/>
      <w:bookmarkEnd w:id="38141"/>
      <w:bookmarkEnd w:id="38142"/>
      <w:r>
        <w:rPr>
          <w:rFonts w:hint="cs"/>
          <w:rtl/>
        </w:rPr>
        <w:t>, אני מסיים.</w:t>
      </w:r>
      <w:bookmarkStart w:id="38143" w:name="_ETM_Q82_568531"/>
      <w:bookmarkEnd w:id="38143"/>
    </w:p>
    <w:p w:rsidR="00072E18" w:rsidRDefault="00072E18" w:rsidP="00041E97">
      <w:pPr>
        <w:rPr>
          <w:rtl/>
        </w:rPr>
      </w:pPr>
    </w:p>
    <w:p w:rsidR="00072E18" w:rsidRDefault="00072E18" w:rsidP="00041E97">
      <w:pPr>
        <w:pStyle w:val="-"/>
        <w:keepNext/>
        <w:rPr>
          <w:rtl/>
        </w:rPr>
      </w:pPr>
      <w:bookmarkStart w:id="38144" w:name="ET_speakercontinue_5800_43"/>
      <w:r w:rsidRPr="00EC6B25">
        <w:rPr>
          <w:rStyle w:val="TagStyle"/>
          <w:rtl/>
        </w:rPr>
        <w:t xml:space="preserve"> &lt;&lt; דובר_המשך &gt;&gt; </w:t>
      </w:r>
      <w:r>
        <w:rPr>
          <w:rtl/>
        </w:rPr>
        <w:t>אורית פרקש הכהן (המחנה הממלכתי):</w:t>
      </w:r>
      <w:r w:rsidRPr="00EC6B25">
        <w:rPr>
          <w:rStyle w:val="TagStyle"/>
          <w:rtl/>
        </w:rPr>
        <w:t xml:space="preserve"> &lt;&lt; דובר_המשך &gt;&gt;</w:t>
      </w:r>
      <w:r>
        <w:rPr>
          <w:rtl/>
        </w:rPr>
        <w:t xml:space="preserve"> </w:t>
      </w:r>
      <w:bookmarkEnd w:id="38144"/>
    </w:p>
    <w:p w:rsidR="00072E18" w:rsidRDefault="00072E18" w:rsidP="00DD0FF2">
      <w:pPr>
        <w:rPr>
          <w:rtl/>
        </w:rPr>
      </w:pPr>
    </w:p>
    <w:p w:rsidR="00072E18" w:rsidRDefault="00072E18" w:rsidP="00041E97">
      <w:pPr>
        <w:rPr>
          <w:rtl/>
        </w:rPr>
      </w:pPr>
      <w:bookmarkStart w:id="38145" w:name="_ETM_Q82_569160"/>
      <w:bookmarkEnd w:id="38145"/>
      <w:r>
        <w:rPr>
          <w:rtl/>
        </w:rPr>
        <w:t xml:space="preserve">אבל </w:t>
      </w:r>
      <w:bookmarkStart w:id="38146" w:name="_ETM_Q82_573940"/>
      <w:bookmarkEnd w:id="38146"/>
      <w:r>
        <w:rPr>
          <w:rtl/>
        </w:rPr>
        <w:t xml:space="preserve">פטפטנו </w:t>
      </w:r>
      <w:bookmarkStart w:id="38147" w:name="_ETM_Q82_574510"/>
      <w:bookmarkEnd w:id="38147"/>
      <w:r>
        <w:rPr>
          <w:rtl/>
        </w:rPr>
        <w:t>בינינו</w:t>
      </w:r>
      <w:r>
        <w:rPr>
          <w:rFonts w:hint="cs"/>
          <w:rtl/>
        </w:rPr>
        <w:t>,</w:t>
      </w:r>
      <w:r>
        <w:rPr>
          <w:rtl/>
        </w:rPr>
        <w:t xml:space="preserve"> </w:t>
      </w:r>
      <w:bookmarkStart w:id="38148" w:name="_ETM_Q82_574960"/>
      <w:bookmarkEnd w:id="38148"/>
      <w:r>
        <w:rPr>
          <w:rtl/>
        </w:rPr>
        <w:t xml:space="preserve">מקובל </w:t>
      </w:r>
      <w:bookmarkStart w:id="38149" w:name="_ETM_Q82_575380"/>
      <w:bookmarkEnd w:id="38149"/>
      <w:r w:rsidR="00DD0FF2">
        <w:rPr>
          <w:rFonts w:hint="cs"/>
          <w:rtl/>
        </w:rPr>
        <w:t>– – –</w:t>
      </w:r>
    </w:p>
    <w:p w:rsidR="00072E18" w:rsidRPr="00EC6B25" w:rsidRDefault="00072E18" w:rsidP="00041E97">
      <w:pPr>
        <w:rPr>
          <w:rtl/>
        </w:rPr>
      </w:pPr>
    </w:p>
    <w:p w:rsidR="00072E18" w:rsidRDefault="00072E18" w:rsidP="00041E97">
      <w:pPr>
        <w:pStyle w:val="af6"/>
        <w:keepNext/>
        <w:rPr>
          <w:rtl/>
        </w:rPr>
      </w:pPr>
      <w:r w:rsidRPr="00EC6B25">
        <w:rPr>
          <w:rStyle w:val="TagStyle"/>
          <w:rtl/>
        </w:rPr>
        <w:t xml:space="preserve"> &lt;&lt; יור &gt;&gt; </w:t>
      </w:r>
      <w:r>
        <w:rPr>
          <w:rtl/>
        </w:rPr>
        <w:t>היו"ר משה סולומון:</w:t>
      </w:r>
      <w:r w:rsidRPr="00EC6B25">
        <w:rPr>
          <w:rStyle w:val="TagStyle"/>
          <w:rtl/>
        </w:rPr>
        <w:t xml:space="preserve"> &lt;&lt; יור &gt;&gt;</w:t>
      </w:r>
      <w:r>
        <w:rPr>
          <w:rtl/>
        </w:rPr>
        <w:t xml:space="preserve"> </w:t>
      </w:r>
    </w:p>
    <w:p w:rsidR="00072E18" w:rsidRDefault="00072E18" w:rsidP="00DD0FF2">
      <w:pPr>
        <w:rPr>
          <w:rtl/>
        </w:rPr>
      </w:pPr>
    </w:p>
    <w:p w:rsidR="00072E18" w:rsidRDefault="00072E18" w:rsidP="00041E97">
      <w:pPr>
        <w:rPr>
          <w:rtl/>
        </w:rPr>
      </w:pPr>
      <w:r>
        <w:rPr>
          <w:rFonts w:hint="cs"/>
          <w:rtl/>
        </w:rPr>
        <w:t xml:space="preserve">לא. </w:t>
      </w:r>
    </w:p>
    <w:p w:rsidR="00072E18" w:rsidRDefault="00072E18" w:rsidP="00041E97">
      <w:pPr>
        <w:rPr>
          <w:rtl/>
        </w:rPr>
      </w:pPr>
      <w:bookmarkStart w:id="38150" w:name="_ETM_Q82_577570"/>
      <w:bookmarkStart w:id="38151" w:name="_ETM_Q82_577649"/>
      <w:bookmarkEnd w:id="38150"/>
      <w:bookmarkEnd w:id="38151"/>
    </w:p>
    <w:p w:rsidR="00072E18" w:rsidRDefault="00072E18" w:rsidP="00041E97">
      <w:pPr>
        <w:pStyle w:val="af5"/>
        <w:keepNext/>
        <w:rPr>
          <w:rtl/>
        </w:rPr>
      </w:pPr>
      <w:r w:rsidRPr="00EC6B25">
        <w:rPr>
          <w:rStyle w:val="TagStyle"/>
          <w:rtl/>
        </w:rPr>
        <w:t xml:space="preserve">&lt;&lt; קריאה &gt;&gt; </w:t>
      </w:r>
      <w:r>
        <w:rPr>
          <w:rtl/>
        </w:rPr>
        <w:t>קריאה:</w:t>
      </w:r>
      <w:r w:rsidRPr="00EC6B25">
        <w:rPr>
          <w:rStyle w:val="TagStyle"/>
          <w:rtl/>
        </w:rPr>
        <w:t xml:space="preserve"> &lt;&lt; קריאה &gt;&gt;</w:t>
      </w:r>
      <w:r>
        <w:rPr>
          <w:rtl/>
        </w:rPr>
        <w:t xml:space="preserve"> </w:t>
      </w:r>
    </w:p>
    <w:p w:rsidR="00072E18" w:rsidRDefault="00072E18" w:rsidP="00DD0FF2">
      <w:pPr>
        <w:rPr>
          <w:rtl/>
        </w:rPr>
      </w:pPr>
    </w:p>
    <w:p w:rsidR="00072E18" w:rsidRPr="00EC6B25" w:rsidRDefault="00072E18" w:rsidP="00041E97">
      <w:pPr>
        <w:rPr>
          <w:rtl/>
        </w:rPr>
      </w:pPr>
      <w:r>
        <w:rPr>
          <w:rFonts w:hint="cs"/>
          <w:rtl/>
        </w:rPr>
        <w:t>אפשר, אפשר לתת לה.</w:t>
      </w:r>
    </w:p>
    <w:p w:rsidR="00072E18" w:rsidRDefault="00072E18" w:rsidP="00041E97">
      <w:pPr>
        <w:rPr>
          <w:rtl/>
        </w:rPr>
      </w:pPr>
    </w:p>
    <w:p w:rsidR="00072E18" w:rsidRDefault="00072E18" w:rsidP="00041E97">
      <w:pPr>
        <w:pStyle w:val="af6"/>
        <w:keepNext/>
        <w:rPr>
          <w:rtl/>
        </w:rPr>
      </w:pPr>
      <w:r w:rsidRPr="00EC6B25">
        <w:rPr>
          <w:rStyle w:val="TagStyle"/>
          <w:rtl/>
        </w:rPr>
        <w:t xml:space="preserve"> &lt;&lt; יור &gt;&gt; </w:t>
      </w:r>
      <w:r>
        <w:rPr>
          <w:rtl/>
        </w:rPr>
        <w:t>היו"ר משה סולומון:</w:t>
      </w:r>
      <w:r w:rsidRPr="00EC6B25">
        <w:rPr>
          <w:rStyle w:val="TagStyle"/>
          <w:rtl/>
        </w:rPr>
        <w:t xml:space="preserve"> &lt;&lt; יור &gt;&gt;</w:t>
      </w:r>
      <w:r>
        <w:rPr>
          <w:rtl/>
        </w:rPr>
        <w:t xml:space="preserve"> </w:t>
      </w:r>
    </w:p>
    <w:p w:rsidR="00072E18" w:rsidRDefault="00072E18" w:rsidP="00DD0FF2">
      <w:pPr>
        <w:rPr>
          <w:rtl/>
        </w:rPr>
      </w:pPr>
    </w:p>
    <w:p w:rsidR="00072E18" w:rsidRDefault="00072E18" w:rsidP="00041E97">
      <w:pPr>
        <w:rPr>
          <w:rtl/>
        </w:rPr>
      </w:pPr>
      <w:r>
        <w:rPr>
          <w:rFonts w:hint="cs"/>
          <w:rtl/>
        </w:rPr>
        <w:t>על</w:t>
      </w:r>
      <w:r>
        <w:rPr>
          <w:rtl/>
        </w:rPr>
        <w:t xml:space="preserve"> </w:t>
      </w:r>
      <w:bookmarkStart w:id="38152" w:name="_ETM_Q82_578060"/>
      <w:bookmarkEnd w:id="38152"/>
      <w:r>
        <w:rPr>
          <w:rtl/>
        </w:rPr>
        <w:t xml:space="preserve">חשבון </w:t>
      </w:r>
      <w:bookmarkStart w:id="38153" w:name="_ETM_Q82_578420"/>
      <w:bookmarkEnd w:id="38153"/>
      <w:r>
        <w:rPr>
          <w:rtl/>
        </w:rPr>
        <w:t>–</w:t>
      </w:r>
      <w:r>
        <w:rPr>
          <w:rFonts w:hint="cs"/>
          <w:rtl/>
        </w:rPr>
        <w:t xml:space="preserve"> אין בעיה.</w:t>
      </w:r>
    </w:p>
    <w:p w:rsidR="00072E18" w:rsidRDefault="00072E18" w:rsidP="00041E97">
      <w:pPr>
        <w:rPr>
          <w:rtl/>
        </w:rPr>
      </w:pPr>
    </w:p>
    <w:p w:rsidR="00072E18" w:rsidRDefault="00072E18" w:rsidP="00041E97">
      <w:pPr>
        <w:pStyle w:val="af5"/>
        <w:keepNext/>
        <w:rPr>
          <w:rtl/>
        </w:rPr>
      </w:pPr>
      <w:bookmarkStart w:id="38154" w:name="ET_interruption_קר_אה_49"/>
      <w:r w:rsidRPr="00EC6B25">
        <w:rPr>
          <w:rStyle w:val="TagStyle"/>
          <w:rtl/>
        </w:rPr>
        <w:t xml:space="preserve"> &lt;&lt; קריאה &gt;&gt; </w:t>
      </w:r>
      <w:r>
        <w:rPr>
          <w:rtl/>
        </w:rPr>
        <w:t>קריאה:</w:t>
      </w:r>
      <w:r w:rsidRPr="00EC6B25">
        <w:rPr>
          <w:rStyle w:val="TagStyle"/>
          <w:rtl/>
        </w:rPr>
        <w:t xml:space="preserve"> &lt;&lt; קריאה &gt;&gt;</w:t>
      </w:r>
      <w:r>
        <w:rPr>
          <w:rtl/>
        </w:rPr>
        <w:t xml:space="preserve"> </w:t>
      </w:r>
      <w:bookmarkEnd w:id="38154"/>
    </w:p>
    <w:p w:rsidR="00072E18" w:rsidRDefault="00072E18" w:rsidP="00DD0FF2">
      <w:pPr>
        <w:rPr>
          <w:rtl/>
        </w:rPr>
      </w:pPr>
    </w:p>
    <w:p w:rsidR="00072E18" w:rsidRDefault="00072E18" w:rsidP="00041E97">
      <w:pPr>
        <w:rPr>
          <w:rtl/>
        </w:rPr>
      </w:pPr>
      <w:r>
        <w:rPr>
          <w:rFonts w:hint="cs"/>
          <w:rtl/>
        </w:rPr>
        <w:t>לא, לא על חשבון</w:t>
      </w:r>
      <w:bookmarkStart w:id="38155" w:name="_ETM_Q82_575551"/>
      <w:bookmarkEnd w:id="38155"/>
      <w:r>
        <w:rPr>
          <w:rFonts w:hint="cs"/>
          <w:rtl/>
        </w:rPr>
        <w:t xml:space="preserve"> </w:t>
      </w:r>
      <w:r w:rsidR="00DD0FF2">
        <w:rPr>
          <w:rFonts w:hint="cs"/>
          <w:rtl/>
        </w:rPr>
        <w:t>– – –</w:t>
      </w:r>
    </w:p>
    <w:p w:rsidR="00072E18" w:rsidRPr="00EC6B25" w:rsidRDefault="00072E18" w:rsidP="00041E97">
      <w:pPr>
        <w:rPr>
          <w:rtl/>
        </w:rPr>
      </w:pPr>
    </w:p>
    <w:p w:rsidR="00072E18" w:rsidRDefault="00072E18" w:rsidP="00041E97">
      <w:pPr>
        <w:pStyle w:val="-"/>
        <w:keepNext/>
        <w:rPr>
          <w:rtl/>
        </w:rPr>
      </w:pPr>
      <w:bookmarkStart w:id="38156" w:name="_ETM_Q82_574231"/>
      <w:bookmarkStart w:id="38157" w:name="ET_speakercontinue_5800_45"/>
      <w:bookmarkEnd w:id="38156"/>
      <w:r w:rsidRPr="00EC6B25">
        <w:rPr>
          <w:rStyle w:val="TagStyle"/>
          <w:rtl/>
        </w:rPr>
        <w:t xml:space="preserve"> &lt;&lt; דובר_המשך &gt;&gt; </w:t>
      </w:r>
      <w:r>
        <w:rPr>
          <w:rtl/>
        </w:rPr>
        <w:t>אורית פרקש הכהן (המחנה הממלכתי):</w:t>
      </w:r>
      <w:r w:rsidRPr="00EC6B25">
        <w:rPr>
          <w:rStyle w:val="TagStyle"/>
          <w:rtl/>
        </w:rPr>
        <w:t xml:space="preserve"> &lt;&lt; דובר_המשך &gt;&gt;</w:t>
      </w:r>
      <w:r>
        <w:rPr>
          <w:rtl/>
        </w:rPr>
        <w:t xml:space="preserve"> </w:t>
      </w:r>
      <w:bookmarkEnd w:id="38157"/>
    </w:p>
    <w:p w:rsidR="00072E18" w:rsidRDefault="00072E18" w:rsidP="00DD0FF2">
      <w:pPr>
        <w:rPr>
          <w:rtl/>
        </w:rPr>
      </w:pPr>
    </w:p>
    <w:p w:rsidR="00072E18" w:rsidRDefault="00072E18" w:rsidP="00041E97">
      <w:pPr>
        <w:rPr>
          <w:rtl/>
        </w:rPr>
      </w:pPr>
      <w:bookmarkStart w:id="38158" w:name="_ETM_Q82_580350"/>
      <w:bookmarkEnd w:id="38158"/>
      <w:r>
        <w:rPr>
          <w:rtl/>
        </w:rPr>
        <w:t>לא</w:t>
      </w:r>
      <w:r>
        <w:rPr>
          <w:rFonts w:hint="cs"/>
          <w:rtl/>
        </w:rPr>
        <w:t>, אבל דיברנו.</w:t>
      </w:r>
      <w:r>
        <w:rPr>
          <w:rtl/>
        </w:rPr>
        <w:t xml:space="preserve"> </w:t>
      </w:r>
      <w:bookmarkStart w:id="38159" w:name="_ETM_Q82_581130"/>
      <w:bookmarkEnd w:id="38159"/>
      <w:r>
        <w:rPr>
          <w:rtl/>
        </w:rPr>
        <w:t xml:space="preserve">חשבתי </w:t>
      </w:r>
      <w:bookmarkStart w:id="38160" w:name="_ETM_Q82_581550"/>
      <w:bookmarkEnd w:id="38160"/>
      <w:r>
        <w:rPr>
          <w:rtl/>
        </w:rPr>
        <w:t xml:space="preserve">שאנחנו </w:t>
      </w:r>
      <w:bookmarkStart w:id="38161" w:name="_ETM_Q82_581940"/>
      <w:bookmarkEnd w:id="38161"/>
      <w:r>
        <w:rPr>
          <w:rtl/>
        </w:rPr>
        <w:t xml:space="preserve">גם </w:t>
      </w:r>
      <w:bookmarkStart w:id="38162" w:name="_ETM_Q82_582120"/>
      <w:bookmarkEnd w:id="38162"/>
      <w:r>
        <w:rPr>
          <w:rtl/>
        </w:rPr>
        <w:t xml:space="preserve">קצת </w:t>
      </w:r>
      <w:bookmarkStart w:id="38163" w:name="_ETM_Q82_582630"/>
      <w:bookmarkEnd w:id="38163"/>
      <w:r>
        <w:rPr>
          <w:rtl/>
        </w:rPr>
        <w:t>מדברים</w:t>
      </w:r>
      <w:bookmarkStart w:id="38164" w:name="_ETM_Q82_578360"/>
      <w:bookmarkStart w:id="38165" w:name="_ETM_Q82_583140"/>
      <w:bookmarkStart w:id="38166" w:name="_ETM_Q82_583290"/>
      <w:bookmarkEnd w:id="38164"/>
      <w:bookmarkEnd w:id="38165"/>
      <w:bookmarkEnd w:id="38166"/>
      <w:r>
        <w:rPr>
          <w:rFonts w:hint="cs"/>
          <w:rtl/>
        </w:rPr>
        <w:t xml:space="preserve"> </w:t>
      </w:r>
      <w:r>
        <w:rPr>
          <w:rtl/>
        </w:rPr>
        <w:t xml:space="preserve">– </w:t>
      </w:r>
      <w:bookmarkStart w:id="38167" w:name="_ETM_Q82_583710"/>
      <w:bookmarkEnd w:id="38167"/>
      <w:r>
        <w:rPr>
          <w:rtl/>
        </w:rPr>
        <w:t xml:space="preserve">שאלת </w:t>
      </w:r>
      <w:bookmarkStart w:id="38168" w:name="_ETM_Q82_584040"/>
      <w:bookmarkEnd w:id="38168"/>
      <w:r>
        <w:rPr>
          <w:rtl/>
        </w:rPr>
        <w:t xml:space="preserve">אותי </w:t>
      </w:r>
      <w:bookmarkStart w:id="38169" w:name="_ETM_Q82_584190"/>
      <w:bookmarkEnd w:id="38169"/>
      <w:r>
        <w:rPr>
          <w:rtl/>
        </w:rPr>
        <w:t>שאלות</w:t>
      </w:r>
      <w:r>
        <w:rPr>
          <w:rFonts w:hint="cs"/>
          <w:rtl/>
        </w:rPr>
        <w:t>,</w:t>
      </w:r>
      <w:r>
        <w:rPr>
          <w:rtl/>
        </w:rPr>
        <w:t xml:space="preserve"> </w:t>
      </w:r>
      <w:bookmarkStart w:id="38170" w:name="_ETM_Q82_584730"/>
      <w:bookmarkEnd w:id="38170"/>
      <w:r>
        <w:rPr>
          <w:rtl/>
        </w:rPr>
        <w:t xml:space="preserve">עניתי </w:t>
      </w:r>
      <w:bookmarkStart w:id="38171" w:name="_ETM_Q82_585060"/>
      <w:bookmarkEnd w:id="38171"/>
      <w:r w:rsidR="007B7822">
        <w:rPr>
          <w:rFonts w:hint="cs"/>
          <w:rtl/>
        </w:rPr>
        <w:t>ע</w:t>
      </w:r>
      <w:r>
        <w:rPr>
          <w:rFonts w:hint="cs"/>
          <w:rtl/>
        </w:rPr>
        <w:t>ל</w:t>
      </w:r>
      <w:r w:rsidR="007B7822">
        <w:rPr>
          <w:rFonts w:hint="cs"/>
          <w:rtl/>
        </w:rPr>
        <w:t xml:space="preserve"> ה</w:t>
      </w:r>
      <w:r>
        <w:rPr>
          <w:rtl/>
        </w:rPr>
        <w:t>שאלות</w:t>
      </w:r>
      <w:r>
        <w:rPr>
          <w:rFonts w:hint="cs"/>
          <w:rtl/>
        </w:rPr>
        <w:t>.</w:t>
      </w:r>
      <w:r>
        <w:rPr>
          <w:rtl/>
        </w:rPr>
        <w:t xml:space="preserve"> </w:t>
      </w:r>
      <w:bookmarkStart w:id="38172" w:name="_ETM_Q82_585480"/>
      <w:bookmarkStart w:id="38173" w:name="_ETM_Q82_585600"/>
      <w:bookmarkStart w:id="38174" w:name="_ETM_Q82_585750"/>
      <w:bookmarkEnd w:id="38172"/>
      <w:bookmarkEnd w:id="38173"/>
      <w:bookmarkEnd w:id="38174"/>
      <w:r>
        <w:rPr>
          <w:rFonts w:hint="cs"/>
          <w:rtl/>
        </w:rPr>
        <w:t xml:space="preserve">אני </w:t>
      </w:r>
      <w:bookmarkStart w:id="38175" w:name="_ETM_Q82_580050"/>
      <w:bookmarkEnd w:id="38175"/>
      <w:r>
        <w:rPr>
          <w:rtl/>
        </w:rPr>
        <w:t xml:space="preserve">רק </w:t>
      </w:r>
      <w:bookmarkStart w:id="38176" w:name="_ETM_Q82_585900"/>
      <w:bookmarkEnd w:id="38176"/>
      <w:r>
        <w:rPr>
          <w:rFonts w:hint="cs"/>
          <w:rtl/>
        </w:rPr>
        <w:t>אשלים,</w:t>
      </w:r>
      <w:r>
        <w:rPr>
          <w:rtl/>
        </w:rPr>
        <w:t xml:space="preserve"> </w:t>
      </w:r>
      <w:bookmarkStart w:id="38177" w:name="_ETM_Q82_586290"/>
      <w:bookmarkEnd w:id="38177"/>
      <w:r>
        <w:rPr>
          <w:rtl/>
        </w:rPr>
        <w:t>טוב</w:t>
      </w:r>
      <w:r>
        <w:rPr>
          <w:rFonts w:hint="cs"/>
          <w:rtl/>
        </w:rPr>
        <w:t>?</w:t>
      </w:r>
      <w:bookmarkStart w:id="38178" w:name="_ETM_Q82_587409"/>
      <w:bookmarkEnd w:id="38178"/>
    </w:p>
    <w:p w:rsidR="00072E18" w:rsidRDefault="00072E18" w:rsidP="00041E97">
      <w:pPr>
        <w:rPr>
          <w:rtl/>
        </w:rPr>
      </w:pPr>
    </w:p>
    <w:p w:rsidR="00072E18" w:rsidRDefault="00072E18" w:rsidP="00041E97">
      <w:pPr>
        <w:pStyle w:val="af6"/>
        <w:keepNext/>
        <w:rPr>
          <w:rtl/>
        </w:rPr>
      </w:pPr>
      <w:r w:rsidRPr="00EC6B25">
        <w:rPr>
          <w:rStyle w:val="TagStyle"/>
          <w:rtl/>
        </w:rPr>
        <w:t xml:space="preserve"> &lt;&lt; יור &gt;&gt; </w:t>
      </w:r>
      <w:r>
        <w:rPr>
          <w:rtl/>
        </w:rPr>
        <w:t>היו"ר משה סולומון:</w:t>
      </w:r>
      <w:r w:rsidRPr="00EC6B25">
        <w:rPr>
          <w:rStyle w:val="TagStyle"/>
          <w:rtl/>
        </w:rPr>
        <w:t xml:space="preserve"> &lt;&lt; יור &gt;&gt;</w:t>
      </w:r>
      <w:r>
        <w:rPr>
          <w:rtl/>
        </w:rPr>
        <w:t xml:space="preserve"> </w:t>
      </w:r>
    </w:p>
    <w:p w:rsidR="00072E18" w:rsidRDefault="00072E18" w:rsidP="00DD0FF2">
      <w:pPr>
        <w:rPr>
          <w:rtl/>
        </w:rPr>
      </w:pPr>
    </w:p>
    <w:p w:rsidR="00072E18" w:rsidRDefault="00072E18" w:rsidP="00041E97">
      <w:pPr>
        <w:rPr>
          <w:rtl/>
        </w:rPr>
      </w:pPr>
      <w:r>
        <w:rPr>
          <w:rFonts w:hint="cs"/>
          <w:rtl/>
        </w:rPr>
        <w:t>טו</w:t>
      </w:r>
      <w:bookmarkStart w:id="38179" w:name="_ETM_Q82_584001"/>
      <w:bookmarkEnd w:id="38179"/>
      <w:r>
        <w:rPr>
          <w:rFonts w:hint="cs"/>
          <w:rtl/>
        </w:rPr>
        <w:t>ב, לסיים.</w:t>
      </w:r>
      <w:bookmarkStart w:id="38180" w:name="_ETM_Q82_585426"/>
      <w:bookmarkEnd w:id="38180"/>
    </w:p>
    <w:p w:rsidR="00072E18" w:rsidRDefault="00072E18" w:rsidP="00041E97">
      <w:pPr>
        <w:rPr>
          <w:rtl/>
        </w:rPr>
      </w:pPr>
    </w:p>
    <w:p w:rsidR="00072E18" w:rsidRDefault="00072E18" w:rsidP="00041E97">
      <w:pPr>
        <w:pStyle w:val="-"/>
        <w:keepNext/>
        <w:rPr>
          <w:rtl/>
        </w:rPr>
      </w:pPr>
      <w:bookmarkStart w:id="38181" w:name="ET_speakercontinue_5800_51"/>
      <w:r w:rsidRPr="00EC6B25">
        <w:rPr>
          <w:rStyle w:val="TagStyle"/>
          <w:rtl/>
        </w:rPr>
        <w:t xml:space="preserve"> &lt;&lt; דובר_המשך &gt;&gt; </w:t>
      </w:r>
      <w:r>
        <w:rPr>
          <w:rtl/>
        </w:rPr>
        <w:t>אורית פרקש הכהן (המחנה הממלכתי):</w:t>
      </w:r>
      <w:r w:rsidRPr="00EC6B25">
        <w:rPr>
          <w:rStyle w:val="TagStyle"/>
          <w:rtl/>
        </w:rPr>
        <w:t xml:space="preserve"> &lt;&lt; דובר_המשך &gt;&gt;</w:t>
      </w:r>
      <w:r>
        <w:rPr>
          <w:rtl/>
        </w:rPr>
        <w:t xml:space="preserve"> </w:t>
      </w:r>
      <w:bookmarkEnd w:id="38181"/>
    </w:p>
    <w:p w:rsidR="00072E18" w:rsidRPr="00EC6B25" w:rsidRDefault="00072E18" w:rsidP="00041E97">
      <w:pPr>
        <w:rPr>
          <w:rtl/>
        </w:rPr>
      </w:pPr>
    </w:p>
    <w:p w:rsidR="00072E18" w:rsidRDefault="00072E18" w:rsidP="007B7822">
      <w:pPr>
        <w:rPr>
          <w:rtl/>
        </w:rPr>
      </w:pPr>
      <w:bookmarkStart w:id="38182" w:name="_ETM_Q82_587469"/>
      <w:bookmarkStart w:id="38183" w:name="_ETM_Q82_582381"/>
      <w:bookmarkEnd w:id="38182"/>
      <w:bookmarkEnd w:id="38183"/>
      <w:r>
        <w:rPr>
          <w:rtl/>
        </w:rPr>
        <w:t xml:space="preserve">מה </w:t>
      </w:r>
      <w:bookmarkStart w:id="38184" w:name="_ETM_Q82_587589"/>
      <w:bookmarkEnd w:id="38184"/>
      <w:r>
        <w:rPr>
          <w:rtl/>
        </w:rPr>
        <w:t xml:space="preserve">שרציתי </w:t>
      </w:r>
      <w:bookmarkStart w:id="38185" w:name="_ETM_Q82_588069"/>
      <w:bookmarkEnd w:id="38185"/>
      <w:r>
        <w:rPr>
          <w:rtl/>
        </w:rPr>
        <w:t xml:space="preserve">להגיד </w:t>
      </w:r>
      <w:bookmarkStart w:id="38186" w:name="_ETM_Q82_588429"/>
      <w:bookmarkEnd w:id="38186"/>
      <w:r>
        <w:rPr>
          <w:rFonts w:hint="cs"/>
          <w:rtl/>
        </w:rPr>
        <w:t xml:space="preserve">הוא </w:t>
      </w:r>
      <w:r>
        <w:rPr>
          <w:rtl/>
        </w:rPr>
        <w:t xml:space="preserve">שההתנהלות </w:t>
      </w:r>
      <w:bookmarkStart w:id="38187" w:name="_ETM_Q82_589089"/>
      <w:bookmarkEnd w:id="38187"/>
      <w:r>
        <w:rPr>
          <w:rtl/>
        </w:rPr>
        <w:t xml:space="preserve">היא </w:t>
      </w:r>
      <w:bookmarkStart w:id="38188" w:name="_ETM_Q82_589239"/>
      <w:bookmarkEnd w:id="38188"/>
      <w:r>
        <w:rPr>
          <w:rtl/>
        </w:rPr>
        <w:t xml:space="preserve">גם </w:t>
      </w:r>
      <w:bookmarkStart w:id="38189" w:name="_ETM_Q82_589630"/>
      <w:bookmarkEnd w:id="38189"/>
      <w:r>
        <w:rPr>
          <w:rtl/>
        </w:rPr>
        <w:t>רשלני</w:t>
      </w:r>
      <w:r>
        <w:rPr>
          <w:rFonts w:hint="cs"/>
          <w:rtl/>
        </w:rPr>
        <w:t>ת</w:t>
      </w:r>
      <w:r w:rsidR="007B7822">
        <w:rPr>
          <w:rFonts w:hint="cs"/>
          <w:rtl/>
        </w:rPr>
        <w:t>,</w:t>
      </w:r>
      <w:r>
        <w:rPr>
          <w:rtl/>
        </w:rPr>
        <w:t xml:space="preserve"> </w:t>
      </w:r>
      <w:bookmarkStart w:id="38190" w:name="_ETM_Q82_590349"/>
      <w:bookmarkStart w:id="38191" w:name="_ETM_Q82_590709"/>
      <w:bookmarkEnd w:id="38190"/>
      <w:bookmarkEnd w:id="38191"/>
      <w:r>
        <w:rPr>
          <w:rFonts w:hint="cs"/>
          <w:rtl/>
        </w:rPr>
        <w:t xml:space="preserve">אז </w:t>
      </w:r>
      <w:r>
        <w:rPr>
          <w:rtl/>
        </w:rPr>
        <w:t xml:space="preserve">אני </w:t>
      </w:r>
      <w:bookmarkStart w:id="38192" w:name="_ETM_Q82_591130"/>
      <w:bookmarkEnd w:id="38192"/>
      <w:r>
        <w:rPr>
          <w:rtl/>
        </w:rPr>
        <w:t xml:space="preserve">אעשה </w:t>
      </w:r>
      <w:bookmarkStart w:id="38193" w:name="_ETM_Q82_591429"/>
      <w:bookmarkEnd w:id="38193"/>
      <w:r>
        <w:rPr>
          <w:rtl/>
        </w:rPr>
        <w:t>את</w:t>
      </w:r>
      <w:bookmarkStart w:id="38194" w:name="_ETM_Q82_591489"/>
      <w:bookmarkStart w:id="38195" w:name="_ETM_Q82_591609"/>
      <w:bookmarkEnd w:id="38194"/>
      <w:bookmarkEnd w:id="38195"/>
      <w:r>
        <w:rPr>
          <w:rFonts w:hint="cs"/>
          <w:rtl/>
        </w:rPr>
        <w:t xml:space="preserve"> זה</w:t>
      </w:r>
      <w:r>
        <w:rPr>
          <w:rtl/>
        </w:rPr>
        <w:t xml:space="preserve"> </w:t>
      </w:r>
      <w:bookmarkStart w:id="38196" w:name="_ETM_Q82_591999"/>
      <w:bookmarkEnd w:id="38196"/>
      <w:r>
        <w:rPr>
          <w:rtl/>
        </w:rPr>
        <w:t xml:space="preserve">בלי </w:t>
      </w:r>
      <w:bookmarkStart w:id="38197" w:name="_ETM_Q82_592209"/>
      <w:bookmarkEnd w:id="38197"/>
      <w:r>
        <w:rPr>
          <w:rtl/>
        </w:rPr>
        <w:t xml:space="preserve">לדבר </w:t>
      </w:r>
      <w:bookmarkStart w:id="38198" w:name="_ETM_Q82_592569"/>
      <w:bookmarkEnd w:id="38198"/>
      <w:r>
        <w:rPr>
          <w:rtl/>
        </w:rPr>
        <w:t>איתך</w:t>
      </w:r>
      <w:bookmarkStart w:id="38199" w:name="_ETM_Q82_587565"/>
      <w:bookmarkEnd w:id="38199"/>
      <w:r>
        <w:rPr>
          <w:rFonts w:hint="cs"/>
          <w:rtl/>
        </w:rPr>
        <w:t>,</w:t>
      </w:r>
      <w:r>
        <w:rPr>
          <w:rtl/>
        </w:rPr>
        <w:t xml:space="preserve"> </w:t>
      </w:r>
      <w:bookmarkStart w:id="38200" w:name="_ETM_Q82_593520"/>
      <w:bookmarkEnd w:id="38200"/>
      <w:r>
        <w:rPr>
          <w:rtl/>
        </w:rPr>
        <w:t xml:space="preserve">אני </w:t>
      </w:r>
      <w:bookmarkStart w:id="38201" w:name="_ETM_Q82_593909"/>
      <w:bookmarkEnd w:id="38201"/>
      <w:r>
        <w:rPr>
          <w:rtl/>
        </w:rPr>
        <w:t>אסיים</w:t>
      </w:r>
      <w:r>
        <w:rPr>
          <w:rFonts w:hint="cs"/>
          <w:rtl/>
        </w:rPr>
        <w:t>.</w:t>
      </w:r>
    </w:p>
    <w:p w:rsidR="00072E18" w:rsidRDefault="00072E18" w:rsidP="00041E97">
      <w:pPr>
        <w:rPr>
          <w:rtl/>
        </w:rPr>
      </w:pPr>
    </w:p>
    <w:p w:rsidR="00072E18" w:rsidRDefault="00072E18" w:rsidP="00041E97">
      <w:pPr>
        <w:pStyle w:val="af6"/>
        <w:keepNext/>
        <w:rPr>
          <w:rtl/>
        </w:rPr>
      </w:pPr>
      <w:r w:rsidRPr="00EC6B25">
        <w:rPr>
          <w:rStyle w:val="TagStyle"/>
          <w:rtl/>
        </w:rPr>
        <w:t xml:space="preserve"> &lt;&lt; יור &gt;&gt; </w:t>
      </w:r>
      <w:r>
        <w:rPr>
          <w:rtl/>
        </w:rPr>
        <w:t>היו"ר משה סולומון:</w:t>
      </w:r>
      <w:r w:rsidRPr="00EC6B25">
        <w:rPr>
          <w:rStyle w:val="TagStyle"/>
          <w:rtl/>
        </w:rPr>
        <w:t xml:space="preserve"> &lt;&lt; יור &gt;&gt;</w:t>
      </w:r>
      <w:r>
        <w:rPr>
          <w:rtl/>
        </w:rPr>
        <w:t xml:space="preserve"> </w:t>
      </w:r>
    </w:p>
    <w:p w:rsidR="00072E18" w:rsidRDefault="00072E18" w:rsidP="00DD0FF2">
      <w:pPr>
        <w:rPr>
          <w:rtl/>
        </w:rPr>
      </w:pPr>
    </w:p>
    <w:p w:rsidR="00072E18" w:rsidRDefault="00072E18" w:rsidP="00041E97">
      <w:pPr>
        <w:rPr>
          <w:rtl/>
        </w:rPr>
      </w:pPr>
      <w:r>
        <w:rPr>
          <w:rFonts w:hint="cs"/>
          <w:rtl/>
        </w:rPr>
        <w:t xml:space="preserve">לא, אם מיקי רוצה להעביר לה שלוש דקות, הוא </w:t>
      </w:r>
      <w:bookmarkStart w:id="38202" w:name="_ETM_Q82_592006"/>
      <w:bookmarkEnd w:id="38202"/>
      <w:r>
        <w:rPr>
          <w:rFonts w:hint="cs"/>
          <w:rtl/>
        </w:rPr>
        <w:t>יכול.</w:t>
      </w:r>
      <w:bookmarkStart w:id="38203" w:name="_ETM_Q82_591895"/>
      <w:bookmarkStart w:id="38204" w:name="_ETM_Q82_594296"/>
      <w:bookmarkEnd w:id="38203"/>
      <w:bookmarkEnd w:id="38204"/>
    </w:p>
    <w:p w:rsidR="00072E18" w:rsidRPr="007B7822" w:rsidRDefault="00072E18" w:rsidP="007B7822">
      <w:pPr>
        <w:rPr>
          <w:rtl/>
        </w:rPr>
      </w:pPr>
      <w:bookmarkStart w:id="38205" w:name="_ETM_Q82_593805"/>
      <w:bookmarkEnd w:id="38205"/>
    </w:p>
    <w:p w:rsidR="00072E18" w:rsidRDefault="00072E18" w:rsidP="00041E97">
      <w:pPr>
        <w:pStyle w:val="af5"/>
        <w:keepNext/>
        <w:rPr>
          <w:rtl/>
        </w:rPr>
      </w:pPr>
      <w:bookmarkStart w:id="38206" w:name="ET_interruption_קר_אה_55"/>
      <w:r w:rsidRPr="00EC6B25">
        <w:rPr>
          <w:rStyle w:val="TagStyle"/>
          <w:rtl/>
        </w:rPr>
        <w:t xml:space="preserve"> &lt;&lt; קריאה &gt;&gt; </w:t>
      </w:r>
      <w:r>
        <w:rPr>
          <w:rtl/>
        </w:rPr>
        <w:t>קריאה:</w:t>
      </w:r>
      <w:r w:rsidRPr="00EC6B25">
        <w:rPr>
          <w:rStyle w:val="TagStyle"/>
          <w:rtl/>
        </w:rPr>
        <w:t xml:space="preserve"> &lt;&lt; קריאה &gt;&gt;</w:t>
      </w:r>
      <w:r>
        <w:rPr>
          <w:rtl/>
        </w:rPr>
        <w:t xml:space="preserve"> </w:t>
      </w:r>
      <w:bookmarkEnd w:id="38206"/>
    </w:p>
    <w:p w:rsidR="00072E18" w:rsidRDefault="00072E18" w:rsidP="00DD0FF2">
      <w:pPr>
        <w:rPr>
          <w:rtl/>
          <w:lang w:eastAsia="he-IL"/>
        </w:rPr>
      </w:pPr>
    </w:p>
    <w:p w:rsidR="00072E18" w:rsidRDefault="00072E18" w:rsidP="00041E97">
      <w:pPr>
        <w:rPr>
          <w:rtl/>
        </w:rPr>
      </w:pPr>
      <w:r>
        <w:rPr>
          <w:rFonts w:hint="cs"/>
          <w:rtl/>
        </w:rPr>
        <w:t>לא, הוא לא רוצה.</w:t>
      </w:r>
    </w:p>
    <w:p w:rsidR="00072E18" w:rsidRDefault="00072E18" w:rsidP="00041E97">
      <w:pPr>
        <w:rPr>
          <w:rtl/>
        </w:rPr>
      </w:pPr>
    </w:p>
    <w:p w:rsidR="00072E18" w:rsidRDefault="00072E18" w:rsidP="00041E97">
      <w:pPr>
        <w:pStyle w:val="af6"/>
        <w:keepNext/>
        <w:rPr>
          <w:rtl/>
        </w:rPr>
      </w:pPr>
      <w:bookmarkStart w:id="38207" w:name="ET_yor_6598_56"/>
      <w:r w:rsidRPr="00EC6B25">
        <w:rPr>
          <w:rStyle w:val="TagStyle"/>
          <w:rtl/>
        </w:rPr>
        <w:t xml:space="preserve"> &lt;&lt; יור &gt;&gt; </w:t>
      </w:r>
      <w:r>
        <w:rPr>
          <w:rtl/>
        </w:rPr>
        <w:t>היו"ר משה סולומון:</w:t>
      </w:r>
      <w:r w:rsidRPr="00EC6B25">
        <w:rPr>
          <w:rStyle w:val="TagStyle"/>
          <w:rtl/>
        </w:rPr>
        <w:t xml:space="preserve"> &lt;&lt; יור &gt;&gt;</w:t>
      </w:r>
      <w:r>
        <w:rPr>
          <w:rtl/>
        </w:rPr>
        <w:t xml:space="preserve"> </w:t>
      </w:r>
      <w:bookmarkEnd w:id="38207"/>
    </w:p>
    <w:p w:rsidR="00072E18" w:rsidRDefault="00072E18" w:rsidP="00DD0FF2">
      <w:pPr>
        <w:rPr>
          <w:rtl/>
        </w:rPr>
      </w:pPr>
    </w:p>
    <w:p w:rsidR="00072E18" w:rsidRPr="00EC6B25" w:rsidRDefault="00072E18" w:rsidP="00041E97">
      <w:pPr>
        <w:rPr>
          <w:rtl/>
        </w:rPr>
      </w:pPr>
      <w:r>
        <w:rPr>
          <w:rFonts w:hint="cs"/>
          <w:rtl/>
        </w:rPr>
        <w:t>הינה, מיקי רוצה להעביר שלוש דקות.</w:t>
      </w:r>
      <w:bookmarkStart w:id="38208" w:name="_ETM_Q82_594694"/>
      <w:bookmarkEnd w:id="38208"/>
    </w:p>
    <w:p w:rsidR="00072E18" w:rsidRDefault="00072E18" w:rsidP="00041E97">
      <w:pPr>
        <w:rPr>
          <w:rtl/>
        </w:rPr>
      </w:pPr>
    </w:p>
    <w:p w:rsidR="00072E18" w:rsidRDefault="00072E18" w:rsidP="00041E97">
      <w:pPr>
        <w:pStyle w:val="-"/>
        <w:keepNext/>
        <w:rPr>
          <w:rtl/>
        </w:rPr>
      </w:pPr>
      <w:bookmarkStart w:id="38209" w:name="ET_speakercontinue_5800_53"/>
      <w:r w:rsidRPr="00EC6B25">
        <w:rPr>
          <w:rStyle w:val="TagStyle"/>
          <w:rtl/>
        </w:rPr>
        <w:t xml:space="preserve"> &lt;&lt; דובר_המשך &gt;&gt; </w:t>
      </w:r>
      <w:r>
        <w:rPr>
          <w:rtl/>
        </w:rPr>
        <w:t>אורית פרקש הכהן (המחנה הממלכתי):</w:t>
      </w:r>
      <w:r w:rsidRPr="00EC6B25">
        <w:rPr>
          <w:rStyle w:val="TagStyle"/>
          <w:rtl/>
        </w:rPr>
        <w:t xml:space="preserve"> &lt;&lt; דובר_המשך &gt;&gt;</w:t>
      </w:r>
      <w:r>
        <w:rPr>
          <w:rtl/>
        </w:rPr>
        <w:t xml:space="preserve"> </w:t>
      </w:r>
      <w:bookmarkEnd w:id="38209"/>
    </w:p>
    <w:p w:rsidR="00072E18" w:rsidRDefault="00072E18" w:rsidP="00DD0FF2">
      <w:pPr>
        <w:rPr>
          <w:rtl/>
        </w:rPr>
      </w:pPr>
    </w:p>
    <w:p w:rsidR="00072E18" w:rsidRDefault="00072E18" w:rsidP="00041E97">
      <w:pPr>
        <w:rPr>
          <w:rtl/>
        </w:rPr>
      </w:pPr>
      <w:bookmarkStart w:id="38210" w:name="_ETM_Q82_594720"/>
      <w:bookmarkStart w:id="38211" w:name="_ETM_Q82_592135"/>
      <w:bookmarkEnd w:id="38210"/>
      <w:bookmarkEnd w:id="38211"/>
      <w:r>
        <w:rPr>
          <w:rFonts w:hint="cs"/>
          <w:rtl/>
        </w:rPr>
        <w:t>לא, אבל שאלת אותי שאלות.</w:t>
      </w:r>
    </w:p>
    <w:p w:rsidR="00072E18" w:rsidRDefault="00072E18" w:rsidP="00DD0FF2">
      <w:pPr>
        <w:rPr>
          <w:rtl/>
        </w:rPr>
      </w:pPr>
    </w:p>
    <w:p w:rsidR="00072E18" w:rsidRDefault="00072E18" w:rsidP="00041E97">
      <w:pPr>
        <w:pStyle w:val="af5"/>
        <w:keepNext/>
        <w:rPr>
          <w:rtl/>
        </w:rPr>
      </w:pPr>
      <w:bookmarkStart w:id="38212" w:name="_ETM_Q82_597603"/>
      <w:bookmarkStart w:id="38213" w:name="ET_interruption_קר_אה_59"/>
      <w:bookmarkEnd w:id="38212"/>
      <w:r w:rsidRPr="00EC6B25">
        <w:rPr>
          <w:rStyle w:val="TagStyle"/>
          <w:rtl/>
        </w:rPr>
        <w:t xml:space="preserve"> &lt;&lt; קריאה &gt;&gt; </w:t>
      </w:r>
      <w:r>
        <w:rPr>
          <w:rtl/>
        </w:rPr>
        <w:t>קריאה:</w:t>
      </w:r>
      <w:r w:rsidRPr="00EC6B25">
        <w:rPr>
          <w:rStyle w:val="TagStyle"/>
          <w:rtl/>
        </w:rPr>
        <w:t xml:space="preserve"> &lt;&lt; קריאה &gt;&gt;</w:t>
      </w:r>
      <w:r>
        <w:rPr>
          <w:rtl/>
        </w:rPr>
        <w:t xml:space="preserve"> </w:t>
      </w:r>
      <w:bookmarkEnd w:id="38213"/>
    </w:p>
    <w:p w:rsidR="00072E18" w:rsidRDefault="00072E18" w:rsidP="00DD0FF2">
      <w:pPr>
        <w:rPr>
          <w:rtl/>
        </w:rPr>
      </w:pPr>
    </w:p>
    <w:p w:rsidR="00072E18" w:rsidRPr="00EC6B25" w:rsidRDefault="00072E18" w:rsidP="00041E97">
      <w:pPr>
        <w:rPr>
          <w:rtl/>
        </w:rPr>
      </w:pPr>
      <w:r>
        <w:rPr>
          <w:rFonts w:hint="cs"/>
          <w:rtl/>
        </w:rPr>
        <w:t>לא, הוא לא רוצה.</w:t>
      </w:r>
    </w:p>
    <w:p w:rsidR="00072E18" w:rsidRDefault="00072E18" w:rsidP="00041E97">
      <w:pPr>
        <w:ind w:firstLine="0"/>
        <w:rPr>
          <w:rtl/>
        </w:rPr>
      </w:pPr>
    </w:p>
    <w:p w:rsidR="00072E18" w:rsidRDefault="00072E18" w:rsidP="00041E97">
      <w:pPr>
        <w:pStyle w:val="af6"/>
        <w:keepNext/>
        <w:rPr>
          <w:rtl/>
        </w:rPr>
      </w:pPr>
      <w:bookmarkStart w:id="38214" w:name="ET_yor_6598_57"/>
      <w:r w:rsidRPr="00EC6B25">
        <w:rPr>
          <w:rStyle w:val="TagStyle"/>
          <w:rtl/>
        </w:rPr>
        <w:t xml:space="preserve"> &lt;&lt; יור &gt;&gt; </w:t>
      </w:r>
      <w:r>
        <w:rPr>
          <w:rtl/>
        </w:rPr>
        <w:t>היו"ר משה סולומון:</w:t>
      </w:r>
      <w:r w:rsidRPr="00EC6B25">
        <w:rPr>
          <w:rStyle w:val="TagStyle"/>
          <w:rtl/>
        </w:rPr>
        <w:t xml:space="preserve"> &lt;&lt; יור &gt;&gt;</w:t>
      </w:r>
      <w:r>
        <w:rPr>
          <w:rtl/>
        </w:rPr>
        <w:t xml:space="preserve"> </w:t>
      </w:r>
      <w:bookmarkEnd w:id="38214"/>
    </w:p>
    <w:p w:rsidR="00072E18" w:rsidRDefault="00072E18" w:rsidP="00DD0FF2">
      <w:pPr>
        <w:rPr>
          <w:rtl/>
        </w:rPr>
      </w:pPr>
    </w:p>
    <w:p w:rsidR="00072E18" w:rsidRDefault="00072E18" w:rsidP="00041E97">
      <w:pPr>
        <w:rPr>
          <w:rtl/>
        </w:rPr>
      </w:pPr>
      <w:r>
        <w:rPr>
          <w:rFonts w:hint="cs"/>
          <w:rtl/>
        </w:rPr>
        <w:t>אין בעיה</w:t>
      </w:r>
      <w:bookmarkStart w:id="38215" w:name="_ETM_Q82_595683"/>
      <w:bookmarkEnd w:id="38215"/>
      <w:r>
        <w:rPr>
          <w:rFonts w:hint="cs"/>
          <w:rtl/>
        </w:rPr>
        <w:t>. לא, אין בעיה, אני רק עוזר לכם.</w:t>
      </w:r>
    </w:p>
    <w:p w:rsidR="00072E18" w:rsidRDefault="00072E18" w:rsidP="00041E97">
      <w:pPr>
        <w:rPr>
          <w:rtl/>
        </w:rPr>
      </w:pPr>
    </w:p>
    <w:p w:rsidR="00072E18" w:rsidRDefault="00072E18" w:rsidP="00041E97">
      <w:pPr>
        <w:pStyle w:val="-"/>
        <w:keepNext/>
        <w:rPr>
          <w:rtl/>
        </w:rPr>
      </w:pPr>
      <w:bookmarkStart w:id="38216" w:name="ET_speakercontinue_5800_60"/>
      <w:r w:rsidRPr="00EC6B25">
        <w:rPr>
          <w:rStyle w:val="TagStyle"/>
          <w:rtl/>
        </w:rPr>
        <w:t xml:space="preserve"> &lt;&lt; דובר_המשך &gt;&gt; </w:t>
      </w:r>
      <w:r>
        <w:rPr>
          <w:rtl/>
        </w:rPr>
        <w:t>אורית פרקש הכהן (המחנה הממלכתי):</w:t>
      </w:r>
      <w:r w:rsidRPr="00EC6B25">
        <w:rPr>
          <w:rStyle w:val="TagStyle"/>
          <w:rtl/>
        </w:rPr>
        <w:t xml:space="preserve"> &lt;&lt; דובר_המשך &gt;&gt;</w:t>
      </w:r>
      <w:r>
        <w:rPr>
          <w:rtl/>
        </w:rPr>
        <w:t xml:space="preserve"> </w:t>
      </w:r>
      <w:bookmarkEnd w:id="38216"/>
    </w:p>
    <w:p w:rsidR="00072E18" w:rsidRDefault="00072E18" w:rsidP="00DD0FF2">
      <w:pPr>
        <w:rPr>
          <w:rtl/>
        </w:rPr>
      </w:pPr>
    </w:p>
    <w:p w:rsidR="00072E18" w:rsidRDefault="00072E18" w:rsidP="00041E97">
      <w:pPr>
        <w:rPr>
          <w:rtl/>
        </w:rPr>
      </w:pPr>
      <w:bookmarkStart w:id="38217" w:name="_ETM_Q82_596479"/>
      <w:bookmarkStart w:id="38218" w:name="_ETM_Q82_596930"/>
      <w:bookmarkStart w:id="38219" w:name="_ETM_Q82_601570"/>
      <w:bookmarkStart w:id="38220" w:name="_ETM_Q82_601930"/>
      <w:bookmarkStart w:id="38221" w:name="_ETM_Q82_602110"/>
      <w:bookmarkStart w:id="38222" w:name="_ETM_Q82_596893"/>
      <w:bookmarkEnd w:id="38217"/>
      <w:bookmarkEnd w:id="38218"/>
      <w:bookmarkEnd w:id="38219"/>
      <w:bookmarkEnd w:id="38220"/>
      <w:bookmarkEnd w:id="38221"/>
      <w:bookmarkEnd w:id="38222"/>
      <w:r>
        <w:rPr>
          <w:rtl/>
        </w:rPr>
        <w:t xml:space="preserve">אעשה </w:t>
      </w:r>
      <w:bookmarkStart w:id="38223" w:name="_ETM_Q82_602380"/>
      <w:bookmarkEnd w:id="38223"/>
      <w:r>
        <w:rPr>
          <w:rtl/>
        </w:rPr>
        <w:t xml:space="preserve">את </w:t>
      </w:r>
      <w:bookmarkStart w:id="38224" w:name="_ETM_Q82_602439"/>
      <w:bookmarkEnd w:id="38224"/>
      <w:r>
        <w:rPr>
          <w:rtl/>
        </w:rPr>
        <w:t xml:space="preserve">זה </w:t>
      </w:r>
      <w:bookmarkStart w:id="38225" w:name="_ETM_Q82_602529"/>
      <w:bookmarkEnd w:id="38225"/>
      <w:r>
        <w:rPr>
          <w:rtl/>
        </w:rPr>
        <w:t>במהירות</w:t>
      </w:r>
      <w:r>
        <w:rPr>
          <w:rFonts w:hint="cs"/>
          <w:rtl/>
        </w:rPr>
        <w:t>.</w:t>
      </w:r>
    </w:p>
    <w:p w:rsidR="00072E18" w:rsidRDefault="00072E18" w:rsidP="00041E97">
      <w:pPr>
        <w:rPr>
          <w:rtl/>
        </w:rPr>
      </w:pPr>
    </w:p>
    <w:p w:rsidR="00072E18" w:rsidRDefault="00072E18" w:rsidP="00041E97">
      <w:pPr>
        <w:pStyle w:val="af5"/>
        <w:keepNext/>
        <w:rPr>
          <w:rtl/>
        </w:rPr>
      </w:pPr>
      <w:bookmarkStart w:id="38226" w:name="ET_interruption_קר_אה_61"/>
      <w:r w:rsidRPr="00EC6B25">
        <w:rPr>
          <w:rStyle w:val="TagStyle"/>
          <w:rtl/>
        </w:rPr>
        <w:t xml:space="preserve"> &lt;&lt; קריאה &gt;&gt; </w:t>
      </w:r>
      <w:r>
        <w:rPr>
          <w:rtl/>
        </w:rPr>
        <w:t>קריאה:</w:t>
      </w:r>
      <w:r w:rsidRPr="00EC6B25">
        <w:rPr>
          <w:rStyle w:val="TagStyle"/>
          <w:rtl/>
        </w:rPr>
        <w:t xml:space="preserve"> &lt;&lt; קריאה &gt;&gt;</w:t>
      </w:r>
      <w:r>
        <w:rPr>
          <w:rtl/>
        </w:rPr>
        <w:t xml:space="preserve"> </w:t>
      </w:r>
      <w:bookmarkEnd w:id="38226"/>
    </w:p>
    <w:p w:rsidR="00072E18" w:rsidRDefault="00072E18" w:rsidP="00DD0FF2">
      <w:pPr>
        <w:rPr>
          <w:rtl/>
        </w:rPr>
      </w:pPr>
    </w:p>
    <w:p w:rsidR="00072E18" w:rsidRDefault="00072E18" w:rsidP="00041E97">
      <w:pPr>
        <w:rPr>
          <w:rtl/>
        </w:rPr>
      </w:pPr>
      <w:r>
        <w:rPr>
          <w:rFonts w:hint="cs"/>
          <w:rtl/>
        </w:rPr>
        <w:t>אין צורך לקחת ממיקי את הזמן – יש</w:t>
      </w:r>
      <w:bookmarkStart w:id="38227" w:name="_ETM_Q82_600833"/>
      <w:bookmarkEnd w:id="38227"/>
      <w:r>
        <w:rPr>
          <w:rFonts w:hint="cs"/>
          <w:rtl/>
        </w:rPr>
        <w:t>.</w:t>
      </w:r>
    </w:p>
    <w:p w:rsidR="00072E18" w:rsidRDefault="00072E18" w:rsidP="00041E97">
      <w:pPr>
        <w:rPr>
          <w:rtl/>
        </w:rPr>
      </w:pPr>
    </w:p>
    <w:p w:rsidR="00072E18" w:rsidRDefault="00072E18" w:rsidP="00041E97">
      <w:pPr>
        <w:pStyle w:val="-"/>
        <w:keepNext/>
        <w:rPr>
          <w:rtl/>
        </w:rPr>
      </w:pPr>
      <w:bookmarkStart w:id="38228" w:name="ET_speakercontinue_5800_62"/>
      <w:r w:rsidRPr="00EC6B25">
        <w:rPr>
          <w:rStyle w:val="TagStyle"/>
          <w:rtl/>
        </w:rPr>
        <w:t xml:space="preserve"> &lt;&lt; דובר_המשך &gt;&gt; </w:t>
      </w:r>
      <w:r>
        <w:rPr>
          <w:rtl/>
        </w:rPr>
        <w:t>אורית פרקש הכהן (המחנה הממלכתי):</w:t>
      </w:r>
      <w:r w:rsidRPr="00EC6B25">
        <w:rPr>
          <w:rStyle w:val="TagStyle"/>
          <w:rtl/>
        </w:rPr>
        <w:t xml:space="preserve"> &lt;&lt; דובר_המשך &gt;&gt;</w:t>
      </w:r>
      <w:r>
        <w:rPr>
          <w:rtl/>
        </w:rPr>
        <w:t xml:space="preserve"> </w:t>
      </w:r>
      <w:bookmarkEnd w:id="38228"/>
    </w:p>
    <w:p w:rsidR="00072E18" w:rsidRDefault="00072E18" w:rsidP="00DD0FF2">
      <w:pPr>
        <w:rPr>
          <w:rtl/>
        </w:rPr>
      </w:pPr>
    </w:p>
    <w:p w:rsidR="00072E18" w:rsidRDefault="00072E18" w:rsidP="00041E97">
      <w:pPr>
        <w:rPr>
          <w:rtl/>
        </w:rPr>
      </w:pPr>
      <w:bookmarkStart w:id="38229" w:name="_ETM_Q82_604790"/>
      <w:bookmarkStart w:id="38230" w:name="_ETM_Q82_605090"/>
      <w:bookmarkStart w:id="38231" w:name="_ETM_Q82_605270"/>
      <w:bookmarkStart w:id="38232" w:name="_ETM_Q82_605390"/>
      <w:bookmarkStart w:id="38233" w:name="_ETM_Q82_605960"/>
      <w:bookmarkStart w:id="38234" w:name="_ETM_Q82_599313"/>
      <w:bookmarkEnd w:id="38229"/>
      <w:bookmarkEnd w:id="38230"/>
      <w:bookmarkEnd w:id="38231"/>
      <w:bookmarkEnd w:id="38232"/>
      <w:bookmarkEnd w:id="38233"/>
      <w:bookmarkEnd w:id="38234"/>
      <w:r>
        <w:rPr>
          <w:rFonts w:hint="cs"/>
          <w:rtl/>
        </w:rPr>
        <w:t xml:space="preserve">טוב, אז אעשה </w:t>
      </w:r>
      <w:bookmarkStart w:id="38235" w:name="_ETM_Q82_606050"/>
      <w:bookmarkStart w:id="38236" w:name="_ETM_Q82_606230"/>
      <w:bookmarkEnd w:id="38235"/>
      <w:bookmarkEnd w:id="38236"/>
      <w:r>
        <w:rPr>
          <w:rtl/>
        </w:rPr>
        <w:t xml:space="preserve">את </w:t>
      </w:r>
      <w:bookmarkStart w:id="38237" w:name="_ETM_Q82_606320"/>
      <w:bookmarkEnd w:id="38237"/>
      <w:r>
        <w:rPr>
          <w:rtl/>
        </w:rPr>
        <w:t xml:space="preserve">זה </w:t>
      </w:r>
      <w:bookmarkStart w:id="38238" w:name="_ETM_Q82_606410"/>
      <w:bookmarkEnd w:id="38238"/>
      <w:r>
        <w:rPr>
          <w:rtl/>
        </w:rPr>
        <w:t>במהירות</w:t>
      </w:r>
      <w:r>
        <w:rPr>
          <w:rFonts w:hint="cs"/>
          <w:rtl/>
        </w:rPr>
        <w:t>.</w:t>
      </w:r>
      <w:bookmarkStart w:id="38239" w:name="_ETM_Q82_601583"/>
      <w:bookmarkEnd w:id="38239"/>
      <w:r>
        <w:rPr>
          <w:rtl/>
        </w:rPr>
        <w:t xml:space="preserve"> </w:t>
      </w:r>
      <w:bookmarkStart w:id="38240" w:name="_ETM_Q82_606890"/>
      <w:bookmarkEnd w:id="38240"/>
    </w:p>
    <w:p w:rsidR="00072E18" w:rsidRDefault="00072E18" w:rsidP="00041E97">
      <w:pPr>
        <w:rPr>
          <w:rtl/>
        </w:rPr>
      </w:pPr>
    </w:p>
    <w:p w:rsidR="00072E18" w:rsidRDefault="00072E18" w:rsidP="00041E97">
      <w:pPr>
        <w:pStyle w:val="af6"/>
        <w:keepNext/>
        <w:rPr>
          <w:rtl/>
        </w:rPr>
      </w:pPr>
      <w:bookmarkStart w:id="38241" w:name="ET_yor_6598_63"/>
      <w:r w:rsidRPr="005C3E90">
        <w:rPr>
          <w:rStyle w:val="TagStyle"/>
          <w:rtl/>
        </w:rPr>
        <w:t xml:space="preserve"> &lt;&lt; יור &gt;&gt; </w:t>
      </w:r>
      <w:r>
        <w:rPr>
          <w:rtl/>
        </w:rPr>
        <w:t>היו"ר משה סולומון:</w:t>
      </w:r>
      <w:r w:rsidRPr="005C3E90">
        <w:rPr>
          <w:rStyle w:val="TagStyle"/>
          <w:rtl/>
        </w:rPr>
        <w:t xml:space="preserve"> &lt;&lt; יור &gt;&gt;</w:t>
      </w:r>
      <w:r>
        <w:rPr>
          <w:rtl/>
        </w:rPr>
        <w:t xml:space="preserve"> </w:t>
      </w:r>
      <w:bookmarkEnd w:id="38241"/>
    </w:p>
    <w:p w:rsidR="00072E18" w:rsidRDefault="00072E18" w:rsidP="00DD0FF2">
      <w:pPr>
        <w:rPr>
          <w:rtl/>
        </w:rPr>
      </w:pPr>
    </w:p>
    <w:p w:rsidR="00072E18" w:rsidRDefault="00072E18" w:rsidP="00041E97">
      <w:pPr>
        <w:rPr>
          <w:rtl/>
        </w:rPr>
      </w:pPr>
      <w:r>
        <w:rPr>
          <w:rtl/>
        </w:rPr>
        <w:t xml:space="preserve">מאיפה </w:t>
      </w:r>
      <w:bookmarkStart w:id="38242" w:name="_ETM_Q82_607190"/>
      <w:bookmarkStart w:id="38243" w:name="_ETM_Q82_607610"/>
      <w:bookmarkStart w:id="38244" w:name="_ETM_Q82_607940"/>
      <w:bookmarkEnd w:id="38242"/>
      <w:bookmarkEnd w:id="38243"/>
      <w:bookmarkEnd w:id="38244"/>
      <w:r>
        <w:rPr>
          <w:rFonts w:hint="cs"/>
          <w:rtl/>
        </w:rPr>
        <w:t>משאב</w:t>
      </w:r>
      <w:r>
        <w:rPr>
          <w:rtl/>
        </w:rPr>
        <w:t xml:space="preserve"> </w:t>
      </w:r>
      <w:bookmarkStart w:id="38245" w:name="_ETM_Q82_608240"/>
      <w:bookmarkEnd w:id="38245"/>
      <w:r>
        <w:rPr>
          <w:rtl/>
        </w:rPr>
        <w:t xml:space="preserve">הזמן </w:t>
      </w:r>
      <w:bookmarkStart w:id="38246" w:name="_ETM_Q82_608570"/>
      <w:bookmarkEnd w:id="38246"/>
      <w:r>
        <w:rPr>
          <w:rtl/>
        </w:rPr>
        <w:t xml:space="preserve">הזה </w:t>
      </w:r>
      <w:bookmarkStart w:id="38247" w:name="_ETM_Q82_608720"/>
      <w:bookmarkEnd w:id="38247"/>
      <w:r>
        <w:rPr>
          <w:rtl/>
        </w:rPr>
        <w:t xml:space="preserve">שאת </w:t>
      </w:r>
      <w:bookmarkStart w:id="38248" w:name="_ETM_Q82_608870"/>
      <w:bookmarkEnd w:id="38248"/>
      <w:r>
        <w:rPr>
          <w:rtl/>
        </w:rPr>
        <w:t xml:space="preserve">מדברת </w:t>
      </w:r>
      <w:bookmarkStart w:id="38249" w:name="_ETM_Q82_609140"/>
      <w:bookmarkEnd w:id="38249"/>
      <w:r>
        <w:rPr>
          <w:rtl/>
        </w:rPr>
        <w:t>עליו</w:t>
      </w:r>
      <w:r>
        <w:rPr>
          <w:rFonts w:hint="cs"/>
          <w:rtl/>
        </w:rPr>
        <w:t>?</w:t>
      </w:r>
      <w:bookmarkStart w:id="38250" w:name="_ETM_Q82_603794"/>
      <w:bookmarkStart w:id="38251" w:name="_ETM_Q82_600123"/>
      <w:bookmarkEnd w:id="38250"/>
      <w:bookmarkEnd w:id="38251"/>
      <w:r>
        <w:rPr>
          <w:rtl/>
        </w:rPr>
        <w:t xml:space="preserve"> </w:t>
      </w:r>
      <w:bookmarkStart w:id="38252" w:name="_ETM_Q82_610340"/>
      <w:bookmarkEnd w:id="38252"/>
    </w:p>
    <w:p w:rsidR="00072E18" w:rsidRDefault="00072E18" w:rsidP="00041E97">
      <w:pPr>
        <w:rPr>
          <w:rtl/>
        </w:rPr>
      </w:pPr>
    </w:p>
    <w:p w:rsidR="00072E18" w:rsidRDefault="00072E18" w:rsidP="00041E97">
      <w:pPr>
        <w:pStyle w:val="af5"/>
        <w:keepNext/>
        <w:rPr>
          <w:rtl/>
        </w:rPr>
      </w:pPr>
      <w:bookmarkStart w:id="38253" w:name="ET_interruption_קר_אה_64"/>
      <w:r w:rsidRPr="005C3E90">
        <w:rPr>
          <w:rStyle w:val="TagStyle"/>
          <w:rtl/>
        </w:rPr>
        <w:t xml:space="preserve"> &lt;&lt; קריאה &gt;&gt; </w:t>
      </w:r>
      <w:r>
        <w:rPr>
          <w:rtl/>
        </w:rPr>
        <w:t>קריאה:</w:t>
      </w:r>
      <w:r w:rsidRPr="005C3E90">
        <w:rPr>
          <w:rStyle w:val="TagStyle"/>
          <w:rtl/>
        </w:rPr>
        <w:t xml:space="preserve"> &lt;&lt; קריאה &gt;&gt;</w:t>
      </w:r>
      <w:r>
        <w:rPr>
          <w:rtl/>
        </w:rPr>
        <w:t xml:space="preserve"> </w:t>
      </w:r>
      <w:bookmarkEnd w:id="38253"/>
    </w:p>
    <w:p w:rsidR="00072E18" w:rsidRDefault="00072E18" w:rsidP="00DD0FF2">
      <w:pPr>
        <w:rPr>
          <w:rtl/>
        </w:rPr>
      </w:pPr>
    </w:p>
    <w:p w:rsidR="00072E18" w:rsidRDefault="00072E18" w:rsidP="00041E97">
      <w:pPr>
        <w:rPr>
          <w:rtl/>
        </w:rPr>
      </w:pPr>
      <w:bookmarkStart w:id="38254" w:name="_ETM_Q82_614170"/>
      <w:bookmarkEnd w:id="38254"/>
      <w:r>
        <w:rPr>
          <w:rtl/>
        </w:rPr>
        <w:t xml:space="preserve">יש </w:t>
      </w:r>
      <w:bookmarkStart w:id="38255" w:name="_ETM_Q82_614320"/>
      <w:bookmarkEnd w:id="38255"/>
      <w:r>
        <w:rPr>
          <w:rtl/>
        </w:rPr>
        <w:t>ל</w:t>
      </w:r>
      <w:bookmarkStart w:id="38256" w:name="_ETM_Q82_614620"/>
      <w:bookmarkEnd w:id="38256"/>
      <w:r>
        <w:rPr>
          <w:rFonts w:hint="cs"/>
          <w:rtl/>
        </w:rPr>
        <w:t>י ארבע וחצי שעו</w:t>
      </w:r>
      <w:bookmarkStart w:id="38257" w:name="_ETM_Q82_605083"/>
      <w:bookmarkEnd w:id="38257"/>
      <w:r>
        <w:rPr>
          <w:rFonts w:hint="cs"/>
          <w:rtl/>
        </w:rPr>
        <w:t xml:space="preserve">ת, אני יכולה </w:t>
      </w:r>
      <w:bookmarkStart w:id="38258" w:name="_ETM_Q82_606584"/>
      <w:bookmarkEnd w:id="38258"/>
      <w:r>
        <w:rPr>
          <w:rFonts w:hint="cs"/>
          <w:rtl/>
        </w:rPr>
        <w:t>לעשות איתם מה שאני רוצה.</w:t>
      </w:r>
      <w:bookmarkStart w:id="38259" w:name="_ETM_Q82_606644"/>
      <w:bookmarkEnd w:id="38259"/>
    </w:p>
    <w:p w:rsidR="00072E18" w:rsidRDefault="00072E18" w:rsidP="00041E97">
      <w:pPr>
        <w:rPr>
          <w:rtl/>
        </w:rPr>
      </w:pPr>
    </w:p>
    <w:p w:rsidR="00072E18" w:rsidRDefault="00072E18" w:rsidP="00041E97">
      <w:pPr>
        <w:pStyle w:val="af6"/>
        <w:keepNext/>
        <w:rPr>
          <w:rtl/>
        </w:rPr>
      </w:pPr>
      <w:r w:rsidRPr="005C3E90">
        <w:rPr>
          <w:rStyle w:val="TagStyle"/>
          <w:rtl/>
        </w:rPr>
        <w:t xml:space="preserve"> &lt;&lt; יור &gt;&gt; </w:t>
      </w:r>
      <w:r>
        <w:rPr>
          <w:rtl/>
        </w:rPr>
        <w:t>היו"ר משה סולומון:</w:t>
      </w:r>
      <w:r w:rsidRPr="005C3E90">
        <w:rPr>
          <w:rStyle w:val="TagStyle"/>
          <w:rtl/>
        </w:rPr>
        <w:t xml:space="preserve"> &lt;&lt; יור &gt;&gt;</w:t>
      </w:r>
      <w:r>
        <w:rPr>
          <w:rtl/>
        </w:rPr>
        <w:t xml:space="preserve"> </w:t>
      </w:r>
    </w:p>
    <w:p w:rsidR="00072E18" w:rsidRDefault="00072E18" w:rsidP="00DD0FF2">
      <w:pPr>
        <w:rPr>
          <w:rtl/>
        </w:rPr>
      </w:pPr>
      <w:bookmarkStart w:id="38260" w:name="_ETM_Q82_612895"/>
      <w:bookmarkEnd w:id="38260"/>
    </w:p>
    <w:p w:rsidR="00072E18" w:rsidRDefault="00072E18" w:rsidP="00041E97">
      <w:pPr>
        <w:rPr>
          <w:rtl/>
        </w:rPr>
      </w:pPr>
      <w:bookmarkStart w:id="38261" w:name="_ETM_Q82_612970"/>
      <w:bookmarkEnd w:id="38261"/>
      <w:r>
        <w:rPr>
          <w:rFonts w:hint="cs"/>
          <w:rtl/>
        </w:rPr>
        <w:t>אוקיי, אין בעיה. בסדר.</w:t>
      </w:r>
    </w:p>
    <w:p w:rsidR="00072E18" w:rsidRDefault="00072E18" w:rsidP="00041E97">
      <w:pPr>
        <w:rPr>
          <w:rtl/>
        </w:rPr>
      </w:pPr>
      <w:bookmarkStart w:id="38262" w:name="_ETM_Q82_615039"/>
      <w:bookmarkStart w:id="38263" w:name="_ETM_Q82_615115"/>
      <w:bookmarkEnd w:id="38262"/>
      <w:bookmarkEnd w:id="38263"/>
    </w:p>
    <w:p w:rsidR="00072E18" w:rsidRDefault="00072E18" w:rsidP="00041E97">
      <w:pPr>
        <w:pStyle w:val="af5"/>
        <w:keepNext/>
        <w:rPr>
          <w:rtl/>
        </w:rPr>
      </w:pPr>
      <w:bookmarkStart w:id="38264" w:name="ET_interruption_5084_66"/>
      <w:r w:rsidRPr="005C3E90">
        <w:rPr>
          <w:rStyle w:val="TagStyle"/>
          <w:rtl/>
        </w:rPr>
        <w:t xml:space="preserve"> &lt;&lt; קריאה &gt;&gt; </w:t>
      </w:r>
      <w:r>
        <w:rPr>
          <w:rtl/>
        </w:rPr>
        <w:t>מיקי לוי (יש עתיד):</w:t>
      </w:r>
      <w:r w:rsidRPr="005C3E90">
        <w:rPr>
          <w:rStyle w:val="TagStyle"/>
          <w:rtl/>
        </w:rPr>
        <w:t xml:space="preserve"> &lt;&lt; קריאה &gt;&gt;</w:t>
      </w:r>
      <w:r>
        <w:rPr>
          <w:rtl/>
        </w:rPr>
        <w:t xml:space="preserve"> </w:t>
      </w:r>
      <w:bookmarkEnd w:id="38264"/>
    </w:p>
    <w:p w:rsidR="00072E18" w:rsidRDefault="00072E18" w:rsidP="00DD0FF2">
      <w:pPr>
        <w:rPr>
          <w:rtl/>
        </w:rPr>
      </w:pPr>
    </w:p>
    <w:p w:rsidR="00072E18" w:rsidRDefault="00072E18" w:rsidP="00041E97">
      <w:pPr>
        <w:rPr>
          <w:rtl/>
        </w:rPr>
      </w:pPr>
      <w:r>
        <w:rPr>
          <w:rFonts w:hint="cs"/>
          <w:rtl/>
        </w:rPr>
        <w:t xml:space="preserve">יש לנו </w:t>
      </w:r>
      <w:proofErr w:type="spellStart"/>
      <w:r>
        <w:rPr>
          <w:rFonts w:hint="cs"/>
          <w:rtl/>
        </w:rPr>
        <w:t>בספיירים</w:t>
      </w:r>
      <w:proofErr w:type="spellEnd"/>
      <w:r>
        <w:rPr>
          <w:rFonts w:hint="cs"/>
          <w:rtl/>
        </w:rPr>
        <w:t>.</w:t>
      </w:r>
      <w:bookmarkStart w:id="38265" w:name="_ETM_Q82_610174"/>
      <w:bookmarkEnd w:id="38265"/>
    </w:p>
    <w:p w:rsidR="00072E18" w:rsidRDefault="00072E18" w:rsidP="00041E97">
      <w:pPr>
        <w:rPr>
          <w:rtl/>
        </w:rPr>
      </w:pPr>
    </w:p>
    <w:p w:rsidR="00072E18" w:rsidRDefault="00072E18" w:rsidP="00041E97">
      <w:pPr>
        <w:pStyle w:val="af5"/>
        <w:keepNext/>
        <w:rPr>
          <w:rtl/>
        </w:rPr>
      </w:pPr>
      <w:bookmarkStart w:id="38266" w:name="ET_interruption_קר_אה_67"/>
      <w:r w:rsidRPr="005C3E90">
        <w:rPr>
          <w:rStyle w:val="TagStyle"/>
          <w:rtl/>
        </w:rPr>
        <w:t xml:space="preserve"> &lt;&lt; קריאה &gt;&gt; </w:t>
      </w:r>
      <w:r>
        <w:rPr>
          <w:rtl/>
        </w:rPr>
        <w:t>קריאה:</w:t>
      </w:r>
      <w:r w:rsidRPr="005C3E90">
        <w:rPr>
          <w:rStyle w:val="TagStyle"/>
          <w:rtl/>
        </w:rPr>
        <w:t xml:space="preserve"> &lt;&lt; קריאה &gt;&gt;</w:t>
      </w:r>
      <w:r>
        <w:rPr>
          <w:rtl/>
        </w:rPr>
        <w:t xml:space="preserve"> </w:t>
      </w:r>
      <w:bookmarkEnd w:id="38266"/>
    </w:p>
    <w:p w:rsidR="00072E18" w:rsidRDefault="00072E18" w:rsidP="00DD0FF2">
      <w:pPr>
        <w:rPr>
          <w:rtl/>
        </w:rPr>
      </w:pPr>
    </w:p>
    <w:p w:rsidR="00072E18" w:rsidRDefault="00072E18" w:rsidP="00041E97">
      <w:pPr>
        <w:rPr>
          <w:rtl/>
        </w:rPr>
      </w:pPr>
      <w:r>
        <w:rPr>
          <w:rFonts w:hint="cs"/>
          <w:rtl/>
        </w:rPr>
        <w:t>שמרתי בצד.</w:t>
      </w:r>
      <w:bookmarkStart w:id="38267" w:name="_ETM_Q82_612405"/>
      <w:bookmarkEnd w:id="38267"/>
    </w:p>
    <w:p w:rsidR="00072E18" w:rsidRDefault="00072E18" w:rsidP="00041E97">
      <w:pPr>
        <w:rPr>
          <w:rtl/>
        </w:rPr>
      </w:pPr>
    </w:p>
    <w:p w:rsidR="00072E18" w:rsidRDefault="00072E18" w:rsidP="00041E97">
      <w:pPr>
        <w:pStyle w:val="-"/>
        <w:keepNext/>
        <w:rPr>
          <w:rtl/>
        </w:rPr>
      </w:pPr>
      <w:bookmarkStart w:id="38268" w:name="ET_speakercontinue_5800_71"/>
      <w:r w:rsidRPr="005C3E90">
        <w:rPr>
          <w:rStyle w:val="TagStyle"/>
          <w:rtl/>
        </w:rPr>
        <w:t xml:space="preserve"> &lt;&lt; דובר_המשך &gt;&gt; </w:t>
      </w:r>
      <w:r>
        <w:rPr>
          <w:rtl/>
        </w:rPr>
        <w:t>אורית פרקש הכהן (המחנה הממלכתי):</w:t>
      </w:r>
      <w:r w:rsidRPr="005C3E90">
        <w:rPr>
          <w:rStyle w:val="TagStyle"/>
          <w:rtl/>
        </w:rPr>
        <w:t xml:space="preserve"> &lt;&lt; דובר_המשך &gt;&gt;</w:t>
      </w:r>
      <w:r>
        <w:rPr>
          <w:rtl/>
        </w:rPr>
        <w:t xml:space="preserve"> </w:t>
      </w:r>
      <w:bookmarkEnd w:id="38268"/>
    </w:p>
    <w:p w:rsidR="00072E18" w:rsidRDefault="00072E18" w:rsidP="00DD0FF2">
      <w:pPr>
        <w:rPr>
          <w:rtl/>
          <w:lang w:eastAsia="he-IL"/>
        </w:rPr>
      </w:pPr>
    </w:p>
    <w:p w:rsidR="00072E18" w:rsidRDefault="00072E18" w:rsidP="00041E97">
      <w:pPr>
        <w:rPr>
          <w:rtl/>
        </w:rPr>
      </w:pPr>
      <w:bookmarkStart w:id="38269" w:name="_ETM_Q82_618680"/>
      <w:bookmarkEnd w:id="38269"/>
      <w:r>
        <w:rPr>
          <w:rtl/>
        </w:rPr>
        <w:t xml:space="preserve">אבל </w:t>
      </w:r>
      <w:bookmarkStart w:id="38270" w:name="_ETM_Q82_619190"/>
      <w:bookmarkEnd w:id="38270"/>
      <w:r>
        <w:rPr>
          <w:rtl/>
        </w:rPr>
        <w:t xml:space="preserve">אני </w:t>
      </w:r>
      <w:bookmarkStart w:id="38271" w:name="_ETM_Q82_619340"/>
      <w:bookmarkEnd w:id="38271"/>
      <w:r>
        <w:rPr>
          <w:rtl/>
        </w:rPr>
        <w:t xml:space="preserve">שמחה </w:t>
      </w:r>
      <w:bookmarkStart w:id="38272" w:name="_ETM_Q82_619670"/>
      <w:bookmarkEnd w:id="38272"/>
      <w:r>
        <w:rPr>
          <w:rtl/>
        </w:rPr>
        <w:t>ש</w:t>
      </w:r>
      <w:bookmarkStart w:id="38273" w:name="_ETM_Q82_620210"/>
      <w:bookmarkEnd w:id="38273"/>
      <w:r>
        <w:rPr>
          <w:rFonts w:hint="cs"/>
          <w:rtl/>
        </w:rPr>
        <w:t>דיברת איתי</w:t>
      </w:r>
      <w:bookmarkStart w:id="38274" w:name="_ETM_Q82_615935"/>
      <w:bookmarkEnd w:id="38274"/>
      <w:r>
        <w:rPr>
          <w:rFonts w:hint="cs"/>
          <w:rtl/>
        </w:rPr>
        <w:t>,</w:t>
      </w:r>
      <w:r>
        <w:rPr>
          <w:rtl/>
        </w:rPr>
        <w:t xml:space="preserve"> </w:t>
      </w:r>
      <w:bookmarkStart w:id="38275" w:name="_ETM_Q82_620480"/>
      <w:bookmarkEnd w:id="38275"/>
      <w:r>
        <w:rPr>
          <w:rtl/>
        </w:rPr>
        <w:t xml:space="preserve">כי </w:t>
      </w:r>
      <w:bookmarkStart w:id="38276" w:name="_ETM_Q82_620630"/>
      <w:bookmarkEnd w:id="38276"/>
      <w:r>
        <w:rPr>
          <w:rtl/>
        </w:rPr>
        <w:t xml:space="preserve">זה </w:t>
      </w:r>
      <w:bookmarkStart w:id="38277" w:name="_ETM_Q82_620780"/>
      <w:bookmarkEnd w:id="38277"/>
      <w:r>
        <w:rPr>
          <w:rtl/>
        </w:rPr>
        <w:t xml:space="preserve">עזר </w:t>
      </w:r>
      <w:bookmarkStart w:id="38278" w:name="_ETM_Q82_621050"/>
      <w:bookmarkEnd w:id="38278"/>
      <w:r>
        <w:rPr>
          <w:rtl/>
        </w:rPr>
        <w:t>לי</w:t>
      </w:r>
      <w:r w:rsidR="007B7822">
        <w:rPr>
          <w:rFonts w:hint="cs"/>
          <w:rtl/>
        </w:rPr>
        <w:t>,</w:t>
      </w:r>
      <w:r>
        <w:rPr>
          <w:rtl/>
        </w:rPr>
        <w:t xml:space="preserve"> </w:t>
      </w:r>
      <w:bookmarkStart w:id="38279" w:name="_ETM_Q82_621140"/>
      <w:bookmarkEnd w:id="38279"/>
      <w:r>
        <w:rPr>
          <w:rtl/>
        </w:rPr>
        <w:t xml:space="preserve">בשעה </w:t>
      </w:r>
      <w:bookmarkStart w:id="38280" w:name="_ETM_Q82_621500"/>
      <w:bookmarkEnd w:id="38280"/>
      <w:r>
        <w:rPr>
          <w:rtl/>
        </w:rPr>
        <w:t xml:space="preserve">המאוחרת </w:t>
      </w:r>
      <w:bookmarkStart w:id="38281" w:name="_ETM_Q82_622130"/>
      <w:bookmarkEnd w:id="38281"/>
      <w:r>
        <w:rPr>
          <w:rtl/>
        </w:rPr>
        <w:t>הזאת</w:t>
      </w:r>
      <w:r>
        <w:rPr>
          <w:rFonts w:hint="cs"/>
          <w:rtl/>
        </w:rPr>
        <w:t>.</w:t>
      </w:r>
      <w:r>
        <w:rPr>
          <w:rtl/>
        </w:rPr>
        <w:t xml:space="preserve"> </w:t>
      </w:r>
      <w:bookmarkStart w:id="38282" w:name="_ETM_Q82_623220"/>
      <w:bookmarkEnd w:id="38282"/>
    </w:p>
    <w:p w:rsidR="00072E18" w:rsidRDefault="00072E18" w:rsidP="00041E97">
      <w:pPr>
        <w:rPr>
          <w:rtl/>
        </w:rPr>
      </w:pPr>
      <w:bookmarkStart w:id="38283" w:name="_ETM_Q82_625014"/>
      <w:bookmarkStart w:id="38284" w:name="_ETM_Q82_625089"/>
      <w:bookmarkStart w:id="38285" w:name="_ETM_Q82_648126"/>
      <w:bookmarkEnd w:id="38283"/>
      <w:bookmarkEnd w:id="38284"/>
      <w:bookmarkEnd w:id="38285"/>
    </w:p>
    <w:p w:rsidR="00072E18" w:rsidRDefault="00072E18" w:rsidP="007B7822">
      <w:pPr>
        <w:rPr>
          <w:rtl/>
        </w:rPr>
      </w:pPr>
      <w:bookmarkStart w:id="38286" w:name="_ETM_Q82_625191"/>
      <w:bookmarkStart w:id="38287" w:name="_ETM_Q82_625245"/>
      <w:bookmarkEnd w:id="38286"/>
      <w:bookmarkEnd w:id="38287"/>
      <w:r>
        <w:rPr>
          <w:rtl/>
        </w:rPr>
        <w:t xml:space="preserve">אבל </w:t>
      </w:r>
      <w:bookmarkStart w:id="38288" w:name="_ETM_Q82_623459"/>
      <w:bookmarkEnd w:id="38288"/>
      <w:r>
        <w:rPr>
          <w:rtl/>
        </w:rPr>
        <w:t xml:space="preserve">מה </w:t>
      </w:r>
      <w:bookmarkStart w:id="38289" w:name="_ETM_Q82_623579"/>
      <w:bookmarkEnd w:id="38289"/>
      <w:r>
        <w:rPr>
          <w:rtl/>
        </w:rPr>
        <w:t xml:space="preserve">שאני </w:t>
      </w:r>
      <w:bookmarkStart w:id="38290" w:name="_ETM_Q82_623790"/>
      <w:bookmarkEnd w:id="38290"/>
      <w:r>
        <w:rPr>
          <w:rtl/>
        </w:rPr>
        <w:t xml:space="preserve">רוצה </w:t>
      </w:r>
      <w:bookmarkStart w:id="38291" w:name="_ETM_Q82_624030"/>
      <w:bookmarkEnd w:id="38291"/>
      <w:r>
        <w:rPr>
          <w:rtl/>
        </w:rPr>
        <w:t xml:space="preserve">להגיד </w:t>
      </w:r>
      <w:bookmarkStart w:id="38292" w:name="_ETM_Q82_624239"/>
      <w:bookmarkEnd w:id="38292"/>
      <w:r>
        <w:rPr>
          <w:rtl/>
        </w:rPr>
        <w:t>לך</w:t>
      </w:r>
      <w:r>
        <w:rPr>
          <w:rFonts w:hint="cs"/>
          <w:rtl/>
        </w:rPr>
        <w:t xml:space="preserve"> הוא</w:t>
      </w:r>
      <w:r>
        <w:rPr>
          <w:rtl/>
        </w:rPr>
        <w:t xml:space="preserve"> </w:t>
      </w:r>
      <w:bookmarkStart w:id="38293" w:name="_ETM_Q82_624420"/>
      <w:bookmarkEnd w:id="38293"/>
      <w:r>
        <w:rPr>
          <w:rtl/>
        </w:rPr>
        <w:t>ש</w:t>
      </w:r>
      <w:bookmarkStart w:id="38294" w:name="_ETM_Q82_625140"/>
      <w:bookmarkStart w:id="38295" w:name="_ETM_Q82_623215"/>
      <w:bookmarkEnd w:id="38294"/>
      <w:bookmarkEnd w:id="38295"/>
      <w:r>
        <w:rPr>
          <w:rtl/>
        </w:rPr>
        <w:t xml:space="preserve">גם </w:t>
      </w:r>
      <w:bookmarkStart w:id="38296" w:name="_ETM_Q82_625799"/>
      <w:bookmarkEnd w:id="38296"/>
      <w:r>
        <w:rPr>
          <w:rtl/>
        </w:rPr>
        <w:t xml:space="preserve">בזה </w:t>
      </w:r>
      <w:bookmarkStart w:id="38297" w:name="_ETM_Q82_626310"/>
      <w:bookmarkEnd w:id="38297"/>
      <w:r>
        <w:rPr>
          <w:rtl/>
        </w:rPr>
        <w:t xml:space="preserve">היא </w:t>
      </w:r>
      <w:bookmarkStart w:id="38298" w:name="_ETM_Q82_626459"/>
      <w:bookmarkEnd w:id="38298"/>
      <w:r>
        <w:rPr>
          <w:rtl/>
        </w:rPr>
        <w:t xml:space="preserve">הבבואה </w:t>
      </w:r>
      <w:bookmarkStart w:id="38299" w:name="_ETM_Q82_627000"/>
      <w:bookmarkEnd w:id="38299"/>
      <w:r>
        <w:rPr>
          <w:rtl/>
        </w:rPr>
        <w:t xml:space="preserve">של </w:t>
      </w:r>
      <w:bookmarkStart w:id="38300" w:name="_ETM_Q82_627209"/>
      <w:bookmarkEnd w:id="38300"/>
      <w:r>
        <w:rPr>
          <w:rtl/>
        </w:rPr>
        <w:t xml:space="preserve">הממשלה </w:t>
      </w:r>
      <w:bookmarkStart w:id="38301" w:name="_ETM_Q82_627659"/>
      <w:bookmarkEnd w:id="38301"/>
      <w:r>
        <w:rPr>
          <w:rtl/>
        </w:rPr>
        <w:t>הז</w:t>
      </w:r>
      <w:r>
        <w:rPr>
          <w:rFonts w:hint="cs"/>
          <w:rtl/>
        </w:rPr>
        <w:t>את,</w:t>
      </w:r>
      <w:bookmarkStart w:id="38302" w:name="_ETM_Q82_624606"/>
      <w:bookmarkEnd w:id="38302"/>
      <w:r>
        <w:rPr>
          <w:rtl/>
        </w:rPr>
        <w:t xml:space="preserve"> </w:t>
      </w:r>
      <w:bookmarkStart w:id="38303" w:name="_ETM_Q82_627840"/>
      <w:bookmarkEnd w:id="38303"/>
      <w:r>
        <w:rPr>
          <w:rtl/>
        </w:rPr>
        <w:t xml:space="preserve">כי </w:t>
      </w:r>
      <w:bookmarkStart w:id="38304" w:name="_ETM_Q82_627989"/>
      <w:bookmarkEnd w:id="38304"/>
      <w:r>
        <w:rPr>
          <w:rtl/>
        </w:rPr>
        <w:t xml:space="preserve">ההתנהלות </w:t>
      </w:r>
      <w:bookmarkStart w:id="38305" w:name="_ETM_Q82_628890"/>
      <w:bookmarkEnd w:id="38305"/>
      <w:r>
        <w:rPr>
          <w:rtl/>
        </w:rPr>
        <w:t xml:space="preserve">היא </w:t>
      </w:r>
      <w:bookmarkStart w:id="38306" w:name="_ETM_Q82_628980"/>
      <w:bookmarkEnd w:id="38306"/>
      <w:r>
        <w:rPr>
          <w:rtl/>
        </w:rPr>
        <w:t>רשלנית</w:t>
      </w:r>
      <w:r w:rsidR="007B7822">
        <w:rPr>
          <w:rFonts w:hint="cs"/>
          <w:rtl/>
        </w:rPr>
        <w:t>;</w:t>
      </w:r>
      <w:r>
        <w:rPr>
          <w:rtl/>
        </w:rPr>
        <w:t xml:space="preserve"> </w:t>
      </w:r>
      <w:bookmarkStart w:id="38307" w:name="_ETM_Q82_629430"/>
      <w:bookmarkEnd w:id="38307"/>
      <w:r>
        <w:rPr>
          <w:rtl/>
        </w:rPr>
        <w:t xml:space="preserve">מה </w:t>
      </w:r>
      <w:bookmarkStart w:id="38308" w:name="_ETM_Q82_629549"/>
      <w:bookmarkEnd w:id="38308"/>
      <w:r>
        <w:rPr>
          <w:rtl/>
        </w:rPr>
        <w:t>שנקרא</w:t>
      </w:r>
      <w:r>
        <w:rPr>
          <w:rFonts w:hint="cs"/>
          <w:rtl/>
        </w:rPr>
        <w:t>,</w:t>
      </w:r>
      <w:r>
        <w:rPr>
          <w:rtl/>
        </w:rPr>
        <w:t xml:space="preserve"> </w:t>
      </w:r>
      <w:bookmarkStart w:id="38309" w:name="_ETM_Q82_630000"/>
      <w:bookmarkStart w:id="38310" w:name="_ETM_Q82_630840"/>
      <w:bookmarkEnd w:id="38309"/>
      <w:bookmarkEnd w:id="38310"/>
      <w:r>
        <w:rPr>
          <w:rtl/>
        </w:rPr>
        <w:t xml:space="preserve">לא </w:t>
      </w:r>
      <w:bookmarkStart w:id="38311" w:name="_ETM_Q82_631019"/>
      <w:bookmarkEnd w:id="38311"/>
      <w:r>
        <w:rPr>
          <w:rtl/>
        </w:rPr>
        <w:t xml:space="preserve">יודעים </w:t>
      </w:r>
      <w:bookmarkStart w:id="38312" w:name="_ETM_Q82_631319"/>
      <w:bookmarkEnd w:id="38312"/>
      <w:r>
        <w:rPr>
          <w:rtl/>
        </w:rPr>
        <w:t>לעבוד</w:t>
      </w:r>
      <w:r>
        <w:rPr>
          <w:rFonts w:hint="cs"/>
          <w:rtl/>
        </w:rPr>
        <w:t>.</w:t>
      </w:r>
      <w:r>
        <w:rPr>
          <w:rtl/>
        </w:rPr>
        <w:t xml:space="preserve"> </w:t>
      </w:r>
      <w:bookmarkStart w:id="38313" w:name="_ETM_Q82_632530"/>
      <w:bookmarkEnd w:id="38313"/>
      <w:r>
        <w:rPr>
          <w:rtl/>
        </w:rPr>
        <w:t xml:space="preserve">אז </w:t>
      </w:r>
      <w:bookmarkStart w:id="38314" w:name="_ETM_Q82_632709"/>
      <w:bookmarkEnd w:id="38314"/>
      <w:r>
        <w:rPr>
          <w:rtl/>
        </w:rPr>
        <w:t xml:space="preserve">קודם </w:t>
      </w:r>
      <w:bookmarkStart w:id="38315" w:name="_ETM_Q82_632980"/>
      <w:bookmarkEnd w:id="38315"/>
      <w:r>
        <w:rPr>
          <w:rtl/>
        </w:rPr>
        <w:t>כ</w:t>
      </w:r>
      <w:r>
        <w:rPr>
          <w:rFonts w:hint="cs"/>
          <w:rtl/>
        </w:rPr>
        <w:t>ו</w:t>
      </w:r>
      <w:r>
        <w:rPr>
          <w:rtl/>
        </w:rPr>
        <w:t>ל</w:t>
      </w:r>
      <w:r>
        <w:rPr>
          <w:rFonts w:hint="cs"/>
          <w:rtl/>
        </w:rPr>
        <w:t>, הפרו</w:t>
      </w:r>
      <w:r>
        <w:rPr>
          <w:rtl/>
        </w:rPr>
        <w:t xml:space="preserve"> </w:t>
      </w:r>
      <w:bookmarkStart w:id="38316" w:name="_ETM_Q82_633430"/>
      <w:bookmarkStart w:id="38317" w:name="_ETM_Q82_633730"/>
      <w:bookmarkStart w:id="38318" w:name="_ETM_Q82_630136"/>
      <w:bookmarkEnd w:id="38316"/>
      <w:bookmarkEnd w:id="38317"/>
      <w:bookmarkEnd w:id="38318"/>
      <w:r>
        <w:rPr>
          <w:rtl/>
        </w:rPr>
        <w:t>חוקי</w:t>
      </w:r>
      <w:bookmarkStart w:id="38319" w:name="_ETM_Q82_634150"/>
      <w:bookmarkEnd w:id="38319"/>
      <w:r>
        <w:rPr>
          <w:rFonts w:hint="cs"/>
          <w:rtl/>
        </w:rPr>
        <w:t>-</w:t>
      </w:r>
      <w:r>
        <w:rPr>
          <w:rtl/>
        </w:rPr>
        <w:t xml:space="preserve">יסוד </w:t>
      </w:r>
      <w:bookmarkStart w:id="38320" w:name="_ETM_Q82_634450"/>
      <w:bookmarkEnd w:id="38320"/>
      <w:r>
        <w:rPr>
          <w:rtl/>
        </w:rPr>
        <w:t xml:space="preserve">בהגשות </w:t>
      </w:r>
      <w:bookmarkStart w:id="38321" w:name="_ETM_Q82_634900"/>
      <w:bookmarkEnd w:id="38321"/>
      <w:r>
        <w:rPr>
          <w:rtl/>
        </w:rPr>
        <w:t>התקציב</w:t>
      </w:r>
      <w:r>
        <w:rPr>
          <w:rFonts w:hint="cs"/>
          <w:rtl/>
        </w:rPr>
        <w:t>.</w:t>
      </w:r>
      <w:r>
        <w:rPr>
          <w:rtl/>
        </w:rPr>
        <w:t xml:space="preserve"> </w:t>
      </w:r>
      <w:bookmarkStart w:id="38322" w:name="_ETM_Q82_635379"/>
      <w:bookmarkEnd w:id="38322"/>
      <w:r>
        <w:rPr>
          <w:rtl/>
        </w:rPr>
        <w:t xml:space="preserve">זה </w:t>
      </w:r>
      <w:bookmarkStart w:id="38323" w:name="_ETM_Q82_635470"/>
      <w:bookmarkEnd w:id="38323"/>
      <w:r>
        <w:rPr>
          <w:rtl/>
        </w:rPr>
        <w:t xml:space="preserve">לא </w:t>
      </w:r>
      <w:bookmarkStart w:id="38324" w:name="_ETM_Q82_635590"/>
      <w:bookmarkEnd w:id="38324"/>
      <w:r>
        <w:rPr>
          <w:rtl/>
        </w:rPr>
        <w:t xml:space="preserve">עושה </w:t>
      </w:r>
      <w:bookmarkStart w:id="38325" w:name="_ETM_Q82_635860"/>
      <w:bookmarkEnd w:id="38325"/>
      <w:r>
        <w:rPr>
          <w:rtl/>
        </w:rPr>
        <w:t xml:space="preserve">טוב </w:t>
      </w:r>
      <w:bookmarkStart w:id="38326" w:name="_ETM_Q82_636910"/>
      <w:bookmarkEnd w:id="38326"/>
      <w:r>
        <w:rPr>
          <w:rFonts w:hint="cs"/>
          <w:rtl/>
        </w:rPr>
        <w:t>למ</w:t>
      </w:r>
      <w:r>
        <w:rPr>
          <w:rtl/>
        </w:rPr>
        <w:t xml:space="preserve">דרגים </w:t>
      </w:r>
      <w:bookmarkStart w:id="38327" w:name="_ETM_Q82_637569"/>
      <w:bookmarkEnd w:id="38327"/>
      <w:r>
        <w:rPr>
          <w:rtl/>
        </w:rPr>
        <w:t xml:space="preserve">ולחברות </w:t>
      </w:r>
      <w:bookmarkStart w:id="38328" w:name="_ETM_Q82_638260"/>
      <w:bookmarkEnd w:id="38328"/>
      <w:r>
        <w:rPr>
          <w:rtl/>
        </w:rPr>
        <w:t xml:space="preserve">בעולם </w:t>
      </w:r>
      <w:bookmarkStart w:id="38329" w:name="_ETM_Q82_638590"/>
      <w:bookmarkEnd w:id="38329"/>
      <w:r>
        <w:rPr>
          <w:rtl/>
        </w:rPr>
        <w:t xml:space="preserve">שמסתכלות </w:t>
      </w:r>
      <w:bookmarkStart w:id="38330" w:name="_ETM_Q82_639250"/>
      <w:bookmarkEnd w:id="38330"/>
      <w:r>
        <w:rPr>
          <w:rtl/>
        </w:rPr>
        <w:t>עלינו</w:t>
      </w:r>
      <w:r>
        <w:rPr>
          <w:rFonts w:hint="cs"/>
          <w:rtl/>
        </w:rPr>
        <w:t>.</w:t>
      </w:r>
      <w:r>
        <w:rPr>
          <w:rtl/>
        </w:rPr>
        <w:t xml:space="preserve"> </w:t>
      </w:r>
      <w:bookmarkStart w:id="38331" w:name="_ETM_Q82_639890"/>
      <w:bookmarkEnd w:id="38331"/>
      <w:r>
        <w:rPr>
          <w:rtl/>
        </w:rPr>
        <w:t>חוק</w:t>
      </w:r>
      <w:bookmarkStart w:id="38332" w:name="_ETM_Q82_640100"/>
      <w:bookmarkEnd w:id="38332"/>
      <w:r>
        <w:rPr>
          <w:rFonts w:hint="cs"/>
          <w:rtl/>
        </w:rPr>
        <w:t>-</w:t>
      </w:r>
      <w:r>
        <w:rPr>
          <w:rtl/>
        </w:rPr>
        <w:t>יסוד</w:t>
      </w:r>
      <w:r>
        <w:rPr>
          <w:rFonts w:hint="cs"/>
          <w:rtl/>
        </w:rPr>
        <w:t xml:space="preserve">, </w:t>
      </w:r>
      <w:r>
        <w:t>basic law</w:t>
      </w:r>
      <w:r>
        <w:rPr>
          <w:rFonts w:hint="cs"/>
          <w:rtl/>
        </w:rPr>
        <w:t xml:space="preserve">, </w:t>
      </w:r>
      <w:bookmarkStart w:id="38333" w:name="_ETM_Q82_640610"/>
      <w:bookmarkStart w:id="38334" w:name="_ETM_Q82_641270"/>
      <w:bookmarkStart w:id="38335" w:name="_ETM_Q82_641390"/>
      <w:bookmarkStart w:id="38336" w:name="_ETM_Q82_636586"/>
      <w:bookmarkEnd w:id="38333"/>
      <w:bookmarkEnd w:id="38334"/>
      <w:bookmarkEnd w:id="38335"/>
      <w:bookmarkEnd w:id="38336"/>
      <w:r>
        <w:rPr>
          <w:rtl/>
        </w:rPr>
        <w:t xml:space="preserve">נחשב </w:t>
      </w:r>
      <w:bookmarkStart w:id="38337" w:name="_ETM_Q82_641690"/>
      <w:bookmarkEnd w:id="38337"/>
      <w:r>
        <w:rPr>
          <w:rtl/>
        </w:rPr>
        <w:t xml:space="preserve">לדבר </w:t>
      </w:r>
      <w:bookmarkStart w:id="38338" w:name="_ETM_Q82_642050"/>
      <w:bookmarkEnd w:id="38338"/>
      <w:r>
        <w:rPr>
          <w:rtl/>
        </w:rPr>
        <w:t>רציני</w:t>
      </w:r>
      <w:r>
        <w:rPr>
          <w:rFonts w:hint="cs"/>
          <w:rtl/>
        </w:rPr>
        <w:t>.</w:t>
      </w:r>
      <w:r>
        <w:rPr>
          <w:rtl/>
        </w:rPr>
        <w:t xml:space="preserve"> </w:t>
      </w:r>
      <w:bookmarkStart w:id="38339" w:name="_ETM_Q82_643100"/>
      <w:bookmarkEnd w:id="38339"/>
      <w:r>
        <w:rPr>
          <w:rtl/>
        </w:rPr>
        <w:t xml:space="preserve">דבר </w:t>
      </w:r>
      <w:bookmarkStart w:id="38340" w:name="_ETM_Q82_643400"/>
      <w:bookmarkEnd w:id="38340"/>
      <w:r>
        <w:rPr>
          <w:rtl/>
        </w:rPr>
        <w:t>שני</w:t>
      </w:r>
      <w:bookmarkStart w:id="38341" w:name="_ETM_Q82_643790"/>
      <w:bookmarkEnd w:id="38341"/>
      <w:r>
        <w:rPr>
          <w:rFonts w:hint="cs"/>
          <w:rtl/>
        </w:rPr>
        <w:t xml:space="preserve"> </w:t>
      </w:r>
      <w:r w:rsidR="007B7822">
        <w:rPr>
          <w:rFonts w:hint="eastAsia"/>
          <w:rtl/>
        </w:rPr>
        <w:t xml:space="preserve">– </w:t>
      </w:r>
      <w:r>
        <w:rPr>
          <w:rtl/>
        </w:rPr>
        <w:t xml:space="preserve">פתחנו </w:t>
      </w:r>
      <w:bookmarkStart w:id="38342" w:name="_ETM_Q82_644180"/>
      <w:bookmarkEnd w:id="38342"/>
      <w:r w:rsidR="007B7822">
        <w:rPr>
          <w:rFonts w:hint="cs"/>
          <w:rtl/>
        </w:rPr>
        <w:t xml:space="preserve">רק את התקציב </w:t>
      </w:r>
      <w:bookmarkStart w:id="38343" w:name="_ETM_Q82_644270"/>
      <w:bookmarkStart w:id="38344" w:name="_ETM_Q82_644660"/>
      <w:bookmarkEnd w:id="38343"/>
      <w:bookmarkEnd w:id="38344"/>
      <w:r>
        <w:rPr>
          <w:rFonts w:hint="cs"/>
          <w:rtl/>
        </w:rPr>
        <w:t xml:space="preserve">של שנת 2024 </w:t>
      </w:r>
      <w:bookmarkStart w:id="38345" w:name="_ETM_Q82_645230"/>
      <w:bookmarkStart w:id="38346" w:name="_ETM_Q82_645590"/>
      <w:bookmarkStart w:id="38347" w:name="_ETM_Q82_645950"/>
      <w:bookmarkStart w:id="38348" w:name="_ETM_Q82_646730"/>
      <w:bookmarkEnd w:id="38345"/>
      <w:bookmarkEnd w:id="38346"/>
      <w:bookmarkEnd w:id="38347"/>
      <w:bookmarkEnd w:id="38348"/>
      <w:r>
        <w:rPr>
          <w:rFonts w:hint="cs"/>
          <w:rtl/>
        </w:rPr>
        <w:t>ארבע</w:t>
      </w:r>
      <w:bookmarkStart w:id="38349" w:name="_ETM_Q82_642186"/>
      <w:bookmarkEnd w:id="38349"/>
      <w:r>
        <w:rPr>
          <w:rtl/>
        </w:rPr>
        <w:t xml:space="preserve"> </w:t>
      </w:r>
      <w:bookmarkStart w:id="38350" w:name="_ETM_Q82_647000"/>
      <w:bookmarkEnd w:id="38350"/>
      <w:r>
        <w:rPr>
          <w:rtl/>
        </w:rPr>
        <w:t>פעמים</w:t>
      </w:r>
      <w:r>
        <w:rPr>
          <w:rFonts w:hint="cs"/>
          <w:rtl/>
        </w:rPr>
        <w:t xml:space="preserve"> </w:t>
      </w:r>
      <w:r>
        <w:rPr>
          <w:rtl/>
        </w:rPr>
        <w:t>בס</w:t>
      </w:r>
      <w:r>
        <w:rPr>
          <w:rFonts w:hint="cs"/>
          <w:rtl/>
        </w:rPr>
        <w:t>ך הכול,</w:t>
      </w:r>
      <w:r>
        <w:rPr>
          <w:rtl/>
        </w:rPr>
        <w:t xml:space="preserve"> </w:t>
      </w:r>
      <w:bookmarkStart w:id="38351" w:name="_ETM_Q82_647840"/>
      <w:bookmarkEnd w:id="38351"/>
      <w:r w:rsidR="007B7822">
        <w:rPr>
          <w:rFonts w:hint="cs"/>
          <w:rtl/>
        </w:rPr>
        <w:t>ו</w:t>
      </w:r>
      <w:r>
        <w:rPr>
          <w:rtl/>
        </w:rPr>
        <w:t xml:space="preserve">הפעמיים </w:t>
      </w:r>
      <w:bookmarkStart w:id="38352" w:name="_ETM_Q82_648680"/>
      <w:bookmarkEnd w:id="38352"/>
      <w:r>
        <w:rPr>
          <w:rtl/>
        </w:rPr>
        <w:t xml:space="preserve">האחרונות </w:t>
      </w:r>
      <w:bookmarkStart w:id="38353" w:name="_ETM_Q82_649220"/>
      <w:bookmarkEnd w:id="38353"/>
      <w:r>
        <w:rPr>
          <w:rFonts w:hint="cs"/>
          <w:rtl/>
        </w:rPr>
        <w:t xml:space="preserve">היו </w:t>
      </w:r>
      <w:r>
        <w:rPr>
          <w:rtl/>
        </w:rPr>
        <w:t>יכ</w:t>
      </w:r>
      <w:r>
        <w:rPr>
          <w:rFonts w:hint="cs"/>
          <w:rtl/>
        </w:rPr>
        <w:t>ו</w:t>
      </w:r>
      <w:r>
        <w:rPr>
          <w:rtl/>
        </w:rPr>
        <w:t>לו</w:t>
      </w:r>
      <w:r>
        <w:rPr>
          <w:rFonts w:hint="cs"/>
          <w:rtl/>
        </w:rPr>
        <w:t>ת</w:t>
      </w:r>
      <w:r>
        <w:rPr>
          <w:rtl/>
        </w:rPr>
        <w:t xml:space="preserve"> </w:t>
      </w:r>
      <w:bookmarkStart w:id="38354" w:name="_ETM_Q82_649550"/>
      <w:bookmarkEnd w:id="38354"/>
      <w:r>
        <w:rPr>
          <w:rtl/>
        </w:rPr>
        <w:t xml:space="preserve">להיות </w:t>
      </w:r>
      <w:bookmarkStart w:id="38355" w:name="_ETM_Q82_649819"/>
      <w:bookmarkEnd w:id="38355"/>
      <w:r>
        <w:rPr>
          <w:rtl/>
        </w:rPr>
        <w:t xml:space="preserve">פעם </w:t>
      </w:r>
      <w:bookmarkStart w:id="38356" w:name="_ETM_Q82_650060"/>
      <w:bookmarkEnd w:id="38356"/>
      <w:r>
        <w:rPr>
          <w:rFonts w:hint="cs"/>
          <w:rtl/>
        </w:rPr>
        <w:t>אחת</w:t>
      </w:r>
      <w:r w:rsidR="007B7822">
        <w:rPr>
          <w:rFonts w:hint="cs"/>
          <w:rtl/>
        </w:rPr>
        <w:t>;</w:t>
      </w:r>
      <w:r>
        <w:rPr>
          <w:rtl/>
        </w:rPr>
        <w:t xml:space="preserve"> </w:t>
      </w:r>
      <w:bookmarkStart w:id="38357" w:name="_ETM_Q82_650300"/>
      <w:bookmarkEnd w:id="38357"/>
      <w:r>
        <w:rPr>
          <w:rtl/>
        </w:rPr>
        <w:t xml:space="preserve">זה </w:t>
      </w:r>
      <w:bookmarkStart w:id="38358" w:name="_ETM_Q82_650390"/>
      <w:bookmarkEnd w:id="38358"/>
      <w:r>
        <w:rPr>
          <w:rtl/>
        </w:rPr>
        <w:t xml:space="preserve">יכול </w:t>
      </w:r>
      <w:bookmarkStart w:id="38359" w:name="_ETM_Q82_650569"/>
      <w:bookmarkEnd w:id="38359"/>
      <w:r>
        <w:rPr>
          <w:rFonts w:hint="cs"/>
          <w:rtl/>
        </w:rPr>
        <w:t xml:space="preserve">היה </w:t>
      </w:r>
      <w:r>
        <w:rPr>
          <w:rtl/>
        </w:rPr>
        <w:t xml:space="preserve">להיות </w:t>
      </w:r>
      <w:bookmarkStart w:id="38360" w:name="_ETM_Q82_650780"/>
      <w:bookmarkEnd w:id="38360"/>
      <w:r>
        <w:rPr>
          <w:rFonts w:hint="cs"/>
          <w:rtl/>
        </w:rPr>
        <w:t>שלוש</w:t>
      </w:r>
      <w:r>
        <w:rPr>
          <w:rtl/>
        </w:rPr>
        <w:t xml:space="preserve"> </w:t>
      </w:r>
      <w:bookmarkStart w:id="38361" w:name="_ETM_Q82_651080"/>
      <w:bookmarkEnd w:id="38361"/>
      <w:r>
        <w:rPr>
          <w:rFonts w:hint="cs"/>
          <w:rtl/>
        </w:rPr>
        <w:t>ב</w:t>
      </w:r>
      <w:r>
        <w:rPr>
          <w:rtl/>
        </w:rPr>
        <w:t xml:space="preserve">סך </w:t>
      </w:r>
      <w:bookmarkStart w:id="38362" w:name="_ETM_Q82_651260"/>
      <w:bookmarkEnd w:id="38362"/>
      <w:r>
        <w:rPr>
          <w:rtl/>
        </w:rPr>
        <w:t>הכ</w:t>
      </w:r>
      <w:r>
        <w:rPr>
          <w:rFonts w:hint="cs"/>
          <w:rtl/>
        </w:rPr>
        <w:t>ו</w:t>
      </w:r>
      <w:r>
        <w:rPr>
          <w:rtl/>
        </w:rPr>
        <w:t>ל</w:t>
      </w:r>
      <w:r>
        <w:rPr>
          <w:rFonts w:hint="cs"/>
          <w:rtl/>
        </w:rPr>
        <w:t>.</w:t>
      </w:r>
      <w:r>
        <w:rPr>
          <w:rtl/>
        </w:rPr>
        <w:t xml:space="preserve"> </w:t>
      </w:r>
      <w:bookmarkStart w:id="38363" w:name="_ETM_Q82_651830"/>
      <w:bookmarkStart w:id="38364" w:name="_ETM_Q82_652069"/>
      <w:bookmarkEnd w:id="38363"/>
      <w:bookmarkEnd w:id="38364"/>
      <w:r>
        <w:rPr>
          <w:rFonts w:hint="cs"/>
          <w:rtl/>
        </w:rPr>
        <w:t xml:space="preserve">ישבת איתי בוועדה, כשאמרנו לשר האוצר </w:t>
      </w:r>
      <w:r w:rsidR="00DD0FF2">
        <w:rPr>
          <w:rFonts w:hint="cs"/>
          <w:rtl/>
        </w:rPr>
        <w:t>– – –</w:t>
      </w:r>
    </w:p>
    <w:p w:rsidR="00072E18" w:rsidRDefault="00072E18" w:rsidP="00041E97">
      <w:pPr>
        <w:rPr>
          <w:rtl/>
        </w:rPr>
      </w:pPr>
    </w:p>
    <w:p w:rsidR="00072E18" w:rsidRDefault="00072E18" w:rsidP="00041E97">
      <w:pPr>
        <w:pStyle w:val="af6"/>
        <w:keepNext/>
        <w:rPr>
          <w:rtl/>
        </w:rPr>
      </w:pPr>
      <w:bookmarkStart w:id="38365" w:name="ET_yor_6598_69"/>
      <w:r w:rsidRPr="005C3E90">
        <w:rPr>
          <w:rStyle w:val="TagStyle"/>
          <w:rtl/>
        </w:rPr>
        <w:t xml:space="preserve"> &lt;&lt; יור &gt;&gt; </w:t>
      </w:r>
      <w:r>
        <w:rPr>
          <w:rtl/>
        </w:rPr>
        <w:t>היו"ר משה סולומון:</w:t>
      </w:r>
      <w:r w:rsidRPr="005C3E90">
        <w:rPr>
          <w:rStyle w:val="TagStyle"/>
          <w:rtl/>
        </w:rPr>
        <w:t xml:space="preserve"> &lt;&lt; יור &gt;&gt;</w:t>
      </w:r>
      <w:r>
        <w:rPr>
          <w:rtl/>
        </w:rPr>
        <w:t xml:space="preserve"> </w:t>
      </w:r>
      <w:bookmarkEnd w:id="38365"/>
    </w:p>
    <w:p w:rsidR="00072E18" w:rsidRDefault="00072E18" w:rsidP="00DD0FF2">
      <w:pPr>
        <w:rPr>
          <w:rtl/>
        </w:rPr>
      </w:pPr>
    </w:p>
    <w:p w:rsidR="00072E18" w:rsidRDefault="00072E18" w:rsidP="00041E97">
      <w:pPr>
        <w:rPr>
          <w:rtl/>
        </w:rPr>
      </w:pPr>
      <w:r>
        <w:rPr>
          <w:rFonts w:hint="cs"/>
          <w:rtl/>
        </w:rPr>
        <w:t>נכון. נכון, זה מוכר,</w:t>
      </w:r>
      <w:bookmarkStart w:id="38366" w:name="_ETM_Q82_649156"/>
      <w:bookmarkEnd w:id="38366"/>
      <w:r>
        <w:rPr>
          <w:rFonts w:hint="cs"/>
          <w:rtl/>
        </w:rPr>
        <w:t xml:space="preserve"> אבל בגלל המערכה בצפון</w:t>
      </w:r>
      <w:bookmarkStart w:id="38367" w:name="_ETM_Q82_650535"/>
      <w:bookmarkEnd w:id="38367"/>
      <w:r>
        <w:rPr>
          <w:rFonts w:hint="cs"/>
          <w:rtl/>
        </w:rPr>
        <w:t xml:space="preserve"> – את צודקת.</w:t>
      </w:r>
    </w:p>
    <w:p w:rsidR="00072E18" w:rsidRDefault="00072E18" w:rsidP="00041E97">
      <w:pPr>
        <w:rPr>
          <w:rtl/>
        </w:rPr>
      </w:pPr>
    </w:p>
    <w:p w:rsidR="00072E18" w:rsidRDefault="00072E18" w:rsidP="00041E97">
      <w:pPr>
        <w:pStyle w:val="-"/>
        <w:keepNext/>
        <w:rPr>
          <w:rtl/>
        </w:rPr>
      </w:pPr>
      <w:bookmarkStart w:id="38368" w:name="ET_speakercontinue_5800_70"/>
      <w:r w:rsidRPr="005C3E90">
        <w:rPr>
          <w:rStyle w:val="TagStyle"/>
          <w:rtl/>
        </w:rPr>
        <w:t xml:space="preserve"> &lt;&lt; דובר_המשך &gt;&gt; </w:t>
      </w:r>
      <w:r>
        <w:rPr>
          <w:rtl/>
        </w:rPr>
        <w:t>אורית פרקש הכהן (המחנה הממלכתי):</w:t>
      </w:r>
      <w:r w:rsidRPr="005C3E90">
        <w:rPr>
          <w:rStyle w:val="TagStyle"/>
          <w:rtl/>
        </w:rPr>
        <w:t xml:space="preserve"> &lt;&lt; דובר_המשך &gt;&gt;</w:t>
      </w:r>
      <w:r>
        <w:rPr>
          <w:rtl/>
        </w:rPr>
        <w:t xml:space="preserve"> </w:t>
      </w:r>
      <w:bookmarkEnd w:id="38368"/>
    </w:p>
    <w:p w:rsidR="00072E18" w:rsidRDefault="00072E18" w:rsidP="00DD0FF2">
      <w:pPr>
        <w:rPr>
          <w:rtl/>
        </w:rPr>
      </w:pPr>
    </w:p>
    <w:p w:rsidR="00072E18" w:rsidRDefault="00072E18" w:rsidP="007B7822">
      <w:pPr>
        <w:rPr>
          <w:rtl/>
        </w:rPr>
      </w:pPr>
      <w:bookmarkStart w:id="38369" w:name="_ETM_Q82_648766"/>
      <w:bookmarkStart w:id="38370" w:name="_ETM_Q82_655400"/>
      <w:bookmarkStart w:id="38371" w:name="_ETM_Q82_650185"/>
      <w:bookmarkEnd w:id="38369"/>
      <w:bookmarkEnd w:id="38370"/>
      <w:bookmarkEnd w:id="38371"/>
      <w:r>
        <w:rPr>
          <w:rFonts w:hint="cs"/>
          <w:rtl/>
        </w:rPr>
        <w:t>בדיוק.</w:t>
      </w:r>
      <w:bookmarkStart w:id="38372" w:name="_ETM_Q82_651455"/>
      <w:bookmarkStart w:id="38373" w:name="_ETM_Q82_656000"/>
      <w:bookmarkStart w:id="38374" w:name="_ETM_Q82_651515"/>
      <w:bookmarkStart w:id="38375" w:name="_ETM_Q82_656990"/>
      <w:bookmarkEnd w:id="38372"/>
      <w:bookmarkEnd w:id="38373"/>
      <w:bookmarkEnd w:id="38374"/>
      <w:bookmarkEnd w:id="38375"/>
      <w:r>
        <w:rPr>
          <w:rFonts w:hint="cs"/>
          <w:rtl/>
        </w:rPr>
        <w:t xml:space="preserve"> </w:t>
      </w:r>
      <w:bookmarkStart w:id="38376" w:name="_ETM_Q82_654605"/>
      <w:bookmarkEnd w:id="38376"/>
      <w:r>
        <w:rPr>
          <w:rtl/>
        </w:rPr>
        <w:t>אמר</w:t>
      </w:r>
      <w:bookmarkStart w:id="38377" w:name="_ETM_Q82_657290"/>
      <w:bookmarkEnd w:id="38377"/>
      <w:r>
        <w:rPr>
          <w:rFonts w:hint="cs"/>
          <w:rtl/>
        </w:rPr>
        <w:t>נו לו</w:t>
      </w:r>
      <w:r w:rsidR="007B7822">
        <w:rPr>
          <w:rFonts w:hint="cs"/>
          <w:rtl/>
        </w:rPr>
        <w:t>:</w:t>
      </w:r>
      <w:r>
        <w:rPr>
          <w:rtl/>
        </w:rPr>
        <w:t xml:space="preserve"> </w:t>
      </w:r>
      <w:bookmarkStart w:id="38378" w:name="_ETM_Q82_657500"/>
      <w:bookmarkEnd w:id="38378"/>
      <w:r>
        <w:rPr>
          <w:rtl/>
        </w:rPr>
        <w:t>תגיד</w:t>
      </w:r>
      <w:r>
        <w:rPr>
          <w:rFonts w:hint="cs"/>
          <w:rtl/>
        </w:rPr>
        <w:t>,</w:t>
      </w:r>
      <w:r>
        <w:rPr>
          <w:rtl/>
        </w:rPr>
        <w:t xml:space="preserve"> </w:t>
      </w:r>
      <w:bookmarkStart w:id="38379" w:name="_ETM_Q82_657770"/>
      <w:bookmarkStart w:id="38380" w:name="_ETM_Q82_657860"/>
      <w:bookmarkEnd w:id="38379"/>
      <w:bookmarkEnd w:id="38380"/>
      <w:r>
        <w:rPr>
          <w:rtl/>
        </w:rPr>
        <w:t xml:space="preserve">מה </w:t>
      </w:r>
      <w:bookmarkStart w:id="38381" w:name="_ETM_Q82_658010"/>
      <w:bookmarkEnd w:id="38381"/>
      <w:r>
        <w:rPr>
          <w:rtl/>
        </w:rPr>
        <w:t xml:space="preserve">אתה </w:t>
      </w:r>
      <w:bookmarkStart w:id="38382" w:name="_ETM_Q82_658190"/>
      <w:bookmarkEnd w:id="38382"/>
      <w:r>
        <w:rPr>
          <w:rtl/>
        </w:rPr>
        <w:t>עושה</w:t>
      </w:r>
      <w:r>
        <w:rPr>
          <w:rFonts w:hint="cs"/>
          <w:rtl/>
        </w:rPr>
        <w:t>, סמוטריץ'?</w:t>
      </w:r>
    </w:p>
    <w:p w:rsidR="00072E18" w:rsidRDefault="00072E18" w:rsidP="00041E97">
      <w:pPr>
        <w:rPr>
          <w:rtl/>
        </w:rPr>
      </w:pPr>
    </w:p>
    <w:p w:rsidR="00072E18" w:rsidRDefault="00072E18" w:rsidP="00041E97">
      <w:pPr>
        <w:pStyle w:val="af6"/>
        <w:keepNext/>
        <w:rPr>
          <w:rtl/>
        </w:rPr>
      </w:pPr>
      <w:bookmarkStart w:id="38383" w:name="ET_yor_6598_74"/>
      <w:r w:rsidRPr="005C3E90">
        <w:rPr>
          <w:rStyle w:val="TagStyle"/>
          <w:rtl/>
        </w:rPr>
        <w:t xml:space="preserve"> &lt;&lt; יור &gt;&gt; </w:t>
      </w:r>
      <w:r>
        <w:rPr>
          <w:rtl/>
        </w:rPr>
        <w:t>היו"ר משה סולומון:</w:t>
      </w:r>
      <w:r w:rsidRPr="005C3E90">
        <w:rPr>
          <w:rStyle w:val="TagStyle"/>
          <w:rtl/>
        </w:rPr>
        <w:t xml:space="preserve"> &lt;&lt; יור &gt;&gt;</w:t>
      </w:r>
      <w:r>
        <w:rPr>
          <w:rtl/>
        </w:rPr>
        <w:t xml:space="preserve"> </w:t>
      </w:r>
      <w:bookmarkEnd w:id="38383"/>
    </w:p>
    <w:p w:rsidR="00072E18" w:rsidRDefault="00072E18" w:rsidP="00DD0FF2">
      <w:pPr>
        <w:rPr>
          <w:rtl/>
        </w:rPr>
      </w:pPr>
    </w:p>
    <w:p w:rsidR="00072E18" w:rsidRDefault="00072E18" w:rsidP="007B7822">
      <w:pPr>
        <w:rPr>
          <w:rtl/>
        </w:rPr>
      </w:pPr>
      <w:r>
        <w:rPr>
          <w:rFonts w:hint="cs"/>
          <w:rtl/>
        </w:rPr>
        <w:t xml:space="preserve">אבל תזכירי שזו </w:t>
      </w:r>
      <w:bookmarkStart w:id="38384" w:name="_ETM_Q82_658400"/>
      <w:bookmarkStart w:id="38385" w:name="_ETM_Q82_658670"/>
      <w:bookmarkStart w:id="38386" w:name="_ETM_Q82_659180"/>
      <w:bookmarkStart w:id="38387" w:name="_ETM_Q82_659360"/>
      <w:bookmarkStart w:id="38388" w:name="_ETM_Q82_654324"/>
      <w:bookmarkEnd w:id="38384"/>
      <w:bookmarkEnd w:id="38385"/>
      <w:bookmarkEnd w:id="38386"/>
      <w:bookmarkEnd w:id="38387"/>
      <w:bookmarkEnd w:id="38388"/>
      <w:r>
        <w:rPr>
          <w:rtl/>
        </w:rPr>
        <w:t xml:space="preserve">הייתה </w:t>
      </w:r>
      <w:bookmarkStart w:id="38389" w:name="_ETM_Q82_659540"/>
      <w:bookmarkEnd w:id="38389"/>
      <w:r>
        <w:rPr>
          <w:rtl/>
        </w:rPr>
        <w:t>התניה</w:t>
      </w:r>
      <w:r>
        <w:rPr>
          <w:rFonts w:hint="cs"/>
          <w:rtl/>
        </w:rPr>
        <w:t>.</w:t>
      </w:r>
      <w:r>
        <w:rPr>
          <w:rtl/>
        </w:rPr>
        <w:t xml:space="preserve"> </w:t>
      </w:r>
      <w:bookmarkStart w:id="38390" w:name="_ETM_Q82_660140"/>
      <w:bookmarkEnd w:id="38390"/>
      <w:r>
        <w:rPr>
          <w:rFonts w:hint="cs"/>
          <w:rtl/>
        </w:rPr>
        <w:t>כ</w:t>
      </w:r>
      <w:r>
        <w:rPr>
          <w:rtl/>
        </w:rPr>
        <w:t>שפ</w:t>
      </w:r>
      <w:r>
        <w:rPr>
          <w:rFonts w:hint="cs"/>
          <w:rtl/>
        </w:rPr>
        <w:t>תחו</w:t>
      </w:r>
      <w:r>
        <w:rPr>
          <w:rtl/>
        </w:rPr>
        <w:t xml:space="preserve"> </w:t>
      </w:r>
      <w:bookmarkStart w:id="38391" w:name="_ETM_Q82_660560"/>
      <w:bookmarkEnd w:id="38391"/>
      <w:r>
        <w:rPr>
          <w:rFonts w:hint="cs"/>
          <w:rtl/>
        </w:rPr>
        <w:t>ב</w:t>
      </w:r>
      <w:bookmarkStart w:id="38392" w:name="_ETM_Q82_656484"/>
      <w:bookmarkEnd w:id="38392"/>
      <w:r>
        <w:rPr>
          <w:rtl/>
        </w:rPr>
        <w:t xml:space="preserve">פעם </w:t>
      </w:r>
      <w:bookmarkStart w:id="38393" w:name="_ETM_Q82_660740"/>
      <w:bookmarkEnd w:id="38393"/>
      <w:r>
        <w:rPr>
          <w:rFonts w:hint="cs"/>
          <w:rtl/>
        </w:rPr>
        <w:t>ה</w:t>
      </w:r>
      <w:r>
        <w:rPr>
          <w:rtl/>
        </w:rPr>
        <w:t>שלישית</w:t>
      </w:r>
      <w:r>
        <w:rPr>
          <w:rFonts w:hint="cs"/>
          <w:rtl/>
        </w:rPr>
        <w:t>,</w:t>
      </w:r>
      <w:r>
        <w:rPr>
          <w:rtl/>
        </w:rPr>
        <w:t xml:space="preserve"> </w:t>
      </w:r>
      <w:bookmarkStart w:id="38394" w:name="_ETM_Q82_661160"/>
      <w:bookmarkEnd w:id="38394"/>
      <w:r>
        <w:rPr>
          <w:rtl/>
        </w:rPr>
        <w:t>אמרו</w:t>
      </w:r>
      <w:r w:rsidR="007B7822">
        <w:rPr>
          <w:rFonts w:hint="cs"/>
          <w:rtl/>
        </w:rPr>
        <w:t>:</w:t>
      </w:r>
      <w:bookmarkStart w:id="38395" w:name="_ETM_Q82_658974"/>
      <w:bookmarkEnd w:id="38395"/>
      <w:r>
        <w:rPr>
          <w:rtl/>
        </w:rPr>
        <w:t xml:space="preserve"> </w:t>
      </w:r>
      <w:bookmarkStart w:id="38396" w:name="_ETM_Q82_661820"/>
      <w:bookmarkStart w:id="38397" w:name="_ETM_Q82_662480"/>
      <w:bookmarkEnd w:id="38396"/>
      <w:bookmarkEnd w:id="38397"/>
      <w:r>
        <w:rPr>
          <w:rtl/>
        </w:rPr>
        <w:t xml:space="preserve">במידה </w:t>
      </w:r>
      <w:bookmarkStart w:id="38398" w:name="_ETM_Q82_662840"/>
      <w:bookmarkEnd w:id="38398"/>
      <w:r w:rsidR="007B7822">
        <w:rPr>
          <w:rFonts w:hint="cs"/>
          <w:rtl/>
        </w:rPr>
        <w:t>ש</w:t>
      </w:r>
      <w:r>
        <w:rPr>
          <w:rtl/>
        </w:rPr>
        <w:t xml:space="preserve">לא </w:t>
      </w:r>
      <w:bookmarkStart w:id="38399" w:name="_ETM_Q82_663020"/>
      <w:bookmarkEnd w:id="38399"/>
      <w:r>
        <w:rPr>
          <w:rtl/>
        </w:rPr>
        <w:t xml:space="preserve">תפתח </w:t>
      </w:r>
      <w:bookmarkStart w:id="38400" w:name="_ETM_Q82_663590"/>
      <w:bookmarkStart w:id="38401" w:name="_ETM_Q82_663860"/>
      <w:bookmarkEnd w:id="38400"/>
      <w:bookmarkEnd w:id="38401"/>
      <w:r w:rsidR="007B7822">
        <w:rPr>
          <w:rFonts w:hint="cs"/>
          <w:rtl/>
        </w:rPr>
        <w:t xml:space="preserve">– </w:t>
      </w:r>
      <w:r>
        <w:rPr>
          <w:rFonts w:hint="cs"/>
          <w:rtl/>
        </w:rPr>
        <w:t xml:space="preserve">מערכה </w:t>
      </w:r>
      <w:r>
        <w:rPr>
          <w:rtl/>
        </w:rPr>
        <w:t>בצפון</w:t>
      </w:r>
      <w:r>
        <w:rPr>
          <w:rFonts w:hint="cs"/>
          <w:rtl/>
        </w:rPr>
        <w:t>.</w:t>
      </w:r>
    </w:p>
    <w:p w:rsidR="00072E18" w:rsidRDefault="00072E18" w:rsidP="00041E97">
      <w:pPr>
        <w:rPr>
          <w:rtl/>
        </w:rPr>
      </w:pPr>
    </w:p>
    <w:p w:rsidR="00072E18" w:rsidRDefault="00072E18" w:rsidP="00041E97">
      <w:pPr>
        <w:pStyle w:val="-"/>
        <w:keepNext/>
        <w:rPr>
          <w:rtl/>
        </w:rPr>
      </w:pPr>
      <w:bookmarkStart w:id="38402" w:name="ET_speakercontinue_5800_75"/>
      <w:r w:rsidRPr="005C3E90">
        <w:rPr>
          <w:rStyle w:val="TagStyle"/>
          <w:rtl/>
        </w:rPr>
        <w:t xml:space="preserve"> &lt;&lt; דובר_המשך &gt;&gt; </w:t>
      </w:r>
      <w:r>
        <w:rPr>
          <w:rtl/>
        </w:rPr>
        <w:t>אורית פרקש הכהן (המחנה הממלכתי):</w:t>
      </w:r>
      <w:r w:rsidRPr="005C3E90">
        <w:rPr>
          <w:rStyle w:val="TagStyle"/>
          <w:rtl/>
        </w:rPr>
        <w:t xml:space="preserve"> &lt;&lt; דובר_המשך &gt;&gt;</w:t>
      </w:r>
      <w:r>
        <w:rPr>
          <w:rtl/>
        </w:rPr>
        <w:t xml:space="preserve"> </w:t>
      </w:r>
      <w:bookmarkEnd w:id="38402"/>
    </w:p>
    <w:p w:rsidR="00072E18" w:rsidRDefault="00072E18" w:rsidP="00DD0FF2">
      <w:pPr>
        <w:rPr>
          <w:rtl/>
        </w:rPr>
      </w:pPr>
    </w:p>
    <w:p w:rsidR="00072E18" w:rsidRDefault="00072E18" w:rsidP="007B7822">
      <w:pPr>
        <w:rPr>
          <w:rtl/>
        </w:rPr>
      </w:pPr>
      <w:bookmarkStart w:id="38403" w:name="_ETM_Q82_664430"/>
      <w:bookmarkEnd w:id="38403"/>
      <w:r>
        <w:rPr>
          <w:rtl/>
        </w:rPr>
        <w:t>כש</w:t>
      </w:r>
      <w:bookmarkStart w:id="38404" w:name="_ETM_Q82_665030"/>
      <w:bookmarkStart w:id="38405" w:name="_ETM_Q82_661415"/>
      <w:bookmarkEnd w:id="38404"/>
      <w:bookmarkEnd w:id="38405"/>
      <w:r>
        <w:rPr>
          <w:rtl/>
        </w:rPr>
        <w:t xml:space="preserve">פתחנו </w:t>
      </w:r>
      <w:bookmarkStart w:id="38406" w:name="_ETM_Q82_665450"/>
      <w:bookmarkEnd w:id="38406"/>
      <w:r>
        <w:rPr>
          <w:rtl/>
        </w:rPr>
        <w:t xml:space="preserve">את </w:t>
      </w:r>
      <w:bookmarkStart w:id="38407" w:name="_ETM_Q82_665540"/>
      <w:bookmarkEnd w:id="38407"/>
      <w:r>
        <w:rPr>
          <w:rtl/>
        </w:rPr>
        <w:t xml:space="preserve">התקציב </w:t>
      </w:r>
      <w:bookmarkStart w:id="38408" w:name="_ETM_Q82_665990"/>
      <w:bookmarkEnd w:id="38408"/>
      <w:r>
        <w:rPr>
          <w:rtl/>
        </w:rPr>
        <w:t xml:space="preserve">בפעם </w:t>
      </w:r>
      <w:bookmarkStart w:id="38409" w:name="_ETM_Q82_666290"/>
      <w:bookmarkEnd w:id="38409"/>
      <w:r>
        <w:rPr>
          <w:rtl/>
        </w:rPr>
        <w:t>השלישית</w:t>
      </w:r>
      <w:r>
        <w:rPr>
          <w:rFonts w:hint="cs"/>
          <w:rtl/>
        </w:rPr>
        <w:t>,</w:t>
      </w:r>
      <w:r>
        <w:rPr>
          <w:rtl/>
        </w:rPr>
        <w:t xml:space="preserve"> </w:t>
      </w:r>
      <w:bookmarkStart w:id="38410" w:name="_ETM_Q82_666680"/>
      <w:bookmarkEnd w:id="38410"/>
      <w:r>
        <w:rPr>
          <w:rtl/>
        </w:rPr>
        <w:t xml:space="preserve">כבר </w:t>
      </w:r>
      <w:bookmarkStart w:id="38411" w:name="_ETM_Q82_666860"/>
      <w:bookmarkEnd w:id="38411"/>
      <w:r>
        <w:rPr>
          <w:rtl/>
        </w:rPr>
        <w:t xml:space="preserve">התחילה </w:t>
      </w:r>
      <w:bookmarkStart w:id="38412" w:name="_ETM_Q82_667310"/>
      <w:bookmarkEnd w:id="38412"/>
      <w:r>
        <w:rPr>
          <w:rtl/>
        </w:rPr>
        <w:t xml:space="preserve">הסלמה </w:t>
      </w:r>
      <w:bookmarkStart w:id="38413" w:name="_ETM_Q82_667670"/>
      <w:bookmarkEnd w:id="38413"/>
      <w:r>
        <w:rPr>
          <w:rtl/>
        </w:rPr>
        <w:t>בצפון</w:t>
      </w:r>
      <w:r w:rsidR="007B7822">
        <w:rPr>
          <w:rFonts w:hint="cs"/>
          <w:rtl/>
        </w:rPr>
        <w:t>.</w:t>
      </w:r>
      <w:r>
        <w:rPr>
          <w:rtl/>
        </w:rPr>
        <w:t xml:space="preserve"> </w:t>
      </w:r>
      <w:bookmarkStart w:id="38414" w:name="_ETM_Q82_668420"/>
      <w:bookmarkEnd w:id="38414"/>
      <w:r>
        <w:rPr>
          <w:rtl/>
        </w:rPr>
        <w:t xml:space="preserve">היא </w:t>
      </w:r>
      <w:bookmarkStart w:id="38415" w:name="_ETM_Q82_668510"/>
      <w:bookmarkEnd w:id="38415"/>
      <w:r>
        <w:rPr>
          <w:rtl/>
        </w:rPr>
        <w:t xml:space="preserve">כבר </w:t>
      </w:r>
      <w:bookmarkStart w:id="38416" w:name="_ETM_Q82_668720"/>
      <w:bookmarkEnd w:id="38416"/>
      <w:r>
        <w:rPr>
          <w:rtl/>
        </w:rPr>
        <w:t>התחילה</w:t>
      </w:r>
      <w:r>
        <w:rPr>
          <w:rFonts w:hint="cs"/>
          <w:rtl/>
        </w:rPr>
        <w:t>.</w:t>
      </w:r>
      <w:r>
        <w:rPr>
          <w:rtl/>
        </w:rPr>
        <w:t xml:space="preserve"> </w:t>
      </w:r>
      <w:bookmarkStart w:id="38417" w:name="_ETM_Q82_669719"/>
      <w:bookmarkEnd w:id="38417"/>
      <w:r>
        <w:rPr>
          <w:rtl/>
        </w:rPr>
        <w:t xml:space="preserve">הגיע </w:t>
      </w:r>
      <w:bookmarkStart w:id="38418" w:name="_ETM_Q82_670049"/>
      <w:bookmarkEnd w:id="38418"/>
      <w:r>
        <w:rPr>
          <w:rtl/>
        </w:rPr>
        <w:t xml:space="preserve">שר </w:t>
      </w:r>
      <w:bookmarkStart w:id="38419" w:name="_ETM_Q82_670260"/>
      <w:bookmarkEnd w:id="38419"/>
      <w:r>
        <w:rPr>
          <w:rtl/>
        </w:rPr>
        <w:t>האוצר</w:t>
      </w:r>
      <w:r>
        <w:rPr>
          <w:rFonts w:hint="cs"/>
          <w:rtl/>
        </w:rPr>
        <w:t xml:space="preserve"> </w:t>
      </w:r>
      <w:r w:rsidR="007B7822">
        <w:rPr>
          <w:rFonts w:hint="eastAsia"/>
          <w:rtl/>
        </w:rPr>
        <w:t xml:space="preserve">– </w:t>
      </w:r>
      <w:r>
        <w:rPr>
          <w:rFonts w:hint="cs"/>
          <w:rtl/>
        </w:rPr>
        <w:t>אמרנו</w:t>
      </w:r>
      <w:r>
        <w:rPr>
          <w:rtl/>
        </w:rPr>
        <w:t xml:space="preserve"> </w:t>
      </w:r>
      <w:bookmarkStart w:id="38420" w:name="_ETM_Q82_670620"/>
      <w:bookmarkStart w:id="38421" w:name="_ETM_Q82_670829"/>
      <w:bookmarkStart w:id="38422" w:name="_ETM_Q82_666525"/>
      <w:bookmarkEnd w:id="38420"/>
      <w:bookmarkEnd w:id="38421"/>
      <w:bookmarkEnd w:id="38422"/>
      <w:r>
        <w:rPr>
          <w:rtl/>
        </w:rPr>
        <w:t>לו</w:t>
      </w:r>
      <w:r w:rsidR="007B7822">
        <w:rPr>
          <w:rFonts w:hint="cs"/>
          <w:rtl/>
        </w:rPr>
        <w:t>:</w:t>
      </w:r>
      <w:r>
        <w:rPr>
          <w:rtl/>
        </w:rPr>
        <w:t xml:space="preserve"> </w:t>
      </w:r>
      <w:bookmarkStart w:id="38423" w:name="_ETM_Q82_670950"/>
      <w:bookmarkEnd w:id="38423"/>
      <w:r>
        <w:rPr>
          <w:rtl/>
        </w:rPr>
        <w:t xml:space="preserve">מה </w:t>
      </w:r>
      <w:bookmarkStart w:id="38424" w:name="_ETM_Q82_671099"/>
      <w:bookmarkEnd w:id="38424"/>
      <w:r>
        <w:rPr>
          <w:rtl/>
        </w:rPr>
        <w:t xml:space="preserve">אתה </w:t>
      </w:r>
      <w:bookmarkStart w:id="38425" w:name="_ETM_Q82_671249"/>
      <w:bookmarkEnd w:id="38425"/>
      <w:r>
        <w:rPr>
          <w:rtl/>
        </w:rPr>
        <w:t>עושה</w:t>
      </w:r>
      <w:r>
        <w:rPr>
          <w:rFonts w:hint="cs"/>
          <w:rtl/>
        </w:rPr>
        <w:t>?</w:t>
      </w:r>
      <w:r>
        <w:rPr>
          <w:rtl/>
        </w:rPr>
        <w:t xml:space="preserve"> </w:t>
      </w:r>
      <w:bookmarkStart w:id="38426" w:name="_ETM_Q82_671849"/>
      <w:bookmarkEnd w:id="38426"/>
      <w:r>
        <w:rPr>
          <w:rFonts w:hint="cs"/>
          <w:rtl/>
        </w:rPr>
        <w:t>הרי</w:t>
      </w:r>
      <w:r>
        <w:rPr>
          <w:rtl/>
        </w:rPr>
        <w:t xml:space="preserve"> בעוד </w:t>
      </w:r>
      <w:bookmarkStart w:id="38427" w:name="_ETM_Q82_672090"/>
      <w:bookmarkEnd w:id="38427"/>
      <w:r>
        <w:rPr>
          <w:rtl/>
        </w:rPr>
        <w:t xml:space="preserve">שבועיים </w:t>
      </w:r>
      <w:bookmarkStart w:id="38428" w:name="_ETM_Q82_672389"/>
      <w:bookmarkEnd w:id="38428"/>
      <w:r>
        <w:rPr>
          <w:rFonts w:hint="cs"/>
          <w:rtl/>
        </w:rPr>
        <w:t>תביא</w:t>
      </w:r>
      <w:r>
        <w:rPr>
          <w:rtl/>
        </w:rPr>
        <w:t xml:space="preserve"> </w:t>
      </w:r>
      <w:bookmarkStart w:id="38429" w:name="_ETM_Q82_672840"/>
      <w:bookmarkEnd w:id="38429"/>
      <w:r>
        <w:rPr>
          <w:rtl/>
        </w:rPr>
        <w:t xml:space="preserve">פתיחה </w:t>
      </w:r>
      <w:bookmarkStart w:id="38430" w:name="_ETM_Q82_673230"/>
      <w:bookmarkEnd w:id="38430"/>
      <w:r>
        <w:rPr>
          <w:rtl/>
        </w:rPr>
        <w:t>רביעית</w:t>
      </w:r>
      <w:r w:rsidR="007B7822">
        <w:rPr>
          <w:rFonts w:hint="cs"/>
          <w:rtl/>
        </w:rPr>
        <w:t>.</w:t>
      </w:r>
      <w:r>
        <w:rPr>
          <w:rtl/>
        </w:rPr>
        <w:t xml:space="preserve"> </w:t>
      </w:r>
      <w:bookmarkStart w:id="38431" w:name="_ETM_Q82_674049"/>
      <w:bookmarkEnd w:id="38431"/>
      <w:r>
        <w:rPr>
          <w:rtl/>
        </w:rPr>
        <w:t xml:space="preserve">כל </w:t>
      </w:r>
      <w:bookmarkStart w:id="38432" w:name="_ETM_Q82_674469"/>
      <w:bookmarkStart w:id="38433" w:name="_ETM_Q82_674650"/>
      <w:bookmarkStart w:id="38434" w:name="_ETM_Q82_672495"/>
      <w:bookmarkEnd w:id="38432"/>
      <w:bookmarkEnd w:id="38433"/>
      <w:bookmarkEnd w:id="38434"/>
      <w:r>
        <w:rPr>
          <w:rtl/>
        </w:rPr>
        <w:t xml:space="preserve">הנחות </w:t>
      </w:r>
      <w:bookmarkStart w:id="38435" w:name="_ETM_Q82_675069"/>
      <w:bookmarkEnd w:id="38435"/>
      <w:r>
        <w:rPr>
          <w:rtl/>
        </w:rPr>
        <w:t xml:space="preserve">היסוד </w:t>
      </w:r>
      <w:bookmarkStart w:id="38436" w:name="_ETM_Q82_675430"/>
      <w:bookmarkEnd w:id="38436"/>
      <w:r>
        <w:rPr>
          <w:rtl/>
        </w:rPr>
        <w:t xml:space="preserve">שלך </w:t>
      </w:r>
      <w:bookmarkStart w:id="38437" w:name="_ETM_Q82_675700"/>
      <w:bookmarkEnd w:id="38437"/>
      <w:r>
        <w:rPr>
          <w:rtl/>
        </w:rPr>
        <w:t xml:space="preserve">לתקציב </w:t>
      </w:r>
      <w:bookmarkStart w:id="38438" w:name="_ETM_Q82_676180"/>
      <w:bookmarkEnd w:id="38438"/>
      <w:r>
        <w:rPr>
          <w:rtl/>
        </w:rPr>
        <w:t xml:space="preserve">הזה </w:t>
      </w:r>
      <w:bookmarkStart w:id="38439" w:name="_ETM_Q82_676389"/>
      <w:bookmarkEnd w:id="38439"/>
      <w:r>
        <w:rPr>
          <w:rtl/>
        </w:rPr>
        <w:t xml:space="preserve">לא </w:t>
      </w:r>
      <w:bookmarkStart w:id="38440" w:name="_ETM_Q82_676480"/>
      <w:bookmarkEnd w:id="38440"/>
      <w:r>
        <w:rPr>
          <w:rtl/>
        </w:rPr>
        <w:t>רלוונטיות</w:t>
      </w:r>
      <w:r>
        <w:rPr>
          <w:rFonts w:hint="cs"/>
          <w:rtl/>
        </w:rPr>
        <w:t xml:space="preserve"> </w:t>
      </w:r>
      <w:r w:rsidR="007B7822">
        <w:rPr>
          <w:rFonts w:hint="eastAsia"/>
          <w:rtl/>
        </w:rPr>
        <w:t xml:space="preserve">– </w:t>
      </w:r>
      <w:r>
        <w:rPr>
          <w:rFonts w:hint="cs"/>
          <w:rtl/>
        </w:rPr>
        <w:t>הצמיחה</w:t>
      </w:r>
      <w:bookmarkStart w:id="38441" w:name="_ETM_Q82_677439"/>
      <w:bookmarkStart w:id="38442" w:name="_ETM_Q82_677950"/>
      <w:bookmarkEnd w:id="38441"/>
      <w:bookmarkEnd w:id="38442"/>
      <w:r>
        <w:rPr>
          <w:rFonts w:hint="cs"/>
          <w:rtl/>
        </w:rPr>
        <w:t xml:space="preserve"> </w:t>
      </w:r>
      <w:r>
        <w:rPr>
          <w:rtl/>
        </w:rPr>
        <w:t>לא</w:t>
      </w:r>
      <w:r>
        <w:rPr>
          <w:rFonts w:hint="cs"/>
          <w:rtl/>
        </w:rPr>
        <w:t xml:space="preserve"> א</w:t>
      </w:r>
      <w:r>
        <w:rPr>
          <w:rtl/>
        </w:rPr>
        <w:t xml:space="preserve">ותו </w:t>
      </w:r>
      <w:bookmarkStart w:id="38443" w:name="_ETM_Q82_678189"/>
      <w:bookmarkEnd w:id="38443"/>
      <w:r>
        <w:rPr>
          <w:rtl/>
        </w:rPr>
        <w:t>דבר</w:t>
      </w:r>
      <w:r>
        <w:rPr>
          <w:rFonts w:hint="cs"/>
          <w:rtl/>
        </w:rPr>
        <w:t>,</w:t>
      </w:r>
      <w:r>
        <w:rPr>
          <w:rtl/>
        </w:rPr>
        <w:t xml:space="preserve"> </w:t>
      </w:r>
      <w:bookmarkStart w:id="38444" w:name="_ETM_Q82_678459"/>
      <w:bookmarkEnd w:id="38444"/>
      <w:r>
        <w:rPr>
          <w:rtl/>
        </w:rPr>
        <w:t>התחיל</w:t>
      </w:r>
      <w:r>
        <w:rPr>
          <w:rFonts w:hint="cs"/>
          <w:rtl/>
        </w:rPr>
        <w:t>ה</w:t>
      </w:r>
      <w:r>
        <w:rPr>
          <w:rtl/>
        </w:rPr>
        <w:t xml:space="preserve"> </w:t>
      </w:r>
      <w:bookmarkStart w:id="38445" w:name="_ETM_Q82_678760"/>
      <w:bookmarkEnd w:id="38445"/>
      <w:r>
        <w:rPr>
          <w:rtl/>
        </w:rPr>
        <w:t xml:space="preserve">חזית </w:t>
      </w:r>
      <w:bookmarkStart w:id="38446" w:name="_ETM_Q82_679269"/>
      <w:bookmarkEnd w:id="38446"/>
      <w:r>
        <w:rPr>
          <w:rtl/>
        </w:rPr>
        <w:t>צפונית</w:t>
      </w:r>
      <w:r>
        <w:rPr>
          <w:rFonts w:hint="cs"/>
          <w:rtl/>
        </w:rPr>
        <w:t>,</w:t>
      </w:r>
      <w:bookmarkStart w:id="38447" w:name="_ETM_Q82_675615"/>
      <w:bookmarkEnd w:id="38447"/>
      <w:r>
        <w:rPr>
          <w:rtl/>
        </w:rPr>
        <w:t xml:space="preserve"> </w:t>
      </w:r>
      <w:bookmarkStart w:id="38448" w:name="_ETM_Q82_679900"/>
      <w:bookmarkEnd w:id="38448"/>
      <w:r>
        <w:rPr>
          <w:rtl/>
        </w:rPr>
        <w:t xml:space="preserve">הסיוע </w:t>
      </w:r>
      <w:bookmarkStart w:id="38449" w:name="_ETM_Q82_680409"/>
      <w:bookmarkEnd w:id="38449"/>
      <w:r>
        <w:rPr>
          <w:rtl/>
        </w:rPr>
        <w:t xml:space="preserve">האמריקאי </w:t>
      </w:r>
      <w:bookmarkStart w:id="38450" w:name="_ETM_Q82_680889"/>
      <w:bookmarkEnd w:id="38450"/>
      <w:r>
        <w:rPr>
          <w:rtl/>
        </w:rPr>
        <w:t>מתעכב</w:t>
      </w:r>
      <w:r>
        <w:rPr>
          <w:rFonts w:hint="cs"/>
          <w:rtl/>
        </w:rPr>
        <w:t>.</w:t>
      </w:r>
      <w:r>
        <w:rPr>
          <w:rtl/>
        </w:rPr>
        <w:t xml:space="preserve"> </w:t>
      </w:r>
      <w:bookmarkStart w:id="38451" w:name="_ETM_Q82_681310"/>
      <w:bookmarkEnd w:id="38451"/>
      <w:r>
        <w:rPr>
          <w:rtl/>
        </w:rPr>
        <w:t xml:space="preserve">מה </w:t>
      </w:r>
      <w:bookmarkStart w:id="38452" w:name="_ETM_Q82_681459"/>
      <w:bookmarkEnd w:id="38452"/>
      <w:r>
        <w:rPr>
          <w:rtl/>
        </w:rPr>
        <w:t xml:space="preserve">אתה </w:t>
      </w:r>
      <w:bookmarkStart w:id="38453" w:name="_ETM_Q82_681639"/>
      <w:bookmarkEnd w:id="38453"/>
      <w:r>
        <w:rPr>
          <w:rtl/>
        </w:rPr>
        <w:t>עושה</w:t>
      </w:r>
      <w:r>
        <w:rPr>
          <w:rFonts w:hint="cs"/>
          <w:rtl/>
        </w:rPr>
        <w:t>?</w:t>
      </w:r>
      <w:r>
        <w:rPr>
          <w:rtl/>
        </w:rPr>
        <w:t xml:space="preserve"> </w:t>
      </w:r>
      <w:bookmarkStart w:id="38454" w:name="_ETM_Q82_681909"/>
      <w:bookmarkEnd w:id="38454"/>
      <w:r>
        <w:rPr>
          <w:rtl/>
        </w:rPr>
        <w:t xml:space="preserve">זה </w:t>
      </w:r>
      <w:bookmarkStart w:id="38455" w:name="_ETM_Q82_682029"/>
      <w:bookmarkEnd w:id="38455"/>
      <w:r>
        <w:rPr>
          <w:rtl/>
        </w:rPr>
        <w:t xml:space="preserve">יבוא </w:t>
      </w:r>
      <w:bookmarkStart w:id="38456" w:name="_ETM_Q82_682239"/>
      <w:bookmarkEnd w:id="38456"/>
      <w:r>
        <w:rPr>
          <w:rtl/>
        </w:rPr>
        <w:t xml:space="preserve">לפה </w:t>
      </w:r>
      <w:bookmarkStart w:id="38457" w:name="_ETM_Q82_682480"/>
      <w:bookmarkEnd w:id="38457"/>
      <w:r>
        <w:rPr>
          <w:rtl/>
        </w:rPr>
        <w:t xml:space="preserve">שוב </w:t>
      </w:r>
      <w:bookmarkStart w:id="38458" w:name="_ETM_Q82_683210"/>
      <w:bookmarkEnd w:id="38458"/>
      <w:r>
        <w:rPr>
          <w:rtl/>
        </w:rPr>
        <w:t xml:space="preserve">עוד </w:t>
      </w:r>
      <w:bookmarkStart w:id="38459" w:name="_ETM_Q82_683390"/>
      <w:bookmarkEnd w:id="38459"/>
      <w:r>
        <w:rPr>
          <w:rFonts w:hint="cs"/>
          <w:rtl/>
        </w:rPr>
        <w:t>שלוש</w:t>
      </w:r>
      <w:r>
        <w:rPr>
          <w:rtl/>
        </w:rPr>
        <w:t xml:space="preserve"> </w:t>
      </w:r>
      <w:bookmarkStart w:id="38460" w:name="_ETM_Q82_683780"/>
      <w:bookmarkEnd w:id="38460"/>
      <w:r>
        <w:rPr>
          <w:rtl/>
        </w:rPr>
        <w:t>פעמים</w:t>
      </w:r>
      <w:r>
        <w:rPr>
          <w:rFonts w:hint="cs"/>
          <w:rtl/>
        </w:rPr>
        <w:t>.</w:t>
      </w:r>
      <w:bookmarkStart w:id="38461" w:name="_ETM_Q82_680696"/>
      <w:bookmarkEnd w:id="38461"/>
      <w:r>
        <w:rPr>
          <w:rtl/>
        </w:rPr>
        <w:t xml:space="preserve"> </w:t>
      </w:r>
      <w:bookmarkStart w:id="38462" w:name="_ETM_Q82_684500"/>
      <w:bookmarkEnd w:id="38462"/>
    </w:p>
    <w:p w:rsidR="00072E18" w:rsidRDefault="00072E18" w:rsidP="00041E97">
      <w:pPr>
        <w:rPr>
          <w:rtl/>
        </w:rPr>
      </w:pPr>
    </w:p>
    <w:p w:rsidR="00072E18" w:rsidRDefault="00072E18" w:rsidP="007B7822">
      <w:pPr>
        <w:rPr>
          <w:rtl/>
        </w:rPr>
      </w:pPr>
      <w:r>
        <w:rPr>
          <w:rtl/>
        </w:rPr>
        <w:t xml:space="preserve">אגף </w:t>
      </w:r>
      <w:bookmarkStart w:id="38463" w:name="_ETM_Q82_684830"/>
      <w:bookmarkEnd w:id="38463"/>
      <w:r>
        <w:rPr>
          <w:rtl/>
        </w:rPr>
        <w:t xml:space="preserve">תקציבים </w:t>
      </w:r>
      <w:bookmarkStart w:id="38464" w:name="_ETM_Q82_685250"/>
      <w:bookmarkEnd w:id="38464"/>
      <w:r>
        <w:rPr>
          <w:rFonts w:hint="cs"/>
          <w:rtl/>
        </w:rPr>
        <w:t>ה</w:t>
      </w:r>
      <w:r>
        <w:rPr>
          <w:rtl/>
        </w:rPr>
        <w:t xml:space="preserve">וציא </w:t>
      </w:r>
      <w:bookmarkStart w:id="38465" w:name="_ETM_Q82_685520"/>
      <w:bookmarkEnd w:id="38465"/>
      <w:r>
        <w:rPr>
          <w:rtl/>
        </w:rPr>
        <w:t xml:space="preserve">לו </w:t>
      </w:r>
      <w:bookmarkStart w:id="38466" w:name="_ETM_Q82_685610"/>
      <w:bookmarkEnd w:id="38466"/>
      <w:r>
        <w:rPr>
          <w:rtl/>
        </w:rPr>
        <w:t>נייר</w:t>
      </w:r>
      <w:r>
        <w:rPr>
          <w:rFonts w:hint="cs"/>
          <w:rtl/>
        </w:rPr>
        <w:t>,</w:t>
      </w:r>
      <w:r>
        <w:rPr>
          <w:rtl/>
        </w:rPr>
        <w:t xml:space="preserve"> </w:t>
      </w:r>
      <w:bookmarkStart w:id="38467" w:name="_ETM_Q82_685910"/>
      <w:bookmarkEnd w:id="38467"/>
      <w:r>
        <w:rPr>
          <w:rtl/>
        </w:rPr>
        <w:t xml:space="preserve">אמר </w:t>
      </w:r>
      <w:bookmarkStart w:id="38468" w:name="_ETM_Q82_686240"/>
      <w:bookmarkEnd w:id="38468"/>
      <w:r>
        <w:rPr>
          <w:rtl/>
        </w:rPr>
        <w:t>לו</w:t>
      </w:r>
      <w:r w:rsidR="007B7822">
        <w:rPr>
          <w:rFonts w:hint="cs"/>
          <w:rtl/>
        </w:rPr>
        <w:t>:</w:t>
      </w:r>
      <w:r>
        <w:rPr>
          <w:rtl/>
        </w:rPr>
        <w:t xml:space="preserve"> </w:t>
      </w:r>
      <w:bookmarkStart w:id="38469" w:name="_ETM_Q82_686840"/>
      <w:bookmarkEnd w:id="38469"/>
      <w:r>
        <w:rPr>
          <w:rtl/>
        </w:rPr>
        <w:t xml:space="preserve">אנחנו </w:t>
      </w:r>
      <w:bookmarkStart w:id="38470" w:name="_ETM_Q82_687260"/>
      <w:bookmarkEnd w:id="38470"/>
      <w:r>
        <w:rPr>
          <w:rtl/>
        </w:rPr>
        <w:t xml:space="preserve">לא </w:t>
      </w:r>
      <w:bookmarkStart w:id="38471" w:name="_ETM_Q82_687410"/>
      <w:bookmarkEnd w:id="38471"/>
      <w:r>
        <w:rPr>
          <w:rtl/>
        </w:rPr>
        <w:t xml:space="preserve">בעד </w:t>
      </w:r>
      <w:bookmarkStart w:id="38472" w:name="_ETM_Q82_687680"/>
      <w:bookmarkEnd w:id="38472"/>
      <w:r>
        <w:rPr>
          <w:rtl/>
        </w:rPr>
        <w:t xml:space="preserve">פתיחת </w:t>
      </w:r>
      <w:bookmarkStart w:id="38473" w:name="_ETM_Q82_688040"/>
      <w:bookmarkEnd w:id="38473"/>
      <w:r>
        <w:rPr>
          <w:rtl/>
        </w:rPr>
        <w:t xml:space="preserve">התקציב </w:t>
      </w:r>
      <w:bookmarkStart w:id="38474" w:name="_ETM_Q82_688520"/>
      <w:bookmarkEnd w:id="38474"/>
      <w:r>
        <w:rPr>
          <w:rtl/>
        </w:rPr>
        <w:t>הזאת</w:t>
      </w:r>
      <w:r>
        <w:rPr>
          <w:rFonts w:hint="cs"/>
          <w:rtl/>
        </w:rPr>
        <w:t>,</w:t>
      </w:r>
      <w:bookmarkStart w:id="38475" w:name="_ETM_Q82_683536"/>
      <w:bookmarkEnd w:id="38475"/>
      <w:r>
        <w:rPr>
          <w:rtl/>
        </w:rPr>
        <w:t xml:space="preserve"> </w:t>
      </w:r>
      <w:bookmarkStart w:id="38476" w:name="_ETM_Q82_688790"/>
      <w:bookmarkEnd w:id="38476"/>
      <w:r>
        <w:rPr>
          <w:rtl/>
        </w:rPr>
        <w:t xml:space="preserve">תעשה </w:t>
      </w:r>
      <w:bookmarkStart w:id="38477" w:name="_ETM_Q82_689150"/>
      <w:bookmarkEnd w:id="38477"/>
      <w:r>
        <w:rPr>
          <w:rtl/>
        </w:rPr>
        <w:t xml:space="preserve">את </w:t>
      </w:r>
      <w:bookmarkStart w:id="38478" w:name="_ETM_Q82_689210"/>
      <w:bookmarkEnd w:id="38478"/>
      <w:r>
        <w:rPr>
          <w:rtl/>
        </w:rPr>
        <w:t xml:space="preserve">זה </w:t>
      </w:r>
      <w:bookmarkStart w:id="38479" w:name="_ETM_Q82_689300"/>
      <w:bookmarkEnd w:id="38479"/>
      <w:r>
        <w:rPr>
          <w:rFonts w:hint="cs"/>
          <w:rtl/>
        </w:rPr>
        <w:t>ב</w:t>
      </w:r>
      <w:r>
        <w:rPr>
          <w:rtl/>
        </w:rPr>
        <w:t xml:space="preserve">פעם </w:t>
      </w:r>
      <w:bookmarkStart w:id="38480" w:name="_ETM_Q82_689540"/>
      <w:bookmarkEnd w:id="38480"/>
      <w:r>
        <w:rPr>
          <w:rFonts w:hint="cs"/>
          <w:rtl/>
        </w:rPr>
        <w:t>אחת</w:t>
      </w:r>
      <w:r>
        <w:rPr>
          <w:rtl/>
        </w:rPr>
        <w:t xml:space="preserve"> </w:t>
      </w:r>
      <w:bookmarkStart w:id="38481" w:name="_ETM_Q82_689780"/>
      <w:bookmarkEnd w:id="38481"/>
      <w:r>
        <w:rPr>
          <w:rtl/>
        </w:rPr>
        <w:t xml:space="preserve">במקום </w:t>
      </w:r>
      <w:bookmarkStart w:id="38482" w:name="_ETM_Q82_690110"/>
      <w:bookmarkEnd w:id="38482"/>
      <w:r>
        <w:rPr>
          <w:rtl/>
        </w:rPr>
        <w:t>בפעמיים</w:t>
      </w:r>
      <w:r>
        <w:rPr>
          <w:rFonts w:hint="cs"/>
          <w:rtl/>
        </w:rPr>
        <w:t xml:space="preserve"> –</w:t>
      </w:r>
      <w:r>
        <w:rPr>
          <w:rtl/>
        </w:rPr>
        <w:t xml:space="preserve"> </w:t>
      </w:r>
      <w:bookmarkStart w:id="38483" w:name="_ETM_Q82_690830"/>
      <w:bookmarkEnd w:id="38483"/>
      <w:r>
        <w:rPr>
          <w:rtl/>
        </w:rPr>
        <w:t>לא</w:t>
      </w:r>
      <w:r>
        <w:rPr>
          <w:rFonts w:hint="cs"/>
          <w:rtl/>
        </w:rPr>
        <w:t>,</w:t>
      </w:r>
      <w:r>
        <w:rPr>
          <w:rtl/>
        </w:rPr>
        <w:t xml:space="preserve"> </w:t>
      </w:r>
      <w:bookmarkStart w:id="38484" w:name="_ETM_Q82_691700"/>
      <w:bookmarkEnd w:id="38484"/>
      <w:r>
        <w:rPr>
          <w:rtl/>
        </w:rPr>
        <w:t xml:space="preserve">הוא </w:t>
      </w:r>
      <w:bookmarkStart w:id="38485" w:name="_ETM_Q82_691790"/>
      <w:bookmarkEnd w:id="38485"/>
      <w:r>
        <w:rPr>
          <w:rtl/>
        </w:rPr>
        <w:t xml:space="preserve">הגיע </w:t>
      </w:r>
      <w:bookmarkStart w:id="38486" w:name="_ETM_Q82_692150"/>
      <w:bookmarkEnd w:id="38486"/>
      <w:r>
        <w:rPr>
          <w:rtl/>
        </w:rPr>
        <w:t xml:space="preserve">לוועדה </w:t>
      </w:r>
      <w:bookmarkStart w:id="38487" w:name="_ETM_Q82_692989"/>
      <w:bookmarkEnd w:id="38487"/>
      <w:r>
        <w:rPr>
          <w:rtl/>
        </w:rPr>
        <w:t xml:space="preserve">בלי </w:t>
      </w:r>
      <w:bookmarkStart w:id="38488" w:name="_ETM_Q82_693230"/>
      <w:bookmarkEnd w:id="38488"/>
      <w:r>
        <w:rPr>
          <w:rtl/>
        </w:rPr>
        <w:t xml:space="preserve">דרג </w:t>
      </w:r>
      <w:bookmarkStart w:id="38489" w:name="_ETM_Q82_693530"/>
      <w:bookmarkEnd w:id="38489"/>
      <w:r>
        <w:rPr>
          <w:rtl/>
        </w:rPr>
        <w:t>מקצועי</w:t>
      </w:r>
      <w:r>
        <w:rPr>
          <w:rFonts w:hint="cs"/>
          <w:rtl/>
        </w:rPr>
        <w:t>.</w:t>
      </w:r>
      <w:r>
        <w:rPr>
          <w:rtl/>
        </w:rPr>
        <w:t xml:space="preserve"> </w:t>
      </w:r>
      <w:bookmarkStart w:id="38490" w:name="_ETM_Q82_694400"/>
      <w:bookmarkEnd w:id="38490"/>
      <w:r>
        <w:rPr>
          <w:rtl/>
        </w:rPr>
        <w:t>תשמע</w:t>
      </w:r>
      <w:r>
        <w:rPr>
          <w:rFonts w:hint="cs"/>
          <w:rtl/>
        </w:rPr>
        <w:t>,</w:t>
      </w:r>
      <w:r>
        <w:rPr>
          <w:rtl/>
        </w:rPr>
        <w:t xml:space="preserve"> </w:t>
      </w:r>
      <w:bookmarkStart w:id="38491" w:name="_ETM_Q82_694700"/>
      <w:bookmarkStart w:id="38492" w:name="_ETM_Q82_694819"/>
      <w:bookmarkEnd w:id="38491"/>
      <w:bookmarkEnd w:id="38492"/>
      <w:r>
        <w:rPr>
          <w:rtl/>
        </w:rPr>
        <w:t xml:space="preserve">הייתי </w:t>
      </w:r>
      <w:bookmarkStart w:id="38493" w:name="_ETM_Q82_695000"/>
      <w:bookmarkEnd w:id="38493"/>
      <w:r>
        <w:rPr>
          <w:rtl/>
        </w:rPr>
        <w:t xml:space="preserve">גם </w:t>
      </w:r>
      <w:bookmarkStart w:id="38494" w:name="_ETM_Q82_695150"/>
      <w:bookmarkEnd w:id="38494"/>
      <w:r>
        <w:rPr>
          <w:rtl/>
        </w:rPr>
        <w:t>בממשלה</w:t>
      </w:r>
      <w:r>
        <w:rPr>
          <w:rFonts w:hint="cs"/>
          <w:rtl/>
        </w:rPr>
        <w:t>,</w:t>
      </w:r>
      <w:bookmarkStart w:id="38495" w:name="_ETM_Q82_690425"/>
      <w:bookmarkEnd w:id="38495"/>
      <w:r>
        <w:rPr>
          <w:rtl/>
        </w:rPr>
        <w:t xml:space="preserve"> </w:t>
      </w:r>
      <w:bookmarkStart w:id="38496" w:name="_ETM_Q82_695629"/>
      <w:bookmarkEnd w:id="38496"/>
      <w:r>
        <w:rPr>
          <w:rtl/>
        </w:rPr>
        <w:t xml:space="preserve">פקידה </w:t>
      </w:r>
      <w:bookmarkStart w:id="38497" w:name="_ETM_Q82_696500"/>
      <w:bookmarkEnd w:id="38497"/>
      <w:r>
        <w:rPr>
          <w:rtl/>
        </w:rPr>
        <w:t xml:space="preserve">כמעט </w:t>
      </w:r>
      <w:bookmarkStart w:id="38498" w:name="_ETM_Q82_696800"/>
      <w:bookmarkEnd w:id="38498"/>
      <w:r>
        <w:rPr>
          <w:rtl/>
        </w:rPr>
        <w:t xml:space="preserve">20 </w:t>
      </w:r>
      <w:bookmarkStart w:id="38499" w:name="_ETM_Q82_697160"/>
      <w:bookmarkEnd w:id="38499"/>
      <w:r>
        <w:rPr>
          <w:rtl/>
        </w:rPr>
        <w:t xml:space="preserve">שנה </w:t>
      </w:r>
      <w:bookmarkStart w:id="38500" w:name="_ETM_Q82_697429"/>
      <w:bookmarkEnd w:id="38500"/>
      <w:r>
        <w:rPr>
          <w:rtl/>
        </w:rPr>
        <w:t xml:space="preserve">לפני </w:t>
      </w:r>
      <w:bookmarkStart w:id="38501" w:name="_ETM_Q82_697760"/>
      <w:bookmarkEnd w:id="38501"/>
      <w:r>
        <w:rPr>
          <w:rtl/>
        </w:rPr>
        <w:t>שנ</w:t>
      </w:r>
      <w:bookmarkStart w:id="38502" w:name="_ETM_Q82_698059"/>
      <w:bookmarkEnd w:id="38502"/>
      <w:r>
        <w:rPr>
          <w:rtl/>
        </w:rPr>
        <w:t xml:space="preserve">הייתי </w:t>
      </w:r>
      <w:bookmarkStart w:id="38503" w:name="_ETM_Q82_698239"/>
      <w:bookmarkEnd w:id="38503"/>
      <w:r>
        <w:rPr>
          <w:rtl/>
        </w:rPr>
        <w:t>פוליטיקאי</w:t>
      </w:r>
      <w:r>
        <w:rPr>
          <w:rFonts w:hint="cs"/>
          <w:rtl/>
        </w:rPr>
        <w:t>ת –</w:t>
      </w:r>
      <w:r>
        <w:rPr>
          <w:rtl/>
        </w:rPr>
        <w:t xml:space="preserve"> </w:t>
      </w:r>
      <w:bookmarkStart w:id="38504" w:name="_ETM_Q82_699170"/>
      <w:bookmarkStart w:id="38505" w:name="_ETM_Q82_699349"/>
      <w:bookmarkStart w:id="38506" w:name="_ETM_Q82_695256"/>
      <w:bookmarkEnd w:id="38504"/>
      <w:bookmarkEnd w:id="38505"/>
      <w:bookmarkEnd w:id="38506"/>
      <w:r>
        <w:rPr>
          <w:rtl/>
        </w:rPr>
        <w:t xml:space="preserve">בחיים </w:t>
      </w:r>
      <w:bookmarkStart w:id="38507" w:name="_ETM_Q82_699709"/>
      <w:bookmarkEnd w:id="38507"/>
      <w:r>
        <w:rPr>
          <w:rtl/>
        </w:rPr>
        <w:t xml:space="preserve">לא </w:t>
      </w:r>
      <w:bookmarkStart w:id="38508" w:name="_ETM_Q82_699769"/>
      <w:bookmarkEnd w:id="38508"/>
      <w:r>
        <w:rPr>
          <w:rtl/>
        </w:rPr>
        <w:t xml:space="preserve">ראיתי </w:t>
      </w:r>
      <w:bookmarkStart w:id="38509" w:name="_ETM_Q82_699980"/>
      <w:bookmarkEnd w:id="38509"/>
      <w:r>
        <w:rPr>
          <w:rtl/>
        </w:rPr>
        <w:t xml:space="preserve">מחזה </w:t>
      </w:r>
      <w:bookmarkStart w:id="38510" w:name="_ETM_Q82_700370"/>
      <w:bookmarkEnd w:id="38510"/>
      <w:r>
        <w:rPr>
          <w:rtl/>
        </w:rPr>
        <w:t>כזה</w:t>
      </w:r>
      <w:r>
        <w:rPr>
          <w:rFonts w:hint="cs"/>
          <w:rtl/>
        </w:rPr>
        <w:t>.</w:t>
      </w:r>
      <w:r>
        <w:rPr>
          <w:rtl/>
        </w:rPr>
        <w:t xml:space="preserve"> </w:t>
      </w:r>
      <w:bookmarkStart w:id="38511" w:name="_ETM_Q82_700960"/>
      <w:bookmarkEnd w:id="38511"/>
      <w:r>
        <w:rPr>
          <w:rtl/>
        </w:rPr>
        <w:t xml:space="preserve">שר </w:t>
      </w:r>
      <w:bookmarkStart w:id="38512" w:name="_ETM_Q82_701230"/>
      <w:bookmarkEnd w:id="38512"/>
      <w:r>
        <w:rPr>
          <w:rtl/>
        </w:rPr>
        <w:t xml:space="preserve">אוצר </w:t>
      </w:r>
      <w:bookmarkStart w:id="38513" w:name="_ETM_Q82_701530"/>
      <w:bookmarkEnd w:id="38513"/>
      <w:r>
        <w:rPr>
          <w:rFonts w:hint="cs"/>
          <w:rtl/>
        </w:rPr>
        <w:t>מגיע ל</w:t>
      </w:r>
      <w:bookmarkStart w:id="38514" w:name="_ETM_Q82_701830"/>
      <w:bookmarkEnd w:id="38514"/>
      <w:r>
        <w:rPr>
          <w:rtl/>
        </w:rPr>
        <w:t xml:space="preserve">וועדה </w:t>
      </w:r>
      <w:bookmarkStart w:id="38515" w:name="_ETM_Q82_702220"/>
      <w:bookmarkEnd w:id="38515"/>
      <w:r>
        <w:rPr>
          <w:rtl/>
        </w:rPr>
        <w:t xml:space="preserve">בלי </w:t>
      </w:r>
      <w:bookmarkStart w:id="38516" w:name="_ETM_Q82_702370"/>
      <w:bookmarkEnd w:id="38516"/>
      <w:r>
        <w:rPr>
          <w:rtl/>
        </w:rPr>
        <w:t>מנכ"ל</w:t>
      </w:r>
      <w:r>
        <w:rPr>
          <w:rFonts w:hint="cs"/>
          <w:rtl/>
        </w:rPr>
        <w:t>,</w:t>
      </w:r>
      <w:r>
        <w:rPr>
          <w:rtl/>
        </w:rPr>
        <w:t xml:space="preserve"> </w:t>
      </w:r>
      <w:bookmarkStart w:id="38517" w:name="_ETM_Q82_702760"/>
      <w:bookmarkEnd w:id="38517"/>
      <w:r>
        <w:rPr>
          <w:rtl/>
        </w:rPr>
        <w:t>ב</w:t>
      </w:r>
      <w:r>
        <w:rPr>
          <w:rFonts w:hint="cs"/>
          <w:rtl/>
        </w:rPr>
        <w:t xml:space="preserve">לי </w:t>
      </w:r>
      <w:bookmarkStart w:id="38518" w:name="_ETM_Q82_698166"/>
      <w:bookmarkEnd w:id="38518"/>
      <w:r>
        <w:rPr>
          <w:rtl/>
        </w:rPr>
        <w:t xml:space="preserve">אגף </w:t>
      </w:r>
      <w:bookmarkStart w:id="38519" w:name="_ETM_Q82_703150"/>
      <w:bookmarkEnd w:id="38519"/>
      <w:r>
        <w:rPr>
          <w:rtl/>
        </w:rPr>
        <w:t>תקציבים</w:t>
      </w:r>
      <w:r>
        <w:rPr>
          <w:rFonts w:hint="cs"/>
          <w:rtl/>
        </w:rPr>
        <w:t>,</w:t>
      </w:r>
      <w:r>
        <w:rPr>
          <w:rtl/>
        </w:rPr>
        <w:t xml:space="preserve"> </w:t>
      </w:r>
      <w:bookmarkStart w:id="38520" w:name="_ETM_Q82_704120"/>
      <w:bookmarkEnd w:id="38520"/>
      <w:r>
        <w:rPr>
          <w:rtl/>
        </w:rPr>
        <w:t xml:space="preserve">אף </w:t>
      </w:r>
      <w:bookmarkStart w:id="38521" w:name="_ETM_Q82_704299"/>
      <w:bookmarkEnd w:id="38521"/>
      <w:r>
        <w:rPr>
          <w:rFonts w:hint="cs"/>
          <w:rtl/>
        </w:rPr>
        <w:t>אחד</w:t>
      </w:r>
      <w:r>
        <w:rPr>
          <w:rtl/>
        </w:rPr>
        <w:t xml:space="preserve"> </w:t>
      </w:r>
      <w:bookmarkStart w:id="38522" w:name="_ETM_Q82_704450"/>
      <w:bookmarkEnd w:id="38522"/>
      <w:r>
        <w:rPr>
          <w:rtl/>
        </w:rPr>
        <w:t xml:space="preserve">לא </w:t>
      </w:r>
      <w:bookmarkStart w:id="38523" w:name="_ETM_Q82_704540"/>
      <w:bookmarkEnd w:id="38523"/>
      <w:r>
        <w:rPr>
          <w:rtl/>
        </w:rPr>
        <w:t xml:space="preserve">גיבה </w:t>
      </w:r>
      <w:bookmarkStart w:id="38524" w:name="_ETM_Q82_704809"/>
      <w:bookmarkEnd w:id="38524"/>
      <w:r>
        <w:rPr>
          <w:rtl/>
        </w:rPr>
        <w:t xml:space="preserve">את </w:t>
      </w:r>
      <w:bookmarkStart w:id="38525" w:name="_ETM_Q82_704900"/>
      <w:bookmarkEnd w:id="38525"/>
      <w:r>
        <w:rPr>
          <w:rtl/>
        </w:rPr>
        <w:t xml:space="preserve">מה </w:t>
      </w:r>
      <w:bookmarkStart w:id="38526" w:name="_ETM_Q82_705019"/>
      <w:bookmarkEnd w:id="38526"/>
      <w:r>
        <w:rPr>
          <w:rtl/>
        </w:rPr>
        <w:t xml:space="preserve">שהוא </w:t>
      </w:r>
      <w:bookmarkStart w:id="38527" w:name="_ETM_Q82_705200"/>
      <w:bookmarkEnd w:id="38527"/>
      <w:r>
        <w:rPr>
          <w:rtl/>
        </w:rPr>
        <w:t>עושה</w:t>
      </w:r>
      <w:r w:rsidR="007B7822">
        <w:rPr>
          <w:rFonts w:hint="cs"/>
          <w:rtl/>
        </w:rPr>
        <w:t>,</w:t>
      </w:r>
      <w:r>
        <w:rPr>
          <w:rtl/>
        </w:rPr>
        <w:t xml:space="preserve"> </w:t>
      </w:r>
      <w:bookmarkStart w:id="38528" w:name="_ETM_Q82_705859"/>
      <w:bookmarkEnd w:id="38528"/>
      <w:r>
        <w:rPr>
          <w:rtl/>
        </w:rPr>
        <w:t>והינה</w:t>
      </w:r>
      <w:r>
        <w:rPr>
          <w:rFonts w:hint="cs"/>
          <w:rtl/>
        </w:rPr>
        <w:t>,</w:t>
      </w:r>
      <w:r>
        <w:rPr>
          <w:rtl/>
        </w:rPr>
        <w:t xml:space="preserve"> </w:t>
      </w:r>
      <w:bookmarkStart w:id="38529" w:name="_ETM_Q82_706249"/>
      <w:bookmarkEnd w:id="38529"/>
      <w:r>
        <w:rPr>
          <w:rtl/>
        </w:rPr>
        <w:t>עכשיו</w:t>
      </w:r>
      <w:bookmarkStart w:id="38530" w:name="_ETM_Q82_702686"/>
      <w:bookmarkEnd w:id="38530"/>
      <w:r>
        <w:rPr>
          <w:rtl/>
        </w:rPr>
        <w:t xml:space="preserve"> </w:t>
      </w:r>
      <w:bookmarkStart w:id="38531" w:name="_ETM_Q82_706519"/>
      <w:bookmarkEnd w:id="38531"/>
      <w:r>
        <w:rPr>
          <w:rtl/>
        </w:rPr>
        <w:t xml:space="preserve">אנחנו </w:t>
      </w:r>
      <w:bookmarkStart w:id="38532" w:name="_ETM_Q82_706760"/>
      <w:bookmarkEnd w:id="38532"/>
      <w:r>
        <w:rPr>
          <w:rtl/>
        </w:rPr>
        <w:t xml:space="preserve">פותחים </w:t>
      </w:r>
      <w:bookmarkStart w:id="38533" w:name="_ETM_Q82_707120"/>
      <w:bookmarkEnd w:id="38533"/>
      <w:r>
        <w:rPr>
          <w:rtl/>
        </w:rPr>
        <w:t xml:space="preserve">בפעם </w:t>
      </w:r>
      <w:bookmarkStart w:id="38534" w:name="_ETM_Q82_707480"/>
      <w:bookmarkEnd w:id="38534"/>
      <w:r>
        <w:rPr>
          <w:rtl/>
        </w:rPr>
        <w:t>הרביעית</w:t>
      </w:r>
      <w:r>
        <w:rPr>
          <w:rFonts w:hint="cs"/>
          <w:rtl/>
        </w:rPr>
        <w:t>.</w:t>
      </w:r>
      <w:r>
        <w:rPr>
          <w:rtl/>
        </w:rPr>
        <w:t xml:space="preserve"> </w:t>
      </w:r>
      <w:bookmarkStart w:id="38535" w:name="_ETM_Q82_707929"/>
      <w:bookmarkEnd w:id="38535"/>
      <w:r>
        <w:rPr>
          <w:rtl/>
        </w:rPr>
        <w:t>למה</w:t>
      </w:r>
      <w:r>
        <w:rPr>
          <w:rFonts w:hint="cs"/>
          <w:rtl/>
        </w:rPr>
        <w:t>?</w:t>
      </w:r>
      <w:r>
        <w:rPr>
          <w:rtl/>
        </w:rPr>
        <w:t xml:space="preserve"> </w:t>
      </w:r>
      <w:bookmarkStart w:id="38536" w:name="_ETM_Q82_710040"/>
      <w:bookmarkEnd w:id="38536"/>
      <w:r>
        <w:rPr>
          <w:rFonts w:hint="cs"/>
          <w:rtl/>
        </w:rPr>
        <w:t>למה? רשלנות.</w:t>
      </w:r>
      <w:r>
        <w:rPr>
          <w:rtl/>
        </w:rPr>
        <w:t xml:space="preserve"> </w:t>
      </w:r>
      <w:bookmarkStart w:id="38537" w:name="_ETM_Q82_711269"/>
      <w:bookmarkEnd w:id="38537"/>
    </w:p>
    <w:p w:rsidR="00A6161F" w:rsidRDefault="00A6161F" w:rsidP="00041E97">
      <w:pPr>
        <w:rPr>
          <w:rtl/>
        </w:rPr>
      </w:pPr>
    </w:p>
    <w:p w:rsidR="00072E18" w:rsidRDefault="00072E18" w:rsidP="007B7822">
      <w:pPr>
        <w:rPr>
          <w:rtl/>
        </w:rPr>
      </w:pPr>
      <w:bookmarkStart w:id="38538" w:name="_ETM_Q82_708136"/>
      <w:bookmarkEnd w:id="38538"/>
      <w:r>
        <w:rPr>
          <w:rtl/>
        </w:rPr>
        <w:t xml:space="preserve">פריצת </w:t>
      </w:r>
      <w:bookmarkStart w:id="38539" w:name="_ETM_Q82_711780"/>
      <w:bookmarkEnd w:id="38539"/>
      <w:r>
        <w:rPr>
          <w:rtl/>
        </w:rPr>
        <w:t xml:space="preserve">תקרת </w:t>
      </w:r>
      <w:bookmarkStart w:id="38540" w:name="_ETM_Q82_712230"/>
      <w:bookmarkEnd w:id="38540"/>
      <w:r>
        <w:rPr>
          <w:rtl/>
        </w:rPr>
        <w:t xml:space="preserve">יעד </w:t>
      </w:r>
      <w:bookmarkStart w:id="38541" w:name="_ETM_Q82_712469"/>
      <w:bookmarkEnd w:id="38541"/>
      <w:r>
        <w:rPr>
          <w:rtl/>
        </w:rPr>
        <w:t>גירעון</w:t>
      </w:r>
      <w:r w:rsidR="007B7822">
        <w:rPr>
          <w:rFonts w:hint="cs"/>
          <w:rtl/>
        </w:rPr>
        <w:t>,</w:t>
      </w:r>
      <w:r>
        <w:rPr>
          <w:rtl/>
        </w:rPr>
        <w:t xml:space="preserve"> </w:t>
      </w:r>
      <w:bookmarkStart w:id="38542" w:name="_ETM_Q82_712829"/>
      <w:bookmarkEnd w:id="38542"/>
      <w:r>
        <w:rPr>
          <w:rtl/>
        </w:rPr>
        <w:t>ש</w:t>
      </w:r>
      <w:bookmarkStart w:id="38543" w:name="_ETM_Q82_712950"/>
      <w:bookmarkEnd w:id="38543"/>
      <w:r>
        <w:rPr>
          <w:rtl/>
        </w:rPr>
        <w:t xml:space="preserve">עומד </w:t>
      </w:r>
      <w:bookmarkStart w:id="38544" w:name="_ETM_Q82_713129"/>
      <w:bookmarkEnd w:id="38544"/>
      <w:r>
        <w:rPr>
          <w:rtl/>
        </w:rPr>
        <w:t xml:space="preserve">על </w:t>
      </w:r>
      <w:bookmarkStart w:id="38545" w:name="_ETM_Q82_713249"/>
      <w:bookmarkEnd w:id="38545"/>
      <w:r>
        <w:rPr>
          <w:rFonts w:hint="cs"/>
          <w:rtl/>
        </w:rPr>
        <w:t>7.7%</w:t>
      </w:r>
      <w:bookmarkStart w:id="38546" w:name="_ETM_Q82_708546"/>
      <w:bookmarkStart w:id="38547" w:name="_ETM_Q82_713909"/>
      <w:bookmarkStart w:id="38548" w:name="_ETM_Q82_711625"/>
      <w:bookmarkEnd w:id="38546"/>
      <w:bookmarkEnd w:id="38547"/>
      <w:bookmarkEnd w:id="38548"/>
      <w:r>
        <w:rPr>
          <w:rFonts w:hint="cs"/>
          <w:rtl/>
        </w:rPr>
        <w:t xml:space="preserve"> </w:t>
      </w:r>
      <w:r>
        <w:rPr>
          <w:rtl/>
        </w:rPr>
        <w:t>–</w:t>
      </w:r>
      <w:r>
        <w:rPr>
          <w:rFonts w:hint="cs"/>
          <w:rtl/>
        </w:rPr>
        <w:t xml:space="preserve"> </w:t>
      </w:r>
      <w:r>
        <w:rPr>
          <w:rtl/>
        </w:rPr>
        <w:t xml:space="preserve">זה </w:t>
      </w:r>
      <w:bookmarkStart w:id="38549" w:name="_ETM_Q82_714030"/>
      <w:bookmarkEnd w:id="38549"/>
      <w:r>
        <w:rPr>
          <w:rtl/>
        </w:rPr>
        <w:t xml:space="preserve">סיפור </w:t>
      </w:r>
      <w:bookmarkStart w:id="38550" w:name="_ETM_Q82_714359"/>
      <w:bookmarkEnd w:id="38550"/>
      <w:r>
        <w:rPr>
          <w:rFonts w:hint="cs"/>
          <w:rtl/>
        </w:rPr>
        <w:t>הוויסקי</w:t>
      </w:r>
      <w:r>
        <w:rPr>
          <w:rtl/>
        </w:rPr>
        <w:t xml:space="preserve"> </w:t>
      </w:r>
      <w:bookmarkStart w:id="38551" w:name="_ETM_Q82_714929"/>
      <w:bookmarkEnd w:id="38551"/>
      <w:r>
        <w:rPr>
          <w:rtl/>
        </w:rPr>
        <w:t>הידוע</w:t>
      </w:r>
      <w:r>
        <w:rPr>
          <w:rFonts w:hint="cs"/>
          <w:rtl/>
        </w:rPr>
        <w:t>.</w:t>
      </w:r>
      <w:r>
        <w:rPr>
          <w:rtl/>
        </w:rPr>
        <w:t xml:space="preserve"> </w:t>
      </w:r>
      <w:bookmarkStart w:id="38552" w:name="_ETM_Q82_715739"/>
      <w:bookmarkEnd w:id="38552"/>
      <w:r>
        <w:rPr>
          <w:rFonts w:hint="cs"/>
          <w:rtl/>
        </w:rPr>
        <w:t xml:space="preserve">הוא </w:t>
      </w:r>
      <w:r>
        <w:rPr>
          <w:rtl/>
        </w:rPr>
        <w:t>ב</w:t>
      </w:r>
      <w:r>
        <w:rPr>
          <w:rFonts w:hint="cs"/>
          <w:rtl/>
        </w:rPr>
        <w:t>א ב</w:t>
      </w:r>
      <w:r>
        <w:rPr>
          <w:rtl/>
        </w:rPr>
        <w:t xml:space="preserve">יהירות </w:t>
      </w:r>
      <w:bookmarkStart w:id="38553" w:name="_ETM_Q82_716579"/>
      <w:bookmarkEnd w:id="38553"/>
      <w:r>
        <w:rPr>
          <w:rtl/>
        </w:rPr>
        <w:t>שלו</w:t>
      </w:r>
      <w:r w:rsidR="007B7822">
        <w:rPr>
          <w:rFonts w:hint="cs"/>
          <w:rtl/>
        </w:rPr>
        <w:t>:</w:t>
      </w:r>
      <w:r>
        <w:rPr>
          <w:rtl/>
        </w:rPr>
        <w:t xml:space="preserve"> </w:t>
      </w:r>
      <w:bookmarkStart w:id="38554" w:name="_ETM_Q82_716879"/>
      <w:bookmarkEnd w:id="38554"/>
      <w:r>
        <w:rPr>
          <w:rtl/>
        </w:rPr>
        <w:t>נגמ</w:t>
      </w:r>
      <w:r>
        <w:rPr>
          <w:rFonts w:hint="cs"/>
          <w:rtl/>
        </w:rPr>
        <w:t>ו</w:t>
      </w:r>
      <w:r>
        <w:rPr>
          <w:rtl/>
        </w:rPr>
        <w:t xml:space="preserve">ר </w:t>
      </w:r>
      <w:bookmarkStart w:id="38555" w:name="_ETM_Q82_717239"/>
      <w:bookmarkEnd w:id="38555"/>
      <w:r>
        <w:rPr>
          <w:rtl/>
        </w:rPr>
        <w:t>ב</w:t>
      </w:r>
      <w:bookmarkStart w:id="38556" w:name="_ETM_Q82_717809"/>
      <w:bookmarkEnd w:id="38556"/>
      <w:r>
        <w:rPr>
          <w:rFonts w:hint="cs"/>
          <w:rtl/>
        </w:rPr>
        <w:t>-6.6%</w:t>
      </w:r>
      <w:bookmarkStart w:id="38557" w:name="_ETM_Q82_714035"/>
      <w:bookmarkStart w:id="38558" w:name="_ETM_Q82_718970"/>
      <w:bookmarkStart w:id="38559" w:name="_ETM_Q82_719480"/>
      <w:bookmarkEnd w:id="38557"/>
      <w:bookmarkEnd w:id="38558"/>
      <w:bookmarkEnd w:id="38559"/>
      <w:r>
        <w:rPr>
          <w:rFonts w:hint="cs"/>
          <w:rtl/>
        </w:rPr>
        <w:t xml:space="preserve"> – </w:t>
      </w:r>
      <w:r>
        <w:rPr>
          <w:rtl/>
        </w:rPr>
        <w:t xml:space="preserve">בסוף </w:t>
      </w:r>
      <w:bookmarkStart w:id="38560" w:name="_ETM_Q82_719780"/>
      <w:bookmarkEnd w:id="38560"/>
      <w:r>
        <w:rPr>
          <w:rtl/>
        </w:rPr>
        <w:t xml:space="preserve">אנחנו </w:t>
      </w:r>
      <w:bookmarkStart w:id="38561" w:name="_ETM_Q82_720080"/>
      <w:bookmarkEnd w:id="38561"/>
      <w:r>
        <w:rPr>
          <w:rFonts w:hint="cs"/>
          <w:rtl/>
        </w:rPr>
        <w:t>ב-</w:t>
      </w:r>
      <w:r>
        <w:rPr>
          <w:rtl/>
        </w:rPr>
        <w:t>7.7%</w:t>
      </w:r>
      <w:bookmarkStart w:id="38562" w:name="_ETM_Q82_722349"/>
      <w:bookmarkEnd w:id="38562"/>
      <w:r>
        <w:rPr>
          <w:rFonts w:hint="cs"/>
          <w:rtl/>
        </w:rPr>
        <w:t>; קריסת</w:t>
      </w:r>
      <w:bookmarkStart w:id="38563" w:name="_ETM_Q82_717915"/>
      <w:bookmarkEnd w:id="38563"/>
      <w:r>
        <w:rPr>
          <w:rtl/>
        </w:rPr>
        <w:t xml:space="preserve"> </w:t>
      </w:r>
      <w:bookmarkStart w:id="38564" w:name="_ETM_Q82_722799"/>
      <w:bookmarkEnd w:id="38564"/>
      <w:r>
        <w:rPr>
          <w:rtl/>
        </w:rPr>
        <w:t xml:space="preserve">דירוג </w:t>
      </w:r>
      <w:bookmarkStart w:id="38565" w:name="_ETM_Q82_723129"/>
      <w:bookmarkEnd w:id="38565"/>
      <w:r>
        <w:rPr>
          <w:rtl/>
        </w:rPr>
        <w:t xml:space="preserve">האשראי </w:t>
      </w:r>
      <w:bookmarkStart w:id="38566" w:name="_ETM_Q82_723549"/>
      <w:bookmarkEnd w:id="38566"/>
      <w:r>
        <w:rPr>
          <w:rtl/>
        </w:rPr>
        <w:t xml:space="preserve">של </w:t>
      </w:r>
      <w:bookmarkStart w:id="38567" w:name="_ETM_Q82_723760"/>
      <w:bookmarkEnd w:id="38567"/>
      <w:r>
        <w:rPr>
          <w:rtl/>
        </w:rPr>
        <w:t>ישראל</w:t>
      </w:r>
      <w:r>
        <w:rPr>
          <w:rFonts w:hint="cs"/>
          <w:rtl/>
        </w:rPr>
        <w:t xml:space="preserve"> </w:t>
      </w:r>
      <w:r>
        <w:rPr>
          <w:rtl/>
        </w:rPr>
        <w:t>–</w:t>
      </w:r>
      <w:bookmarkStart w:id="38568" w:name="_ETM_Q82_725423"/>
      <w:bookmarkEnd w:id="38568"/>
      <w:r>
        <w:rPr>
          <w:rtl/>
        </w:rPr>
        <w:t xml:space="preserve"> </w:t>
      </w:r>
      <w:bookmarkStart w:id="38569" w:name="_ETM_Q82_724179"/>
      <w:bookmarkEnd w:id="38569"/>
      <w:r>
        <w:rPr>
          <w:rtl/>
        </w:rPr>
        <w:t xml:space="preserve">חברות </w:t>
      </w:r>
      <w:bookmarkStart w:id="38570" w:name="_ETM_Q82_724510"/>
      <w:bookmarkEnd w:id="38570"/>
      <w:r>
        <w:rPr>
          <w:rtl/>
        </w:rPr>
        <w:t xml:space="preserve">הדירוג </w:t>
      </w:r>
      <w:bookmarkStart w:id="38571" w:name="_ETM_Q82_724900"/>
      <w:bookmarkEnd w:id="38571"/>
      <w:r>
        <w:rPr>
          <w:rtl/>
        </w:rPr>
        <w:t>אומרות</w:t>
      </w:r>
      <w:bookmarkStart w:id="38572" w:name="_ETM_Q82_722455"/>
      <w:bookmarkEnd w:id="38572"/>
      <w:r w:rsidR="007B7822">
        <w:rPr>
          <w:rFonts w:hint="cs"/>
          <w:rtl/>
        </w:rPr>
        <w:t>:</w:t>
      </w:r>
      <w:r>
        <w:rPr>
          <w:rtl/>
        </w:rPr>
        <w:t xml:space="preserve"> </w:t>
      </w:r>
      <w:bookmarkStart w:id="38573" w:name="_ETM_Q82_726020"/>
      <w:bookmarkEnd w:id="38573"/>
      <w:r>
        <w:rPr>
          <w:rtl/>
        </w:rPr>
        <w:t xml:space="preserve">שמענו </w:t>
      </w:r>
      <w:bookmarkStart w:id="38574" w:name="_ETM_Q82_726559"/>
      <w:bookmarkEnd w:id="38574"/>
      <w:r>
        <w:rPr>
          <w:rtl/>
        </w:rPr>
        <w:t xml:space="preserve">את </w:t>
      </w:r>
      <w:bookmarkStart w:id="38575" w:name="_ETM_Q82_726650"/>
      <w:bookmarkEnd w:id="38575"/>
      <w:r>
        <w:rPr>
          <w:rtl/>
        </w:rPr>
        <w:t xml:space="preserve">שר </w:t>
      </w:r>
      <w:bookmarkStart w:id="38576" w:name="_ETM_Q82_726890"/>
      <w:bookmarkEnd w:id="38576"/>
      <w:r>
        <w:rPr>
          <w:rtl/>
        </w:rPr>
        <w:t xml:space="preserve">האוצר </w:t>
      </w:r>
      <w:bookmarkStart w:id="38577" w:name="_ETM_Q82_727280"/>
      <w:bookmarkEnd w:id="38577"/>
      <w:r>
        <w:rPr>
          <w:rtl/>
        </w:rPr>
        <w:t>ש</w:t>
      </w:r>
      <w:bookmarkStart w:id="38578" w:name="_ETM_Q82_727490"/>
      <w:bookmarkEnd w:id="38578"/>
      <w:r>
        <w:rPr>
          <w:rtl/>
        </w:rPr>
        <w:t xml:space="preserve">אמר </w:t>
      </w:r>
      <w:bookmarkStart w:id="38579" w:name="_ETM_Q82_727730"/>
      <w:bookmarkEnd w:id="38579"/>
      <w:r>
        <w:rPr>
          <w:rtl/>
        </w:rPr>
        <w:t xml:space="preserve">שבשנה </w:t>
      </w:r>
      <w:bookmarkStart w:id="38580" w:name="_ETM_Q82_728240"/>
      <w:bookmarkEnd w:id="38580"/>
      <w:r>
        <w:rPr>
          <w:rtl/>
        </w:rPr>
        <w:t>הבאה</w:t>
      </w:r>
      <w:r>
        <w:rPr>
          <w:rFonts w:hint="cs"/>
          <w:rtl/>
        </w:rPr>
        <w:t xml:space="preserve"> יהיו</w:t>
      </w:r>
      <w:r>
        <w:rPr>
          <w:rtl/>
        </w:rPr>
        <w:t xml:space="preserve"> </w:t>
      </w:r>
      <w:bookmarkStart w:id="38581" w:name="_ETM_Q82_728599"/>
      <w:bookmarkEnd w:id="38581"/>
      <w:r>
        <w:rPr>
          <w:rtl/>
        </w:rPr>
        <w:t>4%</w:t>
      </w:r>
      <w:r>
        <w:rPr>
          <w:rFonts w:hint="cs"/>
          <w:rtl/>
        </w:rPr>
        <w:t>,</w:t>
      </w:r>
      <w:r>
        <w:rPr>
          <w:rtl/>
        </w:rPr>
        <w:t xml:space="preserve"> </w:t>
      </w:r>
      <w:bookmarkStart w:id="38582" w:name="_ETM_Q82_729260"/>
      <w:bookmarkEnd w:id="38582"/>
      <w:r>
        <w:rPr>
          <w:rtl/>
        </w:rPr>
        <w:t xml:space="preserve">שמענו </w:t>
      </w:r>
      <w:bookmarkStart w:id="38583" w:name="_ETM_Q82_729620"/>
      <w:bookmarkEnd w:id="38583"/>
      <w:r>
        <w:rPr>
          <w:rtl/>
        </w:rPr>
        <w:t xml:space="preserve">אותו </w:t>
      </w:r>
      <w:bookmarkStart w:id="38584" w:name="_ETM_Q82_729830"/>
      <w:bookmarkEnd w:id="38584"/>
      <w:r>
        <w:rPr>
          <w:rFonts w:hint="cs"/>
          <w:rtl/>
        </w:rPr>
        <w:t>כ</w:t>
      </w:r>
      <w:r>
        <w:rPr>
          <w:rtl/>
        </w:rPr>
        <w:t xml:space="preserve">שהוא </w:t>
      </w:r>
      <w:bookmarkStart w:id="38585" w:name="_ETM_Q82_730069"/>
      <w:bookmarkEnd w:id="38585"/>
      <w:r>
        <w:rPr>
          <w:rtl/>
        </w:rPr>
        <w:t xml:space="preserve">אמר </w:t>
      </w:r>
      <w:bookmarkStart w:id="38586" w:name="_ETM_Q82_730280"/>
      <w:bookmarkEnd w:id="38586"/>
      <w:r>
        <w:rPr>
          <w:rtl/>
        </w:rPr>
        <w:t>ש</w:t>
      </w:r>
      <w:bookmarkStart w:id="38587" w:name="_ETM_Q82_725835"/>
      <w:bookmarkEnd w:id="38587"/>
      <w:r>
        <w:rPr>
          <w:rFonts w:hint="cs"/>
          <w:rtl/>
        </w:rPr>
        <w:t>י</w:t>
      </w:r>
      <w:r>
        <w:rPr>
          <w:rtl/>
        </w:rPr>
        <w:t>הי</w:t>
      </w:r>
      <w:r>
        <w:rPr>
          <w:rFonts w:hint="cs"/>
          <w:rtl/>
        </w:rPr>
        <w:t>ו</w:t>
      </w:r>
      <w:r>
        <w:rPr>
          <w:rtl/>
        </w:rPr>
        <w:t xml:space="preserve"> </w:t>
      </w:r>
      <w:bookmarkStart w:id="38588" w:name="_ETM_Q82_730640"/>
      <w:bookmarkEnd w:id="38588"/>
      <w:r>
        <w:rPr>
          <w:rtl/>
        </w:rPr>
        <w:t>6.6%</w:t>
      </w:r>
      <w:r>
        <w:rPr>
          <w:rFonts w:hint="cs"/>
          <w:rtl/>
        </w:rPr>
        <w:t xml:space="preserve"> –</w:t>
      </w:r>
      <w:r>
        <w:rPr>
          <w:rtl/>
        </w:rPr>
        <w:t xml:space="preserve"> </w:t>
      </w:r>
      <w:bookmarkStart w:id="38589" w:name="_ETM_Q82_732140"/>
      <w:bookmarkEnd w:id="38589"/>
      <w:r>
        <w:rPr>
          <w:rFonts w:hint="cs"/>
          <w:rtl/>
        </w:rPr>
        <w:t>הן</w:t>
      </w:r>
      <w:bookmarkStart w:id="38590" w:name="_ETM_Q82_727595"/>
      <w:bookmarkEnd w:id="38590"/>
      <w:r>
        <w:rPr>
          <w:rtl/>
        </w:rPr>
        <w:t xml:space="preserve"> </w:t>
      </w:r>
      <w:bookmarkStart w:id="38591" w:name="_ETM_Q82_732290"/>
      <w:bookmarkEnd w:id="38591"/>
      <w:r>
        <w:rPr>
          <w:rtl/>
        </w:rPr>
        <w:t xml:space="preserve">פשוט </w:t>
      </w:r>
      <w:bookmarkStart w:id="38592" w:name="_ETM_Q82_732590"/>
      <w:bookmarkEnd w:id="38592"/>
      <w:r>
        <w:rPr>
          <w:rtl/>
        </w:rPr>
        <w:t>קור</w:t>
      </w:r>
      <w:r>
        <w:rPr>
          <w:rFonts w:hint="cs"/>
          <w:rtl/>
        </w:rPr>
        <w:t>עות אותו.</w:t>
      </w:r>
      <w:r>
        <w:rPr>
          <w:rtl/>
        </w:rPr>
        <w:t xml:space="preserve"> </w:t>
      </w:r>
      <w:bookmarkStart w:id="38593" w:name="_ETM_Q82_732890"/>
      <w:bookmarkStart w:id="38594" w:name="_ETM_Q82_733700"/>
      <w:bookmarkEnd w:id="38593"/>
      <w:bookmarkEnd w:id="38594"/>
      <w:r>
        <w:rPr>
          <w:rtl/>
        </w:rPr>
        <w:t>ה</w:t>
      </w:r>
      <w:r>
        <w:rPr>
          <w:rFonts w:hint="cs"/>
          <w:rtl/>
        </w:rPr>
        <w:t>ן אומרות</w:t>
      </w:r>
      <w:r w:rsidR="007B7822">
        <w:rPr>
          <w:rFonts w:hint="cs"/>
          <w:rtl/>
        </w:rPr>
        <w:t>:</w:t>
      </w:r>
      <w:r>
        <w:rPr>
          <w:rFonts w:hint="cs"/>
          <w:rtl/>
        </w:rPr>
        <w:t xml:space="preserve"> נחיה ונראה,</w:t>
      </w:r>
      <w:r>
        <w:rPr>
          <w:rtl/>
        </w:rPr>
        <w:t xml:space="preserve"> </w:t>
      </w:r>
      <w:bookmarkStart w:id="38595" w:name="_ETM_Q82_733880"/>
      <w:bookmarkStart w:id="38596" w:name="_ETM_Q82_734309"/>
      <w:bookmarkStart w:id="38597" w:name="_ETM_Q82_735120"/>
      <w:bookmarkStart w:id="38598" w:name="_ETM_Q82_735720"/>
      <w:bookmarkEnd w:id="38595"/>
      <w:bookmarkEnd w:id="38596"/>
      <w:bookmarkEnd w:id="38597"/>
      <w:bookmarkEnd w:id="38598"/>
      <w:r>
        <w:rPr>
          <w:rtl/>
        </w:rPr>
        <w:t xml:space="preserve">בנימוס </w:t>
      </w:r>
      <w:bookmarkStart w:id="38599" w:name="_ETM_Q82_736200"/>
      <w:bookmarkStart w:id="38600" w:name="_ETM_Q82_736559"/>
      <w:bookmarkEnd w:id="38599"/>
      <w:bookmarkEnd w:id="38600"/>
      <w:r>
        <w:rPr>
          <w:rFonts w:hint="cs"/>
          <w:rtl/>
        </w:rPr>
        <w:t xml:space="preserve">הן אומרות את זה – אבל </w:t>
      </w:r>
      <w:bookmarkStart w:id="38601" w:name="_ETM_Q82_731495"/>
      <w:bookmarkStart w:id="38602" w:name="_ETM_Q82_737099"/>
      <w:bookmarkEnd w:id="38601"/>
      <w:bookmarkEnd w:id="38602"/>
      <w:r>
        <w:rPr>
          <w:rFonts w:hint="cs"/>
          <w:rtl/>
        </w:rPr>
        <w:t>א</w:t>
      </w:r>
      <w:r>
        <w:rPr>
          <w:rtl/>
        </w:rPr>
        <w:t xml:space="preserve">נחנו </w:t>
      </w:r>
      <w:bookmarkStart w:id="38603" w:name="_ETM_Q82_737370"/>
      <w:bookmarkEnd w:id="38603"/>
      <w:r>
        <w:rPr>
          <w:rtl/>
        </w:rPr>
        <w:t xml:space="preserve">לא </w:t>
      </w:r>
      <w:bookmarkStart w:id="38604" w:name="_ETM_Q82_737490"/>
      <w:bookmarkEnd w:id="38604"/>
      <w:r>
        <w:rPr>
          <w:rtl/>
        </w:rPr>
        <w:t>מאמינ</w:t>
      </w:r>
      <w:r>
        <w:rPr>
          <w:rFonts w:hint="cs"/>
          <w:rtl/>
        </w:rPr>
        <w:t>ות</w:t>
      </w:r>
      <w:r>
        <w:rPr>
          <w:rtl/>
        </w:rPr>
        <w:t xml:space="preserve"> </w:t>
      </w:r>
      <w:bookmarkStart w:id="38605" w:name="_ETM_Q82_738409"/>
      <w:bookmarkEnd w:id="38605"/>
      <w:r>
        <w:rPr>
          <w:rtl/>
        </w:rPr>
        <w:t xml:space="preserve">לממשלה </w:t>
      </w:r>
      <w:bookmarkStart w:id="38606" w:name="_ETM_Q82_739009"/>
      <w:bookmarkEnd w:id="38606"/>
      <w:r>
        <w:rPr>
          <w:rtl/>
        </w:rPr>
        <w:t xml:space="preserve">הזו </w:t>
      </w:r>
      <w:bookmarkStart w:id="38607" w:name="_ETM_Q82_739190"/>
      <w:bookmarkEnd w:id="38607"/>
      <w:r>
        <w:rPr>
          <w:rtl/>
        </w:rPr>
        <w:t>ש</w:t>
      </w:r>
      <w:r>
        <w:rPr>
          <w:rFonts w:hint="cs"/>
          <w:rtl/>
        </w:rPr>
        <w:t xml:space="preserve">היא </w:t>
      </w:r>
      <w:r>
        <w:rPr>
          <w:rtl/>
        </w:rPr>
        <w:t xml:space="preserve">יודעת </w:t>
      </w:r>
      <w:bookmarkStart w:id="38608" w:name="_ETM_Q82_740479"/>
      <w:bookmarkEnd w:id="38608"/>
      <w:r>
        <w:rPr>
          <w:rtl/>
        </w:rPr>
        <w:t>לעבוד</w:t>
      </w:r>
      <w:r>
        <w:rPr>
          <w:rFonts w:hint="cs"/>
          <w:rtl/>
        </w:rPr>
        <w:t>.</w:t>
      </w:r>
      <w:r>
        <w:rPr>
          <w:rtl/>
        </w:rPr>
        <w:t xml:space="preserve"> </w:t>
      </w:r>
      <w:bookmarkStart w:id="38609" w:name="_ETM_Q82_741229"/>
      <w:bookmarkEnd w:id="38609"/>
      <w:r>
        <w:rPr>
          <w:rtl/>
        </w:rPr>
        <w:t>וכמובן</w:t>
      </w:r>
      <w:r>
        <w:rPr>
          <w:rFonts w:hint="cs"/>
          <w:rtl/>
        </w:rPr>
        <w:t>, אין</w:t>
      </w:r>
      <w:bookmarkStart w:id="38610" w:name="_ETM_Q82_742330"/>
      <w:bookmarkEnd w:id="38610"/>
      <w:r>
        <w:rPr>
          <w:rtl/>
        </w:rPr>
        <w:t xml:space="preserve"> </w:t>
      </w:r>
      <w:bookmarkStart w:id="38611" w:name="_ETM_Q82_742509"/>
      <w:bookmarkEnd w:id="38611"/>
      <w:r>
        <w:rPr>
          <w:rtl/>
        </w:rPr>
        <w:t xml:space="preserve">החלטות </w:t>
      </w:r>
      <w:bookmarkStart w:id="38612" w:name="_ETM_Q82_743499"/>
      <w:bookmarkEnd w:id="38612"/>
      <w:r>
        <w:rPr>
          <w:rtl/>
        </w:rPr>
        <w:t>אמיצות</w:t>
      </w:r>
      <w:r>
        <w:rPr>
          <w:rFonts w:hint="cs"/>
          <w:rtl/>
        </w:rPr>
        <w:t>.</w:t>
      </w:r>
      <w:r>
        <w:rPr>
          <w:rtl/>
        </w:rPr>
        <w:t xml:space="preserve"> </w:t>
      </w:r>
      <w:bookmarkStart w:id="38613" w:name="_ETM_Q82_744250"/>
      <w:bookmarkEnd w:id="38613"/>
    </w:p>
    <w:p w:rsidR="00072E18" w:rsidRDefault="00072E18" w:rsidP="00041E97">
      <w:pPr>
        <w:rPr>
          <w:rtl/>
        </w:rPr>
      </w:pPr>
    </w:p>
    <w:p w:rsidR="00072E18" w:rsidRDefault="00072E18" w:rsidP="0060245B">
      <w:pPr>
        <w:rPr>
          <w:rtl/>
        </w:rPr>
      </w:pPr>
      <w:bookmarkStart w:id="38614" w:name="_ETM_Q82_744520"/>
      <w:bookmarkEnd w:id="38614"/>
      <w:r>
        <w:rPr>
          <w:rtl/>
        </w:rPr>
        <w:t>זהו</w:t>
      </w:r>
      <w:r>
        <w:rPr>
          <w:rFonts w:hint="cs"/>
          <w:rtl/>
        </w:rPr>
        <w:t>,</w:t>
      </w:r>
      <w:bookmarkStart w:id="38615" w:name="_ETM_Q82_740396"/>
      <w:bookmarkEnd w:id="38615"/>
      <w:r>
        <w:rPr>
          <w:rtl/>
        </w:rPr>
        <w:t xml:space="preserve"> </w:t>
      </w:r>
      <w:bookmarkStart w:id="38616" w:name="_ETM_Q82_745450"/>
      <w:bookmarkEnd w:id="38616"/>
      <w:r>
        <w:rPr>
          <w:rtl/>
        </w:rPr>
        <w:t xml:space="preserve">זה </w:t>
      </w:r>
      <w:bookmarkStart w:id="38617" w:name="_ETM_Q82_745690"/>
      <w:bookmarkEnd w:id="38617"/>
      <w:r>
        <w:rPr>
          <w:rtl/>
        </w:rPr>
        <w:t xml:space="preserve">מה </w:t>
      </w:r>
      <w:bookmarkStart w:id="38618" w:name="_ETM_Q82_745780"/>
      <w:bookmarkEnd w:id="38618"/>
      <w:r>
        <w:rPr>
          <w:rtl/>
        </w:rPr>
        <w:t xml:space="preserve">שרציתי </w:t>
      </w:r>
      <w:bookmarkStart w:id="38619" w:name="_ETM_Q82_746290"/>
      <w:bookmarkEnd w:id="38619"/>
      <w:r>
        <w:rPr>
          <w:rtl/>
        </w:rPr>
        <w:t xml:space="preserve">לומר </w:t>
      </w:r>
      <w:bookmarkStart w:id="38620" w:name="_ETM_Q82_746590"/>
      <w:bookmarkEnd w:id="38620"/>
      <w:r>
        <w:rPr>
          <w:rtl/>
        </w:rPr>
        <w:t>לך</w:t>
      </w:r>
      <w:r>
        <w:rPr>
          <w:rFonts w:hint="cs"/>
          <w:rtl/>
        </w:rPr>
        <w:t>.</w:t>
      </w:r>
      <w:r>
        <w:rPr>
          <w:rtl/>
        </w:rPr>
        <w:t xml:space="preserve"> </w:t>
      </w:r>
      <w:bookmarkStart w:id="38621" w:name="_ETM_Q82_747130"/>
      <w:bookmarkEnd w:id="38621"/>
      <w:r>
        <w:rPr>
          <w:rtl/>
        </w:rPr>
        <w:t xml:space="preserve">אני </w:t>
      </w:r>
      <w:bookmarkStart w:id="38622" w:name="_ETM_Q82_747429"/>
      <w:bookmarkEnd w:id="38622"/>
      <w:r>
        <w:rPr>
          <w:rtl/>
        </w:rPr>
        <w:t xml:space="preserve">באמת </w:t>
      </w:r>
      <w:bookmarkStart w:id="38623" w:name="_ETM_Q82_748240"/>
      <w:bookmarkEnd w:id="38623"/>
      <w:r>
        <w:rPr>
          <w:rtl/>
        </w:rPr>
        <w:t xml:space="preserve">מדברת </w:t>
      </w:r>
      <w:bookmarkStart w:id="38624" w:name="_ETM_Q82_748870"/>
      <w:bookmarkEnd w:id="38624"/>
      <w:r>
        <w:rPr>
          <w:rtl/>
        </w:rPr>
        <w:t xml:space="preserve">פה </w:t>
      </w:r>
      <w:bookmarkStart w:id="38625" w:name="_ETM_Q82_749260"/>
      <w:bookmarkEnd w:id="38625"/>
      <w:r>
        <w:rPr>
          <w:rtl/>
        </w:rPr>
        <w:t xml:space="preserve">ואני </w:t>
      </w:r>
      <w:bookmarkStart w:id="38626" w:name="_ETM_Q82_749500"/>
      <w:bookmarkEnd w:id="38626"/>
      <w:r>
        <w:rPr>
          <w:rtl/>
        </w:rPr>
        <w:t xml:space="preserve">מרגישה </w:t>
      </w:r>
      <w:bookmarkStart w:id="38627" w:name="_ETM_Q82_749830"/>
      <w:bookmarkEnd w:id="38627"/>
      <w:r>
        <w:rPr>
          <w:rtl/>
        </w:rPr>
        <w:t>ש</w:t>
      </w:r>
      <w:r>
        <w:rPr>
          <w:rFonts w:hint="cs"/>
          <w:rtl/>
        </w:rPr>
        <w:t xml:space="preserve">אני </w:t>
      </w:r>
      <w:r>
        <w:rPr>
          <w:rtl/>
        </w:rPr>
        <w:t xml:space="preserve">מדברת </w:t>
      </w:r>
      <w:bookmarkStart w:id="38628" w:name="_ETM_Q82_750400"/>
      <w:bookmarkEnd w:id="38628"/>
      <w:r>
        <w:rPr>
          <w:rtl/>
        </w:rPr>
        <w:t xml:space="preserve">פה </w:t>
      </w:r>
      <w:bookmarkStart w:id="38629" w:name="_ETM_Q82_750520"/>
      <w:bookmarkEnd w:id="38629"/>
      <w:r>
        <w:rPr>
          <w:rtl/>
        </w:rPr>
        <w:t xml:space="preserve">מקצועית </w:t>
      </w:r>
      <w:bookmarkStart w:id="38630" w:name="_ETM_Q82_751210"/>
      <w:bookmarkEnd w:id="38630"/>
      <w:r>
        <w:rPr>
          <w:rtl/>
        </w:rPr>
        <w:t>נטו</w:t>
      </w:r>
      <w:r>
        <w:rPr>
          <w:rFonts w:hint="cs"/>
          <w:rtl/>
        </w:rPr>
        <w:t>.</w:t>
      </w:r>
      <w:bookmarkStart w:id="38631" w:name="_ETM_Q82_747866"/>
      <w:bookmarkEnd w:id="38631"/>
      <w:r>
        <w:rPr>
          <w:rtl/>
        </w:rPr>
        <w:t xml:space="preserve"> </w:t>
      </w:r>
      <w:bookmarkStart w:id="38632" w:name="_ETM_Q82_751900"/>
      <w:bookmarkEnd w:id="38632"/>
      <w:r>
        <w:rPr>
          <w:rtl/>
        </w:rPr>
        <w:t xml:space="preserve">אני </w:t>
      </w:r>
      <w:bookmarkStart w:id="38633" w:name="_ETM_Q82_752050"/>
      <w:bookmarkEnd w:id="38633"/>
      <w:r>
        <w:rPr>
          <w:rtl/>
        </w:rPr>
        <w:t xml:space="preserve">לא </w:t>
      </w:r>
      <w:bookmarkStart w:id="38634" w:name="_ETM_Q82_752110"/>
      <w:bookmarkEnd w:id="38634"/>
      <w:r>
        <w:rPr>
          <w:rtl/>
        </w:rPr>
        <w:t xml:space="preserve">חושבת </w:t>
      </w:r>
      <w:bookmarkStart w:id="38635" w:name="_ETM_Q82_752350"/>
      <w:bookmarkEnd w:id="38635"/>
      <w:r>
        <w:rPr>
          <w:rtl/>
        </w:rPr>
        <w:t xml:space="preserve">שהיה </w:t>
      </w:r>
      <w:bookmarkStart w:id="38636" w:name="_ETM_Q82_752530"/>
      <w:bookmarkEnd w:id="38636"/>
      <w:r>
        <w:rPr>
          <w:rtl/>
        </w:rPr>
        <w:t xml:space="preserve">בנאום </w:t>
      </w:r>
      <w:bookmarkStart w:id="38637" w:name="_ETM_Q82_752890"/>
      <w:bookmarkEnd w:id="38637"/>
      <w:r>
        <w:rPr>
          <w:rtl/>
        </w:rPr>
        <w:t xml:space="preserve">הזה </w:t>
      </w:r>
      <w:bookmarkStart w:id="38638" w:name="_ETM_Q82_753040"/>
      <w:bookmarkEnd w:id="38638"/>
      <w:r>
        <w:rPr>
          <w:rtl/>
        </w:rPr>
        <w:t xml:space="preserve">שום </w:t>
      </w:r>
      <w:bookmarkStart w:id="38639" w:name="_ETM_Q82_753250"/>
      <w:bookmarkEnd w:id="38639"/>
      <w:r>
        <w:rPr>
          <w:rtl/>
        </w:rPr>
        <w:t xml:space="preserve">דבר </w:t>
      </w:r>
      <w:bookmarkStart w:id="38640" w:name="_ETM_Q82_753670"/>
      <w:bookmarkEnd w:id="38640"/>
      <w:r>
        <w:rPr>
          <w:rtl/>
        </w:rPr>
        <w:t xml:space="preserve">באמת </w:t>
      </w:r>
      <w:bookmarkStart w:id="38641" w:name="_ETM_Q82_754059"/>
      <w:bookmarkEnd w:id="38641"/>
      <w:r>
        <w:rPr>
          <w:rtl/>
        </w:rPr>
        <w:t>פוליטי</w:t>
      </w:r>
      <w:r>
        <w:rPr>
          <w:rFonts w:hint="cs"/>
          <w:rtl/>
        </w:rPr>
        <w:t>, כי</w:t>
      </w:r>
      <w:bookmarkStart w:id="38642" w:name="_ETM_Q82_751056"/>
      <w:bookmarkEnd w:id="38642"/>
      <w:r>
        <w:rPr>
          <w:rtl/>
        </w:rPr>
        <w:t xml:space="preserve"> </w:t>
      </w:r>
      <w:bookmarkStart w:id="38643" w:name="_ETM_Q82_754510"/>
      <w:bookmarkEnd w:id="38643"/>
      <w:r>
        <w:rPr>
          <w:rtl/>
        </w:rPr>
        <w:t xml:space="preserve">הוא </w:t>
      </w:r>
      <w:bookmarkStart w:id="38644" w:name="_ETM_Q82_754660"/>
      <w:bookmarkEnd w:id="38644"/>
      <w:r>
        <w:rPr>
          <w:rtl/>
        </w:rPr>
        <w:t xml:space="preserve">מבוסס </w:t>
      </w:r>
      <w:bookmarkStart w:id="38645" w:name="_ETM_Q82_755170"/>
      <w:bookmarkEnd w:id="38645"/>
      <w:r>
        <w:rPr>
          <w:rtl/>
        </w:rPr>
        <w:t xml:space="preserve">על </w:t>
      </w:r>
      <w:bookmarkStart w:id="38646" w:name="_ETM_Q82_755290"/>
      <w:bookmarkEnd w:id="38646"/>
      <w:r>
        <w:rPr>
          <w:rtl/>
        </w:rPr>
        <w:t xml:space="preserve">עובדות </w:t>
      </w:r>
      <w:bookmarkStart w:id="38647" w:name="_ETM_Q82_755830"/>
      <w:bookmarkEnd w:id="38647"/>
      <w:r>
        <w:rPr>
          <w:rtl/>
        </w:rPr>
        <w:t xml:space="preserve">ועל </w:t>
      </w:r>
      <w:bookmarkStart w:id="38648" w:name="_ETM_Q82_756100"/>
      <w:bookmarkEnd w:id="38648"/>
      <w:r>
        <w:rPr>
          <w:rtl/>
        </w:rPr>
        <w:t>אמת</w:t>
      </w:r>
      <w:r>
        <w:rPr>
          <w:rFonts w:hint="cs"/>
          <w:rtl/>
        </w:rPr>
        <w:t>.</w:t>
      </w:r>
      <w:bookmarkStart w:id="38649" w:name="_ETM_Q82_750796"/>
      <w:bookmarkEnd w:id="38649"/>
      <w:r>
        <w:rPr>
          <w:rtl/>
        </w:rPr>
        <w:t xml:space="preserve"> </w:t>
      </w:r>
      <w:bookmarkStart w:id="38650" w:name="_ETM_Q82_757380"/>
      <w:bookmarkEnd w:id="38650"/>
      <w:r>
        <w:rPr>
          <w:rtl/>
        </w:rPr>
        <w:t xml:space="preserve">ההתנהלות </w:t>
      </w:r>
      <w:bookmarkStart w:id="38651" w:name="_ETM_Q82_758250"/>
      <w:bookmarkEnd w:id="38651"/>
      <w:r>
        <w:rPr>
          <w:rtl/>
        </w:rPr>
        <w:t xml:space="preserve">הכלכלית </w:t>
      </w:r>
      <w:bookmarkStart w:id="38652" w:name="_ETM_Q82_759150"/>
      <w:bookmarkEnd w:id="38652"/>
      <w:r>
        <w:rPr>
          <w:rtl/>
        </w:rPr>
        <w:t xml:space="preserve">של </w:t>
      </w:r>
      <w:bookmarkStart w:id="38653" w:name="_ETM_Q82_759419"/>
      <w:bookmarkEnd w:id="38653"/>
      <w:r>
        <w:rPr>
          <w:rtl/>
        </w:rPr>
        <w:t xml:space="preserve">הממשלה </w:t>
      </w:r>
      <w:bookmarkStart w:id="38654" w:name="_ETM_Q82_759990"/>
      <w:bookmarkEnd w:id="38654"/>
      <w:r>
        <w:rPr>
          <w:rtl/>
        </w:rPr>
        <w:t>הזאת</w:t>
      </w:r>
      <w:r>
        <w:rPr>
          <w:rFonts w:hint="cs"/>
          <w:rtl/>
        </w:rPr>
        <w:t xml:space="preserve"> –</w:t>
      </w:r>
      <w:r>
        <w:rPr>
          <w:rtl/>
        </w:rPr>
        <w:t xml:space="preserve"> </w:t>
      </w:r>
      <w:bookmarkStart w:id="38655" w:name="_ETM_Q82_760289"/>
      <w:bookmarkEnd w:id="38655"/>
      <w:r>
        <w:rPr>
          <w:rtl/>
        </w:rPr>
        <w:t>באמת</w:t>
      </w:r>
      <w:r>
        <w:rPr>
          <w:rFonts w:hint="cs"/>
          <w:rtl/>
        </w:rPr>
        <w:t>,</w:t>
      </w:r>
      <w:r>
        <w:rPr>
          <w:rtl/>
        </w:rPr>
        <w:t xml:space="preserve"> </w:t>
      </w:r>
      <w:bookmarkStart w:id="38656" w:name="_ETM_Q82_761309"/>
      <w:bookmarkEnd w:id="38656"/>
      <w:r>
        <w:rPr>
          <w:rtl/>
        </w:rPr>
        <w:t xml:space="preserve">אין </w:t>
      </w:r>
      <w:bookmarkStart w:id="38657" w:name="_ETM_Q82_761490"/>
      <w:bookmarkEnd w:id="38657"/>
      <w:r>
        <w:rPr>
          <w:rtl/>
        </w:rPr>
        <w:t xml:space="preserve">מנהיגות </w:t>
      </w:r>
      <w:bookmarkStart w:id="38658" w:name="_ETM_Q82_761910"/>
      <w:bookmarkEnd w:id="38658"/>
      <w:r>
        <w:rPr>
          <w:rtl/>
        </w:rPr>
        <w:t>כלכלית</w:t>
      </w:r>
      <w:r>
        <w:rPr>
          <w:rFonts w:hint="cs"/>
          <w:rtl/>
        </w:rPr>
        <w:t>.</w:t>
      </w:r>
      <w:r>
        <w:rPr>
          <w:rtl/>
        </w:rPr>
        <w:t xml:space="preserve"> </w:t>
      </w:r>
      <w:bookmarkStart w:id="38659" w:name="_ETM_Q82_763020"/>
      <w:bookmarkEnd w:id="38659"/>
      <w:r>
        <w:rPr>
          <w:rtl/>
        </w:rPr>
        <w:t xml:space="preserve">אני </w:t>
      </w:r>
      <w:bookmarkStart w:id="38660" w:name="_ETM_Q82_763289"/>
      <w:bookmarkEnd w:id="38660"/>
      <w:r>
        <w:rPr>
          <w:rtl/>
        </w:rPr>
        <w:t xml:space="preserve">מתביישת </w:t>
      </w:r>
      <w:bookmarkStart w:id="38661" w:name="_ETM_Q82_764699"/>
      <w:bookmarkStart w:id="38662" w:name="_ETM_Q82_764880"/>
      <w:bookmarkStart w:id="38663" w:name="_ETM_Q82_761037"/>
      <w:bookmarkEnd w:id="38661"/>
      <w:bookmarkEnd w:id="38662"/>
      <w:bookmarkEnd w:id="38663"/>
      <w:r>
        <w:rPr>
          <w:rtl/>
        </w:rPr>
        <w:t xml:space="preserve">מול </w:t>
      </w:r>
      <w:bookmarkStart w:id="38664" w:name="_ETM_Q82_765090"/>
      <w:bookmarkEnd w:id="38664"/>
      <w:r>
        <w:rPr>
          <w:rtl/>
        </w:rPr>
        <w:t xml:space="preserve">הציבור </w:t>
      </w:r>
      <w:bookmarkStart w:id="38665" w:name="_ETM_Q82_765630"/>
      <w:bookmarkEnd w:id="38665"/>
      <w:r>
        <w:rPr>
          <w:rtl/>
        </w:rPr>
        <w:t xml:space="preserve">העובד </w:t>
      </w:r>
      <w:bookmarkStart w:id="38666" w:name="_ETM_Q82_766020"/>
      <w:bookmarkEnd w:id="38666"/>
      <w:r>
        <w:rPr>
          <w:rtl/>
        </w:rPr>
        <w:t xml:space="preserve">והמשרת </w:t>
      </w:r>
      <w:bookmarkStart w:id="38667" w:name="_ETM_Q82_766500"/>
      <w:bookmarkEnd w:id="38667"/>
      <w:r>
        <w:rPr>
          <w:rtl/>
        </w:rPr>
        <w:t xml:space="preserve">במדינת </w:t>
      </w:r>
      <w:bookmarkStart w:id="38668" w:name="_ETM_Q82_766979"/>
      <w:bookmarkEnd w:id="38668"/>
      <w:r>
        <w:rPr>
          <w:rtl/>
        </w:rPr>
        <w:t>ישראל</w:t>
      </w:r>
      <w:r>
        <w:rPr>
          <w:rFonts w:hint="cs"/>
          <w:rtl/>
        </w:rPr>
        <w:t>,</w:t>
      </w:r>
      <w:r>
        <w:rPr>
          <w:rtl/>
        </w:rPr>
        <w:t xml:space="preserve"> </w:t>
      </w:r>
      <w:bookmarkStart w:id="38669" w:name="_ETM_Q82_767960"/>
      <w:bookmarkEnd w:id="38669"/>
      <w:r>
        <w:rPr>
          <w:rtl/>
        </w:rPr>
        <w:t xml:space="preserve">ואני </w:t>
      </w:r>
      <w:bookmarkStart w:id="38670" w:name="_ETM_Q82_768229"/>
      <w:bookmarkEnd w:id="38670"/>
      <w:r>
        <w:rPr>
          <w:rtl/>
        </w:rPr>
        <w:t xml:space="preserve">חושבת </w:t>
      </w:r>
      <w:bookmarkStart w:id="38671" w:name="_ETM_Q82_768979"/>
      <w:bookmarkEnd w:id="38671"/>
      <w:r>
        <w:rPr>
          <w:rtl/>
        </w:rPr>
        <w:t xml:space="preserve">שמגיע </w:t>
      </w:r>
      <w:bookmarkStart w:id="38672" w:name="_ETM_Q82_769520"/>
      <w:bookmarkEnd w:id="38672"/>
      <w:r>
        <w:rPr>
          <w:rtl/>
        </w:rPr>
        <w:t xml:space="preserve">לו </w:t>
      </w:r>
      <w:bookmarkStart w:id="38673" w:name="_ETM_Q82_769639"/>
      <w:bookmarkEnd w:id="38673"/>
      <w:r>
        <w:rPr>
          <w:rtl/>
        </w:rPr>
        <w:t>הרבה</w:t>
      </w:r>
      <w:r>
        <w:rPr>
          <w:rFonts w:hint="cs"/>
          <w:rtl/>
        </w:rPr>
        <w:t>.</w:t>
      </w:r>
      <w:r>
        <w:rPr>
          <w:rtl/>
        </w:rPr>
        <w:t xml:space="preserve"> </w:t>
      </w:r>
      <w:bookmarkStart w:id="38674" w:name="_ETM_Q82_770330"/>
      <w:bookmarkStart w:id="38675" w:name="_ETM_Q82_777426"/>
      <w:bookmarkEnd w:id="38674"/>
      <w:bookmarkEnd w:id="38675"/>
      <w:r>
        <w:rPr>
          <w:rtl/>
        </w:rPr>
        <w:t xml:space="preserve">אני </w:t>
      </w:r>
      <w:bookmarkStart w:id="38676" w:name="_ETM_Q82_770479"/>
      <w:bookmarkEnd w:id="38676"/>
      <w:r>
        <w:rPr>
          <w:rtl/>
        </w:rPr>
        <w:t xml:space="preserve">חושבת </w:t>
      </w:r>
      <w:bookmarkStart w:id="38677" w:name="_ETM_Q82_770750"/>
      <w:bookmarkEnd w:id="38677"/>
      <w:r>
        <w:rPr>
          <w:rtl/>
        </w:rPr>
        <w:t xml:space="preserve">שבעבודה </w:t>
      </w:r>
      <w:bookmarkStart w:id="38678" w:name="_ETM_Q82_771559"/>
      <w:bookmarkEnd w:id="38678"/>
      <w:r>
        <w:rPr>
          <w:rtl/>
        </w:rPr>
        <w:t xml:space="preserve">קצת </w:t>
      </w:r>
      <w:bookmarkStart w:id="38679" w:name="_ETM_Q82_771800"/>
      <w:bookmarkEnd w:id="38679"/>
      <w:r>
        <w:rPr>
          <w:rtl/>
        </w:rPr>
        <w:t xml:space="preserve">יותר </w:t>
      </w:r>
      <w:bookmarkStart w:id="38680" w:name="_ETM_Q82_772039"/>
      <w:bookmarkEnd w:id="38680"/>
      <w:r>
        <w:rPr>
          <w:rtl/>
        </w:rPr>
        <w:t>נורמלית</w:t>
      </w:r>
      <w:r>
        <w:rPr>
          <w:rFonts w:hint="cs"/>
          <w:rtl/>
        </w:rPr>
        <w:t xml:space="preserve"> –</w:t>
      </w:r>
      <w:r>
        <w:rPr>
          <w:rtl/>
        </w:rPr>
        <w:t xml:space="preserve"> </w:t>
      </w:r>
      <w:bookmarkStart w:id="38681" w:name="_ETM_Q82_772849"/>
      <w:bookmarkEnd w:id="38681"/>
      <w:r>
        <w:rPr>
          <w:rtl/>
        </w:rPr>
        <w:t xml:space="preserve">ובזה </w:t>
      </w:r>
      <w:bookmarkStart w:id="38682" w:name="_ETM_Q82_773270"/>
      <w:bookmarkEnd w:id="38682"/>
      <w:r>
        <w:rPr>
          <w:rtl/>
        </w:rPr>
        <w:t>א</w:t>
      </w:r>
      <w:bookmarkStart w:id="38683" w:name="_ETM_Q82_773389"/>
      <w:bookmarkEnd w:id="38683"/>
      <w:r>
        <w:rPr>
          <w:rtl/>
        </w:rPr>
        <w:t>סכם</w:t>
      </w:r>
      <w:bookmarkStart w:id="38684" w:name="_ETM_Q82_770437"/>
      <w:bookmarkEnd w:id="38684"/>
      <w:r>
        <w:rPr>
          <w:rFonts w:hint="cs"/>
          <w:rtl/>
        </w:rPr>
        <w:t xml:space="preserve"> –</w:t>
      </w:r>
      <w:r>
        <w:rPr>
          <w:rtl/>
        </w:rPr>
        <w:t xml:space="preserve"> </w:t>
      </w:r>
      <w:bookmarkStart w:id="38685" w:name="_ETM_Q82_774129"/>
      <w:bookmarkEnd w:id="38685"/>
      <w:r>
        <w:rPr>
          <w:rtl/>
        </w:rPr>
        <w:t xml:space="preserve">יכולנו </w:t>
      </w:r>
      <w:bookmarkStart w:id="38686" w:name="_ETM_Q82_774490"/>
      <w:bookmarkEnd w:id="38686"/>
      <w:r>
        <w:rPr>
          <w:rtl/>
        </w:rPr>
        <w:t xml:space="preserve">להקל </w:t>
      </w:r>
      <w:bookmarkStart w:id="38687" w:name="_ETM_Q82_774849"/>
      <w:bookmarkEnd w:id="38687"/>
      <w:r>
        <w:rPr>
          <w:rtl/>
        </w:rPr>
        <w:t xml:space="preserve">עליהם </w:t>
      </w:r>
      <w:bookmarkStart w:id="38688" w:name="_ETM_Q82_775059"/>
      <w:bookmarkEnd w:id="38688"/>
      <w:r>
        <w:rPr>
          <w:rtl/>
        </w:rPr>
        <w:t xml:space="preserve">את </w:t>
      </w:r>
      <w:bookmarkStart w:id="38689" w:name="_ETM_Q82_775150"/>
      <w:bookmarkEnd w:id="38689"/>
      <w:r>
        <w:rPr>
          <w:rtl/>
        </w:rPr>
        <w:t>הנטל</w:t>
      </w:r>
      <w:r w:rsidR="0060245B">
        <w:rPr>
          <w:rFonts w:hint="cs"/>
          <w:rtl/>
        </w:rPr>
        <w:t>;</w:t>
      </w:r>
      <w:r>
        <w:rPr>
          <w:rtl/>
        </w:rPr>
        <w:t xml:space="preserve"> </w:t>
      </w:r>
      <w:bookmarkStart w:id="38690" w:name="_ETM_Q82_775960"/>
      <w:bookmarkEnd w:id="38690"/>
      <w:r>
        <w:rPr>
          <w:rtl/>
        </w:rPr>
        <w:t xml:space="preserve">במקום </w:t>
      </w:r>
      <w:bookmarkStart w:id="38691" w:name="_ETM_Q82_776349"/>
      <w:bookmarkEnd w:id="38691"/>
      <w:r>
        <w:rPr>
          <w:rtl/>
        </w:rPr>
        <w:t xml:space="preserve">5.4 </w:t>
      </w:r>
      <w:bookmarkStart w:id="38692" w:name="_ETM_Q82_777279"/>
      <w:bookmarkEnd w:id="38692"/>
      <w:r>
        <w:rPr>
          <w:rtl/>
        </w:rPr>
        <w:t xml:space="preserve">מיליארד </w:t>
      </w:r>
      <w:bookmarkStart w:id="38693" w:name="_ETM_Q82_777610"/>
      <w:bookmarkEnd w:id="38693"/>
      <w:r>
        <w:rPr>
          <w:rtl/>
        </w:rPr>
        <w:t>שקלים</w:t>
      </w:r>
      <w:r w:rsidR="0060245B">
        <w:rPr>
          <w:rFonts w:hint="cs"/>
          <w:rtl/>
        </w:rPr>
        <w:t>,</w:t>
      </w:r>
      <w:r>
        <w:rPr>
          <w:rtl/>
        </w:rPr>
        <w:t xml:space="preserve"> </w:t>
      </w:r>
      <w:bookmarkStart w:id="38694" w:name="_ETM_Q82_778210"/>
      <w:bookmarkEnd w:id="38694"/>
      <w:r>
        <w:rPr>
          <w:rtl/>
        </w:rPr>
        <w:t xml:space="preserve">לתת </w:t>
      </w:r>
      <w:bookmarkStart w:id="38695" w:name="_ETM_Q82_778599"/>
      <w:bookmarkEnd w:id="38695"/>
      <w:r>
        <w:rPr>
          <w:rtl/>
        </w:rPr>
        <w:t>להם</w:t>
      </w:r>
      <w:r>
        <w:rPr>
          <w:rFonts w:hint="cs"/>
          <w:rtl/>
        </w:rPr>
        <w:t>,</w:t>
      </w:r>
      <w:r>
        <w:rPr>
          <w:rtl/>
        </w:rPr>
        <w:t xml:space="preserve"> </w:t>
      </w:r>
      <w:bookmarkStart w:id="38696" w:name="_ETM_Q82_778779"/>
      <w:bookmarkEnd w:id="38696"/>
      <w:r>
        <w:rPr>
          <w:rtl/>
        </w:rPr>
        <w:t xml:space="preserve">לא </w:t>
      </w:r>
      <w:bookmarkStart w:id="38697" w:name="_ETM_Q82_778870"/>
      <w:bookmarkEnd w:id="38697"/>
      <w:r>
        <w:rPr>
          <w:rtl/>
        </w:rPr>
        <w:t>יודעת</w:t>
      </w:r>
      <w:r>
        <w:rPr>
          <w:rFonts w:hint="cs"/>
          <w:rtl/>
        </w:rPr>
        <w:t>,</w:t>
      </w:r>
      <w:bookmarkStart w:id="38698" w:name="_ETM_Q82_776297"/>
      <w:bookmarkEnd w:id="38698"/>
      <w:r>
        <w:rPr>
          <w:rtl/>
        </w:rPr>
        <w:t xml:space="preserve"> </w:t>
      </w:r>
      <w:bookmarkStart w:id="38699" w:name="_ETM_Q82_779080"/>
      <w:bookmarkEnd w:id="38699"/>
      <w:r>
        <w:rPr>
          <w:rtl/>
        </w:rPr>
        <w:t xml:space="preserve">לפחות </w:t>
      </w:r>
      <w:bookmarkStart w:id="38700" w:name="_ETM_Q82_779469"/>
      <w:bookmarkEnd w:id="38700"/>
      <w:r>
        <w:rPr>
          <w:rtl/>
        </w:rPr>
        <w:t xml:space="preserve">עוד </w:t>
      </w:r>
      <w:bookmarkStart w:id="38701" w:name="_ETM_Q82_779589"/>
      <w:bookmarkEnd w:id="38701"/>
      <w:r>
        <w:rPr>
          <w:rFonts w:hint="cs"/>
          <w:rtl/>
        </w:rPr>
        <w:t>2</w:t>
      </w:r>
      <w:r>
        <w:rPr>
          <w:rtl/>
        </w:rPr>
        <w:t xml:space="preserve"> </w:t>
      </w:r>
      <w:bookmarkStart w:id="38702" w:name="_ETM_Q82_779830"/>
      <w:bookmarkEnd w:id="38702"/>
      <w:r>
        <w:rPr>
          <w:rtl/>
        </w:rPr>
        <w:t xml:space="preserve">מיליארד </w:t>
      </w:r>
      <w:bookmarkStart w:id="38703" w:name="_ETM_Q82_780249"/>
      <w:bookmarkEnd w:id="38703"/>
      <w:r>
        <w:rPr>
          <w:rtl/>
        </w:rPr>
        <w:t xml:space="preserve">ולהקל </w:t>
      </w:r>
      <w:bookmarkStart w:id="38704" w:name="_ETM_Q82_780969"/>
      <w:bookmarkStart w:id="38705" w:name="_ETM_Q82_781089"/>
      <w:bookmarkEnd w:id="38704"/>
      <w:bookmarkEnd w:id="38705"/>
      <w:r>
        <w:rPr>
          <w:rtl/>
        </w:rPr>
        <w:t xml:space="preserve">בגזרות </w:t>
      </w:r>
      <w:bookmarkStart w:id="38706" w:name="_ETM_Q82_781659"/>
      <w:bookmarkEnd w:id="38706"/>
      <w:r>
        <w:rPr>
          <w:rFonts w:hint="cs"/>
          <w:rtl/>
        </w:rPr>
        <w:t>שעשינו ל</w:t>
      </w:r>
      <w:bookmarkStart w:id="38707" w:name="_ETM_Q82_781900"/>
      <w:bookmarkEnd w:id="38707"/>
      <w:r>
        <w:rPr>
          <w:rFonts w:hint="cs"/>
          <w:rtl/>
        </w:rPr>
        <w:t>מגזר העובד והמשרת</w:t>
      </w:r>
      <w:bookmarkStart w:id="38708" w:name="_ETM_Q82_779087"/>
      <w:bookmarkStart w:id="38709" w:name="_ETM_Q82_780497"/>
      <w:bookmarkEnd w:id="38708"/>
      <w:bookmarkEnd w:id="38709"/>
      <w:r w:rsidR="0060245B">
        <w:rPr>
          <w:rFonts w:hint="cs"/>
          <w:rtl/>
        </w:rPr>
        <w:t>,</w:t>
      </w:r>
      <w:r>
        <w:rPr>
          <w:rFonts w:hint="cs"/>
          <w:rtl/>
        </w:rPr>
        <w:t xml:space="preserve"> למשל שהשר והאוצר יטפלו ברווחים הכלואים</w:t>
      </w:r>
      <w:bookmarkStart w:id="38710" w:name="_ETM_Q82_783927"/>
      <w:bookmarkEnd w:id="38710"/>
      <w:r>
        <w:rPr>
          <w:rFonts w:hint="cs"/>
          <w:rtl/>
        </w:rPr>
        <w:t xml:space="preserve"> שכלואים עכשיו בחברות ממשלתיות.</w:t>
      </w:r>
    </w:p>
    <w:p w:rsidR="00072E18" w:rsidRDefault="00072E18" w:rsidP="00041E97">
      <w:pPr>
        <w:rPr>
          <w:rtl/>
        </w:rPr>
      </w:pPr>
    </w:p>
    <w:p w:rsidR="00072E18" w:rsidRDefault="00072E18" w:rsidP="00041E97">
      <w:pPr>
        <w:pStyle w:val="af6"/>
        <w:keepNext/>
        <w:rPr>
          <w:rtl/>
        </w:rPr>
      </w:pPr>
      <w:bookmarkStart w:id="38711" w:name="ET_yor_6598_76"/>
      <w:r w:rsidRPr="00163167">
        <w:rPr>
          <w:rStyle w:val="TagStyle"/>
          <w:rtl/>
        </w:rPr>
        <w:t xml:space="preserve"> &lt;&lt; יור &gt;&gt; </w:t>
      </w:r>
      <w:r>
        <w:rPr>
          <w:rtl/>
        </w:rPr>
        <w:t>היו"ר משה סולומון:</w:t>
      </w:r>
      <w:r w:rsidRPr="00163167">
        <w:rPr>
          <w:rStyle w:val="TagStyle"/>
          <w:rtl/>
        </w:rPr>
        <w:t xml:space="preserve"> &lt;&lt; יור &gt;&gt;</w:t>
      </w:r>
      <w:r>
        <w:rPr>
          <w:rtl/>
        </w:rPr>
        <w:t xml:space="preserve"> </w:t>
      </w:r>
      <w:bookmarkEnd w:id="38711"/>
    </w:p>
    <w:p w:rsidR="00072E18" w:rsidRDefault="00072E18" w:rsidP="00DD0FF2">
      <w:pPr>
        <w:rPr>
          <w:rtl/>
        </w:rPr>
      </w:pPr>
    </w:p>
    <w:p w:rsidR="00072E18" w:rsidRDefault="00072E18" w:rsidP="00041E97">
      <w:pPr>
        <w:rPr>
          <w:rtl/>
        </w:rPr>
      </w:pPr>
      <w:r>
        <w:rPr>
          <w:rFonts w:hint="cs"/>
          <w:rtl/>
        </w:rPr>
        <w:t>נכון.</w:t>
      </w:r>
    </w:p>
    <w:p w:rsidR="00072E18" w:rsidRDefault="00072E18" w:rsidP="00041E97">
      <w:pPr>
        <w:rPr>
          <w:rtl/>
        </w:rPr>
      </w:pPr>
    </w:p>
    <w:p w:rsidR="00072E18" w:rsidRDefault="00072E18" w:rsidP="00041E97">
      <w:pPr>
        <w:pStyle w:val="-"/>
        <w:keepNext/>
        <w:rPr>
          <w:rtl/>
        </w:rPr>
      </w:pPr>
      <w:bookmarkStart w:id="38712" w:name="ET_speakercontinue_5800_77"/>
      <w:r w:rsidRPr="00163167">
        <w:rPr>
          <w:rStyle w:val="TagStyle"/>
          <w:rtl/>
        </w:rPr>
        <w:t xml:space="preserve"> &lt;&lt; דובר_המשך &gt;&gt; </w:t>
      </w:r>
      <w:r>
        <w:rPr>
          <w:rtl/>
        </w:rPr>
        <w:t>אורית פרקש הכהן (המחנה הממלכתי):</w:t>
      </w:r>
      <w:r w:rsidRPr="00163167">
        <w:rPr>
          <w:rStyle w:val="TagStyle"/>
          <w:rtl/>
        </w:rPr>
        <w:t xml:space="preserve"> &lt;&lt; דובר_המשך &gt;&gt;</w:t>
      </w:r>
      <w:r>
        <w:rPr>
          <w:rtl/>
        </w:rPr>
        <w:t xml:space="preserve"> </w:t>
      </w:r>
      <w:bookmarkEnd w:id="38712"/>
    </w:p>
    <w:p w:rsidR="00072E18" w:rsidRDefault="00072E18" w:rsidP="00DD0FF2">
      <w:pPr>
        <w:rPr>
          <w:rtl/>
        </w:rPr>
      </w:pPr>
    </w:p>
    <w:p w:rsidR="00072E18" w:rsidRDefault="00072E18" w:rsidP="0060245B">
      <w:pPr>
        <w:rPr>
          <w:rtl/>
        </w:rPr>
      </w:pPr>
      <w:bookmarkStart w:id="38713" w:name="_ETM_Q82_790456"/>
      <w:bookmarkEnd w:id="38713"/>
      <w:r>
        <w:rPr>
          <w:rFonts w:hint="cs"/>
          <w:rtl/>
        </w:rPr>
        <w:t>זו סוגיה אחרת</w:t>
      </w:r>
      <w:bookmarkStart w:id="38714" w:name="_ETM_Q82_787527"/>
      <w:bookmarkEnd w:id="38714"/>
      <w:r w:rsidR="0060245B">
        <w:rPr>
          <w:rFonts w:hint="cs"/>
          <w:rtl/>
        </w:rPr>
        <w:t>.</w:t>
      </w:r>
      <w:r>
        <w:rPr>
          <w:rFonts w:hint="cs"/>
          <w:rtl/>
        </w:rPr>
        <w:t xml:space="preserve"> אני לא יודעת אם הצטרפת לבקשה שלי או שלא יכולת.</w:t>
      </w:r>
      <w:bookmarkStart w:id="38715" w:name="_ETM_Q82_790137"/>
      <w:bookmarkEnd w:id="38715"/>
      <w:r>
        <w:rPr>
          <w:rFonts w:hint="cs"/>
          <w:rtl/>
        </w:rPr>
        <w:t xml:space="preserve"> אלה מיליארדי</w:t>
      </w:r>
      <w:r>
        <w:rPr>
          <w:rFonts w:hint="eastAsia"/>
          <w:rtl/>
        </w:rPr>
        <w:t>ם</w:t>
      </w:r>
      <w:r>
        <w:rPr>
          <w:rFonts w:hint="cs"/>
          <w:rtl/>
        </w:rPr>
        <w:t xml:space="preserve"> ששוכבים בדיווידנדים של חברות ממשלתיות</w:t>
      </w:r>
      <w:bookmarkStart w:id="38716" w:name="_ETM_Q82_793586"/>
      <w:bookmarkEnd w:id="38716"/>
      <w:r>
        <w:rPr>
          <w:rFonts w:hint="cs"/>
          <w:rtl/>
        </w:rPr>
        <w:t xml:space="preserve">, </w:t>
      </w:r>
      <w:r w:rsidR="0060245B">
        <w:rPr>
          <w:rFonts w:hint="cs"/>
          <w:rtl/>
        </w:rPr>
        <w:t>ו</w:t>
      </w:r>
      <w:r>
        <w:rPr>
          <w:rFonts w:hint="cs"/>
          <w:rtl/>
        </w:rPr>
        <w:t xml:space="preserve">פשוט צריך לעבוד ולשחרר את הכסף ולהקטין </w:t>
      </w:r>
      <w:bookmarkStart w:id="38717" w:name="_ETM_Q82_796706"/>
      <w:bookmarkEnd w:id="38717"/>
      <w:r>
        <w:rPr>
          <w:rFonts w:hint="cs"/>
          <w:rtl/>
        </w:rPr>
        <w:t xml:space="preserve">את הגירעון. </w:t>
      </w:r>
    </w:p>
    <w:p w:rsidR="00072E18" w:rsidRDefault="00072E18" w:rsidP="00041E97">
      <w:pPr>
        <w:rPr>
          <w:rtl/>
        </w:rPr>
      </w:pPr>
    </w:p>
    <w:p w:rsidR="00072E18" w:rsidRDefault="00072E18" w:rsidP="00041E97">
      <w:pPr>
        <w:pStyle w:val="af6"/>
        <w:keepNext/>
        <w:rPr>
          <w:rtl/>
        </w:rPr>
      </w:pPr>
      <w:bookmarkStart w:id="38718" w:name="ET_yor_6598_78"/>
      <w:r w:rsidRPr="00163167">
        <w:rPr>
          <w:rStyle w:val="TagStyle"/>
          <w:rtl/>
        </w:rPr>
        <w:t xml:space="preserve"> &lt;&lt; יור &gt;&gt; </w:t>
      </w:r>
      <w:r>
        <w:rPr>
          <w:rtl/>
        </w:rPr>
        <w:t>היו"ר משה סולומון:</w:t>
      </w:r>
      <w:r w:rsidRPr="00163167">
        <w:rPr>
          <w:rStyle w:val="TagStyle"/>
          <w:rtl/>
        </w:rPr>
        <w:t xml:space="preserve"> &lt;&lt; יור &gt;&gt;</w:t>
      </w:r>
      <w:r>
        <w:rPr>
          <w:rtl/>
        </w:rPr>
        <w:t xml:space="preserve"> </w:t>
      </w:r>
      <w:bookmarkEnd w:id="38718"/>
    </w:p>
    <w:p w:rsidR="00072E18" w:rsidRDefault="00072E18" w:rsidP="00DD0FF2">
      <w:pPr>
        <w:rPr>
          <w:rtl/>
        </w:rPr>
      </w:pPr>
    </w:p>
    <w:p w:rsidR="00072E18" w:rsidRDefault="00072E18" w:rsidP="00041E97">
      <w:pPr>
        <w:rPr>
          <w:rtl/>
        </w:rPr>
      </w:pPr>
      <w:r>
        <w:rPr>
          <w:rFonts w:hint="cs"/>
          <w:rtl/>
        </w:rPr>
        <w:t>הרווחים לא מחולקים.</w:t>
      </w:r>
    </w:p>
    <w:p w:rsidR="00072E18" w:rsidRDefault="00072E18" w:rsidP="00041E97">
      <w:pPr>
        <w:rPr>
          <w:rtl/>
        </w:rPr>
      </w:pPr>
    </w:p>
    <w:p w:rsidR="00072E18" w:rsidRDefault="00072E18" w:rsidP="00041E97">
      <w:pPr>
        <w:pStyle w:val="-"/>
        <w:keepNext/>
        <w:rPr>
          <w:rtl/>
        </w:rPr>
      </w:pPr>
      <w:bookmarkStart w:id="38719" w:name="ET_speakercontinue_5800_79"/>
      <w:r w:rsidRPr="00163167">
        <w:rPr>
          <w:rStyle w:val="TagStyle"/>
          <w:rtl/>
        </w:rPr>
        <w:t xml:space="preserve"> &lt;&lt; דובר_המשך &gt;&gt; </w:t>
      </w:r>
      <w:r>
        <w:rPr>
          <w:rtl/>
        </w:rPr>
        <w:t>אורית פרקש הכהן (המחנה הממלכתי):</w:t>
      </w:r>
      <w:r w:rsidRPr="00163167">
        <w:rPr>
          <w:rStyle w:val="TagStyle"/>
          <w:rtl/>
        </w:rPr>
        <w:t xml:space="preserve"> &lt;&lt; דובר_המשך &gt;&gt;</w:t>
      </w:r>
      <w:r>
        <w:rPr>
          <w:rtl/>
        </w:rPr>
        <w:t xml:space="preserve"> </w:t>
      </w:r>
      <w:bookmarkEnd w:id="38719"/>
    </w:p>
    <w:p w:rsidR="00072E18" w:rsidRDefault="00072E18" w:rsidP="00DD0FF2">
      <w:pPr>
        <w:rPr>
          <w:rtl/>
        </w:rPr>
      </w:pPr>
    </w:p>
    <w:p w:rsidR="00072E18" w:rsidRDefault="00072E18" w:rsidP="00041E97">
      <w:pPr>
        <w:rPr>
          <w:rtl/>
        </w:rPr>
      </w:pPr>
      <w:bookmarkStart w:id="38720" w:name="_ETM_Q82_802126"/>
      <w:bookmarkEnd w:id="38720"/>
      <w:r>
        <w:rPr>
          <w:rFonts w:hint="cs"/>
          <w:rtl/>
        </w:rPr>
        <w:t>מס משקאות ממותקים</w:t>
      </w:r>
      <w:bookmarkStart w:id="38721" w:name="_ETM_Q82_799017"/>
      <w:bookmarkEnd w:id="38721"/>
      <w:r>
        <w:rPr>
          <w:rFonts w:hint="cs"/>
          <w:rtl/>
        </w:rPr>
        <w:t xml:space="preserve"> </w:t>
      </w:r>
      <w:r>
        <w:rPr>
          <w:rtl/>
        </w:rPr>
        <w:t>–</w:t>
      </w:r>
      <w:r>
        <w:rPr>
          <w:rFonts w:hint="cs"/>
          <w:rtl/>
        </w:rPr>
        <w:t xml:space="preserve"> דיברתי על אפליה לטובת הציבור החרדי</w:t>
      </w:r>
      <w:bookmarkStart w:id="38722" w:name="_ETM_Q82_810454"/>
      <w:bookmarkEnd w:id="38722"/>
      <w:r>
        <w:rPr>
          <w:rFonts w:hint="cs"/>
          <w:rtl/>
        </w:rPr>
        <w:t xml:space="preserve"> </w:t>
      </w:r>
      <w:r w:rsidR="00DD0FF2">
        <w:rPr>
          <w:rFonts w:hint="cs"/>
          <w:rtl/>
        </w:rPr>
        <w:t>– –</w:t>
      </w:r>
    </w:p>
    <w:p w:rsidR="00072E18" w:rsidRDefault="00072E18" w:rsidP="00041E97">
      <w:pPr>
        <w:rPr>
          <w:rtl/>
        </w:rPr>
      </w:pPr>
    </w:p>
    <w:p w:rsidR="00072E18" w:rsidRDefault="00072E18" w:rsidP="00041E97">
      <w:pPr>
        <w:pStyle w:val="af6"/>
        <w:keepNext/>
        <w:rPr>
          <w:rtl/>
        </w:rPr>
      </w:pPr>
      <w:bookmarkStart w:id="38723" w:name="ET_yor_6598_80"/>
      <w:r w:rsidRPr="00163167">
        <w:rPr>
          <w:rStyle w:val="TagStyle"/>
          <w:rtl/>
        </w:rPr>
        <w:t xml:space="preserve"> &lt;&lt; יור &gt;&gt; </w:t>
      </w:r>
      <w:r>
        <w:rPr>
          <w:rtl/>
        </w:rPr>
        <w:t>היו"ר משה סולומון:</w:t>
      </w:r>
      <w:r w:rsidRPr="00163167">
        <w:rPr>
          <w:rStyle w:val="TagStyle"/>
          <w:rtl/>
        </w:rPr>
        <w:t xml:space="preserve"> &lt;&lt; יור &gt;&gt;</w:t>
      </w:r>
      <w:r>
        <w:rPr>
          <w:rtl/>
        </w:rPr>
        <w:t xml:space="preserve"> </w:t>
      </w:r>
      <w:bookmarkEnd w:id="38723"/>
    </w:p>
    <w:p w:rsidR="00072E18" w:rsidRDefault="00072E18" w:rsidP="00DD0FF2">
      <w:pPr>
        <w:rPr>
          <w:rtl/>
        </w:rPr>
      </w:pPr>
    </w:p>
    <w:p w:rsidR="00072E18" w:rsidRDefault="00072E18" w:rsidP="00041E97">
      <w:pPr>
        <w:rPr>
          <w:rtl/>
        </w:rPr>
      </w:pPr>
      <w:r>
        <w:rPr>
          <w:rFonts w:hint="cs"/>
          <w:rtl/>
        </w:rPr>
        <w:t>והינה, נתתי לך עוד שלוש דקות</w:t>
      </w:r>
      <w:bookmarkStart w:id="38724" w:name="_ETM_Q82_806675"/>
      <w:bookmarkEnd w:id="38724"/>
      <w:r>
        <w:rPr>
          <w:rFonts w:hint="cs"/>
          <w:rtl/>
        </w:rPr>
        <w:t xml:space="preserve"> שהוספתי.</w:t>
      </w:r>
      <w:bookmarkStart w:id="38725" w:name="_ETM_Q82_805567"/>
      <w:bookmarkEnd w:id="38725"/>
    </w:p>
    <w:p w:rsidR="00072E18" w:rsidRDefault="00072E18" w:rsidP="00041E97">
      <w:pPr>
        <w:rPr>
          <w:rtl/>
        </w:rPr>
      </w:pPr>
    </w:p>
    <w:p w:rsidR="00072E18" w:rsidRDefault="00072E18" w:rsidP="00041E97">
      <w:pPr>
        <w:pStyle w:val="-"/>
        <w:keepNext/>
        <w:rPr>
          <w:rtl/>
        </w:rPr>
      </w:pPr>
      <w:bookmarkStart w:id="38726" w:name="ET_speakercontinue_5800_81"/>
      <w:r w:rsidRPr="00163167">
        <w:rPr>
          <w:rStyle w:val="TagStyle"/>
          <w:rtl/>
        </w:rPr>
        <w:t xml:space="preserve"> &lt;&lt; דובר_המשך &gt;&gt; </w:t>
      </w:r>
      <w:r>
        <w:rPr>
          <w:rtl/>
        </w:rPr>
        <w:t>אורית פרקש הכהן (המחנה הממלכתי):</w:t>
      </w:r>
      <w:r w:rsidRPr="00163167">
        <w:rPr>
          <w:rStyle w:val="TagStyle"/>
          <w:rtl/>
        </w:rPr>
        <w:t xml:space="preserve"> &lt;&lt; דובר_המשך &gt;&gt;</w:t>
      </w:r>
      <w:r>
        <w:rPr>
          <w:rtl/>
        </w:rPr>
        <w:t xml:space="preserve"> </w:t>
      </w:r>
      <w:bookmarkEnd w:id="38726"/>
    </w:p>
    <w:p w:rsidR="00072E18" w:rsidRDefault="00072E18" w:rsidP="00DD0FF2">
      <w:pPr>
        <w:rPr>
          <w:rtl/>
        </w:rPr>
      </w:pPr>
    </w:p>
    <w:p w:rsidR="00072E18" w:rsidRDefault="00072E18" w:rsidP="00041E97">
      <w:pPr>
        <w:rPr>
          <w:rtl/>
        </w:rPr>
      </w:pPr>
      <w:r>
        <w:rPr>
          <w:rFonts w:hint="cs"/>
          <w:rtl/>
        </w:rPr>
        <w:t>נכון</w:t>
      </w:r>
      <w:bookmarkStart w:id="38727" w:name="_ETM_Q82_808464"/>
      <w:bookmarkStart w:id="38728" w:name="_ETM_Q82_808507"/>
      <w:bookmarkStart w:id="38729" w:name="_ETM_Q82_808897"/>
      <w:bookmarkStart w:id="38730" w:name="_ETM_Q82_808940"/>
      <w:bookmarkEnd w:id="38727"/>
      <w:bookmarkEnd w:id="38728"/>
      <w:bookmarkEnd w:id="38729"/>
      <w:bookmarkEnd w:id="38730"/>
      <w:r>
        <w:rPr>
          <w:rFonts w:hint="cs"/>
          <w:rtl/>
        </w:rPr>
        <w:t xml:space="preserve">. </w:t>
      </w:r>
      <w:r w:rsidR="00DD0FF2">
        <w:rPr>
          <w:rFonts w:hint="cs"/>
          <w:rtl/>
        </w:rPr>
        <w:t>– –</w:t>
      </w:r>
      <w:r>
        <w:rPr>
          <w:rFonts w:hint="cs"/>
          <w:rtl/>
        </w:rPr>
        <w:t xml:space="preserve"> באמצע </w:t>
      </w:r>
      <w:bookmarkStart w:id="38731" w:name="_ETM_Q82_806826"/>
      <w:bookmarkEnd w:id="38731"/>
      <w:r>
        <w:rPr>
          <w:rFonts w:hint="cs"/>
          <w:rtl/>
        </w:rPr>
        <w:t xml:space="preserve">מלחמה </w:t>
      </w:r>
      <w:r w:rsidR="00DD0FF2">
        <w:rPr>
          <w:rFonts w:hint="cs"/>
          <w:rtl/>
        </w:rPr>
        <w:t>– –</w:t>
      </w:r>
      <w:r>
        <w:rPr>
          <w:rFonts w:hint="cs"/>
          <w:rtl/>
        </w:rPr>
        <w:t xml:space="preserve"> </w:t>
      </w:r>
      <w:bookmarkStart w:id="38732" w:name="_ETM_Q82_811215"/>
      <w:bookmarkEnd w:id="38732"/>
    </w:p>
    <w:p w:rsidR="00072E18" w:rsidRDefault="00072E18" w:rsidP="00041E97">
      <w:pPr>
        <w:rPr>
          <w:rtl/>
        </w:rPr>
      </w:pPr>
    </w:p>
    <w:p w:rsidR="00072E18" w:rsidRDefault="00072E18" w:rsidP="00041E97">
      <w:pPr>
        <w:pStyle w:val="af6"/>
        <w:keepNext/>
        <w:rPr>
          <w:rtl/>
        </w:rPr>
      </w:pPr>
      <w:r w:rsidRPr="00163167">
        <w:rPr>
          <w:rStyle w:val="TagStyle"/>
          <w:rtl/>
        </w:rPr>
        <w:t xml:space="preserve"> &lt;&lt; יור &gt;&gt; </w:t>
      </w:r>
      <w:r>
        <w:rPr>
          <w:rtl/>
        </w:rPr>
        <w:t>היו"ר משה סולומון:</w:t>
      </w:r>
      <w:r w:rsidRPr="00163167">
        <w:rPr>
          <w:rStyle w:val="TagStyle"/>
          <w:rtl/>
        </w:rPr>
        <w:t xml:space="preserve"> &lt;&lt; יור &gt;&gt;</w:t>
      </w:r>
      <w:r>
        <w:rPr>
          <w:rtl/>
        </w:rPr>
        <w:t xml:space="preserve"> </w:t>
      </w:r>
    </w:p>
    <w:p w:rsidR="00072E18" w:rsidRDefault="00072E18" w:rsidP="00DD0FF2">
      <w:pPr>
        <w:rPr>
          <w:rtl/>
        </w:rPr>
      </w:pPr>
    </w:p>
    <w:p w:rsidR="00072E18" w:rsidRDefault="00072E18" w:rsidP="00041E97">
      <w:pPr>
        <w:rPr>
          <w:rtl/>
        </w:rPr>
      </w:pPr>
      <w:r>
        <w:rPr>
          <w:rFonts w:hint="cs"/>
          <w:rtl/>
        </w:rPr>
        <w:t>תודה רבה.</w:t>
      </w:r>
      <w:bookmarkStart w:id="38733" w:name="_ETM_Q82_808705"/>
      <w:bookmarkEnd w:id="38733"/>
    </w:p>
    <w:p w:rsidR="00072E18" w:rsidRDefault="00072E18" w:rsidP="00041E97">
      <w:pPr>
        <w:rPr>
          <w:rtl/>
        </w:rPr>
      </w:pPr>
    </w:p>
    <w:p w:rsidR="00072E18" w:rsidRDefault="00072E18" w:rsidP="00041E97">
      <w:pPr>
        <w:pStyle w:val="-"/>
        <w:keepNext/>
        <w:rPr>
          <w:rtl/>
        </w:rPr>
      </w:pPr>
      <w:bookmarkStart w:id="38734" w:name="ET_speakercontinue_5800_83"/>
      <w:r w:rsidRPr="00163167">
        <w:rPr>
          <w:rStyle w:val="TagStyle"/>
          <w:rtl/>
        </w:rPr>
        <w:t xml:space="preserve"> &lt;&lt; דובר_המשך &gt;&gt; </w:t>
      </w:r>
      <w:r>
        <w:rPr>
          <w:rtl/>
        </w:rPr>
        <w:t>אורית פרקש הכהן (המחנה הממלכתי):</w:t>
      </w:r>
      <w:r w:rsidRPr="00163167">
        <w:rPr>
          <w:rStyle w:val="TagStyle"/>
          <w:rtl/>
        </w:rPr>
        <w:t xml:space="preserve"> &lt;&lt; דובר_המשך &gt;&gt;</w:t>
      </w:r>
      <w:r>
        <w:rPr>
          <w:rtl/>
        </w:rPr>
        <w:t xml:space="preserve"> </w:t>
      </w:r>
      <w:bookmarkEnd w:id="38734"/>
    </w:p>
    <w:p w:rsidR="00072E18" w:rsidRDefault="00072E18" w:rsidP="00DD0FF2">
      <w:pPr>
        <w:rPr>
          <w:rtl/>
        </w:rPr>
      </w:pPr>
    </w:p>
    <w:p w:rsidR="00072E18" w:rsidRDefault="00DD0FF2" w:rsidP="0060245B">
      <w:pPr>
        <w:rPr>
          <w:rtl/>
        </w:rPr>
      </w:pPr>
      <w:r>
        <w:rPr>
          <w:rFonts w:hint="cs"/>
          <w:rtl/>
        </w:rPr>
        <w:t>– –</w:t>
      </w:r>
      <w:r w:rsidR="00072E18">
        <w:rPr>
          <w:rFonts w:hint="cs"/>
          <w:rtl/>
        </w:rPr>
        <w:t xml:space="preserve"> זה יכול היה להכניס לנו, אתה יודע, </w:t>
      </w:r>
      <w:r w:rsidR="0060245B">
        <w:rPr>
          <w:rFonts w:hint="cs"/>
          <w:rtl/>
        </w:rPr>
        <w:t xml:space="preserve">1.5 </w:t>
      </w:r>
      <w:r w:rsidR="00072E18">
        <w:rPr>
          <w:rFonts w:hint="cs"/>
          <w:rtl/>
        </w:rPr>
        <w:t>מיליארד שקלים בשנה, מס משקאות ממותקים. ביטלו אותו בשביל החרדים</w:t>
      </w:r>
      <w:r w:rsidR="0060245B">
        <w:rPr>
          <w:rFonts w:hint="cs"/>
          <w:rtl/>
        </w:rPr>
        <w:t>.</w:t>
      </w:r>
      <w:bookmarkStart w:id="38735" w:name="_ETM_Q82_815645"/>
      <w:bookmarkEnd w:id="38735"/>
      <w:r w:rsidR="00072E18">
        <w:rPr>
          <w:rFonts w:hint="cs"/>
          <w:rtl/>
        </w:rPr>
        <w:t xml:space="preserve"> עדיף לפגוע בציבור העובד והמשרת ובבריאות שלנו.</w:t>
      </w:r>
      <w:bookmarkStart w:id="38736" w:name="_ETM_Q82_818425"/>
      <w:bookmarkStart w:id="38737" w:name="_ETM_Q82_823306"/>
      <w:bookmarkEnd w:id="38736"/>
      <w:bookmarkEnd w:id="38737"/>
    </w:p>
    <w:p w:rsidR="00072E18" w:rsidRDefault="00072E18" w:rsidP="00041E97">
      <w:pPr>
        <w:rPr>
          <w:rtl/>
        </w:rPr>
      </w:pPr>
      <w:bookmarkStart w:id="38738" w:name="_ETM_Q82_823368"/>
      <w:bookmarkEnd w:id="38738"/>
    </w:p>
    <w:p w:rsidR="00072E18" w:rsidRDefault="00072E18" w:rsidP="00041E97">
      <w:pPr>
        <w:pStyle w:val="af6"/>
        <w:keepNext/>
        <w:rPr>
          <w:rtl/>
        </w:rPr>
      </w:pPr>
      <w:bookmarkStart w:id="38739" w:name="ET_yor_6598_84"/>
      <w:r w:rsidRPr="00D327DF">
        <w:rPr>
          <w:rStyle w:val="TagStyle"/>
          <w:rtl/>
        </w:rPr>
        <w:t xml:space="preserve"> &lt;&lt; יור &gt;&gt; </w:t>
      </w:r>
      <w:r>
        <w:rPr>
          <w:rtl/>
        </w:rPr>
        <w:t>היו"ר משה סולומון:</w:t>
      </w:r>
      <w:r w:rsidRPr="00D327DF">
        <w:rPr>
          <w:rStyle w:val="TagStyle"/>
          <w:rtl/>
        </w:rPr>
        <w:t xml:space="preserve"> &lt;&lt; יור &gt;&gt;</w:t>
      </w:r>
      <w:r>
        <w:rPr>
          <w:rtl/>
        </w:rPr>
        <w:t xml:space="preserve"> </w:t>
      </w:r>
      <w:bookmarkEnd w:id="38739"/>
    </w:p>
    <w:p w:rsidR="00072E18" w:rsidRDefault="00072E18" w:rsidP="00DD0FF2">
      <w:pPr>
        <w:rPr>
          <w:rtl/>
        </w:rPr>
      </w:pPr>
    </w:p>
    <w:p w:rsidR="00072E18" w:rsidRDefault="00072E18" w:rsidP="00041E97">
      <w:pPr>
        <w:rPr>
          <w:rtl/>
        </w:rPr>
      </w:pPr>
      <w:bookmarkStart w:id="38740" w:name="_ETM_Q82_824059"/>
      <w:bookmarkStart w:id="38741" w:name="_ETM_Q82_821520"/>
      <w:bookmarkEnd w:id="38740"/>
      <w:bookmarkEnd w:id="38741"/>
      <w:r>
        <w:rPr>
          <w:rFonts w:hint="cs"/>
          <w:rtl/>
        </w:rPr>
        <w:t>אני מקווה שנגמור בשבוע הבא את</w:t>
      </w:r>
      <w:bookmarkStart w:id="38742" w:name="_ETM_Q82_819315"/>
      <w:bookmarkEnd w:id="38742"/>
      <w:r>
        <w:rPr>
          <w:rFonts w:hint="cs"/>
          <w:rtl/>
        </w:rPr>
        <w:t xml:space="preserve"> נושא הרווחים הבלתי-מחולקים, ואז זה יחסוך 10 מיליארד שקלים.</w:t>
      </w:r>
      <w:bookmarkStart w:id="38743" w:name="_ETM_Q82_821256"/>
      <w:bookmarkEnd w:id="38743"/>
      <w:r>
        <w:rPr>
          <w:rFonts w:hint="cs"/>
          <w:rtl/>
        </w:rPr>
        <w:t xml:space="preserve"> </w:t>
      </w:r>
      <w:bookmarkStart w:id="38744" w:name="_ETM_Q82_820036"/>
      <w:bookmarkEnd w:id="38744"/>
      <w:r>
        <w:rPr>
          <w:rFonts w:hint="cs"/>
          <w:rtl/>
        </w:rPr>
        <w:t>תודה רבה.</w:t>
      </w:r>
    </w:p>
    <w:p w:rsidR="00072E18" w:rsidRDefault="00072E18" w:rsidP="00041E97">
      <w:pPr>
        <w:rPr>
          <w:rtl/>
        </w:rPr>
      </w:pPr>
    </w:p>
    <w:p w:rsidR="00072E18" w:rsidRDefault="00072E18" w:rsidP="00041E97">
      <w:pPr>
        <w:pStyle w:val="-"/>
        <w:keepNext/>
        <w:rPr>
          <w:rtl/>
        </w:rPr>
      </w:pPr>
      <w:bookmarkStart w:id="38745" w:name="ET_speakercontinue_5800_85"/>
      <w:r w:rsidRPr="00D327DF">
        <w:rPr>
          <w:rStyle w:val="TagStyle"/>
          <w:rtl/>
        </w:rPr>
        <w:t xml:space="preserve"> &lt;&lt; דובר_המשך &gt;&gt; </w:t>
      </w:r>
      <w:r>
        <w:rPr>
          <w:rtl/>
        </w:rPr>
        <w:t>אורית פרקש הכהן (המחנה הממלכתי):</w:t>
      </w:r>
      <w:r w:rsidRPr="00D327DF">
        <w:rPr>
          <w:rStyle w:val="TagStyle"/>
          <w:rtl/>
        </w:rPr>
        <w:t xml:space="preserve"> &lt;&lt; דובר_המשך &gt;&gt;</w:t>
      </w:r>
      <w:r>
        <w:rPr>
          <w:rtl/>
        </w:rPr>
        <w:t xml:space="preserve"> </w:t>
      </w:r>
      <w:bookmarkEnd w:id="38745"/>
    </w:p>
    <w:p w:rsidR="00072E18" w:rsidRDefault="00072E18" w:rsidP="00DD0FF2">
      <w:pPr>
        <w:rPr>
          <w:rtl/>
        </w:rPr>
      </w:pPr>
    </w:p>
    <w:p w:rsidR="00072E18" w:rsidRPr="00D327DF" w:rsidRDefault="00072E18" w:rsidP="00041E97">
      <w:pPr>
        <w:rPr>
          <w:rtl/>
        </w:rPr>
      </w:pPr>
      <w:r>
        <w:rPr>
          <w:rFonts w:hint="cs"/>
          <w:rtl/>
        </w:rPr>
        <w:t>בעזרת השם. תודה רבה ולילה טוב.</w:t>
      </w:r>
      <w:bookmarkStart w:id="38746" w:name="_ETM_Q82_822706"/>
      <w:bookmarkEnd w:id="38746"/>
    </w:p>
    <w:p w:rsidR="00072E18" w:rsidRDefault="00072E18" w:rsidP="009635F5">
      <w:pPr>
        <w:rPr>
          <w:rtl/>
        </w:rPr>
      </w:pPr>
    </w:p>
    <w:p w:rsidR="00DB0DF4" w:rsidRDefault="00DB0DF4" w:rsidP="00041E97">
      <w:pPr>
        <w:pStyle w:val="af6"/>
        <w:keepNext/>
        <w:rPr>
          <w:rtl/>
        </w:rPr>
      </w:pPr>
      <w:r w:rsidRPr="004B241D">
        <w:rPr>
          <w:rStyle w:val="TagStyle"/>
          <w:rtl/>
        </w:rPr>
        <w:t xml:space="preserve">&lt;&lt; יור &gt;&gt; </w:t>
      </w:r>
      <w:r>
        <w:rPr>
          <w:rtl/>
        </w:rPr>
        <w:t>היו"ר משה סולומון:</w:t>
      </w:r>
      <w:r w:rsidRPr="004B241D">
        <w:rPr>
          <w:rStyle w:val="TagStyle"/>
          <w:rtl/>
        </w:rPr>
        <w:t xml:space="preserve"> &lt;&lt; יור &gt;&gt;</w:t>
      </w:r>
      <w:r>
        <w:rPr>
          <w:rtl/>
        </w:rPr>
        <w:t xml:space="preserve"> </w:t>
      </w:r>
    </w:p>
    <w:p w:rsidR="00DB0DF4" w:rsidRDefault="00DB0DF4" w:rsidP="00DD0FF2">
      <w:pPr>
        <w:rPr>
          <w:rtl/>
        </w:rPr>
      </w:pPr>
    </w:p>
    <w:p w:rsidR="00DB0DF4" w:rsidRDefault="00DB0DF4" w:rsidP="00041E97">
      <w:pPr>
        <w:rPr>
          <w:rtl/>
        </w:rPr>
      </w:pPr>
      <w:r>
        <w:rPr>
          <w:rtl/>
        </w:rPr>
        <w:t xml:space="preserve">חבר </w:t>
      </w:r>
      <w:bookmarkStart w:id="38747" w:name="_ETM_Q83_229550"/>
      <w:bookmarkEnd w:id="38747"/>
      <w:r>
        <w:rPr>
          <w:rtl/>
        </w:rPr>
        <w:t xml:space="preserve">הכנסת </w:t>
      </w:r>
      <w:bookmarkStart w:id="38748" w:name="_ETM_Q83_230150"/>
      <w:bookmarkEnd w:id="38748"/>
      <w:r>
        <w:rPr>
          <w:rtl/>
        </w:rPr>
        <w:t xml:space="preserve">מיקי </w:t>
      </w:r>
      <w:bookmarkStart w:id="38749" w:name="_ETM_Q83_230479"/>
      <w:bookmarkEnd w:id="38749"/>
      <w:r>
        <w:rPr>
          <w:rtl/>
        </w:rPr>
        <w:t>לוי</w:t>
      </w:r>
      <w:r>
        <w:rPr>
          <w:rFonts w:hint="cs"/>
          <w:rtl/>
        </w:rPr>
        <w:t>,</w:t>
      </w:r>
      <w:r>
        <w:rPr>
          <w:rtl/>
        </w:rPr>
        <w:t xml:space="preserve"> </w:t>
      </w:r>
      <w:bookmarkStart w:id="38750" w:name="_ETM_Q83_230870"/>
      <w:bookmarkEnd w:id="38750"/>
      <w:r>
        <w:rPr>
          <w:rtl/>
        </w:rPr>
        <w:t>בבקשה</w:t>
      </w:r>
      <w:bookmarkStart w:id="38751" w:name="_ETM_Q83_234280"/>
      <w:bookmarkStart w:id="38752" w:name="_ETM_Q83_236503"/>
      <w:bookmarkStart w:id="38753" w:name="_ETM_Q83_236564"/>
      <w:bookmarkStart w:id="38754" w:name="_ETM_Q83_237337"/>
      <w:bookmarkStart w:id="38755" w:name="_ETM_Q83_237396"/>
      <w:bookmarkStart w:id="38756" w:name="_ETM_Q83_234891"/>
      <w:bookmarkStart w:id="38757" w:name="_ETM_Q83_234430"/>
      <w:bookmarkEnd w:id="38751"/>
      <w:bookmarkEnd w:id="38752"/>
      <w:bookmarkEnd w:id="38753"/>
      <w:bookmarkEnd w:id="38754"/>
      <w:bookmarkEnd w:id="38755"/>
      <w:bookmarkEnd w:id="38756"/>
      <w:bookmarkEnd w:id="38757"/>
      <w:r>
        <w:rPr>
          <w:rFonts w:hint="cs"/>
          <w:rtl/>
        </w:rPr>
        <w:t>. ה</w:t>
      </w:r>
      <w:r>
        <w:rPr>
          <w:rtl/>
        </w:rPr>
        <w:t>כנס</w:t>
      </w:r>
      <w:r>
        <w:rPr>
          <w:rFonts w:hint="cs"/>
          <w:rtl/>
        </w:rPr>
        <w:t>נ</w:t>
      </w:r>
      <w:r>
        <w:rPr>
          <w:rtl/>
        </w:rPr>
        <w:t xml:space="preserve">ו </w:t>
      </w:r>
      <w:bookmarkStart w:id="38758" w:name="_ETM_Q83_234730"/>
      <w:bookmarkEnd w:id="38758"/>
      <w:r>
        <w:rPr>
          <w:rtl/>
        </w:rPr>
        <w:t xml:space="preserve">למעגל </w:t>
      </w:r>
      <w:bookmarkStart w:id="38759" w:name="_ETM_Q83_235090"/>
      <w:bookmarkEnd w:id="38759"/>
      <w:r>
        <w:rPr>
          <w:rtl/>
        </w:rPr>
        <w:t xml:space="preserve">של </w:t>
      </w:r>
      <w:bookmarkStart w:id="38760" w:name="_ETM_Q83_235240"/>
      <w:bookmarkEnd w:id="38760"/>
      <w:r>
        <w:rPr>
          <w:rFonts w:hint="cs"/>
          <w:rtl/>
        </w:rPr>
        <w:t>ארבע וחצי</w:t>
      </w:r>
      <w:bookmarkStart w:id="38761" w:name="_ETM_Q83_232497"/>
      <w:bookmarkEnd w:id="38761"/>
      <w:r>
        <w:rPr>
          <w:rtl/>
        </w:rPr>
        <w:t xml:space="preserve"> </w:t>
      </w:r>
      <w:bookmarkStart w:id="38762" w:name="_ETM_Q83_235660"/>
      <w:bookmarkEnd w:id="38762"/>
      <w:r>
        <w:rPr>
          <w:rFonts w:hint="cs"/>
          <w:rtl/>
        </w:rPr>
        <w:t>ה</w:t>
      </w:r>
      <w:r>
        <w:rPr>
          <w:rtl/>
        </w:rPr>
        <w:t>שעות</w:t>
      </w:r>
      <w:r>
        <w:rPr>
          <w:rFonts w:hint="cs"/>
          <w:rtl/>
        </w:rPr>
        <w:t xml:space="preserve"> את</w:t>
      </w:r>
      <w:r>
        <w:rPr>
          <w:rtl/>
        </w:rPr>
        <w:t xml:space="preserve"> </w:t>
      </w:r>
      <w:bookmarkStart w:id="38763" w:name="_ETM_Q83_235870"/>
      <w:bookmarkStart w:id="38764" w:name="_ETM_Q83_236050"/>
      <w:bookmarkEnd w:id="38763"/>
      <w:bookmarkEnd w:id="38764"/>
      <w:r>
        <w:rPr>
          <w:rFonts w:hint="cs"/>
          <w:rtl/>
        </w:rPr>
        <w:t>שלוש</w:t>
      </w:r>
      <w:r>
        <w:rPr>
          <w:rtl/>
        </w:rPr>
        <w:t xml:space="preserve"> </w:t>
      </w:r>
      <w:bookmarkStart w:id="38765" w:name="_ETM_Q83_236140"/>
      <w:bookmarkStart w:id="38766" w:name="_ETM_Q83_234667"/>
      <w:bookmarkEnd w:id="38765"/>
      <w:bookmarkEnd w:id="38766"/>
      <w:r>
        <w:rPr>
          <w:rFonts w:hint="cs"/>
          <w:rtl/>
        </w:rPr>
        <w:t>ה</w:t>
      </w:r>
      <w:r>
        <w:rPr>
          <w:rtl/>
        </w:rPr>
        <w:t xml:space="preserve">דקות </w:t>
      </w:r>
      <w:bookmarkStart w:id="38767" w:name="_ETM_Q83_236410"/>
      <w:bookmarkEnd w:id="38767"/>
      <w:r>
        <w:rPr>
          <w:rtl/>
        </w:rPr>
        <w:t>הק</w:t>
      </w:r>
      <w:r>
        <w:rPr>
          <w:rFonts w:hint="cs"/>
          <w:rtl/>
        </w:rPr>
        <w:t>ודמות?</w:t>
      </w:r>
      <w:bookmarkStart w:id="38768" w:name="_ETM_Q83_233297"/>
      <w:bookmarkEnd w:id="38768"/>
      <w:r>
        <w:rPr>
          <w:rtl/>
        </w:rPr>
        <w:t xml:space="preserve"> </w:t>
      </w:r>
      <w:bookmarkStart w:id="38769" w:name="_ETM_Q83_238319"/>
      <w:bookmarkStart w:id="38770" w:name="_ETM_Q83_242219"/>
      <w:bookmarkStart w:id="38771" w:name="_ETM_Q83_249170"/>
      <w:bookmarkStart w:id="38772" w:name="_ETM_Q83_249950"/>
      <w:bookmarkEnd w:id="38769"/>
      <w:bookmarkEnd w:id="38770"/>
      <w:bookmarkEnd w:id="38771"/>
      <w:bookmarkEnd w:id="38772"/>
      <w:r>
        <w:rPr>
          <w:rFonts w:hint="cs"/>
          <w:rtl/>
        </w:rPr>
        <w:t xml:space="preserve">בבקשה, </w:t>
      </w:r>
      <w:r>
        <w:rPr>
          <w:rtl/>
        </w:rPr>
        <w:t xml:space="preserve">לרשותך </w:t>
      </w:r>
      <w:bookmarkStart w:id="38773" w:name="_ETM_Q83_251270"/>
      <w:bookmarkEnd w:id="38773"/>
      <w:r>
        <w:rPr>
          <w:rFonts w:hint="cs"/>
          <w:rtl/>
        </w:rPr>
        <w:t>20</w:t>
      </w:r>
      <w:r>
        <w:rPr>
          <w:rtl/>
        </w:rPr>
        <w:t xml:space="preserve"> </w:t>
      </w:r>
      <w:bookmarkStart w:id="38774" w:name="_ETM_Q83_251510"/>
      <w:bookmarkEnd w:id="38774"/>
      <w:r>
        <w:rPr>
          <w:rtl/>
        </w:rPr>
        <w:t>דקות</w:t>
      </w:r>
      <w:r>
        <w:rPr>
          <w:rFonts w:hint="cs"/>
          <w:rtl/>
        </w:rPr>
        <w:t>.</w:t>
      </w:r>
    </w:p>
    <w:p w:rsidR="00DB0DF4" w:rsidRDefault="00DB0DF4" w:rsidP="00041E97">
      <w:pPr>
        <w:rPr>
          <w:rtl/>
        </w:rPr>
      </w:pPr>
    </w:p>
    <w:p w:rsidR="00DB0DF4" w:rsidRDefault="00DB0DF4" w:rsidP="00041E97">
      <w:pPr>
        <w:pStyle w:val="a4"/>
        <w:keepNext/>
        <w:rPr>
          <w:rtl/>
        </w:rPr>
      </w:pPr>
      <w:r w:rsidRPr="001F3066">
        <w:rPr>
          <w:rStyle w:val="TagStyle"/>
          <w:rtl/>
        </w:rPr>
        <w:t xml:space="preserve"> &lt;&lt; דובר &gt;&gt; </w:t>
      </w:r>
      <w:bookmarkStart w:id="38775" w:name="_Toc185764247"/>
      <w:bookmarkStart w:id="38776" w:name="_Toc185851184"/>
      <w:bookmarkStart w:id="38777" w:name="_Toc185958164"/>
      <w:bookmarkStart w:id="38778" w:name="_Toc204589816"/>
      <w:r>
        <w:rPr>
          <w:rtl/>
        </w:rPr>
        <w:t>מיקי לוי (יש עתיד):</w:t>
      </w:r>
      <w:bookmarkEnd w:id="38775"/>
      <w:bookmarkEnd w:id="38776"/>
      <w:bookmarkEnd w:id="38777"/>
      <w:bookmarkEnd w:id="38778"/>
      <w:r w:rsidRPr="001F3066">
        <w:rPr>
          <w:rStyle w:val="TagStyle"/>
          <w:rtl/>
        </w:rPr>
        <w:t xml:space="preserve"> &lt;&lt; דובר &gt;&gt;</w:t>
      </w:r>
      <w:r>
        <w:rPr>
          <w:rtl/>
        </w:rPr>
        <w:t xml:space="preserve"> </w:t>
      </w:r>
    </w:p>
    <w:p w:rsidR="00DB0DF4" w:rsidRDefault="00DB0DF4" w:rsidP="00DD0FF2">
      <w:pPr>
        <w:rPr>
          <w:rtl/>
        </w:rPr>
      </w:pPr>
    </w:p>
    <w:p w:rsidR="00DB0DF4" w:rsidRDefault="00DB0DF4" w:rsidP="00041E97">
      <w:pPr>
        <w:rPr>
          <w:rtl/>
        </w:rPr>
      </w:pPr>
      <w:bookmarkStart w:id="38779" w:name="_ETM_Q83_251990"/>
      <w:bookmarkEnd w:id="38779"/>
      <w:r>
        <w:rPr>
          <w:rtl/>
        </w:rPr>
        <w:t xml:space="preserve">אדוני </w:t>
      </w:r>
      <w:bookmarkStart w:id="38780" w:name="_ETM_Q83_252290"/>
      <w:bookmarkEnd w:id="38780"/>
      <w:r>
        <w:rPr>
          <w:rtl/>
        </w:rPr>
        <w:t>היושב</w:t>
      </w:r>
      <w:bookmarkStart w:id="38781" w:name="_ETM_Q83_252590"/>
      <w:bookmarkEnd w:id="38781"/>
      <w:r>
        <w:rPr>
          <w:rFonts w:hint="cs"/>
          <w:rtl/>
        </w:rPr>
        <w:t xml:space="preserve"> ב</w:t>
      </w:r>
      <w:r>
        <w:rPr>
          <w:rtl/>
        </w:rPr>
        <w:t>ראש</w:t>
      </w:r>
      <w:r>
        <w:rPr>
          <w:rFonts w:hint="cs"/>
          <w:rtl/>
        </w:rPr>
        <w:t>,</w:t>
      </w:r>
      <w:bookmarkStart w:id="38782" w:name="_ETM_Q83_247987"/>
      <w:bookmarkEnd w:id="38782"/>
      <w:r>
        <w:rPr>
          <w:rtl/>
        </w:rPr>
        <w:t xml:space="preserve"> </w:t>
      </w:r>
      <w:bookmarkStart w:id="38783" w:name="_ETM_Q83_253040"/>
      <w:bookmarkEnd w:id="38783"/>
      <w:r>
        <w:rPr>
          <w:rtl/>
        </w:rPr>
        <w:t xml:space="preserve">לילה </w:t>
      </w:r>
      <w:bookmarkStart w:id="38784" w:name="_ETM_Q83_253369"/>
      <w:bookmarkEnd w:id="38784"/>
      <w:r>
        <w:rPr>
          <w:rtl/>
        </w:rPr>
        <w:t>טוב</w:t>
      </w:r>
      <w:r>
        <w:rPr>
          <w:rFonts w:hint="cs"/>
          <w:rtl/>
        </w:rPr>
        <w:t>.</w:t>
      </w:r>
      <w:r>
        <w:rPr>
          <w:rtl/>
        </w:rPr>
        <w:t xml:space="preserve"> </w:t>
      </w:r>
      <w:bookmarkStart w:id="38785" w:name="_ETM_Q83_257450"/>
      <w:bookmarkEnd w:id="38785"/>
      <w:r>
        <w:rPr>
          <w:rtl/>
        </w:rPr>
        <w:t xml:space="preserve">ביום </w:t>
      </w:r>
      <w:bookmarkStart w:id="38786" w:name="_ETM_Q83_257840"/>
      <w:bookmarkEnd w:id="38786"/>
      <w:r>
        <w:rPr>
          <w:rtl/>
        </w:rPr>
        <w:t xml:space="preserve">שני </w:t>
      </w:r>
      <w:bookmarkStart w:id="38787" w:name="_ETM_Q83_260770"/>
      <w:bookmarkEnd w:id="38787"/>
      <w:r>
        <w:rPr>
          <w:rtl/>
        </w:rPr>
        <w:t>החול</w:t>
      </w:r>
      <w:r>
        <w:rPr>
          <w:rFonts w:hint="cs"/>
          <w:rtl/>
        </w:rPr>
        <w:t xml:space="preserve">ף, </w:t>
      </w:r>
      <w:bookmarkStart w:id="38788" w:name="_ETM_Q83_261310"/>
      <w:bookmarkStart w:id="38789" w:name="_ETM_Q83_261549"/>
      <w:bookmarkEnd w:id="38788"/>
      <w:bookmarkEnd w:id="38789"/>
      <w:r>
        <w:rPr>
          <w:rtl/>
        </w:rPr>
        <w:t xml:space="preserve">16 </w:t>
      </w:r>
      <w:bookmarkStart w:id="38790" w:name="_ETM_Q83_262689"/>
      <w:bookmarkEnd w:id="38790"/>
      <w:r>
        <w:rPr>
          <w:rFonts w:hint="cs"/>
          <w:rtl/>
        </w:rPr>
        <w:t>ב</w:t>
      </w:r>
      <w:r>
        <w:rPr>
          <w:rtl/>
        </w:rPr>
        <w:t>חודש</w:t>
      </w:r>
      <w:r>
        <w:rPr>
          <w:rFonts w:hint="cs"/>
          <w:rtl/>
        </w:rPr>
        <w:t>,</w:t>
      </w:r>
      <w:bookmarkStart w:id="38791" w:name="_ETM_Q83_259177"/>
      <w:bookmarkEnd w:id="38791"/>
      <w:r>
        <w:rPr>
          <w:rtl/>
        </w:rPr>
        <w:t xml:space="preserve"> </w:t>
      </w:r>
      <w:bookmarkStart w:id="38792" w:name="_ETM_Q83_264479"/>
      <w:bookmarkEnd w:id="38792"/>
      <w:r>
        <w:rPr>
          <w:rtl/>
        </w:rPr>
        <w:t xml:space="preserve">עמדה </w:t>
      </w:r>
      <w:bookmarkStart w:id="38793" w:name="_ETM_Q83_265290"/>
      <w:bookmarkEnd w:id="38793"/>
      <w:r>
        <w:rPr>
          <w:rtl/>
        </w:rPr>
        <w:t xml:space="preserve">על </w:t>
      </w:r>
      <w:bookmarkStart w:id="38794" w:name="_ETM_Q83_265500"/>
      <w:bookmarkEnd w:id="38794"/>
      <w:r>
        <w:rPr>
          <w:rtl/>
        </w:rPr>
        <w:t xml:space="preserve">דוכן </w:t>
      </w:r>
      <w:bookmarkStart w:id="38795" w:name="_ETM_Q83_266100"/>
      <w:bookmarkEnd w:id="38795"/>
      <w:r>
        <w:rPr>
          <w:rtl/>
        </w:rPr>
        <w:t xml:space="preserve">זה </w:t>
      </w:r>
      <w:bookmarkStart w:id="38796" w:name="_ETM_Q83_267939"/>
      <w:bookmarkEnd w:id="38796"/>
      <w:r>
        <w:rPr>
          <w:rtl/>
        </w:rPr>
        <w:t xml:space="preserve">חברת </w:t>
      </w:r>
      <w:bookmarkStart w:id="38797" w:name="_ETM_Q83_268719"/>
      <w:bookmarkEnd w:id="38797"/>
      <w:r>
        <w:rPr>
          <w:rtl/>
        </w:rPr>
        <w:t xml:space="preserve">כנסת </w:t>
      </w:r>
      <w:bookmarkStart w:id="38798" w:name="_ETM_Q83_272099"/>
      <w:bookmarkEnd w:id="38798"/>
      <w:r>
        <w:rPr>
          <w:rtl/>
        </w:rPr>
        <w:t xml:space="preserve">ובצרחות </w:t>
      </w:r>
      <w:bookmarkStart w:id="38799" w:name="_ETM_Q83_273359"/>
      <w:bookmarkEnd w:id="38799"/>
      <w:r>
        <w:rPr>
          <w:rtl/>
        </w:rPr>
        <w:t xml:space="preserve">נוראיות </w:t>
      </w:r>
      <w:bookmarkStart w:id="38800" w:name="_ETM_Q83_274319"/>
      <w:bookmarkStart w:id="38801" w:name="_ETM_Q83_275039"/>
      <w:bookmarkEnd w:id="38800"/>
      <w:bookmarkEnd w:id="38801"/>
      <w:r>
        <w:rPr>
          <w:rFonts w:hint="cs"/>
          <w:rtl/>
        </w:rPr>
        <w:t>הודיעה</w:t>
      </w:r>
      <w:r>
        <w:rPr>
          <w:rtl/>
        </w:rPr>
        <w:t xml:space="preserve"> </w:t>
      </w:r>
      <w:bookmarkStart w:id="38802" w:name="_ETM_Q83_276100"/>
      <w:bookmarkEnd w:id="38802"/>
      <w:r>
        <w:rPr>
          <w:rtl/>
        </w:rPr>
        <w:t xml:space="preserve">לעם </w:t>
      </w:r>
      <w:bookmarkStart w:id="38803" w:name="_ETM_Q83_276610"/>
      <w:bookmarkEnd w:id="38803"/>
      <w:r>
        <w:rPr>
          <w:rtl/>
        </w:rPr>
        <w:t xml:space="preserve">ישראל </w:t>
      </w:r>
      <w:bookmarkStart w:id="38804" w:name="_ETM_Q83_278470"/>
      <w:bookmarkEnd w:id="38804"/>
      <w:r>
        <w:rPr>
          <w:rtl/>
        </w:rPr>
        <w:t xml:space="preserve">כי </w:t>
      </w:r>
      <w:bookmarkStart w:id="38805" w:name="_ETM_Q83_278740"/>
      <w:bookmarkEnd w:id="38805"/>
      <w:r>
        <w:rPr>
          <w:rtl/>
        </w:rPr>
        <w:t xml:space="preserve">לא </w:t>
      </w:r>
      <w:bookmarkStart w:id="38806" w:name="_ETM_Q83_279189"/>
      <w:bookmarkEnd w:id="38806"/>
      <w:r>
        <w:rPr>
          <w:rtl/>
        </w:rPr>
        <w:t xml:space="preserve">תהיה </w:t>
      </w:r>
      <w:bookmarkStart w:id="38807" w:name="_ETM_Q83_280030"/>
      <w:bookmarkEnd w:id="38807"/>
      <w:r>
        <w:rPr>
          <w:rtl/>
        </w:rPr>
        <w:t xml:space="preserve">ועדת </w:t>
      </w:r>
      <w:bookmarkStart w:id="38808" w:name="_ETM_Q83_280840"/>
      <w:bookmarkEnd w:id="38808"/>
      <w:r>
        <w:rPr>
          <w:rtl/>
        </w:rPr>
        <w:t xml:space="preserve">חקירה </w:t>
      </w:r>
      <w:bookmarkStart w:id="38809" w:name="_ETM_Q83_281619"/>
      <w:bookmarkEnd w:id="38809"/>
      <w:r>
        <w:rPr>
          <w:rtl/>
        </w:rPr>
        <w:t>ממלכתית</w:t>
      </w:r>
      <w:r>
        <w:rPr>
          <w:rFonts w:hint="cs"/>
          <w:rtl/>
        </w:rPr>
        <w:t>.</w:t>
      </w:r>
      <w:r>
        <w:rPr>
          <w:rtl/>
        </w:rPr>
        <w:t xml:space="preserve"> </w:t>
      </w:r>
      <w:bookmarkStart w:id="38810" w:name="_ETM_Q83_284529"/>
      <w:bookmarkEnd w:id="38810"/>
      <w:r>
        <w:rPr>
          <w:rtl/>
        </w:rPr>
        <w:t xml:space="preserve">תיאוריה </w:t>
      </w:r>
      <w:bookmarkStart w:id="38811" w:name="_ETM_Q83_285189"/>
      <w:bookmarkEnd w:id="38811"/>
      <w:r>
        <w:rPr>
          <w:rtl/>
        </w:rPr>
        <w:t>הזויה</w:t>
      </w:r>
      <w:r>
        <w:rPr>
          <w:rFonts w:hint="cs"/>
          <w:rtl/>
        </w:rPr>
        <w:t>,</w:t>
      </w:r>
      <w:r>
        <w:rPr>
          <w:rtl/>
        </w:rPr>
        <w:t xml:space="preserve"> </w:t>
      </w:r>
      <w:bookmarkStart w:id="38812" w:name="_ETM_Q83_287020"/>
      <w:bookmarkEnd w:id="38812"/>
      <w:r>
        <w:rPr>
          <w:rtl/>
        </w:rPr>
        <w:t xml:space="preserve">תיאוריה </w:t>
      </w:r>
      <w:bookmarkStart w:id="38813" w:name="_ETM_Q83_287740"/>
      <w:bookmarkEnd w:id="38813"/>
      <w:r>
        <w:rPr>
          <w:rtl/>
        </w:rPr>
        <w:t xml:space="preserve">תלושה </w:t>
      </w:r>
      <w:bookmarkStart w:id="38814" w:name="_ETM_Q83_288520"/>
      <w:bookmarkEnd w:id="38814"/>
      <w:r>
        <w:rPr>
          <w:rtl/>
        </w:rPr>
        <w:t>מהמציאות</w:t>
      </w:r>
      <w:r>
        <w:rPr>
          <w:rFonts w:hint="cs"/>
          <w:rtl/>
        </w:rPr>
        <w:t>,</w:t>
      </w:r>
      <w:r>
        <w:rPr>
          <w:rtl/>
        </w:rPr>
        <w:t xml:space="preserve"> </w:t>
      </w:r>
      <w:bookmarkStart w:id="38815" w:name="_ETM_Q83_290930"/>
      <w:bookmarkEnd w:id="38815"/>
      <w:r>
        <w:rPr>
          <w:rtl/>
        </w:rPr>
        <w:t xml:space="preserve">תיאוריה </w:t>
      </w:r>
      <w:bookmarkStart w:id="38816" w:name="_ETM_Q83_291710"/>
      <w:bookmarkEnd w:id="38816"/>
      <w:r>
        <w:rPr>
          <w:rtl/>
        </w:rPr>
        <w:t xml:space="preserve">ללא </w:t>
      </w:r>
      <w:bookmarkStart w:id="38817" w:name="_ETM_Q83_292070"/>
      <w:bookmarkEnd w:id="38817"/>
      <w:r>
        <w:rPr>
          <w:rtl/>
        </w:rPr>
        <w:t xml:space="preserve">שום </w:t>
      </w:r>
      <w:bookmarkStart w:id="38818" w:name="_ETM_Q83_292430"/>
      <w:bookmarkEnd w:id="38818"/>
      <w:r>
        <w:rPr>
          <w:rtl/>
        </w:rPr>
        <w:t>בסיס</w:t>
      </w:r>
      <w:r>
        <w:rPr>
          <w:rFonts w:hint="cs"/>
          <w:rtl/>
        </w:rPr>
        <w:t>,</w:t>
      </w:r>
      <w:r>
        <w:rPr>
          <w:rtl/>
        </w:rPr>
        <w:t xml:space="preserve"> </w:t>
      </w:r>
      <w:bookmarkStart w:id="38819" w:name="_ETM_Q83_292910"/>
      <w:bookmarkEnd w:id="38819"/>
      <w:r>
        <w:rPr>
          <w:rtl/>
        </w:rPr>
        <w:t>אדוני</w:t>
      </w:r>
      <w:r>
        <w:rPr>
          <w:rFonts w:hint="cs"/>
          <w:rtl/>
        </w:rPr>
        <w:t>,</w:t>
      </w:r>
      <w:r>
        <w:rPr>
          <w:rtl/>
        </w:rPr>
        <w:t xml:space="preserve"> </w:t>
      </w:r>
      <w:bookmarkStart w:id="38820" w:name="_ETM_Q83_295140"/>
      <w:bookmarkEnd w:id="38820"/>
      <w:r>
        <w:rPr>
          <w:rtl/>
        </w:rPr>
        <w:t xml:space="preserve">היא </w:t>
      </w:r>
      <w:bookmarkStart w:id="38821" w:name="_ETM_Q83_295320"/>
      <w:bookmarkEnd w:id="38821"/>
      <w:r>
        <w:rPr>
          <w:rFonts w:hint="cs"/>
          <w:rtl/>
        </w:rPr>
        <w:t>קראה</w:t>
      </w:r>
      <w:r>
        <w:rPr>
          <w:rtl/>
        </w:rPr>
        <w:t xml:space="preserve"> </w:t>
      </w:r>
      <w:bookmarkStart w:id="38822" w:name="_ETM_Q83_295860"/>
      <w:bookmarkEnd w:id="38822"/>
      <w:r>
        <w:rPr>
          <w:rtl/>
        </w:rPr>
        <w:t xml:space="preserve">לה </w:t>
      </w:r>
      <w:bookmarkStart w:id="38823" w:name="_ETM_Q83_297030"/>
      <w:bookmarkEnd w:id="38823"/>
      <w:r w:rsidR="0060245B">
        <w:rPr>
          <w:rFonts w:hint="cs"/>
          <w:rtl/>
        </w:rPr>
        <w:t>"</w:t>
      </w:r>
      <w:r>
        <w:rPr>
          <w:rtl/>
        </w:rPr>
        <w:t>תיאורי</w:t>
      </w:r>
      <w:r w:rsidR="0060245B">
        <w:rPr>
          <w:rFonts w:hint="cs"/>
          <w:rtl/>
        </w:rPr>
        <w:t>י</w:t>
      </w:r>
      <w:r>
        <w:rPr>
          <w:rtl/>
        </w:rPr>
        <w:t xml:space="preserve">ת </w:t>
      </w:r>
      <w:bookmarkStart w:id="38824" w:name="_ETM_Q83_298390"/>
      <w:bookmarkEnd w:id="38824"/>
      <w:r>
        <w:rPr>
          <w:rtl/>
        </w:rPr>
        <w:t xml:space="preserve">משולש </w:t>
      </w:r>
      <w:bookmarkStart w:id="38825" w:name="_ETM_Q83_299440"/>
      <w:bookmarkEnd w:id="38825"/>
      <w:r>
        <w:rPr>
          <w:rtl/>
        </w:rPr>
        <w:t>ה</w:t>
      </w:r>
      <w:r>
        <w:rPr>
          <w:rFonts w:hint="cs"/>
          <w:rtl/>
        </w:rPr>
        <w:t>א</w:t>
      </w:r>
      <w:r>
        <w:rPr>
          <w:rtl/>
        </w:rPr>
        <w:t>שמים</w:t>
      </w:r>
      <w:r w:rsidR="0060245B">
        <w:rPr>
          <w:rFonts w:hint="cs"/>
          <w:rtl/>
        </w:rPr>
        <w:t>"</w:t>
      </w:r>
      <w:r>
        <w:rPr>
          <w:rFonts w:hint="cs"/>
          <w:rtl/>
        </w:rPr>
        <w:t>.</w:t>
      </w:r>
      <w:r>
        <w:rPr>
          <w:rtl/>
        </w:rPr>
        <w:t xml:space="preserve"> </w:t>
      </w:r>
      <w:bookmarkStart w:id="38826" w:name="_ETM_Q83_302430"/>
      <w:bookmarkStart w:id="38827" w:name="_ETM_Q83_304799"/>
      <w:bookmarkEnd w:id="38826"/>
      <w:bookmarkEnd w:id="38827"/>
      <w:r>
        <w:rPr>
          <w:rtl/>
        </w:rPr>
        <w:t>כ</w:t>
      </w:r>
      <w:r>
        <w:rPr>
          <w:rFonts w:hint="cs"/>
          <w:rtl/>
        </w:rPr>
        <w:t>ך אמרה:</w:t>
      </w:r>
      <w:r>
        <w:rPr>
          <w:rtl/>
        </w:rPr>
        <w:t xml:space="preserve"> </w:t>
      </w:r>
      <w:bookmarkStart w:id="38828" w:name="_ETM_Q83_305340"/>
      <w:bookmarkStart w:id="38829" w:name="_ETM_Q83_306809"/>
      <w:bookmarkStart w:id="38830" w:name="_ETM_Q83_304016"/>
      <w:bookmarkEnd w:id="38828"/>
      <w:bookmarkEnd w:id="38829"/>
      <w:bookmarkEnd w:id="38830"/>
      <w:r>
        <w:rPr>
          <w:rFonts w:hint="cs"/>
          <w:rtl/>
        </w:rPr>
        <w:t>"</w:t>
      </w:r>
      <w:r>
        <w:rPr>
          <w:rtl/>
        </w:rPr>
        <w:t xml:space="preserve">זה </w:t>
      </w:r>
      <w:bookmarkStart w:id="38831" w:name="_ETM_Q83_307139"/>
      <w:bookmarkEnd w:id="38831"/>
      <w:r>
        <w:rPr>
          <w:rtl/>
        </w:rPr>
        <w:t xml:space="preserve">המשולש </w:t>
      </w:r>
      <w:bookmarkStart w:id="38832" w:name="_ETM_Q83_307859"/>
      <w:bookmarkEnd w:id="38832"/>
      <w:r>
        <w:rPr>
          <w:rtl/>
        </w:rPr>
        <w:t xml:space="preserve">שנגדו </w:t>
      </w:r>
      <w:bookmarkStart w:id="38833" w:name="_ETM_Q83_308639"/>
      <w:bookmarkEnd w:id="38833"/>
      <w:r>
        <w:rPr>
          <w:rtl/>
        </w:rPr>
        <w:t xml:space="preserve">אנחנו </w:t>
      </w:r>
      <w:bookmarkStart w:id="38834" w:name="_ETM_Q83_309090"/>
      <w:bookmarkEnd w:id="38834"/>
      <w:r>
        <w:rPr>
          <w:rtl/>
        </w:rPr>
        <w:t>נלחמים</w:t>
      </w:r>
      <w:r>
        <w:rPr>
          <w:rFonts w:hint="cs"/>
          <w:rtl/>
        </w:rPr>
        <w:t>:</w:t>
      </w:r>
      <w:r>
        <w:rPr>
          <w:rtl/>
        </w:rPr>
        <w:t xml:space="preserve"> </w:t>
      </w:r>
      <w:bookmarkStart w:id="38835" w:name="_ETM_Q83_311769"/>
      <w:bookmarkEnd w:id="38835"/>
      <w:r>
        <w:rPr>
          <w:rtl/>
        </w:rPr>
        <w:t xml:space="preserve">צמרת </w:t>
      </w:r>
      <w:bookmarkStart w:id="38836" w:name="_ETM_Q83_312370"/>
      <w:bookmarkEnd w:id="38836"/>
      <w:r>
        <w:rPr>
          <w:rtl/>
        </w:rPr>
        <w:t>צה"ל</w:t>
      </w:r>
      <w:r>
        <w:rPr>
          <w:rFonts w:hint="cs"/>
          <w:rtl/>
        </w:rPr>
        <w:t>, צמרת המשפט</w:t>
      </w:r>
      <w:bookmarkStart w:id="38837" w:name="_ETM_Q83_314060"/>
      <w:bookmarkStart w:id="38838" w:name="_ETM_Q83_314239"/>
      <w:bookmarkStart w:id="38839" w:name="_ETM_Q83_314510"/>
      <w:bookmarkStart w:id="38840" w:name="_ETM_Q83_314690"/>
      <w:bookmarkStart w:id="38841" w:name="_ETM_Q83_315980"/>
      <w:bookmarkEnd w:id="38837"/>
      <w:bookmarkEnd w:id="38838"/>
      <w:bookmarkEnd w:id="38839"/>
      <w:bookmarkEnd w:id="38840"/>
      <w:bookmarkEnd w:id="38841"/>
      <w:r>
        <w:rPr>
          <w:rFonts w:hint="cs"/>
          <w:rtl/>
        </w:rPr>
        <w:t xml:space="preserve"> </w:t>
      </w:r>
      <w:r>
        <w:rPr>
          <w:rtl/>
        </w:rPr>
        <w:t>והתקשורת</w:t>
      </w:r>
      <w:r>
        <w:rPr>
          <w:rFonts w:hint="cs"/>
          <w:rtl/>
        </w:rPr>
        <w:t>.</w:t>
      </w:r>
      <w:r>
        <w:rPr>
          <w:rtl/>
        </w:rPr>
        <w:t xml:space="preserve"> </w:t>
      </w:r>
      <w:bookmarkStart w:id="38842" w:name="_ETM_Q83_317880"/>
      <w:bookmarkStart w:id="38843" w:name="_ETM_Q83_318660"/>
      <w:bookmarkEnd w:id="38842"/>
      <w:bookmarkEnd w:id="38843"/>
      <w:r>
        <w:rPr>
          <w:rFonts w:hint="cs"/>
          <w:rtl/>
        </w:rPr>
        <w:t xml:space="preserve">אחד </w:t>
      </w:r>
      <w:bookmarkStart w:id="38844" w:name="_ETM_Q83_316597"/>
      <w:bookmarkEnd w:id="38844"/>
      <w:r>
        <w:rPr>
          <w:rtl/>
        </w:rPr>
        <w:t xml:space="preserve">מגן </w:t>
      </w:r>
      <w:bookmarkStart w:id="38845" w:name="_ETM_Q83_319230"/>
      <w:bookmarkEnd w:id="38845"/>
      <w:r>
        <w:rPr>
          <w:rtl/>
        </w:rPr>
        <w:t xml:space="preserve">על </w:t>
      </w:r>
      <w:bookmarkStart w:id="38846" w:name="_ETM_Q83_319350"/>
      <w:bookmarkEnd w:id="38846"/>
      <w:r>
        <w:rPr>
          <w:rtl/>
        </w:rPr>
        <w:t>השני</w:t>
      </w:r>
      <w:r>
        <w:rPr>
          <w:rFonts w:hint="cs"/>
          <w:rtl/>
        </w:rPr>
        <w:t xml:space="preserve">". </w:t>
      </w:r>
      <w:bookmarkStart w:id="38847" w:name="_ETM_Q83_319800"/>
      <w:bookmarkEnd w:id="38847"/>
      <w:r>
        <w:rPr>
          <w:rtl/>
        </w:rPr>
        <w:t xml:space="preserve">נמצא </w:t>
      </w:r>
      <w:bookmarkStart w:id="38848" w:name="_ETM_Q83_320460"/>
      <w:bookmarkEnd w:id="38848"/>
      <w:r>
        <w:rPr>
          <w:rFonts w:hint="cs"/>
          <w:rtl/>
        </w:rPr>
        <w:t>הא</w:t>
      </w:r>
      <w:r>
        <w:rPr>
          <w:rtl/>
        </w:rPr>
        <w:t>שם</w:t>
      </w:r>
      <w:bookmarkStart w:id="38849" w:name="_ETM_Q83_319227"/>
      <w:bookmarkEnd w:id="38849"/>
      <w:r>
        <w:rPr>
          <w:rFonts w:hint="cs"/>
          <w:rtl/>
        </w:rPr>
        <w:t xml:space="preserve"> –</w:t>
      </w:r>
      <w:r>
        <w:rPr>
          <w:rtl/>
        </w:rPr>
        <w:t xml:space="preserve"> </w:t>
      </w:r>
      <w:bookmarkStart w:id="38850" w:name="_ETM_Q83_320820"/>
      <w:bookmarkEnd w:id="38850"/>
      <w:r>
        <w:rPr>
          <w:rtl/>
        </w:rPr>
        <w:t xml:space="preserve">צמרת </w:t>
      </w:r>
      <w:bookmarkStart w:id="38851" w:name="_ETM_Q83_321360"/>
      <w:bookmarkEnd w:id="38851"/>
      <w:r>
        <w:rPr>
          <w:rtl/>
        </w:rPr>
        <w:t>צה"ל</w:t>
      </w:r>
      <w:r>
        <w:rPr>
          <w:rFonts w:hint="cs"/>
          <w:rtl/>
        </w:rPr>
        <w:t>.</w:t>
      </w:r>
      <w:r>
        <w:rPr>
          <w:rtl/>
        </w:rPr>
        <w:t xml:space="preserve"> </w:t>
      </w:r>
      <w:bookmarkStart w:id="38852" w:name="_ETM_Q83_324290"/>
      <w:bookmarkStart w:id="38853" w:name="_ETM_Q83_322496"/>
      <w:bookmarkStart w:id="38854" w:name="_ETM_Q83_320186"/>
      <w:bookmarkEnd w:id="38852"/>
      <w:bookmarkEnd w:id="38853"/>
      <w:bookmarkEnd w:id="38854"/>
      <w:r>
        <w:rPr>
          <w:rFonts w:hint="cs"/>
          <w:rtl/>
        </w:rPr>
        <w:t>"</w:t>
      </w:r>
      <w:r>
        <w:rPr>
          <w:rtl/>
        </w:rPr>
        <w:t>ש</w:t>
      </w:r>
      <w:r>
        <w:rPr>
          <w:rFonts w:hint="cs"/>
          <w:rtl/>
        </w:rPr>
        <w:t>יחלמו</w:t>
      </w:r>
      <w:r>
        <w:rPr>
          <w:rtl/>
        </w:rPr>
        <w:t xml:space="preserve"> </w:t>
      </w:r>
      <w:bookmarkStart w:id="38855" w:name="_ETM_Q83_325190"/>
      <w:bookmarkEnd w:id="38855"/>
      <w:r>
        <w:rPr>
          <w:rtl/>
        </w:rPr>
        <w:t xml:space="preserve">שניתן </w:t>
      </w:r>
      <w:bookmarkStart w:id="38856" w:name="_ETM_Q83_325790"/>
      <w:bookmarkEnd w:id="38856"/>
      <w:r>
        <w:rPr>
          <w:rtl/>
        </w:rPr>
        <w:t xml:space="preserve">להם </w:t>
      </w:r>
      <w:bookmarkStart w:id="38857" w:name="_ETM_Q83_326090"/>
      <w:bookmarkEnd w:id="38857"/>
      <w:r>
        <w:rPr>
          <w:rtl/>
        </w:rPr>
        <w:t xml:space="preserve">לעשות </w:t>
      </w:r>
      <w:bookmarkStart w:id="38858" w:name="_ETM_Q83_326600"/>
      <w:bookmarkEnd w:id="38858"/>
      <w:r>
        <w:rPr>
          <w:rtl/>
        </w:rPr>
        <w:t xml:space="preserve">ועדת </w:t>
      </w:r>
      <w:bookmarkStart w:id="38859" w:name="_ETM_Q83_327080"/>
      <w:bookmarkEnd w:id="38859"/>
      <w:r>
        <w:rPr>
          <w:rtl/>
        </w:rPr>
        <w:t xml:space="preserve">חקירה </w:t>
      </w:r>
      <w:bookmarkStart w:id="38860" w:name="_ETM_Q83_327620"/>
      <w:bookmarkEnd w:id="38860"/>
      <w:r>
        <w:rPr>
          <w:rtl/>
        </w:rPr>
        <w:t xml:space="preserve">ממלכתית </w:t>
      </w:r>
      <w:bookmarkStart w:id="38861" w:name="_ETM_Q83_329549"/>
      <w:bookmarkEnd w:id="38861"/>
      <w:r>
        <w:rPr>
          <w:rtl/>
        </w:rPr>
        <w:t xml:space="preserve">על </w:t>
      </w:r>
      <w:bookmarkStart w:id="38862" w:name="_ETM_Q83_329760"/>
      <w:bookmarkEnd w:id="38862"/>
      <w:r>
        <w:rPr>
          <w:rtl/>
        </w:rPr>
        <w:t xml:space="preserve">אסון </w:t>
      </w:r>
      <w:bookmarkStart w:id="38863" w:name="_ETM_Q83_330780"/>
      <w:bookmarkStart w:id="38864" w:name="_ETM_Q83_331169"/>
      <w:bookmarkStart w:id="38865" w:name="_ETM_Q83_331409"/>
      <w:bookmarkEnd w:id="38863"/>
      <w:bookmarkEnd w:id="38864"/>
      <w:bookmarkEnd w:id="38865"/>
      <w:r>
        <w:rPr>
          <w:rFonts w:hint="cs"/>
          <w:rtl/>
        </w:rPr>
        <w:t xml:space="preserve">הטבח". </w:t>
      </w:r>
      <w:r>
        <w:rPr>
          <w:rtl/>
        </w:rPr>
        <w:t>כ</w:t>
      </w:r>
      <w:r>
        <w:rPr>
          <w:rFonts w:hint="cs"/>
          <w:rtl/>
        </w:rPr>
        <w:t>ך היא אמרה,</w:t>
      </w:r>
      <w:bookmarkStart w:id="38866" w:name="_ETM_Q83_331596"/>
      <w:bookmarkEnd w:id="38866"/>
      <w:r>
        <w:rPr>
          <w:rtl/>
        </w:rPr>
        <w:t xml:space="preserve"> </w:t>
      </w:r>
      <w:bookmarkStart w:id="38867" w:name="_ETM_Q83_331769"/>
      <w:bookmarkStart w:id="38868" w:name="_ETM_Q83_333370"/>
      <w:bookmarkEnd w:id="38867"/>
      <w:bookmarkEnd w:id="38868"/>
      <w:r>
        <w:rPr>
          <w:rFonts w:hint="cs"/>
          <w:rtl/>
        </w:rPr>
        <w:t>ת</w:t>
      </w:r>
      <w:r>
        <w:rPr>
          <w:rtl/>
        </w:rPr>
        <w:t>קשיב</w:t>
      </w:r>
      <w:r>
        <w:rPr>
          <w:rFonts w:hint="cs"/>
          <w:rtl/>
        </w:rPr>
        <w:t>ו</w:t>
      </w:r>
      <w:r>
        <w:rPr>
          <w:rtl/>
        </w:rPr>
        <w:t xml:space="preserve"> </w:t>
      </w:r>
      <w:bookmarkStart w:id="38869" w:name="_ETM_Q83_333910"/>
      <w:bookmarkEnd w:id="38869"/>
      <w:r>
        <w:rPr>
          <w:rFonts w:hint="cs"/>
          <w:rtl/>
        </w:rPr>
        <w:t>טוב:</w:t>
      </w:r>
      <w:r>
        <w:rPr>
          <w:rtl/>
        </w:rPr>
        <w:t xml:space="preserve"> </w:t>
      </w:r>
      <w:bookmarkStart w:id="38870" w:name="_ETM_Q83_334180"/>
      <w:bookmarkStart w:id="38871" w:name="_ETM_Q83_335080"/>
      <w:bookmarkEnd w:id="38870"/>
      <w:bookmarkEnd w:id="38871"/>
      <w:r>
        <w:rPr>
          <w:rFonts w:hint="cs"/>
          <w:rtl/>
        </w:rPr>
        <w:t>"</w:t>
      </w:r>
      <w:r>
        <w:rPr>
          <w:rtl/>
        </w:rPr>
        <w:t xml:space="preserve">שיחלמו </w:t>
      </w:r>
      <w:bookmarkStart w:id="38872" w:name="_ETM_Q83_336010"/>
      <w:bookmarkEnd w:id="38872"/>
      <w:r>
        <w:rPr>
          <w:rtl/>
        </w:rPr>
        <w:t xml:space="preserve">שניתן </w:t>
      </w:r>
      <w:bookmarkStart w:id="38873" w:name="_ETM_Q83_336610"/>
      <w:bookmarkEnd w:id="38873"/>
      <w:r>
        <w:rPr>
          <w:rtl/>
        </w:rPr>
        <w:t xml:space="preserve">להם </w:t>
      </w:r>
      <w:bookmarkStart w:id="38874" w:name="_ETM_Q83_336880"/>
      <w:bookmarkEnd w:id="38874"/>
      <w:r>
        <w:rPr>
          <w:rtl/>
        </w:rPr>
        <w:t xml:space="preserve">לעשות </w:t>
      </w:r>
      <w:bookmarkStart w:id="38875" w:name="_ETM_Q83_337389"/>
      <w:bookmarkEnd w:id="38875"/>
      <w:r>
        <w:rPr>
          <w:rtl/>
        </w:rPr>
        <w:t xml:space="preserve">ועדת </w:t>
      </w:r>
      <w:bookmarkStart w:id="38876" w:name="_ETM_Q83_337870"/>
      <w:bookmarkEnd w:id="38876"/>
      <w:r>
        <w:rPr>
          <w:rtl/>
        </w:rPr>
        <w:t xml:space="preserve">חקירה </w:t>
      </w:r>
      <w:bookmarkStart w:id="38877" w:name="_ETM_Q83_338380"/>
      <w:bookmarkEnd w:id="38877"/>
      <w:r>
        <w:rPr>
          <w:rtl/>
        </w:rPr>
        <w:t xml:space="preserve">ממלכתית </w:t>
      </w:r>
      <w:bookmarkStart w:id="38878" w:name="_ETM_Q83_339100"/>
      <w:bookmarkEnd w:id="38878"/>
      <w:r>
        <w:rPr>
          <w:rtl/>
        </w:rPr>
        <w:t xml:space="preserve">על </w:t>
      </w:r>
      <w:bookmarkStart w:id="38879" w:name="_ETM_Q83_339310"/>
      <w:bookmarkEnd w:id="38879"/>
      <w:r>
        <w:rPr>
          <w:rtl/>
        </w:rPr>
        <w:t>אסו</w:t>
      </w:r>
      <w:r>
        <w:rPr>
          <w:rFonts w:hint="cs"/>
          <w:rtl/>
        </w:rPr>
        <w:t>ן</w:t>
      </w:r>
      <w:r>
        <w:rPr>
          <w:rtl/>
        </w:rPr>
        <w:t xml:space="preserve"> </w:t>
      </w:r>
      <w:bookmarkStart w:id="38880" w:name="_ETM_Q83_340000"/>
      <w:bookmarkEnd w:id="38880"/>
      <w:r>
        <w:rPr>
          <w:rFonts w:hint="cs"/>
          <w:rtl/>
        </w:rPr>
        <w:t>ה</w:t>
      </w:r>
      <w:r>
        <w:rPr>
          <w:rtl/>
        </w:rPr>
        <w:t>טבח</w:t>
      </w:r>
      <w:r>
        <w:rPr>
          <w:rFonts w:hint="cs"/>
          <w:rtl/>
        </w:rPr>
        <w:t>".</w:t>
      </w:r>
      <w:r>
        <w:rPr>
          <w:rtl/>
        </w:rPr>
        <w:t xml:space="preserve"> </w:t>
      </w:r>
      <w:bookmarkStart w:id="38881" w:name="_ETM_Q83_344049"/>
      <w:bookmarkEnd w:id="38881"/>
      <w:r>
        <w:rPr>
          <w:rtl/>
        </w:rPr>
        <w:t xml:space="preserve">איזו </w:t>
      </w:r>
      <w:bookmarkStart w:id="38882" w:name="_ETM_Q83_344590"/>
      <w:bookmarkEnd w:id="38882"/>
      <w:r>
        <w:rPr>
          <w:rtl/>
        </w:rPr>
        <w:t xml:space="preserve">תיאוריה </w:t>
      </w:r>
      <w:bookmarkStart w:id="38883" w:name="_ETM_Q83_345370"/>
      <w:bookmarkEnd w:id="38883"/>
      <w:r>
        <w:rPr>
          <w:rtl/>
        </w:rPr>
        <w:t>הזויה</w:t>
      </w:r>
      <w:r>
        <w:rPr>
          <w:rFonts w:hint="cs"/>
          <w:rtl/>
        </w:rPr>
        <w:t>,</w:t>
      </w:r>
      <w:r>
        <w:rPr>
          <w:rtl/>
        </w:rPr>
        <w:t xml:space="preserve"> </w:t>
      </w:r>
      <w:bookmarkStart w:id="38884" w:name="_ETM_Q83_346959"/>
      <w:bookmarkEnd w:id="38884"/>
      <w:r>
        <w:rPr>
          <w:rtl/>
        </w:rPr>
        <w:t xml:space="preserve">תלושה </w:t>
      </w:r>
      <w:bookmarkStart w:id="38885" w:name="_ETM_Q83_347620"/>
      <w:bookmarkEnd w:id="38885"/>
      <w:r>
        <w:rPr>
          <w:rtl/>
        </w:rPr>
        <w:t>מהמציאות</w:t>
      </w:r>
      <w:r>
        <w:rPr>
          <w:rFonts w:hint="cs"/>
          <w:rtl/>
        </w:rPr>
        <w:t>,</w:t>
      </w:r>
      <w:r>
        <w:rPr>
          <w:rtl/>
        </w:rPr>
        <w:t xml:space="preserve"> </w:t>
      </w:r>
      <w:bookmarkStart w:id="38886" w:name="_ETM_Q83_349400"/>
      <w:bookmarkEnd w:id="38886"/>
      <w:r>
        <w:rPr>
          <w:rtl/>
        </w:rPr>
        <w:t xml:space="preserve">תיאוריה </w:t>
      </w:r>
      <w:bookmarkStart w:id="38887" w:name="_ETM_Q83_350000"/>
      <w:bookmarkEnd w:id="38887"/>
      <w:r>
        <w:rPr>
          <w:rtl/>
        </w:rPr>
        <w:t xml:space="preserve">אינפנטילית </w:t>
      </w:r>
      <w:bookmarkStart w:id="38888" w:name="_ETM_Q83_351980"/>
      <w:bookmarkEnd w:id="38888"/>
      <w:r>
        <w:rPr>
          <w:rtl/>
        </w:rPr>
        <w:t xml:space="preserve">ללא </w:t>
      </w:r>
      <w:bookmarkStart w:id="38889" w:name="_ETM_Q83_352430"/>
      <w:bookmarkEnd w:id="38889"/>
      <w:r>
        <w:rPr>
          <w:rtl/>
        </w:rPr>
        <w:t xml:space="preserve">שום </w:t>
      </w:r>
      <w:bookmarkStart w:id="38890" w:name="_ETM_Q83_353180"/>
      <w:bookmarkEnd w:id="38890"/>
      <w:r>
        <w:rPr>
          <w:rtl/>
        </w:rPr>
        <w:t>בסיס</w:t>
      </w:r>
      <w:r>
        <w:rPr>
          <w:rFonts w:hint="cs"/>
          <w:rtl/>
        </w:rPr>
        <w:t>.</w:t>
      </w:r>
      <w:r>
        <w:rPr>
          <w:rtl/>
        </w:rPr>
        <w:t xml:space="preserve"> </w:t>
      </w:r>
      <w:bookmarkStart w:id="38891" w:name="_ETM_Q83_356550"/>
      <w:bookmarkEnd w:id="38891"/>
    </w:p>
    <w:p w:rsidR="00DB0DF4" w:rsidRDefault="00DB0DF4" w:rsidP="00041E97">
      <w:pPr>
        <w:ind w:firstLine="0"/>
        <w:rPr>
          <w:rtl/>
        </w:rPr>
      </w:pPr>
      <w:bookmarkStart w:id="38892" w:name="_ETM_Q83_359066"/>
      <w:bookmarkStart w:id="38893" w:name="_ETM_Q83_359152"/>
      <w:bookmarkStart w:id="38894" w:name="_ETM_Q83_359225"/>
      <w:bookmarkStart w:id="38895" w:name="_ETM_Q42_711000"/>
      <w:bookmarkEnd w:id="38892"/>
      <w:bookmarkEnd w:id="38893"/>
      <w:bookmarkEnd w:id="38894"/>
      <w:bookmarkEnd w:id="38895"/>
    </w:p>
    <w:p w:rsidR="00DB0DF4" w:rsidRDefault="00DB0DF4" w:rsidP="0060245B">
      <w:pPr>
        <w:rPr>
          <w:rtl/>
        </w:rPr>
      </w:pPr>
      <w:bookmarkStart w:id="38896" w:name="_ETM_Q83_359280"/>
      <w:bookmarkEnd w:id="38896"/>
      <w:r>
        <w:rPr>
          <w:rtl/>
        </w:rPr>
        <w:t xml:space="preserve">אני </w:t>
      </w:r>
      <w:bookmarkStart w:id="38897" w:name="_ETM_Q83_356880"/>
      <w:bookmarkEnd w:id="38897"/>
      <w:r>
        <w:rPr>
          <w:rtl/>
        </w:rPr>
        <w:t xml:space="preserve">מבקש </w:t>
      </w:r>
      <w:bookmarkStart w:id="38898" w:name="_ETM_Q83_357360"/>
      <w:bookmarkStart w:id="38899" w:name="_ETM_Q83_357630"/>
      <w:bookmarkEnd w:id="38898"/>
      <w:bookmarkEnd w:id="38899"/>
      <w:r>
        <w:rPr>
          <w:rtl/>
        </w:rPr>
        <w:t xml:space="preserve">להציע </w:t>
      </w:r>
      <w:bookmarkStart w:id="38900" w:name="_ETM_Q83_358319"/>
      <w:bookmarkEnd w:id="38900"/>
      <w:r>
        <w:rPr>
          <w:rtl/>
        </w:rPr>
        <w:t xml:space="preserve">לאותה </w:t>
      </w:r>
      <w:bookmarkStart w:id="38901" w:name="_ETM_Q83_358770"/>
      <w:bookmarkEnd w:id="38901"/>
      <w:r>
        <w:rPr>
          <w:rtl/>
        </w:rPr>
        <w:t xml:space="preserve">חברת כנסת </w:t>
      </w:r>
      <w:bookmarkStart w:id="38902" w:name="_ETM_Q83_360849"/>
      <w:bookmarkEnd w:id="38902"/>
      <w:r>
        <w:rPr>
          <w:rtl/>
        </w:rPr>
        <w:t>שד</w:t>
      </w:r>
      <w:r>
        <w:rPr>
          <w:rFonts w:hint="cs"/>
          <w:rtl/>
        </w:rPr>
        <w:t>רוג</w:t>
      </w:r>
      <w:r>
        <w:rPr>
          <w:rtl/>
        </w:rPr>
        <w:t xml:space="preserve"> </w:t>
      </w:r>
      <w:bookmarkStart w:id="38903" w:name="_ETM_Q83_361419"/>
      <w:bookmarkEnd w:id="38903"/>
      <w:r>
        <w:rPr>
          <w:rtl/>
        </w:rPr>
        <w:t xml:space="preserve">בתיאוריה </w:t>
      </w:r>
      <w:bookmarkStart w:id="38904" w:name="_ETM_Q83_362260"/>
      <w:bookmarkEnd w:id="38904"/>
      <w:r>
        <w:rPr>
          <w:rtl/>
        </w:rPr>
        <w:t>שלה</w:t>
      </w:r>
      <w:r>
        <w:rPr>
          <w:rFonts w:hint="cs"/>
          <w:rtl/>
        </w:rPr>
        <w:t>:</w:t>
      </w:r>
      <w:r>
        <w:rPr>
          <w:rtl/>
        </w:rPr>
        <w:t xml:space="preserve"> </w:t>
      </w:r>
      <w:bookmarkStart w:id="38905" w:name="_ETM_Q83_363650"/>
      <w:bookmarkEnd w:id="38905"/>
      <w:r>
        <w:rPr>
          <w:rtl/>
        </w:rPr>
        <w:t xml:space="preserve">לא </w:t>
      </w:r>
      <w:bookmarkStart w:id="38906" w:name="_ETM_Q83_363950"/>
      <w:bookmarkEnd w:id="38906"/>
      <w:r>
        <w:rPr>
          <w:rtl/>
        </w:rPr>
        <w:t xml:space="preserve">תיאוריה </w:t>
      </w:r>
      <w:bookmarkStart w:id="38907" w:name="_ETM_Q83_364549"/>
      <w:bookmarkEnd w:id="38907"/>
      <w:r>
        <w:rPr>
          <w:rtl/>
        </w:rPr>
        <w:t>משו</w:t>
      </w:r>
      <w:bookmarkStart w:id="38908" w:name="_ETM_Q83_364909"/>
      <w:bookmarkEnd w:id="38908"/>
      <w:r>
        <w:rPr>
          <w:rtl/>
        </w:rPr>
        <w:t xml:space="preserve">לשת </w:t>
      </w:r>
      <w:bookmarkStart w:id="38909" w:name="_ETM_Q83_366600"/>
      <w:bookmarkEnd w:id="38909"/>
      <w:r>
        <w:rPr>
          <w:rtl/>
        </w:rPr>
        <w:t>אל</w:t>
      </w:r>
      <w:r>
        <w:rPr>
          <w:rFonts w:hint="cs"/>
          <w:rtl/>
        </w:rPr>
        <w:t>א</w:t>
      </w:r>
      <w:r>
        <w:rPr>
          <w:rtl/>
        </w:rPr>
        <w:t xml:space="preserve"> </w:t>
      </w:r>
      <w:bookmarkStart w:id="38910" w:name="_ETM_Q83_367080"/>
      <w:bookmarkEnd w:id="38910"/>
      <w:r>
        <w:rPr>
          <w:rtl/>
        </w:rPr>
        <w:t xml:space="preserve">תיאוריה </w:t>
      </w:r>
      <w:bookmarkStart w:id="38911" w:name="_ETM_Q83_368280"/>
      <w:bookmarkEnd w:id="38911"/>
      <w:r>
        <w:rPr>
          <w:rtl/>
        </w:rPr>
        <w:t>מרובעת</w:t>
      </w:r>
      <w:r>
        <w:rPr>
          <w:rFonts w:hint="cs"/>
          <w:rtl/>
        </w:rPr>
        <w:t>.</w:t>
      </w:r>
      <w:bookmarkStart w:id="38912" w:name="_ETM_Q83_375696"/>
      <w:bookmarkEnd w:id="38912"/>
      <w:r>
        <w:rPr>
          <w:rtl/>
        </w:rPr>
        <w:t xml:space="preserve"> </w:t>
      </w:r>
      <w:bookmarkStart w:id="38913" w:name="_ETM_Q83_371019"/>
      <w:bookmarkEnd w:id="38913"/>
      <w:r>
        <w:rPr>
          <w:rtl/>
        </w:rPr>
        <w:t xml:space="preserve">היא </w:t>
      </w:r>
      <w:bookmarkStart w:id="38914" w:name="_ETM_Q83_371169"/>
      <w:bookmarkEnd w:id="38914"/>
      <w:r>
        <w:rPr>
          <w:rtl/>
        </w:rPr>
        <w:t xml:space="preserve">פשוט </w:t>
      </w:r>
      <w:bookmarkStart w:id="38915" w:name="_ETM_Q83_371589"/>
      <w:bookmarkEnd w:id="38915"/>
      <w:r>
        <w:rPr>
          <w:rtl/>
        </w:rPr>
        <w:t>פ</w:t>
      </w:r>
      <w:bookmarkStart w:id="38916" w:name="_ETM_Q83_364956"/>
      <w:bookmarkEnd w:id="38916"/>
      <w:r>
        <w:rPr>
          <w:rtl/>
        </w:rPr>
        <w:t xml:space="preserve">ספסה </w:t>
      </w:r>
      <w:bookmarkStart w:id="38917" w:name="_ETM_Q83_372309"/>
      <w:bookmarkEnd w:id="38917"/>
      <w:r>
        <w:rPr>
          <w:rtl/>
        </w:rPr>
        <w:t xml:space="preserve">אשמים </w:t>
      </w:r>
      <w:bookmarkStart w:id="38918" w:name="_ETM_Q83_373430"/>
      <w:bookmarkEnd w:id="38918"/>
      <w:r>
        <w:rPr>
          <w:rtl/>
        </w:rPr>
        <w:t xml:space="preserve">נוספים </w:t>
      </w:r>
      <w:bookmarkStart w:id="38919" w:name="_ETM_Q83_375260"/>
      <w:bookmarkEnd w:id="38919"/>
      <w:r>
        <w:rPr>
          <w:rFonts w:hint="cs"/>
          <w:rtl/>
        </w:rPr>
        <w:t>ב</w:t>
      </w:r>
      <w:r>
        <w:rPr>
          <w:rtl/>
        </w:rPr>
        <w:t xml:space="preserve">קונספירציה </w:t>
      </w:r>
      <w:bookmarkStart w:id="38920" w:name="_ETM_Q83_376459"/>
      <w:bookmarkEnd w:id="38920"/>
      <w:r>
        <w:rPr>
          <w:rtl/>
        </w:rPr>
        <w:t xml:space="preserve">שהיא </w:t>
      </w:r>
      <w:bookmarkStart w:id="38921" w:name="_ETM_Q83_376879"/>
      <w:bookmarkEnd w:id="38921"/>
      <w:r>
        <w:rPr>
          <w:rtl/>
        </w:rPr>
        <w:t>צ</w:t>
      </w:r>
      <w:r>
        <w:rPr>
          <w:rFonts w:hint="cs"/>
          <w:rtl/>
        </w:rPr>
        <w:t>י</w:t>
      </w:r>
      <w:r>
        <w:rPr>
          <w:rtl/>
        </w:rPr>
        <w:t>ירה</w:t>
      </w:r>
      <w:r>
        <w:rPr>
          <w:rFonts w:hint="cs"/>
          <w:rtl/>
        </w:rPr>
        <w:t>.</w:t>
      </w:r>
      <w:r>
        <w:rPr>
          <w:rtl/>
        </w:rPr>
        <w:t xml:space="preserve"> </w:t>
      </w:r>
      <w:bookmarkStart w:id="38922" w:name="_ETM_Q83_379689"/>
      <w:bookmarkEnd w:id="38922"/>
      <w:r>
        <w:rPr>
          <w:rtl/>
        </w:rPr>
        <w:t xml:space="preserve">על </w:t>
      </w:r>
      <w:bookmarkStart w:id="38923" w:name="_ETM_Q83_379900"/>
      <w:bookmarkEnd w:id="38923"/>
      <w:r>
        <w:rPr>
          <w:rtl/>
        </w:rPr>
        <w:t xml:space="preserve">פי </w:t>
      </w:r>
      <w:bookmarkStart w:id="38924" w:name="_ETM_Q83_380110"/>
      <w:bookmarkEnd w:id="38924"/>
      <w:r>
        <w:rPr>
          <w:rtl/>
        </w:rPr>
        <w:t>תפיסתה</w:t>
      </w:r>
      <w:bookmarkStart w:id="38925" w:name="_ETM_Q83_380769"/>
      <w:bookmarkEnd w:id="38925"/>
      <w:r>
        <w:rPr>
          <w:rFonts w:hint="cs"/>
          <w:rtl/>
        </w:rPr>
        <w:t xml:space="preserve"> </w:t>
      </w:r>
      <w:r>
        <w:rPr>
          <w:rFonts w:hint="eastAsia"/>
          <w:rtl/>
        </w:rPr>
        <w:t>–</w:t>
      </w:r>
      <w:r>
        <w:rPr>
          <w:rFonts w:hint="cs"/>
          <w:rtl/>
        </w:rPr>
        <w:t xml:space="preserve"> </w:t>
      </w:r>
      <w:r>
        <w:rPr>
          <w:rtl/>
        </w:rPr>
        <w:t xml:space="preserve">צמרת </w:t>
      </w:r>
      <w:bookmarkStart w:id="38926" w:name="_ETM_Q83_381310"/>
      <w:bookmarkEnd w:id="38926"/>
      <w:r>
        <w:rPr>
          <w:rtl/>
        </w:rPr>
        <w:t>צה"ל</w:t>
      </w:r>
      <w:r>
        <w:rPr>
          <w:rFonts w:hint="cs"/>
          <w:rtl/>
        </w:rPr>
        <w:t>, צמרת</w:t>
      </w:r>
      <w:r>
        <w:rPr>
          <w:rtl/>
        </w:rPr>
        <w:t xml:space="preserve"> </w:t>
      </w:r>
      <w:bookmarkStart w:id="38927" w:name="_ETM_Q83_383209"/>
      <w:bookmarkStart w:id="38928" w:name="_ETM_Q83_383389"/>
      <w:bookmarkStart w:id="38929" w:name="_ETM_Q83_383659"/>
      <w:bookmarkStart w:id="38930" w:name="_ETM_Q83_383809"/>
      <w:bookmarkEnd w:id="38927"/>
      <w:bookmarkEnd w:id="38928"/>
      <w:bookmarkEnd w:id="38929"/>
      <w:bookmarkEnd w:id="38930"/>
      <w:r>
        <w:rPr>
          <w:rtl/>
        </w:rPr>
        <w:t>המשפט</w:t>
      </w:r>
      <w:r>
        <w:rPr>
          <w:rFonts w:hint="cs"/>
          <w:rtl/>
        </w:rPr>
        <w:t>,</w:t>
      </w:r>
      <w:r>
        <w:rPr>
          <w:rtl/>
        </w:rPr>
        <w:t xml:space="preserve"> </w:t>
      </w:r>
      <w:bookmarkStart w:id="38931" w:name="_ETM_Q83_385810"/>
      <w:bookmarkStart w:id="38932" w:name="_ETM_Q83_385959"/>
      <w:bookmarkEnd w:id="38931"/>
      <w:bookmarkEnd w:id="38932"/>
      <w:r>
        <w:rPr>
          <w:rFonts w:hint="cs"/>
          <w:rtl/>
        </w:rPr>
        <w:t>ה</w:t>
      </w:r>
      <w:r>
        <w:rPr>
          <w:rtl/>
        </w:rPr>
        <w:t>תקשורת</w:t>
      </w:r>
      <w:r>
        <w:rPr>
          <w:rFonts w:hint="cs"/>
          <w:rtl/>
        </w:rPr>
        <w:t>.</w:t>
      </w:r>
      <w:r>
        <w:rPr>
          <w:rtl/>
        </w:rPr>
        <w:t xml:space="preserve"> </w:t>
      </w:r>
      <w:bookmarkStart w:id="38933" w:name="_ETM_Q83_387829"/>
      <w:bookmarkStart w:id="38934" w:name="_ETM_Q83_390076"/>
      <w:bookmarkEnd w:id="38933"/>
      <w:bookmarkEnd w:id="38934"/>
      <w:proofErr w:type="spellStart"/>
      <w:r>
        <w:rPr>
          <w:rtl/>
        </w:rPr>
        <w:t>בקודקוד</w:t>
      </w:r>
      <w:proofErr w:type="spellEnd"/>
      <w:r>
        <w:rPr>
          <w:rtl/>
        </w:rPr>
        <w:t xml:space="preserve"> </w:t>
      </w:r>
      <w:bookmarkStart w:id="38935" w:name="_ETM_Q83_388579"/>
      <w:bookmarkEnd w:id="38935"/>
      <w:r>
        <w:rPr>
          <w:rtl/>
        </w:rPr>
        <w:t xml:space="preserve">הרביעי </w:t>
      </w:r>
      <w:bookmarkStart w:id="38936" w:name="_ETM_Q83_389120"/>
      <w:bookmarkEnd w:id="38936"/>
      <w:r>
        <w:rPr>
          <w:rtl/>
        </w:rPr>
        <w:t xml:space="preserve">של </w:t>
      </w:r>
      <w:bookmarkStart w:id="38937" w:name="_ETM_Q83_389389"/>
      <w:bookmarkEnd w:id="38937"/>
      <w:r>
        <w:rPr>
          <w:rtl/>
        </w:rPr>
        <w:t xml:space="preserve">המרובע </w:t>
      </w:r>
      <w:bookmarkStart w:id="38938" w:name="_ETM_Q83_391250"/>
      <w:bookmarkEnd w:id="38938"/>
      <w:r>
        <w:rPr>
          <w:rtl/>
        </w:rPr>
        <w:t xml:space="preserve">אני </w:t>
      </w:r>
      <w:bookmarkStart w:id="38939" w:name="_ETM_Q83_391520"/>
      <w:bookmarkEnd w:id="38939"/>
      <w:r>
        <w:rPr>
          <w:rtl/>
        </w:rPr>
        <w:t xml:space="preserve">מציע </w:t>
      </w:r>
      <w:bookmarkStart w:id="38940" w:name="_ETM_Q83_392060"/>
      <w:bookmarkEnd w:id="38940"/>
      <w:r>
        <w:rPr>
          <w:rtl/>
        </w:rPr>
        <w:t>ל</w:t>
      </w:r>
      <w:r>
        <w:rPr>
          <w:rFonts w:hint="cs"/>
          <w:rtl/>
        </w:rPr>
        <w:t>ה</w:t>
      </w:r>
      <w:bookmarkStart w:id="38941" w:name="_ETM_Q83_394036"/>
      <w:bookmarkEnd w:id="38941"/>
      <w:r>
        <w:rPr>
          <w:rFonts w:hint="cs"/>
          <w:rtl/>
        </w:rPr>
        <w:t xml:space="preserve"> ל</w:t>
      </w:r>
      <w:r>
        <w:rPr>
          <w:rtl/>
        </w:rPr>
        <w:t xml:space="preserve">הוסיף </w:t>
      </w:r>
      <w:bookmarkStart w:id="38942" w:name="_ETM_Q83_394480"/>
      <w:bookmarkEnd w:id="38942"/>
      <w:r>
        <w:rPr>
          <w:rtl/>
        </w:rPr>
        <w:t>שב"כ</w:t>
      </w:r>
      <w:bookmarkStart w:id="38943" w:name="_ETM_Q83_395079"/>
      <w:bookmarkEnd w:id="38943"/>
      <w:r>
        <w:rPr>
          <w:rFonts w:hint="cs"/>
          <w:rtl/>
        </w:rPr>
        <w:t>,</w:t>
      </w:r>
      <w:bookmarkStart w:id="38944" w:name="_ETM_Q83_393686"/>
      <w:bookmarkEnd w:id="38944"/>
      <w:r>
        <w:rPr>
          <w:rFonts w:hint="cs"/>
          <w:rtl/>
        </w:rPr>
        <w:t xml:space="preserve"> </w:t>
      </w:r>
      <w:r>
        <w:rPr>
          <w:rtl/>
        </w:rPr>
        <w:t xml:space="preserve">שירות </w:t>
      </w:r>
      <w:bookmarkStart w:id="38945" w:name="_ETM_Q83_395529"/>
      <w:bookmarkEnd w:id="38945"/>
      <w:r>
        <w:rPr>
          <w:rtl/>
        </w:rPr>
        <w:t xml:space="preserve">ביטחון </w:t>
      </w:r>
      <w:bookmarkStart w:id="38946" w:name="_ETM_Q83_396129"/>
      <w:bookmarkEnd w:id="38946"/>
      <w:r>
        <w:rPr>
          <w:rtl/>
        </w:rPr>
        <w:t>כללי</w:t>
      </w:r>
      <w:r>
        <w:rPr>
          <w:rFonts w:hint="cs"/>
          <w:rtl/>
        </w:rPr>
        <w:t>.</w:t>
      </w:r>
      <w:r>
        <w:rPr>
          <w:rtl/>
        </w:rPr>
        <w:t xml:space="preserve"> </w:t>
      </w:r>
      <w:bookmarkStart w:id="38947" w:name="_ETM_Q83_397240"/>
      <w:bookmarkEnd w:id="38947"/>
      <w:r>
        <w:rPr>
          <w:rtl/>
        </w:rPr>
        <w:t xml:space="preserve">כך </w:t>
      </w:r>
      <w:bookmarkStart w:id="38948" w:name="_ETM_Q83_397750"/>
      <w:bookmarkEnd w:id="38948"/>
      <w:r>
        <w:rPr>
          <w:rtl/>
        </w:rPr>
        <w:t xml:space="preserve">ארזנו </w:t>
      </w:r>
      <w:bookmarkStart w:id="38949" w:name="_ETM_Q83_398590"/>
      <w:bookmarkEnd w:id="38949"/>
      <w:r>
        <w:rPr>
          <w:rtl/>
        </w:rPr>
        <w:t xml:space="preserve">את </w:t>
      </w:r>
      <w:bookmarkStart w:id="38950" w:name="_ETM_Q83_398710"/>
      <w:bookmarkEnd w:id="38950"/>
      <w:r>
        <w:rPr>
          <w:rtl/>
        </w:rPr>
        <w:t xml:space="preserve">כל </w:t>
      </w:r>
      <w:bookmarkStart w:id="38951" w:name="_ETM_Q83_398980"/>
      <w:bookmarkEnd w:id="38951"/>
      <w:r>
        <w:rPr>
          <w:rFonts w:hint="cs"/>
          <w:rtl/>
        </w:rPr>
        <w:t>ה</w:t>
      </w:r>
      <w:r>
        <w:rPr>
          <w:rtl/>
        </w:rPr>
        <w:t>אשמים</w:t>
      </w:r>
      <w:r>
        <w:rPr>
          <w:rFonts w:hint="cs"/>
          <w:rtl/>
        </w:rPr>
        <w:t>,</w:t>
      </w:r>
      <w:r>
        <w:rPr>
          <w:rtl/>
        </w:rPr>
        <w:t xml:space="preserve"> </w:t>
      </w:r>
      <w:bookmarkStart w:id="38952" w:name="_ETM_Q83_399670"/>
      <w:bookmarkEnd w:id="38952"/>
      <w:r>
        <w:rPr>
          <w:rtl/>
        </w:rPr>
        <w:t>אדוני</w:t>
      </w:r>
      <w:r>
        <w:rPr>
          <w:rFonts w:hint="cs"/>
          <w:rtl/>
        </w:rPr>
        <w:t>,</w:t>
      </w:r>
      <w:r>
        <w:rPr>
          <w:rtl/>
        </w:rPr>
        <w:t xml:space="preserve"> </w:t>
      </w:r>
      <w:bookmarkStart w:id="38953" w:name="_ETM_Q83_400210"/>
      <w:bookmarkEnd w:id="38953"/>
      <w:r>
        <w:rPr>
          <w:rtl/>
        </w:rPr>
        <w:t>בחב</w:t>
      </w:r>
      <w:bookmarkStart w:id="38954" w:name="_ETM_Q83_400930"/>
      <w:bookmarkEnd w:id="38954"/>
      <w:r>
        <w:rPr>
          <w:rFonts w:hint="cs"/>
          <w:rtl/>
        </w:rPr>
        <w:t>ילה אחת.</w:t>
      </w:r>
      <w:r>
        <w:rPr>
          <w:rtl/>
        </w:rPr>
        <w:t xml:space="preserve"> </w:t>
      </w:r>
      <w:bookmarkStart w:id="38955" w:name="_ETM_Q83_404909"/>
      <w:bookmarkEnd w:id="38955"/>
      <w:r>
        <w:rPr>
          <w:rtl/>
        </w:rPr>
        <w:t xml:space="preserve">תוספת </w:t>
      </w:r>
      <w:bookmarkStart w:id="38956" w:name="_ETM_Q83_405479"/>
      <w:bookmarkEnd w:id="38956"/>
      <w:r>
        <w:rPr>
          <w:rtl/>
        </w:rPr>
        <w:t xml:space="preserve">של </w:t>
      </w:r>
      <w:bookmarkStart w:id="38957" w:name="_ETM_Q83_405659"/>
      <w:bookmarkEnd w:id="38957"/>
      <w:r>
        <w:rPr>
          <w:rtl/>
        </w:rPr>
        <w:t xml:space="preserve">שב"כ </w:t>
      </w:r>
      <w:bookmarkStart w:id="38958" w:name="_ETM_Q83_406169"/>
      <w:bookmarkEnd w:id="38958"/>
      <w:proofErr w:type="spellStart"/>
      <w:r>
        <w:rPr>
          <w:rtl/>
        </w:rPr>
        <w:t>ל</w:t>
      </w:r>
      <w:bookmarkStart w:id="38959" w:name="_ETM_Q83_406290"/>
      <w:bookmarkEnd w:id="38959"/>
      <w:r>
        <w:rPr>
          <w:rtl/>
        </w:rPr>
        <w:t>קודקוד</w:t>
      </w:r>
      <w:proofErr w:type="spellEnd"/>
      <w:r>
        <w:rPr>
          <w:rtl/>
        </w:rPr>
        <w:t xml:space="preserve"> </w:t>
      </w:r>
      <w:bookmarkStart w:id="38960" w:name="_ETM_Q83_406799"/>
      <w:bookmarkEnd w:id="38960"/>
      <w:r>
        <w:rPr>
          <w:rtl/>
        </w:rPr>
        <w:t xml:space="preserve">הרביעי </w:t>
      </w:r>
      <w:bookmarkStart w:id="38961" w:name="_ETM_Q83_408019"/>
      <w:bookmarkEnd w:id="38961"/>
      <w:r>
        <w:rPr>
          <w:rFonts w:hint="cs"/>
          <w:rtl/>
        </w:rPr>
        <w:t>ב</w:t>
      </w:r>
      <w:r>
        <w:rPr>
          <w:rtl/>
        </w:rPr>
        <w:t xml:space="preserve">מרובע </w:t>
      </w:r>
      <w:bookmarkStart w:id="38962" w:name="_ETM_Q83_408799"/>
      <w:bookmarkEnd w:id="38962"/>
      <w:r>
        <w:rPr>
          <w:rtl/>
        </w:rPr>
        <w:t xml:space="preserve">שהצעתי </w:t>
      </w:r>
      <w:bookmarkStart w:id="38963" w:name="_ETM_Q83_409519"/>
      <w:bookmarkEnd w:id="38963"/>
      <w:r>
        <w:rPr>
          <w:rtl/>
        </w:rPr>
        <w:t xml:space="preserve">לה </w:t>
      </w:r>
      <w:bookmarkStart w:id="38964" w:name="_ETM_Q83_409670"/>
      <w:bookmarkEnd w:id="38964"/>
      <w:r>
        <w:rPr>
          <w:rtl/>
        </w:rPr>
        <w:t xml:space="preserve">במקום </w:t>
      </w:r>
      <w:bookmarkStart w:id="38965" w:name="_ETM_Q83_410120"/>
      <w:bookmarkEnd w:id="38965"/>
      <w:r>
        <w:rPr>
          <w:rtl/>
        </w:rPr>
        <w:t xml:space="preserve">משולש </w:t>
      </w:r>
      <w:bookmarkStart w:id="38966" w:name="_ETM_Q83_412290"/>
      <w:bookmarkEnd w:id="38966"/>
      <w:r>
        <w:rPr>
          <w:rtl/>
        </w:rPr>
        <w:t>ה</w:t>
      </w:r>
      <w:r>
        <w:rPr>
          <w:rFonts w:hint="cs"/>
          <w:rtl/>
        </w:rPr>
        <w:t>י</w:t>
      </w:r>
      <w:r>
        <w:rPr>
          <w:rtl/>
        </w:rPr>
        <w:t xml:space="preserve">א </w:t>
      </w:r>
      <w:bookmarkStart w:id="38967" w:name="_ETM_Q83_412470"/>
      <w:bookmarkEnd w:id="38967"/>
      <w:r>
        <w:rPr>
          <w:rtl/>
        </w:rPr>
        <w:t>ש</w:t>
      </w:r>
      <w:bookmarkStart w:id="38968" w:name="_ETM_Q83_406716"/>
      <w:bookmarkEnd w:id="38968"/>
      <w:r>
        <w:rPr>
          <w:rtl/>
        </w:rPr>
        <w:t xml:space="preserve">דרוג </w:t>
      </w:r>
      <w:bookmarkStart w:id="38969" w:name="_ETM_Q83_413099"/>
      <w:bookmarkEnd w:id="38969"/>
      <w:r>
        <w:rPr>
          <w:rtl/>
        </w:rPr>
        <w:t xml:space="preserve">התיאוריה </w:t>
      </w:r>
      <w:bookmarkStart w:id="38970" w:name="_ETM_Q83_413730"/>
      <w:bookmarkEnd w:id="38970"/>
      <w:r>
        <w:rPr>
          <w:rFonts w:hint="cs"/>
          <w:rtl/>
        </w:rPr>
        <w:t>ה</w:t>
      </w:r>
      <w:r>
        <w:rPr>
          <w:rtl/>
        </w:rPr>
        <w:t xml:space="preserve">הזויה </w:t>
      </w:r>
      <w:bookmarkStart w:id="38971" w:name="_ETM_Q83_414569"/>
      <w:bookmarkEnd w:id="38971"/>
      <w:r>
        <w:rPr>
          <w:rtl/>
        </w:rPr>
        <w:t>של</w:t>
      </w:r>
      <w:bookmarkStart w:id="38972" w:name="_ETM_Q83_416980"/>
      <w:bookmarkEnd w:id="38972"/>
      <w:r>
        <w:rPr>
          <w:rFonts w:hint="cs"/>
          <w:rtl/>
        </w:rPr>
        <w:t xml:space="preserve">ה. </w:t>
      </w:r>
      <w:bookmarkStart w:id="38973" w:name="_ETM_Q83_419641"/>
      <w:bookmarkStart w:id="38974" w:name="_ETM_Q83_419736"/>
      <w:bookmarkStart w:id="38975" w:name="_ETM_Q83_419825"/>
      <w:bookmarkStart w:id="38976" w:name="_ETM_Q83_419882"/>
      <w:bookmarkStart w:id="38977" w:name="_ETM_Q83_439875"/>
      <w:bookmarkEnd w:id="38973"/>
      <w:bookmarkEnd w:id="38974"/>
      <w:bookmarkEnd w:id="38975"/>
      <w:bookmarkEnd w:id="38976"/>
      <w:bookmarkEnd w:id="38977"/>
      <w:r>
        <w:rPr>
          <w:rtl/>
        </w:rPr>
        <w:t xml:space="preserve">כל </w:t>
      </w:r>
      <w:bookmarkStart w:id="38978" w:name="_ETM_Q83_417370"/>
      <w:bookmarkEnd w:id="38978"/>
      <w:r>
        <w:rPr>
          <w:rtl/>
        </w:rPr>
        <w:t xml:space="preserve">ועדת </w:t>
      </w:r>
      <w:bookmarkStart w:id="38979" w:name="_ETM_Q83_417940"/>
      <w:bookmarkEnd w:id="38979"/>
      <w:r>
        <w:rPr>
          <w:rtl/>
        </w:rPr>
        <w:t xml:space="preserve">חקירה </w:t>
      </w:r>
      <w:bookmarkStart w:id="38980" w:name="_ETM_Q83_418510"/>
      <w:bookmarkEnd w:id="38980"/>
      <w:r>
        <w:rPr>
          <w:rtl/>
        </w:rPr>
        <w:t xml:space="preserve">אחרת </w:t>
      </w:r>
      <w:bookmarkStart w:id="38981" w:name="_ETM_Q83_418960"/>
      <w:bookmarkEnd w:id="38981"/>
      <w:r>
        <w:rPr>
          <w:rtl/>
        </w:rPr>
        <w:t xml:space="preserve">לא </w:t>
      </w:r>
      <w:bookmarkStart w:id="38982" w:name="_ETM_Q83_419110"/>
      <w:bookmarkEnd w:id="38982"/>
      <w:r>
        <w:rPr>
          <w:rtl/>
        </w:rPr>
        <w:t>תקום</w:t>
      </w:r>
      <w:r>
        <w:rPr>
          <w:rFonts w:hint="cs"/>
          <w:rtl/>
        </w:rPr>
        <w:t>,</w:t>
      </w:r>
      <w:r>
        <w:rPr>
          <w:rtl/>
        </w:rPr>
        <w:t xml:space="preserve"> </w:t>
      </w:r>
      <w:bookmarkStart w:id="38983" w:name="_ETM_Q83_419740"/>
      <w:bookmarkEnd w:id="38983"/>
      <w:r>
        <w:rPr>
          <w:rtl/>
        </w:rPr>
        <w:t xml:space="preserve">זעקה </w:t>
      </w:r>
      <w:bookmarkStart w:id="38984" w:name="_ETM_Q83_420340"/>
      <w:bookmarkEnd w:id="38984"/>
      <w:r>
        <w:rPr>
          <w:rtl/>
        </w:rPr>
        <w:t xml:space="preserve">לתוך </w:t>
      </w:r>
      <w:bookmarkStart w:id="38985" w:name="_ETM_Q83_420790"/>
      <w:bookmarkEnd w:id="38985"/>
      <w:r>
        <w:rPr>
          <w:rtl/>
        </w:rPr>
        <w:t>המיקרופונים</w:t>
      </w:r>
      <w:r w:rsidR="0060245B">
        <w:rPr>
          <w:rFonts w:hint="cs"/>
          <w:rtl/>
        </w:rPr>
        <w:t>.</w:t>
      </w:r>
      <w:r>
        <w:rPr>
          <w:rtl/>
        </w:rPr>
        <w:t xml:space="preserve"> </w:t>
      </w:r>
      <w:bookmarkStart w:id="38986" w:name="_ETM_Q83_422879"/>
      <w:bookmarkEnd w:id="38986"/>
      <w:r>
        <w:rPr>
          <w:rtl/>
        </w:rPr>
        <w:t xml:space="preserve">רק </w:t>
      </w:r>
      <w:bookmarkStart w:id="38987" w:name="_ETM_Q83_423389"/>
      <w:bookmarkEnd w:id="38987"/>
      <w:r>
        <w:rPr>
          <w:rtl/>
        </w:rPr>
        <w:t xml:space="preserve">ועדת </w:t>
      </w:r>
      <w:bookmarkStart w:id="38988" w:name="_ETM_Q83_423989"/>
      <w:bookmarkEnd w:id="38988"/>
      <w:r>
        <w:rPr>
          <w:rtl/>
        </w:rPr>
        <w:t xml:space="preserve">חקירה </w:t>
      </w:r>
      <w:bookmarkStart w:id="38989" w:name="_ETM_Q83_424529"/>
      <w:bookmarkEnd w:id="38989"/>
      <w:r>
        <w:rPr>
          <w:rtl/>
        </w:rPr>
        <w:t xml:space="preserve">ממלכתית </w:t>
      </w:r>
      <w:bookmarkStart w:id="38990" w:name="_ETM_Q83_427420"/>
      <w:bookmarkEnd w:id="38990"/>
      <w:r>
        <w:rPr>
          <w:rtl/>
        </w:rPr>
        <w:t>ל</w:t>
      </w:r>
      <w:bookmarkStart w:id="38991" w:name="_ETM_Q83_427990"/>
      <w:bookmarkStart w:id="38992" w:name="_ETM_Q83_428080"/>
      <w:bookmarkEnd w:id="38991"/>
      <w:bookmarkEnd w:id="38992"/>
      <w:r>
        <w:rPr>
          <w:rFonts w:hint="cs"/>
          <w:rtl/>
        </w:rPr>
        <w:t>אסון הטבח הקשה</w:t>
      </w:r>
      <w:bookmarkStart w:id="38993" w:name="_ETM_Q83_428380"/>
      <w:bookmarkStart w:id="38994" w:name="_ETM_Q83_428560"/>
      <w:bookmarkEnd w:id="38993"/>
      <w:bookmarkEnd w:id="38994"/>
      <w:r>
        <w:rPr>
          <w:rFonts w:hint="cs"/>
          <w:rtl/>
        </w:rPr>
        <w:t xml:space="preserve"> </w:t>
      </w:r>
      <w:bookmarkStart w:id="38995" w:name="_ETM_Q83_425475"/>
      <w:bookmarkEnd w:id="38995"/>
      <w:r>
        <w:rPr>
          <w:rtl/>
        </w:rPr>
        <w:t xml:space="preserve">ביותר </w:t>
      </w:r>
      <w:bookmarkStart w:id="38996" w:name="_ETM_Q83_429099"/>
      <w:bookmarkEnd w:id="38996"/>
      <w:r>
        <w:rPr>
          <w:rtl/>
        </w:rPr>
        <w:t xml:space="preserve">שבוצע </w:t>
      </w:r>
      <w:bookmarkStart w:id="38997" w:name="_ETM_Q83_429700"/>
      <w:bookmarkEnd w:id="38997"/>
      <w:r>
        <w:rPr>
          <w:rtl/>
        </w:rPr>
        <w:t xml:space="preserve">ביהודים </w:t>
      </w:r>
      <w:bookmarkStart w:id="38998" w:name="_ETM_Q83_431959"/>
      <w:bookmarkEnd w:id="38998"/>
      <w:r>
        <w:rPr>
          <w:rtl/>
        </w:rPr>
        <w:t xml:space="preserve">ובאחרים </w:t>
      </w:r>
      <w:bookmarkStart w:id="38999" w:name="_ETM_Q83_433569"/>
      <w:bookmarkEnd w:id="38999"/>
      <w:r>
        <w:rPr>
          <w:rtl/>
        </w:rPr>
        <w:t xml:space="preserve">מאז </w:t>
      </w:r>
      <w:bookmarkStart w:id="39000" w:name="_ETM_Q83_434079"/>
      <w:bookmarkEnd w:id="39000"/>
      <w:r>
        <w:rPr>
          <w:rtl/>
        </w:rPr>
        <w:t xml:space="preserve">קום </w:t>
      </w:r>
      <w:bookmarkStart w:id="39001" w:name="_ETM_Q83_434889"/>
      <w:bookmarkEnd w:id="39001"/>
      <w:r>
        <w:rPr>
          <w:rtl/>
        </w:rPr>
        <w:t>המדינה</w:t>
      </w:r>
      <w:r>
        <w:rPr>
          <w:rFonts w:hint="cs"/>
          <w:rtl/>
        </w:rPr>
        <w:t>.</w:t>
      </w:r>
      <w:r>
        <w:rPr>
          <w:rtl/>
        </w:rPr>
        <w:t xml:space="preserve"> </w:t>
      </w:r>
      <w:bookmarkStart w:id="39002" w:name="_ETM_Q83_438180"/>
      <w:bookmarkEnd w:id="39002"/>
    </w:p>
    <w:p w:rsidR="00DB0DF4" w:rsidRDefault="00DB0DF4" w:rsidP="00041E97">
      <w:pPr>
        <w:rPr>
          <w:rtl/>
        </w:rPr>
      </w:pPr>
    </w:p>
    <w:p w:rsidR="00DB0DF4" w:rsidRDefault="00DB0DF4" w:rsidP="0060245B">
      <w:pPr>
        <w:rPr>
          <w:rtl/>
        </w:rPr>
      </w:pPr>
      <w:r>
        <w:rPr>
          <w:rtl/>
        </w:rPr>
        <w:t xml:space="preserve">אדוני </w:t>
      </w:r>
      <w:bookmarkStart w:id="39003" w:name="_ETM_Q83_438539"/>
      <w:bookmarkEnd w:id="39003"/>
      <w:r>
        <w:rPr>
          <w:rtl/>
        </w:rPr>
        <w:t>היושב</w:t>
      </w:r>
      <w:bookmarkStart w:id="39004" w:name="_ETM_Q83_438870"/>
      <w:bookmarkEnd w:id="39004"/>
      <w:r>
        <w:rPr>
          <w:rFonts w:hint="cs"/>
          <w:rtl/>
        </w:rPr>
        <w:t xml:space="preserve"> ב</w:t>
      </w:r>
      <w:r>
        <w:rPr>
          <w:rtl/>
        </w:rPr>
        <w:t>ראש</w:t>
      </w:r>
      <w:r>
        <w:rPr>
          <w:rFonts w:hint="cs"/>
          <w:rtl/>
        </w:rPr>
        <w:t>,</w:t>
      </w:r>
      <w:r>
        <w:rPr>
          <w:rtl/>
        </w:rPr>
        <w:t xml:space="preserve"> </w:t>
      </w:r>
      <w:bookmarkStart w:id="39005" w:name="_ETM_Q83_439319"/>
      <w:bookmarkEnd w:id="39005"/>
      <w:r>
        <w:rPr>
          <w:rtl/>
        </w:rPr>
        <w:t xml:space="preserve">מעל </w:t>
      </w:r>
      <w:bookmarkStart w:id="39006" w:name="_ETM_Q83_439620"/>
      <w:bookmarkEnd w:id="39006"/>
      <w:r>
        <w:rPr>
          <w:rtl/>
        </w:rPr>
        <w:t xml:space="preserve">הדוכן </w:t>
      </w:r>
      <w:bookmarkStart w:id="39007" w:name="_ETM_Q83_440069"/>
      <w:bookmarkEnd w:id="39007"/>
      <w:r>
        <w:rPr>
          <w:rtl/>
        </w:rPr>
        <w:t xml:space="preserve">הזה </w:t>
      </w:r>
      <w:bookmarkStart w:id="39008" w:name="_ETM_Q83_440279"/>
      <w:bookmarkEnd w:id="39008"/>
      <w:r>
        <w:rPr>
          <w:rtl/>
        </w:rPr>
        <w:t xml:space="preserve">שמענו </w:t>
      </w:r>
      <w:bookmarkStart w:id="39009" w:name="_ETM_Q83_441120"/>
      <w:bookmarkEnd w:id="39009"/>
      <w:r>
        <w:rPr>
          <w:rFonts w:hint="cs"/>
          <w:rtl/>
        </w:rPr>
        <w:t xml:space="preserve">עוד </w:t>
      </w:r>
      <w:r>
        <w:rPr>
          <w:rtl/>
        </w:rPr>
        <w:t xml:space="preserve">כל </w:t>
      </w:r>
      <w:bookmarkStart w:id="39010" w:name="_ETM_Q83_441389"/>
      <w:bookmarkEnd w:id="39010"/>
      <w:r>
        <w:rPr>
          <w:rtl/>
        </w:rPr>
        <w:t xml:space="preserve">מיני </w:t>
      </w:r>
      <w:bookmarkStart w:id="39011" w:name="_ETM_Q83_441720"/>
      <w:bookmarkEnd w:id="39011"/>
      <w:r>
        <w:rPr>
          <w:rtl/>
        </w:rPr>
        <w:t xml:space="preserve">הצעות </w:t>
      </w:r>
      <w:bookmarkStart w:id="39012" w:name="_ETM_Q83_442440"/>
      <w:bookmarkEnd w:id="39012"/>
      <w:r>
        <w:rPr>
          <w:rtl/>
        </w:rPr>
        <w:t xml:space="preserve">לוועדת </w:t>
      </w:r>
      <w:bookmarkStart w:id="39013" w:name="_ETM_Q83_443039"/>
      <w:bookmarkEnd w:id="39013"/>
      <w:r>
        <w:rPr>
          <w:rtl/>
        </w:rPr>
        <w:t>חקירה</w:t>
      </w:r>
      <w:r>
        <w:rPr>
          <w:rFonts w:hint="cs"/>
          <w:rtl/>
        </w:rPr>
        <w:t>.</w:t>
      </w:r>
      <w:r>
        <w:rPr>
          <w:rtl/>
        </w:rPr>
        <w:t xml:space="preserve"> </w:t>
      </w:r>
      <w:bookmarkStart w:id="39014" w:name="_ETM_Q83_444980"/>
      <w:bookmarkEnd w:id="39014"/>
      <w:r>
        <w:rPr>
          <w:rtl/>
        </w:rPr>
        <w:t xml:space="preserve">הגדיל </w:t>
      </w:r>
      <w:bookmarkStart w:id="39015" w:name="_ETM_Q83_445490"/>
      <w:bookmarkEnd w:id="39015"/>
      <w:r>
        <w:rPr>
          <w:rtl/>
        </w:rPr>
        <w:t xml:space="preserve">לעשות </w:t>
      </w:r>
      <w:bookmarkStart w:id="39016" w:name="_ETM_Q83_446210"/>
      <w:bookmarkEnd w:id="39016"/>
      <w:r>
        <w:rPr>
          <w:rFonts w:hint="cs"/>
          <w:rtl/>
        </w:rPr>
        <w:t>אחד</w:t>
      </w:r>
      <w:r>
        <w:rPr>
          <w:rtl/>
        </w:rPr>
        <w:t xml:space="preserve"> </w:t>
      </w:r>
      <w:bookmarkStart w:id="39017" w:name="_ETM_Q83_446570"/>
      <w:bookmarkEnd w:id="39017"/>
      <w:r>
        <w:rPr>
          <w:rtl/>
        </w:rPr>
        <w:t>השרים</w:t>
      </w:r>
      <w:r>
        <w:rPr>
          <w:rFonts w:hint="cs"/>
          <w:rtl/>
        </w:rPr>
        <w:t>,</w:t>
      </w:r>
      <w:r>
        <w:rPr>
          <w:rtl/>
        </w:rPr>
        <w:t xml:space="preserve"> </w:t>
      </w:r>
      <w:bookmarkStart w:id="39018" w:name="_ETM_Q83_447170"/>
      <w:bookmarkEnd w:id="39018"/>
      <w:r>
        <w:rPr>
          <w:rtl/>
        </w:rPr>
        <w:t>ש</w:t>
      </w:r>
      <w:bookmarkStart w:id="39019" w:name="_ETM_Q83_447529"/>
      <w:bookmarkStart w:id="39020" w:name="_ETM_Q83_447800"/>
      <w:bookmarkEnd w:id="39019"/>
      <w:bookmarkEnd w:id="39020"/>
      <w:r>
        <w:rPr>
          <w:rFonts w:hint="cs"/>
          <w:rtl/>
        </w:rPr>
        <w:t xml:space="preserve">אפילו אינני </w:t>
      </w:r>
      <w:r>
        <w:rPr>
          <w:rtl/>
        </w:rPr>
        <w:t xml:space="preserve">נוקב </w:t>
      </w:r>
      <w:bookmarkStart w:id="39021" w:name="_ETM_Q83_448279"/>
      <w:bookmarkEnd w:id="39021"/>
      <w:r>
        <w:rPr>
          <w:rtl/>
        </w:rPr>
        <w:t>בשמו</w:t>
      </w:r>
      <w:r>
        <w:rPr>
          <w:rFonts w:hint="cs"/>
          <w:rtl/>
        </w:rPr>
        <w:t>,</w:t>
      </w:r>
      <w:r>
        <w:rPr>
          <w:rtl/>
        </w:rPr>
        <w:t xml:space="preserve"> </w:t>
      </w:r>
      <w:bookmarkStart w:id="39022" w:name="_ETM_Q83_448790"/>
      <w:bookmarkStart w:id="39023" w:name="_ETM_Q83_445734"/>
      <w:bookmarkStart w:id="39024" w:name="_ETM_Q83_451300"/>
      <w:bookmarkStart w:id="39025" w:name="_ETM_Q83_442913"/>
      <w:bookmarkEnd w:id="39022"/>
      <w:bookmarkEnd w:id="39023"/>
      <w:bookmarkEnd w:id="39024"/>
      <w:bookmarkEnd w:id="39025"/>
      <w:r>
        <w:rPr>
          <w:rtl/>
        </w:rPr>
        <w:t xml:space="preserve">מעל </w:t>
      </w:r>
      <w:bookmarkStart w:id="39026" w:name="_ETM_Q83_451720"/>
      <w:bookmarkEnd w:id="39026"/>
      <w:r>
        <w:rPr>
          <w:rtl/>
        </w:rPr>
        <w:t xml:space="preserve">דוכן </w:t>
      </w:r>
      <w:bookmarkStart w:id="39027" w:name="_ETM_Q83_452230"/>
      <w:bookmarkEnd w:id="39027"/>
      <w:r>
        <w:rPr>
          <w:rtl/>
        </w:rPr>
        <w:t>זה</w:t>
      </w:r>
      <w:r>
        <w:rPr>
          <w:rFonts w:hint="cs"/>
          <w:rtl/>
        </w:rPr>
        <w:t>,</w:t>
      </w:r>
      <w:r>
        <w:rPr>
          <w:rtl/>
        </w:rPr>
        <w:t xml:space="preserve"> </w:t>
      </w:r>
      <w:bookmarkStart w:id="39028" w:name="_ETM_Q83_452589"/>
      <w:bookmarkEnd w:id="39028"/>
      <w:r>
        <w:rPr>
          <w:rtl/>
        </w:rPr>
        <w:t xml:space="preserve">וקרא </w:t>
      </w:r>
      <w:bookmarkStart w:id="39029" w:name="_ETM_Q83_453160"/>
      <w:bookmarkEnd w:id="39029"/>
      <w:r>
        <w:rPr>
          <w:rtl/>
        </w:rPr>
        <w:t xml:space="preserve">להקים </w:t>
      </w:r>
      <w:bookmarkStart w:id="39030" w:name="_ETM_Q83_454150"/>
      <w:bookmarkEnd w:id="39030"/>
      <w:r>
        <w:rPr>
          <w:rtl/>
        </w:rPr>
        <w:t xml:space="preserve">ועדת </w:t>
      </w:r>
      <w:bookmarkStart w:id="39031" w:name="_ETM_Q83_454690"/>
      <w:bookmarkEnd w:id="39031"/>
      <w:r>
        <w:rPr>
          <w:rtl/>
        </w:rPr>
        <w:t xml:space="preserve">חקירה </w:t>
      </w:r>
      <w:bookmarkStart w:id="39032" w:name="_ETM_Q83_455230"/>
      <w:bookmarkEnd w:id="39032"/>
      <w:r>
        <w:rPr>
          <w:rtl/>
        </w:rPr>
        <w:t>של</w:t>
      </w:r>
      <w:r>
        <w:rPr>
          <w:rFonts w:hint="cs"/>
          <w:rtl/>
        </w:rPr>
        <w:t xml:space="preserve"> העם.</w:t>
      </w:r>
      <w:r>
        <w:rPr>
          <w:rtl/>
        </w:rPr>
        <w:t xml:space="preserve"> </w:t>
      </w:r>
      <w:bookmarkStart w:id="39033" w:name="_ETM_Q83_457080"/>
      <w:bookmarkEnd w:id="39033"/>
      <w:r>
        <w:rPr>
          <w:rtl/>
        </w:rPr>
        <w:t xml:space="preserve">ועדת </w:t>
      </w:r>
      <w:bookmarkStart w:id="39034" w:name="_ETM_Q83_458220"/>
      <w:bookmarkEnd w:id="39034"/>
      <w:r>
        <w:rPr>
          <w:rtl/>
        </w:rPr>
        <w:t xml:space="preserve">חקירה </w:t>
      </w:r>
      <w:bookmarkStart w:id="39035" w:name="_ETM_Q83_459029"/>
      <w:bookmarkEnd w:id="39035"/>
      <w:r>
        <w:rPr>
          <w:rtl/>
        </w:rPr>
        <w:t xml:space="preserve">של </w:t>
      </w:r>
      <w:bookmarkStart w:id="39036" w:name="_ETM_Q83_459480"/>
      <w:bookmarkEnd w:id="39036"/>
      <w:r>
        <w:rPr>
          <w:rFonts w:hint="cs"/>
          <w:rtl/>
        </w:rPr>
        <w:t>העם –</w:t>
      </w:r>
      <w:r>
        <w:rPr>
          <w:rtl/>
        </w:rPr>
        <w:t xml:space="preserve"> </w:t>
      </w:r>
      <w:bookmarkStart w:id="39037" w:name="_ETM_Q83_460910"/>
      <w:bookmarkEnd w:id="39037"/>
      <w:r>
        <w:rPr>
          <w:rtl/>
        </w:rPr>
        <w:t>מי</w:t>
      </w:r>
      <w:r>
        <w:rPr>
          <w:rFonts w:hint="cs"/>
          <w:rtl/>
        </w:rPr>
        <w:t>שהו</w:t>
      </w:r>
      <w:r>
        <w:rPr>
          <w:rtl/>
        </w:rPr>
        <w:t xml:space="preserve"> </w:t>
      </w:r>
      <w:bookmarkStart w:id="39038" w:name="_ETM_Q83_461000"/>
      <w:bookmarkStart w:id="39039" w:name="_ETM_Q83_459924"/>
      <w:bookmarkEnd w:id="39038"/>
      <w:bookmarkEnd w:id="39039"/>
      <w:r>
        <w:rPr>
          <w:rtl/>
        </w:rPr>
        <w:t xml:space="preserve">יכול </w:t>
      </w:r>
      <w:bookmarkStart w:id="39040" w:name="_ETM_Q83_461450"/>
      <w:bookmarkEnd w:id="39040"/>
      <w:r>
        <w:rPr>
          <w:rtl/>
        </w:rPr>
        <w:t xml:space="preserve">להסביר </w:t>
      </w:r>
      <w:bookmarkStart w:id="39041" w:name="_ETM_Q83_461960"/>
      <w:bookmarkEnd w:id="39041"/>
      <w:r>
        <w:rPr>
          <w:rtl/>
        </w:rPr>
        <w:t xml:space="preserve">לנו </w:t>
      </w:r>
      <w:bookmarkStart w:id="39042" w:name="_ETM_Q83_462230"/>
      <w:bookmarkEnd w:id="39042"/>
      <w:r>
        <w:rPr>
          <w:rtl/>
        </w:rPr>
        <w:t xml:space="preserve">מה </w:t>
      </w:r>
      <w:bookmarkStart w:id="39043" w:name="_ETM_Q83_462380"/>
      <w:bookmarkEnd w:id="39043"/>
      <w:r>
        <w:rPr>
          <w:rtl/>
        </w:rPr>
        <w:t xml:space="preserve">זה </w:t>
      </w:r>
      <w:bookmarkStart w:id="39044" w:name="_ETM_Q83_462560"/>
      <w:bookmarkEnd w:id="39044"/>
      <w:r>
        <w:rPr>
          <w:rtl/>
        </w:rPr>
        <w:t xml:space="preserve">ועדת </w:t>
      </w:r>
      <w:bookmarkStart w:id="39045" w:name="_ETM_Q83_463040"/>
      <w:bookmarkEnd w:id="39045"/>
      <w:r>
        <w:rPr>
          <w:rtl/>
        </w:rPr>
        <w:t xml:space="preserve">חקירה </w:t>
      </w:r>
      <w:bookmarkStart w:id="39046" w:name="_ETM_Q83_463610"/>
      <w:bookmarkEnd w:id="39046"/>
      <w:r>
        <w:rPr>
          <w:rtl/>
        </w:rPr>
        <w:t xml:space="preserve">של </w:t>
      </w:r>
      <w:bookmarkStart w:id="39047" w:name="_ETM_Q83_464000"/>
      <w:bookmarkEnd w:id="39047"/>
      <w:r>
        <w:rPr>
          <w:rtl/>
        </w:rPr>
        <w:t>העם</w:t>
      </w:r>
      <w:r>
        <w:rPr>
          <w:rFonts w:hint="cs"/>
          <w:rtl/>
        </w:rPr>
        <w:t>?</w:t>
      </w:r>
      <w:r>
        <w:rPr>
          <w:rtl/>
        </w:rPr>
        <w:t xml:space="preserve"> </w:t>
      </w:r>
      <w:bookmarkStart w:id="39048" w:name="_ETM_Q83_466050"/>
      <w:bookmarkEnd w:id="39048"/>
      <w:r>
        <w:rPr>
          <w:rtl/>
        </w:rPr>
        <w:t>הע</w:t>
      </w:r>
      <w:r>
        <w:rPr>
          <w:rFonts w:hint="cs"/>
          <w:rtl/>
        </w:rPr>
        <w:t>ם</w:t>
      </w:r>
      <w:r>
        <w:rPr>
          <w:rtl/>
        </w:rPr>
        <w:t xml:space="preserve"> </w:t>
      </w:r>
      <w:bookmarkStart w:id="39049" w:name="_ETM_Q83_466560"/>
      <w:bookmarkEnd w:id="39049"/>
      <w:r>
        <w:rPr>
          <w:rtl/>
        </w:rPr>
        <w:t>חוקר</w:t>
      </w:r>
      <w:r>
        <w:rPr>
          <w:rFonts w:hint="cs"/>
          <w:rtl/>
        </w:rPr>
        <w:t>?</w:t>
      </w:r>
      <w:r>
        <w:rPr>
          <w:rtl/>
        </w:rPr>
        <w:t xml:space="preserve"> </w:t>
      </w:r>
      <w:bookmarkStart w:id="39050" w:name="_ETM_Q83_471740"/>
      <w:bookmarkEnd w:id="39050"/>
      <w:r>
        <w:rPr>
          <w:rtl/>
        </w:rPr>
        <w:t xml:space="preserve">חברת </w:t>
      </w:r>
      <w:bookmarkStart w:id="39051" w:name="_ETM_Q83_472279"/>
      <w:bookmarkEnd w:id="39051"/>
      <w:r>
        <w:rPr>
          <w:rtl/>
        </w:rPr>
        <w:t xml:space="preserve">כנסת </w:t>
      </w:r>
      <w:bookmarkStart w:id="39052" w:name="_ETM_Q83_472730"/>
      <w:bookmarkEnd w:id="39052"/>
      <w:r>
        <w:rPr>
          <w:rFonts w:hint="cs"/>
          <w:rtl/>
        </w:rPr>
        <w:t>אחת</w:t>
      </w:r>
      <w:r>
        <w:rPr>
          <w:rtl/>
        </w:rPr>
        <w:t xml:space="preserve"> </w:t>
      </w:r>
      <w:bookmarkStart w:id="39053" w:name="_ETM_Q83_473240"/>
      <w:bookmarkEnd w:id="39053"/>
      <w:r>
        <w:rPr>
          <w:rtl/>
        </w:rPr>
        <w:t xml:space="preserve">הביאה </w:t>
      </w:r>
      <w:bookmarkStart w:id="39054" w:name="_ETM_Q83_473660"/>
      <w:bookmarkEnd w:id="39054"/>
      <w:r>
        <w:rPr>
          <w:rtl/>
        </w:rPr>
        <w:t xml:space="preserve">לעולם </w:t>
      </w:r>
      <w:bookmarkStart w:id="39055" w:name="_ETM_Q83_474380"/>
      <w:bookmarkEnd w:id="39055"/>
      <w:r>
        <w:rPr>
          <w:rtl/>
        </w:rPr>
        <w:t xml:space="preserve">הצעת </w:t>
      </w:r>
      <w:bookmarkStart w:id="39056" w:name="_ETM_Q83_474889"/>
      <w:bookmarkEnd w:id="39056"/>
      <w:r>
        <w:rPr>
          <w:rtl/>
        </w:rPr>
        <w:t xml:space="preserve">חוק </w:t>
      </w:r>
      <w:bookmarkStart w:id="39057" w:name="_ETM_Q83_476100"/>
      <w:bookmarkEnd w:id="39057"/>
      <w:r>
        <w:rPr>
          <w:rtl/>
        </w:rPr>
        <w:t xml:space="preserve">שמתגלגלת </w:t>
      </w:r>
      <w:bookmarkStart w:id="39058" w:name="_ETM_Q83_477089"/>
      <w:bookmarkEnd w:id="39058"/>
      <w:r>
        <w:rPr>
          <w:rtl/>
        </w:rPr>
        <w:t xml:space="preserve">כרגע </w:t>
      </w:r>
      <w:bookmarkStart w:id="39059" w:name="_ETM_Q83_477510"/>
      <w:bookmarkEnd w:id="39059"/>
      <w:r>
        <w:rPr>
          <w:rFonts w:hint="cs"/>
          <w:rtl/>
        </w:rPr>
        <w:t>ב</w:t>
      </w:r>
      <w:r>
        <w:rPr>
          <w:rtl/>
        </w:rPr>
        <w:t xml:space="preserve">מסדרונות </w:t>
      </w:r>
      <w:bookmarkStart w:id="39060" w:name="_ETM_Q83_478380"/>
      <w:bookmarkEnd w:id="39060"/>
      <w:r>
        <w:rPr>
          <w:rtl/>
        </w:rPr>
        <w:t xml:space="preserve">ועדת </w:t>
      </w:r>
      <w:bookmarkStart w:id="39061" w:name="_ETM_Q83_478830"/>
      <w:bookmarkEnd w:id="39061"/>
      <w:r>
        <w:rPr>
          <w:rFonts w:hint="cs"/>
          <w:rtl/>
        </w:rPr>
        <w:t>ה</w:t>
      </w:r>
      <w:r>
        <w:rPr>
          <w:rtl/>
        </w:rPr>
        <w:t xml:space="preserve">שרים </w:t>
      </w:r>
      <w:bookmarkStart w:id="39062" w:name="_ETM_Q83_479160"/>
      <w:bookmarkEnd w:id="39062"/>
      <w:r>
        <w:rPr>
          <w:rtl/>
        </w:rPr>
        <w:t>לחקיקה</w:t>
      </w:r>
      <w:r>
        <w:rPr>
          <w:rFonts w:hint="cs"/>
          <w:rtl/>
        </w:rPr>
        <w:t>,</w:t>
      </w:r>
      <w:r>
        <w:rPr>
          <w:rtl/>
        </w:rPr>
        <w:t xml:space="preserve"> </w:t>
      </w:r>
      <w:bookmarkStart w:id="39063" w:name="_ETM_Q83_480690"/>
      <w:bookmarkEnd w:id="39063"/>
      <w:r>
        <w:rPr>
          <w:rtl/>
        </w:rPr>
        <w:t>ש</w:t>
      </w:r>
      <w:bookmarkStart w:id="39064" w:name="_ETM_Q83_480900"/>
      <w:bookmarkEnd w:id="39064"/>
      <w:r>
        <w:rPr>
          <w:rtl/>
        </w:rPr>
        <w:t xml:space="preserve">אומרת </w:t>
      </w:r>
      <w:bookmarkStart w:id="39065" w:name="_ETM_Q83_480359"/>
      <w:bookmarkEnd w:id="39065"/>
      <w:r>
        <w:rPr>
          <w:rtl/>
        </w:rPr>
        <w:t>ש</w:t>
      </w:r>
      <w:bookmarkStart w:id="39066" w:name="_ETM_Q83_480570"/>
      <w:bookmarkStart w:id="39067" w:name="_ETM_Q83_482270"/>
      <w:bookmarkEnd w:id="39066"/>
      <w:bookmarkEnd w:id="39067"/>
      <w:r>
        <w:rPr>
          <w:rFonts w:hint="cs"/>
          <w:rtl/>
        </w:rPr>
        <w:t xml:space="preserve">תוקם </w:t>
      </w:r>
      <w:r>
        <w:rPr>
          <w:rtl/>
        </w:rPr>
        <w:t xml:space="preserve">ועדת </w:t>
      </w:r>
      <w:bookmarkStart w:id="39068" w:name="_ETM_Q83_482990"/>
      <w:bookmarkEnd w:id="39068"/>
      <w:r>
        <w:rPr>
          <w:rtl/>
        </w:rPr>
        <w:t xml:space="preserve">חקירה </w:t>
      </w:r>
      <w:bookmarkStart w:id="39069" w:name="_ETM_Q83_483589"/>
      <w:bookmarkEnd w:id="39069"/>
      <w:r>
        <w:rPr>
          <w:rtl/>
        </w:rPr>
        <w:t>מיוחדת</w:t>
      </w:r>
      <w:bookmarkStart w:id="39070" w:name="_ETM_Q83_484279"/>
      <w:bookmarkStart w:id="39071" w:name="_ETM_Q83_488029"/>
      <w:bookmarkStart w:id="39072" w:name="_ETM_Q83_486924"/>
      <w:bookmarkEnd w:id="39070"/>
      <w:bookmarkEnd w:id="39071"/>
      <w:bookmarkEnd w:id="39072"/>
      <w:r>
        <w:rPr>
          <w:rFonts w:hint="cs"/>
          <w:rtl/>
        </w:rPr>
        <w:t xml:space="preserve">: </w:t>
      </w:r>
      <w:bookmarkStart w:id="39073" w:name="_ETM_Q83_487022"/>
      <w:bookmarkStart w:id="39074" w:name="_ETM_Q83_487115"/>
      <w:bookmarkStart w:id="39075" w:name="_ETM_Q83_487175"/>
      <w:bookmarkStart w:id="39076" w:name="_ETM_Q83_507835"/>
      <w:bookmarkEnd w:id="39073"/>
      <w:bookmarkEnd w:id="39074"/>
      <w:bookmarkEnd w:id="39075"/>
      <w:bookmarkEnd w:id="39076"/>
      <w:r>
        <w:rPr>
          <w:rtl/>
        </w:rPr>
        <w:t xml:space="preserve">מצד </w:t>
      </w:r>
      <w:bookmarkStart w:id="39077" w:name="_ETM_Q83_488480"/>
      <w:bookmarkStart w:id="39078" w:name="_ETM_Q83_488779"/>
      <w:bookmarkEnd w:id="39077"/>
      <w:bookmarkEnd w:id="39078"/>
      <w:r>
        <w:rPr>
          <w:rFonts w:hint="cs"/>
          <w:rtl/>
        </w:rPr>
        <w:t xml:space="preserve">אחד </w:t>
      </w:r>
      <w:bookmarkStart w:id="39079" w:name="_ETM_Q83_480984"/>
      <w:bookmarkEnd w:id="39079"/>
      <w:r>
        <w:rPr>
          <w:rtl/>
        </w:rPr>
        <w:t xml:space="preserve">שני </w:t>
      </w:r>
      <w:bookmarkStart w:id="39080" w:name="_ETM_Q83_489019"/>
      <w:bookmarkEnd w:id="39080"/>
      <w:r>
        <w:rPr>
          <w:rtl/>
        </w:rPr>
        <w:t xml:space="preserve">חברי </w:t>
      </w:r>
      <w:bookmarkStart w:id="39081" w:name="_ETM_Q83_489440"/>
      <w:bookmarkEnd w:id="39081"/>
      <w:r>
        <w:rPr>
          <w:rtl/>
        </w:rPr>
        <w:t>קואליציה</w:t>
      </w:r>
      <w:r>
        <w:rPr>
          <w:rFonts w:hint="cs"/>
          <w:rtl/>
        </w:rPr>
        <w:t>,</w:t>
      </w:r>
      <w:r>
        <w:rPr>
          <w:rtl/>
        </w:rPr>
        <w:t xml:space="preserve"> </w:t>
      </w:r>
      <w:bookmarkStart w:id="39082" w:name="_ETM_Q83_490219"/>
      <w:bookmarkEnd w:id="39082"/>
      <w:r>
        <w:rPr>
          <w:rtl/>
        </w:rPr>
        <w:t>מ</w:t>
      </w:r>
      <w:r>
        <w:rPr>
          <w:rFonts w:hint="cs"/>
          <w:rtl/>
        </w:rPr>
        <w:t>ה</w:t>
      </w:r>
      <w:r>
        <w:rPr>
          <w:rtl/>
        </w:rPr>
        <w:t xml:space="preserve">צד </w:t>
      </w:r>
      <w:bookmarkStart w:id="39083" w:name="_ETM_Q83_491299"/>
      <w:bookmarkEnd w:id="39083"/>
      <w:r>
        <w:rPr>
          <w:rtl/>
        </w:rPr>
        <w:t xml:space="preserve">השני </w:t>
      </w:r>
      <w:bookmarkStart w:id="39084" w:name="_ETM_Q83_491809"/>
      <w:bookmarkEnd w:id="39084"/>
      <w:r>
        <w:rPr>
          <w:rtl/>
        </w:rPr>
        <w:t xml:space="preserve">שני </w:t>
      </w:r>
      <w:bookmarkStart w:id="39085" w:name="_ETM_Q83_492049"/>
      <w:bookmarkEnd w:id="39085"/>
      <w:r>
        <w:rPr>
          <w:rtl/>
        </w:rPr>
        <w:t xml:space="preserve">חברי </w:t>
      </w:r>
      <w:bookmarkStart w:id="39086" w:name="_ETM_Q83_492379"/>
      <w:bookmarkEnd w:id="39086"/>
      <w:r>
        <w:rPr>
          <w:rtl/>
        </w:rPr>
        <w:t>אופוזיציה</w:t>
      </w:r>
      <w:r>
        <w:rPr>
          <w:rFonts w:hint="cs"/>
          <w:rtl/>
        </w:rPr>
        <w:t>,</w:t>
      </w:r>
      <w:bookmarkStart w:id="39087" w:name="_ETM_Q83_493554"/>
      <w:bookmarkEnd w:id="39087"/>
      <w:r>
        <w:rPr>
          <w:rtl/>
        </w:rPr>
        <w:t xml:space="preserve"> </w:t>
      </w:r>
      <w:bookmarkStart w:id="39088" w:name="_ETM_Q83_494660"/>
      <w:bookmarkEnd w:id="39088"/>
      <w:r>
        <w:rPr>
          <w:rtl/>
        </w:rPr>
        <w:t xml:space="preserve">שופט </w:t>
      </w:r>
      <w:bookmarkStart w:id="39089" w:name="_ETM_Q83_495290"/>
      <w:bookmarkEnd w:id="39089"/>
      <w:r>
        <w:rPr>
          <w:rtl/>
        </w:rPr>
        <w:t xml:space="preserve">שהאופוזיציה </w:t>
      </w:r>
      <w:bookmarkStart w:id="39090" w:name="_ETM_Q83_496220"/>
      <w:bookmarkEnd w:id="39090"/>
      <w:r>
        <w:rPr>
          <w:rtl/>
        </w:rPr>
        <w:t>תבחר</w:t>
      </w:r>
      <w:r>
        <w:rPr>
          <w:rFonts w:hint="cs"/>
          <w:rtl/>
        </w:rPr>
        <w:t>,</w:t>
      </w:r>
      <w:r>
        <w:rPr>
          <w:rtl/>
        </w:rPr>
        <w:t xml:space="preserve"> </w:t>
      </w:r>
      <w:bookmarkStart w:id="39091" w:name="_ETM_Q83_496760"/>
      <w:bookmarkEnd w:id="39091"/>
      <w:r>
        <w:rPr>
          <w:rtl/>
        </w:rPr>
        <w:t xml:space="preserve">שופט </w:t>
      </w:r>
      <w:bookmarkStart w:id="39092" w:name="_ETM_Q83_497210"/>
      <w:bookmarkEnd w:id="39092"/>
      <w:r>
        <w:rPr>
          <w:rtl/>
        </w:rPr>
        <w:t xml:space="preserve">שהקואליציה </w:t>
      </w:r>
      <w:bookmarkStart w:id="39093" w:name="_ETM_Q83_498020"/>
      <w:bookmarkEnd w:id="39093"/>
      <w:r>
        <w:rPr>
          <w:rtl/>
        </w:rPr>
        <w:t>תבחר</w:t>
      </w:r>
      <w:r>
        <w:rPr>
          <w:rFonts w:hint="cs"/>
          <w:rtl/>
        </w:rPr>
        <w:t>,</w:t>
      </w:r>
      <w:r>
        <w:rPr>
          <w:rtl/>
        </w:rPr>
        <w:t xml:space="preserve"> </w:t>
      </w:r>
      <w:bookmarkStart w:id="39094" w:name="_ETM_Q83_499259"/>
      <w:bookmarkEnd w:id="39094"/>
      <w:r>
        <w:rPr>
          <w:rtl/>
        </w:rPr>
        <w:t xml:space="preserve">שני </w:t>
      </w:r>
      <w:bookmarkStart w:id="39095" w:name="_ETM_Q83_499560"/>
      <w:bookmarkEnd w:id="39095"/>
      <w:r>
        <w:rPr>
          <w:rtl/>
        </w:rPr>
        <w:t xml:space="preserve">נציגים </w:t>
      </w:r>
      <w:bookmarkStart w:id="39096" w:name="_ETM_Q83_501130"/>
      <w:bookmarkEnd w:id="39096"/>
      <w:r>
        <w:rPr>
          <w:rtl/>
        </w:rPr>
        <w:t xml:space="preserve">ממשפחות </w:t>
      </w:r>
      <w:bookmarkStart w:id="39097" w:name="_ETM_Q83_505419"/>
      <w:bookmarkStart w:id="39098" w:name="_ETM_Q83_505720"/>
      <w:bookmarkStart w:id="39099" w:name="_ETM_Q83_507329"/>
      <w:bookmarkEnd w:id="39097"/>
      <w:bookmarkEnd w:id="39098"/>
      <w:bookmarkEnd w:id="39099"/>
      <w:r>
        <w:rPr>
          <w:rFonts w:hint="cs"/>
          <w:rtl/>
        </w:rPr>
        <w:t xml:space="preserve">הנרצחים </w:t>
      </w:r>
      <w:bookmarkStart w:id="39100" w:name="_ETM_Q83_507509"/>
      <w:bookmarkStart w:id="39101" w:name="_ETM_Q83_507779"/>
      <w:bookmarkStart w:id="39102" w:name="_ETM_Q83_508169"/>
      <w:bookmarkEnd w:id="39100"/>
      <w:bookmarkEnd w:id="39101"/>
      <w:bookmarkEnd w:id="39102"/>
      <w:r>
        <w:rPr>
          <w:rFonts w:hint="cs"/>
          <w:rtl/>
        </w:rPr>
        <w:t>ו</w:t>
      </w:r>
      <w:r>
        <w:rPr>
          <w:rtl/>
        </w:rPr>
        <w:t xml:space="preserve">שני </w:t>
      </w:r>
      <w:bookmarkStart w:id="39103" w:name="_ETM_Q83_508890"/>
      <w:bookmarkEnd w:id="39103"/>
      <w:r>
        <w:rPr>
          <w:rtl/>
        </w:rPr>
        <w:t xml:space="preserve">אזרחים </w:t>
      </w:r>
      <w:bookmarkStart w:id="39104" w:name="_ETM_Q83_510210"/>
      <w:bookmarkEnd w:id="39104"/>
      <w:r>
        <w:rPr>
          <w:rtl/>
        </w:rPr>
        <w:t xml:space="preserve">מתושבי </w:t>
      </w:r>
      <w:bookmarkStart w:id="39105" w:name="_ETM_Q83_510839"/>
      <w:bookmarkEnd w:id="39105"/>
      <w:r>
        <w:rPr>
          <w:rtl/>
        </w:rPr>
        <w:t xml:space="preserve">עוטף </w:t>
      </w:r>
      <w:bookmarkStart w:id="39106" w:name="_ETM_Q83_511199"/>
      <w:bookmarkEnd w:id="39106"/>
      <w:r>
        <w:rPr>
          <w:rtl/>
        </w:rPr>
        <w:t>עזה</w:t>
      </w:r>
      <w:r>
        <w:rPr>
          <w:rFonts w:hint="cs"/>
          <w:rtl/>
        </w:rPr>
        <w:t>.</w:t>
      </w:r>
      <w:r>
        <w:rPr>
          <w:rtl/>
        </w:rPr>
        <w:t xml:space="preserve"> </w:t>
      </w:r>
      <w:bookmarkStart w:id="39107" w:name="_ETM_Q83_512779"/>
      <w:bookmarkEnd w:id="39107"/>
    </w:p>
    <w:p w:rsidR="00DB0DF4" w:rsidRDefault="00DB0DF4" w:rsidP="00041E97">
      <w:pPr>
        <w:rPr>
          <w:rtl/>
        </w:rPr>
      </w:pPr>
    </w:p>
    <w:p w:rsidR="00DB0DF4" w:rsidRDefault="00DB0DF4" w:rsidP="0060245B">
      <w:pPr>
        <w:rPr>
          <w:rtl/>
        </w:rPr>
      </w:pPr>
      <w:r>
        <w:rPr>
          <w:rtl/>
        </w:rPr>
        <w:t xml:space="preserve">מעל </w:t>
      </w:r>
      <w:bookmarkStart w:id="39108" w:name="_ETM_Q83_513200"/>
      <w:bookmarkEnd w:id="39108"/>
      <w:r>
        <w:rPr>
          <w:rtl/>
        </w:rPr>
        <w:t xml:space="preserve">דוכן </w:t>
      </w:r>
      <w:bookmarkStart w:id="39109" w:name="_ETM_Q83_513680"/>
      <w:bookmarkEnd w:id="39109"/>
      <w:r>
        <w:rPr>
          <w:rtl/>
        </w:rPr>
        <w:t>זה</w:t>
      </w:r>
      <w:r>
        <w:rPr>
          <w:rFonts w:hint="cs"/>
          <w:rtl/>
        </w:rPr>
        <w:t>,</w:t>
      </w:r>
      <w:r>
        <w:rPr>
          <w:rtl/>
        </w:rPr>
        <w:t xml:space="preserve"> </w:t>
      </w:r>
      <w:bookmarkStart w:id="39110" w:name="_ETM_Q83_513950"/>
      <w:bookmarkEnd w:id="39110"/>
      <w:r>
        <w:rPr>
          <w:rtl/>
        </w:rPr>
        <w:t xml:space="preserve">לא </w:t>
      </w:r>
      <w:bookmarkStart w:id="39111" w:name="_ETM_Q83_514100"/>
      <w:bookmarkEnd w:id="39111"/>
      <w:r>
        <w:rPr>
          <w:rtl/>
        </w:rPr>
        <w:t xml:space="preserve">רק </w:t>
      </w:r>
      <w:bookmarkStart w:id="39112" w:name="_ETM_Q83_514370"/>
      <w:bookmarkEnd w:id="39112"/>
      <w:r>
        <w:rPr>
          <w:rtl/>
        </w:rPr>
        <w:t>אני</w:t>
      </w:r>
      <w:r>
        <w:rPr>
          <w:rFonts w:hint="cs"/>
          <w:rtl/>
        </w:rPr>
        <w:t>,</w:t>
      </w:r>
      <w:r>
        <w:rPr>
          <w:rtl/>
        </w:rPr>
        <w:t xml:space="preserve"> </w:t>
      </w:r>
      <w:bookmarkStart w:id="39113" w:name="_ETM_Q83_515319"/>
      <w:bookmarkEnd w:id="39113"/>
      <w:r>
        <w:rPr>
          <w:rtl/>
        </w:rPr>
        <w:t xml:space="preserve">כמה </w:t>
      </w:r>
      <w:bookmarkStart w:id="39114" w:name="_ETM_Q83_515679"/>
      <w:bookmarkEnd w:id="39114"/>
      <w:r>
        <w:rPr>
          <w:rtl/>
        </w:rPr>
        <w:t xml:space="preserve">וכמה </w:t>
      </w:r>
      <w:bookmarkStart w:id="39115" w:name="_ETM_Q83_516129"/>
      <w:bookmarkEnd w:id="39115"/>
      <w:r>
        <w:rPr>
          <w:rtl/>
        </w:rPr>
        <w:t xml:space="preserve">חברי </w:t>
      </w:r>
      <w:bookmarkStart w:id="39116" w:name="_ETM_Q83_516639"/>
      <w:bookmarkEnd w:id="39116"/>
      <w:r>
        <w:rPr>
          <w:rtl/>
        </w:rPr>
        <w:t>כנסת</w:t>
      </w:r>
      <w:r>
        <w:rPr>
          <w:rFonts w:hint="cs"/>
          <w:rtl/>
        </w:rPr>
        <w:t>,</w:t>
      </w:r>
      <w:r>
        <w:rPr>
          <w:rtl/>
        </w:rPr>
        <w:t xml:space="preserve"> </w:t>
      </w:r>
      <w:bookmarkStart w:id="39117" w:name="_ETM_Q83_517930"/>
      <w:bookmarkEnd w:id="39117"/>
      <w:r>
        <w:rPr>
          <w:rFonts w:hint="cs"/>
          <w:rtl/>
        </w:rPr>
        <w:t>הצהרנו:</w:t>
      </w:r>
      <w:r>
        <w:rPr>
          <w:rtl/>
        </w:rPr>
        <w:t xml:space="preserve"> </w:t>
      </w:r>
      <w:bookmarkStart w:id="39118" w:name="_ETM_Q83_519279"/>
      <w:bookmarkEnd w:id="39118"/>
      <w:r>
        <w:rPr>
          <w:rtl/>
        </w:rPr>
        <w:t xml:space="preserve">לא </w:t>
      </w:r>
      <w:bookmarkStart w:id="39119" w:name="_ETM_Q83_519850"/>
      <w:bookmarkEnd w:id="39119"/>
      <w:r>
        <w:rPr>
          <w:rtl/>
        </w:rPr>
        <w:t xml:space="preserve">נשתף </w:t>
      </w:r>
      <w:bookmarkStart w:id="39120" w:name="_ETM_Q83_520630"/>
      <w:bookmarkEnd w:id="39120"/>
      <w:r>
        <w:rPr>
          <w:rtl/>
        </w:rPr>
        <w:t xml:space="preserve">פעולה </w:t>
      </w:r>
      <w:bookmarkStart w:id="39121" w:name="_ETM_Q83_521470"/>
      <w:bookmarkEnd w:id="39121"/>
      <w:r>
        <w:rPr>
          <w:rtl/>
        </w:rPr>
        <w:t xml:space="preserve">עם </w:t>
      </w:r>
      <w:bookmarkStart w:id="39122" w:name="_ETM_Q83_521830"/>
      <w:bookmarkEnd w:id="39122"/>
      <w:r>
        <w:rPr>
          <w:rtl/>
        </w:rPr>
        <w:t xml:space="preserve">הצעת </w:t>
      </w:r>
      <w:bookmarkStart w:id="39123" w:name="_ETM_Q83_522339"/>
      <w:bookmarkEnd w:id="39123"/>
      <w:r>
        <w:rPr>
          <w:rtl/>
        </w:rPr>
        <w:t xml:space="preserve">החוק </w:t>
      </w:r>
      <w:bookmarkStart w:id="39124" w:name="_ETM_Q83_522700"/>
      <w:bookmarkEnd w:id="39124"/>
      <w:r>
        <w:rPr>
          <w:rtl/>
        </w:rPr>
        <w:t xml:space="preserve">ההזויה </w:t>
      </w:r>
      <w:bookmarkStart w:id="39125" w:name="_ETM_Q83_523360"/>
      <w:bookmarkEnd w:id="39125"/>
      <w:r>
        <w:rPr>
          <w:rtl/>
        </w:rPr>
        <w:t>הזאת</w:t>
      </w:r>
      <w:r>
        <w:rPr>
          <w:rFonts w:hint="cs"/>
          <w:rtl/>
        </w:rPr>
        <w:t>.</w:t>
      </w:r>
      <w:bookmarkStart w:id="39126" w:name="_ETM_Q83_521215"/>
      <w:bookmarkEnd w:id="39126"/>
      <w:r>
        <w:rPr>
          <w:rtl/>
        </w:rPr>
        <w:t xml:space="preserve"> </w:t>
      </w:r>
      <w:bookmarkStart w:id="39127" w:name="_ETM_Q83_524769"/>
      <w:bookmarkEnd w:id="39127"/>
      <w:r>
        <w:rPr>
          <w:rtl/>
        </w:rPr>
        <w:t xml:space="preserve">לא </w:t>
      </w:r>
      <w:bookmarkStart w:id="39128" w:name="_ETM_Q83_525010"/>
      <w:bookmarkEnd w:id="39128"/>
      <w:r>
        <w:rPr>
          <w:rFonts w:hint="cs"/>
          <w:rtl/>
        </w:rPr>
        <w:t>נ</w:t>
      </w:r>
      <w:r>
        <w:rPr>
          <w:rtl/>
        </w:rPr>
        <w:t xml:space="preserve">שתף </w:t>
      </w:r>
      <w:bookmarkStart w:id="39129" w:name="_ETM_Q83_525519"/>
      <w:bookmarkEnd w:id="39129"/>
      <w:r>
        <w:rPr>
          <w:rtl/>
        </w:rPr>
        <w:t>פעולה</w:t>
      </w:r>
      <w:r w:rsidR="0060245B">
        <w:rPr>
          <w:rFonts w:hint="cs"/>
          <w:rtl/>
        </w:rPr>
        <w:t>.</w:t>
      </w:r>
      <w:r>
        <w:rPr>
          <w:rtl/>
        </w:rPr>
        <w:t xml:space="preserve"> </w:t>
      </w:r>
      <w:bookmarkStart w:id="39130" w:name="_ETM_Q83_527290"/>
      <w:bookmarkEnd w:id="39130"/>
      <w:r>
        <w:rPr>
          <w:rtl/>
        </w:rPr>
        <w:t xml:space="preserve">לא </w:t>
      </w:r>
      <w:bookmarkStart w:id="39131" w:name="_ETM_Q83_527529"/>
      <w:bookmarkEnd w:id="39131"/>
      <w:r>
        <w:rPr>
          <w:rtl/>
        </w:rPr>
        <w:t xml:space="preserve">שני </w:t>
      </w:r>
      <w:bookmarkStart w:id="39132" w:name="_ETM_Q83_527770"/>
      <w:bookmarkEnd w:id="39132"/>
      <w:r>
        <w:rPr>
          <w:rtl/>
        </w:rPr>
        <w:t xml:space="preserve">חברי </w:t>
      </w:r>
      <w:bookmarkStart w:id="39133" w:name="_ETM_Q83_528130"/>
      <w:bookmarkEnd w:id="39133"/>
      <w:r>
        <w:rPr>
          <w:rtl/>
        </w:rPr>
        <w:t xml:space="preserve">כנסת </w:t>
      </w:r>
      <w:bookmarkStart w:id="39134" w:name="_ETM_Q83_528820"/>
      <w:bookmarkEnd w:id="39134"/>
      <w:r>
        <w:rPr>
          <w:rtl/>
        </w:rPr>
        <w:t xml:space="preserve">ולא </w:t>
      </w:r>
      <w:bookmarkStart w:id="39135" w:name="_ETM_Q83_529089"/>
      <w:bookmarkEnd w:id="39135"/>
      <w:r>
        <w:rPr>
          <w:rtl/>
        </w:rPr>
        <w:t xml:space="preserve">נבחר </w:t>
      </w:r>
      <w:bookmarkStart w:id="39136" w:name="_ETM_Q83_529810"/>
      <w:bookmarkEnd w:id="39136"/>
      <w:r>
        <w:rPr>
          <w:rtl/>
        </w:rPr>
        <w:t xml:space="preserve">ולא </w:t>
      </w:r>
      <w:bookmarkStart w:id="39137" w:name="_ETM_Q83_530080"/>
      <w:bookmarkEnd w:id="39137"/>
      <w:r>
        <w:rPr>
          <w:rtl/>
        </w:rPr>
        <w:t xml:space="preserve">שום </w:t>
      </w:r>
      <w:bookmarkStart w:id="39138" w:name="_ETM_Q83_530350"/>
      <w:bookmarkEnd w:id="39138"/>
      <w:r>
        <w:rPr>
          <w:rtl/>
        </w:rPr>
        <w:t>דבר</w:t>
      </w:r>
      <w:r>
        <w:rPr>
          <w:rFonts w:hint="cs"/>
          <w:rtl/>
        </w:rPr>
        <w:t>.</w:t>
      </w:r>
      <w:bookmarkStart w:id="39139" w:name="_ETM_Q83_526935"/>
      <w:bookmarkEnd w:id="39139"/>
      <w:r>
        <w:rPr>
          <w:rtl/>
        </w:rPr>
        <w:t xml:space="preserve"> </w:t>
      </w:r>
      <w:bookmarkStart w:id="39140" w:name="_ETM_Q83_532020"/>
      <w:bookmarkStart w:id="39141" w:name="_ETM_Q83_527656"/>
      <w:bookmarkStart w:id="39142" w:name="_ETM_Q83_527733"/>
      <w:bookmarkStart w:id="39143" w:name="_ETM_Q83_527825"/>
      <w:bookmarkStart w:id="39144" w:name="_ETM_Q83_527883"/>
      <w:bookmarkStart w:id="39145" w:name="_ETM_Q83_554226"/>
      <w:bookmarkEnd w:id="39140"/>
      <w:bookmarkEnd w:id="39141"/>
      <w:bookmarkEnd w:id="39142"/>
      <w:bookmarkEnd w:id="39143"/>
      <w:bookmarkEnd w:id="39144"/>
      <w:bookmarkEnd w:id="39145"/>
      <w:r>
        <w:rPr>
          <w:rtl/>
        </w:rPr>
        <w:t>הבוקר</w:t>
      </w:r>
      <w:r>
        <w:rPr>
          <w:rFonts w:hint="cs"/>
          <w:rtl/>
        </w:rPr>
        <w:t>,</w:t>
      </w:r>
      <w:r>
        <w:rPr>
          <w:rtl/>
        </w:rPr>
        <w:t xml:space="preserve"> </w:t>
      </w:r>
      <w:bookmarkStart w:id="39146" w:name="_ETM_Q83_532710"/>
      <w:bookmarkEnd w:id="39146"/>
      <w:r>
        <w:rPr>
          <w:rtl/>
        </w:rPr>
        <w:t xml:space="preserve">או </w:t>
      </w:r>
      <w:bookmarkStart w:id="39147" w:name="_ETM_Q83_532860"/>
      <w:bookmarkEnd w:id="39147"/>
      <w:r>
        <w:rPr>
          <w:rtl/>
        </w:rPr>
        <w:t>אתמול</w:t>
      </w:r>
      <w:r>
        <w:rPr>
          <w:rFonts w:hint="cs"/>
          <w:rtl/>
        </w:rPr>
        <w:t>,</w:t>
      </w:r>
      <w:bookmarkStart w:id="39148" w:name="_ETM_Q83_533075"/>
      <w:bookmarkEnd w:id="39148"/>
      <w:r>
        <w:rPr>
          <w:rtl/>
        </w:rPr>
        <w:t xml:space="preserve"> </w:t>
      </w:r>
      <w:bookmarkStart w:id="39149" w:name="_ETM_Q83_534190"/>
      <w:bookmarkEnd w:id="39149"/>
      <w:r>
        <w:rPr>
          <w:rtl/>
        </w:rPr>
        <w:t xml:space="preserve">קמתי </w:t>
      </w:r>
      <w:bookmarkStart w:id="39150" w:name="_ETM_Q83_535450"/>
      <w:bookmarkEnd w:id="39150"/>
      <w:r>
        <w:rPr>
          <w:rtl/>
        </w:rPr>
        <w:t xml:space="preserve">לתיקון </w:t>
      </w:r>
      <w:bookmarkStart w:id="39151" w:name="_ETM_Q83_536200"/>
      <w:bookmarkEnd w:id="39151"/>
      <w:proofErr w:type="spellStart"/>
      <w:r>
        <w:rPr>
          <w:rtl/>
        </w:rPr>
        <w:t>ל</w:t>
      </w:r>
      <w:r>
        <w:rPr>
          <w:rFonts w:hint="cs"/>
          <w:rtl/>
        </w:rPr>
        <w:t>טרלול</w:t>
      </w:r>
      <w:proofErr w:type="spellEnd"/>
      <w:r>
        <w:rPr>
          <w:rFonts w:hint="cs"/>
          <w:rtl/>
        </w:rPr>
        <w:t>.</w:t>
      </w:r>
      <w:r>
        <w:rPr>
          <w:rtl/>
        </w:rPr>
        <w:t xml:space="preserve"> </w:t>
      </w:r>
      <w:bookmarkStart w:id="39152" w:name="_ETM_Q83_537609"/>
      <w:bookmarkEnd w:id="39152"/>
      <w:r>
        <w:rPr>
          <w:rtl/>
        </w:rPr>
        <w:t xml:space="preserve">מהו </w:t>
      </w:r>
      <w:bookmarkStart w:id="39153" w:name="_ETM_Q83_538089"/>
      <w:bookmarkEnd w:id="39153"/>
      <w:r>
        <w:rPr>
          <w:rtl/>
        </w:rPr>
        <w:t xml:space="preserve">התיקון </w:t>
      </w:r>
      <w:bookmarkStart w:id="39154" w:name="_ETM_Q83_538570"/>
      <w:bookmarkEnd w:id="39154"/>
      <w:proofErr w:type="spellStart"/>
      <w:r>
        <w:rPr>
          <w:rFonts w:hint="cs"/>
          <w:rtl/>
        </w:rPr>
        <w:t>לטרלול</w:t>
      </w:r>
      <w:proofErr w:type="spellEnd"/>
      <w:r>
        <w:rPr>
          <w:rFonts w:hint="cs"/>
          <w:rtl/>
        </w:rPr>
        <w:t>?</w:t>
      </w:r>
      <w:bookmarkStart w:id="39155" w:name="_ETM_Q83_537395"/>
      <w:bookmarkEnd w:id="39155"/>
      <w:r>
        <w:rPr>
          <w:rtl/>
        </w:rPr>
        <w:t xml:space="preserve"> </w:t>
      </w:r>
      <w:bookmarkStart w:id="39156" w:name="_ETM_Q83_539320"/>
      <w:bookmarkEnd w:id="39156"/>
      <w:r>
        <w:rPr>
          <w:rtl/>
        </w:rPr>
        <w:t xml:space="preserve">אחרי </w:t>
      </w:r>
      <w:bookmarkStart w:id="39157" w:name="_ETM_Q83_539620"/>
      <w:bookmarkEnd w:id="39157"/>
      <w:r>
        <w:rPr>
          <w:rtl/>
        </w:rPr>
        <w:t xml:space="preserve">שאמרנו </w:t>
      </w:r>
      <w:bookmarkStart w:id="39158" w:name="_ETM_Q83_540250"/>
      <w:bookmarkEnd w:id="39158"/>
      <w:r>
        <w:rPr>
          <w:rtl/>
        </w:rPr>
        <w:t xml:space="preserve">מעל </w:t>
      </w:r>
      <w:bookmarkStart w:id="39159" w:name="_ETM_Q83_540550"/>
      <w:bookmarkEnd w:id="39159"/>
      <w:r>
        <w:rPr>
          <w:rtl/>
        </w:rPr>
        <w:t xml:space="preserve">הדוכן </w:t>
      </w:r>
      <w:bookmarkStart w:id="39160" w:name="_ETM_Q83_541000"/>
      <w:bookmarkEnd w:id="39160"/>
      <w:r>
        <w:rPr>
          <w:rtl/>
        </w:rPr>
        <w:t>הזה</w:t>
      </w:r>
      <w:bookmarkStart w:id="39161" w:name="_ETM_Q83_541269"/>
      <w:bookmarkEnd w:id="39161"/>
      <w:r>
        <w:rPr>
          <w:rFonts w:hint="cs"/>
          <w:rtl/>
        </w:rPr>
        <w:t>, כולל</w:t>
      </w:r>
      <w:r>
        <w:rPr>
          <w:rtl/>
        </w:rPr>
        <w:t xml:space="preserve"> </w:t>
      </w:r>
      <w:bookmarkStart w:id="39162" w:name="_ETM_Q83_541660"/>
      <w:bookmarkEnd w:id="39162"/>
      <w:r>
        <w:rPr>
          <w:rtl/>
        </w:rPr>
        <w:t>א</w:t>
      </w:r>
      <w:r>
        <w:rPr>
          <w:rFonts w:hint="cs"/>
          <w:rtl/>
        </w:rPr>
        <w:t>ני:</w:t>
      </w:r>
      <w:bookmarkStart w:id="39163" w:name="_ETM_Q83_540976"/>
      <w:bookmarkEnd w:id="39163"/>
      <w:r>
        <w:rPr>
          <w:rtl/>
        </w:rPr>
        <w:t xml:space="preserve"> </w:t>
      </w:r>
      <w:bookmarkStart w:id="39164" w:name="_ETM_Q83_542750"/>
      <w:bookmarkStart w:id="39165" w:name="_ETM_Q83_543290"/>
      <w:bookmarkEnd w:id="39164"/>
      <w:bookmarkEnd w:id="39165"/>
      <w:r>
        <w:rPr>
          <w:rtl/>
        </w:rPr>
        <w:t>ל</w:t>
      </w:r>
      <w:r>
        <w:rPr>
          <w:rFonts w:hint="cs"/>
          <w:rtl/>
        </w:rPr>
        <w:t>א</w:t>
      </w:r>
      <w:r>
        <w:rPr>
          <w:rtl/>
        </w:rPr>
        <w:t xml:space="preserve"> </w:t>
      </w:r>
      <w:bookmarkStart w:id="39166" w:name="_ETM_Q83_543410"/>
      <w:bookmarkEnd w:id="39166"/>
      <w:r>
        <w:rPr>
          <w:rFonts w:hint="cs"/>
          <w:rtl/>
        </w:rPr>
        <w:t>נ</w:t>
      </w:r>
      <w:r>
        <w:rPr>
          <w:rtl/>
        </w:rPr>
        <w:t xml:space="preserve">שתף </w:t>
      </w:r>
      <w:bookmarkStart w:id="39167" w:name="_ETM_Q83_543890"/>
      <w:bookmarkEnd w:id="39167"/>
      <w:r>
        <w:rPr>
          <w:rtl/>
        </w:rPr>
        <w:t xml:space="preserve">פעולה </w:t>
      </w:r>
      <w:bookmarkStart w:id="39168" w:name="_ETM_Q83_545000"/>
      <w:bookmarkEnd w:id="39168"/>
      <w:r w:rsidR="0060245B">
        <w:rPr>
          <w:rFonts w:hint="cs"/>
          <w:rtl/>
        </w:rPr>
        <w:t xml:space="preserve">– </w:t>
      </w:r>
      <w:r>
        <w:rPr>
          <w:rtl/>
        </w:rPr>
        <w:t xml:space="preserve">הנשיא </w:t>
      </w:r>
      <w:bookmarkStart w:id="39169" w:name="_ETM_Q83_547090"/>
      <w:bookmarkEnd w:id="39169"/>
      <w:r>
        <w:rPr>
          <w:rFonts w:hint="cs"/>
          <w:rtl/>
        </w:rPr>
        <w:t>יקבע</w:t>
      </w:r>
      <w:bookmarkStart w:id="39170" w:name="_ETM_Q83_546686"/>
      <w:bookmarkEnd w:id="39170"/>
      <w:r>
        <w:rPr>
          <w:rtl/>
        </w:rPr>
        <w:t xml:space="preserve"> </w:t>
      </w:r>
      <w:bookmarkStart w:id="39171" w:name="_ETM_Q83_548320"/>
      <w:bookmarkEnd w:id="39171"/>
      <w:r>
        <w:rPr>
          <w:rtl/>
        </w:rPr>
        <w:t xml:space="preserve">את </w:t>
      </w:r>
      <w:bookmarkStart w:id="39172" w:name="_ETM_Q83_548500"/>
      <w:bookmarkEnd w:id="39172"/>
      <w:r>
        <w:rPr>
          <w:rtl/>
        </w:rPr>
        <w:t xml:space="preserve">חברי </w:t>
      </w:r>
      <w:bookmarkStart w:id="39173" w:name="_ETM_Q83_548860"/>
      <w:bookmarkEnd w:id="39173"/>
      <w:r>
        <w:rPr>
          <w:rtl/>
        </w:rPr>
        <w:t xml:space="preserve">הקואליציה </w:t>
      </w:r>
      <w:bookmarkStart w:id="39174" w:name="_ETM_Q83_549610"/>
      <w:bookmarkEnd w:id="39174"/>
      <w:r>
        <w:rPr>
          <w:rtl/>
        </w:rPr>
        <w:t xml:space="preserve">מהצד </w:t>
      </w:r>
      <w:bookmarkStart w:id="39175" w:name="_ETM_Q83_550090"/>
      <w:bookmarkEnd w:id="39175"/>
      <w:r>
        <w:rPr>
          <w:rtl/>
        </w:rPr>
        <w:t>השני</w:t>
      </w:r>
      <w:r>
        <w:rPr>
          <w:rFonts w:hint="cs"/>
          <w:rtl/>
        </w:rPr>
        <w:t>.</w:t>
      </w:r>
      <w:r>
        <w:rPr>
          <w:rtl/>
        </w:rPr>
        <w:t xml:space="preserve"> </w:t>
      </w:r>
      <w:bookmarkStart w:id="39176" w:name="_ETM_Q83_552140"/>
      <w:bookmarkEnd w:id="39176"/>
      <w:r>
        <w:rPr>
          <w:rtl/>
        </w:rPr>
        <w:t xml:space="preserve">אני </w:t>
      </w:r>
      <w:bookmarkStart w:id="39177" w:name="_ETM_Q83_552409"/>
      <w:bookmarkEnd w:id="39177"/>
      <w:r>
        <w:rPr>
          <w:rtl/>
        </w:rPr>
        <w:t xml:space="preserve">לא </w:t>
      </w:r>
      <w:bookmarkStart w:id="39178" w:name="_ETM_Q83_552560"/>
      <w:bookmarkEnd w:id="39178"/>
      <w:r>
        <w:rPr>
          <w:rtl/>
        </w:rPr>
        <w:t xml:space="preserve">מאמין </w:t>
      </w:r>
      <w:bookmarkStart w:id="39179" w:name="_ETM_Q83_552979"/>
      <w:bookmarkEnd w:id="39179"/>
      <w:r>
        <w:rPr>
          <w:rtl/>
        </w:rPr>
        <w:t xml:space="preserve">שנשיא </w:t>
      </w:r>
      <w:bookmarkStart w:id="39180" w:name="_ETM_Q83_553490"/>
      <w:bookmarkEnd w:id="39180"/>
      <w:r>
        <w:rPr>
          <w:rtl/>
        </w:rPr>
        <w:t xml:space="preserve">המדינה </w:t>
      </w:r>
      <w:bookmarkStart w:id="39181" w:name="_ETM_Q83_554329"/>
      <w:bookmarkEnd w:id="39181"/>
      <w:r>
        <w:rPr>
          <w:rtl/>
        </w:rPr>
        <w:t xml:space="preserve">ישים </w:t>
      </w:r>
      <w:bookmarkStart w:id="39182" w:name="_ETM_Q83_554779"/>
      <w:bookmarkEnd w:id="39182"/>
      <w:r>
        <w:rPr>
          <w:rtl/>
        </w:rPr>
        <w:t xml:space="preserve">ראשו </w:t>
      </w:r>
      <w:bookmarkStart w:id="39183" w:name="_ETM_Q83_555409"/>
      <w:bookmarkEnd w:id="39183"/>
      <w:r>
        <w:rPr>
          <w:rtl/>
        </w:rPr>
        <w:t xml:space="preserve">מתחת </w:t>
      </w:r>
      <w:bookmarkStart w:id="39184" w:name="_ETM_Q83_557710"/>
      <w:bookmarkEnd w:id="39184"/>
      <w:r>
        <w:rPr>
          <w:rtl/>
        </w:rPr>
        <w:t xml:space="preserve">לגיליוטינה </w:t>
      </w:r>
      <w:bookmarkStart w:id="39185" w:name="_ETM_Q83_558880"/>
      <w:bookmarkEnd w:id="39185"/>
      <w:r>
        <w:rPr>
          <w:rtl/>
        </w:rPr>
        <w:t>הציבורית</w:t>
      </w:r>
      <w:r>
        <w:rPr>
          <w:rFonts w:hint="cs"/>
          <w:rtl/>
        </w:rPr>
        <w:t>.</w:t>
      </w:r>
      <w:r>
        <w:rPr>
          <w:rtl/>
        </w:rPr>
        <w:t xml:space="preserve"> </w:t>
      </w:r>
      <w:bookmarkStart w:id="39186" w:name="_ETM_Q83_561729"/>
      <w:bookmarkEnd w:id="39186"/>
      <w:r>
        <w:rPr>
          <w:rtl/>
        </w:rPr>
        <w:t xml:space="preserve">אני </w:t>
      </w:r>
      <w:bookmarkStart w:id="39187" w:name="_ETM_Q83_561970"/>
      <w:bookmarkEnd w:id="39187"/>
      <w:r>
        <w:rPr>
          <w:rtl/>
        </w:rPr>
        <w:t xml:space="preserve">אפילו </w:t>
      </w:r>
      <w:bookmarkStart w:id="39188" w:name="_ETM_Q83_562360"/>
      <w:bookmarkEnd w:id="39188"/>
      <w:r>
        <w:rPr>
          <w:rtl/>
        </w:rPr>
        <w:t xml:space="preserve">לא </w:t>
      </w:r>
      <w:bookmarkStart w:id="39189" w:name="_ETM_Q83_562540"/>
      <w:bookmarkEnd w:id="39189"/>
      <w:r>
        <w:rPr>
          <w:rtl/>
        </w:rPr>
        <w:t xml:space="preserve">קורא </w:t>
      </w:r>
      <w:bookmarkStart w:id="39190" w:name="_ETM_Q83_562870"/>
      <w:bookmarkEnd w:id="39190"/>
      <w:r>
        <w:rPr>
          <w:rtl/>
        </w:rPr>
        <w:t xml:space="preserve">לו </w:t>
      </w:r>
      <w:bookmarkStart w:id="39191" w:name="_ETM_Q83_562990"/>
      <w:bookmarkEnd w:id="39191"/>
      <w:r>
        <w:rPr>
          <w:rtl/>
        </w:rPr>
        <w:t xml:space="preserve">לא </w:t>
      </w:r>
      <w:bookmarkStart w:id="39192" w:name="_ETM_Q83_563170"/>
      <w:bookmarkEnd w:id="39192"/>
      <w:r>
        <w:rPr>
          <w:rtl/>
        </w:rPr>
        <w:t xml:space="preserve">לעשות </w:t>
      </w:r>
      <w:bookmarkStart w:id="39193" w:name="_ETM_Q83_563680"/>
      <w:bookmarkEnd w:id="39193"/>
      <w:r>
        <w:rPr>
          <w:rtl/>
        </w:rPr>
        <w:t xml:space="preserve">את </w:t>
      </w:r>
      <w:bookmarkStart w:id="39194" w:name="_ETM_Q83_563830"/>
      <w:bookmarkEnd w:id="39194"/>
      <w:r>
        <w:rPr>
          <w:rtl/>
        </w:rPr>
        <w:t>זה</w:t>
      </w:r>
      <w:r w:rsidR="0060245B">
        <w:rPr>
          <w:rFonts w:hint="cs"/>
          <w:rtl/>
        </w:rPr>
        <w:t>,</w:t>
      </w:r>
      <w:r>
        <w:rPr>
          <w:rtl/>
        </w:rPr>
        <w:t xml:space="preserve"> </w:t>
      </w:r>
      <w:bookmarkStart w:id="39195" w:name="_ETM_Q83_564770"/>
      <w:bookmarkEnd w:id="39195"/>
      <w:r>
        <w:rPr>
          <w:rtl/>
        </w:rPr>
        <w:t xml:space="preserve">ברור </w:t>
      </w:r>
      <w:bookmarkStart w:id="39196" w:name="_ETM_Q83_565219"/>
      <w:bookmarkEnd w:id="39196"/>
      <w:r>
        <w:rPr>
          <w:rtl/>
        </w:rPr>
        <w:t xml:space="preserve">לי </w:t>
      </w:r>
      <w:bookmarkStart w:id="39197" w:name="_ETM_Q83_565339"/>
      <w:bookmarkEnd w:id="39197"/>
      <w:r>
        <w:rPr>
          <w:rtl/>
        </w:rPr>
        <w:t xml:space="preserve">לחלוטין </w:t>
      </w:r>
      <w:bookmarkStart w:id="39198" w:name="_ETM_Q83_565999"/>
      <w:bookmarkEnd w:id="39198"/>
      <w:r>
        <w:rPr>
          <w:rtl/>
        </w:rPr>
        <w:t xml:space="preserve">שהוא </w:t>
      </w:r>
      <w:bookmarkStart w:id="39199" w:name="_ETM_Q83_566299"/>
      <w:bookmarkEnd w:id="39199"/>
      <w:r>
        <w:rPr>
          <w:rtl/>
        </w:rPr>
        <w:t xml:space="preserve">לא </w:t>
      </w:r>
      <w:bookmarkStart w:id="39200" w:name="_ETM_Q83_566479"/>
      <w:bookmarkEnd w:id="39200"/>
      <w:r>
        <w:rPr>
          <w:rtl/>
        </w:rPr>
        <w:t xml:space="preserve">עושה </w:t>
      </w:r>
      <w:bookmarkStart w:id="39201" w:name="_ETM_Q83_566899"/>
      <w:bookmarkEnd w:id="39201"/>
      <w:r>
        <w:rPr>
          <w:rtl/>
        </w:rPr>
        <w:t xml:space="preserve">את </w:t>
      </w:r>
      <w:bookmarkStart w:id="39202" w:name="_ETM_Q83_566959"/>
      <w:bookmarkEnd w:id="39202"/>
      <w:r>
        <w:rPr>
          <w:rtl/>
        </w:rPr>
        <w:t>זה</w:t>
      </w:r>
      <w:r>
        <w:rPr>
          <w:rFonts w:hint="cs"/>
          <w:rtl/>
        </w:rPr>
        <w:t>.</w:t>
      </w:r>
      <w:r>
        <w:rPr>
          <w:rtl/>
        </w:rPr>
        <w:t xml:space="preserve"> </w:t>
      </w:r>
      <w:bookmarkStart w:id="39203" w:name="_ETM_Q83_569479"/>
      <w:bookmarkStart w:id="39204" w:name="_ETM_Q83_570749"/>
      <w:bookmarkEnd w:id="39203"/>
      <w:bookmarkEnd w:id="39204"/>
    </w:p>
    <w:p w:rsidR="00DB0DF4" w:rsidRDefault="00DB0DF4" w:rsidP="00041E97">
      <w:pPr>
        <w:rPr>
          <w:rtl/>
        </w:rPr>
      </w:pPr>
      <w:bookmarkStart w:id="39205" w:name="_ETM_Q83_575328"/>
      <w:bookmarkStart w:id="39206" w:name="_ETM_Q83_575417"/>
      <w:bookmarkStart w:id="39207" w:name="_ETM_Q83_575503"/>
      <w:bookmarkEnd w:id="39205"/>
      <w:bookmarkEnd w:id="39206"/>
      <w:bookmarkEnd w:id="39207"/>
    </w:p>
    <w:p w:rsidR="00DB0DF4" w:rsidRDefault="00DB0DF4" w:rsidP="0060245B">
      <w:pPr>
        <w:rPr>
          <w:rtl/>
        </w:rPr>
      </w:pPr>
      <w:bookmarkStart w:id="39208" w:name="_ETM_Q83_575563"/>
      <w:bookmarkEnd w:id="39208"/>
      <w:r>
        <w:rPr>
          <w:rtl/>
        </w:rPr>
        <w:t xml:space="preserve">אם </w:t>
      </w:r>
      <w:bookmarkStart w:id="39209" w:name="_ETM_Q83_572229"/>
      <w:bookmarkEnd w:id="39209"/>
      <w:r>
        <w:rPr>
          <w:rtl/>
        </w:rPr>
        <w:t>הכ</w:t>
      </w:r>
      <w:r>
        <w:rPr>
          <w:rFonts w:hint="cs"/>
          <w:rtl/>
        </w:rPr>
        <w:t>ו</w:t>
      </w:r>
      <w:r>
        <w:rPr>
          <w:rtl/>
        </w:rPr>
        <w:t xml:space="preserve">ל </w:t>
      </w:r>
      <w:bookmarkStart w:id="39210" w:name="_ETM_Q83_572649"/>
      <w:bookmarkEnd w:id="39210"/>
      <w:r>
        <w:rPr>
          <w:rtl/>
        </w:rPr>
        <w:t xml:space="preserve">בסדר </w:t>
      </w:r>
      <w:bookmarkStart w:id="39211" w:name="_ETM_Q83_574320"/>
      <w:bookmarkEnd w:id="39211"/>
      <w:r>
        <w:rPr>
          <w:rtl/>
        </w:rPr>
        <w:t xml:space="preserve">ואתם </w:t>
      </w:r>
      <w:bookmarkStart w:id="39212" w:name="_ETM_Q83_574920"/>
      <w:bookmarkEnd w:id="39212"/>
      <w:r>
        <w:rPr>
          <w:rtl/>
        </w:rPr>
        <w:t xml:space="preserve">לא </w:t>
      </w:r>
      <w:bookmarkStart w:id="39213" w:name="_ETM_Q83_575070"/>
      <w:bookmarkEnd w:id="39213"/>
      <w:r>
        <w:rPr>
          <w:rtl/>
        </w:rPr>
        <w:t>אשמים</w:t>
      </w:r>
      <w:r>
        <w:rPr>
          <w:rFonts w:hint="cs"/>
          <w:rtl/>
        </w:rPr>
        <w:t xml:space="preserve"> –</w:t>
      </w:r>
      <w:r>
        <w:rPr>
          <w:rtl/>
        </w:rPr>
        <w:t xml:space="preserve"> </w:t>
      </w:r>
      <w:bookmarkStart w:id="39214" w:name="_ETM_Q83_576339"/>
      <w:bookmarkEnd w:id="39214"/>
      <w:r>
        <w:rPr>
          <w:rtl/>
        </w:rPr>
        <w:t xml:space="preserve">אני </w:t>
      </w:r>
      <w:bookmarkStart w:id="39215" w:name="_ETM_Q83_576490"/>
      <w:bookmarkEnd w:id="39215"/>
      <w:r>
        <w:rPr>
          <w:rtl/>
        </w:rPr>
        <w:t xml:space="preserve">מדבר </w:t>
      </w:r>
      <w:bookmarkStart w:id="39216" w:name="_ETM_Q83_576850"/>
      <w:bookmarkEnd w:id="39216"/>
      <w:r>
        <w:rPr>
          <w:rtl/>
        </w:rPr>
        <w:t xml:space="preserve">אל </w:t>
      </w:r>
      <w:bookmarkStart w:id="39217" w:name="_ETM_Q83_577000"/>
      <w:bookmarkEnd w:id="39217"/>
      <w:r>
        <w:rPr>
          <w:rtl/>
        </w:rPr>
        <w:t>הממשלה</w:t>
      </w:r>
      <w:r>
        <w:rPr>
          <w:rFonts w:hint="cs"/>
          <w:rtl/>
        </w:rPr>
        <w:t>,</w:t>
      </w:r>
      <w:r>
        <w:rPr>
          <w:rtl/>
        </w:rPr>
        <w:t xml:space="preserve"> </w:t>
      </w:r>
      <w:bookmarkStart w:id="39218" w:name="_ETM_Q83_577720"/>
      <w:bookmarkEnd w:id="39218"/>
      <w:r>
        <w:rPr>
          <w:rtl/>
        </w:rPr>
        <w:t xml:space="preserve">מקבלי </w:t>
      </w:r>
      <w:bookmarkStart w:id="39219" w:name="_ETM_Q83_578229"/>
      <w:bookmarkEnd w:id="39219"/>
      <w:r>
        <w:rPr>
          <w:rtl/>
        </w:rPr>
        <w:t xml:space="preserve">ההחלטות </w:t>
      </w:r>
      <w:bookmarkStart w:id="39220" w:name="_ETM_Q83_578920"/>
      <w:bookmarkEnd w:id="39220"/>
      <w:r>
        <w:rPr>
          <w:rFonts w:hint="cs"/>
          <w:rtl/>
        </w:rPr>
        <w:t>ו</w:t>
      </w:r>
      <w:r>
        <w:rPr>
          <w:rtl/>
        </w:rPr>
        <w:t xml:space="preserve">צה"ל </w:t>
      </w:r>
      <w:bookmarkStart w:id="39221" w:name="_ETM_Q83_579640"/>
      <w:bookmarkEnd w:id="39221"/>
      <w:r>
        <w:rPr>
          <w:rFonts w:hint="cs"/>
          <w:rtl/>
        </w:rPr>
        <w:t>ו</w:t>
      </w:r>
      <w:r>
        <w:rPr>
          <w:rtl/>
        </w:rPr>
        <w:t>שב</w:t>
      </w:r>
      <w:r>
        <w:rPr>
          <w:rFonts w:hint="cs"/>
          <w:rtl/>
        </w:rPr>
        <w:t>"כ</w:t>
      </w:r>
      <w:r>
        <w:rPr>
          <w:rtl/>
        </w:rPr>
        <w:t xml:space="preserve"> </w:t>
      </w:r>
      <w:bookmarkStart w:id="39222" w:name="_ETM_Q83_580600"/>
      <w:bookmarkEnd w:id="39222"/>
      <w:r>
        <w:rPr>
          <w:rtl/>
        </w:rPr>
        <w:t xml:space="preserve">וכל </w:t>
      </w:r>
      <w:bookmarkStart w:id="39223" w:name="_ETM_Q83_581020"/>
      <w:bookmarkEnd w:id="39223"/>
      <w:r>
        <w:rPr>
          <w:rtl/>
        </w:rPr>
        <w:t xml:space="preserve">מי </w:t>
      </w:r>
      <w:bookmarkStart w:id="39224" w:name="_ETM_Q83_581170"/>
      <w:bookmarkStart w:id="39225" w:name="_ETM_Q83_581560"/>
      <w:bookmarkEnd w:id="39224"/>
      <w:bookmarkEnd w:id="39225"/>
      <w:r>
        <w:rPr>
          <w:rFonts w:hint="cs"/>
          <w:rtl/>
        </w:rPr>
        <w:t>ש</w:t>
      </w:r>
      <w:r>
        <w:rPr>
          <w:rtl/>
        </w:rPr>
        <w:t>יד</w:t>
      </w:r>
      <w:r>
        <w:rPr>
          <w:rFonts w:hint="cs"/>
          <w:rtl/>
        </w:rPr>
        <w:t>ו הייתה שם</w:t>
      </w:r>
      <w:bookmarkStart w:id="39226" w:name="_ETM_Q83_581770"/>
      <w:bookmarkStart w:id="39227" w:name="_ETM_Q83_584520"/>
      <w:bookmarkStart w:id="39228" w:name="_ETM_Q83_584909"/>
      <w:bookmarkStart w:id="39229" w:name="_ETM_Q83_585089"/>
      <w:bookmarkStart w:id="39230" w:name="_ETM_Q83_578526"/>
      <w:bookmarkEnd w:id="39226"/>
      <w:bookmarkEnd w:id="39227"/>
      <w:bookmarkEnd w:id="39228"/>
      <w:bookmarkEnd w:id="39229"/>
      <w:bookmarkEnd w:id="39230"/>
      <w:r>
        <w:rPr>
          <w:rFonts w:hint="cs"/>
          <w:rtl/>
        </w:rPr>
        <w:t>. ה</w:t>
      </w:r>
      <w:bookmarkStart w:id="39231" w:name="_ETM_Q83_585115"/>
      <w:bookmarkEnd w:id="39231"/>
      <w:r>
        <w:rPr>
          <w:rtl/>
        </w:rPr>
        <w:t>מפקדים</w:t>
      </w:r>
      <w:bookmarkStart w:id="39232" w:name="_ETM_Q83_585540"/>
      <w:bookmarkEnd w:id="39232"/>
      <w:r>
        <w:rPr>
          <w:rFonts w:hint="cs"/>
          <w:rtl/>
        </w:rPr>
        <w:t>, הקצינים הבכירים</w:t>
      </w:r>
      <w:r>
        <w:rPr>
          <w:rtl/>
        </w:rPr>
        <w:t xml:space="preserve"> </w:t>
      </w:r>
      <w:bookmarkStart w:id="39233" w:name="_ETM_Q83_585990"/>
      <w:bookmarkEnd w:id="39233"/>
      <w:r>
        <w:rPr>
          <w:rtl/>
        </w:rPr>
        <w:t>בצה"ל</w:t>
      </w:r>
      <w:r>
        <w:rPr>
          <w:rFonts w:hint="cs"/>
          <w:rtl/>
        </w:rPr>
        <w:t>,</w:t>
      </w:r>
      <w:r>
        <w:rPr>
          <w:rtl/>
        </w:rPr>
        <w:t xml:space="preserve"> </w:t>
      </w:r>
      <w:bookmarkStart w:id="39234" w:name="_ETM_Q83_587040"/>
      <w:bookmarkStart w:id="39235" w:name="_ETM_Q83_587700"/>
      <w:bookmarkStart w:id="39236" w:name="_ETM_Q83_585316"/>
      <w:bookmarkEnd w:id="39234"/>
      <w:bookmarkEnd w:id="39235"/>
      <w:bookmarkEnd w:id="39236"/>
      <w:r>
        <w:rPr>
          <w:rtl/>
        </w:rPr>
        <w:t>אמרו</w:t>
      </w:r>
      <w:r>
        <w:rPr>
          <w:rFonts w:hint="cs"/>
          <w:rtl/>
        </w:rPr>
        <w:t>:</w:t>
      </w:r>
      <w:r>
        <w:rPr>
          <w:rtl/>
        </w:rPr>
        <w:t xml:space="preserve"> </w:t>
      </w:r>
      <w:bookmarkStart w:id="39237" w:name="_ETM_Q83_587940"/>
      <w:bookmarkEnd w:id="39237"/>
      <w:r>
        <w:rPr>
          <w:rtl/>
        </w:rPr>
        <w:t xml:space="preserve">אנחנו </w:t>
      </w:r>
      <w:bookmarkStart w:id="39238" w:name="_ETM_Q83_588240"/>
      <w:bookmarkEnd w:id="39238"/>
      <w:r>
        <w:rPr>
          <w:rtl/>
        </w:rPr>
        <w:t xml:space="preserve">מקבלים </w:t>
      </w:r>
      <w:bookmarkStart w:id="39239" w:name="_ETM_Q83_588659"/>
      <w:bookmarkEnd w:id="39239"/>
      <w:r>
        <w:rPr>
          <w:rtl/>
        </w:rPr>
        <w:t>אחריות</w:t>
      </w:r>
      <w:r>
        <w:rPr>
          <w:rFonts w:hint="cs"/>
          <w:rtl/>
        </w:rPr>
        <w:t>.</w:t>
      </w:r>
      <w:r>
        <w:rPr>
          <w:rtl/>
        </w:rPr>
        <w:t xml:space="preserve"> </w:t>
      </w:r>
      <w:bookmarkStart w:id="39240" w:name="_ETM_Q83_590089"/>
      <w:bookmarkEnd w:id="39240"/>
      <w:r>
        <w:rPr>
          <w:rtl/>
        </w:rPr>
        <w:t xml:space="preserve">הצהירו </w:t>
      </w:r>
      <w:bookmarkStart w:id="39241" w:name="_ETM_Q83_590630"/>
      <w:bookmarkEnd w:id="39241"/>
      <w:r>
        <w:rPr>
          <w:rFonts w:hint="cs"/>
          <w:rtl/>
        </w:rPr>
        <w:t>בקולם</w:t>
      </w:r>
      <w:bookmarkStart w:id="39242" w:name="_ETM_Q83_589096"/>
      <w:bookmarkEnd w:id="39242"/>
      <w:r>
        <w:rPr>
          <w:rFonts w:hint="cs"/>
          <w:rtl/>
        </w:rPr>
        <w:t>:</w:t>
      </w:r>
      <w:r>
        <w:rPr>
          <w:rtl/>
        </w:rPr>
        <w:t xml:space="preserve"> </w:t>
      </w:r>
      <w:bookmarkStart w:id="39243" w:name="_ETM_Q83_591200"/>
      <w:bookmarkEnd w:id="39243"/>
      <w:r>
        <w:rPr>
          <w:rtl/>
        </w:rPr>
        <w:t xml:space="preserve">ועדת </w:t>
      </w:r>
      <w:bookmarkStart w:id="39244" w:name="_ETM_Q83_591589"/>
      <w:bookmarkEnd w:id="39244"/>
      <w:r>
        <w:rPr>
          <w:rtl/>
        </w:rPr>
        <w:t xml:space="preserve">חקירה </w:t>
      </w:r>
      <w:bookmarkStart w:id="39245" w:name="_ETM_Q83_592039"/>
      <w:bookmarkEnd w:id="39245"/>
      <w:r>
        <w:rPr>
          <w:rtl/>
        </w:rPr>
        <w:t>ממלכתית</w:t>
      </w:r>
      <w:r>
        <w:rPr>
          <w:rFonts w:hint="cs"/>
          <w:rtl/>
        </w:rPr>
        <w:t>,</w:t>
      </w:r>
      <w:r>
        <w:rPr>
          <w:rtl/>
        </w:rPr>
        <w:t xml:space="preserve"> </w:t>
      </w:r>
      <w:bookmarkStart w:id="39246" w:name="_ETM_Q83_592999"/>
      <w:bookmarkEnd w:id="39246"/>
      <w:r>
        <w:rPr>
          <w:rtl/>
        </w:rPr>
        <w:t xml:space="preserve">שזה </w:t>
      </w:r>
      <w:bookmarkStart w:id="39247" w:name="_ETM_Q83_593420"/>
      <w:bookmarkEnd w:id="39247"/>
      <w:r>
        <w:rPr>
          <w:rtl/>
        </w:rPr>
        <w:t xml:space="preserve">הדרג </w:t>
      </w:r>
      <w:bookmarkStart w:id="39248" w:name="_ETM_Q83_593990"/>
      <w:bookmarkEnd w:id="39248"/>
      <w:r>
        <w:rPr>
          <w:rtl/>
        </w:rPr>
        <w:t xml:space="preserve">הגבוה </w:t>
      </w:r>
      <w:bookmarkStart w:id="39249" w:name="_ETM_Q83_594469"/>
      <w:bookmarkEnd w:id="39249"/>
      <w:r>
        <w:rPr>
          <w:rtl/>
        </w:rPr>
        <w:t xml:space="preserve">ביותר </w:t>
      </w:r>
      <w:bookmarkStart w:id="39250" w:name="_ETM_Q83_594920"/>
      <w:bookmarkEnd w:id="39250"/>
      <w:r>
        <w:rPr>
          <w:rtl/>
        </w:rPr>
        <w:t xml:space="preserve">של </w:t>
      </w:r>
      <w:bookmarkStart w:id="39251" w:name="_ETM_Q83_595130"/>
      <w:bookmarkEnd w:id="39251"/>
      <w:r>
        <w:rPr>
          <w:rtl/>
        </w:rPr>
        <w:t xml:space="preserve">ועדות </w:t>
      </w:r>
      <w:bookmarkStart w:id="39252" w:name="_ETM_Q83_595549"/>
      <w:bookmarkEnd w:id="39252"/>
      <w:r>
        <w:rPr>
          <w:rtl/>
        </w:rPr>
        <w:t>החקירה</w:t>
      </w:r>
      <w:r w:rsidR="0060245B">
        <w:rPr>
          <w:rFonts w:hint="cs"/>
          <w:rtl/>
        </w:rPr>
        <w:t>.</w:t>
      </w:r>
      <w:r>
        <w:rPr>
          <w:rtl/>
        </w:rPr>
        <w:t xml:space="preserve"> </w:t>
      </w:r>
      <w:bookmarkStart w:id="39253" w:name="_ETM_Q83_597840"/>
      <w:bookmarkEnd w:id="39253"/>
      <w:r>
        <w:rPr>
          <w:rtl/>
        </w:rPr>
        <w:t xml:space="preserve">אמר </w:t>
      </w:r>
      <w:bookmarkStart w:id="39254" w:name="_ETM_Q83_598200"/>
      <w:bookmarkEnd w:id="39254"/>
      <w:r>
        <w:rPr>
          <w:rtl/>
        </w:rPr>
        <w:t xml:space="preserve">גם </w:t>
      </w:r>
      <w:bookmarkStart w:id="39255" w:name="_ETM_Q83_598410"/>
      <w:bookmarkEnd w:id="39255"/>
      <w:r>
        <w:rPr>
          <w:rtl/>
        </w:rPr>
        <w:t xml:space="preserve">ראש </w:t>
      </w:r>
      <w:bookmarkStart w:id="39256" w:name="_ETM_Q83_598650"/>
      <w:bookmarkEnd w:id="39256"/>
      <w:r>
        <w:rPr>
          <w:rtl/>
        </w:rPr>
        <w:t>השב"כ</w:t>
      </w:r>
      <w:r>
        <w:rPr>
          <w:rFonts w:hint="cs"/>
          <w:rtl/>
        </w:rPr>
        <w:t>, אמר</w:t>
      </w:r>
      <w:r>
        <w:rPr>
          <w:rtl/>
        </w:rPr>
        <w:t xml:space="preserve"> </w:t>
      </w:r>
      <w:bookmarkStart w:id="39257" w:name="_ETM_Q83_599720"/>
      <w:bookmarkEnd w:id="39257"/>
      <w:r>
        <w:rPr>
          <w:rtl/>
        </w:rPr>
        <w:t>הרמטכ"ל</w:t>
      </w:r>
      <w:r>
        <w:rPr>
          <w:rFonts w:hint="cs"/>
          <w:rtl/>
        </w:rPr>
        <w:t>.</w:t>
      </w:r>
      <w:r>
        <w:rPr>
          <w:rtl/>
        </w:rPr>
        <w:t xml:space="preserve"> </w:t>
      </w:r>
      <w:bookmarkStart w:id="39258" w:name="_ETM_Q83_610019"/>
      <w:bookmarkEnd w:id="39258"/>
      <w:r>
        <w:rPr>
          <w:rtl/>
        </w:rPr>
        <w:t xml:space="preserve">כל </w:t>
      </w:r>
      <w:bookmarkStart w:id="39259" w:name="_ETM_Q83_610380"/>
      <w:bookmarkEnd w:id="39259"/>
      <w:r>
        <w:rPr>
          <w:rtl/>
        </w:rPr>
        <w:t>אלה</w:t>
      </w:r>
      <w:r>
        <w:rPr>
          <w:rFonts w:hint="cs"/>
          <w:rtl/>
        </w:rPr>
        <w:t xml:space="preserve"> </w:t>
      </w:r>
      <w:r w:rsidR="0060245B">
        <w:rPr>
          <w:rFonts w:hint="eastAsia"/>
          <w:rtl/>
        </w:rPr>
        <w:t xml:space="preserve">– </w:t>
      </w:r>
      <w:r>
        <w:rPr>
          <w:rFonts w:hint="cs"/>
          <w:rtl/>
        </w:rPr>
        <w:t>חלקם,</w:t>
      </w:r>
      <w:bookmarkStart w:id="39260" w:name="_ETM_Q83_612196"/>
      <w:bookmarkEnd w:id="39260"/>
      <w:r>
        <w:rPr>
          <w:rtl/>
        </w:rPr>
        <w:t xml:space="preserve"> </w:t>
      </w:r>
      <w:bookmarkStart w:id="39261" w:name="_ETM_Q83_611560"/>
      <w:bookmarkStart w:id="39262" w:name="_ETM_Q83_612580"/>
      <w:bookmarkEnd w:id="39261"/>
      <w:bookmarkEnd w:id="39262"/>
      <w:r>
        <w:rPr>
          <w:rtl/>
        </w:rPr>
        <w:t xml:space="preserve">לפחות </w:t>
      </w:r>
      <w:bookmarkStart w:id="39263" w:name="_ETM_Q83_613060"/>
      <w:bookmarkEnd w:id="39263"/>
      <w:r>
        <w:rPr>
          <w:rFonts w:hint="cs"/>
          <w:rtl/>
        </w:rPr>
        <w:t>אחד</w:t>
      </w:r>
      <w:bookmarkStart w:id="39264" w:name="_ETM_Q83_614786"/>
      <w:bookmarkEnd w:id="39264"/>
      <w:r>
        <w:rPr>
          <w:rFonts w:hint="cs"/>
          <w:rtl/>
        </w:rPr>
        <w:t>, ראש אמ"ן,</w:t>
      </w:r>
      <w:bookmarkStart w:id="39265" w:name="_ETM_Q83_614260"/>
      <w:bookmarkEnd w:id="39265"/>
      <w:r>
        <w:rPr>
          <w:rFonts w:hint="cs"/>
          <w:rtl/>
        </w:rPr>
        <w:t xml:space="preserve"> כבר </w:t>
      </w:r>
      <w:r>
        <w:rPr>
          <w:rtl/>
        </w:rPr>
        <w:t xml:space="preserve">לקח </w:t>
      </w:r>
      <w:bookmarkStart w:id="39266" w:name="_ETM_Q83_614680"/>
      <w:bookmarkEnd w:id="39266"/>
      <w:r>
        <w:rPr>
          <w:rtl/>
        </w:rPr>
        <w:t>אחריות</w:t>
      </w:r>
      <w:r>
        <w:rPr>
          <w:rFonts w:hint="cs"/>
          <w:rtl/>
        </w:rPr>
        <w:t>,</w:t>
      </w:r>
      <w:r>
        <w:rPr>
          <w:rtl/>
        </w:rPr>
        <w:t xml:space="preserve"> </w:t>
      </w:r>
      <w:bookmarkStart w:id="39267" w:name="_ETM_Q83_616010"/>
      <w:bookmarkEnd w:id="39267"/>
      <w:r>
        <w:rPr>
          <w:rtl/>
        </w:rPr>
        <w:t xml:space="preserve">עזב </w:t>
      </w:r>
      <w:bookmarkStart w:id="39268" w:name="_ETM_Q83_616430"/>
      <w:bookmarkEnd w:id="39268"/>
      <w:r>
        <w:rPr>
          <w:rtl/>
        </w:rPr>
        <w:t xml:space="preserve">את </w:t>
      </w:r>
      <w:bookmarkStart w:id="39269" w:name="_ETM_Q83_616609"/>
      <w:bookmarkEnd w:id="39269"/>
      <w:r>
        <w:rPr>
          <w:rtl/>
        </w:rPr>
        <w:t>השירות</w:t>
      </w:r>
      <w:r>
        <w:rPr>
          <w:rFonts w:hint="cs"/>
          <w:rtl/>
        </w:rPr>
        <w:t>,</w:t>
      </w:r>
      <w:r>
        <w:rPr>
          <w:rtl/>
        </w:rPr>
        <w:t xml:space="preserve"> </w:t>
      </w:r>
      <w:bookmarkStart w:id="39270" w:name="_ETM_Q83_617590"/>
      <w:bookmarkStart w:id="39271" w:name="_ETM_Q83_617919"/>
      <w:bookmarkStart w:id="39272" w:name="_ETM_Q83_617387"/>
      <w:bookmarkStart w:id="39273" w:name="_ETM_Q83_618730"/>
      <w:bookmarkEnd w:id="39270"/>
      <w:bookmarkEnd w:id="39271"/>
      <w:bookmarkEnd w:id="39272"/>
      <w:bookmarkEnd w:id="39273"/>
      <w:r>
        <w:rPr>
          <w:rtl/>
        </w:rPr>
        <w:t xml:space="preserve">ואמר </w:t>
      </w:r>
      <w:bookmarkStart w:id="39274" w:name="_ETM_Q83_619209"/>
      <w:bookmarkEnd w:id="39274"/>
      <w:r>
        <w:rPr>
          <w:rtl/>
        </w:rPr>
        <w:t xml:space="preserve">שעד </w:t>
      </w:r>
      <w:bookmarkStart w:id="39275" w:name="_ETM_Q83_619480"/>
      <w:bookmarkEnd w:id="39275"/>
      <w:r>
        <w:rPr>
          <w:rtl/>
        </w:rPr>
        <w:t xml:space="preserve">סוף </w:t>
      </w:r>
      <w:bookmarkStart w:id="39276" w:name="_ETM_Q83_619779"/>
      <w:bookmarkEnd w:id="39276"/>
      <w:r>
        <w:rPr>
          <w:rtl/>
        </w:rPr>
        <w:t xml:space="preserve">ימיו </w:t>
      </w:r>
      <w:bookmarkStart w:id="39277" w:name="_ETM_Q83_620169"/>
      <w:bookmarkEnd w:id="39277"/>
      <w:r>
        <w:rPr>
          <w:rtl/>
        </w:rPr>
        <w:t xml:space="preserve">זה </w:t>
      </w:r>
      <w:bookmarkStart w:id="39278" w:name="_ETM_Q83_620349"/>
      <w:bookmarkEnd w:id="39278"/>
      <w:r>
        <w:rPr>
          <w:rtl/>
        </w:rPr>
        <w:t>י</w:t>
      </w:r>
      <w:bookmarkStart w:id="39279" w:name="_ETM_Q83_626640"/>
      <w:bookmarkEnd w:id="39279"/>
      <w:r>
        <w:rPr>
          <w:rFonts w:hint="cs"/>
          <w:rtl/>
        </w:rPr>
        <w:t>רדוף אותו.</w:t>
      </w:r>
      <w:r>
        <w:rPr>
          <w:rtl/>
        </w:rPr>
        <w:t xml:space="preserve"> </w:t>
      </w:r>
      <w:bookmarkStart w:id="39280" w:name="_ETM_Q83_626850"/>
      <w:bookmarkStart w:id="39281" w:name="_ETM_Q83_627150"/>
      <w:bookmarkStart w:id="39282" w:name="_ETM_Q83_626227"/>
      <w:bookmarkEnd w:id="39280"/>
      <w:bookmarkEnd w:id="39281"/>
      <w:bookmarkEnd w:id="39282"/>
    </w:p>
    <w:p w:rsidR="00DB0DF4" w:rsidRDefault="00DB0DF4" w:rsidP="00041E97">
      <w:pPr>
        <w:rPr>
          <w:rtl/>
        </w:rPr>
      </w:pPr>
      <w:bookmarkStart w:id="39283" w:name="_ETM_Q83_626311"/>
      <w:bookmarkStart w:id="39284" w:name="_ETM_Q83_626394"/>
      <w:bookmarkEnd w:id="39283"/>
      <w:bookmarkEnd w:id="39284"/>
    </w:p>
    <w:p w:rsidR="00DB0DF4" w:rsidRDefault="00DB0DF4" w:rsidP="0060245B">
      <w:pPr>
        <w:rPr>
          <w:rtl/>
        </w:rPr>
      </w:pPr>
      <w:bookmarkStart w:id="39285" w:name="_ETM_Q83_626446"/>
      <w:bookmarkEnd w:id="39285"/>
      <w:r>
        <w:rPr>
          <w:rFonts w:hint="cs"/>
          <w:rtl/>
        </w:rPr>
        <w:t xml:space="preserve">אם אתם </w:t>
      </w:r>
      <w:r>
        <w:rPr>
          <w:rtl/>
        </w:rPr>
        <w:t xml:space="preserve">לא </w:t>
      </w:r>
      <w:bookmarkStart w:id="39286" w:name="_ETM_Q83_627270"/>
      <w:bookmarkEnd w:id="39286"/>
      <w:r>
        <w:rPr>
          <w:rtl/>
        </w:rPr>
        <w:t>מפחדים</w:t>
      </w:r>
      <w:r>
        <w:rPr>
          <w:rFonts w:hint="cs"/>
          <w:rtl/>
        </w:rPr>
        <w:t>,</w:t>
      </w:r>
      <w:r>
        <w:rPr>
          <w:rtl/>
        </w:rPr>
        <w:t xml:space="preserve"> </w:t>
      </w:r>
      <w:bookmarkStart w:id="39287" w:name="_ETM_Q83_629209"/>
      <w:bookmarkEnd w:id="39287"/>
      <w:r>
        <w:rPr>
          <w:rtl/>
        </w:rPr>
        <w:t xml:space="preserve">ממשלת </w:t>
      </w:r>
      <w:bookmarkStart w:id="39288" w:name="_ETM_Q83_629870"/>
      <w:bookmarkEnd w:id="39288"/>
      <w:r>
        <w:rPr>
          <w:rtl/>
        </w:rPr>
        <w:t>ישראל</w:t>
      </w:r>
      <w:r>
        <w:rPr>
          <w:rFonts w:hint="cs"/>
          <w:rtl/>
        </w:rPr>
        <w:t>,</w:t>
      </w:r>
      <w:r>
        <w:rPr>
          <w:rtl/>
        </w:rPr>
        <w:t xml:space="preserve"> </w:t>
      </w:r>
      <w:bookmarkStart w:id="39289" w:name="_ETM_Q83_630530"/>
      <w:bookmarkEnd w:id="39289"/>
      <w:r>
        <w:rPr>
          <w:rtl/>
        </w:rPr>
        <w:t xml:space="preserve">אדוני </w:t>
      </w:r>
      <w:bookmarkStart w:id="39290" w:name="_ETM_Q83_630890"/>
      <w:bookmarkEnd w:id="39290"/>
      <w:r>
        <w:rPr>
          <w:rtl/>
        </w:rPr>
        <w:t xml:space="preserve">ראש </w:t>
      </w:r>
      <w:bookmarkStart w:id="39291" w:name="_ETM_Q83_631159"/>
      <w:bookmarkEnd w:id="39291"/>
      <w:r>
        <w:rPr>
          <w:rtl/>
        </w:rPr>
        <w:t>הממשלה</w:t>
      </w:r>
      <w:r>
        <w:rPr>
          <w:rFonts w:hint="cs"/>
          <w:rtl/>
        </w:rPr>
        <w:t>,</w:t>
      </w:r>
      <w:r>
        <w:rPr>
          <w:rtl/>
        </w:rPr>
        <w:t xml:space="preserve"> </w:t>
      </w:r>
      <w:bookmarkStart w:id="39292" w:name="_ETM_Q83_633870"/>
      <w:bookmarkEnd w:id="39292"/>
      <w:r>
        <w:rPr>
          <w:rtl/>
        </w:rPr>
        <w:t xml:space="preserve">אז </w:t>
      </w:r>
      <w:bookmarkStart w:id="39293" w:name="_ETM_Q83_634080"/>
      <w:bookmarkStart w:id="39294" w:name="_ETM_Q83_634290"/>
      <w:bookmarkEnd w:id="39293"/>
      <w:bookmarkEnd w:id="39294"/>
      <w:r>
        <w:rPr>
          <w:rFonts w:hint="cs"/>
          <w:rtl/>
        </w:rPr>
        <w:t>תמנו</w:t>
      </w:r>
      <w:bookmarkStart w:id="39295" w:name="_ETM_Q83_633717"/>
      <w:bookmarkEnd w:id="39295"/>
      <w:r>
        <w:rPr>
          <w:rtl/>
        </w:rPr>
        <w:t xml:space="preserve"> </w:t>
      </w:r>
      <w:bookmarkStart w:id="39296" w:name="_ETM_Q83_634410"/>
      <w:bookmarkEnd w:id="39296"/>
      <w:r>
        <w:rPr>
          <w:rtl/>
        </w:rPr>
        <w:t xml:space="preserve">ועדת </w:t>
      </w:r>
      <w:bookmarkStart w:id="39297" w:name="_ETM_Q83_634800"/>
      <w:bookmarkEnd w:id="39297"/>
      <w:r>
        <w:rPr>
          <w:rtl/>
        </w:rPr>
        <w:t xml:space="preserve">חקירה </w:t>
      </w:r>
      <w:bookmarkStart w:id="39298" w:name="_ETM_Q83_635220"/>
      <w:bookmarkEnd w:id="39298"/>
      <w:r>
        <w:rPr>
          <w:rtl/>
        </w:rPr>
        <w:t>ממלכתית</w:t>
      </w:r>
      <w:r>
        <w:rPr>
          <w:rFonts w:hint="cs"/>
          <w:rtl/>
        </w:rPr>
        <w:t>.</w:t>
      </w:r>
      <w:r>
        <w:rPr>
          <w:rtl/>
        </w:rPr>
        <w:t xml:space="preserve"> </w:t>
      </w:r>
      <w:bookmarkStart w:id="39299" w:name="_ETM_Q83_637320"/>
      <w:bookmarkEnd w:id="39299"/>
      <w:r>
        <w:rPr>
          <w:rtl/>
        </w:rPr>
        <w:t xml:space="preserve">אבל </w:t>
      </w:r>
      <w:bookmarkStart w:id="39300" w:name="_ETM_Q83_637650"/>
      <w:bookmarkEnd w:id="39300"/>
      <w:r>
        <w:rPr>
          <w:rtl/>
        </w:rPr>
        <w:t xml:space="preserve">אדוני </w:t>
      </w:r>
      <w:bookmarkStart w:id="39301" w:name="_ETM_Q83_637950"/>
      <w:bookmarkEnd w:id="39301"/>
      <w:r>
        <w:rPr>
          <w:rtl/>
        </w:rPr>
        <w:t xml:space="preserve">ראש </w:t>
      </w:r>
      <w:bookmarkStart w:id="39302" w:name="_ETM_Q83_638190"/>
      <w:bookmarkEnd w:id="39302"/>
      <w:r>
        <w:rPr>
          <w:rtl/>
        </w:rPr>
        <w:t>הממשלה</w:t>
      </w:r>
      <w:r>
        <w:rPr>
          <w:rFonts w:hint="cs"/>
          <w:rtl/>
        </w:rPr>
        <w:t>,</w:t>
      </w:r>
      <w:r>
        <w:rPr>
          <w:rtl/>
        </w:rPr>
        <w:t xml:space="preserve"> </w:t>
      </w:r>
      <w:bookmarkStart w:id="39303" w:name="_ETM_Q83_638730"/>
      <w:bookmarkEnd w:id="39303"/>
      <w:r>
        <w:rPr>
          <w:rtl/>
        </w:rPr>
        <w:t xml:space="preserve">אתה </w:t>
      </w:r>
      <w:bookmarkStart w:id="39304" w:name="_ETM_Q83_638970"/>
      <w:bookmarkEnd w:id="39304"/>
      <w:r>
        <w:rPr>
          <w:rtl/>
        </w:rPr>
        <w:t xml:space="preserve">מת </w:t>
      </w:r>
      <w:bookmarkStart w:id="39305" w:name="_ETM_Q83_639300"/>
      <w:bookmarkEnd w:id="39305"/>
      <w:r>
        <w:rPr>
          <w:rtl/>
        </w:rPr>
        <w:t>מפחד</w:t>
      </w:r>
      <w:r w:rsidR="0060245B">
        <w:rPr>
          <w:rFonts w:hint="cs"/>
          <w:rtl/>
        </w:rPr>
        <w:t>.</w:t>
      </w:r>
      <w:r>
        <w:rPr>
          <w:rtl/>
        </w:rPr>
        <w:t xml:space="preserve"> </w:t>
      </w:r>
      <w:bookmarkStart w:id="39306" w:name="_ETM_Q83_640959"/>
      <w:bookmarkEnd w:id="39306"/>
      <w:r>
        <w:rPr>
          <w:rtl/>
        </w:rPr>
        <w:t xml:space="preserve">אתה </w:t>
      </w:r>
      <w:bookmarkStart w:id="39307" w:name="_ETM_Q83_641409"/>
      <w:bookmarkEnd w:id="39307"/>
      <w:r>
        <w:rPr>
          <w:rtl/>
        </w:rPr>
        <w:t xml:space="preserve">מת </w:t>
      </w:r>
      <w:bookmarkStart w:id="39308" w:name="_ETM_Q83_641980"/>
      <w:bookmarkEnd w:id="39308"/>
      <w:r>
        <w:rPr>
          <w:rtl/>
        </w:rPr>
        <w:t>מפחד</w:t>
      </w:r>
      <w:r w:rsidR="0060245B">
        <w:rPr>
          <w:rFonts w:hint="cs"/>
          <w:rtl/>
        </w:rPr>
        <w:t>.</w:t>
      </w:r>
      <w:r>
        <w:rPr>
          <w:rtl/>
        </w:rPr>
        <w:t xml:space="preserve"> </w:t>
      </w:r>
      <w:bookmarkStart w:id="39309" w:name="_ETM_Q83_642939"/>
      <w:bookmarkEnd w:id="39309"/>
      <w:r>
        <w:rPr>
          <w:rtl/>
        </w:rPr>
        <w:t xml:space="preserve">הפחד </w:t>
      </w:r>
      <w:bookmarkStart w:id="39310" w:name="_ETM_Q83_643659"/>
      <w:bookmarkEnd w:id="39310"/>
      <w:r>
        <w:rPr>
          <w:rtl/>
        </w:rPr>
        <w:t xml:space="preserve">אוחז </w:t>
      </w:r>
      <w:bookmarkStart w:id="39311" w:name="_ETM_Q83_644200"/>
      <w:bookmarkEnd w:id="39311"/>
      <w:r>
        <w:rPr>
          <w:rtl/>
        </w:rPr>
        <w:t>בך</w:t>
      </w:r>
      <w:r>
        <w:rPr>
          <w:rFonts w:hint="cs"/>
          <w:rtl/>
        </w:rPr>
        <w:t>.</w:t>
      </w:r>
      <w:r>
        <w:rPr>
          <w:rtl/>
        </w:rPr>
        <w:t xml:space="preserve"> </w:t>
      </w:r>
      <w:bookmarkStart w:id="39312" w:name="_ETM_Q83_645620"/>
      <w:bookmarkEnd w:id="39312"/>
      <w:r>
        <w:rPr>
          <w:rtl/>
        </w:rPr>
        <w:t xml:space="preserve">עד </w:t>
      </w:r>
      <w:bookmarkStart w:id="39313" w:name="_ETM_Q83_645829"/>
      <w:bookmarkEnd w:id="39313"/>
      <w:r>
        <w:rPr>
          <w:rtl/>
        </w:rPr>
        <w:t xml:space="preserve">היום </w:t>
      </w:r>
      <w:bookmarkStart w:id="39314" w:name="_ETM_Q83_646099"/>
      <w:bookmarkEnd w:id="39314"/>
      <w:r>
        <w:rPr>
          <w:rtl/>
        </w:rPr>
        <w:t xml:space="preserve">לא </w:t>
      </w:r>
      <w:bookmarkStart w:id="39315" w:name="_ETM_Q83_646249"/>
      <w:bookmarkEnd w:id="39315"/>
      <w:r>
        <w:rPr>
          <w:rtl/>
        </w:rPr>
        <w:t xml:space="preserve">הצלחת </w:t>
      </w:r>
      <w:bookmarkStart w:id="39316" w:name="_ETM_Q83_646879"/>
      <w:bookmarkEnd w:id="39316"/>
      <w:r>
        <w:rPr>
          <w:rtl/>
        </w:rPr>
        <w:t xml:space="preserve">להוציא </w:t>
      </w:r>
      <w:bookmarkStart w:id="39317" w:name="_ETM_Q83_647329"/>
      <w:bookmarkEnd w:id="39317"/>
      <w:r>
        <w:rPr>
          <w:rtl/>
        </w:rPr>
        <w:t xml:space="preserve">שני </w:t>
      </w:r>
      <w:bookmarkStart w:id="39318" w:name="_ETM_Q83_647689"/>
      <w:bookmarkEnd w:id="39318"/>
      <w:r>
        <w:rPr>
          <w:rtl/>
        </w:rPr>
        <w:t>משפטים</w:t>
      </w:r>
      <w:r>
        <w:rPr>
          <w:rFonts w:hint="cs"/>
          <w:rtl/>
        </w:rPr>
        <w:t>,</w:t>
      </w:r>
      <w:r>
        <w:rPr>
          <w:rtl/>
        </w:rPr>
        <w:t xml:space="preserve"> </w:t>
      </w:r>
      <w:bookmarkStart w:id="39319" w:name="_ETM_Q83_649250"/>
      <w:bookmarkEnd w:id="39319"/>
      <w:r>
        <w:rPr>
          <w:rtl/>
        </w:rPr>
        <w:t xml:space="preserve">בכל </w:t>
      </w:r>
      <w:bookmarkStart w:id="39320" w:name="_ETM_Q83_649730"/>
      <w:bookmarkEnd w:id="39320"/>
      <w:r>
        <w:rPr>
          <w:rtl/>
        </w:rPr>
        <w:t xml:space="preserve">משפט </w:t>
      </w:r>
      <w:bookmarkStart w:id="39321" w:name="_ETM_Q83_650269"/>
      <w:bookmarkStart w:id="39322" w:name="_ETM_Q83_650750"/>
      <w:bookmarkEnd w:id="39321"/>
      <w:bookmarkEnd w:id="39322"/>
      <w:r>
        <w:rPr>
          <w:rFonts w:hint="cs"/>
          <w:rtl/>
        </w:rPr>
        <w:t xml:space="preserve">שלוש </w:t>
      </w:r>
      <w:r>
        <w:rPr>
          <w:rtl/>
        </w:rPr>
        <w:t>מילים</w:t>
      </w:r>
      <w:r>
        <w:rPr>
          <w:rFonts w:hint="cs"/>
          <w:rtl/>
        </w:rPr>
        <w:t>:</w:t>
      </w:r>
      <w:r>
        <w:rPr>
          <w:rtl/>
        </w:rPr>
        <w:t xml:space="preserve"> </w:t>
      </w:r>
      <w:bookmarkStart w:id="39323" w:name="_ETM_Q83_653300"/>
      <w:bookmarkEnd w:id="39323"/>
      <w:r>
        <w:rPr>
          <w:rtl/>
        </w:rPr>
        <w:t xml:space="preserve">אני </w:t>
      </w:r>
      <w:bookmarkStart w:id="39324" w:name="_ETM_Q83_653660"/>
      <w:bookmarkEnd w:id="39324"/>
      <w:r>
        <w:rPr>
          <w:rtl/>
        </w:rPr>
        <w:t xml:space="preserve">מקבל </w:t>
      </w:r>
      <w:bookmarkStart w:id="39325" w:name="_ETM_Q83_654200"/>
      <w:bookmarkEnd w:id="39325"/>
      <w:r>
        <w:rPr>
          <w:rtl/>
        </w:rPr>
        <w:t>אחריות</w:t>
      </w:r>
      <w:r w:rsidR="0060245B">
        <w:rPr>
          <w:rFonts w:hint="cs"/>
          <w:rtl/>
        </w:rPr>
        <w:t>;</w:t>
      </w:r>
      <w:r>
        <w:rPr>
          <w:rtl/>
        </w:rPr>
        <w:t xml:space="preserve"> </w:t>
      </w:r>
      <w:bookmarkStart w:id="39326" w:name="_ETM_Q83_657000"/>
      <w:bookmarkEnd w:id="39326"/>
      <w:r>
        <w:rPr>
          <w:rtl/>
        </w:rPr>
        <w:t xml:space="preserve">ועדת </w:t>
      </w:r>
      <w:bookmarkStart w:id="39327" w:name="_ETM_Q83_657599"/>
      <w:bookmarkEnd w:id="39327"/>
      <w:r>
        <w:rPr>
          <w:rtl/>
        </w:rPr>
        <w:t xml:space="preserve">חקירה </w:t>
      </w:r>
      <w:bookmarkStart w:id="39328" w:name="_ETM_Q83_658200"/>
      <w:bookmarkEnd w:id="39328"/>
      <w:r>
        <w:rPr>
          <w:rtl/>
        </w:rPr>
        <w:t>ממלכתית</w:t>
      </w:r>
      <w:r>
        <w:rPr>
          <w:rFonts w:hint="cs"/>
          <w:rtl/>
        </w:rPr>
        <w:t>.</w:t>
      </w:r>
      <w:r>
        <w:rPr>
          <w:rtl/>
        </w:rPr>
        <w:t xml:space="preserve"> </w:t>
      </w:r>
      <w:bookmarkStart w:id="39329" w:name="_ETM_Q83_660199"/>
      <w:bookmarkEnd w:id="39329"/>
      <w:r>
        <w:rPr>
          <w:rtl/>
        </w:rPr>
        <w:t xml:space="preserve">אין </w:t>
      </w:r>
      <w:bookmarkStart w:id="39330" w:name="_ETM_Q83_660409"/>
      <w:bookmarkEnd w:id="39330"/>
      <w:r>
        <w:rPr>
          <w:rtl/>
        </w:rPr>
        <w:t xml:space="preserve">לך </w:t>
      </w:r>
      <w:bookmarkStart w:id="39331" w:name="_ETM_Q83_660650"/>
      <w:bookmarkEnd w:id="39331"/>
      <w:r>
        <w:rPr>
          <w:rtl/>
        </w:rPr>
        <w:t xml:space="preserve">אומץ </w:t>
      </w:r>
      <w:bookmarkStart w:id="39332" w:name="_ETM_Q83_661099"/>
      <w:bookmarkEnd w:id="39332"/>
      <w:r>
        <w:rPr>
          <w:rtl/>
        </w:rPr>
        <w:t xml:space="preserve">להגיד </w:t>
      </w:r>
      <w:bookmarkStart w:id="39333" w:name="_ETM_Q83_661639"/>
      <w:bookmarkEnd w:id="39333"/>
      <w:r>
        <w:rPr>
          <w:rtl/>
        </w:rPr>
        <w:t xml:space="preserve">את </w:t>
      </w:r>
      <w:bookmarkStart w:id="39334" w:name="_ETM_Q83_661730"/>
      <w:bookmarkEnd w:id="39334"/>
      <w:r>
        <w:rPr>
          <w:rtl/>
        </w:rPr>
        <w:t>זה</w:t>
      </w:r>
      <w:bookmarkStart w:id="39335" w:name="_ETM_Q83_662730"/>
      <w:bookmarkEnd w:id="39335"/>
      <w:r w:rsidR="0060245B">
        <w:rPr>
          <w:rFonts w:hint="cs"/>
          <w:rtl/>
        </w:rPr>
        <w:t>.</w:t>
      </w:r>
      <w:r>
        <w:rPr>
          <w:rFonts w:hint="cs"/>
          <w:rtl/>
        </w:rPr>
        <w:t xml:space="preserve"> </w:t>
      </w:r>
      <w:bookmarkStart w:id="39336" w:name="_ETM_Q83_666710"/>
      <w:bookmarkEnd w:id="39336"/>
      <w:r>
        <w:rPr>
          <w:rtl/>
        </w:rPr>
        <w:t xml:space="preserve">אתה </w:t>
      </w:r>
      <w:bookmarkStart w:id="39337" w:name="_ETM_Q83_663090"/>
      <w:bookmarkEnd w:id="39337"/>
      <w:r>
        <w:rPr>
          <w:rtl/>
        </w:rPr>
        <w:t>מפחד</w:t>
      </w:r>
      <w:r>
        <w:rPr>
          <w:rFonts w:hint="cs"/>
          <w:rtl/>
        </w:rPr>
        <w:t>,</w:t>
      </w:r>
      <w:r>
        <w:rPr>
          <w:rtl/>
        </w:rPr>
        <w:t xml:space="preserve"> </w:t>
      </w:r>
      <w:bookmarkStart w:id="39338" w:name="_ETM_Q83_664790"/>
      <w:bookmarkEnd w:id="39338"/>
      <w:r>
        <w:rPr>
          <w:rtl/>
        </w:rPr>
        <w:t xml:space="preserve">רגליך </w:t>
      </w:r>
      <w:bookmarkStart w:id="39339" w:name="_ETM_Q83_666110"/>
      <w:bookmarkStart w:id="39340" w:name="_ETM_Q83_666470"/>
      <w:bookmarkEnd w:id="39339"/>
      <w:bookmarkEnd w:id="39340"/>
      <w:r>
        <w:rPr>
          <w:rFonts w:hint="cs"/>
          <w:rtl/>
        </w:rPr>
        <w:t>רו</w:t>
      </w:r>
      <w:r>
        <w:rPr>
          <w:rtl/>
        </w:rPr>
        <w:t>עדות</w:t>
      </w:r>
      <w:r>
        <w:rPr>
          <w:rFonts w:hint="cs"/>
          <w:rtl/>
        </w:rPr>
        <w:t>.</w:t>
      </w:r>
      <w:r>
        <w:rPr>
          <w:rtl/>
        </w:rPr>
        <w:t xml:space="preserve"> </w:t>
      </w:r>
      <w:bookmarkStart w:id="39341" w:name="_ETM_Q83_669249"/>
      <w:bookmarkEnd w:id="39341"/>
      <w:r>
        <w:rPr>
          <w:rtl/>
        </w:rPr>
        <w:t xml:space="preserve">אם </w:t>
      </w:r>
      <w:bookmarkStart w:id="39342" w:name="_ETM_Q83_669639"/>
      <w:bookmarkEnd w:id="39342"/>
      <w:r>
        <w:rPr>
          <w:rtl/>
        </w:rPr>
        <w:t xml:space="preserve">אתה </w:t>
      </w:r>
      <w:bookmarkStart w:id="39343" w:name="_ETM_Q83_669849"/>
      <w:bookmarkEnd w:id="39343"/>
      <w:r>
        <w:rPr>
          <w:rtl/>
        </w:rPr>
        <w:t xml:space="preserve">לא </w:t>
      </w:r>
      <w:bookmarkStart w:id="39344" w:name="_ETM_Q83_669969"/>
      <w:bookmarkEnd w:id="39344"/>
      <w:r>
        <w:rPr>
          <w:rtl/>
        </w:rPr>
        <w:t>מפחד</w:t>
      </w:r>
      <w:r w:rsidR="0060245B">
        <w:rPr>
          <w:rFonts w:hint="cs"/>
          <w:rtl/>
        </w:rPr>
        <w:t>,</w:t>
      </w:r>
      <w:r>
        <w:rPr>
          <w:rtl/>
        </w:rPr>
        <w:t xml:space="preserve"> </w:t>
      </w:r>
      <w:bookmarkStart w:id="39345" w:name="_ETM_Q83_672999"/>
      <w:bookmarkStart w:id="39346" w:name="_ETM_Q83_673269"/>
      <w:bookmarkEnd w:id="39345"/>
      <w:bookmarkEnd w:id="39346"/>
      <w:r>
        <w:rPr>
          <w:rFonts w:hint="cs"/>
          <w:rtl/>
        </w:rPr>
        <w:t>אז ת</w:t>
      </w:r>
      <w:r>
        <w:rPr>
          <w:rtl/>
        </w:rPr>
        <w:t>מנה</w:t>
      </w:r>
      <w:r>
        <w:rPr>
          <w:rFonts w:hint="cs"/>
          <w:rtl/>
        </w:rPr>
        <w:t>.</w:t>
      </w:r>
      <w:r>
        <w:rPr>
          <w:rtl/>
        </w:rPr>
        <w:t xml:space="preserve"> </w:t>
      </w:r>
      <w:bookmarkStart w:id="39347" w:name="_ETM_Q83_675000"/>
      <w:bookmarkEnd w:id="39347"/>
      <w:r>
        <w:rPr>
          <w:rtl/>
        </w:rPr>
        <w:t xml:space="preserve">תאמין </w:t>
      </w:r>
      <w:bookmarkStart w:id="39348" w:name="_ETM_Q83_675569"/>
      <w:bookmarkEnd w:id="39348"/>
      <w:r>
        <w:rPr>
          <w:rtl/>
        </w:rPr>
        <w:t>לי</w:t>
      </w:r>
      <w:r>
        <w:rPr>
          <w:rFonts w:hint="cs"/>
          <w:rtl/>
        </w:rPr>
        <w:t>,</w:t>
      </w:r>
      <w:r>
        <w:rPr>
          <w:rtl/>
        </w:rPr>
        <w:t xml:space="preserve"> </w:t>
      </w:r>
      <w:bookmarkStart w:id="39349" w:name="_ETM_Q83_676620"/>
      <w:bookmarkEnd w:id="39349"/>
      <w:r>
        <w:rPr>
          <w:rtl/>
        </w:rPr>
        <w:t xml:space="preserve">יש </w:t>
      </w:r>
      <w:bookmarkStart w:id="39350" w:name="_ETM_Q83_676920"/>
      <w:bookmarkEnd w:id="39350"/>
      <w:r>
        <w:rPr>
          <w:rtl/>
        </w:rPr>
        <w:t xml:space="preserve">לי </w:t>
      </w:r>
      <w:bookmarkStart w:id="39351" w:name="_ETM_Q83_677099"/>
      <w:bookmarkEnd w:id="39351"/>
      <w:r>
        <w:rPr>
          <w:rtl/>
        </w:rPr>
        <w:t xml:space="preserve">ניסיון </w:t>
      </w:r>
      <w:bookmarkStart w:id="39352" w:name="_ETM_Q83_680500"/>
      <w:bookmarkEnd w:id="39352"/>
      <w:r>
        <w:rPr>
          <w:rFonts w:hint="cs"/>
          <w:rtl/>
        </w:rPr>
        <w:t xml:space="preserve">עם </w:t>
      </w:r>
      <w:r>
        <w:rPr>
          <w:rtl/>
        </w:rPr>
        <w:t xml:space="preserve">פחדים </w:t>
      </w:r>
      <w:bookmarkStart w:id="39353" w:name="_ETM_Q83_681370"/>
      <w:bookmarkEnd w:id="39353"/>
      <w:r>
        <w:rPr>
          <w:rtl/>
        </w:rPr>
        <w:t xml:space="preserve">כאלה </w:t>
      </w:r>
      <w:bookmarkStart w:id="39354" w:name="_ETM_Q83_682949"/>
      <w:bookmarkEnd w:id="39354"/>
      <w:r w:rsidR="0060245B">
        <w:rPr>
          <w:rFonts w:hint="cs"/>
          <w:rtl/>
        </w:rPr>
        <w:t xml:space="preserve">– </w:t>
      </w:r>
      <w:r>
        <w:rPr>
          <w:rtl/>
        </w:rPr>
        <w:t>עבריינים</w:t>
      </w:r>
      <w:r>
        <w:rPr>
          <w:rFonts w:hint="cs"/>
          <w:rtl/>
        </w:rPr>
        <w:t>,</w:t>
      </w:r>
      <w:r>
        <w:rPr>
          <w:rtl/>
        </w:rPr>
        <w:t xml:space="preserve"> </w:t>
      </w:r>
      <w:bookmarkStart w:id="39355" w:name="_ETM_Q83_684760"/>
      <w:bookmarkEnd w:id="39355"/>
      <w:r>
        <w:rPr>
          <w:rtl/>
        </w:rPr>
        <w:t>נאשמים</w:t>
      </w:r>
      <w:r>
        <w:rPr>
          <w:rFonts w:hint="cs"/>
          <w:rtl/>
        </w:rPr>
        <w:t>,</w:t>
      </w:r>
      <w:bookmarkStart w:id="39356" w:name="_ETM_Q83_684217"/>
      <w:bookmarkEnd w:id="39356"/>
      <w:r>
        <w:rPr>
          <w:rtl/>
        </w:rPr>
        <w:t xml:space="preserve"> </w:t>
      </w:r>
      <w:bookmarkStart w:id="39357" w:name="_ETM_Q83_686740"/>
      <w:bookmarkEnd w:id="39357"/>
      <w:r>
        <w:rPr>
          <w:rtl/>
        </w:rPr>
        <w:t>מי</w:t>
      </w:r>
      <w:r>
        <w:rPr>
          <w:rFonts w:hint="cs"/>
          <w:rtl/>
        </w:rPr>
        <w:t>י</w:t>
      </w:r>
      <w:r>
        <w:rPr>
          <w:rtl/>
        </w:rPr>
        <w:t xml:space="preserve">ד </w:t>
      </w:r>
      <w:bookmarkStart w:id="39358" w:name="_ETM_Q83_687160"/>
      <w:bookmarkEnd w:id="39358"/>
      <w:r>
        <w:rPr>
          <w:rtl/>
        </w:rPr>
        <w:t xml:space="preserve">בתחילת </w:t>
      </w:r>
      <w:bookmarkStart w:id="39359" w:name="_ETM_Q83_687730"/>
      <w:bookmarkEnd w:id="39359"/>
      <w:r>
        <w:rPr>
          <w:rtl/>
        </w:rPr>
        <w:t xml:space="preserve">החקירה </w:t>
      </w:r>
      <w:bookmarkStart w:id="39360" w:name="_ETM_Q83_688270"/>
      <w:bookmarkEnd w:id="39360"/>
      <w:r>
        <w:rPr>
          <w:rtl/>
        </w:rPr>
        <w:t xml:space="preserve">הם </w:t>
      </w:r>
      <w:bookmarkStart w:id="39361" w:name="_ETM_Q83_688420"/>
      <w:bookmarkEnd w:id="39361"/>
      <w:r>
        <w:rPr>
          <w:rtl/>
        </w:rPr>
        <w:t>אומרים</w:t>
      </w:r>
      <w:r>
        <w:rPr>
          <w:rFonts w:hint="cs"/>
          <w:rtl/>
        </w:rPr>
        <w:t>:</w:t>
      </w:r>
      <w:r>
        <w:rPr>
          <w:rtl/>
        </w:rPr>
        <w:t xml:space="preserve"> </w:t>
      </w:r>
      <w:bookmarkStart w:id="39362" w:name="_ETM_Q83_689349"/>
      <w:bookmarkEnd w:id="39362"/>
      <w:r>
        <w:rPr>
          <w:rtl/>
        </w:rPr>
        <w:t xml:space="preserve">לא </w:t>
      </w:r>
      <w:bookmarkStart w:id="39363" w:name="_ETM_Q83_689680"/>
      <w:bookmarkEnd w:id="39363"/>
      <w:r>
        <w:rPr>
          <w:rtl/>
        </w:rPr>
        <w:t>אני</w:t>
      </w:r>
      <w:r>
        <w:rPr>
          <w:rFonts w:hint="cs"/>
          <w:rtl/>
        </w:rPr>
        <w:t>,</w:t>
      </w:r>
      <w:r>
        <w:rPr>
          <w:rtl/>
        </w:rPr>
        <w:t xml:space="preserve"> </w:t>
      </w:r>
      <w:bookmarkStart w:id="39364" w:name="_ETM_Q83_690819"/>
      <w:bookmarkEnd w:id="39364"/>
      <w:r>
        <w:rPr>
          <w:rtl/>
        </w:rPr>
        <w:t>זה</w:t>
      </w:r>
      <w:r>
        <w:rPr>
          <w:rFonts w:hint="cs"/>
          <w:rtl/>
        </w:rPr>
        <w:t xml:space="preserve"> ה</w:t>
      </w:r>
      <w:r>
        <w:rPr>
          <w:rtl/>
        </w:rPr>
        <w:t>ו</w:t>
      </w:r>
      <w:r>
        <w:rPr>
          <w:rFonts w:hint="cs"/>
          <w:rtl/>
        </w:rPr>
        <w:t>א,</w:t>
      </w:r>
      <w:r>
        <w:rPr>
          <w:rtl/>
        </w:rPr>
        <w:t xml:space="preserve"> </w:t>
      </w:r>
      <w:bookmarkStart w:id="39365" w:name="_ETM_Q83_692309"/>
      <w:bookmarkEnd w:id="39365"/>
      <w:r>
        <w:rPr>
          <w:rtl/>
        </w:rPr>
        <w:t xml:space="preserve">לא </w:t>
      </w:r>
      <w:bookmarkStart w:id="39366" w:name="_ETM_Q83_692520"/>
      <w:bookmarkEnd w:id="39366"/>
      <w:r>
        <w:rPr>
          <w:rtl/>
        </w:rPr>
        <w:t>ידעתי</w:t>
      </w:r>
      <w:r>
        <w:rPr>
          <w:rFonts w:hint="cs"/>
          <w:rtl/>
        </w:rPr>
        <w:t>,</w:t>
      </w:r>
      <w:r>
        <w:rPr>
          <w:rtl/>
        </w:rPr>
        <w:t xml:space="preserve"> </w:t>
      </w:r>
      <w:bookmarkStart w:id="39367" w:name="_ETM_Q83_693540"/>
      <w:bookmarkEnd w:id="39367"/>
      <w:r>
        <w:rPr>
          <w:rtl/>
        </w:rPr>
        <w:t>לא</w:t>
      </w:r>
      <w:r>
        <w:rPr>
          <w:rFonts w:hint="cs"/>
          <w:rtl/>
        </w:rPr>
        <w:t>,</w:t>
      </w:r>
      <w:r>
        <w:rPr>
          <w:rtl/>
        </w:rPr>
        <w:t xml:space="preserve"> </w:t>
      </w:r>
      <w:bookmarkStart w:id="39368" w:name="_ETM_Q83_693870"/>
      <w:bookmarkEnd w:id="39368"/>
      <w:r>
        <w:rPr>
          <w:rtl/>
        </w:rPr>
        <w:t>לא</w:t>
      </w:r>
      <w:bookmarkStart w:id="39369" w:name="_ETM_Q83_694200"/>
      <w:bookmarkStart w:id="39370" w:name="_ETM_Q83_694530"/>
      <w:bookmarkStart w:id="39371" w:name="_ETM_Q83_694800"/>
      <w:bookmarkStart w:id="39372" w:name="_ETM_Q83_695099"/>
      <w:bookmarkStart w:id="39373" w:name="_ETM_Q83_695370"/>
      <w:bookmarkStart w:id="39374" w:name="_ETM_Q83_695700"/>
      <w:bookmarkStart w:id="39375" w:name="_ETM_Q83_697750"/>
      <w:bookmarkEnd w:id="39369"/>
      <w:bookmarkEnd w:id="39370"/>
      <w:bookmarkEnd w:id="39371"/>
      <w:bookmarkEnd w:id="39372"/>
      <w:bookmarkEnd w:id="39373"/>
      <w:bookmarkEnd w:id="39374"/>
      <w:bookmarkEnd w:id="39375"/>
      <w:r>
        <w:rPr>
          <w:rFonts w:hint="cs"/>
          <w:rtl/>
        </w:rPr>
        <w:t xml:space="preserve">. </w:t>
      </w:r>
      <w:bookmarkStart w:id="39376" w:name="_ETM_Q83_691947"/>
      <w:bookmarkStart w:id="39377" w:name="_ETM_Q83_698133"/>
      <w:bookmarkStart w:id="39378" w:name="_ETM_Q83_698211"/>
      <w:bookmarkStart w:id="39379" w:name="_ETM_Q83_698829"/>
      <w:bookmarkStart w:id="39380" w:name="_ETM_Q83_698880"/>
      <w:bookmarkEnd w:id="39376"/>
      <w:bookmarkEnd w:id="39377"/>
      <w:bookmarkEnd w:id="39378"/>
      <w:bookmarkEnd w:id="39379"/>
      <w:bookmarkEnd w:id="39380"/>
      <w:r>
        <w:rPr>
          <w:rtl/>
        </w:rPr>
        <w:t xml:space="preserve">שנה </w:t>
      </w:r>
      <w:bookmarkStart w:id="39381" w:name="_ETM_Q83_700100"/>
      <w:bookmarkEnd w:id="39381"/>
      <w:r>
        <w:rPr>
          <w:rtl/>
        </w:rPr>
        <w:t xml:space="preserve">וחודשיים </w:t>
      </w:r>
      <w:bookmarkStart w:id="39382" w:name="_ETM_Q83_701829"/>
      <w:bookmarkEnd w:id="39382"/>
      <w:r>
        <w:rPr>
          <w:rtl/>
        </w:rPr>
        <w:t xml:space="preserve">אין </w:t>
      </w:r>
      <w:bookmarkStart w:id="39383" w:name="_ETM_Q83_702010"/>
      <w:bookmarkEnd w:id="39383"/>
      <w:r>
        <w:rPr>
          <w:rtl/>
        </w:rPr>
        <w:t xml:space="preserve">לראש </w:t>
      </w:r>
      <w:bookmarkStart w:id="39384" w:name="_ETM_Q83_702279"/>
      <w:bookmarkEnd w:id="39384"/>
      <w:r>
        <w:rPr>
          <w:rtl/>
        </w:rPr>
        <w:t xml:space="preserve">הממשלה </w:t>
      </w:r>
      <w:bookmarkStart w:id="39385" w:name="_ETM_Q83_702879"/>
      <w:bookmarkEnd w:id="39385"/>
      <w:r>
        <w:rPr>
          <w:rtl/>
        </w:rPr>
        <w:t xml:space="preserve">אומץ </w:t>
      </w:r>
      <w:bookmarkStart w:id="39386" w:name="_ETM_Q83_703510"/>
      <w:bookmarkEnd w:id="39386"/>
      <w:r>
        <w:rPr>
          <w:rtl/>
        </w:rPr>
        <w:t xml:space="preserve">לקבל </w:t>
      </w:r>
      <w:bookmarkStart w:id="39387" w:name="_ETM_Q83_704019"/>
      <w:bookmarkEnd w:id="39387"/>
      <w:r>
        <w:rPr>
          <w:rtl/>
        </w:rPr>
        <w:t xml:space="preserve">אחריות </w:t>
      </w:r>
      <w:bookmarkStart w:id="39388" w:name="_ETM_Q83_705080"/>
      <w:bookmarkEnd w:id="39388"/>
      <w:r>
        <w:rPr>
          <w:rtl/>
        </w:rPr>
        <w:t xml:space="preserve">או </w:t>
      </w:r>
      <w:bookmarkStart w:id="39389" w:name="_ETM_Q83_705830"/>
      <w:bookmarkEnd w:id="39389"/>
      <w:r>
        <w:rPr>
          <w:rtl/>
        </w:rPr>
        <w:t>להגיד</w:t>
      </w:r>
      <w:r>
        <w:rPr>
          <w:rFonts w:hint="cs"/>
          <w:rtl/>
        </w:rPr>
        <w:t>:</w:t>
      </w:r>
      <w:r>
        <w:rPr>
          <w:rtl/>
        </w:rPr>
        <w:t xml:space="preserve"> </w:t>
      </w:r>
      <w:bookmarkStart w:id="39390" w:name="_ETM_Q83_706940"/>
      <w:bookmarkEnd w:id="39390"/>
      <w:r>
        <w:rPr>
          <w:rtl/>
        </w:rPr>
        <w:t xml:space="preserve">תוקם </w:t>
      </w:r>
      <w:bookmarkStart w:id="39391" w:name="_ETM_Q83_707330"/>
      <w:bookmarkEnd w:id="39391"/>
      <w:r>
        <w:rPr>
          <w:rtl/>
        </w:rPr>
        <w:t xml:space="preserve">ועדת </w:t>
      </w:r>
      <w:bookmarkStart w:id="39392" w:name="_ETM_Q83_707750"/>
      <w:bookmarkEnd w:id="39392"/>
      <w:r>
        <w:rPr>
          <w:rtl/>
        </w:rPr>
        <w:t xml:space="preserve">חקירה </w:t>
      </w:r>
      <w:bookmarkStart w:id="39393" w:name="_ETM_Q83_708230"/>
      <w:bookmarkEnd w:id="39393"/>
      <w:r>
        <w:rPr>
          <w:rtl/>
        </w:rPr>
        <w:t>ממלכתית</w:t>
      </w:r>
      <w:r>
        <w:rPr>
          <w:rFonts w:hint="cs"/>
          <w:rtl/>
        </w:rPr>
        <w:t>. הוא לא</w:t>
      </w:r>
      <w:r>
        <w:rPr>
          <w:rtl/>
        </w:rPr>
        <w:t xml:space="preserve"> </w:t>
      </w:r>
      <w:bookmarkStart w:id="39394" w:name="_ETM_Q83_711760"/>
      <w:bookmarkEnd w:id="39394"/>
      <w:r>
        <w:rPr>
          <w:rtl/>
        </w:rPr>
        <w:t xml:space="preserve">אמר </w:t>
      </w:r>
      <w:bookmarkStart w:id="39395" w:name="_ETM_Q83_712090"/>
      <w:bookmarkEnd w:id="39395"/>
      <w:r>
        <w:rPr>
          <w:rtl/>
        </w:rPr>
        <w:t xml:space="preserve">את </w:t>
      </w:r>
      <w:bookmarkStart w:id="39396" w:name="_ETM_Q83_712179"/>
      <w:bookmarkEnd w:id="39396"/>
      <w:r>
        <w:rPr>
          <w:rtl/>
        </w:rPr>
        <w:t xml:space="preserve">זה </w:t>
      </w:r>
      <w:bookmarkStart w:id="39397" w:name="_ETM_Q83_712299"/>
      <w:bookmarkEnd w:id="39397"/>
      <w:r>
        <w:rPr>
          <w:rtl/>
        </w:rPr>
        <w:t>בקול</w:t>
      </w:r>
      <w:r>
        <w:rPr>
          <w:rFonts w:hint="cs"/>
          <w:rtl/>
        </w:rPr>
        <w:t>ו.</w:t>
      </w:r>
      <w:bookmarkStart w:id="39398" w:name="_ETM_Q83_712659"/>
      <w:bookmarkEnd w:id="39398"/>
      <w:r>
        <w:rPr>
          <w:rFonts w:hint="cs"/>
          <w:rtl/>
        </w:rPr>
        <w:t xml:space="preserve"> לא אמר את זה בקולו.</w:t>
      </w:r>
      <w:r>
        <w:rPr>
          <w:rtl/>
        </w:rPr>
        <w:t xml:space="preserve"> </w:t>
      </w:r>
      <w:bookmarkStart w:id="39399" w:name="_ETM_Q83_714250"/>
      <w:bookmarkEnd w:id="39399"/>
    </w:p>
    <w:p w:rsidR="00DB0DF4" w:rsidRDefault="00DB0DF4" w:rsidP="00041E97">
      <w:pPr>
        <w:rPr>
          <w:rtl/>
        </w:rPr>
      </w:pPr>
    </w:p>
    <w:p w:rsidR="00DB0DF4" w:rsidRDefault="00DB0DF4" w:rsidP="0060245B">
      <w:pPr>
        <w:rPr>
          <w:rtl/>
        </w:rPr>
      </w:pPr>
      <w:r>
        <w:rPr>
          <w:rtl/>
        </w:rPr>
        <w:t xml:space="preserve">חברת </w:t>
      </w:r>
      <w:bookmarkStart w:id="39400" w:name="_ETM_Q83_714760"/>
      <w:bookmarkEnd w:id="39400"/>
      <w:r>
        <w:rPr>
          <w:rtl/>
        </w:rPr>
        <w:t xml:space="preserve">הכנסת </w:t>
      </w:r>
      <w:bookmarkStart w:id="39401" w:name="_ETM_Q83_715390"/>
      <w:bookmarkEnd w:id="39401"/>
      <w:r>
        <w:rPr>
          <w:rtl/>
        </w:rPr>
        <w:t>שבא</w:t>
      </w:r>
      <w:r>
        <w:rPr>
          <w:rFonts w:hint="cs"/>
          <w:rtl/>
        </w:rPr>
        <w:t>ה</w:t>
      </w:r>
      <w:r>
        <w:rPr>
          <w:rtl/>
        </w:rPr>
        <w:t xml:space="preserve"> </w:t>
      </w:r>
      <w:bookmarkStart w:id="39402" w:name="_ETM_Q83_715870"/>
      <w:bookmarkEnd w:id="39402"/>
      <w:r>
        <w:rPr>
          <w:rtl/>
        </w:rPr>
        <w:t xml:space="preserve">וצרחה </w:t>
      </w:r>
      <w:bookmarkStart w:id="39403" w:name="_ETM_Q83_716530"/>
      <w:bookmarkEnd w:id="39403"/>
      <w:r>
        <w:rPr>
          <w:rtl/>
        </w:rPr>
        <w:t xml:space="preserve">פה </w:t>
      </w:r>
      <w:bookmarkStart w:id="39404" w:name="_ETM_Q83_716739"/>
      <w:bookmarkEnd w:id="39404"/>
      <w:r>
        <w:rPr>
          <w:rtl/>
        </w:rPr>
        <w:t xml:space="preserve">מעל </w:t>
      </w:r>
      <w:bookmarkStart w:id="39405" w:name="_ETM_Q83_717189"/>
      <w:bookmarkEnd w:id="39405"/>
      <w:r>
        <w:rPr>
          <w:rtl/>
        </w:rPr>
        <w:t xml:space="preserve">הדוכן </w:t>
      </w:r>
      <w:bookmarkStart w:id="39406" w:name="_ETM_Q83_718510"/>
      <w:bookmarkEnd w:id="39406"/>
      <w:r>
        <w:rPr>
          <w:rtl/>
        </w:rPr>
        <w:t xml:space="preserve">על </w:t>
      </w:r>
      <w:bookmarkStart w:id="39407" w:name="_ETM_Q83_718659"/>
      <w:bookmarkEnd w:id="39407"/>
      <w:r>
        <w:rPr>
          <w:rtl/>
        </w:rPr>
        <w:t xml:space="preserve">המשולש </w:t>
      </w:r>
      <w:bookmarkStart w:id="39408" w:name="_ETM_Q83_719469"/>
      <w:bookmarkEnd w:id="39408"/>
      <w:r>
        <w:rPr>
          <w:rFonts w:hint="cs"/>
          <w:rtl/>
        </w:rPr>
        <w:t>ה</w:t>
      </w:r>
      <w:r>
        <w:rPr>
          <w:rtl/>
        </w:rPr>
        <w:t>הזוי</w:t>
      </w:r>
      <w:r>
        <w:rPr>
          <w:rFonts w:hint="cs"/>
          <w:rtl/>
        </w:rPr>
        <w:t>,</w:t>
      </w:r>
      <w:r>
        <w:rPr>
          <w:rtl/>
        </w:rPr>
        <w:t xml:space="preserve"> </w:t>
      </w:r>
      <w:bookmarkStart w:id="39409" w:name="_ETM_Q83_720769"/>
      <w:bookmarkEnd w:id="39409"/>
      <w:r>
        <w:rPr>
          <w:rtl/>
        </w:rPr>
        <w:t xml:space="preserve">על </w:t>
      </w:r>
      <w:bookmarkStart w:id="39410" w:name="_ETM_Q83_721040"/>
      <w:bookmarkEnd w:id="39410"/>
      <w:r>
        <w:rPr>
          <w:rtl/>
        </w:rPr>
        <w:t xml:space="preserve">קונספירציה </w:t>
      </w:r>
      <w:bookmarkStart w:id="39411" w:name="_ETM_Q83_722059"/>
      <w:bookmarkEnd w:id="39411"/>
      <w:proofErr w:type="spellStart"/>
      <w:r>
        <w:rPr>
          <w:rtl/>
        </w:rPr>
        <w:t>ש</w:t>
      </w:r>
      <w:bookmarkStart w:id="39412" w:name="_ETM_Q83_723040"/>
      <w:bookmarkEnd w:id="39412"/>
      <w:r>
        <w:rPr>
          <w:rtl/>
        </w:rPr>
        <w:t>קוד</w:t>
      </w:r>
      <w:r>
        <w:rPr>
          <w:rFonts w:hint="cs"/>
          <w:rtl/>
        </w:rPr>
        <w:t>קוד</w:t>
      </w:r>
      <w:bookmarkStart w:id="39413" w:name="_ETM_Q83_723460"/>
      <w:bookmarkStart w:id="39414" w:name="_ETM_Q83_723670"/>
      <w:bookmarkStart w:id="39415" w:name="_ETM_Q83_725900"/>
      <w:bookmarkEnd w:id="39413"/>
      <w:bookmarkEnd w:id="39414"/>
      <w:bookmarkEnd w:id="39415"/>
      <w:proofErr w:type="spellEnd"/>
      <w:r>
        <w:rPr>
          <w:rFonts w:hint="cs"/>
          <w:rtl/>
        </w:rPr>
        <w:t xml:space="preserve"> אחד זה צה"ל,</w:t>
      </w:r>
      <w:bookmarkStart w:id="39416" w:name="_ETM_Q83_723547"/>
      <w:bookmarkEnd w:id="39416"/>
      <w:r>
        <w:rPr>
          <w:rtl/>
        </w:rPr>
        <w:t xml:space="preserve"> </w:t>
      </w:r>
      <w:bookmarkStart w:id="39417" w:name="_ETM_Q83_727450"/>
      <w:bookmarkEnd w:id="39417"/>
      <w:proofErr w:type="spellStart"/>
      <w:r>
        <w:rPr>
          <w:rtl/>
        </w:rPr>
        <w:t>קודקוד</w:t>
      </w:r>
      <w:proofErr w:type="spellEnd"/>
      <w:r>
        <w:rPr>
          <w:rtl/>
        </w:rPr>
        <w:t xml:space="preserve"> </w:t>
      </w:r>
      <w:bookmarkStart w:id="39418" w:name="_ETM_Q83_727929"/>
      <w:bookmarkEnd w:id="39418"/>
      <w:r>
        <w:rPr>
          <w:rtl/>
        </w:rPr>
        <w:t xml:space="preserve">שני </w:t>
      </w:r>
      <w:bookmarkStart w:id="39419" w:name="_ETM_Q83_728290"/>
      <w:bookmarkEnd w:id="39419"/>
      <w:r>
        <w:rPr>
          <w:rtl/>
        </w:rPr>
        <w:t>ז</w:t>
      </w:r>
      <w:r>
        <w:rPr>
          <w:rFonts w:hint="cs"/>
          <w:rtl/>
        </w:rPr>
        <w:t>ה</w:t>
      </w:r>
      <w:r>
        <w:rPr>
          <w:rtl/>
        </w:rPr>
        <w:t xml:space="preserve"> </w:t>
      </w:r>
      <w:bookmarkStart w:id="39420" w:name="_ETM_Q83_728470"/>
      <w:bookmarkEnd w:id="39420"/>
      <w:r>
        <w:rPr>
          <w:rtl/>
        </w:rPr>
        <w:t xml:space="preserve">התקשורת </w:t>
      </w:r>
      <w:bookmarkStart w:id="39421" w:name="_ETM_Q83_729319"/>
      <w:bookmarkStart w:id="39422" w:name="_ETM_Q83_730819"/>
      <w:bookmarkEnd w:id="39421"/>
      <w:bookmarkEnd w:id="39422"/>
      <w:proofErr w:type="spellStart"/>
      <w:r>
        <w:rPr>
          <w:rtl/>
        </w:rPr>
        <w:t>וקודקוד</w:t>
      </w:r>
      <w:proofErr w:type="spellEnd"/>
      <w:r>
        <w:rPr>
          <w:rtl/>
        </w:rPr>
        <w:t xml:space="preserve"> </w:t>
      </w:r>
      <w:bookmarkStart w:id="39423" w:name="_ETM_Q83_731450"/>
      <w:bookmarkEnd w:id="39423"/>
      <w:r>
        <w:rPr>
          <w:rtl/>
        </w:rPr>
        <w:t xml:space="preserve">שלישי </w:t>
      </w:r>
      <w:bookmarkStart w:id="39424" w:name="_ETM_Q83_738410"/>
      <w:bookmarkEnd w:id="39424"/>
      <w:r>
        <w:rPr>
          <w:rtl/>
        </w:rPr>
        <w:t xml:space="preserve">זה </w:t>
      </w:r>
      <w:bookmarkStart w:id="39425" w:name="_ETM_Q83_738679"/>
      <w:bookmarkEnd w:id="39425"/>
      <w:r>
        <w:rPr>
          <w:rtl/>
        </w:rPr>
        <w:t xml:space="preserve">בתי </w:t>
      </w:r>
      <w:bookmarkStart w:id="39426" w:name="_ETM_Q83_739040"/>
      <w:bookmarkEnd w:id="39426"/>
      <w:r>
        <w:rPr>
          <w:rtl/>
        </w:rPr>
        <w:t>המשפט</w:t>
      </w:r>
      <w:r>
        <w:rPr>
          <w:rFonts w:hint="cs"/>
          <w:rtl/>
        </w:rPr>
        <w:t xml:space="preserve"> </w:t>
      </w:r>
      <w:r>
        <w:rPr>
          <w:rtl/>
        </w:rPr>
        <w:t xml:space="preserve">– </w:t>
      </w:r>
      <w:bookmarkStart w:id="39427" w:name="_ETM_Q83_741030"/>
      <w:bookmarkStart w:id="39428" w:name="_ETM_Q83_741420"/>
      <w:bookmarkStart w:id="39429" w:name="_ETM_Q83_740877"/>
      <w:bookmarkEnd w:id="39427"/>
      <w:bookmarkEnd w:id="39428"/>
      <w:bookmarkEnd w:id="39429"/>
      <w:r>
        <w:rPr>
          <w:rtl/>
        </w:rPr>
        <w:t xml:space="preserve">הצעתי </w:t>
      </w:r>
      <w:bookmarkStart w:id="39430" w:name="_ETM_Q83_741870"/>
      <w:bookmarkEnd w:id="39430"/>
      <w:r>
        <w:rPr>
          <w:rtl/>
        </w:rPr>
        <w:t xml:space="preserve">לה </w:t>
      </w:r>
      <w:bookmarkStart w:id="39431" w:name="_ETM_Q83_741990"/>
      <w:bookmarkEnd w:id="39431"/>
      <w:r>
        <w:rPr>
          <w:rtl/>
        </w:rPr>
        <w:t xml:space="preserve">להוסיף </w:t>
      </w:r>
      <w:bookmarkStart w:id="39432" w:name="_ETM_Q83_743410"/>
      <w:bookmarkEnd w:id="39432"/>
      <w:proofErr w:type="spellStart"/>
      <w:r>
        <w:rPr>
          <w:rtl/>
        </w:rPr>
        <w:t>קודקוד</w:t>
      </w:r>
      <w:proofErr w:type="spellEnd"/>
      <w:r>
        <w:rPr>
          <w:rtl/>
        </w:rPr>
        <w:t xml:space="preserve"> </w:t>
      </w:r>
      <w:bookmarkStart w:id="39433" w:name="_ETM_Q83_743889"/>
      <w:bookmarkEnd w:id="39433"/>
      <w:r>
        <w:rPr>
          <w:rtl/>
        </w:rPr>
        <w:t>נוסף</w:t>
      </w:r>
      <w:r>
        <w:rPr>
          <w:rFonts w:hint="cs"/>
          <w:rtl/>
        </w:rPr>
        <w:t>,</w:t>
      </w:r>
      <w:r>
        <w:rPr>
          <w:rtl/>
        </w:rPr>
        <w:t xml:space="preserve"> </w:t>
      </w:r>
      <w:bookmarkStart w:id="39434" w:name="_ETM_Q83_744340"/>
      <w:bookmarkEnd w:id="39434"/>
      <w:r>
        <w:rPr>
          <w:rtl/>
        </w:rPr>
        <w:t xml:space="preserve">לעשות </w:t>
      </w:r>
      <w:bookmarkStart w:id="39435" w:name="_ETM_Q83_744699"/>
      <w:bookmarkEnd w:id="39435"/>
      <w:r>
        <w:rPr>
          <w:rtl/>
        </w:rPr>
        <w:t xml:space="preserve">את </w:t>
      </w:r>
      <w:bookmarkStart w:id="39436" w:name="_ETM_Q83_744820"/>
      <w:bookmarkEnd w:id="39436"/>
      <w:r>
        <w:rPr>
          <w:rtl/>
        </w:rPr>
        <w:t xml:space="preserve">זה </w:t>
      </w:r>
      <w:bookmarkStart w:id="39437" w:name="_ETM_Q83_744970"/>
      <w:bookmarkEnd w:id="39437"/>
      <w:r>
        <w:rPr>
          <w:rtl/>
        </w:rPr>
        <w:t>מרובע</w:t>
      </w:r>
      <w:r w:rsidR="0060245B">
        <w:rPr>
          <w:rFonts w:hint="cs"/>
          <w:rtl/>
        </w:rPr>
        <w:t>:</w:t>
      </w:r>
      <w:r>
        <w:rPr>
          <w:rtl/>
        </w:rPr>
        <w:t xml:space="preserve"> </w:t>
      </w:r>
      <w:bookmarkStart w:id="39438" w:name="_ETM_Q83_746540"/>
      <w:bookmarkEnd w:id="39438"/>
      <w:r>
        <w:rPr>
          <w:rtl/>
        </w:rPr>
        <w:t xml:space="preserve">שירות </w:t>
      </w:r>
      <w:bookmarkStart w:id="39439" w:name="_ETM_Q83_746929"/>
      <w:bookmarkEnd w:id="39439"/>
      <w:r>
        <w:rPr>
          <w:rtl/>
        </w:rPr>
        <w:t xml:space="preserve">ביטחון </w:t>
      </w:r>
      <w:bookmarkStart w:id="39440" w:name="_ETM_Q83_747470"/>
      <w:bookmarkEnd w:id="39440"/>
      <w:r>
        <w:rPr>
          <w:rtl/>
        </w:rPr>
        <w:t>כללי</w:t>
      </w:r>
      <w:r>
        <w:rPr>
          <w:rFonts w:hint="cs"/>
          <w:rtl/>
        </w:rPr>
        <w:t xml:space="preserve">. </w:t>
      </w:r>
      <w:bookmarkStart w:id="39441" w:name="_ETM_Q83_749050"/>
      <w:bookmarkStart w:id="39442" w:name="_ETM_Q83_759816"/>
      <w:bookmarkStart w:id="39443" w:name="_ETM_Q83_759895"/>
      <w:bookmarkStart w:id="39444" w:name="_ETM_Q83_760008"/>
      <w:bookmarkStart w:id="39445" w:name="_ETM_Q83_760068"/>
      <w:bookmarkEnd w:id="39441"/>
      <w:bookmarkEnd w:id="39442"/>
      <w:bookmarkEnd w:id="39443"/>
      <w:bookmarkEnd w:id="39444"/>
      <w:bookmarkEnd w:id="39445"/>
      <w:r>
        <w:rPr>
          <w:rtl/>
        </w:rPr>
        <w:t xml:space="preserve">אותה </w:t>
      </w:r>
      <w:bookmarkStart w:id="39446" w:name="_ETM_Q83_749349"/>
      <w:bookmarkEnd w:id="39446"/>
      <w:r>
        <w:rPr>
          <w:rtl/>
        </w:rPr>
        <w:t xml:space="preserve">חברת </w:t>
      </w:r>
      <w:bookmarkStart w:id="39447" w:name="_ETM_Q83_749830"/>
      <w:bookmarkEnd w:id="39447"/>
      <w:r>
        <w:rPr>
          <w:rtl/>
        </w:rPr>
        <w:t xml:space="preserve">כנסת </w:t>
      </w:r>
      <w:bookmarkStart w:id="39448" w:name="_ETM_Q83_750340"/>
      <w:bookmarkEnd w:id="39448"/>
      <w:r>
        <w:rPr>
          <w:rtl/>
        </w:rPr>
        <w:t xml:space="preserve">עמדה </w:t>
      </w:r>
      <w:bookmarkStart w:id="39449" w:name="_ETM_Q83_750729"/>
      <w:bookmarkEnd w:id="39449"/>
      <w:r>
        <w:rPr>
          <w:rtl/>
        </w:rPr>
        <w:t>כ</w:t>
      </w:r>
      <w:r>
        <w:rPr>
          <w:rFonts w:hint="cs"/>
          <w:rtl/>
        </w:rPr>
        <w:t>א</w:t>
      </w:r>
      <w:r>
        <w:rPr>
          <w:rtl/>
        </w:rPr>
        <w:t xml:space="preserve">ן </w:t>
      </w:r>
      <w:bookmarkStart w:id="39450" w:name="_ETM_Q83_751210"/>
      <w:bookmarkEnd w:id="39450"/>
      <w:r>
        <w:rPr>
          <w:rtl/>
        </w:rPr>
        <w:t>ב</w:t>
      </w:r>
      <w:r>
        <w:rPr>
          <w:rFonts w:hint="cs"/>
          <w:rtl/>
        </w:rPr>
        <w:t>אחת</w:t>
      </w:r>
      <w:r>
        <w:rPr>
          <w:rtl/>
        </w:rPr>
        <w:t xml:space="preserve"> </w:t>
      </w:r>
      <w:bookmarkStart w:id="39451" w:name="_ETM_Q83_751750"/>
      <w:bookmarkEnd w:id="39451"/>
      <w:r>
        <w:rPr>
          <w:rtl/>
        </w:rPr>
        <w:t>ההפגנות</w:t>
      </w:r>
      <w:r>
        <w:rPr>
          <w:rFonts w:hint="cs"/>
          <w:rtl/>
        </w:rPr>
        <w:t>,</w:t>
      </w:r>
      <w:r>
        <w:rPr>
          <w:rtl/>
        </w:rPr>
        <w:t xml:space="preserve"> </w:t>
      </w:r>
      <w:bookmarkStart w:id="39452" w:name="_ETM_Q83_754080"/>
      <w:bookmarkEnd w:id="39452"/>
      <w:r>
        <w:rPr>
          <w:rFonts w:hint="cs"/>
          <w:rtl/>
        </w:rPr>
        <w:t>כ</w:t>
      </w:r>
      <w:r>
        <w:rPr>
          <w:rtl/>
        </w:rPr>
        <w:t xml:space="preserve">שהאופוזיציה </w:t>
      </w:r>
      <w:bookmarkStart w:id="39453" w:name="_ETM_Q83_755069"/>
      <w:bookmarkStart w:id="39454" w:name="_ETM_Q83_755460"/>
      <w:bookmarkEnd w:id="39453"/>
      <w:bookmarkEnd w:id="39454"/>
      <w:r>
        <w:rPr>
          <w:rFonts w:hint="cs"/>
          <w:rtl/>
        </w:rPr>
        <w:t>ד</w:t>
      </w:r>
      <w:r>
        <w:rPr>
          <w:rtl/>
        </w:rPr>
        <w:t xml:space="preserve">אז </w:t>
      </w:r>
      <w:bookmarkStart w:id="39455" w:name="_ETM_Q83_755610"/>
      <w:bookmarkEnd w:id="39455"/>
      <w:r>
        <w:rPr>
          <w:rtl/>
        </w:rPr>
        <w:t>–</w:t>
      </w:r>
      <w:r>
        <w:rPr>
          <w:rFonts w:hint="cs"/>
          <w:rtl/>
        </w:rPr>
        <w:t xml:space="preserve"> </w:t>
      </w:r>
      <w:r>
        <w:rPr>
          <w:rtl/>
        </w:rPr>
        <w:t xml:space="preserve">הממשלה </w:t>
      </w:r>
      <w:bookmarkStart w:id="39456" w:name="_ETM_Q83_756210"/>
      <w:bookmarkStart w:id="39457" w:name="_ETM_Q83_756360"/>
      <w:bookmarkEnd w:id="39456"/>
      <w:bookmarkEnd w:id="39457"/>
      <w:proofErr w:type="spellStart"/>
      <w:r>
        <w:rPr>
          <w:rFonts w:hint="cs"/>
          <w:rtl/>
        </w:rPr>
        <w:t>ד</w:t>
      </w:r>
      <w:r>
        <w:rPr>
          <w:rtl/>
        </w:rPr>
        <w:t>היום</w:t>
      </w:r>
      <w:proofErr w:type="spellEnd"/>
      <w:r>
        <w:rPr>
          <w:rFonts w:hint="cs"/>
          <w:rtl/>
        </w:rPr>
        <w:t xml:space="preserve"> </w:t>
      </w:r>
      <w:r>
        <w:rPr>
          <w:rtl/>
        </w:rPr>
        <w:t>–</w:t>
      </w:r>
      <w:bookmarkStart w:id="39458" w:name="_ETM_Q83_754077"/>
      <w:bookmarkEnd w:id="39458"/>
      <w:r>
        <w:rPr>
          <w:rtl/>
        </w:rPr>
        <w:t xml:space="preserve"> </w:t>
      </w:r>
      <w:bookmarkStart w:id="39459" w:name="_ETM_Q83_756809"/>
      <w:bookmarkEnd w:id="39459"/>
      <w:r>
        <w:rPr>
          <w:rtl/>
        </w:rPr>
        <w:t xml:space="preserve">דרשה </w:t>
      </w:r>
      <w:bookmarkStart w:id="39460" w:name="_ETM_Q83_757229"/>
      <w:bookmarkEnd w:id="39460"/>
      <w:r>
        <w:rPr>
          <w:rtl/>
        </w:rPr>
        <w:t xml:space="preserve">ועדת </w:t>
      </w:r>
      <w:bookmarkStart w:id="39461" w:name="_ETM_Q83_757679"/>
      <w:bookmarkEnd w:id="39461"/>
      <w:r>
        <w:rPr>
          <w:rtl/>
        </w:rPr>
        <w:t xml:space="preserve">חקירה </w:t>
      </w:r>
      <w:bookmarkStart w:id="39462" w:name="_ETM_Q83_759330"/>
      <w:bookmarkEnd w:id="39462"/>
      <w:r>
        <w:rPr>
          <w:rtl/>
        </w:rPr>
        <w:t xml:space="preserve">על </w:t>
      </w:r>
      <w:bookmarkStart w:id="39463" w:name="_ETM_Q83_759570"/>
      <w:bookmarkEnd w:id="39463"/>
      <w:r>
        <w:rPr>
          <w:rtl/>
        </w:rPr>
        <w:t xml:space="preserve">נושא </w:t>
      </w:r>
      <w:bookmarkStart w:id="39464" w:name="_ETM_Q83_760020"/>
      <w:bookmarkEnd w:id="39464"/>
      <w:r>
        <w:rPr>
          <w:rtl/>
        </w:rPr>
        <w:t xml:space="preserve">של </w:t>
      </w:r>
      <w:bookmarkStart w:id="39465" w:name="_ETM_Q83_760350"/>
      <w:bookmarkEnd w:id="39465"/>
      <w:r>
        <w:rPr>
          <w:rtl/>
        </w:rPr>
        <w:t xml:space="preserve">מה </w:t>
      </w:r>
      <w:bookmarkStart w:id="39466" w:name="_ETM_Q83_760620"/>
      <w:bookmarkEnd w:id="39466"/>
      <w:r>
        <w:rPr>
          <w:rtl/>
        </w:rPr>
        <w:t>בכך</w:t>
      </w:r>
      <w:r>
        <w:rPr>
          <w:rFonts w:hint="cs"/>
          <w:rtl/>
        </w:rPr>
        <w:t>. כשלעצמו, הוא</w:t>
      </w:r>
      <w:bookmarkStart w:id="39467" w:name="_ETM_Q83_762530"/>
      <w:bookmarkEnd w:id="39467"/>
      <w:r>
        <w:rPr>
          <w:rtl/>
        </w:rPr>
        <w:t xml:space="preserve"> </w:t>
      </w:r>
      <w:bookmarkStart w:id="39468" w:name="_ETM_Q83_762650"/>
      <w:bookmarkEnd w:id="39468"/>
      <w:r>
        <w:rPr>
          <w:rtl/>
        </w:rPr>
        <w:t xml:space="preserve">נושא </w:t>
      </w:r>
      <w:bookmarkStart w:id="39469" w:name="_ETM_Q83_763009"/>
      <w:bookmarkStart w:id="39470" w:name="_ETM_Q83_763699"/>
      <w:bookmarkStart w:id="39471" w:name="_ETM_Q83_760507"/>
      <w:bookmarkEnd w:id="39469"/>
      <w:bookmarkEnd w:id="39470"/>
      <w:bookmarkEnd w:id="39471"/>
      <w:r>
        <w:rPr>
          <w:rtl/>
        </w:rPr>
        <w:t xml:space="preserve">חשוב </w:t>
      </w:r>
      <w:bookmarkStart w:id="39472" w:name="_ETM_Q83_764090"/>
      <w:bookmarkEnd w:id="39472"/>
      <w:r>
        <w:rPr>
          <w:rtl/>
        </w:rPr>
        <w:t>מאוד</w:t>
      </w:r>
      <w:bookmarkStart w:id="39473" w:name="_ETM_Q83_766289"/>
      <w:bookmarkEnd w:id="39473"/>
      <w:r>
        <w:rPr>
          <w:rFonts w:hint="cs"/>
          <w:rtl/>
        </w:rPr>
        <w:t>; הוא</w:t>
      </w:r>
      <w:bookmarkStart w:id="39474" w:name="_ETM_Q83_765427"/>
      <w:bookmarkEnd w:id="39474"/>
      <w:r>
        <w:rPr>
          <w:rtl/>
        </w:rPr>
        <w:t xml:space="preserve"> </w:t>
      </w:r>
      <w:bookmarkStart w:id="39475" w:name="_ETM_Q83_766710"/>
      <w:bookmarkEnd w:id="39475"/>
      <w:r>
        <w:rPr>
          <w:rtl/>
        </w:rPr>
        <w:t xml:space="preserve">נושא </w:t>
      </w:r>
      <w:bookmarkStart w:id="39476" w:name="_ETM_Q83_767130"/>
      <w:bookmarkEnd w:id="39476"/>
      <w:r>
        <w:rPr>
          <w:rtl/>
        </w:rPr>
        <w:t xml:space="preserve">של </w:t>
      </w:r>
      <w:bookmarkStart w:id="39477" w:name="_ETM_Q83_767370"/>
      <w:bookmarkEnd w:id="39477"/>
      <w:r>
        <w:rPr>
          <w:rtl/>
        </w:rPr>
        <w:t xml:space="preserve">מה </w:t>
      </w:r>
      <w:bookmarkStart w:id="39478" w:name="_ETM_Q83_767550"/>
      <w:bookmarkEnd w:id="39478"/>
      <w:r>
        <w:rPr>
          <w:rtl/>
        </w:rPr>
        <w:t xml:space="preserve">בכך </w:t>
      </w:r>
      <w:bookmarkStart w:id="39479" w:name="_ETM_Q83_767970"/>
      <w:bookmarkEnd w:id="39479"/>
      <w:r>
        <w:rPr>
          <w:rtl/>
        </w:rPr>
        <w:t xml:space="preserve">לעומת </w:t>
      </w:r>
      <w:bookmarkStart w:id="39480" w:name="_ETM_Q83_768750"/>
      <w:bookmarkEnd w:id="39480"/>
      <w:r>
        <w:rPr>
          <w:rtl/>
        </w:rPr>
        <w:t xml:space="preserve">הטבח </w:t>
      </w:r>
      <w:bookmarkStart w:id="39481" w:name="_ETM_Q83_769410"/>
      <w:bookmarkEnd w:id="39481"/>
      <w:r>
        <w:rPr>
          <w:rtl/>
        </w:rPr>
        <w:t xml:space="preserve">שבוצע </w:t>
      </w:r>
      <w:bookmarkStart w:id="39482" w:name="_ETM_Q83_770250"/>
      <w:bookmarkEnd w:id="39482"/>
      <w:r>
        <w:rPr>
          <w:rtl/>
        </w:rPr>
        <w:t xml:space="preserve">באזרחי </w:t>
      </w:r>
      <w:bookmarkStart w:id="39483" w:name="_ETM_Q83_770910"/>
      <w:bookmarkEnd w:id="39483"/>
      <w:r>
        <w:rPr>
          <w:rtl/>
        </w:rPr>
        <w:t xml:space="preserve">מדינת </w:t>
      </w:r>
      <w:bookmarkStart w:id="39484" w:name="_ETM_Q83_771449"/>
      <w:bookmarkEnd w:id="39484"/>
      <w:r>
        <w:rPr>
          <w:rtl/>
        </w:rPr>
        <w:t>ישראל</w:t>
      </w:r>
      <w:r>
        <w:rPr>
          <w:rFonts w:hint="cs"/>
          <w:rtl/>
        </w:rPr>
        <w:t>.</w:t>
      </w:r>
      <w:r>
        <w:rPr>
          <w:rtl/>
        </w:rPr>
        <w:t xml:space="preserve"> </w:t>
      </w:r>
      <w:bookmarkStart w:id="39485" w:name="_ETM_Q83_776010"/>
      <w:bookmarkEnd w:id="39485"/>
      <w:r>
        <w:rPr>
          <w:rtl/>
        </w:rPr>
        <w:t xml:space="preserve">היא </w:t>
      </w:r>
      <w:bookmarkStart w:id="39486" w:name="_ETM_Q83_776190"/>
      <w:bookmarkEnd w:id="39486"/>
      <w:r>
        <w:rPr>
          <w:rtl/>
        </w:rPr>
        <w:t xml:space="preserve">דרשה </w:t>
      </w:r>
      <w:bookmarkStart w:id="39487" w:name="_ETM_Q83_776970"/>
      <w:bookmarkEnd w:id="39487"/>
      <w:r>
        <w:rPr>
          <w:rtl/>
        </w:rPr>
        <w:t xml:space="preserve">ועדת </w:t>
      </w:r>
      <w:bookmarkStart w:id="39488" w:name="_ETM_Q83_777570"/>
      <w:bookmarkEnd w:id="39488"/>
      <w:r>
        <w:rPr>
          <w:rtl/>
        </w:rPr>
        <w:t xml:space="preserve">חקירה </w:t>
      </w:r>
      <w:bookmarkStart w:id="39489" w:name="_ETM_Q83_778929"/>
      <w:bookmarkEnd w:id="39489"/>
      <w:r>
        <w:rPr>
          <w:rtl/>
        </w:rPr>
        <w:t xml:space="preserve">בנושא </w:t>
      </w:r>
      <w:bookmarkStart w:id="39490" w:name="_ETM_Q83_779620"/>
      <w:bookmarkEnd w:id="39490"/>
      <w:proofErr w:type="spellStart"/>
      <w:r>
        <w:rPr>
          <w:rtl/>
        </w:rPr>
        <w:t>הרוגלות</w:t>
      </w:r>
      <w:proofErr w:type="spellEnd"/>
      <w:r>
        <w:rPr>
          <w:rFonts w:hint="cs"/>
          <w:rtl/>
        </w:rPr>
        <w:t>,</w:t>
      </w:r>
      <w:r>
        <w:rPr>
          <w:rtl/>
        </w:rPr>
        <w:t xml:space="preserve"> </w:t>
      </w:r>
      <w:bookmarkStart w:id="39491" w:name="_ETM_Q83_780280"/>
      <w:bookmarkEnd w:id="39491"/>
      <w:r>
        <w:rPr>
          <w:rtl/>
        </w:rPr>
        <w:t>אדוני</w:t>
      </w:r>
      <w:r>
        <w:rPr>
          <w:rFonts w:hint="cs"/>
          <w:rtl/>
        </w:rPr>
        <w:t xml:space="preserve">. זו אותה חברת כנסת שצעקה בדרישה להקים ועדת חקירה </w:t>
      </w:r>
      <w:bookmarkStart w:id="39492" w:name="_ETM_Q83_782047"/>
      <w:bookmarkEnd w:id="39492"/>
      <w:r>
        <w:rPr>
          <w:rFonts w:hint="cs"/>
          <w:rtl/>
        </w:rPr>
        <w:t xml:space="preserve">ממלכתית, ממלכתית, בנושא </w:t>
      </w:r>
      <w:proofErr w:type="spellStart"/>
      <w:r>
        <w:rPr>
          <w:rFonts w:hint="cs"/>
          <w:rtl/>
        </w:rPr>
        <w:t>הרוגלות</w:t>
      </w:r>
      <w:proofErr w:type="spellEnd"/>
      <w:r>
        <w:rPr>
          <w:rFonts w:hint="cs"/>
          <w:rtl/>
        </w:rPr>
        <w:t>. כך היא אמרה: "אנחנו</w:t>
      </w:r>
      <w:bookmarkStart w:id="39493" w:name="_ETM_Q83_797021"/>
      <w:bookmarkEnd w:id="39493"/>
      <w:r>
        <w:rPr>
          <w:rFonts w:hint="cs"/>
          <w:rtl/>
        </w:rPr>
        <w:t xml:space="preserve"> נרעיד את האדמה הזו עד שאתם תבינו. לא </w:t>
      </w:r>
      <w:bookmarkStart w:id="39494" w:name="_ETM_Q83_794807"/>
      <w:bookmarkEnd w:id="39494"/>
      <w:r>
        <w:rPr>
          <w:rFonts w:hint="cs"/>
          <w:rtl/>
        </w:rPr>
        <w:t>יעזור</w:t>
      </w:r>
      <w:bookmarkStart w:id="39495" w:name="_ETM_Q83_801431"/>
      <w:bookmarkEnd w:id="39495"/>
      <w:r>
        <w:rPr>
          <w:rFonts w:hint="cs"/>
          <w:rtl/>
        </w:rPr>
        <w:t xml:space="preserve"> לכם". הוסיפה ואמרה: </w:t>
      </w:r>
      <w:bookmarkStart w:id="39496" w:name="_ETM_Q83_802037"/>
      <w:bookmarkEnd w:id="39496"/>
      <w:r>
        <w:rPr>
          <w:rFonts w:hint="cs"/>
          <w:rtl/>
        </w:rPr>
        <w:t>"אנחנו רוצים לראות אתכם מאחורי סורג ובריח</w:t>
      </w:r>
      <w:r w:rsidR="0060245B">
        <w:rPr>
          <w:rFonts w:hint="cs"/>
          <w:rtl/>
        </w:rPr>
        <w:t>,</w:t>
      </w:r>
      <w:r>
        <w:rPr>
          <w:rFonts w:hint="cs"/>
          <w:rtl/>
        </w:rPr>
        <w:t xml:space="preserve"> כי מקומכם בכלא". אנחנו, מקומנו בכלא</w:t>
      </w:r>
      <w:bookmarkStart w:id="39497" w:name="_ETM_Q83_808507"/>
      <w:bookmarkEnd w:id="39497"/>
      <w:r>
        <w:rPr>
          <w:rFonts w:hint="cs"/>
          <w:rtl/>
        </w:rPr>
        <w:t>. נו, טוב.</w:t>
      </w:r>
    </w:p>
    <w:p w:rsidR="00DB0DF4" w:rsidRDefault="00DB0DF4" w:rsidP="00041E97">
      <w:pPr>
        <w:ind w:firstLine="0"/>
        <w:rPr>
          <w:rtl/>
        </w:rPr>
      </w:pPr>
      <w:bookmarkStart w:id="39498" w:name="_ETM_Q83_13481"/>
      <w:bookmarkStart w:id="39499" w:name="_ETM_Q83_13568"/>
      <w:bookmarkStart w:id="39500" w:name="_ETM_Q83_13953"/>
      <w:bookmarkStart w:id="39501" w:name="_ETM_Q83_14002"/>
      <w:bookmarkEnd w:id="39498"/>
      <w:bookmarkEnd w:id="39499"/>
      <w:bookmarkEnd w:id="39500"/>
      <w:bookmarkEnd w:id="39501"/>
    </w:p>
    <w:p w:rsidR="0074025B" w:rsidRDefault="0074025B" w:rsidP="0060245B">
      <w:pPr>
        <w:rPr>
          <w:rtl/>
        </w:rPr>
      </w:pPr>
      <w:bookmarkStart w:id="39502" w:name="TOR_Q84"/>
      <w:bookmarkStart w:id="39503" w:name="_ETM_Q84_217510"/>
      <w:bookmarkStart w:id="39504" w:name="_ETM_Q84_1519"/>
      <w:bookmarkEnd w:id="39502"/>
      <w:bookmarkEnd w:id="39503"/>
      <w:bookmarkEnd w:id="39504"/>
      <w:r>
        <w:rPr>
          <w:rtl/>
        </w:rPr>
        <w:t xml:space="preserve">חבר </w:t>
      </w:r>
      <w:bookmarkStart w:id="39505" w:name="_ETM_Q84_217989"/>
      <w:bookmarkEnd w:id="39505"/>
      <w:r>
        <w:rPr>
          <w:rtl/>
        </w:rPr>
        <w:t xml:space="preserve">הכנסת </w:t>
      </w:r>
      <w:bookmarkStart w:id="39506" w:name="_ETM_Q84_218559"/>
      <w:bookmarkEnd w:id="39506"/>
      <w:r>
        <w:rPr>
          <w:rtl/>
        </w:rPr>
        <w:t xml:space="preserve">מיקי </w:t>
      </w:r>
      <w:bookmarkStart w:id="39507" w:name="_ETM_Q84_218890"/>
      <w:bookmarkEnd w:id="39507"/>
      <w:r>
        <w:rPr>
          <w:rtl/>
        </w:rPr>
        <w:t>זוהר</w:t>
      </w:r>
      <w:r>
        <w:rPr>
          <w:rFonts w:hint="cs"/>
          <w:rtl/>
        </w:rPr>
        <w:t xml:space="preserve"> </w:t>
      </w:r>
      <w:r>
        <w:rPr>
          <w:rtl/>
        </w:rPr>
        <w:t xml:space="preserve">– </w:t>
      </w:r>
      <w:bookmarkStart w:id="39508" w:name="_ETM_Q84_220039"/>
      <w:bookmarkEnd w:id="39508"/>
      <w:r>
        <w:rPr>
          <w:rtl/>
        </w:rPr>
        <w:t xml:space="preserve">אז </w:t>
      </w:r>
      <w:bookmarkStart w:id="39509" w:name="_ETM_Q84_220339"/>
      <w:bookmarkEnd w:id="39509"/>
      <w:r>
        <w:rPr>
          <w:rtl/>
        </w:rPr>
        <w:t xml:space="preserve">חבר </w:t>
      </w:r>
      <w:bookmarkStart w:id="39510" w:name="_ETM_Q84_220699"/>
      <w:bookmarkEnd w:id="39510"/>
      <w:r>
        <w:rPr>
          <w:rtl/>
        </w:rPr>
        <w:t>כנסת</w:t>
      </w:r>
      <w:r>
        <w:rPr>
          <w:rFonts w:hint="cs"/>
          <w:rtl/>
        </w:rPr>
        <w:t>,</w:t>
      </w:r>
      <w:r>
        <w:rPr>
          <w:rtl/>
        </w:rPr>
        <w:t xml:space="preserve"> </w:t>
      </w:r>
      <w:bookmarkStart w:id="39511" w:name="_ETM_Q84_221210"/>
      <w:bookmarkStart w:id="39512" w:name="_ETM_Q84_221600"/>
      <w:bookmarkEnd w:id="39511"/>
      <w:bookmarkEnd w:id="39512"/>
      <w:r>
        <w:rPr>
          <w:rFonts w:hint="cs"/>
          <w:rtl/>
        </w:rPr>
        <w:t xml:space="preserve">השר </w:t>
      </w:r>
      <w:bookmarkStart w:id="39513" w:name="_ETM_Q84_222109"/>
      <w:bookmarkEnd w:id="39513"/>
      <w:proofErr w:type="spellStart"/>
      <w:r>
        <w:rPr>
          <w:rFonts w:hint="cs"/>
          <w:rtl/>
        </w:rPr>
        <w:t>ד</w:t>
      </w:r>
      <w:r>
        <w:rPr>
          <w:rtl/>
        </w:rPr>
        <w:t>היום</w:t>
      </w:r>
      <w:proofErr w:type="spellEnd"/>
      <w:r>
        <w:rPr>
          <w:rFonts w:hint="cs"/>
          <w:rtl/>
        </w:rPr>
        <w:t xml:space="preserve"> </w:t>
      </w:r>
      <w:r>
        <w:rPr>
          <w:rtl/>
        </w:rPr>
        <w:t>–</w:t>
      </w:r>
      <w:bookmarkStart w:id="39514" w:name="_ETM_Q84_226265"/>
      <w:bookmarkEnd w:id="39514"/>
      <w:r>
        <w:rPr>
          <w:rtl/>
        </w:rPr>
        <w:t xml:space="preserve"> </w:t>
      </w:r>
      <w:bookmarkStart w:id="39515" w:name="_ETM_Q84_222469"/>
      <w:bookmarkEnd w:id="39515"/>
      <w:r>
        <w:rPr>
          <w:rtl/>
        </w:rPr>
        <w:t>אמר</w:t>
      </w:r>
      <w:r>
        <w:rPr>
          <w:rFonts w:hint="cs"/>
          <w:rtl/>
        </w:rPr>
        <w:t>:</w:t>
      </w:r>
      <w:r>
        <w:rPr>
          <w:rtl/>
        </w:rPr>
        <w:t xml:space="preserve"> </w:t>
      </w:r>
      <w:bookmarkStart w:id="39516" w:name="_ETM_Q84_223620"/>
      <w:bookmarkEnd w:id="39516"/>
      <w:r>
        <w:rPr>
          <w:rFonts w:hint="cs"/>
          <w:rtl/>
        </w:rPr>
        <w:t>"</w:t>
      </w:r>
      <w:r>
        <w:rPr>
          <w:rtl/>
        </w:rPr>
        <w:t xml:space="preserve">לא </w:t>
      </w:r>
      <w:bookmarkStart w:id="39517" w:name="_ETM_Q84_223860"/>
      <w:bookmarkEnd w:id="39517"/>
      <w:r>
        <w:rPr>
          <w:rFonts w:hint="cs"/>
          <w:rtl/>
        </w:rPr>
        <w:t>נשתוק</w:t>
      </w:r>
      <w:r>
        <w:rPr>
          <w:rtl/>
        </w:rPr>
        <w:t xml:space="preserve"> </w:t>
      </w:r>
      <w:bookmarkStart w:id="39518" w:name="_ETM_Q84_225350"/>
      <w:bookmarkEnd w:id="39518"/>
      <w:r>
        <w:rPr>
          <w:rtl/>
        </w:rPr>
        <w:t>ו</w:t>
      </w:r>
      <w:bookmarkStart w:id="39519" w:name="_ETM_Q84_225920"/>
      <w:bookmarkEnd w:id="39519"/>
      <w:r>
        <w:rPr>
          <w:rFonts w:hint="cs"/>
          <w:rtl/>
        </w:rPr>
        <w:t xml:space="preserve">אנחנו </w:t>
      </w:r>
      <w:r>
        <w:rPr>
          <w:rtl/>
        </w:rPr>
        <w:t xml:space="preserve">נמשיך </w:t>
      </w:r>
      <w:bookmarkStart w:id="39520" w:name="_ETM_Q84_226369"/>
      <w:bookmarkEnd w:id="39520"/>
      <w:r>
        <w:rPr>
          <w:rtl/>
        </w:rPr>
        <w:t xml:space="preserve">להתעקש </w:t>
      </w:r>
      <w:bookmarkStart w:id="39521" w:name="_ETM_Q84_227089"/>
      <w:bookmarkEnd w:id="39521"/>
      <w:r>
        <w:rPr>
          <w:rtl/>
        </w:rPr>
        <w:t xml:space="preserve">עד </w:t>
      </w:r>
      <w:bookmarkStart w:id="39522" w:name="_ETM_Q84_227449"/>
      <w:bookmarkEnd w:id="39522"/>
      <w:r>
        <w:rPr>
          <w:rtl/>
        </w:rPr>
        <w:t xml:space="preserve">להקמת </w:t>
      </w:r>
      <w:bookmarkStart w:id="39523" w:name="_ETM_Q84_228019"/>
      <w:bookmarkEnd w:id="39523"/>
      <w:r>
        <w:rPr>
          <w:rtl/>
        </w:rPr>
        <w:t xml:space="preserve">ועדת </w:t>
      </w:r>
      <w:bookmarkStart w:id="39524" w:name="_ETM_Q84_228499"/>
      <w:bookmarkEnd w:id="39524"/>
      <w:r>
        <w:rPr>
          <w:rtl/>
        </w:rPr>
        <w:t xml:space="preserve">חקירה </w:t>
      </w:r>
      <w:bookmarkStart w:id="39525" w:name="_ETM_Q84_228979"/>
      <w:bookmarkEnd w:id="39525"/>
      <w:r>
        <w:rPr>
          <w:rtl/>
        </w:rPr>
        <w:t>ממלכתית</w:t>
      </w:r>
      <w:r>
        <w:rPr>
          <w:rFonts w:hint="cs"/>
          <w:rtl/>
        </w:rPr>
        <w:t>".</w:t>
      </w:r>
      <w:r>
        <w:rPr>
          <w:rtl/>
        </w:rPr>
        <w:t xml:space="preserve"> </w:t>
      </w:r>
      <w:bookmarkStart w:id="39526" w:name="_ETM_Q84_230250"/>
      <w:bookmarkEnd w:id="39526"/>
      <w:r>
        <w:rPr>
          <w:rFonts w:hint="cs"/>
          <w:rtl/>
        </w:rPr>
        <w:t>ב</w:t>
      </w:r>
      <w:bookmarkStart w:id="39527" w:name="_ETM_Q84_233896"/>
      <w:bookmarkEnd w:id="39527"/>
      <w:r>
        <w:rPr>
          <w:rtl/>
        </w:rPr>
        <w:t xml:space="preserve">נושא </w:t>
      </w:r>
      <w:bookmarkStart w:id="39528" w:name="_ETM_Q84_230879"/>
      <w:bookmarkEnd w:id="39528"/>
      <w:proofErr w:type="spellStart"/>
      <w:r>
        <w:rPr>
          <w:rtl/>
        </w:rPr>
        <w:t>ה</w:t>
      </w:r>
      <w:r>
        <w:rPr>
          <w:rFonts w:hint="cs"/>
          <w:rtl/>
        </w:rPr>
        <w:t>ר</w:t>
      </w:r>
      <w:r>
        <w:rPr>
          <w:rtl/>
        </w:rPr>
        <w:t>וג</w:t>
      </w:r>
      <w:r>
        <w:rPr>
          <w:rFonts w:hint="cs"/>
          <w:rtl/>
        </w:rPr>
        <w:t>ל</w:t>
      </w:r>
      <w:r>
        <w:rPr>
          <w:rtl/>
        </w:rPr>
        <w:t>ות</w:t>
      </w:r>
      <w:proofErr w:type="spellEnd"/>
      <w:r>
        <w:rPr>
          <w:rFonts w:hint="cs"/>
          <w:rtl/>
        </w:rPr>
        <w:t>,</w:t>
      </w:r>
      <w:r>
        <w:rPr>
          <w:rtl/>
        </w:rPr>
        <w:t xml:space="preserve"> </w:t>
      </w:r>
      <w:bookmarkStart w:id="39529" w:name="_ETM_Q84_231479"/>
      <w:bookmarkEnd w:id="39529"/>
      <w:r>
        <w:rPr>
          <w:rtl/>
        </w:rPr>
        <w:t>אדוני</w:t>
      </w:r>
      <w:r>
        <w:rPr>
          <w:rFonts w:hint="cs"/>
          <w:rtl/>
        </w:rPr>
        <w:t>,</w:t>
      </w:r>
      <w:r>
        <w:rPr>
          <w:rtl/>
        </w:rPr>
        <w:t xml:space="preserve"> </w:t>
      </w:r>
      <w:bookmarkStart w:id="39530" w:name="_ETM_Q84_235250"/>
      <w:bookmarkEnd w:id="39530"/>
      <w:r>
        <w:rPr>
          <w:rtl/>
        </w:rPr>
        <w:t xml:space="preserve">דבר </w:t>
      </w:r>
      <w:bookmarkStart w:id="39531" w:name="_ETM_Q84_235640"/>
      <w:bookmarkEnd w:id="39531"/>
      <w:r>
        <w:rPr>
          <w:rtl/>
        </w:rPr>
        <w:t xml:space="preserve">של </w:t>
      </w:r>
      <w:bookmarkStart w:id="39532" w:name="_ETM_Q84_235879"/>
      <w:bookmarkEnd w:id="39532"/>
      <w:r>
        <w:rPr>
          <w:rtl/>
        </w:rPr>
        <w:t xml:space="preserve">מה </w:t>
      </w:r>
      <w:bookmarkStart w:id="39533" w:name="_ETM_Q84_236090"/>
      <w:bookmarkEnd w:id="39533"/>
      <w:r>
        <w:rPr>
          <w:rtl/>
        </w:rPr>
        <w:t>בכך</w:t>
      </w:r>
      <w:r>
        <w:rPr>
          <w:rFonts w:hint="cs"/>
          <w:rtl/>
        </w:rPr>
        <w:t xml:space="preserve"> –</w:t>
      </w:r>
      <w:r>
        <w:rPr>
          <w:rtl/>
        </w:rPr>
        <w:t xml:space="preserve"> </w:t>
      </w:r>
      <w:bookmarkStart w:id="39534" w:name="_ETM_Q84_236510"/>
      <w:bookmarkEnd w:id="39534"/>
      <w:r>
        <w:rPr>
          <w:rtl/>
        </w:rPr>
        <w:t xml:space="preserve">נעשו </w:t>
      </w:r>
      <w:bookmarkStart w:id="39535" w:name="_ETM_Q84_236899"/>
      <w:bookmarkEnd w:id="39535"/>
      <w:r>
        <w:rPr>
          <w:rtl/>
        </w:rPr>
        <w:t>שם</w:t>
      </w:r>
      <w:r>
        <w:rPr>
          <w:rFonts w:hint="cs"/>
          <w:rtl/>
        </w:rPr>
        <w:t>,</w:t>
      </w:r>
      <w:r>
        <w:rPr>
          <w:rtl/>
        </w:rPr>
        <w:t xml:space="preserve"> </w:t>
      </w:r>
      <w:bookmarkStart w:id="39536" w:name="_ETM_Q84_237170"/>
      <w:bookmarkEnd w:id="39536"/>
      <w:r>
        <w:rPr>
          <w:rtl/>
        </w:rPr>
        <w:t>כנראה</w:t>
      </w:r>
      <w:r>
        <w:rPr>
          <w:rFonts w:hint="cs"/>
          <w:rtl/>
        </w:rPr>
        <w:t>,</w:t>
      </w:r>
      <w:r>
        <w:rPr>
          <w:rtl/>
        </w:rPr>
        <w:t xml:space="preserve"> </w:t>
      </w:r>
      <w:bookmarkStart w:id="39537" w:name="_ETM_Q84_237649"/>
      <w:bookmarkEnd w:id="39537"/>
      <w:r>
        <w:rPr>
          <w:rtl/>
        </w:rPr>
        <w:t>עב</w:t>
      </w:r>
      <w:r>
        <w:rPr>
          <w:rFonts w:hint="cs"/>
          <w:rtl/>
        </w:rPr>
        <w:t>י</w:t>
      </w:r>
      <w:r>
        <w:rPr>
          <w:rtl/>
        </w:rPr>
        <w:t>רות</w:t>
      </w:r>
      <w:r w:rsidR="0060245B">
        <w:rPr>
          <w:rFonts w:hint="cs"/>
          <w:rtl/>
        </w:rPr>
        <w:t>;</w:t>
      </w:r>
      <w:r>
        <w:rPr>
          <w:rtl/>
        </w:rPr>
        <w:t xml:space="preserve"> </w:t>
      </w:r>
      <w:bookmarkStart w:id="39538" w:name="_ETM_Q84_239160"/>
      <w:bookmarkEnd w:id="39538"/>
      <w:r>
        <w:rPr>
          <w:rtl/>
        </w:rPr>
        <w:t>נחקרו</w:t>
      </w:r>
      <w:bookmarkStart w:id="39539" w:name="_ETM_Q84_240405"/>
      <w:bookmarkEnd w:id="39539"/>
      <w:r>
        <w:rPr>
          <w:rFonts w:hint="cs"/>
          <w:rtl/>
        </w:rPr>
        <w:t>.</w:t>
      </w:r>
      <w:r>
        <w:rPr>
          <w:rtl/>
        </w:rPr>
        <w:t xml:space="preserve"> </w:t>
      </w:r>
      <w:bookmarkStart w:id="39540" w:name="_ETM_Q84_241660"/>
      <w:bookmarkEnd w:id="39540"/>
      <w:r>
        <w:rPr>
          <w:rtl/>
        </w:rPr>
        <w:t xml:space="preserve">חבר </w:t>
      </w:r>
      <w:bookmarkStart w:id="39541" w:name="_ETM_Q84_242079"/>
      <w:bookmarkEnd w:id="39541"/>
      <w:r>
        <w:rPr>
          <w:rtl/>
        </w:rPr>
        <w:t xml:space="preserve">הכנסת </w:t>
      </w:r>
      <w:bookmarkStart w:id="39542" w:name="_ETM_Q84_242560"/>
      <w:bookmarkEnd w:id="39542"/>
      <w:r>
        <w:rPr>
          <w:rtl/>
        </w:rPr>
        <w:t xml:space="preserve">אופיר </w:t>
      </w:r>
      <w:bookmarkStart w:id="39543" w:name="_ETM_Q84_242920"/>
      <w:bookmarkEnd w:id="39543"/>
      <w:r>
        <w:rPr>
          <w:rtl/>
        </w:rPr>
        <w:t>אקוניס</w:t>
      </w:r>
      <w:r>
        <w:rPr>
          <w:rFonts w:hint="cs"/>
          <w:rtl/>
        </w:rPr>
        <w:t>,</w:t>
      </w:r>
      <w:r>
        <w:rPr>
          <w:rtl/>
        </w:rPr>
        <w:t xml:space="preserve"> </w:t>
      </w:r>
      <w:bookmarkStart w:id="39544" w:name="_ETM_Q84_245230"/>
      <w:bookmarkEnd w:id="39544"/>
      <w:r>
        <w:rPr>
          <w:rtl/>
        </w:rPr>
        <w:t xml:space="preserve">שליחה </w:t>
      </w:r>
      <w:bookmarkStart w:id="39545" w:name="_ETM_Q84_245770"/>
      <w:bookmarkEnd w:id="39545"/>
      <w:r>
        <w:rPr>
          <w:rtl/>
        </w:rPr>
        <w:t xml:space="preserve">של </w:t>
      </w:r>
      <w:bookmarkStart w:id="39546" w:name="_ETM_Q84_245950"/>
      <w:bookmarkEnd w:id="39546"/>
      <w:r>
        <w:rPr>
          <w:rtl/>
        </w:rPr>
        <w:t xml:space="preserve">מדינת </w:t>
      </w:r>
      <w:bookmarkStart w:id="39547" w:name="_ETM_Q84_246459"/>
      <w:bookmarkEnd w:id="39547"/>
      <w:r>
        <w:rPr>
          <w:rtl/>
        </w:rPr>
        <w:t xml:space="preserve">ישראל </w:t>
      </w:r>
      <w:bookmarkStart w:id="39548" w:name="_ETM_Q84_247479"/>
      <w:bookmarkEnd w:id="39548"/>
      <w:r>
        <w:rPr>
          <w:rFonts w:hint="cs"/>
          <w:rtl/>
        </w:rPr>
        <w:t>ל</w:t>
      </w:r>
      <w:r>
        <w:rPr>
          <w:rtl/>
        </w:rPr>
        <w:t xml:space="preserve">ארצות </w:t>
      </w:r>
      <w:bookmarkStart w:id="39549" w:name="_ETM_Q84_248200"/>
      <w:bookmarkEnd w:id="39549"/>
      <w:r>
        <w:rPr>
          <w:rtl/>
        </w:rPr>
        <w:t>הברית</w:t>
      </w:r>
      <w:r>
        <w:rPr>
          <w:rFonts w:hint="cs"/>
          <w:rtl/>
        </w:rPr>
        <w:t>, ניו יורק:</w:t>
      </w:r>
      <w:r>
        <w:rPr>
          <w:rtl/>
        </w:rPr>
        <w:t xml:space="preserve"> </w:t>
      </w:r>
      <w:bookmarkStart w:id="39550" w:name="_ETM_Q84_250399"/>
      <w:bookmarkStart w:id="39551" w:name="_ETM_Q84_253479"/>
      <w:bookmarkEnd w:id="39550"/>
      <w:bookmarkEnd w:id="39551"/>
      <w:r>
        <w:rPr>
          <w:rFonts w:hint="cs"/>
          <w:rtl/>
        </w:rPr>
        <w:t>"</w:t>
      </w:r>
      <w:r>
        <w:rPr>
          <w:rtl/>
        </w:rPr>
        <w:t xml:space="preserve">אם </w:t>
      </w:r>
      <w:bookmarkStart w:id="39552" w:name="_ETM_Q84_253690"/>
      <w:bookmarkEnd w:id="39552"/>
      <w:r>
        <w:rPr>
          <w:rtl/>
        </w:rPr>
        <w:t xml:space="preserve">אין </w:t>
      </w:r>
      <w:bookmarkStart w:id="39553" w:name="_ETM_Q84_254050"/>
      <w:bookmarkEnd w:id="39553"/>
      <w:r>
        <w:rPr>
          <w:rtl/>
        </w:rPr>
        <w:t>כלום</w:t>
      </w:r>
      <w:r>
        <w:rPr>
          <w:rFonts w:hint="cs"/>
          <w:rtl/>
        </w:rPr>
        <w:t>,</w:t>
      </w:r>
      <w:r>
        <w:rPr>
          <w:rtl/>
        </w:rPr>
        <w:t xml:space="preserve"> </w:t>
      </w:r>
      <w:bookmarkStart w:id="39554" w:name="_ETM_Q84_254470"/>
      <w:bookmarkEnd w:id="39554"/>
      <w:r>
        <w:rPr>
          <w:rtl/>
        </w:rPr>
        <w:t xml:space="preserve">מדוע </w:t>
      </w:r>
      <w:bookmarkStart w:id="39555" w:name="_ETM_Q84_254979"/>
      <w:bookmarkEnd w:id="39555"/>
      <w:r>
        <w:rPr>
          <w:rtl/>
        </w:rPr>
        <w:t xml:space="preserve">אתם </w:t>
      </w:r>
      <w:bookmarkStart w:id="39556" w:name="_ETM_Q84_255220"/>
      <w:bookmarkEnd w:id="39556"/>
      <w:r>
        <w:rPr>
          <w:rtl/>
        </w:rPr>
        <w:t xml:space="preserve">מפחדים </w:t>
      </w:r>
      <w:bookmarkStart w:id="39557" w:name="_ETM_Q84_255850"/>
      <w:bookmarkStart w:id="39558" w:name="_ETM_Q84_255970"/>
      <w:bookmarkEnd w:id="39557"/>
      <w:bookmarkEnd w:id="39558"/>
      <w:r>
        <w:rPr>
          <w:rFonts w:hint="cs"/>
          <w:rtl/>
        </w:rPr>
        <w:t>מ</w:t>
      </w:r>
      <w:r>
        <w:rPr>
          <w:rtl/>
        </w:rPr>
        <w:t>ו</w:t>
      </w:r>
      <w:r>
        <w:rPr>
          <w:rFonts w:hint="cs"/>
          <w:rtl/>
        </w:rPr>
        <w:t>ו</w:t>
      </w:r>
      <w:r>
        <w:rPr>
          <w:rtl/>
        </w:rPr>
        <w:t xml:space="preserve">עדת </w:t>
      </w:r>
      <w:bookmarkStart w:id="39559" w:name="_ETM_Q84_256390"/>
      <w:bookmarkEnd w:id="39559"/>
      <w:r>
        <w:rPr>
          <w:rtl/>
        </w:rPr>
        <w:t xml:space="preserve">חקירה </w:t>
      </w:r>
      <w:bookmarkStart w:id="39560" w:name="_ETM_Q84_256840"/>
      <w:bookmarkEnd w:id="39560"/>
      <w:r>
        <w:rPr>
          <w:rtl/>
        </w:rPr>
        <w:t>ממלכתית</w:t>
      </w:r>
      <w:r>
        <w:rPr>
          <w:rFonts w:hint="cs"/>
          <w:rtl/>
        </w:rPr>
        <w:t>?" אמר</w:t>
      </w:r>
      <w:bookmarkStart w:id="39561" w:name="_ETM_Q84_257530"/>
      <w:bookmarkEnd w:id="39561"/>
      <w:r>
        <w:rPr>
          <w:rFonts w:hint="cs"/>
          <w:rtl/>
        </w:rPr>
        <w:t>.</w:t>
      </w:r>
      <w:bookmarkStart w:id="39562" w:name="_ETM_Q84_255135"/>
      <w:bookmarkEnd w:id="39562"/>
      <w:r>
        <w:rPr>
          <w:rtl/>
        </w:rPr>
        <w:t xml:space="preserve"> </w:t>
      </w:r>
      <w:bookmarkStart w:id="39563" w:name="_ETM_Q84_259700"/>
      <w:bookmarkEnd w:id="39563"/>
      <w:r>
        <w:rPr>
          <w:rtl/>
        </w:rPr>
        <w:t xml:space="preserve">חבר </w:t>
      </w:r>
      <w:bookmarkStart w:id="39564" w:name="_ETM_Q84_260119"/>
      <w:bookmarkEnd w:id="39564"/>
      <w:r>
        <w:rPr>
          <w:rtl/>
        </w:rPr>
        <w:t xml:space="preserve">הכנסת </w:t>
      </w:r>
      <w:bookmarkStart w:id="39565" w:name="_ETM_Q84_260659"/>
      <w:bookmarkEnd w:id="39565"/>
      <w:r>
        <w:rPr>
          <w:rtl/>
        </w:rPr>
        <w:t xml:space="preserve">ישראל </w:t>
      </w:r>
      <w:bookmarkStart w:id="39566" w:name="_ETM_Q84_261229"/>
      <w:bookmarkEnd w:id="39566"/>
      <w:r>
        <w:rPr>
          <w:rtl/>
        </w:rPr>
        <w:t>כץ</w:t>
      </w:r>
      <w:r>
        <w:rPr>
          <w:rFonts w:hint="cs"/>
          <w:rtl/>
        </w:rPr>
        <w:t>:</w:t>
      </w:r>
      <w:r>
        <w:rPr>
          <w:rtl/>
        </w:rPr>
        <w:t xml:space="preserve"> </w:t>
      </w:r>
      <w:bookmarkStart w:id="39567" w:name="_ETM_Q84_262979"/>
      <w:bookmarkEnd w:id="39567"/>
      <w:r>
        <w:rPr>
          <w:rFonts w:hint="cs"/>
          <w:rtl/>
        </w:rPr>
        <w:t>"</w:t>
      </w:r>
      <w:r>
        <w:rPr>
          <w:rtl/>
        </w:rPr>
        <w:t xml:space="preserve">אני </w:t>
      </w:r>
      <w:bookmarkStart w:id="39568" w:name="_ETM_Q84_263340"/>
      <w:bookmarkEnd w:id="39568"/>
      <w:r>
        <w:rPr>
          <w:rtl/>
        </w:rPr>
        <w:t xml:space="preserve">דורש </w:t>
      </w:r>
      <w:bookmarkStart w:id="39569" w:name="_ETM_Q84_263819"/>
      <w:bookmarkEnd w:id="39569"/>
      <w:r>
        <w:rPr>
          <w:rtl/>
        </w:rPr>
        <w:t xml:space="preserve">הקמת </w:t>
      </w:r>
      <w:bookmarkStart w:id="39570" w:name="_ETM_Q84_264330"/>
      <w:bookmarkEnd w:id="39570"/>
      <w:r>
        <w:rPr>
          <w:rtl/>
        </w:rPr>
        <w:t xml:space="preserve">ועדת </w:t>
      </w:r>
      <w:bookmarkStart w:id="39571" w:name="_ETM_Q84_264780"/>
      <w:bookmarkEnd w:id="39571"/>
      <w:r>
        <w:rPr>
          <w:rtl/>
        </w:rPr>
        <w:t xml:space="preserve">חקירה </w:t>
      </w:r>
      <w:bookmarkStart w:id="39572" w:name="_ETM_Q84_265290"/>
      <w:bookmarkEnd w:id="39572"/>
      <w:r>
        <w:rPr>
          <w:rtl/>
        </w:rPr>
        <w:t xml:space="preserve">ממלכתית </w:t>
      </w:r>
      <w:bookmarkStart w:id="39573" w:name="_ETM_Q84_266130"/>
      <w:bookmarkEnd w:id="39573"/>
      <w:r>
        <w:rPr>
          <w:rtl/>
        </w:rPr>
        <w:t>מ</w:t>
      </w:r>
      <w:r>
        <w:rPr>
          <w:rFonts w:hint="cs"/>
          <w:rtl/>
        </w:rPr>
        <w:t>י</w:t>
      </w:r>
      <w:r>
        <w:rPr>
          <w:rtl/>
        </w:rPr>
        <w:t>יד</w:t>
      </w:r>
      <w:r>
        <w:rPr>
          <w:rFonts w:hint="cs"/>
          <w:rtl/>
        </w:rPr>
        <w:t>";</w:t>
      </w:r>
      <w:r>
        <w:rPr>
          <w:rtl/>
        </w:rPr>
        <w:t xml:space="preserve"> </w:t>
      </w:r>
      <w:bookmarkStart w:id="39574" w:name="_ETM_Q84_267600"/>
      <w:bookmarkStart w:id="39575" w:name="_ETM_Q84_269369"/>
      <w:bookmarkEnd w:id="39574"/>
      <w:bookmarkEnd w:id="39575"/>
      <w:r>
        <w:rPr>
          <w:rFonts w:hint="cs"/>
          <w:rtl/>
        </w:rPr>
        <w:t>"</w:t>
      </w:r>
      <w:r>
        <w:rPr>
          <w:rtl/>
        </w:rPr>
        <w:t xml:space="preserve">איפה </w:t>
      </w:r>
      <w:bookmarkStart w:id="39576" w:name="_ETM_Q84_269909"/>
      <w:bookmarkEnd w:id="39576"/>
      <w:r>
        <w:rPr>
          <w:rtl/>
        </w:rPr>
        <w:t>החמלה</w:t>
      </w:r>
      <w:r>
        <w:rPr>
          <w:rFonts w:hint="cs"/>
          <w:rtl/>
        </w:rPr>
        <w:t>?</w:t>
      </w:r>
      <w:r>
        <w:rPr>
          <w:rtl/>
        </w:rPr>
        <w:t xml:space="preserve"> </w:t>
      </w:r>
      <w:bookmarkStart w:id="39577" w:name="_ETM_Q84_271709"/>
      <w:bookmarkEnd w:id="39577"/>
      <w:r>
        <w:rPr>
          <w:rtl/>
        </w:rPr>
        <w:t xml:space="preserve">איפה </w:t>
      </w:r>
      <w:bookmarkStart w:id="39578" w:name="_ETM_Q84_272310"/>
      <w:bookmarkEnd w:id="39578"/>
      <w:r>
        <w:rPr>
          <w:rtl/>
        </w:rPr>
        <w:t xml:space="preserve">האנושיות </w:t>
      </w:r>
      <w:bookmarkStart w:id="39579" w:name="_ETM_Q84_273180"/>
      <w:bookmarkEnd w:id="39579"/>
      <w:r>
        <w:rPr>
          <w:rtl/>
        </w:rPr>
        <w:t xml:space="preserve">והאחריות </w:t>
      </w:r>
      <w:bookmarkStart w:id="39580" w:name="_ETM_Q84_274140"/>
      <w:bookmarkEnd w:id="39580"/>
      <w:r>
        <w:rPr>
          <w:rFonts w:hint="cs"/>
          <w:rtl/>
        </w:rPr>
        <w:t>ה</w:t>
      </w:r>
      <w:r>
        <w:rPr>
          <w:rtl/>
        </w:rPr>
        <w:t>הדדי</w:t>
      </w:r>
      <w:r>
        <w:rPr>
          <w:rFonts w:hint="cs"/>
          <w:rtl/>
        </w:rPr>
        <w:t>ת?"</w:t>
      </w:r>
      <w:r>
        <w:rPr>
          <w:rtl/>
        </w:rPr>
        <w:t xml:space="preserve"> </w:t>
      </w:r>
      <w:bookmarkStart w:id="39581" w:name="_ETM_Q84_275220"/>
      <w:bookmarkEnd w:id="39581"/>
      <w:r>
        <w:rPr>
          <w:rFonts w:hint="cs"/>
          <w:rtl/>
        </w:rPr>
        <w:t xml:space="preserve">אני </w:t>
      </w:r>
      <w:r>
        <w:rPr>
          <w:rtl/>
        </w:rPr>
        <w:t xml:space="preserve">לא </w:t>
      </w:r>
      <w:bookmarkStart w:id="39582" w:name="_ETM_Q84_275370"/>
      <w:bookmarkEnd w:id="39582"/>
      <w:r>
        <w:rPr>
          <w:rtl/>
        </w:rPr>
        <w:t xml:space="preserve">מבין </w:t>
      </w:r>
      <w:bookmarkStart w:id="39583" w:name="_ETM_Q84_275700"/>
      <w:bookmarkEnd w:id="39583"/>
      <w:r>
        <w:rPr>
          <w:rtl/>
        </w:rPr>
        <w:t xml:space="preserve">מה </w:t>
      </w:r>
      <w:bookmarkStart w:id="39584" w:name="_ETM_Q84_275970"/>
      <w:bookmarkEnd w:id="39584"/>
      <w:r>
        <w:rPr>
          <w:rFonts w:hint="cs"/>
          <w:rtl/>
        </w:rPr>
        <w:t>ה</w:t>
      </w:r>
      <w:r>
        <w:rPr>
          <w:rtl/>
        </w:rPr>
        <w:t xml:space="preserve">חמלה </w:t>
      </w:r>
      <w:bookmarkStart w:id="39585" w:name="_ETM_Q84_276480"/>
      <w:bookmarkEnd w:id="39585"/>
      <w:r w:rsidR="0060245B">
        <w:rPr>
          <w:rFonts w:hint="cs"/>
          <w:rtl/>
        </w:rPr>
        <w:t>ב</w:t>
      </w:r>
      <w:r>
        <w:rPr>
          <w:rtl/>
        </w:rPr>
        <w:t xml:space="preserve">נושא </w:t>
      </w:r>
      <w:bookmarkStart w:id="39586" w:name="_ETM_Q84_276990"/>
      <w:bookmarkEnd w:id="39586"/>
      <w:proofErr w:type="spellStart"/>
      <w:r>
        <w:rPr>
          <w:rtl/>
        </w:rPr>
        <w:t>הרוגלות</w:t>
      </w:r>
      <w:proofErr w:type="spellEnd"/>
      <w:r>
        <w:rPr>
          <w:rFonts w:hint="cs"/>
          <w:rtl/>
        </w:rPr>
        <w:t>,</w:t>
      </w:r>
      <w:bookmarkStart w:id="39587" w:name="_ETM_Q84_273916"/>
      <w:bookmarkEnd w:id="39587"/>
      <w:r>
        <w:rPr>
          <w:rtl/>
        </w:rPr>
        <w:t xml:space="preserve"> </w:t>
      </w:r>
      <w:bookmarkStart w:id="39588" w:name="_ETM_Q84_277620"/>
      <w:bookmarkEnd w:id="39588"/>
      <w:r>
        <w:rPr>
          <w:rtl/>
        </w:rPr>
        <w:t xml:space="preserve">אבל </w:t>
      </w:r>
      <w:bookmarkStart w:id="39589" w:name="_ETM_Q84_277830"/>
      <w:bookmarkEnd w:id="39589"/>
      <w:r>
        <w:rPr>
          <w:rtl/>
        </w:rPr>
        <w:t xml:space="preserve">לא </w:t>
      </w:r>
      <w:bookmarkStart w:id="39590" w:name="_ETM_Q84_277950"/>
      <w:bookmarkEnd w:id="39590"/>
      <w:r>
        <w:rPr>
          <w:rtl/>
        </w:rPr>
        <w:t>חשוב</w:t>
      </w:r>
      <w:r>
        <w:rPr>
          <w:rFonts w:hint="cs"/>
          <w:rtl/>
        </w:rPr>
        <w:t>.</w:t>
      </w:r>
      <w:r>
        <w:rPr>
          <w:rtl/>
        </w:rPr>
        <w:t xml:space="preserve"> </w:t>
      </w:r>
      <w:bookmarkStart w:id="39591" w:name="_ETM_Q84_278970"/>
      <w:bookmarkEnd w:id="39591"/>
      <w:r>
        <w:rPr>
          <w:rtl/>
        </w:rPr>
        <w:t xml:space="preserve">ואני </w:t>
      </w:r>
      <w:bookmarkStart w:id="39592" w:name="_ETM_Q84_279300"/>
      <w:bookmarkEnd w:id="39592"/>
      <w:r>
        <w:rPr>
          <w:rtl/>
        </w:rPr>
        <w:t xml:space="preserve">שואל </w:t>
      </w:r>
      <w:bookmarkStart w:id="39593" w:name="_ETM_Q84_279660"/>
      <w:bookmarkEnd w:id="39593"/>
      <w:r>
        <w:rPr>
          <w:rtl/>
        </w:rPr>
        <w:t xml:space="preserve">את </w:t>
      </w:r>
      <w:bookmarkStart w:id="39594" w:name="_ETM_Q84_279750"/>
      <w:bookmarkEnd w:id="39594"/>
      <w:r>
        <w:rPr>
          <w:rtl/>
        </w:rPr>
        <w:t xml:space="preserve">שר </w:t>
      </w:r>
      <w:bookmarkStart w:id="39595" w:name="_ETM_Q84_279990"/>
      <w:bookmarkEnd w:id="39595"/>
      <w:r>
        <w:rPr>
          <w:rtl/>
        </w:rPr>
        <w:t xml:space="preserve">הביטחון </w:t>
      </w:r>
      <w:bookmarkStart w:id="39596" w:name="_ETM_Q84_280500"/>
      <w:bookmarkEnd w:id="39596"/>
      <w:proofErr w:type="spellStart"/>
      <w:r>
        <w:rPr>
          <w:rFonts w:hint="cs"/>
          <w:rtl/>
        </w:rPr>
        <w:t>ד</w:t>
      </w:r>
      <w:r>
        <w:rPr>
          <w:rtl/>
        </w:rPr>
        <w:t>היום</w:t>
      </w:r>
      <w:proofErr w:type="spellEnd"/>
      <w:r>
        <w:rPr>
          <w:rFonts w:hint="cs"/>
          <w:rtl/>
        </w:rPr>
        <w:t>:</w:t>
      </w:r>
      <w:bookmarkStart w:id="39597" w:name="_ETM_Q84_278566"/>
      <w:bookmarkEnd w:id="39597"/>
      <w:r>
        <w:rPr>
          <w:rtl/>
        </w:rPr>
        <w:t xml:space="preserve"> </w:t>
      </w:r>
      <w:bookmarkStart w:id="39598" w:name="_ETM_Q84_280890"/>
      <w:bookmarkEnd w:id="39598"/>
      <w:r>
        <w:rPr>
          <w:rtl/>
        </w:rPr>
        <w:t xml:space="preserve">איפה </w:t>
      </w:r>
      <w:bookmarkStart w:id="39599" w:name="_ETM_Q84_281190"/>
      <w:bookmarkEnd w:id="39599"/>
      <w:r>
        <w:rPr>
          <w:rtl/>
        </w:rPr>
        <w:t xml:space="preserve">החמלה </w:t>
      </w:r>
      <w:bookmarkStart w:id="39600" w:name="_ETM_Q84_281730"/>
      <w:bookmarkEnd w:id="39600"/>
      <w:r>
        <w:rPr>
          <w:rtl/>
        </w:rPr>
        <w:t xml:space="preserve">שלך </w:t>
      </w:r>
      <w:bookmarkStart w:id="39601" w:name="_ETM_Q84_283200"/>
      <w:bookmarkEnd w:id="39601"/>
      <w:r>
        <w:rPr>
          <w:rtl/>
        </w:rPr>
        <w:t xml:space="preserve">על </w:t>
      </w:r>
      <w:bookmarkStart w:id="39602" w:name="_ETM_Q84_283380"/>
      <w:bookmarkEnd w:id="39602"/>
      <w:r>
        <w:rPr>
          <w:rtl/>
        </w:rPr>
        <w:t xml:space="preserve">אותם </w:t>
      </w:r>
      <w:bookmarkStart w:id="39603" w:name="_ETM_Q84_283740"/>
      <w:bookmarkEnd w:id="39603"/>
      <w:r>
        <w:rPr>
          <w:rtl/>
        </w:rPr>
        <w:t xml:space="preserve">אלה </w:t>
      </w:r>
      <w:bookmarkStart w:id="39604" w:name="_ETM_Q84_284069"/>
      <w:bookmarkEnd w:id="39604"/>
      <w:r>
        <w:rPr>
          <w:rtl/>
        </w:rPr>
        <w:t>שנרצחו</w:t>
      </w:r>
      <w:r>
        <w:rPr>
          <w:rFonts w:hint="cs"/>
          <w:rtl/>
        </w:rPr>
        <w:t>,</w:t>
      </w:r>
      <w:r>
        <w:rPr>
          <w:rtl/>
        </w:rPr>
        <w:t xml:space="preserve"> </w:t>
      </w:r>
      <w:bookmarkStart w:id="39605" w:name="_ETM_Q84_285810"/>
      <w:bookmarkEnd w:id="39605"/>
      <w:r>
        <w:rPr>
          <w:rtl/>
        </w:rPr>
        <w:t>נהרגו</w:t>
      </w:r>
      <w:r>
        <w:rPr>
          <w:rFonts w:hint="cs"/>
          <w:rtl/>
        </w:rPr>
        <w:t>,</w:t>
      </w:r>
      <w:r>
        <w:rPr>
          <w:rtl/>
        </w:rPr>
        <w:t xml:space="preserve"> </w:t>
      </w:r>
      <w:bookmarkStart w:id="39606" w:name="_ETM_Q84_287450"/>
      <w:bookmarkEnd w:id="39606"/>
      <w:r>
        <w:rPr>
          <w:rtl/>
        </w:rPr>
        <w:t>נאנסו</w:t>
      </w:r>
      <w:r>
        <w:rPr>
          <w:rFonts w:hint="cs"/>
          <w:rtl/>
        </w:rPr>
        <w:t>,</w:t>
      </w:r>
      <w:r>
        <w:rPr>
          <w:rtl/>
        </w:rPr>
        <w:t xml:space="preserve"> </w:t>
      </w:r>
      <w:bookmarkStart w:id="39607" w:name="_ETM_Q84_289020"/>
      <w:bookmarkEnd w:id="39607"/>
      <w:r>
        <w:rPr>
          <w:rtl/>
        </w:rPr>
        <w:t>נטבחו</w:t>
      </w:r>
      <w:r>
        <w:rPr>
          <w:rFonts w:hint="cs"/>
          <w:rtl/>
        </w:rPr>
        <w:t>?</w:t>
      </w:r>
      <w:r>
        <w:rPr>
          <w:rtl/>
        </w:rPr>
        <w:t xml:space="preserve"> </w:t>
      </w:r>
      <w:bookmarkStart w:id="39608" w:name="_ETM_Q84_291409"/>
      <w:bookmarkEnd w:id="39608"/>
      <w:r>
        <w:rPr>
          <w:rtl/>
        </w:rPr>
        <w:t xml:space="preserve">איפה </w:t>
      </w:r>
      <w:bookmarkStart w:id="39609" w:name="_ETM_Q84_292200"/>
      <w:bookmarkEnd w:id="39609"/>
      <w:r>
        <w:rPr>
          <w:rtl/>
        </w:rPr>
        <w:t xml:space="preserve">החמלה </w:t>
      </w:r>
      <w:bookmarkStart w:id="39610" w:name="_ETM_Q84_293460"/>
      <w:bookmarkEnd w:id="39610"/>
      <w:r>
        <w:rPr>
          <w:rtl/>
        </w:rPr>
        <w:t>שלך</w:t>
      </w:r>
      <w:r>
        <w:rPr>
          <w:rFonts w:hint="cs"/>
          <w:rtl/>
        </w:rPr>
        <w:t>,</w:t>
      </w:r>
      <w:r>
        <w:rPr>
          <w:rtl/>
        </w:rPr>
        <w:t xml:space="preserve"> </w:t>
      </w:r>
      <w:bookmarkStart w:id="39611" w:name="_ETM_Q84_294790"/>
      <w:bookmarkEnd w:id="39611"/>
      <w:r>
        <w:rPr>
          <w:rtl/>
        </w:rPr>
        <w:t xml:space="preserve">אדוני </w:t>
      </w:r>
      <w:bookmarkStart w:id="39612" w:name="_ETM_Q84_295240"/>
      <w:bookmarkEnd w:id="39612"/>
      <w:r>
        <w:rPr>
          <w:rtl/>
        </w:rPr>
        <w:t xml:space="preserve">שר </w:t>
      </w:r>
      <w:bookmarkStart w:id="39613" w:name="_ETM_Q84_295540"/>
      <w:bookmarkEnd w:id="39613"/>
      <w:r>
        <w:rPr>
          <w:rtl/>
        </w:rPr>
        <w:t>הביטחון</w:t>
      </w:r>
      <w:r>
        <w:rPr>
          <w:rFonts w:hint="cs"/>
          <w:rtl/>
        </w:rPr>
        <w:t>?</w:t>
      </w:r>
      <w:r>
        <w:rPr>
          <w:rtl/>
        </w:rPr>
        <w:t xml:space="preserve"> </w:t>
      </w:r>
      <w:bookmarkStart w:id="39614" w:name="_ETM_Q84_300750"/>
      <w:bookmarkEnd w:id="39614"/>
    </w:p>
    <w:p w:rsidR="0074025B" w:rsidRDefault="0074025B" w:rsidP="00041E97">
      <w:pPr>
        <w:rPr>
          <w:rtl/>
        </w:rPr>
      </w:pPr>
      <w:bookmarkStart w:id="39615" w:name="_ETM_Q84_299585"/>
      <w:bookmarkStart w:id="39616" w:name="_ETM_Q84_299719"/>
      <w:bookmarkStart w:id="39617" w:name="_ETM_Q84_299760"/>
      <w:bookmarkEnd w:id="39615"/>
      <w:bookmarkEnd w:id="39616"/>
      <w:bookmarkEnd w:id="39617"/>
    </w:p>
    <w:p w:rsidR="0074025B" w:rsidRDefault="0074025B" w:rsidP="0060245B">
      <w:pPr>
        <w:rPr>
          <w:rtl/>
        </w:rPr>
      </w:pPr>
      <w:bookmarkStart w:id="39618" w:name="_ETM_Q84_299819"/>
      <w:bookmarkEnd w:id="39618"/>
      <w:r>
        <w:rPr>
          <w:rtl/>
        </w:rPr>
        <w:t xml:space="preserve">ראש </w:t>
      </w:r>
      <w:bookmarkStart w:id="39619" w:name="_ETM_Q84_301170"/>
      <w:bookmarkEnd w:id="39619"/>
      <w:r>
        <w:rPr>
          <w:rtl/>
        </w:rPr>
        <w:t>הממשלה</w:t>
      </w:r>
      <w:bookmarkStart w:id="39620" w:name="_ETM_Q84_302250"/>
      <w:bookmarkEnd w:id="39620"/>
      <w:r>
        <w:rPr>
          <w:rFonts w:hint="cs"/>
          <w:rtl/>
        </w:rPr>
        <w:t xml:space="preserve"> </w:t>
      </w:r>
      <w:proofErr w:type="spellStart"/>
      <w:r>
        <w:rPr>
          <w:rFonts w:hint="cs"/>
          <w:rtl/>
        </w:rPr>
        <w:t>דה</w:t>
      </w:r>
      <w:r>
        <w:rPr>
          <w:rtl/>
        </w:rPr>
        <w:t>יום</w:t>
      </w:r>
      <w:proofErr w:type="spellEnd"/>
      <w:r>
        <w:rPr>
          <w:rFonts w:hint="cs"/>
          <w:rtl/>
        </w:rPr>
        <w:t xml:space="preserve">, </w:t>
      </w:r>
      <w:bookmarkStart w:id="39621" w:name="_ETM_Q84_306177"/>
      <w:bookmarkStart w:id="39622" w:name="_ETM_Q84_302940"/>
      <w:bookmarkEnd w:id="39621"/>
      <w:bookmarkEnd w:id="39622"/>
      <w:r>
        <w:rPr>
          <w:rFonts w:hint="cs"/>
          <w:rtl/>
        </w:rPr>
        <w:t>אז</w:t>
      </w:r>
      <w:r>
        <w:rPr>
          <w:rtl/>
        </w:rPr>
        <w:t xml:space="preserve"> </w:t>
      </w:r>
      <w:bookmarkStart w:id="39623" w:name="_ETM_Q84_304439"/>
      <w:bookmarkEnd w:id="39623"/>
      <w:r>
        <w:rPr>
          <w:rtl/>
        </w:rPr>
        <w:t xml:space="preserve">ראש </w:t>
      </w:r>
      <w:bookmarkStart w:id="39624" w:name="_ETM_Q84_304799"/>
      <w:bookmarkEnd w:id="39624"/>
      <w:r>
        <w:rPr>
          <w:rtl/>
        </w:rPr>
        <w:t>האופוזיציה</w:t>
      </w:r>
      <w:r>
        <w:rPr>
          <w:rFonts w:hint="cs"/>
          <w:rtl/>
        </w:rPr>
        <w:t>:</w:t>
      </w:r>
      <w:bookmarkStart w:id="39625" w:name="_ETM_Q84_305077"/>
      <w:bookmarkEnd w:id="39625"/>
      <w:r>
        <w:rPr>
          <w:rtl/>
        </w:rPr>
        <w:t xml:space="preserve"> </w:t>
      </w:r>
      <w:bookmarkStart w:id="39626" w:name="_ETM_Q84_307470"/>
      <w:bookmarkEnd w:id="39626"/>
      <w:r>
        <w:rPr>
          <w:rFonts w:hint="cs"/>
          <w:rtl/>
        </w:rPr>
        <w:t>"</w:t>
      </w:r>
      <w:r>
        <w:rPr>
          <w:rtl/>
        </w:rPr>
        <w:t xml:space="preserve">אזרחי </w:t>
      </w:r>
      <w:bookmarkStart w:id="39627" w:name="_ETM_Q84_308250"/>
      <w:bookmarkEnd w:id="39627"/>
      <w:r>
        <w:rPr>
          <w:rtl/>
        </w:rPr>
        <w:t xml:space="preserve">ישראל </w:t>
      </w:r>
      <w:bookmarkStart w:id="39628" w:name="_ETM_Q84_308940"/>
      <w:bookmarkEnd w:id="39628"/>
      <w:r>
        <w:rPr>
          <w:rtl/>
        </w:rPr>
        <w:t xml:space="preserve">דורשים </w:t>
      </w:r>
      <w:bookmarkStart w:id="39629" w:name="_ETM_Q84_309630"/>
      <w:bookmarkEnd w:id="39629"/>
      <w:r>
        <w:rPr>
          <w:rtl/>
        </w:rPr>
        <w:t xml:space="preserve">תשובות </w:t>
      </w:r>
      <w:bookmarkStart w:id="39630" w:name="_ETM_Q84_310139"/>
      <w:bookmarkEnd w:id="39630"/>
      <w:r>
        <w:rPr>
          <w:rtl/>
        </w:rPr>
        <w:t xml:space="preserve">בלי </w:t>
      </w:r>
      <w:bookmarkStart w:id="39631" w:name="_ETM_Q84_310410"/>
      <w:bookmarkEnd w:id="39631"/>
      <w:r>
        <w:rPr>
          <w:rtl/>
        </w:rPr>
        <w:t>טיוח</w:t>
      </w:r>
      <w:r>
        <w:rPr>
          <w:rFonts w:hint="cs"/>
          <w:rtl/>
        </w:rPr>
        <w:t xml:space="preserve">" </w:t>
      </w:r>
      <w:r>
        <w:rPr>
          <w:rtl/>
        </w:rPr>
        <w:t xml:space="preserve">– </w:t>
      </w:r>
      <w:bookmarkStart w:id="39632" w:name="_ETM_Q84_311040"/>
      <w:bookmarkEnd w:id="39632"/>
      <w:r>
        <w:rPr>
          <w:rtl/>
        </w:rPr>
        <w:t xml:space="preserve">כך </w:t>
      </w:r>
      <w:bookmarkStart w:id="39633" w:name="_ETM_Q84_311400"/>
      <w:bookmarkEnd w:id="39633"/>
      <w:r>
        <w:rPr>
          <w:rtl/>
        </w:rPr>
        <w:t>אמר</w:t>
      </w:r>
      <w:bookmarkStart w:id="39634" w:name="_ETM_Q84_310586"/>
      <w:bookmarkEnd w:id="39634"/>
      <w:r>
        <w:rPr>
          <w:rFonts w:hint="cs"/>
          <w:rtl/>
        </w:rPr>
        <w:t xml:space="preserve"> </w:t>
      </w:r>
      <w:r>
        <w:rPr>
          <w:rtl/>
        </w:rPr>
        <w:t xml:space="preserve">– </w:t>
      </w:r>
      <w:bookmarkStart w:id="39635" w:name="_ETM_Q84_313000"/>
      <w:bookmarkEnd w:id="39635"/>
      <w:r>
        <w:rPr>
          <w:rFonts w:hint="cs"/>
          <w:rtl/>
        </w:rPr>
        <w:t>"</w:t>
      </w:r>
      <w:r>
        <w:rPr>
          <w:rtl/>
        </w:rPr>
        <w:t xml:space="preserve">בלי </w:t>
      </w:r>
      <w:bookmarkStart w:id="39636" w:name="_ETM_Q84_313389"/>
      <w:bookmarkEnd w:id="39636"/>
      <w:r>
        <w:rPr>
          <w:rtl/>
        </w:rPr>
        <w:t xml:space="preserve">מכבסת </w:t>
      </w:r>
      <w:bookmarkStart w:id="39637" w:name="_ETM_Q84_314169"/>
      <w:bookmarkEnd w:id="39637"/>
      <w:r>
        <w:rPr>
          <w:rtl/>
        </w:rPr>
        <w:t>מילים</w:t>
      </w:r>
      <w:r>
        <w:rPr>
          <w:rFonts w:hint="cs"/>
          <w:rtl/>
        </w:rPr>
        <w:t>,</w:t>
      </w:r>
      <w:r>
        <w:rPr>
          <w:rtl/>
        </w:rPr>
        <w:t xml:space="preserve"> </w:t>
      </w:r>
      <w:bookmarkStart w:id="39638" w:name="_ETM_Q84_314560"/>
      <w:bookmarkStart w:id="39639" w:name="_ETM_Q84_314950"/>
      <w:bookmarkStart w:id="39640" w:name="_ETM_Q84_315489"/>
      <w:bookmarkStart w:id="39641" w:name="_ETM_Q84_316820"/>
      <w:bookmarkEnd w:id="39638"/>
      <w:bookmarkEnd w:id="39639"/>
      <w:bookmarkEnd w:id="39640"/>
      <w:bookmarkEnd w:id="39641"/>
      <w:r>
        <w:rPr>
          <w:rFonts w:hint="cs"/>
          <w:rtl/>
        </w:rPr>
        <w:t>ב</w:t>
      </w:r>
      <w:r>
        <w:rPr>
          <w:rtl/>
        </w:rPr>
        <w:t xml:space="preserve">לי </w:t>
      </w:r>
      <w:bookmarkStart w:id="39642" w:name="_ETM_Q84_317270"/>
      <w:bookmarkEnd w:id="39642"/>
      <w:r>
        <w:rPr>
          <w:rtl/>
        </w:rPr>
        <w:t>כס</w:t>
      </w:r>
      <w:r>
        <w:rPr>
          <w:rFonts w:hint="cs"/>
          <w:rtl/>
        </w:rPr>
        <w:t>ת"ח.</w:t>
      </w:r>
      <w:bookmarkStart w:id="39643" w:name="_ETM_Q84_317590"/>
      <w:bookmarkStart w:id="39644" w:name="_ETM_Q84_317795"/>
      <w:bookmarkEnd w:id="39643"/>
      <w:bookmarkEnd w:id="39644"/>
      <w:r>
        <w:rPr>
          <w:rtl/>
        </w:rPr>
        <w:t xml:space="preserve"> </w:t>
      </w:r>
      <w:bookmarkStart w:id="39645" w:name="_ETM_Q84_319350"/>
      <w:bookmarkEnd w:id="39645"/>
      <w:r>
        <w:rPr>
          <w:rtl/>
        </w:rPr>
        <w:t xml:space="preserve">רק </w:t>
      </w:r>
      <w:bookmarkStart w:id="39646" w:name="_ETM_Q84_319889"/>
      <w:bookmarkEnd w:id="39646"/>
      <w:r>
        <w:rPr>
          <w:rtl/>
        </w:rPr>
        <w:t xml:space="preserve">ועדת </w:t>
      </w:r>
      <w:bookmarkStart w:id="39647" w:name="_ETM_Q84_320430"/>
      <w:bookmarkEnd w:id="39647"/>
      <w:r>
        <w:rPr>
          <w:rtl/>
        </w:rPr>
        <w:t xml:space="preserve">חקירה </w:t>
      </w:r>
      <w:bookmarkStart w:id="39648" w:name="_ETM_Q84_320970"/>
      <w:bookmarkEnd w:id="39648"/>
      <w:r>
        <w:rPr>
          <w:rtl/>
        </w:rPr>
        <w:t xml:space="preserve">ממלכתית </w:t>
      </w:r>
      <w:bookmarkStart w:id="39649" w:name="_ETM_Q84_321660"/>
      <w:bookmarkEnd w:id="39649"/>
      <w:r>
        <w:rPr>
          <w:rtl/>
        </w:rPr>
        <w:t xml:space="preserve">תבטיח </w:t>
      </w:r>
      <w:bookmarkStart w:id="39650" w:name="_ETM_Q84_322260"/>
      <w:bookmarkEnd w:id="39650"/>
      <w:r>
        <w:rPr>
          <w:rtl/>
        </w:rPr>
        <w:t xml:space="preserve">שתשובות </w:t>
      </w:r>
      <w:bookmarkStart w:id="39651" w:name="_ETM_Q84_322980"/>
      <w:bookmarkEnd w:id="39651"/>
      <w:r>
        <w:rPr>
          <w:rtl/>
        </w:rPr>
        <w:t xml:space="preserve">אלה </w:t>
      </w:r>
      <w:bookmarkStart w:id="39652" w:name="_ETM_Q84_323340"/>
      <w:bookmarkEnd w:id="39652"/>
      <w:r>
        <w:rPr>
          <w:rtl/>
        </w:rPr>
        <w:t>יינתנו</w:t>
      </w:r>
      <w:r>
        <w:rPr>
          <w:rFonts w:hint="cs"/>
          <w:rtl/>
        </w:rPr>
        <w:t>,</w:t>
      </w:r>
      <w:bookmarkStart w:id="39653" w:name="_ETM_Q84_332346"/>
      <w:bookmarkEnd w:id="39653"/>
      <w:r>
        <w:rPr>
          <w:rtl/>
        </w:rPr>
        <w:t xml:space="preserve"> </w:t>
      </w:r>
      <w:bookmarkStart w:id="39654" w:name="_ETM_Q84_325560"/>
      <w:bookmarkEnd w:id="39654"/>
      <w:r>
        <w:rPr>
          <w:rtl/>
        </w:rPr>
        <w:t xml:space="preserve">רק </w:t>
      </w:r>
      <w:bookmarkStart w:id="39655" w:name="_ETM_Q84_326040"/>
      <w:bookmarkEnd w:id="39655"/>
      <w:r>
        <w:rPr>
          <w:rtl/>
        </w:rPr>
        <w:t xml:space="preserve">ועדת </w:t>
      </w:r>
      <w:bookmarkStart w:id="39656" w:name="_ETM_Q84_326580"/>
      <w:bookmarkEnd w:id="39656"/>
      <w:r>
        <w:rPr>
          <w:rtl/>
        </w:rPr>
        <w:t xml:space="preserve">חקירה </w:t>
      </w:r>
      <w:bookmarkStart w:id="39657" w:name="_ETM_Q84_327120"/>
      <w:bookmarkEnd w:id="39657"/>
      <w:r>
        <w:rPr>
          <w:rtl/>
        </w:rPr>
        <w:t xml:space="preserve">ממלכתית </w:t>
      </w:r>
      <w:bookmarkStart w:id="39658" w:name="_ETM_Q84_327780"/>
      <w:bookmarkEnd w:id="39658"/>
      <w:r>
        <w:rPr>
          <w:rtl/>
        </w:rPr>
        <w:t xml:space="preserve">יכולה </w:t>
      </w:r>
      <w:bookmarkStart w:id="39659" w:name="_ETM_Q84_328200"/>
      <w:bookmarkEnd w:id="39659"/>
      <w:r>
        <w:rPr>
          <w:rtl/>
        </w:rPr>
        <w:t xml:space="preserve">לגלות </w:t>
      </w:r>
      <w:bookmarkStart w:id="39660" w:name="_ETM_Q84_328650"/>
      <w:bookmarkEnd w:id="39660"/>
      <w:r>
        <w:rPr>
          <w:rtl/>
        </w:rPr>
        <w:t xml:space="preserve">את </w:t>
      </w:r>
      <w:bookmarkStart w:id="39661" w:name="_ETM_Q84_328830"/>
      <w:bookmarkEnd w:id="39661"/>
      <w:r>
        <w:rPr>
          <w:rtl/>
        </w:rPr>
        <w:t>האמת</w:t>
      </w:r>
      <w:r>
        <w:rPr>
          <w:rFonts w:hint="cs"/>
          <w:rtl/>
        </w:rPr>
        <w:t>,</w:t>
      </w:r>
      <w:r>
        <w:rPr>
          <w:rtl/>
        </w:rPr>
        <w:t xml:space="preserve"> </w:t>
      </w:r>
      <w:bookmarkStart w:id="39662" w:name="_ETM_Q84_330400"/>
      <w:bookmarkEnd w:id="39662"/>
      <w:r>
        <w:rPr>
          <w:rtl/>
        </w:rPr>
        <w:t xml:space="preserve">ורק </w:t>
      </w:r>
      <w:bookmarkStart w:id="39663" w:name="_ETM_Q84_330909"/>
      <w:bookmarkEnd w:id="39663"/>
      <w:r>
        <w:rPr>
          <w:rtl/>
        </w:rPr>
        <w:t xml:space="preserve">ועדת </w:t>
      </w:r>
      <w:bookmarkStart w:id="39664" w:name="_ETM_Q84_331419"/>
      <w:bookmarkEnd w:id="39664"/>
      <w:r>
        <w:rPr>
          <w:rtl/>
        </w:rPr>
        <w:t xml:space="preserve">חקירה </w:t>
      </w:r>
      <w:bookmarkStart w:id="39665" w:name="_ETM_Q84_331959"/>
      <w:bookmarkEnd w:id="39665"/>
      <w:r>
        <w:rPr>
          <w:rtl/>
        </w:rPr>
        <w:t xml:space="preserve">ממלכתית </w:t>
      </w:r>
      <w:bookmarkStart w:id="39666" w:name="_ETM_Q84_332709"/>
      <w:bookmarkEnd w:id="39666"/>
      <w:r>
        <w:rPr>
          <w:rtl/>
        </w:rPr>
        <w:t xml:space="preserve">יכולה </w:t>
      </w:r>
      <w:bookmarkStart w:id="39667" w:name="_ETM_Q84_333340"/>
      <w:bookmarkEnd w:id="39667"/>
      <w:r>
        <w:rPr>
          <w:rtl/>
        </w:rPr>
        <w:t xml:space="preserve">להבטיח </w:t>
      </w:r>
      <w:bookmarkStart w:id="39668" w:name="_ETM_Q84_335230"/>
      <w:bookmarkEnd w:id="39668"/>
      <w:r>
        <w:rPr>
          <w:rtl/>
        </w:rPr>
        <w:t>ש</w:t>
      </w:r>
      <w:bookmarkStart w:id="39669" w:name="_ETM_Q84_335469"/>
      <w:bookmarkEnd w:id="39669"/>
      <w:r>
        <w:rPr>
          <w:rtl/>
        </w:rPr>
        <w:t xml:space="preserve">מעשים </w:t>
      </w:r>
      <w:bookmarkStart w:id="39670" w:name="_ETM_Q84_336249"/>
      <w:bookmarkEnd w:id="39670"/>
      <w:r>
        <w:rPr>
          <w:rtl/>
        </w:rPr>
        <w:t xml:space="preserve">נפשעים </w:t>
      </w:r>
      <w:bookmarkStart w:id="39671" w:name="_ETM_Q84_337329"/>
      <w:bookmarkEnd w:id="39671"/>
      <w:r>
        <w:rPr>
          <w:rtl/>
        </w:rPr>
        <w:t xml:space="preserve">כאלה </w:t>
      </w:r>
      <w:bookmarkStart w:id="39672" w:name="_ETM_Q84_338529"/>
      <w:bookmarkEnd w:id="39672"/>
      <w:r>
        <w:rPr>
          <w:rtl/>
        </w:rPr>
        <w:t xml:space="preserve">לא </w:t>
      </w:r>
      <w:bookmarkStart w:id="39673" w:name="_ETM_Q84_338859"/>
      <w:bookmarkEnd w:id="39673"/>
      <w:r>
        <w:rPr>
          <w:rtl/>
        </w:rPr>
        <w:t xml:space="preserve">יחזרו </w:t>
      </w:r>
      <w:bookmarkStart w:id="39674" w:name="_ETM_Q84_339519"/>
      <w:bookmarkEnd w:id="39674"/>
      <w:r>
        <w:rPr>
          <w:rtl/>
        </w:rPr>
        <w:t xml:space="preserve">על </w:t>
      </w:r>
      <w:bookmarkStart w:id="39675" w:name="_ETM_Q84_339639"/>
      <w:bookmarkEnd w:id="39675"/>
      <w:r>
        <w:rPr>
          <w:rtl/>
        </w:rPr>
        <w:t xml:space="preserve">עצמם </w:t>
      </w:r>
      <w:bookmarkStart w:id="39676" w:name="_ETM_Q84_340150"/>
      <w:bookmarkEnd w:id="39676"/>
      <w:r>
        <w:rPr>
          <w:rtl/>
        </w:rPr>
        <w:t>לעולם</w:t>
      </w:r>
      <w:r>
        <w:rPr>
          <w:rFonts w:hint="cs"/>
          <w:rtl/>
        </w:rPr>
        <w:t>.</w:t>
      </w:r>
      <w:r>
        <w:rPr>
          <w:rtl/>
        </w:rPr>
        <w:t xml:space="preserve"> </w:t>
      </w:r>
      <w:bookmarkStart w:id="39677" w:name="_ETM_Q84_341970"/>
      <w:bookmarkEnd w:id="39677"/>
      <w:r>
        <w:rPr>
          <w:rtl/>
        </w:rPr>
        <w:t xml:space="preserve">אני </w:t>
      </w:r>
      <w:bookmarkStart w:id="39678" w:name="_ETM_Q84_342240"/>
      <w:bookmarkEnd w:id="39678"/>
      <w:r>
        <w:rPr>
          <w:rtl/>
        </w:rPr>
        <w:t xml:space="preserve">רוצה </w:t>
      </w:r>
      <w:bookmarkStart w:id="39679" w:name="_ETM_Q84_342599"/>
      <w:bookmarkEnd w:id="39679"/>
      <w:r>
        <w:rPr>
          <w:rtl/>
        </w:rPr>
        <w:t xml:space="preserve">להגיד </w:t>
      </w:r>
      <w:bookmarkStart w:id="39680" w:name="_ETM_Q84_343020"/>
      <w:bookmarkEnd w:id="39680"/>
      <w:r>
        <w:rPr>
          <w:rtl/>
        </w:rPr>
        <w:t xml:space="preserve">לכם </w:t>
      </w:r>
      <w:bookmarkStart w:id="39681" w:name="_ETM_Q84_343380"/>
      <w:bookmarkStart w:id="39682" w:name="_ETM_Q84_343650"/>
      <w:bookmarkEnd w:id="39681"/>
      <w:bookmarkEnd w:id="39682"/>
      <w:r>
        <w:rPr>
          <w:rtl/>
        </w:rPr>
        <w:t xml:space="preserve">מה </w:t>
      </w:r>
      <w:bookmarkStart w:id="39683" w:name="_ETM_Q84_343830"/>
      <w:bookmarkEnd w:id="39683"/>
      <w:r>
        <w:rPr>
          <w:rtl/>
        </w:rPr>
        <w:t xml:space="preserve">עוד זה </w:t>
      </w:r>
      <w:bookmarkStart w:id="39684" w:name="_ETM_Q84_344010"/>
      <w:bookmarkEnd w:id="39684"/>
      <w:r>
        <w:rPr>
          <w:rtl/>
        </w:rPr>
        <w:t>יבטיח</w:t>
      </w:r>
      <w:r>
        <w:rPr>
          <w:rFonts w:hint="cs"/>
          <w:rtl/>
        </w:rPr>
        <w:t xml:space="preserve"> </w:t>
      </w:r>
      <w:r w:rsidR="00DD0FF2">
        <w:rPr>
          <w:rFonts w:hint="cs"/>
          <w:rtl/>
        </w:rPr>
        <w:t>– – –</w:t>
      </w:r>
      <w:r>
        <w:rPr>
          <w:rtl/>
        </w:rPr>
        <w:t xml:space="preserve"> </w:t>
      </w:r>
      <w:bookmarkStart w:id="39685" w:name="_ETM_Q84_345410"/>
      <w:bookmarkEnd w:id="39685"/>
      <w:r>
        <w:rPr>
          <w:rtl/>
        </w:rPr>
        <w:t xml:space="preserve">זה </w:t>
      </w:r>
      <w:bookmarkStart w:id="39686" w:name="_ETM_Q84_345710"/>
      <w:bookmarkEnd w:id="39686"/>
      <w:r>
        <w:rPr>
          <w:rtl/>
        </w:rPr>
        <w:t xml:space="preserve">יבטיח </w:t>
      </w:r>
      <w:bookmarkStart w:id="39687" w:name="_ETM_Q84_346760"/>
      <w:bookmarkEnd w:id="39687"/>
      <w:r>
        <w:rPr>
          <w:rtl/>
        </w:rPr>
        <w:t xml:space="preserve">את </w:t>
      </w:r>
      <w:bookmarkStart w:id="39688" w:name="_ETM_Q84_347000"/>
      <w:bookmarkEnd w:id="39688"/>
      <w:r>
        <w:rPr>
          <w:rtl/>
        </w:rPr>
        <w:t>הדמוקרטיה</w:t>
      </w:r>
      <w:r>
        <w:rPr>
          <w:rFonts w:hint="cs"/>
          <w:rtl/>
        </w:rPr>
        <w:t>".</w:t>
      </w:r>
      <w:r>
        <w:rPr>
          <w:rtl/>
        </w:rPr>
        <w:t xml:space="preserve"> </w:t>
      </w:r>
      <w:bookmarkStart w:id="39689" w:name="_ETM_Q84_349180"/>
      <w:bookmarkStart w:id="39690" w:name="_ETM_Q84_351363"/>
      <w:bookmarkStart w:id="39691" w:name="_ETM_Q84_351470"/>
      <w:bookmarkStart w:id="39692" w:name="_ETM_Q84_351505"/>
      <w:bookmarkStart w:id="39693" w:name="_ETM_Q84_351564"/>
      <w:bookmarkEnd w:id="39689"/>
      <w:bookmarkEnd w:id="39690"/>
      <w:bookmarkEnd w:id="39691"/>
      <w:bookmarkEnd w:id="39692"/>
      <w:bookmarkEnd w:id="39693"/>
      <w:r>
        <w:rPr>
          <w:rtl/>
        </w:rPr>
        <w:t xml:space="preserve">אדוני </w:t>
      </w:r>
      <w:bookmarkStart w:id="39694" w:name="_ETM_Q84_349600"/>
      <w:bookmarkEnd w:id="39694"/>
      <w:r>
        <w:rPr>
          <w:rtl/>
        </w:rPr>
        <w:t xml:space="preserve">ראש </w:t>
      </w:r>
      <w:bookmarkStart w:id="39695" w:name="_ETM_Q84_349810"/>
      <w:bookmarkEnd w:id="39695"/>
      <w:r>
        <w:rPr>
          <w:rtl/>
        </w:rPr>
        <w:t>הממשלה</w:t>
      </w:r>
      <w:r>
        <w:rPr>
          <w:rFonts w:hint="cs"/>
          <w:rtl/>
        </w:rPr>
        <w:t>,</w:t>
      </w:r>
      <w:r>
        <w:rPr>
          <w:rtl/>
        </w:rPr>
        <w:t xml:space="preserve"> </w:t>
      </w:r>
      <w:bookmarkStart w:id="39696" w:name="_ETM_Q84_350350"/>
      <w:bookmarkEnd w:id="39696"/>
      <w:r w:rsidR="0060245B">
        <w:rPr>
          <w:rFonts w:hint="cs"/>
          <w:rtl/>
        </w:rPr>
        <w:t xml:space="preserve">גם </w:t>
      </w:r>
      <w:r>
        <w:rPr>
          <w:rtl/>
        </w:rPr>
        <w:t xml:space="preserve">אני </w:t>
      </w:r>
      <w:bookmarkStart w:id="39697" w:name="_ETM_Q84_350530"/>
      <w:bookmarkStart w:id="39698" w:name="_ETM_Q84_350740"/>
      <w:bookmarkStart w:id="39699" w:name="_ETM_Q84_350919"/>
      <w:bookmarkEnd w:id="39697"/>
      <w:bookmarkEnd w:id="39698"/>
      <w:bookmarkEnd w:id="39699"/>
      <w:r>
        <w:rPr>
          <w:rtl/>
        </w:rPr>
        <w:t xml:space="preserve">מסכים </w:t>
      </w:r>
      <w:bookmarkStart w:id="39700" w:name="_ETM_Q84_351400"/>
      <w:bookmarkEnd w:id="39700"/>
      <w:r>
        <w:rPr>
          <w:rtl/>
        </w:rPr>
        <w:t>איתך</w:t>
      </w:r>
      <w:r>
        <w:rPr>
          <w:rFonts w:hint="cs"/>
          <w:rtl/>
        </w:rPr>
        <w:t>.</w:t>
      </w:r>
      <w:r>
        <w:rPr>
          <w:rtl/>
        </w:rPr>
        <w:t xml:space="preserve"> </w:t>
      </w:r>
      <w:bookmarkStart w:id="39701" w:name="_ETM_Q84_352489"/>
      <w:bookmarkStart w:id="39702" w:name="_ETM_Q84_353030"/>
      <w:bookmarkEnd w:id="39701"/>
      <w:bookmarkEnd w:id="39702"/>
    </w:p>
    <w:p w:rsidR="0074025B" w:rsidRDefault="0074025B" w:rsidP="00041E97">
      <w:pPr>
        <w:rPr>
          <w:rtl/>
        </w:rPr>
      </w:pPr>
    </w:p>
    <w:p w:rsidR="0074025B" w:rsidRDefault="0074025B" w:rsidP="0060245B">
      <w:pPr>
        <w:rPr>
          <w:rtl/>
        </w:rPr>
      </w:pPr>
      <w:proofErr w:type="spellStart"/>
      <w:r>
        <w:rPr>
          <w:rtl/>
        </w:rPr>
        <w:t>הרוגלות</w:t>
      </w:r>
      <w:proofErr w:type="spellEnd"/>
      <w:r>
        <w:rPr>
          <w:rFonts w:hint="cs"/>
          <w:rtl/>
        </w:rPr>
        <w:t>,</w:t>
      </w:r>
      <w:r>
        <w:rPr>
          <w:rtl/>
        </w:rPr>
        <w:t xml:space="preserve"> </w:t>
      </w:r>
      <w:bookmarkStart w:id="39703" w:name="_ETM_Q84_354079"/>
      <w:bookmarkEnd w:id="39703"/>
      <w:r>
        <w:rPr>
          <w:rtl/>
        </w:rPr>
        <w:t>הפעלת</w:t>
      </w:r>
      <w:bookmarkStart w:id="39704" w:name="_ETM_Q84_356129"/>
      <w:bookmarkEnd w:id="39704"/>
      <w:r>
        <w:rPr>
          <w:rFonts w:hint="cs"/>
          <w:rtl/>
        </w:rPr>
        <w:t xml:space="preserve">ן, </w:t>
      </w:r>
      <w:bookmarkStart w:id="39705" w:name="_ETM_Q84_355635"/>
      <w:bookmarkEnd w:id="39705"/>
      <w:r>
        <w:rPr>
          <w:rtl/>
        </w:rPr>
        <w:t xml:space="preserve">הכישלון </w:t>
      </w:r>
      <w:bookmarkStart w:id="39706" w:name="_ETM_Q84_356909"/>
      <w:bookmarkEnd w:id="39706"/>
      <w:r>
        <w:rPr>
          <w:rtl/>
        </w:rPr>
        <w:t>בהפעלתן</w:t>
      </w:r>
      <w:r>
        <w:rPr>
          <w:rFonts w:hint="cs"/>
          <w:rtl/>
        </w:rPr>
        <w:t xml:space="preserve"> </w:t>
      </w:r>
      <w:r>
        <w:rPr>
          <w:rtl/>
        </w:rPr>
        <w:t xml:space="preserve">– </w:t>
      </w:r>
      <w:bookmarkStart w:id="39707" w:name="_ETM_Q84_357870"/>
      <w:bookmarkEnd w:id="39707"/>
      <w:r>
        <w:rPr>
          <w:rtl/>
        </w:rPr>
        <w:t>וכנראה</w:t>
      </w:r>
      <w:bookmarkStart w:id="39708" w:name="_ETM_Q84_359115"/>
      <w:bookmarkEnd w:id="39708"/>
      <w:r>
        <w:rPr>
          <w:rtl/>
        </w:rPr>
        <w:t xml:space="preserve"> </w:t>
      </w:r>
      <w:bookmarkStart w:id="39709" w:name="_ETM_Q84_358349"/>
      <w:bookmarkEnd w:id="39709"/>
      <w:r>
        <w:rPr>
          <w:rtl/>
        </w:rPr>
        <w:t xml:space="preserve">גם </w:t>
      </w:r>
      <w:bookmarkStart w:id="39710" w:name="_ETM_Q84_358560"/>
      <w:bookmarkEnd w:id="39710"/>
      <w:r>
        <w:rPr>
          <w:rtl/>
        </w:rPr>
        <w:t xml:space="preserve">עברו </w:t>
      </w:r>
      <w:bookmarkStart w:id="39711" w:name="_ETM_Q84_358919"/>
      <w:bookmarkEnd w:id="39711"/>
      <w:r>
        <w:rPr>
          <w:rtl/>
        </w:rPr>
        <w:t>עבירות</w:t>
      </w:r>
      <w:bookmarkStart w:id="39712" w:name="_ETM_Q84_360430"/>
      <w:bookmarkEnd w:id="39712"/>
      <w:r>
        <w:rPr>
          <w:rFonts w:hint="cs"/>
          <w:rtl/>
        </w:rPr>
        <w:t xml:space="preserve"> </w:t>
      </w:r>
      <w:r>
        <w:rPr>
          <w:rtl/>
        </w:rPr>
        <w:t>–</w:t>
      </w:r>
      <w:r>
        <w:rPr>
          <w:rFonts w:hint="cs"/>
          <w:rtl/>
        </w:rPr>
        <w:t xml:space="preserve"> </w:t>
      </w:r>
      <w:r>
        <w:rPr>
          <w:rtl/>
        </w:rPr>
        <w:t xml:space="preserve">לא </w:t>
      </w:r>
      <w:bookmarkStart w:id="39713" w:name="_ETM_Q84_360700"/>
      <w:bookmarkEnd w:id="39713"/>
      <w:r>
        <w:rPr>
          <w:rtl/>
        </w:rPr>
        <w:t xml:space="preserve">בדיוק </w:t>
      </w:r>
      <w:bookmarkStart w:id="39714" w:name="_ETM_Q84_361180"/>
      <w:bookmarkEnd w:id="39714"/>
      <w:r>
        <w:rPr>
          <w:rtl/>
        </w:rPr>
        <w:t>מחייב</w:t>
      </w:r>
      <w:r>
        <w:rPr>
          <w:rFonts w:hint="cs"/>
          <w:rtl/>
        </w:rPr>
        <w:t>ים</w:t>
      </w:r>
      <w:r>
        <w:rPr>
          <w:rtl/>
        </w:rPr>
        <w:t xml:space="preserve"> </w:t>
      </w:r>
      <w:bookmarkStart w:id="39715" w:name="_ETM_Q84_361690"/>
      <w:bookmarkEnd w:id="39715"/>
      <w:r>
        <w:rPr>
          <w:rtl/>
        </w:rPr>
        <w:t xml:space="preserve">ועדת </w:t>
      </w:r>
      <w:bookmarkStart w:id="39716" w:name="_ETM_Q84_362080"/>
      <w:bookmarkEnd w:id="39716"/>
      <w:r>
        <w:rPr>
          <w:rtl/>
        </w:rPr>
        <w:t xml:space="preserve">חקירה </w:t>
      </w:r>
      <w:bookmarkStart w:id="39717" w:name="_ETM_Q84_362530"/>
      <w:bookmarkEnd w:id="39717"/>
      <w:r>
        <w:rPr>
          <w:rtl/>
        </w:rPr>
        <w:t>ממלכתית</w:t>
      </w:r>
      <w:r w:rsidR="0060245B">
        <w:rPr>
          <w:rFonts w:hint="cs"/>
          <w:rtl/>
        </w:rPr>
        <w:t>,</w:t>
      </w:r>
      <w:r>
        <w:rPr>
          <w:rtl/>
        </w:rPr>
        <w:t xml:space="preserve"> </w:t>
      </w:r>
      <w:bookmarkStart w:id="39718" w:name="_ETM_Q84_363220"/>
      <w:bookmarkEnd w:id="39718"/>
      <w:r>
        <w:rPr>
          <w:rtl/>
        </w:rPr>
        <w:t xml:space="preserve">אבל </w:t>
      </w:r>
      <w:bookmarkStart w:id="39719" w:name="_ETM_Q84_363520"/>
      <w:bookmarkEnd w:id="39719"/>
      <w:r>
        <w:rPr>
          <w:rtl/>
        </w:rPr>
        <w:t>ניחא</w:t>
      </w:r>
      <w:r>
        <w:rPr>
          <w:rFonts w:hint="cs"/>
          <w:rtl/>
        </w:rPr>
        <w:t>,</w:t>
      </w:r>
      <w:r>
        <w:rPr>
          <w:rtl/>
        </w:rPr>
        <w:t xml:space="preserve"> </w:t>
      </w:r>
      <w:bookmarkStart w:id="39720" w:name="_ETM_Q84_365000"/>
      <w:bookmarkEnd w:id="39720"/>
      <w:r>
        <w:rPr>
          <w:rtl/>
        </w:rPr>
        <w:t xml:space="preserve">אמרת </w:t>
      </w:r>
      <w:bookmarkStart w:id="39721" w:name="_ETM_Q84_365720"/>
      <w:bookmarkEnd w:id="39721"/>
      <w:r>
        <w:rPr>
          <w:rtl/>
        </w:rPr>
        <w:t xml:space="preserve">את </w:t>
      </w:r>
      <w:bookmarkStart w:id="39722" w:name="_ETM_Q84_365840"/>
      <w:bookmarkEnd w:id="39722"/>
      <w:r>
        <w:rPr>
          <w:rtl/>
        </w:rPr>
        <w:t>זה</w:t>
      </w:r>
      <w:r>
        <w:rPr>
          <w:rFonts w:hint="cs"/>
          <w:rtl/>
        </w:rPr>
        <w:t>.</w:t>
      </w:r>
      <w:r>
        <w:rPr>
          <w:rtl/>
        </w:rPr>
        <w:t xml:space="preserve"> </w:t>
      </w:r>
      <w:bookmarkStart w:id="39723" w:name="_ETM_Q84_366919"/>
      <w:bookmarkEnd w:id="39723"/>
      <w:r>
        <w:rPr>
          <w:rtl/>
        </w:rPr>
        <w:t xml:space="preserve">האם </w:t>
      </w:r>
      <w:bookmarkStart w:id="39724" w:name="_ETM_Q84_367400"/>
      <w:bookmarkEnd w:id="39724"/>
      <w:r>
        <w:rPr>
          <w:rtl/>
        </w:rPr>
        <w:t xml:space="preserve">אתה </w:t>
      </w:r>
      <w:bookmarkStart w:id="39725" w:name="_ETM_Q84_367609"/>
      <w:bookmarkEnd w:id="39725"/>
      <w:r>
        <w:rPr>
          <w:rtl/>
        </w:rPr>
        <w:t xml:space="preserve">משווה </w:t>
      </w:r>
      <w:bookmarkStart w:id="39726" w:name="_ETM_Q84_368209"/>
      <w:bookmarkEnd w:id="39726"/>
      <w:r>
        <w:rPr>
          <w:rtl/>
        </w:rPr>
        <w:t xml:space="preserve">את </w:t>
      </w:r>
      <w:bookmarkStart w:id="39727" w:name="_ETM_Q84_368359"/>
      <w:bookmarkEnd w:id="39727"/>
      <w:r>
        <w:rPr>
          <w:rtl/>
        </w:rPr>
        <w:t xml:space="preserve">נושא </w:t>
      </w:r>
      <w:bookmarkStart w:id="39728" w:name="_ETM_Q84_368870"/>
      <w:bookmarkEnd w:id="39728"/>
      <w:proofErr w:type="spellStart"/>
      <w:r>
        <w:rPr>
          <w:rtl/>
        </w:rPr>
        <w:t>הרוגלות</w:t>
      </w:r>
      <w:proofErr w:type="spellEnd"/>
      <w:r>
        <w:rPr>
          <w:rtl/>
        </w:rPr>
        <w:t xml:space="preserve"> </w:t>
      </w:r>
      <w:bookmarkStart w:id="39729" w:name="_ETM_Q84_370919"/>
      <w:bookmarkEnd w:id="39729"/>
      <w:r>
        <w:rPr>
          <w:rtl/>
        </w:rPr>
        <w:t xml:space="preserve">לטבח </w:t>
      </w:r>
      <w:bookmarkStart w:id="39730" w:name="_ETM_Q84_371700"/>
      <w:bookmarkEnd w:id="39730"/>
      <w:r>
        <w:rPr>
          <w:rtl/>
        </w:rPr>
        <w:t xml:space="preserve">שעברו </w:t>
      </w:r>
      <w:bookmarkStart w:id="39731" w:name="_ETM_Q84_372660"/>
      <w:bookmarkEnd w:id="39731"/>
      <w:r>
        <w:rPr>
          <w:rtl/>
        </w:rPr>
        <w:t xml:space="preserve">אזרחי </w:t>
      </w:r>
      <w:bookmarkStart w:id="39732" w:name="_ETM_Q84_373139"/>
      <w:bookmarkEnd w:id="39732"/>
      <w:r>
        <w:rPr>
          <w:rtl/>
        </w:rPr>
        <w:t xml:space="preserve">מדינת </w:t>
      </w:r>
      <w:bookmarkStart w:id="39733" w:name="_ETM_Q84_373620"/>
      <w:bookmarkEnd w:id="39733"/>
      <w:r>
        <w:rPr>
          <w:rtl/>
        </w:rPr>
        <w:t>ישראל</w:t>
      </w:r>
      <w:bookmarkStart w:id="39734" w:name="_ETM_Q84_374730"/>
      <w:bookmarkEnd w:id="39734"/>
      <w:r>
        <w:rPr>
          <w:rFonts w:hint="cs"/>
          <w:rtl/>
        </w:rPr>
        <w:t xml:space="preserve">? </w:t>
      </w:r>
      <w:r>
        <w:rPr>
          <w:rtl/>
        </w:rPr>
        <w:t xml:space="preserve">יהודים </w:t>
      </w:r>
      <w:bookmarkStart w:id="39735" w:name="_ETM_Q84_375450"/>
      <w:bookmarkEnd w:id="39735"/>
      <w:r>
        <w:rPr>
          <w:rtl/>
        </w:rPr>
        <w:t xml:space="preserve">ושאינם </w:t>
      </w:r>
      <w:bookmarkStart w:id="39736" w:name="_ETM_Q84_376200"/>
      <w:bookmarkEnd w:id="39736"/>
      <w:r>
        <w:rPr>
          <w:rtl/>
        </w:rPr>
        <w:t>יהודים</w:t>
      </w:r>
      <w:r>
        <w:rPr>
          <w:rFonts w:hint="cs"/>
          <w:rtl/>
        </w:rPr>
        <w:t>,</w:t>
      </w:r>
      <w:r>
        <w:rPr>
          <w:rtl/>
        </w:rPr>
        <w:t xml:space="preserve"> </w:t>
      </w:r>
      <w:bookmarkStart w:id="39737" w:name="_ETM_Q84_378360"/>
      <w:bookmarkEnd w:id="39737"/>
      <w:r>
        <w:rPr>
          <w:rtl/>
        </w:rPr>
        <w:t>נשים</w:t>
      </w:r>
      <w:r>
        <w:rPr>
          <w:rFonts w:hint="cs"/>
          <w:rtl/>
        </w:rPr>
        <w:t>,</w:t>
      </w:r>
      <w:r>
        <w:rPr>
          <w:rtl/>
        </w:rPr>
        <w:t xml:space="preserve"> </w:t>
      </w:r>
      <w:bookmarkStart w:id="39738" w:name="_ETM_Q84_379900"/>
      <w:bookmarkEnd w:id="39738"/>
      <w:r>
        <w:rPr>
          <w:rtl/>
        </w:rPr>
        <w:t xml:space="preserve">זקנים </w:t>
      </w:r>
      <w:bookmarkStart w:id="39739" w:name="_ETM_Q84_381519"/>
      <w:bookmarkEnd w:id="39739"/>
      <w:r>
        <w:rPr>
          <w:rFonts w:hint="cs"/>
          <w:rtl/>
        </w:rPr>
        <w:t>וטף</w:t>
      </w:r>
      <w:r>
        <w:rPr>
          <w:rtl/>
        </w:rPr>
        <w:t xml:space="preserve"> </w:t>
      </w:r>
      <w:bookmarkStart w:id="39740" w:name="_ETM_Q84_382939"/>
      <w:bookmarkEnd w:id="39740"/>
      <w:r>
        <w:rPr>
          <w:rtl/>
        </w:rPr>
        <w:t>נרצחו</w:t>
      </w:r>
      <w:r>
        <w:rPr>
          <w:rFonts w:hint="cs"/>
          <w:rtl/>
        </w:rPr>
        <w:t>,</w:t>
      </w:r>
      <w:r>
        <w:rPr>
          <w:rtl/>
        </w:rPr>
        <w:t xml:space="preserve"> </w:t>
      </w:r>
      <w:bookmarkStart w:id="39741" w:name="_ETM_Q84_384720"/>
      <w:bookmarkEnd w:id="39741"/>
      <w:r>
        <w:rPr>
          <w:rtl/>
        </w:rPr>
        <w:t>נטבחו</w:t>
      </w:r>
      <w:r>
        <w:rPr>
          <w:rFonts w:hint="cs"/>
          <w:rtl/>
        </w:rPr>
        <w:t>,</w:t>
      </w:r>
      <w:r>
        <w:rPr>
          <w:rtl/>
        </w:rPr>
        <w:t xml:space="preserve"> </w:t>
      </w:r>
      <w:bookmarkStart w:id="39742" w:name="_ETM_Q84_387120"/>
      <w:bookmarkEnd w:id="39742"/>
      <w:r>
        <w:rPr>
          <w:rtl/>
        </w:rPr>
        <w:t xml:space="preserve">נשים </w:t>
      </w:r>
      <w:bookmarkStart w:id="39743" w:name="_ETM_Q84_387750"/>
      <w:bookmarkEnd w:id="39743"/>
      <w:r>
        <w:rPr>
          <w:rtl/>
        </w:rPr>
        <w:t xml:space="preserve">נאנסו </w:t>
      </w:r>
      <w:bookmarkStart w:id="39744" w:name="_ETM_Q84_390250"/>
      <w:bookmarkStart w:id="39745" w:name="_ETM_Q84_390669"/>
      <w:bookmarkStart w:id="39746" w:name="_ETM_Q84_391200"/>
      <w:bookmarkEnd w:id="39744"/>
      <w:bookmarkEnd w:id="39745"/>
      <w:bookmarkEnd w:id="39746"/>
      <w:r>
        <w:rPr>
          <w:rtl/>
        </w:rPr>
        <w:t>ו</w:t>
      </w:r>
      <w:bookmarkStart w:id="39747" w:name="_ETM_Q84_391470"/>
      <w:bookmarkEnd w:id="39747"/>
      <w:r>
        <w:rPr>
          <w:rtl/>
        </w:rPr>
        <w:t xml:space="preserve">נחטפו </w:t>
      </w:r>
      <w:bookmarkStart w:id="39748" w:name="_ETM_Q84_393020"/>
      <w:bookmarkEnd w:id="39748"/>
      <w:r>
        <w:rPr>
          <w:rtl/>
        </w:rPr>
        <w:t>לעזה</w:t>
      </w:r>
      <w:bookmarkStart w:id="39749" w:name="_ETM_Q84_395420"/>
      <w:bookmarkStart w:id="39750" w:name="_ETM_Q84_395900"/>
      <w:bookmarkStart w:id="39751" w:name="_ETM_Q84_397150"/>
      <w:bookmarkEnd w:id="39749"/>
      <w:bookmarkEnd w:id="39750"/>
      <w:bookmarkEnd w:id="39751"/>
      <w:r>
        <w:rPr>
          <w:rFonts w:hint="cs"/>
          <w:rtl/>
        </w:rPr>
        <w:t xml:space="preserve">. 100 מהם </w:t>
      </w:r>
      <w:bookmarkStart w:id="39752" w:name="_ETM_Q84_398105"/>
      <w:bookmarkEnd w:id="39752"/>
      <w:r>
        <w:rPr>
          <w:rtl/>
        </w:rPr>
        <w:t xml:space="preserve">עד </w:t>
      </w:r>
      <w:bookmarkStart w:id="39753" w:name="_ETM_Q84_397420"/>
      <w:bookmarkEnd w:id="39753"/>
      <w:r>
        <w:rPr>
          <w:rtl/>
        </w:rPr>
        <w:t xml:space="preserve">היום </w:t>
      </w:r>
      <w:bookmarkStart w:id="39754" w:name="_ETM_Q84_398450"/>
      <w:bookmarkEnd w:id="39754"/>
      <w:r>
        <w:rPr>
          <w:rtl/>
        </w:rPr>
        <w:t xml:space="preserve">במנהרות </w:t>
      </w:r>
      <w:bookmarkStart w:id="39755" w:name="_ETM_Q84_399560"/>
      <w:bookmarkEnd w:id="39755"/>
      <w:r>
        <w:rPr>
          <w:rtl/>
        </w:rPr>
        <w:t xml:space="preserve">מפלצות </w:t>
      </w:r>
      <w:bookmarkStart w:id="39756" w:name="_ETM_Q84_400340"/>
      <w:bookmarkEnd w:id="39756"/>
      <w:r>
        <w:rPr>
          <w:rtl/>
        </w:rPr>
        <w:t>ח</w:t>
      </w:r>
      <w:r>
        <w:rPr>
          <w:rFonts w:hint="cs"/>
          <w:rtl/>
        </w:rPr>
        <w:t>מאס.</w:t>
      </w:r>
      <w:r>
        <w:rPr>
          <w:rtl/>
        </w:rPr>
        <w:t xml:space="preserve"> </w:t>
      </w:r>
      <w:bookmarkStart w:id="39757" w:name="_ETM_Q84_403209"/>
      <w:bookmarkStart w:id="39758" w:name="_ETM_Q84_409025"/>
      <w:bookmarkEnd w:id="39757"/>
      <w:bookmarkEnd w:id="39758"/>
      <w:r>
        <w:rPr>
          <w:rtl/>
        </w:rPr>
        <w:t xml:space="preserve">אפילו </w:t>
      </w:r>
      <w:bookmarkStart w:id="39759" w:name="_ETM_Q84_403569"/>
      <w:bookmarkEnd w:id="39759"/>
      <w:r>
        <w:rPr>
          <w:rtl/>
        </w:rPr>
        <w:t xml:space="preserve">לא </w:t>
      </w:r>
      <w:bookmarkStart w:id="39760" w:name="_ETM_Q84_403719"/>
      <w:bookmarkEnd w:id="39760"/>
      <w:r>
        <w:rPr>
          <w:rtl/>
        </w:rPr>
        <w:t xml:space="preserve">היה </w:t>
      </w:r>
      <w:bookmarkStart w:id="39761" w:name="_ETM_Q84_403809"/>
      <w:bookmarkEnd w:id="39761"/>
      <w:r>
        <w:rPr>
          <w:rtl/>
        </w:rPr>
        <w:t xml:space="preserve">לך </w:t>
      </w:r>
      <w:bookmarkStart w:id="39762" w:name="_ETM_Q84_404260"/>
      <w:bookmarkEnd w:id="39762"/>
      <w:r>
        <w:rPr>
          <w:rtl/>
        </w:rPr>
        <w:t xml:space="preserve">אומץ </w:t>
      </w:r>
      <w:bookmarkStart w:id="39763" w:name="_ETM_Q84_404499"/>
      <w:bookmarkEnd w:id="39763"/>
      <w:r>
        <w:rPr>
          <w:rtl/>
        </w:rPr>
        <w:t xml:space="preserve">לבוא </w:t>
      </w:r>
      <w:bookmarkStart w:id="39764" w:name="_ETM_Q84_404769"/>
      <w:bookmarkEnd w:id="39764"/>
      <w:r>
        <w:rPr>
          <w:rtl/>
        </w:rPr>
        <w:t>ולהגיד</w:t>
      </w:r>
      <w:r>
        <w:rPr>
          <w:rFonts w:hint="cs"/>
          <w:rtl/>
        </w:rPr>
        <w:t>:</w:t>
      </w:r>
      <w:r>
        <w:rPr>
          <w:rtl/>
        </w:rPr>
        <w:t xml:space="preserve"> </w:t>
      </w:r>
      <w:bookmarkStart w:id="39765" w:name="_ETM_Q84_405219"/>
      <w:bookmarkEnd w:id="39765"/>
      <w:r>
        <w:rPr>
          <w:rtl/>
        </w:rPr>
        <w:t xml:space="preserve">אני </w:t>
      </w:r>
      <w:bookmarkStart w:id="39766" w:name="_ETM_Q84_405489"/>
      <w:bookmarkEnd w:id="39766"/>
      <w:r>
        <w:rPr>
          <w:rtl/>
        </w:rPr>
        <w:t xml:space="preserve">עוצר </w:t>
      </w:r>
      <w:bookmarkStart w:id="39767" w:name="_ETM_Q84_405879"/>
      <w:bookmarkEnd w:id="39767"/>
      <w:r>
        <w:rPr>
          <w:rtl/>
        </w:rPr>
        <w:t>הכ</w:t>
      </w:r>
      <w:r>
        <w:rPr>
          <w:rFonts w:hint="cs"/>
          <w:rtl/>
        </w:rPr>
        <w:t>ו</w:t>
      </w:r>
      <w:r>
        <w:rPr>
          <w:rtl/>
        </w:rPr>
        <w:t>ל</w:t>
      </w:r>
      <w:r>
        <w:rPr>
          <w:rFonts w:hint="cs"/>
          <w:rtl/>
        </w:rPr>
        <w:t>.</w:t>
      </w:r>
      <w:r>
        <w:rPr>
          <w:rtl/>
        </w:rPr>
        <w:t xml:space="preserve"> </w:t>
      </w:r>
      <w:bookmarkStart w:id="39768" w:name="_ETM_Q84_407650"/>
      <w:bookmarkEnd w:id="39768"/>
      <w:r>
        <w:rPr>
          <w:rtl/>
        </w:rPr>
        <w:t xml:space="preserve">רק </w:t>
      </w:r>
      <w:bookmarkStart w:id="39769" w:name="_ETM_Q84_408010"/>
      <w:bookmarkEnd w:id="39769"/>
      <w:r>
        <w:rPr>
          <w:rFonts w:hint="cs"/>
          <w:rtl/>
        </w:rPr>
        <w:t>לחץ</w:t>
      </w:r>
      <w:r>
        <w:rPr>
          <w:rtl/>
        </w:rPr>
        <w:t xml:space="preserve"> </w:t>
      </w:r>
      <w:bookmarkStart w:id="39770" w:name="_ETM_Q84_408430"/>
      <w:bookmarkEnd w:id="39770"/>
      <w:r>
        <w:rPr>
          <w:rtl/>
        </w:rPr>
        <w:t>צבאי</w:t>
      </w:r>
      <w:r>
        <w:rPr>
          <w:rFonts w:hint="cs"/>
          <w:rtl/>
        </w:rPr>
        <w:t xml:space="preserve"> </w:t>
      </w:r>
      <w:r>
        <w:rPr>
          <w:rtl/>
        </w:rPr>
        <w:t xml:space="preserve">– </w:t>
      </w:r>
      <w:bookmarkStart w:id="39771" w:name="_ETM_Q84_408970"/>
      <w:bookmarkEnd w:id="39771"/>
      <w:r>
        <w:rPr>
          <w:rtl/>
        </w:rPr>
        <w:t xml:space="preserve">ראינו </w:t>
      </w:r>
      <w:bookmarkStart w:id="39772" w:name="_ETM_Q84_409360"/>
      <w:bookmarkEnd w:id="39772"/>
      <w:r>
        <w:rPr>
          <w:rtl/>
        </w:rPr>
        <w:t xml:space="preserve">את </w:t>
      </w:r>
      <w:bookmarkStart w:id="39773" w:name="_ETM_Q84_409450"/>
      <w:bookmarkEnd w:id="39773"/>
      <w:r>
        <w:rPr>
          <w:rtl/>
        </w:rPr>
        <w:t>הל</w:t>
      </w:r>
      <w:r>
        <w:rPr>
          <w:rFonts w:hint="cs"/>
          <w:rtl/>
        </w:rPr>
        <w:t>חץ</w:t>
      </w:r>
      <w:bookmarkStart w:id="39774" w:name="_ETM_Q84_406585"/>
      <w:bookmarkEnd w:id="39774"/>
      <w:r>
        <w:rPr>
          <w:rtl/>
        </w:rPr>
        <w:t xml:space="preserve"> </w:t>
      </w:r>
      <w:bookmarkStart w:id="39775" w:name="_ETM_Q84_409840"/>
      <w:bookmarkEnd w:id="39775"/>
      <w:r w:rsidR="0060245B">
        <w:rPr>
          <w:rFonts w:hint="cs"/>
          <w:rtl/>
        </w:rPr>
        <w:t>ה</w:t>
      </w:r>
      <w:r>
        <w:rPr>
          <w:rtl/>
        </w:rPr>
        <w:t>צבאי</w:t>
      </w:r>
      <w:r>
        <w:rPr>
          <w:rFonts w:hint="cs"/>
          <w:rtl/>
        </w:rPr>
        <w:t>;</w:t>
      </w:r>
      <w:r>
        <w:rPr>
          <w:rtl/>
        </w:rPr>
        <w:t xml:space="preserve"> </w:t>
      </w:r>
      <w:bookmarkStart w:id="39776" w:name="_ETM_Q84_410590"/>
      <w:bookmarkEnd w:id="39776"/>
      <w:r>
        <w:rPr>
          <w:rtl/>
        </w:rPr>
        <w:t xml:space="preserve">רק </w:t>
      </w:r>
      <w:bookmarkStart w:id="39777" w:name="_ETM_Q84_410980"/>
      <w:bookmarkEnd w:id="39777"/>
      <w:r>
        <w:rPr>
          <w:rtl/>
        </w:rPr>
        <w:t>רפיח</w:t>
      </w:r>
      <w:r>
        <w:rPr>
          <w:rFonts w:hint="cs"/>
          <w:rtl/>
        </w:rPr>
        <w:t xml:space="preserve"> </w:t>
      </w:r>
      <w:r>
        <w:rPr>
          <w:rtl/>
        </w:rPr>
        <w:t xml:space="preserve">– </w:t>
      </w:r>
      <w:bookmarkStart w:id="39778" w:name="_ETM_Q84_411640"/>
      <w:bookmarkEnd w:id="39778"/>
      <w:r>
        <w:rPr>
          <w:rtl/>
        </w:rPr>
        <w:t xml:space="preserve">אנחנו </w:t>
      </w:r>
      <w:bookmarkStart w:id="39779" w:name="_ETM_Q84_412210"/>
      <w:bookmarkEnd w:id="39779"/>
      <w:r>
        <w:rPr>
          <w:rFonts w:hint="cs"/>
          <w:rtl/>
        </w:rPr>
        <w:t xml:space="preserve">אחרי </w:t>
      </w:r>
      <w:r>
        <w:rPr>
          <w:rtl/>
        </w:rPr>
        <w:t>רפי</w:t>
      </w:r>
      <w:r>
        <w:rPr>
          <w:rFonts w:hint="cs"/>
          <w:rtl/>
        </w:rPr>
        <w:t>ח;</w:t>
      </w:r>
      <w:r>
        <w:rPr>
          <w:rtl/>
        </w:rPr>
        <w:t xml:space="preserve"> </w:t>
      </w:r>
      <w:bookmarkStart w:id="39780" w:name="_ETM_Q84_413080"/>
      <w:bookmarkEnd w:id="39780"/>
      <w:r>
        <w:rPr>
          <w:rtl/>
        </w:rPr>
        <w:t xml:space="preserve">רק </w:t>
      </w:r>
      <w:bookmarkStart w:id="39781" w:name="_ETM_Q84_413440"/>
      <w:bookmarkEnd w:id="39781"/>
      <w:r>
        <w:rPr>
          <w:rtl/>
        </w:rPr>
        <w:t xml:space="preserve">פילדלפי </w:t>
      </w:r>
      <w:bookmarkStart w:id="39782" w:name="_ETM_Q84_414190"/>
      <w:bookmarkEnd w:id="39782"/>
      <w:r>
        <w:rPr>
          <w:rtl/>
        </w:rPr>
        <w:t>–</w:t>
      </w:r>
      <w:r>
        <w:rPr>
          <w:rFonts w:hint="cs"/>
          <w:rtl/>
        </w:rPr>
        <w:t xml:space="preserve"> </w:t>
      </w:r>
      <w:r>
        <w:rPr>
          <w:rtl/>
        </w:rPr>
        <w:t xml:space="preserve">אנחנו </w:t>
      </w:r>
      <w:bookmarkStart w:id="39783" w:name="_ETM_Q84_414580"/>
      <w:bookmarkEnd w:id="39783"/>
      <w:r>
        <w:rPr>
          <w:rtl/>
        </w:rPr>
        <w:t xml:space="preserve">אחרי </w:t>
      </w:r>
      <w:bookmarkStart w:id="39784" w:name="_ETM_Q84_414970"/>
      <w:bookmarkEnd w:id="39784"/>
      <w:r>
        <w:rPr>
          <w:rtl/>
        </w:rPr>
        <w:t>פילדלפי</w:t>
      </w:r>
      <w:r>
        <w:rPr>
          <w:rFonts w:hint="cs"/>
          <w:rtl/>
        </w:rPr>
        <w:t>.</w:t>
      </w:r>
      <w:r>
        <w:rPr>
          <w:rtl/>
        </w:rPr>
        <w:t xml:space="preserve"> </w:t>
      </w:r>
      <w:bookmarkStart w:id="39785" w:name="_ETM_Q84_417109"/>
      <w:bookmarkEnd w:id="39785"/>
      <w:r>
        <w:rPr>
          <w:rtl/>
        </w:rPr>
        <w:t xml:space="preserve">ועדיין </w:t>
      </w:r>
      <w:bookmarkStart w:id="39786" w:name="_ETM_Q84_418040"/>
      <w:bookmarkEnd w:id="39786"/>
      <w:r>
        <w:rPr>
          <w:rtl/>
        </w:rPr>
        <w:t xml:space="preserve">אזרחי </w:t>
      </w:r>
      <w:bookmarkStart w:id="39787" w:name="_ETM_Q84_418459"/>
      <w:bookmarkEnd w:id="39787"/>
      <w:r>
        <w:rPr>
          <w:rtl/>
        </w:rPr>
        <w:t xml:space="preserve">מדינת </w:t>
      </w:r>
      <w:bookmarkStart w:id="39788" w:name="_ETM_Q84_418909"/>
      <w:bookmarkEnd w:id="39788"/>
      <w:r>
        <w:rPr>
          <w:rtl/>
        </w:rPr>
        <w:t>ישראל</w:t>
      </w:r>
      <w:r>
        <w:rPr>
          <w:rFonts w:hint="cs"/>
          <w:rtl/>
        </w:rPr>
        <w:t xml:space="preserve">, 100 </w:t>
      </w:r>
      <w:bookmarkStart w:id="39789" w:name="_ETM_Q84_421319"/>
      <w:bookmarkStart w:id="39790" w:name="_ETM_Q84_421920"/>
      <w:bookmarkStart w:id="39791" w:name="_ETM_Q84_422580"/>
      <w:bookmarkEnd w:id="39789"/>
      <w:bookmarkEnd w:id="39790"/>
      <w:bookmarkEnd w:id="39791"/>
      <w:r>
        <w:rPr>
          <w:rtl/>
        </w:rPr>
        <w:t>מהם</w:t>
      </w:r>
      <w:r>
        <w:rPr>
          <w:rFonts w:hint="cs"/>
          <w:rtl/>
        </w:rPr>
        <w:t>,</w:t>
      </w:r>
      <w:r>
        <w:rPr>
          <w:rtl/>
        </w:rPr>
        <w:t xml:space="preserve"> </w:t>
      </w:r>
      <w:bookmarkStart w:id="39792" w:name="_ETM_Q84_423150"/>
      <w:bookmarkEnd w:id="39792"/>
      <w:r>
        <w:rPr>
          <w:rtl/>
        </w:rPr>
        <w:t xml:space="preserve">נמצאים </w:t>
      </w:r>
      <w:bookmarkStart w:id="39793" w:name="_ETM_Q84_423720"/>
      <w:bookmarkEnd w:id="39793"/>
      <w:r>
        <w:rPr>
          <w:rtl/>
        </w:rPr>
        <w:t xml:space="preserve">בשבי </w:t>
      </w:r>
      <w:bookmarkStart w:id="39794" w:name="_ETM_Q84_424170"/>
      <w:bookmarkEnd w:id="39794"/>
      <w:r>
        <w:rPr>
          <w:rtl/>
        </w:rPr>
        <w:t xml:space="preserve">מפלצות </w:t>
      </w:r>
      <w:bookmarkStart w:id="39795" w:name="_ETM_Q84_424709"/>
      <w:bookmarkEnd w:id="39795"/>
      <w:r>
        <w:rPr>
          <w:rtl/>
        </w:rPr>
        <w:t>החמאס</w:t>
      </w:r>
      <w:r>
        <w:rPr>
          <w:rFonts w:hint="cs"/>
          <w:rtl/>
        </w:rPr>
        <w:t>.</w:t>
      </w:r>
      <w:r>
        <w:rPr>
          <w:rtl/>
        </w:rPr>
        <w:t xml:space="preserve"> </w:t>
      </w:r>
      <w:bookmarkStart w:id="39796" w:name="_ETM_Q84_426360"/>
      <w:bookmarkStart w:id="39797" w:name="_ETM_Q84_426870"/>
      <w:bookmarkEnd w:id="39796"/>
      <w:bookmarkEnd w:id="39797"/>
      <w:r>
        <w:rPr>
          <w:rFonts w:hint="cs"/>
          <w:rtl/>
        </w:rPr>
        <w:t>ול</w:t>
      </w:r>
      <w:r>
        <w:rPr>
          <w:rtl/>
        </w:rPr>
        <w:t xml:space="preserve">כל </w:t>
      </w:r>
      <w:bookmarkStart w:id="39798" w:name="_ETM_Q84_427170"/>
      <w:bookmarkEnd w:id="39798"/>
      <w:r>
        <w:rPr>
          <w:rtl/>
        </w:rPr>
        <w:t xml:space="preserve">האירועים </w:t>
      </w:r>
      <w:bookmarkStart w:id="39799" w:name="_ETM_Q84_427710"/>
      <w:bookmarkEnd w:id="39799"/>
      <w:r>
        <w:rPr>
          <w:rtl/>
        </w:rPr>
        <w:t xml:space="preserve">הקשים </w:t>
      </w:r>
      <w:bookmarkStart w:id="39800" w:name="_ETM_Q84_428220"/>
      <w:bookmarkEnd w:id="39800"/>
      <w:r>
        <w:rPr>
          <w:rtl/>
        </w:rPr>
        <w:t xml:space="preserve">האלה </w:t>
      </w:r>
      <w:bookmarkStart w:id="39801" w:name="_ETM_Q84_429270"/>
      <w:bookmarkEnd w:id="39801"/>
      <w:r>
        <w:rPr>
          <w:rFonts w:hint="cs"/>
          <w:rtl/>
        </w:rPr>
        <w:t xml:space="preserve">– </w:t>
      </w:r>
      <w:r>
        <w:rPr>
          <w:rtl/>
        </w:rPr>
        <w:t xml:space="preserve">אין </w:t>
      </w:r>
      <w:bookmarkStart w:id="39802" w:name="_ETM_Q84_429510"/>
      <w:bookmarkEnd w:id="39802"/>
      <w:r>
        <w:rPr>
          <w:rtl/>
        </w:rPr>
        <w:t xml:space="preserve">לך </w:t>
      </w:r>
      <w:bookmarkStart w:id="39803" w:name="_ETM_Q84_429690"/>
      <w:bookmarkEnd w:id="39803"/>
      <w:r>
        <w:rPr>
          <w:rtl/>
        </w:rPr>
        <w:t xml:space="preserve">אומץ </w:t>
      </w:r>
      <w:bookmarkStart w:id="39804" w:name="_ETM_Q84_430440"/>
      <w:bookmarkEnd w:id="39804"/>
      <w:r>
        <w:rPr>
          <w:rtl/>
        </w:rPr>
        <w:t xml:space="preserve">לבוא </w:t>
      </w:r>
      <w:bookmarkStart w:id="39805" w:name="_ETM_Q84_430740"/>
      <w:bookmarkEnd w:id="39805"/>
      <w:r>
        <w:rPr>
          <w:rtl/>
        </w:rPr>
        <w:t>ולהגיד</w:t>
      </w:r>
      <w:r>
        <w:rPr>
          <w:rFonts w:hint="cs"/>
          <w:rtl/>
        </w:rPr>
        <w:t>:</w:t>
      </w:r>
      <w:r>
        <w:rPr>
          <w:rtl/>
        </w:rPr>
        <w:t xml:space="preserve"> </w:t>
      </w:r>
      <w:bookmarkStart w:id="39806" w:name="_ETM_Q84_432400"/>
      <w:bookmarkEnd w:id="39806"/>
      <w:r>
        <w:rPr>
          <w:rtl/>
        </w:rPr>
        <w:t xml:space="preserve">מקימים </w:t>
      </w:r>
      <w:bookmarkStart w:id="39807" w:name="_ETM_Q84_433060"/>
      <w:bookmarkEnd w:id="39807"/>
      <w:r>
        <w:rPr>
          <w:rtl/>
        </w:rPr>
        <w:t xml:space="preserve">ועדת </w:t>
      </w:r>
      <w:bookmarkStart w:id="39808" w:name="_ETM_Q84_433510"/>
      <w:bookmarkEnd w:id="39808"/>
      <w:r>
        <w:rPr>
          <w:rtl/>
        </w:rPr>
        <w:t xml:space="preserve">חקירה </w:t>
      </w:r>
      <w:bookmarkStart w:id="39809" w:name="_ETM_Q84_433989"/>
      <w:bookmarkEnd w:id="39809"/>
      <w:r>
        <w:rPr>
          <w:rtl/>
        </w:rPr>
        <w:t>ממלכתית</w:t>
      </w:r>
      <w:r>
        <w:rPr>
          <w:rFonts w:hint="cs"/>
          <w:rtl/>
        </w:rPr>
        <w:t>?</w:t>
      </w:r>
      <w:r>
        <w:rPr>
          <w:rtl/>
        </w:rPr>
        <w:t xml:space="preserve"> </w:t>
      </w:r>
      <w:bookmarkStart w:id="39810" w:name="_ETM_Q84_438229"/>
      <w:bookmarkEnd w:id="39810"/>
    </w:p>
    <w:p w:rsidR="0074025B" w:rsidRDefault="0074025B" w:rsidP="00041E97">
      <w:pPr>
        <w:rPr>
          <w:rtl/>
        </w:rPr>
      </w:pPr>
      <w:bookmarkStart w:id="39811" w:name="_ETM_Q84_439112"/>
      <w:bookmarkStart w:id="39812" w:name="_ETM_Q84_439201"/>
      <w:bookmarkEnd w:id="39811"/>
      <w:bookmarkEnd w:id="39812"/>
    </w:p>
    <w:p w:rsidR="0074025B" w:rsidRDefault="0074025B" w:rsidP="004B3F6D">
      <w:pPr>
        <w:rPr>
          <w:rtl/>
        </w:rPr>
      </w:pPr>
      <w:bookmarkStart w:id="39813" w:name="_ETM_Q84_439247"/>
      <w:bookmarkStart w:id="39814" w:name="_ETM_Q84_439299"/>
      <w:bookmarkEnd w:id="39813"/>
      <w:bookmarkEnd w:id="39814"/>
      <w:r>
        <w:rPr>
          <w:rtl/>
        </w:rPr>
        <w:t xml:space="preserve">אדוני </w:t>
      </w:r>
      <w:bookmarkStart w:id="39815" w:name="_ETM_Q84_438650"/>
      <w:bookmarkEnd w:id="39815"/>
      <w:r>
        <w:rPr>
          <w:rtl/>
        </w:rPr>
        <w:t xml:space="preserve">ראש </w:t>
      </w:r>
      <w:bookmarkStart w:id="39816" w:name="_ETM_Q84_438889"/>
      <w:bookmarkEnd w:id="39816"/>
      <w:r>
        <w:rPr>
          <w:rtl/>
        </w:rPr>
        <w:t>הממשלה</w:t>
      </w:r>
      <w:r>
        <w:rPr>
          <w:rFonts w:hint="cs"/>
          <w:rtl/>
        </w:rPr>
        <w:t>,</w:t>
      </w:r>
      <w:bookmarkStart w:id="39817" w:name="_ETM_Q84_436485"/>
      <w:bookmarkStart w:id="39818" w:name="_ETM_Q84_432095"/>
      <w:bookmarkEnd w:id="39817"/>
      <w:bookmarkEnd w:id="39818"/>
      <w:r>
        <w:rPr>
          <w:rtl/>
        </w:rPr>
        <w:t xml:space="preserve"> </w:t>
      </w:r>
      <w:bookmarkStart w:id="39819" w:name="_ETM_Q84_440710"/>
      <w:bookmarkEnd w:id="39819"/>
      <w:r>
        <w:rPr>
          <w:rtl/>
        </w:rPr>
        <w:t xml:space="preserve">אתה </w:t>
      </w:r>
      <w:bookmarkStart w:id="39820" w:name="_ETM_Q84_441010"/>
      <w:bookmarkEnd w:id="39820"/>
      <w:r>
        <w:rPr>
          <w:rtl/>
        </w:rPr>
        <w:t xml:space="preserve">רועד </w:t>
      </w:r>
      <w:bookmarkStart w:id="39821" w:name="_ETM_Q84_441490"/>
      <w:bookmarkEnd w:id="39821"/>
      <w:r>
        <w:rPr>
          <w:rtl/>
        </w:rPr>
        <w:t>מפחד</w:t>
      </w:r>
      <w:r>
        <w:rPr>
          <w:rFonts w:hint="cs"/>
          <w:rtl/>
        </w:rPr>
        <w:t>,</w:t>
      </w:r>
      <w:r>
        <w:rPr>
          <w:rtl/>
        </w:rPr>
        <w:t xml:space="preserve"> </w:t>
      </w:r>
      <w:bookmarkStart w:id="39822" w:name="_ETM_Q84_443460"/>
      <w:bookmarkEnd w:id="39822"/>
      <w:r>
        <w:rPr>
          <w:rtl/>
        </w:rPr>
        <w:t xml:space="preserve">אין </w:t>
      </w:r>
      <w:bookmarkStart w:id="39823" w:name="_ETM_Q84_443729"/>
      <w:bookmarkEnd w:id="39823"/>
      <w:r>
        <w:rPr>
          <w:rtl/>
        </w:rPr>
        <w:t xml:space="preserve">הסבר </w:t>
      </w:r>
      <w:bookmarkStart w:id="39824" w:name="_ETM_Q84_444180"/>
      <w:bookmarkEnd w:id="39824"/>
      <w:r>
        <w:rPr>
          <w:rtl/>
        </w:rPr>
        <w:t>אחר</w:t>
      </w:r>
      <w:r>
        <w:rPr>
          <w:rFonts w:hint="cs"/>
          <w:rtl/>
        </w:rPr>
        <w:t>.</w:t>
      </w:r>
      <w:r>
        <w:rPr>
          <w:rtl/>
        </w:rPr>
        <w:t xml:space="preserve"> </w:t>
      </w:r>
      <w:bookmarkStart w:id="39825" w:name="_ETM_Q84_446320"/>
      <w:bookmarkEnd w:id="39825"/>
      <w:r>
        <w:rPr>
          <w:rtl/>
        </w:rPr>
        <w:t xml:space="preserve">אנחנו </w:t>
      </w:r>
      <w:bookmarkStart w:id="39826" w:name="_ETM_Q84_446800"/>
      <w:bookmarkEnd w:id="39826"/>
      <w:r>
        <w:rPr>
          <w:rtl/>
        </w:rPr>
        <w:t xml:space="preserve">נמשיך </w:t>
      </w:r>
      <w:bookmarkStart w:id="39827" w:name="_ETM_Q84_447920"/>
      <w:bookmarkEnd w:id="39827"/>
      <w:r>
        <w:rPr>
          <w:rtl/>
        </w:rPr>
        <w:t xml:space="preserve">להתעקש </w:t>
      </w:r>
      <w:bookmarkStart w:id="39828" w:name="_ETM_Q84_449810"/>
      <w:bookmarkEnd w:id="39828"/>
      <w:r>
        <w:rPr>
          <w:rtl/>
        </w:rPr>
        <w:t>ולהילחם</w:t>
      </w:r>
      <w:r>
        <w:rPr>
          <w:rFonts w:hint="cs"/>
          <w:rtl/>
        </w:rPr>
        <w:t>.</w:t>
      </w:r>
      <w:r>
        <w:rPr>
          <w:rtl/>
        </w:rPr>
        <w:t xml:space="preserve"> </w:t>
      </w:r>
      <w:bookmarkStart w:id="39829" w:name="_ETM_Q84_451830"/>
      <w:bookmarkEnd w:id="39829"/>
      <w:r>
        <w:rPr>
          <w:rtl/>
        </w:rPr>
        <w:t xml:space="preserve">רק </w:t>
      </w:r>
      <w:bookmarkStart w:id="39830" w:name="_ETM_Q84_452160"/>
      <w:bookmarkEnd w:id="39830"/>
      <w:r>
        <w:rPr>
          <w:rtl/>
        </w:rPr>
        <w:t>ועד</w:t>
      </w:r>
      <w:r>
        <w:rPr>
          <w:rFonts w:hint="cs"/>
          <w:rtl/>
        </w:rPr>
        <w:t>ת חקירה</w:t>
      </w:r>
      <w:r>
        <w:rPr>
          <w:rtl/>
        </w:rPr>
        <w:t xml:space="preserve"> </w:t>
      </w:r>
      <w:bookmarkStart w:id="39831" w:name="_ETM_Q84_452640"/>
      <w:bookmarkEnd w:id="39831"/>
      <w:r>
        <w:rPr>
          <w:rtl/>
        </w:rPr>
        <w:t>ממלכתי</w:t>
      </w:r>
      <w:r>
        <w:rPr>
          <w:rFonts w:hint="cs"/>
          <w:rtl/>
        </w:rPr>
        <w:t>ת</w:t>
      </w:r>
      <w:r>
        <w:rPr>
          <w:rtl/>
        </w:rPr>
        <w:t xml:space="preserve"> </w:t>
      </w:r>
      <w:bookmarkStart w:id="39832" w:name="_ETM_Q84_453330"/>
      <w:bookmarkEnd w:id="39832"/>
      <w:r>
        <w:rPr>
          <w:rtl/>
        </w:rPr>
        <w:t xml:space="preserve">תוקם </w:t>
      </w:r>
      <w:bookmarkStart w:id="39833" w:name="_ETM_Q84_454770"/>
      <w:bookmarkEnd w:id="39833"/>
      <w:r>
        <w:rPr>
          <w:rFonts w:hint="cs"/>
          <w:rtl/>
        </w:rPr>
        <w:t>ו</w:t>
      </w:r>
      <w:r>
        <w:rPr>
          <w:rtl/>
        </w:rPr>
        <w:t xml:space="preserve">לא </w:t>
      </w:r>
      <w:bookmarkStart w:id="39834" w:name="_ETM_Q84_455130"/>
      <w:bookmarkEnd w:id="39834"/>
      <w:r>
        <w:rPr>
          <w:rtl/>
        </w:rPr>
        <w:t xml:space="preserve">שום </w:t>
      </w:r>
      <w:bookmarkStart w:id="39835" w:name="_ETM_Q84_455730"/>
      <w:bookmarkEnd w:id="39835"/>
      <w:r>
        <w:rPr>
          <w:rtl/>
        </w:rPr>
        <w:t xml:space="preserve">ועדת </w:t>
      </w:r>
      <w:bookmarkStart w:id="39836" w:name="_ETM_Q84_456420"/>
      <w:bookmarkEnd w:id="39836"/>
      <w:r>
        <w:rPr>
          <w:rtl/>
        </w:rPr>
        <w:t xml:space="preserve">טיוח </w:t>
      </w:r>
      <w:bookmarkStart w:id="39837" w:name="_ETM_Q84_457350"/>
      <w:bookmarkEnd w:id="39837"/>
      <w:r>
        <w:rPr>
          <w:rtl/>
        </w:rPr>
        <w:t>אחרת</w:t>
      </w:r>
      <w:r>
        <w:rPr>
          <w:rFonts w:hint="cs"/>
          <w:rtl/>
        </w:rPr>
        <w:t>.</w:t>
      </w:r>
      <w:r>
        <w:rPr>
          <w:rtl/>
        </w:rPr>
        <w:t xml:space="preserve"> </w:t>
      </w:r>
      <w:bookmarkStart w:id="39838" w:name="_ETM_Q84_458730"/>
      <w:bookmarkEnd w:id="39838"/>
      <w:r>
        <w:rPr>
          <w:rtl/>
        </w:rPr>
        <w:t xml:space="preserve">כל </w:t>
      </w:r>
      <w:bookmarkStart w:id="39839" w:name="_ETM_Q84_458970"/>
      <w:bookmarkEnd w:id="39839"/>
      <w:r>
        <w:rPr>
          <w:rtl/>
        </w:rPr>
        <w:t xml:space="preserve">הפטנטים </w:t>
      </w:r>
      <w:bookmarkStart w:id="39840" w:name="_ETM_Q84_459930"/>
      <w:bookmarkEnd w:id="39840"/>
      <w:r>
        <w:rPr>
          <w:rtl/>
        </w:rPr>
        <w:t>שלך</w:t>
      </w:r>
      <w:r>
        <w:rPr>
          <w:rFonts w:hint="cs"/>
          <w:rtl/>
        </w:rPr>
        <w:t xml:space="preserve"> –</w:t>
      </w:r>
      <w:r>
        <w:rPr>
          <w:rtl/>
        </w:rPr>
        <w:t xml:space="preserve"> </w:t>
      </w:r>
      <w:bookmarkStart w:id="39841" w:name="_ETM_Q84_461639"/>
      <w:bookmarkEnd w:id="39841"/>
      <w:r>
        <w:rPr>
          <w:rtl/>
        </w:rPr>
        <w:t xml:space="preserve">איך </w:t>
      </w:r>
      <w:bookmarkStart w:id="39842" w:name="_ETM_Q84_462029"/>
      <w:bookmarkEnd w:id="39842"/>
      <w:r>
        <w:rPr>
          <w:rtl/>
        </w:rPr>
        <w:t>אמרת</w:t>
      </w:r>
      <w:r>
        <w:rPr>
          <w:rFonts w:hint="cs"/>
          <w:rtl/>
        </w:rPr>
        <w:t>?</w:t>
      </w:r>
      <w:r>
        <w:rPr>
          <w:rtl/>
        </w:rPr>
        <w:t xml:space="preserve"> </w:t>
      </w:r>
      <w:bookmarkStart w:id="39843" w:name="_ETM_Q84_463050"/>
      <w:bookmarkEnd w:id="39843"/>
      <w:r>
        <w:rPr>
          <w:rtl/>
        </w:rPr>
        <w:t xml:space="preserve">חצי </w:t>
      </w:r>
      <w:bookmarkStart w:id="39844" w:name="_ETM_Q84_463560"/>
      <w:bookmarkEnd w:id="39844"/>
      <w:r>
        <w:rPr>
          <w:rtl/>
        </w:rPr>
        <w:t xml:space="preserve">מהעם </w:t>
      </w:r>
      <w:bookmarkStart w:id="39845" w:name="_ETM_Q84_464069"/>
      <w:bookmarkEnd w:id="39845"/>
      <w:r>
        <w:rPr>
          <w:rtl/>
        </w:rPr>
        <w:t xml:space="preserve">רוצה </w:t>
      </w:r>
      <w:bookmarkStart w:id="39846" w:name="_ETM_Q84_464460"/>
      <w:bookmarkEnd w:id="39846"/>
      <w:r>
        <w:rPr>
          <w:rtl/>
        </w:rPr>
        <w:t xml:space="preserve">ועדת </w:t>
      </w:r>
      <w:bookmarkStart w:id="39847" w:name="_ETM_Q84_464909"/>
      <w:bookmarkEnd w:id="39847"/>
      <w:r>
        <w:rPr>
          <w:rtl/>
        </w:rPr>
        <w:t xml:space="preserve">חקירה </w:t>
      </w:r>
      <w:bookmarkStart w:id="39848" w:name="_ETM_Q84_465419"/>
      <w:bookmarkEnd w:id="39848"/>
      <w:r>
        <w:rPr>
          <w:rtl/>
        </w:rPr>
        <w:t xml:space="preserve">ממלכתית </w:t>
      </w:r>
      <w:bookmarkStart w:id="39849" w:name="_ETM_Q84_467150"/>
      <w:bookmarkEnd w:id="39849"/>
      <w:r>
        <w:rPr>
          <w:rtl/>
        </w:rPr>
        <w:t>וח</w:t>
      </w:r>
      <w:r>
        <w:rPr>
          <w:rFonts w:hint="cs"/>
          <w:rtl/>
        </w:rPr>
        <w:t xml:space="preserve">צי </w:t>
      </w:r>
      <w:bookmarkStart w:id="39850" w:name="_ETM_Q84_470220"/>
      <w:bookmarkEnd w:id="39850"/>
      <w:r>
        <w:rPr>
          <w:rFonts w:hint="cs"/>
          <w:rtl/>
        </w:rPr>
        <w:t>מהעם</w:t>
      </w:r>
      <w:r>
        <w:rPr>
          <w:rtl/>
        </w:rPr>
        <w:t xml:space="preserve"> </w:t>
      </w:r>
      <w:bookmarkStart w:id="39851" w:name="_ETM_Q84_468169"/>
      <w:bookmarkEnd w:id="39851"/>
      <w:r>
        <w:rPr>
          <w:rtl/>
        </w:rPr>
        <w:t xml:space="preserve">לא </w:t>
      </w:r>
      <w:bookmarkStart w:id="39852" w:name="_ETM_Q84_468560"/>
      <w:bookmarkEnd w:id="39852"/>
      <w:r>
        <w:rPr>
          <w:rtl/>
        </w:rPr>
        <w:t>רוצה</w:t>
      </w:r>
      <w:r>
        <w:rPr>
          <w:rFonts w:hint="cs"/>
          <w:rtl/>
        </w:rPr>
        <w:t>.</w:t>
      </w:r>
      <w:r>
        <w:rPr>
          <w:rtl/>
        </w:rPr>
        <w:t xml:space="preserve"> </w:t>
      </w:r>
      <w:bookmarkStart w:id="39853" w:name="_ETM_Q84_469809"/>
      <w:bookmarkStart w:id="39854" w:name="_ETM_Q84_470050"/>
      <w:bookmarkEnd w:id="39853"/>
      <w:bookmarkEnd w:id="39854"/>
      <w:r>
        <w:rPr>
          <w:rFonts w:hint="cs"/>
          <w:rtl/>
        </w:rPr>
        <w:t xml:space="preserve">אז </w:t>
      </w:r>
      <w:bookmarkStart w:id="39855" w:name="_ETM_Q84_478062"/>
      <w:bookmarkEnd w:id="39855"/>
      <w:r>
        <w:rPr>
          <w:rtl/>
        </w:rPr>
        <w:t xml:space="preserve">אדוני </w:t>
      </w:r>
      <w:bookmarkStart w:id="39856" w:name="_ETM_Q84_470349"/>
      <w:bookmarkEnd w:id="39856"/>
      <w:r>
        <w:rPr>
          <w:rtl/>
        </w:rPr>
        <w:t xml:space="preserve">ראש </w:t>
      </w:r>
      <w:bookmarkStart w:id="39857" w:name="_ETM_Q84_470589"/>
      <w:bookmarkEnd w:id="39857"/>
      <w:r>
        <w:rPr>
          <w:rtl/>
        </w:rPr>
        <w:t>הממשלה</w:t>
      </w:r>
      <w:r>
        <w:rPr>
          <w:rFonts w:hint="cs"/>
          <w:rtl/>
        </w:rPr>
        <w:t>,</w:t>
      </w:r>
      <w:r>
        <w:rPr>
          <w:rtl/>
        </w:rPr>
        <w:t xml:space="preserve"> </w:t>
      </w:r>
      <w:bookmarkStart w:id="39858" w:name="_ETM_Q84_471279"/>
      <w:bookmarkEnd w:id="39858"/>
      <w:r>
        <w:rPr>
          <w:rtl/>
        </w:rPr>
        <w:t xml:space="preserve">אני </w:t>
      </w:r>
      <w:bookmarkStart w:id="39859" w:name="_ETM_Q84_471430"/>
      <w:bookmarkEnd w:id="39859"/>
      <w:r>
        <w:rPr>
          <w:rtl/>
        </w:rPr>
        <w:t xml:space="preserve">רוצה </w:t>
      </w:r>
      <w:bookmarkStart w:id="39860" w:name="_ETM_Q84_471789"/>
      <w:bookmarkEnd w:id="39860"/>
      <w:r>
        <w:rPr>
          <w:rtl/>
        </w:rPr>
        <w:t xml:space="preserve">להגיד </w:t>
      </w:r>
      <w:bookmarkStart w:id="39861" w:name="_ETM_Q84_472240"/>
      <w:bookmarkEnd w:id="39861"/>
      <w:r>
        <w:rPr>
          <w:rtl/>
        </w:rPr>
        <w:t>לך</w:t>
      </w:r>
      <w:r>
        <w:rPr>
          <w:rFonts w:hint="cs"/>
          <w:rtl/>
        </w:rPr>
        <w:t>,</w:t>
      </w:r>
      <w:r>
        <w:rPr>
          <w:rtl/>
        </w:rPr>
        <w:t xml:space="preserve"> </w:t>
      </w:r>
      <w:bookmarkStart w:id="39862" w:name="_ETM_Q84_474240"/>
      <w:bookmarkEnd w:id="39862"/>
      <w:r w:rsidR="004B3F6D">
        <w:rPr>
          <w:rFonts w:hint="cs"/>
          <w:rtl/>
        </w:rPr>
        <w:t>מ</w:t>
      </w:r>
      <w:r>
        <w:rPr>
          <w:rtl/>
        </w:rPr>
        <w:t xml:space="preserve">סקר </w:t>
      </w:r>
      <w:bookmarkStart w:id="39863" w:name="_ETM_Q84_474930"/>
      <w:bookmarkEnd w:id="39863"/>
      <w:r>
        <w:rPr>
          <w:rtl/>
        </w:rPr>
        <w:t xml:space="preserve">שנערך </w:t>
      </w:r>
      <w:bookmarkStart w:id="39864" w:name="_ETM_Q84_475650"/>
      <w:bookmarkEnd w:id="39864"/>
      <w:r>
        <w:rPr>
          <w:rtl/>
        </w:rPr>
        <w:t xml:space="preserve">והוא </w:t>
      </w:r>
      <w:bookmarkStart w:id="39865" w:name="_ETM_Q84_476339"/>
      <w:bookmarkEnd w:id="39865"/>
      <w:r>
        <w:rPr>
          <w:rtl/>
        </w:rPr>
        <w:t xml:space="preserve">גלוי </w:t>
      </w:r>
      <w:bookmarkStart w:id="39866" w:name="_ETM_Q84_476849"/>
      <w:bookmarkEnd w:id="39866"/>
      <w:r>
        <w:rPr>
          <w:rtl/>
        </w:rPr>
        <w:t xml:space="preserve">לכל </w:t>
      </w:r>
      <w:bookmarkStart w:id="39867" w:name="_ETM_Q84_477360"/>
      <w:bookmarkEnd w:id="39867"/>
      <w:r>
        <w:rPr>
          <w:rtl/>
        </w:rPr>
        <w:t>עין</w:t>
      </w:r>
      <w:r w:rsidR="004B3F6D">
        <w:rPr>
          <w:rFonts w:hint="cs"/>
          <w:rtl/>
        </w:rPr>
        <w:t>,</w:t>
      </w:r>
      <w:r>
        <w:rPr>
          <w:rtl/>
        </w:rPr>
        <w:t xml:space="preserve"> </w:t>
      </w:r>
      <w:bookmarkStart w:id="39868" w:name="_ETM_Q84_478860"/>
      <w:bookmarkEnd w:id="39868"/>
      <w:r>
        <w:rPr>
          <w:rtl/>
        </w:rPr>
        <w:t xml:space="preserve">79% </w:t>
      </w:r>
      <w:bookmarkStart w:id="39869" w:name="_ETM_Q84_481860"/>
      <w:bookmarkEnd w:id="39869"/>
      <w:r>
        <w:rPr>
          <w:rtl/>
        </w:rPr>
        <w:t xml:space="preserve">רוצים </w:t>
      </w:r>
      <w:bookmarkStart w:id="39870" w:name="_ETM_Q84_480000"/>
      <w:bookmarkStart w:id="39871" w:name="_ETM_Q84_482409"/>
      <w:bookmarkStart w:id="39872" w:name="_ETM_Q84_482920"/>
      <w:bookmarkEnd w:id="39870"/>
      <w:bookmarkEnd w:id="39871"/>
      <w:bookmarkEnd w:id="39872"/>
      <w:r>
        <w:rPr>
          <w:rtl/>
        </w:rPr>
        <w:t xml:space="preserve">ועדת </w:t>
      </w:r>
      <w:bookmarkStart w:id="39873" w:name="_ETM_Q84_483370"/>
      <w:bookmarkEnd w:id="39873"/>
      <w:r>
        <w:rPr>
          <w:rtl/>
        </w:rPr>
        <w:t xml:space="preserve">חקירה </w:t>
      </w:r>
      <w:bookmarkStart w:id="39874" w:name="_ETM_Q84_483909"/>
      <w:bookmarkEnd w:id="39874"/>
      <w:r>
        <w:rPr>
          <w:rtl/>
        </w:rPr>
        <w:t>ממלכתית</w:t>
      </w:r>
      <w:r>
        <w:rPr>
          <w:rFonts w:hint="cs"/>
          <w:rtl/>
        </w:rPr>
        <w:t>.</w:t>
      </w:r>
      <w:r>
        <w:rPr>
          <w:rtl/>
        </w:rPr>
        <w:t xml:space="preserve"> </w:t>
      </w:r>
      <w:bookmarkStart w:id="39875" w:name="_ETM_Q84_485979"/>
      <w:bookmarkEnd w:id="39875"/>
      <w:r>
        <w:rPr>
          <w:rtl/>
        </w:rPr>
        <w:t xml:space="preserve">מקרב </w:t>
      </w:r>
      <w:bookmarkStart w:id="39876" w:name="_ETM_Q84_486669"/>
      <w:bookmarkEnd w:id="39876"/>
      <w:r>
        <w:rPr>
          <w:rtl/>
        </w:rPr>
        <w:t xml:space="preserve">הבוחרים </w:t>
      </w:r>
      <w:bookmarkStart w:id="39877" w:name="_ETM_Q84_487330"/>
      <w:bookmarkEnd w:id="39877"/>
      <w:r>
        <w:rPr>
          <w:rtl/>
        </w:rPr>
        <w:t xml:space="preserve">שלך </w:t>
      </w:r>
      <w:bookmarkStart w:id="39878" w:name="_ETM_Q84_489320"/>
      <w:bookmarkEnd w:id="39878"/>
      <w:r>
        <w:rPr>
          <w:rtl/>
        </w:rPr>
        <w:t xml:space="preserve">יש </w:t>
      </w:r>
      <w:bookmarkStart w:id="39879" w:name="_ETM_Q84_489650"/>
      <w:bookmarkStart w:id="39880" w:name="_ETM_Q84_490040"/>
      <w:bookmarkEnd w:id="39879"/>
      <w:bookmarkEnd w:id="39880"/>
      <w:r>
        <w:rPr>
          <w:rFonts w:hint="cs"/>
          <w:rtl/>
        </w:rPr>
        <w:t xml:space="preserve">רוב, </w:t>
      </w:r>
      <w:r>
        <w:rPr>
          <w:rtl/>
        </w:rPr>
        <w:t>א</w:t>
      </w:r>
      <w:r>
        <w:rPr>
          <w:rFonts w:hint="cs"/>
          <w:rtl/>
        </w:rPr>
        <w:t>ו</w:t>
      </w:r>
      <w:r>
        <w:rPr>
          <w:rtl/>
        </w:rPr>
        <w:t xml:space="preserve">מנם </w:t>
      </w:r>
      <w:bookmarkStart w:id="39881" w:name="_ETM_Q84_490430"/>
      <w:bookmarkEnd w:id="39881"/>
      <w:r>
        <w:rPr>
          <w:rtl/>
        </w:rPr>
        <w:t xml:space="preserve">לא </w:t>
      </w:r>
      <w:bookmarkStart w:id="39882" w:name="_ETM_Q84_490550"/>
      <w:bookmarkEnd w:id="39882"/>
      <w:r>
        <w:rPr>
          <w:rtl/>
        </w:rPr>
        <w:t>גדול</w:t>
      </w:r>
      <w:bookmarkStart w:id="39883" w:name="_ETM_Q84_497724"/>
      <w:bookmarkEnd w:id="39883"/>
      <w:r>
        <w:rPr>
          <w:rFonts w:hint="cs"/>
          <w:rtl/>
        </w:rPr>
        <w:t>,</w:t>
      </w:r>
      <w:r>
        <w:rPr>
          <w:rtl/>
        </w:rPr>
        <w:t xml:space="preserve"> </w:t>
      </w:r>
      <w:bookmarkStart w:id="39884" w:name="_ETM_Q84_492179"/>
      <w:bookmarkStart w:id="39885" w:name="_ETM_Q84_492719"/>
      <w:bookmarkStart w:id="39886" w:name="_ETM_Q84_493260"/>
      <w:bookmarkStart w:id="39887" w:name="_ETM_Q84_493740"/>
      <w:bookmarkStart w:id="39888" w:name="_ETM_Q84_493950"/>
      <w:bookmarkEnd w:id="39884"/>
      <w:bookmarkEnd w:id="39885"/>
      <w:bookmarkEnd w:id="39886"/>
      <w:bookmarkEnd w:id="39887"/>
      <w:bookmarkEnd w:id="39888"/>
      <w:r>
        <w:rPr>
          <w:rFonts w:hint="cs"/>
          <w:rtl/>
        </w:rPr>
        <w:t>ש</w:t>
      </w:r>
      <w:bookmarkStart w:id="39889" w:name="_ETM_Q84_492465"/>
      <w:bookmarkEnd w:id="39889"/>
      <w:r>
        <w:rPr>
          <w:rtl/>
        </w:rPr>
        <w:t xml:space="preserve">מבינים </w:t>
      </w:r>
      <w:bookmarkStart w:id="39890" w:name="_ETM_Q84_495150"/>
      <w:bookmarkEnd w:id="39890"/>
      <w:r>
        <w:rPr>
          <w:rtl/>
        </w:rPr>
        <w:t xml:space="preserve">את </w:t>
      </w:r>
      <w:bookmarkStart w:id="39891" w:name="_ETM_Q84_495360"/>
      <w:bookmarkEnd w:id="39891"/>
      <w:r>
        <w:rPr>
          <w:rtl/>
        </w:rPr>
        <w:t xml:space="preserve">האסון </w:t>
      </w:r>
      <w:bookmarkStart w:id="39892" w:name="_ETM_Q84_495900"/>
      <w:bookmarkEnd w:id="39892"/>
      <w:r>
        <w:rPr>
          <w:rtl/>
        </w:rPr>
        <w:t>שב</w:t>
      </w:r>
      <w:r>
        <w:rPr>
          <w:rFonts w:hint="cs"/>
          <w:rtl/>
        </w:rPr>
        <w:t>א</w:t>
      </w:r>
      <w:r>
        <w:rPr>
          <w:rtl/>
        </w:rPr>
        <w:t xml:space="preserve"> </w:t>
      </w:r>
      <w:bookmarkStart w:id="39893" w:name="_ETM_Q84_497009"/>
      <w:bookmarkEnd w:id="39893"/>
      <w:r>
        <w:rPr>
          <w:rtl/>
        </w:rPr>
        <w:t xml:space="preserve">עלינו </w:t>
      </w:r>
      <w:bookmarkStart w:id="39894" w:name="_ETM_Q84_498619"/>
      <w:bookmarkEnd w:id="39894"/>
      <w:r w:rsidR="004B3F6D">
        <w:rPr>
          <w:rFonts w:hint="cs"/>
          <w:rtl/>
        </w:rPr>
        <w:t>ו</w:t>
      </w:r>
      <w:r>
        <w:rPr>
          <w:rtl/>
        </w:rPr>
        <w:t xml:space="preserve">מבקשים </w:t>
      </w:r>
      <w:bookmarkStart w:id="39895" w:name="_ETM_Q84_499579"/>
      <w:bookmarkEnd w:id="39895"/>
      <w:r>
        <w:rPr>
          <w:rtl/>
        </w:rPr>
        <w:t xml:space="preserve">ועדת </w:t>
      </w:r>
      <w:bookmarkStart w:id="39896" w:name="_ETM_Q84_500119"/>
      <w:bookmarkEnd w:id="39896"/>
      <w:r>
        <w:rPr>
          <w:rtl/>
        </w:rPr>
        <w:t xml:space="preserve">חקירה </w:t>
      </w:r>
      <w:bookmarkStart w:id="39897" w:name="_ETM_Q84_500570"/>
      <w:bookmarkEnd w:id="39897"/>
      <w:r>
        <w:rPr>
          <w:rtl/>
        </w:rPr>
        <w:t>ממלכתית</w:t>
      </w:r>
      <w:r>
        <w:rPr>
          <w:rFonts w:hint="cs"/>
          <w:rtl/>
        </w:rPr>
        <w:t>.</w:t>
      </w:r>
      <w:r>
        <w:rPr>
          <w:rtl/>
        </w:rPr>
        <w:t xml:space="preserve"> </w:t>
      </w:r>
      <w:bookmarkStart w:id="39898" w:name="_ETM_Q84_501289"/>
      <w:bookmarkEnd w:id="39898"/>
      <w:r>
        <w:rPr>
          <w:rtl/>
        </w:rPr>
        <w:t xml:space="preserve">אתה </w:t>
      </w:r>
      <w:bookmarkStart w:id="39899" w:name="_ETM_Q84_501500"/>
      <w:bookmarkEnd w:id="39899"/>
      <w:r>
        <w:rPr>
          <w:rtl/>
        </w:rPr>
        <w:t xml:space="preserve">במיעוט </w:t>
      </w:r>
      <w:bookmarkStart w:id="39900" w:name="_ETM_Q84_502009"/>
      <w:bookmarkEnd w:id="39900"/>
      <w:r>
        <w:rPr>
          <w:rtl/>
        </w:rPr>
        <w:t xml:space="preserve">בכל </w:t>
      </w:r>
      <w:bookmarkStart w:id="39901" w:name="_ETM_Q84_502369"/>
      <w:bookmarkEnd w:id="39901"/>
      <w:r>
        <w:rPr>
          <w:rtl/>
        </w:rPr>
        <w:t>פרמטר</w:t>
      </w:r>
      <w:r w:rsidR="004B3F6D">
        <w:rPr>
          <w:rFonts w:hint="cs"/>
          <w:rtl/>
        </w:rPr>
        <w:t>,</w:t>
      </w:r>
      <w:r>
        <w:rPr>
          <w:rtl/>
        </w:rPr>
        <w:t xml:space="preserve"> </w:t>
      </w:r>
      <w:bookmarkStart w:id="39902" w:name="_ETM_Q84_504420"/>
      <w:bookmarkEnd w:id="39902"/>
      <w:r>
        <w:rPr>
          <w:rtl/>
        </w:rPr>
        <w:t xml:space="preserve">אבל </w:t>
      </w:r>
      <w:bookmarkStart w:id="39903" w:name="_ETM_Q84_504750"/>
      <w:bookmarkEnd w:id="39903"/>
      <w:r>
        <w:rPr>
          <w:rtl/>
        </w:rPr>
        <w:t xml:space="preserve">אתה </w:t>
      </w:r>
      <w:bookmarkStart w:id="39904" w:name="_ETM_Q84_504930"/>
      <w:bookmarkEnd w:id="39904"/>
      <w:r>
        <w:rPr>
          <w:rtl/>
        </w:rPr>
        <w:t xml:space="preserve">ממשיך </w:t>
      </w:r>
      <w:bookmarkStart w:id="39905" w:name="_ETM_Q84_506399"/>
      <w:bookmarkEnd w:id="39905"/>
      <w:r>
        <w:rPr>
          <w:rtl/>
        </w:rPr>
        <w:t>לדקל</w:t>
      </w:r>
      <w:r>
        <w:rPr>
          <w:rFonts w:hint="cs"/>
          <w:rtl/>
        </w:rPr>
        <w:t>ם את הנרטיב</w:t>
      </w:r>
      <w:bookmarkStart w:id="39906" w:name="_ETM_Q84_507179"/>
      <w:bookmarkStart w:id="39907" w:name="_ETM_Q84_507719"/>
      <w:bookmarkEnd w:id="39906"/>
      <w:bookmarkEnd w:id="39907"/>
      <w:r>
        <w:rPr>
          <w:rtl/>
        </w:rPr>
        <w:t xml:space="preserve"> </w:t>
      </w:r>
      <w:bookmarkStart w:id="39908" w:name="_ETM_Q84_508019"/>
      <w:bookmarkEnd w:id="39908"/>
      <w:r>
        <w:rPr>
          <w:rFonts w:hint="cs"/>
          <w:rtl/>
        </w:rPr>
        <w:t>ה</w:t>
      </w:r>
      <w:r>
        <w:rPr>
          <w:rtl/>
        </w:rPr>
        <w:t xml:space="preserve">שקרי </w:t>
      </w:r>
      <w:bookmarkStart w:id="39909" w:name="_ETM_Q84_509039"/>
      <w:bookmarkEnd w:id="39909"/>
      <w:r>
        <w:rPr>
          <w:rtl/>
        </w:rPr>
        <w:t>הזה</w:t>
      </w:r>
      <w:r>
        <w:rPr>
          <w:rFonts w:hint="cs"/>
          <w:rtl/>
        </w:rPr>
        <w:t>.</w:t>
      </w:r>
      <w:r>
        <w:rPr>
          <w:rtl/>
        </w:rPr>
        <w:t xml:space="preserve"> </w:t>
      </w:r>
      <w:bookmarkStart w:id="39910" w:name="_ETM_Q84_510570"/>
      <w:bookmarkStart w:id="39911" w:name="_ETM_Q84_508625"/>
      <w:bookmarkEnd w:id="39910"/>
      <w:bookmarkEnd w:id="39911"/>
    </w:p>
    <w:p w:rsidR="0074025B" w:rsidRDefault="0074025B" w:rsidP="00041E97">
      <w:pPr>
        <w:rPr>
          <w:rtl/>
        </w:rPr>
      </w:pPr>
    </w:p>
    <w:p w:rsidR="0074025B" w:rsidRDefault="0074025B" w:rsidP="00041E97">
      <w:pPr>
        <w:rPr>
          <w:rtl/>
        </w:rPr>
      </w:pPr>
      <w:bookmarkStart w:id="39912" w:name="_ETM_Q84_562095"/>
      <w:bookmarkEnd w:id="39912"/>
      <w:r>
        <w:rPr>
          <w:rtl/>
        </w:rPr>
        <w:t xml:space="preserve">שקר </w:t>
      </w:r>
      <w:bookmarkStart w:id="39913" w:name="_ETM_Q84_510960"/>
      <w:bookmarkEnd w:id="39913"/>
      <w:r>
        <w:rPr>
          <w:rtl/>
        </w:rPr>
        <w:t xml:space="preserve">הוא </w:t>
      </w:r>
      <w:bookmarkStart w:id="39914" w:name="_ETM_Q84_511080"/>
      <w:bookmarkEnd w:id="39914"/>
      <w:r>
        <w:rPr>
          <w:rtl/>
        </w:rPr>
        <w:t xml:space="preserve">לא </w:t>
      </w:r>
      <w:bookmarkStart w:id="39915" w:name="_ETM_Q84_511230"/>
      <w:bookmarkEnd w:id="39915"/>
      <w:r>
        <w:rPr>
          <w:rtl/>
        </w:rPr>
        <w:t xml:space="preserve">דבר </w:t>
      </w:r>
      <w:bookmarkStart w:id="39916" w:name="_ETM_Q84_511589"/>
      <w:bookmarkEnd w:id="39916"/>
      <w:r>
        <w:rPr>
          <w:rtl/>
        </w:rPr>
        <w:t xml:space="preserve">חדש </w:t>
      </w:r>
      <w:bookmarkStart w:id="39917" w:name="_ETM_Q84_512040"/>
      <w:bookmarkEnd w:id="39917"/>
      <w:r>
        <w:rPr>
          <w:rtl/>
        </w:rPr>
        <w:t>לך</w:t>
      </w:r>
      <w:r>
        <w:rPr>
          <w:rFonts w:hint="cs"/>
          <w:rtl/>
        </w:rPr>
        <w:t>,</w:t>
      </w:r>
      <w:r>
        <w:rPr>
          <w:rtl/>
        </w:rPr>
        <w:t xml:space="preserve"> </w:t>
      </w:r>
      <w:bookmarkStart w:id="39918" w:name="_ETM_Q84_512399"/>
      <w:bookmarkEnd w:id="39918"/>
      <w:r>
        <w:rPr>
          <w:rtl/>
        </w:rPr>
        <w:t xml:space="preserve">אדוני </w:t>
      </w:r>
      <w:bookmarkStart w:id="39919" w:name="_ETM_Q84_512730"/>
      <w:bookmarkEnd w:id="39919"/>
      <w:r>
        <w:rPr>
          <w:rtl/>
        </w:rPr>
        <w:t xml:space="preserve">ראש </w:t>
      </w:r>
      <w:bookmarkStart w:id="39920" w:name="_ETM_Q84_512970"/>
      <w:bookmarkEnd w:id="39920"/>
      <w:r>
        <w:rPr>
          <w:rtl/>
        </w:rPr>
        <w:t>הממשלה</w:t>
      </w:r>
      <w:r>
        <w:rPr>
          <w:rFonts w:hint="cs"/>
          <w:rtl/>
        </w:rPr>
        <w:t>.</w:t>
      </w:r>
      <w:r>
        <w:rPr>
          <w:rtl/>
        </w:rPr>
        <w:t xml:space="preserve"> </w:t>
      </w:r>
      <w:bookmarkStart w:id="39921" w:name="_ETM_Q84_513540"/>
      <w:bookmarkEnd w:id="39921"/>
      <w:r>
        <w:rPr>
          <w:rtl/>
        </w:rPr>
        <w:t xml:space="preserve">מתי </w:t>
      </w:r>
      <w:bookmarkStart w:id="39922" w:name="_ETM_Q84_513899"/>
      <w:bookmarkEnd w:id="39922"/>
      <w:r>
        <w:rPr>
          <w:rtl/>
        </w:rPr>
        <w:t xml:space="preserve">אמרת </w:t>
      </w:r>
      <w:bookmarkStart w:id="39923" w:name="_ETM_Q84_514290"/>
      <w:bookmarkEnd w:id="39923"/>
      <w:r>
        <w:rPr>
          <w:rtl/>
        </w:rPr>
        <w:t xml:space="preserve">דברי </w:t>
      </w:r>
      <w:bookmarkStart w:id="39924" w:name="_ETM_Q84_514680"/>
      <w:bookmarkEnd w:id="39924"/>
      <w:r>
        <w:rPr>
          <w:rtl/>
        </w:rPr>
        <w:t>אמת</w:t>
      </w:r>
      <w:r>
        <w:rPr>
          <w:rFonts w:hint="cs"/>
          <w:rtl/>
        </w:rPr>
        <w:t>?</w:t>
      </w:r>
      <w:r>
        <w:rPr>
          <w:rtl/>
        </w:rPr>
        <w:t xml:space="preserve"> </w:t>
      </w:r>
      <w:bookmarkStart w:id="39925" w:name="_ETM_Q84_519000"/>
      <w:bookmarkStart w:id="39926" w:name="_ETM_Q84_519450"/>
      <w:bookmarkStart w:id="39927" w:name="_ETM_Q84_544706"/>
      <w:bookmarkStart w:id="39928" w:name="_ETM_Q84_544814"/>
      <w:bookmarkStart w:id="39929" w:name="_ETM_Q84_544906"/>
      <w:bookmarkStart w:id="39930" w:name="_ETM_Q84_544975"/>
      <w:bookmarkEnd w:id="39925"/>
      <w:bookmarkEnd w:id="39926"/>
      <w:bookmarkEnd w:id="39927"/>
      <w:bookmarkEnd w:id="39928"/>
      <w:bookmarkEnd w:id="39929"/>
      <w:bookmarkEnd w:id="39930"/>
      <w:r>
        <w:rPr>
          <w:rtl/>
        </w:rPr>
        <w:t xml:space="preserve">אינני </w:t>
      </w:r>
      <w:bookmarkStart w:id="39931" w:name="_ETM_Q84_519900"/>
      <w:bookmarkEnd w:id="39931"/>
      <w:r>
        <w:rPr>
          <w:rtl/>
        </w:rPr>
        <w:t xml:space="preserve">נוגע </w:t>
      </w:r>
      <w:bookmarkStart w:id="39932" w:name="_ETM_Q84_520350"/>
      <w:bookmarkEnd w:id="39932"/>
      <w:r>
        <w:rPr>
          <w:rtl/>
        </w:rPr>
        <w:t>ב</w:t>
      </w:r>
      <w:bookmarkStart w:id="39933" w:name="_ETM_Q84_523570"/>
      <w:bookmarkStart w:id="39934" w:name="_ETM_Q84_520185"/>
      <w:bookmarkEnd w:id="39933"/>
      <w:bookmarkEnd w:id="39934"/>
      <w:r>
        <w:rPr>
          <w:rtl/>
        </w:rPr>
        <w:t xml:space="preserve">משפטים </w:t>
      </w:r>
      <w:bookmarkStart w:id="39935" w:name="_ETM_Q84_524290"/>
      <w:bookmarkEnd w:id="39935"/>
      <w:r>
        <w:rPr>
          <w:rtl/>
        </w:rPr>
        <w:t>שלך</w:t>
      </w:r>
      <w:r>
        <w:rPr>
          <w:rFonts w:hint="cs"/>
          <w:rtl/>
        </w:rPr>
        <w:t>,</w:t>
      </w:r>
      <w:r>
        <w:rPr>
          <w:rtl/>
        </w:rPr>
        <w:t xml:space="preserve"> </w:t>
      </w:r>
      <w:bookmarkStart w:id="39936" w:name="_ETM_Q84_524980"/>
      <w:bookmarkEnd w:id="39936"/>
      <w:r>
        <w:rPr>
          <w:rtl/>
        </w:rPr>
        <w:t xml:space="preserve">בהאשמות </w:t>
      </w:r>
      <w:bookmarkStart w:id="39937" w:name="_ETM_Q84_525850"/>
      <w:bookmarkEnd w:id="39937"/>
      <w:r>
        <w:rPr>
          <w:rtl/>
        </w:rPr>
        <w:t>שלך</w:t>
      </w:r>
      <w:r>
        <w:rPr>
          <w:rFonts w:hint="cs"/>
          <w:rtl/>
        </w:rPr>
        <w:t>.</w:t>
      </w:r>
      <w:r>
        <w:rPr>
          <w:rtl/>
        </w:rPr>
        <w:t xml:space="preserve"> </w:t>
      </w:r>
      <w:bookmarkStart w:id="39938" w:name="_ETM_Q84_526850"/>
      <w:bookmarkEnd w:id="39938"/>
      <w:r>
        <w:rPr>
          <w:rtl/>
        </w:rPr>
        <w:t xml:space="preserve">אתה </w:t>
      </w:r>
      <w:bookmarkStart w:id="39939" w:name="_ETM_Q84_527029"/>
      <w:bookmarkEnd w:id="39939"/>
      <w:r>
        <w:rPr>
          <w:rtl/>
        </w:rPr>
        <w:t xml:space="preserve">יודע </w:t>
      </w:r>
      <w:bookmarkStart w:id="39940" w:name="_ETM_Q84_527329"/>
      <w:bookmarkEnd w:id="39940"/>
      <w:r>
        <w:rPr>
          <w:rtl/>
        </w:rPr>
        <w:t>מה</w:t>
      </w:r>
      <w:r>
        <w:rPr>
          <w:rFonts w:hint="cs"/>
          <w:rtl/>
        </w:rPr>
        <w:t>,</w:t>
      </w:r>
      <w:r>
        <w:rPr>
          <w:rtl/>
        </w:rPr>
        <w:t xml:space="preserve"> </w:t>
      </w:r>
      <w:bookmarkStart w:id="39941" w:name="_ETM_Q84_527480"/>
      <w:bookmarkEnd w:id="39941"/>
      <w:r>
        <w:rPr>
          <w:rtl/>
        </w:rPr>
        <w:t xml:space="preserve">אדוני </w:t>
      </w:r>
      <w:bookmarkStart w:id="39942" w:name="_ETM_Q84_527809"/>
      <w:bookmarkEnd w:id="39942"/>
      <w:r>
        <w:rPr>
          <w:rtl/>
        </w:rPr>
        <w:t xml:space="preserve">ראש </w:t>
      </w:r>
      <w:bookmarkStart w:id="39943" w:name="_ETM_Q84_528019"/>
      <w:bookmarkEnd w:id="39943"/>
      <w:r>
        <w:rPr>
          <w:rtl/>
        </w:rPr>
        <w:t>הממשלה</w:t>
      </w:r>
      <w:r>
        <w:rPr>
          <w:rFonts w:hint="cs"/>
          <w:rtl/>
        </w:rPr>
        <w:t>?</w:t>
      </w:r>
      <w:r>
        <w:rPr>
          <w:rtl/>
        </w:rPr>
        <w:t xml:space="preserve"> </w:t>
      </w:r>
      <w:bookmarkStart w:id="39944" w:name="_ETM_Q84_530500"/>
      <w:bookmarkStart w:id="39945" w:name="_ETM_Q84_530980"/>
      <w:bookmarkEnd w:id="39944"/>
      <w:bookmarkEnd w:id="39945"/>
      <w:r>
        <w:rPr>
          <w:rtl/>
        </w:rPr>
        <w:t xml:space="preserve">הלוואי </w:t>
      </w:r>
      <w:bookmarkStart w:id="39946" w:name="_ETM_Q84_531370"/>
      <w:bookmarkEnd w:id="39946"/>
      <w:r>
        <w:rPr>
          <w:rFonts w:hint="cs"/>
          <w:rtl/>
        </w:rPr>
        <w:t>ש</w:t>
      </w:r>
      <w:r>
        <w:rPr>
          <w:rtl/>
        </w:rPr>
        <w:t xml:space="preserve">תצא </w:t>
      </w:r>
      <w:bookmarkStart w:id="39947" w:name="_ETM_Q84_534120"/>
      <w:bookmarkEnd w:id="39947"/>
      <w:r>
        <w:rPr>
          <w:rtl/>
        </w:rPr>
        <w:t>זכאי</w:t>
      </w:r>
      <w:r>
        <w:rPr>
          <w:rFonts w:hint="cs"/>
          <w:rtl/>
        </w:rPr>
        <w:t>.</w:t>
      </w:r>
      <w:r>
        <w:rPr>
          <w:rtl/>
        </w:rPr>
        <w:t xml:space="preserve"> </w:t>
      </w:r>
      <w:bookmarkStart w:id="39948" w:name="_ETM_Q84_535710"/>
      <w:bookmarkEnd w:id="39948"/>
      <w:r>
        <w:rPr>
          <w:rtl/>
        </w:rPr>
        <w:t xml:space="preserve">לא </w:t>
      </w:r>
      <w:bookmarkStart w:id="39949" w:name="_ETM_Q84_536010"/>
      <w:bookmarkEnd w:id="39949"/>
      <w:r>
        <w:rPr>
          <w:rtl/>
        </w:rPr>
        <w:t xml:space="preserve">טוב </w:t>
      </w:r>
      <w:bookmarkStart w:id="39950" w:name="_ETM_Q84_536429"/>
      <w:bookmarkEnd w:id="39950"/>
      <w:r>
        <w:rPr>
          <w:rtl/>
        </w:rPr>
        <w:t xml:space="preserve">שראש </w:t>
      </w:r>
      <w:bookmarkStart w:id="39951" w:name="_ETM_Q84_536910"/>
      <w:bookmarkEnd w:id="39951"/>
      <w:r>
        <w:rPr>
          <w:rtl/>
        </w:rPr>
        <w:t xml:space="preserve">ממשלה </w:t>
      </w:r>
      <w:bookmarkStart w:id="39952" w:name="_ETM_Q84_537480"/>
      <w:bookmarkEnd w:id="39952"/>
      <w:r>
        <w:rPr>
          <w:rtl/>
        </w:rPr>
        <w:t xml:space="preserve">ייכנס </w:t>
      </w:r>
      <w:bookmarkStart w:id="39953" w:name="_ETM_Q84_537989"/>
      <w:bookmarkEnd w:id="39953"/>
      <w:r>
        <w:rPr>
          <w:rtl/>
        </w:rPr>
        <w:t>לכלא</w:t>
      </w:r>
      <w:r>
        <w:rPr>
          <w:rFonts w:hint="cs"/>
          <w:rtl/>
        </w:rPr>
        <w:t>.</w:t>
      </w:r>
      <w:bookmarkStart w:id="39954" w:name="_ETM_Q84_537925"/>
      <w:bookmarkEnd w:id="39954"/>
      <w:r>
        <w:rPr>
          <w:rtl/>
        </w:rPr>
        <w:t xml:space="preserve"> </w:t>
      </w:r>
      <w:bookmarkStart w:id="39955" w:name="_ETM_Q84_540320"/>
      <w:bookmarkEnd w:id="39955"/>
      <w:r>
        <w:rPr>
          <w:rtl/>
        </w:rPr>
        <w:t xml:space="preserve">אינני </w:t>
      </w:r>
      <w:bookmarkStart w:id="39956" w:name="_ETM_Q84_540800"/>
      <w:bookmarkEnd w:id="39956"/>
      <w:r>
        <w:rPr>
          <w:rtl/>
        </w:rPr>
        <w:t xml:space="preserve">יודע </w:t>
      </w:r>
      <w:bookmarkStart w:id="39957" w:name="_ETM_Q84_541219"/>
      <w:bookmarkEnd w:id="39957"/>
      <w:r>
        <w:rPr>
          <w:rtl/>
        </w:rPr>
        <w:t xml:space="preserve">מה </w:t>
      </w:r>
      <w:bookmarkStart w:id="39958" w:name="_ETM_Q84_541460"/>
      <w:bookmarkEnd w:id="39958"/>
      <w:r>
        <w:rPr>
          <w:rtl/>
        </w:rPr>
        <w:t xml:space="preserve">ילד </w:t>
      </w:r>
      <w:bookmarkStart w:id="39959" w:name="_ETM_Q84_541820"/>
      <w:bookmarkEnd w:id="39959"/>
      <w:r>
        <w:rPr>
          <w:rtl/>
        </w:rPr>
        <w:t>יום</w:t>
      </w:r>
      <w:r>
        <w:rPr>
          <w:rFonts w:hint="cs"/>
          <w:rtl/>
        </w:rPr>
        <w:t>,</w:t>
      </w:r>
      <w:r>
        <w:rPr>
          <w:rtl/>
        </w:rPr>
        <w:t xml:space="preserve"> </w:t>
      </w:r>
      <w:bookmarkStart w:id="39960" w:name="_ETM_Q84_543040"/>
      <w:bookmarkEnd w:id="39960"/>
      <w:r>
        <w:rPr>
          <w:rtl/>
        </w:rPr>
        <w:t xml:space="preserve">אינני </w:t>
      </w:r>
      <w:bookmarkStart w:id="39961" w:name="_ETM_Q84_543520"/>
      <w:bookmarkEnd w:id="39961"/>
      <w:r>
        <w:rPr>
          <w:rtl/>
        </w:rPr>
        <w:t xml:space="preserve">יודע </w:t>
      </w:r>
      <w:bookmarkStart w:id="39962" w:name="_ETM_Q84_543940"/>
      <w:bookmarkEnd w:id="39962"/>
      <w:r>
        <w:rPr>
          <w:rtl/>
        </w:rPr>
        <w:t xml:space="preserve">מה </w:t>
      </w:r>
      <w:bookmarkStart w:id="39963" w:name="_ETM_Q84_544150"/>
      <w:bookmarkEnd w:id="39963"/>
      <w:r>
        <w:rPr>
          <w:rtl/>
        </w:rPr>
        <w:t xml:space="preserve">יהיה </w:t>
      </w:r>
      <w:bookmarkStart w:id="39964" w:name="_ETM_Q84_544390"/>
      <w:bookmarkEnd w:id="39964"/>
      <w:r>
        <w:rPr>
          <w:rtl/>
        </w:rPr>
        <w:t xml:space="preserve">עם </w:t>
      </w:r>
      <w:bookmarkStart w:id="39965" w:name="_ETM_Q84_544570"/>
      <w:bookmarkEnd w:id="39965"/>
      <w:r>
        <w:rPr>
          <w:rFonts w:hint="cs"/>
          <w:rtl/>
        </w:rPr>
        <w:t>ה</w:t>
      </w:r>
      <w:r>
        <w:rPr>
          <w:rtl/>
        </w:rPr>
        <w:t>ה</w:t>
      </w:r>
      <w:r>
        <w:rPr>
          <w:rFonts w:hint="cs"/>
          <w:rtl/>
        </w:rPr>
        <w:t>א</w:t>
      </w:r>
      <w:r>
        <w:rPr>
          <w:rtl/>
        </w:rPr>
        <w:t xml:space="preserve">שמות </w:t>
      </w:r>
      <w:bookmarkStart w:id="39966" w:name="_ETM_Q84_545290"/>
      <w:bookmarkEnd w:id="39966"/>
      <w:r>
        <w:rPr>
          <w:rtl/>
        </w:rPr>
        <w:t>האלה</w:t>
      </w:r>
      <w:bookmarkStart w:id="39967" w:name="_ETM_Q84_543985"/>
      <w:bookmarkEnd w:id="39967"/>
      <w:r>
        <w:rPr>
          <w:rFonts w:hint="cs"/>
          <w:rtl/>
        </w:rPr>
        <w:t>.</w:t>
      </w:r>
      <w:r>
        <w:rPr>
          <w:rtl/>
        </w:rPr>
        <w:t xml:space="preserve"> </w:t>
      </w:r>
      <w:bookmarkStart w:id="39968" w:name="_ETM_Q84_546049"/>
      <w:bookmarkEnd w:id="39968"/>
      <w:r>
        <w:rPr>
          <w:rtl/>
        </w:rPr>
        <w:t xml:space="preserve">ברור </w:t>
      </w:r>
      <w:bookmarkStart w:id="39969" w:name="_ETM_Q84_546619"/>
      <w:bookmarkEnd w:id="39969"/>
      <w:r>
        <w:rPr>
          <w:rtl/>
        </w:rPr>
        <w:t xml:space="preserve">שזה </w:t>
      </w:r>
      <w:bookmarkStart w:id="39970" w:name="_ETM_Q84_546979"/>
      <w:bookmarkEnd w:id="39970"/>
      <w:r>
        <w:rPr>
          <w:rtl/>
        </w:rPr>
        <w:t xml:space="preserve">לא </w:t>
      </w:r>
      <w:bookmarkStart w:id="39971" w:name="_ETM_Q84_547100"/>
      <w:bookmarkEnd w:id="39971"/>
      <w:r>
        <w:rPr>
          <w:rtl/>
        </w:rPr>
        <w:t xml:space="preserve">ייגמר </w:t>
      </w:r>
      <w:bookmarkStart w:id="39972" w:name="_ETM_Q84_547549"/>
      <w:bookmarkEnd w:id="39972"/>
      <w:r>
        <w:rPr>
          <w:rtl/>
        </w:rPr>
        <w:t>בשלום</w:t>
      </w:r>
      <w:r>
        <w:rPr>
          <w:rFonts w:hint="cs"/>
          <w:rtl/>
        </w:rPr>
        <w:t>,</w:t>
      </w:r>
      <w:r>
        <w:rPr>
          <w:rtl/>
        </w:rPr>
        <w:t xml:space="preserve"> </w:t>
      </w:r>
      <w:bookmarkStart w:id="39973" w:name="_ETM_Q84_550469"/>
      <w:bookmarkEnd w:id="39973"/>
      <w:r>
        <w:rPr>
          <w:rtl/>
        </w:rPr>
        <w:t xml:space="preserve">אבל </w:t>
      </w:r>
      <w:bookmarkStart w:id="39974" w:name="_ETM_Q84_550799"/>
      <w:bookmarkEnd w:id="39974"/>
      <w:r>
        <w:rPr>
          <w:rtl/>
        </w:rPr>
        <w:t xml:space="preserve">בכל </w:t>
      </w:r>
      <w:bookmarkStart w:id="39975" w:name="_ETM_Q84_551189"/>
      <w:bookmarkEnd w:id="39975"/>
      <w:r>
        <w:rPr>
          <w:rtl/>
        </w:rPr>
        <w:t xml:space="preserve">מקרה </w:t>
      </w:r>
      <w:bookmarkStart w:id="39976" w:name="_ETM_Q84_552110"/>
      <w:bookmarkEnd w:id="39976"/>
      <w:r>
        <w:rPr>
          <w:rtl/>
        </w:rPr>
        <w:t xml:space="preserve">לא </w:t>
      </w:r>
      <w:bookmarkStart w:id="39977" w:name="_ETM_Q84_552409"/>
      <w:bookmarkEnd w:id="39977"/>
      <w:r>
        <w:rPr>
          <w:rtl/>
        </w:rPr>
        <w:t xml:space="preserve">טוב </w:t>
      </w:r>
      <w:bookmarkStart w:id="39978" w:name="_ETM_Q84_552770"/>
      <w:bookmarkEnd w:id="39978"/>
      <w:r>
        <w:rPr>
          <w:rtl/>
        </w:rPr>
        <w:t xml:space="preserve">שתיכנס </w:t>
      </w:r>
      <w:bookmarkStart w:id="39979" w:name="_ETM_Q84_553490"/>
      <w:bookmarkEnd w:id="39979"/>
      <w:r>
        <w:rPr>
          <w:rtl/>
        </w:rPr>
        <w:t>לכלא</w:t>
      </w:r>
      <w:r>
        <w:rPr>
          <w:rFonts w:hint="cs"/>
          <w:rtl/>
        </w:rPr>
        <w:t>.</w:t>
      </w:r>
      <w:r>
        <w:rPr>
          <w:rtl/>
        </w:rPr>
        <w:t xml:space="preserve"> </w:t>
      </w:r>
      <w:bookmarkStart w:id="39980" w:name="_ETM_Q84_557250"/>
      <w:bookmarkEnd w:id="39980"/>
    </w:p>
    <w:p w:rsidR="0074025B" w:rsidRDefault="0074025B" w:rsidP="00041E97">
      <w:pPr>
        <w:rPr>
          <w:rtl/>
        </w:rPr>
      </w:pPr>
      <w:bookmarkStart w:id="39981" w:name="_ETM_Q84_558881"/>
      <w:bookmarkStart w:id="39982" w:name="_ETM_Q84_558966"/>
      <w:bookmarkStart w:id="39983" w:name="_ETM_Q84_559032"/>
      <w:bookmarkEnd w:id="39981"/>
      <w:bookmarkEnd w:id="39982"/>
      <w:bookmarkEnd w:id="39983"/>
    </w:p>
    <w:p w:rsidR="0074025B" w:rsidRDefault="0074025B" w:rsidP="004B3F6D">
      <w:pPr>
        <w:rPr>
          <w:rtl/>
        </w:rPr>
      </w:pPr>
      <w:bookmarkStart w:id="39984" w:name="_ETM_Q84_559086"/>
      <w:bookmarkEnd w:id="39984"/>
      <w:r>
        <w:rPr>
          <w:rtl/>
        </w:rPr>
        <w:t xml:space="preserve">אני </w:t>
      </w:r>
      <w:bookmarkStart w:id="39985" w:name="_ETM_Q84_557490"/>
      <w:bookmarkEnd w:id="39985"/>
      <w:r>
        <w:rPr>
          <w:rtl/>
        </w:rPr>
        <w:t xml:space="preserve">מבקש </w:t>
      </w:r>
      <w:bookmarkStart w:id="39986" w:name="_ETM_Q84_557909"/>
      <w:bookmarkEnd w:id="39986"/>
      <w:r>
        <w:rPr>
          <w:rtl/>
        </w:rPr>
        <w:t xml:space="preserve">להקריא </w:t>
      </w:r>
      <w:bookmarkStart w:id="39987" w:name="_ETM_Q84_558390"/>
      <w:bookmarkEnd w:id="39987"/>
      <w:r>
        <w:rPr>
          <w:rtl/>
        </w:rPr>
        <w:t>לך</w:t>
      </w:r>
      <w:r>
        <w:rPr>
          <w:rFonts w:hint="cs"/>
          <w:rtl/>
        </w:rPr>
        <w:t>,</w:t>
      </w:r>
      <w:r>
        <w:rPr>
          <w:rtl/>
        </w:rPr>
        <w:t xml:space="preserve"> </w:t>
      </w:r>
      <w:bookmarkStart w:id="39988" w:name="_ETM_Q84_558689"/>
      <w:bookmarkEnd w:id="39988"/>
      <w:r>
        <w:rPr>
          <w:rtl/>
        </w:rPr>
        <w:t xml:space="preserve">אדוני </w:t>
      </w:r>
      <w:bookmarkStart w:id="39989" w:name="_ETM_Q84_559049"/>
      <w:bookmarkEnd w:id="39989"/>
      <w:r>
        <w:rPr>
          <w:rtl/>
        </w:rPr>
        <w:t xml:space="preserve">ראש </w:t>
      </w:r>
      <w:bookmarkStart w:id="39990" w:name="_ETM_Q84_559289"/>
      <w:bookmarkEnd w:id="39990"/>
      <w:r>
        <w:rPr>
          <w:rtl/>
        </w:rPr>
        <w:t>הממשלה</w:t>
      </w:r>
      <w:r>
        <w:rPr>
          <w:rFonts w:hint="cs"/>
          <w:rtl/>
        </w:rPr>
        <w:t>,</w:t>
      </w:r>
      <w:r>
        <w:rPr>
          <w:rtl/>
        </w:rPr>
        <w:t xml:space="preserve"> </w:t>
      </w:r>
      <w:bookmarkStart w:id="39991" w:name="_ETM_Q84_559920"/>
      <w:bookmarkEnd w:id="39991"/>
      <w:r>
        <w:rPr>
          <w:rtl/>
        </w:rPr>
        <w:t xml:space="preserve">מכתב </w:t>
      </w:r>
      <w:bookmarkStart w:id="39992" w:name="_ETM_Q84_560520"/>
      <w:bookmarkEnd w:id="39992"/>
      <w:r>
        <w:rPr>
          <w:rtl/>
        </w:rPr>
        <w:t>גלוי</w:t>
      </w:r>
      <w:r>
        <w:rPr>
          <w:rFonts w:hint="cs"/>
          <w:rtl/>
        </w:rPr>
        <w:t>.</w:t>
      </w:r>
      <w:r>
        <w:rPr>
          <w:rtl/>
        </w:rPr>
        <w:t xml:space="preserve"> </w:t>
      </w:r>
      <w:bookmarkStart w:id="39993" w:name="_ETM_Q84_564299"/>
      <w:bookmarkEnd w:id="39993"/>
      <w:r>
        <w:rPr>
          <w:rtl/>
        </w:rPr>
        <w:t xml:space="preserve">הכותב </w:t>
      </w:r>
      <w:bookmarkStart w:id="39994" w:name="_ETM_Q84_564990"/>
      <w:bookmarkEnd w:id="39994"/>
      <w:r>
        <w:rPr>
          <w:rtl/>
        </w:rPr>
        <w:t xml:space="preserve">איננו </w:t>
      </w:r>
      <w:bookmarkStart w:id="39995" w:name="_ETM_Q84_565619"/>
      <w:bookmarkEnd w:id="39995"/>
      <w:r>
        <w:rPr>
          <w:rtl/>
        </w:rPr>
        <w:t xml:space="preserve">חבר </w:t>
      </w:r>
      <w:bookmarkStart w:id="39996" w:name="_ETM_Q84_566069"/>
      <w:bookmarkEnd w:id="39996"/>
      <w:r>
        <w:rPr>
          <w:rtl/>
        </w:rPr>
        <w:t>כנסת</w:t>
      </w:r>
      <w:r w:rsidR="004B3F6D">
        <w:rPr>
          <w:rFonts w:hint="cs"/>
          <w:rtl/>
        </w:rPr>
        <w:t>,</w:t>
      </w:r>
      <w:r>
        <w:rPr>
          <w:rtl/>
        </w:rPr>
        <w:t xml:space="preserve"> </w:t>
      </w:r>
      <w:bookmarkStart w:id="39997" w:name="_ETM_Q84_566400"/>
      <w:bookmarkStart w:id="39998" w:name="_ETM_Q84_568710"/>
      <w:bookmarkEnd w:id="39997"/>
      <w:bookmarkEnd w:id="39998"/>
      <w:r>
        <w:rPr>
          <w:rtl/>
        </w:rPr>
        <w:t xml:space="preserve">ואני </w:t>
      </w:r>
      <w:bookmarkStart w:id="39999" w:name="_ETM_Q84_569130"/>
      <w:bookmarkStart w:id="40000" w:name="_ETM_Q84_569640"/>
      <w:bookmarkEnd w:id="39999"/>
      <w:bookmarkEnd w:id="40000"/>
      <w:r>
        <w:rPr>
          <w:rtl/>
        </w:rPr>
        <w:t xml:space="preserve">מתכבד </w:t>
      </w:r>
      <w:bookmarkStart w:id="40001" w:name="_ETM_Q84_570390"/>
      <w:bookmarkEnd w:id="40001"/>
      <w:r>
        <w:rPr>
          <w:rtl/>
        </w:rPr>
        <w:t xml:space="preserve">לשמש </w:t>
      </w:r>
      <w:bookmarkStart w:id="40002" w:name="_ETM_Q84_570960"/>
      <w:bookmarkEnd w:id="40002"/>
      <w:r>
        <w:rPr>
          <w:rtl/>
        </w:rPr>
        <w:t xml:space="preserve">לו </w:t>
      </w:r>
      <w:bookmarkStart w:id="40003" w:name="_ETM_Q84_571080"/>
      <w:bookmarkEnd w:id="40003"/>
      <w:r>
        <w:rPr>
          <w:rtl/>
        </w:rPr>
        <w:t>כפה</w:t>
      </w:r>
      <w:r>
        <w:rPr>
          <w:rFonts w:hint="cs"/>
          <w:rtl/>
        </w:rPr>
        <w:t>:</w:t>
      </w:r>
      <w:r>
        <w:rPr>
          <w:rtl/>
        </w:rPr>
        <w:t xml:space="preserve"> </w:t>
      </w:r>
      <w:bookmarkStart w:id="40004" w:name="_ETM_Q84_574630"/>
      <w:bookmarkEnd w:id="40004"/>
      <w:r>
        <w:rPr>
          <w:rtl/>
        </w:rPr>
        <w:t>נתניהו</w:t>
      </w:r>
      <w:r>
        <w:rPr>
          <w:rFonts w:hint="cs"/>
          <w:rtl/>
        </w:rPr>
        <w:t>,</w:t>
      </w:r>
      <w:r>
        <w:rPr>
          <w:rtl/>
        </w:rPr>
        <w:t xml:space="preserve"> </w:t>
      </w:r>
      <w:bookmarkStart w:id="40005" w:name="_ETM_Q84_576589"/>
      <w:bookmarkEnd w:id="40005"/>
      <w:r>
        <w:rPr>
          <w:rtl/>
        </w:rPr>
        <w:t xml:space="preserve">אתה </w:t>
      </w:r>
      <w:bookmarkStart w:id="40006" w:name="_ETM_Q84_576859"/>
      <w:bookmarkEnd w:id="40006"/>
      <w:r>
        <w:rPr>
          <w:rtl/>
        </w:rPr>
        <w:t xml:space="preserve">יודע </w:t>
      </w:r>
      <w:bookmarkStart w:id="40007" w:name="_ETM_Q84_577339"/>
      <w:bookmarkEnd w:id="40007"/>
      <w:r>
        <w:rPr>
          <w:rtl/>
        </w:rPr>
        <w:t xml:space="preserve">את </w:t>
      </w:r>
      <w:bookmarkStart w:id="40008" w:name="_ETM_Q84_577490"/>
      <w:bookmarkEnd w:id="40008"/>
      <w:r>
        <w:rPr>
          <w:rtl/>
        </w:rPr>
        <w:t>הס</w:t>
      </w:r>
      <w:r>
        <w:rPr>
          <w:rFonts w:hint="cs"/>
          <w:rtl/>
        </w:rPr>
        <w:t>י</w:t>
      </w:r>
      <w:r>
        <w:rPr>
          <w:rtl/>
        </w:rPr>
        <w:t>בה</w:t>
      </w:r>
      <w:r>
        <w:rPr>
          <w:rFonts w:hint="cs"/>
          <w:rtl/>
        </w:rPr>
        <w:t>,</w:t>
      </w:r>
      <w:r>
        <w:rPr>
          <w:rtl/>
        </w:rPr>
        <w:t xml:space="preserve"> </w:t>
      </w:r>
      <w:bookmarkStart w:id="40009" w:name="_ETM_Q84_577969"/>
      <w:bookmarkEnd w:id="40009"/>
      <w:r>
        <w:rPr>
          <w:rtl/>
        </w:rPr>
        <w:t xml:space="preserve">מדוע </w:t>
      </w:r>
      <w:bookmarkStart w:id="40010" w:name="_ETM_Q84_578569"/>
      <w:bookmarkEnd w:id="40010"/>
      <w:r>
        <w:rPr>
          <w:rFonts w:hint="cs"/>
          <w:rtl/>
        </w:rPr>
        <w:t>ה</w:t>
      </w:r>
      <w:bookmarkStart w:id="40011" w:name="_ETM_Q84_702624"/>
      <w:bookmarkEnd w:id="40011"/>
      <w:r>
        <w:rPr>
          <w:rtl/>
        </w:rPr>
        <w:t xml:space="preserve">חטופים </w:t>
      </w:r>
      <w:bookmarkStart w:id="40012" w:name="_ETM_Q84_579200"/>
      <w:bookmarkEnd w:id="40012"/>
      <w:r>
        <w:rPr>
          <w:rtl/>
        </w:rPr>
        <w:t xml:space="preserve">האומללים </w:t>
      </w:r>
      <w:bookmarkStart w:id="40013" w:name="_ETM_Q84_580100"/>
      <w:bookmarkEnd w:id="40013"/>
      <w:r>
        <w:rPr>
          <w:rtl/>
        </w:rPr>
        <w:t xml:space="preserve">נמקים </w:t>
      </w:r>
      <w:bookmarkStart w:id="40014" w:name="_ETM_Q84_580999"/>
      <w:bookmarkEnd w:id="40014"/>
      <w:r>
        <w:rPr>
          <w:rtl/>
        </w:rPr>
        <w:t>אט</w:t>
      </w:r>
      <w:bookmarkStart w:id="40015" w:name="_ETM_Q84_581329"/>
      <w:bookmarkEnd w:id="40015"/>
      <w:r>
        <w:rPr>
          <w:rFonts w:hint="cs"/>
          <w:rtl/>
        </w:rPr>
        <w:t>-</w:t>
      </w:r>
      <w:r>
        <w:rPr>
          <w:rtl/>
        </w:rPr>
        <w:t xml:space="preserve">אט </w:t>
      </w:r>
      <w:bookmarkStart w:id="40016" w:name="_ETM_Q84_581600"/>
      <w:bookmarkEnd w:id="40016"/>
      <w:r>
        <w:rPr>
          <w:rtl/>
        </w:rPr>
        <w:t>בשבי</w:t>
      </w:r>
      <w:bookmarkStart w:id="40017" w:name="_ETM_Q84_580135"/>
      <w:bookmarkEnd w:id="40017"/>
      <w:r>
        <w:rPr>
          <w:rFonts w:hint="cs"/>
          <w:rtl/>
        </w:rPr>
        <w:t>,</w:t>
      </w:r>
      <w:r>
        <w:rPr>
          <w:rtl/>
        </w:rPr>
        <w:t xml:space="preserve"> </w:t>
      </w:r>
      <w:bookmarkStart w:id="40018" w:name="_ETM_Q84_583770"/>
      <w:bookmarkEnd w:id="40018"/>
      <w:r>
        <w:rPr>
          <w:rFonts w:hint="cs"/>
          <w:rtl/>
        </w:rPr>
        <w:t>הבנות</w:t>
      </w:r>
      <w:r>
        <w:rPr>
          <w:rtl/>
        </w:rPr>
        <w:t xml:space="preserve"> </w:t>
      </w:r>
      <w:bookmarkStart w:id="40019" w:name="_ETM_Q84_584339"/>
      <w:bookmarkEnd w:id="40019"/>
      <w:r>
        <w:rPr>
          <w:rtl/>
        </w:rPr>
        <w:t xml:space="preserve">הצעירות </w:t>
      </w:r>
      <w:bookmarkStart w:id="40020" w:name="_ETM_Q84_585060"/>
      <w:bookmarkEnd w:id="40020"/>
      <w:r>
        <w:rPr>
          <w:rtl/>
        </w:rPr>
        <w:t xml:space="preserve">נאנסות </w:t>
      </w:r>
      <w:bookmarkStart w:id="40021" w:name="_ETM_Q84_585899"/>
      <w:bookmarkEnd w:id="40021"/>
      <w:r>
        <w:rPr>
          <w:rtl/>
        </w:rPr>
        <w:t xml:space="preserve">במנהרות </w:t>
      </w:r>
      <w:bookmarkStart w:id="40022" w:name="_ETM_Q84_586589"/>
      <w:bookmarkEnd w:id="40022"/>
      <w:r>
        <w:rPr>
          <w:rtl/>
        </w:rPr>
        <w:t xml:space="preserve">החמאס </w:t>
      </w:r>
      <w:bookmarkStart w:id="40023" w:name="_ETM_Q84_587779"/>
      <w:bookmarkEnd w:id="40023"/>
      <w:r>
        <w:rPr>
          <w:rtl/>
        </w:rPr>
        <w:t xml:space="preserve">למרות </w:t>
      </w:r>
      <w:bookmarkStart w:id="40024" w:name="_ETM_Q84_588439"/>
      <w:bookmarkEnd w:id="40024"/>
      <w:r>
        <w:rPr>
          <w:rtl/>
        </w:rPr>
        <w:t xml:space="preserve">שניתן </w:t>
      </w:r>
      <w:bookmarkStart w:id="40025" w:name="_ETM_Q84_589189"/>
      <w:bookmarkEnd w:id="40025"/>
      <w:r>
        <w:rPr>
          <w:rtl/>
        </w:rPr>
        <w:t xml:space="preserve">היה </w:t>
      </w:r>
      <w:bookmarkStart w:id="40026" w:name="_ETM_Q84_589490"/>
      <w:bookmarkEnd w:id="40026"/>
      <w:r>
        <w:rPr>
          <w:rtl/>
        </w:rPr>
        <w:t xml:space="preserve">להגיע </w:t>
      </w:r>
      <w:bookmarkStart w:id="40027" w:name="_ETM_Q84_590270"/>
      <w:bookmarkEnd w:id="40027"/>
      <w:r>
        <w:rPr>
          <w:rtl/>
        </w:rPr>
        <w:t xml:space="preserve">לעסקה </w:t>
      </w:r>
      <w:bookmarkStart w:id="40028" w:name="_ETM_Q84_591229"/>
      <w:bookmarkEnd w:id="40028"/>
      <w:r>
        <w:rPr>
          <w:rtl/>
        </w:rPr>
        <w:t>ו</w:t>
      </w:r>
      <w:bookmarkStart w:id="40029" w:name="_ETM_Q84_591409"/>
      <w:bookmarkEnd w:id="40029"/>
      <w:r>
        <w:rPr>
          <w:rtl/>
        </w:rPr>
        <w:t>לשחרר</w:t>
      </w:r>
      <w:r>
        <w:rPr>
          <w:rFonts w:hint="cs"/>
          <w:rtl/>
        </w:rPr>
        <w:t>ן?</w:t>
      </w:r>
      <w:bookmarkStart w:id="40030" w:name="_ETM_Q84_591154"/>
      <w:bookmarkEnd w:id="40030"/>
      <w:r>
        <w:rPr>
          <w:rtl/>
        </w:rPr>
        <w:t xml:space="preserve"> </w:t>
      </w:r>
      <w:bookmarkStart w:id="40031" w:name="_ETM_Q84_593850"/>
      <w:bookmarkEnd w:id="40031"/>
      <w:r>
        <w:rPr>
          <w:rtl/>
        </w:rPr>
        <w:t xml:space="preserve">כי </w:t>
      </w:r>
      <w:bookmarkStart w:id="40032" w:name="_ETM_Q84_594090"/>
      <w:bookmarkEnd w:id="40032"/>
      <w:r>
        <w:rPr>
          <w:rtl/>
        </w:rPr>
        <w:t xml:space="preserve">אתה </w:t>
      </w:r>
      <w:bookmarkStart w:id="40033" w:name="_ETM_Q84_594490"/>
      <w:bookmarkEnd w:id="40033"/>
      <w:r>
        <w:rPr>
          <w:rtl/>
        </w:rPr>
        <w:t>פחדן</w:t>
      </w:r>
      <w:r w:rsidR="004B3F6D">
        <w:rPr>
          <w:rFonts w:hint="cs"/>
          <w:rtl/>
        </w:rPr>
        <w:t>.</w:t>
      </w:r>
      <w:r>
        <w:rPr>
          <w:rtl/>
        </w:rPr>
        <w:t xml:space="preserve"> </w:t>
      </w:r>
      <w:bookmarkStart w:id="40034" w:name="_ETM_Q84_596490"/>
      <w:bookmarkEnd w:id="40034"/>
      <w:r>
        <w:rPr>
          <w:rtl/>
        </w:rPr>
        <w:t xml:space="preserve">אתה </w:t>
      </w:r>
      <w:bookmarkStart w:id="40035" w:name="_ETM_Q84_596759"/>
      <w:bookmarkEnd w:id="40035"/>
      <w:r>
        <w:rPr>
          <w:rtl/>
        </w:rPr>
        <w:t xml:space="preserve">מפחד </w:t>
      </w:r>
      <w:bookmarkStart w:id="40036" w:name="_ETM_Q84_597329"/>
      <w:bookmarkEnd w:id="40036"/>
      <w:r>
        <w:rPr>
          <w:rtl/>
        </w:rPr>
        <w:t xml:space="preserve">להתעמת </w:t>
      </w:r>
      <w:bookmarkStart w:id="40037" w:name="_ETM_Q84_597899"/>
      <w:bookmarkEnd w:id="40037"/>
      <w:r>
        <w:rPr>
          <w:rtl/>
        </w:rPr>
        <w:t xml:space="preserve">עם </w:t>
      </w:r>
      <w:bookmarkStart w:id="40038" w:name="_ETM_Q84_598079"/>
      <w:bookmarkEnd w:id="40038"/>
      <w:r>
        <w:rPr>
          <w:rtl/>
        </w:rPr>
        <w:t xml:space="preserve">בן </w:t>
      </w:r>
      <w:bookmarkStart w:id="40039" w:name="_ETM_Q84_598320"/>
      <w:bookmarkEnd w:id="40039"/>
      <w:r>
        <w:rPr>
          <w:rtl/>
        </w:rPr>
        <w:t xml:space="preserve">גביר </w:t>
      </w:r>
      <w:bookmarkStart w:id="40040" w:name="_ETM_Q84_598589"/>
      <w:bookmarkEnd w:id="40040"/>
      <w:proofErr w:type="spellStart"/>
      <w:r>
        <w:rPr>
          <w:rtl/>
        </w:rPr>
        <w:t>וסמוטריץ</w:t>
      </w:r>
      <w:proofErr w:type="spellEnd"/>
      <w:r>
        <w:rPr>
          <w:rFonts w:hint="cs"/>
          <w:rtl/>
        </w:rPr>
        <w:t xml:space="preserve">' </w:t>
      </w:r>
      <w:r>
        <w:rPr>
          <w:rtl/>
        </w:rPr>
        <w:t xml:space="preserve">– </w:t>
      </w:r>
      <w:bookmarkStart w:id="40041" w:name="_ETM_Q84_600409"/>
      <w:bookmarkEnd w:id="40041"/>
      <w:r>
        <w:rPr>
          <w:rtl/>
        </w:rPr>
        <w:t xml:space="preserve">מחקתי </w:t>
      </w:r>
      <w:bookmarkStart w:id="40042" w:name="_ETM_Q84_600950"/>
      <w:bookmarkEnd w:id="40042"/>
      <w:r>
        <w:rPr>
          <w:rtl/>
        </w:rPr>
        <w:t>כ</w:t>
      </w:r>
      <w:r>
        <w:rPr>
          <w:rFonts w:hint="cs"/>
          <w:rtl/>
        </w:rPr>
        <w:t>א</w:t>
      </w:r>
      <w:r>
        <w:rPr>
          <w:rtl/>
        </w:rPr>
        <w:t>ן</w:t>
      </w:r>
      <w:bookmarkStart w:id="40043" w:name="_ETM_Q84_601159"/>
      <w:bookmarkEnd w:id="40043"/>
      <w:r>
        <w:rPr>
          <w:rFonts w:hint="cs"/>
          <w:rtl/>
        </w:rPr>
        <w:t xml:space="preserve"> שלוש</w:t>
      </w:r>
      <w:r>
        <w:rPr>
          <w:rtl/>
        </w:rPr>
        <w:t xml:space="preserve"> </w:t>
      </w:r>
      <w:bookmarkStart w:id="40044" w:name="_ETM_Q84_601579"/>
      <w:bookmarkEnd w:id="40044"/>
      <w:r>
        <w:rPr>
          <w:rtl/>
        </w:rPr>
        <w:t xml:space="preserve">מילים </w:t>
      </w:r>
      <w:bookmarkStart w:id="40045" w:name="_ETM_Q84_601969"/>
      <w:bookmarkEnd w:id="40045"/>
      <w:r>
        <w:rPr>
          <w:rtl/>
        </w:rPr>
        <w:t xml:space="preserve">לא </w:t>
      </w:r>
      <w:bookmarkStart w:id="40046" w:name="_ETM_Q84_602089"/>
      <w:bookmarkEnd w:id="40046"/>
      <w:r>
        <w:rPr>
          <w:rtl/>
        </w:rPr>
        <w:t xml:space="preserve">יפות </w:t>
      </w:r>
      <w:bookmarkStart w:id="40047" w:name="_ETM_Q84_603549"/>
      <w:bookmarkEnd w:id="40047"/>
      <w:r>
        <w:rPr>
          <w:rtl/>
        </w:rPr>
        <w:t>–</w:t>
      </w:r>
      <w:r>
        <w:rPr>
          <w:rFonts w:hint="cs"/>
          <w:rtl/>
        </w:rPr>
        <w:t xml:space="preserve"> </w:t>
      </w:r>
      <w:bookmarkStart w:id="40048" w:name="_ETM_Q84_598024"/>
      <w:bookmarkEnd w:id="40048"/>
      <w:r>
        <w:rPr>
          <w:rtl/>
        </w:rPr>
        <w:t xml:space="preserve">ויותר </w:t>
      </w:r>
      <w:bookmarkStart w:id="40049" w:name="_ETM_Q84_604179"/>
      <w:bookmarkEnd w:id="40049"/>
      <w:r>
        <w:rPr>
          <w:rtl/>
        </w:rPr>
        <w:t>מכ</w:t>
      </w:r>
      <w:r w:rsidR="004B3F6D">
        <w:rPr>
          <w:rFonts w:hint="cs"/>
          <w:rtl/>
        </w:rPr>
        <w:t>ו</w:t>
      </w:r>
      <w:r>
        <w:rPr>
          <w:rtl/>
        </w:rPr>
        <w:t>ל</w:t>
      </w:r>
      <w:r>
        <w:rPr>
          <w:rFonts w:hint="cs"/>
          <w:rtl/>
        </w:rPr>
        <w:t>,</w:t>
      </w:r>
      <w:r>
        <w:rPr>
          <w:rtl/>
        </w:rPr>
        <w:t xml:space="preserve"> </w:t>
      </w:r>
      <w:bookmarkStart w:id="40050" w:name="_ETM_Q84_605469"/>
      <w:bookmarkEnd w:id="40050"/>
      <w:r>
        <w:rPr>
          <w:rtl/>
        </w:rPr>
        <w:t xml:space="preserve">אתה </w:t>
      </w:r>
      <w:bookmarkStart w:id="40051" w:name="_ETM_Q84_605740"/>
      <w:bookmarkEnd w:id="40051"/>
      <w:r>
        <w:rPr>
          <w:rtl/>
        </w:rPr>
        <w:t xml:space="preserve">מפחד </w:t>
      </w:r>
      <w:bookmarkStart w:id="40052" w:name="_ETM_Q84_606429"/>
      <w:bookmarkEnd w:id="40052"/>
      <w:r>
        <w:rPr>
          <w:rtl/>
        </w:rPr>
        <w:t xml:space="preserve">לאבד </w:t>
      </w:r>
      <w:bookmarkStart w:id="40053" w:name="_ETM_Q84_606909"/>
      <w:bookmarkEnd w:id="40053"/>
      <w:r>
        <w:rPr>
          <w:rtl/>
        </w:rPr>
        <w:t xml:space="preserve">את </w:t>
      </w:r>
      <w:bookmarkStart w:id="40054" w:name="_ETM_Q84_607060"/>
      <w:bookmarkEnd w:id="40054"/>
      <w:r>
        <w:rPr>
          <w:rtl/>
        </w:rPr>
        <w:t>השלטון</w:t>
      </w:r>
      <w:r w:rsidR="004B3F6D">
        <w:rPr>
          <w:rFonts w:hint="cs"/>
          <w:rtl/>
        </w:rPr>
        <w:t>,</w:t>
      </w:r>
      <w:r>
        <w:rPr>
          <w:rtl/>
        </w:rPr>
        <w:t xml:space="preserve"> </w:t>
      </w:r>
      <w:bookmarkStart w:id="40055" w:name="_ETM_Q84_608680"/>
      <w:bookmarkStart w:id="40056" w:name="_ETM_Q84_609130"/>
      <w:bookmarkEnd w:id="40055"/>
      <w:bookmarkEnd w:id="40056"/>
      <w:r>
        <w:rPr>
          <w:rFonts w:hint="cs"/>
          <w:rtl/>
        </w:rPr>
        <w:t>ול</w:t>
      </w:r>
      <w:r>
        <w:rPr>
          <w:rtl/>
        </w:rPr>
        <w:t xml:space="preserve">זה </w:t>
      </w:r>
      <w:bookmarkStart w:id="40057" w:name="_ETM_Q84_610330"/>
      <w:bookmarkEnd w:id="40057"/>
      <w:r>
        <w:rPr>
          <w:rFonts w:hint="cs"/>
          <w:rtl/>
        </w:rPr>
        <w:t xml:space="preserve">אין </w:t>
      </w:r>
      <w:r>
        <w:rPr>
          <w:rtl/>
        </w:rPr>
        <w:t xml:space="preserve">מחיר </w:t>
      </w:r>
      <w:bookmarkStart w:id="40058" w:name="_ETM_Q84_611050"/>
      <w:bookmarkEnd w:id="40058"/>
      <w:r>
        <w:rPr>
          <w:rFonts w:hint="cs"/>
          <w:rtl/>
        </w:rPr>
        <w:t>בעיניך.</w:t>
      </w:r>
      <w:r>
        <w:rPr>
          <w:rtl/>
        </w:rPr>
        <w:t xml:space="preserve"> </w:t>
      </w:r>
      <w:bookmarkStart w:id="40059" w:name="_ETM_Q84_612690"/>
      <w:bookmarkEnd w:id="40059"/>
      <w:r>
        <w:rPr>
          <w:rtl/>
        </w:rPr>
        <w:t xml:space="preserve">החטופים </w:t>
      </w:r>
      <w:bookmarkStart w:id="40060" w:name="_ETM_Q84_613410"/>
      <w:bookmarkEnd w:id="40060"/>
      <w:r>
        <w:rPr>
          <w:rtl/>
        </w:rPr>
        <w:t xml:space="preserve">יכולים </w:t>
      </w:r>
      <w:bookmarkStart w:id="40061" w:name="_ETM_Q84_613950"/>
      <w:bookmarkEnd w:id="40061"/>
      <w:r>
        <w:rPr>
          <w:rtl/>
        </w:rPr>
        <w:t>ל</w:t>
      </w:r>
      <w:r>
        <w:rPr>
          <w:rFonts w:hint="cs"/>
          <w:rtl/>
        </w:rPr>
        <w:t>מות,</w:t>
      </w:r>
      <w:bookmarkStart w:id="40062" w:name="_ETM_Q84_609524"/>
      <w:bookmarkEnd w:id="40062"/>
      <w:r>
        <w:rPr>
          <w:rtl/>
        </w:rPr>
        <w:t xml:space="preserve"> </w:t>
      </w:r>
      <w:bookmarkStart w:id="40063" w:name="_ETM_Q84_615280"/>
      <w:bookmarkEnd w:id="40063"/>
      <w:r>
        <w:rPr>
          <w:rtl/>
        </w:rPr>
        <w:t xml:space="preserve">חיילי </w:t>
      </w:r>
      <w:bookmarkStart w:id="40064" w:name="_ETM_Q84_615939"/>
      <w:bookmarkEnd w:id="40064"/>
      <w:r>
        <w:rPr>
          <w:rtl/>
        </w:rPr>
        <w:t xml:space="preserve">צה"ל </w:t>
      </w:r>
      <w:bookmarkStart w:id="40065" w:name="_ETM_Q84_616510"/>
      <w:bookmarkStart w:id="40066" w:name="_ETM_Q84_617500"/>
      <w:bookmarkEnd w:id="40065"/>
      <w:bookmarkEnd w:id="40066"/>
      <w:r>
        <w:rPr>
          <w:rtl/>
        </w:rPr>
        <w:t xml:space="preserve">וקצינים </w:t>
      </w:r>
      <w:bookmarkStart w:id="40067" w:name="_ETM_Q84_618129"/>
      <w:bookmarkEnd w:id="40067"/>
      <w:r>
        <w:rPr>
          <w:rtl/>
        </w:rPr>
        <w:t xml:space="preserve">נוספים </w:t>
      </w:r>
      <w:bookmarkStart w:id="40068" w:name="_ETM_Q84_618700"/>
      <w:bookmarkEnd w:id="40068"/>
      <w:r>
        <w:rPr>
          <w:rtl/>
        </w:rPr>
        <w:t xml:space="preserve">יכולים </w:t>
      </w:r>
      <w:bookmarkStart w:id="40069" w:name="_ETM_Q84_619090"/>
      <w:bookmarkEnd w:id="40069"/>
      <w:r>
        <w:rPr>
          <w:rtl/>
        </w:rPr>
        <w:t xml:space="preserve">מבחינתך </w:t>
      </w:r>
      <w:bookmarkStart w:id="40070" w:name="_ETM_Q84_620470"/>
      <w:bookmarkEnd w:id="40070"/>
      <w:r>
        <w:rPr>
          <w:rtl/>
        </w:rPr>
        <w:t xml:space="preserve">ליפול </w:t>
      </w:r>
      <w:bookmarkStart w:id="40071" w:name="_ETM_Q84_621040"/>
      <w:bookmarkEnd w:id="40071"/>
      <w:r>
        <w:rPr>
          <w:rtl/>
        </w:rPr>
        <w:t xml:space="preserve">בקרבות </w:t>
      </w:r>
      <w:bookmarkStart w:id="40072" w:name="_ETM_Q84_622629"/>
      <w:bookmarkEnd w:id="40072"/>
      <w:r>
        <w:rPr>
          <w:rtl/>
        </w:rPr>
        <w:t>מיותרים</w:t>
      </w:r>
      <w:r>
        <w:rPr>
          <w:rFonts w:hint="cs"/>
          <w:rtl/>
        </w:rPr>
        <w:t>,</w:t>
      </w:r>
      <w:r>
        <w:rPr>
          <w:rtl/>
        </w:rPr>
        <w:t xml:space="preserve"> </w:t>
      </w:r>
      <w:bookmarkStart w:id="40073" w:name="_ETM_Q84_624160"/>
      <w:bookmarkEnd w:id="40073"/>
      <w:r>
        <w:rPr>
          <w:rtl/>
        </w:rPr>
        <w:t xml:space="preserve">ובלבד </w:t>
      </w:r>
      <w:bookmarkStart w:id="40074" w:name="_ETM_Q84_625120"/>
      <w:bookmarkEnd w:id="40074"/>
      <w:r>
        <w:rPr>
          <w:rtl/>
        </w:rPr>
        <w:t xml:space="preserve">שתישאר </w:t>
      </w:r>
      <w:bookmarkStart w:id="40075" w:name="_ETM_Q84_626110"/>
      <w:bookmarkEnd w:id="40075"/>
      <w:r>
        <w:rPr>
          <w:rtl/>
        </w:rPr>
        <w:t>בשלטון</w:t>
      </w:r>
      <w:r>
        <w:rPr>
          <w:rFonts w:hint="cs"/>
          <w:rtl/>
        </w:rPr>
        <w:t xml:space="preserve"> </w:t>
      </w:r>
      <w:r>
        <w:rPr>
          <w:rtl/>
        </w:rPr>
        <w:t xml:space="preserve">– </w:t>
      </w:r>
      <w:bookmarkStart w:id="40076" w:name="_ETM_Q84_627330"/>
      <w:bookmarkEnd w:id="40076"/>
      <w:r>
        <w:rPr>
          <w:rtl/>
        </w:rPr>
        <w:t xml:space="preserve">כך </w:t>
      </w:r>
      <w:bookmarkStart w:id="40077" w:name="_ETM_Q84_627599"/>
      <w:bookmarkEnd w:id="40077"/>
      <w:r>
        <w:rPr>
          <w:rtl/>
        </w:rPr>
        <w:t>כתב</w:t>
      </w:r>
      <w:r>
        <w:rPr>
          <w:rFonts w:hint="cs"/>
          <w:rtl/>
        </w:rPr>
        <w:t>.</w:t>
      </w:r>
    </w:p>
    <w:p w:rsidR="0074025B" w:rsidRDefault="0074025B" w:rsidP="00041E97">
      <w:pPr>
        <w:rPr>
          <w:rtl/>
        </w:rPr>
      </w:pPr>
    </w:p>
    <w:p w:rsidR="0074025B" w:rsidRDefault="0074025B" w:rsidP="004B3F6D">
      <w:pPr>
        <w:rPr>
          <w:rtl/>
        </w:rPr>
      </w:pPr>
      <w:bookmarkStart w:id="40078" w:name="_ETM_Q84_629200"/>
      <w:bookmarkEnd w:id="40078"/>
      <w:r>
        <w:rPr>
          <w:rtl/>
        </w:rPr>
        <w:t xml:space="preserve">סיפרת </w:t>
      </w:r>
      <w:bookmarkStart w:id="40079" w:name="_ETM_Q84_629890"/>
      <w:bookmarkEnd w:id="40079"/>
      <w:r>
        <w:rPr>
          <w:rtl/>
        </w:rPr>
        <w:t xml:space="preserve">שחשוב </w:t>
      </w:r>
      <w:bookmarkStart w:id="40080" w:name="_ETM_Q84_630459"/>
      <w:bookmarkEnd w:id="40080"/>
      <w:r>
        <w:rPr>
          <w:rtl/>
        </w:rPr>
        <w:t>ל</w:t>
      </w:r>
      <w:bookmarkStart w:id="40081" w:name="_ETM_Q84_630879"/>
      <w:bookmarkEnd w:id="40081"/>
      <w:r>
        <w:rPr>
          <w:rFonts w:hint="cs"/>
          <w:rtl/>
        </w:rPr>
        <w:t>כבוש את</w:t>
      </w:r>
      <w:bookmarkStart w:id="40082" w:name="_ETM_Q84_628934"/>
      <w:bookmarkEnd w:id="40082"/>
      <w:r>
        <w:rPr>
          <w:rtl/>
        </w:rPr>
        <w:t xml:space="preserve"> </w:t>
      </w:r>
      <w:bookmarkStart w:id="40083" w:name="_ETM_Q84_631060"/>
      <w:bookmarkEnd w:id="40083"/>
      <w:r>
        <w:rPr>
          <w:rtl/>
        </w:rPr>
        <w:t xml:space="preserve">רפיח </w:t>
      </w:r>
      <w:bookmarkStart w:id="40084" w:name="_ETM_Q84_631689"/>
      <w:bookmarkEnd w:id="40084"/>
      <w:r>
        <w:rPr>
          <w:rtl/>
        </w:rPr>
        <w:t xml:space="preserve">על </w:t>
      </w:r>
      <w:bookmarkStart w:id="40085" w:name="_ETM_Q84_631944"/>
      <w:bookmarkEnd w:id="40085"/>
      <w:r>
        <w:rPr>
          <w:rtl/>
        </w:rPr>
        <w:t xml:space="preserve">מנת </w:t>
      </w:r>
      <w:bookmarkStart w:id="40086" w:name="_ETM_Q84_632200"/>
      <w:bookmarkEnd w:id="40086"/>
      <w:r>
        <w:rPr>
          <w:rtl/>
        </w:rPr>
        <w:t xml:space="preserve">לשחרר </w:t>
      </w:r>
      <w:bookmarkStart w:id="40087" w:name="_ETM_Q84_632680"/>
      <w:bookmarkEnd w:id="40087"/>
      <w:r>
        <w:rPr>
          <w:rtl/>
        </w:rPr>
        <w:t xml:space="preserve">את </w:t>
      </w:r>
      <w:bookmarkStart w:id="40088" w:name="_ETM_Q84_632799"/>
      <w:bookmarkEnd w:id="40088"/>
      <w:r>
        <w:rPr>
          <w:rtl/>
        </w:rPr>
        <w:t>החטופים</w:t>
      </w:r>
      <w:r>
        <w:rPr>
          <w:rFonts w:hint="cs"/>
          <w:rtl/>
        </w:rPr>
        <w:t>,</w:t>
      </w:r>
      <w:r>
        <w:rPr>
          <w:rtl/>
        </w:rPr>
        <w:t xml:space="preserve"> </w:t>
      </w:r>
      <w:bookmarkStart w:id="40089" w:name="_ETM_Q84_634680"/>
      <w:bookmarkEnd w:id="40089"/>
      <w:r>
        <w:rPr>
          <w:rtl/>
        </w:rPr>
        <w:t xml:space="preserve">דאגת </w:t>
      </w:r>
      <w:bookmarkStart w:id="40090" w:name="_ETM_Q84_635400"/>
      <w:bookmarkEnd w:id="40090"/>
      <w:r>
        <w:rPr>
          <w:rtl/>
        </w:rPr>
        <w:t xml:space="preserve">שיודלפו </w:t>
      </w:r>
      <w:bookmarkStart w:id="40091" w:name="_ETM_Q84_636300"/>
      <w:bookmarkEnd w:id="40091"/>
      <w:r>
        <w:rPr>
          <w:rtl/>
        </w:rPr>
        <w:t xml:space="preserve">מסמכים </w:t>
      </w:r>
      <w:bookmarkStart w:id="40092" w:name="_ETM_Q84_636959"/>
      <w:bookmarkEnd w:id="40092"/>
      <w:r>
        <w:rPr>
          <w:rtl/>
        </w:rPr>
        <w:t xml:space="preserve">סודיים </w:t>
      </w:r>
      <w:bookmarkStart w:id="40093" w:name="_ETM_Q84_637680"/>
      <w:bookmarkEnd w:id="40093"/>
      <w:r>
        <w:rPr>
          <w:rtl/>
        </w:rPr>
        <w:t xml:space="preserve">לעיתון </w:t>
      </w:r>
      <w:bookmarkStart w:id="40094" w:name="_ETM_Q84_638550"/>
      <w:bookmarkEnd w:id="40094"/>
      <w:proofErr w:type="spellStart"/>
      <w:r>
        <w:rPr>
          <w:rtl/>
        </w:rPr>
        <w:t>הב</w:t>
      </w:r>
      <w:r>
        <w:rPr>
          <w:rFonts w:hint="cs"/>
          <w:rtl/>
        </w:rPr>
        <w:t>ילד</w:t>
      </w:r>
      <w:proofErr w:type="spellEnd"/>
      <w:r>
        <w:rPr>
          <w:rtl/>
        </w:rPr>
        <w:t xml:space="preserve"> </w:t>
      </w:r>
      <w:bookmarkStart w:id="40095" w:name="_ETM_Q84_639120"/>
      <w:bookmarkEnd w:id="40095"/>
      <w:r>
        <w:rPr>
          <w:rtl/>
        </w:rPr>
        <w:t>הגרמני</w:t>
      </w:r>
      <w:r>
        <w:rPr>
          <w:rFonts w:hint="cs"/>
          <w:rtl/>
        </w:rPr>
        <w:t xml:space="preserve"> </w:t>
      </w:r>
      <w:r>
        <w:rPr>
          <w:rtl/>
        </w:rPr>
        <w:t xml:space="preserve">– </w:t>
      </w:r>
      <w:bookmarkStart w:id="40096" w:name="_ETM_Q84_641280"/>
      <w:bookmarkEnd w:id="40096"/>
      <w:r>
        <w:rPr>
          <w:rtl/>
        </w:rPr>
        <w:t xml:space="preserve">מחקתי </w:t>
      </w:r>
      <w:bookmarkStart w:id="40097" w:name="_ETM_Q84_641819"/>
      <w:bookmarkEnd w:id="40097"/>
      <w:r>
        <w:rPr>
          <w:rtl/>
        </w:rPr>
        <w:t xml:space="preserve">עכשיו </w:t>
      </w:r>
      <w:bookmarkStart w:id="40098" w:name="_ETM_Q84_642150"/>
      <w:bookmarkEnd w:id="40098"/>
      <w:r>
        <w:rPr>
          <w:rtl/>
        </w:rPr>
        <w:t>מילה</w:t>
      </w:r>
      <w:r>
        <w:rPr>
          <w:rFonts w:hint="cs"/>
          <w:rtl/>
        </w:rPr>
        <w:t>,</w:t>
      </w:r>
      <w:r>
        <w:rPr>
          <w:rtl/>
        </w:rPr>
        <w:t xml:space="preserve"> </w:t>
      </w:r>
      <w:bookmarkStart w:id="40099" w:name="_ETM_Q84_642540"/>
      <w:bookmarkEnd w:id="40099"/>
      <w:r>
        <w:rPr>
          <w:rtl/>
        </w:rPr>
        <w:t xml:space="preserve">כי </w:t>
      </w:r>
      <w:bookmarkStart w:id="40100" w:name="_ETM_Q84_642780"/>
      <w:bookmarkEnd w:id="40100"/>
      <w:r>
        <w:rPr>
          <w:rtl/>
        </w:rPr>
        <w:t xml:space="preserve">אינני </w:t>
      </w:r>
      <w:bookmarkStart w:id="40101" w:name="_ETM_Q84_643140"/>
      <w:bookmarkEnd w:id="40101"/>
      <w:r>
        <w:rPr>
          <w:rtl/>
        </w:rPr>
        <w:t xml:space="preserve">עוסק </w:t>
      </w:r>
      <w:bookmarkStart w:id="40102" w:name="_ETM_Q84_643530"/>
      <w:bookmarkEnd w:id="40102"/>
      <w:r>
        <w:rPr>
          <w:rtl/>
        </w:rPr>
        <w:t>ב</w:t>
      </w:r>
      <w:bookmarkStart w:id="40103" w:name="_ETM_Q84_644580"/>
      <w:bookmarkEnd w:id="40103"/>
      <w:r>
        <w:rPr>
          <w:rtl/>
        </w:rPr>
        <w:t xml:space="preserve">משפחתך </w:t>
      </w:r>
      <w:bookmarkStart w:id="40104" w:name="_ETM_Q84_646300"/>
      <w:bookmarkEnd w:id="40104"/>
      <w:r>
        <w:rPr>
          <w:rtl/>
        </w:rPr>
        <w:t>–</w:t>
      </w:r>
      <w:r>
        <w:rPr>
          <w:rFonts w:hint="cs"/>
          <w:rtl/>
        </w:rPr>
        <w:t xml:space="preserve"> </w:t>
      </w:r>
      <w:bookmarkStart w:id="40105" w:name="_ETM_Q84_641534"/>
      <w:bookmarkEnd w:id="40105"/>
      <w:r>
        <w:rPr>
          <w:rtl/>
        </w:rPr>
        <w:t xml:space="preserve">בלבלת </w:t>
      </w:r>
      <w:bookmarkStart w:id="40106" w:name="_ETM_Q84_647050"/>
      <w:bookmarkEnd w:id="40106"/>
      <w:r>
        <w:rPr>
          <w:rtl/>
        </w:rPr>
        <w:t xml:space="preserve">את </w:t>
      </w:r>
      <w:bookmarkStart w:id="40107" w:name="_ETM_Q84_647230"/>
      <w:bookmarkEnd w:id="40107"/>
      <w:r>
        <w:rPr>
          <w:rtl/>
        </w:rPr>
        <w:t xml:space="preserve">המוח </w:t>
      </w:r>
      <w:bookmarkStart w:id="40108" w:name="_ETM_Q84_647650"/>
      <w:bookmarkEnd w:id="40108"/>
      <w:r>
        <w:rPr>
          <w:rtl/>
        </w:rPr>
        <w:t xml:space="preserve">על </w:t>
      </w:r>
      <w:bookmarkStart w:id="40109" w:name="_ETM_Q84_647800"/>
      <w:bookmarkEnd w:id="40109"/>
      <w:r>
        <w:rPr>
          <w:rtl/>
        </w:rPr>
        <w:t xml:space="preserve">חשיבות </w:t>
      </w:r>
      <w:bookmarkStart w:id="40110" w:name="_ETM_Q84_648340"/>
      <w:bookmarkEnd w:id="40110"/>
      <w:r>
        <w:rPr>
          <w:rtl/>
        </w:rPr>
        <w:t xml:space="preserve">ציר </w:t>
      </w:r>
      <w:bookmarkStart w:id="40111" w:name="_ETM_Q84_648640"/>
      <w:bookmarkEnd w:id="40111"/>
      <w:r>
        <w:rPr>
          <w:rtl/>
        </w:rPr>
        <w:t xml:space="preserve">פילדלפי </w:t>
      </w:r>
      <w:bookmarkStart w:id="40112" w:name="_ETM_Q84_650359"/>
      <w:bookmarkEnd w:id="40112"/>
      <w:r>
        <w:rPr>
          <w:rtl/>
        </w:rPr>
        <w:t>ועל</w:t>
      </w:r>
      <w:bookmarkStart w:id="40113" w:name="_ETM_Q84_650009"/>
      <w:bookmarkEnd w:id="40113"/>
      <w:r>
        <w:rPr>
          <w:rFonts w:hint="cs"/>
          <w:rtl/>
        </w:rPr>
        <w:t xml:space="preserve"> </w:t>
      </w:r>
      <w:r>
        <w:rPr>
          <w:rtl/>
        </w:rPr>
        <w:t xml:space="preserve">כך </w:t>
      </w:r>
      <w:bookmarkStart w:id="40114" w:name="_ETM_Q84_651230"/>
      <w:bookmarkEnd w:id="40114"/>
      <w:r>
        <w:rPr>
          <w:rtl/>
        </w:rPr>
        <w:t xml:space="preserve">שהחטופים </w:t>
      </w:r>
      <w:bookmarkStart w:id="40115" w:name="_ETM_Q84_652189"/>
      <w:bookmarkEnd w:id="40115"/>
      <w:r>
        <w:rPr>
          <w:rtl/>
        </w:rPr>
        <w:t>יו</w:t>
      </w:r>
      <w:r>
        <w:rPr>
          <w:rFonts w:hint="cs"/>
          <w:rtl/>
        </w:rPr>
        <w:t>עברו</w:t>
      </w:r>
      <w:r>
        <w:rPr>
          <w:rtl/>
        </w:rPr>
        <w:t xml:space="preserve"> </w:t>
      </w:r>
      <w:bookmarkStart w:id="40116" w:name="_ETM_Q84_652849"/>
      <w:bookmarkEnd w:id="40116"/>
      <w:r>
        <w:rPr>
          <w:rtl/>
        </w:rPr>
        <w:t>לאיראן</w:t>
      </w:r>
      <w:r w:rsidR="004B3F6D">
        <w:rPr>
          <w:rFonts w:hint="cs"/>
          <w:rtl/>
        </w:rPr>
        <w:t>.</w:t>
      </w:r>
      <w:r>
        <w:rPr>
          <w:rtl/>
        </w:rPr>
        <w:t xml:space="preserve"> </w:t>
      </w:r>
      <w:bookmarkStart w:id="40117" w:name="_ETM_Q84_654739"/>
      <w:bookmarkEnd w:id="40117"/>
      <w:r>
        <w:rPr>
          <w:rFonts w:hint="cs"/>
          <w:rtl/>
        </w:rPr>
        <w:t>עוד</w:t>
      </w:r>
      <w:r>
        <w:rPr>
          <w:rtl/>
        </w:rPr>
        <w:t xml:space="preserve"> </w:t>
      </w:r>
      <w:bookmarkStart w:id="40118" w:name="_ETM_Q84_655040"/>
      <w:bookmarkEnd w:id="40118"/>
      <w:r>
        <w:rPr>
          <w:rtl/>
        </w:rPr>
        <w:t>שקר</w:t>
      </w:r>
      <w:r>
        <w:rPr>
          <w:rFonts w:hint="cs"/>
          <w:rtl/>
        </w:rPr>
        <w:t>.</w:t>
      </w:r>
      <w:bookmarkStart w:id="40119" w:name="_ETM_Q84_654044"/>
      <w:bookmarkEnd w:id="40119"/>
      <w:r>
        <w:rPr>
          <w:rtl/>
        </w:rPr>
        <w:t xml:space="preserve"> </w:t>
      </w:r>
      <w:bookmarkStart w:id="40120" w:name="_ETM_Q84_656590"/>
      <w:bookmarkEnd w:id="40120"/>
      <w:r>
        <w:rPr>
          <w:rtl/>
        </w:rPr>
        <w:t>הכ</w:t>
      </w:r>
      <w:r>
        <w:rPr>
          <w:rFonts w:hint="cs"/>
          <w:rtl/>
        </w:rPr>
        <w:t>ו</w:t>
      </w:r>
      <w:r>
        <w:rPr>
          <w:rtl/>
        </w:rPr>
        <w:t xml:space="preserve">ל </w:t>
      </w:r>
      <w:bookmarkStart w:id="40121" w:name="_ETM_Q84_657010"/>
      <w:bookmarkEnd w:id="40121"/>
      <w:r>
        <w:rPr>
          <w:rtl/>
        </w:rPr>
        <w:t xml:space="preserve">התגלה </w:t>
      </w:r>
      <w:bookmarkStart w:id="40122" w:name="_ETM_Q84_657519"/>
      <w:bookmarkEnd w:id="40122"/>
      <w:r>
        <w:rPr>
          <w:rtl/>
        </w:rPr>
        <w:t>כגיבו</w:t>
      </w:r>
      <w:r>
        <w:rPr>
          <w:rFonts w:hint="cs"/>
          <w:rtl/>
        </w:rPr>
        <w:t>ב</w:t>
      </w:r>
      <w:r>
        <w:rPr>
          <w:rtl/>
        </w:rPr>
        <w:t xml:space="preserve"> </w:t>
      </w:r>
      <w:bookmarkStart w:id="40123" w:name="_ETM_Q84_658120"/>
      <w:bookmarkEnd w:id="40123"/>
      <w:r>
        <w:rPr>
          <w:rtl/>
        </w:rPr>
        <w:t xml:space="preserve">שטויות </w:t>
      </w:r>
      <w:bookmarkStart w:id="40124" w:name="_ETM_Q84_658779"/>
      <w:bookmarkEnd w:id="40124"/>
      <w:r>
        <w:rPr>
          <w:rtl/>
        </w:rPr>
        <w:t>מוחלט</w:t>
      </w:r>
      <w:r w:rsidR="004B3F6D">
        <w:rPr>
          <w:rFonts w:hint="cs"/>
          <w:rtl/>
        </w:rPr>
        <w:t>.</w:t>
      </w:r>
      <w:r>
        <w:rPr>
          <w:rtl/>
        </w:rPr>
        <w:t xml:space="preserve"> </w:t>
      </w:r>
      <w:bookmarkStart w:id="40125" w:name="_ETM_Q84_660940"/>
      <w:bookmarkEnd w:id="40125"/>
      <w:r>
        <w:rPr>
          <w:rtl/>
        </w:rPr>
        <w:t xml:space="preserve">אף </w:t>
      </w:r>
      <w:bookmarkStart w:id="40126" w:name="_ETM_Q84_661240"/>
      <w:bookmarkEnd w:id="40126"/>
      <w:r>
        <w:rPr>
          <w:rtl/>
        </w:rPr>
        <w:t xml:space="preserve">חטוף </w:t>
      </w:r>
      <w:bookmarkStart w:id="40127" w:name="_ETM_Q84_661780"/>
      <w:bookmarkEnd w:id="40127"/>
      <w:r>
        <w:rPr>
          <w:rtl/>
        </w:rPr>
        <w:t xml:space="preserve">לא </w:t>
      </w:r>
      <w:bookmarkStart w:id="40128" w:name="_ETM_Q84_661960"/>
      <w:bookmarkEnd w:id="40128"/>
      <w:r>
        <w:rPr>
          <w:rtl/>
        </w:rPr>
        <w:t xml:space="preserve">שוחרר </w:t>
      </w:r>
      <w:bookmarkStart w:id="40129" w:name="_ETM_Q84_662740"/>
      <w:bookmarkEnd w:id="40129"/>
      <w:r>
        <w:rPr>
          <w:rtl/>
        </w:rPr>
        <w:t xml:space="preserve">כתוצאה </w:t>
      </w:r>
      <w:bookmarkStart w:id="40130" w:name="_ETM_Q84_663580"/>
      <w:bookmarkEnd w:id="40130"/>
      <w:r>
        <w:rPr>
          <w:rtl/>
        </w:rPr>
        <w:t xml:space="preserve">מהגברת </w:t>
      </w:r>
      <w:bookmarkStart w:id="40131" w:name="_ETM_Q84_664390"/>
      <w:bookmarkEnd w:id="40131"/>
      <w:r>
        <w:rPr>
          <w:rtl/>
        </w:rPr>
        <w:t xml:space="preserve">הלחץ </w:t>
      </w:r>
      <w:bookmarkStart w:id="40132" w:name="_ETM_Q84_664870"/>
      <w:bookmarkEnd w:id="40132"/>
      <w:r>
        <w:rPr>
          <w:rtl/>
        </w:rPr>
        <w:t>הצבאי</w:t>
      </w:r>
      <w:r>
        <w:rPr>
          <w:rFonts w:hint="cs"/>
          <w:rtl/>
        </w:rPr>
        <w:t>.</w:t>
      </w:r>
      <w:r>
        <w:rPr>
          <w:rtl/>
        </w:rPr>
        <w:t xml:space="preserve"> </w:t>
      </w:r>
      <w:bookmarkStart w:id="40133" w:name="_ETM_Q84_666099"/>
      <w:bookmarkEnd w:id="40133"/>
      <w:r>
        <w:rPr>
          <w:rtl/>
        </w:rPr>
        <w:t xml:space="preserve">נהפוך </w:t>
      </w:r>
      <w:bookmarkStart w:id="40134" w:name="_ETM_Q84_666730"/>
      <w:bookmarkEnd w:id="40134"/>
      <w:r>
        <w:rPr>
          <w:rtl/>
        </w:rPr>
        <w:t>הוא</w:t>
      </w:r>
      <w:r>
        <w:rPr>
          <w:rFonts w:hint="cs"/>
          <w:rtl/>
        </w:rPr>
        <w:t>,</w:t>
      </w:r>
      <w:r>
        <w:rPr>
          <w:rtl/>
        </w:rPr>
        <w:t xml:space="preserve"> </w:t>
      </w:r>
      <w:bookmarkStart w:id="40135" w:name="_ETM_Q84_667980"/>
      <w:bookmarkEnd w:id="40135"/>
      <w:r>
        <w:rPr>
          <w:rtl/>
        </w:rPr>
        <w:t xml:space="preserve">מספרם </w:t>
      </w:r>
      <w:bookmarkStart w:id="40136" w:name="_ETM_Q84_668699"/>
      <w:bookmarkEnd w:id="40136"/>
      <w:r>
        <w:rPr>
          <w:rtl/>
        </w:rPr>
        <w:t xml:space="preserve">הצטמצם </w:t>
      </w:r>
      <w:bookmarkStart w:id="40137" w:name="_ETM_Q84_669569"/>
      <w:bookmarkEnd w:id="40137"/>
      <w:r>
        <w:rPr>
          <w:rtl/>
        </w:rPr>
        <w:t xml:space="preserve">כתוצאה </w:t>
      </w:r>
      <w:bookmarkStart w:id="40138" w:name="_ETM_Q84_671000"/>
      <w:bookmarkEnd w:id="40138"/>
      <w:r>
        <w:rPr>
          <w:rtl/>
        </w:rPr>
        <w:t xml:space="preserve">ממשיכת </w:t>
      </w:r>
      <w:bookmarkStart w:id="40139" w:name="_ETM_Q84_671689"/>
      <w:bookmarkEnd w:id="40139"/>
      <w:r>
        <w:rPr>
          <w:rtl/>
        </w:rPr>
        <w:t xml:space="preserve">הזמן </w:t>
      </w:r>
      <w:bookmarkStart w:id="40140" w:name="_ETM_Q84_672170"/>
      <w:bookmarkEnd w:id="40140"/>
      <w:r>
        <w:rPr>
          <w:rtl/>
        </w:rPr>
        <w:t>המיותרת</w:t>
      </w:r>
      <w:r w:rsidR="004B3F6D">
        <w:rPr>
          <w:rFonts w:hint="cs"/>
          <w:rtl/>
        </w:rPr>
        <w:t>,</w:t>
      </w:r>
      <w:r>
        <w:rPr>
          <w:rtl/>
        </w:rPr>
        <w:t xml:space="preserve"> </w:t>
      </w:r>
      <w:bookmarkStart w:id="40141" w:name="_ETM_Q84_673840"/>
      <w:bookmarkEnd w:id="40141"/>
      <w:r>
        <w:rPr>
          <w:rFonts w:hint="cs"/>
          <w:rtl/>
        </w:rPr>
        <w:t>ו</w:t>
      </w:r>
      <w:r>
        <w:rPr>
          <w:rtl/>
        </w:rPr>
        <w:t xml:space="preserve">חיילי </w:t>
      </w:r>
      <w:bookmarkStart w:id="40142" w:name="_ETM_Q84_674560"/>
      <w:bookmarkEnd w:id="40142"/>
      <w:r>
        <w:rPr>
          <w:rtl/>
        </w:rPr>
        <w:t xml:space="preserve">צה"ל </w:t>
      </w:r>
      <w:bookmarkStart w:id="40143" w:name="_ETM_Q84_675730"/>
      <w:bookmarkEnd w:id="40143"/>
      <w:r>
        <w:rPr>
          <w:rtl/>
        </w:rPr>
        <w:t xml:space="preserve">נופלים </w:t>
      </w:r>
      <w:bookmarkStart w:id="40144" w:name="_ETM_Q84_676510"/>
      <w:bookmarkEnd w:id="40144"/>
      <w:r>
        <w:rPr>
          <w:rtl/>
        </w:rPr>
        <w:t xml:space="preserve">לשווא </w:t>
      </w:r>
      <w:bookmarkStart w:id="40145" w:name="_ETM_Q84_677230"/>
      <w:bookmarkEnd w:id="40145"/>
      <w:r>
        <w:rPr>
          <w:rtl/>
        </w:rPr>
        <w:t>בקרב</w:t>
      </w:r>
      <w:r>
        <w:rPr>
          <w:rFonts w:hint="cs"/>
          <w:rtl/>
        </w:rPr>
        <w:t>.</w:t>
      </w:r>
      <w:r>
        <w:rPr>
          <w:rtl/>
        </w:rPr>
        <w:t xml:space="preserve"> </w:t>
      </w:r>
      <w:bookmarkStart w:id="40146" w:name="_ETM_Q84_679690"/>
      <w:bookmarkStart w:id="40147" w:name="_ETM_Q84_682210"/>
      <w:bookmarkStart w:id="40148" w:name="_ETM_Q84_682297"/>
      <w:bookmarkStart w:id="40149" w:name="_ETM_Q84_682417"/>
      <w:bookmarkStart w:id="40150" w:name="_ETM_Q84_682469"/>
      <w:bookmarkEnd w:id="40146"/>
      <w:bookmarkEnd w:id="40147"/>
      <w:bookmarkEnd w:id="40148"/>
      <w:bookmarkEnd w:id="40149"/>
      <w:bookmarkEnd w:id="40150"/>
      <w:r>
        <w:rPr>
          <w:rtl/>
        </w:rPr>
        <w:t xml:space="preserve">אתה </w:t>
      </w:r>
      <w:bookmarkStart w:id="40151" w:name="_ETM_Q84_679959"/>
      <w:bookmarkEnd w:id="40151"/>
      <w:r>
        <w:rPr>
          <w:rtl/>
        </w:rPr>
        <w:t xml:space="preserve">תיזכר </w:t>
      </w:r>
      <w:bookmarkStart w:id="40152" w:name="_ETM_Q84_680500"/>
      <w:bookmarkEnd w:id="40152"/>
      <w:r>
        <w:rPr>
          <w:rtl/>
        </w:rPr>
        <w:t>בהיסטוריה</w:t>
      </w:r>
      <w:r>
        <w:rPr>
          <w:rFonts w:hint="cs"/>
          <w:rtl/>
        </w:rPr>
        <w:t>,</w:t>
      </w:r>
      <w:r>
        <w:rPr>
          <w:rtl/>
        </w:rPr>
        <w:t xml:space="preserve"> </w:t>
      </w:r>
      <w:bookmarkStart w:id="40153" w:name="_ETM_Q84_681250"/>
      <w:bookmarkEnd w:id="40153"/>
      <w:r>
        <w:rPr>
          <w:rtl/>
        </w:rPr>
        <w:t xml:space="preserve">אדוני </w:t>
      </w:r>
      <w:bookmarkStart w:id="40154" w:name="_ETM_Q84_681700"/>
      <w:bookmarkEnd w:id="40154"/>
      <w:r>
        <w:rPr>
          <w:rtl/>
        </w:rPr>
        <w:t xml:space="preserve">ראש </w:t>
      </w:r>
      <w:bookmarkStart w:id="40155" w:name="_ETM_Q84_681940"/>
      <w:bookmarkEnd w:id="40155"/>
      <w:r>
        <w:rPr>
          <w:rtl/>
        </w:rPr>
        <w:t>הממשלה</w:t>
      </w:r>
      <w:r>
        <w:rPr>
          <w:rFonts w:hint="cs"/>
          <w:rtl/>
        </w:rPr>
        <w:t>,</w:t>
      </w:r>
      <w:r>
        <w:rPr>
          <w:rtl/>
        </w:rPr>
        <w:t xml:space="preserve"> </w:t>
      </w:r>
      <w:bookmarkStart w:id="40156" w:name="_ETM_Q84_683530"/>
      <w:bookmarkEnd w:id="40156"/>
      <w:r>
        <w:rPr>
          <w:rtl/>
        </w:rPr>
        <w:t>כמ</w:t>
      </w:r>
      <w:r>
        <w:rPr>
          <w:rFonts w:hint="cs"/>
          <w:rtl/>
        </w:rPr>
        <w:t>פק</w:t>
      </w:r>
      <w:r>
        <w:rPr>
          <w:rtl/>
        </w:rPr>
        <w:t xml:space="preserve">יר </w:t>
      </w:r>
      <w:bookmarkStart w:id="40157" w:name="_ETM_Q84_684430"/>
      <w:bookmarkEnd w:id="40157"/>
      <w:r>
        <w:rPr>
          <w:rtl/>
        </w:rPr>
        <w:t>ישראל</w:t>
      </w:r>
      <w:r>
        <w:rPr>
          <w:rFonts w:hint="cs"/>
          <w:rtl/>
        </w:rPr>
        <w:t>,</w:t>
      </w:r>
      <w:r>
        <w:rPr>
          <w:rtl/>
        </w:rPr>
        <w:t xml:space="preserve"> </w:t>
      </w:r>
      <w:bookmarkStart w:id="40158" w:name="_ETM_Q84_686370"/>
      <w:bookmarkEnd w:id="40158"/>
      <w:r>
        <w:rPr>
          <w:rtl/>
        </w:rPr>
        <w:t>ה</w:t>
      </w:r>
      <w:bookmarkStart w:id="40159" w:name="_ETM_Q84_686820"/>
      <w:bookmarkEnd w:id="40159"/>
      <w:r>
        <w:rPr>
          <w:rFonts w:hint="cs"/>
          <w:rtl/>
        </w:rPr>
        <w:t xml:space="preserve">איש </w:t>
      </w:r>
      <w:r>
        <w:rPr>
          <w:rtl/>
        </w:rPr>
        <w:t xml:space="preserve">שתחת </w:t>
      </w:r>
      <w:bookmarkStart w:id="40160" w:name="_ETM_Q84_687420"/>
      <w:bookmarkEnd w:id="40160"/>
      <w:r>
        <w:rPr>
          <w:rtl/>
        </w:rPr>
        <w:t xml:space="preserve">שלטונו </w:t>
      </w:r>
      <w:bookmarkStart w:id="40161" w:name="_ETM_Q84_688290"/>
      <w:bookmarkEnd w:id="40161"/>
      <w:r>
        <w:rPr>
          <w:rtl/>
        </w:rPr>
        <w:t xml:space="preserve">התנהלה </w:t>
      </w:r>
      <w:bookmarkStart w:id="40162" w:name="_ETM_Q84_689130"/>
      <w:bookmarkEnd w:id="40162"/>
      <w:r>
        <w:rPr>
          <w:rtl/>
        </w:rPr>
        <w:t xml:space="preserve">המלחמה </w:t>
      </w:r>
      <w:bookmarkStart w:id="40163" w:name="_ETM_Q84_689940"/>
      <w:bookmarkEnd w:id="40163"/>
      <w:r>
        <w:rPr>
          <w:rtl/>
        </w:rPr>
        <w:t xml:space="preserve">הארוכה </w:t>
      </w:r>
      <w:bookmarkStart w:id="40164" w:name="_ETM_Q84_690390"/>
      <w:bookmarkEnd w:id="40164"/>
      <w:r>
        <w:rPr>
          <w:rtl/>
        </w:rPr>
        <w:t>ביותר</w:t>
      </w:r>
      <w:r>
        <w:rPr>
          <w:rFonts w:hint="cs"/>
          <w:rtl/>
        </w:rPr>
        <w:t>,</w:t>
      </w:r>
      <w:r>
        <w:rPr>
          <w:rtl/>
        </w:rPr>
        <w:t xml:space="preserve"> </w:t>
      </w:r>
      <w:bookmarkStart w:id="40165" w:name="_ETM_Q84_692040"/>
      <w:bookmarkEnd w:id="40165"/>
      <w:r>
        <w:rPr>
          <w:rtl/>
        </w:rPr>
        <w:t xml:space="preserve">ובעיקר </w:t>
      </w:r>
      <w:bookmarkStart w:id="40166" w:name="_ETM_Q84_693829"/>
      <w:bookmarkEnd w:id="40166"/>
      <w:r w:rsidR="004B3F6D">
        <w:rPr>
          <w:rFonts w:hint="cs"/>
          <w:rtl/>
        </w:rPr>
        <w:t xml:space="preserve">– </w:t>
      </w:r>
      <w:r>
        <w:rPr>
          <w:rtl/>
        </w:rPr>
        <w:t xml:space="preserve">כמנהיג </w:t>
      </w:r>
      <w:bookmarkStart w:id="40167" w:name="_ETM_Q84_694730"/>
      <w:bookmarkEnd w:id="40167"/>
      <w:r>
        <w:rPr>
          <w:rtl/>
        </w:rPr>
        <w:t xml:space="preserve">שנטש </w:t>
      </w:r>
      <w:bookmarkStart w:id="40168" w:name="_ETM_Q84_695389"/>
      <w:bookmarkEnd w:id="40168"/>
      <w:r>
        <w:rPr>
          <w:rtl/>
        </w:rPr>
        <w:t xml:space="preserve">את </w:t>
      </w:r>
      <w:bookmarkStart w:id="40169" w:name="_ETM_Q84_695569"/>
      <w:bookmarkEnd w:id="40169"/>
      <w:r>
        <w:rPr>
          <w:rtl/>
        </w:rPr>
        <w:t xml:space="preserve">אזרחיו </w:t>
      </w:r>
      <w:bookmarkStart w:id="40170" w:name="_ETM_Q84_696169"/>
      <w:bookmarkEnd w:id="40170"/>
      <w:r>
        <w:rPr>
          <w:rtl/>
        </w:rPr>
        <w:t xml:space="preserve">החטופים </w:t>
      </w:r>
      <w:bookmarkStart w:id="40171" w:name="_ETM_Q84_697780"/>
      <w:bookmarkEnd w:id="40171"/>
      <w:r>
        <w:rPr>
          <w:rtl/>
        </w:rPr>
        <w:t xml:space="preserve">וחייליו </w:t>
      </w:r>
      <w:bookmarkStart w:id="40172" w:name="_ETM_Q84_698590"/>
      <w:bookmarkEnd w:id="40172"/>
      <w:r>
        <w:rPr>
          <w:rFonts w:hint="cs"/>
          <w:rtl/>
        </w:rPr>
        <w:t>ה</w:t>
      </w:r>
      <w:r>
        <w:rPr>
          <w:rtl/>
        </w:rPr>
        <w:t xml:space="preserve">שבויים </w:t>
      </w:r>
      <w:bookmarkStart w:id="40173" w:name="_ETM_Q84_699280"/>
      <w:bookmarkEnd w:id="40173"/>
      <w:r>
        <w:rPr>
          <w:rtl/>
        </w:rPr>
        <w:t xml:space="preserve">בידי </w:t>
      </w:r>
      <w:bookmarkStart w:id="40174" w:name="_ETM_Q84_699760"/>
      <w:bookmarkEnd w:id="40174"/>
      <w:r>
        <w:rPr>
          <w:rtl/>
        </w:rPr>
        <w:t xml:space="preserve">האויב </w:t>
      </w:r>
      <w:bookmarkStart w:id="40175" w:name="_ETM_Q84_700690"/>
      <w:bookmarkEnd w:id="40175"/>
      <w:r>
        <w:rPr>
          <w:rtl/>
        </w:rPr>
        <w:t xml:space="preserve">לאורך </w:t>
      </w:r>
      <w:bookmarkStart w:id="40176" w:name="_ETM_Q84_701290"/>
      <w:bookmarkEnd w:id="40176"/>
      <w:r>
        <w:rPr>
          <w:rtl/>
        </w:rPr>
        <w:t>שנים</w:t>
      </w:r>
      <w:r>
        <w:rPr>
          <w:rFonts w:hint="cs"/>
          <w:rtl/>
        </w:rPr>
        <w:t>.</w:t>
      </w:r>
      <w:r>
        <w:rPr>
          <w:rtl/>
        </w:rPr>
        <w:t xml:space="preserve"> </w:t>
      </w:r>
      <w:bookmarkStart w:id="40177" w:name="_ETM_Q84_702870"/>
      <w:bookmarkStart w:id="40178" w:name="_ETM_Q84_707233"/>
      <w:bookmarkStart w:id="40179" w:name="_ETM_Q84_707302"/>
      <w:bookmarkStart w:id="40180" w:name="_ETM_Q84_707401"/>
      <w:bookmarkStart w:id="40181" w:name="_ETM_Q84_707450"/>
      <w:bookmarkEnd w:id="40177"/>
      <w:bookmarkEnd w:id="40178"/>
      <w:bookmarkEnd w:id="40179"/>
      <w:bookmarkEnd w:id="40180"/>
      <w:bookmarkEnd w:id="40181"/>
    </w:p>
    <w:p w:rsidR="0074025B" w:rsidRDefault="0074025B" w:rsidP="00041E97">
      <w:pPr>
        <w:rPr>
          <w:rtl/>
        </w:rPr>
      </w:pPr>
    </w:p>
    <w:p w:rsidR="0074025B" w:rsidRDefault="0074025B" w:rsidP="00041E97">
      <w:pPr>
        <w:rPr>
          <w:rtl/>
        </w:rPr>
      </w:pPr>
      <w:r>
        <w:rPr>
          <w:rtl/>
        </w:rPr>
        <w:t xml:space="preserve">הכותב </w:t>
      </w:r>
      <w:bookmarkStart w:id="40182" w:name="_ETM_Q84_705390"/>
      <w:bookmarkEnd w:id="40182"/>
      <w:r>
        <w:rPr>
          <w:rtl/>
        </w:rPr>
        <w:t xml:space="preserve">הוא </w:t>
      </w:r>
      <w:bookmarkStart w:id="40183" w:name="_ETM_Q84_705959"/>
      <w:bookmarkEnd w:id="40183"/>
      <w:r>
        <w:rPr>
          <w:rtl/>
        </w:rPr>
        <w:t xml:space="preserve">יאיר </w:t>
      </w:r>
      <w:bookmarkStart w:id="40184" w:name="_ETM_Q84_706470"/>
      <w:bookmarkEnd w:id="40184"/>
      <w:r>
        <w:rPr>
          <w:rFonts w:hint="cs"/>
          <w:rtl/>
        </w:rPr>
        <w:t>אלוני,</w:t>
      </w:r>
      <w:r>
        <w:rPr>
          <w:rtl/>
        </w:rPr>
        <w:t xml:space="preserve"> </w:t>
      </w:r>
      <w:bookmarkStart w:id="40185" w:name="_ETM_Q84_707910"/>
      <w:bookmarkEnd w:id="40185"/>
      <w:r>
        <w:rPr>
          <w:rtl/>
        </w:rPr>
        <w:t xml:space="preserve">איש </w:t>
      </w:r>
      <w:bookmarkStart w:id="40186" w:name="_ETM_Q84_708210"/>
      <w:bookmarkStart w:id="40187" w:name="_ETM_Q84_708300"/>
      <w:bookmarkEnd w:id="40186"/>
      <w:bookmarkEnd w:id="40187"/>
      <w:r>
        <w:rPr>
          <w:rFonts w:hint="cs"/>
          <w:rtl/>
        </w:rPr>
        <w:t>עסקים,</w:t>
      </w:r>
      <w:r>
        <w:rPr>
          <w:rtl/>
        </w:rPr>
        <w:t xml:space="preserve"> </w:t>
      </w:r>
      <w:bookmarkStart w:id="40188" w:name="_ETM_Q84_709890"/>
      <w:bookmarkEnd w:id="40188"/>
      <w:r>
        <w:rPr>
          <w:rtl/>
        </w:rPr>
        <w:t xml:space="preserve">בוחר </w:t>
      </w:r>
      <w:bookmarkStart w:id="40189" w:name="_ETM_Q84_710429"/>
      <w:bookmarkEnd w:id="40189"/>
      <w:r>
        <w:rPr>
          <w:rtl/>
        </w:rPr>
        <w:t xml:space="preserve">ליכוד </w:t>
      </w:r>
      <w:bookmarkStart w:id="40190" w:name="_ETM_Q84_711730"/>
      <w:bookmarkEnd w:id="40190"/>
      <w:r>
        <w:rPr>
          <w:rFonts w:hint="cs"/>
          <w:rtl/>
        </w:rPr>
        <w:t>ו</w:t>
      </w:r>
      <w:r>
        <w:rPr>
          <w:rtl/>
        </w:rPr>
        <w:t xml:space="preserve">טייס </w:t>
      </w:r>
      <w:bookmarkStart w:id="40191" w:name="_ETM_Q84_712450"/>
      <w:bookmarkEnd w:id="40191"/>
      <w:r>
        <w:rPr>
          <w:rtl/>
        </w:rPr>
        <w:t>קרב</w:t>
      </w:r>
      <w:r>
        <w:rPr>
          <w:rFonts w:hint="cs"/>
          <w:rtl/>
        </w:rPr>
        <w:t>.</w:t>
      </w:r>
      <w:r>
        <w:rPr>
          <w:rtl/>
        </w:rPr>
        <w:t xml:space="preserve"> </w:t>
      </w:r>
      <w:bookmarkStart w:id="40192" w:name="_ETM_Q84_715360"/>
      <w:bookmarkStart w:id="40193" w:name="_ETM_Q84_715900"/>
      <w:bookmarkStart w:id="40194" w:name="_ETM_Q84_716230"/>
      <w:bookmarkEnd w:id="40192"/>
      <w:bookmarkEnd w:id="40193"/>
      <w:bookmarkEnd w:id="40194"/>
      <w:r>
        <w:rPr>
          <w:rFonts w:hint="cs"/>
          <w:rtl/>
        </w:rPr>
        <w:t>שימשתי לו כפה</w:t>
      </w:r>
      <w:bookmarkStart w:id="40195" w:name="_ETM_Q84_714563"/>
      <w:bookmarkEnd w:id="40195"/>
      <w:r>
        <w:rPr>
          <w:rtl/>
        </w:rPr>
        <w:t xml:space="preserve"> </w:t>
      </w:r>
      <w:bookmarkStart w:id="40196" w:name="_ETM_Q84_718129"/>
      <w:bookmarkEnd w:id="40196"/>
      <w:r>
        <w:rPr>
          <w:rtl/>
        </w:rPr>
        <w:t xml:space="preserve">לאותו </w:t>
      </w:r>
      <w:bookmarkStart w:id="40197" w:name="_ETM_Q84_718609"/>
      <w:bookmarkEnd w:id="40197"/>
      <w:r>
        <w:rPr>
          <w:rtl/>
        </w:rPr>
        <w:t xml:space="preserve">מכתב </w:t>
      </w:r>
      <w:bookmarkStart w:id="40198" w:name="_ETM_Q84_719179"/>
      <w:bookmarkEnd w:id="40198"/>
      <w:r>
        <w:rPr>
          <w:rtl/>
        </w:rPr>
        <w:t xml:space="preserve">פומבי </w:t>
      </w:r>
      <w:bookmarkStart w:id="40199" w:name="_ETM_Q84_719689"/>
      <w:bookmarkEnd w:id="40199"/>
      <w:r>
        <w:rPr>
          <w:rtl/>
        </w:rPr>
        <w:t>ש</w:t>
      </w:r>
      <w:bookmarkStart w:id="40200" w:name="_ETM_Q84_720169"/>
      <w:bookmarkEnd w:id="40200"/>
      <w:r>
        <w:rPr>
          <w:rtl/>
        </w:rPr>
        <w:t>הוציא</w:t>
      </w:r>
      <w:r>
        <w:rPr>
          <w:rFonts w:hint="cs"/>
          <w:rtl/>
        </w:rPr>
        <w:t>.</w:t>
      </w:r>
      <w:r>
        <w:rPr>
          <w:rtl/>
        </w:rPr>
        <w:t xml:space="preserve"> </w:t>
      </w:r>
      <w:bookmarkStart w:id="40201" w:name="_ETM_Q84_721559"/>
      <w:bookmarkEnd w:id="40201"/>
      <w:r>
        <w:rPr>
          <w:rFonts w:hint="cs"/>
          <w:rtl/>
        </w:rPr>
        <w:t>כ</w:t>
      </w:r>
      <w:r>
        <w:rPr>
          <w:rtl/>
        </w:rPr>
        <w:t xml:space="preserve">ל </w:t>
      </w:r>
      <w:bookmarkStart w:id="40202" w:name="_ETM_Q84_721980"/>
      <w:bookmarkEnd w:id="40202"/>
      <w:r>
        <w:rPr>
          <w:rtl/>
        </w:rPr>
        <w:t xml:space="preserve">החיים </w:t>
      </w:r>
      <w:bookmarkStart w:id="40203" w:name="_ETM_Q84_723390"/>
      <w:bookmarkStart w:id="40204" w:name="_ETM_Q84_723750"/>
      <w:bookmarkStart w:id="40205" w:name="_ETM_Q84_723840"/>
      <w:bookmarkStart w:id="40206" w:name="_ETM_Q84_724800"/>
      <w:bookmarkEnd w:id="40203"/>
      <w:bookmarkEnd w:id="40204"/>
      <w:bookmarkEnd w:id="40205"/>
      <w:bookmarkEnd w:id="40206"/>
      <w:r>
        <w:rPr>
          <w:rFonts w:hint="cs"/>
          <w:rtl/>
        </w:rPr>
        <w:t>יאיר אלוני בחר</w:t>
      </w:r>
      <w:r>
        <w:rPr>
          <w:rtl/>
        </w:rPr>
        <w:t xml:space="preserve"> </w:t>
      </w:r>
      <w:bookmarkStart w:id="40207" w:name="_ETM_Q84_725280"/>
      <w:bookmarkStart w:id="40208" w:name="_ETM_Q84_720003"/>
      <w:bookmarkEnd w:id="40207"/>
      <w:bookmarkEnd w:id="40208"/>
      <w:r>
        <w:rPr>
          <w:rtl/>
        </w:rPr>
        <w:t>ליכוד</w:t>
      </w:r>
      <w:r>
        <w:rPr>
          <w:rFonts w:hint="cs"/>
          <w:rtl/>
        </w:rPr>
        <w:t>.</w:t>
      </w:r>
      <w:r>
        <w:rPr>
          <w:rtl/>
        </w:rPr>
        <w:t xml:space="preserve"> </w:t>
      </w:r>
      <w:bookmarkStart w:id="40209" w:name="_ETM_Q84_727219"/>
      <w:bookmarkEnd w:id="40209"/>
      <w:r>
        <w:rPr>
          <w:rtl/>
        </w:rPr>
        <w:t xml:space="preserve">כל </w:t>
      </w:r>
      <w:bookmarkStart w:id="40210" w:name="_ETM_Q84_727549"/>
      <w:bookmarkEnd w:id="40210"/>
      <w:r>
        <w:rPr>
          <w:rtl/>
        </w:rPr>
        <w:t xml:space="preserve">החיים </w:t>
      </w:r>
      <w:bookmarkStart w:id="40211" w:name="_ETM_Q84_728959"/>
      <w:bookmarkStart w:id="40212" w:name="_ETM_Q84_729199"/>
      <w:bookmarkEnd w:id="40211"/>
      <w:bookmarkEnd w:id="40212"/>
      <w:r>
        <w:rPr>
          <w:rFonts w:hint="cs"/>
          <w:rtl/>
        </w:rPr>
        <w:t>טייס הקרב</w:t>
      </w:r>
      <w:r>
        <w:rPr>
          <w:rtl/>
        </w:rPr>
        <w:t xml:space="preserve"> </w:t>
      </w:r>
      <w:bookmarkStart w:id="40213" w:name="_ETM_Q84_730209"/>
      <w:bookmarkStart w:id="40214" w:name="_ETM_Q84_730329"/>
      <w:bookmarkStart w:id="40215" w:name="_ETM_Q84_730450"/>
      <w:bookmarkStart w:id="40216" w:name="_ETM_Q84_731750"/>
      <w:bookmarkEnd w:id="40213"/>
      <w:bookmarkEnd w:id="40214"/>
      <w:bookmarkEnd w:id="40215"/>
      <w:bookmarkEnd w:id="40216"/>
      <w:r>
        <w:rPr>
          <w:rtl/>
        </w:rPr>
        <w:t xml:space="preserve">יאיר </w:t>
      </w:r>
      <w:bookmarkStart w:id="40217" w:name="_ETM_Q84_732200"/>
      <w:bookmarkEnd w:id="40217"/>
      <w:r>
        <w:rPr>
          <w:rtl/>
        </w:rPr>
        <w:t xml:space="preserve">אלוני </w:t>
      </w:r>
      <w:bookmarkStart w:id="40218" w:name="_ETM_Q84_732989"/>
      <w:bookmarkEnd w:id="40218"/>
      <w:r>
        <w:rPr>
          <w:rFonts w:hint="cs"/>
          <w:rtl/>
        </w:rPr>
        <w:t>ב</w:t>
      </w:r>
      <w:r>
        <w:rPr>
          <w:rtl/>
        </w:rPr>
        <w:t xml:space="preserve">חר </w:t>
      </w:r>
      <w:bookmarkStart w:id="40219" w:name="_ETM_Q84_733559"/>
      <w:bookmarkEnd w:id="40219"/>
      <w:r>
        <w:rPr>
          <w:rtl/>
        </w:rPr>
        <w:t>ליכוד</w:t>
      </w:r>
      <w:r>
        <w:rPr>
          <w:rFonts w:hint="cs"/>
          <w:rtl/>
        </w:rPr>
        <w:t>.</w:t>
      </w:r>
      <w:bookmarkStart w:id="40220" w:name="_ETM_Q84_729533"/>
      <w:bookmarkEnd w:id="40220"/>
      <w:r>
        <w:rPr>
          <w:rtl/>
        </w:rPr>
        <w:t xml:space="preserve"> </w:t>
      </w:r>
      <w:bookmarkStart w:id="40221" w:name="_ETM_Q84_734690"/>
      <w:bookmarkEnd w:id="40221"/>
      <w:r>
        <w:rPr>
          <w:rtl/>
        </w:rPr>
        <w:t xml:space="preserve">על </w:t>
      </w:r>
      <w:bookmarkStart w:id="40222" w:name="_ETM_Q84_735019"/>
      <w:bookmarkEnd w:id="40222"/>
      <w:r>
        <w:rPr>
          <w:rtl/>
        </w:rPr>
        <w:t xml:space="preserve">פי </w:t>
      </w:r>
      <w:bookmarkStart w:id="40223" w:name="_ETM_Q84_735230"/>
      <w:bookmarkEnd w:id="40223"/>
      <w:r>
        <w:rPr>
          <w:rtl/>
        </w:rPr>
        <w:t xml:space="preserve">הדברים </w:t>
      </w:r>
      <w:bookmarkStart w:id="40224" w:name="_ETM_Q84_735679"/>
      <w:bookmarkEnd w:id="40224"/>
      <w:r>
        <w:rPr>
          <w:rtl/>
        </w:rPr>
        <w:t xml:space="preserve">שהוא </w:t>
      </w:r>
      <w:bookmarkStart w:id="40225" w:name="_ETM_Q84_735920"/>
      <w:bookmarkEnd w:id="40225"/>
      <w:r>
        <w:rPr>
          <w:rtl/>
        </w:rPr>
        <w:t>כתב</w:t>
      </w:r>
      <w:r>
        <w:rPr>
          <w:rFonts w:hint="cs"/>
          <w:rtl/>
        </w:rPr>
        <w:t>,</w:t>
      </w:r>
      <w:r>
        <w:rPr>
          <w:rtl/>
        </w:rPr>
        <w:t xml:space="preserve"> </w:t>
      </w:r>
      <w:bookmarkStart w:id="40226" w:name="_ETM_Q84_736760"/>
      <w:bookmarkEnd w:id="40226"/>
      <w:r>
        <w:rPr>
          <w:rtl/>
        </w:rPr>
        <w:t>כנראה</w:t>
      </w:r>
      <w:r>
        <w:rPr>
          <w:rFonts w:hint="cs"/>
          <w:rtl/>
        </w:rPr>
        <w:t>,</w:t>
      </w:r>
      <w:r>
        <w:rPr>
          <w:rtl/>
        </w:rPr>
        <w:t xml:space="preserve"> </w:t>
      </w:r>
      <w:bookmarkStart w:id="40227" w:name="_ETM_Q84_737389"/>
      <w:bookmarkEnd w:id="40227"/>
      <w:r>
        <w:rPr>
          <w:rtl/>
        </w:rPr>
        <w:t xml:space="preserve">לא </w:t>
      </w:r>
      <w:bookmarkStart w:id="40228" w:name="_ETM_Q84_737690"/>
      <w:bookmarkEnd w:id="40228"/>
      <w:r>
        <w:rPr>
          <w:rtl/>
        </w:rPr>
        <w:t>עוד</w:t>
      </w:r>
      <w:r>
        <w:rPr>
          <w:rFonts w:hint="cs"/>
          <w:rtl/>
        </w:rPr>
        <w:t>.</w:t>
      </w:r>
      <w:r>
        <w:rPr>
          <w:rtl/>
        </w:rPr>
        <w:t xml:space="preserve"> </w:t>
      </w:r>
      <w:bookmarkStart w:id="40229" w:name="_ETM_Q84_740990"/>
      <w:bookmarkStart w:id="40230" w:name="_ETM_Q84_746432"/>
      <w:bookmarkEnd w:id="40229"/>
      <w:bookmarkEnd w:id="40230"/>
    </w:p>
    <w:p w:rsidR="0074025B" w:rsidRDefault="0074025B" w:rsidP="00041E97">
      <w:pPr>
        <w:rPr>
          <w:rtl/>
        </w:rPr>
      </w:pPr>
      <w:bookmarkStart w:id="40231" w:name="_ETM_Q84_746491"/>
      <w:bookmarkStart w:id="40232" w:name="_ETM_Q84_746584"/>
      <w:bookmarkEnd w:id="40231"/>
      <w:bookmarkEnd w:id="40232"/>
    </w:p>
    <w:p w:rsidR="0074025B" w:rsidRDefault="0074025B" w:rsidP="004B3F6D">
      <w:pPr>
        <w:rPr>
          <w:rtl/>
        </w:rPr>
      </w:pPr>
      <w:bookmarkStart w:id="40233" w:name="_ETM_Q84_746633"/>
      <w:bookmarkEnd w:id="40233"/>
      <w:r>
        <w:rPr>
          <w:rtl/>
        </w:rPr>
        <w:t xml:space="preserve">אדוני </w:t>
      </w:r>
      <w:bookmarkStart w:id="40234" w:name="_ETM_Q84_741260"/>
      <w:bookmarkEnd w:id="40234"/>
      <w:r>
        <w:rPr>
          <w:rtl/>
        </w:rPr>
        <w:t xml:space="preserve">ראש </w:t>
      </w:r>
      <w:bookmarkStart w:id="40235" w:name="_ETM_Q84_741530"/>
      <w:bookmarkEnd w:id="40235"/>
      <w:r>
        <w:rPr>
          <w:rtl/>
        </w:rPr>
        <w:t>הממשלה</w:t>
      </w:r>
      <w:r>
        <w:rPr>
          <w:rFonts w:hint="cs"/>
          <w:rtl/>
        </w:rPr>
        <w:t>,</w:t>
      </w:r>
      <w:r>
        <w:rPr>
          <w:rtl/>
        </w:rPr>
        <w:t xml:space="preserve"> </w:t>
      </w:r>
      <w:bookmarkStart w:id="40236" w:name="_ETM_Q84_743830"/>
      <w:bookmarkEnd w:id="40236"/>
      <w:r>
        <w:rPr>
          <w:rtl/>
        </w:rPr>
        <w:t>תתעשת</w:t>
      </w:r>
      <w:r>
        <w:rPr>
          <w:rFonts w:hint="cs"/>
          <w:rtl/>
        </w:rPr>
        <w:t>.</w:t>
      </w:r>
      <w:r>
        <w:rPr>
          <w:rtl/>
        </w:rPr>
        <w:t xml:space="preserve"> </w:t>
      </w:r>
      <w:bookmarkStart w:id="40237" w:name="_ETM_Q84_748100"/>
      <w:bookmarkEnd w:id="40237"/>
      <w:r>
        <w:rPr>
          <w:rtl/>
        </w:rPr>
        <w:t xml:space="preserve">מצבה </w:t>
      </w:r>
      <w:bookmarkStart w:id="40238" w:name="_ETM_Q84_748610"/>
      <w:bookmarkEnd w:id="40238"/>
      <w:r>
        <w:rPr>
          <w:rtl/>
        </w:rPr>
        <w:t xml:space="preserve">של </w:t>
      </w:r>
      <w:bookmarkStart w:id="40239" w:name="_ETM_Q84_748820"/>
      <w:bookmarkEnd w:id="40239"/>
      <w:r>
        <w:rPr>
          <w:rtl/>
        </w:rPr>
        <w:t xml:space="preserve">מדינת </w:t>
      </w:r>
      <w:bookmarkStart w:id="40240" w:name="_ETM_Q84_749390"/>
      <w:bookmarkEnd w:id="40240"/>
      <w:r>
        <w:rPr>
          <w:rtl/>
        </w:rPr>
        <w:t xml:space="preserve">ישראל </w:t>
      </w:r>
      <w:bookmarkStart w:id="40241" w:name="_ETM_Q84_751889"/>
      <w:bookmarkEnd w:id="40241"/>
      <w:r>
        <w:rPr>
          <w:rtl/>
        </w:rPr>
        <w:t xml:space="preserve">במשך </w:t>
      </w:r>
      <w:bookmarkStart w:id="40242" w:name="_ETM_Q84_752460"/>
      <w:bookmarkEnd w:id="40242"/>
      <w:r>
        <w:rPr>
          <w:rtl/>
        </w:rPr>
        <w:t xml:space="preserve">השנה </w:t>
      </w:r>
      <w:bookmarkStart w:id="40243" w:name="_ETM_Q84_752970"/>
      <w:bookmarkEnd w:id="40243"/>
      <w:r>
        <w:rPr>
          <w:rtl/>
        </w:rPr>
        <w:t>וחצי</w:t>
      </w:r>
      <w:bookmarkStart w:id="40244" w:name="_ETM_Q84_754804"/>
      <w:bookmarkEnd w:id="40244"/>
      <w:r>
        <w:rPr>
          <w:rtl/>
        </w:rPr>
        <w:t xml:space="preserve"> </w:t>
      </w:r>
      <w:bookmarkStart w:id="40245" w:name="_ETM_Q84_753600"/>
      <w:bookmarkEnd w:id="40245"/>
      <w:r>
        <w:rPr>
          <w:rFonts w:hint="cs"/>
          <w:rtl/>
        </w:rPr>
        <w:t>או ה</w:t>
      </w:r>
      <w:r>
        <w:rPr>
          <w:rtl/>
        </w:rPr>
        <w:t xml:space="preserve">שנה </w:t>
      </w:r>
      <w:bookmarkStart w:id="40246" w:name="_ETM_Q84_753990"/>
      <w:bookmarkEnd w:id="40246"/>
      <w:r>
        <w:rPr>
          <w:rtl/>
        </w:rPr>
        <w:t>שחלפה</w:t>
      </w:r>
      <w:r>
        <w:rPr>
          <w:rFonts w:hint="cs"/>
          <w:rtl/>
        </w:rPr>
        <w:t xml:space="preserve"> –</w:t>
      </w:r>
      <w:r>
        <w:rPr>
          <w:rtl/>
        </w:rPr>
        <w:t xml:space="preserve"> </w:t>
      </w:r>
      <w:bookmarkStart w:id="40247" w:name="_ETM_Q84_755179"/>
      <w:bookmarkEnd w:id="40247"/>
      <w:r>
        <w:rPr>
          <w:rtl/>
        </w:rPr>
        <w:t xml:space="preserve">מצבה </w:t>
      </w:r>
      <w:bookmarkStart w:id="40248" w:name="_ETM_Q84_755870"/>
      <w:bookmarkEnd w:id="40248"/>
      <w:r>
        <w:rPr>
          <w:rtl/>
        </w:rPr>
        <w:t>נוראי</w:t>
      </w:r>
      <w:r>
        <w:rPr>
          <w:rFonts w:hint="cs"/>
          <w:rtl/>
        </w:rPr>
        <w:t>.</w:t>
      </w:r>
      <w:r>
        <w:rPr>
          <w:rtl/>
        </w:rPr>
        <w:t xml:space="preserve"> </w:t>
      </w:r>
      <w:bookmarkStart w:id="40249" w:name="_ETM_Q84_757510"/>
      <w:bookmarkEnd w:id="40249"/>
      <w:r>
        <w:rPr>
          <w:rtl/>
        </w:rPr>
        <w:t xml:space="preserve">נתת </w:t>
      </w:r>
      <w:bookmarkStart w:id="40250" w:name="_ETM_Q84_757990"/>
      <w:bookmarkEnd w:id="40250"/>
      <w:r>
        <w:rPr>
          <w:rtl/>
        </w:rPr>
        <w:t xml:space="preserve">ליריב </w:t>
      </w:r>
      <w:bookmarkStart w:id="40251" w:name="_ETM_Q84_758410"/>
      <w:bookmarkEnd w:id="40251"/>
      <w:r>
        <w:rPr>
          <w:rtl/>
        </w:rPr>
        <w:t>לוין</w:t>
      </w:r>
      <w:r>
        <w:rPr>
          <w:rFonts w:hint="cs"/>
          <w:rtl/>
        </w:rPr>
        <w:t>,</w:t>
      </w:r>
      <w:r>
        <w:rPr>
          <w:rtl/>
        </w:rPr>
        <w:t xml:space="preserve"> </w:t>
      </w:r>
      <w:bookmarkStart w:id="40252" w:name="_ETM_Q84_758770"/>
      <w:bookmarkEnd w:id="40252"/>
      <w:r>
        <w:rPr>
          <w:rtl/>
        </w:rPr>
        <w:t xml:space="preserve">שר </w:t>
      </w:r>
      <w:bookmarkStart w:id="40253" w:name="_ETM_Q84_759040"/>
      <w:bookmarkEnd w:id="40253"/>
      <w:r>
        <w:rPr>
          <w:rtl/>
        </w:rPr>
        <w:t>המשפטים</w:t>
      </w:r>
      <w:r>
        <w:rPr>
          <w:rFonts w:hint="cs"/>
          <w:rtl/>
        </w:rPr>
        <w:t>,</w:t>
      </w:r>
      <w:r>
        <w:rPr>
          <w:rtl/>
        </w:rPr>
        <w:t xml:space="preserve"> </w:t>
      </w:r>
      <w:bookmarkStart w:id="40254" w:name="_ETM_Q84_760840"/>
      <w:bookmarkEnd w:id="40254"/>
      <w:r>
        <w:rPr>
          <w:rtl/>
        </w:rPr>
        <w:t>לע</w:t>
      </w:r>
      <w:r>
        <w:rPr>
          <w:rFonts w:hint="cs"/>
          <w:rtl/>
        </w:rPr>
        <w:t>סוק</w:t>
      </w:r>
      <w:r>
        <w:rPr>
          <w:rtl/>
        </w:rPr>
        <w:t xml:space="preserve"> </w:t>
      </w:r>
      <w:bookmarkStart w:id="40255" w:name="_ETM_Q84_761770"/>
      <w:bookmarkEnd w:id="40255"/>
      <w:r>
        <w:rPr>
          <w:rFonts w:hint="cs"/>
          <w:rtl/>
        </w:rPr>
        <w:t>ב</w:t>
      </w:r>
      <w:r>
        <w:rPr>
          <w:rtl/>
        </w:rPr>
        <w:t xml:space="preserve">מהפכה </w:t>
      </w:r>
      <w:bookmarkStart w:id="40256" w:name="_ETM_Q84_763619"/>
      <w:bookmarkEnd w:id="40256"/>
      <w:r>
        <w:rPr>
          <w:rtl/>
        </w:rPr>
        <w:t>משטרית</w:t>
      </w:r>
      <w:r>
        <w:rPr>
          <w:rFonts w:hint="cs"/>
          <w:rtl/>
        </w:rPr>
        <w:t>,</w:t>
      </w:r>
      <w:r>
        <w:rPr>
          <w:rtl/>
        </w:rPr>
        <w:t xml:space="preserve"> </w:t>
      </w:r>
      <w:bookmarkStart w:id="40257" w:name="_ETM_Q84_765460"/>
      <w:bookmarkEnd w:id="40257"/>
      <w:r>
        <w:rPr>
          <w:rtl/>
        </w:rPr>
        <w:t xml:space="preserve">לשנות </w:t>
      </w:r>
      <w:bookmarkStart w:id="40258" w:name="_ETM_Q84_766240"/>
      <w:bookmarkEnd w:id="40258"/>
      <w:r>
        <w:rPr>
          <w:rtl/>
        </w:rPr>
        <w:t xml:space="preserve">את </w:t>
      </w:r>
      <w:bookmarkStart w:id="40259" w:name="_ETM_Q84_766390"/>
      <w:bookmarkEnd w:id="40259"/>
      <w:r>
        <w:rPr>
          <w:rtl/>
        </w:rPr>
        <w:t xml:space="preserve">פני </w:t>
      </w:r>
      <w:bookmarkStart w:id="40260" w:name="_ETM_Q84_766780"/>
      <w:bookmarkEnd w:id="40260"/>
      <w:r>
        <w:rPr>
          <w:rtl/>
        </w:rPr>
        <w:t xml:space="preserve">מדינת </w:t>
      </w:r>
      <w:bookmarkStart w:id="40261" w:name="_ETM_Q84_767350"/>
      <w:bookmarkEnd w:id="40261"/>
      <w:r>
        <w:rPr>
          <w:rtl/>
        </w:rPr>
        <w:t>ישראל</w:t>
      </w:r>
      <w:r>
        <w:rPr>
          <w:rFonts w:hint="cs"/>
          <w:rtl/>
        </w:rPr>
        <w:t>.</w:t>
      </w:r>
      <w:r>
        <w:rPr>
          <w:rtl/>
        </w:rPr>
        <w:t xml:space="preserve"> </w:t>
      </w:r>
      <w:bookmarkStart w:id="40262" w:name="_ETM_Q84_769000"/>
      <w:bookmarkEnd w:id="40262"/>
      <w:r>
        <w:rPr>
          <w:rtl/>
        </w:rPr>
        <w:t xml:space="preserve">תתעשת </w:t>
      </w:r>
      <w:bookmarkStart w:id="40263" w:name="_ETM_Q84_769809"/>
      <w:bookmarkEnd w:id="40263"/>
      <w:r>
        <w:rPr>
          <w:rtl/>
        </w:rPr>
        <w:t xml:space="preserve">ותגיד </w:t>
      </w:r>
      <w:bookmarkStart w:id="40264" w:name="_ETM_Q84_770380"/>
      <w:bookmarkEnd w:id="40264"/>
      <w:r>
        <w:rPr>
          <w:rtl/>
        </w:rPr>
        <w:t>ל</w:t>
      </w:r>
      <w:bookmarkStart w:id="40265" w:name="_ETM_Q84_771850"/>
      <w:bookmarkEnd w:id="40265"/>
      <w:r>
        <w:rPr>
          <w:rtl/>
        </w:rPr>
        <w:t xml:space="preserve">שר </w:t>
      </w:r>
      <w:bookmarkStart w:id="40266" w:name="_ETM_Q84_772270"/>
      <w:bookmarkEnd w:id="40266"/>
      <w:r>
        <w:rPr>
          <w:rtl/>
        </w:rPr>
        <w:t xml:space="preserve">המשפטים </w:t>
      </w:r>
      <w:bookmarkStart w:id="40267" w:name="_ETM_Q84_772929"/>
      <w:bookmarkEnd w:id="40267"/>
      <w:r>
        <w:rPr>
          <w:rtl/>
        </w:rPr>
        <w:t>שלך</w:t>
      </w:r>
      <w:r>
        <w:rPr>
          <w:rFonts w:hint="cs"/>
          <w:rtl/>
        </w:rPr>
        <w:t>:</w:t>
      </w:r>
      <w:r>
        <w:rPr>
          <w:rtl/>
        </w:rPr>
        <w:t xml:space="preserve"> </w:t>
      </w:r>
      <w:bookmarkStart w:id="40268" w:name="_ETM_Q84_773200"/>
      <w:bookmarkEnd w:id="40268"/>
      <w:r>
        <w:rPr>
          <w:rtl/>
        </w:rPr>
        <w:t>די</w:t>
      </w:r>
      <w:r>
        <w:rPr>
          <w:rFonts w:hint="cs"/>
          <w:rtl/>
        </w:rPr>
        <w:t>, די</w:t>
      </w:r>
      <w:r>
        <w:rPr>
          <w:rtl/>
        </w:rPr>
        <w:t xml:space="preserve"> </w:t>
      </w:r>
      <w:bookmarkStart w:id="40269" w:name="_ETM_Q84_774880"/>
      <w:bookmarkEnd w:id="40269"/>
      <w:r>
        <w:rPr>
          <w:rtl/>
        </w:rPr>
        <w:t xml:space="preserve">להשתולל </w:t>
      </w:r>
      <w:bookmarkStart w:id="40270" w:name="_ETM_Q84_775630"/>
      <w:bookmarkEnd w:id="40270"/>
      <w:r>
        <w:rPr>
          <w:rtl/>
        </w:rPr>
        <w:t xml:space="preserve">כמו </w:t>
      </w:r>
      <w:bookmarkStart w:id="40271" w:name="_ETM_Q84_775930"/>
      <w:bookmarkEnd w:id="40271"/>
      <w:r>
        <w:rPr>
          <w:rtl/>
        </w:rPr>
        <w:t xml:space="preserve">פיל </w:t>
      </w:r>
      <w:bookmarkStart w:id="40272" w:name="_ETM_Q84_776200"/>
      <w:bookmarkEnd w:id="40272"/>
      <w:r>
        <w:rPr>
          <w:rtl/>
        </w:rPr>
        <w:t xml:space="preserve">בחנות </w:t>
      </w:r>
      <w:bookmarkStart w:id="40273" w:name="_ETM_Q84_776770"/>
      <w:bookmarkEnd w:id="40273"/>
      <w:r>
        <w:rPr>
          <w:rtl/>
        </w:rPr>
        <w:t>חרסינה</w:t>
      </w:r>
      <w:r w:rsidR="004B3F6D">
        <w:rPr>
          <w:rFonts w:hint="cs"/>
          <w:rtl/>
        </w:rPr>
        <w:t>.</w:t>
      </w:r>
      <w:r>
        <w:rPr>
          <w:rFonts w:hint="cs"/>
          <w:rtl/>
        </w:rPr>
        <w:t xml:space="preserve"> די</w:t>
      </w:r>
      <w:bookmarkStart w:id="40274" w:name="_ETM_Q84_779000"/>
      <w:bookmarkStart w:id="40275" w:name="_ETM_Q84_777673"/>
      <w:bookmarkEnd w:id="40274"/>
      <w:bookmarkEnd w:id="40275"/>
      <w:r>
        <w:rPr>
          <w:rtl/>
        </w:rPr>
        <w:t xml:space="preserve"> </w:t>
      </w:r>
      <w:bookmarkStart w:id="40276" w:name="_ETM_Q84_779510"/>
      <w:bookmarkEnd w:id="40276"/>
      <w:r>
        <w:rPr>
          <w:rtl/>
        </w:rPr>
        <w:t xml:space="preserve">להרוס </w:t>
      </w:r>
      <w:bookmarkStart w:id="40277" w:name="_ETM_Q84_780500"/>
      <w:bookmarkEnd w:id="40277"/>
      <w:r>
        <w:rPr>
          <w:rtl/>
        </w:rPr>
        <w:t xml:space="preserve">את </w:t>
      </w:r>
      <w:bookmarkStart w:id="40278" w:name="_ETM_Q84_780770"/>
      <w:bookmarkEnd w:id="40278"/>
      <w:r>
        <w:rPr>
          <w:rtl/>
        </w:rPr>
        <w:t xml:space="preserve">הרשות </w:t>
      </w:r>
      <w:bookmarkStart w:id="40279" w:name="_ETM_Q84_781460"/>
      <w:bookmarkEnd w:id="40279"/>
      <w:r>
        <w:rPr>
          <w:rtl/>
        </w:rPr>
        <w:t>השופטת</w:t>
      </w:r>
      <w:r w:rsidR="004B3F6D">
        <w:rPr>
          <w:rFonts w:hint="cs"/>
          <w:rtl/>
        </w:rPr>
        <w:t>.</w:t>
      </w:r>
      <w:r>
        <w:rPr>
          <w:rtl/>
        </w:rPr>
        <w:t xml:space="preserve"> </w:t>
      </w:r>
      <w:r>
        <w:rPr>
          <w:rFonts w:hint="cs"/>
          <w:rtl/>
        </w:rPr>
        <w:t xml:space="preserve">די להרוס את הרשות השופטת, שנמצאת על הכוונת </w:t>
      </w:r>
      <w:bookmarkStart w:id="40280" w:name="_ETM_Q84_782793"/>
      <w:bookmarkEnd w:id="40280"/>
      <w:r>
        <w:rPr>
          <w:rFonts w:hint="cs"/>
          <w:rtl/>
        </w:rPr>
        <w:t xml:space="preserve">של </w:t>
      </w:r>
      <w:bookmarkStart w:id="40281" w:name="_ETM_Q84_788595"/>
      <w:bookmarkEnd w:id="40281"/>
      <w:r>
        <w:rPr>
          <w:rFonts w:hint="cs"/>
          <w:rtl/>
        </w:rPr>
        <w:t>שר המשפטים מזה שנתיים.</w:t>
      </w:r>
    </w:p>
    <w:p w:rsidR="0074025B" w:rsidRDefault="0074025B" w:rsidP="00A6161F">
      <w:pPr>
        <w:ind w:firstLine="0"/>
        <w:rPr>
          <w:rtl/>
        </w:rPr>
      </w:pPr>
    </w:p>
    <w:p w:rsidR="00097A77" w:rsidRDefault="00097A77" w:rsidP="004B3F6D">
      <w:pPr>
        <w:rPr>
          <w:rtl/>
        </w:rPr>
      </w:pPr>
      <w:bookmarkStart w:id="40282" w:name="TOR_Q85"/>
      <w:bookmarkEnd w:id="40282"/>
      <w:r>
        <w:rPr>
          <w:rFonts w:hint="cs"/>
          <w:rtl/>
        </w:rPr>
        <w:t xml:space="preserve">ראה, אדוני שר המשפטים, מה עשית לחברה הישראלית. כאילו לא למדתם כלום, כאילו לא קרה כלום, כאילו </w:t>
      </w:r>
      <w:bookmarkStart w:id="40283" w:name="_ETM_Q85_203432"/>
      <w:bookmarkEnd w:id="40283"/>
      <w:r>
        <w:rPr>
          <w:rFonts w:hint="cs"/>
          <w:rtl/>
        </w:rPr>
        <w:t xml:space="preserve">לא היה 7 באוקטובר – חזרתה של המהפכה המשטרית. כאילו </w:t>
      </w:r>
      <w:bookmarkStart w:id="40284" w:name="_ETM_Q85_211373"/>
      <w:bookmarkEnd w:id="40284"/>
      <w:r>
        <w:rPr>
          <w:rFonts w:hint="cs"/>
          <w:rtl/>
        </w:rPr>
        <w:t>לא נרצחו גברים, נשים וטף, כאילו אזרחים וחיילים לא נחטפו</w:t>
      </w:r>
      <w:bookmarkStart w:id="40285" w:name="_ETM_Q85_216577"/>
      <w:bookmarkEnd w:id="40285"/>
      <w:r>
        <w:rPr>
          <w:rFonts w:hint="cs"/>
          <w:rtl/>
        </w:rPr>
        <w:t xml:space="preserve"> לעזה, כאילו לא נאנסו נשים, כאילו לא הייתה מסיבת </w:t>
      </w:r>
      <w:proofErr w:type="spellStart"/>
      <w:r>
        <w:rPr>
          <w:rFonts w:hint="cs"/>
          <w:rtl/>
        </w:rPr>
        <w:t>הנובה</w:t>
      </w:r>
      <w:proofErr w:type="spellEnd"/>
      <w:r>
        <w:rPr>
          <w:rFonts w:hint="cs"/>
          <w:rtl/>
        </w:rPr>
        <w:t xml:space="preserve"> </w:t>
      </w:r>
      <w:bookmarkStart w:id="40286" w:name="_ETM_Q85_222623"/>
      <w:bookmarkEnd w:id="40286"/>
      <w:r>
        <w:rPr>
          <w:rFonts w:hint="cs"/>
          <w:rtl/>
        </w:rPr>
        <w:t xml:space="preserve">ומשתתפי המסיבה לא נרצחו בדם קר, כאילו המחיר העצום </w:t>
      </w:r>
      <w:bookmarkStart w:id="40287" w:name="_ETM_Q85_230687"/>
      <w:bookmarkEnd w:id="40287"/>
      <w:r>
        <w:rPr>
          <w:rFonts w:hint="cs"/>
          <w:rtl/>
        </w:rPr>
        <w:t xml:space="preserve">ששילמנו, מיטב בנינו שנפלו בקרב </w:t>
      </w:r>
      <w:r>
        <w:rPr>
          <w:rFonts w:hint="eastAsia"/>
          <w:rtl/>
        </w:rPr>
        <w:t>–</w:t>
      </w:r>
      <w:r>
        <w:rPr>
          <w:rFonts w:hint="cs"/>
          <w:rtl/>
        </w:rPr>
        <w:t xml:space="preserve"> כאילו לא קרה; 13</w:t>
      </w:r>
      <w:bookmarkStart w:id="40288" w:name="_ETM_Q85_238862"/>
      <w:bookmarkEnd w:id="40288"/>
      <w:r>
        <w:rPr>
          <w:rFonts w:hint="cs"/>
          <w:rtl/>
        </w:rPr>
        <w:t>,000 חיילי צה"ל שחזרו נכים בגופם ובנפשם</w:t>
      </w:r>
      <w:bookmarkStart w:id="40289" w:name="_ETM_Q85_247480"/>
      <w:bookmarkEnd w:id="40289"/>
      <w:r>
        <w:rPr>
          <w:rFonts w:hint="cs"/>
          <w:rtl/>
        </w:rPr>
        <w:t xml:space="preserve"> משדה הקרב </w:t>
      </w:r>
      <w:r>
        <w:rPr>
          <w:rFonts w:hint="eastAsia"/>
          <w:rtl/>
        </w:rPr>
        <w:t>–</w:t>
      </w:r>
      <w:r>
        <w:rPr>
          <w:rFonts w:hint="cs"/>
          <w:rtl/>
        </w:rPr>
        <w:t xml:space="preserve"> כאילו לא היה. </w:t>
      </w:r>
      <w:bookmarkStart w:id="40290" w:name="_ETM_Q85_248893"/>
      <w:bookmarkStart w:id="40291" w:name="_ETM_Q85_248953"/>
      <w:bookmarkStart w:id="40292" w:name="_ETM_Q85_249104"/>
      <w:bookmarkStart w:id="40293" w:name="_ETM_Q85_249157"/>
      <w:bookmarkEnd w:id="40290"/>
      <w:bookmarkEnd w:id="40291"/>
      <w:bookmarkEnd w:id="40292"/>
      <w:bookmarkEnd w:id="40293"/>
      <w:r>
        <w:rPr>
          <w:rFonts w:hint="cs"/>
          <w:rtl/>
        </w:rPr>
        <w:t xml:space="preserve">לא למדתם כלום </w:t>
      </w:r>
      <w:r w:rsidR="004B3F6D">
        <w:rPr>
          <w:rFonts w:hint="cs"/>
          <w:rtl/>
        </w:rPr>
        <w:t>ו</w:t>
      </w:r>
      <w:r>
        <w:rPr>
          <w:rFonts w:hint="cs"/>
          <w:rtl/>
        </w:rPr>
        <w:t>שום דבר.</w:t>
      </w:r>
      <w:bookmarkStart w:id="40294" w:name="_ETM_Q85_252097"/>
      <w:bookmarkEnd w:id="40294"/>
      <w:r>
        <w:rPr>
          <w:rFonts w:hint="cs"/>
          <w:rtl/>
        </w:rPr>
        <w:t xml:space="preserve"> הינה</w:t>
      </w:r>
      <w:r w:rsidR="004B3F6D">
        <w:rPr>
          <w:rFonts w:hint="cs"/>
          <w:rtl/>
        </w:rPr>
        <w:t>,</w:t>
      </w:r>
      <w:r>
        <w:rPr>
          <w:rFonts w:hint="cs"/>
          <w:rtl/>
        </w:rPr>
        <w:t xml:space="preserve"> אתם מחזירים את המהפכה המשטרית</w:t>
      </w:r>
      <w:r w:rsidR="004B3F6D">
        <w:rPr>
          <w:rFonts w:hint="cs"/>
          <w:rtl/>
        </w:rPr>
        <w:t>,</w:t>
      </w:r>
      <w:r>
        <w:rPr>
          <w:rFonts w:hint="cs"/>
          <w:rtl/>
        </w:rPr>
        <w:t xml:space="preserve"> שריסקה את החברה. אני מסיים. ההיסטוריה</w:t>
      </w:r>
      <w:bookmarkStart w:id="40295" w:name="_ETM_Q85_261804"/>
      <w:bookmarkEnd w:id="40295"/>
      <w:r>
        <w:rPr>
          <w:rFonts w:hint="cs"/>
          <w:rtl/>
        </w:rPr>
        <w:t xml:space="preserve"> תשפוט את כל ה-120 שישבו פה – מי פעל</w:t>
      </w:r>
      <w:bookmarkStart w:id="40296" w:name="_ETM_Q85_270995"/>
      <w:bookmarkEnd w:id="40296"/>
      <w:r>
        <w:rPr>
          <w:rFonts w:hint="cs"/>
          <w:rtl/>
        </w:rPr>
        <w:t>, מי עשה, מי שיקר, מי לא עמד ואמר: נכון</w:t>
      </w:r>
      <w:bookmarkStart w:id="40297" w:name="_ETM_Q85_277557"/>
      <w:bookmarkEnd w:id="40297"/>
      <w:r>
        <w:rPr>
          <w:rFonts w:hint="cs"/>
          <w:rtl/>
        </w:rPr>
        <w:t xml:space="preserve"> אני לסייע</w:t>
      </w:r>
      <w:r w:rsidR="004B3F6D">
        <w:rPr>
          <w:rFonts w:hint="cs"/>
          <w:rtl/>
        </w:rPr>
        <w:t>;</w:t>
      </w:r>
      <w:r>
        <w:rPr>
          <w:rFonts w:hint="cs"/>
          <w:rtl/>
        </w:rPr>
        <w:t xml:space="preserve"> מי הרים את ידו כדי לבלום את</w:t>
      </w:r>
      <w:bookmarkStart w:id="40298" w:name="_ETM_Q85_280017"/>
      <w:bookmarkEnd w:id="40298"/>
      <w:r>
        <w:rPr>
          <w:rFonts w:hint="cs"/>
          <w:rtl/>
        </w:rPr>
        <w:t xml:space="preserve"> חזרתם של החטופים הביתה ומי ירים את ידו כנגד ועדת</w:t>
      </w:r>
      <w:bookmarkStart w:id="40299" w:name="_ETM_Q85_287253"/>
      <w:bookmarkEnd w:id="40299"/>
      <w:r>
        <w:rPr>
          <w:rFonts w:hint="cs"/>
          <w:rtl/>
        </w:rPr>
        <w:t xml:space="preserve"> חקירה ממלכתית. תודה רבה.</w:t>
      </w:r>
      <w:bookmarkStart w:id="40300" w:name="_ETM_Q85_290794"/>
      <w:bookmarkEnd w:id="40300"/>
    </w:p>
    <w:p w:rsidR="00097A77" w:rsidRDefault="00097A77" w:rsidP="00041E97">
      <w:pPr>
        <w:rPr>
          <w:rtl/>
        </w:rPr>
      </w:pPr>
      <w:bookmarkStart w:id="40301" w:name="_ETM_Q85_290848"/>
      <w:bookmarkEnd w:id="40301"/>
    </w:p>
    <w:p w:rsidR="00097A77" w:rsidRDefault="00097A77" w:rsidP="00041E97">
      <w:pPr>
        <w:pStyle w:val="af6"/>
        <w:keepNext/>
        <w:rPr>
          <w:rtl/>
        </w:rPr>
      </w:pPr>
      <w:r w:rsidRPr="00467840">
        <w:rPr>
          <w:rStyle w:val="TagStyle"/>
          <w:rtl/>
        </w:rPr>
        <w:t xml:space="preserve"> &lt;&lt; יור &gt;&gt; </w:t>
      </w:r>
      <w:r>
        <w:rPr>
          <w:rtl/>
        </w:rPr>
        <w:t>היו"ר משה סולומון:</w:t>
      </w:r>
      <w:r w:rsidRPr="00467840">
        <w:rPr>
          <w:rStyle w:val="TagStyle"/>
          <w:rtl/>
        </w:rPr>
        <w:t xml:space="preserve"> &lt;&lt; יור &gt;&gt;</w:t>
      </w:r>
      <w:r>
        <w:rPr>
          <w:rtl/>
        </w:rPr>
        <w:t xml:space="preserve"> </w:t>
      </w:r>
    </w:p>
    <w:p w:rsidR="00097A77" w:rsidRDefault="00097A77" w:rsidP="00041E97">
      <w:pPr>
        <w:rPr>
          <w:rtl/>
          <w:lang w:eastAsia="he-IL"/>
        </w:rPr>
      </w:pPr>
    </w:p>
    <w:p w:rsidR="00097A77" w:rsidRDefault="00097A77" w:rsidP="00041E97">
      <w:pPr>
        <w:rPr>
          <w:rtl/>
          <w:lang w:eastAsia="he-IL"/>
        </w:rPr>
      </w:pPr>
      <w:bookmarkStart w:id="40302" w:name="_ETM_Q85_291921"/>
      <w:bookmarkEnd w:id="40302"/>
      <w:r>
        <w:rPr>
          <w:rFonts w:hint="cs"/>
          <w:rtl/>
          <w:lang w:eastAsia="he-IL"/>
        </w:rPr>
        <w:t>תודה רבה. חבר הכנסת</w:t>
      </w:r>
      <w:bookmarkStart w:id="40303" w:name="_ETM_Q85_292213"/>
      <w:bookmarkEnd w:id="40303"/>
      <w:r>
        <w:rPr>
          <w:rFonts w:hint="cs"/>
          <w:rtl/>
          <w:lang w:eastAsia="he-IL"/>
        </w:rPr>
        <w:t xml:space="preserve"> ואליד אלהואשלה, בבקשה.</w:t>
      </w:r>
    </w:p>
    <w:p w:rsidR="00097A77" w:rsidRDefault="00097A77" w:rsidP="00041E97">
      <w:pPr>
        <w:rPr>
          <w:rtl/>
          <w:lang w:eastAsia="he-IL"/>
        </w:rPr>
      </w:pPr>
      <w:bookmarkStart w:id="40304" w:name="_ETM_Q85_309343"/>
      <w:bookmarkStart w:id="40305" w:name="_ETM_Q85_309397"/>
      <w:bookmarkEnd w:id="40304"/>
      <w:bookmarkEnd w:id="40305"/>
    </w:p>
    <w:p w:rsidR="00097A77" w:rsidRDefault="00097A77" w:rsidP="00041E97">
      <w:pPr>
        <w:pStyle w:val="a4"/>
        <w:keepNext/>
        <w:rPr>
          <w:rtl/>
        </w:rPr>
      </w:pPr>
      <w:r w:rsidRPr="00DD5A74">
        <w:rPr>
          <w:rStyle w:val="TagStyle"/>
          <w:rtl/>
        </w:rPr>
        <w:t xml:space="preserve"> &lt;&lt; דובר &gt;&gt; </w:t>
      </w:r>
      <w:bookmarkStart w:id="40306" w:name="_Toc185764248"/>
      <w:bookmarkStart w:id="40307" w:name="_Toc185851185"/>
      <w:bookmarkStart w:id="40308" w:name="_Toc185958165"/>
      <w:bookmarkStart w:id="40309" w:name="_Toc204589817"/>
      <w:r>
        <w:rPr>
          <w:rtl/>
        </w:rPr>
        <w:t>ואליד אלהואשלה (רע"מ – הרשימה הערבית המאוחדת):</w:t>
      </w:r>
      <w:bookmarkEnd w:id="40306"/>
      <w:bookmarkEnd w:id="40307"/>
      <w:bookmarkEnd w:id="40308"/>
      <w:bookmarkEnd w:id="40309"/>
      <w:r w:rsidRPr="00DD5A74">
        <w:rPr>
          <w:rStyle w:val="TagStyle"/>
          <w:rtl/>
        </w:rPr>
        <w:t xml:space="preserve"> &lt;&lt; דובר &gt;&gt;</w:t>
      </w:r>
      <w:r>
        <w:rPr>
          <w:rtl/>
        </w:rPr>
        <w:t xml:space="preserve"> </w:t>
      </w:r>
    </w:p>
    <w:p w:rsidR="00097A77" w:rsidRDefault="00097A77" w:rsidP="00041E97">
      <w:pPr>
        <w:rPr>
          <w:rtl/>
          <w:lang w:eastAsia="he-IL"/>
        </w:rPr>
      </w:pPr>
    </w:p>
    <w:p w:rsidR="00097A77" w:rsidRPr="00DD5A74" w:rsidRDefault="00097A77" w:rsidP="004B3F6D">
      <w:pPr>
        <w:rPr>
          <w:rtl/>
          <w:lang w:eastAsia="he-IL"/>
        </w:rPr>
      </w:pPr>
      <w:bookmarkStart w:id="40310" w:name="_ETM_Q85_312073"/>
      <w:bookmarkStart w:id="40311" w:name="_ETM_Q85_312107"/>
      <w:bookmarkEnd w:id="40310"/>
      <w:bookmarkEnd w:id="40311"/>
      <w:r>
        <w:rPr>
          <w:rFonts w:hint="cs"/>
          <w:rtl/>
          <w:lang w:eastAsia="he-IL"/>
        </w:rPr>
        <w:t>מכובדי היושב-ראש, חבריי חברי הכנסת, ידידי</w:t>
      </w:r>
      <w:bookmarkStart w:id="40312" w:name="_ETM_Q85_315200"/>
      <w:bookmarkEnd w:id="40312"/>
      <w:r>
        <w:rPr>
          <w:rFonts w:hint="cs"/>
          <w:rtl/>
          <w:lang w:eastAsia="he-IL"/>
        </w:rPr>
        <w:t xml:space="preserve"> מיקי, ההיסטוריה תשפוט את בנימין נתניהו והממשלה שלו על הכשלים</w:t>
      </w:r>
      <w:bookmarkStart w:id="40313" w:name="_ETM_Q85_323978"/>
      <w:bookmarkEnd w:id="40313"/>
      <w:r>
        <w:rPr>
          <w:rFonts w:hint="cs"/>
          <w:rtl/>
          <w:lang w:eastAsia="he-IL"/>
        </w:rPr>
        <w:t xml:space="preserve"> במשך השנתיים האחרונות, מאז כינונה של הממשלה הגרועה הזאת, שמתעלמת מ-20%</w:t>
      </w:r>
      <w:bookmarkStart w:id="40314" w:name="_ETM_Q85_343017"/>
      <w:bookmarkEnd w:id="40314"/>
      <w:r>
        <w:rPr>
          <w:rFonts w:hint="cs"/>
          <w:rtl/>
          <w:lang w:eastAsia="he-IL"/>
        </w:rPr>
        <w:t xml:space="preserve"> מכלל אזרחי המדינה. רק אתמול בבוקר, כשהיינו בוועדה, בוועדת</w:t>
      </w:r>
      <w:bookmarkStart w:id="40315" w:name="_ETM_Q85_353322"/>
      <w:bookmarkEnd w:id="40315"/>
      <w:r>
        <w:rPr>
          <w:rFonts w:hint="cs"/>
          <w:rtl/>
          <w:lang w:eastAsia="he-IL"/>
        </w:rPr>
        <w:t xml:space="preserve"> הכלכלה, הגיע השר שלמה קרעי, כאשר הם מנסים עכשיו לעבור ולהפריט את תאגיד השידור – ומי ישלם את המחיר? מי ישלם </w:t>
      </w:r>
      <w:bookmarkStart w:id="40316" w:name="_ETM_Q85_374150"/>
      <w:bookmarkEnd w:id="40316"/>
      <w:r>
        <w:rPr>
          <w:rFonts w:hint="cs"/>
          <w:rtl/>
          <w:lang w:eastAsia="he-IL"/>
        </w:rPr>
        <w:t xml:space="preserve">את המחיר? הטלוויזיה בערבית </w:t>
      </w:r>
      <w:r w:rsidR="004B3F6D">
        <w:rPr>
          <w:rFonts w:hint="cs"/>
          <w:rtl/>
          <w:lang w:eastAsia="he-IL"/>
        </w:rPr>
        <w:t>"</w:t>
      </w:r>
      <w:r>
        <w:rPr>
          <w:rFonts w:hint="cs"/>
          <w:rtl/>
          <w:lang w:eastAsia="he-IL"/>
        </w:rPr>
        <w:t>מכאן</w:t>
      </w:r>
      <w:r w:rsidR="004B3F6D">
        <w:rPr>
          <w:rFonts w:hint="cs"/>
          <w:rtl/>
          <w:lang w:eastAsia="he-IL"/>
        </w:rPr>
        <w:t>"</w:t>
      </w:r>
      <w:r>
        <w:rPr>
          <w:rFonts w:hint="cs"/>
          <w:rtl/>
          <w:lang w:eastAsia="he-IL"/>
        </w:rPr>
        <w:t xml:space="preserve"> </w:t>
      </w:r>
      <w:r w:rsidR="004B3F6D">
        <w:rPr>
          <w:rFonts w:hint="eastAsia"/>
          <w:rtl/>
          <w:lang w:eastAsia="he-IL"/>
        </w:rPr>
        <w:t xml:space="preserve">– </w:t>
      </w:r>
      <w:r>
        <w:rPr>
          <w:rFonts w:hint="cs"/>
          <w:rtl/>
          <w:lang w:eastAsia="he-IL"/>
        </w:rPr>
        <w:t xml:space="preserve">עכשיו הם אלו </w:t>
      </w:r>
      <w:bookmarkStart w:id="40317" w:name="_ETM_Q85_380989"/>
      <w:bookmarkEnd w:id="40317"/>
      <w:r>
        <w:rPr>
          <w:rFonts w:hint="cs"/>
          <w:rtl/>
          <w:lang w:eastAsia="he-IL"/>
        </w:rPr>
        <w:t>שישלמו את המחיר של ההפרטה הזאת</w:t>
      </w:r>
      <w:r w:rsidR="004B3F6D">
        <w:rPr>
          <w:rFonts w:hint="cs"/>
          <w:rtl/>
          <w:lang w:eastAsia="he-IL"/>
        </w:rPr>
        <w:t>.</w:t>
      </w:r>
      <w:r>
        <w:rPr>
          <w:rFonts w:hint="cs"/>
          <w:rtl/>
          <w:lang w:eastAsia="he-IL"/>
        </w:rPr>
        <w:t xml:space="preserve"> השר מתכוון לפעול ולסגור את התאגיד. קל לפגוע בערבים.</w:t>
      </w:r>
    </w:p>
    <w:p w:rsidR="00097A77" w:rsidRDefault="00097A77" w:rsidP="00041E97">
      <w:pPr>
        <w:rPr>
          <w:rtl/>
        </w:rPr>
      </w:pPr>
    </w:p>
    <w:p w:rsidR="00097A77" w:rsidRDefault="00097A77" w:rsidP="004B3F6D">
      <w:pPr>
        <w:rPr>
          <w:rtl/>
        </w:rPr>
      </w:pPr>
      <w:bookmarkStart w:id="40318" w:name="_ETM_Q85_393005"/>
      <w:bookmarkStart w:id="40319" w:name="_ETM_Q85_393077"/>
      <w:bookmarkEnd w:id="40318"/>
      <w:bookmarkEnd w:id="40319"/>
      <w:r>
        <w:rPr>
          <w:rFonts w:hint="cs"/>
          <w:rtl/>
        </w:rPr>
        <w:t>אני לא יודע ממתי שלמה קרעי</w:t>
      </w:r>
      <w:bookmarkStart w:id="40320" w:name="_ETM_Q85_397090"/>
      <w:bookmarkEnd w:id="40320"/>
      <w:r>
        <w:rPr>
          <w:rFonts w:hint="cs"/>
          <w:rtl/>
        </w:rPr>
        <w:t xml:space="preserve"> צופה </w:t>
      </w:r>
      <w:r w:rsidR="004B3F6D">
        <w:rPr>
          <w:rFonts w:hint="cs"/>
          <w:rtl/>
        </w:rPr>
        <w:t>ב"</w:t>
      </w:r>
      <w:r>
        <w:rPr>
          <w:rFonts w:hint="cs"/>
          <w:rtl/>
        </w:rPr>
        <w:t xml:space="preserve">מכאן", אבל הוא קיבל הנחיות </w:t>
      </w:r>
      <w:r w:rsidR="00DD0FF2">
        <w:rPr>
          <w:rFonts w:hint="cs"/>
          <w:rtl/>
        </w:rPr>
        <w:t>– –</w:t>
      </w:r>
    </w:p>
    <w:p w:rsidR="00097A77" w:rsidRDefault="00097A77" w:rsidP="00041E97">
      <w:pPr>
        <w:rPr>
          <w:rtl/>
        </w:rPr>
      </w:pPr>
      <w:bookmarkStart w:id="40321" w:name="_ETM_Q85_405465"/>
      <w:bookmarkStart w:id="40322" w:name="_ETM_Q85_405524"/>
      <w:bookmarkEnd w:id="40321"/>
      <w:bookmarkEnd w:id="40322"/>
    </w:p>
    <w:p w:rsidR="00097A77" w:rsidRDefault="00097A77" w:rsidP="00041E97">
      <w:pPr>
        <w:pStyle w:val="af6"/>
        <w:keepNext/>
        <w:rPr>
          <w:rtl/>
        </w:rPr>
      </w:pPr>
      <w:r w:rsidRPr="00BB434D">
        <w:rPr>
          <w:rStyle w:val="TagStyle"/>
          <w:rtl/>
        </w:rPr>
        <w:t xml:space="preserve"> &lt;&lt; יור &gt;&gt; </w:t>
      </w:r>
      <w:r>
        <w:rPr>
          <w:rtl/>
        </w:rPr>
        <w:t>היו"ר משה סולומון:</w:t>
      </w:r>
      <w:r w:rsidRPr="00BB434D">
        <w:rPr>
          <w:rStyle w:val="TagStyle"/>
          <w:rtl/>
        </w:rPr>
        <w:t xml:space="preserve"> &lt;&lt; יור &gt;&gt;</w:t>
      </w:r>
      <w:r>
        <w:rPr>
          <w:rtl/>
        </w:rPr>
        <w:t xml:space="preserve"> </w:t>
      </w:r>
    </w:p>
    <w:p w:rsidR="00097A77" w:rsidRDefault="00097A77" w:rsidP="00041E97">
      <w:pPr>
        <w:rPr>
          <w:rtl/>
          <w:lang w:eastAsia="he-IL"/>
        </w:rPr>
      </w:pPr>
    </w:p>
    <w:p w:rsidR="00097A77" w:rsidRDefault="00097A77" w:rsidP="00041E97">
      <w:pPr>
        <w:rPr>
          <w:rtl/>
          <w:lang w:eastAsia="he-IL"/>
        </w:rPr>
      </w:pPr>
      <w:bookmarkStart w:id="40323" w:name="_ETM_Q85_406397"/>
      <w:bookmarkEnd w:id="40323"/>
      <w:r>
        <w:rPr>
          <w:rFonts w:hint="cs"/>
          <w:rtl/>
          <w:lang w:eastAsia="he-IL"/>
        </w:rPr>
        <w:t xml:space="preserve">היכן </w:t>
      </w:r>
      <w:bookmarkStart w:id="40324" w:name="_ETM_Q85_406517"/>
      <w:bookmarkEnd w:id="40324"/>
      <w:r>
        <w:rPr>
          <w:rFonts w:hint="cs"/>
          <w:rtl/>
          <w:lang w:eastAsia="he-IL"/>
        </w:rPr>
        <w:t>השר התורן?</w:t>
      </w:r>
      <w:bookmarkStart w:id="40325" w:name="_ETM_Q85_408337"/>
      <w:bookmarkEnd w:id="40325"/>
      <w:r>
        <w:rPr>
          <w:rFonts w:hint="cs"/>
          <w:rtl/>
          <w:lang w:eastAsia="he-IL"/>
        </w:rPr>
        <w:t xml:space="preserve"> אה, גילה גמליאל שם.</w:t>
      </w:r>
    </w:p>
    <w:p w:rsidR="00097A77" w:rsidRDefault="00097A77" w:rsidP="00041E97">
      <w:pPr>
        <w:rPr>
          <w:rtl/>
          <w:lang w:eastAsia="he-IL"/>
        </w:rPr>
      </w:pPr>
    </w:p>
    <w:p w:rsidR="00097A77" w:rsidRDefault="00097A77" w:rsidP="00041E97">
      <w:pPr>
        <w:pStyle w:val="-"/>
        <w:keepNext/>
        <w:rPr>
          <w:rtl/>
        </w:rPr>
      </w:pPr>
      <w:bookmarkStart w:id="40326" w:name="ET_speakercontinue_6340_12"/>
      <w:r w:rsidRPr="00BB434D">
        <w:rPr>
          <w:rStyle w:val="TagStyle"/>
          <w:rtl/>
        </w:rPr>
        <w:t xml:space="preserve"> &lt;&lt; דובר_המשך &gt;&gt; </w:t>
      </w:r>
      <w:r>
        <w:rPr>
          <w:rtl/>
        </w:rPr>
        <w:t>ואליד אלהואשלה (רע"מ – הרשימה הערבית המאוחדת):</w:t>
      </w:r>
      <w:r w:rsidRPr="00BB434D">
        <w:rPr>
          <w:rStyle w:val="TagStyle"/>
          <w:rtl/>
        </w:rPr>
        <w:t xml:space="preserve"> &lt;&lt; דובר_המשך &gt;&gt;</w:t>
      </w:r>
      <w:r>
        <w:rPr>
          <w:rtl/>
        </w:rPr>
        <w:t xml:space="preserve"> </w:t>
      </w:r>
      <w:bookmarkEnd w:id="40326"/>
    </w:p>
    <w:p w:rsidR="00097A77" w:rsidRDefault="00097A77" w:rsidP="00041E97">
      <w:pPr>
        <w:rPr>
          <w:rtl/>
          <w:lang w:eastAsia="he-IL"/>
        </w:rPr>
      </w:pPr>
    </w:p>
    <w:p w:rsidR="00097A77" w:rsidRDefault="00DD0FF2" w:rsidP="004B3F6D">
      <w:pPr>
        <w:rPr>
          <w:rtl/>
          <w:lang w:eastAsia="he-IL"/>
        </w:rPr>
      </w:pPr>
      <w:r>
        <w:rPr>
          <w:rFonts w:hint="cs"/>
          <w:rtl/>
          <w:lang w:eastAsia="he-IL"/>
        </w:rPr>
        <w:t>– –</w:t>
      </w:r>
      <w:r w:rsidR="00097A77">
        <w:rPr>
          <w:rFonts w:hint="cs"/>
          <w:rtl/>
          <w:lang w:eastAsia="he-IL"/>
        </w:rPr>
        <w:t xml:space="preserve"> </w:t>
      </w:r>
      <w:proofErr w:type="spellStart"/>
      <w:r w:rsidR="00097A77">
        <w:rPr>
          <w:rFonts w:hint="cs"/>
          <w:rtl/>
          <w:lang w:eastAsia="he-IL"/>
        </w:rPr>
        <w:t>מהמייעצים</w:t>
      </w:r>
      <w:proofErr w:type="spellEnd"/>
      <w:r w:rsidR="00097A77">
        <w:rPr>
          <w:rFonts w:hint="cs"/>
          <w:rtl/>
          <w:lang w:eastAsia="he-IL"/>
        </w:rPr>
        <w:t xml:space="preserve"> שלו ומהיועצים שלו </w:t>
      </w:r>
      <w:bookmarkStart w:id="40327" w:name="_ETM_Q85_413005"/>
      <w:bookmarkStart w:id="40328" w:name="_ETM_Q85_414169"/>
      <w:bookmarkEnd w:id="40327"/>
      <w:bookmarkEnd w:id="40328"/>
      <w:r w:rsidR="004B3F6D">
        <w:rPr>
          <w:rFonts w:hint="eastAsia"/>
          <w:rtl/>
          <w:lang w:eastAsia="he-IL"/>
        </w:rPr>
        <w:t xml:space="preserve">– </w:t>
      </w:r>
      <w:r w:rsidR="00097A77">
        <w:rPr>
          <w:rFonts w:hint="cs"/>
          <w:rtl/>
          <w:lang w:eastAsia="he-IL"/>
        </w:rPr>
        <w:t xml:space="preserve">כדי למצוא חן בצד הימני הוא </w:t>
      </w:r>
      <w:bookmarkStart w:id="40329" w:name="_ETM_Q85_418786"/>
      <w:bookmarkEnd w:id="40329"/>
      <w:r w:rsidR="00097A77">
        <w:rPr>
          <w:rFonts w:hint="cs"/>
          <w:rtl/>
          <w:lang w:eastAsia="he-IL"/>
        </w:rPr>
        <w:t>צריך לסגור את "מכאן"</w:t>
      </w:r>
      <w:r w:rsidR="004B3F6D">
        <w:rPr>
          <w:rFonts w:hint="cs"/>
          <w:rtl/>
          <w:lang w:eastAsia="he-IL"/>
        </w:rPr>
        <w:t>,</w:t>
      </w:r>
      <w:r w:rsidR="00097A77">
        <w:rPr>
          <w:rFonts w:hint="cs"/>
          <w:rtl/>
          <w:lang w:eastAsia="he-IL"/>
        </w:rPr>
        <w:t xml:space="preserve"> וככה הם דורסים את המיעוט, ופוגעים</w:t>
      </w:r>
      <w:bookmarkStart w:id="40330" w:name="_ETM_Q85_424881"/>
      <w:bookmarkEnd w:id="40330"/>
      <w:r w:rsidR="00097A77">
        <w:rPr>
          <w:rFonts w:hint="cs"/>
          <w:rtl/>
          <w:lang w:eastAsia="he-IL"/>
        </w:rPr>
        <w:t xml:space="preserve"> גם בדמוקרטיה על הדרך. לא מעניין. באים בטענות לראש הממשלה – </w:t>
      </w:r>
      <w:bookmarkStart w:id="40331" w:name="_ETM_Q85_434771"/>
      <w:bookmarkEnd w:id="40331"/>
      <w:r w:rsidR="00097A77">
        <w:rPr>
          <w:rFonts w:hint="cs"/>
          <w:rtl/>
          <w:lang w:eastAsia="he-IL"/>
        </w:rPr>
        <w:t>מה</w:t>
      </w:r>
      <w:bookmarkStart w:id="40332" w:name="_ETM_Q85_435394"/>
      <w:bookmarkStart w:id="40333" w:name="_ETM_Q85_435621"/>
      <w:bookmarkEnd w:id="40332"/>
      <w:bookmarkEnd w:id="40333"/>
      <w:r w:rsidR="00097A77">
        <w:rPr>
          <w:rFonts w:hint="cs"/>
          <w:rtl/>
          <w:lang w:eastAsia="he-IL"/>
        </w:rPr>
        <w:t xml:space="preserve">, אתם חושבים שמעניין אותו? אתם חושבים שזה מעניין </w:t>
      </w:r>
      <w:bookmarkStart w:id="40334" w:name="_ETM_Q85_440015"/>
      <w:bookmarkEnd w:id="40334"/>
      <w:r w:rsidR="00097A77">
        <w:rPr>
          <w:rFonts w:hint="cs"/>
          <w:rtl/>
          <w:lang w:eastAsia="he-IL"/>
        </w:rPr>
        <w:t xml:space="preserve">את נתניהו עכשיו? מה שמעניין את נתניהו עכשיו זה רק </w:t>
      </w:r>
      <w:bookmarkStart w:id="40335" w:name="_ETM_Q85_443109"/>
      <w:bookmarkEnd w:id="40335"/>
      <w:r w:rsidR="00097A77">
        <w:rPr>
          <w:rFonts w:hint="cs"/>
          <w:rtl/>
          <w:lang w:eastAsia="he-IL"/>
        </w:rPr>
        <w:t>הסקרים, איך הוא יצליח להתגבר על האופוזיציה בקדנציה הבאה</w:t>
      </w:r>
      <w:r w:rsidR="004B3F6D">
        <w:rPr>
          <w:rFonts w:hint="cs"/>
          <w:rtl/>
          <w:lang w:eastAsia="he-IL"/>
        </w:rPr>
        <w:t>.</w:t>
      </w:r>
      <w:r w:rsidR="00097A77">
        <w:rPr>
          <w:rFonts w:hint="cs"/>
          <w:rtl/>
          <w:lang w:eastAsia="he-IL"/>
        </w:rPr>
        <w:t xml:space="preserve"> זה</w:t>
      </w:r>
      <w:bookmarkStart w:id="40336" w:name="_ETM_Q85_455110"/>
      <w:bookmarkEnd w:id="40336"/>
      <w:r w:rsidR="00097A77">
        <w:rPr>
          <w:rFonts w:hint="cs"/>
          <w:rtl/>
          <w:lang w:eastAsia="he-IL"/>
        </w:rPr>
        <w:t xml:space="preserve"> מה שמעניין אותו עכשיו</w:t>
      </w:r>
      <w:r w:rsidR="004B3F6D">
        <w:rPr>
          <w:rFonts w:hint="cs"/>
          <w:rtl/>
          <w:lang w:eastAsia="he-IL"/>
        </w:rPr>
        <w:t>,</w:t>
      </w:r>
      <w:r w:rsidR="00097A77">
        <w:rPr>
          <w:rFonts w:hint="cs"/>
          <w:rtl/>
          <w:lang w:eastAsia="he-IL"/>
        </w:rPr>
        <w:t xml:space="preserve"> לא הפסקת המלחמה, לא</w:t>
      </w:r>
      <w:bookmarkStart w:id="40337" w:name="_ETM_Q85_460981"/>
      <w:bookmarkEnd w:id="40337"/>
      <w:r w:rsidR="00097A77">
        <w:rPr>
          <w:rFonts w:hint="cs"/>
          <w:rtl/>
          <w:lang w:eastAsia="he-IL"/>
        </w:rPr>
        <w:t xml:space="preserve"> עסקה, לא חטופים, לא יהודים, לא ערבים, לא בדואים. אם</w:t>
      </w:r>
      <w:bookmarkStart w:id="40338" w:name="_ETM_Q85_471904"/>
      <w:bookmarkEnd w:id="40338"/>
      <w:r w:rsidR="00097A77">
        <w:rPr>
          <w:rFonts w:hint="cs"/>
          <w:rtl/>
          <w:lang w:eastAsia="he-IL"/>
        </w:rPr>
        <w:t xml:space="preserve"> היה אכפת לו</w:t>
      </w:r>
      <w:r w:rsidR="004B3F6D">
        <w:rPr>
          <w:rFonts w:hint="cs"/>
          <w:rtl/>
          <w:lang w:eastAsia="he-IL"/>
        </w:rPr>
        <w:t>,</w:t>
      </w:r>
      <w:r w:rsidR="00097A77">
        <w:rPr>
          <w:rFonts w:hint="cs"/>
          <w:rtl/>
          <w:lang w:eastAsia="he-IL"/>
        </w:rPr>
        <w:t xml:space="preserve"> הוא היה עוצר את ההריסות בנגב</w:t>
      </w:r>
      <w:r w:rsidR="004B3F6D">
        <w:rPr>
          <w:rFonts w:hint="cs"/>
          <w:rtl/>
          <w:lang w:eastAsia="he-IL"/>
        </w:rPr>
        <w:t xml:space="preserve"> </w:t>
      </w:r>
      <w:r w:rsidR="004B3F6D">
        <w:rPr>
          <w:rFonts w:hint="eastAsia"/>
          <w:rtl/>
          <w:lang w:eastAsia="he-IL"/>
        </w:rPr>
        <w:t>–</w:t>
      </w:r>
      <w:r w:rsidR="004B3F6D">
        <w:rPr>
          <w:rFonts w:hint="cs"/>
          <w:rtl/>
          <w:lang w:eastAsia="he-IL"/>
        </w:rPr>
        <w:t xml:space="preserve"> </w:t>
      </w:r>
      <w:r w:rsidR="004B3F6D">
        <w:rPr>
          <w:rFonts w:hint="eastAsia"/>
          <w:rtl/>
          <w:lang w:eastAsia="he-IL"/>
        </w:rPr>
        <w:t>–</w:t>
      </w:r>
    </w:p>
    <w:p w:rsidR="00097A77" w:rsidRDefault="00097A77" w:rsidP="00041E97">
      <w:pPr>
        <w:rPr>
          <w:rtl/>
          <w:lang w:eastAsia="he-IL"/>
        </w:rPr>
      </w:pPr>
    </w:p>
    <w:p w:rsidR="00097A77" w:rsidRDefault="00097A77" w:rsidP="00041E97">
      <w:pPr>
        <w:pStyle w:val="af6"/>
        <w:keepNext/>
        <w:rPr>
          <w:rtl/>
        </w:rPr>
      </w:pPr>
      <w:r w:rsidRPr="00BB434D">
        <w:rPr>
          <w:rStyle w:val="TagStyle"/>
          <w:rtl/>
        </w:rPr>
        <w:t xml:space="preserve"> &lt;&lt; יור &gt;&gt; </w:t>
      </w:r>
      <w:r>
        <w:rPr>
          <w:rtl/>
        </w:rPr>
        <w:t>היו"ר משה סולומון:</w:t>
      </w:r>
      <w:r w:rsidRPr="00BB434D">
        <w:rPr>
          <w:rStyle w:val="TagStyle"/>
          <w:rtl/>
        </w:rPr>
        <w:t xml:space="preserve"> &lt;&lt; יור &gt;&gt;</w:t>
      </w:r>
      <w:r>
        <w:rPr>
          <w:rtl/>
        </w:rPr>
        <w:t xml:space="preserve"> </w:t>
      </w:r>
    </w:p>
    <w:p w:rsidR="00097A77" w:rsidRDefault="00097A77" w:rsidP="00041E97">
      <w:pPr>
        <w:rPr>
          <w:rtl/>
          <w:lang w:eastAsia="he-IL"/>
        </w:rPr>
      </w:pPr>
    </w:p>
    <w:p w:rsidR="00097A77" w:rsidRDefault="00097A77" w:rsidP="00041E97">
      <w:pPr>
        <w:rPr>
          <w:rtl/>
          <w:lang w:eastAsia="he-IL"/>
        </w:rPr>
      </w:pPr>
      <w:r>
        <w:rPr>
          <w:rFonts w:hint="cs"/>
          <w:rtl/>
          <w:lang w:eastAsia="he-IL"/>
        </w:rPr>
        <w:t>חברים, חברים, זה מפריע.</w:t>
      </w:r>
    </w:p>
    <w:p w:rsidR="00097A77" w:rsidRDefault="00097A77" w:rsidP="00041E97">
      <w:pPr>
        <w:rPr>
          <w:rtl/>
          <w:lang w:eastAsia="he-IL"/>
        </w:rPr>
      </w:pPr>
      <w:bookmarkStart w:id="40339" w:name="_ETM_Q85_477524"/>
      <w:bookmarkStart w:id="40340" w:name="_ETM_Q85_477580"/>
      <w:bookmarkEnd w:id="40339"/>
      <w:bookmarkEnd w:id="40340"/>
    </w:p>
    <w:p w:rsidR="00097A77" w:rsidRDefault="00097A77" w:rsidP="00041E97">
      <w:pPr>
        <w:pStyle w:val="-"/>
        <w:keepNext/>
        <w:rPr>
          <w:rtl/>
        </w:rPr>
      </w:pPr>
      <w:bookmarkStart w:id="40341" w:name="ET_speakercontinue_6340_16"/>
      <w:r w:rsidRPr="006155CA">
        <w:rPr>
          <w:rStyle w:val="TagStyle"/>
          <w:rtl/>
        </w:rPr>
        <w:t xml:space="preserve"> &lt;&lt; דובר_המשך &gt;&gt; </w:t>
      </w:r>
      <w:r>
        <w:rPr>
          <w:rtl/>
        </w:rPr>
        <w:t>ואליד אלהואשלה (רע"מ – הרשימה הערבית המאוחדת):</w:t>
      </w:r>
      <w:r w:rsidRPr="006155CA">
        <w:rPr>
          <w:rStyle w:val="TagStyle"/>
          <w:rtl/>
        </w:rPr>
        <w:t xml:space="preserve"> &lt;&lt; דובר_המשך &gt;&gt;</w:t>
      </w:r>
      <w:r>
        <w:rPr>
          <w:rtl/>
        </w:rPr>
        <w:t xml:space="preserve"> </w:t>
      </w:r>
      <w:bookmarkEnd w:id="40341"/>
    </w:p>
    <w:p w:rsidR="00097A77" w:rsidRDefault="00097A77" w:rsidP="00041E97">
      <w:pPr>
        <w:rPr>
          <w:rtl/>
          <w:lang w:eastAsia="he-IL"/>
        </w:rPr>
      </w:pPr>
    </w:p>
    <w:p w:rsidR="00097A77" w:rsidRDefault="004B3F6D" w:rsidP="004B3F6D">
      <w:pPr>
        <w:rPr>
          <w:rtl/>
          <w:lang w:eastAsia="he-IL"/>
        </w:rPr>
      </w:pPr>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097A77">
        <w:rPr>
          <w:rFonts w:hint="cs"/>
          <w:rtl/>
          <w:lang w:eastAsia="he-IL"/>
        </w:rPr>
        <w:t>היה מתערב בהריסות בנגב אצל הבדו</w:t>
      </w:r>
      <w:r>
        <w:rPr>
          <w:rFonts w:hint="cs"/>
          <w:rtl/>
          <w:lang w:eastAsia="he-IL"/>
        </w:rPr>
        <w:t>א</w:t>
      </w:r>
      <w:r w:rsidR="00097A77">
        <w:rPr>
          <w:rFonts w:hint="cs"/>
          <w:rtl/>
          <w:lang w:eastAsia="he-IL"/>
        </w:rPr>
        <w:t>ים.</w:t>
      </w:r>
      <w:bookmarkStart w:id="40342" w:name="_ETM_Q85_480695"/>
      <w:bookmarkEnd w:id="40342"/>
      <w:r w:rsidR="00097A77">
        <w:rPr>
          <w:rFonts w:hint="cs"/>
          <w:rtl/>
          <w:lang w:eastAsia="he-IL"/>
        </w:rPr>
        <w:t xml:space="preserve"> איך השר בן גביר מתעלל באנשים שם, במוחלשים, משאיר משפחות </w:t>
      </w:r>
      <w:bookmarkStart w:id="40343" w:name="_ETM_Q85_485240"/>
      <w:bookmarkEnd w:id="40343"/>
      <w:r w:rsidR="00097A77">
        <w:rPr>
          <w:rFonts w:hint="cs"/>
          <w:rtl/>
          <w:lang w:eastAsia="he-IL"/>
        </w:rPr>
        <w:t>שלמות ללא קורת גג</w:t>
      </w:r>
      <w:r>
        <w:rPr>
          <w:rFonts w:hint="cs"/>
          <w:rtl/>
          <w:lang w:eastAsia="he-IL"/>
        </w:rPr>
        <w:t>;</w:t>
      </w:r>
      <w:r w:rsidR="00097A77">
        <w:rPr>
          <w:rFonts w:hint="cs"/>
          <w:rtl/>
          <w:lang w:eastAsia="he-IL"/>
        </w:rPr>
        <w:t xml:space="preserve"> איך השר בן גביר</w:t>
      </w:r>
      <w:bookmarkStart w:id="40344" w:name="_ETM_Q85_492851"/>
      <w:bookmarkEnd w:id="40344"/>
      <w:r w:rsidR="00097A77">
        <w:rPr>
          <w:rFonts w:hint="cs"/>
          <w:rtl/>
          <w:lang w:eastAsia="he-IL"/>
        </w:rPr>
        <w:t xml:space="preserve"> הפקיר את החברה הערבית גם בפשיעה, כאשר אנחנו רואים שמספר הנרצחים בחברה הערבית עבר את ה-230. באיזו מדינה אפשר להשאיר</w:t>
      </w:r>
      <w:bookmarkStart w:id="40345" w:name="_ETM_Q85_507968"/>
      <w:bookmarkEnd w:id="40345"/>
      <w:r w:rsidR="00097A77">
        <w:rPr>
          <w:rFonts w:hint="cs"/>
          <w:rtl/>
          <w:lang w:eastAsia="he-IL"/>
        </w:rPr>
        <w:t xml:space="preserve"> את המצב בצורה כז</w:t>
      </w:r>
      <w:r>
        <w:rPr>
          <w:rFonts w:hint="cs"/>
          <w:rtl/>
          <w:lang w:eastAsia="he-IL"/>
        </w:rPr>
        <w:t>את</w:t>
      </w:r>
      <w:r w:rsidR="00097A77">
        <w:rPr>
          <w:rFonts w:hint="cs"/>
          <w:rtl/>
          <w:lang w:eastAsia="he-IL"/>
        </w:rPr>
        <w:t xml:space="preserve">? מזמן היו שולחים את השר הביתה. </w:t>
      </w:r>
      <w:bookmarkStart w:id="40346" w:name="_ETM_Q85_517791"/>
      <w:bookmarkEnd w:id="40346"/>
    </w:p>
    <w:p w:rsidR="00097A77" w:rsidRDefault="00097A77" w:rsidP="00041E97">
      <w:pPr>
        <w:rPr>
          <w:rtl/>
          <w:lang w:eastAsia="he-IL"/>
        </w:rPr>
      </w:pPr>
    </w:p>
    <w:p w:rsidR="00097A77" w:rsidRDefault="00097A77" w:rsidP="004B3F6D">
      <w:pPr>
        <w:rPr>
          <w:rtl/>
          <w:lang w:eastAsia="he-IL"/>
        </w:rPr>
      </w:pPr>
      <w:r>
        <w:rPr>
          <w:rFonts w:hint="cs"/>
          <w:rtl/>
          <w:lang w:eastAsia="he-IL"/>
        </w:rPr>
        <w:t xml:space="preserve">תסתכלו מה קורה גם </w:t>
      </w:r>
      <w:bookmarkStart w:id="40347" w:name="_ETM_Q85_524187"/>
      <w:bookmarkEnd w:id="40347"/>
      <w:r>
        <w:rPr>
          <w:rFonts w:hint="cs"/>
          <w:rtl/>
          <w:lang w:eastAsia="he-IL"/>
        </w:rPr>
        <w:t>במשרד התחבורה: מעל 400 הרוגים</w:t>
      </w:r>
      <w:r w:rsidR="004B3F6D">
        <w:rPr>
          <w:rFonts w:hint="cs"/>
          <w:rtl/>
          <w:lang w:eastAsia="he-IL"/>
        </w:rPr>
        <w:t xml:space="preserve"> </w:t>
      </w:r>
      <w:r w:rsidR="004B3F6D">
        <w:rPr>
          <w:rFonts w:hint="eastAsia"/>
          <w:rtl/>
          <w:lang w:eastAsia="he-IL"/>
        </w:rPr>
        <w:t>–</w:t>
      </w:r>
      <w:r w:rsidR="004B3F6D">
        <w:rPr>
          <w:rFonts w:hint="cs"/>
          <w:rtl/>
          <w:lang w:eastAsia="he-IL"/>
        </w:rPr>
        <w:t xml:space="preserve"> </w:t>
      </w:r>
      <w:r w:rsidR="004B3F6D">
        <w:rPr>
          <w:rFonts w:hint="eastAsia"/>
          <w:rtl/>
          <w:lang w:eastAsia="he-IL"/>
        </w:rPr>
        <w:t>–</w:t>
      </w:r>
      <w:bookmarkStart w:id="40348" w:name="_ETM_Q85_524441"/>
      <w:bookmarkStart w:id="40349" w:name="_ETM_Q85_524502"/>
      <w:bookmarkEnd w:id="40348"/>
      <w:bookmarkEnd w:id="40349"/>
    </w:p>
    <w:p w:rsidR="004B3F6D" w:rsidRDefault="004B3F6D" w:rsidP="004B3F6D">
      <w:pPr>
        <w:rPr>
          <w:rtl/>
          <w:lang w:eastAsia="he-IL"/>
        </w:rPr>
      </w:pPr>
    </w:p>
    <w:p w:rsidR="00097A77" w:rsidRDefault="00097A77" w:rsidP="00041E97">
      <w:pPr>
        <w:pStyle w:val="af6"/>
        <w:keepNext/>
        <w:rPr>
          <w:rtl/>
        </w:rPr>
      </w:pPr>
      <w:r w:rsidRPr="006155CA">
        <w:rPr>
          <w:rStyle w:val="TagStyle"/>
          <w:rtl/>
        </w:rPr>
        <w:t xml:space="preserve"> &lt;&lt; יור &gt;&gt; </w:t>
      </w:r>
      <w:r>
        <w:rPr>
          <w:rtl/>
        </w:rPr>
        <w:t>היו"ר משה סולומון:</w:t>
      </w:r>
      <w:r w:rsidRPr="006155CA">
        <w:rPr>
          <w:rStyle w:val="TagStyle"/>
          <w:rtl/>
        </w:rPr>
        <w:t xml:space="preserve"> &lt;&lt; יור &gt;&gt;</w:t>
      </w:r>
      <w:r>
        <w:rPr>
          <w:rtl/>
        </w:rPr>
        <w:t xml:space="preserve"> </w:t>
      </w:r>
    </w:p>
    <w:p w:rsidR="00097A77" w:rsidRDefault="00097A77" w:rsidP="00041E97">
      <w:pPr>
        <w:rPr>
          <w:rtl/>
        </w:rPr>
      </w:pPr>
    </w:p>
    <w:p w:rsidR="00097A77" w:rsidRDefault="00097A77" w:rsidP="00041E97">
      <w:pPr>
        <w:rPr>
          <w:rtl/>
        </w:rPr>
      </w:pPr>
      <w:bookmarkStart w:id="40350" w:name="_ETM_Q85_525598"/>
      <w:bookmarkEnd w:id="40350"/>
      <w:r>
        <w:rPr>
          <w:rFonts w:hint="cs"/>
          <w:rtl/>
        </w:rPr>
        <w:t>חברים, חברים, זה מפריע מאוד.</w:t>
      </w:r>
    </w:p>
    <w:p w:rsidR="00097A77" w:rsidRDefault="00097A77" w:rsidP="00041E97">
      <w:pPr>
        <w:rPr>
          <w:rtl/>
        </w:rPr>
      </w:pPr>
      <w:bookmarkStart w:id="40351" w:name="_ETM_Q85_523659"/>
      <w:bookmarkStart w:id="40352" w:name="_ETM_Q85_523713"/>
      <w:bookmarkEnd w:id="40351"/>
      <w:bookmarkEnd w:id="40352"/>
    </w:p>
    <w:p w:rsidR="00097A77" w:rsidRDefault="00097A77" w:rsidP="00041E97">
      <w:pPr>
        <w:pStyle w:val="-"/>
        <w:keepNext/>
        <w:rPr>
          <w:rtl/>
        </w:rPr>
      </w:pPr>
      <w:bookmarkStart w:id="40353" w:name="ET_speakercontinue_6340_18"/>
      <w:r w:rsidRPr="006155CA">
        <w:rPr>
          <w:rStyle w:val="TagStyle"/>
          <w:rtl/>
        </w:rPr>
        <w:t xml:space="preserve"> &lt;&lt; דובר_המשך &gt;&gt; </w:t>
      </w:r>
      <w:r>
        <w:rPr>
          <w:rtl/>
        </w:rPr>
        <w:t>ואליד אלהואשלה (רע"מ – הרשימה הערבית המאוחדת):</w:t>
      </w:r>
      <w:r w:rsidRPr="006155CA">
        <w:rPr>
          <w:rStyle w:val="TagStyle"/>
          <w:rtl/>
        </w:rPr>
        <w:t xml:space="preserve"> &lt;&lt; דובר_המשך &gt;&gt;</w:t>
      </w:r>
      <w:r>
        <w:rPr>
          <w:rtl/>
        </w:rPr>
        <w:t xml:space="preserve"> </w:t>
      </w:r>
      <w:bookmarkEnd w:id="40353"/>
    </w:p>
    <w:p w:rsidR="00097A77" w:rsidRDefault="00097A77" w:rsidP="00041E97">
      <w:pPr>
        <w:rPr>
          <w:rtl/>
        </w:rPr>
      </w:pPr>
    </w:p>
    <w:p w:rsidR="00097A77" w:rsidRDefault="004B3F6D" w:rsidP="004B3F6D">
      <w:pPr>
        <w:rPr>
          <w:rtl/>
        </w:rPr>
      </w:pPr>
      <w:bookmarkStart w:id="40354" w:name="_ETM_Q85_525007"/>
      <w:bookmarkEnd w:id="40354"/>
      <w:r>
        <w:rPr>
          <w:rFonts w:hint="eastAsia"/>
          <w:rtl/>
        </w:rPr>
        <w:t>–</w:t>
      </w:r>
      <w:r>
        <w:rPr>
          <w:rFonts w:hint="cs"/>
          <w:rtl/>
        </w:rPr>
        <w:t xml:space="preserve"> </w:t>
      </w:r>
      <w:r>
        <w:rPr>
          <w:rFonts w:hint="eastAsia"/>
          <w:rtl/>
        </w:rPr>
        <w:t>–</w:t>
      </w:r>
      <w:r>
        <w:rPr>
          <w:rFonts w:hint="cs"/>
          <w:rtl/>
        </w:rPr>
        <w:t xml:space="preserve"> </w:t>
      </w:r>
      <w:r w:rsidR="00097A77">
        <w:rPr>
          <w:rFonts w:hint="cs"/>
          <w:rtl/>
        </w:rPr>
        <w:t>מעל 400 הרוגים בתאונות הדרכים</w:t>
      </w:r>
      <w:r>
        <w:rPr>
          <w:rFonts w:hint="cs"/>
          <w:rtl/>
        </w:rPr>
        <w:t>,</w:t>
      </w:r>
      <w:r w:rsidR="00097A77">
        <w:rPr>
          <w:rFonts w:hint="cs"/>
          <w:rtl/>
        </w:rPr>
        <w:t xml:space="preserve"> שליש מהם מהחברה</w:t>
      </w:r>
      <w:bookmarkStart w:id="40355" w:name="_ETM_Q85_531178"/>
      <w:bookmarkEnd w:id="40355"/>
      <w:r w:rsidR="00097A77">
        <w:rPr>
          <w:rFonts w:hint="cs"/>
          <w:rtl/>
        </w:rPr>
        <w:t xml:space="preserve"> הערבית. הפקרות מוחלטת. </w:t>
      </w:r>
    </w:p>
    <w:p w:rsidR="00097A77" w:rsidRDefault="00097A77" w:rsidP="00041E97">
      <w:pPr>
        <w:rPr>
          <w:rtl/>
        </w:rPr>
      </w:pPr>
      <w:bookmarkStart w:id="40356" w:name="_ETM_Q85_539370"/>
      <w:bookmarkStart w:id="40357" w:name="_ETM_Q85_539490"/>
      <w:bookmarkEnd w:id="40356"/>
      <w:bookmarkEnd w:id="40357"/>
    </w:p>
    <w:p w:rsidR="00097A77" w:rsidRDefault="00097A77" w:rsidP="00041E97">
      <w:pPr>
        <w:rPr>
          <w:rtl/>
        </w:rPr>
      </w:pPr>
      <w:bookmarkStart w:id="40358" w:name="_ETM_Q85_539579"/>
      <w:bookmarkStart w:id="40359" w:name="_ETM_Q85_539659"/>
      <w:bookmarkEnd w:id="40358"/>
      <w:bookmarkEnd w:id="40359"/>
      <w:r>
        <w:rPr>
          <w:rFonts w:hint="cs"/>
          <w:rtl/>
        </w:rPr>
        <w:t>אדוני היושב-ראש, לא יכול להיות שהחברה הערבית</w:t>
      </w:r>
      <w:bookmarkStart w:id="40360" w:name="_ETM_Q85_542191"/>
      <w:bookmarkEnd w:id="40360"/>
      <w:r>
        <w:rPr>
          <w:rFonts w:hint="cs"/>
          <w:rtl/>
        </w:rPr>
        <w:t xml:space="preserve"> מופקרת בכל הפרמטרים </w:t>
      </w:r>
      <w:r>
        <w:rPr>
          <w:rFonts w:hint="eastAsia"/>
          <w:rtl/>
        </w:rPr>
        <w:t>–</w:t>
      </w:r>
      <w:r>
        <w:rPr>
          <w:rFonts w:hint="cs"/>
          <w:rtl/>
        </w:rPr>
        <w:t xml:space="preserve"> גם בפשיעה וגם בתאונות הדרכים וגם </w:t>
      </w:r>
      <w:bookmarkStart w:id="40361" w:name="_ETM_Q85_551832"/>
      <w:bookmarkEnd w:id="40361"/>
      <w:r>
        <w:rPr>
          <w:rFonts w:hint="cs"/>
          <w:rtl/>
        </w:rPr>
        <w:t xml:space="preserve">בהריסות. אי-אפשר להמשיך במצב הזה, אדוני היושב-ראש. אי-אפשר להמשיך במצב </w:t>
      </w:r>
      <w:bookmarkStart w:id="40362" w:name="_ETM_Q85_562327"/>
      <w:bookmarkEnd w:id="40362"/>
      <w:r>
        <w:rPr>
          <w:rFonts w:hint="cs"/>
          <w:rtl/>
        </w:rPr>
        <w:t>הזה. ראש הממשלה צריך להתעשת ולקבל החלטות למען כלל</w:t>
      </w:r>
      <w:bookmarkStart w:id="40363" w:name="_ETM_Q85_569106"/>
      <w:bookmarkEnd w:id="40363"/>
      <w:r>
        <w:rPr>
          <w:rFonts w:hint="cs"/>
          <w:rtl/>
        </w:rPr>
        <w:t xml:space="preserve"> אזרחי המדינה, ולא להשאיר את המפתחות בידי בן גביר </w:t>
      </w:r>
      <w:bookmarkStart w:id="40364" w:name="_ETM_Q85_569776"/>
      <w:bookmarkEnd w:id="40364"/>
      <w:r>
        <w:rPr>
          <w:rFonts w:hint="cs"/>
          <w:rtl/>
        </w:rPr>
        <w:t>ומירי רגב. צריך להציל את האנשים. זה מה שאנחנו רוצים.</w:t>
      </w:r>
      <w:bookmarkStart w:id="40365" w:name="_ETM_Q85_581160"/>
      <w:bookmarkEnd w:id="40365"/>
      <w:r>
        <w:rPr>
          <w:rFonts w:hint="cs"/>
          <w:rtl/>
        </w:rPr>
        <w:t xml:space="preserve"> מספיק. </w:t>
      </w:r>
    </w:p>
    <w:p w:rsidR="00097A77" w:rsidRDefault="00097A77" w:rsidP="00041E97">
      <w:pPr>
        <w:rPr>
          <w:rtl/>
        </w:rPr>
      </w:pPr>
      <w:bookmarkStart w:id="40366" w:name="_ETM_Q85_588336"/>
      <w:bookmarkStart w:id="40367" w:name="_ETM_Q85_588530"/>
      <w:bookmarkEnd w:id="40366"/>
      <w:bookmarkEnd w:id="40367"/>
    </w:p>
    <w:p w:rsidR="00097A77" w:rsidRDefault="00097A77" w:rsidP="004B3F6D">
      <w:pPr>
        <w:rPr>
          <w:rtl/>
        </w:rPr>
      </w:pPr>
      <w:bookmarkStart w:id="40368" w:name="_ETM_Q85_588569"/>
      <w:bookmarkStart w:id="40369" w:name="_ETM_Q85_588711"/>
      <w:bookmarkEnd w:id="40368"/>
      <w:bookmarkEnd w:id="40369"/>
      <w:r>
        <w:rPr>
          <w:rFonts w:hint="cs"/>
          <w:rtl/>
        </w:rPr>
        <w:t>אני גם לא הספקתי לדבר על הקיצוצים בשלטון המקומי</w:t>
      </w:r>
      <w:bookmarkStart w:id="40370" w:name="_ETM_Q85_593691"/>
      <w:bookmarkEnd w:id="40370"/>
      <w:r>
        <w:rPr>
          <w:rFonts w:hint="cs"/>
          <w:rtl/>
        </w:rPr>
        <w:t xml:space="preserve"> בחברה הערבית. קיצצתם 5% ברוחבי, אבל מה עשיתם עם </w:t>
      </w:r>
      <w:bookmarkStart w:id="40371" w:name="_ETM_Q85_602498"/>
      <w:bookmarkEnd w:id="40371"/>
      <w:r>
        <w:rPr>
          <w:rFonts w:hint="cs"/>
          <w:rtl/>
        </w:rPr>
        <w:t>550? מה עשיתם עם 1279</w:t>
      </w:r>
      <w:r w:rsidR="004B3F6D">
        <w:rPr>
          <w:rFonts w:hint="cs"/>
          <w:rtl/>
        </w:rPr>
        <w:t>,</w:t>
      </w:r>
      <w:r>
        <w:rPr>
          <w:rFonts w:hint="cs"/>
          <w:rtl/>
        </w:rPr>
        <w:t xml:space="preserve"> של החברה הבדואית?</w:t>
      </w:r>
      <w:r>
        <w:rPr>
          <w:rFonts w:hint="cs"/>
        </w:rPr>
        <w:t xml:space="preserve"> </w:t>
      </w:r>
      <w:r>
        <w:rPr>
          <w:rFonts w:hint="cs"/>
          <w:rtl/>
        </w:rPr>
        <w:t>מה עשיתם</w:t>
      </w:r>
      <w:bookmarkStart w:id="40372" w:name="_ETM_Q85_608574"/>
      <w:bookmarkEnd w:id="40372"/>
      <w:r>
        <w:rPr>
          <w:rFonts w:hint="cs"/>
          <w:rtl/>
        </w:rPr>
        <w:t xml:space="preserve"> עם תוכנית הפשיעה 549? הגיע הזמן שהממשלה תחשוב אחרת ותפסיק</w:t>
      </w:r>
      <w:bookmarkStart w:id="40373" w:name="_ETM_Q85_620769"/>
      <w:bookmarkEnd w:id="40373"/>
      <w:r>
        <w:rPr>
          <w:rFonts w:hint="cs"/>
          <w:rtl/>
        </w:rPr>
        <w:t xml:space="preserve"> לקבל החלטות נגד החברה הערבית. תודה.</w:t>
      </w:r>
      <w:bookmarkStart w:id="40374" w:name="_ETM_Q85_622767"/>
      <w:bookmarkEnd w:id="40374"/>
    </w:p>
    <w:p w:rsidR="00097A77" w:rsidRDefault="00097A77" w:rsidP="00041E97">
      <w:pPr>
        <w:rPr>
          <w:rtl/>
        </w:rPr>
      </w:pPr>
      <w:bookmarkStart w:id="40375" w:name="_ETM_Q85_622830"/>
      <w:bookmarkEnd w:id="40375"/>
    </w:p>
    <w:p w:rsidR="00097A77" w:rsidRDefault="00097A77" w:rsidP="00041E97">
      <w:pPr>
        <w:pStyle w:val="af6"/>
        <w:keepNext/>
        <w:rPr>
          <w:rtl/>
        </w:rPr>
      </w:pPr>
      <w:r w:rsidRPr="00FD3681">
        <w:rPr>
          <w:rStyle w:val="TagStyle"/>
          <w:rtl/>
        </w:rPr>
        <w:t xml:space="preserve"> &lt;&lt; יור &gt;&gt; </w:t>
      </w:r>
      <w:r>
        <w:rPr>
          <w:rtl/>
        </w:rPr>
        <w:t>היו"ר משה סולומון:</w:t>
      </w:r>
      <w:r w:rsidRPr="00FD3681">
        <w:rPr>
          <w:rStyle w:val="TagStyle"/>
          <w:rtl/>
        </w:rPr>
        <w:t xml:space="preserve"> &lt;&lt; יור &gt;&gt;</w:t>
      </w:r>
      <w:r>
        <w:rPr>
          <w:rtl/>
        </w:rPr>
        <w:t xml:space="preserve"> </w:t>
      </w:r>
    </w:p>
    <w:p w:rsidR="00097A77" w:rsidRDefault="00097A77" w:rsidP="00041E97">
      <w:pPr>
        <w:rPr>
          <w:rtl/>
        </w:rPr>
      </w:pPr>
    </w:p>
    <w:p w:rsidR="00097A77" w:rsidRDefault="00097A77" w:rsidP="00041E97">
      <w:pPr>
        <w:rPr>
          <w:rtl/>
        </w:rPr>
      </w:pPr>
      <w:r>
        <w:rPr>
          <w:rFonts w:hint="cs"/>
          <w:rtl/>
        </w:rPr>
        <w:t xml:space="preserve">תודה רבה. חברת הכנסת </w:t>
      </w:r>
      <w:bookmarkStart w:id="40376" w:name="_ETM_Q85_622430"/>
      <w:bookmarkEnd w:id="40376"/>
      <w:r>
        <w:rPr>
          <w:rFonts w:hint="cs"/>
          <w:rtl/>
        </w:rPr>
        <w:t xml:space="preserve">טטיאנה מזרסקי, בבקשה. </w:t>
      </w:r>
    </w:p>
    <w:p w:rsidR="00097A77" w:rsidRDefault="00097A77" w:rsidP="00041E97">
      <w:pPr>
        <w:ind w:firstLine="0"/>
        <w:rPr>
          <w:rtl/>
        </w:rPr>
      </w:pPr>
      <w:bookmarkStart w:id="40377" w:name="_ETM_Q85_635836"/>
      <w:bookmarkStart w:id="40378" w:name="_ETM_Q85_635940"/>
      <w:bookmarkStart w:id="40379" w:name="_ETM_Q85_635977"/>
      <w:bookmarkStart w:id="40380" w:name="_ETM_Q85_638833"/>
      <w:bookmarkEnd w:id="40377"/>
      <w:bookmarkEnd w:id="40378"/>
      <w:bookmarkEnd w:id="40379"/>
      <w:bookmarkEnd w:id="40380"/>
    </w:p>
    <w:p w:rsidR="00097A77" w:rsidRDefault="00097A77" w:rsidP="00041E97">
      <w:pPr>
        <w:pStyle w:val="a4"/>
        <w:keepNext/>
        <w:rPr>
          <w:rtl/>
        </w:rPr>
      </w:pPr>
      <w:bookmarkStart w:id="40381" w:name="ET_speaker_6228_16"/>
      <w:r w:rsidRPr="00456FFE">
        <w:rPr>
          <w:rStyle w:val="TagStyle"/>
          <w:rtl/>
        </w:rPr>
        <w:t xml:space="preserve"> &lt;&lt; דובר &gt;&gt; </w:t>
      </w:r>
      <w:bookmarkStart w:id="40382" w:name="_Toc185764249"/>
      <w:bookmarkStart w:id="40383" w:name="_Toc185851186"/>
      <w:bookmarkStart w:id="40384" w:name="_Toc185958166"/>
      <w:bookmarkStart w:id="40385" w:name="_Toc204589818"/>
      <w:r>
        <w:rPr>
          <w:rtl/>
        </w:rPr>
        <w:t>טטיאנה מזרסקי (יש עתיד):</w:t>
      </w:r>
      <w:bookmarkEnd w:id="40382"/>
      <w:bookmarkEnd w:id="40383"/>
      <w:bookmarkEnd w:id="40384"/>
      <w:bookmarkEnd w:id="40385"/>
      <w:r w:rsidRPr="00456FFE">
        <w:rPr>
          <w:rStyle w:val="TagStyle"/>
          <w:rtl/>
        </w:rPr>
        <w:t xml:space="preserve"> &lt;&lt; דובר &gt;&gt;</w:t>
      </w:r>
      <w:r>
        <w:rPr>
          <w:rtl/>
        </w:rPr>
        <w:t xml:space="preserve"> </w:t>
      </w:r>
      <w:bookmarkEnd w:id="40381"/>
    </w:p>
    <w:p w:rsidR="00097A77" w:rsidRDefault="00097A77" w:rsidP="00041E97">
      <w:pPr>
        <w:rPr>
          <w:rtl/>
        </w:rPr>
      </w:pPr>
    </w:p>
    <w:p w:rsidR="00097A77" w:rsidRDefault="00097A77" w:rsidP="00041E97">
      <w:pPr>
        <w:rPr>
          <w:rtl/>
        </w:rPr>
      </w:pPr>
      <w:bookmarkStart w:id="40386" w:name="_ETM_Q85_635113"/>
      <w:bookmarkStart w:id="40387" w:name="_ETM_Q85_635302"/>
      <w:bookmarkEnd w:id="40386"/>
      <w:bookmarkEnd w:id="40387"/>
      <w:r>
        <w:rPr>
          <w:rFonts w:hint="cs"/>
          <w:rtl/>
        </w:rPr>
        <w:t xml:space="preserve">עכשיו יעשו גם איזושהי תמונה עם השם שלי </w:t>
      </w:r>
      <w:bookmarkStart w:id="40388" w:name="_ETM_Q85_637948"/>
      <w:bookmarkEnd w:id="40388"/>
      <w:r w:rsidR="00DD0FF2">
        <w:rPr>
          <w:rFonts w:hint="cs"/>
          <w:rtl/>
        </w:rPr>
        <w:t>– – –</w:t>
      </w:r>
    </w:p>
    <w:p w:rsidR="00097A77" w:rsidRDefault="00097A77" w:rsidP="00041E97">
      <w:pPr>
        <w:ind w:firstLine="0"/>
        <w:rPr>
          <w:rtl/>
        </w:rPr>
      </w:pPr>
      <w:bookmarkStart w:id="40389" w:name="_ETM_Q85_638956"/>
      <w:bookmarkStart w:id="40390" w:name="_ETM_Q85_639144"/>
      <w:bookmarkStart w:id="40391" w:name="_ETM_Q85_639166"/>
      <w:bookmarkStart w:id="40392" w:name="_ETM_Q85_639241"/>
      <w:bookmarkEnd w:id="40389"/>
      <w:bookmarkEnd w:id="40390"/>
      <w:bookmarkEnd w:id="40391"/>
      <w:bookmarkEnd w:id="40392"/>
    </w:p>
    <w:p w:rsidR="00097A77" w:rsidRDefault="00097A77" w:rsidP="00041E97">
      <w:pPr>
        <w:pStyle w:val="af6"/>
        <w:keepNext/>
        <w:rPr>
          <w:rtl/>
        </w:rPr>
      </w:pPr>
      <w:r w:rsidRPr="00AD716C">
        <w:rPr>
          <w:rStyle w:val="TagStyle"/>
          <w:rtl/>
        </w:rPr>
        <w:t xml:space="preserve"> &lt;&lt; יור &gt;&gt; </w:t>
      </w:r>
      <w:r>
        <w:rPr>
          <w:rtl/>
        </w:rPr>
        <w:t>היו"ר משה סולומון:</w:t>
      </w:r>
      <w:r w:rsidRPr="00AD716C">
        <w:rPr>
          <w:rStyle w:val="TagStyle"/>
          <w:rtl/>
        </w:rPr>
        <w:t xml:space="preserve"> &lt;&lt; יור &gt;&gt;</w:t>
      </w:r>
      <w:r>
        <w:rPr>
          <w:rtl/>
        </w:rPr>
        <w:t xml:space="preserve"> </w:t>
      </w:r>
    </w:p>
    <w:p w:rsidR="00097A77" w:rsidRPr="00456FFE" w:rsidRDefault="00097A77" w:rsidP="00041E97">
      <w:pPr>
        <w:ind w:firstLine="0"/>
        <w:rPr>
          <w:rtl/>
        </w:rPr>
      </w:pPr>
      <w:bookmarkStart w:id="40393" w:name="_ETM_Q85_640081"/>
      <w:bookmarkStart w:id="40394" w:name="_ETM_Q85_640658"/>
      <w:bookmarkStart w:id="40395" w:name="_ETM_Q85_640708"/>
      <w:bookmarkEnd w:id="40393"/>
      <w:bookmarkEnd w:id="40394"/>
      <w:bookmarkEnd w:id="40395"/>
    </w:p>
    <w:p w:rsidR="00097A77" w:rsidRDefault="00097A77" w:rsidP="00041E97">
      <w:pPr>
        <w:rPr>
          <w:rtl/>
        </w:rPr>
      </w:pPr>
      <w:bookmarkStart w:id="40396" w:name="_ETM_Q85_636098"/>
      <w:bookmarkStart w:id="40397" w:name="_ETM_Q85_636199"/>
      <w:bookmarkStart w:id="40398" w:name="_ETM_Q85_636255"/>
      <w:bookmarkEnd w:id="40396"/>
      <w:bookmarkEnd w:id="40397"/>
      <w:bookmarkEnd w:id="40398"/>
      <w:r>
        <w:rPr>
          <w:rFonts w:hint="cs"/>
          <w:rtl/>
        </w:rPr>
        <w:t xml:space="preserve">כן, אולי יעשו עכשיו תיקון, </w:t>
      </w:r>
      <w:bookmarkStart w:id="40399" w:name="_ETM_Q85_642830"/>
      <w:bookmarkEnd w:id="40399"/>
      <w:r>
        <w:rPr>
          <w:rFonts w:hint="cs"/>
          <w:rtl/>
        </w:rPr>
        <w:t xml:space="preserve">ישימו את השם שלי על התמונה שלך. </w:t>
      </w:r>
    </w:p>
    <w:p w:rsidR="00097A77" w:rsidRPr="00720973" w:rsidRDefault="00097A77" w:rsidP="00041E97">
      <w:pPr>
        <w:rPr>
          <w:rtl/>
        </w:rPr>
      </w:pPr>
      <w:bookmarkStart w:id="40400" w:name="_ETM_Q85_628179"/>
      <w:bookmarkStart w:id="40401" w:name="_ETM_Q85_628236"/>
      <w:bookmarkStart w:id="40402" w:name="_ETM_Q85_629659"/>
      <w:bookmarkStart w:id="40403" w:name="_ETM_Q85_620610"/>
      <w:bookmarkStart w:id="40404" w:name="_ETM_Q85_637630"/>
      <w:bookmarkEnd w:id="40400"/>
      <w:bookmarkEnd w:id="40401"/>
      <w:bookmarkEnd w:id="40402"/>
      <w:bookmarkEnd w:id="40403"/>
      <w:bookmarkEnd w:id="40404"/>
    </w:p>
    <w:p w:rsidR="00097A77" w:rsidRDefault="00097A77" w:rsidP="00041E97">
      <w:pPr>
        <w:pStyle w:val="-"/>
        <w:keepNext/>
        <w:rPr>
          <w:rtl/>
        </w:rPr>
      </w:pPr>
      <w:bookmarkStart w:id="40405" w:name="ET_speakercontinue_6228_18"/>
      <w:r w:rsidRPr="00AD716C">
        <w:rPr>
          <w:rStyle w:val="TagStyle"/>
          <w:rtl/>
        </w:rPr>
        <w:t xml:space="preserve"> &lt;&lt; דובר_המשך &gt;&gt; </w:t>
      </w:r>
      <w:r>
        <w:rPr>
          <w:rtl/>
        </w:rPr>
        <w:t>טטיאנה מזרסקי (יש עתיד):</w:t>
      </w:r>
      <w:r w:rsidRPr="00AD716C">
        <w:rPr>
          <w:rStyle w:val="TagStyle"/>
          <w:rtl/>
        </w:rPr>
        <w:t xml:space="preserve"> &lt;&lt; דובר_המשך &gt;&gt;</w:t>
      </w:r>
      <w:r>
        <w:rPr>
          <w:rtl/>
        </w:rPr>
        <w:t xml:space="preserve"> </w:t>
      </w:r>
      <w:bookmarkEnd w:id="40405"/>
    </w:p>
    <w:p w:rsidR="00097A77" w:rsidRPr="00AD716C" w:rsidRDefault="00097A77" w:rsidP="00041E97">
      <w:pPr>
        <w:rPr>
          <w:rtl/>
        </w:rPr>
      </w:pPr>
      <w:bookmarkStart w:id="40406" w:name="_ETM_Q85_637892"/>
      <w:bookmarkEnd w:id="40406"/>
    </w:p>
    <w:p w:rsidR="00097A77" w:rsidRDefault="00097A77" w:rsidP="004B3F6D">
      <w:pPr>
        <w:rPr>
          <w:rtl/>
        </w:rPr>
      </w:pPr>
      <w:bookmarkStart w:id="40407" w:name="_ETM_Q85_637679"/>
      <w:bookmarkStart w:id="40408" w:name="_ETM_Q85_623550"/>
      <w:bookmarkStart w:id="40409" w:name="_ETM_Q85_645349"/>
      <w:bookmarkStart w:id="40410" w:name="_ETM_Q85_645620"/>
      <w:bookmarkEnd w:id="40407"/>
      <w:bookmarkEnd w:id="40408"/>
      <w:bookmarkEnd w:id="40409"/>
      <w:bookmarkEnd w:id="40410"/>
      <w:r>
        <w:rPr>
          <w:rtl/>
        </w:rPr>
        <w:t xml:space="preserve">אדוני </w:t>
      </w:r>
      <w:bookmarkStart w:id="40411" w:name="_ETM_Q85_645919"/>
      <w:bookmarkEnd w:id="40411"/>
      <w:r>
        <w:rPr>
          <w:rtl/>
        </w:rPr>
        <w:t>היושב-ראש</w:t>
      </w:r>
      <w:r>
        <w:rPr>
          <w:rFonts w:hint="cs"/>
          <w:rtl/>
        </w:rPr>
        <w:t>,</w:t>
      </w:r>
      <w:r>
        <w:rPr>
          <w:rtl/>
        </w:rPr>
        <w:t xml:space="preserve"> </w:t>
      </w:r>
      <w:bookmarkStart w:id="40412" w:name="_ETM_Q85_649099"/>
      <w:bookmarkStart w:id="40413" w:name="_ETM_Q85_650000"/>
      <w:bookmarkEnd w:id="40412"/>
      <w:bookmarkEnd w:id="40413"/>
      <w:r>
        <w:rPr>
          <w:rtl/>
        </w:rPr>
        <w:t xml:space="preserve">כנסת </w:t>
      </w:r>
      <w:bookmarkStart w:id="40414" w:name="_ETM_Q85_650420"/>
      <w:bookmarkEnd w:id="40414"/>
      <w:r>
        <w:rPr>
          <w:rtl/>
        </w:rPr>
        <w:t>נכבדה</w:t>
      </w:r>
      <w:r>
        <w:rPr>
          <w:rFonts w:hint="cs"/>
          <w:rtl/>
        </w:rPr>
        <w:t>,</w:t>
      </w:r>
      <w:r>
        <w:rPr>
          <w:rtl/>
        </w:rPr>
        <w:t xml:space="preserve"> </w:t>
      </w:r>
      <w:bookmarkStart w:id="40415" w:name="_ETM_Q85_651200"/>
      <w:bookmarkEnd w:id="40415"/>
      <w:r>
        <w:rPr>
          <w:rtl/>
        </w:rPr>
        <w:t xml:space="preserve">היום </w:t>
      </w:r>
      <w:bookmarkStart w:id="40416" w:name="_ETM_Q85_651590"/>
      <w:bookmarkEnd w:id="40416"/>
      <w:r>
        <w:rPr>
          <w:rtl/>
        </w:rPr>
        <w:t xml:space="preserve">אני </w:t>
      </w:r>
      <w:bookmarkStart w:id="40417" w:name="_ETM_Q85_651739"/>
      <w:bookmarkEnd w:id="40417"/>
      <w:r>
        <w:rPr>
          <w:rtl/>
        </w:rPr>
        <w:t xml:space="preserve">עומדת </w:t>
      </w:r>
      <w:bookmarkStart w:id="40418" w:name="_ETM_Q85_652280"/>
      <w:bookmarkEnd w:id="40418"/>
      <w:r>
        <w:rPr>
          <w:rtl/>
        </w:rPr>
        <w:t xml:space="preserve">כאן </w:t>
      </w:r>
      <w:bookmarkStart w:id="40419" w:name="_ETM_Q85_652670"/>
      <w:bookmarkEnd w:id="40419"/>
      <w:r>
        <w:rPr>
          <w:rtl/>
        </w:rPr>
        <w:t xml:space="preserve">לא </w:t>
      </w:r>
      <w:bookmarkStart w:id="40420" w:name="_ETM_Q85_652790"/>
      <w:bookmarkEnd w:id="40420"/>
      <w:r>
        <w:rPr>
          <w:rtl/>
        </w:rPr>
        <w:t xml:space="preserve">רק </w:t>
      </w:r>
      <w:bookmarkStart w:id="40421" w:name="_ETM_Q85_653239"/>
      <w:bookmarkEnd w:id="40421"/>
      <w:r>
        <w:rPr>
          <w:rtl/>
        </w:rPr>
        <w:t xml:space="preserve">כחברת </w:t>
      </w:r>
      <w:bookmarkStart w:id="40422" w:name="_ETM_Q85_653810"/>
      <w:bookmarkEnd w:id="40422"/>
      <w:r>
        <w:rPr>
          <w:rtl/>
        </w:rPr>
        <w:t xml:space="preserve">כנסת </w:t>
      </w:r>
      <w:bookmarkStart w:id="40423" w:name="_ETM_Q85_654440"/>
      <w:bookmarkEnd w:id="40423"/>
      <w:r>
        <w:rPr>
          <w:rtl/>
        </w:rPr>
        <w:t xml:space="preserve">אלא </w:t>
      </w:r>
      <w:bookmarkStart w:id="40424" w:name="_ETM_Q85_654650"/>
      <w:bookmarkEnd w:id="40424"/>
      <w:r>
        <w:rPr>
          <w:rtl/>
        </w:rPr>
        <w:t xml:space="preserve">גם </w:t>
      </w:r>
      <w:bookmarkStart w:id="40425" w:name="_ETM_Q85_655010"/>
      <w:bookmarkEnd w:id="40425"/>
      <w:r>
        <w:rPr>
          <w:rtl/>
        </w:rPr>
        <w:t xml:space="preserve">כתושבת </w:t>
      </w:r>
      <w:bookmarkStart w:id="40426" w:name="_ETM_Q85_655910"/>
      <w:bookmarkEnd w:id="40426"/>
      <w:r>
        <w:rPr>
          <w:rtl/>
        </w:rPr>
        <w:t>הגליל</w:t>
      </w:r>
      <w:r>
        <w:rPr>
          <w:rFonts w:hint="cs"/>
          <w:rtl/>
        </w:rPr>
        <w:t>,</w:t>
      </w:r>
      <w:r>
        <w:rPr>
          <w:rtl/>
        </w:rPr>
        <w:t xml:space="preserve"> </w:t>
      </w:r>
      <w:bookmarkStart w:id="40427" w:name="_ETM_Q85_656420"/>
      <w:bookmarkEnd w:id="40427"/>
      <w:r>
        <w:rPr>
          <w:rtl/>
        </w:rPr>
        <w:t xml:space="preserve">תושבת </w:t>
      </w:r>
      <w:bookmarkStart w:id="40428" w:name="_ETM_Q85_656900"/>
      <w:bookmarkEnd w:id="40428"/>
      <w:r>
        <w:rPr>
          <w:rtl/>
        </w:rPr>
        <w:t>הצפון</w:t>
      </w:r>
      <w:r>
        <w:rPr>
          <w:rFonts w:hint="cs"/>
          <w:rtl/>
        </w:rPr>
        <w:t>.</w:t>
      </w:r>
      <w:r>
        <w:rPr>
          <w:rtl/>
        </w:rPr>
        <w:t xml:space="preserve"> </w:t>
      </w:r>
      <w:bookmarkStart w:id="40429" w:name="_ETM_Q85_658430"/>
      <w:bookmarkEnd w:id="40429"/>
      <w:r>
        <w:rPr>
          <w:rFonts w:hint="cs"/>
          <w:rtl/>
        </w:rPr>
        <w:t>ה</w:t>
      </w:r>
      <w:r>
        <w:rPr>
          <w:rtl/>
        </w:rPr>
        <w:t xml:space="preserve">צפון </w:t>
      </w:r>
      <w:bookmarkStart w:id="40430" w:name="_ETM_Q85_660260"/>
      <w:bookmarkEnd w:id="40430"/>
      <w:r>
        <w:rPr>
          <w:rtl/>
        </w:rPr>
        <w:t xml:space="preserve">עבר </w:t>
      </w:r>
      <w:bookmarkStart w:id="40431" w:name="_ETM_Q85_661519"/>
      <w:bookmarkEnd w:id="40431"/>
      <w:r>
        <w:rPr>
          <w:rtl/>
        </w:rPr>
        <w:t xml:space="preserve">תקופה </w:t>
      </w:r>
      <w:bookmarkStart w:id="40432" w:name="_ETM_Q85_661879"/>
      <w:bookmarkEnd w:id="40432"/>
      <w:r>
        <w:rPr>
          <w:rtl/>
        </w:rPr>
        <w:t xml:space="preserve">מאוד </w:t>
      </w:r>
      <w:bookmarkStart w:id="40433" w:name="_ETM_Q85_662150"/>
      <w:bookmarkEnd w:id="40433"/>
      <w:r>
        <w:rPr>
          <w:rtl/>
        </w:rPr>
        <w:t xml:space="preserve">מאוד </w:t>
      </w:r>
      <w:bookmarkStart w:id="40434" w:name="_ETM_Q85_662480"/>
      <w:bookmarkEnd w:id="40434"/>
      <w:r>
        <w:rPr>
          <w:rtl/>
        </w:rPr>
        <w:t xml:space="preserve">קשה </w:t>
      </w:r>
      <w:bookmarkStart w:id="40435" w:name="_ETM_Q85_662989"/>
      <w:bookmarkEnd w:id="40435"/>
      <w:r>
        <w:rPr>
          <w:rtl/>
        </w:rPr>
        <w:t xml:space="preserve">וטראומה </w:t>
      </w:r>
      <w:bookmarkStart w:id="40436" w:name="_ETM_Q85_664010"/>
      <w:bookmarkEnd w:id="40436"/>
      <w:r>
        <w:rPr>
          <w:rtl/>
        </w:rPr>
        <w:t>כוללת</w:t>
      </w:r>
      <w:r>
        <w:rPr>
          <w:rFonts w:hint="cs"/>
          <w:rtl/>
        </w:rPr>
        <w:t>.</w:t>
      </w:r>
      <w:r>
        <w:rPr>
          <w:rtl/>
        </w:rPr>
        <w:t xml:space="preserve"> </w:t>
      </w:r>
      <w:bookmarkStart w:id="40437" w:name="_ETM_Q85_665430"/>
      <w:bookmarkEnd w:id="40437"/>
      <w:r>
        <w:rPr>
          <w:rtl/>
        </w:rPr>
        <w:t xml:space="preserve">חלקים </w:t>
      </w:r>
      <w:bookmarkStart w:id="40438" w:name="_ETM_Q85_665909"/>
      <w:bookmarkEnd w:id="40438"/>
      <w:r>
        <w:rPr>
          <w:rtl/>
        </w:rPr>
        <w:t xml:space="preserve">גדולים </w:t>
      </w:r>
      <w:bookmarkStart w:id="40439" w:name="_ETM_Q85_666599"/>
      <w:bookmarkEnd w:id="40439"/>
      <w:r>
        <w:rPr>
          <w:rtl/>
        </w:rPr>
        <w:t xml:space="preserve">ממנו </w:t>
      </w:r>
      <w:bookmarkStart w:id="40440" w:name="_ETM_Q85_667529"/>
      <w:bookmarkEnd w:id="40440"/>
      <w:r>
        <w:rPr>
          <w:rtl/>
        </w:rPr>
        <w:t>הרוסים</w:t>
      </w:r>
      <w:r>
        <w:rPr>
          <w:rFonts w:hint="cs"/>
          <w:rtl/>
        </w:rPr>
        <w:t>,</w:t>
      </w:r>
      <w:r>
        <w:rPr>
          <w:rtl/>
        </w:rPr>
        <w:t xml:space="preserve"> </w:t>
      </w:r>
      <w:bookmarkStart w:id="40441" w:name="_ETM_Q85_668249"/>
      <w:bookmarkEnd w:id="40441"/>
      <w:r>
        <w:rPr>
          <w:rtl/>
        </w:rPr>
        <w:t xml:space="preserve">והתושבים </w:t>
      </w:r>
      <w:bookmarkStart w:id="40442" w:name="_ETM_Q85_669540"/>
      <w:bookmarkEnd w:id="40442"/>
      <w:r>
        <w:rPr>
          <w:rtl/>
        </w:rPr>
        <w:t xml:space="preserve">עדיין </w:t>
      </w:r>
      <w:bookmarkStart w:id="40443" w:name="_ETM_Q85_670720"/>
      <w:bookmarkEnd w:id="40443"/>
      <w:r>
        <w:rPr>
          <w:rtl/>
        </w:rPr>
        <w:t xml:space="preserve">לא </w:t>
      </w:r>
      <w:bookmarkStart w:id="40444" w:name="_ETM_Q85_670900"/>
      <w:bookmarkEnd w:id="40444"/>
      <w:r>
        <w:rPr>
          <w:rtl/>
        </w:rPr>
        <w:t xml:space="preserve">חזרו </w:t>
      </w:r>
      <w:bookmarkStart w:id="40445" w:name="_ETM_Q85_671560"/>
      <w:bookmarkEnd w:id="40445"/>
      <w:r>
        <w:rPr>
          <w:rtl/>
        </w:rPr>
        <w:t>הביתה</w:t>
      </w:r>
      <w:r w:rsidR="004B3F6D">
        <w:rPr>
          <w:rFonts w:hint="cs"/>
          <w:rtl/>
        </w:rPr>
        <w:t>.</w:t>
      </w:r>
      <w:r>
        <w:rPr>
          <w:rtl/>
        </w:rPr>
        <w:t xml:space="preserve"> </w:t>
      </w:r>
      <w:bookmarkStart w:id="40446" w:name="_ETM_Q85_673020"/>
      <w:bookmarkStart w:id="40447" w:name="_ETM_Q85_673200"/>
      <w:bookmarkEnd w:id="40446"/>
      <w:bookmarkEnd w:id="40447"/>
      <w:r w:rsidR="004B3F6D">
        <w:rPr>
          <w:rFonts w:hint="cs"/>
          <w:rtl/>
        </w:rPr>
        <w:t>ו</w:t>
      </w:r>
      <w:r>
        <w:rPr>
          <w:rtl/>
        </w:rPr>
        <w:t xml:space="preserve">נראה </w:t>
      </w:r>
      <w:bookmarkStart w:id="40448" w:name="_ETM_Q85_673860"/>
      <w:bookmarkEnd w:id="40448"/>
      <w:r>
        <w:rPr>
          <w:rFonts w:hint="cs"/>
          <w:rtl/>
        </w:rPr>
        <w:t xml:space="preserve">שלממשלה אין </w:t>
      </w:r>
      <w:bookmarkStart w:id="40449" w:name="_ETM_Q85_676958"/>
      <w:bookmarkEnd w:id="40449"/>
      <w:r>
        <w:rPr>
          <w:rFonts w:hint="cs"/>
          <w:rtl/>
        </w:rPr>
        <w:t xml:space="preserve">ממש תוכנית סדורה איך מחזירים את התושבים ואיך משקמים ואיך </w:t>
      </w:r>
      <w:bookmarkStart w:id="40450" w:name="_ETM_Q85_684565"/>
      <w:bookmarkEnd w:id="40450"/>
      <w:r>
        <w:rPr>
          <w:rFonts w:hint="cs"/>
          <w:rtl/>
        </w:rPr>
        <w:t xml:space="preserve">מחזירים את הצפון לחיים. </w:t>
      </w:r>
      <w:bookmarkStart w:id="40451" w:name="_ETM_Q85_684906"/>
      <w:bookmarkStart w:id="40452" w:name="_ETM_Q85_684957"/>
      <w:bookmarkStart w:id="40453" w:name="_ETM_Q85_685083"/>
      <w:bookmarkStart w:id="40454" w:name="_ETM_Q85_685134"/>
      <w:bookmarkEnd w:id="40451"/>
      <w:bookmarkEnd w:id="40452"/>
      <w:bookmarkEnd w:id="40453"/>
      <w:bookmarkEnd w:id="40454"/>
      <w:r>
        <w:rPr>
          <w:rFonts w:hint="cs"/>
          <w:rtl/>
        </w:rPr>
        <w:t>פרויקטור הצפון בעצם מסיים את תפקי</w:t>
      </w:r>
      <w:bookmarkStart w:id="40455" w:name="_ETM_Q85_690580"/>
      <w:bookmarkEnd w:id="40455"/>
      <w:r>
        <w:rPr>
          <w:rFonts w:hint="cs"/>
          <w:rtl/>
        </w:rPr>
        <w:t xml:space="preserve">דו בסוף החודש, והולך להשאיר אותנו בלי לו"ז, בלי לו"ז </w:t>
      </w:r>
      <w:bookmarkStart w:id="40456" w:name="_ETM_Q85_693732"/>
      <w:bookmarkEnd w:id="40456"/>
      <w:r>
        <w:rPr>
          <w:rFonts w:hint="cs"/>
          <w:rtl/>
        </w:rPr>
        <w:t>מסודר, בלי תוכנית מסודרת לפעולה. בעצם אין שום מידע ששקוף</w:t>
      </w:r>
      <w:bookmarkStart w:id="40457" w:name="_ETM_Q85_702779"/>
      <w:bookmarkEnd w:id="40457"/>
      <w:r>
        <w:rPr>
          <w:rFonts w:hint="cs"/>
          <w:rtl/>
        </w:rPr>
        <w:t xml:space="preserve"> לתושבים ולאזרחים.</w:t>
      </w:r>
      <w:bookmarkStart w:id="40458" w:name="_ETM_Q85_704694"/>
      <w:bookmarkEnd w:id="40458"/>
    </w:p>
    <w:p w:rsidR="00097A77" w:rsidRDefault="00097A77" w:rsidP="00041E97">
      <w:pPr>
        <w:rPr>
          <w:rtl/>
        </w:rPr>
      </w:pPr>
      <w:bookmarkStart w:id="40459" w:name="_ETM_Q85_704757"/>
      <w:bookmarkEnd w:id="40459"/>
    </w:p>
    <w:p w:rsidR="00097A77" w:rsidRDefault="00097A77" w:rsidP="00041E97">
      <w:pPr>
        <w:pStyle w:val="af6"/>
        <w:keepNext/>
        <w:rPr>
          <w:rtl/>
        </w:rPr>
      </w:pPr>
      <w:r w:rsidRPr="00825FDD">
        <w:rPr>
          <w:rStyle w:val="TagStyle"/>
          <w:rtl/>
        </w:rPr>
        <w:t xml:space="preserve"> &lt;&lt; יור &gt;&gt; </w:t>
      </w:r>
      <w:r>
        <w:rPr>
          <w:rtl/>
        </w:rPr>
        <w:t>היו"ר משה סולומון:</w:t>
      </w:r>
      <w:r w:rsidRPr="00825FDD">
        <w:rPr>
          <w:rStyle w:val="TagStyle"/>
          <w:rtl/>
        </w:rPr>
        <w:t xml:space="preserve"> &lt;&lt; יור &gt;&gt;</w:t>
      </w:r>
      <w:r>
        <w:rPr>
          <w:rtl/>
        </w:rPr>
        <w:t xml:space="preserve"> </w:t>
      </w:r>
    </w:p>
    <w:p w:rsidR="00097A77" w:rsidRDefault="00097A77" w:rsidP="00041E97">
      <w:pPr>
        <w:rPr>
          <w:rtl/>
          <w:lang w:eastAsia="he-IL"/>
        </w:rPr>
      </w:pPr>
    </w:p>
    <w:p w:rsidR="00097A77" w:rsidRDefault="00097A77" w:rsidP="00041E97">
      <w:pPr>
        <w:rPr>
          <w:rtl/>
          <w:lang w:eastAsia="he-IL"/>
        </w:rPr>
      </w:pPr>
      <w:r>
        <w:rPr>
          <w:rFonts w:hint="cs"/>
          <w:rtl/>
          <w:lang w:eastAsia="he-IL"/>
        </w:rPr>
        <w:t>יש שר שעוסק בכך.</w:t>
      </w:r>
    </w:p>
    <w:p w:rsidR="00097A77" w:rsidRDefault="00097A77" w:rsidP="00041E97">
      <w:pPr>
        <w:rPr>
          <w:rtl/>
          <w:lang w:eastAsia="he-IL"/>
        </w:rPr>
      </w:pPr>
      <w:bookmarkStart w:id="40460" w:name="_ETM_Q85_701961"/>
      <w:bookmarkStart w:id="40461" w:name="_ETM_Q85_702006"/>
      <w:bookmarkEnd w:id="40460"/>
      <w:bookmarkEnd w:id="40461"/>
    </w:p>
    <w:p w:rsidR="00097A77" w:rsidRDefault="00097A77" w:rsidP="00041E97">
      <w:pPr>
        <w:pStyle w:val="-"/>
        <w:keepNext/>
        <w:rPr>
          <w:rtl/>
        </w:rPr>
      </w:pPr>
      <w:bookmarkStart w:id="40462" w:name="ET_speakercontinue_6228_22"/>
      <w:r w:rsidRPr="00825FDD">
        <w:rPr>
          <w:rStyle w:val="TagStyle"/>
          <w:rtl/>
        </w:rPr>
        <w:t xml:space="preserve"> &lt;&lt; דובר_המשך &gt;&gt; </w:t>
      </w:r>
      <w:r>
        <w:rPr>
          <w:rtl/>
        </w:rPr>
        <w:t>טטיאנה מזרסקי (יש עתיד):</w:t>
      </w:r>
      <w:r w:rsidRPr="00825FDD">
        <w:rPr>
          <w:rStyle w:val="TagStyle"/>
          <w:rtl/>
        </w:rPr>
        <w:t xml:space="preserve"> &lt;&lt; דובר_המשך &gt;&gt;</w:t>
      </w:r>
      <w:r>
        <w:rPr>
          <w:rtl/>
        </w:rPr>
        <w:t xml:space="preserve"> </w:t>
      </w:r>
      <w:bookmarkEnd w:id="40462"/>
    </w:p>
    <w:p w:rsidR="00097A77" w:rsidRDefault="00097A77" w:rsidP="00041E97">
      <w:pPr>
        <w:rPr>
          <w:rtl/>
          <w:lang w:eastAsia="he-IL"/>
        </w:rPr>
      </w:pPr>
    </w:p>
    <w:p w:rsidR="00097A77" w:rsidRDefault="00097A77" w:rsidP="004B3F6D">
      <w:pPr>
        <w:rPr>
          <w:rtl/>
          <w:lang w:eastAsia="he-IL"/>
        </w:rPr>
      </w:pPr>
      <w:bookmarkStart w:id="40463" w:name="_ETM_Q85_702915"/>
      <w:bookmarkEnd w:id="40463"/>
      <w:r>
        <w:rPr>
          <w:rFonts w:hint="cs"/>
          <w:rtl/>
          <w:lang w:eastAsia="he-IL"/>
        </w:rPr>
        <w:t>השר אלקין, שמעתי אותו במהלך</w:t>
      </w:r>
      <w:bookmarkStart w:id="40464" w:name="_ETM_Q85_709455"/>
      <w:bookmarkEnd w:id="40464"/>
      <w:r>
        <w:rPr>
          <w:rFonts w:hint="cs"/>
          <w:rtl/>
          <w:lang w:eastAsia="he-IL"/>
        </w:rPr>
        <w:t xml:space="preserve"> שבועיים בשלוש ועדות, וגם הוא עדיין לא מציג שום</w:t>
      </w:r>
      <w:bookmarkStart w:id="40465" w:name="_ETM_Q85_714591"/>
      <w:bookmarkEnd w:id="40465"/>
      <w:r>
        <w:rPr>
          <w:rFonts w:hint="cs"/>
          <w:rtl/>
          <w:lang w:eastAsia="he-IL"/>
        </w:rPr>
        <w:t xml:space="preserve"> תוכנית, שום תוכנית מה בעצם הו</w:t>
      </w:r>
      <w:r w:rsidR="004B3F6D">
        <w:rPr>
          <w:rFonts w:hint="cs"/>
          <w:rtl/>
          <w:lang w:eastAsia="he-IL"/>
        </w:rPr>
        <w:t>ל</w:t>
      </w:r>
      <w:r>
        <w:rPr>
          <w:rFonts w:hint="cs"/>
          <w:rtl/>
          <w:lang w:eastAsia="he-IL"/>
        </w:rPr>
        <w:t>ך להיות עכשיו, אחרי כל</w:t>
      </w:r>
      <w:bookmarkStart w:id="40466" w:name="_ETM_Q85_720527"/>
      <w:bookmarkEnd w:id="40466"/>
      <w:r>
        <w:rPr>
          <w:rFonts w:hint="cs"/>
          <w:rtl/>
          <w:lang w:eastAsia="he-IL"/>
        </w:rPr>
        <w:t xml:space="preserve"> המלחמה ואחרי כל הפעולות הצבאיות שהסתיימו, מה הולך להיות הצפון. </w:t>
      </w:r>
      <w:bookmarkStart w:id="40467" w:name="_ETM_Q85_725100"/>
      <w:bookmarkEnd w:id="40467"/>
      <w:r>
        <w:rPr>
          <w:rFonts w:hint="cs"/>
          <w:rtl/>
          <w:lang w:eastAsia="he-IL"/>
        </w:rPr>
        <w:t xml:space="preserve">זה פשוט אבסורד. שנה וחודשיים המלחמה מתמשכת, ולא גובשה עדיין </w:t>
      </w:r>
      <w:bookmarkStart w:id="40468" w:name="_ETM_Q85_732551"/>
      <w:bookmarkEnd w:id="40468"/>
      <w:r>
        <w:rPr>
          <w:rFonts w:hint="cs"/>
          <w:rtl/>
          <w:lang w:eastAsia="he-IL"/>
        </w:rPr>
        <w:t>תוכנית איך מחזירים ומה השלבים לחזרת התושבים לבתים שלהם.</w:t>
      </w:r>
      <w:bookmarkStart w:id="40469" w:name="_ETM_Q85_740726"/>
      <w:bookmarkEnd w:id="40469"/>
      <w:r>
        <w:rPr>
          <w:rFonts w:hint="cs"/>
          <w:rtl/>
          <w:lang w:eastAsia="he-IL"/>
        </w:rPr>
        <w:t xml:space="preserve"> </w:t>
      </w:r>
    </w:p>
    <w:p w:rsidR="00097A77" w:rsidRDefault="00097A77" w:rsidP="00041E97">
      <w:pPr>
        <w:rPr>
          <w:rtl/>
          <w:lang w:eastAsia="he-IL"/>
        </w:rPr>
      </w:pPr>
    </w:p>
    <w:p w:rsidR="00097A77" w:rsidRDefault="00097A77" w:rsidP="004B3F6D">
      <w:pPr>
        <w:rPr>
          <w:rtl/>
          <w:lang w:eastAsia="he-IL"/>
        </w:rPr>
      </w:pPr>
      <w:bookmarkStart w:id="40470" w:name="_ETM_Q85_738687"/>
      <w:bookmarkStart w:id="40471" w:name="_ETM_Q85_738774"/>
      <w:bookmarkEnd w:id="40470"/>
      <w:bookmarkEnd w:id="40471"/>
      <w:r>
        <w:rPr>
          <w:rFonts w:hint="cs"/>
          <w:rtl/>
          <w:lang w:eastAsia="he-IL"/>
        </w:rPr>
        <w:t>ואני תושבת הגליל, ואני באמת רואה שזה חבל ארץ</w:t>
      </w:r>
      <w:bookmarkStart w:id="40472" w:name="_ETM_Q85_747798"/>
      <w:bookmarkEnd w:id="40472"/>
      <w:r>
        <w:rPr>
          <w:rFonts w:hint="cs"/>
          <w:rtl/>
          <w:lang w:eastAsia="he-IL"/>
        </w:rPr>
        <w:t xml:space="preserve"> מאוד מאוד יפה, אבל נראה לי המופקר ביותר בשטח המ</w:t>
      </w:r>
      <w:bookmarkStart w:id="40473" w:name="_ETM_Q85_753805"/>
      <w:bookmarkEnd w:id="40473"/>
      <w:r>
        <w:rPr>
          <w:rFonts w:hint="cs"/>
          <w:rtl/>
          <w:lang w:eastAsia="he-IL"/>
        </w:rPr>
        <w:t>דינה שלנו. כבר שנים אני שומעת על תוכניות של הממשל</w:t>
      </w:r>
      <w:bookmarkStart w:id="40474" w:name="_ETM_Q85_757370"/>
      <w:bookmarkEnd w:id="40474"/>
      <w:r>
        <w:rPr>
          <w:rFonts w:hint="cs"/>
          <w:rtl/>
          <w:lang w:eastAsia="he-IL"/>
        </w:rPr>
        <w:t>ה ודיבורים והצהרות ריקות מתוכן, שצריך לקדם התיישבות בגליל</w:t>
      </w:r>
      <w:r w:rsidR="004B3F6D">
        <w:rPr>
          <w:rFonts w:hint="cs"/>
          <w:rtl/>
          <w:lang w:eastAsia="he-IL"/>
        </w:rPr>
        <w:t>,</w:t>
      </w:r>
      <w:r>
        <w:rPr>
          <w:rFonts w:hint="cs"/>
          <w:rtl/>
          <w:lang w:eastAsia="he-IL"/>
        </w:rPr>
        <w:t xml:space="preserve"> ובפועל </w:t>
      </w:r>
      <w:r>
        <w:rPr>
          <w:rFonts w:hint="eastAsia"/>
          <w:rtl/>
          <w:lang w:eastAsia="he-IL"/>
        </w:rPr>
        <w:t>–</w:t>
      </w:r>
      <w:r>
        <w:rPr>
          <w:rFonts w:hint="cs"/>
          <w:rtl/>
          <w:lang w:eastAsia="he-IL"/>
        </w:rPr>
        <w:t xml:space="preserve"> </w:t>
      </w:r>
      <w:bookmarkStart w:id="40475" w:name="_ETM_Q85_769637"/>
      <w:bookmarkEnd w:id="40475"/>
      <w:r>
        <w:rPr>
          <w:rFonts w:hint="cs"/>
          <w:rtl/>
          <w:lang w:eastAsia="he-IL"/>
        </w:rPr>
        <w:t xml:space="preserve">כלום, אני לא רואה שום קידום, שום תוכניות איך מיישבים </w:t>
      </w:r>
      <w:bookmarkStart w:id="40476" w:name="_ETM_Q85_770714"/>
      <w:bookmarkEnd w:id="40476"/>
      <w:r>
        <w:rPr>
          <w:rFonts w:hint="cs"/>
          <w:rtl/>
          <w:lang w:eastAsia="he-IL"/>
        </w:rPr>
        <w:t xml:space="preserve">ומחזקים את הגליל. </w:t>
      </w:r>
      <w:bookmarkStart w:id="40477" w:name="_ETM_Q85_773951"/>
      <w:bookmarkStart w:id="40478" w:name="_ETM_Q85_774017"/>
      <w:bookmarkStart w:id="40479" w:name="_ETM_Q85_774270"/>
      <w:bookmarkStart w:id="40480" w:name="_ETM_Q85_774331"/>
      <w:bookmarkEnd w:id="40477"/>
      <w:bookmarkEnd w:id="40478"/>
      <w:bookmarkEnd w:id="40479"/>
      <w:bookmarkEnd w:id="40480"/>
      <w:r>
        <w:rPr>
          <w:rFonts w:hint="cs"/>
          <w:rtl/>
          <w:lang w:eastAsia="he-IL"/>
        </w:rPr>
        <w:t xml:space="preserve">בשנות השבעים אכן הייתה תוכנית </w:t>
      </w:r>
      <w:bookmarkStart w:id="40481" w:name="_ETM_Q85_777224"/>
      <w:bookmarkEnd w:id="40481"/>
      <w:r>
        <w:rPr>
          <w:rFonts w:hint="cs"/>
          <w:rtl/>
          <w:lang w:eastAsia="he-IL"/>
        </w:rPr>
        <w:t xml:space="preserve">כזאת, והממשלה בנתה תוכנית אסטרטגית לייהוד הגליל והקמת יישובים </w:t>
      </w:r>
      <w:bookmarkStart w:id="40482" w:name="_ETM_Q85_786381"/>
      <w:bookmarkEnd w:id="40482"/>
      <w:r>
        <w:rPr>
          <w:rFonts w:hint="cs"/>
          <w:rtl/>
          <w:lang w:eastAsia="he-IL"/>
        </w:rPr>
        <w:t>בגליל</w:t>
      </w:r>
      <w:r w:rsidR="004B3F6D">
        <w:rPr>
          <w:rFonts w:hint="cs"/>
          <w:rtl/>
          <w:lang w:eastAsia="he-IL"/>
        </w:rPr>
        <w:t>,</w:t>
      </w:r>
      <w:r>
        <w:rPr>
          <w:rFonts w:hint="cs"/>
          <w:rtl/>
          <w:lang w:eastAsia="he-IL"/>
        </w:rPr>
        <w:t xml:space="preserve"> ישובים יהודיים בגליל עליון, בגליל המערבי, בבקעת </w:t>
      </w:r>
      <w:bookmarkStart w:id="40483" w:name="_ETM_Q85_790718"/>
      <w:bookmarkEnd w:id="40483"/>
      <w:r>
        <w:rPr>
          <w:rFonts w:hint="cs"/>
          <w:rtl/>
          <w:lang w:eastAsia="he-IL"/>
        </w:rPr>
        <w:t xml:space="preserve">בית הכרם. ככה בעצם גם הוקמה העיר שלי, שאני </w:t>
      </w:r>
      <w:bookmarkStart w:id="40484" w:name="_ETM_Q85_792379"/>
      <w:bookmarkEnd w:id="40484"/>
      <w:r>
        <w:rPr>
          <w:rFonts w:hint="cs"/>
          <w:rtl/>
          <w:lang w:eastAsia="he-IL"/>
        </w:rPr>
        <w:t xml:space="preserve">גרה בה, כרמיאל, העיר האהובה שלי. </w:t>
      </w:r>
    </w:p>
    <w:p w:rsidR="00097A77" w:rsidRDefault="00097A77" w:rsidP="00041E97">
      <w:pPr>
        <w:rPr>
          <w:rtl/>
          <w:lang w:eastAsia="he-IL"/>
        </w:rPr>
      </w:pPr>
    </w:p>
    <w:p w:rsidR="004B3F6D" w:rsidRDefault="00A97604" w:rsidP="004B3F6D">
      <w:pPr>
        <w:rPr>
          <w:rtl/>
        </w:rPr>
      </w:pPr>
      <w:bookmarkStart w:id="40485" w:name="TOR_Q86"/>
      <w:bookmarkStart w:id="40486" w:name="_ETM_Q86_196400"/>
      <w:bookmarkEnd w:id="40485"/>
      <w:bookmarkEnd w:id="40486"/>
      <w:r>
        <w:rPr>
          <w:rtl/>
        </w:rPr>
        <w:t xml:space="preserve">אבל </w:t>
      </w:r>
      <w:bookmarkStart w:id="40487" w:name="_ETM_Q86_196849"/>
      <w:bookmarkEnd w:id="40487"/>
      <w:r>
        <w:rPr>
          <w:rtl/>
        </w:rPr>
        <w:t xml:space="preserve">מאז </w:t>
      </w:r>
      <w:bookmarkStart w:id="40488" w:name="_ETM_Q86_197779"/>
      <w:bookmarkEnd w:id="40488"/>
      <w:r>
        <w:rPr>
          <w:rtl/>
        </w:rPr>
        <w:t xml:space="preserve">התחלפו </w:t>
      </w:r>
      <w:bookmarkStart w:id="40489" w:name="_ETM_Q86_199160"/>
      <w:bookmarkEnd w:id="40489"/>
      <w:r>
        <w:rPr>
          <w:rtl/>
        </w:rPr>
        <w:t>ממשלו</w:t>
      </w:r>
      <w:r>
        <w:rPr>
          <w:rFonts w:hint="cs"/>
          <w:rtl/>
        </w:rPr>
        <w:t>ת</w:t>
      </w:r>
      <w:r w:rsidR="004B3F6D">
        <w:rPr>
          <w:rFonts w:hint="cs"/>
          <w:rtl/>
        </w:rPr>
        <w:t xml:space="preserve">, וגם </w:t>
      </w:r>
      <w:bookmarkStart w:id="40490" w:name="_ETM_Q86_200150"/>
      <w:bookmarkEnd w:id="40490"/>
      <w:r>
        <w:rPr>
          <w:rtl/>
        </w:rPr>
        <w:t xml:space="preserve">סדר </w:t>
      </w:r>
      <w:bookmarkStart w:id="40491" w:name="_ETM_Q86_200900"/>
      <w:bookmarkEnd w:id="40491"/>
      <w:r>
        <w:rPr>
          <w:rFonts w:hint="cs"/>
          <w:rtl/>
        </w:rPr>
        <w:t>ה</w:t>
      </w:r>
      <w:r>
        <w:rPr>
          <w:rtl/>
        </w:rPr>
        <w:t xml:space="preserve">עדיפויות </w:t>
      </w:r>
      <w:bookmarkStart w:id="40492" w:name="_ETM_Q86_201440"/>
      <w:bookmarkEnd w:id="40492"/>
      <w:r>
        <w:rPr>
          <w:rtl/>
        </w:rPr>
        <w:t xml:space="preserve">של </w:t>
      </w:r>
      <w:bookmarkStart w:id="40493" w:name="_ETM_Q86_201829"/>
      <w:bookmarkEnd w:id="40493"/>
      <w:r>
        <w:rPr>
          <w:rFonts w:hint="cs"/>
          <w:rtl/>
        </w:rPr>
        <w:t>השרים</w:t>
      </w:r>
      <w:r>
        <w:rPr>
          <w:rtl/>
        </w:rPr>
        <w:t xml:space="preserve"> </w:t>
      </w:r>
      <w:bookmarkStart w:id="40494" w:name="_ETM_Q86_202370"/>
      <w:bookmarkStart w:id="40495" w:name="_ETM_Q86_203090"/>
      <w:bookmarkEnd w:id="40494"/>
      <w:bookmarkEnd w:id="40495"/>
      <w:r>
        <w:rPr>
          <w:rtl/>
        </w:rPr>
        <w:t>השתנ</w:t>
      </w:r>
      <w:r>
        <w:rPr>
          <w:rFonts w:hint="cs"/>
          <w:rtl/>
        </w:rPr>
        <w:t>ה.</w:t>
      </w:r>
      <w:r>
        <w:rPr>
          <w:rtl/>
        </w:rPr>
        <w:t xml:space="preserve"> </w:t>
      </w:r>
      <w:bookmarkStart w:id="40496" w:name="_ETM_Q86_205220"/>
      <w:bookmarkEnd w:id="40496"/>
      <w:r>
        <w:rPr>
          <w:rtl/>
        </w:rPr>
        <w:t xml:space="preserve">אזור </w:t>
      </w:r>
      <w:bookmarkStart w:id="40497" w:name="_ETM_Q86_206150"/>
      <w:bookmarkEnd w:id="40497"/>
      <w:r>
        <w:rPr>
          <w:rtl/>
        </w:rPr>
        <w:t xml:space="preserve">הגליל </w:t>
      </w:r>
      <w:bookmarkStart w:id="40498" w:name="_ETM_Q86_206840"/>
      <w:bookmarkEnd w:id="40498"/>
      <w:r>
        <w:rPr>
          <w:rtl/>
        </w:rPr>
        <w:t xml:space="preserve">מתמודד </w:t>
      </w:r>
      <w:bookmarkStart w:id="40499" w:name="_ETM_Q86_207589"/>
      <w:bookmarkEnd w:id="40499"/>
      <w:r>
        <w:rPr>
          <w:rtl/>
        </w:rPr>
        <w:t xml:space="preserve">עם </w:t>
      </w:r>
      <w:bookmarkStart w:id="40500" w:name="_ETM_Q86_207710"/>
      <w:bookmarkEnd w:id="40500"/>
      <w:r>
        <w:rPr>
          <w:rtl/>
        </w:rPr>
        <w:t xml:space="preserve">תופעה </w:t>
      </w:r>
      <w:bookmarkStart w:id="40501" w:name="_ETM_Q86_208369"/>
      <w:bookmarkEnd w:id="40501"/>
      <w:r>
        <w:rPr>
          <w:rtl/>
        </w:rPr>
        <w:t xml:space="preserve">מאוד </w:t>
      </w:r>
      <w:bookmarkStart w:id="40502" w:name="_ETM_Q86_208730"/>
      <w:bookmarkEnd w:id="40502"/>
      <w:r>
        <w:rPr>
          <w:rtl/>
        </w:rPr>
        <w:t xml:space="preserve">מאוד </w:t>
      </w:r>
      <w:bookmarkStart w:id="40503" w:name="_ETM_Q86_209060"/>
      <w:bookmarkEnd w:id="40503"/>
      <w:r>
        <w:rPr>
          <w:rtl/>
        </w:rPr>
        <w:t xml:space="preserve">קשה </w:t>
      </w:r>
      <w:bookmarkStart w:id="40504" w:name="_ETM_Q86_209960"/>
      <w:bookmarkEnd w:id="40504"/>
      <w:r>
        <w:rPr>
          <w:rtl/>
        </w:rPr>
        <w:t>לאחרונה</w:t>
      </w:r>
      <w:r>
        <w:rPr>
          <w:rFonts w:hint="cs"/>
          <w:rtl/>
        </w:rPr>
        <w:t>,</w:t>
      </w:r>
      <w:r>
        <w:rPr>
          <w:rtl/>
        </w:rPr>
        <w:t xml:space="preserve"> </w:t>
      </w:r>
      <w:bookmarkStart w:id="40505" w:name="_ETM_Q86_210769"/>
      <w:bookmarkStart w:id="40506" w:name="_ETM_Q86_211279"/>
      <w:bookmarkEnd w:id="40505"/>
      <w:bookmarkEnd w:id="40506"/>
      <w:r>
        <w:rPr>
          <w:rtl/>
        </w:rPr>
        <w:t xml:space="preserve">בעשור </w:t>
      </w:r>
      <w:bookmarkStart w:id="40507" w:name="_ETM_Q86_211759"/>
      <w:bookmarkEnd w:id="40507"/>
      <w:r>
        <w:rPr>
          <w:rtl/>
        </w:rPr>
        <w:t>האחרון</w:t>
      </w:r>
      <w:r>
        <w:rPr>
          <w:rFonts w:hint="cs"/>
          <w:rtl/>
        </w:rPr>
        <w:t>,</w:t>
      </w:r>
      <w:r>
        <w:rPr>
          <w:rtl/>
        </w:rPr>
        <w:t xml:space="preserve"> </w:t>
      </w:r>
      <w:bookmarkStart w:id="40508" w:name="_ETM_Q86_212300"/>
      <w:bookmarkEnd w:id="40508"/>
      <w:r>
        <w:rPr>
          <w:rtl/>
        </w:rPr>
        <w:t xml:space="preserve">של </w:t>
      </w:r>
      <w:bookmarkStart w:id="40509" w:name="_ETM_Q86_212540"/>
      <w:bookmarkEnd w:id="40509"/>
      <w:r>
        <w:rPr>
          <w:rtl/>
        </w:rPr>
        <w:t xml:space="preserve">הגירה </w:t>
      </w:r>
      <w:bookmarkStart w:id="40510" w:name="_ETM_Q86_212960"/>
      <w:bookmarkEnd w:id="40510"/>
      <w:r>
        <w:rPr>
          <w:rtl/>
        </w:rPr>
        <w:t>שלילית</w:t>
      </w:r>
      <w:r>
        <w:rPr>
          <w:rFonts w:hint="cs"/>
          <w:rtl/>
        </w:rPr>
        <w:t>.</w:t>
      </w:r>
      <w:r>
        <w:rPr>
          <w:rtl/>
        </w:rPr>
        <w:t xml:space="preserve"> </w:t>
      </w:r>
      <w:bookmarkStart w:id="40511" w:name="_ETM_Q86_214159"/>
      <w:bookmarkEnd w:id="40511"/>
      <w:r>
        <w:rPr>
          <w:rtl/>
        </w:rPr>
        <w:t xml:space="preserve">צעירים </w:t>
      </w:r>
      <w:bookmarkStart w:id="40512" w:name="_ETM_Q86_214670"/>
      <w:bookmarkEnd w:id="40512"/>
      <w:r>
        <w:rPr>
          <w:rtl/>
        </w:rPr>
        <w:t xml:space="preserve">פשוט </w:t>
      </w:r>
      <w:bookmarkStart w:id="40513" w:name="_ETM_Q86_215500"/>
      <w:bookmarkEnd w:id="40513"/>
      <w:r>
        <w:rPr>
          <w:rtl/>
        </w:rPr>
        <w:t xml:space="preserve">עוזבים </w:t>
      </w:r>
      <w:bookmarkStart w:id="40514" w:name="_ETM_Q86_216520"/>
      <w:bookmarkEnd w:id="40514"/>
      <w:r>
        <w:rPr>
          <w:rtl/>
        </w:rPr>
        <w:t xml:space="preserve">את </w:t>
      </w:r>
      <w:bookmarkStart w:id="40515" w:name="_ETM_Q86_216700"/>
      <w:bookmarkEnd w:id="40515"/>
      <w:r>
        <w:rPr>
          <w:rtl/>
        </w:rPr>
        <w:t>האזור</w:t>
      </w:r>
      <w:r w:rsidR="004B3F6D">
        <w:rPr>
          <w:rFonts w:hint="cs"/>
          <w:rtl/>
        </w:rPr>
        <w:t>,</w:t>
      </w:r>
      <w:r>
        <w:rPr>
          <w:rtl/>
        </w:rPr>
        <w:t xml:space="preserve"> </w:t>
      </w:r>
      <w:bookmarkStart w:id="40516" w:name="_ETM_Q86_217990"/>
      <w:bookmarkEnd w:id="40516"/>
      <w:r>
        <w:rPr>
          <w:rtl/>
        </w:rPr>
        <w:t xml:space="preserve">גני </w:t>
      </w:r>
      <w:bookmarkStart w:id="40517" w:name="_ETM_Q86_218440"/>
      <w:bookmarkEnd w:id="40517"/>
      <w:r>
        <w:rPr>
          <w:rtl/>
        </w:rPr>
        <w:t xml:space="preserve">ילדים </w:t>
      </w:r>
      <w:bookmarkStart w:id="40518" w:name="_ETM_Q86_219550"/>
      <w:bookmarkEnd w:id="40518"/>
      <w:r>
        <w:rPr>
          <w:rtl/>
        </w:rPr>
        <w:t>מתרוקנים</w:t>
      </w:r>
      <w:r>
        <w:rPr>
          <w:rFonts w:hint="cs"/>
          <w:rtl/>
        </w:rPr>
        <w:t>,</w:t>
      </w:r>
      <w:r>
        <w:rPr>
          <w:rtl/>
        </w:rPr>
        <w:t xml:space="preserve"> </w:t>
      </w:r>
      <w:bookmarkStart w:id="40519" w:name="_ETM_Q86_221150"/>
      <w:bookmarkEnd w:id="40519"/>
      <w:r>
        <w:rPr>
          <w:rtl/>
        </w:rPr>
        <w:t xml:space="preserve">פארקים </w:t>
      </w:r>
      <w:bookmarkStart w:id="40520" w:name="_ETM_Q86_221750"/>
      <w:bookmarkEnd w:id="40520"/>
      <w:r>
        <w:rPr>
          <w:rtl/>
        </w:rPr>
        <w:t xml:space="preserve">ציבוריים </w:t>
      </w:r>
      <w:bookmarkStart w:id="40521" w:name="_ETM_Q86_223129"/>
      <w:bookmarkEnd w:id="40521"/>
      <w:r>
        <w:rPr>
          <w:rtl/>
        </w:rPr>
        <w:t>מתרוקנים</w:t>
      </w:r>
      <w:r>
        <w:rPr>
          <w:rFonts w:hint="cs"/>
          <w:rtl/>
        </w:rPr>
        <w:t>,</w:t>
      </w:r>
      <w:r>
        <w:rPr>
          <w:rtl/>
        </w:rPr>
        <w:t xml:space="preserve"> </w:t>
      </w:r>
      <w:bookmarkStart w:id="40522" w:name="_ETM_Q86_224420"/>
      <w:bookmarkEnd w:id="40522"/>
      <w:r>
        <w:rPr>
          <w:rtl/>
        </w:rPr>
        <w:t xml:space="preserve">בתים </w:t>
      </w:r>
      <w:bookmarkStart w:id="40523" w:name="_ETM_Q86_224899"/>
      <w:bookmarkEnd w:id="40523"/>
      <w:r>
        <w:rPr>
          <w:rtl/>
        </w:rPr>
        <w:t xml:space="preserve">רבים </w:t>
      </w:r>
      <w:bookmarkStart w:id="40524" w:name="_ETM_Q86_225440"/>
      <w:bookmarkEnd w:id="40524"/>
      <w:r>
        <w:rPr>
          <w:rFonts w:hint="cs"/>
          <w:rtl/>
        </w:rPr>
        <w:t xml:space="preserve">– </w:t>
      </w:r>
      <w:r>
        <w:rPr>
          <w:rtl/>
        </w:rPr>
        <w:t xml:space="preserve">וילות </w:t>
      </w:r>
      <w:bookmarkStart w:id="40525" w:name="_ETM_Q86_228270"/>
      <w:bookmarkEnd w:id="40525"/>
      <w:r>
        <w:rPr>
          <w:rtl/>
        </w:rPr>
        <w:t xml:space="preserve">פשוט </w:t>
      </w:r>
      <w:bookmarkStart w:id="40526" w:name="_ETM_Q86_228659"/>
      <w:bookmarkEnd w:id="40526"/>
      <w:r>
        <w:rPr>
          <w:rFonts w:hint="cs"/>
          <w:rtl/>
        </w:rPr>
        <w:t>הופכות</w:t>
      </w:r>
      <w:r>
        <w:rPr>
          <w:rtl/>
        </w:rPr>
        <w:t xml:space="preserve"> </w:t>
      </w:r>
      <w:bookmarkStart w:id="40527" w:name="_ETM_Q86_229080"/>
      <w:bookmarkEnd w:id="40527"/>
      <w:r>
        <w:rPr>
          <w:rtl/>
        </w:rPr>
        <w:t xml:space="preserve">לבתי </w:t>
      </w:r>
      <w:bookmarkStart w:id="40528" w:name="_ETM_Q86_229740"/>
      <w:bookmarkEnd w:id="40528"/>
      <w:r>
        <w:rPr>
          <w:rtl/>
        </w:rPr>
        <w:t xml:space="preserve">קיץ </w:t>
      </w:r>
      <w:bookmarkStart w:id="40529" w:name="_ETM_Q86_230310"/>
      <w:bookmarkEnd w:id="40529"/>
      <w:r>
        <w:rPr>
          <w:rFonts w:hint="cs"/>
          <w:rtl/>
        </w:rPr>
        <w:t xml:space="preserve">ולצימרים להשכרה. </w:t>
      </w:r>
      <w:bookmarkStart w:id="40530" w:name="_ETM_Q86_232760"/>
      <w:bookmarkEnd w:id="40530"/>
      <w:r>
        <w:rPr>
          <w:rFonts w:hint="cs"/>
          <w:rtl/>
        </w:rPr>
        <w:t>י</w:t>
      </w:r>
      <w:r>
        <w:rPr>
          <w:rtl/>
        </w:rPr>
        <w:t xml:space="preserve">ישובי </w:t>
      </w:r>
      <w:bookmarkStart w:id="40531" w:name="_ETM_Q86_233239"/>
      <w:bookmarkEnd w:id="40531"/>
      <w:r>
        <w:rPr>
          <w:rtl/>
        </w:rPr>
        <w:t xml:space="preserve">הגליל </w:t>
      </w:r>
      <w:bookmarkStart w:id="40532" w:name="_ETM_Q86_233719"/>
      <w:bookmarkEnd w:id="40532"/>
      <w:r>
        <w:rPr>
          <w:rtl/>
        </w:rPr>
        <w:t xml:space="preserve">ניצבים </w:t>
      </w:r>
      <w:bookmarkStart w:id="40533" w:name="_ETM_Q86_234230"/>
      <w:bookmarkEnd w:id="40533"/>
      <w:r>
        <w:rPr>
          <w:rtl/>
        </w:rPr>
        <w:t xml:space="preserve">כבר </w:t>
      </w:r>
      <w:bookmarkStart w:id="40534" w:name="_ETM_Q86_234469"/>
      <w:bookmarkEnd w:id="40534"/>
      <w:r>
        <w:rPr>
          <w:rtl/>
        </w:rPr>
        <w:t xml:space="preserve">שנים </w:t>
      </w:r>
      <w:bookmarkStart w:id="40535" w:name="_ETM_Q86_235070"/>
      <w:bookmarkEnd w:id="40535"/>
      <w:r>
        <w:rPr>
          <w:rtl/>
        </w:rPr>
        <w:t xml:space="preserve">בפני </w:t>
      </w:r>
      <w:bookmarkStart w:id="40536" w:name="_ETM_Q86_235460"/>
      <w:bookmarkEnd w:id="40536"/>
      <w:r>
        <w:rPr>
          <w:rtl/>
        </w:rPr>
        <w:t>קשי</w:t>
      </w:r>
      <w:r>
        <w:rPr>
          <w:rFonts w:hint="cs"/>
          <w:rtl/>
        </w:rPr>
        <w:t>י</w:t>
      </w:r>
      <w:r>
        <w:rPr>
          <w:rtl/>
        </w:rPr>
        <w:t xml:space="preserve">ם </w:t>
      </w:r>
      <w:bookmarkStart w:id="40537" w:name="_ETM_Q86_236149"/>
      <w:bookmarkEnd w:id="40537"/>
      <w:r>
        <w:rPr>
          <w:rtl/>
        </w:rPr>
        <w:t xml:space="preserve">בלתי </w:t>
      </w:r>
      <w:bookmarkStart w:id="40538" w:name="_ETM_Q86_236600"/>
      <w:bookmarkEnd w:id="40538"/>
      <w:r>
        <w:rPr>
          <w:rtl/>
        </w:rPr>
        <w:t xml:space="preserve">נתפסים </w:t>
      </w:r>
      <w:bookmarkStart w:id="40539" w:name="_ETM_Q86_237199"/>
      <w:bookmarkEnd w:id="40539"/>
      <w:r>
        <w:rPr>
          <w:rtl/>
        </w:rPr>
        <w:t xml:space="preserve">של </w:t>
      </w:r>
      <w:bookmarkStart w:id="40540" w:name="_ETM_Q86_237440"/>
      <w:bookmarkEnd w:id="40540"/>
      <w:r>
        <w:rPr>
          <w:rtl/>
        </w:rPr>
        <w:t xml:space="preserve">יוקר </w:t>
      </w:r>
      <w:bookmarkStart w:id="40541" w:name="_ETM_Q86_237770"/>
      <w:bookmarkEnd w:id="40541"/>
      <w:r>
        <w:rPr>
          <w:rtl/>
        </w:rPr>
        <w:t xml:space="preserve">מחיה </w:t>
      </w:r>
      <w:bookmarkStart w:id="40542" w:name="_ETM_Q86_238760"/>
      <w:bookmarkEnd w:id="40542"/>
      <w:r>
        <w:rPr>
          <w:rFonts w:hint="cs"/>
          <w:rtl/>
        </w:rPr>
        <w:t>ו</w:t>
      </w:r>
      <w:r>
        <w:rPr>
          <w:rtl/>
        </w:rPr>
        <w:t xml:space="preserve">מחסור </w:t>
      </w:r>
      <w:bookmarkStart w:id="40543" w:name="_ETM_Q86_239180"/>
      <w:bookmarkEnd w:id="40543"/>
      <w:r>
        <w:rPr>
          <w:rtl/>
        </w:rPr>
        <w:t>בתשתיות</w:t>
      </w:r>
      <w:r>
        <w:rPr>
          <w:rFonts w:hint="cs"/>
          <w:rtl/>
        </w:rPr>
        <w:t>.</w:t>
      </w:r>
      <w:r>
        <w:rPr>
          <w:rtl/>
        </w:rPr>
        <w:t xml:space="preserve"> </w:t>
      </w:r>
      <w:bookmarkStart w:id="40544" w:name="_ETM_Q86_240540"/>
      <w:bookmarkEnd w:id="40544"/>
      <w:r>
        <w:rPr>
          <w:rtl/>
        </w:rPr>
        <w:t>א</w:t>
      </w:r>
      <w:bookmarkStart w:id="40545" w:name="_ETM_Q86_240660"/>
      <w:bookmarkEnd w:id="40545"/>
      <w:r>
        <w:rPr>
          <w:rtl/>
        </w:rPr>
        <w:t xml:space="preserve">נשים </w:t>
      </w:r>
      <w:bookmarkStart w:id="40546" w:name="_ETM_Q86_241050"/>
      <w:bookmarkEnd w:id="40546"/>
      <w:r>
        <w:rPr>
          <w:rtl/>
        </w:rPr>
        <w:t xml:space="preserve">צעירים </w:t>
      </w:r>
      <w:bookmarkStart w:id="40547" w:name="_ETM_Q86_241440"/>
      <w:bookmarkEnd w:id="40547"/>
      <w:r>
        <w:rPr>
          <w:rtl/>
        </w:rPr>
        <w:t xml:space="preserve">פשוט </w:t>
      </w:r>
      <w:bookmarkStart w:id="40548" w:name="_ETM_Q86_241800"/>
      <w:bookmarkEnd w:id="40548"/>
      <w:r>
        <w:rPr>
          <w:rtl/>
        </w:rPr>
        <w:t>בוח</w:t>
      </w:r>
      <w:r>
        <w:rPr>
          <w:rFonts w:hint="cs"/>
          <w:rtl/>
        </w:rPr>
        <w:t>ר</w:t>
      </w:r>
      <w:r>
        <w:rPr>
          <w:rtl/>
        </w:rPr>
        <w:t xml:space="preserve">ים </w:t>
      </w:r>
      <w:bookmarkStart w:id="40549" w:name="_ETM_Q86_242940"/>
      <w:bookmarkEnd w:id="40549"/>
      <w:r>
        <w:rPr>
          <w:rtl/>
        </w:rPr>
        <w:t xml:space="preserve">לא </w:t>
      </w:r>
      <w:bookmarkStart w:id="40550" w:name="_ETM_Q86_243719"/>
      <w:bookmarkEnd w:id="40550"/>
      <w:r>
        <w:rPr>
          <w:rtl/>
        </w:rPr>
        <w:t xml:space="preserve">לגור </w:t>
      </w:r>
      <w:bookmarkStart w:id="40551" w:name="_ETM_Q86_244200"/>
      <w:bookmarkEnd w:id="40551"/>
      <w:r>
        <w:rPr>
          <w:rtl/>
        </w:rPr>
        <w:t>שם</w:t>
      </w:r>
      <w:r>
        <w:rPr>
          <w:rFonts w:hint="cs"/>
          <w:rtl/>
        </w:rPr>
        <w:t>,</w:t>
      </w:r>
      <w:r>
        <w:rPr>
          <w:rtl/>
        </w:rPr>
        <w:t xml:space="preserve"> </w:t>
      </w:r>
      <w:bookmarkStart w:id="40552" w:name="_ETM_Q86_244590"/>
      <w:bookmarkEnd w:id="40552"/>
      <w:r>
        <w:rPr>
          <w:rtl/>
        </w:rPr>
        <w:t xml:space="preserve">פשוט </w:t>
      </w:r>
      <w:bookmarkStart w:id="40553" w:name="_ETM_Q86_244950"/>
      <w:bookmarkEnd w:id="40553"/>
      <w:r>
        <w:rPr>
          <w:rtl/>
        </w:rPr>
        <w:t xml:space="preserve">עוזבים </w:t>
      </w:r>
      <w:bookmarkStart w:id="40554" w:name="_ETM_Q86_245280"/>
      <w:bookmarkEnd w:id="40554"/>
      <w:r>
        <w:rPr>
          <w:rtl/>
        </w:rPr>
        <w:t xml:space="preserve">את </w:t>
      </w:r>
      <w:bookmarkStart w:id="40555" w:name="_ETM_Q86_245490"/>
      <w:bookmarkEnd w:id="40555"/>
      <w:r>
        <w:rPr>
          <w:rtl/>
        </w:rPr>
        <w:t>הגליל</w:t>
      </w:r>
      <w:r>
        <w:rPr>
          <w:rFonts w:hint="cs"/>
          <w:rtl/>
        </w:rPr>
        <w:t>.</w:t>
      </w:r>
      <w:r>
        <w:rPr>
          <w:rtl/>
        </w:rPr>
        <w:t xml:space="preserve"> </w:t>
      </w:r>
      <w:bookmarkStart w:id="40556" w:name="_ETM_Q86_247200"/>
      <w:bookmarkStart w:id="40557" w:name="_ETM_Q86_247319"/>
      <w:bookmarkEnd w:id="40556"/>
      <w:bookmarkEnd w:id="40557"/>
      <w:r>
        <w:rPr>
          <w:rFonts w:hint="cs"/>
          <w:rtl/>
        </w:rPr>
        <w:t>ו</w:t>
      </w:r>
      <w:r>
        <w:rPr>
          <w:rtl/>
        </w:rPr>
        <w:t>הס</w:t>
      </w:r>
      <w:r>
        <w:rPr>
          <w:rFonts w:hint="cs"/>
          <w:rtl/>
        </w:rPr>
        <w:t>י</w:t>
      </w:r>
      <w:r>
        <w:rPr>
          <w:rtl/>
        </w:rPr>
        <w:t xml:space="preserve">בה </w:t>
      </w:r>
      <w:bookmarkStart w:id="40558" w:name="_ETM_Q86_247680"/>
      <w:bookmarkEnd w:id="40558"/>
      <w:r>
        <w:rPr>
          <w:rtl/>
        </w:rPr>
        <w:t xml:space="preserve">לכך </w:t>
      </w:r>
      <w:bookmarkStart w:id="40559" w:name="_ETM_Q86_248220"/>
      <w:bookmarkEnd w:id="40559"/>
      <w:r>
        <w:rPr>
          <w:rtl/>
        </w:rPr>
        <w:t xml:space="preserve">נעוצה </w:t>
      </w:r>
      <w:bookmarkStart w:id="40560" w:name="_ETM_Q86_248790"/>
      <w:bookmarkEnd w:id="40560"/>
      <w:r>
        <w:rPr>
          <w:rtl/>
        </w:rPr>
        <w:t xml:space="preserve">בזה </w:t>
      </w:r>
      <w:bookmarkStart w:id="40561" w:name="_ETM_Q86_249120"/>
      <w:bookmarkEnd w:id="40561"/>
      <w:r>
        <w:rPr>
          <w:rtl/>
        </w:rPr>
        <w:t>ש</w:t>
      </w:r>
      <w:bookmarkStart w:id="40562" w:name="_ETM_Q86_249690"/>
      <w:bookmarkEnd w:id="40562"/>
      <w:r>
        <w:rPr>
          <w:rFonts w:hint="cs"/>
          <w:rtl/>
        </w:rPr>
        <w:t>ל</w:t>
      </w:r>
      <w:r>
        <w:rPr>
          <w:rtl/>
        </w:rPr>
        <w:t xml:space="preserve">ממשלה </w:t>
      </w:r>
      <w:bookmarkStart w:id="40563" w:name="_ETM_Q86_251369"/>
      <w:bookmarkEnd w:id="40563"/>
      <w:r>
        <w:rPr>
          <w:rtl/>
        </w:rPr>
        <w:t xml:space="preserve">מצד </w:t>
      </w:r>
      <w:bookmarkStart w:id="40564" w:name="_ETM_Q86_251759"/>
      <w:bookmarkEnd w:id="40564"/>
      <w:r>
        <w:rPr>
          <w:rFonts w:hint="cs"/>
          <w:rtl/>
        </w:rPr>
        <w:t>אחד</w:t>
      </w:r>
      <w:r>
        <w:rPr>
          <w:rtl/>
        </w:rPr>
        <w:t xml:space="preserve"> </w:t>
      </w:r>
      <w:bookmarkStart w:id="40565" w:name="_ETM_Q86_252750"/>
      <w:bookmarkEnd w:id="40565"/>
      <w:r>
        <w:rPr>
          <w:rtl/>
        </w:rPr>
        <w:t xml:space="preserve">יש </w:t>
      </w:r>
      <w:bookmarkStart w:id="40566" w:name="_ETM_Q86_253200"/>
      <w:bookmarkEnd w:id="40566"/>
      <w:r>
        <w:rPr>
          <w:rtl/>
        </w:rPr>
        <w:t>כוונות</w:t>
      </w:r>
      <w:r>
        <w:rPr>
          <w:rFonts w:hint="cs"/>
          <w:rtl/>
        </w:rPr>
        <w:t>,</w:t>
      </w:r>
      <w:r>
        <w:rPr>
          <w:rtl/>
        </w:rPr>
        <w:t xml:space="preserve"> </w:t>
      </w:r>
      <w:bookmarkStart w:id="40567" w:name="_ETM_Q86_253950"/>
      <w:bookmarkEnd w:id="40567"/>
      <w:r>
        <w:rPr>
          <w:rtl/>
        </w:rPr>
        <w:t xml:space="preserve">אבל </w:t>
      </w:r>
      <w:bookmarkStart w:id="40568" w:name="_ETM_Q86_254189"/>
      <w:bookmarkEnd w:id="40568"/>
      <w:r>
        <w:rPr>
          <w:rtl/>
        </w:rPr>
        <w:t xml:space="preserve">מצד </w:t>
      </w:r>
      <w:bookmarkStart w:id="40569" w:name="_ETM_Q86_254579"/>
      <w:bookmarkEnd w:id="40569"/>
      <w:r>
        <w:rPr>
          <w:rtl/>
        </w:rPr>
        <w:t xml:space="preserve">שני </w:t>
      </w:r>
      <w:bookmarkStart w:id="40570" w:name="_ETM_Q86_255180"/>
      <w:bookmarkEnd w:id="40570"/>
      <w:r>
        <w:rPr>
          <w:rtl/>
        </w:rPr>
        <w:t xml:space="preserve">ההחלטות </w:t>
      </w:r>
      <w:bookmarkStart w:id="40571" w:name="_ETM_Q86_255899"/>
      <w:bookmarkEnd w:id="40571"/>
      <w:r>
        <w:rPr>
          <w:rtl/>
        </w:rPr>
        <w:t xml:space="preserve">שלה </w:t>
      </w:r>
      <w:bookmarkStart w:id="40572" w:name="_ETM_Q86_256890"/>
      <w:bookmarkEnd w:id="40572"/>
      <w:r>
        <w:rPr>
          <w:rtl/>
        </w:rPr>
        <w:t xml:space="preserve">לא </w:t>
      </w:r>
      <w:bookmarkStart w:id="40573" w:name="_ETM_Q86_257130"/>
      <w:bookmarkEnd w:id="40573"/>
      <w:r>
        <w:rPr>
          <w:rtl/>
        </w:rPr>
        <w:t>מיושמות</w:t>
      </w:r>
      <w:r>
        <w:rPr>
          <w:rFonts w:hint="cs"/>
          <w:rtl/>
        </w:rPr>
        <w:t>,</w:t>
      </w:r>
      <w:r>
        <w:rPr>
          <w:rtl/>
        </w:rPr>
        <w:t xml:space="preserve"> </w:t>
      </w:r>
      <w:bookmarkStart w:id="40574" w:name="_ETM_Q86_258549"/>
      <w:bookmarkEnd w:id="40574"/>
      <w:r>
        <w:rPr>
          <w:rtl/>
        </w:rPr>
        <w:t>והכ</w:t>
      </w:r>
      <w:r>
        <w:rPr>
          <w:rFonts w:hint="cs"/>
          <w:rtl/>
        </w:rPr>
        <w:t>ו</w:t>
      </w:r>
      <w:r>
        <w:rPr>
          <w:rtl/>
        </w:rPr>
        <w:t xml:space="preserve">ל </w:t>
      </w:r>
      <w:bookmarkStart w:id="40575" w:name="_ETM_Q86_259090"/>
      <w:bookmarkEnd w:id="40575"/>
      <w:r>
        <w:rPr>
          <w:rtl/>
        </w:rPr>
        <w:t xml:space="preserve">נשאר </w:t>
      </w:r>
      <w:bookmarkStart w:id="40576" w:name="_ETM_Q86_259540"/>
      <w:bookmarkEnd w:id="40576"/>
      <w:r>
        <w:rPr>
          <w:rtl/>
        </w:rPr>
        <w:t xml:space="preserve">בגדר </w:t>
      </w:r>
      <w:bookmarkStart w:id="40577" w:name="_ETM_Q86_260020"/>
      <w:bookmarkEnd w:id="40577"/>
      <w:r>
        <w:rPr>
          <w:rFonts w:hint="cs"/>
          <w:rtl/>
        </w:rPr>
        <w:t>הצהרה.</w:t>
      </w:r>
      <w:r>
        <w:rPr>
          <w:rtl/>
        </w:rPr>
        <w:t xml:space="preserve"> </w:t>
      </w:r>
      <w:bookmarkStart w:id="40578" w:name="_ETM_Q86_262000"/>
      <w:bookmarkStart w:id="40579" w:name="_ETM_Q86_261321"/>
      <w:bookmarkStart w:id="40580" w:name="_ETM_Q86_261377"/>
      <w:bookmarkStart w:id="40581" w:name="_ETM_Q86_261523"/>
      <w:bookmarkStart w:id="40582" w:name="_ETM_Q86_261580"/>
      <w:bookmarkEnd w:id="40578"/>
      <w:bookmarkEnd w:id="40579"/>
      <w:bookmarkEnd w:id="40580"/>
      <w:bookmarkEnd w:id="40581"/>
      <w:bookmarkEnd w:id="40582"/>
      <w:r>
        <w:rPr>
          <w:rtl/>
        </w:rPr>
        <w:t>מצ</w:t>
      </w:r>
      <w:bookmarkStart w:id="40583" w:name="_ETM_Q86_262509"/>
      <w:bookmarkEnd w:id="40583"/>
      <w:r>
        <w:rPr>
          <w:rFonts w:hint="cs"/>
          <w:rtl/>
        </w:rPr>
        <w:t xml:space="preserve">ד אחד ראש הממשלה מצהיר </w:t>
      </w:r>
      <w:bookmarkStart w:id="40584" w:name="_ETM_Q86_261904"/>
      <w:bookmarkEnd w:id="40584"/>
      <w:r>
        <w:rPr>
          <w:rFonts w:hint="cs"/>
          <w:rtl/>
        </w:rPr>
        <w:t xml:space="preserve">שהוא יעניק הטבות למשרתי מילואים בקניית קרקעות, אבל בפועל </w:t>
      </w:r>
      <w:bookmarkStart w:id="40585" w:name="_ETM_Q86_269910"/>
      <w:bookmarkEnd w:id="40585"/>
      <w:r>
        <w:rPr>
          <w:rFonts w:hint="cs"/>
          <w:rtl/>
        </w:rPr>
        <w:t>העלויות של מגרשים בגליל, העלויות הללו נותרות כאלה</w:t>
      </w:r>
      <w:bookmarkStart w:id="40586" w:name="_ETM_Q86_277238"/>
      <w:bookmarkEnd w:id="40586"/>
      <w:r>
        <w:rPr>
          <w:rFonts w:hint="cs"/>
          <w:rtl/>
        </w:rPr>
        <w:t xml:space="preserve"> גבוהות ובלי שום הנחות</w:t>
      </w:r>
      <w:r w:rsidR="004B3F6D">
        <w:rPr>
          <w:rFonts w:hint="cs"/>
          <w:rtl/>
        </w:rPr>
        <w:t>,</w:t>
      </w:r>
      <w:r>
        <w:rPr>
          <w:rFonts w:hint="cs"/>
          <w:rtl/>
        </w:rPr>
        <w:t xml:space="preserve"> שאף משפחה צעירה לא יכולה להרשות לעצמה לרכוש מגרש או בית בגליל. </w:t>
      </w:r>
      <w:bookmarkStart w:id="40587" w:name="_ETM_Q86_262900"/>
      <w:bookmarkStart w:id="40588" w:name="_ETM_Q86_285289"/>
      <w:bookmarkEnd w:id="40587"/>
      <w:bookmarkEnd w:id="40588"/>
    </w:p>
    <w:p w:rsidR="004B3F6D" w:rsidRDefault="004B3F6D" w:rsidP="004B3F6D">
      <w:pPr>
        <w:rPr>
          <w:rtl/>
        </w:rPr>
      </w:pPr>
    </w:p>
    <w:p w:rsidR="00A97604" w:rsidRDefault="00A97604" w:rsidP="004B3F6D">
      <w:pPr>
        <w:rPr>
          <w:rtl/>
        </w:rPr>
      </w:pPr>
      <w:r>
        <w:rPr>
          <w:rtl/>
        </w:rPr>
        <w:t xml:space="preserve">אתמול </w:t>
      </w:r>
      <w:bookmarkStart w:id="40589" w:name="_ETM_Q86_286189"/>
      <w:bookmarkStart w:id="40590" w:name="_ETM_Q86_286490"/>
      <w:bookmarkStart w:id="40591" w:name="_ETM_Q86_286880"/>
      <w:bookmarkStart w:id="40592" w:name="_ETM_Q86_287119"/>
      <w:bookmarkEnd w:id="40589"/>
      <w:bookmarkEnd w:id="40590"/>
      <w:bookmarkEnd w:id="40591"/>
      <w:bookmarkEnd w:id="40592"/>
      <w:r>
        <w:rPr>
          <w:rtl/>
        </w:rPr>
        <w:t xml:space="preserve">התקיים </w:t>
      </w:r>
      <w:bookmarkStart w:id="40593" w:name="_ETM_Q86_287689"/>
      <w:bookmarkEnd w:id="40593"/>
      <w:r>
        <w:rPr>
          <w:rtl/>
        </w:rPr>
        <w:t xml:space="preserve">דיון </w:t>
      </w:r>
      <w:bookmarkStart w:id="40594" w:name="_ETM_Q86_288679"/>
      <w:bookmarkEnd w:id="40594"/>
      <w:r>
        <w:rPr>
          <w:rtl/>
        </w:rPr>
        <w:t xml:space="preserve">בוועדה </w:t>
      </w:r>
      <w:bookmarkStart w:id="40595" w:name="_ETM_Q86_289310"/>
      <w:bookmarkEnd w:id="40595"/>
      <w:r>
        <w:rPr>
          <w:rtl/>
        </w:rPr>
        <w:t xml:space="preserve">לפיתוח </w:t>
      </w:r>
      <w:bookmarkStart w:id="40596" w:name="_ETM_Q86_289909"/>
      <w:bookmarkEnd w:id="40596"/>
      <w:r>
        <w:rPr>
          <w:rFonts w:hint="cs"/>
          <w:rtl/>
        </w:rPr>
        <w:t xml:space="preserve">הנגב והגליל, </w:t>
      </w:r>
      <w:bookmarkStart w:id="40597" w:name="_ETM_Q86_290869"/>
      <w:bookmarkEnd w:id="40597"/>
      <w:r>
        <w:rPr>
          <w:rtl/>
        </w:rPr>
        <w:t xml:space="preserve">ודיברנו </w:t>
      </w:r>
      <w:bookmarkStart w:id="40598" w:name="_ETM_Q86_291560"/>
      <w:bookmarkEnd w:id="40598"/>
      <w:r>
        <w:rPr>
          <w:rtl/>
        </w:rPr>
        <w:t xml:space="preserve">על </w:t>
      </w:r>
      <w:bookmarkStart w:id="40599" w:name="_ETM_Q86_291649"/>
      <w:bookmarkEnd w:id="40599"/>
      <w:r>
        <w:rPr>
          <w:rtl/>
        </w:rPr>
        <w:t xml:space="preserve">מצבה </w:t>
      </w:r>
      <w:bookmarkStart w:id="40600" w:name="_ETM_Q86_292939"/>
      <w:bookmarkStart w:id="40601" w:name="_ETM_Q86_293689"/>
      <w:bookmarkEnd w:id="40600"/>
      <w:bookmarkEnd w:id="40601"/>
      <w:r>
        <w:rPr>
          <w:rtl/>
        </w:rPr>
        <w:t xml:space="preserve">של </w:t>
      </w:r>
      <w:bookmarkStart w:id="40602" w:name="_ETM_Q86_293960"/>
      <w:bookmarkEnd w:id="40602"/>
      <w:r>
        <w:rPr>
          <w:rFonts w:hint="cs"/>
          <w:rtl/>
        </w:rPr>
        <w:t>ה</w:t>
      </w:r>
      <w:r>
        <w:rPr>
          <w:rtl/>
        </w:rPr>
        <w:t xml:space="preserve">מועצה </w:t>
      </w:r>
      <w:bookmarkStart w:id="40603" w:name="_ETM_Q86_294350"/>
      <w:bookmarkEnd w:id="40603"/>
      <w:r>
        <w:rPr>
          <w:rFonts w:hint="cs"/>
          <w:rtl/>
        </w:rPr>
        <w:t>ה</w:t>
      </w:r>
      <w:r>
        <w:rPr>
          <w:rtl/>
        </w:rPr>
        <w:t xml:space="preserve">אזורית </w:t>
      </w:r>
      <w:bookmarkStart w:id="40604" w:name="_ETM_Q86_294770"/>
      <w:bookmarkEnd w:id="40604"/>
      <w:r>
        <w:rPr>
          <w:rtl/>
        </w:rPr>
        <w:t>משגב</w:t>
      </w:r>
      <w:r>
        <w:rPr>
          <w:rFonts w:hint="cs"/>
          <w:rtl/>
        </w:rPr>
        <w:t>.</w:t>
      </w:r>
      <w:r>
        <w:rPr>
          <w:rtl/>
        </w:rPr>
        <w:t xml:space="preserve"> </w:t>
      </w:r>
      <w:bookmarkStart w:id="40605" w:name="_ETM_Q86_296200"/>
      <w:bookmarkEnd w:id="40605"/>
      <w:r>
        <w:rPr>
          <w:rtl/>
        </w:rPr>
        <w:t xml:space="preserve">ראינו </w:t>
      </w:r>
      <w:bookmarkStart w:id="40606" w:name="_ETM_Q86_296800"/>
      <w:bookmarkEnd w:id="40606"/>
      <w:r>
        <w:rPr>
          <w:rtl/>
        </w:rPr>
        <w:t xml:space="preserve">את </w:t>
      </w:r>
      <w:bookmarkStart w:id="40607" w:name="_ETM_Q86_296890"/>
      <w:bookmarkEnd w:id="40607"/>
      <w:r>
        <w:rPr>
          <w:rtl/>
        </w:rPr>
        <w:t>הנתונים</w:t>
      </w:r>
      <w:bookmarkStart w:id="40608" w:name="_ETM_Q86_297430"/>
      <w:bookmarkEnd w:id="40608"/>
      <w:r>
        <w:rPr>
          <w:rFonts w:hint="cs"/>
          <w:rtl/>
        </w:rPr>
        <w:t xml:space="preserve"> </w:t>
      </w:r>
      <w:r>
        <w:rPr>
          <w:rFonts w:hint="eastAsia"/>
          <w:rtl/>
        </w:rPr>
        <w:t>–</w:t>
      </w:r>
      <w:r>
        <w:rPr>
          <w:rFonts w:hint="cs"/>
          <w:rtl/>
        </w:rPr>
        <w:t xml:space="preserve"> </w:t>
      </w:r>
      <w:r>
        <w:rPr>
          <w:rtl/>
        </w:rPr>
        <w:t xml:space="preserve">61% </w:t>
      </w:r>
      <w:bookmarkStart w:id="40609" w:name="_ETM_Q86_299860"/>
      <w:bookmarkEnd w:id="40609"/>
      <w:r>
        <w:rPr>
          <w:rtl/>
        </w:rPr>
        <w:t xml:space="preserve">מכלל </w:t>
      </w:r>
      <w:bookmarkStart w:id="40610" w:name="_ETM_Q86_300370"/>
      <w:bookmarkEnd w:id="40610"/>
      <w:r>
        <w:rPr>
          <w:rtl/>
        </w:rPr>
        <w:t xml:space="preserve">התושבים </w:t>
      </w:r>
      <w:bookmarkStart w:id="40611" w:name="_ETM_Q86_301420"/>
      <w:bookmarkStart w:id="40612" w:name="_ETM_Q86_302890"/>
      <w:bookmarkEnd w:id="40611"/>
      <w:bookmarkEnd w:id="40612"/>
      <w:r>
        <w:rPr>
          <w:rtl/>
        </w:rPr>
        <w:t xml:space="preserve">שמתגוררים </w:t>
      </w:r>
      <w:bookmarkStart w:id="40613" w:name="_ETM_Q86_303729"/>
      <w:bookmarkEnd w:id="40613"/>
      <w:r>
        <w:rPr>
          <w:rtl/>
        </w:rPr>
        <w:t xml:space="preserve">במועצה </w:t>
      </w:r>
      <w:bookmarkStart w:id="40614" w:name="_ETM_Q86_304300"/>
      <w:bookmarkEnd w:id="40614"/>
      <w:r>
        <w:rPr>
          <w:rtl/>
        </w:rPr>
        <w:t xml:space="preserve">האזורית </w:t>
      </w:r>
      <w:bookmarkStart w:id="40615" w:name="_ETM_Q86_304750"/>
      <w:bookmarkEnd w:id="40615"/>
      <w:r>
        <w:rPr>
          <w:rtl/>
        </w:rPr>
        <w:t>משגב</w:t>
      </w:r>
      <w:r>
        <w:rPr>
          <w:rFonts w:hint="cs"/>
          <w:rtl/>
        </w:rPr>
        <w:t xml:space="preserve"> </w:t>
      </w:r>
      <w:r>
        <w:rPr>
          <w:rtl/>
        </w:rPr>
        <w:t xml:space="preserve">הם </w:t>
      </w:r>
      <w:bookmarkStart w:id="40616" w:name="_ETM_Q86_301600"/>
      <w:bookmarkEnd w:id="40616"/>
      <w:r>
        <w:rPr>
          <w:rtl/>
        </w:rPr>
        <w:t xml:space="preserve">משרתי </w:t>
      </w:r>
      <w:bookmarkStart w:id="40617" w:name="_ETM_Q86_302290"/>
      <w:bookmarkEnd w:id="40617"/>
      <w:r>
        <w:rPr>
          <w:rtl/>
        </w:rPr>
        <w:t>מילואים</w:t>
      </w:r>
      <w:r>
        <w:rPr>
          <w:rFonts w:hint="cs"/>
          <w:rtl/>
        </w:rPr>
        <w:t>.</w:t>
      </w:r>
      <w:r>
        <w:rPr>
          <w:rtl/>
        </w:rPr>
        <w:t xml:space="preserve"> </w:t>
      </w:r>
      <w:bookmarkStart w:id="40618" w:name="_ETM_Q86_305710"/>
      <w:bookmarkEnd w:id="40618"/>
      <w:r>
        <w:rPr>
          <w:rtl/>
        </w:rPr>
        <w:t xml:space="preserve">אותם </w:t>
      </w:r>
      <w:bookmarkStart w:id="40619" w:name="_ETM_Q86_306250"/>
      <w:bookmarkEnd w:id="40619"/>
      <w:r>
        <w:rPr>
          <w:rtl/>
        </w:rPr>
        <w:t>אנשי</w:t>
      </w:r>
      <w:r>
        <w:rPr>
          <w:rFonts w:hint="cs"/>
          <w:rtl/>
        </w:rPr>
        <w:t xml:space="preserve"> מילואים </w:t>
      </w:r>
      <w:bookmarkStart w:id="40620" w:name="_ETM_Q86_306640"/>
      <w:bookmarkStart w:id="40621" w:name="_ETM_Q86_307420"/>
      <w:bookmarkEnd w:id="40620"/>
      <w:bookmarkEnd w:id="40621"/>
      <w:r>
        <w:rPr>
          <w:rtl/>
        </w:rPr>
        <w:t xml:space="preserve">יצאו </w:t>
      </w:r>
      <w:bookmarkStart w:id="40622" w:name="_ETM_Q86_307870"/>
      <w:bookmarkEnd w:id="40622"/>
      <w:r>
        <w:rPr>
          <w:rtl/>
        </w:rPr>
        <w:t xml:space="preserve">להגן </w:t>
      </w:r>
      <w:bookmarkStart w:id="40623" w:name="_ETM_Q86_308320"/>
      <w:bookmarkEnd w:id="40623"/>
      <w:r>
        <w:rPr>
          <w:rtl/>
        </w:rPr>
        <w:t xml:space="preserve">על </w:t>
      </w:r>
      <w:bookmarkStart w:id="40624" w:name="_ETM_Q86_308440"/>
      <w:bookmarkEnd w:id="40624"/>
      <w:r>
        <w:rPr>
          <w:rtl/>
        </w:rPr>
        <w:t>המולדת</w:t>
      </w:r>
      <w:r w:rsidR="004B3F6D">
        <w:rPr>
          <w:rFonts w:hint="cs"/>
          <w:rtl/>
        </w:rPr>
        <w:t xml:space="preserve"> ו</w:t>
      </w:r>
      <w:bookmarkStart w:id="40625" w:name="_ETM_Q86_309190"/>
      <w:bookmarkEnd w:id="40625"/>
      <w:r>
        <w:rPr>
          <w:rtl/>
        </w:rPr>
        <w:t xml:space="preserve">זכו </w:t>
      </w:r>
      <w:bookmarkStart w:id="40626" w:name="_ETM_Q86_309580"/>
      <w:bookmarkEnd w:id="40626"/>
      <w:r>
        <w:rPr>
          <w:rFonts w:hint="cs"/>
          <w:rtl/>
        </w:rPr>
        <w:t xml:space="preserve">להבטחות והצהרות </w:t>
      </w:r>
      <w:bookmarkStart w:id="40627" w:name="_ETM_Q86_310810"/>
      <w:bookmarkStart w:id="40628" w:name="_ETM_Q86_313359"/>
      <w:bookmarkEnd w:id="40627"/>
      <w:bookmarkEnd w:id="40628"/>
      <w:r>
        <w:rPr>
          <w:rtl/>
        </w:rPr>
        <w:t xml:space="preserve">ונאומים </w:t>
      </w:r>
      <w:bookmarkStart w:id="40629" w:name="_ETM_Q86_313989"/>
      <w:bookmarkEnd w:id="40629"/>
      <w:r>
        <w:rPr>
          <w:rtl/>
        </w:rPr>
        <w:t>יפ</w:t>
      </w:r>
      <w:r>
        <w:rPr>
          <w:rFonts w:hint="cs"/>
          <w:rtl/>
        </w:rPr>
        <w:t>ים והרבה רעש וצלצולים,</w:t>
      </w:r>
      <w:r>
        <w:rPr>
          <w:rtl/>
        </w:rPr>
        <w:t xml:space="preserve"> </w:t>
      </w:r>
      <w:bookmarkStart w:id="40630" w:name="_ETM_Q86_316980"/>
      <w:bookmarkEnd w:id="40630"/>
      <w:r>
        <w:rPr>
          <w:rtl/>
        </w:rPr>
        <w:t xml:space="preserve">אבל </w:t>
      </w:r>
      <w:bookmarkStart w:id="40631" w:name="_ETM_Q86_317189"/>
      <w:bookmarkEnd w:id="40631"/>
      <w:r>
        <w:rPr>
          <w:rtl/>
        </w:rPr>
        <w:t xml:space="preserve">בסוף </w:t>
      </w:r>
      <w:bookmarkStart w:id="40632" w:name="_ETM_Q86_317590"/>
      <w:bookmarkEnd w:id="40632"/>
      <w:r>
        <w:rPr>
          <w:rFonts w:hint="cs"/>
          <w:rtl/>
        </w:rPr>
        <w:t>הם</w:t>
      </w:r>
      <w:r>
        <w:rPr>
          <w:rtl/>
        </w:rPr>
        <w:t xml:space="preserve"> </w:t>
      </w:r>
      <w:bookmarkStart w:id="40633" w:name="_ETM_Q86_317800"/>
      <w:bookmarkEnd w:id="40633"/>
      <w:r>
        <w:rPr>
          <w:rtl/>
        </w:rPr>
        <w:t xml:space="preserve">חוזרים </w:t>
      </w:r>
      <w:bookmarkStart w:id="40634" w:name="_ETM_Q86_318250"/>
      <w:bookmarkEnd w:id="40634"/>
      <w:r>
        <w:rPr>
          <w:rtl/>
        </w:rPr>
        <w:t xml:space="preserve">הביתה </w:t>
      </w:r>
      <w:bookmarkStart w:id="40635" w:name="_ETM_Q86_318730"/>
      <w:bookmarkEnd w:id="40635"/>
      <w:r>
        <w:rPr>
          <w:rtl/>
        </w:rPr>
        <w:t xml:space="preserve">אחרי </w:t>
      </w:r>
      <w:bookmarkStart w:id="40636" w:name="_ETM_Q86_319030"/>
      <w:bookmarkEnd w:id="40636"/>
      <w:r>
        <w:rPr>
          <w:rFonts w:hint="cs"/>
          <w:rtl/>
        </w:rPr>
        <w:t>ה</w:t>
      </w:r>
      <w:r>
        <w:rPr>
          <w:rtl/>
        </w:rPr>
        <w:t xml:space="preserve">שירות </w:t>
      </w:r>
      <w:bookmarkStart w:id="40637" w:name="_ETM_Q86_319389"/>
      <w:bookmarkEnd w:id="40637"/>
      <w:r>
        <w:rPr>
          <w:rFonts w:hint="cs"/>
          <w:rtl/>
        </w:rPr>
        <w:t>ה</w:t>
      </w:r>
      <w:r>
        <w:rPr>
          <w:rtl/>
        </w:rPr>
        <w:t xml:space="preserve">צבאי </w:t>
      </w:r>
      <w:bookmarkStart w:id="40638" w:name="_ETM_Q86_320349"/>
      <w:bookmarkEnd w:id="40638"/>
      <w:r>
        <w:rPr>
          <w:rtl/>
        </w:rPr>
        <w:t xml:space="preserve">ורואים </w:t>
      </w:r>
      <w:bookmarkStart w:id="40639" w:name="_ETM_Q86_320769"/>
      <w:bookmarkEnd w:id="40639"/>
      <w:r>
        <w:rPr>
          <w:rtl/>
        </w:rPr>
        <w:t>ש</w:t>
      </w:r>
      <w:bookmarkStart w:id="40640" w:name="_ETM_Q86_321550"/>
      <w:bookmarkEnd w:id="40640"/>
      <w:r>
        <w:rPr>
          <w:rtl/>
        </w:rPr>
        <w:t xml:space="preserve">אין </w:t>
      </w:r>
      <w:bookmarkStart w:id="40641" w:name="_ETM_Q86_321790"/>
      <w:bookmarkEnd w:id="40641"/>
      <w:r>
        <w:rPr>
          <w:rtl/>
        </w:rPr>
        <w:t xml:space="preserve">להם </w:t>
      </w:r>
      <w:bookmarkStart w:id="40642" w:name="_ETM_Q86_321970"/>
      <w:bookmarkEnd w:id="40642"/>
      <w:r>
        <w:rPr>
          <w:rtl/>
        </w:rPr>
        <w:t xml:space="preserve">אפשרות </w:t>
      </w:r>
      <w:bookmarkStart w:id="40643" w:name="_ETM_Q86_322780"/>
      <w:bookmarkEnd w:id="40643"/>
      <w:r>
        <w:rPr>
          <w:rtl/>
        </w:rPr>
        <w:t xml:space="preserve">לרכוש </w:t>
      </w:r>
      <w:bookmarkStart w:id="40644" w:name="_ETM_Q86_323560"/>
      <w:bookmarkEnd w:id="40644"/>
      <w:r>
        <w:rPr>
          <w:rtl/>
        </w:rPr>
        <w:t xml:space="preserve">בית </w:t>
      </w:r>
      <w:bookmarkStart w:id="40645" w:name="_ETM_Q86_323950"/>
      <w:bookmarkEnd w:id="40645"/>
      <w:r>
        <w:rPr>
          <w:rtl/>
        </w:rPr>
        <w:t xml:space="preserve">במקום </w:t>
      </w:r>
      <w:bookmarkStart w:id="40646" w:name="_ETM_Q86_324489"/>
      <w:bookmarkEnd w:id="40646"/>
      <w:r>
        <w:rPr>
          <w:rtl/>
        </w:rPr>
        <w:t xml:space="preserve">שהם </w:t>
      </w:r>
      <w:bookmarkStart w:id="40647" w:name="_ETM_Q86_324790"/>
      <w:bookmarkEnd w:id="40647"/>
      <w:r>
        <w:rPr>
          <w:rtl/>
        </w:rPr>
        <w:t xml:space="preserve">גדלו </w:t>
      </w:r>
      <w:bookmarkStart w:id="40648" w:name="_ETM_Q86_325300"/>
      <w:bookmarkEnd w:id="40648"/>
      <w:r>
        <w:rPr>
          <w:rFonts w:hint="cs"/>
          <w:rtl/>
        </w:rPr>
        <w:t xml:space="preserve">בו. </w:t>
      </w:r>
      <w:bookmarkStart w:id="40649" w:name="_ETM_Q86_327150"/>
      <w:bookmarkEnd w:id="40649"/>
      <w:r>
        <w:rPr>
          <w:rtl/>
        </w:rPr>
        <w:t xml:space="preserve">עלות </w:t>
      </w:r>
      <w:bookmarkStart w:id="40650" w:name="_ETM_Q86_328049"/>
      <w:bookmarkEnd w:id="40650"/>
      <w:r>
        <w:rPr>
          <w:rtl/>
        </w:rPr>
        <w:t xml:space="preserve">בנייה </w:t>
      </w:r>
      <w:bookmarkStart w:id="40651" w:name="_ETM_Q86_328709"/>
      <w:bookmarkEnd w:id="40651"/>
      <w:r>
        <w:rPr>
          <w:rtl/>
        </w:rPr>
        <w:t xml:space="preserve">של </w:t>
      </w:r>
      <w:bookmarkStart w:id="40652" w:name="_ETM_Q86_329010"/>
      <w:bookmarkEnd w:id="40652"/>
      <w:r>
        <w:rPr>
          <w:rtl/>
        </w:rPr>
        <w:t>בית</w:t>
      </w:r>
      <w:r>
        <w:rPr>
          <w:rFonts w:hint="cs"/>
          <w:rtl/>
        </w:rPr>
        <w:t>,</w:t>
      </w:r>
      <w:r>
        <w:rPr>
          <w:rtl/>
        </w:rPr>
        <w:t xml:space="preserve"> </w:t>
      </w:r>
      <w:bookmarkStart w:id="40653" w:name="_ETM_Q86_329810"/>
      <w:bookmarkEnd w:id="40653"/>
      <w:r>
        <w:rPr>
          <w:rFonts w:hint="cs"/>
          <w:rtl/>
        </w:rPr>
        <w:t>בית בינוני</w:t>
      </w:r>
      <w:r>
        <w:rPr>
          <w:rtl/>
        </w:rPr>
        <w:t xml:space="preserve"> </w:t>
      </w:r>
      <w:bookmarkStart w:id="40654" w:name="_ETM_Q86_330980"/>
      <w:bookmarkEnd w:id="40654"/>
      <w:r>
        <w:rPr>
          <w:rtl/>
        </w:rPr>
        <w:t xml:space="preserve">של </w:t>
      </w:r>
      <w:bookmarkStart w:id="40655" w:name="_ETM_Q86_331189"/>
      <w:bookmarkEnd w:id="40655"/>
      <w:r>
        <w:rPr>
          <w:rtl/>
        </w:rPr>
        <w:t xml:space="preserve">150 </w:t>
      </w:r>
      <w:bookmarkStart w:id="40656" w:name="_ETM_Q86_332180"/>
      <w:bookmarkEnd w:id="40656"/>
      <w:r>
        <w:rPr>
          <w:rtl/>
        </w:rPr>
        <w:t xml:space="preserve">מטר </w:t>
      </w:r>
      <w:bookmarkStart w:id="40657" w:name="_ETM_Q86_332599"/>
      <w:bookmarkEnd w:id="40657"/>
      <w:r>
        <w:rPr>
          <w:rtl/>
        </w:rPr>
        <w:t xml:space="preserve">רבוע </w:t>
      </w:r>
      <w:bookmarkStart w:id="40658" w:name="_ETM_Q86_333480"/>
      <w:bookmarkEnd w:id="40658"/>
      <w:r>
        <w:rPr>
          <w:rtl/>
        </w:rPr>
        <w:t>בגליל</w:t>
      </w:r>
      <w:r>
        <w:rPr>
          <w:rFonts w:hint="cs"/>
          <w:rtl/>
        </w:rPr>
        <w:t>,</w:t>
      </w:r>
      <w:r>
        <w:rPr>
          <w:rtl/>
        </w:rPr>
        <w:t xml:space="preserve"> </w:t>
      </w:r>
      <w:bookmarkStart w:id="40659" w:name="_ETM_Q86_334109"/>
      <w:bookmarkEnd w:id="40659"/>
      <w:r>
        <w:rPr>
          <w:rtl/>
        </w:rPr>
        <w:t xml:space="preserve">היום </w:t>
      </w:r>
      <w:bookmarkStart w:id="40660" w:name="_ETM_Q86_334379"/>
      <w:bookmarkEnd w:id="40660"/>
      <w:r>
        <w:rPr>
          <w:rtl/>
        </w:rPr>
        <w:t xml:space="preserve">עומדת </w:t>
      </w:r>
      <w:bookmarkStart w:id="40661" w:name="_ETM_Q86_334980"/>
      <w:bookmarkEnd w:id="40661"/>
      <w:r>
        <w:rPr>
          <w:rtl/>
        </w:rPr>
        <w:t xml:space="preserve">על </w:t>
      </w:r>
      <w:bookmarkStart w:id="40662" w:name="_ETM_Q86_335189"/>
      <w:bookmarkEnd w:id="40662"/>
      <w:r>
        <w:rPr>
          <w:rtl/>
        </w:rPr>
        <w:t xml:space="preserve">סכום </w:t>
      </w:r>
      <w:bookmarkStart w:id="40663" w:name="_ETM_Q86_336030"/>
      <w:bookmarkEnd w:id="40663"/>
      <w:r>
        <w:rPr>
          <w:rFonts w:hint="cs"/>
          <w:rtl/>
        </w:rPr>
        <w:t>משוגע</w:t>
      </w:r>
      <w:r>
        <w:rPr>
          <w:rtl/>
        </w:rPr>
        <w:t xml:space="preserve"> </w:t>
      </w:r>
      <w:bookmarkStart w:id="40664" w:name="_ETM_Q86_336780"/>
      <w:bookmarkEnd w:id="40664"/>
      <w:r>
        <w:rPr>
          <w:rFonts w:hint="cs"/>
          <w:rtl/>
        </w:rPr>
        <w:t xml:space="preserve">של </w:t>
      </w:r>
      <w:r>
        <w:rPr>
          <w:rtl/>
        </w:rPr>
        <w:t>כמעט</w:t>
      </w:r>
      <w:bookmarkStart w:id="40665" w:name="_ETM_Q86_337290"/>
      <w:bookmarkStart w:id="40666" w:name="_ETM_Q86_339299"/>
      <w:bookmarkEnd w:id="40665"/>
      <w:bookmarkEnd w:id="40666"/>
      <w:r>
        <w:rPr>
          <w:rFonts w:hint="cs"/>
          <w:rtl/>
        </w:rPr>
        <w:t xml:space="preserve"> 4 מיליון </w:t>
      </w:r>
      <w:r>
        <w:rPr>
          <w:rtl/>
        </w:rPr>
        <w:t>שקלים</w:t>
      </w:r>
      <w:r w:rsidR="004B3F6D">
        <w:rPr>
          <w:rFonts w:hint="cs"/>
          <w:rtl/>
        </w:rPr>
        <w:t>;</w:t>
      </w:r>
      <w:r>
        <w:rPr>
          <w:rtl/>
        </w:rPr>
        <w:t xml:space="preserve"> </w:t>
      </w:r>
      <w:bookmarkStart w:id="40667" w:name="_ETM_Q86_339870"/>
      <w:bookmarkEnd w:id="40667"/>
      <w:r>
        <w:rPr>
          <w:rtl/>
        </w:rPr>
        <w:t xml:space="preserve">עלות </w:t>
      </w:r>
      <w:bookmarkStart w:id="40668" w:name="_ETM_Q86_340290"/>
      <w:bookmarkEnd w:id="40668"/>
      <w:r>
        <w:rPr>
          <w:rtl/>
        </w:rPr>
        <w:t xml:space="preserve">המגרש </w:t>
      </w:r>
      <w:bookmarkStart w:id="40669" w:name="_ETM_Q86_341280"/>
      <w:bookmarkEnd w:id="40669"/>
      <w:r>
        <w:rPr>
          <w:rtl/>
        </w:rPr>
        <w:t xml:space="preserve">בלי </w:t>
      </w:r>
      <w:bookmarkStart w:id="40670" w:name="_ETM_Q86_341519"/>
      <w:bookmarkEnd w:id="40670"/>
      <w:r>
        <w:rPr>
          <w:rtl/>
        </w:rPr>
        <w:t>בנייה</w:t>
      </w:r>
      <w:r>
        <w:rPr>
          <w:rFonts w:hint="cs"/>
          <w:rtl/>
        </w:rPr>
        <w:t xml:space="preserve"> לפי</w:t>
      </w:r>
      <w:r>
        <w:rPr>
          <w:rtl/>
        </w:rPr>
        <w:t xml:space="preserve"> </w:t>
      </w:r>
      <w:bookmarkStart w:id="40671" w:name="_ETM_Q86_342650"/>
      <w:bookmarkStart w:id="40672" w:name="_ETM_Q86_343879"/>
      <w:bookmarkEnd w:id="40671"/>
      <w:bookmarkEnd w:id="40672"/>
      <w:r>
        <w:rPr>
          <w:rFonts w:hint="cs"/>
          <w:rtl/>
        </w:rPr>
        <w:t xml:space="preserve">שומה של </w:t>
      </w:r>
      <w:proofErr w:type="spellStart"/>
      <w:r>
        <w:rPr>
          <w:rFonts w:hint="cs"/>
          <w:rtl/>
        </w:rPr>
        <w:t>רמ"י</w:t>
      </w:r>
      <w:proofErr w:type="spellEnd"/>
      <w:r w:rsidR="004B3F6D">
        <w:rPr>
          <w:rFonts w:hint="cs"/>
          <w:rtl/>
        </w:rPr>
        <w:t>:</w:t>
      </w:r>
      <w:r w:rsidR="004B3F6D">
        <w:rPr>
          <w:rFonts w:hint="eastAsia"/>
          <w:rtl/>
        </w:rPr>
        <w:t xml:space="preserve"> </w:t>
      </w:r>
      <w:r>
        <w:rPr>
          <w:rtl/>
        </w:rPr>
        <w:t xml:space="preserve">מעל </w:t>
      </w:r>
      <w:bookmarkStart w:id="40673" w:name="_ETM_Q86_345409"/>
      <w:bookmarkEnd w:id="40673"/>
      <w:r>
        <w:rPr>
          <w:rFonts w:hint="cs"/>
          <w:rtl/>
        </w:rPr>
        <w:t>2 מיליון</w:t>
      </w:r>
      <w:r>
        <w:rPr>
          <w:rtl/>
        </w:rPr>
        <w:t xml:space="preserve"> </w:t>
      </w:r>
      <w:bookmarkStart w:id="40674" w:name="_ETM_Q86_347030"/>
      <w:bookmarkEnd w:id="40674"/>
      <w:r>
        <w:rPr>
          <w:rtl/>
        </w:rPr>
        <w:t xml:space="preserve">שקלים </w:t>
      </w:r>
      <w:bookmarkStart w:id="40675" w:name="_ETM_Q86_348300"/>
      <w:bookmarkEnd w:id="40675"/>
      <w:r w:rsidR="004B3F6D">
        <w:rPr>
          <w:rFonts w:hint="cs"/>
          <w:rtl/>
        </w:rPr>
        <w:t xml:space="preserve">– </w:t>
      </w:r>
      <w:r>
        <w:rPr>
          <w:rtl/>
        </w:rPr>
        <w:t xml:space="preserve">סכומים </w:t>
      </w:r>
      <w:bookmarkStart w:id="40676" w:name="_ETM_Q86_349020"/>
      <w:bookmarkEnd w:id="40676"/>
      <w:r w:rsidR="00DD0FF2">
        <w:rPr>
          <w:rFonts w:hint="cs"/>
          <w:rtl/>
        </w:rPr>
        <w:t>– – –</w:t>
      </w:r>
    </w:p>
    <w:p w:rsidR="00A97604" w:rsidRDefault="00A97604" w:rsidP="00041E97">
      <w:pPr>
        <w:rPr>
          <w:rtl/>
        </w:rPr>
      </w:pPr>
    </w:p>
    <w:p w:rsidR="00A97604" w:rsidRDefault="00A97604" w:rsidP="00041E97">
      <w:pPr>
        <w:pStyle w:val="af6"/>
        <w:keepNext/>
        <w:rPr>
          <w:rtl/>
        </w:rPr>
      </w:pPr>
      <w:r w:rsidRPr="00B162EC">
        <w:rPr>
          <w:rStyle w:val="TagStyle"/>
          <w:rtl/>
        </w:rPr>
        <w:t xml:space="preserve"> &lt;&lt; יור &gt;&gt; </w:t>
      </w:r>
      <w:r>
        <w:rPr>
          <w:rtl/>
        </w:rPr>
        <w:t>היו"ר משה סולומון:</w:t>
      </w:r>
      <w:r w:rsidRPr="00B162EC">
        <w:rPr>
          <w:rStyle w:val="TagStyle"/>
          <w:rtl/>
        </w:rPr>
        <w:t xml:space="preserve"> &lt;&lt; יור &gt;&gt;</w:t>
      </w:r>
      <w:r>
        <w:rPr>
          <w:rtl/>
        </w:rPr>
        <w:t xml:space="preserve"> </w:t>
      </w:r>
    </w:p>
    <w:p w:rsidR="00A97604" w:rsidRDefault="00A97604" w:rsidP="00DD0FF2">
      <w:pPr>
        <w:rPr>
          <w:rtl/>
          <w:lang w:eastAsia="he-IL"/>
        </w:rPr>
      </w:pPr>
    </w:p>
    <w:p w:rsidR="00A97604" w:rsidRDefault="00A97604" w:rsidP="00041E97">
      <w:pPr>
        <w:rPr>
          <w:rtl/>
          <w:lang w:eastAsia="he-IL"/>
        </w:rPr>
      </w:pPr>
      <w:r>
        <w:rPr>
          <w:rFonts w:hint="cs"/>
          <w:rtl/>
          <w:lang w:eastAsia="he-IL"/>
        </w:rPr>
        <w:t xml:space="preserve">היום דיברו כאן על 1.2 מיליון על מגרש בגליל. </w:t>
      </w:r>
    </w:p>
    <w:p w:rsidR="00A97604" w:rsidRDefault="00A97604" w:rsidP="00041E97">
      <w:pPr>
        <w:rPr>
          <w:rtl/>
          <w:lang w:eastAsia="he-IL"/>
        </w:rPr>
      </w:pPr>
      <w:bookmarkStart w:id="40677" w:name="_ETM_Q86_353910"/>
      <w:bookmarkStart w:id="40678" w:name="_ETM_Q86_353956"/>
      <w:bookmarkStart w:id="40679" w:name="_ETM_Q86_354751"/>
      <w:bookmarkEnd w:id="40677"/>
      <w:bookmarkEnd w:id="40678"/>
      <w:bookmarkEnd w:id="40679"/>
    </w:p>
    <w:p w:rsidR="00A97604" w:rsidRDefault="00A97604" w:rsidP="00041E97">
      <w:pPr>
        <w:pStyle w:val="-"/>
        <w:keepNext/>
        <w:rPr>
          <w:rtl/>
        </w:rPr>
      </w:pPr>
      <w:bookmarkStart w:id="40680" w:name="ET_speakercontinue_6228_8"/>
      <w:r w:rsidRPr="00B162EC">
        <w:rPr>
          <w:rStyle w:val="TagStyle"/>
          <w:rtl/>
        </w:rPr>
        <w:t xml:space="preserve"> &lt;&lt; דובר_המשך &gt;&gt; </w:t>
      </w:r>
      <w:r>
        <w:rPr>
          <w:rtl/>
        </w:rPr>
        <w:t>טטיאנה מזרסקי (יש עתיד):</w:t>
      </w:r>
      <w:r w:rsidRPr="00B162EC">
        <w:rPr>
          <w:rStyle w:val="TagStyle"/>
          <w:rtl/>
        </w:rPr>
        <w:t xml:space="preserve"> &lt;&lt; דובר_המשך &gt;&gt;</w:t>
      </w:r>
      <w:r>
        <w:rPr>
          <w:rtl/>
        </w:rPr>
        <w:t xml:space="preserve"> </w:t>
      </w:r>
      <w:bookmarkEnd w:id="40680"/>
    </w:p>
    <w:p w:rsidR="00A97604" w:rsidRDefault="00A97604" w:rsidP="00DD0FF2">
      <w:pPr>
        <w:rPr>
          <w:rtl/>
          <w:lang w:eastAsia="he-IL"/>
        </w:rPr>
      </w:pPr>
    </w:p>
    <w:p w:rsidR="00A97604" w:rsidRDefault="00A97604" w:rsidP="00041E97">
      <w:pPr>
        <w:rPr>
          <w:rtl/>
          <w:lang w:eastAsia="he-IL"/>
        </w:rPr>
      </w:pPr>
      <w:r>
        <w:rPr>
          <w:rFonts w:hint="cs"/>
          <w:rtl/>
          <w:lang w:eastAsia="he-IL"/>
        </w:rPr>
        <w:t xml:space="preserve">זה לפי </w:t>
      </w:r>
      <w:bookmarkStart w:id="40681" w:name="_ETM_Q86_352782"/>
      <w:bookmarkEnd w:id="40681"/>
      <w:r>
        <w:rPr>
          <w:rFonts w:hint="cs"/>
          <w:rtl/>
          <w:lang w:eastAsia="he-IL"/>
        </w:rPr>
        <w:t>שומה פרטית של שמאי פרטי, ובדיוק לזה אני רוצה עכשיו</w:t>
      </w:r>
      <w:bookmarkStart w:id="40682" w:name="_ETM_Q86_358015"/>
      <w:bookmarkEnd w:id="40682"/>
      <w:r>
        <w:rPr>
          <w:rFonts w:hint="cs"/>
          <w:rtl/>
          <w:lang w:eastAsia="he-IL"/>
        </w:rPr>
        <w:t xml:space="preserve"> להתייחס, אבל לפי </w:t>
      </w:r>
      <w:proofErr w:type="spellStart"/>
      <w:r>
        <w:rPr>
          <w:rFonts w:hint="cs"/>
          <w:rtl/>
          <w:lang w:eastAsia="he-IL"/>
        </w:rPr>
        <w:t>רמ"י</w:t>
      </w:r>
      <w:proofErr w:type="spellEnd"/>
      <w:r>
        <w:rPr>
          <w:rFonts w:hint="cs"/>
          <w:rtl/>
          <w:lang w:eastAsia="he-IL"/>
        </w:rPr>
        <w:t xml:space="preserve"> זה מעל 2 מיליון שקלים </w:t>
      </w:r>
      <w:bookmarkStart w:id="40683" w:name="_ETM_Q86_362327"/>
      <w:bookmarkEnd w:id="40683"/>
      <w:r>
        <w:rPr>
          <w:rFonts w:hint="eastAsia"/>
          <w:rtl/>
          <w:lang w:eastAsia="he-IL"/>
        </w:rPr>
        <w:t>–</w:t>
      </w:r>
      <w:r>
        <w:rPr>
          <w:rFonts w:hint="cs"/>
          <w:rtl/>
          <w:lang w:eastAsia="he-IL"/>
        </w:rPr>
        <w:t xml:space="preserve"> סכומים שרוב המשפחות לא יכולות להרשות לעצמן. </w:t>
      </w:r>
    </w:p>
    <w:p w:rsidR="00A97604" w:rsidRDefault="00A97604" w:rsidP="00041E97">
      <w:pPr>
        <w:rPr>
          <w:rtl/>
          <w:lang w:eastAsia="he-IL"/>
        </w:rPr>
      </w:pPr>
      <w:bookmarkStart w:id="40684" w:name="_ETM_Q86_373015"/>
      <w:bookmarkStart w:id="40685" w:name="_ETM_Q86_373069"/>
      <w:bookmarkEnd w:id="40684"/>
      <w:bookmarkEnd w:id="40685"/>
    </w:p>
    <w:p w:rsidR="00A97604" w:rsidRDefault="00A97604" w:rsidP="00C84387">
      <w:pPr>
        <w:rPr>
          <w:rtl/>
          <w:lang w:eastAsia="he-IL"/>
        </w:rPr>
      </w:pPr>
      <w:bookmarkStart w:id="40686" w:name="_ETM_Q86_373157"/>
      <w:bookmarkStart w:id="40687" w:name="_ETM_Q86_373232"/>
      <w:bookmarkEnd w:id="40686"/>
      <w:bookmarkEnd w:id="40687"/>
      <w:r>
        <w:rPr>
          <w:rFonts w:hint="cs"/>
          <w:rtl/>
          <w:lang w:eastAsia="he-IL"/>
        </w:rPr>
        <w:t xml:space="preserve">במקום לקדם תוכניות </w:t>
      </w:r>
      <w:bookmarkStart w:id="40688" w:name="_ETM_Q86_368854"/>
      <w:bookmarkEnd w:id="40688"/>
      <w:r>
        <w:rPr>
          <w:rFonts w:hint="cs"/>
          <w:rtl/>
          <w:lang w:eastAsia="he-IL"/>
        </w:rPr>
        <w:t>התיישבות אמיתיות</w:t>
      </w:r>
      <w:r w:rsidR="004B3F6D">
        <w:rPr>
          <w:rFonts w:hint="cs"/>
          <w:rtl/>
          <w:lang w:eastAsia="he-IL"/>
        </w:rPr>
        <w:t>,</w:t>
      </w:r>
      <w:r>
        <w:rPr>
          <w:rFonts w:hint="cs"/>
          <w:rtl/>
          <w:lang w:eastAsia="he-IL"/>
        </w:rPr>
        <w:t xml:space="preserve"> שיקלו על משרתי המילואים ובני המקום, </w:t>
      </w:r>
      <w:proofErr w:type="spellStart"/>
      <w:r>
        <w:rPr>
          <w:rFonts w:hint="cs"/>
          <w:rtl/>
          <w:lang w:eastAsia="he-IL"/>
        </w:rPr>
        <w:t>רמ"י</w:t>
      </w:r>
      <w:proofErr w:type="spellEnd"/>
      <w:r>
        <w:rPr>
          <w:rFonts w:hint="cs"/>
          <w:rtl/>
          <w:lang w:eastAsia="he-IL"/>
        </w:rPr>
        <w:t xml:space="preserve"> ממשיכה </w:t>
      </w:r>
      <w:bookmarkStart w:id="40689" w:name="_ETM_Q86_375307"/>
      <w:bookmarkEnd w:id="40689"/>
      <w:r>
        <w:rPr>
          <w:rFonts w:hint="cs"/>
          <w:rtl/>
          <w:lang w:eastAsia="he-IL"/>
        </w:rPr>
        <w:t>לתמחר את הקרקעות לפי שומה לא הגיונית. שמאים פרטיים</w:t>
      </w:r>
      <w:bookmarkStart w:id="40690" w:name="_ETM_Q86_381842"/>
      <w:bookmarkEnd w:id="40690"/>
      <w:r>
        <w:rPr>
          <w:rFonts w:hint="cs"/>
          <w:rtl/>
          <w:lang w:eastAsia="he-IL"/>
        </w:rPr>
        <w:t xml:space="preserve"> באים ומתמחרים את המקום ואת המגרשים במחיר </w:t>
      </w:r>
      <w:r w:rsidR="004B3F6D">
        <w:rPr>
          <w:rFonts w:hint="cs"/>
          <w:rtl/>
          <w:lang w:eastAsia="he-IL"/>
        </w:rPr>
        <w:t xml:space="preserve">נמוך </w:t>
      </w:r>
      <w:bookmarkStart w:id="40691" w:name="_ETM_Q86_384106"/>
      <w:bookmarkEnd w:id="40691"/>
      <w:r>
        <w:rPr>
          <w:rFonts w:hint="cs"/>
          <w:rtl/>
          <w:lang w:eastAsia="he-IL"/>
        </w:rPr>
        <w:t>יותר</w:t>
      </w:r>
      <w:r w:rsidR="004B3F6D">
        <w:rPr>
          <w:rFonts w:hint="cs"/>
          <w:rtl/>
          <w:lang w:eastAsia="he-IL"/>
        </w:rPr>
        <w:t>,</w:t>
      </w:r>
      <w:r>
        <w:rPr>
          <w:rFonts w:hint="cs"/>
          <w:rtl/>
          <w:lang w:eastAsia="he-IL"/>
        </w:rPr>
        <w:t xml:space="preserve"> כמעט פי שניים, פי שניים פחות. מאיפה בא ההפרש? למה, לפי מה </w:t>
      </w:r>
      <w:proofErr w:type="spellStart"/>
      <w:r>
        <w:rPr>
          <w:rFonts w:hint="cs"/>
          <w:rtl/>
          <w:lang w:eastAsia="he-IL"/>
        </w:rPr>
        <w:t>רמ"י</w:t>
      </w:r>
      <w:proofErr w:type="spellEnd"/>
      <w:r>
        <w:rPr>
          <w:rFonts w:hint="cs"/>
          <w:rtl/>
          <w:lang w:eastAsia="he-IL"/>
        </w:rPr>
        <w:t xml:space="preserve"> מתמחר לפי סכום</w:t>
      </w:r>
      <w:bookmarkStart w:id="40692" w:name="_ETM_Q86_397022"/>
      <w:bookmarkEnd w:id="40692"/>
      <w:r>
        <w:rPr>
          <w:rFonts w:hint="cs"/>
          <w:rtl/>
          <w:lang w:eastAsia="he-IL"/>
        </w:rPr>
        <w:t xml:space="preserve"> כזה גבוה? אין קריטריונים ברורים. המידע לא שקוף</w:t>
      </w:r>
      <w:bookmarkStart w:id="40693" w:name="_ETM_Q86_400534"/>
      <w:bookmarkEnd w:id="40693"/>
      <w:r>
        <w:rPr>
          <w:rFonts w:hint="cs"/>
          <w:rtl/>
          <w:lang w:eastAsia="he-IL"/>
        </w:rPr>
        <w:t xml:space="preserve"> לציבור </w:t>
      </w:r>
      <w:r w:rsidR="00C84387">
        <w:rPr>
          <w:rFonts w:hint="cs"/>
          <w:rtl/>
          <w:lang w:eastAsia="he-IL"/>
        </w:rPr>
        <w:t>ו</w:t>
      </w:r>
      <w:r>
        <w:rPr>
          <w:rFonts w:hint="cs"/>
          <w:rtl/>
          <w:lang w:eastAsia="he-IL"/>
        </w:rPr>
        <w:t xml:space="preserve">אפילו לנו, לחברי הכנסת. רצינו לשאול את השאלות </w:t>
      </w:r>
      <w:bookmarkStart w:id="40694" w:name="_ETM_Q86_408154"/>
      <w:bookmarkEnd w:id="40694"/>
      <w:r>
        <w:rPr>
          <w:rFonts w:hint="cs"/>
          <w:rtl/>
          <w:lang w:eastAsia="he-IL"/>
        </w:rPr>
        <w:t>והכנו את השאלות, ומה אתם חושבים</w:t>
      </w:r>
      <w:r w:rsidR="00C84387">
        <w:rPr>
          <w:rFonts w:hint="cs"/>
          <w:rtl/>
          <w:lang w:eastAsia="he-IL"/>
        </w:rPr>
        <w:t>?</w:t>
      </w:r>
      <w:r>
        <w:rPr>
          <w:rFonts w:hint="cs"/>
          <w:rtl/>
          <w:lang w:eastAsia="he-IL"/>
        </w:rPr>
        <w:t xml:space="preserve"> הם פשוט לא </w:t>
      </w:r>
      <w:bookmarkStart w:id="40695" w:name="_ETM_Q86_408669"/>
      <w:bookmarkEnd w:id="40695"/>
      <w:r>
        <w:rPr>
          <w:rFonts w:hint="cs"/>
          <w:rtl/>
          <w:lang w:eastAsia="he-IL"/>
        </w:rPr>
        <w:t>באו לדיון</w:t>
      </w:r>
      <w:r w:rsidR="00C84387">
        <w:rPr>
          <w:rFonts w:hint="cs"/>
          <w:rtl/>
          <w:lang w:eastAsia="he-IL"/>
        </w:rPr>
        <w:t>,</w:t>
      </w:r>
      <w:r>
        <w:rPr>
          <w:rFonts w:hint="cs"/>
          <w:rtl/>
          <w:lang w:eastAsia="he-IL"/>
        </w:rPr>
        <w:t xml:space="preserve"> לא נציג של משרד השיכון ולא נציג של </w:t>
      </w:r>
      <w:bookmarkStart w:id="40696" w:name="_ETM_Q86_416511"/>
      <w:bookmarkEnd w:id="40696"/>
      <w:proofErr w:type="spellStart"/>
      <w:r>
        <w:rPr>
          <w:rFonts w:hint="cs"/>
          <w:rtl/>
          <w:lang w:eastAsia="he-IL"/>
        </w:rPr>
        <w:t>רמ"י</w:t>
      </w:r>
      <w:proofErr w:type="spellEnd"/>
      <w:r w:rsidR="00C84387">
        <w:rPr>
          <w:rFonts w:hint="cs"/>
          <w:rtl/>
          <w:lang w:eastAsia="he-IL"/>
        </w:rPr>
        <w:t>.</w:t>
      </w:r>
      <w:r>
        <w:rPr>
          <w:rFonts w:hint="cs"/>
          <w:rtl/>
          <w:lang w:eastAsia="he-IL"/>
        </w:rPr>
        <w:t xml:space="preserve"> פשוט לא מעניין אותם מה מצבם של התושבים</w:t>
      </w:r>
      <w:bookmarkStart w:id="40697" w:name="_ETM_Q86_418092"/>
      <w:bookmarkEnd w:id="40697"/>
      <w:r>
        <w:rPr>
          <w:rFonts w:hint="cs"/>
          <w:rtl/>
          <w:lang w:eastAsia="he-IL"/>
        </w:rPr>
        <w:t>, מה המחירים</w:t>
      </w:r>
      <w:r w:rsidR="00C84387">
        <w:rPr>
          <w:rFonts w:hint="cs"/>
          <w:rtl/>
          <w:lang w:eastAsia="he-IL"/>
        </w:rPr>
        <w:t>.</w:t>
      </w:r>
      <w:r>
        <w:rPr>
          <w:rFonts w:hint="cs"/>
          <w:rtl/>
          <w:lang w:eastAsia="he-IL"/>
        </w:rPr>
        <w:t xml:space="preserve"> הם פשוט לא טורחים. אין להם </w:t>
      </w:r>
      <w:bookmarkStart w:id="40698" w:name="_ETM_Q86_421595"/>
      <w:bookmarkEnd w:id="40698"/>
      <w:r>
        <w:rPr>
          <w:rFonts w:hint="cs"/>
          <w:rtl/>
          <w:lang w:eastAsia="he-IL"/>
        </w:rPr>
        <w:t xml:space="preserve">זמן לא בשביל המילואימניקים ואפילו לא בשביל חברי הכנסת. </w:t>
      </w:r>
      <w:bookmarkStart w:id="40699" w:name="_ETM_Q86_426596"/>
      <w:bookmarkEnd w:id="40699"/>
      <w:r>
        <w:rPr>
          <w:rFonts w:hint="cs"/>
          <w:rtl/>
          <w:lang w:eastAsia="he-IL"/>
        </w:rPr>
        <w:t>פשוט מבזים את הכנסת.</w:t>
      </w:r>
      <w:bookmarkStart w:id="40700" w:name="_ETM_Q86_429590"/>
      <w:bookmarkEnd w:id="40700"/>
    </w:p>
    <w:p w:rsidR="00A97604" w:rsidRDefault="00A97604" w:rsidP="00041E97">
      <w:pPr>
        <w:rPr>
          <w:rtl/>
          <w:lang w:eastAsia="he-IL"/>
        </w:rPr>
      </w:pPr>
      <w:bookmarkStart w:id="40701" w:name="_ETM_Q86_429666"/>
      <w:bookmarkEnd w:id="40701"/>
    </w:p>
    <w:p w:rsidR="00A97604" w:rsidRDefault="00A97604" w:rsidP="00C84387">
      <w:pPr>
        <w:rPr>
          <w:rtl/>
          <w:lang w:eastAsia="he-IL"/>
        </w:rPr>
      </w:pPr>
      <w:bookmarkStart w:id="40702" w:name="_ETM_Q86_429753"/>
      <w:bookmarkStart w:id="40703" w:name="_ETM_Q86_429834"/>
      <w:bookmarkEnd w:id="40702"/>
      <w:bookmarkEnd w:id="40703"/>
      <w:r>
        <w:rPr>
          <w:rFonts w:hint="cs"/>
          <w:rtl/>
          <w:lang w:eastAsia="he-IL"/>
        </w:rPr>
        <w:t xml:space="preserve">היום בדיון בהובלתו של מיכאל ביטון שאלנו </w:t>
      </w:r>
      <w:bookmarkStart w:id="40704" w:name="_ETM_Q86_435846"/>
      <w:bookmarkEnd w:id="40704"/>
      <w:r>
        <w:rPr>
          <w:rFonts w:hint="cs"/>
          <w:rtl/>
          <w:lang w:eastAsia="he-IL"/>
        </w:rPr>
        <w:t xml:space="preserve">את השאלות האלה. כל חברי הכנסת שהגיעו לדיון, לכולם היו </w:t>
      </w:r>
      <w:bookmarkStart w:id="40705" w:name="_ETM_Q86_442578"/>
      <w:bookmarkEnd w:id="40705"/>
      <w:r>
        <w:rPr>
          <w:rFonts w:hint="cs"/>
          <w:rtl/>
          <w:lang w:eastAsia="he-IL"/>
        </w:rPr>
        <w:t xml:space="preserve">טענות </w:t>
      </w:r>
      <w:proofErr w:type="spellStart"/>
      <w:r>
        <w:rPr>
          <w:rFonts w:hint="cs"/>
          <w:rtl/>
          <w:lang w:eastAsia="he-IL"/>
        </w:rPr>
        <w:t>לרמ"י</w:t>
      </w:r>
      <w:proofErr w:type="spellEnd"/>
      <w:r>
        <w:rPr>
          <w:rFonts w:hint="cs"/>
          <w:rtl/>
          <w:lang w:eastAsia="he-IL"/>
        </w:rPr>
        <w:t xml:space="preserve"> ולמשרד השיכון. חבל שהם לא שמעו אותן. בינתיים </w:t>
      </w:r>
      <w:bookmarkStart w:id="40706" w:name="_ETM_Q86_447672"/>
      <w:bookmarkEnd w:id="40706"/>
      <w:r>
        <w:rPr>
          <w:rFonts w:hint="cs"/>
          <w:rtl/>
          <w:lang w:eastAsia="he-IL"/>
        </w:rPr>
        <w:t>המילואימניקים כנראה יישארו בתנאים כאלה או יחליטו להתגורר במקום אחר</w:t>
      </w:r>
      <w:bookmarkStart w:id="40707" w:name="_ETM_Q86_455832"/>
      <w:bookmarkEnd w:id="40707"/>
      <w:r>
        <w:rPr>
          <w:rFonts w:hint="cs"/>
          <w:rtl/>
          <w:lang w:eastAsia="he-IL"/>
        </w:rPr>
        <w:t xml:space="preserve"> ויעזבו את הגליל. </w:t>
      </w:r>
    </w:p>
    <w:p w:rsidR="00A97604" w:rsidRDefault="00A97604" w:rsidP="00041E97">
      <w:pPr>
        <w:rPr>
          <w:rtl/>
          <w:lang w:eastAsia="he-IL"/>
        </w:rPr>
      </w:pPr>
    </w:p>
    <w:p w:rsidR="00A97604" w:rsidRDefault="00A97604" w:rsidP="00C84387">
      <w:pPr>
        <w:rPr>
          <w:rtl/>
          <w:lang w:eastAsia="he-IL"/>
        </w:rPr>
      </w:pPr>
      <w:r>
        <w:rPr>
          <w:rFonts w:hint="cs"/>
          <w:rtl/>
          <w:lang w:eastAsia="he-IL"/>
        </w:rPr>
        <w:t>אני רוצה לקרוא מכאן לשרים, לממשלה</w:t>
      </w:r>
      <w:bookmarkStart w:id="40708" w:name="_ETM_Q86_460975"/>
      <w:bookmarkEnd w:id="40708"/>
      <w:r w:rsidR="00C84387">
        <w:rPr>
          <w:rFonts w:hint="cs"/>
          <w:rtl/>
          <w:lang w:eastAsia="he-IL"/>
        </w:rPr>
        <w:t>,</w:t>
      </w:r>
      <w:r w:rsidR="00C84387">
        <w:rPr>
          <w:rFonts w:hint="eastAsia"/>
          <w:rtl/>
          <w:lang w:eastAsia="he-IL"/>
        </w:rPr>
        <w:t xml:space="preserve"> </w:t>
      </w:r>
      <w:r>
        <w:rPr>
          <w:rFonts w:hint="cs"/>
          <w:rtl/>
          <w:lang w:eastAsia="he-IL"/>
        </w:rPr>
        <w:t>במיוחד לראש הממשלה אישית: תתחיל</w:t>
      </w:r>
      <w:r w:rsidR="00C84387">
        <w:rPr>
          <w:rFonts w:hint="cs"/>
          <w:rtl/>
          <w:lang w:eastAsia="he-IL"/>
        </w:rPr>
        <w:t>ו</w:t>
      </w:r>
      <w:r>
        <w:rPr>
          <w:rFonts w:hint="cs"/>
          <w:rtl/>
          <w:lang w:eastAsia="he-IL"/>
        </w:rPr>
        <w:t xml:space="preserve"> ליישם</w:t>
      </w:r>
      <w:bookmarkStart w:id="40709" w:name="_ETM_Q86_464179"/>
      <w:bookmarkEnd w:id="40709"/>
      <w:r>
        <w:rPr>
          <w:rFonts w:hint="cs"/>
          <w:rtl/>
          <w:lang w:eastAsia="he-IL"/>
        </w:rPr>
        <w:t xml:space="preserve"> את ההחלטות. יש החלטות טובות</w:t>
      </w:r>
      <w:r w:rsidR="00C84387">
        <w:rPr>
          <w:rFonts w:hint="cs"/>
          <w:rtl/>
          <w:lang w:eastAsia="he-IL"/>
        </w:rPr>
        <w:t>.</w:t>
      </w:r>
      <w:r>
        <w:rPr>
          <w:rFonts w:hint="cs"/>
          <w:rtl/>
          <w:lang w:eastAsia="he-IL"/>
        </w:rPr>
        <w:t xml:space="preserve"> תיישמו אותן</w:t>
      </w:r>
      <w:r w:rsidR="00C84387">
        <w:rPr>
          <w:rFonts w:hint="cs"/>
          <w:rtl/>
          <w:lang w:eastAsia="he-IL"/>
        </w:rPr>
        <w:t>,</w:t>
      </w:r>
      <w:bookmarkStart w:id="40710" w:name="_ETM_Q86_481639"/>
      <w:bookmarkStart w:id="40711" w:name="_ETM_Q86_481698"/>
      <w:bookmarkStart w:id="40712" w:name="_ETM_Q86_481821"/>
      <w:bookmarkStart w:id="40713" w:name="_ETM_Q86_481876"/>
      <w:bookmarkEnd w:id="40710"/>
      <w:bookmarkEnd w:id="40711"/>
      <w:bookmarkEnd w:id="40712"/>
      <w:bookmarkEnd w:id="40713"/>
      <w:r>
        <w:rPr>
          <w:rFonts w:hint="cs"/>
          <w:rtl/>
          <w:lang w:eastAsia="he-IL"/>
        </w:rPr>
        <w:t xml:space="preserve"> גם במועצות אזוריות </w:t>
      </w:r>
      <w:bookmarkStart w:id="40714" w:name="_ETM_Q86_471893"/>
      <w:bookmarkEnd w:id="40714"/>
      <w:r>
        <w:rPr>
          <w:rFonts w:hint="cs"/>
          <w:rtl/>
          <w:lang w:eastAsia="he-IL"/>
        </w:rPr>
        <w:t xml:space="preserve">וגם בערי הגליל. למשל כרמיאל, גם היא במצב קטסטרופלי </w:t>
      </w:r>
      <w:r w:rsidR="00C84387">
        <w:rPr>
          <w:rFonts w:hint="eastAsia"/>
          <w:rtl/>
          <w:lang w:eastAsia="he-IL"/>
        </w:rPr>
        <w:t xml:space="preserve">– </w:t>
      </w:r>
      <w:r>
        <w:rPr>
          <w:rFonts w:hint="cs"/>
          <w:rtl/>
          <w:lang w:eastAsia="he-IL"/>
        </w:rPr>
        <w:t>יש</w:t>
      </w:r>
      <w:bookmarkStart w:id="40715" w:name="_ETM_Q86_478633"/>
      <w:bookmarkEnd w:id="40715"/>
      <w:r>
        <w:rPr>
          <w:rFonts w:hint="cs"/>
          <w:rtl/>
          <w:lang w:eastAsia="he-IL"/>
        </w:rPr>
        <w:t xml:space="preserve"> הגירה שלילית עצומה, שפשוט מרוקנת את גני הילדים</w:t>
      </w:r>
      <w:bookmarkStart w:id="40716" w:name="_ETM_Q86_486914"/>
      <w:bookmarkEnd w:id="40716"/>
      <w:r>
        <w:rPr>
          <w:rFonts w:hint="cs"/>
          <w:rtl/>
          <w:lang w:eastAsia="he-IL"/>
        </w:rPr>
        <w:t xml:space="preserve"> והפארקים. בעצם הפארקים מתמלאים מהר מאוד, ואנחנו באדיבות מארחים</w:t>
      </w:r>
      <w:bookmarkStart w:id="40717" w:name="_ETM_Q86_492131"/>
      <w:bookmarkEnd w:id="40717"/>
      <w:r>
        <w:rPr>
          <w:rFonts w:hint="cs"/>
          <w:rtl/>
          <w:lang w:eastAsia="he-IL"/>
        </w:rPr>
        <w:t xml:space="preserve"> את השכנים מהכפרים שבאזור. הם באים אלינו כי גם </w:t>
      </w:r>
      <w:bookmarkStart w:id="40718" w:name="_ETM_Q86_495768"/>
      <w:bookmarkEnd w:id="40718"/>
      <w:r>
        <w:rPr>
          <w:rFonts w:hint="cs"/>
          <w:rtl/>
          <w:lang w:eastAsia="he-IL"/>
        </w:rPr>
        <w:t>הם במצוקה. הם לא יכולים לבנות בתים רב-קומתיים, אין</w:t>
      </w:r>
      <w:bookmarkStart w:id="40719" w:name="_ETM_Q86_504469"/>
      <w:bookmarkEnd w:id="40719"/>
      <w:r>
        <w:rPr>
          <w:rFonts w:hint="cs"/>
          <w:rtl/>
          <w:lang w:eastAsia="he-IL"/>
        </w:rPr>
        <w:t xml:space="preserve"> להם תשתיות לא בחינוך ולא בתחבורה, לא כבישים, אז הם </w:t>
      </w:r>
      <w:bookmarkStart w:id="40720" w:name="_ETM_Q86_508663"/>
      <w:bookmarkEnd w:id="40720"/>
      <w:r>
        <w:rPr>
          <w:rFonts w:hint="cs"/>
          <w:rtl/>
          <w:lang w:eastAsia="he-IL"/>
        </w:rPr>
        <w:t xml:space="preserve">באים לערים. גם אין להם פרנסה ראויה. באזור </w:t>
      </w:r>
      <w:bookmarkStart w:id="40721" w:name="_ETM_Q86_513156"/>
      <w:bookmarkEnd w:id="40721"/>
      <w:r>
        <w:rPr>
          <w:rFonts w:hint="cs"/>
          <w:rtl/>
          <w:lang w:eastAsia="he-IL"/>
        </w:rPr>
        <w:t>הגליל אין מבחר תעסוקה, ואנשים צעירים, גם בחברה הערבית</w:t>
      </w:r>
      <w:bookmarkStart w:id="40722" w:name="_ETM_Q86_520351"/>
      <w:bookmarkEnd w:id="40722"/>
      <w:r>
        <w:rPr>
          <w:rFonts w:hint="cs"/>
          <w:rtl/>
          <w:lang w:eastAsia="he-IL"/>
        </w:rPr>
        <w:t xml:space="preserve"> וגם בחברה היהודית, פשוט עוזבים. אם אנחנו לא נבנה תוכנית</w:t>
      </w:r>
      <w:bookmarkStart w:id="40723" w:name="_ETM_Q86_526429"/>
      <w:bookmarkEnd w:id="40723"/>
      <w:r>
        <w:rPr>
          <w:rFonts w:hint="cs"/>
          <w:rtl/>
          <w:lang w:eastAsia="he-IL"/>
        </w:rPr>
        <w:t xml:space="preserve"> אסטרטגית איך משקמים את הגליל, במיוחד עכשיו</w:t>
      </w:r>
      <w:r w:rsidR="00C84387">
        <w:rPr>
          <w:rFonts w:hint="cs"/>
          <w:rtl/>
          <w:lang w:eastAsia="he-IL"/>
        </w:rPr>
        <w:t>,</w:t>
      </w:r>
      <w:r>
        <w:rPr>
          <w:rFonts w:hint="cs"/>
          <w:rtl/>
          <w:lang w:eastAsia="he-IL"/>
        </w:rPr>
        <w:t xml:space="preserve"> אחרי המלחמה, אנחנו </w:t>
      </w:r>
      <w:bookmarkStart w:id="40724" w:name="_ETM_Q86_531992"/>
      <w:bookmarkEnd w:id="40724"/>
      <w:r>
        <w:rPr>
          <w:rFonts w:hint="cs"/>
          <w:rtl/>
          <w:lang w:eastAsia="he-IL"/>
        </w:rPr>
        <w:t xml:space="preserve">פשוט נאבד את כל האזור. אנחנו נראה שם רק </w:t>
      </w:r>
      <w:bookmarkStart w:id="40725" w:name="_ETM_Q86_532988"/>
      <w:bookmarkEnd w:id="40725"/>
      <w:r>
        <w:rPr>
          <w:rFonts w:hint="cs"/>
          <w:rtl/>
          <w:lang w:eastAsia="he-IL"/>
        </w:rPr>
        <w:t>פשיעה, עוני, מחלות. אנחנו פשוט צריכים להציל את אזרחי</w:t>
      </w:r>
      <w:bookmarkStart w:id="40726" w:name="_ETM_Q86_537536"/>
      <w:bookmarkEnd w:id="40726"/>
      <w:r>
        <w:rPr>
          <w:rFonts w:hint="cs"/>
          <w:rtl/>
          <w:lang w:eastAsia="he-IL"/>
        </w:rPr>
        <w:t xml:space="preserve"> מדינת ישראל. </w:t>
      </w:r>
      <w:bookmarkStart w:id="40727" w:name="_ETM_Q86_540186"/>
      <w:bookmarkEnd w:id="40727"/>
    </w:p>
    <w:p w:rsidR="00A97604" w:rsidRDefault="00A97604" w:rsidP="00041E97">
      <w:pPr>
        <w:rPr>
          <w:rtl/>
          <w:lang w:eastAsia="he-IL"/>
        </w:rPr>
      </w:pPr>
      <w:bookmarkStart w:id="40728" w:name="_ETM_Q86_540252"/>
      <w:bookmarkStart w:id="40729" w:name="_ETM_Q86_540343"/>
      <w:bookmarkEnd w:id="40728"/>
      <w:bookmarkEnd w:id="40729"/>
    </w:p>
    <w:p w:rsidR="00A97604" w:rsidRDefault="00A97604" w:rsidP="00041E97">
      <w:pPr>
        <w:rPr>
          <w:rtl/>
          <w:lang w:eastAsia="he-IL"/>
        </w:rPr>
      </w:pPr>
      <w:bookmarkStart w:id="40730" w:name="_ETM_Q86_540389"/>
      <w:bookmarkEnd w:id="40730"/>
      <w:r>
        <w:rPr>
          <w:rFonts w:hint="cs"/>
          <w:rtl/>
          <w:lang w:eastAsia="he-IL"/>
        </w:rPr>
        <w:t xml:space="preserve">וכמובן היום כבר 440 ימים שהאזרחים שלנו, החטופות </w:t>
      </w:r>
      <w:bookmarkStart w:id="40731" w:name="_ETM_Q86_547770"/>
      <w:bookmarkEnd w:id="40731"/>
      <w:r>
        <w:rPr>
          <w:rFonts w:hint="cs"/>
          <w:rtl/>
          <w:lang w:eastAsia="he-IL"/>
        </w:rPr>
        <w:t>והחטופים, בשבי. אנחנו רוצים לראות את השינוי, אנחנו</w:t>
      </w:r>
      <w:bookmarkStart w:id="40732" w:name="_ETM_Q86_551853"/>
      <w:bookmarkEnd w:id="40732"/>
      <w:r>
        <w:rPr>
          <w:rFonts w:hint="cs"/>
          <w:rtl/>
          <w:lang w:eastAsia="he-IL"/>
        </w:rPr>
        <w:t xml:space="preserve"> רוצים לראות אותם בבית ורוצים שיקום של המדינה ושל החברה </w:t>
      </w:r>
      <w:bookmarkStart w:id="40733" w:name="_ETM_Q86_554923"/>
      <w:bookmarkEnd w:id="40733"/>
      <w:r>
        <w:rPr>
          <w:rFonts w:hint="cs"/>
          <w:rtl/>
          <w:lang w:eastAsia="he-IL"/>
        </w:rPr>
        <w:t xml:space="preserve">שלנו. </w:t>
      </w:r>
      <w:bookmarkStart w:id="40734" w:name="_ETM_Q86_556895"/>
      <w:bookmarkEnd w:id="40734"/>
    </w:p>
    <w:p w:rsidR="00A97604" w:rsidRDefault="00A97604" w:rsidP="00041E97">
      <w:pPr>
        <w:rPr>
          <w:rtl/>
        </w:rPr>
      </w:pPr>
      <w:bookmarkStart w:id="40735" w:name="_ETM_Q86_556938"/>
      <w:bookmarkStart w:id="40736" w:name="_ETM_Q86_556320"/>
      <w:bookmarkEnd w:id="40735"/>
      <w:bookmarkEnd w:id="40736"/>
    </w:p>
    <w:p w:rsidR="00A97604" w:rsidRDefault="00A97604" w:rsidP="00041E97">
      <w:pPr>
        <w:pStyle w:val="af6"/>
        <w:keepNext/>
        <w:rPr>
          <w:rtl/>
        </w:rPr>
      </w:pPr>
      <w:r w:rsidRPr="00485FEA">
        <w:rPr>
          <w:rStyle w:val="TagStyle"/>
          <w:rtl/>
        </w:rPr>
        <w:t xml:space="preserve"> &lt;&lt; יור &gt;&gt; </w:t>
      </w:r>
      <w:r>
        <w:rPr>
          <w:rtl/>
        </w:rPr>
        <w:t>היו"ר משה סולומון:</w:t>
      </w:r>
      <w:r w:rsidRPr="00485FEA">
        <w:rPr>
          <w:rStyle w:val="TagStyle"/>
          <w:rtl/>
        </w:rPr>
        <w:t xml:space="preserve"> &lt;&lt; יור &gt;&gt;</w:t>
      </w:r>
      <w:r>
        <w:rPr>
          <w:rtl/>
        </w:rPr>
        <w:t xml:space="preserve"> </w:t>
      </w:r>
    </w:p>
    <w:p w:rsidR="00A97604" w:rsidRDefault="00A97604" w:rsidP="00DD0FF2">
      <w:pPr>
        <w:rPr>
          <w:rtl/>
          <w:lang w:eastAsia="he-IL"/>
        </w:rPr>
      </w:pPr>
    </w:p>
    <w:p w:rsidR="00A97604" w:rsidRDefault="00A97604" w:rsidP="00C84387">
      <w:pPr>
        <w:rPr>
          <w:rtl/>
          <w:lang w:eastAsia="he-IL"/>
        </w:rPr>
      </w:pPr>
      <w:r>
        <w:rPr>
          <w:rFonts w:hint="cs"/>
          <w:rtl/>
          <w:lang w:eastAsia="he-IL"/>
        </w:rPr>
        <w:t xml:space="preserve">תודה רבה. חבר הכנסת משה טור פז, בבקשה. אל </w:t>
      </w:r>
      <w:bookmarkStart w:id="40737" w:name="_ETM_Q86_563667"/>
      <w:bookmarkEnd w:id="40737"/>
      <w:r>
        <w:rPr>
          <w:rFonts w:hint="cs"/>
          <w:rtl/>
          <w:lang w:eastAsia="he-IL"/>
        </w:rPr>
        <w:t xml:space="preserve">דאגה, יש עוד חצי שעה נוספת לאופוזיציה </w:t>
      </w:r>
      <w:bookmarkStart w:id="40738" w:name="_ETM_Q86_567209"/>
      <w:bookmarkEnd w:id="40738"/>
      <w:r>
        <w:rPr>
          <w:rFonts w:hint="cs"/>
          <w:rtl/>
          <w:lang w:eastAsia="he-IL"/>
        </w:rPr>
        <w:t xml:space="preserve">שהיא </w:t>
      </w:r>
      <w:bookmarkStart w:id="40739" w:name="_ETM_Q86_567060"/>
      <w:bookmarkEnd w:id="40739"/>
      <w:r>
        <w:rPr>
          <w:rFonts w:hint="cs"/>
          <w:rtl/>
          <w:lang w:eastAsia="he-IL"/>
        </w:rPr>
        <w:t xml:space="preserve">יכולה לשים, זה מחושב. </w:t>
      </w:r>
      <w:bookmarkStart w:id="40740" w:name="_ETM_Q86_559608"/>
      <w:bookmarkStart w:id="40741" w:name="_ETM_Q86_559664"/>
      <w:bookmarkStart w:id="40742" w:name="_ETM_Q86_561356"/>
      <w:bookmarkEnd w:id="40740"/>
      <w:bookmarkEnd w:id="40741"/>
      <w:bookmarkEnd w:id="40742"/>
      <w:r>
        <w:rPr>
          <w:rFonts w:hint="cs"/>
          <w:rtl/>
          <w:lang w:eastAsia="he-IL"/>
        </w:rPr>
        <w:t xml:space="preserve">אני אומר שיש לכם </w:t>
      </w:r>
      <w:proofErr w:type="spellStart"/>
      <w:r>
        <w:rPr>
          <w:rFonts w:hint="cs"/>
          <w:rtl/>
          <w:lang w:eastAsia="he-IL"/>
        </w:rPr>
        <w:t>ספיירים</w:t>
      </w:r>
      <w:proofErr w:type="spellEnd"/>
      <w:r>
        <w:rPr>
          <w:rFonts w:hint="cs"/>
          <w:rtl/>
          <w:lang w:eastAsia="he-IL"/>
        </w:rPr>
        <w:t xml:space="preserve">. </w:t>
      </w:r>
      <w:bookmarkStart w:id="40743" w:name="_ETM_Q86_578568"/>
      <w:bookmarkEnd w:id="40743"/>
      <w:r>
        <w:rPr>
          <w:rFonts w:hint="cs"/>
          <w:rtl/>
          <w:lang w:eastAsia="he-IL"/>
        </w:rPr>
        <w:t>בבקשה</w:t>
      </w:r>
      <w:r w:rsidR="00C84387">
        <w:rPr>
          <w:rFonts w:hint="cs"/>
          <w:rtl/>
          <w:lang w:eastAsia="he-IL"/>
        </w:rPr>
        <w:t>,</w:t>
      </w:r>
      <w:r>
        <w:rPr>
          <w:rFonts w:hint="cs"/>
          <w:rtl/>
          <w:lang w:eastAsia="he-IL"/>
        </w:rPr>
        <w:t xml:space="preserve"> לרשותך 15 דקות.</w:t>
      </w:r>
    </w:p>
    <w:p w:rsidR="00A97604" w:rsidRDefault="00A97604" w:rsidP="00041E97">
      <w:pPr>
        <w:rPr>
          <w:rtl/>
          <w:lang w:eastAsia="he-IL"/>
        </w:rPr>
      </w:pPr>
      <w:bookmarkStart w:id="40744" w:name="_ETM_Q86_581300"/>
      <w:bookmarkStart w:id="40745" w:name="_ETM_Q86_581353"/>
      <w:bookmarkEnd w:id="40744"/>
      <w:bookmarkEnd w:id="40745"/>
    </w:p>
    <w:p w:rsidR="00A97604" w:rsidRDefault="00A97604" w:rsidP="00041E97">
      <w:pPr>
        <w:pStyle w:val="a4"/>
        <w:rPr>
          <w:rtl/>
        </w:rPr>
      </w:pPr>
      <w:bookmarkStart w:id="40746" w:name="_ETM_Q86_590832"/>
      <w:bookmarkStart w:id="40747" w:name="ET_speakercontinue_6128_12"/>
      <w:bookmarkEnd w:id="40746"/>
      <w:r w:rsidRPr="00983B80">
        <w:rPr>
          <w:rStyle w:val="TagStyle"/>
          <w:rtl/>
        </w:rPr>
        <w:t xml:space="preserve"> &lt;&lt; דובר &gt;&gt;</w:t>
      </w:r>
      <w:r w:rsidRPr="002F6C80">
        <w:rPr>
          <w:rStyle w:val="TagStyle"/>
          <w:rtl/>
        </w:rPr>
        <w:t xml:space="preserve"> </w:t>
      </w:r>
      <w:bookmarkStart w:id="40748" w:name="_Toc185764250"/>
      <w:bookmarkStart w:id="40749" w:name="_Toc185851187"/>
      <w:bookmarkStart w:id="40750" w:name="_Toc185958167"/>
      <w:bookmarkStart w:id="40751" w:name="_Toc204589819"/>
      <w:r>
        <w:rPr>
          <w:rtl/>
        </w:rPr>
        <w:t>משה טור פז (יש עתיד):</w:t>
      </w:r>
      <w:bookmarkEnd w:id="40748"/>
      <w:bookmarkEnd w:id="40749"/>
      <w:bookmarkEnd w:id="40750"/>
      <w:bookmarkEnd w:id="40751"/>
      <w:r w:rsidRPr="002F6C80">
        <w:rPr>
          <w:rStyle w:val="TagStyle"/>
          <w:rtl/>
        </w:rPr>
        <w:t xml:space="preserve"> </w:t>
      </w:r>
      <w:r w:rsidRPr="00983B80">
        <w:rPr>
          <w:rStyle w:val="TagStyle"/>
          <w:rtl/>
        </w:rPr>
        <w:t xml:space="preserve">&lt;&lt; דובר &gt;&gt; </w:t>
      </w:r>
      <w:r>
        <w:rPr>
          <w:rtl/>
        </w:rPr>
        <w:t xml:space="preserve"> </w:t>
      </w:r>
      <w:bookmarkEnd w:id="40747"/>
    </w:p>
    <w:p w:rsidR="00A97604" w:rsidRDefault="00A97604" w:rsidP="00DD0FF2">
      <w:pPr>
        <w:rPr>
          <w:rtl/>
          <w:lang w:eastAsia="he-IL"/>
        </w:rPr>
      </w:pPr>
    </w:p>
    <w:p w:rsidR="00A97604" w:rsidRDefault="00A97604" w:rsidP="00C84387">
      <w:pPr>
        <w:rPr>
          <w:rtl/>
        </w:rPr>
      </w:pPr>
      <w:bookmarkStart w:id="40752" w:name="_ETM_Q86_582460"/>
      <w:bookmarkStart w:id="40753" w:name="_ETM_Q86_584469"/>
      <w:bookmarkEnd w:id="40752"/>
      <w:bookmarkEnd w:id="40753"/>
      <w:r>
        <w:rPr>
          <w:rtl/>
        </w:rPr>
        <w:t xml:space="preserve">תודה </w:t>
      </w:r>
      <w:bookmarkStart w:id="40754" w:name="_ETM_Q86_584770"/>
      <w:bookmarkEnd w:id="40754"/>
      <w:r>
        <w:rPr>
          <w:rtl/>
        </w:rPr>
        <w:t>רבה</w:t>
      </w:r>
      <w:r>
        <w:rPr>
          <w:rFonts w:hint="cs"/>
          <w:rtl/>
        </w:rPr>
        <w:t>.</w:t>
      </w:r>
      <w:r>
        <w:rPr>
          <w:rtl/>
        </w:rPr>
        <w:t xml:space="preserve"> </w:t>
      </w:r>
      <w:bookmarkStart w:id="40755" w:name="_ETM_Q86_585279"/>
      <w:bookmarkEnd w:id="40755"/>
      <w:r>
        <w:rPr>
          <w:rtl/>
        </w:rPr>
        <w:t xml:space="preserve">אדוני </w:t>
      </w:r>
      <w:bookmarkStart w:id="40756" w:name="_ETM_Q86_585610"/>
      <w:bookmarkEnd w:id="40756"/>
      <w:r>
        <w:rPr>
          <w:rtl/>
        </w:rPr>
        <w:t>היושב-ראש</w:t>
      </w:r>
      <w:r>
        <w:rPr>
          <w:rFonts w:hint="cs"/>
          <w:rtl/>
        </w:rPr>
        <w:t>,</w:t>
      </w:r>
      <w:r>
        <w:rPr>
          <w:rtl/>
        </w:rPr>
        <w:t xml:space="preserve"> </w:t>
      </w:r>
      <w:bookmarkStart w:id="40757" w:name="_ETM_Q86_586390"/>
      <w:bookmarkEnd w:id="40757"/>
      <w:r>
        <w:rPr>
          <w:rtl/>
        </w:rPr>
        <w:t xml:space="preserve">חבריי </w:t>
      </w:r>
      <w:bookmarkStart w:id="40758" w:name="_ETM_Q86_586930"/>
      <w:bookmarkEnd w:id="40758"/>
      <w:r>
        <w:rPr>
          <w:rtl/>
        </w:rPr>
        <w:t xml:space="preserve">חברי </w:t>
      </w:r>
      <w:bookmarkStart w:id="40759" w:name="_ETM_Q86_587320"/>
      <w:bookmarkEnd w:id="40759"/>
      <w:r>
        <w:rPr>
          <w:rtl/>
        </w:rPr>
        <w:t>הכנסת</w:t>
      </w:r>
      <w:r>
        <w:rPr>
          <w:rFonts w:hint="cs"/>
          <w:rtl/>
        </w:rPr>
        <w:t>,</w:t>
      </w:r>
      <w:r>
        <w:rPr>
          <w:rtl/>
        </w:rPr>
        <w:t xml:space="preserve"> </w:t>
      </w:r>
      <w:bookmarkStart w:id="40760" w:name="_ETM_Q86_588770"/>
      <w:bookmarkEnd w:id="40760"/>
      <w:r>
        <w:rPr>
          <w:rtl/>
        </w:rPr>
        <w:t xml:space="preserve">אז </w:t>
      </w:r>
      <w:bookmarkStart w:id="40761" w:name="_ETM_Q86_589040"/>
      <w:bookmarkEnd w:id="40761"/>
      <w:r>
        <w:rPr>
          <w:rtl/>
        </w:rPr>
        <w:t xml:space="preserve">אנחנו </w:t>
      </w:r>
      <w:bookmarkStart w:id="40762" w:name="_ETM_Q86_589490"/>
      <w:bookmarkEnd w:id="40762"/>
      <w:r>
        <w:rPr>
          <w:rtl/>
        </w:rPr>
        <w:t xml:space="preserve">באמת </w:t>
      </w:r>
      <w:bookmarkStart w:id="40763" w:name="_ETM_Q86_590689"/>
      <w:bookmarkEnd w:id="40763"/>
      <w:r>
        <w:rPr>
          <w:rtl/>
        </w:rPr>
        <w:t xml:space="preserve">באמצע </w:t>
      </w:r>
      <w:bookmarkStart w:id="40764" w:name="_ETM_Q86_591259"/>
      <w:bookmarkEnd w:id="40764"/>
      <w:r>
        <w:rPr>
          <w:rtl/>
        </w:rPr>
        <w:t>הלילה</w:t>
      </w:r>
      <w:r>
        <w:rPr>
          <w:rFonts w:hint="cs"/>
          <w:rtl/>
        </w:rPr>
        <w:t>.</w:t>
      </w:r>
      <w:r>
        <w:rPr>
          <w:rtl/>
        </w:rPr>
        <w:t xml:space="preserve"> </w:t>
      </w:r>
      <w:bookmarkStart w:id="40765" w:name="_ETM_Q86_591710"/>
      <w:bookmarkStart w:id="40766" w:name="_ETM_Q86_591890"/>
      <w:bookmarkEnd w:id="40765"/>
      <w:bookmarkEnd w:id="40766"/>
      <w:r>
        <w:rPr>
          <w:rtl/>
        </w:rPr>
        <w:t>ברשותך</w:t>
      </w:r>
      <w:r w:rsidR="00C84387">
        <w:rPr>
          <w:rFonts w:hint="cs"/>
          <w:rtl/>
        </w:rPr>
        <w:t>, אני</w:t>
      </w:r>
      <w:r>
        <w:rPr>
          <w:rtl/>
        </w:rPr>
        <w:t xml:space="preserve"> </w:t>
      </w:r>
      <w:bookmarkStart w:id="40767" w:name="_ETM_Q86_592430"/>
      <w:bookmarkEnd w:id="40767"/>
      <w:r>
        <w:rPr>
          <w:rtl/>
        </w:rPr>
        <w:t xml:space="preserve">אחלק </w:t>
      </w:r>
      <w:bookmarkStart w:id="40768" w:name="_ETM_Q86_592759"/>
      <w:bookmarkEnd w:id="40768"/>
      <w:r>
        <w:rPr>
          <w:rtl/>
        </w:rPr>
        <w:t xml:space="preserve">את </w:t>
      </w:r>
      <w:bookmarkStart w:id="40769" w:name="_ETM_Q86_592850"/>
      <w:bookmarkEnd w:id="40769"/>
      <w:r>
        <w:rPr>
          <w:rtl/>
        </w:rPr>
        <w:t xml:space="preserve">דבריי </w:t>
      </w:r>
      <w:bookmarkStart w:id="40770" w:name="_ETM_Q86_593950"/>
      <w:bookmarkEnd w:id="40770"/>
      <w:r>
        <w:rPr>
          <w:rFonts w:hint="cs"/>
          <w:rtl/>
        </w:rPr>
        <w:t xml:space="preserve">לשלושה. </w:t>
      </w:r>
      <w:bookmarkStart w:id="40771" w:name="_ETM_Q86_595900"/>
      <w:bookmarkEnd w:id="40771"/>
      <w:r>
        <w:rPr>
          <w:rtl/>
        </w:rPr>
        <w:t xml:space="preserve">אני </w:t>
      </w:r>
      <w:bookmarkStart w:id="40772" w:name="_ETM_Q86_596080"/>
      <w:bookmarkEnd w:id="40772"/>
      <w:r>
        <w:rPr>
          <w:rtl/>
        </w:rPr>
        <w:t xml:space="preserve">רוצה </w:t>
      </w:r>
      <w:bookmarkStart w:id="40773" w:name="_ETM_Q86_596259"/>
      <w:bookmarkEnd w:id="40773"/>
      <w:r>
        <w:rPr>
          <w:rtl/>
        </w:rPr>
        <w:t xml:space="preserve">להתחיל </w:t>
      </w:r>
      <w:bookmarkStart w:id="40774" w:name="_ETM_Q86_596589"/>
      <w:bookmarkEnd w:id="40774"/>
      <w:r>
        <w:rPr>
          <w:rtl/>
        </w:rPr>
        <w:t xml:space="preserve">עם </w:t>
      </w:r>
      <w:bookmarkStart w:id="40775" w:name="_ETM_Q86_596680"/>
      <w:bookmarkEnd w:id="40775"/>
      <w:r>
        <w:rPr>
          <w:rtl/>
        </w:rPr>
        <w:t xml:space="preserve">דברים </w:t>
      </w:r>
      <w:bookmarkStart w:id="40776" w:name="_ETM_Q86_597040"/>
      <w:bookmarkEnd w:id="40776"/>
      <w:r>
        <w:rPr>
          <w:rtl/>
        </w:rPr>
        <w:t xml:space="preserve">שאמר </w:t>
      </w:r>
      <w:bookmarkStart w:id="40777" w:name="_ETM_Q86_597610"/>
      <w:bookmarkEnd w:id="40777"/>
      <w:r>
        <w:rPr>
          <w:rtl/>
        </w:rPr>
        <w:t xml:space="preserve">היום </w:t>
      </w:r>
      <w:bookmarkStart w:id="40778" w:name="_ETM_Q86_598150"/>
      <w:bookmarkEnd w:id="40778"/>
      <w:r>
        <w:rPr>
          <w:rtl/>
        </w:rPr>
        <w:t xml:space="preserve">שר </w:t>
      </w:r>
      <w:bookmarkStart w:id="40779" w:name="_ETM_Q86_598509"/>
      <w:bookmarkEnd w:id="40779"/>
      <w:r>
        <w:rPr>
          <w:rtl/>
        </w:rPr>
        <w:t>האוצר</w:t>
      </w:r>
      <w:r>
        <w:rPr>
          <w:rFonts w:hint="cs"/>
          <w:rtl/>
        </w:rPr>
        <w:t>,</w:t>
      </w:r>
      <w:r>
        <w:rPr>
          <w:rtl/>
        </w:rPr>
        <w:t xml:space="preserve"> </w:t>
      </w:r>
      <w:bookmarkStart w:id="40780" w:name="_ETM_Q86_599380"/>
      <w:bookmarkEnd w:id="40780"/>
      <w:r>
        <w:rPr>
          <w:rtl/>
        </w:rPr>
        <w:t xml:space="preserve">ראש </w:t>
      </w:r>
      <w:bookmarkStart w:id="40781" w:name="_ETM_Q86_599680"/>
      <w:bookmarkEnd w:id="40781"/>
      <w:r>
        <w:rPr>
          <w:rtl/>
        </w:rPr>
        <w:t>מפלגתך</w:t>
      </w:r>
      <w:r>
        <w:rPr>
          <w:rFonts w:hint="cs"/>
          <w:rtl/>
        </w:rPr>
        <w:t>.</w:t>
      </w:r>
    </w:p>
    <w:p w:rsidR="00A97604" w:rsidRDefault="00A97604" w:rsidP="00041E97">
      <w:pPr>
        <w:rPr>
          <w:rtl/>
        </w:rPr>
      </w:pPr>
      <w:bookmarkStart w:id="40782" w:name="_ETM_Q86_600258"/>
      <w:bookmarkStart w:id="40783" w:name="_ETM_Q86_600344"/>
      <w:bookmarkEnd w:id="40782"/>
      <w:bookmarkEnd w:id="40783"/>
    </w:p>
    <w:p w:rsidR="00A97604" w:rsidRDefault="00A97604" w:rsidP="00041E97">
      <w:pPr>
        <w:pStyle w:val="af6"/>
        <w:keepNext/>
        <w:rPr>
          <w:rtl/>
        </w:rPr>
      </w:pPr>
      <w:r w:rsidRPr="0080290C">
        <w:rPr>
          <w:rStyle w:val="TagStyle"/>
          <w:rtl/>
        </w:rPr>
        <w:t xml:space="preserve"> &lt;&lt; יור &gt;&gt; </w:t>
      </w:r>
      <w:r>
        <w:rPr>
          <w:rtl/>
        </w:rPr>
        <w:t>היו"ר משה סולומון:</w:t>
      </w:r>
      <w:r w:rsidRPr="0080290C">
        <w:rPr>
          <w:rStyle w:val="TagStyle"/>
          <w:rtl/>
        </w:rPr>
        <w:t xml:space="preserve"> &lt;&lt; יור &gt;&gt;</w:t>
      </w:r>
      <w:r>
        <w:rPr>
          <w:rtl/>
        </w:rPr>
        <w:t xml:space="preserve"> </w:t>
      </w:r>
    </w:p>
    <w:p w:rsidR="00A97604" w:rsidRDefault="00A97604" w:rsidP="00DD0FF2">
      <w:pPr>
        <w:rPr>
          <w:rtl/>
          <w:lang w:eastAsia="he-IL"/>
        </w:rPr>
      </w:pPr>
    </w:p>
    <w:p w:rsidR="00A97604" w:rsidRDefault="00A97604" w:rsidP="00041E97">
      <w:pPr>
        <w:rPr>
          <w:rtl/>
          <w:lang w:eastAsia="he-IL"/>
        </w:rPr>
      </w:pPr>
      <w:bookmarkStart w:id="40784" w:name="_ETM_Q86_602372"/>
      <w:bookmarkEnd w:id="40784"/>
      <w:r>
        <w:rPr>
          <w:rFonts w:hint="cs"/>
          <w:rtl/>
          <w:lang w:eastAsia="he-IL"/>
        </w:rPr>
        <w:t>תפתח באיזה לימוד קצר.</w:t>
      </w:r>
    </w:p>
    <w:p w:rsidR="00A97604" w:rsidRDefault="00A97604" w:rsidP="00041E97">
      <w:pPr>
        <w:rPr>
          <w:rtl/>
          <w:lang w:eastAsia="he-IL"/>
        </w:rPr>
      </w:pPr>
      <w:bookmarkStart w:id="40785" w:name="_ETM_Q86_603630"/>
      <w:bookmarkStart w:id="40786" w:name="_ETM_Q86_603682"/>
      <w:bookmarkEnd w:id="40785"/>
      <w:bookmarkEnd w:id="40786"/>
    </w:p>
    <w:p w:rsidR="00A97604" w:rsidRDefault="00A97604" w:rsidP="00041E97">
      <w:pPr>
        <w:pStyle w:val="-"/>
        <w:keepNext/>
        <w:rPr>
          <w:rtl/>
        </w:rPr>
      </w:pPr>
      <w:bookmarkStart w:id="40787" w:name="ET_speakercontinue_6128_14"/>
      <w:r w:rsidRPr="0080290C">
        <w:rPr>
          <w:rStyle w:val="TagStyle"/>
          <w:rtl/>
        </w:rPr>
        <w:t xml:space="preserve"> &lt;&lt; דובר_המשך &gt;&gt; </w:t>
      </w:r>
      <w:r>
        <w:rPr>
          <w:rtl/>
        </w:rPr>
        <w:t>משה טור פז (יש עתיד):</w:t>
      </w:r>
      <w:r w:rsidRPr="0080290C">
        <w:rPr>
          <w:rStyle w:val="TagStyle"/>
          <w:rtl/>
        </w:rPr>
        <w:t xml:space="preserve"> &lt;&lt; דובר_המשך &gt;&gt;</w:t>
      </w:r>
      <w:r>
        <w:rPr>
          <w:rtl/>
        </w:rPr>
        <w:t xml:space="preserve"> </w:t>
      </w:r>
      <w:bookmarkEnd w:id="40787"/>
    </w:p>
    <w:p w:rsidR="00A97604" w:rsidRDefault="00A97604" w:rsidP="00DD0FF2">
      <w:pPr>
        <w:rPr>
          <w:rtl/>
          <w:lang w:eastAsia="he-IL"/>
        </w:rPr>
      </w:pPr>
    </w:p>
    <w:p w:rsidR="00A97604" w:rsidRDefault="00A97604" w:rsidP="00C84387">
      <w:pPr>
        <w:rPr>
          <w:rtl/>
          <w:lang w:eastAsia="he-IL"/>
        </w:rPr>
      </w:pPr>
      <w:r>
        <w:rPr>
          <w:rFonts w:hint="cs"/>
          <w:rtl/>
          <w:lang w:eastAsia="he-IL"/>
        </w:rPr>
        <w:t xml:space="preserve">אגיע </w:t>
      </w:r>
      <w:bookmarkStart w:id="40788" w:name="_ETM_Q86_602001"/>
      <w:bookmarkEnd w:id="40788"/>
      <w:r>
        <w:rPr>
          <w:rFonts w:hint="cs"/>
          <w:rtl/>
          <w:lang w:eastAsia="he-IL"/>
        </w:rPr>
        <w:t xml:space="preserve">ללימוד, לא לדאוג. בוא נתחיל בשוונג, ואז נגיע </w:t>
      </w:r>
      <w:bookmarkStart w:id="40789" w:name="_ETM_Q86_604564"/>
      <w:bookmarkEnd w:id="40789"/>
      <w:r>
        <w:rPr>
          <w:rFonts w:hint="cs"/>
          <w:rtl/>
          <w:lang w:eastAsia="he-IL"/>
        </w:rPr>
        <w:t xml:space="preserve">לתורה. </w:t>
      </w:r>
      <w:bookmarkStart w:id="40790" w:name="_ETM_Q86_600816"/>
      <w:bookmarkStart w:id="40791" w:name="_ETM_Q86_600883"/>
      <w:bookmarkStart w:id="40792" w:name="_ETM_Q86_608130"/>
      <w:bookmarkEnd w:id="40790"/>
      <w:bookmarkEnd w:id="40791"/>
      <w:bookmarkEnd w:id="40792"/>
    </w:p>
    <w:p w:rsidR="00A97604" w:rsidRDefault="00A97604" w:rsidP="00041E97">
      <w:pPr>
        <w:rPr>
          <w:rtl/>
          <w:lang w:eastAsia="he-IL"/>
        </w:rPr>
      </w:pPr>
    </w:p>
    <w:p w:rsidR="00A97604" w:rsidRDefault="00A97604" w:rsidP="00C84387">
      <w:pPr>
        <w:rPr>
          <w:rtl/>
        </w:rPr>
      </w:pPr>
      <w:bookmarkStart w:id="40793" w:name="_ETM_Q86_606549"/>
      <w:bookmarkStart w:id="40794" w:name="_ETM_Q86_606591"/>
      <w:bookmarkEnd w:id="40793"/>
      <w:bookmarkEnd w:id="40794"/>
      <w:r>
        <w:rPr>
          <w:rtl/>
        </w:rPr>
        <w:t>טוב</w:t>
      </w:r>
      <w:r>
        <w:rPr>
          <w:rFonts w:hint="cs"/>
          <w:rtl/>
        </w:rPr>
        <w:t>,</w:t>
      </w:r>
      <w:r>
        <w:rPr>
          <w:rtl/>
        </w:rPr>
        <w:t xml:space="preserve"> </w:t>
      </w:r>
      <w:bookmarkStart w:id="40795" w:name="_ETM_Q86_608490"/>
      <w:bookmarkEnd w:id="40795"/>
      <w:r>
        <w:rPr>
          <w:rtl/>
        </w:rPr>
        <w:t xml:space="preserve">אמר </w:t>
      </w:r>
      <w:bookmarkStart w:id="40796" w:name="_ETM_Q86_609120"/>
      <w:bookmarkEnd w:id="40796"/>
      <w:r>
        <w:rPr>
          <w:rtl/>
        </w:rPr>
        <w:t xml:space="preserve">שר </w:t>
      </w:r>
      <w:bookmarkStart w:id="40797" w:name="_ETM_Q86_609420"/>
      <w:bookmarkEnd w:id="40797"/>
      <w:r>
        <w:rPr>
          <w:rtl/>
        </w:rPr>
        <w:t xml:space="preserve">האוצר </w:t>
      </w:r>
      <w:bookmarkStart w:id="40798" w:name="_ETM_Q86_609780"/>
      <w:bookmarkEnd w:id="40798"/>
      <w:r>
        <w:rPr>
          <w:rtl/>
        </w:rPr>
        <w:t xml:space="preserve">בצלאל </w:t>
      </w:r>
      <w:bookmarkStart w:id="40799" w:name="_ETM_Q86_610200"/>
      <w:bookmarkEnd w:id="40799"/>
      <w:r>
        <w:rPr>
          <w:rtl/>
        </w:rPr>
        <w:t>סמוטריץ</w:t>
      </w:r>
      <w:bookmarkStart w:id="40800" w:name="_ETM_Q86_610860"/>
      <w:bookmarkEnd w:id="40800"/>
      <w:r>
        <w:rPr>
          <w:rFonts w:hint="cs"/>
          <w:rtl/>
        </w:rPr>
        <w:t xml:space="preserve">': </w:t>
      </w:r>
      <w:r>
        <w:rPr>
          <w:rtl/>
        </w:rPr>
        <w:t xml:space="preserve">זה </w:t>
      </w:r>
      <w:bookmarkStart w:id="40801" w:name="_ETM_Q86_611010"/>
      <w:bookmarkEnd w:id="40801"/>
      <w:r>
        <w:rPr>
          <w:rtl/>
        </w:rPr>
        <w:t>ל</w:t>
      </w:r>
      <w:r>
        <w:rPr>
          <w:rFonts w:hint="cs"/>
          <w:rtl/>
        </w:rPr>
        <w:t xml:space="preserve">א </w:t>
      </w:r>
      <w:r>
        <w:rPr>
          <w:rtl/>
        </w:rPr>
        <w:t>גזרות</w:t>
      </w:r>
      <w:r>
        <w:rPr>
          <w:rFonts w:hint="cs"/>
          <w:rtl/>
        </w:rPr>
        <w:t>,</w:t>
      </w:r>
      <w:r>
        <w:rPr>
          <w:rtl/>
        </w:rPr>
        <w:t xml:space="preserve"> </w:t>
      </w:r>
      <w:bookmarkStart w:id="40802" w:name="_ETM_Q86_612030"/>
      <w:bookmarkEnd w:id="40802"/>
      <w:r>
        <w:rPr>
          <w:rtl/>
        </w:rPr>
        <w:t xml:space="preserve">זה </w:t>
      </w:r>
      <w:bookmarkStart w:id="40803" w:name="_ETM_Q86_612180"/>
      <w:bookmarkEnd w:id="40803"/>
      <w:r>
        <w:rPr>
          <w:rtl/>
        </w:rPr>
        <w:t xml:space="preserve">רק </w:t>
      </w:r>
      <w:bookmarkStart w:id="40804" w:name="_ETM_Q86_612390"/>
      <w:bookmarkEnd w:id="40804"/>
      <w:r>
        <w:rPr>
          <w:rtl/>
        </w:rPr>
        <w:t>המציאות</w:t>
      </w:r>
      <w:r>
        <w:rPr>
          <w:rFonts w:hint="cs"/>
          <w:rtl/>
        </w:rPr>
        <w:t>.</w:t>
      </w:r>
      <w:r>
        <w:rPr>
          <w:rtl/>
        </w:rPr>
        <w:t xml:space="preserve"> </w:t>
      </w:r>
      <w:bookmarkStart w:id="40805" w:name="_ETM_Q86_614000"/>
      <w:bookmarkStart w:id="40806" w:name="_ETM_Q86_614270"/>
      <w:bookmarkEnd w:id="40805"/>
      <w:bookmarkEnd w:id="40806"/>
      <w:r>
        <w:rPr>
          <w:rtl/>
        </w:rPr>
        <w:t xml:space="preserve">אם </w:t>
      </w:r>
      <w:bookmarkStart w:id="40807" w:name="_ETM_Q86_614390"/>
      <w:bookmarkEnd w:id="40807"/>
      <w:r>
        <w:rPr>
          <w:rtl/>
        </w:rPr>
        <w:t xml:space="preserve">זה </w:t>
      </w:r>
      <w:bookmarkStart w:id="40808" w:name="_ETM_Q86_614540"/>
      <w:bookmarkEnd w:id="40808"/>
      <w:r>
        <w:rPr>
          <w:rtl/>
        </w:rPr>
        <w:t xml:space="preserve">נשמע </w:t>
      </w:r>
      <w:bookmarkStart w:id="40809" w:name="_ETM_Q86_614930"/>
      <w:bookmarkEnd w:id="40809"/>
      <w:r>
        <w:rPr>
          <w:rtl/>
        </w:rPr>
        <w:t xml:space="preserve">כמו </w:t>
      </w:r>
      <w:bookmarkStart w:id="40810" w:name="_ETM_Q86_615170"/>
      <w:bookmarkEnd w:id="40810"/>
      <w:r>
        <w:rPr>
          <w:rtl/>
        </w:rPr>
        <w:t xml:space="preserve">גזרה </w:t>
      </w:r>
      <w:bookmarkStart w:id="40811" w:name="_ETM_Q86_616010"/>
      <w:bookmarkEnd w:id="40811"/>
      <w:r>
        <w:rPr>
          <w:rtl/>
        </w:rPr>
        <w:t xml:space="preserve">ומתנהג </w:t>
      </w:r>
      <w:bookmarkStart w:id="40812" w:name="_ETM_Q86_617060"/>
      <w:bookmarkEnd w:id="40812"/>
      <w:r>
        <w:rPr>
          <w:rtl/>
        </w:rPr>
        <w:t xml:space="preserve">כמו </w:t>
      </w:r>
      <w:bookmarkStart w:id="40813" w:name="_ETM_Q86_617240"/>
      <w:bookmarkEnd w:id="40813"/>
      <w:r>
        <w:rPr>
          <w:rtl/>
        </w:rPr>
        <w:t xml:space="preserve">גזרה </w:t>
      </w:r>
      <w:bookmarkStart w:id="40814" w:name="_ETM_Q86_617690"/>
      <w:bookmarkEnd w:id="40814"/>
      <w:r>
        <w:rPr>
          <w:rtl/>
        </w:rPr>
        <w:t xml:space="preserve">ומרגיש </w:t>
      </w:r>
      <w:bookmarkStart w:id="40815" w:name="_ETM_Q86_618260"/>
      <w:bookmarkEnd w:id="40815"/>
      <w:r>
        <w:rPr>
          <w:rtl/>
        </w:rPr>
        <w:t xml:space="preserve">כמו </w:t>
      </w:r>
      <w:bookmarkStart w:id="40816" w:name="_ETM_Q86_618500"/>
      <w:bookmarkEnd w:id="40816"/>
      <w:r>
        <w:rPr>
          <w:rtl/>
        </w:rPr>
        <w:t>גזרה</w:t>
      </w:r>
      <w:r>
        <w:rPr>
          <w:rFonts w:hint="cs"/>
          <w:rtl/>
        </w:rPr>
        <w:t>,</w:t>
      </w:r>
      <w:r>
        <w:rPr>
          <w:rtl/>
        </w:rPr>
        <w:t xml:space="preserve"> </w:t>
      </w:r>
      <w:bookmarkStart w:id="40817" w:name="_ETM_Q86_618860"/>
      <w:bookmarkEnd w:id="40817"/>
      <w:r>
        <w:rPr>
          <w:rtl/>
        </w:rPr>
        <w:t xml:space="preserve">כנראה </w:t>
      </w:r>
      <w:bookmarkStart w:id="40818" w:name="_ETM_Q86_619250"/>
      <w:bookmarkEnd w:id="40818"/>
      <w:r>
        <w:rPr>
          <w:rtl/>
        </w:rPr>
        <w:t xml:space="preserve">שזה </w:t>
      </w:r>
      <w:bookmarkStart w:id="40819" w:name="_ETM_Q86_619520"/>
      <w:bookmarkEnd w:id="40819"/>
      <w:r>
        <w:rPr>
          <w:rtl/>
        </w:rPr>
        <w:t>פשוט</w:t>
      </w:r>
      <w:r>
        <w:rPr>
          <w:rFonts w:hint="cs"/>
          <w:rtl/>
        </w:rPr>
        <w:t xml:space="preserve"> גזרה. </w:t>
      </w:r>
      <w:bookmarkStart w:id="40820" w:name="_ETM_Q86_620549"/>
      <w:bookmarkStart w:id="40821" w:name="_ETM_Q86_621939"/>
      <w:bookmarkEnd w:id="40820"/>
      <w:bookmarkEnd w:id="40821"/>
      <w:r>
        <w:rPr>
          <w:rtl/>
        </w:rPr>
        <w:t xml:space="preserve">לא </w:t>
      </w:r>
      <w:bookmarkStart w:id="40822" w:name="_ETM_Q86_622060"/>
      <w:bookmarkEnd w:id="40822"/>
      <w:r>
        <w:rPr>
          <w:rtl/>
        </w:rPr>
        <w:t xml:space="preserve">לקרוא </w:t>
      </w:r>
      <w:bookmarkStart w:id="40823" w:name="_ETM_Q86_622749"/>
      <w:bookmarkEnd w:id="40823"/>
      <w:r>
        <w:rPr>
          <w:rtl/>
        </w:rPr>
        <w:t xml:space="preserve">לילד </w:t>
      </w:r>
      <w:bookmarkStart w:id="40824" w:name="_ETM_Q86_623260"/>
      <w:bookmarkEnd w:id="40824"/>
      <w:r>
        <w:rPr>
          <w:rFonts w:hint="cs"/>
          <w:rtl/>
        </w:rPr>
        <w:t>"גזרה",</w:t>
      </w:r>
      <w:r>
        <w:rPr>
          <w:rtl/>
        </w:rPr>
        <w:t xml:space="preserve"> </w:t>
      </w:r>
      <w:bookmarkStart w:id="40825" w:name="_ETM_Q86_624420"/>
      <w:bookmarkEnd w:id="40825"/>
      <w:r>
        <w:rPr>
          <w:rtl/>
        </w:rPr>
        <w:t xml:space="preserve">לא </w:t>
      </w:r>
      <w:bookmarkStart w:id="40826" w:name="_ETM_Q86_624540"/>
      <w:bookmarkEnd w:id="40826"/>
      <w:r>
        <w:rPr>
          <w:rtl/>
        </w:rPr>
        <w:t xml:space="preserve">יהפוך </w:t>
      </w:r>
      <w:bookmarkStart w:id="40827" w:name="_ETM_Q86_624930"/>
      <w:bookmarkEnd w:id="40827"/>
      <w:r>
        <w:rPr>
          <w:rtl/>
        </w:rPr>
        <w:t xml:space="preserve">אותו </w:t>
      </w:r>
      <w:bookmarkStart w:id="40828" w:name="_ETM_Q86_625140"/>
      <w:bookmarkEnd w:id="40828"/>
      <w:r>
        <w:rPr>
          <w:rtl/>
        </w:rPr>
        <w:t>ל</w:t>
      </w:r>
      <w:bookmarkStart w:id="40829" w:name="_ETM_Q86_625260"/>
      <w:bookmarkEnd w:id="40829"/>
      <w:r>
        <w:rPr>
          <w:rtl/>
        </w:rPr>
        <w:t>בשורה</w:t>
      </w:r>
      <w:r>
        <w:rPr>
          <w:rFonts w:hint="cs"/>
          <w:rtl/>
        </w:rPr>
        <w:t>.</w:t>
      </w:r>
      <w:r>
        <w:rPr>
          <w:rtl/>
        </w:rPr>
        <w:t xml:space="preserve"> </w:t>
      </w:r>
      <w:bookmarkStart w:id="40830" w:name="_ETM_Q86_626659"/>
      <w:bookmarkEnd w:id="40830"/>
      <w:r>
        <w:rPr>
          <w:rtl/>
        </w:rPr>
        <w:t xml:space="preserve">אבל </w:t>
      </w:r>
      <w:bookmarkStart w:id="40831" w:name="_ETM_Q86_627110"/>
      <w:bookmarkEnd w:id="40831"/>
      <w:r>
        <w:rPr>
          <w:rtl/>
        </w:rPr>
        <w:t>ב</w:t>
      </w:r>
      <w:r>
        <w:rPr>
          <w:rFonts w:hint="cs"/>
          <w:rtl/>
        </w:rPr>
        <w:t>עיני</w:t>
      </w:r>
      <w:r>
        <w:rPr>
          <w:rtl/>
        </w:rPr>
        <w:t xml:space="preserve"> </w:t>
      </w:r>
      <w:bookmarkStart w:id="40832" w:name="_ETM_Q86_627590"/>
      <w:bookmarkEnd w:id="40832"/>
      <w:r>
        <w:rPr>
          <w:rtl/>
        </w:rPr>
        <w:t xml:space="preserve">שר </w:t>
      </w:r>
      <w:bookmarkStart w:id="40833" w:name="_ETM_Q86_627890"/>
      <w:bookmarkEnd w:id="40833"/>
      <w:r>
        <w:rPr>
          <w:rtl/>
        </w:rPr>
        <w:t>האוצר</w:t>
      </w:r>
      <w:r>
        <w:rPr>
          <w:rFonts w:hint="cs"/>
          <w:rtl/>
        </w:rPr>
        <w:t>,</w:t>
      </w:r>
      <w:r>
        <w:rPr>
          <w:rtl/>
        </w:rPr>
        <w:t xml:space="preserve"> </w:t>
      </w:r>
      <w:bookmarkStart w:id="40834" w:name="_ETM_Q86_628400"/>
      <w:bookmarkEnd w:id="40834"/>
      <w:r>
        <w:rPr>
          <w:rtl/>
        </w:rPr>
        <w:t xml:space="preserve">בעיני </w:t>
      </w:r>
      <w:bookmarkStart w:id="40835" w:name="_ETM_Q86_628640"/>
      <w:bookmarkEnd w:id="40835"/>
      <w:r>
        <w:rPr>
          <w:rtl/>
        </w:rPr>
        <w:t>הממשלה</w:t>
      </w:r>
      <w:r>
        <w:rPr>
          <w:rFonts w:hint="cs"/>
          <w:rtl/>
        </w:rPr>
        <w:t>,</w:t>
      </w:r>
      <w:r>
        <w:rPr>
          <w:rtl/>
        </w:rPr>
        <w:t xml:space="preserve"> </w:t>
      </w:r>
      <w:bookmarkStart w:id="40836" w:name="_ETM_Q86_629239"/>
      <w:bookmarkEnd w:id="40836"/>
      <w:r>
        <w:rPr>
          <w:rtl/>
        </w:rPr>
        <w:t xml:space="preserve">אלו </w:t>
      </w:r>
      <w:bookmarkStart w:id="40837" w:name="_ETM_Q86_629480"/>
      <w:bookmarkEnd w:id="40837"/>
      <w:r>
        <w:rPr>
          <w:rtl/>
        </w:rPr>
        <w:t xml:space="preserve">לא </w:t>
      </w:r>
      <w:bookmarkStart w:id="40838" w:name="_ETM_Q86_629599"/>
      <w:bookmarkEnd w:id="40838"/>
      <w:r>
        <w:rPr>
          <w:rtl/>
        </w:rPr>
        <w:t>גזרות</w:t>
      </w:r>
      <w:r>
        <w:rPr>
          <w:rFonts w:hint="cs"/>
          <w:rtl/>
        </w:rPr>
        <w:t>,</w:t>
      </w:r>
      <w:r>
        <w:rPr>
          <w:rtl/>
        </w:rPr>
        <w:t xml:space="preserve"> </w:t>
      </w:r>
      <w:bookmarkStart w:id="40839" w:name="_ETM_Q86_630170"/>
      <w:bookmarkEnd w:id="40839"/>
      <w:r>
        <w:rPr>
          <w:rtl/>
        </w:rPr>
        <w:t xml:space="preserve">זו </w:t>
      </w:r>
      <w:bookmarkStart w:id="40840" w:name="_ETM_Q86_630290"/>
      <w:bookmarkEnd w:id="40840"/>
      <w:r>
        <w:rPr>
          <w:rtl/>
        </w:rPr>
        <w:t xml:space="preserve">פשוט </w:t>
      </w:r>
      <w:bookmarkStart w:id="40841" w:name="_ETM_Q86_630650"/>
      <w:bookmarkEnd w:id="40841"/>
      <w:r>
        <w:rPr>
          <w:rtl/>
        </w:rPr>
        <w:t xml:space="preserve">מציאות </w:t>
      </w:r>
      <w:bookmarkStart w:id="40842" w:name="_ETM_Q86_631959"/>
      <w:bookmarkEnd w:id="40842"/>
      <w:r>
        <w:rPr>
          <w:rtl/>
        </w:rPr>
        <w:t xml:space="preserve">שאזרחי </w:t>
      </w:r>
      <w:bookmarkStart w:id="40843" w:name="_ETM_Q86_632590"/>
      <w:bookmarkEnd w:id="40843"/>
      <w:r>
        <w:rPr>
          <w:rtl/>
        </w:rPr>
        <w:t xml:space="preserve">ישראל </w:t>
      </w:r>
      <w:bookmarkStart w:id="40844" w:name="_ETM_Q86_633099"/>
      <w:bookmarkEnd w:id="40844"/>
      <w:r>
        <w:rPr>
          <w:rtl/>
        </w:rPr>
        <w:t xml:space="preserve">מתבקשים </w:t>
      </w:r>
      <w:bookmarkStart w:id="40845" w:name="_ETM_Q86_633640"/>
      <w:bookmarkEnd w:id="40845"/>
      <w:r>
        <w:rPr>
          <w:rFonts w:hint="cs"/>
          <w:rtl/>
        </w:rPr>
        <w:t>לשאת</w:t>
      </w:r>
      <w:r>
        <w:rPr>
          <w:rtl/>
        </w:rPr>
        <w:t xml:space="preserve"> </w:t>
      </w:r>
      <w:bookmarkStart w:id="40846" w:name="_ETM_Q86_634030"/>
      <w:bookmarkEnd w:id="40846"/>
      <w:r>
        <w:rPr>
          <w:rtl/>
        </w:rPr>
        <w:t xml:space="preserve">בעבורה </w:t>
      </w:r>
      <w:bookmarkStart w:id="40847" w:name="_ETM_Q86_635190"/>
      <w:bookmarkEnd w:id="40847"/>
      <w:r>
        <w:rPr>
          <w:rtl/>
        </w:rPr>
        <w:t xml:space="preserve">את </w:t>
      </w:r>
      <w:bookmarkStart w:id="40848" w:name="_ETM_Q86_635400"/>
      <w:bookmarkEnd w:id="40848"/>
      <w:r>
        <w:rPr>
          <w:rtl/>
        </w:rPr>
        <w:t>המחיר</w:t>
      </w:r>
      <w:bookmarkStart w:id="40849" w:name="_ETM_Q86_635970"/>
      <w:bookmarkEnd w:id="40849"/>
      <w:r>
        <w:rPr>
          <w:rFonts w:hint="cs"/>
          <w:rtl/>
        </w:rPr>
        <w:t xml:space="preserve"> </w:t>
      </w:r>
      <w:r>
        <w:rPr>
          <w:rFonts w:hint="eastAsia"/>
          <w:rtl/>
        </w:rPr>
        <w:t>–</w:t>
      </w:r>
      <w:r>
        <w:rPr>
          <w:rFonts w:hint="cs"/>
          <w:rtl/>
        </w:rPr>
        <w:t xml:space="preserve"> </w:t>
      </w:r>
      <w:r>
        <w:rPr>
          <w:rtl/>
        </w:rPr>
        <w:t xml:space="preserve">כך </w:t>
      </w:r>
      <w:bookmarkStart w:id="40850" w:name="_ETM_Q86_636300"/>
      <w:bookmarkEnd w:id="40850"/>
      <w:r>
        <w:rPr>
          <w:rtl/>
        </w:rPr>
        <w:t xml:space="preserve">בעצם </w:t>
      </w:r>
      <w:bookmarkStart w:id="40851" w:name="_ETM_Q86_637260"/>
      <w:bookmarkEnd w:id="40851"/>
      <w:r>
        <w:rPr>
          <w:rtl/>
        </w:rPr>
        <w:t xml:space="preserve">שר </w:t>
      </w:r>
      <w:bookmarkStart w:id="40852" w:name="_ETM_Q86_637590"/>
      <w:bookmarkEnd w:id="40852"/>
      <w:r>
        <w:rPr>
          <w:rtl/>
        </w:rPr>
        <w:t xml:space="preserve">האוצר </w:t>
      </w:r>
      <w:bookmarkStart w:id="40853" w:name="_ETM_Q86_638550"/>
      <w:bookmarkEnd w:id="40853"/>
      <w:r>
        <w:rPr>
          <w:rtl/>
        </w:rPr>
        <w:t xml:space="preserve">בצלאל </w:t>
      </w:r>
      <w:bookmarkStart w:id="40854" w:name="_ETM_Q86_639030"/>
      <w:bookmarkEnd w:id="40854"/>
      <w:r>
        <w:rPr>
          <w:rtl/>
        </w:rPr>
        <w:t xml:space="preserve">סמוטריץ' </w:t>
      </w:r>
      <w:bookmarkStart w:id="40855" w:name="_ETM_Q86_639690"/>
      <w:bookmarkEnd w:id="40855"/>
      <w:r>
        <w:rPr>
          <w:rtl/>
        </w:rPr>
        <w:t>טוע</w:t>
      </w:r>
      <w:r>
        <w:rPr>
          <w:rFonts w:hint="cs"/>
          <w:rtl/>
        </w:rPr>
        <w:t>ן.</w:t>
      </w:r>
      <w:r>
        <w:rPr>
          <w:rtl/>
        </w:rPr>
        <w:t xml:space="preserve"> </w:t>
      </w:r>
      <w:bookmarkStart w:id="40856" w:name="_ETM_Q86_640930"/>
      <w:bookmarkEnd w:id="40856"/>
      <w:r>
        <w:rPr>
          <w:rtl/>
        </w:rPr>
        <w:t xml:space="preserve">אז </w:t>
      </w:r>
      <w:bookmarkStart w:id="40857" w:name="_ETM_Q86_641170"/>
      <w:bookmarkEnd w:id="40857"/>
      <w:r>
        <w:rPr>
          <w:rtl/>
        </w:rPr>
        <w:t xml:space="preserve">אם </w:t>
      </w:r>
      <w:bookmarkStart w:id="40858" w:name="_ETM_Q86_641290"/>
      <w:bookmarkEnd w:id="40858"/>
      <w:r>
        <w:rPr>
          <w:rtl/>
        </w:rPr>
        <w:t xml:space="preserve">זו </w:t>
      </w:r>
      <w:bookmarkStart w:id="40859" w:name="_ETM_Q86_642130"/>
      <w:bookmarkEnd w:id="40859"/>
      <w:r>
        <w:rPr>
          <w:rFonts w:hint="cs"/>
          <w:rtl/>
        </w:rPr>
        <w:t>הגזרה,</w:t>
      </w:r>
      <w:r>
        <w:rPr>
          <w:rtl/>
        </w:rPr>
        <w:t xml:space="preserve"> </w:t>
      </w:r>
      <w:bookmarkStart w:id="40860" w:name="_ETM_Q86_642880"/>
      <w:bookmarkEnd w:id="40860"/>
      <w:r>
        <w:rPr>
          <w:rtl/>
        </w:rPr>
        <w:t>מ</w:t>
      </w:r>
      <w:r>
        <w:rPr>
          <w:rFonts w:hint="cs"/>
          <w:rtl/>
        </w:rPr>
        <w:t>י</w:t>
      </w:r>
      <w:r>
        <w:rPr>
          <w:rtl/>
        </w:rPr>
        <w:t xml:space="preserve">הם </w:t>
      </w:r>
      <w:bookmarkStart w:id="40861" w:name="_ETM_Q86_643150"/>
      <w:bookmarkEnd w:id="40861"/>
      <w:r>
        <w:rPr>
          <w:rtl/>
        </w:rPr>
        <w:t>הנגזרים</w:t>
      </w:r>
      <w:r>
        <w:rPr>
          <w:rFonts w:hint="cs"/>
          <w:rtl/>
        </w:rPr>
        <w:t>?</w:t>
      </w:r>
      <w:r>
        <w:rPr>
          <w:rtl/>
        </w:rPr>
        <w:t xml:space="preserve"> </w:t>
      </w:r>
      <w:bookmarkStart w:id="40862" w:name="_ETM_Q86_645190"/>
      <w:bookmarkEnd w:id="40862"/>
      <w:r>
        <w:rPr>
          <w:rtl/>
        </w:rPr>
        <w:t xml:space="preserve">בראש </w:t>
      </w:r>
      <w:bookmarkStart w:id="40863" w:name="_ETM_Q86_645580"/>
      <w:bookmarkEnd w:id="40863"/>
      <w:r>
        <w:rPr>
          <w:rtl/>
        </w:rPr>
        <w:t>ובראשונה</w:t>
      </w:r>
      <w:r w:rsidR="00C84387">
        <w:rPr>
          <w:rFonts w:hint="cs"/>
          <w:rtl/>
        </w:rPr>
        <w:t>,</w:t>
      </w:r>
      <w:r>
        <w:rPr>
          <w:rtl/>
        </w:rPr>
        <w:t xml:space="preserve"> </w:t>
      </w:r>
      <w:bookmarkStart w:id="40864" w:name="_ETM_Q86_646209"/>
      <w:bookmarkEnd w:id="40864"/>
      <w:r>
        <w:rPr>
          <w:rtl/>
        </w:rPr>
        <w:t xml:space="preserve">אלו </w:t>
      </w:r>
      <w:bookmarkStart w:id="40865" w:name="_ETM_Q86_646450"/>
      <w:bookmarkEnd w:id="40865"/>
      <w:r>
        <w:rPr>
          <w:rtl/>
        </w:rPr>
        <w:t xml:space="preserve">שאין </w:t>
      </w:r>
      <w:bookmarkStart w:id="40866" w:name="_ETM_Q86_646720"/>
      <w:bookmarkEnd w:id="40866"/>
      <w:r>
        <w:rPr>
          <w:rtl/>
        </w:rPr>
        <w:t xml:space="preserve">להם </w:t>
      </w:r>
      <w:bookmarkStart w:id="40867" w:name="_ETM_Q86_646959"/>
      <w:bookmarkEnd w:id="40867"/>
      <w:r>
        <w:rPr>
          <w:rtl/>
        </w:rPr>
        <w:t>בית</w:t>
      </w:r>
      <w:r>
        <w:rPr>
          <w:rFonts w:hint="cs"/>
          <w:rtl/>
        </w:rPr>
        <w:t>;</w:t>
      </w:r>
      <w:r>
        <w:rPr>
          <w:rtl/>
        </w:rPr>
        <w:t xml:space="preserve"> </w:t>
      </w:r>
      <w:bookmarkStart w:id="40868" w:name="_ETM_Q86_647680"/>
      <w:bookmarkEnd w:id="40868"/>
      <w:r>
        <w:rPr>
          <w:rtl/>
        </w:rPr>
        <w:t xml:space="preserve">אלו </w:t>
      </w:r>
      <w:bookmarkStart w:id="40869" w:name="_ETM_Q86_647920"/>
      <w:bookmarkEnd w:id="40869"/>
      <w:r>
        <w:rPr>
          <w:rtl/>
        </w:rPr>
        <w:t xml:space="preserve">שגרים </w:t>
      </w:r>
      <w:bookmarkStart w:id="40870" w:name="_ETM_Q86_648400"/>
      <w:bookmarkEnd w:id="40870"/>
      <w:r>
        <w:rPr>
          <w:rtl/>
        </w:rPr>
        <w:t>בדרום</w:t>
      </w:r>
      <w:r>
        <w:rPr>
          <w:rFonts w:hint="cs"/>
          <w:rtl/>
        </w:rPr>
        <w:t>;</w:t>
      </w:r>
      <w:r>
        <w:rPr>
          <w:rtl/>
        </w:rPr>
        <w:t xml:space="preserve"> </w:t>
      </w:r>
      <w:bookmarkStart w:id="40871" w:name="_ETM_Q86_649450"/>
      <w:bookmarkEnd w:id="40871"/>
      <w:r>
        <w:rPr>
          <w:rtl/>
        </w:rPr>
        <w:t xml:space="preserve">אלו </w:t>
      </w:r>
      <w:bookmarkStart w:id="40872" w:name="_ETM_Q86_649720"/>
      <w:bookmarkEnd w:id="40872"/>
      <w:r>
        <w:rPr>
          <w:rtl/>
        </w:rPr>
        <w:t xml:space="preserve">שנפגעו </w:t>
      </w:r>
      <w:bookmarkStart w:id="40873" w:name="_ETM_Q86_650379"/>
      <w:bookmarkEnd w:id="40873"/>
      <w:r>
        <w:rPr>
          <w:rFonts w:hint="cs"/>
          <w:rtl/>
        </w:rPr>
        <w:t>בעוטף;</w:t>
      </w:r>
      <w:r>
        <w:rPr>
          <w:rtl/>
        </w:rPr>
        <w:t xml:space="preserve"> </w:t>
      </w:r>
      <w:bookmarkStart w:id="40874" w:name="_ETM_Q86_650920"/>
      <w:bookmarkEnd w:id="40874"/>
      <w:r>
        <w:rPr>
          <w:rtl/>
        </w:rPr>
        <w:t xml:space="preserve">אלו </w:t>
      </w:r>
      <w:bookmarkStart w:id="40875" w:name="_ETM_Q86_651250"/>
      <w:bookmarkEnd w:id="40875"/>
      <w:r>
        <w:rPr>
          <w:rtl/>
        </w:rPr>
        <w:t xml:space="preserve">שפצועים </w:t>
      </w:r>
      <w:bookmarkStart w:id="40876" w:name="_ETM_Q86_652520"/>
      <w:bookmarkEnd w:id="40876"/>
      <w:r>
        <w:rPr>
          <w:rFonts w:hint="cs"/>
          <w:rtl/>
        </w:rPr>
        <w:t xml:space="preserve">– </w:t>
      </w:r>
      <w:r>
        <w:rPr>
          <w:rtl/>
        </w:rPr>
        <w:t xml:space="preserve">ערכנו </w:t>
      </w:r>
      <w:bookmarkStart w:id="40877" w:name="_ETM_Q86_653540"/>
      <w:bookmarkEnd w:id="40877"/>
      <w:r>
        <w:rPr>
          <w:rtl/>
        </w:rPr>
        <w:t xml:space="preserve">אתמול </w:t>
      </w:r>
      <w:bookmarkStart w:id="40878" w:name="_ETM_Q86_654020"/>
      <w:bookmarkEnd w:id="40878"/>
      <w:r>
        <w:rPr>
          <w:rtl/>
        </w:rPr>
        <w:t xml:space="preserve">יום </w:t>
      </w:r>
      <w:bookmarkStart w:id="40879" w:name="_ETM_Q86_654440"/>
      <w:bookmarkEnd w:id="40879"/>
      <w:r>
        <w:rPr>
          <w:rtl/>
        </w:rPr>
        <w:t xml:space="preserve">לפצועי </w:t>
      </w:r>
      <w:bookmarkStart w:id="40880" w:name="_ETM_Q86_655070"/>
      <w:bookmarkEnd w:id="40880"/>
      <w:r>
        <w:rPr>
          <w:rtl/>
        </w:rPr>
        <w:t xml:space="preserve">צה"ל </w:t>
      </w:r>
      <w:bookmarkStart w:id="40881" w:name="_ETM_Q86_655460"/>
      <w:bookmarkEnd w:id="40881"/>
      <w:r>
        <w:rPr>
          <w:rtl/>
        </w:rPr>
        <w:t>ו</w:t>
      </w:r>
      <w:bookmarkStart w:id="40882" w:name="_ETM_Q86_656000"/>
      <w:bookmarkStart w:id="40883" w:name="_ETM_Q86_656810"/>
      <w:bookmarkEnd w:id="40882"/>
      <w:bookmarkEnd w:id="40883"/>
      <w:r>
        <w:rPr>
          <w:rtl/>
        </w:rPr>
        <w:t xml:space="preserve">פעולות </w:t>
      </w:r>
      <w:bookmarkStart w:id="40884" w:name="_ETM_Q86_657170"/>
      <w:bookmarkEnd w:id="40884"/>
      <w:r>
        <w:rPr>
          <w:rtl/>
        </w:rPr>
        <w:t>האיבה</w:t>
      </w:r>
      <w:r>
        <w:rPr>
          <w:rFonts w:hint="cs"/>
          <w:rtl/>
        </w:rPr>
        <w:t>;</w:t>
      </w:r>
      <w:r>
        <w:rPr>
          <w:rtl/>
        </w:rPr>
        <w:t xml:space="preserve"> </w:t>
      </w:r>
      <w:bookmarkStart w:id="40885" w:name="_ETM_Q86_658389"/>
      <w:bookmarkEnd w:id="40885"/>
      <w:r>
        <w:rPr>
          <w:rtl/>
        </w:rPr>
        <w:t>א</w:t>
      </w:r>
      <w:bookmarkStart w:id="40886" w:name="_ETM_Q86_658540"/>
      <w:bookmarkEnd w:id="40886"/>
      <w:r>
        <w:rPr>
          <w:rtl/>
        </w:rPr>
        <w:t>ל</w:t>
      </w:r>
      <w:r>
        <w:rPr>
          <w:rFonts w:hint="cs"/>
          <w:rtl/>
        </w:rPr>
        <w:t xml:space="preserve">ו </w:t>
      </w:r>
      <w:bookmarkStart w:id="40887" w:name="_ETM_Q86_658629"/>
      <w:bookmarkEnd w:id="40887"/>
      <w:r>
        <w:rPr>
          <w:rtl/>
        </w:rPr>
        <w:t>ש</w:t>
      </w:r>
      <w:bookmarkStart w:id="40888" w:name="_ETM_Q86_658840"/>
      <w:bookmarkEnd w:id="40888"/>
      <w:r>
        <w:rPr>
          <w:rtl/>
        </w:rPr>
        <w:t xml:space="preserve">מרוויחים </w:t>
      </w:r>
      <w:bookmarkStart w:id="40889" w:name="_ETM_Q86_659349"/>
      <w:bookmarkEnd w:id="40889"/>
      <w:r>
        <w:rPr>
          <w:rtl/>
        </w:rPr>
        <w:t xml:space="preserve">מינימום </w:t>
      </w:r>
      <w:bookmarkStart w:id="40890" w:name="_ETM_Q86_660189"/>
      <w:bookmarkEnd w:id="40890"/>
      <w:r>
        <w:rPr>
          <w:rtl/>
        </w:rPr>
        <w:t xml:space="preserve">ונאלצים </w:t>
      </w:r>
      <w:bookmarkStart w:id="40891" w:name="_ETM_Q86_660790"/>
      <w:bookmarkEnd w:id="40891"/>
      <w:r>
        <w:rPr>
          <w:rtl/>
        </w:rPr>
        <w:t xml:space="preserve">לבחור </w:t>
      </w:r>
      <w:bookmarkStart w:id="40892" w:name="_ETM_Q86_661150"/>
      <w:bookmarkEnd w:id="40892"/>
      <w:r>
        <w:rPr>
          <w:rtl/>
        </w:rPr>
        <w:t xml:space="preserve">בין </w:t>
      </w:r>
      <w:bookmarkStart w:id="40893" w:name="_ETM_Q86_661299"/>
      <w:bookmarkEnd w:id="40893"/>
      <w:r>
        <w:rPr>
          <w:rtl/>
        </w:rPr>
        <w:t xml:space="preserve">חלב </w:t>
      </w:r>
      <w:bookmarkStart w:id="40894" w:name="_ETM_Q86_661689"/>
      <w:bookmarkEnd w:id="40894"/>
      <w:r>
        <w:rPr>
          <w:rtl/>
        </w:rPr>
        <w:t>לביצים</w:t>
      </w:r>
      <w:r>
        <w:rPr>
          <w:rFonts w:hint="cs"/>
          <w:rtl/>
        </w:rPr>
        <w:t>;</w:t>
      </w:r>
      <w:r>
        <w:rPr>
          <w:rtl/>
        </w:rPr>
        <w:t xml:space="preserve"> </w:t>
      </w:r>
      <w:bookmarkStart w:id="40895" w:name="_ETM_Q86_662349"/>
      <w:bookmarkEnd w:id="40895"/>
      <w:r>
        <w:rPr>
          <w:rtl/>
        </w:rPr>
        <w:t xml:space="preserve">אלו </w:t>
      </w:r>
      <w:bookmarkStart w:id="40896" w:name="_ETM_Q86_662499"/>
      <w:bookmarkEnd w:id="40896"/>
      <w:r>
        <w:rPr>
          <w:rtl/>
        </w:rPr>
        <w:t xml:space="preserve">תלמידי </w:t>
      </w:r>
      <w:bookmarkStart w:id="40897" w:name="_ETM_Q86_662980"/>
      <w:bookmarkEnd w:id="40897"/>
      <w:r>
        <w:rPr>
          <w:rtl/>
        </w:rPr>
        <w:t xml:space="preserve">כפרי </w:t>
      </w:r>
      <w:bookmarkStart w:id="40898" w:name="_ETM_Q86_663340"/>
      <w:bookmarkEnd w:id="40898"/>
      <w:r>
        <w:rPr>
          <w:rtl/>
        </w:rPr>
        <w:t>הנוער</w:t>
      </w:r>
      <w:r>
        <w:rPr>
          <w:rFonts w:hint="cs"/>
          <w:rtl/>
        </w:rPr>
        <w:t>;</w:t>
      </w:r>
      <w:r>
        <w:rPr>
          <w:rtl/>
        </w:rPr>
        <w:t xml:space="preserve"> </w:t>
      </w:r>
      <w:bookmarkStart w:id="40899" w:name="_ETM_Q86_664270"/>
      <w:bookmarkEnd w:id="40899"/>
      <w:r>
        <w:rPr>
          <w:rFonts w:hint="cs"/>
          <w:rtl/>
        </w:rPr>
        <w:t>אלו</w:t>
      </w:r>
      <w:r>
        <w:rPr>
          <w:rtl/>
        </w:rPr>
        <w:t xml:space="preserve"> </w:t>
      </w:r>
      <w:bookmarkStart w:id="40900" w:name="_ETM_Q86_664510"/>
      <w:bookmarkEnd w:id="40900"/>
      <w:r>
        <w:rPr>
          <w:rtl/>
        </w:rPr>
        <w:t xml:space="preserve">העובדים </w:t>
      </w:r>
      <w:bookmarkStart w:id="40901" w:name="_ETM_Q86_665020"/>
      <w:bookmarkEnd w:id="40901"/>
      <w:r>
        <w:rPr>
          <w:rtl/>
        </w:rPr>
        <w:t xml:space="preserve">שמרוויחים </w:t>
      </w:r>
      <w:bookmarkStart w:id="40902" w:name="_ETM_Q86_665740"/>
      <w:bookmarkEnd w:id="40902"/>
      <w:r>
        <w:rPr>
          <w:rtl/>
        </w:rPr>
        <w:t>מינימום</w:t>
      </w:r>
      <w:bookmarkStart w:id="40903" w:name="_ETM_Q86_666520"/>
      <w:bookmarkEnd w:id="40903"/>
      <w:r w:rsidR="00C84387">
        <w:rPr>
          <w:rFonts w:hint="cs"/>
          <w:rtl/>
        </w:rPr>
        <w:t>;</w:t>
      </w:r>
      <w:r>
        <w:rPr>
          <w:rFonts w:hint="cs"/>
          <w:rtl/>
        </w:rPr>
        <w:t xml:space="preserve"> </w:t>
      </w:r>
      <w:r>
        <w:rPr>
          <w:rtl/>
        </w:rPr>
        <w:t xml:space="preserve">המשפחות </w:t>
      </w:r>
      <w:bookmarkStart w:id="40904" w:name="_ETM_Q86_668080"/>
      <w:bookmarkEnd w:id="40904"/>
      <w:r>
        <w:rPr>
          <w:rFonts w:hint="cs"/>
          <w:rtl/>
        </w:rPr>
        <w:t xml:space="preserve">שבהן </w:t>
      </w:r>
      <w:r>
        <w:rPr>
          <w:rtl/>
        </w:rPr>
        <w:t xml:space="preserve">בני </w:t>
      </w:r>
      <w:bookmarkStart w:id="40905" w:name="_ETM_Q86_668410"/>
      <w:bookmarkEnd w:id="40905"/>
      <w:r>
        <w:rPr>
          <w:rtl/>
        </w:rPr>
        <w:t>משפח</w:t>
      </w:r>
      <w:r>
        <w:rPr>
          <w:rFonts w:hint="cs"/>
          <w:rtl/>
        </w:rPr>
        <w:t>ה</w:t>
      </w:r>
      <w:r>
        <w:rPr>
          <w:rtl/>
        </w:rPr>
        <w:t xml:space="preserve"> </w:t>
      </w:r>
      <w:bookmarkStart w:id="40906" w:name="_ETM_Q86_669490"/>
      <w:bookmarkEnd w:id="40906"/>
      <w:r>
        <w:rPr>
          <w:rtl/>
        </w:rPr>
        <w:t xml:space="preserve">פוטרו </w:t>
      </w:r>
      <w:bookmarkStart w:id="40907" w:name="_ETM_Q86_669970"/>
      <w:bookmarkEnd w:id="40907"/>
      <w:r>
        <w:rPr>
          <w:rtl/>
        </w:rPr>
        <w:t xml:space="preserve">במלחמה </w:t>
      </w:r>
      <w:bookmarkStart w:id="40908" w:name="_ETM_Q86_670630"/>
      <w:bookmarkEnd w:id="40908"/>
      <w:r>
        <w:rPr>
          <w:rtl/>
        </w:rPr>
        <w:t>הזו</w:t>
      </w:r>
      <w:r>
        <w:rPr>
          <w:rFonts w:hint="cs"/>
          <w:rtl/>
        </w:rPr>
        <w:t>.</w:t>
      </w:r>
      <w:r>
        <w:rPr>
          <w:rtl/>
        </w:rPr>
        <w:t xml:space="preserve"> </w:t>
      </w:r>
      <w:bookmarkStart w:id="40909" w:name="_ETM_Q86_671440"/>
      <w:bookmarkEnd w:id="40909"/>
      <w:r>
        <w:rPr>
          <w:rtl/>
        </w:rPr>
        <w:t xml:space="preserve">יש </w:t>
      </w:r>
      <w:bookmarkStart w:id="40910" w:name="_ETM_Q86_671650"/>
      <w:bookmarkEnd w:id="40910"/>
      <w:r>
        <w:rPr>
          <w:rtl/>
        </w:rPr>
        <w:t xml:space="preserve">כל </w:t>
      </w:r>
      <w:bookmarkStart w:id="40911" w:name="_ETM_Q86_671830"/>
      <w:bookmarkEnd w:id="40911"/>
      <w:r>
        <w:rPr>
          <w:rtl/>
        </w:rPr>
        <w:t xml:space="preserve">כך </w:t>
      </w:r>
      <w:bookmarkStart w:id="40912" w:name="_ETM_Q86_672100"/>
      <w:bookmarkEnd w:id="40912"/>
      <w:r>
        <w:rPr>
          <w:rtl/>
        </w:rPr>
        <w:t xml:space="preserve">הרבה </w:t>
      </w:r>
      <w:bookmarkStart w:id="40913" w:name="_ETM_Q86_672370"/>
      <w:bookmarkEnd w:id="40913"/>
      <w:r>
        <w:rPr>
          <w:rtl/>
        </w:rPr>
        <w:t xml:space="preserve">רבים </w:t>
      </w:r>
      <w:bookmarkStart w:id="40914" w:name="_ETM_Q86_673420"/>
      <w:bookmarkEnd w:id="40914"/>
      <w:r>
        <w:rPr>
          <w:rtl/>
        </w:rPr>
        <w:t xml:space="preserve">תחת </w:t>
      </w:r>
      <w:bookmarkStart w:id="40915" w:name="_ETM_Q86_673780"/>
      <w:bookmarkEnd w:id="40915"/>
      <w:r>
        <w:rPr>
          <w:rtl/>
        </w:rPr>
        <w:t>הגזרות</w:t>
      </w:r>
      <w:r>
        <w:rPr>
          <w:rFonts w:hint="cs"/>
          <w:rtl/>
        </w:rPr>
        <w:t>.</w:t>
      </w:r>
      <w:r>
        <w:rPr>
          <w:rtl/>
        </w:rPr>
        <w:t xml:space="preserve"> </w:t>
      </w:r>
      <w:bookmarkStart w:id="40916" w:name="_ETM_Q86_675360"/>
      <w:bookmarkEnd w:id="40916"/>
    </w:p>
    <w:p w:rsidR="00A97604" w:rsidRDefault="00A97604" w:rsidP="00041E97">
      <w:pPr>
        <w:rPr>
          <w:rtl/>
        </w:rPr>
      </w:pPr>
      <w:bookmarkStart w:id="40917" w:name="_ETM_Q86_675129"/>
      <w:bookmarkStart w:id="40918" w:name="_ETM_Q86_675181"/>
      <w:bookmarkEnd w:id="40917"/>
      <w:bookmarkEnd w:id="40918"/>
    </w:p>
    <w:p w:rsidR="00A97604" w:rsidRDefault="00A97604" w:rsidP="00C84387">
      <w:pPr>
        <w:rPr>
          <w:rtl/>
        </w:rPr>
      </w:pPr>
      <w:bookmarkStart w:id="40919" w:name="_ETM_Q86_675401"/>
      <w:bookmarkStart w:id="40920" w:name="_ETM_Q86_675442"/>
      <w:bookmarkEnd w:id="40919"/>
      <w:bookmarkEnd w:id="40920"/>
      <w:r>
        <w:rPr>
          <w:rtl/>
        </w:rPr>
        <w:t xml:space="preserve">אבל </w:t>
      </w:r>
      <w:bookmarkStart w:id="40921" w:name="_ETM_Q86_675629"/>
      <w:bookmarkEnd w:id="40921"/>
      <w:r>
        <w:rPr>
          <w:rtl/>
        </w:rPr>
        <w:t xml:space="preserve">האמת </w:t>
      </w:r>
      <w:bookmarkStart w:id="40922" w:name="_ETM_Q86_675900"/>
      <w:bookmarkEnd w:id="40922"/>
      <w:r>
        <w:rPr>
          <w:rtl/>
        </w:rPr>
        <w:t xml:space="preserve">היא </w:t>
      </w:r>
      <w:bookmarkStart w:id="40923" w:name="_ETM_Q86_676050"/>
      <w:bookmarkEnd w:id="40923"/>
      <w:r>
        <w:rPr>
          <w:rtl/>
        </w:rPr>
        <w:t>ש</w:t>
      </w:r>
      <w:bookmarkStart w:id="40924" w:name="_ETM_Q86_676470"/>
      <w:bookmarkEnd w:id="40924"/>
      <w:r>
        <w:rPr>
          <w:rFonts w:hint="cs"/>
          <w:rtl/>
        </w:rPr>
        <w:t>"</w:t>
      </w:r>
      <w:r>
        <w:rPr>
          <w:rtl/>
        </w:rPr>
        <w:t>גזרה</w:t>
      </w:r>
      <w:r>
        <w:rPr>
          <w:rFonts w:hint="cs"/>
          <w:rtl/>
        </w:rPr>
        <w:t>"</w:t>
      </w:r>
      <w:r>
        <w:rPr>
          <w:rtl/>
        </w:rPr>
        <w:t xml:space="preserve"> </w:t>
      </w:r>
      <w:bookmarkStart w:id="40925" w:name="_ETM_Q86_676920"/>
      <w:bookmarkEnd w:id="40925"/>
      <w:r>
        <w:rPr>
          <w:rtl/>
        </w:rPr>
        <w:t xml:space="preserve">זו </w:t>
      </w:r>
      <w:bookmarkStart w:id="40926" w:name="_ETM_Q86_677069"/>
      <w:bookmarkEnd w:id="40926"/>
      <w:r>
        <w:rPr>
          <w:rtl/>
        </w:rPr>
        <w:t xml:space="preserve">מילה </w:t>
      </w:r>
      <w:bookmarkStart w:id="40927" w:name="_ETM_Q86_677610"/>
      <w:bookmarkEnd w:id="40927"/>
      <w:r>
        <w:rPr>
          <w:rtl/>
        </w:rPr>
        <w:t>מפתיע</w:t>
      </w:r>
      <w:r>
        <w:rPr>
          <w:rFonts w:hint="cs"/>
          <w:rtl/>
        </w:rPr>
        <w:t xml:space="preserve">ה, </w:t>
      </w:r>
      <w:bookmarkStart w:id="40928" w:name="_ETM_Q86_678427"/>
      <w:bookmarkEnd w:id="40928"/>
      <w:r>
        <w:rPr>
          <w:rFonts w:hint="cs"/>
          <w:rtl/>
        </w:rPr>
        <w:t>כי היא מטעה.</w:t>
      </w:r>
      <w:bookmarkStart w:id="40929" w:name="_ETM_Q86_678330"/>
      <w:bookmarkStart w:id="40930" w:name="_ETM_Q86_680410"/>
      <w:bookmarkEnd w:id="40929"/>
      <w:bookmarkEnd w:id="40930"/>
      <w:r>
        <w:rPr>
          <w:rFonts w:hint="cs"/>
          <w:rtl/>
        </w:rPr>
        <w:t xml:space="preserve"> </w:t>
      </w:r>
      <w:r>
        <w:rPr>
          <w:rtl/>
        </w:rPr>
        <w:t xml:space="preserve">כי </w:t>
      </w:r>
      <w:bookmarkStart w:id="40931" w:name="_ETM_Q86_680620"/>
      <w:bookmarkEnd w:id="40931"/>
      <w:r>
        <w:rPr>
          <w:rtl/>
        </w:rPr>
        <w:t xml:space="preserve">זו </w:t>
      </w:r>
      <w:bookmarkStart w:id="40932" w:name="_ETM_Q86_680770"/>
      <w:bookmarkEnd w:id="40932"/>
      <w:r>
        <w:rPr>
          <w:rtl/>
        </w:rPr>
        <w:t xml:space="preserve">לא </w:t>
      </w:r>
      <w:bookmarkStart w:id="40933" w:name="_ETM_Q86_680890"/>
      <w:bookmarkEnd w:id="40933"/>
      <w:r>
        <w:rPr>
          <w:rtl/>
        </w:rPr>
        <w:t xml:space="preserve">באמת </w:t>
      </w:r>
      <w:bookmarkStart w:id="40934" w:name="_ETM_Q86_681340"/>
      <w:bookmarkEnd w:id="40934"/>
      <w:r>
        <w:rPr>
          <w:rtl/>
        </w:rPr>
        <w:t xml:space="preserve">גזרת </w:t>
      </w:r>
      <w:bookmarkStart w:id="40935" w:name="_ETM_Q86_681850"/>
      <w:bookmarkEnd w:id="40935"/>
      <w:r>
        <w:rPr>
          <w:rtl/>
        </w:rPr>
        <w:t>גורל</w:t>
      </w:r>
      <w:r>
        <w:rPr>
          <w:rFonts w:hint="cs"/>
          <w:rtl/>
        </w:rPr>
        <w:t>,</w:t>
      </w:r>
      <w:r>
        <w:rPr>
          <w:rtl/>
        </w:rPr>
        <w:t xml:space="preserve"> </w:t>
      </w:r>
      <w:bookmarkStart w:id="40936" w:name="_ETM_Q86_682810"/>
      <w:bookmarkEnd w:id="40936"/>
      <w:r>
        <w:rPr>
          <w:rtl/>
        </w:rPr>
        <w:t xml:space="preserve">זה </w:t>
      </w:r>
      <w:bookmarkStart w:id="40937" w:name="_ETM_Q86_682960"/>
      <w:bookmarkEnd w:id="40937"/>
      <w:r>
        <w:rPr>
          <w:rtl/>
        </w:rPr>
        <w:t xml:space="preserve">פשוט </w:t>
      </w:r>
      <w:bookmarkStart w:id="40938" w:name="_ETM_Q86_683290"/>
      <w:bookmarkEnd w:id="40938"/>
      <w:r>
        <w:rPr>
          <w:rtl/>
        </w:rPr>
        <w:t xml:space="preserve">סדר </w:t>
      </w:r>
      <w:bookmarkStart w:id="40939" w:name="_ETM_Q86_683680"/>
      <w:bookmarkEnd w:id="40939"/>
      <w:r>
        <w:rPr>
          <w:rtl/>
        </w:rPr>
        <w:t>עדיפויות</w:t>
      </w:r>
      <w:r>
        <w:rPr>
          <w:rFonts w:hint="cs"/>
          <w:rtl/>
        </w:rPr>
        <w:t>.</w:t>
      </w:r>
      <w:r>
        <w:rPr>
          <w:rtl/>
        </w:rPr>
        <w:t xml:space="preserve"> </w:t>
      </w:r>
      <w:bookmarkStart w:id="40940" w:name="_ETM_Q86_685050"/>
      <w:bookmarkEnd w:id="40940"/>
      <w:r>
        <w:rPr>
          <w:rtl/>
        </w:rPr>
        <w:t xml:space="preserve">יש </w:t>
      </w:r>
      <w:bookmarkStart w:id="40941" w:name="_ETM_Q86_685380"/>
      <w:bookmarkEnd w:id="40941"/>
      <w:r>
        <w:rPr>
          <w:rtl/>
        </w:rPr>
        <w:t xml:space="preserve">סדר </w:t>
      </w:r>
      <w:bookmarkStart w:id="40942" w:name="_ETM_Q86_685830"/>
      <w:bookmarkEnd w:id="40942"/>
      <w:r>
        <w:rPr>
          <w:rtl/>
        </w:rPr>
        <w:t xml:space="preserve">עדיפויות </w:t>
      </w:r>
      <w:bookmarkStart w:id="40943" w:name="_ETM_Q86_686490"/>
      <w:bookmarkEnd w:id="40943"/>
      <w:r>
        <w:rPr>
          <w:rtl/>
        </w:rPr>
        <w:t xml:space="preserve">לקוי </w:t>
      </w:r>
      <w:bookmarkStart w:id="40944" w:name="_ETM_Q86_687530"/>
      <w:bookmarkEnd w:id="40944"/>
      <w:r>
        <w:rPr>
          <w:rtl/>
        </w:rPr>
        <w:t xml:space="preserve">שבו </w:t>
      </w:r>
      <w:bookmarkStart w:id="40945" w:name="_ETM_Q86_688190"/>
      <w:bookmarkEnd w:id="40945"/>
      <w:r>
        <w:rPr>
          <w:rtl/>
        </w:rPr>
        <w:t xml:space="preserve">אנשים </w:t>
      </w:r>
      <w:bookmarkStart w:id="40946" w:name="_ETM_Q86_688670"/>
      <w:bookmarkEnd w:id="40946"/>
      <w:r>
        <w:rPr>
          <w:rtl/>
        </w:rPr>
        <w:t xml:space="preserve">מסוימים </w:t>
      </w:r>
      <w:bookmarkStart w:id="40947" w:name="_ETM_Q86_689780"/>
      <w:bookmarkEnd w:id="40947"/>
      <w:r>
        <w:rPr>
          <w:rtl/>
        </w:rPr>
        <w:t xml:space="preserve">מקבלים </w:t>
      </w:r>
      <w:bookmarkStart w:id="40948" w:name="_ETM_Q86_690319"/>
      <w:bookmarkEnd w:id="40948"/>
      <w:r>
        <w:rPr>
          <w:rtl/>
        </w:rPr>
        <w:t xml:space="preserve">החלטות </w:t>
      </w:r>
      <w:bookmarkStart w:id="40949" w:name="_ETM_Q86_691400"/>
      <w:bookmarkEnd w:id="40949"/>
      <w:r>
        <w:rPr>
          <w:rtl/>
        </w:rPr>
        <w:t xml:space="preserve">ואנשים </w:t>
      </w:r>
      <w:bookmarkStart w:id="40950" w:name="_ETM_Q86_691970"/>
      <w:bookmarkEnd w:id="40950"/>
      <w:r>
        <w:rPr>
          <w:rtl/>
        </w:rPr>
        <w:t xml:space="preserve">אחרים </w:t>
      </w:r>
      <w:bookmarkStart w:id="40951" w:name="_ETM_Q86_692780"/>
      <w:bookmarkEnd w:id="40951"/>
      <w:r>
        <w:rPr>
          <w:rtl/>
        </w:rPr>
        <w:t>משלמים</w:t>
      </w:r>
      <w:r>
        <w:rPr>
          <w:rFonts w:hint="cs"/>
          <w:rtl/>
        </w:rPr>
        <w:t>.</w:t>
      </w:r>
      <w:r>
        <w:rPr>
          <w:rtl/>
        </w:rPr>
        <w:t xml:space="preserve"> </w:t>
      </w:r>
      <w:bookmarkStart w:id="40952" w:name="_ETM_Q86_693920"/>
      <w:bookmarkEnd w:id="40952"/>
      <w:r>
        <w:rPr>
          <w:rtl/>
        </w:rPr>
        <w:t xml:space="preserve">ולמה </w:t>
      </w:r>
      <w:bookmarkStart w:id="40953" w:name="_ETM_Q86_694309"/>
      <w:bookmarkEnd w:id="40953"/>
      <w:r>
        <w:rPr>
          <w:rtl/>
        </w:rPr>
        <w:t>ז</w:t>
      </w:r>
      <w:r w:rsidR="00C84387">
        <w:rPr>
          <w:rFonts w:hint="cs"/>
          <w:rtl/>
        </w:rPr>
        <w:t>ה</w:t>
      </w:r>
      <w:r>
        <w:rPr>
          <w:rtl/>
        </w:rPr>
        <w:t xml:space="preserve"> </w:t>
      </w:r>
      <w:bookmarkStart w:id="40954" w:name="_ETM_Q86_694460"/>
      <w:bookmarkEnd w:id="40954"/>
      <w:r>
        <w:rPr>
          <w:rtl/>
        </w:rPr>
        <w:t xml:space="preserve">לא </w:t>
      </w:r>
      <w:bookmarkStart w:id="40955" w:name="_ETM_Q86_694580"/>
      <w:bookmarkEnd w:id="40955"/>
      <w:r>
        <w:rPr>
          <w:rtl/>
        </w:rPr>
        <w:t xml:space="preserve">גזרת </w:t>
      </w:r>
      <w:bookmarkStart w:id="40956" w:name="_ETM_Q86_695090"/>
      <w:bookmarkEnd w:id="40956"/>
      <w:r>
        <w:rPr>
          <w:rtl/>
        </w:rPr>
        <w:t>גורל</w:t>
      </w:r>
      <w:r>
        <w:rPr>
          <w:rFonts w:hint="cs"/>
          <w:rtl/>
        </w:rPr>
        <w:t>?</w:t>
      </w:r>
      <w:r>
        <w:rPr>
          <w:rtl/>
        </w:rPr>
        <w:t xml:space="preserve"> </w:t>
      </w:r>
      <w:bookmarkStart w:id="40957" w:name="_ETM_Q86_695989"/>
      <w:bookmarkEnd w:id="40957"/>
      <w:r>
        <w:rPr>
          <w:rtl/>
        </w:rPr>
        <w:t xml:space="preserve">כי </w:t>
      </w:r>
      <w:bookmarkStart w:id="40958" w:name="_ETM_Q86_696169"/>
      <w:bookmarkEnd w:id="40958"/>
      <w:r>
        <w:rPr>
          <w:rtl/>
        </w:rPr>
        <w:t xml:space="preserve">יש </w:t>
      </w:r>
      <w:bookmarkStart w:id="40959" w:name="_ETM_Q86_696319"/>
      <w:bookmarkEnd w:id="40959"/>
      <w:r>
        <w:rPr>
          <w:rtl/>
        </w:rPr>
        <w:t xml:space="preserve">אחריות </w:t>
      </w:r>
      <w:bookmarkStart w:id="40960" w:name="_ETM_Q86_696799"/>
      <w:bookmarkEnd w:id="40960"/>
      <w:r>
        <w:rPr>
          <w:rFonts w:hint="cs"/>
          <w:rtl/>
        </w:rPr>
        <w:t>ל</w:t>
      </w:r>
      <w:r>
        <w:rPr>
          <w:rtl/>
        </w:rPr>
        <w:t>ממשלה</w:t>
      </w:r>
      <w:r>
        <w:rPr>
          <w:rFonts w:hint="cs"/>
          <w:rtl/>
        </w:rPr>
        <w:t>.</w:t>
      </w:r>
      <w:r>
        <w:rPr>
          <w:rtl/>
        </w:rPr>
        <w:t xml:space="preserve"> </w:t>
      </w:r>
      <w:bookmarkStart w:id="40961" w:name="_ETM_Q86_698099"/>
      <w:bookmarkStart w:id="40962" w:name="_ETM_Q86_699689"/>
      <w:bookmarkEnd w:id="40961"/>
      <w:bookmarkEnd w:id="40962"/>
      <w:r>
        <w:rPr>
          <w:rtl/>
        </w:rPr>
        <w:t xml:space="preserve">אם </w:t>
      </w:r>
      <w:bookmarkStart w:id="40963" w:name="_ETM_Q86_699870"/>
      <w:bookmarkEnd w:id="40963"/>
      <w:r>
        <w:rPr>
          <w:rtl/>
        </w:rPr>
        <w:t xml:space="preserve">למשל </w:t>
      </w:r>
      <w:bookmarkStart w:id="40964" w:name="_ETM_Q86_700379"/>
      <w:bookmarkEnd w:id="40964"/>
      <w:r>
        <w:rPr>
          <w:rtl/>
        </w:rPr>
        <w:t xml:space="preserve">ממשלת </w:t>
      </w:r>
      <w:bookmarkStart w:id="40965" w:name="_ETM_Q86_700860"/>
      <w:bookmarkEnd w:id="40965"/>
      <w:r>
        <w:rPr>
          <w:rtl/>
        </w:rPr>
        <w:t xml:space="preserve">ישראל </w:t>
      </w:r>
      <w:bookmarkStart w:id="40966" w:name="_ETM_Q86_701849"/>
      <w:bookmarkEnd w:id="40966"/>
      <w:r>
        <w:rPr>
          <w:rtl/>
        </w:rPr>
        <w:t xml:space="preserve">הייתה </w:t>
      </w:r>
      <w:bookmarkStart w:id="40967" w:name="_ETM_Q86_702209"/>
      <w:bookmarkEnd w:id="40967"/>
      <w:r>
        <w:rPr>
          <w:rtl/>
        </w:rPr>
        <w:t xml:space="preserve">מקבלת </w:t>
      </w:r>
      <w:bookmarkStart w:id="40968" w:name="_ETM_Q86_702750"/>
      <w:bookmarkEnd w:id="40968"/>
      <w:r>
        <w:rPr>
          <w:rtl/>
        </w:rPr>
        <w:t>החלטה</w:t>
      </w:r>
      <w:r>
        <w:rPr>
          <w:rFonts w:hint="cs"/>
          <w:rtl/>
        </w:rPr>
        <w:t>,</w:t>
      </w:r>
      <w:r>
        <w:rPr>
          <w:rtl/>
        </w:rPr>
        <w:t xml:space="preserve"> </w:t>
      </w:r>
      <w:bookmarkStart w:id="40969" w:name="_ETM_Q86_703989"/>
      <w:bookmarkEnd w:id="40969"/>
      <w:r>
        <w:rPr>
          <w:rtl/>
        </w:rPr>
        <w:t xml:space="preserve">שערו </w:t>
      </w:r>
      <w:bookmarkStart w:id="40970" w:name="_ETM_Q86_704319"/>
      <w:bookmarkEnd w:id="40970"/>
      <w:r>
        <w:rPr>
          <w:rtl/>
        </w:rPr>
        <w:t>בנפשכם</w:t>
      </w:r>
      <w:r>
        <w:rPr>
          <w:rFonts w:hint="cs"/>
          <w:rtl/>
        </w:rPr>
        <w:t>,</w:t>
      </w:r>
      <w:r>
        <w:rPr>
          <w:rtl/>
        </w:rPr>
        <w:t xml:space="preserve"> </w:t>
      </w:r>
      <w:bookmarkStart w:id="40971" w:name="_ETM_Q86_705700"/>
      <w:bookmarkEnd w:id="40971"/>
      <w:r>
        <w:rPr>
          <w:rtl/>
        </w:rPr>
        <w:t xml:space="preserve">לסגור </w:t>
      </w:r>
      <w:bookmarkStart w:id="40972" w:name="_ETM_Q86_706239"/>
      <w:bookmarkEnd w:id="40972"/>
      <w:r>
        <w:rPr>
          <w:rtl/>
        </w:rPr>
        <w:t xml:space="preserve">את </w:t>
      </w:r>
      <w:bookmarkStart w:id="40973" w:name="_ETM_Q86_706390"/>
      <w:bookmarkEnd w:id="40973"/>
      <w:r>
        <w:rPr>
          <w:rtl/>
        </w:rPr>
        <w:t xml:space="preserve">משרד </w:t>
      </w:r>
      <w:bookmarkStart w:id="40974" w:name="_ETM_Q86_706809"/>
      <w:bookmarkEnd w:id="40974"/>
      <w:r>
        <w:rPr>
          <w:rtl/>
        </w:rPr>
        <w:t>המורשת</w:t>
      </w:r>
      <w:r>
        <w:rPr>
          <w:rFonts w:hint="cs"/>
          <w:rtl/>
        </w:rPr>
        <w:t>,</w:t>
      </w:r>
      <w:r>
        <w:rPr>
          <w:rtl/>
        </w:rPr>
        <w:t xml:space="preserve"> </w:t>
      </w:r>
      <w:bookmarkStart w:id="40975" w:name="_ETM_Q86_708080"/>
      <w:bookmarkEnd w:id="40975"/>
      <w:r>
        <w:rPr>
          <w:rtl/>
        </w:rPr>
        <w:t xml:space="preserve">לסגור </w:t>
      </w:r>
      <w:bookmarkStart w:id="40976" w:name="_ETM_Q86_708559"/>
      <w:bookmarkEnd w:id="40976"/>
      <w:r>
        <w:rPr>
          <w:rtl/>
        </w:rPr>
        <w:t xml:space="preserve">את </w:t>
      </w:r>
      <w:bookmarkStart w:id="40977" w:name="_ETM_Q86_708950"/>
      <w:bookmarkEnd w:id="40977"/>
      <w:r>
        <w:rPr>
          <w:rtl/>
        </w:rPr>
        <w:t xml:space="preserve">משרד </w:t>
      </w:r>
      <w:bookmarkStart w:id="40978" w:name="_ETM_Q86_709400"/>
      <w:bookmarkEnd w:id="40978"/>
      <w:r>
        <w:rPr>
          <w:rtl/>
        </w:rPr>
        <w:t>המסורת</w:t>
      </w:r>
      <w:r>
        <w:rPr>
          <w:rFonts w:hint="cs"/>
          <w:rtl/>
        </w:rPr>
        <w:t>,</w:t>
      </w:r>
      <w:r>
        <w:rPr>
          <w:rtl/>
        </w:rPr>
        <w:t xml:space="preserve"> </w:t>
      </w:r>
      <w:bookmarkStart w:id="40979" w:name="_ETM_Q86_710030"/>
      <w:bookmarkStart w:id="40980" w:name="_ETM_Q86_710900"/>
      <w:bookmarkEnd w:id="40979"/>
      <w:bookmarkEnd w:id="40980"/>
      <w:r>
        <w:rPr>
          <w:rtl/>
        </w:rPr>
        <w:t xml:space="preserve">לסגור </w:t>
      </w:r>
      <w:bookmarkStart w:id="40981" w:name="_ETM_Q86_711470"/>
      <w:bookmarkEnd w:id="40981"/>
      <w:r>
        <w:rPr>
          <w:rtl/>
        </w:rPr>
        <w:t xml:space="preserve">את </w:t>
      </w:r>
      <w:bookmarkStart w:id="40982" w:name="_ETM_Q86_711620"/>
      <w:bookmarkEnd w:id="40982"/>
      <w:r>
        <w:rPr>
          <w:rtl/>
        </w:rPr>
        <w:t xml:space="preserve">משרד </w:t>
      </w:r>
      <w:bookmarkStart w:id="40983" w:name="_ETM_Q86_712070"/>
      <w:bookmarkEnd w:id="40983"/>
      <w:r>
        <w:rPr>
          <w:rtl/>
        </w:rPr>
        <w:t xml:space="preserve">המשימות </w:t>
      </w:r>
      <w:bookmarkStart w:id="40984" w:name="_ETM_Q86_712700"/>
      <w:bookmarkEnd w:id="40984"/>
      <w:r>
        <w:rPr>
          <w:rtl/>
        </w:rPr>
        <w:t>הלאומיות</w:t>
      </w:r>
      <w:r>
        <w:rPr>
          <w:rFonts w:hint="cs"/>
          <w:rtl/>
        </w:rPr>
        <w:t>,</w:t>
      </w:r>
      <w:r>
        <w:rPr>
          <w:rtl/>
        </w:rPr>
        <w:t xml:space="preserve"> </w:t>
      </w:r>
      <w:bookmarkStart w:id="40985" w:name="_ETM_Q86_713360"/>
      <w:bookmarkEnd w:id="40985"/>
      <w:r>
        <w:rPr>
          <w:rtl/>
        </w:rPr>
        <w:t xml:space="preserve">את </w:t>
      </w:r>
      <w:bookmarkStart w:id="40986" w:name="_ETM_Q86_713660"/>
      <w:bookmarkEnd w:id="40986"/>
      <w:r>
        <w:rPr>
          <w:rtl/>
        </w:rPr>
        <w:t xml:space="preserve">משרד </w:t>
      </w:r>
      <w:bookmarkStart w:id="40987" w:name="_ETM_Q86_714050"/>
      <w:bookmarkEnd w:id="40987"/>
      <w:r>
        <w:rPr>
          <w:rtl/>
        </w:rPr>
        <w:t xml:space="preserve">התפוצות </w:t>
      </w:r>
      <w:bookmarkStart w:id="40988" w:name="_ETM_Q86_714950"/>
      <w:bookmarkEnd w:id="40988"/>
      <w:r>
        <w:rPr>
          <w:rtl/>
        </w:rPr>
        <w:t xml:space="preserve">ואת </w:t>
      </w:r>
      <w:bookmarkStart w:id="40989" w:name="_ETM_Q86_715130"/>
      <w:bookmarkEnd w:id="40989"/>
      <w:r>
        <w:rPr>
          <w:rtl/>
        </w:rPr>
        <w:t xml:space="preserve">משרד </w:t>
      </w:r>
      <w:bookmarkStart w:id="40990" w:name="_ETM_Q86_715520"/>
      <w:bookmarkEnd w:id="40990"/>
      <w:r>
        <w:rPr>
          <w:rtl/>
        </w:rPr>
        <w:t xml:space="preserve">האסטרטגיה </w:t>
      </w:r>
      <w:bookmarkStart w:id="40991" w:name="_ETM_Q86_716270"/>
      <w:bookmarkEnd w:id="40991"/>
      <w:r>
        <w:rPr>
          <w:rFonts w:hint="cs"/>
          <w:rtl/>
        </w:rPr>
        <w:t>ו</w:t>
      </w:r>
      <w:r>
        <w:rPr>
          <w:rtl/>
        </w:rPr>
        <w:t xml:space="preserve">עוד </w:t>
      </w:r>
      <w:bookmarkStart w:id="40992" w:name="_ETM_Q86_716390"/>
      <w:bookmarkEnd w:id="40992"/>
      <w:r>
        <w:rPr>
          <w:rtl/>
        </w:rPr>
        <w:t xml:space="preserve">כל </w:t>
      </w:r>
      <w:bookmarkStart w:id="40993" w:name="_ETM_Q86_716600"/>
      <w:bookmarkEnd w:id="40993"/>
      <w:r>
        <w:rPr>
          <w:rtl/>
        </w:rPr>
        <w:t xml:space="preserve">מיני </w:t>
      </w:r>
      <w:bookmarkStart w:id="40994" w:name="_ETM_Q86_716840"/>
      <w:bookmarkEnd w:id="40994"/>
      <w:r>
        <w:rPr>
          <w:rtl/>
        </w:rPr>
        <w:t xml:space="preserve">המצאות </w:t>
      </w:r>
      <w:bookmarkStart w:id="40995" w:name="_ETM_Q86_717800"/>
      <w:bookmarkEnd w:id="40995"/>
      <w:r>
        <w:rPr>
          <w:rtl/>
        </w:rPr>
        <w:t xml:space="preserve">שכל </w:t>
      </w:r>
      <w:bookmarkStart w:id="40996" w:name="_ETM_Q86_718250"/>
      <w:bookmarkEnd w:id="40996"/>
      <w:r>
        <w:rPr>
          <w:rtl/>
        </w:rPr>
        <w:t>תכלית</w:t>
      </w:r>
      <w:r>
        <w:rPr>
          <w:rFonts w:hint="cs"/>
          <w:rtl/>
        </w:rPr>
        <w:t>ן</w:t>
      </w:r>
      <w:r>
        <w:rPr>
          <w:rtl/>
        </w:rPr>
        <w:t xml:space="preserve"> </w:t>
      </w:r>
      <w:bookmarkStart w:id="40997" w:name="_ETM_Q86_718790"/>
      <w:bookmarkEnd w:id="40997"/>
      <w:r>
        <w:rPr>
          <w:rtl/>
        </w:rPr>
        <w:t xml:space="preserve">היא </w:t>
      </w:r>
      <w:bookmarkStart w:id="40998" w:name="_ETM_Q86_718940"/>
      <w:bookmarkEnd w:id="40998"/>
      <w:r>
        <w:rPr>
          <w:rtl/>
        </w:rPr>
        <w:t xml:space="preserve">סידור </w:t>
      </w:r>
      <w:bookmarkStart w:id="40999" w:name="_ETM_Q86_719390"/>
      <w:bookmarkEnd w:id="40999"/>
      <w:r>
        <w:rPr>
          <w:rtl/>
        </w:rPr>
        <w:t xml:space="preserve">עבודה </w:t>
      </w:r>
      <w:bookmarkStart w:id="41000" w:name="_ETM_Q86_719720"/>
      <w:bookmarkEnd w:id="41000"/>
      <w:r>
        <w:rPr>
          <w:rtl/>
        </w:rPr>
        <w:t xml:space="preserve">פוליטי </w:t>
      </w:r>
      <w:bookmarkStart w:id="41001" w:name="_ETM_Q86_720200"/>
      <w:bookmarkEnd w:id="41001"/>
      <w:r>
        <w:rPr>
          <w:rtl/>
        </w:rPr>
        <w:t>לאדם</w:t>
      </w:r>
      <w:bookmarkStart w:id="41002" w:name="_ETM_Q86_720590"/>
      <w:bookmarkStart w:id="41003" w:name="_ETM_Q86_721640"/>
      <w:bookmarkEnd w:id="41002"/>
      <w:bookmarkEnd w:id="41003"/>
      <w:r>
        <w:rPr>
          <w:rFonts w:hint="cs"/>
          <w:rtl/>
        </w:rPr>
        <w:t xml:space="preserve"> אחד; </w:t>
      </w:r>
      <w:r>
        <w:rPr>
          <w:rtl/>
        </w:rPr>
        <w:t xml:space="preserve">אם </w:t>
      </w:r>
      <w:bookmarkStart w:id="41004" w:name="_ETM_Q86_721819"/>
      <w:bookmarkEnd w:id="41004"/>
      <w:r>
        <w:rPr>
          <w:rtl/>
        </w:rPr>
        <w:t xml:space="preserve">היינו </w:t>
      </w:r>
      <w:bookmarkStart w:id="41005" w:name="_ETM_Q86_722090"/>
      <w:bookmarkEnd w:id="41005"/>
      <w:r>
        <w:rPr>
          <w:rtl/>
        </w:rPr>
        <w:t xml:space="preserve">מחזירים </w:t>
      </w:r>
      <w:bookmarkStart w:id="41006" w:name="_ETM_Q86_722659"/>
      <w:bookmarkEnd w:id="41006"/>
      <w:r>
        <w:rPr>
          <w:rtl/>
        </w:rPr>
        <w:t xml:space="preserve">את </w:t>
      </w:r>
      <w:bookmarkStart w:id="41007" w:name="_ETM_Q86_722780"/>
      <w:bookmarkEnd w:id="41007"/>
      <w:r>
        <w:rPr>
          <w:rtl/>
        </w:rPr>
        <w:t xml:space="preserve">השרים </w:t>
      </w:r>
      <w:bookmarkStart w:id="41008" w:name="_ETM_Q86_723170"/>
      <w:bookmarkEnd w:id="41008"/>
      <w:r>
        <w:rPr>
          <w:rtl/>
        </w:rPr>
        <w:t xml:space="preserve">המיותרים </w:t>
      </w:r>
      <w:bookmarkStart w:id="41009" w:name="_ETM_Q86_724500"/>
      <w:bookmarkEnd w:id="41009"/>
      <w:r>
        <w:rPr>
          <w:rFonts w:hint="cs"/>
          <w:rtl/>
        </w:rPr>
        <w:t>– ב</w:t>
      </w:r>
      <w:r>
        <w:rPr>
          <w:rtl/>
        </w:rPr>
        <w:t xml:space="preserve">חזרה </w:t>
      </w:r>
      <w:bookmarkStart w:id="41010" w:name="_ETM_Q86_724920"/>
      <w:bookmarkStart w:id="41011" w:name="_ETM_Q86_724980"/>
      <w:bookmarkEnd w:id="41010"/>
      <w:bookmarkEnd w:id="41011"/>
      <w:r>
        <w:rPr>
          <w:rFonts w:hint="cs"/>
          <w:rtl/>
        </w:rPr>
        <w:t>ל</w:t>
      </w:r>
      <w:r>
        <w:rPr>
          <w:rtl/>
        </w:rPr>
        <w:t>כנסת</w:t>
      </w:r>
      <w:r>
        <w:rPr>
          <w:rFonts w:hint="cs"/>
          <w:rtl/>
        </w:rPr>
        <w:t>,</w:t>
      </w:r>
      <w:r>
        <w:rPr>
          <w:rtl/>
        </w:rPr>
        <w:t xml:space="preserve"> </w:t>
      </w:r>
      <w:bookmarkStart w:id="41012" w:name="_ETM_Q86_725489"/>
      <w:bookmarkEnd w:id="41012"/>
      <w:r>
        <w:rPr>
          <w:rtl/>
        </w:rPr>
        <w:t xml:space="preserve">דרך </w:t>
      </w:r>
      <w:bookmarkStart w:id="41013" w:name="_ETM_Q86_725670"/>
      <w:bookmarkEnd w:id="41013"/>
      <w:r>
        <w:rPr>
          <w:rtl/>
        </w:rPr>
        <w:t>אגב</w:t>
      </w:r>
      <w:r>
        <w:rPr>
          <w:rFonts w:hint="cs"/>
          <w:rtl/>
        </w:rPr>
        <w:t>,</w:t>
      </w:r>
      <w:r>
        <w:rPr>
          <w:rtl/>
        </w:rPr>
        <w:t xml:space="preserve"> </w:t>
      </w:r>
      <w:bookmarkStart w:id="41014" w:name="_ETM_Q86_725849"/>
      <w:bookmarkEnd w:id="41014"/>
      <w:r>
        <w:rPr>
          <w:rtl/>
        </w:rPr>
        <w:t xml:space="preserve">הם </w:t>
      </w:r>
      <w:bookmarkStart w:id="41015" w:name="_ETM_Q86_726000"/>
      <w:bookmarkEnd w:id="41015"/>
      <w:r>
        <w:rPr>
          <w:rtl/>
        </w:rPr>
        <w:t xml:space="preserve">לא </w:t>
      </w:r>
      <w:bookmarkStart w:id="41016" w:name="_ETM_Q86_726090"/>
      <w:bookmarkEnd w:id="41016"/>
      <w:r>
        <w:rPr>
          <w:rtl/>
        </w:rPr>
        <w:t xml:space="preserve">יהיו </w:t>
      </w:r>
      <w:bookmarkStart w:id="41017" w:name="_ETM_Q86_726209"/>
      <w:bookmarkEnd w:id="41017"/>
      <w:r>
        <w:rPr>
          <w:rtl/>
        </w:rPr>
        <w:t>מובטלים</w:t>
      </w:r>
      <w:r>
        <w:rPr>
          <w:rFonts w:hint="cs"/>
          <w:rtl/>
        </w:rPr>
        <w:t>;</w:t>
      </w:r>
      <w:r>
        <w:rPr>
          <w:rtl/>
        </w:rPr>
        <w:t xml:space="preserve"> </w:t>
      </w:r>
      <w:bookmarkStart w:id="41018" w:name="_ETM_Q86_727420"/>
      <w:bookmarkEnd w:id="41018"/>
      <w:r>
        <w:rPr>
          <w:rtl/>
        </w:rPr>
        <w:t xml:space="preserve">מבטלים </w:t>
      </w:r>
      <w:bookmarkStart w:id="41019" w:name="_ETM_Q86_727959"/>
      <w:bookmarkEnd w:id="41019"/>
      <w:r>
        <w:rPr>
          <w:rtl/>
        </w:rPr>
        <w:t xml:space="preserve">את </w:t>
      </w:r>
      <w:bookmarkStart w:id="41020" w:name="_ETM_Q86_728049"/>
      <w:bookmarkEnd w:id="41020"/>
      <w:r>
        <w:rPr>
          <w:rtl/>
        </w:rPr>
        <w:t xml:space="preserve">הכספים </w:t>
      </w:r>
      <w:bookmarkStart w:id="41021" w:name="_ETM_Q86_728500"/>
      <w:bookmarkEnd w:id="41021"/>
      <w:r>
        <w:rPr>
          <w:rtl/>
        </w:rPr>
        <w:t>הקואליציוניים</w:t>
      </w:r>
      <w:r>
        <w:rPr>
          <w:rFonts w:hint="cs"/>
          <w:rtl/>
        </w:rPr>
        <w:t>,</w:t>
      </w:r>
      <w:r>
        <w:rPr>
          <w:rtl/>
        </w:rPr>
        <w:t xml:space="preserve"> </w:t>
      </w:r>
      <w:bookmarkStart w:id="41022" w:name="_ETM_Q86_729879"/>
      <w:bookmarkEnd w:id="41022"/>
      <w:r>
        <w:rPr>
          <w:rtl/>
        </w:rPr>
        <w:t xml:space="preserve">שמפוזרים </w:t>
      </w:r>
      <w:bookmarkStart w:id="41023" w:name="_ETM_Q86_730780"/>
      <w:bookmarkEnd w:id="41023"/>
      <w:r>
        <w:rPr>
          <w:rtl/>
        </w:rPr>
        <w:t xml:space="preserve">עדיין </w:t>
      </w:r>
      <w:bookmarkStart w:id="41024" w:name="_ETM_Q86_731200"/>
      <w:bookmarkEnd w:id="41024"/>
      <w:r>
        <w:rPr>
          <w:rtl/>
        </w:rPr>
        <w:t xml:space="preserve">ביד </w:t>
      </w:r>
      <w:bookmarkStart w:id="41025" w:name="_ETM_Q86_732129"/>
      <w:bookmarkEnd w:id="41025"/>
      <w:r>
        <w:rPr>
          <w:rtl/>
        </w:rPr>
        <w:t xml:space="preserve">נדיבה </w:t>
      </w:r>
      <w:bookmarkStart w:id="41026" w:name="_ETM_Q86_733150"/>
      <w:bookmarkEnd w:id="41026"/>
      <w:r>
        <w:rPr>
          <w:rFonts w:hint="cs"/>
          <w:rtl/>
        </w:rPr>
        <w:t>לתחביבי</w:t>
      </w:r>
      <w:r>
        <w:rPr>
          <w:rtl/>
        </w:rPr>
        <w:t xml:space="preserve"> </w:t>
      </w:r>
      <w:bookmarkStart w:id="41027" w:name="_ETM_Q86_733780"/>
      <w:bookmarkEnd w:id="41027"/>
      <w:r>
        <w:rPr>
          <w:rtl/>
        </w:rPr>
        <w:t>הממשלה</w:t>
      </w:r>
      <w:r>
        <w:rPr>
          <w:rFonts w:hint="cs"/>
          <w:rtl/>
        </w:rPr>
        <w:t>,</w:t>
      </w:r>
      <w:r>
        <w:rPr>
          <w:rtl/>
        </w:rPr>
        <w:t xml:space="preserve"> </w:t>
      </w:r>
      <w:bookmarkStart w:id="41028" w:name="_ETM_Q86_734980"/>
      <w:bookmarkEnd w:id="41028"/>
      <w:r>
        <w:rPr>
          <w:rtl/>
        </w:rPr>
        <w:t xml:space="preserve">5.4 </w:t>
      </w:r>
      <w:bookmarkStart w:id="41029" w:name="_ETM_Q86_737229"/>
      <w:bookmarkEnd w:id="41029"/>
      <w:r>
        <w:rPr>
          <w:rtl/>
        </w:rPr>
        <w:t xml:space="preserve">מיליארד </w:t>
      </w:r>
      <w:bookmarkStart w:id="41030" w:name="_ETM_Q86_737889"/>
      <w:bookmarkEnd w:id="41030"/>
      <w:r>
        <w:rPr>
          <w:rtl/>
        </w:rPr>
        <w:t>שקלים</w:t>
      </w:r>
      <w:r>
        <w:rPr>
          <w:rFonts w:hint="cs"/>
          <w:rtl/>
        </w:rPr>
        <w:t xml:space="preserve"> </w:t>
      </w:r>
      <w:r>
        <w:rPr>
          <w:rFonts w:hint="eastAsia"/>
          <w:rtl/>
        </w:rPr>
        <w:t>–</w:t>
      </w:r>
      <w:r>
        <w:rPr>
          <w:rtl/>
        </w:rPr>
        <w:t xml:space="preserve"> </w:t>
      </w:r>
      <w:bookmarkStart w:id="41031" w:name="_ETM_Q86_738729"/>
      <w:bookmarkEnd w:id="41031"/>
      <w:r>
        <w:rPr>
          <w:rtl/>
        </w:rPr>
        <w:t xml:space="preserve">היה </w:t>
      </w:r>
      <w:bookmarkStart w:id="41032" w:name="_ETM_Q86_738970"/>
      <w:bookmarkEnd w:id="41032"/>
      <w:r>
        <w:rPr>
          <w:rtl/>
        </w:rPr>
        <w:t xml:space="preserve">אפשר </w:t>
      </w:r>
      <w:bookmarkStart w:id="41033" w:name="_ETM_Q86_739240"/>
      <w:bookmarkEnd w:id="41033"/>
      <w:r>
        <w:rPr>
          <w:rtl/>
        </w:rPr>
        <w:t xml:space="preserve">למנוע </w:t>
      </w:r>
      <w:bookmarkStart w:id="41034" w:name="_ETM_Q86_739660"/>
      <w:bookmarkEnd w:id="41034"/>
      <w:r>
        <w:rPr>
          <w:rtl/>
        </w:rPr>
        <w:t xml:space="preserve">חלק </w:t>
      </w:r>
      <w:bookmarkStart w:id="41035" w:name="_ETM_Q86_739990"/>
      <w:bookmarkEnd w:id="41035"/>
      <w:r>
        <w:rPr>
          <w:rtl/>
        </w:rPr>
        <w:t>מהגזרות</w:t>
      </w:r>
      <w:r>
        <w:rPr>
          <w:rFonts w:hint="cs"/>
          <w:rtl/>
        </w:rPr>
        <w:t>.</w:t>
      </w:r>
      <w:r>
        <w:rPr>
          <w:rtl/>
        </w:rPr>
        <w:t xml:space="preserve"> </w:t>
      </w:r>
      <w:bookmarkStart w:id="41036" w:name="_ETM_Q86_740650"/>
      <w:bookmarkEnd w:id="41036"/>
      <w:r>
        <w:rPr>
          <w:rtl/>
        </w:rPr>
        <w:t xml:space="preserve">כי </w:t>
      </w:r>
      <w:bookmarkStart w:id="41037" w:name="_ETM_Q86_740800"/>
      <w:bookmarkEnd w:id="41037"/>
      <w:r>
        <w:rPr>
          <w:rtl/>
        </w:rPr>
        <w:t xml:space="preserve">הרי </w:t>
      </w:r>
      <w:bookmarkStart w:id="41038" w:name="_ETM_Q86_741010"/>
      <w:bookmarkEnd w:id="41038"/>
      <w:r>
        <w:rPr>
          <w:rtl/>
        </w:rPr>
        <w:t xml:space="preserve">זו </w:t>
      </w:r>
      <w:bookmarkStart w:id="41039" w:name="_ETM_Q86_741280"/>
      <w:bookmarkEnd w:id="41039"/>
      <w:r>
        <w:rPr>
          <w:rtl/>
        </w:rPr>
        <w:t xml:space="preserve">לא </w:t>
      </w:r>
      <w:bookmarkStart w:id="41040" w:name="_ETM_Q86_741400"/>
      <w:bookmarkEnd w:id="41040"/>
      <w:r>
        <w:rPr>
          <w:rtl/>
        </w:rPr>
        <w:t xml:space="preserve">מורשת </w:t>
      </w:r>
      <w:bookmarkStart w:id="41041" w:name="_ETM_Q86_742530"/>
      <w:bookmarkEnd w:id="41041"/>
      <w:r>
        <w:rPr>
          <w:rtl/>
        </w:rPr>
        <w:t>וז</w:t>
      </w:r>
      <w:r>
        <w:rPr>
          <w:rFonts w:hint="cs"/>
          <w:rtl/>
        </w:rPr>
        <w:t>ו</w:t>
      </w:r>
      <w:r>
        <w:rPr>
          <w:rtl/>
        </w:rPr>
        <w:t xml:space="preserve"> </w:t>
      </w:r>
      <w:bookmarkStart w:id="41042" w:name="_ETM_Q86_742830"/>
      <w:bookmarkEnd w:id="41042"/>
      <w:r>
        <w:rPr>
          <w:rtl/>
        </w:rPr>
        <w:t xml:space="preserve">בטח </w:t>
      </w:r>
      <w:bookmarkStart w:id="41043" w:name="_ETM_Q86_743130"/>
      <w:bookmarkEnd w:id="41043"/>
      <w:r>
        <w:rPr>
          <w:rtl/>
        </w:rPr>
        <w:t xml:space="preserve">לא </w:t>
      </w:r>
      <w:bookmarkStart w:id="41044" w:name="_ETM_Q86_743309"/>
      <w:bookmarkEnd w:id="41044"/>
      <w:r>
        <w:rPr>
          <w:rtl/>
        </w:rPr>
        <w:t xml:space="preserve">מסורת </w:t>
      </w:r>
      <w:bookmarkStart w:id="41045" w:name="_ETM_Q86_744480"/>
      <w:bookmarkEnd w:id="41045"/>
      <w:r>
        <w:rPr>
          <w:rtl/>
        </w:rPr>
        <w:t xml:space="preserve">להתעלם </w:t>
      </w:r>
      <w:bookmarkStart w:id="41046" w:name="_ETM_Q86_745080"/>
      <w:bookmarkEnd w:id="41046"/>
      <w:r>
        <w:rPr>
          <w:rFonts w:hint="cs"/>
          <w:rtl/>
        </w:rPr>
        <w:t>מזעקת</w:t>
      </w:r>
      <w:r>
        <w:rPr>
          <w:rtl/>
        </w:rPr>
        <w:t xml:space="preserve"> </w:t>
      </w:r>
      <w:bookmarkStart w:id="41047" w:name="_ETM_Q86_745770"/>
      <w:bookmarkEnd w:id="41047"/>
      <w:r>
        <w:rPr>
          <w:rtl/>
        </w:rPr>
        <w:t>דלים</w:t>
      </w:r>
      <w:r>
        <w:rPr>
          <w:rFonts w:hint="cs"/>
          <w:rtl/>
        </w:rPr>
        <w:t>,</w:t>
      </w:r>
      <w:r>
        <w:rPr>
          <w:rtl/>
        </w:rPr>
        <w:t xml:space="preserve"> </w:t>
      </w:r>
      <w:bookmarkStart w:id="41048" w:name="_ETM_Q86_746490"/>
      <w:bookmarkEnd w:id="41048"/>
      <w:r>
        <w:rPr>
          <w:rtl/>
        </w:rPr>
        <w:t xml:space="preserve">להקשות </w:t>
      </w:r>
      <w:bookmarkStart w:id="41049" w:name="_ETM_Q86_747030"/>
      <w:bookmarkEnd w:id="41049"/>
      <w:r>
        <w:rPr>
          <w:rtl/>
        </w:rPr>
        <w:t>ע</w:t>
      </w:r>
      <w:r>
        <w:rPr>
          <w:rFonts w:hint="cs"/>
          <w:rtl/>
        </w:rPr>
        <w:t>ו</w:t>
      </w:r>
      <w:r>
        <w:rPr>
          <w:rtl/>
        </w:rPr>
        <w:t>רף</w:t>
      </w:r>
      <w:r>
        <w:rPr>
          <w:rFonts w:hint="cs"/>
          <w:rtl/>
        </w:rPr>
        <w:t>.</w:t>
      </w:r>
      <w:r>
        <w:rPr>
          <w:rtl/>
        </w:rPr>
        <w:t xml:space="preserve"> </w:t>
      </w:r>
      <w:bookmarkStart w:id="41050" w:name="_ETM_Q86_748910"/>
      <w:bookmarkEnd w:id="41050"/>
    </w:p>
    <w:p w:rsidR="00A97604" w:rsidRDefault="00A97604" w:rsidP="00041E97">
      <w:pPr>
        <w:rPr>
          <w:rtl/>
        </w:rPr>
      </w:pPr>
      <w:bookmarkStart w:id="41051" w:name="_ETM_Q86_746853"/>
      <w:bookmarkStart w:id="41052" w:name="_ETM_Q86_746899"/>
      <w:bookmarkEnd w:id="41051"/>
      <w:bookmarkEnd w:id="41052"/>
    </w:p>
    <w:p w:rsidR="00A97604" w:rsidRDefault="00A97604" w:rsidP="00C84387">
      <w:pPr>
        <w:rPr>
          <w:rtl/>
        </w:rPr>
      </w:pPr>
      <w:bookmarkStart w:id="41053" w:name="_ETM_Q86_747158"/>
      <w:bookmarkStart w:id="41054" w:name="_ETM_Q86_747195"/>
      <w:bookmarkEnd w:id="41053"/>
      <w:bookmarkEnd w:id="41054"/>
      <w:r>
        <w:rPr>
          <w:rtl/>
        </w:rPr>
        <w:t xml:space="preserve">אתם </w:t>
      </w:r>
      <w:bookmarkStart w:id="41055" w:name="_ETM_Q86_749090"/>
      <w:bookmarkEnd w:id="41055"/>
      <w:r>
        <w:rPr>
          <w:rtl/>
        </w:rPr>
        <w:t>יודעים</w:t>
      </w:r>
      <w:r w:rsidR="00C84387">
        <w:rPr>
          <w:rFonts w:hint="cs"/>
          <w:rtl/>
        </w:rPr>
        <w:t>,</w:t>
      </w:r>
      <w:r>
        <w:rPr>
          <w:rtl/>
        </w:rPr>
        <w:t xml:space="preserve"> </w:t>
      </w:r>
      <w:bookmarkStart w:id="41056" w:name="_ETM_Q86_749300"/>
      <w:bookmarkEnd w:id="41056"/>
      <w:r>
        <w:rPr>
          <w:rtl/>
        </w:rPr>
        <w:t xml:space="preserve">עוד </w:t>
      </w:r>
      <w:bookmarkStart w:id="41057" w:name="_ETM_Q86_749510"/>
      <w:bookmarkEnd w:id="41057"/>
      <w:r>
        <w:rPr>
          <w:rtl/>
        </w:rPr>
        <w:t>מושג</w:t>
      </w:r>
      <w:bookmarkStart w:id="41058" w:name="_ETM_Q86_750260"/>
      <w:bookmarkStart w:id="41059" w:name="_ETM_Q86_750650"/>
      <w:bookmarkEnd w:id="41058"/>
      <w:bookmarkEnd w:id="41059"/>
      <w:r>
        <w:rPr>
          <w:rFonts w:hint="cs"/>
          <w:rtl/>
        </w:rPr>
        <w:t xml:space="preserve">, אחרי </w:t>
      </w:r>
      <w:r>
        <w:rPr>
          <w:rtl/>
        </w:rPr>
        <w:t xml:space="preserve">גזרות </w:t>
      </w:r>
      <w:bookmarkStart w:id="41060" w:name="_ETM_Q86_751160"/>
      <w:bookmarkEnd w:id="41060"/>
      <w:r>
        <w:rPr>
          <w:rFonts w:hint="cs"/>
          <w:rtl/>
        </w:rPr>
        <w:t xml:space="preserve">– </w:t>
      </w:r>
      <w:r>
        <w:rPr>
          <w:rtl/>
        </w:rPr>
        <w:t xml:space="preserve">השתתפות </w:t>
      </w:r>
      <w:bookmarkStart w:id="41061" w:name="_ETM_Q86_751820"/>
      <w:bookmarkEnd w:id="41061"/>
      <w:r>
        <w:rPr>
          <w:rtl/>
        </w:rPr>
        <w:t>בנטל</w:t>
      </w:r>
      <w:r>
        <w:rPr>
          <w:rFonts w:hint="cs"/>
          <w:rtl/>
        </w:rPr>
        <w:t>.</w:t>
      </w:r>
      <w:r>
        <w:rPr>
          <w:rtl/>
        </w:rPr>
        <w:t xml:space="preserve"> </w:t>
      </w:r>
      <w:bookmarkStart w:id="41062" w:name="_ETM_Q86_753529"/>
      <w:bookmarkEnd w:id="41062"/>
      <w:r>
        <w:rPr>
          <w:rtl/>
        </w:rPr>
        <w:t>כן</w:t>
      </w:r>
      <w:r>
        <w:rPr>
          <w:rFonts w:hint="cs"/>
          <w:rtl/>
        </w:rPr>
        <w:t>,</w:t>
      </w:r>
      <w:r>
        <w:rPr>
          <w:rtl/>
        </w:rPr>
        <w:t xml:space="preserve"> </w:t>
      </w:r>
      <w:bookmarkStart w:id="41063" w:name="_ETM_Q86_753860"/>
      <w:bookmarkEnd w:id="41063"/>
      <w:r>
        <w:rPr>
          <w:rtl/>
        </w:rPr>
        <w:t xml:space="preserve">כך </w:t>
      </w:r>
      <w:bookmarkStart w:id="41064" w:name="_ETM_Q86_754159"/>
      <w:bookmarkEnd w:id="41064"/>
      <w:r>
        <w:rPr>
          <w:rtl/>
        </w:rPr>
        <w:t xml:space="preserve">אמר </w:t>
      </w:r>
      <w:bookmarkStart w:id="41065" w:name="_ETM_Q86_754400"/>
      <w:bookmarkEnd w:id="41065"/>
      <w:r>
        <w:rPr>
          <w:rtl/>
        </w:rPr>
        <w:t xml:space="preserve">שר </w:t>
      </w:r>
      <w:bookmarkStart w:id="41066" w:name="_ETM_Q86_754789"/>
      <w:bookmarkEnd w:id="41066"/>
      <w:r>
        <w:rPr>
          <w:rtl/>
        </w:rPr>
        <w:t>האוצר</w:t>
      </w:r>
      <w:r>
        <w:rPr>
          <w:rFonts w:hint="cs"/>
          <w:rtl/>
        </w:rPr>
        <w:t>,</w:t>
      </w:r>
      <w:r>
        <w:rPr>
          <w:rtl/>
        </w:rPr>
        <w:t xml:space="preserve"> </w:t>
      </w:r>
      <w:bookmarkStart w:id="41067" w:name="_ETM_Q86_755479"/>
      <w:bookmarkEnd w:id="41067"/>
      <w:r>
        <w:rPr>
          <w:rtl/>
        </w:rPr>
        <w:t xml:space="preserve">רק </w:t>
      </w:r>
      <w:bookmarkStart w:id="41068" w:name="_ETM_Q86_755719"/>
      <w:bookmarkEnd w:id="41068"/>
      <w:r>
        <w:rPr>
          <w:rFonts w:hint="cs"/>
          <w:rtl/>
        </w:rPr>
        <w:t>ש</w:t>
      </w:r>
      <w:r>
        <w:rPr>
          <w:rtl/>
        </w:rPr>
        <w:t xml:space="preserve">השתתפות </w:t>
      </w:r>
      <w:bookmarkStart w:id="41069" w:name="_ETM_Q86_756199"/>
      <w:bookmarkEnd w:id="41069"/>
      <w:r>
        <w:rPr>
          <w:rtl/>
        </w:rPr>
        <w:t>בנט</w:t>
      </w:r>
      <w:r>
        <w:rPr>
          <w:rFonts w:hint="cs"/>
          <w:rtl/>
        </w:rPr>
        <w:t>ל</w:t>
      </w:r>
      <w:r>
        <w:rPr>
          <w:rtl/>
        </w:rPr>
        <w:t xml:space="preserve"> </w:t>
      </w:r>
      <w:bookmarkStart w:id="41070" w:name="_ETM_Q86_756590"/>
      <w:bookmarkEnd w:id="41070"/>
      <w:r>
        <w:rPr>
          <w:rtl/>
        </w:rPr>
        <w:t xml:space="preserve">לא </w:t>
      </w:r>
      <w:bookmarkStart w:id="41071" w:name="_ETM_Q86_756710"/>
      <w:bookmarkEnd w:id="41071"/>
      <w:r>
        <w:rPr>
          <w:rtl/>
        </w:rPr>
        <w:t xml:space="preserve">כוללת </w:t>
      </w:r>
      <w:bookmarkStart w:id="41072" w:name="_ETM_Q86_757129"/>
      <w:bookmarkEnd w:id="41072"/>
      <w:r>
        <w:rPr>
          <w:rtl/>
        </w:rPr>
        <w:t xml:space="preserve">את </w:t>
      </w:r>
      <w:bookmarkStart w:id="41073" w:name="_ETM_Q86_757309"/>
      <w:bookmarkEnd w:id="41073"/>
      <w:r>
        <w:rPr>
          <w:rtl/>
        </w:rPr>
        <w:t>כולם</w:t>
      </w:r>
      <w:r>
        <w:rPr>
          <w:rFonts w:hint="cs"/>
          <w:rtl/>
        </w:rPr>
        <w:t>,</w:t>
      </w:r>
      <w:r>
        <w:rPr>
          <w:rtl/>
        </w:rPr>
        <w:t xml:space="preserve"> </w:t>
      </w:r>
      <w:bookmarkStart w:id="41074" w:name="_ETM_Q86_758389"/>
      <w:bookmarkEnd w:id="41074"/>
      <w:r>
        <w:rPr>
          <w:rtl/>
        </w:rPr>
        <w:t xml:space="preserve">כי </w:t>
      </w:r>
      <w:bookmarkStart w:id="41075" w:name="_ETM_Q86_758509"/>
      <w:bookmarkEnd w:id="41075"/>
      <w:r>
        <w:rPr>
          <w:rtl/>
        </w:rPr>
        <w:t xml:space="preserve">יש </w:t>
      </w:r>
      <w:bookmarkStart w:id="41076" w:name="_ETM_Q86_758689"/>
      <w:bookmarkEnd w:id="41076"/>
      <w:r>
        <w:rPr>
          <w:rtl/>
        </w:rPr>
        <w:t xml:space="preserve">כאלה </w:t>
      </w:r>
      <w:bookmarkStart w:id="41077" w:name="_ETM_Q86_758990"/>
      <w:bookmarkEnd w:id="41077"/>
      <w:r>
        <w:rPr>
          <w:rtl/>
        </w:rPr>
        <w:t xml:space="preserve">שלא </w:t>
      </w:r>
      <w:bookmarkStart w:id="41078" w:name="_ETM_Q86_759289"/>
      <w:bookmarkEnd w:id="41078"/>
      <w:r>
        <w:rPr>
          <w:rtl/>
        </w:rPr>
        <w:t xml:space="preserve">נושאים </w:t>
      </w:r>
      <w:bookmarkStart w:id="41079" w:name="_ETM_Q86_759650"/>
      <w:bookmarkEnd w:id="41079"/>
      <w:r>
        <w:rPr>
          <w:rFonts w:hint="cs"/>
          <w:rtl/>
        </w:rPr>
        <w:t>בנטל,</w:t>
      </w:r>
      <w:r>
        <w:rPr>
          <w:rtl/>
        </w:rPr>
        <w:t xml:space="preserve"> </w:t>
      </w:r>
      <w:bookmarkStart w:id="41080" w:name="_ETM_Q86_760249"/>
      <w:bookmarkEnd w:id="41080"/>
      <w:r>
        <w:rPr>
          <w:rtl/>
        </w:rPr>
        <w:t xml:space="preserve">יש </w:t>
      </w:r>
      <w:bookmarkStart w:id="41081" w:name="_ETM_Q86_760429"/>
      <w:bookmarkEnd w:id="41081"/>
      <w:r>
        <w:rPr>
          <w:rtl/>
        </w:rPr>
        <w:t xml:space="preserve">כאלה </w:t>
      </w:r>
      <w:bookmarkStart w:id="41082" w:name="_ETM_Q86_760699"/>
      <w:bookmarkEnd w:id="41082"/>
      <w:r>
        <w:rPr>
          <w:rtl/>
        </w:rPr>
        <w:t xml:space="preserve">שלא </w:t>
      </w:r>
      <w:bookmarkStart w:id="41083" w:name="_ETM_Q86_760999"/>
      <w:bookmarkEnd w:id="41083"/>
      <w:r>
        <w:rPr>
          <w:rtl/>
        </w:rPr>
        <w:t>נות</w:t>
      </w:r>
      <w:r>
        <w:rPr>
          <w:rFonts w:hint="cs"/>
          <w:rtl/>
        </w:rPr>
        <w:t>נים</w:t>
      </w:r>
      <w:r>
        <w:rPr>
          <w:rtl/>
        </w:rPr>
        <w:t xml:space="preserve"> </w:t>
      </w:r>
      <w:bookmarkStart w:id="41084" w:name="_ETM_Q86_761300"/>
      <w:bookmarkEnd w:id="41084"/>
      <w:r>
        <w:rPr>
          <w:rtl/>
        </w:rPr>
        <w:t xml:space="preserve">דוגמה </w:t>
      </w:r>
      <w:bookmarkStart w:id="41085" w:name="_ETM_Q86_761659"/>
      <w:bookmarkEnd w:id="41085"/>
      <w:r>
        <w:rPr>
          <w:rtl/>
        </w:rPr>
        <w:t xml:space="preserve">אישית </w:t>
      </w:r>
      <w:bookmarkStart w:id="41086" w:name="_ETM_Q86_762409"/>
      <w:bookmarkEnd w:id="41086"/>
      <w:r>
        <w:rPr>
          <w:rtl/>
        </w:rPr>
        <w:t xml:space="preserve">ויש </w:t>
      </w:r>
      <w:bookmarkStart w:id="41087" w:name="_ETM_Q86_762620"/>
      <w:bookmarkEnd w:id="41087"/>
      <w:r>
        <w:rPr>
          <w:rtl/>
        </w:rPr>
        <w:t xml:space="preserve">כאלה </w:t>
      </w:r>
      <w:bookmarkStart w:id="41088" w:name="_ETM_Q86_762889"/>
      <w:bookmarkEnd w:id="41088"/>
      <w:r>
        <w:rPr>
          <w:rtl/>
        </w:rPr>
        <w:t xml:space="preserve">שלא </w:t>
      </w:r>
      <w:bookmarkStart w:id="41089" w:name="_ETM_Q86_763189"/>
      <w:bookmarkEnd w:id="41089"/>
      <w:r>
        <w:rPr>
          <w:rFonts w:hint="cs"/>
          <w:rtl/>
        </w:rPr>
        <w:t>נושאים</w:t>
      </w:r>
      <w:r>
        <w:rPr>
          <w:rtl/>
        </w:rPr>
        <w:t xml:space="preserve"> </w:t>
      </w:r>
      <w:bookmarkStart w:id="41090" w:name="_ETM_Q86_763610"/>
      <w:bookmarkEnd w:id="41090"/>
      <w:r>
        <w:rPr>
          <w:rtl/>
        </w:rPr>
        <w:t xml:space="preserve">במשותף </w:t>
      </w:r>
      <w:bookmarkStart w:id="41091" w:name="_ETM_Q86_764240"/>
      <w:bookmarkEnd w:id="41091"/>
      <w:r w:rsidR="00C84387">
        <w:rPr>
          <w:rFonts w:hint="cs"/>
          <w:rtl/>
        </w:rPr>
        <w:t>את ה</w:t>
      </w:r>
      <w:r>
        <w:rPr>
          <w:rtl/>
        </w:rPr>
        <w:t>אלונקה</w:t>
      </w:r>
      <w:r>
        <w:rPr>
          <w:rFonts w:hint="cs"/>
          <w:rtl/>
        </w:rPr>
        <w:t>.</w:t>
      </w:r>
      <w:r>
        <w:rPr>
          <w:rtl/>
        </w:rPr>
        <w:t xml:space="preserve"> </w:t>
      </w:r>
      <w:bookmarkStart w:id="41092" w:name="_ETM_Q86_765289"/>
      <w:bookmarkEnd w:id="41092"/>
      <w:r>
        <w:rPr>
          <w:rtl/>
        </w:rPr>
        <w:t xml:space="preserve">יש </w:t>
      </w:r>
      <w:bookmarkStart w:id="41093" w:name="_ETM_Q86_765529"/>
      <w:bookmarkEnd w:id="41093"/>
      <w:r>
        <w:rPr>
          <w:rtl/>
        </w:rPr>
        <w:t xml:space="preserve">אזרחים </w:t>
      </w:r>
      <w:bookmarkStart w:id="41094" w:name="_ETM_Q86_766129"/>
      <w:bookmarkEnd w:id="41094"/>
      <w:r>
        <w:rPr>
          <w:rtl/>
        </w:rPr>
        <w:t xml:space="preserve">שזה </w:t>
      </w:r>
      <w:bookmarkStart w:id="41095" w:name="_ETM_Q86_766429"/>
      <w:bookmarkEnd w:id="41095"/>
      <w:r>
        <w:rPr>
          <w:rtl/>
        </w:rPr>
        <w:t xml:space="preserve">מגולגל </w:t>
      </w:r>
      <w:bookmarkStart w:id="41096" w:name="_ETM_Q86_767029"/>
      <w:bookmarkEnd w:id="41096"/>
      <w:r>
        <w:rPr>
          <w:rtl/>
        </w:rPr>
        <w:t>עליהם</w:t>
      </w:r>
      <w:r>
        <w:rPr>
          <w:rFonts w:hint="cs"/>
          <w:rtl/>
        </w:rPr>
        <w:t>,</w:t>
      </w:r>
      <w:r>
        <w:rPr>
          <w:rtl/>
        </w:rPr>
        <w:t xml:space="preserve"> </w:t>
      </w:r>
      <w:bookmarkStart w:id="41097" w:name="_ETM_Q86_768050"/>
      <w:bookmarkEnd w:id="41097"/>
      <w:r>
        <w:rPr>
          <w:rtl/>
        </w:rPr>
        <w:t xml:space="preserve">יש </w:t>
      </w:r>
      <w:bookmarkStart w:id="41098" w:name="_ETM_Q86_768259"/>
      <w:bookmarkEnd w:id="41098"/>
      <w:r>
        <w:rPr>
          <w:rtl/>
        </w:rPr>
        <w:t xml:space="preserve">כאלה </w:t>
      </w:r>
      <w:bookmarkStart w:id="41099" w:name="_ETM_Q86_768559"/>
      <w:bookmarkEnd w:id="41099"/>
      <w:r>
        <w:rPr>
          <w:rtl/>
        </w:rPr>
        <w:t>שלא</w:t>
      </w:r>
      <w:r w:rsidR="00C84387">
        <w:rPr>
          <w:rFonts w:hint="cs"/>
          <w:rtl/>
        </w:rPr>
        <w:t>,</w:t>
      </w:r>
      <w:r>
        <w:rPr>
          <w:rtl/>
        </w:rPr>
        <w:t xml:space="preserve"> </w:t>
      </w:r>
      <w:bookmarkStart w:id="41100" w:name="_ETM_Q86_769460"/>
      <w:bookmarkEnd w:id="41100"/>
      <w:r>
        <w:rPr>
          <w:rtl/>
        </w:rPr>
        <w:t>וא</w:t>
      </w:r>
      <w:r>
        <w:rPr>
          <w:rFonts w:hint="cs"/>
          <w:rtl/>
        </w:rPr>
        <w:t>לה</w:t>
      </w:r>
      <w:r>
        <w:rPr>
          <w:rtl/>
        </w:rPr>
        <w:t xml:space="preserve"> </w:t>
      </w:r>
      <w:bookmarkStart w:id="41101" w:name="_ETM_Q86_769819"/>
      <w:bookmarkEnd w:id="41101"/>
      <w:r>
        <w:rPr>
          <w:rtl/>
        </w:rPr>
        <w:t xml:space="preserve">שזה </w:t>
      </w:r>
      <w:bookmarkStart w:id="41102" w:name="_ETM_Q86_770059"/>
      <w:bookmarkEnd w:id="41102"/>
      <w:r>
        <w:rPr>
          <w:rFonts w:hint="cs"/>
          <w:rtl/>
        </w:rPr>
        <w:t>מגולגל</w:t>
      </w:r>
      <w:r>
        <w:rPr>
          <w:rtl/>
        </w:rPr>
        <w:t xml:space="preserve"> </w:t>
      </w:r>
      <w:bookmarkStart w:id="41103" w:name="_ETM_Q86_770569"/>
      <w:bookmarkEnd w:id="41103"/>
      <w:r>
        <w:rPr>
          <w:rtl/>
        </w:rPr>
        <w:t>עליהם</w:t>
      </w:r>
      <w:r>
        <w:rPr>
          <w:rFonts w:hint="cs"/>
          <w:rtl/>
        </w:rPr>
        <w:t>,</w:t>
      </w:r>
      <w:r>
        <w:rPr>
          <w:rtl/>
        </w:rPr>
        <w:t xml:space="preserve"> </w:t>
      </w:r>
      <w:bookmarkStart w:id="41104" w:name="_ETM_Q86_770960"/>
      <w:bookmarkEnd w:id="41104"/>
      <w:r>
        <w:rPr>
          <w:rtl/>
        </w:rPr>
        <w:t xml:space="preserve">מצופה </w:t>
      </w:r>
      <w:bookmarkStart w:id="41105" w:name="_ETM_Q86_771470"/>
      <w:bookmarkEnd w:id="41105"/>
      <w:r>
        <w:rPr>
          <w:rtl/>
        </w:rPr>
        <w:t xml:space="preserve">מהם </w:t>
      </w:r>
      <w:bookmarkStart w:id="41106" w:name="_ETM_Q86_771740"/>
      <w:bookmarkEnd w:id="41106"/>
      <w:r>
        <w:rPr>
          <w:rFonts w:hint="cs"/>
          <w:rtl/>
        </w:rPr>
        <w:t>לשתוק,</w:t>
      </w:r>
      <w:r>
        <w:rPr>
          <w:rtl/>
        </w:rPr>
        <w:t xml:space="preserve"> </w:t>
      </w:r>
      <w:bookmarkStart w:id="41107" w:name="_ETM_Q86_772940"/>
      <w:bookmarkEnd w:id="41107"/>
      <w:r>
        <w:rPr>
          <w:rtl/>
        </w:rPr>
        <w:t xml:space="preserve">לשלם </w:t>
      </w:r>
      <w:bookmarkStart w:id="41108" w:name="_ETM_Q86_774330"/>
      <w:bookmarkEnd w:id="41108"/>
      <w:r>
        <w:rPr>
          <w:rtl/>
        </w:rPr>
        <w:t xml:space="preserve">ולהסתפק </w:t>
      </w:r>
      <w:bookmarkStart w:id="41109" w:name="_ETM_Q86_775050"/>
      <w:bookmarkEnd w:id="41109"/>
      <w:r>
        <w:rPr>
          <w:rtl/>
        </w:rPr>
        <w:t>במועט</w:t>
      </w:r>
      <w:r>
        <w:rPr>
          <w:rFonts w:hint="cs"/>
          <w:rtl/>
        </w:rPr>
        <w:t>.</w:t>
      </w:r>
      <w:r>
        <w:rPr>
          <w:rtl/>
        </w:rPr>
        <w:t xml:space="preserve"> </w:t>
      </w:r>
      <w:bookmarkStart w:id="41110" w:name="_ETM_Q86_775979"/>
      <w:bookmarkEnd w:id="41110"/>
      <w:r>
        <w:rPr>
          <w:rtl/>
        </w:rPr>
        <w:t xml:space="preserve">כמו </w:t>
      </w:r>
      <w:bookmarkStart w:id="41111" w:name="_ETM_Q86_776280"/>
      <w:bookmarkEnd w:id="41111"/>
      <w:r>
        <w:rPr>
          <w:rtl/>
        </w:rPr>
        <w:t>בכלכלה</w:t>
      </w:r>
      <w:r>
        <w:rPr>
          <w:rFonts w:hint="cs"/>
          <w:rtl/>
        </w:rPr>
        <w:t>,</w:t>
      </w:r>
      <w:r>
        <w:rPr>
          <w:rtl/>
        </w:rPr>
        <w:t xml:space="preserve"> </w:t>
      </w:r>
      <w:bookmarkStart w:id="41112" w:name="_ETM_Q86_777449"/>
      <w:bookmarkEnd w:id="41112"/>
      <w:r>
        <w:rPr>
          <w:rtl/>
        </w:rPr>
        <w:t xml:space="preserve">כך </w:t>
      </w:r>
      <w:bookmarkStart w:id="41113" w:name="_ETM_Q86_777719"/>
      <w:bookmarkEnd w:id="41113"/>
      <w:r>
        <w:rPr>
          <w:rtl/>
        </w:rPr>
        <w:t xml:space="preserve">גם </w:t>
      </w:r>
      <w:bookmarkStart w:id="41114" w:name="_ETM_Q86_777929"/>
      <w:bookmarkEnd w:id="41114"/>
      <w:r>
        <w:rPr>
          <w:rtl/>
        </w:rPr>
        <w:t>בצבא</w:t>
      </w:r>
      <w:r>
        <w:rPr>
          <w:rFonts w:hint="cs"/>
          <w:rtl/>
        </w:rPr>
        <w:t>.</w:t>
      </w:r>
      <w:r>
        <w:rPr>
          <w:rtl/>
        </w:rPr>
        <w:t xml:space="preserve"> </w:t>
      </w:r>
      <w:bookmarkStart w:id="41115" w:name="_ETM_Q86_778979"/>
      <w:bookmarkEnd w:id="41115"/>
      <w:r>
        <w:rPr>
          <w:rtl/>
        </w:rPr>
        <w:t xml:space="preserve">אז </w:t>
      </w:r>
      <w:bookmarkStart w:id="41116" w:name="_ETM_Q86_779340"/>
      <w:bookmarkEnd w:id="41116"/>
      <w:r>
        <w:rPr>
          <w:rFonts w:hint="cs"/>
          <w:rtl/>
        </w:rPr>
        <w:t>אם אלו</w:t>
      </w:r>
      <w:r>
        <w:rPr>
          <w:rtl/>
        </w:rPr>
        <w:t xml:space="preserve"> </w:t>
      </w:r>
      <w:bookmarkStart w:id="41117" w:name="_ETM_Q86_779520"/>
      <w:bookmarkEnd w:id="41117"/>
      <w:r>
        <w:rPr>
          <w:rtl/>
        </w:rPr>
        <w:t xml:space="preserve">לא </w:t>
      </w:r>
      <w:bookmarkStart w:id="41118" w:name="_ETM_Q86_779669"/>
      <w:bookmarkEnd w:id="41118"/>
      <w:r>
        <w:rPr>
          <w:rtl/>
        </w:rPr>
        <w:t>גזרות</w:t>
      </w:r>
      <w:r>
        <w:rPr>
          <w:rFonts w:hint="cs"/>
          <w:rtl/>
        </w:rPr>
        <w:t>,</w:t>
      </w:r>
      <w:r>
        <w:rPr>
          <w:rtl/>
        </w:rPr>
        <w:t xml:space="preserve"> </w:t>
      </w:r>
      <w:bookmarkStart w:id="41119" w:name="_ETM_Q86_780150"/>
      <w:bookmarkEnd w:id="41119"/>
      <w:r>
        <w:rPr>
          <w:rtl/>
        </w:rPr>
        <w:t xml:space="preserve">מה </w:t>
      </w:r>
      <w:bookmarkStart w:id="41120" w:name="_ETM_Q86_780330"/>
      <w:bookmarkEnd w:id="41120"/>
      <w:r>
        <w:rPr>
          <w:rtl/>
        </w:rPr>
        <w:t xml:space="preserve">זה </w:t>
      </w:r>
      <w:bookmarkStart w:id="41121" w:name="_ETM_Q86_780479"/>
      <w:bookmarkEnd w:id="41121"/>
      <w:r>
        <w:rPr>
          <w:rtl/>
        </w:rPr>
        <w:t>כן</w:t>
      </w:r>
      <w:r>
        <w:rPr>
          <w:rFonts w:hint="cs"/>
          <w:rtl/>
        </w:rPr>
        <w:t>?</w:t>
      </w:r>
      <w:r>
        <w:rPr>
          <w:rtl/>
        </w:rPr>
        <w:t xml:space="preserve"> </w:t>
      </w:r>
      <w:bookmarkStart w:id="41122" w:name="_ETM_Q86_781840"/>
      <w:bookmarkEnd w:id="41122"/>
    </w:p>
    <w:p w:rsidR="00A97604" w:rsidRDefault="00A97604" w:rsidP="00041E97">
      <w:pPr>
        <w:rPr>
          <w:rtl/>
        </w:rPr>
      </w:pPr>
    </w:p>
    <w:p w:rsidR="00BA7859" w:rsidRDefault="00A97604" w:rsidP="00C84387">
      <w:pPr>
        <w:rPr>
          <w:rtl/>
        </w:rPr>
      </w:pPr>
      <w:r>
        <w:rPr>
          <w:rtl/>
        </w:rPr>
        <w:t xml:space="preserve">הנתונים </w:t>
      </w:r>
      <w:r>
        <w:rPr>
          <w:rFonts w:hint="cs"/>
          <w:rtl/>
        </w:rPr>
        <w:t xml:space="preserve">לא </w:t>
      </w:r>
      <w:bookmarkStart w:id="41123" w:name="_ETM_Q86_783149"/>
      <w:bookmarkEnd w:id="41123"/>
      <w:r>
        <w:rPr>
          <w:rFonts w:hint="cs"/>
          <w:rtl/>
        </w:rPr>
        <w:t xml:space="preserve">משקרים. 60% מהכספים, 60% ממה שהממשלה גוזרת בתקציב הזה על </w:t>
      </w:r>
      <w:bookmarkStart w:id="41124" w:name="_ETM_Q86_790344"/>
      <w:bookmarkEnd w:id="41124"/>
      <w:r>
        <w:rPr>
          <w:rFonts w:hint="cs"/>
          <w:rtl/>
        </w:rPr>
        <w:t>הציבור, יכלו להיחסך בוויתור על הכספים הקואליציוניים.</w:t>
      </w:r>
      <w:bookmarkStart w:id="41125" w:name="TOR_Q87"/>
      <w:bookmarkStart w:id="41126" w:name="_ETM_Q85_30470"/>
      <w:bookmarkStart w:id="41127" w:name="_ETM_Q85_30566"/>
      <w:bookmarkEnd w:id="41125"/>
      <w:bookmarkEnd w:id="41126"/>
      <w:bookmarkEnd w:id="41127"/>
      <w:r w:rsidR="00C84387">
        <w:rPr>
          <w:rFonts w:hint="cs"/>
          <w:rtl/>
        </w:rPr>
        <w:t xml:space="preserve"> </w:t>
      </w:r>
      <w:r w:rsidR="00BA7859">
        <w:rPr>
          <w:rFonts w:hint="cs"/>
          <w:rtl/>
        </w:rPr>
        <w:t>זה לא רק הכסף, זה גם המסר לשווקים</w:t>
      </w:r>
      <w:r w:rsidR="00C84387">
        <w:rPr>
          <w:rFonts w:hint="cs"/>
          <w:rtl/>
        </w:rPr>
        <w:t>,</w:t>
      </w:r>
      <w:r w:rsidR="00BA7859">
        <w:rPr>
          <w:rFonts w:hint="cs"/>
          <w:rtl/>
        </w:rPr>
        <w:t xml:space="preserve"> זה גם </w:t>
      </w:r>
      <w:bookmarkStart w:id="41128" w:name="_ETM_Q85_201084"/>
      <w:bookmarkEnd w:id="41128"/>
      <w:r w:rsidR="00BA7859">
        <w:rPr>
          <w:rFonts w:hint="cs"/>
          <w:rtl/>
        </w:rPr>
        <w:t xml:space="preserve">המסר לדוחות הבין-לאומיים. הינה, קח את דוח העוני של הביטוח </w:t>
      </w:r>
      <w:bookmarkStart w:id="41129" w:name="_ETM_Q85_204343"/>
      <w:bookmarkEnd w:id="41129"/>
      <w:r w:rsidR="00BA7859">
        <w:rPr>
          <w:rFonts w:hint="cs"/>
          <w:rtl/>
        </w:rPr>
        <w:t>הלאומי.</w:t>
      </w:r>
      <w:bookmarkStart w:id="41130" w:name="_ETM_Q85_206278"/>
      <w:bookmarkEnd w:id="41130"/>
    </w:p>
    <w:p w:rsidR="00BA7859" w:rsidRDefault="00BA7859" w:rsidP="00041E97">
      <w:pPr>
        <w:rPr>
          <w:rtl/>
        </w:rPr>
      </w:pPr>
      <w:bookmarkStart w:id="41131" w:name="_ETM_Q85_206341"/>
      <w:bookmarkEnd w:id="41131"/>
    </w:p>
    <w:p w:rsidR="00BA7859" w:rsidRDefault="00BA7859" w:rsidP="00041E97">
      <w:pPr>
        <w:pStyle w:val="af6"/>
        <w:keepNext/>
        <w:rPr>
          <w:rtl/>
        </w:rPr>
      </w:pPr>
      <w:r>
        <w:rPr>
          <w:rStyle w:val="TagStyle"/>
          <w:rFonts w:hint="cs"/>
          <w:rtl/>
        </w:rPr>
        <w:t xml:space="preserve"> &lt;&lt; יור &gt;&gt; </w:t>
      </w:r>
      <w:r>
        <w:rPr>
          <w:rFonts w:hint="cs"/>
          <w:rtl/>
        </w:rPr>
        <w:t>היו"ר משה סולומון:</w:t>
      </w:r>
      <w:r>
        <w:rPr>
          <w:rStyle w:val="TagStyle"/>
          <w:rtl/>
        </w:rPr>
        <w:t xml:space="preserve"> &lt;&lt; יור &gt;&gt;</w:t>
      </w:r>
      <w:r>
        <w:rPr>
          <w:rFonts w:hint="cs"/>
          <w:rtl/>
        </w:rPr>
        <w:t xml:space="preserve"> </w:t>
      </w:r>
    </w:p>
    <w:p w:rsidR="00BA7859" w:rsidRDefault="00BA7859" w:rsidP="00DD0FF2">
      <w:pPr>
        <w:rPr>
          <w:rtl/>
          <w:lang w:eastAsia="he-IL"/>
        </w:rPr>
      </w:pPr>
    </w:p>
    <w:p w:rsidR="00BA7859" w:rsidRDefault="00BA7859" w:rsidP="00041E97">
      <w:pPr>
        <w:rPr>
          <w:rtl/>
          <w:lang w:eastAsia="he-IL"/>
        </w:rPr>
      </w:pPr>
      <w:r>
        <w:rPr>
          <w:rFonts w:hint="cs"/>
          <w:rtl/>
          <w:lang w:eastAsia="he-IL"/>
        </w:rPr>
        <w:t>רק אגיד לך, הזכרת קודם את כפרי הנוער, שגם</w:t>
      </w:r>
      <w:bookmarkStart w:id="41132" w:name="_ETM_Q85_206682"/>
      <w:bookmarkEnd w:id="41132"/>
      <w:r>
        <w:rPr>
          <w:rFonts w:hint="cs"/>
          <w:rtl/>
          <w:lang w:eastAsia="he-IL"/>
        </w:rPr>
        <w:t xml:space="preserve"> הם בכספים הקואליציוניים.</w:t>
      </w:r>
      <w:bookmarkStart w:id="41133" w:name="_ETM_Q85_208999"/>
      <w:bookmarkEnd w:id="41133"/>
    </w:p>
    <w:p w:rsidR="00BA7859" w:rsidRDefault="00BA7859" w:rsidP="00041E97">
      <w:pPr>
        <w:rPr>
          <w:rtl/>
          <w:lang w:eastAsia="he-IL"/>
        </w:rPr>
      </w:pPr>
      <w:bookmarkStart w:id="41134" w:name="_ETM_Q85_209992"/>
      <w:bookmarkStart w:id="41135" w:name="_ETM_Q85_210061"/>
      <w:bookmarkEnd w:id="41134"/>
      <w:bookmarkEnd w:id="41135"/>
    </w:p>
    <w:p w:rsidR="00BA7859" w:rsidRPr="006479C4" w:rsidRDefault="00BA7859" w:rsidP="00041E97">
      <w:pPr>
        <w:pStyle w:val="-"/>
        <w:keepNext/>
        <w:rPr>
          <w:rtl/>
        </w:rPr>
      </w:pPr>
      <w:r>
        <w:rPr>
          <w:rStyle w:val="TagStyle"/>
          <w:rFonts w:hint="cs"/>
          <w:rtl/>
        </w:rPr>
        <w:t xml:space="preserve"> </w:t>
      </w:r>
      <w:r w:rsidRPr="006479C4">
        <w:rPr>
          <w:rStyle w:val="TagStyle"/>
          <w:rFonts w:hint="cs"/>
          <w:rtl/>
        </w:rPr>
        <w:t xml:space="preserve">&lt;&lt; דובר_המשך &gt;&gt; </w:t>
      </w:r>
      <w:r w:rsidRPr="006479C4">
        <w:rPr>
          <w:rFonts w:hint="cs"/>
          <w:rtl/>
        </w:rPr>
        <w:t>משה טור פז (יש עתיד):</w:t>
      </w:r>
      <w:r w:rsidRPr="006479C4">
        <w:rPr>
          <w:rStyle w:val="TagStyle"/>
          <w:rtl/>
        </w:rPr>
        <w:t xml:space="preserve"> &lt;&lt; דובר_המשך &gt;&gt;</w:t>
      </w:r>
      <w:r>
        <w:rPr>
          <w:rFonts w:hint="cs"/>
          <w:rtl/>
        </w:rPr>
        <w:t xml:space="preserve"> </w:t>
      </w:r>
    </w:p>
    <w:p w:rsidR="00BA7859" w:rsidRPr="006479C4" w:rsidRDefault="00BA7859" w:rsidP="00DD0FF2">
      <w:pPr>
        <w:rPr>
          <w:rtl/>
          <w:lang w:eastAsia="he-IL"/>
        </w:rPr>
      </w:pPr>
    </w:p>
    <w:p w:rsidR="00BA7859" w:rsidRDefault="00BA7859" w:rsidP="00041E97">
      <w:pPr>
        <w:rPr>
          <w:rtl/>
          <w:lang w:eastAsia="he-IL"/>
        </w:rPr>
      </w:pPr>
      <w:r w:rsidRPr="006479C4">
        <w:rPr>
          <w:rFonts w:hint="cs"/>
          <w:rtl/>
          <w:lang w:eastAsia="he-IL"/>
        </w:rPr>
        <w:t>נכון</w:t>
      </w:r>
      <w:r>
        <w:rPr>
          <w:rFonts w:hint="cs"/>
          <w:rtl/>
          <w:lang w:eastAsia="he-IL"/>
        </w:rPr>
        <w:t>. הלוואי.</w:t>
      </w:r>
    </w:p>
    <w:p w:rsidR="00BA7859" w:rsidRDefault="00BA7859" w:rsidP="00041E97">
      <w:pPr>
        <w:rPr>
          <w:rtl/>
          <w:lang w:eastAsia="he-IL"/>
        </w:rPr>
      </w:pPr>
      <w:bookmarkStart w:id="41136" w:name="_ETM_Q87_210043"/>
      <w:bookmarkStart w:id="41137" w:name="_ETM_Q87_210085"/>
      <w:bookmarkEnd w:id="41136"/>
      <w:bookmarkEnd w:id="41137"/>
    </w:p>
    <w:p w:rsidR="00BA7859" w:rsidRDefault="00BA7859" w:rsidP="00041E97">
      <w:pPr>
        <w:pStyle w:val="af6"/>
        <w:keepNext/>
        <w:rPr>
          <w:rtl/>
        </w:rPr>
      </w:pPr>
      <w:r w:rsidRPr="006479C4">
        <w:rPr>
          <w:rStyle w:val="TagStyle"/>
          <w:rtl/>
        </w:rPr>
        <w:t xml:space="preserve"> &lt;&lt; יור &gt;&gt; </w:t>
      </w:r>
      <w:r>
        <w:rPr>
          <w:rtl/>
        </w:rPr>
        <w:t>היו"ר משה סולומון:</w:t>
      </w:r>
      <w:r w:rsidRPr="006479C4">
        <w:rPr>
          <w:rStyle w:val="TagStyle"/>
          <w:rtl/>
        </w:rPr>
        <w:t xml:space="preserve"> &lt;&lt; יור &gt;&gt;</w:t>
      </w:r>
      <w:r>
        <w:rPr>
          <w:rtl/>
        </w:rPr>
        <w:t xml:space="preserve"> </w:t>
      </w:r>
    </w:p>
    <w:p w:rsidR="00BA7859" w:rsidRDefault="00BA7859" w:rsidP="00DD0FF2">
      <w:pPr>
        <w:rPr>
          <w:rtl/>
          <w:lang w:eastAsia="he-IL"/>
        </w:rPr>
      </w:pPr>
    </w:p>
    <w:p w:rsidR="00BA7859" w:rsidRDefault="00BA7859" w:rsidP="00C84387">
      <w:pPr>
        <w:rPr>
          <w:rtl/>
          <w:lang w:eastAsia="he-IL"/>
        </w:rPr>
      </w:pPr>
      <w:r>
        <w:rPr>
          <w:rFonts w:hint="cs"/>
          <w:rtl/>
          <w:lang w:eastAsia="he-IL"/>
        </w:rPr>
        <w:t>אז שים לב, חשוב ש-</w:t>
      </w:r>
      <w:bookmarkStart w:id="41138" w:name="_ETM_Q87_211687"/>
      <w:bookmarkStart w:id="41139" w:name="_ETM_Q87_211742"/>
      <w:bookmarkEnd w:id="41138"/>
      <w:bookmarkEnd w:id="41139"/>
      <w:r>
        <w:rPr>
          <w:rFonts w:hint="cs"/>
          <w:rtl/>
          <w:lang w:eastAsia="he-IL"/>
        </w:rPr>
        <w:t>60% שאתה מדבר עליהם הם</w:t>
      </w:r>
      <w:bookmarkStart w:id="41140" w:name="_ETM_Q87_212636"/>
      <w:bookmarkEnd w:id="41140"/>
      <w:r>
        <w:rPr>
          <w:rFonts w:hint="cs"/>
          <w:rtl/>
          <w:lang w:eastAsia="he-IL"/>
        </w:rPr>
        <w:t xml:space="preserve"> כספים שמושקעים בכל מיני מוסדות חינוך </w:t>
      </w:r>
      <w:r w:rsidR="00DD0FF2">
        <w:rPr>
          <w:rFonts w:hint="cs"/>
          <w:rtl/>
          <w:lang w:eastAsia="he-IL"/>
        </w:rPr>
        <w:t>– – –</w:t>
      </w:r>
    </w:p>
    <w:p w:rsidR="00BA7859" w:rsidRDefault="00BA7859" w:rsidP="00041E97">
      <w:pPr>
        <w:rPr>
          <w:rtl/>
          <w:lang w:eastAsia="he-IL"/>
        </w:rPr>
      </w:pPr>
    </w:p>
    <w:p w:rsidR="00BA7859" w:rsidRDefault="00BA7859" w:rsidP="00041E97">
      <w:pPr>
        <w:pStyle w:val="-"/>
        <w:keepNext/>
        <w:rPr>
          <w:rtl/>
        </w:rPr>
      </w:pPr>
      <w:bookmarkStart w:id="41141" w:name="ET_speakercontinue_6128_10"/>
      <w:r w:rsidRPr="006479C4">
        <w:rPr>
          <w:rStyle w:val="TagStyle"/>
          <w:rtl/>
        </w:rPr>
        <w:t xml:space="preserve"> &lt;&lt; דובר_המשך &gt;&gt; </w:t>
      </w:r>
      <w:r>
        <w:rPr>
          <w:rtl/>
        </w:rPr>
        <w:t>משה טור פז (יש עתיד):</w:t>
      </w:r>
      <w:r w:rsidRPr="006479C4">
        <w:rPr>
          <w:rStyle w:val="TagStyle"/>
          <w:rtl/>
        </w:rPr>
        <w:t xml:space="preserve"> &lt;&lt; דובר_המשך &gt;&gt;</w:t>
      </w:r>
      <w:r>
        <w:rPr>
          <w:rtl/>
        </w:rPr>
        <w:t xml:space="preserve"> </w:t>
      </w:r>
      <w:bookmarkEnd w:id="41141"/>
    </w:p>
    <w:p w:rsidR="00BA7859" w:rsidRDefault="00BA7859" w:rsidP="00DD0FF2">
      <w:pPr>
        <w:rPr>
          <w:rtl/>
          <w:lang w:eastAsia="he-IL"/>
        </w:rPr>
      </w:pPr>
    </w:p>
    <w:p w:rsidR="00BA7859" w:rsidRDefault="00BA7859" w:rsidP="00041E97">
      <w:pPr>
        <w:rPr>
          <w:rtl/>
          <w:lang w:eastAsia="he-IL"/>
        </w:rPr>
      </w:pPr>
      <w:r>
        <w:rPr>
          <w:rFonts w:hint="cs"/>
          <w:rtl/>
          <w:lang w:eastAsia="he-IL"/>
        </w:rPr>
        <w:t xml:space="preserve">כפרי הנוער לא צריכים לקבל </w:t>
      </w:r>
      <w:bookmarkStart w:id="41142" w:name="_ETM_Q87_217712"/>
      <w:bookmarkEnd w:id="41142"/>
      <w:r>
        <w:rPr>
          <w:rFonts w:hint="cs"/>
          <w:rtl/>
          <w:lang w:eastAsia="he-IL"/>
        </w:rPr>
        <w:t xml:space="preserve">כספים קואליציוניים, הם צריכים להיות משופים </w:t>
      </w:r>
      <w:r w:rsidR="00DD0FF2">
        <w:rPr>
          <w:rFonts w:hint="cs"/>
          <w:rtl/>
          <w:lang w:eastAsia="he-IL"/>
        </w:rPr>
        <w:t>– –</w:t>
      </w:r>
    </w:p>
    <w:p w:rsidR="00BA7859" w:rsidRDefault="00BA7859" w:rsidP="00041E97">
      <w:pPr>
        <w:rPr>
          <w:rtl/>
          <w:lang w:eastAsia="he-IL"/>
        </w:rPr>
      </w:pPr>
      <w:bookmarkStart w:id="41143" w:name="_ETM_Q87_218711"/>
      <w:bookmarkStart w:id="41144" w:name="_ETM_Q87_218777"/>
      <w:bookmarkEnd w:id="41143"/>
      <w:bookmarkEnd w:id="41144"/>
    </w:p>
    <w:p w:rsidR="00BA7859" w:rsidRDefault="00BA7859" w:rsidP="00041E97">
      <w:pPr>
        <w:pStyle w:val="af6"/>
        <w:keepNext/>
        <w:rPr>
          <w:rtl/>
        </w:rPr>
      </w:pPr>
      <w:r w:rsidRPr="006479C4">
        <w:rPr>
          <w:rStyle w:val="TagStyle"/>
          <w:rtl/>
        </w:rPr>
        <w:t xml:space="preserve"> &lt;&lt; יור &gt;&gt; </w:t>
      </w:r>
      <w:r>
        <w:rPr>
          <w:rtl/>
        </w:rPr>
        <w:t>היו"ר משה סולומון:</w:t>
      </w:r>
      <w:r w:rsidRPr="006479C4">
        <w:rPr>
          <w:rStyle w:val="TagStyle"/>
          <w:rtl/>
        </w:rPr>
        <w:t xml:space="preserve"> &lt;&lt; יור &gt;&gt;</w:t>
      </w:r>
      <w:r>
        <w:rPr>
          <w:rtl/>
        </w:rPr>
        <w:t xml:space="preserve"> </w:t>
      </w:r>
    </w:p>
    <w:p w:rsidR="00BA7859" w:rsidRDefault="00BA7859" w:rsidP="00DD0FF2">
      <w:pPr>
        <w:rPr>
          <w:rtl/>
          <w:lang w:eastAsia="he-IL"/>
        </w:rPr>
      </w:pPr>
    </w:p>
    <w:p w:rsidR="00BA7859" w:rsidRDefault="00BA7859" w:rsidP="00041E97">
      <w:pPr>
        <w:rPr>
          <w:rtl/>
          <w:lang w:eastAsia="he-IL"/>
        </w:rPr>
      </w:pPr>
      <w:bookmarkStart w:id="41145" w:name="_ETM_Q87_219967"/>
      <w:bookmarkEnd w:id="41145"/>
      <w:r>
        <w:rPr>
          <w:rFonts w:hint="cs"/>
          <w:rtl/>
          <w:lang w:eastAsia="he-IL"/>
        </w:rPr>
        <w:t>אני מסכים איתך.</w:t>
      </w:r>
    </w:p>
    <w:p w:rsidR="00BA7859" w:rsidRDefault="00BA7859" w:rsidP="00041E97">
      <w:pPr>
        <w:rPr>
          <w:rtl/>
          <w:lang w:eastAsia="he-IL"/>
        </w:rPr>
      </w:pPr>
    </w:p>
    <w:p w:rsidR="00BA7859" w:rsidRDefault="00BA7859" w:rsidP="00041E97">
      <w:pPr>
        <w:pStyle w:val="-"/>
        <w:keepNext/>
        <w:rPr>
          <w:rtl/>
        </w:rPr>
      </w:pPr>
      <w:r w:rsidRPr="006479C4">
        <w:rPr>
          <w:rStyle w:val="TagStyle"/>
          <w:rtl/>
        </w:rPr>
        <w:t xml:space="preserve"> &lt;&lt; דובר_המשך &gt;&gt; </w:t>
      </w:r>
      <w:r>
        <w:rPr>
          <w:rtl/>
        </w:rPr>
        <w:t>משה טור פז (יש עתיד):</w:t>
      </w:r>
      <w:r w:rsidRPr="006479C4">
        <w:rPr>
          <w:rStyle w:val="TagStyle"/>
          <w:rtl/>
        </w:rPr>
        <w:t xml:space="preserve"> &lt;&lt; דובר_המשך &gt;&gt;</w:t>
      </w:r>
      <w:r>
        <w:rPr>
          <w:rtl/>
        </w:rPr>
        <w:t xml:space="preserve"> </w:t>
      </w:r>
    </w:p>
    <w:p w:rsidR="00BA7859" w:rsidRDefault="00BA7859" w:rsidP="00DD0FF2">
      <w:pPr>
        <w:rPr>
          <w:rtl/>
          <w:lang w:eastAsia="he-IL"/>
        </w:rPr>
      </w:pPr>
    </w:p>
    <w:p w:rsidR="00BA7859" w:rsidRDefault="00DD0FF2" w:rsidP="00041E97">
      <w:pPr>
        <w:rPr>
          <w:rtl/>
          <w:lang w:eastAsia="he-IL"/>
        </w:rPr>
      </w:pPr>
      <w:r>
        <w:rPr>
          <w:rFonts w:hint="cs"/>
          <w:rtl/>
          <w:lang w:eastAsia="he-IL"/>
        </w:rPr>
        <w:t>– –</w:t>
      </w:r>
      <w:r w:rsidR="00BA7859">
        <w:rPr>
          <w:rFonts w:hint="cs"/>
          <w:rtl/>
          <w:lang w:eastAsia="he-IL"/>
        </w:rPr>
        <w:t xml:space="preserve"> בבסיס התקציב. </w:t>
      </w:r>
      <w:bookmarkStart w:id="41146" w:name="_ETM_Q87_221610"/>
      <w:bookmarkEnd w:id="41146"/>
    </w:p>
    <w:p w:rsidR="00BA7859" w:rsidRDefault="00BA7859" w:rsidP="00041E97">
      <w:pPr>
        <w:rPr>
          <w:rtl/>
          <w:lang w:eastAsia="he-IL"/>
        </w:rPr>
      </w:pPr>
      <w:bookmarkStart w:id="41147" w:name="_ETM_Q87_221659"/>
      <w:bookmarkEnd w:id="41147"/>
    </w:p>
    <w:p w:rsidR="00BA7859" w:rsidRDefault="00BA7859" w:rsidP="00041E97">
      <w:pPr>
        <w:pStyle w:val="af6"/>
        <w:keepNext/>
        <w:rPr>
          <w:rtl/>
        </w:rPr>
      </w:pPr>
      <w:r w:rsidRPr="006479C4">
        <w:rPr>
          <w:rStyle w:val="TagStyle"/>
          <w:rtl/>
        </w:rPr>
        <w:t xml:space="preserve"> &lt;&lt; יור &gt;&gt; </w:t>
      </w:r>
      <w:r>
        <w:rPr>
          <w:rtl/>
        </w:rPr>
        <w:t>היו"ר משה סולומון:</w:t>
      </w:r>
      <w:r w:rsidRPr="006479C4">
        <w:rPr>
          <w:rStyle w:val="TagStyle"/>
          <w:rtl/>
        </w:rPr>
        <w:t xml:space="preserve"> &lt;&lt; יור &gt;&gt;</w:t>
      </w:r>
      <w:r>
        <w:rPr>
          <w:rtl/>
        </w:rPr>
        <w:t xml:space="preserve"> </w:t>
      </w:r>
    </w:p>
    <w:p w:rsidR="00BA7859" w:rsidRDefault="00BA7859" w:rsidP="00DD0FF2">
      <w:pPr>
        <w:rPr>
          <w:rtl/>
          <w:lang w:eastAsia="he-IL"/>
        </w:rPr>
      </w:pPr>
    </w:p>
    <w:p w:rsidR="00BA7859" w:rsidRDefault="00BA7859" w:rsidP="00041E97">
      <w:pPr>
        <w:rPr>
          <w:rtl/>
          <w:lang w:eastAsia="he-IL"/>
        </w:rPr>
      </w:pPr>
      <w:r>
        <w:rPr>
          <w:rFonts w:hint="cs"/>
          <w:rtl/>
          <w:lang w:eastAsia="he-IL"/>
        </w:rPr>
        <w:t>נכון, אבל זה לא כך עכשיו.</w:t>
      </w:r>
    </w:p>
    <w:p w:rsidR="00BA7859" w:rsidRDefault="00BA7859" w:rsidP="00041E97">
      <w:pPr>
        <w:rPr>
          <w:rtl/>
          <w:lang w:eastAsia="he-IL"/>
        </w:rPr>
      </w:pPr>
      <w:bookmarkStart w:id="41148" w:name="_ETM_Q87_218746"/>
      <w:bookmarkEnd w:id="41148"/>
    </w:p>
    <w:p w:rsidR="00BA7859" w:rsidRDefault="00BA7859" w:rsidP="00041E97">
      <w:pPr>
        <w:pStyle w:val="-"/>
        <w:keepNext/>
        <w:rPr>
          <w:rtl/>
        </w:rPr>
      </w:pPr>
      <w:r w:rsidRPr="006479C4">
        <w:rPr>
          <w:rStyle w:val="TagStyle"/>
          <w:rtl/>
        </w:rPr>
        <w:t xml:space="preserve"> &lt;&lt; דובר_המשך &gt;&gt; </w:t>
      </w:r>
      <w:r>
        <w:rPr>
          <w:rtl/>
        </w:rPr>
        <w:t>משה טור פז (יש עתיד):</w:t>
      </w:r>
      <w:r w:rsidRPr="006479C4">
        <w:rPr>
          <w:rStyle w:val="TagStyle"/>
          <w:rtl/>
        </w:rPr>
        <w:t xml:space="preserve"> &lt;&lt; דובר_המשך &gt;&gt;</w:t>
      </w:r>
      <w:r>
        <w:rPr>
          <w:rtl/>
        </w:rPr>
        <w:t xml:space="preserve"> </w:t>
      </w:r>
    </w:p>
    <w:p w:rsidR="00BA7859" w:rsidRDefault="00BA7859" w:rsidP="00DD0FF2">
      <w:pPr>
        <w:rPr>
          <w:rtl/>
          <w:lang w:eastAsia="he-IL"/>
        </w:rPr>
      </w:pPr>
    </w:p>
    <w:p w:rsidR="00BA7859" w:rsidRDefault="00BA7859" w:rsidP="00C84387">
      <w:pPr>
        <w:rPr>
          <w:rtl/>
          <w:lang w:eastAsia="he-IL"/>
        </w:rPr>
      </w:pPr>
      <w:bookmarkStart w:id="41149" w:name="_ETM_Q87_219969"/>
      <w:bookmarkEnd w:id="41149"/>
      <w:r>
        <w:rPr>
          <w:rFonts w:hint="cs"/>
          <w:rtl/>
          <w:lang w:eastAsia="he-IL"/>
        </w:rPr>
        <w:t xml:space="preserve">ואם יהיה שינוי בבסיס התקציב, אני הראשון לברך </w:t>
      </w:r>
      <w:bookmarkStart w:id="41150" w:name="_ETM_Q87_223628"/>
      <w:bookmarkEnd w:id="41150"/>
      <w:r>
        <w:rPr>
          <w:rFonts w:hint="cs"/>
          <w:rtl/>
          <w:lang w:eastAsia="he-IL"/>
        </w:rPr>
        <w:t>על זה. דרך אגב, נאמר השבוע בוועדת חינוך שיהיה שינוי</w:t>
      </w:r>
      <w:bookmarkStart w:id="41151" w:name="_ETM_Q87_229302"/>
      <w:bookmarkEnd w:id="41151"/>
      <w:r>
        <w:rPr>
          <w:rFonts w:hint="cs"/>
          <w:rtl/>
          <w:lang w:eastAsia="he-IL"/>
        </w:rPr>
        <w:t xml:space="preserve"> – אני מחכה ונראה – והבטחתי שאם כן, אני אברך עליו. נראה</w:t>
      </w:r>
      <w:bookmarkStart w:id="41152" w:name="_ETM_Q87_233221"/>
      <w:bookmarkEnd w:id="41152"/>
      <w:r>
        <w:rPr>
          <w:rFonts w:hint="cs"/>
          <w:rtl/>
          <w:lang w:eastAsia="he-IL"/>
        </w:rPr>
        <w:t xml:space="preserve"> את זה, והלוואי </w:t>
      </w:r>
      <w:r w:rsidR="00C84387">
        <w:rPr>
          <w:rFonts w:hint="cs"/>
          <w:rtl/>
          <w:lang w:eastAsia="he-IL"/>
        </w:rPr>
        <w:t>ש</w:t>
      </w:r>
      <w:r>
        <w:rPr>
          <w:rFonts w:hint="cs"/>
          <w:rtl/>
          <w:lang w:eastAsia="he-IL"/>
        </w:rPr>
        <w:t>זה יבוא לידי ביטוי בתקציב.</w:t>
      </w:r>
      <w:bookmarkStart w:id="41153" w:name="_ETM_Q87_234879"/>
      <w:bookmarkEnd w:id="41153"/>
    </w:p>
    <w:p w:rsidR="00BA7859" w:rsidRDefault="00BA7859" w:rsidP="00041E97">
      <w:pPr>
        <w:rPr>
          <w:rtl/>
          <w:lang w:eastAsia="he-IL"/>
        </w:rPr>
      </w:pPr>
      <w:bookmarkStart w:id="41154" w:name="_ETM_Q87_234951"/>
      <w:bookmarkEnd w:id="41154"/>
    </w:p>
    <w:p w:rsidR="00BA7859" w:rsidRDefault="00BA7859" w:rsidP="00041E97">
      <w:pPr>
        <w:pStyle w:val="af6"/>
        <w:keepNext/>
        <w:rPr>
          <w:rtl/>
        </w:rPr>
      </w:pPr>
      <w:r w:rsidRPr="006479C4">
        <w:rPr>
          <w:rStyle w:val="TagStyle"/>
          <w:rtl/>
        </w:rPr>
        <w:t xml:space="preserve"> &lt;&lt; יור &gt;&gt; </w:t>
      </w:r>
      <w:r>
        <w:rPr>
          <w:rtl/>
        </w:rPr>
        <w:t>היו"ר משה סולומון:</w:t>
      </w:r>
      <w:r w:rsidRPr="006479C4">
        <w:rPr>
          <w:rStyle w:val="TagStyle"/>
          <w:rtl/>
        </w:rPr>
        <w:t xml:space="preserve"> &lt;&lt; יור &gt;&gt;</w:t>
      </w:r>
      <w:r>
        <w:rPr>
          <w:rtl/>
        </w:rPr>
        <w:t xml:space="preserve"> </w:t>
      </w:r>
    </w:p>
    <w:p w:rsidR="00BA7859" w:rsidRDefault="00BA7859" w:rsidP="00DD0FF2">
      <w:pPr>
        <w:rPr>
          <w:rtl/>
          <w:lang w:eastAsia="he-IL"/>
        </w:rPr>
      </w:pPr>
    </w:p>
    <w:p w:rsidR="00BA7859" w:rsidRDefault="00BA7859" w:rsidP="00041E97">
      <w:pPr>
        <w:rPr>
          <w:rtl/>
          <w:lang w:eastAsia="he-IL"/>
        </w:rPr>
      </w:pPr>
      <w:bookmarkStart w:id="41155" w:name="_ETM_Q87_236008"/>
      <w:bookmarkEnd w:id="41155"/>
      <w:r>
        <w:rPr>
          <w:rFonts w:hint="cs"/>
          <w:rtl/>
          <w:lang w:eastAsia="he-IL"/>
        </w:rPr>
        <w:t>אני רק אומר שה-60% שדיברת עליהם, בתוכם יש כספים רבים שהם קואליציוניי</w:t>
      </w:r>
      <w:r>
        <w:rPr>
          <w:rFonts w:hint="eastAsia"/>
          <w:rtl/>
          <w:lang w:eastAsia="he-IL"/>
        </w:rPr>
        <w:t>ם</w:t>
      </w:r>
      <w:r>
        <w:rPr>
          <w:rFonts w:hint="cs"/>
          <w:rtl/>
          <w:lang w:eastAsia="he-IL"/>
        </w:rPr>
        <w:t xml:space="preserve"> </w:t>
      </w:r>
      <w:bookmarkStart w:id="41156" w:name="_ETM_Q87_238639"/>
      <w:bookmarkEnd w:id="41156"/>
      <w:r>
        <w:rPr>
          <w:rFonts w:hint="cs"/>
          <w:rtl/>
          <w:lang w:eastAsia="he-IL"/>
        </w:rPr>
        <w:t>והם לא בבסיס התקציב.</w:t>
      </w:r>
    </w:p>
    <w:p w:rsidR="00BA7859" w:rsidRDefault="00BA7859" w:rsidP="00041E97">
      <w:pPr>
        <w:rPr>
          <w:rtl/>
          <w:lang w:eastAsia="he-IL"/>
        </w:rPr>
      </w:pPr>
    </w:p>
    <w:p w:rsidR="00BA7859" w:rsidRDefault="00BA7859" w:rsidP="00041E97">
      <w:pPr>
        <w:pStyle w:val="-"/>
        <w:keepNext/>
        <w:rPr>
          <w:rtl/>
        </w:rPr>
      </w:pPr>
      <w:bookmarkStart w:id="41157" w:name="ET_speakercontinue_6128_16"/>
      <w:r w:rsidRPr="00610930">
        <w:rPr>
          <w:rStyle w:val="TagStyle"/>
          <w:rtl/>
        </w:rPr>
        <w:t xml:space="preserve"> &lt;&lt; דובר_המשך &gt;&gt; </w:t>
      </w:r>
      <w:r>
        <w:rPr>
          <w:rtl/>
        </w:rPr>
        <w:t>משה טור פז (יש עתיד):</w:t>
      </w:r>
      <w:r w:rsidRPr="00610930">
        <w:rPr>
          <w:rStyle w:val="TagStyle"/>
          <w:rtl/>
        </w:rPr>
        <w:t xml:space="preserve"> &lt;&lt; דובר_המשך &gt;&gt;</w:t>
      </w:r>
      <w:r>
        <w:rPr>
          <w:rtl/>
        </w:rPr>
        <w:t xml:space="preserve"> </w:t>
      </w:r>
      <w:bookmarkEnd w:id="41157"/>
    </w:p>
    <w:p w:rsidR="00BA7859" w:rsidRDefault="00BA7859" w:rsidP="00DD0FF2">
      <w:pPr>
        <w:rPr>
          <w:rtl/>
        </w:rPr>
      </w:pPr>
    </w:p>
    <w:p w:rsidR="00BA7859" w:rsidRDefault="00BA7859" w:rsidP="00C84387">
      <w:pPr>
        <w:rPr>
          <w:rtl/>
        </w:rPr>
      </w:pPr>
      <w:r>
        <w:rPr>
          <w:rFonts w:hint="cs"/>
          <w:rtl/>
        </w:rPr>
        <w:t>אז אני אומר, מה שראוי להיות בבסיס</w:t>
      </w:r>
      <w:bookmarkStart w:id="41158" w:name="_ETM_Q87_244217"/>
      <w:bookmarkEnd w:id="41158"/>
      <w:r>
        <w:rPr>
          <w:rFonts w:hint="cs"/>
          <w:rtl/>
        </w:rPr>
        <w:t xml:space="preserve"> התקציב </w:t>
      </w:r>
      <w:r w:rsidR="00C84387">
        <w:rPr>
          <w:rFonts w:hint="eastAsia"/>
          <w:rtl/>
        </w:rPr>
        <w:t xml:space="preserve">– </w:t>
      </w:r>
      <w:r>
        <w:rPr>
          <w:rFonts w:hint="cs"/>
          <w:rtl/>
        </w:rPr>
        <w:t xml:space="preserve">שייכנס לבסיס, ומה שלא </w:t>
      </w:r>
      <w:r>
        <w:rPr>
          <w:rFonts w:hint="eastAsia"/>
          <w:rtl/>
        </w:rPr>
        <w:t>–</w:t>
      </w:r>
      <w:r>
        <w:rPr>
          <w:rFonts w:hint="cs"/>
          <w:rtl/>
        </w:rPr>
        <w:t xml:space="preserve"> עדיף שילך למקומות </w:t>
      </w:r>
      <w:bookmarkStart w:id="41159" w:name="_ETM_Q87_247300"/>
      <w:bookmarkEnd w:id="41159"/>
      <w:r>
        <w:rPr>
          <w:rFonts w:hint="cs"/>
          <w:rtl/>
        </w:rPr>
        <w:t>הנכונים. הינה, דוח הביטוח הלאומי אומר השבוע שקו העוני עבור</w:t>
      </w:r>
      <w:bookmarkStart w:id="41160" w:name="_ETM_Q87_253129"/>
      <w:bookmarkEnd w:id="41160"/>
      <w:r>
        <w:rPr>
          <w:rFonts w:hint="cs"/>
          <w:rtl/>
        </w:rPr>
        <w:t xml:space="preserve"> יחיד עומד על 3,324 ש"ח; זוג עם שלושה ילדים </w:t>
      </w:r>
      <w:bookmarkStart w:id="41161" w:name="_ETM_Q87_258097"/>
      <w:bookmarkEnd w:id="41161"/>
      <w:r>
        <w:rPr>
          <w:rFonts w:hint="cs"/>
          <w:rtl/>
        </w:rPr>
        <w:t xml:space="preserve">זקוק ל-12,465 שקלים לחודש כדי להימצא מעל קו העוני; כמעט </w:t>
      </w:r>
      <w:bookmarkStart w:id="41162" w:name="_ETM_Q87_263624"/>
      <w:bookmarkEnd w:id="41162"/>
      <w:r>
        <w:rPr>
          <w:rFonts w:hint="cs"/>
          <w:rtl/>
        </w:rPr>
        <w:t>2 מיליון נפשות בישראל היום – נדייק</w:t>
      </w:r>
      <w:r w:rsidR="00C84387">
        <w:rPr>
          <w:rFonts w:hint="cs"/>
          <w:rtl/>
        </w:rPr>
        <w:t>,</w:t>
      </w:r>
      <w:r>
        <w:rPr>
          <w:rFonts w:hint="cs"/>
          <w:rtl/>
        </w:rPr>
        <w:t xml:space="preserve"> </w:t>
      </w:r>
      <w:bookmarkStart w:id="41163" w:name="_ETM_Q87_267816"/>
      <w:bookmarkEnd w:id="41163"/>
      <w:r>
        <w:rPr>
          <w:rFonts w:hint="cs"/>
          <w:rtl/>
        </w:rPr>
        <w:t>1.98 מיליון חיות מתחת לקו העוני, בתוכן 872,000 ילדים</w:t>
      </w:r>
      <w:bookmarkStart w:id="41164" w:name="_ETM_Q87_274964"/>
      <w:bookmarkEnd w:id="41164"/>
      <w:r>
        <w:rPr>
          <w:rFonts w:hint="cs"/>
          <w:rtl/>
        </w:rPr>
        <w:t xml:space="preserve"> ו-158,000 אזרחים ותיקים. תחולת העוני בקרב הנפשות בישראל עדיין עומדת </w:t>
      </w:r>
      <w:bookmarkStart w:id="41165" w:name="_ETM_Q87_283823"/>
      <w:bookmarkEnd w:id="41165"/>
      <w:r>
        <w:rPr>
          <w:rFonts w:hint="cs"/>
          <w:rtl/>
        </w:rPr>
        <w:t>על 20.7%, ואצל ילדים – על 27.9%. זה אומר שאחד</w:t>
      </w:r>
      <w:bookmarkStart w:id="41166" w:name="_ETM_Q87_289433"/>
      <w:bookmarkEnd w:id="41166"/>
      <w:r>
        <w:rPr>
          <w:rFonts w:hint="cs"/>
          <w:rtl/>
        </w:rPr>
        <w:t xml:space="preserve"> מכל שלושה ילדים בישראל היום חי בעוני. במשפחות עם חמישה</w:t>
      </w:r>
      <w:bookmarkStart w:id="41167" w:name="_ETM_Q87_296015"/>
      <w:bookmarkEnd w:id="41167"/>
      <w:r>
        <w:rPr>
          <w:rFonts w:hint="cs"/>
          <w:rtl/>
        </w:rPr>
        <w:t xml:space="preserve"> ילדים ויותר תחולת העוני עולה ל-50%. </w:t>
      </w:r>
    </w:p>
    <w:p w:rsidR="00BA7859" w:rsidRDefault="00BA7859" w:rsidP="00041E97">
      <w:pPr>
        <w:rPr>
          <w:rtl/>
        </w:rPr>
      </w:pPr>
      <w:bookmarkStart w:id="41168" w:name="_ETM_Q87_302000"/>
      <w:bookmarkStart w:id="41169" w:name="_ETM_Q87_302069"/>
      <w:bookmarkStart w:id="41170" w:name="_ETM_Q87_302199"/>
      <w:bookmarkEnd w:id="41168"/>
      <w:bookmarkEnd w:id="41169"/>
      <w:bookmarkEnd w:id="41170"/>
    </w:p>
    <w:p w:rsidR="00C84387" w:rsidRDefault="00BA7859" w:rsidP="00C84387">
      <w:pPr>
        <w:rPr>
          <w:rtl/>
        </w:rPr>
      </w:pPr>
      <w:bookmarkStart w:id="41171" w:name="_ETM_Q87_302267"/>
      <w:bookmarkEnd w:id="41171"/>
      <w:r>
        <w:rPr>
          <w:rFonts w:hint="cs"/>
          <w:rtl/>
        </w:rPr>
        <w:t xml:space="preserve">ישראל ממוקמת </w:t>
      </w:r>
      <w:r>
        <w:rPr>
          <w:rFonts w:hint="eastAsia"/>
          <w:rtl/>
        </w:rPr>
        <w:t>–</w:t>
      </w:r>
      <w:r>
        <w:rPr>
          <w:rFonts w:hint="cs"/>
          <w:rtl/>
        </w:rPr>
        <w:t xml:space="preserve"> שים לב</w:t>
      </w:r>
      <w:r w:rsidR="00C84387">
        <w:rPr>
          <w:rFonts w:hint="cs"/>
          <w:rtl/>
        </w:rPr>
        <w:t>,</w:t>
      </w:r>
      <w:r>
        <w:rPr>
          <w:rFonts w:hint="cs"/>
          <w:rtl/>
        </w:rPr>
        <w:t xml:space="preserve"> אדוני היושב-ראש </w:t>
      </w:r>
      <w:r>
        <w:rPr>
          <w:rFonts w:hint="eastAsia"/>
          <w:rtl/>
        </w:rPr>
        <w:t>–</w:t>
      </w:r>
      <w:r>
        <w:rPr>
          <w:rFonts w:hint="cs"/>
          <w:rtl/>
        </w:rPr>
        <w:t xml:space="preserve"> רק שנייה לקוסטה ריקה בתחולת </w:t>
      </w:r>
      <w:bookmarkStart w:id="41172" w:name="_ETM_Q87_310150"/>
      <w:bookmarkEnd w:id="41172"/>
      <w:r>
        <w:rPr>
          <w:rFonts w:hint="cs"/>
          <w:rtl/>
        </w:rPr>
        <w:t>העוני של ילדים במדינות ה-</w:t>
      </w:r>
      <w:r>
        <w:rPr>
          <w:rFonts w:hint="cs"/>
        </w:rPr>
        <w:t>OECD</w:t>
      </w:r>
      <w:r>
        <w:rPr>
          <w:rFonts w:hint="cs"/>
          <w:rtl/>
        </w:rPr>
        <w:t>. במדינות המפותחות תחולת העוני – 11.6%</w:t>
      </w:r>
      <w:bookmarkStart w:id="41173" w:name="_ETM_Q87_313863"/>
      <w:bookmarkEnd w:id="41173"/>
      <w:r>
        <w:rPr>
          <w:rFonts w:hint="cs"/>
          <w:rtl/>
        </w:rPr>
        <w:t>; בישראל</w:t>
      </w:r>
      <w:r w:rsidR="00C84387">
        <w:rPr>
          <w:rFonts w:hint="cs"/>
          <w:rtl/>
        </w:rPr>
        <w:t>, שוב</w:t>
      </w:r>
      <w:r>
        <w:rPr>
          <w:rFonts w:hint="cs"/>
          <w:rtl/>
        </w:rPr>
        <w:t xml:space="preserve"> – 20.7%. ההוצאה הציבורית לרווחה בישראל – כמה זה חשוב,</w:t>
      </w:r>
      <w:bookmarkStart w:id="41174" w:name="_ETM_Q87_323277"/>
      <w:bookmarkEnd w:id="41174"/>
      <w:r>
        <w:rPr>
          <w:rFonts w:hint="cs"/>
          <w:rtl/>
        </w:rPr>
        <w:t xml:space="preserve"> השר מרגי עושה עבודה יפה, אבל מה לעשות, לרשותו עומדים </w:t>
      </w:r>
      <w:bookmarkStart w:id="41175" w:name="_ETM_Q87_327301"/>
      <w:bookmarkEnd w:id="41175"/>
      <w:r>
        <w:rPr>
          <w:rFonts w:hint="cs"/>
          <w:rtl/>
        </w:rPr>
        <w:t xml:space="preserve">רק 16.6% </w:t>
      </w:r>
      <w:proofErr w:type="spellStart"/>
      <w:r>
        <w:rPr>
          <w:rFonts w:hint="cs"/>
          <w:rtl/>
        </w:rPr>
        <w:t>מהתמ"ג</w:t>
      </w:r>
      <w:proofErr w:type="spellEnd"/>
      <w:r>
        <w:rPr>
          <w:rFonts w:hint="cs"/>
          <w:rtl/>
        </w:rPr>
        <w:t xml:space="preserve"> מול 22.4% במדינות ה-</w:t>
      </w:r>
      <w:r>
        <w:rPr>
          <w:rFonts w:hint="cs"/>
        </w:rPr>
        <w:t>OECD</w:t>
      </w:r>
      <w:r>
        <w:rPr>
          <w:rFonts w:hint="cs"/>
          <w:rtl/>
        </w:rPr>
        <w:t>. אדוני היושב</w:t>
      </w:r>
      <w:bookmarkStart w:id="41176" w:name="_ETM_Q87_339678"/>
      <w:bookmarkEnd w:id="41176"/>
      <w:r>
        <w:rPr>
          <w:rFonts w:hint="cs"/>
          <w:rtl/>
        </w:rPr>
        <w:t>-ראש, אלו גזרות על הציבור. ככה גוזרים על החלשים, על</w:t>
      </w:r>
      <w:bookmarkStart w:id="41177" w:name="_ETM_Q87_344085"/>
      <w:bookmarkEnd w:id="41177"/>
      <w:r>
        <w:rPr>
          <w:rFonts w:hint="cs"/>
          <w:rtl/>
        </w:rPr>
        <w:t xml:space="preserve"> אלו שאפילו עובדים ולא מצליחים לסיים א</w:t>
      </w:r>
      <w:bookmarkStart w:id="41178" w:name="_ETM_Q87_347340"/>
      <w:bookmarkEnd w:id="41178"/>
      <w:r>
        <w:rPr>
          <w:rFonts w:hint="cs"/>
          <w:rtl/>
        </w:rPr>
        <w:t>ת החודש. כי לא משנה כמה אפשר, כמה ינסו לשנות</w:t>
      </w:r>
      <w:bookmarkStart w:id="41179" w:name="_ETM_Q87_351204"/>
      <w:bookmarkEnd w:id="41179"/>
      <w:r>
        <w:rPr>
          <w:rFonts w:hint="cs"/>
          <w:rtl/>
        </w:rPr>
        <w:t xml:space="preserve"> את השיח</w:t>
      </w:r>
      <w:r w:rsidR="00C84387">
        <w:rPr>
          <w:rFonts w:hint="cs"/>
          <w:rtl/>
        </w:rPr>
        <w:t>,</w:t>
      </w:r>
      <w:r>
        <w:rPr>
          <w:rFonts w:hint="cs"/>
          <w:rtl/>
        </w:rPr>
        <w:t xml:space="preserve"> המציאות נשארת ברורה. הגזרות האלה של התקציב </w:t>
      </w:r>
      <w:bookmarkStart w:id="41180" w:name="_ETM_Q87_355854"/>
      <w:bookmarkEnd w:id="41180"/>
      <w:r>
        <w:rPr>
          <w:rFonts w:hint="cs"/>
          <w:rtl/>
        </w:rPr>
        <w:t>הזה יובילו אזרחים מתחת לקו העוני</w:t>
      </w:r>
      <w:r w:rsidR="00C84387">
        <w:rPr>
          <w:rFonts w:hint="cs"/>
          <w:rtl/>
        </w:rPr>
        <w:t>.</w:t>
      </w:r>
      <w:r>
        <w:rPr>
          <w:rFonts w:hint="cs"/>
          <w:rtl/>
        </w:rPr>
        <w:t xml:space="preserve"> הגזרות האלה מכבידות על </w:t>
      </w:r>
      <w:bookmarkStart w:id="41181" w:name="_ETM_Q87_360387"/>
      <w:bookmarkEnd w:id="41181"/>
      <w:r>
        <w:rPr>
          <w:rFonts w:hint="cs"/>
          <w:rtl/>
        </w:rPr>
        <w:t>הציבור</w:t>
      </w:r>
      <w:r w:rsidR="00C84387">
        <w:rPr>
          <w:rFonts w:hint="cs"/>
          <w:rtl/>
        </w:rPr>
        <w:t>.</w:t>
      </w:r>
      <w:r>
        <w:rPr>
          <w:rFonts w:hint="cs"/>
          <w:rtl/>
        </w:rPr>
        <w:t xml:space="preserve"> הן גם מראות שלא אכפת מספיק מאזרחי </w:t>
      </w:r>
      <w:bookmarkStart w:id="41182" w:name="_ETM_Q87_365840"/>
      <w:bookmarkEnd w:id="41182"/>
      <w:r>
        <w:rPr>
          <w:rFonts w:hint="cs"/>
          <w:rtl/>
        </w:rPr>
        <w:t xml:space="preserve">המדינה. </w:t>
      </w:r>
    </w:p>
    <w:p w:rsidR="00C84387" w:rsidRDefault="00C84387" w:rsidP="00C84387">
      <w:pPr>
        <w:rPr>
          <w:rtl/>
        </w:rPr>
      </w:pPr>
    </w:p>
    <w:p w:rsidR="00BA7859" w:rsidRDefault="00BA7859" w:rsidP="00C84387">
      <w:pPr>
        <w:rPr>
          <w:rtl/>
        </w:rPr>
      </w:pPr>
      <w:r>
        <w:rPr>
          <w:rFonts w:hint="cs"/>
          <w:rtl/>
        </w:rPr>
        <w:t>אז הינה כמה עצות איך בכל זאת</w:t>
      </w:r>
      <w:bookmarkStart w:id="41183" w:name="_ETM_Q87_368547"/>
      <w:bookmarkEnd w:id="41183"/>
      <w:r>
        <w:rPr>
          <w:rFonts w:hint="cs"/>
          <w:rtl/>
        </w:rPr>
        <w:t xml:space="preserve"> נלחמים בעוני, למרות שלא חסרים אנשי מקצוע בנושא – רק</w:t>
      </w:r>
      <w:bookmarkStart w:id="41184" w:name="_ETM_Q87_373715"/>
      <w:bookmarkEnd w:id="41184"/>
      <w:r>
        <w:rPr>
          <w:rFonts w:hint="cs"/>
          <w:rtl/>
        </w:rPr>
        <w:t xml:space="preserve"> יש תחושה שהלב, גם האוזניים, לא פתוחים לשמוע.</w:t>
      </w:r>
      <w:bookmarkStart w:id="41185" w:name="_ETM_Q87_378443"/>
      <w:bookmarkStart w:id="41186" w:name="_ETM_Q87_378522"/>
      <w:bookmarkStart w:id="41187" w:name="_ETM_Q87_378683"/>
      <w:bookmarkStart w:id="41188" w:name="_ETM_Q87_378744"/>
      <w:bookmarkStart w:id="41189" w:name="_ETM_Q87_357530"/>
      <w:bookmarkStart w:id="41190" w:name="_ETM_Q87_378959"/>
      <w:bookmarkEnd w:id="41185"/>
      <w:bookmarkEnd w:id="41186"/>
      <w:bookmarkEnd w:id="41187"/>
      <w:bookmarkEnd w:id="41188"/>
      <w:bookmarkEnd w:id="41189"/>
      <w:bookmarkEnd w:id="41190"/>
      <w:r w:rsidR="00C84387">
        <w:rPr>
          <w:rFonts w:hint="cs"/>
          <w:rtl/>
        </w:rPr>
        <w:t xml:space="preserve"> </w:t>
      </w:r>
      <w:r>
        <w:rPr>
          <w:rtl/>
        </w:rPr>
        <w:t xml:space="preserve">כדי </w:t>
      </w:r>
      <w:bookmarkStart w:id="41191" w:name="_ETM_Q87_379199"/>
      <w:bookmarkEnd w:id="41191"/>
      <w:r>
        <w:rPr>
          <w:rtl/>
        </w:rPr>
        <w:t xml:space="preserve">לצמצם </w:t>
      </w:r>
      <w:bookmarkStart w:id="41192" w:name="_ETM_Q87_379709"/>
      <w:bookmarkEnd w:id="41192"/>
      <w:r>
        <w:rPr>
          <w:rtl/>
        </w:rPr>
        <w:t xml:space="preserve">את </w:t>
      </w:r>
      <w:bookmarkStart w:id="41193" w:name="_ETM_Q87_379829"/>
      <w:bookmarkEnd w:id="41193"/>
      <w:r>
        <w:rPr>
          <w:rtl/>
        </w:rPr>
        <w:t xml:space="preserve">העוני </w:t>
      </w:r>
      <w:bookmarkStart w:id="41194" w:name="_ETM_Q87_380639"/>
      <w:bookmarkEnd w:id="41194"/>
      <w:r>
        <w:rPr>
          <w:rtl/>
        </w:rPr>
        <w:t xml:space="preserve">לא </w:t>
      </w:r>
      <w:bookmarkStart w:id="41195" w:name="_ETM_Q87_380849"/>
      <w:bookmarkEnd w:id="41195"/>
      <w:r>
        <w:rPr>
          <w:rtl/>
        </w:rPr>
        <w:t xml:space="preserve">מספיקות </w:t>
      </w:r>
      <w:bookmarkStart w:id="41196" w:name="_ETM_Q87_381389"/>
      <w:bookmarkEnd w:id="41196"/>
      <w:r>
        <w:rPr>
          <w:rtl/>
        </w:rPr>
        <w:t>קצבאות</w:t>
      </w:r>
      <w:r>
        <w:rPr>
          <w:rFonts w:hint="cs"/>
          <w:rtl/>
        </w:rPr>
        <w:t>.</w:t>
      </w:r>
      <w:r>
        <w:rPr>
          <w:rtl/>
        </w:rPr>
        <w:t xml:space="preserve"> </w:t>
      </w:r>
      <w:bookmarkStart w:id="41197" w:name="_ETM_Q87_382740"/>
      <w:bookmarkEnd w:id="41197"/>
      <w:r>
        <w:rPr>
          <w:rtl/>
        </w:rPr>
        <w:t xml:space="preserve">אנחנו </w:t>
      </w:r>
      <w:bookmarkStart w:id="41198" w:name="_ETM_Q87_383010"/>
      <w:bookmarkEnd w:id="41198"/>
      <w:r>
        <w:rPr>
          <w:rtl/>
        </w:rPr>
        <w:t xml:space="preserve">צריכים </w:t>
      </w:r>
      <w:bookmarkStart w:id="41199" w:name="_ETM_Q87_383250"/>
      <w:bookmarkEnd w:id="41199"/>
      <w:r>
        <w:rPr>
          <w:rtl/>
        </w:rPr>
        <w:t xml:space="preserve">יותר </w:t>
      </w:r>
      <w:bookmarkStart w:id="41200" w:name="_ETM_Q87_384150"/>
      <w:bookmarkEnd w:id="41200"/>
      <w:r>
        <w:rPr>
          <w:rtl/>
        </w:rPr>
        <w:t xml:space="preserve">חכות </w:t>
      </w:r>
      <w:bookmarkStart w:id="41201" w:name="_ETM_Q87_384980"/>
      <w:bookmarkEnd w:id="41201"/>
      <w:r>
        <w:rPr>
          <w:rtl/>
        </w:rPr>
        <w:t xml:space="preserve">ופחות </w:t>
      </w:r>
      <w:bookmarkStart w:id="41202" w:name="_ETM_Q87_385549"/>
      <w:bookmarkEnd w:id="41202"/>
      <w:r>
        <w:rPr>
          <w:rtl/>
        </w:rPr>
        <w:t>דגים</w:t>
      </w:r>
      <w:r>
        <w:rPr>
          <w:rFonts w:hint="cs"/>
          <w:rtl/>
        </w:rPr>
        <w:t>.</w:t>
      </w:r>
      <w:r>
        <w:rPr>
          <w:rtl/>
        </w:rPr>
        <w:t xml:space="preserve"> </w:t>
      </w:r>
      <w:bookmarkStart w:id="41203" w:name="_ETM_Q87_386630"/>
      <w:bookmarkStart w:id="41204" w:name="_ETM_Q87_386870"/>
      <w:bookmarkEnd w:id="41203"/>
      <w:bookmarkEnd w:id="41204"/>
      <w:r>
        <w:rPr>
          <w:rtl/>
        </w:rPr>
        <w:t xml:space="preserve">מה </w:t>
      </w:r>
      <w:bookmarkStart w:id="41205" w:name="_ETM_Q87_386990"/>
      <w:bookmarkEnd w:id="41205"/>
      <w:r>
        <w:rPr>
          <w:rFonts w:hint="cs"/>
          <w:rtl/>
        </w:rPr>
        <w:t xml:space="preserve">משנה </w:t>
      </w:r>
      <w:bookmarkStart w:id="41206" w:name="_ETM_Q87_386033"/>
      <w:bookmarkEnd w:id="41206"/>
      <w:r>
        <w:rPr>
          <w:rFonts w:hint="cs"/>
          <w:rtl/>
        </w:rPr>
        <w:t xml:space="preserve">עוני? </w:t>
      </w:r>
      <w:bookmarkStart w:id="41207" w:name="_ETM_Q87_387590"/>
      <w:bookmarkEnd w:id="41207"/>
      <w:r>
        <w:rPr>
          <w:rtl/>
        </w:rPr>
        <w:t xml:space="preserve">קודם </w:t>
      </w:r>
      <w:bookmarkStart w:id="41208" w:name="_ETM_Q87_387919"/>
      <w:bookmarkEnd w:id="41208"/>
      <w:r>
        <w:rPr>
          <w:rtl/>
        </w:rPr>
        <w:t>כ</w:t>
      </w:r>
      <w:r>
        <w:rPr>
          <w:rFonts w:hint="cs"/>
          <w:rtl/>
        </w:rPr>
        <w:t>ו</w:t>
      </w:r>
      <w:r>
        <w:rPr>
          <w:rtl/>
        </w:rPr>
        <w:t xml:space="preserve">ל </w:t>
      </w:r>
      <w:bookmarkStart w:id="41209" w:name="_ETM_Q87_388100"/>
      <w:bookmarkEnd w:id="41209"/>
      <w:r>
        <w:rPr>
          <w:rtl/>
        </w:rPr>
        <w:t>חינוך</w:t>
      </w:r>
      <w:r>
        <w:rPr>
          <w:rFonts w:hint="cs"/>
          <w:rtl/>
        </w:rPr>
        <w:t>,</w:t>
      </w:r>
      <w:r>
        <w:rPr>
          <w:rtl/>
        </w:rPr>
        <w:t xml:space="preserve"> </w:t>
      </w:r>
      <w:bookmarkStart w:id="41210" w:name="_ETM_Q87_388520"/>
      <w:bookmarkEnd w:id="41210"/>
      <w:r>
        <w:rPr>
          <w:rtl/>
        </w:rPr>
        <w:t xml:space="preserve">אדוני </w:t>
      </w:r>
      <w:bookmarkStart w:id="41211" w:name="_ETM_Q87_388760"/>
      <w:bookmarkEnd w:id="41211"/>
      <w:r>
        <w:rPr>
          <w:rFonts w:hint="cs"/>
          <w:rtl/>
        </w:rPr>
        <w:t>ה</w:t>
      </w:r>
      <w:r>
        <w:rPr>
          <w:rtl/>
        </w:rPr>
        <w:t>יושב</w:t>
      </w:r>
      <w:bookmarkStart w:id="41212" w:name="_ETM_Q87_389090"/>
      <w:bookmarkEnd w:id="41212"/>
      <w:r>
        <w:rPr>
          <w:rFonts w:hint="cs"/>
          <w:rtl/>
        </w:rPr>
        <w:t>-</w:t>
      </w:r>
      <w:r>
        <w:rPr>
          <w:rtl/>
        </w:rPr>
        <w:t>ראש</w:t>
      </w:r>
      <w:bookmarkStart w:id="41213" w:name="_ETM_Q87_389750"/>
      <w:bookmarkEnd w:id="41213"/>
      <w:r w:rsidR="00C84387">
        <w:rPr>
          <w:rFonts w:hint="cs"/>
          <w:rtl/>
        </w:rPr>
        <w:t>,</w:t>
      </w:r>
      <w:r>
        <w:rPr>
          <w:rFonts w:hint="cs"/>
          <w:rtl/>
        </w:rPr>
        <w:t xml:space="preserve"> </w:t>
      </w:r>
      <w:r>
        <w:rPr>
          <w:rtl/>
        </w:rPr>
        <w:t>השכלה</w:t>
      </w:r>
      <w:r w:rsidR="00C84387">
        <w:rPr>
          <w:rFonts w:hint="cs"/>
          <w:rtl/>
        </w:rPr>
        <w:t>,</w:t>
      </w:r>
      <w:r>
        <w:rPr>
          <w:rtl/>
        </w:rPr>
        <w:t xml:space="preserve"> </w:t>
      </w:r>
      <w:bookmarkStart w:id="41214" w:name="_ETM_Q87_391040"/>
      <w:bookmarkEnd w:id="41214"/>
      <w:r>
        <w:rPr>
          <w:rtl/>
        </w:rPr>
        <w:t xml:space="preserve">לימודי </w:t>
      </w:r>
      <w:bookmarkStart w:id="41215" w:name="_ETM_Q87_391490"/>
      <w:bookmarkEnd w:id="41215"/>
      <w:r>
        <w:rPr>
          <w:rtl/>
        </w:rPr>
        <w:t>ליבה</w:t>
      </w:r>
      <w:r>
        <w:rPr>
          <w:rFonts w:hint="cs"/>
          <w:rtl/>
        </w:rPr>
        <w:t xml:space="preserve"> –</w:t>
      </w:r>
      <w:r>
        <w:rPr>
          <w:rtl/>
        </w:rPr>
        <w:t xml:space="preserve"> </w:t>
      </w:r>
      <w:bookmarkStart w:id="41216" w:name="_ETM_Q87_392470"/>
      <w:bookmarkEnd w:id="41216"/>
      <w:r>
        <w:rPr>
          <w:rtl/>
        </w:rPr>
        <w:t>מתמטיק</w:t>
      </w:r>
      <w:r>
        <w:rPr>
          <w:rFonts w:hint="cs"/>
          <w:rtl/>
        </w:rPr>
        <w:t>ה,</w:t>
      </w:r>
      <w:r>
        <w:rPr>
          <w:rtl/>
        </w:rPr>
        <w:t xml:space="preserve"> </w:t>
      </w:r>
      <w:bookmarkStart w:id="41217" w:name="_ETM_Q87_393940"/>
      <w:bookmarkEnd w:id="41217"/>
      <w:r>
        <w:rPr>
          <w:rtl/>
        </w:rPr>
        <w:t xml:space="preserve">אנגלית </w:t>
      </w:r>
      <w:bookmarkStart w:id="41218" w:name="_ETM_Q87_395080"/>
      <w:bookmarkEnd w:id="41218"/>
      <w:r w:rsidR="00C84387">
        <w:rPr>
          <w:rFonts w:hint="cs"/>
          <w:rtl/>
        </w:rPr>
        <w:t xml:space="preserve">– </w:t>
      </w:r>
      <w:r>
        <w:rPr>
          <w:rtl/>
        </w:rPr>
        <w:t xml:space="preserve">מורים </w:t>
      </w:r>
      <w:bookmarkStart w:id="41219" w:name="_ETM_Q87_395560"/>
      <w:bookmarkEnd w:id="41219"/>
      <w:r>
        <w:rPr>
          <w:rtl/>
        </w:rPr>
        <w:t>איכותיים</w:t>
      </w:r>
      <w:r>
        <w:rPr>
          <w:rFonts w:hint="cs"/>
          <w:rtl/>
        </w:rPr>
        <w:t>,</w:t>
      </w:r>
      <w:r>
        <w:rPr>
          <w:rtl/>
        </w:rPr>
        <w:t xml:space="preserve"> </w:t>
      </w:r>
      <w:bookmarkStart w:id="41220" w:name="_ETM_Q87_396709"/>
      <w:bookmarkEnd w:id="41220"/>
      <w:r>
        <w:rPr>
          <w:rFonts w:hint="cs"/>
          <w:rtl/>
        </w:rPr>
        <w:t>כיתות</w:t>
      </w:r>
      <w:r>
        <w:rPr>
          <w:rtl/>
        </w:rPr>
        <w:t xml:space="preserve"> </w:t>
      </w:r>
      <w:bookmarkStart w:id="41221" w:name="_ETM_Q87_397719"/>
      <w:bookmarkEnd w:id="41221"/>
      <w:r>
        <w:rPr>
          <w:rtl/>
        </w:rPr>
        <w:t>שמתפקדות</w:t>
      </w:r>
      <w:r>
        <w:rPr>
          <w:rFonts w:hint="cs"/>
          <w:rtl/>
        </w:rPr>
        <w:t>,</w:t>
      </w:r>
      <w:r>
        <w:rPr>
          <w:rtl/>
        </w:rPr>
        <w:t xml:space="preserve"> </w:t>
      </w:r>
      <w:bookmarkStart w:id="41222" w:name="_ETM_Q87_398680"/>
      <w:bookmarkEnd w:id="41222"/>
      <w:r>
        <w:rPr>
          <w:rtl/>
        </w:rPr>
        <w:t xml:space="preserve">עובדים </w:t>
      </w:r>
      <w:bookmarkStart w:id="41223" w:name="_ETM_Q87_399069"/>
      <w:bookmarkEnd w:id="41223"/>
      <w:r>
        <w:rPr>
          <w:rtl/>
        </w:rPr>
        <w:t xml:space="preserve">מיומנים </w:t>
      </w:r>
      <w:bookmarkStart w:id="41224" w:name="_ETM_Q87_399849"/>
      <w:bookmarkEnd w:id="41224"/>
      <w:r>
        <w:rPr>
          <w:rtl/>
        </w:rPr>
        <w:t>יותר</w:t>
      </w:r>
      <w:r>
        <w:rPr>
          <w:rFonts w:hint="cs"/>
          <w:rtl/>
        </w:rPr>
        <w:t>.</w:t>
      </w:r>
      <w:r>
        <w:rPr>
          <w:rtl/>
        </w:rPr>
        <w:t xml:space="preserve"> </w:t>
      </w:r>
      <w:bookmarkStart w:id="41225" w:name="_ETM_Q87_400299"/>
      <w:bookmarkEnd w:id="41225"/>
      <w:r>
        <w:rPr>
          <w:rtl/>
        </w:rPr>
        <w:t xml:space="preserve">כל </w:t>
      </w:r>
      <w:bookmarkStart w:id="41226" w:name="_ETM_Q87_400599"/>
      <w:bookmarkEnd w:id="41226"/>
      <w:r>
        <w:rPr>
          <w:rtl/>
        </w:rPr>
        <w:t xml:space="preserve">אלו </w:t>
      </w:r>
      <w:bookmarkStart w:id="41227" w:name="_ETM_Q87_401230"/>
      <w:bookmarkEnd w:id="41227"/>
      <w:r>
        <w:rPr>
          <w:rtl/>
        </w:rPr>
        <w:t xml:space="preserve">חכות </w:t>
      </w:r>
      <w:bookmarkStart w:id="41228" w:name="_ETM_Q87_401739"/>
      <w:bookmarkEnd w:id="41228"/>
      <w:r>
        <w:rPr>
          <w:rtl/>
        </w:rPr>
        <w:t xml:space="preserve">שמובילות </w:t>
      </w:r>
      <w:bookmarkStart w:id="41229" w:name="_ETM_Q87_402459"/>
      <w:bookmarkEnd w:id="41229"/>
      <w:r>
        <w:rPr>
          <w:rtl/>
        </w:rPr>
        <w:t xml:space="preserve">למוביליות </w:t>
      </w:r>
      <w:bookmarkStart w:id="41230" w:name="_ETM_Q87_403269"/>
      <w:bookmarkEnd w:id="41230"/>
      <w:r>
        <w:rPr>
          <w:rtl/>
        </w:rPr>
        <w:t>כלכלית</w:t>
      </w:r>
      <w:r>
        <w:rPr>
          <w:rFonts w:hint="cs"/>
          <w:rtl/>
        </w:rPr>
        <w:t>.</w:t>
      </w:r>
      <w:r>
        <w:rPr>
          <w:rtl/>
        </w:rPr>
        <w:t xml:space="preserve"> </w:t>
      </w:r>
      <w:bookmarkStart w:id="41231" w:name="_ETM_Q87_403930"/>
      <w:bookmarkEnd w:id="41231"/>
      <w:r>
        <w:rPr>
          <w:rtl/>
        </w:rPr>
        <w:t xml:space="preserve">אבל </w:t>
      </w:r>
      <w:bookmarkStart w:id="41232" w:name="_ETM_Q87_404139"/>
      <w:bookmarkEnd w:id="41232"/>
      <w:r>
        <w:rPr>
          <w:rtl/>
        </w:rPr>
        <w:t xml:space="preserve">בתקציב </w:t>
      </w:r>
      <w:bookmarkStart w:id="41233" w:name="_ETM_Q87_404739"/>
      <w:bookmarkEnd w:id="41233"/>
      <w:r>
        <w:rPr>
          <w:rtl/>
        </w:rPr>
        <w:t xml:space="preserve">הזה </w:t>
      </w:r>
      <w:bookmarkStart w:id="41234" w:name="_ETM_Q87_405459"/>
      <w:bookmarkEnd w:id="41234"/>
      <w:r>
        <w:rPr>
          <w:rtl/>
        </w:rPr>
        <w:t>כרגע</w:t>
      </w:r>
      <w:r>
        <w:rPr>
          <w:rFonts w:hint="cs"/>
          <w:rtl/>
        </w:rPr>
        <w:t>,</w:t>
      </w:r>
      <w:r>
        <w:rPr>
          <w:rtl/>
        </w:rPr>
        <w:t xml:space="preserve"> </w:t>
      </w:r>
      <w:bookmarkStart w:id="41235" w:name="_ETM_Q87_406480"/>
      <w:bookmarkEnd w:id="41235"/>
      <w:r>
        <w:rPr>
          <w:rtl/>
        </w:rPr>
        <w:t xml:space="preserve">ככל </w:t>
      </w:r>
      <w:bookmarkStart w:id="41236" w:name="_ETM_Q87_406779"/>
      <w:bookmarkEnd w:id="41236"/>
      <w:r>
        <w:rPr>
          <w:rtl/>
        </w:rPr>
        <w:t xml:space="preserve">שאני </w:t>
      </w:r>
      <w:bookmarkStart w:id="41237" w:name="_ETM_Q87_407019"/>
      <w:bookmarkEnd w:id="41237"/>
      <w:r>
        <w:rPr>
          <w:rtl/>
        </w:rPr>
        <w:t xml:space="preserve">מכיר </w:t>
      </w:r>
      <w:bookmarkStart w:id="41238" w:name="_ETM_Q87_407349"/>
      <w:bookmarkEnd w:id="41238"/>
      <w:r>
        <w:rPr>
          <w:rtl/>
        </w:rPr>
        <w:t>אותו</w:t>
      </w:r>
      <w:r>
        <w:rPr>
          <w:rFonts w:hint="cs"/>
          <w:rtl/>
        </w:rPr>
        <w:t>,</w:t>
      </w:r>
      <w:r>
        <w:rPr>
          <w:rtl/>
        </w:rPr>
        <w:t xml:space="preserve"> </w:t>
      </w:r>
      <w:bookmarkStart w:id="41239" w:name="_ETM_Q87_407680"/>
      <w:bookmarkEnd w:id="41239"/>
      <w:r>
        <w:rPr>
          <w:rtl/>
        </w:rPr>
        <w:t xml:space="preserve">אין </w:t>
      </w:r>
      <w:bookmarkStart w:id="41240" w:name="_ETM_Q87_407950"/>
      <w:bookmarkEnd w:id="41240"/>
      <w:r>
        <w:rPr>
          <w:rtl/>
        </w:rPr>
        <w:t xml:space="preserve">מנועי </w:t>
      </w:r>
      <w:bookmarkStart w:id="41241" w:name="_ETM_Q87_408310"/>
      <w:bookmarkEnd w:id="41241"/>
      <w:r>
        <w:rPr>
          <w:rtl/>
        </w:rPr>
        <w:t xml:space="preserve">צמיחה </w:t>
      </w:r>
      <w:bookmarkStart w:id="41242" w:name="_ETM_Q87_408730"/>
      <w:bookmarkEnd w:id="41242"/>
      <w:r>
        <w:rPr>
          <w:rtl/>
        </w:rPr>
        <w:t>כאלה</w:t>
      </w:r>
      <w:r>
        <w:rPr>
          <w:rFonts w:hint="cs"/>
          <w:rtl/>
        </w:rPr>
        <w:t>.</w:t>
      </w:r>
      <w:r>
        <w:rPr>
          <w:rtl/>
        </w:rPr>
        <w:t xml:space="preserve"> </w:t>
      </w:r>
      <w:bookmarkStart w:id="41243" w:name="_ETM_Q87_409090"/>
      <w:bookmarkEnd w:id="41243"/>
      <w:r>
        <w:rPr>
          <w:rtl/>
        </w:rPr>
        <w:t xml:space="preserve">החינוך </w:t>
      </w:r>
      <w:bookmarkStart w:id="41244" w:name="_ETM_Q87_409540"/>
      <w:bookmarkEnd w:id="41244"/>
      <w:r>
        <w:rPr>
          <w:rtl/>
        </w:rPr>
        <w:t>שלנו</w:t>
      </w:r>
      <w:r>
        <w:rPr>
          <w:rFonts w:hint="cs"/>
          <w:rtl/>
        </w:rPr>
        <w:t>,</w:t>
      </w:r>
      <w:r>
        <w:rPr>
          <w:rtl/>
        </w:rPr>
        <w:t xml:space="preserve"> </w:t>
      </w:r>
      <w:bookmarkStart w:id="41245" w:name="_ETM_Q87_410290"/>
      <w:bookmarkEnd w:id="41245"/>
      <w:r>
        <w:rPr>
          <w:rtl/>
        </w:rPr>
        <w:t xml:space="preserve">אנחנו </w:t>
      </w:r>
      <w:bookmarkStart w:id="41246" w:name="_ETM_Q87_410620"/>
      <w:bookmarkEnd w:id="41246"/>
      <w:r>
        <w:rPr>
          <w:rtl/>
        </w:rPr>
        <w:t xml:space="preserve">רואים </w:t>
      </w:r>
      <w:bookmarkStart w:id="41247" w:name="_ETM_Q87_410799"/>
      <w:bookmarkEnd w:id="41247"/>
      <w:r>
        <w:rPr>
          <w:rtl/>
        </w:rPr>
        <w:t xml:space="preserve">בשבועות </w:t>
      </w:r>
      <w:bookmarkStart w:id="41248" w:name="_ETM_Q87_411189"/>
      <w:bookmarkEnd w:id="41248"/>
      <w:r>
        <w:rPr>
          <w:rtl/>
        </w:rPr>
        <w:t>האחרונים</w:t>
      </w:r>
      <w:r>
        <w:rPr>
          <w:rFonts w:hint="cs"/>
          <w:rtl/>
        </w:rPr>
        <w:t>,</w:t>
      </w:r>
      <w:r>
        <w:rPr>
          <w:rtl/>
        </w:rPr>
        <w:t xml:space="preserve"> </w:t>
      </w:r>
      <w:bookmarkStart w:id="41249" w:name="_ETM_Q87_411939"/>
      <w:bookmarkEnd w:id="41249"/>
      <w:r>
        <w:rPr>
          <w:rtl/>
        </w:rPr>
        <w:t xml:space="preserve">רק </w:t>
      </w:r>
      <w:bookmarkStart w:id="41250" w:name="_ETM_Q87_412299"/>
      <w:bookmarkEnd w:id="41250"/>
      <w:r>
        <w:rPr>
          <w:rtl/>
        </w:rPr>
        <w:t xml:space="preserve">הולך </w:t>
      </w:r>
      <w:bookmarkStart w:id="41251" w:name="_ETM_Q87_412569"/>
      <w:bookmarkEnd w:id="41251"/>
      <w:r>
        <w:rPr>
          <w:rtl/>
        </w:rPr>
        <w:t>ומידרדר</w:t>
      </w:r>
      <w:r w:rsidR="00C84387">
        <w:rPr>
          <w:rFonts w:hint="cs"/>
          <w:rtl/>
        </w:rPr>
        <w:t>,</w:t>
      </w:r>
      <w:r>
        <w:rPr>
          <w:rtl/>
        </w:rPr>
        <w:t xml:space="preserve"> </w:t>
      </w:r>
      <w:bookmarkStart w:id="41252" w:name="_ETM_Q87_413650"/>
      <w:bookmarkEnd w:id="41252"/>
      <w:r>
        <w:rPr>
          <w:rtl/>
        </w:rPr>
        <w:t>ו</w:t>
      </w:r>
      <w:r>
        <w:rPr>
          <w:rFonts w:hint="cs"/>
          <w:rtl/>
        </w:rPr>
        <w:t>ה</w:t>
      </w:r>
      <w:r>
        <w:rPr>
          <w:rtl/>
        </w:rPr>
        <w:t>עצוב</w:t>
      </w:r>
      <w:r>
        <w:rPr>
          <w:rFonts w:hint="cs"/>
          <w:rtl/>
        </w:rPr>
        <w:t xml:space="preserve"> הוא</w:t>
      </w:r>
      <w:r>
        <w:rPr>
          <w:rtl/>
        </w:rPr>
        <w:t xml:space="preserve"> </w:t>
      </w:r>
      <w:bookmarkStart w:id="41253" w:name="_ETM_Q87_414909"/>
      <w:bookmarkEnd w:id="41253"/>
      <w:r>
        <w:rPr>
          <w:rtl/>
        </w:rPr>
        <w:t xml:space="preserve">שדווקא </w:t>
      </w:r>
      <w:bookmarkStart w:id="41254" w:name="_ETM_Q87_415450"/>
      <w:bookmarkEnd w:id="41254"/>
      <w:r>
        <w:rPr>
          <w:rtl/>
        </w:rPr>
        <w:t xml:space="preserve">אלה </w:t>
      </w:r>
      <w:bookmarkStart w:id="41255" w:name="_ETM_Q87_415569"/>
      <w:bookmarkEnd w:id="41255"/>
      <w:r>
        <w:rPr>
          <w:rtl/>
        </w:rPr>
        <w:t xml:space="preserve">שצריכים </w:t>
      </w:r>
      <w:bookmarkStart w:id="41256" w:name="_ETM_Q87_416109"/>
      <w:bookmarkEnd w:id="41256"/>
      <w:r>
        <w:rPr>
          <w:rtl/>
        </w:rPr>
        <w:t xml:space="preserve">אותו </w:t>
      </w:r>
      <w:bookmarkStart w:id="41257" w:name="_ETM_Q87_416319"/>
      <w:bookmarkEnd w:id="41257"/>
      <w:r>
        <w:rPr>
          <w:rtl/>
        </w:rPr>
        <w:t xml:space="preserve">יותר </w:t>
      </w:r>
      <w:bookmarkStart w:id="41258" w:name="_ETM_Q87_416680"/>
      <w:bookmarkEnd w:id="41258"/>
      <w:r>
        <w:rPr>
          <w:rtl/>
        </w:rPr>
        <w:t xml:space="preserve">מאחרים </w:t>
      </w:r>
      <w:bookmarkStart w:id="41259" w:name="_ETM_Q87_417579"/>
      <w:bookmarkEnd w:id="41259"/>
      <w:r>
        <w:rPr>
          <w:rtl/>
        </w:rPr>
        <w:t xml:space="preserve">לא </w:t>
      </w:r>
      <w:bookmarkStart w:id="41260" w:name="_ETM_Q87_417849"/>
      <w:bookmarkEnd w:id="41260"/>
      <w:r>
        <w:rPr>
          <w:rtl/>
        </w:rPr>
        <w:t xml:space="preserve">יקבלו </w:t>
      </w:r>
      <w:bookmarkStart w:id="41261" w:name="_ETM_Q87_418269"/>
      <w:bookmarkEnd w:id="41261"/>
      <w:r>
        <w:rPr>
          <w:rtl/>
        </w:rPr>
        <w:t>אותו</w:t>
      </w:r>
      <w:r>
        <w:rPr>
          <w:rFonts w:hint="cs"/>
          <w:rtl/>
        </w:rPr>
        <w:t>.</w:t>
      </w:r>
    </w:p>
    <w:p w:rsidR="00BA7859" w:rsidRDefault="00BA7859" w:rsidP="00041E97">
      <w:pPr>
        <w:rPr>
          <w:rtl/>
        </w:rPr>
      </w:pPr>
      <w:bookmarkStart w:id="41262" w:name="_ETM_Q87_418390"/>
      <w:bookmarkStart w:id="41263" w:name="_ETM_Q87_418475"/>
      <w:bookmarkEnd w:id="41262"/>
      <w:bookmarkEnd w:id="41263"/>
    </w:p>
    <w:p w:rsidR="00BA7859" w:rsidRDefault="00BA7859" w:rsidP="00C84387">
      <w:pPr>
        <w:rPr>
          <w:rtl/>
        </w:rPr>
      </w:pPr>
      <w:bookmarkStart w:id="41264" w:name="_ETM_Q87_418886"/>
      <w:bookmarkStart w:id="41265" w:name="_ETM_Q87_418948"/>
      <w:bookmarkEnd w:id="41264"/>
      <w:bookmarkEnd w:id="41265"/>
      <w:r>
        <w:rPr>
          <w:rtl/>
        </w:rPr>
        <w:t xml:space="preserve"> </w:t>
      </w:r>
      <w:bookmarkStart w:id="41266" w:name="_ETM_Q87_419370"/>
      <w:bookmarkEnd w:id="41266"/>
      <w:r>
        <w:rPr>
          <w:rtl/>
        </w:rPr>
        <w:t xml:space="preserve">אחרי </w:t>
      </w:r>
      <w:bookmarkStart w:id="41267" w:name="_ETM_Q87_419670"/>
      <w:bookmarkEnd w:id="41267"/>
      <w:r>
        <w:rPr>
          <w:rtl/>
        </w:rPr>
        <w:t>חינוך</w:t>
      </w:r>
      <w:bookmarkStart w:id="41268" w:name="_ETM_Q87_420090"/>
      <w:bookmarkEnd w:id="41268"/>
      <w:r>
        <w:rPr>
          <w:rFonts w:hint="cs"/>
          <w:rtl/>
        </w:rPr>
        <w:t xml:space="preserve"> </w:t>
      </w:r>
      <w:r>
        <w:rPr>
          <w:rFonts w:hint="eastAsia"/>
          <w:rtl/>
        </w:rPr>
        <w:t>–</w:t>
      </w:r>
      <w:r>
        <w:rPr>
          <w:rFonts w:hint="cs"/>
          <w:rtl/>
        </w:rPr>
        <w:t xml:space="preserve"> </w:t>
      </w:r>
      <w:r>
        <w:rPr>
          <w:rtl/>
        </w:rPr>
        <w:t xml:space="preserve">תעסוקה </w:t>
      </w:r>
      <w:bookmarkStart w:id="41269" w:name="_ETM_Q87_420750"/>
      <w:bookmarkEnd w:id="41269"/>
      <w:r>
        <w:rPr>
          <w:rtl/>
        </w:rPr>
        <w:t>איכותית</w:t>
      </w:r>
      <w:r>
        <w:rPr>
          <w:rFonts w:hint="cs"/>
          <w:rtl/>
        </w:rPr>
        <w:t>:</w:t>
      </w:r>
      <w:r>
        <w:rPr>
          <w:rtl/>
        </w:rPr>
        <w:t xml:space="preserve"> </w:t>
      </w:r>
      <w:bookmarkStart w:id="41270" w:name="_ETM_Q87_422010"/>
      <w:bookmarkEnd w:id="41270"/>
      <w:r>
        <w:rPr>
          <w:rtl/>
        </w:rPr>
        <w:t xml:space="preserve">תוכניות </w:t>
      </w:r>
      <w:bookmarkStart w:id="41271" w:name="_ETM_Q87_422549"/>
      <w:bookmarkEnd w:id="41271"/>
      <w:r>
        <w:rPr>
          <w:rtl/>
        </w:rPr>
        <w:t>השמה</w:t>
      </w:r>
      <w:r>
        <w:rPr>
          <w:rFonts w:hint="cs"/>
          <w:rtl/>
        </w:rPr>
        <w:t>,</w:t>
      </w:r>
      <w:r>
        <w:rPr>
          <w:rtl/>
        </w:rPr>
        <w:t xml:space="preserve"> </w:t>
      </w:r>
      <w:bookmarkStart w:id="41272" w:name="_ETM_Q87_423030"/>
      <w:bookmarkEnd w:id="41272"/>
      <w:r>
        <w:rPr>
          <w:rtl/>
        </w:rPr>
        <w:t xml:space="preserve">תוכניות </w:t>
      </w:r>
      <w:bookmarkStart w:id="41273" w:name="_ETM_Q87_423780"/>
      <w:bookmarkEnd w:id="41273"/>
      <w:r>
        <w:rPr>
          <w:rtl/>
        </w:rPr>
        <w:t xml:space="preserve">הכשרה </w:t>
      </w:r>
      <w:bookmarkStart w:id="41274" w:name="_ETM_Q87_424260"/>
      <w:bookmarkEnd w:id="41274"/>
      <w:r>
        <w:rPr>
          <w:rtl/>
        </w:rPr>
        <w:t>מקצועי</w:t>
      </w:r>
      <w:r>
        <w:rPr>
          <w:rFonts w:hint="cs"/>
          <w:rtl/>
        </w:rPr>
        <w:t>ו</w:t>
      </w:r>
      <w:r>
        <w:rPr>
          <w:rtl/>
        </w:rPr>
        <w:t xml:space="preserve">ת </w:t>
      </w:r>
      <w:bookmarkStart w:id="41275" w:name="_ETM_Q87_424860"/>
      <w:bookmarkEnd w:id="41275"/>
      <w:r>
        <w:rPr>
          <w:rtl/>
        </w:rPr>
        <w:t>מותאמ</w:t>
      </w:r>
      <w:r>
        <w:rPr>
          <w:rFonts w:hint="cs"/>
          <w:rtl/>
        </w:rPr>
        <w:t>ו</w:t>
      </w:r>
      <w:r>
        <w:rPr>
          <w:rtl/>
        </w:rPr>
        <w:t>ת</w:t>
      </w:r>
      <w:r>
        <w:rPr>
          <w:rFonts w:hint="cs"/>
          <w:rtl/>
        </w:rPr>
        <w:t>,</w:t>
      </w:r>
      <w:r>
        <w:rPr>
          <w:rtl/>
        </w:rPr>
        <w:t xml:space="preserve"> </w:t>
      </w:r>
      <w:bookmarkStart w:id="41276" w:name="_ETM_Q87_425730"/>
      <w:bookmarkEnd w:id="41276"/>
      <w:r>
        <w:rPr>
          <w:rtl/>
        </w:rPr>
        <w:t xml:space="preserve">הקלת </w:t>
      </w:r>
      <w:bookmarkStart w:id="41277" w:name="_ETM_Q87_426269"/>
      <w:bookmarkEnd w:id="41277"/>
      <w:r>
        <w:rPr>
          <w:rtl/>
        </w:rPr>
        <w:t xml:space="preserve">הנטל </w:t>
      </w:r>
      <w:bookmarkStart w:id="41278" w:name="_ETM_Q87_426689"/>
      <w:bookmarkEnd w:id="41278"/>
      <w:r>
        <w:rPr>
          <w:rtl/>
        </w:rPr>
        <w:t xml:space="preserve">מהמגזר </w:t>
      </w:r>
      <w:bookmarkStart w:id="41279" w:name="_ETM_Q87_427319"/>
      <w:bookmarkEnd w:id="41279"/>
      <w:r>
        <w:rPr>
          <w:rtl/>
        </w:rPr>
        <w:t>הפרטי</w:t>
      </w:r>
      <w:r>
        <w:rPr>
          <w:rFonts w:hint="cs"/>
          <w:rtl/>
        </w:rPr>
        <w:t>,</w:t>
      </w:r>
      <w:r>
        <w:rPr>
          <w:rtl/>
        </w:rPr>
        <w:t xml:space="preserve"> </w:t>
      </w:r>
      <w:bookmarkStart w:id="41280" w:name="_ETM_Q87_428450"/>
      <w:bookmarkEnd w:id="41280"/>
      <w:r>
        <w:rPr>
          <w:rFonts w:hint="cs"/>
          <w:rtl/>
        </w:rPr>
        <w:t xml:space="preserve">כך </w:t>
      </w:r>
      <w:bookmarkStart w:id="41281" w:name="_ETM_Q87_428960"/>
      <w:bookmarkEnd w:id="41281"/>
      <w:r>
        <w:rPr>
          <w:rFonts w:hint="cs"/>
          <w:rtl/>
        </w:rPr>
        <w:t>שי</w:t>
      </w:r>
      <w:r>
        <w:rPr>
          <w:rtl/>
        </w:rPr>
        <w:t xml:space="preserve">וכל </w:t>
      </w:r>
      <w:bookmarkStart w:id="41282" w:name="_ETM_Q87_429200"/>
      <w:bookmarkEnd w:id="41282"/>
      <w:r>
        <w:rPr>
          <w:rtl/>
        </w:rPr>
        <w:t xml:space="preserve">להתפתח </w:t>
      </w:r>
      <w:bookmarkStart w:id="41283" w:name="_ETM_Q87_429770"/>
      <w:bookmarkEnd w:id="41283"/>
      <w:r>
        <w:rPr>
          <w:rtl/>
        </w:rPr>
        <w:t xml:space="preserve">ולקלוט </w:t>
      </w:r>
      <w:bookmarkStart w:id="41284" w:name="_ETM_Q87_430250"/>
      <w:bookmarkEnd w:id="41284"/>
      <w:r>
        <w:rPr>
          <w:rtl/>
        </w:rPr>
        <w:t>עובדים</w:t>
      </w:r>
      <w:r>
        <w:rPr>
          <w:rFonts w:hint="cs"/>
          <w:rtl/>
        </w:rPr>
        <w:t>,</w:t>
      </w:r>
      <w:r>
        <w:rPr>
          <w:rtl/>
        </w:rPr>
        <w:t xml:space="preserve"> </w:t>
      </w:r>
      <w:bookmarkStart w:id="41285" w:name="_ETM_Q87_431210"/>
      <w:bookmarkEnd w:id="41285"/>
      <w:r>
        <w:rPr>
          <w:rtl/>
        </w:rPr>
        <w:t xml:space="preserve">הסרת </w:t>
      </w:r>
      <w:bookmarkStart w:id="41286" w:name="_ETM_Q87_431750"/>
      <w:bookmarkEnd w:id="41286"/>
      <w:r>
        <w:rPr>
          <w:rtl/>
        </w:rPr>
        <w:t>רגולציה</w:t>
      </w:r>
      <w:r>
        <w:rPr>
          <w:rFonts w:hint="cs"/>
          <w:rtl/>
        </w:rPr>
        <w:t>,</w:t>
      </w:r>
      <w:r>
        <w:rPr>
          <w:rtl/>
        </w:rPr>
        <w:t xml:space="preserve"> </w:t>
      </w:r>
      <w:bookmarkStart w:id="41287" w:name="_ETM_Q87_432440"/>
      <w:bookmarkEnd w:id="41287"/>
      <w:r>
        <w:rPr>
          <w:rtl/>
        </w:rPr>
        <w:t xml:space="preserve">הקטנת </w:t>
      </w:r>
      <w:bookmarkStart w:id="41288" w:name="_ETM_Q87_432920"/>
      <w:bookmarkEnd w:id="41288"/>
      <w:r>
        <w:rPr>
          <w:rtl/>
        </w:rPr>
        <w:t>בי</w:t>
      </w:r>
      <w:r>
        <w:rPr>
          <w:rFonts w:hint="cs"/>
          <w:rtl/>
        </w:rPr>
        <w:t>ו</w:t>
      </w:r>
      <w:r>
        <w:rPr>
          <w:rtl/>
        </w:rPr>
        <w:t>רוקרטיה</w:t>
      </w:r>
      <w:r>
        <w:rPr>
          <w:rFonts w:hint="cs"/>
          <w:rtl/>
        </w:rPr>
        <w:t>.</w:t>
      </w:r>
      <w:r>
        <w:rPr>
          <w:rtl/>
        </w:rPr>
        <w:t xml:space="preserve"> </w:t>
      </w:r>
      <w:bookmarkStart w:id="41289" w:name="_ETM_Q87_434060"/>
      <w:bookmarkEnd w:id="41289"/>
      <w:r>
        <w:rPr>
          <w:rtl/>
        </w:rPr>
        <w:t xml:space="preserve">שמעתי </w:t>
      </w:r>
      <w:bookmarkStart w:id="41290" w:name="_ETM_Q87_434780"/>
      <w:bookmarkEnd w:id="41290"/>
      <w:r>
        <w:rPr>
          <w:rtl/>
        </w:rPr>
        <w:t>היום</w:t>
      </w:r>
      <w:r>
        <w:rPr>
          <w:rFonts w:hint="cs"/>
          <w:rtl/>
        </w:rPr>
        <w:t xml:space="preserve"> </w:t>
      </w:r>
      <w:r>
        <w:rPr>
          <w:rFonts w:hint="eastAsia"/>
          <w:rtl/>
        </w:rPr>
        <w:t>–</w:t>
      </w:r>
      <w:bookmarkStart w:id="41291" w:name="_ETM_Q87_436220"/>
      <w:bookmarkEnd w:id="41291"/>
      <w:r>
        <w:rPr>
          <w:rFonts w:hint="cs"/>
          <w:rtl/>
        </w:rPr>
        <w:t xml:space="preserve"> </w:t>
      </w:r>
      <w:r>
        <w:rPr>
          <w:rtl/>
        </w:rPr>
        <w:t xml:space="preserve">יותר </w:t>
      </w:r>
      <w:bookmarkStart w:id="41292" w:name="_ETM_Q87_436400"/>
      <w:bookmarkEnd w:id="41292"/>
      <w:r>
        <w:rPr>
          <w:rtl/>
        </w:rPr>
        <w:t xml:space="preserve">נכון </w:t>
      </w:r>
      <w:bookmarkStart w:id="41293" w:name="_ETM_Q87_436670"/>
      <w:bookmarkEnd w:id="41293"/>
      <w:r>
        <w:rPr>
          <w:rtl/>
        </w:rPr>
        <w:t xml:space="preserve">קראתי </w:t>
      </w:r>
      <w:bookmarkStart w:id="41294" w:name="_ETM_Q87_437779"/>
      <w:bookmarkEnd w:id="41294"/>
      <w:r>
        <w:rPr>
          <w:rFonts w:hint="cs"/>
          <w:rtl/>
        </w:rPr>
        <w:t xml:space="preserve">– </w:t>
      </w:r>
      <w:r>
        <w:rPr>
          <w:rtl/>
        </w:rPr>
        <w:t>ש</w:t>
      </w:r>
      <w:r>
        <w:rPr>
          <w:rFonts w:hint="cs"/>
          <w:rtl/>
        </w:rPr>
        <w:t>כ</w:t>
      </w:r>
      <w:r>
        <w:rPr>
          <w:rtl/>
        </w:rPr>
        <w:t xml:space="preserve">מה </w:t>
      </w:r>
      <w:bookmarkStart w:id="41295" w:name="_ETM_Q87_438320"/>
      <w:bookmarkEnd w:id="41295"/>
      <w:r>
        <w:rPr>
          <w:rtl/>
        </w:rPr>
        <w:t xml:space="preserve">וכמה </w:t>
      </w:r>
      <w:bookmarkStart w:id="41296" w:name="_ETM_Q87_439339"/>
      <w:bookmarkEnd w:id="41296"/>
      <w:r>
        <w:rPr>
          <w:rtl/>
        </w:rPr>
        <w:t xml:space="preserve">מפחדים </w:t>
      </w:r>
      <w:bookmarkStart w:id="41297" w:name="_ETM_Q87_439940"/>
      <w:bookmarkEnd w:id="41297"/>
      <w:r>
        <w:rPr>
          <w:rtl/>
        </w:rPr>
        <w:t xml:space="preserve">בצדק </w:t>
      </w:r>
      <w:bookmarkStart w:id="41298" w:name="_ETM_Q87_440510"/>
      <w:bookmarkEnd w:id="41298"/>
      <w:r>
        <w:rPr>
          <w:rtl/>
        </w:rPr>
        <w:t xml:space="preserve">מכך </w:t>
      </w:r>
      <w:bookmarkStart w:id="41299" w:name="_ETM_Q87_440870"/>
      <w:bookmarkEnd w:id="41299"/>
      <w:r>
        <w:rPr>
          <w:rtl/>
        </w:rPr>
        <w:t>ש</w:t>
      </w:r>
      <w:bookmarkStart w:id="41300" w:name="_ETM_Q87_441470"/>
      <w:bookmarkEnd w:id="41300"/>
      <w:r>
        <w:rPr>
          <w:rtl/>
        </w:rPr>
        <w:t xml:space="preserve">בחוסר </w:t>
      </w:r>
      <w:bookmarkStart w:id="41301" w:name="_ETM_Q87_442700"/>
      <w:bookmarkEnd w:id="41301"/>
      <w:r>
        <w:rPr>
          <w:rtl/>
        </w:rPr>
        <w:t xml:space="preserve">יכולת </w:t>
      </w:r>
      <w:bookmarkStart w:id="41302" w:name="_ETM_Q87_443089"/>
      <w:bookmarkEnd w:id="41302"/>
      <w:r>
        <w:rPr>
          <w:rtl/>
        </w:rPr>
        <w:t xml:space="preserve">של </w:t>
      </w:r>
      <w:bookmarkStart w:id="41303" w:name="_ETM_Q87_443240"/>
      <w:bookmarkEnd w:id="41303"/>
      <w:r>
        <w:rPr>
          <w:rtl/>
        </w:rPr>
        <w:t xml:space="preserve">הממשלה </w:t>
      </w:r>
      <w:bookmarkStart w:id="41304" w:name="_ETM_Q87_443810"/>
      <w:bookmarkEnd w:id="41304"/>
      <w:r>
        <w:rPr>
          <w:rtl/>
        </w:rPr>
        <w:t xml:space="preserve">לקבל </w:t>
      </w:r>
      <w:bookmarkStart w:id="41305" w:name="_ETM_Q87_444830"/>
      <w:bookmarkEnd w:id="41305"/>
      <w:r>
        <w:rPr>
          <w:rtl/>
        </w:rPr>
        <w:t xml:space="preserve">את </w:t>
      </w:r>
      <w:bookmarkStart w:id="41306" w:name="_ETM_Q87_445040"/>
      <w:bookmarkEnd w:id="41306"/>
      <w:r>
        <w:rPr>
          <w:rtl/>
        </w:rPr>
        <w:t xml:space="preserve">ההחלטות </w:t>
      </w:r>
      <w:bookmarkStart w:id="41307" w:name="_ETM_Q87_445520"/>
      <w:bookmarkEnd w:id="41307"/>
      <w:r>
        <w:rPr>
          <w:rtl/>
        </w:rPr>
        <w:t>הנכונות</w:t>
      </w:r>
      <w:r>
        <w:rPr>
          <w:rFonts w:hint="cs"/>
          <w:rtl/>
        </w:rPr>
        <w:t>,</w:t>
      </w:r>
      <w:r>
        <w:rPr>
          <w:rtl/>
        </w:rPr>
        <w:t xml:space="preserve"> </w:t>
      </w:r>
      <w:bookmarkStart w:id="41308" w:name="_ETM_Q87_446870"/>
      <w:bookmarkEnd w:id="41308"/>
      <w:r>
        <w:rPr>
          <w:rtl/>
        </w:rPr>
        <w:t xml:space="preserve">להפעיל </w:t>
      </w:r>
      <w:bookmarkStart w:id="41309" w:name="_ETM_Q87_447440"/>
      <w:bookmarkEnd w:id="41309"/>
      <w:r>
        <w:rPr>
          <w:rtl/>
        </w:rPr>
        <w:t xml:space="preserve">את </w:t>
      </w:r>
      <w:bookmarkStart w:id="41310" w:name="_ETM_Q87_447500"/>
      <w:bookmarkEnd w:id="41310"/>
      <w:r>
        <w:rPr>
          <w:rtl/>
        </w:rPr>
        <w:t xml:space="preserve">המנועים </w:t>
      </w:r>
      <w:bookmarkStart w:id="41311" w:name="_ETM_Q87_447920"/>
      <w:bookmarkEnd w:id="41311"/>
      <w:r>
        <w:rPr>
          <w:rtl/>
        </w:rPr>
        <w:t xml:space="preserve">הכלכליים </w:t>
      </w:r>
      <w:bookmarkStart w:id="41312" w:name="_ETM_Q87_448400"/>
      <w:bookmarkEnd w:id="41312"/>
      <w:r>
        <w:rPr>
          <w:rtl/>
        </w:rPr>
        <w:t>הנכונים</w:t>
      </w:r>
      <w:r>
        <w:rPr>
          <w:rFonts w:hint="cs"/>
          <w:rtl/>
        </w:rPr>
        <w:t>,</w:t>
      </w:r>
      <w:r>
        <w:rPr>
          <w:rtl/>
        </w:rPr>
        <w:t xml:space="preserve"> </w:t>
      </w:r>
      <w:bookmarkStart w:id="41313" w:name="_ETM_Q87_449480"/>
      <w:bookmarkStart w:id="41314" w:name="_ETM_Q87_449660"/>
      <w:bookmarkEnd w:id="41313"/>
      <w:bookmarkEnd w:id="41314"/>
      <w:r>
        <w:rPr>
          <w:rFonts w:hint="cs"/>
          <w:rtl/>
        </w:rPr>
        <w:t xml:space="preserve">יופעלו </w:t>
      </w:r>
      <w:proofErr w:type="spellStart"/>
      <w:r>
        <w:rPr>
          <w:rFonts w:hint="cs"/>
          <w:rtl/>
        </w:rPr>
        <w:t>פלאטים</w:t>
      </w:r>
      <w:proofErr w:type="spellEnd"/>
      <w:r>
        <w:rPr>
          <w:rFonts w:hint="cs"/>
          <w:rtl/>
        </w:rPr>
        <w:t xml:space="preserve"> </w:t>
      </w:r>
      <w:bookmarkStart w:id="41315" w:name="_ETM_Q87_451921"/>
      <w:bookmarkStart w:id="41316" w:name="_ETM_Q87_450529"/>
      <w:bookmarkEnd w:id="41315"/>
      <w:bookmarkEnd w:id="41316"/>
      <w:r>
        <w:rPr>
          <w:rtl/>
        </w:rPr>
        <w:t xml:space="preserve">על </w:t>
      </w:r>
      <w:bookmarkStart w:id="41317" w:name="_ETM_Q87_450620"/>
      <w:bookmarkEnd w:id="41317"/>
      <w:r>
        <w:rPr>
          <w:rtl/>
        </w:rPr>
        <w:t xml:space="preserve">משרדי </w:t>
      </w:r>
      <w:bookmarkStart w:id="41318" w:name="_ETM_Q87_451100"/>
      <w:bookmarkEnd w:id="41318"/>
      <w:r>
        <w:rPr>
          <w:rtl/>
        </w:rPr>
        <w:t>הממשלה</w:t>
      </w:r>
      <w:r>
        <w:rPr>
          <w:rFonts w:hint="cs"/>
          <w:rtl/>
        </w:rPr>
        <w:t>.</w:t>
      </w:r>
      <w:r>
        <w:rPr>
          <w:rtl/>
        </w:rPr>
        <w:t xml:space="preserve"> </w:t>
      </w:r>
      <w:bookmarkStart w:id="41319" w:name="_ETM_Q87_452139"/>
      <w:bookmarkEnd w:id="41319"/>
      <w:r>
        <w:rPr>
          <w:rtl/>
        </w:rPr>
        <w:t xml:space="preserve">מי </w:t>
      </w:r>
      <w:bookmarkStart w:id="41320" w:name="_ETM_Q87_452289"/>
      <w:bookmarkEnd w:id="41320"/>
      <w:r>
        <w:rPr>
          <w:rtl/>
        </w:rPr>
        <w:t xml:space="preserve">ישלם </w:t>
      </w:r>
      <w:bookmarkStart w:id="41321" w:name="_ETM_Q87_452680"/>
      <w:bookmarkEnd w:id="41321"/>
      <w:r>
        <w:rPr>
          <w:rtl/>
        </w:rPr>
        <w:t xml:space="preserve">על </w:t>
      </w:r>
      <w:bookmarkStart w:id="41322" w:name="_ETM_Q87_452830"/>
      <w:bookmarkEnd w:id="41322"/>
      <w:r>
        <w:rPr>
          <w:rtl/>
        </w:rPr>
        <w:t>זה</w:t>
      </w:r>
      <w:r>
        <w:rPr>
          <w:rFonts w:hint="cs"/>
          <w:rtl/>
        </w:rPr>
        <w:t>?</w:t>
      </w:r>
      <w:r>
        <w:rPr>
          <w:rtl/>
        </w:rPr>
        <w:t xml:space="preserve"> </w:t>
      </w:r>
      <w:bookmarkStart w:id="41323" w:name="_ETM_Q87_453310"/>
      <w:bookmarkEnd w:id="41323"/>
      <w:r>
        <w:rPr>
          <w:rtl/>
        </w:rPr>
        <w:t>החלשים</w:t>
      </w:r>
      <w:r w:rsidR="00C84387">
        <w:rPr>
          <w:rFonts w:hint="cs"/>
          <w:rtl/>
        </w:rPr>
        <w:t>.</w:t>
      </w:r>
      <w:r>
        <w:rPr>
          <w:rtl/>
        </w:rPr>
        <w:t xml:space="preserve"> </w:t>
      </w:r>
      <w:bookmarkStart w:id="41324" w:name="_ETM_Q87_454389"/>
      <w:bookmarkEnd w:id="41324"/>
      <w:r>
        <w:rPr>
          <w:rtl/>
        </w:rPr>
        <w:t xml:space="preserve">המע"מ </w:t>
      </w:r>
      <w:bookmarkStart w:id="41325" w:name="_ETM_Q87_454870"/>
      <w:bookmarkEnd w:id="41325"/>
      <w:r>
        <w:rPr>
          <w:rtl/>
        </w:rPr>
        <w:t>יעלה</w:t>
      </w:r>
      <w:r>
        <w:rPr>
          <w:rFonts w:hint="cs"/>
          <w:rtl/>
        </w:rPr>
        <w:t xml:space="preserve"> –</w:t>
      </w:r>
      <w:r>
        <w:rPr>
          <w:rtl/>
        </w:rPr>
        <w:t xml:space="preserve"> </w:t>
      </w:r>
      <w:bookmarkStart w:id="41326" w:name="_ETM_Q87_455259"/>
      <w:bookmarkEnd w:id="41326"/>
      <w:r>
        <w:rPr>
          <w:rtl/>
        </w:rPr>
        <w:t xml:space="preserve">מי </w:t>
      </w:r>
      <w:bookmarkStart w:id="41327" w:name="_ETM_Q87_455410"/>
      <w:bookmarkEnd w:id="41327"/>
      <w:r>
        <w:rPr>
          <w:rtl/>
        </w:rPr>
        <w:t xml:space="preserve">משלם </w:t>
      </w:r>
      <w:bookmarkStart w:id="41328" w:name="_ETM_Q87_455800"/>
      <w:bookmarkEnd w:id="41328"/>
      <w:r>
        <w:rPr>
          <w:rtl/>
        </w:rPr>
        <w:t xml:space="preserve">על </w:t>
      </w:r>
      <w:bookmarkStart w:id="41329" w:name="_ETM_Q87_455889"/>
      <w:bookmarkEnd w:id="41329"/>
      <w:r>
        <w:rPr>
          <w:rtl/>
        </w:rPr>
        <w:t>זה</w:t>
      </w:r>
      <w:r>
        <w:rPr>
          <w:rFonts w:hint="cs"/>
          <w:rtl/>
        </w:rPr>
        <w:t>?</w:t>
      </w:r>
      <w:r>
        <w:rPr>
          <w:rtl/>
        </w:rPr>
        <w:t xml:space="preserve"> </w:t>
      </w:r>
      <w:bookmarkStart w:id="41330" w:name="_ETM_Q87_456430"/>
      <w:bookmarkEnd w:id="41330"/>
      <w:r>
        <w:rPr>
          <w:rtl/>
        </w:rPr>
        <w:t>החלשים</w:t>
      </w:r>
      <w:r w:rsidR="00C84387">
        <w:rPr>
          <w:rFonts w:hint="cs"/>
          <w:rtl/>
        </w:rPr>
        <w:t>.</w:t>
      </w:r>
      <w:r>
        <w:rPr>
          <w:rtl/>
        </w:rPr>
        <w:t xml:space="preserve"> </w:t>
      </w:r>
      <w:bookmarkStart w:id="41331" w:name="_ETM_Q87_457449"/>
      <w:bookmarkEnd w:id="41331"/>
      <w:r>
        <w:rPr>
          <w:rtl/>
        </w:rPr>
        <w:t xml:space="preserve">גם </w:t>
      </w:r>
      <w:bookmarkStart w:id="41332" w:name="_ETM_Q87_457750"/>
      <w:bookmarkEnd w:id="41332"/>
      <w:r>
        <w:rPr>
          <w:rtl/>
        </w:rPr>
        <w:t>החזקים</w:t>
      </w:r>
      <w:r w:rsidR="00C84387">
        <w:rPr>
          <w:rFonts w:hint="cs"/>
          <w:rtl/>
        </w:rPr>
        <w:t>;</w:t>
      </w:r>
      <w:r>
        <w:rPr>
          <w:rtl/>
        </w:rPr>
        <w:t xml:space="preserve"> </w:t>
      </w:r>
      <w:bookmarkStart w:id="41333" w:name="_ETM_Q87_460009"/>
      <w:bookmarkEnd w:id="41333"/>
      <w:r>
        <w:rPr>
          <w:rtl/>
        </w:rPr>
        <w:t xml:space="preserve">חלק </w:t>
      </w:r>
      <w:bookmarkStart w:id="41334" w:name="_ETM_Q87_460430"/>
      <w:bookmarkEnd w:id="41334"/>
      <w:r>
        <w:rPr>
          <w:rtl/>
        </w:rPr>
        <w:t xml:space="preserve">מהתוכניות </w:t>
      </w:r>
      <w:bookmarkStart w:id="41335" w:name="_ETM_Q87_461089"/>
      <w:bookmarkEnd w:id="41335"/>
      <w:r>
        <w:rPr>
          <w:rtl/>
        </w:rPr>
        <w:t xml:space="preserve">שמדברות </w:t>
      </w:r>
      <w:bookmarkStart w:id="41336" w:name="_ETM_Q87_461540"/>
      <w:bookmarkEnd w:id="41336"/>
      <w:r>
        <w:rPr>
          <w:rtl/>
        </w:rPr>
        <w:t xml:space="preserve">על </w:t>
      </w:r>
      <w:bookmarkStart w:id="41337" w:name="_ETM_Q87_461630"/>
      <w:bookmarkEnd w:id="41337"/>
      <w:r>
        <w:rPr>
          <w:rtl/>
        </w:rPr>
        <w:t xml:space="preserve">רווחים </w:t>
      </w:r>
      <w:bookmarkStart w:id="41338" w:name="_ETM_Q87_462199"/>
      <w:bookmarkEnd w:id="41338"/>
      <w:r>
        <w:rPr>
          <w:rtl/>
        </w:rPr>
        <w:t>כלואים</w:t>
      </w:r>
      <w:r>
        <w:rPr>
          <w:rFonts w:hint="cs"/>
          <w:rtl/>
        </w:rPr>
        <w:t>,</w:t>
      </w:r>
      <w:r>
        <w:rPr>
          <w:rtl/>
        </w:rPr>
        <w:t xml:space="preserve"> </w:t>
      </w:r>
      <w:bookmarkStart w:id="41339" w:name="_ETM_Q87_462770"/>
      <w:bookmarkEnd w:id="41339"/>
      <w:r>
        <w:rPr>
          <w:rtl/>
        </w:rPr>
        <w:t xml:space="preserve">יבריחו </w:t>
      </w:r>
      <w:bookmarkStart w:id="41340" w:name="_ETM_Q87_463370"/>
      <w:bookmarkEnd w:id="41340"/>
      <w:r>
        <w:rPr>
          <w:rtl/>
        </w:rPr>
        <w:t xml:space="preserve">מכאן </w:t>
      </w:r>
      <w:bookmarkStart w:id="41341" w:name="_ETM_Q87_464150"/>
      <w:bookmarkEnd w:id="41341"/>
      <w:r>
        <w:rPr>
          <w:rtl/>
        </w:rPr>
        <w:t xml:space="preserve">חלק </w:t>
      </w:r>
      <w:bookmarkStart w:id="41342" w:name="_ETM_Q87_464509"/>
      <w:bookmarkEnd w:id="41342"/>
      <w:r>
        <w:rPr>
          <w:rtl/>
        </w:rPr>
        <w:t>מהמשקיעים</w:t>
      </w:r>
      <w:r>
        <w:rPr>
          <w:rFonts w:hint="cs"/>
          <w:rtl/>
        </w:rPr>
        <w:t>.</w:t>
      </w:r>
      <w:r>
        <w:rPr>
          <w:rtl/>
        </w:rPr>
        <w:t xml:space="preserve"> </w:t>
      </w:r>
      <w:bookmarkStart w:id="41343" w:name="_ETM_Q87_465680"/>
      <w:bookmarkEnd w:id="41343"/>
      <w:r>
        <w:rPr>
          <w:rtl/>
        </w:rPr>
        <w:t xml:space="preserve">זה </w:t>
      </w:r>
      <w:bookmarkStart w:id="41344" w:name="_ETM_Q87_466040"/>
      <w:bookmarkEnd w:id="41344"/>
      <w:r>
        <w:rPr>
          <w:rtl/>
        </w:rPr>
        <w:t xml:space="preserve">מה </w:t>
      </w:r>
      <w:bookmarkStart w:id="41345" w:name="_ETM_Q87_466190"/>
      <w:bookmarkEnd w:id="41345"/>
      <w:r>
        <w:rPr>
          <w:rtl/>
        </w:rPr>
        <w:t xml:space="preserve">שקורה </w:t>
      </w:r>
      <w:bookmarkStart w:id="41346" w:name="_ETM_Q87_466610"/>
      <w:bookmarkEnd w:id="41346"/>
      <w:r>
        <w:rPr>
          <w:rtl/>
        </w:rPr>
        <w:t>כשהכסף</w:t>
      </w:r>
      <w:r>
        <w:rPr>
          <w:rFonts w:hint="cs"/>
          <w:rtl/>
        </w:rPr>
        <w:t xml:space="preserve"> </w:t>
      </w:r>
      <w:r w:rsidR="00DD0FF2">
        <w:rPr>
          <w:rFonts w:hint="cs"/>
          <w:rtl/>
        </w:rPr>
        <w:t>– – –</w:t>
      </w:r>
    </w:p>
    <w:p w:rsidR="00BA7859" w:rsidRDefault="00BA7859" w:rsidP="00041E97">
      <w:pPr>
        <w:rPr>
          <w:rtl/>
        </w:rPr>
      </w:pPr>
    </w:p>
    <w:p w:rsidR="00BA7859" w:rsidRDefault="00BA7859" w:rsidP="00041E97">
      <w:pPr>
        <w:pStyle w:val="af5"/>
        <w:keepNext/>
        <w:rPr>
          <w:rtl/>
        </w:rPr>
      </w:pPr>
      <w:bookmarkStart w:id="41347" w:name="ET_interruption_6151_17"/>
      <w:r w:rsidRPr="00886725">
        <w:rPr>
          <w:rStyle w:val="TagStyle"/>
          <w:rtl/>
        </w:rPr>
        <w:t xml:space="preserve"> &lt;&lt; קריאה &gt;&gt; </w:t>
      </w:r>
      <w:r>
        <w:rPr>
          <w:rtl/>
        </w:rPr>
        <w:t>רון כץ (יש עתיד):</w:t>
      </w:r>
      <w:r w:rsidRPr="00886725">
        <w:rPr>
          <w:rStyle w:val="TagStyle"/>
          <w:rtl/>
        </w:rPr>
        <w:t xml:space="preserve"> &lt;&lt; קריאה &gt;&gt;</w:t>
      </w:r>
      <w:r>
        <w:rPr>
          <w:rtl/>
        </w:rPr>
        <w:t xml:space="preserve"> </w:t>
      </w:r>
      <w:bookmarkEnd w:id="41347"/>
    </w:p>
    <w:p w:rsidR="00BA7859" w:rsidRDefault="00BA7859" w:rsidP="00DD0FF2">
      <w:pPr>
        <w:rPr>
          <w:rtl/>
          <w:lang w:eastAsia="he-IL"/>
        </w:rPr>
      </w:pPr>
    </w:p>
    <w:p w:rsidR="00BA7859" w:rsidRPr="00886725" w:rsidRDefault="00BA7859" w:rsidP="00041E97">
      <w:pPr>
        <w:rPr>
          <w:rtl/>
          <w:lang w:eastAsia="he-IL"/>
        </w:rPr>
      </w:pPr>
      <w:r>
        <w:rPr>
          <w:rFonts w:hint="cs"/>
          <w:rtl/>
          <w:lang w:eastAsia="he-IL"/>
        </w:rPr>
        <w:t>את כל המשקיעים.</w:t>
      </w:r>
    </w:p>
    <w:p w:rsidR="00BA7859" w:rsidRDefault="00BA7859" w:rsidP="00041E97">
      <w:pPr>
        <w:rPr>
          <w:rtl/>
        </w:rPr>
      </w:pPr>
    </w:p>
    <w:p w:rsidR="00BA7859" w:rsidRDefault="00BA7859" w:rsidP="00041E97">
      <w:pPr>
        <w:pStyle w:val="-"/>
        <w:keepNext/>
        <w:rPr>
          <w:rtl/>
        </w:rPr>
      </w:pPr>
      <w:bookmarkStart w:id="41348" w:name="ET_speakercontinue_6128_18"/>
      <w:r w:rsidRPr="002C6999">
        <w:rPr>
          <w:rStyle w:val="TagStyle"/>
          <w:rtl/>
        </w:rPr>
        <w:t xml:space="preserve"> &lt;&lt; דובר_המשך &gt;&gt; </w:t>
      </w:r>
      <w:r>
        <w:rPr>
          <w:rtl/>
        </w:rPr>
        <w:t>משה טור פז (יש עתיד):</w:t>
      </w:r>
      <w:r w:rsidRPr="002C6999">
        <w:rPr>
          <w:rStyle w:val="TagStyle"/>
          <w:rtl/>
        </w:rPr>
        <w:t xml:space="preserve"> &lt;&lt; דובר_המשך &gt;&gt;</w:t>
      </w:r>
      <w:r>
        <w:rPr>
          <w:rtl/>
        </w:rPr>
        <w:t xml:space="preserve"> </w:t>
      </w:r>
      <w:bookmarkEnd w:id="41348"/>
    </w:p>
    <w:p w:rsidR="00BA7859" w:rsidRDefault="00BA7859" w:rsidP="00DD0FF2">
      <w:pPr>
        <w:rPr>
          <w:rtl/>
          <w:lang w:eastAsia="he-IL"/>
        </w:rPr>
      </w:pPr>
    </w:p>
    <w:p w:rsidR="00BA7859" w:rsidRDefault="00BA7859" w:rsidP="001D6E89">
      <w:pPr>
        <w:rPr>
          <w:rtl/>
        </w:rPr>
      </w:pPr>
      <w:r>
        <w:rPr>
          <w:rFonts w:hint="cs"/>
          <w:rtl/>
        </w:rPr>
        <w:t xml:space="preserve">אז זה מה שקורה כשלא </w:t>
      </w:r>
      <w:bookmarkStart w:id="41349" w:name="_ETM_Q87_468598"/>
      <w:bookmarkEnd w:id="41349"/>
      <w:r>
        <w:rPr>
          <w:rFonts w:hint="cs"/>
          <w:rtl/>
        </w:rPr>
        <w:t xml:space="preserve">מקבלים את ההחלטות הנכונות. כדי לצמצם ביורוקרטיה צריך להוריד נפחים. </w:t>
      </w:r>
      <w:bookmarkStart w:id="41350" w:name="_ETM_Q87_473991"/>
      <w:bookmarkEnd w:id="41350"/>
      <w:r>
        <w:rPr>
          <w:rFonts w:hint="cs"/>
          <w:rtl/>
        </w:rPr>
        <w:t>הרי מה עוזר באמת לישראל שר המסורת ושר המורשת?</w:t>
      </w:r>
      <w:r>
        <w:rPr>
          <w:rtl/>
        </w:rPr>
        <w:t xml:space="preserve"> </w:t>
      </w:r>
      <w:bookmarkStart w:id="41351" w:name="_ETM_Q87_474919"/>
      <w:bookmarkStart w:id="41352" w:name="_ETM_Q87_479479"/>
      <w:bookmarkEnd w:id="41351"/>
      <w:bookmarkEnd w:id="41352"/>
      <w:r>
        <w:rPr>
          <w:rtl/>
        </w:rPr>
        <w:t xml:space="preserve">למה </w:t>
      </w:r>
      <w:bookmarkStart w:id="41353" w:name="_ETM_Q87_479870"/>
      <w:bookmarkEnd w:id="41353"/>
      <w:r>
        <w:rPr>
          <w:rtl/>
        </w:rPr>
        <w:t xml:space="preserve">התפוצות </w:t>
      </w:r>
      <w:bookmarkStart w:id="41354" w:name="_ETM_Q87_480469"/>
      <w:bookmarkEnd w:id="41354"/>
      <w:r>
        <w:rPr>
          <w:rtl/>
        </w:rPr>
        <w:t xml:space="preserve">מפוצל </w:t>
      </w:r>
      <w:bookmarkStart w:id="41355" w:name="_ETM_Q87_481520"/>
      <w:bookmarkEnd w:id="41355"/>
      <w:r>
        <w:rPr>
          <w:rtl/>
        </w:rPr>
        <w:t xml:space="preserve">מהחוץ </w:t>
      </w:r>
      <w:bookmarkStart w:id="41356" w:name="_ETM_Q87_480000"/>
      <w:bookmarkEnd w:id="41356"/>
      <w:r>
        <w:rPr>
          <w:rFonts w:hint="cs"/>
          <w:rtl/>
        </w:rPr>
        <w:t xml:space="preserve">או </w:t>
      </w:r>
      <w:bookmarkStart w:id="41357" w:name="_ETM_Q87_482728"/>
      <w:bookmarkEnd w:id="41357"/>
      <w:r>
        <w:rPr>
          <w:rFonts w:hint="cs"/>
          <w:rtl/>
        </w:rPr>
        <w:t>מהעלייה?</w:t>
      </w:r>
      <w:r>
        <w:rPr>
          <w:rtl/>
        </w:rPr>
        <w:t xml:space="preserve"> </w:t>
      </w:r>
      <w:bookmarkStart w:id="41358" w:name="_ETM_Q87_480329"/>
      <w:bookmarkStart w:id="41359" w:name="_ETM_Q87_482669"/>
      <w:bookmarkEnd w:id="41358"/>
      <w:bookmarkEnd w:id="41359"/>
      <w:r>
        <w:rPr>
          <w:rtl/>
        </w:rPr>
        <w:t xml:space="preserve">למה </w:t>
      </w:r>
      <w:bookmarkStart w:id="41360" w:name="_ETM_Q87_482909"/>
      <w:bookmarkEnd w:id="41360"/>
      <w:r>
        <w:rPr>
          <w:rtl/>
        </w:rPr>
        <w:t xml:space="preserve">מעמד </w:t>
      </w:r>
      <w:bookmarkStart w:id="41361" w:name="_ETM_Q87_483300"/>
      <w:bookmarkEnd w:id="41361"/>
      <w:r>
        <w:rPr>
          <w:rtl/>
        </w:rPr>
        <w:t xml:space="preserve">האישה </w:t>
      </w:r>
      <w:bookmarkStart w:id="41362" w:name="_ETM_Q87_484110"/>
      <w:bookmarkEnd w:id="41362"/>
      <w:r>
        <w:rPr>
          <w:rtl/>
        </w:rPr>
        <w:t xml:space="preserve">מפוצל </w:t>
      </w:r>
      <w:bookmarkStart w:id="41363" w:name="_ETM_Q87_484920"/>
      <w:bookmarkEnd w:id="41363"/>
      <w:r>
        <w:rPr>
          <w:rFonts w:hint="cs"/>
          <w:rtl/>
        </w:rPr>
        <w:t>מ</w:t>
      </w:r>
      <w:r>
        <w:rPr>
          <w:rtl/>
        </w:rPr>
        <w:t xml:space="preserve">המשרד </w:t>
      </w:r>
      <w:bookmarkStart w:id="41364" w:name="_ETM_Q87_485430"/>
      <w:bookmarkEnd w:id="41364"/>
      <w:r>
        <w:rPr>
          <w:rtl/>
        </w:rPr>
        <w:t xml:space="preserve">לשוויון </w:t>
      </w:r>
      <w:bookmarkStart w:id="41365" w:name="_ETM_Q87_485940"/>
      <w:bookmarkEnd w:id="41365"/>
      <w:r>
        <w:rPr>
          <w:rtl/>
        </w:rPr>
        <w:t>חברתי</w:t>
      </w:r>
      <w:r>
        <w:rPr>
          <w:rFonts w:hint="cs"/>
          <w:rtl/>
        </w:rPr>
        <w:t>?</w:t>
      </w:r>
      <w:r>
        <w:rPr>
          <w:rtl/>
        </w:rPr>
        <w:t xml:space="preserve"> </w:t>
      </w:r>
      <w:bookmarkStart w:id="41366" w:name="_ETM_Q87_486899"/>
      <w:bookmarkEnd w:id="41366"/>
      <w:r>
        <w:rPr>
          <w:rtl/>
        </w:rPr>
        <w:t>ז</w:t>
      </w:r>
      <w:r>
        <w:rPr>
          <w:rFonts w:hint="cs"/>
          <w:rtl/>
        </w:rPr>
        <w:t>ו</w:t>
      </w:r>
      <w:r>
        <w:rPr>
          <w:rtl/>
        </w:rPr>
        <w:t xml:space="preserve"> </w:t>
      </w:r>
      <w:bookmarkStart w:id="41367" w:name="_ETM_Q87_487140"/>
      <w:bookmarkEnd w:id="41367"/>
      <w:r>
        <w:rPr>
          <w:rtl/>
        </w:rPr>
        <w:t>התחלה</w:t>
      </w:r>
      <w:r>
        <w:rPr>
          <w:rFonts w:hint="cs"/>
          <w:rtl/>
        </w:rPr>
        <w:t>,</w:t>
      </w:r>
      <w:r>
        <w:rPr>
          <w:rtl/>
        </w:rPr>
        <w:t xml:space="preserve"> </w:t>
      </w:r>
      <w:bookmarkStart w:id="41368" w:name="_ETM_Q87_487919"/>
      <w:bookmarkEnd w:id="41368"/>
      <w:r>
        <w:rPr>
          <w:rtl/>
        </w:rPr>
        <w:t>נכון</w:t>
      </w:r>
      <w:bookmarkStart w:id="41369" w:name="_ETM_Q87_488790"/>
      <w:bookmarkEnd w:id="41369"/>
      <w:r>
        <w:rPr>
          <w:rFonts w:hint="cs"/>
          <w:rtl/>
        </w:rPr>
        <w:t xml:space="preserve">, </w:t>
      </w:r>
      <w:r>
        <w:rPr>
          <w:rtl/>
        </w:rPr>
        <w:t>ז</w:t>
      </w:r>
      <w:r>
        <w:rPr>
          <w:rFonts w:hint="cs"/>
          <w:rtl/>
        </w:rPr>
        <w:t>ו</w:t>
      </w:r>
      <w:r>
        <w:rPr>
          <w:rtl/>
        </w:rPr>
        <w:t xml:space="preserve"> </w:t>
      </w:r>
      <w:bookmarkStart w:id="41370" w:name="_ETM_Q87_488970"/>
      <w:bookmarkEnd w:id="41370"/>
      <w:r>
        <w:rPr>
          <w:rtl/>
        </w:rPr>
        <w:t xml:space="preserve">סגירה </w:t>
      </w:r>
      <w:bookmarkStart w:id="41371" w:name="_ETM_Q87_489360"/>
      <w:bookmarkEnd w:id="41371"/>
      <w:r>
        <w:rPr>
          <w:rtl/>
        </w:rPr>
        <w:t xml:space="preserve">של </w:t>
      </w:r>
      <w:bookmarkStart w:id="41372" w:name="_ETM_Q87_489540"/>
      <w:bookmarkEnd w:id="41372"/>
      <w:r>
        <w:rPr>
          <w:rtl/>
        </w:rPr>
        <w:t>משרד</w:t>
      </w:r>
      <w:r>
        <w:rPr>
          <w:rFonts w:hint="cs"/>
          <w:rtl/>
        </w:rPr>
        <w:t>,</w:t>
      </w:r>
      <w:r>
        <w:rPr>
          <w:rtl/>
        </w:rPr>
        <w:t xml:space="preserve"> </w:t>
      </w:r>
      <w:bookmarkStart w:id="41373" w:name="_ETM_Q87_490440"/>
      <w:bookmarkEnd w:id="41373"/>
      <w:r>
        <w:rPr>
          <w:rtl/>
        </w:rPr>
        <w:t xml:space="preserve">זה </w:t>
      </w:r>
      <w:bookmarkStart w:id="41374" w:name="_ETM_Q87_490650"/>
      <w:bookmarkEnd w:id="41374"/>
      <w:r>
        <w:rPr>
          <w:rtl/>
        </w:rPr>
        <w:t xml:space="preserve">עשרות </w:t>
      </w:r>
      <w:bookmarkStart w:id="41375" w:name="_ETM_Q87_491160"/>
      <w:bookmarkEnd w:id="41375"/>
      <w:r>
        <w:rPr>
          <w:rtl/>
        </w:rPr>
        <w:t xml:space="preserve">או </w:t>
      </w:r>
      <w:bookmarkStart w:id="41376" w:name="_ETM_Q87_491219"/>
      <w:bookmarkEnd w:id="41376"/>
      <w:r>
        <w:rPr>
          <w:rtl/>
        </w:rPr>
        <w:t xml:space="preserve">מאות </w:t>
      </w:r>
      <w:bookmarkStart w:id="41377" w:name="_ETM_Q87_491519"/>
      <w:bookmarkEnd w:id="41377"/>
      <w:r>
        <w:rPr>
          <w:rtl/>
        </w:rPr>
        <w:t xml:space="preserve">מיליונים </w:t>
      </w:r>
      <w:bookmarkStart w:id="41378" w:name="_ETM_Q87_491940"/>
      <w:bookmarkEnd w:id="41378"/>
      <w:r>
        <w:rPr>
          <w:rtl/>
        </w:rPr>
        <w:t xml:space="preserve">כל </w:t>
      </w:r>
      <w:bookmarkStart w:id="41379" w:name="_ETM_Q87_492150"/>
      <w:bookmarkStart w:id="41380" w:name="_ETM_Q87_492509"/>
      <w:bookmarkEnd w:id="41379"/>
      <w:bookmarkEnd w:id="41380"/>
      <w:r>
        <w:rPr>
          <w:rFonts w:hint="cs"/>
          <w:rtl/>
        </w:rPr>
        <w:t>אחד</w:t>
      </w:r>
      <w:r w:rsidR="001D6E89">
        <w:rPr>
          <w:rFonts w:hint="cs"/>
          <w:rtl/>
        </w:rPr>
        <w:t>,</w:t>
      </w:r>
      <w:r>
        <w:rPr>
          <w:rFonts w:hint="cs"/>
          <w:rtl/>
        </w:rPr>
        <w:t xml:space="preserve"> </w:t>
      </w:r>
      <w:r>
        <w:rPr>
          <w:rtl/>
        </w:rPr>
        <w:t xml:space="preserve">אבל </w:t>
      </w:r>
      <w:bookmarkStart w:id="41381" w:name="_ETM_Q87_492719"/>
      <w:bookmarkEnd w:id="41381"/>
      <w:r>
        <w:rPr>
          <w:rtl/>
        </w:rPr>
        <w:t xml:space="preserve">ככה </w:t>
      </w:r>
      <w:bookmarkStart w:id="41382" w:name="_ETM_Q87_493170"/>
      <w:bookmarkEnd w:id="41382"/>
      <w:r>
        <w:rPr>
          <w:rtl/>
        </w:rPr>
        <w:t xml:space="preserve">מצמצמים </w:t>
      </w:r>
      <w:bookmarkStart w:id="41383" w:name="_ETM_Q87_493950"/>
      <w:bookmarkEnd w:id="41383"/>
      <w:r>
        <w:rPr>
          <w:rFonts w:hint="cs"/>
          <w:rtl/>
        </w:rPr>
        <w:t>ע</w:t>
      </w:r>
      <w:r>
        <w:rPr>
          <w:rtl/>
        </w:rPr>
        <w:t>לויות</w:t>
      </w:r>
      <w:r>
        <w:rPr>
          <w:rFonts w:hint="cs"/>
          <w:rtl/>
        </w:rPr>
        <w:t>,</w:t>
      </w:r>
      <w:r>
        <w:rPr>
          <w:rtl/>
        </w:rPr>
        <w:t xml:space="preserve"> </w:t>
      </w:r>
      <w:bookmarkStart w:id="41384" w:name="_ETM_Q87_494940"/>
      <w:bookmarkEnd w:id="41384"/>
      <w:r>
        <w:rPr>
          <w:rtl/>
        </w:rPr>
        <w:t xml:space="preserve">ככה </w:t>
      </w:r>
      <w:bookmarkStart w:id="41385" w:name="_ETM_Q87_495299"/>
      <w:bookmarkEnd w:id="41385"/>
      <w:r>
        <w:rPr>
          <w:rtl/>
        </w:rPr>
        <w:t>מתייעלים</w:t>
      </w:r>
      <w:r w:rsidR="001D6E89">
        <w:rPr>
          <w:rFonts w:hint="cs"/>
          <w:rtl/>
        </w:rPr>
        <w:t>,</w:t>
      </w:r>
      <w:r>
        <w:rPr>
          <w:rtl/>
        </w:rPr>
        <w:t xml:space="preserve"> </w:t>
      </w:r>
      <w:bookmarkStart w:id="41386" w:name="_ETM_Q87_496320"/>
      <w:bookmarkEnd w:id="41386"/>
      <w:r>
        <w:rPr>
          <w:rtl/>
        </w:rPr>
        <w:t xml:space="preserve">ככה </w:t>
      </w:r>
      <w:bookmarkStart w:id="41387" w:name="_ETM_Q87_496650"/>
      <w:bookmarkEnd w:id="41387"/>
      <w:r>
        <w:rPr>
          <w:rtl/>
        </w:rPr>
        <w:t xml:space="preserve">מפחיתים </w:t>
      </w:r>
      <w:bookmarkStart w:id="41388" w:name="_ETM_Q87_497160"/>
      <w:bookmarkEnd w:id="41388"/>
      <w:r>
        <w:rPr>
          <w:rtl/>
        </w:rPr>
        <w:t>בי</w:t>
      </w:r>
      <w:r>
        <w:rPr>
          <w:rFonts w:hint="cs"/>
          <w:rtl/>
        </w:rPr>
        <w:t>ו</w:t>
      </w:r>
      <w:r>
        <w:rPr>
          <w:rtl/>
        </w:rPr>
        <w:t>רוקרטיה</w:t>
      </w:r>
      <w:r>
        <w:rPr>
          <w:rFonts w:hint="cs"/>
          <w:rtl/>
        </w:rPr>
        <w:t>.</w:t>
      </w:r>
      <w:r>
        <w:rPr>
          <w:rtl/>
        </w:rPr>
        <w:t xml:space="preserve"> </w:t>
      </w:r>
      <w:bookmarkStart w:id="41389" w:name="_ETM_Q87_498180"/>
      <w:bookmarkEnd w:id="41389"/>
      <w:r>
        <w:rPr>
          <w:rtl/>
        </w:rPr>
        <w:t xml:space="preserve">מציאות </w:t>
      </w:r>
      <w:bookmarkStart w:id="41390" w:name="_ETM_Q87_499240"/>
      <w:bookmarkEnd w:id="41390"/>
      <w:r>
        <w:rPr>
          <w:rtl/>
        </w:rPr>
        <w:t xml:space="preserve">לא </w:t>
      </w:r>
      <w:bookmarkStart w:id="41391" w:name="_ETM_Q87_499420"/>
      <w:bookmarkEnd w:id="41391"/>
      <w:r>
        <w:rPr>
          <w:rtl/>
        </w:rPr>
        <w:t>משת</w:t>
      </w:r>
      <w:r>
        <w:rPr>
          <w:rFonts w:hint="cs"/>
          <w:rtl/>
        </w:rPr>
        <w:t>נה</w:t>
      </w:r>
      <w:r>
        <w:rPr>
          <w:rtl/>
        </w:rPr>
        <w:t xml:space="preserve"> </w:t>
      </w:r>
      <w:bookmarkStart w:id="41392" w:name="_ETM_Q87_500050"/>
      <w:bookmarkEnd w:id="41392"/>
      <w:r>
        <w:rPr>
          <w:rtl/>
        </w:rPr>
        <w:t xml:space="preserve">במילים </w:t>
      </w:r>
      <w:bookmarkStart w:id="41393" w:name="_ETM_Q87_500350"/>
      <w:bookmarkEnd w:id="41393"/>
      <w:r>
        <w:rPr>
          <w:rtl/>
        </w:rPr>
        <w:t>יפות</w:t>
      </w:r>
      <w:r w:rsidR="001D6E89">
        <w:rPr>
          <w:rFonts w:hint="cs"/>
          <w:rtl/>
        </w:rPr>
        <w:t>.</w:t>
      </w:r>
      <w:r>
        <w:rPr>
          <w:rtl/>
        </w:rPr>
        <w:t xml:space="preserve"> </w:t>
      </w:r>
      <w:bookmarkStart w:id="41394" w:name="_ETM_Q87_500710"/>
      <w:bookmarkEnd w:id="41394"/>
      <w:r>
        <w:rPr>
          <w:rtl/>
        </w:rPr>
        <w:t xml:space="preserve">זה </w:t>
      </w:r>
      <w:bookmarkStart w:id="41395" w:name="_ETM_Q87_500860"/>
      <w:bookmarkEnd w:id="41395"/>
      <w:r>
        <w:rPr>
          <w:rtl/>
        </w:rPr>
        <w:t xml:space="preserve">שלא </w:t>
      </w:r>
      <w:bookmarkStart w:id="41396" w:name="_ETM_Q87_501070"/>
      <w:bookmarkEnd w:id="41396"/>
      <w:r>
        <w:rPr>
          <w:rtl/>
        </w:rPr>
        <w:t xml:space="preserve">נקרא </w:t>
      </w:r>
      <w:bookmarkStart w:id="41397" w:name="_ETM_Q87_501490"/>
      <w:bookmarkEnd w:id="41397"/>
      <w:r>
        <w:rPr>
          <w:rtl/>
        </w:rPr>
        <w:t xml:space="preserve">לזה </w:t>
      </w:r>
      <w:bookmarkStart w:id="41398" w:name="_ETM_Q87_501820"/>
      <w:bookmarkEnd w:id="41398"/>
      <w:r>
        <w:rPr>
          <w:rtl/>
        </w:rPr>
        <w:t>גזרות</w:t>
      </w:r>
      <w:r>
        <w:rPr>
          <w:rFonts w:hint="cs"/>
          <w:rtl/>
        </w:rPr>
        <w:t>,</w:t>
      </w:r>
      <w:r>
        <w:rPr>
          <w:rtl/>
        </w:rPr>
        <w:t xml:space="preserve"> </w:t>
      </w:r>
      <w:bookmarkStart w:id="41399" w:name="_ETM_Q87_502900"/>
      <w:bookmarkStart w:id="41400" w:name="_ETM_Q87_502990"/>
      <w:bookmarkEnd w:id="41399"/>
      <w:bookmarkEnd w:id="41400"/>
      <w:r>
        <w:rPr>
          <w:rtl/>
        </w:rPr>
        <w:t xml:space="preserve">לא </w:t>
      </w:r>
      <w:bookmarkStart w:id="41401" w:name="_ETM_Q87_503080"/>
      <w:bookmarkEnd w:id="41401"/>
      <w:r>
        <w:rPr>
          <w:rtl/>
        </w:rPr>
        <w:t xml:space="preserve">יהפוך </w:t>
      </w:r>
      <w:bookmarkStart w:id="41402" w:name="_ETM_Q87_503470"/>
      <w:bookmarkEnd w:id="41402"/>
      <w:r>
        <w:rPr>
          <w:rtl/>
        </w:rPr>
        <w:t>אות</w:t>
      </w:r>
      <w:r>
        <w:rPr>
          <w:rFonts w:hint="cs"/>
          <w:rtl/>
        </w:rPr>
        <w:t>ן</w:t>
      </w:r>
      <w:r>
        <w:rPr>
          <w:rtl/>
        </w:rPr>
        <w:t xml:space="preserve"> </w:t>
      </w:r>
      <w:bookmarkStart w:id="41403" w:name="_ETM_Q87_503710"/>
      <w:bookmarkEnd w:id="41403"/>
      <w:r>
        <w:rPr>
          <w:rtl/>
        </w:rPr>
        <w:t xml:space="preserve">להפתעות </w:t>
      </w:r>
      <w:bookmarkStart w:id="41404" w:name="_ETM_Q87_504250"/>
      <w:bookmarkEnd w:id="41404"/>
      <w:r>
        <w:rPr>
          <w:rFonts w:hint="cs"/>
          <w:rtl/>
        </w:rPr>
        <w:t>יום הולדת.</w:t>
      </w:r>
      <w:r>
        <w:rPr>
          <w:rtl/>
        </w:rPr>
        <w:t xml:space="preserve"> </w:t>
      </w:r>
      <w:bookmarkStart w:id="41405" w:name="_ETM_Q87_506859"/>
      <w:bookmarkEnd w:id="41405"/>
    </w:p>
    <w:p w:rsidR="00BA7859" w:rsidRDefault="00BA7859" w:rsidP="00041E97">
      <w:pPr>
        <w:rPr>
          <w:rtl/>
        </w:rPr>
      </w:pPr>
      <w:bookmarkStart w:id="41406" w:name="_ETM_Q87_508284"/>
      <w:bookmarkStart w:id="41407" w:name="_ETM_Q87_508341"/>
      <w:bookmarkStart w:id="41408" w:name="_ETM_Q87_508596"/>
      <w:bookmarkEnd w:id="41406"/>
      <w:bookmarkEnd w:id="41407"/>
      <w:bookmarkEnd w:id="41408"/>
    </w:p>
    <w:p w:rsidR="00BA7859" w:rsidRDefault="00BA7859" w:rsidP="001D6E89">
      <w:pPr>
        <w:rPr>
          <w:rtl/>
        </w:rPr>
      </w:pPr>
      <w:bookmarkStart w:id="41409" w:name="_ETM_Q87_508646"/>
      <w:bookmarkEnd w:id="41409"/>
      <w:r>
        <w:rPr>
          <w:rtl/>
        </w:rPr>
        <w:t xml:space="preserve">עד </w:t>
      </w:r>
      <w:bookmarkStart w:id="41410" w:name="_ETM_Q87_507070"/>
      <w:bookmarkEnd w:id="41410"/>
      <w:r>
        <w:rPr>
          <w:rtl/>
        </w:rPr>
        <w:t xml:space="preserve">כאן </w:t>
      </w:r>
      <w:bookmarkStart w:id="41411" w:name="_ETM_Q87_507369"/>
      <w:bookmarkEnd w:id="41411"/>
      <w:r>
        <w:rPr>
          <w:rtl/>
        </w:rPr>
        <w:t>כלכלה</w:t>
      </w:r>
      <w:r>
        <w:rPr>
          <w:rFonts w:hint="cs"/>
          <w:rtl/>
        </w:rPr>
        <w:t>,</w:t>
      </w:r>
      <w:r>
        <w:rPr>
          <w:rtl/>
        </w:rPr>
        <w:t xml:space="preserve"> אדוני </w:t>
      </w:r>
      <w:bookmarkStart w:id="41412" w:name="_ETM_Q87_508060"/>
      <w:bookmarkEnd w:id="41412"/>
      <w:r>
        <w:rPr>
          <w:rFonts w:hint="cs"/>
          <w:rtl/>
        </w:rPr>
        <w:t>ה</w:t>
      </w:r>
      <w:r>
        <w:rPr>
          <w:rtl/>
        </w:rPr>
        <w:t>יושב</w:t>
      </w:r>
      <w:bookmarkStart w:id="41413" w:name="_ETM_Q87_508359"/>
      <w:bookmarkEnd w:id="41413"/>
      <w:r>
        <w:rPr>
          <w:rFonts w:hint="cs"/>
          <w:rtl/>
        </w:rPr>
        <w:t>-</w:t>
      </w:r>
      <w:r>
        <w:rPr>
          <w:rtl/>
        </w:rPr>
        <w:t>ראש</w:t>
      </w:r>
      <w:r>
        <w:rPr>
          <w:rFonts w:hint="cs"/>
          <w:rtl/>
        </w:rPr>
        <w:t>.</w:t>
      </w:r>
      <w:r>
        <w:rPr>
          <w:rtl/>
        </w:rPr>
        <w:t xml:space="preserve"> </w:t>
      </w:r>
      <w:bookmarkStart w:id="41414" w:name="_ETM_Q87_509910"/>
      <w:bookmarkEnd w:id="41414"/>
      <w:r>
        <w:rPr>
          <w:rtl/>
        </w:rPr>
        <w:t xml:space="preserve">בוא </w:t>
      </w:r>
      <w:bookmarkStart w:id="41415" w:name="_ETM_Q87_510089"/>
      <w:bookmarkEnd w:id="41415"/>
      <w:r>
        <w:rPr>
          <w:rtl/>
        </w:rPr>
        <w:t xml:space="preserve">נדבר </w:t>
      </w:r>
      <w:bookmarkStart w:id="41416" w:name="_ETM_Q87_510420"/>
      <w:bookmarkEnd w:id="41416"/>
      <w:r>
        <w:rPr>
          <w:rtl/>
        </w:rPr>
        <w:t xml:space="preserve">קצת </w:t>
      </w:r>
      <w:bookmarkStart w:id="41417" w:name="_ETM_Q87_510660"/>
      <w:bookmarkEnd w:id="41417"/>
      <w:r>
        <w:rPr>
          <w:rtl/>
        </w:rPr>
        <w:t>תורה</w:t>
      </w:r>
      <w:r>
        <w:rPr>
          <w:rFonts w:hint="cs"/>
          <w:rtl/>
        </w:rPr>
        <w:t>.</w:t>
      </w:r>
      <w:r>
        <w:rPr>
          <w:rtl/>
        </w:rPr>
        <w:t xml:space="preserve"> </w:t>
      </w:r>
      <w:bookmarkStart w:id="41418" w:name="_ETM_Q87_512680"/>
      <w:bookmarkEnd w:id="41418"/>
      <w:r>
        <w:rPr>
          <w:rtl/>
        </w:rPr>
        <w:t xml:space="preserve">אנחנו </w:t>
      </w:r>
      <w:bookmarkStart w:id="41419" w:name="_ETM_Q87_513070"/>
      <w:bookmarkEnd w:id="41419"/>
      <w:r>
        <w:rPr>
          <w:rtl/>
        </w:rPr>
        <w:t xml:space="preserve">נקרא </w:t>
      </w:r>
      <w:bookmarkStart w:id="41420" w:name="_ETM_Q87_514150"/>
      <w:bookmarkEnd w:id="41420"/>
      <w:r>
        <w:rPr>
          <w:rtl/>
        </w:rPr>
        <w:t xml:space="preserve">השבת </w:t>
      </w:r>
      <w:bookmarkStart w:id="41421" w:name="_ETM_Q87_514750"/>
      <w:bookmarkEnd w:id="41421"/>
      <w:r>
        <w:rPr>
          <w:rtl/>
        </w:rPr>
        <w:t xml:space="preserve">את </w:t>
      </w:r>
      <w:bookmarkStart w:id="41422" w:name="_ETM_Q87_514870"/>
      <w:bookmarkEnd w:id="41422"/>
      <w:r>
        <w:rPr>
          <w:rtl/>
        </w:rPr>
        <w:t xml:space="preserve">פרשת </w:t>
      </w:r>
      <w:bookmarkStart w:id="41423" w:name="_ETM_Q87_515320"/>
      <w:bookmarkEnd w:id="41423"/>
      <w:r>
        <w:rPr>
          <w:rtl/>
        </w:rPr>
        <w:t xml:space="preserve">וישב </w:t>
      </w:r>
      <w:bookmarkStart w:id="41424" w:name="_ETM_Q87_515920"/>
      <w:bookmarkEnd w:id="41424"/>
      <w:r>
        <w:rPr>
          <w:rFonts w:hint="cs"/>
          <w:rtl/>
        </w:rPr>
        <w:t xml:space="preserve">– </w:t>
      </w:r>
      <w:r>
        <w:rPr>
          <w:rtl/>
        </w:rPr>
        <w:t xml:space="preserve">אתה </w:t>
      </w:r>
      <w:bookmarkStart w:id="41425" w:name="_ETM_Q87_516070"/>
      <w:bookmarkEnd w:id="41425"/>
      <w:r>
        <w:rPr>
          <w:rtl/>
        </w:rPr>
        <w:t>שומע</w:t>
      </w:r>
      <w:r>
        <w:rPr>
          <w:rFonts w:hint="cs"/>
          <w:rtl/>
        </w:rPr>
        <w:t>,</w:t>
      </w:r>
      <w:r>
        <w:rPr>
          <w:rtl/>
        </w:rPr>
        <w:t xml:space="preserve"> </w:t>
      </w:r>
      <w:bookmarkStart w:id="41426" w:name="_ETM_Q87_516370"/>
      <w:bookmarkEnd w:id="41426"/>
      <w:r>
        <w:rPr>
          <w:rtl/>
        </w:rPr>
        <w:t xml:space="preserve">חברי </w:t>
      </w:r>
      <w:bookmarkStart w:id="41427" w:name="_ETM_Q87_516760"/>
      <w:bookmarkEnd w:id="41427"/>
      <w:r>
        <w:rPr>
          <w:rtl/>
        </w:rPr>
        <w:t xml:space="preserve">חבר </w:t>
      </w:r>
      <w:bookmarkStart w:id="41428" w:name="_ETM_Q87_517000"/>
      <w:bookmarkEnd w:id="41428"/>
      <w:r>
        <w:rPr>
          <w:rtl/>
        </w:rPr>
        <w:t xml:space="preserve">הכנסת </w:t>
      </w:r>
      <w:bookmarkStart w:id="41429" w:name="_ETM_Q87_517270"/>
      <w:bookmarkEnd w:id="41429"/>
      <w:r>
        <w:rPr>
          <w:rtl/>
        </w:rPr>
        <w:t>דוידסון</w:t>
      </w:r>
      <w:r>
        <w:rPr>
          <w:rFonts w:hint="cs"/>
          <w:rtl/>
        </w:rPr>
        <w:t>?</w:t>
      </w:r>
      <w:r>
        <w:rPr>
          <w:rtl/>
        </w:rPr>
        <w:t xml:space="preserve"> </w:t>
      </w:r>
      <w:bookmarkStart w:id="41430" w:name="_ETM_Q87_518390"/>
      <w:bookmarkEnd w:id="41430"/>
      <w:r>
        <w:rPr>
          <w:rtl/>
        </w:rPr>
        <w:t xml:space="preserve">לך </w:t>
      </w:r>
      <w:bookmarkStart w:id="41431" w:name="_ETM_Q87_518750"/>
      <w:bookmarkEnd w:id="41431"/>
      <w:r>
        <w:rPr>
          <w:rtl/>
        </w:rPr>
        <w:t xml:space="preserve">ולחבר </w:t>
      </w:r>
      <w:bookmarkStart w:id="41432" w:name="_ETM_Q87_519230"/>
      <w:bookmarkEnd w:id="41432"/>
      <w:r>
        <w:rPr>
          <w:rtl/>
        </w:rPr>
        <w:t xml:space="preserve">הכנסת </w:t>
      </w:r>
      <w:bookmarkStart w:id="41433" w:name="_ETM_Q87_519770"/>
      <w:bookmarkEnd w:id="41433"/>
      <w:r>
        <w:rPr>
          <w:rtl/>
        </w:rPr>
        <w:t xml:space="preserve">כץ </w:t>
      </w:r>
      <w:bookmarkStart w:id="41434" w:name="_ETM_Q87_520690"/>
      <w:bookmarkEnd w:id="41434"/>
      <w:r>
        <w:rPr>
          <w:rtl/>
        </w:rPr>
        <w:t xml:space="preserve">אני </w:t>
      </w:r>
      <w:bookmarkStart w:id="41435" w:name="_ETM_Q87_521140"/>
      <w:bookmarkEnd w:id="41435"/>
      <w:r>
        <w:rPr>
          <w:rtl/>
        </w:rPr>
        <w:t xml:space="preserve">מקדיש </w:t>
      </w:r>
      <w:bookmarkStart w:id="41436" w:name="_ETM_Q87_521529"/>
      <w:bookmarkEnd w:id="41436"/>
      <w:r>
        <w:rPr>
          <w:rtl/>
        </w:rPr>
        <w:t xml:space="preserve">את </w:t>
      </w:r>
      <w:bookmarkStart w:id="41437" w:name="_ETM_Q87_521650"/>
      <w:bookmarkEnd w:id="41437"/>
      <w:r>
        <w:rPr>
          <w:rtl/>
        </w:rPr>
        <w:t xml:space="preserve">דבר </w:t>
      </w:r>
      <w:bookmarkStart w:id="41438" w:name="_ETM_Q87_521860"/>
      <w:bookmarkEnd w:id="41438"/>
      <w:r>
        <w:rPr>
          <w:rtl/>
        </w:rPr>
        <w:t xml:space="preserve">התורה </w:t>
      </w:r>
      <w:bookmarkStart w:id="41439" w:name="_ETM_Q87_522250"/>
      <w:bookmarkEnd w:id="41439"/>
      <w:r>
        <w:rPr>
          <w:rtl/>
        </w:rPr>
        <w:t>הבא</w:t>
      </w:r>
      <w:r>
        <w:rPr>
          <w:rFonts w:hint="cs"/>
          <w:rtl/>
        </w:rPr>
        <w:t>.</w:t>
      </w:r>
      <w:r>
        <w:rPr>
          <w:rtl/>
        </w:rPr>
        <w:t xml:space="preserve"> </w:t>
      </w:r>
      <w:bookmarkStart w:id="41440" w:name="_ETM_Q87_524339"/>
      <w:bookmarkStart w:id="41441" w:name="_ETM_Q87_525030"/>
      <w:bookmarkStart w:id="41442" w:name="_ETM_Q87_525082"/>
      <w:bookmarkStart w:id="41443" w:name="_ETM_Q87_525484"/>
      <w:bookmarkStart w:id="41444" w:name="_ETM_Q87_525527"/>
      <w:bookmarkStart w:id="41445" w:name="_ETM_Q87_524700"/>
      <w:bookmarkEnd w:id="41440"/>
      <w:bookmarkEnd w:id="41441"/>
      <w:bookmarkEnd w:id="41442"/>
      <w:bookmarkEnd w:id="41443"/>
      <w:bookmarkEnd w:id="41444"/>
      <w:bookmarkEnd w:id="41445"/>
      <w:r>
        <w:rPr>
          <w:rtl/>
        </w:rPr>
        <w:t xml:space="preserve">נקרא </w:t>
      </w:r>
      <w:bookmarkStart w:id="41446" w:name="_ETM_Q87_525029"/>
      <w:bookmarkEnd w:id="41446"/>
      <w:r>
        <w:rPr>
          <w:rtl/>
        </w:rPr>
        <w:t xml:space="preserve">השבת </w:t>
      </w:r>
      <w:bookmarkStart w:id="41447" w:name="_ETM_Q87_526140"/>
      <w:bookmarkEnd w:id="41447"/>
      <w:r>
        <w:rPr>
          <w:rtl/>
        </w:rPr>
        <w:t xml:space="preserve">על </w:t>
      </w:r>
      <w:bookmarkStart w:id="41448" w:name="_ETM_Q87_526650"/>
      <w:bookmarkEnd w:id="41448"/>
      <w:r>
        <w:rPr>
          <w:rtl/>
        </w:rPr>
        <w:t>יוסף</w:t>
      </w:r>
      <w:r>
        <w:rPr>
          <w:rFonts w:hint="cs"/>
          <w:rtl/>
        </w:rPr>
        <w:t>,</w:t>
      </w:r>
      <w:r>
        <w:rPr>
          <w:rtl/>
        </w:rPr>
        <w:t xml:space="preserve"> </w:t>
      </w:r>
      <w:bookmarkStart w:id="41449" w:name="_ETM_Q87_527670"/>
      <w:bookmarkEnd w:id="41449"/>
      <w:r>
        <w:rPr>
          <w:rtl/>
        </w:rPr>
        <w:t xml:space="preserve">שנזרק </w:t>
      </w:r>
      <w:bookmarkStart w:id="41450" w:name="_ETM_Q87_528360"/>
      <w:bookmarkEnd w:id="41450"/>
      <w:r>
        <w:rPr>
          <w:rFonts w:hint="cs"/>
          <w:rtl/>
        </w:rPr>
        <w:t>א</w:t>
      </w:r>
      <w:r>
        <w:rPr>
          <w:rtl/>
        </w:rPr>
        <w:t xml:space="preserve">ל </w:t>
      </w:r>
      <w:bookmarkStart w:id="41451" w:name="_ETM_Q87_528480"/>
      <w:bookmarkEnd w:id="41451"/>
      <w:r>
        <w:rPr>
          <w:rtl/>
        </w:rPr>
        <w:t>הבור</w:t>
      </w:r>
      <w:r>
        <w:rPr>
          <w:rFonts w:hint="cs"/>
          <w:rtl/>
        </w:rPr>
        <w:t>.</w:t>
      </w:r>
      <w:r>
        <w:rPr>
          <w:rtl/>
        </w:rPr>
        <w:t xml:space="preserve"> </w:t>
      </w:r>
      <w:bookmarkStart w:id="41452" w:name="_ETM_Q87_530750"/>
      <w:bookmarkEnd w:id="41452"/>
      <w:r>
        <w:rPr>
          <w:rtl/>
        </w:rPr>
        <w:t xml:space="preserve">אתה </w:t>
      </w:r>
      <w:bookmarkStart w:id="41453" w:name="_ETM_Q87_530989"/>
      <w:bookmarkEnd w:id="41453"/>
      <w:r>
        <w:rPr>
          <w:rtl/>
        </w:rPr>
        <w:t>יודע</w:t>
      </w:r>
      <w:r>
        <w:rPr>
          <w:rFonts w:hint="cs"/>
          <w:rtl/>
        </w:rPr>
        <w:t>,</w:t>
      </w:r>
      <w:r>
        <w:rPr>
          <w:rtl/>
        </w:rPr>
        <w:t xml:space="preserve"> </w:t>
      </w:r>
      <w:bookmarkStart w:id="41454" w:name="_ETM_Q87_531289"/>
      <w:bookmarkEnd w:id="41454"/>
      <w:r>
        <w:rPr>
          <w:rtl/>
        </w:rPr>
        <w:t xml:space="preserve">יש </w:t>
      </w:r>
      <w:bookmarkStart w:id="41455" w:name="_ETM_Q87_531500"/>
      <w:bookmarkEnd w:id="41455"/>
      <w:r>
        <w:rPr>
          <w:rFonts w:hint="cs"/>
          <w:rtl/>
        </w:rPr>
        <w:t>ע</w:t>
      </w:r>
      <w:r>
        <w:rPr>
          <w:rtl/>
        </w:rPr>
        <w:t>ל</w:t>
      </w:r>
      <w:r>
        <w:rPr>
          <w:rFonts w:hint="cs"/>
          <w:rtl/>
        </w:rPr>
        <w:t xml:space="preserve"> </w:t>
      </w:r>
      <w:r>
        <w:rPr>
          <w:rtl/>
        </w:rPr>
        <w:t xml:space="preserve">זה </w:t>
      </w:r>
      <w:bookmarkStart w:id="41456" w:name="_ETM_Q87_531800"/>
      <w:bookmarkEnd w:id="41456"/>
      <w:r>
        <w:rPr>
          <w:rtl/>
        </w:rPr>
        <w:t xml:space="preserve">הרבה </w:t>
      </w:r>
      <w:bookmarkStart w:id="41457" w:name="_ETM_Q87_532070"/>
      <w:bookmarkEnd w:id="41457"/>
      <w:r>
        <w:rPr>
          <w:rtl/>
        </w:rPr>
        <w:t xml:space="preserve">מאוד </w:t>
      </w:r>
      <w:bookmarkStart w:id="41458" w:name="_ETM_Q87_532519"/>
      <w:bookmarkEnd w:id="41458"/>
      <w:r>
        <w:rPr>
          <w:rtl/>
        </w:rPr>
        <w:t>כתיבה</w:t>
      </w:r>
      <w:r>
        <w:rPr>
          <w:rFonts w:hint="cs"/>
          <w:rtl/>
        </w:rPr>
        <w:t>,</w:t>
      </w:r>
      <w:r>
        <w:rPr>
          <w:rtl/>
        </w:rPr>
        <w:t xml:space="preserve"> </w:t>
      </w:r>
      <w:bookmarkStart w:id="41459" w:name="_ETM_Q87_533059"/>
      <w:bookmarkStart w:id="41460" w:name="_ETM_Q87_533239"/>
      <w:bookmarkEnd w:id="41459"/>
      <w:bookmarkEnd w:id="41460"/>
      <w:r>
        <w:rPr>
          <w:rtl/>
        </w:rPr>
        <w:t>ברשותכם</w:t>
      </w:r>
      <w:r>
        <w:rPr>
          <w:rFonts w:hint="cs"/>
          <w:rtl/>
        </w:rPr>
        <w:t xml:space="preserve"> –</w:t>
      </w:r>
      <w:r>
        <w:rPr>
          <w:rtl/>
        </w:rPr>
        <w:t xml:space="preserve"> </w:t>
      </w:r>
      <w:bookmarkStart w:id="41461" w:name="_ETM_Q87_534289"/>
      <w:bookmarkEnd w:id="41461"/>
      <w:r>
        <w:rPr>
          <w:rtl/>
        </w:rPr>
        <w:t>והדברים</w:t>
      </w:r>
      <w:r>
        <w:rPr>
          <w:rFonts w:hint="cs"/>
          <w:rtl/>
        </w:rPr>
        <w:t>,</w:t>
      </w:r>
      <w:r>
        <w:rPr>
          <w:rtl/>
        </w:rPr>
        <w:t xml:space="preserve"> </w:t>
      </w:r>
      <w:bookmarkStart w:id="41462" w:name="_ETM_Q87_534739"/>
      <w:bookmarkEnd w:id="41462"/>
      <w:r>
        <w:rPr>
          <w:rtl/>
        </w:rPr>
        <w:t xml:space="preserve">דרך </w:t>
      </w:r>
      <w:bookmarkStart w:id="41463" w:name="_ETM_Q87_534920"/>
      <w:bookmarkEnd w:id="41463"/>
      <w:r>
        <w:rPr>
          <w:rtl/>
        </w:rPr>
        <w:t>אגב</w:t>
      </w:r>
      <w:r>
        <w:rPr>
          <w:rFonts w:hint="cs"/>
          <w:rtl/>
        </w:rPr>
        <w:t>,</w:t>
      </w:r>
      <w:r>
        <w:rPr>
          <w:rtl/>
        </w:rPr>
        <w:t xml:space="preserve"> </w:t>
      </w:r>
      <w:bookmarkStart w:id="41464" w:name="_ETM_Q87_535219"/>
      <w:bookmarkEnd w:id="41464"/>
      <w:r>
        <w:rPr>
          <w:rtl/>
        </w:rPr>
        <w:t xml:space="preserve">קשורים </w:t>
      </w:r>
      <w:bookmarkStart w:id="41465" w:name="_ETM_Q87_535550"/>
      <w:bookmarkEnd w:id="41465"/>
      <w:r>
        <w:rPr>
          <w:rtl/>
        </w:rPr>
        <w:t xml:space="preserve">ישירות </w:t>
      </w:r>
      <w:bookmarkStart w:id="41466" w:name="_ETM_Q87_535940"/>
      <w:bookmarkEnd w:id="41466"/>
      <w:r>
        <w:rPr>
          <w:rtl/>
        </w:rPr>
        <w:t>לכלכלה</w:t>
      </w:r>
      <w:r>
        <w:rPr>
          <w:rFonts w:hint="cs"/>
          <w:rtl/>
        </w:rPr>
        <w:t>,</w:t>
      </w:r>
      <w:r>
        <w:rPr>
          <w:rtl/>
        </w:rPr>
        <w:t xml:space="preserve"> </w:t>
      </w:r>
      <w:bookmarkStart w:id="41467" w:name="_ETM_Q87_536539"/>
      <w:bookmarkEnd w:id="41467"/>
      <w:r>
        <w:rPr>
          <w:rtl/>
        </w:rPr>
        <w:t xml:space="preserve">אני </w:t>
      </w:r>
      <w:bookmarkStart w:id="41468" w:name="_ETM_Q87_536690"/>
      <w:bookmarkEnd w:id="41468"/>
      <w:r>
        <w:rPr>
          <w:rtl/>
        </w:rPr>
        <w:t xml:space="preserve">אחבר </w:t>
      </w:r>
      <w:bookmarkStart w:id="41469" w:name="_ETM_Q87_537140"/>
      <w:bookmarkEnd w:id="41469"/>
      <w:r>
        <w:rPr>
          <w:rtl/>
        </w:rPr>
        <w:t>אותם</w:t>
      </w:r>
      <w:r>
        <w:rPr>
          <w:rFonts w:hint="cs"/>
          <w:rtl/>
        </w:rPr>
        <w:t>.</w:t>
      </w:r>
      <w:r>
        <w:rPr>
          <w:rtl/>
        </w:rPr>
        <w:t xml:space="preserve"> </w:t>
      </w:r>
      <w:bookmarkStart w:id="41470" w:name="_ETM_Q87_538010"/>
      <w:bookmarkEnd w:id="41470"/>
      <w:r>
        <w:rPr>
          <w:rtl/>
        </w:rPr>
        <w:t xml:space="preserve">חברת </w:t>
      </w:r>
      <w:bookmarkStart w:id="41471" w:name="_ETM_Q87_538399"/>
      <w:bookmarkEnd w:id="41471"/>
      <w:r>
        <w:rPr>
          <w:rtl/>
        </w:rPr>
        <w:t xml:space="preserve">הכנסת </w:t>
      </w:r>
      <w:bookmarkStart w:id="41472" w:name="_ETM_Q87_538789"/>
      <w:bookmarkEnd w:id="41472"/>
      <w:r>
        <w:rPr>
          <w:rtl/>
        </w:rPr>
        <w:t>אלהרר</w:t>
      </w:r>
      <w:r>
        <w:rPr>
          <w:rFonts w:hint="cs"/>
          <w:rtl/>
        </w:rPr>
        <w:t>,</w:t>
      </w:r>
      <w:r>
        <w:rPr>
          <w:rtl/>
        </w:rPr>
        <w:t xml:space="preserve"> </w:t>
      </w:r>
      <w:bookmarkStart w:id="41473" w:name="_ETM_Q87_539239"/>
      <w:bookmarkEnd w:id="41473"/>
      <w:r>
        <w:rPr>
          <w:rtl/>
        </w:rPr>
        <w:t xml:space="preserve">גם </w:t>
      </w:r>
      <w:bookmarkStart w:id="41474" w:name="_ETM_Q87_539449"/>
      <w:bookmarkEnd w:id="41474"/>
      <w:r>
        <w:rPr>
          <w:rtl/>
        </w:rPr>
        <w:t>בשבילך</w:t>
      </w:r>
      <w:r>
        <w:rPr>
          <w:rFonts w:hint="cs"/>
          <w:rtl/>
        </w:rPr>
        <w:t>.</w:t>
      </w:r>
      <w:r>
        <w:rPr>
          <w:rtl/>
        </w:rPr>
        <w:t xml:space="preserve"> </w:t>
      </w:r>
      <w:bookmarkStart w:id="41475" w:name="_ETM_Q87_540510"/>
      <w:bookmarkEnd w:id="41475"/>
    </w:p>
    <w:p w:rsidR="00BA7859" w:rsidRDefault="00BA7859" w:rsidP="00041E97">
      <w:pPr>
        <w:rPr>
          <w:rtl/>
        </w:rPr>
      </w:pPr>
    </w:p>
    <w:p w:rsidR="00BA7859" w:rsidRDefault="00BA7859" w:rsidP="001D6E89">
      <w:pPr>
        <w:rPr>
          <w:rtl/>
        </w:rPr>
      </w:pPr>
      <w:r>
        <w:rPr>
          <w:rtl/>
        </w:rPr>
        <w:t xml:space="preserve">אז </w:t>
      </w:r>
      <w:bookmarkStart w:id="41476" w:name="_ETM_Q87_540750"/>
      <w:bookmarkEnd w:id="41476"/>
      <w:r>
        <w:rPr>
          <w:rtl/>
        </w:rPr>
        <w:t xml:space="preserve">יוסף </w:t>
      </w:r>
      <w:bookmarkStart w:id="41477" w:name="_ETM_Q87_541680"/>
      <w:bookmarkStart w:id="41478" w:name="_ETM_Q87_542880"/>
      <w:bookmarkEnd w:id="41477"/>
      <w:bookmarkEnd w:id="41478"/>
      <w:r>
        <w:rPr>
          <w:rtl/>
        </w:rPr>
        <w:t xml:space="preserve">נזרק </w:t>
      </w:r>
      <w:bookmarkStart w:id="41479" w:name="_ETM_Q87_543480"/>
      <w:bookmarkEnd w:id="41479"/>
      <w:r>
        <w:rPr>
          <w:rtl/>
        </w:rPr>
        <w:t xml:space="preserve">לבור </w:t>
      </w:r>
      <w:bookmarkStart w:id="41480" w:name="_ETM_Q87_545490"/>
      <w:bookmarkEnd w:id="41480"/>
      <w:r>
        <w:rPr>
          <w:rtl/>
        </w:rPr>
        <w:t>ע</w:t>
      </w:r>
      <w:r>
        <w:rPr>
          <w:rFonts w:hint="cs"/>
          <w:rtl/>
        </w:rPr>
        <w:t>ל ידי</w:t>
      </w:r>
      <w:r>
        <w:rPr>
          <w:rtl/>
        </w:rPr>
        <w:t xml:space="preserve"> </w:t>
      </w:r>
      <w:bookmarkStart w:id="41481" w:name="_ETM_Q87_546210"/>
      <w:bookmarkEnd w:id="41481"/>
      <w:r>
        <w:rPr>
          <w:rtl/>
        </w:rPr>
        <w:t>אחיו</w:t>
      </w:r>
      <w:r>
        <w:rPr>
          <w:rFonts w:hint="cs"/>
          <w:rtl/>
        </w:rPr>
        <w:t>.</w:t>
      </w:r>
      <w:r>
        <w:rPr>
          <w:rtl/>
        </w:rPr>
        <w:t xml:space="preserve"> </w:t>
      </w:r>
      <w:bookmarkStart w:id="41482" w:name="_ETM_Q87_547429"/>
      <w:bookmarkStart w:id="41483" w:name="_ETM_Q87_548270"/>
      <w:bookmarkEnd w:id="41482"/>
      <w:bookmarkEnd w:id="41483"/>
      <w:r>
        <w:rPr>
          <w:rtl/>
        </w:rPr>
        <w:t xml:space="preserve">אולי </w:t>
      </w:r>
      <w:bookmarkStart w:id="41484" w:name="_ETM_Q87_548719"/>
      <w:bookmarkEnd w:id="41484"/>
      <w:r>
        <w:rPr>
          <w:rtl/>
        </w:rPr>
        <w:t xml:space="preserve">מן </w:t>
      </w:r>
      <w:bookmarkStart w:id="41485" w:name="_ETM_Q87_548899"/>
      <w:bookmarkEnd w:id="41485"/>
      <w:r>
        <w:rPr>
          <w:rtl/>
        </w:rPr>
        <w:t xml:space="preserve">הראוי </w:t>
      </w:r>
      <w:bookmarkStart w:id="41486" w:name="_ETM_Q87_549200"/>
      <w:bookmarkEnd w:id="41486"/>
      <w:r>
        <w:rPr>
          <w:rtl/>
        </w:rPr>
        <w:t xml:space="preserve">פה </w:t>
      </w:r>
      <w:bookmarkStart w:id="41487" w:name="_ETM_Q87_549349"/>
      <w:bookmarkEnd w:id="41487"/>
      <w:r>
        <w:rPr>
          <w:rtl/>
        </w:rPr>
        <w:t xml:space="preserve">לחבר </w:t>
      </w:r>
      <w:bookmarkStart w:id="41488" w:name="_ETM_Q87_549770"/>
      <w:bookmarkEnd w:id="41488"/>
      <w:r>
        <w:rPr>
          <w:rtl/>
        </w:rPr>
        <w:t xml:space="preserve">את </w:t>
      </w:r>
      <w:bookmarkStart w:id="41489" w:name="_ETM_Q87_549889"/>
      <w:bookmarkEnd w:id="41489"/>
      <w:r>
        <w:rPr>
          <w:rtl/>
        </w:rPr>
        <w:t xml:space="preserve">הדברים </w:t>
      </w:r>
      <w:bookmarkStart w:id="41490" w:name="_ETM_Q87_550369"/>
      <w:bookmarkEnd w:id="41490"/>
      <w:r>
        <w:rPr>
          <w:rtl/>
        </w:rPr>
        <w:t xml:space="preserve">קצת </w:t>
      </w:r>
      <w:bookmarkStart w:id="41491" w:name="_ETM_Q87_550639"/>
      <w:bookmarkEnd w:id="41491"/>
      <w:proofErr w:type="spellStart"/>
      <w:r>
        <w:rPr>
          <w:rFonts w:hint="cs"/>
          <w:rtl/>
        </w:rPr>
        <w:t>ו</w:t>
      </w:r>
      <w:r>
        <w:rPr>
          <w:rtl/>
        </w:rPr>
        <w:t>להקלי</w:t>
      </w:r>
      <w:r>
        <w:rPr>
          <w:rFonts w:hint="cs"/>
          <w:rtl/>
        </w:rPr>
        <w:t>ל</w:t>
      </w:r>
      <w:proofErr w:type="spellEnd"/>
      <w:r>
        <w:rPr>
          <w:rtl/>
        </w:rPr>
        <w:t xml:space="preserve"> </w:t>
      </w:r>
      <w:bookmarkStart w:id="41492" w:name="_ETM_Q87_551119"/>
      <w:bookmarkEnd w:id="41492"/>
      <w:r>
        <w:rPr>
          <w:rtl/>
        </w:rPr>
        <w:t xml:space="preserve">את </w:t>
      </w:r>
      <w:bookmarkStart w:id="41493" w:name="_ETM_Q87_551179"/>
      <w:bookmarkEnd w:id="41493"/>
      <w:r>
        <w:rPr>
          <w:rtl/>
        </w:rPr>
        <w:t xml:space="preserve">האווירה </w:t>
      </w:r>
      <w:bookmarkStart w:id="41494" w:name="_ETM_Q87_551599"/>
      <w:bookmarkEnd w:id="41494"/>
      <w:r>
        <w:rPr>
          <w:rtl/>
        </w:rPr>
        <w:t>בבדיחה</w:t>
      </w:r>
      <w:r>
        <w:rPr>
          <w:rFonts w:hint="cs"/>
          <w:rtl/>
        </w:rPr>
        <w:t>:</w:t>
      </w:r>
      <w:r>
        <w:rPr>
          <w:rtl/>
        </w:rPr>
        <w:t xml:space="preserve"> </w:t>
      </w:r>
      <w:bookmarkStart w:id="41495" w:name="_ETM_Q87_553120"/>
      <w:bookmarkEnd w:id="41495"/>
      <w:r>
        <w:rPr>
          <w:rtl/>
        </w:rPr>
        <w:t xml:space="preserve">מספרים </w:t>
      </w:r>
      <w:bookmarkStart w:id="41496" w:name="_ETM_Q87_554020"/>
      <w:bookmarkEnd w:id="41496"/>
      <w:r>
        <w:rPr>
          <w:rtl/>
        </w:rPr>
        <w:t xml:space="preserve">שאישה </w:t>
      </w:r>
      <w:bookmarkStart w:id="41497" w:name="_ETM_Q87_554589"/>
      <w:bookmarkEnd w:id="41497"/>
      <w:r>
        <w:rPr>
          <w:rtl/>
        </w:rPr>
        <w:t xml:space="preserve">הייתה </w:t>
      </w:r>
      <w:bookmarkStart w:id="41498" w:name="_ETM_Q87_554830"/>
      <w:bookmarkStart w:id="41499" w:name="_ETM_Q87_555100"/>
      <w:bookmarkEnd w:id="41498"/>
      <w:bookmarkEnd w:id="41499"/>
      <w:r>
        <w:rPr>
          <w:rtl/>
        </w:rPr>
        <w:t xml:space="preserve">באה </w:t>
      </w:r>
      <w:bookmarkStart w:id="41500" w:name="_ETM_Q87_555310"/>
      <w:bookmarkEnd w:id="41500"/>
      <w:r>
        <w:rPr>
          <w:rtl/>
        </w:rPr>
        <w:t xml:space="preserve">כל </w:t>
      </w:r>
      <w:bookmarkStart w:id="41501" w:name="_ETM_Q87_555520"/>
      <w:bookmarkEnd w:id="41501"/>
      <w:r>
        <w:rPr>
          <w:rtl/>
        </w:rPr>
        <w:t xml:space="preserve">שנה </w:t>
      </w:r>
      <w:bookmarkStart w:id="41502" w:name="_ETM_Q87_555820"/>
      <w:bookmarkEnd w:id="41502"/>
      <w:r>
        <w:rPr>
          <w:rtl/>
        </w:rPr>
        <w:t xml:space="preserve">לבית </w:t>
      </w:r>
      <w:bookmarkStart w:id="41503" w:name="_ETM_Q87_556089"/>
      <w:bookmarkEnd w:id="41503"/>
      <w:r>
        <w:rPr>
          <w:rtl/>
        </w:rPr>
        <w:t>כנסת</w:t>
      </w:r>
      <w:r>
        <w:rPr>
          <w:rFonts w:hint="cs"/>
          <w:rtl/>
        </w:rPr>
        <w:t>,</w:t>
      </w:r>
      <w:r>
        <w:rPr>
          <w:rtl/>
        </w:rPr>
        <w:t xml:space="preserve"> </w:t>
      </w:r>
      <w:bookmarkStart w:id="41504" w:name="_ETM_Q87_557090"/>
      <w:bookmarkEnd w:id="41504"/>
      <w:r>
        <w:rPr>
          <w:rtl/>
        </w:rPr>
        <w:t xml:space="preserve">מקשיבה </w:t>
      </w:r>
      <w:bookmarkStart w:id="41505" w:name="_ETM_Q87_557960"/>
      <w:bookmarkEnd w:id="41505"/>
      <w:r>
        <w:rPr>
          <w:rtl/>
        </w:rPr>
        <w:t xml:space="preserve">לקריאה </w:t>
      </w:r>
      <w:bookmarkStart w:id="41506" w:name="_ETM_Q87_558440"/>
      <w:bookmarkEnd w:id="41506"/>
      <w:r>
        <w:rPr>
          <w:rtl/>
        </w:rPr>
        <w:t xml:space="preserve">בתורה </w:t>
      </w:r>
      <w:bookmarkStart w:id="41507" w:name="_ETM_Q87_558920"/>
      <w:bookmarkEnd w:id="41507"/>
      <w:r>
        <w:rPr>
          <w:rtl/>
        </w:rPr>
        <w:t xml:space="preserve">ומזדהה </w:t>
      </w:r>
      <w:bookmarkStart w:id="41508" w:name="_ETM_Q87_559700"/>
      <w:bookmarkEnd w:id="41508"/>
      <w:r>
        <w:rPr>
          <w:rFonts w:hint="cs"/>
          <w:rtl/>
        </w:rPr>
        <w:t>כל-כולה.</w:t>
      </w:r>
      <w:r>
        <w:rPr>
          <w:rtl/>
        </w:rPr>
        <w:t xml:space="preserve"> </w:t>
      </w:r>
      <w:bookmarkStart w:id="41509" w:name="_ETM_Q87_560000"/>
      <w:bookmarkStart w:id="41510" w:name="_ETM_Q87_560779"/>
      <w:bookmarkEnd w:id="41509"/>
      <w:bookmarkEnd w:id="41510"/>
      <w:r>
        <w:rPr>
          <w:rtl/>
        </w:rPr>
        <w:t>כשהגיע</w:t>
      </w:r>
      <w:r>
        <w:rPr>
          <w:rFonts w:hint="cs"/>
          <w:rtl/>
        </w:rPr>
        <w:t>ה</w:t>
      </w:r>
      <w:r>
        <w:rPr>
          <w:rtl/>
        </w:rPr>
        <w:t xml:space="preserve"> </w:t>
      </w:r>
      <w:bookmarkStart w:id="41511" w:name="_ETM_Q87_561380"/>
      <w:bookmarkEnd w:id="41511"/>
      <w:r>
        <w:rPr>
          <w:rtl/>
        </w:rPr>
        <w:t xml:space="preserve">לפרשת </w:t>
      </w:r>
      <w:bookmarkStart w:id="41512" w:name="_ETM_Q87_561980"/>
      <w:bookmarkEnd w:id="41512"/>
      <w:r>
        <w:rPr>
          <w:rtl/>
        </w:rPr>
        <w:t>וישב</w:t>
      </w:r>
      <w:r>
        <w:rPr>
          <w:rFonts w:hint="cs"/>
          <w:rtl/>
        </w:rPr>
        <w:t>,</w:t>
      </w:r>
      <w:r>
        <w:rPr>
          <w:rtl/>
        </w:rPr>
        <w:t xml:space="preserve"> </w:t>
      </w:r>
      <w:bookmarkStart w:id="41513" w:name="_ETM_Q87_562999"/>
      <w:bookmarkEnd w:id="41513"/>
      <w:r>
        <w:rPr>
          <w:rtl/>
        </w:rPr>
        <w:t xml:space="preserve">היא </w:t>
      </w:r>
      <w:bookmarkStart w:id="41514" w:name="_ETM_Q87_563149"/>
      <w:bookmarkEnd w:id="41514"/>
      <w:r>
        <w:rPr>
          <w:rtl/>
        </w:rPr>
        <w:t xml:space="preserve">רואה </w:t>
      </w:r>
      <w:bookmarkStart w:id="41515" w:name="_ETM_Q87_563689"/>
      <w:bookmarkEnd w:id="41515"/>
      <w:r>
        <w:rPr>
          <w:rtl/>
        </w:rPr>
        <w:t xml:space="preserve">את </w:t>
      </w:r>
      <w:bookmarkStart w:id="41516" w:name="_ETM_Q87_565159"/>
      <w:bookmarkEnd w:id="41516"/>
      <w:r>
        <w:rPr>
          <w:rtl/>
        </w:rPr>
        <w:t xml:space="preserve">תחילת </w:t>
      </w:r>
      <w:bookmarkStart w:id="41517" w:name="_ETM_Q87_565549"/>
      <w:bookmarkEnd w:id="41517"/>
      <w:r>
        <w:rPr>
          <w:rtl/>
        </w:rPr>
        <w:t>הפרשה</w:t>
      </w:r>
      <w:r>
        <w:rPr>
          <w:rFonts w:hint="cs"/>
          <w:rtl/>
        </w:rPr>
        <w:t>,</w:t>
      </w:r>
      <w:r>
        <w:rPr>
          <w:rtl/>
        </w:rPr>
        <w:t xml:space="preserve"> </w:t>
      </w:r>
      <w:bookmarkStart w:id="41518" w:name="_ETM_Q87_566560"/>
      <w:bookmarkEnd w:id="41518"/>
      <w:r>
        <w:rPr>
          <w:rtl/>
        </w:rPr>
        <w:t>ו</w:t>
      </w:r>
      <w:r>
        <w:rPr>
          <w:rFonts w:hint="cs"/>
          <w:rtl/>
        </w:rPr>
        <w:t xml:space="preserve">היא </w:t>
      </w:r>
      <w:r>
        <w:rPr>
          <w:rtl/>
        </w:rPr>
        <w:t>ר</w:t>
      </w:r>
      <w:r>
        <w:rPr>
          <w:rFonts w:hint="cs"/>
          <w:rtl/>
        </w:rPr>
        <w:t>ו</w:t>
      </w:r>
      <w:r>
        <w:rPr>
          <w:rtl/>
        </w:rPr>
        <w:t>א</w:t>
      </w:r>
      <w:r>
        <w:rPr>
          <w:rFonts w:hint="cs"/>
          <w:rtl/>
        </w:rPr>
        <w:t>ה</w:t>
      </w:r>
      <w:r>
        <w:rPr>
          <w:rtl/>
        </w:rPr>
        <w:t xml:space="preserve"> </w:t>
      </w:r>
      <w:bookmarkStart w:id="41519" w:name="_ETM_Q87_567310"/>
      <w:bookmarkEnd w:id="41519"/>
      <w:r>
        <w:rPr>
          <w:rtl/>
        </w:rPr>
        <w:t xml:space="preserve">את </w:t>
      </w:r>
      <w:bookmarkStart w:id="41520" w:name="_ETM_Q87_567490"/>
      <w:bookmarkEnd w:id="41520"/>
      <w:r>
        <w:rPr>
          <w:rtl/>
        </w:rPr>
        <w:t xml:space="preserve">הריב </w:t>
      </w:r>
      <w:bookmarkStart w:id="41521" w:name="_ETM_Q87_567880"/>
      <w:bookmarkEnd w:id="41521"/>
      <w:r>
        <w:rPr>
          <w:rtl/>
        </w:rPr>
        <w:t xml:space="preserve">בין </w:t>
      </w:r>
      <w:bookmarkStart w:id="41522" w:name="_ETM_Q87_568060"/>
      <w:bookmarkEnd w:id="41522"/>
      <w:r>
        <w:rPr>
          <w:rtl/>
        </w:rPr>
        <w:t xml:space="preserve">יוסף </w:t>
      </w:r>
      <w:bookmarkStart w:id="41523" w:name="_ETM_Q87_568390"/>
      <w:bookmarkEnd w:id="41523"/>
      <w:r>
        <w:rPr>
          <w:rtl/>
        </w:rPr>
        <w:t>ו</w:t>
      </w:r>
      <w:r>
        <w:rPr>
          <w:rFonts w:hint="cs"/>
          <w:rtl/>
        </w:rPr>
        <w:t>אחיו, את ה</w:t>
      </w:r>
      <w:bookmarkStart w:id="41524" w:name="_ETM_Q87_568510"/>
      <w:bookmarkStart w:id="41525" w:name="_ETM_Q87_568870"/>
      <w:bookmarkEnd w:id="41524"/>
      <w:bookmarkEnd w:id="41525"/>
      <w:r>
        <w:rPr>
          <w:rtl/>
        </w:rPr>
        <w:t>מתחים</w:t>
      </w:r>
      <w:r>
        <w:rPr>
          <w:rFonts w:hint="cs"/>
          <w:rtl/>
        </w:rPr>
        <w:t>,</w:t>
      </w:r>
      <w:r>
        <w:rPr>
          <w:rtl/>
        </w:rPr>
        <w:t xml:space="preserve"> </w:t>
      </w:r>
      <w:bookmarkStart w:id="41526" w:name="_ETM_Q87_569890"/>
      <w:bookmarkEnd w:id="41526"/>
      <w:r>
        <w:rPr>
          <w:rtl/>
        </w:rPr>
        <w:t xml:space="preserve">אחר </w:t>
      </w:r>
      <w:bookmarkStart w:id="41527" w:name="_ETM_Q87_570250"/>
      <w:bookmarkEnd w:id="41527"/>
      <w:r>
        <w:rPr>
          <w:rtl/>
        </w:rPr>
        <w:t xml:space="preserve">כך </w:t>
      </w:r>
      <w:bookmarkStart w:id="41528" w:name="_ETM_Q87_570429"/>
      <w:bookmarkEnd w:id="41528"/>
      <w:r>
        <w:rPr>
          <w:rtl/>
        </w:rPr>
        <w:t xml:space="preserve">את </w:t>
      </w:r>
      <w:bookmarkStart w:id="41529" w:name="_ETM_Q87_570579"/>
      <w:bookmarkEnd w:id="41529"/>
      <w:r>
        <w:rPr>
          <w:rtl/>
        </w:rPr>
        <w:t xml:space="preserve">האחים </w:t>
      </w:r>
      <w:bookmarkStart w:id="41530" w:name="_ETM_Q87_571029"/>
      <w:bookmarkEnd w:id="41530"/>
      <w:r>
        <w:rPr>
          <w:rtl/>
        </w:rPr>
        <w:t xml:space="preserve">יוצאים </w:t>
      </w:r>
      <w:bookmarkStart w:id="41531" w:name="_ETM_Q87_571450"/>
      <w:bookmarkEnd w:id="41531"/>
      <w:r>
        <w:rPr>
          <w:rtl/>
        </w:rPr>
        <w:t>לר</w:t>
      </w:r>
      <w:r>
        <w:rPr>
          <w:rFonts w:hint="cs"/>
          <w:rtl/>
        </w:rPr>
        <w:t>ע</w:t>
      </w:r>
      <w:r>
        <w:rPr>
          <w:rtl/>
        </w:rPr>
        <w:t>ות</w:t>
      </w:r>
      <w:r w:rsidR="001D6E89">
        <w:rPr>
          <w:rFonts w:hint="cs"/>
          <w:rtl/>
        </w:rPr>
        <w:t>,</w:t>
      </w:r>
      <w:r>
        <w:rPr>
          <w:rtl/>
        </w:rPr>
        <w:t xml:space="preserve"> </w:t>
      </w:r>
      <w:bookmarkStart w:id="41532" w:name="_ETM_Q87_572400"/>
      <w:bookmarkEnd w:id="41532"/>
      <w:r>
        <w:rPr>
          <w:rtl/>
        </w:rPr>
        <w:t xml:space="preserve">ואז </w:t>
      </w:r>
      <w:bookmarkStart w:id="41533" w:name="_ETM_Q87_572820"/>
      <w:bookmarkEnd w:id="41533"/>
      <w:r>
        <w:rPr>
          <w:rtl/>
        </w:rPr>
        <w:t xml:space="preserve">היא </w:t>
      </w:r>
      <w:bookmarkStart w:id="41534" w:name="_ETM_Q87_572910"/>
      <w:bookmarkEnd w:id="41534"/>
      <w:r>
        <w:rPr>
          <w:rtl/>
        </w:rPr>
        <w:t xml:space="preserve">רואה </w:t>
      </w:r>
      <w:bookmarkStart w:id="41535" w:name="_ETM_Q87_573210"/>
      <w:bookmarkEnd w:id="41535"/>
      <w:r>
        <w:rPr>
          <w:rtl/>
        </w:rPr>
        <w:t xml:space="preserve">את </w:t>
      </w:r>
      <w:bookmarkStart w:id="41536" w:name="_ETM_Q87_573570"/>
      <w:bookmarkEnd w:id="41536"/>
      <w:r>
        <w:rPr>
          <w:rtl/>
        </w:rPr>
        <w:t xml:space="preserve">יעקב </w:t>
      </w:r>
      <w:bookmarkStart w:id="41537" w:name="_ETM_Q87_574080"/>
      <w:bookmarkEnd w:id="41537"/>
      <w:r>
        <w:rPr>
          <w:rtl/>
        </w:rPr>
        <w:t xml:space="preserve">שולח </w:t>
      </w:r>
      <w:bookmarkStart w:id="41538" w:name="_ETM_Q87_574680"/>
      <w:bookmarkEnd w:id="41538"/>
      <w:r>
        <w:rPr>
          <w:rtl/>
        </w:rPr>
        <w:t xml:space="preserve">את </w:t>
      </w:r>
      <w:bookmarkStart w:id="41539" w:name="_ETM_Q87_574920"/>
      <w:bookmarkEnd w:id="41539"/>
      <w:r>
        <w:rPr>
          <w:rtl/>
        </w:rPr>
        <w:t xml:space="preserve">יוסף </w:t>
      </w:r>
      <w:bookmarkStart w:id="41540" w:name="_ETM_Q87_575850"/>
      <w:bookmarkEnd w:id="41540"/>
      <w:r>
        <w:rPr>
          <w:rtl/>
        </w:rPr>
        <w:t xml:space="preserve">לראות </w:t>
      </w:r>
      <w:bookmarkStart w:id="41541" w:name="_ETM_Q87_576240"/>
      <w:bookmarkEnd w:id="41541"/>
      <w:r>
        <w:rPr>
          <w:rtl/>
        </w:rPr>
        <w:t xml:space="preserve">בשלום </w:t>
      </w:r>
      <w:bookmarkStart w:id="41542" w:name="_ETM_Q87_576660"/>
      <w:bookmarkEnd w:id="41542"/>
      <w:r>
        <w:rPr>
          <w:rtl/>
        </w:rPr>
        <w:t>אחיו</w:t>
      </w:r>
      <w:r>
        <w:rPr>
          <w:rFonts w:hint="cs"/>
          <w:rtl/>
        </w:rPr>
        <w:t>.</w:t>
      </w:r>
      <w:r>
        <w:rPr>
          <w:rtl/>
        </w:rPr>
        <w:t xml:space="preserve"> </w:t>
      </w:r>
      <w:bookmarkStart w:id="41543" w:name="_ETM_Q87_577500"/>
      <w:bookmarkEnd w:id="41543"/>
      <w:r>
        <w:rPr>
          <w:rtl/>
        </w:rPr>
        <w:t xml:space="preserve">היא </w:t>
      </w:r>
      <w:bookmarkStart w:id="41544" w:name="_ETM_Q87_577740"/>
      <w:bookmarkEnd w:id="41544"/>
      <w:r>
        <w:rPr>
          <w:rtl/>
        </w:rPr>
        <w:t xml:space="preserve">כל </w:t>
      </w:r>
      <w:bookmarkStart w:id="41545" w:name="_ETM_Q87_577860"/>
      <w:bookmarkEnd w:id="41545"/>
      <w:r>
        <w:rPr>
          <w:rtl/>
        </w:rPr>
        <w:t xml:space="preserve">כך </w:t>
      </w:r>
      <w:bookmarkStart w:id="41546" w:name="_ETM_Q87_578040"/>
      <w:bookmarkEnd w:id="41546"/>
      <w:r>
        <w:rPr>
          <w:rtl/>
        </w:rPr>
        <w:t>הזדהתה</w:t>
      </w:r>
      <w:r>
        <w:rPr>
          <w:rFonts w:hint="cs"/>
          <w:rtl/>
        </w:rPr>
        <w:t>,</w:t>
      </w:r>
      <w:r>
        <w:rPr>
          <w:rtl/>
        </w:rPr>
        <w:t xml:space="preserve"> </w:t>
      </w:r>
      <w:bookmarkStart w:id="41547" w:name="_ETM_Q87_578610"/>
      <w:bookmarkEnd w:id="41547"/>
      <w:r>
        <w:rPr>
          <w:rtl/>
        </w:rPr>
        <w:t xml:space="preserve">והיא </w:t>
      </w:r>
      <w:bookmarkStart w:id="41548" w:name="_ETM_Q87_578820"/>
      <w:bookmarkEnd w:id="41548"/>
      <w:r>
        <w:rPr>
          <w:rtl/>
        </w:rPr>
        <w:t xml:space="preserve">אמרה </w:t>
      </w:r>
      <w:bookmarkStart w:id="41549" w:name="_ETM_Q87_579120"/>
      <w:bookmarkEnd w:id="41549"/>
      <w:r>
        <w:rPr>
          <w:rtl/>
        </w:rPr>
        <w:t>לו</w:t>
      </w:r>
      <w:r>
        <w:rPr>
          <w:rFonts w:hint="cs"/>
          <w:rtl/>
        </w:rPr>
        <w:t>:</w:t>
      </w:r>
      <w:r>
        <w:rPr>
          <w:rtl/>
        </w:rPr>
        <w:t xml:space="preserve"> </w:t>
      </w:r>
      <w:bookmarkStart w:id="41550" w:name="_ETM_Q87_579240"/>
      <w:bookmarkEnd w:id="41550"/>
      <w:r>
        <w:rPr>
          <w:rtl/>
        </w:rPr>
        <w:t>תקשיב</w:t>
      </w:r>
      <w:r>
        <w:rPr>
          <w:rFonts w:hint="cs"/>
          <w:rtl/>
        </w:rPr>
        <w:t>,</w:t>
      </w:r>
      <w:r>
        <w:rPr>
          <w:rtl/>
        </w:rPr>
        <w:t xml:space="preserve"> </w:t>
      </w:r>
      <w:bookmarkStart w:id="41551" w:name="_ETM_Q87_579900"/>
      <w:bookmarkEnd w:id="41551"/>
      <w:r>
        <w:rPr>
          <w:rtl/>
        </w:rPr>
        <w:t xml:space="preserve">אל </w:t>
      </w:r>
      <w:bookmarkStart w:id="41552" w:name="_ETM_Q87_580080"/>
      <w:bookmarkEnd w:id="41552"/>
      <w:r>
        <w:rPr>
          <w:rtl/>
        </w:rPr>
        <w:t xml:space="preserve">תלך </w:t>
      </w:r>
      <w:bookmarkStart w:id="41553" w:name="_ETM_Q87_580440"/>
      <w:bookmarkEnd w:id="41553"/>
      <w:r>
        <w:rPr>
          <w:rtl/>
        </w:rPr>
        <w:t>לשם</w:t>
      </w:r>
      <w:r>
        <w:rPr>
          <w:rFonts w:hint="cs"/>
          <w:rtl/>
        </w:rPr>
        <w:t>,</w:t>
      </w:r>
      <w:r>
        <w:rPr>
          <w:rtl/>
        </w:rPr>
        <w:t xml:space="preserve"> </w:t>
      </w:r>
      <w:bookmarkStart w:id="41554" w:name="_ETM_Q87_580920"/>
      <w:bookmarkEnd w:id="41554"/>
      <w:r>
        <w:rPr>
          <w:rtl/>
        </w:rPr>
        <w:t xml:space="preserve">האחים </w:t>
      </w:r>
      <w:bookmarkStart w:id="41555" w:name="_ETM_Q87_581220"/>
      <w:bookmarkEnd w:id="41555"/>
      <w:r>
        <w:rPr>
          <w:rtl/>
        </w:rPr>
        <w:t xml:space="preserve">שונאים </w:t>
      </w:r>
      <w:bookmarkStart w:id="41556" w:name="_ETM_Q87_581640"/>
      <w:bookmarkEnd w:id="41556"/>
      <w:r>
        <w:rPr>
          <w:rtl/>
        </w:rPr>
        <w:t>אותך</w:t>
      </w:r>
      <w:r>
        <w:rPr>
          <w:rFonts w:hint="cs"/>
          <w:rtl/>
        </w:rPr>
        <w:t>,</w:t>
      </w:r>
      <w:r>
        <w:rPr>
          <w:rtl/>
        </w:rPr>
        <w:t xml:space="preserve"> </w:t>
      </w:r>
      <w:bookmarkStart w:id="41557" w:name="_ETM_Q87_582290"/>
      <w:bookmarkEnd w:id="41557"/>
      <w:r>
        <w:rPr>
          <w:rFonts w:hint="cs"/>
          <w:rtl/>
        </w:rPr>
        <w:t>ה</w:t>
      </w:r>
      <w:r>
        <w:rPr>
          <w:rtl/>
        </w:rPr>
        <w:t xml:space="preserve">ם </w:t>
      </w:r>
      <w:bookmarkStart w:id="41558" w:name="_ETM_Q87_583010"/>
      <w:bookmarkEnd w:id="41558"/>
      <w:r>
        <w:rPr>
          <w:rtl/>
        </w:rPr>
        <w:t xml:space="preserve">יעשו </w:t>
      </w:r>
      <w:bookmarkStart w:id="41559" w:name="_ETM_Q87_583340"/>
      <w:bookmarkEnd w:id="41559"/>
      <w:r>
        <w:rPr>
          <w:rtl/>
        </w:rPr>
        <w:t xml:space="preserve">לך </w:t>
      </w:r>
      <w:bookmarkStart w:id="41560" w:name="_ETM_Q87_583550"/>
      <w:bookmarkEnd w:id="41560"/>
      <w:r>
        <w:rPr>
          <w:rtl/>
        </w:rPr>
        <w:t xml:space="preserve">דברים </w:t>
      </w:r>
      <w:bookmarkStart w:id="41561" w:name="_ETM_Q87_583850"/>
      <w:bookmarkEnd w:id="41561"/>
      <w:r>
        <w:rPr>
          <w:rtl/>
        </w:rPr>
        <w:t>נוראיים</w:t>
      </w:r>
      <w:r>
        <w:rPr>
          <w:rFonts w:hint="cs"/>
          <w:rtl/>
        </w:rPr>
        <w:t>.</w:t>
      </w:r>
      <w:r>
        <w:rPr>
          <w:rtl/>
        </w:rPr>
        <w:t xml:space="preserve"> </w:t>
      </w:r>
      <w:bookmarkStart w:id="41562" w:name="_ETM_Q87_584240"/>
      <w:bookmarkEnd w:id="41562"/>
      <w:r>
        <w:rPr>
          <w:rtl/>
        </w:rPr>
        <w:t xml:space="preserve">אבל </w:t>
      </w:r>
      <w:bookmarkStart w:id="41563" w:name="_ETM_Q87_584450"/>
      <w:bookmarkEnd w:id="41563"/>
      <w:r>
        <w:rPr>
          <w:rtl/>
        </w:rPr>
        <w:t xml:space="preserve">יוסף </w:t>
      </w:r>
      <w:bookmarkStart w:id="41564" w:name="_ETM_Q87_584840"/>
      <w:bookmarkEnd w:id="41564"/>
      <w:r>
        <w:rPr>
          <w:rtl/>
        </w:rPr>
        <w:t xml:space="preserve">הולך </w:t>
      </w:r>
      <w:bookmarkStart w:id="41565" w:name="_ETM_Q87_585080"/>
      <w:bookmarkEnd w:id="41565"/>
      <w:r>
        <w:rPr>
          <w:rtl/>
        </w:rPr>
        <w:t xml:space="preserve">בכל </w:t>
      </w:r>
      <w:bookmarkStart w:id="41566" w:name="_ETM_Q87_585470"/>
      <w:bookmarkEnd w:id="41566"/>
      <w:r>
        <w:rPr>
          <w:rtl/>
        </w:rPr>
        <w:t>זאת</w:t>
      </w:r>
      <w:r>
        <w:rPr>
          <w:rFonts w:hint="cs"/>
          <w:rtl/>
        </w:rPr>
        <w:t>,</w:t>
      </w:r>
      <w:r>
        <w:rPr>
          <w:rtl/>
        </w:rPr>
        <w:t xml:space="preserve"> </w:t>
      </w:r>
      <w:bookmarkStart w:id="41567" w:name="_ETM_Q87_585950"/>
      <w:bookmarkEnd w:id="41567"/>
      <w:r>
        <w:rPr>
          <w:rtl/>
        </w:rPr>
        <w:t xml:space="preserve">הוא </w:t>
      </w:r>
      <w:bookmarkStart w:id="41568" w:name="_ETM_Q87_586070"/>
      <w:bookmarkEnd w:id="41568"/>
      <w:r>
        <w:rPr>
          <w:rtl/>
        </w:rPr>
        <w:t xml:space="preserve">מגיע </w:t>
      </w:r>
      <w:bookmarkStart w:id="41569" w:name="_ETM_Q87_586460"/>
      <w:bookmarkEnd w:id="41569"/>
      <w:r>
        <w:rPr>
          <w:rFonts w:hint="cs"/>
          <w:rtl/>
        </w:rPr>
        <w:t>לאחיו,</w:t>
      </w:r>
      <w:r>
        <w:rPr>
          <w:rtl/>
        </w:rPr>
        <w:t xml:space="preserve"> </w:t>
      </w:r>
      <w:bookmarkStart w:id="41570" w:name="_ETM_Q87_586820"/>
      <w:bookmarkEnd w:id="41570"/>
      <w:r>
        <w:rPr>
          <w:rtl/>
        </w:rPr>
        <w:t xml:space="preserve">ואז </w:t>
      </w:r>
      <w:bookmarkStart w:id="41571" w:name="_ETM_Q87_587090"/>
      <w:bookmarkEnd w:id="41571"/>
      <w:r>
        <w:rPr>
          <w:rtl/>
        </w:rPr>
        <w:t xml:space="preserve">הם </w:t>
      </w:r>
      <w:bookmarkStart w:id="41572" w:name="_ETM_Q87_587180"/>
      <w:bookmarkEnd w:id="41572"/>
      <w:r>
        <w:rPr>
          <w:rtl/>
        </w:rPr>
        <w:t xml:space="preserve">זורקים </w:t>
      </w:r>
      <w:bookmarkStart w:id="41573" w:name="_ETM_Q87_587480"/>
      <w:bookmarkEnd w:id="41573"/>
      <w:r>
        <w:rPr>
          <w:rtl/>
        </w:rPr>
        <w:t xml:space="preserve">אותו </w:t>
      </w:r>
      <w:bookmarkStart w:id="41574" w:name="_ETM_Q87_587750"/>
      <w:bookmarkEnd w:id="41574"/>
      <w:r>
        <w:rPr>
          <w:rFonts w:hint="cs"/>
          <w:rtl/>
        </w:rPr>
        <w:t>אל ה</w:t>
      </w:r>
      <w:r>
        <w:rPr>
          <w:rtl/>
        </w:rPr>
        <w:t>בור</w:t>
      </w:r>
      <w:r>
        <w:rPr>
          <w:rFonts w:hint="cs"/>
          <w:rtl/>
        </w:rPr>
        <w:t>.</w:t>
      </w:r>
      <w:r>
        <w:rPr>
          <w:rtl/>
        </w:rPr>
        <w:t xml:space="preserve"> </w:t>
      </w:r>
      <w:bookmarkStart w:id="41575" w:name="_ETM_Q87_588880"/>
      <w:bookmarkEnd w:id="41575"/>
      <w:r>
        <w:rPr>
          <w:rtl/>
        </w:rPr>
        <w:t xml:space="preserve">שנה </w:t>
      </w:r>
      <w:bookmarkStart w:id="41576" w:name="_ETM_Q87_589270"/>
      <w:bookmarkEnd w:id="41576"/>
      <w:r>
        <w:rPr>
          <w:rtl/>
        </w:rPr>
        <w:t xml:space="preserve">אחרי </w:t>
      </w:r>
      <w:bookmarkStart w:id="41577" w:name="_ETM_Q87_589600"/>
      <w:bookmarkEnd w:id="41577"/>
      <w:r>
        <w:rPr>
          <w:rtl/>
        </w:rPr>
        <w:t xml:space="preserve">זה </w:t>
      </w:r>
      <w:bookmarkStart w:id="41578" w:name="_ETM_Q87_590520"/>
      <w:bookmarkEnd w:id="41578"/>
      <w:r>
        <w:rPr>
          <w:rtl/>
        </w:rPr>
        <w:t xml:space="preserve">היא </w:t>
      </w:r>
      <w:bookmarkStart w:id="41579" w:name="_ETM_Q87_590909"/>
      <w:bookmarkEnd w:id="41579"/>
      <w:r>
        <w:rPr>
          <w:rtl/>
        </w:rPr>
        <w:t xml:space="preserve">שוב </w:t>
      </w:r>
      <w:bookmarkStart w:id="41580" w:name="_ETM_Q87_591240"/>
      <w:bookmarkEnd w:id="41580"/>
      <w:r>
        <w:rPr>
          <w:rtl/>
        </w:rPr>
        <w:t xml:space="preserve">מקשיבה </w:t>
      </w:r>
      <w:bookmarkStart w:id="41581" w:name="_ETM_Q87_591990"/>
      <w:bookmarkEnd w:id="41581"/>
      <w:r>
        <w:rPr>
          <w:rtl/>
        </w:rPr>
        <w:t xml:space="preserve">לקריאה </w:t>
      </w:r>
      <w:bookmarkStart w:id="41582" w:name="_ETM_Q87_592349"/>
      <w:bookmarkEnd w:id="41582"/>
      <w:r>
        <w:rPr>
          <w:rtl/>
        </w:rPr>
        <w:t>בתורה</w:t>
      </w:r>
      <w:r w:rsidR="001D6E89">
        <w:rPr>
          <w:rFonts w:hint="cs"/>
          <w:rtl/>
        </w:rPr>
        <w:t>,</w:t>
      </w:r>
      <w:r>
        <w:rPr>
          <w:rtl/>
        </w:rPr>
        <w:t xml:space="preserve"> </w:t>
      </w:r>
      <w:bookmarkStart w:id="41583" w:name="_ETM_Q87_592829"/>
      <w:bookmarkEnd w:id="41583"/>
      <w:r>
        <w:rPr>
          <w:rtl/>
        </w:rPr>
        <w:t xml:space="preserve">ושוב </w:t>
      </w:r>
      <w:bookmarkStart w:id="41584" w:name="_ETM_Q87_594149"/>
      <w:bookmarkEnd w:id="41584"/>
      <w:r>
        <w:rPr>
          <w:rFonts w:hint="cs"/>
          <w:rtl/>
        </w:rPr>
        <w:t>יוסף ואחיו</w:t>
      </w:r>
      <w:r>
        <w:rPr>
          <w:rtl/>
        </w:rPr>
        <w:t xml:space="preserve"> </w:t>
      </w:r>
      <w:bookmarkStart w:id="41585" w:name="_ETM_Q87_595259"/>
      <w:bookmarkEnd w:id="41585"/>
      <w:r>
        <w:rPr>
          <w:rtl/>
        </w:rPr>
        <w:t>והחלומות</w:t>
      </w:r>
      <w:r>
        <w:rPr>
          <w:rFonts w:hint="cs"/>
          <w:rtl/>
        </w:rPr>
        <w:t>,</w:t>
      </w:r>
      <w:r>
        <w:rPr>
          <w:rtl/>
        </w:rPr>
        <w:t xml:space="preserve"> </w:t>
      </w:r>
      <w:bookmarkStart w:id="41586" w:name="_ETM_Q87_596279"/>
      <w:bookmarkEnd w:id="41586"/>
      <w:r>
        <w:rPr>
          <w:rtl/>
        </w:rPr>
        <w:t xml:space="preserve">ושוב </w:t>
      </w:r>
      <w:bookmarkStart w:id="41587" w:name="_ETM_Q87_596759"/>
      <w:bookmarkEnd w:id="41587"/>
      <w:r>
        <w:rPr>
          <w:rtl/>
        </w:rPr>
        <w:t xml:space="preserve">האחים </w:t>
      </w:r>
      <w:bookmarkStart w:id="41588" w:name="_ETM_Q87_597089"/>
      <w:bookmarkEnd w:id="41588"/>
      <w:r>
        <w:rPr>
          <w:rtl/>
        </w:rPr>
        <w:t>יוצאים</w:t>
      </w:r>
      <w:r>
        <w:rPr>
          <w:rFonts w:hint="cs"/>
          <w:rtl/>
        </w:rPr>
        <w:t>,</w:t>
      </w:r>
      <w:r>
        <w:rPr>
          <w:rtl/>
        </w:rPr>
        <w:t xml:space="preserve"> </w:t>
      </w:r>
      <w:bookmarkStart w:id="41589" w:name="_ETM_Q87_597599"/>
      <w:bookmarkEnd w:id="41589"/>
      <w:r>
        <w:rPr>
          <w:rtl/>
        </w:rPr>
        <w:t xml:space="preserve">ושוב </w:t>
      </w:r>
      <w:bookmarkStart w:id="41590" w:name="_ETM_Q87_597899"/>
      <w:bookmarkEnd w:id="41590"/>
      <w:r>
        <w:rPr>
          <w:rtl/>
        </w:rPr>
        <w:t xml:space="preserve">יעקב </w:t>
      </w:r>
      <w:bookmarkStart w:id="41591" w:name="_ETM_Q87_598259"/>
      <w:bookmarkEnd w:id="41591"/>
      <w:r>
        <w:rPr>
          <w:rtl/>
        </w:rPr>
        <w:t xml:space="preserve">אבינו </w:t>
      </w:r>
      <w:bookmarkStart w:id="41592" w:name="_ETM_Q87_598560"/>
      <w:bookmarkEnd w:id="41592"/>
      <w:r>
        <w:rPr>
          <w:rtl/>
        </w:rPr>
        <w:t xml:space="preserve">שולח </w:t>
      </w:r>
      <w:bookmarkStart w:id="41593" w:name="_ETM_Q87_598979"/>
      <w:bookmarkEnd w:id="41593"/>
      <w:r>
        <w:rPr>
          <w:rtl/>
        </w:rPr>
        <w:t>אותו</w:t>
      </w:r>
      <w:r>
        <w:rPr>
          <w:rFonts w:hint="cs"/>
          <w:rtl/>
        </w:rPr>
        <w:t>.</w:t>
      </w:r>
      <w:r>
        <w:rPr>
          <w:rtl/>
        </w:rPr>
        <w:t xml:space="preserve"> </w:t>
      </w:r>
      <w:bookmarkStart w:id="41594" w:name="_ETM_Q87_599189"/>
      <w:bookmarkEnd w:id="41594"/>
      <w:r>
        <w:rPr>
          <w:rtl/>
        </w:rPr>
        <w:t xml:space="preserve">היא </w:t>
      </w:r>
      <w:bookmarkStart w:id="41595" w:name="_ETM_Q87_599339"/>
      <w:bookmarkEnd w:id="41595"/>
      <w:r>
        <w:rPr>
          <w:rtl/>
        </w:rPr>
        <w:t xml:space="preserve">צועקת </w:t>
      </w:r>
      <w:bookmarkStart w:id="41596" w:name="_ETM_Q87_599819"/>
      <w:bookmarkEnd w:id="41596"/>
      <w:r>
        <w:rPr>
          <w:rtl/>
        </w:rPr>
        <w:t>ל</w:t>
      </w:r>
      <w:r>
        <w:rPr>
          <w:rFonts w:hint="cs"/>
          <w:rtl/>
        </w:rPr>
        <w:t>ו:</w:t>
      </w:r>
      <w:r>
        <w:rPr>
          <w:rtl/>
        </w:rPr>
        <w:t xml:space="preserve"> </w:t>
      </w:r>
      <w:bookmarkStart w:id="41597" w:name="_ETM_Q87_601000"/>
      <w:bookmarkEnd w:id="41597"/>
      <w:r>
        <w:rPr>
          <w:rFonts w:hint="cs"/>
          <w:rtl/>
        </w:rPr>
        <w:t>יוסף, אל תלך,</w:t>
      </w:r>
      <w:r>
        <w:rPr>
          <w:rtl/>
        </w:rPr>
        <w:t xml:space="preserve"> </w:t>
      </w:r>
      <w:bookmarkStart w:id="41598" w:name="_ETM_Q87_601549"/>
      <w:bookmarkStart w:id="41599" w:name="_ETM_Q87_602240"/>
      <w:bookmarkEnd w:id="41598"/>
      <w:bookmarkEnd w:id="41599"/>
      <w:r>
        <w:rPr>
          <w:rtl/>
        </w:rPr>
        <w:t xml:space="preserve">הם </w:t>
      </w:r>
      <w:bookmarkStart w:id="41600" w:name="_ETM_Q87_602359"/>
      <w:bookmarkEnd w:id="41600"/>
      <w:r>
        <w:rPr>
          <w:rtl/>
        </w:rPr>
        <w:t xml:space="preserve">יזרקו </w:t>
      </w:r>
      <w:bookmarkStart w:id="41601" w:name="_ETM_Q87_602810"/>
      <w:bookmarkEnd w:id="41601"/>
      <w:r>
        <w:rPr>
          <w:rtl/>
        </w:rPr>
        <w:t xml:space="preserve">אותך </w:t>
      </w:r>
      <w:bookmarkStart w:id="41602" w:name="_ETM_Q87_603049"/>
      <w:bookmarkEnd w:id="41602"/>
      <w:r>
        <w:rPr>
          <w:rtl/>
        </w:rPr>
        <w:t>לבור</w:t>
      </w:r>
      <w:r>
        <w:rPr>
          <w:rFonts w:hint="cs"/>
          <w:rtl/>
        </w:rPr>
        <w:t>.</w:t>
      </w:r>
      <w:r>
        <w:rPr>
          <w:rtl/>
        </w:rPr>
        <w:t xml:space="preserve"> </w:t>
      </w:r>
      <w:bookmarkStart w:id="41603" w:name="_ETM_Q87_603409"/>
      <w:bookmarkEnd w:id="41603"/>
      <w:r>
        <w:rPr>
          <w:rtl/>
        </w:rPr>
        <w:t xml:space="preserve">ושוב </w:t>
      </w:r>
      <w:bookmarkStart w:id="41604" w:name="_ETM_Q87_603859"/>
      <w:bookmarkEnd w:id="41604"/>
      <w:r>
        <w:rPr>
          <w:rtl/>
        </w:rPr>
        <w:t xml:space="preserve">זה </w:t>
      </w:r>
      <w:bookmarkStart w:id="41605" w:name="_ETM_Q87_603950"/>
      <w:bookmarkEnd w:id="41605"/>
      <w:r>
        <w:rPr>
          <w:rFonts w:hint="cs"/>
          <w:rtl/>
        </w:rPr>
        <w:t>ק</w:t>
      </w:r>
      <w:r>
        <w:rPr>
          <w:rtl/>
        </w:rPr>
        <w:t>ור</w:t>
      </w:r>
      <w:r>
        <w:rPr>
          <w:rFonts w:hint="cs"/>
          <w:rtl/>
        </w:rPr>
        <w:t>ה, והיא לא</w:t>
      </w:r>
      <w:r>
        <w:rPr>
          <w:rtl/>
        </w:rPr>
        <w:t xml:space="preserve"> </w:t>
      </w:r>
      <w:bookmarkStart w:id="41606" w:name="_ETM_Q87_604130"/>
      <w:bookmarkStart w:id="41607" w:name="_ETM_Q87_604459"/>
      <w:bookmarkEnd w:id="41606"/>
      <w:bookmarkEnd w:id="41607"/>
      <w:r>
        <w:rPr>
          <w:rtl/>
        </w:rPr>
        <w:t>מאמינה</w:t>
      </w:r>
      <w:r>
        <w:rPr>
          <w:rFonts w:hint="cs"/>
          <w:rtl/>
        </w:rPr>
        <w:t>. אבל</w:t>
      </w:r>
      <w:r>
        <w:rPr>
          <w:rtl/>
        </w:rPr>
        <w:t xml:space="preserve"> </w:t>
      </w:r>
      <w:bookmarkStart w:id="41608" w:name="_ETM_Q87_604909"/>
      <w:bookmarkStart w:id="41609" w:name="_ETM_Q87_605029"/>
      <w:bookmarkEnd w:id="41608"/>
      <w:bookmarkEnd w:id="41609"/>
      <w:r>
        <w:rPr>
          <w:rtl/>
        </w:rPr>
        <w:t xml:space="preserve">בשנה </w:t>
      </w:r>
      <w:bookmarkStart w:id="41610" w:name="_ETM_Q87_605420"/>
      <w:bookmarkEnd w:id="41610"/>
      <w:r>
        <w:rPr>
          <w:rtl/>
        </w:rPr>
        <w:t xml:space="preserve">שאחרי </w:t>
      </w:r>
      <w:bookmarkStart w:id="41611" w:name="_ETM_Q87_605779"/>
      <w:bookmarkEnd w:id="41611"/>
      <w:r>
        <w:rPr>
          <w:rtl/>
        </w:rPr>
        <w:t xml:space="preserve">זה </w:t>
      </w:r>
      <w:bookmarkStart w:id="41612" w:name="_ETM_Q87_606229"/>
      <w:bookmarkEnd w:id="41612"/>
      <w:r>
        <w:rPr>
          <w:rtl/>
        </w:rPr>
        <w:t xml:space="preserve">היא </w:t>
      </w:r>
      <w:bookmarkStart w:id="41613" w:name="_ETM_Q87_606350"/>
      <w:bookmarkEnd w:id="41613"/>
      <w:r>
        <w:rPr>
          <w:rtl/>
        </w:rPr>
        <w:t xml:space="preserve">שומעת </w:t>
      </w:r>
      <w:bookmarkStart w:id="41614" w:name="_ETM_Q87_606649"/>
      <w:bookmarkEnd w:id="41614"/>
      <w:r>
        <w:rPr>
          <w:rtl/>
        </w:rPr>
        <w:t xml:space="preserve">שוב </w:t>
      </w:r>
      <w:bookmarkStart w:id="41615" w:name="_ETM_Q87_606829"/>
      <w:bookmarkEnd w:id="41615"/>
      <w:r>
        <w:rPr>
          <w:rtl/>
        </w:rPr>
        <w:t xml:space="preserve">את </w:t>
      </w:r>
      <w:bookmarkStart w:id="41616" w:name="_ETM_Q87_606889"/>
      <w:bookmarkEnd w:id="41616"/>
      <w:r>
        <w:rPr>
          <w:rFonts w:hint="cs"/>
          <w:rtl/>
        </w:rPr>
        <w:t>הקריאה</w:t>
      </w:r>
      <w:r>
        <w:rPr>
          <w:rtl/>
        </w:rPr>
        <w:t xml:space="preserve"> </w:t>
      </w:r>
      <w:bookmarkStart w:id="41617" w:name="_ETM_Q87_607159"/>
      <w:bookmarkEnd w:id="41617"/>
      <w:r>
        <w:rPr>
          <w:rtl/>
        </w:rPr>
        <w:t>בתורה</w:t>
      </w:r>
      <w:r>
        <w:rPr>
          <w:rFonts w:hint="cs"/>
          <w:rtl/>
        </w:rPr>
        <w:t>,</w:t>
      </w:r>
      <w:r>
        <w:rPr>
          <w:rtl/>
        </w:rPr>
        <w:t xml:space="preserve"> </w:t>
      </w:r>
      <w:bookmarkStart w:id="41618" w:name="_ETM_Q87_607850"/>
      <w:bookmarkEnd w:id="41618"/>
      <w:r>
        <w:rPr>
          <w:rtl/>
        </w:rPr>
        <w:t xml:space="preserve">ואחרי </w:t>
      </w:r>
      <w:bookmarkStart w:id="41619" w:name="_ETM_Q87_608180"/>
      <w:bookmarkEnd w:id="41619"/>
      <w:r>
        <w:rPr>
          <w:rtl/>
        </w:rPr>
        <w:t xml:space="preserve">ששוב </w:t>
      </w:r>
      <w:bookmarkStart w:id="41620" w:name="_ETM_Q87_608599"/>
      <w:bookmarkEnd w:id="41620"/>
      <w:r>
        <w:rPr>
          <w:rtl/>
        </w:rPr>
        <w:t xml:space="preserve">יוסף </w:t>
      </w:r>
      <w:bookmarkStart w:id="41621" w:name="_ETM_Q87_608870"/>
      <w:bookmarkEnd w:id="41621"/>
      <w:r>
        <w:rPr>
          <w:rtl/>
        </w:rPr>
        <w:t xml:space="preserve">הולך </w:t>
      </w:r>
      <w:bookmarkStart w:id="41622" w:name="_ETM_Q87_609080"/>
      <w:bookmarkEnd w:id="41622"/>
      <w:r>
        <w:rPr>
          <w:rtl/>
        </w:rPr>
        <w:t xml:space="preserve">וזורקים </w:t>
      </w:r>
      <w:bookmarkStart w:id="41623" w:name="_ETM_Q87_609470"/>
      <w:bookmarkEnd w:id="41623"/>
      <w:r>
        <w:rPr>
          <w:rtl/>
        </w:rPr>
        <w:t xml:space="preserve">אותו </w:t>
      </w:r>
      <w:bookmarkStart w:id="41624" w:name="_ETM_Q87_609650"/>
      <w:bookmarkEnd w:id="41624"/>
      <w:r>
        <w:rPr>
          <w:rtl/>
        </w:rPr>
        <w:t>לבור</w:t>
      </w:r>
      <w:r>
        <w:rPr>
          <w:rFonts w:hint="cs"/>
          <w:rtl/>
        </w:rPr>
        <w:t>, היא אומרת:</w:t>
      </w:r>
      <w:r>
        <w:rPr>
          <w:rtl/>
        </w:rPr>
        <w:t xml:space="preserve"> </w:t>
      </w:r>
      <w:bookmarkStart w:id="41625" w:name="_ETM_Q87_610010"/>
      <w:bookmarkStart w:id="41626" w:name="_ETM_Q87_610250"/>
      <w:bookmarkEnd w:id="41625"/>
      <w:bookmarkEnd w:id="41626"/>
      <w:r>
        <w:rPr>
          <w:rtl/>
        </w:rPr>
        <w:t>טוב</w:t>
      </w:r>
      <w:r>
        <w:rPr>
          <w:rFonts w:hint="cs"/>
          <w:rtl/>
        </w:rPr>
        <w:t>,</w:t>
      </w:r>
      <w:r>
        <w:rPr>
          <w:rtl/>
        </w:rPr>
        <w:t xml:space="preserve"> </w:t>
      </w:r>
      <w:bookmarkStart w:id="41627" w:name="_ETM_Q87_610970"/>
      <w:bookmarkEnd w:id="41627"/>
      <w:r>
        <w:rPr>
          <w:rtl/>
        </w:rPr>
        <w:t xml:space="preserve">אם </w:t>
      </w:r>
      <w:bookmarkStart w:id="41628" w:name="_ETM_Q87_611120"/>
      <w:bookmarkEnd w:id="41628"/>
      <w:r>
        <w:rPr>
          <w:rtl/>
        </w:rPr>
        <w:t xml:space="preserve">לא </w:t>
      </w:r>
      <w:bookmarkStart w:id="41629" w:name="_ETM_Q87_611209"/>
      <w:bookmarkEnd w:id="41629"/>
      <w:r>
        <w:rPr>
          <w:rtl/>
        </w:rPr>
        <w:t xml:space="preserve">הקשבת </w:t>
      </w:r>
      <w:bookmarkStart w:id="41630" w:name="_ETM_Q87_611720"/>
      <w:bookmarkEnd w:id="41630"/>
      <w:r>
        <w:rPr>
          <w:rtl/>
        </w:rPr>
        <w:t xml:space="preserve">עד </w:t>
      </w:r>
      <w:bookmarkStart w:id="41631" w:name="_ETM_Q87_611810"/>
      <w:bookmarkEnd w:id="41631"/>
      <w:r>
        <w:rPr>
          <w:rtl/>
        </w:rPr>
        <w:t>עכשיו</w:t>
      </w:r>
      <w:r>
        <w:rPr>
          <w:rFonts w:hint="cs"/>
          <w:rtl/>
        </w:rPr>
        <w:t>,</w:t>
      </w:r>
      <w:r>
        <w:rPr>
          <w:rtl/>
        </w:rPr>
        <w:t xml:space="preserve"> </w:t>
      </w:r>
      <w:bookmarkStart w:id="41632" w:name="_ETM_Q87_612379"/>
      <w:bookmarkEnd w:id="41632"/>
      <w:r>
        <w:rPr>
          <w:rtl/>
        </w:rPr>
        <w:t xml:space="preserve">כנראה </w:t>
      </w:r>
      <w:bookmarkStart w:id="41633" w:name="_ETM_Q87_612739"/>
      <w:bookmarkEnd w:id="41633"/>
      <w:r>
        <w:rPr>
          <w:rtl/>
        </w:rPr>
        <w:t xml:space="preserve">שזה </w:t>
      </w:r>
      <w:bookmarkStart w:id="41634" w:name="_ETM_Q87_613010"/>
      <w:bookmarkEnd w:id="41634"/>
      <w:r>
        <w:rPr>
          <w:rtl/>
        </w:rPr>
        <w:t xml:space="preserve">הגיע </w:t>
      </w:r>
      <w:bookmarkStart w:id="41635" w:name="_ETM_Q87_613310"/>
      <w:bookmarkEnd w:id="41635"/>
      <w:r>
        <w:rPr>
          <w:rtl/>
        </w:rPr>
        <w:t>לך</w:t>
      </w:r>
      <w:r>
        <w:rPr>
          <w:rFonts w:hint="cs"/>
          <w:rtl/>
        </w:rPr>
        <w:t>.</w:t>
      </w:r>
      <w:r>
        <w:rPr>
          <w:rtl/>
        </w:rPr>
        <w:t xml:space="preserve"> </w:t>
      </w:r>
      <w:bookmarkStart w:id="41636" w:name="_ETM_Q87_614120"/>
      <w:bookmarkEnd w:id="41636"/>
      <w:r>
        <w:rPr>
          <w:rtl/>
        </w:rPr>
        <w:t xml:space="preserve">אז </w:t>
      </w:r>
      <w:bookmarkStart w:id="41637" w:name="_ETM_Q87_614480"/>
      <w:bookmarkEnd w:id="41637"/>
      <w:r>
        <w:rPr>
          <w:rtl/>
        </w:rPr>
        <w:t xml:space="preserve">זה </w:t>
      </w:r>
      <w:bookmarkStart w:id="41638" w:name="_ETM_Q87_615020"/>
      <w:bookmarkEnd w:id="41638"/>
      <w:r>
        <w:rPr>
          <w:rtl/>
        </w:rPr>
        <w:t xml:space="preserve">לאישה </w:t>
      </w:r>
      <w:bookmarkStart w:id="41639" w:name="_ETM_Q87_615440"/>
      <w:bookmarkEnd w:id="41639"/>
      <w:r>
        <w:rPr>
          <w:rtl/>
        </w:rPr>
        <w:t>ולבור</w:t>
      </w:r>
      <w:r>
        <w:rPr>
          <w:rFonts w:hint="cs"/>
          <w:rtl/>
        </w:rPr>
        <w:t>.</w:t>
      </w:r>
      <w:r>
        <w:rPr>
          <w:rtl/>
        </w:rPr>
        <w:t xml:space="preserve"> </w:t>
      </w:r>
      <w:bookmarkStart w:id="41640" w:name="_ETM_Q87_615890"/>
      <w:bookmarkEnd w:id="41640"/>
      <w:r>
        <w:rPr>
          <w:rtl/>
        </w:rPr>
        <w:t xml:space="preserve">עכשיו </w:t>
      </w:r>
      <w:bookmarkStart w:id="41641" w:name="_ETM_Q87_616190"/>
      <w:bookmarkEnd w:id="41641"/>
      <w:r>
        <w:rPr>
          <w:rtl/>
        </w:rPr>
        <w:t xml:space="preserve">לעניין </w:t>
      </w:r>
      <w:bookmarkStart w:id="41642" w:name="_ETM_Q87_616640"/>
      <w:bookmarkEnd w:id="41642"/>
      <w:r>
        <w:rPr>
          <w:rtl/>
        </w:rPr>
        <w:t>עצמו</w:t>
      </w:r>
      <w:r>
        <w:rPr>
          <w:rFonts w:hint="cs"/>
          <w:rtl/>
        </w:rPr>
        <w:t>:</w:t>
      </w:r>
      <w:r>
        <w:rPr>
          <w:rtl/>
        </w:rPr>
        <w:t xml:space="preserve"> </w:t>
      </w:r>
      <w:bookmarkStart w:id="41643" w:name="_ETM_Q87_617360"/>
      <w:bookmarkEnd w:id="41643"/>
      <w:r>
        <w:rPr>
          <w:rtl/>
        </w:rPr>
        <w:t xml:space="preserve">חז"ל </w:t>
      </w:r>
      <w:bookmarkStart w:id="41644" w:name="_ETM_Q87_617810"/>
      <w:bookmarkEnd w:id="41644"/>
      <w:r>
        <w:rPr>
          <w:rtl/>
        </w:rPr>
        <w:t>אומרים</w:t>
      </w:r>
      <w:r w:rsidR="001D6E89">
        <w:rPr>
          <w:rFonts w:hint="cs"/>
          <w:rtl/>
        </w:rPr>
        <w:t>,</w:t>
      </w:r>
      <w:r>
        <w:rPr>
          <w:rtl/>
        </w:rPr>
        <w:t xml:space="preserve"> </w:t>
      </w:r>
      <w:bookmarkStart w:id="41645" w:name="_ETM_Q87_618110"/>
      <w:bookmarkEnd w:id="41645"/>
      <w:r>
        <w:rPr>
          <w:rtl/>
        </w:rPr>
        <w:t>כמובן</w:t>
      </w:r>
      <w:r>
        <w:rPr>
          <w:rFonts w:hint="cs"/>
          <w:rtl/>
        </w:rPr>
        <w:t>,</w:t>
      </w:r>
      <w:r>
        <w:rPr>
          <w:rtl/>
        </w:rPr>
        <w:t xml:space="preserve"> </w:t>
      </w:r>
      <w:bookmarkStart w:id="41646" w:name="_ETM_Q87_618530"/>
      <w:bookmarkEnd w:id="41646"/>
      <w:r>
        <w:rPr>
          <w:rtl/>
        </w:rPr>
        <w:t xml:space="preserve">כתוב </w:t>
      </w:r>
      <w:bookmarkStart w:id="41647" w:name="_ETM_Q87_619400"/>
      <w:bookmarkEnd w:id="41647"/>
      <w:r>
        <w:rPr>
          <w:rtl/>
        </w:rPr>
        <w:t xml:space="preserve">שיוסף </w:t>
      </w:r>
      <w:bookmarkStart w:id="41648" w:name="_ETM_Q87_620750"/>
      <w:bookmarkEnd w:id="41648"/>
      <w:r>
        <w:rPr>
          <w:rtl/>
        </w:rPr>
        <w:t xml:space="preserve">נזרק </w:t>
      </w:r>
      <w:bookmarkStart w:id="41649" w:name="_ETM_Q87_621140"/>
      <w:bookmarkEnd w:id="41649"/>
      <w:r>
        <w:rPr>
          <w:rtl/>
        </w:rPr>
        <w:t xml:space="preserve">לבור </w:t>
      </w:r>
      <w:bookmarkStart w:id="41650" w:name="_ETM_Q87_621470"/>
      <w:bookmarkEnd w:id="41650"/>
      <w:r>
        <w:rPr>
          <w:rtl/>
        </w:rPr>
        <w:t xml:space="preserve">והבור </w:t>
      </w:r>
      <w:bookmarkStart w:id="41651" w:name="_ETM_Q87_621860"/>
      <w:bookmarkEnd w:id="41651"/>
      <w:r>
        <w:rPr>
          <w:rtl/>
        </w:rPr>
        <w:t>ריק</w:t>
      </w:r>
      <w:r>
        <w:rPr>
          <w:rFonts w:hint="cs"/>
          <w:rtl/>
        </w:rPr>
        <w:t>,</w:t>
      </w:r>
      <w:r>
        <w:rPr>
          <w:rtl/>
        </w:rPr>
        <w:t xml:space="preserve"> </w:t>
      </w:r>
      <w:bookmarkStart w:id="41652" w:name="_ETM_Q87_622040"/>
      <w:bookmarkEnd w:id="41652"/>
      <w:r>
        <w:rPr>
          <w:rtl/>
        </w:rPr>
        <w:t xml:space="preserve">אין </w:t>
      </w:r>
      <w:bookmarkStart w:id="41653" w:name="_ETM_Q87_622190"/>
      <w:bookmarkEnd w:id="41653"/>
      <w:r>
        <w:rPr>
          <w:rtl/>
        </w:rPr>
        <w:t xml:space="preserve">בו </w:t>
      </w:r>
      <w:bookmarkStart w:id="41654" w:name="_ETM_Q87_622340"/>
      <w:bookmarkEnd w:id="41654"/>
      <w:r>
        <w:rPr>
          <w:rtl/>
        </w:rPr>
        <w:t>מים</w:t>
      </w:r>
      <w:r>
        <w:rPr>
          <w:rFonts w:hint="cs"/>
          <w:rtl/>
        </w:rPr>
        <w:t>.</w:t>
      </w:r>
      <w:r>
        <w:rPr>
          <w:rtl/>
        </w:rPr>
        <w:t xml:space="preserve"> </w:t>
      </w:r>
      <w:bookmarkStart w:id="41655" w:name="_ETM_Q87_622640"/>
      <w:bookmarkEnd w:id="41655"/>
      <w:r>
        <w:rPr>
          <w:rtl/>
        </w:rPr>
        <w:t xml:space="preserve">חז"ל </w:t>
      </w:r>
      <w:bookmarkStart w:id="41656" w:name="_ETM_Q87_623030"/>
      <w:bookmarkEnd w:id="41656"/>
      <w:r>
        <w:rPr>
          <w:rtl/>
        </w:rPr>
        <w:t>דרשו</w:t>
      </w:r>
      <w:r>
        <w:rPr>
          <w:rFonts w:hint="cs"/>
          <w:rtl/>
        </w:rPr>
        <w:t>:</w:t>
      </w:r>
      <w:r>
        <w:rPr>
          <w:rtl/>
        </w:rPr>
        <w:t xml:space="preserve"> </w:t>
      </w:r>
      <w:bookmarkStart w:id="41657" w:name="_ETM_Q87_624020"/>
      <w:bookmarkEnd w:id="41657"/>
      <w:r>
        <w:rPr>
          <w:rtl/>
        </w:rPr>
        <w:t>מ</w:t>
      </w:r>
      <w:r>
        <w:rPr>
          <w:rFonts w:hint="cs"/>
          <w:rtl/>
        </w:rPr>
        <w:t>ים</w:t>
      </w:r>
      <w:r>
        <w:rPr>
          <w:rtl/>
        </w:rPr>
        <w:t xml:space="preserve"> </w:t>
      </w:r>
      <w:bookmarkStart w:id="41658" w:name="_ETM_Q87_624260"/>
      <w:bookmarkEnd w:id="41658"/>
      <w:r>
        <w:rPr>
          <w:rFonts w:hint="cs"/>
          <w:rtl/>
        </w:rPr>
        <w:t>אין בו –</w:t>
      </w:r>
      <w:r>
        <w:rPr>
          <w:rtl/>
        </w:rPr>
        <w:t xml:space="preserve"> </w:t>
      </w:r>
      <w:bookmarkStart w:id="41659" w:name="_ETM_Q87_624560"/>
      <w:bookmarkStart w:id="41660" w:name="_ETM_Q87_624680"/>
      <w:bookmarkStart w:id="41661" w:name="_ETM_Q87_625070"/>
      <w:bookmarkEnd w:id="41659"/>
      <w:bookmarkEnd w:id="41660"/>
      <w:bookmarkEnd w:id="41661"/>
      <w:r>
        <w:rPr>
          <w:rtl/>
        </w:rPr>
        <w:t xml:space="preserve">נחשים </w:t>
      </w:r>
      <w:bookmarkStart w:id="41662" w:name="_ETM_Q87_625550"/>
      <w:bookmarkEnd w:id="41662"/>
      <w:r>
        <w:rPr>
          <w:rtl/>
        </w:rPr>
        <w:t xml:space="preserve">ועקרבים </w:t>
      </w:r>
      <w:bookmarkStart w:id="41663" w:name="_ETM_Q87_626300"/>
      <w:bookmarkEnd w:id="41663"/>
      <w:r>
        <w:rPr>
          <w:rtl/>
        </w:rPr>
        <w:t xml:space="preserve">יש </w:t>
      </w:r>
      <w:bookmarkStart w:id="41664" w:name="_ETM_Q87_626630"/>
      <w:bookmarkEnd w:id="41664"/>
      <w:r>
        <w:rPr>
          <w:rtl/>
        </w:rPr>
        <w:t>בו</w:t>
      </w:r>
      <w:r>
        <w:rPr>
          <w:rFonts w:hint="cs"/>
          <w:rtl/>
        </w:rPr>
        <w:t>.</w:t>
      </w:r>
      <w:r>
        <w:rPr>
          <w:rtl/>
        </w:rPr>
        <w:t xml:space="preserve"> </w:t>
      </w:r>
      <w:bookmarkStart w:id="41665" w:name="_ETM_Q87_627090"/>
      <w:bookmarkStart w:id="41666" w:name="_ETM_Q87_627239"/>
      <w:bookmarkEnd w:id="41665"/>
      <w:bookmarkEnd w:id="41666"/>
      <w:r>
        <w:rPr>
          <w:rFonts w:hint="cs"/>
          <w:rtl/>
        </w:rPr>
        <w:t>ו</w:t>
      </w:r>
      <w:r>
        <w:rPr>
          <w:rtl/>
        </w:rPr>
        <w:t>זה</w:t>
      </w:r>
      <w:r>
        <w:rPr>
          <w:rFonts w:hint="cs"/>
          <w:rtl/>
        </w:rPr>
        <w:t>,</w:t>
      </w:r>
      <w:r>
        <w:rPr>
          <w:rtl/>
        </w:rPr>
        <w:t xml:space="preserve"> </w:t>
      </w:r>
      <w:bookmarkStart w:id="41667" w:name="_ETM_Q87_627360"/>
      <w:bookmarkEnd w:id="41667"/>
      <w:r>
        <w:rPr>
          <w:rtl/>
        </w:rPr>
        <w:t xml:space="preserve">דרך </w:t>
      </w:r>
      <w:bookmarkStart w:id="41668" w:name="_ETM_Q87_627540"/>
      <w:bookmarkEnd w:id="41668"/>
      <w:r>
        <w:rPr>
          <w:rtl/>
        </w:rPr>
        <w:t>אגב</w:t>
      </w:r>
      <w:r>
        <w:rPr>
          <w:rFonts w:hint="cs"/>
          <w:rtl/>
        </w:rPr>
        <w:t>,</w:t>
      </w:r>
      <w:r>
        <w:rPr>
          <w:rtl/>
        </w:rPr>
        <w:t xml:space="preserve"> </w:t>
      </w:r>
      <w:bookmarkStart w:id="41669" w:name="_ETM_Q87_628480"/>
      <w:bookmarkEnd w:id="41669"/>
      <w:r>
        <w:rPr>
          <w:rtl/>
        </w:rPr>
        <w:t xml:space="preserve">מעבר </w:t>
      </w:r>
      <w:bookmarkStart w:id="41670" w:name="_ETM_Q87_628870"/>
      <w:bookmarkEnd w:id="41670"/>
      <w:r>
        <w:rPr>
          <w:rtl/>
        </w:rPr>
        <w:t xml:space="preserve">לבור </w:t>
      </w:r>
      <w:bookmarkStart w:id="41671" w:name="_ETM_Q87_629200"/>
      <w:bookmarkEnd w:id="41671"/>
      <w:r>
        <w:rPr>
          <w:rtl/>
        </w:rPr>
        <w:t>עצמו</w:t>
      </w:r>
      <w:r w:rsidR="00DD0FF2">
        <w:rPr>
          <w:rtl/>
        </w:rPr>
        <w:t xml:space="preserve"> </w:t>
      </w:r>
      <w:bookmarkStart w:id="41672" w:name="_ETM_Q87_630129"/>
      <w:bookmarkEnd w:id="41672"/>
      <w:r>
        <w:rPr>
          <w:rtl/>
        </w:rPr>
        <w:t xml:space="preserve">משל </w:t>
      </w:r>
      <w:bookmarkStart w:id="41673" w:name="_ETM_Q87_630610"/>
      <w:bookmarkEnd w:id="41673"/>
      <w:r>
        <w:rPr>
          <w:rtl/>
        </w:rPr>
        <w:t xml:space="preserve">ידוע </w:t>
      </w:r>
      <w:bookmarkStart w:id="41674" w:name="_ETM_Q87_631450"/>
      <w:bookmarkEnd w:id="41674"/>
      <w:r>
        <w:rPr>
          <w:rtl/>
        </w:rPr>
        <w:t xml:space="preserve">על </w:t>
      </w:r>
      <w:bookmarkStart w:id="41675" w:name="_ETM_Q87_631629"/>
      <w:bookmarkEnd w:id="41675"/>
      <w:r>
        <w:rPr>
          <w:rtl/>
        </w:rPr>
        <w:t xml:space="preserve">מה </w:t>
      </w:r>
      <w:bookmarkStart w:id="41676" w:name="_ETM_Q87_631780"/>
      <w:bookmarkEnd w:id="41676"/>
      <w:r>
        <w:rPr>
          <w:rtl/>
        </w:rPr>
        <w:t xml:space="preserve">קורה </w:t>
      </w:r>
      <w:bookmarkStart w:id="41677" w:name="_ETM_Q87_632080"/>
      <w:bookmarkEnd w:id="41677"/>
      <w:r>
        <w:rPr>
          <w:rtl/>
        </w:rPr>
        <w:t xml:space="preserve">כשאין </w:t>
      </w:r>
      <w:bookmarkStart w:id="41678" w:name="_ETM_Q87_632440"/>
      <w:bookmarkEnd w:id="41678"/>
      <w:r>
        <w:rPr>
          <w:rtl/>
        </w:rPr>
        <w:t>טוב</w:t>
      </w:r>
      <w:r>
        <w:rPr>
          <w:rFonts w:hint="cs"/>
          <w:rtl/>
        </w:rPr>
        <w:t>:</w:t>
      </w:r>
      <w:r>
        <w:rPr>
          <w:rtl/>
        </w:rPr>
        <w:t xml:space="preserve"> </w:t>
      </w:r>
      <w:bookmarkStart w:id="41679" w:name="_ETM_Q87_632830"/>
      <w:bookmarkEnd w:id="41679"/>
      <w:r>
        <w:rPr>
          <w:rtl/>
        </w:rPr>
        <w:t xml:space="preserve">כשאין </w:t>
      </w:r>
      <w:bookmarkStart w:id="41680" w:name="_ETM_Q87_633099"/>
      <w:bookmarkEnd w:id="41680"/>
      <w:r>
        <w:rPr>
          <w:rtl/>
        </w:rPr>
        <w:t>טוב</w:t>
      </w:r>
      <w:r>
        <w:rPr>
          <w:rFonts w:hint="cs"/>
          <w:rtl/>
        </w:rPr>
        <w:t>,</w:t>
      </w:r>
      <w:r>
        <w:rPr>
          <w:rtl/>
        </w:rPr>
        <w:t xml:space="preserve"> </w:t>
      </w:r>
      <w:bookmarkStart w:id="41681" w:name="_ETM_Q87_633340"/>
      <w:bookmarkEnd w:id="41681"/>
      <w:r>
        <w:rPr>
          <w:rtl/>
        </w:rPr>
        <w:t xml:space="preserve">אז </w:t>
      </w:r>
      <w:bookmarkStart w:id="41682" w:name="_ETM_Q87_633459"/>
      <w:bookmarkEnd w:id="41682"/>
      <w:r>
        <w:rPr>
          <w:rtl/>
        </w:rPr>
        <w:t xml:space="preserve">יש </w:t>
      </w:r>
      <w:bookmarkStart w:id="41683" w:name="_ETM_Q87_633730"/>
      <w:bookmarkEnd w:id="41683"/>
      <w:r>
        <w:rPr>
          <w:rtl/>
        </w:rPr>
        <w:t>ר</w:t>
      </w:r>
      <w:r>
        <w:rPr>
          <w:rFonts w:hint="cs"/>
          <w:rtl/>
        </w:rPr>
        <w:t>ע</w:t>
      </w:r>
      <w:r w:rsidR="001D6E89">
        <w:rPr>
          <w:rFonts w:hint="cs"/>
          <w:rtl/>
        </w:rPr>
        <w:t>;</w:t>
      </w:r>
      <w:r>
        <w:rPr>
          <w:rtl/>
        </w:rPr>
        <w:t xml:space="preserve"> </w:t>
      </w:r>
      <w:bookmarkStart w:id="41684" w:name="_ETM_Q87_634180"/>
      <w:bookmarkEnd w:id="41684"/>
      <w:r>
        <w:rPr>
          <w:rtl/>
        </w:rPr>
        <w:t xml:space="preserve">כשיש </w:t>
      </w:r>
      <w:bookmarkStart w:id="41685" w:name="_ETM_Q87_634510"/>
      <w:bookmarkEnd w:id="41685"/>
      <w:r>
        <w:rPr>
          <w:rtl/>
        </w:rPr>
        <w:t>ו</w:t>
      </w:r>
      <w:r>
        <w:rPr>
          <w:rFonts w:hint="cs"/>
          <w:rtl/>
        </w:rPr>
        <w:t>א</w:t>
      </w:r>
      <w:r>
        <w:rPr>
          <w:rtl/>
        </w:rPr>
        <w:t>קום</w:t>
      </w:r>
      <w:r>
        <w:rPr>
          <w:rFonts w:hint="cs"/>
          <w:rtl/>
        </w:rPr>
        <w:t>,</w:t>
      </w:r>
      <w:r>
        <w:rPr>
          <w:rtl/>
        </w:rPr>
        <w:t xml:space="preserve"> </w:t>
      </w:r>
      <w:bookmarkStart w:id="41686" w:name="_ETM_Q87_634959"/>
      <w:bookmarkEnd w:id="41686"/>
      <w:r>
        <w:rPr>
          <w:rFonts w:hint="cs"/>
          <w:rtl/>
        </w:rPr>
        <w:t>הוואקום</w:t>
      </w:r>
      <w:r>
        <w:rPr>
          <w:rtl/>
        </w:rPr>
        <w:t xml:space="preserve"> </w:t>
      </w:r>
      <w:bookmarkStart w:id="41687" w:name="_ETM_Q87_635290"/>
      <w:bookmarkEnd w:id="41687"/>
      <w:r>
        <w:rPr>
          <w:rtl/>
        </w:rPr>
        <w:t xml:space="preserve">מתמלא </w:t>
      </w:r>
      <w:bookmarkStart w:id="41688" w:name="_ETM_Q87_635890"/>
      <w:bookmarkEnd w:id="41688"/>
      <w:r>
        <w:rPr>
          <w:rFonts w:hint="cs"/>
          <w:rtl/>
        </w:rPr>
        <w:t>ברוע.</w:t>
      </w:r>
      <w:r>
        <w:rPr>
          <w:rtl/>
        </w:rPr>
        <w:t xml:space="preserve"> </w:t>
      </w:r>
      <w:bookmarkStart w:id="41689" w:name="_ETM_Q87_636610"/>
      <w:bookmarkStart w:id="41690" w:name="_ETM_Q87_637510"/>
      <w:bookmarkEnd w:id="41689"/>
      <w:bookmarkEnd w:id="41690"/>
    </w:p>
    <w:p w:rsidR="00BA7859" w:rsidRDefault="00BA7859" w:rsidP="00041E97">
      <w:pPr>
        <w:rPr>
          <w:rtl/>
        </w:rPr>
      </w:pPr>
      <w:bookmarkStart w:id="41691" w:name="_ETM_Q87_638886"/>
      <w:bookmarkStart w:id="41692" w:name="_ETM_Q87_638996"/>
      <w:bookmarkStart w:id="41693" w:name="_ETM_Q87_639106"/>
      <w:bookmarkEnd w:id="41691"/>
      <w:bookmarkEnd w:id="41692"/>
      <w:bookmarkEnd w:id="41693"/>
    </w:p>
    <w:p w:rsidR="00BA7859" w:rsidRDefault="00BA7859" w:rsidP="001D6E89">
      <w:pPr>
        <w:rPr>
          <w:rtl/>
        </w:rPr>
      </w:pPr>
      <w:bookmarkStart w:id="41694" w:name="_ETM_Q87_639176"/>
      <w:bookmarkEnd w:id="41694"/>
      <w:r>
        <w:rPr>
          <w:rtl/>
        </w:rPr>
        <w:t xml:space="preserve">יוסף </w:t>
      </w:r>
      <w:bookmarkStart w:id="41695" w:name="_ETM_Q87_637900"/>
      <w:bookmarkEnd w:id="41695"/>
      <w:r>
        <w:rPr>
          <w:rtl/>
        </w:rPr>
        <w:t xml:space="preserve">לא </w:t>
      </w:r>
      <w:bookmarkStart w:id="41696" w:name="_ETM_Q87_638019"/>
      <w:bookmarkEnd w:id="41696"/>
      <w:r>
        <w:rPr>
          <w:rtl/>
        </w:rPr>
        <w:t xml:space="preserve">הגיע </w:t>
      </w:r>
      <w:bookmarkStart w:id="41697" w:name="_ETM_Q87_638349"/>
      <w:bookmarkEnd w:id="41697"/>
      <w:r>
        <w:rPr>
          <w:rtl/>
        </w:rPr>
        <w:t xml:space="preserve">לבור </w:t>
      </w:r>
      <w:bookmarkStart w:id="41698" w:name="_ETM_Q87_638650"/>
      <w:bookmarkEnd w:id="41698"/>
      <w:r>
        <w:rPr>
          <w:rtl/>
        </w:rPr>
        <w:t>לבד</w:t>
      </w:r>
      <w:r>
        <w:rPr>
          <w:rFonts w:hint="cs"/>
          <w:rtl/>
        </w:rPr>
        <w:t>,</w:t>
      </w:r>
      <w:r>
        <w:rPr>
          <w:rtl/>
        </w:rPr>
        <w:t xml:space="preserve"> </w:t>
      </w:r>
      <w:bookmarkStart w:id="41699" w:name="_ETM_Q87_639370"/>
      <w:bookmarkEnd w:id="41699"/>
      <w:r>
        <w:rPr>
          <w:rtl/>
        </w:rPr>
        <w:t xml:space="preserve">הוא </w:t>
      </w:r>
      <w:bookmarkStart w:id="41700" w:name="_ETM_Q87_639459"/>
      <w:bookmarkEnd w:id="41700"/>
      <w:r>
        <w:rPr>
          <w:rtl/>
        </w:rPr>
        <w:t xml:space="preserve">לא </w:t>
      </w:r>
      <w:bookmarkStart w:id="41701" w:name="_ETM_Q87_639580"/>
      <w:bookmarkEnd w:id="41701"/>
      <w:r>
        <w:rPr>
          <w:rtl/>
        </w:rPr>
        <w:t xml:space="preserve">נפל </w:t>
      </w:r>
      <w:bookmarkStart w:id="41702" w:name="_ETM_Q87_640030"/>
      <w:bookmarkEnd w:id="41702"/>
      <w:r>
        <w:rPr>
          <w:rtl/>
        </w:rPr>
        <w:t xml:space="preserve">לשם </w:t>
      </w:r>
      <w:bookmarkStart w:id="41703" w:name="_ETM_Q87_640810"/>
      <w:bookmarkEnd w:id="41703"/>
      <w:r>
        <w:rPr>
          <w:rtl/>
        </w:rPr>
        <w:t>בטעות</w:t>
      </w:r>
      <w:r>
        <w:rPr>
          <w:rFonts w:hint="cs"/>
          <w:rtl/>
        </w:rPr>
        <w:t>.</w:t>
      </w:r>
      <w:r>
        <w:rPr>
          <w:rtl/>
        </w:rPr>
        <w:t xml:space="preserve"> </w:t>
      </w:r>
      <w:bookmarkStart w:id="41704" w:name="_ETM_Q87_642140"/>
      <w:bookmarkStart w:id="41705" w:name="_ETM_Q87_642829"/>
      <w:bookmarkEnd w:id="41704"/>
      <w:bookmarkEnd w:id="41705"/>
      <w:r>
        <w:rPr>
          <w:rtl/>
        </w:rPr>
        <w:t xml:space="preserve">עשרת </w:t>
      </w:r>
      <w:bookmarkStart w:id="41706" w:name="_ETM_Q87_643400"/>
      <w:bookmarkEnd w:id="41706"/>
      <w:r>
        <w:rPr>
          <w:rtl/>
        </w:rPr>
        <w:t xml:space="preserve">אחיו </w:t>
      </w:r>
      <w:bookmarkStart w:id="41707" w:name="_ETM_Q87_643909"/>
      <w:bookmarkEnd w:id="41707"/>
      <w:r>
        <w:rPr>
          <w:rtl/>
        </w:rPr>
        <w:t xml:space="preserve">יזמו </w:t>
      </w:r>
      <w:bookmarkStart w:id="41708" w:name="_ETM_Q87_644870"/>
      <w:bookmarkEnd w:id="41708"/>
      <w:r>
        <w:rPr>
          <w:rtl/>
        </w:rPr>
        <w:t xml:space="preserve">והשתתפו </w:t>
      </w:r>
      <w:bookmarkStart w:id="41709" w:name="_ETM_Q87_646159"/>
      <w:bookmarkEnd w:id="41709"/>
      <w:r>
        <w:rPr>
          <w:rtl/>
        </w:rPr>
        <w:t xml:space="preserve">וזרקו </w:t>
      </w:r>
      <w:bookmarkStart w:id="41710" w:name="_ETM_Q87_646879"/>
      <w:bookmarkEnd w:id="41710"/>
      <w:r>
        <w:rPr>
          <w:rtl/>
        </w:rPr>
        <w:t xml:space="preserve">אותו </w:t>
      </w:r>
      <w:bookmarkStart w:id="41711" w:name="_ETM_Q87_647120"/>
      <w:bookmarkEnd w:id="41711"/>
      <w:r>
        <w:rPr>
          <w:rtl/>
        </w:rPr>
        <w:t>לבור</w:t>
      </w:r>
      <w:r>
        <w:rPr>
          <w:rFonts w:hint="cs"/>
          <w:rtl/>
        </w:rPr>
        <w:t>.</w:t>
      </w:r>
      <w:r>
        <w:rPr>
          <w:rtl/>
        </w:rPr>
        <w:t xml:space="preserve"> </w:t>
      </w:r>
      <w:bookmarkStart w:id="41712" w:name="_ETM_Q87_648209"/>
      <w:bookmarkEnd w:id="41712"/>
      <w:r>
        <w:rPr>
          <w:rtl/>
        </w:rPr>
        <w:t xml:space="preserve">אבל </w:t>
      </w:r>
      <w:bookmarkStart w:id="41713" w:name="_ETM_Q87_648510"/>
      <w:bookmarkEnd w:id="41713"/>
      <w:r>
        <w:rPr>
          <w:rtl/>
        </w:rPr>
        <w:t xml:space="preserve">היו </w:t>
      </w:r>
      <w:bookmarkStart w:id="41714" w:name="_ETM_Q87_649139"/>
      <w:bookmarkEnd w:id="41714"/>
      <w:r>
        <w:rPr>
          <w:rtl/>
        </w:rPr>
        <w:t xml:space="preserve">עוד </w:t>
      </w:r>
      <w:bookmarkStart w:id="41715" w:name="_ETM_Q87_649379"/>
      <w:bookmarkEnd w:id="41715"/>
      <w:r>
        <w:rPr>
          <w:rtl/>
        </w:rPr>
        <w:t>אחים</w:t>
      </w:r>
      <w:r>
        <w:rPr>
          <w:rFonts w:hint="cs"/>
          <w:rtl/>
        </w:rPr>
        <w:t>,</w:t>
      </w:r>
      <w:r>
        <w:rPr>
          <w:rtl/>
        </w:rPr>
        <w:t xml:space="preserve"> </w:t>
      </w:r>
      <w:bookmarkStart w:id="41716" w:name="_ETM_Q87_650340"/>
      <w:bookmarkEnd w:id="41716"/>
      <w:r>
        <w:rPr>
          <w:rtl/>
        </w:rPr>
        <w:t xml:space="preserve">היו </w:t>
      </w:r>
      <w:bookmarkStart w:id="41717" w:name="_ETM_Q87_650579"/>
      <w:bookmarkEnd w:id="41717"/>
      <w:r>
        <w:rPr>
          <w:rtl/>
        </w:rPr>
        <w:t xml:space="preserve">שני </w:t>
      </w:r>
      <w:bookmarkStart w:id="41718" w:name="_ETM_Q87_650879"/>
      <w:bookmarkEnd w:id="41718"/>
      <w:r>
        <w:rPr>
          <w:rtl/>
        </w:rPr>
        <w:t xml:space="preserve">אחים </w:t>
      </w:r>
      <w:bookmarkStart w:id="41719" w:name="_ETM_Q87_651720"/>
      <w:bookmarkEnd w:id="41719"/>
      <w:r>
        <w:rPr>
          <w:rtl/>
        </w:rPr>
        <w:t xml:space="preserve">שניסו </w:t>
      </w:r>
      <w:bookmarkStart w:id="41720" w:name="_ETM_Q87_652230"/>
      <w:bookmarkEnd w:id="41720"/>
      <w:r>
        <w:rPr>
          <w:rtl/>
        </w:rPr>
        <w:t>לה</w:t>
      </w:r>
      <w:r>
        <w:rPr>
          <w:rFonts w:hint="cs"/>
          <w:rtl/>
        </w:rPr>
        <w:t>ציל אותו.</w:t>
      </w:r>
      <w:bookmarkStart w:id="41721" w:name="_ETM_Q87_652800"/>
      <w:bookmarkEnd w:id="41721"/>
      <w:r>
        <w:rPr>
          <w:rFonts w:hint="cs"/>
          <w:rtl/>
        </w:rPr>
        <w:t xml:space="preserve"> היה ראובן </w:t>
      </w:r>
      <w:r>
        <w:rPr>
          <w:rFonts w:hint="eastAsia"/>
          <w:rtl/>
        </w:rPr>
        <w:t>–</w:t>
      </w:r>
      <w:r>
        <w:rPr>
          <w:rFonts w:hint="cs"/>
          <w:rtl/>
        </w:rPr>
        <w:t xml:space="preserve"> "וישמע ראובן ויצילהו מידם" </w:t>
      </w:r>
      <w:r>
        <w:rPr>
          <w:rFonts w:hint="eastAsia"/>
          <w:rtl/>
        </w:rPr>
        <w:t>–</w:t>
      </w:r>
      <w:r>
        <w:rPr>
          <w:rFonts w:hint="cs"/>
          <w:rtl/>
        </w:rPr>
        <w:t xml:space="preserve"> </w:t>
      </w:r>
      <w:bookmarkStart w:id="41722" w:name="_ETM_Q87_658112"/>
      <w:bookmarkEnd w:id="41722"/>
      <w:r>
        <w:rPr>
          <w:rFonts w:hint="cs"/>
          <w:rtl/>
        </w:rPr>
        <w:t xml:space="preserve">והיה יהודה. עכשיו, באופן מאוד מעניין שני האחים האלה עושים </w:t>
      </w:r>
      <w:bookmarkStart w:id="41723" w:name="_ETM_Q87_664955"/>
      <w:bookmarkEnd w:id="41723"/>
      <w:r>
        <w:rPr>
          <w:rFonts w:hint="cs"/>
          <w:rtl/>
        </w:rPr>
        <w:t xml:space="preserve">פעולות של הצלה; ראובן מציל אותו, כלומר גורם לזה </w:t>
      </w:r>
      <w:bookmarkStart w:id="41724" w:name="_ETM_Q87_669702"/>
      <w:bookmarkEnd w:id="41724"/>
      <w:r>
        <w:rPr>
          <w:rFonts w:hint="cs"/>
          <w:rtl/>
        </w:rPr>
        <w:t>שהוא לא יוצא להורג אלא בעצם יינצל, ואומר</w:t>
      </w:r>
      <w:r w:rsidR="001D6E89">
        <w:rPr>
          <w:rFonts w:hint="cs"/>
          <w:rtl/>
        </w:rPr>
        <w:t>:</w:t>
      </w:r>
      <w:r>
        <w:rPr>
          <w:rFonts w:hint="cs"/>
          <w:rtl/>
        </w:rPr>
        <w:t xml:space="preserve"> </w:t>
      </w:r>
      <w:bookmarkStart w:id="41725" w:name="_ETM_Q87_675481"/>
      <w:bookmarkEnd w:id="41725"/>
      <w:r>
        <w:rPr>
          <w:rFonts w:hint="cs"/>
          <w:rtl/>
        </w:rPr>
        <w:t>בוא</w:t>
      </w:r>
      <w:r w:rsidR="001D6E89">
        <w:rPr>
          <w:rFonts w:hint="cs"/>
          <w:rtl/>
        </w:rPr>
        <w:t>ו</w:t>
      </w:r>
      <w:r>
        <w:rPr>
          <w:rFonts w:hint="cs"/>
          <w:rtl/>
        </w:rPr>
        <w:t xml:space="preserve"> נזרוק אותו לבור. אבל הוא הולך, וכידוע, כשהוא חוזר, </w:t>
      </w:r>
      <w:bookmarkStart w:id="41726" w:name="_ETM_Q87_680148"/>
      <w:bookmarkEnd w:id="41726"/>
      <w:r>
        <w:rPr>
          <w:rFonts w:hint="cs"/>
          <w:rtl/>
        </w:rPr>
        <w:t>יוסף כבר נמכר</w:t>
      </w:r>
      <w:r w:rsidR="001D6E89">
        <w:rPr>
          <w:rFonts w:hint="cs"/>
          <w:rtl/>
        </w:rPr>
        <w:t>,</w:t>
      </w:r>
      <w:r>
        <w:rPr>
          <w:rFonts w:hint="cs"/>
          <w:rtl/>
        </w:rPr>
        <w:t xml:space="preserve"> כלומר מהלך ההצלה של ראובן מצד אחד</w:t>
      </w:r>
      <w:bookmarkStart w:id="41727" w:name="_ETM_Q87_684874"/>
      <w:bookmarkEnd w:id="41727"/>
      <w:r>
        <w:rPr>
          <w:rFonts w:hint="cs"/>
          <w:rtl/>
        </w:rPr>
        <w:t xml:space="preserve"> מצליח</w:t>
      </w:r>
      <w:r w:rsidR="001D6E89">
        <w:rPr>
          <w:rFonts w:hint="cs"/>
          <w:rtl/>
        </w:rPr>
        <w:t xml:space="preserve"> ו</w:t>
      </w:r>
      <w:r>
        <w:rPr>
          <w:rFonts w:hint="cs"/>
          <w:rtl/>
        </w:rPr>
        <w:t>מצד שני נכשל. יש מפרשים למה בעצם הוא נכשל</w:t>
      </w:r>
      <w:bookmarkStart w:id="41728" w:name="_ETM_Q87_691064"/>
      <w:bookmarkEnd w:id="41728"/>
      <w:r>
        <w:rPr>
          <w:rFonts w:hint="cs"/>
          <w:rtl/>
        </w:rPr>
        <w:t xml:space="preserve"> – כי ראובן הלך בדרכים עקלקלות. הוא לא ניסה לפעול</w:t>
      </w:r>
      <w:bookmarkStart w:id="41729" w:name="_ETM_Q87_694873"/>
      <w:bookmarkEnd w:id="41729"/>
      <w:r>
        <w:rPr>
          <w:rFonts w:hint="cs"/>
          <w:rtl/>
        </w:rPr>
        <w:t xml:space="preserve"> ישירות מול אחיו, הוא ניסה לומר להם</w:t>
      </w:r>
      <w:r w:rsidR="001D6E89">
        <w:rPr>
          <w:rFonts w:hint="cs"/>
          <w:rtl/>
        </w:rPr>
        <w:t>:</w:t>
      </w:r>
      <w:r>
        <w:rPr>
          <w:rFonts w:hint="cs"/>
          <w:rtl/>
        </w:rPr>
        <w:t xml:space="preserve"> נעשה ככה, נעשה</w:t>
      </w:r>
      <w:bookmarkStart w:id="41730" w:name="_ETM_Q87_695749"/>
      <w:bookmarkEnd w:id="41730"/>
      <w:r>
        <w:rPr>
          <w:rFonts w:hint="cs"/>
          <w:rtl/>
        </w:rPr>
        <w:t xml:space="preserve"> אחרת, לעקוף אותם.</w:t>
      </w:r>
    </w:p>
    <w:p w:rsidR="00BA7859" w:rsidRDefault="00BA7859" w:rsidP="00041E97">
      <w:pPr>
        <w:rPr>
          <w:rtl/>
        </w:rPr>
      </w:pPr>
      <w:bookmarkStart w:id="41731" w:name="_ETM_Q87_697610"/>
      <w:bookmarkStart w:id="41732" w:name="_ETM_Q87_697673"/>
      <w:bookmarkEnd w:id="41731"/>
      <w:bookmarkEnd w:id="41732"/>
    </w:p>
    <w:p w:rsidR="00BA7859" w:rsidRDefault="00BA7859" w:rsidP="001D6E89">
      <w:pPr>
        <w:rPr>
          <w:rtl/>
        </w:rPr>
      </w:pPr>
      <w:bookmarkStart w:id="41733" w:name="_ETM_Q87_697954"/>
      <w:bookmarkStart w:id="41734" w:name="_ETM_Q87_698014"/>
      <w:bookmarkEnd w:id="41733"/>
      <w:bookmarkEnd w:id="41734"/>
      <w:r>
        <w:rPr>
          <w:rFonts w:hint="cs"/>
          <w:rtl/>
        </w:rPr>
        <w:t>כידוע, יהודה בעצם נותן עצה</w:t>
      </w:r>
      <w:r w:rsidR="001D6E89">
        <w:rPr>
          <w:rFonts w:hint="cs"/>
          <w:rtl/>
        </w:rPr>
        <w:t>,</w:t>
      </w:r>
      <w:r>
        <w:rPr>
          <w:rFonts w:hint="cs"/>
          <w:rtl/>
        </w:rPr>
        <w:t xml:space="preserve"> נקרא לזה, הרבה יותר אכזרית</w:t>
      </w:r>
      <w:r w:rsidR="001D6E89">
        <w:rPr>
          <w:rFonts w:hint="cs"/>
          <w:rtl/>
        </w:rPr>
        <w:t>:</w:t>
      </w:r>
      <w:r>
        <w:rPr>
          <w:rFonts w:hint="cs"/>
          <w:rtl/>
        </w:rPr>
        <w:t xml:space="preserve"> בואו נמכור אותו</w:t>
      </w:r>
      <w:r w:rsidR="001D6E89">
        <w:rPr>
          <w:rFonts w:hint="cs"/>
          <w:rtl/>
        </w:rPr>
        <w:t>,</w:t>
      </w:r>
      <w:r>
        <w:rPr>
          <w:rFonts w:hint="cs"/>
          <w:rtl/>
        </w:rPr>
        <w:t xml:space="preserve"> אבל הדברים שלו </w:t>
      </w:r>
      <w:bookmarkStart w:id="41735" w:name="_ETM_Q87_707389"/>
      <w:bookmarkEnd w:id="41735"/>
      <w:r>
        <w:rPr>
          <w:rFonts w:hint="cs"/>
          <w:rtl/>
        </w:rPr>
        <w:t>הם אלה שבסופו של דבר הולידו את הגאולה</w:t>
      </w:r>
      <w:r w:rsidR="001D6E89">
        <w:rPr>
          <w:rFonts w:hint="cs"/>
          <w:rtl/>
        </w:rPr>
        <w:t>.</w:t>
      </w:r>
      <w:r>
        <w:rPr>
          <w:rFonts w:hint="cs"/>
          <w:rtl/>
        </w:rPr>
        <w:t xml:space="preserve"> הוא גם</w:t>
      </w:r>
      <w:bookmarkStart w:id="41736" w:name="_ETM_Q87_710002"/>
      <w:bookmarkEnd w:id="41736"/>
      <w:r>
        <w:rPr>
          <w:rFonts w:hint="cs"/>
          <w:rtl/>
        </w:rPr>
        <w:t xml:space="preserve"> זוכה בצוואת יעקב בפרשת ויחי, לצוואה מאוד מאוד יפה, </w:t>
      </w:r>
      <w:bookmarkStart w:id="41737" w:name="_ETM_Q87_719194"/>
      <w:bookmarkEnd w:id="41737"/>
      <w:r>
        <w:rPr>
          <w:rFonts w:hint="cs"/>
          <w:rtl/>
        </w:rPr>
        <w:t>מה שראובן לא זוכה לה</w:t>
      </w:r>
      <w:r w:rsidR="001D6E89">
        <w:rPr>
          <w:rFonts w:hint="cs"/>
          <w:rtl/>
        </w:rPr>
        <w:t>,</w:t>
      </w:r>
      <w:r>
        <w:rPr>
          <w:rFonts w:hint="cs"/>
          <w:rtl/>
        </w:rPr>
        <w:t xml:space="preserve"> מסיבות אחרות. כידוע, יוסף נמכר </w:t>
      </w:r>
      <w:bookmarkStart w:id="41738" w:name="_ETM_Q87_724560"/>
      <w:bookmarkEnd w:id="41738"/>
      <w:r>
        <w:rPr>
          <w:rFonts w:hint="cs"/>
          <w:rtl/>
        </w:rPr>
        <w:t xml:space="preserve">למצרים, ובסופו של דבר הופך למשנה למלך מצרים. ואם תזכור, </w:t>
      </w:r>
      <w:bookmarkStart w:id="41739" w:name="_ETM_Q87_728763"/>
      <w:bookmarkEnd w:id="41739"/>
      <w:r>
        <w:rPr>
          <w:rFonts w:hint="cs"/>
          <w:rtl/>
        </w:rPr>
        <w:t>כשנגיע לפרשת ויחי, אני אגיד לך את מה שבעיניי הוא</w:t>
      </w:r>
      <w:bookmarkStart w:id="41740" w:name="_ETM_Q87_731532"/>
      <w:bookmarkEnd w:id="41740"/>
      <w:r>
        <w:rPr>
          <w:rFonts w:hint="cs"/>
          <w:rtl/>
        </w:rPr>
        <w:t xml:space="preserve"> דבר התורה היפה ביותר בכל התורה כולה</w:t>
      </w:r>
      <w:r w:rsidR="001D6E89">
        <w:rPr>
          <w:rFonts w:hint="cs"/>
          <w:rtl/>
        </w:rPr>
        <w:t>,</w:t>
      </w:r>
      <w:r>
        <w:rPr>
          <w:rFonts w:hint="cs"/>
          <w:rtl/>
        </w:rPr>
        <w:t xml:space="preserve"> אז נצטרך לחכות לזה עד פרשת ויחי. אני רוצה לחזור שנייה ליוסף.</w:t>
      </w:r>
      <w:bookmarkStart w:id="41741" w:name="_ETM_Q87_737735"/>
      <w:bookmarkEnd w:id="41741"/>
    </w:p>
    <w:p w:rsidR="00BA7859" w:rsidRDefault="00BA7859" w:rsidP="00041E97">
      <w:pPr>
        <w:rPr>
          <w:rtl/>
        </w:rPr>
      </w:pPr>
      <w:bookmarkStart w:id="41742" w:name="_ETM_Q87_737799"/>
      <w:bookmarkEnd w:id="41742"/>
    </w:p>
    <w:p w:rsidR="00BA7859" w:rsidRDefault="00BA7859" w:rsidP="00041E97">
      <w:pPr>
        <w:pStyle w:val="af6"/>
        <w:keepNext/>
        <w:rPr>
          <w:rtl/>
        </w:rPr>
      </w:pPr>
      <w:r w:rsidRPr="00DF4355">
        <w:rPr>
          <w:rStyle w:val="TagStyle"/>
          <w:rtl/>
        </w:rPr>
        <w:t xml:space="preserve"> &lt;&lt; יור &gt;&gt; </w:t>
      </w:r>
      <w:r>
        <w:rPr>
          <w:rtl/>
        </w:rPr>
        <w:t>היו"ר משה סולומון:</w:t>
      </w:r>
      <w:r w:rsidRPr="00DF4355">
        <w:rPr>
          <w:rStyle w:val="TagStyle"/>
          <w:rtl/>
        </w:rPr>
        <w:t xml:space="preserve"> &lt;&lt; יור &gt;&gt;</w:t>
      </w:r>
      <w:r>
        <w:rPr>
          <w:rtl/>
        </w:rPr>
        <w:t xml:space="preserve"> </w:t>
      </w:r>
    </w:p>
    <w:p w:rsidR="00BA7859" w:rsidRDefault="00BA7859" w:rsidP="00DD0FF2">
      <w:pPr>
        <w:rPr>
          <w:rtl/>
          <w:lang w:eastAsia="he-IL"/>
        </w:rPr>
      </w:pPr>
    </w:p>
    <w:p w:rsidR="00BA7859" w:rsidRDefault="00BA7859" w:rsidP="00041E97">
      <w:pPr>
        <w:rPr>
          <w:rtl/>
          <w:lang w:eastAsia="he-IL"/>
        </w:rPr>
      </w:pPr>
      <w:bookmarkStart w:id="41743" w:name="_ETM_Q87_738728"/>
      <w:bookmarkEnd w:id="41743"/>
      <w:r>
        <w:rPr>
          <w:rFonts w:hint="cs"/>
          <w:rtl/>
          <w:lang w:eastAsia="he-IL"/>
        </w:rPr>
        <w:t>אתן לך את הדקות אז עוד פעם.</w:t>
      </w:r>
    </w:p>
    <w:p w:rsidR="00BA7859" w:rsidRDefault="00BA7859" w:rsidP="00041E97">
      <w:pPr>
        <w:rPr>
          <w:rtl/>
          <w:lang w:eastAsia="he-IL"/>
        </w:rPr>
      </w:pPr>
    </w:p>
    <w:p w:rsidR="00BA7859" w:rsidRDefault="00BA7859" w:rsidP="00041E97">
      <w:pPr>
        <w:pStyle w:val="-"/>
        <w:keepNext/>
        <w:rPr>
          <w:rtl/>
        </w:rPr>
      </w:pPr>
      <w:bookmarkStart w:id="41744" w:name="ET_speakercontinue_6128_20"/>
      <w:r w:rsidRPr="00DF4355">
        <w:rPr>
          <w:rStyle w:val="TagStyle"/>
          <w:rtl/>
        </w:rPr>
        <w:t xml:space="preserve"> &lt;&lt; דובר_המשך &gt;&gt; </w:t>
      </w:r>
      <w:r>
        <w:rPr>
          <w:rtl/>
        </w:rPr>
        <w:t>משה טור פז (יש עתיד):</w:t>
      </w:r>
      <w:r w:rsidRPr="00DF4355">
        <w:rPr>
          <w:rStyle w:val="TagStyle"/>
          <w:rtl/>
        </w:rPr>
        <w:t xml:space="preserve"> &lt;&lt; דובר_המשך &gt;&gt;</w:t>
      </w:r>
      <w:r>
        <w:rPr>
          <w:rtl/>
        </w:rPr>
        <w:t xml:space="preserve"> </w:t>
      </w:r>
      <w:bookmarkEnd w:id="41744"/>
    </w:p>
    <w:p w:rsidR="00BA7859" w:rsidRDefault="00BA7859" w:rsidP="00DD0FF2">
      <w:pPr>
        <w:rPr>
          <w:rtl/>
          <w:lang w:eastAsia="he-IL"/>
        </w:rPr>
      </w:pPr>
    </w:p>
    <w:p w:rsidR="001D6E89" w:rsidRDefault="00BA7859" w:rsidP="001D6E89">
      <w:pPr>
        <w:rPr>
          <w:rtl/>
        </w:rPr>
      </w:pPr>
      <w:r>
        <w:rPr>
          <w:rFonts w:hint="cs"/>
          <w:rtl/>
          <w:lang w:eastAsia="he-IL"/>
        </w:rPr>
        <w:t xml:space="preserve">אין בעיה. </w:t>
      </w:r>
      <w:bookmarkStart w:id="41745" w:name="_ETM_Q87_738245"/>
      <w:bookmarkStart w:id="41746" w:name="_ETM_Q87_738314"/>
      <w:bookmarkStart w:id="41747" w:name="_ETM_Q87_738452"/>
      <w:bookmarkStart w:id="41748" w:name="_ETM_Q87_738539"/>
      <w:bookmarkEnd w:id="41745"/>
      <w:bookmarkEnd w:id="41746"/>
      <w:bookmarkEnd w:id="41747"/>
      <w:bookmarkEnd w:id="41748"/>
      <w:r>
        <w:rPr>
          <w:rFonts w:hint="cs"/>
          <w:rtl/>
        </w:rPr>
        <w:t>יוסף נמצא בבור.</w:t>
      </w:r>
      <w:bookmarkStart w:id="41749" w:name="_ETM_Q87_748103"/>
      <w:bookmarkEnd w:id="41749"/>
      <w:r>
        <w:rPr>
          <w:rFonts w:hint="cs"/>
          <w:rtl/>
        </w:rPr>
        <w:t xml:space="preserve"> מה היה הכי מפחיד ליוסף בבור? ברשותך, אלה דברים שחשבתי עליהם. כשיוסף נמצא בבור, האם הוא פחד מהבור</w:t>
      </w:r>
      <w:bookmarkStart w:id="41750" w:name="_ETM_Q87_756708"/>
      <w:bookmarkEnd w:id="41750"/>
      <w:r>
        <w:rPr>
          <w:rFonts w:hint="cs"/>
          <w:rtl/>
        </w:rPr>
        <w:t xml:space="preserve"> עצמו או מהקירות מסביבו? האם הוא פחד מהחושך? האם הוא חשש מהנחשים והעקרבים שבבור? יכול להיות. אבל חבר הכנסת דוידסון, </w:t>
      </w:r>
      <w:bookmarkStart w:id="41751" w:name="_ETM_Q87_768731"/>
      <w:bookmarkEnd w:id="41751"/>
      <w:r>
        <w:rPr>
          <w:rFonts w:hint="cs"/>
          <w:rtl/>
        </w:rPr>
        <w:t>אני חושב שמה שיוסף</w:t>
      </w:r>
      <w:r w:rsidR="001D6E89">
        <w:rPr>
          <w:rFonts w:hint="cs"/>
          <w:rtl/>
        </w:rPr>
        <w:t>,</w:t>
      </w:r>
      <w:r>
        <w:rPr>
          <w:rFonts w:hint="cs"/>
          <w:rtl/>
        </w:rPr>
        <w:t xml:space="preserve"> הכי כאב עליו כשהוא היה בתוך </w:t>
      </w:r>
      <w:bookmarkStart w:id="41752" w:name="_ETM_Q87_774094"/>
      <w:bookmarkEnd w:id="41752"/>
      <w:r>
        <w:rPr>
          <w:rFonts w:hint="cs"/>
          <w:rtl/>
        </w:rPr>
        <w:t>הבור שם למטה, שהאחים שלו זרקו אותו אליו, ה</w:t>
      </w:r>
      <w:r w:rsidR="001D6E89">
        <w:rPr>
          <w:rFonts w:hint="cs"/>
          <w:rtl/>
        </w:rPr>
        <w:t>ו</w:t>
      </w:r>
      <w:r>
        <w:rPr>
          <w:rFonts w:hint="cs"/>
          <w:rtl/>
        </w:rPr>
        <w:t xml:space="preserve">א העובדה שהם </w:t>
      </w:r>
      <w:bookmarkStart w:id="41753" w:name="_ETM_Q87_776971"/>
      <w:bookmarkEnd w:id="41753"/>
      <w:r>
        <w:rPr>
          <w:rFonts w:hint="cs"/>
          <w:rtl/>
        </w:rPr>
        <w:t xml:space="preserve">זרקו אותו. </w:t>
      </w:r>
      <w:bookmarkStart w:id="41754" w:name="_ETM_Q87_779971"/>
      <w:bookmarkEnd w:id="41754"/>
      <w:r>
        <w:rPr>
          <w:rFonts w:hint="cs"/>
          <w:rtl/>
        </w:rPr>
        <w:t xml:space="preserve">כלומר חשוך, מפחיד, אין מים, </w:t>
      </w:r>
      <w:bookmarkStart w:id="41755" w:name="_ETM_Q87_781585"/>
      <w:bookmarkEnd w:id="41755"/>
      <w:r>
        <w:rPr>
          <w:rFonts w:hint="cs"/>
          <w:rtl/>
        </w:rPr>
        <w:t>יש נחשים ועקרבים</w:t>
      </w:r>
      <w:r w:rsidR="001D6E89">
        <w:rPr>
          <w:rFonts w:hint="cs"/>
          <w:rtl/>
        </w:rPr>
        <w:t>,</w:t>
      </w:r>
      <w:r>
        <w:rPr>
          <w:rFonts w:hint="cs"/>
          <w:rtl/>
        </w:rPr>
        <w:t xml:space="preserve"> אבל הדבר הכי נורא שהכי פגע ביוסף </w:t>
      </w:r>
      <w:bookmarkStart w:id="41756" w:name="_ETM_Q87_786822"/>
      <w:bookmarkEnd w:id="41756"/>
      <w:r>
        <w:rPr>
          <w:rFonts w:hint="cs"/>
          <w:rtl/>
        </w:rPr>
        <w:t>הוא שמי שהביא</w:t>
      </w:r>
      <w:r w:rsidR="001D6E89">
        <w:rPr>
          <w:rFonts w:hint="cs"/>
          <w:rtl/>
        </w:rPr>
        <w:t>ו</w:t>
      </w:r>
      <w:r>
        <w:rPr>
          <w:rFonts w:hint="cs"/>
          <w:rtl/>
        </w:rPr>
        <w:t xml:space="preserve"> אותו לשם, מי שזרק</w:t>
      </w:r>
      <w:r w:rsidR="001D6E89">
        <w:rPr>
          <w:rFonts w:hint="cs"/>
          <w:rtl/>
        </w:rPr>
        <w:t>ו</w:t>
      </w:r>
      <w:r>
        <w:rPr>
          <w:rFonts w:hint="cs"/>
          <w:rtl/>
        </w:rPr>
        <w:t xml:space="preserve"> אותו לשם,</w:t>
      </w:r>
      <w:bookmarkStart w:id="41757" w:name="_ETM_Q87_792654"/>
      <w:bookmarkEnd w:id="41757"/>
      <w:r>
        <w:rPr>
          <w:rFonts w:hint="cs"/>
          <w:rtl/>
        </w:rPr>
        <w:t xml:space="preserve"> ה</w:t>
      </w:r>
      <w:r w:rsidR="001D6E89">
        <w:rPr>
          <w:rFonts w:hint="cs"/>
          <w:rtl/>
        </w:rPr>
        <w:t>ם</w:t>
      </w:r>
      <w:r>
        <w:rPr>
          <w:rFonts w:hint="cs"/>
          <w:rtl/>
        </w:rPr>
        <w:t xml:space="preserve"> האחים שלו</w:t>
      </w:r>
      <w:r w:rsidR="001D6E89">
        <w:rPr>
          <w:rFonts w:hint="cs"/>
          <w:rtl/>
        </w:rPr>
        <w:t>. אין ת</w:t>
      </w:r>
      <w:r w:rsidR="00970D29">
        <w:rPr>
          <w:rFonts w:hint="cs"/>
          <w:rtl/>
        </w:rPr>
        <w:t xml:space="preserve">חושה יותר רעה מתחושת הבגידה, מתחושה שמישהו שהוא אחיך </w:t>
      </w:r>
      <w:bookmarkStart w:id="41758" w:name="_ETM_Q88_196263"/>
      <w:bookmarkEnd w:id="41758"/>
      <w:r w:rsidR="00970D29">
        <w:rPr>
          <w:rFonts w:hint="cs"/>
          <w:rtl/>
        </w:rPr>
        <w:t xml:space="preserve">התאכזר אליך. </w:t>
      </w:r>
    </w:p>
    <w:p w:rsidR="001D6E89" w:rsidRDefault="001D6E89" w:rsidP="001D6E89">
      <w:pPr>
        <w:rPr>
          <w:rtl/>
        </w:rPr>
      </w:pPr>
    </w:p>
    <w:p w:rsidR="00970D29" w:rsidRDefault="00970D29" w:rsidP="001D6E89">
      <w:pPr>
        <w:rPr>
          <w:rtl/>
        </w:rPr>
      </w:pPr>
      <w:r>
        <w:rPr>
          <w:rFonts w:hint="cs"/>
          <w:rtl/>
        </w:rPr>
        <w:t xml:space="preserve">אני לא יכול שלא להשוות את יוסף אחינו </w:t>
      </w:r>
      <w:bookmarkStart w:id="41759" w:name="_ETM_Q88_205030"/>
      <w:bookmarkEnd w:id="41759"/>
      <w:r>
        <w:rPr>
          <w:rFonts w:hint="cs"/>
          <w:rtl/>
        </w:rPr>
        <w:t xml:space="preserve">לאחינו החטופים שבבור. השבוע שמעתי חלק מהתיאורים שמתארים אלה </w:t>
      </w:r>
      <w:bookmarkStart w:id="41760" w:name="_ETM_Q88_216538"/>
      <w:bookmarkEnd w:id="41760"/>
      <w:r>
        <w:rPr>
          <w:rFonts w:hint="cs"/>
          <w:rtl/>
        </w:rPr>
        <w:t xml:space="preserve">ששבו משם, אלה שהיו שם בבור עם נחשים ועם עקרבים. אני רוצה לומר לך את האמת, אני חושב שאחינו </w:t>
      </w:r>
      <w:bookmarkStart w:id="41761" w:name="_ETM_Q88_220132"/>
      <w:bookmarkEnd w:id="41761"/>
      <w:r>
        <w:rPr>
          <w:rFonts w:hint="cs"/>
          <w:rtl/>
        </w:rPr>
        <w:t xml:space="preserve">שנמצאים עכשיו בשבי החמאס, אותם 100 חטופות וחטופים ששם כבר 440 יום, הדבר שהכי פוגע בהם, הכי מפחיד אותם, הוא </w:t>
      </w:r>
      <w:bookmarkStart w:id="41762" w:name="_ETM_Q88_237440"/>
      <w:bookmarkEnd w:id="41762"/>
      <w:r>
        <w:rPr>
          <w:rFonts w:hint="cs"/>
          <w:rtl/>
        </w:rPr>
        <w:t xml:space="preserve">לא הבור, לא הנחשים והעקרבים שהם חיים בקרבם – </w:t>
      </w:r>
      <w:bookmarkStart w:id="41763" w:name="_ETM_Q88_242059"/>
      <w:bookmarkEnd w:id="41763"/>
      <w:r>
        <w:rPr>
          <w:rFonts w:hint="cs"/>
          <w:rtl/>
        </w:rPr>
        <w:t xml:space="preserve">זו השאלה שהם שואלים את עצמם אם אחיהם נמצאים שם </w:t>
      </w:r>
      <w:bookmarkStart w:id="41764" w:name="_ETM_Q88_242771"/>
      <w:bookmarkEnd w:id="41764"/>
      <w:r>
        <w:rPr>
          <w:rFonts w:hint="cs"/>
          <w:rtl/>
        </w:rPr>
        <w:t xml:space="preserve">בשבילם, אם האחים שלהם </w:t>
      </w:r>
      <w:r>
        <w:rPr>
          <w:rtl/>
        </w:rPr>
        <w:t>–</w:t>
      </w:r>
      <w:r>
        <w:rPr>
          <w:rFonts w:hint="cs"/>
          <w:rtl/>
        </w:rPr>
        <w:t xml:space="preserve"> אנחנו</w:t>
      </w:r>
      <w:bookmarkStart w:id="41765" w:name="_ETM_Q88_241559"/>
      <w:bookmarkStart w:id="41766" w:name="_ETM_Q88_242369"/>
      <w:bookmarkStart w:id="41767" w:name="_ETM_Q88_242670"/>
      <w:bookmarkStart w:id="41768" w:name="_ETM_Q88_243719"/>
      <w:bookmarkStart w:id="41769" w:name="_ETM_Q88_244229"/>
      <w:bookmarkStart w:id="41770" w:name="_ETM_Q88_244409"/>
      <w:bookmarkStart w:id="41771" w:name="_ETM_Q88_245369"/>
      <w:bookmarkStart w:id="41772" w:name="_ETM_Q88_245640"/>
      <w:bookmarkStart w:id="41773" w:name="_ETM_Q88_246030"/>
      <w:bookmarkStart w:id="41774" w:name="_ETM_Q88_246329"/>
      <w:bookmarkStart w:id="41775" w:name="_ETM_Q88_247470"/>
      <w:bookmarkEnd w:id="41765"/>
      <w:bookmarkEnd w:id="41766"/>
      <w:bookmarkEnd w:id="41767"/>
      <w:bookmarkEnd w:id="41768"/>
      <w:bookmarkEnd w:id="41769"/>
      <w:bookmarkEnd w:id="41770"/>
      <w:bookmarkEnd w:id="41771"/>
      <w:bookmarkEnd w:id="41772"/>
      <w:bookmarkEnd w:id="41773"/>
      <w:bookmarkEnd w:id="41774"/>
      <w:bookmarkEnd w:id="41775"/>
      <w:r>
        <w:rPr>
          <w:rFonts w:hint="cs"/>
          <w:rtl/>
        </w:rPr>
        <w:t xml:space="preserve"> </w:t>
      </w:r>
      <w:bookmarkStart w:id="41776" w:name="_ETM_Q88_247800"/>
      <w:bookmarkEnd w:id="41776"/>
      <w:r w:rsidR="001D6E89">
        <w:rPr>
          <w:rFonts w:hint="eastAsia"/>
          <w:rtl/>
        </w:rPr>
        <w:t xml:space="preserve">– </w:t>
      </w:r>
      <w:r>
        <w:rPr>
          <w:rFonts w:hint="cs"/>
          <w:rtl/>
        </w:rPr>
        <w:t xml:space="preserve">אם </w:t>
      </w:r>
      <w:bookmarkStart w:id="41777" w:name="_ETM_Q88_248037"/>
      <w:bookmarkEnd w:id="41777"/>
      <w:r>
        <w:rPr>
          <w:rtl/>
        </w:rPr>
        <w:t xml:space="preserve">אנחנו </w:t>
      </w:r>
      <w:bookmarkStart w:id="41778" w:name="_ETM_Q88_248729"/>
      <w:bookmarkEnd w:id="41778"/>
      <w:r>
        <w:rPr>
          <w:rFonts w:hint="cs"/>
          <w:rtl/>
        </w:rPr>
        <w:t xml:space="preserve">הפקרנו </w:t>
      </w:r>
      <w:bookmarkStart w:id="41779" w:name="_ETM_Q88_249450"/>
      <w:bookmarkEnd w:id="41779"/>
      <w:r>
        <w:rPr>
          <w:rtl/>
        </w:rPr>
        <w:t>אותם</w:t>
      </w:r>
      <w:bookmarkStart w:id="41780" w:name="_ETM_Q88_250920"/>
      <w:bookmarkEnd w:id="41780"/>
      <w:r>
        <w:rPr>
          <w:rFonts w:hint="cs"/>
          <w:rtl/>
        </w:rPr>
        <w:t xml:space="preserve">, אם אנחנו </w:t>
      </w:r>
      <w:bookmarkStart w:id="41781" w:name="_ETM_Q88_251249"/>
      <w:bookmarkStart w:id="41782" w:name="_ETM_Q88_252720"/>
      <w:bookmarkEnd w:id="41781"/>
      <w:bookmarkEnd w:id="41782"/>
      <w:r>
        <w:rPr>
          <w:rtl/>
        </w:rPr>
        <w:t xml:space="preserve">עושים </w:t>
      </w:r>
      <w:bookmarkStart w:id="41783" w:name="_ETM_Q88_253110"/>
      <w:bookmarkEnd w:id="41783"/>
      <w:r>
        <w:rPr>
          <w:rtl/>
        </w:rPr>
        <w:t xml:space="preserve">הכול </w:t>
      </w:r>
      <w:bookmarkStart w:id="41784" w:name="_ETM_Q88_253380"/>
      <w:bookmarkEnd w:id="41784"/>
      <w:r>
        <w:rPr>
          <w:rtl/>
        </w:rPr>
        <w:t xml:space="preserve">כדי </w:t>
      </w:r>
      <w:bookmarkStart w:id="41785" w:name="_ETM_Q88_253680"/>
      <w:bookmarkEnd w:id="41785"/>
      <w:r>
        <w:rPr>
          <w:rtl/>
        </w:rPr>
        <w:t xml:space="preserve">להציל </w:t>
      </w:r>
      <w:bookmarkStart w:id="41786" w:name="_ETM_Q88_254100"/>
      <w:bookmarkEnd w:id="41786"/>
      <w:r>
        <w:rPr>
          <w:rtl/>
        </w:rPr>
        <w:t>אותם</w:t>
      </w:r>
      <w:r>
        <w:rPr>
          <w:rFonts w:hint="cs"/>
          <w:rtl/>
        </w:rPr>
        <w:t xml:space="preserve">. </w:t>
      </w:r>
      <w:bookmarkStart w:id="41787" w:name="_ETM_Q88_255130"/>
      <w:bookmarkEnd w:id="41787"/>
      <w:r>
        <w:rPr>
          <w:rtl/>
        </w:rPr>
        <w:t xml:space="preserve">שמענו </w:t>
      </w:r>
      <w:bookmarkStart w:id="41788" w:name="_ETM_Q88_255700"/>
      <w:bookmarkEnd w:id="41788"/>
      <w:r>
        <w:rPr>
          <w:rtl/>
        </w:rPr>
        <w:t xml:space="preserve">אנשים </w:t>
      </w:r>
      <w:bookmarkStart w:id="41789" w:name="_ETM_Q88_256090"/>
      <w:bookmarkEnd w:id="41789"/>
      <w:r>
        <w:rPr>
          <w:rtl/>
        </w:rPr>
        <w:t xml:space="preserve">שחזרו </w:t>
      </w:r>
      <w:bookmarkStart w:id="41790" w:name="_ETM_Q88_256630"/>
      <w:bookmarkEnd w:id="41790"/>
      <w:r>
        <w:rPr>
          <w:rtl/>
        </w:rPr>
        <w:t xml:space="preserve">משם </w:t>
      </w:r>
      <w:bookmarkStart w:id="41791" w:name="_ETM_Q88_256929"/>
      <w:bookmarkEnd w:id="41791"/>
      <w:r>
        <w:rPr>
          <w:rtl/>
        </w:rPr>
        <w:t xml:space="preserve">אומרים </w:t>
      </w:r>
      <w:bookmarkStart w:id="41792" w:name="_ETM_Q88_257649"/>
      <w:bookmarkEnd w:id="41792"/>
      <w:r>
        <w:rPr>
          <w:rtl/>
        </w:rPr>
        <w:t>שההפגנות</w:t>
      </w:r>
      <w:r>
        <w:rPr>
          <w:rFonts w:hint="cs"/>
          <w:rtl/>
        </w:rPr>
        <w:t>,</w:t>
      </w:r>
      <w:r>
        <w:rPr>
          <w:rtl/>
        </w:rPr>
        <w:t xml:space="preserve"> </w:t>
      </w:r>
      <w:bookmarkStart w:id="41793" w:name="_ETM_Q88_258880"/>
      <w:bookmarkEnd w:id="41793"/>
      <w:r>
        <w:rPr>
          <w:rtl/>
        </w:rPr>
        <w:t xml:space="preserve">דברים </w:t>
      </w:r>
      <w:bookmarkStart w:id="41794" w:name="_ETM_Q88_259209"/>
      <w:bookmarkEnd w:id="41794"/>
      <w:r>
        <w:rPr>
          <w:rtl/>
        </w:rPr>
        <w:t xml:space="preserve">שנעשו </w:t>
      </w:r>
      <w:bookmarkStart w:id="41795" w:name="_ETM_Q88_259899"/>
      <w:bookmarkEnd w:id="41795"/>
      <w:r>
        <w:rPr>
          <w:rtl/>
        </w:rPr>
        <w:t>בציבור</w:t>
      </w:r>
      <w:r>
        <w:rPr>
          <w:rFonts w:hint="cs"/>
          <w:rtl/>
        </w:rPr>
        <w:t>,</w:t>
      </w:r>
      <w:r>
        <w:rPr>
          <w:rtl/>
        </w:rPr>
        <w:t xml:space="preserve"> </w:t>
      </w:r>
      <w:bookmarkStart w:id="41796" w:name="_ETM_Q88_260859"/>
      <w:bookmarkEnd w:id="41796"/>
      <w:r>
        <w:rPr>
          <w:rtl/>
        </w:rPr>
        <w:t xml:space="preserve">חיזקו </w:t>
      </w:r>
      <w:bookmarkStart w:id="41797" w:name="_ETM_Q88_261429"/>
      <w:bookmarkEnd w:id="41797"/>
      <w:r>
        <w:rPr>
          <w:rtl/>
        </w:rPr>
        <w:t>אותם</w:t>
      </w:r>
      <w:r>
        <w:rPr>
          <w:rFonts w:hint="cs"/>
          <w:rtl/>
        </w:rPr>
        <w:t>,</w:t>
      </w:r>
      <w:r>
        <w:rPr>
          <w:rtl/>
        </w:rPr>
        <w:t xml:space="preserve"> </w:t>
      </w:r>
      <w:bookmarkStart w:id="41798" w:name="_ETM_Q88_262060"/>
      <w:bookmarkEnd w:id="41798"/>
      <w:r>
        <w:rPr>
          <w:rtl/>
        </w:rPr>
        <w:t xml:space="preserve">נתנו </w:t>
      </w:r>
      <w:bookmarkStart w:id="41799" w:name="_ETM_Q88_262359"/>
      <w:bookmarkEnd w:id="41799"/>
      <w:r>
        <w:rPr>
          <w:rtl/>
        </w:rPr>
        <w:t xml:space="preserve">להם </w:t>
      </w:r>
      <w:bookmarkStart w:id="41800" w:name="_ETM_Q88_262539"/>
      <w:bookmarkEnd w:id="41800"/>
      <w:r>
        <w:rPr>
          <w:rtl/>
        </w:rPr>
        <w:t xml:space="preserve">תחושה </w:t>
      </w:r>
      <w:bookmarkStart w:id="41801" w:name="_ETM_Q88_263469"/>
      <w:bookmarkEnd w:id="41801"/>
      <w:r>
        <w:rPr>
          <w:rtl/>
        </w:rPr>
        <w:t xml:space="preserve">שהם </w:t>
      </w:r>
      <w:bookmarkStart w:id="41802" w:name="_ETM_Q88_263740"/>
      <w:bookmarkEnd w:id="41802"/>
      <w:r>
        <w:rPr>
          <w:rtl/>
        </w:rPr>
        <w:t xml:space="preserve">לא </w:t>
      </w:r>
      <w:bookmarkStart w:id="41803" w:name="_ETM_Q88_263829"/>
      <w:bookmarkEnd w:id="41803"/>
      <w:r>
        <w:rPr>
          <w:rtl/>
        </w:rPr>
        <w:t>נשכחו</w:t>
      </w:r>
      <w:r>
        <w:rPr>
          <w:rFonts w:hint="cs"/>
          <w:rtl/>
        </w:rPr>
        <w:t>.</w:t>
      </w:r>
      <w:bookmarkStart w:id="41804" w:name="_ETM_Q88_268299"/>
      <w:bookmarkEnd w:id="41804"/>
    </w:p>
    <w:p w:rsidR="00970D29" w:rsidRDefault="00970D29" w:rsidP="00041E97">
      <w:pPr>
        <w:rPr>
          <w:rtl/>
        </w:rPr>
      </w:pPr>
      <w:bookmarkStart w:id="41805" w:name="_ETM_Q88_268396"/>
      <w:bookmarkStart w:id="41806" w:name="_ETM_Q88_268603"/>
      <w:bookmarkStart w:id="41807" w:name="_ETM_Q88_268679"/>
      <w:bookmarkStart w:id="41808" w:name="_ETM_Q88_266180"/>
      <w:bookmarkEnd w:id="41805"/>
      <w:bookmarkEnd w:id="41806"/>
      <w:bookmarkEnd w:id="41807"/>
      <w:bookmarkEnd w:id="41808"/>
    </w:p>
    <w:p w:rsidR="00970D29" w:rsidRDefault="00970D29" w:rsidP="001D6E89">
      <w:pPr>
        <w:rPr>
          <w:rtl/>
        </w:rPr>
      </w:pPr>
      <w:bookmarkStart w:id="41809" w:name="_ETM_Q88_264607"/>
      <w:bookmarkStart w:id="41810" w:name="_ETM_Q88_264678"/>
      <w:bookmarkEnd w:id="41809"/>
      <w:bookmarkEnd w:id="41810"/>
      <w:r>
        <w:rPr>
          <w:rtl/>
        </w:rPr>
        <w:t xml:space="preserve">לכן </w:t>
      </w:r>
      <w:bookmarkStart w:id="41811" w:name="_ETM_Q88_266540"/>
      <w:bookmarkEnd w:id="41811"/>
      <w:r>
        <w:rPr>
          <w:rtl/>
        </w:rPr>
        <w:t xml:space="preserve">אני </w:t>
      </w:r>
      <w:bookmarkStart w:id="41812" w:name="_ETM_Q88_266720"/>
      <w:bookmarkEnd w:id="41812"/>
      <w:r>
        <w:rPr>
          <w:rtl/>
        </w:rPr>
        <w:t>אומר</w:t>
      </w:r>
      <w:r w:rsidR="001D6E89">
        <w:rPr>
          <w:rFonts w:hint="cs"/>
          <w:rtl/>
        </w:rPr>
        <w:t>,</w:t>
      </w:r>
      <w:r>
        <w:rPr>
          <w:rtl/>
        </w:rPr>
        <w:t xml:space="preserve"> </w:t>
      </w:r>
      <w:bookmarkStart w:id="41813" w:name="_ETM_Q88_267700"/>
      <w:bookmarkEnd w:id="41813"/>
      <w:r>
        <w:rPr>
          <w:rtl/>
        </w:rPr>
        <w:t xml:space="preserve">זה </w:t>
      </w:r>
      <w:bookmarkStart w:id="41814" w:name="_ETM_Q88_268120"/>
      <w:bookmarkEnd w:id="41814"/>
      <w:r>
        <w:rPr>
          <w:rtl/>
        </w:rPr>
        <w:t xml:space="preserve">יהיה </w:t>
      </w:r>
      <w:bookmarkStart w:id="41815" w:name="_ETM_Q88_268300"/>
      <w:bookmarkEnd w:id="41815"/>
      <w:r>
        <w:rPr>
          <w:rtl/>
        </w:rPr>
        <w:t xml:space="preserve">מבחננו </w:t>
      </w:r>
      <w:bookmarkStart w:id="41816" w:name="_ETM_Q88_268900"/>
      <w:bookmarkEnd w:id="41816"/>
      <w:r>
        <w:rPr>
          <w:rtl/>
        </w:rPr>
        <w:t>האמיתי</w:t>
      </w:r>
      <w:r>
        <w:rPr>
          <w:rFonts w:hint="cs"/>
          <w:rtl/>
        </w:rPr>
        <w:t>.</w:t>
      </w:r>
      <w:r>
        <w:rPr>
          <w:rtl/>
        </w:rPr>
        <w:t xml:space="preserve"> </w:t>
      </w:r>
      <w:bookmarkStart w:id="41817" w:name="_ETM_Q88_269729"/>
      <w:bookmarkEnd w:id="41817"/>
      <w:r>
        <w:rPr>
          <w:rtl/>
        </w:rPr>
        <w:t xml:space="preserve">אם </w:t>
      </w:r>
      <w:bookmarkStart w:id="41818" w:name="_ETM_Q88_270180"/>
      <w:bookmarkEnd w:id="41818"/>
      <w:r>
        <w:rPr>
          <w:rtl/>
        </w:rPr>
        <w:t xml:space="preserve">בימים </w:t>
      </w:r>
      <w:bookmarkStart w:id="41819" w:name="_ETM_Q88_270600"/>
      <w:bookmarkEnd w:id="41819"/>
      <w:r>
        <w:rPr>
          <w:rtl/>
        </w:rPr>
        <w:t xml:space="preserve">האלה </w:t>
      </w:r>
      <w:bookmarkStart w:id="41820" w:name="_ETM_Q88_270959"/>
      <w:bookmarkStart w:id="41821" w:name="_ETM_Q88_271380"/>
      <w:bookmarkEnd w:id="41820"/>
      <w:bookmarkEnd w:id="41821"/>
      <w:r>
        <w:rPr>
          <w:rtl/>
        </w:rPr>
        <w:t xml:space="preserve">לא </w:t>
      </w:r>
      <w:bookmarkStart w:id="41822" w:name="_ETM_Q88_271619"/>
      <w:bookmarkEnd w:id="41822"/>
      <w:r>
        <w:rPr>
          <w:rtl/>
        </w:rPr>
        <w:t xml:space="preserve">נדע </w:t>
      </w:r>
      <w:bookmarkStart w:id="41823" w:name="_ETM_Q88_272369"/>
      <w:bookmarkEnd w:id="41823"/>
      <w:r>
        <w:rPr>
          <w:rtl/>
        </w:rPr>
        <w:t xml:space="preserve">להביא </w:t>
      </w:r>
      <w:bookmarkStart w:id="41824" w:name="_ETM_Q88_272880"/>
      <w:bookmarkEnd w:id="41824"/>
      <w:r>
        <w:rPr>
          <w:rtl/>
        </w:rPr>
        <w:t xml:space="preserve">את </w:t>
      </w:r>
      <w:bookmarkStart w:id="41825" w:name="_ETM_Q88_273030"/>
      <w:bookmarkEnd w:id="41825"/>
      <w:r>
        <w:rPr>
          <w:rFonts w:hint="cs"/>
          <w:rtl/>
        </w:rPr>
        <w:t xml:space="preserve">אחינו </w:t>
      </w:r>
      <w:bookmarkStart w:id="41826" w:name="_ETM_Q88_273390"/>
      <w:bookmarkEnd w:id="41826"/>
      <w:r>
        <w:rPr>
          <w:rtl/>
        </w:rPr>
        <w:t xml:space="preserve">מבור </w:t>
      </w:r>
      <w:bookmarkStart w:id="41827" w:name="_ETM_Q88_274020"/>
      <w:bookmarkEnd w:id="41827"/>
      <w:r>
        <w:rPr>
          <w:rtl/>
        </w:rPr>
        <w:t>השבי</w:t>
      </w:r>
      <w:r>
        <w:rPr>
          <w:rFonts w:hint="cs"/>
          <w:rtl/>
        </w:rPr>
        <w:t>,</w:t>
      </w:r>
      <w:r>
        <w:rPr>
          <w:rtl/>
        </w:rPr>
        <w:t xml:space="preserve"> </w:t>
      </w:r>
      <w:bookmarkStart w:id="41828" w:name="_ETM_Q88_274979"/>
      <w:bookmarkEnd w:id="41828"/>
      <w:r>
        <w:rPr>
          <w:rtl/>
        </w:rPr>
        <w:t xml:space="preserve">מבור </w:t>
      </w:r>
      <w:bookmarkStart w:id="41829" w:name="_ETM_Q88_275459"/>
      <w:bookmarkEnd w:id="41829"/>
      <w:r>
        <w:rPr>
          <w:rtl/>
        </w:rPr>
        <w:t>החמאס</w:t>
      </w:r>
      <w:r>
        <w:rPr>
          <w:rFonts w:hint="cs"/>
          <w:rtl/>
        </w:rPr>
        <w:t>,</w:t>
      </w:r>
      <w:r>
        <w:rPr>
          <w:rtl/>
        </w:rPr>
        <w:t xml:space="preserve"> </w:t>
      </w:r>
      <w:bookmarkStart w:id="41830" w:name="_ETM_Q88_276560"/>
      <w:bookmarkEnd w:id="41830"/>
      <w:r>
        <w:rPr>
          <w:rtl/>
        </w:rPr>
        <w:t xml:space="preserve">אז </w:t>
      </w:r>
      <w:bookmarkStart w:id="41831" w:name="_ETM_Q88_276890"/>
      <w:bookmarkStart w:id="41832" w:name="_ETM_Q88_277730"/>
      <w:bookmarkEnd w:id="41831"/>
      <w:bookmarkEnd w:id="41832"/>
      <w:r>
        <w:rPr>
          <w:rtl/>
        </w:rPr>
        <w:t xml:space="preserve">על </w:t>
      </w:r>
      <w:bookmarkStart w:id="41833" w:name="_ETM_Q88_277910"/>
      <w:bookmarkEnd w:id="41833"/>
      <w:r>
        <w:rPr>
          <w:rtl/>
        </w:rPr>
        <w:t xml:space="preserve">זה </w:t>
      </w:r>
      <w:bookmarkStart w:id="41834" w:name="_ETM_Q88_278120"/>
      <w:bookmarkEnd w:id="41834"/>
      <w:r>
        <w:rPr>
          <w:rtl/>
        </w:rPr>
        <w:t xml:space="preserve">אנחנו </w:t>
      </w:r>
      <w:bookmarkStart w:id="41835" w:name="_ETM_Q88_278420"/>
      <w:bookmarkEnd w:id="41835"/>
      <w:r>
        <w:rPr>
          <w:rtl/>
        </w:rPr>
        <w:t>נישפט</w:t>
      </w:r>
      <w:r>
        <w:rPr>
          <w:rFonts w:hint="cs"/>
          <w:rtl/>
        </w:rPr>
        <w:t>.</w:t>
      </w:r>
      <w:r>
        <w:rPr>
          <w:rtl/>
        </w:rPr>
        <w:t xml:space="preserve"> </w:t>
      </w:r>
      <w:bookmarkStart w:id="41836" w:name="_ETM_Q88_278959"/>
      <w:bookmarkEnd w:id="41836"/>
      <w:r>
        <w:rPr>
          <w:rtl/>
        </w:rPr>
        <w:t xml:space="preserve">זה </w:t>
      </w:r>
      <w:bookmarkStart w:id="41837" w:name="_ETM_Q88_279140"/>
      <w:bookmarkEnd w:id="41837"/>
      <w:r>
        <w:rPr>
          <w:rtl/>
        </w:rPr>
        <w:t xml:space="preserve">המבחן </w:t>
      </w:r>
      <w:bookmarkStart w:id="41838" w:name="_ETM_Q88_279650"/>
      <w:bookmarkEnd w:id="41838"/>
      <w:r>
        <w:rPr>
          <w:rtl/>
        </w:rPr>
        <w:t>שלנו</w:t>
      </w:r>
      <w:r>
        <w:rPr>
          <w:rFonts w:hint="cs"/>
          <w:rtl/>
        </w:rPr>
        <w:t>,</w:t>
      </w:r>
      <w:r>
        <w:rPr>
          <w:rtl/>
        </w:rPr>
        <w:t xml:space="preserve"> </w:t>
      </w:r>
      <w:bookmarkStart w:id="41839" w:name="_ETM_Q88_280520"/>
      <w:bookmarkEnd w:id="41839"/>
      <w:r>
        <w:rPr>
          <w:rtl/>
        </w:rPr>
        <w:t xml:space="preserve">זה </w:t>
      </w:r>
      <w:bookmarkStart w:id="41840" w:name="_ETM_Q88_280760"/>
      <w:bookmarkEnd w:id="41840"/>
      <w:r>
        <w:rPr>
          <w:rtl/>
        </w:rPr>
        <w:t xml:space="preserve">יוסף </w:t>
      </w:r>
      <w:bookmarkStart w:id="41841" w:name="_ETM_Q88_281600"/>
      <w:bookmarkEnd w:id="41841"/>
      <w:r>
        <w:rPr>
          <w:rtl/>
        </w:rPr>
        <w:t>של</w:t>
      </w:r>
      <w:r>
        <w:rPr>
          <w:rFonts w:hint="cs"/>
          <w:rtl/>
        </w:rPr>
        <w:t xml:space="preserve"> ל</w:t>
      </w:r>
      <w:r>
        <w:rPr>
          <w:rtl/>
        </w:rPr>
        <w:t xml:space="preserve">פני </w:t>
      </w:r>
      <w:bookmarkStart w:id="41842" w:name="_ETM_Q88_282140"/>
      <w:bookmarkStart w:id="41843" w:name="_ETM_Q88_282500"/>
      <w:bookmarkStart w:id="41844" w:name="_ETM_Q88_283340"/>
      <w:bookmarkStart w:id="41845" w:name="_ETM_Q88_284030"/>
      <w:bookmarkEnd w:id="41842"/>
      <w:bookmarkEnd w:id="41843"/>
      <w:bookmarkEnd w:id="41844"/>
      <w:bookmarkEnd w:id="41845"/>
      <w:r w:rsidR="001D6E89">
        <w:rPr>
          <w:rFonts w:hint="cs"/>
          <w:rtl/>
        </w:rPr>
        <w:t xml:space="preserve">3,300 </w:t>
      </w:r>
      <w:r>
        <w:rPr>
          <w:rtl/>
        </w:rPr>
        <w:t>שנה</w:t>
      </w:r>
      <w:r>
        <w:rPr>
          <w:rFonts w:hint="cs"/>
          <w:rtl/>
        </w:rPr>
        <w:t xml:space="preserve"> </w:t>
      </w:r>
      <w:bookmarkStart w:id="41846" w:name="_ETM_Q88_284720"/>
      <w:bookmarkEnd w:id="41846"/>
      <w:r w:rsidR="001D6E89">
        <w:rPr>
          <w:rFonts w:hint="eastAsia"/>
          <w:rtl/>
        </w:rPr>
        <w:t xml:space="preserve">– </w:t>
      </w:r>
      <w:r>
        <w:rPr>
          <w:rtl/>
        </w:rPr>
        <w:t xml:space="preserve">זה </w:t>
      </w:r>
      <w:bookmarkStart w:id="41847" w:name="_ETM_Q88_284930"/>
      <w:bookmarkEnd w:id="41847"/>
      <w:r>
        <w:rPr>
          <w:rtl/>
        </w:rPr>
        <w:t xml:space="preserve">המבחן </w:t>
      </w:r>
      <w:bookmarkStart w:id="41848" w:name="_ETM_Q88_285410"/>
      <w:bookmarkEnd w:id="41848"/>
      <w:r>
        <w:rPr>
          <w:rtl/>
        </w:rPr>
        <w:t xml:space="preserve">שלנו </w:t>
      </w:r>
      <w:bookmarkStart w:id="41849" w:name="_ETM_Q88_286400"/>
      <w:bookmarkEnd w:id="41849"/>
      <w:r>
        <w:rPr>
          <w:rtl/>
        </w:rPr>
        <w:t xml:space="preserve">בעת </w:t>
      </w:r>
      <w:bookmarkStart w:id="41850" w:name="_ETM_Q88_286790"/>
      <w:bookmarkEnd w:id="41850"/>
      <w:r>
        <w:rPr>
          <w:rtl/>
        </w:rPr>
        <w:t>הז</w:t>
      </w:r>
      <w:r>
        <w:rPr>
          <w:rFonts w:hint="cs"/>
          <w:rtl/>
        </w:rPr>
        <w:t xml:space="preserve">את. </w:t>
      </w:r>
      <w:bookmarkStart w:id="41851" w:name="_ETM_Q88_287645"/>
      <w:bookmarkStart w:id="41852" w:name="_ETM_Q88_287180"/>
      <w:bookmarkEnd w:id="41851"/>
      <w:bookmarkEnd w:id="41852"/>
      <w:r>
        <w:rPr>
          <w:rtl/>
        </w:rPr>
        <w:t>תודה</w:t>
      </w:r>
      <w:r>
        <w:rPr>
          <w:rFonts w:hint="cs"/>
          <w:rtl/>
        </w:rPr>
        <w:t>.</w:t>
      </w:r>
    </w:p>
    <w:p w:rsidR="00970D29" w:rsidRDefault="00970D29" w:rsidP="00041E97">
      <w:pPr>
        <w:rPr>
          <w:rtl/>
        </w:rPr>
      </w:pPr>
      <w:bookmarkStart w:id="41853" w:name="_ETM_Q88_287924"/>
      <w:bookmarkStart w:id="41854" w:name="_ETM_Q88_288016"/>
      <w:bookmarkStart w:id="41855" w:name="_ETM_Q88_288100"/>
      <w:bookmarkEnd w:id="41853"/>
      <w:bookmarkEnd w:id="41854"/>
      <w:bookmarkEnd w:id="41855"/>
    </w:p>
    <w:p w:rsidR="00970D29" w:rsidRDefault="00970D29" w:rsidP="00041E97">
      <w:pPr>
        <w:pStyle w:val="af6"/>
        <w:keepNext/>
        <w:rPr>
          <w:rtl/>
        </w:rPr>
      </w:pPr>
      <w:r w:rsidRPr="00B747AF">
        <w:rPr>
          <w:rStyle w:val="TagStyle"/>
          <w:rtl/>
        </w:rPr>
        <w:t xml:space="preserve"> &lt;&lt; יור &gt;&gt; </w:t>
      </w:r>
      <w:r>
        <w:rPr>
          <w:rtl/>
        </w:rPr>
        <w:t>היו"ר משה סולומון:</w:t>
      </w:r>
      <w:r w:rsidRPr="00B747AF">
        <w:rPr>
          <w:rStyle w:val="TagStyle"/>
          <w:rtl/>
        </w:rPr>
        <w:t xml:space="preserve"> &lt;&lt; יור &gt;&gt;</w:t>
      </w:r>
      <w:r>
        <w:rPr>
          <w:rtl/>
        </w:rPr>
        <w:t xml:space="preserve"> </w:t>
      </w:r>
    </w:p>
    <w:p w:rsidR="00970D29" w:rsidRDefault="00970D29" w:rsidP="00DD0FF2">
      <w:pPr>
        <w:rPr>
          <w:rtl/>
          <w:lang w:eastAsia="he-IL"/>
        </w:rPr>
      </w:pPr>
    </w:p>
    <w:p w:rsidR="001D6E89" w:rsidRDefault="00970D29" w:rsidP="00041E97">
      <w:pPr>
        <w:rPr>
          <w:rtl/>
        </w:rPr>
      </w:pPr>
      <w:bookmarkStart w:id="41856" w:name="_ETM_Q88_288163"/>
      <w:bookmarkStart w:id="41857" w:name="_ETM_Q88_287920"/>
      <w:bookmarkEnd w:id="41856"/>
      <w:bookmarkEnd w:id="41857"/>
      <w:r>
        <w:rPr>
          <w:rtl/>
        </w:rPr>
        <w:t xml:space="preserve">תודה </w:t>
      </w:r>
      <w:bookmarkStart w:id="41858" w:name="_ETM_Q88_288890"/>
      <w:bookmarkStart w:id="41859" w:name="_ETM_Q88_289010"/>
      <w:bookmarkEnd w:id="41858"/>
      <w:bookmarkEnd w:id="41859"/>
      <w:r>
        <w:rPr>
          <w:rtl/>
        </w:rPr>
        <w:t>רבה</w:t>
      </w:r>
      <w:r>
        <w:rPr>
          <w:rFonts w:hint="cs"/>
          <w:rtl/>
        </w:rPr>
        <w:t>.</w:t>
      </w:r>
      <w:r>
        <w:rPr>
          <w:rtl/>
        </w:rPr>
        <w:t xml:space="preserve"> </w:t>
      </w:r>
      <w:bookmarkStart w:id="41860" w:name="_ETM_Q88_289550"/>
      <w:bookmarkEnd w:id="41860"/>
      <w:r>
        <w:rPr>
          <w:rtl/>
        </w:rPr>
        <w:t xml:space="preserve">חבר </w:t>
      </w:r>
      <w:bookmarkStart w:id="41861" w:name="_ETM_Q88_289850"/>
      <w:bookmarkEnd w:id="41861"/>
      <w:r>
        <w:rPr>
          <w:rtl/>
        </w:rPr>
        <w:t xml:space="preserve">הכנסת </w:t>
      </w:r>
      <w:bookmarkStart w:id="41862" w:name="_ETM_Q88_290870"/>
      <w:bookmarkEnd w:id="41862"/>
      <w:r>
        <w:rPr>
          <w:rFonts w:hint="cs"/>
          <w:rtl/>
        </w:rPr>
        <w:t xml:space="preserve">רון </w:t>
      </w:r>
      <w:r>
        <w:rPr>
          <w:rtl/>
        </w:rPr>
        <w:t>כץ</w:t>
      </w:r>
      <w:r>
        <w:rPr>
          <w:rFonts w:hint="cs"/>
          <w:rtl/>
        </w:rPr>
        <w:t>,</w:t>
      </w:r>
      <w:r>
        <w:rPr>
          <w:rtl/>
        </w:rPr>
        <w:t xml:space="preserve"> </w:t>
      </w:r>
      <w:bookmarkStart w:id="41863" w:name="_ETM_Q88_291939"/>
      <w:bookmarkEnd w:id="41863"/>
      <w:r>
        <w:rPr>
          <w:rtl/>
        </w:rPr>
        <w:t>בבקשה</w:t>
      </w:r>
      <w:r>
        <w:rPr>
          <w:rFonts w:hint="cs"/>
          <w:rtl/>
        </w:rPr>
        <w:t>.</w:t>
      </w:r>
      <w:r>
        <w:rPr>
          <w:rtl/>
        </w:rPr>
        <w:t xml:space="preserve"> </w:t>
      </w:r>
      <w:bookmarkStart w:id="41864" w:name="_ETM_Q88_293020"/>
      <w:bookmarkEnd w:id="41864"/>
    </w:p>
    <w:p w:rsidR="001D6E89" w:rsidRDefault="001D6E89" w:rsidP="00041E97">
      <w:pPr>
        <w:rPr>
          <w:rtl/>
        </w:rPr>
      </w:pPr>
    </w:p>
    <w:p w:rsidR="001D6E89" w:rsidRDefault="00970D29" w:rsidP="00041E97">
      <w:pPr>
        <w:rPr>
          <w:rtl/>
        </w:rPr>
      </w:pPr>
      <w:r>
        <w:rPr>
          <w:rtl/>
        </w:rPr>
        <w:t xml:space="preserve">רק </w:t>
      </w:r>
      <w:bookmarkStart w:id="41865" w:name="_ETM_Q88_293259"/>
      <w:bookmarkEnd w:id="41865"/>
      <w:r>
        <w:rPr>
          <w:rtl/>
        </w:rPr>
        <w:t>לומר</w:t>
      </w:r>
      <w:r>
        <w:rPr>
          <w:rFonts w:hint="cs"/>
          <w:rtl/>
        </w:rPr>
        <w:t>,</w:t>
      </w:r>
      <w:r>
        <w:rPr>
          <w:rtl/>
        </w:rPr>
        <w:t xml:space="preserve"> </w:t>
      </w:r>
      <w:bookmarkStart w:id="41866" w:name="_ETM_Q88_293920"/>
      <w:bookmarkEnd w:id="41866"/>
      <w:r>
        <w:rPr>
          <w:rFonts w:hint="cs"/>
          <w:rtl/>
        </w:rPr>
        <w:t>ה</w:t>
      </w:r>
      <w:r>
        <w:rPr>
          <w:rtl/>
        </w:rPr>
        <w:t xml:space="preserve">הבדל </w:t>
      </w:r>
      <w:bookmarkStart w:id="41867" w:name="_ETM_Q88_294490"/>
      <w:bookmarkEnd w:id="41867"/>
      <w:r>
        <w:rPr>
          <w:rtl/>
        </w:rPr>
        <w:t xml:space="preserve">באנלוגיה </w:t>
      </w:r>
      <w:bookmarkStart w:id="41868" w:name="_ETM_Q88_295030"/>
      <w:bookmarkEnd w:id="41868"/>
      <w:r>
        <w:rPr>
          <w:rtl/>
        </w:rPr>
        <w:t xml:space="preserve">שעשית </w:t>
      </w:r>
      <w:bookmarkStart w:id="41869" w:name="_ETM_Q88_295539"/>
      <w:bookmarkEnd w:id="41869"/>
      <w:r>
        <w:rPr>
          <w:rtl/>
        </w:rPr>
        <w:t xml:space="preserve">עם </w:t>
      </w:r>
      <w:bookmarkStart w:id="41870" w:name="_ETM_Q88_295630"/>
      <w:bookmarkEnd w:id="41870"/>
      <w:r>
        <w:rPr>
          <w:rtl/>
        </w:rPr>
        <w:t xml:space="preserve">יוסף </w:t>
      </w:r>
      <w:bookmarkStart w:id="41871" w:name="_ETM_Q88_296950"/>
      <w:bookmarkEnd w:id="41871"/>
      <w:r>
        <w:rPr>
          <w:rtl/>
        </w:rPr>
        <w:t>ה</w:t>
      </w:r>
      <w:r>
        <w:rPr>
          <w:rFonts w:hint="cs"/>
          <w:rtl/>
        </w:rPr>
        <w:t>וא</w:t>
      </w:r>
      <w:r>
        <w:rPr>
          <w:rtl/>
        </w:rPr>
        <w:t xml:space="preserve"> </w:t>
      </w:r>
      <w:bookmarkStart w:id="41872" w:name="_ETM_Q88_297100"/>
      <w:bookmarkEnd w:id="41872"/>
      <w:r>
        <w:rPr>
          <w:rtl/>
        </w:rPr>
        <w:t xml:space="preserve">שהאחים </w:t>
      </w:r>
      <w:bookmarkStart w:id="41873" w:name="_ETM_Q88_298630"/>
      <w:bookmarkEnd w:id="41873"/>
      <w:r>
        <w:rPr>
          <w:rtl/>
        </w:rPr>
        <w:t xml:space="preserve">זרקו </w:t>
      </w:r>
      <w:bookmarkStart w:id="41874" w:name="_ETM_Q88_299110"/>
      <w:bookmarkEnd w:id="41874"/>
      <w:r>
        <w:rPr>
          <w:rtl/>
        </w:rPr>
        <w:t>אותו</w:t>
      </w:r>
      <w:r>
        <w:rPr>
          <w:rFonts w:hint="cs"/>
          <w:rtl/>
        </w:rPr>
        <w:t>,</w:t>
      </w:r>
      <w:r>
        <w:rPr>
          <w:rtl/>
        </w:rPr>
        <w:t xml:space="preserve"> </w:t>
      </w:r>
      <w:bookmarkStart w:id="41875" w:name="_ETM_Q88_299620"/>
      <w:bookmarkEnd w:id="41875"/>
      <w:r>
        <w:rPr>
          <w:rtl/>
        </w:rPr>
        <w:t xml:space="preserve">אבל </w:t>
      </w:r>
      <w:bookmarkStart w:id="41876" w:name="_ETM_Q88_299979"/>
      <w:bookmarkEnd w:id="41876"/>
      <w:r>
        <w:rPr>
          <w:rtl/>
        </w:rPr>
        <w:t xml:space="preserve">החטופים </w:t>
      </w:r>
      <w:bookmarkStart w:id="41877" w:name="_ETM_Q88_301180"/>
      <w:bookmarkEnd w:id="41877"/>
      <w:r>
        <w:rPr>
          <w:rtl/>
        </w:rPr>
        <w:t xml:space="preserve">נלקחו </w:t>
      </w:r>
      <w:bookmarkStart w:id="41878" w:name="_ETM_Q88_301690"/>
      <w:bookmarkEnd w:id="41878"/>
      <w:r>
        <w:rPr>
          <w:rtl/>
        </w:rPr>
        <w:t>ע</w:t>
      </w:r>
      <w:r>
        <w:rPr>
          <w:rFonts w:hint="cs"/>
          <w:rtl/>
        </w:rPr>
        <w:t>ל ידי</w:t>
      </w:r>
      <w:r>
        <w:rPr>
          <w:rtl/>
        </w:rPr>
        <w:t xml:space="preserve"> </w:t>
      </w:r>
      <w:bookmarkStart w:id="41879" w:name="_ETM_Q88_302140"/>
      <w:bookmarkEnd w:id="41879"/>
      <w:r>
        <w:rPr>
          <w:rtl/>
        </w:rPr>
        <w:t xml:space="preserve">בני </w:t>
      </w:r>
      <w:bookmarkStart w:id="41880" w:name="_ETM_Q88_302380"/>
      <w:bookmarkEnd w:id="41880"/>
      <w:r>
        <w:rPr>
          <w:rtl/>
        </w:rPr>
        <w:t>עוולה</w:t>
      </w:r>
      <w:r>
        <w:rPr>
          <w:rFonts w:hint="cs"/>
          <w:rtl/>
        </w:rPr>
        <w:t>.</w:t>
      </w:r>
      <w:r>
        <w:rPr>
          <w:rtl/>
        </w:rPr>
        <w:t xml:space="preserve"> </w:t>
      </w:r>
      <w:bookmarkStart w:id="41881" w:name="_ETM_Q88_302979"/>
      <w:bookmarkEnd w:id="41881"/>
      <w:r>
        <w:rPr>
          <w:rtl/>
        </w:rPr>
        <w:t xml:space="preserve">ודאי </w:t>
      </w:r>
      <w:bookmarkStart w:id="41882" w:name="_ETM_Q88_303400"/>
      <w:bookmarkEnd w:id="41882"/>
      <w:r>
        <w:rPr>
          <w:rFonts w:hint="cs"/>
          <w:rtl/>
        </w:rPr>
        <w:t>ובו</w:t>
      </w:r>
      <w:r>
        <w:rPr>
          <w:rtl/>
        </w:rPr>
        <w:t xml:space="preserve">ודאי </w:t>
      </w:r>
      <w:bookmarkStart w:id="41883" w:name="_ETM_Q88_303640"/>
      <w:bookmarkEnd w:id="41883"/>
      <w:r>
        <w:rPr>
          <w:rtl/>
        </w:rPr>
        <w:t xml:space="preserve">שאנחנו </w:t>
      </w:r>
      <w:bookmarkStart w:id="41884" w:name="_ETM_Q88_303880"/>
      <w:bookmarkEnd w:id="41884"/>
      <w:r>
        <w:rPr>
          <w:rtl/>
        </w:rPr>
        <w:t xml:space="preserve">לא </w:t>
      </w:r>
      <w:bookmarkStart w:id="41885" w:name="_ETM_Q88_303970"/>
      <w:bookmarkEnd w:id="41885"/>
      <w:r>
        <w:rPr>
          <w:rtl/>
        </w:rPr>
        <w:t xml:space="preserve">זרקנו </w:t>
      </w:r>
      <w:bookmarkStart w:id="41886" w:name="_ETM_Q88_304330"/>
      <w:bookmarkEnd w:id="41886"/>
      <w:r>
        <w:rPr>
          <w:rtl/>
        </w:rPr>
        <w:t>אותם</w:t>
      </w:r>
      <w:r>
        <w:rPr>
          <w:rFonts w:hint="cs"/>
          <w:rtl/>
        </w:rPr>
        <w:t>.</w:t>
      </w:r>
      <w:bookmarkStart w:id="41887" w:name="_ETM_Q88_307471"/>
      <w:bookmarkStart w:id="41888" w:name="_ETM_Q88_307551"/>
      <w:bookmarkStart w:id="41889" w:name="_ETM_Q88_308302"/>
      <w:bookmarkStart w:id="41890" w:name="_ETM_Q88_308375"/>
      <w:bookmarkStart w:id="41891" w:name="_ETM_Q88_310360"/>
      <w:bookmarkEnd w:id="41887"/>
      <w:bookmarkEnd w:id="41888"/>
      <w:bookmarkEnd w:id="41889"/>
      <w:bookmarkEnd w:id="41890"/>
      <w:bookmarkEnd w:id="41891"/>
      <w:r>
        <w:rPr>
          <w:rFonts w:hint="cs"/>
          <w:rtl/>
        </w:rPr>
        <w:t xml:space="preserve"> </w:t>
      </w:r>
    </w:p>
    <w:p w:rsidR="001D6E89" w:rsidRDefault="001D6E89" w:rsidP="00041E97">
      <w:pPr>
        <w:rPr>
          <w:rtl/>
        </w:rPr>
      </w:pPr>
    </w:p>
    <w:p w:rsidR="00970D29" w:rsidRDefault="00970D29" w:rsidP="00041E97">
      <w:pPr>
        <w:rPr>
          <w:rtl/>
        </w:rPr>
      </w:pPr>
      <w:r>
        <w:rPr>
          <w:rtl/>
        </w:rPr>
        <w:t>בבקשה</w:t>
      </w:r>
      <w:r>
        <w:rPr>
          <w:rFonts w:hint="cs"/>
          <w:rtl/>
        </w:rPr>
        <w:t>,</w:t>
      </w:r>
      <w:r>
        <w:rPr>
          <w:rtl/>
        </w:rPr>
        <w:t xml:space="preserve"> </w:t>
      </w:r>
      <w:bookmarkStart w:id="41892" w:name="_ETM_Q88_311019"/>
      <w:bookmarkEnd w:id="41892"/>
      <w:r>
        <w:rPr>
          <w:rtl/>
        </w:rPr>
        <w:t xml:space="preserve">לרשותך </w:t>
      </w:r>
      <w:bookmarkStart w:id="41893" w:name="_ETM_Q88_311530"/>
      <w:bookmarkEnd w:id="41893"/>
      <w:r>
        <w:rPr>
          <w:rtl/>
        </w:rPr>
        <w:t xml:space="preserve">25 </w:t>
      </w:r>
      <w:bookmarkStart w:id="41894" w:name="_ETM_Q88_312310"/>
      <w:bookmarkEnd w:id="41894"/>
      <w:r>
        <w:rPr>
          <w:rtl/>
        </w:rPr>
        <w:t>דקות</w:t>
      </w:r>
      <w:r>
        <w:rPr>
          <w:rFonts w:hint="cs"/>
          <w:rtl/>
        </w:rPr>
        <w:t>.</w:t>
      </w:r>
    </w:p>
    <w:p w:rsidR="00970D29" w:rsidRDefault="00970D29" w:rsidP="00041E97">
      <w:pPr>
        <w:rPr>
          <w:rtl/>
        </w:rPr>
      </w:pPr>
    </w:p>
    <w:p w:rsidR="00970D29" w:rsidRDefault="00970D29" w:rsidP="00041E97">
      <w:pPr>
        <w:pStyle w:val="a4"/>
        <w:keepNext/>
        <w:rPr>
          <w:rtl/>
        </w:rPr>
      </w:pPr>
      <w:bookmarkStart w:id="41895" w:name="ET_speaker_6151_6"/>
      <w:r w:rsidRPr="00B747AF">
        <w:rPr>
          <w:rStyle w:val="TagStyle"/>
          <w:rtl/>
        </w:rPr>
        <w:t xml:space="preserve"> &lt;&lt; דובר &gt;&gt; </w:t>
      </w:r>
      <w:bookmarkStart w:id="41896" w:name="_Toc185764251"/>
      <w:bookmarkStart w:id="41897" w:name="_Toc185851188"/>
      <w:bookmarkStart w:id="41898" w:name="_Toc185958168"/>
      <w:bookmarkStart w:id="41899" w:name="_Toc204589820"/>
      <w:r>
        <w:rPr>
          <w:rtl/>
        </w:rPr>
        <w:t>רון כץ (יש עתיד):</w:t>
      </w:r>
      <w:bookmarkEnd w:id="41896"/>
      <w:bookmarkEnd w:id="41897"/>
      <w:bookmarkEnd w:id="41898"/>
      <w:bookmarkEnd w:id="41899"/>
      <w:r w:rsidRPr="00B747AF">
        <w:rPr>
          <w:rStyle w:val="TagStyle"/>
          <w:rtl/>
        </w:rPr>
        <w:t xml:space="preserve"> &lt;&lt; דובר &gt;&gt;</w:t>
      </w:r>
      <w:r>
        <w:rPr>
          <w:rtl/>
        </w:rPr>
        <w:t xml:space="preserve"> </w:t>
      </w:r>
      <w:bookmarkEnd w:id="41895"/>
    </w:p>
    <w:p w:rsidR="00970D29" w:rsidRDefault="00970D29" w:rsidP="00DD0FF2">
      <w:pPr>
        <w:rPr>
          <w:rtl/>
          <w:lang w:eastAsia="he-IL"/>
        </w:rPr>
      </w:pPr>
    </w:p>
    <w:p w:rsidR="00970D29" w:rsidRDefault="00970D29" w:rsidP="00041E97">
      <w:pPr>
        <w:rPr>
          <w:rtl/>
        </w:rPr>
      </w:pPr>
      <w:bookmarkStart w:id="41900" w:name="_ETM_Q88_312639"/>
      <w:bookmarkEnd w:id="41900"/>
      <w:r>
        <w:rPr>
          <w:rtl/>
        </w:rPr>
        <w:t xml:space="preserve">תודה </w:t>
      </w:r>
      <w:bookmarkStart w:id="41901" w:name="_ETM_Q88_312909"/>
      <w:bookmarkEnd w:id="41901"/>
      <w:r>
        <w:rPr>
          <w:rtl/>
        </w:rPr>
        <w:t>רבה</w:t>
      </w:r>
      <w:r>
        <w:rPr>
          <w:rFonts w:hint="cs"/>
          <w:rtl/>
        </w:rPr>
        <w:t>,</w:t>
      </w:r>
      <w:r>
        <w:rPr>
          <w:rtl/>
        </w:rPr>
        <w:t xml:space="preserve"> </w:t>
      </w:r>
      <w:bookmarkStart w:id="41902" w:name="_ETM_Q88_313120"/>
      <w:bookmarkEnd w:id="41902"/>
      <w:r>
        <w:rPr>
          <w:rtl/>
        </w:rPr>
        <w:t xml:space="preserve">אדוני </w:t>
      </w:r>
      <w:bookmarkStart w:id="41903" w:name="_ETM_Q88_313389"/>
      <w:bookmarkEnd w:id="41903"/>
      <w:r>
        <w:rPr>
          <w:rtl/>
        </w:rPr>
        <w:t>היו"ר</w:t>
      </w:r>
      <w:r>
        <w:rPr>
          <w:rFonts w:hint="cs"/>
          <w:rtl/>
        </w:rPr>
        <w:t>.</w:t>
      </w:r>
      <w:r>
        <w:rPr>
          <w:rtl/>
        </w:rPr>
        <w:t xml:space="preserve"> </w:t>
      </w:r>
      <w:bookmarkStart w:id="41904" w:name="_ETM_Q88_313629"/>
      <w:bookmarkEnd w:id="41904"/>
      <w:r>
        <w:rPr>
          <w:rtl/>
        </w:rPr>
        <w:t xml:space="preserve">אני </w:t>
      </w:r>
      <w:bookmarkStart w:id="41905" w:name="_ETM_Q88_313750"/>
      <w:bookmarkEnd w:id="41905"/>
      <w:r>
        <w:rPr>
          <w:rtl/>
        </w:rPr>
        <w:t xml:space="preserve">רק </w:t>
      </w:r>
      <w:bookmarkStart w:id="41906" w:name="_ETM_Q88_313900"/>
      <w:bookmarkEnd w:id="41906"/>
      <w:r>
        <w:rPr>
          <w:rFonts w:hint="cs"/>
          <w:rtl/>
        </w:rPr>
        <w:t>א</w:t>
      </w:r>
      <w:r>
        <w:rPr>
          <w:rtl/>
        </w:rPr>
        <w:t>חד</w:t>
      </w:r>
      <w:r>
        <w:rPr>
          <w:rFonts w:hint="cs"/>
          <w:rtl/>
        </w:rPr>
        <w:t>ד:</w:t>
      </w:r>
      <w:r>
        <w:rPr>
          <w:rtl/>
        </w:rPr>
        <w:t xml:space="preserve"> </w:t>
      </w:r>
      <w:bookmarkStart w:id="41907" w:name="_ETM_Q88_314470"/>
      <w:bookmarkEnd w:id="41907"/>
      <w:r>
        <w:rPr>
          <w:rtl/>
        </w:rPr>
        <w:t xml:space="preserve">והופקרו </w:t>
      </w:r>
      <w:bookmarkStart w:id="41908" w:name="_ETM_Q88_315010"/>
      <w:bookmarkEnd w:id="41908"/>
      <w:r>
        <w:rPr>
          <w:rtl/>
        </w:rPr>
        <w:t>ע</w:t>
      </w:r>
      <w:r>
        <w:rPr>
          <w:rFonts w:hint="cs"/>
          <w:rtl/>
        </w:rPr>
        <w:t>ל ידי</w:t>
      </w:r>
      <w:r>
        <w:rPr>
          <w:rtl/>
        </w:rPr>
        <w:t xml:space="preserve"> </w:t>
      </w:r>
      <w:bookmarkStart w:id="41909" w:name="_ETM_Q88_315280"/>
      <w:bookmarkEnd w:id="41909"/>
      <w:r>
        <w:rPr>
          <w:rtl/>
        </w:rPr>
        <w:t xml:space="preserve">ממשלת </w:t>
      </w:r>
      <w:bookmarkStart w:id="41910" w:name="_ETM_Q88_315700"/>
      <w:bookmarkEnd w:id="41910"/>
      <w:r>
        <w:rPr>
          <w:rtl/>
        </w:rPr>
        <w:t>ישראל</w:t>
      </w:r>
      <w:r>
        <w:rPr>
          <w:rFonts w:hint="cs"/>
          <w:rtl/>
        </w:rPr>
        <w:t>.</w:t>
      </w:r>
      <w:r>
        <w:rPr>
          <w:rtl/>
        </w:rPr>
        <w:t xml:space="preserve"> </w:t>
      </w:r>
      <w:bookmarkStart w:id="41911" w:name="_ETM_Q88_316150"/>
      <w:bookmarkEnd w:id="41911"/>
      <w:r>
        <w:rPr>
          <w:rtl/>
        </w:rPr>
        <w:t xml:space="preserve">כנראה </w:t>
      </w:r>
      <w:bookmarkStart w:id="41912" w:name="_ETM_Q88_316480"/>
      <w:bookmarkEnd w:id="41912"/>
      <w:r>
        <w:rPr>
          <w:rtl/>
        </w:rPr>
        <w:t xml:space="preserve">שזה </w:t>
      </w:r>
      <w:bookmarkStart w:id="41913" w:name="_ETM_Q88_316810"/>
      <w:bookmarkEnd w:id="41913"/>
      <w:r>
        <w:rPr>
          <w:rtl/>
        </w:rPr>
        <w:t xml:space="preserve">הפרט </w:t>
      </w:r>
      <w:bookmarkStart w:id="41914" w:name="_ETM_Q88_317139"/>
      <w:bookmarkEnd w:id="41914"/>
      <w:r>
        <w:rPr>
          <w:rtl/>
        </w:rPr>
        <w:t>ש</w:t>
      </w:r>
      <w:bookmarkStart w:id="41915" w:name="_ETM_Q88_318099"/>
      <w:bookmarkEnd w:id="41915"/>
      <w:r>
        <w:rPr>
          <w:rtl/>
        </w:rPr>
        <w:t xml:space="preserve">היה </w:t>
      </w:r>
      <w:bookmarkStart w:id="41916" w:name="_ETM_Q88_318370"/>
      <w:bookmarkEnd w:id="41916"/>
      <w:r>
        <w:rPr>
          <w:rtl/>
        </w:rPr>
        <w:t xml:space="preserve">פה </w:t>
      </w:r>
      <w:bookmarkStart w:id="41917" w:name="_ETM_Q88_319360"/>
      <w:bookmarkEnd w:id="41917"/>
      <w:r w:rsidR="00DD0FF2">
        <w:rPr>
          <w:rFonts w:hint="cs"/>
          <w:rtl/>
        </w:rPr>
        <w:t>– – –</w:t>
      </w:r>
    </w:p>
    <w:p w:rsidR="00970D29" w:rsidRDefault="00970D29" w:rsidP="00041E97">
      <w:pPr>
        <w:rPr>
          <w:rtl/>
        </w:rPr>
      </w:pPr>
    </w:p>
    <w:p w:rsidR="00970D29" w:rsidRDefault="00970D29" w:rsidP="00041E97">
      <w:pPr>
        <w:pStyle w:val="af6"/>
        <w:keepNext/>
        <w:rPr>
          <w:rtl/>
        </w:rPr>
      </w:pPr>
      <w:r w:rsidRPr="00B747AF">
        <w:rPr>
          <w:rStyle w:val="TagStyle"/>
          <w:rtl/>
        </w:rPr>
        <w:t xml:space="preserve"> &lt;&lt; יור &gt;&gt; </w:t>
      </w:r>
      <w:r>
        <w:rPr>
          <w:rtl/>
        </w:rPr>
        <w:t>היו"ר משה סולומון:</w:t>
      </w:r>
      <w:r w:rsidRPr="00B747AF">
        <w:rPr>
          <w:rStyle w:val="TagStyle"/>
          <w:rtl/>
        </w:rPr>
        <w:t xml:space="preserve"> &lt;&lt; יור &gt;&gt;</w:t>
      </w:r>
      <w:r>
        <w:rPr>
          <w:rtl/>
        </w:rPr>
        <w:t xml:space="preserve"> </w:t>
      </w:r>
    </w:p>
    <w:p w:rsidR="00970D29" w:rsidRDefault="00970D29" w:rsidP="00DD0FF2">
      <w:pPr>
        <w:rPr>
          <w:rtl/>
          <w:lang w:eastAsia="he-IL"/>
        </w:rPr>
      </w:pPr>
    </w:p>
    <w:p w:rsidR="00970D29" w:rsidRDefault="00970D29" w:rsidP="00041E97">
      <w:pPr>
        <w:rPr>
          <w:rtl/>
          <w:lang w:eastAsia="he-IL"/>
        </w:rPr>
      </w:pPr>
      <w:r>
        <w:rPr>
          <w:rFonts w:hint="cs"/>
          <w:rtl/>
          <w:lang w:eastAsia="he-IL"/>
        </w:rPr>
        <w:t>הם לא הופקרו. הם לא הופקרו.</w:t>
      </w:r>
    </w:p>
    <w:p w:rsidR="00970D29" w:rsidRDefault="00970D29" w:rsidP="00041E97">
      <w:pPr>
        <w:rPr>
          <w:rtl/>
          <w:lang w:eastAsia="he-IL"/>
        </w:rPr>
      </w:pPr>
    </w:p>
    <w:p w:rsidR="00970D29" w:rsidRDefault="00970D29" w:rsidP="00041E97">
      <w:pPr>
        <w:pStyle w:val="-"/>
        <w:keepNext/>
        <w:rPr>
          <w:rtl/>
        </w:rPr>
      </w:pPr>
      <w:bookmarkStart w:id="41918" w:name="ET_speakercontinue_6151_8"/>
      <w:r w:rsidRPr="00B747AF">
        <w:rPr>
          <w:rStyle w:val="TagStyle"/>
          <w:rtl/>
        </w:rPr>
        <w:t xml:space="preserve"> &lt;&lt; דובר_המשך &gt;&gt; </w:t>
      </w:r>
      <w:r>
        <w:rPr>
          <w:rtl/>
        </w:rPr>
        <w:t>רון כץ (יש עתיד):</w:t>
      </w:r>
      <w:r w:rsidRPr="00B747AF">
        <w:rPr>
          <w:rStyle w:val="TagStyle"/>
          <w:rtl/>
        </w:rPr>
        <w:t xml:space="preserve"> &lt;&lt; דובר_המשך &gt;&gt;</w:t>
      </w:r>
      <w:r>
        <w:rPr>
          <w:rtl/>
        </w:rPr>
        <w:t xml:space="preserve"> </w:t>
      </w:r>
      <w:bookmarkEnd w:id="41918"/>
    </w:p>
    <w:p w:rsidR="00970D29" w:rsidRDefault="00970D29" w:rsidP="00DD0FF2">
      <w:pPr>
        <w:rPr>
          <w:rtl/>
          <w:lang w:eastAsia="he-IL"/>
        </w:rPr>
      </w:pPr>
    </w:p>
    <w:p w:rsidR="00970D29" w:rsidRDefault="00970D29" w:rsidP="00041E97">
      <w:pPr>
        <w:rPr>
          <w:rtl/>
        </w:rPr>
      </w:pPr>
      <w:bookmarkStart w:id="41919" w:name="_ETM_Q88_319629"/>
      <w:bookmarkStart w:id="41920" w:name="_ETM_Q88_319840"/>
      <w:bookmarkStart w:id="41921" w:name="_ETM_Q88_320019"/>
      <w:bookmarkEnd w:id="41919"/>
      <w:bookmarkEnd w:id="41920"/>
      <w:bookmarkEnd w:id="41921"/>
      <w:r>
        <w:rPr>
          <w:rtl/>
        </w:rPr>
        <w:t>הופקרו</w:t>
      </w:r>
      <w:r>
        <w:rPr>
          <w:rFonts w:hint="cs"/>
          <w:rtl/>
        </w:rPr>
        <w:t>,</w:t>
      </w:r>
      <w:r>
        <w:rPr>
          <w:rtl/>
        </w:rPr>
        <w:t xml:space="preserve"> </w:t>
      </w:r>
      <w:bookmarkStart w:id="41922" w:name="_ETM_Q88_320409"/>
      <w:bookmarkEnd w:id="41922"/>
      <w:r>
        <w:rPr>
          <w:rtl/>
        </w:rPr>
        <w:t>כן</w:t>
      </w:r>
      <w:r>
        <w:rPr>
          <w:rFonts w:hint="cs"/>
          <w:rtl/>
        </w:rPr>
        <w:t>,</w:t>
      </w:r>
      <w:r>
        <w:rPr>
          <w:rtl/>
        </w:rPr>
        <w:t xml:space="preserve"> </w:t>
      </w:r>
      <w:bookmarkStart w:id="41923" w:name="_ETM_Q88_320620"/>
      <w:bookmarkEnd w:id="41923"/>
      <w:r>
        <w:rPr>
          <w:rtl/>
        </w:rPr>
        <w:t xml:space="preserve">נסכים </w:t>
      </w:r>
      <w:bookmarkStart w:id="41924" w:name="_ETM_Q88_320950"/>
      <w:bookmarkEnd w:id="41924"/>
      <w:r>
        <w:rPr>
          <w:rtl/>
        </w:rPr>
        <w:t xml:space="preserve">על </w:t>
      </w:r>
      <w:bookmarkStart w:id="41925" w:name="_ETM_Q88_321040"/>
      <w:bookmarkEnd w:id="41925"/>
      <w:r>
        <w:rPr>
          <w:rtl/>
        </w:rPr>
        <w:t>הופקרו</w:t>
      </w:r>
      <w:r>
        <w:rPr>
          <w:rFonts w:hint="cs"/>
          <w:rtl/>
        </w:rPr>
        <w:t>.</w:t>
      </w:r>
    </w:p>
    <w:p w:rsidR="00970D29" w:rsidRDefault="00970D29" w:rsidP="00041E97">
      <w:pPr>
        <w:rPr>
          <w:rtl/>
        </w:rPr>
      </w:pPr>
    </w:p>
    <w:p w:rsidR="00970D29" w:rsidRDefault="00970D29" w:rsidP="00041E97">
      <w:pPr>
        <w:pStyle w:val="af6"/>
        <w:keepNext/>
        <w:rPr>
          <w:rtl/>
        </w:rPr>
      </w:pPr>
      <w:r w:rsidRPr="00B747AF">
        <w:rPr>
          <w:rStyle w:val="TagStyle"/>
          <w:rtl/>
        </w:rPr>
        <w:t xml:space="preserve"> &lt;&lt; יור &gt;&gt; </w:t>
      </w:r>
      <w:r>
        <w:rPr>
          <w:rtl/>
        </w:rPr>
        <w:t>היו"ר משה סולומון:</w:t>
      </w:r>
      <w:r w:rsidRPr="00B747AF">
        <w:rPr>
          <w:rStyle w:val="TagStyle"/>
          <w:rtl/>
        </w:rPr>
        <w:t xml:space="preserve"> &lt;&lt; יור &gt;&gt;</w:t>
      </w:r>
      <w:r>
        <w:rPr>
          <w:rtl/>
        </w:rPr>
        <w:t xml:space="preserve"> </w:t>
      </w:r>
    </w:p>
    <w:p w:rsidR="00970D29" w:rsidRDefault="00970D29" w:rsidP="00DD0FF2">
      <w:pPr>
        <w:rPr>
          <w:rtl/>
          <w:lang w:eastAsia="he-IL"/>
        </w:rPr>
      </w:pPr>
    </w:p>
    <w:p w:rsidR="00970D29" w:rsidRDefault="00970D29" w:rsidP="00041E97">
      <w:pPr>
        <w:rPr>
          <w:rtl/>
        </w:rPr>
      </w:pPr>
      <w:r>
        <w:rPr>
          <w:rFonts w:hint="cs"/>
          <w:rtl/>
          <w:lang w:eastAsia="he-IL"/>
        </w:rPr>
        <w:t xml:space="preserve">יש </w:t>
      </w:r>
      <w:r>
        <w:rPr>
          <w:rFonts w:hint="cs"/>
          <w:rtl/>
        </w:rPr>
        <w:t>פה פושעים</w:t>
      </w:r>
      <w:r>
        <w:rPr>
          <w:rtl/>
        </w:rPr>
        <w:t xml:space="preserve"> </w:t>
      </w:r>
      <w:bookmarkStart w:id="41926" w:name="_ETM_Q88_322060"/>
      <w:bookmarkEnd w:id="41926"/>
      <w:r>
        <w:rPr>
          <w:rtl/>
        </w:rPr>
        <w:t>ש</w:t>
      </w:r>
      <w:r>
        <w:rPr>
          <w:rFonts w:hint="cs"/>
          <w:rtl/>
        </w:rPr>
        <w:t>עשו זאת.</w:t>
      </w:r>
    </w:p>
    <w:p w:rsidR="00970D29" w:rsidRDefault="00970D29" w:rsidP="00041E97">
      <w:pPr>
        <w:rPr>
          <w:rtl/>
        </w:rPr>
      </w:pPr>
    </w:p>
    <w:p w:rsidR="00970D29" w:rsidRDefault="00970D29" w:rsidP="00041E97">
      <w:pPr>
        <w:pStyle w:val="-"/>
        <w:keepNext/>
        <w:rPr>
          <w:rtl/>
        </w:rPr>
      </w:pPr>
      <w:bookmarkStart w:id="41927" w:name="ET_speakercontinue_6151_10"/>
      <w:r w:rsidRPr="00B747AF">
        <w:rPr>
          <w:rStyle w:val="TagStyle"/>
          <w:rtl/>
        </w:rPr>
        <w:t xml:space="preserve"> &lt;&lt; דובר_המשך &gt;&gt; </w:t>
      </w:r>
      <w:r>
        <w:rPr>
          <w:rtl/>
        </w:rPr>
        <w:t>רון כץ (יש עתיד):</w:t>
      </w:r>
      <w:r w:rsidRPr="00B747AF">
        <w:rPr>
          <w:rStyle w:val="TagStyle"/>
          <w:rtl/>
        </w:rPr>
        <w:t xml:space="preserve"> &lt;&lt; דובר_המשך &gt;&gt;</w:t>
      </w:r>
      <w:r>
        <w:rPr>
          <w:rtl/>
        </w:rPr>
        <w:t xml:space="preserve"> </w:t>
      </w:r>
      <w:bookmarkEnd w:id="41927"/>
    </w:p>
    <w:p w:rsidR="00970D29" w:rsidRDefault="00970D29" w:rsidP="00DD0FF2">
      <w:pPr>
        <w:rPr>
          <w:rtl/>
          <w:lang w:eastAsia="he-IL"/>
        </w:rPr>
      </w:pPr>
    </w:p>
    <w:p w:rsidR="00970D29" w:rsidRDefault="00970D29" w:rsidP="00041E97">
      <w:pPr>
        <w:rPr>
          <w:rtl/>
        </w:rPr>
      </w:pPr>
      <w:bookmarkStart w:id="41928" w:name="_ETM_Q88_322659"/>
      <w:bookmarkEnd w:id="41928"/>
      <w:r>
        <w:rPr>
          <w:rtl/>
        </w:rPr>
        <w:t xml:space="preserve">נסכים </w:t>
      </w:r>
      <w:bookmarkStart w:id="41929" w:name="_ETM_Q88_323019"/>
      <w:bookmarkEnd w:id="41929"/>
      <w:r>
        <w:rPr>
          <w:rtl/>
        </w:rPr>
        <w:t xml:space="preserve">על </w:t>
      </w:r>
      <w:bookmarkStart w:id="41930" w:name="_ETM_Q88_323110"/>
      <w:bookmarkEnd w:id="41930"/>
      <w:r>
        <w:rPr>
          <w:rtl/>
        </w:rPr>
        <w:t>הופקרו</w:t>
      </w:r>
      <w:r>
        <w:rPr>
          <w:rFonts w:hint="cs"/>
          <w:rtl/>
        </w:rPr>
        <w:t>.</w:t>
      </w:r>
      <w:r>
        <w:rPr>
          <w:rtl/>
        </w:rPr>
        <w:t xml:space="preserve"> </w:t>
      </w:r>
      <w:bookmarkStart w:id="41931" w:name="_ETM_Q88_323889"/>
      <w:bookmarkEnd w:id="41931"/>
      <w:r>
        <w:rPr>
          <w:rtl/>
        </w:rPr>
        <w:t>הופקרו</w:t>
      </w:r>
      <w:r>
        <w:rPr>
          <w:rFonts w:hint="cs"/>
          <w:rtl/>
        </w:rPr>
        <w:t>,</w:t>
      </w:r>
      <w:r>
        <w:rPr>
          <w:rtl/>
        </w:rPr>
        <w:t xml:space="preserve"> </w:t>
      </w:r>
      <w:bookmarkStart w:id="41932" w:name="_ETM_Q88_324460"/>
      <w:bookmarkEnd w:id="41932"/>
      <w:r>
        <w:rPr>
          <w:rtl/>
        </w:rPr>
        <w:t>הוזנחו</w:t>
      </w:r>
      <w:r>
        <w:rPr>
          <w:rFonts w:hint="cs"/>
          <w:rtl/>
        </w:rPr>
        <w:t>,</w:t>
      </w:r>
      <w:r>
        <w:rPr>
          <w:rtl/>
        </w:rPr>
        <w:t xml:space="preserve"> </w:t>
      </w:r>
      <w:bookmarkStart w:id="41933" w:name="_ETM_Q88_324910"/>
      <w:bookmarkEnd w:id="41933"/>
      <w:r>
        <w:rPr>
          <w:rtl/>
        </w:rPr>
        <w:t xml:space="preserve">וממשיכים </w:t>
      </w:r>
      <w:bookmarkStart w:id="41934" w:name="_ETM_Q88_325660"/>
      <w:bookmarkEnd w:id="41934"/>
      <w:r>
        <w:rPr>
          <w:rtl/>
        </w:rPr>
        <w:t xml:space="preserve">להיות </w:t>
      </w:r>
      <w:bookmarkStart w:id="41935" w:name="_ETM_Q88_325930"/>
      <w:bookmarkEnd w:id="41935"/>
      <w:r>
        <w:rPr>
          <w:rtl/>
        </w:rPr>
        <w:t>מ</w:t>
      </w:r>
      <w:r>
        <w:rPr>
          <w:rFonts w:hint="cs"/>
          <w:rtl/>
        </w:rPr>
        <w:t>ופ</w:t>
      </w:r>
      <w:r>
        <w:rPr>
          <w:rtl/>
        </w:rPr>
        <w:t>קרים</w:t>
      </w:r>
      <w:r>
        <w:rPr>
          <w:rFonts w:hint="cs"/>
          <w:rtl/>
        </w:rPr>
        <w:t>.</w:t>
      </w:r>
    </w:p>
    <w:p w:rsidR="00970D29" w:rsidRDefault="00970D29" w:rsidP="00041E97">
      <w:pPr>
        <w:rPr>
          <w:rtl/>
        </w:rPr>
      </w:pPr>
      <w:bookmarkStart w:id="41936" w:name="_ETM_Q88_328509"/>
      <w:bookmarkStart w:id="41937" w:name="_ETM_Q88_328610"/>
      <w:bookmarkEnd w:id="41936"/>
      <w:bookmarkEnd w:id="41937"/>
    </w:p>
    <w:p w:rsidR="00970D29" w:rsidRDefault="00970D29" w:rsidP="00041E97">
      <w:pPr>
        <w:pStyle w:val="af6"/>
        <w:keepNext/>
        <w:rPr>
          <w:rtl/>
        </w:rPr>
      </w:pPr>
      <w:r w:rsidRPr="00B747AF">
        <w:rPr>
          <w:rStyle w:val="TagStyle"/>
          <w:rtl/>
        </w:rPr>
        <w:t xml:space="preserve"> &lt;&lt; יור &gt;&gt; </w:t>
      </w:r>
      <w:r>
        <w:rPr>
          <w:rtl/>
        </w:rPr>
        <w:t>היו"ר משה סולומון:</w:t>
      </w:r>
      <w:r w:rsidRPr="00B747AF">
        <w:rPr>
          <w:rStyle w:val="TagStyle"/>
          <w:rtl/>
        </w:rPr>
        <w:t xml:space="preserve"> &lt;&lt; יור &gt;&gt;</w:t>
      </w:r>
      <w:r>
        <w:rPr>
          <w:rtl/>
        </w:rPr>
        <w:t xml:space="preserve"> </w:t>
      </w:r>
    </w:p>
    <w:p w:rsidR="00970D29" w:rsidRDefault="00970D29" w:rsidP="00DD0FF2">
      <w:pPr>
        <w:rPr>
          <w:rtl/>
          <w:lang w:eastAsia="he-IL"/>
        </w:rPr>
      </w:pPr>
    </w:p>
    <w:p w:rsidR="00970D29" w:rsidRDefault="00970D29" w:rsidP="00041E97">
      <w:pPr>
        <w:rPr>
          <w:rtl/>
          <w:lang w:eastAsia="he-IL"/>
        </w:rPr>
      </w:pPr>
      <w:r>
        <w:rPr>
          <w:rFonts w:hint="cs"/>
          <w:rtl/>
          <w:lang w:eastAsia="he-IL"/>
        </w:rPr>
        <w:t xml:space="preserve">אם אתה רוצה להסכים איתי, אז זה </w:t>
      </w:r>
      <w:bookmarkStart w:id="41938" w:name="_ETM_Q88_326567"/>
      <w:bookmarkEnd w:id="41938"/>
      <w:r>
        <w:rPr>
          <w:rFonts w:hint="cs"/>
          <w:rtl/>
          <w:lang w:eastAsia="he-IL"/>
        </w:rPr>
        <w:t>לא זה.</w:t>
      </w:r>
    </w:p>
    <w:p w:rsidR="00970D29" w:rsidRDefault="00970D29" w:rsidP="00041E97">
      <w:pPr>
        <w:rPr>
          <w:rtl/>
          <w:lang w:eastAsia="he-IL"/>
        </w:rPr>
      </w:pPr>
    </w:p>
    <w:p w:rsidR="00970D29" w:rsidRDefault="00970D29" w:rsidP="00041E97">
      <w:pPr>
        <w:pStyle w:val="-"/>
        <w:keepNext/>
        <w:rPr>
          <w:rtl/>
        </w:rPr>
      </w:pPr>
      <w:bookmarkStart w:id="41939" w:name="ET_speakercontinue_6151_12"/>
      <w:r w:rsidRPr="00B747AF">
        <w:rPr>
          <w:rStyle w:val="TagStyle"/>
          <w:rtl/>
        </w:rPr>
        <w:t xml:space="preserve"> &lt;&lt; דובר_המשך &gt;&gt; </w:t>
      </w:r>
      <w:r>
        <w:rPr>
          <w:rtl/>
        </w:rPr>
        <w:t>רון כץ (יש עתיד):</w:t>
      </w:r>
      <w:r w:rsidRPr="00B747AF">
        <w:rPr>
          <w:rStyle w:val="TagStyle"/>
          <w:rtl/>
        </w:rPr>
        <w:t xml:space="preserve"> &lt;&lt; דובר_המשך &gt;&gt;</w:t>
      </w:r>
      <w:r>
        <w:rPr>
          <w:rtl/>
        </w:rPr>
        <w:t xml:space="preserve"> </w:t>
      </w:r>
      <w:bookmarkEnd w:id="41939"/>
    </w:p>
    <w:p w:rsidR="00970D29" w:rsidRDefault="00970D29" w:rsidP="00DD0FF2">
      <w:pPr>
        <w:rPr>
          <w:rtl/>
          <w:lang w:eastAsia="he-IL"/>
        </w:rPr>
      </w:pPr>
    </w:p>
    <w:p w:rsidR="00970D29" w:rsidRDefault="00970D29" w:rsidP="00041E97">
      <w:pPr>
        <w:rPr>
          <w:rtl/>
        </w:rPr>
      </w:pPr>
      <w:bookmarkStart w:id="41940" w:name="_ETM_Q88_326440"/>
      <w:bookmarkStart w:id="41941" w:name="_ETM_Q88_326740"/>
      <w:bookmarkStart w:id="41942" w:name="_ETM_Q88_326889"/>
      <w:bookmarkStart w:id="41943" w:name="_ETM_Q88_327220"/>
      <w:bookmarkStart w:id="41944" w:name="_ETM_Q88_327400"/>
      <w:bookmarkStart w:id="41945" w:name="_ETM_Q88_327520"/>
      <w:bookmarkStart w:id="41946" w:name="_ETM_Q88_327610"/>
      <w:bookmarkStart w:id="41947" w:name="_ETM_Q88_327730"/>
      <w:bookmarkStart w:id="41948" w:name="_ETM_Q88_328000"/>
      <w:bookmarkEnd w:id="41940"/>
      <w:bookmarkEnd w:id="41941"/>
      <w:bookmarkEnd w:id="41942"/>
      <w:bookmarkEnd w:id="41943"/>
      <w:bookmarkEnd w:id="41944"/>
      <w:bookmarkEnd w:id="41945"/>
      <w:bookmarkEnd w:id="41946"/>
      <w:bookmarkEnd w:id="41947"/>
      <w:bookmarkEnd w:id="41948"/>
      <w:r>
        <w:rPr>
          <w:rtl/>
        </w:rPr>
        <w:t xml:space="preserve">אני </w:t>
      </w:r>
      <w:bookmarkStart w:id="41949" w:name="_ETM_Q88_328150"/>
      <w:bookmarkEnd w:id="41949"/>
      <w:r>
        <w:rPr>
          <w:rtl/>
        </w:rPr>
        <w:t xml:space="preserve">מסכים </w:t>
      </w:r>
      <w:bookmarkStart w:id="41950" w:name="_ETM_Q88_328450"/>
      <w:bookmarkEnd w:id="41950"/>
      <w:r>
        <w:rPr>
          <w:rtl/>
        </w:rPr>
        <w:t>איתך</w:t>
      </w:r>
      <w:r>
        <w:rPr>
          <w:rFonts w:hint="cs"/>
          <w:rtl/>
        </w:rPr>
        <w:t>,</w:t>
      </w:r>
      <w:r>
        <w:rPr>
          <w:rtl/>
        </w:rPr>
        <w:t xml:space="preserve"> </w:t>
      </w:r>
      <w:bookmarkStart w:id="41951" w:name="_ETM_Q88_328690"/>
      <w:bookmarkEnd w:id="41951"/>
      <w:r>
        <w:rPr>
          <w:rtl/>
        </w:rPr>
        <w:t>הופק</w:t>
      </w:r>
      <w:r>
        <w:rPr>
          <w:rFonts w:hint="cs"/>
          <w:rtl/>
        </w:rPr>
        <w:t>ר</w:t>
      </w:r>
      <w:r>
        <w:rPr>
          <w:rtl/>
        </w:rPr>
        <w:t>ו</w:t>
      </w:r>
      <w:r>
        <w:rPr>
          <w:rFonts w:hint="cs"/>
          <w:rtl/>
        </w:rPr>
        <w:t>.</w:t>
      </w:r>
    </w:p>
    <w:p w:rsidR="00970D29" w:rsidRDefault="00970D29" w:rsidP="00041E97">
      <w:pPr>
        <w:rPr>
          <w:rtl/>
        </w:rPr>
      </w:pPr>
      <w:bookmarkStart w:id="41952" w:name="_ETM_Q88_330070"/>
      <w:bookmarkStart w:id="41953" w:name="_ETM_Q88_330167"/>
      <w:bookmarkEnd w:id="41952"/>
      <w:bookmarkEnd w:id="41953"/>
    </w:p>
    <w:p w:rsidR="00970D29" w:rsidRDefault="00970D29" w:rsidP="001D6E89">
      <w:pPr>
        <w:rPr>
          <w:rtl/>
        </w:rPr>
      </w:pPr>
      <w:bookmarkStart w:id="41954" w:name="_ETM_Q88_330534"/>
      <w:bookmarkStart w:id="41955" w:name="_ETM_Q88_330613"/>
      <w:bookmarkStart w:id="41956" w:name="_ETM_Q88_329760"/>
      <w:bookmarkEnd w:id="41954"/>
      <w:bookmarkEnd w:id="41955"/>
      <w:bookmarkEnd w:id="41956"/>
      <w:r>
        <w:rPr>
          <w:rtl/>
        </w:rPr>
        <w:t>טוב</w:t>
      </w:r>
      <w:r>
        <w:rPr>
          <w:rFonts w:hint="cs"/>
          <w:rtl/>
        </w:rPr>
        <w:t>,</w:t>
      </w:r>
      <w:r>
        <w:rPr>
          <w:rtl/>
        </w:rPr>
        <w:t xml:space="preserve"> </w:t>
      </w:r>
      <w:bookmarkStart w:id="41957" w:name="_ETM_Q88_330520"/>
      <w:bookmarkEnd w:id="41957"/>
      <w:r>
        <w:rPr>
          <w:rtl/>
        </w:rPr>
        <w:t>בוא</w:t>
      </w:r>
      <w:r>
        <w:rPr>
          <w:rFonts w:hint="cs"/>
          <w:rtl/>
        </w:rPr>
        <w:t>ו</w:t>
      </w:r>
      <w:r>
        <w:rPr>
          <w:rtl/>
        </w:rPr>
        <w:t xml:space="preserve"> </w:t>
      </w:r>
      <w:bookmarkStart w:id="41958" w:name="_ETM_Q88_330760"/>
      <w:bookmarkEnd w:id="41958"/>
      <w:r>
        <w:rPr>
          <w:rtl/>
        </w:rPr>
        <w:t xml:space="preserve">נדבר </w:t>
      </w:r>
      <w:bookmarkStart w:id="41959" w:name="_ETM_Q88_332879"/>
      <w:bookmarkStart w:id="41960" w:name="_ETM_Q88_333569"/>
      <w:bookmarkEnd w:id="41959"/>
      <w:bookmarkEnd w:id="41960"/>
      <w:r>
        <w:rPr>
          <w:rtl/>
        </w:rPr>
        <w:t xml:space="preserve">קצת </w:t>
      </w:r>
      <w:bookmarkStart w:id="41961" w:name="_ETM_Q88_333870"/>
      <w:bookmarkEnd w:id="41961"/>
      <w:r>
        <w:rPr>
          <w:rtl/>
        </w:rPr>
        <w:t xml:space="preserve">על </w:t>
      </w:r>
      <w:bookmarkStart w:id="41962" w:name="_ETM_Q88_333959"/>
      <w:bookmarkEnd w:id="41962"/>
      <w:r>
        <w:rPr>
          <w:rtl/>
        </w:rPr>
        <w:t xml:space="preserve">מה </w:t>
      </w:r>
      <w:bookmarkStart w:id="41963" w:name="_ETM_Q88_334109"/>
      <w:bookmarkEnd w:id="41963"/>
      <w:r>
        <w:rPr>
          <w:rtl/>
        </w:rPr>
        <w:t xml:space="preserve">שבאנו </w:t>
      </w:r>
      <w:bookmarkStart w:id="41964" w:name="_ETM_Q88_334799"/>
      <w:bookmarkEnd w:id="41964"/>
      <w:r>
        <w:rPr>
          <w:rtl/>
        </w:rPr>
        <w:t xml:space="preserve">לעשות </w:t>
      </w:r>
      <w:bookmarkStart w:id="41965" w:name="_ETM_Q88_335159"/>
      <w:bookmarkEnd w:id="41965"/>
      <w:r>
        <w:rPr>
          <w:rtl/>
        </w:rPr>
        <w:t xml:space="preserve">פה </w:t>
      </w:r>
      <w:bookmarkStart w:id="41966" w:name="_ETM_Q88_335310"/>
      <w:bookmarkEnd w:id="41966"/>
      <w:r>
        <w:rPr>
          <w:rtl/>
        </w:rPr>
        <w:t>היום</w:t>
      </w:r>
      <w:r>
        <w:rPr>
          <w:rFonts w:hint="cs"/>
          <w:rtl/>
        </w:rPr>
        <w:t>.</w:t>
      </w:r>
      <w:r>
        <w:rPr>
          <w:rtl/>
        </w:rPr>
        <w:t xml:space="preserve"> </w:t>
      </w:r>
      <w:bookmarkStart w:id="41967" w:name="_ETM_Q88_336030"/>
      <w:bookmarkEnd w:id="41967"/>
      <w:r>
        <w:rPr>
          <w:rtl/>
        </w:rPr>
        <w:t xml:space="preserve">כולנו </w:t>
      </w:r>
      <w:bookmarkStart w:id="41968" w:name="_ETM_Q88_336450"/>
      <w:bookmarkEnd w:id="41968"/>
      <w:r>
        <w:rPr>
          <w:rtl/>
        </w:rPr>
        <w:t xml:space="preserve">פה </w:t>
      </w:r>
      <w:bookmarkStart w:id="41969" w:name="_ETM_Q88_337389"/>
      <w:bookmarkEnd w:id="41969"/>
      <w:r>
        <w:rPr>
          <w:rtl/>
        </w:rPr>
        <w:t>–</w:t>
      </w:r>
      <w:r>
        <w:rPr>
          <w:rFonts w:hint="cs"/>
          <w:rtl/>
        </w:rPr>
        <w:t xml:space="preserve"> </w:t>
      </w:r>
      <w:r>
        <w:rPr>
          <w:rtl/>
        </w:rPr>
        <w:t>טוב</w:t>
      </w:r>
      <w:r>
        <w:rPr>
          <w:rFonts w:hint="cs"/>
          <w:rtl/>
        </w:rPr>
        <w:t>,</w:t>
      </w:r>
      <w:r>
        <w:rPr>
          <w:rtl/>
        </w:rPr>
        <w:t xml:space="preserve"> </w:t>
      </w:r>
      <w:bookmarkStart w:id="41970" w:name="_ETM_Q88_337689"/>
      <w:bookmarkEnd w:id="41970"/>
      <w:r>
        <w:rPr>
          <w:rtl/>
        </w:rPr>
        <w:t>ל</w:t>
      </w:r>
      <w:r>
        <w:rPr>
          <w:rFonts w:hint="cs"/>
          <w:rtl/>
        </w:rPr>
        <w:t xml:space="preserve">א </w:t>
      </w:r>
      <w:r>
        <w:rPr>
          <w:rtl/>
        </w:rPr>
        <w:t>כולנו</w:t>
      </w:r>
      <w:r w:rsidR="001D6E89">
        <w:rPr>
          <w:rFonts w:hint="cs"/>
          <w:rtl/>
        </w:rPr>
        <w:t>;</w:t>
      </w:r>
      <w:r>
        <w:rPr>
          <w:rtl/>
        </w:rPr>
        <w:t xml:space="preserve"> </w:t>
      </w:r>
      <w:bookmarkStart w:id="41971" w:name="_ETM_Q88_338590"/>
      <w:bookmarkEnd w:id="41971"/>
      <w:r>
        <w:rPr>
          <w:rtl/>
        </w:rPr>
        <w:t xml:space="preserve">האופוזיציה </w:t>
      </w:r>
      <w:bookmarkStart w:id="41972" w:name="_ETM_Q88_339189"/>
      <w:bookmarkEnd w:id="41972"/>
      <w:r>
        <w:rPr>
          <w:rtl/>
        </w:rPr>
        <w:t>פה</w:t>
      </w:r>
      <w:r>
        <w:rPr>
          <w:rFonts w:hint="cs"/>
          <w:rtl/>
        </w:rPr>
        <w:t>,</w:t>
      </w:r>
      <w:r>
        <w:rPr>
          <w:rtl/>
        </w:rPr>
        <w:t xml:space="preserve"> </w:t>
      </w:r>
      <w:bookmarkStart w:id="41973" w:name="_ETM_Q88_339549"/>
      <w:bookmarkEnd w:id="41973"/>
      <w:r>
        <w:rPr>
          <w:rFonts w:hint="cs"/>
          <w:rtl/>
        </w:rPr>
        <w:t>ה</w:t>
      </w:r>
      <w:r>
        <w:rPr>
          <w:rtl/>
        </w:rPr>
        <w:t xml:space="preserve">קואליציה </w:t>
      </w:r>
      <w:bookmarkStart w:id="41974" w:name="_ETM_Q88_340030"/>
      <w:bookmarkEnd w:id="41974"/>
      <w:r>
        <w:rPr>
          <w:rtl/>
        </w:rPr>
        <w:t xml:space="preserve">עכשיו </w:t>
      </w:r>
      <w:bookmarkStart w:id="41975" w:name="_ETM_Q88_340780"/>
      <w:bookmarkEnd w:id="41975"/>
      <w:r>
        <w:rPr>
          <w:rtl/>
        </w:rPr>
        <w:t xml:space="preserve">ישנה </w:t>
      </w:r>
      <w:bookmarkStart w:id="41976" w:name="_ETM_Q88_341290"/>
      <w:bookmarkEnd w:id="41976"/>
      <w:r>
        <w:rPr>
          <w:rtl/>
        </w:rPr>
        <w:t>לה</w:t>
      </w:r>
      <w:r>
        <w:rPr>
          <w:rFonts w:hint="cs"/>
          <w:rtl/>
        </w:rPr>
        <w:t xml:space="preserve">, </w:t>
      </w:r>
      <w:r>
        <w:rPr>
          <w:rtl/>
        </w:rPr>
        <w:t xml:space="preserve">נחה </w:t>
      </w:r>
      <w:bookmarkStart w:id="41977" w:name="_ETM_Q88_341739"/>
      <w:bookmarkEnd w:id="41977"/>
      <w:r>
        <w:rPr>
          <w:rtl/>
        </w:rPr>
        <w:t xml:space="preserve">במיטות </w:t>
      </w:r>
      <w:bookmarkStart w:id="41978" w:name="_ETM_Q88_342340"/>
      <w:bookmarkEnd w:id="41978"/>
      <w:r>
        <w:rPr>
          <w:rtl/>
        </w:rPr>
        <w:t>החמות</w:t>
      </w:r>
      <w:r>
        <w:rPr>
          <w:rFonts w:hint="cs"/>
          <w:rtl/>
        </w:rPr>
        <w:t>.</w:t>
      </w:r>
      <w:r>
        <w:rPr>
          <w:rtl/>
        </w:rPr>
        <w:t xml:space="preserve"> </w:t>
      </w:r>
      <w:bookmarkStart w:id="41979" w:name="_ETM_Q88_342730"/>
      <w:bookmarkEnd w:id="41979"/>
      <w:r>
        <w:rPr>
          <w:rtl/>
        </w:rPr>
        <w:t xml:space="preserve">גברתי </w:t>
      </w:r>
      <w:bookmarkStart w:id="41980" w:name="_ETM_Q88_343060"/>
      <w:bookmarkEnd w:id="41980"/>
      <w:r>
        <w:rPr>
          <w:rtl/>
        </w:rPr>
        <w:t>השרה</w:t>
      </w:r>
      <w:r>
        <w:rPr>
          <w:rFonts w:hint="cs"/>
          <w:rtl/>
        </w:rPr>
        <w:t>,</w:t>
      </w:r>
      <w:r>
        <w:rPr>
          <w:rtl/>
        </w:rPr>
        <w:t xml:space="preserve"> </w:t>
      </w:r>
      <w:bookmarkStart w:id="41981" w:name="_ETM_Q88_343419"/>
      <w:bookmarkEnd w:id="41981"/>
      <w:r>
        <w:rPr>
          <w:rtl/>
        </w:rPr>
        <w:t xml:space="preserve">מה </w:t>
      </w:r>
      <w:bookmarkStart w:id="41982" w:name="_ETM_Q88_343510"/>
      <w:bookmarkEnd w:id="41982"/>
      <w:r>
        <w:rPr>
          <w:rtl/>
        </w:rPr>
        <w:t>שלומך</w:t>
      </w:r>
      <w:r>
        <w:rPr>
          <w:rFonts w:hint="cs"/>
          <w:rtl/>
        </w:rPr>
        <w:t>?</w:t>
      </w:r>
      <w:r>
        <w:rPr>
          <w:rtl/>
        </w:rPr>
        <w:t xml:space="preserve"> </w:t>
      </w:r>
      <w:bookmarkStart w:id="41983" w:name="_ETM_Q88_346010"/>
      <w:bookmarkEnd w:id="41983"/>
      <w:r>
        <w:rPr>
          <w:rtl/>
        </w:rPr>
        <w:t xml:space="preserve">על </w:t>
      </w:r>
      <w:bookmarkStart w:id="41984" w:name="_ETM_Q88_346220"/>
      <w:bookmarkEnd w:id="41984"/>
      <w:r>
        <w:rPr>
          <w:rtl/>
        </w:rPr>
        <w:t xml:space="preserve">מה </w:t>
      </w:r>
      <w:bookmarkStart w:id="41985" w:name="_ETM_Q88_346370"/>
      <w:bookmarkEnd w:id="41985"/>
      <w:r>
        <w:rPr>
          <w:rtl/>
        </w:rPr>
        <w:t xml:space="preserve">אנחנו </w:t>
      </w:r>
      <w:bookmarkStart w:id="41986" w:name="_ETM_Q88_346580"/>
      <w:bookmarkEnd w:id="41986"/>
      <w:r>
        <w:rPr>
          <w:rtl/>
        </w:rPr>
        <w:t xml:space="preserve">מדברים </w:t>
      </w:r>
      <w:bookmarkStart w:id="41987" w:name="_ETM_Q88_346849"/>
      <w:bookmarkEnd w:id="41987"/>
      <w:r>
        <w:rPr>
          <w:rtl/>
        </w:rPr>
        <w:t xml:space="preserve">פה </w:t>
      </w:r>
      <w:bookmarkStart w:id="41988" w:name="_ETM_Q88_346970"/>
      <w:bookmarkEnd w:id="41988"/>
      <w:r>
        <w:rPr>
          <w:rFonts w:hint="cs"/>
          <w:rtl/>
        </w:rPr>
        <w:t xml:space="preserve">היום? </w:t>
      </w:r>
      <w:bookmarkStart w:id="41989" w:name="_ETM_Q88_347090"/>
      <w:bookmarkStart w:id="41990" w:name="_ETM_Q88_347389"/>
      <w:bookmarkEnd w:id="41989"/>
      <w:bookmarkEnd w:id="41990"/>
      <w:r>
        <w:rPr>
          <w:rtl/>
        </w:rPr>
        <w:t xml:space="preserve">אנחנו </w:t>
      </w:r>
      <w:bookmarkStart w:id="41991" w:name="_ETM_Q88_347569"/>
      <w:bookmarkEnd w:id="41991"/>
      <w:r>
        <w:rPr>
          <w:rtl/>
        </w:rPr>
        <w:t xml:space="preserve">באים </w:t>
      </w:r>
      <w:bookmarkStart w:id="41992" w:name="_ETM_Q88_348049"/>
      <w:bookmarkEnd w:id="41992"/>
      <w:r>
        <w:rPr>
          <w:rtl/>
        </w:rPr>
        <w:t xml:space="preserve">לדבר </w:t>
      </w:r>
      <w:bookmarkStart w:id="41993" w:name="_ETM_Q88_348440"/>
      <w:bookmarkEnd w:id="41993"/>
      <w:r>
        <w:rPr>
          <w:rtl/>
        </w:rPr>
        <w:t xml:space="preserve">על </w:t>
      </w:r>
      <w:bookmarkStart w:id="41994" w:name="_ETM_Q88_348530"/>
      <w:bookmarkEnd w:id="41994"/>
      <w:r>
        <w:rPr>
          <w:rtl/>
        </w:rPr>
        <w:t xml:space="preserve">תקציב </w:t>
      </w:r>
      <w:bookmarkStart w:id="41995" w:name="_ETM_Q88_348860"/>
      <w:bookmarkEnd w:id="41995"/>
      <w:r>
        <w:rPr>
          <w:rtl/>
        </w:rPr>
        <w:t>המדינה</w:t>
      </w:r>
      <w:r>
        <w:rPr>
          <w:rFonts w:hint="cs"/>
          <w:rtl/>
        </w:rPr>
        <w:t>.</w:t>
      </w:r>
      <w:r>
        <w:rPr>
          <w:rtl/>
        </w:rPr>
        <w:t xml:space="preserve"> </w:t>
      </w:r>
      <w:bookmarkStart w:id="41996" w:name="_ETM_Q88_350790"/>
      <w:bookmarkEnd w:id="41996"/>
      <w:r>
        <w:rPr>
          <w:rFonts w:hint="cs"/>
          <w:rtl/>
        </w:rPr>
        <w:t>נ</w:t>
      </w:r>
      <w:r>
        <w:rPr>
          <w:rtl/>
        </w:rPr>
        <w:t xml:space="preserve">שמע </w:t>
      </w:r>
      <w:bookmarkStart w:id="41997" w:name="_ETM_Q88_351510"/>
      <w:bookmarkEnd w:id="41997"/>
      <w:r>
        <w:rPr>
          <w:rtl/>
        </w:rPr>
        <w:t>טריוויאלי</w:t>
      </w:r>
      <w:r>
        <w:rPr>
          <w:rFonts w:hint="cs"/>
          <w:rtl/>
        </w:rPr>
        <w:t>,</w:t>
      </w:r>
      <w:r>
        <w:rPr>
          <w:rtl/>
        </w:rPr>
        <w:t xml:space="preserve"> </w:t>
      </w:r>
      <w:bookmarkStart w:id="41998" w:name="_ETM_Q88_352260"/>
      <w:bookmarkEnd w:id="41998"/>
      <w:r>
        <w:rPr>
          <w:rtl/>
        </w:rPr>
        <w:t>נכון</w:t>
      </w:r>
      <w:r>
        <w:rPr>
          <w:rFonts w:hint="cs"/>
          <w:rtl/>
        </w:rPr>
        <w:t>?</w:t>
      </w:r>
      <w:r>
        <w:rPr>
          <w:rtl/>
        </w:rPr>
        <w:t xml:space="preserve"> </w:t>
      </w:r>
      <w:bookmarkStart w:id="41999" w:name="_ETM_Q88_353080"/>
      <w:bookmarkEnd w:id="41999"/>
      <w:r>
        <w:rPr>
          <w:rtl/>
        </w:rPr>
        <w:t>אוקיי</w:t>
      </w:r>
      <w:r>
        <w:rPr>
          <w:rFonts w:hint="cs"/>
          <w:rtl/>
        </w:rPr>
        <w:t>,</w:t>
      </w:r>
      <w:r>
        <w:rPr>
          <w:rtl/>
        </w:rPr>
        <w:t xml:space="preserve"> </w:t>
      </w:r>
      <w:bookmarkStart w:id="42000" w:name="_ETM_Q88_354090"/>
      <w:bookmarkEnd w:id="42000"/>
      <w:r>
        <w:rPr>
          <w:rtl/>
        </w:rPr>
        <w:t xml:space="preserve">אז </w:t>
      </w:r>
      <w:bookmarkStart w:id="42001" w:name="_ETM_Q88_354270"/>
      <w:bookmarkEnd w:id="42001"/>
      <w:r>
        <w:rPr>
          <w:rtl/>
        </w:rPr>
        <w:t>בוא</w:t>
      </w:r>
      <w:r>
        <w:rPr>
          <w:rFonts w:hint="cs"/>
          <w:rtl/>
        </w:rPr>
        <w:t>ו</w:t>
      </w:r>
      <w:r>
        <w:rPr>
          <w:rtl/>
        </w:rPr>
        <w:t xml:space="preserve"> </w:t>
      </w:r>
      <w:bookmarkStart w:id="42002" w:name="_ETM_Q88_354419"/>
      <w:bookmarkEnd w:id="42002"/>
      <w:r>
        <w:rPr>
          <w:rtl/>
        </w:rPr>
        <w:t xml:space="preserve">נעשה </w:t>
      </w:r>
      <w:bookmarkStart w:id="42003" w:name="_ETM_Q88_354660"/>
      <w:bookmarkEnd w:id="42003"/>
      <w:r>
        <w:rPr>
          <w:rtl/>
        </w:rPr>
        <w:t xml:space="preserve">סדר </w:t>
      </w:r>
      <w:bookmarkStart w:id="42004" w:name="_ETM_Q88_354960"/>
      <w:bookmarkEnd w:id="42004"/>
      <w:r>
        <w:rPr>
          <w:rtl/>
        </w:rPr>
        <w:t xml:space="preserve">בתקציב </w:t>
      </w:r>
      <w:bookmarkStart w:id="42005" w:name="_ETM_Q88_355410"/>
      <w:bookmarkEnd w:id="42005"/>
      <w:r>
        <w:rPr>
          <w:rtl/>
        </w:rPr>
        <w:t>המדינה</w:t>
      </w:r>
      <w:r>
        <w:rPr>
          <w:rFonts w:hint="cs"/>
          <w:rtl/>
        </w:rPr>
        <w:t>,</w:t>
      </w:r>
      <w:r>
        <w:rPr>
          <w:rtl/>
        </w:rPr>
        <w:t xml:space="preserve"> </w:t>
      </w:r>
      <w:bookmarkStart w:id="42006" w:name="_ETM_Q88_355830"/>
      <w:bookmarkEnd w:id="42006"/>
      <w:r>
        <w:rPr>
          <w:rtl/>
        </w:rPr>
        <w:t xml:space="preserve">כי </w:t>
      </w:r>
      <w:bookmarkStart w:id="42007" w:name="_ETM_Q88_356130"/>
      <w:bookmarkEnd w:id="42007"/>
      <w:r>
        <w:rPr>
          <w:rtl/>
        </w:rPr>
        <w:t xml:space="preserve">היום </w:t>
      </w:r>
      <w:bookmarkStart w:id="42008" w:name="_ETM_Q88_356730"/>
      <w:bookmarkEnd w:id="42008"/>
      <w:r>
        <w:rPr>
          <w:rtl/>
        </w:rPr>
        <w:t xml:space="preserve">פגשתי </w:t>
      </w:r>
      <w:bookmarkStart w:id="42009" w:name="_ETM_Q88_357210"/>
      <w:bookmarkEnd w:id="42009"/>
      <w:r>
        <w:rPr>
          <w:rtl/>
        </w:rPr>
        <w:t xml:space="preserve">קבוצה </w:t>
      </w:r>
      <w:bookmarkStart w:id="42010" w:name="_ETM_Q88_357900"/>
      <w:bookmarkEnd w:id="42010"/>
      <w:r>
        <w:rPr>
          <w:rtl/>
        </w:rPr>
        <w:t xml:space="preserve">מקסימה </w:t>
      </w:r>
      <w:bookmarkStart w:id="42011" w:name="_ETM_Q88_359250"/>
      <w:bookmarkEnd w:id="42011"/>
      <w:r>
        <w:rPr>
          <w:rtl/>
        </w:rPr>
        <w:t xml:space="preserve">של </w:t>
      </w:r>
      <w:bookmarkStart w:id="42012" w:name="_ETM_Q88_360120"/>
      <w:bookmarkEnd w:id="42012"/>
      <w:r>
        <w:rPr>
          <w:rtl/>
        </w:rPr>
        <w:t xml:space="preserve">נוער </w:t>
      </w:r>
      <w:bookmarkStart w:id="42013" w:name="_ETM_Q88_360510"/>
      <w:bookmarkEnd w:id="42013"/>
      <w:r>
        <w:rPr>
          <w:rtl/>
        </w:rPr>
        <w:t xml:space="preserve">ממכינת </w:t>
      </w:r>
      <w:bookmarkStart w:id="42014" w:name="_ETM_Q88_361080"/>
      <w:bookmarkEnd w:id="42014"/>
      <w:r>
        <w:rPr>
          <w:rFonts w:hint="cs"/>
          <w:rtl/>
        </w:rPr>
        <w:t>ת</w:t>
      </w:r>
      <w:r>
        <w:rPr>
          <w:rtl/>
        </w:rPr>
        <w:t>בור</w:t>
      </w:r>
      <w:r>
        <w:rPr>
          <w:rFonts w:hint="cs"/>
          <w:rtl/>
        </w:rPr>
        <w:t>,</w:t>
      </w:r>
      <w:r>
        <w:rPr>
          <w:rtl/>
        </w:rPr>
        <w:t xml:space="preserve"> </w:t>
      </w:r>
      <w:bookmarkStart w:id="42015" w:name="_ETM_Q88_362430"/>
      <w:bookmarkEnd w:id="42015"/>
      <w:r w:rsidR="001D6E89">
        <w:rPr>
          <w:rFonts w:hint="cs"/>
          <w:rtl/>
        </w:rPr>
        <w:t>ו</w:t>
      </w:r>
      <w:r>
        <w:rPr>
          <w:rtl/>
        </w:rPr>
        <w:t xml:space="preserve">שאלו </w:t>
      </w:r>
      <w:bookmarkStart w:id="42016" w:name="_ETM_Q88_362880"/>
      <w:bookmarkEnd w:id="42016"/>
      <w:r>
        <w:rPr>
          <w:rtl/>
        </w:rPr>
        <w:t>אותי</w:t>
      </w:r>
      <w:r w:rsidR="001D6E89">
        <w:rPr>
          <w:rFonts w:hint="cs"/>
          <w:rtl/>
        </w:rPr>
        <w:t>:</w:t>
      </w:r>
      <w:r>
        <w:rPr>
          <w:rtl/>
        </w:rPr>
        <w:t xml:space="preserve"> </w:t>
      </w:r>
      <w:bookmarkStart w:id="42017" w:name="_ETM_Q88_363870"/>
      <w:bookmarkEnd w:id="42017"/>
      <w:r>
        <w:rPr>
          <w:rtl/>
        </w:rPr>
        <w:t xml:space="preserve">אנחנו </w:t>
      </w:r>
      <w:bookmarkStart w:id="42018" w:name="_ETM_Q88_364409"/>
      <w:bookmarkEnd w:id="42018"/>
      <w:r>
        <w:rPr>
          <w:rtl/>
        </w:rPr>
        <w:t xml:space="preserve">בני </w:t>
      </w:r>
      <w:bookmarkStart w:id="42019" w:name="_ETM_Q88_364680"/>
      <w:bookmarkEnd w:id="42019"/>
      <w:r>
        <w:rPr>
          <w:rtl/>
        </w:rPr>
        <w:t xml:space="preserve">18 </w:t>
      </w:r>
      <w:bookmarkStart w:id="42020" w:name="_ETM_Q88_365310"/>
      <w:bookmarkEnd w:id="42020"/>
      <w:r>
        <w:rPr>
          <w:rtl/>
        </w:rPr>
        <w:t>היום</w:t>
      </w:r>
      <w:r>
        <w:rPr>
          <w:rFonts w:hint="cs"/>
          <w:rtl/>
        </w:rPr>
        <w:t>,</w:t>
      </w:r>
      <w:r>
        <w:rPr>
          <w:rtl/>
        </w:rPr>
        <w:t xml:space="preserve"> </w:t>
      </w:r>
      <w:bookmarkStart w:id="42021" w:name="_ETM_Q88_365579"/>
      <w:bookmarkEnd w:id="42021"/>
      <w:r>
        <w:rPr>
          <w:rtl/>
        </w:rPr>
        <w:t xml:space="preserve">עושים </w:t>
      </w:r>
      <w:bookmarkStart w:id="42022" w:name="_ETM_Q88_366150"/>
      <w:bookmarkEnd w:id="42022"/>
      <w:r>
        <w:rPr>
          <w:rtl/>
        </w:rPr>
        <w:t xml:space="preserve">שנת </w:t>
      </w:r>
      <w:bookmarkStart w:id="42023" w:name="_ETM_Q88_366450"/>
      <w:bookmarkEnd w:id="42023"/>
      <w:r>
        <w:rPr>
          <w:rtl/>
        </w:rPr>
        <w:t xml:space="preserve">שירות </w:t>
      </w:r>
      <w:bookmarkStart w:id="42024" w:name="_ETM_Q88_366719"/>
      <w:bookmarkEnd w:id="42024"/>
      <w:r>
        <w:rPr>
          <w:rtl/>
        </w:rPr>
        <w:t>ומתגייסים</w:t>
      </w:r>
      <w:r>
        <w:rPr>
          <w:rFonts w:hint="cs"/>
          <w:rtl/>
        </w:rPr>
        <w:t xml:space="preserve"> –</w:t>
      </w:r>
      <w:r>
        <w:rPr>
          <w:rtl/>
        </w:rPr>
        <w:t xml:space="preserve"> </w:t>
      </w:r>
      <w:bookmarkStart w:id="42025" w:name="_ETM_Q88_367950"/>
      <w:bookmarkEnd w:id="42025"/>
      <w:r>
        <w:rPr>
          <w:rtl/>
        </w:rPr>
        <w:t>כל</w:t>
      </w:r>
      <w:r>
        <w:rPr>
          <w:rFonts w:hint="cs"/>
          <w:rtl/>
        </w:rPr>
        <w:t xml:space="preserve"> אחד</w:t>
      </w:r>
      <w:bookmarkStart w:id="42026" w:name="_ETM_Q88_368159"/>
      <w:bookmarkEnd w:id="42026"/>
      <w:r>
        <w:rPr>
          <w:rtl/>
        </w:rPr>
        <w:t xml:space="preserve"> </w:t>
      </w:r>
      <w:bookmarkStart w:id="42027" w:name="_ETM_Q88_368400"/>
      <w:bookmarkEnd w:id="42027"/>
      <w:r>
        <w:rPr>
          <w:rtl/>
        </w:rPr>
        <w:t xml:space="preserve">ליחידה </w:t>
      </w:r>
      <w:bookmarkStart w:id="42028" w:name="_ETM_Q88_368790"/>
      <w:bookmarkEnd w:id="42028"/>
      <w:r>
        <w:rPr>
          <w:rtl/>
        </w:rPr>
        <w:t xml:space="preserve">יותר </w:t>
      </w:r>
      <w:bookmarkStart w:id="42029" w:name="_ETM_Q88_368969"/>
      <w:bookmarkEnd w:id="42029"/>
      <w:r>
        <w:rPr>
          <w:rtl/>
        </w:rPr>
        <w:t xml:space="preserve">טובה </w:t>
      </w:r>
      <w:bookmarkStart w:id="42030" w:name="_ETM_Q88_369930"/>
      <w:bookmarkEnd w:id="42030"/>
      <w:r>
        <w:rPr>
          <w:rtl/>
        </w:rPr>
        <w:t xml:space="preserve">מחברו </w:t>
      </w:r>
      <w:bookmarkStart w:id="42031" w:name="_ETM_Q88_370439"/>
      <w:bookmarkEnd w:id="42031"/>
      <w:r>
        <w:rPr>
          <w:rtl/>
        </w:rPr>
        <w:t xml:space="preserve">שהיה </w:t>
      </w:r>
      <w:bookmarkStart w:id="42032" w:name="_ETM_Q88_370739"/>
      <w:bookmarkEnd w:id="42032"/>
      <w:r>
        <w:rPr>
          <w:rtl/>
        </w:rPr>
        <w:t>בחדר</w:t>
      </w:r>
      <w:r>
        <w:rPr>
          <w:rFonts w:hint="cs"/>
          <w:rtl/>
        </w:rPr>
        <w:t>.</w:t>
      </w:r>
      <w:r>
        <w:rPr>
          <w:rtl/>
        </w:rPr>
        <w:t xml:space="preserve"> </w:t>
      </w:r>
      <w:bookmarkStart w:id="42033" w:name="_ETM_Q88_371709"/>
      <w:bookmarkEnd w:id="42033"/>
      <w:r>
        <w:rPr>
          <w:rtl/>
        </w:rPr>
        <w:t xml:space="preserve">מה </w:t>
      </w:r>
      <w:bookmarkStart w:id="42034" w:name="_ETM_Q88_371949"/>
      <w:bookmarkEnd w:id="42034"/>
      <w:r>
        <w:rPr>
          <w:rtl/>
        </w:rPr>
        <w:t xml:space="preserve">הולך </w:t>
      </w:r>
      <w:bookmarkStart w:id="42035" w:name="_ETM_Q88_372219"/>
      <w:bookmarkEnd w:id="42035"/>
      <w:r>
        <w:rPr>
          <w:rtl/>
        </w:rPr>
        <w:t xml:space="preserve">לקרות </w:t>
      </w:r>
      <w:bookmarkStart w:id="42036" w:name="_ETM_Q88_372549"/>
      <w:bookmarkEnd w:id="42036"/>
      <w:r>
        <w:rPr>
          <w:rtl/>
        </w:rPr>
        <w:t xml:space="preserve">בעתיד </w:t>
      </w:r>
      <w:bookmarkStart w:id="42037" w:name="_ETM_Q88_372879"/>
      <w:bookmarkEnd w:id="42037"/>
      <w:r>
        <w:rPr>
          <w:rtl/>
        </w:rPr>
        <w:t xml:space="preserve">של </w:t>
      </w:r>
      <w:bookmarkStart w:id="42038" w:name="_ETM_Q88_372999"/>
      <w:bookmarkEnd w:id="42038"/>
      <w:r>
        <w:rPr>
          <w:rtl/>
        </w:rPr>
        <w:t xml:space="preserve">מדינת </w:t>
      </w:r>
      <w:bookmarkStart w:id="42039" w:name="_ETM_Q88_373299"/>
      <w:bookmarkEnd w:id="42039"/>
      <w:r>
        <w:rPr>
          <w:rtl/>
        </w:rPr>
        <w:t>ישראל</w:t>
      </w:r>
      <w:r>
        <w:rPr>
          <w:rFonts w:hint="cs"/>
          <w:rtl/>
        </w:rPr>
        <w:t>?</w:t>
      </w:r>
      <w:r>
        <w:rPr>
          <w:rtl/>
        </w:rPr>
        <w:t xml:space="preserve"> </w:t>
      </w:r>
      <w:bookmarkStart w:id="42040" w:name="_ETM_Q88_374889"/>
      <w:bookmarkEnd w:id="42040"/>
      <w:r>
        <w:rPr>
          <w:rtl/>
        </w:rPr>
        <w:t>אמרת</w:t>
      </w:r>
      <w:r>
        <w:rPr>
          <w:rFonts w:hint="cs"/>
          <w:rtl/>
        </w:rPr>
        <w:t>י להם</w:t>
      </w:r>
      <w:r w:rsidR="001D6E89">
        <w:rPr>
          <w:rFonts w:hint="cs"/>
          <w:rtl/>
        </w:rPr>
        <w:t>:</w:t>
      </w:r>
      <w:r>
        <w:rPr>
          <w:rtl/>
        </w:rPr>
        <w:t xml:space="preserve"> </w:t>
      </w:r>
      <w:bookmarkStart w:id="42041" w:name="_ETM_Q88_375279"/>
      <w:bookmarkEnd w:id="42041"/>
      <w:r>
        <w:rPr>
          <w:rtl/>
        </w:rPr>
        <w:t>תקשיבו</w:t>
      </w:r>
      <w:r>
        <w:rPr>
          <w:rFonts w:hint="cs"/>
          <w:rtl/>
        </w:rPr>
        <w:t>,</w:t>
      </w:r>
      <w:r>
        <w:rPr>
          <w:rtl/>
        </w:rPr>
        <w:t xml:space="preserve"> </w:t>
      </w:r>
      <w:bookmarkStart w:id="42042" w:name="_ETM_Q88_376419"/>
      <w:bookmarkEnd w:id="42042"/>
      <w:r>
        <w:rPr>
          <w:rtl/>
        </w:rPr>
        <w:t xml:space="preserve">זאת </w:t>
      </w:r>
      <w:bookmarkStart w:id="42043" w:name="_ETM_Q88_376599"/>
      <w:bookmarkEnd w:id="42043"/>
      <w:r>
        <w:rPr>
          <w:rtl/>
        </w:rPr>
        <w:t xml:space="preserve">שאלה </w:t>
      </w:r>
      <w:bookmarkStart w:id="42044" w:name="_ETM_Q88_376870"/>
      <w:bookmarkEnd w:id="42044"/>
      <w:r>
        <w:rPr>
          <w:rtl/>
        </w:rPr>
        <w:t>מצוינת</w:t>
      </w:r>
      <w:r>
        <w:rPr>
          <w:rFonts w:hint="cs"/>
          <w:rtl/>
        </w:rPr>
        <w:t>,</w:t>
      </w:r>
      <w:r>
        <w:rPr>
          <w:rtl/>
        </w:rPr>
        <w:t xml:space="preserve"> </w:t>
      </w:r>
      <w:bookmarkStart w:id="42045" w:name="_ETM_Q88_377380"/>
      <w:bookmarkEnd w:id="42045"/>
      <w:r>
        <w:rPr>
          <w:rtl/>
        </w:rPr>
        <w:t>בוא</w:t>
      </w:r>
      <w:r>
        <w:rPr>
          <w:rFonts w:hint="cs"/>
          <w:rtl/>
        </w:rPr>
        <w:t>ו</w:t>
      </w:r>
      <w:r>
        <w:rPr>
          <w:rtl/>
        </w:rPr>
        <w:t xml:space="preserve"> </w:t>
      </w:r>
      <w:bookmarkStart w:id="42046" w:name="_ETM_Q88_377500"/>
      <w:bookmarkEnd w:id="42046"/>
      <w:r>
        <w:rPr>
          <w:rtl/>
        </w:rPr>
        <w:t xml:space="preserve">נדבר </w:t>
      </w:r>
      <w:bookmarkStart w:id="42047" w:name="_ETM_Q88_377830"/>
      <w:bookmarkEnd w:id="42047"/>
      <w:r>
        <w:rPr>
          <w:rtl/>
        </w:rPr>
        <w:t xml:space="preserve">על </w:t>
      </w:r>
      <w:bookmarkStart w:id="42048" w:name="_ETM_Q88_377919"/>
      <w:bookmarkEnd w:id="42048"/>
      <w:r>
        <w:rPr>
          <w:rtl/>
        </w:rPr>
        <w:t>זה</w:t>
      </w:r>
      <w:r>
        <w:rPr>
          <w:rFonts w:hint="cs"/>
          <w:rtl/>
        </w:rPr>
        <w:t>.</w:t>
      </w:r>
      <w:r>
        <w:rPr>
          <w:rtl/>
        </w:rPr>
        <w:t xml:space="preserve"> </w:t>
      </w:r>
      <w:bookmarkStart w:id="42049" w:name="_ETM_Q88_378310"/>
      <w:bookmarkEnd w:id="42049"/>
      <w:r>
        <w:rPr>
          <w:rtl/>
        </w:rPr>
        <w:t>בוא</w:t>
      </w:r>
      <w:r>
        <w:rPr>
          <w:rFonts w:hint="cs"/>
          <w:rtl/>
        </w:rPr>
        <w:t>ו</w:t>
      </w:r>
      <w:r>
        <w:rPr>
          <w:rtl/>
        </w:rPr>
        <w:t xml:space="preserve"> </w:t>
      </w:r>
      <w:bookmarkStart w:id="42050" w:name="_ETM_Q88_378459"/>
      <w:bookmarkEnd w:id="42050"/>
      <w:r>
        <w:rPr>
          <w:rtl/>
        </w:rPr>
        <w:t xml:space="preserve">נפתח </w:t>
      </w:r>
      <w:bookmarkStart w:id="42051" w:name="_ETM_Q88_378790"/>
      <w:bookmarkEnd w:id="42051"/>
      <w:r>
        <w:rPr>
          <w:rtl/>
        </w:rPr>
        <w:t xml:space="preserve">את </w:t>
      </w:r>
      <w:bookmarkStart w:id="42052" w:name="_ETM_Q88_378880"/>
      <w:bookmarkEnd w:id="42052"/>
      <w:r>
        <w:rPr>
          <w:rtl/>
        </w:rPr>
        <w:t>החו</w:t>
      </w:r>
      <w:r>
        <w:rPr>
          <w:rFonts w:hint="cs"/>
          <w:rtl/>
        </w:rPr>
        <w:t>מר,</w:t>
      </w:r>
      <w:r>
        <w:rPr>
          <w:rtl/>
        </w:rPr>
        <w:t xml:space="preserve"> </w:t>
      </w:r>
      <w:bookmarkStart w:id="42053" w:name="_ETM_Q88_379180"/>
      <w:bookmarkEnd w:id="42053"/>
      <w:r>
        <w:rPr>
          <w:rtl/>
        </w:rPr>
        <w:t xml:space="preserve">נפתח </w:t>
      </w:r>
      <w:bookmarkStart w:id="42054" w:name="_ETM_Q88_379540"/>
      <w:bookmarkEnd w:id="42054"/>
      <w:r>
        <w:rPr>
          <w:rtl/>
        </w:rPr>
        <w:t xml:space="preserve">את </w:t>
      </w:r>
      <w:bookmarkStart w:id="42055" w:name="_ETM_Q88_379630"/>
      <w:bookmarkEnd w:id="42055"/>
      <w:r>
        <w:rPr>
          <w:rtl/>
        </w:rPr>
        <w:t xml:space="preserve">התקציב </w:t>
      </w:r>
      <w:bookmarkStart w:id="42056" w:name="_ETM_Q88_380080"/>
      <w:bookmarkEnd w:id="42056"/>
      <w:r>
        <w:rPr>
          <w:rtl/>
        </w:rPr>
        <w:t xml:space="preserve">ונראה </w:t>
      </w:r>
      <w:bookmarkStart w:id="42057" w:name="_ETM_Q88_380349"/>
      <w:bookmarkEnd w:id="42057"/>
      <w:r>
        <w:rPr>
          <w:rtl/>
        </w:rPr>
        <w:t xml:space="preserve">לאן </w:t>
      </w:r>
      <w:bookmarkStart w:id="42058" w:name="_ETM_Q88_380530"/>
      <w:bookmarkEnd w:id="42058"/>
      <w:r>
        <w:rPr>
          <w:rtl/>
        </w:rPr>
        <w:t xml:space="preserve">הולך </w:t>
      </w:r>
      <w:bookmarkStart w:id="42059" w:name="_ETM_Q88_380739"/>
      <w:bookmarkEnd w:id="42059"/>
      <w:r>
        <w:rPr>
          <w:rtl/>
        </w:rPr>
        <w:t>הכסף</w:t>
      </w:r>
      <w:r>
        <w:rPr>
          <w:rFonts w:hint="cs"/>
          <w:rtl/>
        </w:rPr>
        <w:t>,</w:t>
      </w:r>
      <w:r>
        <w:rPr>
          <w:rtl/>
        </w:rPr>
        <w:t xml:space="preserve"> </w:t>
      </w:r>
      <w:bookmarkStart w:id="42060" w:name="_ETM_Q88_381370"/>
      <w:bookmarkEnd w:id="42060"/>
      <w:r>
        <w:rPr>
          <w:rtl/>
        </w:rPr>
        <w:t xml:space="preserve">הכי </w:t>
      </w:r>
      <w:bookmarkStart w:id="42061" w:name="_ETM_Q88_381550"/>
      <w:bookmarkEnd w:id="42061"/>
      <w:r>
        <w:rPr>
          <w:rtl/>
        </w:rPr>
        <w:t xml:space="preserve">פשוט </w:t>
      </w:r>
      <w:bookmarkStart w:id="42062" w:name="_ETM_Q88_381849"/>
      <w:bookmarkEnd w:id="42062"/>
      <w:r>
        <w:rPr>
          <w:rtl/>
        </w:rPr>
        <w:t>שיש</w:t>
      </w:r>
      <w:r>
        <w:rPr>
          <w:rFonts w:hint="cs"/>
          <w:rtl/>
        </w:rPr>
        <w:t>.</w:t>
      </w:r>
      <w:r>
        <w:rPr>
          <w:rtl/>
        </w:rPr>
        <w:t xml:space="preserve"> </w:t>
      </w:r>
      <w:bookmarkStart w:id="42063" w:name="_ETM_Q88_382780"/>
      <w:bookmarkEnd w:id="42063"/>
      <w:r>
        <w:rPr>
          <w:rtl/>
        </w:rPr>
        <w:t xml:space="preserve">לא </w:t>
      </w:r>
      <w:bookmarkStart w:id="42064" w:name="_ETM_Q88_382930"/>
      <w:bookmarkEnd w:id="42064"/>
      <w:r>
        <w:rPr>
          <w:rtl/>
        </w:rPr>
        <w:t xml:space="preserve">שאלתי </w:t>
      </w:r>
      <w:bookmarkStart w:id="42065" w:name="_ETM_Q88_383319"/>
      <w:bookmarkEnd w:id="42065"/>
      <w:r>
        <w:rPr>
          <w:rtl/>
        </w:rPr>
        <w:t>אות</w:t>
      </w:r>
      <w:r>
        <w:rPr>
          <w:rFonts w:hint="cs"/>
          <w:rtl/>
        </w:rPr>
        <w:t>ם</w:t>
      </w:r>
      <w:r>
        <w:rPr>
          <w:rtl/>
        </w:rPr>
        <w:t xml:space="preserve"> </w:t>
      </w:r>
      <w:bookmarkStart w:id="42066" w:name="_ETM_Q88_383560"/>
      <w:bookmarkEnd w:id="42066"/>
      <w:r>
        <w:rPr>
          <w:rtl/>
        </w:rPr>
        <w:t xml:space="preserve">אם </w:t>
      </w:r>
      <w:bookmarkStart w:id="42067" w:name="_ETM_Q88_383680"/>
      <w:bookmarkEnd w:id="42067"/>
      <w:r>
        <w:rPr>
          <w:rFonts w:hint="cs"/>
          <w:rtl/>
        </w:rPr>
        <w:t xml:space="preserve">הם </w:t>
      </w:r>
      <w:r>
        <w:rPr>
          <w:rtl/>
        </w:rPr>
        <w:t xml:space="preserve">מצביעים </w:t>
      </w:r>
      <w:bookmarkStart w:id="42068" w:name="_ETM_Q88_384069"/>
      <w:bookmarkEnd w:id="42068"/>
      <w:r>
        <w:rPr>
          <w:rtl/>
        </w:rPr>
        <w:t>ימין</w:t>
      </w:r>
      <w:r>
        <w:rPr>
          <w:rFonts w:hint="cs"/>
          <w:rtl/>
        </w:rPr>
        <w:t>,</w:t>
      </w:r>
      <w:r>
        <w:rPr>
          <w:rtl/>
        </w:rPr>
        <w:t xml:space="preserve"> </w:t>
      </w:r>
      <w:bookmarkStart w:id="42069" w:name="_ETM_Q88_384550"/>
      <w:bookmarkEnd w:id="42069"/>
      <w:r>
        <w:rPr>
          <w:rtl/>
        </w:rPr>
        <w:t>שמאל</w:t>
      </w:r>
      <w:r>
        <w:rPr>
          <w:rFonts w:hint="cs"/>
          <w:rtl/>
        </w:rPr>
        <w:t>,</w:t>
      </w:r>
      <w:r>
        <w:rPr>
          <w:rtl/>
        </w:rPr>
        <w:t xml:space="preserve"> </w:t>
      </w:r>
      <w:bookmarkStart w:id="42070" w:name="_ETM_Q88_385000"/>
      <w:bookmarkEnd w:id="42070"/>
      <w:r>
        <w:rPr>
          <w:rtl/>
        </w:rPr>
        <w:t>מרכז</w:t>
      </w:r>
      <w:r w:rsidR="001D6E89">
        <w:rPr>
          <w:rFonts w:hint="cs"/>
          <w:rtl/>
        </w:rPr>
        <w:t>.</w:t>
      </w:r>
      <w:r>
        <w:rPr>
          <w:rtl/>
        </w:rPr>
        <w:t xml:space="preserve"> </w:t>
      </w:r>
      <w:bookmarkStart w:id="42071" w:name="_ETM_Q88_385540"/>
      <w:bookmarkEnd w:id="42071"/>
      <w:r>
        <w:rPr>
          <w:rtl/>
        </w:rPr>
        <w:t xml:space="preserve">לא </w:t>
      </w:r>
      <w:bookmarkStart w:id="42072" w:name="_ETM_Q88_385660"/>
      <w:bookmarkEnd w:id="42072"/>
      <w:r>
        <w:rPr>
          <w:rtl/>
        </w:rPr>
        <w:t>מעניין</w:t>
      </w:r>
      <w:r>
        <w:rPr>
          <w:rFonts w:hint="cs"/>
          <w:rtl/>
        </w:rPr>
        <w:t>,</w:t>
      </w:r>
      <w:r>
        <w:rPr>
          <w:rtl/>
        </w:rPr>
        <w:t xml:space="preserve"> </w:t>
      </w:r>
      <w:bookmarkStart w:id="42073" w:name="_ETM_Q88_386650"/>
      <w:bookmarkEnd w:id="42073"/>
      <w:r>
        <w:rPr>
          <w:rtl/>
        </w:rPr>
        <w:t xml:space="preserve">הם </w:t>
      </w:r>
      <w:bookmarkStart w:id="42074" w:name="_ETM_Q88_386830"/>
      <w:bookmarkEnd w:id="42074"/>
      <w:r>
        <w:rPr>
          <w:rtl/>
        </w:rPr>
        <w:t xml:space="preserve">צעירים </w:t>
      </w:r>
      <w:bookmarkStart w:id="42075" w:name="_ETM_Q88_387550"/>
      <w:bookmarkEnd w:id="42075"/>
      <w:r>
        <w:rPr>
          <w:rtl/>
        </w:rPr>
        <w:t xml:space="preserve">שגרים </w:t>
      </w:r>
      <w:bookmarkStart w:id="42076" w:name="_ETM_Q88_388000"/>
      <w:bookmarkEnd w:id="42076"/>
      <w:r>
        <w:rPr>
          <w:rtl/>
        </w:rPr>
        <w:t xml:space="preserve">במדינת </w:t>
      </w:r>
      <w:bookmarkStart w:id="42077" w:name="_ETM_Q88_388389"/>
      <w:bookmarkEnd w:id="42077"/>
      <w:r>
        <w:rPr>
          <w:rtl/>
        </w:rPr>
        <w:t xml:space="preserve">ישראל </w:t>
      </w:r>
      <w:bookmarkStart w:id="42078" w:name="_ETM_Q88_388780"/>
      <w:bookmarkEnd w:id="42078"/>
      <w:r>
        <w:rPr>
          <w:rtl/>
        </w:rPr>
        <w:t xml:space="preserve">ורוצים </w:t>
      </w:r>
      <w:bookmarkStart w:id="42079" w:name="_ETM_Q88_389139"/>
      <w:bookmarkEnd w:id="42079"/>
      <w:r>
        <w:rPr>
          <w:rtl/>
        </w:rPr>
        <w:t xml:space="preserve">לדעת </w:t>
      </w:r>
      <w:bookmarkStart w:id="42080" w:name="_ETM_Q88_389980"/>
      <w:bookmarkEnd w:id="42080"/>
      <w:r>
        <w:rPr>
          <w:rtl/>
        </w:rPr>
        <w:t xml:space="preserve">שמי </w:t>
      </w:r>
      <w:bookmarkStart w:id="42081" w:name="_ETM_Q88_390310"/>
      <w:bookmarkEnd w:id="42081"/>
      <w:r>
        <w:rPr>
          <w:rtl/>
        </w:rPr>
        <w:t xml:space="preserve">שנתנו </w:t>
      </w:r>
      <w:bookmarkStart w:id="42082" w:name="_ETM_Q88_390730"/>
      <w:bookmarkEnd w:id="42082"/>
      <w:r>
        <w:rPr>
          <w:rtl/>
        </w:rPr>
        <w:t xml:space="preserve">לו </w:t>
      </w:r>
      <w:bookmarkStart w:id="42083" w:name="_ETM_Q88_390849"/>
      <w:bookmarkEnd w:id="42083"/>
      <w:r>
        <w:rPr>
          <w:rtl/>
        </w:rPr>
        <w:t xml:space="preserve">היום </w:t>
      </w:r>
      <w:bookmarkStart w:id="42084" w:name="_ETM_Q88_391299"/>
      <w:bookmarkEnd w:id="42084"/>
      <w:r>
        <w:rPr>
          <w:rtl/>
        </w:rPr>
        <w:t xml:space="preserve">את </w:t>
      </w:r>
      <w:bookmarkStart w:id="42085" w:name="_ETM_Q88_391480"/>
      <w:bookmarkEnd w:id="42085"/>
      <w:r>
        <w:rPr>
          <w:rtl/>
        </w:rPr>
        <w:t xml:space="preserve">המושכות </w:t>
      </w:r>
      <w:bookmarkStart w:id="42086" w:name="_ETM_Q88_392019"/>
      <w:bookmarkEnd w:id="42086"/>
      <w:r>
        <w:rPr>
          <w:rtl/>
        </w:rPr>
        <w:t xml:space="preserve">לנהל </w:t>
      </w:r>
      <w:bookmarkStart w:id="42087" w:name="_ETM_Q88_392349"/>
      <w:bookmarkEnd w:id="42087"/>
      <w:r>
        <w:rPr>
          <w:rtl/>
        </w:rPr>
        <w:t xml:space="preserve">את </w:t>
      </w:r>
      <w:bookmarkStart w:id="42088" w:name="_ETM_Q88_392469"/>
      <w:bookmarkEnd w:id="42088"/>
      <w:r>
        <w:rPr>
          <w:rtl/>
        </w:rPr>
        <w:t>המדינה</w:t>
      </w:r>
      <w:bookmarkStart w:id="42089" w:name="_ETM_Q88_393400"/>
      <w:bookmarkEnd w:id="42089"/>
      <w:r>
        <w:rPr>
          <w:rFonts w:hint="cs"/>
          <w:rtl/>
        </w:rPr>
        <w:t xml:space="preserve">, </w:t>
      </w:r>
      <w:r>
        <w:rPr>
          <w:rtl/>
        </w:rPr>
        <w:t xml:space="preserve">עושה </w:t>
      </w:r>
      <w:bookmarkStart w:id="42090" w:name="_ETM_Q88_393729"/>
      <w:bookmarkEnd w:id="42090"/>
      <w:r>
        <w:rPr>
          <w:rtl/>
        </w:rPr>
        <w:t xml:space="preserve">את </w:t>
      </w:r>
      <w:bookmarkStart w:id="42091" w:name="_ETM_Q88_393790"/>
      <w:bookmarkEnd w:id="42091"/>
      <w:r>
        <w:rPr>
          <w:rtl/>
        </w:rPr>
        <w:t xml:space="preserve">זה </w:t>
      </w:r>
      <w:bookmarkStart w:id="42092" w:name="_ETM_Q88_393849"/>
      <w:bookmarkEnd w:id="42092"/>
      <w:r>
        <w:rPr>
          <w:rtl/>
        </w:rPr>
        <w:t xml:space="preserve">בצורה </w:t>
      </w:r>
      <w:bookmarkStart w:id="42093" w:name="_ETM_Q88_394209"/>
      <w:bookmarkEnd w:id="42093"/>
      <w:r>
        <w:rPr>
          <w:rtl/>
        </w:rPr>
        <w:t xml:space="preserve">טובה </w:t>
      </w:r>
      <w:bookmarkStart w:id="42094" w:name="_ETM_Q88_394540"/>
      <w:bookmarkEnd w:id="42094"/>
      <w:r>
        <w:rPr>
          <w:rtl/>
        </w:rPr>
        <w:t>ומקצועית</w:t>
      </w:r>
      <w:r>
        <w:rPr>
          <w:rFonts w:hint="cs"/>
          <w:rtl/>
        </w:rPr>
        <w:t>.</w:t>
      </w:r>
      <w:r>
        <w:rPr>
          <w:rtl/>
        </w:rPr>
        <w:t xml:space="preserve"> </w:t>
      </w:r>
      <w:bookmarkStart w:id="42095" w:name="_ETM_Q88_396010"/>
      <w:bookmarkEnd w:id="42095"/>
      <w:r>
        <w:rPr>
          <w:rtl/>
        </w:rPr>
        <w:t xml:space="preserve">ומה </w:t>
      </w:r>
      <w:bookmarkStart w:id="42096" w:name="_ETM_Q88_396279"/>
      <w:bookmarkEnd w:id="42096"/>
      <w:r>
        <w:rPr>
          <w:rtl/>
        </w:rPr>
        <w:t>גיל</w:t>
      </w:r>
      <w:r>
        <w:rPr>
          <w:rFonts w:hint="cs"/>
          <w:rtl/>
        </w:rPr>
        <w:t xml:space="preserve">ינו? </w:t>
      </w:r>
      <w:bookmarkStart w:id="42097" w:name="_ETM_Q88_398060"/>
      <w:bookmarkEnd w:id="42097"/>
      <w:r>
        <w:rPr>
          <w:rtl/>
        </w:rPr>
        <w:t xml:space="preserve">גילינו </w:t>
      </w:r>
      <w:bookmarkStart w:id="42098" w:name="_ETM_Q88_398810"/>
      <w:bookmarkEnd w:id="42098"/>
      <w:r>
        <w:rPr>
          <w:rtl/>
        </w:rPr>
        <w:t xml:space="preserve">שתקציב </w:t>
      </w:r>
      <w:bookmarkStart w:id="42099" w:name="_ETM_Q88_399500"/>
      <w:bookmarkEnd w:id="42099"/>
      <w:r>
        <w:rPr>
          <w:rtl/>
        </w:rPr>
        <w:t xml:space="preserve">הבריאות </w:t>
      </w:r>
      <w:bookmarkStart w:id="42100" w:name="_ETM_Q88_400159"/>
      <w:bookmarkEnd w:id="42100"/>
      <w:r>
        <w:rPr>
          <w:rtl/>
        </w:rPr>
        <w:t xml:space="preserve">הולך </w:t>
      </w:r>
      <w:bookmarkStart w:id="42101" w:name="_ETM_Q88_400489"/>
      <w:bookmarkEnd w:id="42101"/>
      <w:r>
        <w:rPr>
          <w:rtl/>
        </w:rPr>
        <w:t xml:space="preserve">להיות </w:t>
      </w:r>
      <w:bookmarkStart w:id="42102" w:name="_ETM_Q88_400879"/>
      <w:bookmarkEnd w:id="42102"/>
      <w:r>
        <w:rPr>
          <w:rtl/>
        </w:rPr>
        <w:t xml:space="preserve">מקוצץ </w:t>
      </w:r>
      <w:bookmarkStart w:id="42103" w:name="_ETM_Q88_401920"/>
      <w:bookmarkEnd w:id="42103"/>
      <w:r>
        <w:rPr>
          <w:rtl/>
        </w:rPr>
        <w:t xml:space="preserve">בצורה </w:t>
      </w:r>
      <w:bookmarkStart w:id="42104" w:name="_ETM_Q88_402490"/>
      <w:bookmarkStart w:id="42105" w:name="_ETM_Q88_402880"/>
      <w:bookmarkEnd w:id="42104"/>
      <w:bookmarkEnd w:id="42105"/>
      <w:r>
        <w:rPr>
          <w:rtl/>
        </w:rPr>
        <w:t>משמעותית</w:t>
      </w:r>
      <w:r>
        <w:rPr>
          <w:rFonts w:hint="cs"/>
          <w:rtl/>
        </w:rPr>
        <w:t>;</w:t>
      </w:r>
      <w:r>
        <w:rPr>
          <w:rtl/>
        </w:rPr>
        <w:t xml:space="preserve"> </w:t>
      </w:r>
      <w:bookmarkStart w:id="42106" w:name="_ETM_Q88_404490"/>
      <w:bookmarkEnd w:id="42106"/>
      <w:r>
        <w:rPr>
          <w:rtl/>
        </w:rPr>
        <w:t xml:space="preserve">גילינו </w:t>
      </w:r>
      <w:bookmarkStart w:id="42107" w:name="_ETM_Q88_405180"/>
      <w:bookmarkEnd w:id="42107"/>
      <w:r>
        <w:rPr>
          <w:rtl/>
        </w:rPr>
        <w:t xml:space="preserve">שתקציב </w:t>
      </w:r>
      <w:bookmarkStart w:id="42108" w:name="_ETM_Q88_405720"/>
      <w:bookmarkEnd w:id="42108"/>
      <w:r>
        <w:rPr>
          <w:rtl/>
        </w:rPr>
        <w:t xml:space="preserve">הרווחה </w:t>
      </w:r>
      <w:bookmarkStart w:id="42109" w:name="_ETM_Q88_406540"/>
      <w:bookmarkEnd w:id="42109"/>
      <w:r>
        <w:rPr>
          <w:rtl/>
        </w:rPr>
        <w:t xml:space="preserve">הולך </w:t>
      </w:r>
      <w:bookmarkStart w:id="42110" w:name="_ETM_Q88_406959"/>
      <w:bookmarkEnd w:id="42110"/>
      <w:r>
        <w:rPr>
          <w:rtl/>
        </w:rPr>
        <w:t xml:space="preserve">להיות </w:t>
      </w:r>
      <w:bookmarkStart w:id="42111" w:name="_ETM_Q88_407200"/>
      <w:bookmarkEnd w:id="42111"/>
      <w:r>
        <w:rPr>
          <w:rtl/>
        </w:rPr>
        <w:t>מקוצץ</w:t>
      </w:r>
      <w:r>
        <w:rPr>
          <w:rFonts w:hint="cs"/>
          <w:rtl/>
        </w:rPr>
        <w:t>;</w:t>
      </w:r>
      <w:r>
        <w:rPr>
          <w:rtl/>
        </w:rPr>
        <w:t xml:space="preserve"> </w:t>
      </w:r>
      <w:bookmarkStart w:id="42112" w:name="_ETM_Q88_408640"/>
      <w:bookmarkEnd w:id="42112"/>
      <w:r>
        <w:rPr>
          <w:rtl/>
        </w:rPr>
        <w:t xml:space="preserve">גילינו </w:t>
      </w:r>
      <w:bookmarkStart w:id="42113" w:name="_ETM_Q88_409030"/>
      <w:bookmarkEnd w:id="42113"/>
      <w:r>
        <w:rPr>
          <w:rtl/>
        </w:rPr>
        <w:t xml:space="preserve">שהולך </w:t>
      </w:r>
      <w:bookmarkStart w:id="42114" w:name="_ETM_Q88_409450"/>
      <w:bookmarkEnd w:id="42114"/>
      <w:r>
        <w:rPr>
          <w:rtl/>
        </w:rPr>
        <w:t xml:space="preserve">להיות </w:t>
      </w:r>
      <w:bookmarkStart w:id="42115" w:name="_ETM_Q88_409810"/>
      <w:bookmarkEnd w:id="42115"/>
      <w:r>
        <w:rPr>
          <w:rtl/>
        </w:rPr>
        <w:t xml:space="preserve">משבר </w:t>
      </w:r>
      <w:bookmarkStart w:id="42116" w:name="_ETM_Q88_410290"/>
      <w:bookmarkEnd w:id="42116"/>
      <w:r>
        <w:rPr>
          <w:rtl/>
        </w:rPr>
        <w:t xml:space="preserve">דיור </w:t>
      </w:r>
      <w:bookmarkStart w:id="42117" w:name="_ETM_Q88_411010"/>
      <w:bookmarkEnd w:id="42117"/>
      <w:r>
        <w:rPr>
          <w:rtl/>
        </w:rPr>
        <w:t xml:space="preserve">במדינת </w:t>
      </w:r>
      <w:bookmarkStart w:id="42118" w:name="_ETM_Q88_411519"/>
      <w:bookmarkEnd w:id="42118"/>
      <w:r>
        <w:rPr>
          <w:rtl/>
        </w:rPr>
        <w:t>ישראל</w:t>
      </w:r>
      <w:r>
        <w:rPr>
          <w:rFonts w:hint="cs"/>
          <w:rtl/>
        </w:rPr>
        <w:t>;</w:t>
      </w:r>
      <w:r>
        <w:rPr>
          <w:rtl/>
        </w:rPr>
        <w:t xml:space="preserve"> </w:t>
      </w:r>
      <w:bookmarkStart w:id="42119" w:name="_ETM_Q88_412510"/>
      <w:bookmarkEnd w:id="42119"/>
      <w:r>
        <w:rPr>
          <w:rtl/>
        </w:rPr>
        <w:t xml:space="preserve">גילינו </w:t>
      </w:r>
      <w:bookmarkStart w:id="42120" w:name="_ETM_Q88_412989"/>
      <w:bookmarkEnd w:id="42120"/>
      <w:r>
        <w:rPr>
          <w:rtl/>
        </w:rPr>
        <w:t xml:space="preserve">על </w:t>
      </w:r>
      <w:bookmarkStart w:id="42121" w:name="_ETM_Q88_413170"/>
      <w:bookmarkEnd w:id="42121"/>
      <w:r>
        <w:rPr>
          <w:rtl/>
        </w:rPr>
        <w:t xml:space="preserve">קיצוצים </w:t>
      </w:r>
      <w:bookmarkStart w:id="42122" w:name="_ETM_Q88_413709"/>
      <w:bookmarkEnd w:id="42122"/>
      <w:r>
        <w:rPr>
          <w:rtl/>
        </w:rPr>
        <w:t xml:space="preserve">בתחום </w:t>
      </w:r>
      <w:bookmarkStart w:id="42123" w:name="_ETM_Q88_414040"/>
      <w:bookmarkEnd w:id="42123"/>
      <w:r>
        <w:rPr>
          <w:rtl/>
        </w:rPr>
        <w:t>התחבורה</w:t>
      </w:r>
      <w:r>
        <w:rPr>
          <w:rFonts w:hint="cs"/>
          <w:rtl/>
        </w:rPr>
        <w:t>;</w:t>
      </w:r>
      <w:r>
        <w:rPr>
          <w:rtl/>
        </w:rPr>
        <w:t xml:space="preserve"> </w:t>
      </w:r>
      <w:bookmarkStart w:id="42124" w:name="_ETM_Q88_415230"/>
      <w:bookmarkEnd w:id="42124"/>
      <w:r>
        <w:rPr>
          <w:rtl/>
        </w:rPr>
        <w:t xml:space="preserve">פערים </w:t>
      </w:r>
      <w:bookmarkStart w:id="42125" w:name="_ETM_Q88_416220"/>
      <w:bookmarkEnd w:id="42125"/>
      <w:r>
        <w:rPr>
          <w:rtl/>
        </w:rPr>
        <w:t xml:space="preserve">שהולכים </w:t>
      </w:r>
      <w:bookmarkStart w:id="42126" w:name="_ETM_Q88_416700"/>
      <w:bookmarkEnd w:id="42126"/>
      <w:r>
        <w:rPr>
          <w:rtl/>
        </w:rPr>
        <w:t xml:space="preserve">וגדלים </w:t>
      </w:r>
      <w:bookmarkStart w:id="42127" w:name="_ETM_Q88_417120"/>
      <w:bookmarkEnd w:id="42127"/>
      <w:r>
        <w:rPr>
          <w:rFonts w:hint="cs"/>
          <w:rtl/>
        </w:rPr>
        <w:t>ב</w:t>
      </w:r>
      <w:r>
        <w:rPr>
          <w:rtl/>
        </w:rPr>
        <w:t>פריפריה</w:t>
      </w:r>
      <w:r>
        <w:rPr>
          <w:rFonts w:hint="cs"/>
          <w:rtl/>
        </w:rPr>
        <w:t>;</w:t>
      </w:r>
      <w:r>
        <w:rPr>
          <w:rtl/>
        </w:rPr>
        <w:t xml:space="preserve"> </w:t>
      </w:r>
      <w:bookmarkStart w:id="42128" w:name="_ETM_Q88_418890"/>
      <w:bookmarkEnd w:id="42128"/>
      <w:r>
        <w:rPr>
          <w:rtl/>
        </w:rPr>
        <w:t xml:space="preserve">הגירעון </w:t>
      </w:r>
      <w:bookmarkStart w:id="42129" w:name="_ETM_Q88_420000"/>
      <w:bookmarkEnd w:id="42129"/>
      <w:r>
        <w:rPr>
          <w:rtl/>
        </w:rPr>
        <w:t xml:space="preserve">הולך </w:t>
      </w:r>
      <w:bookmarkStart w:id="42130" w:name="_ETM_Q88_420360"/>
      <w:bookmarkEnd w:id="42130"/>
      <w:r>
        <w:rPr>
          <w:rtl/>
        </w:rPr>
        <w:t>וגדל</w:t>
      </w:r>
      <w:r>
        <w:rPr>
          <w:rFonts w:hint="cs"/>
          <w:rtl/>
        </w:rPr>
        <w:t>;</w:t>
      </w:r>
      <w:r>
        <w:rPr>
          <w:rtl/>
        </w:rPr>
        <w:t xml:space="preserve"> </w:t>
      </w:r>
      <w:bookmarkStart w:id="42131" w:name="_ETM_Q88_422269"/>
      <w:bookmarkEnd w:id="42131"/>
      <w:r>
        <w:rPr>
          <w:rtl/>
        </w:rPr>
        <w:t xml:space="preserve">אין </w:t>
      </w:r>
      <w:bookmarkStart w:id="42132" w:name="_ETM_Q88_422569"/>
      <w:bookmarkEnd w:id="42132"/>
      <w:r>
        <w:rPr>
          <w:rtl/>
        </w:rPr>
        <w:t xml:space="preserve">תקציבים </w:t>
      </w:r>
      <w:bookmarkStart w:id="42133" w:name="_ETM_Q88_423349"/>
      <w:bookmarkEnd w:id="42133"/>
      <w:r>
        <w:rPr>
          <w:rtl/>
        </w:rPr>
        <w:t xml:space="preserve">ממוקדים </w:t>
      </w:r>
      <w:bookmarkStart w:id="42134" w:name="_ETM_Q88_424840"/>
      <w:bookmarkEnd w:id="42134"/>
      <w:r>
        <w:rPr>
          <w:rtl/>
        </w:rPr>
        <w:t xml:space="preserve">למען </w:t>
      </w:r>
      <w:bookmarkStart w:id="42135" w:name="_ETM_Q88_425379"/>
      <w:bookmarkEnd w:id="42135"/>
      <w:r>
        <w:rPr>
          <w:rtl/>
        </w:rPr>
        <w:t xml:space="preserve">הבאת </w:t>
      </w:r>
      <w:bookmarkStart w:id="42136" w:name="_ETM_Q88_425709"/>
      <w:bookmarkEnd w:id="42136"/>
      <w:r>
        <w:rPr>
          <w:rtl/>
        </w:rPr>
        <w:t xml:space="preserve">השקעות </w:t>
      </w:r>
      <w:bookmarkStart w:id="42137" w:name="_ETM_Q88_426670"/>
      <w:bookmarkEnd w:id="42137"/>
      <w:r>
        <w:rPr>
          <w:rtl/>
        </w:rPr>
        <w:t xml:space="preserve">למדינת </w:t>
      </w:r>
      <w:bookmarkStart w:id="42138" w:name="_ETM_Q88_427239"/>
      <w:bookmarkEnd w:id="42138"/>
      <w:r>
        <w:rPr>
          <w:rtl/>
        </w:rPr>
        <w:t>ישראל</w:t>
      </w:r>
      <w:r>
        <w:rPr>
          <w:rFonts w:hint="cs"/>
          <w:rtl/>
        </w:rPr>
        <w:t xml:space="preserve">. </w:t>
      </w:r>
      <w:bookmarkStart w:id="42139" w:name="_ETM_Q88_429170"/>
      <w:bookmarkEnd w:id="42139"/>
      <w:r>
        <w:rPr>
          <w:rtl/>
        </w:rPr>
        <w:t xml:space="preserve">ואם </w:t>
      </w:r>
      <w:bookmarkStart w:id="42140" w:name="_ETM_Q88_430510"/>
      <w:bookmarkEnd w:id="42140"/>
      <w:r>
        <w:rPr>
          <w:rtl/>
        </w:rPr>
        <w:t xml:space="preserve">כל </w:t>
      </w:r>
      <w:bookmarkStart w:id="42141" w:name="_ETM_Q88_430840"/>
      <w:bookmarkEnd w:id="42141"/>
      <w:r>
        <w:rPr>
          <w:rtl/>
        </w:rPr>
        <w:t xml:space="preserve">זה </w:t>
      </w:r>
      <w:bookmarkStart w:id="42142" w:name="_ETM_Q88_431049"/>
      <w:bookmarkEnd w:id="42142"/>
      <w:r>
        <w:rPr>
          <w:rtl/>
        </w:rPr>
        <w:t xml:space="preserve">לא </w:t>
      </w:r>
      <w:bookmarkStart w:id="42143" w:name="_ETM_Q88_431170"/>
      <w:bookmarkEnd w:id="42143"/>
      <w:r>
        <w:rPr>
          <w:rtl/>
        </w:rPr>
        <w:t>מספיק</w:t>
      </w:r>
      <w:r w:rsidR="001D6E89">
        <w:rPr>
          <w:rFonts w:hint="cs"/>
          <w:rtl/>
        </w:rPr>
        <w:t>,</w:t>
      </w:r>
      <w:bookmarkStart w:id="42144" w:name="_ETM_Q88_433480"/>
      <w:bookmarkEnd w:id="42144"/>
      <w:r>
        <w:rPr>
          <w:rFonts w:hint="cs"/>
          <w:rtl/>
        </w:rPr>
        <w:t xml:space="preserve"> </w:t>
      </w:r>
      <w:r>
        <w:rPr>
          <w:rtl/>
        </w:rPr>
        <w:t xml:space="preserve">ממשיכים </w:t>
      </w:r>
      <w:bookmarkStart w:id="42145" w:name="_ETM_Q88_434590"/>
      <w:bookmarkEnd w:id="42145"/>
      <w:r>
        <w:rPr>
          <w:rtl/>
        </w:rPr>
        <w:t xml:space="preserve">עם </w:t>
      </w:r>
      <w:bookmarkStart w:id="42146" w:name="_ETM_Q88_434770"/>
      <w:bookmarkEnd w:id="42146"/>
      <w:r>
        <w:rPr>
          <w:rtl/>
        </w:rPr>
        <w:t xml:space="preserve">הכספים </w:t>
      </w:r>
      <w:bookmarkStart w:id="42147" w:name="_ETM_Q88_435220"/>
      <w:bookmarkEnd w:id="42147"/>
      <w:r>
        <w:rPr>
          <w:rtl/>
        </w:rPr>
        <w:t>הקואליציוניים</w:t>
      </w:r>
      <w:r>
        <w:rPr>
          <w:rFonts w:hint="cs"/>
          <w:rtl/>
        </w:rPr>
        <w:t>;</w:t>
      </w:r>
      <w:r>
        <w:rPr>
          <w:rtl/>
        </w:rPr>
        <w:t xml:space="preserve"> </w:t>
      </w:r>
      <w:bookmarkStart w:id="42148" w:name="_ETM_Q88_436750"/>
      <w:bookmarkEnd w:id="42148"/>
      <w:r>
        <w:rPr>
          <w:rtl/>
        </w:rPr>
        <w:t xml:space="preserve">ממשיכים </w:t>
      </w:r>
      <w:bookmarkStart w:id="42149" w:name="_ETM_Q88_437440"/>
      <w:bookmarkEnd w:id="42149"/>
      <w:r>
        <w:rPr>
          <w:rtl/>
        </w:rPr>
        <w:t xml:space="preserve">עם </w:t>
      </w:r>
      <w:bookmarkStart w:id="42150" w:name="_ETM_Q88_437650"/>
      <w:bookmarkEnd w:id="42150"/>
      <w:r>
        <w:rPr>
          <w:rFonts w:hint="cs"/>
          <w:rtl/>
        </w:rPr>
        <w:t xml:space="preserve">המשרדים </w:t>
      </w:r>
      <w:bookmarkStart w:id="42151" w:name="_ETM_Q88_438100"/>
      <w:bookmarkEnd w:id="42151"/>
      <w:r>
        <w:rPr>
          <w:rtl/>
        </w:rPr>
        <w:t>המיותרים</w:t>
      </w:r>
      <w:r>
        <w:rPr>
          <w:rFonts w:hint="cs"/>
          <w:rtl/>
        </w:rPr>
        <w:t>. וכשמדברים</w:t>
      </w:r>
      <w:r>
        <w:rPr>
          <w:rtl/>
        </w:rPr>
        <w:t xml:space="preserve"> </w:t>
      </w:r>
      <w:bookmarkStart w:id="42152" w:name="_ETM_Q88_440000"/>
      <w:bookmarkEnd w:id="42152"/>
      <w:r>
        <w:rPr>
          <w:rtl/>
        </w:rPr>
        <w:t xml:space="preserve">על </w:t>
      </w:r>
      <w:bookmarkStart w:id="42153" w:name="_ETM_Q88_440060"/>
      <w:bookmarkEnd w:id="42153"/>
      <w:r>
        <w:rPr>
          <w:rtl/>
        </w:rPr>
        <w:t>משרדי</w:t>
      </w:r>
      <w:bookmarkStart w:id="42154" w:name="_ETM_Q88_440480"/>
      <w:bookmarkEnd w:id="42154"/>
      <w:r>
        <w:rPr>
          <w:rFonts w:hint="cs"/>
          <w:rtl/>
        </w:rPr>
        <w:t xml:space="preserve">ם </w:t>
      </w:r>
      <w:r>
        <w:rPr>
          <w:rtl/>
        </w:rPr>
        <w:t>מיותרים</w:t>
      </w:r>
      <w:r>
        <w:rPr>
          <w:rFonts w:hint="cs"/>
          <w:rtl/>
        </w:rPr>
        <w:t>,</w:t>
      </w:r>
      <w:r>
        <w:rPr>
          <w:rtl/>
        </w:rPr>
        <w:t xml:space="preserve"> </w:t>
      </w:r>
      <w:bookmarkStart w:id="42155" w:name="_ETM_Q88_441110"/>
      <w:bookmarkEnd w:id="42155"/>
      <w:r>
        <w:rPr>
          <w:rtl/>
        </w:rPr>
        <w:t xml:space="preserve">מספיק </w:t>
      </w:r>
      <w:bookmarkStart w:id="42156" w:name="_ETM_Q88_441470"/>
      <w:bookmarkEnd w:id="42156"/>
      <w:r>
        <w:rPr>
          <w:rtl/>
        </w:rPr>
        <w:t xml:space="preserve">להסתכל </w:t>
      </w:r>
      <w:bookmarkStart w:id="42157" w:name="_ETM_Q88_442599"/>
      <w:bookmarkEnd w:id="42157"/>
      <w:r>
        <w:rPr>
          <w:rtl/>
        </w:rPr>
        <w:t xml:space="preserve">על </w:t>
      </w:r>
      <w:bookmarkStart w:id="42158" w:name="_ETM_Q88_442779"/>
      <w:bookmarkEnd w:id="42158"/>
      <w:r>
        <w:rPr>
          <w:rtl/>
        </w:rPr>
        <w:t xml:space="preserve">שולחן </w:t>
      </w:r>
      <w:bookmarkStart w:id="42159" w:name="_ETM_Q88_443199"/>
      <w:bookmarkEnd w:id="42159"/>
      <w:r>
        <w:rPr>
          <w:rtl/>
        </w:rPr>
        <w:t xml:space="preserve">הממשלה </w:t>
      </w:r>
      <w:bookmarkStart w:id="42160" w:name="_ETM_Q88_444540"/>
      <w:bookmarkEnd w:id="42160"/>
      <w:r>
        <w:rPr>
          <w:rFonts w:hint="cs"/>
          <w:rtl/>
        </w:rPr>
        <w:t>ו</w:t>
      </w:r>
      <w:r>
        <w:rPr>
          <w:rtl/>
        </w:rPr>
        <w:t xml:space="preserve">מאחוריו </w:t>
      </w:r>
      <w:bookmarkStart w:id="42161" w:name="_ETM_Q88_445919"/>
      <w:bookmarkEnd w:id="42161"/>
      <w:r>
        <w:rPr>
          <w:rtl/>
        </w:rPr>
        <w:t xml:space="preserve">עוד </w:t>
      </w:r>
      <w:bookmarkStart w:id="42162" w:name="_ETM_Q88_446160"/>
      <w:bookmarkEnd w:id="42162"/>
      <w:r>
        <w:rPr>
          <w:rtl/>
        </w:rPr>
        <w:t xml:space="preserve">שולחן </w:t>
      </w:r>
      <w:bookmarkStart w:id="42163" w:name="_ETM_Q88_446550"/>
      <w:bookmarkEnd w:id="42163"/>
      <w:r>
        <w:rPr>
          <w:rtl/>
        </w:rPr>
        <w:t>ממשלה</w:t>
      </w:r>
      <w:bookmarkStart w:id="42164" w:name="_ETM_Q88_447690"/>
      <w:bookmarkEnd w:id="42164"/>
      <w:r>
        <w:rPr>
          <w:rFonts w:hint="cs"/>
          <w:rtl/>
        </w:rPr>
        <w:t xml:space="preserve"> </w:t>
      </w:r>
      <w:r>
        <w:rPr>
          <w:rtl/>
        </w:rPr>
        <w:t xml:space="preserve">ומאחוריו </w:t>
      </w:r>
      <w:bookmarkStart w:id="42165" w:name="_ETM_Q88_448970"/>
      <w:bookmarkEnd w:id="42165"/>
      <w:r>
        <w:rPr>
          <w:rtl/>
        </w:rPr>
        <w:t xml:space="preserve">עוד </w:t>
      </w:r>
      <w:bookmarkStart w:id="42166" w:name="_ETM_Q88_449240"/>
      <w:bookmarkEnd w:id="42166"/>
      <w:r>
        <w:rPr>
          <w:rtl/>
        </w:rPr>
        <w:t xml:space="preserve">שולחן </w:t>
      </w:r>
      <w:bookmarkStart w:id="42167" w:name="_ETM_Q88_449630"/>
      <w:bookmarkEnd w:id="42167"/>
      <w:r>
        <w:rPr>
          <w:rtl/>
        </w:rPr>
        <w:t>ממשלה</w:t>
      </w:r>
      <w:r>
        <w:rPr>
          <w:rFonts w:hint="cs"/>
          <w:rtl/>
        </w:rPr>
        <w:t>.</w:t>
      </w:r>
    </w:p>
    <w:p w:rsidR="00970D29" w:rsidRDefault="00970D29" w:rsidP="00041E97">
      <w:pPr>
        <w:rPr>
          <w:rtl/>
        </w:rPr>
      </w:pPr>
    </w:p>
    <w:p w:rsidR="00911388" w:rsidRDefault="00970D29" w:rsidP="001D6E89">
      <w:pPr>
        <w:rPr>
          <w:rtl/>
        </w:rPr>
      </w:pPr>
      <w:bookmarkStart w:id="42168" w:name="_ETM_Q88_451409"/>
      <w:bookmarkEnd w:id="42168"/>
      <w:r>
        <w:rPr>
          <w:rtl/>
        </w:rPr>
        <w:t xml:space="preserve">אדוני </w:t>
      </w:r>
      <w:bookmarkStart w:id="42169" w:name="_ETM_Q88_451740"/>
      <w:bookmarkEnd w:id="42169"/>
      <w:r>
        <w:rPr>
          <w:rtl/>
        </w:rPr>
        <w:t>היו</w:t>
      </w:r>
      <w:bookmarkStart w:id="42170" w:name="_ETM_Q88_452580"/>
      <w:bookmarkEnd w:id="42170"/>
      <w:r>
        <w:rPr>
          <w:rFonts w:hint="cs"/>
          <w:rtl/>
        </w:rPr>
        <w:t xml:space="preserve">"ר, </w:t>
      </w:r>
      <w:bookmarkStart w:id="42171" w:name="_ETM_Q88_450985"/>
      <w:bookmarkEnd w:id="42171"/>
      <w:r>
        <w:rPr>
          <w:rtl/>
        </w:rPr>
        <w:t xml:space="preserve">כמה </w:t>
      </w:r>
      <w:bookmarkStart w:id="42172" w:name="_ETM_Q88_452819"/>
      <w:bookmarkEnd w:id="42172"/>
      <w:r>
        <w:rPr>
          <w:rtl/>
        </w:rPr>
        <w:t xml:space="preserve">שרים </w:t>
      </w:r>
      <w:bookmarkStart w:id="42173" w:name="_ETM_Q88_453150"/>
      <w:bookmarkEnd w:id="42173"/>
      <w:r>
        <w:rPr>
          <w:rtl/>
        </w:rPr>
        <w:t xml:space="preserve">אתה </w:t>
      </w:r>
      <w:bookmarkStart w:id="42174" w:name="_ETM_Q88_453300"/>
      <w:bookmarkEnd w:id="42174"/>
      <w:r>
        <w:rPr>
          <w:rtl/>
        </w:rPr>
        <w:t xml:space="preserve">חושב </w:t>
      </w:r>
      <w:bookmarkStart w:id="42175" w:name="_ETM_Q88_453719"/>
      <w:bookmarkEnd w:id="42175"/>
      <w:r>
        <w:rPr>
          <w:rtl/>
        </w:rPr>
        <w:t>ש</w:t>
      </w:r>
      <w:bookmarkStart w:id="42176" w:name="_ETM_Q88_454650"/>
      <w:bookmarkEnd w:id="42176"/>
      <w:r>
        <w:rPr>
          <w:rtl/>
        </w:rPr>
        <w:t xml:space="preserve">צריכים </w:t>
      </w:r>
      <w:r>
        <w:rPr>
          <w:rFonts w:hint="cs"/>
          <w:rtl/>
        </w:rPr>
        <w:t>ב</w:t>
      </w:r>
      <w:r>
        <w:rPr>
          <w:rtl/>
        </w:rPr>
        <w:t xml:space="preserve">מדינה </w:t>
      </w:r>
      <w:bookmarkStart w:id="42177" w:name="_ETM_Q88_455219"/>
      <w:bookmarkEnd w:id="42177"/>
      <w:r>
        <w:rPr>
          <w:rtl/>
        </w:rPr>
        <w:t xml:space="preserve">קטנה </w:t>
      </w:r>
      <w:bookmarkStart w:id="42178" w:name="_ETM_Q88_455669"/>
      <w:bookmarkEnd w:id="42178"/>
      <w:r>
        <w:rPr>
          <w:rtl/>
        </w:rPr>
        <w:t xml:space="preserve">בגירעון </w:t>
      </w:r>
      <w:bookmarkStart w:id="42179" w:name="_ETM_Q88_456240"/>
      <w:bookmarkEnd w:id="42179"/>
      <w:r>
        <w:rPr>
          <w:rtl/>
        </w:rPr>
        <w:t xml:space="preserve">גדול </w:t>
      </w:r>
      <w:bookmarkStart w:id="42180" w:name="_ETM_Q88_457080"/>
      <w:bookmarkEnd w:id="42180"/>
      <w:r>
        <w:rPr>
          <w:rtl/>
        </w:rPr>
        <w:t xml:space="preserve">בזמן </w:t>
      </w:r>
      <w:bookmarkStart w:id="42181" w:name="_ETM_Q88_457559"/>
      <w:bookmarkEnd w:id="42181"/>
      <w:r>
        <w:rPr>
          <w:rtl/>
        </w:rPr>
        <w:t>מלחמה</w:t>
      </w:r>
      <w:r>
        <w:rPr>
          <w:rFonts w:hint="cs"/>
          <w:rtl/>
        </w:rPr>
        <w:t>?</w:t>
      </w:r>
      <w:r>
        <w:rPr>
          <w:rtl/>
        </w:rPr>
        <w:t xml:space="preserve"> </w:t>
      </w:r>
      <w:bookmarkStart w:id="42182" w:name="_ETM_Q88_461020"/>
      <w:bookmarkEnd w:id="42182"/>
      <w:r>
        <w:rPr>
          <w:rFonts w:hint="cs"/>
          <w:rtl/>
        </w:rPr>
        <w:t xml:space="preserve">אתה חושב </w:t>
      </w:r>
      <w:bookmarkStart w:id="42183" w:name="_ETM_Q88_461380"/>
      <w:bookmarkEnd w:id="42183"/>
      <w:r>
        <w:rPr>
          <w:rtl/>
        </w:rPr>
        <w:t xml:space="preserve">שצריכים </w:t>
      </w:r>
      <w:bookmarkStart w:id="42184" w:name="_ETM_Q88_461680"/>
      <w:bookmarkEnd w:id="42184"/>
      <w:r>
        <w:rPr>
          <w:rtl/>
        </w:rPr>
        <w:t xml:space="preserve">כל </w:t>
      </w:r>
      <w:bookmarkStart w:id="42185" w:name="_ETM_Q88_461800"/>
      <w:bookmarkEnd w:id="42185"/>
      <w:r>
        <w:rPr>
          <w:rtl/>
        </w:rPr>
        <w:t xml:space="preserve">כך </w:t>
      </w:r>
      <w:bookmarkStart w:id="42186" w:name="_ETM_Q88_461950"/>
      <w:bookmarkEnd w:id="42186"/>
      <w:r>
        <w:rPr>
          <w:rtl/>
        </w:rPr>
        <w:t xml:space="preserve">הרבה </w:t>
      </w:r>
      <w:bookmarkStart w:id="42187" w:name="_ETM_Q88_462130"/>
      <w:bookmarkEnd w:id="42187"/>
      <w:r>
        <w:rPr>
          <w:rtl/>
        </w:rPr>
        <w:t>שרים</w:t>
      </w:r>
      <w:r>
        <w:rPr>
          <w:rFonts w:hint="cs"/>
          <w:rtl/>
        </w:rPr>
        <w:t>?</w:t>
      </w:r>
      <w:r>
        <w:rPr>
          <w:rtl/>
        </w:rPr>
        <w:t xml:space="preserve"> </w:t>
      </w:r>
      <w:bookmarkStart w:id="42188" w:name="_ETM_Q88_463300"/>
      <w:bookmarkEnd w:id="42188"/>
      <w:r>
        <w:rPr>
          <w:rtl/>
        </w:rPr>
        <w:t xml:space="preserve">שצריכים </w:t>
      </w:r>
      <w:bookmarkStart w:id="42189" w:name="_ETM_Q88_463720"/>
      <w:bookmarkEnd w:id="42189"/>
      <w:r>
        <w:rPr>
          <w:rtl/>
        </w:rPr>
        <w:t xml:space="preserve">לעשות </w:t>
      </w:r>
      <w:bookmarkStart w:id="42190" w:name="_ETM_Q88_464050"/>
      <w:bookmarkEnd w:id="42190"/>
      <w:r>
        <w:rPr>
          <w:rtl/>
        </w:rPr>
        <w:t xml:space="preserve">כפילויות </w:t>
      </w:r>
      <w:bookmarkStart w:id="42191" w:name="_ETM_Q88_464560"/>
      <w:bookmarkEnd w:id="42191"/>
      <w:r>
        <w:rPr>
          <w:rtl/>
        </w:rPr>
        <w:t>בשרים</w:t>
      </w:r>
      <w:r>
        <w:rPr>
          <w:rFonts w:hint="cs"/>
          <w:rtl/>
        </w:rPr>
        <w:t>?</w:t>
      </w:r>
      <w:r>
        <w:rPr>
          <w:rtl/>
        </w:rPr>
        <w:t xml:space="preserve"> </w:t>
      </w:r>
      <w:bookmarkStart w:id="42192" w:name="_ETM_Q88_465220"/>
      <w:bookmarkEnd w:id="42192"/>
      <w:r>
        <w:rPr>
          <w:rtl/>
        </w:rPr>
        <w:t xml:space="preserve">יש </w:t>
      </w:r>
      <w:bookmarkStart w:id="42193" w:name="_ETM_Q88_465940"/>
      <w:bookmarkEnd w:id="42193"/>
      <w:r>
        <w:rPr>
          <w:rtl/>
        </w:rPr>
        <w:t xml:space="preserve">שר </w:t>
      </w:r>
      <w:bookmarkStart w:id="42194" w:name="_ETM_Q88_466210"/>
      <w:bookmarkEnd w:id="42194"/>
      <w:r>
        <w:rPr>
          <w:rtl/>
        </w:rPr>
        <w:t xml:space="preserve">חוץ </w:t>
      </w:r>
      <w:bookmarkStart w:id="42195" w:name="_ETM_Q88_466539"/>
      <w:bookmarkEnd w:id="42195"/>
      <w:r>
        <w:rPr>
          <w:rFonts w:hint="cs"/>
          <w:rtl/>
        </w:rPr>
        <w:t>ש</w:t>
      </w:r>
      <w:r>
        <w:rPr>
          <w:rtl/>
        </w:rPr>
        <w:t xml:space="preserve">קוראים </w:t>
      </w:r>
      <w:bookmarkStart w:id="42196" w:name="_ETM_Q88_466720"/>
      <w:bookmarkEnd w:id="42196"/>
      <w:r>
        <w:rPr>
          <w:rtl/>
        </w:rPr>
        <w:t xml:space="preserve">לו </w:t>
      </w:r>
      <w:bookmarkStart w:id="42197" w:name="_ETM_Q88_466810"/>
      <w:bookmarkEnd w:id="42197"/>
      <w:r>
        <w:rPr>
          <w:rtl/>
        </w:rPr>
        <w:t xml:space="preserve">גדעון </w:t>
      </w:r>
      <w:bookmarkStart w:id="42198" w:name="_ETM_Q88_467050"/>
      <w:bookmarkEnd w:id="42198"/>
      <w:r>
        <w:rPr>
          <w:rtl/>
        </w:rPr>
        <w:t>סער</w:t>
      </w:r>
      <w:r>
        <w:rPr>
          <w:rFonts w:hint="cs"/>
          <w:rtl/>
        </w:rPr>
        <w:t>,</w:t>
      </w:r>
      <w:r>
        <w:rPr>
          <w:rtl/>
        </w:rPr>
        <w:t xml:space="preserve"> </w:t>
      </w:r>
      <w:bookmarkStart w:id="42199" w:name="_ETM_Q88_467990"/>
      <w:bookmarkEnd w:id="42199"/>
      <w:r>
        <w:rPr>
          <w:rtl/>
        </w:rPr>
        <w:t xml:space="preserve">השר </w:t>
      </w:r>
      <w:bookmarkStart w:id="42200" w:name="_ETM_Q88_468560"/>
      <w:bookmarkEnd w:id="42200"/>
      <w:r>
        <w:rPr>
          <w:rtl/>
        </w:rPr>
        <w:t xml:space="preserve">לעניינים </w:t>
      </w:r>
      <w:bookmarkStart w:id="42201" w:name="_ETM_Q88_469010"/>
      <w:bookmarkEnd w:id="42201"/>
      <w:r>
        <w:rPr>
          <w:rtl/>
        </w:rPr>
        <w:t xml:space="preserve">אסטרטגיים </w:t>
      </w:r>
      <w:bookmarkStart w:id="42202" w:name="_ETM_Q88_469669"/>
      <w:bookmarkEnd w:id="42202"/>
      <w:r>
        <w:rPr>
          <w:rtl/>
        </w:rPr>
        <w:t xml:space="preserve">שקוראים </w:t>
      </w:r>
      <w:bookmarkStart w:id="42203" w:name="_ETM_Q88_470000"/>
      <w:bookmarkEnd w:id="42203"/>
      <w:r>
        <w:rPr>
          <w:rtl/>
        </w:rPr>
        <w:t xml:space="preserve">לו </w:t>
      </w:r>
      <w:bookmarkStart w:id="42204" w:name="_ETM_Q88_470120"/>
      <w:bookmarkEnd w:id="42204"/>
      <w:r>
        <w:rPr>
          <w:rtl/>
        </w:rPr>
        <w:t xml:space="preserve">רון </w:t>
      </w:r>
      <w:bookmarkStart w:id="42205" w:name="_ETM_Q88_470330"/>
      <w:bookmarkEnd w:id="42205"/>
      <w:r>
        <w:rPr>
          <w:rtl/>
        </w:rPr>
        <w:t xml:space="preserve">דרמר </w:t>
      </w:r>
      <w:bookmarkStart w:id="42206" w:name="_ETM_Q88_470779"/>
      <w:bookmarkEnd w:id="42206"/>
      <w:r>
        <w:rPr>
          <w:rtl/>
        </w:rPr>
        <w:t xml:space="preserve">והוא </w:t>
      </w:r>
      <w:bookmarkStart w:id="42207" w:name="_ETM_Q88_470960"/>
      <w:bookmarkEnd w:id="42207"/>
      <w:r>
        <w:rPr>
          <w:rtl/>
        </w:rPr>
        <w:t xml:space="preserve">בעצם </w:t>
      </w:r>
      <w:bookmarkStart w:id="42208" w:name="_ETM_Q88_471320"/>
      <w:bookmarkEnd w:id="42208"/>
      <w:r>
        <w:rPr>
          <w:rtl/>
        </w:rPr>
        <w:t xml:space="preserve">שר </w:t>
      </w:r>
      <w:bookmarkStart w:id="42209" w:name="_ETM_Q88_471529"/>
      <w:bookmarkEnd w:id="42209"/>
      <w:r>
        <w:rPr>
          <w:rtl/>
        </w:rPr>
        <w:t>החוץ</w:t>
      </w:r>
      <w:r>
        <w:rPr>
          <w:rFonts w:hint="cs"/>
          <w:rtl/>
        </w:rPr>
        <w:t xml:space="preserve">; </w:t>
      </w:r>
      <w:bookmarkStart w:id="42210" w:name="_ETM_Q88_472500"/>
      <w:bookmarkEnd w:id="42210"/>
      <w:r>
        <w:rPr>
          <w:rtl/>
        </w:rPr>
        <w:t xml:space="preserve">יש </w:t>
      </w:r>
      <w:bookmarkStart w:id="42211" w:name="_ETM_Q88_472710"/>
      <w:bookmarkEnd w:id="42211"/>
      <w:r>
        <w:rPr>
          <w:rtl/>
        </w:rPr>
        <w:t>לנו</w:t>
      </w:r>
      <w:r>
        <w:rPr>
          <w:rFonts w:hint="cs"/>
          <w:rtl/>
        </w:rPr>
        <w:t xml:space="preserve"> את שר</w:t>
      </w:r>
      <w:r>
        <w:rPr>
          <w:rtl/>
        </w:rPr>
        <w:t xml:space="preserve"> </w:t>
      </w:r>
      <w:bookmarkStart w:id="42212" w:name="_ETM_Q88_473490"/>
      <w:bookmarkEnd w:id="42212"/>
      <w:r>
        <w:rPr>
          <w:rtl/>
        </w:rPr>
        <w:t>נגב</w:t>
      </w:r>
      <w:bookmarkStart w:id="42213" w:name="_ETM_Q88_473880"/>
      <w:bookmarkEnd w:id="42213"/>
      <w:r>
        <w:rPr>
          <w:rFonts w:hint="cs"/>
          <w:rtl/>
        </w:rPr>
        <w:t>-</w:t>
      </w:r>
      <w:r>
        <w:rPr>
          <w:rtl/>
        </w:rPr>
        <w:t xml:space="preserve">גליל </w:t>
      </w:r>
      <w:bookmarkStart w:id="42214" w:name="_ETM_Q88_474630"/>
      <w:bookmarkEnd w:id="42214"/>
      <w:r>
        <w:rPr>
          <w:rtl/>
        </w:rPr>
        <w:t xml:space="preserve">שקוראים </w:t>
      </w:r>
      <w:bookmarkStart w:id="42215" w:name="_ETM_Q88_475050"/>
      <w:bookmarkEnd w:id="42215"/>
      <w:r>
        <w:rPr>
          <w:rtl/>
        </w:rPr>
        <w:t xml:space="preserve">לו </w:t>
      </w:r>
      <w:bookmarkStart w:id="42216" w:name="_ETM_Q88_475110"/>
      <w:bookmarkEnd w:id="42216"/>
      <w:r>
        <w:rPr>
          <w:rtl/>
        </w:rPr>
        <w:t xml:space="preserve">יצחק </w:t>
      </w:r>
      <w:bookmarkStart w:id="42217" w:name="_ETM_Q88_475440"/>
      <w:bookmarkEnd w:id="42217"/>
      <w:r>
        <w:rPr>
          <w:rFonts w:hint="cs"/>
          <w:rtl/>
        </w:rPr>
        <w:t>וסרלאוף ואת שר</w:t>
      </w:r>
      <w:r>
        <w:rPr>
          <w:rtl/>
        </w:rPr>
        <w:t xml:space="preserve"> </w:t>
      </w:r>
      <w:bookmarkStart w:id="42218" w:name="_ETM_Q88_477510"/>
      <w:bookmarkEnd w:id="42218"/>
      <w:proofErr w:type="spellStart"/>
      <w:r>
        <w:rPr>
          <w:rtl/>
        </w:rPr>
        <w:t>המ</w:t>
      </w:r>
      <w:r>
        <w:rPr>
          <w:rFonts w:hint="cs"/>
          <w:rtl/>
        </w:rPr>
        <w:t>י</w:t>
      </w:r>
      <w:r>
        <w:rPr>
          <w:rtl/>
        </w:rPr>
        <w:t>נהלות</w:t>
      </w:r>
      <w:proofErr w:type="spellEnd"/>
      <w:r>
        <w:rPr>
          <w:rFonts w:hint="cs"/>
          <w:rtl/>
        </w:rPr>
        <w:t>,</w:t>
      </w:r>
      <w:r>
        <w:rPr>
          <w:rtl/>
        </w:rPr>
        <w:t xml:space="preserve"> </w:t>
      </w:r>
      <w:bookmarkStart w:id="42219" w:name="_ETM_Q88_478139"/>
      <w:bookmarkEnd w:id="42219"/>
      <w:r>
        <w:rPr>
          <w:rtl/>
        </w:rPr>
        <w:t>שאחר</w:t>
      </w:r>
      <w:r>
        <w:rPr>
          <w:rFonts w:hint="cs"/>
          <w:rtl/>
        </w:rPr>
        <w:t>א</w:t>
      </w:r>
      <w:r>
        <w:rPr>
          <w:rtl/>
        </w:rPr>
        <w:t xml:space="preserve">י </w:t>
      </w:r>
      <w:bookmarkStart w:id="42220" w:name="_ETM_Q88_478529"/>
      <w:bookmarkEnd w:id="42220"/>
      <w:r>
        <w:rPr>
          <w:rFonts w:hint="cs"/>
          <w:rtl/>
        </w:rPr>
        <w:t>ל</w:t>
      </w:r>
      <w:r>
        <w:rPr>
          <w:rtl/>
        </w:rPr>
        <w:t xml:space="preserve">נגב </w:t>
      </w:r>
      <w:bookmarkStart w:id="42221" w:name="_ETM_Q88_478949"/>
      <w:bookmarkEnd w:id="42221"/>
      <w:r>
        <w:rPr>
          <w:rtl/>
        </w:rPr>
        <w:t>והגליל</w:t>
      </w:r>
      <w:r>
        <w:rPr>
          <w:rFonts w:hint="cs"/>
          <w:rtl/>
        </w:rPr>
        <w:t>,</w:t>
      </w:r>
      <w:r>
        <w:rPr>
          <w:rtl/>
        </w:rPr>
        <w:t xml:space="preserve"> </w:t>
      </w:r>
      <w:bookmarkStart w:id="42222" w:name="_ETM_Q88_479880"/>
      <w:bookmarkEnd w:id="42222"/>
      <w:r>
        <w:rPr>
          <w:rtl/>
        </w:rPr>
        <w:t xml:space="preserve">שקוראים </w:t>
      </w:r>
      <w:bookmarkStart w:id="42223" w:name="_ETM_Q88_480300"/>
      <w:bookmarkEnd w:id="42223"/>
      <w:r>
        <w:rPr>
          <w:rtl/>
        </w:rPr>
        <w:t xml:space="preserve">לו </w:t>
      </w:r>
      <w:bookmarkStart w:id="42224" w:name="_ETM_Q88_480479"/>
      <w:bookmarkEnd w:id="42224"/>
      <w:r>
        <w:rPr>
          <w:rtl/>
        </w:rPr>
        <w:t>אלקין</w:t>
      </w:r>
      <w:r w:rsidR="001D6E89">
        <w:rPr>
          <w:rFonts w:hint="cs"/>
          <w:rtl/>
        </w:rPr>
        <w:t>,</w:t>
      </w:r>
      <w:r>
        <w:rPr>
          <w:rFonts w:hint="cs"/>
          <w:rtl/>
        </w:rPr>
        <w:t xml:space="preserve"> </w:t>
      </w:r>
      <w:bookmarkStart w:id="42225" w:name="_ETM_Q88_482009"/>
      <w:bookmarkEnd w:id="42225"/>
      <w:r>
        <w:rPr>
          <w:rtl/>
        </w:rPr>
        <w:t xml:space="preserve">ואני </w:t>
      </w:r>
      <w:bookmarkStart w:id="42226" w:name="_ETM_Q88_480000"/>
      <w:bookmarkEnd w:id="42226"/>
      <w:r>
        <w:rPr>
          <w:rFonts w:hint="cs"/>
          <w:rtl/>
        </w:rPr>
        <w:t xml:space="preserve">יכול </w:t>
      </w:r>
      <w:bookmarkStart w:id="42227" w:name="_ETM_Q88_482796"/>
      <w:bookmarkEnd w:id="42227"/>
      <w:r>
        <w:rPr>
          <w:rFonts w:hint="cs"/>
          <w:rtl/>
        </w:rPr>
        <w:t xml:space="preserve">להמשיך </w:t>
      </w:r>
      <w:bookmarkStart w:id="42228" w:name="_ETM_Q88_480120"/>
      <w:bookmarkStart w:id="42229" w:name="_ETM_Q88_480480"/>
      <w:bookmarkStart w:id="42230" w:name="_ETM_Q88_480900"/>
      <w:bookmarkStart w:id="42231" w:name="_ETM_Q88_481050"/>
      <w:bookmarkStart w:id="42232" w:name="_ETM_Q88_481260"/>
      <w:bookmarkStart w:id="42233" w:name="_ETM_Q88_482589"/>
      <w:bookmarkStart w:id="42234" w:name="_ETM_Q88_482920"/>
      <w:bookmarkStart w:id="42235" w:name="_ETM_Q88_483159"/>
      <w:bookmarkStart w:id="42236" w:name="_ETM_Q88_483850"/>
      <w:bookmarkEnd w:id="42228"/>
      <w:bookmarkEnd w:id="42229"/>
      <w:bookmarkEnd w:id="42230"/>
      <w:bookmarkEnd w:id="42231"/>
      <w:bookmarkEnd w:id="42232"/>
      <w:bookmarkEnd w:id="42233"/>
      <w:bookmarkEnd w:id="42234"/>
      <w:bookmarkEnd w:id="42235"/>
      <w:bookmarkEnd w:id="42236"/>
      <w:r>
        <w:rPr>
          <w:rtl/>
        </w:rPr>
        <w:t xml:space="preserve">עם </w:t>
      </w:r>
      <w:bookmarkStart w:id="42237" w:name="_ETM_Q88_484000"/>
      <w:bookmarkEnd w:id="42237"/>
      <w:r>
        <w:rPr>
          <w:rtl/>
        </w:rPr>
        <w:t xml:space="preserve">הרשימה </w:t>
      </w:r>
      <w:bookmarkStart w:id="42238" w:name="_ETM_Q88_484450"/>
      <w:bookmarkEnd w:id="42238"/>
      <w:r>
        <w:rPr>
          <w:rtl/>
        </w:rPr>
        <w:t xml:space="preserve">של </w:t>
      </w:r>
      <w:bookmarkStart w:id="42239" w:name="_ETM_Q88_484660"/>
      <w:bookmarkEnd w:id="42239"/>
      <w:r>
        <w:rPr>
          <w:rtl/>
        </w:rPr>
        <w:t>השמות</w:t>
      </w:r>
      <w:r>
        <w:rPr>
          <w:rFonts w:hint="cs"/>
          <w:rtl/>
        </w:rPr>
        <w:t>,</w:t>
      </w:r>
      <w:r>
        <w:rPr>
          <w:rtl/>
        </w:rPr>
        <w:t xml:space="preserve"> </w:t>
      </w:r>
      <w:bookmarkStart w:id="42240" w:name="_ETM_Q88_485759"/>
      <w:bookmarkEnd w:id="42240"/>
      <w:r>
        <w:rPr>
          <w:rtl/>
        </w:rPr>
        <w:t xml:space="preserve">אבל </w:t>
      </w:r>
      <w:bookmarkStart w:id="42241" w:name="_ETM_Q88_486149"/>
      <w:bookmarkEnd w:id="42241"/>
      <w:r>
        <w:rPr>
          <w:rtl/>
        </w:rPr>
        <w:t xml:space="preserve">אני </w:t>
      </w:r>
      <w:bookmarkStart w:id="42242" w:name="_ETM_Q88_486899"/>
      <w:bookmarkEnd w:id="42242"/>
      <w:r>
        <w:rPr>
          <w:rtl/>
        </w:rPr>
        <w:t xml:space="preserve">אפסיק </w:t>
      </w:r>
      <w:bookmarkStart w:id="42243" w:name="_ETM_Q88_487349"/>
      <w:bookmarkEnd w:id="42243"/>
      <w:r>
        <w:rPr>
          <w:rtl/>
        </w:rPr>
        <w:t>פה</w:t>
      </w:r>
      <w:r>
        <w:rPr>
          <w:rFonts w:hint="cs"/>
          <w:rtl/>
        </w:rPr>
        <w:t>,</w:t>
      </w:r>
      <w:r>
        <w:rPr>
          <w:rtl/>
        </w:rPr>
        <w:t xml:space="preserve"> </w:t>
      </w:r>
      <w:bookmarkStart w:id="42244" w:name="_ETM_Q88_487529"/>
      <w:bookmarkEnd w:id="42244"/>
      <w:r>
        <w:rPr>
          <w:rtl/>
        </w:rPr>
        <w:t xml:space="preserve">כי </w:t>
      </w:r>
      <w:bookmarkStart w:id="42245" w:name="_ETM_Q88_487649"/>
      <w:bookmarkEnd w:id="42245"/>
      <w:r>
        <w:rPr>
          <w:rtl/>
        </w:rPr>
        <w:t xml:space="preserve">נראה </w:t>
      </w:r>
      <w:bookmarkStart w:id="42246" w:name="_ETM_Q88_487830"/>
      <w:bookmarkEnd w:id="42246"/>
      <w:r>
        <w:rPr>
          <w:rtl/>
        </w:rPr>
        <w:t xml:space="preserve">לי </w:t>
      </w:r>
      <w:bookmarkStart w:id="42247" w:name="_ETM_Q88_487919"/>
      <w:bookmarkEnd w:id="42247"/>
      <w:r>
        <w:rPr>
          <w:rtl/>
        </w:rPr>
        <w:t xml:space="preserve">שאזרחי </w:t>
      </w:r>
      <w:bookmarkStart w:id="42248" w:name="_ETM_Q88_488370"/>
      <w:bookmarkEnd w:id="42248"/>
      <w:r>
        <w:rPr>
          <w:rtl/>
        </w:rPr>
        <w:t xml:space="preserve">מדינת </w:t>
      </w:r>
      <w:bookmarkStart w:id="42249" w:name="_ETM_Q88_488700"/>
      <w:bookmarkEnd w:id="42249"/>
      <w:r>
        <w:rPr>
          <w:rtl/>
        </w:rPr>
        <w:t xml:space="preserve">ישראל </w:t>
      </w:r>
      <w:bookmarkStart w:id="42250" w:name="_ETM_Q88_489059"/>
      <w:bookmarkEnd w:id="42250"/>
      <w:r>
        <w:rPr>
          <w:rtl/>
        </w:rPr>
        <w:t xml:space="preserve">מבינים </w:t>
      </w:r>
      <w:bookmarkStart w:id="42251" w:name="_ETM_Q88_489449"/>
      <w:bookmarkEnd w:id="42251"/>
      <w:r>
        <w:rPr>
          <w:rtl/>
        </w:rPr>
        <w:t>ש</w:t>
      </w:r>
      <w:r>
        <w:rPr>
          <w:rFonts w:hint="cs"/>
          <w:rtl/>
        </w:rPr>
        <w:t xml:space="preserve">הם </w:t>
      </w:r>
      <w:r>
        <w:rPr>
          <w:rtl/>
        </w:rPr>
        <w:t xml:space="preserve">משלמים </w:t>
      </w:r>
      <w:bookmarkStart w:id="42252" w:name="_ETM_Q88_490560"/>
      <w:bookmarkEnd w:id="42252"/>
      <w:r>
        <w:rPr>
          <w:rtl/>
        </w:rPr>
        <w:t xml:space="preserve">מאות </w:t>
      </w:r>
      <w:bookmarkStart w:id="42253" w:name="_ETM_Q88_491010"/>
      <w:bookmarkEnd w:id="42253"/>
      <w:r>
        <w:rPr>
          <w:rtl/>
        </w:rPr>
        <w:t xml:space="preserve">מיליונים </w:t>
      </w:r>
      <w:bookmarkStart w:id="42254" w:name="_ETM_Q88_491980"/>
      <w:bookmarkEnd w:id="42254"/>
      <w:r>
        <w:rPr>
          <w:rtl/>
        </w:rPr>
        <w:t xml:space="preserve">מהכסף </w:t>
      </w:r>
      <w:bookmarkStart w:id="42255" w:name="_ETM_Q88_492710"/>
      <w:bookmarkEnd w:id="42255"/>
      <w:r>
        <w:rPr>
          <w:rtl/>
        </w:rPr>
        <w:t xml:space="preserve">שלהם </w:t>
      </w:r>
      <w:bookmarkStart w:id="42256" w:name="_ETM_Q88_493809"/>
      <w:bookmarkEnd w:id="42256"/>
      <w:r>
        <w:rPr>
          <w:rtl/>
        </w:rPr>
        <w:t xml:space="preserve">בשביל </w:t>
      </w:r>
      <w:bookmarkStart w:id="42257" w:name="_ETM_Q88_494139"/>
      <w:bookmarkEnd w:id="42257"/>
      <w:r>
        <w:rPr>
          <w:rtl/>
        </w:rPr>
        <w:t xml:space="preserve">שלכולם </w:t>
      </w:r>
      <w:bookmarkStart w:id="42258" w:name="_ETM_Q88_494650"/>
      <w:bookmarkEnd w:id="42258"/>
      <w:r>
        <w:rPr>
          <w:rtl/>
        </w:rPr>
        <w:t xml:space="preserve">יהיה </w:t>
      </w:r>
      <w:bookmarkStart w:id="42259" w:name="_ETM_Q88_494800"/>
      <w:bookmarkEnd w:id="42259"/>
      <w:r>
        <w:rPr>
          <w:rtl/>
        </w:rPr>
        <w:t xml:space="preserve">פה </w:t>
      </w:r>
      <w:bookmarkStart w:id="42260" w:name="_ETM_Q88_494920"/>
      <w:bookmarkEnd w:id="42260"/>
      <w:r>
        <w:rPr>
          <w:rtl/>
        </w:rPr>
        <w:t>כיסא</w:t>
      </w:r>
      <w:r>
        <w:rPr>
          <w:rFonts w:hint="cs"/>
          <w:rtl/>
        </w:rPr>
        <w:t>.</w:t>
      </w:r>
      <w:r>
        <w:rPr>
          <w:rtl/>
        </w:rPr>
        <w:t xml:space="preserve"> </w:t>
      </w:r>
      <w:bookmarkStart w:id="42261" w:name="_ETM_Q88_495670"/>
      <w:bookmarkEnd w:id="42261"/>
      <w:r>
        <w:rPr>
          <w:rtl/>
        </w:rPr>
        <w:t xml:space="preserve">אחלה </w:t>
      </w:r>
      <w:bookmarkStart w:id="42262" w:name="_ETM_Q88_496000"/>
      <w:bookmarkEnd w:id="42262"/>
      <w:r>
        <w:rPr>
          <w:rtl/>
        </w:rPr>
        <w:t>כיסא</w:t>
      </w:r>
      <w:r>
        <w:rPr>
          <w:rFonts w:hint="cs"/>
          <w:rtl/>
        </w:rPr>
        <w:t>,</w:t>
      </w:r>
      <w:r>
        <w:rPr>
          <w:rtl/>
        </w:rPr>
        <w:t xml:space="preserve"> </w:t>
      </w:r>
      <w:bookmarkStart w:id="42263" w:name="_ETM_Q88_496420"/>
      <w:bookmarkEnd w:id="42263"/>
      <w:r>
        <w:rPr>
          <w:rtl/>
        </w:rPr>
        <w:t xml:space="preserve">נוח </w:t>
      </w:r>
      <w:bookmarkStart w:id="42264" w:name="_ETM_Q88_496690"/>
      <w:bookmarkEnd w:id="42264"/>
      <w:r>
        <w:rPr>
          <w:rtl/>
        </w:rPr>
        <w:t>בכיסא</w:t>
      </w:r>
      <w:r w:rsidR="001D6E89">
        <w:rPr>
          <w:rFonts w:hint="cs"/>
          <w:rtl/>
        </w:rPr>
        <w:t>.</w:t>
      </w:r>
      <w:r>
        <w:rPr>
          <w:rtl/>
        </w:rPr>
        <w:t xml:space="preserve"> </w:t>
      </w:r>
      <w:bookmarkStart w:id="42265" w:name="_ETM_Q88_497800"/>
      <w:bookmarkStart w:id="42266" w:name="_ETM_Q88_497980"/>
      <w:bookmarkEnd w:id="42265"/>
      <w:bookmarkEnd w:id="42266"/>
      <w:r>
        <w:rPr>
          <w:rtl/>
        </w:rPr>
        <w:t xml:space="preserve">עכשיו </w:t>
      </w:r>
      <w:bookmarkStart w:id="42267" w:name="_ETM_Q88_498250"/>
      <w:bookmarkEnd w:id="42267"/>
      <w:r w:rsidR="001D6E89">
        <w:rPr>
          <w:rFonts w:hint="cs"/>
          <w:rtl/>
        </w:rPr>
        <w:t xml:space="preserve">גם </w:t>
      </w:r>
      <w:r>
        <w:rPr>
          <w:rtl/>
        </w:rPr>
        <w:t xml:space="preserve">נוח </w:t>
      </w:r>
      <w:bookmarkStart w:id="42268" w:name="_ETM_Q88_498520"/>
      <w:bookmarkEnd w:id="42268"/>
      <w:r>
        <w:rPr>
          <w:rtl/>
        </w:rPr>
        <w:t xml:space="preserve">להם </w:t>
      </w:r>
      <w:bookmarkStart w:id="42269" w:name="_ETM_Q88_498790"/>
      <w:bookmarkEnd w:id="42269"/>
      <w:r>
        <w:rPr>
          <w:rtl/>
        </w:rPr>
        <w:t>במיטה</w:t>
      </w:r>
      <w:r>
        <w:rPr>
          <w:rFonts w:hint="cs"/>
          <w:rtl/>
        </w:rPr>
        <w:t>.</w:t>
      </w:r>
      <w:r>
        <w:rPr>
          <w:rtl/>
        </w:rPr>
        <w:t xml:space="preserve"> </w:t>
      </w:r>
      <w:bookmarkStart w:id="42270" w:name="_ETM_Q88_499480"/>
      <w:bookmarkEnd w:id="42270"/>
      <w:r>
        <w:rPr>
          <w:rtl/>
        </w:rPr>
        <w:t xml:space="preserve">מה </w:t>
      </w:r>
      <w:bookmarkStart w:id="42271" w:name="_ETM_Q88_499660"/>
      <w:bookmarkEnd w:id="42271"/>
      <w:r>
        <w:rPr>
          <w:rtl/>
        </w:rPr>
        <w:t xml:space="preserve">אכפת </w:t>
      </w:r>
      <w:bookmarkStart w:id="42272" w:name="_ETM_Q88_499960"/>
      <w:bookmarkEnd w:id="42272"/>
      <w:r>
        <w:rPr>
          <w:rtl/>
        </w:rPr>
        <w:t>להם</w:t>
      </w:r>
      <w:r>
        <w:rPr>
          <w:rFonts w:hint="cs"/>
          <w:rtl/>
        </w:rPr>
        <w:t>,</w:t>
      </w:r>
      <w:r>
        <w:rPr>
          <w:rtl/>
        </w:rPr>
        <w:t xml:space="preserve"> </w:t>
      </w:r>
      <w:bookmarkStart w:id="42273" w:name="_ETM_Q88_500350"/>
      <w:bookmarkEnd w:id="42273"/>
      <w:r>
        <w:rPr>
          <w:rtl/>
        </w:rPr>
        <w:t xml:space="preserve">כולם </w:t>
      </w:r>
      <w:bookmarkStart w:id="42274" w:name="_ETM_Q88_500650"/>
      <w:bookmarkEnd w:id="42274"/>
      <w:r>
        <w:rPr>
          <w:rtl/>
        </w:rPr>
        <w:t xml:space="preserve">יבואו </w:t>
      </w:r>
      <w:bookmarkStart w:id="42275" w:name="_ETM_Q88_500950"/>
      <w:bookmarkEnd w:id="42275"/>
      <w:r>
        <w:rPr>
          <w:rtl/>
        </w:rPr>
        <w:t xml:space="preserve">להצביע </w:t>
      </w:r>
      <w:bookmarkStart w:id="42276" w:name="_ETM_Q88_501460"/>
      <w:bookmarkEnd w:id="42276"/>
      <w:r>
        <w:rPr>
          <w:rtl/>
        </w:rPr>
        <w:t xml:space="preserve">פה </w:t>
      </w:r>
      <w:bookmarkStart w:id="42277" w:name="_ETM_Q88_502210"/>
      <w:bookmarkEnd w:id="42277"/>
      <w:r>
        <w:rPr>
          <w:rtl/>
        </w:rPr>
        <w:t xml:space="preserve">כמו </w:t>
      </w:r>
      <w:bookmarkStart w:id="42278" w:name="_ETM_Q88_502480"/>
      <w:bookmarkEnd w:id="42278"/>
      <w:r>
        <w:rPr>
          <w:rFonts w:hint="cs"/>
          <w:rtl/>
        </w:rPr>
        <w:t>ת</w:t>
      </w:r>
      <w:r>
        <w:rPr>
          <w:rtl/>
        </w:rPr>
        <w:t xml:space="preserve">וכים </w:t>
      </w:r>
      <w:bookmarkStart w:id="42279" w:name="_ETM_Q88_503410"/>
      <w:bookmarkEnd w:id="42279"/>
      <w:r>
        <w:rPr>
          <w:rtl/>
        </w:rPr>
        <w:t xml:space="preserve">כי </w:t>
      </w:r>
      <w:bookmarkStart w:id="42280" w:name="_ETM_Q88_503560"/>
      <w:bookmarkEnd w:id="42280"/>
      <w:r>
        <w:rPr>
          <w:rtl/>
        </w:rPr>
        <w:t xml:space="preserve">אמרו </w:t>
      </w:r>
      <w:bookmarkStart w:id="42281" w:name="_ETM_Q88_503770"/>
      <w:bookmarkEnd w:id="42281"/>
      <w:r>
        <w:rPr>
          <w:rtl/>
        </w:rPr>
        <w:t xml:space="preserve">להם </w:t>
      </w:r>
      <w:bookmarkStart w:id="42282" w:name="_ETM_Q88_503980"/>
      <w:bookmarkEnd w:id="42282"/>
      <w:r>
        <w:rPr>
          <w:rtl/>
        </w:rPr>
        <w:t>להצביע</w:t>
      </w:r>
      <w:r>
        <w:rPr>
          <w:rFonts w:hint="cs"/>
          <w:rtl/>
        </w:rPr>
        <w:t>,</w:t>
      </w:r>
      <w:r>
        <w:rPr>
          <w:rtl/>
        </w:rPr>
        <w:t xml:space="preserve"> </w:t>
      </w:r>
      <w:bookmarkStart w:id="42283" w:name="_ETM_Q88_504430"/>
      <w:bookmarkEnd w:id="42283"/>
      <w:r>
        <w:rPr>
          <w:rtl/>
        </w:rPr>
        <w:t xml:space="preserve">ואף </w:t>
      </w:r>
      <w:bookmarkStart w:id="42284" w:name="_ETM_Q88_504669"/>
      <w:bookmarkEnd w:id="42284"/>
      <w:r>
        <w:rPr>
          <w:rFonts w:hint="cs"/>
          <w:rtl/>
        </w:rPr>
        <w:t xml:space="preserve">אחד </w:t>
      </w:r>
      <w:bookmarkStart w:id="42285" w:name="_ETM_Q88_504820"/>
      <w:bookmarkEnd w:id="42285"/>
      <w:r>
        <w:rPr>
          <w:rtl/>
        </w:rPr>
        <w:t xml:space="preserve">לא </w:t>
      </w:r>
      <w:bookmarkStart w:id="42286" w:name="_ETM_Q88_504910"/>
      <w:bookmarkEnd w:id="42286"/>
      <w:r>
        <w:rPr>
          <w:rFonts w:hint="cs"/>
          <w:rtl/>
        </w:rPr>
        <w:t>י</w:t>
      </w:r>
      <w:r>
        <w:rPr>
          <w:rtl/>
        </w:rPr>
        <w:t xml:space="preserve">תעמק </w:t>
      </w:r>
      <w:bookmarkStart w:id="42287" w:name="_ETM_Q88_505830"/>
      <w:bookmarkEnd w:id="42287"/>
      <w:r>
        <w:rPr>
          <w:rtl/>
        </w:rPr>
        <w:t xml:space="preserve">ולא </w:t>
      </w:r>
      <w:bookmarkStart w:id="42288" w:name="_ETM_Q88_506070"/>
      <w:bookmarkEnd w:id="42288"/>
      <w:r>
        <w:rPr>
          <w:rtl/>
        </w:rPr>
        <w:t xml:space="preserve">ישאל </w:t>
      </w:r>
      <w:bookmarkStart w:id="42289" w:name="_ETM_Q88_506339"/>
      <w:bookmarkEnd w:id="42289"/>
      <w:r>
        <w:rPr>
          <w:rtl/>
        </w:rPr>
        <w:t xml:space="preserve">את </w:t>
      </w:r>
      <w:bookmarkStart w:id="42290" w:name="_ETM_Q88_506430"/>
      <w:bookmarkEnd w:id="42290"/>
      <w:r>
        <w:rPr>
          <w:rtl/>
        </w:rPr>
        <w:t xml:space="preserve">עצמו </w:t>
      </w:r>
      <w:bookmarkStart w:id="42291" w:name="_ETM_Q88_506700"/>
      <w:bookmarkEnd w:id="42291"/>
      <w:r>
        <w:rPr>
          <w:rtl/>
        </w:rPr>
        <w:t>שאלה</w:t>
      </w:r>
      <w:r>
        <w:rPr>
          <w:rFonts w:hint="cs"/>
          <w:rtl/>
        </w:rPr>
        <w:t>:</w:t>
      </w:r>
      <w:r>
        <w:rPr>
          <w:rtl/>
        </w:rPr>
        <w:t xml:space="preserve"> </w:t>
      </w:r>
      <w:bookmarkStart w:id="42292" w:name="_ETM_Q88_508060"/>
      <w:bookmarkEnd w:id="42292"/>
      <w:r>
        <w:rPr>
          <w:rtl/>
        </w:rPr>
        <w:t xml:space="preserve">האם </w:t>
      </w:r>
      <w:bookmarkStart w:id="42293" w:name="_ETM_Q88_508449"/>
      <w:bookmarkEnd w:id="42293"/>
      <w:r>
        <w:rPr>
          <w:rtl/>
        </w:rPr>
        <w:t xml:space="preserve">במדינה </w:t>
      </w:r>
      <w:bookmarkStart w:id="42294" w:name="_ETM_Q88_509909"/>
      <w:bookmarkEnd w:id="42294"/>
      <w:r>
        <w:rPr>
          <w:rtl/>
        </w:rPr>
        <w:t xml:space="preserve">שנלחמת </w:t>
      </w:r>
      <w:bookmarkStart w:id="42295" w:name="_ETM_Q88_510659"/>
      <w:bookmarkEnd w:id="42295"/>
      <w:r>
        <w:rPr>
          <w:rtl/>
        </w:rPr>
        <w:t xml:space="preserve">כבר </w:t>
      </w:r>
      <w:bookmarkStart w:id="42296" w:name="_ETM_Q88_510929"/>
      <w:bookmarkEnd w:id="42296"/>
      <w:r>
        <w:rPr>
          <w:rFonts w:hint="cs"/>
          <w:rtl/>
        </w:rPr>
        <w:t xml:space="preserve">יותר </w:t>
      </w:r>
      <w:bookmarkStart w:id="42297" w:name="_ETM_Q88_511289"/>
      <w:bookmarkEnd w:id="42297"/>
      <w:r>
        <w:rPr>
          <w:rFonts w:hint="cs"/>
          <w:rtl/>
        </w:rPr>
        <w:t>מ</w:t>
      </w:r>
      <w:r>
        <w:rPr>
          <w:rtl/>
        </w:rPr>
        <w:t>שנה</w:t>
      </w:r>
      <w:r>
        <w:rPr>
          <w:rFonts w:hint="cs"/>
          <w:rtl/>
        </w:rPr>
        <w:t>,</w:t>
      </w:r>
      <w:r>
        <w:rPr>
          <w:rtl/>
        </w:rPr>
        <w:t xml:space="preserve"> </w:t>
      </w:r>
      <w:bookmarkStart w:id="42298" w:name="_ETM_Q88_512500"/>
      <w:bookmarkEnd w:id="42298"/>
      <w:r>
        <w:rPr>
          <w:rtl/>
        </w:rPr>
        <w:t xml:space="preserve">עם </w:t>
      </w:r>
      <w:bookmarkStart w:id="42299" w:name="_ETM_Q88_512680"/>
      <w:bookmarkEnd w:id="42299"/>
      <w:r>
        <w:rPr>
          <w:rtl/>
        </w:rPr>
        <w:t xml:space="preserve">גירעון </w:t>
      </w:r>
      <w:bookmarkStart w:id="42300" w:name="_ETM_Q88_513279"/>
      <w:bookmarkEnd w:id="42300"/>
      <w:r>
        <w:rPr>
          <w:rtl/>
        </w:rPr>
        <w:t>אדיר</w:t>
      </w:r>
      <w:r>
        <w:rPr>
          <w:rFonts w:hint="cs"/>
          <w:rtl/>
        </w:rPr>
        <w:t xml:space="preserve">, עם </w:t>
      </w:r>
      <w:bookmarkStart w:id="42301" w:name="_ETM_Q88_514000"/>
      <w:bookmarkStart w:id="42302" w:name="_ETM_Q88_514120"/>
      <w:bookmarkStart w:id="42303" w:name="_ETM_Q88_514630"/>
      <w:bookmarkEnd w:id="42301"/>
      <w:bookmarkEnd w:id="42302"/>
      <w:bookmarkEnd w:id="42303"/>
      <w:r>
        <w:rPr>
          <w:rtl/>
        </w:rPr>
        <w:t xml:space="preserve">הורדת </w:t>
      </w:r>
      <w:bookmarkStart w:id="42304" w:name="_ETM_Q88_515839"/>
      <w:bookmarkEnd w:id="42304"/>
      <w:r>
        <w:rPr>
          <w:rtl/>
        </w:rPr>
        <w:t xml:space="preserve">דירוג </w:t>
      </w:r>
      <w:bookmarkStart w:id="42305" w:name="_ETM_Q88_516290"/>
      <w:bookmarkEnd w:id="42305"/>
      <w:r>
        <w:rPr>
          <w:rtl/>
        </w:rPr>
        <w:t>האשראי</w:t>
      </w:r>
      <w:r>
        <w:rPr>
          <w:rFonts w:hint="cs"/>
          <w:rtl/>
        </w:rPr>
        <w:t>,</w:t>
      </w:r>
      <w:r>
        <w:rPr>
          <w:rtl/>
        </w:rPr>
        <w:t xml:space="preserve"> </w:t>
      </w:r>
      <w:bookmarkStart w:id="42306" w:name="_ETM_Q88_518240"/>
      <w:bookmarkEnd w:id="42306"/>
      <w:r>
        <w:rPr>
          <w:rtl/>
        </w:rPr>
        <w:t xml:space="preserve">לא </w:t>
      </w:r>
      <w:bookmarkStart w:id="42307" w:name="_ETM_Q88_518630"/>
      <w:bookmarkEnd w:id="42307"/>
      <w:r>
        <w:rPr>
          <w:rtl/>
        </w:rPr>
        <w:t xml:space="preserve">ראוי </w:t>
      </w:r>
      <w:bookmarkStart w:id="42308" w:name="_ETM_Q88_519050"/>
      <w:bookmarkEnd w:id="42308"/>
      <w:r>
        <w:rPr>
          <w:rtl/>
        </w:rPr>
        <w:t xml:space="preserve">היה </w:t>
      </w:r>
      <w:bookmarkStart w:id="42309" w:name="_ETM_Q88_519710"/>
      <w:bookmarkEnd w:id="42309"/>
      <w:r>
        <w:rPr>
          <w:rtl/>
        </w:rPr>
        <w:t xml:space="preserve">לוותר </w:t>
      </w:r>
      <w:bookmarkStart w:id="42310" w:name="_ETM_Q88_520190"/>
      <w:bookmarkEnd w:id="42310"/>
      <w:r>
        <w:rPr>
          <w:rtl/>
        </w:rPr>
        <w:t xml:space="preserve">על </w:t>
      </w:r>
      <w:bookmarkStart w:id="42311" w:name="_ETM_Q88_520310"/>
      <w:bookmarkEnd w:id="42311"/>
      <w:r>
        <w:rPr>
          <w:rtl/>
        </w:rPr>
        <w:t xml:space="preserve">משרדים </w:t>
      </w:r>
      <w:bookmarkStart w:id="42312" w:name="_ETM_Q88_520760"/>
      <w:bookmarkEnd w:id="42312"/>
      <w:r>
        <w:rPr>
          <w:rtl/>
        </w:rPr>
        <w:t xml:space="preserve">שלא </w:t>
      </w:r>
      <w:bookmarkStart w:id="42313" w:name="_ETM_Q88_521000"/>
      <w:bookmarkEnd w:id="42313"/>
      <w:r>
        <w:rPr>
          <w:rtl/>
        </w:rPr>
        <w:t>צריך</w:t>
      </w:r>
      <w:r>
        <w:rPr>
          <w:rFonts w:hint="cs"/>
          <w:rtl/>
        </w:rPr>
        <w:t>?</w:t>
      </w:r>
      <w:r>
        <w:rPr>
          <w:rtl/>
        </w:rPr>
        <w:t xml:space="preserve"> </w:t>
      </w:r>
      <w:bookmarkStart w:id="42314" w:name="_ETM_Q88_522100"/>
      <w:bookmarkEnd w:id="42314"/>
      <w:r>
        <w:rPr>
          <w:rtl/>
        </w:rPr>
        <w:t xml:space="preserve">להחזיר </w:t>
      </w:r>
      <w:bookmarkStart w:id="42315" w:name="_ETM_Q88_522670"/>
      <w:bookmarkEnd w:id="42315"/>
      <w:r>
        <w:rPr>
          <w:rtl/>
        </w:rPr>
        <w:t xml:space="preserve">כספים </w:t>
      </w:r>
      <w:bookmarkStart w:id="42316" w:name="_ETM_Q88_523120"/>
      <w:bookmarkEnd w:id="42316"/>
      <w:r>
        <w:rPr>
          <w:rtl/>
        </w:rPr>
        <w:t>קואליציוניים</w:t>
      </w:r>
      <w:r>
        <w:rPr>
          <w:rFonts w:hint="cs"/>
          <w:rtl/>
        </w:rPr>
        <w:t>?</w:t>
      </w:r>
      <w:r>
        <w:rPr>
          <w:rtl/>
        </w:rPr>
        <w:t xml:space="preserve"> </w:t>
      </w:r>
      <w:bookmarkStart w:id="42317" w:name="_ETM_Q88_524260"/>
      <w:bookmarkEnd w:id="42317"/>
      <w:r>
        <w:rPr>
          <w:rtl/>
        </w:rPr>
        <w:t xml:space="preserve">להתנהל </w:t>
      </w:r>
      <w:bookmarkStart w:id="42318" w:name="_ETM_Q88_524800"/>
      <w:bookmarkEnd w:id="42318"/>
      <w:r>
        <w:rPr>
          <w:rtl/>
        </w:rPr>
        <w:t xml:space="preserve">בצורה </w:t>
      </w:r>
      <w:bookmarkStart w:id="42319" w:name="_ETM_Q88_525279"/>
      <w:bookmarkEnd w:id="42319"/>
      <w:r>
        <w:rPr>
          <w:rtl/>
        </w:rPr>
        <w:t>אחראית</w:t>
      </w:r>
      <w:r>
        <w:rPr>
          <w:rFonts w:hint="cs"/>
          <w:rtl/>
        </w:rPr>
        <w:t>?</w:t>
      </w:r>
      <w:r>
        <w:rPr>
          <w:rtl/>
        </w:rPr>
        <w:t xml:space="preserve"> </w:t>
      </w:r>
      <w:bookmarkStart w:id="42320" w:name="_ETM_Q88_526120"/>
      <w:bookmarkEnd w:id="42320"/>
      <w:r>
        <w:rPr>
          <w:rtl/>
        </w:rPr>
        <w:t xml:space="preserve">הרי </w:t>
      </w:r>
      <w:bookmarkStart w:id="42321" w:name="_ETM_Q88_526329"/>
      <w:bookmarkEnd w:id="42321"/>
      <w:r>
        <w:rPr>
          <w:rtl/>
        </w:rPr>
        <w:t xml:space="preserve">בסופו </w:t>
      </w:r>
      <w:bookmarkStart w:id="42322" w:name="_ETM_Q88_526660"/>
      <w:bookmarkEnd w:id="42322"/>
      <w:r>
        <w:rPr>
          <w:rtl/>
        </w:rPr>
        <w:t xml:space="preserve">של </w:t>
      </w:r>
      <w:bookmarkStart w:id="42323" w:name="_ETM_Q88_526809"/>
      <w:bookmarkEnd w:id="42323"/>
      <w:r>
        <w:rPr>
          <w:rtl/>
        </w:rPr>
        <w:t xml:space="preserve">דבר </w:t>
      </w:r>
      <w:bookmarkStart w:id="42324" w:name="_ETM_Q88_527589"/>
      <w:bookmarkEnd w:id="42324"/>
      <w:r>
        <w:rPr>
          <w:rtl/>
        </w:rPr>
        <w:t xml:space="preserve">צריך </w:t>
      </w:r>
      <w:bookmarkStart w:id="42325" w:name="_ETM_Q88_527829"/>
      <w:bookmarkEnd w:id="42325"/>
      <w:r>
        <w:rPr>
          <w:rtl/>
        </w:rPr>
        <w:t>לה</w:t>
      </w:r>
      <w:r>
        <w:rPr>
          <w:rFonts w:hint="cs"/>
          <w:rtl/>
        </w:rPr>
        <w:t>ק</w:t>
      </w:r>
      <w:r>
        <w:rPr>
          <w:rtl/>
        </w:rPr>
        <w:t xml:space="preserve">ביל </w:t>
      </w:r>
      <w:bookmarkStart w:id="42326" w:name="_ETM_Q88_528250"/>
      <w:bookmarkEnd w:id="42326"/>
      <w:r>
        <w:rPr>
          <w:rtl/>
        </w:rPr>
        <w:t xml:space="preserve">את </w:t>
      </w:r>
      <w:bookmarkStart w:id="42327" w:name="_ETM_Q88_528309"/>
      <w:bookmarkEnd w:id="42327"/>
      <w:r>
        <w:rPr>
          <w:rtl/>
        </w:rPr>
        <w:t xml:space="preserve">המדינה </w:t>
      </w:r>
      <w:bookmarkStart w:id="42328" w:name="_ETM_Q88_529149"/>
      <w:bookmarkEnd w:id="42328"/>
      <w:r>
        <w:rPr>
          <w:rtl/>
        </w:rPr>
        <w:t xml:space="preserve">לכל </w:t>
      </w:r>
      <w:bookmarkStart w:id="42329" w:name="_ETM_Q88_529510"/>
      <w:bookmarkEnd w:id="42329"/>
      <w:r>
        <w:rPr>
          <w:rtl/>
        </w:rPr>
        <w:t xml:space="preserve">עסק </w:t>
      </w:r>
      <w:bookmarkStart w:id="42330" w:name="_ETM_Q88_529750"/>
      <w:bookmarkEnd w:id="42330"/>
      <w:r>
        <w:rPr>
          <w:rtl/>
        </w:rPr>
        <w:t>אחר</w:t>
      </w:r>
      <w:r>
        <w:rPr>
          <w:rFonts w:hint="cs"/>
          <w:rtl/>
        </w:rPr>
        <w:t>,</w:t>
      </w:r>
      <w:r>
        <w:rPr>
          <w:rtl/>
        </w:rPr>
        <w:t xml:space="preserve"> </w:t>
      </w:r>
      <w:bookmarkStart w:id="42331" w:name="_ETM_Q88_530559"/>
      <w:bookmarkEnd w:id="42331"/>
      <w:r>
        <w:rPr>
          <w:rtl/>
        </w:rPr>
        <w:t>ו</w:t>
      </w:r>
      <w:r>
        <w:rPr>
          <w:rFonts w:hint="cs"/>
          <w:rtl/>
        </w:rPr>
        <w:t>כ</w:t>
      </w:r>
      <w:r>
        <w:rPr>
          <w:rtl/>
        </w:rPr>
        <w:t xml:space="preserve">שעסק </w:t>
      </w:r>
      <w:bookmarkStart w:id="42332" w:name="_ETM_Q88_531219"/>
      <w:bookmarkEnd w:id="42332"/>
      <w:r>
        <w:rPr>
          <w:rtl/>
        </w:rPr>
        <w:t xml:space="preserve">נכנס </w:t>
      </w:r>
      <w:bookmarkStart w:id="42333" w:name="_ETM_Q88_531640"/>
      <w:bookmarkEnd w:id="42333"/>
      <w:r>
        <w:rPr>
          <w:rtl/>
        </w:rPr>
        <w:t>למשבר</w:t>
      </w:r>
      <w:r>
        <w:rPr>
          <w:rFonts w:hint="cs"/>
          <w:rtl/>
        </w:rPr>
        <w:t>,</w:t>
      </w:r>
      <w:r>
        <w:rPr>
          <w:rtl/>
        </w:rPr>
        <w:t xml:space="preserve"> </w:t>
      </w:r>
      <w:bookmarkStart w:id="42334" w:name="_ETM_Q88_532570"/>
      <w:bookmarkEnd w:id="42334"/>
      <w:r>
        <w:rPr>
          <w:rtl/>
        </w:rPr>
        <w:t xml:space="preserve">אז </w:t>
      </w:r>
      <w:bookmarkStart w:id="42335" w:name="_ETM_Q88_532719"/>
      <w:bookmarkEnd w:id="42335"/>
      <w:r>
        <w:rPr>
          <w:rtl/>
        </w:rPr>
        <w:t xml:space="preserve">הדבר </w:t>
      </w:r>
      <w:bookmarkStart w:id="42336" w:name="_ETM_Q88_533050"/>
      <w:bookmarkEnd w:id="42336"/>
      <w:r>
        <w:rPr>
          <w:rtl/>
        </w:rPr>
        <w:t xml:space="preserve">הראשון </w:t>
      </w:r>
      <w:bookmarkStart w:id="42337" w:name="_ETM_Q88_533350"/>
      <w:bookmarkEnd w:id="42337"/>
      <w:r>
        <w:rPr>
          <w:rtl/>
        </w:rPr>
        <w:t xml:space="preserve">שהוא </w:t>
      </w:r>
      <w:bookmarkStart w:id="42338" w:name="_ETM_Q88_533559"/>
      <w:bookmarkEnd w:id="42338"/>
      <w:r>
        <w:rPr>
          <w:rtl/>
        </w:rPr>
        <w:t xml:space="preserve">עושה </w:t>
      </w:r>
      <w:bookmarkStart w:id="42339" w:name="_ETM_Q88_533769"/>
      <w:bookmarkEnd w:id="42339"/>
      <w:r>
        <w:rPr>
          <w:rtl/>
        </w:rPr>
        <w:t xml:space="preserve">זה </w:t>
      </w:r>
      <w:bookmarkStart w:id="42340" w:name="_ETM_Q88_533920"/>
      <w:bookmarkEnd w:id="42340"/>
      <w:r>
        <w:rPr>
          <w:rtl/>
        </w:rPr>
        <w:t xml:space="preserve">לצמצם </w:t>
      </w:r>
      <w:bookmarkStart w:id="42341" w:name="_ETM_Q88_534460"/>
      <w:bookmarkEnd w:id="42341"/>
      <w:r>
        <w:rPr>
          <w:rtl/>
        </w:rPr>
        <w:t xml:space="preserve">בהוצאות </w:t>
      </w:r>
      <w:bookmarkStart w:id="42342" w:name="_ETM_Q88_534909"/>
      <w:bookmarkEnd w:id="42342"/>
      <w:r>
        <w:rPr>
          <w:rtl/>
        </w:rPr>
        <w:t>שלו</w:t>
      </w:r>
      <w:r>
        <w:rPr>
          <w:rFonts w:hint="cs"/>
          <w:rtl/>
        </w:rPr>
        <w:t>,</w:t>
      </w:r>
      <w:r>
        <w:rPr>
          <w:rtl/>
        </w:rPr>
        <w:t xml:space="preserve"> </w:t>
      </w:r>
      <w:bookmarkStart w:id="42343" w:name="_ETM_Q88_535510"/>
      <w:bookmarkEnd w:id="42343"/>
      <w:r>
        <w:rPr>
          <w:rtl/>
        </w:rPr>
        <w:t xml:space="preserve">אבל </w:t>
      </w:r>
      <w:bookmarkStart w:id="42344" w:name="_ETM_Q88_535809"/>
      <w:bookmarkEnd w:id="42344"/>
      <w:r>
        <w:rPr>
          <w:rtl/>
        </w:rPr>
        <w:t>לא</w:t>
      </w:r>
      <w:bookmarkStart w:id="42345" w:name="_ETM_Q88_535930"/>
      <w:bookmarkEnd w:id="42345"/>
      <w:r>
        <w:rPr>
          <w:rFonts w:hint="cs"/>
          <w:rtl/>
        </w:rPr>
        <w:t xml:space="preserve">, </w:t>
      </w:r>
      <w:r>
        <w:rPr>
          <w:rtl/>
        </w:rPr>
        <w:t>לא</w:t>
      </w:r>
      <w:bookmarkStart w:id="42346" w:name="_ETM_Q88_536079"/>
      <w:bookmarkEnd w:id="42346"/>
      <w:r>
        <w:rPr>
          <w:rFonts w:hint="cs"/>
          <w:rtl/>
        </w:rPr>
        <w:t xml:space="preserve">, </w:t>
      </w:r>
      <w:r>
        <w:rPr>
          <w:rtl/>
        </w:rPr>
        <w:t>לא</w:t>
      </w:r>
      <w:r>
        <w:rPr>
          <w:rFonts w:hint="cs"/>
          <w:rtl/>
        </w:rPr>
        <w:t xml:space="preserve"> –</w:t>
      </w:r>
      <w:r>
        <w:rPr>
          <w:rtl/>
        </w:rPr>
        <w:t xml:space="preserve"> </w:t>
      </w:r>
      <w:bookmarkStart w:id="42347" w:name="_ETM_Q88_537119"/>
      <w:bookmarkEnd w:id="42347"/>
      <w:r>
        <w:rPr>
          <w:rtl/>
        </w:rPr>
        <w:t xml:space="preserve">במדינת </w:t>
      </w:r>
      <w:bookmarkStart w:id="42348" w:name="_ETM_Q88_537719"/>
      <w:bookmarkEnd w:id="42348"/>
      <w:r>
        <w:rPr>
          <w:rtl/>
        </w:rPr>
        <w:t>ישראל</w:t>
      </w:r>
      <w:r>
        <w:rPr>
          <w:rFonts w:hint="cs"/>
          <w:rtl/>
        </w:rPr>
        <w:t>,</w:t>
      </w:r>
      <w:r>
        <w:rPr>
          <w:rtl/>
        </w:rPr>
        <w:t xml:space="preserve"> </w:t>
      </w:r>
      <w:bookmarkStart w:id="42349" w:name="_ETM_Q88_538720"/>
      <w:bookmarkEnd w:id="42349"/>
      <w:r>
        <w:rPr>
          <w:rtl/>
        </w:rPr>
        <w:t xml:space="preserve">למרות </w:t>
      </w:r>
      <w:bookmarkStart w:id="42350" w:name="_ETM_Q88_539380"/>
      <w:bookmarkEnd w:id="42350"/>
      <w:r>
        <w:rPr>
          <w:rtl/>
        </w:rPr>
        <w:t xml:space="preserve">שנכנסנו </w:t>
      </w:r>
      <w:bookmarkStart w:id="42351" w:name="_ETM_Q88_540010"/>
      <w:bookmarkEnd w:id="42351"/>
      <w:r>
        <w:rPr>
          <w:rtl/>
        </w:rPr>
        <w:t xml:space="preserve">למשבר </w:t>
      </w:r>
      <w:bookmarkStart w:id="42352" w:name="_ETM_Q88_541180"/>
      <w:bookmarkEnd w:id="42352"/>
      <w:r>
        <w:rPr>
          <w:rtl/>
        </w:rPr>
        <w:t xml:space="preserve">אולי </w:t>
      </w:r>
      <w:bookmarkStart w:id="42353" w:name="_ETM_Q88_541480"/>
      <w:bookmarkEnd w:id="42353"/>
      <w:r>
        <w:rPr>
          <w:rtl/>
        </w:rPr>
        <w:t xml:space="preserve">הכי </w:t>
      </w:r>
      <w:bookmarkStart w:id="42354" w:name="_ETM_Q88_541690"/>
      <w:bookmarkEnd w:id="42354"/>
      <w:r>
        <w:rPr>
          <w:rtl/>
        </w:rPr>
        <w:t xml:space="preserve">חמור </w:t>
      </w:r>
      <w:bookmarkStart w:id="42355" w:name="_ETM_Q88_542020"/>
      <w:bookmarkEnd w:id="42355"/>
      <w:r>
        <w:rPr>
          <w:rtl/>
        </w:rPr>
        <w:t xml:space="preserve">מאז </w:t>
      </w:r>
      <w:bookmarkStart w:id="42356" w:name="_ETM_Q88_542290"/>
      <w:bookmarkEnd w:id="42356"/>
      <w:r>
        <w:rPr>
          <w:rtl/>
        </w:rPr>
        <w:t xml:space="preserve">קום </w:t>
      </w:r>
      <w:bookmarkStart w:id="42357" w:name="_ETM_Q88_542500"/>
      <w:bookmarkEnd w:id="42357"/>
      <w:r>
        <w:rPr>
          <w:rtl/>
        </w:rPr>
        <w:t>המדינה</w:t>
      </w:r>
      <w:r>
        <w:rPr>
          <w:rFonts w:hint="cs"/>
          <w:rtl/>
        </w:rPr>
        <w:t>,</w:t>
      </w:r>
      <w:r>
        <w:rPr>
          <w:rtl/>
        </w:rPr>
        <w:t xml:space="preserve"> </w:t>
      </w:r>
      <w:bookmarkStart w:id="42358" w:name="_ETM_Q88_543339"/>
      <w:bookmarkEnd w:id="42358"/>
      <w:r>
        <w:rPr>
          <w:rtl/>
        </w:rPr>
        <w:t xml:space="preserve">לא </w:t>
      </w:r>
      <w:bookmarkStart w:id="42359" w:name="_ETM_Q88_543670"/>
      <w:bookmarkEnd w:id="42359"/>
      <w:r>
        <w:rPr>
          <w:rtl/>
        </w:rPr>
        <w:t xml:space="preserve">רק </w:t>
      </w:r>
      <w:bookmarkStart w:id="42360" w:name="_ETM_Q88_543949"/>
      <w:bookmarkEnd w:id="42360"/>
      <w:r>
        <w:rPr>
          <w:rtl/>
        </w:rPr>
        <w:t xml:space="preserve">שלא </w:t>
      </w:r>
      <w:bookmarkStart w:id="42361" w:name="_ETM_Q88_544399"/>
      <w:bookmarkEnd w:id="42361"/>
      <w:r>
        <w:rPr>
          <w:rtl/>
        </w:rPr>
        <w:t xml:space="preserve">מצמצמים </w:t>
      </w:r>
      <w:bookmarkStart w:id="42362" w:name="_ETM_Q88_545180"/>
      <w:bookmarkEnd w:id="42362"/>
      <w:r>
        <w:rPr>
          <w:rtl/>
        </w:rPr>
        <w:t xml:space="preserve">את </w:t>
      </w:r>
      <w:bookmarkStart w:id="42363" w:name="_ETM_Q88_545270"/>
      <w:bookmarkEnd w:id="42363"/>
      <w:r>
        <w:rPr>
          <w:rtl/>
        </w:rPr>
        <w:t>ההוצאות</w:t>
      </w:r>
      <w:r>
        <w:rPr>
          <w:rFonts w:hint="cs"/>
          <w:rtl/>
        </w:rPr>
        <w:t>,</w:t>
      </w:r>
      <w:r>
        <w:rPr>
          <w:rtl/>
        </w:rPr>
        <w:t xml:space="preserve"> </w:t>
      </w:r>
      <w:bookmarkStart w:id="42364" w:name="_ETM_Q88_546469"/>
      <w:bookmarkEnd w:id="42364"/>
      <w:r>
        <w:rPr>
          <w:rtl/>
        </w:rPr>
        <w:t xml:space="preserve">מגדילים </w:t>
      </w:r>
      <w:bookmarkStart w:id="42365" w:name="_ETM_Q88_547250"/>
      <w:bookmarkEnd w:id="42365"/>
      <w:r>
        <w:rPr>
          <w:rtl/>
        </w:rPr>
        <w:t xml:space="preserve">את </w:t>
      </w:r>
      <w:bookmarkStart w:id="42366" w:name="_ETM_Q88_547310"/>
      <w:bookmarkEnd w:id="42366"/>
      <w:r>
        <w:rPr>
          <w:rtl/>
        </w:rPr>
        <w:t>ההוצאות</w:t>
      </w:r>
      <w:r>
        <w:rPr>
          <w:rFonts w:hint="cs"/>
          <w:rtl/>
        </w:rPr>
        <w:t>.</w:t>
      </w:r>
      <w:r>
        <w:rPr>
          <w:rtl/>
        </w:rPr>
        <w:t xml:space="preserve"> </w:t>
      </w:r>
      <w:bookmarkStart w:id="42367" w:name="_ETM_Q88_548240"/>
      <w:bookmarkEnd w:id="42367"/>
      <w:r>
        <w:rPr>
          <w:rFonts w:hint="cs"/>
          <w:rtl/>
        </w:rPr>
        <w:t xml:space="preserve">מביאים </w:t>
      </w:r>
      <w:bookmarkStart w:id="42368" w:name="_ETM_Q88_548450"/>
      <w:bookmarkStart w:id="42369" w:name="_ETM_Q88_548689"/>
      <w:bookmarkEnd w:id="42368"/>
      <w:bookmarkEnd w:id="42369"/>
      <w:r>
        <w:rPr>
          <w:rtl/>
        </w:rPr>
        <w:t xml:space="preserve">עוד </w:t>
      </w:r>
      <w:bookmarkStart w:id="42370" w:name="_ETM_Q88_548899"/>
      <w:bookmarkEnd w:id="42370"/>
      <w:r>
        <w:rPr>
          <w:rtl/>
        </w:rPr>
        <w:t>שרים</w:t>
      </w:r>
      <w:r>
        <w:rPr>
          <w:rFonts w:hint="cs"/>
          <w:rtl/>
        </w:rPr>
        <w:t>,</w:t>
      </w:r>
      <w:r>
        <w:rPr>
          <w:rtl/>
        </w:rPr>
        <w:t xml:space="preserve"> </w:t>
      </w:r>
      <w:bookmarkStart w:id="42371" w:name="_ETM_Q88_549979"/>
      <w:bookmarkEnd w:id="42371"/>
      <w:r>
        <w:rPr>
          <w:rtl/>
        </w:rPr>
        <w:t xml:space="preserve">עוד </w:t>
      </w:r>
      <w:bookmarkStart w:id="42372" w:name="_ETM_Q88_550219"/>
      <w:bookmarkEnd w:id="42372"/>
      <w:r>
        <w:rPr>
          <w:rtl/>
        </w:rPr>
        <w:t xml:space="preserve">כספים </w:t>
      </w:r>
      <w:bookmarkStart w:id="42373" w:name="_ETM_Q88_550640"/>
      <w:bookmarkEnd w:id="42373"/>
      <w:r>
        <w:rPr>
          <w:rtl/>
        </w:rPr>
        <w:t>קואליציוניים</w:t>
      </w:r>
      <w:r>
        <w:rPr>
          <w:rFonts w:hint="cs"/>
          <w:rtl/>
        </w:rPr>
        <w:t>,</w:t>
      </w:r>
      <w:r>
        <w:rPr>
          <w:rtl/>
        </w:rPr>
        <w:t xml:space="preserve"> </w:t>
      </w:r>
      <w:bookmarkStart w:id="42374" w:name="_ETM_Q88_551750"/>
      <w:bookmarkEnd w:id="42374"/>
      <w:r>
        <w:rPr>
          <w:rtl/>
        </w:rPr>
        <w:t xml:space="preserve">עוד </w:t>
      </w:r>
      <w:bookmarkStart w:id="42375" w:name="_ETM_Q88_551990"/>
      <w:bookmarkEnd w:id="42375"/>
      <w:r>
        <w:rPr>
          <w:rtl/>
        </w:rPr>
        <w:t xml:space="preserve">משרדים </w:t>
      </w:r>
      <w:bookmarkStart w:id="42376" w:name="_ETM_Q88_552500"/>
      <w:bookmarkEnd w:id="42376"/>
      <w:r>
        <w:rPr>
          <w:rtl/>
        </w:rPr>
        <w:t xml:space="preserve">שאף </w:t>
      </w:r>
      <w:r>
        <w:rPr>
          <w:rFonts w:hint="cs"/>
          <w:rtl/>
        </w:rPr>
        <w:t xml:space="preserve">אחד </w:t>
      </w:r>
      <w:bookmarkStart w:id="42377" w:name="_ETM_Q88_550775"/>
      <w:bookmarkEnd w:id="42377"/>
      <w:r>
        <w:rPr>
          <w:rtl/>
        </w:rPr>
        <w:t xml:space="preserve">לא </w:t>
      </w:r>
      <w:bookmarkStart w:id="42378" w:name="_ETM_Q88_553250"/>
      <w:bookmarkEnd w:id="42378"/>
      <w:r>
        <w:rPr>
          <w:rtl/>
        </w:rPr>
        <w:t>צריך</w:t>
      </w:r>
      <w:r>
        <w:rPr>
          <w:rFonts w:hint="cs"/>
          <w:rtl/>
        </w:rPr>
        <w:t>.</w:t>
      </w:r>
      <w:r>
        <w:rPr>
          <w:rtl/>
        </w:rPr>
        <w:t xml:space="preserve"> </w:t>
      </w:r>
      <w:bookmarkStart w:id="42379" w:name="_ETM_Q88_554200"/>
      <w:bookmarkEnd w:id="42379"/>
    </w:p>
    <w:p w:rsidR="00911388" w:rsidRDefault="00911388" w:rsidP="001D6E89">
      <w:pPr>
        <w:rPr>
          <w:rtl/>
        </w:rPr>
      </w:pPr>
    </w:p>
    <w:p w:rsidR="00970D29" w:rsidRDefault="00970D29" w:rsidP="00911388">
      <w:pPr>
        <w:rPr>
          <w:rtl/>
        </w:rPr>
      </w:pPr>
      <w:r>
        <w:rPr>
          <w:rtl/>
        </w:rPr>
        <w:t xml:space="preserve">אף </w:t>
      </w:r>
      <w:bookmarkStart w:id="42380" w:name="_ETM_Q88_554740"/>
      <w:bookmarkEnd w:id="42380"/>
      <w:r>
        <w:rPr>
          <w:rFonts w:hint="cs"/>
          <w:rtl/>
        </w:rPr>
        <w:t>אחד</w:t>
      </w:r>
      <w:r>
        <w:rPr>
          <w:rtl/>
        </w:rPr>
        <w:t xml:space="preserve"> </w:t>
      </w:r>
      <w:bookmarkStart w:id="42381" w:name="_ETM_Q88_555789"/>
      <w:bookmarkEnd w:id="42381"/>
      <w:r>
        <w:rPr>
          <w:rtl/>
        </w:rPr>
        <w:t xml:space="preserve">בשולחן </w:t>
      </w:r>
      <w:bookmarkStart w:id="42382" w:name="_ETM_Q88_556689"/>
      <w:bookmarkEnd w:id="42382"/>
      <w:r>
        <w:rPr>
          <w:rtl/>
        </w:rPr>
        <w:t>הזה</w:t>
      </w:r>
      <w:r>
        <w:rPr>
          <w:rFonts w:hint="cs"/>
          <w:rtl/>
        </w:rPr>
        <w:t>,</w:t>
      </w:r>
      <w:r>
        <w:rPr>
          <w:rtl/>
        </w:rPr>
        <w:t xml:space="preserve"> </w:t>
      </w:r>
      <w:bookmarkStart w:id="42383" w:name="_ETM_Q88_557170"/>
      <w:bookmarkEnd w:id="42383"/>
      <w:r>
        <w:rPr>
          <w:rtl/>
        </w:rPr>
        <w:t xml:space="preserve">שולחן </w:t>
      </w:r>
      <w:bookmarkStart w:id="42384" w:name="_ETM_Q88_557560"/>
      <w:bookmarkEnd w:id="42384"/>
      <w:r>
        <w:rPr>
          <w:rtl/>
        </w:rPr>
        <w:t>הממשלה</w:t>
      </w:r>
      <w:r>
        <w:rPr>
          <w:rFonts w:hint="cs"/>
          <w:rtl/>
        </w:rPr>
        <w:t>,</w:t>
      </w:r>
      <w:r>
        <w:rPr>
          <w:rtl/>
        </w:rPr>
        <w:t xml:space="preserve"> </w:t>
      </w:r>
      <w:bookmarkStart w:id="42385" w:name="_ETM_Q88_558490"/>
      <w:bookmarkEnd w:id="42385"/>
      <w:r>
        <w:rPr>
          <w:rtl/>
        </w:rPr>
        <w:t xml:space="preserve">ובספסלים </w:t>
      </w:r>
      <w:bookmarkStart w:id="42386" w:name="_ETM_Q88_559450"/>
      <w:bookmarkEnd w:id="42386"/>
      <w:r>
        <w:rPr>
          <w:rtl/>
        </w:rPr>
        <w:t xml:space="preserve">אחרי </w:t>
      </w:r>
      <w:bookmarkStart w:id="42387" w:name="_ETM_Q88_559779"/>
      <w:bookmarkEnd w:id="42387"/>
      <w:r>
        <w:rPr>
          <w:rtl/>
        </w:rPr>
        <w:t xml:space="preserve">שולחן </w:t>
      </w:r>
      <w:bookmarkStart w:id="42388" w:name="_ETM_Q88_560200"/>
      <w:bookmarkEnd w:id="42388"/>
      <w:r>
        <w:rPr>
          <w:rtl/>
        </w:rPr>
        <w:t>הממשלה</w:t>
      </w:r>
      <w:r w:rsidR="00911388">
        <w:rPr>
          <w:rFonts w:hint="cs"/>
          <w:rtl/>
        </w:rPr>
        <w:t>,</w:t>
      </w:r>
      <w:r>
        <w:rPr>
          <w:rtl/>
        </w:rPr>
        <w:t xml:space="preserve"> </w:t>
      </w:r>
      <w:bookmarkStart w:id="42389" w:name="_ETM_Q88_561560"/>
      <w:bookmarkEnd w:id="42389"/>
      <w:r>
        <w:rPr>
          <w:rtl/>
        </w:rPr>
        <w:t xml:space="preserve">לא </w:t>
      </w:r>
      <w:bookmarkStart w:id="42390" w:name="_ETM_Q88_562159"/>
      <w:bookmarkEnd w:id="42390"/>
      <w:r>
        <w:rPr>
          <w:rtl/>
        </w:rPr>
        <w:t xml:space="preserve">מסתכל </w:t>
      </w:r>
      <w:bookmarkStart w:id="42391" w:name="_ETM_Q88_563029"/>
      <w:bookmarkEnd w:id="42391"/>
      <w:r>
        <w:rPr>
          <w:rtl/>
        </w:rPr>
        <w:t xml:space="preserve">לרגע </w:t>
      </w:r>
      <w:bookmarkStart w:id="42392" w:name="_ETM_Q88_563600"/>
      <w:bookmarkEnd w:id="42392"/>
      <w:r>
        <w:rPr>
          <w:rFonts w:hint="cs"/>
          <w:rtl/>
        </w:rPr>
        <w:t xml:space="preserve">אחד </w:t>
      </w:r>
      <w:bookmarkStart w:id="42393" w:name="_ETM_Q88_564439"/>
      <w:bookmarkEnd w:id="42393"/>
      <w:r>
        <w:rPr>
          <w:rtl/>
        </w:rPr>
        <w:t xml:space="preserve">מה </w:t>
      </w:r>
      <w:bookmarkStart w:id="42394" w:name="_ETM_Q88_564770"/>
      <w:bookmarkEnd w:id="42394"/>
      <w:r>
        <w:rPr>
          <w:rtl/>
        </w:rPr>
        <w:t xml:space="preserve">עובר </w:t>
      </w:r>
      <w:bookmarkStart w:id="42395" w:name="_ETM_Q88_565560"/>
      <w:bookmarkEnd w:id="42395"/>
      <w:r>
        <w:rPr>
          <w:rtl/>
        </w:rPr>
        <w:t xml:space="preserve">על </w:t>
      </w:r>
      <w:bookmarkStart w:id="42396" w:name="_ETM_Q88_565830"/>
      <w:bookmarkEnd w:id="42396"/>
      <w:r>
        <w:rPr>
          <w:rtl/>
        </w:rPr>
        <w:t xml:space="preserve">אזרחי </w:t>
      </w:r>
      <w:bookmarkStart w:id="42397" w:name="_ETM_Q88_566190"/>
      <w:bookmarkEnd w:id="42397"/>
      <w:r>
        <w:rPr>
          <w:rtl/>
        </w:rPr>
        <w:t xml:space="preserve">מדינת </w:t>
      </w:r>
      <w:bookmarkStart w:id="42398" w:name="_ETM_Q88_566520"/>
      <w:bookmarkEnd w:id="42398"/>
      <w:r>
        <w:rPr>
          <w:rtl/>
        </w:rPr>
        <w:t>ישראל</w:t>
      </w:r>
      <w:r>
        <w:rPr>
          <w:rFonts w:hint="cs"/>
          <w:rtl/>
        </w:rPr>
        <w:t>,</w:t>
      </w:r>
      <w:r>
        <w:rPr>
          <w:rtl/>
        </w:rPr>
        <w:t xml:space="preserve"> </w:t>
      </w:r>
      <w:bookmarkStart w:id="42399" w:name="_ETM_Q88_567560"/>
      <w:bookmarkEnd w:id="42399"/>
      <w:r>
        <w:rPr>
          <w:rtl/>
        </w:rPr>
        <w:t xml:space="preserve">מה </w:t>
      </w:r>
      <w:bookmarkStart w:id="42400" w:name="_ETM_Q88_567829"/>
      <w:bookmarkEnd w:id="42400"/>
      <w:r>
        <w:rPr>
          <w:rtl/>
        </w:rPr>
        <w:t xml:space="preserve">עובר </w:t>
      </w:r>
      <w:bookmarkStart w:id="42401" w:name="_ETM_Q88_568159"/>
      <w:bookmarkEnd w:id="42401"/>
      <w:r>
        <w:rPr>
          <w:rtl/>
        </w:rPr>
        <w:t xml:space="preserve">על </w:t>
      </w:r>
      <w:bookmarkStart w:id="42402" w:name="_ETM_Q88_568249"/>
      <w:bookmarkEnd w:id="42402"/>
      <w:r>
        <w:rPr>
          <w:rtl/>
        </w:rPr>
        <w:t xml:space="preserve">אזרחי </w:t>
      </w:r>
      <w:bookmarkStart w:id="42403" w:name="_ETM_Q88_568579"/>
      <w:bookmarkEnd w:id="42403"/>
      <w:r>
        <w:rPr>
          <w:rtl/>
        </w:rPr>
        <w:t xml:space="preserve">מדינת </w:t>
      </w:r>
      <w:bookmarkStart w:id="42404" w:name="_ETM_Q88_568969"/>
      <w:bookmarkEnd w:id="42404"/>
      <w:r>
        <w:rPr>
          <w:rtl/>
        </w:rPr>
        <w:t xml:space="preserve">ישראל </w:t>
      </w:r>
      <w:bookmarkStart w:id="42405" w:name="_ETM_Q88_569240"/>
      <w:bookmarkEnd w:id="42405"/>
      <w:r>
        <w:rPr>
          <w:rtl/>
        </w:rPr>
        <w:t xml:space="preserve">שנכנסים </w:t>
      </w:r>
      <w:bookmarkStart w:id="42406" w:name="_ETM_Q88_569810"/>
      <w:bookmarkEnd w:id="42406"/>
      <w:r>
        <w:rPr>
          <w:rtl/>
        </w:rPr>
        <w:t xml:space="preserve">לסופר </w:t>
      </w:r>
      <w:bookmarkStart w:id="42407" w:name="_ETM_Q88_571070"/>
      <w:bookmarkEnd w:id="42407"/>
      <w:r>
        <w:rPr>
          <w:rtl/>
        </w:rPr>
        <w:t xml:space="preserve">ולא </w:t>
      </w:r>
      <w:bookmarkStart w:id="42408" w:name="_ETM_Q88_571430"/>
      <w:bookmarkEnd w:id="42408"/>
      <w:r>
        <w:rPr>
          <w:rtl/>
        </w:rPr>
        <w:t xml:space="preserve">מצליחים </w:t>
      </w:r>
      <w:bookmarkStart w:id="42409" w:name="_ETM_Q88_573089"/>
      <w:bookmarkEnd w:id="42409"/>
      <w:r>
        <w:rPr>
          <w:rtl/>
        </w:rPr>
        <w:t xml:space="preserve">להביא </w:t>
      </w:r>
      <w:bookmarkStart w:id="42410" w:name="_ETM_Q88_573930"/>
      <w:bookmarkEnd w:id="42410"/>
      <w:r>
        <w:rPr>
          <w:rtl/>
        </w:rPr>
        <w:t xml:space="preserve">50% </w:t>
      </w:r>
      <w:bookmarkStart w:id="42411" w:name="_ETM_Q88_574770"/>
      <w:bookmarkEnd w:id="42411"/>
      <w:r>
        <w:rPr>
          <w:rtl/>
        </w:rPr>
        <w:t xml:space="preserve">ממה </w:t>
      </w:r>
      <w:bookmarkStart w:id="42412" w:name="_ETM_Q88_574979"/>
      <w:bookmarkEnd w:id="42412"/>
      <w:r>
        <w:rPr>
          <w:rtl/>
        </w:rPr>
        <w:t xml:space="preserve">שהם </w:t>
      </w:r>
      <w:bookmarkStart w:id="42413" w:name="_ETM_Q88_575189"/>
      <w:bookmarkEnd w:id="42413"/>
      <w:r>
        <w:rPr>
          <w:rtl/>
        </w:rPr>
        <w:t xml:space="preserve">רצו </w:t>
      </w:r>
      <w:bookmarkStart w:id="42414" w:name="_ETM_Q88_575460"/>
      <w:bookmarkEnd w:id="42414"/>
      <w:r>
        <w:rPr>
          <w:rtl/>
        </w:rPr>
        <w:t xml:space="preserve">לבית </w:t>
      </w:r>
      <w:bookmarkStart w:id="42415" w:name="_ETM_Q88_575820"/>
      <w:bookmarkEnd w:id="42415"/>
      <w:r>
        <w:rPr>
          <w:rtl/>
        </w:rPr>
        <w:t>שלהם</w:t>
      </w:r>
      <w:r>
        <w:rPr>
          <w:rFonts w:hint="cs"/>
          <w:rtl/>
        </w:rPr>
        <w:t>;</w:t>
      </w:r>
      <w:r>
        <w:rPr>
          <w:rtl/>
        </w:rPr>
        <w:t xml:space="preserve"> </w:t>
      </w:r>
      <w:bookmarkStart w:id="42416" w:name="_ETM_Q88_576499"/>
      <w:bookmarkEnd w:id="42416"/>
      <w:r>
        <w:rPr>
          <w:rtl/>
        </w:rPr>
        <w:t xml:space="preserve">לא </w:t>
      </w:r>
      <w:bookmarkStart w:id="42417" w:name="_ETM_Q88_576799"/>
      <w:bookmarkEnd w:id="42417"/>
      <w:r>
        <w:rPr>
          <w:rtl/>
        </w:rPr>
        <w:t xml:space="preserve">מסתכל </w:t>
      </w:r>
      <w:bookmarkStart w:id="42418" w:name="_ETM_Q88_577279"/>
      <w:bookmarkEnd w:id="42418"/>
      <w:r>
        <w:rPr>
          <w:rtl/>
        </w:rPr>
        <w:t xml:space="preserve">מה </w:t>
      </w:r>
      <w:bookmarkStart w:id="42419" w:name="_ETM_Q88_577399"/>
      <w:bookmarkEnd w:id="42419"/>
      <w:r>
        <w:rPr>
          <w:rtl/>
        </w:rPr>
        <w:t xml:space="preserve">עובר </w:t>
      </w:r>
      <w:bookmarkStart w:id="42420" w:name="_ETM_Q88_577609"/>
      <w:bookmarkEnd w:id="42420"/>
      <w:r>
        <w:rPr>
          <w:rtl/>
        </w:rPr>
        <w:t xml:space="preserve">על </w:t>
      </w:r>
      <w:bookmarkStart w:id="42421" w:name="_ETM_Q88_577729"/>
      <w:bookmarkEnd w:id="42421"/>
      <w:r>
        <w:rPr>
          <w:rtl/>
        </w:rPr>
        <w:t xml:space="preserve">אזרחי </w:t>
      </w:r>
      <w:bookmarkStart w:id="42422" w:name="_ETM_Q88_578060"/>
      <w:bookmarkEnd w:id="42422"/>
      <w:r>
        <w:rPr>
          <w:rtl/>
        </w:rPr>
        <w:t xml:space="preserve">מדינת </w:t>
      </w:r>
      <w:bookmarkStart w:id="42423" w:name="_ETM_Q88_578450"/>
      <w:bookmarkEnd w:id="42423"/>
      <w:r>
        <w:rPr>
          <w:rtl/>
        </w:rPr>
        <w:t xml:space="preserve">ישראל </w:t>
      </w:r>
      <w:bookmarkStart w:id="42424" w:name="_ETM_Q88_579479"/>
      <w:bookmarkEnd w:id="42424"/>
      <w:r>
        <w:rPr>
          <w:rtl/>
        </w:rPr>
        <w:t xml:space="preserve">כשהם </w:t>
      </w:r>
      <w:bookmarkStart w:id="42425" w:name="_ETM_Q88_579839"/>
      <w:bookmarkEnd w:id="42425"/>
      <w:r>
        <w:rPr>
          <w:rtl/>
        </w:rPr>
        <w:t xml:space="preserve">רוצים </w:t>
      </w:r>
      <w:bookmarkStart w:id="42426" w:name="_ETM_Q88_580830"/>
      <w:bookmarkEnd w:id="42426"/>
      <w:r>
        <w:rPr>
          <w:rtl/>
        </w:rPr>
        <w:t xml:space="preserve">לרשום </w:t>
      </w:r>
      <w:bookmarkStart w:id="42427" w:name="_ETM_Q88_581339"/>
      <w:bookmarkEnd w:id="42427"/>
      <w:r>
        <w:rPr>
          <w:rtl/>
        </w:rPr>
        <w:t xml:space="preserve">את </w:t>
      </w:r>
      <w:bookmarkStart w:id="42428" w:name="_ETM_Q88_581400"/>
      <w:bookmarkEnd w:id="42428"/>
      <w:r>
        <w:rPr>
          <w:rtl/>
        </w:rPr>
        <w:t xml:space="preserve">הילדים </w:t>
      </w:r>
      <w:bookmarkStart w:id="42429" w:name="_ETM_Q88_581790"/>
      <w:bookmarkEnd w:id="42429"/>
      <w:r>
        <w:rPr>
          <w:rtl/>
        </w:rPr>
        <w:t xml:space="preserve">שלהם </w:t>
      </w:r>
      <w:bookmarkStart w:id="42430" w:name="_ETM_Q88_582119"/>
      <w:bookmarkEnd w:id="42430"/>
      <w:r>
        <w:rPr>
          <w:rtl/>
        </w:rPr>
        <w:t xml:space="preserve">לחוגים </w:t>
      </w:r>
      <w:bookmarkStart w:id="42431" w:name="_ETM_Q88_583049"/>
      <w:bookmarkEnd w:id="42431"/>
      <w:r>
        <w:rPr>
          <w:rtl/>
        </w:rPr>
        <w:t xml:space="preserve">והם </w:t>
      </w:r>
      <w:bookmarkStart w:id="42432" w:name="_ETM_Q88_583290"/>
      <w:bookmarkEnd w:id="42432"/>
      <w:r>
        <w:rPr>
          <w:rtl/>
        </w:rPr>
        <w:t xml:space="preserve">צריכים </w:t>
      </w:r>
      <w:bookmarkStart w:id="42433" w:name="_ETM_Q88_583589"/>
      <w:bookmarkEnd w:id="42433"/>
      <w:r>
        <w:rPr>
          <w:rtl/>
        </w:rPr>
        <w:t xml:space="preserve">להתלבט </w:t>
      </w:r>
      <w:bookmarkStart w:id="42434" w:name="_ETM_Q88_584040"/>
      <w:bookmarkEnd w:id="42434"/>
      <w:r>
        <w:rPr>
          <w:rtl/>
        </w:rPr>
        <w:t xml:space="preserve">לאיזה </w:t>
      </w:r>
      <w:bookmarkStart w:id="42435" w:name="_ETM_Q88_584369"/>
      <w:bookmarkEnd w:id="42435"/>
      <w:r>
        <w:rPr>
          <w:rtl/>
        </w:rPr>
        <w:t xml:space="preserve">חוג </w:t>
      </w:r>
      <w:bookmarkStart w:id="42436" w:name="_ETM_Q88_584549"/>
      <w:bookmarkEnd w:id="42436"/>
      <w:r>
        <w:rPr>
          <w:rtl/>
        </w:rPr>
        <w:t xml:space="preserve">לרשום </w:t>
      </w:r>
      <w:bookmarkStart w:id="42437" w:name="_ETM_Q88_585620"/>
      <w:bookmarkEnd w:id="42437"/>
      <w:r>
        <w:rPr>
          <w:rtl/>
        </w:rPr>
        <w:t xml:space="preserve">כי </w:t>
      </w:r>
      <w:bookmarkStart w:id="42438" w:name="_ETM_Q88_585860"/>
      <w:bookmarkEnd w:id="42438"/>
      <w:r>
        <w:rPr>
          <w:rtl/>
        </w:rPr>
        <w:t>הכ</w:t>
      </w:r>
      <w:r>
        <w:rPr>
          <w:rFonts w:hint="cs"/>
          <w:rtl/>
        </w:rPr>
        <w:t>ו</w:t>
      </w:r>
      <w:r>
        <w:rPr>
          <w:rtl/>
        </w:rPr>
        <w:t xml:space="preserve">ל </w:t>
      </w:r>
      <w:bookmarkStart w:id="42439" w:name="_ETM_Q88_586130"/>
      <w:bookmarkEnd w:id="42439"/>
      <w:r>
        <w:rPr>
          <w:rtl/>
        </w:rPr>
        <w:t>התייקר</w:t>
      </w:r>
      <w:r>
        <w:rPr>
          <w:rFonts w:hint="cs"/>
          <w:rtl/>
        </w:rPr>
        <w:t>;</w:t>
      </w:r>
      <w:r>
        <w:rPr>
          <w:rtl/>
        </w:rPr>
        <w:t xml:space="preserve"> </w:t>
      </w:r>
      <w:bookmarkStart w:id="42440" w:name="_ETM_Q88_587090"/>
      <w:bookmarkEnd w:id="42440"/>
      <w:r>
        <w:rPr>
          <w:rtl/>
        </w:rPr>
        <w:t xml:space="preserve">לא </w:t>
      </w:r>
      <w:bookmarkStart w:id="42441" w:name="_ETM_Q88_587510"/>
      <w:bookmarkEnd w:id="42441"/>
      <w:r>
        <w:rPr>
          <w:rtl/>
        </w:rPr>
        <w:t xml:space="preserve">חושב </w:t>
      </w:r>
      <w:bookmarkStart w:id="42442" w:name="_ETM_Q88_588230"/>
      <w:bookmarkEnd w:id="42442"/>
      <w:r>
        <w:rPr>
          <w:rtl/>
        </w:rPr>
        <w:t xml:space="preserve">מה </w:t>
      </w:r>
      <w:bookmarkStart w:id="42443" w:name="_ETM_Q88_588440"/>
      <w:bookmarkEnd w:id="42443"/>
      <w:r>
        <w:rPr>
          <w:rtl/>
        </w:rPr>
        <w:t xml:space="preserve">עובר </w:t>
      </w:r>
      <w:bookmarkStart w:id="42444" w:name="_ETM_Q88_588740"/>
      <w:bookmarkEnd w:id="42444"/>
      <w:r>
        <w:rPr>
          <w:rtl/>
        </w:rPr>
        <w:t xml:space="preserve">על </w:t>
      </w:r>
      <w:bookmarkStart w:id="42445" w:name="_ETM_Q88_588830"/>
      <w:bookmarkEnd w:id="42445"/>
      <w:r>
        <w:rPr>
          <w:rtl/>
        </w:rPr>
        <w:t xml:space="preserve">אזרחי </w:t>
      </w:r>
      <w:bookmarkStart w:id="42446" w:name="_ETM_Q88_589190"/>
      <w:bookmarkEnd w:id="42446"/>
      <w:r>
        <w:rPr>
          <w:rtl/>
        </w:rPr>
        <w:t xml:space="preserve">מדינת </w:t>
      </w:r>
      <w:bookmarkStart w:id="42447" w:name="_ETM_Q88_589580"/>
      <w:bookmarkEnd w:id="42447"/>
      <w:r>
        <w:rPr>
          <w:rtl/>
        </w:rPr>
        <w:t xml:space="preserve">ישראל </w:t>
      </w:r>
      <w:bookmarkStart w:id="42448" w:name="_ETM_Q88_591119"/>
      <w:bookmarkEnd w:id="42448"/>
      <w:r>
        <w:rPr>
          <w:rtl/>
        </w:rPr>
        <w:t xml:space="preserve">בכל </w:t>
      </w:r>
      <w:bookmarkStart w:id="42449" w:name="_ETM_Q88_591659"/>
      <w:bookmarkEnd w:id="42449"/>
      <w:r>
        <w:rPr>
          <w:rtl/>
        </w:rPr>
        <w:t xml:space="preserve">צעד </w:t>
      </w:r>
      <w:bookmarkStart w:id="42450" w:name="_ETM_Q88_592020"/>
      <w:bookmarkEnd w:id="42450"/>
      <w:r>
        <w:rPr>
          <w:rtl/>
        </w:rPr>
        <w:t xml:space="preserve">שהם </w:t>
      </w:r>
      <w:bookmarkStart w:id="42451" w:name="_ETM_Q88_592259"/>
      <w:bookmarkEnd w:id="42451"/>
      <w:r>
        <w:rPr>
          <w:rtl/>
        </w:rPr>
        <w:t xml:space="preserve">עושים </w:t>
      </w:r>
      <w:bookmarkStart w:id="42452" w:name="_ETM_Q88_593159"/>
      <w:bookmarkEnd w:id="42452"/>
      <w:r>
        <w:rPr>
          <w:rtl/>
        </w:rPr>
        <w:t xml:space="preserve">כי </w:t>
      </w:r>
      <w:bookmarkStart w:id="42453" w:name="_ETM_Q88_593339"/>
      <w:bookmarkEnd w:id="42453"/>
      <w:r>
        <w:rPr>
          <w:rtl/>
        </w:rPr>
        <w:t xml:space="preserve">הם </w:t>
      </w:r>
      <w:bookmarkStart w:id="42454" w:name="_ETM_Q88_593429"/>
      <w:bookmarkEnd w:id="42454"/>
      <w:r>
        <w:rPr>
          <w:rtl/>
        </w:rPr>
        <w:t xml:space="preserve">צריכים </w:t>
      </w:r>
      <w:bookmarkStart w:id="42455" w:name="_ETM_Q88_593789"/>
      <w:bookmarkEnd w:id="42455"/>
      <w:r>
        <w:rPr>
          <w:rtl/>
        </w:rPr>
        <w:t xml:space="preserve">לשקלל </w:t>
      </w:r>
      <w:bookmarkStart w:id="42456" w:name="_ETM_Q88_594929"/>
      <w:bookmarkEnd w:id="42456"/>
      <w:r>
        <w:rPr>
          <w:rtl/>
        </w:rPr>
        <w:t>על</w:t>
      </w:r>
      <w:r>
        <w:rPr>
          <w:rFonts w:hint="cs"/>
          <w:rtl/>
        </w:rPr>
        <w:t>י</w:t>
      </w:r>
      <w:r>
        <w:rPr>
          <w:rtl/>
        </w:rPr>
        <w:t xml:space="preserve">יה </w:t>
      </w:r>
      <w:bookmarkStart w:id="42457" w:name="_ETM_Q88_596009"/>
      <w:bookmarkEnd w:id="42457"/>
      <w:r>
        <w:rPr>
          <w:rtl/>
        </w:rPr>
        <w:t xml:space="preserve">של </w:t>
      </w:r>
      <w:bookmarkStart w:id="42458" w:name="_ETM_Q88_596250"/>
      <w:bookmarkEnd w:id="42458"/>
      <w:r>
        <w:rPr>
          <w:rtl/>
        </w:rPr>
        <w:t xml:space="preserve">קרוב </w:t>
      </w:r>
      <w:bookmarkStart w:id="42459" w:name="_ETM_Q88_596609"/>
      <w:bookmarkEnd w:id="42459"/>
      <w:r>
        <w:rPr>
          <w:rtl/>
        </w:rPr>
        <w:t>ל-1</w:t>
      </w:r>
      <w:r>
        <w:rPr>
          <w:rFonts w:hint="cs"/>
          <w:rtl/>
        </w:rPr>
        <w:t>,</w:t>
      </w:r>
      <w:r>
        <w:rPr>
          <w:rtl/>
        </w:rPr>
        <w:t xml:space="preserve">000 </w:t>
      </w:r>
      <w:bookmarkStart w:id="42460" w:name="_ETM_Q88_597029"/>
      <w:bookmarkEnd w:id="42460"/>
      <w:r>
        <w:rPr>
          <w:rtl/>
        </w:rPr>
        <w:t xml:space="preserve">שקלים </w:t>
      </w:r>
      <w:bookmarkStart w:id="42461" w:name="_ETM_Q88_597509"/>
      <w:bookmarkEnd w:id="42461"/>
      <w:r>
        <w:rPr>
          <w:rtl/>
        </w:rPr>
        <w:t>בחודש</w:t>
      </w:r>
      <w:r>
        <w:rPr>
          <w:rFonts w:hint="cs"/>
          <w:rtl/>
        </w:rPr>
        <w:t xml:space="preserve"> –</w:t>
      </w:r>
      <w:r>
        <w:rPr>
          <w:rtl/>
        </w:rPr>
        <w:t xml:space="preserve"> </w:t>
      </w:r>
      <w:bookmarkStart w:id="42462" w:name="_ETM_Q88_598289"/>
      <w:bookmarkEnd w:id="42462"/>
      <w:r>
        <w:rPr>
          <w:rtl/>
        </w:rPr>
        <w:t>בחודש</w:t>
      </w:r>
      <w:r>
        <w:rPr>
          <w:rFonts w:hint="cs"/>
          <w:rtl/>
        </w:rPr>
        <w:t xml:space="preserve"> –</w:t>
      </w:r>
      <w:r>
        <w:rPr>
          <w:rtl/>
        </w:rPr>
        <w:t xml:space="preserve"> </w:t>
      </w:r>
      <w:bookmarkStart w:id="42463" w:name="_ETM_Q88_598979"/>
      <w:bookmarkEnd w:id="42463"/>
      <w:r>
        <w:rPr>
          <w:rtl/>
        </w:rPr>
        <w:t xml:space="preserve">לכל </w:t>
      </w:r>
      <w:bookmarkStart w:id="42464" w:name="_ETM_Q88_599279"/>
      <w:bookmarkEnd w:id="42464"/>
      <w:r>
        <w:rPr>
          <w:rtl/>
        </w:rPr>
        <w:t>משפחה</w:t>
      </w:r>
      <w:r>
        <w:rPr>
          <w:rFonts w:hint="cs"/>
          <w:rtl/>
        </w:rPr>
        <w:t>,</w:t>
      </w:r>
      <w:r>
        <w:rPr>
          <w:rtl/>
        </w:rPr>
        <w:t xml:space="preserve"> </w:t>
      </w:r>
      <w:bookmarkStart w:id="42465" w:name="_ETM_Q88_600119"/>
      <w:bookmarkEnd w:id="42465"/>
      <w:r>
        <w:rPr>
          <w:rtl/>
        </w:rPr>
        <w:t xml:space="preserve">כי </w:t>
      </w:r>
      <w:bookmarkStart w:id="42466" w:name="_ETM_Q88_600299"/>
      <w:bookmarkEnd w:id="42466"/>
      <w:r>
        <w:rPr>
          <w:rtl/>
        </w:rPr>
        <w:t>המע</w:t>
      </w:r>
      <w:r>
        <w:rPr>
          <w:rFonts w:hint="cs"/>
          <w:rtl/>
        </w:rPr>
        <w:t>"</w:t>
      </w:r>
      <w:r>
        <w:rPr>
          <w:rtl/>
        </w:rPr>
        <w:t xml:space="preserve">מ </w:t>
      </w:r>
      <w:bookmarkStart w:id="42467" w:name="_ETM_Q88_600719"/>
      <w:bookmarkEnd w:id="42467"/>
      <w:r>
        <w:rPr>
          <w:rtl/>
        </w:rPr>
        <w:t>עולה</w:t>
      </w:r>
      <w:r>
        <w:rPr>
          <w:rFonts w:hint="cs"/>
          <w:rtl/>
        </w:rPr>
        <w:t>,</w:t>
      </w:r>
      <w:r>
        <w:rPr>
          <w:rtl/>
        </w:rPr>
        <w:t xml:space="preserve"> </w:t>
      </w:r>
      <w:bookmarkStart w:id="42468" w:name="_ETM_Q88_601229"/>
      <w:bookmarkEnd w:id="42468"/>
      <w:r>
        <w:rPr>
          <w:rtl/>
        </w:rPr>
        <w:t xml:space="preserve">כי </w:t>
      </w:r>
      <w:bookmarkStart w:id="42469" w:name="_ETM_Q88_601409"/>
      <w:bookmarkEnd w:id="42469"/>
      <w:r>
        <w:rPr>
          <w:rtl/>
        </w:rPr>
        <w:t xml:space="preserve">הביטוח </w:t>
      </w:r>
      <w:bookmarkStart w:id="42470" w:name="_ETM_Q88_601890"/>
      <w:bookmarkEnd w:id="42470"/>
      <w:r>
        <w:rPr>
          <w:rtl/>
        </w:rPr>
        <w:t>עולה</w:t>
      </w:r>
      <w:r>
        <w:rPr>
          <w:rFonts w:hint="cs"/>
          <w:rtl/>
        </w:rPr>
        <w:t xml:space="preserve"> –</w:t>
      </w:r>
      <w:r>
        <w:rPr>
          <w:rtl/>
        </w:rPr>
        <w:t xml:space="preserve"> </w:t>
      </w:r>
      <w:bookmarkStart w:id="42471" w:name="_ETM_Q88_602429"/>
      <w:bookmarkEnd w:id="42471"/>
      <w:r>
        <w:rPr>
          <w:rtl/>
        </w:rPr>
        <w:t>הכ</w:t>
      </w:r>
      <w:r>
        <w:rPr>
          <w:rFonts w:hint="cs"/>
          <w:rtl/>
        </w:rPr>
        <w:t>ו</w:t>
      </w:r>
      <w:r>
        <w:rPr>
          <w:rtl/>
        </w:rPr>
        <w:t xml:space="preserve">ל </w:t>
      </w:r>
      <w:bookmarkStart w:id="42472" w:name="_ETM_Q88_602880"/>
      <w:bookmarkEnd w:id="42472"/>
      <w:r>
        <w:rPr>
          <w:rtl/>
        </w:rPr>
        <w:t>עולה</w:t>
      </w:r>
      <w:r>
        <w:rPr>
          <w:rFonts w:hint="cs"/>
          <w:rtl/>
        </w:rPr>
        <w:t>.</w:t>
      </w:r>
      <w:r>
        <w:rPr>
          <w:rtl/>
        </w:rPr>
        <w:t xml:space="preserve"> </w:t>
      </w:r>
      <w:bookmarkStart w:id="42473" w:name="_ETM_Q88_603149"/>
      <w:bookmarkEnd w:id="42473"/>
      <w:r>
        <w:rPr>
          <w:rtl/>
        </w:rPr>
        <w:t xml:space="preserve">כל </w:t>
      </w:r>
      <w:bookmarkStart w:id="42474" w:name="_ETM_Q88_603479"/>
      <w:bookmarkEnd w:id="42474"/>
      <w:r>
        <w:rPr>
          <w:rtl/>
        </w:rPr>
        <w:t xml:space="preserve">מס </w:t>
      </w:r>
      <w:bookmarkStart w:id="42475" w:name="_ETM_Q88_604170"/>
      <w:bookmarkEnd w:id="42475"/>
      <w:r>
        <w:rPr>
          <w:rtl/>
        </w:rPr>
        <w:t xml:space="preserve">שאנחנו </w:t>
      </w:r>
      <w:bookmarkStart w:id="42476" w:name="_ETM_Q88_604529"/>
      <w:bookmarkEnd w:id="42476"/>
      <w:r>
        <w:rPr>
          <w:rtl/>
        </w:rPr>
        <w:t xml:space="preserve">מכירים </w:t>
      </w:r>
      <w:bookmarkStart w:id="42477" w:name="_ETM_Q88_604920"/>
      <w:bookmarkEnd w:id="42477"/>
      <w:r>
        <w:rPr>
          <w:rtl/>
        </w:rPr>
        <w:t xml:space="preserve">במדינת </w:t>
      </w:r>
      <w:bookmarkStart w:id="42478" w:name="_ETM_Q88_605399"/>
      <w:bookmarkEnd w:id="42478"/>
      <w:r>
        <w:rPr>
          <w:rtl/>
        </w:rPr>
        <w:t xml:space="preserve">ישראל </w:t>
      </w:r>
      <w:bookmarkStart w:id="42479" w:name="_ETM_Q88_606179"/>
      <w:bookmarkEnd w:id="42479"/>
      <w:r>
        <w:rPr>
          <w:rtl/>
        </w:rPr>
        <w:t xml:space="preserve">הולך </w:t>
      </w:r>
      <w:bookmarkStart w:id="42480" w:name="_ETM_Q88_606539"/>
      <w:bookmarkEnd w:id="42480"/>
      <w:r>
        <w:rPr>
          <w:rtl/>
        </w:rPr>
        <w:t>לעלות</w:t>
      </w:r>
      <w:r>
        <w:rPr>
          <w:rFonts w:hint="cs"/>
          <w:rtl/>
        </w:rPr>
        <w:t xml:space="preserve"> –</w:t>
      </w:r>
      <w:r>
        <w:rPr>
          <w:rtl/>
        </w:rPr>
        <w:t xml:space="preserve"> </w:t>
      </w:r>
      <w:bookmarkStart w:id="42481" w:name="_ETM_Q88_607229"/>
      <w:bookmarkEnd w:id="42481"/>
      <w:r>
        <w:rPr>
          <w:rtl/>
        </w:rPr>
        <w:t xml:space="preserve">השפעה </w:t>
      </w:r>
      <w:bookmarkStart w:id="42482" w:name="_ETM_Q88_607860"/>
      <w:bookmarkEnd w:id="42482"/>
      <w:r>
        <w:rPr>
          <w:rtl/>
        </w:rPr>
        <w:t xml:space="preserve">ישירה </w:t>
      </w:r>
      <w:bookmarkStart w:id="42483" w:name="_ETM_Q88_608489"/>
      <w:bookmarkEnd w:id="42483"/>
      <w:r>
        <w:rPr>
          <w:rtl/>
        </w:rPr>
        <w:t xml:space="preserve">על </w:t>
      </w:r>
      <w:bookmarkStart w:id="42484" w:name="_ETM_Q88_608670"/>
      <w:bookmarkEnd w:id="42484"/>
      <w:r>
        <w:rPr>
          <w:rtl/>
        </w:rPr>
        <w:t xml:space="preserve">הכיס </w:t>
      </w:r>
      <w:bookmarkStart w:id="42485" w:name="_ETM_Q88_609029"/>
      <w:bookmarkEnd w:id="42485"/>
      <w:r>
        <w:rPr>
          <w:rtl/>
        </w:rPr>
        <w:t xml:space="preserve">של </w:t>
      </w:r>
      <w:bookmarkStart w:id="42486" w:name="_ETM_Q88_609180"/>
      <w:bookmarkEnd w:id="42486"/>
      <w:r>
        <w:rPr>
          <w:rtl/>
        </w:rPr>
        <w:t xml:space="preserve">כל </w:t>
      </w:r>
      <w:bookmarkStart w:id="42487" w:name="_ETM_Q88_609480"/>
      <w:bookmarkEnd w:id="42487"/>
      <w:r>
        <w:rPr>
          <w:rtl/>
        </w:rPr>
        <w:t xml:space="preserve">אזרח </w:t>
      </w:r>
      <w:bookmarkStart w:id="42488" w:name="_ETM_Q88_609840"/>
      <w:bookmarkEnd w:id="42488"/>
      <w:r>
        <w:rPr>
          <w:rtl/>
        </w:rPr>
        <w:t xml:space="preserve">במדינת </w:t>
      </w:r>
      <w:bookmarkStart w:id="42489" w:name="_ETM_Q88_610349"/>
      <w:bookmarkEnd w:id="42489"/>
      <w:r>
        <w:rPr>
          <w:rtl/>
        </w:rPr>
        <w:t xml:space="preserve">ישראל </w:t>
      </w:r>
      <w:bookmarkStart w:id="42490" w:name="_ETM_Q88_611269"/>
      <w:bookmarkEnd w:id="42490"/>
      <w:r>
        <w:rPr>
          <w:rtl/>
        </w:rPr>
        <w:t xml:space="preserve">של </w:t>
      </w:r>
      <w:bookmarkStart w:id="42491" w:name="_ETM_Q88_611660"/>
      <w:bookmarkEnd w:id="42491"/>
      <w:r>
        <w:rPr>
          <w:rtl/>
        </w:rPr>
        <w:t xml:space="preserve">עשרות </w:t>
      </w:r>
      <w:bookmarkStart w:id="42492" w:name="_ETM_Q88_612140"/>
      <w:bookmarkEnd w:id="42492"/>
      <w:r>
        <w:rPr>
          <w:rtl/>
        </w:rPr>
        <w:t xml:space="preserve">אלפי </w:t>
      </w:r>
      <w:bookmarkStart w:id="42493" w:name="_ETM_Q88_612470"/>
      <w:bookmarkEnd w:id="42493"/>
      <w:r>
        <w:rPr>
          <w:rtl/>
        </w:rPr>
        <w:t xml:space="preserve">שקלים </w:t>
      </w:r>
      <w:bookmarkStart w:id="42494" w:name="_ETM_Q88_612890"/>
      <w:bookmarkEnd w:id="42494"/>
      <w:r>
        <w:rPr>
          <w:rtl/>
        </w:rPr>
        <w:t>בשנה</w:t>
      </w:r>
      <w:r>
        <w:rPr>
          <w:rFonts w:hint="cs"/>
          <w:rtl/>
        </w:rPr>
        <w:t>,</w:t>
      </w:r>
      <w:r>
        <w:rPr>
          <w:rtl/>
        </w:rPr>
        <w:t xml:space="preserve"> </w:t>
      </w:r>
      <w:bookmarkStart w:id="42495" w:name="_ETM_Q88_613940"/>
      <w:bookmarkEnd w:id="42495"/>
      <w:r>
        <w:rPr>
          <w:rtl/>
        </w:rPr>
        <w:t xml:space="preserve">וזה </w:t>
      </w:r>
      <w:bookmarkStart w:id="42496" w:name="_ETM_Q88_614209"/>
      <w:bookmarkEnd w:id="42496"/>
      <w:r>
        <w:rPr>
          <w:rtl/>
        </w:rPr>
        <w:t xml:space="preserve">לא </w:t>
      </w:r>
      <w:bookmarkStart w:id="42497" w:name="_ETM_Q88_614330"/>
      <w:bookmarkEnd w:id="42497"/>
      <w:r>
        <w:rPr>
          <w:rtl/>
        </w:rPr>
        <w:t xml:space="preserve">מעניין </w:t>
      </w:r>
      <w:bookmarkStart w:id="42498" w:name="_ETM_Q88_615019"/>
      <w:bookmarkEnd w:id="42498"/>
      <w:r>
        <w:rPr>
          <w:rtl/>
        </w:rPr>
        <w:t xml:space="preserve">את </w:t>
      </w:r>
      <w:bookmarkStart w:id="42499" w:name="_ETM_Q88_615200"/>
      <w:bookmarkEnd w:id="42499"/>
      <w:r>
        <w:rPr>
          <w:rtl/>
        </w:rPr>
        <w:t xml:space="preserve">מי </w:t>
      </w:r>
      <w:bookmarkStart w:id="42500" w:name="_ETM_Q88_615319"/>
      <w:bookmarkEnd w:id="42500"/>
      <w:r>
        <w:rPr>
          <w:rtl/>
        </w:rPr>
        <w:t xml:space="preserve">שיושב </w:t>
      </w:r>
      <w:bookmarkStart w:id="42501" w:name="_ETM_Q88_615680"/>
      <w:bookmarkEnd w:id="42501"/>
      <w:r>
        <w:rPr>
          <w:rtl/>
        </w:rPr>
        <w:t xml:space="preserve">סביב </w:t>
      </w:r>
      <w:bookmarkStart w:id="42502" w:name="_ETM_Q88_615830"/>
      <w:bookmarkEnd w:id="42502"/>
      <w:r>
        <w:rPr>
          <w:rtl/>
        </w:rPr>
        <w:t xml:space="preserve">השולחן </w:t>
      </w:r>
      <w:bookmarkStart w:id="42503" w:name="_ETM_Q88_616280"/>
      <w:bookmarkEnd w:id="42503"/>
      <w:r>
        <w:rPr>
          <w:rtl/>
        </w:rPr>
        <w:t>הזה</w:t>
      </w:r>
      <w:r>
        <w:rPr>
          <w:rFonts w:hint="cs"/>
          <w:rtl/>
        </w:rPr>
        <w:t>.</w:t>
      </w:r>
    </w:p>
    <w:p w:rsidR="00970D29" w:rsidRDefault="00970D29" w:rsidP="00041E97">
      <w:pPr>
        <w:rPr>
          <w:rtl/>
        </w:rPr>
      </w:pPr>
      <w:bookmarkStart w:id="42504" w:name="_ETM_Q88_617499"/>
      <w:bookmarkStart w:id="42505" w:name="_ETM_Q88_617597"/>
      <w:bookmarkEnd w:id="42504"/>
      <w:bookmarkEnd w:id="42505"/>
    </w:p>
    <w:p w:rsidR="00970D29" w:rsidRDefault="00970D29" w:rsidP="00911388">
      <w:pPr>
        <w:rPr>
          <w:rtl/>
        </w:rPr>
      </w:pPr>
      <w:bookmarkStart w:id="42506" w:name="_ETM_Q88_616920"/>
      <w:bookmarkEnd w:id="42506"/>
      <w:r>
        <w:rPr>
          <w:rtl/>
        </w:rPr>
        <w:t xml:space="preserve">אני </w:t>
      </w:r>
      <w:bookmarkStart w:id="42507" w:name="_ETM_Q88_617249"/>
      <w:bookmarkEnd w:id="42507"/>
      <w:r>
        <w:rPr>
          <w:rtl/>
        </w:rPr>
        <w:t xml:space="preserve">מבין </w:t>
      </w:r>
      <w:bookmarkStart w:id="42508" w:name="_ETM_Q88_617430"/>
      <w:bookmarkEnd w:id="42508"/>
      <w:r>
        <w:rPr>
          <w:rtl/>
        </w:rPr>
        <w:t xml:space="preserve">למה </w:t>
      </w:r>
      <w:bookmarkStart w:id="42509" w:name="_ETM_Q88_617640"/>
      <w:bookmarkEnd w:id="42509"/>
      <w:r>
        <w:rPr>
          <w:rtl/>
        </w:rPr>
        <w:t xml:space="preserve">זה </w:t>
      </w:r>
      <w:bookmarkStart w:id="42510" w:name="_ETM_Q88_617760"/>
      <w:bookmarkEnd w:id="42510"/>
      <w:r>
        <w:rPr>
          <w:rtl/>
        </w:rPr>
        <w:t xml:space="preserve">לא </w:t>
      </w:r>
      <w:bookmarkStart w:id="42511" w:name="_ETM_Q88_617879"/>
      <w:bookmarkEnd w:id="42511"/>
      <w:r>
        <w:rPr>
          <w:rtl/>
        </w:rPr>
        <w:t xml:space="preserve">מעניין </w:t>
      </w:r>
      <w:bookmarkStart w:id="42512" w:name="_ETM_Q88_618180"/>
      <w:bookmarkEnd w:id="42512"/>
      <w:r>
        <w:rPr>
          <w:rtl/>
        </w:rPr>
        <w:t>אותו</w:t>
      </w:r>
      <w:r>
        <w:rPr>
          <w:rFonts w:hint="cs"/>
          <w:rtl/>
        </w:rPr>
        <w:t>.</w:t>
      </w:r>
      <w:r>
        <w:rPr>
          <w:rtl/>
        </w:rPr>
        <w:t xml:space="preserve"> </w:t>
      </w:r>
      <w:bookmarkStart w:id="42513" w:name="_ETM_Q88_618420"/>
      <w:bookmarkEnd w:id="42513"/>
      <w:r>
        <w:rPr>
          <w:rtl/>
        </w:rPr>
        <w:t xml:space="preserve">הם </w:t>
      </w:r>
      <w:bookmarkStart w:id="42514" w:name="_ETM_Q88_618569"/>
      <w:bookmarkEnd w:id="42514"/>
      <w:r>
        <w:rPr>
          <w:rtl/>
        </w:rPr>
        <w:t xml:space="preserve">חיים </w:t>
      </w:r>
      <w:bookmarkStart w:id="42515" w:name="_ETM_Q88_618840"/>
      <w:bookmarkEnd w:id="42515"/>
      <w:r>
        <w:rPr>
          <w:rtl/>
        </w:rPr>
        <w:t xml:space="preserve">פה </w:t>
      </w:r>
      <w:bookmarkStart w:id="42516" w:name="_ETM_Q88_618959"/>
      <w:bookmarkEnd w:id="42516"/>
      <w:r>
        <w:rPr>
          <w:rtl/>
        </w:rPr>
        <w:t xml:space="preserve">באקווריום </w:t>
      </w:r>
      <w:bookmarkStart w:id="42517" w:name="_ETM_Q88_619620"/>
      <w:bookmarkEnd w:id="42517"/>
      <w:r>
        <w:rPr>
          <w:rtl/>
        </w:rPr>
        <w:t>הזה</w:t>
      </w:r>
      <w:bookmarkStart w:id="42518" w:name="_ETM_Q88_620249"/>
      <w:bookmarkEnd w:id="42518"/>
      <w:r>
        <w:rPr>
          <w:rFonts w:hint="cs"/>
          <w:rtl/>
        </w:rPr>
        <w:t xml:space="preserve">, </w:t>
      </w:r>
      <w:r>
        <w:rPr>
          <w:rtl/>
        </w:rPr>
        <w:t xml:space="preserve">יש </w:t>
      </w:r>
      <w:bookmarkStart w:id="42519" w:name="_ETM_Q88_620459"/>
      <w:bookmarkEnd w:id="42519"/>
      <w:r>
        <w:rPr>
          <w:rtl/>
        </w:rPr>
        <w:t xml:space="preserve">להם </w:t>
      </w:r>
      <w:bookmarkStart w:id="42520" w:name="_ETM_Q88_620670"/>
      <w:bookmarkEnd w:id="42520"/>
      <w:r>
        <w:rPr>
          <w:rtl/>
        </w:rPr>
        <w:t xml:space="preserve">כל </w:t>
      </w:r>
      <w:bookmarkStart w:id="42521" w:name="_ETM_Q88_620879"/>
      <w:bookmarkEnd w:id="42521"/>
      <w:r>
        <w:rPr>
          <w:rtl/>
        </w:rPr>
        <w:t xml:space="preserve">מה </w:t>
      </w:r>
      <w:bookmarkStart w:id="42522" w:name="_ETM_Q88_620999"/>
      <w:bookmarkEnd w:id="42522"/>
      <w:r>
        <w:rPr>
          <w:rtl/>
        </w:rPr>
        <w:t xml:space="preserve">שהם </w:t>
      </w:r>
      <w:bookmarkStart w:id="42523" w:name="_ETM_Q88_621209"/>
      <w:bookmarkEnd w:id="42523"/>
      <w:r>
        <w:rPr>
          <w:rtl/>
        </w:rPr>
        <w:t xml:space="preserve">צריכים </w:t>
      </w:r>
      <w:bookmarkStart w:id="42524" w:name="_ETM_Q88_622410"/>
      <w:bookmarkEnd w:id="42524"/>
      <w:r w:rsidR="00911388">
        <w:rPr>
          <w:rFonts w:hint="cs"/>
          <w:rtl/>
        </w:rPr>
        <w:t xml:space="preserve">– </w:t>
      </w:r>
      <w:r>
        <w:rPr>
          <w:rtl/>
        </w:rPr>
        <w:t xml:space="preserve">מה </w:t>
      </w:r>
      <w:bookmarkStart w:id="42525" w:name="_ETM_Q88_622560"/>
      <w:bookmarkEnd w:id="42525"/>
      <w:r>
        <w:rPr>
          <w:rtl/>
        </w:rPr>
        <w:t xml:space="preserve">אכפת </w:t>
      </w:r>
      <w:bookmarkStart w:id="42526" w:name="_ETM_Q88_622860"/>
      <w:bookmarkEnd w:id="42526"/>
      <w:r>
        <w:rPr>
          <w:rtl/>
        </w:rPr>
        <w:t>להם</w:t>
      </w:r>
      <w:r>
        <w:rPr>
          <w:rFonts w:hint="cs"/>
          <w:rtl/>
        </w:rPr>
        <w:t>?</w:t>
      </w:r>
      <w:r>
        <w:rPr>
          <w:rtl/>
        </w:rPr>
        <w:t xml:space="preserve"> </w:t>
      </w:r>
      <w:bookmarkStart w:id="42527" w:name="_ETM_Q88_623770"/>
      <w:bookmarkEnd w:id="42527"/>
      <w:r>
        <w:rPr>
          <w:rtl/>
        </w:rPr>
        <w:t xml:space="preserve">מה </w:t>
      </w:r>
      <w:bookmarkStart w:id="42528" w:name="_ETM_Q88_624010"/>
      <w:bookmarkEnd w:id="42528"/>
      <w:r>
        <w:rPr>
          <w:rtl/>
        </w:rPr>
        <w:t xml:space="preserve">אכפת </w:t>
      </w:r>
      <w:bookmarkStart w:id="42529" w:name="_ETM_Q88_624400"/>
      <w:bookmarkEnd w:id="42529"/>
      <w:r>
        <w:rPr>
          <w:rtl/>
        </w:rPr>
        <w:t xml:space="preserve">להם </w:t>
      </w:r>
      <w:bookmarkStart w:id="42530" w:name="_ETM_Q88_624640"/>
      <w:bookmarkEnd w:id="42530"/>
      <w:r>
        <w:rPr>
          <w:rFonts w:hint="cs"/>
          <w:rtl/>
        </w:rPr>
        <w:t>מ</w:t>
      </w:r>
      <w:r>
        <w:rPr>
          <w:rtl/>
        </w:rPr>
        <w:t xml:space="preserve">מה </w:t>
      </w:r>
      <w:bookmarkStart w:id="42531" w:name="_ETM_Q88_624790"/>
      <w:bookmarkEnd w:id="42531"/>
      <w:r>
        <w:rPr>
          <w:rtl/>
        </w:rPr>
        <w:t xml:space="preserve">קורה </w:t>
      </w:r>
      <w:bookmarkStart w:id="42532" w:name="_ETM_Q88_625090"/>
      <w:bookmarkEnd w:id="42532"/>
      <w:r>
        <w:rPr>
          <w:rtl/>
        </w:rPr>
        <w:t xml:space="preserve">עם </w:t>
      </w:r>
      <w:bookmarkStart w:id="42533" w:name="_ETM_Q88_625210"/>
      <w:bookmarkEnd w:id="42533"/>
      <w:r>
        <w:rPr>
          <w:rtl/>
        </w:rPr>
        <w:t xml:space="preserve">האזרח </w:t>
      </w:r>
      <w:bookmarkStart w:id="42534" w:name="_ETM_Q88_625960"/>
      <w:bookmarkEnd w:id="42534"/>
      <w:r>
        <w:rPr>
          <w:rtl/>
        </w:rPr>
        <w:t xml:space="preserve">המסכן </w:t>
      </w:r>
      <w:bookmarkStart w:id="42535" w:name="_ETM_Q88_626500"/>
      <w:bookmarkEnd w:id="42535"/>
      <w:r>
        <w:rPr>
          <w:rtl/>
        </w:rPr>
        <w:t xml:space="preserve">הזה </w:t>
      </w:r>
      <w:bookmarkStart w:id="42536" w:name="_ETM_Q88_626680"/>
      <w:bookmarkEnd w:id="42536"/>
      <w:r>
        <w:rPr>
          <w:rtl/>
        </w:rPr>
        <w:t xml:space="preserve">שעכשיו </w:t>
      </w:r>
      <w:bookmarkStart w:id="42537" w:name="_ETM_Q88_627610"/>
      <w:bookmarkEnd w:id="42537"/>
      <w:r>
        <w:rPr>
          <w:rtl/>
        </w:rPr>
        <w:t xml:space="preserve">לא </w:t>
      </w:r>
      <w:bookmarkStart w:id="42538" w:name="_ETM_Q88_627790"/>
      <w:bookmarkEnd w:id="42538"/>
      <w:r>
        <w:rPr>
          <w:rtl/>
        </w:rPr>
        <w:t xml:space="preserve">יודע </w:t>
      </w:r>
      <w:bookmarkStart w:id="42539" w:name="_ETM_Q88_628090"/>
      <w:bookmarkEnd w:id="42539"/>
      <w:r>
        <w:rPr>
          <w:rtl/>
        </w:rPr>
        <w:t xml:space="preserve">איך </w:t>
      </w:r>
      <w:bookmarkStart w:id="42540" w:name="_ETM_Q88_628209"/>
      <w:bookmarkEnd w:id="42540"/>
      <w:r>
        <w:rPr>
          <w:rtl/>
        </w:rPr>
        <w:t xml:space="preserve">לסגור </w:t>
      </w:r>
      <w:bookmarkStart w:id="42541" w:name="_ETM_Q88_628569"/>
      <w:bookmarkEnd w:id="42541"/>
      <w:r>
        <w:rPr>
          <w:rtl/>
        </w:rPr>
        <w:t xml:space="preserve">את </w:t>
      </w:r>
      <w:bookmarkStart w:id="42542" w:name="_ETM_Q88_628629"/>
      <w:bookmarkEnd w:id="42542"/>
      <w:r>
        <w:rPr>
          <w:rtl/>
        </w:rPr>
        <w:t>החודש</w:t>
      </w:r>
      <w:bookmarkStart w:id="42543" w:name="_ETM_Q88_629110"/>
      <w:bookmarkEnd w:id="42543"/>
      <w:r>
        <w:rPr>
          <w:rFonts w:hint="cs"/>
          <w:rtl/>
        </w:rPr>
        <w:t xml:space="preserve">? </w:t>
      </w:r>
      <w:r>
        <w:rPr>
          <w:rtl/>
        </w:rPr>
        <w:t xml:space="preserve">מה </w:t>
      </w:r>
      <w:bookmarkStart w:id="42544" w:name="_ETM_Q88_629260"/>
      <w:bookmarkEnd w:id="42544"/>
      <w:r>
        <w:rPr>
          <w:rtl/>
        </w:rPr>
        <w:t xml:space="preserve">אכפת </w:t>
      </w:r>
      <w:bookmarkStart w:id="42545" w:name="_ETM_Q88_629560"/>
      <w:bookmarkEnd w:id="42545"/>
      <w:r>
        <w:rPr>
          <w:rtl/>
        </w:rPr>
        <w:t>לכם</w:t>
      </w:r>
      <w:bookmarkStart w:id="42546" w:name="_ETM_Q88_630600"/>
      <w:bookmarkEnd w:id="42546"/>
      <w:r>
        <w:rPr>
          <w:rFonts w:hint="cs"/>
          <w:rtl/>
        </w:rPr>
        <w:t xml:space="preserve">? </w:t>
      </w:r>
      <w:r>
        <w:rPr>
          <w:rtl/>
        </w:rPr>
        <w:t xml:space="preserve">מה </w:t>
      </w:r>
      <w:bookmarkStart w:id="42547" w:name="_ETM_Q88_630810"/>
      <w:bookmarkEnd w:id="42547"/>
      <w:r>
        <w:rPr>
          <w:rtl/>
        </w:rPr>
        <w:t xml:space="preserve">אכפת </w:t>
      </w:r>
      <w:bookmarkStart w:id="42548" w:name="_ETM_Q88_631140"/>
      <w:bookmarkEnd w:id="42548"/>
      <w:r>
        <w:rPr>
          <w:rtl/>
        </w:rPr>
        <w:t xml:space="preserve">לכם </w:t>
      </w:r>
      <w:bookmarkStart w:id="42549" w:name="_ETM_Q88_631980"/>
      <w:bookmarkEnd w:id="42549"/>
      <w:r>
        <w:rPr>
          <w:rtl/>
        </w:rPr>
        <w:t xml:space="preserve">שהשכר </w:t>
      </w:r>
      <w:bookmarkStart w:id="42550" w:name="_ETM_Q88_632819"/>
      <w:bookmarkEnd w:id="42550"/>
      <w:r>
        <w:rPr>
          <w:rtl/>
        </w:rPr>
        <w:t xml:space="preserve">הממוצע </w:t>
      </w:r>
      <w:bookmarkStart w:id="42551" w:name="_ETM_Q88_633330"/>
      <w:bookmarkEnd w:id="42551"/>
      <w:r>
        <w:rPr>
          <w:rtl/>
        </w:rPr>
        <w:t xml:space="preserve">במדינת </w:t>
      </w:r>
      <w:bookmarkStart w:id="42552" w:name="_ETM_Q88_633810"/>
      <w:bookmarkEnd w:id="42552"/>
      <w:r>
        <w:rPr>
          <w:rtl/>
        </w:rPr>
        <w:t>ישראל</w:t>
      </w:r>
      <w:r>
        <w:rPr>
          <w:rFonts w:hint="cs"/>
          <w:rtl/>
        </w:rPr>
        <w:t xml:space="preserve"> </w:t>
      </w:r>
      <w:r>
        <w:rPr>
          <w:rFonts w:hint="eastAsia"/>
        </w:rPr>
        <w:t>–</w:t>
      </w:r>
      <w:r>
        <w:rPr>
          <w:rtl/>
        </w:rPr>
        <w:t xml:space="preserve"> </w:t>
      </w:r>
      <w:bookmarkStart w:id="42553" w:name="_ETM_Q88_634200"/>
      <w:bookmarkEnd w:id="42553"/>
      <w:r>
        <w:rPr>
          <w:rtl/>
        </w:rPr>
        <w:t xml:space="preserve">השכר </w:t>
      </w:r>
      <w:bookmarkStart w:id="42554" w:name="_ETM_Q88_634530"/>
      <w:bookmarkEnd w:id="42554"/>
      <w:r>
        <w:rPr>
          <w:rtl/>
        </w:rPr>
        <w:t xml:space="preserve">הממוצע </w:t>
      </w:r>
      <w:bookmarkStart w:id="42555" w:name="_ETM_Q88_634980"/>
      <w:bookmarkEnd w:id="42555"/>
      <w:r>
        <w:rPr>
          <w:rtl/>
        </w:rPr>
        <w:t>האמיתי</w:t>
      </w:r>
      <w:r>
        <w:rPr>
          <w:rFonts w:hint="cs"/>
          <w:rtl/>
        </w:rPr>
        <w:t>,</w:t>
      </w:r>
      <w:r>
        <w:rPr>
          <w:rtl/>
        </w:rPr>
        <w:t xml:space="preserve"> </w:t>
      </w:r>
      <w:bookmarkStart w:id="42556" w:name="_ETM_Q88_635700"/>
      <w:bookmarkEnd w:id="42556"/>
      <w:r>
        <w:rPr>
          <w:rtl/>
        </w:rPr>
        <w:t xml:space="preserve">לא </w:t>
      </w:r>
      <w:bookmarkStart w:id="42557" w:name="_ETM_Q88_636030"/>
      <w:bookmarkEnd w:id="42557"/>
      <w:r>
        <w:rPr>
          <w:rtl/>
        </w:rPr>
        <w:t xml:space="preserve">זה </w:t>
      </w:r>
      <w:bookmarkStart w:id="42558" w:name="_ETM_Q88_636209"/>
      <w:bookmarkEnd w:id="42558"/>
      <w:r>
        <w:rPr>
          <w:rtl/>
        </w:rPr>
        <w:t xml:space="preserve">שעושים </w:t>
      </w:r>
      <w:bookmarkStart w:id="42559" w:name="_ETM_Q88_636780"/>
      <w:bookmarkEnd w:id="42559"/>
      <w:r>
        <w:rPr>
          <w:rtl/>
        </w:rPr>
        <w:t xml:space="preserve">פה </w:t>
      </w:r>
      <w:bookmarkStart w:id="42560" w:name="_ETM_Q88_637200"/>
      <w:bookmarkEnd w:id="42560"/>
      <w:r>
        <w:rPr>
          <w:rtl/>
        </w:rPr>
        <w:t xml:space="preserve">ביחד </w:t>
      </w:r>
      <w:bookmarkStart w:id="42561" w:name="_ETM_Q88_637620"/>
      <w:bookmarkEnd w:id="42561"/>
      <w:r>
        <w:rPr>
          <w:rtl/>
        </w:rPr>
        <w:t xml:space="preserve">עם </w:t>
      </w:r>
      <w:bookmarkStart w:id="42562" w:name="_ETM_Q88_637709"/>
      <w:bookmarkEnd w:id="42562"/>
      <w:r>
        <w:rPr>
          <w:rtl/>
        </w:rPr>
        <w:t xml:space="preserve">מנכ"ל </w:t>
      </w:r>
      <w:bookmarkStart w:id="42563" w:name="_ETM_Q88_638520"/>
      <w:bookmarkEnd w:id="42563"/>
      <w:r>
        <w:rPr>
          <w:rtl/>
        </w:rPr>
        <w:t xml:space="preserve">תנובה </w:t>
      </w:r>
      <w:bookmarkStart w:id="42564" w:name="_ETM_Q88_639319"/>
      <w:bookmarkEnd w:id="42564"/>
      <w:r>
        <w:rPr>
          <w:rFonts w:hint="cs"/>
          <w:rtl/>
        </w:rPr>
        <w:t xml:space="preserve">– </w:t>
      </w:r>
      <w:r>
        <w:rPr>
          <w:rtl/>
        </w:rPr>
        <w:t xml:space="preserve">השכר </w:t>
      </w:r>
      <w:bookmarkStart w:id="42565" w:name="_ETM_Q88_639889"/>
      <w:bookmarkEnd w:id="42565"/>
      <w:r>
        <w:rPr>
          <w:rtl/>
        </w:rPr>
        <w:t xml:space="preserve">הממוצע </w:t>
      </w:r>
      <w:bookmarkStart w:id="42566" w:name="_ETM_Q88_640459"/>
      <w:bookmarkEnd w:id="42566"/>
      <w:r>
        <w:rPr>
          <w:rtl/>
        </w:rPr>
        <w:t xml:space="preserve">האמיתי </w:t>
      </w:r>
      <w:bookmarkStart w:id="42567" w:name="_ETM_Q88_640760"/>
      <w:bookmarkEnd w:id="42567"/>
      <w:r>
        <w:rPr>
          <w:rtl/>
        </w:rPr>
        <w:t xml:space="preserve">במדינת </w:t>
      </w:r>
      <w:bookmarkStart w:id="42568" w:name="_ETM_Q88_641239"/>
      <w:bookmarkEnd w:id="42568"/>
      <w:r>
        <w:rPr>
          <w:rtl/>
        </w:rPr>
        <w:t xml:space="preserve">ישראל </w:t>
      </w:r>
      <w:bookmarkStart w:id="42569" w:name="_ETM_Q88_642139"/>
      <w:bookmarkEnd w:id="42569"/>
      <w:r>
        <w:rPr>
          <w:rtl/>
        </w:rPr>
        <w:t xml:space="preserve">הוא </w:t>
      </w:r>
      <w:bookmarkStart w:id="42570" w:name="_ETM_Q88_642319"/>
      <w:bookmarkEnd w:id="42570"/>
      <w:r>
        <w:rPr>
          <w:rtl/>
        </w:rPr>
        <w:t xml:space="preserve">כזה </w:t>
      </w:r>
      <w:bookmarkStart w:id="42571" w:name="_ETM_Q88_642680"/>
      <w:bookmarkEnd w:id="42571"/>
      <w:r>
        <w:rPr>
          <w:rtl/>
        </w:rPr>
        <w:t xml:space="preserve">שלא </w:t>
      </w:r>
      <w:bookmarkStart w:id="42572" w:name="_ETM_Q88_643010"/>
      <w:bookmarkEnd w:id="42572"/>
      <w:r>
        <w:rPr>
          <w:rtl/>
        </w:rPr>
        <w:t xml:space="preserve">מאפשר </w:t>
      </w:r>
      <w:bookmarkStart w:id="42573" w:name="_ETM_Q88_643459"/>
      <w:bookmarkEnd w:id="42573"/>
      <w:r>
        <w:rPr>
          <w:rtl/>
        </w:rPr>
        <w:t xml:space="preserve">לאנשים </w:t>
      </w:r>
      <w:bookmarkStart w:id="42574" w:name="_ETM_Q88_643909"/>
      <w:bookmarkEnd w:id="42574"/>
      <w:r>
        <w:rPr>
          <w:rtl/>
        </w:rPr>
        <w:t xml:space="preserve">לסגור </w:t>
      </w:r>
      <w:bookmarkStart w:id="42575" w:name="_ETM_Q88_644269"/>
      <w:bookmarkEnd w:id="42575"/>
      <w:r>
        <w:rPr>
          <w:rtl/>
        </w:rPr>
        <w:t xml:space="preserve">את </w:t>
      </w:r>
      <w:bookmarkStart w:id="42576" w:name="_ETM_Q88_644359"/>
      <w:bookmarkEnd w:id="42576"/>
      <w:r>
        <w:rPr>
          <w:rtl/>
        </w:rPr>
        <w:t>החודש</w:t>
      </w:r>
      <w:r w:rsidR="00911388">
        <w:rPr>
          <w:rFonts w:hint="cs"/>
          <w:rtl/>
        </w:rPr>
        <w:t>?</w:t>
      </w:r>
      <w:r>
        <w:rPr>
          <w:rtl/>
        </w:rPr>
        <w:t xml:space="preserve"> </w:t>
      </w:r>
      <w:bookmarkStart w:id="42577" w:name="_ETM_Q88_644780"/>
      <w:bookmarkEnd w:id="42577"/>
      <w:r>
        <w:rPr>
          <w:rtl/>
        </w:rPr>
        <w:t xml:space="preserve">אז </w:t>
      </w:r>
      <w:bookmarkStart w:id="42578" w:name="_ETM_Q88_644930"/>
      <w:bookmarkEnd w:id="42578"/>
      <w:r>
        <w:rPr>
          <w:rtl/>
        </w:rPr>
        <w:t xml:space="preserve">מה </w:t>
      </w:r>
      <w:bookmarkStart w:id="42579" w:name="_ETM_Q88_645079"/>
      <w:bookmarkEnd w:id="42579"/>
      <w:r>
        <w:rPr>
          <w:rtl/>
        </w:rPr>
        <w:t xml:space="preserve">אתם </w:t>
      </w:r>
      <w:bookmarkStart w:id="42580" w:name="_ETM_Q88_645260"/>
      <w:bookmarkEnd w:id="42580"/>
      <w:r>
        <w:rPr>
          <w:rtl/>
        </w:rPr>
        <w:t>עושים</w:t>
      </w:r>
      <w:r>
        <w:rPr>
          <w:rFonts w:hint="cs"/>
          <w:rtl/>
        </w:rPr>
        <w:t>?</w:t>
      </w:r>
      <w:r>
        <w:rPr>
          <w:rtl/>
        </w:rPr>
        <w:t xml:space="preserve"> </w:t>
      </w:r>
      <w:bookmarkStart w:id="42581" w:name="_ETM_Q88_646120"/>
      <w:bookmarkEnd w:id="42581"/>
      <w:r>
        <w:rPr>
          <w:rtl/>
        </w:rPr>
        <w:t xml:space="preserve">מקצצים </w:t>
      </w:r>
      <w:bookmarkStart w:id="42582" w:name="_ETM_Q88_646719"/>
      <w:bookmarkEnd w:id="42582"/>
      <w:r>
        <w:rPr>
          <w:rtl/>
        </w:rPr>
        <w:t>ברווח</w:t>
      </w:r>
      <w:r>
        <w:rPr>
          <w:rFonts w:hint="cs"/>
          <w:rtl/>
        </w:rPr>
        <w:t>ה.</w:t>
      </w:r>
      <w:r>
        <w:rPr>
          <w:rtl/>
        </w:rPr>
        <w:t xml:space="preserve"> </w:t>
      </w:r>
      <w:bookmarkStart w:id="42583" w:name="_ETM_Q88_647010"/>
      <w:bookmarkStart w:id="42584" w:name="_ETM_Q88_648150"/>
      <w:bookmarkEnd w:id="42583"/>
      <w:bookmarkEnd w:id="42584"/>
      <w:r>
        <w:rPr>
          <w:rtl/>
        </w:rPr>
        <w:t xml:space="preserve">מה </w:t>
      </w:r>
      <w:bookmarkStart w:id="42585" w:name="_ETM_Q88_648420"/>
      <w:bookmarkEnd w:id="42585"/>
      <w:r>
        <w:rPr>
          <w:rtl/>
        </w:rPr>
        <w:t xml:space="preserve">עושים </w:t>
      </w:r>
      <w:bookmarkStart w:id="42586" w:name="_ETM_Q88_649600"/>
      <w:bookmarkEnd w:id="42586"/>
      <w:r>
        <w:rPr>
          <w:rFonts w:hint="cs"/>
          <w:rtl/>
        </w:rPr>
        <w:t>כ</w:t>
      </w:r>
      <w:r>
        <w:rPr>
          <w:rtl/>
        </w:rPr>
        <w:t xml:space="preserve">שתלמידים </w:t>
      </w:r>
      <w:bookmarkStart w:id="42587" w:name="_ETM_Q88_650350"/>
      <w:bookmarkEnd w:id="42587"/>
      <w:r>
        <w:rPr>
          <w:rtl/>
        </w:rPr>
        <w:t xml:space="preserve">במדינת </w:t>
      </w:r>
      <w:bookmarkStart w:id="42588" w:name="_ETM_Q88_650770"/>
      <w:bookmarkEnd w:id="42588"/>
      <w:r>
        <w:rPr>
          <w:rtl/>
        </w:rPr>
        <w:t xml:space="preserve">ישראל </w:t>
      </w:r>
      <w:bookmarkStart w:id="42589" w:name="_ETM_Q88_651190"/>
      <w:bookmarkEnd w:id="42589"/>
      <w:r>
        <w:rPr>
          <w:rtl/>
        </w:rPr>
        <w:t xml:space="preserve">כולם </w:t>
      </w:r>
      <w:bookmarkStart w:id="42590" w:name="_ETM_Q88_652799"/>
      <w:bookmarkEnd w:id="42590"/>
      <w:r>
        <w:rPr>
          <w:rtl/>
        </w:rPr>
        <w:t xml:space="preserve">נתמכים </w:t>
      </w:r>
      <w:bookmarkStart w:id="42591" w:name="_ETM_Q88_653400"/>
      <w:bookmarkEnd w:id="42591"/>
      <w:r>
        <w:rPr>
          <w:rFonts w:hint="cs"/>
          <w:rtl/>
        </w:rPr>
        <w:t xml:space="preserve">על ידי </w:t>
      </w:r>
      <w:bookmarkStart w:id="42592" w:name="_ETM_Q88_654030"/>
      <w:bookmarkEnd w:id="42592"/>
      <w:r>
        <w:rPr>
          <w:rtl/>
        </w:rPr>
        <w:t xml:space="preserve">שיעורים </w:t>
      </w:r>
      <w:bookmarkStart w:id="42593" w:name="_ETM_Q88_654450"/>
      <w:bookmarkEnd w:id="42593"/>
      <w:r>
        <w:rPr>
          <w:rtl/>
        </w:rPr>
        <w:t>פרטיים</w:t>
      </w:r>
      <w:r>
        <w:rPr>
          <w:rFonts w:hint="cs"/>
          <w:rtl/>
        </w:rPr>
        <w:t>?</w:t>
      </w:r>
      <w:r>
        <w:rPr>
          <w:rtl/>
        </w:rPr>
        <w:t xml:space="preserve"> </w:t>
      </w:r>
      <w:bookmarkStart w:id="42594" w:name="_ETM_Q88_655669"/>
      <w:bookmarkEnd w:id="42594"/>
      <w:r>
        <w:rPr>
          <w:rtl/>
        </w:rPr>
        <w:t xml:space="preserve">מקצצים </w:t>
      </w:r>
      <w:bookmarkStart w:id="42595" w:name="_ETM_Q88_656359"/>
      <w:bookmarkEnd w:id="42595"/>
      <w:r>
        <w:rPr>
          <w:rtl/>
        </w:rPr>
        <w:t>בחינוך</w:t>
      </w:r>
      <w:r w:rsidR="00911388">
        <w:rPr>
          <w:rFonts w:hint="cs"/>
          <w:rtl/>
        </w:rPr>
        <w:t>.</w:t>
      </w:r>
      <w:r>
        <w:rPr>
          <w:rtl/>
        </w:rPr>
        <w:t xml:space="preserve"> </w:t>
      </w:r>
      <w:bookmarkStart w:id="42596" w:name="_ETM_Q88_657530"/>
      <w:bookmarkEnd w:id="42596"/>
      <w:r>
        <w:rPr>
          <w:rtl/>
        </w:rPr>
        <w:t xml:space="preserve">כאילו </w:t>
      </w:r>
      <w:bookmarkStart w:id="42597" w:name="_ETM_Q88_657890"/>
      <w:bookmarkEnd w:id="42597"/>
      <w:r>
        <w:rPr>
          <w:rtl/>
        </w:rPr>
        <w:t xml:space="preserve">ההיגיון </w:t>
      </w:r>
      <w:bookmarkStart w:id="42598" w:name="_ETM_Q88_658459"/>
      <w:bookmarkEnd w:id="42598"/>
      <w:r>
        <w:rPr>
          <w:rtl/>
        </w:rPr>
        <w:t xml:space="preserve">של </w:t>
      </w:r>
      <w:bookmarkStart w:id="42599" w:name="_ETM_Q88_658640"/>
      <w:bookmarkEnd w:id="42599"/>
      <w:r>
        <w:rPr>
          <w:rtl/>
        </w:rPr>
        <w:t xml:space="preserve">הממשלה </w:t>
      </w:r>
      <w:bookmarkStart w:id="42600" w:name="_ETM_Q88_659270"/>
      <w:bookmarkEnd w:id="42600"/>
      <w:r>
        <w:rPr>
          <w:rtl/>
        </w:rPr>
        <w:t xml:space="preserve">הזאת </w:t>
      </w:r>
      <w:bookmarkStart w:id="42601" w:name="_ETM_Q88_659959"/>
      <w:bookmarkEnd w:id="42601"/>
      <w:r>
        <w:rPr>
          <w:rtl/>
        </w:rPr>
        <w:t xml:space="preserve">עובד </w:t>
      </w:r>
      <w:bookmarkStart w:id="42602" w:name="_ETM_Q88_660290"/>
      <w:bookmarkEnd w:id="42602"/>
      <w:r>
        <w:rPr>
          <w:rtl/>
        </w:rPr>
        <w:t xml:space="preserve">בדיוק </w:t>
      </w:r>
      <w:bookmarkStart w:id="42603" w:name="_ETM_Q88_660620"/>
      <w:bookmarkEnd w:id="42603"/>
      <w:r>
        <w:rPr>
          <w:rtl/>
        </w:rPr>
        <w:t>הפוך</w:t>
      </w:r>
      <w:r>
        <w:rPr>
          <w:rFonts w:hint="cs"/>
          <w:rtl/>
        </w:rPr>
        <w:t>.</w:t>
      </w:r>
      <w:r>
        <w:rPr>
          <w:rtl/>
        </w:rPr>
        <w:t xml:space="preserve"> </w:t>
      </w:r>
      <w:bookmarkStart w:id="42604" w:name="_ETM_Q88_661580"/>
      <w:bookmarkEnd w:id="42604"/>
      <w:r>
        <w:rPr>
          <w:rtl/>
        </w:rPr>
        <w:t xml:space="preserve">כל </w:t>
      </w:r>
      <w:bookmarkStart w:id="42605" w:name="_ETM_Q88_661880"/>
      <w:bookmarkEnd w:id="42605"/>
      <w:r>
        <w:rPr>
          <w:rtl/>
        </w:rPr>
        <w:t>בן</w:t>
      </w:r>
      <w:r>
        <w:rPr>
          <w:rFonts w:hint="cs"/>
          <w:rtl/>
        </w:rPr>
        <w:t xml:space="preserve"> </w:t>
      </w:r>
      <w:r>
        <w:rPr>
          <w:rtl/>
        </w:rPr>
        <w:t xml:space="preserve">אדם </w:t>
      </w:r>
      <w:bookmarkStart w:id="42606" w:name="_ETM_Q88_662270"/>
      <w:bookmarkEnd w:id="42606"/>
      <w:r>
        <w:rPr>
          <w:rtl/>
        </w:rPr>
        <w:t xml:space="preserve">נורמלי </w:t>
      </w:r>
      <w:bookmarkStart w:id="42607" w:name="_ETM_Q88_662720"/>
      <w:bookmarkEnd w:id="42607"/>
      <w:r>
        <w:rPr>
          <w:rtl/>
        </w:rPr>
        <w:t xml:space="preserve">מבין </w:t>
      </w:r>
      <w:bookmarkStart w:id="42608" w:name="_ETM_Q88_663380"/>
      <w:bookmarkEnd w:id="42608"/>
      <w:r>
        <w:rPr>
          <w:rtl/>
        </w:rPr>
        <w:t xml:space="preserve">מה </w:t>
      </w:r>
      <w:bookmarkStart w:id="42609" w:name="_ETM_Q88_663620"/>
      <w:bookmarkEnd w:id="42609"/>
      <w:r>
        <w:rPr>
          <w:rtl/>
        </w:rPr>
        <w:t xml:space="preserve">צריך </w:t>
      </w:r>
      <w:bookmarkStart w:id="42610" w:name="_ETM_Q88_664010"/>
      <w:bookmarkEnd w:id="42610"/>
      <w:r>
        <w:rPr>
          <w:rtl/>
        </w:rPr>
        <w:t xml:space="preserve">לעשות </w:t>
      </w:r>
      <w:bookmarkStart w:id="42611" w:name="_ETM_Q88_664400"/>
      <w:bookmarkEnd w:id="42611"/>
      <w:r>
        <w:rPr>
          <w:rtl/>
        </w:rPr>
        <w:t xml:space="preserve">בתקופה </w:t>
      </w:r>
      <w:bookmarkStart w:id="42612" w:name="_ETM_Q88_664910"/>
      <w:bookmarkEnd w:id="42612"/>
      <w:r>
        <w:rPr>
          <w:rtl/>
        </w:rPr>
        <w:t>הזאת</w:t>
      </w:r>
      <w:r>
        <w:rPr>
          <w:rFonts w:hint="cs"/>
          <w:rtl/>
        </w:rPr>
        <w:t>,</w:t>
      </w:r>
      <w:r>
        <w:rPr>
          <w:rtl/>
        </w:rPr>
        <w:t xml:space="preserve"> </w:t>
      </w:r>
      <w:bookmarkStart w:id="42613" w:name="_ETM_Q88_665480"/>
      <w:bookmarkEnd w:id="42613"/>
      <w:r>
        <w:rPr>
          <w:rtl/>
        </w:rPr>
        <w:t xml:space="preserve">מבין </w:t>
      </w:r>
      <w:bookmarkStart w:id="42614" w:name="_ETM_Q88_665900"/>
      <w:bookmarkEnd w:id="42614"/>
      <w:r>
        <w:rPr>
          <w:rtl/>
        </w:rPr>
        <w:t xml:space="preserve">איך </w:t>
      </w:r>
      <w:bookmarkStart w:id="42615" w:name="_ETM_Q88_666140"/>
      <w:bookmarkEnd w:id="42615"/>
      <w:r>
        <w:rPr>
          <w:rtl/>
        </w:rPr>
        <w:t xml:space="preserve">צריך </w:t>
      </w:r>
      <w:bookmarkStart w:id="42616" w:name="_ETM_Q88_666500"/>
      <w:bookmarkEnd w:id="42616"/>
      <w:r>
        <w:rPr>
          <w:rtl/>
        </w:rPr>
        <w:t>להתנהל</w:t>
      </w:r>
      <w:r>
        <w:rPr>
          <w:rFonts w:hint="cs"/>
          <w:rtl/>
        </w:rPr>
        <w:t>.</w:t>
      </w:r>
      <w:r>
        <w:rPr>
          <w:rtl/>
        </w:rPr>
        <w:t xml:space="preserve"> </w:t>
      </w:r>
      <w:bookmarkStart w:id="42617" w:name="_ETM_Q88_667400"/>
      <w:bookmarkEnd w:id="42617"/>
      <w:r>
        <w:rPr>
          <w:rFonts w:hint="cs"/>
          <w:rtl/>
        </w:rPr>
        <w:t>קח</w:t>
      </w:r>
      <w:r>
        <w:rPr>
          <w:rtl/>
        </w:rPr>
        <w:t xml:space="preserve"> </w:t>
      </w:r>
      <w:bookmarkStart w:id="42618" w:name="_ETM_Q88_667670"/>
      <w:bookmarkEnd w:id="42618"/>
      <w:r>
        <w:rPr>
          <w:rFonts w:hint="cs"/>
          <w:rtl/>
        </w:rPr>
        <w:t xml:space="preserve">עכשיו </w:t>
      </w:r>
      <w:r>
        <w:rPr>
          <w:rtl/>
        </w:rPr>
        <w:t>בן</w:t>
      </w:r>
      <w:r>
        <w:rPr>
          <w:rFonts w:hint="cs"/>
          <w:rtl/>
        </w:rPr>
        <w:t xml:space="preserve"> </w:t>
      </w:r>
      <w:bookmarkStart w:id="42619" w:name="_ETM_Q88_665377"/>
      <w:bookmarkEnd w:id="42619"/>
      <w:r>
        <w:rPr>
          <w:rtl/>
        </w:rPr>
        <w:t xml:space="preserve">אדם </w:t>
      </w:r>
      <w:bookmarkStart w:id="42620" w:name="_ETM_Q88_668090"/>
      <w:bookmarkStart w:id="42621" w:name="_ETM_Q88_668390"/>
      <w:bookmarkEnd w:id="42620"/>
      <w:bookmarkEnd w:id="42621"/>
      <w:r>
        <w:rPr>
          <w:rtl/>
        </w:rPr>
        <w:t>ברחוב</w:t>
      </w:r>
      <w:r>
        <w:rPr>
          <w:rFonts w:hint="cs"/>
          <w:rtl/>
        </w:rPr>
        <w:t>,</w:t>
      </w:r>
      <w:r>
        <w:rPr>
          <w:rtl/>
        </w:rPr>
        <w:t xml:space="preserve"> </w:t>
      </w:r>
      <w:bookmarkStart w:id="42622" w:name="_ETM_Q88_669050"/>
      <w:bookmarkEnd w:id="42622"/>
      <w:r>
        <w:rPr>
          <w:rtl/>
        </w:rPr>
        <w:t xml:space="preserve">תוציא </w:t>
      </w:r>
      <w:bookmarkStart w:id="42623" w:name="_ETM_Q88_669380"/>
      <w:bookmarkEnd w:id="42623"/>
      <w:r>
        <w:rPr>
          <w:rtl/>
        </w:rPr>
        <w:t xml:space="preserve">אותו </w:t>
      </w:r>
      <w:bookmarkStart w:id="42624" w:name="_ETM_Q88_669590"/>
      <w:bookmarkEnd w:id="42624"/>
      <w:r>
        <w:rPr>
          <w:rtl/>
        </w:rPr>
        <w:t>מהרחוב</w:t>
      </w:r>
      <w:r>
        <w:rPr>
          <w:rFonts w:hint="cs"/>
          <w:rtl/>
        </w:rPr>
        <w:t>,</w:t>
      </w:r>
      <w:r>
        <w:rPr>
          <w:rtl/>
        </w:rPr>
        <w:t xml:space="preserve"> </w:t>
      </w:r>
      <w:bookmarkStart w:id="42625" w:name="_ETM_Q88_670099"/>
      <w:bookmarkEnd w:id="42625"/>
      <w:r>
        <w:rPr>
          <w:rtl/>
        </w:rPr>
        <w:t xml:space="preserve">שים </w:t>
      </w:r>
      <w:bookmarkStart w:id="42626" w:name="_ETM_Q88_670310"/>
      <w:bookmarkEnd w:id="42626"/>
      <w:r>
        <w:rPr>
          <w:rtl/>
        </w:rPr>
        <w:t xml:space="preserve">אותו </w:t>
      </w:r>
      <w:bookmarkStart w:id="42627" w:name="_ETM_Q88_670520"/>
      <w:bookmarkEnd w:id="42627"/>
      <w:r>
        <w:rPr>
          <w:rtl/>
        </w:rPr>
        <w:t>פה</w:t>
      </w:r>
      <w:r>
        <w:rPr>
          <w:rFonts w:hint="cs"/>
          <w:rtl/>
        </w:rPr>
        <w:t>,</w:t>
      </w:r>
      <w:r>
        <w:rPr>
          <w:rtl/>
        </w:rPr>
        <w:t xml:space="preserve"> </w:t>
      </w:r>
      <w:bookmarkStart w:id="42628" w:name="_ETM_Q88_671060"/>
      <w:bookmarkEnd w:id="42628"/>
      <w:r>
        <w:rPr>
          <w:rtl/>
        </w:rPr>
        <w:t xml:space="preserve">תגיד </w:t>
      </w:r>
      <w:bookmarkStart w:id="42629" w:name="_ETM_Q88_671390"/>
      <w:bookmarkEnd w:id="42629"/>
      <w:r>
        <w:rPr>
          <w:rtl/>
        </w:rPr>
        <w:t>לו</w:t>
      </w:r>
      <w:r>
        <w:rPr>
          <w:rFonts w:hint="cs"/>
          <w:rtl/>
        </w:rPr>
        <w:t>:</w:t>
      </w:r>
      <w:r>
        <w:rPr>
          <w:rtl/>
        </w:rPr>
        <w:t xml:space="preserve"> </w:t>
      </w:r>
      <w:bookmarkStart w:id="42630" w:name="_ETM_Q88_671480"/>
      <w:bookmarkEnd w:id="42630"/>
      <w:r>
        <w:rPr>
          <w:rtl/>
        </w:rPr>
        <w:t xml:space="preserve">מה </w:t>
      </w:r>
      <w:bookmarkStart w:id="42631" w:name="_ETM_Q88_671630"/>
      <w:bookmarkEnd w:id="42631"/>
      <w:r>
        <w:rPr>
          <w:rtl/>
        </w:rPr>
        <w:t xml:space="preserve">צריך </w:t>
      </w:r>
      <w:bookmarkStart w:id="42632" w:name="_ETM_Q88_671930"/>
      <w:bookmarkEnd w:id="42632"/>
      <w:r>
        <w:rPr>
          <w:rtl/>
        </w:rPr>
        <w:t>לעשות</w:t>
      </w:r>
      <w:r>
        <w:rPr>
          <w:rFonts w:hint="cs"/>
          <w:rtl/>
        </w:rPr>
        <w:t>?</w:t>
      </w:r>
      <w:r>
        <w:rPr>
          <w:rtl/>
        </w:rPr>
        <w:t xml:space="preserve"> </w:t>
      </w:r>
      <w:bookmarkStart w:id="42633" w:name="_ETM_Q88_672830"/>
      <w:bookmarkEnd w:id="42633"/>
      <w:r>
        <w:rPr>
          <w:rtl/>
        </w:rPr>
        <w:t xml:space="preserve">הוא </w:t>
      </w:r>
      <w:bookmarkStart w:id="42634" w:name="_ETM_Q88_672920"/>
      <w:bookmarkEnd w:id="42634"/>
      <w:r>
        <w:rPr>
          <w:rtl/>
        </w:rPr>
        <w:t xml:space="preserve">יגיד </w:t>
      </w:r>
      <w:bookmarkStart w:id="42635" w:name="_ETM_Q88_673190"/>
      <w:bookmarkEnd w:id="42635"/>
      <w:r>
        <w:rPr>
          <w:rtl/>
        </w:rPr>
        <w:t>לך</w:t>
      </w:r>
      <w:r>
        <w:rPr>
          <w:rFonts w:hint="cs"/>
          <w:rtl/>
        </w:rPr>
        <w:t>:</w:t>
      </w:r>
      <w:r>
        <w:rPr>
          <w:rtl/>
        </w:rPr>
        <w:t xml:space="preserve"> </w:t>
      </w:r>
      <w:bookmarkStart w:id="42636" w:name="_ETM_Q88_673430"/>
      <w:bookmarkEnd w:id="42636"/>
      <w:r>
        <w:rPr>
          <w:rtl/>
        </w:rPr>
        <w:t xml:space="preserve">ברור </w:t>
      </w:r>
      <w:bookmarkStart w:id="42637" w:name="_ETM_Q88_673730"/>
      <w:bookmarkEnd w:id="42637"/>
      <w:r>
        <w:rPr>
          <w:rtl/>
        </w:rPr>
        <w:t xml:space="preserve">שצריך </w:t>
      </w:r>
      <w:bookmarkStart w:id="42638" w:name="_ETM_Q88_674030"/>
      <w:bookmarkEnd w:id="42638"/>
      <w:r>
        <w:rPr>
          <w:rtl/>
        </w:rPr>
        <w:t xml:space="preserve">לצמצם </w:t>
      </w:r>
      <w:bookmarkStart w:id="42639" w:name="_ETM_Q88_674390"/>
      <w:bookmarkEnd w:id="42639"/>
      <w:r>
        <w:rPr>
          <w:rtl/>
        </w:rPr>
        <w:t>בהוצאות</w:t>
      </w:r>
      <w:r>
        <w:rPr>
          <w:rFonts w:hint="cs"/>
          <w:rtl/>
        </w:rPr>
        <w:t>,</w:t>
      </w:r>
      <w:r>
        <w:rPr>
          <w:rtl/>
        </w:rPr>
        <w:t xml:space="preserve"> </w:t>
      </w:r>
      <w:bookmarkStart w:id="42640" w:name="_ETM_Q88_675240"/>
      <w:bookmarkEnd w:id="42640"/>
      <w:r>
        <w:rPr>
          <w:rtl/>
        </w:rPr>
        <w:t xml:space="preserve">צריך </w:t>
      </w:r>
      <w:bookmarkStart w:id="42641" w:name="_ETM_Q88_675480"/>
      <w:bookmarkEnd w:id="42641"/>
      <w:r>
        <w:rPr>
          <w:rtl/>
        </w:rPr>
        <w:t xml:space="preserve">להקטין </w:t>
      </w:r>
      <w:bookmarkStart w:id="42642" w:name="_ETM_Q88_676260"/>
      <w:bookmarkEnd w:id="42642"/>
      <w:r>
        <w:rPr>
          <w:rtl/>
        </w:rPr>
        <w:t xml:space="preserve">את </w:t>
      </w:r>
      <w:bookmarkStart w:id="42643" w:name="_ETM_Q88_676470"/>
      <w:bookmarkEnd w:id="42643"/>
      <w:r>
        <w:rPr>
          <w:rtl/>
        </w:rPr>
        <w:t xml:space="preserve">הממשלה </w:t>
      </w:r>
      <w:bookmarkStart w:id="42644" w:name="_ETM_Q88_677400"/>
      <w:bookmarkEnd w:id="42644"/>
      <w:r>
        <w:rPr>
          <w:rtl/>
        </w:rPr>
        <w:t xml:space="preserve">ולהתעסק </w:t>
      </w:r>
      <w:bookmarkStart w:id="42645" w:name="_ETM_Q88_678520"/>
      <w:bookmarkEnd w:id="42645"/>
      <w:r>
        <w:rPr>
          <w:rtl/>
        </w:rPr>
        <w:t>בביטחון</w:t>
      </w:r>
      <w:r>
        <w:rPr>
          <w:rFonts w:hint="cs"/>
          <w:rtl/>
        </w:rPr>
        <w:t>,</w:t>
      </w:r>
      <w:r>
        <w:rPr>
          <w:rtl/>
        </w:rPr>
        <w:t xml:space="preserve"> </w:t>
      </w:r>
      <w:bookmarkStart w:id="42646" w:name="_ETM_Q88_679599"/>
      <w:bookmarkEnd w:id="42646"/>
      <w:r>
        <w:rPr>
          <w:rtl/>
        </w:rPr>
        <w:t xml:space="preserve">בכלכלה </w:t>
      </w:r>
      <w:bookmarkStart w:id="42647" w:name="_ETM_Q88_680709"/>
      <w:bookmarkEnd w:id="42647"/>
      <w:r>
        <w:rPr>
          <w:rtl/>
        </w:rPr>
        <w:t xml:space="preserve">ובעתיד </w:t>
      </w:r>
      <w:bookmarkStart w:id="42648" w:name="_ETM_Q88_681280"/>
      <w:bookmarkEnd w:id="42648"/>
      <w:r>
        <w:rPr>
          <w:rtl/>
        </w:rPr>
        <w:t xml:space="preserve">של </w:t>
      </w:r>
      <w:bookmarkStart w:id="42649" w:name="_ETM_Q88_681370"/>
      <w:bookmarkEnd w:id="42649"/>
      <w:r>
        <w:rPr>
          <w:rtl/>
        </w:rPr>
        <w:t xml:space="preserve">מדינת </w:t>
      </w:r>
      <w:bookmarkStart w:id="42650" w:name="_ETM_Q88_681760"/>
      <w:bookmarkEnd w:id="42650"/>
      <w:r>
        <w:rPr>
          <w:rtl/>
        </w:rPr>
        <w:t>ישראל</w:t>
      </w:r>
      <w:r>
        <w:rPr>
          <w:rFonts w:hint="cs"/>
          <w:rtl/>
        </w:rPr>
        <w:t>.</w:t>
      </w:r>
      <w:r>
        <w:rPr>
          <w:rtl/>
        </w:rPr>
        <w:t xml:space="preserve"> </w:t>
      </w:r>
      <w:bookmarkStart w:id="42651" w:name="_ETM_Q88_682959"/>
      <w:bookmarkEnd w:id="42651"/>
      <w:r>
        <w:rPr>
          <w:rtl/>
        </w:rPr>
        <w:t xml:space="preserve">ואני </w:t>
      </w:r>
      <w:bookmarkStart w:id="42652" w:name="_ETM_Q88_683230"/>
      <w:bookmarkEnd w:id="42652"/>
      <w:r>
        <w:rPr>
          <w:rtl/>
        </w:rPr>
        <w:t xml:space="preserve">שואל </w:t>
      </w:r>
      <w:bookmarkStart w:id="42653" w:name="_ETM_Q88_683499"/>
      <w:bookmarkEnd w:id="42653"/>
      <w:r>
        <w:rPr>
          <w:rtl/>
        </w:rPr>
        <w:t xml:space="preserve">את </w:t>
      </w:r>
      <w:bookmarkStart w:id="42654" w:name="_ETM_Q88_683590"/>
      <w:bookmarkEnd w:id="42654"/>
      <w:r>
        <w:rPr>
          <w:rFonts w:hint="cs"/>
          <w:rtl/>
        </w:rPr>
        <w:t>עצמי</w:t>
      </w:r>
      <w:r>
        <w:rPr>
          <w:rtl/>
        </w:rPr>
        <w:t xml:space="preserve"> </w:t>
      </w:r>
      <w:bookmarkStart w:id="42655" w:name="_ETM_Q88_683680"/>
      <w:bookmarkEnd w:id="42655"/>
      <w:r>
        <w:rPr>
          <w:rtl/>
        </w:rPr>
        <w:t>באמת</w:t>
      </w:r>
      <w:r>
        <w:rPr>
          <w:rFonts w:hint="cs"/>
          <w:rtl/>
        </w:rPr>
        <w:t>:</w:t>
      </w:r>
      <w:r>
        <w:rPr>
          <w:rtl/>
        </w:rPr>
        <w:t xml:space="preserve"> </w:t>
      </w:r>
      <w:bookmarkStart w:id="42656" w:name="_ETM_Q88_684780"/>
      <w:bookmarkEnd w:id="42656"/>
      <w:r>
        <w:rPr>
          <w:rtl/>
        </w:rPr>
        <w:t xml:space="preserve">למה </w:t>
      </w:r>
      <w:bookmarkStart w:id="42657" w:name="_ETM_Q88_685080"/>
      <w:bookmarkEnd w:id="42657"/>
      <w:r>
        <w:rPr>
          <w:rtl/>
        </w:rPr>
        <w:t xml:space="preserve">אתם </w:t>
      </w:r>
      <w:bookmarkStart w:id="42658" w:name="_ETM_Q88_685260"/>
      <w:bookmarkEnd w:id="42658"/>
      <w:r>
        <w:rPr>
          <w:rtl/>
        </w:rPr>
        <w:t xml:space="preserve">לא </w:t>
      </w:r>
      <w:bookmarkStart w:id="42659" w:name="_ETM_Q88_685349"/>
      <w:bookmarkEnd w:id="42659"/>
      <w:r>
        <w:rPr>
          <w:rtl/>
        </w:rPr>
        <w:t xml:space="preserve">עושים </w:t>
      </w:r>
      <w:bookmarkStart w:id="42660" w:name="_ETM_Q88_685620"/>
      <w:bookmarkEnd w:id="42660"/>
      <w:r>
        <w:rPr>
          <w:rtl/>
        </w:rPr>
        <w:t xml:space="preserve">את </w:t>
      </w:r>
      <w:bookmarkStart w:id="42661" w:name="_ETM_Q88_685709"/>
      <w:bookmarkEnd w:id="42661"/>
      <w:r>
        <w:rPr>
          <w:rtl/>
        </w:rPr>
        <w:t>זה</w:t>
      </w:r>
      <w:r>
        <w:rPr>
          <w:rFonts w:hint="cs"/>
          <w:rtl/>
        </w:rPr>
        <w:t>?</w:t>
      </w:r>
      <w:r>
        <w:rPr>
          <w:rtl/>
        </w:rPr>
        <w:t xml:space="preserve"> </w:t>
      </w:r>
      <w:bookmarkStart w:id="42662" w:name="_ETM_Q88_686160"/>
      <w:bookmarkEnd w:id="42662"/>
      <w:r>
        <w:rPr>
          <w:rtl/>
        </w:rPr>
        <w:t xml:space="preserve">למה </w:t>
      </w:r>
      <w:bookmarkStart w:id="42663" w:name="_ETM_Q88_686520"/>
      <w:bookmarkEnd w:id="42663"/>
      <w:r>
        <w:rPr>
          <w:rtl/>
        </w:rPr>
        <w:t xml:space="preserve">אין </w:t>
      </w:r>
      <w:bookmarkStart w:id="42664" w:name="_ETM_Q88_686670"/>
      <w:bookmarkEnd w:id="42664"/>
      <w:r>
        <w:rPr>
          <w:rtl/>
        </w:rPr>
        <w:t xml:space="preserve">פה </w:t>
      </w:r>
      <w:bookmarkStart w:id="42665" w:name="_ETM_Q88_686849"/>
      <w:bookmarkEnd w:id="42665"/>
      <w:r>
        <w:rPr>
          <w:rtl/>
        </w:rPr>
        <w:t xml:space="preserve">מישהו </w:t>
      </w:r>
      <w:bookmarkStart w:id="42666" w:name="_ETM_Q88_687209"/>
      <w:bookmarkEnd w:id="42666"/>
      <w:r>
        <w:rPr>
          <w:rtl/>
        </w:rPr>
        <w:t xml:space="preserve">שיגיד </w:t>
      </w:r>
      <w:bookmarkStart w:id="42667" w:name="_ETM_Q88_687690"/>
      <w:bookmarkEnd w:id="42667"/>
      <w:r>
        <w:rPr>
          <w:rtl/>
        </w:rPr>
        <w:t xml:space="preserve">לעצמו </w:t>
      </w:r>
      <w:bookmarkStart w:id="42668" w:name="_ETM_Q88_688080"/>
      <w:bookmarkEnd w:id="42668"/>
      <w:r>
        <w:rPr>
          <w:rtl/>
        </w:rPr>
        <w:t>עכשיו</w:t>
      </w:r>
      <w:bookmarkStart w:id="42669" w:name="_ETM_Q88_688960"/>
      <w:bookmarkEnd w:id="42669"/>
      <w:r>
        <w:rPr>
          <w:rFonts w:hint="cs"/>
          <w:rtl/>
        </w:rPr>
        <w:t xml:space="preserve">: </w:t>
      </w:r>
      <w:r>
        <w:rPr>
          <w:rtl/>
        </w:rPr>
        <w:t xml:space="preserve">אני </w:t>
      </w:r>
      <w:bookmarkStart w:id="42670" w:name="_ETM_Q88_689650"/>
      <w:bookmarkEnd w:id="42670"/>
      <w:r>
        <w:rPr>
          <w:rtl/>
        </w:rPr>
        <w:t xml:space="preserve">מתכוון </w:t>
      </w:r>
      <w:bookmarkStart w:id="42671" w:name="_ETM_Q88_690400"/>
      <w:bookmarkEnd w:id="42671"/>
      <w:r>
        <w:rPr>
          <w:rtl/>
        </w:rPr>
        <w:t xml:space="preserve">להביא </w:t>
      </w:r>
      <w:bookmarkStart w:id="42672" w:name="_ETM_Q88_691000"/>
      <w:bookmarkEnd w:id="42672"/>
      <w:r>
        <w:rPr>
          <w:rtl/>
        </w:rPr>
        <w:t xml:space="preserve">השקעות </w:t>
      </w:r>
      <w:bookmarkStart w:id="42673" w:name="_ETM_Q88_691870"/>
      <w:bookmarkEnd w:id="42673"/>
      <w:r>
        <w:rPr>
          <w:rtl/>
        </w:rPr>
        <w:t xml:space="preserve">זרות </w:t>
      </w:r>
      <w:bookmarkStart w:id="42674" w:name="_ETM_Q88_692470"/>
      <w:bookmarkEnd w:id="42674"/>
      <w:r>
        <w:rPr>
          <w:rtl/>
        </w:rPr>
        <w:t xml:space="preserve">למדינת </w:t>
      </w:r>
      <w:bookmarkStart w:id="42675" w:name="_ETM_Q88_692950"/>
      <w:bookmarkEnd w:id="42675"/>
      <w:r>
        <w:rPr>
          <w:rtl/>
        </w:rPr>
        <w:t>ישראל</w:t>
      </w:r>
      <w:bookmarkStart w:id="42676" w:name="_ETM_Q88_693730"/>
      <w:bookmarkEnd w:id="42676"/>
      <w:r>
        <w:rPr>
          <w:rFonts w:hint="cs"/>
          <w:rtl/>
        </w:rPr>
        <w:t xml:space="preserve">, </w:t>
      </w:r>
      <w:r>
        <w:rPr>
          <w:rtl/>
        </w:rPr>
        <w:t xml:space="preserve">אני </w:t>
      </w:r>
      <w:bookmarkStart w:id="42677" w:name="_ETM_Q88_693940"/>
      <w:bookmarkEnd w:id="42677"/>
      <w:r>
        <w:rPr>
          <w:rtl/>
        </w:rPr>
        <w:t xml:space="preserve">הולך </w:t>
      </w:r>
      <w:bookmarkStart w:id="42678" w:name="_ETM_Q88_694179"/>
      <w:bookmarkEnd w:id="42678"/>
      <w:r>
        <w:rPr>
          <w:rtl/>
        </w:rPr>
        <w:t xml:space="preserve">להביא </w:t>
      </w:r>
      <w:bookmarkStart w:id="42679" w:name="_ETM_Q88_694450"/>
      <w:bookmarkEnd w:id="42679"/>
      <w:r>
        <w:rPr>
          <w:rtl/>
        </w:rPr>
        <w:t xml:space="preserve">תמריצים </w:t>
      </w:r>
      <w:bookmarkStart w:id="42680" w:name="_ETM_Q88_694990"/>
      <w:bookmarkEnd w:id="42680"/>
      <w:r>
        <w:rPr>
          <w:rtl/>
        </w:rPr>
        <w:t xml:space="preserve">לכבוד </w:t>
      </w:r>
      <w:bookmarkStart w:id="42681" w:name="_ETM_Q88_695320"/>
      <w:bookmarkEnd w:id="42681"/>
      <w:r>
        <w:rPr>
          <w:rtl/>
        </w:rPr>
        <w:t>זה</w:t>
      </w:r>
      <w:r>
        <w:rPr>
          <w:rFonts w:hint="cs"/>
          <w:rtl/>
        </w:rPr>
        <w:t>?</w:t>
      </w:r>
      <w:r>
        <w:rPr>
          <w:rtl/>
        </w:rPr>
        <w:t xml:space="preserve"> </w:t>
      </w:r>
      <w:bookmarkStart w:id="42682" w:name="_ETM_Q88_696669"/>
      <w:bookmarkEnd w:id="42682"/>
      <w:r>
        <w:rPr>
          <w:rtl/>
        </w:rPr>
        <w:t xml:space="preserve">אתם </w:t>
      </w:r>
      <w:bookmarkStart w:id="42683" w:name="_ETM_Q88_696819"/>
      <w:bookmarkEnd w:id="42683"/>
      <w:r>
        <w:rPr>
          <w:rtl/>
        </w:rPr>
        <w:t xml:space="preserve">יודעים </w:t>
      </w:r>
      <w:bookmarkStart w:id="42684" w:name="_ETM_Q88_697029"/>
      <w:bookmarkEnd w:id="42684"/>
      <w:r>
        <w:rPr>
          <w:rtl/>
        </w:rPr>
        <w:t>למה</w:t>
      </w:r>
      <w:r>
        <w:rPr>
          <w:rFonts w:hint="cs"/>
          <w:rtl/>
        </w:rPr>
        <w:t>?</w:t>
      </w:r>
      <w:r>
        <w:rPr>
          <w:rtl/>
        </w:rPr>
        <w:t xml:space="preserve"> </w:t>
      </w:r>
      <w:bookmarkStart w:id="42685" w:name="_ETM_Q88_697800"/>
      <w:bookmarkEnd w:id="42685"/>
      <w:r>
        <w:rPr>
          <w:rtl/>
        </w:rPr>
        <w:t xml:space="preserve">כי </w:t>
      </w:r>
      <w:bookmarkStart w:id="42686" w:name="_ETM_Q88_697980"/>
      <w:bookmarkEnd w:id="42686"/>
      <w:r>
        <w:rPr>
          <w:rtl/>
        </w:rPr>
        <w:t xml:space="preserve">שר </w:t>
      </w:r>
      <w:bookmarkStart w:id="42687" w:name="_ETM_Q88_698220"/>
      <w:bookmarkEnd w:id="42687"/>
      <w:r>
        <w:rPr>
          <w:rtl/>
        </w:rPr>
        <w:t xml:space="preserve">האוצר </w:t>
      </w:r>
      <w:bookmarkStart w:id="42688" w:name="_ETM_Q88_698610"/>
      <w:bookmarkEnd w:id="42688"/>
      <w:r>
        <w:rPr>
          <w:rtl/>
        </w:rPr>
        <w:t xml:space="preserve">שלנו </w:t>
      </w:r>
      <w:bookmarkStart w:id="42689" w:name="_ETM_Q88_698940"/>
      <w:bookmarkEnd w:id="42689"/>
      <w:r>
        <w:rPr>
          <w:rtl/>
        </w:rPr>
        <w:t xml:space="preserve">לא </w:t>
      </w:r>
      <w:bookmarkStart w:id="42690" w:name="_ETM_Q88_699059"/>
      <w:bookmarkEnd w:id="42690"/>
      <w:r>
        <w:rPr>
          <w:rtl/>
        </w:rPr>
        <w:t xml:space="preserve">יודע </w:t>
      </w:r>
      <w:bookmarkStart w:id="42691" w:name="_ETM_Q88_699330"/>
      <w:bookmarkEnd w:id="42691"/>
      <w:r>
        <w:rPr>
          <w:rtl/>
        </w:rPr>
        <w:t xml:space="preserve">שהוא </w:t>
      </w:r>
      <w:bookmarkStart w:id="42692" w:name="_ETM_Q88_699510"/>
      <w:bookmarkEnd w:id="42692"/>
      <w:r>
        <w:rPr>
          <w:rtl/>
        </w:rPr>
        <w:t xml:space="preserve">שר </w:t>
      </w:r>
      <w:bookmarkStart w:id="42693" w:name="_ETM_Q88_699720"/>
      <w:bookmarkEnd w:id="42693"/>
      <w:r>
        <w:rPr>
          <w:rtl/>
        </w:rPr>
        <w:t>אוצר</w:t>
      </w:r>
      <w:r>
        <w:rPr>
          <w:rFonts w:hint="cs"/>
          <w:rtl/>
        </w:rPr>
        <w:t>.</w:t>
      </w:r>
      <w:r>
        <w:rPr>
          <w:rtl/>
        </w:rPr>
        <w:t xml:space="preserve"> </w:t>
      </w:r>
      <w:bookmarkStart w:id="42694" w:name="_ETM_Q88_700559"/>
      <w:bookmarkEnd w:id="42694"/>
      <w:r>
        <w:rPr>
          <w:rtl/>
        </w:rPr>
        <w:t xml:space="preserve">הוא </w:t>
      </w:r>
      <w:bookmarkStart w:id="42695" w:name="_ETM_Q88_700709"/>
      <w:bookmarkEnd w:id="42695"/>
      <w:r>
        <w:rPr>
          <w:rtl/>
        </w:rPr>
        <w:t xml:space="preserve">חצי </w:t>
      </w:r>
      <w:bookmarkStart w:id="42696" w:name="_ETM_Q88_701010"/>
      <w:bookmarkEnd w:id="42696"/>
      <w:r>
        <w:rPr>
          <w:rtl/>
        </w:rPr>
        <w:t xml:space="preserve">שר </w:t>
      </w:r>
      <w:bookmarkStart w:id="42697" w:name="_ETM_Q88_701280"/>
      <w:bookmarkEnd w:id="42697"/>
      <w:r>
        <w:rPr>
          <w:rtl/>
        </w:rPr>
        <w:t>אוצר</w:t>
      </w:r>
      <w:r>
        <w:rPr>
          <w:rFonts w:hint="cs"/>
          <w:rtl/>
        </w:rPr>
        <w:t>,</w:t>
      </w:r>
      <w:r>
        <w:rPr>
          <w:rtl/>
        </w:rPr>
        <w:t xml:space="preserve"> </w:t>
      </w:r>
      <w:bookmarkStart w:id="42698" w:name="_ETM_Q88_701670"/>
      <w:bookmarkEnd w:id="42698"/>
      <w:r>
        <w:rPr>
          <w:rtl/>
        </w:rPr>
        <w:t xml:space="preserve">חצי </w:t>
      </w:r>
      <w:bookmarkStart w:id="42699" w:name="_ETM_Q88_702000"/>
      <w:bookmarkEnd w:id="42699"/>
      <w:r>
        <w:rPr>
          <w:rtl/>
        </w:rPr>
        <w:t xml:space="preserve">שר </w:t>
      </w:r>
      <w:bookmarkStart w:id="42700" w:name="_ETM_Q88_702239"/>
      <w:bookmarkEnd w:id="42700"/>
      <w:r>
        <w:rPr>
          <w:rtl/>
        </w:rPr>
        <w:t>ביטחון</w:t>
      </w:r>
      <w:r w:rsidR="00911388">
        <w:rPr>
          <w:rFonts w:hint="cs"/>
          <w:rtl/>
        </w:rPr>
        <w:t>.</w:t>
      </w:r>
      <w:r>
        <w:rPr>
          <w:rtl/>
        </w:rPr>
        <w:t xml:space="preserve"> </w:t>
      </w:r>
      <w:bookmarkStart w:id="42701" w:name="_ETM_Q88_703410"/>
      <w:bookmarkEnd w:id="42701"/>
      <w:r>
        <w:rPr>
          <w:rtl/>
        </w:rPr>
        <w:t xml:space="preserve">הוא </w:t>
      </w:r>
      <w:bookmarkStart w:id="42702" w:name="_ETM_Q88_703530"/>
      <w:bookmarkEnd w:id="42702"/>
      <w:r>
        <w:rPr>
          <w:rtl/>
        </w:rPr>
        <w:t xml:space="preserve">בעצמו </w:t>
      </w:r>
      <w:bookmarkStart w:id="42703" w:name="_ETM_Q88_703980"/>
      <w:bookmarkEnd w:id="42703"/>
      <w:r>
        <w:rPr>
          <w:rtl/>
        </w:rPr>
        <w:t xml:space="preserve">לא </w:t>
      </w:r>
      <w:bookmarkStart w:id="42704" w:name="_ETM_Q88_704069"/>
      <w:bookmarkEnd w:id="42704"/>
      <w:r>
        <w:rPr>
          <w:rtl/>
        </w:rPr>
        <w:t xml:space="preserve">מבין </w:t>
      </w:r>
      <w:bookmarkStart w:id="42705" w:name="_ETM_Q88_704309"/>
      <w:bookmarkEnd w:id="42705"/>
      <w:r>
        <w:rPr>
          <w:rtl/>
        </w:rPr>
        <w:t xml:space="preserve">מה </w:t>
      </w:r>
      <w:bookmarkStart w:id="42706" w:name="_ETM_Q88_704429"/>
      <w:bookmarkEnd w:id="42706"/>
      <w:r>
        <w:rPr>
          <w:rtl/>
        </w:rPr>
        <w:t xml:space="preserve">הוא </w:t>
      </w:r>
      <w:bookmarkStart w:id="42707" w:name="_ETM_Q88_704550"/>
      <w:bookmarkEnd w:id="42707"/>
      <w:r>
        <w:rPr>
          <w:rtl/>
        </w:rPr>
        <w:t xml:space="preserve">אמור </w:t>
      </w:r>
      <w:bookmarkStart w:id="42708" w:name="_ETM_Q88_704760"/>
      <w:bookmarkEnd w:id="42708"/>
      <w:r>
        <w:rPr>
          <w:rtl/>
        </w:rPr>
        <w:t xml:space="preserve">לעשות </w:t>
      </w:r>
      <w:bookmarkStart w:id="42709" w:name="_ETM_Q88_705090"/>
      <w:bookmarkEnd w:id="42709"/>
      <w:r>
        <w:rPr>
          <w:rtl/>
        </w:rPr>
        <w:t xml:space="preserve">עם </w:t>
      </w:r>
      <w:bookmarkStart w:id="42710" w:name="_ETM_Q88_705239"/>
      <w:bookmarkEnd w:id="42710"/>
      <w:r>
        <w:rPr>
          <w:rtl/>
        </w:rPr>
        <w:t>זה</w:t>
      </w:r>
      <w:r>
        <w:rPr>
          <w:rFonts w:hint="cs"/>
          <w:rtl/>
        </w:rPr>
        <w:t>.</w:t>
      </w:r>
    </w:p>
    <w:p w:rsidR="00970D29" w:rsidRDefault="00970D29" w:rsidP="00041E97">
      <w:pPr>
        <w:rPr>
          <w:rtl/>
        </w:rPr>
      </w:pPr>
      <w:bookmarkStart w:id="42711" w:name="_ETM_Q88_707814"/>
      <w:bookmarkStart w:id="42712" w:name="_ETM_Q88_707908"/>
      <w:bookmarkEnd w:id="42711"/>
      <w:bookmarkEnd w:id="42712"/>
    </w:p>
    <w:p w:rsidR="00970D29" w:rsidRDefault="00970D29" w:rsidP="00911388">
      <w:pPr>
        <w:rPr>
          <w:rtl/>
        </w:rPr>
      </w:pPr>
      <w:bookmarkStart w:id="42713" w:name="_ETM_Q88_706179"/>
      <w:bookmarkEnd w:id="42713"/>
      <w:r>
        <w:rPr>
          <w:rtl/>
        </w:rPr>
        <w:t>עכשיו</w:t>
      </w:r>
      <w:r>
        <w:rPr>
          <w:rFonts w:hint="cs"/>
          <w:rtl/>
        </w:rPr>
        <w:t>,</w:t>
      </w:r>
      <w:r>
        <w:rPr>
          <w:rtl/>
        </w:rPr>
        <w:t xml:space="preserve"> </w:t>
      </w:r>
      <w:bookmarkStart w:id="42714" w:name="_ETM_Q88_707260"/>
      <w:bookmarkEnd w:id="42714"/>
      <w:r>
        <w:rPr>
          <w:rtl/>
        </w:rPr>
        <w:t xml:space="preserve">זה </w:t>
      </w:r>
      <w:bookmarkStart w:id="42715" w:name="_ETM_Q88_707530"/>
      <w:bookmarkEnd w:id="42715"/>
      <w:r>
        <w:rPr>
          <w:rtl/>
        </w:rPr>
        <w:t xml:space="preserve">שמנהל </w:t>
      </w:r>
      <w:bookmarkStart w:id="42716" w:name="_ETM_Q88_708549"/>
      <w:bookmarkEnd w:id="42716"/>
      <w:r>
        <w:rPr>
          <w:rtl/>
        </w:rPr>
        <w:t xml:space="preserve">את </w:t>
      </w:r>
      <w:bookmarkStart w:id="42717" w:name="_ETM_Q88_708730"/>
      <w:bookmarkEnd w:id="42717"/>
      <w:r>
        <w:rPr>
          <w:rtl/>
        </w:rPr>
        <w:t>הממשלה</w:t>
      </w:r>
      <w:r>
        <w:rPr>
          <w:rFonts w:hint="cs"/>
          <w:rtl/>
        </w:rPr>
        <w:t>,</w:t>
      </w:r>
      <w:r>
        <w:rPr>
          <w:rtl/>
        </w:rPr>
        <w:t xml:space="preserve"> </w:t>
      </w:r>
      <w:bookmarkStart w:id="42718" w:name="_ETM_Q88_709329"/>
      <w:bookmarkEnd w:id="42718"/>
      <w:r>
        <w:rPr>
          <w:rtl/>
        </w:rPr>
        <w:t xml:space="preserve">שמנהל </w:t>
      </w:r>
      <w:bookmarkStart w:id="42719" w:name="_ETM_Q88_709749"/>
      <w:bookmarkEnd w:id="42719"/>
      <w:r>
        <w:rPr>
          <w:rtl/>
        </w:rPr>
        <w:t xml:space="preserve">את </w:t>
      </w:r>
      <w:bookmarkStart w:id="42720" w:name="_ETM_Q88_709870"/>
      <w:bookmarkEnd w:id="42720"/>
      <w:r>
        <w:rPr>
          <w:rtl/>
        </w:rPr>
        <w:t>המדינה</w:t>
      </w:r>
      <w:r>
        <w:rPr>
          <w:rFonts w:hint="cs"/>
          <w:rtl/>
        </w:rPr>
        <w:t>,</w:t>
      </w:r>
      <w:r>
        <w:rPr>
          <w:rtl/>
        </w:rPr>
        <w:t xml:space="preserve"> </w:t>
      </w:r>
      <w:bookmarkStart w:id="42721" w:name="_ETM_Q88_711010"/>
      <w:bookmarkEnd w:id="42721"/>
      <w:r>
        <w:rPr>
          <w:rFonts w:hint="cs"/>
          <w:rtl/>
        </w:rPr>
        <w:t xml:space="preserve">עסוק </w:t>
      </w:r>
      <w:bookmarkStart w:id="42722" w:name="_ETM_Q88_711340"/>
      <w:bookmarkEnd w:id="42722"/>
      <w:r>
        <w:rPr>
          <w:rtl/>
        </w:rPr>
        <w:t xml:space="preserve">עכשיו </w:t>
      </w:r>
      <w:bookmarkStart w:id="42723" w:name="_ETM_Q88_711610"/>
      <w:bookmarkEnd w:id="42723"/>
      <w:r>
        <w:rPr>
          <w:rtl/>
        </w:rPr>
        <w:t xml:space="preserve">במשפט </w:t>
      </w:r>
      <w:bookmarkStart w:id="42724" w:name="_ETM_Q88_712880"/>
      <w:bookmarkEnd w:id="42724"/>
      <w:r>
        <w:rPr>
          <w:rtl/>
        </w:rPr>
        <w:t xml:space="preserve">מבוקר </w:t>
      </w:r>
      <w:bookmarkStart w:id="42725" w:name="_ETM_Q88_713450"/>
      <w:bookmarkEnd w:id="42725"/>
      <w:r>
        <w:rPr>
          <w:rtl/>
        </w:rPr>
        <w:t xml:space="preserve">עד </w:t>
      </w:r>
      <w:bookmarkStart w:id="42726" w:name="_ETM_Q88_713600"/>
      <w:bookmarkEnd w:id="42726"/>
      <w:r>
        <w:rPr>
          <w:rtl/>
        </w:rPr>
        <w:t>ערב</w:t>
      </w:r>
      <w:r>
        <w:rPr>
          <w:rFonts w:hint="cs"/>
          <w:rtl/>
        </w:rPr>
        <w:t>,</w:t>
      </w:r>
      <w:r>
        <w:rPr>
          <w:rtl/>
        </w:rPr>
        <w:t xml:space="preserve"> </w:t>
      </w:r>
      <w:bookmarkStart w:id="42727" w:name="_ETM_Q88_714020"/>
      <w:bookmarkEnd w:id="42727"/>
      <w:r>
        <w:rPr>
          <w:rtl/>
        </w:rPr>
        <w:t>ו</w:t>
      </w:r>
      <w:r>
        <w:rPr>
          <w:rFonts w:hint="cs"/>
          <w:rtl/>
        </w:rPr>
        <w:t>כ</w:t>
      </w:r>
      <w:r>
        <w:rPr>
          <w:rtl/>
        </w:rPr>
        <w:t xml:space="preserve">שהוא </w:t>
      </w:r>
      <w:bookmarkStart w:id="42728" w:name="_ETM_Q88_714350"/>
      <w:bookmarkEnd w:id="42728"/>
      <w:r>
        <w:rPr>
          <w:rtl/>
        </w:rPr>
        <w:t xml:space="preserve">לא </w:t>
      </w:r>
      <w:bookmarkStart w:id="42729" w:name="_ETM_Q88_714440"/>
      <w:bookmarkEnd w:id="42729"/>
      <w:r>
        <w:rPr>
          <w:rtl/>
        </w:rPr>
        <w:t>במשפט</w:t>
      </w:r>
      <w:r>
        <w:rPr>
          <w:rFonts w:hint="cs"/>
          <w:rtl/>
        </w:rPr>
        <w:t>,</w:t>
      </w:r>
      <w:r>
        <w:rPr>
          <w:rtl/>
        </w:rPr>
        <w:t xml:space="preserve"> </w:t>
      </w:r>
      <w:bookmarkStart w:id="42730" w:name="_ETM_Q88_714860"/>
      <w:bookmarkEnd w:id="42730"/>
      <w:r>
        <w:rPr>
          <w:rtl/>
        </w:rPr>
        <w:t xml:space="preserve">הוא </w:t>
      </w:r>
      <w:bookmarkStart w:id="42731" w:name="_ETM_Q88_714920"/>
      <w:bookmarkEnd w:id="42731"/>
      <w:r>
        <w:rPr>
          <w:rtl/>
        </w:rPr>
        <w:t xml:space="preserve">מתכונן </w:t>
      </w:r>
      <w:bookmarkStart w:id="42732" w:name="_ETM_Q88_715309"/>
      <w:bookmarkEnd w:id="42732"/>
      <w:r>
        <w:rPr>
          <w:rtl/>
        </w:rPr>
        <w:t>למשפט</w:t>
      </w:r>
      <w:r>
        <w:rPr>
          <w:rFonts w:hint="cs"/>
          <w:rtl/>
        </w:rPr>
        <w:t>.</w:t>
      </w:r>
      <w:r>
        <w:rPr>
          <w:rtl/>
        </w:rPr>
        <w:t xml:space="preserve"> </w:t>
      </w:r>
      <w:bookmarkStart w:id="42733" w:name="_ETM_Q88_715970"/>
      <w:bookmarkEnd w:id="42733"/>
      <w:r>
        <w:rPr>
          <w:rtl/>
        </w:rPr>
        <w:t xml:space="preserve">איך </w:t>
      </w:r>
      <w:bookmarkStart w:id="42734" w:name="_ETM_Q88_716209"/>
      <w:bookmarkEnd w:id="42734"/>
      <w:r>
        <w:rPr>
          <w:rtl/>
        </w:rPr>
        <w:t xml:space="preserve">הוא </w:t>
      </w:r>
      <w:bookmarkStart w:id="42735" w:name="_ETM_Q88_716330"/>
      <w:bookmarkEnd w:id="42735"/>
      <w:r>
        <w:rPr>
          <w:rtl/>
        </w:rPr>
        <w:t xml:space="preserve">ינהל </w:t>
      </w:r>
      <w:bookmarkStart w:id="42736" w:name="_ETM_Q88_716660"/>
      <w:bookmarkEnd w:id="42736"/>
      <w:r>
        <w:rPr>
          <w:rtl/>
        </w:rPr>
        <w:t xml:space="preserve">את </w:t>
      </w:r>
      <w:bookmarkStart w:id="42737" w:name="_ETM_Q88_717199"/>
      <w:bookmarkEnd w:id="42737"/>
      <w:r>
        <w:rPr>
          <w:rFonts w:hint="cs"/>
          <w:rtl/>
        </w:rPr>
        <w:t xml:space="preserve">זה? </w:t>
      </w:r>
      <w:r>
        <w:rPr>
          <w:rtl/>
        </w:rPr>
        <w:t xml:space="preserve">לא </w:t>
      </w:r>
      <w:bookmarkStart w:id="42738" w:name="_ETM_Q88_717529"/>
      <w:bookmarkEnd w:id="42738"/>
      <w:r>
        <w:rPr>
          <w:rtl/>
        </w:rPr>
        <w:t xml:space="preserve">רק </w:t>
      </w:r>
      <w:bookmarkStart w:id="42739" w:name="_ETM_Q88_717739"/>
      <w:bookmarkEnd w:id="42739"/>
      <w:r>
        <w:rPr>
          <w:rtl/>
        </w:rPr>
        <w:t xml:space="preserve">שהוא </w:t>
      </w:r>
      <w:bookmarkStart w:id="42740" w:name="_ETM_Q88_717949"/>
      <w:bookmarkEnd w:id="42740"/>
      <w:r>
        <w:rPr>
          <w:rtl/>
        </w:rPr>
        <w:t xml:space="preserve">לא </w:t>
      </w:r>
      <w:bookmarkStart w:id="42741" w:name="_ETM_Q88_718069"/>
      <w:bookmarkEnd w:id="42741"/>
      <w:r>
        <w:rPr>
          <w:rtl/>
        </w:rPr>
        <w:t xml:space="preserve">מנהל </w:t>
      </w:r>
      <w:bookmarkStart w:id="42742" w:name="_ETM_Q88_718519"/>
      <w:bookmarkEnd w:id="42742"/>
      <w:r>
        <w:rPr>
          <w:rtl/>
        </w:rPr>
        <w:t xml:space="preserve">את </w:t>
      </w:r>
      <w:bookmarkStart w:id="42743" w:name="_ETM_Q88_718639"/>
      <w:bookmarkEnd w:id="42743"/>
      <w:r>
        <w:rPr>
          <w:rtl/>
        </w:rPr>
        <w:t>זה</w:t>
      </w:r>
      <w:r>
        <w:rPr>
          <w:rFonts w:hint="cs"/>
          <w:rtl/>
        </w:rPr>
        <w:t>,</w:t>
      </w:r>
      <w:r>
        <w:rPr>
          <w:rtl/>
        </w:rPr>
        <w:t xml:space="preserve"> </w:t>
      </w:r>
      <w:bookmarkStart w:id="42744" w:name="_ETM_Q88_719150"/>
      <w:bookmarkEnd w:id="42744"/>
      <w:r>
        <w:rPr>
          <w:rtl/>
        </w:rPr>
        <w:t xml:space="preserve">אדון </w:t>
      </w:r>
      <w:bookmarkStart w:id="42745" w:name="_ETM_Q88_719959"/>
      <w:bookmarkEnd w:id="42745"/>
      <w:r>
        <w:rPr>
          <w:rtl/>
        </w:rPr>
        <w:t xml:space="preserve">צ'רצ'יל </w:t>
      </w:r>
      <w:bookmarkStart w:id="42746" w:name="_ETM_Q88_720499"/>
      <w:bookmarkEnd w:id="42746"/>
      <w:r>
        <w:rPr>
          <w:rtl/>
        </w:rPr>
        <w:t xml:space="preserve">מעלי </w:t>
      </w:r>
      <w:bookmarkStart w:id="42747" w:name="_ETM_Q88_720889"/>
      <w:bookmarkEnd w:id="42747"/>
      <w:r>
        <w:rPr>
          <w:rtl/>
        </w:rPr>
        <w:t>אקספרס</w:t>
      </w:r>
      <w:r>
        <w:rPr>
          <w:rFonts w:hint="cs"/>
          <w:rtl/>
        </w:rPr>
        <w:t>,</w:t>
      </w:r>
      <w:r>
        <w:rPr>
          <w:rtl/>
        </w:rPr>
        <w:t xml:space="preserve"> </w:t>
      </w:r>
      <w:bookmarkStart w:id="42748" w:name="_ETM_Q88_721860"/>
      <w:bookmarkEnd w:id="42748"/>
      <w:r>
        <w:rPr>
          <w:rtl/>
        </w:rPr>
        <w:t xml:space="preserve">יש </w:t>
      </w:r>
      <w:bookmarkStart w:id="42749" w:name="_ETM_Q88_722099"/>
      <w:bookmarkEnd w:id="42749"/>
      <w:r>
        <w:rPr>
          <w:rtl/>
        </w:rPr>
        <w:t xml:space="preserve">פה </w:t>
      </w:r>
      <w:bookmarkStart w:id="42750" w:name="_ETM_Q88_722280"/>
      <w:bookmarkEnd w:id="42750"/>
      <w:r>
        <w:rPr>
          <w:rtl/>
        </w:rPr>
        <w:t xml:space="preserve">שר </w:t>
      </w:r>
      <w:bookmarkStart w:id="42751" w:name="_ETM_Q88_722610"/>
      <w:bookmarkEnd w:id="42751"/>
      <w:r>
        <w:rPr>
          <w:rtl/>
        </w:rPr>
        <w:t xml:space="preserve">לביטחון </w:t>
      </w:r>
      <w:bookmarkStart w:id="42752" w:name="_ETM_Q88_723360"/>
      <w:bookmarkEnd w:id="42752"/>
      <w:r>
        <w:rPr>
          <w:rtl/>
        </w:rPr>
        <w:t xml:space="preserve">לאומי </w:t>
      </w:r>
      <w:bookmarkStart w:id="42753" w:name="_ETM_Q88_724200"/>
      <w:bookmarkEnd w:id="42753"/>
      <w:r>
        <w:rPr>
          <w:rtl/>
        </w:rPr>
        <w:t xml:space="preserve">שכל </w:t>
      </w:r>
      <w:bookmarkStart w:id="42754" w:name="_ETM_Q88_724620"/>
      <w:bookmarkEnd w:id="42754"/>
      <w:r>
        <w:rPr>
          <w:rtl/>
        </w:rPr>
        <w:t xml:space="preserve">היום </w:t>
      </w:r>
      <w:bookmarkStart w:id="42755" w:name="_ETM_Q88_724860"/>
      <w:bookmarkEnd w:id="42755"/>
      <w:r>
        <w:rPr>
          <w:rtl/>
        </w:rPr>
        <w:t xml:space="preserve">מאיים </w:t>
      </w:r>
      <w:bookmarkStart w:id="42756" w:name="_ETM_Q88_725250"/>
      <w:bookmarkEnd w:id="42756"/>
      <w:r>
        <w:rPr>
          <w:rtl/>
        </w:rPr>
        <w:t>עליו</w:t>
      </w:r>
      <w:r w:rsidR="00911388">
        <w:rPr>
          <w:rFonts w:hint="cs"/>
          <w:rtl/>
        </w:rPr>
        <w:t>,</w:t>
      </w:r>
      <w:r>
        <w:rPr>
          <w:rtl/>
        </w:rPr>
        <w:t xml:space="preserve"> </w:t>
      </w:r>
      <w:bookmarkStart w:id="42757" w:name="_ETM_Q88_725549"/>
      <w:bookmarkEnd w:id="42757"/>
      <w:r>
        <w:rPr>
          <w:rtl/>
        </w:rPr>
        <w:t xml:space="preserve">ולא </w:t>
      </w:r>
      <w:bookmarkStart w:id="42758" w:name="_ETM_Q88_725730"/>
      <w:bookmarkEnd w:id="42758"/>
      <w:r>
        <w:rPr>
          <w:rtl/>
        </w:rPr>
        <w:t xml:space="preserve">רק </w:t>
      </w:r>
      <w:bookmarkStart w:id="42759" w:name="_ETM_Q88_725909"/>
      <w:bookmarkEnd w:id="42759"/>
      <w:r>
        <w:rPr>
          <w:rtl/>
        </w:rPr>
        <w:t xml:space="preserve">שהוא </w:t>
      </w:r>
      <w:bookmarkStart w:id="42760" w:name="_ETM_Q88_726090"/>
      <w:bookmarkEnd w:id="42760"/>
      <w:r>
        <w:rPr>
          <w:rtl/>
        </w:rPr>
        <w:t xml:space="preserve">מאיים </w:t>
      </w:r>
      <w:bookmarkStart w:id="42761" w:name="_ETM_Q88_726359"/>
      <w:bookmarkEnd w:id="42761"/>
      <w:r>
        <w:rPr>
          <w:rtl/>
        </w:rPr>
        <w:t>עליו</w:t>
      </w:r>
      <w:r>
        <w:rPr>
          <w:rFonts w:hint="cs"/>
          <w:rtl/>
        </w:rPr>
        <w:t>,</w:t>
      </w:r>
      <w:r>
        <w:rPr>
          <w:rtl/>
        </w:rPr>
        <w:t xml:space="preserve"> </w:t>
      </w:r>
      <w:bookmarkStart w:id="42762" w:name="_ETM_Q88_726569"/>
      <w:bookmarkEnd w:id="42762"/>
      <w:r>
        <w:rPr>
          <w:rtl/>
        </w:rPr>
        <w:t xml:space="preserve">הוא </w:t>
      </w:r>
      <w:bookmarkStart w:id="42763" w:name="_ETM_Q88_726629"/>
      <w:bookmarkEnd w:id="42763"/>
      <w:r>
        <w:rPr>
          <w:rtl/>
        </w:rPr>
        <w:t xml:space="preserve">גם </w:t>
      </w:r>
      <w:bookmarkStart w:id="42764" w:name="_ETM_Q88_726840"/>
      <w:bookmarkEnd w:id="42764"/>
      <w:r>
        <w:rPr>
          <w:rtl/>
        </w:rPr>
        <w:t xml:space="preserve">מבצע </w:t>
      </w:r>
      <w:bookmarkStart w:id="42765" w:name="_ETM_Q88_727739"/>
      <w:bookmarkEnd w:id="42765"/>
      <w:r w:rsidR="00911388">
        <w:rPr>
          <w:rFonts w:hint="cs"/>
          <w:rtl/>
        </w:rPr>
        <w:t xml:space="preserve">– </w:t>
      </w:r>
      <w:r>
        <w:rPr>
          <w:rtl/>
        </w:rPr>
        <w:t xml:space="preserve">נכנס </w:t>
      </w:r>
      <w:bookmarkStart w:id="42766" w:name="_ETM_Q88_728159"/>
      <w:bookmarkEnd w:id="42766"/>
      <w:r>
        <w:rPr>
          <w:rtl/>
        </w:rPr>
        <w:t>למליאה</w:t>
      </w:r>
      <w:r>
        <w:rPr>
          <w:rFonts w:hint="cs"/>
          <w:rtl/>
        </w:rPr>
        <w:t>,</w:t>
      </w:r>
      <w:r>
        <w:rPr>
          <w:rtl/>
        </w:rPr>
        <w:t xml:space="preserve"> </w:t>
      </w:r>
      <w:bookmarkStart w:id="42767" w:name="_ETM_Q88_729250"/>
      <w:bookmarkEnd w:id="42767"/>
      <w:r>
        <w:rPr>
          <w:rtl/>
        </w:rPr>
        <w:t xml:space="preserve">מדבר </w:t>
      </w:r>
      <w:bookmarkStart w:id="42768" w:name="_ETM_Q88_729849"/>
      <w:bookmarkEnd w:id="42768"/>
      <w:r>
        <w:rPr>
          <w:rtl/>
        </w:rPr>
        <w:t xml:space="preserve">איתו </w:t>
      </w:r>
      <w:bookmarkStart w:id="42769" w:name="_ETM_Q88_730059"/>
      <w:bookmarkEnd w:id="42769"/>
      <w:r>
        <w:rPr>
          <w:rtl/>
        </w:rPr>
        <w:t>בטלפון</w:t>
      </w:r>
      <w:r>
        <w:rPr>
          <w:rFonts w:hint="cs"/>
          <w:rtl/>
        </w:rPr>
        <w:t>,</w:t>
      </w:r>
      <w:r>
        <w:rPr>
          <w:rtl/>
        </w:rPr>
        <w:t xml:space="preserve"> </w:t>
      </w:r>
      <w:bookmarkStart w:id="42770" w:name="_ETM_Q88_730720"/>
      <w:bookmarkEnd w:id="42770"/>
      <w:r>
        <w:rPr>
          <w:rtl/>
        </w:rPr>
        <w:t xml:space="preserve">אומר </w:t>
      </w:r>
      <w:bookmarkStart w:id="42771" w:name="_ETM_Q88_730959"/>
      <w:bookmarkEnd w:id="42771"/>
      <w:r>
        <w:rPr>
          <w:rtl/>
        </w:rPr>
        <w:t>לו</w:t>
      </w:r>
      <w:r w:rsidR="00911388">
        <w:rPr>
          <w:rFonts w:hint="cs"/>
          <w:rtl/>
        </w:rPr>
        <w:t>:</w:t>
      </w:r>
      <w:r>
        <w:rPr>
          <w:rtl/>
        </w:rPr>
        <w:t xml:space="preserve"> </w:t>
      </w:r>
      <w:bookmarkStart w:id="42772" w:name="_ETM_Q88_731050"/>
      <w:bookmarkEnd w:id="42772"/>
      <w:r>
        <w:rPr>
          <w:rtl/>
        </w:rPr>
        <w:t xml:space="preserve">אם </w:t>
      </w:r>
      <w:bookmarkStart w:id="42773" w:name="_ETM_Q88_731170"/>
      <w:bookmarkEnd w:id="42773"/>
      <w:r>
        <w:rPr>
          <w:rtl/>
        </w:rPr>
        <w:t xml:space="preserve">אתה </w:t>
      </w:r>
      <w:bookmarkStart w:id="42774" w:name="_ETM_Q88_731379"/>
      <w:bookmarkEnd w:id="42774"/>
      <w:r>
        <w:rPr>
          <w:rtl/>
        </w:rPr>
        <w:t xml:space="preserve">לא </w:t>
      </w:r>
      <w:bookmarkStart w:id="42775" w:name="_ETM_Q88_731500"/>
      <w:bookmarkEnd w:id="42775"/>
      <w:r>
        <w:rPr>
          <w:rtl/>
        </w:rPr>
        <w:t xml:space="preserve">מגיע </w:t>
      </w:r>
      <w:bookmarkStart w:id="42776" w:name="_ETM_Q88_731860"/>
      <w:bookmarkEnd w:id="42776"/>
      <w:r>
        <w:rPr>
          <w:rtl/>
        </w:rPr>
        <w:t xml:space="preserve">לפה </w:t>
      </w:r>
      <w:bookmarkStart w:id="42777" w:name="_ETM_Q88_732190"/>
      <w:bookmarkEnd w:id="42777"/>
      <w:r>
        <w:rPr>
          <w:rtl/>
        </w:rPr>
        <w:t>עכשיו</w:t>
      </w:r>
      <w:r>
        <w:rPr>
          <w:rFonts w:hint="cs"/>
          <w:rtl/>
        </w:rPr>
        <w:t>,</w:t>
      </w:r>
      <w:r>
        <w:rPr>
          <w:rtl/>
        </w:rPr>
        <w:t xml:space="preserve"> </w:t>
      </w:r>
      <w:bookmarkStart w:id="42778" w:name="_ETM_Q88_733030"/>
      <w:bookmarkEnd w:id="42778"/>
      <w:r>
        <w:rPr>
          <w:rtl/>
        </w:rPr>
        <w:t xml:space="preserve">אני </w:t>
      </w:r>
      <w:bookmarkStart w:id="42779" w:name="_ETM_Q88_733269"/>
      <w:bookmarkEnd w:id="42779"/>
      <w:r>
        <w:rPr>
          <w:rtl/>
        </w:rPr>
        <w:t xml:space="preserve">מצביע </w:t>
      </w:r>
      <w:bookmarkStart w:id="42780" w:name="_ETM_Q88_733690"/>
      <w:bookmarkEnd w:id="42780"/>
      <w:r>
        <w:rPr>
          <w:rtl/>
        </w:rPr>
        <w:t xml:space="preserve">נגד </w:t>
      </w:r>
      <w:bookmarkStart w:id="42781" w:name="_ETM_Q88_734050"/>
      <w:bookmarkEnd w:id="42781"/>
      <w:r>
        <w:rPr>
          <w:rtl/>
        </w:rPr>
        <w:t>התקציב</w:t>
      </w:r>
      <w:r>
        <w:rPr>
          <w:rFonts w:hint="cs"/>
          <w:rtl/>
        </w:rPr>
        <w:t>.</w:t>
      </w:r>
      <w:r>
        <w:rPr>
          <w:rtl/>
        </w:rPr>
        <w:t xml:space="preserve"> </w:t>
      </w:r>
      <w:bookmarkStart w:id="42782" w:name="_ETM_Q88_735210"/>
      <w:bookmarkStart w:id="42783" w:name="_ETM_Q88_735450"/>
      <w:bookmarkEnd w:id="42782"/>
      <w:bookmarkEnd w:id="42783"/>
      <w:r>
        <w:rPr>
          <w:rtl/>
        </w:rPr>
        <w:t xml:space="preserve">זה </w:t>
      </w:r>
      <w:bookmarkStart w:id="42784" w:name="_ETM_Q88_735540"/>
      <w:bookmarkEnd w:id="42784"/>
      <w:r>
        <w:rPr>
          <w:rtl/>
        </w:rPr>
        <w:t xml:space="preserve">לא </w:t>
      </w:r>
      <w:bookmarkStart w:id="42785" w:name="_ETM_Q88_735660"/>
      <w:bookmarkEnd w:id="42785"/>
      <w:r>
        <w:rPr>
          <w:rtl/>
        </w:rPr>
        <w:t xml:space="preserve">סתם </w:t>
      </w:r>
      <w:bookmarkStart w:id="42786" w:name="_ETM_Q88_735960"/>
      <w:bookmarkEnd w:id="42786"/>
      <w:r>
        <w:rPr>
          <w:rtl/>
        </w:rPr>
        <w:t xml:space="preserve">עניין </w:t>
      </w:r>
      <w:bookmarkStart w:id="42787" w:name="_ETM_Q88_736200"/>
      <w:bookmarkEnd w:id="42787"/>
      <w:r>
        <w:rPr>
          <w:rtl/>
        </w:rPr>
        <w:t xml:space="preserve">של </w:t>
      </w:r>
      <w:bookmarkStart w:id="42788" w:name="_ETM_Q88_736350"/>
      <w:bookmarkEnd w:id="42788"/>
      <w:r>
        <w:rPr>
          <w:rtl/>
        </w:rPr>
        <w:t xml:space="preserve">להצביע </w:t>
      </w:r>
      <w:bookmarkStart w:id="42789" w:name="_ETM_Q88_736740"/>
      <w:bookmarkEnd w:id="42789"/>
      <w:r>
        <w:rPr>
          <w:rtl/>
        </w:rPr>
        <w:t>נגד</w:t>
      </w:r>
      <w:r w:rsidR="00911388">
        <w:rPr>
          <w:rFonts w:hint="cs"/>
          <w:rtl/>
        </w:rPr>
        <w:t>.</w:t>
      </w:r>
      <w:r>
        <w:rPr>
          <w:rtl/>
        </w:rPr>
        <w:t xml:space="preserve"> </w:t>
      </w:r>
      <w:bookmarkStart w:id="42790" w:name="_ETM_Q88_737629"/>
      <w:bookmarkEnd w:id="42790"/>
      <w:r>
        <w:rPr>
          <w:rtl/>
        </w:rPr>
        <w:t xml:space="preserve">כששר </w:t>
      </w:r>
      <w:bookmarkStart w:id="42791" w:name="_ETM_Q88_738409"/>
      <w:bookmarkEnd w:id="42791"/>
      <w:r>
        <w:rPr>
          <w:rtl/>
        </w:rPr>
        <w:t xml:space="preserve">מצביע </w:t>
      </w:r>
      <w:bookmarkStart w:id="42792" w:name="_ETM_Q88_738949"/>
      <w:bookmarkEnd w:id="42792"/>
      <w:r>
        <w:rPr>
          <w:rtl/>
        </w:rPr>
        <w:t xml:space="preserve">נגד </w:t>
      </w:r>
      <w:bookmarkStart w:id="42793" w:name="_ETM_Q88_739490"/>
      <w:bookmarkEnd w:id="42793"/>
      <w:r>
        <w:rPr>
          <w:rtl/>
        </w:rPr>
        <w:t xml:space="preserve">תקציב </w:t>
      </w:r>
      <w:bookmarkStart w:id="42794" w:name="_ETM_Q88_739909"/>
      <w:bookmarkEnd w:id="42794"/>
      <w:r>
        <w:rPr>
          <w:rtl/>
        </w:rPr>
        <w:t>המדינה</w:t>
      </w:r>
      <w:r>
        <w:rPr>
          <w:rFonts w:hint="cs"/>
          <w:rtl/>
        </w:rPr>
        <w:t>,</w:t>
      </w:r>
      <w:r>
        <w:rPr>
          <w:rtl/>
        </w:rPr>
        <w:t xml:space="preserve"> </w:t>
      </w:r>
      <w:bookmarkStart w:id="42795" w:name="_ETM_Q88_740960"/>
      <w:bookmarkEnd w:id="42795"/>
      <w:r>
        <w:rPr>
          <w:rtl/>
        </w:rPr>
        <w:t xml:space="preserve">פרוטוקול </w:t>
      </w:r>
      <w:bookmarkStart w:id="42796" w:name="_ETM_Q88_741589"/>
      <w:bookmarkEnd w:id="42796"/>
      <w:r>
        <w:rPr>
          <w:rtl/>
        </w:rPr>
        <w:t xml:space="preserve">הממשלה </w:t>
      </w:r>
      <w:bookmarkStart w:id="42797" w:name="_ETM_Q88_742129"/>
      <w:bookmarkEnd w:id="42797"/>
      <w:r>
        <w:rPr>
          <w:rtl/>
        </w:rPr>
        <w:t xml:space="preserve">מחייב </w:t>
      </w:r>
      <w:bookmarkStart w:id="42798" w:name="_ETM_Q88_742490"/>
      <w:bookmarkEnd w:id="42798"/>
      <w:r>
        <w:rPr>
          <w:rtl/>
        </w:rPr>
        <w:t xml:space="preserve">לפטר </w:t>
      </w:r>
      <w:bookmarkStart w:id="42799" w:name="_ETM_Q88_742969"/>
      <w:bookmarkEnd w:id="42799"/>
      <w:r>
        <w:rPr>
          <w:rtl/>
        </w:rPr>
        <w:t>אותו</w:t>
      </w:r>
      <w:r>
        <w:rPr>
          <w:rFonts w:hint="cs"/>
          <w:rtl/>
        </w:rPr>
        <w:t>.</w:t>
      </w:r>
      <w:r>
        <w:rPr>
          <w:rtl/>
        </w:rPr>
        <w:t xml:space="preserve"> </w:t>
      </w:r>
      <w:bookmarkStart w:id="42800" w:name="_ETM_Q88_743599"/>
      <w:bookmarkEnd w:id="42800"/>
      <w:r>
        <w:rPr>
          <w:rtl/>
        </w:rPr>
        <w:t xml:space="preserve">עשו </w:t>
      </w:r>
      <w:bookmarkStart w:id="42801" w:name="_ETM_Q88_743960"/>
      <w:bookmarkEnd w:id="42801"/>
      <w:r>
        <w:rPr>
          <w:rtl/>
        </w:rPr>
        <w:t xml:space="preserve">את </w:t>
      </w:r>
      <w:bookmarkStart w:id="42802" w:name="_ETM_Q88_744050"/>
      <w:bookmarkEnd w:id="42802"/>
      <w:r>
        <w:rPr>
          <w:rtl/>
        </w:rPr>
        <w:t xml:space="preserve">זה </w:t>
      </w:r>
      <w:bookmarkStart w:id="42803" w:name="_ETM_Q88_744169"/>
      <w:bookmarkEnd w:id="42803"/>
      <w:r>
        <w:rPr>
          <w:rtl/>
        </w:rPr>
        <w:t xml:space="preserve">לפניו </w:t>
      </w:r>
      <w:bookmarkStart w:id="42804" w:name="_ETM_Q88_744710"/>
      <w:bookmarkEnd w:id="42804"/>
      <w:r>
        <w:rPr>
          <w:rtl/>
        </w:rPr>
        <w:t xml:space="preserve">ראשי </w:t>
      </w:r>
      <w:bookmarkStart w:id="42805" w:name="_ETM_Q88_745069"/>
      <w:bookmarkEnd w:id="42805"/>
      <w:r>
        <w:rPr>
          <w:rtl/>
        </w:rPr>
        <w:t xml:space="preserve">ממשלה </w:t>
      </w:r>
      <w:bookmarkStart w:id="42806" w:name="_ETM_Q88_746070"/>
      <w:bookmarkEnd w:id="42806"/>
      <w:r>
        <w:rPr>
          <w:rtl/>
        </w:rPr>
        <w:t>חזקים</w:t>
      </w:r>
      <w:r>
        <w:rPr>
          <w:rFonts w:hint="cs"/>
          <w:rtl/>
        </w:rPr>
        <w:t>,</w:t>
      </w:r>
      <w:r>
        <w:rPr>
          <w:rtl/>
        </w:rPr>
        <w:t xml:space="preserve"> </w:t>
      </w:r>
      <w:bookmarkStart w:id="42807" w:name="_ETM_Q88_747150"/>
      <w:bookmarkEnd w:id="42807"/>
      <w:r>
        <w:rPr>
          <w:rtl/>
        </w:rPr>
        <w:t>אמיתיים</w:t>
      </w:r>
      <w:r>
        <w:rPr>
          <w:rFonts w:hint="cs"/>
          <w:rtl/>
        </w:rPr>
        <w:t>,</w:t>
      </w:r>
      <w:r>
        <w:rPr>
          <w:rtl/>
        </w:rPr>
        <w:t xml:space="preserve"> </w:t>
      </w:r>
      <w:bookmarkStart w:id="42808" w:name="_ETM_Q88_747840"/>
      <w:bookmarkEnd w:id="42808"/>
      <w:r>
        <w:rPr>
          <w:rtl/>
        </w:rPr>
        <w:t xml:space="preserve">שבאמת </w:t>
      </w:r>
      <w:bookmarkStart w:id="42809" w:name="_ETM_Q88_748350"/>
      <w:bookmarkStart w:id="42810" w:name="_ETM_Q88_748500"/>
      <w:bookmarkEnd w:id="42809"/>
      <w:bookmarkEnd w:id="42810"/>
      <w:r>
        <w:rPr>
          <w:rFonts w:hint="cs"/>
          <w:rtl/>
        </w:rPr>
        <w:t xml:space="preserve">ניהלו </w:t>
      </w:r>
      <w:bookmarkStart w:id="42811" w:name="_ETM_Q88_748710"/>
      <w:bookmarkEnd w:id="42811"/>
      <w:r>
        <w:rPr>
          <w:rtl/>
        </w:rPr>
        <w:t xml:space="preserve">משהו </w:t>
      </w:r>
      <w:bookmarkStart w:id="42812" w:name="_ETM_Q88_748980"/>
      <w:bookmarkEnd w:id="42812"/>
      <w:r>
        <w:rPr>
          <w:rtl/>
        </w:rPr>
        <w:t xml:space="preserve">בחיים </w:t>
      </w:r>
      <w:bookmarkStart w:id="42813" w:name="_ETM_Q88_749309"/>
      <w:bookmarkEnd w:id="42813"/>
      <w:r>
        <w:rPr>
          <w:rtl/>
        </w:rPr>
        <w:t>שלהם</w:t>
      </w:r>
      <w:r>
        <w:rPr>
          <w:rFonts w:hint="cs"/>
          <w:rtl/>
        </w:rPr>
        <w:t xml:space="preserve"> –</w:t>
      </w:r>
      <w:r>
        <w:rPr>
          <w:rtl/>
        </w:rPr>
        <w:t xml:space="preserve"> </w:t>
      </w:r>
      <w:bookmarkStart w:id="42814" w:name="_ETM_Q88_750270"/>
      <w:bookmarkEnd w:id="42814"/>
      <w:r>
        <w:rPr>
          <w:rtl/>
        </w:rPr>
        <w:t xml:space="preserve">באותו </w:t>
      </w:r>
      <w:bookmarkStart w:id="42815" w:name="_ETM_Q88_750780"/>
      <w:bookmarkEnd w:id="42815"/>
      <w:r>
        <w:rPr>
          <w:rtl/>
        </w:rPr>
        <w:t xml:space="preserve">יום </w:t>
      </w:r>
      <w:bookmarkStart w:id="42816" w:name="_ETM_Q88_751820"/>
      <w:bookmarkEnd w:id="42816"/>
      <w:r>
        <w:rPr>
          <w:rtl/>
        </w:rPr>
        <w:t xml:space="preserve">פיטרו </w:t>
      </w:r>
      <w:bookmarkStart w:id="42817" w:name="_ETM_Q88_752360"/>
      <w:bookmarkEnd w:id="42817"/>
      <w:r>
        <w:rPr>
          <w:rtl/>
        </w:rPr>
        <w:t xml:space="preserve">את </w:t>
      </w:r>
      <w:bookmarkStart w:id="42818" w:name="_ETM_Q88_752450"/>
      <w:bookmarkEnd w:id="42818"/>
      <w:r>
        <w:rPr>
          <w:rtl/>
        </w:rPr>
        <w:t xml:space="preserve">אותם </w:t>
      </w:r>
      <w:bookmarkStart w:id="42819" w:name="_ETM_Q88_752720"/>
      <w:bookmarkEnd w:id="42819"/>
      <w:r>
        <w:rPr>
          <w:rtl/>
        </w:rPr>
        <w:t>שרים</w:t>
      </w:r>
      <w:r>
        <w:rPr>
          <w:rFonts w:hint="cs"/>
          <w:rtl/>
        </w:rPr>
        <w:t>,</w:t>
      </w:r>
      <w:r>
        <w:rPr>
          <w:rtl/>
        </w:rPr>
        <w:t xml:space="preserve"> </w:t>
      </w:r>
      <w:bookmarkStart w:id="42820" w:name="_ETM_Q88_753470"/>
      <w:bookmarkEnd w:id="42820"/>
      <w:r>
        <w:rPr>
          <w:rtl/>
        </w:rPr>
        <w:t xml:space="preserve">ולא </w:t>
      </w:r>
      <w:bookmarkStart w:id="42821" w:name="_ETM_Q88_753710"/>
      <w:bookmarkEnd w:id="42821"/>
      <w:r>
        <w:rPr>
          <w:rtl/>
        </w:rPr>
        <w:t xml:space="preserve">משנה </w:t>
      </w:r>
      <w:bookmarkStart w:id="42822" w:name="_ETM_Q88_754070"/>
      <w:bookmarkEnd w:id="42822"/>
      <w:r>
        <w:rPr>
          <w:rtl/>
        </w:rPr>
        <w:t xml:space="preserve">מי </w:t>
      </w:r>
      <w:bookmarkStart w:id="42823" w:name="_ETM_Q88_754220"/>
      <w:bookmarkEnd w:id="42823"/>
      <w:r>
        <w:rPr>
          <w:rtl/>
        </w:rPr>
        <w:t xml:space="preserve">הם </w:t>
      </w:r>
      <w:bookmarkStart w:id="42824" w:name="_ETM_Q88_754309"/>
      <w:bookmarkEnd w:id="42824"/>
      <w:r>
        <w:rPr>
          <w:rtl/>
        </w:rPr>
        <w:t>היו</w:t>
      </w:r>
      <w:r>
        <w:rPr>
          <w:rFonts w:hint="cs"/>
          <w:rtl/>
        </w:rPr>
        <w:t>,</w:t>
      </w:r>
      <w:r>
        <w:rPr>
          <w:rtl/>
        </w:rPr>
        <w:t xml:space="preserve"> </w:t>
      </w:r>
      <w:bookmarkStart w:id="42825" w:name="_ETM_Q88_754550"/>
      <w:bookmarkEnd w:id="42825"/>
      <w:r>
        <w:rPr>
          <w:rtl/>
        </w:rPr>
        <w:t xml:space="preserve">אם </w:t>
      </w:r>
      <w:bookmarkStart w:id="42826" w:name="_ETM_Q88_754640"/>
      <w:bookmarkEnd w:id="42826"/>
      <w:r>
        <w:rPr>
          <w:rFonts w:hint="cs"/>
          <w:rtl/>
        </w:rPr>
        <w:t xml:space="preserve">הם </w:t>
      </w:r>
      <w:bookmarkStart w:id="42827" w:name="_ETM_Q88_754790"/>
      <w:bookmarkStart w:id="42828" w:name="_ETM_Q88_754940"/>
      <w:bookmarkEnd w:id="42827"/>
      <w:bookmarkEnd w:id="42828"/>
      <w:r>
        <w:rPr>
          <w:rFonts w:hint="cs"/>
          <w:rtl/>
        </w:rPr>
        <w:t>היו</w:t>
      </w:r>
      <w:r>
        <w:rPr>
          <w:rtl/>
        </w:rPr>
        <w:t xml:space="preserve"> שרי </w:t>
      </w:r>
      <w:bookmarkStart w:id="42829" w:name="_ETM_Q88_755330"/>
      <w:bookmarkEnd w:id="42829"/>
      <w:r>
        <w:rPr>
          <w:rtl/>
        </w:rPr>
        <w:t>ש"ס</w:t>
      </w:r>
      <w:r>
        <w:rPr>
          <w:rFonts w:hint="cs"/>
          <w:rtl/>
        </w:rPr>
        <w:t xml:space="preserve">, </w:t>
      </w:r>
      <w:bookmarkStart w:id="42830" w:name="_ETM_Q88_754080"/>
      <w:bookmarkEnd w:id="42830"/>
      <w:r>
        <w:rPr>
          <w:rFonts w:hint="cs"/>
          <w:rtl/>
        </w:rPr>
        <w:t>שרי</w:t>
      </w:r>
      <w:r>
        <w:rPr>
          <w:rtl/>
        </w:rPr>
        <w:t xml:space="preserve"> </w:t>
      </w:r>
      <w:bookmarkStart w:id="42831" w:name="_ETM_Q88_756520"/>
      <w:bookmarkStart w:id="42832" w:name="_ETM_Q88_756850"/>
      <w:bookmarkEnd w:id="42831"/>
      <w:bookmarkEnd w:id="42832"/>
      <w:r>
        <w:rPr>
          <w:rtl/>
        </w:rPr>
        <w:t>שינוי</w:t>
      </w:r>
      <w:r w:rsidR="00911388">
        <w:rPr>
          <w:rFonts w:hint="cs"/>
          <w:rtl/>
        </w:rPr>
        <w:t>.</w:t>
      </w:r>
      <w:r>
        <w:rPr>
          <w:rtl/>
        </w:rPr>
        <w:t xml:space="preserve"> </w:t>
      </w:r>
      <w:bookmarkStart w:id="42833" w:name="_ETM_Q88_757809"/>
      <w:bookmarkEnd w:id="42833"/>
      <w:r>
        <w:rPr>
          <w:rtl/>
        </w:rPr>
        <w:t xml:space="preserve">לא </w:t>
      </w:r>
      <w:bookmarkStart w:id="42834" w:name="_ETM_Q88_758050"/>
      <w:bookmarkEnd w:id="42834"/>
      <w:r>
        <w:rPr>
          <w:rtl/>
        </w:rPr>
        <w:t>מש</w:t>
      </w:r>
      <w:bookmarkStart w:id="42835" w:name="_ETM_Q88_758530"/>
      <w:bookmarkEnd w:id="42835"/>
      <w:r>
        <w:rPr>
          <w:rFonts w:hint="cs"/>
          <w:rtl/>
        </w:rPr>
        <w:t xml:space="preserve">נה מי הם. </w:t>
      </w:r>
      <w:r>
        <w:rPr>
          <w:rtl/>
        </w:rPr>
        <w:t xml:space="preserve">הצבעת </w:t>
      </w:r>
      <w:bookmarkStart w:id="42836" w:name="_ETM_Q88_759220"/>
      <w:bookmarkEnd w:id="42836"/>
      <w:r>
        <w:rPr>
          <w:rtl/>
        </w:rPr>
        <w:t xml:space="preserve">נגד </w:t>
      </w:r>
      <w:bookmarkStart w:id="42837" w:name="_ETM_Q88_759490"/>
      <w:bookmarkEnd w:id="42837"/>
      <w:r>
        <w:rPr>
          <w:rtl/>
        </w:rPr>
        <w:t xml:space="preserve">תקציב </w:t>
      </w:r>
      <w:bookmarkStart w:id="42838" w:name="_ETM_Q88_759820"/>
      <w:bookmarkEnd w:id="42838"/>
      <w:r>
        <w:rPr>
          <w:rtl/>
        </w:rPr>
        <w:t>המדינה</w:t>
      </w:r>
      <w:r>
        <w:rPr>
          <w:rFonts w:hint="cs"/>
          <w:rtl/>
        </w:rPr>
        <w:t>?</w:t>
      </w:r>
      <w:r>
        <w:rPr>
          <w:rtl/>
        </w:rPr>
        <w:t xml:space="preserve"> </w:t>
      </w:r>
      <w:bookmarkStart w:id="42839" w:name="_ETM_Q88_760840"/>
      <w:bookmarkEnd w:id="42839"/>
      <w:r>
        <w:rPr>
          <w:rtl/>
        </w:rPr>
        <w:t xml:space="preserve">אתה </w:t>
      </w:r>
      <w:bookmarkStart w:id="42840" w:name="_ETM_Q88_761080"/>
      <w:bookmarkEnd w:id="42840"/>
      <w:r>
        <w:rPr>
          <w:rtl/>
        </w:rPr>
        <w:t xml:space="preserve">יודע </w:t>
      </w:r>
      <w:bookmarkStart w:id="42841" w:name="_ETM_Q88_761380"/>
      <w:bookmarkEnd w:id="42841"/>
      <w:r>
        <w:rPr>
          <w:rtl/>
        </w:rPr>
        <w:t xml:space="preserve">שאתה </w:t>
      </w:r>
      <w:bookmarkStart w:id="42842" w:name="_ETM_Q88_761650"/>
      <w:bookmarkEnd w:id="42842"/>
      <w:r>
        <w:rPr>
          <w:rtl/>
        </w:rPr>
        <w:t xml:space="preserve">הולך </w:t>
      </w:r>
      <w:bookmarkStart w:id="42843" w:name="_ETM_Q88_761889"/>
      <w:bookmarkEnd w:id="42843"/>
      <w:r>
        <w:rPr>
          <w:rtl/>
        </w:rPr>
        <w:t>הביתה</w:t>
      </w:r>
      <w:r>
        <w:rPr>
          <w:rFonts w:hint="cs"/>
          <w:rtl/>
        </w:rPr>
        <w:t>.</w:t>
      </w:r>
      <w:r>
        <w:rPr>
          <w:rtl/>
        </w:rPr>
        <w:t xml:space="preserve"> </w:t>
      </w:r>
      <w:bookmarkStart w:id="42844" w:name="_ETM_Q88_762309"/>
      <w:bookmarkEnd w:id="42844"/>
      <w:r>
        <w:rPr>
          <w:rtl/>
        </w:rPr>
        <w:t xml:space="preserve">דרך </w:t>
      </w:r>
      <w:bookmarkStart w:id="42845" w:name="_ETM_Q88_762490"/>
      <w:bookmarkEnd w:id="42845"/>
      <w:r>
        <w:rPr>
          <w:rtl/>
        </w:rPr>
        <w:t>אגב</w:t>
      </w:r>
      <w:r>
        <w:rPr>
          <w:rFonts w:hint="cs"/>
          <w:rtl/>
        </w:rPr>
        <w:t>,</w:t>
      </w:r>
      <w:r>
        <w:rPr>
          <w:rtl/>
        </w:rPr>
        <w:t xml:space="preserve"> </w:t>
      </w:r>
      <w:bookmarkStart w:id="42846" w:name="_ETM_Q88_762669"/>
      <w:bookmarkEnd w:id="42846"/>
      <w:r>
        <w:rPr>
          <w:rtl/>
        </w:rPr>
        <w:t xml:space="preserve">זה </w:t>
      </w:r>
      <w:bookmarkStart w:id="42847" w:name="_ETM_Q88_762790"/>
      <w:bookmarkEnd w:id="42847"/>
      <w:r>
        <w:rPr>
          <w:rtl/>
        </w:rPr>
        <w:t xml:space="preserve">קורה </w:t>
      </w:r>
      <w:bookmarkStart w:id="42848" w:name="_ETM_Q88_762970"/>
      <w:bookmarkEnd w:id="42848"/>
      <w:r>
        <w:rPr>
          <w:rtl/>
        </w:rPr>
        <w:t xml:space="preserve">גם </w:t>
      </w:r>
      <w:bookmarkStart w:id="42849" w:name="_ETM_Q88_763120"/>
      <w:bookmarkEnd w:id="42849"/>
      <w:r>
        <w:rPr>
          <w:rtl/>
        </w:rPr>
        <w:t xml:space="preserve">ברשות </w:t>
      </w:r>
      <w:bookmarkStart w:id="42850" w:name="_ETM_Q88_763480"/>
      <w:bookmarkEnd w:id="42850"/>
      <w:r>
        <w:rPr>
          <w:rtl/>
        </w:rPr>
        <w:t>המקומית</w:t>
      </w:r>
      <w:r>
        <w:rPr>
          <w:rFonts w:hint="cs"/>
          <w:rtl/>
        </w:rPr>
        <w:t>.</w:t>
      </w:r>
      <w:r>
        <w:rPr>
          <w:rtl/>
        </w:rPr>
        <w:t xml:space="preserve"> </w:t>
      </w:r>
      <w:bookmarkStart w:id="42851" w:name="_ETM_Q88_764290"/>
      <w:bookmarkEnd w:id="42851"/>
      <w:r>
        <w:rPr>
          <w:rtl/>
        </w:rPr>
        <w:t xml:space="preserve">גם </w:t>
      </w:r>
      <w:bookmarkStart w:id="42852" w:name="_ETM_Q88_764559"/>
      <w:bookmarkEnd w:id="42852"/>
      <w:r>
        <w:rPr>
          <w:rtl/>
        </w:rPr>
        <w:t xml:space="preserve">ברשות </w:t>
      </w:r>
      <w:bookmarkStart w:id="42853" w:name="_ETM_Q88_764950"/>
      <w:bookmarkEnd w:id="42853"/>
      <w:r>
        <w:rPr>
          <w:rtl/>
        </w:rPr>
        <w:t xml:space="preserve">מקומית </w:t>
      </w:r>
      <w:bookmarkStart w:id="42854" w:name="_ETM_Q88_765730"/>
      <w:bookmarkEnd w:id="42854"/>
      <w:r>
        <w:rPr>
          <w:rtl/>
        </w:rPr>
        <w:t xml:space="preserve">חבר </w:t>
      </w:r>
      <w:bookmarkStart w:id="42855" w:name="_ETM_Q88_766150"/>
      <w:bookmarkEnd w:id="42855"/>
      <w:r>
        <w:rPr>
          <w:rtl/>
        </w:rPr>
        <w:t xml:space="preserve">קואליציה </w:t>
      </w:r>
      <w:bookmarkStart w:id="42856" w:name="_ETM_Q88_766630"/>
      <w:bookmarkEnd w:id="42856"/>
      <w:r>
        <w:rPr>
          <w:rtl/>
        </w:rPr>
        <w:t xml:space="preserve">שמצביע </w:t>
      </w:r>
      <w:bookmarkStart w:id="42857" w:name="_ETM_Q88_767139"/>
      <w:bookmarkEnd w:id="42857"/>
      <w:r>
        <w:rPr>
          <w:rtl/>
        </w:rPr>
        <w:t xml:space="preserve">נגד </w:t>
      </w:r>
      <w:bookmarkStart w:id="42858" w:name="_ETM_Q88_767440"/>
      <w:bookmarkEnd w:id="42858"/>
      <w:r>
        <w:rPr>
          <w:rtl/>
        </w:rPr>
        <w:t xml:space="preserve">תקציב </w:t>
      </w:r>
      <w:bookmarkStart w:id="42859" w:name="_ETM_Q88_767830"/>
      <w:bookmarkEnd w:id="42859"/>
      <w:r>
        <w:rPr>
          <w:rtl/>
        </w:rPr>
        <w:t xml:space="preserve">של </w:t>
      </w:r>
      <w:bookmarkStart w:id="42860" w:name="_ETM_Q88_767980"/>
      <w:bookmarkEnd w:id="42860"/>
      <w:r w:rsidR="00911388">
        <w:rPr>
          <w:rFonts w:hint="cs"/>
          <w:rtl/>
        </w:rPr>
        <w:t>ה</w:t>
      </w:r>
      <w:r>
        <w:rPr>
          <w:rtl/>
        </w:rPr>
        <w:t xml:space="preserve">רשות </w:t>
      </w:r>
      <w:bookmarkStart w:id="42861" w:name="_ETM_Q88_768639"/>
      <w:bookmarkEnd w:id="42861"/>
      <w:r>
        <w:rPr>
          <w:rtl/>
        </w:rPr>
        <w:t xml:space="preserve">הולך </w:t>
      </w:r>
      <w:bookmarkStart w:id="42862" w:name="_ETM_Q88_768970"/>
      <w:bookmarkEnd w:id="42862"/>
      <w:r>
        <w:rPr>
          <w:rtl/>
        </w:rPr>
        <w:t>הביתה</w:t>
      </w:r>
      <w:r>
        <w:rPr>
          <w:rFonts w:hint="cs"/>
          <w:rtl/>
        </w:rPr>
        <w:t>.</w:t>
      </w:r>
      <w:r>
        <w:rPr>
          <w:rtl/>
        </w:rPr>
        <w:t xml:space="preserve"> </w:t>
      </w:r>
      <w:bookmarkStart w:id="42863" w:name="_ETM_Q88_769809"/>
      <w:bookmarkEnd w:id="42863"/>
      <w:r>
        <w:rPr>
          <w:rtl/>
        </w:rPr>
        <w:t xml:space="preserve">יש </w:t>
      </w:r>
      <w:bookmarkStart w:id="42864" w:name="_ETM_Q88_770139"/>
      <w:bookmarkEnd w:id="42864"/>
      <w:r>
        <w:rPr>
          <w:rtl/>
        </w:rPr>
        <w:t>כללים</w:t>
      </w:r>
      <w:r w:rsidR="00911388">
        <w:rPr>
          <w:rFonts w:hint="cs"/>
          <w:rtl/>
        </w:rPr>
        <w:t>.</w:t>
      </w:r>
      <w:r>
        <w:rPr>
          <w:rtl/>
        </w:rPr>
        <w:t xml:space="preserve"> </w:t>
      </w:r>
      <w:bookmarkStart w:id="42865" w:name="_ETM_Q88_771249"/>
      <w:bookmarkEnd w:id="42865"/>
      <w:r>
        <w:rPr>
          <w:rtl/>
        </w:rPr>
        <w:t xml:space="preserve">אבל </w:t>
      </w:r>
      <w:bookmarkStart w:id="42866" w:name="_ETM_Q88_771610"/>
      <w:bookmarkEnd w:id="42866"/>
      <w:r>
        <w:rPr>
          <w:rtl/>
        </w:rPr>
        <w:t>פה</w:t>
      </w:r>
      <w:r>
        <w:rPr>
          <w:rFonts w:hint="cs"/>
          <w:rtl/>
        </w:rPr>
        <w:t>,</w:t>
      </w:r>
      <w:r>
        <w:rPr>
          <w:rtl/>
        </w:rPr>
        <w:t xml:space="preserve"> </w:t>
      </w:r>
      <w:bookmarkStart w:id="42867" w:name="_ETM_Q88_772089"/>
      <w:bookmarkEnd w:id="42867"/>
      <w:r>
        <w:rPr>
          <w:rtl/>
        </w:rPr>
        <w:t xml:space="preserve">בגלל </w:t>
      </w:r>
      <w:bookmarkStart w:id="42868" w:name="_ETM_Q88_772449"/>
      <w:bookmarkEnd w:id="42868"/>
      <w:r>
        <w:rPr>
          <w:rtl/>
        </w:rPr>
        <w:t xml:space="preserve">שמדובר </w:t>
      </w:r>
      <w:bookmarkStart w:id="42869" w:name="_ETM_Q88_773229"/>
      <w:bookmarkEnd w:id="42869"/>
      <w:r>
        <w:rPr>
          <w:rtl/>
        </w:rPr>
        <w:t xml:space="preserve">בראש </w:t>
      </w:r>
      <w:bookmarkStart w:id="42870" w:name="_ETM_Q88_773619"/>
      <w:bookmarkEnd w:id="42870"/>
      <w:r>
        <w:rPr>
          <w:rtl/>
        </w:rPr>
        <w:t xml:space="preserve">ממשלה </w:t>
      </w:r>
      <w:bookmarkStart w:id="42871" w:name="_ETM_Q88_774129"/>
      <w:bookmarkEnd w:id="42871"/>
      <w:r>
        <w:rPr>
          <w:rtl/>
        </w:rPr>
        <w:t xml:space="preserve">כל </w:t>
      </w:r>
      <w:bookmarkStart w:id="42872" w:name="_ETM_Q88_774550"/>
      <w:bookmarkEnd w:id="42872"/>
      <w:r>
        <w:rPr>
          <w:rtl/>
        </w:rPr>
        <w:t xml:space="preserve">כך </w:t>
      </w:r>
      <w:bookmarkStart w:id="42873" w:name="_ETM_Q88_774819"/>
      <w:bookmarkEnd w:id="42873"/>
      <w:r>
        <w:rPr>
          <w:rtl/>
        </w:rPr>
        <w:t xml:space="preserve">לחיץ </w:t>
      </w:r>
      <w:bookmarkStart w:id="42874" w:name="_ETM_Q88_775830"/>
      <w:bookmarkEnd w:id="42874"/>
      <w:r>
        <w:rPr>
          <w:rFonts w:hint="cs"/>
          <w:rtl/>
        </w:rPr>
        <w:t>ו</w:t>
      </w:r>
      <w:r>
        <w:rPr>
          <w:rtl/>
        </w:rPr>
        <w:t xml:space="preserve">כל </w:t>
      </w:r>
      <w:bookmarkStart w:id="42875" w:name="_ETM_Q88_776520"/>
      <w:bookmarkEnd w:id="42875"/>
      <w:r>
        <w:rPr>
          <w:rtl/>
        </w:rPr>
        <w:t xml:space="preserve">כך </w:t>
      </w:r>
      <w:bookmarkStart w:id="42876" w:name="_ETM_Q88_776820"/>
      <w:bookmarkEnd w:id="42876"/>
      <w:r>
        <w:rPr>
          <w:rtl/>
        </w:rPr>
        <w:t>חלש</w:t>
      </w:r>
      <w:r>
        <w:rPr>
          <w:rFonts w:hint="cs"/>
          <w:rtl/>
        </w:rPr>
        <w:t>,</w:t>
      </w:r>
      <w:r>
        <w:rPr>
          <w:rtl/>
        </w:rPr>
        <w:t xml:space="preserve"> </w:t>
      </w:r>
      <w:bookmarkStart w:id="42877" w:name="_ETM_Q88_777889"/>
      <w:bookmarkEnd w:id="42877"/>
      <w:r>
        <w:rPr>
          <w:rtl/>
        </w:rPr>
        <w:t xml:space="preserve">כל </w:t>
      </w:r>
      <w:bookmarkStart w:id="42878" w:name="_ETM_Q88_778219"/>
      <w:bookmarkEnd w:id="42878"/>
      <w:r>
        <w:rPr>
          <w:rtl/>
        </w:rPr>
        <w:t xml:space="preserve">שר </w:t>
      </w:r>
      <w:bookmarkStart w:id="42879" w:name="_ETM_Q88_778849"/>
      <w:bookmarkEnd w:id="42879"/>
      <w:r>
        <w:rPr>
          <w:rtl/>
        </w:rPr>
        <w:t xml:space="preserve">מרשה </w:t>
      </w:r>
      <w:bookmarkStart w:id="42880" w:name="_ETM_Q88_779270"/>
      <w:bookmarkEnd w:id="42880"/>
      <w:r>
        <w:rPr>
          <w:rtl/>
        </w:rPr>
        <w:t xml:space="preserve">לעצמו </w:t>
      </w:r>
      <w:bookmarkStart w:id="42881" w:name="_ETM_Q88_779689"/>
      <w:bookmarkEnd w:id="42881"/>
      <w:r>
        <w:rPr>
          <w:rtl/>
        </w:rPr>
        <w:t xml:space="preserve">לעשות </w:t>
      </w:r>
      <w:bookmarkStart w:id="42882" w:name="_ETM_Q88_779990"/>
      <w:bookmarkEnd w:id="42882"/>
      <w:r>
        <w:rPr>
          <w:rtl/>
        </w:rPr>
        <w:t xml:space="preserve">כל </w:t>
      </w:r>
      <w:bookmarkStart w:id="42883" w:name="_ETM_Q88_780139"/>
      <w:bookmarkEnd w:id="42883"/>
      <w:r>
        <w:rPr>
          <w:rtl/>
        </w:rPr>
        <w:t xml:space="preserve">מה </w:t>
      </w:r>
      <w:bookmarkStart w:id="42884" w:name="_ETM_Q88_780259"/>
      <w:bookmarkEnd w:id="42884"/>
      <w:r>
        <w:rPr>
          <w:rtl/>
        </w:rPr>
        <w:t xml:space="preserve">שהוא </w:t>
      </w:r>
      <w:bookmarkStart w:id="42885" w:name="_ETM_Q88_780409"/>
      <w:bookmarkEnd w:id="42885"/>
      <w:r>
        <w:rPr>
          <w:rtl/>
        </w:rPr>
        <w:t>רוצה</w:t>
      </w:r>
      <w:r>
        <w:rPr>
          <w:rFonts w:hint="cs"/>
          <w:rtl/>
        </w:rPr>
        <w:t>.</w:t>
      </w:r>
      <w:r>
        <w:rPr>
          <w:rtl/>
        </w:rPr>
        <w:t xml:space="preserve"> </w:t>
      </w:r>
      <w:bookmarkStart w:id="42886" w:name="_ETM_Q88_781099"/>
      <w:bookmarkEnd w:id="42886"/>
      <w:r>
        <w:rPr>
          <w:rtl/>
        </w:rPr>
        <w:t xml:space="preserve">יושבים </w:t>
      </w:r>
      <w:bookmarkStart w:id="42887" w:name="_ETM_Q88_781520"/>
      <w:bookmarkEnd w:id="42887"/>
      <w:r>
        <w:rPr>
          <w:rtl/>
        </w:rPr>
        <w:t xml:space="preserve">פה </w:t>
      </w:r>
      <w:bookmarkStart w:id="42888" w:name="_ETM_Q88_781879"/>
      <w:bookmarkEnd w:id="42888"/>
      <w:r>
        <w:rPr>
          <w:rtl/>
        </w:rPr>
        <w:t xml:space="preserve">שרים </w:t>
      </w:r>
      <w:r>
        <w:rPr>
          <w:rFonts w:hint="cs"/>
          <w:rtl/>
        </w:rPr>
        <w:t>וצוחקים לו בפנים</w:t>
      </w:r>
      <w:r w:rsidR="00911388">
        <w:rPr>
          <w:rFonts w:hint="cs"/>
          <w:rtl/>
        </w:rPr>
        <w:t>,</w:t>
      </w:r>
      <w:r>
        <w:rPr>
          <w:rFonts w:hint="cs"/>
          <w:rtl/>
        </w:rPr>
        <w:t xml:space="preserve"> אומרים </w:t>
      </w:r>
      <w:bookmarkStart w:id="42889" w:name="_ETM_Q88_784454"/>
      <w:bookmarkEnd w:id="42889"/>
      <w:r>
        <w:rPr>
          <w:rFonts w:hint="cs"/>
          <w:rtl/>
        </w:rPr>
        <w:t>לו</w:t>
      </w:r>
      <w:r w:rsidR="00911388">
        <w:rPr>
          <w:rFonts w:hint="cs"/>
          <w:rtl/>
        </w:rPr>
        <w:t>:</w:t>
      </w:r>
      <w:r>
        <w:rPr>
          <w:rFonts w:hint="cs"/>
          <w:rtl/>
        </w:rPr>
        <w:t xml:space="preserve"> בוא נראה מה תעשה לי, אתה לא יכול לעשות כלום. ונחשו מה – הוא באמת לא יכול לעשות </w:t>
      </w:r>
      <w:bookmarkStart w:id="42890" w:name="_ETM_Q88_789057"/>
      <w:bookmarkEnd w:id="42890"/>
      <w:r>
        <w:rPr>
          <w:rFonts w:hint="cs"/>
          <w:rtl/>
        </w:rPr>
        <w:t xml:space="preserve">כלום. </w:t>
      </w:r>
    </w:p>
    <w:p w:rsidR="00970D29" w:rsidRDefault="00970D29" w:rsidP="00041E97">
      <w:pPr>
        <w:rPr>
          <w:rtl/>
        </w:rPr>
      </w:pPr>
      <w:bookmarkStart w:id="42891" w:name="_ETM_Q88_790785"/>
      <w:bookmarkStart w:id="42892" w:name="_ETM_Q88_790908"/>
      <w:bookmarkStart w:id="42893" w:name="_ETM_Q88_790948"/>
      <w:bookmarkEnd w:id="42891"/>
      <w:bookmarkEnd w:id="42892"/>
      <w:bookmarkEnd w:id="42893"/>
    </w:p>
    <w:p w:rsidR="00970D29" w:rsidRDefault="00970D29" w:rsidP="00041E97">
      <w:pPr>
        <w:rPr>
          <w:rtl/>
        </w:rPr>
      </w:pPr>
      <w:bookmarkStart w:id="42894" w:name="_ETM_Q88_791007"/>
      <w:bookmarkEnd w:id="42894"/>
      <w:r>
        <w:rPr>
          <w:rFonts w:hint="cs"/>
          <w:rtl/>
        </w:rPr>
        <w:t xml:space="preserve">אם תצאו החוצה עכשיו, תראו את שרי עוצמה יהודית </w:t>
      </w:r>
      <w:bookmarkStart w:id="42895" w:name="_ETM_Q88_792683"/>
      <w:bookmarkEnd w:id="42895"/>
      <w:r>
        <w:rPr>
          <w:rFonts w:hint="cs"/>
          <w:rtl/>
        </w:rPr>
        <w:t xml:space="preserve">מחויכים ואומרים לעצמם: אנחנו נקבל כל מה שאנחנו רוצים. </w:t>
      </w:r>
      <w:bookmarkStart w:id="42896" w:name="_ETM_Q88_796981"/>
      <w:bookmarkEnd w:id="42896"/>
      <w:r>
        <w:rPr>
          <w:rFonts w:hint="cs"/>
          <w:rtl/>
        </w:rPr>
        <w:t xml:space="preserve">ואם לא נקבל מה שאנחנו רוצים </w:t>
      </w:r>
      <w:r>
        <w:rPr>
          <w:rtl/>
        </w:rPr>
        <w:t>–</w:t>
      </w:r>
      <w:r>
        <w:rPr>
          <w:rFonts w:hint="cs"/>
          <w:rtl/>
        </w:rPr>
        <w:t xml:space="preserve"> אז ימשיכו </w:t>
      </w:r>
      <w:bookmarkStart w:id="42897" w:name="_ETM_Q88_801329"/>
      <w:bookmarkEnd w:id="42897"/>
      <w:r>
        <w:rPr>
          <w:rFonts w:hint="cs"/>
          <w:rtl/>
        </w:rPr>
        <w:t xml:space="preserve">להקפיץ את נתניהו באמצע הלילה ואת שר הביטחון באמצע הלילה, </w:t>
      </w:r>
      <w:bookmarkStart w:id="42898" w:name="_ETM_Q88_803130"/>
      <w:bookmarkEnd w:id="42898"/>
      <w:r>
        <w:rPr>
          <w:rFonts w:hint="cs"/>
          <w:rtl/>
        </w:rPr>
        <w:t xml:space="preserve">והם ימשיכו לתרץ את התירוצים למה הם לא </w:t>
      </w:r>
      <w:bookmarkStart w:id="42899" w:name="_ETM_Q88_806011"/>
      <w:bookmarkEnd w:id="42899"/>
      <w:r>
        <w:rPr>
          <w:rFonts w:hint="cs"/>
          <w:rtl/>
        </w:rPr>
        <w:t>צריכים להיות פה.</w:t>
      </w:r>
    </w:p>
    <w:p w:rsidR="00A6161F" w:rsidRDefault="00A6161F" w:rsidP="00041E97">
      <w:pPr>
        <w:rPr>
          <w:rtl/>
        </w:rPr>
      </w:pPr>
    </w:p>
    <w:p w:rsidR="00911388" w:rsidRDefault="000C1B3B" w:rsidP="00911388">
      <w:pPr>
        <w:rPr>
          <w:rtl/>
        </w:rPr>
      </w:pPr>
      <w:bookmarkStart w:id="42900" w:name="TOR_Q89"/>
      <w:bookmarkStart w:id="42901" w:name="_ETM_Q89_180000"/>
      <w:bookmarkEnd w:id="42900"/>
      <w:bookmarkEnd w:id="42901"/>
      <w:r>
        <w:rPr>
          <w:rFonts w:hint="cs"/>
          <w:rtl/>
        </w:rPr>
        <w:t>וההזיה הזאת ת</w:t>
      </w:r>
      <w:r w:rsidR="00911388">
        <w:rPr>
          <w:rFonts w:hint="cs"/>
          <w:rtl/>
        </w:rPr>
        <w:t>י</w:t>
      </w:r>
      <w:r>
        <w:rPr>
          <w:rFonts w:hint="cs"/>
          <w:rtl/>
        </w:rPr>
        <w:t>משך, ההתנהלות הקלוקלת הזאת של ממשלת ישראל ת</w:t>
      </w:r>
      <w:r w:rsidR="00911388">
        <w:rPr>
          <w:rFonts w:hint="cs"/>
          <w:rtl/>
        </w:rPr>
        <w:t>י</w:t>
      </w:r>
      <w:r>
        <w:rPr>
          <w:rFonts w:hint="cs"/>
          <w:rtl/>
        </w:rPr>
        <w:t>משך</w:t>
      </w:r>
      <w:bookmarkStart w:id="42902" w:name="_ETM_Q89_205470"/>
      <w:bookmarkStart w:id="42903" w:name="_ETM_Q89_211390"/>
      <w:bookmarkStart w:id="42904" w:name="_ETM_Q89_212440"/>
      <w:bookmarkStart w:id="42905" w:name="_ETM_Q89_213159"/>
      <w:bookmarkStart w:id="42906" w:name="_ETM_Q89_214510"/>
      <w:bookmarkStart w:id="42907" w:name="_ETM_Q89_214750"/>
      <w:bookmarkStart w:id="42908" w:name="_ETM_Q89_214930"/>
      <w:bookmarkStart w:id="42909" w:name="_ETM_Q89_215409"/>
      <w:bookmarkStart w:id="42910" w:name="_ETM_Q89_216370"/>
      <w:bookmarkStart w:id="42911" w:name="_ETM_Q89_217679"/>
      <w:bookmarkEnd w:id="42902"/>
      <w:bookmarkEnd w:id="42903"/>
      <w:bookmarkEnd w:id="42904"/>
      <w:bookmarkEnd w:id="42905"/>
      <w:bookmarkEnd w:id="42906"/>
      <w:bookmarkEnd w:id="42907"/>
      <w:bookmarkEnd w:id="42908"/>
      <w:bookmarkEnd w:id="42909"/>
      <w:bookmarkEnd w:id="42910"/>
      <w:bookmarkEnd w:id="42911"/>
      <w:r>
        <w:rPr>
          <w:rFonts w:hint="cs"/>
          <w:rtl/>
        </w:rPr>
        <w:t xml:space="preserve">, </w:t>
      </w:r>
      <w:r>
        <w:rPr>
          <w:rtl/>
        </w:rPr>
        <w:t xml:space="preserve">כאילו </w:t>
      </w:r>
      <w:bookmarkStart w:id="42912" w:name="_ETM_Q89_218250"/>
      <w:bookmarkEnd w:id="42912"/>
      <w:r>
        <w:rPr>
          <w:rtl/>
        </w:rPr>
        <w:t xml:space="preserve">מי </w:t>
      </w:r>
      <w:bookmarkStart w:id="42913" w:name="_ETM_Q89_218429"/>
      <w:bookmarkEnd w:id="42913"/>
      <w:r>
        <w:rPr>
          <w:rtl/>
        </w:rPr>
        <w:t xml:space="preserve">שמנהל </w:t>
      </w:r>
      <w:bookmarkStart w:id="42914" w:name="_ETM_Q89_218940"/>
      <w:bookmarkEnd w:id="42914"/>
      <w:r>
        <w:rPr>
          <w:rtl/>
        </w:rPr>
        <w:t xml:space="preserve">אותה </w:t>
      </w:r>
      <w:bookmarkStart w:id="42915" w:name="_ETM_Q89_219149"/>
      <w:bookmarkEnd w:id="42915"/>
      <w:r>
        <w:rPr>
          <w:rtl/>
        </w:rPr>
        <w:t xml:space="preserve">לא </w:t>
      </w:r>
      <w:bookmarkStart w:id="42916" w:name="_ETM_Q89_219269"/>
      <w:bookmarkEnd w:id="42916"/>
      <w:r>
        <w:rPr>
          <w:rtl/>
        </w:rPr>
        <w:t xml:space="preserve">חי </w:t>
      </w:r>
      <w:bookmarkStart w:id="42917" w:name="_ETM_Q89_219479"/>
      <w:bookmarkEnd w:id="42917"/>
      <w:r>
        <w:rPr>
          <w:rtl/>
        </w:rPr>
        <w:t xml:space="preserve">במדינת </w:t>
      </w:r>
      <w:bookmarkStart w:id="42918" w:name="_ETM_Q89_219960"/>
      <w:bookmarkEnd w:id="42918"/>
      <w:r>
        <w:rPr>
          <w:rtl/>
        </w:rPr>
        <w:t>ישראל</w:t>
      </w:r>
      <w:r>
        <w:rPr>
          <w:rFonts w:hint="cs"/>
          <w:rtl/>
        </w:rPr>
        <w:t>.</w:t>
      </w:r>
      <w:r>
        <w:rPr>
          <w:rtl/>
        </w:rPr>
        <w:t xml:space="preserve"> </w:t>
      </w:r>
      <w:bookmarkStart w:id="42919" w:name="_ETM_Q89_221170"/>
      <w:bookmarkEnd w:id="42919"/>
      <w:r>
        <w:rPr>
          <w:rtl/>
        </w:rPr>
        <w:t>באמת</w:t>
      </w:r>
      <w:r>
        <w:rPr>
          <w:rFonts w:hint="cs"/>
          <w:rtl/>
        </w:rPr>
        <w:t>,</w:t>
      </w:r>
      <w:r>
        <w:rPr>
          <w:rtl/>
        </w:rPr>
        <w:t xml:space="preserve"> </w:t>
      </w:r>
      <w:bookmarkStart w:id="42920" w:name="_ETM_Q89_221649"/>
      <w:bookmarkEnd w:id="42920"/>
      <w:r>
        <w:rPr>
          <w:rtl/>
        </w:rPr>
        <w:t xml:space="preserve">אם </w:t>
      </w:r>
      <w:bookmarkStart w:id="42921" w:name="_ETM_Q89_221769"/>
      <w:bookmarkEnd w:id="42921"/>
      <w:r>
        <w:rPr>
          <w:rtl/>
        </w:rPr>
        <w:t xml:space="preserve">מישהו </w:t>
      </w:r>
      <w:bookmarkStart w:id="42922" w:name="_ETM_Q89_221979"/>
      <w:bookmarkEnd w:id="42922"/>
      <w:r>
        <w:rPr>
          <w:rtl/>
        </w:rPr>
        <w:t xml:space="preserve">מסתכל </w:t>
      </w:r>
      <w:bookmarkStart w:id="42923" w:name="_ETM_Q89_222399"/>
      <w:bookmarkEnd w:id="42923"/>
      <w:r>
        <w:rPr>
          <w:rtl/>
        </w:rPr>
        <w:t xml:space="preserve">היום </w:t>
      </w:r>
      <w:bookmarkStart w:id="42924" w:name="_ETM_Q89_222519"/>
      <w:bookmarkEnd w:id="42924"/>
      <w:r>
        <w:rPr>
          <w:rtl/>
        </w:rPr>
        <w:t xml:space="preserve">על </w:t>
      </w:r>
      <w:bookmarkStart w:id="42925" w:name="_ETM_Q89_222579"/>
      <w:bookmarkEnd w:id="42925"/>
      <w:r>
        <w:rPr>
          <w:rtl/>
        </w:rPr>
        <w:t xml:space="preserve">ממשלת </w:t>
      </w:r>
      <w:bookmarkStart w:id="42926" w:name="_ETM_Q89_222969"/>
      <w:bookmarkEnd w:id="42926"/>
      <w:r>
        <w:rPr>
          <w:rtl/>
        </w:rPr>
        <w:t xml:space="preserve">ישראל </w:t>
      </w:r>
      <w:bookmarkStart w:id="42927" w:name="_ETM_Q89_223359"/>
      <w:bookmarkEnd w:id="42927"/>
      <w:r>
        <w:rPr>
          <w:rtl/>
        </w:rPr>
        <w:t>ואומר</w:t>
      </w:r>
      <w:bookmarkStart w:id="42928" w:name="_ETM_Q89_223629"/>
      <w:bookmarkEnd w:id="42928"/>
      <w:r>
        <w:rPr>
          <w:rFonts w:hint="cs"/>
          <w:rtl/>
        </w:rPr>
        <w:t xml:space="preserve">: </w:t>
      </w:r>
      <w:r>
        <w:rPr>
          <w:rtl/>
        </w:rPr>
        <w:t>תשמעו</w:t>
      </w:r>
      <w:r>
        <w:rPr>
          <w:rFonts w:hint="cs"/>
          <w:rtl/>
        </w:rPr>
        <w:t>,</w:t>
      </w:r>
      <w:r>
        <w:rPr>
          <w:rtl/>
        </w:rPr>
        <w:t xml:space="preserve"> </w:t>
      </w:r>
      <w:bookmarkStart w:id="42929" w:name="_ETM_Q89_224379"/>
      <w:bookmarkEnd w:id="42929"/>
      <w:r>
        <w:rPr>
          <w:rtl/>
        </w:rPr>
        <w:t xml:space="preserve">תבחנו </w:t>
      </w:r>
      <w:bookmarkStart w:id="42930" w:name="_ETM_Q89_224920"/>
      <w:bookmarkEnd w:id="42930"/>
      <w:r>
        <w:rPr>
          <w:rFonts w:hint="cs"/>
          <w:rtl/>
        </w:rPr>
        <w:t xml:space="preserve">את </w:t>
      </w:r>
      <w:bookmarkStart w:id="42931" w:name="_ETM_Q89_225729"/>
      <w:bookmarkEnd w:id="42931"/>
      <w:r>
        <w:rPr>
          <w:rFonts w:hint="cs"/>
          <w:rtl/>
        </w:rPr>
        <w:t>ה</w:t>
      </w:r>
      <w:r>
        <w:rPr>
          <w:rtl/>
        </w:rPr>
        <w:t xml:space="preserve">החלטות </w:t>
      </w:r>
      <w:bookmarkStart w:id="42932" w:name="_ETM_Q89_226299"/>
      <w:bookmarkStart w:id="42933" w:name="_ETM_Q89_227309"/>
      <w:bookmarkEnd w:id="42932"/>
      <w:bookmarkEnd w:id="42933"/>
      <w:r>
        <w:rPr>
          <w:rtl/>
        </w:rPr>
        <w:t xml:space="preserve">בשנה </w:t>
      </w:r>
      <w:bookmarkStart w:id="42934" w:name="_ETM_Q89_227909"/>
      <w:bookmarkEnd w:id="42934"/>
      <w:r>
        <w:rPr>
          <w:rtl/>
        </w:rPr>
        <w:t>האחרונה</w:t>
      </w:r>
      <w:r>
        <w:rPr>
          <w:rFonts w:hint="cs"/>
          <w:rtl/>
        </w:rPr>
        <w:t xml:space="preserve"> </w:t>
      </w:r>
      <w:r>
        <w:rPr>
          <w:rFonts w:hint="eastAsia"/>
        </w:rPr>
        <w:t>–</w:t>
      </w:r>
      <w:r>
        <w:rPr>
          <w:rtl/>
        </w:rPr>
        <w:t xml:space="preserve"> </w:t>
      </w:r>
      <w:bookmarkStart w:id="42935" w:name="_ETM_Q89_228960"/>
      <w:bookmarkEnd w:id="42935"/>
      <w:r>
        <w:rPr>
          <w:rtl/>
        </w:rPr>
        <w:t xml:space="preserve">אתה </w:t>
      </w:r>
      <w:bookmarkStart w:id="42936" w:name="_ETM_Q89_229080"/>
      <w:bookmarkEnd w:id="42936"/>
      <w:r>
        <w:rPr>
          <w:rtl/>
        </w:rPr>
        <w:t xml:space="preserve">אומר </w:t>
      </w:r>
      <w:bookmarkStart w:id="42937" w:name="_ETM_Q89_229229"/>
      <w:bookmarkEnd w:id="42937"/>
      <w:r>
        <w:rPr>
          <w:rtl/>
        </w:rPr>
        <w:t>לעצמך</w:t>
      </w:r>
      <w:r>
        <w:rPr>
          <w:rFonts w:hint="cs"/>
          <w:rtl/>
        </w:rPr>
        <w:t>:</w:t>
      </w:r>
      <w:r>
        <w:rPr>
          <w:rtl/>
        </w:rPr>
        <w:t xml:space="preserve"> </w:t>
      </w:r>
      <w:bookmarkStart w:id="42938" w:name="_ETM_Q89_229560"/>
      <w:bookmarkEnd w:id="42938"/>
      <w:r>
        <w:rPr>
          <w:rtl/>
        </w:rPr>
        <w:t xml:space="preserve">לא </w:t>
      </w:r>
      <w:bookmarkStart w:id="42939" w:name="_ETM_Q89_229620"/>
      <w:bookmarkEnd w:id="42939"/>
      <w:r>
        <w:rPr>
          <w:rtl/>
        </w:rPr>
        <w:t xml:space="preserve">יכול </w:t>
      </w:r>
      <w:bookmarkStart w:id="42940" w:name="_ETM_Q89_229860"/>
      <w:bookmarkEnd w:id="42940"/>
      <w:r>
        <w:rPr>
          <w:rtl/>
        </w:rPr>
        <w:t>להיות</w:t>
      </w:r>
      <w:r w:rsidR="00911388">
        <w:rPr>
          <w:rFonts w:hint="cs"/>
          <w:rtl/>
        </w:rPr>
        <w:t>,</w:t>
      </w:r>
      <w:r>
        <w:rPr>
          <w:rtl/>
        </w:rPr>
        <w:t xml:space="preserve"> </w:t>
      </w:r>
      <w:bookmarkStart w:id="42941" w:name="_ETM_Q89_230190"/>
      <w:bookmarkEnd w:id="42941"/>
      <w:r>
        <w:rPr>
          <w:rtl/>
        </w:rPr>
        <w:t xml:space="preserve">לא </w:t>
      </w:r>
      <w:bookmarkStart w:id="42942" w:name="_ETM_Q89_230400"/>
      <w:bookmarkEnd w:id="42942"/>
      <w:r>
        <w:rPr>
          <w:rtl/>
        </w:rPr>
        <w:t xml:space="preserve">יכול </w:t>
      </w:r>
      <w:bookmarkStart w:id="42943" w:name="_ETM_Q89_230729"/>
      <w:bookmarkEnd w:id="42943"/>
      <w:r>
        <w:rPr>
          <w:rtl/>
        </w:rPr>
        <w:t xml:space="preserve">להיות </w:t>
      </w:r>
      <w:bookmarkStart w:id="42944" w:name="_ETM_Q89_231989"/>
      <w:bookmarkEnd w:id="42944"/>
      <w:r>
        <w:rPr>
          <w:rtl/>
        </w:rPr>
        <w:t xml:space="preserve">שאנשים </w:t>
      </w:r>
      <w:bookmarkStart w:id="42945" w:name="_ETM_Q89_232499"/>
      <w:bookmarkEnd w:id="42945"/>
      <w:r>
        <w:rPr>
          <w:rtl/>
        </w:rPr>
        <w:t xml:space="preserve">רציניים </w:t>
      </w:r>
      <w:bookmarkStart w:id="42946" w:name="_ETM_Q89_233489"/>
      <w:bookmarkEnd w:id="42946"/>
      <w:r>
        <w:rPr>
          <w:rtl/>
        </w:rPr>
        <w:t xml:space="preserve">מנהלים </w:t>
      </w:r>
      <w:bookmarkStart w:id="42947" w:name="_ETM_Q89_234000"/>
      <w:bookmarkEnd w:id="42947"/>
      <w:r>
        <w:rPr>
          <w:rtl/>
        </w:rPr>
        <w:t xml:space="preserve">את </w:t>
      </w:r>
      <w:bookmarkStart w:id="42948" w:name="_ETM_Q89_234059"/>
      <w:bookmarkEnd w:id="42948"/>
      <w:r>
        <w:rPr>
          <w:rtl/>
        </w:rPr>
        <w:t xml:space="preserve">הקרקס </w:t>
      </w:r>
      <w:bookmarkStart w:id="42949" w:name="_ETM_Q89_234570"/>
      <w:bookmarkEnd w:id="42949"/>
      <w:r>
        <w:rPr>
          <w:rtl/>
        </w:rPr>
        <w:t>הזה</w:t>
      </w:r>
      <w:r>
        <w:rPr>
          <w:rFonts w:hint="cs"/>
          <w:rtl/>
        </w:rPr>
        <w:t>.</w:t>
      </w:r>
      <w:r>
        <w:rPr>
          <w:rtl/>
        </w:rPr>
        <w:t xml:space="preserve"> </w:t>
      </w:r>
      <w:bookmarkStart w:id="42950" w:name="_ETM_Q89_234780"/>
      <w:bookmarkEnd w:id="42950"/>
      <w:r>
        <w:rPr>
          <w:rtl/>
        </w:rPr>
        <w:t xml:space="preserve">תראו </w:t>
      </w:r>
      <w:bookmarkStart w:id="42951" w:name="_ETM_Q89_235050"/>
      <w:bookmarkEnd w:id="42951"/>
      <w:r>
        <w:rPr>
          <w:rtl/>
        </w:rPr>
        <w:t xml:space="preserve">איך </w:t>
      </w:r>
      <w:bookmarkStart w:id="42952" w:name="_ETM_Q89_235109"/>
      <w:bookmarkEnd w:id="42952"/>
      <w:r>
        <w:rPr>
          <w:rtl/>
        </w:rPr>
        <w:t xml:space="preserve">מתנהלת </w:t>
      </w:r>
      <w:bookmarkStart w:id="42953" w:name="_ETM_Q89_235559"/>
      <w:bookmarkEnd w:id="42953"/>
      <w:r>
        <w:rPr>
          <w:rtl/>
        </w:rPr>
        <w:t>הממשלה</w:t>
      </w:r>
      <w:r>
        <w:rPr>
          <w:rFonts w:hint="cs"/>
          <w:rtl/>
        </w:rPr>
        <w:t>,</w:t>
      </w:r>
      <w:r>
        <w:rPr>
          <w:rtl/>
        </w:rPr>
        <w:t xml:space="preserve"> </w:t>
      </w:r>
      <w:bookmarkStart w:id="42954" w:name="_ETM_Q89_236039"/>
      <w:bookmarkEnd w:id="42954"/>
      <w:r>
        <w:rPr>
          <w:rtl/>
        </w:rPr>
        <w:t xml:space="preserve">תראו </w:t>
      </w:r>
      <w:bookmarkStart w:id="42955" w:name="_ETM_Q89_236250"/>
      <w:bookmarkEnd w:id="42955"/>
      <w:r>
        <w:rPr>
          <w:rtl/>
        </w:rPr>
        <w:t xml:space="preserve">איך </w:t>
      </w:r>
      <w:bookmarkStart w:id="42956" w:name="_ETM_Q89_236309"/>
      <w:bookmarkEnd w:id="42956"/>
      <w:r>
        <w:rPr>
          <w:rtl/>
        </w:rPr>
        <w:t xml:space="preserve">מתנהלת </w:t>
      </w:r>
      <w:bookmarkStart w:id="42957" w:name="_ETM_Q89_236760"/>
      <w:bookmarkEnd w:id="42957"/>
      <w:r>
        <w:rPr>
          <w:rtl/>
        </w:rPr>
        <w:t>המליאה</w:t>
      </w:r>
      <w:r>
        <w:rPr>
          <w:rFonts w:hint="cs"/>
          <w:rtl/>
        </w:rPr>
        <w:t>,</w:t>
      </w:r>
      <w:r>
        <w:rPr>
          <w:rtl/>
        </w:rPr>
        <w:t xml:space="preserve"> </w:t>
      </w:r>
      <w:bookmarkStart w:id="42958" w:name="_ETM_Q89_237149"/>
      <w:bookmarkEnd w:id="42958"/>
      <w:r>
        <w:rPr>
          <w:rtl/>
        </w:rPr>
        <w:t xml:space="preserve">תראו </w:t>
      </w:r>
      <w:bookmarkStart w:id="42959" w:name="_ETM_Q89_237329"/>
      <w:bookmarkEnd w:id="42959"/>
      <w:r>
        <w:rPr>
          <w:rtl/>
        </w:rPr>
        <w:t xml:space="preserve">איך </w:t>
      </w:r>
      <w:bookmarkStart w:id="42960" w:name="_ETM_Q89_237420"/>
      <w:bookmarkEnd w:id="42960"/>
      <w:r>
        <w:rPr>
          <w:rtl/>
        </w:rPr>
        <w:t xml:space="preserve">מתנהלות </w:t>
      </w:r>
      <w:bookmarkStart w:id="42961" w:name="_ETM_Q89_237960"/>
      <w:bookmarkEnd w:id="42961"/>
      <w:r>
        <w:rPr>
          <w:rtl/>
        </w:rPr>
        <w:t>הוועדות</w:t>
      </w:r>
      <w:r>
        <w:rPr>
          <w:rFonts w:hint="cs"/>
          <w:rtl/>
        </w:rPr>
        <w:t>.</w:t>
      </w:r>
      <w:r>
        <w:rPr>
          <w:rtl/>
        </w:rPr>
        <w:t xml:space="preserve"> </w:t>
      </w:r>
      <w:bookmarkStart w:id="42962" w:name="_ETM_Q89_239220"/>
      <w:bookmarkEnd w:id="42962"/>
      <w:r>
        <w:rPr>
          <w:rtl/>
        </w:rPr>
        <w:t xml:space="preserve">שום </w:t>
      </w:r>
      <w:bookmarkStart w:id="42963" w:name="_ETM_Q89_239580"/>
      <w:bookmarkEnd w:id="42963"/>
      <w:r>
        <w:rPr>
          <w:rtl/>
        </w:rPr>
        <w:t xml:space="preserve">דבר </w:t>
      </w:r>
      <w:bookmarkStart w:id="42964" w:name="_ETM_Q89_240000"/>
      <w:bookmarkEnd w:id="42964"/>
      <w:r>
        <w:rPr>
          <w:rtl/>
        </w:rPr>
        <w:t xml:space="preserve">פה </w:t>
      </w:r>
      <w:bookmarkStart w:id="42965" w:name="_ETM_Q89_240510"/>
      <w:bookmarkEnd w:id="42965"/>
      <w:r>
        <w:rPr>
          <w:rtl/>
        </w:rPr>
        <w:t xml:space="preserve">לא </w:t>
      </w:r>
      <w:bookmarkStart w:id="42966" w:name="_ETM_Q89_240750"/>
      <w:bookmarkEnd w:id="42966"/>
      <w:r>
        <w:rPr>
          <w:rtl/>
        </w:rPr>
        <w:t xml:space="preserve">מתנהל </w:t>
      </w:r>
      <w:bookmarkStart w:id="42967" w:name="_ETM_Q89_241530"/>
      <w:bookmarkEnd w:id="42967"/>
      <w:r>
        <w:rPr>
          <w:rtl/>
        </w:rPr>
        <w:t xml:space="preserve">בצורה </w:t>
      </w:r>
      <w:bookmarkStart w:id="42968" w:name="_ETM_Q89_241980"/>
      <w:bookmarkEnd w:id="42968"/>
      <w:r>
        <w:rPr>
          <w:rtl/>
        </w:rPr>
        <w:t>מקצועית</w:t>
      </w:r>
      <w:r>
        <w:rPr>
          <w:rFonts w:hint="cs"/>
          <w:rtl/>
        </w:rPr>
        <w:t>,</w:t>
      </w:r>
      <w:r>
        <w:rPr>
          <w:rtl/>
        </w:rPr>
        <w:t xml:space="preserve"> </w:t>
      </w:r>
      <w:bookmarkStart w:id="42969" w:name="_ETM_Q89_242850"/>
      <w:bookmarkEnd w:id="42969"/>
      <w:r>
        <w:rPr>
          <w:rtl/>
        </w:rPr>
        <w:t xml:space="preserve">שום </w:t>
      </w:r>
      <w:bookmarkStart w:id="42970" w:name="_ETM_Q89_243060"/>
      <w:bookmarkEnd w:id="42970"/>
      <w:r>
        <w:rPr>
          <w:rtl/>
        </w:rPr>
        <w:t xml:space="preserve">דבר </w:t>
      </w:r>
      <w:bookmarkStart w:id="42971" w:name="_ETM_Q89_243360"/>
      <w:bookmarkEnd w:id="42971"/>
      <w:r>
        <w:rPr>
          <w:rtl/>
        </w:rPr>
        <w:t xml:space="preserve">פה </w:t>
      </w:r>
      <w:bookmarkStart w:id="42972" w:name="_ETM_Q89_243510"/>
      <w:bookmarkEnd w:id="42972"/>
      <w:r>
        <w:rPr>
          <w:rtl/>
        </w:rPr>
        <w:t xml:space="preserve">לא </w:t>
      </w:r>
      <w:bookmarkStart w:id="42973" w:name="_ETM_Q89_243600"/>
      <w:bookmarkEnd w:id="42973"/>
      <w:r>
        <w:rPr>
          <w:rtl/>
        </w:rPr>
        <w:t xml:space="preserve">מתנהל </w:t>
      </w:r>
      <w:bookmarkStart w:id="42974" w:name="_ETM_Q89_244350"/>
      <w:bookmarkEnd w:id="42974"/>
      <w:r>
        <w:rPr>
          <w:rtl/>
        </w:rPr>
        <w:t xml:space="preserve">בצורה </w:t>
      </w:r>
      <w:bookmarkStart w:id="42975" w:name="_ETM_Q89_245459"/>
      <w:bookmarkEnd w:id="42975"/>
      <w:r>
        <w:rPr>
          <w:rtl/>
        </w:rPr>
        <w:t>רצינית</w:t>
      </w:r>
      <w:r>
        <w:rPr>
          <w:rFonts w:hint="cs"/>
          <w:rtl/>
        </w:rPr>
        <w:t>,</w:t>
      </w:r>
      <w:r>
        <w:rPr>
          <w:rtl/>
        </w:rPr>
        <w:t xml:space="preserve"> </w:t>
      </w:r>
      <w:bookmarkStart w:id="42976" w:name="_ETM_Q89_247190"/>
      <w:bookmarkEnd w:id="42976"/>
      <w:r>
        <w:rPr>
          <w:rtl/>
        </w:rPr>
        <w:t xml:space="preserve">והכי </w:t>
      </w:r>
      <w:bookmarkStart w:id="42977" w:name="_ETM_Q89_247490"/>
      <w:bookmarkEnd w:id="42977"/>
      <w:r>
        <w:rPr>
          <w:rtl/>
        </w:rPr>
        <w:t>חשוב</w:t>
      </w:r>
      <w:r>
        <w:rPr>
          <w:rFonts w:hint="cs"/>
          <w:rtl/>
        </w:rPr>
        <w:t xml:space="preserve"> </w:t>
      </w:r>
      <w:r>
        <w:rPr>
          <w:rFonts w:hint="eastAsia"/>
        </w:rPr>
        <w:t>–</w:t>
      </w:r>
      <w:r>
        <w:rPr>
          <w:rtl/>
        </w:rPr>
        <w:t xml:space="preserve"> </w:t>
      </w:r>
      <w:bookmarkStart w:id="42978" w:name="_ETM_Q89_248880"/>
      <w:bookmarkEnd w:id="42978"/>
      <w:r>
        <w:rPr>
          <w:rtl/>
        </w:rPr>
        <w:t xml:space="preserve">שום </w:t>
      </w:r>
      <w:bookmarkStart w:id="42979" w:name="_ETM_Q89_249450"/>
      <w:bookmarkEnd w:id="42979"/>
      <w:r>
        <w:rPr>
          <w:rtl/>
        </w:rPr>
        <w:t xml:space="preserve">דבר </w:t>
      </w:r>
      <w:bookmarkStart w:id="42980" w:name="_ETM_Q89_250499"/>
      <w:bookmarkEnd w:id="42980"/>
      <w:r>
        <w:rPr>
          <w:rtl/>
        </w:rPr>
        <w:t xml:space="preserve">לא </w:t>
      </w:r>
      <w:bookmarkStart w:id="42981" w:name="_ETM_Q89_250799"/>
      <w:bookmarkEnd w:id="42981"/>
      <w:r>
        <w:rPr>
          <w:rtl/>
        </w:rPr>
        <w:t xml:space="preserve">מתנהל </w:t>
      </w:r>
      <w:bookmarkStart w:id="42982" w:name="_ETM_Q89_251789"/>
      <w:bookmarkEnd w:id="42982"/>
      <w:r>
        <w:rPr>
          <w:rtl/>
        </w:rPr>
        <w:t xml:space="preserve">בצורה </w:t>
      </w:r>
      <w:bookmarkStart w:id="42983" w:name="_ETM_Q89_252299"/>
      <w:bookmarkEnd w:id="42983"/>
      <w:r>
        <w:rPr>
          <w:rtl/>
        </w:rPr>
        <w:t>עניינית</w:t>
      </w:r>
      <w:r>
        <w:rPr>
          <w:rFonts w:hint="cs"/>
          <w:rtl/>
        </w:rPr>
        <w:t>.</w:t>
      </w:r>
      <w:r>
        <w:rPr>
          <w:rtl/>
        </w:rPr>
        <w:t xml:space="preserve"> </w:t>
      </w:r>
      <w:bookmarkStart w:id="42984" w:name="_ETM_Q89_252990"/>
      <w:bookmarkEnd w:id="42984"/>
      <w:r>
        <w:rPr>
          <w:rtl/>
        </w:rPr>
        <w:t>הכ</w:t>
      </w:r>
      <w:r>
        <w:rPr>
          <w:rFonts w:hint="cs"/>
          <w:rtl/>
        </w:rPr>
        <w:t>ו</w:t>
      </w:r>
      <w:r>
        <w:rPr>
          <w:rtl/>
        </w:rPr>
        <w:t xml:space="preserve">ל </w:t>
      </w:r>
      <w:bookmarkStart w:id="42985" w:name="_ETM_Q89_253469"/>
      <w:bookmarkEnd w:id="42985"/>
      <w:r>
        <w:rPr>
          <w:rtl/>
        </w:rPr>
        <w:t xml:space="preserve">פה </w:t>
      </w:r>
      <w:bookmarkStart w:id="42986" w:name="_ETM_Q89_254100"/>
      <w:bookmarkEnd w:id="42986"/>
      <w:r>
        <w:rPr>
          <w:rtl/>
        </w:rPr>
        <w:t xml:space="preserve">פוליטיקה </w:t>
      </w:r>
      <w:bookmarkStart w:id="42987" w:name="_ETM_Q89_254789"/>
      <w:bookmarkEnd w:id="42987"/>
      <w:r>
        <w:rPr>
          <w:rtl/>
        </w:rPr>
        <w:t>קטנה</w:t>
      </w:r>
      <w:r>
        <w:rPr>
          <w:rFonts w:hint="cs"/>
          <w:rtl/>
        </w:rPr>
        <w:t>,</w:t>
      </w:r>
      <w:r>
        <w:rPr>
          <w:rtl/>
        </w:rPr>
        <w:t xml:space="preserve"> </w:t>
      </w:r>
      <w:bookmarkStart w:id="42988" w:name="_ETM_Q89_255869"/>
      <w:bookmarkEnd w:id="42988"/>
      <w:r>
        <w:rPr>
          <w:rtl/>
        </w:rPr>
        <w:t>מיותרת</w:t>
      </w:r>
      <w:r>
        <w:rPr>
          <w:rFonts w:hint="cs"/>
          <w:rtl/>
        </w:rPr>
        <w:t>,</w:t>
      </w:r>
      <w:r>
        <w:rPr>
          <w:rtl/>
        </w:rPr>
        <w:t xml:space="preserve"> </w:t>
      </w:r>
      <w:bookmarkStart w:id="42989" w:name="_ETM_Q89_257380"/>
      <w:bookmarkEnd w:id="42989"/>
      <w:r>
        <w:rPr>
          <w:rtl/>
        </w:rPr>
        <w:t>רדודה</w:t>
      </w:r>
      <w:r>
        <w:rPr>
          <w:rFonts w:hint="cs"/>
          <w:rtl/>
        </w:rPr>
        <w:t>.</w:t>
      </w:r>
      <w:r>
        <w:rPr>
          <w:rtl/>
        </w:rPr>
        <w:t xml:space="preserve"> </w:t>
      </w:r>
      <w:bookmarkStart w:id="42990" w:name="_ETM_Q89_258819"/>
      <w:bookmarkEnd w:id="42990"/>
      <w:r>
        <w:rPr>
          <w:rtl/>
        </w:rPr>
        <w:t xml:space="preserve">אין </w:t>
      </w:r>
      <w:bookmarkStart w:id="42991" w:name="_ETM_Q89_259240"/>
      <w:bookmarkEnd w:id="42991"/>
      <w:r>
        <w:rPr>
          <w:rtl/>
        </w:rPr>
        <w:t xml:space="preserve">מילים </w:t>
      </w:r>
      <w:bookmarkStart w:id="42992" w:name="_ETM_Q89_259569"/>
      <w:bookmarkEnd w:id="42992"/>
      <w:r>
        <w:rPr>
          <w:rtl/>
        </w:rPr>
        <w:t xml:space="preserve">למה </w:t>
      </w:r>
      <w:bookmarkStart w:id="42993" w:name="_ETM_Q89_259810"/>
      <w:bookmarkEnd w:id="42993"/>
      <w:r>
        <w:rPr>
          <w:rtl/>
        </w:rPr>
        <w:t xml:space="preserve">שקורה </w:t>
      </w:r>
      <w:bookmarkStart w:id="42994" w:name="_ETM_Q89_260200"/>
      <w:bookmarkEnd w:id="42994"/>
      <w:r>
        <w:rPr>
          <w:rtl/>
        </w:rPr>
        <w:t>פה</w:t>
      </w:r>
      <w:r>
        <w:rPr>
          <w:rFonts w:hint="cs"/>
          <w:rtl/>
        </w:rPr>
        <w:t>.</w:t>
      </w:r>
      <w:r>
        <w:rPr>
          <w:rtl/>
        </w:rPr>
        <w:t xml:space="preserve"> </w:t>
      </w:r>
      <w:bookmarkStart w:id="42995" w:name="_ETM_Q89_260380"/>
      <w:bookmarkEnd w:id="42995"/>
    </w:p>
    <w:p w:rsidR="00911388" w:rsidRDefault="00911388" w:rsidP="00911388">
      <w:pPr>
        <w:rPr>
          <w:rtl/>
        </w:rPr>
      </w:pPr>
    </w:p>
    <w:p w:rsidR="000C1B3B" w:rsidRDefault="000C1B3B" w:rsidP="00911388">
      <w:pPr>
        <w:rPr>
          <w:rtl/>
        </w:rPr>
      </w:pPr>
      <w:r>
        <w:rPr>
          <w:rtl/>
        </w:rPr>
        <w:t xml:space="preserve">ומה </w:t>
      </w:r>
      <w:bookmarkStart w:id="42996" w:name="_ETM_Q89_260829"/>
      <w:bookmarkEnd w:id="42996"/>
      <w:r>
        <w:rPr>
          <w:rtl/>
        </w:rPr>
        <w:t xml:space="preserve">הכי </w:t>
      </w:r>
      <w:bookmarkStart w:id="42997" w:name="_ETM_Q89_261130"/>
      <w:bookmarkEnd w:id="42997"/>
      <w:r>
        <w:rPr>
          <w:rtl/>
        </w:rPr>
        <w:t>עצוב</w:t>
      </w:r>
      <w:r>
        <w:rPr>
          <w:rFonts w:hint="cs"/>
          <w:rtl/>
        </w:rPr>
        <w:t>?</w:t>
      </w:r>
      <w:r>
        <w:rPr>
          <w:rtl/>
        </w:rPr>
        <w:t xml:space="preserve"> </w:t>
      </w:r>
      <w:bookmarkStart w:id="42998" w:name="_ETM_Q89_262459"/>
      <w:bookmarkEnd w:id="42998"/>
      <w:r>
        <w:rPr>
          <w:rtl/>
        </w:rPr>
        <w:t xml:space="preserve">זה </w:t>
      </w:r>
      <w:bookmarkStart w:id="42999" w:name="_ETM_Q89_262670"/>
      <w:bookmarkEnd w:id="42999"/>
      <w:r>
        <w:rPr>
          <w:rtl/>
        </w:rPr>
        <w:t xml:space="preserve">לא </w:t>
      </w:r>
      <w:bookmarkStart w:id="43000" w:name="_ETM_Q89_262760"/>
      <w:bookmarkEnd w:id="43000"/>
      <w:r>
        <w:rPr>
          <w:rtl/>
        </w:rPr>
        <w:t xml:space="preserve">מה </w:t>
      </w:r>
      <w:bookmarkStart w:id="43001" w:name="_ETM_Q89_263189"/>
      <w:bookmarkEnd w:id="43001"/>
      <w:r>
        <w:rPr>
          <w:rFonts w:hint="cs"/>
          <w:rtl/>
        </w:rPr>
        <w:t>ש</w:t>
      </w:r>
      <w:r>
        <w:rPr>
          <w:rtl/>
        </w:rPr>
        <w:t xml:space="preserve">אזרחי </w:t>
      </w:r>
      <w:bookmarkStart w:id="43002" w:name="_ETM_Q89_263670"/>
      <w:bookmarkEnd w:id="43002"/>
      <w:r>
        <w:rPr>
          <w:rtl/>
        </w:rPr>
        <w:t xml:space="preserve">ישראל </w:t>
      </w:r>
      <w:bookmarkStart w:id="43003" w:name="_ETM_Q89_263939"/>
      <w:bookmarkEnd w:id="43003"/>
      <w:r>
        <w:rPr>
          <w:rtl/>
        </w:rPr>
        <w:t>רוצים</w:t>
      </w:r>
      <w:r>
        <w:rPr>
          <w:rFonts w:hint="cs"/>
          <w:rtl/>
        </w:rPr>
        <w:t>.</w:t>
      </w:r>
      <w:r>
        <w:rPr>
          <w:rtl/>
        </w:rPr>
        <w:t xml:space="preserve"> </w:t>
      </w:r>
      <w:bookmarkStart w:id="43004" w:name="_ETM_Q89_265040"/>
      <w:bookmarkEnd w:id="43004"/>
      <w:r>
        <w:rPr>
          <w:rtl/>
        </w:rPr>
        <w:t xml:space="preserve">זה </w:t>
      </w:r>
      <w:bookmarkStart w:id="43005" w:name="_ETM_Q89_265220"/>
      <w:bookmarkEnd w:id="43005"/>
      <w:r>
        <w:rPr>
          <w:rtl/>
        </w:rPr>
        <w:t xml:space="preserve">לא </w:t>
      </w:r>
      <w:bookmarkStart w:id="43006" w:name="_ETM_Q89_265310"/>
      <w:bookmarkEnd w:id="43006"/>
      <w:r>
        <w:rPr>
          <w:rtl/>
        </w:rPr>
        <w:t xml:space="preserve">מה </w:t>
      </w:r>
      <w:bookmarkStart w:id="43007" w:name="_ETM_Q89_265459"/>
      <w:bookmarkEnd w:id="43007"/>
      <w:r>
        <w:rPr>
          <w:rtl/>
        </w:rPr>
        <w:t xml:space="preserve">שאזרחי </w:t>
      </w:r>
      <w:bookmarkStart w:id="43008" w:name="_ETM_Q89_266360"/>
      <w:bookmarkEnd w:id="43008"/>
      <w:r>
        <w:rPr>
          <w:rtl/>
        </w:rPr>
        <w:t xml:space="preserve">ישראל </w:t>
      </w:r>
      <w:bookmarkStart w:id="43009" w:name="_ETM_Q89_266840"/>
      <w:bookmarkEnd w:id="43009"/>
      <w:r>
        <w:rPr>
          <w:rtl/>
        </w:rPr>
        <w:t xml:space="preserve">ביקשו </w:t>
      </w:r>
      <w:bookmarkStart w:id="43010" w:name="_ETM_Q89_267230"/>
      <w:bookmarkEnd w:id="43010"/>
      <w:r>
        <w:rPr>
          <w:rFonts w:hint="cs"/>
          <w:rtl/>
        </w:rPr>
        <w:t>כ</w:t>
      </w:r>
      <w:r>
        <w:rPr>
          <w:rtl/>
        </w:rPr>
        <w:t xml:space="preserve">שהם </w:t>
      </w:r>
      <w:bookmarkStart w:id="43011" w:name="_ETM_Q89_267470"/>
      <w:bookmarkEnd w:id="43011"/>
      <w:r>
        <w:rPr>
          <w:rtl/>
        </w:rPr>
        <w:t xml:space="preserve">שלחו </w:t>
      </w:r>
      <w:bookmarkStart w:id="43012" w:name="_ETM_Q89_267980"/>
      <w:bookmarkEnd w:id="43012"/>
      <w:r>
        <w:rPr>
          <w:rtl/>
        </w:rPr>
        <w:t xml:space="preserve">אתכם </w:t>
      </w:r>
      <w:bookmarkStart w:id="43013" w:name="_ETM_Q89_268880"/>
      <w:bookmarkEnd w:id="43013"/>
      <w:r>
        <w:rPr>
          <w:rtl/>
        </w:rPr>
        <w:t xml:space="preserve">לנהל </w:t>
      </w:r>
      <w:bookmarkStart w:id="43014" w:name="_ETM_Q89_269390"/>
      <w:bookmarkEnd w:id="43014"/>
      <w:r>
        <w:rPr>
          <w:rtl/>
        </w:rPr>
        <w:t xml:space="preserve">את </w:t>
      </w:r>
      <w:bookmarkStart w:id="43015" w:name="_ETM_Q89_269450"/>
      <w:bookmarkEnd w:id="43015"/>
      <w:r>
        <w:rPr>
          <w:rtl/>
        </w:rPr>
        <w:t>המדינה</w:t>
      </w:r>
      <w:r>
        <w:rPr>
          <w:rFonts w:hint="cs"/>
          <w:rtl/>
        </w:rPr>
        <w:t>.</w:t>
      </w:r>
      <w:r>
        <w:rPr>
          <w:rtl/>
        </w:rPr>
        <w:t xml:space="preserve"> </w:t>
      </w:r>
      <w:bookmarkStart w:id="43016" w:name="_ETM_Q89_270680"/>
      <w:bookmarkEnd w:id="43016"/>
      <w:r>
        <w:rPr>
          <w:rtl/>
        </w:rPr>
        <w:t xml:space="preserve">כל </w:t>
      </w:r>
      <w:bookmarkStart w:id="43017" w:name="_ETM_Q89_271040"/>
      <w:bookmarkEnd w:id="43017"/>
      <w:r>
        <w:rPr>
          <w:rtl/>
        </w:rPr>
        <w:t xml:space="preserve">סקר </w:t>
      </w:r>
      <w:bookmarkStart w:id="43018" w:name="_ETM_Q89_271790"/>
      <w:bookmarkEnd w:id="43018"/>
      <w:r>
        <w:rPr>
          <w:rtl/>
        </w:rPr>
        <w:t xml:space="preserve">שעושים </w:t>
      </w:r>
      <w:bookmarkStart w:id="43019" w:name="_ETM_Q89_272330"/>
      <w:bookmarkEnd w:id="43019"/>
      <w:r>
        <w:rPr>
          <w:rtl/>
        </w:rPr>
        <w:t xml:space="preserve">היום </w:t>
      </w:r>
      <w:bookmarkStart w:id="43020" w:name="_ETM_Q89_272970"/>
      <w:bookmarkEnd w:id="43020"/>
      <w:r>
        <w:rPr>
          <w:rtl/>
        </w:rPr>
        <w:t xml:space="preserve">מראה </w:t>
      </w:r>
      <w:bookmarkStart w:id="43021" w:name="_ETM_Q89_273360"/>
      <w:bookmarkEnd w:id="43021"/>
      <w:r>
        <w:rPr>
          <w:rtl/>
        </w:rPr>
        <w:t xml:space="preserve">שאין </w:t>
      </w:r>
      <w:bookmarkStart w:id="43022" w:name="_ETM_Q89_273660"/>
      <w:bookmarkEnd w:id="43022"/>
      <w:r>
        <w:rPr>
          <w:rtl/>
        </w:rPr>
        <w:t xml:space="preserve">רוב </w:t>
      </w:r>
      <w:bookmarkStart w:id="43023" w:name="_ETM_Q89_273840"/>
      <w:bookmarkEnd w:id="43023"/>
      <w:r>
        <w:rPr>
          <w:rtl/>
        </w:rPr>
        <w:t>לקואליציה</w:t>
      </w:r>
      <w:r w:rsidR="00911388">
        <w:rPr>
          <w:rFonts w:hint="cs"/>
          <w:rtl/>
        </w:rPr>
        <w:t>,</w:t>
      </w:r>
      <w:r>
        <w:rPr>
          <w:rtl/>
        </w:rPr>
        <w:t xml:space="preserve"> </w:t>
      </w:r>
      <w:bookmarkStart w:id="43024" w:name="_ETM_Q89_274410"/>
      <w:bookmarkEnd w:id="43024"/>
      <w:r>
        <w:rPr>
          <w:rtl/>
        </w:rPr>
        <w:t xml:space="preserve">וזה </w:t>
      </w:r>
      <w:bookmarkStart w:id="43025" w:name="_ETM_Q89_274650"/>
      <w:bookmarkEnd w:id="43025"/>
      <w:r>
        <w:rPr>
          <w:rtl/>
        </w:rPr>
        <w:t xml:space="preserve">לא </w:t>
      </w:r>
      <w:bookmarkStart w:id="43026" w:name="_ETM_Q89_274770"/>
      <w:bookmarkEnd w:id="43026"/>
      <w:r>
        <w:rPr>
          <w:rtl/>
        </w:rPr>
        <w:t xml:space="preserve">סתם </w:t>
      </w:r>
      <w:bookmarkStart w:id="43027" w:name="_ETM_Q89_275130"/>
      <w:bookmarkEnd w:id="43027"/>
      <w:r>
        <w:rPr>
          <w:rtl/>
        </w:rPr>
        <w:t xml:space="preserve">אין </w:t>
      </w:r>
      <w:bookmarkStart w:id="43028" w:name="_ETM_Q89_275280"/>
      <w:bookmarkEnd w:id="43028"/>
      <w:r>
        <w:rPr>
          <w:rtl/>
        </w:rPr>
        <w:t xml:space="preserve">רוב </w:t>
      </w:r>
      <w:bookmarkStart w:id="43029" w:name="_ETM_Q89_275459"/>
      <w:bookmarkEnd w:id="43029"/>
      <w:r>
        <w:rPr>
          <w:rtl/>
        </w:rPr>
        <w:t>לקואליציה</w:t>
      </w:r>
      <w:r>
        <w:rPr>
          <w:rFonts w:hint="cs"/>
          <w:rtl/>
        </w:rPr>
        <w:t xml:space="preserve"> </w:t>
      </w:r>
      <w:r>
        <w:rPr>
          <w:rtl/>
        </w:rPr>
        <w:t xml:space="preserve">– </w:t>
      </w:r>
      <w:bookmarkStart w:id="43030" w:name="_ETM_Q89_276580"/>
      <w:bookmarkEnd w:id="43030"/>
      <w:r>
        <w:rPr>
          <w:rtl/>
        </w:rPr>
        <w:t xml:space="preserve">הם </w:t>
      </w:r>
      <w:bookmarkStart w:id="43031" w:name="_ETM_Q89_276790"/>
      <w:bookmarkEnd w:id="43031"/>
      <w:r>
        <w:rPr>
          <w:rtl/>
        </w:rPr>
        <w:t xml:space="preserve">רחוקים </w:t>
      </w:r>
      <w:bookmarkStart w:id="43032" w:name="_ETM_Q89_277360"/>
      <w:bookmarkEnd w:id="43032"/>
      <w:r>
        <w:rPr>
          <w:rtl/>
        </w:rPr>
        <w:t xml:space="preserve">שנות </w:t>
      </w:r>
      <w:bookmarkStart w:id="43033" w:name="_ETM_Q89_277780"/>
      <w:bookmarkEnd w:id="43033"/>
      <w:r>
        <w:rPr>
          <w:rtl/>
        </w:rPr>
        <w:t xml:space="preserve">אור </w:t>
      </w:r>
      <w:bookmarkStart w:id="43034" w:name="_ETM_Q89_278990"/>
      <w:bookmarkEnd w:id="43034"/>
      <w:r>
        <w:rPr>
          <w:rtl/>
        </w:rPr>
        <w:t>מ</w:t>
      </w:r>
      <w:bookmarkStart w:id="43035" w:name="_ETM_Q89_279619"/>
      <w:bookmarkEnd w:id="43035"/>
      <w:r>
        <w:rPr>
          <w:rtl/>
        </w:rPr>
        <w:t xml:space="preserve">איזשהו </w:t>
      </w:r>
      <w:bookmarkStart w:id="43036" w:name="_ETM_Q89_280189"/>
      <w:bookmarkEnd w:id="43036"/>
      <w:r>
        <w:rPr>
          <w:rtl/>
        </w:rPr>
        <w:t xml:space="preserve">סיכוי </w:t>
      </w:r>
      <w:bookmarkStart w:id="43037" w:name="_ETM_Q89_280520"/>
      <w:bookmarkEnd w:id="43037"/>
      <w:r>
        <w:rPr>
          <w:rtl/>
        </w:rPr>
        <w:t xml:space="preserve">לחזור </w:t>
      </w:r>
      <w:bookmarkStart w:id="43038" w:name="_ETM_Q89_280850"/>
      <w:bookmarkEnd w:id="43038"/>
      <w:r>
        <w:rPr>
          <w:rtl/>
        </w:rPr>
        <w:t>לשלטון</w:t>
      </w:r>
      <w:r>
        <w:rPr>
          <w:rFonts w:hint="cs"/>
          <w:rtl/>
        </w:rPr>
        <w:t>.</w:t>
      </w:r>
      <w:r>
        <w:rPr>
          <w:rtl/>
        </w:rPr>
        <w:t xml:space="preserve"> </w:t>
      </w:r>
      <w:bookmarkStart w:id="43039" w:name="_ETM_Q89_282430"/>
      <w:bookmarkEnd w:id="43039"/>
      <w:r>
        <w:rPr>
          <w:rtl/>
        </w:rPr>
        <w:t xml:space="preserve">ולמה </w:t>
      </w:r>
      <w:bookmarkStart w:id="43040" w:name="_ETM_Q89_282909"/>
      <w:bookmarkEnd w:id="43040"/>
      <w:r>
        <w:rPr>
          <w:rtl/>
        </w:rPr>
        <w:t>זה</w:t>
      </w:r>
      <w:r>
        <w:rPr>
          <w:rFonts w:hint="cs"/>
          <w:rtl/>
        </w:rPr>
        <w:t>?</w:t>
      </w:r>
      <w:r>
        <w:rPr>
          <w:rtl/>
        </w:rPr>
        <w:t xml:space="preserve"> </w:t>
      </w:r>
      <w:bookmarkStart w:id="43041" w:name="_ETM_Q89_284319"/>
      <w:bookmarkEnd w:id="43041"/>
      <w:r>
        <w:rPr>
          <w:rtl/>
        </w:rPr>
        <w:t xml:space="preserve">כי </w:t>
      </w:r>
      <w:bookmarkStart w:id="43042" w:name="_ETM_Q89_284650"/>
      <w:bookmarkEnd w:id="43042"/>
      <w:r>
        <w:rPr>
          <w:rtl/>
        </w:rPr>
        <w:t xml:space="preserve">הם </w:t>
      </w:r>
      <w:bookmarkStart w:id="43043" w:name="_ETM_Q89_284770"/>
      <w:bookmarkEnd w:id="43043"/>
      <w:r>
        <w:rPr>
          <w:rtl/>
        </w:rPr>
        <w:t xml:space="preserve">מבינים </w:t>
      </w:r>
      <w:bookmarkStart w:id="43044" w:name="_ETM_Q89_285649"/>
      <w:bookmarkEnd w:id="43044"/>
      <w:r>
        <w:rPr>
          <w:rtl/>
        </w:rPr>
        <w:t xml:space="preserve">שכל </w:t>
      </w:r>
      <w:bookmarkStart w:id="43045" w:name="_ETM_Q89_286250"/>
      <w:bookmarkEnd w:id="43045"/>
      <w:r>
        <w:rPr>
          <w:rtl/>
        </w:rPr>
        <w:t xml:space="preserve">ההתנהלות </w:t>
      </w:r>
      <w:bookmarkStart w:id="43046" w:name="_ETM_Q89_286939"/>
      <w:bookmarkEnd w:id="43046"/>
      <w:r>
        <w:rPr>
          <w:rtl/>
        </w:rPr>
        <w:t xml:space="preserve">פה </w:t>
      </w:r>
      <w:bookmarkStart w:id="43047" w:name="_ETM_Q89_287149"/>
      <w:bookmarkEnd w:id="43047"/>
      <w:r>
        <w:rPr>
          <w:rtl/>
        </w:rPr>
        <w:t>רקובה</w:t>
      </w:r>
      <w:r>
        <w:rPr>
          <w:rFonts w:hint="cs"/>
          <w:rtl/>
        </w:rPr>
        <w:t>,</w:t>
      </w:r>
      <w:r>
        <w:rPr>
          <w:rtl/>
        </w:rPr>
        <w:t xml:space="preserve"> </w:t>
      </w:r>
      <w:bookmarkStart w:id="43048" w:name="_ETM_Q89_287689"/>
      <w:bookmarkEnd w:id="43048"/>
      <w:r>
        <w:rPr>
          <w:rtl/>
        </w:rPr>
        <w:t xml:space="preserve">כל </w:t>
      </w:r>
      <w:bookmarkStart w:id="43049" w:name="_ETM_Q89_287899"/>
      <w:bookmarkEnd w:id="43049"/>
      <w:r>
        <w:rPr>
          <w:rtl/>
        </w:rPr>
        <w:t xml:space="preserve">ההתנהלות </w:t>
      </w:r>
      <w:bookmarkStart w:id="43050" w:name="_ETM_Q89_288350"/>
      <w:bookmarkEnd w:id="43050"/>
      <w:r>
        <w:rPr>
          <w:rtl/>
        </w:rPr>
        <w:t xml:space="preserve">פה </w:t>
      </w:r>
      <w:bookmarkStart w:id="43051" w:name="_ETM_Q89_288500"/>
      <w:bookmarkEnd w:id="43051"/>
      <w:r>
        <w:rPr>
          <w:rtl/>
        </w:rPr>
        <w:t xml:space="preserve">היא </w:t>
      </w:r>
      <w:bookmarkStart w:id="43052" w:name="_ETM_Q89_288560"/>
      <w:bookmarkEnd w:id="43052"/>
      <w:r>
        <w:rPr>
          <w:rtl/>
        </w:rPr>
        <w:t>פוליטית</w:t>
      </w:r>
      <w:r w:rsidR="00911388">
        <w:rPr>
          <w:rFonts w:hint="cs"/>
          <w:rtl/>
        </w:rPr>
        <w:t>,</w:t>
      </w:r>
      <w:r>
        <w:rPr>
          <w:rtl/>
        </w:rPr>
        <w:t xml:space="preserve"> </w:t>
      </w:r>
      <w:bookmarkStart w:id="43053" w:name="_ETM_Q89_289070"/>
      <w:bookmarkEnd w:id="43053"/>
      <w:r>
        <w:rPr>
          <w:rtl/>
        </w:rPr>
        <w:t xml:space="preserve">כל </w:t>
      </w:r>
      <w:bookmarkStart w:id="43054" w:name="_ETM_Q89_289250"/>
      <w:bookmarkEnd w:id="43054"/>
      <w:r>
        <w:rPr>
          <w:rtl/>
        </w:rPr>
        <w:t xml:space="preserve">ההתנהלות </w:t>
      </w:r>
      <w:bookmarkStart w:id="43055" w:name="_ETM_Q89_289729"/>
      <w:bookmarkEnd w:id="43055"/>
      <w:r>
        <w:rPr>
          <w:rtl/>
        </w:rPr>
        <w:t xml:space="preserve">פה </w:t>
      </w:r>
      <w:bookmarkStart w:id="43056" w:name="_ETM_Q89_289939"/>
      <w:bookmarkEnd w:id="43056"/>
      <w:r>
        <w:rPr>
          <w:rtl/>
        </w:rPr>
        <w:t xml:space="preserve">היא </w:t>
      </w:r>
      <w:bookmarkStart w:id="43057" w:name="_ETM_Q89_290060"/>
      <w:bookmarkEnd w:id="43057"/>
      <w:r>
        <w:rPr>
          <w:rtl/>
        </w:rPr>
        <w:t>קטנה</w:t>
      </w:r>
      <w:r>
        <w:rPr>
          <w:rFonts w:hint="cs"/>
          <w:rtl/>
        </w:rPr>
        <w:t>,</w:t>
      </w:r>
      <w:r>
        <w:rPr>
          <w:rtl/>
        </w:rPr>
        <w:t xml:space="preserve"> </w:t>
      </w:r>
      <w:bookmarkStart w:id="43058" w:name="_ETM_Q89_290600"/>
      <w:bookmarkEnd w:id="43058"/>
      <w:r>
        <w:rPr>
          <w:rtl/>
        </w:rPr>
        <w:t xml:space="preserve">אישית </w:t>
      </w:r>
      <w:bookmarkStart w:id="43059" w:name="_ETM_Q89_291049"/>
      <w:bookmarkEnd w:id="43059"/>
      <w:r>
        <w:rPr>
          <w:rtl/>
        </w:rPr>
        <w:t>ומיותרת</w:t>
      </w:r>
      <w:r>
        <w:rPr>
          <w:rFonts w:hint="cs"/>
          <w:rtl/>
        </w:rPr>
        <w:t>.</w:t>
      </w:r>
      <w:r>
        <w:rPr>
          <w:rtl/>
        </w:rPr>
        <w:t xml:space="preserve"> </w:t>
      </w:r>
      <w:bookmarkStart w:id="43060" w:name="_ETM_Q89_292270"/>
      <w:bookmarkEnd w:id="43060"/>
      <w:r>
        <w:rPr>
          <w:rtl/>
        </w:rPr>
        <w:t xml:space="preserve">לא </w:t>
      </w:r>
      <w:bookmarkStart w:id="43061" w:name="_ETM_Q89_292510"/>
      <w:bookmarkEnd w:id="43061"/>
      <w:r>
        <w:rPr>
          <w:rtl/>
        </w:rPr>
        <w:t xml:space="preserve">רק </w:t>
      </w:r>
      <w:bookmarkStart w:id="43062" w:name="_ETM_Q89_292690"/>
      <w:bookmarkEnd w:id="43062"/>
      <w:r>
        <w:rPr>
          <w:rtl/>
        </w:rPr>
        <w:t xml:space="preserve">שהבאתם </w:t>
      </w:r>
      <w:bookmarkStart w:id="43063" w:name="_ETM_Q89_293260"/>
      <w:bookmarkEnd w:id="43063"/>
      <w:r>
        <w:rPr>
          <w:rtl/>
        </w:rPr>
        <w:t xml:space="preserve">על </w:t>
      </w:r>
      <w:bookmarkStart w:id="43064" w:name="_ETM_Q89_293350"/>
      <w:bookmarkEnd w:id="43064"/>
      <w:r>
        <w:rPr>
          <w:rtl/>
        </w:rPr>
        <w:t xml:space="preserve">מדינת </w:t>
      </w:r>
      <w:bookmarkStart w:id="43065" w:name="_ETM_Q89_293800"/>
      <w:bookmarkEnd w:id="43065"/>
      <w:r>
        <w:rPr>
          <w:rtl/>
        </w:rPr>
        <w:t xml:space="preserve">ישראל </w:t>
      </w:r>
      <w:bookmarkStart w:id="43066" w:name="_ETM_Q89_294190"/>
      <w:bookmarkEnd w:id="43066"/>
      <w:r>
        <w:rPr>
          <w:rtl/>
        </w:rPr>
        <w:t xml:space="preserve">את </w:t>
      </w:r>
      <w:bookmarkStart w:id="43067" w:name="_ETM_Q89_294250"/>
      <w:bookmarkEnd w:id="43067"/>
      <w:r>
        <w:rPr>
          <w:rtl/>
        </w:rPr>
        <w:t xml:space="preserve">7 </w:t>
      </w:r>
      <w:bookmarkStart w:id="43068" w:name="_ETM_Q89_294580"/>
      <w:bookmarkEnd w:id="43068"/>
      <w:r>
        <w:rPr>
          <w:rtl/>
        </w:rPr>
        <w:t>באוקטובר</w:t>
      </w:r>
      <w:r>
        <w:rPr>
          <w:rFonts w:hint="cs"/>
          <w:rtl/>
        </w:rPr>
        <w:t>,</w:t>
      </w:r>
      <w:r>
        <w:rPr>
          <w:rtl/>
        </w:rPr>
        <w:t xml:space="preserve"> </w:t>
      </w:r>
      <w:bookmarkStart w:id="43069" w:name="_ETM_Q89_295500"/>
      <w:bookmarkEnd w:id="43069"/>
      <w:r>
        <w:rPr>
          <w:rtl/>
        </w:rPr>
        <w:t xml:space="preserve">לא </w:t>
      </w:r>
      <w:bookmarkStart w:id="43070" w:name="_ETM_Q89_295710"/>
      <w:bookmarkEnd w:id="43070"/>
      <w:r>
        <w:rPr>
          <w:rtl/>
        </w:rPr>
        <w:t xml:space="preserve">רק </w:t>
      </w:r>
      <w:bookmarkStart w:id="43071" w:name="_ETM_Q89_295890"/>
      <w:bookmarkEnd w:id="43071"/>
      <w:r>
        <w:rPr>
          <w:rtl/>
        </w:rPr>
        <w:t xml:space="preserve">שהפקרתם </w:t>
      </w:r>
      <w:bookmarkStart w:id="43072" w:name="_ETM_Q89_296549"/>
      <w:bookmarkEnd w:id="43072"/>
      <w:r>
        <w:rPr>
          <w:rtl/>
        </w:rPr>
        <w:t xml:space="preserve">את </w:t>
      </w:r>
      <w:bookmarkStart w:id="43073" w:name="_ETM_Q89_296610"/>
      <w:bookmarkEnd w:id="43073"/>
      <w:r>
        <w:rPr>
          <w:rtl/>
        </w:rPr>
        <w:t>החטופים</w:t>
      </w:r>
      <w:r>
        <w:rPr>
          <w:rFonts w:hint="cs"/>
          <w:rtl/>
        </w:rPr>
        <w:t>,</w:t>
      </w:r>
      <w:r>
        <w:rPr>
          <w:rtl/>
        </w:rPr>
        <w:t xml:space="preserve"> </w:t>
      </w:r>
      <w:bookmarkStart w:id="43074" w:name="_ETM_Q89_297509"/>
      <w:bookmarkEnd w:id="43074"/>
      <w:r>
        <w:rPr>
          <w:rtl/>
        </w:rPr>
        <w:t xml:space="preserve">לא </w:t>
      </w:r>
      <w:bookmarkStart w:id="43075" w:name="_ETM_Q89_297689"/>
      <w:bookmarkEnd w:id="43075"/>
      <w:r>
        <w:rPr>
          <w:rtl/>
        </w:rPr>
        <w:t xml:space="preserve">רק </w:t>
      </w:r>
      <w:bookmarkStart w:id="43076" w:name="_ETM_Q89_297869"/>
      <w:bookmarkEnd w:id="43076"/>
      <w:r>
        <w:rPr>
          <w:rtl/>
        </w:rPr>
        <w:t xml:space="preserve">שאתם </w:t>
      </w:r>
      <w:bookmarkStart w:id="43077" w:name="_ETM_Q89_298200"/>
      <w:bookmarkEnd w:id="43077"/>
      <w:r>
        <w:rPr>
          <w:rtl/>
        </w:rPr>
        <w:t xml:space="preserve">לא </w:t>
      </w:r>
      <w:bookmarkStart w:id="43078" w:name="_ETM_Q89_298289"/>
      <w:bookmarkEnd w:id="43078"/>
      <w:r>
        <w:rPr>
          <w:rtl/>
        </w:rPr>
        <w:t xml:space="preserve">מחזירים </w:t>
      </w:r>
      <w:bookmarkStart w:id="43079" w:name="_ETM_Q89_298829"/>
      <w:bookmarkEnd w:id="43079"/>
      <w:r>
        <w:rPr>
          <w:rtl/>
        </w:rPr>
        <w:t xml:space="preserve">את </w:t>
      </w:r>
      <w:bookmarkStart w:id="43080" w:name="_ETM_Q89_298890"/>
      <w:bookmarkEnd w:id="43080"/>
      <w:r>
        <w:rPr>
          <w:rtl/>
        </w:rPr>
        <w:t xml:space="preserve">החטופים </w:t>
      </w:r>
      <w:bookmarkStart w:id="43081" w:name="_ETM_Q89_299369"/>
      <w:bookmarkEnd w:id="43081"/>
      <w:r>
        <w:rPr>
          <w:rtl/>
        </w:rPr>
        <w:t xml:space="preserve">כבר </w:t>
      </w:r>
      <w:bookmarkStart w:id="43082" w:name="_ETM_Q89_299549"/>
      <w:bookmarkEnd w:id="43082"/>
      <w:r>
        <w:rPr>
          <w:rtl/>
        </w:rPr>
        <w:t xml:space="preserve">יותר </w:t>
      </w:r>
      <w:bookmarkStart w:id="43083" w:name="_ETM_Q89_299850"/>
      <w:bookmarkEnd w:id="43083"/>
      <w:r>
        <w:rPr>
          <w:rtl/>
        </w:rPr>
        <w:t>משנה</w:t>
      </w:r>
      <w:r>
        <w:rPr>
          <w:rFonts w:hint="cs"/>
          <w:rtl/>
        </w:rPr>
        <w:t xml:space="preserve"> </w:t>
      </w:r>
      <w:r>
        <w:rPr>
          <w:rtl/>
        </w:rPr>
        <w:t xml:space="preserve">– </w:t>
      </w:r>
      <w:bookmarkStart w:id="43084" w:name="_ETM_Q89_300780"/>
      <w:bookmarkEnd w:id="43084"/>
      <w:r>
        <w:rPr>
          <w:rtl/>
        </w:rPr>
        <w:t xml:space="preserve">אתם </w:t>
      </w:r>
      <w:bookmarkStart w:id="43085" w:name="_ETM_Q89_301049"/>
      <w:bookmarkEnd w:id="43085"/>
      <w:r>
        <w:rPr>
          <w:rtl/>
        </w:rPr>
        <w:t xml:space="preserve">גם </w:t>
      </w:r>
      <w:bookmarkStart w:id="43086" w:name="_ETM_Q89_301200"/>
      <w:bookmarkEnd w:id="43086"/>
      <w:r>
        <w:rPr>
          <w:rtl/>
        </w:rPr>
        <w:t xml:space="preserve">לא </w:t>
      </w:r>
      <w:bookmarkStart w:id="43087" w:name="_ETM_Q89_301320"/>
      <w:bookmarkEnd w:id="43087"/>
      <w:r>
        <w:rPr>
          <w:rtl/>
        </w:rPr>
        <w:t xml:space="preserve">דואגים </w:t>
      </w:r>
      <w:bookmarkStart w:id="43088" w:name="_ETM_Q89_301680"/>
      <w:bookmarkEnd w:id="43088"/>
      <w:r>
        <w:rPr>
          <w:rtl/>
        </w:rPr>
        <w:t xml:space="preserve">לחיילי </w:t>
      </w:r>
      <w:bookmarkStart w:id="43089" w:name="_ETM_Q89_302159"/>
      <w:bookmarkEnd w:id="43089"/>
      <w:r>
        <w:rPr>
          <w:rtl/>
        </w:rPr>
        <w:t>צה"ל</w:t>
      </w:r>
      <w:r>
        <w:rPr>
          <w:rFonts w:hint="cs"/>
          <w:rtl/>
        </w:rPr>
        <w:t>,</w:t>
      </w:r>
      <w:r>
        <w:rPr>
          <w:rtl/>
        </w:rPr>
        <w:t xml:space="preserve"> </w:t>
      </w:r>
      <w:bookmarkStart w:id="43090" w:name="_ETM_Q89_302850"/>
      <w:bookmarkEnd w:id="43090"/>
      <w:r>
        <w:rPr>
          <w:rtl/>
        </w:rPr>
        <w:t xml:space="preserve">אתם </w:t>
      </w:r>
      <w:bookmarkStart w:id="43091" w:name="_ETM_Q89_303149"/>
      <w:bookmarkEnd w:id="43091"/>
      <w:r>
        <w:rPr>
          <w:rtl/>
        </w:rPr>
        <w:t xml:space="preserve">לא </w:t>
      </w:r>
      <w:bookmarkStart w:id="43092" w:name="_ETM_Q89_303240"/>
      <w:bookmarkEnd w:id="43092"/>
      <w:r>
        <w:rPr>
          <w:rtl/>
        </w:rPr>
        <w:t xml:space="preserve">דואגים </w:t>
      </w:r>
      <w:bookmarkStart w:id="43093" w:name="_ETM_Q89_303630"/>
      <w:bookmarkEnd w:id="43093"/>
      <w:r>
        <w:rPr>
          <w:rtl/>
        </w:rPr>
        <w:t xml:space="preserve">לחיילי </w:t>
      </w:r>
      <w:bookmarkStart w:id="43094" w:name="_ETM_Q89_304110"/>
      <w:bookmarkEnd w:id="43094"/>
      <w:r>
        <w:rPr>
          <w:rtl/>
        </w:rPr>
        <w:t xml:space="preserve">הסדיר </w:t>
      </w:r>
      <w:bookmarkStart w:id="43095" w:name="_ETM_Q89_304920"/>
      <w:bookmarkEnd w:id="43095"/>
      <w:r>
        <w:rPr>
          <w:rFonts w:hint="cs"/>
          <w:rtl/>
        </w:rPr>
        <w:t>כ</w:t>
      </w:r>
      <w:r>
        <w:rPr>
          <w:rtl/>
        </w:rPr>
        <w:t xml:space="preserve">שאתם </w:t>
      </w:r>
      <w:bookmarkStart w:id="43096" w:name="_ETM_Q89_305310"/>
      <w:bookmarkEnd w:id="43096"/>
      <w:r>
        <w:rPr>
          <w:rtl/>
        </w:rPr>
        <w:t xml:space="preserve">לא </w:t>
      </w:r>
      <w:bookmarkStart w:id="43097" w:name="_ETM_Q89_305490"/>
      <w:bookmarkEnd w:id="43097"/>
      <w:r>
        <w:rPr>
          <w:rtl/>
        </w:rPr>
        <w:t xml:space="preserve">דורשים </w:t>
      </w:r>
      <w:bookmarkStart w:id="43098" w:name="_ETM_Q89_306540"/>
      <w:bookmarkEnd w:id="43098"/>
      <w:r>
        <w:rPr>
          <w:rtl/>
        </w:rPr>
        <w:t>ש</w:t>
      </w:r>
      <w:bookmarkStart w:id="43099" w:name="_ETM_Q89_307350"/>
      <w:bookmarkEnd w:id="43099"/>
      <w:r>
        <w:rPr>
          <w:rFonts w:hint="cs"/>
          <w:rtl/>
        </w:rPr>
        <w:t xml:space="preserve">כל הציבור </w:t>
      </w:r>
      <w:r>
        <w:rPr>
          <w:rtl/>
        </w:rPr>
        <w:t xml:space="preserve">ייכנס </w:t>
      </w:r>
      <w:bookmarkStart w:id="43100" w:name="_ETM_Q89_307920"/>
      <w:bookmarkEnd w:id="43100"/>
      <w:r>
        <w:rPr>
          <w:rtl/>
        </w:rPr>
        <w:t xml:space="preserve">תחת </w:t>
      </w:r>
      <w:bookmarkStart w:id="43101" w:name="_ETM_Q89_308280"/>
      <w:bookmarkEnd w:id="43101"/>
      <w:r>
        <w:rPr>
          <w:rtl/>
        </w:rPr>
        <w:t>הנטל</w:t>
      </w:r>
      <w:r>
        <w:rPr>
          <w:rFonts w:hint="cs"/>
          <w:rtl/>
        </w:rPr>
        <w:t>.</w:t>
      </w:r>
      <w:r>
        <w:rPr>
          <w:rtl/>
        </w:rPr>
        <w:t xml:space="preserve"> </w:t>
      </w:r>
      <w:bookmarkStart w:id="43102" w:name="_ETM_Q89_310469"/>
      <w:bookmarkEnd w:id="43102"/>
    </w:p>
    <w:p w:rsidR="000C1B3B" w:rsidRDefault="000C1B3B" w:rsidP="00041E97">
      <w:pPr>
        <w:rPr>
          <w:rtl/>
        </w:rPr>
      </w:pPr>
    </w:p>
    <w:p w:rsidR="000C1B3B" w:rsidRDefault="000C1B3B" w:rsidP="00041E97">
      <w:pPr>
        <w:rPr>
          <w:rtl/>
        </w:rPr>
      </w:pPr>
      <w:r>
        <w:rPr>
          <w:rtl/>
        </w:rPr>
        <w:t xml:space="preserve">פה </w:t>
      </w:r>
      <w:bookmarkStart w:id="43103" w:name="_ETM_Q89_310769"/>
      <w:bookmarkEnd w:id="43103"/>
      <w:r>
        <w:rPr>
          <w:rtl/>
        </w:rPr>
        <w:t xml:space="preserve">אני </w:t>
      </w:r>
      <w:bookmarkStart w:id="43104" w:name="_ETM_Q89_310889"/>
      <w:bookmarkEnd w:id="43104"/>
      <w:r>
        <w:rPr>
          <w:rtl/>
        </w:rPr>
        <w:t xml:space="preserve">פונה </w:t>
      </w:r>
      <w:bookmarkStart w:id="43105" w:name="_ETM_Q89_311129"/>
      <w:bookmarkEnd w:id="43105"/>
      <w:r>
        <w:rPr>
          <w:rtl/>
        </w:rPr>
        <w:t>אליך</w:t>
      </w:r>
      <w:r>
        <w:rPr>
          <w:rFonts w:hint="cs"/>
          <w:rtl/>
        </w:rPr>
        <w:t>,</w:t>
      </w:r>
      <w:r>
        <w:rPr>
          <w:rtl/>
        </w:rPr>
        <w:t xml:space="preserve"> </w:t>
      </w:r>
      <w:bookmarkStart w:id="43106" w:name="_ETM_Q89_311370"/>
      <w:bookmarkEnd w:id="43106"/>
      <w:r>
        <w:rPr>
          <w:rtl/>
        </w:rPr>
        <w:t xml:space="preserve">אדוני </w:t>
      </w:r>
      <w:bookmarkStart w:id="43107" w:name="_ETM_Q89_311639"/>
      <w:bookmarkEnd w:id="43107"/>
      <w:r>
        <w:rPr>
          <w:rtl/>
        </w:rPr>
        <w:t>היו</w:t>
      </w:r>
      <w:r>
        <w:rPr>
          <w:rFonts w:hint="cs"/>
          <w:rtl/>
        </w:rPr>
        <w:t>"ר</w:t>
      </w:r>
      <w:bookmarkStart w:id="43108" w:name="_ETM_Q89_311126"/>
      <w:bookmarkStart w:id="43109" w:name="_ETM_Q89_311279"/>
      <w:bookmarkEnd w:id="43108"/>
      <w:bookmarkEnd w:id="43109"/>
      <w:r>
        <w:rPr>
          <w:rFonts w:hint="cs"/>
          <w:rtl/>
        </w:rPr>
        <w:t xml:space="preserve">, </w:t>
      </w:r>
      <w:bookmarkStart w:id="43110" w:name="_ETM_Q89_310264"/>
      <w:bookmarkStart w:id="43111" w:name="_ETM_Q89_311849"/>
      <w:bookmarkEnd w:id="43110"/>
      <w:bookmarkEnd w:id="43111"/>
      <w:r>
        <w:rPr>
          <w:rtl/>
        </w:rPr>
        <w:t>כ</w:t>
      </w:r>
      <w:r>
        <w:rPr>
          <w:rFonts w:hint="cs"/>
          <w:rtl/>
        </w:rPr>
        <w:t xml:space="preserve">י </w:t>
      </w:r>
      <w:r>
        <w:rPr>
          <w:rtl/>
        </w:rPr>
        <w:t xml:space="preserve">אתה </w:t>
      </w:r>
      <w:bookmarkStart w:id="43112" w:name="_ETM_Q89_312120"/>
      <w:bookmarkStart w:id="43113" w:name="_ETM_Q89_312209"/>
      <w:bookmarkEnd w:id="43112"/>
      <w:bookmarkEnd w:id="43113"/>
      <w:r>
        <w:rPr>
          <w:rFonts w:hint="cs"/>
          <w:rtl/>
        </w:rPr>
        <w:t>מ</w:t>
      </w:r>
      <w:r>
        <w:rPr>
          <w:rtl/>
        </w:rPr>
        <w:t xml:space="preserve">מפלגת </w:t>
      </w:r>
      <w:bookmarkStart w:id="43114" w:name="_ETM_Q89_312540"/>
      <w:bookmarkEnd w:id="43114"/>
      <w:r>
        <w:rPr>
          <w:rtl/>
        </w:rPr>
        <w:t xml:space="preserve">עוצמה </w:t>
      </w:r>
      <w:bookmarkStart w:id="43115" w:name="_ETM_Q89_312840"/>
      <w:bookmarkEnd w:id="43115"/>
      <w:r>
        <w:rPr>
          <w:rtl/>
        </w:rPr>
        <w:t xml:space="preserve">יהודית </w:t>
      </w:r>
      <w:bookmarkStart w:id="43116" w:name="_ETM_Q89_314160"/>
      <w:bookmarkEnd w:id="43116"/>
      <w:r w:rsidR="00DD0FF2">
        <w:rPr>
          <w:rFonts w:hint="cs"/>
          <w:rtl/>
        </w:rPr>
        <w:t>– – –</w:t>
      </w:r>
    </w:p>
    <w:p w:rsidR="000C1B3B" w:rsidRDefault="000C1B3B" w:rsidP="00041E97">
      <w:pPr>
        <w:rPr>
          <w:rtl/>
        </w:rPr>
      </w:pPr>
    </w:p>
    <w:p w:rsidR="000C1B3B" w:rsidRDefault="000C1B3B" w:rsidP="00041E97">
      <w:pPr>
        <w:pStyle w:val="af6"/>
        <w:keepNext/>
        <w:rPr>
          <w:rtl/>
        </w:rPr>
      </w:pPr>
      <w:r w:rsidRPr="00392672">
        <w:rPr>
          <w:rStyle w:val="TagStyle"/>
          <w:rtl/>
        </w:rPr>
        <w:t xml:space="preserve"> &lt;&lt; יור &gt;&gt; </w:t>
      </w:r>
      <w:r>
        <w:rPr>
          <w:rtl/>
        </w:rPr>
        <w:t>היו"ר משה סולומון:</w:t>
      </w:r>
      <w:r w:rsidRPr="00392672">
        <w:rPr>
          <w:rStyle w:val="TagStyle"/>
          <w:rtl/>
        </w:rPr>
        <w:t xml:space="preserve"> &lt;&lt; יור &gt;&gt;</w:t>
      </w:r>
      <w:r>
        <w:rPr>
          <w:rtl/>
        </w:rPr>
        <w:t xml:space="preserve"> </w:t>
      </w:r>
    </w:p>
    <w:p w:rsidR="000C1B3B" w:rsidRDefault="000C1B3B" w:rsidP="00DD0FF2">
      <w:pPr>
        <w:rPr>
          <w:rtl/>
          <w:lang w:eastAsia="he-IL"/>
        </w:rPr>
      </w:pPr>
    </w:p>
    <w:p w:rsidR="000C1B3B" w:rsidRDefault="000C1B3B" w:rsidP="00041E97">
      <w:pPr>
        <w:rPr>
          <w:rtl/>
          <w:lang w:eastAsia="he-IL"/>
        </w:rPr>
      </w:pPr>
      <w:r>
        <w:rPr>
          <w:rFonts w:hint="cs"/>
          <w:rtl/>
          <w:lang w:eastAsia="he-IL"/>
        </w:rPr>
        <w:t>מהציונות הדתית.</w:t>
      </w:r>
    </w:p>
    <w:p w:rsidR="000C1B3B" w:rsidRDefault="000C1B3B" w:rsidP="00041E97">
      <w:pPr>
        <w:rPr>
          <w:rtl/>
          <w:lang w:eastAsia="he-IL"/>
        </w:rPr>
      </w:pPr>
      <w:bookmarkStart w:id="43117" w:name="_ETM_Q89_315859"/>
      <w:bookmarkStart w:id="43118" w:name="_ETM_Q89_315957"/>
      <w:bookmarkEnd w:id="43117"/>
      <w:bookmarkEnd w:id="43118"/>
    </w:p>
    <w:p w:rsidR="000C1B3B" w:rsidRDefault="000C1B3B" w:rsidP="00041E97">
      <w:pPr>
        <w:pStyle w:val="-"/>
        <w:keepNext/>
        <w:rPr>
          <w:rtl/>
        </w:rPr>
      </w:pPr>
      <w:r w:rsidRPr="00392672">
        <w:rPr>
          <w:rStyle w:val="TagStyle"/>
          <w:rtl/>
        </w:rPr>
        <w:t xml:space="preserve"> &lt;&lt; דובר_המשך &gt;&gt; </w:t>
      </w:r>
      <w:r>
        <w:rPr>
          <w:rtl/>
        </w:rPr>
        <w:t>רון כץ (יש עתיד):</w:t>
      </w:r>
      <w:r w:rsidRPr="00392672">
        <w:rPr>
          <w:rStyle w:val="TagStyle"/>
          <w:rtl/>
        </w:rPr>
        <w:t xml:space="preserve"> &lt;&lt; דובר_המשך &gt;&gt;</w:t>
      </w:r>
      <w:r>
        <w:rPr>
          <w:rtl/>
        </w:rPr>
        <w:t xml:space="preserve"> </w:t>
      </w:r>
    </w:p>
    <w:p w:rsidR="000C1B3B" w:rsidRDefault="000C1B3B" w:rsidP="00DD0FF2">
      <w:pPr>
        <w:rPr>
          <w:rtl/>
          <w:lang w:eastAsia="he-IL"/>
        </w:rPr>
      </w:pPr>
    </w:p>
    <w:p w:rsidR="000C1B3B" w:rsidRDefault="000C1B3B" w:rsidP="00911388">
      <w:pPr>
        <w:rPr>
          <w:rtl/>
        </w:rPr>
      </w:pPr>
      <w:r>
        <w:rPr>
          <w:rFonts w:hint="cs"/>
          <w:rtl/>
        </w:rPr>
        <w:t xml:space="preserve">אה, אתה מהציונות הדתית. סליחה. </w:t>
      </w:r>
      <w:bookmarkStart w:id="43119" w:name="_ETM_Q89_316403"/>
      <w:bookmarkStart w:id="43120" w:name="_ETM_Q89_314950"/>
      <w:bookmarkStart w:id="43121" w:name="_ETM_Q89_315220"/>
      <w:bookmarkStart w:id="43122" w:name="_ETM_Q89_315459"/>
      <w:bookmarkStart w:id="43123" w:name="_ETM_Q89_315819"/>
      <w:bookmarkStart w:id="43124" w:name="_ETM_Q89_316450"/>
      <w:bookmarkEnd w:id="43119"/>
      <w:bookmarkEnd w:id="43120"/>
      <w:bookmarkEnd w:id="43121"/>
      <w:bookmarkEnd w:id="43122"/>
      <w:bookmarkEnd w:id="43123"/>
      <w:bookmarkEnd w:id="43124"/>
      <w:r>
        <w:rPr>
          <w:rtl/>
        </w:rPr>
        <w:t xml:space="preserve">אז </w:t>
      </w:r>
      <w:bookmarkStart w:id="43125" w:name="_ETM_Q89_316629"/>
      <w:bookmarkEnd w:id="43125"/>
      <w:r>
        <w:rPr>
          <w:rtl/>
        </w:rPr>
        <w:t xml:space="preserve">אני </w:t>
      </w:r>
      <w:bookmarkStart w:id="43126" w:name="_ETM_Q89_316780"/>
      <w:bookmarkEnd w:id="43126"/>
      <w:r>
        <w:rPr>
          <w:rtl/>
        </w:rPr>
        <w:t xml:space="preserve">אדבר </w:t>
      </w:r>
      <w:bookmarkStart w:id="43127" w:name="_ETM_Q89_317260"/>
      <w:bookmarkEnd w:id="43127"/>
      <w:r w:rsidR="00911388">
        <w:rPr>
          <w:rFonts w:hint="cs"/>
          <w:rtl/>
        </w:rPr>
        <w:t>א</w:t>
      </w:r>
      <w:r>
        <w:rPr>
          <w:rtl/>
        </w:rPr>
        <w:t xml:space="preserve">ל </w:t>
      </w:r>
      <w:bookmarkStart w:id="43128" w:name="_ETM_Q89_318659"/>
      <w:bookmarkEnd w:id="43128"/>
      <w:r>
        <w:rPr>
          <w:rtl/>
        </w:rPr>
        <w:t xml:space="preserve">חבר </w:t>
      </w:r>
      <w:bookmarkStart w:id="43129" w:name="_ETM_Q89_318989"/>
      <w:bookmarkEnd w:id="43129"/>
      <w:r>
        <w:rPr>
          <w:rtl/>
        </w:rPr>
        <w:t xml:space="preserve">הכנסת </w:t>
      </w:r>
      <w:bookmarkStart w:id="43130" w:name="_ETM_Q89_319349"/>
      <w:bookmarkEnd w:id="43130"/>
      <w:r>
        <w:rPr>
          <w:rtl/>
        </w:rPr>
        <w:t>פוגל</w:t>
      </w:r>
      <w:r w:rsidR="00911388">
        <w:rPr>
          <w:rFonts w:hint="cs"/>
          <w:rtl/>
        </w:rPr>
        <w:t>,</w:t>
      </w:r>
      <w:r>
        <w:rPr>
          <w:rtl/>
        </w:rPr>
        <w:t xml:space="preserve"> </w:t>
      </w:r>
      <w:bookmarkStart w:id="43131" w:name="_ETM_Q89_319680"/>
      <w:bookmarkEnd w:id="43131"/>
      <w:r>
        <w:rPr>
          <w:rtl/>
        </w:rPr>
        <w:t xml:space="preserve">שנמצא </w:t>
      </w:r>
      <w:bookmarkStart w:id="43132" w:name="_ETM_Q89_320159"/>
      <w:bookmarkEnd w:id="43132"/>
      <w:r>
        <w:rPr>
          <w:rtl/>
        </w:rPr>
        <w:t>פה</w:t>
      </w:r>
      <w:r>
        <w:rPr>
          <w:rFonts w:hint="cs"/>
          <w:rtl/>
        </w:rPr>
        <w:t>.</w:t>
      </w:r>
      <w:r>
        <w:rPr>
          <w:rtl/>
        </w:rPr>
        <w:t xml:space="preserve"> </w:t>
      </w:r>
      <w:bookmarkStart w:id="43133" w:name="_ETM_Q89_322010"/>
      <w:bookmarkEnd w:id="43133"/>
      <w:r>
        <w:rPr>
          <w:rtl/>
        </w:rPr>
        <w:t xml:space="preserve">חבר </w:t>
      </w:r>
      <w:bookmarkStart w:id="43134" w:name="_ETM_Q89_322310"/>
      <w:bookmarkEnd w:id="43134"/>
      <w:r>
        <w:rPr>
          <w:rtl/>
        </w:rPr>
        <w:t xml:space="preserve">הכנסת </w:t>
      </w:r>
      <w:bookmarkStart w:id="43135" w:name="_ETM_Q89_322669"/>
      <w:bookmarkEnd w:id="43135"/>
      <w:r>
        <w:rPr>
          <w:rtl/>
        </w:rPr>
        <w:t>פוגל</w:t>
      </w:r>
      <w:r>
        <w:rPr>
          <w:rFonts w:hint="cs"/>
          <w:rtl/>
        </w:rPr>
        <w:t>,</w:t>
      </w:r>
      <w:r>
        <w:rPr>
          <w:rtl/>
        </w:rPr>
        <w:t xml:space="preserve"> </w:t>
      </w:r>
      <w:bookmarkStart w:id="43136" w:name="_ETM_Q89_322969"/>
      <w:bookmarkEnd w:id="43136"/>
      <w:r>
        <w:rPr>
          <w:rtl/>
        </w:rPr>
        <w:t xml:space="preserve">האם </w:t>
      </w:r>
      <w:bookmarkStart w:id="43137" w:name="_ETM_Q89_323150"/>
      <w:bookmarkEnd w:id="43137"/>
      <w:r>
        <w:rPr>
          <w:rtl/>
        </w:rPr>
        <w:t xml:space="preserve">נראה </w:t>
      </w:r>
      <w:bookmarkStart w:id="43138" w:name="_ETM_Q89_323389"/>
      <w:bookmarkEnd w:id="43138"/>
      <w:r>
        <w:rPr>
          <w:rtl/>
        </w:rPr>
        <w:t xml:space="preserve">לך </w:t>
      </w:r>
      <w:bookmarkStart w:id="43139" w:name="_ETM_Q89_323629"/>
      <w:bookmarkEnd w:id="43139"/>
      <w:r>
        <w:rPr>
          <w:rtl/>
        </w:rPr>
        <w:t xml:space="preserve">הגיוני </w:t>
      </w:r>
      <w:bookmarkStart w:id="43140" w:name="_ETM_Q89_324169"/>
      <w:bookmarkEnd w:id="43140"/>
      <w:r>
        <w:rPr>
          <w:rtl/>
        </w:rPr>
        <w:t xml:space="preserve">שתעשו </w:t>
      </w:r>
      <w:bookmarkStart w:id="43141" w:name="_ETM_Q89_325040"/>
      <w:bookmarkEnd w:id="43141"/>
      <w:r>
        <w:rPr>
          <w:rtl/>
        </w:rPr>
        <w:t xml:space="preserve">כזה </w:t>
      </w:r>
      <w:bookmarkStart w:id="43142" w:name="_ETM_Q89_325669"/>
      <w:bookmarkEnd w:id="43142"/>
      <w:r>
        <w:rPr>
          <w:rtl/>
        </w:rPr>
        <w:t xml:space="preserve">משבר </w:t>
      </w:r>
      <w:bookmarkStart w:id="43143" w:name="_ETM_Q89_326239"/>
      <w:bookmarkEnd w:id="43143"/>
      <w:r>
        <w:rPr>
          <w:rtl/>
        </w:rPr>
        <w:t xml:space="preserve">בתקציב </w:t>
      </w:r>
      <w:bookmarkStart w:id="43144" w:name="_ETM_Q89_327269"/>
      <w:bookmarkEnd w:id="43144"/>
      <w:r>
        <w:rPr>
          <w:rtl/>
        </w:rPr>
        <w:t xml:space="preserve">על </w:t>
      </w:r>
      <w:bookmarkStart w:id="43145" w:name="_ETM_Q89_327450"/>
      <w:bookmarkEnd w:id="43145"/>
      <w:r>
        <w:rPr>
          <w:rtl/>
        </w:rPr>
        <w:t xml:space="preserve">היועצת </w:t>
      </w:r>
      <w:bookmarkStart w:id="43146" w:name="_ETM_Q89_327780"/>
      <w:bookmarkEnd w:id="43146"/>
      <w:r>
        <w:rPr>
          <w:rtl/>
        </w:rPr>
        <w:t xml:space="preserve">המשפטית </w:t>
      </w:r>
      <w:bookmarkStart w:id="43147" w:name="_ETM_Q89_328290"/>
      <w:bookmarkEnd w:id="43147"/>
      <w:r>
        <w:rPr>
          <w:rtl/>
        </w:rPr>
        <w:t>לממשלה</w:t>
      </w:r>
      <w:r>
        <w:rPr>
          <w:rFonts w:hint="cs"/>
          <w:rtl/>
        </w:rPr>
        <w:t>,</w:t>
      </w:r>
      <w:r>
        <w:rPr>
          <w:rtl/>
        </w:rPr>
        <w:t xml:space="preserve"> </w:t>
      </w:r>
      <w:bookmarkStart w:id="43148" w:name="_ETM_Q89_329370"/>
      <w:bookmarkEnd w:id="43148"/>
      <w:r>
        <w:rPr>
          <w:rtl/>
        </w:rPr>
        <w:t xml:space="preserve">אבל </w:t>
      </w:r>
      <w:bookmarkStart w:id="43149" w:name="_ETM_Q89_329669"/>
      <w:bookmarkEnd w:id="43149"/>
      <w:r>
        <w:rPr>
          <w:rtl/>
        </w:rPr>
        <w:t xml:space="preserve">לא </w:t>
      </w:r>
      <w:bookmarkStart w:id="43150" w:name="_ETM_Q89_329760"/>
      <w:bookmarkEnd w:id="43150"/>
      <w:r>
        <w:rPr>
          <w:rtl/>
        </w:rPr>
        <w:t xml:space="preserve">תעשו </w:t>
      </w:r>
      <w:bookmarkStart w:id="43151" w:name="_ETM_Q89_330150"/>
      <w:bookmarkEnd w:id="43151"/>
      <w:r>
        <w:rPr>
          <w:rtl/>
        </w:rPr>
        <w:t xml:space="preserve">בדיוק </w:t>
      </w:r>
      <w:bookmarkStart w:id="43152" w:name="_ETM_Q89_330540"/>
      <w:bookmarkEnd w:id="43152"/>
      <w:r>
        <w:rPr>
          <w:rtl/>
        </w:rPr>
        <w:t xml:space="preserve">את </w:t>
      </w:r>
      <w:bookmarkStart w:id="43153" w:name="_ETM_Q89_330660"/>
      <w:bookmarkEnd w:id="43153"/>
      <w:r>
        <w:rPr>
          <w:rtl/>
        </w:rPr>
        <w:t xml:space="preserve">אותו </w:t>
      </w:r>
      <w:bookmarkStart w:id="43154" w:name="_ETM_Q89_330900"/>
      <w:bookmarkEnd w:id="43154"/>
      <w:r>
        <w:rPr>
          <w:rtl/>
        </w:rPr>
        <w:t xml:space="preserve">משבר </w:t>
      </w:r>
      <w:bookmarkStart w:id="43155" w:name="_ETM_Q89_331980"/>
      <w:bookmarkEnd w:id="43155"/>
      <w:r>
        <w:rPr>
          <w:rtl/>
        </w:rPr>
        <w:t xml:space="preserve">על </w:t>
      </w:r>
      <w:bookmarkStart w:id="43156" w:name="_ETM_Q89_332159"/>
      <w:bookmarkEnd w:id="43156"/>
      <w:r>
        <w:rPr>
          <w:rtl/>
        </w:rPr>
        <w:t xml:space="preserve">גיוס </w:t>
      </w:r>
      <w:bookmarkStart w:id="43157" w:name="_ETM_Q89_333090"/>
      <w:bookmarkEnd w:id="43157"/>
      <w:r>
        <w:rPr>
          <w:rtl/>
        </w:rPr>
        <w:t xml:space="preserve">חרדים </w:t>
      </w:r>
      <w:bookmarkStart w:id="43158" w:name="_ETM_Q89_333569"/>
      <w:bookmarkEnd w:id="43158"/>
      <w:r>
        <w:rPr>
          <w:rtl/>
        </w:rPr>
        <w:t>לצה"ל</w:t>
      </w:r>
      <w:r>
        <w:rPr>
          <w:rFonts w:hint="cs"/>
          <w:rtl/>
        </w:rPr>
        <w:t>?</w:t>
      </w:r>
      <w:r>
        <w:rPr>
          <w:rtl/>
        </w:rPr>
        <w:t xml:space="preserve"> </w:t>
      </w:r>
      <w:bookmarkStart w:id="43159" w:name="_ETM_Q89_334620"/>
      <w:bookmarkEnd w:id="43159"/>
      <w:r>
        <w:rPr>
          <w:rtl/>
        </w:rPr>
        <w:t>אתה</w:t>
      </w:r>
      <w:r>
        <w:rPr>
          <w:rFonts w:hint="cs"/>
          <w:rtl/>
        </w:rPr>
        <w:t>,</w:t>
      </w:r>
      <w:r>
        <w:rPr>
          <w:rtl/>
        </w:rPr>
        <w:t xml:space="preserve"> </w:t>
      </w:r>
      <w:bookmarkStart w:id="43160" w:name="_ETM_Q89_334919"/>
      <w:bookmarkEnd w:id="43160"/>
      <w:r>
        <w:rPr>
          <w:rtl/>
        </w:rPr>
        <w:t xml:space="preserve">בתור </w:t>
      </w:r>
      <w:bookmarkStart w:id="43161" w:name="_ETM_Q89_335219"/>
      <w:bookmarkEnd w:id="43161"/>
      <w:r>
        <w:rPr>
          <w:rtl/>
        </w:rPr>
        <w:t>תת</w:t>
      </w:r>
      <w:bookmarkStart w:id="43162" w:name="_ETM_Q89_335430"/>
      <w:bookmarkEnd w:id="43162"/>
      <w:r>
        <w:rPr>
          <w:rFonts w:hint="cs"/>
          <w:rtl/>
        </w:rPr>
        <w:t>-</w:t>
      </w:r>
      <w:r>
        <w:rPr>
          <w:rtl/>
        </w:rPr>
        <w:t xml:space="preserve">אלוף </w:t>
      </w:r>
      <w:bookmarkStart w:id="43163" w:name="_ETM_Q89_335669"/>
      <w:bookmarkEnd w:id="43163"/>
      <w:r>
        <w:rPr>
          <w:rtl/>
        </w:rPr>
        <w:t>בצבא</w:t>
      </w:r>
      <w:r>
        <w:rPr>
          <w:rFonts w:hint="cs"/>
          <w:rtl/>
        </w:rPr>
        <w:t>,</w:t>
      </w:r>
      <w:r>
        <w:rPr>
          <w:rtl/>
        </w:rPr>
        <w:t xml:space="preserve"> </w:t>
      </w:r>
      <w:bookmarkStart w:id="43164" w:name="_ETM_Q89_336030"/>
      <w:bookmarkEnd w:id="43164"/>
      <w:r>
        <w:rPr>
          <w:rtl/>
        </w:rPr>
        <w:t xml:space="preserve">לא </w:t>
      </w:r>
      <w:bookmarkStart w:id="43165" w:name="_ETM_Q89_336120"/>
      <w:bookmarkEnd w:id="43165"/>
      <w:r>
        <w:rPr>
          <w:rtl/>
        </w:rPr>
        <w:t xml:space="preserve">נראה </w:t>
      </w:r>
      <w:bookmarkStart w:id="43166" w:name="_ETM_Q89_336389"/>
      <w:bookmarkEnd w:id="43166"/>
      <w:r>
        <w:rPr>
          <w:rtl/>
        </w:rPr>
        <w:t xml:space="preserve">לך </w:t>
      </w:r>
      <w:bookmarkStart w:id="43167" w:name="_ETM_Q89_336599"/>
      <w:bookmarkEnd w:id="43167"/>
      <w:r>
        <w:rPr>
          <w:rtl/>
        </w:rPr>
        <w:t xml:space="preserve">יותר </w:t>
      </w:r>
      <w:bookmarkStart w:id="43168" w:name="_ETM_Q89_336900"/>
      <w:bookmarkEnd w:id="43168"/>
      <w:r>
        <w:rPr>
          <w:rtl/>
        </w:rPr>
        <w:t xml:space="preserve">חשוב </w:t>
      </w:r>
      <w:bookmarkStart w:id="43169" w:name="_ETM_Q89_337730"/>
      <w:bookmarkEnd w:id="43169"/>
      <w:r>
        <w:rPr>
          <w:rtl/>
        </w:rPr>
        <w:t xml:space="preserve">לשמור </w:t>
      </w:r>
      <w:bookmarkStart w:id="43170" w:name="_ETM_Q89_338270"/>
      <w:bookmarkEnd w:id="43170"/>
      <w:r>
        <w:rPr>
          <w:rtl/>
        </w:rPr>
        <w:t xml:space="preserve">את </w:t>
      </w:r>
      <w:bookmarkStart w:id="43171" w:name="_ETM_Q89_338389"/>
      <w:bookmarkEnd w:id="43171"/>
      <w:r>
        <w:rPr>
          <w:rtl/>
        </w:rPr>
        <w:t xml:space="preserve">המשברים </w:t>
      </w:r>
      <w:bookmarkStart w:id="43172" w:name="_ETM_Q89_338960"/>
      <w:bookmarkEnd w:id="43172"/>
      <w:r>
        <w:rPr>
          <w:rtl/>
        </w:rPr>
        <w:t xml:space="preserve">הגדולים </w:t>
      </w:r>
      <w:bookmarkStart w:id="43173" w:name="_ETM_Q89_339410"/>
      <w:bookmarkEnd w:id="43173"/>
      <w:r>
        <w:rPr>
          <w:rtl/>
        </w:rPr>
        <w:t xml:space="preserve">האלה </w:t>
      </w:r>
      <w:bookmarkStart w:id="43174" w:name="_ETM_Q89_340620"/>
      <w:bookmarkEnd w:id="43174"/>
      <w:r>
        <w:rPr>
          <w:rtl/>
        </w:rPr>
        <w:t xml:space="preserve">לדברים </w:t>
      </w:r>
      <w:bookmarkStart w:id="43175" w:name="_ETM_Q89_341220"/>
      <w:bookmarkEnd w:id="43175"/>
      <w:r>
        <w:rPr>
          <w:rtl/>
        </w:rPr>
        <w:t>אמיתיים</w:t>
      </w:r>
      <w:r>
        <w:rPr>
          <w:rFonts w:hint="cs"/>
          <w:rtl/>
        </w:rPr>
        <w:t>,</w:t>
      </w:r>
      <w:r>
        <w:rPr>
          <w:rtl/>
        </w:rPr>
        <w:t xml:space="preserve"> </w:t>
      </w:r>
      <w:bookmarkStart w:id="43176" w:name="_ETM_Q89_341639"/>
      <w:bookmarkEnd w:id="43176"/>
      <w:r>
        <w:rPr>
          <w:rtl/>
        </w:rPr>
        <w:t xml:space="preserve">לטובת </w:t>
      </w:r>
      <w:bookmarkStart w:id="43177" w:name="_ETM_Q89_342030"/>
      <w:bookmarkEnd w:id="43177"/>
      <w:r>
        <w:rPr>
          <w:rtl/>
        </w:rPr>
        <w:t xml:space="preserve">ביטחון </w:t>
      </w:r>
      <w:bookmarkStart w:id="43178" w:name="_ETM_Q89_342360"/>
      <w:bookmarkEnd w:id="43178"/>
      <w:r>
        <w:rPr>
          <w:rtl/>
        </w:rPr>
        <w:t xml:space="preserve">מדינת </w:t>
      </w:r>
      <w:bookmarkStart w:id="43179" w:name="_ETM_Q89_342750"/>
      <w:bookmarkEnd w:id="43179"/>
      <w:r>
        <w:rPr>
          <w:rtl/>
        </w:rPr>
        <w:t>ישראל</w:t>
      </w:r>
      <w:r>
        <w:rPr>
          <w:rFonts w:hint="cs"/>
          <w:rtl/>
        </w:rPr>
        <w:t>,</w:t>
      </w:r>
      <w:r>
        <w:rPr>
          <w:rtl/>
        </w:rPr>
        <w:t xml:space="preserve"> </w:t>
      </w:r>
      <w:bookmarkStart w:id="43180" w:name="_ETM_Q89_343139"/>
      <w:bookmarkEnd w:id="43180"/>
      <w:r>
        <w:rPr>
          <w:rtl/>
        </w:rPr>
        <w:t xml:space="preserve">במקום </w:t>
      </w:r>
      <w:bookmarkStart w:id="43181" w:name="_ETM_Q89_343439"/>
      <w:bookmarkEnd w:id="43181"/>
      <w:r>
        <w:rPr>
          <w:rtl/>
        </w:rPr>
        <w:t xml:space="preserve">להתעסק </w:t>
      </w:r>
      <w:bookmarkStart w:id="43182" w:name="_ETM_Q89_344310"/>
      <w:bookmarkEnd w:id="43182"/>
      <w:r>
        <w:rPr>
          <w:rFonts w:hint="cs"/>
          <w:rtl/>
        </w:rPr>
        <w:t>ב</w:t>
      </w:r>
      <w:r>
        <w:rPr>
          <w:rtl/>
        </w:rPr>
        <w:t xml:space="preserve">יועצת </w:t>
      </w:r>
      <w:bookmarkStart w:id="43183" w:name="_ETM_Q89_344849"/>
      <w:bookmarkEnd w:id="43183"/>
      <w:r>
        <w:rPr>
          <w:rtl/>
        </w:rPr>
        <w:t xml:space="preserve">משפטית </w:t>
      </w:r>
      <w:bookmarkStart w:id="43184" w:name="_ETM_Q89_345329"/>
      <w:bookmarkEnd w:id="43184"/>
      <w:r>
        <w:rPr>
          <w:rtl/>
        </w:rPr>
        <w:t>לממשלה</w:t>
      </w:r>
      <w:r>
        <w:rPr>
          <w:rFonts w:hint="cs"/>
          <w:rtl/>
        </w:rPr>
        <w:t>?</w:t>
      </w:r>
      <w:r>
        <w:rPr>
          <w:rtl/>
        </w:rPr>
        <w:t xml:space="preserve"> </w:t>
      </w:r>
      <w:bookmarkStart w:id="43185" w:name="_ETM_Q89_345870"/>
      <w:bookmarkEnd w:id="43185"/>
      <w:r>
        <w:rPr>
          <w:rtl/>
        </w:rPr>
        <w:t xml:space="preserve">מסכים </w:t>
      </w:r>
      <w:bookmarkStart w:id="43186" w:name="_ETM_Q89_346200"/>
      <w:bookmarkEnd w:id="43186"/>
      <w:r>
        <w:rPr>
          <w:rtl/>
        </w:rPr>
        <w:t>איתה</w:t>
      </w:r>
      <w:r>
        <w:rPr>
          <w:rFonts w:hint="cs"/>
          <w:rtl/>
        </w:rPr>
        <w:t>,</w:t>
      </w:r>
      <w:r>
        <w:rPr>
          <w:rtl/>
        </w:rPr>
        <w:t xml:space="preserve"> </w:t>
      </w:r>
      <w:bookmarkStart w:id="43187" w:name="_ETM_Q89_346379"/>
      <w:bookmarkEnd w:id="43187"/>
      <w:r>
        <w:rPr>
          <w:rtl/>
        </w:rPr>
        <w:t xml:space="preserve">לא </w:t>
      </w:r>
      <w:bookmarkStart w:id="43188" w:name="_ETM_Q89_346470"/>
      <w:bookmarkEnd w:id="43188"/>
      <w:r>
        <w:rPr>
          <w:rtl/>
        </w:rPr>
        <w:t xml:space="preserve">מסכים </w:t>
      </w:r>
      <w:bookmarkStart w:id="43189" w:name="_ETM_Q89_346769"/>
      <w:bookmarkEnd w:id="43189"/>
      <w:r>
        <w:rPr>
          <w:rtl/>
        </w:rPr>
        <w:t>איתה</w:t>
      </w:r>
      <w:bookmarkStart w:id="43190" w:name="_ETM_Q89_346919"/>
      <w:bookmarkEnd w:id="43190"/>
      <w:r>
        <w:rPr>
          <w:rFonts w:hint="cs"/>
          <w:rtl/>
        </w:rPr>
        <w:t xml:space="preserve"> </w:t>
      </w:r>
      <w:r>
        <w:rPr>
          <w:rFonts w:hint="eastAsia"/>
          <w:rtl/>
        </w:rPr>
        <w:t xml:space="preserve">– </w:t>
      </w:r>
      <w:r>
        <w:rPr>
          <w:rtl/>
        </w:rPr>
        <w:t xml:space="preserve">לא </w:t>
      </w:r>
      <w:bookmarkStart w:id="43191" w:name="_ETM_Q89_347010"/>
      <w:bookmarkEnd w:id="43191"/>
      <w:r>
        <w:rPr>
          <w:rtl/>
        </w:rPr>
        <w:t>משנה</w:t>
      </w:r>
      <w:r>
        <w:rPr>
          <w:rFonts w:hint="cs"/>
          <w:rtl/>
        </w:rPr>
        <w:t>.</w:t>
      </w:r>
      <w:r>
        <w:rPr>
          <w:rtl/>
        </w:rPr>
        <w:t xml:space="preserve"> </w:t>
      </w:r>
      <w:bookmarkStart w:id="43192" w:name="_ETM_Q89_347730"/>
      <w:bookmarkEnd w:id="43192"/>
      <w:r>
        <w:rPr>
          <w:rtl/>
        </w:rPr>
        <w:t xml:space="preserve">אתה </w:t>
      </w:r>
      <w:bookmarkStart w:id="43193" w:name="_ETM_Q89_347879"/>
      <w:bookmarkEnd w:id="43193"/>
      <w:r>
        <w:rPr>
          <w:rtl/>
        </w:rPr>
        <w:t xml:space="preserve">לא </w:t>
      </w:r>
      <w:bookmarkStart w:id="43194" w:name="_ETM_Q89_347970"/>
      <w:bookmarkEnd w:id="43194"/>
      <w:r>
        <w:rPr>
          <w:rtl/>
        </w:rPr>
        <w:t xml:space="preserve">חושב </w:t>
      </w:r>
      <w:bookmarkStart w:id="43195" w:name="_ETM_Q89_348269"/>
      <w:bookmarkEnd w:id="43195"/>
      <w:r>
        <w:rPr>
          <w:rtl/>
        </w:rPr>
        <w:t xml:space="preserve">שאת </w:t>
      </w:r>
      <w:bookmarkStart w:id="43196" w:name="_ETM_Q89_348510"/>
      <w:bookmarkEnd w:id="43196"/>
      <w:r>
        <w:rPr>
          <w:rtl/>
        </w:rPr>
        <w:t xml:space="preserve">המשבר </w:t>
      </w:r>
      <w:bookmarkStart w:id="43197" w:name="_ETM_Q89_348930"/>
      <w:bookmarkEnd w:id="43197"/>
      <w:r>
        <w:rPr>
          <w:rtl/>
        </w:rPr>
        <w:t xml:space="preserve">הזה </w:t>
      </w:r>
      <w:bookmarkStart w:id="43198" w:name="_ETM_Q89_349169"/>
      <w:bookmarkEnd w:id="43198"/>
      <w:r>
        <w:rPr>
          <w:rtl/>
        </w:rPr>
        <w:t xml:space="preserve">היה </w:t>
      </w:r>
      <w:bookmarkStart w:id="43199" w:name="_ETM_Q89_349260"/>
      <w:bookmarkEnd w:id="43199"/>
      <w:r>
        <w:rPr>
          <w:rtl/>
        </w:rPr>
        <w:t xml:space="preserve">צריך </w:t>
      </w:r>
      <w:bookmarkStart w:id="43200" w:name="_ETM_Q89_349530"/>
      <w:bookmarkEnd w:id="43200"/>
      <w:r>
        <w:rPr>
          <w:rtl/>
        </w:rPr>
        <w:t xml:space="preserve">לעשות </w:t>
      </w:r>
      <w:bookmarkStart w:id="43201" w:name="_ETM_Q89_349860"/>
      <w:bookmarkEnd w:id="43201"/>
      <w:r>
        <w:rPr>
          <w:rtl/>
        </w:rPr>
        <w:t>ע</w:t>
      </w:r>
      <w:bookmarkStart w:id="43202" w:name="_ETM_Q89_349919"/>
      <w:bookmarkEnd w:id="43202"/>
      <w:r>
        <w:rPr>
          <w:rFonts w:hint="cs"/>
          <w:rtl/>
        </w:rPr>
        <w:t xml:space="preserve">ל </w:t>
      </w:r>
      <w:r>
        <w:rPr>
          <w:rtl/>
        </w:rPr>
        <w:t xml:space="preserve">חוק </w:t>
      </w:r>
      <w:bookmarkStart w:id="43203" w:name="_ETM_Q89_350099"/>
      <w:bookmarkEnd w:id="43203"/>
      <w:r>
        <w:rPr>
          <w:rtl/>
        </w:rPr>
        <w:t>הגיוס</w:t>
      </w:r>
      <w:r>
        <w:rPr>
          <w:rFonts w:hint="cs"/>
          <w:rtl/>
        </w:rPr>
        <w:t>?</w:t>
      </w:r>
      <w:r>
        <w:rPr>
          <w:rtl/>
        </w:rPr>
        <w:t xml:space="preserve"> </w:t>
      </w:r>
      <w:bookmarkStart w:id="43204" w:name="_ETM_Q89_353840"/>
      <w:bookmarkEnd w:id="43204"/>
      <w:r>
        <w:rPr>
          <w:rtl/>
        </w:rPr>
        <w:t>חושב</w:t>
      </w:r>
      <w:r w:rsidR="00911388">
        <w:rPr>
          <w:rFonts w:hint="cs"/>
          <w:rtl/>
        </w:rPr>
        <w:t>?</w:t>
      </w:r>
      <w:r>
        <w:rPr>
          <w:rtl/>
        </w:rPr>
        <w:t xml:space="preserve"> </w:t>
      </w:r>
      <w:bookmarkStart w:id="43205" w:name="_ETM_Q89_354290"/>
      <w:bookmarkEnd w:id="43205"/>
      <w:r>
        <w:rPr>
          <w:rtl/>
        </w:rPr>
        <w:t xml:space="preserve">לא </w:t>
      </w:r>
      <w:bookmarkStart w:id="43206" w:name="_ETM_Q89_354410"/>
      <w:bookmarkEnd w:id="43206"/>
      <w:r>
        <w:rPr>
          <w:rtl/>
        </w:rPr>
        <w:t>חושב</w:t>
      </w:r>
      <w:r>
        <w:rPr>
          <w:rFonts w:hint="cs"/>
          <w:rtl/>
        </w:rPr>
        <w:t>?</w:t>
      </w:r>
      <w:r>
        <w:rPr>
          <w:rtl/>
        </w:rPr>
        <w:t xml:space="preserve"> </w:t>
      </w:r>
      <w:bookmarkStart w:id="43207" w:name="_ETM_Q89_356940"/>
      <w:bookmarkEnd w:id="43207"/>
      <w:r>
        <w:rPr>
          <w:rtl/>
        </w:rPr>
        <w:t>תשמ</w:t>
      </w:r>
      <w:r>
        <w:rPr>
          <w:rFonts w:hint="cs"/>
          <w:rtl/>
        </w:rPr>
        <w:t>ור</w:t>
      </w:r>
      <w:r>
        <w:rPr>
          <w:rtl/>
        </w:rPr>
        <w:t xml:space="preserve"> </w:t>
      </w:r>
      <w:bookmarkStart w:id="43208" w:name="_ETM_Q89_357270"/>
      <w:bookmarkEnd w:id="43208"/>
      <w:r>
        <w:rPr>
          <w:rtl/>
        </w:rPr>
        <w:t xml:space="preserve">את </w:t>
      </w:r>
      <w:bookmarkStart w:id="43209" w:name="_ETM_Q89_357330"/>
      <w:bookmarkEnd w:id="43209"/>
      <w:r>
        <w:rPr>
          <w:rtl/>
        </w:rPr>
        <w:t xml:space="preserve">התשובה </w:t>
      </w:r>
      <w:bookmarkStart w:id="43210" w:name="_ETM_Q89_357660"/>
      <w:bookmarkEnd w:id="43210"/>
      <w:r>
        <w:rPr>
          <w:rtl/>
        </w:rPr>
        <w:t>אצלך</w:t>
      </w:r>
      <w:r>
        <w:rPr>
          <w:rFonts w:hint="cs"/>
          <w:rtl/>
        </w:rPr>
        <w:t>.</w:t>
      </w:r>
      <w:r>
        <w:rPr>
          <w:rtl/>
        </w:rPr>
        <w:t xml:space="preserve"> </w:t>
      </w:r>
      <w:bookmarkStart w:id="43211" w:name="_ETM_Q89_358139"/>
      <w:bookmarkEnd w:id="43211"/>
      <w:r>
        <w:rPr>
          <w:rtl/>
        </w:rPr>
        <w:t xml:space="preserve">אני </w:t>
      </w:r>
      <w:bookmarkStart w:id="43212" w:name="_ETM_Q89_358320"/>
      <w:bookmarkEnd w:id="43212"/>
      <w:r>
        <w:rPr>
          <w:rtl/>
        </w:rPr>
        <w:t xml:space="preserve">יודע </w:t>
      </w:r>
      <w:bookmarkStart w:id="43213" w:name="_ETM_Q89_358560"/>
      <w:bookmarkEnd w:id="43213"/>
      <w:r>
        <w:rPr>
          <w:rtl/>
        </w:rPr>
        <w:t xml:space="preserve">מה </w:t>
      </w:r>
      <w:bookmarkStart w:id="43214" w:name="_ETM_Q89_358680"/>
      <w:bookmarkEnd w:id="43214"/>
      <w:r>
        <w:rPr>
          <w:rtl/>
        </w:rPr>
        <w:t xml:space="preserve">אתה </w:t>
      </w:r>
      <w:bookmarkStart w:id="43215" w:name="_ETM_Q89_358830"/>
      <w:bookmarkEnd w:id="43215"/>
      <w:r>
        <w:rPr>
          <w:rtl/>
        </w:rPr>
        <w:t>חושב</w:t>
      </w:r>
      <w:r>
        <w:rPr>
          <w:rFonts w:hint="cs"/>
          <w:rtl/>
        </w:rPr>
        <w:t>,</w:t>
      </w:r>
      <w:r>
        <w:rPr>
          <w:rtl/>
        </w:rPr>
        <w:t xml:space="preserve"> </w:t>
      </w:r>
      <w:bookmarkStart w:id="43216" w:name="_ETM_Q89_359550"/>
      <w:bookmarkEnd w:id="43216"/>
      <w:r>
        <w:rPr>
          <w:rtl/>
        </w:rPr>
        <w:t xml:space="preserve">ואני </w:t>
      </w:r>
      <w:bookmarkStart w:id="43217" w:name="_ETM_Q89_359790"/>
      <w:bookmarkEnd w:id="43217"/>
      <w:r>
        <w:rPr>
          <w:rtl/>
        </w:rPr>
        <w:t xml:space="preserve">יודע </w:t>
      </w:r>
      <w:bookmarkStart w:id="43218" w:name="_ETM_Q89_360030"/>
      <w:bookmarkEnd w:id="43218"/>
      <w:r>
        <w:rPr>
          <w:rtl/>
        </w:rPr>
        <w:t xml:space="preserve">מה </w:t>
      </w:r>
      <w:bookmarkStart w:id="43219" w:name="_ETM_Q89_360180"/>
      <w:bookmarkEnd w:id="43219"/>
      <w:r>
        <w:rPr>
          <w:rtl/>
        </w:rPr>
        <w:t xml:space="preserve">עשית </w:t>
      </w:r>
      <w:bookmarkStart w:id="43220" w:name="_ETM_Q89_360389"/>
      <w:bookmarkEnd w:id="43220"/>
      <w:r>
        <w:rPr>
          <w:rFonts w:hint="cs"/>
          <w:rtl/>
        </w:rPr>
        <w:t xml:space="preserve">בעברך, </w:t>
      </w:r>
      <w:bookmarkStart w:id="43221" w:name="_ETM_Q89_361260"/>
      <w:bookmarkStart w:id="43222" w:name="_ETM_Q89_361410"/>
      <w:bookmarkEnd w:id="43221"/>
      <w:bookmarkEnd w:id="43222"/>
      <w:r>
        <w:rPr>
          <w:rFonts w:hint="cs"/>
          <w:rtl/>
        </w:rPr>
        <w:t>ו</w:t>
      </w:r>
      <w:r>
        <w:rPr>
          <w:rtl/>
        </w:rPr>
        <w:t xml:space="preserve">אני </w:t>
      </w:r>
      <w:bookmarkStart w:id="43223" w:name="_ETM_Q89_361530"/>
      <w:bookmarkEnd w:id="43223"/>
      <w:r>
        <w:rPr>
          <w:rtl/>
        </w:rPr>
        <w:t xml:space="preserve">בטוח </w:t>
      </w:r>
      <w:bookmarkStart w:id="43224" w:name="_ETM_Q89_361860"/>
      <w:bookmarkEnd w:id="43224"/>
      <w:r>
        <w:rPr>
          <w:rtl/>
        </w:rPr>
        <w:t xml:space="preserve">שאתה </w:t>
      </w:r>
      <w:bookmarkStart w:id="43225" w:name="_ETM_Q89_362100"/>
      <w:bookmarkEnd w:id="43225"/>
      <w:r>
        <w:rPr>
          <w:rtl/>
        </w:rPr>
        <w:t xml:space="preserve">גם </w:t>
      </w:r>
      <w:bookmarkStart w:id="43226" w:name="_ETM_Q89_362250"/>
      <w:bookmarkEnd w:id="43226"/>
      <w:r>
        <w:rPr>
          <w:rtl/>
        </w:rPr>
        <w:t xml:space="preserve">לא </w:t>
      </w:r>
      <w:bookmarkStart w:id="43227" w:name="_ETM_Q89_362340"/>
      <w:bookmarkEnd w:id="43227"/>
      <w:r>
        <w:rPr>
          <w:rtl/>
        </w:rPr>
        <w:t xml:space="preserve">מסכים </w:t>
      </w:r>
      <w:bookmarkStart w:id="43228" w:name="_ETM_Q89_362700"/>
      <w:bookmarkEnd w:id="43228"/>
      <w:r>
        <w:rPr>
          <w:rFonts w:hint="cs"/>
          <w:rtl/>
        </w:rPr>
        <w:t xml:space="preserve">עם </w:t>
      </w:r>
      <w:r>
        <w:rPr>
          <w:rtl/>
        </w:rPr>
        <w:t xml:space="preserve">ההתנהלות </w:t>
      </w:r>
      <w:bookmarkStart w:id="43229" w:name="_ETM_Q89_364570"/>
      <w:bookmarkStart w:id="43230" w:name="_ETM_Q89_365169"/>
      <w:bookmarkEnd w:id="43229"/>
      <w:bookmarkEnd w:id="43230"/>
      <w:r>
        <w:rPr>
          <w:rFonts w:hint="cs"/>
          <w:rtl/>
        </w:rPr>
        <w:t>הבריונית-</w:t>
      </w:r>
      <w:r>
        <w:rPr>
          <w:rtl/>
        </w:rPr>
        <w:t xml:space="preserve">חובבנית </w:t>
      </w:r>
      <w:bookmarkStart w:id="43231" w:name="_ETM_Q89_365800"/>
      <w:bookmarkEnd w:id="43231"/>
      <w:r>
        <w:rPr>
          <w:rtl/>
        </w:rPr>
        <w:t>הזאת</w:t>
      </w:r>
      <w:r>
        <w:rPr>
          <w:rFonts w:hint="cs"/>
          <w:rtl/>
        </w:rPr>
        <w:t>;</w:t>
      </w:r>
      <w:r>
        <w:rPr>
          <w:rtl/>
        </w:rPr>
        <w:t xml:space="preserve"> </w:t>
      </w:r>
      <w:bookmarkStart w:id="43232" w:name="_ETM_Q89_366160"/>
      <w:bookmarkEnd w:id="43232"/>
      <w:r>
        <w:rPr>
          <w:rtl/>
        </w:rPr>
        <w:t xml:space="preserve">כי </w:t>
      </w:r>
      <w:bookmarkStart w:id="43233" w:name="_ETM_Q89_366280"/>
      <w:bookmarkEnd w:id="43233"/>
      <w:r>
        <w:rPr>
          <w:rtl/>
        </w:rPr>
        <w:t xml:space="preserve">מה </w:t>
      </w:r>
      <w:bookmarkStart w:id="43234" w:name="_ETM_Q89_366430"/>
      <w:bookmarkEnd w:id="43234"/>
      <w:r>
        <w:rPr>
          <w:rtl/>
        </w:rPr>
        <w:t xml:space="preserve">צריך </w:t>
      </w:r>
      <w:bookmarkStart w:id="43235" w:name="_ETM_Q89_366730"/>
      <w:bookmarkEnd w:id="43235"/>
      <w:r>
        <w:rPr>
          <w:rtl/>
        </w:rPr>
        <w:t xml:space="preserve">לקרות </w:t>
      </w:r>
      <w:bookmarkStart w:id="43236" w:name="_ETM_Q89_367480"/>
      <w:bookmarkEnd w:id="43236"/>
      <w:r>
        <w:rPr>
          <w:rtl/>
        </w:rPr>
        <w:t xml:space="preserve">ומה </w:t>
      </w:r>
      <w:bookmarkStart w:id="43237" w:name="_ETM_Q89_367780"/>
      <w:bookmarkEnd w:id="43237"/>
      <w:r>
        <w:rPr>
          <w:rtl/>
        </w:rPr>
        <w:t xml:space="preserve">שצריך </w:t>
      </w:r>
      <w:bookmarkStart w:id="43238" w:name="_ETM_Q89_368139"/>
      <w:bookmarkEnd w:id="43238"/>
      <w:r>
        <w:rPr>
          <w:rtl/>
        </w:rPr>
        <w:t xml:space="preserve">לעשות </w:t>
      </w:r>
      <w:bookmarkStart w:id="43239" w:name="_ETM_Q89_368560"/>
      <w:bookmarkEnd w:id="43239"/>
      <w:r>
        <w:rPr>
          <w:rtl/>
        </w:rPr>
        <w:t>פה</w:t>
      </w:r>
      <w:r>
        <w:rPr>
          <w:rFonts w:hint="cs"/>
          <w:rtl/>
        </w:rPr>
        <w:t xml:space="preserve"> </w:t>
      </w:r>
      <w:r>
        <w:rPr>
          <w:rtl/>
        </w:rPr>
        <w:t xml:space="preserve">– </w:t>
      </w:r>
      <w:bookmarkStart w:id="43240" w:name="_ETM_Q89_368680"/>
      <w:bookmarkEnd w:id="43240"/>
      <w:r>
        <w:rPr>
          <w:rtl/>
        </w:rPr>
        <w:t xml:space="preserve">כל </w:t>
      </w:r>
      <w:bookmarkStart w:id="43241" w:name="_ETM_Q89_368860"/>
      <w:bookmarkEnd w:id="43241"/>
      <w:r>
        <w:rPr>
          <w:rFonts w:hint="cs"/>
          <w:rtl/>
        </w:rPr>
        <w:t>אחד</w:t>
      </w:r>
      <w:r>
        <w:rPr>
          <w:rtl/>
        </w:rPr>
        <w:t xml:space="preserve"> </w:t>
      </w:r>
      <w:bookmarkStart w:id="43242" w:name="_ETM_Q89_369130"/>
      <w:bookmarkEnd w:id="43242"/>
      <w:r>
        <w:rPr>
          <w:rtl/>
        </w:rPr>
        <w:t xml:space="preserve">שיושב </w:t>
      </w:r>
      <w:bookmarkStart w:id="43243" w:name="_ETM_Q89_369490"/>
      <w:bookmarkEnd w:id="43243"/>
      <w:r>
        <w:rPr>
          <w:rtl/>
        </w:rPr>
        <w:t xml:space="preserve">במחלקת </w:t>
      </w:r>
      <w:bookmarkStart w:id="43244" w:name="_ETM_Q89_370030"/>
      <w:bookmarkEnd w:id="43244"/>
      <w:r>
        <w:rPr>
          <w:rtl/>
        </w:rPr>
        <w:t xml:space="preserve">הדגים </w:t>
      </w:r>
      <w:bookmarkStart w:id="43245" w:name="_ETM_Q89_370330"/>
      <w:bookmarkEnd w:id="43245"/>
      <w:r>
        <w:rPr>
          <w:rtl/>
        </w:rPr>
        <w:t>הק</w:t>
      </w:r>
      <w:r>
        <w:rPr>
          <w:rFonts w:hint="cs"/>
          <w:rtl/>
        </w:rPr>
        <w:t xml:space="preserve">פואים </w:t>
      </w:r>
      <w:bookmarkStart w:id="43246" w:name="_ETM_Q89_370720"/>
      <w:bookmarkEnd w:id="43246"/>
      <w:r>
        <w:rPr>
          <w:rtl/>
        </w:rPr>
        <w:t xml:space="preserve">שם </w:t>
      </w:r>
      <w:bookmarkStart w:id="43247" w:name="_ETM_Q89_371530"/>
      <w:bookmarkEnd w:id="43247"/>
      <w:r>
        <w:rPr>
          <w:rtl/>
        </w:rPr>
        <w:t xml:space="preserve">צריך </w:t>
      </w:r>
      <w:bookmarkStart w:id="43248" w:name="_ETM_Q89_371830"/>
      <w:bookmarkEnd w:id="43248"/>
      <w:r>
        <w:rPr>
          <w:rtl/>
        </w:rPr>
        <w:t xml:space="preserve">לשמור </w:t>
      </w:r>
      <w:bookmarkStart w:id="43249" w:name="_ETM_Q89_372160"/>
      <w:bookmarkEnd w:id="43249"/>
      <w:r>
        <w:rPr>
          <w:rtl/>
        </w:rPr>
        <w:t xml:space="preserve">את </w:t>
      </w:r>
      <w:bookmarkStart w:id="43250" w:name="_ETM_Q89_372220"/>
      <w:bookmarkEnd w:id="43250"/>
      <w:r>
        <w:rPr>
          <w:rtl/>
        </w:rPr>
        <w:t xml:space="preserve">המשברים </w:t>
      </w:r>
      <w:bookmarkStart w:id="43251" w:name="_ETM_Q89_372970"/>
      <w:bookmarkEnd w:id="43251"/>
      <w:r>
        <w:rPr>
          <w:rtl/>
        </w:rPr>
        <w:t xml:space="preserve">לטובת </w:t>
      </w:r>
      <w:bookmarkStart w:id="43252" w:name="_ETM_Q89_373419"/>
      <w:bookmarkEnd w:id="43252"/>
      <w:r>
        <w:rPr>
          <w:rtl/>
        </w:rPr>
        <w:t xml:space="preserve">מדינת </w:t>
      </w:r>
      <w:bookmarkStart w:id="43253" w:name="_ETM_Q89_373810"/>
      <w:bookmarkEnd w:id="43253"/>
      <w:r>
        <w:rPr>
          <w:rtl/>
        </w:rPr>
        <w:t>ישראל</w:t>
      </w:r>
      <w:r>
        <w:rPr>
          <w:rFonts w:hint="cs"/>
          <w:rtl/>
        </w:rPr>
        <w:t>,</w:t>
      </w:r>
      <w:r>
        <w:rPr>
          <w:rtl/>
        </w:rPr>
        <w:t xml:space="preserve"> </w:t>
      </w:r>
      <w:bookmarkStart w:id="43254" w:name="_ETM_Q89_374169"/>
      <w:bookmarkEnd w:id="43254"/>
      <w:r>
        <w:rPr>
          <w:rtl/>
        </w:rPr>
        <w:t xml:space="preserve">לטובת </w:t>
      </w:r>
      <w:bookmarkStart w:id="43255" w:name="_ETM_Q89_374530"/>
      <w:bookmarkEnd w:id="43255"/>
      <w:r>
        <w:rPr>
          <w:rtl/>
        </w:rPr>
        <w:t xml:space="preserve">מי </w:t>
      </w:r>
      <w:bookmarkStart w:id="43256" w:name="_ETM_Q89_374710"/>
      <w:bookmarkEnd w:id="43256"/>
      <w:r>
        <w:rPr>
          <w:rFonts w:hint="cs"/>
          <w:rtl/>
        </w:rPr>
        <w:t xml:space="preserve">ששלח </w:t>
      </w:r>
      <w:bookmarkStart w:id="43257" w:name="_ETM_Q89_375070"/>
      <w:bookmarkEnd w:id="43257"/>
      <w:r>
        <w:rPr>
          <w:rFonts w:hint="cs"/>
          <w:rtl/>
        </w:rPr>
        <w:t xml:space="preserve">אתכם </w:t>
      </w:r>
      <w:bookmarkStart w:id="43258" w:name="_ETM_Q89_375960"/>
      <w:bookmarkStart w:id="43259" w:name="_ETM_Q89_375280"/>
      <w:bookmarkEnd w:id="43258"/>
      <w:bookmarkEnd w:id="43259"/>
      <w:r>
        <w:rPr>
          <w:rtl/>
        </w:rPr>
        <w:t>לפה</w:t>
      </w:r>
      <w:r>
        <w:rPr>
          <w:rFonts w:hint="cs"/>
          <w:rtl/>
        </w:rPr>
        <w:t>.</w:t>
      </w:r>
      <w:r>
        <w:rPr>
          <w:rtl/>
        </w:rPr>
        <w:t xml:space="preserve"> </w:t>
      </w:r>
      <w:bookmarkStart w:id="43260" w:name="_ETM_Q89_375850"/>
      <w:bookmarkEnd w:id="43260"/>
      <w:r>
        <w:rPr>
          <w:rtl/>
        </w:rPr>
        <w:t xml:space="preserve">אתם </w:t>
      </w:r>
      <w:bookmarkStart w:id="43261" w:name="_ETM_Q89_376000"/>
      <w:bookmarkEnd w:id="43261"/>
      <w:r>
        <w:rPr>
          <w:rtl/>
        </w:rPr>
        <w:t xml:space="preserve">רוצים </w:t>
      </w:r>
      <w:bookmarkStart w:id="43262" w:name="_ETM_Q89_376240"/>
      <w:bookmarkEnd w:id="43262"/>
      <w:r>
        <w:rPr>
          <w:rtl/>
        </w:rPr>
        <w:t xml:space="preserve">לעשות </w:t>
      </w:r>
      <w:bookmarkStart w:id="43263" w:name="_ETM_Q89_376510"/>
      <w:bookmarkEnd w:id="43263"/>
      <w:r>
        <w:rPr>
          <w:rtl/>
        </w:rPr>
        <w:t>משבר</w:t>
      </w:r>
      <w:r>
        <w:rPr>
          <w:rFonts w:hint="cs"/>
          <w:rtl/>
        </w:rPr>
        <w:t>?</w:t>
      </w:r>
      <w:r>
        <w:rPr>
          <w:rtl/>
        </w:rPr>
        <w:t xml:space="preserve"> </w:t>
      </w:r>
      <w:bookmarkStart w:id="43264" w:name="_ETM_Q89_376810"/>
      <w:bookmarkEnd w:id="43264"/>
      <w:r>
        <w:rPr>
          <w:rtl/>
        </w:rPr>
        <w:t xml:space="preserve">תעשו </w:t>
      </w:r>
      <w:bookmarkStart w:id="43265" w:name="_ETM_Q89_377110"/>
      <w:bookmarkEnd w:id="43265"/>
      <w:r>
        <w:rPr>
          <w:rtl/>
        </w:rPr>
        <w:t>משבר</w:t>
      </w:r>
      <w:r>
        <w:rPr>
          <w:rFonts w:hint="cs"/>
          <w:rtl/>
        </w:rPr>
        <w:t>.</w:t>
      </w:r>
      <w:r>
        <w:rPr>
          <w:rtl/>
        </w:rPr>
        <w:t xml:space="preserve"> </w:t>
      </w:r>
      <w:bookmarkStart w:id="43266" w:name="_ETM_Q89_377710"/>
      <w:bookmarkEnd w:id="43266"/>
      <w:r>
        <w:rPr>
          <w:rtl/>
        </w:rPr>
        <w:t xml:space="preserve">תעשו </w:t>
      </w:r>
      <w:bookmarkStart w:id="43267" w:name="_ETM_Q89_377980"/>
      <w:bookmarkEnd w:id="43267"/>
      <w:r>
        <w:rPr>
          <w:rtl/>
        </w:rPr>
        <w:t xml:space="preserve">משבר </w:t>
      </w:r>
      <w:bookmarkStart w:id="43268" w:name="_ETM_Q89_378310"/>
      <w:bookmarkEnd w:id="43268"/>
      <w:r>
        <w:rPr>
          <w:rFonts w:hint="cs"/>
          <w:rtl/>
        </w:rPr>
        <w:t xml:space="preserve">על </w:t>
      </w:r>
      <w:r>
        <w:rPr>
          <w:rtl/>
        </w:rPr>
        <w:t xml:space="preserve">חוק </w:t>
      </w:r>
      <w:bookmarkStart w:id="43269" w:name="_ETM_Q89_378490"/>
      <w:bookmarkEnd w:id="43269"/>
      <w:r>
        <w:rPr>
          <w:rtl/>
        </w:rPr>
        <w:t>הגיוס</w:t>
      </w:r>
      <w:r>
        <w:rPr>
          <w:rFonts w:hint="cs"/>
          <w:rtl/>
        </w:rPr>
        <w:t>,</w:t>
      </w:r>
      <w:r>
        <w:rPr>
          <w:rtl/>
        </w:rPr>
        <w:t xml:space="preserve"> </w:t>
      </w:r>
      <w:bookmarkStart w:id="43270" w:name="_ETM_Q89_379270"/>
      <w:bookmarkEnd w:id="43270"/>
      <w:r>
        <w:rPr>
          <w:rtl/>
        </w:rPr>
        <w:t xml:space="preserve">תעשו </w:t>
      </w:r>
      <w:bookmarkStart w:id="43271" w:name="_ETM_Q89_379630"/>
      <w:bookmarkEnd w:id="43271"/>
      <w:r>
        <w:rPr>
          <w:rtl/>
        </w:rPr>
        <w:t>מ</w:t>
      </w:r>
      <w:r>
        <w:rPr>
          <w:rFonts w:hint="cs"/>
          <w:rtl/>
        </w:rPr>
        <w:t>שב</w:t>
      </w:r>
      <w:r>
        <w:rPr>
          <w:rtl/>
        </w:rPr>
        <w:t xml:space="preserve">ר </w:t>
      </w:r>
      <w:bookmarkStart w:id="43272" w:name="_ETM_Q89_379930"/>
      <w:bookmarkEnd w:id="43272"/>
      <w:r>
        <w:rPr>
          <w:rtl/>
        </w:rPr>
        <w:t xml:space="preserve">על </w:t>
      </w:r>
      <w:bookmarkStart w:id="43273" w:name="_ETM_Q89_380020"/>
      <w:bookmarkEnd w:id="43273"/>
      <w:r>
        <w:rPr>
          <w:rtl/>
        </w:rPr>
        <w:t xml:space="preserve">יוקר </w:t>
      </w:r>
      <w:bookmarkStart w:id="43274" w:name="_ETM_Q89_380260"/>
      <w:bookmarkEnd w:id="43274"/>
      <w:r>
        <w:rPr>
          <w:rtl/>
        </w:rPr>
        <w:t>המחיה</w:t>
      </w:r>
      <w:r>
        <w:rPr>
          <w:rFonts w:hint="cs"/>
          <w:rtl/>
        </w:rPr>
        <w:t>,</w:t>
      </w:r>
      <w:r>
        <w:rPr>
          <w:rtl/>
        </w:rPr>
        <w:t xml:space="preserve"> </w:t>
      </w:r>
      <w:bookmarkStart w:id="43275" w:name="_ETM_Q89_381010"/>
      <w:bookmarkEnd w:id="43275"/>
      <w:r>
        <w:rPr>
          <w:rtl/>
        </w:rPr>
        <w:t xml:space="preserve">תעשו </w:t>
      </w:r>
      <w:bookmarkStart w:id="43276" w:name="_ETM_Q89_381370"/>
      <w:bookmarkEnd w:id="43276"/>
      <w:r>
        <w:rPr>
          <w:rtl/>
        </w:rPr>
        <w:t xml:space="preserve">משבר </w:t>
      </w:r>
      <w:bookmarkStart w:id="43277" w:name="_ETM_Q89_382210"/>
      <w:bookmarkEnd w:id="43277"/>
      <w:r>
        <w:rPr>
          <w:rtl/>
        </w:rPr>
        <w:t xml:space="preserve">על </w:t>
      </w:r>
      <w:bookmarkStart w:id="43278" w:name="_ETM_Q89_382570"/>
      <w:bookmarkEnd w:id="43278"/>
      <w:r>
        <w:rPr>
          <w:rtl/>
        </w:rPr>
        <w:t xml:space="preserve">המצב </w:t>
      </w:r>
      <w:bookmarkStart w:id="43279" w:name="_ETM_Q89_382990"/>
      <w:bookmarkEnd w:id="43279"/>
      <w:r>
        <w:rPr>
          <w:rtl/>
        </w:rPr>
        <w:t xml:space="preserve">של </w:t>
      </w:r>
      <w:bookmarkStart w:id="43280" w:name="_ETM_Q89_383139"/>
      <w:bookmarkEnd w:id="43280"/>
      <w:r>
        <w:rPr>
          <w:rtl/>
        </w:rPr>
        <w:t xml:space="preserve">מדינת </w:t>
      </w:r>
      <w:bookmarkStart w:id="43281" w:name="_ETM_Q89_383500"/>
      <w:bookmarkEnd w:id="43281"/>
      <w:r>
        <w:rPr>
          <w:rtl/>
        </w:rPr>
        <w:t xml:space="preserve">ישראל </w:t>
      </w:r>
      <w:bookmarkStart w:id="43282" w:name="_ETM_Q89_383830"/>
      <w:bookmarkEnd w:id="43282"/>
      <w:r>
        <w:rPr>
          <w:rtl/>
        </w:rPr>
        <w:t>בעולם</w:t>
      </w:r>
      <w:r>
        <w:rPr>
          <w:rFonts w:hint="cs"/>
          <w:rtl/>
        </w:rPr>
        <w:t>,</w:t>
      </w:r>
      <w:r>
        <w:rPr>
          <w:rtl/>
        </w:rPr>
        <w:t xml:space="preserve"> </w:t>
      </w:r>
      <w:bookmarkStart w:id="43283" w:name="_ETM_Q89_384580"/>
      <w:bookmarkEnd w:id="43283"/>
      <w:r>
        <w:rPr>
          <w:rtl/>
        </w:rPr>
        <w:t xml:space="preserve">תעשו </w:t>
      </w:r>
      <w:bookmarkStart w:id="43284" w:name="_ETM_Q89_384970"/>
      <w:bookmarkStart w:id="43285" w:name="_ETM_Q89_385360"/>
      <w:bookmarkEnd w:id="43284"/>
      <w:bookmarkEnd w:id="43285"/>
      <w:r>
        <w:rPr>
          <w:rFonts w:hint="cs"/>
          <w:rtl/>
        </w:rPr>
        <w:t xml:space="preserve">משבר </w:t>
      </w:r>
      <w:r>
        <w:rPr>
          <w:rtl/>
        </w:rPr>
        <w:t xml:space="preserve">על </w:t>
      </w:r>
      <w:bookmarkStart w:id="43286" w:name="_ETM_Q89_385480"/>
      <w:bookmarkEnd w:id="43286"/>
      <w:r>
        <w:rPr>
          <w:rtl/>
        </w:rPr>
        <w:t xml:space="preserve">התקציב </w:t>
      </w:r>
      <w:bookmarkStart w:id="43287" w:name="_ETM_Q89_386139"/>
      <w:bookmarkEnd w:id="43287"/>
      <w:r>
        <w:rPr>
          <w:rtl/>
        </w:rPr>
        <w:t xml:space="preserve">ההזוי </w:t>
      </w:r>
      <w:bookmarkStart w:id="43288" w:name="_ETM_Q89_386620"/>
      <w:bookmarkStart w:id="43289" w:name="_ETM_Q89_387130"/>
      <w:bookmarkEnd w:id="43288"/>
      <w:bookmarkEnd w:id="43289"/>
      <w:r>
        <w:rPr>
          <w:rFonts w:hint="cs"/>
          <w:rtl/>
        </w:rPr>
        <w:t xml:space="preserve">שהבאתם </w:t>
      </w:r>
      <w:r>
        <w:rPr>
          <w:rtl/>
        </w:rPr>
        <w:t xml:space="preserve">למדינת </w:t>
      </w:r>
      <w:bookmarkStart w:id="43290" w:name="_ETM_Q89_387550"/>
      <w:bookmarkEnd w:id="43290"/>
      <w:r>
        <w:rPr>
          <w:rtl/>
        </w:rPr>
        <w:t>ישראל</w:t>
      </w:r>
      <w:r>
        <w:rPr>
          <w:rFonts w:hint="cs"/>
          <w:rtl/>
        </w:rPr>
        <w:t>.</w:t>
      </w:r>
      <w:r>
        <w:rPr>
          <w:rtl/>
        </w:rPr>
        <w:t xml:space="preserve"> </w:t>
      </w:r>
      <w:bookmarkStart w:id="43291" w:name="_ETM_Q89_388380"/>
      <w:bookmarkEnd w:id="43291"/>
      <w:r>
        <w:rPr>
          <w:rtl/>
        </w:rPr>
        <w:t xml:space="preserve">תעשו </w:t>
      </w:r>
      <w:bookmarkStart w:id="43292" w:name="_ETM_Q89_389010"/>
      <w:bookmarkEnd w:id="43292"/>
      <w:r>
        <w:rPr>
          <w:rtl/>
        </w:rPr>
        <w:t xml:space="preserve">משבר </w:t>
      </w:r>
      <w:bookmarkStart w:id="43293" w:name="_ETM_Q89_390120"/>
      <w:bookmarkEnd w:id="43293"/>
      <w:r>
        <w:rPr>
          <w:rtl/>
        </w:rPr>
        <w:t xml:space="preserve">על </w:t>
      </w:r>
      <w:bookmarkStart w:id="43294" w:name="_ETM_Q89_390329"/>
      <w:bookmarkEnd w:id="43294"/>
      <w:r>
        <w:rPr>
          <w:rtl/>
        </w:rPr>
        <w:t xml:space="preserve">משהו </w:t>
      </w:r>
      <w:bookmarkStart w:id="43295" w:name="_ETM_Q89_390930"/>
      <w:bookmarkEnd w:id="43295"/>
      <w:r>
        <w:rPr>
          <w:rFonts w:hint="cs"/>
          <w:rtl/>
        </w:rPr>
        <w:t xml:space="preserve">אחד </w:t>
      </w:r>
      <w:bookmarkStart w:id="43296" w:name="_ETM_Q89_391739"/>
      <w:bookmarkEnd w:id="43296"/>
      <w:r>
        <w:rPr>
          <w:rtl/>
        </w:rPr>
        <w:t xml:space="preserve">שמעניין </w:t>
      </w:r>
      <w:bookmarkStart w:id="43297" w:name="_ETM_Q89_392849"/>
      <w:bookmarkEnd w:id="43297"/>
      <w:r>
        <w:rPr>
          <w:rtl/>
        </w:rPr>
        <w:t xml:space="preserve">אזרחים </w:t>
      </w:r>
      <w:bookmarkStart w:id="43298" w:name="_ETM_Q89_393780"/>
      <w:bookmarkEnd w:id="43298"/>
      <w:r>
        <w:rPr>
          <w:rtl/>
        </w:rPr>
        <w:t xml:space="preserve">במדינת </w:t>
      </w:r>
      <w:bookmarkStart w:id="43299" w:name="_ETM_Q89_394349"/>
      <w:bookmarkEnd w:id="43299"/>
      <w:r>
        <w:rPr>
          <w:rtl/>
        </w:rPr>
        <w:t>ישראל</w:t>
      </w:r>
      <w:r>
        <w:rPr>
          <w:rFonts w:hint="cs"/>
          <w:rtl/>
        </w:rPr>
        <w:t>.</w:t>
      </w:r>
      <w:r>
        <w:rPr>
          <w:rtl/>
        </w:rPr>
        <w:t xml:space="preserve"> </w:t>
      </w:r>
      <w:bookmarkStart w:id="43300" w:name="_ETM_Q89_395159"/>
      <w:bookmarkEnd w:id="43300"/>
      <w:r>
        <w:rPr>
          <w:rFonts w:hint="cs"/>
          <w:rtl/>
        </w:rPr>
        <w:t xml:space="preserve">את </w:t>
      </w:r>
      <w:r>
        <w:rPr>
          <w:rtl/>
        </w:rPr>
        <w:t xml:space="preserve">אף </w:t>
      </w:r>
      <w:bookmarkStart w:id="43301" w:name="_ETM_Q89_395400"/>
      <w:bookmarkEnd w:id="43301"/>
      <w:r>
        <w:rPr>
          <w:rFonts w:hint="cs"/>
          <w:rtl/>
        </w:rPr>
        <w:t>אחד</w:t>
      </w:r>
      <w:r>
        <w:rPr>
          <w:rtl/>
        </w:rPr>
        <w:t xml:space="preserve"> </w:t>
      </w:r>
      <w:bookmarkStart w:id="43302" w:name="_ETM_Q89_395730"/>
      <w:bookmarkEnd w:id="43302"/>
      <w:r>
        <w:rPr>
          <w:rtl/>
        </w:rPr>
        <w:t xml:space="preserve">במדינת </w:t>
      </w:r>
      <w:bookmarkStart w:id="43303" w:name="_ETM_Q89_396180"/>
      <w:bookmarkEnd w:id="43303"/>
      <w:r>
        <w:rPr>
          <w:rtl/>
        </w:rPr>
        <w:t xml:space="preserve">ישראל </w:t>
      </w:r>
      <w:bookmarkStart w:id="43304" w:name="_ETM_Q89_396900"/>
      <w:bookmarkEnd w:id="43304"/>
      <w:r>
        <w:rPr>
          <w:rtl/>
        </w:rPr>
        <w:t xml:space="preserve">לא </w:t>
      </w:r>
      <w:bookmarkStart w:id="43305" w:name="_ETM_Q89_397170"/>
      <w:bookmarkEnd w:id="43305"/>
      <w:r>
        <w:rPr>
          <w:rtl/>
        </w:rPr>
        <w:t>מעניי</w:t>
      </w:r>
      <w:r>
        <w:rPr>
          <w:rFonts w:hint="cs"/>
          <w:rtl/>
        </w:rPr>
        <w:t>נים</w:t>
      </w:r>
      <w:r>
        <w:rPr>
          <w:rtl/>
        </w:rPr>
        <w:t xml:space="preserve"> </w:t>
      </w:r>
      <w:bookmarkStart w:id="43306" w:name="_ETM_Q89_397769"/>
      <w:bookmarkStart w:id="43307" w:name="_ETM_Q89_398430"/>
      <w:bookmarkEnd w:id="43306"/>
      <w:bookmarkEnd w:id="43307"/>
      <w:r>
        <w:rPr>
          <w:rtl/>
        </w:rPr>
        <w:t xml:space="preserve">הריבים </w:t>
      </w:r>
      <w:bookmarkStart w:id="43308" w:name="_ETM_Q89_398879"/>
      <w:bookmarkEnd w:id="43308"/>
      <w:r>
        <w:rPr>
          <w:rtl/>
        </w:rPr>
        <w:t xml:space="preserve">הפנימיים </w:t>
      </w:r>
      <w:bookmarkStart w:id="43309" w:name="_ETM_Q89_399420"/>
      <w:bookmarkEnd w:id="43309"/>
      <w:r>
        <w:rPr>
          <w:rtl/>
        </w:rPr>
        <w:t xml:space="preserve">שלכם </w:t>
      </w:r>
      <w:bookmarkStart w:id="43310" w:name="_ETM_Q89_400500"/>
      <w:bookmarkEnd w:id="43310"/>
      <w:r>
        <w:rPr>
          <w:rtl/>
        </w:rPr>
        <w:t xml:space="preserve">ולמה </w:t>
      </w:r>
      <w:bookmarkStart w:id="43311" w:name="_ETM_Q89_401010"/>
      <w:bookmarkEnd w:id="43311"/>
      <w:r>
        <w:rPr>
          <w:rtl/>
        </w:rPr>
        <w:t xml:space="preserve">אתם </w:t>
      </w:r>
      <w:bookmarkStart w:id="43312" w:name="_ETM_Q89_401220"/>
      <w:bookmarkEnd w:id="43312"/>
      <w:r>
        <w:rPr>
          <w:rFonts w:hint="cs"/>
          <w:rtl/>
        </w:rPr>
        <w:t xml:space="preserve">כן </w:t>
      </w:r>
      <w:r>
        <w:rPr>
          <w:rtl/>
        </w:rPr>
        <w:t>רוצים</w:t>
      </w:r>
      <w:bookmarkStart w:id="43313" w:name="_ETM_Q89_402730"/>
      <w:bookmarkEnd w:id="43313"/>
      <w:r>
        <w:rPr>
          <w:rtl/>
        </w:rPr>
        <w:t xml:space="preserve"> </w:t>
      </w:r>
      <w:bookmarkStart w:id="43314" w:name="_ETM_Q89_403000"/>
      <w:bookmarkEnd w:id="43314"/>
      <w:r>
        <w:rPr>
          <w:rtl/>
        </w:rPr>
        <w:t xml:space="preserve">להעביר </w:t>
      </w:r>
      <w:bookmarkStart w:id="43315" w:name="_ETM_Q89_403330"/>
      <w:bookmarkEnd w:id="43315"/>
      <w:r>
        <w:rPr>
          <w:rtl/>
        </w:rPr>
        <w:t>דברים</w:t>
      </w:r>
      <w:r>
        <w:rPr>
          <w:rFonts w:hint="cs"/>
          <w:rtl/>
        </w:rPr>
        <w:t>,</w:t>
      </w:r>
      <w:r>
        <w:rPr>
          <w:rtl/>
        </w:rPr>
        <w:t xml:space="preserve"> </w:t>
      </w:r>
      <w:bookmarkStart w:id="43316" w:name="_ETM_Q89_403750"/>
      <w:bookmarkEnd w:id="43316"/>
      <w:r>
        <w:rPr>
          <w:rtl/>
        </w:rPr>
        <w:t>לא</w:t>
      </w:r>
      <w:r>
        <w:rPr>
          <w:rFonts w:hint="cs"/>
          <w:rtl/>
        </w:rPr>
        <w:t xml:space="preserve"> רוצים</w:t>
      </w:r>
      <w:r>
        <w:rPr>
          <w:rtl/>
        </w:rPr>
        <w:t xml:space="preserve"> </w:t>
      </w:r>
      <w:bookmarkStart w:id="43317" w:name="_ETM_Q89_403900"/>
      <w:bookmarkEnd w:id="43317"/>
      <w:r>
        <w:rPr>
          <w:rtl/>
        </w:rPr>
        <w:t xml:space="preserve">להעביר </w:t>
      </w:r>
      <w:bookmarkStart w:id="43318" w:name="_ETM_Q89_404290"/>
      <w:bookmarkEnd w:id="43318"/>
      <w:r>
        <w:rPr>
          <w:rtl/>
        </w:rPr>
        <w:t>דברים</w:t>
      </w:r>
      <w:r>
        <w:rPr>
          <w:rFonts w:hint="cs"/>
          <w:rtl/>
        </w:rPr>
        <w:t>.</w:t>
      </w:r>
      <w:r>
        <w:rPr>
          <w:rtl/>
        </w:rPr>
        <w:t xml:space="preserve"> </w:t>
      </w:r>
      <w:bookmarkStart w:id="43319" w:name="_ETM_Q89_404650"/>
      <w:bookmarkEnd w:id="43319"/>
    </w:p>
    <w:p w:rsidR="000C1B3B" w:rsidRDefault="000C1B3B" w:rsidP="00041E97">
      <w:pPr>
        <w:rPr>
          <w:rtl/>
        </w:rPr>
      </w:pPr>
    </w:p>
    <w:p w:rsidR="000C1B3B" w:rsidRDefault="000C1B3B" w:rsidP="001574DF">
      <w:pPr>
        <w:rPr>
          <w:rtl/>
        </w:rPr>
      </w:pPr>
      <w:bookmarkStart w:id="43320" w:name="_ETM_Q89_405212"/>
      <w:bookmarkStart w:id="43321" w:name="_ETM_Q89_405306"/>
      <w:bookmarkEnd w:id="43320"/>
      <w:bookmarkEnd w:id="43321"/>
      <w:r>
        <w:rPr>
          <w:rtl/>
        </w:rPr>
        <w:t>היוע</w:t>
      </w:r>
      <w:r>
        <w:rPr>
          <w:rFonts w:hint="cs"/>
          <w:rtl/>
        </w:rPr>
        <w:t>צת</w:t>
      </w:r>
      <w:r>
        <w:rPr>
          <w:rtl/>
        </w:rPr>
        <w:t xml:space="preserve"> </w:t>
      </w:r>
      <w:bookmarkStart w:id="43322" w:name="_ETM_Q89_404860"/>
      <w:bookmarkEnd w:id="43322"/>
      <w:r>
        <w:rPr>
          <w:rtl/>
        </w:rPr>
        <w:t>המשפטי</w:t>
      </w:r>
      <w:r>
        <w:rPr>
          <w:rFonts w:hint="cs"/>
          <w:rtl/>
        </w:rPr>
        <w:t>ת</w:t>
      </w:r>
      <w:r>
        <w:rPr>
          <w:rtl/>
        </w:rPr>
        <w:t xml:space="preserve"> </w:t>
      </w:r>
      <w:bookmarkStart w:id="43323" w:name="_ETM_Q89_405250"/>
      <w:bookmarkEnd w:id="43323"/>
      <w:r>
        <w:rPr>
          <w:rtl/>
        </w:rPr>
        <w:t xml:space="preserve">לממשלה </w:t>
      </w:r>
      <w:bookmarkStart w:id="43324" w:name="_ETM_Q89_405730"/>
      <w:bookmarkEnd w:id="43324"/>
      <w:r>
        <w:rPr>
          <w:rFonts w:hint="cs"/>
          <w:rtl/>
        </w:rPr>
        <w:t xml:space="preserve">– </w:t>
      </w:r>
      <w:r>
        <w:rPr>
          <w:rtl/>
        </w:rPr>
        <w:t xml:space="preserve">אני </w:t>
      </w:r>
      <w:bookmarkStart w:id="43325" w:name="_ETM_Q89_405820"/>
      <w:bookmarkEnd w:id="43325"/>
      <w:r>
        <w:rPr>
          <w:rtl/>
        </w:rPr>
        <w:t xml:space="preserve">רוצה </w:t>
      </w:r>
      <w:bookmarkStart w:id="43326" w:name="_ETM_Q89_406060"/>
      <w:bookmarkEnd w:id="43326"/>
      <w:r>
        <w:rPr>
          <w:rtl/>
        </w:rPr>
        <w:t xml:space="preserve">לומר </w:t>
      </w:r>
      <w:bookmarkStart w:id="43327" w:name="_ETM_Q89_406300"/>
      <w:bookmarkEnd w:id="43327"/>
      <w:r>
        <w:rPr>
          <w:rtl/>
        </w:rPr>
        <w:t xml:space="preserve">לכם </w:t>
      </w:r>
      <w:bookmarkStart w:id="43328" w:name="_ETM_Q89_406540"/>
      <w:bookmarkEnd w:id="43328"/>
      <w:r>
        <w:rPr>
          <w:rtl/>
        </w:rPr>
        <w:t>משהו</w:t>
      </w:r>
      <w:bookmarkStart w:id="43329" w:name="_ETM_Q89_408099"/>
      <w:bookmarkEnd w:id="43329"/>
      <w:r>
        <w:rPr>
          <w:rFonts w:hint="cs"/>
          <w:rtl/>
        </w:rPr>
        <w:t xml:space="preserve">. </w:t>
      </w:r>
      <w:r>
        <w:rPr>
          <w:rtl/>
        </w:rPr>
        <w:t xml:space="preserve">תעבדו </w:t>
      </w:r>
      <w:bookmarkStart w:id="43330" w:name="_ETM_Q89_408519"/>
      <w:bookmarkEnd w:id="43330"/>
      <w:r>
        <w:rPr>
          <w:rtl/>
        </w:rPr>
        <w:t xml:space="preserve">בצורה </w:t>
      </w:r>
      <w:bookmarkStart w:id="43331" w:name="_ETM_Q89_408910"/>
      <w:bookmarkEnd w:id="43331"/>
      <w:r>
        <w:rPr>
          <w:rtl/>
        </w:rPr>
        <w:t>מסודרת</w:t>
      </w:r>
      <w:r>
        <w:rPr>
          <w:rFonts w:hint="cs"/>
          <w:rtl/>
        </w:rPr>
        <w:t>,</w:t>
      </w:r>
      <w:r>
        <w:rPr>
          <w:rtl/>
        </w:rPr>
        <w:t xml:space="preserve"> </w:t>
      </w:r>
      <w:bookmarkStart w:id="43332" w:name="_ETM_Q89_409890"/>
      <w:bookmarkEnd w:id="43332"/>
      <w:r>
        <w:rPr>
          <w:rFonts w:hint="cs"/>
          <w:rtl/>
        </w:rPr>
        <w:t>ו</w:t>
      </w:r>
      <w:r>
        <w:rPr>
          <w:rtl/>
        </w:rPr>
        <w:t xml:space="preserve">תוכלו </w:t>
      </w:r>
      <w:bookmarkStart w:id="43333" w:name="_ETM_Q89_410340"/>
      <w:bookmarkEnd w:id="43333"/>
      <w:r>
        <w:rPr>
          <w:rtl/>
        </w:rPr>
        <w:t xml:space="preserve">להעביר </w:t>
      </w:r>
      <w:bookmarkStart w:id="43334" w:name="_ETM_Q89_410700"/>
      <w:bookmarkEnd w:id="43334"/>
      <w:r>
        <w:rPr>
          <w:rtl/>
        </w:rPr>
        <w:t xml:space="preserve">דברים </w:t>
      </w:r>
      <w:bookmarkStart w:id="43335" w:name="_ETM_Q89_411390"/>
      <w:bookmarkEnd w:id="43335"/>
      <w:r>
        <w:rPr>
          <w:rtl/>
        </w:rPr>
        <w:t xml:space="preserve">בייעוץ </w:t>
      </w:r>
      <w:bookmarkStart w:id="43336" w:name="_ETM_Q89_411780"/>
      <w:bookmarkEnd w:id="43336"/>
      <w:r>
        <w:rPr>
          <w:rtl/>
        </w:rPr>
        <w:t xml:space="preserve">המשפטי </w:t>
      </w:r>
      <w:bookmarkStart w:id="43337" w:name="_ETM_Q89_412200"/>
      <w:bookmarkEnd w:id="43337"/>
      <w:r>
        <w:rPr>
          <w:rtl/>
        </w:rPr>
        <w:t>לממשלה</w:t>
      </w:r>
      <w:r>
        <w:rPr>
          <w:rFonts w:hint="cs"/>
          <w:rtl/>
        </w:rPr>
        <w:t>.</w:t>
      </w:r>
      <w:r>
        <w:rPr>
          <w:rtl/>
        </w:rPr>
        <w:t xml:space="preserve"> </w:t>
      </w:r>
      <w:bookmarkStart w:id="43338" w:name="_ETM_Q89_413010"/>
      <w:bookmarkEnd w:id="43338"/>
      <w:r>
        <w:rPr>
          <w:rtl/>
        </w:rPr>
        <w:t xml:space="preserve">תעבדו </w:t>
      </w:r>
      <w:bookmarkStart w:id="43339" w:name="_ETM_Q89_413400"/>
      <w:bookmarkEnd w:id="43339"/>
      <w:r>
        <w:rPr>
          <w:rtl/>
        </w:rPr>
        <w:t xml:space="preserve">בצורה </w:t>
      </w:r>
      <w:bookmarkStart w:id="43340" w:name="_ETM_Q89_413760"/>
      <w:bookmarkEnd w:id="43340"/>
      <w:r>
        <w:rPr>
          <w:rtl/>
        </w:rPr>
        <w:t>מסודרת</w:t>
      </w:r>
      <w:r>
        <w:rPr>
          <w:rFonts w:hint="cs"/>
          <w:rtl/>
        </w:rPr>
        <w:t>,</w:t>
      </w:r>
      <w:r>
        <w:rPr>
          <w:rtl/>
        </w:rPr>
        <w:t xml:space="preserve"> </w:t>
      </w:r>
      <w:bookmarkStart w:id="43341" w:name="_ETM_Q89_414540"/>
      <w:bookmarkEnd w:id="43341"/>
      <w:r>
        <w:rPr>
          <w:rFonts w:hint="cs"/>
          <w:rtl/>
        </w:rPr>
        <w:t>ו</w:t>
      </w:r>
      <w:r>
        <w:rPr>
          <w:rtl/>
        </w:rPr>
        <w:t xml:space="preserve">תעבירו </w:t>
      </w:r>
      <w:bookmarkStart w:id="43342" w:name="_ETM_Q89_414930"/>
      <w:bookmarkEnd w:id="43342"/>
      <w:r>
        <w:rPr>
          <w:rtl/>
        </w:rPr>
        <w:t xml:space="preserve">דברים </w:t>
      </w:r>
      <w:bookmarkStart w:id="43343" w:name="_ETM_Q89_415230"/>
      <w:bookmarkEnd w:id="43343"/>
      <w:r>
        <w:rPr>
          <w:rtl/>
        </w:rPr>
        <w:t xml:space="preserve">בייעוץ </w:t>
      </w:r>
      <w:bookmarkStart w:id="43344" w:name="_ETM_Q89_415470"/>
      <w:bookmarkEnd w:id="43344"/>
      <w:r>
        <w:rPr>
          <w:rtl/>
        </w:rPr>
        <w:t xml:space="preserve">המשפטי </w:t>
      </w:r>
      <w:bookmarkStart w:id="43345" w:name="_ETM_Q89_415890"/>
      <w:bookmarkEnd w:id="43345"/>
      <w:r>
        <w:rPr>
          <w:rtl/>
        </w:rPr>
        <w:t xml:space="preserve">בכל </w:t>
      </w:r>
      <w:bookmarkStart w:id="43346" w:name="_ETM_Q89_416160"/>
      <w:bookmarkEnd w:id="43346"/>
      <w:r>
        <w:rPr>
          <w:rtl/>
        </w:rPr>
        <w:t>מקום</w:t>
      </w:r>
      <w:r>
        <w:rPr>
          <w:rFonts w:hint="cs"/>
          <w:rtl/>
        </w:rPr>
        <w:t>.</w:t>
      </w:r>
      <w:r>
        <w:rPr>
          <w:rtl/>
        </w:rPr>
        <w:t xml:space="preserve"> </w:t>
      </w:r>
      <w:bookmarkStart w:id="43347" w:name="_ETM_Q89_416739"/>
      <w:bookmarkEnd w:id="43347"/>
      <w:r>
        <w:rPr>
          <w:rtl/>
        </w:rPr>
        <w:t xml:space="preserve">ראיה </w:t>
      </w:r>
      <w:bookmarkStart w:id="43348" w:name="_ETM_Q89_417249"/>
      <w:bookmarkEnd w:id="43348"/>
      <w:r>
        <w:rPr>
          <w:rtl/>
        </w:rPr>
        <w:t xml:space="preserve">לכך </w:t>
      </w:r>
      <w:bookmarkStart w:id="43349" w:name="_ETM_Q89_418080"/>
      <w:bookmarkEnd w:id="43349"/>
      <w:r w:rsidR="001574DF">
        <w:rPr>
          <w:rFonts w:hint="cs"/>
          <w:rtl/>
        </w:rPr>
        <w:t xml:space="preserve">– </w:t>
      </w:r>
      <w:r>
        <w:rPr>
          <w:rtl/>
        </w:rPr>
        <w:t xml:space="preserve">גם </w:t>
      </w:r>
      <w:bookmarkStart w:id="43350" w:name="_ETM_Q89_418379"/>
      <w:bookmarkEnd w:id="43350"/>
      <w:r>
        <w:rPr>
          <w:rtl/>
        </w:rPr>
        <w:t xml:space="preserve">בכנסת </w:t>
      </w:r>
      <w:bookmarkStart w:id="43351" w:name="_ETM_Q89_419519"/>
      <w:bookmarkEnd w:id="43351"/>
      <w:r>
        <w:rPr>
          <w:rtl/>
        </w:rPr>
        <w:t xml:space="preserve">אתם </w:t>
      </w:r>
      <w:bookmarkStart w:id="43352" w:name="_ETM_Q89_419760"/>
      <w:bookmarkEnd w:id="43352"/>
      <w:r>
        <w:rPr>
          <w:rtl/>
        </w:rPr>
        <w:t xml:space="preserve">לא </w:t>
      </w:r>
      <w:bookmarkStart w:id="43353" w:name="_ETM_Q89_419819"/>
      <w:bookmarkEnd w:id="43353"/>
      <w:r>
        <w:rPr>
          <w:rtl/>
        </w:rPr>
        <w:t xml:space="preserve">מצליחים </w:t>
      </w:r>
      <w:bookmarkStart w:id="43354" w:name="_ETM_Q89_420150"/>
      <w:bookmarkEnd w:id="43354"/>
      <w:r>
        <w:rPr>
          <w:rtl/>
        </w:rPr>
        <w:t xml:space="preserve">להסתדר </w:t>
      </w:r>
      <w:bookmarkStart w:id="43355" w:name="_ETM_Q89_420540"/>
      <w:bookmarkEnd w:id="43355"/>
      <w:r>
        <w:rPr>
          <w:rtl/>
        </w:rPr>
        <w:t xml:space="preserve">עם </w:t>
      </w:r>
      <w:bookmarkStart w:id="43356" w:name="_ETM_Q89_420629"/>
      <w:bookmarkEnd w:id="43356"/>
      <w:r>
        <w:rPr>
          <w:rtl/>
        </w:rPr>
        <w:t xml:space="preserve">יועצת </w:t>
      </w:r>
      <w:bookmarkStart w:id="43357" w:name="_ETM_Q89_420900"/>
      <w:bookmarkEnd w:id="43357"/>
      <w:r>
        <w:rPr>
          <w:rtl/>
        </w:rPr>
        <w:t xml:space="preserve">משפטית </w:t>
      </w:r>
      <w:bookmarkStart w:id="43358" w:name="_ETM_Q89_421379"/>
      <w:bookmarkEnd w:id="43358"/>
      <w:r>
        <w:rPr>
          <w:rtl/>
        </w:rPr>
        <w:t xml:space="preserve">שנמצאת </w:t>
      </w:r>
      <w:bookmarkStart w:id="43359" w:name="_ETM_Q89_421920"/>
      <w:bookmarkEnd w:id="43359"/>
      <w:r>
        <w:rPr>
          <w:rtl/>
        </w:rPr>
        <w:t xml:space="preserve">פה </w:t>
      </w:r>
      <w:bookmarkStart w:id="43360" w:name="_ETM_Q89_422459"/>
      <w:bookmarkEnd w:id="43360"/>
      <w:r>
        <w:rPr>
          <w:rtl/>
        </w:rPr>
        <w:t xml:space="preserve">הרבה </w:t>
      </w:r>
      <w:bookmarkStart w:id="43361" w:name="_ETM_Q89_422849"/>
      <w:bookmarkEnd w:id="43361"/>
      <w:r>
        <w:rPr>
          <w:rtl/>
        </w:rPr>
        <w:t xml:space="preserve">מאוד </w:t>
      </w:r>
      <w:bookmarkStart w:id="43362" w:name="_ETM_Q89_423120"/>
      <w:bookmarkEnd w:id="43362"/>
      <w:r>
        <w:rPr>
          <w:rtl/>
        </w:rPr>
        <w:t>שנים</w:t>
      </w:r>
      <w:r>
        <w:rPr>
          <w:rFonts w:hint="cs"/>
          <w:rtl/>
        </w:rPr>
        <w:t>,</w:t>
      </w:r>
      <w:r>
        <w:rPr>
          <w:rtl/>
        </w:rPr>
        <w:t xml:space="preserve"> </w:t>
      </w:r>
      <w:bookmarkStart w:id="43363" w:name="_ETM_Q89_423450"/>
      <w:bookmarkEnd w:id="43363"/>
      <w:r>
        <w:rPr>
          <w:rtl/>
        </w:rPr>
        <w:t xml:space="preserve">שהתנהלה </w:t>
      </w:r>
      <w:bookmarkStart w:id="43364" w:name="_ETM_Q89_423959"/>
      <w:bookmarkEnd w:id="43364"/>
      <w:r>
        <w:rPr>
          <w:rtl/>
        </w:rPr>
        <w:t xml:space="preserve">פה </w:t>
      </w:r>
      <w:bookmarkStart w:id="43365" w:name="_ETM_Q89_424140"/>
      <w:bookmarkEnd w:id="43365"/>
      <w:r>
        <w:rPr>
          <w:rtl/>
        </w:rPr>
        <w:t xml:space="preserve">עם </w:t>
      </w:r>
      <w:bookmarkStart w:id="43366" w:name="_ETM_Q89_424230"/>
      <w:bookmarkEnd w:id="43366"/>
      <w:r>
        <w:rPr>
          <w:rtl/>
        </w:rPr>
        <w:t xml:space="preserve">הרבה </w:t>
      </w:r>
      <w:bookmarkStart w:id="43367" w:name="_ETM_Q89_424500"/>
      <w:bookmarkEnd w:id="43367"/>
      <w:r>
        <w:rPr>
          <w:rtl/>
        </w:rPr>
        <w:t>מא</w:t>
      </w:r>
      <w:r>
        <w:rPr>
          <w:rFonts w:hint="cs"/>
          <w:rtl/>
        </w:rPr>
        <w:t>ו</w:t>
      </w:r>
      <w:r>
        <w:rPr>
          <w:rtl/>
        </w:rPr>
        <w:t xml:space="preserve">ד </w:t>
      </w:r>
      <w:bookmarkStart w:id="43368" w:name="_ETM_Q89_424980"/>
      <w:bookmarkEnd w:id="43368"/>
      <w:r>
        <w:rPr>
          <w:rtl/>
        </w:rPr>
        <w:t>קואליציות</w:t>
      </w:r>
      <w:r>
        <w:rPr>
          <w:rFonts w:hint="cs"/>
          <w:rtl/>
        </w:rPr>
        <w:t>.</w:t>
      </w:r>
      <w:r>
        <w:rPr>
          <w:rtl/>
        </w:rPr>
        <w:t xml:space="preserve"> </w:t>
      </w:r>
      <w:bookmarkStart w:id="43369" w:name="_ETM_Q89_425870"/>
      <w:bookmarkEnd w:id="43369"/>
      <w:r>
        <w:rPr>
          <w:rtl/>
        </w:rPr>
        <w:t xml:space="preserve">ולמה </w:t>
      </w:r>
      <w:bookmarkStart w:id="43370" w:name="_ETM_Q89_426470"/>
      <w:bookmarkEnd w:id="43370"/>
      <w:r>
        <w:rPr>
          <w:rtl/>
        </w:rPr>
        <w:t>זה</w:t>
      </w:r>
      <w:bookmarkStart w:id="43371" w:name="_ETM_Q89_427220"/>
      <w:bookmarkEnd w:id="43371"/>
      <w:r>
        <w:rPr>
          <w:rFonts w:hint="cs"/>
          <w:rtl/>
        </w:rPr>
        <w:t xml:space="preserve">? </w:t>
      </w:r>
      <w:r>
        <w:rPr>
          <w:rtl/>
        </w:rPr>
        <w:t xml:space="preserve">כי </w:t>
      </w:r>
      <w:bookmarkStart w:id="43372" w:name="_ETM_Q89_427400"/>
      <w:bookmarkEnd w:id="43372"/>
      <w:r>
        <w:rPr>
          <w:rtl/>
        </w:rPr>
        <w:t xml:space="preserve">התרגלתם </w:t>
      </w:r>
      <w:bookmarkStart w:id="43373" w:name="_ETM_Q89_428030"/>
      <w:bookmarkEnd w:id="43373"/>
      <w:r>
        <w:rPr>
          <w:rtl/>
        </w:rPr>
        <w:t xml:space="preserve">לעבוד </w:t>
      </w:r>
      <w:bookmarkStart w:id="43374" w:name="_ETM_Q89_428390"/>
      <w:bookmarkEnd w:id="43374"/>
      <w:r>
        <w:rPr>
          <w:rtl/>
        </w:rPr>
        <w:t>עקום</w:t>
      </w:r>
      <w:r w:rsidR="001574DF">
        <w:rPr>
          <w:rFonts w:hint="cs"/>
          <w:rtl/>
        </w:rPr>
        <w:t>.</w:t>
      </w:r>
      <w:r>
        <w:rPr>
          <w:rtl/>
        </w:rPr>
        <w:t xml:space="preserve"> </w:t>
      </w:r>
      <w:bookmarkStart w:id="43375" w:name="_ETM_Q89_429050"/>
      <w:bookmarkEnd w:id="43375"/>
      <w:r>
        <w:rPr>
          <w:rtl/>
        </w:rPr>
        <w:t xml:space="preserve">כי </w:t>
      </w:r>
      <w:bookmarkStart w:id="43376" w:name="_ETM_Q89_429230"/>
      <w:bookmarkEnd w:id="43376"/>
      <w:r>
        <w:rPr>
          <w:rtl/>
        </w:rPr>
        <w:t xml:space="preserve">התרגלתם </w:t>
      </w:r>
      <w:bookmarkStart w:id="43377" w:name="_ETM_Q89_429830"/>
      <w:bookmarkEnd w:id="43377"/>
      <w:r>
        <w:rPr>
          <w:rtl/>
        </w:rPr>
        <w:t xml:space="preserve">שאם </w:t>
      </w:r>
      <w:bookmarkStart w:id="43378" w:name="_ETM_Q89_430280"/>
      <w:bookmarkEnd w:id="43378"/>
      <w:r>
        <w:rPr>
          <w:rtl/>
        </w:rPr>
        <w:t xml:space="preserve">בממשלה </w:t>
      </w:r>
      <w:bookmarkStart w:id="43379" w:name="_ETM_Q89_431000"/>
      <w:bookmarkEnd w:id="43379"/>
      <w:r>
        <w:rPr>
          <w:rtl/>
        </w:rPr>
        <w:t xml:space="preserve">אתם </w:t>
      </w:r>
      <w:bookmarkStart w:id="43380" w:name="_ETM_Q89_431180"/>
      <w:bookmarkEnd w:id="43380"/>
      <w:r>
        <w:rPr>
          <w:rtl/>
        </w:rPr>
        <w:t xml:space="preserve">לא </w:t>
      </w:r>
      <w:bookmarkStart w:id="43381" w:name="_ETM_Q89_431239"/>
      <w:bookmarkEnd w:id="43381"/>
      <w:r>
        <w:rPr>
          <w:rtl/>
        </w:rPr>
        <w:t xml:space="preserve">מצליחים </w:t>
      </w:r>
      <w:bookmarkStart w:id="43382" w:name="_ETM_Q89_431660"/>
      <w:bookmarkEnd w:id="43382"/>
      <w:r>
        <w:rPr>
          <w:rtl/>
        </w:rPr>
        <w:t xml:space="preserve">להביא </w:t>
      </w:r>
      <w:bookmarkStart w:id="43383" w:name="_ETM_Q89_431930"/>
      <w:bookmarkEnd w:id="43383"/>
      <w:r>
        <w:rPr>
          <w:rtl/>
        </w:rPr>
        <w:t>חוק</w:t>
      </w:r>
      <w:r>
        <w:rPr>
          <w:rFonts w:hint="cs"/>
          <w:rtl/>
        </w:rPr>
        <w:t>,</w:t>
      </w:r>
      <w:r>
        <w:rPr>
          <w:rtl/>
        </w:rPr>
        <w:t xml:space="preserve"> </w:t>
      </w:r>
      <w:bookmarkStart w:id="43384" w:name="_ETM_Q89_432530"/>
      <w:bookmarkEnd w:id="43384"/>
      <w:r>
        <w:rPr>
          <w:rtl/>
        </w:rPr>
        <w:t xml:space="preserve">אז </w:t>
      </w:r>
      <w:bookmarkStart w:id="43385" w:name="_ETM_Q89_432709"/>
      <w:bookmarkEnd w:id="43385"/>
      <w:r>
        <w:rPr>
          <w:rtl/>
        </w:rPr>
        <w:t xml:space="preserve">אתם </w:t>
      </w:r>
      <w:bookmarkStart w:id="43386" w:name="_ETM_Q89_432920"/>
      <w:bookmarkEnd w:id="43386"/>
      <w:r>
        <w:rPr>
          <w:rFonts w:hint="cs"/>
          <w:rtl/>
        </w:rPr>
        <w:t xml:space="preserve">מביאים </w:t>
      </w:r>
      <w:bookmarkStart w:id="43387" w:name="_ETM_Q89_433220"/>
      <w:bookmarkEnd w:id="43387"/>
      <w:r>
        <w:rPr>
          <w:rtl/>
        </w:rPr>
        <w:t xml:space="preserve">אותו </w:t>
      </w:r>
      <w:bookmarkStart w:id="43388" w:name="_ETM_Q89_433550"/>
      <w:bookmarkEnd w:id="43388"/>
      <w:r w:rsidR="001574DF">
        <w:rPr>
          <w:rFonts w:hint="cs"/>
          <w:rtl/>
        </w:rPr>
        <w:t xml:space="preserve">עם </w:t>
      </w:r>
      <w:r>
        <w:rPr>
          <w:rtl/>
        </w:rPr>
        <w:t xml:space="preserve">איזה </w:t>
      </w:r>
      <w:bookmarkStart w:id="43389" w:name="_ETM_Q89_433970"/>
      <w:bookmarkEnd w:id="43389"/>
      <w:proofErr w:type="spellStart"/>
      <w:r>
        <w:rPr>
          <w:rtl/>
        </w:rPr>
        <w:t>פרוקסי</w:t>
      </w:r>
      <w:proofErr w:type="spellEnd"/>
      <w:r>
        <w:rPr>
          <w:rtl/>
        </w:rPr>
        <w:t xml:space="preserve"> </w:t>
      </w:r>
      <w:bookmarkStart w:id="43390" w:name="_ETM_Q89_434450"/>
      <w:bookmarkEnd w:id="43390"/>
      <w:r>
        <w:rPr>
          <w:rtl/>
        </w:rPr>
        <w:t>שלכם</w:t>
      </w:r>
      <w:r>
        <w:rPr>
          <w:rFonts w:hint="cs"/>
          <w:rtl/>
        </w:rPr>
        <w:t>,</w:t>
      </w:r>
      <w:r>
        <w:rPr>
          <w:rtl/>
        </w:rPr>
        <w:t xml:space="preserve"> </w:t>
      </w:r>
      <w:bookmarkStart w:id="43391" w:name="_ETM_Q89_434930"/>
      <w:bookmarkEnd w:id="43391"/>
      <w:r>
        <w:rPr>
          <w:rtl/>
        </w:rPr>
        <w:t xml:space="preserve">איזה </w:t>
      </w:r>
      <w:bookmarkStart w:id="43392" w:name="_ETM_Q89_435110"/>
      <w:bookmarkEnd w:id="43392"/>
      <w:r>
        <w:rPr>
          <w:rtl/>
        </w:rPr>
        <w:t xml:space="preserve">חבר </w:t>
      </w:r>
      <w:bookmarkStart w:id="43393" w:name="_ETM_Q89_435349"/>
      <w:bookmarkEnd w:id="43393"/>
      <w:r>
        <w:rPr>
          <w:rtl/>
        </w:rPr>
        <w:t xml:space="preserve">כנסת </w:t>
      </w:r>
      <w:bookmarkStart w:id="43394" w:name="_ETM_Q89_436130"/>
      <w:bookmarkEnd w:id="43394"/>
      <w:r>
        <w:rPr>
          <w:rtl/>
        </w:rPr>
        <w:t xml:space="preserve">בחקיקה </w:t>
      </w:r>
      <w:bookmarkStart w:id="43395" w:name="_ETM_Q89_436700"/>
      <w:bookmarkEnd w:id="43395"/>
      <w:r>
        <w:rPr>
          <w:rtl/>
        </w:rPr>
        <w:t>פרטית</w:t>
      </w:r>
      <w:r>
        <w:rPr>
          <w:rFonts w:hint="cs"/>
          <w:rtl/>
        </w:rPr>
        <w:t>,</w:t>
      </w:r>
      <w:r>
        <w:rPr>
          <w:rtl/>
        </w:rPr>
        <w:t xml:space="preserve"> </w:t>
      </w:r>
      <w:bookmarkStart w:id="43396" w:name="_ETM_Q89_437540"/>
      <w:bookmarkEnd w:id="43396"/>
      <w:r w:rsidR="001574DF">
        <w:rPr>
          <w:rtl/>
        </w:rPr>
        <w:t>באיז</w:t>
      </w:r>
      <w:r w:rsidR="001574DF">
        <w:rPr>
          <w:rFonts w:hint="cs"/>
          <w:rtl/>
        </w:rPr>
        <w:t>ו</w:t>
      </w:r>
      <w:r>
        <w:rPr>
          <w:rtl/>
        </w:rPr>
        <w:t xml:space="preserve"> </w:t>
      </w:r>
      <w:bookmarkStart w:id="43397" w:name="_ETM_Q89_437960"/>
      <w:bookmarkEnd w:id="43397"/>
      <w:r>
        <w:rPr>
          <w:rtl/>
        </w:rPr>
        <w:t xml:space="preserve">דרך </w:t>
      </w:r>
      <w:bookmarkStart w:id="43398" w:name="_ETM_Q89_438350"/>
      <w:bookmarkEnd w:id="43398"/>
      <w:r>
        <w:rPr>
          <w:rtl/>
        </w:rPr>
        <w:t xml:space="preserve">כאילו </w:t>
      </w:r>
      <w:bookmarkStart w:id="43399" w:name="_ETM_Q89_438860"/>
      <w:bookmarkEnd w:id="43399"/>
      <w:r>
        <w:rPr>
          <w:rtl/>
        </w:rPr>
        <w:t>מקוצרת</w:t>
      </w:r>
      <w:bookmarkStart w:id="43400" w:name="_ETM_Q89_440250"/>
      <w:bookmarkEnd w:id="43400"/>
      <w:r>
        <w:rPr>
          <w:rFonts w:hint="cs"/>
          <w:rtl/>
        </w:rPr>
        <w:t xml:space="preserve">, </w:t>
      </w:r>
      <w:bookmarkStart w:id="43401" w:name="_ETM_Q89_440408"/>
      <w:bookmarkEnd w:id="43401"/>
      <w:r>
        <w:rPr>
          <w:rtl/>
        </w:rPr>
        <w:t xml:space="preserve">ואז </w:t>
      </w:r>
      <w:bookmarkStart w:id="43402" w:name="_ETM_Q89_440610"/>
      <w:bookmarkEnd w:id="43402"/>
      <w:r>
        <w:rPr>
          <w:rtl/>
        </w:rPr>
        <w:t xml:space="preserve">זה </w:t>
      </w:r>
      <w:bookmarkStart w:id="43403" w:name="_ETM_Q89_440700"/>
      <w:bookmarkEnd w:id="43403"/>
      <w:r>
        <w:rPr>
          <w:rtl/>
        </w:rPr>
        <w:t xml:space="preserve">נתקע </w:t>
      </w:r>
      <w:bookmarkStart w:id="43404" w:name="_ETM_Q89_441029"/>
      <w:bookmarkEnd w:id="43404"/>
      <w:r>
        <w:rPr>
          <w:rtl/>
        </w:rPr>
        <w:t>שוב</w:t>
      </w:r>
      <w:r>
        <w:rPr>
          <w:rFonts w:hint="cs"/>
          <w:rtl/>
        </w:rPr>
        <w:t>.</w:t>
      </w:r>
      <w:r>
        <w:rPr>
          <w:rtl/>
        </w:rPr>
        <w:t xml:space="preserve"> </w:t>
      </w:r>
      <w:bookmarkStart w:id="43405" w:name="_ETM_Q89_442289"/>
      <w:bookmarkEnd w:id="43405"/>
      <w:r>
        <w:rPr>
          <w:rtl/>
        </w:rPr>
        <w:t xml:space="preserve">אז </w:t>
      </w:r>
      <w:bookmarkStart w:id="43406" w:name="_ETM_Q89_442469"/>
      <w:bookmarkEnd w:id="43406"/>
      <w:r>
        <w:rPr>
          <w:rtl/>
        </w:rPr>
        <w:t xml:space="preserve">אני </w:t>
      </w:r>
      <w:bookmarkStart w:id="43407" w:name="_ETM_Q89_442559"/>
      <w:bookmarkEnd w:id="43407"/>
      <w:r>
        <w:rPr>
          <w:rtl/>
        </w:rPr>
        <w:t xml:space="preserve">רוצה </w:t>
      </w:r>
      <w:bookmarkStart w:id="43408" w:name="_ETM_Q89_442770"/>
      <w:bookmarkEnd w:id="43408"/>
      <w:r>
        <w:rPr>
          <w:rtl/>
        </w:rPr>
        <w:t xml:space="preserve">לומר </w:t>
      </w:r>
      <w:bookmarkStart w:id="43409" w:name="_ETM_Q89_443009"/>
      <w:bookmarkEnd w:id="43409"/>
      <w:r>
        <w:rPr>
          <w:rtl/>
        </w:rPr>
        <w:t xml:space="preserve">לכם </w:t>
      </w:r>
      <w:bookmarkStart w:id="43410" w:name="_ETM_Q89_443249"/>
      <w:bookmarkEnd w:id="43410"/>
      <w:r>
        <w:rPr>
          <w:rtl/>
        </w:rPr>
        <w:t>משהו</w:t>
      </w:r>
      <w:r>
        <w:rPr>
          <w:rFonts w:hint="cs"/>
          <w:rtl/>
        </w:rPr>
        <w:t>:</w:t>
      </w:r>
      <w:r>
        <w:rPr>
          <w:rtl/>
        </w:rPr>
        <w:t xml:space="preserve"> </w:t>
      </w:r>
      <w:bookmarkStart w:id="43411" w:name="_ETM_Q89_443490"/>
      <w:bookmarkEnd w:id="43411"/>
      <w:r>
        <w:rPr>
          <w:rtl/>
        </w:rPr>
        <w:t xml:space="preserve">זה </w:t>
      </w:r>
      <w:bookmarkStart w:id="43412" w:name="_ETM_Q89_443550"/>
      <w:bookmarkEnd w:id="43412"/>
      <w:r>
        <w:rPr>
          <w:rtl/>
        </w:rPr>
        <w:t xml:space="preserve">לא </w:t>
      </w:r>
      <w:bookmarkStart w:id="43413" w:name="_ETM_Q89_443669"/>
      <w:bookmarkEnd w:id="43413"/>
      <w:r>
        <w:rPr>
          <w:rtl/>
        </w:rPr>
        <w:t xml:space="preserve">נתקע </w:t>
      </w:r>
      <w:bookmarkStart w:id="43414" w:name="_ETM_Q89_443999"/>
      <w:bookmarkEnd w:id="43414"/>
      <w:r>
        <w:rPr>
          <w:rtl/>
        </w:rPr>
        <w:t>סתם</w:t>
      </w:r>
      <w:r>
        <w:rPr>
          <w:rFonts w:hint="cs"/>
          <w:rtl/>
        </w:rPr>
        <w:t xml:space="preserve"> </w:t>
      </w:r>
      <w:bookmarkStart w:id="43415" w:name="_ETM_Q89_449026"/>
      <w:bookmarkEnd w:id="43415"/>
      <w:r>
        <w:rPr>
          <w:rtl/>
        </w:rPr>
        <w:t xml:space="preserve">– </w:t>
      </w:r>
      <w:bookmarkStart w:id="43416" w:name="_ETM_Q89_444940"/>
      <w:bookmarkEnd w:id="43416"/>
      <w:r>
        <w:rPr>
          <w:rtl/>
        </w:rPr>
        <w:t xml:space="preserve">זה </w:t>
      </w:r>
      <w:bookmarkStart w:id="43417" w:name="_ETM_Q89_445089"/>
      <w:bookmarkEnd w:id="43417"/>
      <w:r>
        <w:rPr>
          <w:rtl/>
        </w:rPr>
        <w:t xml:space="preserve">נתקע </w:t>
      </w:r>
      <w:bookmarkStart w:id="43418" w:name="_ETM_Q89_445360"/>
      <w:bookmarkEnd w:id="43418"/>
      <w:r>
        <w:rPr>
          <w:rtl/>
        </w:rPr>
        <w:t xml:space="preserve">כי </w:t>
      </w:r>
      <w:bookmarkStart w:id="43419" w:name="_ETM_Q89_445480"/>
      <w:bookmarkEnd w:id="43419"/>
      <w:r>
        <w:rPr>
          <w:rtl/>
        </w:rPr>
        <w:t xml:space="preserve">אתם </w:t>
      </w:r>
      <w:bookmarkStart w:id="43420" w:name="_ETM_Q89_445660"/>
      <w:bookmarkEnd w:id="43420"/>
      <w:r>
        <w:rPr>
          <w:rtl/>
        </w:rPr>
        <w:t>חובבנים</w:t>
      </w:r>
      <w:r>
        <w:rPr>
          <w:rFonts w:hint="cs"/>
          <w:rtl/>
        </w:rPr>
        <w:t>.</w:t>
      </w:r>
      <w:r>
        <w:rPr>
          <w:rtl/>
        </w:rPr>
        <w:t xml:space="preserve"> </w:t>
      </w:r>
      <w:bookmarkStart w:id="43421" w:name="_ETM_Q89_446560"/>
      <w:bookmarkEnd w:id="43421"/>
      <w:r>
        <w:rPr>
          <w:rtl/>
        </w:rPr>
        <w:t>ה</w:t>
      </w:r>
      <w:r>
        <w:rPr>
          <w:rFonts w:hint="cs"/>
          <w:rtl/>
        </w:rPr>
        <w:t>י</w:t>
      </w:r>
      <w:r>
        <w:rPr>
          <w:rtl/>
        </w:rPr>
        <w:t>נה</w:t>
      </w:r>
      <w:r>
        <w:rPr>
          <w:rFonts w:hint="cs"/>
          <w:rtl/>
        </w:rPr>
        <w:t>,</w:t>
      </w:r>
      <w:r>
        <w:rPr>
          <w:rtl/>
        </w:rPr>
        <w:t xml:space="preserve"> </w:t>
      </w:r>
      <w:bookmarkStart w:id="43422" w:name="_ETM_Q89_446889"/>
      <w:bookmarkEnd w:id="43422"/>
      <w:r>
        <w:rPr>
          <w:rtl/>
        </w:rPr>
        <w:t xml:space="preserve">היום </w:t>
      </w:r>
      <w:bookmarkStart w:id="43423" w:name="_ETM_Q89_447100"/>
      <w:bookmarkEnd w:id="43423"/>
      <w:r>
        <w:rPr>
          <w:rtl/>
        </w:rPr>
        <w:t xml:space="preserve">היה </w:t>
      </w:r>
      <w:bookmarkStart w:id="43424" w:name="_ETM_Q89_447310"/>
      <w:bookmarkEnd w:id="43424"/>
      <w:r>
        <w:rPr>
          <w:rtl/>
        </w:rPr>
        <w:t xml:space="preserve">דיון </w:t>
      </w:r>
      <w:bookmarkStart w:id="43425" w:name="_ETM_Q89_448300"/>
      <w:bookmarkEnd w:id="43425"/>
      <w:r>
        <w:rPr>
          <w:rtl/>
        </w:rPr>
        <w:t xml:space="preserve">בוועדת </w:t>
      </w:r>
      <w:bookmarkStart w:id="43426" w:name="_ETM_Q89_449050"/>
      <w:bookmarkEnd w:id="43426"/>
      <w:r>
        <w:rPr>
          <w:rtl/>
        </w:rPr>
        <w:t xml:space="preserve">הכלכלה </w:t>
      </w:r>
      <w:bookmarkStart w:id="43427" w:name="_ETM_Q89_450279"/>
      <w:bookmarkEnd w:id="43427"/>
      <w:r>
        <w:rPr>
          <w:rtl/>
        </w:rPr>
        <w:t xml:space="preserve">על </w:t>
      </w:r>
      <w:bookmarkStart w:id="43428" w:name="_ETM_Q89_450490"/>
      <w:bookmarkEnd w:id="43428"/>
      <w:r>
        <w:rPr>
          <w:rtl/>
        </w:rPr>
        <w:t xml:space="preserve">הרפורמה </w:t>
      </w:r>
      <w:bookmarkStart w:id="43429" w:name="_ETM_Q89_451000"/>
      <w:bookmarkEnd w:id="43429"/>
      <w:r>
        <w:rPr>
          <w:rtl/>
        </w:rPr>
        <w:t xml:space="preserve">בתקשורת </w:t>
      </w:r>
      <w:bookmarkStart w:id="43430" w:name="_ETM_Q89_451720"/>
      <w:bookmarkEnd w:id="43430"/>
      <w:r>
        <w:rPr>
          <w:rtl/>
        </w:rPr>
        <w:t xml:space="preserve">של </w:t>
      </w:r>
      <w:bookmarkStart w:id="43431" w:name="_ETM_Q89_451870"/>
      <w:bookmarkEnd w:id="43431"/>
      <w:r>
        <w:rPr>
          <w:rtl/>
        </w:rPr>
        <w:t xml:space="preserve">השר </w:t>
      </w:r>
      <w:bookmarkStart w:id="43432" w:name="_ETM_Q89_452199"/>
      <w:bookmarkEnd w:id="43432"/>
      <w:r>
        <w:rPr>
          <w:rtl/>
        </w:rPr>
        <w:t>קר</w:t>
      </w:r>
      <w:r>
        <w:rPr>
          <w:rFonts w:hint="cs"/>
          <w:rtl/>
        </w:rPr>
        <w:t>ע</w:t>
      </w:r>
      <w:r>
        <w:rPr>
          <w:rtl/>
        </w:rPr>
        <w:t>י</w:t>
      </w:r>
      <w:r>
        <w:rPr>
          <w:rFonts w:hint="cs"/>
          <w:rtl/>
        </w:rPr>
        <w:t>.</w:t>
      </w:r>
      <w:r>
        <w:rPr>
          <w:rtl/>
        </w:rPr>
        <w:t xml:space="preserve"> </w:t>
      </w:r>
      <w:bookmarkStart w:id="43433" w:name="_ETM_Q89_453129"/>
      <w:bookmarkEnd w:id="43433"/>
      <w:r>
        <w:rPr>
          <w:rtl/>
        </w:rPr>
        <w:t xml:space="preserve">אמר </w:t>
      </w:r>
      <w:bookmarkStart w:id="43434" w:name="_ETM_Q89_453550"/>
      <w:bookmarkEnd w:id="43434"/>
      <w:r>
        <w:rPr>
          <w:rtl/>
        </w:rPr>
        <w:t xml:space="preserve">היועץ </w:t>
      </w:r>
      <w:bookmarkStart w:id="43435" w:name="_ETM_Q89_453879"/>
      <w:bookmarkEnd w:id="43435"/>
      <w:r>
        <w:rPr>
          <w:rtl/>
        </w:rPr>
        <w:t xml:space="preserve">המשפטי </w:t>
      </w:r>
      <w:bookmarkStart w:id="43436" w:name="_ETM_Q89_454360"/>
      <w:bookmarkEnd w:id="43436"/>
      <w:r>
        <w:rPr>
          <w:rtl/>
        </w:rPr>
        <w:t xml:space="preserve">בצורה </w:t>
      </w:r>
      <w:bookmarkStart w:id="43437" w:name="_ETM_Q89_454689"/>
      <w:bookmarkEnd w:id="43437"/>
      <w:r>
        <w:rPr>
          <w:rtl/>
        </w:rPr>
        <w:t xml:space="preserve">הכי </w:t>
      </w:r>
      <w:bookmarkStart w:id="43438" w:name="_ETM_Q89_454839"/>
      <w:bookmarkEnd w:id="43438"/>
      <w:r>
        <w:rPr>
          <w:rtl/>
        </w:rPr>
        <w:t xml:space="preserve">ברורה </w:t>
      </w:r>
      <w:bookmarkStart w:id="43439" w:name="_ETM_Q89_455080"/>
      <w:bookmarkEnd w:id="43439"/>
      <w:r>
        <w:rPr>
          <w:rtl/>
        </w:rPr>
        <w:t>שיש</w:t>
      </w:r>
      <w:r>
        <w:rPr>
          <w:rFonts w:hint="cs"/>
          <w:rtl/>
        </w:rPr>
        <w:t>:</w:t>
      </w:r>
      <w:r>
        <w:rPr>
          <w:rtl/>
        </w:rPr>
        <w:t xml:space="preserve"> </w:t>
      </w:r>
      <w:bookmarkStart w:id="43440" w:name="_ETM_Q89_455919"/>
      <w:bookmarkEnd w:id="43440"/>
      <w:r>
        <w:rPr>
          <w:rtl/>
        </w:rPr>
        <w:t xml:space="preserve">תעביר </w:t>
      </w:r>
      <w:bookmarkStart w:id="43441" w:name="_ETM_Q89_456339"/>
      <w:bookmarkEnd w:id="43441"/>
      <w:r>
        <w:rPr>
          <w:rtl/>
        </w:rPr>
        <w:t xml:space="preserve">את </w:t>
      </w:r>
      <w:bookmarkStart w:id="43442" w:name="_ETM_Q89_456430"/>
      <w:bookmarkEnd w:id="43442"/>
      <w:r>
        <w:rPr>
          <w:rtl/>
        </w:rPr>
        <w:t xml:space="preserve">זה </w:t>
      </w:r>
      <w:bookmarkStart w:id="43443" w:name="_ETM_Q89_456490"/>
      <w:bookmarkEnd w:id="43443"/>
      <w:r>
        <w:rPr>
          <w:rtl/>
        </w:rPr>
        <w:t xml:space="preserve">בצורה </w:t>
      </w:r>
      <w:bookmarkStart w:id="43444" w:name="_ETM_Q89_456849"/>
      <w:bookmarkEnd w:id="43444"/>
      <w:r>
        <w:rPr>
          <w:rtl/>
        </w:rPr>
        <w:t>מסודרת</w:t>
      </w:r>
      <w:r>
        <w:rPr>
          <w:rFonts w:hint="cs"/>
          <w:rtl/>
        </w:rPr>
        <w:t xml:space="preserve"> </w:t>
      </w:r>
      <w:r>
        <w:rPr>
          <w:rtl/>
        </w:rPr>
        <w:t xml:space="preserve">– </w:t>
      </w:r>
      <w:bookmarkStart w:id="43445" w:name="_ETM_Q89_457779"/>
      <w:bookmarkEnd w:id="43445"/>
      <w:r>
        <w:rPr>
          <w:rtl/>
        </w:rPr>
        <w:t xml:space="preserve">נדון </w:t>
      </w:r>
      <w:bookmarkStart w:id="43446" w:name="_ETM_Q89_458199"/>
      <w:bookmarkEnd w:id="43446"/>
      <w:r>
        <w:rPr>
          <w:rtl/>
        </w:rPr>
        <w:t>בזה</w:t>
      </w:r>
      <w:r>
        <w:rPr>
          <w:rFonts w:hint="cs"/>
          <w:rtl/>
        </w:rPr>
        <w:t>.</w:t>
      </w:r>
      <w:r>
        <w:rPr>
          <w:rtl/>
        </w:rPr>
        <w:t xml:space="preserve"> </w:t>
      </w:r>
      <w:bookmarkStart w:id="43447" w:name="_ETM_Q89_458770"/>
      <w:bookmarkEnd w:id="43447"/>
      <w:r>
        <w:rPr>
          <w:rFonts w:hint="cs"/>
          <w:rtl/>
        </w:rPr>
        <w:t xml:space="preserve">אם </w:t>
      </w:r>
      <w:r>
        <w:rPr>
          <w:rtl/>
        </w:rPr>
        <w:t xml:space="preserve">תביא </w:t>
      </w:r>
      <w:bookmarkStart w:id="43448" w:name="_ETM_Q89_459129"/>
      <w:bookmarkEnd w:id="43448"/>
      <w:r>
        <w:rPr>
          <w:rtl/>
        </w:rPr>
        <w:t xml:space="preserve">את </w:t>
      </w:r>
      <w:bookmarkStart w:id="43449" w:name="_ETM_Q89_459219"/>
      <w:bookmarkEnd w:id="43449"/>
      <w:r>
        <w:rPr>
          <w:rtl/>
        </w:rPr>
        <w:t xml:space="preserve">זה </w:t>
      </w:r>
      <w:bookmarkStart w:id="43450" w:name="_ETM_Q89_459339"/>
      <w:bookmarkEnd w:id="43450"/>
      <w:r>
        <w:rPr>
          <w:rtl/>
        </w:rPr>
        <w:t xml:space="preserve">ככה </w:t>
      </w:r>
      <w:bookmarkStart w:id="43451" w:name="_ETM_Q89_459729"/>
      <w:bookmarkEnd w:id="43451"/>
      <w:r>
        <w:rPr>
          <w:rtl/>
        </w:rPr>
        <w:t>לכנסת</w:t>
      </w:r>
      <w:r>
        <w:rPr>
          <w:rFonts w:hint="cs"/>
          <w:rtl/>
        </w:rPr>
        <w:t>,</w:t>
      </w:r>
      <w:r>
        <w:rPr>
          <w:rtl/>
        </w:rPr>
        <w:t xml:space="preserve"> </w:t>
      </w:r>
      <w:bookmarkStart w:id="43452" w:name="_ETM_Q89_460839"/>
      <w:bookmarkEnd w:id="43452"/>
      <w:r>
        <w:rPr>
          <w:rtl/>
        </w:rPr>
        <w:t xml:space="preserve">אז </w:t>
      </w:r>
      <w:bookmarkStart w:id="43453" w:name="_ETM_Q89_461020"/>
      <w:bookmarkEnd w:id="43453"/>
      <w:r>
        <w:rPr>
          <w:rtl/>
        </w:rPr>
        <w:t xml:space="preserve">ברור </w:t>
      </w:r>
      <w:bookmarkStart w:id="43454" w:name="_ETM_Q89_461319"/>
      <w:bookmarkEnd w:id="43454"/>
      <w:r>
        <w:rPr>
          <w:rtl/>
        </w:rPr>
        <w:t xml:space="preserve">שזה </w:t>
      </w:r>
      <w:bookmarkStart w:id="43455" w:name="_ETM_Q89_461560"/>
      <w:bookmarkEnd w:id="43455"/>
      <w:r>
        <w:rPr>
          <w:rFonts w:hint="cs"/>
          <w:rtl/>
        </w:rPr>
        <w:t>י</w:t>
      </w:r>
      <w:r>
        <w:rPr>
          <w:rtl/>
        </w:rPr>
        <w:t>יתקע</w:t>
      </w:r>
      <w:r>
        <w:rPr>
          <w:rFonts w:hint="cs"/>
          <w:rtl/>
        </w:rPr>
        <w:t>.</w:t>
      </w:r>
    </w:p>
    <w:p w:rsidR="000C1B3B" w:rsidRDefault="000C1B3B" w:rsidP="00041E97">
      <w:pPr>
        <w:rPr>
          <w:rtl/>
        </w:rPr>
      </w:pPr>
      <w:bookmarkStart w:id="43456" w:name="_ETM_Q89_464708"/>
      <w:bookmarkStart w:id="43457" w:name="_ETM_Q89_464804"/>
      <w:bookmarkEnd w:id="43456"/>
      <w:bookmarkEnd w:id="43457"/>
    </w:p>
    <w:p w:rsidR="000C1B3B" w:rsidRDefault="000C1B3B" w:rsidP="001574DF">
      <w:pPr>
        <w:rPr>
          <w:rtl/>
        </w:rPr>
      </w:pPr>
      <w:bookmarkStart w:id="43458" w:name="_ETM_Q89_464995"/>
      <w:bookmarkStart w:id="43459" w:name="_ETM_Q89_465076"/>
      <w:bookmarkStart w:id="43460" w:name="_ETM_Q89_462490"/>
      <w:bookmarkStart w:id="43461" w:name="_ETM_Q89_462759"/>
      <w:bookmarkEnd w:id="43458"/>
      <w:bookmarkEnd w:id="43459"/>
      <w:bookmarkEnd w:id="43460"/>
      <w:bookmarkEnd w:id="43461"/>
      <w:r>
        <w:rPr>
          <w:rtl/>
        </w:rPr>
        <w:t xml:space="preserve">ככה </w:t>
      </w:r>
      <w:bookmarkStart w:id="43462" w:name="_ETM_Q89_463089"/>
      <w:bookmarkEnd w:id="43462"/>
      <w:r>
        <w:rPr>
          <w:rtl/>
        </w:rPr>
        <w:t xml:space="preserve">הם </w:t>
      </w:r>
      <w:bookmarkStart w:id="43463" w:name="_ETM_Q89_463180"/>
      <w:bookmarkEnd w:id="43463"/>
      <w:r>
        <w:rPr>
          <w:rtl/>
        </w:rPr>
        <w:t xml:space="preserve">עובדים </w:t>
      </w:r>
      <w:bookmarkStart w:id="43464" w:name="_ETM_Q89_463960"/>
      <w:bookmarkEnd w:id="43464"/>
      <w:r>
        <w:rPr>
          <w:rtl/>
        </w:rPr>
        <w:t xml:space="preserve">בכל </w:t>
      </w:r>
      <w:bookmarkStart w:id="43465" w:name="_ETM_Q89_464379"/>
      <w:bookmarkEnd w:id="43465"/>
      <w:r>
        <w:rPr>
          <w:rtl/>
        </w:rPr>
        <w:t xml:space="preserve">דבר </w:t>
      </w:r>
      <w:bookmarkStart w:id="43466" w:name="_ETM_Q89_465129"/>
      <w:bookmarkEnd w:id="43466"/>
      <w:r w:rsidR="001574DF">
        <w:rPr>
          <w:rFonts w:hint="cs"/>
          <w:rtl/>
        </w:rPr>
        <w:t xml:space="preserve">– </w:t>
      </w:r>
      <w:r>
        <w:rPr>
          <w:rtl/>
        </w:rPr>
        <w:t xml:space="preserve">הם </w:t>
      </w:r>
      <w:bookmarkStart w:id="43467" w:name="_ETM_Q89_465339"/>
      <w:bookmarkEnd w:id="43467"/>
      <w:r>
        <w:rPr>
          <w:rtl/>
        </w:rPr>
        <w:t xml:space="preserve">עובדים </w:t>
      </w:r>
      <w:bookmarkStart w:id="43468" w:name="_ETM_Q89_465729"/>
      <w:bookmarkEnd w:id="43468"/>
      <w:r>
        <w:rPr>
          <w:rFonts w:hint="cs"/>
          <w:rtl/>
        </w:rPr>
        <w:t>ב</w:t>
      </w:r>
      <w:r>
        <w:rPr>
          <w:rtl/>
        </w:rPr>
        <w:t xml:space="preserve">לייצר </w:t>
      </w:r>
      <w:bookmarkStart w:id="43469" w:name="_ETM_Q89_466270"/>
      <w:bookmarkEnd w:id="43469"/>
      <w:r>
        <w:rPr>
          <w:rtl/>
        </w:rPr>
        <w:t>משברים</w:t>
      </w:r>
      <w:r>
        <w:rPr>
          <w:rFonts w:hint="cs"/>
          <w:rtl/>
        </w:rPr>
        <w:t>,</w:t>
      </w:r>
      <w:r>
        <w:rPr>
          <w:rtl/>
        </w:rPr>
        <w:t xml:space="preserve"> </w:t>
      </w:r>
      <w:bookmarkStart w:id="43470" w:name="_ETM_Q89_467169"/>
      <w:bookmarkEnd w:id="43470"/>
      <w:r>
        <w:rPr>
          <w:rFonts w:hint="cs"/>
          <w:rtl/>
        </w:rPr>
        <w:t>ה</w:t>
      </w:r>
      <w:r>
        <w:rPr>
          <w:rtl/>
        </w:rPr>
        <w:t xml:space="preserve">ם </w:t>
      </w:r>
      <w:bookmarkStart w:id="43471" w:name="_ETM_Q89_467379"/>
      <w:bookmarkEnd w:id="43471"/>
      <w:r>
        <w:rPr>
          <w:rtl/>
        </w:rPr>
        <w:t xml:space="preserve">עובדים </w:t>
      </w:r>
      <w:bookmarkStart w:id="43472" w:name="_ETM_Q89_467830"/>
      <w:bookmarkEnd w:id="43472"/>
      <w:r>
        <w:rPr>
          <w:rFonts w:hint="cs"/>
          <w:rtl/>
        </w:rPr>
        <w:t>ב</w:t>
      </w:r>
      <w:r>
        <w:rPr>
          <w:rtl/>
        </w:rPr>
        <w:t>לסכסך</w:t>
      </w:r>
      <w:r>
        <w:rPr>
          <w:rFonts w:hint="cs"/>
          <w:rtl/>
        </w:rPr>
        <w:t xml:space="preserve">. אין להם </w:t>
      </w:r>
      <w:bookmarkStart w:id="43473" w:name="_ETM_Q89_468970"/>
      <w:bookmarkStart w:id="43474" w:name="_ETM_Q89_469389"/>
      <w:bookmarkEnd w:id="43473"/>
      <w:bookmarkEnd w:id="43474"/>
      <w:r>
        <w:rPr>
          <w:rtl/>
        </w:rPr>
        <w:t xml:space="preserve">משהו </w:t>
      </w:r>
      <w:bookmarkStart w:id="43475" w:name="_ETM_Q89_469779"/>
      <w:bookmarkEnd w:id="43475"/>
      <w:r>
        <w:rPr>
          <w:rtl/>
        </w:rPr>
        <w:t xml:space="preserve">אחר </w:t>
      </w:r>
      <w:bookmarkStart w:id="43476" w:name="_ETM_Q89_470050"/>
      <w:bookmarkEnd w:id="43476"/>
      <w:r>
        <w:rPr>
          <w:rtl/>
        </w:rPr>
        <w:t>למכור</w:t>
      </w:r>
      <w:r>
        <w:rPr>
          <w:rFonts w:hint="cs"/>
          <w:rtl/>
        </w:rPr>
        <w:t>.</w:t>
      </w:r>
      <w:r>
        <w:rPr>
          <w:rtl/>
        </w:rPr>
        <w:t xml:space="preserve"> </w:t>
      </w:r>
      <w:bookmarkStart w:id="43477" w:name="_ETM_Q89_471089"/>
      <w:bookmarkEnd w:id="43477"/>
      <w:r>
        <w:rPr>
          <w:rtl/>
        </w:rPr>
        <w:t xml:space="preserve">אם </w:t>
      </w:r>
      <w:bookmarkStart w:id="43478" w:name="_ETM_Q89_471700"/>
      <w:bookmarkEnd w:id="43478"/>
      <w:r>
        <w:rPr>
          <w:rtl/>
        </w:rPr>
        <w:t xml:space="preserve">תעצרו </w:t>
      </w:r>
      <w:bookmarkStart w:id="43479" w:name="_ETM_Q89_472390"/>
      <w:bookmarkEnd w:id="43479"/>
      <w:r>
        <w:rPr>
          <w:rtl/>
        </w:rPr>
        <w:t>רגע</w:t>
      </w:r>
      <w:r>
        <w:rPr>
          <w:rFonts w:hint="cs"/>
          <w:rtl/>
        </w:rPr>
        <w:t>,</w:t>
      </w:r>
      <w:r>
        <w:rPr>
          <w:rtl/>
        </w:rPr>
        <w:t xml:space="preserve"> </w:t>
      </w:r>
      <w:bookmarkStart w:id="43480" w:name="_ETM_Q89_472870"/>
      <w:bookmarkEnd w:id="43480"/>
      <w:r>
        <w:rPr>
          <w:rtl/>
        </w:rPr>
        <w:t xml:space="preserve">אזרחי </w:t>
      </w:r>
      <w:bookmarkStart w:id="43481" w:name="_ETM_Q89_473290"/>
      <w:bookmarkEnd w:id="43481"/>
      <w:r>
        <w:rPr>
          <w:rtl/>
        </w:rPr>
        <w:t xml:space="preserve">מדינת </w:t>
      </w:r>
      <w:bookmarkStart w:id="43482" w:name="_ETM_Q89_473650"/>
      <w:bookmarkEnd w:id="43482"/>
      <w:r>
        <w:rPr>
          <w:rtl/>
        </w:rPr>
        <w:t>ישראל</w:t>
      </w:r>
      <w:r>
        <w:rPr>
          <w:rFonts w:hint="cs"/>
          <w:rtl/>
        </w:rPr>
        <w:t>,</w:t>
      </w:r>
      <w:r>
        <w:rPr>
          <w:rtl/>
        </w:rPr>
        <w:t xml:space="preserve"> </w:t>
      </w:r>
      <w:bookmarkStart w:id="43483" w:name="_ETM_Q89_474070"/>
      <w:bookmarkEnd w:id="43483"/>
      <w:r>
        <w:rPr>
          <w:rtl/>
        </w:rPr>
        <w:t xml:space="preserve">ותבדקו </w:t>
      </w:r>
      <w:bookmarkStart w:id="43484" w:name="_ETM_Q89_474970"/>
      <w:bookmarkEnd w:id="43484"/>
      <w:r>
        <w:rPr>
          <w:rtl/>
        </w:rPr>
        <w:t xml:space="preserve">עובדתית </w:t>
      </w:r>
      <w:bookmarkStart w:id="43485" w:name="_ETM_Q89_475830"/>
      <w:bookmarkEnd w:id="43485"/>
      <w:r>
        <w:rPr>
          <w:rtl/>
        </w:rPr>
        <w:t xml:space="preserve">מה </w:t>
      </w:r>
      <w:bookmarkStart w:id="43486" w:name="_ETM_Q89_476310"/>
      <w:bookmarkEnd w:id="43486"/>
      <w:r>
        <w:rPr>
          <w:rtl/>
        </w:rPr>
        <w:t xml:space="preserve">עשו </w:t>
      </w:r>
      <w:bookmarkStart w:id="43487" w:name="_ETM_Q89_476610"/>
      <w:bookmarkEnd w:id="43487"/>
      <w:r>
        <w:rPr>
          <w:rtl/>
        </w:rPr>
        <w:t xml:space="preserve">פה </w:t>
      </w:r>
      <w:bookmarkStart w:id="43488" w:name="_ETM_Q89_476790"/>
      <w:bookmarkStart w:id="43489" w:name="_ETM_Q89_477240"/>
      <w:bookmarkEnd w:id="43488"/>
      <w:bookmarkEnd w:id="43489"/>
      <w:r>
        <w:rPr>
          <w:rFonts w:hint="cs"/>
          <w:rtl/>
        </w:rPr>
        <w:t xml:space="preserve">מ-7 </w:t>
      </w:r>
      <w:r>
        <w:rPr>
          <w:rtl/>
        </w:rPr>
        <w:t>באוקטובר</w:t>
      </w:r>
      <w:r>
        <w:rPr>
          <w:rFonts w:hint="cs"/>
          <w:rtl/>
        </w:rPr>
        <w:t>,</w:t>
      </w:r>
      <w:r>
        <w:rPr>
          <w:rtl/>
        </w:rPr>
        <w:t xml:space="preserve"> </w:t>
      </w:r>
      <w:bookmarkStart w:id="43490" w:name="_ETM_Q89_478300"/>
      <w:bookmarkEnd w:id="43490"/>
      <w:r>
        <w:rPr>
          <w:rtl/>
        </w:rPr>
        <w:t xml:space="preserve">תראו </w:t>
      </w:r>
      <w:bookmarkStart w:id="43491" w:name="_ETM_Q89_478720"/>
      <w:bookmarkEnd w:id="43491"/>
      <w:r>
        <w:rPr>
          <w:rtl/>
        </w:rPr>
        <w:t xml:space="preserve">שאין </w:t>
      </w:r>
      <w:bookmarkStart w:id="43492" w:name="_ETM_Q89_479350"/>
      <w:bookmarkEnd w:id="43492"/>
      <w:r>
        <w:rPr>
          <w:rFonts w:hint="cs"/>
          <w:rtl/>
        </w:rPr>
        <w:t>עשייה</w:t>
      </w:r>
      <w:r>
        <w:rPr>
          <w:rtl/>
        </w:rPr>
        <w:t xml:space="preserve"> </w:t>
      </w:r>
      <w:bookmarkStart w:id="43493" w:name="_ETM_Q89_480040"/>
      <w:bookmarkEnd w:id="43493"/>
      <w:r>
        <w:rPr>
          <w:rtl/>
        </w:rPr>
        <w:t xml:space="preserve">לממשלה </w:t>
      </w:r>
      <w:bookmarkStart w:id="43494" w:name="_ETM_Q89_481240"/>
      <w:bookmarkEnd w:id="43494"/>
      <w:r>
        <w:rPr>
          <w:rFonts w:hint="cs"/>
          <w:rtl/>
        </w:rPr>
        <w:t xml:space="preserve">הזאת. </w:t>
      </w:r>
      <w:r>
        <w:rPr>
          <w:rtl/>
        </w:rPr>
        <w:t xml:space="preserve">יש </w:t>
      </w:r>
      <w:bookmarkStart w:id="43495" w:name="_ETM_Q89_481419"/>
      <w:bookmarkEnd w:id="43495"/>
      <w:r>
        <w:rPr>
          <w:rtl/>
        </w:rPr>
        <w:t xml:space="preserve">רק </w:t>
      </w:r>
      <w:bookmarkStart w:id="43496" w:name="_ETM_Q89_481629"/>
      <w:bookmarkEnd w:id="43496"/>
      <w:r>
        <w:rPr>
          <w:rtl/>
        </w:rPr>
        <w:t>נזקים</w:t>
      </w:r>
      <w:r>
        <w:rPr>
          <w:rFonts w:hint="cs"/>
          <w:rtl/>
        </w:rPr>
        <w:t xml:space="preserve">, </w:t>
      </w:r>
      <w:bookmarkStart w:id="43497" w:name="_ETM_Q89_480000"/>
      <w:bookmarkStart w:id="43498" w:name="_ETM_Q89_480359"/>
      <w:bookmarkStart w:id="43499" w:name="_ETM_Q89_480900"/>
      <w:bookmarkStart w:id="43500" w:name="_ETM_Q89_481079"/>
      <w:bookmarkStart w:id="43501" w:name="_ETM_Q89_481290"/>
      <w:bookmarkStart w:id="43502" w:name="_ETM_Q89_482040"/>
      <w:bookmarkEnd w:id="43497"/>
      <w:bookmarkEnd w:id="43498"/>
      <w:bookmarkEnd w:id="43499"/>
      <w:bookmarkEnd w:id="43500"/>
      <w:bookmarkEnd w:id="43501"/>
      <w:bookmarkEnd w:id="43502"/>
      <w:r>
        <w:rPr>
          <w:rtl/>
        </w:rPr>
        <w:t xml:space="preserve">יש </w:t>
      </w:r>
      <w:bookmarkStart w:id="43503" w:name="_ETM_Q89_482220"/>
      <w:bookmarkEnd w:id="43503"/>
      <w:r>
        <w:rPr>
          <w:rtl/>
        </w:rPr>
        <w:t xml:space="preserve">רק </w:t>
      </w:r>
      <w:bookmarkStart w:id="43504" w:name="_ETM_Q89_482429"/>
      <w:bookmarkStart w:id="43505" w:name="_ETM_Q89_482610"/>
      <w:bookmarkEnd w:id="43504"/>
      <w:bookmarkEnd w:id="43505"/>
      <w:r>
        <w:rPr>
          <w:rtl/>
        </w:rPr>
        <w:t>גירעון</w:t>
      </w:r>
      <w:r>
        <w:rPr>
          <w:rFonts w:hint="cs"/>
          <w:rtl/>
        </w:rPr>
        <w:t>,</w:t>
      </w:r>
      <w:r>
        <w:rPr>
          <w:rtl/>
        </w:rPr>
        <w:t xml:space="preserve"> </w:t>
      </w:r>
      <w:bookmarkStart w:id="43506" w:name="_ETM_Q89_483510"/>
      <w:bookmarkEnd w:id="43506"/>
      <w:r>
        <w:rPr>
          <w:rtl/>
        </w:rPr>
        <w:t xml:space="preserve">יש </w:t>
      </w:r>
      <w:bookmarkStart w:id="43507" w:name="_ETM_Q89_483720"/>
      <w:bookmarkEnd w:id="43507"/>
      <w:r>
        <w:rPr>
          <w:rtl/>
        </w:rPr>
        <w:t xml:space="preserve">מצב </w:t>
      </w:r>
      <w:bookmarkStart w:id="43508" w:name="_ETM_Q89_484049"/>
      <w:bookmarkEnd w:id="43508"/>
      <w:r>
        <w:rPr>
          <w:rtl/>
        </w:rPr>
        <w:t xml:space="preserve">ביטחוני </w:t>
      </w:r>
      <w:bookmarkStart w:id="43509" w:name="_ETM_Q89_484440"/>
      <w:bookmarkEnd w:id="43509"/>
      <w:r>
        <w:rPr>
          <w:rtl/>
        </w:rPr>
        <w:t xml:space="preserve">שמעולם </w:t>
      </w:r>
      <w:bookmarkStart w:id="43510" w:name="_ETM_Q89_485009"/>
      <w:bookmarkEnd w:id="43510"/>
      <w:r>
        <w:rPr>
          <w:rtl/>
        </w:rPr>
        <w:t xml:space="preserve">לא </w:t>
      </w:r>
      <w:bookmarkStart w:id="43511" w:name="_ETM_Q89_485130"/>
      <w:bookmarkEnd w:id="43511"/>
      <w:r>
        <w:rPr>
          <w:rtl/>
        </w:rPr>
        <w:t xml:space="preserve">היה </w:t>
      </w:r>
      <w:bookmarkStart w:id="43512" w:name="_ETM_Q89_485370"/>
      <w:bookmarkEnd w:id="43512"/>
      <w:r>
        <w:rPr>
          <w:rtl/>
        </w:rPr>
        <w:t>פה</w:t>
      </w:r>
      <w:r>
        <w:rPr>
          <w:rFonts w:hint="cs"/>
          <w:rtl/>
        </w:rPr>
        <w:t>.</w:t>
      </w:r>
      <w:r>
        <w:rPr>
          <w:rtl/>
        </w:rPr>
        <w:t xml:space="preserve"> </w:t>
      </w:r>
      <w:bookmarkStart w:id="43513" w:name="_ETM_Q89_486020"/>
      <w:bookmarkEnd w:id="43513"/>
      <w:r>
        <w:rPr>
          <w:rtl/>
        </w:rPr>
        <w:t xml:space="preserve">אין </w:t>
      </w:r>
      <w:bookmarkStart w:id="43514" w:name="_ETM_Q89_486529"/>
      <w:bookmarkEnd w:id="43514"/>
      <w:r>
        <w:rPr>
          <w:rtl/>
        </w:rPr>
        <w:t xml:space="preserve">עשייה </w:t>
      </w:r>
      <w:bookmarkStart w:id="43515" w:name="_ETM_Q89_487190"/>
      <w:bookmarkEnd w:id="43515"/>
      <w:r>
        <w:rPr>
          <w:rtl/>
        </w:rPr>
        <w:t xml:space="preserve">חיובית </w:t>
      </w:r>
      <w:bookmarkStart w:id="43516" w:name="_ETM_Q89_487819"/>
      <w:bookmarkEnd w:id="43516"/>
      <w:r>
        <w:rPr>
          <w:rtl/>
        </w:rPr>
        <w:t xml:space="preserve">לממשלת </w:t>
      </w:r>
      <w:bookmarkStart w:id="43517" w:name="_ETM_Q89_488480"/>
      <w:bookmarkEnd w:id="43517"/>
      <w:r>
        <w:rPr>
          <w:rtl/>
        </w:rPr>
        <w:t xml:space="preserve">ישראל </w:t>
      </w:r>
      <w:bookmarkStart w:id="43518" w:name="_ETM_Q89_489350"/>
      <w:bookmarkEnd w:id="43518"/>
      <w:r>
        <w:rPr>
          <w:rtl/>
        </w:rPr>
        <w:t xml:space="preserve">מהיום </w:t>
      </w:r>
      <w:bookmarkStart w:id="43519" w:name="_ETM_Q89_489830"/>
      <w:bookmarkEnd w:id="43519"/>
      <w:r>
        <w:rPr>
          <w:rtl/>
        </w:rPr>
        <w:t xml:space="preserve">שהיא </w:t>
      </w:r>
      <w:bookmarkStart w:id="43520" w:name="_ETM_Q89_490010"/>
      <w:bookmarkEnd w:id="43520"/>
      <w:r>
        <w:rPr>
          <w:rtl/>
        </w:rPr>
        <w:t>נבחרה</w:t>
      </w:r>
      <w:r>
        <w:rPr>
          <w:rFonts w:hint="cs"/>
          <w:rtl/>
        </w:rPr>
        <w:t>.</w:t>
      </w:r>
      <w:r>
        <w:rPr>
          <w:rtl/>
        </w:rPr>
        <w:t xml:space="preserve"> </w:t>
      </w:r>
      <w:bookmarkStart w:id="43521" w:name="_ETM_Q89_490790"/>
      <w:bookmarkEnd w:id="43521"/>
      <w:r>
        <w:rPr>
          <w:rtl/>
        </w:rPr>
        <w:t xml:space="preserve">אז </w:t>
      </w:r>
      <w:bookmarkStart w:id="43522" w:name="_ETM_Q89_491000"/>
      <w:bookmarkEnd w:id="43522"/>
      <w:r>
        <w:rPr>
          <w:rtl/>
        </w:rPr>
        <w:t xml:space="preserve">מה </w:t>
      </w:r>
      <w:bookmarkStart w:id="43523" w:name="_ETM_Q89_491150"/>
      <w:bookmarkEnd w:id="43523"/>
      <w:r>
        <w:rPr>
          <w:rtl/>
        </w:rPr>
        <w:t xml:space="preserve">עושים </w:t>
      </w:r>
      <w:bookmarkStart w:id="43524" w:name="_ETM_Q89_491450"/>
      <w:bookmarkEnd w:id="43524"/>
      <w:r>
        <w:rPr>
          <w:rFonts w:hint="cs"/>
          <w:rtl/>
        </w:rPr>
        <w:t>כ</w:t>
      </w:r>
      <w:r>
        <w:rPr>
          <w:rtl/>
        </w:rPr>
        <w:t>ש</w:t>
      </w:r>
      <w:r>
        <w:rPr>
          <w:rFonts w:hint="cs"/>
          <w:rtl/>
        </w:rPr>
        <w:t>אי</w:t>
      </w:r>
      <w:r>
        <w:rPr>
          <w:rtl/>
        </w:rPr>
        <w:t xml:space="preserve">ן </w:t>
      </w:r>
      <w:bookmarkStart w:id="43525" w:name="_ETM_Q89_491719"/>
      <w:bookmarkEnd w:id="43525"/>
      <w:r>
        <w:rPr>
          <w:rFonts w:hint="cs"/>
          <w:rtl/>
        </w:rPr>
        <w:t xml:space="preserve">עשייה </w:t>
      </w:r>
      <w:bookmarkStart w:id="43526" w:name="_ETM_Q89_492080"/>
      <w:bookmarkEnd w:id="43526"/>
      <w:r>
        <w:rPr>
          <w:rtl/>
        </w:rPr>
        <w:t>חיובית</w:t>
      </w:r>
      <w:r>
        <w:rPr>
          <w:rFonts w:hint="cs"/>
          <w:rtl/>
        </w:rPr>
        <w:t>?</w:t>
      </w:r>
      <w:r>
        <w:rPr>
          <w:rtl/>
        </w:rPr>
        <w:t xml:space="preserve"> </w:t>
      </w:r>
      <w:bookmarkStart w:id="43527" w:name="_ETM_Q89_493099"/>
      <w:bookmarkEnd w:id="43527"/>
      <w:r>
        <w:rPr>
          <w:rtl/>
        </w:rPr>
        <w:t xml:space="preserve">מתחילים </w:t>
      </w:r>
      <w:bookmarkStart w:id="43528" w:name="_ETM_Q89_493670"/>
      <w:bookmarkEnd w:id="43528"/>
      <w:r>
        <w:rPr>
          <w:rtl/>
        </w:rPr>
        <w:t>לסכסך</w:t>
      </w:r>
      <w:r>
        <w:rPr>
          <w:rFonts w:hint="cs"/>
          <w:rtl/>
        </w:rPr>
        <w:t>,</w:t>
      </w:r>
      <w:r>
        <w:rPr>
          <w:rtl/>
        </w:rPr>
        <w:t xml:space="preserve"> </w:t>
      </w:r>
      <w:bookmarkStart w:id="43529" w:name="_ETM_Q89_494599"/>
      <w:bookmarkEnd w:id="43529"/>
      <w:r>
        <w:rPr>
          <w:rtl/>
        </w:rPr>
        <w:t xml:space="preserve">מתחילים </w:t>
      </w:r>
      <w:bookmarkStart w:id="43530" w:name="_ETM_Q89_495080"/>
      <w:bookmarkEnd w:id="43530"/>
      <w:r>
        <w:rPr>
          <w:rtl/>
        </w:rPr>
        <w:t xml:space="preserve">לעשות </w:t>
      </w:r>
      <w:bookmarkStart w:id="43531" w:name="_ETM_Q89_495410"/>
      <w:bookmarkEnd w:id="43531"/>
      <w:r>
        <w:rPr>
          <w:rtl/>
        </w:rPr>
        <w:t>דרמות</w:t>
      </w:r>
      <w:r>
        <w:rPr>
          <w:rFonts w:hint="cs"/>
          <w:rtl/>
        </w:rPr>
        <w:t>,</w:t>
      </w:r>
      <w:r>
        <w:rPr>
          <w:rtl/>
        </w:rPr>
        <w:t xml:space="preserve"> </w:t>
      </w:r>
      <w:bookmarkStart w:id="43532" w:name="_ETM_Q89_496140"/>
      <w:bookmarkEnd w:id="43532"/>
      <w:r>
        <w:rPr>
          <w:rtl/>
        </w:rPr>
        <w:t xml:space="preserve">מתחילים </w:t>
      </w:r>
      <w:bookmarkStart w:id="43533" w:name="_ETM_Q89_496920"/>
      <w:bookmarkEnd w:id="43533"/>
      <w:r>
        <w:rPr>
          <w:rtl/>
        </w:rPr>
        <w:t xml:space="preserve">לתת </w:t>
      </w:r>
      <w:bookmarkStart w:id="43534" w:name="_ETM_Q89_497369"/>
      <w:bookmarkStart w:id="43535" w:name="_ETM_Q89_497760"/>
      <w:bookmarkEnd w:id="43534"/>
      <w:bookmarkEnd w:id="43535"/>
      <w:r>
        <w:rPr>
          <w:rFonts w:hint="cs"/>
          <w:rtl/>
        </w:rPr>
        <w:t xml:space="preserve">מיליונים </w:t>
      </w:r>
      <w:r>
        <w:rPr>
          <w:rtl/>
        </w:rPr>
        <w:t>ספי</w:t>
      </w:r>
      <w:r>
        <w:rPr>
          <w:rFonts w:hint="cs"/>
          <w:rtl/>
        </w:rPr>
        <w:t>נים.</w:t>
      </w:r>
      <w:r>
        <w:rPr>
          <w:rtl/>
        </w:rPr>
        <w:t xml:space="preserve"> </w:t>
      </w:r>
      <w:bookmarkStart w:id="43536" w:name="_ETM_Q89_498150"/>
      <w:bookmarkEnd w:id="43536"/>
      <w:r>
        <w:rPr>
          <w:rtl/>
        </w:rPr>
        <w:t xml:space="preserve">עושים </w:t>
      </w:r>
      <w:bookmarkStart w:id="43537" w:name="_ETM_Q89_498420"/>
      <w:bookmarkEnd w:id="43537"/>
      <w:r>
        <w:rPr>
          <w:rtl/>
        </w:rPr>
        <w:t xml:space="preserve">הכול </w:t>
      </w:r>
      <w:bookmarkStart w:id="43538" w:name="_ETM_Q89_499399"/>
      <w:bookmarkEnd w:id="43538"/>
      <w:r>
        <w:rPr>
          <w:rtl/>
        </w:rPr>
        <w:t xml:space="preserve">בשביל </w:t>
      </w:r>
      <w:bookmarkStart w:id="43539" w:name="_ETM_Q89_499699"/>
      <w:bookmarkEnd w:id="43539"/>
      <w:r>
        <w:rPr>
          <w:rtl/>
        </w:rPr>
        <w:t xml:space="preserve">שלא </w:t>
      </w:r>
      <w:bookmarkStart w:id="43540" w:name="_ETM_Q89_499939"/>
      <w:bookmarkEnd w:id="43540"/>
      <w:r>
        <w:rPr>
          <w:rtl/>
        </w:rPr>
        <w:t xml:space="preserve">תשימו </w:t>
      </w:r>
      <w:bookmarkStart w:id="43541" w:name="_ETM_Q89_500419"/>
      <w:bookmarkEnd w:id="43541"/>
      <w:r>
        <w:rPr>
          <w:rtl/>
        </w:rPr>
        <w:t xml:space="preserve">לב </w:t>
      </w:r>
      <w:bookmarkStart w:id="43542" w:name="_ETM_Q89_501050"/>
      <w:bookmarkEnd w:id="43542"/>
      <w:r>
        <w:rPr>
          <w:rtl/>
        </w:rPr>
        <w:t xml:space="preserve">שמדובר </w:t>
      </w:r>
      <w:bookmarkStart w:id="43543" w:name="_ETM_Q89_501890"/>
      <w:bookmarkEnd w:id="43543"/>
      <w:r>
        <w:rPr>
          <w:rtl/>
        </w:rPr>
        <w:t xml:space="preserve">בממשלה </w:t>
      </w:r>
      <w:bookmarkStart w:id="43544" w:name="_ETM_Q89_502550"/>
      <w:bookmarkEnd w:id="43544"/>
      <w:r>
        <w:rPr>
          <w:rtl/>
        </w:rPr>
        <w:t>כושלת</w:t>
      </w:r>
      <w:r>
        <w:rPr>
          <w:rFonts w:hint="cs"/>
          <w:rtl/>
        </w:rPr>
        <w:t>,</w:t>
      </w:r>
      <w:r>
        <w:rPr>
          <w:rtl/>
        </w:rPr>
        <w:t xml:space="preserve"> </w:t>
      </w:r>
      <w:bookmarkStart w:id="43545" w:name="_ETM_Q89_503449"/>
      <w:bookmarkEnd w:id="43545"/>
      <w:r>
        <w:rPr>
          <w:rtl/>
        </w:rPr>
        <w:t>עובדתית</w:t>
      </w:r>
      <w:r>
        <w:rPr>
          <w:rFonts w:hint="cs"/>
          <w:rtl/>
        </w:rPr>
        <w:t>,</w:t>
      </w:r>
      <w:r>
        <w:rPr>
          <w:rtl/>
        </w:rPr>
        <w:t xml:space="preserve"> </w:t>
      </w:r>
      <w:bookmarkStart w:id="43546" w:name="_ETM_Q89_504380"/>
      <w:bookmarkEnd w:id="43546"/>
      <w:r>
        <w:rPr>
          <w:rtl/>
        </w:rPr>
        <w:t xml:space="preserve">שלא </w:t>
      </w:r>
      <w:bookmarkStart w:id="43547" w:name="_ETM_Q89_504710"/>
      <w:bookmarkEnd w:id="43547"/>
      <w:r>
        <w:rPr>
          <w:rtl/>
        </w:rPr>
        <w:t xml:space="preserve">עשתה </w:t>
      </w:r>
      <w:bookmarkStart w:id="43548" w:name="_ETM_Q89_505009"/>
      <w:bookmarkEnd w:id="43548"/>
      <w:r>
        <w:rPr>
          <w:rtl/>
        </w:rPr>
        <w:t xml:space="preserve">שום </w:t>
      </w:r>
      <w:bookmarkStart w:id="43549" w:name="_ETM_Q89_505219"/>
      <w:bookmarkEnd w:id="43549"/>
      <w:r>
        <w:rPr>
          <w:rtl/>
        </w:rPr>
        <w:t xml:space="preserve">דבר </w:t>
      </w:r>
      <w:bookmarkStart w:id="43550" w:name="_ETM_Q89_505519"/>
      <w:bookmarkEnd w:id="43550"/>
      <w:r>
        <w:rPr>
          <w:rtl/>
        </w:rPr>
        <w:t>טוב</w:t>
      </w:r>
      <w:r>
        <w:rPr>
          <w:rFonts w:hint="cs"/>
          <w:rtl/>
        </w:rPr>
        <w:t>.</w:t>
      </w:r>
      <w:r>
        <w:rPr>
          <w:rtl/>
        </w:rPr>
        <w:t xml:space="preserve"> </w:t>
      </w:r>
      <w:bookmarkStart w:id="43551" w:name="_ETM_Q89_506089"/>
      <w:bookmarkEnd w:id="43551"/>
      <w:r>
        <w:rPr>
          <w:rtl/>
        </w:rPr>
        <w:t xml:space="preserve">אני </w:t>
      </w:r>
      <w:bookmarkStart w:id="43552" w:name="_ETM_Q89_506329"/>
      <w:bookmarkEnd w:id="43552"/>
      <w:r>
        <w:rPr>
          <w:rtl/>
        </w:rPr>
        <w:t xml:space="preserve">מדבר </w:t>
      </w:r>
      <w:bookmarkStart w:id="43553" w:name="_ETM_Q89_506689"/>
      <w:bookmarkEnd w:id="43553"/>
      <w:r>
        <w:rPr>
          <w:rtl/>
        </w:rPr>
        <w:t xml:space="preserve">על </w:t>
      </w:r>
      <w:bookmarkStart w:id="43554" w:name="_ETM_Q89_506809"/>
      <w:bookmarkEnd w:id="43554"/>
      <w:r>
        <w:rPr>
          <w:rtl/>
        </w:rPr>
        <w:t>כל</w:t>
      </w:r>
      <w:bookmarkStart w:id="43555" w:name="_ETM_Q89_507259"/>
      <w:bookmarkEnd w:id="43555"/>
      <w:r>
        <w:rPr>
          <w:rFonts w:hint="cs"/>
          <w:rtl/>
        </w:rPr>
        <w:t xml:space="preserve"> </w:t>
      </w:r>
      <w:bookmarkStart w:id="43556" w:name="_ETM_Q89_507335"/>
      <w:bookmarkEnd w:id="43556"/>
      <w:r>
        <w:rPr>
          <w:rFonts w:hint="cs"/>
          <w:rtl/>
        </w:rPr>
        <w:t>אחד</w:t>
      </w:r>
      <w:r>
        <w:rPr>
          <w:rtl/>
        </w:rPr>
        <w:t xml:space="preserve"> </w:t>
      </w:r>
      <w:bookmarkStart w:id="43557" w:name="_ETM_Q89_508189"/>
      <w:bookmarkEnd w:id="43557"/>
      <w:r>
        <w:rPr>
          <w:rtl/>
        </w:rPr>
        <w:t xml:space="preserve">מעשרות </w:t>
      </w:r>
      <w:bookmarkStart w:id="43558" w:name="_ETM_Q89_509119"/>
      <w:bookmarkEnd w:id="43558"/>
      <w:r>
        <w:rPr>
          <w:rtl/>
        </w:rPr>
        <w:t xml:space="preserve">השרים </w:t>
      </w:r>
      <w:bookmarkStart w:id="43559" w:name="_ETM_Q89_509539"/>
      <w:bookmarkEnd w:id="43559"/>
      <w:r>
        <w:rPr>
          <w:rtl/>
        </w:rPr>
        <w:t xml:space="preserve">שיושבים </w:t>
      </w:r>
      <w:bookmarkStart w:id="43560" w:name="_ETM_Q89_510050"/>
      <w:bookmarkEnd w:id="43560"/>
      <w:r>
        <w:rPr>
          <w:rtl/>
        </w:rPr>
        <w:t>פה</w:t>
      </w:r>
      <w:r>
        <w:rPr>
          <w:rFonts w:hint="cs"/>
          <w:rtl/>
        </w:rPr>
        <w:t xml:space="preserve"> </w:t>
      </w:r>
      <w:r>
        <w:rPr>
          <w:rFonts w:hint="eastAsia"/>
        </w:rPr>
        <w:t>–</w:t>
      </w:r>
      <w:r>
        <w:rPr>
          <w:rtl/>
        </w:rPr>
        <w:t xml:space="preserve"> </w:t>
      </w:r>
      <w:bookmarkStart w:id="43561" w:name="_ETM_Q89_510750"/>
      <w:bookmarkEnd w:id="43561"/>
      <w:r>
        <w:rPr>
          <w:rtl/>
        </w:rPr>
        <w:t>אין</w:t>
      </w:r>
      <w:r>
        <w:rPr>
          <w:rFonts w:hint="cs"/>
          <w:rtl/>
        </w:rPr>
        <w:t xml:space="preserve"> אחד</w:t>
      </w:r>
      <w:r>
        <w:rPr>
          <w:rtl/>
        </w:rPr>
        <w:t xml:space="preserve"> </w:t>
      </w:r>
      <w:bookmarkStart w:id="43562" w:name="_ETM_Q89_511710"/>
      <w:bookmarkEnd w:id="43562"/>
      <w:r>
        <w:rPr>
          <w:rtl/>
        </w:rPr>
        <w:t xml:space="preserve">שאני </w:t>
      </w:r>
      <w:bookmarkStart w:id="43563" w:name="_ETM_Q89_511980"/>
      <w:bookmarkEnd w:id="43563"/>
      <w:r>
        <w:rPr>
          <w:rtl/>
        </w:rPr>
        <w:t xml:space="preserve">יכול </w:t>
      </w:r>
      <w:bookmarkStart w:id="43564" w:name="_ETM_Q89_512190"/>
      <w:bookmarkEnd w:id="43564"/>
      <w:r>
        <w:rPr>
          <w:rtl/>
        </w:rPr>
        <w:t xml:space="preserve">להגיד </w:t>
      </w:r>
      <w:bookmarkStart w:id="43565" w:name="_ETM_Q89_512520"/>
      <w:bookmarkEnd w:id="43565"/>
      <w:r>
        <w:rPr>
          <w:rtl/>
        </w:rPr>
        <w:t>עליו</w:t>
      </w:r>
      <w:r>
        <w:rPr>
          <w:rFonts w:hint="cs"/>
          <w:rtl/>
        </w:rPr>
        <w:t>:</w:t>
      </w:r>
      <w:r>
        <w:rPr>
          <w:rtl/>
        </w:rPr>
        <w:t xml:space="preserve"> </w:t>
      </w:r>
      <w:bookmarkStart w:id="43566" w:name="_ETM_Q89_513330"/>
      <w:bookmarkEnd w:id="43566"/>
      <w:r>
        <w:rPr>
          <w:rtl/>
        </w:rPr>
        <w:t>וא</w:t>
      </w:r>
      <w:r>
        <w:rPr>
          <w:rFonts w:hint="cs"/>
          <w:rtl/>
        </w:rPr>
        <w:t>ל</w:t>
      </w:r>
      <w:r>
        <w:rPr>
          <w:rtl/>
        </w:rPr>
        <w:t>לה</w:t>
      </w:r>
      <w:bookmarkStart w:id="43567" w:name="_ETM_Q89_513964"/>
      <w:bookmarkStart w:id="43568" w:name="_ETM_Q89_514056"/>
      <w:bookmarkEnd w:id="43567"/>
      <w:bookmarkEnd w:id="43568"/>
      <w:r>
        <w:rPr>
          <w:rFonts w:hint="cs"/>
          <w:rtl/>
        </w:rPr>
        <w:t xml:space="preserve">, </w:t>
      </w:r>
      <w:bookmarkStart w:id="43569" w:name="_ETM_Q89_514330"/>
      <w:bookmarkEnd w:id="43569"/>
      <w:r>
        <w:rPr>
          <w:rtl/>
        </w:rPr>
        <w:t xml:space="preserve">עשה </w:t>
      </w:r>
      <w:bookmarkStart w:id="43570" w:name="_ETM_Q89_514660"/>
      <w:bookmarkEnd w:id="43570"/>
      <w:r>
        <w:rPr>
          <w:rtl/>
        </w:rPr>
        <w:t xml:space="preserve">משהו </w:t>
      </w:r>
      <w:bookmarkStart w:id="43571" w:name="_ETM_Q89_514990"/>
      <w:bookmarkEnd w:id="43571"/>
      <w:r>
        <w:rPr>
          <w:rtl/>
        </w:rPr>
        <w:t>טוב</w:t>
      </w:r>
      <w:r w:rsidR="001574DF">
        <w:rPr>
          <w:rFonts w:hint="cs"/>
          <w:rtl/>
        </w:rPr>
        <w:t>,</w:t>
      </w:r>
      <w:r>
        <w:rPr>
          <w:rtl/>
        </w:rPr>
        <w:t xml:space="preserve"> </w:t>
      </w:r>
      <w:bookmarkStart w:id="43572" w:name="_ETM_Q89_515780"/>
      <w:bookmarkEnd w:id="43572"/>
      <w:r>
        <w:rPr>
          <w:rtl/>
        </w:rPr>
        <w:t xml:space="preserve">זה </w:t>
      </w:r>
      <w:bookmarkStart w:id="43573" w:name="_ETM_Q89_516560"/>
      <w:bookmarkEnd w:id="43573"/>
      <w:r>
        <w:rPr>
          <w:rtl/>
        </w:rPr>
        <w:t xml:space="preserve">משהו </w:t>
      </w:r>
      <w:bookmarkStart w:id="43574" w:name="_ETM_Q89_516980"/>
      <w:bookmarkEnd w:id="43574"/>
      <w:r>
        <w:rPr>
          <w:rtl/>
        </w:rPr>
        <w:t xml:space="preserve">שקידם </w:t>
      </w:r>
      <w:bookmarkStart w:id="43575" w:name="_ETM_Q89_517490"/>
      <w:bookmarkEnd w:id="43575"/>
      <w:r>
        <w:rPr>
          <w:rtl/>
        </w:rPr>
        <w:t xml:space="preserve">את </w:t>
      </w:r>
      <w:bookmarkStart w:id="43576" w:name="_ETM_Q89_517580"/>
      <w:bookmarkEnd w:id="43576"/>
      <w:r>
        <w:rPr>
          <w:rtl/>
        </w:rPr>
        <w:t xml:space="preserve">מדינת </w:t>
      </w:r>
      <w:bookmarkStart w:id="43577" w:name="_ETM_Q89_518000"/>
      <w:bookmarkEnd w:id="43577"/>
      <w:r>
        <w:rPr>
          <w:rtl/>
        </w:rPr>
        <w:t xml:space="preserve">ישראל </w:t>
      </w:r>
      <w:bookmarkStart w:id="43578" w:name="_ETM_Q89_518870"/>
      <w:bookmarkEnd w:id="43578"/>
      <w:r>
        <w:rPr>
          <w:rtl/>
        </w:rPr>
        <w:t>והקפי</w:t>
      </w:r>
      <w:r>
        <w:rPr>
          <w:rFonts w:hint="cs"/>
          <w:rtl/>
        </w:rPr>
        <w:t>ץ</w:t>
      </w:r>
      <w:r>
        <w:rPr>
          <w:rtl/>
        </w:rPr>
        <w:t xml:space="preserve"> </w:t>
      </w:r>
      <w:bookmarkStart w:id="43579" w:name="_ETM_Q89_519350"/>
      <w:bookmarkEnd w:id="43579"/>
      <w:r>
        <w:rPr>
          <w:rtl/>
        </w:rPr>
        <w:t xml:space="preserve">אותנו </w:t>
      </w:r>
      <w:bookmarkStart w:id="43580" w:name="_ETM_Q89_519650"/>
      <w:bookmarkEnd w:id="43580"/>
      <w:r>
        <w:rPr>
          <w:rtl/>
        </w:rPr>
        <w:t>קדימה</w:t>
      </w:r>
      <w:r w:rsidR="001574DF">
        <w:rPr>
          <w:rFonts w:hint="cs"/>
          <w:rtl/>
        </w:rPr>
        <w:t>,</w:t>
      </w:r>
      <w:r>
        <w:rPr>
          <w:rtl/>
        </w:rPr>
        <w:t xml:space="preserve"> </w:t>
      </w:r>
      <w:bookmarkStart w:id="43581" w:name="_ETM_Q89_521039"/>
      <w:bookmarkEnd w:id="43581"/>
      <w:r>
        <w:rPr>
          <w:rtl/>
        </w:rPr>
        <w:t xml:space="preserve">לא </w:t>
      </w:r>
      <w:bookmarkStart w:id="43582" w:name="_ETM_Q89_521279"/>
      <w:bookmarkEnd w:id="43582"/>
      <w:r>
        <w:rPr>
          <w:rtl/>
        </w:rPr>
        <w:t>בחינוך</w:t>
      </w:r>
      <w:r>
        <w:rPr>
          <w:rFonts w:hint="cs"/>
          <w:rtl/>
        </w:rPr>
        <w:t>,</w:t>
      </w:r>
      <w:r>
        <w:rPr>
          <w:rtl/>
        </w:rPr>
        <w:t xml:space="preserve"> </w:t>
      </w:r>
      <w:bookmarkStart w:id="43583" w:name="_ETM_Q89_522420"/>
      <w:bookmarkEnd w:id="43583"/>
      <w:r>
        <w:rPr>
          <w:rtl/>
        </w:rPr>
        <w:t xml:space="preserve">לא </w:t>
      </w:r>
      <w:bookmarkStart w:id="43584" w:name="_ETM_Q89_522659"/>
      <w:bookmarkEnd w:id="43584"/>
      <w:r>
        <w:rPr>
          <w:rtl/>
        </w:rPr>
        <w:t xml:space="preserve">ביחסי </w:t>
      </w:r>
      <w:bookmarkStart w:id="43585" w:name="_ETM_Q89_523260"/>
      <w:bookmarkEnd w:id="43585"/>
      <w:r>
        <w:rPr>
          <w:rtl/>
        </w:rPr>
        <w:t>החוץ</w:t>
      </w:r>
      <w:r>
        <w:rPr>
          <w:rFonts w:hint="cs"/>
          <w:rtl/>
        </w:rPr>
        <w:t>,</w:t>
      </w:r>
      <w:r>
        <w:rPr>
          <w:rtl/>
        </w:rPr>
        <w:t xml:space="preserve"> </w:t>
      </w:r>
      <w:bookmarkStart w:id="43586" w:name="_ETM_Q89_524100"/>
      <w:bookmarkEnd w:id="43586"/>
      <w:r>
        <w:rPr>
          <w:rtl/>
        </w:rPr>
        <w:t xml:space="preserve">לא </w:t>
      </w:r>
      <w:bookmarkStart w:id="43587" w:name="_ETM_Q89_524370"/>
      <w:bookmarkEnd w:id="43587"/>
      <w:r>
        <w:rPr>
          <w:rtl/>
        </w:rPr>
        <w:t>בביטחון</w:t>
      </w:r>
      <w:r>
        <w:rPr>
          <w:rFonts w:hint="cs"/>
          <w:rtl/>
        </w:rPr>
        <w:t>,</w:t>
      </w:r>
      <w:r>
        <w:rPr>
          <w:rtl/>
        </w:rPr>
        <w:t xml:space="preserve"> </w:t>
      </w:r>
      <w:bookmarkStart w:id="43588" w:name="_ETM_Q89_525479"/>
      <w:bookmarkEnd w:id="43588"/>
      <w:r>
        <w:rPr>
          <w:rtl/>
        </w:rPr>
        <w:t xml:space="preserve">לא </w:t>
      </w:r>
      <w:bookmarkStart w:id="43589" w:name="_ETM_Q89_525690"/>
      <w:bookmarkEnd w:id="43589"/>
      <w:r>
        <w:rPr>
          <w:rtl/>
        </w:rPr>
        <w:t>בכלכלה</w:t>
      </w:r>
      <w:r>
        <w:rPr>
          <w:rFonts w:hint="cs"/>
          <w:rtl/>
        </w:rPr>
        <w:t>,</w:t>
      </w:r>
      <w:r>
        <w:rPr>
          <w:rtl/>
        </w:rPr>
        <w:t xml:space="preserve"> </w:t>
      </w:r>
      <w:bookmarkStart w:id="43590" w:name="_ETM_Q89_526920"/>
      <w:bookmarkEnd w:id="43590"/>
      <w:r>
        <w:rPr>
          <w:rtl/>
        </w:rPr>
        <w:t>ו</w:t>
      </w:r>
      <w:r>
        <w:rPr>
          <w:rFonts w:hint="cs"/>
          <w:rtl/>
        </w:rPr>
        <w:t>ו</w:t>
      </w:r>
      <w:r>
        <w:rPr>
          <w:rtl/>
        </w:rPr>
        <w:t xml:space="preserve">דאי </w:t>
      </w:r>
      <w:bookmarkStart w:id="43591" w:name="_ETM_Q89_527460"/>
      <w:bookmarkEnd w:id="43591"/>
      <w:r>
        <w:rPr>
          <w:rtl/>
        </w:rPr>
        <w:t xml:space="preserve">לא </w:t>
      </w:r>
      <w:bookmarkStart w:id="43592" w:name="_ETM_Q89_527670"/>
      <w:bookmarkEnd w:id="43592"/>
      <w:r>
        <w:rPr>
          <w:rtl/>
        </w:rPr>
        <w:t xml:space="preserve">בשוויון </w:t>
      </w:r>
      <w:bookmarkStart w:id="43593" w:name="_ETM_Q89_528600"/>
      <w:bookmarkEnd w:id="43593"/>
      <w:r>
        <w:rPr>
          <w:rFonts w:hint="cs"/>
          <w:rtl/>
        </w:rPr>
        <w:t>ל</w:t>
      </w:r>
      <w:r>
        <w:rPr>
          <w:rtl/>
        </w:rPr>
        <w:t>נשים</w:t>
      </w:r>
      <w:r>
        <w:rPr>
          <w:rFonts w:hint="cs"/>
          <w:rtl/>
        </w:rPr>
        <w:t>,</w:t>
      </w:r>
      <w:r>
        <w:rPr>
          <w:rtl/>
        </w:rPr>
        <w:t xml:space="preserve"> </w:t>
      </w:r>
      <w:bookmarkStart w:id="43594" w:name="_ETM_Q89_529409"/>
      <w:bookmarkEnd w:id="43594"/>
      <w:r>
        <w:rPr>
          <w:rtl/>
        </w:rPr>
        <w:t xml:space="preserve">ודאי </w:t>
      </w:r>
      <w:bookmarkStart w:id="43595" w:name="_ETM_Q89_529859"/>
      <w:bookmarkEnd w:id="43595"/>
      <w:r>
        <w:rPr>
          <w:rtl/>
        </w:rPr>
        <w:t xml:space="preserve">לא </w:t>
      </w:r>
      <w:bookmarkStart w:id="43596" w:name="_ETM_Q89_530159"/>
      <w:bookmarkEnd w:id="43596"/>
      <w:r>
        <w:rPr>
          <w:rtl/>
        </w:rPr>
        <w:t xml:space="preserve">באיכות </w:t>
      </w:r>
      <w:bookmarkStart w:id="43597" w:name="_ETM_Q89_530850"/>
      <w:bookmarkEnd w:id="43597"/>
      <w:r>
        <w:rPr>
          <w:rtl/>
        </w:rPr>
        <w:t>הסביבה</w:t>
      </w:r>
      <w:r>
        <w:rPr>
          <w:rFonts w:hint="cs"/>
          <w:rtl/>
        </w:rPr>
        <w:t>.</w:t>
      </w:r>
      <w:r>
        <w:rPr>
          <w:rtl/>
        </w:rPr>
        <w:t xml:space="preserve"> </w:t>
      </w:r>
      <w:bookmarkStart w:id="43598" w:name="_ETM_Q89_531659"/>
      <w:bookmarkEnd w:id="43598"/>
      <w:r>
        <w:rPr>
          <w:rtl/>
        </w:rPr>
        <w:t xml:space="preserve">אני </w:t>
      </w:r>
      <w:bookmarkStart w:id="43599" w:name="_ETM_Q89_531869"/>
      <w:bookmarkEnd w:id="43599"/>
      <w:r>
        <w:rPr>
          <w:rtl/>
        </w:rPr>
        <w:t xml:space="preserve">יכול </w:t>
      </w:r>
      <w:bookmarkStart w:id="43600" w:name="_ETM_Q89_532079"/>
      <w:bookmarkEnd w:id="43600"/>
      <w:r>
        <w:rPr>
          <w:rtl/>
        </w:rPr>
        <w:t xml:space="preserve">לעבור </w:t>
      </w:r>
      <w:bookmarkStart w:id="43601" w:name="_ETM_Q89_532350"/>
      <w:bookmarkEnd w:id="43601"/>
      <w:r>
        <w:rPr>
          <w:rtl/>
        </w:rPr>
        <w:t xml:space="preserve">פה </w:t>
      </w:r>
      <w:bookmarkStart w:id="43602" w:name="_ETM_Q89_532499"/>
      <w:bookmarkEnd w:id="43602"/>
      <w:r>
        <w:rPr>
          <w:rtl/>
        </w:rPr>
        <w:t xml:space="preserve">על </w:t>
      </w:r>
      <w:bookmarkStart w:id="43603" w:name="_ETM_Q89_532559"/>
      <w:bookmarkEnd w:id="43603"/>
      <w:r>
        <w:rPr>
          <w:rtl/>
        </w:rPr>
        <w:t xml:space="preserve">כל </w:t>
      </w:r>
      <w:bookmarkStart w:id="43604" w:name="_ETM_Q89_532769"/>
      <w:bookmarkEnd w:id="43604"/>
      <w:r>
        <w:rPr>
          <w:rtl/>
        </w:rPr>
        <w:t>השמות</w:t>
      </w:r>
      <w:r>
        <w:rPr>
          <w:rFonts w:hint="cs"/>
          <w:rtl/>
        </w:rPr>
        <w:t>.</w:t>
      </w:r>
      <w:r>
        <w:rPr>
          <w:rtl/>
        </w:rPr>
        <w:t xml:space="preserve"> </w:t>
      </w:r>
      <w:bookmarkStart w:id="43605" w:name="_ETM_Q89_533629"/>
      <w:bookmarkEnd w:id="43605"/>
      <w:r>
        <w:rPr>
          <w:rtl/>
        </w:rPr>
        <w:t xml:space="preserve">אתם </w:t>
      </w:r>
      <w:bookmarkStart w:id="43606" w:name="_ETM_Q89_534870"/>
      <w:bookmarkEnd w:id="43606"/>
      <w:r>
        <w:rPr>
          <w:rtl/>
        </w:rPr>
        <w:t xml:space="preserve">יכולים </w:t>
      </w:r>
      <w:bookmarkStart w:id="43607" w:name="_ETM_Q89_535320"/>
      <w:bookmarkEnd w:id="43607"/>
      <w:r>
        <w:rPr>
          <w:rtl/>
        </w:rPr>
        <w:t xml:space="preserve">לעבור </w:t>
      </w:r>
      <w:bookmarkStart w:id="43608" w:name="_ETM_Q89_535710"/>
      <w:bookmarkEnd w:id="43608"/>
      <w:r>
        <w:rPr>
          <w:rtl/>
        </w:rPr>
        <w:t xml:space="preserve">יחד </w:t>
      </w:r>
      <w:bookmarkStart w:id="43609" w:name="_ETM_Q89_536039"/>
      <w:bookmarkEnd w:id="43609"/>
      <w:r>
        <w:rPr>
          <w:rtl/>
        </w:rPr>
        <w:t xml:space="preserve">איתי </w:t>
      </w:r>
      <w:bookmarkStart w:id="43610" w:name="_ETM_Q89_536940"/>
      <w:bookmarkEnd w:id="43610"/>
      <w:r>
        <w:rPr>
          <w:rtl/>
        </w:rPr>
        <w:t xml:space="preserve">ולראות </w:t>
      </w:r>
      <w:bookmarkStart w:id="43611" w:name="_ETM_Q89_537820"/>
      <w:bookmarkEnd w:id="43611"/>
      <w:r>
        <w:rPr>
          <w:rtl/>
        </w:rPr>
        <w:t xml:space="preserve">שאין </w:t>
      </w:r>
      <w:bookmarkStart w:id="43612" w:name="_ETM_Q89_538210"/>
      <w:bookmarkEnd w:id="43612"/>
      <w:r>
        <w:rPr>
          <w:rtl/>
        </w:rPr>
        <w:t xml:space="preserve">לנו </w:t>
      </w:r>
      <w:bookmarkStart w:id="43613" w:name="_ETM_Q89_538450"/>
      <w:bookmarkEnd w:id="43613"/>
      <w:r>
        <w:rPr>
          <w:rtl/>
        </w:rPr>
        <w:t xml:space="preserve">פה </w:t>
      </w:r>
      <w:bookmarkStart w:id="43614" w:name="_ETM_Q89_538629"/>
      <w:bookmarkEnd w:id="43614"/>
      <w:r>
        <w:rPr>
          <w:rFonts w:hint="cs"/>
          <w:rtl/>
        </w:rPr>
        <w:t>אחד</w:t>
      </w:r>
      <w:r>
        <w:rPr>
          <w:rtl/>
        </w:rPr>
        <w:t xml:space="preserve"> </w:t>
      </w:r>
      <w:bookmarkStart w:id="43615" w:name="_ETM_Q89_539350"/>
      <w:bookmarkEnd w:id="43615"/>
      <w:r>
        <w:rPr>
          <w:rtl/>
        </w:rPr>
        <w:t xml:space="preserve">עם </w:t>
      </w:r>
      <w:bookmarkStart w:id="43616" w:name="_ETM_Q89_539529"/>
      <w:bookmarkEnd w:id="43616"/>
      <w:r>
        <w:rPr>
          <w:rFonts w:hint="cs"/>
          <w:rtl/>
        </w:rPr>
        <w:t xml:space="preserve">עשייה </w:t>
      </w:r>
      <w:bookmarkStart w:id="43617" w:name="_ETM_Q89_540010"/>
      <w:bookmarkEnd w:id="43617"/>
      <w:r>
        <w:rPr>
          <w:rtl/>
        </w:rPr>
        <w:t xml:space="preserve">אמיתית </w:t>
      </w:r>
      <w:bookmarkStart w:id="43618" w:name="_ETM_Q89_540609"/>
      <w:bookmarkEnd w:id="43618"/>
      <w:r>
        <w:rPr>
          <w:rtl/>
        </w:rPr>
        <w:t xml:space="preserve">שקידמה </w:t>
      </w:r>
      <w:bookmarkStart w:id="43619" w:name="_ETM_Q89_541179"/>
      <w:bookmarkEnd w:id="43619"/>
      <w:r>
        <w:rPr>
          <w:rtl/>
        </w:rPr>
        <w:t xml:space="preserve">את </w:t>
      </w:r>
      <w:bookmarkStart w:id="43620" w:name="_ETM_Q89_541269"/>
      <w:bookmarkEnd w:id="43620"/>
      <w:r>
        <w:rPr>
          <w:rtl/>
        </w:rPr>
        <w:t xml:space="preserve">מדינת </w:t>
      </w:r>
      <w:bookmarkStart w:id="43621" w:name="_ETM_Q89_541659"/>
      <w:bookmarkEnd w:id="43621"/>
      <w:r>
        <w:rPr>
          <w:rtl/>
        </w:rPr>
        <w:t>ישראל</w:t>
      </w:r>
      <w:r>
        <w:rPr>
          <w:rFonts w:hint="cs"/>
          <w:rtl/>
        </w:rPr>
        <w:t>.</w:t>
      </w:r>
    </w:p>
    <w:p w:rsidR="000C1B3B" w:rsidRDefault="000C1B3B" w:rsidP="00041E97">
      <w:pPr>
        <w:rPr>
          <w:rtl/>
        </w:rPr>
      </w:pPr>
      <w:bookmarkStart w:id="43622" w:name="_ETM_Q89_544032"/>
      <w:bookmarkStart w:id="43623" w:name="_ETM_Q89_544119"/>
      <w:bookmarkEnd w:id="43622"/>
      <w:bookmarkEnd w:id="43623"/>
    </w:p>
    <w:p w:rsidR="000C1B3B" w:rsidRDefault="000C1B3B" w:rsidP="001574DF">
      <w:pPr>
        <w:rPr>
          <w:rtl/>
        </w:rPr>
      </w:pPr>
      <w:bookmarkStart w:id="43624" w:name="_ETM_Q89_544257"/>
      <w:bookmarkStart w:id="43625" w:name="_ETM_Q89_544340"/>
      <w:bookmarkStart w:id="43626" w:name="_ETM_Q89_542540"/>
      <w:bookmarkEnd w:id="43624"/>
      <w:bookmarkEnd w:id="43625"/>
      <w:bookmarkEnd w:id="43626"/>
      <w:r>
        <w:rPr>
          <w:rtl/>
        </w:rPr>
        <w:t xml:space="preserve">אני </w:t>
      </w:r>
      <w:bookmarkStart w:id="43627" w:name="_ETM_Q89_542930"/>
      <w:bookmarkEnd w:id="43627"/>
      <w:r>
        <w:rPr>
          <w:rtl/>
        </w:rPr>
        <w:t xml:space="preserve">רוצה </w:t>
      </w:r>
      <w:bookmarkStart w:id="43628" w:name="_ETM_Q89_543470"/>
      <w:bookmarkStart w:id="43629" w:name="_ETM_Q89_544600"/>
      <w:bookmarkEnd w:id="43628"/>
      <w:bookmarkEnd w:id="43629"/>
      <w:r>
        <w:rPr>
          <w:rtl/>
        </w:rPr>
        <w:t xml:space="preserve">לשאול </w:t>
      </w:r>
      <w:bookmarkStart w:id="43630" w:name="_ETM_Q89_545170"/>
      <w:bookmarkEnd w:id="43630"/>
      <w:r>
        <w:rPr>
          <w:rtl/>
        </w:rPr>
        <w:t xml:space="preserve">גם </w:t>
      </w:r>
      <w:bookmarkStart w:id="43631" w:name="_ETM_Q89_545410"/>
      <w:bookmarkEnd w:id="43631"/>
      <w:r>
        <w:rPr>
          <w:rtl/>
        </w:rPr>
        <w:t>אותך</w:t>
      </w:r>
      <w:r>
        <w:rPr>
          <w:rFonts w:hint="cs"/>
          <w:rtl/>
        </w:rPr>
        <w:t>,</w:t>
      </w:r>
      <w:r>
        <w:rPr>
          <w:rtl/>
        </w:rPr>
        <w:t xml:space="preserve"> </w:t>
      </w:r>
      <w:bookmarkStart w:id="43632" w:name="_ETM_Q89_545680"/>
      <w:bookmarkEnd w:id="43632"/>
      <w:r>
        <w:rPr>
          <w:rtl/>
        </w:rPr>
        <w:t xml:space="preserve">אדוני </w:t>
      </w:r>
      <w:bookmarkStart w:id="43633" w:name="_ETM_Q89_545980"/>
      <w:bookmarkEnd w:id="43633"/>
      <w:r>
        <w:rPr>
          <w:rtl/>
        </w:rPr>
        <w:t>היו"ר</w:t>
      </w:r>
      <w:r>
        <w:rPr>
          <w:rFonts w:hint="cs"/>
          <w:rtl/>
        </w:rPr>
        <w:t xml:space="preserve"> </w:t>
      </w:r>
      <w:r>
        <w:rPr>
          <w:rtl/>
        </w:rPr>
        <w:t xml:space="preserve">– </w:t>
      </w:r>
      <w:bookmarkStart w:id="43634" w:name="_ETM_Q89_546310"/>
      <w:bookmarkEnd w:id="43634"/>
      <w:r>
        <w:rPr>
          <w:rtl/>
        </w:rPr>
        <w:t xml:space="preserve">שר </w:t>
      </w:r>
      <w:bookmarkStart w:id="43635" w:name="_ETM_Q89_546550"/>
      <w:bookmarkEnd w:id="43635"/>
      <w:r>
        <w:rPr>
          <w:rtl/>
        </w:rPr>
        <w:t xml:space="preserve">האוצר </w:t>
      </w:r>
      <w:bookmarkStart w:id="43636" w:name="_ETM_Q89_546880"/>
      <w:bookmarkEnd w:id="43636"/>
      <w:r>
        <w:rPr>
          <w:rFonts w:hint="cs"/>
          <w:rtl/>
        </w:rPr>
        <w:t xml:space="preserve">הוא </w:t>
      </w:r>
      <w:bookmarkStart w:id="43637" w:name="_ETM_Q89_547150"/>
      <w:bookmarkStart w:id="43638" w:name="_ETM_Q89_547540"/>
      <w:bookmarkStart w:id="43639" w:name="_ETM_Q89_548319"/>
      <w:bookmarkEnd w:id="43637"/>
      <w:bookmarkEnd w:id="43638"/>
      <w:bookmarkEnd w:id="43639"/>
      <w:r>
        <w:rPr>
          <w:rFonts w:hint="cs"/>
          <w:rtl/>
        </w:rPr>
        <w:t>מה</w:t>
      </w:r>
      <w:r>
        <w:rPr>
          <w:rtl/>
        </w:rPr>
        <w:t xml:space="preserve">מפלגה </w:t>
      </w:r>
      <w:bookmarkStart w:id="43640" w:name="_ETM_Q89_549069"/>
      <w:bookmarkEnd w:id="43640"/>
      <w:r>
        <w:rPr>
          <w:rtl/>
        </w:rPr>
        <w:t>שלך</w:t>
      </w:r>
      <w:r w:rsidR="001574DF">
        <w:rPr>
          <w:rFonts w:hint="cs"/>
          <w:rtl/>
        </w:rPr>
        <w:t>:</w:t>
      </w:r>
      <w:r>
        <w:rPr>
          <w:rtl/>
        </w:rPr>
        <w:t xml:space="preserve"> </w:t>
      </w:r>
      <w:bookmarkStart w:id="43641" w:name="_ETM_Q89_551230"/>
      <w:bookmarkEnd w:id="43641"/>
      <w:r>
        <w:rPr>
          <w:rtl/>
        </w:rPr>
        <w:t xml:space="preserve">אתה </w:t>
      </w:r>
      <w:bookmarkStart w:id="43642" w:name="_ETM_Q89_551470"/>
      <w:bookmarkEnd w:id="43642"/>
      <w:r>
        <w:rPr>
          <w:rtl/>
        </w:rPr>
        <w:t xml:space="preserve">קראת </w:t>
      </w:r>
      <w:bookmarkStart w:id="43643" w:name="_ETM_Q89_551770"/>
      <w:bookmarkEnd w:id="43643"/>
      <w:r>
        <w:rPr>
          <w:rtl/>
        </w:rPr>
        <w:t xml:space="preserve">את </w:t>
      </w:r>
      <w:bookmarkStart w:id="43644" w:name="_ETM_Q89_551830"/>
      <w:bookmarkEnd w:id="43644"/>
      <w:r>
        <w:rPr>
          <w:rtl/>
        </w:rPr>
        <w:t>התקציב</w:t>
      </w:r>
      <w:r>
        <w:rPr>
          <w:rFonts w:hint="cs"/>
          <w:rtl/>
        </w:rPr>
        <w:t>?</w:t>
      </w:r>
    </w:p>
    <w:p w:rsidR="000C1B3B" w:rsidRDefault="000C1B3B" w:rsidP="00041E97">
      <w:pPr>
        <w:rPr>
          <w:rtl/>
        </w:rPr>
      </w:pPr>
      <w:bookmarkStart w:id="43645" w:name="_ETM_Q89_554897"/>
      <w:bookmarkStart w:id="43646" w:name="_ETM_Q89_554976"/>
      <w:bookmarkEnd w:id="43645"/>
      <w:bookmarkEnd w:id="43646"/>
    </w:p>
    <w:p w:rsidR="000C1B3B" w:rsidRDefault="000C1B3B" w:rsidP="00041E97">
      <w:pPr>
        <w:pStyle w:val="af6"/>
        <w:keepNext/>
        <w:rPr>
          <w:rtl/>
        </w:rPr>
      </w:pPr>
      <w:r w:rsidRPr="00BC3BB9">
        <w:rPr>
          <w:rStyle w:val="TagStyle"/>
          <w:rtl/>
        </w:rPr>
        <w:t xml:space="preserve"> &lt;&lt; יור &gt;&gt; </w:t>
      </w:r>
      <w:r>
        <w:rPr>
          <w:rtl/>
        </w:rPr>
        <w:t>היו"ר משה סולומון:</w:t>
      </w:r>
      <w:r w:rsidRPr="00BC3BB9">
        <w:rPr>
          <w:rStyle w:val="TagStyle"/>
          <w:rtl/>
        </w:rPr>
        <w:t xml:space="preserve"> &lt;&lt; יור &gt;&gt;</w:t>
      </w:r>
      <w:r>
        <w:rPr>
          <w:rtl/>
        </w:rPr>
        <w:t xml:space="preserve"> </w:t>
      </w:r>
    </w:p>
    <w:p w:rsidR="000C1B3B" w:rsidRDefault="000C1B3B" w:rsidP="00DD0FF2">
      <w:pPr>
        <w:rPr>
          <w:rtl/>
          <w:lang w:eastAsia="he-IL"/>
        </w:rPr>
      </w:pPr>
    </w:p>
    <w:p w:rsidR="000C1B3B" w:rsidRDefault="000C1B3B" w:rsidP="001574DF">
      <w:pPr>
        <w:rPr>
          <w:rtl/>
        </w:rPr>
      </w:pPr>
      <w:bookmarkStart w:id="43647" w:name="_ETM_Q89_553460"/>
      <w:bookmarkEnd w:id="43647"/>
      <w:r>
        <w:rPr>
          <w:rtl/>
        </w:rPr>
        <w:t>כן</w:t>
      </w:r>
      <w:r>
        <w:rPr>
          <w:rFonts w:hint="cs"/>
          <w:rtl/>
        </w:rPr>
        <w:t>,</w:t>
      </w:r>
      <w:r>
        <w:rPr>
          <w:rtl/>
        </w:rPr>
        <w:t xml:space="preserve"> </w:t>
      </w:r>
      <w:bookmarkStart w:id="43648" w:name="_ETM_Q89_553729"/>
      <w:bookmarkEnd w:id="43648"/>
      <w:r>
        <w:rPr>
          <w:rtl/>
        </w:rPr>
        <w:t xml:space="preserve">מה </w:t>
      </w:r>
      <w:bookmarkStart w:id="43649" w:name="_ETM_Q89_553880"/>
      <w:bookmarkEnd w:id="43649"/>
      <w:r>
        <w:rPr>
          <w:rtl/>
        </w:rPr>
        <w:t>שהוגש</w:t>
      </w:r>
      <w:bookmarkStart w:id="43650" w:name="_ETM_Q89_554270"/>
      <w:bookmarkEnd w:id="43650"/>
      <w:r>
        <w:rPr>
          <w:rFonts w:hint="cs"/>
          <w:rtl/>
        </w:rPr>
        <w:t xml:space="preserve">. אני בוועדת </w:t>
      </w:r>
      <w:bookmarkStart w:id="43651" w:name="_ETM_Q89_554659"/>
      <w:bookmarkEnd w:id="43651"/>
      <w:r>
        <w:rPr>
          <w:rFonts w:hint="cs"/>
          <w:rtl/>
        </w:rPr>
        <w:t>ה</w:t>
      </w:r>
      <w:r>
        <w:rPr>
          <w:rtl/>
        </w:rPr>
        <w:t>כספים</w:t>
      </w:r>
      <w:r>
        <w:rPr>
          <w:rFonts w:hint="cs"/>
          <w:rtl/>
        </w:rPr>
        <w:t>,</w:t>
      </w:r>
      <w:r>
        <w:rPr>
          <w:rtl/>
        </w:rPr>
        <w:t xml:space="preserve"> </w:t>
      </w:r>
      <w:bookmarkStart w:id="43652" w:name="_ETM_Q89_555020"/>
      <w:bookmarkEnd w:id="43652"/>
      <w:r>
        <w:rPr>
          <w:rtl/>
        </w:rPr>
        <w:t xml:space="preserve">אני </w:t>
      </w:r>
      <w:bookmarkStart w:id="43653" w:name="_ETM_Q89_555170"/>
      <w:bookmarkEnd w:id="43653"/>
      <w:r>
        <w:rPr>
          <w:rtl/>
        </w:rPr>
        <w:t xml:space="preserve">מכיר </w:t>
      </w:r>
      <w:bookmarkStart w:id="43654" w:name="_ETM_Q89_555469"/>
      <w:bookmarkEnd w:id="43654"/>
      <w:r>
        <w:rPr>
          <w:rFonts w:hint="cs"/>
          <w:rtl/>
        </w:rPr>
        <w:t>את ה</w:t>
      </w:r>
      <w:r>
        <w:rPr>
          <w:rtl/>
        </w:rPr>
        <w:t>תקציב</w:t>
      </w:r>
      <w:r w:rsidR="001574DF">
        <w:rPr>
          <w:rFonts w:hint="cs"/>
          <w:rtl/>
        </w:rPr>
        <w:t>;</w:t>
      </w:r>
      <w:r>
        <w:rPr>
          <w:rtl/>
        </w:rPr>
        <w:t xml:space="preserve"> </w:t>
      </w:r>
      <w:bookmarkStart w:id="43655" w:name="_ETM_Q89_555799"/>
      <w:bookmarkEnd w:id="43655"/>
      <w:r>
        <w:rPr>
          <w:rtl/>
        </w:rPr>
        <w:t xml:space="preserve">לא </w:t>
      </w:r>
      <w:bookmarkStart w:id="43656" w:name="_ETM_Q89_555890"/>
      <w:bookmarkEnd w:id="43656"/>
      <w:r>
        <w:rPr>
          <w:rtl/>
        </w:rPr>
        <w:t xml:space="preserve">את </w:t>
      </w:r>
      <w:bookmarkStart w:id="43657" w:name="_ETM_Q89_555979"/>
      <w:bookmarkEnd w:id="43657"/>
      <w:r>
        <w:rPr>
          <w:rtl/>
        </w:rPr>
        <w:t xml:space="preserve">כולו </w:t>
      </w:r>
      <w:bookmarkStart w:id="43658" w:name="_ETM_Q89_556339"/>
      <w:bookmarkEnd w:id="43658"/>
      <w:r w:rsidR="001574DF">
        <w:rPr>
          <w:rFonts w:hint="cs"/>
          <w:rtl/>
        </w:rPr>
        <w:t xml:space="preserve">– </w:t>
      </w:r>
      <w:r>
        <w:rPr>
          <w:rtl/>
        </w:rPr>
        <w:t xml:space="preserve">מה </w:t>
      </w:r>
      <w:bookmarkStart w:id="43659" w:name="_ETM_Q89_556460"/>
      <w:bookmarkEnd w:id="43659"/>
      <w:r>
        <w:rPr>
          <w:rtl/>
        </w:rPr>
        <w:t>ש</w:t>
      </w:r>
      <w:r>
        <w:rPr>
          <w:rFonts w:hint="cs"/>
          <w:rtl/>
        </w:rPr>
        <w:t xml:space="preserve">הוגש בינתיים. </w:t>
      </w:r>
      <w:bookmarkStart w:id="43660" w:name="_ETM_Q89_556850"/>
      <w:bookmarkStart w:id="43661" w:name="_ETM_Q89_557880"/>
      <w:bookmarkEnd w:id="43660"/>
      <w:bookmarkEnd w:id="43661"/>
    </w:p>
    <w:p w:rsidR="000C1B3B" w:rsidRDefault="000C1B3B" w:rsidP="00041E97">
      <w:pPr>
        <w:rPr>
          <w:rtl/>
        </w:rPr>
      </w:pPr>
    </w:p>
    <w:p w:rsidR="000C1B3B" w:rsidRDefault="000C1B3B" w:rsidP="00041E97">
      <w:pPr>
        <w:pStyle w:val="-"/>
        <w:keepNext/>
        <w:rPr>
          <w:rtl/>
        </w:rPr>
      </w:pPr>
      <w:bookmarkStart w:id="43662" w:name="ET_speakercontinue_6151_14"/>
      <w:r w:rsidRPr="00BC3BB9">
        <w:rPr>
          <w:rStyle w:val="TagStyle"/>
          <w:rtl/>
        </w:rPr>
        <w:t xml:space="preserve"> &lt;&lt; דובר_המשך &gt;&gt; </w:t>
      </w:r>
      <w:r>
        <w:rPr>
          <w:rtl/>
        </w:rPr>
        <w:t>רון כץ (יש עתיד):</w:t>
      </w:r>
      <w:r w:rsidRPr="00BC3BB9">
        <w:rPr>
          <w:rStyle w:val="TagStyle"/>
          <w:rtl/>
        </w:rPr>
        <w:t xml:space="preserve"> &lt;&lt; דובר_המשך &gt;&gt;</w:t>
      </w:r>
      <w:r>
        <w:rPr>
          <w:rtl/>
        </w:rPr>
        <w:t xml:space="preserve"> </w:t>
      </w:r>
      <w:bookmarkEnd w:id="43662"/>
    </w:p>
    <w:p w:rsidR="000C1B3B" w:rsidRDefault="000C1B3B" w:rsidP="00DD0FF2">
      <w:pPr>
        <w:rPr>
          <w:rtl/>
          <w:lang w:eastAsia="he-IL"/>
        </w:rPr>
      </w:pPr>
    </w:p>
    <w:p w:rsidR="000C1B3B" w:rsidRDefault="000C1B3B" w:rsidP="00041E97">
      <w:pPr>
        <w:rPr>
          <w:rtl/>
        </w:rPr>
      </w:pPr>
      <w:r>
        <w:rPr>
          <w:rFonts w:hint="cs"/>
          <w:rtl/>
        </w:rPr>
        <w:t>א</w:t>
      </w:r>
      <w:r>
        <w:rPr>
          <w:rtl/>
        </w:rPr>
        <w:t xml:space="preserve">תה </w:t>
      </w:r>
      <w:bookmarkStart w:id="43663" w:name="_ETM_Q89_558329"/>
      <w:bookmarkEnd w:id="43663"/>
      <w:r>
        <w:rPr>
          <w:rtl/>
        </w:rPr>
        <w:t xml:space="preserve">חי </w:t>
      </w:r>
      <w:bookmarkStart w:id="43664" w:name="_ETM_Q89_558600"/>
      <w:bookmarkEnd w:id="43664"/>
      <w:r>
        <w:rPr>
          <w:rtl/>
        </w:rPr>
        <w:t xml:space="preserve">בשלום </w:t>
      </w:r>
      <w:bookmarkStart w:id="43665" w:name="_ETM_Q89_559020"/>
      <w:bookmarkEnd w:id="43665"/>
      <w:r>
        <w:rPr>
          <w:rtl/>
        </w:rPr>
        <w:t xml:space="preserve">עם </w:t>
      </w:r>
      <w:bookmarkStart w:id="43666" w:name="_ETM_Q89_559140"/>
      <w:bookmarkEnd w:id="43666"/>
      <w:r>
        <w:rPr>
          <w:rtl/>
        </w:rPr>
        <w:t xml:space="preserve">העובדה </w:t>
      </w:r>
      <w:bookmarkStart w:id="43667" w:name="_ETM_Q89_559649"/>
      <w:bookmarkEnd w:id="43667"/>
      <w:r>
        <w:rPr>
          <w:rtl/>
        </w:rPr>
        <w:t xml:space="preserve">שאין </w:t>
      </w:r>
      <w:bookmarkStart w:id="43668" w:name="_ETM_Q89_559950"/>
      <w:bookmarkEnd w:id="43668"/>
      <w:r>
        <w:rPr>
          <w:rtl/>
        </w:rPr>
        <w:t>ת</w:t>
      </w:r>
      <w:r>
        <w:rPr>
          <w:rFonts w:hint="cs"/>
          <w:rtl/>
        </w:rPr>
        <w:t>י</w:t>
      </w:r>
      <w:r>
        <w:rPr>
          <w:rtl/>
        </w:rPr>
        <w:t xml:space="preserve">עדוף </w:t>
      </w:r>
      <w:bookmarkStart w:id="43669" w:name="_ETM_Q89_560310"/>
      <w:bookmarkEnd w:id="43669"/>
      <w:r>
        <w:rPr>
          <w:rtl/>
        </w:rPr>
        <w:t>לפריפריה</w:t>
      </w:r>
      <w:r>
        <w:rPr>
          <w:rFonts w:hint="cs"/>
          <w:rtl/>
        </w:rPr>
        <w:t>?</w:t>
      </w:r>
      <w:r>
        <w:rPr>
          <w:rtl/>
        </w:rPr>
        <w:t xml:space="preserve"> </w:t>
      </w:r>
      <w:bookmarkStart w:id="43670" w:name="_ETM_Q89_561390"/>
      <w:bookmarkEnd w:id="43670"/>
      <w:r>
        <w:rPr>
          <w:rtl/>
        </w:rPr>
        <w:t xml:space="preserve">שקיצצו </w:t>
      </w:r>
      <w:bookmarkStart w:id="43671" w:name="_ETM_Q89_562079"/>
      <w:bookmarkEnd w:id="43671"/>
      <w:r>
        <w:rPr>
          <w:rtl/>
        </w:rPr>
        <w:t>מהרווחה</w:t>
      </w:r>
      <w:r>
        <w:rPr>
          <w:rFonts w:hint="cs"/>
          <w:rtl/>
        </w:rPr>
        <w:t>?</w:t>
      </w:r>
      <w:r>
        <w:rPr>
          <w:rtl/>
        </w:rPr>
        <w:t xml:space="preserve"> </w:t>
      </w:r>
      <w:bookmarkStart w:id="43672" w:name="_ETM_Q89_563400"/>
      <w:bookmarkEnd w:id="43672"/>
      <w:r>
        <w:rPr>
          <w:rtl/>
        </w:rPr>
        <w:t xml:space="preserve">שקיצצו </w:t>
      </w:r>
      <w:bookmarkStart w:id="43673" w:name="_ETM_Q89_564060"/>
      <w:bookmarkEnd w:id="43673"/>
      <w:r>
        <w:rPr>
          <w:rtl/>
        </w:rPr>
        <w:t>מהחינוך</w:t>
      </w:r>
      <w:r>
        <w:rPr>
          <w:rFonts w:hint="cs"/>
          <w:rtl/>
        </w:rPr>
        <w:t>?</w:t>
      </w:r>
      <w:r>
        <w:rPr>
          <w:rtl/>
        </w:rPr>
        <w:t xml:space="preserve"> </w:t>
      </w:r>
      <w:bookmarkStart w:id="43674" w:name="_ETM_Q89_564990"/>
      <w:bookmarkEnd w:id="43674"/>
      <w:r>
        <w:rPr>
          <w:rtl/>
        </w:rPr>
        <w:t xml:space="preserve">שקיצצו </w:t>
      </w:r>
      <w:bookmarkStart w:id="43675" w:name="_ETM_Q89_565560"/>
      <w:bookmarkEnd w:id="43675"/>
      <w:r>
        <w:rPr>
          <w:rtl/>
        </w:rPr>
        <w:t>מהבריאות</w:t>
      </w:r>
      <w:r>
        <w:rPr>
          <w:rFonts w:hint="cs"/>
          <w:rtl/>
        </w:rPr>
        <w:t>,</w:t>
      </w:r>
      <w:r>
        <w:rPr>
          <w:rtl/>
        </w:rPr>
        <w:t xml:space="preserve"> </w:t>
      </w:r>
      <w:bookmarkStart w:id="43676" w:name="_ETM_Q89_566130"/>
      <w:bookmarkEnd w:id="43676"/>
      <w:r>
        <w:rPr>
          <w:rtl/>
        </w:rPr>
        <w:t xml:space="preserve">למרות </w:t>
      </w:r>
      <w:bookmarkStart w:id="43677" w:name="_ETM_Q89_566460"/>
      <w:bookmarkEnd w:id="43677"/>
      <w:r>
        <w:rPr>
          <w:rtl/>
        </w:rPr>
        <w:t xml:space="preserve">שיש </w:t>
      </w:r>
      <w:bookmarkStart w:id="43678" w:name="_ETM_Q89_566760"/>
      <w:bookmarkEnd w:id="43678"/>
      <w:r>
        <w:rPr>
          <w:rtl/>
        </w:rPr>
        <w:t>12</w:t>
      </w:r>
      <w:r>
        <w:rPr>
          <w:rFonts w:hint="cs"/>
          <w:rtl/>
        </w:rPr>
        <w:t>,</w:t>
      </w:r>
      <w:r>
        <w:rPr>
          <w:rtl/>
        </w:rPr>
        <w:t xml:space="preserve">000 </w:t>
      </w:r>
      <w:bookmarkStart w:id="43679" w:name="_ETM_Q89_567839"/>
      <w:bookmarkEnd w:id="43679"/>
      <w:r>
        <w:rPr>
          <w:rtl/>
        </w:rPr>
        <w:t xml:space="preserve">פצועי </w:t>
      </w:r>
      <w:bookmarkStart w:id="43680" w:name="_ETM_Q89_568230"/>
      <w:bookmarkEnd w:id="43680"/>
      <w:r>
        <w:rPr>
          <w:rtl/>
        </w:rPr>
        <w:t xml:space="preserve">צה"ל </w:t>
      </w:r>
      <w:bookmarkStart w:id="43681" w:name="_ETM_Q89_568980"/>
      <w:bookmarkEnd w:id="43681"/>
      <w:r>
        <w:rPr>
          <w:rtl/>
        </w:rPr>
        <w:t xml:space="preserve">שנמצאים </w:t>
      </w:r>
      <w:bookmarkStart w:id="43682" w:name="_ETM_Q89_569670"/>
      <w:bookmarkEnd w:id="43682"/>
      <w:r>
        <w:rPr>
          <w:rtl/>
        </w:rPr>
        <w:t xml:space="preserve">עכשיו </w:t>
      </w:r>
      <w:bookmarkStart w:id="43683" w:name="_ETM_Q89_570000"/>
      <w:bookmarkEnd w:id="43683"/>
      <w:r>
        <w:rPr>
          <w:rtl/>
        </w:rPr>
        <w:t>בשיקום</w:t>
      </w:r>
      <w:r>
        <w:rPr>
          <w:rFonts w:hint="cs"/>
          <w:rtl/>
        </w:rPr>
        <w:t>?</w:t>
      </w:r>
      <w:r>
        <w:rPr>
          <w:rtl/>
        </w:rPr>
        <w:t xml:space="preserve"> </w:t>
      </w:r>
      <w:bookmarkStart w:id="43684" w:name="_ETM_Q89_570750"/>
      <w:bookmarkEnd w:id="43684"/>
      <w:r>
        <w:rPr>
          <w:rtl/>
        </w:rPr>
        <w:t xml:space="preserve">אתה </w:t>
      </w:r>
      <w:bookmarkStart w:id="43685" w:name="_ETM_Q89_570990"/>
      <w:bookmarkEnd w:id="43685"/>
      <w:r>
        <w:rPr>
          <w:rtl/>
        </w:rPr>
        <w:t xml:space="preserve">חי </w:t>
      </w:r>
      <w:bookmarkStart w:id="43686" w:name="_ETM_Q89_571170"/>
      <w:bookmarkEnd w:id="43686"/>
      <w:r>
        <w:rPr>
          <w:rtl/>
        </w:rPr>
        <w:t xml:space="preserve">עם </w:t>
      </w:r>
      <w:bookmarkStart w:id="43687" w:name="_ETM_Q89_571230"/>
      <w:bookmarkEnd w:id="43687"/>
      <w:r>
        <w:rPr>
          <w:rtl/>
        </w:rPr>
        <w:t xml:space="preserve">זה </w:t>
      </w:r>
      <w:bookmarkStart w:id="43688" w:name="_ETM_Q89_571320"/>
      <w:bookmarkEnd w:id="43688"/>
      <w:r>
        <w:rPr>
          <w:rtl/>
        </w:rPr>
        <w:t>בשלום</w:t>
      </w:r>
      <w:r>
        <w:rPr>
          <w:rFonts w:hint="cs"/>
          <w:rtl/>
        </w:rPr>
        <w:t>?</w:t>
      </w:r>
    </w:p>
    <w:p w:rsidR="000C1B3B" w:rsidRDefault="000C1B3B" w:rsidP="00041E97">
      <w:pPr>
        <w:rPr>
          <w:rtl/>
        </w:rPr>
      </w:pPr>
    </w:p>
    <w:p w:rsidR="000C1B3B" w:rsidRDefault="000C1B3B" w:rsidP="00041E97">
      <w:pPr>
        <w:pStyle w:val="af6"/>
        <w:keepNext/>
        <w:rPr>
          <w:rtl/>
        </w:rPr>
      </w:pPr>
      <w:r w:rsidRPr="00BC3BB9">
        <w:rPr>
          <w:rStyle w:val="TagStyle"/>
          <w:rtl/>
        </w:rPr>
        <w:t xml:space="preserve"> &lt;&lt; יור &gt;&gt; </w:t>
      </w:r>
      <w:r>
        <w:rPr>
          <w:rtl/>
        </w:rPr>
        <w:t>היו"ר משה סולומון:</w:t>
      </w:r>
      <w:r w:rsidRPr="00BC3BB9">
        <w:rPr>
          <w:rStyle w:val="TagStyle"/>
          <w:rtl/>
        </w:rPr>
        <w:t xml:space="preserve"> &lt;&lt; יור &gt;&gt;</w:t>
      </w:r>
      <w:r>
        <w:rPr>
          <w:rtl/>
        </w:rPr>
        <w:t xml:space="preserve"> </w:t>
      </w:r>
    </w:p>
    <w:p w:rsidR="000C1B3B" w:rsidRDefault="000C1B3B" w:rsidP="00DD0FF2">
      <w:pPr>
        <w:rPr>
          <w:rtl/>
          <w:lang w:eastAsia="he-IL"/>
        </w:rPr>
      </w:pPr>
    </w:p>
    <w:p w:rsidR="000C1B3B" w:rsidRDefault="000C1B3B" w:rsidP="00041E97">
      <w:pPr>
        <w:rPr>
          <w:rtl/>
          <w:lang w:eastAsia="he-IL"/>
        </w:rPr>
      </w:pPr>
      <w:r>
        <w:rPr>
          <w:rFonts w:hint="cs"/>
          <w:rtl/>
          <w:lang w:eastAsia="he-IL"/>
        </w:rPr>
        <w:t xml:space="preserve">אני לא חי עם זה בשלום </w:t>
      </w:r>
      <w:bookmarkStart w:id="43689" w:name="_ETM_Q89_575385"/>
      <w:bookmarkEnd w:id="43689"/>
      <w:r w:rsidR="00DD0FF2">
        <w:rPr>
          <w:rFonts w:hint="cs"/>
          <w:rtl/>
          <w:lang w:eastAsia="he-IL"/>
        </w:rPr>
        <w:t>– – –</w:t>
      </w:r>
    </w:p>
    <w:p w:rsidR="000C1B3B" w:rsidRPr="001574DF" w:rsidRDefault="000C1B3B" w:rsidP="00041E97">
      <w:pPr>
        <w:keepNext/>
        <w:rPr>
          <w:rtl/>
        </w:rPr>
      </w:pPr>
      <w:bookmarkStart w:id="43690" w:name="ET_speakercontinue_6151_17"/>
    </w:p>
    <w:p w:rsidR="000C1B3B" w:rsidRDefault="000C1B3B" w:rsidP="00041E97">
      <w:pPr>
        <w:pStyle w:val="-"/>
        <w:keepNext/>
        <w:rPr>
          <w:rtl/>
        </w:rPr>
      </w:pPr>
      <w:r w:rsidRPr="00BC3BB9">
        <w:rPr>
          <w:rStyle w:val="TagStyle"/>
          <w:rtl/>
        </w:rPr>
        <w:t xml:space="preserve"> &lt;&lt; דובר_המשך &gt;&gt; </w:t>
      </w:r>
      <w:r>
        <w:rPr>
          <w:rtl/>
        </w:rPr>
        <w:t>רון כץ (יש עתיד):</w:t>
      </w:r>
      <w:r w:rsidRPr="00BC3BB9">
        <w:rPr>
          <w:rStyle w:val="TagStyle"/>
          <w:rtl/>
        </w:rPr>
        <w:t xml:space="preserve"> &lt;&lt; דובר_המשך &gt;&gt;</w:t>
      </w:r>
      <w:r>
        <w:rPr>
          <w:rtl/>
        </w:rPr>
        <w:t xml:space="preserve"> </w:t>
      </w:r>
      <w:bookmarkEnd w:id="43690"/>
    </w:p>
    <w:p w:rsidR="000C1B3B" w:rsidRDefault="000C1B3B" w:rsidP="00DD0FF2">
      <w:pPr>
        <w:rPr>
          <w:rtl/>
          <w:lang w:eastAsia="he-IL"/>
        </w:rPr>
      </w:pPr>
    </w:p>
    <w:p w:rsidR="000C1B3B" w:rsidRDefault="000C1B3B" w:rsidP="00041E97">
      <w:pPr>
        <w:rPr>
          <w:rtl/>
          <w:lang w:eastAsia="he-IL"/>
        </w:rPr>
      </w:pPr>
      <w:r>
        <w:rPr>
          <w:rFonts w:hint="cs"/>
          <w:rtl/>
          <w:lang w:eastAsia="he-IL"/>
        </w:rPr>
        <w:t>אז איך אתה מצביע בעד התקציב?</w:t>
      </w:r>
    </w:p>
    <w:p w:rsidR="000C1B3B" w:rsidRDefault="000C1B3B" w:rsidP="00041E97">
      <w:pPr>
        <w:rPr>
          <w:rtl/>
          <w:lang w:eastAsia="he-IL"/>
        </w:rPr>
      </w:pPr>
    </w:p>
    <w:p w:rsidR="000C1B3B" w:rsidRDefault="000C1B3B" w:rsidP="00041E97">
      <w:pPr>
        <w:pStyle w:val="af6"/>
        <w:keepNext/>
        <w:rPr>
          <w:rtl/>
        </w:rPr>
      </w:pPr>
      <w:r w:rsidRPr="00BC3BB9">
        <w:rPr>
          <w:rStyle w:val="TagStyle"/>
          <w:rtl/>
        </w:rPr>
        <w:t xml:space="preserve"> &lt;&lt; יור &gt;&gt; </w:t>
      </w:r>
      <w:r>
        <w:rPr>
          <w:rtl/>
        </w:rPr>
        <w:t>היו"ר משה סולומון:</w:t>
      </w:r>
      <w:r w:rsidRPr="00BC3BB9">
        <w:rPr>
          <w:rStyle w:val="TagStyle"/>
          <w:rtl/>
        </w:rPr>
        <w:t xml:space="preserve"> &lt;&lt; יור &gt;&gt;</w:t>
      </w:r>
      <w:r>
        <w:rPr>
          <w:rtl/>
        </w:rPr>
        <w:t xml:space="preserve"> </w:t>
      </w:r>
    </w:p>
    <w:p w:rsidR="000C1B3B" w:rsidRDefault="000C1B3B" w:rsidP="00DD0FF2">
      <w:pPr>
        <w:rPr>
          <w:rtl/>
          <w:lang w:eastAsia="he-IL"/>
        </w:rPr>
      </w:pPr>
    </w:p>
    <w:p w:rsidR="000C1B3B" w:rsidRDefault="000C1B3B" w:rsidP="00041E97">
      <w:pPr>
        <w:rPr>
          <w:rtl/>
        </w:rPr>
      </w:pPr>
      <w:r>
        <w:rPr>
          <w:rFonts w:hint="cs"/>
          <w:rtl/>
          <w:lang w:eastAsia="he-IL"/>
        </w:rPr>
        <w:t>אני אסביר</w:t>
      </w:r>
      <w:r>
        <w:rPr>
          <w:rFonts w:hint="cs"/>
          <w:rtl/>
        </w:rPr>
        <w:t xml:space="preserve">. </w:t>
      </w:r>
      <w:bookmarkStart w:id="43691" w:name="_ETM_Q89_574140"/>
      <w:bookmarkStart w:id="43692" w:name="_ETM_Q89_574290"/>
      <w:bookmarkStart w:id="43693" w:name="_ETM_Q89_574350"/>
      <w:bookmarkStart w:id="43694" w:name="_ETM_Q89_574860"/>
      <w:bookmarkStart w:id="43695" w:name="_ETM_Q89_574980"/>
      <w:bookmarkStart w:id="43696" w:name="_ETM_Q89_575430"/>
      <w:bookmarkEnd w:id="43691"/>
      <w:bookmarkEnd w:id="43692"/>
      <w:bookmarkEnd w:id="43693"/>
      <w:bookmarkEnd w:id="43694"/>
      <w:bookmarkEnd w:id="43695"/>
      <w:bookmarkEnd w:id="43696"/>
      <w:r>
        <w:rPr>
          <w:rtl/>
        </w:rPr>
        <w:t xml:space="preserve">אז </w:t>
      </w:r>
      <w:bookmarkStart w:id="43697" w:name="_ETM_Q89_575820"/>
      <w:bookmarkStart w:id="43698" w:name="_ETM_Q89_575970"/>
      <w:bookmarkEnd w:id="43697"/>
      <w:bookmarkEnd w:id="43698"/>
      <w:r>
        <w:rPr>
          <w:rFonts w:hint="cs"/>
          <w:rtl/>
        </w:rPr>
        <w:t xml:space="preserve">יוקר </w:t>
      </w:r>
      <w:bookmarkStart w:id="43699" w:name="_ETM_Q89_575139"/>
      <w:bookmarkEnd w:id="43699"/>
      <w:r>
        <w:rPr>
          <w:rtl/>
        </w:rPr>
        <w:t xml:space="preserve">המחיה </w:t>
      </w:r>
      <w:bookmarkStart w:id="43700" w:name="_ETM_Q89_576360"/>
      <w:bookmarkStart w:id="43701" w:name="_ETM_Q89_576479"/>
      <w:bookmarkEnd w:id="43700"/>
      <w:bookmarkEnd w:id="43701"/>
      <w:r>
        <w:rPr>
          <w:rtl/>
        </w:rPr>
        <w:t>מא</w:t>
      </w:r>
      <w:r>
        <w:rPr>
          <w:rFonts w:hint="cs"/>
          <w:rtl/>
        </w:rPr>
        <w:t>מ</w:t>
      </w:r>
      <w:r>
        <w:rPr>
          <w:rtl/>
        </w:rPr>
        <w:t>יר</w:t>
      </w:r>
      <w:r>
        <w:rPr>
          <w:rFonts w:hint="cs"/>
          <w:rtl/>
        </w:rPr>
        <w:t>.</w:t>
      </w:r>
      <w:r>
        <w:rPr>
          <w:rtl/>
        </w:rPr>
        <w:t xml:space="preserve"> </w:t>
      </w:r>
      <w:bookmarkStart w:id="43702" w:name="_ETM_Q89_577470"/>
      <w:bookmarkEnd w:id="43702"/>
      <w:r>
        <w:rPr>
          <w:rtl/>
        </w:rPr>
        <w:t>ז</w:t>
      </w:r>
      <w:r>
        <w:rPr>
          <w:rFonts w:hint="cs"/>
          <w:rtl/>
        </w:rPr>
        <w:t>ו</w:t>
      </w:r>
      <w:r>
        <w:rPr>
          <w:rtl/>
        </w:rPr>
        <w:t xml:space="preserve"> </w:t>
      </w:r>
      <w:bookmarkStart w:id="43703" w:name="_ETM_Q89_577620"/>
      <w:bookmarkEnd w:id="43703"/>
      <w:r>
        <w:rPr>
          <w:rtl/>
        </w:rPr>
        <w:t xml:space="preserve">מציאות </w:t>
      </w:r>
      <w:bookmarkStart w:id="43704" w:name="_ETM_Q89_578190"/>
      <w:bookmarkEnd w:id="43704"/>
      <w:r>
        <w:rPr>
          <w:rtl/>
        </w:rPr>
        <w:t>ש</w:t>
      </w:r>
      <w:bookmarkStart w:id="43705" w:name="_ETM_Q89_578760"/>
      <w:bookmarkEnd w:id="43705"/>
      <w:r>
        <w:rPr>
          <w:rtl/>
        </w:rPr>
        <w:t xml:space="preserve">קיימת </w:t>
      </w:r>
      <w:bookmarkStart w:id="43706" w:name="_ETM_Q89_579120"/>
      <w:bookmarkEnd w:id="43706"/>
      <w:r>
        <w:rPr>
          <w:rFonts w:hint="cs"/>
          <w:rtl/>
        </w:rPr>
        <w:t xml:space="preserve">כבר </w:t>
      </w:r>
      <w:r>
        <w:rPr>
          <w:rtl/>
        </w:rPr>
        <w:t xml:space="preserve">הרבה </w:t>
      </w:r>
      <w:bookmarkStart w:id="43707" w:name="_ETM_Q89_579330"/>
      <w:bookmarkEnd w:id="43707"/>
      <w:r>
        <w:rPr>
          <w:rtl/>
        </w:rPr>
        <w:t xml:space="preserve">מאוד </w:t>
      </w:r>
      <w:bookmarkStart w:id="43708" w:name="_ETM_Q89_579540"/>
      <w:bookmarkEnd w:id="43708"/>
      <w:r>
        <w:rPr>
          <w:rtl/>
        </w:rPr>
        <w:t>שנים</w:t>
      </w:r>
      <w:r>
        <w:rPr>
          <w:rFonts w:hint="cs"/>
          <w:rtl/>
        </w:rPr>
        <w:t>,</w:t>
      </w:r>
      <w:r>
        <w:rPr>
          <w:rtl/>
        </w:rPr>
        <w:t xml:space="preserve"> </w:t>
      </w:r>
      <w:bookmarkStart w:id="43709" w:name="_ETM_Q89_579930"/>
      <w:bookmarkEnd w:id="43709"/>
      <w:r>
        <w:rPr>
          <w:rFonts w:hint="cs"/>
          <w:rtl/>
        </w:rPr>
        <w:t>ו</w:t>
      </w:r>
      <w:r>
        <w:rPr>
          <w:rtl/>
        </w:rPr>
        <w:t xml:space="preserve">בוודאי </w:t>
      </w:r>
      <w:bookmarkStart w:id="43710" w:name="_ETM_Q89_580380"/>
      <w:bookmarkEnd w:id="43710"/>
      <w:r>
        <w:rPr>
          <w:rFonts w:hint="cs"/>
          <w:rtl/>
        </w:rPr>
        <w:t xml:space="preserve">בשעת מלחמה. </w:t>
      </w:r>
      <w:bookmarkStart w:id="43711" w:name="_ETM_Q89_580800"/>
      <w:bookmarkStart w:id="43712" w:name="_ETM_Q89_581010"/>
      <w:bookmarkStart w:id="43713" w:name="_ETM_Q89_581160"/>
      <w:bookmarkEnd w:id="43711"/>
      <w:bookmarkEnd w:id="43712"/>
      <w:bookmarkEnd w:id="43713"/>
      <w:r>
        <w:rPr>
          <w:rtl/>
        </w:rPr>
        <w:t xml:space="preserve">אני </w:t>
      </w:r>
      <w:bookmarkStart w:id="43714" w:name="_ETM_Q89_581310"/>
      <w:bookmarkEnd w:id="43714"/>
      <w:r>
        <w:rPr>
          <w:rtl/>
        </w:rPr>
        <w:t xml:space="preserve">מבין </w:t>
      </w:r>
      <w:bookmarkStart w:id="43715" w:name="_ETM_Q89_581670"/>
      <w:bookmarkEnd w:id="43715"/>
      <w:r>
        <w:rPr>
          <w:rtl/>
        </w:rPr>
        <w:t xml:space="preserve">שהמציאות </w:t>
      </w:r>
      <w:bookmarkStart w:id="43716" w:name="_ETM_Q89_582119"/>
      <w:bookmarkEnd w:id="43716"/>
      <w:r>
        <w:rPr>
          <w:rtl/>
        </w:rPr>
        <w:t xml:space="preserve">היא </w:t>
      </w:r>
      <w:bookmarkStart w:id="43717" w:name="_ETM_Q89_582839"/>
      <w:bookmarkEnd w:id="43717"/>
      <w:r>
        <w:rPr>
          <w:rtl/>
        </w:rPr>
        <w:t xml:space="preserve">לא </w:t>
      </w:r>
      <w:bookmarkStart w:id="43718" w:name="_ETM_Q89_584189"/>
      <w:bookmarkEnd w:id="43718"/>
      <w:r>
        <w:rPr>
          <w:rtl/>
        </w:rPr>
        <w:t>אידיאלי</w:t>
      </w:r>
      <w:r>
        <w:rPr>
          <w:rFonts w:hint="cs"/>
          <w:rtl/>
        </w:rPr>
        <w:t>ת,</w:t>
      </w:r>
      <w:r>
        <w:rPr>
          <w:rtl/>
        </w:rPr>
        <w:t xml:space="preserve"> </w:t>
      </w:r>
      <w:bookmarkStart w:id="43719" w:name="_ETM_Q89_585070"/>
      <w:bookmarkEnd w:id="43719"/>
      <w:r>
        <w:rPr>
          <w:rtl/>
        </w:rPr>
        <w:t xml:space="preserve">אבל </w:t>
      </w:r>
      <w:bookmarkStart w:id="43720" w:name="_ETM_Q89_585610"/>
      <w:bookmarkStart w:id="43721" w:name="_ETM_Q89_585970"/>
      <w:bookmarkStart w:id="43722" w:name="_ETM_Q89_586150"/>
      <w:bookmarkEnd w:id="43720"/>
      <w:bookmarkEnd w:id="43721"/>
      <w:bookmarkEnd w:id="43722"/>
      <w:r>
        <w:rPr>
          <w:rFonts w:hint="cs"/>
          <w:rtl/>
        </w:rPr>
        <w:t xml:space="preserve">אי-אפשר </w:t>
      </w:r>
      <w:r w:rsidR="00DD0FF2">
        <w:rPr>
          <w:rFonts w:hint="cs"/>
          <w:rtl/>
        </w:rPr>
        <w:t>– – –</w:t>
      </w:r>
    </w:p>
    <w:p w:rsidR="000C1B3B" w:rsidRDefault="000C1B3B" w:rsidP="00041E97">
      <w:pPr>
        <w:rPr>
          <w:rtl/>
        </w:rPr>
      </w:pPr>
    </w:p>
    <w:p w:rsidR="000C1B3B" w:rsidRDefault="000C1B3B" w:rsidP="00041E97">
      <w:pPr>
        <w:pStyle w:val="-"/>
        <w:keepNext/>
        <w:rPr>
          <w:rtl/>
        </w:rPr>
      </w:pPr>
      <w:bookmarkStart w:id="43723" w:name="ET_speakercontinue_6151_19"/>
      <w:r w:rsidRPr="00BC3BB9">
        <w:rPr>
          <w:rStyle w:val="TagStyle"/>
          <w:rtl/>
        </w:rPr>
        <w:t xml:space="preserve"> &lt;&lt; דובר_המשך &gt;&gt; </w:t>
      </w:r>
      <w:r>
        <w:rPr>
          <w:rtl/>
        </w:rPr>
        <w:t>רון כץ (יש עתיד):</w:t>
      </w:r>
      <w:r w:rsidRPr="00BC3BB9">
        <w:rPr>
          <w:rStyle w:val="TagStyle"/>
          <w:rtl/>
        </w:rPr>
        <w:t xml:space="preserve"> &lt;&lt; דובר_המשך &gt;&gt;</w:t>
      </w:r>
      <w:r>
        <w:rPr>
          <w:rtl/>
        </w:rPr>
        <w:t xml:space="preserve"> </w:t>
      </w:r>
      <w:bookmarkEnd w:id="43723"/>
    </w:p>
    <w:p w:rsidR="000C1B3B" w:rsidRDefault="000C1B3B" w:rsidP="00DD0FF2">
      <w:pPr>
        <w:rPr>
          <w:rtl/>
          <w:lang w:eastAsia="he-IL"/>
        </w:rPr>
      </w:pPr>
    </w:p>
    <w:p w:rsidR="000C1B3B" w:rsidRDefault="000C1B3B" w:rsidP="00041E97">
      <w:pPr>
        <w:rPr>
          <w:rtl/>
        </w:rPr>
      </w:pPr>
      <w:r>
        <w:rPr>
          <w:rFonts w:hint="cs"/>
          <w:rtl/>
          <w:lang w:eastAsia="he-IL"/>
        </w:rPr>
        <w:t xml:space="preserve">מעולה, אז </w:t>
      </w:r>
      <w:bookmarkStart w:id="43724" w:name="_ETM_Q89_586496"/>
      <w:bookmarkStart w:id="43725" w:name="_ETM_Q89_586133"/>
      <w:bookmarkStart w:id="43726" w:name="_ETM_Q89_586213"/>
      <w:bookmarkEnd w:id="43724"/>
      <w:bookmarkEnd w:id="43725"/>
      <w:bookmarkEnd w:id="43726"/>
      <w:r>
        <w:rPr>
          <w:rtl/>
        </w:rPr>
        <w:t xml:space="preserve">אני </w:t>
      </w:r>
      <w:bookmarkStart w:id="43727" w:name="_ETM_Q89_586240"/>
      <w:bookmarkEnd w:id="43727"/>
      <w:r>
        <w:rPr>
          <w:rtl/>
        </w:rPr>
        <w:t xml:space="preserve">רוצה </w:t>
      </w:r>
      <w:bookmarkStart w:id="43728" w:name="_ETM_Q89_586450"/>
      <w:bookmarkEnd w:id="43728"/>
      <w:r>
        <w:rPr>
          <w:rtl/>
        </w:rPr>
        <w:t xml:space="preserve">לשאול </w:t>
      </w:r>
      <w:bookmarkStart w:id="43729" w:name="_ETM_Q89_586750"/>
      <w:bookmarkEnd w:id="43729"/>
      <w:r>
        <w:rPr>
          <w:rtl/>
        </w:rPr>
        <w:t xml:space="preserve">אותך </w:t>
      </w:r>
      <w:bookmarkStart w:id="43730" w:name="_ETM_Q89_586930"/>
      <w:bookmarkEnd w:id="43730"/>
      <w:r>
        <w:rPr>
          <w:rtl/>
        </w:rPr>
        <w:t>משהו</w:t>
      </w:r>
      <w:r>
        <w:rPr>
          <w:rFonts w:hint="cs"/>
          <w:rtl/>
        </w:rPr>
        <w:t>.</w:t>
      </w:r>
    </w:p>
    <w:p w:rsidR="000C1B3B" w:rsidRDefault="000C1B3B" w:rsidP="00041E97">
      <w:pPr>
        <w:rPr>
          <w:rtl/>
        </w:rPr>
      </w:pPr>
      <w:bookmarkStart w:id="43731" w:name="_ETM_Q89_590017"/>
      <w:bookmarkStart w:id="43732" w:name="_ETM_Q89_590090"/>
      <w:bookmarkEnd w:id="43731"/>
      <w:bookmarkEnd w:id="43732"/>
    </w:p>
    <w:p w:rsidR="000C1B3B" w:rsidRDefault="000C1B3B" w:rsidP="00041E97">
      <w:pPr>
        <w:pStyle w:val="-"/>
        <w:keepNext/>
        <w:rPr>
          <w:rtl/>
        </w:rPr>
      </w:pPr>
      <w:bookmarkStart w:id="43733" w:name="ET_speakercontinue_6151_20"/>
      <w:r w:rsidRPr="00BC3BB9">
        <w:rPr>
          <w:rStyle w:val="TagStyle"/>
          <w:rtl/>
        </w:rPr>
        <w:t xml:space="preserve"> &lt;&lt; דובר_המשך &gt;&gt; </w:t>
      </w:r>
      <w:r>
        <w:rPr>
          <w:rtl/>
        </w:rPr>
        <w:t>רון כץ (יש עתיד):</w:t>
      </w:r>
      <w:r w:rsidRPr="00BC3BB9">
        <w:rPr>
          <w:rStyle w:val="TagStyle"/>
          <w:rtl/>
        </w:rPr>
        <w:t xml:space="preserve"> &lt;&lt; דובר_המשך &gt;&gt;</w:t>
      </w:r>
      <w:r>
        <w:rPr>
          <w:rtl/>
        </w:rPr>
        <w:t xml:space="preserve"> </w:t>
      </w:r>
      <w:bookmarkEnd w:id="43733"/>
    </w:p>
    <w:p w:rsidR="000C1B3B" w:rsidRDefault="000C1B3B" w:rsidP="00DD0FF2">
      <w:pPr>
        <w:rPr>
          <w:rtl/>
          <w:lang w:eastAsia="he-IL"/>
        </w:rPr>
      </w:pPr>
    </w:p>
    <w:p w:rsidR="000C1B3B" w:rsidRDefault="000C1B3B" w:rsidP="001574DF">
      <w:pPr>
        <w:rPr>
          <w:rtl/>
        </w:rPr>
      </w:pPr>
      <w:bookmarkStart w:id="43734" w:name="_ETM_Q89_587200"/>
      <w:bookmarkStart w:id="43735" w:name="_ETM_Q89_587440"/>
      <w:bookmarkStart w:id="43736" w:name="_ETM_Q89_587770"/>
      <w:bookmarkStart w:id="43737" w:name="_ETM_Q89_588010"/>
      <w:bookmarkEnd w:id="43734"/>
      <w:bookmarkEnd w:id="43735"/>
      <w:bookmarkEnd w:id="43736"/>
      <w:bookmarkEnd w:id="43737"/>
      <w:r>
        <w:rPr>
          <w:rtl/>
        </w:rPr>
        <w:t xml:space="preserve">אבל </w:t>
      </w:r>
      <w:bookmarkStart w:id="43738" w:name="_ETM_Q89_588430"/>
      <w:bookmarkEnd w:id="43738"/>
      <w:r>
        <w:rPr>
          <w:rtl/>
        </w:rPr>
        <w:t xml:space="preserve">אני </w:t>
      </w:r>
      <w:bookmarkStart w:id="43739" w:name="_ETM_Q89_588610"/>
      <w:bookmarkEnd w:id="43739"/>
      <w:r>
        <w:rPr>
          <w:rtl/>
        </w:rPr>
        <w:t xml:space="preserve">חושב </w:t>
      </w:r>
      <w:bookmarkStart w:id="43740" w:name="_ETM_Q89_589210"/>
      <w:bookmarkStart w:id="43741" w:name="_ETM_Q89_590440"/>
      <w:bookmarkEnd w:id="43740"/>
      <w:bookmarkEnd w:id="43741"/>
      <w:r>
        <w:rPr>
          <w:rFonts w:hint="cs"/>
          <w:rtl/>
        </w:rPr>
        <w:t xml:space="preserve">שמציאות הזאת </w:t>
      </w:r>
      <w:bookmarkStart w:id="43742" w:name="_ETM_Q89_591070"/>
      <w:bookmarkStart w:id="43743" w:name="_ETM_Q89_591370"/>
      <w:bookmarkEnd w:id="43742"/>
      <w:bookmarkEnd w:id="43743"/>
      <w:r>
        <w:rPr>
          <w:rFonts w:hint="cs"/>
          <w:rtl/>
        </w:rPr>
        <w:t xml:space="preserve">מאפשרת </w:t>
      </w:r>
      <w:bookmarkStart w:id="43744" w:name="_ETM_Q89_591430"/>
      <w:bookmarkEnd w:id="43744"/>
      <w:r>
        <w:rPr>
          <w:rtl/>
        </w:rPr>
        <w:t xml:space="preserve">הזדמנות </w:t>
      </w:r>
      <w:bookmarkStart w:id="43745" w:name="_ETM_Q89_592240"/>
      <w:bookmarkStart w:id="43746" w:name="_ETM_Q89_592510"/>
      <w:bookmarkEnd w:id="43745"/>
      <w:bookmarkEnd w:id="43746"/>
      <w:r>
        <w:rPr>
          <w:rtl/>
        </w:rPr>
        <w:t xml:space="preserve">לראות </w:t>
      </w:r>
      <w:bookmarkStart w:id="43747" w:name="_ETM_Q89_592870"/>
      <w:bookmarkEnd w:id="43747"/>
      <w:r>
        <w:rPr>
          <w:rtl/>
        </w:rPr>
        <w:t xml:space="preserve">איפה </w:t>
      </w:r>
      <w:bookmarkStart w:id="43748" w:name="_ETM_Q89_593200"/>
      <w:bookmarkEnd w:id="43748"/>
      <w:r>
        <w:rPr>
          <w:rtl/>
        </w:rPr>
        <w:t xml:space="preserve">יש </w:t>
      </w:r>
      <w:bookmarkStart w:id="43749" w:name="_ETM_Q89_593440"/>
      <w:bookmarkEnd w:id="43749"/>
      <w:r>
        <w:rPr>
          <w:rFonts w:hint="cs"/>
          <w:rtl/>
        </w:rPr>
        <w:t xml:space="preserve">כספים </w:t>
      </w:r>
      <w:bookmarkStart w:id="43750" w:name="_ETM_Q89_593890"/>
      <w:bookmarkStart w:id="43751" w:name="_ETM_Q89_594100"/>
      <w:bookmarkStart w:id="43752" w:name="_ETM_Q89_594940"/>
      <w:bookmarkEnd w:id="43750"/>
      <w:bookmarkEnd w:id="43751"/>
      <w:bookmarkEnd w:id="43752"/>
      <w:r>
        <w:rPr>
          <w:rtl/>
        </w:rPr>
        <w:t>של</w:t>
      </w:r>
      <w:r>
        <w:rPr>
          <w:rFonts w:hint="cs"/>
          <w:rtl/>
        </w:rPr>
        <w:t>א מנוצלים היטב</w:t>
      </w:r>
      <w:r w:rsidR="001574DF">
        <w:rPr>
          <w:rFonts w:hint="cs"/>
          <w:rtl/>
        </w:rPr>
        <w:t>,</w:t>
      </w:r>
      <w:r>
        <w:rPr>
          <w:rFonts w:hint="cs"/>
          <w:rtl/>
        </w:rPr>
        <w:t xml:space="preserve"> איפה יש </w:t>
      </w:r>
      <w:bookmarkStart w:id="43753" w:name="_ETM_Q89_595330"/>
      <w:bookmarkStart w:id="43754" w:name="_ETM_Q89_595630"/>
      <w:bookmarkStart w:id="43755" w:name="_ETM_Q89_596050"/>
      <w:bookmarkStart w:id="43756" w:name="_ETM_Q89_596110"/>
      <w:bookmarkStart w:id="43757" w:name="_ETM_Q89_596200"/>
      <w:bookmarkStart w:id="43758" w:name="_ETM_Q89_596350"/>
      <w:bookmarkStart w:id="43759" w:name="_ETM_Q89_596500"/>
      <w:bookmarkStart w:id="43760" w:name="_ETM_Q89_596650"/>
      <w:bookmarkEnd w:id="43753"/>
      <w:bookmarkEnd w:id="43754"/>
      <w:bookmarkEnd w:id="43755"/>
      <w:bookmarkEnd w:id="43756"/>
      <w:bookmarkEnd w:id="43757"/>
      <w:bookmarkEnd w:id="43758"/>
      <w:bookmarkEnd w:id="43759"/>
      <w:bookmarkEnd w:id="43760"/>
      <w:r>
        <w:rPr>
          <w:rtl/>
        </w:rPr>
        <w:t xml:space="preserve">רווחים </w:t>
      </w:r>
      <w:bookmarkStart w:id="43761" w:name="_ETM_Q89_597370"/>
      <w:bookmarkEnd w:id="43761"/>
      <w:r>
        <w:rPr>
          <w:rtl/>
        </w:rPr>
        <w:t>כלואים</w:t>
      </w:r>
      <w:r>
        <w:rPr>
          <w:rFonts w:hint="cs"/>
          <w:rtl/>
        </w:rPr>
        <w:t>.</w:t>
      </w:r>
    </w:p>
    <w:p w:rsidR="000C1B3B" w:rsidRDefault="000C1B3B" w:rsidP="00041E97">
      <w:pPr>
        <w:rPr>
          <w:rtl/>
        </w:rPr>
      </w:pPr>
      <w:bookmarkStart w:id="43762" w:name="_ETM_Q89_597739"/>
      <w:bookmarkStart w:id="43763" w:name="_ETM_Q89_597824"/>
      <w:bookmarkEnd w:id="43762"/>
      <w:bookmarkEnd w:id="43763"/>
    </w:p>
    <w:p w:rsidR="000C1B3B" w:rsidRDefault="000C1B3B" w:rsidP="00041E97">
      <w:pPr>
        <w:pStyle w:val="-"/>
        <w:keepNext/>
        <w:rPr>
          <w:rtl/>
        </w:rPr>
      </w:pPr>
      <w:bookmarkStart w:id="43764" w:name="ET_speakercontinue_6151_21"/>
      <w:r w:rsidRPr="00BC3BB9">
        <w:rPr>
          <w:rStyle w:val="TagStyle"/>
          <w:rtl/>
        </w:rPr>
        <w:t xml:space="preserve"> &lt;&lt; דובר_המשך &gt;&gt; </w:t>
      </w:r>
      <w:r>
        <w:rPr>
          <w:rtl/>
        </w:rPr>
        <w:t>רון כץ (יש עתיד):</w:t>
      </w:r>
      <w:r w:rsidRPr="00BC3BB9">
        <w:rPr>
          <w:rStyle w:val="TagStyle"/>
          <w:rtl/>
        </w:rPr>
        <w:t xml:space="preserve"> &lt;&lt; דובר_המשך &gt;&gt;</w:t>
      </w:r>
      <w:r>
        <w:rPr>
          <w:rtl/>
        </w:rPr>
        <w:t xml:space="preserve"> </w:t>
      </w:r>
      <w:bookmarkEnd w:id="43764"/>
    </w:p>
    <w:p w:rsidR="000C1B3B" w:rsidRDefault="000C1B3B" w:rsidP="00DD0FF2">
      <w:pPr>
        <w:rPr>
          <w:rtl/>
          <w:lang w:eastAsia="he-IL"/>
        </w:rPr>
      </w:pPr>
    </w:p>
    <w:p w:rsidR="000C1B3B" w:rsidRDefault="000C1B3B" w:rsidP="00041E97">
      <w:pPr>
        <w:rPr>
          <w:rtl/>
        </w:rPr>
      </w:pPr>
      <w:bookmarkStart w:id="43765" w:name="_ETM_Q89_598635"/>
      <w:bookmarkStart w:id="43766" w:name="_ETM_Q89_598708"/>
      <w:bookmarkEnd w:id="43765"/>
      <w:bookmarkEnd w:id="43766"/>
      <w:r>
        <w:rPr>
          <w:rFonts w:hint="cs"/>
          <w:rtl/>
        </w:rPr>
        <w:t>אז</w:t>
      </w:r>
      <w:r>
        <w:rPr>
          <w:rtl/>
        </w:rPr>
        <w:t xml:space="preserve"> </w:t>
      </w:r>
      <w:bookmarkStart w:id="43767" w:name="_ETM_Q89_597760"/>
      <w:bookmarkEnd w:id="43767"/>
      <w:r>
        <w:rPr>
          <w:rtl/>
        </w:rPr>
        <w:t xml:space="preserve">אני </w:t>
      </w:r>
      <w:bookmarkStart w:id="43768" w:name="_ETM_Q89_597880"/>
      <w:bookmarkEnd w:id="43768"/>
      <w:r>
        <w:rPr>
          <w:rtl/>
        </w:rPr>
        <w:t xml:space="preserve">רוצה </w:t>
      </w:r>
      <w:bookmarkStart w:id="43769" w:name="_ETM_Q89_598120"/>
      <w:bookmarkEnd w:id="43769"/>
      <w:r>
        <w:rPr>
          <w:rtl/>
        </w:rPr>
        <w:t xml:space="preserve">לומר </w:t>
      </w:r>
      <w:bookmarkStart w:id="43770" w:name="_ETM_Q89_598360"/>
      <w:bookmarkEnd w:id="43770"/>
      <w:r>
        <w:rPr>
          <w:rtl/>
        </w:rPr>
        <w:t xml:space="preserve">לך </w:t>
      </w:r>
      <w:bookmarkStart w:id="43771" w:name="_ETM_Q89_598540"/>
      <w:bookmarkEnd w:id="43771"/>
      <w:r>
        <w:rPr>
          <w:rtl/>
        </w:rPr>
        <w:t xml:space="preserve">איפה </w:t>
      </w:r>
      <w:bookmarkStart w:id="43772" w:name="_ETM_Q89_598720"/>
      <w:bookmarkEnd w:id="43772"/>
      <w:r>
        <w:rPr>
          <w:rtl/>
        </w:rPr>
        <w:t xml:space="preserve">יש </w:t>
      </w:r>
      <w:bookmarkStart w:id="43773" w:name="_ETM_Q89_598840"/>
      <w:bookmarkEnd w:id="43773"/>
      <w:r>
        <w:rPr>
          <w:rtl/>
        </w:rPr>
        <w:t xml:space="preserve">כספים </w:t>
      </w:r>
      <w:bookmarkStart w:id="43774" w:name="_ETM_Q89_599230"/>
      <w:bookmarkEnd w:id="43774"/>
      <w:r>
        <w:rPr>
          <w:rtl/>
        </w:rPr>
        <w:t xml:space="preserve">שלא </w:t>
      </w:r>
      <w:bookmarkStart w:id="43775" w:name="_ETM_Q89_599410"/>
      <w:bookmarkEnd w:id="43775"/>
      <w:r>
        <w:rPr>
          <w:rtl/>
        </w:rPr>
        <w:t>מנוצלים</w:t>
      </w:r>
      <w:r>
        <w:rPr>
          <w:rFonts w:hint="cs"/>
          <w:rtl/>
        </w:rPr>
        <w:t>.</w:t>
      </w:r>
      <w:r>
        <w:rPr>
          <w:rtl/>
        </w:rPr>
        <w:t xml:space="preserve"> </w:t>
      </w:r>
      <w:bookmarkStart w:id="43776" w:name="_ETM_Q89_600460"/>
      <w:bookmarkEnd w:id="43776"/>
      <w:r>
        <w:rPr>
          <w:rtl/>
        </w:rPr>
        <w:t xml:space="preserve">אתה </w:t>
      </w:r>
      <w:bookmarkStart w:id="43777" w:name="_ETM_Q89_600700"/>
      <w:bookmarkEnd w:id="43777"/>
      <w:r>
        <w:rPr>
          <w:rtl/>
        </w:rPr>
        <w:t xml:space="preserve">רואה </w:t>
      </w:r>
      <w:bookmarkStart w:id="43778" w:name="_ETM_Q89_600850"/>
      <w:bookmarkEnd w:id="43778"/>
      <w:r>
        <w:rPr>
          <w:rtl/>
        </w:rPr>
        <w:t xml:space="preserve">את </w:t>
      </w:r>
      <w:bookmarkStart w:id="43779" w:name="_ETM_Q89_600910"/>
      <w:bookmarkEnd w:id="43779"/>
      <w:r>
        <w:rPr>
          <w:rtl/>
        </w:rPr>
        <w:t xml:space="preserve">השורה </w:t>
      </w:r>
      <w:bookmarkStart w:id="43780" w:name="_ETM_Q89_601480"/>
      <w:bookmarkEnd w:id="43780"/>
      <w:r>
        <w:rPr>
          <w:rtl/>
        </w:rPr>
        <w:t xml:space="preserve">השנייה </w:t>
      </w:r>
      <w:bookmarkStart w:id="43781" w:name="_ETM_Q89_602140"/>
      <w:bookmarkEnd w:id="43781"/>
      <w:r>
        <w:rPr>
          <w:rtl/>
        </w:rPr>
        <w:t xml:space="preserve">של </w:t>
      </w:r>
      <w:bookmarkStart w:id="43782" w:name="_ETM_Q89_602320"/>
      <w:bookmarkEnd w:id="43782"/>
      <w:r>
        <w:rPr>
          <w:rtl/>
        </w:rPr>
        <w:t>השרים</w:t>
      </w:r>
      <w:r>
        <w:rPr>
          <w:rFonts w:hint="cs"/>
          <w:rtl/>
        </w:rPr>
        <w:t>?</w:t>
      </w:r>
      <w:r>
        <w:rPr>
          <w:rtl/>
        </w:rPr>
        <w:t xml:space="preserve"> </w:t>
      </w:r>
      <w:bookmarkStart w:id="43783" w:name="_ETM_Q89_603550"/>
      <w:bookmarkEnd w:id="43783"/>
      <w:r>
        <w:rPr>
          <w:rtl/>
        </w:rPr>
        <w:t xml:space="preserve">בדיוק </w:t>
      </w:r>
      <w:bookmarkStart w:id="43784" w:name="_ETM_Q89_604029"/>
      <w:bookmarkEnd w:id="43784"/>
      <w:r>
        <w:rPr>
          <w:rtl/>
        </w:rPr>
        <w:t>שם</w:t>
      </w:r>
      <w:r>
        <w:rPr>
          <w:rFonts w:hint="cs"/>
          <w:rtl/>
        </w:rPr>
        <w:t>.</w:t>
      </w:r>
      <w:r>
        <w:rPr>
          <w:rtl/>
        </w:rPr>
        <w:t xml:space="preserve"> </w:t>
      </w:r>
      <w:bookmarkStart w:id="43785" w:name="_ETM_Q89_604770"/>
      <w:bookmarkEnd w:id="43785"/>
      <w:r>
        <w:rPr>
          <w:rtl/>
        </w:rPr>
        <w:t xml:space="preserve">כל </w:t>
      </w:r>
      <w:bookmarkStart w:id="43786" w:name="_ETM_Q89_605250"/>
      <w:bookmarkEnd w:id="43786"/>
      <w:r>
        <w:rPr>
          <w:rtl/>
        </w:rPr>
        <w:t xml:space="preserve">כיסא </w:t>
      </w:r>
      <w:bookmarkStart w:id="43787" w:name="_ETM_Q89_605940"/>
      <w:bookmarkEnd w:id="43787"/>
      <w:r>
        <w:rPr>
          <w:rtl/>
        </w:rPr>
        <w:t xml:space="preserve">בשורה </w:t>
      </w:r>
      <w:bookmarkStart w:id="43788" w:name="_ETM_Q89_606479"/>
      <w:bookmarkEnd w:id="43788"/>
      <w:r>
        <w:rPr>
          <w:rtl/>
        </w:rPr>
        <w:t xml:space="preserve">השנייה </w:t>
      </w:r>
      <w:bookmarkStart w:id="43789" w:name="_ETM_Q89_607290"/>
      <w:bookmarkEnd w:id="43789"/>
      <w:r>
        <w:rPr>
          <w:rtl/>
        </w:rPr>
        <w:t xml:space="preserve">שווה </w:t>
      </w:r>
      <w:bookmarkStart w:id="43790" w:name="_ETM_Q89_607680"/>
      <w:bookmarkEnd w:id="43790"/>
      <w:r>
        <w:rPr>
          <w:rtl/>
        </w:rPr>
        <w:t xml:space="preserve">מאות </w:t>
      </w:r>
      <w:bookmarkStart w:id="43791" w:name="_ETM_Q89_607979"/>
      <w:bookmarkEnd w:id="43791"/>
      <w:r>
        <w:rPr>
          <w:rtl/>
        </w:rPr>
        <w:t>מיליונים</w:t>
      </w:r>
      <w:r>
        <w:rPr>
          <w:rFonts w:hint="cs"/>
          <w:rtl/>
        </w:rPr>
        <w:t>.</w:t>
      </w:r>
      <w:r>
        <w:rPr>
          <w:rtl/>
        </w:rPr>
        <w:t xml:space="preserve"> </w:t>
      </w:r>
      <w:bookmarkStart w:id="43792" w:name="_ETM_Q89_608760"/>
      <w:bookmarkEnd w:id="43792"/>
      <w:r>
        <w:rPr>
          <w:rtl/>
        </w:rPr>
        <w:t xml:space="preserve">שם </w:t>
      </w:r>
      <w:bookmarkStart w:id="43793" w:name="_ETM_Q89_609600"/>
      <w:bookmarkEnd w:id="43793"/>
      <w:r>
        <w:rPr>
          <w:rtl/>
        </w:rPr>
        <w:t xml:space="preserve">הכספים </w:t>
      </w:r>
      <w:bookmarkStart w:id="43794" w:name="_ETM_Q89_610110"/>
      <w:bookmarkEnd w:id="43794"/>
      <w:r>
        <w:rPr>
          <w:rtl/>
        </w:rPr>
        <w:t xml:space="preserve">שאתה </w:t>
      </w:r>
      <w:bookmarkStart w:id="43795" w:name="_ETM_Q89_610319"/>
      <w:bookmarkEnd w:id="43795"/>
      <w:r>
        <w:rPr>
          <w:rtl/>
        </w:rPr>
        <w:t xml:space="preserve">צריך </w:t>
      </w:r>
      <w:bookmarkStart w:id="43796" w:name="_ETM_Q89_610590"/>
      <w:bookmarkEnd w:id="43796"/>
      <w:r>
        <w:rPr>
          <w:rtl/>
        </w:rPr>
        <w:t>לקצץ</w:t>
      </w:r>
      <w:r>
        <w:rPr>
          <w:rFonts w:hint="cs"/>
          <w:rtl/>
        </w:rPr>
        <w:t>.</w:t>
      </w:r>
      <w:r>
        <w:rPr>
          <w:rtl/>
        </w:rPr>
        <w:t xml:space="preserve"> </w:t>
      </w:r>
      <w:bookmarkStart w:id="43797" w:name="_ETM_Q89_611599"/>
      <w:bookmarkEnd w:id="43797"/>
      <w:r>
        <w:rPr>
          <w:rtl/>
        </w:rPr>
        <w:t xml:space="preserve">בכספים </w:t>
      </w:r>
      <w:bookmarkStart w:id="43798" w:name="_ETM_Q89_612620"/>
      <w:bookmarkEnd w:id="43798"/>
      <w:r>
        <w:rPr>
          <w:rtl/>
        </w:rPr>
        <w:t xml:space="preserve">הקואליציוניים </w:t>
      </w:r>
      <w:bookmarkStart w:id="43799" w:name="_ETM_Q89_613790"/>
      <w:bookmarkEnd w:id="43799"/>
      <w:r>
        <w:rPr>
          <w:rtl/>
        </w:rPr>
        <w:t xml:space="preserve">ששווים </w:t>
      </w:r>
      <w:bookmarkStart w:id="43800" w:name="_ETM_Q89_614780"/>
      <w:bookmarkEnd w:id="43800"/>
      <w:r>
        <w:rPr>
          <w:rFonts w:hint="cs"/>
          <w:rtl/>
        </w:rPr>
        <w:t xml:space="preserve">מיליארדים </w:t>
      </w:r>
      <w:bookmarkStart w:id="43801" w:name="_ETM_Q89_614063"/>
      <w:bookmarkEnd w:id="43801"/>
      <w:r w:rsidR="00DD0FF2">
        <w:rPr>
          <w:rFonts w:hint="cs"/>
          <w:rtl/>
        </w:rPr>
        <w:t>– – –</w:t>
      </w:r>
    </w:p>
    <w:p w:rsidR="000C1B3B" w:rsidRDefault="000C1B3B" w:rsidP="00041E97">
      <w:pPr>
        <w:rPr>
          <w:rtl/>
        </w:rPr>
      </w:pPr>
    </w:p>
    <w:p w:rsidR="000C1B3B" w:rsidRDefault="000C1B3B" w:rsidP="00041E97">
      <w:pPr>
        <w:pStyle w:val="af6"/>
        <w:keepNext/>
        <w:rPr>
          <w:rtl/>
        </w:rPr>
      </w:pPr>
      <w:r w:rsidRPr="005F3F03">
        <w:rPr>
          <w:rStyle w:val="TagStyle"/>
          <w:rtl/>
        </w:rPr>
        <w:t xml:space="preserve"> &lt;&lt; יור &gt;&gt; </w:t>
      </w:r>
      <w:r>
        <w:rPr>
          <w:rtl/>
        </w:rPr>
        <w:t>היו"ר משה סולומון:</w:t>
      </w:r>
      <w:r w:rsidRPr="005F3F03">
        <w:rPr>
          <w:rStyle w:val="TagStyle"/>
          <w:rtl/>
        </w:rPr>
        <w:t xml:space="preserve"> &lt;&lt; יור &gt;&gt;</w:t>
      </w:r>
      <w:r>
        <w:rPr>
          <w:rtl/>
        </w:rPr>
        <w:t xml:space="preserve"> </w:t>
      </w:r>
    </w:p>
    <w:p w:rsidR="000C1B3B" w:rsidRDefault="000C1B3B" w:rsidP="00DD0FF2">
      <w:pPr>
        <w:rPr>
          <w:rtl/>
          <w:lang w:eastAsia="he-IL"/>
        </w:rPr>
      </w:pPr>
    </w:p>
    <w:p w:rsidR="000C1B3B" w:rsidRDefault="000C1B3B" w:rsidP="00041E97">
      <w:pPr>
        <w:rPr>
          <w:rtl/>
        </w:rPr>
      </w:pPr>
      <w:r>
        <w:rPr>
          <w:rFonts w:hint="cs"/>
          <w:rtl/>
          <w:lang w:eastAsia="he-IL"/>
        </w:rPr>
        <w:t xml:space="preserve">אבל הנתון הזה לא נכון. זה נתון לא נכון. כל משרד לא שווה מאות מיליונים, כי </w:t>
      </w:r>
      <w:bookmarkStart w:id="43802" w:name="_ETM_Q89_615110"/>
      <w:bookmarkStart w:id="43803" w:name="_ETM_Q89_615410"/>
      <w:bookmarkStart w:id="43804" w:name="_ETM_Q89_615739"/>
      <w:bookmarkStart w:id="43805" w:name="_ETM_Q89_616069"/>
      <w:bookmarkStart w:id="43806" w:name="_ETM_Q89_616220"/>
      <w:bookmarkStart w:id="43807" w:name="_ETM_Q89_616580"/>
      <w:bookmarkStart w:id="43808" w:name="_ETM_Q89_616970"/>
      <w:bookmarkStart w:id="43809" w:name="_ETM_Q89_617060"/>
      <w:bookmarkStart w:id="43810" w:name="_ETM_Q89_617510"/>
      <w:bookmarkStart w:id="43811" w:name="_ETM_Q89_617690"/>
      <w:bookmarkStart w:id="43812" w:name="_ETM_Q89_618260"/>
      <w:bookmarkStart w:id="43813" w:name="_ETM_Q89_618440"/>
      <w:bookmarkStart w:id="43814" w:name="_ETM_Q89_618739"/>
      <w:bookmarkStart w:id="43815" w:name="_ETM_Q89_619250"/>
      <w:bookmarkStart w:id="43816" w:name="_ETM_Q89_619430"/>
      <w:bookmarkEnd w:id="43802"/>
      <w:bookmarkEnd w:id="43803"/>
      <w:bookmarkEnd w:id="43804"/>
      <w:bookmarkEnd w:id="43805"/>
      <w:bookmarkEnd w:id="43806"/>
      <w:bookmarkEnd w:id="43807"/>
      <w:bookmarkEnd w:id="43808"/>
      <w:bookmarkEnd w:id="43809"/>
      <w:bookmarkEnd w:id="43810"/>
      <w:bookmarkEnd w:id="43811"/>
      <w:bookmarkEnd w:id="43812"/>
      <w:bookmarkEnd w:id="43813"/>
      <w:bookmarkEnd w:id="43814"/>
      <w:bookmarkEnd w:id="43815"/>
      <w:bookmarkEnd w:id="43816"/>
      <w:r>
        <w:rPr>
          <w:rtl/>
        </w:rPr>
        <w:t xml:space="preserve">התוכן </w:t>
      </w:r>
      <w:bookmarkStart w:id="43817" w:name="_ETM_Q89_620000"/>
      <w:bookmarkEnd w:id="43817"/>
      <w:r>
        <w:rPr>
          <w:rtl/>
        </w:rPr>
        <w:t xml:space="preserve">שלו </w:t>
      </w:r>
      <w:bookmarkStart w:id="43818" w:name="_ETM_Q89_620480"/>
      <w:bookmarkEnd w:id="43818"/>
      <w:r>
        <w:rPr>
          <w:rtl/>
        </w:rPr>
        <w:t xml:space="preserve">תמיד </w:t>
      </w:r>
      <w:bookmarkStart w:id="43819" w:name="_ETM_Q89_620930"/>
      <w:bookmarkEnd w:id="43819"/>
      <w:r>
        <w:rPr>
          <w:rtl/>
        </w:rPr>
        <w:t xml:space="preserve">יעבור </w:t>
      </w:r>
      <w:bookmarkStart w:id="43820" w:name="_ETM_Q89_621470"/>
      <w:bookmarkEnd w:id="43820"/>
      <w:r>
        <w:rPr>
          <w:rtl/>
        </w:rPr>
        <w:t xml:space="preserve">למשרד </w:t>
      </w:r>
      <w:bookmarkStart w:id="43821" w:name="_ETM_Q89_621860"/>
      <w:bookmarkEnd w:id="43821"/>
      <w:r>
        <w:rPr>
          <w:rtl/>
        </w:rPr>
        <w:t>אחר</w:t>
      </w:r>
      <w:r>
        <w:rPr>
          <w:rFonts w:hint="cs"/>
          <w:rtl/>
        </w:rPr>
        <w:t>.</w:t>
      </w:r>
      <w:r>
        <w:rPr>
          <w:rtl/>
        </w:rPr>
        <w:t xml:space="preserve"> </w:t>
      </w:r>
      <w:bookmarkStart w:id="43822" w:name="_ETM_Q89_622640"/>
      <w:bookmarkEnd w:id="43822"/>
      <w:r>
        <w:rPr>
          <w:rtl/>
        </w:rPr>
        <w:t xml:space="preserve">זה </w:t>
      </w:r>
      <w:bookmarkStart w:id="43823" w:name="_ETM_Q89_622819"/>
      <w:bookmarkEnd w:id="43823"/>
      <w:r>
        <w:rPr>
          <w:rtl/>
        </w:rPr>
        <w:t xml:space="preserve">שהוא </w:t>
      </w:r>
      <w:bookmarkStart w:id="43824" w:name="_ETM_Q89_622970"/>
      <w:bookmarkEnd w:id="43824"/>
      <w:r>
        <w:rPr>
          <w:rFonts w:hint="cs"/>
          <w:rtl/>
        </w:rPr>
        <w:t>שווה</w:t>
      </w:r>
      <w:bookmarkStart w:id="43825" w:name="_ETM_Q89_623480"/>
      <w:bookmarkStart w:id="43826" w:name="_ETM_Q89_624806"/>
      <w:bookmarkEnd w:id="43825"/>
      <w:bookmarkEnd w:id="43826"/>
      <w:r>
        <w:rPr>
          <w:rFonts w:hint="cs"/>
          <w:rtl/>
        </w:rPr>
        <w:t xml:space="preserve"> 2, 2.5 מיליון שקל, זה הנתון. </w:t>
      </w:r>
    </w:p>
    <w:p w:rsidR="000C1B3B" w:rsidRDefault="000C1B3B" w:rsidP="00041E97">
      <w:pPr>
        <w:rPr>
          <w:rtl/>
        </w:rPr>
      </w:pPr>
    </w:p>
    <w:p w:rsidR="000C1B3B" w:rsidRDefault="000C1B3B" w:rsidP="00041E97">
      <w:pPr>
        <w:pStyle w:val="-"/>
        <w:keepNext/>
        <w:rPr>
          <w:rtl/>
        </w:rPr>
      </w:pPr>
      <w:bookmarkStart w:id="43827" w:name="ET_speakercontinue_6151_23"/>
      <w:r w:rsidRPr="005F3F03">
        <w:rPr>
          <w:rStyle w:val="TagStyle"/>
          <w:rtl/>
        </w:rPr>
        <w:t xml:space="preserve"> &lt;&lt; דובר_המשך &gt;&gt; </w:t>
      </w:r>
      <w:r>
        <w:rPr>
          <w:rtl/>
        </w:rPr>
        <w:t>רון כץ (יש עתיד):</w:t>
      </w:r>
      <w:r w:rsidRPr="005F3F03">
        <w:rPr>
          <w:rStyle w:val="TagStyle"/>
          <w:rtl/>
        </w:rPr>
        <w:t xml:space="preserve"> &lt;&lt; דובר_המשך &gt;&gt;</w:t>
      </w:r>
      <w:r>
        <w:rPr>
          <w:rtl/>
        </w:rPr>
        <w:t xml:space="preserve"> </w:t>
      </w:r>
      <w:bookmarkEnd w:id="43827"/>
    </w:p>
    <w:p w:rsidR="000C1B3B" w:rsidRDefault="000C1B3B" w:rsidP="00DD0FF2">
      <w:pPr>
        <w:rPr>
          <w:rtl/>
          <w:lang w:eastAsia="he-IL"/>
        </w:rPr>
      </w:pPr>
    </w:p>
    <w:p w:rsidR="000C1B3B" w:rsidRDefault="000C1B3B" w:rsidP="00041E97">
      <w:pPr>
        <w:rPr>
          <w:rtl/>
          <w:lang w:eastAsia="he-IL"/>
        </w:rPr>
      </w:pPr>
      <w:r>
        <w:rPr>
          <w:rFonts w:hint="cs"/>
          <w:rtl/>
          <w:lang w:eastAsia="he-IL"/>
        </w:rPr>
        <w:t xml:space="preserve">לא, לא, לא. </w:t>
      </w:r>
    </w:p>
    <w:p w:rsidR="000C1B3B" w:rsidRDefault="000C1B3B" w:rsidP="00041E97">
      <w:pPr>
        <w:rPr>
          <w:rtl/>
          <w:lang w:eastAsia="he-IL"/>
        </w:rPr>
      </w:pPr>
    </w:p>
    <w:p w:rsidR="000C1B3B" w:rsidRDefault="000C1B3B" w:rsidP="00041E97">
      <w:pPr>
        <w:pStyle w:val="af6"/>
        <w:keepNext/>
        <w:rPr>
          <w:rtl/>
        </w:rPr>
      </w:pPr>
      <w:r w:rsidRPr="005F3F03">
        <w:rPr>
          <w:rStyle w:val="TagStyle"/>
          <w:rtl/>
        </w:rPr>
        <w:t xml:space="preserve"> &lt;&lt; יור &gt;&gt; </w:t>
      </w:r>
      <w:r>
        <w:rPr>
          <w:rtl/>
        </w:rPr>
        <w:t>היו"ר משה סולומון:</w:t>
      </w:r>
      <w:r w:rsidRPr="005F3F03">
        <w:rPr>
          <w:rStyle w:val="TagStyle"/>
          <w:rtl/>
        </w:rPr>
        <w:t xml:space="preserve"> &lt;&lt; יור &gt;&gt;</w:t>
      </w:r>
      <w:r>
        <w:rPr>
          <w:rtl/>
        </w:rPr>
        <w:t xml:space="preserve"> </w:t>
      </w:r>
    </w:p>
    <w:p w:rsidR="000C1B3B" w:rsidRDefault="000C1B3B" w:rsidP="00DD0FF2">
      <w:pPr>
        <w:rPr>
          <w:rtl/>
          <w:lang w:eastAsia="he-IL"/>
        </w:rPr>
      </w:pPr>
    </w:p>
    <w:p w:rsidR="000C1B3B" w:rsidRDefault="000C1B3B" w:rsidP="00041E97">
      <w:pPr>
        <w:rPr>
          <w:rtl/>
          <w:lang w:eastAsia="he-IL"/>
        </w:rPr>
      </w:pPr>
      <w:r>
        <w:rPr>
          <w:rFonts w:hint="cs"/>
          <w:rtl/>
          <w:lang w:eastAsia="he-IL"/>
        </w:rPr>
        <w:t>אתם חוזרים על אותה מנטרה כל הזמן</w:t>
      </w:r>
      <w:r w:rsidR="001574DF">
        <w:rPr>
          <w:rFonts w:hint="cs"/>
          <w:rtl/>
          <w:lang w:eastAsia="he-IL"/>
        </w:rPr>
        <w:t>,</w:t>
      </w:r>
      <w:r>
        <w:rPr>
          <w:rFonts w:hint="cs"/>
          <w:rtl/>
          <w:lang w:eastAsia="he-IL"/>
        </w:rPr>
        <w:t xml:space="preserve"> והיא </w:t>
      </w:r>
      <w:bookmarkStart w:id="43828" w:name="_ETM_Q89_628126"/>
      <w:bookmarkEnd w:id="43828"/>
      <w:r>
        <w:rPr>
          <w:rFonts w:hint="cs"/>
          <w:rtl/>
          <w:lang w:eastAsia="he-IL"/>
        </w:rPr>
        <w:t xml:space="preserve">לא נכונה. </w:t>
      </w:r>
    </w:p>
    <w:p w:rsidR="000C1B3B" w:rsidRDefault="000C1B3B" w:rsidP="00041E97">
      <w:pPr>
        <w:rPr>
          <w:rtl/>
          <w:lang w:eastAsia="he-IL"/>
        </w:rPr>
      </w:pPr>
      <w:bookmarkStart w:id="43829" w:name="_ETM_Q89_631028"/>
      <w:bookmarkStart w:id="43830" w:name="_ETM_Q89_631109"/>
      <w:bookmarkEnd w:id="43829"/>
      <w:bookmarkEnd w:id="43830"/>
    </w:p>
    <w:p w:rsidR="000C1B3B" w:rsidRDefault="000C1B3B" w:rsidP="00041E97">
      <w:pPr>
        <w:pStyle w:val="-"/>
        <w:keepNext/>
        <w:rPr>
          <w:rtl/>
        </w:rPr>
      </w:pPr>
      <w:bookmarkStart w:id="43831" w:name="ET_speakercontinue_6151_25"/>
      <w:r w:rsidRPr="005F3F03">
        <w:rPr>
          <w:rStyle w:val="TagStyle"/>
          <w:rtl/>
        </w:rPr>
        <w:t xml:space="preserve"> &lt;&lt; דובר_המשך &gt;&gt; </w:t>
      </w:r>
      <w:r>
        <w:rPr>
          <w:rtl/>
        </w:rPr>
        <w:t>רון כץ (יש עתיד):</w:t>
      </w:r>
      <w:r w:rsidRPr="005F3F03">
        <w:rPr>
          <w:rStyle w:val="TagStyle"/>
          <w:rtl/>
        </w:rPr>
        <w:t xml:space="preserve"> &lt;&lt; דובר_המשך &gt;&gt;</w:t>
      </w:r>
      <w:r>
        <w:rPr>
          <w:rtl/>
        </w:rPr>
        <w:t xml:space="preserve"> </w:t>
      </w:r>
      <w:bookmarkEnd w:id="43831"/>
    </w:p>
    <w:p w:rsidR="000C1B3B" w:rsidRDefault="000C1B3B" w:rsidP="00DD0FF2">
      <w:pPr>
        <w:rPr>
          <w:rtl/>
          <w:lang w:eastAsia="he-IL"/>
        </w:rPr>
      </w:pPr>
    </w:p>
    <w:p w:rsidR="000C1B3B" w:rsidRDefault="000C1B3B" w:rsidP="001574DF">
      <w:pPr>
        <w:rPr>
          <w:rtl/>
          <w:lang w:eastAsia="he-IL"/>
        </w:rPr>
      </w:pPr>
      <w:r>
        <w:rPr>
          <w:rFonts w:hint="cs"/>
          <w:rtl/>
          <w:lang w:eastAsia="he-IL"/>
        </w:rPr>
        <w:t xml:space="preserve">לא רק שזה נכון, כי עובדתית </w:t>
      </w:r>
      <w:r w:rsidR="00DD0FF2">
        <w:rPr>
          <w:rFonts w:hint="cs"/>
          <w:rtl/>
          <w:lang w:eastAsia="he-IL"/>
        </w:rPr>
        <w:t>– – –</w:t>
      </w:r>
    </w:p>
    <w:p w:rsidR="000C1B3B" w:rsidRDefault="000C1B3B" w:rsidP="00041E97">
      <w:pPr>
        <w:rPr>
          <w:rtl/>
          <w:lang w:eastAsia="he-IL"/>
        </w:rPr>
      </w:pPr>
    </w:p>
    <w:p w:rsidR="000C1B3B" w:rsidRDefault="000C1B3B" w:rsidP="00041E97">
      <w:pPr>
        <w:pStyle w:val="af6"/>
        <w:keepNext/>
        <w:rPr>
          <w:rtl/>
        </w:rPr>
      </w:pPr>
      <w:r w:rsidRPr="005F3F03">
        <w:rPr>
          <w:rStyle w:val="TagStyle"/>
          <w:rtl/>
        </w:rPr>
        <w:t xml:space="preserve"> &lt;&lt; יור &gt;&gt; </w:t>
      </w:r>
      <w:r>
        <w:rPr>
          <w:rtl/>
        </w:rPr>
        <w:t>היו"ר משה סולומון:</w:t>
      </w:r>
      <w:r w:rsidRPr="005F3F03">
        <w:rPr>
          <w:rStyle w:val="TagStyle"/>
          <w:rtl/>
        </w:rPr>
        <w:t xml:space="preserve"> &lt;&lt; יור &gt;&gt;</w:t>
      </w:r>
      <w:r>
        <w:rPr>
          <w:rtl/>
        </w:rPr>
        <w:t xml:space="preserve"> </w:t>
      </w:r>
    </w:p>
    <w:p w:rsidR="000C1B3B" w:rsidRDefault="000C1B3B" w:rsidP="00DD0FF2">
      <w:pPr>
        <w:rPr>
          <w:rtl/>
          <w:lang w:eastAsia="he-IL"/>
        </w:rPr>
      </w:pPr>
    </w:p>
    <w:p w:rsidR="000C1B3B" w:rsidRDefault="000C1B3B" w:rsidP="00041E97">
      <w:pPr>
        <w:rPr>
          <w:rtl/>
          <w:lang w:eastAsia="he-IL"/>
        </w:rPr>
      </w:pPr>
      <w:r>
        <w:rPr>
          <w:rFonts w:hint="cs"/>
          <w:rtl/>
          <w:lang w:eastAsia="he-IL"/>
        </w:rPr>
        <w:t xml:space="preserve">היא לא נכונה. אם משרד מאותם חמשת המשרדים </w:t>
      </w:r>
      <w:bookmarkStart w:id="43832" w:name="_ETM_Q89_631319"/>
      <w:bookmarkEnd w:id="43832"/>
      <w:r>
        <w:rPr>
          <w:rFonts w:hint="cs"/>
          <w:rtl/>
          <w:lang w:eastAsia="he-IL"/>
        </w:rPr>
        <w:t xml:space="preserve">ייסגר, תיחסך רק העלות של כוח האדם שלו. </w:t>
      </w:r>
      <w:bookmarkStart w:id="43833" w:name="_ETM_Q89_635595"/>
      <w:bookmarkEnd w:id="43833"/>
    </w:p>
    <w:p w:rsidR="000C1B3B" w:rsidRDefault="000C1B3B" w:rsidP="00041E97">
      <w:pPr>
        <w:rPr>
          <w:rtl/>
          <w:lang w:eastAsia="he-IL"/>
        </w:rPr>
      </w:pPr>
      <w:bookmarkStart w:id="43834" w:name="_ETM_Q89_635666"/>
      <w:bookmarkEnd w:id="43834"/>
    </w:p>
    <w:p w:rsidR="000C1B3B" w:rsidRDefault="000C1B3B" w:rsidP="00041E97">
      <w:pPr>
        <w:pStyle w:val="-"/>
        <w:keepNext/>
        <w:rPr>
          <w:rtl/>
        </w:rPr>
      </w:pPr>
      <w:bookmarkStart w:id="43835" w:name="ET_speakercontinue_6151_27"/>
      <w:r w:rsidRPr="005F3F03">
        <w:rPr>
          <w:rStyle w:val="TagStyle"/>
          <w:rtl/>
        </w:rPr>
        <w:t xml:space="preserve"> &lt;&lt; דובר_המשך &gt;&gt; </w:t>
      </w:r>
      <w:r>
        <w:rPr>
          <w:rtl/>
        </w:rPr>
        <w:t>רון כץ (יש עתיד):</w:t>
      </w:r>
      <w:r w:rsidRPr="005F3F03">
        <w:rPr>
          <w:rStyle w:val="TagStyle"/>
          <w:rtl/>
        </w:rPr>
        <w:t xml:space="preserve"> &lt;&lt; דובר_המשך &gt;&gt;</w:t>
      </w:r>
      <w:r>
        <w:rPr>
          <w:rtl/>
        </w:rPr>
        <w:t xml:space="preserve"> </w:t>
      </w:r>
      <w:bookmarkEnd w:id="43835"/>
    </w:p>
    <w:p w:rsidR="000C1B3B" w:rsidRDefault="000C1B3B" w:rsidP="00DD0FF2">
      <w:pPr>
        <w:rPr>
          <w:rtl/>
          <w:lang w:eastAsia="he-IL"/>
        </w:rPr>
      </w:pPr>
    </w:p>
    <w:p w:rsidR="000C1B3B" w:rsidRDefault="000C1B3B" w:rsidP="00041E97">
      <w:pPr>
        <w:rPr>
          <w:rtl/>
          <w:lang w:eastAsia="he-IL"/>
        </w:rPr>
      </w:pPr>
      <w:bookmarkStart w:id="43836" w:name="_ETM_Q89_637956"/>
      <w:bookmarkEnd w:id="43836"/>
      <w:r>
        <w:rPr>
          <w:rFonts w:hint="cs"/>
          <w:rtl/>
          <w:lang w:eastAsia="he-IL"/>
        </w:rPr>
        <w:t>אז אני אסביר לך למה זה לא נכון.</w:t>
      </w:r>
      <w:bookmarkStart w:id="43837" w:name="_ETM_Q89_639335"/>
      <w:bookmarkEnd w:id="43837"/>
    </w:p>
    <w:p w:rsidR="000C1B3B" w:rsidRDefault="000C1B3B" w:rsidP="00041E97">
      <w:pPr>
        <w:rPr>
          <w:rtl/>
          <w:lang w:eastAsia="he-IL"/>
        </w:rPr>
      </w:pPr>
      <w:bookmarkStart w:id="43838" w:name="_ETM_Q89_639404"/>
      <w:bookmarkEnd w:id="43838"/>
    </w:p>
    <w:p w:rsidR="000C1B3B" w:rsidRDefault="000C1B3B" w:rsidP="00041E97">
      <w:pPr>
        <w:pStyle w:val="af6"/>
        <w:keepNext/>
        <w:rPr>
          <w:rtl/>
        </w:rPr>
      </w:pPr>
      <w:r w:rsidRPr="005F3F03">
        <w:rPr>
          <w:rStyle w:val="TagStyle"/>
          <w:rtl/>
        </w:rPr>
        <w:t xml:space="preserve"> &lt;&lt; יור &gt;&gt; </w:t>
      </w:r>
      <w:r>
        <w:rPr>
          <w:rtl/>
        </w:rPr>
        <w:t>היו"ר משה סולומון:</w:t>
      </w:r>
      <w:r w:rsidRPr="005F3F03">
        <w:rPr>
          <w:rStyle w:val="TagStyle"/>
          <w:rtl/>
        </w:rPr>
        <w:t xml:space="preserve"> &lt;&lt; יור &gt;&gt;</w:t>
      </w:r>
      <w:r>
        <w:rPr>
          <w:rtl/>
        </w:rPr>
        <w:t xml:space="preserve"> </w:t>
      </w:r>
    </w:p>
    <w:p w:rsidR="000C1B3B" w:rsidRDefault="000C1B3B" w:rsidP="00DD0FF2">
      <w:pPr>
        <w:rPr>
          <w:rtl/>
          <w:lang w:eastAsia="he-IL"/>
        </w:rPr>
      </w:pPr>
    </w:p>
    <w:p w:rsidR="000C1B3B" w:rsidRDefault="000C1B3B" w:rsidP="00041E97">
      <w:pPr>
        <w:rPr>
          <w:rtl/>
          <w:lang w:eastAsia="he-IL"/>
        </w:rPr>
      </w:pPr>
      <w:r>
        <w:rPr>
          <w:rFonts w:hint="cs"/>
          <w:rtl/>
          <w:lang w:eastAsia="he-IL"/>
        </w:rPr>
        <w:t>כל התוכן יעבור למשרד אחר.</w:t>
      </w:r>
    </w:p>
    <w:p w:rsidR="000C1B3B" w:rsidRPr="005F3F03" w:rsidRDefault="000C1B3B" w:rsidP="00041E97">
      <w:pPr>
        <w:rPr>
          <w:rtl/>
          <w:lang w:eastAsia="he-IL"/>
        </w:rPr>
      </w:pPr>
      <w:bookmarkStart w:id="43839" w:name="_ETM_Q89_640467"/>
      <w:bookmarkStart w:id="43840" w:name="_ETM_Q89_640553"/>
      <w:bookmarkEnd w:id="43839"/>
      <w:bookmarkEnd w:id="43840"/>
    </w:p>
    <w:p w:rsidR="000C1B3B" w:rsidRDefault="000C1B3B" w:rsidP="00041E97">
      <w:pPr>
        <w:pStyle w:val="-"/>
        <w:keepNext/>
        <w:rPr>
          <w:rtl/>
        </w:rPr>
      </w:pPr>
      <w:bookmarkStart w:id="43841" w:name="ET_speakercontinue_6151_28"/>
      <w:r w:rsidRPr="005F3F03">
        <w:rPr>
          <w:rStyle w:val="TagStyle"/>
          <w:rtl/>
        </w:rPr>
        <w:t xml:space="preserve"> &lt;&lt; דובר_המשך &gt;&gt; </w:t>
      </w:r>
      <w:r>
        <w:rPr>
          <w:rtl/>
        </w:rPr>
        <w:t>רון כץ (יש עתיד):</w:t>
      </w:r>
      <w:r w:rsidRPr="005F3F03">
        <w:rPr>
          <w:rStyle w:val="TagStyle"/>
          <w:rtl/>
        </w:rPr>
        <w:t xml:space="preserve"> &lt;&lt; דובר_המשך &gt;&gt;</w:t>
      </w:r>
      <w:r>
        <w:rPr>
          <w:rtl/>
        </w:rPr>
        <w:t xml:space="preserve"> </w:t>
      </w:r>
      <w:bookmarkEnd w:id="43841"/>
    </w:p>
    <w:p w:rsidR="000C1B3B" w:rsidRDefault="000C1B3B" w:rsidP="00DD0FF2">
      <w:pPr>
        <w:rPr>
          <w:rtl/>
          <w:lang w:eastAsia="he-IL"/>
        </w:rPr>
      </w:pPr>
    </w:p>
    <w:p w:rsidR="000C1B3B" w:rsidRDefault="000C1B3B" w:rsidP="00041E97">
      <w:pPr>
        <w:rPr>
          <w:rtl/>
        </w:rPr>
      </w:pPr>
      <w:bookmarkStart w:id="43842" w:name="_ETM_Q89_625310"/>
      <w:bookmarkStart w:id="43843" w:name="_ETM_Q89_626360"/>
      <w:bookmarkStart w:id="43844" w:name="_ETM_Q89_626690"/>
      <w:bookmarkStart w:id="43845" w:name="_ETM_Q89_627050"/>
      <w:bookmarkStart w:id="43846" w:name="_ETM_Q89_627170"/>
      <w:bookmarkStart w:id="43847" w:name="_ETM_Q89_627440"/>
      <w:bookmarkStart w:id="43848" w:name="_ETM_Q89_627590"/>
      <w:bookmarkStart w:id="43849" w:name="_ETM_Q89_627739"/>
      <w:bookmarkStart w:id="43850" w:name="_ETM_Q89_627920"/>
      <w:bookmarkStart w:id="43851" w:name="_ETM_Q89_628430"/>
      <w:bookmarkStart w:id="43852" w:name="_ETM_Q89_628670"/>
      <w:bookmarkStart w:id="43853" w:name="_ETM_Q89_628730"/>
      <w:bookmarkStart w:id="43854" w:name="_ETM_Q89_629300"/>
      <w:bookmarkStart w:id="43855" w:name="_ETM_Q89_629780"/>
      <w:bookmarkStart w:id="43856" w:name="_ETM_Q89_630290"/>
      <w:bookmarkStart w:id="43857" w:name="_ETM_Q89_630620"/>
      <w:bookmarkStart w:id="43858" w:name="_ETM_Q89_630860"/>
      <w:bookmarkStart w:id="43859" w:name="_ETM_Q89_631340"/>
      <w:bookmarkStart w:id="43860" w:name="_ETM_Q89_631640"/>
      <w:bookmarkStart w:id="43861" w:name="_ETM_Q89_632000"/>
      <w:bookmarkStart w:id="43862" w:name="_ETM_Q89_632510"/>
      <w:bookmarkStart w:id="43863" w:name="_ETM_Q89_633110"/>
      <w:bookmarkStart w:id="43864" w:name="_ETM_Q89_633290"/>
      <w:bookmarkStart w:id="43865" w:name="_ETM_Q89_633590"/>
      <w:bookmarkStart w:id="43866" w:name="_ETM_Q89_634430"/>
      <w:bookmarkStart w:id="43867" w:name="_ETM_Q89_635360"/>
      <w:bookmarkStart w:id="43868" w:name="_ETM_Q89_636019"/>
      <w:bookmarkStart w:id="43869" w:name="_ETM_Q89_636440"/>
      <w:bookmarkStart w:id="43870" w:name="_ETM_Q89_636709"/>
      <w:bookmarkStart w:id="43871" w:name="_ETM_Q89_636830"/>
      <w:bookmarkStart w:id="43872" w:name="_ETM_Q89_637250"/>
      <w:bookmarkStart w:id="43873" w:name="_ETM_Q89_637430"/>
      <w:bookmarkStart w:id="43874" w:name="_ETM_Q89_637730"/>
      <w:bookmarkStart w:id="43875" w:name="_ETM_Q89_637940"/>
      <w:bookmarkStart w:id="43876" w:name="_ETM_Q89_638150"/>
      <w:bookmarkStart w:id="43877" w:name="_ETM_Q89_638540"/>
      <w:bookmarkStart w:id="43878" w:name="_ETM_Q89_638900"/>
      <w:bookmarkEnd w:id="43842"/>
      <w:bookmarkEnd w:id="43843"/>
      <w:bookmarkEnd w:id="43844"/>
      <w:bookmarkEnd w:id="43845"/>
      <w:bookmarkEnd w:id="43846"/>
      <w:bookmarkEnd w:id="43847"/>
      <w:bookmarkEnd w:id="43848"/>
      <w:bookmarkEnd w:id="43849"/>
      <w:bookmarkEnd w:id="43850"/>
      <w:bookmarkEnd w:id="43851"/>
      <w:bookmarkEnd w:id="43852"/>
      <w:bookmarkEnd w:id="43853"/>
      <w:bookmarkEnd w:id="43854"/>
      <w:bookmarkEnd w:id="43855"/>
      <w:bookmarkEnd w:id="43856"/>
      <w:bookmarkEnd w:id="43857"/>
      <w:bookmarkEnd w:id="43858"/>
      <w:bookmarkEnd w:id="43859"/>
      <w:bookmarkEnd w:id="43860"/>
      <w:bookmarkEnd w:id="43861"/>
      <w:bookmarkEnd w:id="43862"/>
      <w:bookmarkEnd w:id="43863"/>
      <w:bookmarkEnd w:id="43864"/>
      <w:bookmarkEnd w:id="43865"/>
      <w:bookmarkEnd w:id="43866"/>
      <w:bookmarkEnd w:id="43867"/>
      <w:bookmarkEnd w:id="43868"/>
      <w:bookmarkEnd w:id="43869"/>
      <w:bookmarkEnd w:id="43870"/>
      <w:bookmarkEnd w:id="43871"/>
      <w:bookmarkEnd w:id="43872"/>
      <w:bookmarkEnd w:id="43873"/>
      <w:bookmarkEnd w:id="43874"/>
      <w:bookmarkEnd w:id="43875"/>
      <w:bookmarkEnd w:id="43876"/>
      <w:bookmarkEnd w:id="43877"/>
      <w:bookmarkEnd w:id="43878"/>
      <w:r>
        <w:rPr>
          <w:rFonts w:hint="cs"/>
          <w:rtl/>
        </w:rPr>
        <w:t xml:space="preserve">אני מסתכל </w:t>
      </w:r>
      <w:r>
        <w:rPr>
          <w:rtl/>
        </w:rPr>
        <w:t xml:space="preserve">על </w:t>
      </w:r>
      <w:bookmarkStart w:id="43879" w:name="_ETM_Q89_638989"/>
      <w:bookmarkEnd w:id="43879"/>
      <w:r>
        <w:rPr>
          <w:rtl/>
        </w:rPr>
        <w:t xml:space="preserve">השורה </w:t>
      </w:r>
      <w:bookmarkStart w:id="43880" w:name="_ETM_Q89_639349"/>
      <w:bookmarkEnd w:id="43880"/>
      <w:r>
        <w:rPr>
          <w:rtl/>
        </w:rPr>
        <w:t xml:space="preserve">השנייה </w:t>
      </w:r>
      <w:bookmarkStart w:id="43881" w:name="_ETM_Q89_639680"/>
      <w:bookmarkEnd w:id="43881"/>
      <w:r>
        <w:rPr>
          <w:rtl/>
        </w:rPr>
        <w:t xml:space="preserve">של </w:t>
      </w:r>
      <w:bookmarkStart w:id="43882" w:name="_ETM_Q89_639860"/>
      <w:bookmarkEnd w:id="43882"/>
      <w:r>
        <w:rPr>
          <w:rtl/>
        </w:rPr>
        <w:t>ה</w:t>
      </w:r>
      <w:r>
        <w:rPr>
          <w:rFonts w:hint="cs"/>
          <w:rtl/>
        </w:rPr>
        <w:t>שרים</w:t>
      </w:r>
      <w:bookmarkStart w:id="43883" w:name="_ETM_Q89_640280"/>
      <w:bookmarkEnd w:id="43883"/>
      <w:r>
        <w:rPr>
          <w:rFonts w:hint="cs"/>
          <w:rtl/>
        </w:rPr>
        <w:t xml:space="preserve"> </w:t>
      </w:r>
      <w:r>
        <w:rPr>
          <w:rtl/>
        </w:rPr>
        <w:t>–</w:t>
      </w:r>
      <w:r>
        <w:rPr>
          <w:rFonts w:hint="cs"/>
          <w:rtl/>
        </w:rPr>
        <w:t xml:space="preserve"> הם </w:t>
      </w:r>
      <w:bookmarkStart w:id="43884" w:name="_ETM_Q89_640489"/>
      <w:bookmarkStart w:id="43885" w:name="_ETM_Q89_640549"/>
      <w:bookmarkEnd w:id="43884"/>
      <w:bookmarkEnd w:id="43885"/>
      <w:r>
        <w:rPr>
          <w:rFonts w:hint="cs"/>
          <w:rtl/>
        </w:rPr>
        <w:t xml:space="preserve">לא </w:t>
      </w:r>
      <w:r>
        <w:rPr>
          <w:rtl/>
        </w:rPr>
        <w:t xml:space="preserve">זכו </w:t>
      </w:r>
      <w:bookmarkStart w:id="43886" w:name="_ETM_Q89_640819"/>
      <w:bookmarkEnd w:id="43886"/>
      <w:r>
        <w:rPr>
          <w:rtl/>
        </w:rPr>
        <w:t xml:space="preserve">לשבת </w:t>
      </w:r>
      <w:bookmarkStart w:id="43887" w:name="_ETM_Q89_641120"/>
      <w:bookmarkEnd w:id="43887"/>
      <w:r>
        <w:rPr>
          <w:rtl/>
        </w:rPr>
        <w:t xml:space="preserve">בשולחן </w:t>
      </w:r>
      <w:bookmarkStart w:id="43888" w:name="_ETM_Q89_641510"/>
      <w:bookmarkEnd w:id="43888"/>
      <w:r>
        <w:rPr>
          <w:rtl/>
        </w:rPr>
        <w:t>הממשלה</w:t>
      </w:r>
      <w:r w:rsidR="001574DF">
        <w:rPr>
          <w:rFonts w:hint="cs"/>
          <w:rtl/>
        </w:rPr>
        <w:t>,</w:t>
      </w:r>
      <w:r>
        <w:rPr>
          <w:rtl/>
        </w:rPr>
        <w:t xml:space="preserve"> </w:t>
      </w:r>
      <w:bookmarkStart w:id="43889" w:name="_ETM_Q89_641900"/>
      <w:bookmarkEnd w:id="43889"/>
      <w:r>
        <w:rPr>
          <w:rtl/>
        </w:rPr>
        <w:t xml:space="preserve">כי </w:t>
      </w:r>
      <w:bookmarkStart w:id="43890" w:name="_ETM_Q89_642019"/>
      <w:bookmarkEnd w:id="43890"/>
      <w:r>
        <w:rPr>
          <w:rtl/>
        </w:rPr>
        <w:t xml:space="preserve">אין </w:t>
      </w:r>
      <w:bookmarkStart w:id="43891" w:name="_ETM_Q89_642110"/>
      <w:bookmarkEnd w:id="43891"/>
      <w:r>
        <w:rPr>
          <w:rtl/>
        </w:rPr>
        <w:t xml:space="preserve">מספיק </w:t>
      </w:r>
      <w:bookmarkStart w:id="43892" w:name="_ETM_Q89_642379"/>
      <w:bookmarkEnd w:id="43892"/>
      <w:r>
        <w:rPr>
          <w:rtl/>
        </w:rPr>
        <w:t>מקום</w:t>
      </w:r>
      <w:bookmarkStart w:id="43893" w:name="_ETM_Q89_642680"/>
      <w:bookmarkEnd w:id="43893"/>
      <w:r>
        <w:rPr>
          <w:rFonts w:hint="cs"/>
          <w:rtl/>
        </w:rPr>
        <w:t xml:space="preserve">, </w:t>
      </w:r>
      <w:bookmarkStart w:id="43894" w:name="_ETM_Q89_641770"/>
      <w:bookmarkEnd w:id="43894"/>
      <w:r>
        <w:rPr>
          <w:rtl/>
        </w:rPr>
        <w:t xml:space="preserve">כי </w:t>
      </w:r>
      <w:bookmarkStart w:id="43895" w:name="_ETM_Q89_642830"/>
      <w:bookmarkEnd w:id="43895"/>
      <w:r>
        <w:rPr>
          <w:rFonts w:hint="cs"/>
          <w:rtl/>
        </w:rPr>
        <w:t xml:space="preserve">היא </w:t>
      </w:r>
      <w:r>
        <w:rPr>
          <w:rtl/>
        </w:rPr>
        <w:t xml:space="preserve">גדולה </w:t>
      </w:r>
      <w:bookmarkStart w:id="43896" w:name="_ETM_Q89_643190"/>
      <w:bookmarkEnd w:id="43896"/>
      <w:r>
        <w:rPr>
          <w:rtl/>
        </w:rPr>
        <w:t>ומנופחת</w:t>
      </w:r>
      <w:r>
        <w:rPr>
          <w:rFonts w:hint="cs"/>
          <w:rtl/>
        </w:rPr>
        <w:t>.</w:t>
      </w:r>
      <w:r>
        <w:rPr>
          <w:rtl/>
        </w:rPr>
        <w:t xml:space="preserve"> </w:t>
      </w:r>
      <w:bookmarkStart w:id="43897" w:name="_ETM_Q89_644060"/>
      <w:bookmarkEnd w:id="43897"/>
      <w:r>
        <w:rPr>
          <w:rtl/>
        </w:rPr>
        <w:t xml:space="preserve">אורית </w:t>
      </w:r>
      <w:bookmarkStart w:id="43898" w:name="_ETM_Q89_644360"/>
      <w:bookmarkEnd w:id="43898"/>
      <w:r>
        <w:rPr>
          <w:rtl/>
        </w:rPr>
        <w:t>סטרוק</w:t>
      </w:r>
      <w:r>
        <w:rPr>
          <w:rFonts w:hint="cs"/>
          <w:rtl/>
        </w:rPr>
        <w:t>, השרה</w:t>
      </w:r>
      <w:r>
        <w:rPr>
          <w:rtl/>
        </w:rPr>
        <w:t xml:space="preserve"> </w:t>
      </w:r>
      <w:bookmarkStart w:id="43899" w:name="_ETM_Q89_645019"/>
      <w:bookmarkEnd w:id="43899"/>
      <w:r>
        <w:rPr>
          <w:rtl/>
        </w:rPr>
        <w:t xml:space="preserve">הראשונה </w:t>
      </w:r>
      <w:bookmarkStart w:id="43900" w:name="_ETM_Q89_645410"/>
      <w:bookmarkEnd w:id="43900"/>
      <w:r>
        <w:rPr>
          <w:rtl/>
        </w:rPr>
        <w:t xml:space="preserve">מצד </w:t>
      </w:r>
      <w:bookmarkStart w:id="43901" w:name="_ETM_Q89_645709"/>
      <w:bookmarkEnd w:id="43901"/>
      <w:r>
        <w:rPr>
          <w:rtl/>
        </w:rPr>
        <w:t xml:space="preserve">שמאל </w:t>
      </w:r>
      <w:bookmarkStart w:id="43902" w:name="_ETM_Q89_645950"/>
      <w:bookmarkEnd w:id="43902"/>
      <w:r>
        <w:rPr>
          <w:rtl/>
        </w:rPr>
        <w:t xml:space="preserve">בשורה </w:t>
      </w:r>
      <w:bookmarkStart w:id="43903" w:name="_ETM_Q89_646340"/>
      <w:bookmarkEnd w:id="43903"/>
      <w:r>
        <w:rPr>
          <w:rtl/>
        </w:rPr>
        <w:t xml:space="preserve">השנייה </w:t>
      </w:r>
      <w:bookmarkStart w:id="43904" w:name="_ETM_Q89_646670"/>
      <w:bookmarkEnd w:id="43904"/>
      <w:r>
        <w:rPr>
          <w:rtl/>
        </w:rPr>
        <w:t xml:space="preserve">של </w:t>
      </w:r>
      <w:bookmarkStart w:id="43905" w:name="_ETM_Q89_646849"/>
      <w:bookmarkEnd w:id="43905"/>
      <w:r>
        <w:rPr>
          <w:rtl/>
        </w:rPr>
        <w:t>השרים</w:t>
      </w:r>
      <w:r>
        <w:rPr>
          <w:rFonts w:hint="cs"/>
          <w:rtl/>
        </w:rPr>
        <w:t>,</w:t>
      </w:r>
      <w:r>
        <w:rPr>
          <w:rtl/>
        </w:rPr>
        <w:t xml:space="preserve"> </w:t>
      </w:r>
      <w:bookmarkStart w:id="43906" w:name="_ETM_Q89_647480"/>
      <w:bookmarkEnd w:id="43906"/>
      <w:r>
        <w:rPr>
          <w:rtl/>
        </w:rPr>
        <w:t xml:space="preserve">אתה </w:t>
      </w:r>
      <w:bookmarkStart w:id="43907" w:name="_ETM_Q89_647599"/>
      <w:bookmarkEnd w:id="43907"/>
      <w:r>
        <w:rPr>
          <w:rtl/>
        </w:rPr>
        <w:t xml:space="preserve">יודע </w:t>
      </w:r>
      <w:bookmarkStart w:id="43908" w:name="_ETM_Q89_647780"/>
      <w:bookmarkEnd w:id="43908"/>
      <w:r>
        <w:rPr>
          <w:rtl/>
        </w:rPr>
        <w:t xml:space="preserve">כמה </w:t>
      </w:r>
      <w:bookmarkStart w:id="43909" w:name="_ETM_Q89_648019"/>
      <w:bookmarkEnd w:id="43909"/>
      <w:r>
        <w:rPr>
          <w:rtl/>
        </w:rPr>
        <w:t xml:space="preserve">המשרד </w:t>
      </w:r>
      <w:bookmarkStart w:id="43910" w:name="_ETM_Q89_648379"/>
      <w:bookmarkEnd w:id="43910"/>
      <w:r>
        <w:rPr>
          <w:rtl/>
        </w:rPr>
        <w:t xml:space="preserve">שלה </w:t>
      </w:r>
      <w:bookmarkStart w:id="43911" w:name="_ETM_Q89_648590"/>
      <w:bookmarkEnd w:id="43911"/>
      <w:r>
        <w:rPr>
          <w:rtl/>
        </w:rPr>
        <w:t xml:space="preserve">שווה </w:t>
      </w:r>
      <w:bookmarkStart w:id="43912" w:name="_ETM_Q89_648860"/>
      <w:bookmarkEnd w:id="43912"/>
      <w:r>
        <w:rPr>
          <w:rtl/>
        </w:rPr>
        <w:t>היום</w:t>
      </w:r>
      <w:bookmarkStart w:id="43913" w:name="_ETM_Q89_650069"/>
      <w:bookmarkEnd w:id="43913"/>
      <w:r>
        <w:rPr>
          <w:rFonts w:hint="cs"/>
          <w:rtl/>
        </w:rPr>
        <w:t>? יותר מ-600 מיליון</w:t>
      </w:r>
      <w:r>
        <w:rPr>
          <w:rtl/>
        </w:rPr>
        <w:t xml:space="preserve"> </w:t>
      </w:r>
      <w:bookmarkStart w:id="43914" w:name="_ETM_Q89_651239"/>
      <w:bookmarkEnd w:id="43914"/>
      <w:r>
        <w:rPr>
          <w:rtl/>
        </w:rPr>
        <w:t>שקל</w:t>
      </w:r>
      <w:r>
        <w:rPr>
          <w:rFonts w:hint="cs"/>
          <w:rtl/>
        </w:rPr>
        <w:t>. אתה יודע</w:t>
      </w:r>
      <w:r>
        <w:rPr>
          <w:rtl/>
        </w:rPr>
        <w:t xml:space="preserve"> </w:t>
      </w:r>
      <w:bookmarkStart w:id="43915" w:name="_ETM_Q89_651810"/>
      <w:bookmarkEnd w:id="43915"/>
      <w:r>
        <w:rPr>
          <w:rtl/>
        </w:rPr>
        <w:t xml:space="preserve">כמה </w:t>
      </w:r>
      <w:bookmarkStart w:id="43916" w:name="_ETM_Q89_652080"/>
      <w:bookmarkEnd w:id="43916"/>
      <w:r>
        <w:rPr>
          <w:rFonts w:hint="cs"/>
          <w:rtl/>
        </w:rPr>
        <w:t xml:space="preserve">הוא </w:t>
      </w:r>
      <w:r>
        <w:rPr>
          <w:rtl/>
        </w:rPr>
        <w:t xml:space="preserve">היה </w:t>
      </w:r>
      <w:bookmarkStart w:id="43917" w:name="_ETM_Q89_652200"/>
      <w:bookmarkEnd w:id="43917"/>
      <w:r>
        <w:rPr>
          <w:rtl/>
        </w:rPr>
        <w:t xml:space="preserve">שווה </w:t>
      </w:r>
      <w:bookmarkStart w:id="43918" w:name="_ETM_Q89_652890"/>
      <w:bookmarkEnd w:id="43918"/>
      <w:r>
        <w:rPr>
          <w:rtl/>
        </w:rPr>
        <w:t xml:space="preserve">לפני </w:t>
      </w:r>
      <w:bookmarkStart w:id="43919" w:name="_ETM_Q89_653220"/>
      <w:bookmarkEnd w:id="43919"/>
      <w:r>
        <w:rPr>
          <w:rtl/>
        </w:rPr>
        <w:t xml:space="preserve">שקראו </w:t>
      </w:r>
      <w:bookmarkStart w:id="43920" w:name="_ETM_Q89_653550"/>
      <w:bookmarkEnd w:id="43920"/>
      <w:r>
        <w:rPr>
          <w:rtl/>
        </w:rPr>
        <w:t xml:space="preserve">למשרד </w:t>
      </w:r>
      <w:bookmarkStart w:id="43921" w:name="_ETM_Q89_653970"/>
      <w:bookmarkStart w:id="43922" w:name="_ETM_Q89_654090"/>
      <w:bookmarkEnd w:id="43921"/>
      <w:bookmarkEnd w:id="43922"/>
      <w:r>
        <w:rPr>
          <w:rFonts w:hint="cs"/>
          <w:rtl/>
        </w:rPr>
        <w:t>הזה "</w:t>
      </w:r>
      <w:r>
        <w:rPr>
          <w:rtl/>
        </w:rPr>
        <w:t xml:space="preserve">אורית </w:t>
      </w:r>
      <w:bookmarkStart w:id="43923" w:name="_ETM_Q89_654330"/>
      <w:bookmarkEnd w:id="43923"/>
      <w:r>
        <w:rPr>
          <w:rtl/>
        </w:rPr>
        <w:t>סטרוק</w:t>
      </w:r>
      <w:r>
        <w:rPr>
          <w:rFonts w:hint="cs"/>
          <w:rtl/>
        </w:rPr>
        <w:t xml:space="preserve">"? </w:t>
      </w:r>
      <w:bookmarkStart w:id="43924" w:name="_ETM_Q89_657589"/>
      <w:bookmarkStart w:id="43925" w:name="_ETM_Q89_655730"/>
      <w:bookmarkEnd w:id="43924"/>
      <w:bookmarkEnd w:id="43925"/>
      <w:r>
        <w:rPr>
          <w:rtl/>
        </w:rPr>
        <w:t xml:space="preserve">אתה </w:t>
      </w:r>
      <w:bookmarkStart w:id="43926" w:name="_ETM_Q89_655880"/>
      <w:bookmarkEnd w:id="43926"/>
      <w:r>
        <w:rPr>
          <w:rtl/>
        </w:rPr>
        <w:t xml:space="preserve">יודע </w:t>
      </w:r>
      <w:bookmarkStart w:id="43927" w:name="_ETM_Q89_656060"/>
      <w:bookmarkEnd w:id="43927"/>
      <w:r>
        <w:rPr>
          <w:rtl/>
        </w:rPr>
        <w:t>כמה</w:t>
      </w:r>
      <w:r>
        <w:rPr>
          <w:rFonts w:hint="cs"/>
          <w:rtl/>
        </w:rPr>
        <w:t>?</w:t>
      </w:r>
      <w:r>
        <w:rPr>
          <w:rtl/>
        </w:rPr>
        <w:t xml:space="preserve"> </w:t>
      </w:r>
      <w:bookmarkStart w:id="43928" w:name="_ETM_Q89_656750"/>
      <w:bookmarkEnd w:id="43928"/>
      <w:r>
        <w:rPr>
          <w:rtl/>
        </w:rPr>
        <w:t xml:space="preserve">פחות </w:t>
      </w:r>
      <w:bookmarkStart w:id="43929" w:name="_ETM_Q89_657140"/>
      <w:bookmarkEnd w:id="43929"/>
      <w:r>
        <w:rPr>
          <w:rtl/>
        </w:rPr>
        <w:t>מ-</w:t>
      </w:r>
      <w:bookmarkStart w:id="43930" w:name="_ETM_Q89_658310"/>
      <w:bookmarkEnd w:id="43930"/>
      <w:r>
        <w:rPr>
          <w:rFonts w:hint="cs"/>
          <w:rtl/>
        </w:rPr>
        <w:t xml:space="preserve">20 מיליון. </w:t>
      </w:r>
    </w:p>
    <w:p w:rsidR="000C1B3B" w:rsidRDefault="000C1B3B" w:rsidP="00041E97">
      <w:pPr>
        <w:rPr>
          <w:rtl/>
        </w:rPr>
      </w:pPr>
    </w:p>
    <w:p w:rsidR="000C1B3B" w:rsidRDefault="000C1B3B" w:rsidP="00041E97">
      <w:pPr>
        <w:pStyle w:val="af6"/>
        <w:keepNext/>
        <w:rPr>
          <w:rtl/>
        </w:rPr>
      </w:pPr>
      <w:r w:rsidRPr="005F3F03">
        <w:rPr>
          <w:rStyle w:val="TagStyle"/>
          <w:rtl/>
        </w:rPr>
        <w:t xml:space="preserve"> &lt;&lt; יור &gt;&gt; </w:t>
      </w:r>
      <w:r>
        <w:rPr>
          <w:rtl/>
        </w:rPr>
        <w:t>היו"ר משה סולומון:</w:t>
      </w:r>
      <w:r w:rsidRPr="005F3F03">
        <w:rPr>
          <w:rStyle w:val="TagStyle"/>
          <w:rtl/>
        </w:rPr>
        <w:t xml:space="preserve"> &lt;&lt; יור &gt;&gt;</w:t>
      </w:r>
      <w:r>
        <w:rPr>
          <w:rtl/>
        </w:rPr>
        <w:t xml:space="preserve"> </w:t>
      </w:r>
    </w:p>
    <w:p w:rsidR="000C1B3B" w:rsidRDefault="000C1B3B" w:rsidP="00DD0FF2">
      <w:pPr>
        <w:rPr>
          <w:rtl/>
          <w:lang w:eastAsia="he-IL"/>
        </w:rPr>
      </w:pPr>
    </w:p>
    <w:p w:rsidR="000C1B3B" w:rsidRDefault="000C1B3B" w:rsidP="00041E97">
      <w:pPr>
        <w:rPr>
          <w:rtl/>
          <w:lang w:eastAsia="he-IL"/>
        </w:rPr>
      </w:pPr>
      <w:r>
        <w:rPr>
          <w:rFonts w:hint="cs"/>
          <w:rtl/>
          <w:lang w:eastAsia="he-IL"/>
        </w:rPr>
        <w:t xml:space="preserve">לא נכון, לא נכון. </w:t>
      </w:r>
    </w:p>
    <w:p w:rsidR="000C1B3B" w:rsidRDefault="000C1B3B" w:rsidP="00041E97">
      <w:pPr>
        <w:rPr>
          <w:rtl/>
          <w:lang w:eastAsia="he-IL"/>
        </w:rPr>
      </w:pPr>
    </w:p>
    <w:p w:rsidR="000C1B3B" w:rsidRDefault="000C1B3B" w:rsidP="00041E97">
      <w:pPr>
        <w:pStyle w:val="-"/>
        <w:keepNext/>
        <w:rPr>
          <w:rtl/>
        </w:rPr>
      </w:pPr>
      <w:bookmarkStart w:id="43931" w:name="ET_speakercontinue_6151_31"/>
      <w:r w:rsidRPr="005F3F03">
        <w:rPr>
          <w:rStyle w:val="TagStyle"/>
          <w:rtl/>
        </w:rPr>
        <w:t xml:space="preserve"> &lt;&lt; דובר_המשך &gt;&gt; </w:t>
      </w:r>
      <w:r>
        <w:rPr>
          <w:rtl/>
        </w:rPr>
        <w:t>רון כץ (יש עתיד):</w:t>
      </w:r>
      <w:r w:rsidRPr="005F3F03">
        <w:rPr>
          <w:rStyle w:val="TagStyle"/>
          <w:rtl/>
        </w:rPr>
        <w:t xml:space="preserve"> &lt;&lt; דובר_המשך &gt;&gt;</w:t>
      </w:r>
      <w:r>
        <w:rPr>
          <w:rtl/>
        </w:rPr>
        <w:t xml:space="preserve"> </w:t>
      </w:r>
      <w:bookmarkEnd w:id="43931"/>
    </w:p>
    <w:p w:rsidR="000C1B3B" w:rsidRDefault="000C1B3B" w:rsidP="00DD0FF2">
      <w:pPr>
        <w:rPr>
          <w:rtl/>
          <w:lang w:eastAsia="he-IL"/>
        </w:rPr>
      </w:pPr>
    </w:p>
    <w:p w:rsidR="000C1B3B" w:rsidRDefault="000C1B3B" w:rsidP="001574DF">
      <w:pPr>
        <w:rPr>
          <w:rtl/>
        </w:rPr>
      </w:pPr>
      <w:bookmarkStart w:id="43932" w:name="_ETM_Q89_658640"/>
      <w:bookmarkEnd w:id="43932"/>
      <w:r>
        <w:rPr>
          <w:rtl/>
        </w:rPr>
        <w:t>הוספתם</w:t>
      </w:r>
      <w:r>
        <w:rPr>
          <w:rFonts w:hint="cs"/>
          <w:rtl/>
        </w:rPr>
        <w:t xml:space="preserve"> </w:t>
      </w:r>
      <w:r>
        <w:rPr>
          <w:rtl/>
        </w:rPr>
        <w:t>–</w:t>
      </w:r>
      <w:r>
        <w:rPr>
          <w:rFonts w:hint="cs"/>
          <w:rtl/>
        </w:rPr>
        <w:t xml:space="preserve"> תבדוק אותי</w:t>
      </w:r>
      <w:bookmarkStart w:id="43933" w:name="_ETM_Q89_660921"/>
      <w:bookmarkEnd w:id="43933"/>
      <w:r>
        <w:rPr>
          <w:rFonts w:hint="cs"/>
          <w:rtl/>
        </w:rPr>
        <w:t xml:space="preserve"> </w:t>
      </w:r>
      <w:r w:rsidR="001574DF">
        <w:rPr>
          <w:rFonts w:hint="eastAsia"/>
          <w:rtl/>
        </w:rPr>
        <w:t>–</w:t>
      </w:r>
      <w:r w:rsidR="001574DF">
        <w:rPr>
          <w:rFonts w:hint="cs"/>
          <w:rtl/>
        </w:rPr>
        <w:t xml:space="preserve"> </w:t>
      </w:r>
      <w:r>
        <w:rPr>
          <w:rFonts w:hint="cs"/>
          <w:rtl/>
        </w:rPr>
        <w:t xml:space="preserve">הוספתם </w:t>
      </w:r>
      <w:r w:rsidR="00DD0FF2">
        <w:rPr>
          <w:rFonts w:hint="cs"/>
          <w:rtl/>
        </w:rPr>
        <w:t>– –</w:t>
      </w:r>
    </w:p>
    <w:p w:rsidR="000C1B3B" w:rsidRDefault="000C1B3B" w:rsidP="00041E97">
      <w:pPr>
        <w:rPr>
          <w:rtl/>
        </w:rPr>
      </w:pPr>
    </w:p>
    <w:p w:rsidR="000C1B3B" w:rsidRDefault="000C1B3B" w:rsidP="00041E97">
      <w:pPr>
        <w:pStyle w:val="af6"/>
        <w:keepNext/>
        <w:rPr>
          <w:rtl/>
        </w:rPr>
      </w:pPr>
      <w:r w:rsidRPr="005F3F03">
        <w:rPr>
          <w:rStyle w:val="TagStyle"/>
          <w:rtl/>
        </w:rPr>
        <w:t xml:space="preserve"> &lt;&lt; יור &gt;&gt; </w:t>
      </w:r>
      <w:r>
        <w:rPr>
          <w:rtl/>
        </w:rPr>
        <w:t>היו"ר משה סולומון:</w:t>
      </w:r>
      <w:r w:rsidRPr="005F3F03">
        <w:rPr>
          <w:rStyle w:val="TagStyle"/>
          <w:rtl/>
        </w:rPr>
        <w:t xml:space="preserve"> &lt;&lt; יור &gt;&gt;</w:t>
      </w:r>
      <w:r>
        <w:rPr>
          <w:rtl/>
        </w:rPr>
        <w:t xml:space="preserve"> </w:t>
      </w:r>
    </w:p>
    <w:p w:rsidR="000C1B3B" w:rsidRDefault="000C1B3B" w:rsidP="00DD0FF2">
      <w:pPr>
        <w:rPr>
          <w:rtl/>
          <w:lang w:eastAsia="he-IL"/>
        </w:rPr>
      </w:pPr>
    </w:p>
    <w:p w:rsidR="000C1B3B" w:rsidRDefault="000C1B3B" w:rsidP="00041E97">
      <w:pPr>
        <w:rPr>
          <w:rtl/>
          <w:lang w:eastAsia="he-IL"/>
        </w:rPr>
      </w:pPr>
      <w:r>
        <w:rPr>
          <w:rFonts w:hint="cs"/>
          <w:rtl/>
          <w:lang w:eastAsia="he-IL"/>
        </w:rPr>
        <w:t xml:space="preserve">בדקתי. </w:t>
      </w:r>
    </w:p>
    <w:p w:rsidR="000C1B3B" w:rsidRDefault="000C1B3B" w:rsidP="00041E97">
      <w:pPr>
        <w:rPr>
          <w:rtl/>
          <w:lang w:eastAsia="he-IL"/>
        </w:rPr>
      </w:pPr>
      <w:bookmarkStart w:id="43934" w:name="_ETM_Q89_663767"/>
      <w:bookmarkStart w:id="43935" w:name="_ETM_Q89_663841"/>
      <w:bookmarkEnd w:id="43934"/>
      <w:bookmarkEnd w:id="43935"/>
    </w:p>
    <w:p w:rsidR="000C1B3B" w:rsidRDefault="000C1B3B" w:rsidP="00041E97">
      <w:pPr>
        <w:pStyle w:val="-"/>
        <w:keepNext/>
        <w:rPr>
          <w:rtl/>
        </w:rPr>
      </w:pPr>
      <w:bookmarkStart w:id="43936" w:name="ET_speakercontinue_6151_33"/>
      <w:r w:rsidRPr="005F3F03">
        <w:rPr>
          <w:rStyle w:val="TagStyle"/>
          <w:rtl/>
        </w:rPr>
        <w:t xml:space="preserve"> &lt;&lt; דובר_המשך &gt;&gt; </w:t>
      </w:r>
      <w:r>
        <w:rPr>
          <w:rtl/>
        </w:rPr>
        <w:t>רון כץ (יש עתיד):</w:t>
      </w:r>
      <w:r w:rsidRPr="005F3F03">
        <w:rPr>
          <w:rStyle w:val="TagStyle"/>
          <w:rtl/>
        </w:rPr>
        <w:t xml:space="preserve"> &lt;&lt; דובר_המשך &gt;&gt;</w:t>
      </w:r>
      <w:r>
        <w:rPr>
          <w:rtl/>
        </w:rPr>
        <w:t xml:space="preserve"> </w:t>
      </w:r>
      <w:bookmarkEnd w:id="43936"/>
    </w:p>
    <w:p w:rsidR="000C1B3B" w:rsidRDefault="000C1B3B" w:rsidP="00DD0FF2">
      <w:pPr>
        <w:rPr>
          <w:rtl/>
          <w:lang w:eastAsia="he-IL"/>
        </w:rPr>
      </w:pPr>
    </w:p>
    <w:p w:rsidR="000C1B3B" w:rsidRDefault="00DD0FF2" w:rsidP="00041E97">
      <w:pPr>
        <w:rPr>
          <w:rtl/>
        </w:rPr>
      </w:pPr>
      <w:r>
        <w:rPr>
          <w:rFonts w:hint="cs"/>
          <w:rtl/>
          <w:lang w:eastAsia="he-IL"/>
        </w:rPr>
        <w:t>– –</w:t>
      </w:r>
      <w:r w:rsidR="000C1B3B">
        <w:rPr>
          <w:rFonts w:hint="cs"/>
          <w:rtl/>
          <w:lang w:eastAsia="he-IL"/>
        </w:rPr>
        <w:t xml:space="preserve"> מאות </w:t>
      </w:r>
      <w:bookmarkStart w:id="43937" w:name="_ETM_Q89_662123"/>
      <w:bookmarkEnd w:id="43937"/>
      <w:r w:rsidR="000C1B3B">
        <w:rPr>
          <w:rFonts w:hint="cs"/>
          <w:rtl/>
        </w:rPr>
        <w:t xml:space="preserve">מיליונים לקופה הקטנה </w:t>
      </w:r>
      <w:bookmarkStart w:id="43938" w:name="_ETM_Q89_659190"/>
      <w:bookmarkStart w:id="43939" w:name="_ETM_Q89_660300"/>
      <w:bookmarkStart w:id="43940" w:name="_ETM_Q89_660960"/>
      <w:bookmarkStart w:id="43941" w:name="_ETM_Q89_661290"/>
      <w:bookmarkEnd w:id="43938"/>
      <w:bookmarkEnd w:id="43939"/>
      <w:bookmarkEnd w:id="43940"/>
      <w:bookmarkEnd w:id="43941"/>
      <w:r w:rsidR="000C1B3B">
        <w:rPr>
          <w:rFonts w:hint="cs"/>
          <w:rtl/>
        </w:rPr>
        <w:t xml:space="preserve">של אורית סטרוק. </w:t>
      </w:r>
    </w:p>
    <w:p w:rsidR="000C1B3B" w:rsidRDefault="000C1B3B" w:rsidP="00041E97">
      <w:pPr>
        <w:rPr>
          <w:rtl/>
        </w:rPr>
      </w:pPr>
      <w:bookmarkStart w:id="43942" w:name="_ETM_Q89_665856"/>
      <w:bookmarkStart w:id="43943" w:name="_ETM_Q89_665927"/>
      <w:bookmarkEnd w:id="43942"/>
      <w:bookmarkEnd w:id="43943"/>
    </w:p>
    <w:p w:rsidR="000C1B3B" w:rsidRDefault="000C1B3B" w:rsidP="00041E97">
      <w:pPr>
        <w:pStyle w:val="af6"/>
        <w:keepNext/>
        <w:rPr>
          <w:rtl/>
        </w:rPr>
      </w:pPr>
      <w:r w:rsidRPr="005F3F03">
        <w:rPr>
          <w:rStyle w:val="TagStyle"/>
          <w:rtl/>
        </w:rPr>
        <w:t xml:space="preserve"> &lt;&lt; יור &gt;&gt; </w:t>
      </w:r>
      <w:r>
        <w:rPr>
          <w:rtl/>
        </w:rPr>
        <w:t>היו"ר משה סולומון:</w:t>
      </w:r>
      <w:r w:rsidRPr="005F3F03">
        <w:rPr>
          <w:rStyle w:val="TagStyle"/>
          <w:rtl/>
        </w:rPr>
        <w:t xml:space="preserve"> &lt;&lt; יור &gt;&gt;</w:t>
      </w:r>
      <w:r>
        <w:rPr>
          <w:rtl/>
        </w:rPr>
        <w:t xml:space="preserve"> </w:t>
      </w:r>
    </w:p>
    <w:p w:rsidR="000C1B3B" w:rsidRDefault="000C1B3B" w:rsidP="00DD0FF2">
      <w:pPr>
        <w:rPr>
          <w:rtl/>
          <w:lang w:eastAsia="he-IL"/>
        </w:rPr>
      </w:pPr>
    </w:p>
    <w:p w:rsidR="000C1B3B" w:rsidRDefault="000C1B3B" w:rsidP="00041E97">
      <w:pPr>
        <w:rPr>
          <w:rtl/>
          <w:lang w:eastAsia="he-IL"/>
        </w:rPr>
      </w:pPr>
      <w:r>
        <w:rPr>
          <w:rFonts w:hint="cs"/>
          <w:rtl/>
          <w:lang w:eastAsia="he-IL"/>
        </w:rPr>
        <w:t xml:space="preserve">רק כדי להבהיר את </w:t>
      </w:r>
      <w:bookmarkStart w:id="43944" w:name="_ETM_Q89_667655"/>
      <w:bookmarkEnd w:id="43944"/>
      <w:r>
        <w:rPr>
          <w:rFonts w:hint="cs"/>
          <w:rtl/>
          <w:lang w:eastAsia="he-IL"/>
        </w:rPr>
        <w:t xml:space="preserve">הנקודה </w:t>
      </w:r>
      <w:r w:rsidR="00DD0FF2">
        <w:rPr>
          <w:rFonts w:hint="cs"/>
          <w:rtl/>
          <w:lang w:eastAsia="he-IL"/>
        </w:rPr>
        <w:t>– – –</w:t>
      </w:r>
    </w:p>
    <w:p w:rsidR="000C1B3B" w:rsidRDefault="000C1B3B" w:rsidP="00041E97">
      <w:pPr>
        <w:rPr>
          <w:rtl/>
          <w:lang w:eastAsia="he-IL"/>
        </w:rPr>
      </w:pPr>
    </w:p>
    <w:p w:rsidR="000C1B3B" w:rsidRDefault="000C1B3B" w:rsidP="00041E97">
      <w:pPr>
        <w:pStyle w:val="-"/>
        <w:keepNext/>
        <w:rPr>
          <w:rtl/>
        </w:rPr>
      </w:pPr>
      <w:bookmarkStart w:id="43945" w:name="ET_speakercontinue_6151_35"/>
      <w:r w:rsidRPr="005F3F03">
        <w:rPr>
          <w:rStyle w:val="TagStyle"/>
          <w:rtl/>
        </w:rPr>
        <w:t xml:space="preserve"> &lt;&lt; דובר_המשך &gt;&gt; </w:t>
      </w:r>
      <w:r>
        <w:rPr>
          <w:rtl/>
        </w:rPr>
        <w:t>רון כץ (יש עתיד):</w:t>
      </w:r>
      <w:r w:rsidRPr="005F3F03">
        <w:rPr>
          <w:rStyle w:val="TagStyle"/>
          <w:rtl/>
        </w:rPr>
        <w:t xml:space="preserve"> &lt;&lt; דובר_המשך &gt;&gt;</w:t>
      </w:r>
      <w:r>
        <w:rPr>
          <w:rtl/>
        </w:rPr>
        <w:t xml:space="preserve"> </w:t>
      </w:r>
      <w:bookmarkEnd w:id="43945"/>
    </w:p>
    <w:p w:rsidR="000C1B3B" w:rsidRDefault="000C1B3B" w:rsidP="00DD0FF2">
      <w:pPr>
        <w:rPr>
          <w:rtl/>
          <w:lang w:eastAsia="he-IL"/>
        </w:rPr>
      </w:pPr>
    </w:p>
    <w:p w:rsidR="000C1B3B" w:rsidRDefault="000C1B3B" w:rsidP="001574DF">
      <w:pPr>
        <w:rPr>
          <w:rtl/>
        </w:rPr>
      </w:pPr>
      <w:r>
        <w:rPr>
          <w:rFonts w:hint="cs"/>
          <w:rtl/>
          <w:lang w:eastAsia="he-IL"/>
        </w:rPr>
        <w:t xml:space="preserve">אדוני היו"ר, אני פונה אליך, כי </w:t>
      </w:r>
      <w:bookmarkStart w:id="43946" w:name="_ETM_Q89_669880"/>
      <w:bookmarkEnd w:id="43946"/>
      <w:r>
        <w:rPr>
          <w:rFonts w:hint="cs"/>
          <w:rtl/>
          <w:lang w:eastAsia="he-IL"/>
        </w:rPr>
        <w:t xml:space="preserve">אני חושב שאתה אדם הגון. </w:t>
      </w:r>
      <w:bookmarkStart w:id="43947" w:name="_ETM_Q89_666512"/>
      <w:bookmarkStart w:id="43948" w:name="_ETM_Q89_666562"/>
      <w:bookmarkStart w:id="43949" w:name="_ETM_Q89_662130"/>
      <w:bookmarkStart w:id="43950" w:name="_ETM_Q89_663240"/>
      <w:bookmarkStart w:id="43951" w:name="_ETM_Q89_663660"/>
      <w:bookmarkStart w:id="43952" w:name="_ETM_Q89_663900"/>
      <w:bookmarkStart w:id="43953" w:name="_ETM_Q89_664350"/>
      <w:bookmarkStart w:id="43954" w:name="_ETM_Q89_664770"/>
      <w:bookmarkStart w:id="43955" w:name="_ETM_Q89_665040"/>
      <w:bookmarkStart w:id="43956" w:name="_ETM_Q89_665220"/>
      <w:bookmarkStart w:id="43957" w:name="_ETM_Q89_665610"/>
      <w:bookmarkStart w:id="43958" w:name="_ETM_Q89_665820"/>
      <w:bookmarkStart w:id="43959" w:name="_ETM_Q89_665970"/>
      <w:bookmarkStart w:id="43960" w:name="_ETM_Q89_666240"/>
      <w:bookmarkStart w:id="43961" w:name="_ETM_Q89_666300"/>
      <w:bookmarkStart w:id="43962" w:name="_ETM_Q89_666660"/>
      <w:bookmarkStart w:id="43963" w:name="_ETM_Q89_666930"/>
      <w:bookmarkStart w:id="43964" w:name="_ETM_Q89_668010"/>
      <w:bookmarkStart w:id="43965" w:name="_ETM_Q89_668460"/>
      <w:bookmarkStart w:id="43966" w:name="_ETM_Q89_668550"/>
      <w:bookmarkStart w:id="43967" w:name="_ETM_Q89_668790"/>
      <w:bookmarkStart w:id="43968" w:name="_ETM_Q89_668970"/>
      <w:bookmarkStart w:id="43969" w:name="_ETM_Q89_669030"/>
      <w:bookmarkStart w:id="43970" w:name="_ETM_Q89_669120"/>
      <w:bookmarkStart w:id="43971" w:name="_ETM_Q89_669270"/>
      <w:bookmarkStart w:id="43972" w:name="_ETM_Q89_669540"/>
      <w:bookmarkStart w:id="43973" w:name="_ETM_Q89_669750"/>
      <w:bookmarkStart w:id="43974" w:name="_ETM_Q89_670470"/>
      <w:bookmarkEnd w:id="43947"/>
      <w:bookmarkEnd w:id="43948"/>
      <w:bookmarkEnd w:id="43949"/>
      <w:bookmarkEnd w:id="43950"/>
      <w:bookmarkEnd w:id="43951"/>
      <w:bookmarkEnd w:id="43952"/>
      <w:bookmarkEnd w:id="43953"/>
      <w:bookmarkEnd w:id="43954"/>
      <w:bookmarkEnd w:id="43955"/>
      <w:bookmarkEnd w:id="43956"/>
      <w:bookmarkEnd w:id="43957"/>
      <w:bookmarkEnd w:id="43958"/>
      <w:bookmarkEnd w:id="43959"/>
      <w:bookmarkEnd w:id="43960"/>
      <w:bookmarkEnd w:id="43961"/>
      <w:bookmarkEnd w:id="43962"/>
      <w:bookmarkEnd w:id="43963"/>
      <w:bookmarkEnd w:id="43964"/>
      <w:bookmarkEnd w:id="43965"/>
      <w:bookmarkEnd w:id="43966"/>
      <w:bookmarkEnd w:id="43967"/>
      <w:bookmarkEnd w:id="43968"/>
      <w:bookmarkEnd w:id="43969"/>
      <w:bookmarkEnd w:id="43970"/>
      <w:bookmarkEnd w:id="43971"/>
      <w:bookmarkEnd w:id="43972"/>
      <w:bookmarkEnd w:id="43973"/>
      <w:bookmarkEnd w:id="43974"/>
      <w:r>
        <w:rPr>
          <w:rtl/>
        </w:rPr>
        <w:t xml:space="preserve">איך </w:t>
      </w:r>
      <w:bookmarkStart w:id="43975" w:name="_ETM_Q89_670709"/>
      <w:bookmarkEnd w:id="43975"/>
      <w:r>
        <w:rPr>
          <w:rtl/>
        </w:rPr>
        <w:t xml:space="preserve">אתה </w:t>
      </w:r>
      <w:bookmarkStart w:id="43976" w:name="_ETM_Q89_670980"/>
      <w:bookmarkEnd w:id="43976"/>
      <w:r>
        <w:rPr>
          <w:rtl/>
        </w:rPr>
        <w:t xml:space="preserve">לא </w:t>
      </w:r>
      <w:bookmarkStart w:id="43977" w:name="_ETM_Q89_671100"/>
      <w:bookmarkEnd w:id="43977"/>
      <w:r>
        <w:rPr>
          <w:rtl/>
        </w:rPr>
        <w:t xml:space="preserve">אומר </w:t>
      </w:r>
      <w:bookmarkStart w:id="43978" w:name="_ETM_Q89_671340"/>
      <w:bookmarkEnd w:id="43978"/>
      <w:r>
        <w:rPr>
          <w:rtl/>
        </w:rPr>
        <w:t xml:space="preserve">קודם </w:t>
      </w:r>
      <w:bookmarkStart w:id="43979" w:name="_ETM_Q89_671670"/>
      <w:bookmarkEnd w:id="43979"/>
      <w:r>
        <w:rPr>
          <w:rtl/>
        </w:rPr>
        <w:t>כ</w:t>
      </w:r>
      <w:r>
        <w:rPr>
          <w:rFonts w:hint="cs"/>
          <w:rtl/>
        </w:rPr>
        <w:t>ו</w:t>
      </w:r>
      <w:r>
        <w:rPr>
          <w:rtl/>
        </w:rPr>
        <w:t>ל</w:t>
      </w:r>
      <w:r>
        <w:rPr>
          <w:rFonts w:hint="cs"/>
          <w:rtl/>
        </w:rPr>
        <w:t>:</w:t>
      </w:r>
      <w:r>
        <w:rPr>
          <w:rtl/>
        </w:rPr>
        <w:t xml:space="preserve"> </w:t>
      </w:r>
      <w:bookmarkStart w:id="43980" w:name="_ETM_Q89_671989"/>
      <w:bookmarkEnd w:id="43980"/>
      <w:r>
        <w:rPr>
          <w:rtl/>
        </w:rPr>
        <w:t xml:space="preserve">תסגרו </w:t>
      </w:r>
      <w:bookmarkStart w:id="43981" w:name="_ETM_Q89_672409"/>
      <w:bookmarkEnd w:id="43981"/>
      <w:r>
        <w:rPr>
          <w:rtl/>
        </w:rPr>
        <w:t xml:space="preserve">משרדים </w:t>
      </w:r>
      <w:bookmarkStart w:id="43982" w:name="_ETM_Q89_672859"/>
      <w:bookmarkEnd w:id="43982"/>
      <w:r>
        <w:rPr>
          <w:rtl/>
        </w:rPr>
        <w:t xml:space="preserve">שלא </w:t>
      </w:r>
      <w:bookmarkStart w:id="43983" w:name="_ETM_Q89_673099"/>
      <w:bookmarkEnd w:id="43983"/>
      <w:r>
        <w:rPr>
          <w:rtl/>
        </w:rPr>
        <w:t>צריך</w:t>
      </w:r>
      <w:r>
        <w:rPr>
          <w:rFonts w:hint="cs"/>
          <w:rtl/>
        </w:rPr>
        <w:t>;</w:t>
      </w:r>
      <w:r>
        <w:rPr>
          <w:rtl/>
        </w:rPr>
        <w:t xml:space="preserve"> </w:t>
      </w:r>
      <w:bookmarkStart w:id="43984" w:name="_ETM_Q89_673739"/>
      <w:bookmarkEnd w:id="43984"/>
      <w:r>
        <w:rPr>
          <w:rtl/>
        </w:rPr>
        <w:t xml:space="preserve">תקצצו </w:t>
      </w:r>
      <w:bookmarkStart w:id="43985" w:name="_ETM_Q89_674790"/>
      <w:bookmarkEnd w:id="43985"/>
      <w:r>
        <w:rPr>
          <w:rtl/>
        </w:rPr>
        <w:t xml:space="preserve">כספים </w:t>
      </w:r>
      <w:bookmarkStart w:id="43986" w:name="_ETM_Q89_675239"/>
      <w:bookmarkEnd w:id="43986"/>
      <w:r>
        <w:rPr>
          <w:rtl/>
        </w:rPr>
        <w:t xml:space="preserve">קואליציוניים </w:t>
      </w:r>
      <w:bookmarkStart w:id="43987" w:name="_ETM_Q89_676140"/>
      <w:bookmarkEnd w:id="43987"/>
      <w:r>
        <w:rPr>
          <w:rtl/>
        </w:rPr>
        <w:t xml:space="preserve">לפני </w:t>
      </w:r>
      <w:bookmarkStart w:id="43988" w:name="_ETM_Q89_676469"/>
      <w:bookmarkEnd w:id="43988"/>
      <w:r>
        <w:rPr>
          <w:rtl/>
        </w:rPr>
        <w:t xml:space="preserve">שאתם </w:t>
      </w:r>
      <w:bookmarkStart w:id="43989" w:name="_ETM_Q89_676769"/>
      <w:bookmarkEnd w:id="43989"/>
      <w:r>
        <w:rPr>
          <w:rtl/>
        </w:rPr>
        <w:t xml:space="preserve">נוגעים </w:t>
      </w:r>
      <w:bookmarkStart w:id="43990" w:name="_ETM_Q89_677010"/>
      <w:bookmarkEnd w:id="43990"/>
      <w:r>
        <w:rPr>
          <w:rtl/>
        </w:rPr>
        <w:t>ברווחה</w:t>
      </w:r>
      <w:r>
        <w:rPr>
          <w:rFonts w:hint="cs"/>
          <w:rtl/>
        </w:rPr>
        <w:t>,</w:t>
      </w:r>
      <w:r>
        <w:rPr>
          <w:rtl/>
        </w:rPr>
        <w:t xml:space="preserve"> </w:t>
      </w:r>
      <w:bookmarkStart w:id="43991" w:name="_ETM_Q89_677819"/>
      <w:bookmarkEnd w:id="43991"/>
      <w:r>
        <w:rPr>
          <w:rtl/>
        </w:rPr>
        <w:t>בבריאות</w:t>
      </w:r>
      <w:r>
        <w:rPr>
          <w:rFonts w:hint="cs"/>
          <w:rtl/>
        </w:rPr>
        <w:t>,</w:t>
      </w:r>
      <w:r>
        <w:rPr>
          <w:rtl/>
        </w:rPr>
        <w:t xml:space="preserve"> </w:t>
      </w:r>
      <w:bookmarkStart w:id="43992" w:name="_ETM_Q89_678670"/>
      <w:bookmarkEnd w:id="43992"/>
      <w:r>
        <w:rPr>
          <w:rtl/>
        </w:rPr>
        <w:t>בחינוך</w:t>
      </w:r>
      <w:r>
        <w:rPr>
          <w:rFonts w:hint="cs"/>
          <w:rtl/>
        </w:rPr>
        <w:t>,</w:t>
      </w:r>
      <w:r>
        <w:rPr>
          <w:rtl/>
        </w:rPr>
        <w:t xml:space="preserve"> </w:t>
      </w:r>
      <w:bookmarkStart w:id="43993" w:name="_ETM_Q89_679629"/>
      <w:bookmarkEnd w:id="43993"/>
      <w:r>
        <w:rPr>
          <w:rtl/>
        </w:rPr>
        <w:t xml:space="preserve">בכל </w:t>
      </w:r>
      <w:bookmarkStart w:id="43994" w:name="_ETM_Q89_680079"/>
      <w:bookmarkEnd w:id="43994"/>
      <w:r>
        <w:rPr>
          <w:rtl/>
        </w:rPr>
        <w:t xml:space="preserve">דבר </w:t>
      </w:r>
      <w:bookmarkStart w:id="43995" w:name="_ETM_Q89_680470"/>
      <w:bookmarkEnd w:id="43995"/>
      <w:r>
        <w:rPr>
          <w:rtl/>
        </w:rPr>
        <w:t xml:space="preserve">שמדינת </w:t>
      </w:r>
      <w:bookmarkStart w:id="43996" w:name="_ETM_Q89_680920"/>
      <w:bookmarkEnd w:id="43996"/>
      <w:r>
        <w:rPr>
          <w:rtl/>
        </w:rPr>
        <w:t xml:space="preserve">ישראל </w:t>
      </w:r>
      <w:bookmarkStart w:id="43997" w:name="_ETM_Q89_681250"/>
      <w:bookmarkEnd w:id="43997"/>
      <w:r>
        <w:rPr>
          <w:rFonts w:hint="cs"/>
          <w:rtl/>
        </w:rPr>
        <w:t xml:space="preserve">חיה עליו? איך </w:t>
      </w:r>
      <w:bookmarkStart w:id="43998" w:name="_ETM_Q89_681579"/>
      <w:bookmarkStart w:id="43999" w:name="_ETM_Q89_681790"/>
      <w:bookmarkEnd w:id="43998"/>
      <w:bookmarkEnd w:id="43999"/>
      <w:r>
        <w:rPr>
          <w:rtl/>
        </w:rPr>
        <w:t xml:space="preserve">אתה </w:t>
      </w:r>
      <w:bookmarkStart w:id="44000" w:name="_ETM_Q89_681909"/>
      <w:bookmarkEnd w:id="44000"/>
      <w:r>
        <w:rPr>
          <w:rtl/>
        </w:rPr>
        <w:t xml:space="preserve">לא </w:t>
      </w:r>
      <w:bookmarkStart w:id="44001" w:name="_ETM_Q89_682000"/>
      <w:bookmarkEnd w:id="44001"/>
      <w:r>
        <w:rPr>
          <w:rtl/>
        </w:rPr>
        <w:t xml:space="preserve">אומר </w:t>
      </w:r>
      <w:bookmarkStart w:id="44002" w:name="_ETM_Q89_682239"/>
      <w:bookmarkEnd w:id="44002"/>
      <w:r>
        <w:rPr>
          <w:rtl/>
        </w:rPr>
        <w:t xml:space="preserve">את </w:t>
      </w:r>
      <w:bookmarkStart w:id="44003" w:name="_ETM_Q89_682360"/>
      <w:bookmarkEnd w:id="44003"/>
      <w:r>
        <w:rPr>
          <w:rtl/>
        </w:rPr>
        <w:t>זה</w:t>
      </w:r>
      <w:r>
        <w:rPr>
          <w:rFonts w:hint="cs"/>
          <w:rtl/>
        </w:rPr>
        <w:t>?</w:t>
      </w:r>
      <w:r>
        <w:rPr>
          <w:rtl/>
        </w:rPr>
        <w:t xml:space="preserve"> </w:t>
      </w:r>
      <w:bookmarkStart w:id="44004" w:name="_ETM_Q89_682689"/>
      <w:bookmarkEnd w:id="44004"/>
      <w:r>
        <w:rPr>
          <w:rtl/>
        </w:rPr>
        <w:t xml:space="preserve">ואני </w:t>
      </w:r>
      <w:bookmarkStart w:id="44005" w:name="_ETM_Q89_682959"/>
      <w:bookmarkEnd w:id="44005"/>
      <w:r>
        <w:rPr>
          <w:rtl/>
        </w:rPr>
        <w:t xml:space="preserve">לא </w:t>
      </w:r>
      <w:bookmarkStart w:id="44006" w:name="_ETM_Q89_683049"/>
      <w:bookmarkEnd w:id="44006"/>
      <w:r>
        <w:rPr>
          <w:rtl/>
        </w:rPr>
        <w:t xml:space="preserve">אומר </w:t>
      </w:r>
      <w:bookmarkStart w:id="44007" w:name="_ETM_Q89_683230"/>
      <w:bookmarkEnd w:id="44007"/>
      <w:r>
        <w:rPr>
          <w:rtl/>
        </w:rPr>
        <w:t xml:space="preserve">את </w:t>
      </w:r>
      <w:bookmarkStart w:id="44008" w:name="_ETM_Q89_683319"/>
      <w:bookmarkEnd w:id="44008"/>
      <w:r>
        <w:rPr>
          <w:rtl/>
        </w:rPr>
        <w:t xml:space="preserve">זה </w:t>
      </w:r>
      <w:bookmarkStart w:id="44009" w:name="_ETM_Q89_683409"/>
      <w:bookmarkEnd w:id="44009"/>
      <w:r>
        <w:rPr>
          <w:rtl/>
        </w:rPr>
        <w:t xml:space="preserve">רק </w:t>
      </w:r>
      <w:bookmarkStart w:id="44010" w:name="_ETM_Q89_683560"/>
      <w:bookmarkEnd w:id="44010"/>
      <w:r>
        <w:rPr>
          <w:rtl/>
        </w:rPr>
        <w:t>לך</w:t>
      </w:r>
      <w:r>
        <w:rPr>
          <w:rFonts w:hint="cs"/>
          <w:rtl/>
        </w:rPr>
        <w:t xml:space="preserve"> </w:t>
      </w:r>
      <w:r>
        <w:rPr>
          <w:rtl/>
        </w:rPr>
        <w:t xml:space="preserve">– </w:t>
      </w:r>
      <w:bookmarkStart w:id="44011" w:name="_ETM_Q89_684040"/>
      <w:bookmarkEnd w:id="44011"/>
      <w:r>
        <w:rPr>
          <w:rtl/>
        </w:rPr>
        <w:t xml:space="preserve">אני </w:t>
      </w:r>
      <w:bookmarkStart w:id="44012" w:name="_ETM_Q89_684250"/>
      <w:bookmarkEnd w:id="44012"/>
      <w:r>
        <w:rPr>
          <w:rtl/>
        </w:rPr>
        <w:t xml:space="preserve">אומר </w:t>
      </w:r>
      <w:bookmarkStart w:id="44013" w:name="_ETM_Q89_684430"/>
      <w:bookmarkEnd w:id="44013"/>
      <w:r>
        <w:rPr>
          <w:rtl/>
        </w:rPr>
        <w:t xml:space="preserve">את </w:t>
      </w:r>
      <w:bookmarkStart w:id="44014" w:name="_ETM_Q89_684519"/>
      <w:bookmarkEnd w:id="44014"/>
      <w:r>
        <w:rPr>
          <w:rtl/>
        </w:rPr>
        <w:t xml:space="preserve">זה </w:t>
      </w:r>
      <w:bookmarkStart w:id="44015" w:name="_ETM_Q89_684610"/>
      <w:bookmarkEnd w:id="44015"/>
      <w:r>
        <w:rPr>
          <w:rtl/>
        </w:rPr>
        <w:t xml:space="preserve">לכל </w:t>
      </w:r>
      <w:bookmarkStart w:id="44016" w:name="_ETM_Q89_685090"/>
      <w:bookmarkStart w:id="44017" w:name="_ETM_Q89_685420"/>
      <w:bookmarkEnd w:id="44016"/>
      <w:bookmarkEnd w:id="44017"/>
      <w:r>
        <w:rPr>
          <w:rFonts w:hint="cs"/>
          <w:rtl/>
        </w:rPr>
        <w:t xml:space="preserve">אחד </w:t>
      </w:r>
      <w:r>
        <w:rPr>
          <w:rtl/>
        </w:rPr>
        <w:t xml:space="preserve">שיושב </w:t>
      </w:r>
      <w:bookmarkStart w:id="44018" w:name="_ETM_Q89_685780"/>
      <w:bookmarkEnd w:id="44018"/>
      <w:r>
        <w:rPr>
          <w:rtl/>
        </w:rPr>
        <w:t xml:space="preserve">בכיסא </w:t>
      </w:r>
      <w:bookmarkStart w:id="44019" w:name="_ETM_Q89_686230"/>
      <w:bookmarkEnd w:id="44019"/>
      <w:r>
        <w:rPr>
          <w:rtl/>
        </w:rPr>
        <w:t>הזה</w:t>
      </w:r>
      <w:r>
        <w:rPr>
          <w:rFonts w:hint="cs"/>
          <w:rtl/>
        </w:rPr>
        <w:t>,</w:t>
      </w:r>
      <w:r>
        <w:rPr>
          <w:rtl/>
        </w:rPr>
        <w:t xml:space="preserve"> </w:t>
      </w:r>
      <w:bookmarkStart w:id="44020" w:name="_ETM_Q89_686709"/>
      <w:bookmarkEnd w:id="44020"/>
      <w:r>
        <w:rPr>
          <w:rtl/>
        </w:rPr>
        <w:t xml:space="preserve">שיבוא </w:t>
      </w:r>
      <w:bookmarkStart w:id="44021" w:name="_ETM_Q89_687220"/>
      <w:bookmarkStart w:id="44022" w:name="_ETM_Q89_687730"/>
      <w:bookmarkEnd w:id="44021"/>
      <w:bookmarkEnd w:id="44022"/>
      <w:r>
        <w:rPr>
          <w:rtl/>
        </w:rPr>
        <w:t xml:space="preserve">בעוד </w:t>
      </w:r>
      <w:bookmarkStart w:id="44023" w:name="_ETM_Q89_688030"/>
      <w:bookmarkEnd w:id="44023"/>
      <w:r>
        <w:rPr>
          <w:rtl/>
        </w:rPr>
        <w:t xml:space="preserve">כמה </w:t>
      </w:r>
      <w:bookmarkStart w:id="44024" w:name="_ETM_Q89_688299"/>
      <w:bookmarkEnd w:id="44024"/>
      <w:r>
        <w:rPr>
          <w:rtl/>
        </w:rPr>
        <w:t xml:space="preserve">שעות </w:t>
      </w:r>
      <w:bookmarkStart w:id="44025" w:name="_ETM_Q89_688930"/>
      <w:bookmarkEnd w:id="44025"/>
      <w:r>
        <w:rPr>
          <w:rFonts w:hint="cs"/>
          <w:rtl/>
        </w:rPr>
        <w:t xml:space="preserve">בדיוק </w:t>
      </w:r>
      <w:bookmarkStart w:id="44026" w:name="_ETM_Q89_690142"/>
      <w:bookmarkEnd w:id="44026"/>
      <w:r>
        <w:rPr>
          <w:rtl/>
        </w:rPr>
        <w:t xml:space="preserve">ויצביע </w:t>
      </w:r>
      <w:bookmarkStart w:id="44027" w:name="_ETM_Q89_689560"/>
      <w:bookmarkEnd w:id="44027"/>
      <w:r>
        <w:rPr>
          <w:rtl/>
        </w:rPr>
        <w:t xml:space="preserve">בעד </w:t>
      </w:r>
      <w:bookmarkStart w:id="44028" w:name="_ETM_Q89_689920"/>
      <w:bookmarkEnd w:id="44028"/>
      <w:r>
        <w:rPr>
          <w:rtl/>
        </w:rPr>
        <w:t xml:space="preserve">תקציב </w:t>
      </w:r>
      <w:bookmarkStart w:id="44029" w:name="_ETM_Q89_690670"/>
      <w:bookmarkEnd w:id="44029"/>
      <w:r>
        <w:rPr>
          <w:rtl/>
        </w:rPr>
        <w:t xml:space="preserve">שיודע </w:t>
      </w:r>
      <w:bookmarkStart w:id="44030" w:name="_ETM_Q89_691329"/>
      <w:bookmarkEnd w:id="44030"/>
      <w:r>
        <w:rPr>
          <w:rtl/>
        </w:rPr>
        <w:t>ש</w:t>
      </w:r>
      <w:r>
        <w:rPr>
          <w:rFonts w:hint="cs"/>
          <w:rtl/>
        </w:rPr>
        <w:t xml:space="preserve">הוא </w:t>
      </w:r>
      <w:r>
        <w:rPr>
          <w:rtl/>
        </w:rPr>
        <w:t xml:space="preserve">לא </w:t>
      </w:r>
      <w:bookmarkStart w:id="44031" w:name="_ETM_Q89_691689"/>
      <w:bookmarkEnd w:id="44031"/>
      <w:r>
        <w:rPr>
          <w:rtl/>
        </w:rPr>
        <w:t xml:space="preserve">טוב </w:t>
      </w:r>
      <w:bookmarkStart w:id="44032" w:name="_ETM_Q89_691930"/>
      <w:bookmarkEnd w:id="44032"/>
      <w:r>
        <w:rPr>
          <w:rtl/>
        </w:rPr>
        <w:t xml:space="preserve">לאזרחי </w:t>
      </w:r>
      <w:bookmarkStart w:id="44033" w:name="_ETM_Q89_692439"/>
      <w:bookmarkEnd w:id="44033"/>
      <w:r>
        <w:rPr>
          <w:rtl/>
        </w:rPr>
        <w:t xml:space="preserve">מדינת </w:t>
      </w:r>
      <w:bookmarkStart w:id="44034" w:name="_ETM_Q89_692829"/>
      <w:bookmarkEnd w:id="44034"/>
      <w:r>
        <w:rPr>
          <w:rtl/>
        </w:rPr>
        <w:t>ישראל</w:t>
      </w:r>
      <w:r>
        <w:rPr>
          <w:rFonts w:hint="cs"/>
          <w:rtl/>
        </w:rPr>
        <w:t>,</w:t>
      </w:r>
      <w:r>
        <w:rPr>
          <w:rtl/>
        </w:rPr>
        <w:t xml:space="preserve"> </w:t>
      </w:r>
      <w:bookmarkStart w:id="44035" w:name="_ETM_Q89_693489"/>
      <w:bookmarkEnd w:id="44035"/>
      <w:r>
        <w:rPr>
          <w:rtl/>
        </w:rPr>
        <w:t xml:space="preserve">שיום </w:t>
      </w:r>
      <w:bookmarkStart w:id="44036" w:name="_ETM_Q89_693909"/>
      <w:bookmarkEnd w:id="44036"/>
      <w:r>
        <w:rPr>
          <w:rtl/>
        </w:rPr>
        <w:t xml:space="preserve">אחרי </w:t>
      </w:r>
      <w:bookmarkStart w:id="44037" w:name="_ETM_Q89_694090"/>
      <w:bookmarkEnd w:id="44037"/>
      <w:r>
        <w:rPr>
          <w:rtl/>
        </w:rPr>
        <w:t xml:space="preserve">שתצביעו </w:t>
      </w:r>
      <w:bookmarkStart w:id="44038" w:name="_ETM_Q89_694569"/>
      <w:bookmarkEnd w:id="44038"/>
      <w:r>
        <w:rPr>
          <w:rtl/>
        </w:rPr>
        <w:t xml:space="preserve">על </w:t>
      </w:r>
      <w:bookmarkStart w:id="44039" w:name="_ETM_Q89_694659"/>
      <w:bookmarkEnd w:id="44039"/>
      <w:r>
        <w:rPr>
          <w:rtl/>
        </w:rPr>
        <w:t xml:space="preserve">התקציב </w:t>
      </w:r>
      <w:bookmarkStart w:id="44040" w:name="_ETM_Q89_695140"/>
      <w:bookmarkEnd w:id="44040"/>
      <w:r>
        <w:rPr>
          <w:rtl/>
        </w:rPr>
        <w:t>הזה</w:t>
      </w:r>
      <w:r w:rsidR="001574DF">
        <w:rPr>
          <w:rFonts w:hint="cs"/>
          <w:rtl/>
        </w:rPr>
        <w:t>,</w:t>
      </w:r>
      <w:r>
        <w:rPr>
          <w:rFonts w:hint="cs"/>
          <w:rtl/>
        </w:rPr>
        <w:t xml:space="preserve"> </w:t>
      </w:r>
      <w:r>
        <w:rPr>
          <w:rtl/>
        </w:rPr>
        <w:t xml:space="preserve">הכול </w:t>
      </w:r>
      <w:bookmarkStart w:id="44041" w:name="_ETM_Q89_696159"/>
      <w:bookmarkEnd w:id="44041"/>
      <w:r>
        <w:rPr>
          <w:rtl/>
        </w:rPr>
        <w:t xml:space="preserve">יהיה </w:t>
      </w:r>
      <w:bookmarkStart w:id="44042" w:name="_ETM_Q89_696340"/>
      <w:bookmarkEnd w:id="44042"/>
      <w:r>
        <w:rPr>
          <w:rtl/>
        </w:rPr>
        <w:t xml:space="preserve">יקר </w:t>
      </w:r>
      <w:bookmarkStart w:id="44043" w:name="_ETM_Q89_696700"/>
      <w:bookmarkEnd w:id="44043"/>
      <w:r>
        <w:rPr>
          <w:rtl/>
        </w:rPr>
        <w:t>יותר</w:t>
      </w:r>
      <w:r w:rsidR="001574DF">
        <w:rPr>
          <w:rFonts w:hint="cs"/>
          <w:rtl/>
        </w:rPr>
        <w:t>,</w:t>
      </w:r>
      <w:r>
        <w:rPr>
          <w:rtl/>
        </w:rPr>
        <w:t xml:space="preserve"> </w:t>
      </w:r>
      <w:bookmarkStart w:id="44044" w:name="_ETM_Q89_697530"/>
      <w:bookmarkEnd w:id="44044"/>
      <w:r>
        <w:rPr>
          <w:rtl/>
        </w:rPr>
        <w:t xml:space="preserve">יהיה </w:t>
      </w:r>
      <w:bookmarkStart w:id="44045" w:name="_ETM_Q89_698340"/>
      <w:bookmarkEnd w:id="44045"/>
      <w:r>
        <w:rPr>
          <w:rtl/>
        </w:rPr>
        <w:t xml:space="preserve">בלתי </w:t>
      </w:r>
      <w:bookmarkStart w:id="44046" w:name="_ETM_Q89_698790"/>
      <w:bookmarkEnd w:id="44046"/>
      <w:r>
        <w:rPr>
          <w:rtl/>
        </w:rPr>
        <w:t xml:space="preserve">אפשרי </w:t>
      </w:r>
      <w:bookmarkStart w:id="44047" w:name="_ETM_Q89_699179"/>
      <w:bookmarkEnd w:id="44047"/>
      <w:r>
        <w:rPr>
          <w:rtl/>
        </w:rPr>
        <w:t xml:space="preserve">להיכנס </w:t>
      </w:r>
      <w:bookmarkStart w:id="44048" w:name="_ETM_Q89_699629"/>
      <w:bookmarkEnd w:id="44048"/>
      <w:r>
        <w:rPr>
          <w:rtl/>
        </w:rPr>
        <w:t>לסופר</w:t>
      </w:r>
      <w:r>
        <w:rPr>
          <w:rFonts w:hint="cs"/>
          <w:rtl/>
        </w:rPr>
        <w:t>,</w:t>
      </w:r>
      <w:r>
        <w:rPr>
          <w:rtl/>
        </w:rPr>
        <w:t xml:space="preserve"> </w:t>
      </w:r>
      <w:bookmarkStart w:id="44049" w:name="_ETM_Q89_700379"/>
      <w:bookmarkEnd w:id="44049"/>
      <w:r>
        <w:rPr>
          <w:rtl/>
        </w:rPr>
        <w:t xml:space="preserve">יהיה </w:t>
      </w:r>
      <w:bookmarkStart w:id="44050" w:name="_ETM_Q89_700590"/>
      <w:bookmarkEnd w:id="44050"/>
      <w:r>
        <w:rPr>
          <w:rtl/>
        </w:rPr>
        <w:t xml:space="preserve">בלתי </w:t>
      </w:r>
      <w:bookmarkStart w:id="44051" w:name="_ETM_Q89_700920"/>
      <w:bookmarkEnd w:id="44051"/>
      <w:r>
        <w:rPr>
          <w:rtl/>
        </w:rPr>
        <w:t xml:space="preserve">אפשרי </w:t>
      </w:r>
      <w:bookmarkStart w:id="44052" w:name="_ETM_Q89_701280"/>
      <w:bookmarkEnd w:id="44052"/>
      <w:r>
        <w:rPr>
          <w:rtl/>
        </w:rPr>
        <w:t>ל</w:t>
      </w:r>
      <w:r>
        <w:rPr>
          <w:rFonts w:hint="cs"/>
          <w:rtl/>
        </w:rPr>
        <w:t xml:space="preserve">חיות </w:t>
      </w:r>
      <w:bookmarkStart w:id="44053" w:name="_ETM_Q89_701610"/>
      <w:bookmarkEnd w:id="44053"/>
      <w:r>
        <w:rPr>
          <w:rtl/>
        </w:rPr>
        <w:t xml:space="preserve">במדינת </w:t>
      </w:r>
      <w:bookmarkStart w:id="44054" w:name="_ETM_Q89_702030"/>
      <w:bookmarkEnd w:id="44054"/>
      <w:r>
        <w:rPr>
          <w:rtl/>
        </w:rPr>
        <w:t>ישראל</w:t>
      </w:r>
      <w:r>
        <w:rPr>
          <w:rFonts w:hint="cs"/>
          <w:rtl/>
        </w:rPr>
        <w:t>,</w:t>
      </w:r>
      <w:r>
        <w:rPr>
          <w:rtl/>
        </w:rPr>
        <w:t xml:space="preserve"> </w:t>
      </w:r>
      <w:bookmarkStart w:id="44055" w:name="_ETM_Q89_702720"/>
      <w:bookmarkEnd w:id="44055"/>
      <w:r>
        <w:rPr>
          <w:rtl/>
        </w:rPr>
        <w:t xml:space="preserve">יהיה </w:t>
      </w:r>
      <w:bookmarkStart w:id="44056" w:name="_ETM_Q89_702959"/>
      <w:bookmarkEnd w:id="44056"/>
      <w:r>
        <w:rPr>
          <w:rtl/>
        </w:rPr>
        <w:t xml:space="preserve">קשה </w:t>
      </w:r>
      <w:bookmarkStart w:id="44057" w:name="_ETM_Q89_703349"/>
      <w:bookmarkEnd w:id="44057"/>
      <w:r>
        <w:rPr>
          <w:rtl/>
        </w:rPr>
        <w:t>יותר</w:t>
      </w:r>
      <w:r>
        <w:rPr>
          <w:rFonts w:hint="cs"/>
          <w:rtl/>
        </w:rPr>
        <w:t>.</w:t>
      </w:r>
      <w:r>
        <w:rPr>
          <w:rtl/>
        </w:rPr>
        <w:t xml:space="preserve"> </w:t>
      </w:r>
      <w:bookmarkStart w:id="44058" w:name="_ETM_Q89_704280"/>
      <w:bookmarkEnd w:id="44058"/>
      <w:r>
        <w:rPr>
          <w:rtl/>
        </w:rPr>
        <w:t xml:space="preserve">להזמין </w:t>
      </w:r>
      <w:bookmarkStart w:id="44059" w:name="_ETM_Q89_704819"/>
      <w:bookmarkEnd w:id="44059"/>
      <w:r>
        <w:rPr>
          <w:rtl/>
        </w:rPr>
        <w:t>פיצה</w:t>
      </w:r>
      <w:r>
        <w:rPr>
          <w:rFonts w:hint="cs"/>
          <w:rtl/>
        </w:rPr>
        <w:t xml:space="preserve"> </w:t>
      </w:r>
      <w:r>
        <w:rPr>
          <w:rtl/>
        </w:rPr>
        <w:t xml:space="preserve">– </w:t>
      </w:r>
      <w:bookmarkStart w:id="44060" w:name="_ETM_Q89_705239"/>
      <w:bookmarkEnd w:id="44060"/>
      <w:r>
        <w:rPr>
          <w:rtl/>
        </w:rPr>
        <w:t xml:space="preserve">אנשים </w:t>
      </w:r>
      <w:bookmarkStart w:id="44061" w:name="_ETM_Q89_705599"/>
      <w:bookmarkEnd w:id="44061"/>
      <w:r>
        <w:rPr>
          <w:rtl/>
        </w:rPr>
        <w:t xml:space="preserve">לא </w:t>
      </w:r>
      <w:bookmarkStart w:id="44062" w:name="_ETM_Q89_705659"/>
      <w:bookmarkEnd w:id="44062"/>
      <w:r>
        <w:rPr>
          <w:rtl/>
        </w:rPr>
        <w:t>יזמינו</w:t>
      </w:r>
      <w:r>
        <w:rPr>
          <w:rFonts w:hint="cs"/>
          <w:rtl/>
        </w:rPr>
        <w:t>.</w:t>
      </w:r>
      <w:r>
        <w:rPr>
          <w:rtl/>
        </w:rPr>
        <w:t xml:space="preserve"> </w:t>
      </w:r>
      <w:bookmarkStart w:id="44063" w:name="_ETM_Q89_706019"/>
      <w:bookmarkEnd w:id="44063"/>
      <w:r>
        <w:rPr>
          <w:rtl/>
        </w:rPr>
        <w:t xml:space="preserve">ותחשוב </w:t>
      </w:r>
      <w:bookmarkStart w:id="44064" w:name="_ETM_Q89_706559"/>
      <w:bookmarkEnd w:id="44064"/>
      <w:r>
        <w:rPr>
          <w:rtl/>
        </w:rPr>
        <w:t xml:space="preserve">על </w:t>
      </w:r>
      <w:bookmarkStart w:id="44065" w:name="_ETM_Q89_706679"/>
      <w:bookmarkEnd w:id="44065"/>
      <w:r>
        <w:rPr>
          <w:rtl/>
        </w:rPr>
        <w:t xml:space="preserve">המעגלים </w:t>
      </w:r>
      <w:bookmarkStart w:id="44066" w:name="_ETM_Q89_707189"/>
      <w:bookmarkEnd w:id="44066"/>
      <w:r>
        <w:rPr>
          <w:rtl/>
        </w:rPr>
        <w:t>ה</w:t>
      </w:r>
      <w:r>
        <w:rPr>
          <w:rFonts w:hint="cs"/>
          <w:rtl/>
        </w:rPr>
        <w:t>שניים</w:t>
      </w:r>
      <w:r>
        <w:rPr>
          <w:rtl/>
        </w:rPr>
        <w:t xml:space="preserve"> </w:t>
      </w:r>
      <w:bookmarkStart w:id="44067" w:name="_ETM_Q89_707519"/>
      <w:bookmarkEnd w:id="44067"/>
      <w:r>
        <w:rPr>
          <w:rtl/>
        </w:rPr>
        <w:t>והשלישיים</w:t>
      </w:r>
      <w:r>
        <w:rPr>
          <w:rFonts w:hint="cs"/>
          <w:rtl/>
        </w:rPr>
        <w:t>, כי</w:t>
      </w:r>
      <w:r>
        <w:rPr>
          <w:rtl/>
        </w:rPr>
        <w:t xml:space="preserve"> </w:t>
      </w:r>
      <w:bookmarkStart w:id="44068" w:name="_ETM_Q89_708450"/>
      <w:bookmarkEnd w:id="44068"/>
      <w:r>
        <w:rPr>
          <w:rFonts w:hint="cs"/>
          <w:rtl/>
        </w:rPr>
        <w:t>כ</w:t>
      </w:r>
      <w:r>
        <w:rPr>
          <w:rtl/>
        </w:rPr>
        <w:t xml:space="preserve">שאתה </w:t>
      </w:r>
      <w:bookmarkStart w:id="44069" w:name="_ETM_Q89_709290"/>
      <w:bookmarkEnd w:id="44069"/>
      <w:r>
        <w:rPr>
          <w:rtl/>
        </w:rPr>
        <w:t xml:space="preserve">צריך </w:t>
      </w:r>
      <w:bookmarkStart w:id="44070" w:name="_ETM_Q89_709739"/>
      <w:bookmarkEnd w:id="44070"/>
      <w:r>
        <w:rPr>
          <w:rtl/>
        </w:rPr>
        <w:t xml:space="preserve">לצמצם </w:t>
      </w:r>
      <w:bookmarkStart w:id="44071" w:name="_ETM_Q89_710340"/>
      <w:bookmarkEnd w:id="44071"/>
      <w:r>
        <w:rPr>
          <w:rtl/>
        </w:rPr>
        <w:t>בהוצאות</w:t>
      </w:r>
      <w:r>
        <w:rPr>
          <w:rFonts w:hint="cs"/>
          <w:rtl/>
        </w:rPr>
        <w:t>,</w:t>
      </w:r>
      <w:r>
        <w:rPr>
          <w:rtl/>
        </w:rPr>
        <w:t xml:space="preserve"> </w:t>
      </w:r>
      <w:bookmarkStart w:id="44072" w:name="_ETM_Q89_711150"/>
      <w:bookmarkEnd w:id="44072"/>
      <w:r>
        <w:rPr>
          <w:rtl/>
        </w:rPr>
        <w:t xml:space="preserve">אז </w:t>
      </w:r>
      <w:bookmarkStart w:id="44073" w:name="_ETM_Q89_711329"/>
      <w:bookmarkEnd w:id="44073"/>
      <w:r>
        <w:rPr>
          <w:rtl/>
        </w:rPr>
        <w:t xml:space="preserve">במי </w:t>
      </w:r>
      <w:bookmarkStart w:id="44074" w:name="_ETM_Q89_711569"/>
      <w:bookmarkEnd w:id="44074"/>
      <w:r>
        <w:rPr>
          <w:rtl/>
        </w:rPr>
        <w:t xml:space="preserve">אתה </w:t>
      </w:r>
      <w:bookmarkStart w:id="44075" w:name="_ETM_Q89_711719"/>
      <w:bookmarkEnd w:id="44075"/>
      <w:r>
        <w:rPr>
          <w:rtl/>
        </w:rPr>
        <w:t>פוגע</w:t>
      </w:r>
      <w:r>
        <w:rPr>
          <w:rFonts w:hint="cs"/>
          <w:rtl/>
        </w:rPr>
        <w:t>?</w:t>
      </w:r>
      <w:r>
        <w:rPr>
          <w:rtl/>
        </w:rPr>
        <w:t xml:space="preserve"> </w:t>
      </w:r>
      <w:bookmarkStart w:id="44076" w:name="_ETM_Q89_712019"/>
      <w:bookmarkEnd w:id="44076"/>
      <w:r>
        <w:rPr>
          <w:rtl/>
        </w:rPr>
        <w:t xml:space="preserve">אתה </w:t>
      </w:r>
      <w:bookmarkStart w:id="44077" w:name="_ETM_Q89_712140"/>
      <w:bookmarkEnd w:id="44077"/>
      <w:r>
        <w:rPr>
          <w:rtl/>
        </w:rPr>
        <w:t xml:space="preserve">פוגע </w:t>
      </w:r>
      <w:bookmarkStart w:id="44078" w:name="_ETM_Q89_712409"/>
      <w:bookmarkEnd w:id="44078"/>
      <w:r>
        <w:rPr>
          <w:rtl/>
        </w:rPr>
        <w:t xml:space="preserve">בעסקים </w:t>
      </w:r>
      <w:bookmarkStart w:id="44079" w:name="_ETM_Q89_712829"/>
      <w:bookmarkEnd w:id="44079"/>
      <w:r>
        <w:rPr>
          <w:rtl/>
        </w:rPr>
        <w:t>הקטנים</w:t>
      </w:r>
      <w:r w:rsidR="001574DF">
        <w:rPr>
          <w:rFonts w:hint="cs"/>
          <w:rtl/>
        </w:rPr>
        <w:t>,</w:t>
      </w:r>
      <w:r>
        <w:rPr>
          <w:rtl/>
        </w:rPr>
        <w:t xml:space="preserve"> </w:t>
      </w:r>
      <w:bookmarkStart w:id="44080" w:name="_ETM_Q89_713520"/>
      <w:bookmarkEnd w:id="44080"/>
      <w:r>
        <w:rPr>
          <w:rtl/>
        </w:rPr>
        <w:t xml:space="preserve">שהיית </w:t>
      </w:r>
      <w:bookmarkStart w:id="44081" w:name="_ETM_Q89_713940"/>
      <w:bookmarkEnd w:id="44081"/>
      <w:r>
        <w:rPr>
          <w:rtl/>
        </w:rPr>
        <w:t xml:space="preserve">מגיע </w:t>
      </w:r>
      <w:bookmarkStart w:id="44082" w:name="_ETM_Q89_714270"/>
      <w:bookmarkEnd w:id="44082"/>
      <w:r>
        <w:rPr>
          <w:rtl/>
        </w:rPr>
        <w:t xml:space="preserve">אליהם </w:t>
      </w:r>
      <w:bookmarkStart w:id="44083" w:name="_ETM_Q89_714480"/>
      <w:bookmarkEnd w:id="44083"/>
      <w:r>
        <w:rPr>
          <w:rtl/>
        </w:rPr>
        <w:t xml:space="preserve">כל </w:t>
      </w:r>
      <w:bookmarkStart w:id="44084" w:name="_ETM_Q89_714690"/>
      <w:bookmarkEnd w:id="44084"/>
      <w:r>
        <w:rPr>
          <w:rtl/>
        </w:rPr>
        <w:t>הזמן</w:t>
      </w:r>
      <w:r>
        <w:rPr>
          <w:rFonts w:hint="cs"/>
          <w:rtl/>
        </w:rPr>
        <w:t>,</w:t>
      </w:r>
      <w:r>
        <w:rPr>
          <w:rtl/>
        </w:rPr>
        <w:t xml:space="preserve"> </w:t>
      </w:r>
      <w:bookmarkStart w:id="44085" w:name="_ETM_Q89_715020"/>
      <w:bookmarkEnd w:id="44085"/>
      <w:r>
        <w:rPr>
          <w:rFonts w:hint="cs"/>
          <w:rtl/>
        </w:rPr>
        <w:t>ו</w:t>
      </w:r>
      <w:r>
        <w:rPr>
          <w:rtl/>
        </w:rPr>
        <w:t xml:space="preserve">אז </w:t>
      </w:r>
      <w:bookmarkStart w:id="44086" w:name="_ETM_Q89_715140"/>
      <w:bookmarkEnd w:id="44086"/>
      <w:r>
        <w:rPr>
          <w:rtl/>
        </w:rPr>
        <w:t xml:space="preserve">אתה </w:t>
      </w:r>
      <w:bookmarkStart w:id="44087" w:name="_ETM_Q89_715290"/>
      <w:bookmarkEnd w:id="44087"/>
      <w:r>
        <w:rPr>
          <w:rtl/>
        </w:rPr>
        <w:t>תגי</w:t>
      </w:r>
      <w:r>
        <w:rPr>
          <w:rFonts w:hint="cs"/>
          <w:rtl/>
        </w:rPr>
        <w:t>ע</w:t>
      </w:r>
      <w:r>
        <w:rPr>
          <w:rtl/>
        </w:rPr>
        <w:t xml:space="preserve"> </w:t>
      </w:r>
      <w:bookmarkStart w:id="44088" w:name="_ETM_Q89_715590"/>
      <w:bookmarkEnd w:id="44088"/>
      <w:r>
        <w:rPr>
          <w:rFonts w:hint="cs"/>
          <w:rtl/>
        </w:rPr>
        <w:t>א</w:t>
      </w:r>
      <w:r>
        <w:rPr>
          <w:rtl/>
        </w:rPr>
        <w:t>ל</w:t>
      </w:r>
      <w:r>
        <w:rPr>
          <w:rFonts w:hint="cs"/>
          <w:rtl/>
        </w:rPr>
        <w:t>י</w:t>
      </w:r>
      <w:r>
        <w:rPr>
          <w:rtl/>
        </w:rPr>
        <w:t xml:space="preserve">הם </w:t>
      </w:r>
      <w:bookmarkStart w:id="44089" w:name="_ETM_Q89_715739"/>
      <w:bookmarkEnd w:id="44089"/>
      <w:r>
        <w:rPr>
          <w:rtl/>
        </w:rPr>
        <w:t>פחות</w:t>
      </w:r>
      <w:r>
        <w:rPr>
          <w:rFonts w:hint="cs"/>
          <w:rtl/>
        </w:rPr>
        <w:t>,</w:t>
      </w:r>
      <w:r>
        <w:rPr>
          <w:rtl/>
        </w:rPr>
        <w:t xml:space="preserve"> </w:t>
      </w:r>
      <w:bookmarkStart w:id="44090" w:name="_ETM_Q89_716520"/>
      <w:bookmarkEnd w:id="44090"/>
      <w:r>
        <w:rPr>
          <w:rtl/>
        </w:rPr>
        <w:t xml:space="preserve">והם </w:t>
      </w:r>
      <w:bookmarkStart w:id="44091" w:name="_ETM_Q89_716849"/>
      <w:bookmarkEnd w:id="44091"/>
      <w:r>
        <w:rPr>
          <w:rtl/>
        </w:rPr>
        <w:t xml:space="preserve">יגיעו </w:t>
      </w:r>
      <w:bookmarkStart w:id="44092" w:name="_ETM_Q89_717179"/>
      <w:bookmarkEnd w:id="44092"/>
      <w:r>
        <w:rPr>
          <w:rtl/>
        </w:rPr>
        <w:t xml:space="preserve">לעסקים </w:t>
      </w:r>
      <w:bookmarkStart w:id="44093" w:name="_ETM_Q89_717660"/>
      <w:bookmarkEnd w:id="44093"/>
      <w:r>
        <w:rPr>
          <w:rtl/>
        </w:rPr>
        <w:t xml:space="preserve">אחרים </w:t>
      </w:r>
      <w:bookmarkStart w:id="44094" w:name="_ETM_Q89_718020"/>
      <w:bookmarkEnd w:id="44094"/>
      <w:r>
        <w:rPr>
          <w:rtl/>
        </w:rPr>
        <w:t>פחות</w:t>
      </w:r>
      <w:r>
        <w:rPr>
          <w:rFonts w:hint="cs"/>
          <w:rtl/>
        </w:rPr>
        <w:t>.</w:t>
      </w:r>
      <w:r>
        <w:rPr>
          <w:rtl/>
        </w:rPr>
        <w:t xml:space="preserve"> </w:t>
      </w:r>
      <w:bookmarkStart w:id="44095" w:name="_ETM_Q89_718590"/>
      <w:bookmarkEnd w:id="44095"/>
      <w:r>
        <w:rPr>
          <w:rtl/>
        </w:rPr>
        <w:t xml:space="preserve">זה </w:t>
      </w:r>
      <w:bookmarkStart w:id="44096" w:name="_ETM_Q89_718830"/>
      <w:bookmarkEnd w:id="44096"/>
      <w:r>
        <w:rPr>
          <w:rFonts w:hint="cs"/>
          <w:rtl/>
        </w:rPr>
        <w:t xml:space="preserve">גלגל שלג </w:t>
      </w:r>
      <w:bookmarkStart w:id="44097" w:name="_ETM_Q89_719220"/>
      <w:bookmarkStart w:id="44098" w:name="_ETM_Q89_720010"/>
      <w:bookmarkEnd w:id="44097"/>
      <w:bookmarkEnd w:id="44098"/>
      <w:r>
        <w:rPr>
          <w:rtl/>
        </w:rPr>
        <w:t>ש</w:t>
      </w:r>
      <w:r>
        <w:rPr>
          <w:rFonts w:hint="cs"/>
          <w:rtl/>
        </w:rPr>
        <w:t>י</w:t>
      </w:r>
      <w:r>
        <w:rPr>
          <w:rtl/>
        </w:rPr>
        <w:t xml:space="preserve">לך </w:t>
      </w:r>
      <w:bookmarkStart w:id="44099" w:name="_ETM_Q89_720610"/>
      <w:bookmarkEnd w:id="44099"/>
      <w:r>
        <w:rPr>
          <w:rtl/>
        </w:rPr>
        <w:t xml:space="preserve">ויקרה </w:t>
      </w:r>
      <w:bookmarkStart w:id="44100" w:name="_ETM_Q89_721030"/>
      <w:bookmarkEnd w:id="44100"/>
      <w:r>
        <w:rPr>
          <w:rtl/>
        </w:rPr>
        <w:t>במדינה</w:t>
      </w:r>
      <w:r>
        <w:rPr>
          <w:rFonts w:hint="cs"/>
          <w:rtl/>
        </w:rPr>
        <w:t>.</w:t>
      </w:r>
      <w:r>
        <w:rPr>
          <w:rtl/>
        </w:rPr>
        <w:t xml:space="preserve"> </w:t>
      </w:r>
      <w:bookmarkStart w:id="44101" w:name="_ETM_Q89_721360"/>
      <w:bookmarkEnd w:id="44101"/>
      <w:r>
        <w:rPr>
          <w:rtl/>
        </w:rPr>
        <w:t xml:space="preserve">אין </w:t>
      </w:r>
      <w:bookmarkStart w:id="44102" w:name="_ETM_Q89_721480"/>
      <w:bookmarkEnd w:id="44102"/>
      <w:r>
        <w:rPr>
          <w:rtl/>
        </w:rPr>
        <w:t>ברירה</w:t>
      </w:r>
      <w:r>
        <w:rPr>
          <w:rFonts w:hint="cs"/>
          <w:rtl/>
        </w:rPr>
        <w:t>,</w:t>
      </w:r>
      <w:r>
        <w:rPr>
          <w:rtl/>
        </w:rPr>
        <w:t xml:space="preserve"> </w:t>
      </w:r>
      <w:bookmarkStart w:id="44103" w:name="_ETM_Q89_721840"/>
      <w:bookmarkEnd w:id="44103"/>
      <w:r>
        <w:rPr>
          <w:rtl/>
        </w:rPr>
        <w:t xml:space="preserve">זה </w:t>
      </w:r>
      <w:bookmarkStart w:id="44104" w:name="_ETM_Q89_721990"/>
      <w:bookmarkEnd w:id="44104"/>
      <w:r>
        <w:rPr>
          <w:rtl/>
        </w:rPr>
        <w:t xml:space="preserve">מה </w:t>
      </w:r>
      <w:bookmarkStart w:id="44105" w:name="_ETM_Q89_722110"/>
      <w:bookmarkEnd w:id="44105"/>
      <w:r>
        <w:rPr>
          <w:rtl/>
        </w:rPr>
        <w:t xml:space="preserve">שיקרה </w:t>
      </w:r>
      <w:bookmarkStart w:id="44106" w:name="_ETM_Q89_722410"/>
      <w:bookmarkEnd w:id="44106"/>
      <w:r>
        <w:rPr>
          <w:rtl/>
        </w:rPr>
        <w:t xml:space="preserve">במדינת </w:t>
      </w:r>
      <w:bookmarkStart w:id="44107" w:name="_ETM_Q89_722770"/>
      <w:bookmarkEnd w:id="44107"/>
      <w:r>
        <w:rPr>
          <w:rtl/>
        </w:rPr>
        <w:t>ישראל</w:t>
      </w:r>
      <w:r>
        <w:rPr>
          <w:rFonts w:hint="cs"/>
          <w:rtl/>
        </w:rPr>
        <w:t>.</w:t>
      </w:r>
      <w:r>
        <w:rPr>
          <w:rtl/>
        </w:rPr>
        <w:t xml:space="preserve"> </w:t>
      </w:r>
      <w:bookmarkStart w:id="44108" w:name="_ETM_Q89_723100"/>
      <w:bookmarkEnd w:id="44108"/>
      <w:r>
        <w:rPr>
          <w:rtl/>
        </w:rPr>
        <w:t xml:space="preserve">לא </w:t>
      </w:r>
      <w:bookmarkStart w:id="44109" w:name="_ETM_Q89_723309"/>
      <w:bookmarkEnd w:id="44109"/>
      <w:r>
        <w:rPr>
          <w:rtl/>
        </w:rPr>
        <w:t xml:space="preserve">סתם </w:t>
      </w:r>
      <w:bookmarkStart w:id="44110" w:name="_ETM_Q89_723940"/>
      <w:bookmarkEnd w:id="44110"/>
      <w:r>
        <w:rPr>
          <w:rtl/>
        </w:rPr>
        <w:t xml:space="preserve">מורידים </w:t>
      </w:r>
      <w:bookmarkStart w:id="44111" w:name="_ETM_Q89_724450"/>
      <w:bookmarkEnd w:id="44111"/>
      <w:r>
        <w:rPr>
          <w:rtl/>
        </w:rPr>
        <w:t xml:space="preserve">דירוג </w:t>
      </w:r>
      <w:bookmarkStart w:id="44112" w:name="_ETM_Q89_724750"/>
      <w:bookmarkEnd w:id="44112"/>
      <w:r>
        <w:rPr>
          <w:rtl/>
        </w:rPr>
        <w:t>אשראי</w:t>
      </w:r>
      <w:r>
        <w:rPr>
          <w:rFonts w:hint="cs"/>
          <w:rtl/>
        </w:rPr>
        <w:t>,</w:t>
      </w:r>
      <w:r>
        <w:rPr>
          <w:rtl/>
        </w:rPr>
        <w:t xml:space="preserve"> </w:t>
      </w:r>
      <w:bookmarkStart w:id="44113" w:name="_ETM_Q89_725470"/>
      <w:bookmarkEnd w:id="44113"/>
      <w:r>
        <w:rPr>
          <w:rtl/>
        </w:rPr>
        <w:t xml:space="preserve">ולא </w:t>
      </w:r>
      <w:bookmarkStart w:id="44114" w:name="_ETM_Q89_725770"/>
      <w:bookmarkEnd w:id="44114"/>
      <w:r>
        <w:rPr>
          <w:rtl/>
        </w:rPr>
        <w:t xml:space="preserve">סתם </w:t>
      </w:r>
      <w:bookmarkStart w:id="44115" w:name="_ETM_Q89_726040"/>
      <w:bookmarkEnd w:id="44115"/>
      <w:r>
        <w:rPr>
          <w:rtl/>
        </w:rPr>
        <w:t xml:space="preserve">אנחנו </w:t>
      </w:r>
      <w:bookmarkStart w:id="44116" w:name="_ETM_Q89_726250"/>
      <w:bookmarkEnd w:id="44116"/>
      <w:r>
        <w:rPr>
          <w:rtl/>
        </w:rPr>
        <w:t xml:space="preserve">במצב </w:t>
      </w:r>
      <w:bookmarkStart w:id="44117" w:name="_ETM_Q89_726610"/>
      <w:bookmarkEnd w:id="44117"/>
      <w:r>
        <w:rPr>
          <w:rtl/>
        </w:rPr>
        <w:t xml:space="preserve">כלכלי </w:t>
      </w:r>
      <w:bookmarkStart w:id="44118" w:name="_ETM_Q89_727059"/>
      <w:bookmarkEnd w:id="44118"/>
      <w:r>
        <w:rPr>
          <w:rtl/>
        </w:rPr>
        <w:t>מאוד</w:t>
      </w:r>
      <w:bookmarkStart w:id="44119" w:name="_ETM_Q89_727390"/>
      <w:bookmarkEnd w:id="44119"/>
      <w:r>
        <w:rPr>
          <w:rFonts w:hint="cs"/>
          <w:rtl/>
        </w:rPr>
        <w:t xml:space="preserve"> </w:t>
      </w:r>
      <w:bookmarkStart w:id="44120" w:name="_ETM_Q89_730681"/>
      <w:bookmarkEnd w:id="44120"/>
      <w:r>
        <w:rPr>
          <w:rtl/>
        </w:rPr>
        <w:t xml:space="preserve">מאוד </w:t>
      </w:r>
      <w:bookmarkStart w:id="44121" w:name="_ETM_Q89_727630"/>
      <w:bookmarkEnd w:id="44121"/>
      <w:r>
        <w:rPr>
          <w:rtl/>
        </w:rPr>
        <w:t>בעייתי</w:t>
      </w:r>
      <w:r>
        <w:rPr>
          <w:rFonts w:hint="cs"/>
          <w:rtl/>
        </w:rPr>
        <w:t>,</w:t>
      </w:r>
      <w:r>
        <w:rPr>
          <w:rtl/>
        </w:rPr>
        <w:t xml:space="preserve"> </w:t>
      </w:r>
      <w:bookmarkStart w:id="44122" w:name="_ETM_Q89_728450"/>
      <w:bookmarkEnd w:id="44122"/>
      <w:r>
        <w:rPr>
          <w:rtl/>
        </w:rPr>
        <w:t xml:space="preserve">ואתם </w:t>
      </w:r>
      <w:bookmarkStart w:id="44123" w:name="_ETM_Q89_729080"/>
      <w:bookmarkEnd w:id="44123"/>
      <w:r>
        <w:rPr>
          <w:rtl/>
        </w:rPr>
        <w:t xml:space="preserve">לא </w:t>
      </w:r>
      <w:bookmarkStart w:id="44124" w:name="_ETM_Q89_729500"/>
      <w:bookmarkEnd w:id="44124"/>
      <w:r>
        <w:rPr>
          <w:rtl/>
        </w:rPr>
        <w:t xml:space="preserve">עושים </w:t>
      </w:r>
      <w:bookmarkStart w:id="44125" w:name="_ETM_Q89_730460"/>
      <w:bookmarkEnd w:id="44125"/>
      <w:r>
        <w:rPr>
          <w:rtl/>
        </w:rPr>
        <w:t xml:space="preserve">כלום </w:t>
      </w:r>
      <w:bookmarkStart w:id="44126" w:name="_ETM_Q89_730850"/>
      <w:bookmarkEnd w:id="44126"/>
      <w:r>
        <w:rPr>
          <w:rtl/>
        </w:rPr>
        <w:t xml:space="preserve">בשביל </w:t>
      </w:r>
      <w:bookmarkStart w:id="44127" w:name="_ETM_Q89_731120"/>
      <w:bookmarkEnd w:id="44127"/>
      <w:r>
        <w:rPr>
          <w:rtl/>
        </w:rPr>
        <w:t xml:space="preserve">למנוע </w:t>
      </w:r>
      <w:bookmarkStart w:id="44128" w:name="_ETM_Q89_731450"/>
      <w:bookmarkEnd w:id="44128"/>
      <w:r>
        <w:rPr>
          <w:rtl/>
        </w:rPr>
        <w:t xml:space="preserve">את </w:t>
      </w:r>
      <w:bookmarkStart w:id="44129" w:name="_ETM_Q89_731540"/>
      <w:bookmarkEnd w:id="44129"/>
      <w:r>
        <w:rPr>
          <w:rtl/>
        </w:rPr>
        <w:t>זה</w:t>
      </w:r>
      <w:r>
        <w:rPr>
          <w:rFonts w:hint="cs"/>
          <w:rtl/>
        </w:rPr>
        <w:t>.</w:t>
      </w:r>
    </w:p>
    <w:p w:rsidR="000C1B3B" w:rsidRDefault="000C1B3B" w:rsidP="00041E97">
      <w:pPr>
        <w:rPr>
          <w:rtl/>
        </w:rPr>
      </w:pPr>
    </w:p>
    <w:p w:rsidR="000C1B3B" w:rsidRDefault="000C1B3B" w:rsidP="001574DF">
      <w:pPr>
        <w:rPr>
          <w:rtl/>
        </w:rPr>
      </w:pPr>
      <w:bookmarkStart w:id="44130" w:name="_ETM_Q89_731432"/>
      <w:bookmarkStart w:id="44131" w:name="_ETM_Q89_731528"/>
      <w:bookmarkStart w:id="44132" w:name="_ETM_Q89_731630"/>
      <w:bookmarkEnd w:id="44130"/>
      <w:bookmarkEnd w:id="44131"/>
      <w:bookmarkEnd w:id="44132"/>
      <w:r>
        <w:rPr>
          <w:rtl/>
        </w:rPr>
        <w:t xml:space="preserve">אתם </w:t>
      </w:r>
      <w:bookmarkStart w:id="44133" w:name="_ETM_Q89_731870"/>
      <w:bookmarkEnd w:id="44133"/>
      <w:r>
        <w:rPr>
          <w:rtl/>
        </w:rPr>
        <w:t xml:space="preserve">באים </w:t>
      </w:r>
      <w:bookmarkStart w:id="44134" w:name="_ETM_Q89_732140"/>
      <w:bookmarkEnd w:id="44134"/>
      <w:r>
        <w:rPr>
          <w:rtl/>
        </w:rPr>
        <w:t xml:space="preserve">היום </w:t>
      </w:r>
      <w:bookmarkStart w:id="44135" w:name="_ETM_Q89_732790"/>
      <w:bookmarkEnd w:id="44135"/>
      <w:r>
        <w:rPr>
          <w:rtl/>
        </w:rPr>
        <w:t xml:space="preserve">ונותנים </w:t>
      </w:r>
      <w:bookmarkStart w:id="44136" w:name="_ETM_Q89_733450"/>
      <w:bookmarkEnd w:id="44136"/>
      <w:r>
        <w:rPr>
          <w:rtl/>
        </w:rPr>
        <w:t xml:space="preserve">את </w:t>
      </w:r>
      <w:bookmarkStart w:id="44137" w:name="_ETM_Q89_733629"/>
      <w:bookmarkEnd w:id="44137"/>
      <w:r>
        <w:rPr>
          <w:rtl/>
        </w:rPr>
        <w:t xml:space="preserve">התקציב </w:t>
      </w:r>
      <w:bookmarkStart w:id="44138" w:name="_ETM_Q89_734439"/>
      <w:bookmarkEnd w:id="44138"/>
      <w:r>
        <w:rPr>
          <w:rtl/>
        </w:rPr>
        <w:t xml:space="preserve">הכי </w:t>
      </w:r>
      <w:bookmarkStart w:id="44139" w:name="_ETM_Q89_734769"/>
      <w:bookmarkEnd w:id="44139"/>
      <w:r>
        <w:rPr>
          <w:rtl/>
        </w:rPr>
        <w:t xml:space="preserve">גרוע </w:t>
      </w:r>
      <w:bookmarkStart w:id="44140" w:name="_ETM_Q89_735459"/>
      <w:bookmarkEnd w:id="44140"/>
      <w:r>
        <w:rPr>
          <w:rtl/>
        </w:rPr>
        <w:t xml:space="preserve">שהיה </w:t>
      </w:r>
      <w:bookmarkStart w:id="44141" w:name="_ETM_Q89_736120"/>
      <w:bookmarkEnd w:id="44141"/>
      <w:r>
        <w:rPr>
          <w:rtl/>
        </w:rPr>
        <w:t xml:space="preserve">במשך </w:t>
      </w:r>
      <w:bookmarkStart w:id="44142" w:name="_ETM_Q89_736690"/>
      <w:bookmarkEnd w:id="44142"/>
      <w:r>
        <w:rPr>
          <w:rtl/>
        </w:rPr>
        <w:t xml:space="preserve">עשרות </w:t>
      </w:r>
      <w:bookmarkStart w:id="44143" w:name="_ETM_Q89_737110"/>
      <w:bookmarkEnd w:id="44143"/>
      <w:r>
        <w:rPr>
          <w:rtl/>
        </w:rPr>
        <w:t xml:space="preserve">שנים </w:t>
      </w:r>
      <w:bookmarkStart w:id="44144" w:name="_ETM_Q89_737380"/>
      <w:bookmarkEnd w:id="44144"/>
      <w:r>
        <w:rPr>
          <w:rtl/>
        </w:rPr>
        <w:t xml:space="preserve">במדינת </w:t>
      </w:r>
      <w:bookmarkStart w:id="44145" w:name="_ETM_Q89_737830"/>
      <w:bookmarkEnd w:id="44145"/>
      <w:r>
        <w:rPr>
          <w:rtl/>
        </w:rPr>
        <w:t>ישראל</w:t>
      </w:r>
      <w:r>
        <w:rPr>
          <w:rFonts w:hint="cs"/>
          <w:rtl/>
        </w:rPr>
        <w:t>.</w:t>
      </w:r>
      <w:r>
        <w:rPr>
          <w:rtl/>
        </w:rPr>
        <w:t xml:space="preserve"> </w:t>
      </w:r>
      <w:bookmarkStart w:id="44146" w:name="_ETM_Q89_738580"/>
      <w:bookmarkEnd w:id="44146"/>
      <w:r>
        <w:rPr>
          <w:rtl/>
        </w:rPr>
        <w:t xml:space="preserve">אתם </w:t>
      </w:r>
      <w:bookmarkStart w:id="44147" w:name="_ETM_Q89_738970"/>
      <w:bookmarkEnd w:id="44147"/>
      <w:r>
        <w:rPr>
          <w:rtl/>
        </w:rPr>
        <w:t xml:space="preserve">אדישים </w:t>
      </w:r>
      <w:bookmarkStart w:id="44148" w:name="_ETM_Q89_739509"/>
      <w:bookmarkEnd w:id="44148"/>
      <w:r>
        <w:rPr>
          <w:rtl/>
        </w:rPr>
        <w:t xml:space="preserve">לחלוטין </w:t>
      </w:r>
      <w:bookmarkStart w:id="44149" w:name="_ETM_Q89_740440"/>
      <w:bookmarkEnd w:id="44149"/>
      <w:r>
        <w:rPr>
          <w:rtl/>
        </w:rPr>
        <w:t xml:space="preserve">לסבל </w:t>
      </w:r>
      <w:bookmarkStart w:id="44150" w:name="_ETM_Q89_741039"/>
      <w:bookmarkEnd w:id="44150"/>
      <w:r>
        <w:rPr>
          <w:rtl/>
        </w:rPr>
        <w:t xml:space="preserve">של </w:t>
      </w:r>
      <w:bookmarkStart w:id="44151" w:name="_ETM_Q89_741190"/>
      <w:bookmarkEnd w:id="44151"/>
      <w:r>
        <w:rPr>
          <w:rtl/>
        </w:rPr>
        <w:t xml:space="preserve">אזרחי </w:t>
      </w:r>
      <w:bookmarkStart w:id="44152" w:name="_ETM_Q89_741699"/>
      <w:bookmarkEnd w:id="44152"/>
      <w:r>
        <w:rPr>
          <w:rtl/>
        </w:rPr>
        <w:t xml:space="preserve">מדינת </w:t>
      </w:r>
      <w:bookmarkStart w:id="44153" w:name="_ETM_Q89_742120"/>
      <w:bookmarkEnd w:id="44153"/>
      <w:r>
        <w:rPr>
          <w:rtl/>
        </w:rPr>
        <w:t>ישראל</w:t>
      </w:r>
      <w:r w:rsidR="001574DF">
        <w:rPr>
          <w:rFonts w:hint="cs"/>
          <w:rtl/>
        </w:rPr>
        <w:t>.</w:t>
      </w:r>
      <w:r>
        <w:rPr>
          <w:rtl/>
        </w:rPr>
        <w:t xml:space="preserve"> </w:t>
      </w:r>
      <w:bookmarkStart w:id="44154" w:name="_ETM_Q89_742809"/>
      <w:bookmarkEnd w:id="44154"/>
      <w:r>
        <w:rPr>
          <w:rtl/>
        </w:rPr>
        <w:t xml:space="preserve">לא </w:t>
      </w:r>
      <w:bookmarkStart w:id="44155" w:name="_ETM_Q89_743259"/>
      <w:bookmarkEnd w:id="44155"/>
      <w:r>
        <w:rPr>
          <w:rtl/>
        </w:rPr>
        <w:t xml:space="preserve">אכפת </w:t>
      </w:r>
      <w:bookmarkStart w:id="44156" w:name="_ETM_Q89_743770"/>
      <w:bookmarkEnd w:id="44156"/>
      <w:r>
        <w:rPr>
          <w:rtl/>
        </w:rPr>
        <w:t xml:space="preserve">לכם </w:t>
      </w:r>
      <w:bookmarkStart w:id="44157" w:name="_ETM_Q89_744370"/>
      <w:bookmarkEnd w:id="44157"/>
      <w:r>
        <w:rPr>
          <w:rtl/>
        </w:rPr>
        <w:t xml:space="preserve">מהאזרח </w:t>
      </w:r>
      <w:bookmarkStart w:id="44158" w:name="_ETM_Q89_745090"/>
      <w:bookmarkEnd w:id="44158"/>
      <w:r>
        <w:rPr>
          <w:rtl/>
        </w:rPr>
        <w:t xml:space="preserve">שיושב </w:t>
      </w:r>
      <w:bookmarkStart w:id="44159" w:name="_ETM_Q89_745509"/>
      <w:bookmarkEnd w:id="44159"/>
      <w:r>
        <w:rPr>
          <w:rtl/>
        </w:rPr>
        <w:t xml:space="preserve">עכשיו </w:t>
      </w:r>
      <w:bookmarkStart w:id="44160" w:name="_ETM_Q89_746139"/>
      <w:bookmarkEnd w:id="44160"/>
      <w:r>
        <w:rPr>
          <w:rtl/>
        </w:rPr>
        <w:t xml:space="preserve">פה </w:t>
      </w:r>
      <w:bookmarkStart w:id="44161" w:name="_ETM_Q89_746350"/>
      <w:bookmarkEnd w:id="44161"/>
      <w:r>
        <w:rPr>
          <w:rtl/>
        </w:rPr>
        <w:t xml:space="preserve">מחוץ </w:t>
      </w:r>
      <w:bookmarkStart w:id="44162" w:name="_ETM_Q89_746710"/>
      <w:bookmarkEnd w:id="44162"/>
      <w:r>
        <w:rPr>
          <w:rtl/>
        </w:rPr>
        <w:t xml:space="preserve">לכנסת </w:t>
      </w:r>
      <w:bookmarkStart w:id="44163" w:name="_ETM_Q89_747280"/>
      <w:bookmarkEnd w:id="44163"/>
      <w:r>
        <w:rPr>
          <w:rtl/>
        </w:rPr>
        <w:t xml:space="preserve">ולא </w:t>
      </w:r>
      <w:bookmarkStart w:id="44164" w:name="_ETM_Q89_747520"/>
      <w:bookmarkEnd w:id="44164"/>
      <w:r>
        <w:rPr>
          <w:rtl/>
        </w:rPr>
        <w:t xml:space="preserve">מבין </w:t>
      </w:r>
      <w:bookmarkStart w:id="44165" w:name="_ETM_Q89_748240"/>
      <w:bookmarkEnd w:id="44165"/>
      <w:r>
        <w:rPr>
          <w:rtl/>
        </w:rPr>
        <w:t xml:space="preserve">איך </w:t>
      </w:r>
      <w:bookmarkStart w:id="44166" w:name="_ETM_Q89_748509"/>
      <w:bookmarkEnd w:id="44166"/>
      <w:r>
        <w:rPr>
          <w:rtl/>
        </w:rPr>
        <w:t xml:space="preserve">הוא </w:t>
      </w:r>
      <w:bookmarkStart w:id="44167" w:name="_ETM_Q89_748600"/>
      <w:bookmarkEnd w:id="44167"/>
      <w:r>
        <w:rPr>
          <w:rtl/>
        </w:rPr>
        <w:t xml:space="preserve">הולך </w:t>
      </w:r>
      <w:bookmarkStart w:id="44168" w:name="_ETM_Q89_748870"/>
      <w:bookmarkEnd w:id="44168"/>
      <w:r>
        <w:rPr>
          <w:rtl/>
        </w:rPr>
        <w:t xml:space="preserve">לגמור </w:t>
      </w:r>
      <w:bookmarkStart w:id="44169" w:name="_ETM_Q89_749169"/>
      <w:bookmarkEnd w:id="44169"/>
      <w:r>
        <w:rPr>
          <w:rtl/>
        </w:rPr>
        <w:t xml:space="preserve">את </w:t>
      </w:r>
      <w:bookmarkStart w:id="44170" w:name="_ETM_Q89_749259"/>
      <w:bookmarkEnd w:id="44170"/>
      <w:r>
        <w:rPr>
          <w:rtl/>
        </w:rPr>
        <w:t>החודש</w:t>
      </w:r>
      <w:r>
        <w:rPr>
          <w:rFonts w:hint="cs"/>
          <w:rtl/>
        </w:rPr>
        <w:t>.</w:t>
      </w:r>
      <w:r>
        <w:rPr>
          <w:rtl/>
        </w:rPr>
        <w:t xml:space="preserve"> </w:t>
      </w:r>
      <w:bookmarkStart w:id="44171" w:name="_ETM_Q89_750160"/>
      <w:bookmarkEnd w:id="44171"/>
      <w:r>
        <w:rPr>
          <w:rtl/>
        </w:rPr>
        <w:t xml:space="preserve">בדיוק </w:t>
      </w:r>
      <w:bookmarkStart w:id="44172" w:name="_ETM_Q89_750820"/>
      <w:bookmarkEnd w:id="44172"/>
      <w:r>
        <w:rPr>
          <w:rtl/>
        </w:rPr>
        <w:t xml:space="preserve">בעוד </w:t>
      </w:r>
      <w:bookmarkStart w:id="44173" w:name="_ETM_Q89_751210"/>
      <w:bookmarkEnd w:id="44173"/>
      <w:r>
        <w:rPr>
          <w:rtl/>
        </w:rPr>
        <w:t xml:space="preserve">חודש </w:t>
      </w:r>
      <w:bookmarkStart w:id="44174" w:name="_ETM_Q89_751570"/>
      <w:bookmarkEnd w:id="44174"/>
      <w:r>
        <w:rPr>
          <w:rtl/>
        </w:rPr>
        <w:t xml:space="preserve">מהיום </w:t>
      </w:r>
      <w:bookmarkStart w:id="44175" w:name="_ETM_Q89_752320"/>
      <w:bookmarkEnd w:id="44175"/>
      <w:r>
        <w:rPr>
          <w:rtl/>
        </w:rPr>
        <w:t>הכ</w:t>
      </w:r>
      <w:r>
        <w:rPr>
          <w:rFonts w:hint="cs"/>
          <w:rtl/>
        </w:rPr>
        <w:t>ו</w:t>
      </w:r>
      <w:r>
        <w:rPr>
          <w:rtl/>
        </w:rPr>
        <w:t xml:space="preserve">ל </w:t>
      </w:r>
      <w:bookmarkStart w:id="44176" w:name="_ETM_Q89_752740"/>
      <w:bookmarkEnd w:id="44176"/>
      <w:r>
        <w:rPr>
          <w:rtl/>
        </w:rPr>
        <w:t xml:space="preserve">מתייקר </w:t>
      </w:r>
      <w:bookmarkStart w:id="44177" w:name="_ETM_Q89_753280"/>
      <w:bookmarkEnd w:id="44177"/>
      <w:r>
        <w:rPr>
          <w:rtl/>
        </w:rPr>
        <w:t>פה</w:t>
      </w:r>
      <w:r>
        <w:rPr>
          <w:rFonts w:hint="cs"/>
          <w:rtl/>
        </w:rPr>
        <w:t xml:space="preserve"> </w:t>
      </w:r>
      <w:r>
        <w:rPr>
          <w:rtl/>
        </w:rPr>
        <w:softHyphen/>
      </w:r>
      <w:r>
        <w:rPr>
          <w:rFonts w:hint="cs"/>
          <w:rtl/>
        </w:rPr>
        <w:t>–</w:t>
      </w:r>
      <w:r>
        <w:rPr>
          <w:rtl/>
        </w:rPr>
        <w:t xml:space="preserve"> </w:t>
      </w:r>
      <w:bookmarkStart w:id="44178" w:name="_ETM_Q89_753639"/>
      <w:bookmarkEnd w:id="44178"/>
      <w:r>
        <w:rPr>
          <w:rtl/>
        </w:rPr>
        <w:t xml:space="preserve">הנדל"ן </w:t>
      </w:r>
      <w:bookmarkStart w:id="44179" w:name="_ETM_Q89_754150"/>
      <w:bookmarkEnd w:id="44179"/>
      <w:r>
        <w:rPr>
          <w:rtl/>
        </w:rPr>
        <w:t xml:space="preserve">מתייקר </w:t>
      </w:r>
      <w:bookmarkStart w:id="44180" w:name="_ETM_Q89_754660"/>
      <w:bookmarkEnd w:id="44180"/>
      <w:r>
        <w:rPr>
          <w:rtl/>
        </w:rPr>
        <w:t>פה</w:t>
      </w:r>
      <w:r>
        <w:rPr>
          <w:rFonts w:hint="cs"/>
          <w:rtl/>
        </w:rPr>
        <w:t>,</w:t>
      </w:r>
      <w:r>
        <w:rPr>
          <w:rtl/>
        </w:rPr>
        <w:t xml:space="preserve"> </w:t>
      </w:r>
      <w:bookmarkStart w:id="44181" w:name="_ETM_Q89_755080"/>
      <w:bookmarkEnd w:id="44181"/>
      <w:r>
        <w:rPr>
          <w:rtl/>
        </w:rPr>
        <w:t xml:space="preserve">הסופר </w:t>
      </w:r>
      <w:bookmarkStart w:id="44182" w:name="_ETM_Q89_755800"/>
      <w:bookmarkEnd w:id="44182"/>
      <w:r>
        <w:rPr>
          <w:rFonts w:hint="cs"/>
          <w:rtl/>
        </w:rPr>
        <w:t>מ</w:t>
      </w:r>
      <w:r>
        <w:rPr>
          <w:rtl/>
        </w:rPr>
        <w:t xml:space="preserve">תייקר </w:t>
      </w:r>
      <w:bookmarkStart w:id="44183" w:name="_ETM_Q89_756280"/>
      <w:bookmarkEnd w:id="44183"/>
      <w:r>
        <w:rPr>
          <w:rFonts w:hint="cs"/>
          <w:rtl/>
        </w:rPr>
        <w:t xml:space="preserve">פה, </w:t>
      </w:r>
      <w:bookmarkStart w:id="44184" w:name="_ETM_Q89_756699"/>
      <w:bookmarkEnd w:id="44184"/>
      <w:r>
        <w:rPr>
          <w:rtl/>
        </w:rPr>
        <w:t xml:space="preserve">בתי </w:t>
      </w:r>
      <w:bookmarkStart w:id="44185" w:name="_ETM_Q89_757059"/>
      <w:bookmarkEnd w:id="44185"/>
      <w:r>
        <w:rPr>
          <w:rtl/>
        </w:rPr>
        <w:t xml:space="preserve">המרקחת </w:t>
      </w:r>
      <w:bookmarkStart w:id="44186" w:name="_ETM_Q89_757569"/>
      <w:bookmarkEnd w:id="44186"/>
      <w:r>
        <w:rPr>
          <w:rtl/>
        </w:rPr>
        <w:t xml:space="preserve">מתייקרים </w:t>
      </w:r>
      <w:bookmarkStart w:id="44187" w:name="_ETM_Q89_758050"/>
      <w:bookmarkEnd w:id="44187"/>
      <w:r>
        <w:rPr>
          <w:rtl/>
        </w:rPr>
        <w:t>פה</w:t>
      </w:r>
      <w:r>
        <w:rPr>
          <w:rFonts w:hint="cs"/>
          <w:rtl/>
        </w:rPr>
        <w:t>.</w:t>
      </w:r>
      <w:r>
        <w:rPr>
          <w:rtl/>
        </w:rPr>
        <w:t xml:space="preserve"> </w:t>
      </w:r>
      <w:bookmarkStart w:id="44188" w:name="_ETM_Q89_758500"/>
      <w:bookmarkEnd w:id="44188"/>
      <w:r>
        <w:rPr>
          <w:rtl/>
        </w:rPr>
        <w:t>הכ</w:t>
      </w:r>
      <w:r>
        <w:rPr>
          <w:rFonts w:hint="cs"/>
          <w:rtl/>
        </w:rPr>
        <w:t>ו</w:t>
      </w:r>
      <w:r>
        <w:rPr>
          <w:rtl/>
        </w:rPr>
        <w:t xml:space="preserve">ל </w:t>
      </w:r>
      <w:bookmarkStart w:id="44189" w:name="_ETM_Q89_758860"/>
      <w:bookmarkEnd w:id="44189"/>
      <w:r>
        <w:rPr>
          <w:rtl/>
        </w:rPr>
        <w:t xml:space="preserve">מתייקר </w:t>
      </w:r>
      <w:bookmarkStart w:id="44190" w:name="_ETM_Q89_759370"/>
      <w:bookmarkEnd w:id="44190"/>
      <w:r>
        <w:rPr>
          <w:rtl/>
        </w:rPr>
        <w:t>פה</w:t>
      </w:r>
      <w:r>
        <w:rPr>
          <w:rFonts w:hint="cs"/>
          <w:rtl/>
        </w:rPr>
        <w:t>.</w:t>
      </w:r>
      <w:r>
        <w:rPr>
          <w:rtl/>
        </w:rPr>
        <w:t xml:space="preserve"> </w:t>
      </w:r>
      <w:bookmarkStart w:id="44191" w:name="_ETM_Q89_759520"/>
      <w:bookmarkEnd w:id="44191"/>
      <w:r>
        <w:rPr>
          <w:rtl/>
        </w:rPr>
        <w:t xml:space="preserve">ומה </w:t>
      </w:r>
      <w:bookmarkStart w:id="44192" w:name="_ETM_Q89_759789"/>
      <w:bookmarkEnd w:id="44192"/>
      <w:r>
        <w:rPr>
          <w:rtl/>
        </w:rPr>
        <w:t xml:space="preserve">שהולך </w:t>
      </w:r>
      <w:bookmarkStart w:id="44193" w:name="_ETM_Q89_760210"/>
      <w:bookmarkEnd w:id="44193"/>
      <w:r>
        <w:rPr>
          <w:rtl/>
        </w:rPr>
        <w:t xml:space="preserve">ומקצצים </w:t>
      </w:r>
      <w:bookmarkStart w:id="44194" w:name="_ETM_Q89_760929"/>
      <w:bookmarkEnd w:id="44194"/>
      <w:r>
        <w:rPr>
          <w:rtl/>
        </w:rPr>
        <w:t>בו</w:t>
      </w:r>
      <w:bookmarkStart w:id="44195" w:name="_ETM_Q89_761349"/>
      <w:bookmarkEnd w:id="44195"/>
      <w:r>
        <w:rPr>
          <w:rFonts w:hint="cs"/>
          <w:rtl/>
        </w:rPr>
        <w:t xml:space="preserve"> </w:t>
      </w:r>
      <w:bookmarkStart w:id="44196" w:name="_ETM_Q89_760887"/>
      <w:bookmarkEnd w:id="44196"/>
      <w:r>
        <w:rPr>
          <w:rFonts w:hint="cs"/>
          <w:rtl/>
        </w:rPr>
        <w:t>ז</w:t>
      </w:r>
      <w:r>
        <w:rPr>
          <w:rtl/>
        </w:rPr>
        <w:t xml:space="preserve">ה </w:t>
      </w:r>
      <w:bookmarkStart w:id="44197" w:name="_ETM_Q89_761500"/>
      <w:bookmarkEnd w:id="44197"/>
      <w:r>
        <w:rPr>
          <w:rtl/>
        </w:rPr>
        <w:t xml:space="preserve">בדיוק </w:t>
      </w:r>
      <w:bookmarkStart w:id="44198" w:name="_ETM_Q89_761860"/>
      <w:bookmarkEnd w:id="44198"/>
      <w:r>
        <w:rPr>
          <w:rFonts w:hint="cs"/>
          <w:rtl/>
        </w:rPr>
        <w:t>ב</w:t>
      </w:r>
      <w:r>
        <w:rPr>
          <w:rtl/>
        </w:rPr>
        <w:t xml:space="preserve">דברים </w:t>
      </w:r>
      <w:bookmarkStart w:id="44199" w:name="_ETM_Q89_762159"/>
      <w:bookmarkEnd w:id="44199"/>
      <w:r>
        <w:rPr>
          <w:rtl/>
        </w:rPr>
        <w:t>ש</w:t>
      </w:r>
      <w:r>
        <w:rPr>
          <w:rFonts w:hint="cs"/>
          <w:rtl/>
        </w:rPr>
        <w:t xml:space="preserve">בהם </w:t>
      </w:r>
      <w:r>
        <w:rPr>
          <w:rtl/>
        </w:rPr>
        <w:t xml:space="preserve">צריכים </w:t>
      </w:r>
      <w:bookmarkStart w:id="44200" w:name="_ETM_Q89_762490"/>
      <w:bookmarkEnd w:id="44200"/>
      <w:r>
        <w:rPr>
          <w:rtl/>
        </w:rPr>
        <w:t xml:space="preserve">לעזור </w:t>
      </w:r>
      <w:bookmarkStart w:id="44201" w:name="_ETM_Q89_762789"/>
      <w:bookmarkEnd w:id="44201"/>
      <w:r>
        <w:rPr>
          <w:rtl/>
        </w:rPr>
        <w:t>לאנשים</w:t>
      </w:r>
      <w:r>
        <w:rPr>
          <w:rFonts w:hint="cs"/>
          <w:rtl/>
        </w:rPr>
        <w:t>:</w:t>
      </w:r>
      <w:r>
        <w:rPr>
          <w:rtl/>
        </w:rPr>
        <w:t xml:space="preserve"> </w:t>
      </w:r>
      <w:bookmarkStart w:id="44202" w:name="_ETM_Q89_763539"/>
      <w:bookmarkEnd w:id="44202"/>
      <w:r>
        <w:rPr>
          <w:rtl/>
        </w:rPr>
        <w:t>ברווחה</w:t>
      </w:r>
      <w:r>
        <w:rPr>
          <w:rFonts w:hint="cs"/>
          <w:rtl/>
        </w:rPr>
        <w:t>,</w:t>
      </w:r>
      <w:r>
        <w:rPr>
          <w:rtl/>
        </w:rPr>
        <w:t xml:space="preserve"> </w:t>
      </w:r>
      <w:bookmarkStart w:id="44203" w:name="_ETM_Q89_764530"/>
      <w:bookmarkEnd w:id="44203"/>
      <w:r>
        <w:rPr>
          <w:rtl/>
        </w:rPr>
        <w:t>בחינוך</w:t>
      </w:r>
      <w:r>
        <w:rPr>
          <w:rFonts w:hint="cs"/>
          <w:rtl/>
        </w:rPr>
        <w:t>,</w:t>
      </w:r>
      <w:r>
        <w:rPr>
          <w:rtl/>
        </w:rPr>
        <w:t xml:space="preserve"> </w:t>
      </w:r>
      <w:bookmarkStart w:id="44204" w:name="_ETM_Q89_765429"/>
      <w:bookmarkEnd w:id="44204"/>
      <w:r>
        <w:rPr>
          <w:rtl/>
        </w:rPr>
        <w:t>בבריאות</w:t>
      </w:r>
      <w:r>
        <w:rPr>
          <w:rFonts w:hint="cs"/>
          <w:rtl/>
        </w:rPr>
        <w:t>,</w:t>
      </w:r>
      <w:r>
        <w:rPr>
          <w:rtl/>
        </w:rPr>
        <w:t xml:space="preserve"> </w:t>
      </w:r>
      <w:bookmarkStart w:id="44205" w:name="_ETM_Q89_766150"/>
      <w:bookmarkEnd w:id="44205"/>
      <w:r>
        <w:rPr>
          <w:rtl/>
        </w:rPr>
        <w:t xml:space="preserve">בכל </w:t>
      </w:r>
      <w:bookmarkStart w:id="44206" w:name="_ETM_Q89_766809"/>
      <w:bookmarkEnd w:id="44206"/>
      <w:r>
        <w:rPr>
          <w:rtl/>
        </w:rPr>
        <w:t xml:space="preserve">מה </w:t>
      </w:r>
      <w:bookmarkStart w:id="44207" w:name="_ETM_Q89_767289"/>
      <w:bookmarkEnd w:id="44207"/>
      <w:r>
        <w:rPr>
          <w:rtl/>
        </w:rPr>
        <w:t xml:space="preserve">שאנשים </w:t>
      </w:r>
      <w:bookmarkStart w:id="44208" w:name="_ETM_Q89_767919"/>
      <w:bookmarkEnd w:id="44208"/>
      <w:r>
        <w:rPr>
          <w:rtl/>
        </w:rPr>
        <w:t xml:space="preserve">צריכים </w:t>
      </w:r>
      <w:bookmarkStart w:id="44209" w:name="_ETM_Q89_768400"/>
      <w:bookmarkEnd w:id="44209"/>
      <w:r>
        <w:rPr>
          <w:rtl/>
        </w:rPr>
        <w:t>עזרה</w:t>
      </w:r>
      <w:r>
        <w:rPr>
          <w:rFonts w:hint="cs"/>
          <w:rtl/>
        </w:rPr>
        <w:t>.</w:t>
      </w:r>
    </w:p>
    <w:p w:rsidR="000C1B3B" w:rsidRDefault="000C1B3B" w:rsidP="00041E97">
      <w:pPr>
        <w:rPr>
          <w:rtl/>
        </w:rPr>
      </w:pPr>
    </w:p>
    <w:p w:rsidR="00F96EC7" w:rsidRDefault="000C1B3B" w:rsidP="001574DF">
      <w:pPr>
        <w:rPr>
          <w:rtl/>
        </w:rPr>
      </w:pPr>
      <w:bookmarkStart w:id="44210" w:name="_ETM_Q89_769150"/>
      <w:bookmarkEnd w:id="44210"/>
      <w:r>
        <w:rPr>
          <w:rtl/>
        </w:rPr>
        <w:t xml:space="preserve">אני </w:t>
      </w:r>
      <w:bookmarkStart w:id="44211" w:name="_ETM_Q89_769360"/>
      <w:bookmarkEnd w:id="44211"/>
      <w:r>
        <w:rPr>
          <w:rtl/>
        </w:rPr>
        <w:t xml:space="preserve">רוצה </w:t>
      </w:r>
      <w:bookmarkStart w:id="44212" w:name="_ETM_Q89_769629"/>
      <w:bookmarkEnd w:id="44212"/>
      <w:r>
        <w:rPr>
          <w:rtl/>
        </w:rPr>
        <w:t xml:space="preserve">לומר </w:t>
      </w:r>
      <w:bookmarkStart w:id="44213" w:name="_ETM_Q89_769870"/>
      <w:bookmarkEnd w:id="44213"/>
      <w:r>
        <w:rPr>
          <w:rtl/>
        </w:rPr>
        <w:t xml:space="preserve">לך </w:t>
      </w:r>
      <w:bookmarkStart w:id="44214" w:name="_ETM_Q89_770110"/>
      <w:bookmarkEnd w:id="44214"/>
      <w:r>
        <w:rPr>
          <w:rtl/>
        </w:rPr>
        <w:t>משהו</w:t>
      </w:r>
      <w:r>
        <w:rPr>
          <w:rFonts w:hint="cs"/>
          <w:rtl/>
        </w:rPr>
        <w:t>,</w:t>
      </w:r>
      <w:r>
        <w:rPr>
          <w:rtl/>
        </w:rPr>
        <w:t xml:space="preserve"> </w:t>
      </w:r>
      <w:bookmarkStart w:id="44215" w:name="_ETM_Q89_770710"/>
      <w:bookmarkEnd w:id="44215"/>
      <w:r>
        <w:rPr>
          <w:rtl/>
        </w:rPr>
        <w:t>ו</w:t>
      </w:r>
      <w:r>
        <w:rPr>
          <w:rFonts w:hint="cs"/>
          <w:rtl/>
        </w:rPr>
        <w:t xml:space="preserve">את </w:t>
      </w:r>
      <w:r>
        <w:rPr>
          <w:rtl/>
        </w:rPr>
        <w:t xml:space="preserve">זה </w:t>
      </w:r>
      <w:bookmarkStart w:id="44216" w:name="_ETM_Q89_771009"/>
      <w:bookmarkEnd w:id="44216"/>
      <w:r>
        <w:rPr>
          <w:rtl/>
        </w:rPr>
        <w:t xml:space="preserve">אתם </w:t>
      </w:r>
      <w:bookmarkStart w:id="44217" w:name="_ETM_Q89_771189"/>
      <w:bookmarkEnd w:id="44217"/>
      <w:r>
        <w:rPr>
          <w:rtl/>
        </w:rPr>
        <w:t xml:space="preserve">צריכים </w:t>
      </w:r>
      <w:bookmarkStart w:id="44218" w:name="_ETM_Q89_771400"/>
      <w:bookmarkEnd w:id="44218"/>
      <w:r>
        <w:rPr>
          <w:rtl/>
        </w:rPr>
        <w:t xml:space="preserve">לקחת </w:t>
      </w:r>
      <w:bookmarkStart w:id="44219" w:name="_ETM_Q89_771759"/>
      <w:bookmarkEnd w:id="44219"/>
      <w:r>
        <w:rPr>
          <w:rtl/>
        </w:rPr>
        <w:t xml:space="preserve">לתשומת </w:t>
      </w:r>
      <w:bookmarkStart w:id="44220" w:name="_ETM_Q89_772120"/>
      <w:bookmarkEnd w:id="44220"/>
      <w:r>
        <w:rPr>
          <w:rtl/>
        </w:rPr>
        <w:t>ל</w:t>
      </w:r>
      <w:r>
        <w:rPr>
          <w:rFonts w:hint="cs"/>
          <w:rtl/>
        </w:rPr>
        <w:t>י</w:t>
      </w:r>
      <w:r>
        <w:rPr>
          <w:rtl/>
        </w:rPr>
        <w:t>בכם</w:t>
      </w:r>
      <w:r>
        <w:rPr>
          <w:rFonts w:hint="cs"/>
          <w:rtl/>
        </w:rPr>
        <w:t>:</w:t>
      </w:r>
      <w:r>
        <w:rPr>
          <w:rtl/>
        </w:rPr>
        <w:t xml:space="preserve"> </w:t>
      </w:r>
      <w:bookmarkStart w:id="44221" w:name="_ETM_Q89_773580"/>
      <w:bookmarkEnd w:id="44221"/>
      <w:r>
        <w:rPr>
          <w:rtl/>
        </w:rPr>
        <w:t xml:space="preserve">עשרות </w:t>
      </w:r>
      <w:bookmarkStart w:id="44222" w:name="_ETM_Q89_774150"/>
      <w:bookmarkEnd w:id="44222"/>
      <w:r>
        <w:rPr>
          <w:rtl/>
        </w:rPr>
        <w:t xml:space="preserve">אלפי </w:t>
      </w:r>
      <w:bookmarkStart w:id="44223" w:name="_ETM_Q89_774509"/>
      <w:bookmarkEnd w:id="44223"/>
      <w:r>
        <w:rPr>
          <w:rtl/>
        </w:rPr>
        <w:t xml:space="preserve">מילואימניקים </w:t>
      </w:r>
      <w:bookmarkStart w:id="44224" w:name="_ETM_Q89_775900"/>
      <w:bookmarkEnd w:id="44224"/>
      <w:r>
        <w:rPr>
          <w:rtl/>
        </w:rPr>
        <w:t xml:space="preserve">הולכים </w:t>
      </w:r>
      <w:bookmarkStart w:id="44225" w:name="_ETM_Q89_776290"/>
      <w:bookmarkEnd w:id="44225"/>
      <w:r>
        <w:rPr>
          <w:rtl/>
        </w:rPr>
        <w:t xml:space="preserve">לחזור </w:t>
      </w:r>
      <w:bookmarkStart w:id="44226" w:name="_ETM_Q89_777100"/>
      <w:bookmarkEnd w:id="44226"/>
      <w:r>
        <w:rPr>
          <w:rtl/>
        </w:rPr>
        <w:t xml:space="preserve">לשוק </w:t>
      </w:r>
      <w:bookmarkStart w:id="44227" w:name="_ETM_Q89_777520"/>
      <w:bookmarkEnd w:id="44227"/>
      <w:r>
        <w:rPr>
          <w:rFonts w:hint="cs"/>
          <w:rtl/>
        </w:rPr>
        <w:t>ה</w:t>
      </w:r>
      <w:r>
        <w:rPr>
          <w:rtl/>
        </w:rPr>
        <w:t xml:space="preserve">עבודה </w:t>
      </w:r>
      <w:bookmarkStart w:id="44228" w:name="_ETM_Q89_778510"/>
      <w:bookmarkEnd w:id="44228"/>
      <w:r>
        <w:rPr>
          <w:rtl/>
        </w:rPr>
        <w:t xml:space="preserve">שהולך </w:t>
      </w:r>
      <w:bookmarkStart w:id="44229" w:name="_ETM_Q89_779230"/>
      <w:bookmarkEnd w:id="44229"/>
      <w:r>
        <w:rPr>
          <w:rtl/>
        </w:rPr>
        <w:t xml:space="preserve">ונהיה </w:t>
      </w:r>
      <w:bookmarkStart w:id="44230" w:name="_ETM_Q89_780070"/>
      <w:bookmarkEnd w:id="44230"/>
      <w:r>
        <w:rPr>
          <w:rtl/>
        </w:rPr>
        <w:t xml:space="preserve">קשה </w:t>
      </w:r>
      <w:bookmarkStart w:id="44231" w:name="_ETM_Q89_780460"/>
      <w:bookmarkEnd w:id="44231"/>
      <w:r>
        <w:rPr>
          <w:rtl/>
        </w:rPr>
        <w:t>יותר</w:t>
      </w:r>
      <w:r>
        <w:rPr>
          <w:rFonts w:hint="cs"/>
          <w:rtl/>
        </w:rPr>
        <w:t>,</w:t>
      </w:r>
      <w:r>
        <w:rPr>
          <w:rtl/>
        </w:rPr>
        <w:t xml:space="preserve"> </w:t>
      </w:r>
      <w:bookmarkStart w:id="44232" w:name="_ETM_Q89_781059"/>
      <w:bookmarkEnd w:id="44232"/>
      <w:r>
        <w:rPr>
          <w:rtl/>
        </w:rPr>
        <w:t xml:space="preserve">מאתגר </w:t>
      </w:r>
      <w:bookmarkStart w:id="44233" w:name="_ETM_Q89_781570"/>
      <w:bookmarkEnd w:id="44233"/>
      <w:r>
        <w:rPr>
          <w:rtl/>
        </w:rPr>
        <w:t>יותר</w:t>
      </w:r>
      <w:r>
        <w:rPr>
          <w:rFonts w:hint="cs"/>
          <w:rtl/>
        </w:rPr>
        <w:t>,</w:t>
      </w:r>
      <w:r>
        <w:rPr>
          <w:rtl/>
        </w:rPr>
        <w:t xml:space="preserve"> </w:t>
      </w:r>
      <w:bookmarkStart w:id="44234" w:name="_ETM_Q89_781990"/>
      <w:bookmarkEnd w:id="44234"/>
      <w:r>
        <w:rPr>
          <w:rtl/>
        </w:rPr>
        <w:t xml:space="preserve">קטן </w:t>
      </w:r>
      <w:r>
        <w:rPr>
          <w:rFonts w:hint="cs"/>
          <w:rtl/>
        </w:rPr>
        <w:t>יותר</w:t>
      </w:r>
      <w:r w:rsidR="001574DF">
        <w:rPr>
          <w:rFonts w:hint="cs"/>
          <w:rtl/>
        </w:rPr>
        <w:t>.</w:t>
      </w:r>
      <w:r>
        <w:rPr>
          <w:rFonts w:hint="cs"/>
          <w:rtl/>
        </w:rPr>
        <w:t xml:space="preserve"> לא רוצים לקחת אותם</w:t>
      </w:r>
      <w:r w:rsidR="001574DF">
        <w:rPr>
          <w:rFonts w:hint="cs"/>
          <w:rtl/>
        </w:rPr>
        <w:t>,</w:t>
      </w:r>
      <w:r>
        <w:rPr>
          <w:rFonts w:hint="cs"/>
          <w:rtl/>
        </w:rPr>
        <w:t xml:space="preserve"> לא רוצים לקחת אותם, </w:t>
      </w:r>
      <w:bookmarkStart w:id="44235" w:name="_ETM_Q89_786486"/>
      <w:bookmarkEnd w:id="44235"/>
      <w:r>
        <w:rPr>
          <w:rFonts w:hint="cs"/>
          <w:rtl/>
        </w:rPr>
        <w:t xml:space="preserve">ואז המדינה תצטרך לעזור להם. לצערי, אין כסף למדינה לעזור </w:t>
      </w:r>
      <w:bookmarkStart w:id="44236" w:name="_ETM_Q89_791066"/>
      <w:bookmarkEnd w:id="44236"/>
      <w:r>
        <w:rPr>
          <w:rFonts w:hint="cs"/>
          <w:rtl/>
        </w:rPr>
        <w:t>להם. אותו הדבר, מדברים על מילואימניקים שהם עצמאים</w:t>
      </w:r>
      <w:bookmarkStart w:id="44237" w:name="_ETM_Q89_793233"/>
      <w:bookmarkEnd w:id="44237"/>
      <w:r>
        <w:rPr>
          <w:rFonts w:hint="cs"/>
          <w:rtl/>
        </w:rPr>
        <w:t xml:space="preserve">, ואנחנו רואים אותם מגיעים לוועדת כספים שבוע אחרי שבוע, ולוועדת </w:t>
      </w:r>
      <w:bookmarkStart w:id="44238" w:name="_ETM_Q89_797896"/>
      <w:bookmarkEnd w:id="44238"/>
      <w:r>
        <w:rPr>
          <w:rFonts w:hint="cs"/>
          <w:rtl/>
        </w:rPr>
        <w:t xml:space="preserve">הכלכלה שבוע אחרי שבוע, ואין תשובות לתת להם, כי אין כסף במדינה. </w:t>
      </w:r>
      <w:bookmarkStart w:id="44239" w:name="_ETM_Q89_803645"/>
      <w:bookmarkStart w:id="44240" w:name="_ETM_Q89_803729"/>
      <w:bookmarkStart w:id="44241" w:name="TOR_Q90"/>
      <w:bookmarkEnd w:id="44239"/>
      <w:bookmarkEnd w:id="44240"/>
      <w:bookmarkEnd w:id="44241"/>
      <w:r w:rsidR="00F96EC7" w:rsidRPr="00D61C49">
        <w:rPr>
          <w:rFonts w:hint="cs"/>
          <w:rtl/>
        </w:rPr>
        <w:t xml:space="preserve">אז מקימים להם עוד מוקד, </w:t>
      </w:r>
      <w:r w:rsidR="00F96EC7">
        <w:rPr>
          <w:rFonts w:hint="cs"/>
          <w:rtl/>
        </w:rPr>
        <w:t>ו</w:t>
      </w:r>
      <w:r w:rsidR="00F96EC7" w:rsidRPr="00D61C49">
        <w:rPr>
          <w:rFonts w:hint="cs"/>
          <w:rtl/>
        </w:rPr>
        <w:t xml:space="preserve">מקימים להם עוד </w:t>
      </w:r>
      <w:r w:rsidR="00F96EC7" w:rsidRPr="0025179D">
        <w:rPr>
          <w:rFonts w:hint="cs"/>
          <w:rtl/>
        </w:rPr>
        <w:t>ועדה</w:t>
      </w:r>
      <w:r w:rsidR="00F96EC7">
        <w:rPr>
          <w:rFonts w:hint="cs"/>
          <w:rtl/>
        </w:rPr>
        <w:t>,</w:t>
      </w:r>
      <w:r w:rsidR="00F96EC7" w:rsidRPr="0025179D">
        <w:rPr>
          <w:rFonts w:hint="cs"/>
          <w:rtl/>
        </w:rPr>
        <w:t xml:space="preserve"> ומקימים עוד ועדה לוועדה. אבל בסוף, מה שאתם עושים פה, במקום </w:t>
      </w:r>
      <w:bookmarkStart w:id="44242" w:name="_ETM_Q90_212140"/>
      <w:bookmarkEnd w:id="44242"/>
      <w:r w:rsidR="00F96EC7" w:rsidRPr="0025179D">
        <w:rPr>
          <w:rFonts w:hint="cs"/>
          <w:rtl/>
        </w:rPr>
        <w:t>לעודד השקעות למדינת ישראל</w:t>
      </w:r>
      <w:r w:rsidR="001574DF">
        <w:rPr>
          <w:rFonts w:hint="cs"/>
          <w:rtl/>
        </w:rPr>
        <w:t>,</w:t>
      </w:r>
      <w:r w:rsidR="00F96EC7" w:rsidRPr="0025179D">
        <w:rPr>
          <w:rFonts w:hint="cs"/>
          <w:rtl/>
        </w:rPr>
        <w:t xml:space="preserve"> אתם מבריחים משקיעים</w:t>
      </w:r>
      <w:r w:rsidR="00F96EC7">
        <w:rPr>
          <w:rFonts w:hint="cs"/>
          <w:rtl/>
        </w:rPr>
        <w:t>;</w:t>
      </w:r>
      <w:r w:rsidR="00F96EC7" w:rsidRPr="0025179D">
        <w:rPr>
          <w:rFonts w:hint="cs"/>
          <w:rtl/>
        </w:rPr>
        <w:t xml:space="preserve"> במקום לעודד יציבות,</w:t>
      </w:r>
      <w:bookmarkStart w:id="44243" w:name="_ETM_Q90_218500"/>
      <w:bookmarkEnd w:id="44243"/>
      <w:r w:rsidR="00F96EC7" w:rsidRPr="0025179D">
        <w:rPr>
          <w:rFonts w:hint="cs"/>
          <w:rtl/>
        </w:rPr>
        <w:t xml:space="preserve"> כי בסופו של דבר כלכלה חיה על יציבות, אתם מערערים</w:t>
      </w:r>
      <w:bookmarkStart w:id="44244" w:name="_ETM_Q90_224492"/>
      <w:bookmarkEnd w:id="44244"/>
      <w:r w:rsidR="00F96EC7" w:rsidRPr="0025179D">
        <w:rPr>
          <w:rFonts w:hint="cs"/>
          <w:rtl/>
        </w:rPr>
        <w:t xml:space="preserve"> כל חלקה טובה. אין איש עסקים נורמלי בעולם שישקיע במדינת ישראל תחת הממשל</w:t>
      </w:r>
      <w:r w:rsidR="00F96EC7">
        <w:rPr>
          <w:rFonts w:hint="cs"/>
          <w:rtl/>
        </w:rPr>
        <w:t xml:space="preserve"> שלכם, </w:t>
      </w:r>
      <w:bookmarkStart w:id="44245" w:name="_ETM_Q90_228050"/>
      <w:bookmarkEnd w:id="44245"/>
      <w:r w:rsidR="00F96EC7">
        <w:rPr>
          <w:rtl/>
        </w:rPr>
        <w:t xml:space="preserve">כי </w:t>
      </w:r>
      <w:bookmarkStart w:id="44246" w:name="_ETM_Q90_228260"/>
      <w:bookmarkEnd w:id="44246"/>
      <w:r w:rsidR="00F96EC7">
        <w:rPr>
          <w:rtl/>
        </w:rPr>
        <w:t xml:space="preserve">כל </w:t>
      </w:r>
      <w:bookmarkStart w:id="44247" w:name="_ETM_Q90_228500"/>
      <w:bookmarkEnd w:id="44247"/>
      <w:r w:rsidR="00F96EC7">
        <w:rPr>
          <w:rtl/>
        </w:rPr>
        <w:t xml:space="preserve">שעה </w:t>
      </w:r>
      <w:bookmarkStart w:id="44248" w:name="_ETM_Q90_228920"/>
      <w:bookmarkEnd w:id="44248"/>
      <w:r w:rsidR="00F96EC7">
        <w:rPr>
          <w:rtl/>
        </w:rPr>
        <w:t xml:space="preserve">אתם </w:t>
      </w:r>
      <w:bookmarkStart w:id="44249" w:name="_ETM_Q90_229190"/>
      <w:bookmarkEnd w:id="44249"/>
      <w:r w:rsidR="00F96EC7">
        <w:rPr>
          <w:rtl/>
        </w:rPr>
        <w:t xml:space="preserve">מעלים </w:t>
      </w:r>
      <w:bookmarkStart w:id="44250" w:name="_ETM_Q90_229460"/>
      <w:bookmarkEnd w:id="44250"/>
      <w:r w:rsidR="00F96EC7">
        <w:rPr>
          <w:rtl/>
        </w:rPr>
        <w:t xml:space="preserve">עוד </w:t>
      </w:r>
      <w:bookmarkStart w:id="44251" w:name="_ETM_Q90_229670"/>
      <w:bookmarkEnd w:id="44251"/>
      <w:r w:rsidR="00F96EC7">
        <w:rPr>
          <w:rtl/>
        </w:rPr>
        <w:t xml:space="preserve">מס </w:t>
      </w:r>
      <w:bookmarkStart w:id="44252" w:name="_ETM_Q90_229909"/>
      <w:bookmarkEnd w:id="44252"/>
      <w:r w:rsidR="00F96EC7">
        <w:rPr>
          <w:rtl/>
        </w:rPr>
        <w:t xml:space="preserve">שלא </w:t>
      </w:r>
      <w:bookmarkStart w:id="44253" w:name="_ETM_Q90_230120"/>
      <w:bookmarkEnd w:id="44253"/>
      <w:r w:rsidR="00F96EC7">
        <w:rPr>
          <w:rtl/>
        </w:rPr>
        <w:t>היה</w:t>
      </w:r>
      <w:r w:rsidR="00F96EC7">
        <w:rPr>
          <w:rFonts w:hint="cs"/>
          <w:rtl/>
        </w:rPr>
        <w:t>.</w:t>
      </w:r>
      <w:r w:rsidR="00F96EC7">
        <w:rPr>
          <w:rtl/>
        </w:rPr>
        <w:t xml:space="preserve"> </w:t>
      </w:r>
      <w:bookmarkStart w:id="44254" w:name="_ETM_Q90_230690"/>
      <w:bookmarkEnd w:id="44254"/>
      <w:r w:rsidR="00F96EC7">
        <w:rPr>
          <w:rtl/>
        </w:rPr>
        <w:t xml:space="preserve">איך </w:t>
      </w:r>
      <w:bookmarkStart w:id="44255" w:name="_ETM_Q90_230930"/>
      <w:bookmarkEnd w:id="44255"/>
      <w:r w:rsidR="00F96EC7">
        <w:rPr>
          <w:rtl/>
        </w:rPr>
        <w:t>בן</w:t>
      </w:r>
      <w:r w:rsidR="00F96EC7">
        <w:rPr>
          <w:rFonts w:hint="cs"/>
          <w:rtl/>
        </w:rPr>
        <w:t xml:space="preserve"> </w:t>
      </w:r>
      <w:r w:rsidR="00F96EC7">
        <w:rPr>
          <w:rtl/>
        </w:rPr>
        <w:t xml:space="preserve">אדם </w:t>
      </w:r>
      <w:bookmarkStart w:id="44256" w:name="_ETM_Q90_231350"/>
      <w:bookmarkEnd w:id="44256"/>
      <w:r w:rsidR="00F96EC7">
        <w:rPr>
          <w:rtl/>
        </w:rPr>
        <w:t xml:space="preserve">אמור </w:t>
      </w:r>
      <w:bookmarkStart w:id="44257" w:name="_ETM_Q90_231590"/>
      <w:bookmarkEnd w:id="44257"/>
      <w:r w:rsidR="00F96EC7">
        <w:rPr>
          <w:rtl/>
        </w:rPr>
        <w:t xml:space="preserve">להשקיע </w:t>
      </w:r>
      <w:bookmarkStart w:id="44258" w:name="_ETM_Q90_231950"/>
      <w:bookmarkEnd w:id="44258"/>
      <w:r w:rsidR="00F96EC7">
        <w:rPr>
          <w:rtl/>
        </w:rPr>
        <w:t xml:space="preserve">במדינת </w:t>
      </w:r>
      <w:bookmarkStart w:id="44259" w:name="_ETM_Q90_232340"/>
      <w:bookmarkEnd w:id="44259"/>
      <w:r w:rsidR="00F96EC7">
        <w:rPr>
          <w:rtl/>
        </w:rPr>
        <w:t xml:space="preserve">ישראל </w:t>
      </w:r>
      <w:bookmarkStart w:id="44260" w:name="_ETM_Q90_233210"/>
      <w:bookmarkEnd w:id="44260"/>
      <w:r w:rsidR="00F96EC7">
        <w:rPr>
          <w:rFonts w:hint="cs"/>
          <w:rtl/>
        </w:rPr>
        <w:t>כ</w:t>
      </w:r>
      <w:r w:rsidR="00F96EC7">
        <w:rPr>
          <w:rtl/>
        </w:rPr>
        <w:t xml:space="preserve">שהוא </w:t>
      </w:r>
      <w:bookmarkStart w:id="44261" w:name="_ETM_Q90_233360"/>
      <w:bookmarkEnd w:id="44261"/>
      <w:r w:rsidR="00F96EC7">
        <w:rPr>
          <w:rtl/>
        </w:rPr>
        <w:t xml:space="preserve">יודע </w:t>
      </w:r>
      <w:bookmarkStart w:id="44262" w:name="_ETM_Q90_233750"/>
      <w:bookmarkEnd w:id="44262"/>
      <w:r w:rsidR="00F96EC7">
        <w:rPr>
          <w:rtl/>
        </w:rPr>
        <w:t xml:space="preserve">שאתם </w:t>
      </w:r>
      <w:bookmarkStart w:id="44263" w:name="_ETM_Q90_234050"/>
      <w:bookmarkEnd w:id="44263"/>
      <w:r w:rsidR="00F96EC7">
        <w:rPr>
          <w:rtl/>
        </w:rPr>
        <w:t xml:space="preserve">תיכנסו </w:t>
      </w:r>
      <w:bookmarkStart w:id="44264" w:name="_ETM_Q90_234470"/>
      <w:bookmarkEnd w:id="44264"/>
      <w:r w:rsidR="00F96EC7">
        <w:rPr>
          <w:rtl/>
        </w:rPr>
        <w:t xml:space="preserve">לוועדת </w:t>
      </w:r>
      <w:bookmarkStart w:id="44265" w:name="_ETM_Q90_234860"/>
      <w:bookmarkEnd w:id="44265"/>
      <w:r w:rsidR="00F96EC7">
        <w:rPr>
          <w:rtl/>
        </w:rPr>
        <w:t xml:space="preserve">כספים </w:t>
      </w:r>
      <w:bookmarkStart w:id="44266" w:name="_ETM_Q90_235190"/>
      <w:bookmarkEnd w:id="44266"/>
      <w:r w:rsidR="00F96EC7">
        <w:rPr>
          <w:rFonts w:hint="cs"/>
          <w:rtl/>
        </w:rPr>
        <w:t>ו</w:t>
      </w:r>
      <w:r w:rsidR="00F96EC7">
        <w:rPr>
          <w:rtl/>
        </w:rPr>
        <w:t xml:space="preserve">מחר </w:t>
      </w:r>
      <w:bookmarkStart w:id="44267" w:name="_ETM_Q90_235489"/>
      <w:bookmarkStart w:id="44268" w:name="_ETM_Q90_235610"/>
      <w:bookmarkEnd w:id="44267"/>
      <w:bookmarkEnd w:id="44268"/>
      <w:r w:rsidR="00F96EC7">
        <w:rPr>
          <w:rFonts w:hint="cs"/>
          <w:rtl/>
        </w:rPr>
        <w:t>תעלו לו</w:t>
      </w:r>
      <w:r w:rsidR="00F96EC7">
        <w:rPr>
          <w:rtl/>
        </w:rPr>
        <w:t xml:space="preserve"> </w:t>
      </w:r>
      <w:bookmarkStart w:id="44269" w:name="_ETM_Q90_235879"/>
      <w:bookmarkEnd w:id="44269"/>
      <w:r w:rsidR="00F96EC7">
        <w:rPr>
          <w:rtl/>
        </w:rPr>
        <w:t xml:space="preserve">עוד </w:t>
      </w:r>
      <w:bookmarkStart w:id="44270" w:name="_ETM_Q90_236059"/>
      <w:bookmarkEnd w:id="44270"/>
      <w:r w:rsidR="00F96EC7">
        <w:rPr>
          <w:rtl/>
        </w:rPr>
        <w:t>מס</w:t>
      </w:r>
      <w:r w:rsidR="00F96EC7">
        <w:rPr>
          <w:rFonts w:hint="cs"/>
          <w:rtl/>
        </w:rPr>
        <w:t xml:space="preserve"> כשהבטיחו</w:t>
      </w:r>
      <w:r w:rsidR="00F96EC7">
        <w:rPr>
          <w:rtl/>
        </w:rPr>
        <w:t xml:space="preserve"> </w:t>
      </w:r>
      <w:bookmarkStart w:id="44271" w:name="_ETM_Q90_236870"/>
      <w:bookmarkStart w:id="44272" w:name="_ETM_Q90_237350"/>
      <w:bookmarkEnd w:id="44271"/>
      <w:bookmarkEnd w:id="44272"/>
      <w:r w:rsidR="00F96EC7">
        <w:rPr>
          <w:rtl/>
        </w:rPr>
        <w:t xml:space="preserve">לו </w:t>
      </w:r>
      <w:bookmarkStart w:id="44273" w:name="_ETM_Q90_237440"/>
      <w:bookmarkEnd w:id="44273"/>
      <w:r w:rsidR="00F96EC7">
        <w:rPr>
          <w:rtl/>
        </w:rPr>
        <w:t xml:space="preserve">משהו </w:t>
      </w:r>
      <w:bookmarkStart w:id="44274" w:name="_ETM_Q90_237739"/>
      <w:bookmarkEnd w:id="44274"/>
      <w:r w:rsidR="00F96EC7">
        <w:rPr>
          <w:rtl/>
        </w:rPr>
        <w:t>אחר</w:t>
      </w:r>
      <w:r w:rsidR="00F96EC7">
        <w:rPr>
          <w:rFonts w:hint="cs"/>
          <w:rtl/>
        </w:rPr>
        <w:t>?</w:t>
      </w:r>
    </w:p>
    <w:p w:rsidR="00F96EC7" w:rsidRDefault="00F96EC7" w:rsidP="00041E97">
      <w:pPr>
        <w:rPr>
          <w:rtl/>
        </w:rPr>
      </w:pPr>
      <w:bookmarkStart w:id="44275" w:name="_ETM_Q90_240696"/>
      <w:bookmarkStart w:id="44276" w:name="_ETM_Q90_240774"/>
      <w:bookmarkStart w:id="44277" w:name="_ETM_Q90_240839"/>
      <w:bookmarkEnd w:id="44275"/>
      <w:bookmarkEnd w:id="44276"/>
      <w:bookmarkEnd w:id="44277"/>
    </w:p>
    <w:p w:rsidR="00F96EC7" w:rsidRDefault="00F96EC7" w:rsidP="001574DF">
      <w:pPr>
        <w:rPr>
          <w:rtl/>
        </w:rPr>
      </w:pPr>
      <w:bookmarkStart w:id="44278" w:name="_ETM_Q90_240923"/>
      <w:bookmarkStart w:id="44279" w:name="_ETM_Q90_238370"/>
      <w:bookmarkEnd w:id="44278"/>
      <w:bookmarkEnd w:id="44279"/>
      <w:r>
        <w:rPr>
          <w:rtl/>
        </w:rPr>
        <w:t xml:space="preserve">בסופו </w:t>
      </w:r>
      <w:bookmarkStart w:id="44280" w:name="_ETM_Q90_238820"/>
      <w:bookmarkEnd w:id="44280"/>
      <w:r>
        <w:rPr>
          <w:rtl/>
        </w:rPr>
        <w:t xml:space="preserve">של </w:t>
      </w:r>
      <w:bookmarkStart w:id="44281" w:name="_ETM_Q90_238970"/>
      <w:bookmarkEnd w:id="44281"/>
      <w:r>
        <w:rPr>
          <w:rtl/>
        </w:rPr>
        <w:t xml:space="preserve">דבר </w:t>
      </w:r>
      <w:bookmarkStart w:id="44282" w:name="_ETM_Q90_240109"/>
      <w:bookmarkEnd w:id="44282"/>
      <w:r>
        <w:rPr>
          <w:rtl/>
        </w:rPr>
        <w:t xml:space="preserve">אתם </w:t>
      </w:r>
      <w:bookmarkStart w:id="44283" w:name="_ETM_Q90_240469"/>
      <w:bookmarkEnd w:id="44283"/>
      <w:r>
        <w:rPr>
          <w:rtl/>
        </w:rPr>
        <w:t xml:space="preserve">מתחייבים </w:t>
      </w:r>
      <w:bookmarkStart w:id="44284" w:name="_ETM_Q90_241579"/>
      <w:bookmarkEnd w:id="44284"/>
      <w:r>
        <w:rPr>
          <w:rFonts w:hint="cs"/>
          <w:rtl/>
        </w:rPr>
        <w:t>לא'</w:t>
      </w:r>
      <w:r>
        <w:rPr>
          <w:rtl/>
        </w:rPr>
        <w:t xml:space="preserve"> </w:t>
      </w:r>
      <w:bookmarkStart w:id="44285" w:name="_ETM_Q90_242629"/>
      <w:bookmarkEnd w:id="44285"/>
      <w:r>
        <w:rPr>
          <w:rtl/>
        </w:rPr>
        <w:t xml:space="preserve">ונותנים </w:t>
      </w:r>
      <w:bookmarkStart w:id="44286" w:name="_ETM_Q90_243199"/>
      <w:bookmarkEnd w:id="44286"/>
      <w:r>
        <w:rPr>
          <w:rtl/>
        </w:rPr>
        <w:t>ב</w:t>
      </w:r>
      <w:r>
        <w:rPr>
          <w:rFonts w:hint="cs"/>
          <w:rtl/>
        </w:rPr>
        <w:t>'.</w:t>
      </w:r>
      <w:r>
        <w:rPr>
          <w:rtl/>
        </w:rPr>
        <w:t xml:space="preserve"> </w:t>
      </w:r>
      <w:bookmarkStart w:id="44287" w:name="_ETM_Q90_244280"/>
      <w:bookmarkEnd w:id="44287"/>
      <w:r>
        <w:rPr>
          <w:rFonts w:hint="cs"/>
          <w:rtl/>
        </w:rPr>
        <w:t xml:space="preserve">אתה </w:t>
      </w:r>
      <w:r>
        <w:rPr>
          <w:rtl/>
        </w:rPr>
        <w:t xml:space="preserve">יושב </w:t>
      </w:r>
      <w:bookmarkStart w:id="44288" w:name="_ETM_Q90_244580"/>
      <w:bookmarkEnd w:id="44288"/>
      <w:r>
        <w:rPr>
          <w:rtl/>
        </w:rPr>
        <w:t xml:space="preserve">בוועדת </w:t>
      </w:r>
      <w:bookmarkStart w:id="44289" w:name="_ETM_Q90_244909"/>
      <w:bookmarkEnd w:id="44289"/>
      <w:r>
        <w:rPr>
          <w:rtl/>
        </w:rPr>
        <w:t>כספים</w:t>
      </w:r>
      <w:r>
        <w:rPr>
          <w:rFonts w:hint="cs"/>
          <w:rtl/>
        </w:rPr>
        <w:t>,</w:t>
      </w:r>
      <w:r>
        <w:rPr>
          <w:rtl/>
        </w:rPr>
        <w:t xml:space="preserve"> </w:t>
      </w:r>
      <w:bookmarkStart w:id="44290" w:name="_ETM_Q90_245209"/>
      <w:bookmarkEnd w:id="44290"/>
      <w:r>
        <w:rPr>
          <w:rFonts w:hint="cs"/>
          <w:rtl/>
        </w:rPr>
        <w:t xml:space="preserve">אז </w:t>
      </w:r>
      <w:r>
        <w:rPr>
          <w:rtl/>
        </w:rPr>
        <w:t xml:space="preserve">אתה </w:t>
      </w:r>
      <w:bookmarkStart w:id="44291" w:name="_ETM_Q90_245390"/>
      <w:bookmarkEnd w:id="44291"/>
      <w:r>
        <w:rPr>
          <w:rtl/>
        </w:rPr>
        <w:t xml:space="preserve">יודע </w:t>
      </w:r>
      <w:bookmarkStart w:id="44292" w:name="_ETM_Q90_245600"/>
      <w:bookmarkEnd w:id="44292"/>
      <w:r>
        <w:rPr>
          <w:rtl/>
        </w:rPr>
        <w:t xml:space="preserve">את </w:t>
      </w:r>
      <w:bookmarkStart w:id="44293" w:name="_ETM_Q90_245690"/>
      <w:bookmarkEnd w:id="44293"/>
      <w:r>
        <w:rPr>
          <w:rtl/>
        </w:rPr>
        <w:t xml:space="preserve">זה </w:t>
      </w:r>
      <w:bookmarkStart w:id="44294" w:name="_ETM_Q90_245780"/>
      <w:bookmarkEnd w:id="44294"/>
      <w:r>
        <w:rPr>
          <w:rtl/>
        </w:rPr>
        <w:t xml:space="preserve">טוב </w:t>
      </w:r>
      <w:bookmarkStart w:id="44295" w:name="_ETM_Q90_245959"/>
      <w:bookmarkEnd w:id="44295"/>
      <w:r>
        <w:rPr>
          <w:rtl/>
        </w:rPr>
        <w:t>מכולם</w:t>
      </w:r>
      <w:r>
        <w:rPr>
          <w:rFonts w:hint="cs"/>
          <w:rtl/>
        </w:rPr>
        <w:t>.</w:t>
      </w:r>
      <w:r>
        <w:rPr>
          <w:rtl/>
        </w:rPr>
        <w:t xml:space="preserve"> </w:t>
      </w:r>
      <w:bookmarkStart w:id="44296" w:name="_ETM_Q90_246680"/>
      <w:bookmarkEnd w:id="44296"/>
      <w:r>
        <w:rPr>
          <w:rtl/>
        </w:rPr>
        <w:t xml:space="preserve">רק </w:t>
      </w:r>
      <w:bookmarkStart w:id="44297" w:name="_ETM_Q90_247010"/>
      <w:bookmarkEnd w:id="44297"/>
      <w:r>
        <w:rPr>
          <w:rtl/>
        </w:rPr>
        <w:t xml:space="preserve">היום </w:t>
      </w:r>
      <w:bookmarkStart w:id="44298" w:name="_ETM_Q90_247280"/>
      <w:bookmarkEnd w:id="44298"/>
      <w:r>
        <w:rPr>
          <w:rtl/>
        </w:rPr>
        <w:t xml:space="preserve">אתה </w:t>
      </w:r>
      <w:bookmarkStart w:id="44299" w:name="_ETM_Q90_247459"/>
      <w:bookmarkEnd w:id="44299"/>
      <w:r>
        <w:rPr>
          <w:rtl/>
        </w:rPr>
        <w:t xml:space="preserve">יודע </w:t>
      </w:r>
      <w:bookmarkStart w:id="44300" w:name="_ETM_Q90_247700"/>
      <w:bookmarkEnd w:id="44300"/>
      <w:r>
        <w:rPr>
          <w:rtl/>
        </w:rPr>
        <w:t xml:space="preserve">איזה </w:t>
      </w:r>
      <w:bookmarkStart w:id="44301" w:name="_ETM_Q90_247880"/>
      <w:bookmarkEnd w:id="44301"/>
      <w:r>
        <w:rPr>
          <w:rtl/>
        </w:rPr>
        <w:t xml:space="preserve">דיון </w:t>
      </w:r>
      <w:bookmarkStart w:id="44302" w:name="_ETM_Q90_248180"/>
      <w:bookmarkEnd w:id="44302"/>
      <w:r>
        <w:rPr>
          <w:rtl/>
        </w:rPr>
        <w:t xml:space="preserve">סוער </w:t>
      </w:r>
      <w:bookmarkStart w:id="44303" w:name="_ETM_Q90_248540"/>
      <w:bookmarkEnd w:id="44303"/>
      <w:r>
        <w:rPr>
          <w:rtl/>
        </w:rPr>
        <w:t xml:space="preserve">בוועדת </w:t>
      </w:r>
      <w:bookmarkStart w:id="44304" w:name="_ETM_Q90_248959"/>
      <w:bookmarkEnd w:id="44304"/>
      <w:r>
        <w:rPr>
          <w:rtl/>
        </w:rPr>
        <w:t>הכספים</w:t>
      </w:r>
      <w:r>
        <w:rPr>
          <w:rFonts w:hint="cs"/>
          <w:rtl/>
        </w:rPr>
        <w:t>,</w:t>
      </w:r>
      <w:r>
        <w:rPr>
          <w:rtl/>
        </w:rPr>
        <w:t xml:space="preserve"> </w:t>
      </w:r>
      <w:bookmarkStart w:id="44305" w:name="_ETM_Q90_249950"/>
      <w:bookmarkEnd w:id="44305"/>
      <w:r>
        <w:rPr>
          <w:rtl/>
        </w:rPr>
        <w:t xml:space="preserve">עם </w:t>
      </w:r>
      <w:bookmarkStart w:id="44306" w:name="_ETM_Q90_250130"/>
      <w:bookmarkEnd w:id="44306"/>
      <w:r>
        <w:rPr>
          <w:rtl/>
        </w:rPr>
        <w:t xml:space="preserve">טענה </w:t>
      </w:r>
      <w:bookmarkStart w:id="44307" w:name="_ETM_Q90_250610"/>
      <w:bookmarkEnd w:id="44307"/>
      <w:r>
        <w:rPr>
          <w:rtl/>
        </w:rPr>
        <w:t xml:space="preserve">ברורה </w:t>
      </w:r>
      <w:bookmarkStart w:id="44308" w:name="_ETM_Q90_251060"/>
      <w:bookmarkEnd w:id="44308"/>
      <w:r>
        <w:rPr>
          <w:rFonts w:hint="cs"/>
          <w:rtl/>
        </w:rPr>
        <w:t>אחת,</w:t>
      </w:r>
      <w:r>
        <w:rPr>
          <w:rtl/>
        </w:rPr>
        <w:t xml:space="preserve"> </w:t>
      </w:r>
      <w:bookmarkStart w:id="44309" w:name="_ETM_Q90_251479"/>
      <w:bookmarkEnd w:id="44309"/>
      <w:r>
        <w:rPr>
          <w:rtl/>
        </w:rPr>
        <w:t xml:space="preserve">הגיונית </w:t>
      </w:r>
      <w:bookmarkStart w:id="44310" w:name="_ETM_Q90_251959"/>
      <w:bookmarkEnd w:id="44310"/>
      <w:proofErr w:type="spellStart"/>
      <w:r>
        <w:rPr>
          <w:rtl/>
        </w:rPr>
        <w:t>ואמיתית</w:t>
      </w:r>
      <w:proofErr w:type="spellEnd"/>
      <w:r>
        <w:rPr>
          <w:rFonts w:hint="cs"/>
          <w:rtl/>
        </w:rPr>
        <w:t>.</w:t>
      </w:r>
      <w:r>
        <w:rPr>
          <w:rtl/>
        </w:rPr>
        <w:t xml:space="preserve"> </w:t>
      </w:r>
      <w:bookmarkStart w:id="44311" w:name="_ETM_Q90_252470"/>
      <w:bookmarkEnd w:id="44311"/>
      <w:r>
        <w:rPr>
          <w:rtl/>
        </w:rPr>
        <w:t xml:space="preserve">אנשי </w:t>
      </w:r>
      <w:bookmarkStart w:id="44312" w:name="_ETM_Q90_252740"/>
      <w:bookmarkEnd w:id="44312"/>
      <w:r>
        <w:rPr>
          <w:rtl/>
        </w:rPr>
        <w:t xml:space="preserve">העסקים </w:t>
      </w:r>
      <w:bookmarkStart w:id="44313" w:name="_ETM_Q90_253069"/>
      <w:bookmarkEnd w:id="44313"/>
      <w:r>
        <w:rPr>
          <w:rtl/>
        </w:rPr>
        <w:t>אומרים</w:t>
      </w:r>
      <w:r w:rsidR="001574DF">
        <w:rPr>
          <w:rFonts w:hint="cs"/>
          <w:rtl/>
        </w:rPr>
        <w:t>:</w:t>
      </w:r>
      <w:r>
        <w:rPr>
          <w:rtl/>
        </w:rPr>
        <w:t xml:space="preserve"> </w:t>
      </w:r>
      <w:bookmarkStart w:id="44314" w:name="_ETM_Q90_253640"/>
      <w:bookmarkEnd w:id="44314"/>
      <w:r>
        <w:rPr>
          <w:rtl/>
        </w:rPr>
        <w:t xml:space="preserve">אנחנו </w:t>
      </w:r>
      <w:bookmarkStart w:id="44315" w:name="_ETM_Q90_254119"/>
      <w:bookmarkEnd w:id="44315"/>
      <w:r>
        <w:rPr>
          <w:rtl/>
        </w:rPr>
        <w:t xml:space="preserve">באנו </w:t>
      </w:r>
      <w:bookmarkStart w:id="44316" w:name="_ETM_Q90_254390"/>
      <w:bookmarkEnd w:id="44316"/>
      <w:r>
        <w:rPr>
          <w:rtl/>
        </w:rPr>
        <w:t xml:space="preserve">לעשות </w:t>
      </w:r>
      <w:bookmarkStart w:id="44317" w:name="_ETM_Q90_254750"/>
      <w:bookmarkEnd w:id="44317"/>
      <w:r>
        <w:rPr>
          <w:rtl/>
        </w:rPr>
        <w:t xml:space="preserve">פרויקטים </w:t>
      </w:r>
      <w:bookmarkStart w:id="44318" w:name="_ETM_Q90_255200"/>
      <w:bookmarkEnd w:id="44318"/>
      <w:r>
        <w:rPr>
          <w:rtl/>
        </w:rPr>
        <w:t xml:space="preserve">ארוכי </w:t>
      </w:r>
      <w:bookmarkStart w:id="44319" w:name="_ETM_Q90_255590"/>
      <w:bookmarkEnd w:id="44319"/>
      <w:r>
        <w:rPr>
          <w:rtl/>
        </w:rPr>
        <w:t xml:space="preserve">טווח </w:t>
      </w:r>
      <w:bookmarkStart w:id="44320" w:name="_ETM_Q90_256220"/>
      <w:bookmarkEnd w:id="44320"/>
      <w:r>
        <w:rPr>
          <w:rtl/>
        </w:rPr>
        <w:t xml:space="preserve">במדינת </w:t>
      </w:r>
      <w:bookmarkStart w:id="44321" w:name="_ETM_Q90_256729"/>
      <w:bookmarkEnd w:id="44321"/>
      <w:r>
        <w:rPr>
          <w:rtl/>
        </w:rPr>
        <w:t>ישראל</w:t>
      </w:r>
      <w:r w:rsidR="001574DF">
        <w:rPr>
          <w:rFonts w:hint="cs"/>
          <w:rtl/>
        </w:rPr>
        <w:t>.</w:t>
      </w:r>
      <w:r>
        <w:rPr>
          <w:rtl/>
        </w:rPr>
        <w:t xml:space="preserve"> </w:t>
      </w:r>
      <w:bookmarkStart w:id="44322" w:name="_ETM_Q90_257479"/>
      <w:bookmarkEnd w:id="44322"/>
      <w:r>
        <w:rPr>
          <w:rtl/>
        </w:rPr>
        <w:t xml:space="preserve">אתם </w:t>
      </w:r>
      <w:bookmarkStart w:id="44323" w:name="_ETM_Q90_257840"/>
      <w:bookmarkEnd w:id="44323"/>
      <w:r>
        <w:rPr>
          <w:rtl/>
        </w:rPr>
        <w:t xml:space="preserve">הבטחתם </w:t>
      </w:r>
      <w:bookmarkStart w:id="44324" w:name="_ETM_Q90_258290"/>
      <w:bookmarkEnd w:id="44324"/>
      <w:r>
        <w:rPr>
          <w:rtl/>
        </w:rPr>
        <w:t xml:space="preserve">לנו </w:t>
      </w:r>
      <w:bookmarkStart w:id="44325" w:name="_ETM_Q90_258500"/>
      <w:bookmarkEnd w:id="44325"/>
      <w:r>
        <w:rPr>
          <w:rtl/>
        </w:rPr>
        <w:t>יציבות</w:t>
      </w:r>
      <w:r>
        <w:rPr>
          <w:rFonts w:hint="cs"/>
          <w:rtl/>
        </w:rPr>
        <w:t>,</w:t>
      </w:r>
      <w:r>
        <w:rPr>
          <w:rtl/>
        </w:rPr>
        <w:t xml:space="preserve"> </w:t>
      </w:r>
      <w:bookmarkStart w:id="44326" w:name="_ETM_Q90_259340"/>
      <w:bookmarkEnd w:id="44326"/>
      <w:r>
        <w:rPr>
          <w:rtl/>
        </w:rPr>
        <w:t xml:space="preserve">אתם </w:t>
      </w:r>
      <w:bookmarkStart w:id="44327" w:name="_ETM_Q90_259640"/>
      <w:bookmarkEnd w:id="44327"/>
      <w:r>
        <w:rPr>
          <w:rtl/>
        </w:rPr>
        <w:t xml:space="preserve">הבטחתם </w:t>
      </w:r>
      <w:bookmarkStart w:id="44328" w:name="_ETM_Q90_260149"/>
      <w:bookmarkEnd w:id="44328"/>
      <w:r>
        <w:rPr>
          <w:rtl/>
        </w:rPr>
        <w:t xml:space="preserve">לנו </w:t>
      </w:r>
      <w:bookmarkStart w:id="44329" w:name="_ETM_Q90_260959"/>
      <w:bookmarkEnd w:id="44329"/>
      <w:r>
        <w:rPr>
          <w:rtl/>
        </w:rPr>
        <w:t>ביטחון</w:t>
      </w:r>
      <w:r>
        <w:rPr>
          <w:rFonts w:hint="cs"/>
          <w:rtl/>
        </w:rPr>
        <w:t>,</w:t>
      </w:r>
      <w:r>
        <w:rPr>
          <w:rtl/>
        </w:rPr>
        <w:t xml:space="preserve"> </w:t>
      </w:r>
      <w:bookmarkStart w:id="44330" w:name="_ETM_Q90_261620"/>
      <w:bookmarkEnd w:id="44330"/>
      <w:r>
        <w:rPr>
          <w:rtl/>
        </w:rPr>
        <w:t xml:space="preserve">אתם </w:t>
      </w:r>
      <w:bookmarkStart w:id="44331" w:name="_ETM_Q90_261830"/>
      <w:bookmarkEnd w:id="44331"/>
      <w:r>
        <w:rPr>
          <w:rtl/>
        </w:rPr>
        <w:t xml:space="preserve">הבטחתם </w:t>
      </w:r>
      <w:bookmarkStart w:id="44332" w:name="_ETM_Q90_262310"/>
      <w:bookmarkEnd w:id="44332"/>
      <w:r>
        <w:rPr>
          <w:rtl/>
        </w:rPr>
        <w:t xml:space="preserve">לנו </w:t>
      </w:r>
      <w:bookmarkStart w:id="44333" w:name="_ETM_Q90_262970"/>
      <w:bookmarkEnd w:id="44333"/>
      <w:r>
        <w:rPr>
          <w:rtl/>
        </w:rPr>
        <w:t xml:space="preserve">עוגן </w:t>
      </w:r>
      <w:bookmarkStart w:id="44334" w:name="_ETM_Q90_263480"/>
      <w:bookmarkEnd w:id="44334"/>
      <w:r>
        <w:rPr>
          <w:rtl/>
        </w:rPr>
        <w:t xml:space="preserve">שהמדינה </w:t>
      </w:r>
      <w:bookmarkStart w:id="44335" w:name="_ETM_Q90_264080"/>
      <w:bookmarkEnd w:id="44335"/>
      <w:r>
        <w:rPr>
          <w:rtl/>
        </w:rPr>
        <w:t xml:space="preserve">תיתן </w:t>
      </w:r>
      <w:bookmarkStart w:id="44336" w:name="_ETM_Q90_264470"/>
      <w:bookmarkEnd w:id="44336"/>
      <w:r>
        <w:rPr>
          <w:rtl/>
        </w:rPr>
        <w:t xml:space="preserve">אם </w:t>
      </w:r>
      <w:bookmarkStart w:id="44337" w:name="_ETM_Q90_264590"/>
      <w:bookmarkEnd w:id="44337"/>
      <w:r>
        <w:rPr>
          <w:rtl/>
        </w:rPr>
        <w:t xml:space="preserve">חלילה </w:t>
      </w:r>
      <w:bookmarkStart w:id="44338" w:name="_ETM_Q90_264980"/>
      <w:bookmarkEnd w:id="44338"/>
      <w:r>
        <w:rPr>
          <w:rtl/>
        </w:rPr>
        <w:t xml:space="preserve">יקרה </w:t>
      </w:r>
      <w:bookmarkStart w:id="44339" w:name="_ETM_Q90_265340"/>
      <w:bookmarkEnd w:id="44339"/>
      <w:r>
        <w:rPr>
          <w:rtl/>
        </w:rPr>
        <w:t>אסון</w:t>
      </w:r>
      <w:r w:rsidR="001574DF">
        <w:rPr>
          <w:rFonts w:hint="cs"/>
          <w:rtl/>
        </w:rPr>
        <w:t>,</w:t>
      </w:r>
      <w:r>
        <w:rPr>
          <w:rtl/>
        </w:rPr>
        <w:t xml:space="preserve"> </w:t>
      </w:r>
      <w:bookmarkStart w:id="44340" w:name="_ETM_Q90_266329"/>
      <w:bookmarkEnd w:id="44340"/>
      <w:r>
        <w:rPr>
          <w:rtl/>
        </w:rPr>
        <w:t xml:space="preserve">ואתם </w:t>
      </w:r>
      <w:bookmarkStart w:id="44341" w:name="_ETM_Q90_266689"/>
      <w:bookmarkEnd w:id="44341"/>
      <w:r>
        <w:rPr>
          <w:rtl/>
        </w:rPr>
        <w:t xml:space="preserve">אפילו </w:t>
      </w:r>
      <w:bookmarkStart w:id="44342" w:name="_ETM_Q90_266990"/>
      <w:bookmarkEnd w:id="44342"/>
      <w:r>
        <w:rPr>
          <w:rtl/>
        </w:rPr>
        <w:t xml:space="preserve">לא </w:t>
      </w:r>
      <w:bookmarkStart w:id="44343" w:name="_ETM_Q90_267109"/>
      <w:bookmarkEnd w:id="44343"/>
      <w:r>
        <w:rPr>
          <w:rtl/>
        </w:rPr>
        <w:t xml:space="preserve">מוכנים </w:t>
      </w:r>
      <w:bookmarkStart w:id="44344" w:name="_ETM_Q90_267560"/>
      <w:bookmarkEnd w:id="44344"/>
      <w:r>
        <w:rPr>
          <w:rtl/>
        </w:rPr>
        <w:t xml:space="preserve">להגדיר </w:t>
      </w:r>
      <w:bookmarkStart w:id="44345" w:name="_ETM_Q90_267950"/>
      <w:bookmarkEnd w:id="44345"/>
      <w:r>
        <w:rPr>
          <w:rtl/>
        </w:rPr>
        <w:t xml:space="preserve">את </w:t>
      </w:r>
      <w:bookmarkStart w:id="44346" w:name="_ETM_Q90_268069"/>
      <w:bookmarkEnd w:id="44346"/>
      <w:r>
        <w:rPr>
          <w:rtl/>
        </w:rPr>
        <w:t xml:space="preserve">המלחמה </w:t>
      </w:r>
      <w:bookmarkStart w:id="44347" w:name="_ETM_Q90_268579"/>
      <w:bookmarkEnd w:id="44347"/>
      <w:r>
        <w:rPr>
          <w:rtl/>
        </w:rPr>
        <w:t>כ</w:t>
      </w:r>
      <w:bookmarkStart w:id="44348" w:name="_ETM_Q90_268729"/>
      <w:bookmarkEnd w:id="44348"/>
      <w:r>
        <w:rPr>
          <w:rtl/>
        </w:rPr>
        <w:t xml:space="preserve">כוח </w:t>
      </w:r>
      <w:bookmarkStart w:id="44349" w:name="_ETM_Q90_268999"/>
      <w:bookmarkEnd w:id="44349"/>
      <w:r>
        <w:rPr>
          <w:rtl/>
        </w:rPr>
        <w:t>עליון</w:t>
      </w:r>
      <w:r>
        <w:rPr>
          <w:rFonts w:hint="cs"/>
          <w:rtl/>
        </w:rPr>
        <w:t>.</w:t>
      </w:r>
      <w:r>
        <w:rPr>
          <w:rtl/>
        </w:rPr>
        <w:t xml:space="preserve"> </w:t>
      </w:r>
      <w:bookmarkStart w:id="44350" w:name="_ETM_Q90_269490"/>
      <w:bookmarkEnd w:id="44350"/>
    </w:p>
    <w:p w:rsidR="00F96EC7" w:rsidRDefault="00F96EC7" w:rsidP="00041E97">
      <w:pPr>
        <w:rPr>
          <w:rtl/>
        </w:rPr>
      </w:pPr>
      <w:bookmarkStart w:id="44351" w:name="_ETM_Q90_276799"/>
      <w:bookmarkStart w:id="44352" w:name="_ETM_Q90_276847"/>
      <w:bookmarkEnd w:id="44351"/>
      <w:bookmarkEnd w:id="44352"/>
    </w:p>
    <w:p w:rsidR="00F96EC7" w:rsidRDefault="00F96EC7" w:rsidP="00041E97">
      <w:pPr>
        <w:pStyle w:val="af6"/>
        <w:keepNext/>
        <w:rPr>
          <w:rtl/>
        </w:rPr>
      </w:pPr>
      <w:r w:rsidRPr="00361D16">
        <w:rPr>
          <w:rStyle w:val="TagStyle"/>
          <w:rtl/>
        </w:rPr>
        <w:t xml:space="preserve"> &lt;&lt; יור &gt;&gt; </w:t>
      </w:r>
      <w:r>
        <w:rPr>
          <w:rtl/>
        </w:rPr>
        <w:t>היו"ר משה סולומון:</w:t>
      </w:r>
      <w:r w:rsidRPr="00361D16">
        <w:rPr>
          <w:rStyle w:val="TagStyle"/>
          <w:rtl/>
        </w:rPr>
        <w:t xml:space="preserve"> &lt;&lt; יור &gt;&gt;</w:t>
      </w:r>
      <w:r>
        <w:rPr>
          <w:rtl/>
        </w:rPr>
        <w:t xml:space="preserve"> </w:t>
      </w:r>
    </w:p>
    <w:p w:rsidR="00F96EC7" w:rsidRDefault="00F96EC7" w:rsidP="00041E97">
      <w:pPr>
        <w:rPr>
          <w:rtl/>
        </w:rPr>
      </w:pPr>
    </w:p>
    <w:p w:rsidR="00F96EC7" w:rsidRDefault="00F96EC7" w:rsidP="001574DF">
      <w:pPr>
        <w:rPr>
          <w:rtl/>
        </w:rPr>
      </w:pPr>
      <w:r>
        <w:rPr>
          <w:rFonts w:hint="cs"/>
          <w:rtl/>
        </w:rPr>
        <w:t xml:space="preserve">רק שבדיון היום הוויכוח היה על משהו אחר </w:t>
      </w:r>
      <w:r w:rsidR="001574DF">
        <w:rPr>
          <w:rFonts w:hint="eastAsia"/>
          <w:rtl/>
        </w:rPr>
        <w:t xml:space="preserve">– </w:t>
      </w:r>
      <w:r>
        <w:rPr>
          <w:rFonts w:hint="cs"/>
          <w:rtl/>
        </w:rPr>
        <w:t xml:space="preserve">על הרווחים הכלואים. </w:t>
      </w:r>
    </w:p>
    <w:p w:rsidR="00F96EC7" w:rsidRDefault="00F96EC7" w:rsidP="00041E97">
      <w:pPr>
        <w:rPr>
          <w:rtl/>
        </w:rPr>
      </w:pPr>
      <w:bookmarkStart w:id="44353" w:name="_ETM_Q90_277266"/>
      <w:bookmarkStart w:id="44354" w:name="_ETM_Q90_277313"/>
      <w:bookmarkEnd w:id="44353"/>
      <w:bookmarkEnd w:id="44354"/>
    </w:p>
    <w:p w:rsidR="00F96EC7" w:rsidRDefault="00F96EC7" w:rsidP="00041E97">
      <w:pPr>
        <w:pStyle w:val="-"/>
        <w:keepNext/>
        <w:rPr>
          <w:rtl/>
        </w:rPr>
      </w:pPr>
      <w:bookmarkStart w:id="44355" w:name="ET_speakercontinue_6151_40"/>
      <w:r w:rsidRPr="00D61C49">
        <w:rPr>
          <w:rStyle w:val="TagStyle"/>
          <w:rtl/>
        </w:rPr>
        <w:t xml:space="preserve"> &lt;&lt; דובר_המשך &gt;&gt; </w:t>
      </w:r>
      <w:r>
        <w:rPr>
          <w:rtl/>
        </w:rPr>
        <w:t>רון כץ (יש עתיד):</w:t>
      </w:r>
      <w:r w:rsidRPr="00D61C49">
        <w:rPr>
          <w:rStyle w:val="TagStyle"/>
          <w:rtl/>
        </w:rPr>
        <w:t xml:space="preserve"> &lt;&lt; דובר_המשך &gt;&gt;</w:t>
      </w:r>
      <w:r>
        <w:rPr>
          <w:rtl/>
        </w:rPr>
        <w:t xml:space="preserve"> </w:t>
      </w:r>
      <w:bookmarkEnd w:id="44355"/>
    </w:p>
    <w:p w:rsidR="00F96EC7" w:rsidRDefault="00F96EC7" w:rsidP="00041E97">
      <w:pPr>
        <w:rPr>
          <w:rtl/>
          <w:lang w:eastAsia="he-IL"/>
        </w:rPr>
      </w:pPr>
    </w:p>
    <w:p w:rsidR="00F96EC7" w:rsidRDefault="00F96EC7" w:rsidP="00041E97">
      <w:pPr>
        <w:rPr>
          <w:rtl/>
        </w:rPr>
      </w:pPr>
      <w:bookmarkStart w:id="44356" w:name="_ETM_Q90_278463"/>
      <w:bookmarkEnd w:id="44356"/>
      <w:r>
        <w:rPr>
          <w:rFonts w:hint="cs"/>
          <w:rtl/>
        </w:rPr>
        <w:t>על הרווחים הכלואים, זה לא משנה.</w:t>
      </w:r>
    </w:p>
    <w:p w:rsidR="00F96EC7" w:rsidRDefault="00F96EC7" w:rsidP="00041E97">
      <w:pPr>
        <w:rPr>
          <w:rtl/>
        </w:rPr>
      </w:pPr>
    </w:p>
    <w:p w:rsidR="00F96EC7" w:rsidRDefault="00F96EC7" w:rsidP="00041E97">
      <w:pPr>
        <w:pStyle w:val="af6"/>
        <w:keepNext/>
        <w:rPr>
          <w:rtl/>
        </w:rPr>
      </w:pPr>
      <w:r w:rsidRPr="00361D16">
        <w:rPr>
          <w:rStyle w:val="TagStyle"/>
          <w:rtl/>
        </w:rPr>
        <w:t xml:space="preserve"> &lt;&lt; יור &gt;&gt; </w:t>
      </w:r>
      <w:r>
        <w:rPr>
          <w:rtl/>
        </w:rPr>
        <w:t>היו"ר משה סולומון:</w:t>
      </w:r>
      <w:r w:rsidRPr="00361D16">
        <w:rPr>
          <w:rStyle w:val="TagStyle"/>
          <w:rtl/>
        </w:rPr>
        <w:t xml:space="preserve"> &lt;&lt; יור &gt;&gt;</w:t>
      </w:r>
      <w:r>
        <w:rPr>
          <w:rtl/>
        </w:rPr>
        <w:t xml:space="preserve"> </w:t>
      </w:r>
    </w:p>
    <w:p w:rsidR="00F96EC7" w:rsidRDefault="00F96EC7" w:rsidP="00041E97">
      <w:pPr>
        <w:rPr>
          <w:rtl/>
        </w:rPr>
      </w:pPr>
    </w:p>
    <w:p w:rsidR="00F96EC7" w:rsidRDefault="00F96EC7" w:rsidP="00041E97">
      <w:pPr>
        <w:rPr>
          <w:rtl/>
        </w:rPr>
      </w:pPr>
      <w:r>
        <w:rPr>
          <w:rFonts w:hint="cs"/>
          <w:rtl/>
        </w:rPr>
        <w:t>אנחנו מדברים על 10 מיליארד</w:t>
      </w:r>
      <w:bookmarkStart w:id="44357" w:name="_ETM_Q90_283178"/>
      <w:bookmarkEnd w:id="44357"/>
      <w:r>
        <w:rPr>
          <w:rFonts w:hint="cs"/>
          <w:rtl/>
        </w:rPr>
        <w:t xml:space="preserve"> שלא ממסמסים אותם, 10 מיליארד שיושבים בצד </w:t>
      </w:r>
      <w:r w:rsidR="00DD0FF2">
        <w:rPr>
          <w:rFonts w:hint="cs"/>
          <w:rtl/>
        </w:rPr>
        <w:t>– – –</w:t>
      </w:r>
      <w:bookmarkStart w:id="44358" w:name="_ETM_Q90_282676"/>
      <w:bookmarkStart w:id="44359" w:name="_ETM_Q90_282720"/>
      <w:bookmarkStart w:id="44360" w:name="_ETM_Q90_285058"/>
      <w:bookmarkEnd w:id="44358"/>
      <w:bookmarkEnd w:id="44359"/>
      <w:bookmarkEnd w:id="44360"/>
    </w:p>
    <w:p w:rsidR="00F96EC7" w:rsidRDefault="00F96EC7" w:rsidP="00041E97">
      <w:pPr>
        <w:rPr>
          <w:rtl/>
        </w:rPr>
      </w:pPr>
    </w:p>
    <w:p w:rsidR="00F96EC7" w:rsidRDefault="00F96EC7" w:rsidP="00041E97">
      <w:pPr>
        <w:pStyle w:val="-"/>
        <w:keepNext/>
        <w:rPr>
          <w:rtl/>
        </w:rPr>
      </w:pPr>
      <w:bookmarkStart w:id="44361" w:name="ET_speakercontinue_6151_41"/>
      <w:r w:rsidRPr="00D61C49">
        <w:rPr>
          <w:rStyle w:val="TagStyle"/>
          <w:rtl/>
        </w:rPr>
        <w:t xml:space="preserve"> &lt;&lt; דובר_המשך &gt;&gt; </w:t>
      </w:r>
      <w:r>
        <w:rPr>
          <w:rtl/>
        </w:rPr>
        <w:t>רון כץ (יש עתיד):</w:t>
      </w:r>
      <w:r w:rsidRPr="00D61C49">
        <w:rPr>
          <w:rStyle w:val="TagStyle"/>
          <w:rtl/>
        </w:rPr>
        <w:t xml:space="preserve"> &lt;&lt; דובר_המשך &gt;&gt;</w:t>
      </w:r>
      <w:r>
        <w:rPr>
          <w:rtl/>
        </w:rPr>
        <w:t xml:space="preserve"> </w:t>
      </w:r>
      <w:bookmarkEnd w:id="44361"/>
    </w:p>
    <w:p w:rsidR="00F96EC7" w:rsidRDefault="00F96EC7" w:rsidP="00041E97">
      <w:pPr>
        <w:rPr>
          <w:rtl/>
          <w:lang w:eastAsia="he-IL"/>
        </w:rPr>
      </w:pPr>
    </w:p>
    <w:p w:rsidR="00F96EC7" w:rsidRDefault="00F96EC7" w:rsidP="001574DF">
      <w:pPr>
        <w:rPr>
          <w:rtl/>
        </w:rPr>
      </w:pPr>
      <w:r>
        <w:rPr>
          <w:rFonts w:hint="cs"/>
          <w:rtl/>
        </w:rPr>
        <w:t xml:space="preserve">מה זה יושבים בצד? אתה מבין מה אתה אומר? </w:t>
      </w:r>
      <w:bookmarkStart w:id="44362" w:name="_ETM_Q90_287030"/>
      <w:bookmarkEnd w:id="44362"/>
      <w:r>
        <w:rPr>
          <w:rFonts w:hint="cs"/>
          <w:rtl/>
        </w:rPr>
        <w:t xml:space="preserve">אתה מבין מה אתה אומר למשקיעים? אתה </w:t>
      </w:r>
      <w:bookmarkStart w:id="44363" w:name="_ETM_Q90_288659"/>
      <w:bookmarkEnd w:id="44363"/>
      <w:r>
        <w:rPr>
          <w:rtl/>
        </w:rPr>
        <w:t xml:space="preserve">אומר </w:t>
      </w:r>
      <w:bookmarkStart w:id="44364" w:name="_ETM_Q90_287209"/>
      <w:bookmarkEnd w:id="44364"/>
      <w:r>
        <w:rPr>
          <w:rtl/>
        </w:rPr>
        <w:t>למשקיעים</w:t>
      </w:r>
      <w:r>
        <w:rPr>
          <w:rFonts w:hint="cs"/>
          <w:rtl/>
        </w:rPr>
        <w:t>:</w:t>
      </w:r>
      <w:r>
        <w:rPr>
          <w:rtl/>
        </w:rPr>
        <w:t xml:space="preserve"> </w:t>
      </w:r>
      <w:bookmarkStart w:id="44365" w:name="_ETM_Q90_287659"/>
      <w:bookmarkEnd w:id="44365"/>
      <w:r>
        <w:rPr>
          <w:rtl/>
        </w:rPr>
        <w:t xml:space="preserve">תעבירו </w:t>
      </w:r>
      <w:bookmarkStart w:id="44366" w:name="_ETM_Q90_288049"/>
      <w:bookmarkEnd w:id="44366"/>
      <w:r>
        <w:rPr>
          <w:rtl/>
        </w:rPr>
        <w:t xml:space="preserve">את </w:t>
      </w:r>
      <w:bookmarkStart w:id="44367" w:name="_ETM_Q90_288110"/>
      <w:bookmarkEnd w:id="44367"/>
      <w:r>
        <w:rPr>
          <w:rtl/>
        </w:rPr>
        <w:t xml:space="preserve">החברות </w:t>
      </w:r>
      <w:bookmarkStart w:id="44368" w:name="_ETM_Q90_288469"/>
      <w:bookmarkEnd w:id="44368"/>
      <w:r>
        <w:rPr>
          <w:rtl/>
        </w:rPr>
        <w:t xml:space="preserve">שלכם </w:t>
      </w:r>
      <w:bookmarkStart w:id="44369" w:name="_ETM_Q90_288770"/>
      <w:bookmarkStart w:id="44370" w:name="_ETM_Q90_289310"/>
      <w:bookmarkEnd w:id="44369"/>
      <w:bookmarkEnd w:id="44370"/>
      <w:r>
        <w:rPr>
          <w:rFonts w:hint="cs"/>
          <w:rtl/>
        </w:rPr>
        <w:t>לחוץ</w:t>
      </w:r>
      <w:r w:rsidR="001574DF">
        <w:rPr>
          <w:rFonts w:hint="cs"/>
          <w:rtl/>
        </w:rPr>
        <w:t xml:space="preserve"> </w:t>
      </w:r>
      <w:r>
        <w:rPr>
          <w:rFonts w:hint="cs"/>
          <w:rtl/>
        </w:rPr>
        <w:t>לארץ, כי פה, כשנגמר הכסף</w:t>
      </w:r>
      <w:r w:rsidR="001574DF">
        <w:rPr>
          <w:rFonts w:hint="cs"/>
          <w:rtl/>
        </w:rPr>
        <w:t>,</w:t>
      </w:r>
      <w:r>
        <w:rPr>
          <w:rtl/>
        </w:rPr>
        <w:t xml:space="preserve"> </w:t>
      </w:r>
      <w:bookmarkStart w:id="44371" w:name="_ETM_Q90_290570"/>
      <w:bookmarkEnd w:id="44371"/>
      <w:r>
        <w:rPr>
          <w:rtl/>
        </w:rPr>
        <w:t xml:space="preserve">ניקח </w:t>
      </w:r>
      <w:bookmarkStart w:id="44372" w:name="_ETM_Q90_290869"/>
      <w:bookmarkEnd w:id="44372"/>
      <w:r>
        <w:rPr>
          <w:rtl/>
        </w:rPr>
        <w:t xml:space="preserve">את </w:t>
      </w:r>
      <w:bookmarkStart w:id="44373" w:name="_ETM_Q90_290960"/>
      <w:bookmarkEnd w:id="44373"/>
      <w:r>
        <w:rPr>
          <w:rtl/>
        </w:rPr>
        <w:t xml:space="preserve">זה </w:t>
      </w:r>
      <w:bookmarkStart w:id="44374" w:name="_ETM_Q90_291079"/>
      <w:bookmarkEnd w:id="44374"/>
      <w:r>
        <w:rPr>
          <w:rtl/>
        </w:rPr>
        <w:t>מכם</w:t>
      </w:r>
      <w:r>
        <w:rPr>
          <w:rFonts w:hint="cs"/>
          <w:rtl/>
        </w:rPr>
        <w:t>.</w:t>
      </w:r>
      <w:r>
        <w:rPr>
          <w:rtl/>
        </w:rPr>
        <w:t xml:space="preserve"> </w:t>
      </w:r>
      <w:bookmarkStart w:id="44375" w:name="_ETM_Q90_291560"/>
      <w:bookmarkStart w:id="44376" w:name="_ETM_Q90_291799"/>
      <w:bookmarkEnd w:id="44375"/>
      <w:bookmarkEnd w:id="44376"/>
      <w:r>
        <w:rPr>
          <w:rFonts w:hint="cs"/>
          <w:rtl/>
        </w:rPr>
        <w:t>זה לא הגיוני. זו היציבות של החברות.</w:t>
      </w:r>
      <w:bookmarkStart w:id="44377" w:name="_ETM_Q90_295079"/>
      <w:bookmarkStart w:id="44378" w:name="_ETM_Q90_295211"/>
      <w:bookmarkEnd w:id="44377"/>
      <w:bookmarkEnd w:id="44378"/>
    </w:p>
    <w:p w:rsidR="00F96EC7" w:rsidRDefault="00F96EC7" w:rsidP="00041E97">
      <w:pPr>
        <w:rPr>
          <w:rtl/>
        </w:rPr>
      </w:pPr>
    </w:p>
    <w:p w:rsidR="00F96EC7" w:rsidRDefault="00F96EC7" w:rsidP="00041E97">
      <w:pPr>
        <w:pStyle w:val="af6"/>
        <w:keepNext/>
        <w:rPr>
          <w:rtl/>
        </w:rPr>
      </w:pPr>
      <w:r w:rsidRPr="00361D16">
        <w:rPr>
          <w:rStyle w:val="TagStyle"/>
          <w:rtl/>
        </w:rPr>
        <w:t xml:space="preserve"> &lt;&lt; יור &gt;&gt; </w:t>
      </w:r>
      <w:r>
        <w:rPr>
          <w:rtl/>
        </w:rPr>
        <w:t>היו"ר משה סולומון:</w:t>
      </w:r>
      <w:r w:rsidRPr="00361D16">
        <w:rPr>
          <w:rStyle w:val="TagStyle"/>
          <w:rtl/>
        </w:rPr>
        <w:t xml:space="preserve"> &lt;&lt; יור &gt;&gt;</w:t>
      </w:r>
      <w:r>
        <w:rPr>
          <w:rtl/>
        </w:rPr>
        <w:t xml:space="preserve"> </w:t>
      </w:r>
    </w:p>
    <w:p w:rsidR="00F96EC7" w:rsidRDefault="00F96EC7" w:rsidP="00041E97">
      <w:pPr>
        <w:rPr>
          <w:rtl/>
        </w:rPr>
      </w:pPr>
    </w:p>
    <w:p w:rsidR="00F96EC7" w:rsidRDefault="00F96EC7" w:rsidP="00041E97">
      <w:pPr>
        <w:rPr>
          <w:rtl/>
        </w:rPr>
      </w:pPr>
      <w:bookmarkStart w:id="44379" w:name="_ETM_Q90_296438"/>
      <w:bookmarkEnd w:id="44379"/>
      <w:r>
        <w:rPr>
          <w:rFonts w:hint="cs"/>
          <w:rtl/>
        </w:rPr>
        <w:t xml:space="preserve">אני אומר שאם יש כסף </w:t>
      </w:r>
      <w:bookmarkStart w:id="44380" w:name="_ETM_Q90_292189"/>
      <w:bookmarkStart w:id="44381" w:name="_ETM_Q90_292610"/>
      <w:bookmarkStart w:id="44382" w:name="_ETM_Q90_293570"/>
      <w:bookmarkStart w:id="44383" w:name="_ETM_Q90_294020"/>
      <w:bookmarkEnd w:id="44380"/>
      <w:bookmarkEnd w:id="44381"/>
      <w:bookmarkEnd w:id="44382"/>
      <w:bookmarkEnd w:id="44383"/>
      <w:r>
        <w:rPr>
          <w:rtl/>
        </w:rPr>
        <w:t xml:space="preserve">שלא </w:t>
      </w:r>
      <w:bookmarkStart w:id="44384" w:name="_ETM_Q90_294350"/>
      <w:bookmarkEnd w:id="44384"/>
      <w:r>
        <w:rPr>
          <w:rtl/>
        </w:rPr>
        <w:t xml:space="preserve">שולם </w:t>
      </w:r>
      <w:bookmarkStart w:id="44385" w:name="_ETM_Q90_294649"/>
      <w:bookmarkEnd w:id="44385"/>
      <w:r>
        <w:rPr>
          <w:rtl/>
        </w:rPr>
        <w:t xml:space="preserve">עליו </w:t>
      </w:r>
      <w:bookmarkStart w:id="44386" w:name="_ETM_Q90_294890"/>
      <w:bookmarkEnd w:id="44386"/>
      <w:r>
        <w:rPr>
          <w:rtl/>
        </w:rPr>
        <w:t>מס</w:t>
      </w:r>
      <w:r>
        <w:rPr>
          <w:rFonts w:hint="cs"/>
          <w:rtl/>
        </w:rPr>
        <w:t xml:space="preserve">, שישולם עליו מס </w:t>
      </w:r>
      <w:r w:rsidR="00DD0FF2">
        <w:rPr>
          <w:rFonts w:hint="cs"/>
          <w:rtl/>
        </w:rPr>
        <w:t>– – –</w:t>
      </w:r>
      <w:r>
        <w:rPr>
          <w:rFonts w:hint="cs"/>
          <w:rtl/>
        </w:rPr>
        <w:t xml:space="preserve"> </w:t>
      </w:r>
    </w:p>
    <w:p w:rsidR="00F96EC7" w:rsidRPr="001574DF" w:rsidRDefault="00F96EC7" w:rsidP="00041E97">
      <w:pPr>
        <w:rPr>
          <w:rtl/>
        </w:rPr>
      </w:pPr>
    </w:p>
    <w:p w:rsidR="00F96EC7" w:rsidRDefault="00F96EC7" w:rsidP="00041E97">
      <w:pPr>
        <w:pStyle w:val="-"/>
        <w:keepNext/>
        <w:rPr>
          <w:rtl/>
        </w:rPr>
      </w:pPr>
      <w:bookmarkStart w:id="44387" w:name="ET_speakercontinue_6151_42"/>
      <w:r w:rsidRPr="00D61C49">
        <w:rPr>
          <w:rStyle w:val="TagStyle"/>
          <w:rtl/>
        </w:rPr>
        <w:t xml:space="preserve"> &lt;&lt; דובר_המשך &gt;&gt; </w:t>
      </w:r>
      <w:r>
        <w:rPr>
          <w:rtl/>
        </w:rPr>
        <w:t>רון כץ (יש עתיד):</w:t>
      </w:r>
      <w:r w:rsidRPr="00D61C49">
        <w:rPr>
          <w:rStyle w:val="TagStyle"/>
          <w:rtl/>
        </w:rPr>
        <w:t xml:space="preserve"> &lt;&lt; דובר_המשך &gt;&gt;</w:t>
      </w:r>
      <w:r>
        <w:rPr>
          <w:rtl/>
        </w:rPr>
        <w:t xml:space="preserve"> </w:t>
      </w:r>
      <w:bookmarkEnd w:id="44387"/>
    </w:p>
    <w:p w:rsidR="00F96EC7" w:rsidRDefault="00F96EC7" w:rsidP="00041E97">
      <w:pPr>
        <w:rPr>
          <w:rtl/>
          <w:lang w:eastAsia="he-IL"/>
        </w:rPr>
      </w:pPr>
    </w:p>
    <w:p w:rsidR="00F96EC7" w:rsidRDefault="00F96EC7" w:rsidP="00041E97">
      <w:pPr>
        <w:rPr>
          <w:rtl/>
        </w:rPr>
      </w:pPr>
      <w:r>
        <w:rPr>
          <w:rFonts w:hint="cs"/>
          <w:rtl/>
        </w:rPr>
        <w:t>למה לא שולם עליו מס?</w:t>
      </w:r>
      <w:r>
        <w:rPr>
          <w:rtl/>
        </w:rPr>
        <w:t xml:space="preserve"> </w:t>
      </w:r>
      <w:bookmarkStart w:id="44388" w:name="_ETM_Q90_295490"/>
      <w:bookmarkEnd w:id="44388"/>
      <w:r>
        <w:rPr>
          <w:rFonts w:hint="cs"/>
          <w:rtl/>
        </w:rPr>
        <w:t xml:space="preserve">למה לא שולם עליו מס? </w:t>
      </w:r>
      <w:bookmarkStart w:id="44389" w:name="_ETM_Q90_300061"/>
      <w:bookmarkEnd w:id="44389"/>
    </w:p>
    <w:p w:rsidR="00F96EC7" w:rsidRDefault="00F96EC7" w:rsidP="00041E97">
      <w:pPr>
        <w:rPr>
          <w:rtl/>
        </w:rPr>
      </w:pPr>
      <w:bookmarkStart w:id="44390" w:name="_ETM_Q90_300144"/>
      <w:bookmarkEnd w:id="44390"/>
    </w:p>
    <w:p w:rsidR="00F96EC7" w:rsidRDefault="00F96EC7" w:rsidP="00041E97">
      <w:pPr>
        <w:pStyle w:val="af6"/>
        <w:keepNext/>
        <w:rPr>
          <w:rtl/>
        </w:rPr>
      </w:pPr>
      <w:r w:rsidRPr="00361D16">
        <w:rPr>
          <w:rStyle w:val="TagStyle"/>
          <w:rtl/>
        </w:rPr>
        <w:t xml:space="preserve"> &lt;&lt; יור &gt;&gt; </w:t>
      </w:r>
      <w:r>
        <w:rPr>
          <w:rtl/>
        </w:rPr>
        <w:t>היו"ר משה סולומון:</w:t>
      </w:r>
      <w:r w:rsidRPr="00361D16">
        <w:rPr>
          <w:rStyle w:val="TagStyle"/>
          <w:rtl/>
        </w:rPr>
        <w:t xml:space="preserve"> &lt;&lt; יור &gt;&gt;</w:t>
      </w:r>
      <w:r>
        <w:rPr>
          <w:rtl/>
        </w:rPr>
        <w:t xml:space="preserve"> </w:t>
      </w:r>
    </w:p>
    <w:p w:rsidR="00F96EC7" w:rsidRDefault="00F96EC7" w:rsidP="00041E97">
      <w:pPr>
        <w:rPr>
          <w:rtl/>
        </w:rPr>
      </w:pPr>
    </w:p>
    <w:p w:rsidR="00F96EC7" w:rsidRDefault="00F96EC7" w:rsidP="00041E97">
      <w:pPr>
        <w:rPr>
          <w:rtl/>
        </w:rPr>
      </w:pPr>
      <w:bookmarkStart w:id="44391" w:name="_ETM_Q90_301546"/>
      <w:bookmarkEnd w:id="44391"/>
      <w:r>
        <w:rPr>
          <w:rFonts w:hint="cs"/>
          <w:rtl/>
        </w:rPr>
        <w:t>לא שולם עליו מס כי מעל – כי כשיש לחברה רווחים</w:t>
      </w:r>
      <w:bookmarkStart w:id="44392" w:name="_ETM_Q90_303882"/>
      <w:bookmarkEnd w:id="44392"/>
      <w:r>
        <w:rPr>
          <w:rFonts w:hint="cs"/>
          <w:rtl/>
        </w:rPr>
        <w:t xml:space="preserve"> מעל </w:t>
      </w:r>
      <w:r w:rsidR="00DD0FF2">
        <w:rPr>
          <w:rFonts w:hint="cs"/>
          <w:rtl/>
        </w:rPr>
        <w:t>– – –</w:t>
      </w:r>
      <w:r>
        <w:rPr>
          <w:rFonts w:hint="cs"/>
          <w:rtl/>
        </w:rPr>
        <w:t xml:space="preserve"> </w:t>
      </w:r>
      <w:bookmarkStart w:id="44393" w:name="_ETM_Q90_302429"/>
      <w:bookmarkEnd w:id="44393"/>
    </w:p>
    <w:p w:rsidR="00F96EC7" w:rsidRDefault="00F96EC7" w:rsidP="00041E97">
      <w:pPr>
        <w:rPr>
          <w:rtl/>
        </w:rPr>
      </w:pPr>
      <w:bookmarkStart w:id="44394" w:name="_ETM_Q90_302488"/>
      <w:bookmarkEnd w:id="44394"/>
    </w:p>
    <w:p w:rsidR="00F96EC7" w:rsidRDefault="00F96EC7" w:rsidP="00041E97">
      <w:pPr>
        <w:pStyle w:val="-"/>
        <w:keepNext/>
        <w:rPr>
          <w:rtl/>
        </w:rPr>
      </w:pPr>
      <w:bookmarkStart w:id="44395" w:name="ET_speakercontinue_6151_43"/>
      <w:r w:rsidRPr="00D61C49">
        <w:rPr>
          <w:rStyle w:val="TagStyle"/>
          <w:rtl/>
        </w:rPr>
        <w:t xml:space="preserve"> &lt;&lt; דובר_המשך &gt;&gt; </w:t>
      </w:r>
      <w:r>
        <w:rPr>
          <w:rtl/>
        </w:rPr>
        <w:t>רון כץ (יש עתיד):</w:t>
      </w:r>
      <w:r w:rsidRPr="00D61C49">
        <w:rPr>
          <w:rStyle w:val="TagStyle"/>
          <w:rtl/>
        </w:rPr>
        <w:t xml:space="preserve"> &lt;&lt; דובר_המשך &gt;&gt;</w:t>
      </w:r>
      <w:r>
        <w:rPr>
          <w:rtl/>
        </w:rPr>
        <w:t xml:space="preserve"> </w:t>
      </w:r>
      <w:bookmarkEnd w:id="44395"/>
    </w:p>
    <w:p w:rsidR="00F96EC7" w:rsidRPr="00D61C49" w:rsidRDefault="00F96EC7" w:rsidP="00041E97">
      <w:pPr>
        <w:rPr>
          <w:rtl/>
          <w:lang w:eastAsia="he-IL"/>
        </w:rPr>
      </w:pPr>
    </w:p>
    <w:p w:rsidR="00F96EC7" w:rsidRDefault="00F96EC7" w:rsidP="00041E97">
      <w:pPr>
        <w:rPr>
          <w:rtl/>
        </w:rPr>
      </w:pPr>
      <w:bookmarkStart w:id="44396" w:name="_ETM_Q90_303515"/>
      <w:bookmarkEnd w:id="44396"/>
      <w:r>
        <w:rPr>
          <w:rFonts w:hint="cs"/>
          <w:rtl/>
        </w:rPr>
        <w:t>למה לא שולם עליו מס?</w:t>
      </w:r>
      <w:r>
        <w:rPr>
          <w:rtl/>
        </w:rPr>
        <w:t xml:space="preserve"> </w:t>
      </w:r>
      <w:r>
        <w:rPr>
          <w:rFonts w:hint="cs"/>
          <w:rtl/>
        </w:rPr>
        <w:t>מי החליט שלא ישולם עליו מס?</w:t>
      </w:r>
    </w:p>
    <w:p w:rsidR="00F96EC7" w:rsidRDefault="00F96EC7" w:rsidP="00041E97">
      <w:pPr>
        <w:rPr>
          <w:rtl/>
        </w:rPr>
      </w:pPr>
    </w:p>
    <w:p w:rsidR="00F96EC7" w:rsidRDefault="00F96EC7" w:rsidP="00041E97">
      <w:pPr>
        <w:pStyle w:val="af6"/>
        <w:keepNext/>
        <w:rPr>
          <w:rtl/>
        </w:rPr>
      </w:pPr>
      <w:r w:rsidRPr="00361D16">
        <w:rPr>
          <w:rStyle w:val="TagStyle"/>
          <w:rtl/>
        </w:rPr>
        <w:t xml:space="preserve"> &lt;&lt; יור &gt;&gt; </w:t>
      </w:r>
      <w:r>
        <w:rPr>
          <w:rtl/>
        </w:rPr>
        <w:t>היו"ר משה סולומון:</w:t>
      </w:r>
      <w:r w:rsidRPr="00361D16">
        <w:rPr>
          <w:rStyle w:val="TagStyle"/>
          <w:rtl/>
        </w:rPr>
        <w:t xml:space="preserve"> &lt;&lt; יור &gt;&gt;</w:t>
      </w:r>
      <w:r>
        <w:rPr>
          <w:rtl/>
        </w:rPr>
        <w:t xml:space="preserve"> </w:t>
      </w:r>
    </w:p>
    <w:p w:rsidR="00F96EC7" w:rsidRDefault="00F96EC7" w:rsidP="00041E97">
      <w:pPr>
        <w:rPr>
          <w:rtl/>
        </w:rPr>
      </w:pPr>
    </w:p>
    <w:p w:rsidR="00F96EC7" w:rsidRDefault="00F96EC7" w:rsidP="00041E97">
      <w:pPr>
        <w:rPr>
          <w:rtl/>
        </w:rPr>
      </w:pPr>
      <w:r>
        <w:rPr>
          <w:rFonts w:hint="cs"/>
          <w:rtl/>
        </w:rPr>
        <w:t xml:space="preserve">הם, כי הם לא מוציאים אותו. ברגע שהם לא מוציאים אותו החוצה </w:t>
      </w:r>
      <w:r w:rsidR="00DD0FF2">
        <w:rPr>
          <w:rFonts w:hint="cs"/>
          <w:rtl/>
        </w:rPr>
        <w:t>– – –</w:t>
      </w:r>
    </w:p>
    <w:p w:rsidR="00F96EC7" w:rsidRDefault="00F96EC7" w:rsidP="00041E97">
      <w:pPr>
        <w:rPr>
          <w:rtl/>
        </w:rPr>
      </w:pPr>
    </w:p>
    <w:p w:rsidR="00F96EC7" w:rsidRDefault="00F96EC7" w:rsidP="00041E97">
      <w:pPr>
        <w:pStyle w:val="-"/>
        <w:keepNext/>
        <w:rPr>
          <w:rtl/>
        </w:rPr>
      </w:pPr>
      <w:bookmarkStart w:id="44397" w:name="ET_speakercontinue_6151_44"/>
      <w:r w:rsidRPr="00D61C49">
        <w:rPr>
          <w:rStyle w:val="TagStyle"/>
          <w:rtl/>
        </w:rPr>
        <w:t xml:space="preserve"> &lt;&lt; דובר_המשך &gt;&gt; </w:t>
      </w:r>
      <w:r>
        <w:rPr>
          <w:rtl/>
        </w:rPr>
        <w:t>רון כץ (יש עתיד):</w:t>
      </w:r>
      <w:r w:rsidRPr="00D61C49">
        <w:rPr>
          <w:rStyle w:val="TagStyle"/>
          <w:rtl/>
        </w:rPr>
        <w:t xml:space="preserve"> &lt;&lt; דובר_המשך &gt;&gt;</w:t>
      </w:r>
      <w:r>
        <w:rPr>
          <w:rtl/>
        </w:rPr>
        <w:t xml:space="preserve"> </w:t>
      </w:r>
      <w:bookmarkEnd w:id="44397"/>
    </w:p>
    <w:p w:rsidR="00F96EC7" w:rsidRPr="00D61C49" w:rsidRDefault="00F96EC7" w:rsidP="00041E97">
      <w:pPr>
        <w:rPr>
          <w:rtl/>
          <w:lang w:eastAsia="he-IL"/>
        </w:rPr>
      </w:pPr>
    </w:p>
    <w:p w:rsidR="00F96EC7" w:rsidRDefault="00F96EC7" w:rsidP="00041E97">
      <w:pPr>
        <w:rPr>
          <w:rtl/>
        </w:rPr>
      </w:pPr>
      <w:r>
        <w:rPr>
          <w:rFonts w:hint="cs"/>
          <w:rtl/>
        </w:rPr>
        <w:t xml:space="preserve">ומי נתן את </w:t>
      </w:r>
      <w:bookmarkStart w:id="44398" w:name="_ETM_Q90_310362"/>
      <w:bookmarkEnd w:id="44398"/>
      <w:r>
        <w:rPr>
          <w:rFonts w:hint="cs"/>
          <w:rtl/>
        </w:rPr>
        <w:t xml:space="preserve">האפשרות הזאת? מי נתן את האפשרות הזאת? </w:t>
      </w:r>
    </w:p>
    <w:p w:rsidR="00F96EC7" w:rsidRDefault="00F96EC7" w:rsidP="00041E97">
      <w:pPr>
        <w:rPr>
          <w:rtl/>
        </w:rPr>
      </w:pPr>
      <w:bookmarkStart w:id="44399" w:name="_ETM_Q90_311536"/>
      <w:bookmarkStart w:id="44400" w:name="_ETM_Q90_311578"/>
      <w:bookmarkEnd w:id="44399"/>
      <w:bookmarkEnd w:id="44400"/>
    </w:p>
    <w:p w:rsidR="00F96EC7" w:rsidRDefault="00F96EC7" w:rsidP="00041E97">
      <w:pPr>
        <w:pStyle w:val="af6"/>
        <w:keepNext/>
        <w:rPr>
          <w:rtl/>
        </w:rPr>
      </w:pPr>
      <w:r w:rsidRPr="00361D16">
        <w:rPr>
          <w:rStyle w:val="TagStyle"/>
          <w:rtl/>
        </w:rPr>
        <w:t xml:space="preserve"> &lt;&lt; יור &gt;&gt; </w:t>
      </w:r>
      <w:r>
        <w:rPr>
          <w:rtl/>
        </w:rPr>
        <w:t>היו"ר משה סולומון:</w:t>
      </w:r>
      <w:r w:rsidRPr="00361D16">
        <w:rPr>
          <w:rStyle w:val="TagStyle"/>
          <w:rtl/>
        </w:rPr>
        <w:t xml:space="preserve"> &lt;&lt; יור &gt;&gt;</w:t>
      </w:r>
      <w:r>
        <w:rPr>
          <w:rtl/>
        </w:rPr>
        <w:t xml:space="preserve"> </w:t>
      </w:r>
    </w:p>
    <w:p w:rsidR="00F96EC7" w:rsidRDefault="00F96EC7" w:rsidP="00041E97">
      <w:pPr>
        <w:rPr>
          <w:rtl/>
        </w:rPr>
      </w:pPr>
    </w:p>
    <w:p w:rsidR="00F96EC7" w:rsidRDefault="00F96EC7" w:rsidP="001574DF">
      <w:pPr>
        <w:rPr>
          <w:rtl/>
        </w:rPr>
      </w:pPr>
      <w:bookmarkStart w:id="44401" w:name="_ETM_Q90_313140"/>
      <w:bookmarkEnd w:id="44401"/>
      <w:r>
        <w:rPr>
          <w:rFonts w:hint="cs"/>
          <w:rtl/>
        </w:rPr>
        <w:t xml:space="preserve">אוקיי, אז </w:t>
      </w:r>
      <w:bookmarkStart w:id="44402" w:name="_ETM_Q90_314574"/>
      <w:bookmarkEnd w:id="44402"/>
      <w:r>
        <w:rPr>
          <w:rFonts w:hint="cs"/>
          <w:rtl/>
        </w:rPr>
        <w:t>לכן – אני חושב שבממשלות</w:t>
      </w:r>
      <w:bookmarkStart w:id="44403" w:name="_ETM_Q90_312292"/>
      <w:bookmarkEnd w:id="44403"/>
      <w:r>
        <w:rPr>
          <w:rFonts w:hint="cs"/>
          <w:rtl/>
        </w:rPr>
        <w:t xml:space="preserve"> קודמות הדבר הזה לא התאפשר. הבנתי שהיה ניסיון ב-2017 לייצר</w:t>
      </w:r>
      <w:bookmarkStart w:id="44404" w:name="_ETM_Q90_321999"/>
      <w:bookmarkEnd w:id="44404"/>
      <w:r>
        <w:rPr>
          <w:rFonts w:hint="cs"/>
          <w:rtl/>
        </w:rPr>
        <w:t xml:space="preserve"> איזושהי חלוקה מדויקת יותר לעניין הזה</w:t>
      </w:r>
      <w:r w:rsidR="001574DF">
        <w:rPr>
          <w:rFonts w:hint="cs"/>
          <w:rtl/>
        </w:rPr>
        <w:t>.</w:t>
      </w:r>
      <w:r>
        <w:rPr>
          <w:rFonts w:hint="cs"/>
          <w:rtl/>
        </w:rPr>
        <w:t xml:space="preserve"> זה לא קרה. עכשיו יש הזדמנות.</w:t>
      </w:r>
      <w:bookmarkStart w:id="44405" w:name="_ETM_Q90_321870"/>
      <w:bookmarkEnd w:id="44405"/>
    </w:p>
    <w:p w:rsidR="00F96EC7" w:rsidRDefault="00F96EC7" w:rsidP="00041E97">
      <w:pPr>
        <w:rPr>
          <w:rtl/>
        </w:rPr>
      </w:pPr>
      <w:bookmarkStart w:id="44406" w:name="_ETM_Q90_321918"/>
      <w:bookmarkEnd w:id="44406"/>
    </w:p>
    <w:p w:rsidR="00F96EC7" w:rsidRDefault="00F96EC7" w:rsidP="00041E97">
      <w:pPr>
        <w:pStyle w:val="-"/>
        <w:keepNext/>
        <w:rPr>
          <w:rtl/>
        </w:rPr>
      </w:pPr>
      <w:bookmarkStart w:id="44407" w:name="ET_speakercontinue_6151_45"/>
      <w:r w:rsidRPr="00D61C49">
        <w:rPr>
          <w:rStyle w:val="TagStyle"/>
          <w:rtl/>
        </w:rPr>
        <w:t xml:space="preserve"> &lt;&lt; דובר_המשך &gt;&gt; </w:t>
      </w:r>
      <w:r>
        <w:rPr>
          <w:rtl/>
        </w:rPr>
        <w:t>רון כץ (יש עתיד):</w:t>
      </w:r>
      <w:r w:rsidRPr="00D61C49">
        <w:rPr>
          <w:rStyle w:val="TagStyle"/>
          <w:rtl/>
        </w:rPr>
        <w:t xml:space="preserve"> &lt;&lt; דובר_המשך &gt;&gt;</w:t>
      </w:r>
      <w:r>
        <w:rPr>
          <w:rtl/>
        </w:rPr>
        <w:t xml:space="preserve"> </w:t>
      </w:r>
      <w:bookmarkEnd w:id="44407"/>
    </w:p>
    <w:p w:rsidR="00F96EC7" w:rsidRPr="00D61C49" w:rsidRDefault="00F96EC7" w:rsidP="00041E97">
      <w:pPr>
        <w:rPr>
          <w:rtl/>
          <w:lang w:eastAsia="he-IL"/>
        </w:rPr>
      </w:pPr>
    </w:p>
    <w:p w:rsidR="00F96EC7" w:rsidRDefault="00F96EC7" w:rsidP="00041E97">
      <w:pPr>
        <w:rPr>
          <w:rtl/>
        </w:rPr>
      </w:pPr>
      <w:bookmarkStart w:id="44408" w:name="_ETM_Q90_323493"/>
      <w:bookmarkEnd w:id="44408"/>
      <w:r>
        <w:rPr>
          <w:rFonts w:hint="cs"/>
          <w:rtl/>
        </w:rPr>
        <w:t xml:space="preserve">אבל אתה מבין שזה הכול תירוצים. </w:t>
      </w:r>
    </w:p>
    <w:p w:rsidR="00F96EC7" w:rsidRDefault="00F96EC7" w:rsidP="00041E97">
      <w:pPr>
        <w:rPr>
          <w:rtl/>
        </w:rPr>
      </w:pPr>
    </w:p>
    <w:p w:rsidR="00F96EC7" w:rsidRDefault="00F96EC7" w:rsidP="00041E97">
      <w:pPr>
        <w:pStyle w:val="af6"/>
        <w:keepNext/>
        <w:rPr>
          <w:rtl/>
        </w:rPr>
      </w:pPr>
      <w:r w:rsidRPr="00FB4E23">
        <w:rPr>
          <w:rStyle w:val="TagStyle"/>
          <w:rtl/>
        </w:rPr>
        <w:t xml:space="preserve"> &lt;&lt; יור &gt;&gt; </w:t>
      </w:r>
      <w:r>
        <w:rPr>
          <w:rtl/>
        </w:rPr>
        <w:t>היו"ר משה סולומון:</w:t>
      </w:r>
      <w:r w:rsidRPr="00FB4E23">
        <w:rPr>
          <w:rStyle w:val="TagStyle"/>
          <w:rtl/>
        </w:rPr>
        <w:t xml:space="preserve"> &lt;&lt; יור &gt;&gt;</w:t>
      </w:r>
      <w:r>
        <w:rPr>
          <w:rtl/>
        </w:rPr>
        <w:t xml:space="preserve"> </w:t>
      </w:r>
    </w:p>
    <w:p w:rsidR="00F96EC7" w:rsidRDefault="00F96EC7" w:rsidP="00041E97">
      <w:pPr>
        <w:rPr>
          <w:rtl/>
        </w:rPr>
      </w:pPr>
    </w:p>
    <w:p w:rsidR="00F96EC7" w:rsidRDefault="00F96EC7" w:rsidP="00041E97">
      <w:pPr>
        <w:rPr>
          <w:rtl/>
        </w:rPr>
      </w:pPr>
      <w:r>
        <w:rPr>
          <w:rFonts w:hint="cs"/>
          <w:rtl/>
        </w:rPr>
        <w:t xml:space="preserve">לא, אני מסביר לך. אתה </w:t>
      </w:r>
      <w:bookmarkStart w:id="44409" w:name="_ETM_Q90_329223"/>
      <w:bookmarkEnd w:id="44409"/>
      <w:r>
        <w:rPr>
          <w:rFonts w:hint="cs"/>
          <w:rtl/>
        </w:rPr>
        <w:t xml:space="preserve">רוצה להשאיר 10 מיליארד בכיס של האלפיון העליון. </w:t>
      </w:r>
    </w:p>
    <w:p w:rsidR="00F96EC7" w:rsidRDefault="00F96EC7" w:rsidP="00041E97">
      <w:pPr>
        <w:rPr>
          <w:rtl/>
        </w:rPr>
      </w:pPr>
    </w:p>
    <w:p w:rsidR="00F96EC7" w:rsidRDefault="00F96EC7" w:rsidP="00041E97">
      <w:pPr>
        <w:pStyle w:val="-"/>
        <w:keepNext/>
        <w:rPr>
          <w:rtl/>
        </w:rPr>
      </w:pPr>
      <w:bookmarkStart w:id="44410" w:name="ET_speakercontinue_6151_46"/>
      <w:r w:rsidRPr="00D61C49">
        <w:rPr>
          <w:rStyle w:val="TagStyle"/>
          <w:rtl/>
        </w:rPr>
        <w:t xml:space="preserve"> &lt;&lt; דובר_המשך &gt;&gt; </w:t>
      </w:r>
      <w:r>
        <w:rPr>
          <w:rtl/>
        </w:rPr>
        <w:t>רון כץ (יש עתיד):</w:t>
      </w:r>
      <w:r w:rsidRPr="00D61C49">
        <w:rPr>
          <w:rStyle w:val="TagStyle"/>
          <w:rtl/>
        </w:rPr>
        <w:t xml:space="preserve"> &lt;&lt; דובר_המשך &gt;&gt;</w:t>
      </w:r>
      <w:r>
        <w:rPr>
          <w:rtl/>
        </w:rPr>
        <w:t xml:space="preserve"> </w:t>
      </w:r>
      <w:bookmarkEnd w:id="44410"/>
    </w:p>
    <w:p w:rsidR="00F96EC7" w:rsidRDefault="00F96EC7" w:rsidP="00041E97">
      <w:pPr>
        <w:rPr>
          <w:rtl/>
          <w:lang w:eastAsia="he-IL"/>
        </w:rPr>
      </w:pPr>
    </w:p>
    <w:p w:rsidR="00F96EC7" w:rsidRDefault="00F96EC7" w:rsidP="00AA3DDD">
      <w:pPr>
        <w:rPr>
          <w:rtl/>
        </w:rPr>
      </w:pPr>
      <w:r>
        <w:rPr>
          <w:rFonts w:hint="cs"/>
          <w:rtl/>
        </w:rPr>
        <w:t xml:space="preserve">אני רוצה להגיד לך משהו, </w:t>
      </w:r>
      <w:bookmarkStart w:id="44411" w:name="_ETM_Q90_331129"/>
      <w:bookmarkEnd w:id="44411"/>
      <w:r>
        <w:rPr>
          <w:rtl/>
        </w:rPr>
        <w:t xml:space="preserve">אני </w:t>
      </w:r>
      <w:bookmarkStart w:id="44412" w:name="_ETM_Q90_331340"/>
      <w:bookmarkEnd w:id="44412"/>
      <w:r>
        <w:rPr>
          <w:rtl/>
        </w:rPr>
        <w:t xml:space="preserve">רוצה </w:t>
      </w:r>
      <w:bookmarkStart w:id="44413" w:name="_ETM_Q90_332180"/>
      <w:bookmarkEnd w:id="44413"/>
      <w:r>
        <w:rPr>
          <w:rtl/>
        </w:rPr>
        <w:t xml:space="preserve">שתהיה </w:t>
      </w:r>
      <w:bookmarkStart w:id="44414" w:name="_ETM_Q90_332629"/>
      <w:bookmarkEnd w:id="44414"/>
      <w:r>
        <w:rPr>
          <w:rtl/>
        </w:rPr>
        <w:t xml:space="preserve">יציבות </w:t>
      </w:r>
      <w:bookmarkStart w:id="44415" w:name="_ETM_Q90_333019"/>
      <w:bookmarkEnd w:id="44415"/>
      <w:r>
        <w:rPr>
          <w:rtl/>
        </w:rPr>
        <w:t xml:space="preserve">בכלכלה </w:t>
      </w:r>
      <w:bookmarkStart w:id="44416" w:name="_ETM_Q90_333469"/>
      <w:bookmarkEnd w:id="44416"/>
      <w:r>
        <w:rPr>
          <w:rtl/>
        </w:rPr>
        <w:t xml:space="preserve">במדינת </w:t>
      </w:r>
      <w:bookmarkStart w:id="44417" w:name="_ETM_Q90_333889"/>
      <w:bookmarkEnd w:id="44417"/>
      <w:r>
        <w:rPr>
          <w:rtl/>
        </w:rPr>
        <w:t>ישראל</w:t>
      </w:r>
      <w:r>
        <w:rPr>
          <w:rFonts w:hint="cs"/>
          <w:rtl/>
        </w:rPr>
        <w:t>.</w:t>
      </w:r>
      <w:r>
        <w:rPr>
          <w:rtl/>
        </w:rPr>
        <w:t xml:space="preserve"> </w:t>
      </w:r>
      <w:bookmarkStart w:id="44418" w:name="_ETM_Q90_334189"/>
      <w:bookmarkEnd w:id="44418"/>
      <w:r>
        <w:rPr>
          <w:rtl/>
        </w:rPr>
        <w:t xml:space="preserve">אני </w:t>
      </w:r>
      <w:bookmarkStart w:id="44419" w:name="_ETM_Q90_334310"/>
      <w:bookmarkEnd w:id="44419"/>
      <w:r>
        <w:rPr>
          <w:rtl/>
        </w:rPr>
        <w:t xml:space="preserve">רוצה </w:t>
      </w:r>
      <w:bookmarkStart w:id="44420" w:name="_ETM_Q90_334579"/>
      <w:bookmarkEnd w:id="44420"/>
      <w:r>
        <w:rPr>
          <w:rtl/>
        </w:rPr>
        <w:t xml:space="preserve">לעודד </w:t>
      </w:r>
      <w:bookmarkStart w:id="44421" w:name="_ETM_Q90_334999"/>
      <w:bookmarkStart w:id="44422" w:name="_ETM_Q90_335180"/>
      <w:bookmarkEnd w:id="44421"/>
      <w:bookmarkEnd w:id="44422"/>
      <w:r>
        <w:rPr>
          <w:rtl/>
        </w:rPr>
        <w:t xml:space="preserve">להשקיע </w:t>
      </w:r>
      <w:bookmarkStart w:id="44423" w:name="_ETM_Q90_335569"/>
      <w:bookmarkEnd w:id="44423"/>
      <w:r w:rsidR="00AA3DDD">
        <w:rPr>
          <w:rFonts w:hint="cs"/>
          <w:rtl/>
        </w:rPr>
        <w:t xml:space="preserve">הון </w:t>
      </w:r>
      <w:r>
        <w:rPr>
          <w:rtl/>
        </w:rPr>
        <w:t xml:space="preserve">במדינת </w:t>
      </w:r>
      <w:bookmarkStart w:id="44424" w:name="_ETM_Q90_336019"/>
      <w:bookmarkEnd w:id="44424"/>
      <w:r>
        <w:rPr>
          <w:rFonts w:hint="cs"/>
          <w:rtl/>
        </w:rPr>
        <w:t>ישראל.</w:t>
      </w:r>
    </w:p>
    <w:p w:rsidR="00F96EC7" w:rsidRDefault="00F96EC7" w:rsidP="00041E97">
      <w:pPr>
        <w:rPr>
          <w:rtl/>
        </w:rPr>
      </w:pPr>
    </w:p>
    <w:p w:rsidR="00F96EC7" w:rsidRDefault="00F96EC7" w:rsidP="00041E97">
      <w:pPr>
        <w:pStyle w:val="af6"/>
        <w:keepNext/>
        <w:rPr>
          <w:rtl/>
        </w:rPr>
      </w:pPr>
      <w:r w:rsidRPr="00D61C49">
        <w:rPr>
          <w:rStyle w:val="TagStyle"/>
          <w:rtl/>
        </w:rPr>
        <w:t xml:space="preserve"> &lt;&lt; יור &gt;&gt; </w:t>
      </w:r>
      <w:r>
        <w:rPr>
          <w:rtl/>
        </w:rPr>
        <w:t>היו"ר משה סולומון:</w:t>
      </w:r>
      <w:r w:rsidRPr="00D61C49">
        <w:rPr>
          <w:rStyle w:val="TagStyle"/>
          <w:rtl/>
        </w:rPr>
        <w:t xml:space="preserve"> &lt;&lt; יור &gt;&gt;</w:t>
      </w:r>
      <w:r>
        <w:rPr>
          <w:rtl/>
        </w:rPr>
        <w:t xml:space="preserve"> </w:t>
      </w:r>
    </w:p>
    <w:p w:rsidR="00F96EC7" w:rsidRDefault="00F96EC7" w:rsidP="00041E97">
      <w:pPr>
        <w:rPr>
          <w:rtl/>
        </w:rPr>
      </w:pPr>
    </w:p>
    <w:p w:rsidR="00F96EC7" w:rsidRDefault="00F96EC7" w:rsidP="00041E97">
      <w:pPr>
        <w:rPr>
          <w:rtl/>
        </w:rPr>
      </w:pPr>
      <w:r>
        <w:rPr>
          <w:rtl/>
        </w:rPr>
        <w:t xml:space="preserve">גם </w:t>
      </w:r>
      <w:bookmarkStart w:id="44425" w:name="_ETM_Q90_336260"/>
      <w:bookmarkEnd w:id="44425"/>
      <w:r>
        <w:rPr>
          <w:rtl/>
        </w:rPr>
        <w:t>אני</w:t>
      </w:r>
      <w:r>
        <w:rPr>
          <w:rFonts w:hint="cs"/>
          <w:rtl/>
        </w:rPr>
        <w:t>.</w:t>
      </w:r>
      <w:bookmarkStart w:id="44426" w:name="_ETM_Q90_336735"/>
      <w:bookmarkEnd w:id="44426"/>
    </w:p>
    <w:p w:rsidR="00F96EC7" w:rsidRDefault="00F96EC7" w:rsidP="00041E97">
      <w:pPr>
        <w:rPr>
          <w:rtl/>
        </w:rPr>
      </w:pPr>
      <w:bookmarkStart w:id="44427" w:name="_ETM_Q90_336836"/>
      <w:bookmarkEnd w:id="44427"/>
    </w:p>
    <w:p w:rsidR="00F96EC7" w:rsidRDefault="00F96EC7" w:rsidP="00041E97">
      <w:pPr>
        <w:pStyle w:val="-"/>
        <w:keepNext/>
        <w:rPr>
          <w:rtl/>
        </w:rPr>
      </w:pPr>
      <w:bookmarkStart w:id="44428" w:name="ET_speakercontinue_6151_47"/>
      <w:r w:rsidRPr="00D61C49">
        <w:rPr>
          <w:rStyle w:val="TagStyle"/>
          <w:rtl/>
        </w:rPr>
        <w:t xml:space="preserve"> &lt;&lt; דובר_המשך &gt;&gt; </w:t>
      </w:r>
      <w:r>
        <w:rPr>
          <w:rtl/>
        </w:rPr>
        <w:t>רון כץ (יש עתיד):</w:t>
      </w:r>
      <w:r w:rsidRPr="00D61C49">
        <w:rPr>
          <w:rStyle w:val="TagStyle"/>
          <w:rtl/>
        </w:rPr>
        <w:t xml:space="preserve"> &lt;&lt; דובר_המשך &gt;&gt;</w:t>
      </w:r>
      <w:r>
        <w:rPr>
          <w:rtl/>
        </w:rPr>
        <w:t xml:space="preserve"> </w:t>
      </w:r>
      <w:bookmarkEnd w:id="44428"/>
    </w:p>
    <w:p w:rsidR="00F96EC7" w:rsidRDefault="00F96EC7" w:rsidP="00041E97">
      <w:pPr>
        <w:rPr>
          <w:rtl/>
          <w:lang w:eastAsia="he-IL"/>
        </w:rPr>
      </w:pPr>
    </w:p>
    <w:p w:rsidR="00F96EC7" w:rsidRDefault="00F96EC7" w:rsidP="00041E97">
      <w:pPr>
        <w:rPr>
          <w:rtl/>
        </w:rPr>
      </w:pPr>
      <w:bookmarkStart w:id="44429" w:name="_ETM_Q90_338004"/>
      <w:bookmarkStart w:id="44430" w:name="_ETM_Q90_336560"/>
      <w:bookmarkEnd w:id="44429"/>
      <w:bookmarkEnd w:id="44430"/>
      <w:r>
        <w:rPr>
          <w:rtl/>
        </w:rPr>
        <w:t xml:space="preserve">אני </w:t>
      </w:r>
      <w:bookmarkStart w:id="44431" w:name="_ETM_Q90_336889"/>
      <w:bookmarkEnd w:id="44431"/>
      <w:r>
        <w:rPr>
          <w:rtl/>
        </w:rPr>
        <w:t xml:space="preserve">רוצה </w:t>
      </w:r>
      <w:bookmarkStart w:id="44432" w:name="_ETM_Q90_337669"/>
      <w:bookmarkEnd w:id="44432"/>
      <w:r>
        <w:rPr>
          <w:rtl/>
        </w:rPr>
        <w:t xml:space="preserve">שלא </w:t>
      </w:r>
      <w:bookmarkStart w:id="44433" w:name="_ETM_Q90_338389"/>
      <w:bookmarkEnd w:id="44433"/>
      <w:r>
        <w:rPr>
          <w:rtl/>
        </w:rPr>
        <w:t xml:space="preserve">תשקרו </w:t>
      </w:r>
      <w:bookmarkStart w:id="44434" w:name="_ETM_Q90_339200"/>
      <w:bookmarkEnd w:id="44434"/>
      <w:r>
        <w:rPr>
          <w:rtl/>
        </w:rPr>
        <w:t>לציבור</w:t>
      </w:r>
      <w:r>
        <w:rPr>
          <w:rFonts w:hint="cs"/>
          <w:rtl/>
        </w:rPr>
        <w:t>,</w:t>
      </w:r>
      <w:r>
        <w:rPr>
          <w:rtl/>
        </w:rPr>
        <w:t xml:space="preserve"> </w:t>
      </w:r>
      <w:bookmarkStart w:id="44435" w:name="_ETM_Q90_339799"/>
      <w:bookmarkEnd w:id="44435"/>
      <w:r>
        <w:rPr>
          <w:rtl/>
        </w:rPr>
        <w:t xml:space="preserve">אני </w:t>
      </w:r>
      <w:bookmarkStart w:id="44436" w:name="_ETM_Q90_339950"/>
      <w:bookmarkEnd w:id="44436"/>
      <w:r>
        <w:rPr>
          <w:rtl/>
        </w:rPr>
        <w:t xml:space="preserve">רוצה </w:t>
      </w:r>
      <w:bookmarkStart w:id="44437" w:name="_ETM_Q90_340219"/>
      <w:bookmarkEnd w:id="44437"/>
      <w:r>
        <w:rPr>
          <w:rtl/>
        </w:rPr>
        <w:t xml:space="preserve">שלא </w:t>
      </w:r>
      <w:bookmarkStart w:id="44438" w:name="_ETM_Q90_340400"/>
      <w:bookmarkEnd w:id="44438"/>
      <w:r>
        <w:rPr>
          <w:rtl/>
        </w:rPr>
        <w:t xml:space="preserve">תשקרו </w:t>
      </w:r>
      <w:bookmarkStart w:id="44439" w:name="_ETM_Q90_340790"/>
      <w:bookmarkEnd w:id="44439"/>
      <w:r>
        <w:rPr>
          <w:rtl/>
        </w:rPr>
        <w:t xml:space="preserve">לאנשי </w:t>
      </w:r>
      <w:bookmarkStart w:id="44440" w:name="_ETM_Q90_341120"/>
      <w:bookmarkEnd w:id="44440"/>
      <w:r>
        <w:rPr>
          <w:rtl/>
        </w:rPr>
        <w:t>העסקים</w:t>
      </w:r>
      <w:r>
        <w:rPr>
          <w:rFonts w:hint="cs"/>
          <w:rtl/>
        </w:rPr>
        <w:t>, אני רוצה שלא תשקרו למי שמשקיע במדינת ישראל.</w:t>
      </w:r>
      <w:r>
        <w:rPr>
          <w:rtl/>
        </w:rPr>
        <w:t xml:space="preserve"> </w:t>
      </w:r>
      <w:bookmarkStart w:id="44441" w:name="_ETM_Q90_341599"/>
      <w:bookmarkStart w:id="44442" w:name="_ETM_Q90_344999"/>
      <w:bookmarkEnd w:id="44441"/>
      <w:bookmarkEnd w:id="44442"/>
    </w:p>
    <w:p w:rsidR="00F96EC7" w:rsidRDefault="00F96EC7" w:rsidP="00041E97">
      <w:pPr>
        <w:rPr>
          <w:rtl/>
        </w:rPr>
      </w:pPr>
      <w:bookmarkStart w:id="44443" w:name="_ETM_Q90_345069"/>
      <w:bookmarkEnd w:id="44443"/>
    </w:p>
    <w:p w:rsidR="00F96EC7" w:rsidRDefault="00F96EC7" w:rsidP="00041E97">
      <w:pPr>
        <w:pStyle w:val="af6"/>
        <w:keepNext/>
        <w:rPr>
          <w:rtl/>
        </w:rPr>
      </w:pPr>
      <w:bookmarkStart w:id="44444" w:name="ET_yor_6598_37"/>
      <w:r w:rsidRPr="00D61C49">
        <w:rPr>
          <w:rStyle w:val="TagStyle"/>
          <w:rtl/>
        </w:rPr>
        <w:t xml:space="preserve"> &lt;&lt; יור &gt;&gt; </w:t>
      </w:r>
      <w:r>
        <w:rPr>
          <w:rtl/>
        </w:rPr>
        <w:t>היו"ר משה סולומון:</w:t>
      </w:r>
      <w:r w:rsidRPr="00D61C49">
        <w:rPr>
          <w:rStyle w:val="TagStyle"/>
          <w:rtl/>
        </w:rPr>
        <w:t xml:space="preserve"> &lt;&lt; יור &gt;&gt;</w:t>
      </w:r>
      <w:r>
        <w:rPr>
          <w:rtl/>
        </w:rPr>
        <w:t xml:space="preserve"> </w:t>
      </w:r>
      <w:bookmarkEnd w:id="44444"/>
    </w:p>
    <w:p w:rsidR="00F96EC7" w:rsidRDefault="00F96EC7" w:rsidP="00041E97">
      <w:pPr>
        <w:rPr>
          <w:rtl/>
        </w:rPr>
      </w:pPr>
    </w:p>
    <w:p w:rsidR="00F96EC7" w:rsidRDefault="00F96EC7" w:rsidP="00041E97">
      <w:pPr>
        <w:rPr>
          <w:rtl/>
        </w:rPr>
      </w:pPr>
      <w:r>
        <w:rPr>
          <w:rFonts w:hint="cs"/>
          <w:rtl/>
        </w:rPr>
        <w:t>אתה לא מתייחס למה שאמרתי לפני</w:t>
      </w:r>
      <w:bookmarkStart w:id="44445" w:name="_ETM_Q90_342363"/>
      <w:bookmarkEnd w:id="44445"/>
      <w:r>
        <w:rPr>
          <w:rFonts w:hint="cs"/>
          <w:rtl/>
        </w:rPr>
        <w:t xml:space="preserve"> רגע. </w:t>
      </w:r>
      <w:bookmarkStart w:id="44446" w:name="_ETM_Q90_347260"/>
      <w:bookmarkEnd w:id="44446"/>
    </w:p>
    <w:p w:rsidR="00F96EC7" w:rsidRDefault="00F96EC7" w:rsidP="00041E97">
      <w:pPr>
        <w:rPr>
          <w:rtl/>
        </w:rPr>
      </w:pPr>
      <w:bookmarkStart w:id="44447" w:name="_ETM_Q90_347321"/>
      <w:bookmarkEnd w:id="44447"/>
    </w:p>
    <w:p w:rsidR="00F96EC7" w:rsidRDefault="00F96EC7" w:rsidP="00041E97">
      <w:pPr>
        <w:pStyle w:val="-"/>
        <w:keepNext/>
        <w:rPr>
          <w:rtl/>
        </w:rPr>
      </w:pPr>
      <w:bookmarkStart w:id="44448" w:name="ET_speakercontinue_6151_48"/>
      <w:r w:rsidRPr="00D61C49">
        <w:rPr>
          <w:rStyle w:val="TagStyle"/>
          <w:rtl/>
        </w:rPr>
        <w:t xml:space="preserve"> &lt;&lt; דובר_המשך &gt;&gt; </w:t>
      </w:r>
      <w:r>
        <w:rPr>
          <w:rtl/>
        </w:rPr>
        <w:t>רון כץ (יש עתיד):</w:t>
      </w:r>
      <w:r w:rsidRPr="00D61C49">
        <w:rPr>
          <w:rStyle w:val="TagStyle"/>
          <w:rtl/>
        </w:rPr>
        <w:t xml:space="preserve"> &lt;&lt; דובר_המשך &gt;&gt;</w:t>
      </w:r>
      <w:r>
        <w:rPr>
          <w:rtl/>
        </w:rPr>
        <w:t xml:space="preserve"> </w:t>
      </w:r>
      <w:bookmarkEnd w:id="44448"/>
    </w:p>
    <w:p w:rsidR="00F96EC7" w:rsidRPr="00D61C49" w:rsidRDefault="00F96EC7" w:rsidP="00041E97">
      <w:pPr>
        <w:rPr>
          <w:rtl/>
          <w:lang w:eastAsia="he-IL"/>
        </w:rPr>
      </w:pPr>
    </w:p>
    <w:p w:rsidR="00F96EC7" w:rsidRDefault="00F96EC7" w:rsidP="00041E97">
      <w:pPr>
        <w:rPr>
          <w:rtl/>
        </w:rPr>
      </w:pPr>
      <w:bookmarkStart w:id="44449" w:name="_ETM_Q90_348699"/>
      <w:bookmarkStart w:id="44450" w:name="_ETM_Q90_341780"/>
      <w:bookmarkStart w:id="44451" w:name="_ETM_Q90_341930"/>
      <w:bookmarkStart w:id="44452" w:name="_ETM_Q90_341989"/>
      <w:bookmarkStart w:id="44453" w:name="_ETM_Q90_342319"/>
      <w:bookmarkStart w:id="44454" w:name="_ETM_Q90_342620"/>
      <w:bookmarkStart w:id="44455" w:name="_ETM_Q90_343099"/>
      <w:bookmarkStart w:id="44456" w:name="_ETM_Q90_343280"/>
      <w:bookmarkStart w:id="44457" w:name="_ETM_Q90_343340"/>
      <w:bookmarkStart w:id="44458" w:name="_ETM_Q90_343519"/>
      <w:bookmarkStart w:id="44459" w:name="_ETM_Q90_343579"/>
      <w:bookmarkStart w:id="44460" w:name="_ETM_Q90_343669"/>
      <w:bookmarkStart w:id="44461" w:name="_ETM_Q90_343969"/>
      <w:bookmarkStart w:id="44462" w:name="_ETM_Q90_344150"/>
      <w:bookmarkStart w:id="44463" w:name="_ETM_Q90_344239"/>
      <w:bookmarkStart w:id="44464" w:name="_ETM_Q90_344449"/>
      <w:bookmarkStart w:id="44465" w:name="_ETM_Q90_344780"/>
      <w:bookmarkStart w:id="44466" w:name="_ETM_Q90_345439"/>
      <w:bookmarkEnd w:id="44449"/>
      <w:bookmarkEnd w:id="44450"/>
      <w:bookmarkEnd w:id="44451"/>
      <w:bookmarkEnd w:id="44452"/>
      <w:bookmarkEnd w:id="44453"/>
      <w:bookmarkEnd w:id="44454"/>
      <w:bookmarkEnd w:id="44455"/>
      <w:bookmarkEnd w:id="44456"/>
      <w:bookmarkEnd w:id="44457"/>
      <w:bookmarkEnd w:id="44458"/>
      <w:bookmarkEnd w:id="44459"/>
      <w:bookmarkEnd w:id="44460"/>
      <w:bookmarkEnd w:id="44461"/>
      <w:bookmarkEnd w:id="44462"/>
      <w:bookmarkEnd w:id="44463"/>
      <w:bookmarkEnd w:id="44464"/>
      <w:bookmarkEnd w:id="44465"/>
      <w:bookmarkEnd w:id="44466"/>
      <w:r>
        <w:rPr>
          <w:rFonts w:hint="cs"/>
          <w:rtl/>
        </w:rPr>
        <w:t>ו</w:t>
      </w:r>
      <w:r>
        <w:rPr>
          <w:rtl/>
        </w:rPr>
        <w:t xml:space="preserve">אני </w:t>
      </w:r>
      <w:bookmarkStart w:id="44467" w:name="_ETM_Q90_345709"/>
      <w:bookmarkEnd w:id="44467"/>
      <w:r>
        <w:rPr>
          <w:rtl/>
        </w:rPr>
        <w:t xml:space="preserve">אומר </w:t>
      </w:r>
      <w:bookmarkStart w:id="44468" w:name="_ETM_Q90_345980"/>
      <w:bookmarkEnd w:id="44468"/>
      <w:r>
        <w:rPr>
          <w:rtl/>
        </w:rPr>
        <w:t>לך</w:t>
      </w:r>
      <w:r>
        <w:rPr>
          <w:rFonts w:hint="cs"/>
          <w:rtl/>
        </w:rPr>
        <w:t>,</w:t>
      </w:r>
      <w:r>
        <w:rPr>
          <w:rtl/>
        </w:rPr>
        <w:t xml:space="preserve"> </w:t>
      </w:r>
      <w:bookmarkStart w:id="44469" w:name="_ETM_Q90_346549"/>
      <w:bookmarkEnd w:id="44469"/>
      <w:r>
        <w:rPr>
          <w:rtl/>
        </w:rPr>
        <w:t xml:space="preserve">אני </w:t>
      </w:r>
      <w:bookmarkStart w:id="44470" w:name="_ETM_Q90_346790"/>
      <w:bookmarkEnd w:id="44470"/>
      <w:r>
        <w:rPr>
          <w:rtl/>
        </w:rPr>
        <w:t xml:space="preserve">יודע </w:t>
      </w:r>
      <w:bookmarkStart w:id="44471" w:name="_ETM_Q90_347389"/>
      <w:bookmarkEnd w:id="44471"/>
      <w:r>
        <w:rPr>
          <w:rFonts w:hint="cs"/>
          <w:rtl/>
        </w:rPr>
        <w:t>ש</w:t>
      </w:r>
      <w:r>
        <w:rPr>
          <w:rtl/>
        </w:rPr>
        <w:t xml:space="preserve">אתה </w:t>
      </w:r>
      <w:bookmarkStart w:id="44472" w:name="_ETM_Q90_347569"/>
      <w:bookmarkEnd w:id="44472"/>
      <w:r>
        <w:rPr>
          <w:rtl/>
        </w:rPr>
        <w:t xml:space="preserve">לא </w:t>
      </w:r>
      <w:bookmarkStart w:id="44473" w:name="_ETM_Q90_348799"/>
      <w:bookmarkEnd w:id="44473"/>
      <w:r>
        <w:rPr>
          <w:rFonts w:hint="cs"/>
          <w:rtl/>
        </w:rPr>
        <w:t>מאמין למה שאת אומר. והינה</w:t>
      </w:r>
      <w:r w:rsidR="00AA3DDD">
        <w:rPr>
          <w:rFonts w:hint="cs"/>
          <w:rtl/>
        </w:rPr>
        <w:t>,</w:t>
      </w:r>
      <w:r>
        <w:rPr>
          <w:rFonts w:hint="cs"/>
          <w:rtl/>
        </w:rPr>
        <w:t xml:space="preserve"> אני אומר לך, יושבת מולנו </w:t>
      </w:r>
      <w:r w:rsidR="00DD0FF2">
        <w:rPr>
          <w:rFonts w:hint="cs"/>
          <w:rtl/>
        </w:rPr>
        <w:t>– – –</w:t>
      </w:r>
    </w:p>
    <w:p w:rsidR="00F96EC7" w:rsidRDefault="00F96EC7" w:rsidP="00041E97">
      <w:pPr>
        <w:rPr>
          <w:rtl/>
        </w:rPr>
      </w:pPr>
      <w:bookmarkStart w:id="44474" w:name="_ETM_Q90_352441"/>
      <w:bookmarkStart w:id="44475" w:name="_ETM_Q90_352499"/>
      <w:bookmarkEnd w:id="44474"/>
      <w:bookmarkEnd w:id="44475"/>
    </w:p>
    <w:p w:rsidR="00F96EC7" w:rsidRDefault="00F96EC7" w:rsidP="00041E97">
      <w:pPr>
        <w:pStyle w:val="af6"/>
        <w:keepNext/>
        <w:rPr>
          <w:rtl/>
        </w:rPr>
      </w:pPr>
      <w:bookmarkStart w:id="44476" w:name="ET_yor_6598_49"/>
      <w:r w:rsidRPr="00D61C49">
        <w:rPr>
          <w:rStyle w:val="TagStyle"/>
          <w:rtl/>
        </w:rPr>
        <w:t xml:space="preserve"> &lt;&lt; יור &gt;&gt; </w:t>
      </w:r>
      <w:r>
        <w:rPr>
          <w:rtl/>
        </w:rPr>
        <w:t>היו"ר משה סולומון:</w:t>
      </w:r>
      <w:r w:rsidRPr="00D61C49">
        <w:rPr>
          <w:rStyle w:val="TagStyle"/>
          <w:rtl/>
        </w:rPr>
        <w:t xml:space="preserve"> &lt;&lt; יור &gt;&gt;</w:t>
      </w:r>
      <w:r>
        <w:rPr>
          <w:rtl/>
        </w:rPr>
        <w:t xml:space="preserve"> </w:t>
      </w:r>
      <w:bookmarkEnd w:id="44476"/>
    </w:p>
    <w:p w:rsidR="00F96EC7" w:rsidRDefault="00F96EC7" w:rsidP="00041E97">
      <w:pPr>
        <w:rPr>
          <w:rtl/>
        </w:rPr>
      </w:pPr>
    </w:p>
    <w:p w:rsidR="00F96EC7" w:rsidRDefault="00F96EC7" w:rsidP="00041E97">
      <w:pPr>
        <w:rPr>
          <w:rtl/>
        </w:rPr>
      </w:pPr>
      <w:bookmarkStart w:id="44477" w:name="_ETM_Q90_354157"/>
      <w:bookmarkEnd w:id="44477"/>
      <w:r>
        <w:rPr>
          <w:rFonts w:hint="cs"/>
          <w:rtl/>
        </w:rPr>
        <w:t>חברה שיש לה מעל 25%</w:t>
      </w:r>
      <w:bookmarkStart w:id="44478" w:name="_ETM_Q90_354050"/>
      <w:bookmarkEnd w:id="44478"/>
      <w:r>
        <w:rPr>
          <w:rFonts w:hint="cs"/>
          <w:rtl/>
        </w:rPr>
        <w:t xml:space="preserve"> רווח </w:t>
      </w:r>
      <w:r w:rsidR="00DD0FF2">
        <w:rPr>
          <w:rFonts w:hint="cs"/>
          <w:rtl/>
        </w:rPr>
        <w:t>– – –</w:t>
      </w:r>
      <w:r>
        <w:rPr>
          <w:rFonts w:hint="cs"/>
          <w:rtl/>
        </w:rPr>
        <w:t xml:space="preserve"> </w:t>
      </w:r>
    </w:p>
    <w:p w:rsidR="00F96EC7" w:rsidRDefault="00F96EC7" w:rsidP="00041E97">
      <w:pPr>
        <w:rPr>
          <w:rtl/>
        </w:rPr>
      </w:pPr>
    </w:p>
    <w:p w:rsidR="00F96EC7" w:rsidRDefault="00F96EC7" w:rsidP="00041E97">
      <w:pPr>
        <w:pStyle w:val="-"/>
        <w:keepNext/>
        <w:rPr>
          <w:rtl/>
        </w:rPr>
      </w:pPr>
      <w:bookmarkStart w:id="44479" w:name="ET_speakercontinue_6151_50"/>
      <w:r w:rsidRPr="00D61C49">
        <w:rPr>
          <w:rStyle w:val="TagStyle"/>
          <w:rtl/>
        </w:rPr>
        <w:t xml:space="preserve"> &lt;&lt; דובר_המשך &gt;&gt; </w:t>
      </w:r>
      <w:r>
        <w:rPr>
          <w:rtl/>
        </w:rPr>
        <w:t>רון כץ (יש עתיד):</w:t>
      </w:r>
      <w:r w:rsidRPr="00D61C49">
        <w:rPr>
          <w:rStyle w:val="TagStyle"/>
          <w:rtl/>
        </w:rPr>
        <w:t xml:space="preserve"> &lt;&lt; דובר_המשך &gt;&gt;</w:t>
      </w:r>
      <w:r>
        <w:rPr>
          <w:rtl/>
        </w:rPr>
        <w:t xml:space="preserve"> </w:t>
      </w:r>
      <w:bookmarkEnd w:id="44479"/>
    </w:p>
    <w:p w:rsidR="00F96EC7" w:rsidRDefault="00F96EC7" w:rsidP="00041E97">
      <w:pPr>
        <w:rPr>
          <w:rtl/>
        </w:rPr>
      </w:pPr>
    </w:p>
    <w:p w:rsidR="00F96EC7" w:rsidRDefault="00F96EC7" w:rsidP="00041E97">
      <w:pPr>
        <w:rPr>
          <w:rtl/>
        </w:rPr>
      </w:pPr>
      <w:bookmarkStart w:id="44480" w:name="_ETM_Q90_349430"/>
      <w:bookmarkEnd w:id="44480"/>
      <w:r>
        <w:rPr>
          <w:rFonts w:hint="cs"/>
          <w:rtl/>
        </w:rPr>
        <w:t>תשמע עכשיו,</w:t>
      </w:r>
      <w:r>
        <w:rPr>
          <w:rtl/>
        </w:rPr>
        <w:t xml:space="preserve"> </w:t>
      </w:r>
      <w:bookmarkStart w:id="44481" w:name="_ETM_Q90_350419"/>
      <w:bookmarkEnd w:id="44481"/>
      <w:r>
        <w:rPr>
          <w:rtl/>
        </w:rPr>
        <w:t xml:space="preserve">יושבת </w:t>
      </w:r>
      <w:bookmarkStart w:id="44482" w:name="_ETM_Q90_350959"/>
      <w:bookmarkEnd w:id="44482"/>
      <w:r>
        <w:rPr>
          <w:rFonts w:hint="cs"/>
          <w:rtl/>
        </w:rPr>
        <w:t>מולנו שרת האנרגיה לשעבר.</w:t>
      </w:r>
      <w:r>
        <w:rPr>
          <w:rtl/>
        </w:rPr>
        <w:t xml:space="preserve"> </w:t>
      </w:r>
      <w:bookmarkStart w:id="44483" w:name="_ETM_Q90_351290"/>
      <w:bookmarkStart w:id="44484" w:name="_ETM_Q90_352370"/>
      <w:bookmarkStart w:id="44485" w:name="_ETM_Q90_352579"/>
      <w:bookmarkStart w:id="44486" w:name="_ETM_Q90_353120"/>
      <w:bookmarkStart w:id="44487" w:name="_ETM_Q90_353629"/>
      <w:bookmarkStart w:id="44488" w:name="_ETM_Q90_354079"/>
      <w:bookmarkStart w:id="44489" w:name="_ETM_Q90_354439"/>
      <w:bookmarkStart w:id="44490" w:name="_ETM_Q90_354799"/>
      <w:bookmarkStart w:id="44491" w:name="_ETM_Q90_355189"/>
      <w:bookmarkStart w:id="44492" w:name="_ETM_Q90_356130"/>
      <w:bookmarkEnd w:id="44483"/>
      <w:bookmarkEnd w:id="44484"/>
      <w:bookmarkEnd w:id="44485"/>
      <w:bookmarkEnd w:id="44486"/>
      <w:bookmarkEnd w:id="44487"/>
      <w:bookmarkEnd w:id="44488"/>
      <w:bookmarkEnd w:id="44489"/>
      <w:bookmarkEnd w:id="44490"/>
      <w:bookmarkEnd w:id="44491"/>
      <w:bookmarkEnd w:id="44492"/>
      <w:r>
        <w:rPr>
          <w:rtl/>
        </w:rPr>
        <w:t xml:space="preserve">גברתי </w:t>
      </w:r>
      <w:bookmarkStart w:id="44493" w:name="_ETM_Q90_356580"/>
      <w:bookmarkEnd w:id="44493"/>
      <w:r>
        <w:rPr>
          <w:rtl/>
        </w:rPr>
        <w:t xml:space="preserve">שרת </w:t>
      </w:r>
      <w:bookmarkStart w:id="44494" w:name="_ETM_Q90_356940"/>
      <w:bookmarkEnd w:id="44494"/>
      <w:r>
        <w:rPr>
          <w:rtl/>
        </w:rPr>
        <w:t>האנרגיה</w:t>
      </w:r>
      <w:r>
        <w:rPr>
          <w:rFonts w:hint="cs"/>
          <w:rtl/>
        </w:rPr>
        <w:t>,</w:t>
      </w:r>
      <w:r>
        <w:rPr>
          <w:rtl/>
        </w:rPr>
        <w:t xml:space="preserve"> </w:t>
      </w:r>
      <w:bookmarkStart w:id="44495" w:name="_ETM_Q90_357450"/>
      <w:bookmarkEnd w:id="44495"/>
      <w:r>
        <w:rPr>
          <w:rFonts w:hint="cs"/>
          <w:rtl/>
        </w:rPr>
        <w:t>ה</w:t>
      </w:r>
      <w:r>
        <w:rPr>
          <w:rtl/>
        </w:rPr>
        <w:t xml:space="preserve">אם </w:t>
      </w:r>
      <w:bookmarkStart w:id="44496" w:name="_ETM_Q90_357870"/>
      <w:bookmarkEnd w:id="44496"/>
      <w:r>
        <w:rPr>
          <w:rtl/>
        </w:rPr>
        <w:t xml:space="preserve">יש </w:t>
      </w:r>
      <w:bookmarkStart w:id="44497" w:name="_ETM_Q90_358470"/>
      <w:bookmarkEnd w:id="44497"/>
      <w:r>
        <w:rPr>
          <w:rtl/>
        </w:rPr>
        <w:t xml:space="preserve">משקיע </w:t>
      </w:r>
      <w:bookmarkStart w:id="44498" w:name="_ETM_Q90_358950"/>
      <w:bookmarkEnd w:id="44498"/>
      <w:r>
        <w:rPr>
          <w:rtl/>
        </w:rPr>
        <w:t xml:space="preserve">סביר </w:t>
      </w:r>
      <w:bookmarkStart w:id="44499" w:name="_ETM_Q90_359310"/>
      <w:bookmarkEnd w:id="44499"/>
      <w:r>
        <w:rPr>
          <w:rFonts w:hint="cs"/>
          <w:rtl/>
        </w:rPr>
        <w:t>אחד</w:t>
      </w:r>
      <w:r>
        <w:rPr>
          <w:rtl/>
        </w:rPr>
        <w:t xml:space="preserve"> </w:t>
      </w:r>
      <w:bookmarkStart w:id="44500" w:name="_ETM_Q90_359880"/>
      <w:bookmarkEnd w:id="44500"/>
      <w:r>
        <w:rPr>
          <w:rtl/>
        </w:rPr>
        <w:t xml:space="preserve">שישקיע </w:t>
      </w:r>
      <w:bookmarkStart w:id="44501" w:name="_ETM_Q90_360419"/>
      <w:bookmarkEnd w:id="44501"/>
      <w:r>
        <w:rPr>
          <w:rtl/>
        </w:rPr>
        <w:t xml:space="preserve">בפרויקט </w:t>
      </w:r>
      <w:bookmarkStart w:id="44502" w:name="_ETM_Q90_360990"/>
      <w:bookmarkEnd w:id="44502"/>
      <w:r>
        <w:rPr>
          <w:rtl/>
        </w:rPr>
        <w:t xml:space="preserve">ארוך </w:t>
      </w:r>
      <w:bookmarkStart w:id="44503" w:name="_ETM_Q90_361319"/>
      <w:bookmarkEnd w:id="44503"/>
      <w:r>
        <w:rPr>
          <w:rtl/>
        </w:rPr>
        <w:t xml:space="preserve">טווח </w:t>
      </w:r>
      <w:bookmarkStart w:id="44504" w:name="_ETM_Q90_361919"/>
      <w:bookmarkEnd w:id="44504"/>
      <w:r>
        <w:rPr>
          <w:rtl/>
        </w:rPr>
        <w:t xml:space="preserve">במדינת </w:t>
      </w:r>
      <w:bookmarkStart w:id="44505" w:name="_ETM_Q90_362459"/>
      <w:bookmarkEnd w:id="44505"/>
      <w:r>
        <w:rPr>
          <w:rtl/>
        </w:rPr>
        <w:t xml:space="preserve">ישראל </w:t>
      </w:r>
      <w:bookmarkStart w:id="44506" w:name="_ETM_Q90_362940"/>
      <w:bookmarkEnd w:id="44506"/>
      <w:r>
        <w:rPr>
          <w:rtl/>
        </w:rPr>
        <w:t xml:space="preserve">עם </w:t>
      </w:r>
      <w:bookmarkStart w:id="44507" w:name="_ETM_Q90_363090"/>
      <w:bookmarkEnd w:id="44507"/>
      <w:r>
        <w:rPr>
          <w:rtl/>
        </w:rPr>
        <w:t xml:space="preserve">הממשלה </w:t>
      </w:r>
      <w:bookmarkStart w:id="44508" w:name="_ETM_Q90_363540"/>
      <w:bookmarkEnd w:id="44508"/>
      <w:r>
        <w:rPr>
          <w:rtl/>
        </w:rPr>
        <w:t>הזאת</w:t>
      </w:r>
      <w:r>
        <w:rPr>
          <w:rFonts w:hint="cs"/>
          <w:rtl/>
        </w:rPr>
        <w:t>?</w:t>
      </w:r>
    </w:p>
    <w:p w:rsidR="00F96EC7" w:rsidRDefault="00F96EC7" w:rsidP="00041E97">
      <w:pPr>
        <w:rPr>
          <w:rtl/>
        </w:rPr>
      </w:pPr>
    </w:p>
    <w:p w:rsidR="00F96EC7" w:rsidRDefault="00F96EC7" w:rsidP="00041E97">
      <w:pPr>
        <w:pStyle w:val="af5"/>
        <w:keepNext/>
        <w:rPr>
          <w:rtl/>
        </w:rPr>
      </w:pPr>
      <w:bookmarkStart w:id="44509" w:name="ET_interruption_5068_51"/>
      <w:r w:rsidRPr="00D61C49">
        <w:rPr>
          <w:rStyle w:val="TagStyle"/>
          <w:rtl/>
        </w:rPr>
        <w:t xml:space="preserve"> &lt;&lt; קריאה &gt;&gt; </w:t>
      </w:r>
      <w:r>
        <w:rPr>
          <w:rtl/>
        </w:rPr>
        <w:t>קארין אלהרר (יש עתיד):</w:t>
      </w:r>
      <w:r w:rsidRPr="00D61C49">
        <w:rPr>
          <w:rStyle w:val="TagStyle"/>
          <w:rtl/>
        </w:rPr>
        <w:t xml:space="preserve"> &lt;&lt; קריאה &gt;&gt;</w:t>
      </w:r>
      <w:r>
        <w:rPr>
          <w:rtl/>
        </w:rPr>
        <w:t xml:space="preserve"> </w:t>
      </w:r>
      <w:bookmarkEnd w:id="44509"/>
    </w:p>
    <w:p w:rsidR="00F96EC7" w:rsidRDefault="00F96EC7" w:rsidP="00041E97">
      <w:pPr>
        <w:rPr>
          <w:rtl/>
        </w:rPr>
      </w:pPr>
    </w:p>
    <w:p w:rsidR="00F96EC7" w:rsidRDefault="00F96EC7" w:rsidP="00AA3DDD">
      <w:pPr>
        <w:rPr>
          <w:rtl/>
        </w:rPr>
      </w:pPr>
      <w:bookmarkStart w:id="44510" w:name="_ETM_Q90_366973"/>
      <w:bookmarkStart w:id="44511" w:name="_ETM_Q90_367030"/>
      <w:bookmarkEnd w:id="44510"/>
      <w:bookmarkEnd w:id="44511"/>
      <w:r>
        <w:rPr>
          <w:rFonts w:hint="cs"/>
          <w:rtl/>
        </w:rPr>
        <w:t xml:space="preserve"> </w:t>
      </w:r>
      <w:r w:rsidR="00DD0FF2">
        <w:rPr>
          <w:rFonts w:hint="cs"/>
          <w:rtl/>
        </w:rPr>
        <w:t>– – –</w:t>
      </w:r>
      <w:r>
        <w:rPr>
          <w:rFonts w:hint="cs"/>
          <w:rtl/>
        </w:rPr>
        <w:t xml:space="preserve"> האנרגיה הירוקה נסעו לארצות הברית ולאירופה, גם כי</w:t>
      </w:r>
      <w:bookmarkStart w:id="44512" w:name="_ETM_Q90_370835"/>
      <w:bookmarkEnd w:id="44512"/>
      <w:r>
        <w:rPr>
          <w:rFonts w:hint="cs"/>
          <w:rtl/>
        </w:rPr>
        <w:t xml:space="preserve"> נותנים להם תמריצים</w:t>
      </w:r>
      <w:r w:rsidR="00AA3DDD">
        <w:rPr>
          <w:rFonts w:hint="cs"/>
          <w:rtl/>
        </w:rPr>
        <w:t>,</w:t>
      </w:r>
      <w:r>
        <w:rPr>
          <w:rFonts w:hint="cs"/>
          <w:rtl/>
        </w:rPr>
        <w:t xml:space="preserve"> וגם כי ואללה, לא משתלם לעשות עסקים בארץ.</w:t>
      </w:r>
    </w:p>
    <w:p w:rsidR="00F96EC7" w:rsidRDefault="00F96EC7" w:rsidP="00041E97">
      <w:pPr>
        <w:rPr>
          <w:rtl/>
        </w:rPr>
      </w:pPr>
    </w:p>
    <w:p w:rsidR="00F96EC7" w:rsidRDefault="00F96EC7" w:rsidP="00041E97">
      <w:pPr>
        <w:pStyle w:val="-"/>
        <w:keepNext/>
        <w:rPr>
          <w:rtl/>
        </w:rPr>
      </w:pPr>
      <w:bookmarkStart w:id="44513" w:name="ET_speakercontinue_6151_52"/>
      <w:r w:rsidRPr="00D61C49">
        <w:rPr>
          <w:rStyle w:val="TagStyle"/>
          <w:rtl/>
        </w:rPr>
        <w:t xml:space="preserve"> &lt;&lt; דובר_המשך &gt;&gt; </w:t>
      </w:r>
      <w:r>
        <w:rPr>
          <w:rtl/>
        </w:rPr>
        <w:t>רון כץ (יש עתיד):</w:t>
      </w:r>
      <w:r w:rsidRPr="00D61C49">
        <w:rPr>
          <w:rStyle w:val="TagStyle"/>
          <w:rtl/>
        </w:rPr>
        <w:t xml:space="preserve"> &lt;&lt; דובר_המשך &gt;&gt;</w:t>
      </w:r>
      <w:r>
        <w:rPr>
          <w:rtl/>
        </w:rPr>
        <w:t xml:space="preserve"> </w:t>
      </w:r>
      <w:bookmarkEnd w:id="44513"/>
    </w:p>
    <w:p w:rsidR="00F96EC7" w:rsidRDefault="00F96EC7" w:rsidP="00041E97">
      <w:pPr>
        <w:rPr>
          <w:rtl/>
        </w:rPr>
      </w:pPr>
    </w:p>
    <w:p w:rsidR="00F96EC7" w:rsidRDefault="00F96EC7" w:rsidP="00041E97">
      <w:pPr>
        <w:rPr>
          <w:rtl/>
        </w:rPr>
      </w:pPr>
      <w:r>
        <w:rPr>
          <w:rFonts w:hint="cs"/>
          <w:rtl/>
        </w:rPr>
        <w:t xml:space="preserve">במקצוע שלי אומרים: </w:t>
      </w:r>
      <w:r>
        <w:t>I rest my case</w:t>
      </w:r>
      <w:r>
        <w:rPr>
          <w:rFonts w:hint="cs"/>
          <w:rtl/>
        </w:rPr>
        <w:t>. תודה רבה.</w:t>
      </w:r>
    </w:p>
    <w:p w:rsidR="00F96EC7" w:rsidRDefault="00F96EC7" w:rsidP="00041E97">
      <w:pPr>
        <w:rPr>
          <w:rtl/>
        </w:rPr>
      </w:pPr>
      <w:bookmarkStart w:id="44514" w:name="_ETM_Q90_380672"/>
      <w:bookmarkStart w:id="44515" w:name="_ETM_Q90_380713"/>
      <w:bookmarkEnd w:id="44514"/>
      <w:bookmarkEnd w:id="44515"/>
    </w:p>
    <w:p w:rsidR="00F96EC7" w:rsidRDefault="00F96EC7" w:rsidP="00041E97">
      <w:pPr>
        <w:pStyle w:val="af6"/>
        <w:keepNext/>
        <w:rPr>
          <w:rtl/>
        </w:rPr>
      </w:pPr>
      <w:bookmarkStart w:id="44516" w:name="ET_yor_6598_53"/>
      <w:r w:rsidRPr="00D61C49">
        <w:rPr>
          <w:rStyle w:val="TagStyle"/>
          <w:rtl/>
        </w:rPr>
        <w:t xml:space="preserve"> &lt;&lt; יור &gt;&gt; </w:t>
      </w:r>
      <w:r>
        <w:rPr>
          <w:rtl/>
        </w:rPr>
        <w:t>היו"ר משה סולומון:</w:t>
      </w:r>
      <w:r w:rsidRPr="00D61C49">
        <w:rPr>
          <w:rStyle w:val="TagStyle"/>
          <w:rtl/>
        </w:rPr>
        <w:t xml:space="preserve"> &lt;&lt; יור &gt;&gt;</w:t>
      </w:r>
      <w:r>
        <w:rPr>
          <w:rtl/>
        </w:rPr>
        <w:t xml:space="preserve"> </w:t>
      </w:r>
      <w:bookmarkEnd w:id="44516"/>
    </w:p>
    <w:p w:rsidR="00F96EC7" w:rsidRDefault="00F96EC7" w:rsidP="00041E97">
      <w:pPr>
        <w:rPr>
          <w:rtl/>
        </w:rPr>
      </w:pPr>
    </w:p>
    <w:p w:rsidR="00F96EC7" w:rsidRDefault="00F96EC7" w:rsidP="00041E97">
      <w:pPr>
        <w:rPr>
          <w:rtl/>
        </w:rPr>
      </w:pPr>
      <w:bookmarkStart w:id="44517" w:name="_ETM_Q90_382293"/>
      <w:bookmarkEnd w:id="44517"/>
      <w:r>
        <w:rPr>
          <w:rFonts w:hint="cs"/>
          <w:rtl/>
        </w:rPr>
        <w:t xml:space="preserve">תודה רבה. חבר הכנסת סימון דוידסון, בבקשה. </w:t>
      </w:r>
    </w:p>
    <w:p w:rsidR="00F96EC7" w:rsidRDefault="00F96EC7" w:rsidP="00041E97">
      <w:pPr>
        <w:rPr>
          <w:rtl/>
        </w:rPr>
      </w:pPr>
      <w:bookmarkStart w:id="44518" w:name="_ETM_Q90_381662"/>
      <w:bookmarkStart w:id="44519" w:name="_ETM_Q90_381722"/>
      <w:bookmarkEnd w:id="44518"/>
      <w:bookmarkEnd w:id="44519"/>
    </w:p>
    <w:p w:rsidR="00F96EC7" w:rsidRDefault="00F96EC7" w:rsidP="00041E97">
      <w:pPr>
        <w:pStyle w:val="a4"/>
        <w:keepNext/>
        <w:rPr>
          <w:rtl/>
        </w:rPr>
      </w:pPr>
      <w:bookmarkStart w:id="44520" w:name="ET_speaker_6255_54"/>
      <w:r w:rsidRPr="00D61C49">
        <w:rPr>
          <w:rStyle w:val="TagStyle"/>
          <w:rtl/>
        </w:rPr>
        <w:t xml:space="preserve"> &lt;&lt; דובר &gt;&gt; </w:t>
      </w:r>
      <w:bookmarkStart w:id="44521" w:name="_Toc185764252"/>
      <w:bookmarkStart w:id="44522" w:name="_Toc185851189"/>
      <w:bookmarkStart w:id="44523" w:name="_Toc185958169"/>
      <w:bookmarkStart w:id="44524" w:name="_Toc204589821"/>
      <w:r>
        <w:rPr>
          <w:rtl/>
        </w:rPr>
        <w:t>סימון דוידסון (יש עתיד):</w:t>
      </w:r>
      <w:bookmarkEnd w:id="44521"/>
      <w:bookmarkEnd w:id="44522"/>
      <w:bookmarkEnd w:id="44523"/>
      <w:bookmarkEnd w:id="44524"/>
      <w:r w:rsidRPr="00D61C49">
        <w:rPr>
          <w:rStyle w:val="TagStyle"/>
          <w:rtl/>
        </w:rPr>
        <w:t xml:space="preserve"> &lt;&lt; דובר &gt;&gt;</w:t>
      </w:r>
      <w:r>
        <w:rPr>
          <w:rtl/>
        </w:rPr>
        <w:t xml:space="preserve"> </w:t>
      </w:r>
      <w:bookmarkEnd w:id="44520"/>
    </w:p>
    <w:p w:rsidR="00F96EC7" w:rsidRDefault="00F96EC7" w:rsidP="00041E97">
      <w:pPr>
        <w:rPr>
          <w:rtl/>
        </w:rPr>
      </w:pPr>
    </w:p>
    <w:p w:rsidR="00F96EC7" w:rsidRDefault="00F96EC7" w:rsidP="00AA3DDD">
      <w:pPr>
        <w:rPr>
          <w:rtl/>
        </w:rPr>
      </w:pPr>
      <w:bookmarkStart w:id="44525" w:name="_ETM_Q90_386808"/>
      <w:bookmarkStart w:id="44526" w:name="_ETM_Q90_387096"/>
      <w:bookmarkStart w:id="44527" w:name="_ETM_Q90_387162"/>
      <w:bookmarkStart w:id="44528" w:name="_ETM_Q90_366720"/>
      <w:bookmarkStart w:id="44529" w:name="_ETM_Q90_383730"/>
      <w:bookmarkStart w:id="44530" w:name="_ETM_Q90_402139"/>
      <w:bookmarkEnd w:id="44525"/>
      <w:bookmarkEnd w:id="44526"/>
      <w:bookmarkEnd w:id="44527"/>
      <w:bookmarkEnd w:id="44528"/>
      <w:bookmarkEnd w:id="44529"/>
      <w:bookmarkEnd w:id="44530"/>
      <w:r>
        <w:rPr>
          <w:rtl/>
        </w:rPr>
        <w:t xml:space="preserve">אדוני </w:t>
      </w:r>
      <w:bookmarkStart w:id="44531" w:name="_ETM_Q90_402439"/>
      <w:bookmarkEnd w:id="44531"/>
      <w:r>
        <w:rPr>
          <w:rtl/>
        </w:rPr>
        <w:t>היושב-ראש</w:t>
      </w:r>
      <w:r>
        <w:rPr>
          <w:rFonts w:hint="cs"/>
          <w:rtl/>
        </w:rPr>
        <w:t>,</w:t>
      </w:r>
      <w:r>
        <w:rPr>
          <w:rtl/>
        </w:rPr>
        <w:t xml:space="preserve"> </w:t>
      </w:r>
      <w:bookmarkStart w:id="44532" w:name="_ETM_Q90_404849"/>
      <w:bookmarkEnd w:id="44532"/>
      <w:r>
        <w:rPr>
          <w:rtl/>
        </w:rPr>
        <w:t xml:space="preserve">חברת </w:t>
      </w:r>
      <w:bookmarkStart w:id="44533" w:name="_ETM_Q90_405389"/>
      <w:bookmarkEnd w:id="44533"/>
      <w:r>
        <w:rPr>
          <w:rtl/>
        </w:rPr>
        <w:t xml:space="preserve">הכנסת </w:t>
      </w:r>
      <w:bookmarkStart w:id="44534" w:name="_ETM_Q90_405900"/>
      <w:bookmarkEnd w:id="44534"/>
      <w:r>
        <w:rPr>
          <w:rtl/>
        </w:rPr>
        <w:t xml:space="preserve">קארין </w:t>
      </w:r>
      <w:bookmarkStart w:id="44535" w:name="_ETM_Q90_406290"/>
      <w:bookmarkEnd w:id="44535"/>
      <w:r>
        <w:rPr>
          <w:rtl/>
        </w:rPr>
        <w:t>אלהרר</w:t>
      </w:r>
      <w:r>
        <w:rPr>
          <w:rFonts w:hint="cs"/>
          <w:rtl/>
        </w:rPr>
        <w:t>,</w:t>
      </w:r>
      <w:r>
        <w:rPr>
          <w:rtl/>
        </w:rPr>
        <w:t xml:space="preserve"> </w:t>
      </w:r>
      <w:bookmarkStart w:id="44536" w:name="_ETM_Q90_408269"/>
      <w:bookmarkEnd w:id="44536"/>
      <w:r>
        <w:rPr>
          <w:rtl/>
        </w:rPr>
        <w:t xml:space="preserve">ירון </w:t>
      </w:r>
      <w:bookmarkStart w:id="44537" w:name="_ETM_Q90_408659"/>
      <w:bookmarkEnd w:id="44537"/>
      <w:r>
        <w:rPr>
          <w:rtl/>
        </w:rPr>
        <w:t>לוי</w:t>
      </w:r>
      <w:r>
        <w:rPr>
          <w:rFonts w:hint="cs"/>
          <w:rtl/>
        </w:rPr>
        <w:t>, יאסר חוג'יראת</w:t>
      </w:r>
      <w:bookmarkStart w:id="44538" w:name="_ETM_Q90_409230"/>
      <w:bookmarkStart w:id="44539" w:name="_ETM_Q90_409500"/>
      <w:bookmarkStart w:id="44540" w:name="_ETM_Q90_410280"/>
      <w:bookmarkEnd w:id="44538"/>
      <w:bookmarkEnd w:id="44539"/>
      <w:bookmarkEnd w:id="44540"/>
      <w:r>
        <w:rPr>
          <w:rFonts w:hint="cs"/>
          <w:rtl/>
        </w:rPr>
        <w:t xml:space="preserve"> – ותו</w:t>
      </w:r>
      <w:r>
        <w:rPr>
          <w:rtl/>
        </w:rPr>
        <w:t xml:space="preserve"> </w:t>
      </w:r>
      <w:bookmarkStart w:id="44541" w:name="_ETM_Q90_410670"/>
      <w:bookmarkEnd w:id="44541"/>
      <w:r>
        <w:rPr>
          <w:rtl/>
        </w:rPr>
        <w:t>לא</w:t>
      </w:r>
      <w:r w:rsidR="00AA3DDD">
        <w:rPr>
          <w:rFonts w:hint="cs"/>
          <w:rtl/>
        </w:rPr>
        <w:t>;</w:t>
      </w:r>
      <w:r>
        <w:rPr>
          <w:rtl/>
        </w:rPr>
        <w:t xml:space="preserve"> </w:t>
      </w:r>
      <w:bookmarkStart w:id="44542" w:name="_ETM_Q90_411420"/>
      <w:bookmarkEnd w:id="44542"/>
      <w:r>
        <w:rPr>
          <w:rtl/>
        </w:rPr>
        <w:t xml:space="preserve">וגברתי </w:t>
      </w:r>
      <w:bookmarkStart w:id="44543" w:name="_ETM_Q90_411900"/>
      <w:bookmarkEnd w:id="44543"/>
      <w:r>
        <w:rPr>
          <w:rtl/>
        </w:rPr>
        <w:t>השרה</w:t>
      </w:r>
      <w:r>
        <w:rPr>
          <w:rFonts w:hint="cs"/>
          <w:rtl/>
        </w:rPr>
        <w:t>,</w:t>
      </w:r>
      <w:r>
        <w:rPr>
          <w:rtl/>
        </w:rPr>
        <w:t xml:space="preserve"> </w:t>
      </w:r>
      <w:bookmarkStart w:id="44544" w:name="_ETM_Q90_412230"/>
      <w:bookmarkEnd w:id="44544"/>
      <w:r>
        <w:rPr>
          <w:rtl/>
        </w:rPr>
        <w:t xml:space="preserve">יש </w:t>
      </w:r>
      <w:bookmarkStart w:id="44545" w:name="_ETM_Q90_412379"/>
      <w:bookmarkEnd w:id="44545"/>
      <w:r>
        <w:rPr>
          <w:rFonts w:hint="cs"/>
          <w:rtl/>
        </w:rPr>
        <w:t>פה שרה?</w:t>
      </w:r>
    </w:p>
    <w:p w:rsidR="00F96EC7" w:rsidRDefault="00F96EC7" w:rsidP="00041E97">
      <w:pPr>
        <w:rPr>
          <w:rtl/>
        </w:rPr>
      </w:pPr>
    </w:p>
    <w:p w:rsidR="00F96EC7" w:rsidRDefault="00F96EC7" w:rsidP="00041E97">
      <w:pPr>
        <w:pStyle w:val="af6"/>
        <w:keepNext/>
        <w:rPr>
          <w:rtl/>
        </w:rPr>
      </w:pPr>
      <w:r w:rsidRPr="006B03AF">
        <w:rPr>
          <w:rStyle w:val="TagStyle"/>
          <w:rtl/>
        </w:rPr>
        <w:t xml:space="preserve"> &lt;&lt; יור &gt;&gt; </w:t>
      </w:r>
      <w:r>
        <w:rPr>
          <w:rtl/>
        </w:rPr>
        <w:t>היו"ר משה סולומון:</w:t>
      </w:r>
      <w:r w:rsidRPr="006B03AF">
        <w:rPr>
          <w:rStyle w:val="TagStyle"/>
          <w:rtl/>
        </w:rPr>
        <w:t xml:space="preserve"> &lt;&lt; יור &gt;&gt;</w:t>
      </w:r>
      <w:r>
        <w:rPr>
          <w:rtl/>
        </w:rPr>
        <w:t xml:space="preserve"> </w:t>
      </w:r>
    </w:p>
    <w:p w:rsidR="00F96EC7" w:rsidRDefault="00F96EC7" w:rsidP="00041E97">
      <w:pPr>
        <w:rPr>
          <w:rtl/>
        </w:rPr>
      </w:pPr>
    </w:p>
    <w:p w:rsidR="00F96EC7" w:rsidRDefault="00F96EC7" w:rsidP="00041E97">
      <w:pPr>
        <w:rPr>
          <w:rtl/>
        </w:rPr>
      </w:pPr>
      <w:bookmarkStart w:id="44546" w:name="_ETM_Q90_413220"/>
      <w:bookmarkEnd w:id="44546"/>
      <w:r>
        <w:rPr>
          <w:rtl/>
        </w:rPr>
        <w:t xml:space="preserve">השרה </w:t>
      </w:r>
      <w:bookmarkStart w:id="44547" w:name="_ETM_Q90_413489"/>
      <w:bookmarkEnd w:id="44547"/>
      <w:r>
        <w:rPr>
          <w:rtl/>
        </w:rPr>
        <w:t xml:space="preserve">גילה </w:t>
      </w:r>
      <w:bookmarkStart w:id="44548" w:name="_ETM_Q90_413730"/>
      <w:bookmarkEnd w:id="44548"/>
      <w:r>
        <w:rPr>
          <w:rtl/>
        </w:rPr>
        <w:t>גמליאל</w:t>
      </w:r>
      <w:r>
        <w:rPr>
          <w:rFonts w:hint="cs"/>
          <w:rtl/>
        </w:rPr>
        <w:t>.</w:t>
      </w:r>
      <w:bookmarkStart w:id="44549" w:name="_ETM_Q90_414213"/>
      <w:bookmarkEnd w:id="44549"/>
    </w:p>
    <w:p w:rsidR="00F96EC7" w:rsidRDefault="00F96EC7" w:rsidP="00041E97">
      <w:pPr>
        <w:rPr>
          <w:rtl/>
        </w:rPr>
      </w:pPr>
      <w:bookmarkStart w:id="44550" w:name="_ETM_Q90_414276"/>
      <w:bookmarkEnd w:id="44550"/>
    </w:p>
    <w:p w:rsidR="00F96EC7" w:rsidRDefault="00F96EC7" w:rsidP="00041E97">
      <w:pPr>
        <w:pStyle w:val="-"/>
        <w:keepNext/>
        <w:rPr>
          <w:rtl/>
        </w:rPr>
      </w:pPr>
      <w:bookmarkStart w:id="44551" w:name="ET_speakercontinue_6255_56"/>
      <w:r w:rsidRPr="006B03AF">
        <w:rPr>
          <w:rStyle w:val="TagStyle"/>
          <w:rtl/>
        </w:rPr>
        <w:t xml:space="preserve"> &lt;&lt; דובר_המשך &gt;&gt; </w:t>
      </w:r>
      <w:r>
        <w:rPr>
          <w:rtl/>
        </w:rPr>
        <w:t>סימון דוידסון (יש עתיד):</w:t>
      </w:r>
      <w:r w:rsidRPr="006B03AF">
        <w:rPr>
          <w:rStyle w:val="TagStyle"/>
          <w:rtl/>
        </w:rPr>
        <w:t xml:space="preserve"> &lt;&lt; דובר_המשך &gt;&gt;</w:t>
      </w:r>
      <w:r>
        <w:rPr>
          <w:rtl/>
        </w:rPr>
        <w:t xml:space="preserve"> </w:t>
      </w:r>
      <w:bookmarkEnd w:id="44551"/>
    </w:p>
    <w:p w:rsidR="00F96EC7" w:rsidRDefault="00F96EC7" w:rsidP="00041E97">
      <w:pPr>
        <w:rPr>
          <w:rtl/>
        </w:rPr>
      </w:pPr>
    </w:p>
    <w:p w:rsidR="00F96EC7" w:rsidRDefault="00F96EC7" w:rsidP="00AA3DDD">
      <w:pPr>
        <w:rPr>
          <w:rtl/>
        </w:rPr>
      </w:pPr>
      <w:bookmarkStart w:id="44552" w:name="_ETM_Q90_414090"/>
      <w:bookmarkEnd w:id="44552"/>
      <w:r>
        <w:rPr>
          <w:rtl/>
        </w:rPr>
        <w:t xml:space="preserve">השרה </w:t>
      </w:r>
      <w:bookmarkStart w:id="44553" w:name="_ETM_Q90_414420"/>
      <w:bookmarkEnd w:id="44553"/>
      <w:r>
        <w:rPr>
          <w:rtl/>
        </w:rPr>
        <w:t xml:space="preserve">גילה </w:t>
      </w:r>
      <w:bookmarkStart w:id="44554" w:name="_ETM_Q90_414660"/>
      <w:bookmarkEnd w:id="44554"/>
      <w:r>
        <w:rPr>
          <w:rtl/>
        </w:rPr>
        <w:t>גמליאל</w:t>
      </w:r>
      <w:r w:rsidR="00AA3DDD">
        <w:rPr>
          <w:rFonts w:hint="cs"/>
          <w:rtl/>
        </w:rPr>
        <w:t>.</w:t>
      </w:r>
      <w:r>
        <w:rPr>
          <w:rtl/>
        </w:rPr>
        <w:t xml:space="preserve"> </w:t>
      </w:r>
      <w:bookmarkStart w:id="44555" w:name="_ETM_Q90_415550"/>
      <w:bookmarkEnd w:id="44555"/>
      <w:r>
        <w:rPr>
          <w:rtl/>
        </w:rPr>
        <w:t>שלום</w:t>
      </w:r>
      <w:r w:rsidR="00AA3DDD">
        <w:rPr>
          <w:rFonts w:hint="cs"/>
          <w:rtl/>
        </w:rPr>
        <w:t>,</w:t>
      </w:r>
      <w:r>
        <w:rPr>
          <w:rtl/>
        </w:rPr>
        <w:t xml:space="preserve"> </w:t>
      </w:r>
      <w:bookmarkStart w:id="44556" w:name="_ETM_Q90_415880"/>
      <w:bookmarkEnd w:id="44556"/>
      <w:r>
        <w:rPr>
          <w:rtl/>
        </w:rPr>
        <w:t xml:space="preserve">גברתי </w:t>
      </w:r>
      <w:bookmarkStart w:id="44557" w:name="_ETM_Q90_416210"/>
      <w:bookmarkEnd w:id="44557"/>
      <w:r>
        <w:rPr>
          <w:rtl/>
        </w:rPr>
        <w:t>השרה</w:t>
      </w:r>
      <w:r>
        <w:rPr>
          <w:rFonts w:hint="cs"/>
          <w:rtl/>
        </w:rPr>
        <w:t>.</w:t>
      </w:r>
      <w:r>
        <w:rPr>
          <w:rtl/>
        </w:rPr>
        <w:t xml:space="preserve"> </w:t>
      </w:r>
      <w:bookmarkStart w:id="44558" w:name="_ETM_Q90_418310"/>
      <w:bookmarkEnd w:id="44558"/>
      <w:r>
        <w:rPr>
          <w:rtl/>
        </w:rPr>
        <w:t xml:space="preserve">איזה </w:t>
      </w:r>
      <w:bookmarkStart w:id="44559" w:name="_ETM_Q90_418580"/>
      <w:bookmarkEnd w:id="44559"/>
      <w:r>
        <w:rPr>
          <w:rtl/>
        </w:rPr>
        <w:t>באסה</w:t>
      </w:r>
      <w:r>
        <w:rPr>
          <w:rFonts w:hint="cs"/>
          <w:rtl/>
        </w:rPr>
        <w:t>,</w:t>
      </w:r>
      <w:r>
        <w:rPr>
          <w:rtl/>
        </w:rPr>
        <w:t xml:space="preserve"> </w:t>
      </w:r>
      <w:bookmarkStart w:id="44560" w:name="_ETM_Q90_420959"/>
      <w:bookmarkStart w:id="44561" w:name="_ETM_Q90_421709"/>
      <w:bookmarkEnd w:id="44560"/>
      <w:bookmarkEnd w:id="44561"/>
      <w:r>
        <w:rPr>
          <w:rtl/>
        </w:rPr>
        <w:t xml:space="preserve">תאר </w:t>
      </w:r>
      <w:bookmarkStart w:id="44562" w:name="_ETM_Q90_421950"/>
      <w:bookmarkEnd w:id="44562"/>
      <w:r>
        <w:rPr>
          <w:rtl/>
        </w:rPr>
        <w:t>לך</w:t>
      </w:r>
      <w:r>
        <w:rPr>
          <w:rFonts w:hint="cs"/>
          <w:rtl/>
        </w:rPr>
        <w:t>,</w:t>
      </w:r>
      <w:r>
        <w:rPr>
          <w:rtl/>
        </w:rPr>
        <w:t xml:space="preserve"> </w:t>
      </w:r>
      <w:bookmarkStart w:id="44563" w:name="_ETM_Q90_422670"/>
      <w:bookmarkEnd w:id="44563"/>
      <w:r>
        <w:rPr>
          <w:rtl/>
        </w:rPr>
        <w:t xml:space="preserve">בעוד </w:t>
      </w:r>
      <w:bookmarkStart w:id="44564" w:name="_ETM_Q90_423569"/>
      <w:bookmarkEnd w:id="44564"/>
      <w:r>
        <w:rPr>
          <w:rtl/>
        </w:rPr>
        <w:t xml:space="preserve">20 </w:t>
      </w:r>
      <w:bookmarkStart w:id="44565" w:name="_ETM_Q90_423900"/>
      <w:bookmarkEnd w:id="44565"/>
      <w:r>
        <w:rPr>
          <w:rtl/>
        </w:rPr>
        <w:t xml:space="preserve">שנה </w:t>
      </w:r>
      <w:bookmarkStart w:id="44566" w:name="_ETM_Q90_425230"/>
      <w:bookmarkEnd w:id="44566"/>
      <w:r>
        <w:rPr>
          <w:rtl/>
        </w:rPr>
        <w:t xml:space="preserve">אתה </w:t>
      </w:r>
      <w:bookmarkStart w:id="44567" w:name="_ETM_Q90_425769"/>
      <w:bookmarkEnd w:id="44567"/>
      <w:r>
        <w:rPr>
          <w:rtl/>
        </w:rPr>
        <w:t xml:space="preserve">וכל </w:t>
      </w:r>
      <w:bookmarkStart w:id="44568" w:name="_ETM_Q90_426069"/>
      <w:bookmarkEnd w:id="44568"/>
      <w:r>
        <w:rPr>
          <w:rtl/>
        </w:rPr>
        <w:t xml:space="preserve">החברים </w:t>
      </w:r>
      <w:bookmarkStart w:id="44569" w:name="_ETM_Q90_426489"/>
      <w:bookmarkEnd w:id="44569"/>
      <w:r>
        <w:rPr>
          <w:rtl/>
        </w:rPr>
        <w:t xml:space="preserve">שלך </w:t>
      </w:r>
      <w:bookmarkStart w:id="44570" w:name="_ETM_Q90_426790"/>
      <w:bookmarkEnd w:id="44570"/>
      <w:r>
        <w:rPr>
          <w:rtl/>
        </w:rPr>
        <w:t xml:space="preserve">מהקואליציה </w:t>
      </w:r>
      <w:bookmarkStart w:id="44571" w:name="_ETM_Q90_428170"/>
      <w:bookmarkEnd w:id="44571"/>
      <w:r>
        <w:rPr>
          <w:rtl/>
        </w:rPr>
        <w:t xml:space="preserve">תצטרכו </w:t>
      </w:r>
      <w:bookmarkStart w:id="44572" w:name="_ETM_Q90_428620"/>
      <w:bookmarkEnd w:id="44572"/>
      <w:r>
        <w:rPr>
          <w:rtl/>
        </w:rPr>
        <w:t xml:space="preserve">לספר </w:t>
      </w:r>
      <w:bookmarkStart w:id="44573" w:name="_ETM_Q90_428980"/>
      <w:bookmarkEnd w:id="44573"/>
      <w:r>
        <w:rPr>
          <w:rtl/>
        </w:rPr>
        <w:t xml:space="preserve">לנכדים </w:t>
      </w:r>
      <w:bookmarkStart w:id="44574" w:name="_ETM_Q90_429549"/>
      <w:bookmarkEnd w:id="44574"/>
      <w:r>
        <w:rPr>
          <w:rtl/>
        </w:rPr>
        <w:t xml:space="preserve">שלכם </w:t>
      </w:r>
      <w:bookmarkStart w:id="44575" w:name="_ETM_Q90_431529"/>
      <w:bookmarkEnd w:id="44575"/>
      <w:r>
        <w:rPr>
          <w:rtl/>
        </w:rPr>
        <w:t xml:space="preserve">מה </w:t>
      </w:r>
      <w:bookmarkStart w:id="44576" w:name="_ETM_Q90_431769"/>
      <w:bookmarkEnd w:id="44576"/>
      <w:r>
        <w:rPr>
          <w:rtl/>
        </w:rPr>
        <w:t xml:space="preserve">עשיתם </w:t>
      </w:r>
      <w:bookmarkStart w:id="44577" w:name="_ETM_Q90_432219"/>
      <w:bookmarkEnd w:id="44577"/>
      <w:r>
        <w:rPr>
          <w:rtl/>
        </w:rPr>
        <w:t xml:space="preserve">בשנת </w:t>
      </w:r>
      <w:bookmarkStart w:id="44578" w:name="_ETM_Q90_432609"/>
      <w:bookmarkEnd w:id="44578"/>
      <w:r>
        <w:rPr>
          <w:rtl/>
        </w:rPr>
        <w:t>2023</w:t>
      </w:r>
      <w:r>
        <w:rPr>
          <w:rFonts w:hint="cs"/>
          <w:rtl/>
        </w:rPr>
        <w:t>,</w:t>
      </w:r>
      <w:r>
        <w:rPr>
          <w:rtl/>
        </w:rPr>
        <w:t xml:space="preserve"> </w:t>
      </w:r>
      <w:bookmarkStart w:id="44579" w:name="_ETM_Q90_434980"/>
      <w:bookmarkEnd w:id="44579"/>
      <w:r>
        <w:rPr>
          <w:rtl/>
        </w:rPr>
        <w:t xml:space="preserve">ואתם </w:t>
      </w:r>
      <w:bookmarkStart w:id="44580" w:name="_ETM_Q90_435400"/>
      <w:bookmarkEnd w:id="44580"/>
      <w:r>
        <w:rPr>
          <w:rtl/>
        </w:rPr>
        <w:t xml:space="preserve">תגידו </w:t>
      </w:r>
      <w:bookmarkStart w:id="44581" w:name="_ETM_Q90_435819"/>
      <w:bookmarkEnd w:id="44581"/>
      <w:r>
        <w:rPr>
          <w:rtl/>
        </w:rPr>
        <w:t xml:space="preserve">להם </w:t>
      </w:r>
      <w:bookmarkStart w:id="44582" w:name="_ETM_Q90_436419"/>
      <w:bookmarkEnd w:id="44582"/>
      <w:r>
        <w:rPr>
          <w:rtl/>
        </w:rPr>
        <w:t xml:space="preserve">שאתם </w:t>
      </w:r>
      <w:bookmarkStart w:id="44583" w:name="_ETM_Q90_436870"/>
      <w:bookmarkEnd w:id="44583"/>
      <w:r>
        <w:rPr>
          <w:rtl/>
        </w:rPr>
        <w:t xml:space="preserve">הייתם </w:t>
      </w:r>
      <w:bookmarkStart w:id="44584" w:name="_ETM_Q90_437260"/>
      <w:bookmarkEnd w:id="44584"/>
      <w:r>
        <w:rPr>
          <w:rFonts w:hint="cs"/>
          <w:rtl/>
        </w:rPr>
        <w:t>ה</w:t>
      </w:r>
      <w:r>
        <w:rPr>
          <w:rtl/>
        </w:rPr>
        <w:t xml:space="preserve">ממשלה </w:t>
      </w:r>
      <w:bookmarkStart w:id="44585" w:name="_ETM_Q90_439370"/>
      <w:bookmarkEnd w:id="44585"/>
      <w:r>
        <w:rPr>
          <w:rtl/>
        </w:rPr>
        <w:t xml:space="preserve">ביום </w:t>
      </w:r>
      <w:bookmarkStart w:id="44586" w:name="_ETM_Q90_439850"/>
      <w:bookmarkEnd w:id="44586"/>
      <w:r>
        <w:rPr>
          <w:rtl/>
        </w:rPr>
        <w:t xml:space="preserve">הטבח </w:t>
      </w:r>
      <w:bookmarkStart w:id="44587" w:name="_ETM_Q90_440630"/>
      <w:bookmarkEnd w:id="44587"/>
      <w:r>
        <w:rPr>
          <w:rtl/>
        </w:rPr>
        <w:t xml:space="preserve">של </w:t>
      </w:r>
      <w:bookmarkStart w:id="44588" w:name="_ETM_Q90_440870"/>
      <w:bookmarkStart w:id="44589" w:name="_ETM_Q90_441290"/>
      <w:bookmarkEnd w:id="44588"/>
      <w:bookmarkEnd w:id="44589"/>
      <w:r>
        <w:rPr>
          <w:rFonts w:hint="cs"/>
          <w:rtl/>
        </w:rPr>
        <w:t>23 באוקטובר 2023,</w:t>
      </w:r>
      <w:r>
        <w:rPr>
          <w:rtl/>
        </w:rPr>
        <w:t xml:space="preserve"> </w:t>
      </w:r>
      <w:bookmarkStart w:id="44590" w:name="_ETM_Q90_444349"/>
      <w:bookmarkEnd w:id="44590"/>
      <w:r>
        <w:rPr>
          <w:rtl/>
        </w:rPr>
        <w:t xml:space="preserve">ביום </w:t>
      </w:r>
      <w:bookmarkStart w:id="44591" w:name="_ETM_Q90_444979"/>
      <w:bookmarkEnd w:id="44591"/>
      <w:r>
        <w:rPr>
          <w:rtl/>
        </w:rPr>
        <w:t xml:space="preserve">הכי </w:t>
      </w:r>
      <w:bookmarkStart w:id="44592" w:name="_ETM_Q90_445310"/>
      <w:bookmarkEnd w:id="44592"/>
      <w:r>
        <w:rPr>
          <w:rtl/>
        </w:rPr>
        <w:t xml:space="preserve">שחור </w:t>
      </w:r>
      <w:bookmarkStart w:id="44593" w:name="_ETM_Q90_446990"/>
      <w:bookmarkEnd w:id="44593"/>
      <w:r>
        <w:rPr>
          <w:rtl/>
        </w:rPr>
        <w:t xml:space="preserve">לעם </w:t>
      </w:r>
      <w:bookmarkStart w:id="44594" w:name="_ETM_Q90_447380"/>
      <w:bookmarkEnd w:id="44594"/>
      <w:r>
        <w:rPr>
          <w:rtl/>
        </w:rPr>
        <w:t xml:space="preserve">היהודי </w:t>
      </w:r>
      <w:bookmarkStart w:id="44595" w:name="_ETM_Q90_447830"/>
      <w:bookmarkEnd w:id="44595"/>
      <w:r>
        <w:rPr>
          <w:rtl/>
        </w:rPr>
        <w:t xml:space="preserve">מאז </w:t>
      </w:r>
      <w:bookmarkStart w:id="44596" w:name="_ETM_Q90_448100"/>
      <w:bookmarkEnd w:id="44596"/>
      <w:r>
        <w:rPr>
          <w:rtl/>
        </w:rPr>
        <w:t>השואה</w:t>
      </w:r>
      <w:r>
        <w:rPr>
          <w:rFonts w:hint="cs"/>
          <w:rtl/>
        </w:rPr>
        <w:t>.</w:t>
      </w:r>
      <w:r>
        <w:rPr>
          <w:rtl/>
        </w:rPr>
        <w:t xml:space="preserve"> </w:t>
      </w:r>
      <w:bookmarkStart w:id="44597" w:name="_ETM_Q90_448940"/>
      <w:bookmarkEnd w:id="44597"/>
      <w:r>
        <w:rPr>
          <w:rtl/>
        </w:rPr>
        <w:t xml:space="preserve">איזה </w:t>
      </w:r>
      <w:bookmarkStart w:id="44598" w:name="_ETM_Q90_449270"/>
      <w:bookmarkEnd w:id="44598"/>
      <w:r>
        <w:rPr>
          <w:rtl/>
        </w:rPr>
        <w:t>באסה</w:t>
      </w:r>
      <w:r>
        <w:rPr>
          <w:rFonts w:hint="cs"/>
          <w:rtl/>
        </w:rPr>
        <w:t xml:space="preserve">. </w:t>
      </w:r>
      <w:bookmarkStart w:id="44599" w:name="_ETM_Q90_453430"/>
      <w:bookmarkStart w:id="44600" w:name="_ETM_Q90_453521"/>
      <w:bookmarkEnd w:id="44599"/>
      <w:bookmarkEnd w:id="44600"/>
    </w:p>
    <w:p w:rsidR="00F96EC7" w:rsidRPr="00004429" w:rsidRDefault="00F96EC7" w:rsidP="00041E97">
      <w:pPr>
        <w:rPr>
          <w:rtl/>
        </w:rPr>
      </w:pPr>
    </w:p>
    <w:p w:rsidR="00F96EC7" w:rsidRDefault="00F96EC7" w:rsidP="00041E97">
      <w:pPr>
        <w:pStyle w:val="af5"/>
        <w:keepNext/>
        <w:rPr>
          <w:rtl/>
        </w:rPr>
      </w:pPr>
      <w:bookmarkStart w:id="44601" w:name="ET_interruption_5068_62"/>
      <w:r w:rsidRPr="00CE617C">
        <w:rPr>
          <w:rStyle w:val="TagStyle"/>
          <w:rtl/>
        </w:rPr>
        <w:t xml:space="preserve"> &lt;&lt; קריאה &gt;&gt; </w:t>
      </w:r>
      <w:r>
        <w:rPr>
          <w:rtl/>
        </w:rPr>
        <w:t>קארין אלהרר (יש עתיד):</w:t>
      </w:r>
      <w:r w:rsidRPr="00CE617C">
        <w:rPr>
          <w:rStyle w:val="TagStyle"/>
          <w:rtl/>
        </w:rPr>
        <w:t xml:space="preserve"> &lt;&lt; קריאה &gt;&gt;</w:t>
      </w:r>
      <w:r>
        <w:rPr>
          <w:rtl/>
        </w:rPr>
        <w:t xml:space="preserve"> </w:t>
      </w:r>
      <w:bookmarkEnd w:id="44601"/>
    </w:p>
    <w:p w:rsidR="00F96EC7" w:rsidRDefault="00F96EC7" w:rsidP="00041E97">
      <w:pPr>
        <w:rPr>
          <w:rtl/>
          <w:lang w:eastAsia="he-IL"/>
        </w:rPr>
      </w:pPr>
    </w:p>
    <w:p w:rsidR="00F96EC7" w:rsidRDefault="00F96EC7" w:rsidP="00041E97">
      <w:pPr>
        <w:rPr>
          <w:rtl/>
        </w:rPr>
      </w:pPr>
      <w:r>
        <w:rPr>
          <w:rFonts w:hint="cs"/>
          <w:rtl/>
        </w:rPr>
        <w:t>7 באוקטובר.</w:t>
      </w:r>
    </w:p>
    <w:p w:rsidR="00F96EC7" w:rsidRPr="00CE617C" w:rsidRDefault="00F96EC7" w:rsidP="00041E97">
      <w:pPr>
        <w:rPr>
          <w:rtl/>
        </w:rPr>
      </w:pPr>
    </w:p>
    <w:p w:rsidR="00F96EC7" w:rsidRDefault="00F96EC7" w:rsidP="00041E97">
      <w:pPr>
        <w:pStyle w:val="af6"/>
        <w:keepNext/>
        <w:rPr>
          <w:rtl/>
        </w:rPr>
      </w:pPr>
      <w:r w:rsidRPr="00CE617C">
        <w:rPr>
          <w:rStyle w:val="TagStyle"/>
          <w:rtl/>
        </w:rPr>
        <w:t xml:space="preserve"> &lt;&lt; יור &gt;&gt; </w:t>
      </w:r>
      <w:r>
        <w:rPr>
          <w:rtl/>
        </w:rPr>
        <w:t>היו"ר משה סולומון:</w:t>
      </w:r>
      <w:r w:rsidRPr="00CE617C">
        <w:rPr>
          <w:rStyle w:val="TagStyle"/>
          <w:rtl/>
        </w:rPr>
        <w:t xml:space="preserve"> &lt;&lt; יור &gt;&gt;</w:t>
      </w:r>
      <w:r>
        <w:rPr>
          <w:rtl/>
        </w:rPr>
        <w:t xml:space="preserve"> </w:t>
      </w:r>
    </w:p>
    <w:p w:rsidR="00F96EC7" w:rsidRDefault="00F96EC7" w:rsidP="00041E97">
      <w:pPr>
        <w:rPr>
          <w:rtl/>
        </w:rPr>
      </w:pPr>
    </w:p>
    <w:p w:rsidR="00F96EC7" w:rsidRDefault="00F96EC7" w:rsidP="00041E97">
      <w:pPr>
        <w:rPr>
          <w:rtl/>
        </w:rPr>
      </w:pPr>
      <w:bookmarkStart w:id="44602" w:name="_ETM_Q90_455151"/>
      <w:bookmarkEnd w:id="44602"/>
      <w:r>
        <w:rPr>
          <w:rFonts w:hint="cs"/>
          <w:rtl/>
        </w:rPr>
        <w:t xml:space="preserve">באותה </w:t>
      </w:r>
      <w:bookmarkStart w:id="44603" w:name="_ETM_Q90_457676"/>
      <w:bookmarkEnd w:id="44603"/>
      <w:r>
        <w:rPr>
          <w:rFonts w:hint="cs"/>
          <w:rtl/>
        </w:rPr>
        <w:t xml:space="preserve">הזדמנות, כשישאלו את השאלה הזאת, אני אומר את מה שאמרת, אבל אני גם אומר </w:t>
      </w:r>
      <w:bookmarkStart w:id="44604" w:name="_ETM_Q90_468536"/>
      <w:bookmarkEnd w:id="44604"/>
      <w:r>
        <w:rPr>
          <w:rFonts w:hint="cs"/>
          <w:rtl/>
        </w:rPr>
        <w:t xml:space="preserve">שפירקנו את </w:t>
      </w:r>
      <w:bookmarkStart w:id="44605" w:name="_ETM_Q90_460211"/>
      <w:bookmarkEnd w:id="44605"/>
      <w:r>
        <w:rPr>
          <w:rFonts w:hint="cs"/>
          <w:rtl/>
        </w:rPr>
        <w:t xml:space="preserve">ציר הרשע </w:t>
      </w:r>
      <w:r w:rsidR="00DD0FF2">
        <w:rPr>
          <w:rFonts w:hint="cs"/>
          <w:rtl/>
        </w:rPr>
        <w:t>– – –</w:t>
      </w:r>
      <w:r>
        <w:rPr>
          <w:rtl/>
        </w:rPr>
        <w:t xml:space="preserve"> </w:t>
      </w:r>
      <w:bookmarkStart w:id="44606" w:name="_ETM_Q90_451139"/>
      <w:bookmarkEnd w:id="44606"/>
    </w:p>
    <w:p w:rsidR="00F96EC7" w:rsidRDefault="00F96EC7" w:rsidP="00041E97">
      <w:pPr>
        <w:rPr>
          <w:rtl/>
        </w:rPr>
      </w:pPr>
    </w:p>
    <w:p w:rsidR="00F96EC7" w:rsidRDefault="00F96EC7" w:rsidP="00041E97">
      <w:pPr>
        <w:pStyle w:val="-"/>
        <w:keepNext/>
        <w:rPr>
          <w:rtl/>
        </w:rPr>
      </w:pPr>
      <w:bookmarkStart w:id="44607" w:name="ET_speakercontinue_6255_59"/>
      <w:r w:rsidRPr="00CE617C">
        <w:rPr>
          <w:rStyle w:val="TagStyle"/>
          <w:rtl/>
        </w:rPr>
        <w:t xml:space="preserve"> &lt;&lt; דובר_המשך &gt;&gt; </w:t>
      </w:r>
      <w:r>
        <w:rPr>
          <w:rtl/>
        </w:rPr>
        <w:t>סימון דוידסון (יש עתיד):</w:t>
      </w:r>
      <w:r w:rsidRPr="00CE617C">
        <w:rPr>
          <w:rStyle w:val="TagStyle"/>
          <w:rtl/>
        </w:rPr>
        <w:t xml:space="preserve"> &lt;&lt; דובר_המשך &gt;&gt;</w:t>
      </w:r>
      <w:r>
        <w:rPr>
          <w:rtl/>
        </w:rPr>
        <w:t xml:space="preserve"> </w:t>
      </w:r>
      <w:bookmarkEnd w:id="44607"/>
    </w:p>
    <w:p w:rsidR="00F96EC7" w:rsidRDefault="00F96EC7" w:rsidP="00041E97">
      <w:pPr>
        <w:rPr>
          <w:rtl/>
        </w:rPr>
      </w:pPr>
    </w:p>
    <w:p w:rsidR="00F96EC7" w:rsidRDefault="00F96EC7" w:rsidP="00041E97">
      <w:pPr>
        <w:rPr>
          <w:rtl/>
        </w:rPr>
      </w:pPr>
      <w:r>
        <w:rPr>
          <w:rFonts w:hint="cs"/>
          <w:rtl/>
        </w:rPr>
        <w:t>מה אמרתי? לא אמרתי 7 באוקטובר?</w:t>
      </w:r>
      <w:bookmarkStart w:id="44608" w:name="_ETM_Q90_461898"/>
      <w:bookmarkEnd w:id="44608"/>
    </w:p>
    <w:p w:rsidR="00F96EC7" w:rsidRDefault="00F96EC7" w:rsidP="00041E97">
      <w:pPr>
        <w:rPr>
          <w:rtl/>
        </w:rPr>
      </w:pPr>
      <w:bookmarkStart w:id="44609" w:name="_ETM_Q90_461961"/>
      <w:bookmarkEnd w:id="44609"/>
    </w:p>
    <w:p w:rsidR="00F96EC7" w:rsidRDefault="00F96EC7" w:rsidP="00041E97">
      <w:pPr>
        <w:pStyle w:val="af6"/>
        <w:keepNext/>
        <w:rPr>
          <w:rtl/>
        </w:rPr>
      </w:pPr>
      <w:bookmarkStart w:id="44610" w:name="ET_yor_6598_60"/>
      <w:r w:rsidRPr="00CE617C">
        <w:rPr>
          <w:rStyle w:val="TagStyle"/>
          <w:rtl/>
        </w:rPr>
        <w:t xml:space="preserve"> &lt;&lt; יור &gt;&gt; </w:t>
      </w:r>
      <w:r>
        <w:rPr>
          <w:rtl/>
        </w:rPr>
        <w:t>היו"ר משה סולומון:</w:t>
      </w:r>
      <w:r w:rsidRPr="00CE617C">
        <w:rPr>
          <w:rStyle w:val="TagStyle"/>
          <w:rtl/>
        </w:rPr>
        <w:t xml:space="preserve"> &lt;&lt; יור &gt;&gt;</w:t>
      </w:r>
      <w:r>
        <w:rPr>
          <w:rtl/>
        </w:rPr>
        <w:t xml:space="preserve"> </w:t>
      </w:r>
      <w:bookmarkEnd w:id="44610"/>
    </w:p>
    <w:p w:rsidR="00F96EC7" w:rsidRDefault="00F96EC7" w:rsidP="00041E97">
      <w:pPr>
        <w:rPr>
          <w:rtl/>
        </w:rPr>
      </w:pPr>
    </w:p>
    <w:p w:rsidR="00F96EC7" w:rsidRDefault="00F96EC7" w:rsidP="00041E97">
      <w:pPr>
        <w:rPr>
          <w:rtl/>
        </w:rPr>
      </w:pPr>
      <w:bookmarkStart w:id="44611" w:name="_ETM_Q90_465049"/>
      <w:bookmarkEnd w:id="44611"/>
      <w:r>
        <w:rPr>
          <w:rFonts w:hint="cs"/>
          <w:rtl/>
        </w:rPr>
        <w:t>אמרת, אמרת.</w:t>
      </w:r>
    </w:p>
    <w:p w:rsidR="00F96EC7" w:rsidRDefault="00F96EC7" w:rsidP="00041E97">
      <w:pPr>
        <w:rPr>
          <w:rtl/>
        </w:rPr>
      </w:pPr>
    </w:p>
    <w:p w:rsidR="00F96EC7" w:rsidRDefault="00F96EC7" w:rsidP="00041E97">
      <w:pPr>
        <w:pStyle w:val="-"/>
        <w:keepNext/>
        <w:rPr>
          <w:rtl/>
        </w:rPr>
      </w:pPr>
      <w:bookmarkStart w:id="44612" w:name="ET_speakercontinue_6255_61"/>
      <w:r w:rsidRPr="00CE617C">
        <w:rPr>
          <w:rStyle w:val="TagStyle"/>
          <w:rtl/>
        </w:rPr>
        <w:t xml:space="preserve"> &lt;&lt; דובר_המשך &gt;&gt; </w:t>
      </w:r>
      <w:r>
        <w:rPr>
          <w:rtl/>
        </w:rPr>
        <w:t>סימון דוידסון (יש עתיד):</w:t>
      </w:r>
      <w:r w:rsidRPr="00CE617C">
        <w:rPr>
          <w:rStyle w:val="TagStyle"/>
          <w:rtl/>
        </w:rPr>
        <w:t xml:space="preserve"> &lt;&lt; דובר_המשך &gt;&gt;</w:t>
      </w:r>
      <w:r>
        <w:rPr>
          <w:rtl/>
        </w:rPr>
        <w:t xml:space="preserve"> </w:t>
      </w:r>
      <w:bookmarkEnd w:id="44612"/>
    </w:p>
    <w:p w:rsidR="00F96EC7" w:rsidRDefault="00F96EC7" w:rsidP="00041E97">
      <w:pPr>
        <w:rPr>
          <w:rtl/>
        </w:rPr>
      </w:pPr>
    </w:p>
    <w:p w:rsidR="00F96EC7" w:rsidRDefault="00F96EC7" w:rsidP="00041E97">
      <w:pPr>
        <w:rPr>
          <w:rtl/>
        </w:rPr>
      </w:pPr>
      <w:r>
        <w:rPr>
          <w:rFonts w:hint="cs"/>
          <w:rtl/>
        </w:rPr>
        <w:t xml:space="preserve">קארין כבר עייפה. </w:t>
      </w:r>
    </w:p>
    <w:p w:rsidR="00F96EC7" w:rsidRDefault="00F96EC7" w:rsidP="00041E97">
      <w:pPr>
        <w:rPr>
          <w:rtl/>
        </w:rPr>
      </w:pPr>
    </w:p>
    <w:p w:rsidR="00F96EC7" w:rsidRDefault="00F96EC7" w:rsidP="00041E97">
      <w:pPr>
        <w:pStyle w:val="af5"/>
        <w:keepNext/>
        <w:rPr>
          <w:rtl/>
        </w:rPr>
      </w:pPr>
      <w:bookmarkStart w:id="44613" w:name="ET_interruption_5068_63"/>
      <w:r w:rsidRPr="00CE617C">
        <w:rPr>
          <w:rStyle w:val="TagStyle"/>
          <w:rtl/>
        </w:rPr>
        <w:t xml:space="preserve"> &lt;&lt; קריאה &gt;&gt; </w:t>
      </w:r>
      <w:r>
        <w:rPr>
          <w:rtl/>
        </w:rPr>
        <w:t>קארין אלהרר (יש עתיד):</w:t>
      </w:r>
      <w:r w:rsidRPr="00CE617C">
        <w:rPr>
          <w:rStyle w:val="TagStyle"/>
          <w:rtl/>
        </w:rPr>
        <w:t xml:space="preserve"> &lt;&lt; קריאה &gt;&gt;</w:t>
      </w:r>
      <w:r>
        <w:rPr>
          <w:rtl/>
        </w:rPr>
        <w:t xml:space="preserve"> </w:t>
      </w:r>
      <w:bookmarkEnd w:id="44613"/>
    </w:p>
    <w:p w:rsidR="00F96EC7" w:rsidRDefault="00F96EC7" w:rsidP="00041E97">
      <w:pPr>
        <w:rPr>
          <w:rtl/>
        </w:rPr>
      </w:pPr>
    </w:p>
    <w:p w:rsidR="00F96EC7" w:rsidRDefault="00F96EC7" w:rsidP="00041E97">
      <w:pPr>
        <w:rPr>
          <w:rtl/>
        </w:rPr>
      </w:pPr>
      <w:r>
        <w:rPr>
          <w:rFonts w:hint="cs"/>
          <w:rtl/>
        </w:rPr>
        <w:t>אמרת 23 באוקטובר.</w:t>
      </w:r>
    </w:p>
    <w:p w:rsidR="00F96EC7" w:rsidRDefault="00F96EC7" w:rsidP="00041E97">
      <w:pPr>
        <w:rPr>
          <w:rtl/>
        </w:rPr>
      </w:pPr>
    </w:p>
    <w:p w:rsidR="00F96EC7" w:rsidRDefault="00F96EC7" w:rsidP="00041E97">
      <w:pPr>
        <w:pStyle w:val="-"/>
        <w:keepNext/>
        <w:rPr>
          <w:rtl/>
        </w:rPr>
      </w:pPr>
      <w:bookmarkStart w:id="44614" w:name="ET_speakercontinue_6255_64"/>
      <w:r w:rsidRPr="00CE617C">
        <w:rPr>
          <w:rStyle w:val="TagStyle"/>
          <w:rtl/>
        </w:rPr>
        <w:t xml:space="preserve"> &lt;&lt; דובר_המשך &gt;&gt; </w:t>
      </w:r>
      <w:r>
        <w:rPr>
          <w:rtl/>
        </w:rPr>
        <w:t>סימון דוידסון (יש עתיד):</w:t>
      </w:r>
      <w:r w:rsidRPr="00CE617C">
        <w:rPr>
          <w:rStyle w:val="TagStyle"/>
          <w:rtl/>
        </w:rPr>
        <w:t xml:space="preserve"> &lt;&lt; דובר_המשך &gt;&gt;</w:t>
      </w:r>
      <w:r>
        <w:rPr>
          <w:rtl/>
        </w:rPr>
        <w:t xml:space="preserve"> </w:t>
      </w:r>
      <w:bookmarkEnd w:id="44614"/>
    </w:p>
    <w:p w:rsidR="00F96EC7" w:rsidRDefault="00F96EC7" w:rsidP="00041E97">
      <w:pPr>
        <w:rPr>
          <w:rtl/>
        </w:rPr>
      </w:pPr>
    </w:p>
    <w:p w:rsidR="00F96EC7" w:rsidRDefault="00F96EC7" w:rsidP="00AA3DDD">
      <w:pPr>
        <w:rPr>
          <w:rtl/>
        </w:rPr>
      </w:pPr>
      <w:r>
        <w:rPr>
          <w:rFonts w:hint="cs"/>
          <w:rtl/>
        </w:rPr>
        <w:t>אה. 7 באוקטובר 2023.</w:t>
      </w:r>
      <w:bookmarkStart w:id="44615" w:name="_ETM_Q90_472812"/>
      <w:bookmarkEnd w:id="44615"/>
      <w:r>
        <w:rPr>
          <w:rFonts w:hint="cs"/>
          <w:rtl/>
        </w:rPr>
        <w:t xml:space="preserve"> עכשיו, אתה יודע, </w:t>
      </w:r>
      <w:bookmarkStart w:id="44616" w:name="_ETM_Q90_451620"/>
      <w:bookmarkStart w:id="44617" w:name="_ETM_Q90_451800"/>
      <w:bookmarkStart w:id="44618" w:name="_ETM_Q90_452190"/>
      <w:bookmarkStart w:id="44619" w:name="_ETM_Q90_452339"/>
      <w:bookmarkStart w:id="44620" w:name="_ETM_Q90_452400"/>
      <w:bookmarkStart w:id="44621" w:name="_ETM_Q90_452610"/>
      <w:bookmarkStart w:id="44622" w:name="_ETM_Q90_452669"/>
      <w:bookmarkStart w:id="44623" w:name="_ETM_Q90_453150"/>
      <w:bookmarkStart w:id="44624" w:name="_ETM_Q90_453330"/>
      <w:bookmarkStart w:id="44625" w:name="_ETM_Q90_453630"/>
      <w:bookmarkStart w:id="44626" w:name="_ETM_Q90_454110"/>
      <w:bookmarkStart w:id="44627" w:name="_ETM_Q90_455250"/>
      <w:bookmarkStart w:id="44628" w:name="_ETM_Q90_455760"/>
      <w:bookmarkStart w:id="44629" w:name="_ETM_Q90_456210"/>
      <w:bookmarkStart w:id="44630" w:name="_ETM_Q90_456990"/>
      <w:bookmarkStart w:id="44631" w:name="_ETM_Q90_457650"/>
      <w:bookmarkStart w:id="44632" w:name="_ETM_Q90_457919"/>
      <w:bookmarkStart w:id="44633" w:name="_ETM_Q90_458160"/>
      <w:bookmarkStart w:id="44634" w:name="_ETM_Q90_458790"/>
      <w:bookmarkStart w:id="44635" w:name="_ETM_Q90_458970"/>
      <w:bookmarkStart w:id="44636" w:name="_ETM_Q90_459330"/>
      <w:bookmarkStart w:id="44637" w:name="_ETM_Q90_459419"/>
      <w:bookmarkStart w:id="44638" w:name="_ETM_Q90_459839"/>
      <w:bookmarkStart w:id="44639" w:name="_ETM_Q90_460050"/>
      <w:bookmarkStart w:id="44640" w:name="_ETM_Q90_460770"/>
      <w:bookmarkStart w:id="44641" w:name="_ETM_Q90_461040"/>
      <w:bookmarkStart w:id="44642" w:name="_ETM_Q90_462190"/>
      <w:bookmarkStart w:id="44643" w:name="_ETM_Q90_462339"/>
      <w:bookmarkStart w:id="44644" w:name="_ETM_Q90_462550"/>
      <w:bookmarkStart w:id="44645" w:name="_ETM_Q90_462880"/>
      <w:bookmarkStart w:id="44646" w:name="_ETM_Q90_467970"/>
      <w:bookmarkStart w:id="44647" w:name="_ETM_Q90_469110"/>
      <w:bookmarkStart w:id="44648" w:name="_ETM_Q90_470750"/>
      <w:bookmarkStart w:id="44649" w:name="_ETM_Q90_470900"/>
      <w:bookmarkStart w:id="44650" w:name="_ETM_Q90_471650"/>
      <w:bookmarkEnd w:id="44616"/>
      <w:bookmarkEnd w:id="44617"/>
      <w:bookmarkEnd w:id="44618"/>
      <w:bookmarkEnd w:id="44619"/>
      <w:bookmarkEnd w:id="44620"/>
      <w:bookmarkEnd w:id="44621"/>
      <w:bookmarkEnd w:id="44622"/>
      <w:bookmarkEnd w:id="44623"/>
      <w:bookmarkEnd w:id="44624"/>
      <w:bookmarkEnd w:id="44625"/>
      <w:bookmarkEnd w:id="44626"/>
      <w:bookmarkEnd w:id="44627"/>
      <w:bookmarkEnd w:id="44628"/>
      <w:bookmarkEnd w:id="44629"/>
      <w:bookmarkEnd w:id="44630"/>
      <w:bookmarkEnd w:id="44631"/>
      <w:bookmarkEnd w:id="44632"/>
      <w:bookmarkEnd w:id="44633"/>
      <w:bookmarkEnd w:id="44634"/>
      <w:bookmarkEnd w:id="44635"/>
      <w:bookmarkEnd w:id="44636"/>
      <w:bookmarkEnd w:id="44637"/>
      <w:bookmarkEnd w:id="44638"/>
      <w:bookmarkEnd w:id="44639"/>
      <w:bookmarkEnd w:id="44640"/>
      <w:bookmarkEnd w:id="44641"/>
      <w:bookmarkEnd w:id="44642"/>
      <w:bookmarkEnd w:id="44643"/>
      <w:bookmarkEnd w:id="44644"/>
      <w:bookmarkEnd w:id="44645"/>
      <w:bookmarkEnd w:id="44646"/>
      <w:bookmarkEnd w:id="44647"/>
      <w:bookmarkEnd w:id="44648"/>
      <w:bookmarkEnd w:id="44649"/>
      <w:bookmarkEnd w:id="44650"/>
      <w:r>
        <w:rPr>
          <w:rtl/>
        </w:rPr>
        <w:t xml:space="preserve">כל </w:t>
      </w:r>
      <w:bookmarkStart w:id="44651" w:name="_ETM_Q90_471889"/>
      <w:bookmarkEnd w:id="44651"/>
      <w:r>
        <w:rPr>
          <w:rtl/>
        </w:rPr>
        <w:t>יום</w:t>
      </w:r>
      <w:bookmarkStart w:id="44652" w:name="_ETM_Q90_472099"/>
      <w:bookmarkEnd w:id="44652"/>
      <w:r>
        <w:rPr>
          <w:rFonts w:hint="cs"/>
          <w:rtl/>
        </w:rPr>
        <w:t xml:space="preserve"> </w:t>
      </w:r>
      <w:r>
        <w:rPr>
          <w:rtl/>
        </w:rPr>
        <w:t xml:space="preserve">שאנחנו </w:t>
      </w:r>
      <w:bookmarkStart w:id="44653" w:name="_ETM_Q90_472370"/>
      <w:bookmarkStart w:id="44654" w:name="_ETM_Q90_472580"/>
      <w:bookmarkStart w:id="44655" w:name="_ETM_Q90_472909"/>
      <w:bookmarkEnd w:id="44653"/>
      <w:bookmarkEnd w:id="44654"/>
      <w:bookmarkEnd w:id="44655"/>
      <w:r>
        <w:rPr>
          <w:rFonts w:hint="cs"/>
          <w:rtl/>
        </w:rPr>
        <w:t>באים לבניין</w:t>
      </w:r>
      <w:r>
        <w:rPr>
          <w:rtl/>
        </w:rPr>
        <w:t xml:space="preserve"> </w:t>
      </w:r>
      <w:bookmarkStart w:id="44656" w:name="_ETM_Q90_473210"/>
      <w:bookmarkEnd w:id="44656"/>
      <w:r>
        <w:rPr>
          <w:rtl/>
        </w:rPr>
        <w:t>הזה</w:t>
      </w:r>
      <w:r>
        <w:rPr>
          <w:rFonts w:hint="cs"/>
          <w:rtl/>
        </w:rPr>
        <w:t>,</w:t>
      </w:r>
      <w:r>
        <w:rPr>
          <w:rtl/>
        </w:rPr>
        <w:t xml:space="preserve"> </w:t>
      </w:r>
      <w:bookmarkStart w:id="44657" w:name="_ETM_Q90_473389"/>
      <w:bookmarkEnd w:id="44657"/>
      <w:r>
        <w:rPr>
          <w:rtl/>
        </w:rPr>
        <w:t xml:space="preserve">אדוני </w:t>
      </w:r>
      <w:bookmarkStart w:id="44658" w:name="_ETM_Q90_473659"/>
      <w:bookmarkEnd w:id="44658"/>
      <w:r>
        <w:rPr>
          <w:rtl/>
        </w:rPr>
        <w:t>היושב-ראש</w:t>
      </w:r>
      <w:r>
        <w:rPr>
          <w:rFonts w:hint="cs"/>
          <w:rtl/>
        </w:rPr>
        <w:t>,</w:t>
      </w:r>
      <w:r>
        <w:rPr>
          <w:rtl/>
        </w:rPr>
        <w:t xml:space="preserve"> </w:t>
      </w:r>
      <w:bookmarkStart w:id="44659" w:name="_ETM_Q90_475009"/>
      <w:bookmarkEnd w:id="44659"/>
      <w:r>
        <w:rPr>
          <w:rtl/>
        </w:rPr>
        <w:t xml:space="preserve">אתה </w:t>
      </w:r>
      <w:bookmarkStart w:id="44660" w:name="_ETM_Q90_475370"/>
      <w:bookmarkEnd w:id="44660"/>
      <w:r>
        <w:rPr>
          <w:rtl/>
        </w:rPr>
        <w:t xml:space="preserve">תסכים </w:t>
      </w:r>
      <w:bookmarkStart w:id="44661" w:name="_ETM_Q90_475939"/>
      <w:bookmarkEnd w:id="44661"/>
      <w:r>
        <w:rPr>
          <w:rtl/>
        </w:rPr>
        <w:t>איתי</w:t>
      </w:r>
      <w:r>
        <w:rPr>
          <w:rFonts w:hint="cs"/>
          <w:rtl/>
        </w:rPr>
        <w:t>,</w:t>
      </w:r>
      <w:r>
        <w:rPr>
          <w:rtl/>
        </w:rPr>
        <w:t xml:space="preserve"> </w:t>
      </w:r>
      <w:bookmarkStart w:id="44662" w:name="_ETM_Q90_476860"/>
      <w:bookmarkEnd w:id="44662"/>
      <w:r>
        <w:rPr>
          <w:rtl/>
        </w:rPr>
        <w:t xml:space="preserve">אנחנו </w:t>
      </w:r>
      <w:bookmarkStart w:id="44663" w:name="_ETM_Q90_477190"/>
      <w:bookmarkEnd w:id="44663"/>
      <w:r>
        <w:rPr>
          <w:rtl/>
        </w:rPr>
        <w:t xml:space="preserve">כבר </w:t>
      </w:r>
      <w:bookmarkStart w:id="44664" w:name="_ETM_Q90_477370"/>
      <w:bookmarkEnd w:id="44664"/>
      <w:r>
        <w:rPr>
          <w:rtl/>
        </w:rPr>
        <w:t xml:space="preserve">לא </w:t>
      </w:r>
      <w:bookmarkStart w:id="44665" w:name="_ETM_Q90_477460"/>
      <w:bookmarkEnd w:id="44665"/>
      <w:r>
        <w:rPr>
          <w:rtl/>
        </w:rPr>
        <w:t>יודע</w:t>
      </w:r>
      <w:r>
        <w:rPr>
          <w:rFonts w:hint="cs"/>
          <w:rtl/>
        </w:rPr>
        <w:t>ים</w:t>
      </w:r>
      <w:r>
        <w:rPr>
          <w:rtl/>
        </w:rPr>
        <w:t xml:space="preserve"> </w:t>
      </w:r>
      <w:bookmarkStart w:id="44666" w:name="_ETM_Q90_477940"/>
      <w:bookmarkEnd w:id="44666"/>
      <w:r>
        <w:rPr>
          <w:rtl/>
        </w:rPr>
        <w:t xml:space="preserve">למה </w:t>
      </w:r>
      <w:bookmarkStart w:id="44667" w:name="_ETM_Q90_478180"/>
      <w:bookmarkEnd w:id="44667"/>
      <w:r>
        <w:rPr>
          <w:rtl/>
        </w:rPr>
        <w:t>לצפות</w:t>
      </w:r>
      <w:r>
        <w:rPr>
          <w:rFonts w:hint="cs"/>
          <w:rtl/>
        </w:rPr>
        <w:t>.</w:t>
      </w:r>
      <w:r>
        <w:rPr>
          <w:rtl/>
        </w:rPr>
        <w:t xml:space="preserve"> </w:t>
      </w:r>
      <w:bookmarkStart w:id="44668" w:name="_ETM_Q90_479539"/>
      <w:bookmarkEnd w:id="44668"/>
      <w:r>
        <w:rPr>
          <w:rtl/>
        </w:rPr>
        <w:t xml:space="preserve">אתה </w:t>
      </w:r>
      <w:bookmarkStart w:id="44669" w:name="_ETM_Q90_479720"/>
      <w:bookmarkEnd w:id="44669"/>
      <w:r>
        <w:rPr>
          <w:rtl/>
        </w:rPr>
        <w:t xml:space="preserve">מגיע </w:t>
      </w:r>
      <w:bookmarkStart w:id="44670" w:name="_ETM_Q90_480020"/>
      <w:bookmarkEnd w:id="44670"/>
      <w:r>
        <w:rPr>
          <w:rtl/>
        </w:rPr>
        <w:t>לפה</w:t>
      </w:r>
      <w:r>
        <w:rPr>
          <w:rFonts w:hint="cs"/>
          <w:rtl/>
        </w:rPr>
        <w:t>,</w:t>
      </w:r>
      <w:r>
        <w:rPr>
          <w:rtl/>
        </w:rPr>
        <w:t xml:space="preserve"> אתה יושב </w:t>
      </w:r>
      <w:bookmarkStart w:id="44671" w:name="_ETM_Q90_480919"/>
      <w:bookmarkEnd w:id="44671"/>
      <w:r>
        <w:rPr>
          <w:rtl/>
        </w:rPr>
        <w:t>פה</w:t>
      </w:r>
      <w:r>
        <w:rPr>
          <w:rFonts w:hint="cs"/>
          <w:rtl/>
        </w:rPr>
        <w:t>,</w:t>
      </w:r>
      <w:r>
        <w:rPr>
          <w:rtl/>
        </w:rPr>
        <w:t xml:space="preserve"> </w:t>
      </w:r>
      <w:bookmarkStart w:id="44672" w:name="_ETM_Q90_481400"/>
      <w:bookmarkEnd w:id="44672"/>
      <w:r>
        <w:rPr>
          <w:rtl/>
        </w:rPr>
        <w:t xml:space="preserve">אתה </w:t>
      </w:r>
      <w:bookmarkStart w:id="44673" w:name="_ETM_Q90_481550"/>
      <w:bookmarkEnd w:id="44673"/>
      <w:r>
        <w:rPr>
          <w:rtl/>
        </w:rPr>
        <w:t xml:space="preserve">מקבל </w:t>
      </w:r>
      <w:bookmarkStart w:id="44674" w:name="_ETM_Q90_480410"/>
      <w:bookmarkStart w:id="44675" w:name="_ETM_Q90_480560"/>
      <w:bookmarkStart w:id="44676" w:name="_ETM_Q90_480890"/>
      <w:bookmarkStart w:id="44677" w:name="_ETM_Q90_481250"/>
      <w:bookmarkStart w:id="44678" w:name="_ETM_Q90_481430"/>
      <w:bookmarkStart w:id="44679" w:name="_ETM_Q90_481760"/>
      <w:bookmarkStart w:id="44680" w:name="_ETM_Q90_482240"/>
      <w:bookmarkStart w:id="44681" w:name="_ETM_Q90_482419"/>
      <w:bookmarkStart w:id="44682" w:name="_ETM_Q90_483050"/>
      <w:bookmarkEnd w:id="44674"/>
      <w:bookmarkEnd w:id="44675"/>
      <w:bookmarkEnd w:id="44676"/>
      <w:bookmarkEnd w:id="44677"/>
      <w:bookmarkEnd w:id="44678"/>
      <w:bookmarkEnd w:id="44679"/>
      <w:bookmarkEnd w:id="44680"/>
      <w:bookmarkEnd w:id="44681"/>
      <w:bookmarkEnd w:id="44682"/>
      <w:r>
        <w:rPr>
          <w:rtl/>
        </w:rPr>
        <w:t xml:space="preserve">כל </w:t>
      </w:r>
      <w:bookmarkStart w:id="44683" w:name="_ETM_Q90_483230"/>
      <w:bookmarkEnd w:id="44683"/>
      <w:r>
        <w:rPr>
          <w:rtl/>
        </w:rPr>
        <w:t xml:space="preserve">מיני </w:t>
      </w:r>
      <w:bookmarkStart w:id="44684" w:name="_ETM_Q90_483470"/>
      <w:bookmarkEnd w:id="44684"/>
      <w:r>
        <w:rPr>
          <w:rtl/>
        </w:rPr>
        <w:t xml:space="preserve">חקיקות </w:t>
      </w:r>
      <w:bookmarkStart w:id="44685" w:name="_ETM_Q90_484009"/>
      <w:bookmarkEnd w:id="44685"/>
      <w:r>
        <w:rPr>
          <w:rtl/>
        </w:rPr>
        <w:t>מוזרות</w:t>
      </w:r>
      <w:r>
        <w:rPr>
          <w:rFonts w:hint="cs"/>
          <w:rtl/>
        </w:rPr>
        <w:t>,</w:t>
      </w:r>
      <w:r>
        <w:rPr>
          <w:rtl/>
        </w:rPr>
        <w:t xml:space="preserve"> </w:t>
      </w:r>
      <w:bookmarkStart w:id="44686" w:name="_ETM_Q90_484580"/>
      <w:bookmarkEnd w:id="44686"/>
      <w:r>
        <w:rPr>
          <w:rFonts w:hint="cs"/>
          <w:rtl/>
        </w:rPr>
        <w:t>ו</w:t>
      </w:r>
      <w:r>
        <w:rPr>
          <w:rtl/>
        </w:rPr>
        <w:t xml:space="preserve">אתה </w:t>
      </w:r>
      <w:bookmarkStart w:id="44687" w:name="_ETM_Q90_484850"/>
      <w:bookmarkEnd w:id="44687"/>
      <w:r>
        <w:rPr>
          <w:rtl/>
        </w:rPr>
        <w:t xml:space="preserve">מתחיל </w:t>
      </w:r>
      <w:bookmarkStart w:id="44688" w:name="_ETM_Q90_487470"/>
      <w:bookmarkEnd w:id="44688"/>
      <w:r>
        <w:rPr>
          <w:rtl/>
        </w:rPr>
        <w:t xml:space="preserve">להגיע </w:t>
      </w:r>
      <w:bookmarkStart w:id="44689" w:name="_ETM_Q90_487950"/>
      <w:bookmarkEnd w:id="44689"/>
      <w:r>
        <w:rPr>
          <w:rtl/>
        </w:rPr>
        <w:t xml:space="preserve">לוועדות </w:t>
      </w:r>
      <w:bookmarkStart w:id="44690" w:name="_ETM_Q90_488790"/>
      <w:bookmarkEnd w:id="44690"/>
      <w:r>
        <w:rPr>
          <w:rtl/>
        </w:rPr>
        <w:t xml:space="preserve">ולהתווכח </w:t>
      </w:r>
      <w:bookmarkStart w:id="44691" w:name="_ETM_Q90_489690"/>
      <w:bookmarkEnd w:id="44691"/>
      <w:r>
        <w:rPr>
          <w:rtl/>
        </w:rPr>
        <w:t xml:space="preserve">ולצעוק </w:t>
      </w:r>
      <w:bookmarkStart w:id="44692" w:name="_ETM_Q90_490350"/>
      <w:bookmarkEnd w:id="44692"/>
      <w:r>
        <w:rPr>
          <w:rtl/>
        </w:rPr>
        <w:t>ולהתעצבן</w:t>
      </w:r>
      <w:r>
        <w:rPr>
          <w:rFonts w:hint="cs"/>
          <w:rtl/>
        </w:rPr>
        <w:t>,</w:t>
      </w:r>
      <w:r>
        <w:rPr>
          <w:rtl/>
        </w:rPr>
        <w:t xml:space="preserve"> </w:t>
      </w:r>
      <w:bookmarkStart w:id="44693" w:name="_ETM_Q90_492089"/>
      <w:bookmarkEnd w:id="44693"/>
      <w:r>
        <w:rPr>
          <w:rtl/>
        </w:rPr>
        <w:t>באמת</w:t>
      </w:r>
      <w:r>
        <w:rPr>
          <w:rFonts w:hint="cs"/>
          <w:rtl/>
        </w:rPr>
        <w:t>,</w:t>
      </w:r>
      <w:r>
        <w:rPr>
          <w:rtl/>
        </w:rPr>
        <w:t xml:space="preserve"> </w:t>
      </w:r>
      <w:bookmarkStart w:id="44694" w:name="_ETM_Q90_492570"/>
      <w:bookmarkEnd w:id="44694"/>
      <w:r>
        <w:rPr>
          <w:rtl/>
        </w:rPr>
        <w:t xml:space="preserve">כדי </w:t>
      </w:r>
      <w:bookmarkStart w:id="44695" w:name="_ETM_Q90_493019"/>
      <w:bookmarkEnd w:id="44695"/>
      <w:r>
        <w:rPr>
          <w:rtl/>
        </w:rPr>
        <w:t xml:space="preserve">שאתם </w:t>
      </w:r>
      <w:bookmarkStart w:id="44696" w:name="_ETM_Q90_493410"/>
      <w:bookmarkEnd w:id="44696"/>
      <w:r>
        <w:rPr>
          <w:rtl/>
        </w:rPr>
        <w:t xml:space="preserve">תפסיקו </w:t>
      </w:r>
      <w:bookmarkStart w:id="44697" w:name="_ETM_Q90_493920"/>
      <w:bookmarkEnd w:id="44697"/>
      <w:r>
        <w:rPr>
          <w:rtl/>
        </w:rPr>
        <w:t xml:space="preserve">כבר </w:t>
      </w:r>
      <w:bookmarkStart w:id="44698" w:name="_ETM_Q90_495029"/>
      <w:bookmarkEnd w:id="44698"/>
      <w:r>
        <w:rPr>
          <w:rtl/>
        </w:rPr>
        <w:t xml:space="preserve">את </w:t>
      </w:r>
      <w:bookmarkStart w:id="44699" w:name="_ETM_Q90_495269"/>
      <w:bookmarkEnd w:id="44699"/>
      <w:r>
        <w:rPr>
          <w:rtl/>
        </w:rPr>
        <w:t xml:space="preserve">מכירת </w:t>
      </w:r>
      <w:bookmarkStart w:id="44700" w:name="_ETM_Q90_495900"/>
      <w:bookmarkEnd w:id="44700"/>
      <w:r>
        <w:rPr>
          <w:rFonts w:hint="cs"/>
          <w:rtl/>
        </w:rPr>
        <w:t>ה</w:t>
      </w:r>
      <w:r>
        <w:rPr>
          <w:rtl/>
        </w:rPr>
        <w:t xml:space="preserve">חיסול </w:t>
      </w:r>
      <w:bookmarkStart w:id="44701" w:name="_ETM_Q90_496350"/>
      <w:bookmarkEnd w:id="44701"/>
      <w:r>
        <w:rPr>
          <w:rtl/>
        </w:rPr>
        <w:t xml:space="preserve">הזאת </w:t>
      </w:r>
      <w:bookmarkStart w:id="44702" w:name="_ETM_Q90_496800"/>
      <w:bookmarkEnd w:id="44702"/>
      <w:r>
        <w:rPr>
          <w:rtl/>
        </w:rPr>
        <w:t xml:space="preserve">של </w:t>
      </w:r>
      <w:bookmarkStart w:id="44703" w:name="_ETM_Q90_496980"/>
      <w:bookmarkEnd w:id="44703"/>
      <w:r>
        <w:rPr>
          <w:rtl/>
        </w:rPr>
        <w:t xml:space="preserve">מדינת </w:t>
      </w:r>
      <w:bookmarkStart w:id="44704" w:name="_ETM_Q90_497369"/>
      <w:bookmarkEnd w:id="44704"/>
      <w:r>
        <w:rPr>
          <w:rtl/>
        </w:rPr>
        <w:t>ישראל</w:t>
      </w:r>
      <w:r>
        <w:rPr>
          <w:rFonts w:hint="cs"/>
          <w:rtl/>
        </w:rPr>
        <w:t>.</w:t>
      </w:r>
      <w:r>
        <w:rPr>
          <w:rtl/>
        </w:rPr>
        <w:t xml:space="preserve"> </w:t>
      </w:r>
      <w:bookmarkStart w:id="44705" w:name="_ETM_Q90_497820"/>
      <w:bookmarkEnd w:id="44705"/>
      <w:r>
        <w:rPr>
          <w:rtl/>
        </w:rPr>
        <w:t xml:space="preserve">הרי </w:t>
      </w:r>
      <w:bookmarkStart w:id="44706" w:name="_ETM_Q90_497970"/>
      <w:bookmarkEnd w:id="44706"/>
      <w:r>
        <w:rPr>
          <w:rtl/>
        </w:rPr>
        <w:t xml:space="preserve">אתם </w:t>
      </w:r>
      <w:bookmarkStart w:id="44707" w:name="_ETM_Q90_498180"/>
      <w:bookmarkEnd w:id="44707"/>
      <w:r>
        <w:rPr>
          <w:rtl/>
        </w:rPr>
        <w:t xml:space="preserve">עושים </w:t>
      </w:r>
      <w:bookmarkStart w:id="44708" w:name="_ETM_Q90_498420"/>
      <w:bookmarkEnd w:id="44708"/>
      <w:r>
        <w:rPr>
          <w:rtl/>
        </w:rPr>
        <w:t xml:space="preserve">מכירת </w:t>
      </w:r>
      <w:bookmarkStart w:id="44709" w:name="_ETM_Q90_498779"/>
      <w:bookmarkEnd w:id="44709"/>
      <w:r>
        <w:rPr>
          <w:rtl/>
        </w:rPr>
        <w:t>חיסול</w:t>
      </w:r>
      <w:r>
        <w:rPr>
          <w:rFonts w:hint="cs"/>
          <w:rtl/>
        </w:rPr>
        <w:t>.</w:t>
      </w:r>
      <w:bookmarkStart w:id="44710" w:name="_ETM_Q90_501123"/>
      <w:bookmarkStart w:id="44711" w:name="_ETM_Q90_501204"/>
      <w:bookmarkStart w:id="44712" w:name="_ETM_Q90_501315"/>
      <w:bookmarkStart w:id="44713" w:name="_ETM_Q90_501381"/>
      <w:bookmarkStart w:id="44714" w:name="_ETM_Q90_499810"/>
      <w:bookmarkEnd w:id="44710"/>
      <w:bookmarkEnd w:id="44711"/>
      <w:bookmarkEnd w:id="44712"/>
      <w:bookmarkEnd w:id="44713"/>
      <w:bookmarkEnd w:id="44714"/>
      <w:r>
        <w:rPr>
          <w:rFonts w:hint="cs"/>
          <w:rtl/>
        </w:rPr>
        <w:t xml:space="preserve"> </w:t>
      </w:r>
      <w:r>
        <w:rPr>
          <w:rtl/>
        </w:rPr>
        <w:t xml:space="preserve">בכל </w:t>
      </w:r>
      <w:bookmarkStart w:id="44715" w:name="_ETM_Q90_501419"/>
      <w:bookmarkEnd w:id="44715"/>
      <w:r>
        <w:rPr>
          <w:rtl/>
        </w:rPr>
        <w:t xml:space="preserve">משרד </w:t>
      </w:r>
      <w:bookmarkStart w:id="44716" w:name="_ETM_Q90_502199"/>
      <w:bookmarkEnd w:id="44716"/>
      <w:r>
        <w:rPr>
          <w:rtl/>
        </w:rPr>
        <w:t xml:space="preserve">ובכל </w:t>
      </w:r>
      <w:bookmarkStart w:id="44717" w:name="_ETM_Q90_502800"/>
      <w:bookmarkEnd w:id="44717"/>
      <w:r>
        <w:rPr>
          <w:rtl/>
        </w:rPr>
        <w:t xml:space="preserve">דבר </w:t>
      </w:r>
      <w:bookmarkStart w:id="44718" w:name="_ETM_Q90_503220"/>
      <w:bookmarkEnd w:id="44718"/>
      <w:r>
        <w:rPr>
          <w:rtl/>
        </w:rPr>
        <w:t xml:space="preserve">אתם </w:t>
      </w:r>
      <w:bookmarkStart w:id="44719" w:name="_ETM_Q90_503460"/>
      <w:bookmarkEnd w:id="44719"/>
      <w:r>
        <w:rPr>
          <w:rtl/>
        </w:rPr>
        <w:t xml:space="preserve">עושים </w:t>
      </w:r>
      <w:bookmarkStart w:id="44720" w:name="_ETM_Q90_503789"/>
      <w:bookmarkEnd w:id="44720"/>
      <w:r>
        <w:rPr>
          <w:rtl/>
        </w:rPr>
        <w:t xml:space="preserve">מכירת </w:t>
      </w:r>
      <w:bookmarkStart w:id="44721" w:name="_ETM_Q90_504239"/>
      <w:bookmarkEnd w:id="44721"/>
      <w:r>
        <w:rPr>
          <w:rtl/>
        </w:rPr>
        <w:t>חיסול</w:t>
      </w:r>
      <w:r>
        <w:rPr>
          <w:rFonts w:hint="cs"/>
          <w:rtl/>
        </w:rPr>
        <w:t>.</w:t>
      </w:r>
    </w:p>
    <w:p w:rsidR="00F96EC7" w:rsidRDefault="00F96EC7" w:rsidP="00041E97">
      <w:pPr>
        <w:rPr>
          <w:rtl/>
        </w:rPr>
      </w:pPr>
    </w:p>
    <w:p w:rsidR="00F96EC7" w:rsidRDefault="00F96EC7" w:rsidP="00041E97">
      <w:pPr>
        <w:rPr>
          <w:rtl/>
        </w:rPr>
      </w:pPr>
      <w:bookmarkStart w:id="44722" w:name="_ETM_Q90_505490"/>
      <w:bookmarkEnd w:id="44722"/>
      <w:r>
        <w:rPr>
          <w:rtl/>
        </w:rPr>
        <w:t xml:space="preserve">אני </w:t>
      </w:r>
      <w:bookmarkStart w:id="44723" w:name="_ETM_Q90_505789"/>
      <w:bookmarkEnd w:id="44723"/>
      <w:r>
        <w:rPr>
          <w:rtl/>
        </w:rPr>
        <w:t xml:space="preserve">רציתי </w:t>
      </w:r>
      <w:bookmarkStart w:id="44724" w:name="_ETM_Q90_506179"/>
      <w:bookmarkEnd w:id="44724"/>
      <w:r>
        <w:rPr>
          <w:rtl/>
        </w:rPr>
        <w:t xml:space="preserve">לדבר </w:t>
      </w:r>
      <w:bookmarkStart w:id="44725" w:name="_ETM_Q90_506480"/>
      <w:bookmarkEnd w:id="44725"/>
      <w:r>
        <w:rPr>
          <w:rtl/>
        </w:rPr>
        <w:t xml:space="preserve">על </w:t>
      </w:r>
      <w:bookmarkStart w:id="44726" w:name="_ETM_Q90_506539"/>
      <w:bookmarkEnd w:id="44726"/>
      <w:r>
        <w:rPr>
          <w:rFonts w:hint="cs"/>
          <w:rtl/>
        </w:rPr>
        <w:t>ה</w:t>
      </w:r>
      <w:r>
        <w:rPr>
          <w:rtl/>
        </w:rPr>
        <w:t xml:space="preserve">נושא </w:t>
      </w:r>
      <w:bookmarkStart w:id="44727" w:name="_ETM_Q90_506720"/>
      <w:bookmarkEnd w:id="44727"/>
      <w:r>
        <w:rPr>
          <w:rtl/>
        </w:rPr>
        <w:t>ש</w:t>
      </w:r>
      <w:r>
        <w:rPr>
          <w:rFonts w:hint="cs"/>
          <w:rtl/>
        </w:rPr>
        <w:t xml:space="preserve">ל </w:t>
      </w:r>
      <w:r>
        <w:rPr>
          <w:rtl/>
        </w:rPr>
        <w:t>התקציב</w:t>
      </w:r>
      <w:r>
        <w:rPr>
          <w:rFonts w:hint="cs"/>
          <w:rtl/>
        </w:rPr>
        <w:t>,</w:t>
      </w:r>
      <w:r>
        <w:rPr>
          <w:rtl/>
        </w:rPr>
        <w:t xml:space="preserve"> </w:t>
      </w:r>
      <w:bookmarkStart w:id="44728" w:name="_ETM_Q90_507320"/>
      <w:bookmarkEnd w:id="44728"/>
      <w:r>
        <w:rPr>
          <w:rFonts w:hint="cs"/>
          <w:rtl/>
        </w:rPr>
        <w:t xml:space="preserve">אבל </w:t>
      </w:r>
      <w:r>
        <w:rPr>
          <w:rtl/>
        </w:rPr>
        <w:t xml:space="preserve">אני </w:t>
      </w:r>
      <w:bookmarkStart w:id="44729" w:name="_ETM_Q90_507499"/>
      <w:bookmarkEnd w:id="44729"/>
      <w:r>
        <w:rPr>
          <w:rtl/>
        </w:rPr>
        <w:t xml:space="preserve">רוצה </w:t>
      </w:r>
      <w:bookmarkStart w:id="44730" w:name="_ETM_Q90_507739"/>
      <w:bookmarkEnd w:id="44730"/>
      <w:r>
        <w:rPr>
          <w:rtl/>
        </w:rPr>
        <w:t xml:space="preserve">להתחיל </w:t>
      </w:r>
      <w:bookmarkStart w:id="44731" w:name="_ETM_Q90_508160"/>
      <w:bookmarkEnd w:id="44731"/>
      <w:r>
        <w:rPr>
          <w:rtl/>
        </w:rPr>
        <w:t xml:space="preserve">קודם </w:t>
      </w:r>
      <w:bookmarkStart w:id="44732" w:name="_ETM_Q90_508460"/>
      <w:bookmarkEnd w:id="44732"/>
      <w:r>
        <w:rPr>
          <w:rFonts w:hint="cs"/>
          <w:rtl/>
        </w:rPr>
        <w:t>ב</w:t>
      </w:r>
      <w:r>
        <w:rPr>
          <w:rtl/>
        </w:rPr>
        <w:t xml:space="preserve">מה </w:t>
      </w:r>
      <w:bookmarkStart w:id="44733" w:name="_ETM_Q90_508669"/>
      <w:bookmarkEnd w:id="44733"/>
      <w:r>
        <w:rPr>
          <w:rtl/>
        </w:rPr>
        <w:t xml:space="preserve">שהיה </w:t>
      </w:r>
      <w:bookmarkStart w:id="44734" w:name="_ETM_Q90_509060"/>
      <w:bookmarkEnd w:id="44734"/>
      <w:r>
        <w:rPr>
          <w:rFonts w:hint="cs"/>
          <w:rtl/>
        </w:rPr>
        <w:t>היום ב</w:t>
      </w:r>
      <w:r>
        <w:rPr>
          <w:rtl/>
        </w:rPr>
        <w:t>בוקר</w:t>
      </w:r>
      <w:r>
        <w:rPr>
          <w:rFonts w:hint="cs"/>
          <w:rtl/>
        </w:rPr>
        <w:t>.</w:t>
      </w:r>
      <w:r>
        <w:rPr>
          <w:rtl/>
        </w:rPr>
        <w:t xml:space="preserve"> </w:t>
      </w:r>
      <w:bookmarkStart w:id="44735" w:name="_ETM_Q90_512059"/>
      <w:bookmarkEnd w:id="44735"/>
      <w:r>
        <w:rPr>
          <w:rFonts w:hint="cs"/>
          <w:rtl/>
        </w:rPr>
        <w:t>ה</w:t>
      </w:r>
      <w:r>
        <w:rPr>
          <w:rtl/>
        </w:rPr>
        <w:t xml:space="preserve">נושא </w:t>
      </w:r>
      <w:bookmarkStart w:id="44736" w:name="_ETM_Q90_512360"/>
      <w:bookmarkEnd w:id="44736"/>
      <w:r>
        <w:rPr>
          <w:rtl/>
        </w:rPr>
        <w:t xml:space="preserve">של </w:t>
      </w:r>
      <w:bookmarkStart w:id="44737" w:name="_ETM_Q90_512570"/>
      <w:bookmarkEnd w:id="44737"/>
      <w:r>
        <w:rPr>
          <w:rtl/>
        </w:rPr>
        <w:t xml:space="preserve">התקשורת </w:t>
      </w:r>
      <w:bookmarkStart w:id="44738" w:name="_ETM_Q90_513589"/>
      <w:bookmarkEnd w:id="44738"/>
      <w:r>
        <w:rPr>
          <w:rtl/>
        </w:rPr>
        <w:t xml:space="preserve">זה </w:t>
      </w:r>
      <w:bookmarkStart w:id="44739" w:name="_ETM_Q90_513829"/>
      <w:bookmarkEnd w:id="44739"/>
      <w:r>
        <w:rPr>
          <w:rFonts w:hint="cs"/>
          <w:rtl/>
        </w:rPr>
        <w:t>אחד</w:t>
      </w:r>
      <w:r>
        <w:rPr>
          <w:rtl/>
        </w:rPr>
        <w:t xml:space="preserve"> </w:t>
      </w:r>
      <w:bookmarkStart w:id="44740" w:name="_ETM_Q90_514160"/>
      <w:bookmarkEnd w:id="44740"/>
      <w:r>
        <w:rPr>
          <w:rtl/>
        </w:rPr>
        <w:t xml:space="preserve">המוקדים </w:t>
      </w:r>
      <w:bookmarkStart w:id="44741" w:name="_ETM_Q90_517480"/>
      <w:bookmarkEnd w:id="44741"/>
      <w:r>
        <w:rPr>
          <w:rtl/>
        </w:rPr>
        <w:t xml:space="preserve">הכי </w:t>
      </w:r>
      <w:bookmarkStart w:id="44742" w:name="_ETM_Q90_517750"/>
      <w:bookmarkEnd w:id="44742"/>
      <w:r>
        <w:rPr>
          <w:rtl/>
        </w:rPr>
        <w:t xml:space="preserve">חשובים </w:t>
      </w:r>
      <w:bookmarkStart w:id="44743" w:name="_ETM_Q90_518170"/>
      <w:bookmarkEnd w:id="44743"/>
      <w:r>
        <w:rPr>
          <w:rFonts w:hint="cs"/>
          <w:rtl/>
        </w:rPr>
        <w:t>ב</w:t>
      </w:r>
      <w:r>
        <w:rPr>
          <w:rtl/>
        </w:rPr>
        <w:t>דמוקרטיה</w:t>
      </w:r>
      <w:r>
        <w:rPr>
          <w:rFonts w:hint="cs"/>
          <w:rtl/>
        </w:rPr>
        <w:t>,</w:t>
      </w:r>
      <w:r>
        <w:rPr>
          <w:rtl/>
        </w:rPr>
        <w:t xml:space="preserve"> </w:t>
      </w:r>
      <w:bookmarkStart w:id="44744" w:name="_ETM_Q90_518980"/>
      <w:bookmarkEnd w:id="44744"/>
      <w:r>
        <w:rPr>
          <w:rtl/>
        </w:rPr>
        <w:t xml:space="preserve">הכי </w:t>
      </w:r>
      <w:bookmarkStart w:id="44745" w:name="_ETM_Q90_519219"/>
      <w:bookmarkEnd w:id="44745"/>
      <w:r>
        <w:rPr>
          <w:rtl/>
        </w:rPr>
        <w:t>חשובים</w:t>
      </w:r>
      <w:r>
        <w:rPr>
          <w:rFonts w:hint="cs"/>
          <w:rtl/>
        </w:rPr>
        <w:t>.</w:t>
      </w:r>
      <w:r>
        <w:rPr>
          <w:rtl/>
        </w:rPr>
        <w:t xml:space="preserve"> </w:t>
      </w:r>
      <w:bookmarkStart w:id="44746" w:name="_ETM_Q90_520750"/>
      <w:bookmarkEnd w:id="44746"/>
      <w:r>
        <w:rPr>
          <w:rtl/>
        </w:rPr>
        <w:t xml:space="preserve">במדינות </w:t>
      </w:r>
      <w:bookmarkStart w:id="44747" w:name="_ETM_Q90_522070"/>
      <w:bookmarkEnd w:id="44747"/>
      <w:r>
        <w:rPr>
          <w:rtl/>
        </w:rPr>
        <w:t>החשוכות</w:t>
      </w:r>
      <w:r>
        <w:rPr>
          <w:rFonts w:hint="cs"/>
          <w:rtl/>
        </w:rPr>
        <w:t>,</w:t>
      </w:r>
      <w:r>
        <w:rPr>
          <w:rtl/>
        </w:rPr>
        <w:t xml:space="preserve"> </w:t>
      </w:r>
      <w:bookmarkStart w:id="44748" w:name="_ETM_Q90_522820"/>
      <w:bookmarkEnd w:id="44748"/>
      <w:r>
        <w:rPr>
          <w:rtl/>
        </w:rPr>
        <w:t xml:space="preserve">במדינות </w:t>
      </w:r>
      <w:bookmarkStart w:id="44749" w:name="_ETM_Q90_523390"/>
      <w:bookmarkEnd w:id="44749"/>
      <w:r>
        <w:rPr>
          <w:rtl/>
        </w:rPr>
        <w:t xml:space="preserve">שעברו </w:t>
      </w:r>
      <w:bookmarkStart w:id="44750" w:name="_ETM_Q90_523750"/>
      <w:bookmarkEnd w:id="44750"/>
      <w:r>
        <w:rPr>
          <w:rtl/>
        </w:rPr>
        <w:t xml:space="preserve">מדמוקרטיה </w:t>
      </w:r>
      <w:bookmarkStart w:id="44751" w:name="_ETM_Q90_524500"/>
      <w:bookmarkEnd w:id="44751"/>
      <w:r>
        <w:rPr>
          <w:rtl/>
        </w:rPr>
        <w:t xml:space="preserve">לחצי </w:t>
      </w:r>
      <w:bookmarkStart w:id="44752" w:name="_ETM_Q90_524860"/>
      <w:bookmarkEnd w:id="44752"/>
      <w:r>
        <w:rPr>
          <w:rtl/>
        </w:rPr>
        <w:t xml:space="preserve">דמוקרטיה </w:t>
      </w:r>
      <w:bookmarkStart w:id="44753" w:name="_ETM_Q90_525490"/>
      <w:bookmarkEnd w:id="44753"/>
      <w:r>
        <w:rPr>
          <w:rFonts w:hint="cs"/>
          <w:rtl/>
        </w:rPr>
        <w:t xml:space="preserve">או </w:t>
      </w:r>
      <w:bookmarkStart w:id="44754" w:name="_ETM_Q90_526191"/>
      <w:bookmarkEnd w:id="44754"/>
      <w:r>
        <w:rPr>
          <w:rFonts w:hint="cs"/>
          <w:rtl/>
        </w:rPr>
        <w:t>ל</w:t>
      </w:r>
      <w:bookmarkStart w:id="44755" w:name="_ETM_Q90_525850"/>
      <w:bookmarkEnd w:id="44755"/>
      <w:r>
        <w:rPr>
          <w:rtl/>
        </w:rPr>
        <w:t xml:space="preserve">קומוניזם </w:t>
      </w:r>
      <w:bookmarkStart w:id="44756" w:name="_ETM_Q90_526450"/>
      <w:bookmarkEnd w:id="44756"/>
      <w:r>
        <w:rPr>
          <w:rtl/>
        </w:rPr>
        <w:t>מלא</w:t>
      </w:r>
      <w:r>
        <w:rPr>
          <w:rFonts w:hint="cs"/>
          <w:rtl/>
        </w:rPr>
        <w:t>,</w:t>
      </w:r>
      <w:r>
        <w:rPr>
          <w:rtl/>
        </w:rPr>
        <w:t xml:space="preserve"> </w:t>
      </w:r>
      <w:bookmarkStart w:id="44757" w:name="_ETM_Q90_527290"/>
      <w:bookmarkEnd w:id="44757"/>
      <w:r>
        <w:rPr>
          <w:rtl/>
        </w:rPr>
        <w:t xml:space="preserve">הדבר </w:t>
      </w:r>
      <w:bookmarkStart w:id="44758" w:name="_ETM_Q90_527890"/>
      <w:bookmarkEnd w:id="44758"/>
      <w:r>
        <w:rPr>
          <w:rtl/>
        </w:rPr>
        <w:t xml:space="preserve">המרכזי </w:t>
      </w:r>
      <w:bookmarkStart w:id="44759" w:name="_ETM_Q90_528520"/>
      <w:bookmarkEnd w:id="44759"/>
      <w:r>
        <w:rPr>
          <w:rtl/>
        </w:rPr>
        <w:t xml:space="preserve">היה </w:t>
      </w:r>
      <w:bookmarkStart w:id="44760" w:name="_ETM_Q90_529270"/>
      <w:bookmarkEnd w:id="44760"/>
      <w:r>
        <w:rPr>
          <w:rtl/>
        </w:rPr>
        <w:t xml:space="preserve">להשתלט </w:t>
      </w:r>
      <w:bookmarkStart w:id="44761" w:name="_ETM_Q90_530200"/>
      <w:bookmarkEnd w:id="44761"/>
      <w:r>
        <w:rPr>
          <w:rtl/>
        </w:rPr>
        <w:t xml:space="preserve">על </w:t>
      </w:r>
      <w:bookmarkStart w:id="44762" w:name="_ETM_Q90_530350"/>
      <w:bookmarkEnd w:id="44762"/>
      <w:r>
        <w:rPr>
          <w:rtl/>
        </w:rPr>
        <w:t>התקשורת</w:t>
      </w:r>
      <w:r>
        <w:rPr>
          <w:rFonts w:hint="cs"/>
          <w:rtl/>
        </w:rPr>
        <w:t>.</w:t>
      </w:r>
      <w:r>
        <w:rPr>
          <w:rtl/>
        </w:rPr>
        <w:t xml:space="preserve"> </w:t>
      </w:r>
      <w:bookmarkStart w:id="44763" w:name="_ETM_Q90_531610"/>
      <w:bookmarkEnd w:id="44763"/>
      <w:r>
        <w:rPr>
          <w:rtl/>
        </w:rPr>
        <w:t xml:space="preserve">זה </w:t>
      </w:r>
      <w:bookmarkStart w:id="44764" w:name="_ETM_Q90_531700"/>
      <w:bookmarkEnd w:id="44764"/>
      <w:r>
        <w:rPr>
          <w:rFonts w:hint="cs"/>
          <w:rtl/>
        </w:rPr>
        <w:t>ה</w:t>
      </w:r>
      <w:r>
        <w:rPr>
          <w:rtl/>
        </w:rPr>
        <w:t xml:space="preserve">דבר </w:t>
      </w:r>
      <w:bookmarkStart w:id="44765" w:name="_ETM_Q90_532000"/>
      <w:bookmarkEnd w:id="44765"/>
      <w:r>
        <w:rPr>
          <w:rtl/>
        </w:rPr>
        <w:t xml:space="preserve">שהיה </w:t>
      </w:r>
      <w:bookmarkStart w:id="44766" w:name="_ETM_Q90_532240"/>
      <w:bookmarkStart w:id="44767" w:name="_ETM_Q90_532570"/>
      <w:bookmarkEnd w:id="44766"/>
      <w:bookmarkEnd w:id="44767"/>
      <w:r>
        <w:rPr>
          <w:rtl/>
        </w:rPr>
        <w:t xml:space="preserve">הכי </w:t>
      </w:r>
      <w:bookmarkStart w:id="44768" w:name="_ETM_Q90_532720"/>
      <w:bookmarkEnd w:id="44768"/>
      <w:r>
        <w:rPr>
          <w:rtl/>
        </w:rPr>
        <w:t xml:space="preserve">חשוב </w:t>
      </w:r>
      <w:bookmarkStart w:id="44769" w:name="_ETM_Q90_533050"/>
      <w:bookmarkEnd w:id="44769"/>
      <w:r>
        <w:rPr>
          <w:rtl/>
        </w:rPr>
        <w:t>להם</w:t>
      </w:r>
      <w:r>
        <w:rPr>
          <w:rFonts w:hint="cs"/>
          <w:rtl/>
        </w:rPr>
        <w:t>.</w:t>
      </w:r>
      <w:r>
        <w:rPr>
          <w:rtl/>
        </w:rPr>
        <w:t xml:space="preserve"> </w:t>
      </w:r>
      <w:bookmarkStart w:id="44770" w:name="_ETM_Q90_534039"/>
      <w:bookmarkEnd w:id="44770"/>
      <w:r>
        <w:rPr>
          <w:rtl/>
        </w:rPr>
        <w:t xml:space="preserve">ישב </w:t>
      </w:r>
      <w:bookmarkStart w:id="44771" w:name="_ETM_Q90_534459"/>
      <w:bookmarkEnd w:id="44771"/>
      <w:r>
        <w:rPr>
          <w:rtl/>
        </w:rPr>
        <w:t xml:space="preserve">היום </w:t>
      </w:r>
      <w:bookmarkStart w:id="44772" w:name="_ETM_Q90_535029"/>
      <w:bookmarkEnd w:id="44772"/>
      <w:r>
        <w:rPr>
          <w:rtl/>
        </w:rPr>
        <w:t xml:space="preserve">השר </w:t>
      </w:r>
      <w:bookmarkStart w:id="44773" w:name="_ETM_Q90_535569"/>
      <w:bookmarkEnd w:id="44773"/>
      <w:r>
        <w:rPr>
          <w:rtl/>
        </w:rPr>
        <w:t xml:space="preserve">שלמה </w:t>
      </w:r>
      <w:bookmarkStart w:id="44774" w:name="_ETM_Q90_536109"/>
      <w:bookmarkEnd w:id="44774"/>
      <w:r>
        <w:rPr>
          <w:rtl/>
        </w:rPr>
        <w:t>קרעי</w:t>
      </w:r>
      <w:r>
        <w:rPr>
          <w:rFonts w:hint="cs"/>
          <w:rtl/>
        </w:rPr>
        <w:t>,</w:t>
      </w:r>
      <w:r>
        <w:rPr>
          <w:rtl/>
        </w:rPr>
        <w:t xml:space="preserve"> </w:t>
      </w:r>
      <w:bookmarkStart w:id="44775" w:name="_ETM_Q90_537539"/>
      <w:bookmarkEnd w:id="44775"/>
      <w:r>
        <w:rPr>
          <w:rtl/>
        </w:rPr>
        <w:t xml:space="preserve">ולפני </w:t>
      </w:r>
      <w:bookmarkStart w:id="44776" w:name="_ETM_Q90_538110"/>
      <w:bookmarkEnd w:id="44776"/>
      <w:r>
        <w:rPr>
          <w:rtl/>
        </w:rPr>
        <w:t xml:space="preserve">שהוא </w:t>
      </w:r>
      <w:bookmarkStart w:id="44777" w:name="_ETM_Q90_538320"/>
      <w:bookmarkEnd w:id="44777"/>
      <w:r>
        <w:rPr>
          <w:rtl/>
        </w:rPr>
        <w:t xml:space="preserve">הגיע </w:t>
      </w:r>
      <w:bookmarkStart w:id="44778" w:name="_ETM_Q90_538739"/>
      <w:bookmarkEnd w:id="44778"/>
      <w:r>
        <w:rPr>
          <w:rtl/>
        </w:rPr>
        <w:t xml:space="preserve">חילקו </w:t>
      </w:r>
      <w:bookmarkStart w:id="44779" w:name="_ETM_Q90_539129"/>
      <w:bookmarkEnd w:id="44779"/>
      <w:r>
        <w:rPr>
          <w:rtl/>
        </w:rPr>
        <w:t xml:space="preserve">לנו </w:t>
      </w:r>
      <w:bookmarkStart w:id="44780" w:name="_ETM_Q90_539699"/>
      <w:bookmarkEnd w:id="44780"/>
      <w:r>
        <w:rPr>
          <w:rtl/>
        </w:rPr>
        <w:t xml:space="preserve">פליירים </w:t>
      </w:r>
      <w:bookmarkStart w:id="44781" w:name="_ETM_Q90_540270"/>
      <w:bookmarkEnd w:id="44781"/>
      <w:r>
        <w:rPr>
          <w:rtl/>
        </w:rPr>
        <w:t>כאל</w:t>
      </w:r>
      <w:r>
        <w:rPr>
          <w:rFonts w:hint="cs"/>
          <w:rtl/>
        </w:rPr>
        <w:t>ה.</w:t>
      </w:r>
      <w:r>
        <w:rPr>
          <w:rtl/>
        </w:rPr>
        <w:t xml:space="preserve"> </w:t>
      </w:r>
      <w:bookmarkStart w:id="44782" w:name="_ETM_Q90_541270"/>
      <w:bookmarkEnd w:id="44782"/>
      <w:r>
        <w:rPr>
          <w:rtl/>
        </w:rPr>
        <w:t>עכשיו</w:t>
      </w:r>
      <w:r>
        <w:rPr>
          <w:rFonts w:hint="cs"/>
          <w:rtl/>
        </w:rPr>
        <w:t xml:space="preserve">, הפלייר </w:t>
      </w:r>
      <w:bookmarkStart w:id="44783" w:name="_ETM_Q90_541480"/>
      <w:bookmarkStart w:id="44784" w:name="_ETM_Q90_541629"/>
      <w:bookmarkStart w:id="44785" w:name="_ETM_Q90_541960"/>
      <w:bookmarkEnd w:id="44783"/>
      <w:bookmarkEnd w:id="44784"/>
      <w:bookmarkEnd w:id="44785"/>
      <w:r>
        <w:rPr>
          <w:rFonts w:hint="cs"/>
          <w:rtl/>
        </w:rPr>
        <w:t>ה</w:t>
      </w:r>
      <w:r>
        <w:rPr>
          <w:rtl/>
        </w:rPr>
        <w:t>זה</w:t>
      </w:r>
      <w:r>
        <w:rPr>
          <w:rFonts w:hint="cs"/>
          <w:rtl/>
        </w:rPr>
        <w:t>,</w:t>
      </w:r>
      <w:r>
        <w:rPr>
          <w:rtl/>
        </w:rPr>
        <w:t xml:space="preserve"> </w:t>
      </w:r>
      <w:bookmarkStart w:id="44786" w:name="_ETM_Q90_542109"/>
      <w:bookmarkEnd w:id="44786"/>
      <w:r>
        <w:rPr>
          <w:rtl/>
        </w:rPr>
        <w:t xml:space="preserve">היו </w:t>
      </w:r>
      <w:bookmarkStart w:id="44787" w:name="_ETM_Q90_542260"/>
      <w:bookmarkEnd w:id="44787"/>
      <w:r>
        <w:rPr>
          <w:rtl/>
        </w:rPr>
        <w:t xml:space="preserve">בו </w:t>
      </w:r>
      <w:bookmarkStart w:id="44788" w:name="_ETM_Q90_542379"/>
      <w:bookmarkEnd w:id="44788"/>
      <w:r>
        <w:rPr>
          <w:rtl/>
        </w:rPr>
        <w:t xml:space="preserve">כמה </w:t>
      </w:r>
      <w:bookmarkStart w:id="44789" w:name="_ETM_Q90_542649"/>
      <w:bookmarkEnd w:id="44789"/>
      <w:r>
        <w:rPr>
          <w:rtl/>
        </w:rPr>
        <w:t xml:space="preserve">נקודות </w:t>
      </w:r>
      <w:bookmarkStart w:id="44790" w:name="_ETM_Q90_543670"/>
      <w:bookmarkEnd w:id="44790"/>
      <w:r>
        <w:rPr>
          <w:rtl/>
        </w:rPr>
        <w:t xml:space="preserve">שהוא </w:t>
      </w:r>
      <w:bookmarkStart w:id="44791" w:name="_ETM_Q90_543969"/>
      <w:bookmarkEnd w:id="44791"/>
      <w:r>
        <w:rPr>
          <w:rtl/>
        </w:rPr>
        <w:t xml:space="preserve">מתגאה </w:t>
      </w:r>
      <w:bookmarkStart w:id="44792" w:name="_ETM_Q90_544450"/>
      <w:bookmarkEnd w:id="44792"/>
      <w:r>
        <w:rPr>
          <w:rtl/>
        </w:rPr>
        <w:t xml:space="preserve">שהם </w:t>
      </w:r>
      <w:bookmarkStart w:id="44793" w:name="_ETM_Q90_544690"/>
      <w:bookmarkEnd w:id="44793"/>
      <w:r>
        <w:rPr>
          <w:rtl/>
        </w:rPr>
        <w:t xml:space="preserve">רוצים </w:t>
      </w:r>
      <w:bookmarkStart w:id="44794" w:name="_ETM_Q90_544990"/>
      <w:bookmarkEnd w:id="44794"/>
      <w:r>
        <w:rPr>
          <w:rtl/>
        </w:rPr>
        <w:t xml:space="preserve">לעשות </w:t>
      </w:r>
      <w:bookmarkStart w:id="44795" w:name="_ETM_Q90_545350"/>
      <w:bookmarkEnd w:id="44795"/>
      <w:r>
        <w:rPr>
          <w:rtl/>
        </w:rPr>
        <w:t>אות</w:t>
      </w:r>
      <w:r>
        <w:rPr>
          <w:rFonts w:hint="cs"/>
          <w:rtl/>
        </w:rPr>
        <w:t>ן.</w:t>
      </w:r>
      <w:r>
        <w:rPr>
          <w:rtl/>
        </w:rPr>
        <w:t xml:space="preserve"> </w:t>
      </w:r>
      <w:bookmarkStart w:id="44796" w:name="_ETM_Q90_545650"/>
      <w:bookmarkEnd w:id="44796"/>
      <w:r>
        <w:rPr>
          <w:rtl/>
        </w:rPr>
        <w:t xml:space="preserve">אני </w:t>
      </w:r>
      <w:bookmarkStart w:id="44797" w:name="_ETM_Q90_545770"/>
      <w:bookmarkEnd w:id="44797"/>
      <w:r>
        <w:rPr>
          <w:rtl/>
        </w:rPr>
        <w:t xml:space="preserve">חושב </w:t>
      </w:r>
      <w:bookmarkStart w:id="44798" w:name="_ETM_Q90_545979"/>
      <w:bookmarkEnd w:id="44798"/>
      <w:r>
        <w:rPr>
          <w:rtl/>
        </w:rPr>
        <w:t xml:space="preserve">שהוא </w:t>
      </w:r>
      <w:bookmarkStart w:id="44799" w:name="_ETM_Q90_546100"/>
      <w:bookmarkEnd w:id="44799"/>
      <w:r>
        <w:rPr>
          <w:rFonts w:hint="cs"/>
          <w:rtl/>
        </w:rPr>
        <w:t xml:space="preserve">בכלל </w:t>
      </w:r>
      <w:r>
        <w:rPr>
          <w:rtl/>
        </w:rPr>
        <w:t xml:space="preserve">לא </w:t>
      </w:r>
      <w:bookmarkStart w:id="44800" w:name="_ETM_Q90_546220"/>
      <w:bookmarkEnd w:id="44800"/>
      <w:r>
        <w:rPr>
          <w:rtl/>
        </w:rPr>
        <w:t>קר</w:t>
      </w:r>
      <w:r>
        <w:rPr>
          <w:rFonts w:hint="cs"/>
          <w:rtl/>
        </w:rPr>
        <w:t>א</w:t>
      </w:r>
      <w:r>
        <w:rPr>
          <w:rtl/>
        </w:rPr>
        <w:t xml:space="preserve"> </w:t>
      </w:r>
      <w:bookmarkStart w:id="44801" w:name="_ETM_Q90_546460"/>
      <w:bookmarkStart w:id="44802" w:name="_ETM_Q90_546700"/>
      <w:bookmarkEnd w:id="44801"/>
      <w:bookmarkEnd w:id="44802"/>
      <w:r>
        <w:rPr>
          <w:rtl/>
        </w:rPr>
        <w:t xml:space="preserve">את </w:t>
      </w:r>
      <w:bookmarkStart w:id="44803" w:name="_ETM_Q90_546759"/>
      <w:bookmarkEnd w:id="44803"/>
      <w:r>
        <w:rPr>
          <w:rtl/>
        </w:rPr>
        <w:t>הפלייר</w:t>
      </w:r>
      <w:r>
        <w:rPr>
          <w:rFonts w:hint="cs"/>
          <w:rtl/>
        </w:rPr>
        <w:t>,</w:t>
      </w:r>
      <w:r>
        <w:rPr>
          <w:rtl/>
        </w:rPr>
        <w:t xml:space="preserve"> </w:t>
      </w:r>
      <w:bookmarkStart w:id="44804" w:name="_ETM_Q90_547500"/>
      <w:bookmarkEnd w:id="44804"/>
      <w:r>
        <w:rPr>
          <w:rtl/>
        </w:rPr>
        <w:t xml:space="preserve">כי </w:t>
      </w:r>
      <w:bookmarkStart w:id="44805" w:name="_ETM_Q90_547740"/>
      <w:bookmarkEnd w:id="44805"/>
      <w:r>
        <w:rPr>
          <w:rtl/>
        </w:rPr>
        <w:t xml:space="preserve">אני </w:t>
      </w:r>
      <w:bookmarkStart w:id="44806" w:name="_ETM_Q90_547920"/>
      <w:bookmarkEnd w:id="44806"/>
      <w:r>
        <w:rPr>
          <w:rtl/>
        </w:rPr>
        <w:t xml:space="preserve">בוועדה </w:t>
      </w:r>
      <w:bookmarkStart w:id="44807" w:name="_ETM_Q90_548520"/>
      <w:bookmarkEnd w:id="44807"/>
      <w:r>
        <w:rPr>
          <w:rtl/>
        </w:rPr>
        <w:t xml:space="preserve">קראתי </w:t>
      </w:r>
      <w:bookmarkStart w:id="44808" w:name="_ETM_Q90_548909"/>
      <w:bookmarkEnd w:id="44808"/>
      <w:r>
        <w:rPr>
          <w:rtl/>
        </w:rPr>
        <w:t xml:space="preserve">לו </w:t>
      </w:r>
      <w:bookmarkStart w:id="44809" w:name="_ETM_Q90_549000"/>
      <w:bookmarkEnd w:id="44809"/>
      <w:r>
        <w:rPr>
          <w:rtl/>
        </w:rPr>
        <w:t xml:space="preserve">כמה </w:t>
      </w:r>
      <w:bookmarkStart w:id="44810" w:name="_ETM_Q90_549240"/>
      <w:bookmarkEnd w:id="44810"/>
      <w:r>
        <w:rPr>
          <w:rtl/>
        </w:rPr>
        <w:t xml:space="preserve">נקודות </w:t>
      </w:r>
      <w:bookmarkStart w:id="44811" w:name="_ETM_Q90_549630"/>
      <w:bookmarkEnd w:id="44811"/>
      <w:r>
        <w:rPr>
          <w:rFonts w:hint="cs"/>
          <w:rtl/>
        </w:rPr>
        <w:t>ואני חושב</w:t>
      </w:r>
      <w:r>
        <w:rPr>
          <w:rtl/>
        </w:rPr>
        <w:t xml:space="preserve"> </w:t>
      </w:r>
      <w:bookmarkStart w:id="44812" w:name="_ETM_Q90_549899"/>
      <w:bookmarkEnd w:id="44812"/>
      <w:r>
        <w:rPr>
          <w:rtl/>
        </w:rPr>
        <w:t xml:space="preserve">שהוא </w:t>
      </w:r>
      <w:bookmarkStart w:id="44813" w:name="_ETM_Q90_550200"/>
      <w:bookmarkEnd w:id="44813"/>
      <w:r>
        <w:rPr>
          <w:rtl/>
        </w:rPr>
        <w:t xml:space="preserve">בעצמו </w:t>
      </w:r>
      <w:bookmarkStart w:id="44814" w:name="_ETM_Q90_550560"/>
      <w:bookmarkEnd w:id="44814"/>
      <w:r>
        <w:rPr>
          <w:rtl/>
        </w:rPr>
        <w:t xml:space="preserve">היה </w:t>
      </w:r>
      <w:bookmarkStart w:id="44815" w:name="_ETM_Q90_550710"/>
      <w:bookmarkEnd w:id="44815"/>
      <w:r>
        <w:rPr>
          <w:rtl/>
        </w:rPr>
        <w:t>בשוק</w:t>
      </w:r>
      <w:r>
        <w:rPr>
          <w:rFonts w:hint="cs"/>
          <w:rtl/>
        </w:rPr>
        <w:t>.</w:t>
      </w:r>
      <w:r>
        <w:rPr>
          <w:rtl/>
        </w:rPr>
        <w:t xml:space="preserve"> </w:t>
      </w:r>
      <w:bookmarkStart w:id="44816" w:name="_ETM_Q90_551800"/>
      <w:bookmarkEnd w:id="44816"/>
    </w:p>
    <w:p w:rsidR="00F96EC7" w:rsidRDefault="00F96EC7" w:rsidP="00041E97">
      <w:pPr>
        <w:rPr>
          <w:rtl/>
        </w:rPr>
      </w:pPr>
    </w:p>
    <w:p w:rsidR="00F96EC7" w:rsidRDefault="00F96EC7" w:rsidP="00041E97">
      <w:pPr>
        <w:pStyle w:val="af6"/>
        <w:keepNext/>
        <w:rPr>
          <w:rtl/>
        </w:rPr>
      </w:pPr>
      <w:r w:rsidRPr="00D35FF2">
        <w:rPr>
          <w:rStyle w:val="TagStyle"/>
          <w:rtl/>
        </w:rPr>
        <w:t xml:space="preserve"> &lt;&lt; יור &gt;&gt; </w:t>
      </w:r>
      <w:r>
        <w:rPr>
          <w:rtl/>
        </w:rPr>
        <w:t>היו"ר משה סולומון:</w:t>
      </w:r>
      <w:r w:rsidRPr="00D35FF2">
        <w:rPr>
          <w:rStyle w:val="TagStyle"/>
          <w:rtl/>
        </w:rPr>
        <w:t xml:space="preserve"> &lt;&lt; יור &gt;&gt;</w:t>
      </w:r>
      <w:r>
        <w:rPr>
          <w:rtl/>
        </w:rPr>
        <w:t xml:space="preserve"> </w:t>
      </w:r>
    </w:p>
    <w:p w:rsidR="00F96EC7" w:rsidRDefault="00F96EC7" w:rsidP="00041E97">
      <w:pPr>
        <w:rPr>
          <w:rtl/>
        </w:rPr>
      </w:pPr>
    </w:p>
    <w:p w:rsidR="00F96EC7" w:rsidRDefault="00F96EC7" w:rsidP="00041E97">
      <w:pPr>
        <w:rPr>
          <w:rtl/>
        </w:rPr>
      </w:pPr>
      <w:r>
        <w:rPr>
          <w:rFonts w:hint="cs"/>
          <w:rtl/>
        </w:rPr>
        <w:t>ד"ר שלמה קרעי.</w:t>
      </w:r>
      <w:bookmarkStart w:id="44817" w:name="_ETM_Q90_553977"/>
      <w:bookmarkEnd w:id="44817"/>
    </w:p>
    <w:p w:rsidR="00F96EC7" w:rsidRDefault="00F96EC7" w:rsidP="00041E97">
      <w:pPr>
        <w:rPr>
          <w:rtl/>
        </w:rPr>
      </w:pPr>
      <w:bookmarkStart w:id="44818" w:name="_ETM_Q90_554034"/>
      <w:bookmarkEnd w:id="44818"/>
    </w:p>
    <w:p w:rsidR="00F96EC7" w:rsidRDefault="00F96EC7" w:rsidP="00041E97">
      <w:pPr>
        <w:pStyle w:val="af5"/>
        <w:keepNext/>
        <w:rPr>
          <w:rtl/>
        </w:rPr>
      </w:pPr>
      <w:bookmarkStart w:id="44819" w:name="ET_interruption_5068_66"/>
      <w:r w:rsidRPr="00D35FF2">
        <w:rPr>
          <w:rStyle w:val="TagStyle"/>
          <w:rtl/>
        </w:rPr>
        <w:t xml:space="preserve"> &lt;&lt; קריאה &gt;&gt; </w:t>
      </w:r>
      <w:r>
        <w:rPr>
          <w:rtl/>
        </w:rPr>
        <w:t>קארין אלהרר (יש עתיד):</w:t>
      </w:r>
      <w:r w:rsidRPr="00D35FF2">
        <w:rPr>
          <w:rStyle w:val="TagStyle"/>
          <w:rtl/>
        </w:rPr>
        <w:t xml:space="preserve"> &lt;&lt; קריאה &gt;&gt;</w:t>
      </w:r>
      <w:r>
        <w:rPr>
          <w:rtl/>
        </w:rPr>
        <w:t xml:space="preserve"> </w:t>
      </w:r>
      <w:bookmarkEnd w:id="44819"/>
    </w:p>
    <w:p w:rsidR="00F96EC7" w:rsidRDefault="00F96EC7" w:rsidP="00041E97">
      <w:pPr>
        <w:rPr>
          <w:rtl/>
        </w:rPr>
      </w:pPr>
    </w:p>
    <w:p w:rsidR="00F96EC7" w:rsidRDefault="00F96EC7" w:rsidP="00041E97">
      <w:pPr>
        <w:rPr>
          <w:rtl/>
        </w:rPr>
      </w:pPr>
      <w:r>
        <w:rPr>
          <w:rFonts w:hint="cs"/>
          <w:rtl/>
        </w:rPr>
        <w:t xml:space="preserve">היה כאן </w:t>
      </w:r>
      <w:r w:rsidR="00DD0FF2">
        <w:rPr>
          <w:rFonts w:hint="cs"/>
          <w:rtl/>
        </w:rPr>
        <w:t>– – –</w:t>
      </w:r>
      <w:bookmarkStart w:id="44820" w:name="_ETM_Q90_555103"/>
      <w:bookmarkEnd w:id="44820"/>
      <w:r>
        <w:rPr>
          <w:rFonts w:hint="cs"/>
          <w:rtl/>
        </w:rPr>
        <w:t xml:space="preserve"> </w:t>
      </w:r>
      <w:bookmarkStart w:id="44821" w:name="_ETM_Q90_557424"/>
      <w:bookmarkEnd w:id="44821"/>
    </w:p>
    <w:p w:rsidR="00F96EC7" w:rsidRDefault="00F96EC7" w:rsidP="00041E97">
      <w:pPr>
        <w:rPr>
          <w:rtl/>
        </w:rPr>
      </w:pPr>
      <w:bookmarkStart w:id="44822" w:name="_ETM_Q90_557492"/>
      <w:bookmarkEnd w:id="44822"/>
    </w:p>
    <w:p w:rsidR="00F96EC7" w:rsidRDefault="00F96EC7" w:rsidP="00041E97">
      <w:pPr>
        <w:pStyle w:val="-"/>
        <w:keepNext/>
        <w:rPr>
          <w:rtl/>
        </w:rPr>
      </w:pPr>
      <w:bookmarkStart w:id="44823" w:name="ET_speakercontinue_6255_67"/>
      <w:r w:rsidRPr="00D35FF2">
        <w:rPr>
          <w:rStyle w:val="TagStyle"/>
          <w:rtl/>
        </w:rPr>
        <w:t xml:space="preserve"> &lt;&lt; דובר_המשך &gt;&gt; </w:t>
      </w:r>
      <w:r>
        <w:rPr>
          <w:rtl/>
        </w:rPr>
        <w:t>סימון דוידסון (יש עתיד):</w:t>
      </w:r>
      <w:r w:rsidRPr="00D35FF2">
        <w:rPr>
          <w:rStyle w:val="TagStyle"/>
          <w:rtl/>
        </w:rPr>
        <w:t xml:space="preserve"> &lt;&lt; דובר_המשך &gt;&gt;</w:t>
      </w:r>
      <w:r>
        <w:rPr>
          <w:rtl/>
        </w:rPr>
        <w:t xml:space="preserve"> </w:t>
      </w:r>
      <w:bookmarkEnd w:id="44823"/>
    </w:p>
    <w:p w:rsidR="00F96EC7" w:rsidRDefault="00F96EC7" w:rsidP="00041E97">
      <w:pPr>
        <w:rPr>
          <w:rtl/>
        </w:rPr>
      </w:pPr>
    </w:p>
    <w:p w:rsidR="00F96EC7" w:rsidRDefault="00F96EC7" w:rsidP="00AA3DDD">
      <w:pPr>
        <w:rPr>
          <w:rtl/>
        </w:rPr>
      </w:pPr>
      <w:bookmarkStart w:id="44824" w:name="_ETM_Q90_559514"/>
      <w:bookmarkEnd w:id="44824"/>
      <w:r>
        <w:rPr>
          <w:rFonts w:hint="cs"/>
          <w:rtl/>
        </w:rPr>
        <w:t xml:space="preserve">זה מה שרציתי להגיד. למטה, בגדול, היה כתוב: ביחד ננצח. </w:t>
      </w:r>
      <w:bookmarkStart w:id="44825" w:name="_ETM_Q90_561806"/>
      <w:bookmarkStart w:id="44826" w:name="_ETM_Q90_552010"/>
      <w:bookmarkStart w:id="44827" w:name="_ETM_Q90_552159"/>
      <w:bookmarkStart w:id="44828" w:name="_ETM_Q90_552640"/>
      <w:bookmarkStart w:id="44829" w:name="_ETM_Q90_552909"/>
      <w:bookmarkStart w:id="44830" w:name="_ETM_Q90_553360"/>
      <w:bookmarkStart w:id="44831" w:name="_ETM_Q90_553690"/>
      <w:bookmarkStart w:id="44832" w:name="_ETM_Q90_553750"/>
      <w:bookmarkStart w:id="44833" w:name="_ETM_Q90_554080"/>
      <w:bookmarkStart w:id="44834" w:name="_ETM_Q90_556359"/>
      <w:bookmarkStart w:id="44835" w:name="_ETM_Q90_556570"/>
      <w:bookmarkStart w:id="44836" w:name="_ETM_Q90_556899"/>
      <w:bookmarkStart w:id="44837" w:name="_ETM_Q90_557170"/>
      <w:bookmarkStart w:id="44838" w:name="_ETM_Q90_557950"/>
      <w:bookmarkStart w:id="44839" w:name="_ETM_Q90_559240"/>
      <w:bookmarkStart w:id="44840" w:name="_ETM_Q90_559929"/>
      <w:bookmarkStart w:id="44841" w:name="_ETM_Q90_560079"/>
      <w:bookmarkStart w:id="44842" w:name="_ETM_Q90_560439"/>
      <w:bookmarkStart w:id="44843" w:name="_ETM_Q90_560979"/>
      <w:bookmarkStart w:id="44844" w:name="_ETM_Q90_562400"/>
      <w:bookmarkEnd w:id="44825"/>
      <w:bookmarkEnd w:id="44826"/>
      <w:bookmarkEnd w:id="44827"/>
      <w:bookmarkEnd w:id="44828"/>
      <w:bookmarkEnd w:id="44829"/>
      <w:bookmarkEnd w:id="44830"/>
      <w:bookmarkEnd w:id="44831"/>
      <w:bookmarkEnd w:id="44832"/>
      <w:bookmarkEnd w:id="44833"/>
      <w:bookmarkEnd w:id="44834"/>
      <w:bookmarkEnd w:id="44835"/>
      <w:bookmarkEnd w:id="44836"/>
      <w:bookmarkEnd w:id="44837"/>
      <w:bookmarkEnd w:id="44838"/>
      <w:bookmarkEnd w:id="44839"/>
      <w:bookmarkEnd w:id="44840"/>
      <w:bookmarkEnd w:id="44841"/>
      <w:bookmarkEnd w:id="44842"/>
      <w:bookmarkEnd w:id="44843"/>
      <w:bookmarkEnd w:id="44844"/>
      <w:r>
        <w:rPr>
          <w:rtl/>
        </w:rPr>
        <w:t>עכשיו</w:t>
      </w:r>
      <w:r>
        <w:rPr>
          <w:rFonts w:hint="cs"/>
          <w:rtl/>
        </w:rPr>
        <w:t>,</w:t>
      </w:r>
      <w:r>
        <w:rPr>
          <w:rtl/>
        </w:rPr>
        <w:t xml:space="preserve"> </w:t>
      </w:r>
      <w:bookmarkStart w:id="44845" w:name="_ETM_Q90_563119"/>
      <w:bookmarkEnd w:id="44845"/>
      <w:r>
        <w:rPr>
          <w:rtl/>
        </w:rPr>
        <w:t xml:space="preserve">אדוני </w:t>
      </w:r>
      <w:bookmarkStart w:id="44846" w:name="_ETM_Q90_563510"/>
      <w:bookmarkEnd w:id="44846"/>
      <w:r>
        <w:rPr>
          <w:rtl/>
        </w:rPr>
        <w:t>היושב-ראש</w:t>
      </w:r>
      <w:r>
        <w:rPr>
          <w:rFonts w:hint="cs"/>
          <w:rtl/>
        </w:rPr>
        <w:t>,</w:t>
      </w:r>
      <w:r>
        <w:rPr>
          <w:rtl/>
        </w:rPr>
        <w:t xml:space="preserve"> </w:t>
      </w:r>
      <w:bookmarkStart w:id="44847" w:name="_ETM_Q90_564080"/>
      <w:bookmarkEnd w:id="44847"/>
      <w:r>
        <w:rPr>
          <w:rtl/>
        </w:rPr>
        <w:t xml:space="preserve">אתה </w:t>
      </w:r>
      <w:bookmarkStart w:id="44848" w:name="_ETM_Q90_564259"/>
      <w:bookmarkEnd w:id="44848"/>
      <w:r>
        <w:rPr>
          <w:rtl/>
        </w:rPr>
        <w:t xml:space="preserve">לא </w:t>
      </w:r>
      <w:bookmarkStart w:id="44849" w:name="_ETM_Q90_564350"/>
      <w:bookmarkEnd w:id="44849"/>
      <w:r>
        <w:rPr>
          <w:rtl/>
        </w:rPr>
        <w:t xml:space="preserve">יכול </w:t>
      </w:r>
      <w:bookmarkStart w:id="44850" w:name="_ETM_Q90_564650"/>
      <w:bookmarkEnd w:id="44850"/>
      <w:r>
        <w:rPr>
          <w:rtl/>
        </w:rPr>
        <w:t xml:space="preserve">כל </w:t>
      </w:r>
      <w:bookmarkStart w:id="44851" w:name="_ETM_Q90_564860"/>
      <w:bookmarkEnd w:id="44851"/>
      <w:r>
        <w:rPr>
          <w:rtl/>
        </w:rPr>
        <w:t xml:space="preserve">הזמן </w:t>
      </w:r>
      <w:bookmarkStart w:id="44852" w:name="_ETM_Q90_565189"/>
      <w:bookmarkEnd w:id="44852"/>
      <w:r>
        <w:rPr>
          <w:rtl/>
        </w:rPr>
        <w:t xml:space="preserve">להגיד </w:t>
      </w:r>
      <w:bookmarkStart w:id="44853" w:name="_ETM_Q90_565759"/>
      <w:bookmarkEnd w:id="44853"/>
      <w:r>
        <w:rPr>
          <w:rtl/>
        </w:rPr>
        <w:t xml:space="preserve">ביחד </w:t>
      </w:r>
      <w:bookmarkStart w:id="44854" w:name="_ETM_Q90_566210"/>
      <w:bookmarkEnd w:id="44854"/>
      <w:r>
        <w:rPr>
          <w:rFonts w:hint="cs"/>
          <w:rtl/>
        </w:rPr>
        <w:t xml:space="preserve">ננצח, ביחד ננצח, </w:t>
      </w:r>
      <w:bookmarkStart w:id="44855" w:name="_ETM_Q90_566330"/>
      <w:bookmarkStart w:id="44856" w:name="_ETM_Q90_566600"/>
      <w:bookmarkStart w:id="44857" w:name="_ETM_Q90_566869"/>
      <w:bookmarkStart w:id="44858" w:name="_ETM_Q90_567080"/>
      <w:bookmarkStart w:id="44859" w:name="_ETM_Q90_568100"/>
      <w:bookmarkEnd w:id="44855"/>
      <w:bookmarkEnd w:id="44856"/>
      <w:bookmarkEnd w:id="44857"/>
      <w:bookmarkEnd w:id="44858"/>
      <w:bookmarkEnd w:id="44859"/>
      <w:r>
        <w:rPr>
          <w:rtl/>
        </w:rPr>
        <w:t xml:space="preserve">ומצד </w:t>
      </w:r>
      <w:bookmarkStart w:id="44860" w:name="_ETM_Q90_568640"/>
      <w:bookmarkEnd w:id="44860"/>
      <w:r>
        <w:rPr>
          <w:rtl/>
        </w:rPr>
        <w:t xml:space="preserve">שני </w:t>
      </w:r>
      <w:bookmarkStart w:id="44861" w:name="_ETM_Q90_569450"/>
      <w:bookmarkEnd w:id="44861"/>
      <w:r>
        <w:rPr>
          <w:rtl/>
        </w:rPr>
        <w:t xml:space="preserve">לבוא </w:t>
      </w:r>
      <w:bookmarkStart w:id="44862" w:name="_ETM_Q90_569930"/>
      <w:bookmarkEnd w:id="44862"/>
      <w:r>
        <w:rPr>
          <w:rtl/>
        </w:rPr>
        <w:t xml:space="preserve">עם </w:t>
      </w:r>
      <w:bookmarkStart w:id="44863" w:name="_ETM_Q90_570080"/>
      <w:bookmarkEnd w:id="44863"/>
      <w:r>
        <w:rPr>
          <w:rtl/>
        </w:rPr>
        <w:t xml:space="preserve">חקיקות </w:t>
      </w:r>
      <w:bookmarkStart w:id="44864" w:name="_ETM_Q90_570710"/>
      <w:bookmarkEnd w:id="44864"/>
      <w:r>
        <w:rPr>
          <w:rtl/>
        </w:rPr>
        <w:t xml:space="preserve">שרוצות </w:t>
      </w:r>
      <w:bookmarkStart w:id="44865" w:name="_ETM_Q90_571159"/>
      <w:bookmarkEnd w:id="44865"/>
      <w:r>
        <w:rPr>
          <w:rtl/>
        </w:rPr>
        <w:t xml:space="preserve">לסגור </w:t>
      </w:r>
      <w:bookmarkStart w:id="44866" w:name="_ETM_Q90_571460"/>
      <w:bookmarkEnd w:id="44866"/>
      <w:r>
        <w:rPr>
          <w:rtl/>
        </w:rPr>
        <w:t xml:space="preserve">את </w:t>
      </w:r>
      <w:bookmarkStart w:id="44867" w:name="_ETM_Q90_571520"/>
      <w:bookmarkEnd w:id="44867"/>
      <w:r>
        <w:rPr>
          <w:rtl/>
        </w:rPr>
        <w:t>התאגיד</w:t>
      </w:r>
      <w:r>
        <w:rPr>
          <w:rFonts w:hint="cs"/>
          <w:rtl/>
        </w:rPr>
        <w:t>,</w:t>
      </w:r>
      <w:r>
        <w:rPr>
          <w:rtl/>
        </w:rPr>
        <w:t xml:space="preserve"> </w:t>
      </w:r>
      <w:bookmarkStart w:id="44868" w:name="_ETM_Q90_572450"/>
      <w:bookmarkEnd w:id="44868"/>
      <w:r>
        <w:rPr>
          <w:rtl/>
        </w:rPr>
        <w:t xml:space="preserve">רוצות </w:t>
      </w:r>
      <w:bookmarkStart w:id="44869" w:name="_ETM_Q90_572810"/>
      <w:bookmarkEnd w:id="44869"/>
      <w:r>
        <w:rPr>
          <w:rtl/>
        </w:rPr>
        <w:t xml:space="preserve">לפגוע </w:t>
      </w:r>
      <w:bookmarkStart w:id="44870" w:name="_ETM_Q90_573200"/>
      <w:bookmarkEnd w:id="44870"/>
      <w:r>
        <w:rPr>
          <w:rtl/>
        </w:rPr>
        <w:t>ב</w:t>
      </w:r>
      <w:bookmarkStart w:id="44871" w:name="_ETM_Q90_574400"/>
      <w:bookmarkEnd w:id="44871"/>
      <w:r>
        <w:rPr>
          <w:rFonts w:hint="cs"/>
          <w:rtl/>
        </w:rPr>
        <w:t>ת</w:t>
      </w:r>
      <w:r>
        <w:rPr>
          <w:rtl/>
        </w:rPr>
        <w:t xml:space="preserve">קשורת </w:t>
      </w:r>
      <w:bookmarkStart w:id="44872" w:name="_ETM_Q90_574940"/>
      <w:bookmarkEnd w:id="44872"/>
      <w:r>
        <w:rPr>
          <w:rtl/>
        </w:rPr>
        <w:t>הישראלית</w:t>
      </w:r>
      <w:r w:rsidR="00AA3DDD">
        <w:rPr>
          <w:rFonts w:hint="cs"/>
          <w:rtl/>
        </w:rPr>
        <w:t>,</w:t>
      </w:r>
      <w:r>
        <w:rPr>
          <w:rtl/>
        </w:rPr>
        <w:t xml:space="preserve"> </w:t>
      </w:r>
      <w:bookmarkStart w:id="44873" w:name="_ETM_Q90_576070"/>
      <w:bookmarkEnd w:id="44873"/>
      <w:r>
        <w:rPr>
          <w:rtl/>
        </w:rPr>
        <w:t xml:space="preserve">ויריב </w:t>
      </w:r>
      <w:bookmarkStart w:id="44874" w:name="_ETM_Q90_576700"/>
      <w:bookmarkEnd w:id="44874"/>
      <w:r>
        <w:rPr>
          <w:rtl/>
        </w:rPr>
        <w:t>לוין</w:t>
      </w:r>
      <w:r w:rsidR="00AA3DDD">
        <w:rPr>
          <w:rFonts w:hint="cs"/>
          <w:rtl/>
        </w:rPr>
        <w:t>,</w:t>
      </w:r>
      <w:r>
        <w:rPr>
          <w:rtl/>
        </w:rPr>
        <w:t xml:space="preserve"> </w:t>
      </w:r>
      <w:bookmarkStart w:id="44875" w:name="_ETM_Q90_577089"/>
      <w:bookmarkEnd w:id="44875"/>
      <w:r>
        <w:rPr>
          <w:rtl/>
        </w:rPr>
        <w:t xml:space="preserve">שרוצה </w:t>
      </w:r>
      <w:bookmarkStart w:id="44876" w:name="_ETM_Q90_577479"/>
      <w:bookmarkEnd w:id="44876"/>
      <w:r>
        <w:rPr>
          <w:rtl/>
        </w:rPr>
        <w:t xml:space="preserve">להחזיר </w:t>
      </w:r>
      <w:bookmarkStart w:id="44877" w:name="_ETM_Q90_577870"/>
      <w:bookmarkEnd w:id="44877"/>
      <w:r>
        <w:rPr>
          <w:rtl/>
        </w:rPr>
        <w:t xml:space="preserve">את </w:t>
      </w:r>
      <w:bookmarkStart w:id="44878" w:name="_ETM_Q90_577990"/>
      <w:bookmarkEnd w:id="44878"/>
      <w:r>
        <w:rPr>
          <w:rtl/>
        </w:rPr>
        <w:t xml:space="preserve">המהפכה </w:t>
      </w:r>
      <w:bookmarkStart w:id="44879" w:name="_ETM_Q90_578560"/>
      <w:bookmarkEnd w:id="44879"/>
      <w:r>
        <w:rPr>
          <w:rtl/>
        </w:rPr>
        <w:t>המשטרית</w:t>
      </w:r>
      <w:r>
        <w:rPr>
          <w:rFonts w:hint="cs"/>
          <w:rtl/>
        </w:rPr>
        <w:t>;</w:t>
      </w:r>
      <w:r>
        <w:rPr>
          <w:rtl/>
        </w:rPr>
        <w:t xml:space="preserve"> </w:t>
      </w:r>
      <w:bookmarkStart w:id="44880" w:name="_ETM_Q90_579579"/>
      <w:bookmarkEnd w:id="44880"/>
      <w:r>
        <w:rPr>
          <w:rtl/>
        </w:rPr>
        <w:t xml:space="preserve">ואדון </w:t>
      </w:r>
      <w:bookmarkStart w:id="44881" w:name="_ETM_Q90_580719"/>
      <w:bookmarkEnd w:id="44881"/>
      <w:r>
        <w:rPr>
          <w:rtl/>
        </w:rPr>
        <w:t xml:space="preserve">בן </w:t>
      </w:r>
      <w:bookmarkStart w:id="44882" w:name="_ETM_Q90_580960"/>
      <w:bookmarkEnd w:id="44882"/>
      <w:r>
        <w:rPr>
          <w:rtl/>
        </w:rPr>
        <w:t>גביר</w:t>
      </w:r>
      <w:r w:rsidR="00AA3DDD">
        <w:rPr>
          <w:rFonts w:hint="cs"/>
          <w:rtl/>
        </w:rPr>
        <w:t>,</w:t>
      </w:r>
      <w:r>
        <w:rPr>
          <w:rtl/>
        </w:rPr>
        <w:t xml:space="preserve"> </w:t>
      </w:r>
      <w:bookmarkStart w:id="44883" w:name="_ETM_Q90_581409"/>
      <w:bookmarkEnd w:id="44883"/>
      <w:r>
        <w:rPr>
          <w:rtl/>
        </w:rPr>
        <w:t>ש</w:t>
      </w:r>
      <w:bookmarkStart w:id="44884" w:name="_ETM_Q90_581950"/>
      <w:bookmarkEnd w:id="44884"/>
      <w:r>
        <w:rPr>
          <w:rtl/>
        </w:rPr>
        <w:t xml:space="preserve">עשה </w:t>
      </w:r>
      <w:bookmarkStart w:id="44885" w:name="_ETM_Q90_582189"/>
      <w:bookmarkEnd w:id="44885"/>
      <w:r>
        <w:rPr>
          <w:rtl/>
        </w:rPr>
        <w:t xml:space="preserve">לעצמו </w:t>
      </w:r>
      <w:bookmarkStart w:id="44886" w:name="_ETM_Q90_582490"/>
      <w:bookmarkEnd w:id="44886"/>
      <w:r>
        <w:rPr>
          <w:rtl/>
        </w:rPr>
        <w:t xml:space="preserve">מיליציה </w:t>
      </w:r>
      <w:bookmarkStart w:id="44887" w:name="_ETM_Q90_582969"/>
      <w:bookmarkEnd w:id="44887"/>
      <w:r>
        <w:rPr>
          <w:rtl/>
        </w:rPr>
        <w:t>צבאית</w:t>
      </w:r>
      <w:r w:rsidR="00AA3DDD">
        <w:rPr>
          <w:rFonts w:hint="cs"/>
          <w:rtl/>
        </w:rPr>
        <w:t>,</w:t>
      </w:r>
      <w:r>
        <w:rPr>
          <w:rtl/>
        </w:rPr>
        <w:t xml:space="preserve"> </w:t>
      </w:r>
      <w:bookmarkStart w:id="44888" w:name="_ETM_Q90_583810"/>
      <w:bookmarkEnd w:id="44888"/>
      <w:r>
        <w:rPr>
          <w:rtl/>
        </w:rPr>
        <w:t xml:space="preserve">וגלית </w:t>
      </w:r>
      <w:bookmarkStart w:id="44889" w:name="_ETM_Q90_584289"/>
      <w:bookmarkEnd w:id="44889"/>
      <w:r>
        <w:rPr>
          <w:rtl/>
        </w:rPr>
        <w:t>דיסטל</w:t>
      </w:r>
      <w:r w:rsidR="00AA3DDD">
        <w:rPr>
          <w:rFonts w:hint="cs"/>
          <w:rtl/>
        </w:rPr>
        <w:t>,</w:t>
      </w:r>
      <w:r>
        <w:rPr>
          <w:rtl/>
        </w:rPr>
        <w:t xml:space="preserve"> </w:t>
      </w:r>
      <w:bookmarkStart w:id="44890" w:name="_ETM_Q90_584710"/>
      <w:bookmarkEnd w:id="44890"/>
      <w:r>
        <w:rPr>
          <w:rFonts w:hint="cs"/>
          <w:rtl/>
        </w:rPr>
        <w:t>ש</w:t>
      </w:r>
      <w:r>
        <w:rPr>
          <w:rtl/>
        </w:rPr>
        <w:t xml:space="preserve">עומדת </w:t>
      </w:r>
      <w:bookmarkStart w:id="44891" w:name="_ETM_Q90_585250"/>
      <w:bookmarkEnd w:id="44891"/>
      <w:r>
        <w:rPr>
          <w:rtl/>
        </w:rPr>
        <w:t xml:space="preserve">פה </w:t>
      </w:r>
      <w:bookmarkStart w:id="44892" w:name="_ETM_Q90_585850"/>
      <w:bookmarkEnd w:id="44892"/>
      <w:r>
        <w:rPr>
          <w:rtl/>
        </w:rPr>
        <w:t xml:space="preserve">ומדברת </w:t>
      </w:r>
      <w:bookmarkStart w:id="44893" w:name="_ETM_Q90_586600"/>
      <w:bookmarkEnd w:id="44893"/>
      <w:r>
        <w:rPr>
          <w:rtl/>
        </w:rPr>
        <w:t xml:space="preserve">על </w:t>
      </w:r>
      <w:bookmarkStart w:id="44894" w:name="_ETM_Q90_586719"/>
      <w:bookmarkEnd w:id="44894"/>
      <w:r>
        <w:rPr>
          <w:rtl/>
        </w:rPr>
        <w:t xml:space="preserve">זה </w:t>
      </w:r>
      <w:bookmarkStart w:id="44895" w:name="_ETM_Q90_586930"/>
      <w:bookmarkEnd w:id="44895"/>
      <w:r>
        <w:rPr>
          <w:rtl/>
        </w:rPr>
        <w:t>שה</w:t>
      </w:r>
      <w:bookmarkStart w:id="44896" w:name="_ETM_Q90_587679"/>
      <w:bookmarkEnd w:id="44896"/>
      <w:r>
        <w:rPr>
          <w:rtl/>
        </w:rPr>
        <w:t xml:space="preserve">אויבים </w:t>
      </w:r>
      <w:bookmarkStart w:id="44897" w:name="_ETM_Q90_588100"/>
      <w:bookmarkEnd w:id="44897"/>
      <w:r>
        <w:rPr>
          <w:rtl/>
        </w:rPr>
        <w:t xml:space="preserve">הכי </w:t>
      </w:r>
      <w:bookmarkStart w:id="44898" w:name="_ETM_Q90_588310"/>
      <w:bookmarkEnd w:id="44898"/>
      <w:r>
        <w:rPr>
          <w:rtl/>
        </w:rPr>
        <w:t xml:space="preserve">גדולים </w:t>
      </w:r>
      <w:bookmarkStart w:id="44899" w:name="_ETM_Q90_588700"/>
      <w:bookmarkEnd w:id="44899"/>
      <w:r>
        <w:rPr>
          <w:rtl/>
        </w:rPr>
        <w:t xml:space="preserve">שלנו </w:t>
      </w:r>
      <w:bookmarkStart w:id="44900" w:name="_ETM_Q90_589600"/>
      <w:bookmarkEnd w:id="44900"/>
      <w:r>
        <w:rPr>
          <w:rtl/>
        </w:rPr>
        <w:t xml:space="preserve">זה </w:t>
      </w:r>
      <w:bookmarkStart w:id="44901" w:name="_ETM_Q90_589810"/>
      <w:bookmarkEnd w:id="44901"/>
      <w:r>
        <w:rPr>
          <w:rtl/>
        </w:rPr>
        <w:t xml:space="preserve">בעצם </w:t>
      </w:r>
      <w:bookmarkStart w:id="44902" w:name="_ETM_Q90_590649"/>
      <w:bookmarkEnd w:id="44902"/>
      <w:r>
        <w:rPr>
          <w:rtl/>
        </w:rPr>
        <w:t xml:space="preserve">הצבא </w:t>
      </w:r>
      <w:bookmarkStart w:id="44903" w:name="_ETM_Q90_591579"/>
      <w:bookmarkEnd w:id="44903"/>
      <w:r>
        <w:rPr>
          <w:rtl/>
        </w:rPr>
        <w:t xml:space="preserve">והשב"כ </w:t>
      </w:r>
      <w:bookmarkStart w:id="44904" w:name="_ETM_Q90_592450"/>
      <w:bookmarkEnd w:id="44904"/>
      <w:r>
        <w:rPr>
          <w:rtl/>
        </w:rPr>
        <w:t xml:space="preserve">והמפקדים </w:t>
      </w:r>
      <w:bookmarkStart w:id="44905" w:name="_ETM_Q90_593409"/>
      <w:bookmarkEnd w:id="44905"/>
      <w:r>
        <w:rPr>
          <w:rtl/>
        </w:rPr>
        <w:t xml:space="preserve">שלנו </w:t>
      </w:r>
      <w:bookmarkStart w:id="44906" w:name="_ETM_Q90_594279"/>
      <w:bookmarkEnd w:id="44906"/>
      <w:r>
        <w:rPr>
          <w:rtl/>
        </w:rPr>
        <w:t xml:space="preserve">והיועצת </w:t>
      </w:r>
      <w:bookmarkStart w:id="44907" w:name="_ETM_Q90_594759"/>
      <w:bookmarkEnd w:id="44907"/>
      <w:r>
        <w:rPr>
          <w:rtl/>
        </w:rPr>
        <w:t xml:space="preserve">המשפטית </w:t>
      </w:r>
      <w:bookmarkStart w:id="44908" w:name="_ETM_Q90_595450"/>
      <w:bookmarkEnd w:id="44908"/>
      <w:r>
        <w:rPr>
          <w:rtl/>
        </w:rPr>
        <w:t xml:space="preserve">ובתי </w:t>
      </w:r>
      <w:bookmarkStart w:id="44909" w:name="_ETM_Q90_596529"/>
      <w:bookmarkEnd w:id="44909"/>
      <w:r>
        <w:rPr>
          <w:rtl/>
        </w:rPr>
        <w:t>המשפט</w:t>
      </w:r>
      <w:r>
        <w:rPr>
          <w:rFonts w:hint="cs"/>
          <w:rtl/>
        </w:rPr>
        <w:t>,</w:t>
      </w:r>
      <w:r>
        <w:rPr>
          <w:rtl/>
        </w:rPr>
        <w:t xml:space="preserve"> </w:t>
      </w:r>
      <w:bookmarkStart w:id="44910" w:name="_ETM_Q90_597369"/>
      <w:bookmarkEnd w:id="44910"/>
      <w:r>
        <w:rPr>
          <w:rtl/>
        </w:rPr>
        <w:t xml:space="preserve">במקום </w:t>
      </w:r>
      <w:bookmarkStart w:id="44911" w:name="_ETM_Q90_597759"/>
      <w:bookmarkEnd w:id="44911"/>
      <w:r>
        <w:rPr>
          <w:rtl/>
        </w:rPr>
        <w:t xml:space="preserve">שהיא </w:t>
      </w:r>
      <w:bookmarkStart w:id="44912" w:name="_ETM_Q90_597909"/>
      <w:bookmarkEnd w:id="44912"/>
      <w:r>
        <w:rPr>
          <w:rtl/>
        </w:rPr>
        <w:t xml:space="preserve">תגיד </w:t>
      </w:r>
      <w:bookmarkStart w:id="44913" w:name="_ETM_Q90_598210"/>
      <w:bookmarkEnd w:id="44913"/>
      <w:r>
        <w:rPr>
          <w:rtl/>
        </w:rPr>
        <w:t>ש</w:t>
      </w:r>
      <w:bookmarkStart w:id="44914" w:name="_ETM_Q90_598779"/>
      <w:bookmarkEnd w:id="44914"/>
      <w:r>
        <w:rPr>
          <w:rtl/>
        </w:rPr>
        <w:t xml:space="preserve">האויבים </w:t>
      </w:r>
      <w:bookmarkStart w:id="44915" w:name="_ETM_Q90_599110"/>
      <w:bookmarkEnd w:id="44915"/>
      <w:r>
        <w:rPr>
          <w:rtl/>
        </w:rPr>
        <w:t xml:space="preserve">שלנו </w:t>
      </w:r>
      <w:bookmarkStart w:id="44916" w:name="_ETM_Q90_599409"/>
      <w:bookmarkEnd w:id="44916"/>
      <w:r>
        <w:rPr>
          <w:rtl/>
        </w:rPr>
        <w:t xml:space="preserve">זה </w:t>
      </w:r>
      <w:bookmarkStart w:id="44917" w:name="_ETM_Q90_599920"/>
      <w:bookmarkEnd w:id="44917"/>
      <w:r>
        <w:rPr>
          <w:rtl/>
        </w:rPr>
        <w:t xml:space="preserve">משפחת </w:t>
      </w:r>
      <w:bookmarkStart w:id="44918" w:name="_ETM_Q90_600759"/>
      <w:bookmarkEnd w:id="44918"/>
      <w:r>
        <w:rPr>
          <w:rFonts w:hint="cs"/>
          <w:rtl/>
        </w:rPr>
        <w:t>סנוואר</w:t>
      </w:r>
      <w:bookmarkStart w:id="44919" w:name="_ETM_Q90_601119"/>
      <w:bookmarkEnd w:id="44919"/>
      <w:r>
        <w:rPr>
          <w:rtl/>
        </w:rPr>
        <w:t xml:space="preserve"> </w:t>
      </w:r>
      <w:bookmarkStart w:id="44920" w:name="_ETM_Q90_601659"/>
      <w:bookmarkEnd w:id="44920"/>
      <w:r>
        <w:rPr>
          <w:rtl/>
        </w:rPr>
        <w:t xml:space="preserve">וכל </w:t>
      </w:r>
      <w:bookmarkStart w:id="44921" w:name="_ETM_Q90_602049"/>
      <w:bookmarkEnd w:id="44921"/>
      <w:r>
        <w:rPr>
          <w:rtl/>
        </w:rPr>
        <w:t xml:space="preserve">החבר'ה </w:t>
      </w:r>
      <w:bookmarkStart w:id="44922" w:name="_ETM_Q90_602439"/>
      <w:bookmarkEnd w:id="44922"/>
      <w:r>
        <w:rPr>
          <w:rtl/>
        </w:rPr>
        <w:t>האל</w:t>
      </w:r>
      <w:r>
        <w:rPr>
          <w:rFonts w:hint="cs"/>
          <w:rtl/>
        </w:rPr>
        <w:t xml:space="preserve">ה </w:t>
      </w:r>
      <w:r w:rsidR="00DD0FF2">
        <w:rPr>
          <w:rFonts w:hint="cs"/>
          <w:rtl/>
        </w:rPr>
        <w:t>– – –</w:t>
      </w:r>
      <w:r>
        <w:rPr>
          <w:rFonts w:hint="cs"/>
          <w:rtl/>
        </w:rPr>
        <w:t xml:space="preserve"> </w:t>
      </w:r>
    </w:p>
    <w:p w:rsidR="00F96EC7" w:rsidRDefault="00F96EC7" w:rsidP="00041E97">
      <w:pPr>
        <w:rPr>
          <w:rtl/>
        </w:rPr>
      </w:pPr>
    </w:p>
    <w:p w:rsidR="00F96EC7" w:rsidRDefault="00F96EC7" w:rsidP="00041E97">
      <w:pPr>
        <w:pStyle w:val="af6"/>
        <w:keepNext/>
        <w:rPr>
          <w:rtl/>
        </w:rPr>
      </w:pPr>
      <w:r w:rsidRPr="001D692D">
        <w:rPr>
          <w:rStyle w:val="TagStyle"/>
          <w:rtl/>
        </w:rPr>
        <w:t xml:space="preserve"> &lt;&lt; יור &gt;&gt; </w:t>
      </w:r>
      <w:r>
        <w:rPr>
          <w:rtl/>
        </w:rPr>
        <w:t>היו"ר משה סולומון:</w:t>
      </w:r>
      <w:r w:rsidRPr="001D692D">
        <w:rPr>
          <w:rStyle w:val="TagStyle"/>
          <w:rtl/>
        </w:rPr>
        <w:t xml:space="preserve"> &lt;&lt; יור &gt;&gt;</w:t>
      </w:r>
      <w:r>
        <w:rPr>
          <w:rtl/>
        </w:rPr>
        <w:t xml:space="preserve"> </w:t>
      </w:r>
    </w:p>
    <w:p w:rsidR="00F96EC7" w:rsidRDefault="00F96EC7" w:rsidP="00041E97">
      <w:pPr>
        <w:rPr>
          <w:rtl/>
        </w:rPr>
      </w:pPr>
    </w:p>
    <w:p w:rsidR="00F96EC7" w:rsidRDefault="00F96EC7" w:rsidP="00041E97">
      <w:pPr>
        <w:rPr>
          <w:rtl/>
        </w:rPr>
      </w:pPr>
      <w:r>
        <w:rPr>
          <w:rFonts w:hint="cs"/>
          <w:rtl/>
        </w:rPr>
        <w:t>כי אותם פירקנו.</w:t>
      </w:r>
    </w:p>
    <w:p w:rsidR="00F96EC7" w:rsidRDefault="00F96EC7" w:rsidP="00041E97">
      <w:pPr>
        <w:rPr>
          <w:rtl/>
        </w:rPr>
      </w:pPr>
      <w:bookmarkStart w:id="44923" w:name="_ETM_Q90_604727"/>
      <w:bookmarkStart w:id="44924" w:name="_ETM_Q90_604788"/>
      <w:bookmarkEnd w:id="44923"/>
      <w:bookmarkEnd w:id="44924"/>
    </w:p>
    <w:p w:rsidR="00F96EC7" w:rsidRDefault="00F96EC7" w:rsidP="00041E97">
      <w:pPr>
        <w:pStyle w:val="-"/>
        <w:keepNext/>
        <w:rPr>
          <w:rtl/>
        </w:rPr>
      </w:pPr>
      <w:bookmarkStart w:id="44925" w:name="ET_speakercontinue_6255_69"/>
      <w:r w:rsidRPr="001D692D">
        <w:rPr>
          <w:rStyle w:val="TagStyle"/>
          <w:rtl/>
        </w:rPr>
        <w:t xml:space="preserve"> &lt;&lt; דובר_המשך &gt;&gt; </w:t>
      </w:r>
      <w:r>
        <w:rPr>
          <w:rtl/>
        </w:rPr>
        <w:t>סימון דוידסון (יש עתיד):</w:t>
      </w:r>
      <w:r w:rsidRPr="001D692D">
        <w:rPr>
          <w:rStyle w:val="TagStyle"/>
          <w:rtl/>
        </w:rPr>
        <w:t xml:space="preserve"> &lt;&lt; דובר_המשך &gt;&gt;</w:t>
      </w:r>
      <w:r>
        <w:rPr>
          <w:rtl/>
        </w:rPr>
        <w:t xml:space="preserve"> </w:t>
      </w:r>
      <w:bookmarkEnd w:id="44925"/>
    </w:p>
    <w:p w:rsidR="00F96EC7" w:rsidRDefault="00F96EC7" w:rsidP="00041E97">
      <w:pPr>
        <w:rPr>
          <w:rtl/>
        </w:rPr>
      </w:pPr>
    </w:p>
    <w:p w:rsidR="00F96EC7" w:rsidRDefault="00F96EC7" w:rsidP="00AA3DDD">
      <w:pPr>
        <w:rPr>
          <w:rtl/>
        </w:rPr>
      </w:pPr>
      <w:bookmarkStart w:id="44926" w:name="_ETM_Q90_606336"/>
      <w:bookmarkStart w:id="44927" w:name="_ETM_Q90_603240"/>
      <w:bookmarkStart w:id="44928" w:name="_ETM_Q90_603419"/>
      <w:bookmarkStart w:id="44929" w:name="_ETM_Q90_603719"/>
      <w:bookmarkStart w:id="44930" w:name="_ETM_Q90_604109"/>
      <w:bookmarkEnd w:id="44926"/>
      <w:bookmarkEnd w:id="44927"/>
      <w:bookmarkEnd w:id="44928"/>
      <w:bookmarkEnd w:id="44929"/>
      <w:bookmarkEnd w:id="44930"/>
      <w:r>
        <w:rPr>
          <w:rFonts w:hint="cs"/>
          <w:rtl/>
        </w:rPr>
        <w:t>ו</w:t>
      </w:r>
      <w:r>
        <w:rPr>
          <w:rtl/>
        </w:rPr>
        <w:t xml:space="preserve">אחרי </w:t>
      </w:r>
      <w:bookmarkStart w:id="44931" w:name="_ETM_Q90_604469"/>
      <w:bookmarkEnd w:id="44931"/>
      <w:r>
        <w:rPr>
          <w:rtl/>
        </w:rPr>
        <w:t xml:space="preserve">זה </w:t>
      </w:r>
      <w:bookmarkStart w:id="44932" w:name="_ETM_Q90_604649"/>
      <w:bookmarkEnd w:id="44932"/>
      <w:r>
        <w:rPr>
          <w:rtl/>
        </w:rPr>
        <w:t xml:space="preserve">אתה </w:t>
      </w:r>
      <w:bookmarkStart w:id="44933" w:name="_ETM_Q90_604799"/>
      <w:bookmarkEnd w:id="44933"/>
      <w:r>
        <w:rPr>
          <w:rtl/>
        </w:rPr>
        <w:t xml:space="preserve">יושב </w:t>
      </w:r>
      <w:bookmarkStart w:id="44934" w:name="_ETM_Q90_605189"/>
      <w:bookmarkEnd w:id="44934"/>
      <w:r>
        <w:rPr>
          <w:rFonts w:hint="cs"/>
          <w:rtl/>
        </w:rPr>
        <w:t>ו</w:t>
      </w:r>
      <w:r>
        <w:rPr>
          <w:rtl/>
        </w:rPr>
        <w:t xml:space="preserve">אתה </w:t>
      </w:r>
      <w:bookmarkStart w:id="44935" w:name="_ETM_Q90_605339"/>
      <w:bookmarkEnd w:id="44935"/>
      <w:r>
        <w:rPr>
          <w:rtl/>
        </w:rPr>
        <w:t xml:space="preserve">מקבל </w:t>
      </w:r>
      <w:bookmarkStart w:id="44936" w:name="_ETM_Q90_605669"/>
      <w:bookmarkEnd w:id="44936"/>
      <w:r>
        <w:rPr>
          <w:rtl/>
        </w:rPr>
        <w:t xml:space="preserve">את </w:t>
      </w:r>
      <w:bookmarkStart w:id="44937" w:name="_ETM_Q90_605759"/>
      <w:bookmarkEnd w:id="44937"/>
      <w:r>
        <w:rPr>
          <w:rtl/>
        </w:rPr>
        <w:t xml:space="preserve">הצעת </w:t>
      </w:r>
      <w:bookmarkStart w:id="44938" w:name="_ETM_Q90_606209"/>
      <w:bookmarkEnd w:id="44938"/>
      <w:r>
        <w:rPr>
          <w:rFonts w:hint="cs"/>
          <w:rtl/>
        </w:rPr>
        <w:t>ה</w:t>
      </w:r>
      <w:r>
        <w:rPr>
          <w:rtl/>
        </w:rPr>
        <w:t xml:space="preserve">חוק </w:t>
      </w:r>
      <w:bookmarkStart w:id="44939" w:name="_ETM_Q90_606419"/>
      <w:bookmarkEnd w:id="44939"/>
      <w:r>
        <w:rPr>
          <w:rtl/>
        </w:rPr>
        <w:t xml:space="preserve">של </w:t>
      </w:r>
      <w:bookmarkStart w:id="44940" w:name="_ETM_Q90_606599"/>
      <w:bookmarkEnd w:id="44940"/>
      <w:r>
        <w:rPr>
          <w:rtl/>
        </w:rPr>
        <w:t xml:space="preserve">עמית </w:t>
      </w:r>
      <w:bookmarkStart w:id="44941" w:name="_ETM_Q90_606869"/>
      <w:bookmarkEnd w:id="44941"/>
      <w:r>
        <w:rPr>
          <w:rtl/>
        </w:rPr>
        <w:t xml:space="preserve">הלוי </w:t>
      </w:r>
      <w:bookmarkStart w:id="44942" w:name="_ETM_Q90_607709"/>
      <w:bookmarkEnd w:id="44942"/>
      <w:r>
        <w:rPr>
          <w:rtl/>
        </w:rPr>
        <w:t xml:space="preserve">ואת </w:t>
      </w:r>
      <w:bookmarkStart w:id="44943" w:name="_ETM_Q90_608310"/>
      <w:bookmarkEnd w:id="44943"/>
      <w:r>
        <w:rPr>
          <w:rtl/>
        </w:rPr>
        <w:t xml:space="preserve">הצעת </w:t>
      </w:r>
      <w:bookmarkStart w:id="44944" w:name="_ETM_Q90_608760"/>
      <w:bookmarkEnd w:id="44944"/>
      <w:r>
        <w:rPr>
          <w:rFonts w:hint="cs"/>
          <w:rtl/>
        </w:rPr>
        <w:t>ה</w:t>
      </w:r>
      <w:r>
        <w:rPr>
          <w:rtl/>
        </w:rPr>
        <w:t xml:space="preserve">חוק </w:t>
      </w:r>
      <w:bookmarkStart w:id="44945" w:name="_ETM_Q90_609029"/>
      <w:bookmarkEnd w:id="44945"/>
      <w:r>
        <w:rPr>
          <w:rtl/>
        </w:rPr>
        <w:t xml:space="preserve">של </w:t>
      </w:r>
      <w:bookmarkStart w:id="44946" w:name="_ETM_Q90_610349"/>
      <w:bookmarkEnd w:id="44946"/>
      <w:r>
        <w:rPr>
          <w:rtl/>
        </w:rPr>
        <w:t xml:space="preserve">דנינו </w:t>
      </w:r>
      <w:bookmarkStart w:id="44947" w:name="_ETM_Q90_610829"/>
      <w:bookmarkEnd w:id="44947"/>
      <w:r>
        <w:rPr>
          <w:rtl/>
        </w:rPr>
        <w:t xml:space="preserve">לגבי </w:t>
      </w:r>
      <w:bookmarkStart w:id="44948" w:name="_ETM_Q90_611280"/>
      <w:bookmarkEnd w:id="44948"/>
      <w:r>
        <w:rPr>
          <w:rtl/>
        </w:rPr>
        <w:t>התקשורת</w:t>
      </w:r>
      <w:r>
        <w:rPr>
          <w:rFonts w:hint="cs"/>
          <w:rtl/>
        </w:rPr>
        <w:t>,</w:t>
      </w:r>
      <w:r>
        <w:rPr>
          <w:rtl/>
        </w:rPr>
        <w:t xml:space="preserve"> </w:t>
      </w:r>
      <w:bookmarkStart w:id="44949" w:name="_ETM_Q90_613299"/>
      <w:bookmarkEnd w:id="44949"/>
      <w:r>
        <w:rPr>
          <w:rtl/>
        </w:rPr>
        <w:t>ובסוף</w:t>
      </w:r>
      <w:r>
        <w:rPr>
          <w:rFonts w:hint="cs"/>
          <w:rtl/>
        </w:rPr>
        <w:t>,</w:t>
      </w:r>
      <w:r>
        <w:rPr>
          <w:rtl/>
        </w:rPr>
        <w:t xml:space="preserve"> </w:t>
      </w:r>
      <w:bookmarkStart w:id="44950" w:name="_ETM_Q90_613959"/>
      <w:bookmarkEnd w:id="44950"/>
      <w:r>
        <w:rPr>
          <w:rFonts w:hint="cs"/>
          <w:rtl/>
        </w:rPr>
        <w:t>בדף</w:t>
      </w:r>
      <w:r>
        <w:rPr>
          <w:rtl/>
        </w:rPr>
        <w:t xml:space="preserve"> </w:t>
      </w:r>
      <w:bookmarkStart w:id="44951" w:name="_ETM_Q90_614319"/>
      <w:bookmarkEnd w:id="44951"/>
      <w:r>
        <w:rPr>
          <w:rtl/>
        </w:rPr>
        <w:t>ש</w:t>
      </w:r>
      <w:r>
        <w:rPr>
          <w:rFonts w:hint="cs"/>
          <w:rtl/>
        </w:rPr>
        <w:t xml:space="preserve">ל </w:t>
      </w:r>
      <w:r>
        <w:rPr>
          <w:rtl/>
        </w:rPr>
        <w:t xml:space="preserve">שלמה </w:t>
      </w:r>
      <w:bookmarkStart w:id="44952" w:name="_ETM_Q90_614829"/>
      <w:bookmarkEnd w:id="44952"/>
      <w:r>
        <w:rPr>
          <w:rtl/>
        </w:rPr>
        <w:t>קר</w:t>
      </w:r>
      <w:r>
        <w:rPr>
          <w:rFonts w:hint="cs"/>
          <w:rtl/>
        </w:rPr>
        <w:t>ע</w:t>
      </w:r>
      <w:r>
        <w:rPr>
          <w:rtl/>
        </w:rPr>
        <w:t xml:space="preserve">י </w:t>
      </w:r>
      <w:bookmarkStart w:id="44953" w:name="_ETM_Q90_615159"/>
      <w:bookmarkEnd w:id="44953"/>
      <w:r>
        <w:rPr>
          <w:rtl/>
        </w:rPr>
        <w:t>כתוב</w:t>
      </w:r>
      <w:r>
        <w:rPr>
          <w:rFonts w:hint="cs"/>
          <w:rtl/>
        </w:rPr>
        <w:t>:</w:t>
      </w:r>
      <w:r>
        <w:rPr>
          <w:rtl/>
        </w:rPr>
        <w:t xml:space="preserve"> </w:t>
      </w:r>
      <w:bookmarkStart w:id="44954" w:name="_ETM_Q90_615609"/>
      <w:bookmarkEnd w:id="44954"/>
      <w:r>
        <w:rPr>
          <w:rtl/>
        </w:rPr>
        <w:t xml:space="preserve">ביחד </w:t>
      </w:r>
      <w:bookmarkStart w:id="44955" w:name="_ETM_Q90_617030"/>
      <w:bookmarkEnd w:id="44955"/>
      <w:r>
        <w:rPr>
          <w:rtl/>
        </w:rPr>
        <w:t>ננצח</w:t>
      </w:r>
      <w:r>
        <w:rPr>
          <w:rFonts w:hint="cs"/>
          <w:rtl/>
        </w:rPr>
        <w:t>.</w:t>
      </w:r>
      <w:r>
        <w:rPr>
          <w:rtl/>
        </w:rPr>
        <w:t xml:space="preserve"> </w:t>
      </w:r>
      <w:bookmarkStart w:id="44956" w:name="_ETM_Q90_617599"/>
      <w:bookmarkStart w:id="44957" w:name="_ETM_Q90_619950"/>
      <w:bookmarkEnd w:id="44956"/>
      <w:bookmarkEnd w:id="44957"/>
      <w:r>
        <w:rPr>
          <w:rFonts w:hint="cs"/>
          <w:rtl/>
        </w:rPr>
        <w:t>א</w:t>
      </w:r>
      <w:r>
        <w:rPr>
          <w:rtl/>
        </w:rPr>
        <w:t xml:space="preserve">ין </w:t>
      </w:r>
      <w:bookmarkStart w:id="44958" w:name="_ETM_Q90_620099"/>
      <w:bookmarkEnd w:id="44958"/>
      <w:r>
        <w:rPr>
          <w:rtl/>
        </w:rPr>
        <w:t xml:space="preserve">דבר </w:t>
      </w:r>
      <w:bookmarkStart w:id="44959" w:name="_ETM_Q90_620370"/>
      <w:bookmarkEnd w:id="44959"/>
      <w:r>
        <w:rPr>
          <w:rtl/>
        </w:rPr>
        <w:t>כזה</w:t>
      </w:r>
      <w:r>
        <w:rPr>
          <w:rFonts w:hint="cs"/>
          <w:rtl/>
        </w:rPr>
        <w:t>.</w:t>
      </w:r>
      <w:r>
        <w:rPr>
          <w:rtl/>
        </w:rPr>
        <w:t xml:space="preserve"> </w:t>
      </w:r>
      <w:bookmarkStart w:id="44960" w:name="_ETM_Q90_620730"/>
      <w:bookmarkEnd w:id="44960"/>
      <w:r>
        <w:rPr>
          <w:rtl/>
        </w:rPr>
        <w:t xml:space="preserve">אתם </w:t>
      </w:r>
      <w:bookmarkStart w:id="44961" w:name="_ETM_Q90_620969"/>
      <w:bookmarkEnd w:id="44961"/>
      <w:r>
        <w:rPr>
          <w:rtl/>
        </w:rPr>
        <w:t xml:space="preserve">לא </w:t>
      </w:r>
      <w:bookmarkStart w:id="44962" w:name="_ETM_Q90_621060"/>
      <w:bookmarkEnd w:id="44962"/>
      <w:r>
        <w:rPr>
          <w:rtl/>
        </w:rPr>
        <w:t xml:space="preserve">רוצים </w:t>
      </w:r>
      <w:bookmarkStart w:id="44963" w:name="_ETM_Q90_621420"/>
      <w:bookmarkEnd w:id="44963"/>
      <w:r>
        <w:rPr>
          <w:rtl/>
        </w:rPr>
        <w:t xml:space="preserve">להיות </w:t>
      </w:r>
      <w:bookmarkStart w:id="44964" w:name="_ETM_Q90_621689"/>
      <w:bookmarkEnd w:id="44964"/>
      <w:r>
        <w:rPr>
          <w:rtl/>
        </w:rPr>
        <w:t>ביחד</w:t>
      </w:r>
      <w:r>
        <w:rPr>
          <w:rFonts w:hint="cs"/>
          <w:rtl/>
        </w:rPr>
        <w:t>.</w:t>
      </w:r>
      <w:r>
        <w:rPr>
          <w:rtl/>
        </w:rPr>
        <w:t xml:space="preserve"> </w:t>
      </w:r>
      <w:bookmarkStart w:id="44965" w:name="_ETM_Q90_623040"/>
      <w:bookmarkEnd w:id="44965"/>
      <w:r>
        <w:rPr>
          <w:rtl/>
        </w:rPr>
        <w:t xml:space="preserve">אני </w:t>
      </w:r>
      <w:bookmarkStart w:id="44966" w:name="_ETM_Q90_623190"/>
      <w:bookmarkEnd w:id="44966"/>
      <w:r>
        <w:rPr>
          <w:rtl/>
        </w:rPr>
        <w:t xml:space="preserve">לא </w:t>
      </w:r>
      <w:bookmarkStart w:id="44967" w:name="_ETM_Q90_623250"/>
      <w:bookmarkStart w:id="44968" w:name="_ETM_Q90_623400"/>
      <w:bookmarkStart w:id="44969" w:name="_ETM_Q90_623489"/>
      <w:bookmarkEnd w:id="44967"/>
      <w:bookmarkEnd w:id="44968"/>
      <w:bookmarkEnd w:id="44969"/>
      <w:r>
        <w:rPr>
          <w:rtl/>
        </w:rPr>
        <w:t xml:space="preserve">פונה </w:t>
      </w:r>
      <w:bookmarkStart w:id="44970" w:name="_ETM_Q90_623760"/>
      <w:bookmarkEnd w:id="44970"/>
      <w:r>
        <w:rPr>
          <w:rtl/>
        </w:rPr>
        <w:t xml:space="preserve">אליך </w:t>
      </w:r>
      <w:bookmarkStart w:id="44971" w:name="_ETM_Q90_624030"/>
      <w:bookmarkEnd w:id="44971"/>
      <w:r>
        <w:rPr>
          <w:rtl/>
        </w:rPr>
        <w:t xml:space="preserve">באופן </w:t>
      </w:r>
      <w:bookmarkStart w:id="44972" w:name="_ETM_Q90_624330"/>
      <w:bookmarkEnd w:id="44972"/>
      <w:r>
        <w:rPr>
          <w:rtl/>
        </w:rPr>
        <w:t>אישי</w:t>
      </w:r>
      <w:r>
        <w:rPr>
          <w:rFonts w:hint="cs"/>
          <w:rtl/>
        </w:rPr>
        <w:t>.</w:t>
      </w:r>
      <w:r>
        <w:rPr>
          <w:rtl/>
        </w:rPr>
        <w:t xml:space="preserve"> </w:t>
      </w:r>
      <w:bookmarkStart w:id="44973" w:name="_ETM_Q90_624510"/>
      <w:bookmarkEnd w:id="44973"/>
      <w:r>
        <w:rPr>
          <w:rtl/>
        </w:rPr>
        <w:t xml:space="preserve">אני </w:t>
      </w:r>
      <w:bookmarkStart w:id="44974" w:name="_ETM_Q90_624660"/>
      <w:bookmarkEnd w:id="44974"/>
      <w:r>
        <w:rPr>
          <w:rtl/>
        </w:rPr>
        <w:t xml:space="preserve">מאוד </w:t>
      </w:r>
      <w:bookmarkStart w:id="44975" w:name="_ETM_Q90_624840"/>
      <w:bookmarkEnd w:id="44975"/>
      <w:r>
        <w:rPr>
          <w:rtl/>
        </w:rPr>
        <w:t xml:space="preserve">מעריך </w:t>
      </w:r>
      <w:bookmarkStart w:id="44976" w:name="_ETM_Q90_625170"/>
      <w:bookmarkEnd w:id="44976"/>
      <w:r>
        <w:rPr>
          <w:rtl/>
        </w:rPr>
        <w:t>אותך</w:t>
      </w:r>
      <w:r>
        <w:rPr>
          <w:rFonts w:hint="cs"/>
          <w:rtl/>
        </w:rPr>
        <w:t>,</w:t>
      </w:r>
      <w:r>
        <w:rPr>
          <w:rtl/>
        </w:rPr>
        <w:t xml:space="preserve"> </w:t>
      </w:r>
      <w:bookmarkStart w:id="44977" w:name="_ETM_Q90_625410"/>
      <w:bookmarkEnd w:id="44977"/>
      <w:r>
        <w:rPr>
          <w:rtl/>
        </w:rPr>
        <w:t xml:space="preserve">אתה </w:t>
      </w:r>
      <w:bookmarkStart w:id="44978" w:name="_ETM_Q90_625560"/>
      <w:bookmarkEnd w:id="44978"/>
      <w:r>
        <w:rPr>
          <w:rtl/>
        </w:rPr>
        <w:t xml:space="preserve">אדם </w:t>
      </w:r>
      <w:bookmarkStart w:id="44979" w:name="_ETM_Q90_625890"/>
      <w:bookmarkEnd w:id="44979"/>
      <w:r>
        <w:rPr>
          <w:rtl/>
        </w:rPr>
        <w:t xml:space="preserve">באמת </w:t>
      </w:r>
      <w:bookmarkStart w:id="44980" w:name="_ETM_Q90_626220"/>
      <w:bookmarkEnd w:id="44980"/>
      <w:r>
        <w:rPr>
          <w:rtl/>
        </w:rPr>
        <w:t>נהדר</w:t>
      </w:r>
      <w:r>
        <w:rPr>
          <w:rFonts w:hint="cs"/>
          <w:rtl/>
        </w:rPr>
        <w:t>,</w:t>
      </w:r>
      <w:r>
        <w:rPr>
          <w:rtl/>
        </w:rPr>
        <w:t xml:space="preserve"> </w:t>
      </w:r>
      <w:bookmarkStart w:id="44981" w:name="_ETM_Q90_627080"/>
      <w:bookmarkEnd w:id="44981"/>
      <w:r>
        <w:rPr>
          <w:rtl/>
        </w:rPr>
        <w:t xml:space="preserve">ויש </w:t>
      </w:r>
      <w:bookmarkStart w:id="44982" w:name="_ETM_Q90_627620"/>
      <w:bookmarkEnd w:id="44982"/>
      <w:r>
        <w:rPr>
          <w:rtl/>
        </w:rPr>
        <w:t xml:space="preserve">לנו </w:t>
      </w:r>
      <w:bookmarkStart w:id="44983" w:name="_ETM_Q90_627800"/>
      <w:bookmarkEnd w:id="44983"/>
      <w:r>
        <w:rPr>
          <w:rtl/>
        </w:rPr>
        <w:t xml:space="preserve">הרבה </w:t>
      </w:r>
      <w:bookmarkStart w:id="44984" w:name="_ETM_Q90_628010"/>
      <w:bookmarkEnd w:id="44984"/>
      <w:r>
        <w:rPr>
          <w:rtl/>
        </w:rPr>
        <w:t xml:space="preserve">שיחות </w:t>
      </w:r>
      <w:bookmarkStart w:id="44985" w:name="_ETM_Q90_628459"/>
      <w:bookmarkEnd w:id="44985"/>
      <w:r>
        <w:rPr>
          <w:rtl/>
        </w:rPr>
        <w:t xml:space="preserve">ואנחנו </w:t>
      </w:r>
      <w:bookmarkStart w:id="44986" w:name="_ETM_Q90_628819"/>
      <w:bookmarkEnd w:id="44986"/>
      <w:r>
        <w:rPr>
          <w:rtl/>
        </w:rPr>
        <w:t xml:space="preserve">חושבים </w:t>
      </w:r>
      <w:bookmarkStart w:id="44987" w:name="_ETM_Q90_629870"/>
      <w:bookmarkEnd w:id="44987"/>
      <w:r>
        <w:rPr>
          <w:rtl/>
        </w:rPr>
        <w:t xml:space="preserve">על </w:t>
      </w:r>
      <w:bookmarkStart w:id="44988" w:name="_ETM_Q90_630050"/>
      <w:bookmarkEnd w:id="44988"/>
      <w:r>
        <w:rPr>
          <w:rtl/>
        </w:rPr>
        <w:t xml:space="preserve">הרבה </w:t>
      </w:r>
      <w:bookmarkStart w:id="44989" w:name="_ETM_Q90_630290"/>
      <w:bookmarkEnd w:id="44989"/>
      <w:r>
        <w:rPr>
          <w:rtl/>
        </w:rPr>
        <w:t>דברים</w:t>
      </w:r>
      <w:r>
        <w:rPr>
          <w:rFonts w:hint="cs"/>
          <w:rtl/>
        </w:rPr>
        <w:t>.</w:t>
      </w:r>
      <w:r>
        <w:rPr>
          <w:rtl/>
        </w:rPr>
        <w:t xml:space="preserve"> </w:t>
      </w:r>
      <w:bookmarkStart w:id="44990" w:name="_ETM_Q90_631310"/>
      <w:bookmarkEnd w:id="44990"/>
      <w:r>
        <w:rPr>
          <w:rtl/>
        </w:rPr>
        <w:t xml:space="preserve">אבל </w:t>
      </w:r>
      <w:bookmarkStart w:id="44991" w:name="_ETM_Q90_631730"/>
      <w:bookmarkEnd w:id="44991"/>
      <w:r>
        <w:rPr>
          <w:rtl/>
        </w:rPr>
        <w:t xml:space="preserve">אתה </w:t>
      </w:r>
      <w:bookmarkStart w:id="44992" w:name="_ETM_Q90_631940"/>
      <w:bookmarkEnd w:id="44992"/>
      <w:r>
        <w:rPr>
          <w:rtl/>
        </w:rPr>
        <w:t xml:space="preserve">חייב </w:t>
      </w:r>
      <w:bookmarkStart w:id="44993" w:name="_ETM_Q90_632150"/>
      <w:bookmarkEnd w:id="44993"/>
      <w:r>
        <w:rPr>
          <w:rtl/>
        </w:rPr>
        <w:t xml:space="preserve">להבין </w:t>
      </w:r>
      <w:bookmarkStart w:id="44994" w:name="_ETM_Q90_632540"/>
      <w:bookmarkEnd w:id="44994"/>
      <w:r>
        <w:rPr>
          <w:rtl/>
        </w:rPr>
        <w:t xml:space="preserve">שאני </w:t>
      </w:r>
      <w:bookmarkStart w:id="44995" w:name="_ETM_Q90_633020"/>
      <w:bookmarkEnd w:id="44995"/>
      <w:r>
        <w:rPr>
          <w:rtl/>
        </w:rPr>
        <w:t xml:space="preserve">לא </w:t>
      </w:r>
      <w:bookmarkStart w:id="44996" w:name="_ETM_Q90_633110"/>
      <w:bookmarkEnd w:id="44996"/>
      <w:r>
        <w:rPr>
          <w:rtl/>
        </w:rPr>
        <w:t xml:space="preserve">עומד </w:t>
      </w:r>
      <w:bookmarkStart w:id="44997" w:name="_ETM_Q90_633319"/>
      <w:bookmarkEnd w:id="44997"/>
      <w:r>
        <w:rPr>
          <w:rtl/>
        </w:rPr>
        <w:t xml:space="preserve">פה </w:t>
      </w:r>
      <w:bookmarkStart w:id="44998" w:name="_ETM_Q90_633440"/>
      <w:bookmarkEnd w:id="44998"/>
      <w:r>
        <w:rPr>
          <w:rtl/>
        </w:rPr>
        <w:t>וצועק</w:t>
      </w:r>
      <w:r>
        <w:rPr>
          <w:rFonts w:hint="cs"/>
          <w:rtl/>
        </w:rPr>
        <w:t>,</w:t>
      </w:r>
      <w:r>
        <w:rPr>
          <w:rtl/>
        </w:rPr>
        <w:t xml:space="preserve"> </w:t>
      </w:r>
      <w:bookmarkStart w:id="44999" w:name="_ETM_Q90_633890"/>
      <w:bookmarkEnd w:id="44999"/>
      <w:r>
        <w:rPr>
          <w:rtl/>
        </w:rPr>
        <w:t xml:space="preserve">אני </w:t>
      </w:r>
      <w:bookmarkStart w:id="45000" w:name="_ETM_Q90_634040"/>
      <w:bookmarkEnd w:id="45000"/>
      <w:r>
        <w:rPr>
          <w:rtl/>
        </w:rPr>
        <w:t xml:space="preserve">עומד </w:t>
      </w:r>
      <w:bookmarkStart w:id="45001" w:name="_ETM_Q90_634250"/>
      <w:bookmarkEnd w:id="45001"/>
      <w:r>
        <w:rPr>
          <w:rtl/>
        </w:rPr>
        <w:t xml:space="preserve">ומסביר </w:t>
      </w:r>
      <w:bookmarkStart w:id="45002" w:name="_ETM_Q90_634760"/>
      <w:bookmarkEnd w:id="45002"/>
      <w:r>
        <w:rPr>
          <w:rtl/>
        </w:rPr>
        <w:t xml:space="preserve">לך </w:t>
      </w:r>
      <w:bookmarkStart w:id="45003" w:name="_ETM_Q90_635480"/>
      <w:bookmarkEnd w:id="45003"/>
      <w:r>
        <w:rPr>
          <w:rtl/>
        </w:rPr>
        <w:t xml:space="preserve">ולמי </w:t>
      </w:r>
      <w:bookmarkStart w:id="45004" w:name="_ETM_Q90_635810"/>
      <w:bookmarkEnd w:id="45004"/>
      <w:r>
        <w:rPr>
          <w:rtl/>
        </w:rPr>
        <w:t xml:space="preserve">ששומע </w:t>
      </w:r>
      <w:bookmarkStart w:id="45005" w:name="_ETM_Q90_636290"/>
      <w:bookmarkEnd w:id="45005"/>
      <w:r>
        <w:rPr>
          <w:rtl/>
        </w:rPr>
        <w:t xml:space="preserve">אותנו </w:t>
      </w:r>
      <w:bookmarkStart w:id="45006" w:name="_ETM_Q90_637270"/>
      <w:bookmarkEnd w:id="45006"/>
      <w:r>
        <w:rPr>
          <w:rtl/>
        </w:rPr>
        <w:t xml:space="preserve">שזה </w:t>
      </w:r>
      <w:bookmarkStart w:id="45007" w:name="_ETM_Q90_637570"/>
      <w:bookmarkEnd w:id="45007"/>
      <w:r>
        <w:rPr>
          <w:rtl/>
        </w:rPr>
        <w:t>בולשיט</w:t>
      </w:r>
      <w:r>
        <w:rPr>
          <w:rFonts w:hint="cs"/>
          <w:rtl/>
        </w:rPr>
        <w:t>.</w:t>
      </w:r>
      <w:r>
        <w:rPr>
          <w:rtl/>
        </w:rPr>
        <w:t xml:space="preserve"> </w:t>
      </w:r>
      <w:bookmarkStart w:id="45008" w:name="_ETM_Q90_638940"/>
      <w:bookmarkEnd w:id="45008"/>
      <w:r>
        <w:rPr>
          <w:rtl/>
        </w:rPr>
        <w:t xml:space="preserve">אין </w:t>
      </w:r>
      <w:bookmarkStart w:id="45009" w:name="_ETM_Q90_639180"/>
      <w:bookmarkEnd w:id="45009"/>
      <w:r>
        <w:rPr>
          <w:rtl/>
        </w:rPr>
        <w:t xml:space="preserve">פה </w:t>
      </w:r>
      <w:bookmarkStart w:id="45010" w:name="_ETM_Q90_639330"/>
      <w:bookmarkEnd w:id="45010"/>
      <w:r>
        <w:rPr>
          <w:rtl/>
        </w:rPr>
        <w:t xml:space="preserve">רצון </w:t>
      </w:r>
      <w:bookmarkStart w:id="45011" w:name="_ETM_Q90_639690"/>
      <w:bookmarkEnd w:id="45011"/>
      <w:r>
        <w:rPr>
          <w:rtl/>
        </w:rPr>
        <w:t xml:space="preserve">אמיתי </w:t>
      </w:r>
      <w:bookmarkStart w:id="45012" w:name="_ETM_Q90_640590"/>
      <w:bookmarkEnd w:id="45012"/>
      <w:r>
        <w:rPr>
          <w:rtl/>
        </w:rPr>
        <w:t xml:space="preserve">של </w:t>
      </w:r>
      <w:bookmarkStart w:id="45013" w:name="_ETM_Q90_640800"/>
      <w:bookmarkEnd w:id="45013"/>
      <w:r w:rsidR="00AA3DDD">
        <w:rPr>
          <w:rFonts w:hint="cs"/>
          <w:rtl/>
        </w:rPr>
        <w:t>"</w:t>
      </w:r>
      <w:r>
        <w:rPr>
          <w:rtl/>
        </w:rPr>
        <w:t xml:space="preserve">ביחד </w:t>
      </w:r>
      <w:bookmarkStart w:id="45014" w:name="_ETM_Q90_641160"/>
      <w:bookmarkEnd w:id="45014"/>
      <w:r>
        <w:rPr>
          <w:rFonts w:hint="cs"/>
          <w:rtl/>
        </w:rPr>
        <w:t>נ</w:t>
      </w:r>
      <w:r>
        <w:rPr>
          <w:rtl/>
        </w:rPr>
        <w:t>נצח</w:t>
      </w:r>
      <w:r w:rsidR="00AA3DDD">
        <w:rPr>
          <w:rFonts w:hint="cs"/>
          <w:rtl/>
        </w:rPr>
        <w:t>"</w:t>
      </w:r>
      <w:r>
        <w:rPr>
          <w:rFonts w:hint="cs"/>
          <w:rtl/>
        </w:rPr>
        <w:t>,</w:t>
      </w:r>
      <w:r>
        <w:rPr>
          <w:rtl/>
        </w:rPr>
        <w:t xml:space="preserve"> </w:t>
      </w:r>
      <w:bookmarkStart w:id="45015" w:name="_ETM_Q90_641610"/>
      <w:bookmarkEnd w:id="45015"/>
      <w:r>
        <w:rPr>
          <w:rtl/>
        </w:rPr>
        <w:t xml:space="preserve">כי </w:t>
      </w:r>
      <w:bookmarkStart w:id="45016" w:name="_ETM_Q90_641790"/>
      <w:bookmarkEnd w:id="45016"/>
      <w:r>
        <w:rPr>
          <w:rtl/>
        </w:rPr>
        <w:t xml:space="preserve">אם </w:t>
      </w:r>
      <w:bookmarkStart w:id="45017" w:name="_ETM_Q90_641910"/>
      <w:bookmarkEnd w:id="45017"/>
      <w:r>
        <w:rPr>
          <w:rtl/>
        </w:rPr>
        <w:t xml:space="preserve">היה </w:t>
      </w:r>
      <w:bookmarkStart w:id="45018" w:name="_ETM_Q90_642690"/>
      <w:bookmarkStart w:id="45019" w:name="_ETM_Q90_642870"/>
      <w:bookmarkEnd w:id="45018"/>
      <w:bookmarkEnd w:id="45019"/>
      <w:r>
        <w:rPr>
          <w:rtl/>
        </w:rPr>
        <w:t xml:space="preserve">הרצון </w:t>
      </w:r>
      <w:bookmarkStart w:id="45020" w:name="_ETM_Q90_643319"/>
      <w:bookmarkEnd w:id="45020"/>
      <w:r>
        <w:rPr>
          <w:rtl/>
        </w:rPr>
        <w:t xml:space="preserve">הזה </w:t>
      </w:r>
      <w:bookmarkStart w:id="45021" w:name="_ETM_Q90_643500"/>
      <w:bookmarkStart w:id="45022" w:name="_ETM_Q90_643980"/>
      <w:bookmarkEnd w:id="45021"/>
      <w:bookmarkEnd w:id="45022"/>
      <w:r>
        <w:rPr>
          <w:rtl/>
        </w:rPr>
        <w:t xml:space="preserve">להיות </w:t>
      </w:r>
      <w:bookmarkStart w:id="45023" w:name="_ETM_Q90_644190"/>
      <w:bookmarkEnd w:id="45023"/>
      <w:r>
        <w:rPr>
          <w:rtl/>
        </w:rPr>
        <w:t>ביחד</w:t>
      </w:r>
      <w:r>
        <w:rPr>
          <w:rFonts w:hint="cs"/>
          <w:rtl/>
        </w:rPr>
        <w:t>,</w:t>
      </w:r>
      <w:r>
        <w:rPr>
          <w:rtl/>
        </w:rPr>
        <w:t xml:space="preserve"> </w:t>
      </w:r>
      <w:bookmarkStart w:id="45024" w:name="_ETM_Q90_645490"/>
      <w:bookmarkEnd w:id="45024"/>
      <w:r>
        <w:rPr>
          <w:rtl/>
        </w:rPr>
        <w:t xml:space="preserve">אז </w:t>
      </w:r>
      <w:bookmarkStart w:id="45025" w:name="_ETM_Q90_645700"/>
      <w:bookmarkEnd w:id="45025"/>
      <w:r>
        <w:rPr>
          <w:rtl/>
        </w:rPr>
        <w:t xml:space="preserve">יריב </w:t>
      </w:r>
      <w:bookmarkStart w:id="45026" w:name="_ETM_Q90_646060"/>
      <w:bookmarkEnd w:id="45026"/>
      <w:r>
        <w:rPr>
          <w:rtl/>
        </w:rPr>
        <w:t>לוין</w:t>
      </w:r>
      <w:r>
        <w:rPr>
          <w:rFonts w:hint="cs"/>
          <w:rtl/>
        </w:rPr>
        <w:t>,</w:t>
      </w:r>
      <w:r>
        <w:rPr>
          <w:rtl/>
        </w:rPr>
        <w:t xml:space="preserve"> </w:t>
      </w:r>
      <w:bookmarkStart w:id="45027" w:name="_ETM_Q90_646570"/>
      <w:bookmarkEnd w:id="45027"/>
      <w:r>
        <w:rPr>
          <w:rtl/>
        </w:rPr>
        <w:t xml:space="preserve">שר </w:t>
      </w:r>
      <w:bookmarkStart w:id="45028" w:name="_ETM_Q90_646840"/>
      <w:bookmarkEnd w:id="45028"/>
      <w:r>
        <w:rPr>
          <w:rtl/>
        </w:rPr>
        <w:t>המשפטים</w:t>
      </w:r>
      <w:r>
        <w:rPr>
          <w:rFonts w:hint="cs"/>
          <w:rtl/>
        </w:rPr>
        <w:t>,</w:t>
      </w:r>
      <w:r>
        <w:rPr>
          <w:rtl/>
        </w:rPr>
        <w:t xml:space="preserve"> </w:t>
      </w:r>
      <w:bookmarkStart w:id="45029" w:name="_ETM_Q90_647590"/>
      <w:bookmarkEnd w:id="45029"/>
      <w:r>
        <w:rPr>
          <w:rtl/>
        </w:rPr>
        <w:t xml:space="preserve">שבאמת </w:t>
      </w:r>
      <w:bookmarkStart w:id="45030" w:name="_ETM_Q90_648310"/>
      <w:bookmarkEnd w:id="45030"/>
      <w:r>
        <w:rPr>
          <w:rtl/>
        </w:rPr>
        <w:t xml:space="preserve">הפך </w:t>
      </w:r>
      <w:bookmarkStart w:id="45031" w:name="_ETM_Q90_648640"/>
      <w:bookmarkEnd w:id="45031"/>
      <w:r>
        <w:rPr>
          <w:rtl/>
        </w:rPr>
        <w:t xml:space="preserve">את </w:t>
      </w:r>
      <w:bookmarkStart w:id="45032" w:name="_ETM_Q90_648820"/>
      <w:bookmarkEnd w:id="45032"/>
      <w:r>
        <w:rPr>
          <w:rtl/>
        </w:rPr>
        <w:t xml:space="preserve">המדינה </w:t>
      </w:r>
      <w:bookmarkStart w:id="45033" w:name="_ETM_Q90_649660"/>
      <w:bookmarkEnd w:id="45033"/>
      <w:r>
        <w:rPr>
          <w:rtl/>
        </w:rPr>
        <w:t xml:space="preserve">הזאת </w:t>
      </w:r>
      <w:bookmarkStart w:id="45034" w:name="_ETM_Q90_650230"/>
      <w:bookmarkEnd w:id="45034"/>
      <w:r>
        <w:rPr>
          <w:rtl/>
        </w:rPr>
        <w:t>למכב</w:t>
      </w:r>
      <w:r>
        <w:rPr>
          <w:rFonts w:hint="cs"/>
          <w:rtl/>
        </w:rPr>
        <w:t>סה</w:t>
      </w:r>
      <w:r>
        <w:rPr>
          <w:rtl/>
        </w:rPr>
        <w:t xml:space="preserve"> </w:t>
      </w:r>
      <w:bookmarkStart w:id="45035" w:name="_ETM_Q90_651010"/>
      <w:bookmarkStart w:id="45036" w:name="_ETM_Q90_651190"/>
      <w:bookmarkEnd w:id="45035"/>
      <w:bookmarkEnd w:id="45036"/>
      <w:r>
        <w:rPr>
          <w:rFonts w:hint="cs"/>
          <w:rtl/>
        </w:rPr>
        <w:t>אחת</w:t>
      </w:r>
      <w:r>
        <w:rPr>
          <w:rtl/>
        </w:rPr>
        <w:t xml:space="preserve"> </w:t>
      </w:r>
      <w:bookmarkStart w:id="45037" w:name="_ETM_Q90_651460"/>
      <w:bookmarkEnd w:id="45037"/>
      <w:r>
        <w:rPr>
          <w:rtl/>
        </w:rPr>
        <w:t xml:space="preserve">גדולה </w:t>
      </w:r>
      <w:bookmarkStart w:id="45038" w:name="_ETM_Q90_652940"/>
      <w:bookmarkEnd w:id="45038"/>
      <w:r>
        <w:rPr>
          <w:rtl/>
        </w:rPr>
        <w:t xml:space="preserve">מהיום </w:t>
      </w:r>
      <w:bookmarkStart w:id="45039" w:name="_ETM_Q90_653480"/>
      <w:bookmarkEnd w:id="45039"/>
      <w:r>
        <w:rPr>
          <w:rtl/>
        </w:rPr>
        <w:t xml:space="preserve">שהוא </w:t>
      </w:r>
      <w:bookmarkStart w:id="45040" w:name="_ETM_Q90_653690"/>
      <w:bookmarkEnd w:id="45040"/>
      <w:r>
        <w:rPr>
          <w:rtl/>
        </w:rPr>
        <w:t xml:space="preserve">עמד </w:t>
      </w:r>
      <w:bookmarkStart w:id="45041" w:name="_ETM_Q90_654140"/>
      <w:bookmarkEnd w:id="45041"/>
      <w:r>
        <w:rPr>
          <w:rtl/>
        </w:rPr>
        <w:t xml:space="preserve">בוועדת </w:t>
      </w:r>
      <w:bookmarkStart w:id="45042" w:name="_ETM_Q90_655520"/>
      <w:bookmarkEnd w:id="45042"/>
      <w:r>
        <w:rPr>
          <w:rtl/>
        </w:rPr>
        <w:t xml:space="preserve">חוקה </w:t>
      </w:r>
      <w:bookmarkStart w:id="45043" w:name="_ETM_Q90_656600"/>
      <w:bookmarkEnd w:id="45043"/>
      <w:r>
        <w:rPr>
          <w:rtl/>
        </w:rPr>
        <w:t xml:space="preserve">ונאם </w:t>
      </w:r>
      <w:bookmarkStart w:id="45044" w:name="_ETM_Q90_657050"/>
      <w:bookmarkEnd w:id="45044"/>
      <w:r>
        <w:rPr>
          <w:rtl/>
        </w:rPr>
        <w:t xml:space="preserve">את </w:t>
      </w:r>
      <w:bookmarkStart w:id="45045" w:name="_ETM_Q90_657200"/>
      <w:bookmarkEnd w:id="45045"/>
      <w:r>
        <w:rPr>
          <w:rtl/>
        </w:rPr>
        <w:t xml:space="preserve">הנאום </w:t>
      </w:r>
      <w:bookmarkStart w:id="45046" w:name="_ETM_Q90_657590"/>
      <w:bookmarkEnd w:id="45046"/>
      <w:r>
        <w:rPr>
          <w:rtl/>
        </w:rPr>
        <w:t xml:space="preserve">המטורף </w:t>
      </w:r>
      <w:bookmarkStart w:id="45047" w:name="_ETM_Q90_658400"/>
      <w:bookmarkEnd w:id="45047"/>
      <w:r>
        <w:rPr>
          <w:rtl/>
        </w:rPr>
        <w:t>שלו</w:t>
      </w:r>
      <w:r>
        <w:rPr>
          <w:rFonts w:hint="cs"/>
          <w:rtl/>
        </w:rPr>
        <w:t>,</w:t>
      </w:r>
      <w:r>
        <w:rPr>
          <w:rtl/>
        </w:rPr>
        <w:t xml:space="preserve"> </w:t>
      </w:r>
      <w:bookmarkStart w:id="45048" w:name="_ETM_Q90_659209"/>
      <w:bookmarkEnd w:id="45048"/>
      <w:r>
        <w:rPr>
          <w:rFonts w:hint="cs"/>
          <w:rtl/>
        </w:rPr>
        <w:t>ה</w:t>
      </w:r>
      <w:r>
        <w:rPr>
          <w:rtl/>
        </w:rPr>
        <w:t xml:space="preserve">מטורף </w:t>
      </w:r>
      <w:bookmarkStart w:id="45049" w:name="_ETM_Q90_659900"/>
      <w:bookmarkEnd w:id="45049"/>
      <w:r>
        <w:rPr>
          <w:rtl/>
        </w:rPr>
        <w:t>של</w:t>
      </w:r>
      <w:r>
        <w:rPr>
          <w:rFonts w:hint="cs"/>
          <w:rtl/>
        </w:rPr>
        <w:t>ו,</w:t>
      </w:r>
      <w:r>
        <w:rPr>
          <w:rtl/>
        </w:rPr>
        <w:t xml:space="preserve"> </w:t>
      </w:r>
      <w:bookmarkStart w:id="45050" w:name="_ETM_Q90_660730"/>
      <w:bookmarkEnd w:id="45050"/>
      <w:r>
        <w:rPr>
          <w:rFonts w:hint="cs"/>
          <w:rtl/>
        </w:rPr>
        <w:t>ו</w:t>
      </w:r>
      <w:r>
        <w:rPr>
          <w:rtl/>
        </w:rPr>
        <w:t xml:space="preserve">הוציא </w:t>
      </w:r>
      <w:bookmarkStart w:id="45051" w:name="_ETM_Q90_661180"/>
      <w:bookmarkEnd w:id="45051"/>
      <w:r>
        <w:rPr>
          <w:rtl/>
        </w:rPr>
        <w:t xml:space="preserve">את </w:t>
      </w:r>
      <w:bookmarkStart w:id="45052" w:name="_ETM_Q90_661269"/>
      <w:bookmarkEnd w:id="45052"/>
      <w:r>
        <w:rPr>
          <w:rtl/>
        </w:rPr>
        <w:t xml:space="preserve">כל </w:t>
      </w:r>
      <w:bookmarkStart w:id="45053" w:name="_ETM_Q90_661510"/>
      <w:bookmarkEnd w:id="45053"/>
      <w:r>
        <w:rPr>
          <w:rtl/>
        </w:rPr>
        <w:t xml:space="preserve">המדינה </w:t>
      </w:r>
      <w:bookmarkStart w:id="45054" w:name="_ETM_Q90_662600"/>
      <w:bookmarkEnd w:id="45054"/>
      <w:r>
        <w:rPr>
          <w:rtl/>
        </w:rPr>
        <w:t xml:space="preserve">לשנתיים </w:t>
      </w:r>
      <w:bookmarkStart w:id="45055" w:name="_ETM_Q90_663740"/>
      <w:bookmarkEnd w:id="45055"/>
      <w:r>
        <w:rPr>
          <w:rtl/>
        </w:rPr>
        <w:t xml:space="preserve">נוראיות </w:t>
      </w:r>
      <w:bookmarkStart w:id="45056" w:name="_ETM_Q90_665090"/>
      <w:bookmarkEnd w:id="45056"/>
      <w:r w:rsidR="00AA3DDD">
        <w:rPr>
          <w:rFonts w:hint="cs"/>
          <w:rtl/>
        </w:rPr>
        <w:t xml:space="preserve">– </w:t>
      </w:r>
      <w:r>
        <w:rPr>
          <w:rFonts w:hint="cs"/>
          <w:rtl/>
        </w:rPr>
        <w:t>ש</w:t>
      </w:r>
      <w:r>
        <w:rPr>
          <w:rtl/>
        </w:rPr>
        <w:t xml:space="preserve">בעקבות </w:t>
      </w:r>
      <w:bookmarkStart w:id="45057" w:name="_ETM_Q90_665840"/>
      <w:bookmarkEnd w:id="45057"/>
      <w:r>
        <w:rPr>
          <w:rtl/>
        </w:rPr>
        <w:t xml:space="preserve">השנתיים </w:t>
      </w:r>
      <w:bookmarkStart w:id="45058" w:name="_ETM_Q90_666500"/>
      <w:bookmarkEnd w:id="45058"/>
      <w:r>
        <w:rPr>
          <w:rtl/>
        </w:rPr>
        <w:t>האל</w:t>
      </w:r>
      <w:r>
        <w:rPr>
          <w:rFonts w:hint="cs"/>
          <w:rtl/>
        </w:rPr>
        <w:t>ה</w:t>
      </w:r>
      <w:r>
        <w:rPr>
          <w:rtl/>
        </w:rPr>
        <w:t xml:space="preserve"> </w:t>
      </w:r>
      <w:bookmarkStart w:id="45059" w:name="_ETM_Q90_667470"/>
      <w:bookmarkEnd w:id="45059"/>
      <w:r>
        <w:rPr>
          <w:rtl/>
        </w:rPr>
        <w:t xml:space="preserve">היה </w:t>
      </w:r>
      <w:bookmarkStart w:id="45060" w:name="_ETM_Q90_667740"/>
      <w:bookmarkStart w:id="45061" w:name="_ETM_Q90_667830"/>
      <w:bookmarkEnd w:id="45060"/>
      <w:bookmarkEnd w:id="45061"/>
      <w:r>
        <w:rPr>
          <w:rtl/>
        </w:rPr>
        <w:t xml:space="preserve">7 </w:t>
      </w:r>
      <w:bookmarkStart w:id="45062" w:name="_ETM_Q90_668220"/>
      <w:bookmarkEnd w:id="45062"/>
      <w:r>
        <w:rPr>
          <w:rtl/>
        </w:rPr>
        <w:t>באוקטובר</w:t>
      </w:r>
      <w:r>
        <w:rPr>
          <w:rFonts w:hint="cs"/>
          <w:rtl/>
        </w:rPr>
        <w:t>.</w:t>
      </w:r>
      <w:r>
        <w:rPr>
          <w:rtl/>
        </w:rPr>
        <w:t xml:space="preserve"> </w:t>
      </w:r>
      <w:bookmarkStart w:id="45063" w:name="_ETM_Q90_669210"/>
      <w:bookmarkStart w:id="45064" w:name="_ETM_Q90_669600"/>
      <w:bookmarkEnd w:id="45063"/>
      <w:bookmarkEnd w:id="45064"/>
      <w:r>
        <w:rPr>
          <w:rtl/>
        </w:rPr>
        <w:t>אי</w:t>
      </w:r>
      <w:bookmarkStart w:id="45065" w:name="_ETM_Q90_669630"/>
      <w:bookmarkEnd w:id="45065"/>
      <w:r>
        <w:rPr>
          <w:rFonts w:hint="cs"/>
          <w:rtl/>
        </w:rPr>
        <w:t>-</w:t>
      </w:r>
      <w:r>
        <w:rPr>
          <w:rtl/>
        </w:rPr>
        <w:t xml:space="preserve">אפשר </w:t>
      </w:r>
      <w:bookmarkStart w:id="45066" w:name="_ETM_Q90_669900"/>
      <w:bookmarkEnd w:id="45066"/>
      <w:r>
        <w:rPr>
          <w:rtl/>
        </w:rPr>
        <w:t xml:space="preserve">לברוח </w:t>
      </w:r>
      <w:bookmarkStart w:id="45067" w:name="_ETM_Q90_670290"/>
      <w:bookmarkEnd w:id="45067"/>
      <w:r>
        <w:rPr>
          <w:rtl/>
        </w:rPr>
        <w:t>מזה</w:t>
      </w:r>
      <w:r>
        <w:rPr>
          <w:rFonts w:hint="cs"/>
          <w:rtl/>
        </w:rPr>
        <w:t>.</w:t>
      </w:r>
      <w:r>
        <w:rPr>
          <w:rtl/>
        </w:rPr>
        <w:t xml:space="preserve"> </w:t>
      </w:r>
      <w:bookmarkStart w:id="45068" w:name="_ETM_Q90_670980"/>
      <w:bookmarkEnd w:id="45068"/>
      <w:r>
        <w:rPr>
          <w:rtl/>
        </w:rPr>
        <w:t xml:space="preserve">מה </w:t>
      </w:r>
      <w:bookmarkStart w:id="45069" w:name="_ETM_Q90_671280"/>
      <w:bookmarkEnd w:id="45069"/>
      <w:r>
        <w:rPr>
          <w:rtl/>
        </w:rPr>
        <w:t xml:space="preserve">שקרה </w:t>
      </w:r>
      <w:bookmarkStart w:id="45070" w:name="_ETM_Q90_671730"/>
      <w:bookmarkEnd w:id="45070"/>
      <w:r>
        <w:rPr>
          <w:rtl/>
        </w:rPr>
        <w:t>מ</w:t>
      </w:r>
      <w:bookmarkStart w:id="45071" w:name="_ETM_Q90_671880"/>
      <w:bookmarkEnd w:id="45071"/>
      <w:r>
        <w:rPr>
          <w:rFonts w:hint="cs"/>
          <w:rtl/>
        </w:rPr>
        <w:t>ה</w:t>
      </w:r>
      <w:r>
        <w:rPr>
          <w:rtl/>
        </w:rPr>
        <w:t xml:space="preserve">נאום </w:t>
      </w:r>
      <w:bookmarkStart w:id="45072" w:name="_ETM_Q90_672209"/>
      <w:bookmarkEnd w:id="45072"/>
      <w:r>
        <w:rPr>
          <w:rtl/>
        </w:rPr>
        <w:t xml:space="preserve">של </w:t>
      </w:r>
      <w:bookmarkStart w:id="45073" w:name="_ETM_Q90_672420"/>
      <w:bookmarkEnd w:id="45073"/>
      <w:r>
        <w:rPr>
          <w:rtl/>
        </w:rPr>
        <w:t xml:space="preserve">יריב </w:t>
      </w:r>
      <w:bookmarkStart w:id="45074" w:name="_ETM_Q90_672720"/>
      <w:bookmarkEnd w:id="45074"/>
      <w:r>
        <w:rPr>
          <w:rtl/>
        </w:rPr>
        <w:t xml:space="preserve">לוין </w:t>
      </w:r>
      <w:bookmarkStart w:id="45075" w:name="_ETM_Q90_673560"/>
      <w:bookmarkEnd w:id="45075"/>
      <w:r>
        <w:rPr>
          <w:rtl/>
        </w:rPr>
        <w:t>התגלגל</w:t>
      </w:r>
      <w:r>
        <w:rPr>
          <w:rFonts w:hint="cs"/>
          <w:rtl/>
        </w:rPr>
        <w:t>,</w:t>
      </w:r>
      <w:r>
        <w:rPr>
          <w:rtl/>
        </w:rPr>
        <w:t xml:space="preserve"> </w:t>
      </w:r>
      <w:bookmarkStart w:id="45076" w:name="_ETM_Q90_674220"/>
      <w:bookmarkEnd w:id="45076"/>
      <w:r>
        <w:rPr>
          <w:rtl/>
        </w:rPr>
        <w:t>התגלגל</w:t>
      </w:r>
      <w:r>
        <w:rPr>
          <w:rFonts w:hint="cs"/>
          <w:rtl/>
        </w:rPr>
        <w:t>,</w:t>
      </w:r>
      <w:r>
        <w:rPr>
          <w:rtl/>
        </w:rPr>
        <w:t xml:space="preserve"> </w:t>
      </w:r>
      <w:bookmarkStart w:id="45077" w:name="_ETM_Q90_674730"/>
      <w:bookmarkEnd w:id="45077"/>
      <w:r>
        <w:rPr>
          <w:rtl/>
        </w:rPr>
        <w:t>התגלגל</w:t>
      </w:r>
      <w:r>
        <w:rPr>
          <w:rFonts w:hint="cs"/>
          <w:rtl/>
        </w:rPr>
        <w:t>,</w:t>
      </w:r>
      <w:r>
        <w:rPr>
          <w:rtl/>
        </w:rPr>
        <w:t xml:space="preserve"> </w:t>
      </w:r>
      <w:bookmarkStart w:id="45078" w:name="_ETM_Q90_675239"/>
      <w:bookmarkEnd w:id="45078"/>
      <w:r>
        <w:rPr>
          <w:rtl/>
        </w:rPr>
        <w:t xml:space="preserve">התגלגל </w:t>
      </w:r>
      <w:bookmarkStart w:id="45079" w:name="_ETM_Q90_676110"/>
      <w:bookmarkEnd w:id="45079"/>
      <w:r>
        <w:rPr>
          <w:rtl/>
        </w:rPr>
        <w:t xml:space="preserve">ל-7 </w:t>
      </w:r>
      <w:bookmarkStart w:id="45080" w:name="_ETM_Q90_676650"/>
      <w:bookmarkEnd w:id="45080"/>
      <w:r>
        <w:rPr>
          <w:rtl/>
        </w:rPr>
        <w:t>באוקטובר</w:t>
      </w:r>
      <w:r>
        <w:rPr>
          <w:rFonts w:hint="cs"/>
          <w:rtl/>
        </w:rPr>
        <w:t>. חד</w:t>
      </w:r>
      <w:bookmarkStart w:id="45081" w:name="_ETM_Q90_678864"/>
      <w:bookmarkEnd w:id="45081"/>
      <w:r>
        <w:rPr>
          <w:rFonts w:hint="cs"/>
          <w:rtl/>
        </w:rPr>
        <w:t>-משמעית.</w:t>
      </w:r>
    </w:p>
    <w:p w:rsidR="00F96EC7" w:rsidRPr="00C75B47" w:rsidRDefault="00F96EC7" w:rsidP="00041E97">
      <w:pPr>
        <w:rPr>
          <w:rtl/>
        </w:rPr>
      </w:pPr>
      <w:bookmarkStart w:id="45082" w:name="ET_yor_6598_70"/>
    </w:p>
    <w:p w:rsidR="00F96EC7" w:rsidRDefault="00F96EC7" w:rsidP="00041E97">
      <w:pPr>
        <w:pStyle w:val="af6"/>
        <w:keepNext/>
        <w:rPr>
          <w:rtl/>
        </w:rPr>
      </w:pPr>
      <w:r w:rsidRPr="003A4772">
        <w:rPr>
          <w:rStyle w:val="TagStyle"/>
          <w:rtl/>
        </w:rPr>
        <w:t xml:space="preserve"> &lt;&lt; יור &gt;&gt; </w:t>
      </w:r>
      <w:r>
        <w:rPr>
          <w:rtl/>
        </w:rPr>
        <w:t>היו"ר משה סולומון:</w:t>
      </w:r>
      <w:r w:rsidRPr="003A4772">
        <w:rPr>
          <w:rStyle w:val="TagStyle"/>
          <w:rtl/>
        </w:rPr>
        <w:t xml:space="preserve"> &lt;&lt; יור &gt;&gt;</w:t>
      </w:r>
      <w:r>
        <w:rPr>
          <w:rtl/>
        </w:rPr>
        <w:t xml:space="preserve"> </w:t>
      </w:r>
      <w:bookmarkEnd w:id="45082"/>
    </w:p>
    <w:p w:rsidR="00F96EC7" w:rsidRDefault="00F96EC7" w:rsidP="00041E97">
      <w:pPr>
        <w:rPr>
          <w:rtl/>
        </w:rPr>
      </w:pPr>
    </w:p>
    <w:p w:rsidR="00F96EC7" w:rsidRDefault="00F96EC7" w:rsidP="00041E97">
      <w:pPr>
        <w:rPr>
          <w:rtl/>
        </w:rPr>
      </w:pPr>
      <w:r>
        <w:rPr>
          <w:rFonts w:hint="cs"/>
          <w:rtl/>
        </w:rPr>
        <w:t>רק ש</w:t>
      </w:r>
      <w:bookmarkStart w:id="45083" w:name="_ETM_Q90_677700"/>
      <w:bookmarkEnd w:id="45083"/>
      <w:r>
        <w:rPr>
          <w:rtl/>
        </w:rPr>
        <w:t xml:space="preserve">הממשלה </w:t>
      </w:r>
      <w:bookmarkStart w:id="45084" w:name="_ETM_Q90_678480"/>
      <w:bookmarkEnd w:id="45084"/>
      <w:r>
        <w:rPr>
          <w:rFonts w:hint="cs"/>
          <w:rtl/>
        </w:rPr>
        <w:t xml:space="preserve">קיימת שנתיים, כן? כולה. אז שנה ומשהו </w:t>
      </w:r>
      <w:bookmarkStart w:id="45085" w:name="_ETM_Q90_681503"/>
      <w:bookmarkEnd w:id="45085"/>
      <w:r>
        <w:rPr>
          <w:rFonts w:hint="cs"/>
          <w:rtl/>
        </w:rPr>
        <w:t>המלחמה.</w:t>
      </w:r>
    </w:p>
    <w:p w:rsidR="00F96EC7" w:rsidRDefault="00F96EC7" w:rsidP="00041E97">
      <w:pPr>
        <w:rPr>
          <w:rtl/>
        </w:rPr>
      </w:pPr>
      <w:bookmarkStart w:id="45086" w:name="_ETM_Q90_681565"/>
      <w:bookmarkEnd w:id="45086"/>
    </w:p>
    <w:p w:rsidR="00F96EC7" w:rsidRDefault="00F96EC7" w:rsidP="00041E97">
      <w:pPr>
        <w:pStyle w:val="-"/>
        <w:keepNext/>
        <w:rPr>
          <w:rtl/>
        </w:rPr>
      </w:pPr>
      <w:bookmarkStart w:id="45087" w:name="ET_speakercontinue_6255_71"/>
      <w:r w:rsidRPr="003A4772">
        <w:rPr>
          <w:rStyle w:val="TagStyle"/>
          <w:rtl/>
        </w:rPr>
        <w:t xml:space="preserve"> &lt;&lt; דובר_המשך &gt;&gt; </w:t>
      </w:r>
      <w:r>
        <w:rPr>
          <w:rtl/>
        </w:rPr>
        <w:t>סימון דוידסון (יש עתיד):</w:t>
      </w:r>
      <w:r w:rsidRPr="003A4772">
        <w:rPr>
          <w:rStyle w:val="TagStyle"/>
          <w:rtl/>
        </w:rPr>
        <w:t xml:space="preserve"> &lt;&lt; דובר_המשך &gt;&gt;</w:t>
      </w:r>
      <w:r>
        <w:rPr>
          <w:rtl/>
        </w:rPr>
        <w:t xml:space="preserve"> </w:t>
      </w:r>
      <w:bookmarkEnd w:id="45087"/>
    </w:p>
    <w:p w:rsidR="00F96EC7" w:rsidRDefault="00F96EC7" w:rsidP="00041E97">
      <w:pPr>
        <w:rPr>
          <w:rtl/>
        </w:rPr>
      </w:pPr>
    </w:p>
    <w:p w:rsidR="00F96EC7" w:rsidRDefault="00F96EC7" w:rsidP="00AA3DDD">
      <w:pPr>
        <w:rPr>
          <w:rtl/>
        </w:rPr>
      </w:pPr>
      <w:bookmarkStart w:id="45088" w:name="_ETM_Q90_683070"/>
      <w:bookmarkEnd w:id="45088"/>
      <w:r>
        <w:rPr>
          <w:rtl/>
        </w:rPr>
        <w:t xml:space="preserve"> </w:t>
      </w:r>
      <w:bookmarkStart w:id="45089" w:name="_ETM_Q90_678690"/>
      <w:bookmarkStart w:id="45090" w:name="_ETM_Q90_679019"/>
      <w:bookmarkStart w:id="45091" w:name="_ETM_Q90_679379"/>
      <w:bookmarkStart w:id="45092" w:name="_ETM_Q90_679560"/>
      <w:bookmarkStart w:id="45093" w:name="_ETM_Q90_679860"/>
      <w:bookmarkStart w:id="45094" w:name="_ETM_Q90_680400"/>
      <w:bookmarkStart w:id="45095" w:name="_ETM_Q90_680640"/>
      <w:bookmarkEnd w:id="45089"/>
      <w:bookmarkEnd w:id="45090"/>
      <w:bookmarkEnd w:id="45091"/>
      <w:bookmarkEnd w:id="45092"/>
      <w:bookmarkEnd w:id="45093"/>
      <w:bookmarkEnd w:id="45094"/>
      <w:bookmarkEnd w:id="45095"/>
      <w:r>
        <w:rPr>
          <w:rtl/>
        </w:rPr>
        <w:t xml:space="preserve">7 </w:t>
      </w:r>
      <w:bookmarkStart w:id="45096" w:name="_ETM_Q90_681269"/>
      <w:bookmarkEnd w:id="45096"/>
      <w:r>
        <w:rPr>
          <w:rFonts w:hint="cs"/>
          <w:rtl/>
        </w:rPr>
        <w:t>ב</w:t>
      </w:r>
      <w:r>
        <w:rPr>
          <w:rtl/>
        </w:rPr>
        <w:t xml:space="preserve">אוקטובר </w:t>
      </w:r>
      <w:bookmarkStart w:id="45097" w:name="_ETM_Q90_681720"/>
      <w:bookmarkEnd w:id="45097"/>
      <w:r>
        <w:rPr>
          <w:rtl/>
        </w:rPr>
        <w:t>קרה</w:t>
      </w:r>
      <w:r>
        <w:rPr>
          <w:rFonts w:hint="cs"/>
          <w:rtl/>
        </w:rPr>
        <w:t xml:space="preserve"> – קח אחורה</w:t>
      </w:r>
      <w:r>
        <w:rPr>
          <w:rtl/>
        </w:rPr>
        <w:t xml:space="preserve"> </w:t>
      </w:r>
      <w:bookmarkStart w:id="45098" w:name="_ETM_Q90_682590"/>
      <w:bookmarkStart w:id="45099" w:name="_ETM_Q90_683940"/>
      <w:bookmarkEnd w:id="45098"/>
      <w:bookmarkEnd w:id="45099"/>
      <w:r>
        <w:rPr>
          <w:rtl/>
        </w:rPr>
        <w:t>מ</w:t>
      </w:r>
      <w:bookmarkStart w:id="45100" w:name="_ETM_Q90_684270"/>
      <w:bookmarkEnd w:id="45100"/>
      <w:r>
        <w:rPr>
          <w:rtl/>
        </w:rPr>
        <w:t xml:space="preserve">הנאום </w:t>
      </w:r>
      <w:bookmarkStart w:id="45101" w:name="_ETM_Q90_684630"/>
      <w:bookmarkEnd w:id="45101"/>
      <w:r>
        <w:rPr>
          <w:rtl/>
        </w:rPr>
        <w:t xml:space="preserve">הזה </w:t>
      </w:r>
      <w:bookmarkStart w:id="45102" w:name="_ETM_Q90_684870"/>
      <w:bookmarkEnd w:id="45102"/>
      <w:r>
        <w:rPr>
          <w:rtl/>
        </w:rPr>
        <w:t xml:space="preserve">של </w:t>
      </w:r>
      <w:bookmarkStart w:id="45103" w:name="_ETM_Q90_685050"/>
      <w:bookmarkEnd w:id="45103"/>
      <w:r>
        <w:rPr>
          <w:rtl/>
        </w:rPr>
        <w:t xml:space="preserve">יריב </w:t>
      </w:r>
      <w:bookmarkStart w:id="45104" w:name="_ETM_Q90_685290"/>
      <w:bookmarkEnd w:id="45104"/>
      <w:r>
        <w:rPr>
          <w:rtl/>
        </w:rPr>
        <w:t>לוין</w:t>
      </w:r>
      <w:r>
        <w:rPr>
          <w:rFonts w:hint="cs"/>
          <w:rtl/>
        </w:rPr>
        <w:t>.</w:t>
      </w:r>
      <w:r>
        <w:rPr>
          <w:rtl/>
        </w:rPr>
        <w:t xml:space="preserve"> </w:t>
      </w:r>
      <w:bookmarkStart w:id="45105" w:name="_ETM_Q90_686190"/>
      <w:bookmarkEnd w:id="45105"/>
      <w:r>
        <w:rPr>
          <w:rtl/>
        </w:rPr>
        <w:t xml:space="preserve">אחרי </w:t>
      </w:r>
      <w:bookmarkStart w:id="45106" w:name="_ETM_Q90_686550"/>
      <w:bookmarkEnd w:id="45106"/>
      <w:r>
        <w:rPr>
          <w:rtl/>
        </w:rPr>
        <w:t xml:space="preserve">מה </w:t>
      </w:r>
      <w:bookmarkStart w:id="45107" w:name="_ETM_Q90_686700"/>
      <w:bookmarkEnd w:id="45107"/>
      <w:r>
        <w:rPr>
          <w:rtl/>
        </w:rPr>
        <w:t xml:space="preserve">שקרה </w:t>
      </w:r>
      <w:bookmarkStart w:id="45108" w:name="_ETM_Q90_687090"/>
      <w:bookmarkStart w:id="45109" w:name="_ETM_Q90_687210"/>
      <w:bookmarkEnd w:id="45108"/>
      <w:bookmarkEnd w:id="45109"/>
      <w:r>
        <w:rPr>
          <w:rFonts w:hint="cs"/>
          <w:rtl/>
        </w:rPr>
        <w:t>ב-</w:t>
      </w:r>
      <w:r>
        <w:rPr>
          <w:rtl/>
        </w:rPr>
        <w:t xml:space="preserve">7 </w:t>
      </w:r>
      <w:bookmarkStart w:id="45110" w:name="_ETM_Q90_687510"/>
      <w:bookmarkEnd w:id="45110"/>
      <w:r>
        <w:rPr>
          <w:rtl/>
        </w:rPr>
        <w:t>באוקטובר</w:t>
      </w:r>
      <w:r>
        <w:rPr>
          <w:rFonts w:hint="cs"/>
          <w:rtl/>
        </w:rPr>
        <w:t>,</w:t>
      </w:r>
      <w:r>
        <w:rPr>
          <w:rtl/>
        </w:rPr>
        <w:t xml:space="preserve"> </w:t>
      </w:r>
      <w:bookmarkStart w:id="45111" w:name="_ETM_Q90_687990"/>
      <w:bookmarkEnd w:id="45111"/>
      <w:r>
        <w:rPr>
          <w:rtl/>
        </w:rPr>
        <w:t xml:space="preserve">קודם </w:t>
      </w:r>
      <w:bookmarkStart w:id="45112" w:name="_ETM_Q90_688200"/>
      <w:bookmarkEnd w:id="45112"/>
      <w:r>
        <w:rPr>
          <w:rtl/>
        </w:rPr>
        <w:t>כ</w:t>
      </w:r>
      <w:r>
        <w:rPr>
          <w:rFonts w:hint="cs"/>
          <w:rtl/>
        </w:rPr>
        <w:t>ו</w:t>
      </w:r>
      <w:r>
        <w:rPr>
          <w:rtl/>
        </w:rPr>
        <w:t xml:space="preserve">ל </w:t>
      </w:r>
      <w:bookmarkStart w:id="45113" w:name="_ETM_Q90_688350"/>
      <w:bookmarkEnd w:id="45113"/>
      <w:r>
        <w:rPr>
          <w:rtl/>
        </w:rPr>
        <w:t xml:space="preserve">חודשיים </w:t>
      </w:r>
      <w:bookmarkStart w:id="45114" w:name="_ETM_Q90_688800"/>
      <w:bookmarkEnd w:id="45114"/>
      <w:r>
        <w:rPr>
          <w:rtl/>
        </w:rPr>
        <w:t xml:space="preserve">הוא </w:t>
      </w:r>
      <w:bookmarkStart w:id="45115" w:name="_ETM_Q90_688890"/>
      <w:bookmarkEnd w:id="45115"/>
      <w:r>
        <w:rPr>
          <w:rtl/>
        </w:rPr>
        <w:t xml:space="preserve">היה </w:t>
      </w:r>
      <w:bookmarkStart w:id="45116" w:name="_ETM_Q90_688980"/>
      <w:bookmarkEnd w:id="45116"/>
      <w:r>
        <w:rPr>
          <w:rtl/>
        </w:rPr>
        <w:t xml:space="preserve">מתחת </w:t>
      </w:r>
      <w:bookmarkStart w:id="45117" w:name="_ETM_Q90_689370"/>
      <w:bookmarkEnd w:id="45117"/>
      <w:r>
        <w:rPr>
          <w:rtl/>
        </w:rPr>
        <w:t>לרדאר</w:t>
      </w:r>
      <w:r>
        <w:rPr>
          <w:rFonts w:hint="cs"/>
          <w:rtl/>
        </w:rPr>
        <w:t>,</w:t>
      </w:r>
      <w:r>
        <w:rPr>
          <w:rtl/>
        </w:rPr>
        <w:t xml:space="preserve"> </w:t>
      </w:r>
      <w:bookmarkStart w:id="45118" w:name="_ETM_Q90_689730"/>
      <w:bookmarkEnd w:id="45118"/>
      <w:r>
        <w:rPr>
          <w:rtl/>
        </w:rPr>
        <w:t xml:space="preserve">לא </w:t>
      </w:r>
      <w:bookmarkStart w:id="45119" w:name="_ETM_Q90_689850"/>
      <w:bookmarkEnd w:id="45119"/>
      <w:r>
        <w:rPr>
          <w:rtl/>
        </w:rPr>
        <w:t xml:space="preserve">יצא </w:t>
      </w:r>
      <w:bookmarkStart w:id="45120" w:name="_ETM_Q90_690150"/>
      <w:bookmarkEnd w:id="45120"/>
      <w:r>
        <w:rPr>
          <w:rtl/>
        </w:rPr>
        <w:t>מהבית</w:t>
      </w:r>
      <w:r>
        <w:rPr>
          <w:rFonts w:hint="cs"/>
          <w:rtl/>
        </w:rPr>
        <w:t>,</w:t>
      </w:r>
      <w:r>
        <w:rPr>
          <w:rtl/>
        </w:rPr>
        <w:t xml:space="preserve"> </w:t>
      </w:r>
      <w:bookmarkStart w:id="45121" w:name="_ETM_Q90_690960"/>
      <w:bookmarkEnd w:id="45121"/>
      <w:r>
        <w:rPr>
          <w:rtl/>
        </w:rPr>
        <w:t xml:space="preserve">לא </w:t>
      </w:r>
      <w:bookmarkStart w:id="45122" w:name="_ETM_Q90_691230"/>
      <w:bookmarkEnd w:id="45122"/>
      <w:r>
        <w:rPr>
          <w:rtl/>
        </w:rPr>
        <w:t xml:space="preserve">יודע </w:t>
      </w:r>
      <w:bookmarkStart w:id="45123" w:name="_ETM_Q90_691410"/>
      <w:bookmarkEnd w:id="45123"/>
      <w:r>
        <w:rPr>
          <w:rtl/>
        </w:rPr>
        <w:t xml:space="preserve">אם </w:t>
      </w:r>
      <w:bookmarkStart w:id="45124" w:name="_ETM_Q90_691470"/>
      <w:bookmarkEnd w:id="45124"/>
      <w:r>
        <w:rPr>
          <w:rtl/>
        </w:rPr>
        <w:t xml:space="preserve">הוא </w:t>
      </w:r>
      <w:bookmarkStart w:id="45125" w:name="_ETM_Q90_691530"/>
      <w:bookmarkEnd w:id="45125"/>
      <w:r>
        <w:rPr>
          <w:rtl/>
        </w:rPr>
        <w:t xml:space="preserve">נשם </w:t>
      </w:r>
      <w:bookmarkStart w:id="45126" w:name="_ETM_Q90_691860"/>
      <w:bookmarkEnd w:id="45126"/>
      <w:r>
        <w:rPr>
          <w:rtl/>
        </w:rPr>
        <w:t xml:space="preserve">בכלל </w:t>
      </w:r>
      <w:bookmarkStart w:id="45127" w:name="_ETM_Q90_692130"/>
      <w:bookmarkEnd w:id="45127"/>
      <w:r>
        <w:rPr>
          <w:rtl/>
        </w:rPr>
        <w:t xml:space="preserve">מחוץ </w:t>
      </w:r>
      <w:bookmarkStart w:id="45128" w:name="_ETM_Q90_692400"/>
      <w:bookmarkEnd w:id="45128"/>
      <w:r>
        <w:rPr>
          <w:rtl/>
        </w:rPr>
        <w:t>לבית</w:t>
      </w:r>
      <w:r w:rsidR="00AA3DDD">
        <w:rPr>
          <w:rFonts w:hint="cs"/>
          <w:rtl/>
        </w:rPr>
        <w:t>.</w:t>
      </w:r>
      <w:r>
        <w:rPr>
          <w:rtl/>
        </w:rPr>
        <w:t xml:space="preserve"> </w:t>
      </w:r>
      <w:bookmarkStart w:id="45129" w:name="_ETM_Q90_692760"/>
      <w:bookmarkEnd w:id="45129"/>
      <w:r>
        <w:rPr>
          <w:rFonts w:hint="cs"/>
          <w:rtl/>
        </w:rPr>
        <w:t>ה</w:t>
      </w:r>
      <w:r>
        <w:rPr>
          <w:rtl/>
        </w:rPr>
        <w:t xml:space="preserve">תבייש </w:t>
      </w:r>
      <w:bookmarkStart w:id="45130" w:name="_ETM_Q90_693210"/>
      <w:bookmarkEnd w:id="45130"/>
      <w:r>
        <w:rPr>
          <w:rtl/>
        </w:rPr>
        <w:t xml:space="preserve">להסתכל </w:t>
      </w:r>
      <w:bookmarkStart w:id="45131" w:name="_ETM_Q90_693960"/>
      <w:bookmarkEnd w:id="45131"/>
      <w:r>
        <w:rPr>
          <w:rtl/>
        </w:rPr>
        <w:t xml:space="preserve">על </w:t>
      </w:r>
      <w:bookmarkStart w:id="45132" w:name="_ETM_Q90_694110"/>
      <w:bookmarkEnd w:id="45132"/>
      <w:r>
        <w:rPr>
          <w:rtl/>
        </w:rPr>
        <w:t xml:space="preserve">השכנים </w:t>
      </w:r>
      <w:bookmarkStart w:id="45133" w:name="_ETM_Q90_694530"/>
      <w:bookmarkEnd w:id="45133"/>
      <w:r>
        <w:rPr>
          <w:rtl/>
        </w:rPr>
        <w:t xml:space="preserve">שלו </w:t>
      </w:r>
      <w:bookmarkStart w:id="45134" w:name="_ETM_Q90_694740"/>
      <w:bookmarkEnd w:id="45134"/>
      <w:r>
        <w:rPr>
          <w:rtl/>
        </w:rPr>
        <w:t>במעלית</w:t>
      </w:r>
      <w:r>
        <w:rPr>
          <w:rFonts w:hint="cs"/>
          <w:rtl/>
        </w:rPr>
        <w:t>.</w:t>
      </w:r>
      <w:r>
        <w:rPr>
          <w:rtl/>
        </w:rPr>
        <w:t xml:space="preserve"> </w:t>
      </w:r>
      <w:bookmarkStart w:id="45135" w:name="_ETM_Q90_695650"/>
      <w:bookmarkEnd w:id="45135"/>
      <w:r>
        <w:rPr>
          <w:rtl/>
        </w:rPr>
        <w:t>התבייש</w:t>
      </w:r>
      <w:r>
        <w:rPr>
          <w:rFonts w:hint="cs"/>
          <w:rtl/>
        </w:rPr>
        <w:t>.</w:t>
      </w:r>
      <w:r>
        <w:rPr>
          <w:rtl/>
        </w:rPr>
        <w:t xml:space="preserve"> </w:t>
      </w:r>
      <w:bookmarkStart w:id="45136" w:name="_ETM_Q90_697390"/>
      <w:bookmarkEnd w:id="45136"/>
      <w:r>
        <w:rPr>
          <w:rFonts w:hint="cs"/>
          <w:rtl/>
        </w:rPr>
        <w:t>ו</w:t>
      </w:r>
      <w:r>
        <w:rPr>
          <w:rtl/>
        </w:rPr>
        <w:t xml:space="preserve">לא </w:t>
      </w:r>
      <w:bookmarkStart w:id="45137" w:name="_ETM_Q90_697659"/>
      <w:bookmarkEnd w:id="45137"/>
      <w:r>
        <w:rPr>
          <w:rtl/>
        </w:rPr>
        <w:t xml:space="preserve">סתם </w:t>
      </w:r>
      <w:bookmarkStart w:id="45138" w:name="_ETM_Q90_697959"/>
      <w:bookmarkEnd w:id="45138"/>
      <w:r>
        <w:rPr>
          <w:rFonts w:hint="cs"/>
          <w:rtl/>
        </w:rPr>
        <w:t>התבייש,</w:t>
      </w:r>
      <w:r>
        <w:rPr>
          <w:rtl/>
        </w:rPr>
        <w:t xml:space="preserve"> </w:t>
      </w:r>
      <w:bookmarkStart w:id="45139" w:name="_ETM_Q90_698559"/>
      <w:bookmarkEnd w:id="45139"/>
      <w:r>
        <w:rPr>
          <w:rtl/>
        </w:rPr>
        <w:t xml:space="preserve">כולכם </w:t>
      </w:r>
      <w:bookmarkStart w:id="45140" w:name="_ETM_Q90_699010"/>
      <w:bookmarkStart w:id="45141" w:name="_ETM_Q90_699129"/>
      <w:bookmarkStart w:id="45142" w:name="_ETM_Q90_699400"/>
      <w:bookmarkStart w:id="45143" w:name="_ETM_Q90_699969"/>
      <w:bookmarkStart w:id="45144" w:name="_ETM_Q90_700420"/>
      <w:bookmarkEnd w:id="45140"/>
      <w:bookmarkEnd w:id="45141"/>
      <w:bookmarkEnd w:id="45142"/>
      <w:bookmarkEnd w:id="45143"/>
      <w:bookmarkEnd w:id="45144"/>
      <w:r>
        <w:rPr>
          <w:rFonts w:hint="cs"/>
          <w:rtl/>
        </w:rPr>
        <w:t>ה</w:t>
      </w:r>
      <w:r>
        <w:rPr>
          <w:rtl/>
        </w:rPr>
        <w:t>תביישתם</w:t>
      </w:r>
      <w:r>
        <w:rPr>
          <w:rFonts w:hint="cs"/>
          <w:rtl/>
        </w:rPr>
        <w:t>. חלק – התביישתם שבוע</w:t>
      </w:r>
      <w:r w:rsidR="00AA3DDD">
        <w:rPr>
          <w:rFonts w:hint="cs"/>
          <w:rtl/>
        </w:rPr>
        <w:t>;</w:t>
      </w:r>
      <w:r>
        <w:rPr>
          <w:rFonts w:hint="cs"/>
          <w:rtl/>
        </w:rPr>
        <w:t xml:space="preserve"> </w:t>
      </w:r>
      <w:bookmarkStart w:id="45145" w:name="_ETM_Q90_700959"/>
      <w:bookmarkStart w:id="45146" w:name="_ETM_Q90_701650"/>
      <w:bookmarkStart w:id="45147" w:name="_ETM_Q90_701829"/>
      <w:bookmarkEnd w:id="45145"/>
      <w:bookmarkEnd w:id="45146"/>
      <w:bookmarkEnd w:id="45147"/>
      <w:r>
        <w:rPr>
          <w:rFonts w:hint="cs"/>
          <w:rtl/>
        </w:rPr>
        <w:t xml:space="preserve">הוא </w:t>
      </w:r>
      <w:r>
        <w:rPr>
          <w:rtl/>
        </w:rPr>
        <w:t xml:space="preserve">התבייש </w:t>
      </w:r>
      <w:bookmarkStart w:id="45148" w:name="_ETM_Q90_702159"/>
      <w:bookmarkEnd w:id="45148"/>
      <w:r>
        <w:rPr>
          <w:rtl/>
        </w:rPr>
        <w:t xml:space="preserve">קצת </w:t>
      </w:r>
      <w:bookmarkStart w:id="45149" w:name="_ETM_Q90_702400"/>
      <w:bookmarkEnd w:id="45149"/>
      <w:r>
        <w:rPr>
          <w:rtl/>
        </w:rPr>
        <w:t>יותר</w:t>
      </w:r>
      <w:r>
        <w:rPr>
          <w:rFonts w:hint="cs"/>
          <w:rtl/>
        </w:rPr>
        <w:t>.</w:t>
      </w:r>
    </w:p>
    <w:p w:rsidR="00F96EC7" w:rsidRDefault="00F96EC7" w:rsidP="00041E97">
      <w:pPr>
        <w:rPr>
          <w:rtl/>
        </w:rPr>
      </w:pPr>
    </w:p>
    <w:p w:rsidR="00F96EC7" w:rsidRDefault="00F96EC7" w:rsidP="00AA3DDD">
      <w:pPr>
        <w:rPr>
          <w:rtl/>
        </w:rPr>
      </w:pPr>
      <w:bookmarkStart w:id="45150" w:name="_ETM_Q90_703120"/>
      <w:bookmarkEnd w:id="45150"/>
      <w:r>
        <w:rPr>
          <w:rtl/>
        </w:rPr>
        <w:t>היום</w:t>
      </w:r>
      <w:r>
        <w:rPr>
          <w:rFonts w:hint="cs"/>
          <w:rtl/>
        </w:rPr>
        <w:t>,</w:t>
      </w:r>
      <w:r>
        <w:rPr>
          <w:rtl/>
        </w:rPr>
        <w:t xml:space="preserve"> </w:t>
      </w:r>
      <w:bookmarkStart w:id="45151" w:name="_ETM_Q90_703629"/>
      <w:bookmarkEnd w:id="45151"/>
      <w:r>
        <w:rPr>
          <w:rtl/>
        </w:rPr>
        <w:t xml:space="preserve">אחרי </w:t>
      </w:r>
      <w:bookmarkStart w:id="45152" w:name="_ETM_Q90_703840"/>
      <w:bookmarkEnd w:id="45152"/>
      <w:r>
        <w:rPr>
          <w:rtl/>
        </w:rPr>
        <w:t xml:space="preserve">שהבושה </w:t>
      </w:r>
      <w:bookmarkStart w:id="45153" w:name="_ETM_Q90_704319"/>
      <w:bookmarkEnd w:id="45153"/>
      <w:r>
        <w:rPr>
          <w:rtl/>
        </w:rPr>
        <w:t>נעלמה</w:t>
      </w:r>
      <w:r>
        <w:rPr>
          <w:rFonts w:hint="cs"/>
          <w:rtl/>
        </w:rPr>
        <w:t>,</w:t>
      </w:r>
      <w:r>
        <w:rPr>
          <w:rtl/>
        </w:rPr>
        <w:t xml:space="preserve"> </w:t>
      </w:r>
      <w:bookmarkStart w:id="45154" w:name="_ETM_Q90_705189"/>
      <w:bookmarkEnd w:id="45154"/>
      <w:r>
        <w:rPr>
          <w:rFonts w:hint="cs"/>
          <w:rtl/>
        </w:rPr>
        <w:t>ו</w:t>
      </w:r>
      <w:r>
        <w:rPr>
          <w:rtl/>
        </w:rPr>
        <w:t xml:space="preserve">אתם </w:t>
      </w:r>
      <w:bookmarkStart w:id="45155" w:name="_ETM_Q90_705639"/>
      <w:bookmarkEnd w:id="45155"/>
      <w:r>
        <w:rPr>
          <w:rtl/>
        </w:rPr>
        <w:t xml:space="preserve">עוד </w:t>
      </w:r>
      <w:bookmarkStart w:id="45156" w:name="_ETM_Q90_705790"/>
      <w:bookmarkEnd w:id="45156"/>
      <w:r>
        <w:rPr>
          <w:rtl/>
        </w:rPr>
        <w:t xml:space="preserve">פעם </w:t>
      </w:r>
      <w:bookmarkStart w:id="45157" w:name="_ETM_Q90_705969"/>
      <w:bookmarkEnd w:id="45157"/>
      <w:r>
        <w:rPr>
          <w:rtl/>
        </w:rPr>
        <w:t xml:space="preserve">חוגגים </w:t>
      </w:r>
      <w:bookmarkStart w:id="45158" w:name="_ETM_Q90_706659"/>
      <w:bookmarkEnd w:id="45158"/>
      <w:r>
        <w:rPr>
          <w:rtl/>
        </w:rPr>
        <w:t xml:space="preserve">ומסתובבים </w:t>
      </w:r>
      <w:bookmarkStart w:id="45159" w:name="_ETM_Q90_707739"/>
      <w:bookmarkEnd w:id="45159"/>
      <w:r>
        <w:rPr>
          <w:rtl/>
        </w:rPr>
        <w:t>ו</w:t>
      </w:r>
      <w:r>
        <w:rPr>
          <w:rFonts w:hint="cs"/>
          <w:rtl/>
        </w:rPr>
        <w:t>טס</w:t>
      </w:r>
      <w:r>
        <w:rPr>
          <w:rtl/>
        </w:rPr>
        <w:t xml:space="preserve">ים </w:t>
      </w:r>
      <w:bookmarkStart w:id="45160" w:name="_ETM_Q90_708249"/>
      <w:bookmarkEnd w:id="45160"/>
      <w:r>
        <w:rPr>
          <w:rtl/>
        </w:rPr>
        <w:t xml:space="preserve">לחו"ל </w:t>
      </w:r>
      <w:bookmarkStart w:id="45161" w:name="_ETM_Q90_709059"/>
      <w:bookmarkEnd w:id="45161"/>
      <w:r>
        <w:rPr>
          <w:rtl/>
        </w:rPr>
        <w:t xml:space="preserve">ומרשים </w:t>
      </w:r>
      <w:bookmarkStart w:id="45162" w:name="_ETM_Q90_709629"/>
      <w:bookmarkEnd w:id="45162"/>
      <w:r>
        <w:rPr>
          <w:rtl/>
        </w:rPr>
        <w:t xml:space="preserve">לעצמכם </w:t>
      </w:r>
      <w:bookmarkStart w:id="45163" w:name="_ETM_Q90_710109"/>
      <w:bookmarkEnd w:id="45163"/>
      <w:r>
        <w:rPr>
          <w:rtl/>
        </w:rPr>
        <w:t xml:space="preserve">להגיד </w:t>
      </w:r>
      <w:bookmarkStart w:id="45164" w:name="_ETM_Q90_710439"/>
      <w:bookmarkEnd w:id="45164"/>
      <w:r>
        <w:rPr>
          <w:rtl/>
        </w:rPr>
        <w:t xml:space="preserve">כל </w:t>
      </w:r>
      <w:bookmarkStart w:id="45165" w:name="_ETM_Q90_710620"/>
      <w:bookmarkEnd w:id="45165"/>
      <w:r>
        <w:rPr>
          <w:rtl/>
        </w:rPr>
        <w:t xml:space="preserve">מה </w:t>
      </w:r>
      <w:bookmarkStart w:id="45166" w:name="_ETM_Q90_710739"/>
      <w:bookmarkEnd w:id="45166"/>
      <w:r>
        <w:rPr>
          <w:rtl/>
        </w:rPr>
        <w:t xml:space="preserve">שאתם </w:t>
      </w:r>
      <w:bookmarkStart w:id="45167" w:name="_ETM_Q90_710950"/>
      <w:bookmarkEnd w:id="45167"/>
      <w:r>
        <w:rPr>
          <w:rtl/>
        </w:rPr>
        <w:t xml:space="preserve">רוצים </w:t>
      </w:r>
      <w:bookmarkStart w:id="45168" w:name="_ETM_Q90_711700"/>
      <w:bookmarkEnd w:id="45168"/>
      <w:r>
        <w:rPr>
          <w:rtl/>
        </w:rPr>
        <w:t xml:space="preserve">ולהעביר </w:t>
      </w:r>
      <w:bookmarkStart w:id="45169" w:name="_ETM_Q90_712239"/>
      <w:bookmarkEnd w:id="45169"/>
      <w:r>
        <w:rPr>
          <w:rtl/>
        </w:rPr>
        <w:t xml:space="preserve">כל </w:t>
      </w:r>
      <w:bookmarkStart w:id="45170" w:name="_ETM_Q90_712480"/>
      <w:bookmarkEnd w:id="45170"/>
      <w:r>
        <w:rPr>
          <w:rtl/>
        </w:rPr>
        <w:t xml:space="preserve">חקיקה </w:t>
      </w:r>
      <w:bookmarkStart w:id="45171" w:name="_ETM_Q90_712929"/>
      <w:bookmarkEnd w:id="45171"/>
      <w:r>
        <w:rPr>
          <w:rtl/>
        </w:rPr>
        <w:t xml:space="preserve">שאתם </w:t>
      </w:r>
      <w:bookmarkStart w:id="45172" w:name="_ETM_Q90_713170"/>
      <w:bookmarkEnd w:id="45172"/>
      <w:r>
        <w:rPr>
          <w:rtl/>
        </w:rPr>
        <w:t>רוצים</w:t>
      </w:r>
      <w:r>
        <w:rPr>
          <w:rFonts w:hint="cs"/>
          <w:rtl/>
        </w:rPr>
        <w:t>,</w:t>
      </w:r>
      <w:r>
        <w:rPr>
          <w:rtl/>
        </w:rPr>
        <w:t xml:space="preserve"> </w:t>
      </w:r>
      <w:bookmarkStart w:id="45173" w:name="_ETM_Q90_713889"/>
      <w:bookmarkEnd w:id="45173"/>
      <w:r>
        <w:rPr>
          <w:rtl/>
        </w:rPr>
        <w:t xml:space="preserve">אדון </w:t>
      </w:r>
      <w:bookmarkStart w:id="45174" w:name="_ETM_Q90_714280"/>
      <w:bookmarkEnd w:id="45174"/>
      <w:r>
        <w:rPr>
          <w:rtl/>
        </w:rPr>
        <w:t xml:space="preserve">יריב </w:t>
      </w:r>
      <w:bookmarkStart w:id="45175" w:name="_ETM_Q90_714639"/>
      <w:bookmarkEnd w:id="45175"/>
      <w:r>
        <w:rPr>
          <w:rtl/>
        </w:rPr>
        <w:t xml:space="preserve">לוין </w:t>
      </w:r>
      <w:bookmarkStart w:id="45176" w:name="_ETM_Q90_715269"/>
      <w:bookmarkEnd w:id="45176"/>
      <w:r>
        <w:rPr>
          <w:rtl/>
        </w:rPr>
        <w:t xml:space="preserve">רוצה </w:t>
      </w:r>
      <w:bookmarkStart w:id="45177" w:name="_ETM_Q90_715719"/>
      <w:bookmarkEnd w:id="45177"/>
      <w:r>
        <w:rPr>
          <w:rtl/>
        </w:rPr>
        <w:t xml:space="preserve">לעשות </w:t>
      </w:r>
      <w:bookmarkStart w:id="45178" w:name="_ETM_Q90_716290"/>
      <w:bookmarkEnd w:id="45178"/>
      <w:r>
        <w:rPr>
          <w:rtl/>
        </w:rPr>
        <w:t xml:space="preserve">עוד </w:t>
      </w:r>
      <w:bookmarkStart w:id="45179" w:name="_ETM_Q90_716500"/>
      <w:bookmarkEnd w:id="45179"/>
      <w:r>
        <w:rPr>
          <w:rtl/>
        </w:rPr>
        <w:t xml:space="preserve">פעם </w:t>
      </w:r>
      <w:bookmarkStart w:id="45180" w:name="_ETM_Q90_716739"/>
      <w:bookmarkStart w:id="45181" w:name="_ETM_Q90_716980"/>
      <w:bookmarkEnd w:id="45180"/>
      <w:bookmarkEnd w:id="45181"/>
      <w:r>
        <w:rPr>
          <w:rFonts w:hint="cs"/>
          <w:rtl/>
        </w:rPr>
        <w:t>מכבסה על</w:t>
      </w:r>
      <w:r>
        <w:rPr>
          <w:rtl/>
        </w:rPr>
        <w:t xml:space="preserve"> </w:t>
      </w:r>
      <w:bookmarkStart w:id="45182" w:name="_ETM_Q90_717250"/>
      <w:bookmarkEnd w:id="45182"/>
      <w:r>
        <w:rPr>
          <w:rtl/>
        </w:rPr>
        <w:t xml:space="preserve">מדינת </w:t>
      </w:r>
      <w:bookmarkStart w:id="45183" w:name="_ETM_Q90_717639"/>
      <w:bookmarkEnd w:id="45183"/>
      <w:r>
        <w:rPr>
          <w:rtl/>
        </w:rPr>
        <w:t>ישראל</w:t>
      </w:r>
      <w:r>
        <w:rPr>
          <w:rFonts w:hint="cs"/>
          <w:rtl/>
        </w:rPr>
        <w:t>.</w:t>
      </w:r>
      <w:r>
        <w:rPr>
          <w:rtl/>
        </w:rPr>
        <w:t xml:space="preserve"> </w:t>
      </w:r>
      <w:bookmarkStart w:id="45184" w:name="_ETM_Q90_718720"/>
      <w:bookmarkEnd w:id="45184"/>
      <w:r>
        <w:rPr>
          <w:rtl/>
        </w:rPr>
        <w:t>למה</w:t>
      </w:r>
      <w:r>
        <w:rPr>
          <w:rFonts w:hint="cs"/>
          <w:rtl/>
        </w:rPr>
        <w:t>?</w:t>
      </w:r>
      <w:r>
        <w:rPr>
          <w:rtl/>
        </w:rPr>
        <w:t xml:space="preserve"> </w:t>
      </w:r>
      <w:bookmarkStart w:id="45185" w:name="_ETM_Q90_719650"/>
      <w:bookmarkEnd w:id="45185"/>
      <w:r>
        <w:rPr>
          <w:rtl/>
        </w:rPr>
        <w:t xml:space="preserve">למה </w:t>
      </w:r>
      <w:bookmarkStart w:id="45186" w:name="_ETM_Q90_719980"/>
      <w:bookmarkEnd w:id="45186"/>
      <w:r>
        <w:rPr>
          <w:rtl/>
        </w:rPr>
        <w:t xml:space="preserve">זה </w:t>
      </w:r>
      <w:bookmarkStart w:id="45187" w:name="_ETM_Q90_720160"/>
      <w:bookmarkEnd w:id="45187"/>
      <w:r>
        <w:rPr>
          <w:rtl/>
        </w:rPr>
        <w:t>טוב</w:t>
      </w:r>
      <w:r>
        <w:rPr>
          <w:rFonts w:hint="cs"/>
          <w:rtl/>
        </w:rPr>
        <w:t>?</w:t>
      </w:r>
      <w:r>
        <w:rPr>
          <w:rtl/>
        </w:rPr>
        <w:t xml:space="preserve"> </w:t>
      </w:r>
      <w:bookmarkStart w:id="45188" w:name="_ETM_Q90_721420"/>
      <w:bookmarkEnd w:id="45188"/>
      <w:r>
        <w:rPr>
          <w:rtl/>
        </w:rPr>
        <w:t xml:space="preserve">גם </w:t>
      </w:r>
      <w:bookmarkStart w:id="45189" w:name="_ETM_Q90_721690"/>
      <w:bookmarkEnd w:id="45189"/>
      <w:r>
        <w:rPr>
          <w:rtl/>
        </w:rPr>
        <w:t xml:space="preserve">אם </w:t>
      </w:r>
      <w:bookmarkStart w:id="45190" w:name="_ETM_Q90_721780"/>
      <w:bookmarkEnd w:id="45190"/>
      <w:r>
        <w:rPr>
          <w:rtl/>
        </w:rPr>
        <w:t xml:space="preserve">אתה </w:t>
      </w:r>
      <w:bookmarkStart w:id="45191" w:name="_ETM_Q90_721959"/>
      <w:bookmarkEnd w:id="45191"/>
      <w:r>
        <w:rPr>
          <w:rtl/>
        </w:rPr>
        <w:t xml:space="preserve">חושב </w:t>
      </w:r>
      <w:bookmarkStart w:id="45192" w:name="_ETM_Q90_722410"/>
      <w:bookmarkEnd w:id="45192"/>
      <w:r>
        <w:rPr>
          <w:rtl/>
        </w:rPr>
        <w:t>ככה</w:t>
      </w:r>
      <w:r>
        <w:rPr>
          <w:rFonts w:hint="cs"/>
          <w:rtl/>
        </w:rPr>
        <w:t>,</w:t>
      </w:r>
      <w:r>
        <w:rPr>
          <w:rtl/>
        </w:rPr>
        <w:t xml:space="preserve"> </w:t>
      </w:r>
      <w:bookmarkStart w:id="45193" w:name="_ETM_Q90_722740"/>
      <w:bookmarkEnd w:id="45193"/>
      <w:r>
        <w:rPr>
          <w:rtl/>
        </w:rPr>
        <w:t xml:space="preserve">יש </w:t>
      </w:r>
      <w:bookmarkStart w:id="45194" w:name="_ETM_Q90_722860"/>
      <w:bookmarkEnd w:id="45194"/>
      <w:r>
        <w:rPr>
          <w:rtl/>
        </w:rPr>
        <w:t xml:space="preserve">פה </w:t>
      </w:r>
      <w:bookmarkStart w:id="45195" w:name="_ETM_Q90_723010"/>
      <w:bookmarkEnd w:id="45195"/>
      <w:r>
        <w:rPr>
          <w:rtl/>
        </w:rPr>
        <w:t>מדינה</w:t>
      </w:r>
      <w:r>
        <w:rPr>
          <w:rFonts w:hint="cs"/>
          <w:rtl/>
        </w:rPr>
        <w:t>,</w:t>
      </w:r>
      <w:r>
        <w:rPr>
          <w:rtl/>
        </w:rPr>
        <w:t xml:space="preserve"> </w:t>
      </w:r>
      <w:bookmarkStart w:id="45196" w:name="_ETM_Q90_723849"/>
      <w:bookmarkEnd w:id="45196"/>
      <w:r>
        <w:rPr>
          <w:rtl/>
        </w:rPr>
        <w:t xml:space="preserve">יש </w:t>
      </w:r>
      <w:bookmarkStart w:id="45197" w:name="_ETM_Q90_724090"/>
      <w:bookmarkEnd w:id="45197"/>
      <w:r>
        <w:rPr>
          <w:rFonts w:hint="cs"/>
          <w:rtl/>
        </w:rPr>
        <w:t>פה</w:t>
      </w:r>
      <w:r>
        <w:rPr>
          <w:rtl/>
        </w:rPr>
        <w:t xml:space="preserve"> </w:t>
      </w:r>
      <w:bookmarkStart w:id="45198" w:name="_ETM_Q90_724240"/>
      <w:bookmarkEnd w:id="45198"/>
      <w:r>
        <w:rPr>
          <w:rtl/>
        </w:rPr>
        <w:t>אזרחים</w:t>
      </w:r>
      <w:r>
        <w:rPr>
          <w:rFonts w:hint="cs"/>
          <w:rtl/>
        </w:rPr>
        <w:t>,</w:t>
      </w:r>
      <w:r>
        <w:rPr>
          <w:rtl/>
        </w:rPr>
        <w:t xml:space="preserve"> </w:t>
      </w:r>
      <w:bookmarkStart w:id="45199" w:name="_ETM_Q90_725110"/>
      <w:bookmarkEnd w:id="45199"/>
      <w:r>
        <w:rPr>
          <w:rtl/>
        </w:rPr>
        <w:t xml:space="preserve">יש </w:t>
      </w:r>
      <w:bookmarkStart w:id="45200" w:name="_ETM_Q90_725380"/>
      <w:bookmarkEnd w:id="45200"/>
      <w:r>
        <w:rPr>
          <w:rtl/>
        </w:rPr>
        <w:t xml:space="preserve">פה </w:t>
      </w:r>
      <w:bookmarkStart w:id="45201" w:name="_ETM_Q90_725530"/>
      <w:bookmarkEnd w:id="45201"/>
      <w:r>
        <w:rPr>
          <w:rtl/>
        </w:rPr>
        <w:t>אנשים</w:t>
      </w:r>
      <w:r>
        <w:rPr>
          <w:rFonts w:hint="cs"/>
          <w:rtl/>
        </w:rPr>
        <w:t>.</w:t>
      </w:r>
      <w:r>
        <w:rPr>
          <w:rtl/>
        </w:rPr>
        <w:t xml:space="preserve"> </w:t>
      </w:r>
      <w:bookmarkStart w:id="45202" w:name="_ETM_Q90_726520"/>
      <w:bookmarkEnd w:id="45202"/>
      <w:r>
        <w:rPr>
          <w:rtl/>
        </w:rPr>
        <w:t>מה</w:t>
      </w:r>
      <w:r>
        <w:rPr>
          <w:rFonts w:hint="cs"/>
          <w:rtl/>
        </w:rPr>
        <w:t>,</w:t>
      </w:r>
      <w:r>
        <w:rPr>
          <w:rtl/>
        </w:rPr>
        <w:t xml:space="preserve"> </w:t>
      </w:r>
      <w:bookmarkStart w:id="45203" w:name="_ETM_Q90_726730"/>
      <w:bookmarkEnd w:id="45203"/>
      <w:r>
        <w:rPr>
          <w:rtl/>
        </w:rPr>
        <w:t xml:space="preserve">אתה </w:t>
      </w:r>
      <w:bookmarkStart w:id="45204" w:name="_ETM_Q90_726910"/>
      <w:bookmarkEnd w:id="45204"/>
      <w:r>
        <w:rPr>
          <w:rtl/>
        </w:rPr>
        <w:t xml:space="preserve">לא </w:t>
      </w:r>
      <w:bookmarkStart w:id="45205" w:name="_ETM_Q90_727090"/>
      <w:bookmarkEnd w:id="45205"/>
      <w:r>
        <w:rPr>
          <w:rtl/>
        </w:rPr>
        <w:t xml:space="preserve">מבין </w:t>
      </w:r>
      <w:bookmarkStart w:id="45206" w:name="_ETM_Q90_727450"/>
      <w:bookmarkEnd w:id="45206"/>
      <w:r>
        <w:rPr>
          <w:rtl/>
        </w:rPr>
        <w:t xml:space="preserve">שעשית </w:t>
      </w:r>
      <w:bookmarkStart w:id="45207" w:name="_ETM_Q90_727840"/>
      <w:bookmarkEnd w:id="45207"/>
      <w:r>
        <w:rPr>
          <w:rtl/>
        </w:rPr>
        <w:t xml:space="preserve">נזק </w:t>
      </w:r>
      <w:bookmarkStart w:id="45208" w:name="_ETM_Q90_728200"/>
      <w:bookmarkEnd w:id="45208"/>
      <w:r>
        <w:rPr>
          <w:rFonts w:hint="cs"/>
          <w:rtl/>
        </w:rPr>
        <w:t>ענק</w:t>
      </w:r>
      <w:r>
        <w:rPr>
          <w:rtl/>
        </w:rPr>
        <w:t xml:space="preserve"> </w:t>
      </w:r>
      <w:bookmarkStart w:id="45209" w:name="_ETM_Q90_728500"/>
      <w:bookmarkEnd w:id="45209"/>
      <w:r>
        <w:rPr>
          <w:rtl/>
        </w:rPr>
        <w:t xml:space="preserve">למדינת </w:t>
      </w:r>
      <w:bookmarkStart w:id="45210" w:name="_ETM_Q90_728950"/>
      <w:bookmarkEnd w:id="45210"/>
      <w:r>
        <w:rPr>
          <w:rtl/>
        </w:rPr>
        <w:t>ישראל</w:t>
      </w:r>
      <w:r>
        <w:rPr>
          <w:rFonts w:hint="cs"/>
          <w:rtl/>
        </w:rPr>
        <w:t>?</w:t>
      </w:r>
      <w:r>
        <w:rPr>
          <w:rtl/>
        </w:rPr>
        <w:t xml:space="preserve"> </w:t>
      </w:r>
      <w:bookmarkStart w:id="45211" w:name="_ETM_Q90_730189"/>
      <w:bookmarkEnd w:id="45211"/>
      <w:r>
        <w:rPr>
          <w:rtl/>
        </w:rPr>
        <w:t xml:space="preserve">הרי </w:t>
      </w:r>
      <w:bookmarkStart w:id="45212" w:name="_ETM_Q90_730429"/>
      <w:bookmarkEnd w:id="45212"/>
      <w:r>
        <w:rPr>
          <w:rtl/>
        </w:rPr>
        <w:t xml:space="preserve">הוא </w:t>
      </w:r>
      <w:bookmarkStart w:id="45213" w:name="_ETM_Q90_730549"/>
      <w:bookmarkEnd w:id="45213"/>
      <w:r>
        <w:rPr>
          <w:rtl/>
        </w:rPr>
        <w:t xml:space="preserve">לא </w:t>
      </w:r>
      <w:bookmarkStart w:id="45214" w:name="_ETM_Q90_730939"/>
      <w:bookmarkEnd w:id="45214"/>
      <w:r>
        <w:rPr>
          <w:rFonts w:hint="cs"/>
          <w:rtl/>
        </w:rPr>
        <w:t xml:space="preserve">סתום, </w:t>
      </w:r>
      <w:bookmarkStart w:id="45215" w:name="_ETM_Q90_731959"/>
      <w:bookmarkEnd w:id="45215"/>
      <w:r>
        <w:rPr>
          <w:rtl/>
        </w:rPr>
        <w:t xml:space="preserve">הוא </w:t>
      </w:r>
      <w:bookmarkStart w:id="45216" w:name="_ETM_Q90_732079"/>
      <w:bookmarkEnd w:id="45216"/>
      <w:r>
        <w:rPr>
          <w:rtl/>
        </w:rPr>
        <w:t xml:space="preserve">אדם </w:t>
      </w:r>
      <w:bookmarkStart w:id="45217" w:name="_ETM_Q90_732349"/>
      <w:bookmarkEnd w:id="45217"/>
      <w:r>
        <w:rPr>
          <w:rtl/>
        </w:rPr>
        <w:t xml:space="preserve">עם </w:t>
      </w:r>
      <w:bookmarkStart w:id="45218" w:name="_ETM_Q90_732469"/>
      <w:bookmarkEnd w:id="45218"/>
      <w:r>
        <w:rPr>
          <w:rtl/>
        </w:rPr>
        <w:t>שכל</w:t>
      </w:r>
      <w:r>
        <w:rPr>
          <w:rFonts w:hint="cs"/>
          <w:rtl/>
        </w:rPr>
        <w:t>.</w:t>
      </w:r>
      <w:r>
        <w:rPr>
          <w:rtl/>
        </w:rPr>
        <w:t xml:space="preserve"> </w:t>
      </w:r>
      <w:bookmarkStart w:id="45219" w:name="_ETM_Q90_733569"/>
      <w:bookmarkEnd w:id="45219"/>
      <w:r>
        <w:rPr>
          <w:rtl/>
        </w:rPr>
        <w:t xml:space="preserve">אבל </w:t>
      </w:r>
      <w:bookmarkStart w:id="45220" w:name="_ETM_Q90_733840"/>
      <w:bookmarkEnd w:id="45220"/>
      <w:r>
        <w:rPr>
          <w:rtl/>
        </w:rPr>
        <w:t xml:space="preserve">הוא </w:t>
      </w:r>
      <w:bookmarkStart w:id="45221" w:name="_ETM_Q90_733959"/>
      <w:bookmarkEnd w:id="45221"/>
      <w:r>
        <w:rPr>
          <w:rFonts w:hint="cs"/>
          <w:rtl/>
        </w:rPr>
        <w:t>רע.</w:t>
      </w:r>
      <w:r>
        <w:rPr>
          <w:rtl/>
        </w:rPr>
        <w:t xml:space="preserve"> </w:t>
      </w:r>
      <w:bookmarkStart w:id="45222" w:name="_ETM_Q90_734739"/>
      <w:bookmarkEnd w:id="45222"/>
      <w:r>
        <w:rPr>
          <w:rtl/>
        </w:rPr>
        <w:t xml:space="preserve">הרוע </w:t>
      </w:r>
      <w:bookmarkStart w:id="45223" w:name="_ETM_Q90_735340"/>
      <w:bookmarkEnd w:id="45223"/>
      <w:r>
        <w:rPr>
          <w:rtl/>
        </w:rPr>
        <w:t>הזה</w:t>
      </w:r>
      <w:bookmarkStart w:id="45224" w:name="_ETM_Q90_737858"/>
      <w:bookmarkEnd w:id="45224"/>
      <w:r>
        <w:rPr>
          <w:rFonts w:hint="cs"/>
          <w:rtl/>
        </w:rPr>
        <w:t xml:space="preserve"> – גם</w:t>
      </w:r>
      <w:bookmarkStart w:id="45225" w:name="_ETM_Q90_736559"/>
      <w:bookmarkEnd w:id="45225"/>
      <w:r>
        <w:rPr>
          <w:rtl/>
        </w:rPr>
        <w:t xml:space="preserve"> </w:t>
      </w:r>
      <w:bookmarkStart w:id="45226" w:name="_ETM_Q90_736860"/>
      <w:bookmarkEnd w:id="45226"/>
      <w:r>
        <w:rPr>
          <w:rtl/>
        </w:rPr>
        <w:t xml:space="preserve">אם </w:t>
      </w:r>
      <w:bookmarkStart w:id="45227" w:name="_ETM_Q90_736950"/>
      <w:bookmarkEnd w:id="45227"/>
      <w:r>
        <w:rPr>
          <w:rtl/>
        </w:rPr>
        <w:t xml:space="preserve">אתה </w:t>
      </w:r>
      <w:bookmarkStart w:id="45228" w:name="_ETM_Q90_737160"/>
      <w:bookmarkEnd w:id="45228"/>
      <w:r>
        <w:rPr>
          <w:rtl/>
        </w:rPr>
        <w:t xml:space="preserve">חושב </w:t>
      </w:r>
      <w:bookmarkStart w:id="45229" w:name="_ETM_Q90_737639"/>
      <w:bookmarkEnd w:id="45229"/>
      <w:r>
        <w:rPr>
          <w:rtl/>
        </w:rPr>
        <w:t xml:space="preserve">שאתה </w:t>
      </w:r>
      <w:bookmarkStart w:id="45230" w:name="_ETM_Q90_737790"/>
      <w:bookmarkEnd w:id="45230"/>
      <w:r>
        <w:rPr>
          <w:rtl/>
        </w:rPr>
        <w:t>צודק</w:t>
      </w:r>
      <w:r w:rsidR="00AA3DDD">
        <w:rPr>
          <w:rFonts w:hint="cs"/>
          <w:rtl/>
        </w:rPr>
        <w:t>,</w:t>
      </w:r>
      <w:r>
        <w:rPr>
          <w:rtl/>
        </w:rPr>
        <w:t xml:space="preserve"> </w:t>
      </w:r>
      <w:bookmarkStart w:id="45231" w:name="_ETM_Q90_738820"/>
      <w:bookmarkEnd w:id="45231"/>
      <w:r>
        <w:rPr>
          <w:rtl/>
        </w:rPr>
        <w:t xml:space="preserve">תעצור </w:t>
      </w:r>
      <w:bookmarkStart w:id="45232" w:name="_ETM_Q90_739420"/>
      <w:bookmarkEnd w:id="45232"/>
      <w:r>
        <w:rPr>
          <w:rtl/>
        </w:rPr>
        <w:t>רגע</w:t>
      </w:r>
      <w:r>
        <w:rPr>
          <w:rFonts w:hint="cs"/>
          <w:rtl/>
        </w:rPr>
        <w:t>,</w:t>
      </w:r>
      <w:r>
        <w:rPr>
          <w:rtl/>
        </w:rPr>
        <w:t xml:space="preserve"> </w:t>
      </w:r>
      <w:bookmarkStart w:id="45233" w:name="_ETM_Q90_740110"/>
      <w:bookmarkEnd w:id="45233"/>
      <w:r>
        <w:rPr>
          <w:rtl/>
        </w:rPr>
        <w:t xml:space="preserve">תבין </w:t>
      </w:r>
      <w:bookmarkStart w:id="45234" w:name="_ETM_Q90_740740"/>
      <w:bookmarkEnd w:id="45234"/>
      <w:r>
        <w:rPr>
          <w:rtl/>
        </w:rPr>
        <w:t xml:space="preserve">מה </w:t>
      </w:r>
      <w:bookmarkStart w:id="45235" w:name="_ETM_Q90_741070"/>
      <w:bookmarkEnd w:id="45235"/>
      <w:r>
        <w:rPr>
          <w:rtl/>
        </w:rPr>
        <w:t xml:space="preserve">אתה </w:t>
      </w:r>
      <w:bookmarkStart w:id="45236" w:name="_ETM_Q90_741309"/>
      <w:bookmarkEnd w:id="45236"/>
      <w:r>
        <w:rPr>
          <w:rtl/>
        </w:rPr>
        <w:t xml:space="preserve">הולך </w:t>
      </w:r>
      <w:bookmarkStart w:id="45237" w:name="_ETM_Q90_741640"/>
      <w:bookmarkEnd w:id="45237"/>
      <w:r>
        <w:rPr>
          <w:rtl/>
        </w:rPr>
        <w:t>לעשות</w:t>
      </w:r>
      <w:r>
        <w:rPr>
          <w:rFonts w:hint="cs"/>
          <w:rtl/>
        </w:rPr>
        <w:t>.</w:t>
      </w:r>
      <w:r>
        <w:rPr>
          <w:rtl/>
        </w:rPr>
        <w:t xml:space="preserve"> </w:t>
      </w:r>
      <w:bookmarkStart w:id="45238" w:name="_ETM_Q90_742490"/>
      <w:bookmarkEnd w:id="45238"/>
      <w:r>
        <w:rPr>
          <w:rtl/>
        </w:rPr>
        <w:t xml:space="preserve">הרי </w:t>
      </w:r>
      <w:bookmarkStart w:id="45239" w:name="_ETM_Q90_742760"/>
      <w:bookmarkEnd w:id="45239"/>
      <w:r>
        <w:rPr>
          <w:rtl/>
        </w:rPr>
        <w:t xml:space="preserve">אם </w:t>
      </w:r>
      <w:bookmarkStart w:id="45240" w:name="_ETM_Q90_742850"/>
      <w:bookmarkEnd w:id="45240"/>
      <w:r>
        <w:rPr>
          <w:rtl/>
        </w:rPr>
        <w:t xml:space="preserve">הוא </w:t>
      </w:r>
      <w:bookmarkStart w:id="45241" w:name="_ETM_Q90_742940"/>
      <w:bookmarkEnd w:id="45241"/>
      <w:r>
        <w:rPr>
          <w:rtl/>
        </w:rPr>
        <w:t>ימשיך</w:t>
      </w:r>
      <w:r w:rsidR="00AA3DDD">
        <w:rPr>
          <w:rFonts w:hint="cs"/>
          <w:rtl/>
        </w:rPr>
        <w:t>,</w:t>
      </w:r>
      <w:r>
        <w:rPr>
          <w:rtl/>
        </w:rPr>
        <w:t xml:space="preserve"> </w:t>
      </w:r>
      <w:bookmarkStart w:id="45242" w:name="_ETM_Q90_743990"/>
      <w:bookmarkEnd w:id="45242"/>
      <w:r>
        <w:rPr>
          <w:rtl/>
        </w:rPr>
        <w:t xml:space="preserve">עוד </w:t>
      </w:r>
      <w:bookmarkStart w:id="45243" w:name="_ETM_Q90_744230"/>
      <w:bookmarkEnd w:id="45243"/>
      <w:r>
        <w:rPr>
          <w:rtl/>
        </w:rPr>
        <w:t xml:space="preserve">פעם </w:t>
      </w:r>
      <w:bookmarkStart w:id="45244" w:name="_ETM_Q90_744559"/>
      <w:bookmarkEnd w:id="45244"/>
      <w:r>
        <w:rPr>
          <w:rtl/>
        </w:rPr>
        <w:t xml:space="preserve">יצאו </w:t>
      </w:r>
      <w:bookmarkStart w:id="45245" w:name="_ETM_Q90_744860"/>
      <w:bookmarkEnd w:id="45245"/>
      <w:r>
        <w:rPr>
          <w:rtl/>
        </w:rPr>
        <w:t xml:space="preserve">מאות </w:t>
      </w:r>
      <w:bookmarkStart w:id="45246" w:name="_ETM_Q90_745130"/>
      <w:bookmarkEnd w:id="45246"/>
      <w:r>
        <w:rPr>
          <w:rtl/>
        </w:rPr>
        <w:t xml:space="preserve">אלפים </w:t>
      </w:r>
      <w:bookmarkStart w:id="45247" w:name="_ETM_Q90_745429"/>
      <w:bookmarkEnd w:id="45247"/>
      <w:r>
        <w:rPr>
          <w:rtl/>
        </w:rPr>
        <w:t>לרחובות</w:t>
      </w:r>
      <w:r>
        <w:rPr>
          <w:rFonts w:hint="cs"/>
          <w:rtl/>
        </w:rPr>
        <w:t>,</w:t>
      </w:r>
      <w:r>
        <w:rPr>
          <w:rtl/>
        </w:rPr>
        <w:t xml:space="preserve"> </w:t>
      </w:r>
      <w:bookmarkStart w:id="45248" w:name="_ETM_Q90_746179"/>
      <w:bookmarkEnd w:id="45248"/>
      <w:r>
        <w:rPr>
          <w:rtl/>
        </w:rPr>
        <w:t xml:space="preserve">הרבה </w:t>
      </w:r>
      <w:bookmarkStart w:id="45249" w:name="_ETM_Q90_746540"/>
      <w:bookmarkEnd w:id="45249"/>
      <w:r>
        <w:rPr>
          <w:rtl/>
        </w:rPr>
        <w:t xml:space="preserve">יותר </w:t>
      </w:r>
      <w:bookmarkStart w:id="45250" w:name="_ETM_Q90_746840"/>
      <w:bookmarkEnd w:id="45250"/>
      <w:r>
        <w:rPr>
          <w:rFonts w:hint="cs"/>
          <w:rtl/>
        </w:rPr>
        <w:t>מ</w:t>
      </w:r>
      <w:r>
        <w:rPr>
          <w:rtl/>
        </w:rPr>
        <w:t xml:space="preserve">מה </w:t>
      </w:r>
      <w:bookmarkStart w:id="45251" w:name="_ETM_Q90_746990"/>
      <w:bookmarkEnd w:id="45251"/>
      <w:r>
        <w:rPr>
          <w:rtl/>
        </w:rPr>
        <w:t>ש</w:t>
      </w:r>
      <w:r>
        <w:rPr>
          <w:rFonts w:hint="cs"/>
          <w:rtl/>
        </w:rPr>
        <w:t>יוצאים</w:t>
      </w:r>
      <w:r>
        <w:rPr>
          <w:rtl/>
        </w:rPr>
        <w:t xml:space="preserve"> </w:t>
      </w:r>
      <w:bookmarkStart w:id="45252" w:name="_ETM_Q90_747410"/>
      <w:bookmarkEnd w:id="45252"/>
      <w:r>
        <w:rPr>
          <w:rtl/>
        </w:rPr>
        <w:t>עכשיו</w:t>
      </w:r>
      <w:r>
        <w:rPr>
          <w:rFonts w:hint="cs"/>
          <w:rtl/>
        </w:rPr>
        <w:t>,</w:t>
      </w:r>
      <w:r>
        <w:rPr>
          <w:rtl/>
        </w:rPr>
        <w:t xml:space="preserve"> </w:t>
      </w:r>
      <w:bookmarkStart w:id="45253" w:name="_ETM_Q90_748160"/>
      <w:bookmarkEnd w:id="45253"/>
      <w:r>
        <w:rPr>
          <w:rtl/>
        </w:rPr>
        <w:t xml:space="preserve">ועוד </w:t>
      </w:r>
      <w:bookmarkStart w:id="45254" w:name="_ETM_Q90_748490"/>
      <w:bookmarkEnd w:id="45254"/>
      <w:r>
        <w:rPr>
          <w:rtl/>
        </w:rPr>
        <w:t xml:space="preserve">פעם </w:t>
      </w:r>
      <w:bookmarkStart w:id="45255" w:name="_ETM_Q90_748669"/>
      <w:bookmarkEnd w:id="45255"/>
      <w:r>
        <w:rPr>
          <w:rtl/>
        </w:rPr>
        <w:t xml:space="preserve">יהיה </w:t>
      </w:r>
      <w:bookmarkStart w:id="45256" w:name="_ETM_Q90_748850"/>
      <w:bookmarkEnd w:id="45256"/>
      <w:r>
        <w:rPr>
          <w:rtl/>
        </w:rPr>
        <w:t xml:space="preserve">פה </w:t>
      </w:r>
      <w:bookmarkStart w:id="45257" w:name="_ETM_Q90_748970"/>
      <w:bookmarkStart w:id="45258" w:name="_ETM_Q90_749030"/>
      <w:bookmarkEnd w:id="45257"/>
      <w:bookmarkEnd w:id="45258"/>
      <w:r>
        <w:rPr>
          <w:rtl/>
        </w:rPr>
        <w:t xml:space="preserve">הבלגן </w:t>
      </w:r>
      <w:bookmarkStart w:id="45259" w:name="_ETM_Q90_749540"/>
      <w:bookmarkEnd w:id="45259"/>
      <w:r>
        <w:rPr>
          <w:rtl/>
        </w:rPr>
        <w:t>הזה</w:t>
      </w:r>
      <w:r>
        <w:rPr>
          <w:rFonts w:hint="cs"/>
          <w:rtl/>
        </w:rPr>
        <w:t>.</w:t>
      </w:r>
      <w:r>
        <w:rPr>
          <w:rtl/>
        </w:rPr>
        <w:t xml:space="preserve"> </w:t>
      </w:r>
      <w:bookmarkStart w:id="45260" w:name="_ETM_Q90_751210"/>
      <w:bookmarkEnd w:id="45260"/>
      <w:r>
        <w:rPr>
          <w:rtl/>
        </w:rPr>
        <w:t xml:space="preserve">לא </w:t>
      </w:r>
      <w:bookmarkStart w:id="45261" w:name="_ETM_Q90_751420"/>
      <w:bookmarkEnd w:id="45261"/>
      <w:r>
        <w:rPr>
          <w:rtl/>
        </w:rPr>
        <w:t xml:space="preserve">למדנו </w:t>
      </w:r>
      <w:bookmarkStart w:id="45262" w:name="_ETM_Q90_751900"/>
      <w:bookmarkEnd w:id="45262"/>
      <w:r>
        <w:rPr>
          <w:rtl/>
        </w:rPr>
        <w:t>כלום</w:t>
      </w:r>
      <w:r>
        <w:rPr>
          <w:rFonts w:hint="cs"/>
          <w:rtl/>
        </w:rPr>
        <w:t>?</w:t>
      </w:r>
    </w:p>
    <w:p w:rsidR="00F96EC7" w:rsidRDefault="00F96EC7" w:rsidP="00041E97">
      <w:pPr>
        <w:rPr>
          <w:rtl/>
        </w:rPr>
      </w:pPr>
    </w:p>
    <w:p w:rsidR="00F96EC7" w:rsidRDefault="00F96EC7" w:rsidP="00041E97">
      <w:pPr>
        <w:pStyle w:val="af6"/>
        <w:keepNext/>
        <w:rPr>
          <w:rtl/>
        </w:rPr>
      </w:pPr>
      <w:bookmarkStart w:id="45263" w:name="ET_yor_6598_72"/>
      <w:r w:rsidRPr="00517A78">
        <w:rPr>
          <w:rStyle w:val="TagStyle"/>
          <w:rtl/>
        </w:rPr>
        <w:t xml:space="preserve"> &lt;&lt; יור &gt;&gt; </w:t>
      </w:r>
      <w:r>
        <w:rPr>
          <w:rtl/>
        </w:rPr>
        <w:t>היו"ר משה סולומון:</w:t>
      </w:r>
      <w:r w:rsidRPr="00517A78">
        <w:rPr>
          <w:rStyle w:val="TagStyle"/>
          <w:rtl/>
        </w:rPr>
        <w:t xml:space="preserve"> &lt;&lt; יור &gt;&gt;</w:t>
      </w:r>
      <w:r>
        <w:rPr>
          <w:rtl/>
        </w:rPr>
        <w:t xml:space="preserve"> </w:t>
      </w:r>
      <w:bookmarkEnd w:id="45263"/>
    </w:p>
    <w:p w:rsidR="00F96EC7" w:rsidRDefault="00F96EC7" w:rsidP="00041E97">
      <w:pPr>
        <w:rPr>
          <w:rtl/>
        </w:rPr>
      </w:pPr>
    </w:p>
    <w:p w:rsidR="00F96EC7" w:rsidRDefault="00F96EC7" w:rsidP="00041E97">
      <w:pPr>
        <w:rPr>
          <w:rtl/>
        </w:rPr>
      </w:pPr>
      <w:r>
        <w:rPr>
          <w:rFonts w:hint="cs"/>
          <w:rtl/>
        </w:rPr>
        <w:t xml:space="preserve">דוידסון, </w:t>
      </w:r>
      <w:bookmarkStart w:id="45264" w:name="_ETM_Q90_753939"/>
      <w:bookmarkEnd w:id="45264"/>
      <w:r>
        <w:rPr>
          <w:rFonts w:hint="cs"/>
          <w:rtl/>
        </w:rPr>
        <w:t>אבל</w:t>
      </w:r>
      <w:r>
        <w:rPr>
          <w:rtl/>
        </w:rPr>
        <w:t xml:space="preserve"> </w:t>
      </w:r>
      <w:bookmarkStart w:id="45265" w:name="_ETM_Q90_754330"/>
      <w:bookmarkEnd w:id="45265"/>
      <w:r>
        <w:rPr>
          <w:rtl/>
        </w:rPr>
        <w:t xml:space="preserve">אתה </w:t>
      </w:r>
      <w:bookmarkStart w:id="45266" w:name="_ETM_Q90_754509"/>
      <w:bookmarkEnd w:id="45266"/>
      <w:r>
        <w:rPr>
          <w:rtl/>
        </w:rPr>
        <w:t xml:space="preserve">עושה </w:t>
      </w:r>
      <w:bookmarkStart w:id="45267" w:name="_ETM_Q90_754719"/>
      <w:bookmarkEnd w:id="45267"/>
      <w:r>
        <w:rPr>
          <w:rtl/>
        </w:rPr>
        <w:t xml:space="preserve">את </w:t>
      </w:r>
      <w:bookmarkStart w:id="45268" w:name="_ETM_Q90_754780"/>
      <w:bookmarkStart w:id="45269" w:name="_ETM_Q90_754840"/>
      <w:bookmarkEnd w:id="45268"/>
      <w:bookmarkEnd w:id="45269"/>
      <w:r>
        <w:rPr>
          <w:rtl/>
        </w:rPr>
        <w:t xml:space="preserve">אותו </w:t>
      </w:r>
      <w:bookmarkStart w:id="45270" w:name="_ETM_Q90_754990"/>
      <w:bookmarkEnd w:id="45270"/>
      <w:r>
        <w:rPr>
          <w:rFonts w:hint="cs"/>
          <w:rtl/>
        </w:rPr>
        <w:t>ה</w:t>
      </w:r>
      <w:r>
        <w:rPr>
          <w:rtl/>
        </w:rPr>
        <w:t xml:space="preserve">דבר </w:t>
      </w:r>
      <w:bookmarkStart w:id="45271" w:name="_ETM_Q90_755229"/>
      <w:bookmarkEnd w:id="45271"/>
      <w:r>
        <w:rPr>
          <w:rtl/>
        </w:rPr>
        <w:t>הרגע</w:t>
      </w:r>
      <w:r>
        <w:rPr>
          <w:rFonts w:hint="cs"/>
          <w:rtl/>
        </w:rPr>
        <w:t>,</w:t>
      </w:r>
      <w:r>
        <w:rPr>
          <w:rtl/>
        </w:rPr>
        <w:t xml:space="preserve"> </w:t>
      </w:r>
      <w:bookmarkStart w:id="45272" w:name="_ETM_Q90_755770"/>
      <w:bookmarkEnd w:id="45272"/>
      <w:r>
        <w:rPr>
          <w:rtl/>
        </w:rPr>
        <w:t xml:space="preserve">בדיבור </w:t>
      </w:r>
      <w:bookmarkStart w:id="45273" w:name="_ETM_Q90_756309"/>
      <w:bookmarkEnd w:id="45273"/>
      <w:r>
        <w:rPr>
          <w:rtl/>
        </w:rPr>
        <w:t>שלך</w:t>
      </w:r>
      <w:r>
        <w:rPr>
          <w:rFonts w:hint="cs"/>
          <w:rtl/>
        </w:rPr>
        <w:t xml:space="preserve"> על הממשלה הזאת.</w:t>
      </w:r>
    </w:p>
    <w:p w:rsidR="00F96EC7" w:rsidRDefault="00F96EC7" w:rsidP="00041E97">
      <w:pPr>
        <w:rPr>
          <w:rtl/>
        </w:rPr>
      </w:pPr>
    </w:p>
    <w:p w:rsidR="00F96EC7" w:rsidRDefault="00F96EC7" w:rsidP="00041E97">
      <w:pPr>
        <w:pStyle w:val="-"/>
        <w:keepNext/>
        <w:rPr>
          <w:rtl/>
        </w:rPr>
      </w:pPr>
      <w:bookmarkStart w:id="45274" w:name="ET_speakercontinue_6255_73"/>
      <w:r w:rsidRPr="00517A78">
        <w:rPr>
          <w:rStyle w:val="TagStyle"/>
          <w:rtl/>
        </w:rPr>
        <w:t xml:space="preserve"> &lt;&lt; דובר_המשך &gt;&gt; </w:t>
      </w:r>
      <w:r>
        <w:rPr>
          <w:rtl/>
        </w:rPr>
        <w:t>סימון דוידסון (יש עתיד):</w:t>
      </w:r>
      <w:r w:rsidRPr="00517A78">
        <w:rPr>
          <w:rStyle w:val="TagStyle"/>
          <w:rtl/>
        </w:rPr>
        <w:t xml:space="preserve"> &lt;&lt; דובר_המשך &gt;&gt;</w:t>
      </w:r>
      <w:r>
        <w:rPr>
          <w:rtl/>
        </w:rPr>
        <w:t xml:space="preserve"> </w:t>
      </w:r>
      <w:bookmarkEnd w:id="45274"/>
    </w:p>
    <w:p w:rsidR="00F96EC7" w:rsidRDefault="00F96EC7" w:rsidP="00041E97">
      <w:pPr>
        <w:rPr>
          <w:rtl/>
        </w:rPr>
      </w:pPr>
    </w:p>
    <w:p w:rsidR="00F96EC7" w:rsidRDefault="00F96EC7" w:rsidP="00041E97">
      <w:pPr>
        <w:rPr>
          <w:rtl/>
        </w:rPr>
      </w:pPr>
      <w:r>
        <w:rPr>
          <w:rFonts w:hint="cs"/>
          <w:rtl/>
        </w:rPr>
        <w:t>אני לא עושה את זה, הוא</w:t>
      </w:r>
      <w:bookmarkStart w:id="45275" w:name="_ETM_Q90_756833"/>
      <w:bookmarkEnd w:id="45275"/>
      <w:r>
        <w:rPr>
          <w:rFonts w:hint="cs"/>
          <w:rtl/>
        </w:rPr>
        <w:t xml:space="preserve"> עושה את זה. </w:t>
      </w:r>
      <w:bookmarkStart w:id="45276" w:name="_ETM_Q90_759089"/>
      <w:bookmarkEnd w:id="45276"/>
    </w:p>
    <w:p w:rsidR="00F96EC7" w:rsidRDefault="00F96EC7" w:rsidP="00041E97">
      <w:pPr>
        <w:rPr>
          <w:rtl/>
        </w:rPr>
      </w:pPr>
      <w:bookmarkStart w:id="45277" w:name="_ETM_Q90_759146"/>
      <w:bookmarkEnd w:id="45277"/>
    </w:p>
    <w:p w:rsidR="00F96EC7" w:rsidRDefault="00F96EC7" w:rsidP="00041E97">
      <w:pPr>
        <w:pStyle w:val="af6"/>
        <w:keepNext/>
        <w:rPr>
          <w:rtl/>
        </w:rPr>
      </w:pPr>
      <w:r w:rsidRPr="00517A78">
        <w:rPr>
          <w:rStyle w:val="TagStyle"/>
          <w:rtl/>
        </w:rPr>
        <w:t xml:space="preserve"> &lt;&lt; יור &gt;&gt; </w:t>
      </w:r>
      <w:r>
        <w:rPr>
          <w:rtl/>
        </w:rPr>
        <w:t>היו"ר משה סולומון:</w:t>
      </w:r>
      <w:r w:rsidRPr="00517A78">
        <w:rPr>
          <w:rStyle w:val="TagStyle"/>
          <w:rtl/>
        </w:rPr>
        <w:t xml:space="preserve"> &lt;&lt; יור &gt;&gt;</w:t>
      </w:r>
      <w:r>
        <w:rPr>
          <w:rtl/>
        </w:rPr>
        <w:t xml:space="preserve"> </w:t>
      </w:r>
    </w:p>
    <w:p w:rsidR="00F96EC7" w:rsidRDefault="00F96EC7" w:rsidP="00041E97">
      <w:pPr>
        <w:rPr>
          <w:rtl/>
        </w:rPr>
      </w:pPr>
    </w:p>
    <w:p w:rsidR="00F96EC7" w:rsidRDefault="00F96EC7" w:rsidP="00041E97">
      <w:pPr>
        <w:rPr>
          <w:rtl/>
        </w:rPr>
      </w:pPr>
      <w:bookmarkStart w:id="45278" w:name="_ETM_Q90_760334"/>
      <w:bookmarkEnd w:id="45278"/>
      <w:r>
        <w:rPr>
          <w:rFonts w:hint="cs"/>
          <w:rtl/>
        </w:rPr>
        <w:t xml:space="preserve">אבל </w:t>
      </w:r>
      <w:bookmarkStart w:id="45279" w:name="_ETM_Q90_766214"/>
      <w:bookmarkEnd w:id="45279"/>
      <w:r>
        <w:rPr>
          <w:rFonts w:hint="cs"/>
          <w:rtl/>
        </w:rPr>
        <w:t>אתה כרגע, באותה מידה שאתה עכשיו, אתה</w:t>
      </w:r>
      <w:bookmarkStart w:id="45280" w:name="_ETM_Q90_760850"/>
      <w:bookmarkEnd w:id="45280"/>
      <w:r>
        <w:rPr>
          <w:rFonts w:hint="cs"/>
          <w:rtl/>
        </w:rPr>
        <w:t xml:space="preserve"> אומר על האחרים, אתה עושה את אותה הפעולה על אחרים.</w:t>
      </w:r>
    </w:p>
    <w:p w:rsidR="00F96EC7" w:rsidRDefault="00F96EC7" w:rsidP="00041E97">
      <w:pPr>
        <w:rPr>
          <w:rtl/>
        </w:rPr>
      </w:pPr>
      <w:bookmarkStart w:id="45281" w:name="_ETM_Q90_762147"/>
      <w:bookmarkStart w:id="45282" w:name="_ETM_Q90_762199"/>
      <w:bookmarkEnd w:id="45281"/>
      <w:bookmarkEnd w:id="45282"/>
    </w:p>
    <w:p w:rsidR="00F96EC7" w:rsidRDefault="00F96EC7" w:rsidP="00041E97">
      <w:pPr>
        <w:pStyle w:val="-"/>
        <w:keepNext/>
        <w:rPr>
          <w:rtl/>
        </w:rPr>
      </w:pPr>
      <w:bookmarkStart w:id="45283" w:name="ET_speakercontinue_6255_75"/>
      <w:r w:rsidRPr="00517A78">
        <w:rPr>
          <w:rStyle w:val="TagStyle"/>
          <w:rtl/>
        </w:rPr>
        <w:t xml:space="preserve"> &lt;&lt; דובר_המשך &gt;&gt; </w:t>
      </w:r>
      <w:r>
        <w:rPr>
          <w:rtl/>
        </w:rPr>
        <w:t>סימון דוידסון (יש עתיד):</w:t>
      </w:r>
      <w:r w:rsidRPr="00517A78">
        <w:rPr>
          <w:rStyle w:val="TagStyle"/>
          <w:rtl/>
        </w:rPr>
        <w:t xml:space="preserve"> &lt;&lt; דובר_המשך &gt;&gt;</w:t>
      </w:r>
      <w:r>
        <w:rPr>
          <w:rtl/>
        </w:rPr>
        <w:t xml:space="preserve"> </w:t>
      </w:r>
      <w:bookmarkEnd w:id="45283"/>
    </w:p>
    <w:p w:rsidR="00F96EC7" w:rsidRDefault="00F96EC7" w:rsidP="00041E97">
      <w:pPr>
        <w:rPr>
          <w:rtl/>
        </w:rPr>
      </w:pPr>
    </w:p>
    <w:p w:rsidR="00F96EC7" w:rsidRDefault="00F96EC7" w:rsidP="00041E97">
      <w:pPr>
        <w:rPr>
          <w:rtl/>
        </w:rPr>
      </w:pPr>
      <w:bookmarkStart w:id="45284" w:name="_ETM_Q90_763370"/>
      <w:bookmarkStart w:id="45285" w:name="_ETM_Q90_756789"/>
      <w:bookmarkStart w:id="45286" w:name="_ETM_Q90_757090"/>
      <w:bookmarkStart w:id="45287" w:name="_ETM_Q90_757509"/>
      <w:bookmarkStart w:id="45288" w:name="_ETM_Q90_757689"/>
      <w:bookmarkStart w:id="45289" w:name="_ETM_Q90_757780"/>
      <w:bookmarkStart w:id="45290" w:name="_ETM_Q90_758080"/>
      <w:bookmarkStart w:id="45291" w:name="_ETM_Q90_758319"/>
      <w:bookmarkStart w:id="45292" w:name="_ETM_Q90_758679"/>
      <w:bookmarkStart w:id="45293" w:name="_ETM_Q90_759069"/>
      <w:bookmarkStart w:id="45294" w:name="_ETM_Q90_759729"/>
      <w:bookmarkStart w:id="45295" w:name="_ETM_Q90_760150"/>
      <w:bookmarkStart w:id="45296" w:name="_ETM_Q90_760509"/>
      <w:bookmarkStart w:id="45297" w:name="_ETM_Q90_760870"/>
      <w:bookmarkStart w:id="45298" w:name="_ETM_Q90_761349"/>
      <w:bookmarkStart w:id="45299" w:name="_ETM_Q90_761770"/>
      <w:bookmarkStart w:id="45300" w:name="_ETM_Q90_762009"/>
      <w:bookmarkStart w:id="45301" w:name="_ETM_Q90_762219"/>
      <w:bookmarkStart w:id="45302" w:name="_ETM_Q90_762580"/>
      <w:bookmarkStart w:id="45303" w:name="_ETM_Q90_762939"/>
      <w:bookmarkStart w:id="45304" w:name="_ETM_Q90_763539"/>
      <w:bookmarkEnd w:id="45284"/>
      <w:bookmarkEnd w:id="45285"/>
      <w:bookmarkEnd w:id="45286"/>
      <w:bookmarkEnd w:id="45287"/>
      <w:bookmarkEnd w:id="45288"/>
      <w:bookmarkEnd w:id="45289"/>
      <w:bookmarkEnd w:id="45290"/>
      <w:bookmarkEnd w:id="45291"/>
      <w:bookmarkEnd w:id="45292"/>
      <w:bookmarkEnd w:id="45293"/>
      <w:bookmarkEnd w:id="45294"/>
      <w:bookmarkEnd w:id="45295"/>
      <w:bookmarkEnd w:id="45296"/>
      <w:bookmarkEnd w:id="45297"/>
      <w:bookmarkEnd w:id="45298"/>
      <w:bookmarkEnd w:id="45299"/>
      <w:bookmarkEnd w:id="45300"/>
      <w:bookmarkEnd w:id="45301"/>
      <w:bookmarkEnd w:id="45302"/>
      <w:bookmarkEnd w:id="45303"/>
      <w:bookmarkEnd w:id="45304"/>
      <w:r>
        <w:rPr>
          <w:rFonts w:hint="cs"/>
          <w:rtl/>
        </w:rPr>
        <w:t xml:space="preserve">לא. </w:t>
      </w:r>
      <w:r>
        <w:rPr>
          <w:rtl/>
        </w:rPr>
        <w:t xml:space="preserve">אני </w:t>
      </w:r>
      <w:bookmarkStart w:id="45305" w:name="_ETM_Q90_763659"/>
      <w:bookmarkStart w:id="45306" w:name="_ETM_Q90_763809"/>
      <w:bookmarkStart w:id="45307" w:name="_ETM_Q90_764050"/>
      <w:bookmarkStart w:id="45308" w:name="_ETM_Q90_764110"/>
      <w:bookmarkEnd w:id="45305"/>
      <w:bookmarkEnd w:id="45306"/>
      <w:bookmarkEnd w:id="45307"/>
      <w:bookmarkEnd w:id="45308"/>
      <w:r>
        <w:rPr>
          <w:rFonts w:hint="cs"/>
          <w:rtl/>
        </w:rPr>
        <w:t>שם את</w:t>
      </w:r>
      <w:bookmarkStart w:id="45309" w:name="_ETM_Q90_762717"/>
      <w:bookmarkEnd w:id="45309"/>
      <w:r>
        <w:rPr>
          <w:rFonts w:hint="cs"/>
          <w:rtl/>
        </w:rPr>
        <w:t xml:space="preserve"> הדברים</w:t>
      </w:r>
      <w:r>
        <w:rPr>
          <w:rtl/>
        </w:rPr>
        <w:t xml:space="preserve"> </w:t>
      </w:r>
      <w:bookmarkStart w:id="45310" w:name="_ETM_Q90_765009"/>
      <w:bookmarkEnd w:id="45310"/>
      <w:r>
        <w:rPr>
          <w:rtl/>
        </w:rPr>
        <w:t xml:space="preserve">על </w:t>
      </w:r>
      <w:bookmarkStart w:id="45311" w:name="_ETM_Q90_765099"/>
      <w:bookmarkEnd w:id="45311"/>
      <w:r>
        <w:rPr>
          <w:rtl/>
        </w:rPr>
        <w:t xml:space="preserve">השולחן </w:t>
      </w:r>
      <w:bookmarkStart w:id="45312" w:name="_ETM_Q90_766030"/>
      <w:bookmarkEnd w:id="45312"/>
      <w:r>
        <w:rPr>
          <w:rtl/>
        </w:rPr>
        <w:t xml:space="preserve">כדי </w:t>
      </w:r>
      <w:bookmarkStart w:id="45313" w:name="_ETM_Q90_766360"/>
      <w:bookmarkEnd w:id="45313"/>
      <w:r>
        <w:rPr>
          <w:rtl/>
        </w:rPr>
        <w:t xml:space="preserve">שאנשים </w:t>
      </w:r>
      <w:bookmarkStart w:id="45314" w:name="_ETM_Q90_766929"/>
      <w:bookmarkEnd w:id="45314"/>
      <w:r>
        <w:rPr>
          <w:rtl/>
        </w:rPr>
        <w:t>יבינו</w:t>
      </w:r>
      <w:r>
        <w:rPr>
          <w:rFonts w:hint="cs"/>
          <w:rtl/>
        </w:rPr>
        <w:t xml:space="preserve"> –</w:t>
      </w:r>
      <w:r>
        <w:rPr>
          <w:rtl/>
        </w:rPr>
        <w:t xml:space="preserve"> </w:t>
      </w:r>
      <w:bookmarkStart w:id="45315" w:name="_ETM_Q90_768259"/>
      <w:bookmarkEnd w:id="45315"/>
      <w:r>
        <w:rPr>
          <w:rtl/>
        </w:rPr>
        <w:t>אתם</w:t>
      </w:r>
      <w:r>
        <w:rPr>
          <w:rFonts w:hint="cs"/>
          <w:rtl/>
        </w:rPr>
        <w:t>,</w:t>
      </w:r>
      <w:r>
        <w:rPr>
          <w:rtl/>
        </w:rPr>
        <w:t xml:space="preserve"> </w:t>
      </w:r>
      <w:bookmarkStart w:id="45316" w:name="_ETM_Q90_768770"/>
      <w:bookmarkEnd w:id="45316"/>
      <w:r>
        <w:rPr>
          <w:rtl/>
        </w:rPr>
        <w:t>אתם</w:t>
      </w:r>
      <w:r>
        <w:rPr>
          <w:rFonts w:hint="cs"/>
          <w:rtl/>
        </w:rPr>
        <w:t>,</w:t>
      </w:r>
      <w:r>
        <w:rPr>
          <w:rtl/>
        </w:rPr>
        <w:t xml:space="preserve"> </w:t>
      </w:r>
      <w:bookmarkStart w:id="45317" w:name="_ETM_Q90_769130"/>
      <w:bookmarkEnd w:id="45317"/>
      <w:r>
        <w:rPr>
          <w:rtl/>
        </w:rPr>
        <w:t xml:space="preserve">חברי </w:t>
      </w:r>
      <w:bookmarkStart w:id="45318" w:name="_ETM_Q90_769490"/>
      <w:bookmarkEnd w:id="45318"/>
      <w:r>
        <w:rPr>
          <w:rtl/>
        </w:rPr>
        <w:t>הקואליציה</w:t>
      </w:r>
      <w:r>
        <w:rPr>
          <w:rFonts w:hint="cs"/>
          <w:rtl/>
        </w:rPr>
        <w:t>,</w:t>
      </w:r>
      <w:r>
        <w:rPr>
          <w:rtl/>
        </w:rPr>
        <w:t xml:space="preserve"> </w:t>
      </w:r>
      <w:bookmarkStart w:id="45319" w:name="_ETM_Q90_770179"/>
      <w:bookmarkEnd w:id="45319"/>
      <w:r>
        <w:rPr>
          <w:rtl/>
        </w:rPr>
        <w:t>אתם</w:t>
      </w:r>
      <w:r>
        <w:rPr>
          <w:rFonts w:hint="cs"/>
          <w:rtl/>
        </w:rPr>
        <w:t>,</w:t>
      </w:r>
      <w:r>
        <w:rPr>
          <w:rtl/>
        </w:rPr>
        <w:t xml:space="preserve"> </w:t>
      </w:r>
      <w:bookmarkStart w:id="45320" w:name="_ETM_Q90_770479"/>
      <w:bookmarkEnd w:id="45320"/>
      <w:r>
        <w:rPr>
          <w:rFonts w:hint="cs"/>
          <w:rtl/>
        </w:rPr>
        <w:t>השר מלכיאלי וחבריו</w:t>
      </w:r>
      <w:bookmarkStart w:id="45321" w:name="_ETM_Q90_770750"/>
      <w:bookmarkEnd w:id="45321"/>
      <w:r>
        <w:rPr>
          <w:rFonts w:hint="cs"/>
          <w:rtl/>
        </w:rPr>
        <w:t xml:space="preserve"> </w:t>
      </w:r>
      <w:r w:rsidR="00DD0FF2">
        <w:rPr>
          <w:rFonts w:hint="cs"/>
          <w:rtl/>
        </w:rPr>
        <w:t>– –</w:t>
      </w:r>
      <w:r>
        <w:rPr>
          <w:rFonts w:hint="cs"/>
          <w:rtl/>
        </w:rPr>
        <w:t xml:space="preserve"> </w:t>
      </w:r>
    </w:p>
    <w:p w:rsidR="00F96EC7" w:rsidRPr="00C75B47" w:rsidRDefault="00F96EC7" w:rsidP="00041E97">
      <w:pPr>
        <w:rPr>
          <w:rtl/>
        </w:rPr>
      </w:pPr>
    </w:p>
    <w:p w:rsidR="00F96EC7" w:rsidRDefault="00F96EC7" w:rsidP="00041E97">
      <w:pPr>
        <w:pStyle w:val="af5"/>
        <w:keepNext/>
        <w:rPr>
          <w:rtl/>
        </w:rPr>
      </w:pPr>
      <w:bookmarkStart w:id="45322" w:name="ET_interruption_6448_79"/>
      <w:r w:rsidRPr="002F1DA7">
        <w:rPr>
          <w:rStyle w:val="TagStyle"/>
          <w:rtl/>
        </w:rPr>
        <w:t xml:space="preserve"> &lt;&lt; קריאה &gt;&gt; </w:t>
      </w:r>
      <w:r>
        <w:rPr>
          <w:rtl/>
        </w:rPr>
        <w:t>השר לשירותי דת מיכאל מלכיאלי:</w:t>
      </w:r>
      <w:r w:rsidRPr="002F1DA7">
        <w:rPr>
          <w:rStyle w:val="TagStyle"/>
          <w:rtl/>
        </w:rPr>
        <w:t xml:space="preserve"> &lt;&lt; קריאה &gt;&gt;</w:t>
      </w:r>
      <w:r>
        <w:rPr>
          <w:rtl/>
        </w:rPr>
        <w:t xml:space="preserve"> </w:t>
      </w:r>
      <w:bookmarkEnd w:id="45322"/>
    </w:p>
    <w:p w:rsidR="00F96EC7" w:rsidRDefault="00F96EC7" w:rsidP="00041E97">
      <w:pPr>
        <w:rPr>
          <w:rtl/>
          <w:lang w:eastAsia="he-IL"/>
        </w:rPr>
      </w:pPr>
    </w:p>
    <w:p w:rsidR="00F96EC7" w:rsidRDefault="00DD0FF2" w:rsidP="00041E97">
      <w:pPr>
        <w:rPr>
          <w:rtl/>
        </w:rPr>
      </w:pPr>
      <w:r>
        <w:rPr>
          <w:rFonts w:hint="cs"/>
          <w:rtl/>
        </w:rPr>
        <w:t>– – –</w:t>
      </w:r>
      <w:r w:rsidR="00F96EC7">
        <w:rPr>
          <w:rFonts w:hint="cs"/>
          <w:rtl/>
        </w:rPr>
        <w:t xml:space="preserve"> התעוררתי עכשיו </w:t>
      </w:r>
      <w:r>
        <w:rPr>
          <w:rFonts w:hint="cs"/>
          <w:rtl/>
        </w:rPr>
        <w:t>– – –</w:t>
      </w:r>
      <w:r w:rsidR="00F96EC7">
        <w:rPr>
          <w:rFonts w:hint="cs"/>
          <w:rtl/>
        </w:rPr>
        <w:t xml:space="preserve"> </w:t>
      </w:r>
    </w:p>
    <w:p w:rsidR="00F96EC7" w:rsidRDefault="00F96EC7" w:rsidP="00041E97">
      <w:pPr>
        <w:rPr>
          <w:rtl/>
        </w:rPr>
      </w:pPr>
    </w:p>
    <w:p w:rsidR="00F96EC7" w:rsidRDefault="00F96EC7" w:rsidP="00041E97">
      <w:pPr>
        <w:pStyle w:val="af6"/>
        <w:keepNext/>
        <w:rPr>
          <w:rtl/>
        </w:rPr>
      </w:pPr>
      <w:bookmarkStart w:id="45323" w:name="ET_yor_6598_77"/>
      <w:r w:rsidRPr="002F1DA7">
        <w:rPr>
          <w:rStyle w:val="TagStyle"/>
          <w:rtl/>
        </w:rPr>
        <w:t xml:space="preserve"> &lt;&lt; יור &gt;&gt; </w:t>
      </w:r>
      <w:r>
        <w:rPr>
          <w:rtl/>
        </w:rPr>
        <w:t>היו"ר משה סולומון:</w:t>
      </w:r>
      <w:r w:rsidRPr="002F1DA7">
        <w:rPr>
          <w:rStyle w:val="TagStyle"/>
          <w:rtl/>
        </w:rPr>
        <w:t xml:space="preserve"> &lt;&lt; יור &gt;&gt;</w:t>
      </w:r>
      <w:r>
        <w:rPr>
          <w:rtl/>
        </w:rPr>
        <w:t xml:space="preserve"> </w:t>
      </w:r>
      <w:bookmarkEnd w:id="45323"/>
    </w:p>
    <w:p w:rsidR="00F96EC7" w:rsidRDefault="00F96EC7" w:rsidP="00041E97">
      <w:pPr>
        <w:rPr>
          <w:rtl/>
        </w:rPr>
      </w:pPr>
    </w:p>
    <w:p w:rsidR="00F96EC7" w:rsidRDefault="00F96EC7" w:rsidP="00041E97">
      <w:pPr>
        <w:rPr>
          <w:rtl/>
        </w:rPr>
      </w:pPr>
      <w:r>
        <w:rPr>
          <w:rFonts w:hint="cs"/>
          <w:rtl/>
        </w:rPr>
        <w:t>אתה ישנת, אנחנו טרם.</w:t>
      </w:r>
    </w:p>
    <w:p w:rsidR="00F96EC7" w:rsidRDefault="00F96EC7" w:rsidP="00041E97">
      <w:pPr>
        <w:rPr>
          <w:rtl/>
        </w:rPr>
      </w:pPr>
    </w:p>
    <w:p w:rsidR="00F96EC7" w:rsidRDefault="00F96EC7" w:rsidP="00041E97">
      <w:pPr>
        <w:pStyle w:val="af5"/>
        <w:keepNext/>
        <w:rPr>
          <w:rtl/>
        </w:rPr>
      </w:pPr>
      <w:bookmarkStart w:id="45324" w:name="ET_interruption_6448_80"/>
      <w:r w:rsidRPr="002F1DA7">
        <w:rPr>
          <w:rStyle w:val="TagStyle"/>
          <w:rtl/>
        </w:rPr>
        <w:t xml:space="preserve"> &lt;&lt; קריאה &gt;&gt; </w:t>
      </w:r>
      <w:r>
        <w:rPr>
          <w:rtl/>
        </w:rPr>
        <w:t>השר לשירותי דת מיכאל מלכיאלי:</w:t>
      </w:r>
      <w:r w:rsidRPr="002F1DA7">
        <w:rPr>
          <w:rStyle w:val="TagStyle"/>
          <w:rtl/>
        </w:rPr>
        <w:t xml:space="preserve"> &lt;&lt; קריאה &gt;&gt;</w:t>
      </w:r>
      <w:r>
        <w:rPr>
          <w:rtl/>
        </w:rPr>
        <w:t xml:space="preserve"> </w:t>
      </w:r>
      <w:bookmarkEnd w:id="45324"/>
    </w:p>
    <w:p w:rsidR="00F96EC7" w:rsidRDefault="00F96EC7" w:rsidP="00041E97">
      <w:pPr>
        <w:rPr>
          <w:rtl/>
        </w:rPr>
      </w:pPr>
    </w:p>
    <w:p w:rsidR="00F96EC7" w:rsidRDefault="00F96EC7" w:rsidP="00041E97">
      <w:pPr>
        <w:rPr>
          <w:rtl/>
        </w:rPr>
      </w:pPr>
      <w:r>
        <w:rPr>
          <w:rFonts w:hint="cs"/>
          <w:rtl/>
        </w:rPr>
        <w:t>לא העירו אותי.</w:t>
      </w:r>
    </w:p>
    <w:p w:rsidR="00F96EC7" w:rsidRPr="002F1DA7" w:rsidRDefault="00F96EC7" w:rsidP="00041E97">
      <w:pPr>
        <w:rPr>
          <w:rtl/>
        </w:rPr>
      </w:pPr>
    </w:p>
    <w:p w:rsidR="00F96EC7" w:rsidRDefault="00F96EC7" w:rsidP="00041E97">
      <w:pPr>
        <w:pStyle w:val="-"/>
        <w:keepNext/>
        <w:rPr>
          <w:rtl/>
        </w:rPr>
      </w:pPr>
      <w:bookmarkStart w:id="45325" w:name="ET_speakercontinue_6255_78"/>
      <w:r w:rsidRPr="002F1DA7">
        <w:rPr>
          <w:rStyle w:val="TagStyle"/>
          <w:rtl/>
        </w:rPr>
        <w:t xml:space="preserve"> &lt;&lt; דובר_המשך &gt;&gt; </w:t>
      </w:r>
      <w:r>
        <w:rPr>
          <w:rtl/>
        </w:rPr>
        <w:t>סימון דוידסון (יש עתיד):</w:t>
      </w:r>
      <w:r w:rsidRPr="002F1DA7">
        <w:rPr>
          <w:rStyle w:val="TagStyle"/>
          <w:rtl/>
        </w:rPr>
        <w:t xml:space="preserve"> &lt;&lt; דובר_המשך &gt;&gt;</w:t>
      </w:r>
      <w:r>
        <w:rPr>
          <w:rtl/>
        </w:rPr>
        <w:t xml:space="preserve"> </w:t>
      </w:r>
      <w:bookmarkEnd w:id="45325"/>
    </w:p>
    <w:p w:rsidR="00F96EC7" w:rsidRDefault="00F96EC7" w:rsidP="00041E97">
      <w:pPr>
        <w:rPr>
          <w:rtl/>
        </w:rPr>
      </w:pPr>
    </w:p>
    <w:p w:rsidR="00F96EC7" w:rsidRDefault="00F96EC7" w:rsidP="00041E97">
      <w:pPr>
        <w:rPr>
          <w:rtl/>
        </w:rPr>
      </w:pPr>
      <w:r>
        <w:rPr>
          <w:rFonts w:hint="cs"/>
          <w:rtl/>
        </w:rPr>
        <w:t xml:space="preserve"> </w:t>
      </w:r>
      <w:r w:rsidR="00DD0FF2">
        <w:rPr>
          <w:rFonts w:hint="cs"/>
          <w:rtl/>
        </w:rPr>
        <w:t>– –</w:t>
      </w:r>
      <w:bookmarkStart w:id="45326" w:name="_ETM_Q90_776350"/>
      <w:bookmarkEnd w:id="45326"/>
      <w:r>
        <w:rPr>
          <w:rFonts w:hint="cs"/>
          <w:rtl/>
        </w:rPr>
        <w:t xml:space="preserve"> מה שקרה מהנאום של יריב לוין אז.</w:t>
      </w:r>
      <w:bookmarkStart w:id="45327" w:name="_ETM_Q90_785608"/>
      <w:bookmarkEnd w:id="45327"/>
      <w:r>
        <w:rPr>
          <w:rFonts w:hint="cs"/>
          <w:rtl/>
        </w:rPr>
        <w:t xml:space="preserve"> אני רוצה שתפתחו את העיניים, שתבינו שצריך לעצור את זה. אתם צריכים לעצור את זה. </w:t>
      </w:r>
    </w:p>
    <w:p w:rsidR="00F96EC7" w:rsidRDefault="00F96EC7" w:rsidP="00041E97">
      <w:pPr>
        <w:rPr>
          <w:rtl/>
        </w:rPr>
      </w:pPr>
      <w:bookmarkStart w:id="45328" w:name="_ETM_Q90_783334"/>
      <w:bookmarkStart w:id="45329" w:name="_ETM_Q90_783434"/>
      <w:bookmarkEnd w:id="45328"/>
      <w:bookmarkEnd w:id="45329"/>
    </w:p>
    <w:p w:rsidR="00406D5F" w:rsidRDefault="00406D5F" w:rsidP="00041E97">
      <w:pPr>
        <w:pStyle w:val="-"/>
        <w:keepNext/>
      </w:pPr>
      <w:bookmarkStart w:id="45330" w:name="TOR_Q91"/>
      <w:bookmarkEnd w:id="45330"/>
      <w:r>
        <w:rPr>
          <w:rStyle w:val="TagStyle"/>
          <w:rFonts w:hint="cs"/>
          <w:rtl/>
        </w:rPr>
        <w:t xml:space="preserve">&lt;&lt; דובר_המשך &gt;&gt; </w:t>
      </w:r>
      <w:r>
        <w:rPr>
          <w:rFonts w:hint="cs"/>
          <w:rtl/>
        </w:rPr>
        <w:t>סימון דוידסון (יש עתיד):</w:t>
      </w:r>
      <w:r>
        <w:rPr>
          <w:rStyle w:val="TagStyle"/>
          <w:rtl/>
        </w:rPr>
        <w:t xml:space="preserve"> &lt;&lt; דובר_המשך &gt;&gt;</w:t>
      </w:r>
      <w:r>
        <w:rPr>
          <w:rFonts w:hint="cs"/>
          <w:rtl/>
        </w:rPr>
        <w:t xml:space="preserve">   </w:t>
      </w:r>
    </w:p>
    <w:p w:rsidR="00406D5F" w:rsidRDefault="00406D5F" w:rsidP="00DD0FF2">
      <w:pPr>
        <w:rPr>
          <w:rtl/>
          <w:lang w:eastAsia="he-IL"/>
        </w:rPr>
      </w:pPr>
    </w:p>
    <w:p w:rsidR="00406D5F" w:rsidRDefault="00406D5F" w:rsidP="00AA3DDD">
      <w:pPr>
        <w:rPr>
          <w:rtl/>
          <w:lang w:eastAsia="he-IL"/>
        </w:rPr>
      </w:pPr>
      <w:r>
        <w:rPr>
          <w:rFonts w:hint="cs"/>
          <w:rtl/>
          <w:lang w:eastAsia="he-IL"/>
        </w:rPr>
        <w:t>אני רוצה להגיד עוד משפט על התאגיד</w:t>
      </w:r>
      <w:r w:rsidR="00AA3DDD">
        <w:rPr>
          <w:rFonts w:hint="cs"/>
          <w:rtl/>
          <w:lang w:eastAsia="he-IL"/>
        </w:rPr>
        <w:t>.</w:t>
      </w:r>
      <w:r>
        <w:rPr>
          <w:rFonts w:hint="cs"/>
          <w:rtl/>
          <w:lang w:eastAsia="he-IL"/>
        </w:rPr>
        <w:t xml:space="preserve"> ממה אתם מפחדים? ממה אתם מפחדים?</w:t>
      </w:r>
    </w:p>
    <w:p w:rsidR="00406D5F" w:rsidRDefault="00406D5F" w:rsidP="00041E97">
      <w:pPr>
        <w:rPr>
          <w:rtl/>
          <w:lang w:eastAsia="he-IL"/>
        </w:rPr>
      </w:pPr>
    </w:p>
    <w:p w:rsidR="00406D5F" w:rsidRDefault="00406D5F" w:rsidP="00041E97">
      <w:pPr>
        <w:pStyle w:val="af5"/>
        <w:keepNext/>
        <w:rPr>
          <w:rtl/>
        </w:rPr>
      </w:pPr>
      <w:bookmarkStart w:id="45331" w:name="ET_interruption_5068_11"/>
      <w:r w:rsidRPr="00E26A9A">
        <w:rPr>
          <w:rStyle w:val="TagStyle"/>
          <w:rtl/>
        </w:rPr>
        <w:t xml:space="preserve"> &lt;&lt; קריאה &gt;&gt; </w:t>
      </w:r>
      <w:r>
        <w:rPr>
          <w:rtl/>
        </w:rPr>
        <w:t>קארין אלהרר (יש עתיד):</w:t>
      </w:r>
      <w:r w:rsidRPr="00E26A9A">
        <w:rPr>
          <w:rStyle w:val="TagStyle"/>
          <w:rtl/>
        </w:rPr>
        <w:t xml:space="preserve"> &lt;&lt; קריאה &gt;&gt;</w:t>
      </w:r>
      <w:r>
        <w:rPr>
          <w:rtl/>
        </w:rPr>
        <w:t xml:space="preserve">   </w:t>
      </w:r>
      <w:bookmarkEnd w:id="45331"/>
    </w:p>
    <w:p w:rsidR="00406D5F" w:rsidRDefault="00406D5F" w:rsidP="00DD0FF2">
      <w:pPr>
        <w:rPr>
          <w:rtl/>
          <w:lang w:eastAsia="he-IL"/>
        </w:rPr>
      </w:pPr>
    </w:p>
    <w:p w:rsidR="00406D5F" w:rsidRDefault="00406D5F" w:rsidP="00041E97">
      <w:pPr>
        <w:rPr>
          <w:rtl/>
          <w:lang w:eastAsia="he-IL"/>
        </w:rPr>
      </w:pPr>
      <w:r>
        <w:rPr>
          <w:rFonts w:hint="cs"/>
          <w:rtl/>
          <w:lang w:eastAsia="he-IL"/>
        </w:rPr>
        <w:t>מביקורת.</w:t>
      </w:r>
    </w:p>
    <w:p w:rsidR="00406D5F" w:rsidRDefault="00406D5F" w:rsidP="00041E97">
      <w:pPr>
        <w:rPr>
          <w:rtl/>
          <w:lang w:eastAsia="he-IL"/>
        </w:rPr>
      </w:pPr>
    </w:p>
    <w:p w:rsidR="00406D5F" w:rsidRDefault="00406D5F" w:rsidP="00041E97">
      <w:pPr>
        <w:pStyle w:val="af5"/>
        <w:keepNext/>
        <w:rPr>
          <w:rtl/>
        </w:rPr>
      </w:pPr>
      <w:bookmarkStart w:id="45332" w:name="ET_interruption_6448_12"/>
      <w:r w:rsidRPr="00E26A9A">
        <w:rPr>
          <w:rStyle w:val="TagStyle"/>
          <w:rtl/>
        </w:rPr>
        <w:t xml:space="preserve"> &lt;&lt; קריאה &gt;&gt; </w:t>
      </w:r>
      <w:r>
        <w:rPr>
          <w:rtl/>
        </w:rPr>
        <w:t>השר לשירותי דת מיכאל מלכיאלי:</w:t>
      </w:r>
      <w:r w:rsidRPr="00E26A9A">
        <w:rPr>
          <w:rStyle w:val="TagStyle"/>
          <w:rtl/>
        </w:rPr>
        <w:t xml:space="preserve"> &lt;&lt; קריאה &gt;&gt;</w:t>
      </w:r>
      <w:r>
        <w:rPr>
          <w:rtl/>
        </w:rPr>
        <w:t xml:space="preserve">   </w:t>
      </w:r>
      <w:bookmarkEnd w:id="45332"/>
    </w:p>
    <w:p w:rsidR="00406D5F" w:rsidRDefault="00406D5F" w:rsidP="00DD0FF2">
      <w:pPr>
        <w:rPr>
          <w:rtl/>
          <w:lang w:eastAsia="he-IL"/>
        </w:rPr>
      </w:pPr>
    </w:p>
    <w:p w:rsidR="00406D5F" w:rsidRDefault="00406D5F" w:rsidP="00041E97">
      <w:pPr>
        <w:rPr>
          <w:rtl/>
          <w:lang w:eastAsia="he-IL"/>
        </w:rPr>
      </w:pPr>
      <w:r>
        <w:rPr>
          <w:rFonts w:hint="cs"/>
          <w:rtl/>
          <w:lang w:eastAsia="he-IL"/>
        </w:rPr>
        <w:t>לא מפחדים.</w:t>
      </w:r>
    </w:p>
    <w:p w:rsidR="00406D5F" w:rsidRDefault="00406D5F" w:rsidP="00041E97">
      <w:pPr>
        <w:rPr>
          <w:rtl/>
          <w:lang w:eastAsia="he-IL"/>
        </w:rPr>
      </w:pPr>
      <w:bookmarkStart w:id="45333" w:name="_ETM_Q91_192419"/>
      <w:bookmarkStart w:id="45334" w:name="_ETM_Q91_192477"/>
      <w:bookmarkEnd w:id="45333"/>
      <w:bookmarkEnd w:id="45334"/>
    </w:p>
    <w:p w:rsidR="00406D5F" w:rsidRDefault="00406D5F" w:rsidP="00041E97">
      <w:pPr>
        <w:pStyle w:val="-"/>
        <w:keepNext/>
        <w:rPr>
          <w:rtl/>
        </w:rPr>
      </w:pPr>
      <w:bookmarkStart w:id="45335" w:name="ET_speakercontinue_6255_13"/>
      <w:r w:rsidRPr="00E26A9A">
        <w:rPr>
          <w:rStyle w:val="TagStyle"/>
          <w:rtl/>
        </w:rPr>
        <w:t xml:space="preserve"> &lt;&lt; דובר_המשך &gt;&gt; </w:t>
      </w:r>
      <w:r>
        <w:rPr>
          <w:rtl/>
        </w:rPr>
        <w:t>סימון דוידסון (יש עתיד):</w:t>
      </w:r>
      <w:r w:rsidRPr="00E26A9A">
        <w:rPr>
          <w:rStyle w:val="TagStyle"/>
          <w:rtl/>
        </w:rPr>
        <w:t xml:space="preserve"> &lt;&lt; דובר_המשך &gt;&gt;</w:t>
      </w:r>
      <w:r>
        <w:rPr>
          <w:rtl/>
        </w:rPr>
        <w:t xml:space="preserve">   </w:t>
      </w:r>
      <w:bookmarkEnd w:id="45335"/>
    </w:p>
    <w:p w:rsidR="00406D5F" w:rsidRDefault="00406D5F" w:rsidP="00DD0FF2">
      <w:pPr>
        <w:rPr>
          <w:rtl/>
          <w:lang w:eastAsia="he-IL"/>
        </w:rPr>
      </w:pPr>
    </w:p>
    <w:p w:rsidR="00406D5F" w:rsidRPr="00E26A9A" w:rsidRDefault="00406D5F" w:rsidP="00041E97">
      <w:pPr>
        <w:rPr>
          <w:rtl/>
          <w:lang w:eastAsia="he-IL"/>
        </w:rPr>
      </w:pPr>
      <w:bookmarkStart w:id="45336" w:name="_ETM_Q91_193967"/>
      <w:bookmarkEnd w:id="45336"/>
      <w:r>
        <w:rPr>
          <w:rFonts w:hint="cs"/>
          <w:rtl/>
          <w:lang w:eastAsia="he-IL"/>
        </w:rPr>
        <w:t>ממה אתם מפחדים? באמת</w:t>
      </w:r>
      <w:r w:rsidR="00AA3DDD">
        <w:rPr>
          <w:rFonts w:hint="cs"/>
          <w:rtl/>
          <w:lang w:eastAsia="he-IL"/>
        </w:rPr>
        <w:t>,</w:t>
      </w:r>
      <w:r>
        <w:rPr>
          <w:rFonts w:hint="cs"/>
          <w:rtl/>
          <w:lang w:eastAsia="he-IL"/>
        </w:rPr>
        <w:t xml:space="preserve"> ממה אתם מפחדים?</w:t>
      </w:r>
    </w:p>
    <w:p w:rsidR="00406D5F" w:rsidRDefault="00406D5F" w:rsidP="00041E97">
      <w:pPr>
        <w:rPr>
          <w:rtl/>
          <w:lang w:eastAsia="he-IL"/>
        </w:rPr>
      </w:pPr>
    </w:p>
    <w:p w:rsidR="00406D5F" w:rsidRDefault="00406D5F" w:rsidP="00041E97">
      <w:pPr>
        <w:pStyle w:val="af5"/>
        <w:keepNext/>
        <w:rPr>
          <w:rtl/>
        </w:rPr>
      </w:pPr>
      <w:bookmarkStart w:id="45337" w:name="ET_interruption_6448_22"/>
      <w:r>
        <w:rPr>
          <w:rStyle w:val="TagStyle"/>
          <w:rFonts w:hint="cs"/>
          <w:rtl/>
        </w:rPr>
        <w:t xml:space="preserve"> &lt;&lt; קריאה &gt;&gt; </w:t>
      </w:r>
      <w:r>
        <w:rPr>
          <w:rFonts w:hint="cs"/>
          <w:rtl/>
        </w:rPr>
        <w:t>השר לשירותי דת מיכאל מלכיאלי:</w:t>
      </w:r>
      <w:r>
        <w:rPr>
          <w:rStyle w:val="TagStyle"/>
          <w:rtl/>
        </w:rPr>
        <w:t xml:space="preserve"> &lt;&lt; קריאה &gt;&gt;</w:t>
      </w:r>
      <w:r>
        <w:rPr>
          <w:rFonts w:hint="cs"/>
          <w:rtl/>
        </w:rPr>
        <w:t xml:space="preserve">   </w:t>
      </w:r>
      <w:bookmarkEnd w:id="45337"/>
    </w:p>
    <w:p w:rsidR="00406D5F" w:rsidRDefault="00406D5F" w:rsidP="00DD0FF2">
      <w:pPr>
        <w:rPr>
          <w:rtl/>
          <w:lang w:eastAsia="he-IL"/>
        </w:rPr>
      </w:pPr>
    </w:p>
    <w:p w:rsidR="00406D5F" w:rsidRDefault="00406D5F" w:rsidP="00041E97">
      <w:pPr>
        <w:rPr>
          <w:rtl/>
          <w:lang w:eastAsia="he-IL"/>
        </w:rPr>
      </w:pPr>
      <w:r>
        <w:rPr>
          <w:rFonts w:hint="cs"/>
          <w:rtl/>
          <w:lang w:eastAsia="he-IL"/>
        </w:rPr>
        <w:t>אנחנו לא רוצים לממן גוף שבכסף שלי</w:t>
      </w:r>
      <w:bookmarkStart w:id="45338" w:name="_ETM_Q91_200414"/>
      <w:bookmarkEnd w:id="45338"/>
      <w:r>
        <w:rPr>
          <w:rFonts w:hint="cs"/>
          <w:rtl/>
          <w:lang w:eastAsia="he-IL"/>
        </w:rPr>
        <w:t xml:space="preserve"> מדבר איתי – שכל ישר.</w:t>
      </w:r>
      <w:bookmarkStart w:id="45339" w:name="_ETM_Q91_204322"/>
      <w:bookmarkEnd w:id="45339"/>
    </w:p>
    <w:p w:rsidR="00406D5F" w:rsidRDefault="00406D5F" w:rsidP="00041E97">
      <w:pPr>
        <w:rPr>
          <w:rtl/>
          <w:lang w:eastAsia="he-IL"/>
        </w:rPr>
      </w:pPr>
      <w:bookmarkStart w:id="45340" w:name="_ETM_Q91_204368"/>
      <w:bookmarkEnd w:id="45340"/>
    </w:p>
    <w:p w:rsidR="00406D5F" w:rsidRDefault="00406D5F" w:rsidP="00041E97">
      <w:pPr>
        <w:pStyle w:val="-"/>
        <w:keepNext/>
        <w:rPr>
          <w:rtl/>
        </w:rPr>
      </w:pPr>
      <w:bookmarkStart w:id="45341" w:name="ET_speakercontinue_6255_14"/>
      <w:r w:rsidRPr="00E26A9A">
        <w:rPr>
          <w:rStyle w:val="TagStyle"/>
          <w:rtl/>
        </w:rPr>
        <w:t xml:space="preserve"> &lt;&lt; דובר_המשך &gt;&gt; </w:t>
      </w:r>
      <w:r>
        <w:rPr>
          <w:rtl/>
        </w:rPr>
        <w:t>סימון דוידסון (יש עתיד):</w:t>
      </w:r>
      <w:r w:rsidRPr="00E26A9A">
        <w:rPr>
          <w:rStyle w:val="TagStyle"/>
          <w:rtl/>
        </w:rPr>
        <w:t xml:space="preserve"> &lt;&lt; דובר_המשך &gt;&gt;</w:t>
      </w:r>
      <w:r>
        <w:rPr>
          <w:rtl/>
        </w:rPr>
        <w:t xml:space="preserve">   </w:t>
      </w:r>
      <w:bookmarkEnd w:id="45341"/>
    </w:p>
    <w:p w:rsidR="00406D5F" w:rsidRDefault="00406D5F" w:rsidP="00DD0FF2">
      <w:pPr>
        <w:rPr>
          <w:rtl/>
          <w:lang w:eastAsia="he-IL"/>
        </w:rPr>
      </w:pPr>
    </w:p>
    <w:p w:rsidR="00406D5F" w:rsidRDefault="00406D5F" w:rsidP="00AA3DDD">
      <w:pPr>
        <w:rPr>
          <w:rtl/>
        </w:rPr>
      </w:pPr>
      <w:bookmarkStart w:id="45342" w:name="_ETM_Q91_205389"/>
      <w:bookmarkEnd w:id="45342"/>
      <w:r>
        <w:rPr>
          <w:rFonts w:hint="cs"/>
          <w:rtl/>
          <w:lang w:eastAsia="he-IL"/>
        </w:rPr>
        <w:t>מלכיאלי, אני רוצה להגיד לך</w:t>
      </w:r>
      <w:bookmarkStart w:id="45343" w:name="_ETM_Q91_206212"/>
      <w:bookmarkEnd w:id="45343"/>
      <w:r>
        <w:rPr>
          <w:rFonts w:hint="cs"/>
          <w:rtl/>
          <w:lang w:eastAsia="he-IL"/>
        </w:rPr>
        <w:t xml:space="preserve"> משהו</w:t>
      </w:r>
      <w:r w:rsidR="00AA3DDD">
        <w:rPr>
          <w:rFonts w:hint="cs"/>
          <w:rtl/>
          <w:lang w:eastAsia="he-IL"/>
        </w:rPr>
        <w:t>.</w:t>
      </w:r>
      <w:r>
        <w:rPr>
          <w:rFonts w:hint="cs"/>
          <w:rtl/>
          <w:lang w:eastAsia="he-IL"/>
        </w:rPr>
        <w:t xml:space="preserve"> כל האירוע פה הוא לא תקציבי. </w:t>
      </w:r>
      <w:bookmarkStart w:id="45344" w:name="_ETM_Q91_206039"/>
      <w:bookmarkStart w:id="45345" w:name="_ETM_Q91_206460"/>
      <w:bookmarkStart w:id="45346" w:name="_ETM_Q91_206699"/>
      <w:bookmarkStart w:id="45347" w:name="_ETM_Q91_206789"/>
      <w:bookmarkStart w:id="45348" w:name="_ETM_Q91_208669"/>
      <w:bookmarkEnd w:id="45344"/>
      <w:bookmarkEnd w:id="45345"/>
      <w:bookmarkEnd w:id="45346"/>
      <w:bookmarkEnd w:id="45347"/>
      <w:bookmarkEnd w:id="45348"/>
      <w:r>
        <w:rPr>
          <w:rtl/>
        </w:rPr>
        <w:t xml:space="preserve">הרי </w:t>
      </w:r>
      <w:bookmarkStart w:id="45349" w:name="_ETM_Q91_208910"/>
      <w:bookmarkEnd w:id="45349"/>
      <w:r>
        <w:rPr>
          <w:rtl/>
        </w:rPr>
        <w:t xml:space="preserve">בסוף </w:t>
      </w:r>
      <w:bookmarkStart w:id="45350" w:name="_ETM_Q91_209269"/>
      <w:bookmarkEnd w:id="45350"/>
      <w:r>
        <w:rPr>
          <w:rtl/>
        </w:rPr>
        <w:t xml:space="preserve">אתה </w:t>
      </w:r>
      <w:bookmarkStart w:id="45351" w:name="_ETM_Q91_209390"/>
      <w:bookmarkEnd w:id="45351"/>
      <w:r>
        <w:rPr>
          <w:rtl/>
        </w:rPr>
        <w:t xml:space="preserve">יודע </w:t>
      </w:r>
      <w:bookmarkStart w:id="45352" w:name="_ETM_Q91_209599"/>
      <w:bookmarkEnd w:id="45352"/>
      <w:r>
        <w:rPr>
          <w:rtl/>
        </w:rPr>
        <w:t xml:space="preserve">מה </w:t>
      </w:r>
      <w:bookmarkStart w:id="45353" w:name="_ETM_Q91_210079"/>
      <w:bookmarkEnd w:id="45353"/>
      <w:r>
        <w:rPr>
          <w:rFonts w:hint="cs"/>
          <w:rtl/>
        </w:rPr>
        <w:t>הוא</w:t>
      </w:r>
      <w:r>
        <w:rPr>
          <w:rtl/>
        </w:rPr>
        <w:t xml:space="preserve"> </w:t>
      </w:r>
      <w:bookmarkStart w:id="45354" w:name="_ETM_Q91_210169"/>
      <w:bookmarkEnd w:id="45354"/>
      <w:r>
        <w:rPr>
          <w:rtl/>
        </w:rPr>
        <w:t>רוצה</w:t>
      </w:r>
      <w:r>
        <w:rPr>
          <w:rFonts w:hint="cs"/>
          <w:rtl/>
        </w:rPr>
        <w:t>?</w:t>
      </w:r>
    </w:p>
    <w:p w:rsidR="00406D5F" w:rsidRDefault="00406D5F" w:rsidP="00041E97">
      <w:pPr>
        <w:rPr>
          <w:rtl/>
        </w:rPr>
      </w:pPr>
    </w:p>
    <w:p w:rsidR="00406D5F" w:rsidRDefault="00406D5F" w:rsidP="00041E97">
      <w:pPr>
        <w:pStyle w:val="af5"/>
        <w:keepNext/>
        <w:rPr>
          <w:rtl/>
        </w:rPr>
      </w:pPr>
      <w:bookmarkStart w:id="45355" w:name="ET_interruption_6448_15"/>
      <w:r w:rsidRPr="00E26A9A">
        <w:rPr>
          <w:rStyle w:val="TagStyle"/>
          <w:rtl/>
        </w:rPr>
        <w:t xml:space="preserve"> &lt;&lt; קריאה &gt;&gt; </w:t>
      </w:r>
      <w:r>
        <w:rPr>
          <w:rtl/>
        </w:rPr>
        <w:t>השר לשירותי דת מיכאל מלכיאלי:</w:t>
      </w:r>
      <w:r w:rsidRPr="00E26A9A">
        <w:rPr>
          <w:rStyle w:val="TagStyle"/>
          <w:rtl/>
        </w:rPr>
        <w:t xml:space="preserve"> &lt;&lt; קריאה &gt;&gt;</w:t>
      </w:r>
      <w:r>
        <w:rPr>
          <w:rtl/>
        </w:rPr>
        <w:t xml:space="preserve">   </w:t>
      </w:r>
      <w:bookmarkEnd w:id="45355"/>
    </w:p>
    <w:p w:rsidR="00406D5F" w:rsidRDefault="00406D5F" w:rsidP="00DD0FF2">
      <w:pPr>
        <w:rPr>
          <w:rtl/>
        </w:rPr>
      </w:pPr>
    </w:p>
    <w:p w:rsidR="00406D5F" w:rsidRDefault="00406D5F" w:rsidP="00041E97">
      <w:pPr>
        <w:rPr>
          <w:rtl/>
        </w:rPr>
      </w:pPr>
      <w:bookmarkStart w:id="45356" w:name="_ETM_Q91_210739"/>
      <w:bookmarkEnd w:id="45356"/>
      <w:r>
        <w:rPr>
          <w:rtl/>
        </w:rPr>
        <w:t xml:space="preserve">למה </w:t>
      </w:r>
      <w:bookmarkStart w:id="45357" w:name="_ETM_Q91_211099"/>
      <w:bookmarkEnd w:id="45357"/>
      <w:r>
        <w:rPr>
          <w:rFonts w:hint="cs"/>
          <w:rtl/>
        </w:rPr>
        <w:t xml:space="preserve">אני, </w:t>
      </w:r>
      <w:bookmarkStart w:id="45358" w:name="_ETM_Q91_211507"/>
      <w:bookmarkEnd w:id="45358"/>
      <w:r>
        <w:rPr>
          <w:rFonts w:hint="cs"/>
          <w:rtl/>
        </w:rPr>
        <w:t xml:space="preserve">אדם חרדי, מממן </w:t>
      </w:r>
      <w:bookmarkStart w:id="45359" w:name="_ETM_Q91_211519"/>
      <w:bookmarkStart w:id="45360" w:name="_ETM_Q91_212059"/>
      <w:bookmarkStart w:id="45361" w:name="_ETM_Q91_213409"/>
      <w:bookmarkEnd w:id="45359"/>
      <w:bookmarkEnd w:id="45360"/>
      <w:bookmarkEnd w:id="45361"/>
      <w:r>
        <w:rPr>
          <w:rFonts w:hint="cs"/>
          <w:rtl/>
        </w:rPr>
        <w:t>תאגיד שהולך לי</w:t>
      </w:r>
      <w:bookmarkStart w:id="45362" w:name="_ETM_Q91_213829"/>
      <w:bookmarkStart w:id="45363" w:name="_ETM_Q91_213979"/>
      <w:bookmarkEnd w:id="45362"/>
      <w:bookmarkEnd w:id="45363"/>
      <w:r>
        <w:rPr>
          <w:rFonts w:hint="cs"/>
          <w:rtl/>
        </w:rPr>
        <w:t xml:space="preserve"> </w:t>
      </w:r>
      <w:r>
        <w:rPr>
          <w:rtl/>
        </w:rPr>
        <w:t xml:space="preserve">על </w:t>
      </w:r>
      <w:bookmarkStart w:id="45364" w:name="_ETM_Q91_214100"/>
      <w:bookmarkEnd w:id="45364"/>
      <w:r>
        <w:rPr>
          <w:rtl/>
        </w:rPr>
        <w:t xml:space="preserve">הראש </w:t>
      </w:r>
      <w:bookmarkStart w:id="45365" w:name="_ETM_Q91_215300"/>
      <w:bookmarkStart w:id="45366" w:name="_ETM_Q91_215211"/>
      <w:bookmarkEnd w:id="45365"/>
      <w:bookmarkEnd w:id="45366"/>
      <w:r>
        <w:rPr>
          <w:rFonts w:hint="cs"/>
          <w:rtl/>
        </w:rPr>
        <w:t>מבוקר ועד ערב? למה?</w:t>
      </w:r>
      <w:bookmarkStart w:id="45367" w:name="_ETM_Q91_214829"/>
      <w:bookmarkEnd w:id="45367"/>
    </w:p>
    <w:p w:rsidR="00406D5F" w:rsidRDefault="00406D5F" w:rsidP="00041E97">
      <w:pPr>
        <w:rPr>
          <w:rtl/>
        </w:rPr>
      </w:pPr>
      <w:bookmarkStart w:id="45368" w:name="_ETM_Q91_214889"/>
      <w:bookmarkEnd w:id="45368"/>
    </w:p>
    <w:p w:rsidR="00406D5F" w:rsidRDefault="00406D5F" w:rsidP="00041E97">
      <w:pPr>
        <w:pStyle w:val="-"/>
        <w:keepNext/>
        <w:rPr>
          <w:rtl/>
        </w:rPr>
      </w:pPr>
      <w:bookmarkStart w:id="45369" w:name="ET_speakercontinue_6255_16"/>
      <w:r w:rsidRPr="00E26A9A">
        <w:rPr>
          <w:rStyle w:val="TagStyle"/>
          <w:rtl/>
        </w:rPr>
        <w:t xml:space="preserve"> &lt;&lt; דובר_המשך &gt;&gt; </w:t>
      </w:r>
      <w:r>
        <w:rPr>
          <w:rtl/>
        </w:rPr>
        <w:t>סימון דוידסון (יש עתיד):</w:t>
      </w:r>
      <w:r w:rsidRPr="00E26A9A">
        <w:rPr>
          <w:rStyle w:val="TagStyle"/>
          <w:rtl/>
        </w:rPr>
        <w:t xml:space="preserve"> &lt;&lt; דובר_המשך &gt;&gt;</w:t>
      </w:r>
      <w:r>
        <w:rPr>
          <w:rtl/>
        </w:rPr>
        <w:t xml:space="preserve">   </w:t>
      </w:r>
      <w:bookmarkEnd w:id="45369"/>
    </w:p>
    <w:p w:rsidR="00406D5F" w:rsidRDefault="00406D5F" w:rsidP="00DD0FF2">
      <w:pPr>
        <w:rPr>
          <w:rtl/>
        </w:rPr>
      </w:pPr>
    </w:p>
    <w:p w:rsidR="00406D5F" w:rsidRDefault="00406D5F" w:rsidP="00041E97">
      <w:pPr>
        <w:rPr>
          <w:rtl/>
        </w:rPr>
      </w:pPr>
      <w:bookmarkStart w:id="45370" w:name="_ETM_Q91_215749"/>
      <w:bookmarkEnd w:id="45370"/>
      <w:r>
        <w:rPr>
          <w:rFonts w:hint="cs"/>
          <w:rtl/>
        </w:rPr>
        <w:t>מלכיאלי, אתה יודע מה הוא רוצה בסוף?</w:t>
      </w:r>
    </w:p>
    <w:p w:rsidR="00406D5F" w:rsidRDefault="00406D5F" w:rsidP="00041E97">
      <w:pPr>
        <w:rPr>
          <w:rtl/>
        </w:rPr>
      </w:pPr>
    </w:p>
    <w:p w:rsidR="00406D5F" w:rsidRDefault="00406D5F" w:rsidP="00041E97">
      <w:pPr>
        <w:pStyle w:val="af5"/>
        <w:keepNext/>
        <w:rPr>
          <w:rtl/>
        </w:rPr>
      </w:pPr>
      <w:bookmarkStart w:id="45371" w:name="ET_interruption_6448_17"/>
      <w:r w:rsidRPr="00E26A9A">
        <w:rPr>
          <w:rStyle w:val="TagStyle"/>
          <w:rtl/>
        </w:rPr>
        <w:t xml:space="preserve"> &lt;&lt; קריאה &gt;&gt; </w:t>
      </w:r>
      <w:r>
        <w:rPr>
          <w:rtl/>
        </w:rPr>
        <w:t>השר לשירותי דת מיכאל מלכיאלי:</w:t>
      </w:r>
      <w:r w:rsidRPr="00E26A9A">
        <w:rPr>
          <w:rStyle w:val="TagStyle"/>
          <w:rtl/>
        </w:rPr>
        <w:t xml:space="preserve"> &lt;&lt; קריאה &gt;&gt;</w:t>
      </w:r>
      <w:r>
        <w:rPr>
          <w:rtl/>
        </w:rPr>
        <w:t xml:space="preserve">   </w:t>
      </w:r>
      <w:bookmarkEnd w:id="45371"/>
    </w:p>
    <w:p w:rsidR="00406D5F" w:rsidRDefault="00406D5F" w:rsidP="00DD0FF2">
      <w:pPr>
        <w:rPr>
          <w:rtl/>
        </w:rPr>
      </w:pPr>
    </w:p>
    <w:p w:rsidR="00406D5F" w:rsidRDefault="00406D5F" w:rsidP="00041E97">
      <w:pPr>
        <w:rPr>
          <w:rtl/>
        </w:rPr>
      </w:pPr>
      <w:r>
        <w:rPr>
          <w:rFonts w:hint="cs"/>
          <w:rtl/>
        </w:rPr>
        <w:t>מה הוא רוצה?</w:t>
      </w:r>
      <w:bookmarkStart w:id="45372" w:name="_ETM_Q91_215922"/>
      <w:bookmarkEnd w:id="45372"/>
    </w:p>
    <w:p w:rsidR="00406D5F" w:rsidRDefault="00406D5F" w:rsidP="00041E97">
      <w:pPr>
        <w:rPr>
          <w:rtl/>
        </w:rPr>
      </w:pPr>
      <w:bookmarkStart w:id="45373" w:name="_ETM_Q91_216004"/>
      <w:bookmarkEnd w:id="45373"/>
    </w:p>
    <w:p w:rsidR="00406D5F" w:rsidRDefault="00406D5F" w:rsidP="00041E97">
      <w:pPr>
        <w:pStyle w:val="-"/>
        <w:keepNext/>
        <w:rPr>
          <w:rtl/>
        </w:rPr>
      </w:pPr>
      <w:bookmarkStart w:id="45374" w:name="ET_speakercontinue_6255_18"/>
      <w:r w:rsidRPr="00E26A9A">
        <w:rPr>
          <w:rStyle w:val="TagStyle"/>
          <w:rtl/>
        </w:rPr>
        <w:t xml:space="preserve"> &lt;&lt; דובר_המשך &gt;&gt; </w:t>
      </w:r>
      <w:r>
        <w:rPr>
          <w:rtl/>
        </w:rPr>
        <w:t>סימון דוידסון (יש עתיד):</w:t>
      </w:r>
      <w:r w:rsidRPr="00E26A9A">
        <w:rPr>
          <w:rStyle w:val="TagStyle"/>
          <w:rtl/>
        </w:rPr>
        <w:t xml:space="preserve"> &lt;&lt; דובר_המשך &gt;&gt;</w:t>
      </w:r>
      <w:r>
        <w:rPr>
          <w:rtl/>
        </w:rPr>
        <w:t xml:space="preserve">   </w:t>
      </w:r>
      <w:bookmarkEnd w:id="45374"/>
    </w:p>
    <w:p w:rsidR="00406D5F" w:rsidRDefault="00406D5F" w:rsidP="00DD0FF2">
      <w:pPr>
        <w:rPr>
          <w:rtl/>
        </w:rPr>
      </w:pPr>
    </w:p>
    <w:p w:rsidR="00406D5F" w:rsidRDefault="00406D5F" w:rsidP="00041E97">
      <w:pPr>
        <w:rPr>
          <w:rtl/>
        </w:rPr>
      </w:pPr>
      <w:bookmarkStart w:id="45375" w:name="_ETM_Q91_216843"/>
      <w:bookmarkStart w:id="45376" w:name="_ETM_Q91_215540"/>
      <w:bookmarkStart w:id="45377" w:name="_ETM_Q91_215750"/>
      <w:bookmarkStart w:id="45378" w:name="_ETM_Q91_216229"/>
      <w:bookmarkStart w:id="45379" w:name="_ETM_Q91_216829"/>
      <w:bookmarkStart w:id="45380" w:name="_ETM_Q91_217040"/>
      <w:bookmarkStart w:id="45381" w:name="_ETM_Q91_217250"/>
      <w:bookmarkStart w:id="45382" w:name="_ETM_Q91_217610"/>
      <w:bookmarkStart w:id="45383" w:name="_ETM_Q91_217699"/>
      <w:bookmarkEnd w:id="45375"/>
      <w:bookmarkEnd w:id="45376"/>
      <w:bookmarkEnd w:id="45377"/>
      <w:bookmarkEnd w:id="45378"/>
      <w:bookmarkEnd w:id="45379"/>
      <w:bookmarkEnd w:id="45380"/>
      <w:bookmarkEnd w:id="45381"/>
      <w:bookmarkEnd w:id="45382"/>
      <w:bookmarkEnd w:id="45383"/>
      <w:r>
        <w:rPr>
          <w:rFonts w:hint="cs"/>
          <w:rtl/>
        </w:rPr>
        <w:t xml:space="preserve">הוא רוצה לסגור </w:t>
      </w:r>
      <w:bookmarkStart w:id="45384" w:name="_ETM_Q91_218030"/>
      <w:bookmarkEnd w:id="45384"/>
      <w:r>
        <w:rPr>
          <w:rtl/>
        </w:rPr>
        <w:t xml:space="preserve">את </w:t>
      </w:r>
      <w:bookmarkStart w:id="45385" w:name="_ETM_Q91_218120"/>
      <w:bookmarkEnd w:id="45385"/>
      <w:r>
        <w:rPr>
          <w:rtl/>
        </w:rPr>
        <w:t xml:space="preserve">חטיבת </w:t>
      </w:r>
      <w:bookmarkStart w:id="45386" w:name="_ETM_Q91_218510"/>
      <w:bookmarkEnd w:id="45386"/>
      <w:r>
        <w:rPr>
          <w:rtl/>
        </w:rPr>
        <w:t>החדשות</w:t>
      </w:r>
      <w:r>
        <w:rPr>
          <w:rFonts w:hint="cs"/>
          <w:rtl/>
        </w:rPr>
        <w:t>,</w:t>
      </w:r>
      <w:r>
        <w:rPr>
          <w:rtl/>
        </w:rPr>
        <w:t xml:space="preserve"> </w:t>
      </w:r>
      <w:bookmarkStart w:id="45387" w:name="_ETM_Q91_219940"/>
      <w:bookmarkStart w:id="45388" w:name="_ETM_Q91_220060"/>
      <w:bookmarkEnd w:id="45387"/>
      <w:bookmarkEnd w:id="45388"/>
      <w:r>
        <w:rPr>
          <w:rFonts w:hint="cs"/>
          <w:rtl/>
        </w:rPr>
        <w:t xml:space="preserve">והוא </w:t>
      </w:r>
      <w:r>
        <w:rPr>
          <w:rtl/>
        </w:rPr>
        <w:t xml:space="preserve">רוצה </w:t>
      </w:r>
      <w:bookmarkStart w:id="45389" w:name="_ETM_Q91_220360"/>
      <w:bookmarkEnd w:id="45389"/>
      <w:r>
        <w:rPr>
          <w:rtl/>
        </w:rPr>
        <w:t xml:space="preserve">לסגור </w:t>
      </w:r>
      <w:bookmarkStart w:id="45390" w:name="_ETM_Q91_220780"/>
      <w:bookmarkEnd w:id="45390"/>
      <w:r>
        <w:rPr>
          <w:rtl/>
        </w:rPr>
        <w:t xml:space="preserve">את </w:t>
      </w:r>
      <w:bookmarkStart w:id="45391" w:name="_ETM_Q91_220900"/>
      <w:bookmarkEnd w:id="45391"/>
      <w:r>
        <w:rPr>
          <w:rFonts w:hint="cs"/>
          <w:rtl/>
        </w:rPr>
        <w:t>תחנות הרדיו</w:t>
      </w:r>
      <w:r>
        <w:rPr>
          <w:rtl/>
        </w:rPr>
        <w:t xml:space="preserve"> </w:t>
      </w:r>
      <w:bookmarkStart w:id="45392" w:name="_ETM_Q91_221950"/>
      <w:bookmarkEnd w:id="45392"/>
      <w:r>
        <w:rPr>
          <w:rtl/>
        </w:rPr>
        <w:t xml:space="preserve">שלא </w:t>
      </w:r>
      <w:bookmarkStart w:id="45393" w:name="_ETM_Q91_222280"/>
      <w:bookmarkEnd w:id="45393"/>
      <w:r>
        <w:rPr>
          <w:rtl/>
        </w:rPr>
        <w:t xml:space="preserve">נעים </w:t>
      </w:r>
      <w:bookmarkStart w:id="45394" w:name="_ETM_Q91_222610"/>
      <w:bookmarkEnd w:id="45394"/>
      <w:r>
        <w:rPr>
          <w:rFonts w:hint="cs"/>
          <w:rtl/>
        </w:rPr>
        <w:t xml:space="preserve">לו </w:t>
      </w:r>
      <w:r>
        <w:rPr>
          <w:rtl/>
        </w:rPr>
        <w:t xml:space="preserve">לשמוע </w:t>
      </w:r>
      <w:bookmarkStart w:id="45395" w:name="_ETM_Q91_223060"/>
      <w:bookmarkEnd w:id="45395"/>
      <w:r>
        <w:rPr>
          <w:rFonts w:hint="cs"/>
          <w:rtl/>
        </w:rPr>
        <w:t xml:space="preserve">בהן </w:t>
      </w:r>
      <w:r>
        <w:rPr>
          <w:rtl/>
        </w:rPr>
        <w:t xml:space="preserve">את </w:t>
      </w:r>
      <w:bookmarkStart w:id="45396" w:name="_ETM_Q91_223180"/>
      <w:bookmarkEnd w:id="45396"/>
      <w:r>
        <w:rPr>
          <w:rtl/>
        </w:rPr>
        <w:t>הביקורת</w:t>
      </w:r>
      <w:r>
        <w:rPr>
          <w:rFonts w:hint="cs"/>
          <w:rtl/>
        </w:rPr>
        <w:t xml:space="preserve">. </w:t>
      </w:r>
    </w:p>
    <w:p w:rsidR="00406D5F" w:rsidRDefault="00406D5F" w:rsidP="00041E97">
      <w:pPr>
        <w:rPr>
          <w:rtl/>
        </w:rPr>
      </w:pPr>
    </w:p>
    <w:p w:rsidR="00406D5F" w:rsidRDefault="00406D5F" w:rsidP="00041E97">
      <w:pPr>
        <w:pStyle w:val="af5"/>
        <w:keepNext/>
        <w:rPr>
          <w:rtl/>
        </w:rPr>
      </w:pPr>
      <w:bookmarkStart w:id="45397" w:name="ET_interruption_6448_20"/>
      <w:r w:rsidRPr="00E26A9A">
        <w:rPr>
          <w:rStyle w:val="TagStyle"/>
          <w:rtl/>
        </w:rPr>
        <w:t xml:space="preserve"> &lt;&lt; קריאה &gt;&gt; </w:t>
      </w:r>
      <w:r>
        <w:rPr>
          <w:rtl/>
        </w:rPr>
        <w:t>השר לשירותי דת מיכאל מלכיאלי:</w:t>
      </w:r>
      <w:r w:rsidRPr="00E26A9A">
        <w:rPr>
          <w:rStyle w:val="TagStyle"/>
          <w:rtl/>
        </w:rPr>
        <w:t xml:space="preserve"> &lt;&lt; קריאה &gt;&gt;</w:t>
      </w:r>
      <w:r>
        <w:rPr>
          <w:rtl/>
        </w:rPr>
        <w:t xml:space="preserve">   </w:t>
      </w:r>
      <w:bookmarkEnd w:id="45397"/>
    </w:p>
    <w:p w:rsidR="00406D5F" w:rsidRDefault="00406D5F" w:rsidP="00DD0FF2">
      <w:pPr>
        <w:rPr>
          <w:rtl/>
        </w:rPr>
      </w:pPr>
    </w:p>
    <w:p w:rsidR="00406D5F" w:rsidRDefault="00406D5F" w:rsidP="00041E97">
      <w:pPr>
        <w:rPr>
          <w:rtl/>
        </w:rPr>
      </w:pPr>
      <w:r>
        <w:rPr>
          <w:rFonts w:hint="cs"/>
          <w:rtl/>
        </w:rPr>
        <w:t>זו לא ביקורת.</w:t>
      </w:r>
    </w:p>
    <w:p w:rsidR="00406D5F" w:rsidRDefault="00406D5F" w:rsidP="00041E97">
      <w:pPr>
        <w:rPr>
          <w:rtl/>
        </w:rPr>
      </w:pPr>
    </w:p>
    <w:p w:rsidR="00406D5F" w:rsidRDefault="00406D5F" w:rsidP="00041E97">
      <w:pPr>
        <w:pStyle w:val="-"/>
        <w:keepNext/>
        <w:rPr>
          <w:rtl/>
        </w:rPr>
      </w:pPr>
      <w:bookmarkStart w:id="45398" w:name="ET_speakercontinue_6255_21"/>
      <w:r w:rsidRPr="00E26A9A">
        <w:rPr>
          <w:rStyle w:val="TagStyle"/>
          <w:rtl/>
        </w:rPr>
        <w:t xml:space="preserve"> &lt;&lt; דובר_המשך &gt;&gt; </w:t>
      </w:r>
      <w:r>
        <w:rPr>
          <w:rtl/>
        </w:rPr>
        <w:t>סימון דוידסון (יש עתיד):</w:t>
      </w:r>
      <w:r w:rsidRPr="00E26A9A">
        <w:rPr>
          <w:rStyle w:val="TagStyle"/>
          <w:rtl/>
        </w:rPr>
        <w:t xml:space="preserve"> &lt;&lt; דובר_המשך &gt;&gt;</w:t>
      </w:r>
      <w:r>
        <w:rPr>
          <w:rtl/>
        </w:rPr>
        <w:t xml:space="preserve">   </w:t>
      </w:r>
      <w:bookmarkEnd w:id="45398"/>
    </w:p>
    <w:p w:rsidR="00406D5F" w:rsidRDefault="00406D5F" w:rsidP="00DD0FF2">
      <w:pPr>
        <w:rPr>
          <w:rtl/>
        </w:rPr>
      </w:pPr>
    </w:p>
    <w:p w:rsidR="00406D5F" w:rsidRDefault="00406D5F" w:rsidP="00AA3DDD">
      <w:pPr>
        <w:rPr>
          <w:rtl/>
        </w:rPr>
      </w:pPr>
      <w:r>
        <w:rPr>
          <w:rFonts w:hint="cs"/>
          <w:rtl/>
        </w:rPr>
        <w:t xml:space="preserve">הוא רוצה להשאיר את תחנות הרדיו שעושות לו טוב. </w:t>
      </w:r>
      <w:bookmarkStart w:id="45399" w:name="_ETM_Q91_224200"/>
      <w:bookmarkStart w:id="45400" w:name="_ETM_Q91_224680"/>
      <w:bookmarkStart w:id="45401" w:name="_ETM_Q91_225340"/>
      <w:bookmarkStart w:id="45402" w:name="_ETM_Q91_225460"/>
      <w:bookmarkStart w:id="45403" w:name="_ETM_Q91_225880"/>
      <w:bookmarkStart w:id="45404" w:name="_ETM_Q91_226690"/>
      <w:bookmarkStart w:id="45405" w:name="_ETM_Q91_227450"/>
      <w:bookmarkEnd w:id="45399"/>
      <w:bookmarkEnd w:id="45400"/>
      <w:bookmarkEnd w:id="45401"/>
      <w:bookmarkEnd w:id="45402"/>
      <w:bookmarkEnd w:id="45403"/>
      <w:bookmarkEnd w:id="45404"/>
      <w:bookmarkEnd w:id="45405"/>
      <w:r>
        <w:rPr>
          <w:rtl/>
        </w:rPr>
        <w:t xml:space="preserve">הדבר </w:t>
      </w:r>
      <w:bookmarkStart w:id="45406" w:name="_ETM_Q91_227870"/>
      <w:bookmarkEnd w:id="45406"/>
      <w:r>
        <w:rPr>
          <w:rtl/>
        </w:rPr>
        <w:t>ה</w:t>
      </w:r>
      <w:bookmarkStart w:id="45407" w:name="_ETM_Q91_228590"/>
      <w:bookmarkEnd w:id="45407"/>
      <w:r>
        <w:rPr>
          <w:rFonts w:hint="cs"/>
          <w:rtl/>
        </w:rPr>
        <w:t xml:space="preserve">ראשון </w:t>
      </w:r>
      <w:r w:rsidR="00AA3DDD">
        <w:rPr>
          <w:rFonts w:hint="eastAsia"/>
          <w:rtl/>
        </w:rPr>
        <w:t xml:space="preserve">– </w:t>
      </w:r>
      <w:r>
        <w:rPr>
          <w:rFonts w:hint="cs"/>
          <w:rtl/>
        </w:rPr>
        <w:t xml:space="preserve">יאסר, אני לא יודע אם </w:t>
      </w:r>
      <w:bookmarkStart w:id="45408" w:name="_ETM_Q91_226917"/>
      <w:bookmarkEnd w:id="45408"/>
      <w:r>
        <w:rPr>
          <w:rFonts w:hint="cs"/>
          <w:rtl/>
        </w:rPr>
        <w:t xml:space="preserve">ראית, </w:t>
      </w:r>
      <w:bookmarkStart w:id="45409" w:name="_ETM_Q91_230000"/>
      <w:bookmarkEnd w:id="45409"/>
      <w:r>
        <w:rPr>
          <w:rtl/>
        </w:rPr>
        <w:t xml:space="preserve">הוא </w:t>
      </w:r>
      <w:bookmarkStart w:id="45410" w:name="_ETM_Q91_230090"/>
      <w:bookmarkEnd w:id="45410"/>
      <w:r>
        <w:rPr>
          <w:rtl/>
        </w:rPr>
        <w:t xml:space="preserve">רוצה </w:t>
      </w:r>
      <w:bookmarkStart w:id="45411" w:name="_ETM_Q91_230450"/>
      <w:bookmarkEnd w:id="45411"/>
      <w:r>
        <w:rPr>
          <w:rtl/>
        </w:rPr>
        <w:t>לסגור</w:t>
      </w:r>
      <w:r>
        <w:rPr>
          <w:rFonts w:hint="cs"/>
          <w:rtl/>
        </w:rPr>
        <w:t xml:space="preserve"> את </w:t>
      </w:r>
      <w:r w:rsidR="00AA3DDD">
        <w:rPr>
          <w:rFonts w:hint="cs"/>
          <w:rtl/>
        </w:rPr>
        <w:t>"</w:t>
      </w:r>
      <w:r>
        <w:rPr>
          <w:rFonts w:hint="cs"/>
          <w:rtl/>
        </w:rPr>
        <w:t>מכאן</w:t>
      </w:r>
      <w:r w:rsidR="00AA3DDD">
        <w:rPr>
          <w:rFonts w:hint="cs"/>
          <w:rtl/>
        </w:rPr>
        <w:t>"</w:t>
      </w:r>
      <w:r>
        <w:rPr>
          <w:rFonts w:hint="cs"/>
          <w:rtl/>
        </w:rPr>
        <w:t xml:space="preserve"> 33</w:t>
      </w:r>
      <w:bookmarkStart w:id="45412" w:name="_ETM_Q91_231290"/>
      <w:bookmarkStart w:id="45413" w:name="_ETM_Q91_232460"/>
      <w:bookmarkEnd w:id="45412"/>
      <w:bookmarkEnd w:id="45413"/>
      <w:r w:rsidR="00AA3DDD">
        <w:rPr>
          <w:rFonts w:hint="cs"/>
          <w:rtl/>
        </w:rPr>
        <w:t>.</w:t>
      </w:r>
      <w:r>
        <w:rPr>
          <w:rFonts w:hint="cs"/>
          <w:rtl/>
        </w:rPr>
        <w:t xml:space="preserve"> זה</w:t>
      </w:r>
      <w:r>
        <w:rPr>
          <w:rtl/>
        </w:rPr>
        <w:t xml:space="preserve"> </w:t>
      </w:r>
      <w:bookmarkStart w:id="45414" w:name="_ETM_Q91_232640"/>
      <w:bookmarkEnd w:id="45414"/>
      <w:r>
        <w:rPr>
          <w:rtl/>
        </w:rPr>
        <w:t xml:space="preserve">הכי </w:t>
      </w:r>
      <w:bookmarkStart w:id="45415" w:name="_ETM_Q91_232850"/>
      <w:bookmarkEnd w:id="45415"/>
      <w:r>
        <w:rPr>
          <w:rtl/>
        </w:rPr>
        <w:t xml:space="preserve">מפריע </w:t>
      </w:r>
      <w:bookmarkStart w:id="45416" w:name="_ETM_Q91_233240"/>
      <w:bookmarkEnd w:id="45416"/>
      <w:r>
        <w:rPr>
          <w:rtl/>
        </w:rPr>
        <w:t>לו</w:t>
      </w:r>
      <w:r>
        <w:rPr>
          <w:rFonts w:hint="cs"/>
          <w:rtl/>
        </w:rPr>
        <w:t>.</w:t>
      </w:r>
      <w:r>
        <w:rPr>
          <w:rtl/>
        </w:rPr>
        <w:t xml:space="preserve"> </w:t>
      </w:r>
      <w:bookmarkStart w:id="45417" w:name="_ETM_Q91_233990"/>
      <w:bookmarkEnd w:id="45417"/>
      <w:r>
        <w:rPr>
          <w:rtl/>
        </w:rPr>
        <w:t xml:space="preserve">יש </w:t>
      </w:r>
      <w:bookmarkStart w:id="45418" w:name="_ETM_Q91_234260"/>
      <w:bookmarkEnd w:id="45418"/>
      <w:r>
        <w:rPr>
          <w:rtl/>
        </w:rPr>
        <w:t xml:space="preserve">יותר </w:t>
      </w:r>
      <w:bookmarkStart w:id="45419" w:name="_ETM_Q91_235070"/>
      <w:bookmarkEnd w:id="45419"/>
      <w:r>
        <w:rPr>
          <w:rFonts w:hint="cs"/>
          <w:rtl/>
        </w:rPr>
        <w:t xml:space="preserve">גזעני </w:t>
      </w:r>
      <w:r>
        <w:rPr>
          <w:rtl/>
        </w:rPr>
        <w:t>מזה</w:t>
      </w:r>
      <w:r>
        <w:rPr>
          <w:rFonts w:hint="cs"/>
          <w:rtl/>
        </w:rPr>
        <w:t>?</w:t>
      </w:r>
      <w:r>
        <w:rPr>
          <w:rtl/>
        </w:rPr>
        <w:t xml:space="preserve"> </w:t>
      </w:r>
      <w:bookmarkStart w:id="45420" w:name="_ETM_Q91_236240"/>
      <w:bookmarkEnd w:id="45420"/>
      <w:r>
        <w:rPr>
          <w:rtl/>
        </w:rPr>
        <w:t>בוא</w:t>
      </w:r>
      <w:r>
        <w:rPr>
          <w:rFonts w:hint="cs"/>
          <w:rtl/>
        </w:rPr>
        <w:t>,</w:t>
      </w:r>
      <w:r>
        <w:rPr>
          <w:rtl/>
        </w:rPr>
        <w:t xml:space="preserve"> </w:t>
      </w:r>
      <w:bookmarkStart w:id="45421" w:name="_ETM_Q91_236480"/>
      <w:bookmarkEnd w:id="45421"/>
      <w:r>
        <w:rPr>
          <w:rtl/>
        </w:rPr>
        <w:t>ת</w:t>
      </w:r>
      <w:r>
        <w:rPr>
          <w:rFonts w:hint="cs"/>
          <w:rtl/>
        </w:rPr>
        <w:t xml:space="preserve">לך עם </w:t>
      </w:r>
      <w:bookmarkStart w:id="45422" w:name="_ETM_Q91_236720"/>
      <w:bookmarkStart w:id="45423" w:name="_ETM_Q91_236960"/>
      <w:bookmarkEnd w:id="45422"/>
      <w:bookmarkEnd w:id="45423"/>
      <w:r>
        <w:rPr>
          <w:rFonts w:hint="cs"/>
          <w:rtl/>
        </w:rPr>
        <w:t xml:space="preserve">שלט </w:t>
      </w:r>
      <w:r>
        <w:rPr>
          <w:rtl/>
        </w:rPr>
        <w:t>ברחוב</w:t>
      </w:r>
      <w:r>
        <w:rPr>
          <w:rFonts w:hint="cs"/>
          <w:rtl/>
        </w:rPr>
        <w:t>,</w:t>
      </w:r>
      <w:r>
        <w:rPr>
          <w:rtl/>
        </w:rPr>
        <w:t xml:space="preserve"> </w:t>
      </w:r>
      <w:bookmarkStart w:id="45424" w:name="_ETM_Q91_237830"/>
      <w:bookmarkEnd w:id="45424"/>
      <w:r>
        <w:rPr>
          <w:rtl/>
        </w:rPr>
        <w:t>תגיד</w:t>
      </w:r>
      <w:r w:rsidR="00AA3DDD">
        <w:rPr>
          <w:rFonts w:hint="cs"/>
          <w:rtl/>
        </w:rPr>
        <w:t>:</w:t>
      </w:r>
      <w:r>
        <w:rPr>
          <w:rtl/>
        </w:rPr>
        <w:t xml:space="preserve"> </w:t>
      </w:r>
      <w:bookmarkStart w:id="45425" w:name="_ETM_Q91_238190"/>
      <w:bookmarkEnd w:id="45425"/>
      <w:r>
        <w:rPr>
          <w:rtl/>
        </w:rPr>
        <w:t xml:space="preserve">אני </w:t>
      </w:r>
      <w:bookmarkStart w:id="45426" w:name="_ETM_Q91_238700"/>
      <w:bookmarkEnd w:id="45426"/>
      <w:r>
        <w:rPr>
          <w:rtl/>
        </w:rPr>
        <w:t xml:space="preserve">שונא </w:t>
      </w:r>
      <w:bookmarkStart w:id="45427" w:name="_ETM_Q91_239060"/>
      <w:bookmarkEnd w:id="45427"/>
      <w:r>
        <w:rPr>
          <w:rtl/>
        </w:rPr>
        <w:t>ערבים</w:t>
      </w:r>
      <w:r w:rsidR="00AA3DDD">
        <w:rPr>
          <w:rFonts w:hint="cs"/>
          <w:rtl/>
        </w:rPr>
        <w:t>.</w:t>
      </w:r>
      <w:bookmarkStart w:id="45428" w:name="_ETM_Q91_240766"/>
      <w:bookmarkEnd w:id="45428"/>
      <w:r>
        <w:rPr>
          <w:rFonts w:hint="cs"/>
          <w:rtl/>
        </w:rPr>
        <w:t xml:space="preserve"> מה הבעיה?</w:t>
      </w:r>
    </w:p>
    <w:p w:rsidR="00406D5F" w:rsidRDefault="00406D5F" w:rsidP="00041E97">
      <w:pPr>
        <w:rPr>
          <w:rtl/>
        </w:rPr>
      </w:pPr>
    </w:p>
    <w:p w:rsidR="00406D5F" w:rsidRDefault="00406D5F" w:rsidP="00041E97">
      <w:pPr>
        <w:pStyle w:val="af5"/>
        <w:keepNext/>
        <w:rPr>
          <w:rtl/>
        </w:rPr>
      </w:pPr>
      <w:bookmarkStart w:id="45429" w:name="ET_interruption_6448_19"/>
      <w:r w:rsidRPr="00E26A9A">
        <w:rPr>
          <w:rStyle w:val="TagStyle"/>
          <w:rtl/>
        </w:rPr>
        <w:t xml:space="preserve"> &lt;&lt; קריאה &gt;&gt; </w:t>
      </w:r>
      <w:r>
        <w:rPr>
          <w:rtl/>
        </w:rPr>
        <w:t>השר לשירותי דת מיכאל מלכיאלי:</w:t>
      </w:r>
      <w:r w:rsidRPr="00E26A9A">
        <w:rPr>
          <w:rStyle w:val="TagStyle"/>
          <w:rtl/>
        </w:rPr>
        <w:t xml:space="preserve"> &lt;&lt; קריאה &gt;&gt;</w:t>
      </w:r>
      <w:r>
        <w:rPr>
          <w:rtl/>
        </w:rPr>
        <w:t xml:space="preserve">   </w:t>
      </w:r>
      <w:bookmarkEnd w:id="45429"/>
    </w:p>
    <w:p w:rsidR="00406D5F" w:rsidRDefault="00406D5F" w:rsidP="00DD0FF2">
      <w:pPr>
        <w:rPr>
          <w:rtl/>
        </w:rPr>
      </w:pPr>
    </w:p>
    <w:p w:rsidR="00406D5F" w:rsidRDefault="00406D5F" w:rsidP="00041E97">
      <w:pPr>
        <w:rPr>
          <w:rtl/>
        </w:rPr>
      </w:pPr>
      <w:r>
        <w:rPr>
          <w:rFonts w:hint="cs"/>
          <w:rtl/>
        </w:rPr>
        <w:t xml:space="preserve">שירי הלל ליאסר ערפאת זה נקרא </w:t>
      </w:r>
      <w:r w:rsidR="00DD0FF2">
        <w:rPr>
          <w:rFonts w:hint="cs"/>
          <w:rtl/>
        </w:rPr>
        <w:t>– – –</w:t>
      </w:r>
      <w:r>
        <w:rPr>
          <w:rFonts w:hint="cs"/>
          <w:rtl/>
        </w:rPr>
        <w:t xml:space="preserve"> </w:t>
      </w:r>
    </w:p>
    <w:p w:rsidR="00406D5F" w:rsidRDefault="00406D5F" w:rsidP="00041E97">
      <w:pPr>
        <w:rPr>
          <w:rtl/>
        </w:rPr>
      </w:pPr>
      <w:bookmarkStart w:id="45430" w:name="_ETM_Q91_242173"/>
      <w:bookmarkStart w:id="45431" w:name="_ETM_Q91_242217"/>
      <w:bookmarkEnd w:id="45430"/>
      <w:bookmarkEnd w:id="45431"/>
    </w:p>
    <w:p w:rsidR="00406D5F" w:rsidRDefault="00406D5F" w:rsidP="00041E97">
      <w:pPr>
        <w:pStyle w:val="-"/>
        <w:keepNext/>
        <w:rPr>
          <w:rtl/>
        </w:rPr>
      </w:pPr>
      <w:bookmarkStart w:id="45432" w:name="ET_speakercontinue_6255_22"/>
      <w:r w:rsidRPr="00746548">
        <w:rPr>
          <w:rStyle w:val="TagStyle"/>
          <w:rtl/>
        </w:rPr>
        <w:t xml:space="preserve"> &lt;&lt; דובר_המשך &gt;&gt; </w:t>
      </w:r>
      <w:r>
        <w:rPr>
          <w:rtl/>
        </w:rPr>
        <w:t>סימון דוידסון (יש עתיד):</w:t>
      </w:r>
      <w:r w:rsidRPr="00746548">
        <w:rPr>
          <w:rStyle w:val="TagStyle"/>
          <w:rtl/>
        </w:rPr>
        <w:t xml:space="preserve"> &lt;&lt; דובר_המשך &gt;&gt;</w:t>
      </w:r>
      <w:r>
        <w:rPr>
          <w:rtl/>
        </w:rPr>
        <w:t xml:space="preserve">   </w:t>
      </w:r>
      <w:bookmarkEnd w:id="45432"/>
    </w:p>
    <w:p w:rsidR="00406D5F" w:rsidRDefault="00406D5F" w:rsidP="00DD0FF2">
      <w:pPr>
        <w:rPr>
          <w:rtl/>
        </w:rPr>
      </w:pPr>
    </w:p>
    <w:p w:rsidR="00406D5F" w:rsidRDefault="00406D5F" w:rsidP="00041E97">
      <w:pPr>
        <w:rPr>
          <w:rtl/>
        </w:rPr>
      </w:pPr>
      <w:bookmarkStart w:id="45433" w:name="_ETM_Q91_243199"/>
      <w:bookmarkEnd w:id="45433"/>
      <w:r>
        <w:rPr>
          <w:rFonts w:hint="cs"/>
          <w:rtl/>
        </w:rPr>
        <w:t>די, תפסיק.</w:t>
      </w:r>
      <w:bookmarkStart w:id="45434" w:name="_ETM_Q91_243584"/>
      <w:bookmarkStart w:id="45435" w:name="_ETM_Q91_244376"/>
      <w:bookmarkEnd w:id="45434"/>
      <w:bookmarkEnd w:id="45435"/>
    </w:p>
    <w:p w:rsidR="00406D5F" w:rsidRDefault="00406D5F" w:rsidP="00041E97">
      <w:pPr>
        <w:rPr>
          <w:rtl/>
        </w:rPr>
      </w:pPr>
      <w:bookmarkStart w:id="45436" w:name="_ETM_Q91_244418"/>
      <w:bookmarkEnd w:id="45436"/>
    </w:p>
    <w:p w:rsidR="00406D5F" w:rsidRDefault="00406D5F" w:rsidP="00041E97">
      <w:pPr>
        <w:pStyle w:val="af5"/>
        <w:keepNext/>
        <w:rPr>
          <w:rtl/>
        </w:rPr>
      </w:pPr>
      <w:bookmarkStart w:id="45437" w:name="ET_interruption_קריאה_23"/>
      <w:r w:rsidRPr="00746548">
        <w:rPr>
          <w:rStyle w:val="TagStyle"/>
          <w:rtl/>
        </w:rPr>
        <w:t xml:space="preserve"> &lt;&lt; קריאה &gt;&gt; </w:t>
      </w:r>
      <w:r>
        <w:rPr>
          <w:rtl/>
        </w:rPr>
        <w:t>קריאה:</w:t>
      </w:r>
      <w:r w:rsidRPr="00746548">
        <w:rPr>
          <w:rStyle w:val="TagStyle"/>
          <w:rtl/>
        </w:rPr>
        <w:t xml:space="preserve"> &lt;&lt; קריאה &gt;&gt;</w:t>
      </w:r>
      <w:r>
        <w:rPr>
          <w:rtl/>
        </w:rPr>
        <w:t xml:space="preserve">   </w:t>
      </w:r>
      <w:bookmarkEnd w:id="45437"/>
    </w:p>
    <w:p w:rsidR="00406D5F" w:rsidRDefault="00406D5F" w:rsidP="00DD0FF2">
      <w:pPr>
        <w:rPr>
          <w:rtl/>
        </w:rPr>
      </w:pPr>
    </w:p>
    <w:p w:rsidR="00406D5F" w:rsidRDefault="00406D5F" w:rsidP="00041E97">
      <w:pPr>
        <w:rPr>
          <w:rtl/>
        </w:rPr>
      </w:pPr>
      <w:r>
        <w:rPr>
          <w:rFonts w:hint="cs"/>
          <w:rtl/>
        </w:rPr>
        <w:t xml:space="preserve"> </w:t>
      </w:r>
      <w:r w:rsidR="00DD0FF2">
        <w:rPr>
          <w:rFonts w:hint="cs"/>
          <w:rtl/>
        </w:rPr>
        <w:t>– – –</w:t>
      </w:r>
      <w:r>
        <w:rPr>
          <w:rFonts w:hint="cs"/>
          <w:rtl/>
        </w:rPr>
        <w:t xml:space="preserve"> </w:t>
      </w:r>
      <w:bookmarkStart w:id="45438" w:name="_ETM_Q91_245006"/>
      <w:bookmarkEnd w:id="45438"/>
    </w:p>
    <w:p w:rsidR="00406D5F" w:rsidRDefault="00406D5F" w:rsidP="00041E97">
      <w:pPr>
        <w:rPr>
          <w:rtl/>
        </w:rPr>
      </w:pPr>
      <w:bookmarkStart w:id="45439" w:name="_ETM_Q91_245060"/>
      <w:bookmarkEnd w:id="45439"/>
    </w:p>
    <w:p w:rsidR="00406D5F" w:rsidRDefault="00406D5F" w:rsidP="00041E97">
      <w:pPr>
        <w:pStyle w:val="-"/>
        <w:keepNext/>
        <w:rPr>
          <w:rtl/>
        </w:rPr>
      </w:pPr>
      <w:bookmarkStart w:id="45440" w:name="ET_speakercontinue_6255_24"/>
      <w:r w:rsidRPr="00746548">
        <w:rPr>
          <w:rStyle w:val="TagStyle"/>
          <w:rtl/>
        </w:rPr>
        <w:t xml:space="preserve"> &lt;&lt; דובר_המשך &gt;&gt; </w:t>
      </w:r>
      <w:r>
        <w:rPr>
          <w:rtl/>
        </w:rPr>
        <w:t>סימון דוידסון (יש עתיד):</w:t>
      </w:r>
      <w:r w:rsidRPr="00746548">
        <w:rPr>
          <w:rStyle w:val="TagStyle"/>
          <w:rtl/>
        </w:rPr>
        <w:t xml:space="preserve"> &lt;&lt; דובר_המשך &gt;&gt;</w:t>
      </w:r>
      <w:r>
        <w:rPr>
          <w:rtl/>
        </w:rPr>
        <w:t xml:space="preserve">   </w:t>
      </w:r>
      <w:bookmarkEnd w:id="45440"/>
    </w:p>
    <w:p w:rsidR="00406D5F" w:rsidRDefault="00406D5F" w:rsidP="00DD0FF2">
      <w:pPr>
        <w:rPr>
          <w:rtl/>
        </w:rPr>
      </w:pPr>
    </w:p>
    <w:p w:rsidR="00406D5F" w:rsidRDefault="00406D5F" w:rsidP="00AA3DDD">
      <w:pPr>
        <w:rPr>
          <w:rtl/>
        </w:rPr>
      </w:pPr>
      <w:bookmarkStart w:id="45441" w:name="_ETM_Q91_245961"/>
      <w:bookmarkEnd w:id="45441"/>
      <w:r>
        <w:rPr>
          <w:rFonts w:hint="cs"/>
          <w:rtl/>
        </w:rPr>
        <w:t>יריב לוין, שלום, אדוני</w:t>
      </w:r>
      <w:r w:rsidR="00AA3DDD">
        <w:rPr>
          <w:rFonts w:hint="cs"/>
          <w:rtl/>
        </w:rPr>
        <w:t>.</w:t>
      </w:r>
      <w:r>
        <w:rPr>
          <w:rFonts w:hint="cs"/>
          <w:rtl/>
        </w:rPr>
        <w:t xml:space="preserve"> </w:t>
      </w:r>
      <w:bookmarkStart w:id="45442" w:name="_ETM_Q91_243635"/>
      <w:bookmarkStart w:id="45443" w:name="_ETM_Q91_243050"/>
      <w:bookmarkStart w:id="45444" w:name="_ETM_Q91_247390"/>
      <w:bookmarkStart w:id="45445" w:name="_ETM_Q91_247720"/>
      <w:bookmarkStart w:id="45446" w:name="_ETM_Q91_249040"/>
      <w:bookmarkEnd w:id="45442"/>
      <w:bookmarkEnd w:id="45443"/>
      <w:bookmarkEnd w:id="45444"/>
      <w:bookmarkEnd w:id="45445"/>
      <w:bookmarkEnd w:id="45446"/>
      <w:r>
        <w:rPr>
          <w:rtl/>
        </w:rPr>
        <w:t xml:space="preserve">דיברתי </w:t>
      </w:r>
      <w:bookmarkStart w:id="45447" w:name="_ETM_Q91_250060"/>
      <w:bookmarkStart w:id="45448" w:name="_ETM_Q91_250270"/>
      <w:bookmarkEnd w:id="45447"/>
      <w:bookmarkEnd w:id="45448"/>
      <w:r>
        <w:rPr>
          <w:rFonts w:hint="cs"/>
          <w:rtl/>
        </w:rPr>
        <w:t xml:space="preserve">עליך עכשיו דקה וחצי אם לא שתיים. </w:t>
      </w:r>
      <w:bookmarkStart w:id="45449" w:name="_ETM_Q91_250900"/>
      <w:bookmarkEnd w:id="45449"/>
    </w:p>
    <w:p w:rsidR="00406D5F" w:rsidRDefault="00406D5F" w:rsidP="00041E97">
      <w:pPr>
        <w:rPr>
          <w:rtl/>
        </w:rPr>
      </w:pPr>
    </w:p>
    <w:p w:rsidR="00406D5F" w:rsidRDefault="00406D5F" w:rsidP="00041E97">
      <w:pPr>
        <w:pStyle w:val="af5"/>
        <w:keepNext/>
        <w:rPr>
          <w:rtl/>
        </w:rPr>
      </w:pPr>
      <w:bookmarkStart w:id="45450" w:name="ET_interruption_6392_25"/>
      <w:r w:rsidRPr="00746548">
        <w:rPr>
          <w:rStyle w:val="TagStyle"/>
          <w:rtl/>
        </w:rPr>
        <w:t xml:space="preserve"> &lt;&lt; קריאה &gt;&gt; </w:t>
      </w:r>
      <w:r>
        <w:rPr>
          <w:rtl/>
        </w:rPr>
        <w:t>שר המשפטים יריב לוין:</w:t>
      </w:r>
      <w:r w:rsidRPr="00746548">
        <w:rPr>
          <w:rStyle w:val="TagStyle"/>
          <w:rtl/>
        </w:rPr>
        <w:t xml:space="preserve"> &lt;&lt; קריאה &gt;&gt;</w:t>
      </w:r>
      <w:r>
        <w:rPr>
          <w:rtl/>
        </w:rPr>
        <w:t xml:space="preserve">   </w:t>
      </w:r>
      <w:bookmarkEnd w:id="45450"/>
    </w:p>
    <w:p w:rsidR="00406D5F" w:rsidRDefault="00406D5F" w:rsidP="00DD0FF2">
      <w:pPr>
        <w:rPr>
          <w:rtl/>
        </w:rPr>
      </w:pPr>
    </w:p>
    <w:p w:rsidR="00406D5F" w:rsidRDefault="00406D5F" w:rsidP="00041E97">
      <w:pPr>
        <w:rPr>
          <w:rtl/>
        </w:rPr>
      </w:pPr>
      <w:r>
        <w:rPr>
          <w:rFonts w:hint="cs"/>
          <w:rtl/>
        </w:rPr>
        <w:t>היית מחכה לי לפחות.</w:t>
      </w:r>
    </w:p>
    <w:p w:rsidR="00406D5F" w:rsidRDefault="00406D5F" w:rsidP="00041E97">
      <w:pPr>
        <w:rPr>
          <w:rtl/>
        </w:rPr>
      </w:pPr>
    </w:p>
    <w:p w:rsidR="00406D5F" w:rsidRDefault="00406D5F" w:rsidP="00041E97">
      <w:pPr>
        <w:pStyle w:val="-"/>
        <w:keepNext/>
        <w:rPr>
          <w:rtl/>
        </w:rPr>
      </w:pPr>
      <w:bookmarkStart w:id="45451" w:name="ET_speakercontinue_6255_26"/>
      <w:r w:rsidRPr="00746548">
        <w:rPr>
          <w:rStyle w:val="TagStyle"/>
          <w:rtl/>
        </w:rPr>
        <w:t xml:space="preserve"> &lt;&lt; דובר_המשך &gt;&gt; </w:t>
      </w:r>
      <w:r>
        <w:rPr>
          <w:rtl/>
        </w:rPr>
        <w:t>סימון דוידסון (יש עתיד):</w:t>
      </w:r>
      <w:r w:rsidRPr="00746548">
        <w:rPr>
          <w:rStyle w:val="TagStyle"/>
          <w:rtl/>
        </w:rPr>
        <w:t xml:space="preserve"> &lt;&lt; דובר_המשך &gt;&gt;</w:t>
      </w:r>
      <w:r>
        <w:rPr>
          <w:rtl/>
        </w:rPr>
        <w:t xml:space="preserve">   </w:t>
      </w:r>
      <w:bookmarkEnd w:id="45451"/>
    </w:p>
    <w:p w:rsidR="00406D5F" w:rsidRDefault="00406D5F" w:rsidP="00DD0FF2">
      <w:pPr>
        <w:rPr>
          <w:rtl/>
        </w:rPr>
      </w:pPr>
    </w:p>
    <w:p w:rsidR="00406D5F" w:rsidRDefault="00406D5F" w:rsidP="00AA3DDD">
      <w:pPr>
        <w:rPr>
          <w:rtl/>
        </w:rPr>
      </w:pPr>
      <w:bookmarkStart w:id="45452" w:name="_ETM_Q91_252880"/>
      <w:bookmarkEnd w:id="45452"/>
      <w:r>
        <w:rPr>
          <w:rtl/>
        </w:rPr>
        <w:t xml:space="preserve">התחננתי </w:t>
      </w:r>
      <w:bookmarkStart w:id="45453" w:name="_ETM_Q91_255310"/>
      <w:bookmarkEnd w:id="45453"/>
      <w:r>
        <w:rPr>
          <w:rtl/>
        </w:rPr>
        <w:t xml:space="preserve">ואמרתי </w:t>
      </w:r>
      <w:bookmarkStart w:id="45454" w:name="_ETM_Q91_256000"/>
      <w:bookmarkEnd w:id="45454"/>
      <w:r>
        <w:rPr>
          <w:rtl/>
        </w:rPr>
        <w:t xml:space="preserve">שקרה </w:t>
      </w:r>
      <w:bookmarkStart w:id="45455" w:name="_ETM_Q91_256540"/>
      <w:bookmarkEnd w:id="45455"/>
      <w:r>
        <w:rPr>
          <w:rtl/>
        </w:rPr>
        <w:t xml:space="preserve">משהו </w:t>
      </w:r>
      <w:bookmarkStart w:id="45456" w:name="_ETM_Q91_257080"/>
      <w:bookmarkEnd w:id="45456"/>
      <w:r>
        <w:rPr>
          <w:rFonts w:hint="cs"/>
          <w:rtl/>
        </w:rPr>
        <w:t>מ</w:t>
      </w:r>
      <w:r>
        <w:rPr>
          <w:rtl/>
        </w:rPr>
        <w:t xml:space="preserve">אז </w:t>
      </w:r>
      <w:bookmarkStart w:id="45457" w:name="_ETM_Q91_257229"/>
      <w:bookmarkEnd w:id="45457"/>
      <w:r>
        <w:rPr>
          <w:rFonts w:hint="cs"/>
          <w:rtl/>
        </w:rPr>
        <w:t xml:space="preserve">הנאום הגדול שלך, </w:t>
      </w:r>
      <w:bookmarkStart w:id="45458" w:name="_ETM_Q91_258159"/>
      <w:bookmarkStart w:id="45459" w:name="_ETM_Q91_258940"/>
      <w:bookmarkEnd w:id="45458"/>
      <w:bookmarkEnd w:id="45459"/>
      <w:r>
        <w:rPr>
          <w:rtl/>
        </w:rPr>
        <w:t xml:space="preserve">הנאום </w:t>
      </w:r>
      <w:bookmarkStart w:id="45460" w:name="_ETM_Q91_259299"/>
      <w:bookmarkEnd w:id="45460"/>
      <w:r>
        <w:rPr>
          <w:rtl/>
        </w:rPr>
        <w:t>המפורסם</w:t>
      </w:r>
      <w:r>
        <w:rPr>
          <w:rFonts w:hint="cs"/>
          <w:rtl/>
        </w:rPr>
        <w:t>.</w:t>
      </w:r>
      <w:r>
        <w:rPr>
          <w:rtl/>
        </w:rPr>
        <w:t xml:space="preserve"> </w:t>
      </w:r>
      <w:bookmarkStart w:id="45461" w:name="_ETM_Q91_261130"/>
      <w:bookmarkEnd w:id="45461"/>
      <w:r>
        <w:rPr>
          <w:rtl/>
        </w:rPr>
        <w:t xml:space="preserve">ראינו </w:t>
      </w:r>
      <w:bookmarkStart w:id="45462" w:name="_ETM_Q91_261790"/>
      <w:bookmarkEnd w:id="45462"/>
      <w:r>
        <w:rPr>
          <w:rtl/>
        </w:rPr>
        <w:t>איז</w:t>
      </w:r>
      <w:r>
        <w:rPr>
          <w:rFonts w:hint="cs"/>
          <w:rtl/>
        </w:rPr>
        <w:t>ו מכבסה</w:t>
      </w:r>
      <w:r>
        <w:rPr>
          <w:rtl/>
        </w:rPr>
        <w:t xml:space="preserve"> </w:t>
      </w:r>
      <w:bookmarkStart w:id="45463" w:name="_ETM_Q91_262060"/>
      <w:bookmarkStart w:id="45464" w:name="_ETM_Q91_262690"/>
      <w:bookmarkEnd w:id="45463"/>
      <w:bookmarkEnd w:id="45464"/>
      <w:r>
        <w:rPr>
          <w:rtl/>
        </w:rPr>
        <w:t xml:space="preserve">מדינת </w:t>
      </w:r>
      <w:bookmarkStart w:id="45465" w:name="_ETM_Q91_263110"/>
      <w:bookmarkEnd w:id="45465"/>
      <w:r>
        <w:rPr>
          <w:rtl/>
        </w:rPr>
        <w:t xml:space="preserve">ישראל </w:t>
      </w:r>
      <w:bookmarkStart w:id="45466" w:name="_ETM_Q91_263500"/>
      <w:bookmarkEnd w:id="45466"/>
      <w:r>
        <w:rPr>
          <w:rtl/>
        </w:rPr>
        <w:t xml:space="preserve">הפכה </w:t>
      </w:r>
      <w:bookmarkStart w:id="45467" w:name="_ETM_Q91_263740"/>
      <w:bookmarkEnd w:id="45467"/>
      <w:r>
        <w:rPr>
          <w:rtl/>
        </w:rPr>
        <w:t xml:space="preserve">להיות </w:t>
      </w:r>
      <w:bookmarkStart w:id="45468" w:name="_ETM_Q91_264010"/>
      <w:bookmarkEnd w:id="45468"/>
      <w:r>
        <w:rPr>
          <w:rtl/>
        </w:rPr>
        <w:t xml:space="preserve">מאותו </w:t>
      </w:r>
      <w:bookmarkStart w:id="45469" w:name="_ETM_Q91_264340"/>
      <w:bookmarkEnd w:id="45469"/>
      <w:r>
        <w:rPr>
          <w:rtl/>
        </w:rPr>
        <w:t>נאום</w:t>
      </w:r>
      <w:r>
        <w:rPr>
          <w:rFonts w:hint="cs"/>
          <w:rtl/>
        </w:rPr>
        <w:t>.</w:t>
      </w:r>
      <w:r>
        <w:rPr>
          <w:rtl/>
        </w:rPr>
        <w:t xml:space="preserve"> </w:t>
      </w:r>
      <w:bookmarkStart w:id="45470" w:name="_ETM_Q91_265520"/>
      <w:bookmarkEnd w:id="45470"/>
      <w:r>
        <w:rPr>
          <w:rtl/>
        </w:rPr>
        <w:t xml:space="preserve">אמרתי </w:t>
      </w:r>
      <w:bookmarkStart w:id="45471" w:name="_ETM_Q91_266090"/>
      <w:bookmarkEnd w:id="45471"/>
      <w:r>
        <w:rPr>
          <w:rtl/>
        </w:rPr>
        <w:t>ל</w:t>
      </w:r>
      <w:bookmarkStart w:id="45472" w:name="_ETM_Q91_266240"/>
      <w:bookmarkEnd w:id="45472"/>
      <w:r>
        <w:rPr>
          <w:rtl/>
        </w:rPr>
        <w:t xml:space="preserve">חברים </w:t>
      </w:r>
      <w:bookmarkStart w:id="45473" w:name="_ETM_Q91_266569"/>
      <w:bookmarkEnd w:id="45473"/>
      <w:r>
        <w:rPr>
          <w:rtl/>
        </w:rPr>
        <w:t xml:space="preserve">שישבו </w:t>
      </w:r>
      <w:bookmarkStart w:id="45474" w:name="_ETM_Q91_267020"/>
      <w:bookmarkEnd w:id="45474"/>
      <w:r>
        <w:rPr>
          <w:rtl/>
        </w:rPr>
        <w:t>פה</w:t>
      </w:r>
      <w:r w:rsidR="00AA3DDD">
        <w:rPr>
          <w:rFonts w:hint="cs"/>
          <w:rtl/>
        </w:rPr>
        <w:t>:</w:t>
      </w:r>
      <w:r>
        <w:rPr>
          <w:rtl/>
        </w:rPr>
        <w:t xml:space="preserve"> </w:t>
      </w:r>
      <w:bookmarkStart w:id="45475" w:name="_ETM_Q91_267200"/>
      <w:bookmarkEnd w:id="45475"/>
      <w:r>
        <w:rPr>
          <w:rtl/>
        </w:rPr>
        <w:t xml:space="preserve">אני </w:t>
      </w:r>
      <w:bookmarkStart w:id="45476" w:name="_ETM_Q91_267350"/>
      <w:bookmarkEnd w:id="45476"/>
      <w:r>
        <w:rPr>
          <w:rtl/>
        </w:rPr>
        <w:t xml:space="preserve">מתחנן </w:t>
      </w:r>
      <w:bookmarkStart w:id="45477" w:name="_ETM_Q91_268340"/>
      <w:bookmarkEnd w:id="45477"/>
      <w:r>
        <w:rPr>
          <w:rtl/>
        </w:rPr>
        <w:t xml:space="preserve">שיריב </w:t>
      </w:r>
      <w:bookmarkStart w:id="45478" w:name="_ETM_Q91_268850"/>
      <w:bookmarkEnd w:id="45478"/>
      <w:r>
        <w:rPr>
          <w:rtl/>
        </w:rPr>
        <w:t xml:space="preserve">לוין </w:t>
      </w:r>
      <w:bookmarkStart w:id="45479" w:name="_ETM_Q91_269149"/>
      <w:bookmarkEnd w:id="45479"/>
      <w:r>
        <w:rPr>
          <w:rtl/>
        </w:rPr>
        <w:t xml:space="preserve">יפסיק </w:t>
      </w:r>
      <w:bookmarkStart w:id="45480" w:name="_ETM_Q91_269659"/>
      <w:bookmarkEnd w:id="45480"/>
      <w:r>
        <w:rPr>
          <w:rtl/>
        </w:rPr>
        <w:t xml:space="preserve">עם </w:t>
      </w:r>
      <w:bookmarkStart w:id="45481" w:name="_ETM_Q91_269810"/>
      <w:bookmarkEnd w:id="45481"/>
      <w:r>
        <w:rPr>
          <w:rtl/>
        </w:rPr>
        <w:t xml:space="preserve">המהפכה </w:t>
      </w:r>
      <w:bookmarkStart w:id="45482" w:name="_ETM_Q91_270439"/>
      <w:bookmarkEnd w:id="45482"/>
      <w:r>
        <w:rPr>
          <w:rtl/>
        </w:rPr>
        <w:t xml:space="preserve">הזאת </w:t>
      </w:r>
      <w:bookmarkStart w:id="45483" w:name="_ETM_Q91_270709"/>
      <w:bookmarkEnd w:id="45483"/>
      <w:r>
        <w:rPr>
          <w:rtl/>
        </w:rPr>
        <w:t xml:space="preserve">עוד </w:t>
      </w:r>
      <w:bookmarkStart w:id="45484" w:name="_ETM_Q91_270859"/>
      <w:bookmarkEnd w:id="45484"/>
      <w:r>
        <w:rPr>
          <w:rtl/>
        </w:rPr>
        <w:t xml:space="preserve">פעם </w:t>
      </w:r>
      <w:bookmarkStart w:id="45485" w:name="_ETM_Q91_271130"/>
      <w:bookmarkEnd w:id="45485"/>
      <w:r>
        <w:rPr>
          <w:rtl/>
        </w:rPr>
        <w:t>ו</w:t>
      </w:r>
      <w:bookmarkStart w:id="45486" w:name="_ETM_Q91_271340"/>
      <w:bookmarkStart w:id="45487" w:name="_ETM_Q91_271759"/>
      <w:bookmarkEnd w:id="45486"/>
      <w:bookmarkEnd w:id="45487"/>
      <w:r>
        <w:rPr>
          <w:rFonts w:hint="cs"/>
          <w:rtl/>
        </w:rPr>
        <w:t>עם הנאומים האל</w:t>
      </w:r>
      <w:r w:rsidR="00AA3DDD">
        <w:rPr>
          <w:rFonts w:hint="cs"/>
          <w:rtl/>
        </w:rPr>
        <w:t>ה</w:t>
      </w:r>
      <w:r>
        <w:rPr>
          <w:rFonts w:hint="cs"/>
          <w:rtl/>
        </w:rPr>
        <w:t>.</w:t>
      </w:r>
      <w:r>
        <w:rPr>
          <w:rtl/>
        </w:rPr>
        <w:t xml:space="preserve"> </w:t>
      </w:r>
      <w:bookmarkStart w:id="45488" w:name="_ETM_Q91_273350"/>
      <w:bookmarkEnd w:id="45488"/>
    </w:p>
    <w:p w:rsidR="00406D5F" w:rsidRPr="00AA3DDD" w:rsidRDefault="00406D5F" w:rsidP="00041E97">
      <w:pPr>
        <w:rPr>
          <w:rtl/>
        </w:rPr>
      </w:pPr>
      <w:bookmarkStart w:id="45489" w:name="_ETM_Q91_269563"/>
      <w:bookmarkStart w:id="45490" w:name="_ETM_Q91_269793"/>
      <w:bookmarkEnd w:id="45489"/>
      <w:bookmarkEnd w:id="45490"/>
    </w:p>
    <w:p w:rsidR="00406D5F" w:rsidRDefault="00406D5F" w:rsidP="00041E97">
      <w:pPr>
        <w:pStyle w:val="af5"/>
        <w:keepNext/>
        <w:rPr>
          <w:rtl/>
        </w:rPr>
      </w:pPr>
      <w:bookmarkStart w:id="45491" w:name="ET_interruption_6448_58"/>
      <w:r w:rsidRPr="00C85275">
        <w:rPr>
          <w:rStyle w:val="TagStyle"/>
          <w:rtl/>
        </w:rPr>
        <w:t xml:space="preserve"> &lt;&lt; קריאה &gt;&gt; </w:t>
      </w:r>
      <w:r>
        <w:rPr>
          <w:rtl/>
        </w:rPr>
        <w:t>השר לשירותי דת מיכאל מלכיאלי:</w:t>
      </w:r>
      <w:r w:rsidRPr="00C85275">
        <w:rPr>
          <w:rStyle w:val="TagStyle"/>
          <w:rtl/>
        </w:rPr>
        <w:t xml:space="preserve"> &lt;&lt; קריאה &gt;&gt;</w:t>
      </w:r>
      <w:r>
        <w:rPr>
          <w:rtl/>
        </w:rPr>
        <w:t xml:space="preserve">   </w:t>
      </w:r>
      <w:bookmarkEnd w:id="45491"/>
    </w:p>
    <w:p w:rsidR="00406D5F" w:rsidRDefault="00406D5F" w:rsidP="00DD0FF2">
      <w:pPr>
        <w:rPr>
          <w:rtl/>
        </w:rPr>
      </w:pPr>
      <w:bookmarkStart w:id="45492" w:name="_ETM_Q91_270217"/>
      <w:bookmarkStart w:id="45493" w:name="_ETM_Q91_270495"/>
      <w:bookmarkStart w:id="45494" w:name="_ETM_Q91_270643"/>
      <w:bookmarkEnd w:id="45492"/>
      <w:bookmarkEnd w:id="45493"/>
      <w:bookmarkEnd w:id="45494"/>
    </w:p>
    <w:p w:rsidR="00406D5F" w:rsidRDefault="00406D5F" w:rsidP="00041E97">
      <w:pPr>
        <w:rPr>
          <w:rtl/>
        </w:rPr>
      </w:pPr>
      <w:r w:rsidRPr="00107D94">
        <w:rPr>
          <w:rFonts w:hint="cs"/>
          <w:rtl/>
        </w:rPr>
        <w:t>השר מציב מראה מול אחרים.</w:t>
      </w:r>
      <w:bookmarkStart w:id="45495" w:name="_ETM_Q91_275413"/>
      <w:bookmarkEnd w:id="45495"/>
    </w:p>
    <w:p w:rsidR="00406D5F" w:rsidRDefault="00406D5F" w:rsidP="00041E97">
      <w:pPr>
        <w:rPr>
          <w:highlight w:val="yellow"/>
          <w:rtl/>
        </w:rPr>
      </w:pPr>
      <w:bookmarkStart w:id="45496" w:name="_ETM_Q91_275463"/>
      <w:bookmarkEnd w:id="45496"/>
    </w:p>
    <w:p w:rsidR="00406D5F" w:rsidRDefault="00406D5F" w:rsidP="00041E97">
      <w:pPr>
        <w:pStyle w:val="-"/>
        <w:keepNext/>
        <w:rPr>
          <w:rtl/>
        </w:rPr>
      </w:pPr>
      <w:bookmarkStart w:id="45497" w:name="ET_speakercontinue_6255_28"/>
      <w:r w:rsidRPr="00746548">
        <w:rPr>
          <w:rStyle w:val="TagStyle"/>
          <w:rtl/>
        </w:rPr>
        <w:t xml:space="preserve"> &lt;&lt; דובר_המשך &gt;&gt; </w:t>
      </w:r>
      <w:r>
        <w:rPr>
          <w:rtl/>
        </w:rPr>
        <w:t>סימון דוידסון (יש עתיד):</w:t>
      </w:r>
      <w:r w:rsidRPr="00746548">
        <w:rPr>
          <w:rStyle w:val="TagStyle"/>
          <w:rtl/>
        </w:rPr>
        <w:t xml:space="preserve"> &lt;&lt; דובר_המשך &gt;&gt;</w:t>
      </w:r>
      <w:r>
        <w:rPr>
          <w:rtl/>
        </w:rPr>
        <w:t xml:space="preserve">   </w:t>
      </w:r>
      <w:bookmarkEnd w:id="45497"/>
    </w:p>
    <w:p w:rsidR="00406D5F" w:rsidRDefault="00406D5F" w:rsidP="00DD0FF2">
      <w:pPr>
        <w:rPr>
          <w:rtl/>
        </w:rPr>
      </w:pPr>
    </w:p>
    <w:p w:rsidR="00406D5F" w:rsidRDefault="00406D5F" w:rsidP="00041E97">
      <w:pPr>
        <w:rPr>
          <w:rtl/>
        </w:rPr>
      </w:pPr>
      <w:bookmarkStart w:id="45498" w:name="_ETM_Q91_276345"/>
      <w:bookmarkStart w:id="45499" w:name="_ETM_Q91_273428"/>
      <w:bookmarkStart w:id="45500" w:name="_ETM_Q91_273487"/>
      <w:bookmarkEnd w:id="45498"/>
      <w:bookmarkEnd w:id="45499"/>
      <w:bookmarkEnd w:id="45500"/>
      <w:r>
        <w:rPr>
          <w:rtl/>
        </w:rPr>
        <w:t>תקשיב</w:t>
      </w:r>
      <w:r>
        <w:rPr>
          <w:rFonts w:hint="cs"/>
          <w:rtl/>
        </w:rPr>
        <w:t>,</w:t>
      </w:r>
      <w:r>
        <w:rPr>
          <w:rtl/>
        </w:rPr>
        <w:t xml:space="preserve"> </w:t>
      </w:r>
      <w:bookmarkStart w:id="45501" w:name="_ETM_Q91_274249"/>
      <w:bookmarkEnd w:id="45501"/>
      <w:r>
        <w:rPr>
          <w:rtl/>
        </w:rPr>
        <w:t xml:space="preserve">יש </w:t>
      </w:r>
      <w:bookmarkStart w:id="45502" w:name="_ETM_Q91_274549"/>
      <w:bookmarkEnd w:id="45502"/>
      <w:r>
        <w:rPr>
          <w:rtl/>
        </w:rPr>
        <w:t xml:space="preserve">פה </w:t>
      </w:r>
      <w:bookmarkStart w:id="45503" w:name="_ETM_Q91_274789"/>
      <w:bookmarkEnd w:id="45503"/>
      <w:r>
        <w:rPr>
          <w:rtl/>
        </w:rPr>
        <w:t>מדינה</w:t>
      </w:r>
      <w:r>
        <w:rPr>
          <w:rFonts w:hint="cs"/>
          <w:rtl/>
        </w:rPr>
        <w:t>,</w:t>
      </w:r>
      <w:r>
        <w:rPr>
          <w:rtl/>
        </w:rPr>
        <w:t xml:space="preserve"> </w:t>
      </w:r>
      <w:bookmarkStart w:id="45504" w:name="_ETM_Q91_276119"/>
      <w:bookmarkEnd w:id="45504"/>
      <w:r>
        <w:rPr>
          <w:rtl/>
        </w:rPr>
        <w:t xml:space="preserve">ואנחנו </w:t>
      </w:r>
      <w:bookmarkStart w:id="45505" w:name="_ETM_Q91_276539"/>
      <w:bookmarkEnd w:id="45505"/>
      <w:r>
        <w:rPr>
          <w:rtl/>
        </w:rPr>
        <w:t xml:space="preserve">לא </w:t>
      </w:r>
      <w:bookmarkStart w:id="45506" w:name="_ETM_Q91_276719"/>
      <w:bookmarkEnd w:id="45506"/>
      <w:r>
        <w:rPr>
          <w:rtl/>
        </w:rPr>
        <w:t xml:space="preserve">רוצים </w:t>
      </w:r>
      <w:bookmarkStart w:id="45507" w:name="_ETM_Q91_277020"/>
      <w:bookmarkEnd w:id="45507"/>
      <w:r>
        <w:rPr>
          <w:rtl/>
        </w:rPr>
        <w:t xml:space="preserve">שהמדינה </w:t>
      </w:r>
      <w:bookmarkStart w:id="45508" w:name="_ETM_Q91_277709"/>
      <w:bookmarkStart w:id="45509" w:name="_ETM_Q91_278590"/>
      <w:bookmarkEnd w:id="45508"/>
      <w:bookmarkEnd w:id="45509"/>
      <w:r>
        <w:rPr>
          <w:rtl/>
        </w:rPr>
        <w:t xml:space="preserve">תחזור </w:t>
      </w:r>
      <w:bookmarkStart w:id="45510" w:name="_ETM_Q91_279010"/>
      <w:bookmarkEnd w:id="45510"/>
      <w:r>
        <w:rPr>
          <w:rtl/>
        </w:rPr>
        <w:t xml:space="preserve">שוב להיות </w:t>
      </w:r>
      <w:bookmarkStart w:id="45511" w:name="_ETM_Q91_279370"/>
      <w:bookmarkEnd w:id="45511"/>
      <w:r>
        <w:rPr>
          <w:rtl/>
        </w:rPr>
        <w:t xml:space="preserve">בבלגן </w:t>
      </w:r>
      <w:bookmarkStart w:id="45512" w:name="_ETM_Q91_279910"/>
      <w:bookmarkEnd w:id="45512"/>
      <w:r>
        <w:rPr>
          <w:rtl/>
        </w:rPr>
        <w:t xml:space="preserve">שהיא </w:t>
      </w:r>
      <w:bookmarkStart w:id="45513" w:name="_ETM_Q91_280090"/>
      <w:bookmarkEnd w:id="45513"/>
      <w:r>
        <w:rPr>
          <w:rtl/>
        </w:rPr>
        <w:t>הייתה</w:t>
      </w:r>
      <w:r>
        <w:rPr>
          <w:rFonts w:hint="cs"/>
          <w:rtl/>
        </w:rPr>
        <w:t xml:space="preserve"> בו</w:t>
      </w:r>
      <w:r>
        <w:rPr>
          <w:rtl/>
        </w:rPr>
        <w:t xml:space="preserve"> </w:t>
      </w:r>
      <w:bookmarkStart w:id="45514" w:name="_ETM_Q91_280420"/>
      <w:bookmarkEnd w:id="45514"/>
      <w:r>
        <w:rPr>
          <w:rtl/>
        </w:rPr>
        <w:t xml:space="preserve">מבחינת </w:t>
      </w:r>
      <w:bookmarkStart w:id="45515" w:name="_ETM_Q91_280959"/>
      <w:bookmarkEnd w:id="45515"/>
      <w:r>
        <w:rPr>
          <w:rtl/>
        </w:rPr>
        <w:t xml:space="preserve">מאות </w:t>
      </w:r>
      <w:bookmarkStart w:id="45516" w:name="_ETM_Q91_281350"/>
      <w:bookmarkEnd w:id="45516"/>
      <w:r>
        <w:rPr>
          <w:rFonts w:hint="cs"/>
          <w:rtl/>
        </w:rPr>
        <w:t>ה</w:t>
      </w:r>
      <w:r>
        <w:rPr>
          <w:rtl/>
        </w:rPr>
        <w:t xml:space="preserve">אלפים </w:t>
      </w:r>
      <w:bookmarkStart w:id="45517" w:name="_ETM_Q91_281740"/>
      <w:bookmarkEnd w:id="45517"/>
      <w:r>
        <w:rPr>
          <w:rFonts w:hint="cs"/>
          <w:rtl/>
        </w:rPr>
        <w:t xml:space="preserve">האלה שיצאו לרחובות. </w:t>
      </w:r>
      <w:bookmarkStart w:id="45518" w:name="_ETM_Q91_281950"/>
      <w:bookmarkStart w:id="45519" w:name="_ETM_Q91_282160"/>
      <w:bookmarkStart w:id="45520" w:name="_ETM_Q91_282280"/>
      <w:bookmarkStart w:id="45521" w:name="_ETM_Q91_282400"/>
      <w:bookmarkStart w:id="45522" w:name="_ETM_Q91_284159"/>
      <w:bookmarkStart w:id="45523" w:name="_ETM_Q91_284369"/>
      <w:bookmarkStart w:id="45524" w:name="_ETM_Q91_284789"/>
      <w:bookmarkEnd w:id="45518"/>
      <w:bookmarkEnd w:id="45519"/>
      <w:bookmarkEnd w:id="45520"/>
      <w:bookmarkEnd w:id="45521"/>
      <w:bookmarkEnd w:id="45522"/>
      <w:bookmarkEnd w:id="45523"/>
      <w:bookmarkEnd w:id="45524"/>
      <w:r>
        <w:rPr>
          <w:rtl/>
        </w:rPr>
        <w:t xml:space="preserve">גם </w:t>
      </w:r>
      <w:bookmarkStart w:id="45525" w:name="_ETM_Q91_285060"/>
      <w:bookmarkEnd w:id="45525"/>
      <w:r>
        <w:rPr>
          <w:rtl/>
        </w:rPr>
        <w:t xml:space="preserve">אם </w:t>
      </w:r>
      <w:bookmarkStart w:id="45526" w:name="_ETM_Q91_285179"/>
      <w:bookmarkEnd w:id="45526"/>
      <w:r>
        <w:rPr>
          <w:rFonts w:hint="cs"/>
          <w:rtl/>
        </w:rPr>
        <w:t>הוא חושב</w:t>
      </w:r>
      <w:bookmarkStart w:id="45527" w:name="_ETM_Q91_285266"/>
      <w:bookmarkEnd w:id="45527"/>
      <w:r>
        <w:rPr>
          <w:rFonts w:hint="cs"/>
          <w:rtl/>
        </w:rPr>
        <w:t xml:space="preserve"> – הינה הוא יצא, ברח </w:t>
      </w:r>
      <w:r w:rsidR="00DD0FF2">
        <w:rPr>
          <w:rFonts w:hint="cs"/>
          <w:rtl/>
        </w:rPr>
        <w:t>– –</w:t>
      </w:r>
      <w:r>
        <w:rPr>
          <w:rFonts w:hint="cs"/>
          <w:rtl/>
        </w:rPr>
        <w:t xml:space="preserve"> </w:t>
      </w:r>
    </w:p>
    <w:p w:rsidR="00406D5F" w:rsidRDefault="00406D5F" w:rsidP="00041E97">
      <w:pPr>
        <w:rPr>
          <w:rtl/>
        </w:rPr>
      </w:pPr>
    </w:p>
    <w:p w:rsidR="00406D5F" w:rsidRDefault="00406D5F" w:rsidP="00041E97">
      <w:pPr>
        <w:pStyle w:val="af6"/>
        <w:keepNext/>
        <w:rPr>
          <w:rtl/>
        </w:rPr>
      </w:pPr>
      <w:r w:rsidRPr="00746548">
        <w:rPr>
          <w:rStyle w:val="TagStyle"/>
          <w:rtl/>
        </w:rPr>
        <w:t xml:space="preserve"> &lt;&lt; יור &gt;&gt; </w:t>
      </w:r>
      <w:r>
        <w:rPr>
          <w:rtl/>
        </w:rPr>
        <w:t>היו"ר משה סולומון:</w:t>
      </w:r>
      <w:r w:rsidRPr="00746548">
        <w:rPr>
          <w:rStyle w:val="TagStyle"/>
          <w:rtl/>
        </w:rPr>
        <w:t xml:space="preserve"> &lt;&lt; יור &gt;&gt;</w:t>
      </w:r>
      <w:r>
        <w:rPr>
          <w:rtl/>
        </w:rPr>
        <w:t xml:space="preserve">   </w:t>
      </w:r>
    </w:p>
    <w:p w:rsidR="00406D5F" w:rsidRDefault="00406D5F" w:rsidP="00DD0FF2">
      <w:pPr>
        <w:rPr>
          <w:rtl/>
        </w:rPr>
      </w:pPr>
    </w:p>
    <w:p w:rsidR="00406D5F" w:rsidRDefault="00406D5F" w:rsidP="00041E97">
      <w:pPr>
        <w:rPr>
          <w:rtl/>
        </w:rPr>
      </w:pPr>
      <w:r>
        <w:rPr>
          <w:rFonts w:hint="cs"/>
          <w:rtl/>
        </w:rPr>
        <w:t>זה בלי מראה, זה</w:t>
      </w:r>
      <w:bookmarkStart w:id="45528" w:name="_ETM_Q91_292347"/>
      <w:bookmarkEnd w:id="45528"/>
      <w:r>
        <w:rPr>
          <w:rFonts w:hint="cs"/>
          <w:rtl/>
        </w:rPr>
        <w:t xml:space="preserve"> בלי מראה.</w:t>
      </w:r>
    </w:p>
    <w:p w:rsidR="00406D5F" w:rsidRDefault="00406D5F" w:rsidP="00041E97">
      <w:pPr>
        <w:rPr>
          <w:rtl/>
        </w:rPr>
      </w:pPr>
      <w:bookmarkStart w:id="45529" w:name="_ETM_Q91_294058"/>
      <w:bookmarkStart w:id="45530" w:name="_ETM_Q91_294110"/>
      <w:bookmarkEnd w:id="45529"/>
      <w:bookmarkEnd w:id="45530"/>
    </w:p>
    <w:p w:rsidR="00406D5F" w:rsidRDefault="00406D5F" w:rsidP="00041E97">
      <w:pPr>
        <w:pStyle w:val="-"/>
        <w:keepNext/>
        <w:rPr>
          <w:rtl/>
        </w:rPr>
      </w:pPr>
      <w:bookmarkStart w:id="45531" w:name="ET_speakercontinue_6255_30"/>
      <w:r w:rsidRPr="00746548">
        <w:rPr>
          <w:rStyle w:val="TagStyle"/>
          <w:rtl/>
        </w:rPr>
        <w:t xml:space="preserve"> &lt;&lt; דובר_המשך &gt;&gt; </w:t>
      </w:r>
      <w:r>
        <w:rPr>
          <w:rtl/>
        </w:rPr>
        <w:t>סימון דוידסון (יש עתיד):</w:t>
      </w:r>
      <w:r w:rsidRPr="00746548">
        <w:rPr>
          <w:rStyle w:val="TagStyle"/>
          <w:rtl/>
        </w:rPr>
        <w:t xml:space="preserve"> &lt;&lt; דובר_המשך &gt;&gt;</w:t>
      </w:r>
      <w:r>
        <w:rPr>
          <w:rtl/>
        </w:rPr>
        <w:t xml:space="preserve">   </w:t>
      </w:r>
      <w:bookmarkEnd w:id="45531"/>
    </w:p>
    <w:p w:rsidR="00406D5F" w:rsidRDefault="00406D5F" w:rsidP="00DD0FF2">
      <w:pPr>
        <w:rPr>
          <w:rtl/>
        </w:rPr>
      </w:pPr>
    </w:p>
    <w:p w:rsidR="00406D5F" w:rsidRDefault="00DD0FF2" w:rsidP="0024288D">
      <w:pPr>
        <w:rPr>
          <w:rtl/>
        </w:rPr>
      </w:pPr>
      <w:bookmarkStart w:id="45532" w:name="_ETM_Q91_294983"/>
      <w:bookmarkEnd w:id="45532"/>
      <w:r>
        <w:rPr>
          <w:rFonts w:hint="cs"/>
          <w:rtl/>
        </w:rPr>
        <w:t>– –</w:t>
      </w:r>
      <w:r w:rsidR="00406D5F">
        <w:rPr>
          <w:rFonts w:hint="cs"/>
          <w:rtl/>
        </w:rPr>
        <w:t xml:space="preserve"> ברח. </w:t>
      </w:r>
      <w:bookmarkStart w:id="45533" w:name="_ETM_Q91_285389"/>
      <w:bookmarkStart w:id="45534" w:name="_ETM_Q91_285599"/>
      <w:bookmarkStart w:id="45535" w:name="_ETM_Q91_285689"/>
      <w:bookmarkStart w:id="45536" w:name="_ETM_Q91_285959"/>
      <w:bookmarkStart w:id="45537" w:name="_ETM_Q91_286020"/>
      <w:bookmarkStart w:id="45538" w:name="_ETM_Q91_287009"/>
      <w:bookmarkStart w:id="45539" w:name="_ETM_Q91_287159"/>
      <w:bookmarkStart w:id="45540" w:name="_ETM_Q91_287639"/>
      <w:bookmarkStart w:id="45541" w:name="_ETM_Q91_287849"/>
      <w:bookmarkStart w:id="45542" w:name="_ETM_Q91_288060"/>
      <w:bookmarkStart w:id="45543" w:name="_ETM_Q91_288209"/>
      <w:bookmarkStart w:id="45544" w:name="_ETM_Q91_288270"/>
      <w:bookmarkStart w:id="45545" w:name="_ETM_Q91_289920"/>
      <w:bookmarkStart w:id="45546" w:name="_ETM_Q91_291270"/>
      <w:bookmarkStart w:id="45547" w:name="_ETM_Q91_291599"/>
      <w:bookmarkStart w:id="45548" w:name="_ETM_Q91_292920"/>
      <w:bookmarkEnd w:id="45533"/>
      <w:bookmarkEnd w:id="45534"/>
      <w:bookmarkEnd w:id="45535"/>
      <w:bookmarkEnd w:id="45536"/>
      <w:bookmarkEnd w:id="45537"/>
      <w:bookmarkEnd w:id="45538"/>
      <w:bookmarkEnd w:id="45539"/>
      <w:bookmarkEnd w:id="45540"/>
      <w:bookmarkEnd w:id="45541"/>
      <w:bookmarkEnd w:id="45542"/>
      <w:bookmarkEnd w:id="45543"/>
      <w:bookmarkEnd w:id="45544"/>
      <w:bookmarkEnd w:id="45545"/>
      <w:bookmarkEnd w:id="45546"/>
      <w:bookmarkEnd w:id="45547"/>
      <w:bookmarkEnd w:id="45548"/>
      <w:r w:rsidR="00406D5F">
        <w:rPr>
          <w:rtl/>
        </w:rPr>
        <w:t>חברים</w:t>
      </w:r>
      <w:r w:rsidR="00406D5F">
        <w:rPr>
          <w:rFonts w:hint="cs"/>
          <w:rtl/>
        </w:rPr>
        <w:t>,</w:t>
      </w:r>
      <w:r w:rsidR="00406D5F">
        <w:rPr>
          <w:rtl/>
        </w:rPr>
        <w:t xml:space="preserve"> </w:t>
      </w:r>
      <w:bookmarkStart w:id="45549" w:name="_ETM_Q91_293369"/>
      <w:bookmarkStart w:id="45550" w:name="_ETM_Q91_294210"/>
      <w:bookmarkEnd w:id="45549"/>
      <w:bookmarkEnd w:id="45550"/>
      <w:r w:rsidR="00406D5F">
        <w:rPr>
          <w:rtl/>
        </w:rPr>
        <w:t xml:space="preserve">אני </w:t>
      </w:r>
      <w:bookmarkStart w:id="45551" w:name="_ETM_Q91_294420"/>
      <w:bookmarkEnd w:id="45551"/>
      <w:r w:rsidR="00406D5F">
        <w:rPr>
          <w:rtl/>
        </w:rPr>
        <w:t xml:space="preserve">עוד </w:t>
      </w:r>
      <w:bookmarkStart w:id="45552" w:name="_ETM_Q91_294540"/>
      <w:bookmarkEnd w:id="45552"/>
      <w:r w:rsidR="00406D5F">
        <w:rPr>
          <w:rtl/>
        </w:rPr>
        <w:t xml:space="preserve">פעם </w:t>
      </w:r>
      <w:bookmarkStart w:id="45553" w:name="_ETM_Q91_294720"/>
      <w:bookmarkEnd w:id="45553"/>
      <w:r w:rsidR="00406D5F">
        <w:rPr>
          <w:rtl/>
        </w:rPr>
        <w:t>מצטער</w:t>
      </w:r>
      <w:r w:rsidR="00406D5F">
        <w:rPr>
          <w:rFonts w:hint="cs"/>
          <w:rtl/>
        </w:rPr>
        <w:t>,</w:t>
      </w:r>
      <w:r w:rsidR="00406D5F">
        <w:rPr>
          <w:rtl/>
        </w:rPr>
        <w:t xml:space="preserve"> </w:t>
      </w:r>
      <w:bookmarkStart w:id="45554" w:name="_ETM_Q91_295140"/>
      <w:bookmarkEnd w:id="45554"/>
      <w:r w:rsidR="00406D5F">
        <w:rPr>
          <w:rtl/>
        </w:rPr>
        <w:t xml:space="preserve">הדוברת </w:t>
      </w:r>
      <w:bookmarkStart w:id="45555" w:name="_ETM_Q91_296100"/>
      <w:bookmarkEnd w:id="45555"/>
      <w:r w:rsidR="00406D5F">
        <w:rPr>
          <w:rtl/>
        </w:rPr>
        <w:t>ש</w:t>
      </w:r>
      <w:r w:rsidR="00406D5F">
        <w:rPr>
          <w:rFonts w:hint="cs"/>
          <w:rtl/>
        </w:rPr>
        <w:t>לי</w:t>
      </w:r>
      <w:r w:rsidR="00406D5F">
        <w:rPr>
          <w:rtl/>
        </w:rPr>
        <w:t xml:space="preserve"> </w:t>
      </w:r>
      <w:bookmarkStart w:id="45556" w:name="_ETM_Q91_296310"/>
      <w:bookmarkEnd w:id="45556"/>
      <w:r w:rsidR="00406D5F">
        <w:rPr>
          <w:rtl/>
        </w:rPr>
        <w:t xml:space="preserve">רשמה </w:t>
      </w:r>
      <w:bookmarkStart w:id="45557" w:name="_ETM_Q91_296579"/>
      <w:bookmarkEnd w:id="45557"/>
      <w:r w:rsidR="00406D5F">
        <w:rPr>
          <w:rtl/>
        </w:rPr>
        <w:t xml:space="preserve">לי </w:t>
      </w:r>
      <w:bookmarkStart w:id="45558" w:name="_ETM_Q91_296670"/>
      <w:bookmarkEnd w:id="45558"/>
      <w:r w:rsidR="00406D5F">
        <w:rPr>
          <w:rtl/>
        </w:rPr>
        <w:t xml:space="preserve">פה </w:t>
      </w:r>
      <w:bookmarkStart w:id="45559" w:name="_ETM_Q91_296820"/>
      <w:bookmarkEnd w:id="45559"/>
      <w:r w:rsidR="00406D5F">
        <w:rPr>
          <w:rtl/>
        </w:rPr>
        <w:t>נקודות</w:t>
      </w:r>
      <w:r w:rsidR="00406D5F">
        <w:rPr>
          <w:rFonts w:hint="cs"/>
          <w:rtl/>
        </w:rPr>
        <w:t>,</w:t>
      </w:r>
      <w:r w:rsidR="00406D5F">
        <w:rPr>
          <w:rtl/>
        </w:rPr>
        <w:t xml:space="preserve"> </w:t>
      </w:r>
      <w:bookmarkStart w:id="45560" w:name="_ETM_Q91_297299"/>
      <w:bookmarkEnd w:id="45560"/>
      <w:r w:rsidR="00406D5F">
        <w:rPr>
          <w:rtl/>
        </w:rPr>
        <w:t xml:space="preserve">אבל </w:t>
      </w:r>
      <w:bookmarkStart w:id="45561" w:name="_ETM_Q91_298049"/>
      <w:bookmarkEnd w:id="45561"/>
      <w:r w:rsidR="00406D5F">
        <w:rPr>
          <w:rtl/>
        </w:rPr>
        <w:t xml:space="preserve">תמיד </w:t>
      </w:r>
      <w:bookmarkStart w:id="45562" w:name="_ETM_Q91_298350"/>
      <w:bookmarkStart w:id="45563" w:name="_ETM_Q91_299040"/>
      <w:bookmarkEnd w:id="45562"/>
      <w:bookmarkEnd w:id="45563"/>
      <w:r w:rsidR="00406D5F">
        <w:rPr>
          <w:rtl/>
        </w:rPr>
        <w:t xml:space="preserve">היא </w:t>
      </w:r>
      <w:bookmarkStart w:id="45564" w:name="_ETM_Q91_299159"/>
      <w:bookmarkEnd w:id="45564"/>
      <w:r w:rsidR="00406D5F">
        <w:rPr>
          <w:rtl/>
        </w:rPr>
        <w:t xml:space="preserve">רושמת </w:t>
      </w:r>
      <w:bookmarkStart w:id="45565" w:name="_ETM_Q91_299549"/>
      <w:bookmarkEnd w:id="45565"/>
      <w:r w:rsidR="00406D5F">
        <w:rPr>
          <w:rtl/>
        </w:rPr>
        <w:t>לי</w:t>
      </w:r>
      <w:r w:rsidR="00406D5F">
        <w:rPr>
          <w:rFonts w:hint="cs"/>
          <w:rtl/>
        </w:rPr>
        <w:t>,</w:t>
      </w:r>
      <w:r w:rsidR="00406D5F">
        <w:rPr>
          <w:rtl/>
        </w:rPr>
        <w:t xml:space="preserve"> </w:t>
      </w:r>
      <w:bookmarkStart w:id="45566" w:name="_ETM_Q91_299640"/>
      <w:bookmarkEnd w:id="45566"/>
      <w:r w:rsidR="00406D5F">
        <w:rPr>
          <w:rtl/>
        </w:rPr>
        <w:t xml:space="preserve">ואני </w:t>
      </w:r>
      <w:bookmarkStart w:id="45567" w:name="_ETM_Q91_299820"/>
      <w:bookmarkEnd w:id="45567"/>
      <w:r w:rsidR="00406D5F">
        <w:rPr>
          <w:rtl/>
        </w:rPr>
        <w:t xml:space="preserve">אומר </w:t>
      </w:r>
      <w:bookmarkStart w:id="45568" w:name="_ETM_Q91_299939"/>
      <w:bookmarkEnd w:id="45568"/>
      <w:r w:rsidR="00406D5F">
        <w:rPr>
          <w:rtl/>
        </w:rPr>
        <w:t xml:space="preserve">דברים </w:t>
      </w:r>
      <w:bookmarkStart w:id="45569" w:name="_ETM_Q91_300240"/>
      <w:bookmarkEnd w:id="45569"/>
      <w:r w:rsidR="00406D5F">
        <w:rPr>
          <w:rtl/>
        </w:rPr>
        <w:t>אחרים</w:t>
      </w:r>
      <w:r w:rsidR="00406D5F">
        <w:rPr>
          <w:rFonts w:hint="cs"/>
          <w:rtl/>
        </w:rPr>
        <w:t>.</w:t>
      </w:r>
      <w:r w:rsidR="00406D5F">
        <w:rPr>
          <w:rtl/>
        </w:rPr>
        <w:t xml:space="preserve"> </w:t>
      </w:r>
      <w:bookmarkStart w:id="45570" w:name="_ETM_Q91_301550"/>
      <w:bookmarkEnd w:id="45570"/>
      <w:r w:rsidR="00406D5F">
        <w:rPr>
          <w:rtl/>
        </w:rPr>
        <w:t>עכשיו</w:t>
      </w:r>
      <w:r w:rsidR="00406D5F">
        <w:rPr>
          <w:rFonts w:hint="cs"/>
          <w:rtl/>
        </w:rPr>
        <w:t>,</w:t>
      </w:r>
      <w:r w:rsidR="00406D5F">
        <w:rPr>
          <w:rtl/>
        </w:rPr>
        <w:t xml:space="preserve"> </w:t>
      </w:r>
      <w:bookmarkStart w:id="45571" w:name="_ETM_Q91_301940"/>
      <w:bookmarkEnd w:id="45571"/>
      <w:r w:rsidR="00406D5F">
        <w:rPr>
          <w:rtl/>
        </w:rPr>
        <w:t xml:space="preserve">יש </w:t>
      </w:r>
      <w:bookmarkStart w:id="45572" w:name="_ETM_Q91_302120"/>
      <w:bookmarkEnd w:id="45572"/>
      <w:r w:rsidR="00406D5F">
        <w:rPr>
          <w:rtl/>
        </w:rPr>
        <w:t xml:space="preserve">לי </w:t>
      </w:r>
      <w:bookmarkStart w:id="45573" w:name="_ETM_Q91_302240"/>
      <w:bookmarkEnd w:id="45573"/>
      <w:r w:rsidR="00406D5F">
        <w:rPr>
          <w:rtl/>
        </w:rPr>
        <w:t xml:space="preserve">עוד </w:t>
      </w:r>
      <w:bookmarkStart w:id="45574" w:name="_ETM_Q91_302479"/>
      <w:bookmarkEnd w:id="45574"/>
      <w:r w:rsidR="00406D5F">
        <w:rPr>
          <w:rtl/>
        </w:rPr>
        <w:t xml:space="preserve">דקה </w:t>
      </w:r>
      <w:bookmarkStart w:id="45575" w:name="_ETM_Q91_302780"/>
      <w:bookmarkEnd w:id="45575"/>
      <w:r w:rsidR="00406D5F">
        <w:rPr>
          <w:rtl/>
        </w:rPr>
        <w:t xml:space="preserve">וחצי </w:t>
      </w:r>
      <w:bookmarkStart w:id="45576" w:name="_ETM_Q91_303200"/>
      <w:bookmarkEnd w:id="45576"/>
      <w:r w:rsidR="00406D5F">
        <w:rPr>
          <w:rtl/>
        </w:rPr>
        <w:t>ש</w:t>
      </w:r>
      <w:r w:rsidR="00406D5F">
        <w:rPr>
          <w:rFonts w:hint="cs"/>
          <w:rtl/>
        </w:rPr>
        <w:t xml:space="preserve">בה </w:t>
      </w:r>
      <w:r w:rsidR="00406D5F">
        <w:rPr>
          <w:rtl/>
        </w:rPr>
        <w:t xml:space="preserve">אני </w:t>
      </w:r>
      <w:bookmarkStart w:id="45577" w:name="_ETM_Q91_303440"/>
      <w:bookmarkEnd w:id="45577"/>
      <w:r w:rsidR="00406D5F">
        <w:rPr>
          <w:rtl/>
        </w:rPr>
        <w:t xml:space="preserve">רוצה </w:t>
      </w:r>
      <w:bookmarkStart w:id="45578" w:name="_ETM_Q91_303890"/>
      <w:bookmarkEnd w:id="45578"/>
      <w:r w:rsidR="00406D5F">
        <w:rPr>
          <w:rtl/>
        </w:rPr>
        <w:t xml:space="preserve">לומר </w:t>
      </w:r>
      <w:bookmarkStart w:id="45579" w:name="_ETM_Q91_304220"/>
      <w:bookmarkEnd w:id="45579"/>
      <w:r w:rsidR="00406D5F">
        <w:rPr>
          <w:rtl/>
        </w:rPr>
        <w:t xml:space="preserve">כמה </w:t>
      </w:r>
      <w:bookmarkStart w:id="45580" w:name="_ETM_Q91_304460"/>
      <w:bookmarkEnd w:id="45580"/>
      <w:r w:rsidR="00406D5F">
        <w:rPr>
          <w:rtl/>
        </w:rPr>
        <w:t>דברים</w:t>
      </w:r>
      <w:r w:rsidR="00406D5F">
        <w:rPr>
          <w:rFonts w:hint="cs"/>
          <w:rtl/>
        </w:rPr>
        <w:t>.</w:t>
      </w:r>
      <w:r w:rsidR="00406D5F">
        <w:rPr>
          <w:rtl/>
        </w:rPr>
        <w:t xml:space="preserve"> </w:t>
      </w:r>
      <w:bookmarkStart w:id="45581" w:name="_ETM_Q91_305650"/>
      <w:bookmarkEnd w:id="45581"/>
      <w:r w:rsidR="00406D5F">
        <w:rPr>
          <w:rtl/>
        </w:rPr>
        <w:t xml:space="preserve">אתה </w:t>
      </w:r>
      <w:bookmarkStart w:id="45582" w:name="_ETM_Q91_305799"/>
      <w:bookmarkEnd w:id="45582"/>
      <w:r w:rsidR="00406D5F">
        <w:rPr>
          <w:rtl/>
        </w:rPr>
        <w:t>יודע</w:t>
      </w:r>
      <w:r w:rsidR="00406D5F">
        <w:rPr>
          <w:rFonts w:hint="cs"/>
          <w:rtl/>
        </w:rPr>
        <w:t>,</w:t>
      </w:r>
      <w:r w:rsidR="00406D5F">
        <w:rPr>
          <w:rtl/>
        </w:rPr>
        <w:t xml:space="preserve"> </w:t>
      </w:r>
      <w:bookmarkStart w:id="45583" w:name="_ETM_Q91_306250"/>
      <w:bookmarkEnd w:id="45583"/>
      <w:r w:rsidR="00406D5F">
        <w:rPr>
          <w:rtl/>
        </w:rPr>
        <w:t xml:space="preserve">השר </w:t>
      </w:r>
      <w:bookmarkStart w:id="45584" w:name="_ETM_Q91_306549"/>
      <w:bookmarkEnd w:id="45584"/>
      <w:r w:rsidR="00406D5F">
        <w:rPr>
          <w:rtl/>
        </w:rPr>
        <w:t>מלכיאלי</w:t>
      </w:r>
      <w:r w:rsidR="00406D5F">
        <w:rPr>
          <w:rFonts w:hint="cs"/>
          <w:rtl/>
        </w:rPr>
        <w:t>, אח</w:t>
      </w:r>
      <w:bookmarkStart w:id="45585" w:name="_ETM_Q91_307299"/>
      <w:bookmarkStart w:id="45586" w:name="_ETM_Q91_307720"/>
      <w:bookmarkEnd w:id="45585"/>
      <w:bookmarkEnd w:id="45586"/>
      <w:r w:rsidR="00406D5F">
        <w:rPr>
          <w:rFonts w:hint="cs"/>
          <w:rtl/>
        </w:rPr>
        <w:t>ת</w:t>
      </w:r>
      <w:r w:rsidR="00406D5F">
        <w:rPr>
          <w:rtl/>
        </w:rPr>
        <w:t xml:space="preserve"> </w:t>
      </w:r>
      <w:bookmarkStart w:id="45587" w:name="_ETM_Q91_310240"/>
      <w:bookmarkEnd w:id="45587"/>
      <w:proofErr w:type="spellStart"/>
      <w:r w:rsidR="00406D5F">
        <w:rPr>
          <w:rFonts w:hint="cs"/>
          <w:rtl/>
        </w:rPr>
        <w:t>מ</w:t>
      </w:r>
      <w:r w:rsidR="00406D5F">
        <w:rPr>
          <w:rtl/>
        </w:rPr>
        <w:t>החוזקות</w:t>
      </w:r>
      <w:proofErr w:type="spellEnd"/>
      <w:r w:rsidR="00406D5F">
        <w:rPr>
          <w:rtl/>
        </w:rPr>
        <w:t xml:space="preserve"> </w:t>
      </w:r>
      <w:bookmarkStart w:id="45588" w:name="_ETM_Q91_310810"/>
      <w:bookmarkEnd w:id="45588"/>
      <w:r w:rsidR="00406D5F">
        <w:rPr>
          <w:rtl/>
        </w:rPr>
        <w:t xml:space="preserve">של </w:t>
      </w:r>
      <w:bookmarkStart w:id="45589" w:name="_ETM_Q91_310990"/>
      <w:bookmarkEnd w:id="45589"/>
      <w:r w:rsidR="00406D5F">
        <w:rPr>
          <w:rtl/>
        </w:rPr>
        <w:t>ש"ס</w:t>
      </w:r>
      <w:r w:rsidR="00406D5F">
        <w:rPr>
          <w:rFonts w:hint="cs"/>
          <w:rtl/>
        </w:rPr>
        <w:t>,</w:t>
      </w:r>
      <w:r w:rsidR="00406D5F">
        <w:rPr>
          <w:rtl/>
        </w:rPr>
        <w:t xml:space="preserve"> </w:t>
      </w:r>
      <w:bookmarkStart w:id="45590" w:name="_ETM_Q91_311880"/>
      <w:bookmarkEnd w:id="45590"/>
      <w:r w:rsidR="00406D5F">
        <w:rPr>
          <w:rtl/>
        </w:rPr>
        <w:t>באמת</w:t>
      </w:r>
      <w:r w:rsidR="0024288D">
        <w:rPr>
          <w:rFonts w:hint="cs"/>
          <w:rtl/>
        </w:rPr>
        <w:t>,</w:t>
      </w:r>
      <w:r w:rsidR="00406D5F">
        <w:rPr>
          <w:rtl/>
        </w:rPr>
        <w:t xml:space="preserve"> </w:t>
      </w:r>
      <w:bookmarkStart w:id="45591" w:name="_ETM_Q91_312330"/>
      <w:bookmarkEnd w:id="45591"/>
      <w:r w:rsidR="00406D5F">
        <w:rPr>
          <w:rtl/>
        </w:rPr>
        <w:t xml:space="preserve">הדגל </w:t>
      </w:r>
      <w:bookmarkStart w:id="45592" w:name="_ETM_Q91_312750"/>
      <w:bookmarkEnd w:id="45592"/>
      <w:r w:rsidR="00406D5F">
        <w:rPr>
          <w:rtl/>
        </w:rPr>
        <w:t xml:space="preserve">שלכם </w:t>
      </w:r>
      <w:bookmarkStart w:id="45593" w:name="_ETM_Q91_314040"/>
      <w:bookmarkEnd w:id="45593"/>
      <w:r w:rsidR="00406D5F">
        <w:rPr>
          <w:rtl/>
        </w:rPr>
        <w:t xml:space="preserve">היה </w:t>
      </w:r>
      <w:bookmarkStart w:id="45594" w:name="_ETM_Q91_314489"/>
      <w:bookmarkEnd w:id="45594"/>
      <w:r w:rsidR="00406D5F">
        <w:rPr>
          <w:rtl/>
        </w:rPr>
        <w:t xml:space="preserve">כל </w:t>
      </w:r>
      <w:bookmarkStart w:id="45595" w:name="_ETM_Q91_314700"/>
      <w:bookmarkEnd w:id="45595"/>
      <w:r w:rsidR="00406D5F">
        <w:rPr>
          <w:rtl/>
        </w:rPr>
        <w:t xml:space="preserve">הזמן </w:t>
      </w:r>
      <w:bookmarkStart w:id="45596" w:name="_ETM_Q91_315180"/>
      <w:bookmarkStart w:id="45597" w:name="_ETM_Q91_315359"/>
      <w:bookmarkEnd w:id="45596"/>
      <w:bookmarkEnd w:id="45597"/>
      <w:r w:rsidR="00406D5F">
        <w:rPr>
          <w:rtl/>
        </w:rPr>
        <w:t xml:space="preserve">הנושא </w:t>
      </w:r>
      <w:bookmarkStart w:id="45598" w:name="_ETM_Q91_315750"/>
      <w:bookmarkEnd w:id="45598"/>
      <w:r w:rsidR="00406D5F">
        <w:rPr>
          <w:rtl/>
        </w:rPr>
        <w:t xml:space="preserve">של </w:t>
      </w:r>
      <w:bookmarkStart w:id="45599" w:name="_ETM_Q91_316230"/>
      <w:bookmarkEnd w:id="45599"/>
      <w:r w:rsidR="00406D5F">
        <w:rPr>
          <w:rtl/>
        </w:rPr>
        <w:t xml:space="preserve">האנשים </w:t>
      </w:r>
      <w:bookmarkStart w:id="45600" w:name="_ETM_Q91_316650"/>
      <w:bookmarkEnd w:id="45600"/>
      <w:r w:rsidR="00406D5F">
        <w:rPr>
          <w:rtl/>
        </w:rPr>
        <w:t>החלשים</w:t>
      </w:r>
      <w:r w:rsidR="00406D5F">
        <w:rPr>
          <w:rFonts w:hint="cs"/>
          <w:rtl/>
        </w:rPr>
        <w:t>,</w:t>
      </w:r>
      <w:r w:rsidR="00406D5F">
        <w:rPr>
          <w:rtl/>
        </w:rPr>
        <w:t xml:space="preserve"> </w:t>
      </w:r>
      <w:bookmarkStart w:id="45601" w:name="_ETM_Q91_317250"/>
      <w:bookmarkStart w:id="45602" w:name="_ETM_Q91_317370"/>
      <w:bookmarkEnd w:id="45601"/>
      <w:bookmarkEnd w:id="45602"/>
      <w:r w:rsidR="00406D5F">
        <w:rPr>
          <w:rtl/>
        </w:rPr>
        <w:t>העוני</w:t>
      </w:r>
      <w:r w:rsidR="00406D5F">
        <w:rPr>
          <w:rFonts w:hint="cs"/>
          <w:rtl/>
        </w:rPr>
        <w:t>,</w:t>
      </w:r>
      <w:r w:rsidR="00406D5F">
        <w:rPr>
          <w:rtl/>
        </w:rPr>
        <w:t xml:space="preserve"> </w:t>
      </w:r>
      <w:bookmarkStart w:id="45603" w:name="_ETM_Q91_318359"/>
      <w:bookmarkStart w:id="45604" w:name="_ETM_Q91_318510"/>
      <w:bookmarkEnd w:id="45603"/>
      <w:bookmarkEnd w:id="45604"/>
      <w:r w:rsidR="00406D5F">
        <w:rPr>
          <w:rtl/>
        </w:rPr>
        <w:t xml:space="preserve">המחירים </w:t>
      </w:r>
      <w:bookmarkStart w:id="45605" w:name="_ETM_Q91_318989"/>
      <w:bookmarkEnd w:id="45605"/>
      <w:r w:rsidR="00406D5F">
        <w:rPr>
          <w:rtl/>
        </w:rPr>
        <w:t>הגבוהים</w:t>
      </w:r>
      <w:r>
        <w:rPr>
          <w:rFonts w:hint="cs"/>
          <w:rtl/>
        </w:rPr>
        <w:t xml:space="preserve"> – –</w:t>
      </w:r>
      <w:r w:rsidR="00406D5F">
        <w:rPr>
          <w:rFonts w:hint="cs"/>
          <w:rtl/>
        </w:rPr>
        <w:t xml:space="preserve"> </w:t>
      </w:r>
    </w:p>
    <w:p w:rsidR="00406D5F" w:rsidRDefault="00406D5F" w:rsidP="00041E97">
      <w:pPr>
        <w:rPr>
          <w:rtl/>
        </w:rPr>
      </w:pPr>
    </w:p>
    <w:p w:rsidR="00406D5F" w:rsidRDefault="00406D5F" w:rsidP="00041E97">
      <w:pPr>
        <w:pStyle w:val="af5"/>
        <w:keepNext/>
        <w:rPr>
          <w:rtl/>
        </w:rPr>
      </w:pPr>
      <w:bookmarkStart w:id="45606" w:name="ET_interruption_קריאה_31"/>
      <w:r w:rsidRPr="00746548">
        <w:rPr>
          <w:rStyle w:val="TagStyle"/>
          <w:rtl/>
        </w:rPr>
        <w:t xml:space="preserve"> &lt;&lt; קריאה &gt;&gt; </w:t>
      </w:r>
      <w:r>
        <w:rPr>
          <w:rtl/>
        </w:rPr>
        <w:t>קריאה:</w:t>
      </w:r>
      <w:r w:rsidRPr="00746548">
        <w:rPr>
          <w:rStyle w:val="TagStyle"/>
          <w:rtl/>
        </w:rPr>
        <w:t xml:space="preserve"> &lt;&lt; קריאה &gt;&gt;</w:t>
      </w:r>
      <w:r>
        <w:rPr>
          <w:rtl/>
        </w:rPr>
        <w:t xml:space="preserve">   </w:t>
      </w:r>
      <w:bookmarkEnd w:id="45606"/>
    </w:p>
    <w:p w:rsidR="00406D5F" w:rsidRDefault="00406D5F" w:rsidP="00DD0FF2">
      <w:pPr>
        <w:rPr>
          <w:rtl/>
        </w:rPr>
      </w:pPr>
    </w:p>
    <w:p w:rsidR="00406D5F" w:rsidRDefault="00406D5F" w:rsidP="00041E97">
      <w:pPr>
        <w:rPr>
          <w:rtl/>
        </w:rPr>
      </w:pPr>
      <w:r>
        <w:rPr>
          <w:rFonts w:hint="cs"/>
          <w:rtl/>
        </w:rPr>
        <w:t>סימון, השוק</w:t>
      </w:r>
      <w:bookmarkStart w:id="45607" w:name="_ETM_Q91_322488"/>
      <w:bookmarkEnd w:id="45607"/>
      <w:r>
        <w:rPr>
          <w:rFonts w:hint="cs"/>
          <w:rtl/>
        </w:rPr>
        <w:t xml:space="preserve"> </w:t>
      </w:r>
      <w:r w:rsidR="00DD0FF2">
        <w:rPr>
          <w:rFonts w:hint="cs"/>
          <w:rtl/>
        </w:rPr>
        <w:t>– – –</w:t>
      </w:r>
      <w:r>
        <w:rPr>
          <w:rFonts w:hint="cs"/>
          <w:rtl/>
        </w:rPr>
        <w:t xml:space="preserve"> </w:t>
      </w:r>
    </w:p>
    <w:p w:rsidR="00406D5F" w:rsidRDefault="00406D5F" w:rsidP="00041E97">
      <w:pPr>
        <w:rPr>
          <w:rtl/>
        </w:rPr>
      </w:pPr>
    </w:p>
    <w:p w:rsidR="00406D5F" w:rsidRDefault="00406D5F" w:rsidP="00041E97">
      <w:pPr>
        <w:pStyle w:val="-"/>
        <w:keepNext/>
        <w:rPr>
          <w:rtl/>
        </w:rPr>
      </w:pPr>
      <w:bookmarkStart w:id="45608" w:name="ET_speakercontinue_6255_32"/>
      <w:r w:rsidRPr="00746548">
        <w:rPr>
          <w:rStyle w:val="TagStyle"/>
          <w:rtl/>
        </w:rPr>
        <w:t xml:space="preserve"> &lt;&lt; דובר_המשך &gt;&gt; </w:t>
      </w:r>
      <w:r>
        <w:rPr>
          <w:rtl/>
        </w:rPr>
        <w:t>סימון דוידסון (יש עתיד):</w:t>
      </w:r>
      <w:r w:rsidRPr="00746548">
        <w:rPr>
          <w:rStyle w:val="TagStyle"/>
          <w:rtl/>
        </w:rPr>
        <w:t xml:space="preserve"> &lt;&lt; דובר_המשך &gt;&gt;</w:t>
      </w:r>
      <w:r>
        <w:rPr>
          <w:rtl/>
        </w:rPr>
        <w:t xml:space="preserve">   </w:t>
      </w:r>
      <w:bookmarkEnd w:id="45608"/>
    </w:p>
    <w:p w:rsidR="00406D5F" w:rsidRDefault="00406D5F" w:rsidP="00DD0FF2">
      <w:pPr>
        <w:rPr>
          <w:rtl/>
        </w:rPr>
      </w:pPr>
    </w:p>
    <w:p w:rsidR="00406D5F" w:rsidRDefault="00406D5F" w:rsidP="0024288D">
      <w:pPr>
        <w:rPr>
          <w:rtl/>
        </w:rPr>
      </w:pPr>
      <w:r>
        <w:rPr>
          <w:rFonts w:hint="cs"/>
          <w:rtl/>
        </w:rPr>
        <w:t>אני בדיוק אומר את זה</w:t>
      </w:r>
      <w:r w:rsidR="0024288D">
        <w:rPr>
          <w:rFonts w:hint="cs"/>
          <w:rtl/>
        </w:rPr>
        <w:t>.</w:t>
      </w:r>
      <w:r>
        <w:rPr>
          <w:rFonts w:hint="cs"/>
          <w:rtl/>
        </w:rPr>
        <w:t xml:space="preserve"> – </w:t>
      </w:r>
      <w:r w:rsidR="0024288D">
        <w:rPr>
          <w:rFonts w:hint="eastAsia"/>
          <w:rtl/>
        </w:rPr>
        <w:t xml:space="preserve">– </w:t>
      </w:r>
      <w:r>
        <w:rPr>
          <w:rFonts w:hint="cs"/>
          <w:rtl/>
        </w:rPr>
        <w:t>הרצון</w:t>
      </w:r>
      <w:bookmarkStart w:id="45609" w:name="_ETM_Q91_319859"/>
      <w:bookmarkStart w:id="45610" w:name="_ETM_Q91_320669"/>
      <w:bookmarkStart w:id="45611" w:name="_ETM_Q91_320849"/>
      <w:bookmarkStart w:id="45612" w:name="_ETM_Q91_321480"/>
      <w:bookmarkStart w:id="45613" w:name="_ETM_Q91_321930"/>
      <w:bookmarkStart w:id="45614" w:name="_ETM_Q91_322139"/>
      <w:bookmarkStart w:id="45615" w:name="_ETM_Q91_322349"/>
      <w:bookmarkStart w:id="45616" w:name="_ETM_Q91_322469"/>
      <w:bookmarkStart w:id="45617" w:name="_ETM_Q91_322859"/>
      <w:bookmarkStart w:id="45618" w:name="_ETM_Q91_323040"/>
      <w:bookmarkEnd w:id="45609"/>
      <w:bookmarkEnd w:id="45610"/>
      <w:bookmarkEnd w:id="45611"/>
      <w:bookmarkEnd w:id="45612"/>
      <w:bookmarkEnd w:id="45613"/>
      <w:bookmarkEnd w:id="45614"/>
      <w:bookmarkEnd w:id="45615"/>
      <w:bookmarkEnd w:id="45616"/>
      <w:bookmarkEnd w:id="45617"/>
      <w:bookmarkEnd w:id="45618"/>
      <w:r>
        <w:rPr>
          <w:rtl/>
        </w:rPr>
        <w:t xml:space="preserve"> </w:t>
      </w:r>
      <w:bookmarkStart w:id="45619" w:name="_ETM_Q91_323430"/>
      <w:bookmarkEnd w:id="45619"/>
      <w:r>
        <w:rPr>
          <w:rtl/>
        </w:rPr>
        <w:t xml:space="preserve">לעזור </w:t>
      </w:r>
      <w:bookmarkStart w:id="45620" w:name="_ETM_Q91_323730"/>
      <w:bookmarkEnd w:id="45620"/>
      <w:r>
        <w:rPr>
          <w:rtl/>
        </w:rPr>
        <w:t>לחלשים</w:t>
      </w:r>
      <w:r>
        <w:rPr>
          <w:rFonts w:hint="cs"/>
          <w:rtl/>
        </w:rPr>
        <w:t>.</w:t>
      </w:r>
      <w:r>
        <w:rPr>
          <w:rtl/>
        </w:rPr>
        <w:t xml:space="preserve"> </w:t>
      </w:r>
      <w:bookmarkStart w:id="45621" w:name="_ETM_Q91_324239"/>
      <w:bookmarkEnd w:id="45621"/>
      <w:r>
        <w:rPr>
          <w:rtl/>
        </w:rPr>
        <w:t>בוא</w:t>
      </w:r>
      <w:r>
        <w:rPr>
          <w:rFonts w:hint="cs"/>
          <w:rtl/>
        </w:rPr>
        <w:t>,</w:t>
      </w:r>
      <w:r>
        <w:rPr>
          <w:rtl/>
        </w:rPr>
        <w:t xml:space="preserve"> </w:t>
      </w:r>
      <w:bookmarkStart w:id="45622" w:name="_ETM_Q91_324359"/>
      <w:bookmarkEnd w:id="45622"/>
      <w:r>
        <w:rPr>
          <w:rtl/>
        </w:rPr>
        <w:t xml:space="preserve">אני </w:t>
      </w:r>
      <w:bookmarkStart w:id="45623" w:name="_ETM_Q91_324450"/>
      <w:bookmarkEnd w:id="45623"/>
      <w:r>
        <w:rPr>
          <w:rFonts w:hint="cs"/>
          <w:rtl/>
        </w:rPr>
        <w:t>א</w:t>
      </w:r>
      <w:r>
        <w:rPr>
          <w:rtl/>
        </w:rPr>
        <w:t xml:space="preserve">ספר </w:t>
      </w:r>
      <w:bookmarkStart w:id="45624" w:name="_ETM_Q91_324780"/>
      <w:bookmarkEnd w:id="45624"/>
      <w:r>
        <w:rPr>
          <w:rtl/>
        </w:rPr>
        <w:t xml:space="preserve">לך </w:t>
      </w:r>
      <w:bookmarkStart w:id="45625" w:name="_ETM_Q91_325049"/>
      <w:bookmarkEnd w:id="45625"/>
      <w:r>
        <w:rPr>
          <w:rtl/>
        </w:rPr>
        <w:t xml:space="preserve">בעיניים </w:t>
      </w:r>
      <w:bookmarkStart w:id="45626" w:name="_ETM_Q91_325409"/>
      <w:bookmarkEnd w:id="45626"/>
      <w:r>
        <w:rPr>
          <w:rtl/>
        </w:rPr>
        <w:t xml:space="preserve">שלי </w:t>
      </w:r>
      <w:bookmarkStart w:id="45627" w:name="_ETM_Q91_325560"/>
      <w:bookmarkEnd w:id="45627"/>
      <w:r>
        <w:rPr>
          <w:rtl/>
        </w:rPr>
        <w:t xml:space="preserve">מה </w:t>
      </w:r>
      <w:bookmarkStart w:id="45628" w:name="_ETM_Q91_325650"/>
      <w:bookmarkEnd w:id="45628"/>
      <w:r>
        <w:rPr>
          <w:rtl/>
        </w:rPr>
        <w:t>ראיתי</w:t>
      </w:r>
      <w:r>
        <w:rPr>
          <w:rFonts w:hint="cs"/>
          <w:rtl/>
        </w:rPr>
        <w:t xml:space="preserve"> </w:t>
      </w:r>
      <w:r w:rsidR="0024288D">
        <w:rPr>
          <w:rFonts w:hint="eastAsia"/>
          <w:rtl/>
        </w:rPr>
        <w:t xml:space="preserve">– </w:t>
      </w:r>
      <w:r>
        <w:rPr>
          <w:rFonts w:hint="cs"/>
          <w:rtl/>
        </w:rPr>
        <w:t xml:space="preserve">גם אתה, </w:t>
      </w:r>
      <w:bookmarkStart w:id="45629" w:name="_ETM_Q91_326250"/>
      <w:bookmarkStart w:id="45630" w:name="_ETM_Q91_326579"/>
      <w:bookmarkEnd w:id="45629"/>
      <w:bookmarkEnd w:id="45630"/>
      <w:r>
        <w:rPr>
          <w:rFonts w:hint="cs"/>
          <w:rtl/>
        </w:rPr>
        <w:t>א</w:t>
      </w:r>
      <w:r>
        <w:rPr>
          <w:rtl/>
        </w:rPr>
        <w:t xml:space="preserve">דוני </w:t>
      </w:r>
      <w:bookmarkStart w:id="45631" w:name="_ETM_Q91_326849"/>
      <w:bookmarkEnd w:id="45631"/>
      <w:r>
        <w:rPr>
          <w:rtl/>
        </w:rPr>
        <w:t>היושב-ראש</w:t>
      </w:r>
      <w:r w:rsidR="0024288D">
        <w:rPr>
          <w:rFonts w:hint="cs"/>
          <w:rtl/>
        </w:rPr>
        <w:t>.</w:t>
      </w:r>
      <w:r>
        <w:rPr>
          <w:rtl/>
        </w:rPr>
        <w:t xml:space="preserve"> </w:t>
      </w:r>
      <w:bookmarkStart w:id="45632" w:name="_ETM_Q91_327900"/>
      <w:bookmarkEnd w:id="45632"/>
      <w:r>
        <w:rPr>
          <w:rtl/>
        </w:rPr>
        <w:t xml:space="preserve">אני </w:t>
      </w:r>
      <w:bookmarkStart w:id="45633" w:name="_ETM_Q91_328260"/>
      <w:bookmarkEnd w:id="45633"/>
      <w:r>
        <w:rPr>
          <w:rtl/>
        </w:rPr>
        <w:t xml:space="preserve">עושה </w:t>
      </w:r>
      <w:bookmarkStart w:id="45634" w:name="_ETM_Q91_328500"/>
      <w:bookmarkEnd w:id="45634"/>
      <w:r>
        <w:rPr>
          <w:rtl/>
        </w:rPr>
        <w:t xml:space="preserve">קניות </w:t>
      </w:r>
      <w:bookmarkStart w:id="45635" w:name="_ETM_Q91_328860"/>
      <w:bookmarkEnd w:id="45635"/>
      <w:r>
        <w:rPr>
          <w:rtl/>
        </w:rPr>
        <w:t xml:space="preserve">כל </w:t>
      </w:r>
      <w:bookmarkStart w:id="45636" w:name="_ETM_Q91_329010"/>
      <w:bookmarkEnd w:id="45636"/>
      <w:r>
        <w:rPr>
          <w:rtl/>
        </w:rPr>
        <w:t xml:space="preserve">יום </w:t>
      </w:r>
      <w:bookmarkStart w:id="45637" w:name="_ETM_Q91_329160"/>
      <w:bookmarkEnd w:id="45637"/>
      <w:r>
        <w:rPr>
          <w:rtl/>
        </w:rPr>
        <w:t xml:space="preserve">חמישי </w:t>
      </w:r>
      <w:bookmarkStart w:id="45638" w:name="_ETM_Q91_329520"/>
      <w:bookmarkEnd w:id="45638"/>
      <w:r>
        <w:rPr>
          <w:rtl/>
        </w:rPr>
        <w:t xml:space="preserve">בשוק </w:t>
      </w:r>
      <w:bookmarkStart w:id="45639" w:name="_ETM_Q91_329820"/>
      <w:bookmarkEnd w:id="45639"/>
      <w:r>
        <w:rPr>
          <w:rtl/>
        </w:rPr>
        <w:t>בנתניה</w:t>
      </w:r>
      <w:r w:rsidR="0024288D">
        <w:rPr>
          <w:rFonts w:hint="cs"/>
          <w:rtl/>
        </w:rPr>
        <w:t>.</w:t>
      </w:r>
      <w:r>
        <w:rPr>
          <w:rtl/>
        </w:rPr>
        <w:t xml:space="preserve"> </w:t>
      </w:r>
      <w:bookmarkStart w:id="45640" w:name="_ETM_Q91_331099"/>
      <w:bookmarkEnd w:id="45640"/>
      <w:r>
        <w:rPr>
          <w:rtl/>
        </w:rPr>
        <w:t xml:space="preserve">הפעם </w:t>
      </w:r>
      <w:bookmarkStart w:id="45641" w:name="_ETM_Q91_331610"/>
      <w:bookmarkEnd w:id="45641"/>
      <w:r>
        <w:rPr>
          <w:rtl/>
        </w:rPr>
        <w:t xml:space="preserve">הגעתי </w:t>
      </w:r>
      <w:bookmarkStart w:id="45642" w:name="_ETM_Q91_332480"/>
      <w:bookmarkEnd w:id="45642"/>
      <w:r>
        <w:rPr>
          <w:rtl/>
        </w:rPr>
        <w:t xml:space="preserve">קצת </w:t>
      </w:r>
      <w:bookmarkStart w:id="45643" w:name="_ETM_Q91_332720"/>
      <w:bookmarkEnd w:id="45643"/>
      <w:r>
        <w:rPr>
          <w:rtl/>
        </w:rPr>
        <w:t>מאוחר</w:t>
      </w:r>
      <w:r>
        <w:rPr>
          <w:rFonts w:hint="cs"/>
          <w:rtl/>
        </w:rPr>
        <w:t>,</w:t>
      </w:r>
      <w:r>
        <w:rPr>
          <w:rtl/>
        </w:rPr>
        <w:t xml:space="preserve"> </w:t>
      </w:r>
      <w:bookmarkStart w:id="45644" w:name="_ETM_Q91_333110"/>
      <w:bookmarkEnd w:id="45644"/>
      <w:r>
        <w:rPr>
          <w:rtl/>
        </w:rPr>
        <w:t>ב</w:t>
      </w:r>
      <w:r>
        <w:rPr>
          <w:rFonts w:hint="cs"/>
          <w:rtl/>
        </w:rPr>
        <w:t>-18:30.</w:t>
      </w:r>
      <w:r>
        <w:rPr>
          <w:rtl/>
        </w:rPr>
        <w:t xml:space="preserve"> </w:t>
      </w:r>
      <w:bookmarkStart w:id="45645" w:name="_ETM_Q91_334380"/>
      <w:bookmarkEnd w:id="45645"/>
      <w:r>
        <w:rPr>
          <w:rtl/>
        </w:rPr>
        <w:t>עכשיו</w:t>
      </w:r>
      <w:r>
        <w:rPr>
          <w:rFonts w:hint="cs"/>
          <w:rtl/>
        </w:rPr>
        <w:t>,</w:t>
      </w:r>
      <w:r>
        <w:rPr>
          <w:rtl/>
        </w:rPr>
        <w:t xml:space="preserve"> </w:t>
      </w:r>
      <w:bookmarkStart w:id="45646" w:name="_ETM_Q91_334860"/>
      <w:bookmarkEnd w:id="45646"/>
      <w:r>
        <w:rPr>
          <w:rtl/>
        </w:rPr>
        <w:t xml:space="preserve">אני </w:t>
      </w:r>
      <w:bookmarkStart w:id="45647" w:name="_ETM_Q91_335070"/>
      <w:bookmarkEnd w:id="45647"/>
      <w:r>
        <w:rPr>
          <w:rtl/>
        </w:rPr>
        <w:t xml:space="preserve">רוצה </w:t>
      </w:r>
      <w:bookmarkStart w:id="45648" w:name="_ETM_Q91_335310"/>
      <w:bookmarkEnd w:id="45648"/>
      <w:r>
        <w:rPr>
          <w:rtl/>
        </w:rPr>
        <w:t xml:space="preserve">להראות </w:t>
      </w:r>
      <w:bookmarkStart w:id="45649" w:name="_ETM_Q91_335580"/>
      <w:bookmarkEnd w:id="45649"/>
      <w:r>
        <w:rPr>
          <w:rtl/>
        </w:rPr>
        <w:t xml:space="preserve">לך </w:t>
      </w:r>
      <w:bookmarkStart w:id="45650" w:name="_ETM_Q91_335730"/>
      <w:bookmarkEnd w:id="45650"/>
      <w:r>
        <w:rPr>
          <w:rtl/>
        </w:rPr>
        <w:t>תמונה</w:t>
      </w:r>
      <w:r>
        <w:rPr>
          <w:rFonts w:hint="cs"/>
          <w:rtl/>
        </w:rPr>
        <w:t>,</w:t>
      </w:r>
      <w:r>
        <w:rPr>
          <w:rtl/>
        </w:rPr>
        <w:t xml:space="preserve"> </w:t>
      </w:r>
      <w:bookmarkStart w:id="45651" w:name="_ETM_Q91_336150"/>
      <w:bookmarkEnd w:id="45651"/>
      <w:r>
        <w:rPr>
          <w:rtl/>
        </w:rPr>
        <w:t xml:space="preserve">להציג </w:t>
      </w:r>
      <w:bookmarkStart w:id="45652" w:name="_ETM_Q91_336480"/>
      <w:bookmarkEnd w:id="45652"/>
      <w:r>
        <w:rPr>
          <w:rtl/>
        </w:rPr>
        <w:t xml:space="preserve">לך </w:t>
      </w:r>
      <w:bookmarkStart w:id="45653" w:name="_ETM_Q91_336660"/>
      <w:bookmarkEnd w:id="45653"/>
      <w:r>
        <w:rPr>
          <w:rtl/>
        </w:rPr>
        <w:t>תמונה</w:t>
      </w:r>
      <w:r>
        <w:rPr>
          <w:rFonts w:hint="cs"/>
          <w:rtl/>
        </w:rPr>
        <w:t>, השר</w:t>
      </w:r>
      <w:r>
        <w:rPr>
          <w:rtl/>
        </w:rPr>
        <w:t xml:space="preserve"> </w:t>
      </w:r>
      <w:bookmarkStart w:id="45654" w:name="_ETM_Q91_336960"/>
      <w:bookmarkStart w:id="45655" w:name="_ETM_Q91_337169"/>
      <w:bookmarkEnd w:id="45654"/>
      <w:bookmarkEnd w:id="45655"/>
      <w:r>
        <w:rPr>
          <w:rtl/>
        </w:rPr>
        <w:t>מלכיאלי</w:t>
      </w:r>
      <w:r>
        <w:rPr>
          <w:rFonts w:hint="cs"/>
          <w:rtl/>
        </w:rPr>
        <w:t>:</w:t>
      </w:r>
      <w:r>
        <w:rPr>
          <w:rtl/>
        </w:rPr>
        <w:t xml:space="preserve"> </w:t>
      </w:r>
      <w:bookmarkStart w:id="45656" w:name="_ETM_Q91_338220"/>
      <w:bookmarkEnd w:id="45656"/>
      <w:r>
        <w:rPr>
          <w:rtl/>
        </w:rPr>
        <w:t xml:space="preserve">שעה </w:t>
      </w:r>
      <w:bookmarkStart w:id="45657" w:name="_ETM_Q91_338460"/>
      <w:bookmarkEnd w:id="45657"/>
      <w:r>
        <w:rPr>
          <w:rFonts w:hint="cs"/>
          <w:rtl/>
        </w:rPr>
        <w:t>19:00</w:t>
      </w:r>
      <w:r>
        <w:rPr>
          <w:rtl/>
        </w:rPr>
        <w:t xml:space="preserve"> </w:t>
      </w:r>
      <w:bookmarkStart w:id="45658" w:name="_ETM_Q91_338790"/>
      <w:bookmarkEnd w:id="45658"/>
      <w:r>
        <w:rPr>
          <w:rtl/>
        </w:rPr>
        <w:t xml:space="preserve">בשוק </w:t>
      </w:r>
      <w:bookmarkStart w:id="45659" w:name="_ETM_Q91_339480"/>
      <w:bookmarkEnd w:id="45659"/>
      <w:r>
        <w:rPr>
          <w:rtl/>
        </w:rPr>
        <w:t>בנתניה</w:t>
      </w:r>
      <w:r>
        <w:rPr>
          <w:rFonts w:hint="cs"/>
          <w:rtl/>
        </w:rPr>
        <w:t>,</w:t>
      </w:r>
      <w:r>
        <w:rPr>
          <w:rtl/>
        </w:rPr>
        <w:t xml:space="preserve"> </w:t>
      </w:r>
      <w:bookmarkStart w:id="45660" w:name="_ETM_Q91_340610"/>
      <w:bookmarkEnd w:id="45660"/>
      <w:r>
        <w:rPr>
          <w:rtl/>
        </w:rPr>
        <w:t xml:space="preserve">מאות </w:t>
      </w:r>
      <w:bookmarkStart w:id="45661" w:name="_ETM_Q91_341060"/>
      <w:bookmarkEnd w:id="45661"/>
      <w:r>
        <w:rPr>
          <w:rtl/>
        </w:rPr>
        <w:t xml:space="preserve">אנשים </w:t>
      </w:r>
      <w:bookmarkStart w:id="45662" w:name="_ETM_Q91_341450"/>
      <w:bookmarkEnd w:id="45662"/>
      <w:r>
        <w:rPr>
          <w:rtl/>
        </w:rPr>
        <w:t xml:space="preserve">מסתובבים </w:t>
      </w:r>
      <w:bookmarkStart w:id="45663" w:name="_ETM_Q91_342620"/>
      <w:bookmarkEnd w:id="45663"/>
      <w:r>
        <w:rPr>
          <w:rtl/>
        </w:rPr>
        <w:t xml:space="preserve">וקונים </w:t>
      </w:r>
      <w:bookmarkStart w:id="45664" w:name="_ETM_Q91_343490"/>
      <w:bookmarkEnd w:id="45664"/>
      <w:r>
        <w:rPr>
          <w:rtl/>
        </w:rPr>
        <w:t xml:space="preserve">את </w:t>
      </w:r>
      <w:bookmarkStart w:id="45665" w:name="_ETM_Q91_343669"/>
      <w:bookmarkEnd w:id="45665"/>
      <w:r>
        <w:rPr>
          <w:rtl/>
        </w:rPr>
        <w:t xml:space="preserve">הסחורה </w:t>
      </w:r>
      <w:bookmarkStart w:id="45666" w:name="_ETM_Q91_344090"/>
      <w:bookmarkEnd w:id="45666"/>
      <w:r>
        <w:rPr>
          <w:rtl/>
        </w:rPr>
        <w:t xml:space="preserve">שנשארת </w:t>
      </w:r>
      <w:bookmarkStart w:id="45667" w:name="_ETM_Q91_345139"/>
      <w:bookmarkEnd w:id="45667"/>
      <w:r>
        <w:rPr>
          <w:rtl/>
        </w:rPr>
        <w:t>בסוף</w:t>
      </w:r>
      <w:r>
        <w:rPr>
          <w:rFonts w:hint="cs"/>
          <w:rtl/>
        </w:rPr>
        <w:t>,</w:t>
      </w:r>
      <w:r>
        <w:rPr>
          <w:rtl/>
        </w:rPr>
        <w:t xml:space="preserve"> </w:t>
      </w:r>
      <w:bookmarkStart w:id="45668" w:name="_ETM_Q91_346300"/>
      <w:bookmarkEnd w:id="45668"/>
      <w:r>
        <w:rPr>
          <w:rtl/>
        </w:rPr>
        <w:t xml:space="preserve">שהיא </w:t>
      </w:r>
      <w:bookmarkStart w:id="45669" w:name="_ETM_Q91_346480"/>
      <w:bookmarkEnd w:id="45669"/>
      <w:r>
        <w:rPr>
          <w:rtl/>
        </w:rPr>
        <w:t xml:space="preserve">פחות </w:t>
      </w:r>
      <w:bookmarkStart w:id="45670" w:name="_ETM_Q91_346810"/>
      <w:bookmarkEnd w:id="45670"/>
      <w:r>
        <w:rPr>
          <w:rtl/>
        </w:rPr>
        <w:t>טובה</w:t>
      </w:r>
      <w:r>
        <w:rPr>
          <w:rFonts w:hint="cs"/>
          <w:rtl/>
        </w:rPr>
        <w:t>,</w:t>
      </w:r>
      <w:r>
        <w:rPr>
          <w:rtl/>
        </w:rPr>
        <w:t xml:space="preserve"> </w:t>
      </w:r>
      <w:bookmarkStart w:id="45671" w:name="_ETM_Q91_347169"/>
      <w:bookmarkEnd w:id="45671"/>
      <w:r>
        <w:rPr>
          <w:rtl/>
        </w:rPr>
        <w:t xml:space="preserve">פחות </w:t>
      </w:r>
      <w:bookmarkStart w:id="45672" w:name="_ETM_Q91_347470"/>
      <w:bookmarkEnd w:id="45672"/>
      <w:r>
        <w:rPr>
          <w:rtl/>
        </w:rPr>
        <w:t>טרייה</w:t>
      </w:r>
      <w:r>
        <w:rPr>
          <w:rFonts w:hint="cs"/>
          <w:rtl/>
        </w:rPr>
        <w:t>,</w:t>
      </w:r>
      <w:r>
        <w:rPr>
          <w:rtl/>
        </w:rPr>
        <w:t xml:space="preserve"> </w:t>
      </w:r>
      <w:bookmarkStart w:id="45673" w:name="_ETM_Q91_348340"/>
      <w:bookmarkEnd w:id="45673"/>
      <w:r>
        <w:rPr>
          <w:rtl/>
        </w:rPr>
        <w:t>כ</w:t>
      </w:r>
      <w:r>
        <w:rPr>
          <w:rFonts w:hint="cs"/>
          <w:rtl/>
        </w:rPr>
        <w:t xml:space="preserve">י </w:t>
      </w:r>
      <w:r>
        <w:rPr>
          <w:rtl/>
        </w:rPr>
        <w:t xml:space="preserve">נותנים </w:t>
      </w:r>
      <w:bookmarkStart w:id="45674" w:name="_ETM_Q91_348700"/>
      <w:bookmarkEnd w:id="45674"/>
      <w:r>
        <w:rPr>
          <w:rtl/>
        </w:rPr>
        <w:t xml:space="preserve">להם </w:t>
      </w:r>
      <w:bookmarkStart w:id="45675" w:name="_ETM_Q91_348850"/>
      <w:bookmarkEnd w:id="45675"/>
      <w:r w:rsidR="0024288D">
        <w:rPr>
          <w:rFonts w:hint="cs"/>
          <w:rtl/>
        </w:rPr>
        <w:t>ב</w:t>
      </w:r>
      <w:r>
        <w:rPr>
          <w:rtl/>
        </w:rPr>
        <w:t xml:space="preserve">חצי </w:t>
      </w:r>
      <w:bookmarkStart w:id="45676" w:name="_ETM_Q91_349120"/>
      <w:bookmarkEnd w:id="45676"/>
      <w:r>
        <w:rPr>
          <w:rtl/>
        </w:rPr>
        <w:t>מחיר</w:t>
      </w:r>
      <w:r>
        <w:rPr>
          <w:rFonts w:hint="cs"/>
          <w:rtl/>
        </w:rPr>
        <w:t>.</w:t>
      </w:r>
      <w:r>
        <w:rPr>
          <w:rtl/>
        </w:rPr>
        <w:t xml:space="preserve"> </w:t>
      </w:r>
      <w:bookmarkStart w:id="45677" w:name="_ETM_Q91_350110"/>
      <w:bookmarkEnd w:id="45677"/>
      <w:r>
        <w:rPr>
          <w:rtl/>
        </w:rPr>
        <w:t xml:space="preserve">דיברתי </w:t>
      </w:r>
      <w:bookmarkStart w:id="45678" w:name="_ETM_Q91_350620"/>
      <w:bookmarkEnd w:id="45678"/>
      <w:r>
        <w:rPr>
          <w:rtl/>
        </w:rPr>
        <w:t xml:space="preserve">עם </w:t>
      </w:r>
      <w:bookmarkStart w:id="45679" w:name="_ETM_Q91_350680"/>
      <w:bookmarkEnd w:id="45679"/>
      <w:r>
        <w:rPr>
          <w:rtl/>
        </w:rPr>
        <w:t xml:space="preserve">הרוכלים </w:t>
      </w:r>
      <w:bookmarkStart w:id="45680" w:name="_ETM_Q91_351130"/>
      <w:bookmarkEnd w:id="45680"/>
      <w:r>
        <w:rPr>
          <w:rtl/>
        </w:rPr>
        <w:t>בשוק</w:t>
      </w:r>
      <w:r>
        <w:rPr>
          <w:rFonts w:hint="cs"/>
          <w:rtl/>
        </w:rPr>
        <w:t>,</w:t>
      </w:r>
      <w:r>
        <w:rPr>
          <w:rtl/>
        </w:rPr>
        <w:t xml:space="preserve"> </w:t>
      </w:r>
      <w:bookmarkStart w:id="45681" w:name="_ETM_Q91_351880"/>
      <w:bookmarkEnd w:id="45681"/>
      <w:r>
        <w:rPr>
          <w:rFonts w:hint="cs"/>
          <w:rtl/>
        </w:rPr>
        <w:t xml:space="preserve">אצל </w:t>
      </w:r>
      <w:r>
        <w:rPr>
          <w:rtl/>
        </w:rPr>
        <w:t xml:space="preserve">חלקם </w:t>
      </w:r>
      <w:bookmarkStart w:id="45682" w:name="_ETM_Q91_352300"/>
      <w:bookmarkEnd w:id="45682"/>
      <w:r>
        <w:rPr>
          <w:rtl/>
        </w:rPr>
        <w:t xml:space="preserve">אני </w:t>
      </w:r>
      <w:bookmarkStart w:id="45683" w:name="_ETM_Q91_352510"/>
      <w:bookmarkEnd w:id="45683"/>
      <w:r>
        <w:rPr>
          <w:rtl/>
        </w:rPr>
        <w:t xml:space="preserve">קונה </w:t>
      </w:r>
      <w:bookmarkStart w:id="45684" w:name="_ETM_Q91_352750"/>
      <w:bookmarkStart w:id="45685" w:name="_ETM_Q91_352990"/>
      <w:bookmarkEnd w:id="45684"/>
      <w:bookmarkEnd w:id="45685"/>
      <w:r>
        <w:rPr>
          <w:rtl/>
        </w:rPr>
        <w:t xml:space="preserve">הרבה </w:t>
      </w:r>
      <w:bookmarkStart w:id="45686" w:name="_ETM_Q91_353200"/>
      <w:bookmarkEnd w:id="45686"/>
      <w:r>
        <w:rPr>
          <w:rtl/>
        </w:rPr>
        <w:t xml:space="preserve">מאוד </w:t>
      </w:r>
      <w:bookmarkStart w:id="45687" w:name="_ETM_Q91_353380"/>
      <w:bookmarkEnd w:id="45687"/>
      <w:r>
        <w:rPr>
          <w:rtl/>
        </w:rPr>
        <w:t>שנים</w:t>
      </w:r>
      <w:r>
        <w:rPr>
          <w:rFonts w:hint="cs"/>
          <w:rtl/>
        </w:rPr>
        <w:t>,</w:t>
      </w:r>
      <w:r>
        <w:rPr>
          <w:rtl/>
        </w:rPr>
        <w:t xml:space="preserve"> </w:t>
      </w:r>
      <w:bookmarkStart w:id="45688" w:name="_ETM_Q91_354130"/>
      <w:bookmarkEnd w:id="45688"/>
      <w:r>
        <w:rPr>
          <w:rtl/>
        </w:rPr>
        <w:t xml:space="preserve">והם </w:t>
      </w:r>
      <w:bookmarkStart w:id="45689" w:name="_ETM_Q91_354340"/>
      <w:bookmarkEnd w:id="45689"/>
      <w:r>
        <w:rPr>
          <w:rtl/>
        </w:rPr>
        <w:t xml:space="preserve">טוענים </w:t>
      </w:r>
      <w:bookmarkStart w:id="45690" w:name="_ETM_Q91_354700"/>
      <w:bookmarkEnd w:id="45690"/>
      <w:r>
        <w:rPr>
          <w:rtl/>
        </w:rPr>
        <w:t xml:space="preserve">שהתופעה </w:t>
      </w:r>
      <w:bookmarkStart w:id="45691" w:name="_ETM_Q91_355240"/>
      <w:bookmarkEnd w:id="45691"/>
      <w:r>
        <w:rPr>
          <w:rtl/>
        </w:rPr>
        <w:t xml:space="preserve">הזאת </w:t>
      </w:r>
      <w:bookmarkStart w:id="45692" w:name="_ETM_Q91_355450"/>
      <w:bookmarkEnd w:id="45692"/>
      <w:r>
        <w:rPr>
          <w:rtl/>
        </w:rPr>
        <w:t xml:space="preserve">החמירה </w:t>
      </w:r>
      <w:bookmarkStart w:id="45693" w:name="_ETM_Q91_355960"/>
      <w:bookmarkEnd w:id="45693"/>
      <w:r>
        <w:rPr>
          <w:rtl/>
        </w:rPr>
        <w:t xml:space="preserve">מאוד </w:t>
      </w:r>
      <w:bookmarkStart w:id="45694" w:name="_ETM_Q91_356230"/>
      <w:bookmarkEnd w:id="45694"/>
      <w:r>
        <w:rPr>
          <w:rtl/>
        </w:rPr>
        <w:t xml:space="preserve">בשנתיים </w:t>
      </w:r>
      <w:bookmarkStart w:id="45695" w:name="_ETM_Q91_356710"/>
      <w:bookmarkEnd w:id="45695"/>
      <w:r>
        <w:rPr>
          <w:rtl/>
        </w:rPr>
        <w:t>האחרונות</w:t>
      </w:r>
      <w:r w:rsidR="0024288D">
        <w:rPr>
          <w:rFonts w:hint="cs"/>
          <w:rtl/>
        </w:rPr>
        <w:t>.</w:t>
      </w:r>
      <w:r>
        <w:rPr>
          <w:rtl/>
        </w:rPr>
        <w:t xml:space="preserve"> </w:t>
      </w:r>
      <w:bookmarkStart w:id="45696" w:name="_ETM_Q91_357730"/>
      <w:bookmarkEnd w:id="45696"/>
      <w:r>
        <w:rPr>
          <w:rtl/>
        </w:rPr>
        <w:t xml:space="preserve">לאנשים </w:t>
      </w:r>
      <w:bookmarkStart w:id="45697" w:name="_ETM_Q91_358180"/>
      <w:bookmarkEnd w:id="45697"/>
      <w:r>
        <w:rPr>
          <w:rtl/>
        </w:rPr>
        <w:t xml:space="preserve">אין </w:t>
      </w:r>
      <w:bookmarkStart w:id="45698" w:name="_ETM_Q91_358330"/>
      <w:bookmarkEnd w:id="45698"/>
      <w:r>
        <w:rPr>
          <w:rtl/>
        </w:rPr>
        <w:t>כסף</w:t>
      </w:r>
      <w:r>
        <w:rPr>
          <w:rFonts w:hint="cs"/>
          <w:rtl/>
        </w:rPr>
        <w:t>.</w:t>
      </w:r>
    </w:p>
    <w:p w:rsidR="00406D5F" w:rsidRDefault="00406D5F" w:rsidP="00041E97">
      <w:pPr>
        <w:rPr>
          <w:rtl/>
        </w:rPr>
      </w:pPr>
    </w:p>
    <w:p w:rsidR="00406D5F" w:rsidRDefault="00406D5F" w:rsidP="00041E97">
      <w:pPr>
        <w:pStyle w:val="af6"/>
        <w:keepNext/>
        <w:rPr>
          <w:rtl/>
        </w:rPr>
      </w:pPr>
      <w:r w:rsidRPr="00746548">
        <w:rPr>
          <w:rStyle w:val="TagStyle"/>
          <w:rtl/>
        </w:rPr>
        <w:t xml:space="preserve"> &lt;&lt; יור &gt;&gt; </w:t>
      </w:r>
      <w:r>
        <w:rPr>
          <w:rtl/>
        </w:rPr>
        <w:t>היו"ר משה סולומון:</w:t>
      </w:r>
      <w:r w:rsidRPr="00746548">
        <w:rPr>
          <w:rStyle w:val="TagStyle"/>
          <w:rtl/>
        </w:rPr>
        <w:t xml:space="preserve"> &lt;&lt; יור &gt;&gt;</w:t>
      </w:r>
      <w:r>
        <w:rPr>
          <w:rtl/>
        </w:rPr>
        <w:t xml:space="preserve">   </w:t>
      </w:r>
    </w:p>
    <w:p w:rsidR="00406D5F" w:rsidRDefault="00406D5F" w:rsidP="00DD0FF2">
      <w:pPr>
        <w:rPr>
          <w:rtl/>
        </w:rPr>
      </w:pPr>
    </w:p>
    <w:p w:rsidR="00406D5F" w:rsidRDefault="00406D5F" w:rsidP="00041E97">
      <w:pPr>
        <w:rPr>
          <w:rtl/>
        </w:rPr>
      </w:pPr>
      <w:r>
        <w:rPr>
          <w:rFonts w:hint="cs"/>
          <w:rtl/>
        </w:rPr>
        <w:t>כן, נכון.</w:t>
      </w:r>
    </w:p>
    <w:p w:rsidR="00406D5F" w:rsidRDefault="00406D5F" w:rsidP="00041E97">
      <w:pPr>
        <w:rPr>
          <w:rtl/>
        </w:rPr>
      </w:pPr>
    </w:p>
    <w:p w:rsidR="00406D5F" w:rsidRDefault="00406D5F" w:rsidP="00041E97">
      <w:pPr>
        <w:pStyle w:val="-"/>
        <w:keepNext/>
        <w:rPr>
          <w:rtl/>
        </w:rPr>
      </w:pPr>
      <w:bookmarkStart w:id="45699" w:name="ET_speakercontinue_6255_34"/>
      <w:r w:rsidRPr="00746548">
        <w:rPr>
          <w:rStyle w:val="TagStyle"/>
          <w:rtl/>
        </w:rPr>
        <w:t xml:space="preserve"> &lt;&lt; דובר_המשך &gt;&gt; </w:t>
      </w:r>
      <w:r>
        <w:rPr>
          <w:rtl/>
        </w:rPr>
        <w:t>סימון דוידסון (יש עתיד):</w:t>
      </w:r>
      <w:r w:rsidRPr="00746548">
        <w:rPr>
          <w:rStyle w:val="TagStyle"/>
          <w:rtl/>
        </w:rPr>
        <w:t xml:space="preserve"> &lt;&lt; דובר_המשך &gt;&gt;</w:t>
      </w:r>
      <w:r>
        <w:rPr>
          <w:rtl/>
        </w:rPr>
        <w:t xml:space="preserve">   </w:t>
      </w:r>
      <w:bookmarkEnd w:id="45699"/>
    </w:p>
    <w:p w:rsidR="00406D5F" w:rsidRDefault="00406D5F" w:rsidP="00DD0FF2">
      <w:pPr>
        <w:rPr>
          <w:rtl/>
        </w:rPr>
      </w:pPr>
    </w:p>
    <w:p w:rsidR="00406D5F" w:rsidRDefault="00406D5F" w:rsidP="0024288D">
      <w:pPr>
        <w:rPr>
          <w:rtl/>
        </w:rPr>
      </w:pPr>
      <w:bookmarkStart w:id="45700" w:name="_ETM_Q91_359430"/>
      <w:bookmarkEnd w:id="45700"/>
      <w:r>
        <w:rPr>
          <w:rtl/>
        </w:rPr>
        <w:t>עכשיו</w:t>
      </w:r>
      <w:r>
        <w:rPr>
          <w:rFonts w:hint="cs"/>
          <w:rtl/>
        </w:rPr>
        <w:t>,</w:t>
      </w:r>
      <w:r>
        <w:rPr>
          <w:rtl/>
        </w:rPr>
        <w:t xml:space="preserve"> </w:t>
      </w:r>
      <w:bookmarkStart w:id="45701" w:name="_ETM_Q91_359639"/>
      <w:bookmarkEnd w:id="45701"/>
      <w:r>
        <w:rPr>
          <w:rtl/>
        </w:rPr>
        <w:t xml:space="preserve">עשיתי </w:t>
      </w:r>
      <w:bookmarkStart w:id="45702" w:name="_ETM_Q91_359970"/>
      <w:bookmarkEnd w:id="45702"/>
      <w:r>
        <w:rPr>
          <w:rtl/>
        </w:rPr>
        <w:t xml:space="preserve">פה </w:t>
      </w:r>
      <w:bookmarkStart w:id="45703" w:name="_ETM_Q91_360120"/>
      <w:bookmarkEnd w:id="45703"/>
      <w:r>
        <w:rPr>
          <w:rtl/>
        </w:rPr>
        <w:t xml:space="preserve">הצגות </w:t>
      </w:r>
      <w:bookmarkStart w:id="45704" w:name="_ETM_Q91_360569"/>
      <w:bookmarkEnd w:id="45704"/>
      <w:r>
        <w:rPr>
          <w:rtl/>
        </w:rPr>
        <w:t xml:space="preserve">עם </w:t>
      </w:r>
      <w:bookmarkStart w:id="45705" w:name="_ETM_Q91_361110"/>
      <w:bookmarkEnd w:id="45705"/>
      <w:r>
        <w:rPr>
          <w:rtl/>
        </w:rPr>
        <w:t>שקלים</w:t>
      </w:r>
      <w:r>
        <w:rPr>
          <w:rFonts w:hint="cs"/>
          <w:rtl/>
        </w:rPr>
        <w:t>,</w:t>
      </w:r>
      <w:r>
        <w:rPr>
          <w:rtl/>
        </w:rPr>
        <w:t xml:space="preserve"> </w:t>
      </w:r>
      <w:bookmarkStart w:id="45706" w:name="_ETM_Q91_361590"/>
      <w:bookmarkEnd w:id="45706"/>
      <w:r>
        <w:rPr>
          <w:rtl/>
        </w:rPr>
        <w:t xml:space="preserve">אתה </w:t>
      </w:r>
      <w:bookmarkStart w:id="45707" w:name="_ETM_Q91_361709"/>
      <w:bookmarkEnd w:id="45707"/>
      <w:r>
        <w:rPr>
          <w:rtl/>
        </w:rPr>
        <w:t>זוכר</w:t>
      </w:r>
      <w:r>
        <w:rPr>
          <w:rFonts w:hint="cs"/>
          <w:rtl/>
        </w:rPr>
        <w:t>,</w:t>
      </w:r>
      <w:r>
        <w:rPr>
          <w:rtl/>
        </w:rPr>
        <w:t xml:space="preserve"> </w:t>
      </w:r>
      <w:bookmarkStart w:id="45708" w:name="_ETM_Q91_362190"/>
      <w:bookmarkEnd w:id="45708"/>
      <w:r>
        <w:rPr>
          <w:rtl/>
        </w:rPr>
        <w:t xml:space="preserve">כמה </w:t>
      </w:r>
      <w:bookmarkStart w:id="45709" w:name="_ETM_Q91_362430"/>
      <w:bookmarkEnd w:id="45709"/>
      <w:r>
        <w:rPr>
          <w:rtl/>
        </w:rPr>
        <w:t xml:space="preserve">עולה </w:t>
      </w:r>
      <w:bookmarkStart w:id="45710" w:name="_ETM_Q91_362610"/>
      <w:bookmarkEnd w:id="45710"/>
      <w:r>
        <w:rPr>
          <w:rtl/>
        </w:rPr>
        <w:t xml:space="preserve">עגבנייה </w:t>
      </w:r>
      <w:bookmarkStart w:id="45711" w:name="_ETM_Q91_363120"/>
      <w:bookmarkEnd w:id="45711"/>
      <w:r>
        <w:rPr>
          <w:rFonts w:hint="cs"/>
          <w:rtl/>
        </w:rPr>
        <w:t>ועוד</w:t>
      </w:r>
      <w:r w:rsidR="0024288D">
        <w:rPr>
          <w:rFonts w:hint="cs"/>
          <w:rtl/>
        </w:rPr>
        <w:t>.</w:t>
      </w:r>
      <w:r>
        <w:rPr>
          <w:rFonts w:hint="cs"/>
          <w:rtl/>
        </w:rPr>
        <w:t xml:space="preserve"> </w:t>
      </w:r>
      <w:bookmarkStart w:id="45712" w:name="_ETM_Q91_363540"/>
      <w:bookmarkEnd w:id="45712"/>
      <w:r>
        <w:rPr>
          <w:rtl/>
        </w:rPr>
        <w:t xml:space="preserve">אתם </w:t>
      </w:r>
      <w:bookmarkStart w:id="45713" w:name="_ETM_Q91_363810"/>
      <w:bookmarkEnd w:id="45713"/>
      <w:r>
        <w:rPr>
          <w:rtl/>
        </w:rPr>
        <w:t xml:space="preserve">יודעים </w:t>
      </w:r>
      <w:bookmarkStart w:id="45714" w:name="_ETM_Q91_364019"/>
      <w:bookmarkEnd w:id="45714"/>
      <w:r>
        <w:rPr>
          <w:rtl/>
        </w:rPr>
        <w:t xml:space="preserve">כמה </w:t>
      </w:r>
      <w:bookmarkStart w:id="45715" w:name="_ETM_Q91_364260"/>
      <w:bookmarkEnd w:id="45715"/>
      <w:r>
        <w:rPr>
          <w:rtl/>
        </w:rPr>
        <w:t xml:space="preserve">זה </w:t>
      </w:r>
      <w:bookmarkStart w:id="45716" w:name="_ETM_Q91_364379"/>
      <w:bookmarkEnd w:id="45716"/>
      <w:r>
        <w:rPr>
          <w:rtl/>
        </w:rPr>
        <w:t>עולה</w:t>
      </w:r>
      <w:r>
        <w:rPr>
          <w:rFonts w:hint="cs"/>
          <w:rtl/>
        </w:rPr>
        <w:t>.</w:t>
      </w:r>
      <w:r>
        <w:rPr>
          <w:rtl/>
        </w:rPr>
        <w:t xml:space="preserve"> </w:t>
      </w:r>
      <w:bookmarkStart w:id="45717" w:name="_ETM_Q91_365190"/>
      <w:bookmarkStart w:id="45718" w:name="_ETM_Q91_367180"/>
      <w:bookmarkEnd w:id="45717"/>
      <w:bookmarkEnd w:id="45718"/>
      <w:r>
        <w:rPr>
          <w:rtl/>
        </w:rPr>
        <w:t xml:space="preserve">אני </w:t>
      </w:r>
      <w:bookmarkStart w:id="45719" w:name="_ETM_Q91_367389"/>
      <w:bookmarkEnd w:id="45719"/>
      <w:r>
        <w:rPr>
          <w:rtl/>
        </w:rPr>
        <w:t xml:space="preserve">זוכר </w:t>
      </w:r>
      <w:bookmarkStart w:id="45720" w:name="_ETM_Q91_367659"/>
      <w:bookmarkEnd w:id="45720"/>
      <w:r>
        <w:rPr>
          <w:rtl/>
        </w:rPr>
        <w:t xml:space="preserve">את </w:t>
      </w:r>
      <w:bookmarkStart w:id="45721" w:name="_ETM_Q91_367719"/>
      <w:bookmarkEnd w:id="45721"/>
      <w:r>
        <w:rPr>
          <w:rtl/>
        </w:rPr>
        <w:t xml:space="preserve">התקופה </w:t>
      </w:r>
      <w:bookmarkStart w:id="45722" w:name="_ETM_Q91_368409"/>
      <w:bookmarkEnd w:id="45722"/>
      <w:r>
        <w:rPr>
          <w:rtl/>
        </w:rPr>
        <w:t xml:space="preserve">שרמי </w:t>
      </w:r>
      <w:bookmarkStart w:id="45723" w:name="_ETM_Q91_369069"/>
      <w:bookmarkEnd w:id="45723"/>
      <w:r>
        <w:rPr>
          <w:rtl/>
        </w:rPr>
        <w:t xml:space="preserve">לוי </w:t>
      </w:r>
      <w:bookmarkStart w:id="45724" w:name="_ETM_Q91_369340"/>
      <w:bookmarkEnd w:id="45724"/>
      <w:r>
        <w:rPr>
          <w:rtl/>
        </w:rPr>
        <w:t xml:space="preserve">מכר </w:t>
      </w:r>
      <w:bookmarkStart w:id="45725" w:name="_ETM_Q91_369730"/>
      <w:bookmarkEnd w:id="45725"/>
      <w:r>
        <w:rPr>
          <w:rFonts w:hint="cs"/>
          <w:rtl/>
        </w:rPr>
        <w:t>עוף</w:t>
      </w:r>
      <w:r>
        <w:rPr>
          <w:rtl/>
        </w:rPr>
        <w:t xml:space="preserve"> </w:t>
      </w:r>
      <w:bookmarkStart w:id="45726" w:name="_ETM_Q91_369909"/>
      <w:bookmarkEnd w:id="45726"/>
      <w:r>
        <w:rPr>
          <w:rtl/>
        </w:rPr>
        <w:t>בשקל</w:t>
      </w:r>
      <w:r w:rsidR="0024288D">
        <w:rPr>
          <w:rFonts w:hint="cs"/>
          <w:rtl/>
        </w:rPr>
        <w:t>.</w:t>
      </w:r>
      <w:r>
        <w:rPr>
          <w:rtl/>
        </w:rPr>
        <w:t xml:space="preserve"> </w:t>
      </w:r>
      <w:bookmarkStart w:id="45727" w:name="_ETM_Q91_370930"/>
      <w:bookmarkEnd w:id="45727"/>
      <w:r>
        <w:rPr>
          <w:rtl/>
        </w:rPr>
        <w:t xml:space="preserve">אתה </w:t>
      </w:r>
      <w:bookmarkStart w:id="45728" w:name="_ETM_Q91_371019"/>
      <w:bookmarkEnd w:id="45728"/>
      <w:r>
        <w:rPr>
          <w:rtl/>
        </w:rPr>
        <w:t xml:space="preserve">יודע </w:t>
      </w:r>
      <w:bookmarkStart w:id="45729" w:name="_ETM_Q91_371169"/>
      <w:bookmarkEnd w:id="45729"/>
      <w:r>
        <w:rPr>
          <w:rtl/>
        </w:rPr>
        <w:t xml:space="preserve">כמה </w:t>
      </w:r>
      <w:bookmarkStart w:id="45730" w:name="_ETM_Q91_371409"/>
      <w:bookmarkEnd w:id="45730"/>
      <w:r>
        <w:rPr>
          <w:rtl/>
        </w:rPr>
        <w:t xml:space="preserve">עולה </w:t>
      </w:r>
      <w:bookmarkStart w:id="45731" w:name="_ETM_Q91_371709"/>
      <w:bookmarkEnd w:id="45731"/>
      <w:r>
        <w:rPr>
          <w:rFonts w:hint="cs"/>
          <w:rtl/>
        </w:rPr>
        <w:t xml:space="preserve">עוף </w:t>
      </w:r>
      <w:bookmarkStart w:id="45732" w:name="_ETM_Q91_371968"/>
      <w:bookmarkEnd w:id="45732"/>
      <w:r>
        <w:rPr>
          <w:rtl/>
        </w:rPr>
        <w:t>היום</w:t>
      </w:r>
      <w:r>
        <w:rPr>
          <w:rFonts w:hint="cs"/>
          <w:rtl/>
        </w:rPr>
        <w:t>?</w:t>
      </w:r>
      <w:r>
        <w:rPr>
          <w:rtl/>
        </w:rPr>
        <w:t xml:space="preserve"> </w:t>
      </w:r>
      <w:bookmarkStart w:id="45733" w:name="_ETM_Q91_373350"/>
      <w:bookmarkEnd w:id="45733"/>
      <w:r>
        <w:rPr>
          <w:rtl/>
        </w:rPr>
        <w:t xml:space="preserve">35 </w:t>
      </w:r>
      <w:bookmarkStart w:id="45734" w:name="_ETM_Q91_374100"/>
      <w:bookmarkEnd w:id="45734"/>
      <w:r>
        <w:rPr>
          <w:rtl/>
        </w:rPr>
        <w:t>שקלים</w:t>
      </w:r>
      <w:r>
        <w:rPr>
          <w:rFonts w:hint="cs"/>
          <w:rtl/>
        </w:rPr>
        <w:t>.</w:t>
      </w:r>
      <w:r>
        <w:rPr>
          <w:rtl/>
        </w:rPr>
        <w:t xml:space="preserve"> </w:t>
      </w:r>
      <w:bookmarkStart w:id="45735" w:name="_ETM_Q91_375620"/>
      <w:bookmarkEnd w:id="45735"/>
    </w:p>
    <w:p w:rsidR="00406D5F" w:rsidRDefault="00406D5F" w:rsidP="00041E97">
      <w:pPr>
        <w:rPr>
          <w:rtl/>
        </w:rPr>
      </w:pPr>
    </w:p>
    <w:p w:rsidR="00406D5F" w:rsidRDefault="00406D5F" w:rsidP="00041E97">
      <w:pPr>
        <w:pStyle w:val="af5"/>
        <w:keepNext/>
        <w:rPr>
          <w:rtl/>
        </w:rPr>
      </w:pPr>
      <w:bookmarkStart w:id="45736" w:name="ET_interruption_6448_37"/>
      <w:r w:rsidRPr="00AF13D5">
        <w:rPr>
          <w:rStyle w:val="TagStyle"/>
          <w:rtl/>
        </w:rPr>
        <w:t xml:space="preserve"> &lt;&lt; קריאה &gt;&gt; </w:t>
      </w:r>
      <w:r>
        <w:rPr>
          <w:rtl/>
        </w:rPr>
        <w:t>השר לשירותי דת מיכאל מלכיאלי:</w:t>
      </w:r>
      <w:r w:rsidRPr="00AF13D5">
        <w:rPr>
          <w:rStyle w:val="TagStyle"/>
          <w:rtl/>
        </w:rPr>
        <w:t xml:space="preserve"> &lt;&lt; קריאה &gt;&gt;</w:t>
      </w:r>
      <w:r>
        <w:rPr>
          <w:rtl/>
        </w:rPr>
        <w:t xml:space="preserve">   </w:t>
      </w:r>
      <w:bookmarkEnd w:id="45736"/>
    </w:p>
    <w:p w:rsidR="00406D5F" w:rsidRDefault="00406D5F" w:rsidP="00DD0FF2">
      <w:pPr>
        <w:rPr>
          <w:rtl/>
        </w:rPr>
      </w:pPr>
    </w:p>
    <w:p w:rsidR="00406D5F" w:rsidRDefault="00406D5F" w:rsidP="00041E97">
      <w:pPr>
        <w:rPr>
          <w:rtl/>
        </w:rPr>
      </w:pPr>
      <w:r>
        <w:rPr>
          <w:rFonts w:hint="cs"/>
          <w:rtl/>
        </w:rPr>
        <w:t>עוף גדול.</w:t>
      </w:r>
    </w:p>
    <w:p w:rsidR="00406D5F" w:rsidRDefault="00406D5F" w:rsidP="00041E97">
      <w:pPr>
        <w:rPr>
          <w:rtl/>
        </w:rPr>
      </w:pPr>
    </w:p>
    <w:p w:rsidR="00406D5F" w:rsidRDefault="00406D5F" w:rsidP="00041E97">
      <w:pPr>
        <w:pStyle w:val="-"/>
        <w:keepNext/>
        <w:rPr>
          <w:rtl/>
        </w:rPr>
      </w:pPr>
      <w:bookmarkStart w:id="45737" w:name="ET_speakercontinue_6255_38"/>
      <w:r w:rsidRPr="00AF13D5">
        <w:rPr>
          <w:rStyle w:val="TagStyle"/>
          <w:rtl/>
        </w:rPr>
        <w:t xml:space="preserve"> &lt;&lt; דובר_המשך &gt;&gt; </w:t>
      </w:r>
      <w:r>
        <w:rPr>
          <w:rtl/>
        </w:rPr>
        <w:t>סימון דוידסון (יש עתיד):</w:t>
      </w:r>
      <w:r w:rsidRPr="00AF13D5">
        <w:rPr>
          <w:rStyle w:val="TagStyle"/>
          <w:rtl/>
        </w:rPr>
        <w:t xml:space="preserve"> &lt;&lt; דובר_המשך &gt;&gt;</w:t>
      </w:r>
      <w:r>
        <w:rPr>
          <w:rtl/>
        </w:rPr>
        <w:t xml:space="preserve">   </w:t>
      </w:r>
      <w:bookmarkEnd w:id="45737"/>
    </w:p>
    <w:p w:rsidR="00406D5F" w:rsidRDefault="00406D5F" w:rsidP="00DD0FF2">
      <w:pPr>
        <w:rPr>
          <w:rtl/>
        </w:rPr>
      </w:pPr>
    </w:p>
    <w:p w:rsidR="00406D5F" w:rsidRDefault="00406D5F" w:rsidP="0024288D">
      <w:pPr>
        <w:rPr>
          <w:rtl/>
        </w:rPr>
      </w:pPr>
      <w:r>
        <w:rPr>
          <w:rtl/>
        </w:rPr>
        <w:t xml:space="preserve">לא </w:t>
      </w:r>
      <w:bookmarkStart w:id="45738" w:name="_ETM_Q91_375860"/>
      <w:bookmarkEnd w:id="45738"/>
      <w:r>
        <w:rPr>
          <w:rtl/>
        </w:rPr>
        <w:t>גדול</w:t>
      </w:r>
      <w:r>
        <w:rPr>
          <w:rFonts w:hint="cs"/>
          <w:rtl/>
        </w:rPr>
        <w:t>, עוף, עוף</w:t>
      </w:r>
      <w:r w:rsidR="0024288D">
        <w:rPr>
          <w:rFonts w:hint="cs"/>
          <w:rtl/>
        </w:rPr>
        <w:t>.</w:t>
      </w:r>
      <w:r>
        <w:rPr>
          <w:rFonts w:hint="cs"/>
          <w:rtl/>
        </w:rPr>
        <w:t xml:space="preserve"> אלה המחירים שאני ראיתי. </w:t>
      </w:r>
      <w:bookmarkStart w:id="45739" w:name="_ETM_Q91_376220"/>
      <w:bookmarkStart w:id="45740" w:name="_ETM_Q91_376700"/>
      <w:bookmarkStart w:id="45741" w:name="_ETM_Q91_377950"/>
      <w:bookmarkStart w:id="45742" w:name="_ETM_Q91_378100"/>
      <w:bookmarkStart w:id="45743" w:name="_ETM_Q91_378460"/>
      <w:bookmarkStart w:id="45744" w:name="_ETM_Q91_378669"/>
      <w:bookmarkStart w:id="45745" w:name="_ETM_Q91_378730"/>
      <w:bookmarkStart w:id="45746" w:name="_ETM_Q91_379090"/>
      <w:bookmarkEnd w:id="45739"/>
      <w:bookmarkEnd w:id="45740"/>
      <w:bookmarkEnd w:id="45741"/>
      <w:bookmarkEnd w:id="45742"/>
      <w:bookmarkEnd w:id="45743"/>
      <w:bookmarkEnd w:id="45744"/>
      <w:bookmarkEnd w:id="45745"/>
      <w:bookmarkEnd w:id="45746"/>
    </w:p>
    <w:p w:rsidR="00406D5F" w:rsidRDefault="00406D5F" w:rsidP="00041E97">
      <w:pPr>
        <w:rPr>
          <w:rtl/>
        </w:rPr>
      </w:pPr>
    </w:p>
    <w:p w:rsidR="00406D5F" w:rsidRDefault="00406D5F" w:rsidP="00041E97">
      <w:pPr>
        <w:pStyle w:val="af5"/>
        <w:keepNext/>
        <w:rPr>
          <w:rtl/>
        </w:rPr>
      </w:pPr>
      <w:bookmarkStart w:id="45747" w:name="ET_interruption_6448_35"/>
      <w:r w:rsidRPr="00AF13D5">
        <w:rPr>
          <w:rStyle w:val="TagStyle"/>
          <w:rtl/>
        </w:rPr>
        <w:t xml:space="preserve"> &lt;&lt; קריאה &gt;&gt; </w:t>
      </w:r>
      <w:r>
        <w:rPr>
          <w:rtl/>
        </w:rPr>
        <w:t>השר לשירותי דת מיכאל מלכיאלי:</w:t>
      </w:r>
      <w:r w:rsidRPr="00AF13D5">
        <w:rPr>
          <w:rStyle w:val="TagStyle"/>
          <w:rtl/>
        </w:rPr>
        <w:t xml:space="preserve"> &lt;&lt; קריאה &gt;&gt;</w:t>
      </w:r>
      <w:r>
        <w:rPr>
          <w:rtl/>
        </w:rPr>
        <w:t xml:space="preserve">   </w:t>
      </w:r>
      <w:bookmarkEnd w:id="45747"/>
    </w:p>
    <w:p w:rsidR="00406D5F" w:rsidRDefault="00406D5F" w:rsidP="00DD0FF2">
      <w:pPr>
        <w:rPr>
          <w:rtl/>
        </w:rPr>
      </w:pPr>
    </w:p>
    <w:p w:rsidR="00406D5F" w:rsidRDefault="00406D5F" w:rsidP="00041E97">
      <w:pPr>
        <w:rPr>
          <w:rtl/>
        </w:rPr>
      </w:pPr>
      <w:r>
        <w:rPr>
          <w:rFonts w:hint="cs"/>
          <w:rtl/>
        </w:rPr>
        <w:t xml:space="preserve">היום קניתי ברמי לוי. </w:t>
      </w:r>
      <w:bookmarkStart w:id="45748" w:name="_ETM_Q91_382420"/>
      <w:bookmarkEnd w:id="45748"/>
    </w:p>
    <w:p w:rsidR="00406D5F" w:rsidRDefault="00406D5F" w:rsidP="00041E97">
      <w:pPr>
        <w:rPr>
          <w:rtl/>
        </w:rPr>
      </w:pPr>
      <w:bookmarkStart w:id="45749" w:name="_ETM_Q91_382487"/>
      <w:bookmarkEnd w:id="45749"/>
    </w:p>
    <w:p w:rsidR="00406D5F" w:rsidRDefault="00406D5F" w:rsidP="00041E97">
      <w:pPr>
        <w:pStyle w:val="-"/>
        <w:keepNext/>
        <w:rPr>
          <w:rtl/>
        </w:rPr>
      </w:pPr>
      <w:bookmarkStart w:id="45750" w:name="ET_speakercontinue_6255_36"/>
      <w:r w:rsidRPr="00AF13D5">
        <w:rPr>
          <w:rStyle w:val="TagStyle"/>
          <w:rtl/>
        </w:rPr>
        <w:t xml:space="preserve"> &lt;&lt; דובר_המשך &gt;&gt; </w:t>
      </w:r>
      <w:r>
        <w:rPr>
          <w:rtl/>
        </w:rPr>
        <w:t>סימון דוידסון (יש עתיד):</w:t>
      </w:r>
      <w:r w:rsidRPr="00AF13D5">
        <w:rPr>
          <w:rStyle w:val="TagStyle"/>
          <w:rtl/>
        </w:rPr>
        <w:t xml:space="preserve"> &lt;&lt; דובר_המשך &gt;&gt;</w:t>
      </w:r>
      <w:r>
        <w:rPr>
          <w:rtl/>
        </w:rPr>
        <w:t xml:space="preserve">   </w:t>
      </w:r>
      <w:bookmarkEnd w:id="45750"/>
    </w:p>
    <w:p w:rsidR="00406D5F" w:rsidRDefault="00406D5F" w:rsidP="00DD0FF2">
      <w:pPr>
        <w:rPr>
          <w:rtl/>
        </w:rPr>
      </w:pPr>
    </w:p>
    <w:p w:rsidR="00406D5F" w:rsidRDefault="00406D5F" w:rsidP="00041E97">
      <w:pPr>
        <w:rPr>
          <w:rtl/>
        </w:rPr>
      </w:pPr>
      <w:bookmarkStart w:id="45751" w:name="_ETM_Q91_383375"/>
      <w:bookmarkStart w:id="45752" w:name="_ETM_Q91_380230"/>
      <w:bookmarkStart w:id="45753" w:name="_ETM_Q91_380530"/>
      <w:bookmarkStart w:id="45754" w:name="_ETM_Q91_381550"/>
      <w:bookmarkEnd w:id="45751"/>
      <w:bookmarkEnd w:id="45752"/>
      <w:bookmarkEnd w:id="45753"/>
      <w:bookmarkEnd w:id="45754"/>
      <w:r>
        <w:rPr>
          <w:rtl/>
        </w:rPr>
        <w:t xml:space="preserve">אני </w:t>
      </w:r>
      <w:bookmarkStart w:id="45755" w:name="_ETM_Q91_381760"/>
      <w:bookmarkEnd w:id="45755"/>
      <w:r>
        <w:rPr>
          <w:rtl/>
        </w:rPr>
        <w:t xml:space="preserve">לא </w:t>
      </w:r>
      <w:bookmarkStart w:id="45756" w:name="_ETM_Q91_381880"/>
      <w:bookmarkEnd w:id="45756"/>
      <w:r>
        <w:rPr>
          <w:rtl/>
        </w:rPr>
        <w:t>יודע</w:t>
      </w:r>
      <w:r>
        <w:rPr>
          <w:rFonts w:hint="cs"/>
          <w:rtl/>
        </w:rPr>
        <w:t>,</w:t>
      </w:r>
      <w:r>
        <w:rPr>
          <w:rtl/>
        </w:rPr>
        <w:t xml:space="preserve"> </w:t>
      </w:r>
      <w:bookmarkStart w:id="45757" w:name="_ETM_Q91_382180"/>
      <w:bookmarkEnd w:id="45757"/>
      <w:r>
        <w:rPr>
          <w:rtl/>
        </w:rPr>
        <w:t xml:space="preserve">35 </w:t>
      </w:r>
      <w:bookmarkStart w:id="45758" w:name="_ETM_Q91_382810"/>
      <w:bookmarkEnd w:id="45758"/>
      <w:r>
        <w:rPr>
          <w:rtl/>
        </w:rPr>
        <w:t>שקל</w:t>
      </w:r>
      <w:r>
        <w:rPr>
          <w:rFonts w:hint="cs"/>
          <w:rtl/>
        </w:rPr>
        <w:t>ים.</w:t>
      </w:r>
    </w:p>
    <w:p w:rsidR="00406D5F" w:rsidRDefault="00406D5F" w:rsidP="00041E97">
      <w:pPr>
        <w:rPr>
          <w:rtl/>
        </w:rPr>
      </w:pPr>
    </w:p>
    <w:p w:rsidR="00406D5F" w:rsidRDefault="00406D5F" w:rsidP="00041E97">
      <w:pPr>
        <w:pStyle w:val="af6"/>
        <w:keepNext/>
        <w:rPr>
          <w:rtl/>
        </w:rPr>
      </w:pPr>
      <w:bookmarkStart w:id="45759" w:name="ET_yor_6598_39"/>
      <w:r w:rsidRPr="00AF13D5">
        <w:rPr>
          <w:rStyle w:val="TagStyle"/>
          <w:rtl/>
        </w:rPr>
        <w:t xml:space="preserve"> &lt;&lt; יור &gt;&gt; </w:t>
      </w:r>
      <w:r>
        <w:rPr>
          <w:rtl/>
        </w:rPr>
        <w:t>היו"ר משה סולומון:</w:t>
      </w:r>
      <w:r w:rsidRPr="00AF13D5">
        <w:rPr>
          <w:rStyle w:val="TagStyle"/>
          <w:rtl/>
        </w:rPr>
        <w:t xml:space="preserve"> &lt;&lt; יור &gt;&gt;</w:t>
      </w:r>
      <w:r>
        <w:rPr>
          <w:rtl/>
        </w:rPr>
        <w:t xml:space="preserve">   </w:t>
      </w:r>
      <w:bookmarkEnd w:id="45759"/>
    </w:p>
    <w:p w:rsidR="00406D5F" w:rsidRDefault="00406D5F" w:rsidP="00DD0FF2">
      <w:pPr>
        <w:rPr>
          <w:rtl/>
        </w:rPr>
      </w:pPr>
    </w:p>
    <w:p w:rsidR="00406D5F" w:rsidRDefault="00406D5F" w:rsidP="00041E97">
      <w:pPr>
        <w:rPr>
          <w:rtl/>
        </w:rPr>
      </w:pPr>
      <w:r>
        <w:rPr>
          <w:rFonts w:hint="cs"/>
          <w:rtl/>
        </w:rPr>
        <w:t xml:space="preserve">כנראה קנית עוף גדול. </w:t>
      </w:r>
    </w:p>
    <w:p w:rsidR="00406D5F" w:rsidRDefault="00406D5F" w:rsidP="00041E97">
      <w:pPr>
        <w:rPr>
          <w:rtl/>
        </w:rPr>
      </w:pPr>
    </w:p>
    <w:p w:rsidR="00406D5F" w:rsidRDefault="00406D5F" w:rsidP="00041E97">
      <w:pPr>
        <w:pStyle w:val="af5"/>
        <w:keepNext/>
        <w:rPr>
          <w:rtl/>
        </w:rPr>
      </w:pPr>
      <w:bookmarkStart w:id="45760" w:name="ET_interruption_6574_40"/>
      <w:r w:rsidRPr="00AF13D5">
        <w:rPr>
          <w:rStyle w:val="TagStyle"/>
          <w:rtl/>
        </w:rPr>
        <w:t xml:space="preserve"> &lt;&lt; קריאה &gt;&gt; </w:t>
      </w:r>
      <w:r>
        <w:rPr>
          <w:rtl/>
        </w:rPr>
        <w:t>ירון לוי (יש עתיד):</w:t>
      </w:r>
      <w:r w:rsidRPr="00AF13D5">
        <w:rPr>
          <w:rStyle w:val="TagStyle"/>
          <w:rtl/>
        </w:rPr>
        <w:t xml:space="preserve"> &lt;&lt; קריאה &gt;&gt;</w:t>
      </w:r>
      <w:r>
        <w:rPr>
          <w:rtl/>
        </w:rPr>
        <w:t xml:space="preserve">   </w:t>
      </w:r>
      <w:bookmarkEnd w:id="45760"/>
    </w:p>
    <w:p w:rsidR="00406D5F" w:rsidRDefault="00406D5F" w:rsidP="00DD0FF2">
      <w:pPr>
        <w:rPr>
          <w:rtl/>
        </w:rPr>
      </w:pPr>
    </w:p>
    <w:p w:rsidR="00406D5F" w:rsidRDefault="00406D5F" w:rsidP="00041E97">
      <w:pPr>
        <w:rPr>
          <w:rtl/>
        </w:rPr>
      </w:pPr>
      <w:r>
        <w:rPr>
          <w:rFonts w:hint="cs"/>
          <w:rtl/>
        </w:rPr>
        <w:t xml:space="preserve"> </w:t>
      </w:r>
      <w:r w:rsidR="00DD0FF2">
        <w:rPr>
          <w:rFonts w:hint="cs"/>
          <w:rtl/>
        </w:rPr>
        <w:t>– – –</w:t>
      </w:r>
      <w:r>
        <w:rPr>
          <w:rFonts w:hint="cs"/>
          <w:rtl/>
        </w:rPr>
        <w:t xml:space="preserve"> </w:t>
      </w:r>
      <w:bookmarkStart w:id="45761" w:name="_ETM_Q91_388735"/>
      <w:bookmarkEnd w:id="45761"/>
    </w:p>
    <w:p w:rsidR="00406D5F" w:rsidRDefault="00406D5F" w:rsidP="00041E97">
      <w:pPr>
        <w:ind w:firstLine="0"/>
        <w:rPr>
          <w:rtl/>
        </w:rPr>
      </w:pPr>
      <w:bookmarkStart w:id="45762" w:name="_ETM_Q91_388791"/>
      <w:bookmarkEnd w:id="45762"/>
    </w:p>
    <w:p w:rsidR="00406D5F" w:rsidRDefault="00406D5F" w:rsidP="00041E97">
      <w:pPr>
        <w:pStyle w:val="af5"/>
        <w:keepNext/>
        <w:rPr>
          <w:rtl/>
        </w:rPr>
      </w:pPr>
      <w:bookmarkStart w:id="45763" w:name="ET_interruption_6448_42"/>
      <w:r w:rsidRPr="00AF13D5">
        <w:rPr>
          <w:rStyle w:val="TagStyle"/>
          <w:rtl/>
        </w:rPr>
        <w:t xml:space="preserve"> &lt;&lt; קריאה &gt;&gt; </w:t>
      </w:r>
      <w:r>
        <w:rPr>
          <w:rtl/>
        </w:rPr>
        <w:t>השר לשירותי דת מיכאל מלכיאלי:</w:t>
      </w:r>
      <w:r w:rsidRPr="00AF13D5">
        <w:rPr>
          <w:rStyle w:val="TagStyle"/>
          <w:rtl/>
        </w:rPr>
        <w:t xml:space="preserve"> &lt;&lt; קריאה &gt;&gt;</w:t>
      </w:r>
      <w:r>
        <w:rPr>
          <w:rtl/>
        </w:rPr>
        <w:t xml:space="preserve">   </w:t>
      </w:r>
      <w:bookmarkEnd w:id="45763"/>
    </w:p>
    <w:p w:rsidR="00406D5F" w:rsidRDefault="00406D5F" w:rsidP="00DD0FF2">
      <w:pPr>
        <w:rPr>
          <w:rtl/>
        </w:rPr>
      </w:pPr>
    </w:p>
    <w:p w:rsidR="00406D5F" w:rsidRDefault="00406D5F" w:rsidP="00041E97">
      <w:pPr>
        <w:rPr>
          <w:rtl/>
        </w:rPr>
      </w:pPr>
      <w:r>
        <w:rPr>
          <w:rFonts w:hint="cs"/>
          <w:rtl/>
        </w:rPr>
        <w:t>בוא תראה, בוא.</w:t>
      </w:r>
      <w:bookmarkStart w:id="45764" w:name="_ETM_Q91_390042"/>
      <w:bookmarkEnd w:id="45764"/>
    </w:p>
    <w:p w:rsidR="00406D5F" w:rsidRDefault="00406D5F" w:rsidP="00041E97">
      <w:pPr>
        <w:rPr>
          <w:rtl/>
        </w:rPr>
      </w:pPr>
      <w:bookmarkStart w:id="45765" w:name="_ETM_Q91_390093"/>
      <w:bookmarkEnd w:id="45765"/>
    </w:p>
    <w:p w:rsidR="00406D5F" w:rsidRDefault="00406D5F" w:rsidP="00041E97">
      <w:pPr>
        <w:pStyle w:val="af5"/>
        <w:keepNext/>
        <w:rPr>
          <w:rtl/>
        </w:rPr>
      </w:pPr>
      <w:bookmarkStart w:id="45766" w:name="ET_interruption_6574_43"/>
      <w:r w:rsidRPr="00AF13D5">
        <w:rPr>
          <w:rStyle w:val="TagStyle"/>
          <w:rtl/>
        </w:rPr>
        <w:t xml:space="preserve"> &lt;&lt; קריאה &gt;&gt; </w:t>
      </w:r>
      <w:r>
        <w:rPr>
          <w:rtl/>
        </w:rPr>
        <w:t>ירון לוי (יש עתיד):</w:t>
      </w:r>
      <w:r w:rsidRPr="00AF13D5">
        <w:rPr>
          <w:rStyle w:val="TagStyle"/>
          <w:rtl/>
        </w:rPr>
        <w:t xml:space="preserve"> &lt;&lt; קריאה &gt;&gt;</w:t>
      </w:r>
      <w:r>
        <w:rPr>
          <w:rtl/>
        </w:rPr>
        <w:t xml:space="preserve">   </w:t>
      </w:r>
      <w:bookmarkEnd w:id="45766"/>
    </w:p>
    <w:p w:rsidR="00406D5F" w:rsidRDefault="00406D5F" w:rsidP="00DD0FF2">
      <w:pPr>
        <w:rPr>
          <w:rtl/>
        </w:rPr>
      </w:pPr>
    </w:p>
    <w:p w:rsidR="00406D5F" w:rsidRDefault="00406D5F" w:rsidP="00041E97">
      <w:pPr>
        <w:rPr>
          <w:rtl/>
        </w:rPr>
      </w:pPr>
      <w:r>
        <w:rPr>
          <w:rFonts w:hint="cs"/>
          <w:rtl/>
        </w:rPr>
        <w:t>אני בא לראות.</w:t>
      </w:r>
      <w:bookmarkStart w:id="45767" w:name="_ETM_Q91_391530"/>
      <w:bookmarkEnd w:id="45767"/>
    </w:p>
    <w:p w:rsidR="00406D5F" w:rsidRDefault="00406D5F" w:rsidP="00041E97">
      <w:pPr>
        <w:rPr>
          <w:rtl/>
        </w:rPr>
      </w:pPr>
      <w:bookmarkStart w:id="45768" w:name="_ETM_Q91_391582"/>
      <w:bookmarkEnd w:id="45768"/>
    </w:p>
    <w:p w:rsidR="00406D5F" w:rsidRDefault="00406D5F" w:rsidP="00041E97">
      <w:pPr>
        <w:pStyle w:val="af6"/>
        <w:keepNext/>
        <w:rPr>
          <w:rtl/>
        </w:rPr>
      </w:pPr>
      <w:r w:rsidRPr="00AF13D5">
        <w:rPr>
          <w:rStyle w:val="TagStyle"/>
          <w:rtl/>
        </w:rPr>
        <w:t xml:space="preserve"> &lt;&lt; יור &gt;&gt; </w:t>
      </w:r>
      <w:r>
        <w:rPr>
          <w:rtl/>
        </w:rPr>
        <w:t>היו"ר משה סולומון:</w:t>
      </w:r>
      <w:r w:rsidRPr="00AF13D5">
        <w:rPr>
          <w:rStyle w:val="TagStyle"/>
          <w:rtl/>
        </w:rPr>
        <w:t xml:space="preserve"> &lt;&lt; יור &gt;&gt;</w:t>
      </w:r>
      <w:r>
        <w:rPr>
          <w:rtl/>
        </w:rPr>
        <w:t xml:space="preserve">   </w:t>
      </w:r>
    </w:p>
    <w:p w:rsidR="00406D5F" w:rsidRDefault="00406D5F" w:rsidP="00DD0FF2">
      <w:pPr>
        <w:rPr>
          <w:rtl/>
        </w:rPr>
      </w:pPr>
    </w:p>
    <w:p w:rsidR="00406D5F" w:rsidRDefault="00406D5F" w:rsidP="00041E97">
      <w:pPr>
        <w:rPr>
          <w:rtl/>
        </w:rPr>
      </w:pPr>
      <w:bookmarkStart w:id="45769" w:name="_ETM_Q91_392626"/>
      <w:bookmarkEnd w:id="45769"/>
      <w:r>
        <w:rPr>
          <w:rFonts w:hint="cs"/>
          <w:rtl/>
        </w:rPr>
        <w:t>התנצלות בשידור חי.</w:t>
      </w:r>
    </w:p>
    <w:p w:rsidR="00406D5F" w:rsidRDefault="00406D5F" w:rsidP="00041E97">
      <w:pPr>
        <w:rPr>
          <w:rtl/>
        </w:rPr>
      </w:pPr>
      <w:bookmarkStart w:id="45770" w:name="_ETM_Q91_393135"/>
      <w:bookmarkStart w:id="45771" w:name="_ETM_Q91_393188"/>
      <w:bookmarkEnd w:id="45770"/>
      <w:bookmarkEnd w:id="45771"/>
    </w:p>
    <w:p w:rsidR="00406D5F" w:rsidRDefault="00406D5F" w:rsidP="00041E97">
      <w:pPr>
        <w:pStyle w:val="-"/>
        <w:keepNext/>
        <w:rPr>
          <w:rtl/>
        </w:rPr>
      </w:pPr>
      <w:bookmarkStart w:id="45772" w:name="ET_speakercontinue_6255_45"/>
      <w:r w:rsidRPr="00AF13D5">
        <w:rPr>
          <w:rStyle w:val="TagStyle"/>
          <w:rtl/>
        </w:rPr>
        <w:t xml:space="preserve"> &lt;&lt; דובר_המשך &gt;&gt; </w:t>
      </w:r>
      <w:r>
        <w:rPr>
          <w:rtl/>
        </w:rPr>
        <w:t>סימון דוידסון (יש עתיד):</w:t>
      </w:r>
      <w:r w:rsidRPr="00AF13D5">
        <w:rPr>
          <w:rStyle w:val="TagStyle"/>
          <w:rtl/>
        </w:rPr>
        <w:t xml:space="preserve"> &lt;&lt; דובר_המשך &gt;&gt;</w:t>
      </w:r>
      <w:r>
        <w:rPr>
          <w:rtl/>
        </w:rPr>
        <w:t xml:space="preserve">   </w:t>
      </w:r>
      <w:bookmarkEnd w:id="45772"/>
    </w:p>
    <w:p w:rsidR="00406D5F" w:rsidRDefault="00406D5F" w:rsidP="00DD0FF2">
      <w:pPr>
        <w:rPr>
          <w:rtl/>
        </w:rPr>
      </w:pPr>
    </w:p>
    <w:p w:rsidR="00406D5F" w:rsidRDefault="00406D5F" w:rsidP="00041E97">
      <w:pPr>
        <w:rPr>
          <w:rtl/>
        </w:rPr>
      </w:pPr>
      <w:bookmarkStart w:id="45773" w:name="_ETM_Q91_395564"/>
      <w:bookmarkEnd w:id="45773"/>
      <w:r>
        <w:rPr>
          <w:rFonts w:hint="cs"/>
          <w:rtl/>
        </w:rPr>
        <w:t xml:space="preserve">15 שניות אחרונות, אני רוצה לומר </w:t>
      </w:r>
      <w:r w:rsidR="00DD0FF2">
        <w:rPr>
          <w:rFonts w:hint="cs"/>
          <w:rtl/>
        </w:rPr>
        <w:t>– –</w:t>
      </w:r>
      <w:r>
        <w:rPr>
          <w:rFonts w:hint="cs"/>
          <w:rtl/>
        </w:rPr>
        <w:t xml:space="preserve"> </w:t>
      </w:r>
    </w:p>
    <w:p w:rsidR="00406D5F" w:rsidRDefault="00406D5F" w:rsidP="00041E97">
      <w:pPr>
        <w:rPr>
          <w:rtl/>
        </w:rPr>
      </w:pPr>
    </w:p>
    <w:p w:rsidR="00406D5F" w:rsidRDefault="00406D5F" w:rsidP="00041E97">
      <w:pPr>
        <w:pStyle w:val="af5"/>
        <w:keepNext/>
        <w:rPr>
          <w:rtl/>
        </w:rPr>
      </w:pPr>
      <w:bookmarkStart w:id="45774" w:name="ET_interruption_6574_46"/>
      <w:r w:rsidRPr="00AF13D5">
        <w:rPr>
          <w:rStyle w:val="TagStyle"/>
          <w:rtl/>
        </w:rPr>
        <w:t xml:space="preserve"> &lt;&lt; קריאה &gt;&gt; </w:t>
      </w:r>
      <w:r>
        <w:rPr>
          <w:rtl/>
        </w:rPr>
        <w:t>ירון לוי (יש עתיד):</w:t>
      </w:r>
      <w:r w:rsidRPr="00AF13D5">
        <w:rPr>
          <w:rStyle w:val="TagStyle"/>
          <w:rtl/>
        </w:rPr>
        <w:t xml:space="preserve"> &lt;&lt; קריאה &gt;&gt;</w:t>
      </w:r>
      <w:r>
        <w:rPr>
          <w:rtl/>
        </w:rPr>
        <w:t xml:space="preserve">   </w:t>
      </w:r>
      <w:bookmarkEnd w:id="45774"/>
    </w:p>
    <w:p w:rsidR="00406D5F" w:rsidRDefault="00406D5F" w:rsidP="00DD0FF2">
      <w:pPr>
        <w:rPr>
          <w:rtl/>
        </w:rPr>
      </w:pPr>
    </w:p>
    <w:p w:rsidR="00406D5F" w:rsidRDefault="00406D5F" w:rsidP="00041E97">
      <w:pPr>
        <w:rPr>
          <w:rtl/>
        </w:rPr>
      </w:pPr>
      <w:bookmarkStart w:id="45775" w:name="_ETM_Q91_394180"/>
      <w:bookmarkStart w:id="45776" w:name="_ETM_Q91_394420"/>
      <w:bookmarkStart w:id="45777" w:name="_ETM_Q91_394479"/>
      <w:bookmarkEnd w:id="45775"/>
      <w:bookmarkEnd w:id="45776"/>
      <w:bookmarkEnd w:id="45777"/>
      <w:r>
        <w:rPr>
          <w:rFonts w:hint="cs"/>
          <w:rtl/>
        </w:rPr>
        <w:t xml:space="preserve">לא, לא, חכה עד </w:t>
      </w:r>
      <w:r w:rsidR="00DD0FF2">
        <w:rPr>
          <w:rFonts w:hint="cs"/>
          <w:rtl/>
        </w:rPr>
        <w:t>– – –</w:t>
      </w:r>
      <w:r>
        <w:rPr>
          <w:rFonts w:hint="cs"/>
          <w:rtl/>
        </w:rPr>
        <w:t xml:space="preserve"> </w:t>
      </w:r>
      <w:bookmarkStart w:id="45778" w:name="_ETM_Q91_396716"/>
      <w:bookmarkEnd w:id="45778"/>
    </w:p>
    <w:p w:rsidR="00406D5F" w:rsidRDefault="00406D5F" w:rsidP="00041E97">
      <w:pPr>
        <w:rPr>
          <w:rtl/>
        </w:rPr>
      </w:pPr>
      <w:bookmarkStart w:id="45779" w:name="_ETM_Q91_396761"/>
      <w:bookmarkEnd w:id="45779"/>
    </w:p>
    <w:p w:rsidR="00406D5F" w:rsidRDefault="00406D5F" w:rsidP="00041E97">
      <w:pPr>
        <w:pStyle w:val="-"/>
        <w:keepNext/>
        <w:rPr>
          <w:rtl/>
        </w:rPr>
      </w:pPr>
      <w:bookmarkStart w:id="45780" w:name="ET_speakercontinue_6255_47"/>
      <w:r w:rsidRPr="00AF13D5">
        <w:rPr>
          <w:rStyle w:val="TagStyle"/>
          <w:rtl/>
        </w:rPr>
        <w:t xml:space="preserve"> &lt;&lt; דובר_המשך &gt;&gt; </w:t>
      </w:r>
      <w:r>
        <w:rPr>
          <w:rtl/>
        </w:rPr>
        <w:t>סימון דוידסון (יש עתיד):</w:t>
      </w:r>
      <w:r w:rsidRPr="00AF13D5">
        <w:rPr>
          <w:rStyle w:val="TagStyle"/>
          <w:rtl/>
        </w:rPr>
        <w:t xml:space="preserve"> &lt;&lt; דובר_המשך &gt;&gt;</w:t>
      </w:r>
      <w:r>
        <w:rPr>
          <w:rtl/>
        </w:rPr>
        <w:t xml:space="preserve">   </w:t>
      </w:r>
      <w:bookmarkEnd w:id="45780"/>
    </w:p>
    <w:p w:rsidR="00406D5F" w:rsidRDefault="00406D5F" w:rsidP="00DD0FF2">
      <w:pPr>
        <w:rPr>
          <w:rtl/>
        </w:rPr>
      </w:pPr>
    </w:p>
    <w:p w:rsidR="00406D5F" w:rsidRDefault="00406D5F" w:rsidP="0024288D">
      <w:pPr>
        <w:rPr>
          <w:rtl/>
        </w:rPr>
      </w:pPr>
      <w:bookmarkStart w:id="45781" w:name="_ETM_Q91_397566"/>
      <w:bookmarkEnd w:id="45781"/>
      <w:r>
        <w:rPr>
          <w:rFonts w:hint="cs"/>
          <w:rtl/>
        </w:rPr>
        <w:t xml:space="preserve"> </w:t>
      </w:r>
      <w:r w:rsidR="00DD0FF2">
        <w:rPr>
          <w:rFonts w:hint="cs"/>
          <w:rtl/>
        </w:rPr>
        <w:t>– –</w:t>
      </w:r>
      <w:r>
        <w:rPr>
          <w:rFonts w:hint="cs"/>
          <w:rtl/>
        </w:rPr>
        <w:t xml:space="preserve"> חברי ש"ס, שאתם חלק</w:t>
      </w:r>
      <w:bookmarkStart w:id="45782" w:name="_ETM_Q91_399658"/>
      <w:bookmarkEnd w:id="45782"/>
      <w:r>
        <w:rPr>
          <w:rFonts w:hint="cs"/>
          <w:rtl/>
        </w:rPr>
        <w:t xml:space="preserve"> מהממשלה הזאת, איזה כישלון גדול הממשלה הזאת</w:t>
      </w:r>
      <w:r w:rsidR="0024288D">
        <w:rPr>
          <w:rFonts w:hint="cs"/>
          <w:rtl/>
        </w:rPr>
        <w:t>,</w:t>
      </w:r>
      <w:r>
        <w:rPr>
          <w:rFonts w:hint="cs"/>
          <w:rtl/>
        </w:rPr>
        <w:t xml:space="preserve"> איזה כישלון לציבור,</w:t>
      </w:r>
      <w:bookmarkStart w:id="45783" w:name="_ETM_Q91_406910"/>
      <w:bookmarkEnd w:id="45783"/>
      <w:r>
        <w:rPr>
          <w:rFonts w:hint="cs"/>
          <w:rtl/>
        </w:rPr>
        <w:t xml:space="preserve"> כמה מסכנים אזרחי ישראל יהיו בתקופה הקרובה הרבה יותר ממה</w:t>
      </w:r>
      <w:bookmarkStart w:id="45784" w:name="_ETM_Q91_411566"/>
      <w:bookmarkEnd w:id="45784"/>
      <w:r>
        <w:rPr>
          <w:rFonts w:hint="cs"/>
          <w:rtl/>
        </w:rPr>
        <w:t xml:space="preserve"> שהיו. הייתי מצפה מכם פשוט ללכת הביתה.  </w:t>
      </w:r>
      <w:bookmarkStart w:id="45785" w:name="_ETM_Q91_398788"/>
      <w:bookmarkStart w:id="45786" w:name="_ETM_Q91_415837"/>
      <w:bookmarkEnd w:id="45785"/>
      <w:bookmarkEnd w:id="45786"/>
    </w:p>
    <w:p w:rsidR="00406D5F" w:rsidRDefault="00406D5F" w:rsidP="00041E97">
      <w:pPr>
        <w:rPr>
          <w:rtl/>
        </w:rPr>
      </w:pPr>
      <w:bookmarkStart w:id="45787" w:name="_ETM_Q91_415903"/>
      <w:bookmarkEnd w:id="45787"/>
    </w:p>
    <w:p w:rsidR="00406D5F" w:rsidRDefault="00406D5F" w:rsidP="00041E97">
      <w:pPr>
        <w:pStyle w:val="af6"/>
        <w:keepNext/>
        <w:rPr>
          <w:rtl/>
        </w:rPr>
      </w:pPr>
      <w:r w:rsidRPr="00AF13D5">
        <w:rPr>
          <w:rStyle w:val="TagStyle"/>
          <w:rtl/>
        </w:rPr>
        <w:t xml:space="preserve"> &lt;&lt; יור &gt;&gt; </w:t>
      </w:r>
      <w:r>
        <w:rPr>
          <w:rtl/>
        </w:rPr>
        <w:t>היו"ר משה סולומון:</w:t>
      </w:r>
      <w:r w:rsidRPr="00AF13D5">
        <w:rPr>
          <w:rStyle w:val="TagStyle"/>
          <w:rtl/>
        </w:rPr>
        <w:t xml:space="preserve"> &lt;&lt; יור &gt;&gt;</w:t>
      </w:r>
      <w:r>
        <w:rPr>
          <w:rtl/>
        </w:rPr>
        <w:t xml:space="preserve">   </w:t>
      </w:r>
    </w:p>
    <w:p w:rsidR="00406D5F" w:rsidRDefault="00406D5F" w:rsidP="00DD0FF2">
      <w:pPr>
        <w:rPr>
          <w:rtl/>
        </w:rPr>
      </w:pPr>
    </w:p>
    <w:p w:rsidR="00406D5F" w:rsidRDefault="00406D5F" w:rsidP="00041E97">
      <w:pPr>
        <w:rPr>
          <w:rtl/>
        </w:rPr>
      </w:pPr>
      <w:bookmarkStart w:id="45788" w:name="_ETM_Q91_416816"/>
      <w:bookmarkEnd w:id="45788"/>
      <w:r>
        <w:rPr>
          <w:rFonts w:hint="cs"/>
          <w:rtl/>
        </w:rPr>
        <w:t>תודה רבה. חבר</w:t>
      </w:r>
      <w:bookmarkStart w:id="45789" w:name="_ETM_Q91_419982"/>
      <w:bookmarkEnd w:id="45789"/>
      <w:r>
        <w:rPr>
          <w:rFonts w:hint="cs"/>
          <w:rtl/>
        </w:rPr>
        <w:t xml:space="preserve"> הכנסת יאסר חוג'יראת.</w:t>
      </w:r>
      <w:bookmarkStart w:id="45790" w:name="_ETM_Q91_421602"/>
      <w:bookmarkEnd w:id="45790"/>
    </w:p>
    <w:p w:rsidR="00406D5F" w:rsidRDefault="00406D5F" w:rsidP="00041E97">
      <w:pPr>
        <w:rPr>
          <w:rtl/>
        </w:rPr>
      </w:pPr>
      <w:bookmarkStart w:id="45791" w:name="_ETM_Q91_421670"/>
      <w:bookmarkEnd w:id="45791"/>
    </w:p>
    <w:p w:rsidR="00406D5F" w:rsidRDefault="00406D5F" w:rsidP="00041E97">
      <w:pPr>
        <w:pStyle w:val="af5"/>
        <w:keepNext/>
        <w:rPr>
          <w:rtl/>
        </w:rPr>
      </w:pPr>
      <w:bookmarkStart w:id="45792" w:name="ET_interruption_6574_49"/>
      <w:r w:rsidRPr="00AF13D5">
        <w:rPr>
          <w:rStyle w:val="TagStyle"/>
          <w:rtl/>
        </w:rPr>
        <w:t xml:space="preserve"> &lt;&lt; קריאה &gt;&gt; </w:t>
      </w:r>
      <w:r>
        <w:rPr>
          <w:rtl/>
        </w:rPr>
        <w:t>ירון לוי (יש עתיד):</w:t>
      </w:r>
      <w:r w:rsidRPr="00AF13D5">
        <w:rPr>
          <w:rStyle w:val="TagStyle"/>
          <w:rtl/>
        </w:rPr>
        <w:t xml:space="preserve"> &lt;&lt; קריאה &gt;&gt;</w:t>
      </w:r>
      <w:r>
        <w:rPr>
          <w:rtl/>
        </w:rPr>
        <w:t xml:space="preserve">   </w:t>
      </w:r>
      <w:bookmarkEnd w:id="45792"/>
    </w:p>
    <w:p w:rsidR="00406D5F" w:rsidRDefault="00406D5F" w:rsidP="00DD0FF2">
      <w:pPr>
        <w:rPr>
          <w:rtl/>
        </w:rPr>
      </w:pPr>
    </w:p>
    <w:p w:rsidR="00406D5F" w:rsidRDefault="00406D5F" w:rsidP="00041E97">
      <w:pPr>
        <w:rPr>
          <w:rtl/>
        </w:rPr>
      </w:pPr>
      <w:r>
        <w:rPr>
          <w:rFonts w:hint="cs"/>
          <w:rtl/>
        </w:rPr>
        <w:t xml:space="preserve">אני מתנצל, יש לו מחירים טובים. </w:t>
      </w:r>
    </w:p>
    <w:p w:rsidR="00406D5F" w:rsidRDefault="00406D5F" w:rsidP="00041E97">
      <w:pPr>
        <w:rPr>
          <w:rtl/>
        </w:rPr>
      </w:pPr>
      <w:bookmarkStart w:id="45793" w:name="_ETM_Q91_424936"/>
      <w:bookmarkStart w:id="45794" w:name="_ETM_Q91_424994"/>
      <w:bookmarkEnd w:id="45793"/>
      <w:bookmarkEnd w:id="45794"/>
    </w:p>
    <w:p w:rsidR="00406D5F" w:rsidRDefault="00406D5F" w:rsidP="00041E97">
      <w:pPr>
        <w:pStyle w:val="af6"/>
        <w:keepNext/>
        <w:rPr>
          <w:rtl/>
        </w:rPr>
      </w:pPr>
      <w:r w:rsidRPr="00AF13D5">
        <w:rPr>
          <w:rStyle w:val="TagStyle"/>
          <w:rtl/>
        </w:rPr>
        <w:t xml:space="preserve"> &lt;&lt; יור &gt;&gt; </w:t>
      </w:r>
      <w:r>
        <w:rPr>
          <w:rtl/>
        </w:rPr>
        <w:t>היו"ר משה סולומון:</w:t>
      </w:r>
      <w:r w:rsidRPr="00AF13D5">
        <w:rPr>
          <w:rStyle w:val="TagStyle"/>
          <w:rtl/>
        </w:rPr>
        <w:t xml:space="preserve"> &lt;&lt; יור &gt;&gt;</w:t>
      </w:r>
      <w:r>
        <w:rPr>
          <w:rtl/>
        </w:rPr>
        <w:t xml:space="preserve">   </w:t>
      </w:r>
    </w:p>
    <w:p w:rsidR="00406D5F" w:rsidRDefault="00406D5F" w:rsidP="00DD0FF2">
      <w:pPr>
        <w:rPr>
          <w:rtl/>
        </w:rPr>
      </w:pPr>
    </w:p>
    <w:p w:rsidR="0024288D" w:rsidRDefault="00406D5F" w:rsidP="00041E97">
      <w:pPr>
        <w:rPr>
          <w:rtl/>
        </w:rPr>
      </w:pPr>
      <w:bookmarkStart w:id="45795" w:name="_ETM_Q91_426124"/>
      <w:bookmarkEnd w:id="45795"/>
      <w:r>
        <w:rPr>
          <w:rFonts w:hint="cs"/>
          <w:rtl/>
        </w:rPr>
        <w:t>חבר הכנסת ירון לוי מתנצל בפני השר לשירותי הדת מיכאל מלכיאלי על</w:t>
      </w:r>
      <w:bookmarkStart w:id="45796" w:name="_ETM_Q91_432092"/>
      <w:bookmarkEnd w:id="45796"/>
      <w:r>
        <w:rPr>
          <w:rFonts w:hint="cs"/>
          <w:rtl/>
        </w:rPr>
        <w:t xml:space="preserve"> כך שהוא חשב שרמי לוי הרבה יותר יקר ממה שהוא</w:t>
      </w:r>
      <w:bookmarkStart w:id="45797" w:name="_ETM_Q91_434327"/>
      <w:bookmarkEnd w:id="45797"/>
      <w:r>
        <w:rPr>
          <w:rFonts w:hint="cs"/>
          <w:rtl/>
        </w:rPr>
        <w:t xml:space="preserve"> באמת. </w:t>
      </w:r>
    </w:p>
    <w:p w:rsidR="0024288D" w:rsidRDefault="0024288D" w:rsidP="00041E97">
      <w:pPr>
        <w:rPr>
          <w:rtl/>
        </w:rPr>
      </w:pPr>
    </w:p>
    <w:p w:rsidR="00406D5F" w:rsidRDefault="00406D5F" w:rsidP="00041E97">
      <w:pPr>
        <w:rPr>
          <w:rtl/>
        </w:rPr>
      </w:pPr>
      <w:r>
        <w:rPr>
          <w:rFonts w:hint="cs"/>
          <w:rtl/>
        </w:rPr>
        <w:t xml:space="preserve">בבקשה, לרשותך חמש דקות. </w:t>
      </w:r>
    </w:p>
    <w:p w:rsidR="00406D5F" w:rsidRDefault="00406D5F" w:rsidP="00041E97">
      <w:pPr>
        <w:rPr>
          <w:rtl/>
        </w:rPr>
      </w:pPr>
    </w:p>
    <w:p w:rsidR="00406D5F" w:rsidRDefault="00406D5F" w:rsidP="00041E97">
      <w:pPr>
        <w:pStyle w:val="a4"/>
        <w:keepNext/>
        <w:rPr>
          <w:rtl/>
        </w:rPr>
      </w:pPr>
      <w:bookmarkStart w:id="45798" w:name="ET_speaker_6350_51"/>
      <w:r w:rsidRPr="00AF13D5">
        <w:rPr>
          <w:rStyle w:val="TagStyle"/>
          <w:rtl/>
        </w:rPr>
        <w:t xml:space="preserve"> &lt;&lt; דובר &gt;&gt; </w:t>
      </w:r>
      <w:bookmarkStart w:id="45799" w:name="_Toc185764253"/>
      <w:bookmarkStart w:id="45800" w:name="_Toc185851190"/>
      <w:bookmarkStart w:id="45801" w:name="_Toc185958170"/>
      <w:bookmarkStart w:id="45802" w:name="_Toc204589822"/>
      <w:r>
        <w:rPr>
          <w:rtl/>
        </w:rPr>
        <w:t>יאסר חוג'יראת (רע"מ – הרשימה הערבית המאוחדת):</w:t>
      </w:r>
      <w:bookmarkEnd w:id="45799"/>
      <w:bookmarkEnd w:id="45800"/>
      <w:bookmarkEnd w:id="45801"/>
      <w:bookmarkEnd w:id="45802"/>
      <w:r w:rsidRPr="00AF13D5">
        <w:rPr>
          <w:rStyle w:val="TagStyle"/>
          <w:rtl/>
        </w:rPr>
        <w:t xml:space="preserve"> &lt;&lt; דובר &gt;&gt;</w:t>
      </w:r>
      <w:r>
        <w:rPr>
          <w:rtl/>
        </w:rPr>
        <w:t xml:space="preserve">   </w:t>
      </w:r>
      <w:bookmarkEnd w:id="45798"/>
    </w:p>
    <w:p w:rsidR="00406D5F" w:rsidRDefault="00406D5F" w:rsidP="00041E97">
      <w:pPr>
        <w:rPr>
          <w:rtl/>
        </w:rPr>
      </w:pPr>
      <w:bookmarkStart w:id="45803" w:name="_ETM_Q91_441979"/>
      <w:bookmarkEnd w:id="45803"/>
    </w:p>
    <w:p w:rsidR="00406D5F" w:rsidRDefault="00406D5F" w:rsidP="0024288D">
      <w:pPr>
        <w:rPr>
          <w:rtl/>
        </w:rPr>
      </w:pPr>
      <w:r>
        <w:rPr>
          <w:rtl/>
        </w:rPr>
        <w:t xml:space="preserve">כבוד </w:t>
      </w:r>
      <w:bookmarkStart w:id="45804" w:name="_ETM_Q91_442220"/>
      <w:bookmarkEnd w:id="45804"/>
      <w:r>
        <w:rPr>
          <w:rtl/>
        </w:rPr>
        <w:t xml:space="preserve">יושב-ראש </w:t>
      </w:r>
      <w:bookmarkStart w:id="45805" w:name="_ETM_Q91_442669"/>
      <w:bookmarkEnd w:id="45805"/>
      <w:r>
        <w:rPr>
          <w:rtl/>
        </w:rPr>
        <w:t>ה</w:t>
      </w:r>
      <w:r w:rsidR="0024288D">
        <w:rPr>
          <w:rFonts w:hint="cs"/>
          <w:rtl/>
        </w:rPr>
        <w:t>ישיבה</w:t>
      </w:r>
      <w:r>
        <w:rPr>
          <w:rFonts w:hint="cs"/>
          <w:rtl/>
        </w:rPr>
        <w:t>,</w:t>
      </w:r>
      <w:r>
        <w:rPr>
          <w:rtl/>
        </w:rPr>
        <w:t xml:space="preserve"> </w:t>
      </w:r>
      <w:bookmarkStart w:id="45806" w:name="_ETM_Q91_443449"/>
      <w:bookmarkEnd w:id="45806"/>
      <w:r>
        <w:rPr>
          <w:rtl/>
        </w:rPr>
        <w:t xml:space="preserve">חבריי </w:t>
      </w:r>
      <w:bookmarkStart w:id="45807" w:name="_ETM_Q91_443839"/>
      <w:bookmarkEnd w:id="45807"/>
      <w:r>
        <w:rPr>
          <w:rtl/>
        </w:rPr>
        <w:t xml:space="preserve">חברי </w:t>
      </w:r>
      <w:bookmarkStart w:id="45808" w:name="_ETM_Q91_444080"/>
      <w:bookmarkEnd w:id="45808"/>
      <w:r>
        <w:rPr>
          <w:rtl/>
        </w:rPr>
        <w:t>הכנסת</w:t>
      </w:r>
      <w:r>
        <w:rPr>
          <w:rFonts w:hint="cs"/>
          <w:rtl/>
        </w:rPr>
        <w:t xml:space="preserve"> –</w:t>
      </w:r>
      <w:r>
        <w:rPr>
          <w:rtl/>
        </w:rPr>
        <w:t xml:space="preserve"> </w:t>
      </w:r>
      <w:bookmarkStart w:id="45809" w:name="_ETM_Q91_444470"/>
      <w:bookmarkEnd w:id="45809"/>
      <w:r>
        <w:rPr>
          <w:rtl/>
        </w:rPr>
        <w:t>דו</w:t>
      </w:r>
      <w:r>
        <w:rPr>
          <w:rFonts w:hint="cs"/>
          <w:rtl/>
        </w:rPr>
        <w:t>י</w:t>
      </w:r>
      <w:r>
        <w:rPr>
          <w:rtl/>
        </w:rPr>
        <w:t>ד</w:t>
      </w:r>
      <w:r>
        <w:rPr>
          <w:rFonts w:hint="cs"/>
          <w:rtl/>
        </w:rPr>
        <w:t>סון?</w:t>
      </w:r>
    </w:p>
    <w:p w:rsidR="00406D5F" w:rsidRDefault="00406D5F" w:rsidP="00041E97">
      <w:pPr>
        <w:rPr>
          <w:rtl/>
        </w:rPr>
      </w:pPr>
    </w:p>
    <w:p w:rsidR="00406D5F" w:rsidRDefault="00406D5F" w:rsidP="00041E97">
      <w:pPr>
        <w:pStyle w:val="af5"/>
        <w:keepNext/>
        <w:rPr>
          <w:rtl/>
        </w:rPr>
      </w:pPr>
      <w:bookmarkStart w:id="45810" w:name="ET_interruption_6255_52"/>
      <w:r w:rsidRPr="00243DCD">
        <w:rPr>
          <w:rStyle w:val="TagStyle"/>
          <w:rtl/>
        </w:rPr>
        <w:t xml:space="preserve"> &lt;&lt; קריאה &gt;&gt; </w:t>
      </w:r>
      <w:r>
        <w:rPr>
          <w:rtl/>
        </w:rPr>
        <w:t>סימון דוידסון (יש עתיד):</w:t>
      </w:r>
      <w:r w:rsidRPr="00243DCD">
        <w:rPr>
          <w:rStyle w:val="TagStyle"/>
          <w:rtl/>
        </w:rPr>
        <w:t xml:space="preserve"> &lt;&lt; קריאה &gt;&gt;</w:t>
      </w:r>
      <w:r>
        <w:rPr>
          <w:rtl/>
        </w:rPr>
        <w:t xml:space="preserve">   </w:t>
      </w:r>
      <w:bookmarkEnd w:id="45810"/>
    </w:p>
    <w:p w:rsidR="00406D5F" w:rsidRDefault="00406D5F" w:rsidP="00DD0FF2">
      <w:pPr>
        <w:rPr>
          <w:rtl/>
        </w:rPr>
      </w:pPr>
    </w:p>
    <w:p w:rsidR="00406D5F" w:rsidRDefault="00406D5F" w:rsidP="00041E97">
      <w:pPr>
        <w:rPr>
          <w:rtl/>
        </w:rPr>
      </w:pPr>
      <w:r>
        <w:rPr>
          <w:rFonts w:hint="cs"/>
          <w:rtl/>
        </w:rPr>
        <w:t>כן.</w:t>
      </w:r>
    </w:p>
    <w:p w:rsidR="00406D5F" w:rsidRDefault="00406D5F" w:rsidP="00041E97">
      <w:pPr>
        <w:rPr>
          <w:rtl/>
        </w:rPr>
      </w:pPr>
    </w:p>
    <w:p w:rsidR="00406D5F" w:rsidRDefault="00406D5F" w:rsidP="00041E97">
      <w:pPr>
        <w:pStyle w:val="-"/>
        <w:keepNext/>
        <w:rPr>
          <w:rtl/>
        </w:rPr>
      </w:pPr>
      <w:bookmarkStart w:id="45811" w:name="ET_speakercontinue_6350_53"/>
      <w:r w:rsidRPr="00243DCD">
        <w:rPr>
          <w:rStyle w:val="TagStyle"/>
          <w:rtl/>
        </w:rPr>
        <w:t xml:space="preserve"> &lt;&lt; דובר_המשך &gt;&gt; </w:t>
      </w:r>
      <w:r>
        <w:rPr>
          <w:rtl/>
        </w:rPr>
        <w:t>יאסר חוג'יראת (רע"מ – הרשימה הערבית המאוחדת):</w:t>
      </w:r>
      <w:r w:rsidRPr="00243DCD">
        <w:rPr>
          <w:rStyle w:val="TagStyle"/>
          <w:rtl/>
        </w:rPr>
        <w:t xml:space="preserve"> &lt;&lt; דובר_המשך &gt;&gt;</w:t>
      </w:r>
      <w:r>
        <w:rPr>
          <w:rtl/>
        </w:rPr>
        <w:t xml:space="preserve">   </w:t>
      </w:r>
      <w:bookmarkEnd w:id="45811"/>
    </w:p>
    <w:p w:rsidR="00406D5F" w:rsidRDefault="00406D5F" w:rsidP="00DD0FF2">
      <w:pPr>
        <w:rPr>
          <w:rtl/>
        </w:rPr>
      </w:pPr>
    </w:p>
    <w:p w:rsidR="00406D5F" w:rsidRDefault="00406D5F" w:rsidP="00041E97">
      <w:pPr>
        <w:rPr>
          <w:rtl/>
        </w:rPr>
      </w:pPr>
      <w:r>
        <w:rPr>
          <w:rFonts w:hint="cs"/>
          <w:rtl/>
        </w:rPr>
        <w:t xml:space="preserve">תקשיב, </w:t>
      </w:r>
      <w:bookmarkStart w:id="45812" w:name="_ETM_Q91_444740"/>
      <w:bookmarkStart w:id="45813" w:name="_ETM_Q91_445729"/>
      <w:bookmarkStart w:id="45814" w:name="_ETM_Q91_446330"/>
      <w:bookmarkEnd w:id="45812"/>
      <w:bookmarkEnd w:id="45813"/>
      <w:bookmarkEnd w:id="45814"/>
      <w:r>
        <w:rPr>
          <w:rtl/>
        </w:rPr>
        <w:t xml:space="preserve">אתה </w:t>
      </w:r>
      <w:bookmarkStart w:id="45815" w:name="_ETM_Q91_446630"/>
      <w:bookmarkEnd w:id="45815"/>
      <w:r>
        <w:rPr>
          <w:rtl/>
        </w:rPr>
        <w:t xml:space="preserve">אמרת </w:t>
      </w:r>
      <w:bookmarkStart w:id="45816" w:name="_ETM_Q91_447020"/>
      <w:bookmarkEnd w:id="45816"/>
      <w:r>
        <w:rPr>
          <w:rtl/>
        </w:rPr>
        <w:t xml:space="preserve">עכשיו </w:t>
      </w:r>
      <w:bookmarkStart w:id="45817" w:name="_ETM_Q91_447560"/>
      <w:bookmarkEnd w:id="45817"/>
      <w:r>
        <w:rPr>
          <w:rtl/>
        </w:rPr>
        <w:t xml:space="preserve">שיש </w:t>
      </w:r>
      <w:bookmarkStart w:id="45818" w:name="_ETM_Q91_447800"/>
      <w:bookmarkEnd w:id="45818"/>
      <w:r>
        <w:rPr>
          <w:rtl/>
        </w:rPr>
        <w:t>תופעה</w:t>
      </w:r>
      <w:r>
        <w:rPr>
          <w:rFonts w:hint="cs"/>
          <w:rtl/>
        </w:rPr>
        <w:t xml:space="preserve"> </w:t>
      </w:r>
      <w:r w:rsidR="00DD0FF2">
        <w:rPr>
          <w:rFonts w:hint="cs"/>
          <w:rtl/>
        </w:rPr>
        <w:t>– – –</w:t>
      </w:r>
      <w:r>
        <w:rPr>
          <w:rFonts w:hint="cs"/>
          <w:rtl/>
        </w:rPr>
        <w:t xml:space="preserve"> </w:t>
      </w:r>
    </w:p>
    <w:p w:rsidR="00406D5F" w:rsidRDefault="00406D5F" w:rsidP="00041E97">
      <w:pPr>
        <w:rPr>
          <w:rtl/>
        </w:rPr>
      </w:pPr>
    </w:p>
    <w:p w:rsidR="00406D5F" w:rsidRDefault="00406D5F" w:rsidP="00041E97">
      <w:pPr>
        <w:pStyle w:val="af5"/>
        <w:keepNext/>
        <w:rPr>
          <w:rtl/>
        </w:rPr>
      </w:pPr>
      <w:bookmarkStart w:id="45819" w:name="ET_interruption_6255_54"/>
      <w:r w:rsidRPr="00243DCD">
        <w:rPr>
          <w:rStyle w:val="TagStyle"/>
          <w:rtl/>
        </w:rPr>
        <w:t xml:space="preserve"> &lt;&lt; קריאה &gt;&gt; </w:t>
      </w:r>
      <w:r>
        <w:rPr>
          <w:rtl/>
        </w:rPr>
        <w:t>סימון דוידסון (יש עתיד):</w:t>
      </w:r>
      <w:r w:rsidRPr="00243DCD">
        <w:rPr>
          <w:rStyle w:val="TagStyle"/>
          <w:rtl/>
        </w:rPr>
        <w:t xml:space="preserve"> &lt;&lt; קריאה &gt;&gt;</w:t>
      </w:r>
      <w:r>
        <w:rPr>
          <w:rtl/>
        </w:rPr>
        <w:t xml:space="preserve">   </w:t>
      </w:r>
      <w:bookmarkEnd w:id="45819"/>
    </w:p>
    <w:p w:rsidR="00406D5F" w:rsidRDefault="00406D5F" w:rsidP="00DD0FF2">
      <w:pPr>
        <w:rPr>
          <w:rtl/>
        </w:rPr>
      </w:pPr>
    </w:p>
    <w:p w:rsidR="00406D5F" w:rsidRDefault="00406D5F" w:rsidP="00041E97">
      <w:pPr>
        <w:rPr>
          <w:rtl/>
        </w:rPr>
      </w:pPr>
      <w:r>
        <w:rPr>
          <w:rFonts w:hint="cs"/>
          <w:rtl/>
        </w:rPr>
        <w:t>הוא מראה לי עוף ב-25 שקלים, נראה לי עוף עם רגל</w:t>
      </w:r>
      <w:bookmarkStart w:id="45820" w:name="_ETM_Q91_454936"/>
      <w:bookmarkEnd w:id="45820"/>
      <w:r>
        <w:rPr>
          <w:rFonts w:hint="cs"/>
          <w:rtl/>
        </w:rPr>
        <w:t xml:space="preserve"> אחת.</w:t>
      </w:r>
      <w:bookmarkStart w:id="45821" w:name="_ETM_Q91_454033"/>
      <w:bookmarkEnd w:id="45821"/>
    </w:p>
    <w:p w:rsidR="00406D5F" w:rsidRDefault="00406D5F" w:rsidP="00041E97">
      <w:pPr>
        <w:rPr>
          <w:rtl/>
        </w:rPr>
      </w:pPr>
      <w:bookmarkStart w:id="45822" w:name="_ETM_Q91_454094"/>
      <w:bookmarkEnd w:id="45822"/>
    </w:p>
    <w:p w:rsidR="00406D5F" w:rsidRDefault="00406D5F" w:rsidP="00041E97">
      <w:pPr>
        <w:pStyle w:val="-"/>
        <w:keepNext/>
        <w:rPr>
          <w:rtl/>
        </w:rPr>
      </w:pPr>
      <w:bookmarkStart w:id="45823" w:name="ET_speakercontinue_6350_55"/>
      <w:r w:rsidRPr="00243DCD">
        <w:rPr>
          <w:rStyle w:val="TagStyle"/>
          <w:rtl/>
        </w:rPr>
        <w:t xml:space="preserve"> &lt;&lt; דובר_המשך &gt;&gt; </w:t>
      </w:r>
      <w:r>
        <w:rPr>
          <w:rtl/>
        </w:rPr>
        <w:t>יאסר חוג'יראת (רע"מ – הרשימה הערבית המאוחדת):</w:t>
      </w:r>
      <w:r w:rsidRPr="00243DCD">
        <w:rPr>
          <w:rStyle w:val="TagStyle"/>
          <w:rtl/>
        </w:rPr>
        <w:t xml:space="preserve"> &lt;&lt; דובר_המשך &gt;&gt;</w:t>
      </w:r>
      <w:r>
        <w:rPr>
          <w:rtl/>
        </w:rPr>
        <w:t xml:space="preserve">   </w:t>
      </w:r>
      <w:bookmarkEnd w:id="45823"/>
    </w:p>
    <w:p w:rsidR="00406D5F" w:rsidRDefault="00406D5F" w:rsidP="00DD0FF2">
      <w:pPr>
        <w:rPr>
          <w:rtl/>
        </w:rPr>
      </w:pPr>
    </w:p>
    <w:p w:rsidR="00406D5F" w:rsidRDefault="00406D5F" w:rsidP="0024288D">
      <w:pPr>
        <w:rPr>
          <w:rtl/>
        </w:rPr>
      </w:pPr>
      <w:bookmarkStart w:id="45824" w:name="_ETM_Q91_455036"/>
      <w:bookmarkStart w:id="45825" w:name="_ETM_Q91_449129"/>
      <w:bookmarkStart w:id="45826" w:name="_ETM_Q91_449819"/>
      <w:bookmarkStart w:id="45827" w:name="_ETM_Q91_450210"/>
      <w:bookmarkStart w:id="45828" w:name="_ETM_Q91_450779"/>
      <w:bookmarkStart w:id="45829" w:name="_ETM_Q91_452460"/>
      <w:bookmarkStart w:id="45830" w:name="_ETM_Q91_452699"/>
      <w:bookmarkStart w:id="45831" w:name="_ETM_Q91_452759"/>
      <w:bookmarkStart w:id="45832" w:name="_ETM_Q91_453060"/>
      <w:bookmarkStart w:id="45833" w:name="_ETM_Q91_453930"/>
      <w:bookmarkStart w:id="45834" w:name="_ETM_Q91_454529"/>
      <w:bookmarkEnd w:id="45824"/>
      <w:bookmarkEnd w:id="45825"/>
      <w:bookmarkEnd w:id="45826"/>
      <w:bookmarkEnd w:id="45827"/>
      <w:bookmarkEnd w:id="45828"/>
      <w:bookmarkEnd w:id="45829"/>
      <w:bookmarkEnd w:id="45830"/>
      <w:bookmarkEnd w:id="45831"/>
      <w:bookmarkEnd w:id="45832"/>
      <w:bookmarkEnd w:id="45833"/>
      <w:bookmarkEnd w:id="45834"/>
      <w:r>
        <w:rPr>
          <w:rFonts w:hint="cs"/>
          <w:rtl/>
        </w:rPr>
        <w:t>אמרת</w:t>
      </w:r>
      <w:r>
        <w:rPr>
          <w:rtl/>
        </w:rPr>
        <w:t xml:space="preserve"> </w:t>
      </w:r>
      <w:bookmarkStart w:id="45835" w:name="_ETM_Q91_454919"/>
      <w:bookmarkEnd w:id="45835"/>
      <w:r>
        <w:rPr>
          <w:rtl/>
        </w:rPr>
        <w:t xml:space="preserve">שיש </w:t>
      </w:r>
      <w:bookmarkStart w:id="45836" w:name="_ETM_Q91_455189"/>
      <w:bookmarkEnd w:id="45836"/>
      <w:r>
        <w:rPr>
          <w:rtl/>
        </w:rPr>
        <w:t xml:space="preserve">תופעה </w:t>
      </w:r>
      <w:bookmarkStart w:id="45837" w:name="_ETM_Q91_455669"/>
      <w:bookmarkEnd w:id="45837"/>
      <w:r>
        <w:rPr>
          <w:rtl/>
        </w:rPr>
        <w:t xml:space="preserve">שאנשים </w:t>
      </w:r>
      <w:bookmarkStart w:id="45838" w:name="_ETM_Q91_457139"/>
      <w:bookmarkEnd w:id="45838"/>
      <w:r>
        <w:rPr>
          <w:rtl/>
        </w:rPr>
        <w:t xml:space="preserve">בשוק </w:t>
      </w:r>
      <w:bookmarkStart w:id="45839" w:name="_ETM_Q91_457860"/>
      <w:bookmarkStart w:id="45840" w:name="_ETM_Q91_458310"/>
      <w:bookmarkStart w:id="45841" w:name="_ETM_Q91_459270"/>
      <w:bookmarkEnd w:id="45839"/>
      <w:bookmarkEnd w:id="45840"/>
      <w:bookmarkEnd w:id="45841"/>
      <w:r>
        <w:rPr>
          <w:rFonts w:hint="cs"/>
          <w:rtl/>
        </w:rPr>
        <w:t xml:space="preserve">נשארים לסוף </w:t>
      </w:r>
      <w:bookmarkStart w:id="45842" w:name="_ETM_Q91_459990"/>
      <w:bookmarkEnd w:id="45842"/>
      <w:r>
        <w:rPr>
          <w:rtl/>
        </w:rPr>
        <w:t xml:space="preserve">וקונים </w:t>
      </w:r>
      <w:bookmarkStart w:id="45843" w:name="_ETM_Q91_460439"/>
      <w:bookmarkEnd w:id="45843"/>
      <w:r>
        <w:rPr>
          <w:rtl/>
        </w:rPr>
        <w:t>ב-50%</w:t>
      </w:r>
      <w:r w:rsidR="0024288D">
        <w:rPr>
          <w:rFonts w:hint="cs"/>
          <w:rtl/>
        </w:rPr>
        <w:t>.</w:t>
      </w:r>
      <w:r>
        <w:rPr>
          <w:rtl/>
        </w:rPr>
        <w:t xml:space="preserve"> </w:t>
      </w:r>
      <w:bookmarkStart w:id="45844" w:name="_ETM_Q91_461919"/>
      <w:bookmarkStart w:id="45845" w:name="_ETM_Q91_463639"/>
      <w:bookmarkEnd w:id="45844"/>
      <w:bookmarkEnd w:id="45845"/>
      <w:r>
        <w:rPr>
          <w:rtl/>
        </w:rPr>
        <w:t xml:space="preserve">אתה </w:t>
      </w:r>
      <w:bookmarkStart w:id="45846" w:name="_ETM_Q91_463879"/>
      <w:bookmarkEnd w:id="45846"/>
      <w:r>
        <w:rPr>
          <w:rtl/>
        </w:rPr>
        <w:t xml:space="preserve">לא </w:t>
      </w:r>
      <w:bookmarkStart w:id="45847" w:name="_ETM_Q91_463969"/>
      <w:bookmarkEnd w:id="45847"/>
      <w:r>
        <w:rPr>
          <w:rFonts w:hint="cs"/>
          <w:rtl/>
        </w:rPr>
        <w:t xml:space="preserve">נשארת עד הסוף </w:t>
      </w:r>
      <w:bookmarkStart w:id="45848" w:name="_ETM_Q91_464930"/>
      <w:bookmarkStart w:id="45849" w:name="_ETM_Q91_465169"/>
      <w:bookmarkEnd w:id="45848"/>
      <w:bookmarkEnd w:id="45849"/>
      <w:r>
        <w:rPr>
          <w:rFonts w:hint="cs"/>
          <w:rtl/>
        </w:rPr>
        <w:t>לראות</w:t>
      </w:r>
      <w:r>
        <w:rPr>
          <w:rtl/>
        </w:rPr>
        <w:t xml:space="preserve"> </w:t>
      </w:r>
      <w:bookmarkStart w:id="45850" w:name="_ETM_Q91_465349"/>
      <w:bookmarkEnd w:id="45850"/>
      <w:r>
        <w:rPr>
          <w:rtl/>
        </w:rPr>
        <w:t xml:space="preserve">שיש </w:t>
      </w:r>
      <w:bookmarkStart w:id="45851" w:name="_ETM_Q91_465620"/>
      <w:bookmarkEnd w:id="45851"/>
      <w:r>
        <w:rPr>
          <w:rtl/>
        </w:rPr>
        <w:t xml:space="preserve">אנשים </w:t>
      </w:r>
      <w:bookmarkStart w:id="45852" w:name="_ETM_Q91_466279"/>
      <w:bookmarkEnd w:id="45852"/>
      <w:r>
        <w:rPr>
          <w:rtl/>
        </w:rPr>
        <w:t xml:space="preserve">שלא </w:t>
      </w:r>
      <w:bookmarkStart w:id="45853" w:name="_ETM_Q91_466550"/>
      <w:bookmarkEnd w:id="45853"/>
      <w:r>
        <w:rPr>
          <w:rtl/>
        </w:rPr>
        <w:t xml:space="preserve">מצליחים </w:t>
      </w:r>
      <w:bookmarkStart w:id="45854" w:name="_ETM_Q91_466999"/>
      <w:bookmarkEnd w:id="45854"/>
      <w:r>
        <w:rPr>
          <w:rtl/>
        </w:rPr>
        <w:t xml:space="preserve">לקנות </w:t>
      </w:r>
      <w:bookmarkStart w:id="45855" w:name="_ETM_Q91_467300"/>
      <w:bookmarkEnd w:id="45855"/>
      <w:r>
        <w:rPr>
          <w:rtl/>
        </w:rPr>
        <w:t>ב-50%</w:t>
      </w:r>
      <w:r>
        <w:rPr>
          <w:rFonts w:hint="cs"/>
          <w:rtl/>
        </w:rPr>
        <w:t>,</w:t>
      </w:r>
      <w:r>
        <w:rPr>
          <w:rtl/>
        </w:rPr>
        <w:t xml:space="preserve"> </w:t>
      </w:r>
      <w:bookmarkStart w:id="45856" w:name="_ETM_Q91_468050"/>
      <w:bookmarkEnd w:id="45856"/>
      <w:r>
        <w:rPr>
          <w:rtl/>
        </w:rPr>
        <w:t xml:space="preserve">הולכים </w:t>
      </w:r>
      <w:bookmarkStart w:id="45857" w:name="_ETM_Q91_468349"/>
      <w:bookmarkEnd w:id="45857"/>
      <w:r>
        <w:rPr>
          <w:rtl/>
        </w:rPr>
        <w:t xml:space="preserve">ומחפשים </w:t>
      </w:r>
      <w:bookmarkStart w:id="45858" w:name="_ETM_Q91_468860"/>
      <w:bookmarkEnd w:id="45858"/>
      <w:r>
        <w:rPr>
          <w:rtl/>
        </w:rPr>
        <w:t>בע</w:t>
      </w:r>
      <w:r>
        <w:rPr>
          <w:rFonts w:hint="cs"/>
          <w:rtl/>
        </w:rPr>
        <w:t>גל</w:t>
      </w:r>
      <w:r>
        <w:rPr>
          <w:rtl/>
        </w:rPr>
        <w:t>ות</w:t>
      </w:r>
      <w:r>
        <w:rPr>
          <w:rFonts w:hint="cs"/>
          <w:rtl/>
        </w:rPr>
        <w:t>,</w:t>
      </w:r>
      <w:r>
        <w:rPr>
          <w:rtl/>
        </w:rPr>
        <w:t xml:space="preserve"> </w:t>
      </w:r>
      <w:bookmarkStart w:id="45859" w:name="_ETM_Q91_469400"/>
      <w:bookmarkStart w:id="45860" w:name="_ETM_Q91_469729"/>
      <w:bookmarkEnd w:id="45859"/>
      <w:bookmarkEnd w:id="45860"/>
      <w:r>
        <w:rPr>
          <w:rtl/>
        </w:rPr>
        <w:t>באשפה</w:t>
      </w:r>
      <w:r>
        <w:rPr>
          <w:rFonts w:hint="cs"/>
          <w:rtl/>
        </w:rPr>
        <w:t>,</w:t>
      </w:r>
      <w:r>
        <w:rPr>
          <w:rtl/>
        </w:rPr>
        <w:t xml:space="preserve"> </w:t>
      </w:r>
      <w:bookmarkStart w:id="45861" w:name="_ETM_Q91_470900"/>
      <w:bookmarkEnd w:id="45861"/>
      <w:r>
        <w:rPr>
          <w:rtl/>
        </w:rPr>
        <w:t xml:space="preserve">בשביל </w:t>
      </w:r>
      <w:bookmarkStart w:id="45862" w:name="_ETM_Q91_471199"/>
      <w:bookmarkEnd w:id="45862"/>
      <w:r>
        <w:rPr>
          <w:rtl/>
        </w:rPr>
        <w:t xml:space="preserve">להוציא </w:t>
      </w:r>
      <w:bookmarkStart w:id="45863" w:name="_ETM_Q91_471469"/>
      <w:bookmarkEnd w:id="45863"/>
      <w:r>
        <w:rPr>
          <w:rtl/>
        </w:rPr>
        <w:t xml:space="preserve">את </w:t>
      </w:r>
      <w:bookmarkStart w:id="45864" w:name="_ETM_Q91_471560"/>
      <w:bookmarkEnd w:id="45864"/>
      <w:r>
        <w:rPr>
          <w:rtl/>
        </w:rPr>
        <w:t>הירקות</w:t>
      </w:r>
      <w:r>
        <w:rPr>
          <w:rFonts w:hint="cs"/>
          <w:rtl/>
        </w:rPr>
        <w:t xml:space="preserve">, את </w:t>
      </w:r>
      <w:bookmarkStart w:id="45865" w:name="_ETM_Q91_474788"/>
      <w:bookmarkEnd w:id="45865"/>
      <w:r>
        <w:rPr>
          <w:rFonts w:hint="cs"/>
          <w:rtl/>
        </w:rPr>
        <w:t>מה שטוב.</w:t>
      </w:r>
      <w:r>
        <w:rPr>
          <w:rtl/>
        </w:rPr>
        <w:t xml:space="preserve"> </w:t>
      </w:r>
      <w:bookmarkStart w:id="45866" w:name="_ETM_Q91_472099"/>
      <w:bookmarkStart w:id="45867" w:name="_ETM_Q91_472430"/>
      <w:bookmarkStart w:id="45868" w:name="_ETM_Q91_472879"/>
      <w:bookmarkStart w:id="45869" w:name="_ETM_Q91_472999"/>
      <w:bookmarkStart w:id="45870" w:name="_ETM_Q91_474020"/>
      <w:bookmarkStart w:id="45871" w:name="_ETM_Q91_474379"/>
      <w:bookmarkEnd w:id="45866"/>
      <w:bookmarkEnd w:id="45867"/>
      <w:bookmarkEnd w:id="45868"/>
      <w:bookmarkEnd w:id="45869"/>
      <w:bookmarkEnd w:id="45870"/>
      <w:bookmarkEnd w:id="45871"/>
      <w:r>
        <w:rPr>
          <w:rtl/>
        </w:rPr>
        <w:t xml:space="preserve">המצב </w:t>
      </w:r>
      <w:bookmarkStart w:id="45872" w:name="_ETM_Q91_475009"/>
      <w:bookmarkStart w:id="45873" w:name="_ETM_Q91_475610"/>
      <w:bookmarkEnd w:id="45872"/>
      <w:bookmarkEnd w:id="45873"/>
      <w:r>
        <w:rPr>
          <w:rtl/>
        </w:rPr>
        <w:t xml:space="preserve">כנראה </w:t>
      </w:r>
      <w:bookmarkStart w:id="45874" w:name="_ETM_Q91_475969"/>
      <w:bookmarkEnd w:id="45874"/>
      <w:r>
        <w:rPr>
          <w:rtl/>
        </w:rPr>
        <w:t xml:space="preserve">גרוע </w:t>
      </w:r>
      <w:bookmarkStart w:id="45875" w:name="_ETM_Q91_476330"/>
      <w:bookmarkEnd w:id="45875"/>
      <w:r>
        <w:rPr>
          <w:rtl/>
        </w:rPr>
        <w:t>מאוד</w:t>
      </w:r>
      <w:r>
        <w:rPr>
          <w:rFonts w:hint="cs"/>
          <w:rtl/>
        </w:rPr>
        <w:t>.</w:t>
      </w:r>
    </w:p>
    <w:p w:rsidR="00406D5F" w:rsidRPr="0024288D" w:rsidRDefault="00406D5F" w:rsidP="00041E97">
      <w:pPr>
        <w:rPr>
          <w:rtl/>
        </w:rPr>
      </w:pPr>
    </w:p>
    <w:p w:rsidR="00406D5F" w:rsidRDefault="00406D5F" w:rsidP="00041E97">
      <w:pPr>
        <w:pStyle w:val="af5"/>
        <w:keepNext/>
        <w:rPr>
          <w:rtl/>
        </w:rPr>
      </w:pPr>
      <w:bookmarkStart w:id="45876" w:name="ET_interruption_6448_59"/>
      <w:r w:rsidRPr="00D36DB3">
        <w:rPr>
          <w:rStyle w:val="TagStyle"/>
          <w:rtl/>
        </w:rPr>
        <w:t xml:space="preserve"> &lt;&lt; קריאה &gt;&gt; </w:t>
      </w:r>
      <w:r>
        <w:rPr>
          <w:rtl/>
        </w:rPr>
        <w:t>השר לשירותי דת מיכאל מלכיאלי:</w:t>
      </w:r>
      <w:r w:rsidRPr="00D36DB3">
        <w:rPr>
          <w:rStyle w:val="TagStyle"/>
          <w:rtl/>
        </w:rPr>
        <w:t xml:space="preserve"> &lt;&lt; קריאה &gt;&gt;</w:t>
      </w:r>
      <w:r>
        <w:rPr>
          <w:rtl/>
        </w:rPr>
        <w:t xml:space="preserve">   </w:t>
      </w:r>
      <w:bookmarkEnd w:id="45876"/>
    </w:p>
    <w:p w:rsidR="00406D5F" w:rsidRPr="00D36DB3" w:rsidRDefault="00406D5F" w:rsidP="00041E97">
      <w:pPr>
        <w:rPr>
          <w:rtl/>
          <w:lang w:eastAsia="he-IL"/>
        </w:rPr>
      </w:pPr>
    </w:p>
    <w:p w:rsidR="00406D5F" w:rsidRDefault="00406D5F" w:rsidP="00041E97">
      <w:pPr>
        <w:rPr>
          <w:rtl/>
        </w:rPr>
      </w:pPr>
      <w:r>
        <w:rPr>
          <w:rFonts w:hint="cs"/>
          <w:rtl/>
        </w:rPr>
        <w:t>צודק, כמויות של אנשים.</w:t>
      </w:r>
    </w:p>
    <w:p w:rsidR="00406D5F" w:rsidRDefault="00406D5F" w:rsidP="00041E97">
      <w:pPr>
        <w:rPr>
          <w:rtl/>
        </w:rPr>
      </w:pPr>
    </w:p>
    <w:p w:rsidR="00406D5F" w:rsidRDefault="00406D5F" w:rsidP="00041E97">
      <w:pPr>
        <w:pStyle w:val="-"/>
        <w:keepNext/>
        <w:rPr>
          <w:rtl/>
        </w:rPr>
      </w:pPr>
      <w:bookmarkStart w:id="45877" w:name="ET_speakercontinue_6350_57"/>
      <w:r w:rsidRPr="004102BE">
        <w:rPr>
          <w:rStyle w:val="TagStyle"/>
          <w:rtl/>
        </w:rPr>
        <w:t xml:space="preserve"> &lt;&lt; דובר_המשך &gt;&gt; </w:t>
      </w:r>
      <w:r>
        <w:rPr>
          <w:rtl/>
        </w:rPr>
        <w:t>יאסר חוג'יראת (רע"מ – הרשימה הערבית המאוחדת):</w:t>
      </w:r>
      <w:r w:rsidRPr="004102BE">
        <w:rPr>
          <w:rStyle w:val="TagStyle"/>
          <w:rtl/>
        </w:rPr>
        <w:t xml:space="preserve"> &lt;&lt; דובר_המשך &gt;&gt;</w:t>
      </w:r>
      <w:r>
        <w:rPr>
          <w:rtl/>
        </w:rPr>
        <w:t xml:space="preserve">   </w:t>
      </w:r>
      <w:bookmarkEnd w:id="45877"/>
    </w:p>
    <w:p w:rsidR="00406D5F" w:rsidRDefault="00406D5F" w:rsidP="00DD0FF2">
      <w:pPr>
        <w:rPr>
          <w:rtl/>
        </w:rPr>
      </w:pPr>
    </w:p>
    <w:p w:rsidR="00406D5F" w:rsidRDefault="00406D5F" w:rsidP="0024288D">
      <w:pPr>
        <w:rPr>
          <w:rtl/>
        </w:rPr>
      </w:pPr>
      <w:bookmarkStart w:id="45878" w:name="_ETM_Q91_477499"/>
      <w:bookmarkStart w:id="45879" w:name="_ETM_Q91_478400"/>
      <w:bookmarkEnd w:id="45878"/>
      <w:bookmarkEnd w:id="45879"/>
      <w:r>
        <w:rPr>
          <w:rtl/>
        </w:rPr>
        <w:t>בדיוק</w:t>
      </w:r>
      <w:r>
        <w:rPr>
          <w:rFonts w:hint="cs"/>
          <w:rtl/>
        </w:rPr>
        <w:t>, כמויות של אנשים,</w:t>
      </w:r>
      <w:r>
        <w:rPr>
          <w:rtl/>
        </w:rPr>
        <w:t xml:space="preserve"> </w:t>
      </w:r>
      <w:bookmarkStart w:id="45880" w:name="_ETM_Q91_478909"/>
      <w:bookmarkStart w:id="45881" w:name="_ETM_Q91_479360"/>
      <w:bookmarkStart w:id="45882" w:name="_ETM_Q91_480289"/>
      <w:bookmarkEnd w:id="45880"/>
      <w:bookmarkEnd w:id="45881"/>
      <w:bookmarkEnd w:id="45882"/>
      <w:r>
        <w:rPr>
          <w:rtl/>
        </w:rPr>
        <w:t xml:space="preserve">וזו </w:t>
      </w:r>
      <w:bookmarkStart w:id="45883" w:name="_ETM_Q91_480589"/>
      <w:bookmarkEnd w:id="45883"/>
      <w:r>
        <w:rPr>
          <w:rtl/>
        </w:rPr>
        <w:t xml:space="preserve">תופעה </w:t>
      </w:r>
      <w:bookmarkStart w:id="45884" w:name="_ETM_Q91_480949"/>
      <w:bookmarkEnd w:id="45884"/>
      <w:r>
        <w:rPr>
          <w:rtl/>
        </w:rPr>
        <w:t>שלצער</w:t>
      </w:r>
      <w:r>
        <w:rPr>
          <w:rFonts w:hint="cs"/>
          <w:rtl/>
        </w:rPr>
        <w:t>נו</w:t>
      </w:r>
      <w:r>
        <w:rPr>
          <w:rtl/>
        </w:rPr>
        <w:t xml:space="preserve"> קיימת </w:t>
      </w:r>
      <w:bookmarkStart w:id="45885" w:name="_ETM_Q91_481610"/>
      <w:bookmarkStart w:id="45886" w:name="_ETM_Q91_480149"/>
      <w:bookmarkStart w:id="45887" w:name="_ETM_Q91_480450"/>
      <w:bookmarkStart w:id="45888" w:name="_ETM_Q91_480779"/>
      <w:bookmarkStart w:id="45889" w:name="_ETM_Q91_481469"/>
      <w:bookmarkStart w:id="45890" w:name="_ETM_Q91_482129"/>
      <w:bookmarkEnd w:id="45885"/>
      <w:bookmarkEnd w:id="45886"/>
      <w:bookmarkEnd w:id="45887"/>
      <w:bookmarkEnd w:id="45888"/>
      <w:bookmarkEnd w:id="45889"/>
      <w:bookmarkEnd w:id="45890"/>
      <w:r>
        <w:rPr>
          <w:rtl/>
        </w:rPr>
        <w:t xml:space="preserve">במדינה </w:t>
      </w:r>
      <w:bookmarkStart w:id="45891" w:name="_ETM_Q91_482550"/>
      <w:bookmarkEnd w:id="45891"/>
      <w:r>
        <w:rPr>
          <w:rtl/>
        </w:rPr>
        <w:t>ש</w:t>
      </w:r>
      <w:r>
        <w:rPr>
          <w:rFonts w:hint="cs"/>
          <w:rtl/>
        </w:rPr>
        <w:t>צריכה להיות</w:t>
      </w:r>
      <w:r>
        <w:rPr>
          <w:rtl/>
        </w:rPr>
        <w:t xml:space="preserve"> </w:t>
      </w:r>
      <w:bookmarkStart w:id="45892" w:name="_ETM_Q91_482700"/>
      <w:bookmarkEnd w:id="45892"/>
      <w:r>
        <w:rPr>
          <w:rtl/>
        </w:rPr>
        <w:t>מדינ</w:t>
      </w:r>
      <w:bookmarkStart w:id="45893" w:name="_ETM_Q91_483300"/>
      <w:bookmarkEnd w:id="45893"/>
      <w:r>
        <w:rPr>
          <w:rtl/>
        </w:rPr>
        <w:t xml:space="preserve">ת </w:t>
      </w:r>
      <w:bookmarkStart w:id="45894" w:name="_ETM_Q91_483839"/>
      <w:bookmarkEnd w:id="45894"/>
      <w:r>
        <w:rPr>
          <w:rtl/>
        </w:rPr>
        <w:t>רווחה</w:t>
      </w:r>
      <w:r>
        <w:rPr>
          <w:rFonts w:hint="cs"/>
          <w:rtl/>
        </w:rPr>
        <w:t>.</w:t>
      </w:r>
      <w:bookmarkStart w:id="45895" w:name="_ETM_Q91_484319"/>
      <w:bookmarkStart w:id="45896" w:name="_ETM_Q91_484710"/>
      <w:bookmarkEnd w:id="45895"/>
      <w:bookmarkEnd w:id="45896"/>
      <w:r>
        <w:rPr>
          <w:rtl/>
        </w:rPr>
        <w:t xml:space="preserve"> </w:t>
      </w:r>
      <w:bookmarkStart w:id="45897" w:name="_ETM_Q91_485720"/>
      <w:bookmarkStart w:id="45898" w:name="_ETM_Q91_485990"/>
      <w:bookmarkEnd w:id="45897"/>
      <w:bookmarkEnd w:id="45898"/>
      <w:r>
        <w:rPr>
          <w:rFonts w:hint="cs"/>
          <w:rtl/>
        </w:rPr>
        <w:t>א</w:t>
      </w:r>
      <w:r>
        <w:rPr>
          <w:rtl/>
        </w:rPr>
        <w:t xml:space="preserve">תחיל </w:t>
      </w:r>
      <w:bookmarkStart w:id="45899" w:name="_ETM_Q91_487879"/>
      <w:bookmarkEnd w:id="45899"/>
      <w:r>
        <w:rPr>
          <w:rFonts w:hint="cs"/>
          <w:rtl/>
        </w:rPr>
        <w:t>ב</w:t>
      </w:r>
      <w:r>
        <w:rPr>
          <w:rtl/>
        </w:rPr>
        <w:t xml:space="preserve">פתגם </w:t>
      </w:r>
      <w:bookmarkStart w:id="45900" w:name="_ETM_Q91_488360"/>
      <w:bookmarkEnd w:id="45900"/>
      <w:r>
        <w:rPr>
          <w:rtl/>
        </w:rPr>
        <w:t xml:space="preserve">בערבית </w:t>
      </w:r>
      <w:bookmarkStart w:id="45901" w:name="_ETM_Q91_488929"/>
      <w:bookmarkEnd w:id="45901"/>
      <w:r>
        <w:rPr>
          <w:rtl/>
        </w:rPr>
        <w:t xml:space="preserve">שאומר </w:t>
      </w:r>
      <w:bookmarkStart w:id="45902" w:name="_ETM_Q91_490879"/>
      <w:bookmarkEnd w:id="45902"/>
      <w:r>
        <w:rPr>
          <w:rFonts w:hint="cs"/>
          <w:rtl/>
        </w:rPr>
        <w:t>–</w:t>
      </w:r>
      <w:r>
        <w:rPr>
          <w:rtl/>
        </w:rPr>
        <w:t xml:space="preserve"> </w:t>
      </w:r>
      <w:bookmarkStart w:id="45903" w:name="_ETM_Q91_491570"/>
      <w:bookmarkStart w:id="45904" w:name="_ETM_Q91_491750"/>
      <w:bookmarkStart w:id="45905" w:name="_ETM_Q91_492450"/>
      <w:bookmarkStart w:id="45906" w:name="_ETM_Q91_493860"/>
      <w:bookmarkStart w:id="45907" w:name="_ETM_Q91_494220"/>
      <w:bookmarkStart w:id="45908" w:name="_ETM_Q91_494700"/>
      <w:bookmarkStart w:id="45909" w:name="_ETM_Q91_495660"/>
      <w:bookmarkStart w:id="45910" w:name="_ETM_Q91_496740"/>
      <w:bookmarkStart w:id="45911" w:name="_ETM_Q91_498180"/>
      <w:bookmarkStart w:id="45912" w:name="_ETM_Q91_498480"/>
      <w:bookmarkStart w:id="45913" w:name="_ETM_Q91_499710"/>
      <w:bookmarkStart w:id="45914" w:name="_ETM_Q91_500130"/>
      <w:bookmarkStart w:id="45915" w:name="_ETM_Q91_500700"/>
      <w:bookmarkStart w:id="45916" w:name="_ETM_Q91_501390"/>
      <w:bookmarkStart w:id="45917" w:name="_ETM_Q91_503020"/>
      <w:bookmarkStart w:id="45918" w:name="_ETM_Q91_498921"/>
      <w:bookmarkEnd w:id="45903"/>
      <w:bookmarkEnd w:id="45904"/>
      <w:bookmarkEnd w:id="45905"/>
      <w:bookmarkEnd w:id="45906"/>
      <w:bookmarkEnd w:id="45907"/>
      <w:bookmarkEnd w:id="45908"/>
      <w:bookmarkEnd w:id="45909"/>
      <w:bookmarkEnd w:id="45910"/>
      <w:bookmarkEnd w:id="45911"/>
      <w:bookmarkEnd w:id="45912"/>
      <w:bookmarkEnd w:id="45913"/>
      <w:bookmarkEnd w:id="45914"/>
      <w:bookmarkEnd w:id="45915"/>
      <w:bookmarkEnd w:id="45916"/>
      <w:bookmarkEnd w:id="45917"/>
      <w:bookmarkEnd w:id="45918"/>
      <w:r>
        <w:rPr>
          <w:rFonts w:hint="cs"/>
          <w:rtl/>
        </w:rPr>
        <w:t>תקשיב, מלכיאלי (אומר בערבית</w:t>
      </w:r>
      <w:r w:rsidR="001B5857">
        <w:rPr>
          <w:rFonts w:hint="cs"/>
          <w:rtl/>
        </w:rPr>
        <w:t xml:space="preserve"> ומתרגם</w:t>
      </w:r>
      <w:r>
        <w:rPr>
          <w:rFonts w:hint="cs"/>
          <w:rtl/>
        </w:rPr>
        <w:t xml:space="preserve">:) </w:t>
      </w:r>
      <w:r>
        <w:rPr>
          <w:rtl/>
        </w:rPr>
        <w:t xml:space="preserve">אם </w:t>
      </w:r>
      <w:bookmarkStart w:id="45919" w:name="_ETM_Q91_504039"/>
      <w:bookmarkEnd w:id="45919"/>
      <w:r>
        <w:rPr>
          <w:rFonts w:hint="cs"/>
          <w:rtl/>
        </w:rPr>
        <w:t>העוני</w:t>
      </w:r>
      <w:r>
        <w:rPr>
          <w:rtl/>
        </w:rPr>
        <w:t xml:space="preserve"> </w:t>
      </w:r>
      <w:bookmarkStart w:id="45920" w:name="_ETM_Q91_504130"/>
      <w:bookmarkEnd w:id="45920"/>
      <w:r>
        <w:rPr>
          <w:rtl/>
        </w:rPr>
        <w:t xml:space="preserve">נכנס </w:t>
      </w:r>
      <w:bookmarkStart w:id="45921" w:name="_ETM_Q91_504490"/>
      <w:bookmarkEnd w:id="45921"/>
      <w:r>
        <w:rPr>
          <w:rtl/>
        </w:rPr>
        <w:t>מהדלת</w:t>
      </w:r>
      <w:r>
        <w:rPr>
          <w:rFonts w:hint="cs"/>
          <w:rtl/>
        </w:rPr>
        <w:t>,</w:t>
      </w:r>
      <w:r>
        <w:rPr>
          <w:rtl/>
        </w:rPr>
        <w:t xml:space="preserve"> </w:t>
      </w:r>
      <w:bookmarkStart w:id="45922" w:name="_ETM_Q91_505210"/>
      <w:bookmarkEnd w:id="45922"/>
      <w:r>
        <w:rPr>
          <w:rtl/>
        </w:rPr>
        <w:t xml:space="preserve">האהבה </w:t>
      </w:r>
      <w:bookmarkStart w:id="45923" w:name="_ETM_Q91_505689"/>
      <w:bookmarkEnd w:id="45923"/>
      <w:r>
        <w:rPr>
          <w:rtl/>
        </w:rPr>
        <w:t xml:space="preserve">יוצאת </w:t>
      </w:r>
      <w:bookmarkStart w:id="45924" w:name="_ETM_Q91_506050"/>
      <w:bookmarkEnd w:id="45924"/>
      <w:r>
        <w:rPr>
          <w:rtl/>
        </w:rPr>
        <w:t>מהחלון</w:t>
      </w:r>
      <w:r>
        <w:rPr>
          <w:rFonts w:hint="cs"/>
          <w:rtl/>
        </w:rPr>
        <w:t>.</w:t>
      </w:r>
      <w:r>
        <w:rPr>
          <w:rtl/>
        </w:rPr>
        <w:t xml:space="preserve"> </w:t>
      </w:r>
      <w:bookmarkStart w:id="45925" w:name="_ETM_Q91_508250"/>
      <w:bookmarkEnd w:id="45925"/>
      <w:r>
        <w:rPr>
          <w:rtl/>
        </w:rPr>
        <w:t xml:space="preserve">אז </w:t>
      </w:r>
      <w:bookmarkStart w:id="45926" w:name="_ETM_Q91_508849"/>
      <w:bookmarkEnd w:id="45926"/>
      <w:r>
        <w:rPr>
          <w:rtl/>
        </w:rPr>
        <w:t xml:space="preserve">בעצם </w:t>
      </w:r>
      <w:bookmarkStart w:id="45927" w:name="_ETM_Q91_509570"/>
      <w:bookmarkStart w:id="45928" w:name="_ETM_Q91_509900"/>
      <w:bookmarkEnd w:id="45927"/>
      <w:bookmarkEnd w:id="45928"/>
      <w:r>
        <w:rPr>
          <w:rtl/>
        </w:rPr>
        <w:t xml:space="preserve">יש </w:t>
      </w:r>
      <w:bookmarkStart w:id="45929" w:name="_ETM_Q91_510230"/>
      <w:bookmarkEnd w:id="45929"/>
      <w:r>
        <w:rPr>
          <w:rtl/>
        </w:rPr>
        <w:t xml:space="preserve">הרבה </w:t>
      </w:r>
      <w:bookmarkStart w:id="45930" w:name="_ETM_Q91_510740"/>
      <w:bookmarkStart w:id="45931" w:name="_ETM_Q91_511189"/>
      <w:bookmarkEnd w:id="45930"/>
      <w:bookmarkEnd w:id="45931"/>
      <w:r>
        <w:rPr>
          <w:rtl/>
        </w:rPr>
        <w:t xml:space="preserve">חוכמה </w:t>
      </w:r>
      <w:bookmarkStart w:id="45932" w:name="_ETM_Q91_511730"/>
      <w:bookmarkEnd w:id="45932"/>
      <w:r>
        <w:rPr>
          <w:rtl/>
        </w:rPr>
        <w:t xml:space="preserve">בפתגם </w:t>
      </w:r>
      <w:bookmarkStart w:id="45933" w:name="_ETM_Q91_512600"/>
      <w:bookmarkEnd w:id="45933"/>
      <w:r>
        <w:rPr>
          <w:rtl/>
        </w:rPr>
        <w:t>הזה</w:t>
      </w:r>
      <w:r>
        <w:rPr>
          <w:rFonts w:hint="cs"/>
          <w:rtl/>
        </w:rPr>
        <w:t>,</w:t>
      </w:r>
      <w:r>
        <w:rPr>
          <w:rtl/>
        </w:rPr>
        <w:t xml:space="preserve"> </w:t>
      </w:r>
      <w:bookmarkStart w:id="45934" w:name="_ETM_Q91_513379"/>
      <w:bookmarkEnd w:id="45934"/>
      <w:r>
        <w:rPr>
          <w:rtl/>
        </w:rPr>
        <w:t xml:space="preserve">שאומר </w:t>
      </w:r>
      <w:bookmarkStart w:id="45935" w:name="_ETM_Q91_514010"/>
      <w:bookmarkEnd w:id="45935"/>
      <w:r>
        <w:rPr>
          <w:rFonts w:hint="cs"/>
          <w:rtl/>
        </w:rPr>
        <w:t>ש</w:t>
      </w:r>
      <w:r>
        <w:rPr>
          <w:rtl/>
        </w:rPr>
        <w:t xml:space="preserve">עוני </w:t>
      </w:r>
      <w:bookmarkStart w:id="45936" w:name="_ETM_Q91_514949"/>
      <w:bookmarkEnd w:id="45936"/>
      <w:r>
        <w:rPr>
          <w:rtl/>
        </w:rPr>
        <w:t xml:space="preserve">יכול </w:t>
      </w:r>
      <w:bookmarkStart w:id="45937" w:name="_ETM_Q91_515279"/>
      <w:bookmarkEnd w:id="45937"/>
      <w:r>
        <w:rPr>
          <w:rtl/>
        </w:rPr>
        <w:t xml:space="preserve">להיות </w:t>
      </w:r>
      <w:bookmarkStart w:id="45938" w:name="_ETM_Q91_515489"/>
      <w:bookmarkEnd w:id="45938"/>
      <w:r>
        <w:rPr>
          <w:rtl/>
        </w:rPr>
        <w:t xml:space="preserve">סיבה </w:t>
      </w:r>
      <w:bookmarkStart w:id="45939" w:name="_ETM_Q91_515910"/>
      <w:bookmarkEnd w:id="45939"/>
      <w:r>
        <w:rPr>
          <w:rtl/>
        </w:rPr>
        <w:t xml:space="preserve">להרבה </w:t>
      </w:r>
      <w:bookmarkStart w:id="45940" w:name="_ETM_Q91_516329"/>
      <w:bookmarkEnd w:id="45940"/>
      <w:r>
        <w:rPr>
          <w:rtl/>
        </w:rPr>
        <w:t xml:space="preserve">בעיות </w:t>
      </w:r>
      <w:bookmarkStart w:id="45941" w:name="_ETM_Q91_516660"/>
      <w:bookmarkEnd w:id="45941"/>
      <w:r>
        <w:rPr>
          <w:rtl/>
        </w:rPr>
        <w:t xml:space="preserve">בתוך </w:t>
      </w:r>
      <w:bookmarkStart w:id="45942" w:name="_ETM_Q91_516930"/>
      <w:bookmarkEnd w:id="45942"/>
      <w:r>
        <w:rPr>
          <w:rtl/>
        </w:rPr>
        <w:t>המשפחה</w:t>
      </w:r>
      <w:r>
        <w:rPr>
          <w:rFonts w:hint="cs"/>
          <w:rtl/>
        </w:rPr>
        <w:t>,</w:t>
      </w:r>
      <w:r>
        <w:rPr>
          <w:rtl/>
        </w:rPr>
        <w:t xml:space="preserve"> </w:t>
      </w:r>
      <w:bookmarkStart w:id="45943" w:name="_ETM_Q91_517410"/>
      <w:bookmarkEnd w:id="45943"/>
      <w:r>
        <w:rPr>
          <w:rtl/>
        </w:rPr>
        <w:t xml:space="preserve">יכול </w:t>
      </w:r>
      <w:bookmarkStart w:id="45944" w:name="_ETM_Q91_517739"/>
      <w:bookmarkEnd w:id="45944"/>
      <w:r>
        <w:rPr>
          <w:rtl/>
        </w:rPr>
        <w:t xml:space="preserve">לפרק </w:t>
      </w:r>
      <w:bookmarkStart w:id="45945" w:name="_ETM_Q91_518100"/>
      <w:bookmarkEnd w:id="45945"/>
      <w:r>
        <w:rPr>
          <w:rtl/>
        </w:rPr>
        <w:t>משפחות</w:t>
      </w:r>
      <w:r>
        <w:rPr>
          <w:rFonts w:hint="cs"/>
          <w:rtl/>
        </w:rPr>
        <w:t>.</w:t>
      </w:r>
      <w:r>
        <w:rPr>
          <w:rtl/>
        </w:rPr>
        <w:t xml:space="preserve"> </w:t>
      </w:r>
      <w:bookmarkStart w:id="45946" w:name="_ETM_Q91_519339"/>
      <w:bookmarkEnd w:id="45946"/>
      <w:r>
        <w:rPr>
          <w:rtl/>
        </w:rPr>
        <w:t>לצער</w:t>
      </w:r>
      <w:r>
        <w:rPr>
          <w:rFonts w:hint="cs"/>
          <w:rtl/>
        </w:rPr>
        <w:t>נו,</w:t>
      </w:r>
      <w:r>
        <w:rPr>
          <w:rtl/>
        </w:rPr>
        <w:t xml:space="preserve"> </w:t>
      </w:r>
      <w:bookmarkStart w:id="45947" w:name="_ETM_Q91_520480"/>
      <w:bookmarkStart w:id="45948" w:name="_ETM_Q91_521800"/>
      <w:bookmarkEnd w:id="45947"/>
      <w:bookmarkEnd w:id="45948"/>
      <w:r>
        <w:rPr>
          <w:rtl/>
        </w:rPr>
        <w:t xml:space="preserve">היום </w:t>
      </w:r>
      <w:bookmarkStart w:id="45949" w:name="_ETM_Q91_522130"/>
      <w:bookmarkEnd w:id="45949"/>
      <w:r>
        <w:rPr>
          <w:rtl/>
        </w:rPr>
        <w:t xml:space="preserve">היה </w:t>
      </w:r>
      <w:bookmarkStart w:id="45950" w:name="_ETM_Q91_522310"/>
      <w:bookmarkEnd w:id="45950"/>
      <w:r>
        <w:rPr>
          <w:rtl/>
        </w:rPr>
        <w:t>דוח</w:t>
      </w:r>
      <w:r>
        <w:rPr>
          <w:rFonts w:hint="cs"/>
          <w:rtl/>
        </w:rPr>
        <w:t xml:space="preserve"> </w:t>
      </w:r>
      <w:r w:rsidR="00DD0FF2">
        <w:rPr>
          <w:rFonts w:hint="cs"/>
          <w:rtl/>
        </w:rPr>
        <w:t>– – –</w:t>
      </w:r>
      <w:r>
        <w:rPr>
          <w:rFonts w:hint="cs"/>
          <w:rtl/>
        </w:rPr>
        <w:t xml:space="preserve"> </w:t>
      </w:r>
    </w:p>
    <w:p w:rsidR="00406D5F" w:rsidRDefault="00406D5F" w:rsidP="00041E97">
      <w:pPr>
        <w:rPr>
          <w:rtl/>
        </w:rPr>
      </w:pPr>
      <w:bookmarkStart w:id="45951" w:name="_ETM_Q91_525124"/>
      <w:bookmarkStart w:id="45952" w:name="_ETM_Q91_525209"/>
      <w:bookmarkEnd w:id="45951"/>
      <w:bookmarkEnd w:id="45952"/>
    </w:p>
    <w:p w:rsidR="00406D5F" w:rsidRDefault="00406D5F" w:rsidP="00041E97">
      <w:pPr>
        <w:pStyle w:val="af6"/>
        <w:keepNext/>
        <w:rPr>
          <w:rtl/>
        </w:rPr>
      </w:pPr>
      <w:bookmarkStart w:id="45953" w:name="ET_yor_6598_58"/>
      <w:r w:rsidRPr="004102BE">
        <w:rPr>
          <w:rStyle w:val="TagStyle"/>
          <w:rtl/>
        </w:rPr>
        <w:t xml:space="preserve"> &lt;&lt; יור &gt;&gt; </w:t>
      </w:r>
      <w:r>
        <w:rPr>
          <w:rtl/>
        </w:rPr>
        <w:t>היו"ר משה סולומון:</w:t>
      </w:r>
      <w:r w:rsidRPr="004102BE">
        <w:rPr>
          <w:rStyle w:val="TagStyle"/>
          <w:rtl/>
        </w:rPr>
        <w:t xml:space="preserve"> &lt;&lt; יור &gt;&gt;</w:t>
      </w:r>
      <w:r>
        <w:rPr>
          <w:rtl/>
        </w:rPr>
        <w:t xml:space="preserve">   </w:t>
      </w:r>
      <w:bookmarkEnd w:id="45953"/>
    </w:p>
    <w:p w:rsidR="00406D5F" w:rsidRDefault="00406D5F" w:rsidP="00DD0FF2">
      <w:pPr>
        <w:rPr>
          <w:rtl/>
        </w:rPr>
      </w:pPr>
    </w:p>
    <w:p w:rsidR="00406D5F" w:rsidRDefault="00406D5F" w:rsidP="00041E97">
      <w:pPr>
        <w:rPr>
          <w:rtl/>
        </w:rPr>
      </w:pPr>
      <w:r>
        <w:rPr>
          <w:rFonts w:hint="cs"/>
          <w:rtl/>
        </w:rPr>
        <w:t>חבר הכנסת, יש לך תיקון לשוני על</w:t>
      </w:r>
      <w:bookmarkStart w:id="45954" w:name="_ETM_Q91_529482"/>
      <w:bookmarkEnd w:id="45954"/>
      <w:r>
        <w:rPr>
          <w:rFonts w:hint="cs"/>
          <w:rtl/>
        </w:rPr>
        <w:t xml:space="preserve"> הערבית?</w:t>
      </w:r>
    </w:p>
    <w:p w:rsidR="00406D5F" w:rsidRDefault="00406D5F" w:rsidP="00041E97">
      <w:pPr>
        <w:rPr>
          <w:rtl/>
        </w:rPr>
      </w:pPr>
      <w:bookmarkStart w:id="45955" w:name="_ETM_Q91_531631"/>
      <w:bookmarkStart w:id="45956" w:name="_ETM_Q91_531693"/>
      <w:bookmarkEnd w:id="45955"/>
      <w:bookmarkEnd w:id="45956"/>
    </w:p>
    <w:p w:rsidR="00406D5F" w:rsidRDefault="00406D5F" w:rsidP="00041E97">
      <w:pPr>
        <w:pStyle w:val="af5"/>
        <w:keepNext/>
        <w:rPr>
          <w:rtl/>
        </w:rPr>
      </w:pPr>
      <w:bookmarkStart w:id="45957" w:name="ET_interruption_5696_59"/>
      <w:r w:rsidRPr="004102BE">
        <w:rPr>
          <w:rStyle w:val="TagStyle"/>
          <w:rtl/>
        </w:rPr>
        <w:t xml:space="preserve"> &lt;&lt; קריאה &gt;&gt; </w:t>
      </w:r>
      <w:r>
        <w:rPr>
          <w:rtl/>
        </w:rPr>
        <w:t>יוסף עטאונה (חד"ש-תע"ל):</w:t>
      </w:r>
      <w:r w:rsidRPr="004102BE">
        <w:rPr>
          <w:rStyle w:val="TagStyle"/>
          <w:rtl/>
        </w:rPr>
        <w:t xml:space="preserve"> &lt;&lt; קריאה &gt;&gt;</w:t>
      </w:r>
      <w:r>
        <w:rPr>
          <w:rtl/>
        </w:rPr>
        <w:t xml:space="preserve">   </w:t>
      </w:r>
      <w:bookmarkEnd w:id="45957"/>
    </w:p>
    <w:p w:rsidR="00406D5F" w:rsidRDefault="00406D5F" w:rsidP="00DD0FF2">
      <w:pPr>
        <w:rPr>
          <w:rtl/>
        </w:rPr>
      </w:pPr>
    </w:p>
    <w:p w:rsidR="00406D5F" w:rsidRDefault="00406D5F" w:rsidP="00041E97">
      <w:pPr>
        <w:rPr>
          <w:rtl/>
        </w:rPr>
      </w:pPr>
      <w:r>
        <w:rPr>
          <w:rFonts w:hint="cs"/>
          <w:rtl/>
        </w:rPr>
        <w:t xml:space="preserve"> </w:t>
      </w:r>
      <w:r w:rsidR="00DD0FF2">
        <w:rPr>
          <w:rFonts w:hint="cs"/>
          <w:rtl/>
        </w:rPr>
        <w:t>– – –</w:t>
      </w:r>
      <w:r>
        <w:rPr>
          <w:rFonts w:hint="cs"/>
          <w:rtl/>
        </w:rPr>
        <w:t xml:space="preserve"> </w:t>
      </w:r>
    </w:p>
    <w:p w:rsidR="00406D5F" w:rsidRDefault="00406D5F" w:rsidP="00041E97">
      <w:pPr>
        <w:rPr>
          <w:rtl/>
        </w:rPr>
      </w:pPr>
    </w:p>
    <w:p w:rsidR="00406D5F" w:rsidRDefault="00406D5F" w:rsidP="00041E97">
      <w:pPr>
        <w:pStyle w:val="af6"/>
        <w:keepNext/>
        <w:rPr>
          <w:rtl/>
        </w:rPr>
      </w:pPr>
      <w:r w:rsidRPr="004102BE">
        <w:rPr>
          <w:rStyle w:val="TagStyle"/>
          <w:rtl/>
        </w:rPr>
        <w:t xml:space="preserve"> &lt;&lt; יור &gt;&gt; </w:t>
      </w:r>
      <w:r>
        <w:rPr>
          <w:rtl/>
        </w:rPr>
        <w:t>היו"ר משה סולומון:</w:t>
      </w:r>
      <w:r w:rsidRPr="004102BE">
        <w:rPr>
          <w:rStyle w:val="TagStyle"/>
          <w:rtl/>
        </w:rPr>
        <w:t xml:space="preserve"> &lt;&lt; יור &gt;&gt;</w:t>
      </w:r>
      <w:r>
        <w:rPr>
          <w:rtl/>
        </w:rPr>
        <w:t xml:space="preserve">   </w:t>
      </w:r>
    </w:p>
    <w:p w:rsidR="00406D5F" w:rsidRDefault="00406D5F" w:rsidP="00DD0FF2">
      <w:pPr>
        <w:rPr>
          <w:rtl/>
        </w:rPr>
      </w:pPr>
    </w:p>
    <w:p w:rsidR="00406D5F" w:rsidRDefault="00406D5F" w:rsidP="0024288D">
      <w:pPr>
        <w:rPr>
          <w:rtl/>
        </w:rPr>
      </w:pPr>
      <w:r>
        <w:rPr>
          <w:rFonts w:hint="cs"/>
          <w:rtl/>
        </w:rPr>
        <w:t>כי אם לא, חבר הכנסת היה</w:t>
      </w:r>
      <w:bookmarkStart w:id="45958" w:name="_ETM_Q91_536244"/>
      <w:bookmarkEnd w:id="45958"/>
      <w:r>
        <w:rPr>
          <w:rFonts w:hint="cs"/>
          <w:rtl/>
        </w:rPr>
        <w:t xml:space="preserve"> עושה עיבוד לשוני לכל מילה בערבית.</w:t>
      </w:r>
      <w:bookmarkStart w:id="45959" w:name="_ETM_Q91_539946"/>
      <w:bookmarkEnd w:id="45959"/>
    </w:p>
    <w:p w:rsidR="00406D5F" w:rsidRDefault="00406D5F" w:rsidP="00041E97">
      <w:pPr>
        <w:rPr>
          <w:rtl/>
        </w:rPr>
      </w:pPr>
      <w:bookmarkStart w:id="45960" w:name="_ETM_Q91_540002"/>
      <w:bookmarkEnd w:id="45960"/>
    </w:p>
    <w:p w:rsidR="00406D5F" w:rsidRDefault="00406D5F" w:rsidP="00041E97">
      <w:pPr>
        <w:pStyle w:val="-"/>
        <w:keepNext/>
        <w:rPr>
          <w:rtl/>
        </w:rPr>
      </w:pPr>
      <w:bookmarkStart w:id="45961" w:name="ET_speakercontinue_6350_61"/>
      <w:r w:rsidRPr="004102BE">
        <w:rPr>
          <w:rStyle w:val="TagStyle"/>
          <w:rtl/>
        </w:rPr>
        <w:t xml:space="preserve"> &lt;&lt; דובר_המשך &gt;&gt; </w:t>
      </w:r>
      <w:r>
        <w:rPr>
          <w:rtl/>
        </w:rPr>
        <w:t>יאסר חוג'יראת (רע"מ – הרשימה הערבית המאוחדת):</w:t>
      </w:r>
      <w:r w:rsidRPr="004102BE">
        <w:rPr>
          <w:rStyle w:val="TagStyle"/>
          <w:rtl/>
        </w:rPr>
        <w:t xml:space="preserve"> &lt;&lt; דובר_המשך &gt;&gt;</w:t>
      </w:r>
      <w:r>
        <w:rPr>
          <w:rtl/>
        </w:rPr>
        <w:t xml:space="preserve">   </w:t>
      </w:r>
      <w:bookmarkEnd w:id="45961"/>
    </w:p>
    <w:p w:rsidR="00406D5F" w:rsidRDefault="00406D5F" w:rsidP="00DD0FF2">
      <w:pPr>
        <w:rPr>
          <w:rtl/>
        </w:rPr>
      </w:pPr>
    </w:p>
    <w:p w:rsidR="00406D5F" w:rsidRDefault="00406D5F" w:rsidP="0024288D">
      <w:pPr>
        <w:rPr>
          <w:rtl/>
        </w:rPr>
      </w:pPr>
      <w:bookmarkStart w:id="45962" w:name="_ETM_Q91_540812"/>
      <w:bookmarkEnd w:id="45962"/>
      <w:r>
        <w:rPr>
          <w:rFonts w:hint="cs"/>
          <w:rtl/>
        </w:rPr>
        <w:t xml:space="preserve">כן, אתם יודעים, </w:t>
      </w:r>
      <w:bookmarkStart w:id="45963" w:name="_ETM_Q91_523300"/>
      <w:bookmarkStart w:id="45964" w:name="_ETM_Q91_523779"/>
      <w:bookmarkStart w:id="45965" w:name="_ETM_Q91_524650"/>
      <w:bookmarkStart w:id="45966" w:name="_ETM_Q91_525460"/>
      <w:bookmarkStart w:id="45967" w:name="_ETM_Q91_526210"/>
      <w:bookmarkStart w:id="45968" w:name="_ETM_Q91_526300"/>
      <w:bookmarkStart w:id="45969" w:name="_ETM_Q91_526510"/>
      <w:bookmarkStart w:id="45970" w:name="_ETM_Q91_526600"/>
      <w:bookmarkStart w:id="45971" w:name="_ETM_Q91_526870"/>
      <w:bookmarkStart w:id="45972" w:name="_ETM_Q91_527260"/>
      <w:bookmarkStart w:id="45973" w:name="_ETM_Q91_527380"/>
      <w:bookmarkStart w:id="45974" w:name="_ETM_Q91_530360"/>
      <w:bookmarkStart w:id="45975" w:name="_ETM_Q91_533949"/>
      <w:bookmarkStart w:id="45976" w:name="_ETM_Q91_535120"/>
      <w:bookmarkStart w:id="45977" w:name="_ETM_Q91_535360"/>
      <w:bookmarkStart w:id="45978" w:name="_ETM_Q91_535510"/>
      <w:bookmarkStart w:id="45979" w:name="_ETM_Q91_536110"/>
      <w:bookmarkStart w:id="45980" w:name="_ETM_Q91_537010"/>
      <w:bookmarkStart w:id="45981" w:name="_ETM_Q91_538690"/>
      <w:bookmarkStart w:id="45982" w:name="_ETM_Q91_539650"/>
      <w:bookmarkStart w:id="45983" w:name="_ETM_Q91_540279"/>
      <w:bookmarkStart w:id="45984" w:name="_ETM_Q91_541239"/>
      <w:bookmarkStart w:id="45985" w:name="_ETM_Q91_541359"/>
      <w:bookmarkStart w:id="45986" w:name="_ETM_Q91_541420"/>
      <w:bookmarkStart w:id="45987" w:name="_ETM_Q91_541629"/>
      <w:bookmarkStart w:id="45988" w:name="_ETM_Q91_543230"/>
      <w:bookmarkStart w:id="45989" w:name="_ETM_Q91_543409"/>
      <w:bookmarkEnd w:id="45963"/>
      <w:bookmarkEnd w:id="45964"/>
      <w:bookmarkEnd w:id="45965"/>
      <w:bookmarkEnd w:id="45966"/>
      <w:bookmarkEnd w:id="45967"/>
      <w:bookmarkEnd w:id="45968"/>
      <w:bookmarkEnd w:id="45969"/>
      <w:bookmarkEnd w:id="45970"/>
      <w:bookmarkEnd w:id="45971"/>
      <w:bookmarkEnd w:id="45972"/>
      <w:bookmarkEnd w:id="45973"/>
      <w:bookmarkEnd w:id="45974"/>
      <w:bookmarkEnd w:id="45975"/>
      <w:bookmarkEnd w:id="45976"/>
      <w:bookmarkEnd w:id="45977"/>
      <w:bookmarkEnd w:id="45978"/>
      <w:bookmarkEnd w:id="45979"/>
      <w:bookmarkEnd w:id="45980"/>
      <w:bookmarkEnd w:id="45981"/>
      <w:bookmarkEnd w:id="45982"/>
      <w:bookmarkEnd w:id="45983"/>
      <w:bookmarkEnd w:id="45984"/>
      <w:bookmarkEnd w:id="45985"/>
      <w:bookmarkEnd w:id="45986"/>
      <w:bookmarkEnd w:id="45987"/>
      <w:bookmarkEnd w:id="45988"/>
      <w:bookmarkEnd w:id="45989"/>
      <w:r>
        <w:rPr>
          <w:rtl/>
        </w:rPr>
        <w:t xml:space="preserve">דיברו </w:t>
      </w:r>
      <w:bookmarkStart w:id="45990" w:name="_ETM_Q91_543769"/>
      <w:bookmarkEnd w:id="45990"/>
      <w:r>
        <w:rPr>
          <w:rtl/>
        </w:rPr>
        <w:t xml:space="preserve">על </w:t>
      </w:r>
      <w:bookmarkStart w:id="45991" w:name="_ETM_Q91_543949"/>
      <w:bookmarkEnd w:id="45991"/>
      <w:r>
        <w:rPr>
          <w:rtl/>
        </w:rPr>
        <w:t xml:space="preserve">דוח </w:t>
      </w:r>
      <w:bookmarkStart w:id="45992" w:name="_ETM_Q91_546380"/>
      <w:bookmarkEnd w:id="45992"/>
      <w:r>
        <w:rPr>
          <w:rtl/>
        </w:rPr>
        <w:t xml:space="preserve">העוני </w:t>
      </w:r>
      <w:bookmarkStart w:id="45993" w:name="_ETM_Q91_547100"/>
      <w:bookmarkEnd w:id="45993"/>
      <w:r>
        <w:rPr>
          <w:rtl/>
        </w:rPr>
        <w:t xml:space="preserve">של </w:t>
      </w:r>
      <w:bookmarkStart w:id="45994" w:name="_ETM_Q91_547279"/>
      <w:bookmarkEnd w:id="45994"/>
      <w:r>
        <w:rPr>
          <w:rtl/>
        </w:rPr>
        <w:t xml:space="preserve">הביטוח </w:t>
      </w:r>
      <w:bookmarkStart w:id="45995" w:name="_ETM_Q91_547609"/>
      <w:bookmarkEnd w:id="45995"/>
      <w:r>
        <w:rPr>
          <w:rtl/>
        </w:rPr>
        <w:t xml:space="preserve">לאומי </w:t>
      </w:r>
      <w:bookmarkStart w:id="45996" w:name="_ETM_Q91_548119"/>
      <w:bookmarkEnd w:id="45996"/>
      <w:r>
        <w:rPr>
          <w:rtl/>
        </w:rPr>
        <w:t xml:space="preserve">לשנת </w:t>
      </w:r>
      <w:bookmarkStart w:id="45997" w:name="_ETM_Q91_548779"/>
      <w:bookmarkStart w:id="45998" w:name="_ETM_Q91_549049"/>
      <w:bookmarkEnd w:id="45997"/>
      <w:bookmarkEnd w:id="45998"/>
      <w:r>
        <w:rPr>
          <w:rFonts w:hint="cs"/>
          <w:rtl/>
        </w:rPr>
        <w:t>2023</w:t>
      </w:r>
      <w:bookmarkStart w:id="45999" w:name="_ETM_Q91_550369"/>
      <w:bookmarkEnd w:id="45999"/>
      <w:r>
        <w:rPr>
          <w:rFonts w:hint="cs"/>
          <w:rtl/>
        </w:rPr>
        <w:t xml:space="preserve">, </w:t>
      </w:r>
      <w:r>
        <w:rPr>
          <w:rtl/>
        </w:rPr>
        <w:t xml:space="preserve">ואני </w:t>
      </w:r>
      <w:bookmarkStart w:id="46000" w:name="_ETM_Q91_550729"/>
      <w:bookmarkEnd w:id="46000"/>
      <w:r>
        <w:rPr>
          <w:rtl/>
        </w:rPr>
        <w:t xml:space="preserve">חושב </w:t>
      </w:r>
      <w:bookmarkStart w:id="46001" w:name="_ETM_Q91_551479"/>
      <w:bookmarkEnd w:id="46001"/>
      <w:r>
        <w:rPr>
          <w:rFonts w:hint="cs"/>
          <w:rtl/>
        </w:rPr>
        <w:t>ש-2024</w:t>
      </w:r>
      <w:r>
        <w:rPr>
          <w:rtl/>
        </w:rPr>
        <w:t xml:space="preserve"> </w:t>
      </w:r>
      <w:bookmarkStart w:id="46002" w:name="_ETM_Q91_552469"/>
      <w:bookmarkEnd w:id="46002"/>
      <w:r>
        <w:rPr>
          <w:rtl/>
        </w:rPr>
        <w:t xml:space="preserve">עוד </w:t>
      </w:r>
      <w:bookmarkStart w:id="46003" w:name="_ETM_Q91_552920"/>
      <w:bookmarkEnd w:id="46003"/>
      <w:r>
        <w:rPr>
          <w:rtl/>
        </w:rPr>
        <w:t xml:space="preserve">יותר </w:t>
      </w:r>
      <w:bookmarkStart w:id="46004" w:name="_ETM_Q91_553219"/>
      <w:bookmarkEnd w:id="46004"/>
      <w:r>
        <w:rPr>
          <w:rtl/>
        </w:rPr>
        <w:t xml:space="preserve">קשה </w:t>
      </w:r>
      <w:bookmarkStart w:id="46005" w:name="_ETM_Q91_554119"/>
      <w:bookmarkEnd w:id="46005"/>
      <w:r>
        <w:rPr>
          <w:rFonts w:hint="cs"/>
          <w:rtl/>
        </w:rPr>
        <w:t>מ-</w:t>
      </w:r>
      <w:bookmarkStart w:id="46006" w:name="_ETM_Q91_555649"/>
      <w:bookmarkEnd w:id="46006"/>
      <w:r>
        <w:rPr>
          <w:rFonts w:hint="cs"/>
          <w:rtl/>
        </w:rPr>
        <w:t xml:space="preserve">2023. </w:t>
      </w:r>
      <w:bookmarkStart w:id="46007" w:name="_ETM_Q91_556640"/>
      <w:bookmarkEnd w:id="46007"/>
      <w:r>
        <w:rPr>
          <w:rtl/>
        </w:rPr>
        <w:t>ב</w:t>
      </w:r>
      <w:r>
        <w:rPr>
          <w:rFonts w:hint="cs"/>
          <w:rtl/>
        </w:rPr>
        <w:t>ארבע</w:t>
      </w:r>
      <w:r>
        <w:rPr>
          <w:rtl/>
        </w:rPr>
        <w:t xml:space="preserve"> </w:t>
      </w:r>
      <w:bookmarkStart w:id="46008" w:name="_ETM_Q91_557270"/>
      <w:bookmarkEnd w:id="46008"/>
      <w:r>
        <w:rPr>
          <w:rtl/>
        </w:rPr>
        <w:t xml:space="preserve">השנים </w:t>
      </w:r>
      <w:bookmarkStart w:id="46009" w:name="_ETM_Q91_557539"/>
      <w:bookmarkEnd w:id="46009"/>
      <w:r>
        <w:rPr>
          <w:rtl/>
        </w:rPr>
        <w:t xml:space="preserve">האחרונות </w:t>
      </w:r>
      <w:bookmarkStart w:id="46010" w:name="_ETM_Q91_557839"/>
      <w:bookmarkEnd w:id="46010"/>
      <w:r>
        <w:rPr>
          <w:rtl/>
        </w:rPr>
        <w:t>המדי</w:t>
      </w:r>
      <w:r>
        <w:rPr>
          <w:rFonts w:hint="cs"/>
          <w:rtl/>
        </w:rPr>
        <w:t>נה</w:t>
      </w:r>
      <w:r>
        <w:rPr>
          <w:rtl/>
        </w:rPr>
        <w:t xml:space="preserve"> </w:t>
      </w:r>
      <w:bookmarkStart w:id="46011" w:name="_ETM_Q91_556189"/>
      <w:bookmarkEnd w:id="46011"/>
      <w:r>
        <w:rPr>
          <w:rFonts w:hint="cs"/>
          <w:rtl/>
        </w:rPr>
        <w:t>נ</w:t>
      </w:r>
      <w:r>
        <w:rPr>
          <w:rtl/>
        </w:rPr>
        <w:t>מצאת במשברים</w:t>
      </w:r>
      <w:r>
        <w:rPr>
          <w:rFonts w:hint="cs"/>
          <w:rtl/>
        </w:rPr>
        <w:t xml:space="preserve"> –</w:t>
      </w:r>
      <w:r>
        <w:rPr>
          <w:rtl/>
        </w:rPr>
        <w:t xml:space="preserve"> </w:t>
      </w:r>
      <w:bookmarkStart w:id="46012" w:name="_ETM_Q91_558560"/>
      <w:bookmarkEnd w:id="46012"/>
      <w:r>
        <w:rPr>
          <w:rtl/>
        </w:rPr>
        <w:t xml:space="preserve">היה </w:t>
      </w:r>
      <w:bookmarkStart w:id="46013" w:name="_ETM_Q91_559039"/>
      <w:bookmarkEnd w:id="46013"/>
      <w:r>
        <w:rPr>
          <w:rtl/>
        </w:rPr>
        <w:t xml:space="preserve">משבר </w:t>
      </w:r>
      <w:bookmarkStart w:id="46014" w:name="_ETM_Q91_559459"/>
      <w:bookmarkEnd w:id="46014"/>
      <w:r>
        <w:rPr>
          <w:rtl/>
        </w:rPr>
        <w:t xml:space="preserve">הקורונה </w:t>
      </w:r>
      <w:bookmarkStart w:id="46015" w:name="_ETM_Q91_560089"/>
      <w:bookmarkEnd w:id="46015"/>
      <w:r>
        <w:rPr>
          <w:rtl/>
        </w:rPr>
        <w:t xml:space="preserve">ואז </w:t>
      </w:r>
      <w:bookmarkStart w:id="46016" w:name="_ETM_Q91_560509"/>
      <w:bookmarkEnd w:id="46016"/>
      <w:r>
        <w:rPr>
          <w:rtl/>
        </w:rPr>
        <w:t xml:space="preserve">יש </w:t>
      </w:r>
      <w:bookmarkStart w:id="46017" w:name="_ETM_Q91_560689"/>
      <w:bookmarkEnd w:id="46017"/>
      <w:r>
        <w:rPr>
          <w:rtl/>
        </w:rPr>
        <w:t xml:space="preserve">את </w:t>
      </w:r>
      <w:bookmarkStart w:id="46018" w:name="_ETM_Q91_560749"/>
      <w:bookmarkEnd w:id="46018"/>
      <w:r>
        <w:rPr>
          <w:rtl/>
        </w:rPr>
        <w:t xml:space="preserve">המלחמה </w:t>
      </w:r>
      <w:bookmarkStart w:id="46019" w:name="_ETM_Q91_561709"/>
      <w:bookmarkEnd w:id="46019"/>
      <w:r w:rsidR="0024288D">
        <w:rPr>
          <w:rFonts w:hint="cs"/>
          <w:rtl/>
        </w:rPr>
        <w:t xml:space="preserve">– </w:t>
      </w:r>
      <w:r>
        <w:rPr>
          <w:rtl/>
        </w:rPr>
        <w:t xml:space="preserve">ולכן </w:t>
      </w:r>
      <w:bookmarkStart w:id="46020" w:name="_ETM_Q91_561979"/>
      <w:bookmarkEnd w:id="46020"/>
      <w:r>
        <w:rPr>
          <w:rtl/>
        </w:rPr>
        <w:t xml:space="preserve">המצב </w:t>
      </w:r>
      <w:bookmarkStart w:id="46021" w:name="_ETM_Q91_563029"/>
      <w:bookmarkEnd w:id="46021"/>
      <w:r>
        <w:rPr>
          <w:rtl/>
        </w:rPr>
        <w:t>מ</w:t>
      </w:r>
      <w:r>
        <w:rPr>
          <w:rFonts w:hint="cs"/>
          <w:rtl/>
        </w:rPr>
        <w:t>י</w:t>
      </w:r>
      <w:r>
        <w:rPr>
          <w:rtl/>
        </w:rPr>
        <w:t xml:space="preserve">דרדר </w:t>
      </w:r>
      <w:bookmarkStart w:id="46022" w:name="_ETM_Q91_563899"/>
      <w:bookmarkEnd w:id="46022"/>
      <w:r>
        <w:rPr>
          <w:rtl/>
        </w:rPr>
        <w:t xml:space="preserve">עוד </w:t>
      </w:r>
      <w:bookmarkStart w:id="46023" w:name="_ETM_Q91_564170"/>
      <w:bookmarkEnd w:id="46023"/>
      <w:r>
        <w:rPr>
          <w:rtl/>
        </w:rPr>
        <w:t>ועוד</w:t>
      </w:r>
      <w:r>
        <w:rPr>
          <w:rFonts w:hint="cs"/>
          <w:rtl/>
        </w:rPr>
        <w:t>.</w:t>
      </w:r>
      <w:r>
        <w:rPr>
          <w:rtl/>
        </w:rPr>
        <w:t xml:space="preserve"> </w:t>
      </w:r>
      <w:bookmarkStart w:id="46024" w:name="_ETM_Q91_565039"/>
      <w:bookmarkEnd w:id="46024"/>
      <w:r>
        <w:rPr>
          <w:rtl/>
        </w:rPr>
        <w:t xml:space="preserve">התקציב </w:t>
      </w:r>
      <w:bookmarkStart w:id="46025" w:name="_ETM_Q91_566339"/>
      <w:bookmarkEnd w:id="46025"/>
      <w:r>
        <w:rPr>
          <w:rtl/>
        </w:rPr>
        <w:t xml:space="preserve">שמוצע </w:t>
      </w:r>
      <w:bookmarkStart w:id="46026" w:name="_ETM_Q91_567029"/>
      <w:bookmarkEnd w:id="46026"/>
      <w:r>
        <w:rPr>
          <w:rtl/>
        </w:rPr>
        <w:t xml:space="preserve">ומביאים </w:t>
      </w:r>
      <w:bookmarkStart w:id="46027" w:name="_ETM_Q91_567450"/>
      <w:bookmarkStart w:id="46028" w:name="_ETM_Q91_568439"/>
      <w:bookmarkEnd w:id="46027"/>
      <w:bookmarkEnd w:id="46028"/>
      <w:r>
        <w:rPr>
          <w:rtl/>
        </w:rPr>
        <w:t xml:space="preserve">לכנסת </w:t>
      </w:r>
      <w:bookmarkStart w:id="46029" w:name="_ETM_Q91_569620"/>
      <w:bookmarkStart w:id="46030" w:name="_ETM_Q91_570070"/>
      <w:bookmarkEnd w:id="46029"/>
      <w:bookmarkEnd w:id="46030"/>
      <w:r w:rsidR="0024288D">
        <w:rPr>
          <w:rFonts w:hint="cs"/>
          <w:rtl/>
        </w:rPr>
        <w:t xml:space="preserve">– </w:t>
      </w:r>
      <w:r>
        <w:rPr>
          <w:rtl/>
        </w:rPr>
        <w:t xml:space="preserve">התוכנית </w:t>
      </w:r>
      <w:bookmarkStart w:id="46031" w:name="_ETM_Q91_570670"/>
      <w:bookmarkEnd w:id="46031"/>
      <w:r>
        <w:rPr>
          <w:rtl/>
        </w:rPr>
        <w:t xml:space="preserve">הכלכלית </w:t>
      </w:r>
      <w:bookmarkStart w:id="46032" w:name="_ETM_Q91_571420"/>
      <w:bookmarkStart w:id="46033" w:name="_ETM_Q91_571720"/>
      <w:bookmarkEnd w:id="46032"/>
      <w:bookmarkEnd w:id="46033"/>
      <w:r>
        <w:rPr>
          <w:rtl/>
        </w:rPr>
        <w:t xml:space="preserve">באה </w:t>
      </w:r>
      <w:bookmarkStart w:id="46034" w:name="_ETM_Q91_572260"/>
      <w:bookmarkEnd w:id="46034"/>
      <w:r>
        <w:rPr>
          <w:rtl/>
        </w:rPr>
        <w:t xml:space="preserve">להרע </w:t>
      </w:r>
      <w:bookmarkStart w:id="46035" w:name="_ETM_Q91_573010"/>
      <w:bookmarkEnd w:id="46035"/>
      <w:r>
        <w:rPr>
          <w:rFonts w:hint="cs"/>
          <w:rtl/>
        </w:rPr>
        <w:t>ע</w:t>
      </w:r>
      <w:r>
        <w:rPr>
          <w:rtl/>
        </w:rPr>
        <w:t xml:space="preserve">ם </w:t>
      </w:r>
      <w:bookmarkStart w:id="46036" w:name="_ETM_Q91_573160"/>
      <w:bookmarkEnd w:id="46036"/>
      <w:r>
        <w:rPr>
          <w:rtl/>
        </w:rPr>
        <w:t xml:space="preserve">אנשים </w:t>
      </w:r>
      <w:bookmarkStart w:id="46037" w:name="_ETM_Q91_573820"/>
      <w:bookmarkEnd w:id="46037"/>
      <w:r>
        <w:rPr>
          <w:rtl/>
        </w:rPr>
        <w:t xml:space="preserve">שנמצאים </w:t>
      </w:r>
      <w:bookmarkStart w:id="46038" w:name="_ETM_Q91_574630"/>
      <w:bookmarkEnd w:id="46038"/>
      <w:r>
        <w:rPr>
          <w:rtl/>
        </w:rPr>
        <w:t>ממ</w:t>
      </w:r>
      <w:r>
        <w:rPr>
          <w:rFonts w:hint="cs"/>
          <w:rtl/>
        </w:rPr>
        <w:t>י</w:t>
      </w:r>
      <w:r>
        <w:rPr>
          <w:rtl/>
        </w:rPr>
        <w:t xml:space="preserve">לא </w:t>
      </w:r>
      <w:bookmarkStart w:id="46039" w:name="_ETM_Q91_575570"/>
      <w:bookmarkEnd w:id="46039"/>
      <w:r>
        <w:rPr>
          <w:rtl/>
        </w:rPr>
        <w:t xml:space="preserve">מתחת </w:t>
      </w:r>
      <w:bookmarkStart w:id="46040" w:name="_ETM_Q91_576109"/>
      <w:bookmarkEnd w:id="46040"/>
      <w:r>
        <w:rPr>
          <w:rtl/>
        </w:rPr>
        <w:t xml:space="preserve">לקו </w:t>
      </w:r>
      <w:bookmarkStart w:id="46041" w:name="_ETM_Q91_576380"/>
      <w:bookmarkEnd w:id="46041"/>
      <w:r>
        <w:rPr>
          <w:rtl/>
        </w:rPr>
        <w:t xml:space="preserve">העוני </w:t>
      </w:r>
      <w:bookmarkStart w:id="46042" w:name="_ETM_Q91_576859"/>
      <w:bookmarkEnd w:id="46042"/>
      <w:r>
        <w:rPr>
          <w:rtl/>
        </w:rPr>
        <w:t xml:space="preserve">או </w:t>
      </w:r>
      <w:bookmarkStart w:id="46043" w:name="_ETM_Q91_576979"/>
      <w:bookmarkEnd w:id="46043"/>
      <w:r>
        <w:rPr>
          <w:rtl/>
        </w:rPr>
        <w:t xml:space="preserve">בתחתית </w:t>
      </w:r>
      <w:bookmarkStart w:id="46044" w:name="_ETM_Q91_578210"/>
      <w:bookmarkEnd w:id="46044"/>
      <w:r>
        <w:rPr>
          <w:rtl/>
        </w:rPr>
        <w:t xml:space="preserve">הסולם </w:t>
      </w:r>
      <w:bookmarkStart w:id="46045" w:name="_ETM_Q91_579320"/>
      <w:bookmarkStart w:id="46046" w:name="_ETM_Q91_579770"/>
      <w:bookmarkEnd w:id="46045"/>
      <w:bookmarkEnd w:id="46046"/>
      <w:r>
        <w:rPr>
          <w:rFonts w:hint="cs"/>
          <w:rtl/>
        </w:rPr>
        <w:t>הסוציו-אקונומי</w:t>
      </w:r>
      <w:r>
        <w:rPr>
          <w:rtl/>
        </w:rPr>
        <w:t xml:space="preserve"> </w:t>
      </w:r>
      <w:bookmarkStart w:id="46047" w:name="_ETM_Q91_580370"/>
      <w:bookmarkEnd w:id="46047"/>
      <w:r>
        <w:rPr>
          <w:rtl/>
        </w:rPr>
        <w:t>במדינה</w:t>
      </w:r>
      <w:r>
        <w:rPr>
          <w:rFonts w:hint="cs"/>
          <w:rtl/>
        </w:rPr>
        <w:t>.</w:t>
      </w:r>
    </w:p>
    <w:p w:rsidR="00406D5F" w:rsidRDefault="00406D5F" w:rsidP="00041E97">
      <w:pPr>
        <w:rPr>
          <w:rtl/>
        </w:rPr>
      </w:pPr>
      <w:bookmarkStart w:id="46048" w:name="_ETM_Q91_579940"/>
      <w:bookmarkStart w:id="46049" w:name="_ETM_Q91_580073"/>
      <w:bookmarkEnd w:id="46048"/>
      <w:bookmarkEnd w:id="46049"/>
    </w:p>
    <w:p w:rsidR="00406D5F" w:rsidRDefault="00406D5F" w:rsidP="0024288D">
      <w:pPr>
        <w:rPr>
          <w:rtl/>
        </w:rPr>
      </w:pPr>
      <w:bookmarkStart w:id="46050" w:name="_ETM_Q91_580142"/>
      <w:bookmarkStart w:id="46051" w:name="_ETM_Q91_580200"/>
      <w:bookmarkStart w:id="46052" w:name="_ETM_Q91_581600"/>
      <w:bookmarkStart w:id="46053" w:name="_ETM_Q91_581869"/>
      <w:bookmarkEnd w:id="46050"/>
      <w:bookmarkEnd w:id="46051"/>
      <w:bookmarkEnd w:id="46052"/>
      <w:bookmarkEnd w:id="46053"/>
      <w:r>
        <w:rPr>
          <w:rtl/>
        </w:rPr>
        <w:t xml:space="preserve">אם </w:t>
      </w:r>
      <w:bookmarkStart w:id="46054" w:name="_ETM_Q91_581960"/>
      <w:bookmarkStart w:id="46055" w:name="_ETM_Q91_582140"/>
      <w:bookmarkEnd w:id="46054"/>
      <w:bookmarkEnd w:id="46055"/>
      <w:r>
        <w:rPr>
          <w:rtl/>
        </w:rPr>
        <w:t xml:space="preserve">נדבר </w:t>
      </w:r>
      <w:bookmarkStart w:id="46056" w:name="_ETM_Q91_582560"/>
      <w:bookmarkStart w:id="46057" w:name="_ETM_Q91_582649"/>
      <w:bookmarkEnd w:id="46056"/>
      <w:bookmarkEnd w:id="46057"/>
      <w:r>
        <w:rPr>
          <w:rtl/>
        </w:rPr>
        <w:t xml:space="preserve">קצת </w:t>
      </w:r>
      <w:bookmarkStart w:id="46058" w:name="_ETM_Q91_583009"/>
      <w:bookmarkEnd w:id="46058"/>
      <w:r>
        <w:rPr>
          <w:rFonts w:hint="cs"/>
          <w:rtl/>
        </w:rPr>
        <w:t>על</w:t>
      </w:r>
      <w:bookmarkStart w:id="46059" w:name="_ETM_Q91_584529"/>
      <w:bookmarkEnd w:id="46059"/>
      <w:r>
        <w:rPr>
          <w:rFonts w:hint="cs"/>
          <w:rtl/>
        </w:rPr>
        <w:t xml:space="preserve"> </w:t>
      </w:r>
      <w:r>
        <w:rPr>
          <w:rtl/>
        </w:rPr>
        <w:t>נתונים</w:t>
      </w:r>
      <w:r>
        <w:rPr>
          <w:rFonts w:hint="cs"/>
          <w:rtl/>
        </w:rPr>
        <w:t xml:space="preserve">, </w:t>
      </w:r>
      <w:bookmarkStart w:id="46060" w:name="_ETM_Q91_584319"/>
      <w:bookmarkEnd w:id="46060"/>
      <w:r>
        <w:rPr>
          <w:rFonts w:hint="cs"/>
          <w:rtl/>
        </w:rPr>
        <w:t>שיעור</w:t>
      </w:r>
      <w:r>
        <w:rPr>
          <w:rtl/>
        </w:rPr>
        <w:t xml:space="preserve"> </w:t>
      </w:r>
      <w:bookmarkStart w:id="46061" w:name="_ETM_Q91_585189"/>
      <w:bookmarkEnd w:id="46061"/>
      <w:r>
        <w:rPr>
          <w:rtl/>
        </w:rPr>
        <w:t xml:space="preserve">הנפשות </w:t>
      </w:r>
      <w:bookmarkStart w:id="46062" w:name="_ETM_Q91_585969"/>
      <w:bookmarkEnd w:id="46062"/>
      <w:r>
        <w:rPr>
          <w:rtl/>
        </w:rPr>
        <w:t xml:space="preserve">העניות </w:t>
      </w:r>
      <w:bookmarkStart w:id="46063" w:name="_ETM_Q91_586420"/>
      <w:bookmarkEnd w:id="46063"/>
      <w:r>
        <w:rPr>
          <w:rtl/>
        </w:rPr>
        <w:t xml:space="preserve">הגיע </w:t>
      </w:r>
      <w:bookmarkStart w:id="46064" w:name="_ETM_Q91_586749"/>
      <w:bookmarkEnd w:id="46064"/>
      <w:r>
        <w:rPr>
          <w:rtl/>
        </w:rPr>
        <w:t xml:space="preserve">בשנת </w:t>
      </w:r>
      <w:bookmarkStart w:id="46065" w:name="_ETM_Q91_587349"/>
      <w:bookmarkStart w:id="46066" w:name="_ETM_Q91_587799"/>
      <w:bookmarkEnd w:id="46065"/>
      <w:bookmarkEnd w:id="46066"/>
      <w:r>
        <w:rPr>
          <w:rFonts w:hint="cs"/>
          <w:rtl/>
        </w:rPr>
        <w:t>2023 ל-</w:t>
      </w:r>
      <w:bookmarkStart w:id="46067" w:name="_ETM_Q91_589359"/>
      <w:bookmarkEnd w:id="46067"/>
      <w:r>
        <w:rPr>
          <w:rtl/>
        </w:rPr>
        <w:t xml:space="preserve">42.4% </w:t>
      </w:r>
      <w:bookmarkStart w:id="46068" w:name="_ETM_Q91_591759"/>
      <w:bookmarkEnd w:id="46068"/>
      <w:r>
        <w:rPr>
          <w:rtl/>
        </w:rPr>
        <w:t xml:space="preserve">בקרב </w:t>
      </w:r>
      <w:bookmarkStart w:id="46069" w:name="_ETM_Q91_592240"/>
      <w:bookmarkEnd w:id="46069"/>
      <w:r>
        <w:rPr>
          <w:rtl/>
        </w:rPr>
        <w:t xml:space="preserve">משפחות </w:t>
      </w:r>
      <w:bookmarkStart w:id="46070" w:name="_ETM_Q91_592689"/>
      <w:bookmarkEnd w:id="46070"/>
      <w:r>
        <w:rPr>
          <w:rtl/>
        </w:rPr>
        <w:t>ערביות</w:t>
      </w:r>
      <w:r>
        <w:rPr>
          <w:rFonts w:hint="cs"/>
          <w:rtl/>
        </w:rPr>
        <w:t>,</w:t>
      </w:r>
      <w:r>
        <w:rPr>
          <w:rtl/>
        </w:rPr>
        <w:t xml:space="preserve"> </w:t>
      </w:r>
      <w:bookmarkStart w:id="46071" w:name="_ETM_Q91_593950"/>
      <w:bookmarkStart w:id="46072" w:name="_ETM_Q91_594820"/>
      <w:bookmarkStart w:id="46073" w:name="_ETM_Q91_595120"/>
      <w:bookmarkStart w:id="46074" w:name="_ETM_Q91_595779"/>
      <w:bookmarkEnd w:id="46071"/>
      <w:bookmarkEnd w:id="46072"/>
      <w:bookmarkEnd w:id="46073"/>
      <w:bookmarkEnd w:id="46074"/>
      <w:r>
        <w:rPr>
          <w:rFonts w:hint="cs"/>
          <w:rtl/>
        </w:rPr>
        <w:t xml:space="preserve">זאת אומרת </w:t>
      </w:r>
      <w:r>
        <w:rPr>
          <w:rtl/>
        </w:rPr>
        <w:t xml:space="preserve">פי </w:t>
      </w:r>
      <w:bookmarkStart w:id="46075" w:name="_ETM_Q91_596020"/>
      <w:bookmarkEnd w:id="46075"/>
      <w:r>
        <w:rPr>
          <w:rFonts w:hint="cs"/>
          <w:rtl/>
        </w:rPr>
        <w:t>שניים</w:t>
      </w:r>
      <w:r>
        <w:rPr>
          <w:rtl/>
        </w:rPr>
        <w:t xml:space="preserve"> </w:t>
      </w:r>
      <w:bookmarkStart w:id="46076" w:name="_ETM_Q91_596680"/>
      <w:bookmarkEnd w:id="46076"/>
      <w:r>
        <w:rPr>
          <w:rtl/>
        </w:rPr>
        <w:t xml:space="preserve">מהאחוז </w:t>
      </w:r>
      <w:bookmarkStart w:id="46077" w:name="_ETM_Q91_597190"/>
      <w:bookmarkEnd w:id="46077"/>
      <w:r>
        <w:rPr>
          <w:rtl/>
        </w:rPr>
        <w:t xml:space="preserve">שלנו </w:t>
      </w:r>
      <w:bookmarkStart w:id="46078" w:name="_ETM_Q91_597490"/>
      <w:bookmarkEnd w:id="46078"/>
      <w:r>
        <w:rPr>
          <w:rtl/>
        </w:rPr>
        <w:t>באוכלוסייה</w:t>
      </w:r>
      <w:r w:rsidR="0024288D">
        <w:rPr>
          <w:rFonts w:hint="cs"/>
          <w:rtl/>
        </w:rPr>
        <w:t>.</w:t>
      </w:r>
      <w:r>
        <w:rPr>
          <w:rtl/>
        </w:rPr>
        <w:t xml:space="preserve"> </w:t>
      </w:r>
      <w:bookmarkStart w:id="46079" w:name="_ETM_Q91_599130"/>
      <w:bookmarkEnd w:id="46079"/>
      <w:r>
        <w:rPr>
          <w:rtl/>
        </w:rPr>
        <w:t xml:space="preserve">אם </w:t>
      </w:r>
      <w:bookmarkStart w:id="46080" w:name="_ETM_Q91_599490"/>
      <w:bookmarkEnd w:id="46080"/>
      <w:r>
        <w:rPr>
          <w:rtl/>
        </w:rPr>
        <w:t xml:space="preserve">נסתכל </w:t>
      </w:r>
      <w:bookmarkStart w:id="46081" w:name="_ETM_Q91_600000"/>
      <w:bookmarkEnd w:id="46081"/>
      <w:r>
        <w:rPr>
          <w:rtl/>
        </w:rPr>
        <w:t xml:space="preserve">לגבי </w:t>
      </w:r>
      <w:bookmarkStart w:id="46082" w:name="_ETM_Q91_600300"/>
      <w:bookmarkEnd w:id="46082"/>
      <w:r>
        <w:rPr>
          <w:rtl/>
        </w:rPr>
        <w:t xml:space="preserve">משפחות </w:t>
      </w:r>
      <w:bookmarkStart w:id="46083" w:name="_ETM_Q91_600720"/>
      <w:bookmarkEnd w:id="46083"/>
      <w:r>
        <w:rPr>
          <w:rtl/>
        </w:rPr>
        <w:t>חרדיות</w:t>
      </w:r>
      <w:r>
        <w:rPr>
          <w:rFonts w:hint="cs"/>
          <w:rtl/>
        </w:rPr>
        <w:t>,</w:t>
      </w:r>
      <w:r>
        <w:rPr>
          <w:rtl/>
        </w:rPr>
        <w:t xml:space="preserve"> </w:t>
      </w:r>
      <w:bookmarkStart w:id="46084" w:name="_ETM_Q91_601260"/>
      <w:bookmarkStart w:id="46085" w:name="_ETM_Q91_601320"/>
      <w:bookmarkEnd w:id="46084"/>
      <w:bookmarkEnd w:id="46085"/>
      <w:r>
        <w:rPr>
          <w:rtl/>
        </w:rPr>
        <w:t xml:space="preserve">זה </w:t>
      </w:r>
      <w:bookmarkStart w:id="46086" w:name="_ETM_Q91_601500"/>
      <w:bookmarkEnd w:id="46086"/>
      <w:r>
        <w:rPr>
          <w:rtl/>
        </w:rPr>
        <w:t xml:space="preserve">22.5% </w:t>
      </w:r>
      <w:bookmarkStart w:id="46087" w:name="_ETM_Q91_603120"/>
      <w:bookmarkEnd w:id="46087"/>
      <w:r>
        <w:rPr>
          <w:rtl/>
        </w:rPr>
        <w:t xml:space="preserve">משפחות </w:t>
      </w:r>
      <w:bookmarkStart w:id="46088" w:name="_ETM_Q91_603690"/>
      <w:bookmarkStart w:id="46089" w:name="_ETM_Q91_603810"/>
      <w:bookmarkStart w:id="46090" w:name="_ETM_Q91_604689"/>
      <w:bookmarkStart w:id="46091" w:name="_ETM_Q91_604959"/>
      <w:bookmarkEnd w:id="46088"/>
      <w:bookmarkEnd w:id="46089"/>
      <w:bookmarkEnd w:id="46090"/>
      <w:bookmarkEnd w:id="46091"/>
      <w:r>
        <w:rPr>
          <w:rtl/>
        </w:rPr>
        <w:t xml:space="preserve">מתחת </w:t>
      </w:r>
      <w:bookmarkStart w:id="46092" w:name="_ETM_Q91_605319"/>
      <w:bookmarkEnd w:id="46092"/>
      <w:r>
        <w:rPr>
          <w:rtl/>
        </w:rPr>
        <w:t xml:space="preserve">לקו </w:t>
      </w:r>
      <w:bookmarkStart w:id="46093" w:name="_ETM_Q91_605589"/>
      <w:bookmarkEnd w:id="46093"/>
      <w:r>
        <w:rPr>
          <w:rtl/>
        </w:rPr>
        <w:t xml:space="preserve">העוני </w:t>
      </w:r>
      <w:bookmarkStart w:id="46094" w:name="_ETM_Q91_606760"/>
      <w:bookmarkEnd w:id="46094"/>
      <w:r>
        <w:rPr>
          <w:rtl/>
        </w:rPr>
        <w:t xml:space="preserve">ו-14% </w:t>
      </w:r>
      <w:bookmarkStart w:id="46095" w:name="_ETM_Q91_607990"/>
      <w:bookmarkEnd w:id="46095"/>
      <w:r>
        <w:rPr>
          <w:rtl/>
        </w:rPr>
        <w:t xml:space="preserve">משפחות </w:t>
      </w:r>
      <w:bookmarkStart w:id="46096" w:name="_ETM_Q91_608650"/>
      <w:bookmarkEnd w:id="46096"/>
      <w:r>
        <w:rPr>
          <w:rtl/>
        </w:rPr>
        <w:t xml:space="preserve">יהודיות </w:t>
      </w:r>
      <w:bookmarkStart w:id="46097" w:name="_ETM_Q91_609730"/>
      <w:bookmarkEnd w:id="46097"/>
      <w:r>
        <w:rPr>
          <w:rtl/>
        </w:rPr>
        <w:t>ש</w:t>
      </w:r>
      <w:r>
        <w:rPr>
          <w:rFonts w:hint="cs"/>
          <w:rtl/>
        </w:rPr>
        <w:t>א</w:t>
      </w:r>
      <w:r>
        <w:rPr>
          <w:rtl/>
        </w:rPr>
        <w:t>ינ</w:t>
      </w:r>
      <w:r>
        <w:rPr>
          <w:rFonts w:hint="cs"/>
          <w:rtl/>
        </w:rPr>
        <w:t>ן</w:t>
      </w:r>
      <w:r>
        <w:rPr>
          <w:rtl/>
        </w:rPr>
        <w:t xml:space="preserve"> </w:t>
      </w:r>
      <w:bookmarkStart w:id="46098" w:name="_ETM_Q91_610209"/>
      <w:bookmarkEnd w:id="46098"/>
      <w:r>
        <w:rPr>
          <w:rtl/>
        </w:rPr>
        <w:t>חרדי</w:t>
      </w:r>
      <w:r>
        <w:rPr>
          <w:rFonts w:hint="cs"/>
          <w:rtl/>
        </w:rPr>
        <w:t>ות</w:t>
      </w:r>
      <w:r>
        <w:rPr>
          <w:rtl/>
        </w:rPr>
        <w:t xml:space="preserve"> </w:t>
      </w:r>
      <w:bookmarkStart w:id="46099" w:name="_ETM_Q91_610780"/>
      <w:bookmarkStart w:id="46100" w:name="_ETM_Q91_610959"/>
      <w:bookmarkEnd w:id="46099"/>
      <w:bookmarkEnd w:id="46100"/>
      <w:r>
        <w:rPr>
          <w:rtl/>
        </w:rPr>
        <w:t xml:space="preserve">מתחת </w:t>
      </w:r>
      <w:bookmarkStart w:id="46101" w:name="_ETM_Q91_611410"/>
      <w:bookmarkEnd w:id="46101"/>
      <w:r>
        <w:rPr>
          <w:rtl/>
        </w:rPr>
        <w:t xml:space="preserve">לקו </w:t>
      </w:r>
      <w:bookmarkStart w:id="46102" w:name="_ETM_Q91_611680"/>
      <w:bookmarkEnd w:id="46102"/>
      <w:r>
        <w:rPr>
          <w:rtl/>
        </w:rPr>
        <w:t>העוני</w:t>
      </w:r>
      <w:r>
        <w:rPr>
          <w:rFonts w:hint="cs"/>
          <w:rtl/>
        </w:rPr>
        <w:t>.</w:t>
      </w:r>
      <w:bookmarkStart w:id="46103" w:name="_ETM_Q91_616360"/>
      <w:bookmarkStart w:id="46104" w:name="_ETM_Q91_616413"/>
      <w:bookmarkStart w:id="46105" w:name="_ETM_Q91_616552"/>
      <w:bookmarkStart w:id="46106" w:name="_ETM_Q91_616662"/>
      <w:bookmarkStart w:id="46107" w:name="_ETM_Q91_613230"/>
      <w:bookmarkStart w:id="46108" w:name="_ETM_Q91_614300"/>
      <w:bookmarkEnd w:id="46103"/>
      <w:bookmarkEnd w:id="46104"/>
      <w:bookmarkEnd w:id="46105"/>
      <w:bookmarkEnd w:id="46106"/>
      <w:bookmarkEnd w:id="46107"/>
      <w:bookmarkEnd w:id="46108"/>
      <w:r w:rsidR="0024288D">
        <w:rPr>
          <w:rFonts w:hint="cs"/>
          <w:rtl/>
        </w:rPr>
        <w:t xml:space="preserve"> </w:t>
      </w:r>
      <w:r>
        <w:rPr>
          <w:rFonts w:hint="cs"/>
          <w:rtl/>
        </w:rPr>
        <w:t>אם</w:t>
      </w:r>
      <w:r>
        <w:rPr>
          <w:rtl/>
        </w:rPr>
        <w:t xml:space="preserve"> </w:t>
      </w:r>
      <w:bookmarkStart w:id="46109" w:name="_ETM_Q91_615629"/>
      <w:bookmarkStart w:id="46110" w:name="_ETM_Q91_615840"/>
      <w:bookmarkEnd w:id="46109"/>
      <w:bookmarkEnd w:id="46110"/>
      <w:r>
        <w:rPr>
          <w:rtl/>
        </w:rPr>
        <w:t xml:space="preserve">מסתכלים </w:t>
      </w:r>
      <w:bookmarkStart w:id="46111" w:name="_ETM_Q91_616290"/>
      <w:bookmarkEnd w:id="46111"/>
      <w:r>
        <w:rPr>
          <w:rtl/>
        </w:rPr>
        <w:t xml:space="preserve">איפה </w:t>
      </w:r>
      <w:bookmarkStart w:id="46112" w:name="_ETM_Q91_616530"/>
      <w:bookmarkEnd w:id="46112"/>
      <w:r>
        <w:rPr>
          <w:rtl/>
        </w:rPr>
        <w:t>ה</w:t>
      </w:r>
      <w:r>
        <w:rPr>
          <w:rFonts w:hint="cs"/>
          <w:rtl/>
        </w:rPr>
        <w:t>ע</w:t>
      </w:r>
      <w:r>
        <w:rPr>
          <w:rtl/>
        </w:rPr>
        <w:t xml:space="preserve">וני </w:t>
      </w:r>
      <w:bookmarkStart w:id="46113" w:name="_ETM_Q91_616560"/>
      <w:bookmarkEnd w:id="46113"/>
      <w:r>
        <w:rPr>
          <w:rtl/>
        </w:rPr>
        <w:t>נמצא</w:t>
      </w:r>
      <w:r>
        <w:rPr>
          <w:rFonts w:hint="cs"/>
          <w:rtl/>
        </w:rPr>
        <w:t>,</w:t>
      </w:r>
      <w:r>
        <w:rPr>
          <w:rtl/>
        </w:rPr>
        <w:t xml:space="preserve"> </w:t>
      </w:r>
      <w:bookmarkStart w:id="46114" w:name="_ETM_Q91_617950"/>
      <w:bookmarkEnd w:id="46114"/>
      <w:r>
        <w:rPr>
          <w:rtl/>
        </w:rPr>
        <w:t xml:space="preserve">רוב </w:t>
      </w:r>
      <w:bookmarkStart w:id="46115" w:name="_ETM_Q91_618250"/>
      <w:bookmarkEnd w:id="46115"/>
      <w:r>
        <w:rPr>
          <w:rtl/>
        </w:rPr>
        <w:t xml:space="preserve">האנשים </w:t>
      </w:r>
      <w:bookmarkStart w:id="46116" w:name="_ETM_Q91_618760"/>
      <w:bookmarkEnd w:id="46116"/>
      <w:r>
        <w:rPr>
          <w:rtl/>
        </w:rPr>
        <w:t xml:space="preserve">העניים </w:t>
      </w:r>
      <w:bookmarkStart w:id="46117" w:name="_ETM_Q91_619450"/>
      <w:bookmarkStart w:id="46118" w:name="_ETM_Q91_619570"/>
      <w:bookmarkEnd w:id="46117"/>
      <w:bookmarkEnd w:id="46118"/>
      <w:r>
        <w:rPr>
          <w:rtl/>
        </w:rPr>
        <w:t xml:space="preserve">נמצאים </w:t>
      </w:r>
      <w:bookmarkStart w:id="46119" w:name="_ETM_Q91_619960"/>
      <w:bookmarkEnd w:id="46119"/>
      <w:r>
        <w:rPr>
          <w:rtl/>
        </w:rPr>
        <w:t>בפריפריה</w:t>
      </w:r>
      <w:r>
        <w:rPr>
          <w:rFonts w:hint="cs"/>
          <w:rtl/>
        </w:rPr>
        <w:t>,</w:t>
      </w:r>
      <w:r>
        <w:rPr>
          <w:rtl/>
        </w:rPr>
        <w:t xml:space="preserve"> </w:t>
      </w:r>
      <w:bookmarkStart w:id="46120" w:name="_ETM_Q91_621850"/>
      <w:bookmarkEnd w:id="46120"/>
      <w:r>
        <w:rPr>
          <w:rtl/>
        </w:rPr>
        <w:t xml:space="preserve">בצפון </w:t>
      </w:r>
      <w:bookmarkStart w:id="46121" w:name="_ETM_Q91_623400"/>
      <w:bookmarkEnd w:id="46121"/>
      <w:r>
        <w:rPr>
          <w:rFonts w:hint="cs"/>
          <w:rtl/>
        </w:rPr>
        <w:t>ו</w:t>
      </w:r>
      <w:r>
        <w:rPr>
          <w:rtl/>
        </w:rPr>
        <w:t>בנגב</w:t>
      </w:r>
      <w:bookmarkStart w:id="46122" w:name="_ETM_Q91_624870"/>
      <w:bookmarkEnd w:id="46122"/>
      <w:r>
        <w:rPr>
          <w:rFonts w:hint="cs"/>
          <w:rtl/>
        </w:rPr>
        <w:t xml:space="preserve">. </w:t>
      </w:r>
      <w:r>
        <w:rPr>
          <w:rtl/>
        </w:rPr>
        <w:t xml:space="preserve">המצב </w:t>
      </w:r>
      <w:bookmarkStart w:id="46123" w:name="_ETM_Q91_625470"/>
      <w:bookmarkEnd w:id="46123"/>
      <w:r>
        <w:rPr>
          <w:rtl/>
        </w:rPr>
        <w:t xml:space="preserve">בנגב </w:t>
      </w:r>
      <w:bookmarkStart w:id="46124" w:name="_ETM_Q91_625890"/>
      <w:bookmarkEnd w:id="46124"/>
      <w:r>
        <w:rPr>
          <w:rtl/>
        </w:rPr>
        <w:t xml:space="preserve">עוד </w:t>
      </w:r>
      <w:bookmarkStart w:id="46125" w:name="_ETM_Q91_626130"/>
      <w:bookmarkEnd w:id="46125"/>
      <w:r>
        <w:rPr>
          <w:rtl/>
        </w:rPr>
        <w:t xml:space="preserve">יותר </w:t>
      </w:r>
      <w:bookmarkStart w:id="46126" w:name="_ETM_Q91_626460"/>
      <w:bookmarkEnd w:id="46126"/>
      <w:r>
        <w:rPr>
          <w:rtl/>
        </w:rPr>
        <w:t>גרוע</w:t>
      </w:r>
      <w:r>
        <w:rPr>
          <w:rFonts w:hint="cs"/>
          <w:rtl/>
        </w:rPr>
        <w:t>,</w:t>
      </w:r>
      <w:r>
        <w:rPr>
          <w:rtl/>
        </w:rPr>
        <w:t xml:space="preserve"> </w:t>
      </w:r>
      <w:bookmarkStart w:id="46127" w:name="_ETM_Q91_626880"/>
      <w:bookmarkEnd w:id="46127"/>
      <w:r>
        <w:rPr>
          <w:rtl/>
        </w:rPr>
        <w:t>ו</w:t>
      </w:r>
      <w:r>
        <w:rPr>
          <w:rFonts w:hint="cs"/>
          <w:rtl/>
        </w:rPr>
        <w:t>אני מדבר</w:t>
      </w:r>
      <w:r>
        <w:rPr>
          <w:rtl/>
        </w:rPr>
        <w:t xml:space="preserve"> </w:t>
      </w:r>
      <w:bookmarkStart w:id="46128" w:name="_ETM_Q91_627750"/>
      <w:bookmarkEnd w:id="46128"/>
      <w:r>
        <w:rPr>
          <w:rtl/>
        </w:rPr>
        <w:t xml:space="preserve">על </w:t>
      </w:r>
      <w:bookmarkStart w:id="46129" w:name="_ETM_Q91_627840"/>
      <w:bookmarkEnd w:id="46129"/>
      <w:r>
        <w:rPr>
          <w:rtl/>
        </w:rPr>
        <w:t xml:space="preserve">משפחות </w:t>
      </w:r>
      <w:bookmarkStart w:id="46130" w:name="_ETM_Q91_628290"/>
      <w:bookmarkEnd w:id="46130"/>
      <w:r>
        <w:rPr>
          <w:rtl/>
        </w:rPr>
        <w:t>ערביות</w:t>
      </w:r>
      <w:bookmarkStart w:id="46131" w:name="_ETM_Q91_629470"/>
      <w:bookmarkEnd w:id="46131"/>
      <w:r>
        <w:rPr>
          <w:rFonts w:hint="cs"/>
          <w:rtl/>
        </w:rPr>
        <w:t xml:space="preserve">. </w:t>
      </w:r>
      <w:r>
        <w:rPr>
          <w:rtl/>
        </w:rPr>
        <w:t xml:space="preserve">אם </w:t>
      </w:r>
      <w:bookmarkStart w:id="46132" w:name="_ETM_Q91_630280"/>
      <w:bookmarkEnd w:id="46132"/>
      <w:r>
        <w:rPr>
          <w:rtl/>
        </w:rPr>
        <w:t xml:space="preserve">נדבר </w:t>
      </w:r>
      <w:bookmarkStart w:id="46133" w:name="_ETM_Q91_630550"/>
      <w:bookmarkEnd w:id="46133"/>
      <w:r>
        <w:rPr>
          <w:rtl/>
        </w:rPr>
        <w:t xml:space="preserve">על </w:t>
      </w:r>
      <w:bookmarkStart w:id="46134" w:name="_ETM_Q91_630670"/>
      <w:bookmarkEnd w:id="46134"/>
      <w:r>
        <w:rPr>
          <w:rtl/>
        </w:rPr>
        <w:t xml:space="preserve">ההכנסה </w:t>
      </w:r>
      <w:bookmarkStart w:id="46135" w:name="_ETM_Q91_631120"/>
      <w:bookmarkEnd w:id="46135"/>
      <w:r>
        <w:rPr>
          <w:rtl/>
        </w:rPr>
        <w:t>לנפש</w:t>
      </w:r>
      <w:r>
        <w:rPr>
          <w:rFonts w:hint="cs"/>
          <w:rtl/>
        </w:rPr>
        <w:t>,</w:t>
      </w:r>
      <w:r>
        <w:rPr>
          <w:rtl/>
        </w:rPr>
        <w:t xml:space="preserve"> </w:t>
      </w:r>
      <w:bookmarkStart w:id="46136" w:name="_ETM_Q91_631900"/>
      <w:bookmarkStart w:id="46137" w:name="_ETM_Q91_632110"/>
      <w:bookmarkEnd w:id="46136"/>
      <w:bookmarkEnd w:id="46137"/>
      <w:r>
        <w:rPr>
          <w:rtl/>
        </w:rPr>
        <w:t xml:space="preserve">המצב </w:t>
      </w:r>
      <w:bookmarkStart w:id="46138" w:name="_ETM_Q91_632590"/>
      <w:bookmarkStart w:id="46139" w:name="_ETM_Q91_632950"/>
      <w:bookmarkEnd w:id="46138"/>
      <w:bookmarkEnd w:id="46139"/>
      <w:r>
        <w:rPr>
          <w:rtl/>
        </w:rPr>
        <w:t xml:space="preserve">הרבה </w:t>
      </w:r>
      <w:bookmarkStart w:id="46140" w:name="_ETM_Q91_633430"/>
      <w:bookmarkEnd w:id="46140"/>
      <w:r>
        <w:rPr>
          <w:rtl/>
        </w:rPr>
        <w:t xml:space="preserve">יותר </w:t>
      </w:r>
      <w:bookmarkStart w:id="46141" w:name="_ETM_Q91_634210"/>
      <w:bookmarkEnd w:id="46141"/>
      <w:r>
        <w:rPr>
          <w:rtl/>
        </w:rPr>
        <w:t xml:space="preserve">גרוע </w:t>
      </w:r>
      <w:bookmarkStart w:id="46142" w:name="_ETM_Q91_634750"/>
      <w:bookmarkEnd w:id="46142"/>
      <w:r>
        <w:rPr>
          <w:rtl/>
        </w:rPr>
        <w:t xml:space="preserve">אפילו </w:t>
      </w:r>
      <w:bookmarkStart w:id="46143" w:name="_ETM_Q91_635110"/>
      <w:bookmarkEnd w:id="46143"/>
      <w:r>
        <w:rPr>
          <w:rtl/>
        </w:rPr>
        <w:t>מהת</w:t>
      </w:r>
      <w:r>
        <w:rPr>
          <w:rFonts w:hint="cs"/>
          <w:rtl/>
        </w:rPr>
        <w:t>מונ</w:t>
      </w:r>
      <w:r>
        <w:rPr>
          <w:rtl/>
        </w:rPr>
        <w:t xml:space="preserve">ה </w:t>
      </w:r>
      <w:bookmarkStart w:id="46144" w:name="_ETM_Q91_635590"/>
      <w:bookmarkStart w:id="46145" w:name="_ETM_Q91_636040"/>
      <w:bookmarkEnd w:id="46144"/>
      <w:bookmarkEnd w:id="46145"/>
      <w:r>
        <w:rPr>
          <w:rFonts w:hint="cs"/>
          <w:rtl/>
        </w:rPr>
        <w:t>שנותן הדוח</w:t>
      </w:r>
      <w:r>
        <w:rPr>
          <w:rtl/>
        </w:rPr>
        <w:t xml:space="preserve"> </w:t>
      </w:r>
      <w:bookmarkStart w:id="46146" w:name="_ETM_Q91_636980"/>
      <w:bookmarkEnd w:id="46146"/>
      <w:r>
        <w:rPr>
          <w:rtl/>
        </w:rPr>
        <w:t xml:space="preserve">לגבי </w:t>
      </w:r>
      <w:bookmarkStart w:id="46147" w:name="_ETM_Q91_637400"/>
      <w:bookmarkEnd w:id="46147"/>
      <w:r>
        <w:rPr>
          <w:rtl/>
        </w:rPr>
        <w:t>העוני</w:t>
      </w:r>
      <w:r>
        <w:rPr>
          <w:rFonts w:hint="cs"/>
          <w:rtl/>
        </w:rPr>
        <w:t>.</w:t>
      </w:r>
      <w:r>
        <w:rPr>
          <w:rtl/>
        </w:rPr>
        <w:t xml:space="preserve"> </w:t>
      </w:r>
      <w:bookmarkStart w:id="46148" w:name="_ETM_Q91_639470"/>
      <w:bookmarkEnd w:id="46148"/>
      <w:r>
        <w:rPr>
          <w:rtl/>
        </w:rPr>
        <w:t xml:space="preserve">לפי </w:t>
      </w:r>
      <w:bookmarkStart w:id="46149" w:name="_ETM_Q91_641129"/>
      <w:bookmarkEnd w:id="46149"/>
      <w:r>
        <w:rPr>
          <w:rtl/>
        </w:rPr>
        <w:t>ה-</w:t>
      </w:r>
      <w:r>
        <w:t>OECD</w:t>
      </w:r>
      <w:bookmarkStart w:id="46150" w:name="_ETM_Q91_643030"/>
      <w:bookmarkStart w:id="46151" w:name="_ETM_Q91_643330"/>
      <w:bookmarkEnd w:id="46150"/>
      <w:bookmarkEnd w:id="46151"/>
      <w:r>
        <w:rPr>
          <w:rFonts w:hint="cs"/>
          <w:rtl/>
        </w:rPr>
        <w:t xml:space="preserve">, קו </w:t>
      </w:r>
      <w:bookmarkStart w:id="46152" w:name="_ETM_Q91_642948"/>
      <w:bookmarkEnd w:id="46152"/>
      <w:r>
        <w:rPr>
          <w:rFonts w:hint="cs"/>
          <w:rtl/>
        </w:rPr>
        <w:t>העוני</w:t>
      </w:r>
      <w:r>
        <w:rPr>
          <w:rtl/>
        </w:rPr>
        <w:t xml:space="preserve"> </w:t>
      </w:r>
      <w:bookmarkStart w:id="46153" w:name="_ETM_Q91_643599"/>
      <w:bookmarkEnd w:id="46153"/>
      <w:r>
        <w:rPr>
          <w:rtl/>
        </w:rPr>
        <w:t xml:space="preserve">לשנת </w:t>
      </w:r>
      <w:bookmarkStart w:id="46154" w:name="_ETM_Q91_643959"/>
      <w:bookmarkStart w:id="46155" w:name="_ETM_Q91_644319"/>
      <w:bookmarkEnd w:id="46154"/>
      <w:bookmarkEnd w:id="46155"/>
      <w:r>
        <w:rPr>
          <w:rFonts w:hint="cs"/>
          <w:rtl/>
        </w:rPr>
        <w:t>2023</w:t>
      </w:r>
      <w:r>
        <w:rPr>
          <w:rtl/>
        </w:rPr>
        <w:t xml:space="preserve"> </w:t>
      </w:r>
      <w:bookmarkStart w:id="46156" w:name="_ETM_Q91_646480"/>
      <w:bookmarkEnd w:id="46156"/>
      <w:r>
        <w:rPr>
          <w:rtl/>
        </w:rPr>
        <w:t xml:space="preserve">עומד </w:t>
      </w:r>
      <w:bookmarkStart w:id="46157" w:name="_ETM_Q91_646990"/>
      <w:bookmarkEnd w:id="46157"/>
      <w:r>
        <w:rPr>
          <w:rtl/>
        </w:rPr>
        <w:t xml:space="preserve">על </w:t>
      </w:r>
      <w:bookmarkStart w:id="46158" w:name="_ETM_Q91_647290"/>
      <w:bookmarkEnd w:id="46158"/>
      <w:r>
        <w:rPr>
          <w:rtl/>
        </w:rPr>
        <w:t xml:space="preserve">הכנסה </w:t>
      </w:r>
      <w:bookmarkStart w:id="46159" w:name="_ETM_Q91_647830"/>
      <w:bookmarkEnd w:id="46159"/>
      <w:r>
        <w:rPr>
          <w:rtl/>
        </w:rPr>
        <w:t xml:space="preserve">של </w:t>
      </w:r>
      <w:bookmarkStart w:id="46160" w:name="_ETM_Q91_648099"/>
      <w:bookmarkStart w:id="46161" w:name="_ETM_Q91_648520"/>
      <w:bookmarkStart w:id="46162" w:name="_ETM_Q91_648940"/>
      <w:bookmarkEnd w:id="46160"/>
      <w:bookmarkEnd w:id="46161"/>
      <w:bookmarkEnd w:id="46162"/>
      <w:r>
        <w:rPr>
          <w:rFonts w:hint="cs"/>
          <w:rtl/>
        </w:rPr>
        <w:t>3,324</w:t>
      </w:r>
      <w:r>
        <w:rPr>
          <w:rtl/>
        </w:rPr>
        <w:t xml:space="preserve"> </w:t>
      </w:r>
      <w:bookmarkStart w:id="46163" w:name="_ETM_Q91_649959"/>
      <w:bookmarkEnd w:id="46163"/>
      <w:r>
        <w:rPr>
          <w:rtl/>
        </w:rPr>
        <w:t xml:space="preserve">שקל </w:t>
      </w:r>
      <w:bookmarkStart w:id="46164" w:name="_ETM_Q91_650290"/>
      <w:bookmarkEnd w:id="46164"/>
      <w:r>
        <w:rPr>
          <w:rtl/>
        </w:rPr>
        <w:t>לנפש</w:t>
      </w:r>
      <w:r w:rsidR="0024288D">
        <w:rPr>
          <w:rFonts w:hint="cs"/>
          <w:rtl/>
        </w:rPr>
        <w:t>,</w:t>
      </w:r>
      <w:r>
        <w:rPr>
          <w:rFonts w:hint="cs"/>
          <w:rtl/>
        </w:rPr>
        <w:t xml:space="preserve"> זאת אומרת</w:t>
      </w:r>
      <w:r w:rsidR="0024288D">
        <w:rPr>
          <w:rFonts w:hint="cs"/>
          <w:rtl/>
        </w:rPr>
        <w:t>,</w:t>
      </w:r>
      <w:r>
        <w:rPr>
          <w:rtl/>
        </w:rPr>
        <w:t xml:space="preserve"> </w:t>
      </w:r>
      <w:bookmarkStart w:id="46165" w:name="_ETM_Q91_650920"/>
      <w:bookmarkStart w:id="46166" w:name="_ETM_Q91_651220"/>
      <w:bookmarkEnd w:id="46165"/>
      <w:bookmarkEnd w:id="46166"/>
      <w:r>
        <w:rPr>
          <w:rtl/>
        </w:rPr>
        <w:t xml:space="preserve">מי </w:t>
      </w:r>
      <w:bookmarkStart w:id="46167" w:name="_ETM_Q91_651400"/>
      <w:bookmarkEnd w:id="46167"/>
      <w:r>
        <w:rPr>
          <w:rtl/>
        </w:rPr>
        <w:t xml:space="preserve">שיש </w:t>
      </w:r>
      <w:bookmarkStart w:id="46168" w:name="_ETM_Q91_651819"/>
      <w:bookmarkEnd w:id="46168"/>
      <w:r>
        <w:rPr>
          <w:rtl/>
        </w:rPr>
        <w:t xml:space="preserve">לו </w:t>
      </w:r>
      <w:bookmarkStart w:id="46169" w:name="_ETM_Q91_651910"/>
      <w:bookmarkEnd w:id="46169"/>
      <w:r>
        <w:rPr>
          <w:rtl/>
        </w:rPr>
        <w:t xml:space="preserve">את </w:t>
      </w:r>
      <w:bookmarkStart w:id="46170" w:name="_ETM_Q91_651970"/>
      <w:bookmarkEnd w:id="46170"/>
      <w:r>
        <w:rPr>
          <w:rtl/>
        </w:rPr>
        <w:t xml:space="preserve">ההכנסה </w:t>
      </w:r>
      <w:bookmarkStart w:id="46171" w:name="_ETM_Q91_652420"/>
      <w:bookmarkEnd w:id="46171"/>
      <w:r>
        <w:rPr>
          <w:rtl/>
        </w:rPr>
        <w:t xml:space="preserve">הזאת </w:t>
      </w:r>
      <w:bookmarkStart w:id="46172" w:name="_ETM_Q91_653360"/>
      <w:bookmarkEnd w:id="46172"/>
      <w:r>
        <w:rPr>
          <w:rtl/>
        </w:rPr>
        <w:t xml:space="preserve">לנפש </w:t>
      </w:r>
      <w:bookmarkStart w:id="46173" w:name="_ETM_Q91_654020"/>
      <w:bookmarkStart w:id="46174" w:name="_ETM_Q91_654200"/>
      <w:bookmarkEnd w:id="46173"/>
      <w:bookmarkEnd w:id="46174"/>
      <w:r>
        <w:rPr>
          <w:rtl/>
        </w:rPr>
        <w:t xml:space="preserve">נחשב </w:t>
      </w:r>
      <w:bookmarkStart w:id="46175" w:name="_ETM_Q91_655580"/>
      <w:bookmarkEnd w:id="46175"/>
      <w:r>
        <w:rPr>
          <w:rFonts w:hint="cs"/>
          <w:rtl/>
        </w:rPr>
        <w:t xml:space="preserve">עני. </w:t>
      </w:r>
      <w:bookmarkStart w:id="46176" w:name="_ETM_Q91_657080"/>
      <w:bookmarkEnd w:id="46176"/>
      <w:r>
        <w:rPr>
          <w:rtl/>
        </w:rPr>
        <w:t xml:space="preserve">אם </w:t>
      </w:r>
      <w:bookmarkStart w:id="46177" w:name="_ETM_Q91_657500"/>
      <w:bookmarkEnd w:id="46177"/>
      <w:r>
        <w:rPr>
          <w:rtl/>
        </w:rPr>
        <w:t xml:space="preserve">נסתכל </w:t>
      </w:r>
      <w:bookmarkStart w:id="46178" w:name="_ETM_Q91_657950"/>
      <w:bookmarkEnd w:id="46178"/>
      <w:r>
        <w:rPr>
          <w:rtl/>
        </w:rPr>
        <w:t xml:space="preserve">בעצם </w:t>
      </w:r>
      <w:bookmarkStart w:id="46179" w:name="_ETM_Q91_658280"/>
      <w:bookmarkEnd w:id="46179"/>
      <w:r>
        <w:rPr>
          <w:rFonts w:hint="cs"/>
          <w:rtl/>
        </w:rPr>
        <w:t xml:space="preserve">על </w:t>
      </w:r>
      <w:r>
        <w:rPr>
          <w:rtl/>
        </w:rPr>
        <w:t xml:space="preserve">ההכנסה </w:t>
      </w:r>
      <w:bookmarkStart w:id="46180" w:name="_ETM_Q91_658790"/>
      <w:bookmarkEnd w:id="46180"/>
      <w:r>
        <w:rPr>
          <w:rtl/>
        </w:rPr>
        <w:t xml:space="preserve">הזאת </w:t>
      </w:r>
      <w:bookmarkStart w:id="46181" w:name="_ETM_Q91_659060"/>
      <w:bookmarkEnd w:id="46181"/>
      <w:r>
        <w:rPr>
          <w:rtl/>
        </w:rPr>
        <w:t xml:space="preserve">ונדבר </w:t>
      </w:r>
      <w:bookmarkStart w:id="46182" w:name="_ETM_Q91_659600"/>
      <w:bookmarkEnd w:id="46182"/>
      <w:r>
        <w:rPr>
          <w:rtl/>
        </w:rPr>
        <w:t xml:space="preserve">על </w:t>
      </w:r>
      <w:bookmarkStart w:id="46183" w:name="_ETM_Q91_659780"/>
      <w:bookmarkEnd w:id="46183"/>
      <w:r>
        <w:rPr>
          <w:rtl/>
        </w:rPr>
        <w:t xml:space="preserve">כל </w:t>
      </w:r>
      <w:bookmarkStart w:id="46184" w:name="_ETM_Q91_660050"/>
      <w:bookmarkStart w:id="46185" w:name="_ETM_Q91_661459"/>
      <w:bookmarkEnd w:id="46184"/>
      <w:bookmarkEnd w:id="46185"/>
      <w:r>
        <w:rPr>
          <w:rtl/>
        </w:rPr>
        <w:t xml:space="preserve">האוכלוסייה </w:t>
      </w:r>
      <w:bookmarkStart w:id="46186" w:name="_ETM_Q91_662180"/>
      <w:bookmarkEnd w:id="46186"/>
      <w:r>
        <w:rPr>
          <w:rtl/>
        </w:rPr>
        <w:t>הוותיקה</w:t>
      </w:r>
      <w:r>
        <w:rPr>
          <w:rFonts w:hint="cs"/>
          <w:rtl/>
        </w:rPr>
        <w:t xml:space="preserve">, </w:t>
      </w:r>
      <w:bookmarkStart w:id="46187" w:name="_ETM_Q91_663790"/>
      <w:bookmarkEnd w:id="46187"/>
      <w:r>
        <w:rPr>
          <w:rtl/>
        </w:rPr>
        <w:t xml:space="preserve">הם </w:t>
      </w:r>
      <w:bookmarkStart w:id="46188" w:name="_ETM_Q91_664209"/>
      <w:bookmarkEnd w:id="46188"/>
      <w:r>
        <w:rPr>
          <w:rtl/>
        </w:rPr>
        <w:t>רוב</w:t>
      </w:r>
      <w:r>
        <w:rPr>
          <w:rFonts w:hint="cs"/>
          <w:rtl/>
        </w:rPr>
        <w:t>ם</w:t>
      </w:r>
      <w:r>
        <w:rPr>
          <w:rtl/>
        </w:rPr>
        <w:t xml:space="preserve"> </w:t>
      </w:r>
      <w:bookmarkStart w:id="46189" w:name="_ETM_Q91_664749"/>
      <w:bookmarkEnd w:id="46189"/>
      <w:r>
        <w:rPr>
          <w:rtl/>
        </w:rPr>
        <w:t xml:space="preserve">נמצאים </w:t>
      </w:r>
      <w:bookmarkStart w:id="46190" w:name="_ETM_Q91_665829"/>
      <w:bookmarkEnd w:id="46190"/>
      <w:r>
        <w:rPr>
          <w:rtl/>
        </w:rPr>
        <w:t xml:space="preserve">מתחת </w:t>
      </w:r>
      <w:bookmarkStart w:id="46191" w:name="_ETM_Q91_666400"/>
      <w:bookmarkEnd w:id="46191"/>
      <w:r>
        <w:rPr>
          <w:rtl/>
        </w:rPr>
        <w:t xml:space="preserve">לקו </w:t>
      </w:r>
      <w:bookmarkStart w:id="46192" w:name="_ETM_Q91_666730"/>
      <w:bookmarkEnd w:id="46192"/>
      <w:r>
        <w:rPr>
          <w:rtl/>
        </w:rPr>
        <w:t>העוני</w:t>
      </w:r>
      <w:r>
        <w:rPr>
          <w:rFonts w:hint="cs"/>
          <w:rtl/>
        </w:rPr>
        <w:t>.</w:t>
      </w:r>
      <w:bookmarkStart w:id="46193" w:name="_ETM_Q91_666340"/>
      <w:bookmarkStart w:id="46194" w:name="_ETM_Q91_666413"/>
      <w:bookmarkStart w:id="46195" w:name="_ETM_Q91_666500"/>
      <w:bookmarkStart w:id="46196" w:name="_ETM_Q91_666561"/>
      <w:bookmarkStart w:id="46197" w:name="_ETM_Q91_668050"/>
      <w:bookmarkEnd w:id="46193"/>
      <w:bookmarkEnd w:id="46194"/>
      <w:bookmarkEnd w:id="46195"/>
      <w:bookmarkEnd w:id="46196"/>
      <w:bookmarkEnd w:id="46197"/>
      <w:r w:rsidR="0024288D">
        <w:rPr>
          <w:rFonts w:hint="cs"/>
          <w:rtl/>
        </w:rPr>
        <w:t xml:space="preserve"> </w:t>
      </w:r>
      <w:r>
        <w:rPr>
          <w:rtl/>
        </w:rPr>
        <w:t xml:space="preserve">משפחה </w:t>
      </w:r>
      <w:bookmarkStart w:id="46198" w:name="_ETM_Q91_668680"/>
      <w:bookmarkEnd w:id="46198"/>
      <w:r>
        <w:rPr>
          <w:rtl/>
        </w:rPr>
        <w:t xml:space="preserve">של </w:t>
      </w:r>
      <w:bookmarkStart w:id="46199" w:name="_ETM_Q91_668860"/>
      <w:bookmarkEnd w:id="46199"/>
      <w:r>
        <w:rPr>
          <w:rtl/>
        </w:rPr>
        <w:t xml:space="preserve">זוג </w:t>
      </w:r>
      <w:bookmarkStart w:id="46200" w:name="_ETM_Q91_669190"/>
      <w:bookmarkStart w:id="46201" w:name="_ETM_Q91_672630"/>
      <w:bookmarkEnd w:id="46200"/>
      <w:bookmarkEnd w:id="46201"/>
      <w:r>
        <w:rPr>
          <w:rFonts w:hint="cs"/>
          <w:rtl/>
        </w:rPr>
        <w:t>עם ילד ש</w:t>
      </w:r>
      <w:bookmarkStart w:id="46202" w:name="_ETM_Q91_672990"/>
      <w:bookmarkEnd w:id="46202"/>
      <w:r>
        <w:rPr>
          <w:rtl/>
        </w:rPr>
        <w:t xml:space="preserve">ההכנסה </w:t>
      </w:r>
      <w:bookmarkStart w:id="46203" w:name="_ETM_Q91_673410"/>
      <w:bookmarkEnd w:id="46203"/>
      <w:r>
        <w:rPr>
          <w:rtl/>
        </w:rPr>
        <w:t>של</w:t>
      </w:r>
      <w:r>
        <w:rPr>
          <w:rFonts w:hint="cs"/>
          <w:rtl/>
        </w:rPr>
        <w:t>ה</w:t>
      </w:r>
      <w:r>
        <w:rPr>
          <w:rtl/>
        </w:rPr>
        <w:t xml:space="preserve"> </w:t>
      </w:r>
      <w:bookmarkStart w:id="46204" w:name="_ETM_Q91_674040"/>
      <w:bookmarkStart w:id="46205" w:name="_ETM_Q91_674340"/>
      <w:bookmarkStart w:id="46206" w:name="_ETM_Q91_674640"/>
      <w:bookmarkStart w:id="46207" w:name="_ETM_Q91_675030"/>
      <w:bookmarkEnd w:id="46204"/>
      <w:bookmarkEnd w:id="46205"/>
      <w:bookmarkEnd w:id="46206"/>
      <w:bookmarkEnd w:id="46207"/>
      <w:r>
        <w:rPr>
          <w:rFonts w:hint="cs"/>
          <w:rtl/>
        </w:rPr>
        <w:t>8,800</w:t>
      </w:r>
      <w:r>
        <w:rPr>
          <w:rtl/>
        </w:rPr>
        <w:t xml:space="preserve"> </w:t>
      </w:r>
      <w:bookmarkStart w:id="46208" w:name="_ETM_Q91_675810"/>
      <w:bookmarkEnd w:id="46208"/>
      <w:r>
        <w:rPr>
          <w:rtl/>
        </w:rPr>
        <w:t xml:space="preserve">שקל </w:t>
      </w:r>
      <w:bookmarkStart w:id="46209" w:name="_ETM_Q91_676350"/>
      <w:bookmarkStart w:id="46210" w:name="_ETM_Q91_676500"/>
      <w:bookmarkEnd w:id="46209"/>
      <w:bookmarkEnd w:id="46210"/>
      <w:r>
        <w:rPr>
          <w:rtl/>
        </w:rPr>
        <w:t xml:space="preserve">גם </w:t>
      </w:r>
      <w:bookmarkStart w:id="46211" w:name="_ETM_Q91_677250"/>
      <w:bookmarkEnd w:id="46211"/>
      <w:r>
        <w:rPr>
          <w:rtl/>
        </w:rPr>
        <w:t xml:space="preserve">נמצאת </w:t>
      </w:r>
      <w:bookmarkStart w:id="46212" w:name="_ETM_Q91_677730"/>
      <w:bookmarkEnd w:id="46212"/>
      <w:r>
        <w:rPr>
          <w:rtl/>
        </w:rPr>
        <w:t xml:space="preserve">על </w:t>
      </w:r>
      <w:bookmarkStart w:id="46213" w:name="_ETM_Q91_677880"/>
      <w:bookmarkEnd w:id="46213"/>
      <w:r>
        <w:rPr>
          <w:rtl/>
        </w:rPr>
        <w:t xml:space="preserve">גבול </w:t>
      </w:r>
      <w:bookmarkStart w:id="46214" w:name="_ETM_Q91_678600"/>
      <w:bookmarkStart w:id="46215" w:name="_ETM_Q91_679020"/>
      <w:bookmarkEnd w:id="46214"/>
      <w:bookmarkEnd w:id="46215"/>
      <w:r>
        <w:rPr>
          <w:rtl/>
        </w:rPr>
        <w:t xml:space="preserve">קו </w:t>
      </w:r>
      <w:bookmarkStart w:id="46216" w:name="_ETM_Q91_679260"/>
      <w:bookmarkEnd w:id="46216"/>
      <w:r>
        <w:rPr>
          <w:rtl/>
        </w:rPr>
        <w:t>העוני</w:t>
      </w:r>
      <w:r>
        <w:rPr>
          <w:rFonts w:hint="cs"/>
          <w:rtl/>
        </w:rPr>
        <w:t>.</w:t>
      </w:r>
      <w:r>
        <w:rPr>
          <w:rtl/>
        </w:rPr>
        <w:t xml:space="preserve"> </w:t>
      </w:r>
      <w:bookmarkStart w:id="46217" w:name="_ETM_Q91_680750"/>
      <w:bookmarkStart w:id="46218" w:name="_ETM_Q91_681390"/>
      <w:bookmarkEnd w:id="46217"/>
      <w:bookmarkEnd w:id="46218"/>
      <w:r>
        <w:rPr>
          <w:rFonts w:hint="cs"/>
          <w:rtl/>
        </w:rPr>
        <w:t>ככל</w:t>
      </w:r>
      <w:r>
        <w:rPr>
          <w:rtl/>
        </w:rPr>
        <w:t xml:space="preserve"> </w:t>
      </w:r>
      <w:bookmarkStart w:id="46219" w:name="_ETM_Q91_681930"/>
      <w:bookmarkEnd w:id="46219"/>
      <w:r>
        <w:rPr>
          <w:rtl/>
        </w:rPr>
        <w:t>שמספר</w:t>
      </w:r>
      <w:r>
        <w:rPr>
          <w:rFonts w:hint="cs"/>
          <w:rtl/>
        </w:rPr>
        <w:t xml:space="preserve"> </w:t>
      </w:r>
      <w:r>
        <w:rPr>
          <w:rtl/>
        </w:rPr>
        <w:t>ה</w:t>
      </w:r>
      <w:bookmarkStart w:id="46220" w:name="_ETM_Q91_683459"/>
      <w:bookmarkEnd w:id="46220"/>
      <w:r>
        <w:rPr>
          <w:rtl/>
        </w:rPr>
        <w:t xml:space="preserve">ילדים </w:t>
      </w:r>
      <w:bookmarkStart w:id="46221" w:name="_ETM_Q91_685300"/>
      <w:bookmarkEnd w:id="46221"/>
      <w:r>
        <w:rPr>
          <w:rtl/>
        </w:rPr>
        <w:t xml:space="preserve">עולה </w:t>
      </w:r>
      <w:bookmarkStart w:id="46222" w:name="_ETM_Q91_685660"/>
      <w:bookmarkEnd w:id="46222"/>
      <w:r>
        <w:rPr>
          <w:rtl/>
        </w:rPr>
        <w:t>במשפחה</w:t>
      </w:r>
      <w:r>
        <w:rPr>
          <w:rFonts w:hint="cs"/>
          <w:rtl/>
        </w:rPr>
        <w:t>,</w:t>
      </w:r>
      <w:r>
        <w:rPr>
          <w:rtl/>
        </w:rPr>
        <w:t xml:space="preserve"> </w:t>
      </w:r>
      <w:bookmarkStart w:id="46223" w:name="_ETM_Q91_686710"/>
      <w:bookmarkStart w:id="46224" w:name="_ETM_Q91_687100"/>
      <w:bookmarkEnd w:id="46223"/>
      <w:bookmarkEnd w:id="46224"/>
      <w:r>
        <w:rPr>
          <w:rtl/>
        </w:rPr>
        <w:t xml:space="preserve">הסיכוי </w:t>
      </w:r>
      <w:bookmarkStart w:id="46225" w:name="_ETM_Q91_688480"/>
      <w:bookmarkStart w:id="46226" w:name="_ETM_Q91_689920"/>
      <w:bookmarkEnd w:id="46225"/>
      <w:bookmarkEnd w:id="46226"/>
      <w:r>
        <w:rPr>
          <w:rtl/>
        </w:rPr>
        <w:t xml:space="preserve">להיכנס </w:t>
      </w:r>
      <w:bookmarkStart w:id="46227" w:name="_ETM_Q91_690970"/>
      <w:bookmarkEnd w:id="46227"/>
      <w:r>
        <w:rPr>
          <w:rtl/>
        </w:rPr>
        <w:t>ל</w:t>
      </w:r>
      <w:bookmarkStart w:id="46228" w:name="_ETM_Q91_691990"/>
      <w:bookmarkEnd w:id="46228"/>
      <w:r>
        <w:rPr>
          <w:rFonts w:hint="cs"/>
          <w:rtl/>
        </w:rPr>
        <w:t xml:space="preserve">קו </w:t>
      </w:r>
      <w:r>
        <w:rPr>
          <w:rtl/>
        </w:rPr>
        <w:t xml:space="preserve">עוני </w:t>
      </w:r>
      <w:bookmarkStart w:id="46229" w:name="_ETM_Q91_692860"/>
      <w:bookmarkStart w:id="46230" w:name="_ETM_Q91_693190"/>
      <w:bookmarkEnd w:id="46229"/>
      <w:bookmarkEnd w:id="46230"/>
      <w:r>
        <w:rPr>
          <w:rtl/>
        </w:rPr>
        <w:t xml:space="preserve">עולה </w:t>
      </w:r>
      <w:bookmarkStart w:id="46231" w:name="_ETM_Q91_693670"/>
      <w:bookmarkEnd w:id="46231"/>
      <w:r>
        <w:rPr>
          <w:rtl/>
        </w:rPr>
        <w:t xml:space="preserve">עם </w:t>
      </w:r>
      <w:bookmarkStart w:id="46232" w:name="_ETM_Q91_693970"/>
      <w:bookmarkEnd w:id="46232"/>
      <w:r>
        <w:rPr>
          <w:rtl/>
        </w:rPr>
        <w:t>העלי</w:t>
      </w:r>
      <w:r>
        <w:rPr>
          <w:rFonts w:hint="cs"/>
          <w:rtl/>
        </w:rPr>
        <w:t>י</w:t>
      </w:r>
      <w:r>
        <w:rPr>
          <w:rtl/>
        </w:rPr>
        <w:t xml:space="preserve">ה </w:t>
      </w:r>
      <w:bookmarkStart w:id="46233" w:name="_ETM_Q91_694420"/>
      <w:bookmarkEnd w:id="46233"/>
      <w:r>
        <w:rPr>
          <w:rtl/>
        </w:rPr>
        <w:t xml:space="preserve">של </w:t>
      </w:r>
      <w:bookmarkStart w:id="46234" w:name="_ETM_Q91_694570"/>
      <w:bookmarkEnd w:id="46234"/>
      <w:r>
        <w:rPr>
          <w:rtl/>
        </w:rPr>
        <w:t xml:space="preserve">מספר </w:t>
      </w:r>
      <w:bookmarkStart w:id="46235" w:name="_ETM_Q91_695559"/>
      <w:bookmarkEnd w:id="46235"/>
      <w:r>
        <w:rPr>
          <w:rtl/>
        </w:rPr>
        <w:t>הילדים</w:t>
      </w:r>
      <w:r>
        <w:rPr>
          <w:rFonts w:hint="cs"/>
          <w:rtl/>
        </w:rPr>
        <w:t>.</w:t>
      </w:r>
      <w:r>
        <w:rPr>
          <w:rtl/>
        </w:rPr>
        <w:t xml:space="preserve"> </w:t>
      </w:r>
      <w:bookmarkStart w:id="46236" w:name="_ETM_Q91_696700"/>
      <w:bookmarkStart w:id="46237" w:name="_ETM_Q91_697270"/>
      <w:bookmarkEnd w:id="46236"/>
      <w:bookmarkEnd w:id="46237"/>
      <w:r>
        <w:rPr>
          <w:rFonts w:hint="cs"/>
          <w:rtl/>
        </w:rPr>
        <w:t>ה</w:t>
      </w:r>
      <w:r>
        <w:rPr>
          <w:rtl/>
        </w:rPr>
        <w:t xml:space="preserve">נתונים </w:t>
      </w:r>
      <w:bookmarkStart w:id="46238" w:name="_ETM_Q91_697900"/>
      <w:bookmarkEnd w:id="46238"/>
      <w:r>
        <w:rPr>
          <w:rtl/>
        </w:rPr>
        <w:t xml:space="preserve">של </w:t>
      </w:r>
      <w:bookmarkStart w:id="46239" w:name="_ETM_Q91_698140"/>
      <w:bookmarkEnd w:id="46239"/>
      <w:r>
        <w:rPr>
          <w:rtl/>
        </w:rPr>
        <w:t>הדוח</w:t>
      </w:r>
      <w:r>
        <w:rPr>
          <w:rFonts w:hint="cs"/>
          <w:rtl/>
        </w:rPr>
        <w:t xml:space="preserve"> –</w:t>
      </w:r>
      <w:r>
        <w:rPr>
          <w:rtl/>
        </w:rPr>
        <w:t xml:space="preserve"> </w:t>
      </w:r>
      <w:bookmarkStart w:id="46240" w:name="_ETM_Q91_698980"/>
      <w:bookmarkEnd w:id="46240"/>
      <w:r>
        <w:rPr>
          <w:rtl/>
        </w:rPr>
        <w:t xml:space="preserve">זה </w:t>
      </w:r>
      <w:bookmarkStart w:id="46241" w:name="_ETM_Q91_699190"/>
      <w:bookmarkEnd w:id="46241"/>
      <w:r>
        <w:rPr>
          <w:rtl/>
        </w:rPr>
        <w:t xml:space="preserve">דוח </w:t>
      </w:r>
      <w:bookmarkStart w:id="46242" w:name="_ETM_Q91_699429"/>
      <w:bookmarkEnd w:id="46242"/>
      <w:r>
        <w:rPr>
          <w:rtl/>
        </w:rPr>
        <w:t>מפורט</w:t>
      </w:r>
      <w:r>
        <w:rPr>
          <w:rFonts w:hint="cs"/>
          <w:rtl/>
        </w:rPr>
        <w:t xml:space="preserve"> –</w:t>
      </w:r>
      <w:r>
        <w:rPr>
          <w:rtl/>
        </w:rPr>
        <w:t xml:space="preserve"> </w:t>
      </w:r>
      <w:bookmarkStart w:id="46243" w:name="_ETM_Q91_700059"/>
      <w:bookmarkEnd w:id="46243"/>
      <w:r>
        <w:rPr>
          <w:rtl/>
        </w:rPr>
        <w:t xml:space="preserve">יש </w:t>
      </w:r>
      <w:bookmarkStart w:id="46244" w:name="_ETM_Q91_700240"/>
      <w:bookmarkEnd w:id="46244"/>
      <w:r>
        <w:rPr>
          <w:rtl/>
        </w:rPr>
        <w:t>ב</w:t>
      </w:r>
      <w:r>
        <w:rPr>
          <w:rFonts w:hint="cs"/>
          <w:rtl/>
        </w:rPr>
        <w:t>ו</w:t>
      </w:r>
      <w:r>
        <w:rPr>
          <w:rtl/>
        </w:rPr>
        <w:t xml:space="preserve"> </w:t>
      </w:r>
      <w:bookmarkStart w:id="46245" w:name="_ETM_Q91_700510"/>
      <w:bookmarkEnd w:id="46245"/>
      <w:r>
        <w:rPr>
          <w:rtl/>
        </w:rPr>
        <w:t xml:space="preserve">הרבה </w:t>
      </w:r>
      <w:bookmarkStart w:id="46246" w:name="_ETM_Q91_700780"/>
      <w:bookmarkEnd w:id="46246"/>
      <w:r>
        <w:rPr>
          <w:rtl/>
        </w:rPr>
        <w:t>נתונים</w:t>
      </w:r>
      <w:r>
        <w:rPr>
          <w:rFonts w:hint="cs"/>
          <w:rtl/>
        </w:rPr>
        <w:t>,</w:t>
      </w:r>
      <w:r>
        <w:rPr>
          <w:rtl/>
        </w:rPr>
        <w:t xml:space="preserve"> </w:t>
      </w:r>
      <w:bookmarkStart w:id="46247" w:name="_ETM_Q91_701859"/>
      <w:bookmarkStart w:id="46248" w:name="_ETM_Q91_702040"/>
      <w:bookmarkEnd w:id="46247"/>
      <w:bookmarkEnd w:id="46248"/>
      <w:r>
        <w:rPr>
          <w:rtl/>
        </w:rPr>
        <w:t xml:space="preserve">נתונים </w:t>
      </w:r>
      <w:bookmarkStart w:id="46249" w:name="_ETM_Q91_703200"/>
      <w:bookmarkEnd w:id="46249"/>
      <w:r>
        <w:rPr>
          <w:rtl/>
        </w:rPr>
        <w:t>מדאיגים</w:t>
      </w:r>
      <w:r>
        <w:rPr>
          <w:rFonts w:hint="cs"/>
          <w:rtl/>
        </w:rPr>
        <w:t>,</w:t>
      </w:r>
      <w:r>
        <w:rPr>
          <w:rtl/>
        </w:rPr>
        <w:t xml:space="preserve"> </w:t>
      </w:r>
      <w:bookmarkStart w:id="46250" w:name="_ETM_Q91_704769"/>
      <w:bookmarkEnd w:id="46250"/>
      <w:r>
        <w:rPr>
          <w:rFonts w:hint="cs"/>
          <w:rtl/>
        </w:rPr>
        <w:t>ו</w:t>
      </w:r>
      <w:r>
        <w:rPr>
          <w:rtl/>
        </w:rPr>
        <w:t xml:space="preserve">צריך </w:t>
      </w:r>
      <w:bookmarkStart w:id="46251" w:name="_ETM_Q91_705249"/>
      <w:bookmarkEnd w:id="46251"/>
      <w:r>
        <w:rPr>
          <w:rtl/>
        </w:rPr>
        <w:t xml:space="preserve">לטפל </w:t>
      </w:r>
      <w:bookmarkStart w:id="46252" w:name="_ETM_Q91_705669"/>
      <w:bookmarkEnd w:id="46252"/>
      <w:r>
        <w:rPr>
          <w:rtl/>
        </w:rPr>
        <w:t>בזה</w:t>
      </w:r>
      <w:r>
        <w:rPr>
          <w:rFonts w:hint="cs"/>
          <w:rtl/>
        </w:rPr>
        <w:t>.</w:t>
      </w:r>
      <w:r>
        <w:rPr>
          <w:rtl/>
        </w:rPr>
        <w:t xml:space="preserve"> </w:t>
      </w:r>
      <w:bookmarkStart w:id="46253" w:name="_ETM_Q91_706849"/>
      <w:bookmarkStart w:id="46254" w:name="_ETM_Q91_707120"/>
      <w:bookmarkStart w:id="46255" w:name="_ETM_Q91_707329"/>
      <w:bookmarkStart w:id="46256" w:name="_ETM_Q91_707719"/>
      <w:bookmarkStart w:id="46257" w:name="_ETM_Q91_708049"/>
      <w:bookmarkStart w:id="46258" w:name="_ETM_Q91_708349"/>
      <w:bookmarkEnd w:id="46253"/>
      <w:bookmarkEnd w:id="46254"/>
      <w:bookmarkEnd w:id="46255"/>
      <w:bookmarkEnd w:id="46256"/>
      <w:bookmarkEnd w:id="46257"/>
      <w:bookmarkEnd w:id="46258"/>
    </w:p>
    <w:p w:rsidR="00406D5F" w:rsidRDefault="00406D5F" w:rsidP="00041E97">
      <w:pPr>
        <w:rPr>
          <w:rtl/>
        </w:rPr>
      </w:pPr>
    </w:p>
    <w:p w:rsidR="00406D5F" w:rsidRDefault="00406D5F" w:rsidP="0024288D">
      <w:pPr>
        <w:rPr>
          <w:rtl/>
        </w:rPr>
      </w:pPr>
      <w:r>
        <w:rPr>
          <w:rFonts w:hint="cs"/>
          <w:rtl/>
        </w:rPr>
        <w:t xml:space="preserve">אנחנו מדברים </w:t>
      </w:r>
      <w:bookmarkStart w:id="46259" w:name="_ETM_Q91_708065"/>
      <w:bookmarkEnd w:id="46259"/>
      <w:r>
        <w:rPr>
          <w:rFonts w:hint="cs"/>
          <w:rtl/>
        </w:rPr>
        <w:t>על נתונים של 2023</w:t>
      </w:r>
      <w:bookmarkStart w:id="46260" w:name="_ETM_Q91_709519"/>
      <w:bookmarkEnd w:id="46260"/>
      <w:r>
        <w:rPr>
          <w:rFonts w:hint="cs"/>
          <w:rtl/>
        </w:rPr>
        <w:t>, ואני אומר,</w:t>
      </w:r>
      <w:r>
        <w:rPr>
          <w:rtl/>
        </w:rPr>
        <w:t xml:space="preserve"> </w:t>
      </w:r>
      <w:bookmarkStart w:id="46261" w:name="_ETM_Q91_710269"/>
      <w:bookmarkEnd w:id="46261"/>
      <w:r>
        <w:rPr>
          <w:rtl/>
        </w:rPr>
        <w:t xml:space="preserve">התקציב </w:t>
      </w:r>
      <w:bookmarkStart w:id="46262" w:name="_ETM_Q91_711790"/>
      <w:bookmarkEnd w:id="46262"/>
      <w:r>
        <w:rPr>
          <w:rFonts w:hint="cs"/>
          <w:rtl/>
        </w:rPr>
        <w:t>של 2024</w:t>
      </w:r>
      <w:r>
        <w:rPr>
          <w:rtl/>
        </w:rPr>
        <w:t xml:space="preserve"> </w:t>
      </w:r>
      <w:bookmarkStart w:id="46263" w:name="_ETM_Q91_712689"/>
      <w:bookmarkEnd w:id="46263"/>
      <w:r>
        <w:rPr>
          <w:rtl/>
        </w:rPr>
        <w:t xml:space="preserve">לא </w:t>
      </w:r>
      <w:bookmarkStart w:id="46264" w:name="_ETM_Q91_712809"/>
      <w:bookmarkEnd w:id="46264"/>
      <w:r>
        <w:rPr>
          <w:rtl/>
        </w:rPr>
        <w:t xml:space="preserve">מבשר </w:t>
      </w:r>
      <w:bookmarkStart w:id="46265" w:name="_ETM_Q91_713769"/>
      <w:bookmarkEnd w:id="46265"/>
      <w:r>
        <w:rPr>
          <w:rtl/>
        </w:rPr>
        <w:t>טובות</w:t>
      </w:r>
      <w:r>
        <w:rPr>
          <w:rFonts w:hint="cs"/>
          <w:rtl/>
        </w:rPr>
        <w:t>.</w:t>
      </w:r>
      <w:r>
        <w:rPr>
          <w:rtl/>
        </w:rPr>
        <w:t xml:space="preserve"> </w:t>
      </w:r>
      <w:bookmarkStart w:id="46266" w:name="_ETM_Q91_714809"/>
      <w:bookmarkStart w:id="46267" w:name="_ETM_Q91_715260"/>
      <w:bookmarkEnd w:id="46266"/>
      <w:bookmarkEnd w:id="46267"/>
      <w:r>
        <w:rPr>
          <w:rtl/>
        </w:rPr>
        <w:t xml:space="preserve">יוקר </w:t>
      </w:r>
      <w:bookmarkStart w:id="46268" w:name="_ETM_Q91_715620"/>
      <w:bookmarkEnd w:id="46268"/>
      <w:r>
        <w:rPr>
          <w:rtl/>
        </w:rPr>
        <w:t xml:space="preserve">המחיה </w:t>
      </w:r>
      <w:bookmarkStart w:id="46269" w:name="_ETM_Q91_716040"/>
      <w:bookmarkStart w:id="46270" w:name="_ETM_Q91_716969"/>
      <w:bookmarkStart w:id="46271" w:name="_ETM_Q91_717209"/>
      <w:bookmarkStart w:id="46272" w:name="_ETM_Q91_717419"/>
      <w:bookmarkStart w:id="46273" w:name="_ETM_Q91_717599"/>
      <w:bookmarkStart w:id="46274" w:name="_ETM_Q91_718750"/>
      <w:bookmarkEnd w:id="46269"/>
      <w:bookmarkEnd w:id="46270"/>
      <w:bookmarkEnd w:id="46271"/>
      <w:bookmarkEnd w:id="46272"/>
      <w:bookmarkEnd w:id="46273"/>
      <w:bookmarkEnd w:id="46274"/>
      <w:r>
        <w:rPr>
          <w:rFonts w:hint="cs"/>
          <w:rtl/>
        </w:rPr>
        <w:t>ש</w:t>
      </w:r>
      <w:r>
        <w:rPr>
          <w:rtl/>
        </w:rPr>
        <w:t xml:space="preserve">נמצא </w:t>
      </w:r>
      <w:bookmarkStart w:id="46275" w:name="_ETM_Q91_719230"/>
      <w:bookmarkEnd w:id="46275"/>
      <w:r>
        <w:rPr>
          <w:rtl/>
        </w:rPr>
        <w:t>היום</w:t>
      </w:r>
      <w:r>
        <w:rPr>
          <w:rFonts w:hint="cs"/>
          <w:rtl/>
        </w:rPr>
        <w:t xml:space="preserve">, עם העליות שצפויות ב-2025 – </w:t>
      </w:r>
      <w:bookmarkStart w:id="46276" w:name="_ETM_Q91_719950"/>
      <w:bookmarkStart w:id="46277" w:name="_ETM_Q91_720580"/>
      <w:bookmarkStart w:id="46278" w:name="_ETM_Q91_721209"/>
      <w:bookmarkStart w:id="46279" w:name="_ETM_Q91_722559"/>
      <w:bookmarkEnd w:id="46276"/>
      <w:bookmarkEnd w:id="46277"/>
      <w:bookmarkEnd w:id="46278"/>
      <w:bookmarkEnd w:id="46279"/>
      <w:r>
        <w:rPr>
          <w:rtl/>
        </w:rPr>
        <w:t xml:space="preserve">אין </w:t>
      </w:r>
      <w:bookmarkStart w:id="46280" w:name="_ETM_Q91_722739"/>
      <w:bookmarkEnd w:id="46280"/>
      <w:r>
        <w:rPr>
          <w:rtl/>
        </w:rPr>
        <w:t xml:space="preserve">ספק </w:t>
      </w:r>
      <w:bookmarkStart w:id="46281" w:name="_ETM_Q91_723190"/>
      <w:bookmarkEnd w:id="46281"/>
      <w:r>
        <w:rPr>
          <w:rtl/>
        </w:rPr>
        <w:t xml:space="preserve">שזה </w:t>
      </w:r>
      <w:bookmarkStart w:id="46282" w:name="_ETM_Q91_723489"/>
      <w:bookmarkStart w:id="46283" w:name="_ETM_Q91_723760"/>
      <w:bookmarkEnd w:id="46282"/>
      <w:bookmarkEnd w:id="46283"/>
      <w:r>
        <w:rPr>
          <w:rFonts w:hint="cs"/>
          <w:rtl/>
        </w:rPr>
        <w:t>יעלה</w:t>
      </w:r>
      <w:r>
        <w:rPr>
          <w:rtl/>
        </w:rPr>
        <w:t xml:space="preserve"> </w:t>
      </w:r>
      <w:bookmarkStart w:id="46284" w:name="_ETM_Q91_724670"/>
      <w:bookmarkEnd w:id="46284"/>
      <w:r>
        <w:rPr>
          <w:rtl/>
        </w:rPr>
        <w:t xml:space="preserve">את </w:t>
      </w:r>
      <w:bookmarkStart w:id="46285" w:name="_ETM_Q91_725030"/>
      <w:bookmarkEnd w:id="46285"/>
      <w:r>
        <w:rPr>
          <w:rtl/>
        </w:rPr>
        <w:t xml:space="preserve">מספר </w:t>
      </w:r>
      <w:bookmarkStart w:id="46286" w:name="_ETM_Q91_725629"/>
      <w:bookmarkEnd w:id="46286"/>
      <w:r>
        <w:rPr>
          <w:rtl/>
        </w:rPr>
        <w:t xml:space="preserve">העניים </w:t>
      </w:r>
      <w:bookmarkStart w:id="46287" w:name="_ETM_Q91_726140"/>
      <w:bookmarkEnd w:id="46287"/>
      <w:r>
        <w:rPr>
          <w:rtl/>
        </w:rPr>
        <w:t>בארץ</w:t>
      </w:r>
      <w:r>
        <w:rPr>
          <w:rFonts w:hint="cs"/>
          <w:rtl/>
        </w:rPr>
        <w:t>. ב-2023</w:t>
      </w:r>
      <w:r>
        <w:rPr>
          <w:rtl/>
        </w:rPr>
        <w:t xml:space="preserve"> </w:t>
      </w:r>
      <w:bookmarkStart w:id="46288" w:name="_ETM_Q91_727489"/>
      <w:bookmarkStart w:id="46289" w:name="_ETM_Q91_727940"/>
      <w:bookmarkStart w:id="46290" w:name="_ETM_Q91_728239"/>
      <w:bookmarkStart w:id="46291" w:name="_ETM_Q91_729709"/>
      <w:bookmarkEnd w:id="46288"/>
      <w:bookmarkEnd w:id="46289"/>
      <w:bookmarkEnd w:id="46290"/>
      <w:bookmarkEnd w:id="46291"/>
      <w:r>
        <w:rPr>
          <w:rtl/>
        </w:rPr>
        <w:t xml:space="preserve">הוא </w:t>
      </w:r>
      <w:bookmarkStart w:id="46292" w:name="_ETM_Q91_729769"/>
      <w:bookmarkEnd w:id="46292"/>
      <w:r>
        <w:rPr>
          <w:rtl/>
        </w:rPr>
        <w:t xml:space="preserve">עומד </w:t>
      </w:r>
      <w:bookmarkStart w:id="46293" w:name="_ETM_Q91_730069"/>
      <w:bookmarkEnd w:id="46293"/>
      <w:r>
        <w:rPr>
          <w:rtl/>
        </w:rPr>
        <w:t xml:space="preserve">על </w:t>
      </w:r>
      <w:bookmarkStart w:id="46294" w:name="_ETM_Q91_730190"/>
      <w:bookmarkEnd w:id="46294"/>
      <w:r>
        <w:rPr>
          <w:rtl/>
        </w:rPr>
        <w:t xml:space="preserve">כמעט </w:t>
      </w:r>
      <w:bookmarkStart w:id="46295" w:name="_ETM_Q91_730519"/>
      <w:bookmarkStart w:id="46296" w:name="_ETM_Q91_730760"/>
      <w:bookmarkEnd w:id="46295"/>
      <w:bookmarkEnd w:id="46296"/>
      <w:r>
        <w:rPr>
          <w:rFonts w:hint="cs"/>
          <w:rtl/>
        </w:rPr>
        <w:t>שני מיליון</w:t>
      </w:r>
      <w:r>
        <w:rPr>
          <w:rtl/>
        </w:rPr>
        <w:t xml:space="preserve"> </w:t>
      </w:r>
      <w:bookmarkStart w:id="46297" w:name="_ETM_Q91_732059"/>
      <w:bookmarkStart w:id="46298" w:name="_ETM_Q91_732239"/>
      <w:bookmarkStart w:id="46299" w:name="_ETM_Q91_732790"/>
      <w:bookmarkEnd w:id="46297"/>
      <w:bookmarkEnd w:id="46298"/>
      <w:bookmarkEnd w:id="46299"/>
      <w:r>
        <w:rPr>
          <w:rFonts w:hint="cs"/>
          <w:rtl/>
        </w:rPr>
        <w:t xml:space="preserve">נפשות </w:t>
      </w:r>
      <w:r>
        <w:rPr>
          <w:rtl/>
        </w:rPr>
        <w:t>עניות</w:t>
      </w:r>
      <w:r>
        <w:rPr>
          <w:rFonts w:hint="cs"/>
          <w:rtl/>
        </w:rPr>
        <w:t>,</w:t>
      </w:r>
      <w:r>
        <w:rPr>
          <w:rtl/>
        </w:rPr>
        <w:t xml:space="preserve"> </w:t>
      </w:r>
      <w:bookmarkStart w:id="46300" w:name="_ETM_Q91_733989"/>
      <w:bookmarkEnd w:id="46300"/>
      <w:r>
        <w:rPr>
          <w:rtl/>
        </w:rPr>
        <w:t>מתוכ</w:t>
      </w:r>
      <w:r>
        <w:rPr>
          <w:rFonts w:hint="cs"/>
          <w:rtl/>
        </w:rPr>
        <w:t>ן</w:t>
      </w:r>
      <w:r>
        <w:rPr>
          <w:rtl/>
        </w:rPr>
        <w:t xml:space="preserve"> </w:t>
      </w:r>
      <w:bookmarkStart w:id="46301" w:name="_ETM_Q91_734559"/>
      <w:bookmarkEnd w:id="46301"/>
      <w:r>
        <w:rPr>
          <w:rtl/>
        </w:rPr>
        <w:t>כ-</w:t>
      </w:r>
      <w:bookmarkStart w:id="46302" w:name="_ETM_Q91_735790"/>
      <w:bookmarkStart w:id="46303" w:name="_ETM_Q91_736090"/>
      <w:bookmarkStart w:id="46304" w:name="_ETM_Q91_736479"/>
      <w:bookmarkEnd w:id="46302"/>
      <w:bookmarkEnd w:id="46303"/>
      <w:bookmarkEnd w:id="46304"/>
      <w:r>
        <w:rPr>
          <w:rFonts w:hint="cs"/>
          <w:rtl/>
        </w:rPr>
        <w:t>872,000</w:t>
      </w:r>
      <w:r>
        <w:rPr>
          <w:rtl/>
        </w:rPr>
        <w:t xml:space="preserve"> </w:t>
      </w:r>
      <w:bookmarkStart w:id="46305" w:name="_ETM_Q91_738130"/>
      <w:bookmarkEnd w:id="46305"/>
      <w:r>
        <w:rPr>
          <w:rtl/>
        </w:rPr>
        <w:t>ילדים</w:t>
      </w:r>
      <w:r>
        <w:rPr>
          <w:rFonts w:hint="cs"/>
          <w:rtl/>
        </w:rPr>
        <w:t>.</w:t>
      </w:r>
    </w:p>
    <w:p w:rsidR="00406D5F" w:rsidRDefault="00406D5F" w:rsidP="00041E97">
      <w:pPr>
        <w:rPr>
          <w:rtl/>
        </w:rPr>
      </w:pPr>
      <w:bookmarkStart w:id="46306" w:name="_ETM_Q91_743480"/>
      <w:bookmarkStart w:id="46307" w:name="_ETM_Q91_743538"/>
      <w:bookmarkStart w:id="46308" w:name="_ETM_Q91_743655"/>
      <w:bookmarkEnd w:id="46306"/>
      <w:bookmarkEnd w:id="46307"/>
      <w:bookmarkEnd w:id="46308"/>
    </w:p>
    <w:p w:rsidR="00406D5F" w:rsidRDefault="00406D5F" w:rsidP="00041E97">
      <w:pPr>
        <w:pStyle w:val="af6"/>
        <w:keepNext/>
        <w:rPr>
          <w:rtl/>
        </w:rPr>
      </w:pPr>
      <w:bookmarkStart w:id="46309" w:name="ET_yor_6599_63"/>
      <w:r w:rsidRPr="00583B95">
        <w:rPr>
          <w:rStyle w:val="TagStyle"/>
          <w:rtl/>
        </w:rPr>
        <w:t xml:space="preserve"> &lt;&lt; יור &gt;&gt; </w:t>
      </w:r>
      <w:r>
        <w:rPr>
          <w:rtl/>
        </w:rPr>
        <w:t>היו"ר משה רוט:</w:t>
      </w:r>
      <w:r w:rsidRPr="00583B95">
        <w:rPr>
          <w:rStyle w:val="TagStyle"/>
          <w:rtl/>
        </w:rPr>
        <w:t xml:space="preserve"> &lt;&lt; יור &gt;&gt;</w:t>
      </w:r>
      <w:r>
        <w:rPr>
          <w:rtl/>
        </w:rPr>
        <w:t xml:space="preserve">   </w:t>
      </w:r>
      <w:bookmarkEnd w:id="46309"/>
    </w:p>
    <w:p w:rsidR="00406D5F" w:rsidRDefault="00406D5F" w:rsidP="00DD0FF2">
      <w:pPr>
        <w:rPr>
          <w:rtl/>
        </w:rPr>
      </w:pPr>
    </w:p>
    <w:p w:rsidR="00406D5F" w:rsidRDefault="00406D5F" w:rsidP="00041E97">
      <w:pPr>
        <w:rPr>
          <w:rtl/>
        </w:rPr>
      </w:pPr>
      <w:r>
        <w:rPr>
          <w:rFonts w:hint="cs"/>
          <w:rtl/>
        </w:rPr>
        <w:t>משפט אחרון.</w:t>
      </w:r>
    </w:p>
    <w:p w:rsidR="00406D5F" w:rsidRDefault="00406D5F" w:rsidP="00041E97">
      <w:pPr>
        <w:rPr>
          <w:rtl/>
        </w:rPr>
      </w:pPr>
    </w:p>
    <w:p w:rsidR="00406D5F" w:rsidRDefault="00406D5F" w:rsidP="00041E97">
      <w:pPr>
        <w:pStyle w:val="-"/>
        <w:keepNext/>
        <w:rPr>
          <w:rtl/>
        </w:rPr>
      </w:pPr>
      <w:bookmarkStart w:id="46310" w:name="ET_speakercontinue_6350_64"/>
      <w:r w:rsidRPr="00583B95">
        <w:rPr>
          <w:rStyle w:val="TagStyle"/>
          <w:rtl/>
        </w:rPr>
        <w:t xml:space="preserve"> &lt;&lt; דובר_המשך &gt;&gt; </w:t>
      </w:r>
      <w:r>
        <w:rPr>
          <w:rtl/>
        </w:rPr>
        <w:t>יאסר חוג'יראת (רע"מ – הרשימה הערבית המאוחדת):</w:t>
      </w:r>
      <w:r w:rsidRPr="00583B95">
        <w:rPr>
          <w:rStyle w:val="TagStyle"/>
          <w:rtl/>
        </w:rPr>
        <w:t xml:space="preserve"> &lt;&lt; דובר_המשך &gt;&gt;</w:t>
      </w:r>
      <w:r>
        <w:rPr>
          <w:rtl/>
        </w:rPr>
        <w:t xml:space="preserve">   </w:t>
      </w:r>
      <w:bookmarkEnd w:id="46310"/>
    </w:p>
    <w:p w:rsidR="00406D5F" w:rsidRDefault="00406D5F" w:rsidP="00DD0FF2">
      <w:pPr>
        <w:rPr>
          <w:rtl/>
        </w:rPr>
      </w:pPr>
    </w:p>
    <w:p w:rsidR="00406D5F" w:rsidRDefault="00406D5F" w:rsidP="0024288D">
      <w:pPr>
        <w:rPr>
          <w:rtl/>
        </w:rPr>
      </w:pPr>
      <w:bookmarkStart w:id="46311" w:name="_ETM_Q91_743728"/>
      <w:bookmarkStart w:id="46312" w:name="_ETM_Q91_739650"/>
      <w:bookmarkStart w:id="46313" w:name="_ETM_Q91_740100"/>
      <w:bookmarkEnd w:id="46311"/>
      <w:bookmarkEnd w:id="46312"/>
      <w:bookmarkEnd w:id="46313"/>
      <w:r>
        <w:rPr>
          <w:rtl/>
        </w:rPr>
        <w:t xml:space="preserve">נאמר </w:t>
      </w:r>
      <w:bookmarkStart w:id="46314" w:name="_ETM_Q91_741380"/>
      <w:bookmarkEnd w:id="46314"/>
      <w:r>
        <w:rPr>
          <w:rtl/>
        </w:rPr>
        <w:t xml:space="preserve">שתשלומי </w:t>
      </w:r>
      <w:bookmarkStart w:id="46315" w:name="_ETM_Q91_743039"/>
      <w:bookmarkStart w:id="46316" w:name="_ETM_Q91_743429"/>
      <w:bookmarkEnd w:id="46315"/>
      <w:bookmarkEnd w:id="46316"/>
      <w:r>
        <w:rPr>
          <w:rtl/>
        </w:rPr>
        <w:t xml:space="preserve">הקצבאות </w:t>
      </w:r>
      <w:bookmarkStart w:id="46317" w:name="_ETM_Q91_744629"/>
      <w:bookmarkEnd w:id="46317"/>
      <w:r>
        <w:rPr>
          <w:rFonts w:hint="cs"/>
          <w:rtl/>
        </w:rPr>
        <w:t xml:space="preserve">והסיוע </w:t>
      </w:r>
      <w:r>
        <w:rPr>
          <w:rtl/>
        </w:rPr>
        <w:t xml:space="preserve">של </w:t>
      </w:r>
      <w:bookmarkStart w:id="46318" w:name="_ETM_Q91_744809"/>
      <w:bookmarkEnd w:id="46318"/>
      <w:r>
        <w:rPr>
          <w:rFonts w:hint="cs"/>
          <w:rtl/>
        </w:rPr>
        <w:t>ה</w:t>
      </w:r>
      <w:r>
        <w:rPr>
          <w:rtl/>
        </w:rPr>
        <w:t xml:space="preserve">מענקים </w:t>
      </w:r>
      <w:bookmarkStart w:id="46319" w:name="_ETM_Q91_746199"/>
      <w:bookmarkStart w:id="46320" w:name="_ETM_Q91_747070"/>
      <w:bookmarkEnd w:id="46319"/>
      <w:bookmarkEnd w:id="46320"/>
      <w:r>
        <w:rPr>
          <w:rtl/>
        </w:rPr>
        <w:t xml:space="preserve">מהמדינה </w:t>
      </w:r>
      <w:bookmarkStart w:id="46321" w:name="_ETM_Q91_747850"/>
      <w:bookmarkEnd w:id="46321"/>
      <w:r>
        <w:rPr>
          <w:rtl/>
        </w:rPr>
        <w:t>הוציא</w:t>
      </w:r>
      <w:r>
        <w:rPr>
          <w:rFonts w:hint="cs"/>
          <w:rtl/>
        </w:rPr>
        <w:t>ו</w:t>
      </w:r>
      <w:r>
        <w:rPr>
          <w:rtl/>
        </w:rPr>
        <w:t xml:space="preserve"> </w:t>
      </w:r>
      <w:bookmarkStart w:id="46322" w:name="_ETM_Q91_748300"/>
      <w:bookmarkEnd w:id="46322"/>
      <w:r>
        <w:rPr>
          <w:rtl/>
        </w:rPr>
        <w:t xml:space="preserve">רבים </w:t>
      </w:r>
      <w:bookmarkStart w:id="46323" w:name="_ETM_Q91_749199"/>
      <w:bookmarkEnd w:id="46323"/>
      <w:r>
        <w:rPr>
          <w:rtl/>
        </w:rPr>
        <w:t xml:space="preserve">מקו </w:t>
      </w:r>
      <w:bookmarkStart w:id="46324" w:name="_ETM_Q91_749770"/>
      <w:bookmarkEnd w:id="46324"/>
      <w:r>
        <w:rPr>
          <w:rtl/>
        </w:rPr>
        <w:t>העוני</w:t>
      </w:r>
      <w:r>
        <w:rPr>
          <w:rFonts w:hint="cs"/>
          <w:rtl/>
        </w:rPr>
        <w:t xml:space="preserve">, זאת אומרת </w:t>
      </w:r>
      <w:bookmarkStart w:id="46325" w:name="_ETM_Q91_750520"/>
      <w:bookmarkStart w:id="46326" w:name="_ETM_Q91_751090"/>
      <w:bookmarkEnd w:id="46325"/>
      <w:bookmarkEnd w:id="46326"/>
      <w:r>
        <w:rPr>
          <w:rtl/>
        </w:rPr>
        <w:t xml:space="preserve">התשלומים </w:t>
      </w:r>
      <w:bookmarkStart w:id="46327" w:name="_ETM_Q91_752020"/>
      <w:bookmarkEnd w:id="46327"/>
      <w:r w:rsidR="0024288D">
        <w:rPr>
          <w:rFonts w:hint="cs"/>
          <w:rtl/>
        </w:rPr>
        <w:t>וה</w:t>
      </w:r>
      <w:r>
        <w:rPr>
          <w:rFonts w:hint="cs"/>
          <w:rtl/>
        </w:rPr>
        <w:t>ק</w:t>
      </w:r>
      <w:r>
        <w:rPr>
          <w:rtl/>
        </w:rPr>
        <w:t xml:space="preserve">צבאות </w:t>
      </w:r>
      <w:bookmarkStart w:id="46328" w:name="_ETM_Q91_752620"/>
      <w:bookmarkEnd w:id="46328"/>
      <w:r>
        <w:rPr>
          <w:rFonts w:hint="cs"/>
          <w:rtl/>
        </w:rPr>
        <w:t>עזרו</w:t>
      </w:r>
      <w:r>
        <w:rPr>
          <w:rtl/>
        </w:rPr>
        <w:t xml:space="preserve"> </w:t>
      </w:r>
      <w:bookmarkStart w:id="46329" w:name="_ETM_Q91_752949"/>
      <w:bookmarkEnd w:id="46329"/>
      <w:r>
        <w:rPr>
          <w:rtl/>
        </w:rPr>
        <w:t xml:space="preserve">להוציא </w:t>
      </w:r>
      <w:bookmarkStart w:id="46330" w:name="_ETM_Q91_753340"/>
      <w:bookmarkEnd w:id="46330"/>
      <w:r>
        <w:rPr>
          <w:rtl/>
        </w:rPr>
        <w:t xml:space="preserve">הרבה </w:t>
      </w:r>
      <w:bookmarkStart w:id="46331" w:name="_ETM_Q91_753940"/>
      <w:bookmarkEnd w:id="46331"/>
      <w:r>
        <w:rPr>
          <w:rtl/>
        </w:rPr>
        <w:t xml:space="preserve">משפחות </w:t>
      </w:r>
      <w:bookmarkStart w:id="46332" w:name="_ETM_Q91_754479"/>
      <w:bookmarkEnd w:id="46332"/>
      <w:r>
        <w:rPr>
          <w:rtl/>
        </w:rPr>
        <w:t xml:space="preserve">מקו </w:t>
      </w:r>
      <w:bookmarkStart w:id="46333" w:name="_ETM_Q91_754780"/>
      <w:bookmarkEnd w:id="46333"/>
      <w:r>
        <w:rPr>
          <w:rtl/>
        </w:rPr>
        <w:t>העוני</w:t>
      </w:r>
      <w:r>
        <w:rPr>
          <w:rFonts w:hint="cs"/>
          <w:rtl/>
        </w:rPr>
        <w:t>.</w:t>
      </w:r>
      <w:r>
        <w:rPr>
          <w:rtl/>
        </w:rPr>
        <w:t xml:space="preserve"> </w:t>
      </w:r>
      <w:bookmarkStart w:id="46334" w:name="_ETM_Q91_755110"/>
      <w:bookmarkEnd w:id="46334"/>
      <w:r>
        <w:rPr>
          <w:rtl/>
        </w:rPr>
        <w:t xml:space="preserve">אני </w:t>
      </w:r>
      <w:bookmarkStart w:id="46335" w:name="_ETM_Q91_755379"/>
      <w:bookmarkEnd w:id="46335"/>
      <w:r>
        <w:rPr>
          <w:rtl/>
        </w:rPr>
        <w:t xml:space="preserve">אסיים </w:t>
      </w:r>
      <w:bookmarkStart w:id="46336" w:name="_ETM_Q91_756449"/>
      <w:bookmarkEnd w:id="46336"/>
      <w:r>
        <w:rPr>
          <w:rtl/>
        </w:rPr>
        <w:t xml:space="preserve">גם </w:t>
      </w:r>
      <w:bookmarkStart w:id="46337" w:name="_ETM_Q91_757050"/>
      <w:bookmarkEnd w:id="46337"/>
      <w:r>
        <w:rPr>
          <w:rFonts w:hint="cs"/>
          <w:rtl/>
        </w:rPr>
        <w:t>ב</w:t>
      </w:r>
      <w:r>
        <w:rPr>
          <w:rtl/>
        </w:rPr>
        <w:t xml:space="preserve">פתגם </w:t>
      </w:r>
      <w:bookmarkStart w:id="46338" w:name="_ETM_Q91_757410"/>
      <w:bookmarkEnd w:id="46338"/>
      <w:r>
        <w:rPr>
          <w:rtl/>
        </w:rPr>
        <w:t xml:space="preserve">בערבית </w:t>
      </w:r>
      <w:bookmarkStart w:id="46339" w:name="_ETM_Q91_757889"/>
      <w:bookmarkEnd w:id="46339"/>
      <w:r>
        <w:rPr>
          <w:rtl/>
        </w:rPr>
        <w:t>ש</w:t>
      </w:r>
      <w:bookmarkStart w:id="46340" w:name="_ETM_Q91_758040"/>
      <w:bookmarkEnd w:id="46340"/>
      <w:r>
        <w:rPr>
          <w:rtl/>
        </w:rPr>
        <w:t>אומר</w:t>
      </w:r>
      <w:r w:rsidR="00104197">
        <w:rPr>
          <w:rFonts w:hint="cs"/>
          <w:rtl/>
        </w:rPr>
        <w:t>:</w:t>
      </w:r>
      <w:r>
        <w:rPr>
          <w:rFonts w:hint="cs"/>
          <w:rtl/>
        </w:rPr>
        <w:t xml:space="preserve"> (אומר בשפה הערבית</w:t>
      </w:r>
      <w:r w:rsidR="00104197">
        <w:rPr>
          <w:rFonts w:hint="cs"/>
          <w:rtl/>
        </w:rPr>
        <w:t xml:space="preserve"> ומתרגם</w:t>
      </w:r>
      <w:r>
        <w:rPr>
          <w:rFonts w:hint="cs"/>
          <w:rtl/>
        </w:rPr>
        <w:t>:)</w:t>
      </w:r>
      <w:r>
        <w:rPr>
          <w:rtl/>
        </w:rPr>
        <w:t xml:space="preserve"> </w:t>
      </w:r>
      <w:bookmarkStart w:id="46341" w:name="_ETM_Q91_760169"/>
      <w:bookmarkStart w:id="46342" w:name="_ETM_Q91_761350"/>
      <w:bookmarkStart w:id="46343" w:name="_ETM_Q91_761530"/>
      <w:bookmarkStart w:id="46344" w:name="_ETM_Q91_761890"/>
      <w:bookmarkStart w:id="46345" w:name="_ETM_Q91_762520"/>
      <w:bookmarkStart w:id="46346" w:name="_ETM_Q91_762970"/>
      <w:bookmarkStart w:id="46347" w:name="_ETM_Q91_763330"/>
      <w:bookmarkStart w:id="46348" w:name="_ETM_Q91_763420"/>
      <w:bookmarkStart w:id="46349" w:name="_ETM_Q91_763660"/>
      <w:bookmarkStart w:id="46350" w:name="_ETM_Q91_764170"/>
      <w:bookmarkStart w:id="46351" w:name="_ETM_Q91_764830"/>
      <w:bookmarkStart w:id="46352" w:name="_ETM_Q91_765280"/>
      <w:bookmarkStart w:id="46353" w:name="_ETM_Q91_765820"/>
      <w:bookmarkStart w:id="46354" w:name="_ETM_Q91_766150"/>
      <w:bookmarkStart w:id="46355" w:name="_ETM_Q91_766630"/>
      <w:bookmarkStart w:id="46356" w:name="_ETM_Q91_766870"/>
      <w:bookmarkStart w:id="46357" w:name="_ETM_Q91_767740"/>
      <w:bookmarkEnd w:id="46341"/>
      <w:bookmarkEnd w:id="46342"/>
      <w:bookmarkEnd w:id="46343"/>
      <w:bookmarkEnd w:id="46344"/>
      <w:bookmarkEnd w:id="46345"/>
      <w:bookmarkEnd w:id="46346"/>
      <w:bookmarkEnd w:id="46347"/>
      <w:bookmarkEnd w:id="46348"/>
      <w:bookmarkEnd w:id="46349"/>
      <w:bookmarkEnd w:id="46350"/>
      <w:bookmarkEnd w:id="46351"/>
      <w:bookmarkEnd w:id="46352"/>
      <w:bookmarkEnd w:id="46353"/>
      <w:bookmarkEnd w:id="46354"/>
      <w:bookmarkEnd w:id="46355"/>
      <w:bookmarkEnd w:id="46356"/>
      <w:bookmarkEnd w:id="46357"/>
      <w:r>
        <w:rPr>
          <w:rtl/>
        </w:rPr>
        <w:t xml:space="preserve">המוסר </w:t>
      </w:r>
      <w:bookmarkStart w:id="46358" w:name="_ETM_Q91_770460"/>
      <w:bookmarkEnd w:id="46358"/>
      <w:r>
        <w:rPr>
          <w:rtl/>
        </w:rPr>
        <w:t xml:space="preserve">הולך </w:t>
      </w:r>
      <w:bookmarkStart w:id="46359" w:name="_ETM_Q91_770790"/>
      <w:bookmarkEnd w:id="46359"/>
      <w:r>
        <w:rPr>
          <w:rtl/>
        </w:rPr>
        <w:t xml:space="preserve">ונשחק </w:t>
      </w:r>
      <w:bookmarkStart w:id="46360" w:name="_ETM_Q91_772309"/>
      <w:bookmarkEnd w:id="46360"/>
      <w:r>
        <w:rPr>
          <w:rtl/>
        </w:rPr>
        <w:t xml:space="preserve">כתוצאה </w:t>
      </w:r>
      <w:bookmarkStart w:id="46361" w:name="_ETM_Q91_773059"/>
      <w:bookmarkEnd w:id="46361"/>
      <w:r>
        <w:rPr>
          <w:rtl/>
        </w:rPr>
        <w:t>מהעוני</w:t>
      </w:r>
      <w:r w:rsidR="0024288D">
        <w:rPr>
          <w:rFonts w:hint="cs"/>
          <w:rtl/>
        </w:rPr>
        <w:t>,</w:t>
      </w:r>
      <w:r>
        <w:rPr>
          <w:rtl/>
        </w:rPr>
        <w:t xml:space="preserve"> </w:t>
      </w:r>
      <w:bookmarkStart w:id="46362" w:name="_ETM_Q91_774080"/>
      <w:bookmarkEnd w:id="46362"/>
      <w:r>
        <w:rPr>
          <w:rtl/>
        </w:rPr>
        <w:t xml:space="preserve">כמו </w:t>
      </w:r>
      <w:bookmarkStart w:id="46363" w:name="_ETM_Q91_774440"/>
      <w:bookmarkEnd w:id="46363"/>
      <w:r>
        <w:rPr>
          <w:rtl/>
        </w:rPr>
        <w:t xml:space="preserve">השחיקה </w:t>
      </w:r>
      <w:bookmarkStart w:id="46364" w:name="_ETM_Q91_775010"/>
      <w:bookmarkEnd w:id="46364"/>
      <w:r>
        <w:rPr>
          <w:rtl/>
        </w:rPr>
        <w:t xml:space="preserve">של </w:t>
      </w:r>
      <w:bookmarkStart w:id="46365" w:name="_ETM_Q91_775520"/>
      <w:bookmarkEnd w:id="46365"/>
      <w:r>
        <w:rPr>
          <w:rtl/>
        </w:rPr>
        <w:t xml:space="preserve">מתכת </w:t>
      </w:r>
      <w:bookmarkStart w:id="46366" w:name="_ETM_Q91_776270"/>
      <w:bookmarkEnd w:id="46366"/>
      <w:r>
        <w:rPr>
          <w:rtl/>
        </w:rPr>
        <w:t>מ</w:t>
      </w:r>
      <w:r>
        <w:rPr>
          <w:rFonts w:hint="cs"/>
          <w:rtl/>
        </w:rPr>
        <w:t>הקורוזיה</w:t>
      </w:r>
      <w:r>
        <w:rPr>
          <w:rtl/>
        </w:rPr>
        <w:t xml:space="preserve"> </w:t>
      </w:r>
      <w:bookmarkStart w:id="46367" w:name="_ETM_Q91_776660"/>
      <w:bookmarkStart w:id="46368" w:name="_ETM_Q91_776809"/>
      <w:bookmarkEnd w:id="46367"/>
      <w:bookmarkEnd w:id="46368"/>
      <w:r>
        <w:rPr>
          <w:rtl/>
        </w:rPr>
        <w:t xml:space="preserve">של </w:t>
      </w:r>
      <w:bookmarkStart w:id="46369" w:name="_ETM_Q91_777050"/>
      <w:bookmarkEnd w:id="46369"/>
      <w:r>
        <w:rPr>
          <w:rFonts w:hint="cs"/>
          <w:rtl/>
        </w:rPr>
        <w:t>ה</w:t>
      </w:r>
      <w:r>
        <w:rPr>
          <w:rtl/>
        </w:rPr>
        <w:t>מים</w:t>
      </w:r>
      <w:r>
        <w:rPr>
          <w:rFonts w:hint="cs"/>
          <w:rtl/>
        </w:rPr>
        <w:t>.</w:t>
      </w:r>
      <w:r>
        <w:rPr>
          <w:rtl/>
        </w:rPr>
        <w:t xml:space="preserve"> </w:t>
      </w:r>
      <w:bookmarkStart w:id="46370" w:name="_ETM_Q91_777990"/>
      <w:bookmarkEnd w:id="46370"/>
      <w:r>
        <w:rPr>
          <w:rtl/>
        </w:rPr>
        <w:t xml:space="preserve">תודה </w:t>
      </w:r>
      <w:bookmarkStart w:id="46371" w:name="_ETM_Q91_778259"/>
      <w:bookmarkEnd w:id="46371"/>
      <w:r>
        <w:rPr>
          <w:rtl/>
        </w:rPr>
        <w:t>רבה</w:t>
      </w:r>
      <w:r>
        <w:rPr>
          <w:rFonts w:hint="cs"/>
          <w:rtl/>
        </w:rPr>
        <w:t>.</w:t>
      </w:r>
    </w:p>
    <w:p w:rsidR="00127423" w:rsidRDefault="00406D5F" w:rsidP="00A6161F">
      <w:pPr>
        <w:pStyle w:val="afb"/>
        <w:keepNext/>
        <w:rPr>
          <w:color w:val="0000FF"/>
          <w:rtl/>
        </w:rPr>
      </w:pPr>
      <w:bookmarkStart w:id="46372" w:name="ET_typistreplace_אחרי_כן_אל_16_23_57"/>
      <w:r w:rsidRPr="007F5C85">
        <w:rPr>
          <w:rStyle w:val="TagStyle"/>
          <w:rtl/>
        </w:rPr>
        <w:t xml:space="preserve"> </w:t>
      </w:r>
      <w:bookmarkEnd w:id="46372"/>
    </w:p>
    <w:p w:rsidR="00127423" w:rsidRPr="009C1582" w:rsidRDefault="00127423" w:rsidP="00041E97">
      <w:pPr>
        <w:pStyle w:val="af6"/>
        <w:keepNext/>
        <w:rPr>
          <w:rtl/>
        </w:rPr>
      </w:pPr>
      <w:bookmarkStart w:id="46373" w:name="TOR_Q92"/>
      <w:bookmarkEnd w:id="46373"/>
      <w:r w:rsidRPr="009C1582">
        <w:rPr>
          <w:rStyle w:val="TagStyle"/>
          <w:rFonts w:hint="cs"/>
          <w:rtl/>
        </w:rPr>
        <w:t xml:space="preserve">&lt;&lt; יור &gt;&gt; </w:t>
      </w:r>
      <w:r w:rsidRPr="009C1582">
        <w:rPr>
          <w:rFonts w:hint="cs"/>
          <w:rtl/>
        </w:rPr>
        <w:t>היו"ר משה רוט:</w:t>
      </w:r>
      <w:r w:rsidRPr="009C1582">
        <w:rPr>
          <w:rStyle w:val="TagStyle"/>
          <w:rtl/>
        </w:rPr>
        <w:t xml:space="preserve"> &lt;&lt; יור &gt;&gt;</w:t>
      </w:r>
      <w:r>
        <w:rPr>
          <w:rFonts w:hint="cs"/>
          <w:rtl/>
        </w:rPr>
        <w:t xml:space="preserve"> </w:t>
      </w:r>
    </w:p>
    <w:p w:rsidR="00127423" w:rsidRPr="009C1582" w:rsidRDefault="00127423" w:rsidP="00DD0FF2">
      <w:pPr>
        <w:rPr>
          <w:rtl/>
          <w:lang w:eastAsia="he-IL"/>
        </w:rPr>
      </w:pPr>
    </w:p>
    <w:p w:rsidR="00127423" w:rsidRDefault="00127423" w:rsidP="00041E97">
      <w:pPr>
        <w:rPr>
          <w:rtl/>
        </w:rPr>
      </w:pPr>
      <w:r w:rsidRPr="009C1582">
        <w:rPr>
          <w:rFonts w:hint="cs"/>
          <w:rtl/>
          <w:lang w:eastAsia="he-IL"/>
        </w:rPr>
        <w:t xml:space="preserve">תודה רבה. חבר הכנסת ירון לוי, </w:t>
      </w:r>
      <w:r>
        <w:rPr>
          <w:rtl/>
        </w:rPr>
        <w:t>בבקשה</w:t>
      </w:r>
      <w:r>
        <w:rPr>
          <w:rFonts w:hint="cs"/>
          <w:rtl/>
        </w:rPr>
        <w:t>,</w:t>
      </w:r>
      <w:r>
        <w:rPr>
          <w:rtl/>
        </w:rPr>
        <w:t xml:space="preserve"> אדוני</w:t>
      </w:r>
      <w:r>
        <w:rPr>
          <w:rFonts w:hint="cs"/>
          <w:rtl/>
        </w:rPr>
        <w:t>,</w:t>
      </w:r>
      <w:r>
        <w:rPr>
          <w:rtl/>
        </w:rPr>
        <w:t xml:space="preserve"> </w:t>
      </w:r>
      <w:r>
        <w:rPr>
          <w:rFonts w:hint="cs"/>
          <w:rtl/>
        </w:rPr>
        <w:t xml:space="preserve">עשר </w:t>
      </w:r>
      <w:r w:rsidRPr="009C51B5">
        <w:rPr>
          <w:rtl/>
        </w:rPr>
        <w:t>דקות לרשותך</w:t>
      </w:r>
      <w:r>
        <w:rPr>
          <w:rFonts w:hint="cs"/>
          <w:rtl/>
        </w:rPr>
        <w:t>.</w:t>
      </w:r>
    </w:p>
    <w:p w:rsidR="00127423" w:rsidRDefault="00127423" w:rsidP="00041E97">
      <w:pPr>
        <w:ind w:firstLine="0"/>
        <w:rPr>
          <w:rtl/>
        </w:rPr>
      </w:pPr>
    </w:p>
    <w:p w:rsidR="00127423" w:rsidRDefault="00127423" w:rsidP="00041E97">
      <w:pPr>
        <w:pStyle w:val="a4"/>
        <w:keepNext/>
        <w:rPr>
          <w:rtl/>
        </w:rPr>
      </w:pPr>
      <w:bookmarkStart w:id="46374" w:name="ET_speaker_6574_3"/>
      <w:r w:rsidRPr="009C1582">
        <w:rPr>
          <w:rStyle w:val="TagStyle"/>
          <w:rtl/>
        </w:rPr>
        <w:t xml:space="preserve"> &lt;&lt; דובר &gt;&gt; </w:t>
      </w:r>
      <w:bookmarkStart w:id="46375" w:name="_Toc185764254"/>
      <w:bookmarkStart w:id="46376" w:name="_Toc185851191"/>
      <w:bookmarkStart w:id="46377" w:name="_Toc185958171"/>
      <w:bookmarkStart w:id="46378" w:name="_Toc204589823"/>
      <w:r>
        <w:rPr>
          <w:rtl/>
        </w:rPr>
        <w:t>ירון לוי (יש עתיד):</w:t>
      </w:r>
      <w:bookmarkEnd w:id="46375"/>
      <w:bookmarkEnd w:id="46376"/>
      <w:bookmarkEnd w:id="46377"/>
      <w:bookmarkEnd w:id="46378"/>
      <w:r w:rsidRPr="009C1582">
        <w:rPr>
          <w:rStyle w:val="TagStyle"/>
          <w:rtl/>
        </w:rPr>
        <w:t xml:space="preserve"> &lt;&lt; דובר &gt;&gt;</w:t>
      </w:r>
      <w:r>
        <w:rPr>
          <w:rtl/>
        </w:rPr>
        <w:t xml:space="preserve"> </w:t>
      </w:r>
      <w:bookmarkEnd w:id="46374"/>
    </w:p>
    <w:p w:rsidR="00127423" w:rsidRDefault="00127423" w:rsidP="00DD0FF2">
      <w:pPr>
        <w:rPr>
          <w:rtl/>
          <w:lang w:eastAsia="he-IL"/>
        </w:rPr>
      </w:pPr>
    </w:p>
    <w:p w:rsidR="00127423" w:rsidRDefault="00127423" w:rsidP="0024288D">
      <w:pPr>
        <w:rPr>
          <w:rtl/>
          <w:lang w:eastAsia="he-IL"/>
        </w:rPr>
      </w:pPr>
      <w:bookmarkStart w:id="46379" w:name="_ETM_Q92_361399"/>
      <w:bookmarkStart w:id="46380" w:name="_ETM_Q92_361453"/>
      <w:bookmarkEnd w:id="46379"/>
      <w:bookmarkEnd w:id="46380"/>
      <w:r w:rsidRPr="009C51B5">
        <w:rPr>
          <w:rtl/>
          <w:lang w:eastAsia="he-IL"/>
        </w:rPr>
        <w:t>לא ב</w:t>
      </w:r>
      <w:r>
        <w:rPr>
          <w:rFonts w:hint="cs"/>
          <w:rtl/>
          <w:lang w:eastAsia="he-IL"/>
        </w:rPr>
        <w:t>ו</w:t>
      </w:r>
      <w:r w:rsidRPr="009C51B5">
        <w:rPr>
          <w:rtl/>
          <w:lang w:eastAsia="he-IL"/>
        </w:rPr>
        <w:t>ר</w:t>
      </w:r>
      <w:r>
        <w:rPr>
          <w:rFonts w:hint="cs"/>
          <w:rtl/>
          <w:lang w:eastAsia="he-IL"/>
        </w:rPr>
        <w:t>כ</w:t>
      </w:r>
      <w:r w:rsidRPr="009C51B5">
        <w:rPr>
          <w:rtl/>
          <w:lang w:eastAsia="he-IL"/>
        </w:rPr>
        <w:t>תי לגובה</w:t>
      </w:r>
      <w:r w:rsidR="0024288D">
        <w:rPr>
          <w:rFonts w:hint="cs"/>
          <w:rtl/>
          <w:lang w:eastAsia="he-IL"/>
        </w:rPr>
        <w:t>.</w:t>
      </w:r>
      <w:r w:rsidRPr="009C51B5">
        <w:rPr>
          <w:rtl/>
          <w:lang w:eastAsia="he-IL"/>
        </w:rPr>
        <w:t xml:space="preserve"> לרוחב</w:t>
      </w:r>
      <w:r>
        <w:rPr>
          <w:rFonts w:hint="cs"/>
          <w:rtl/>
          <w:lang w:eastAsia="he-IL"/>
        </w:rPr>
        <w:t>.</w:t>
      </w:r>
    </w:p>
    <w:p w:rsidR="00127423" w:rsidRDefault="00127423" w:rsidP="00041E97">
      <w:pPr>
        <w:rPr>
          <w:rtl/>
          <w:lang w:eastAsia="he-IL"/>
        </w:rPr>
      </w:pPr>
      <w:bookmarkStart w:id="46381" w:name="_ETM_Q92_424638"/>
      <w:bookmarkStart w:id="46382" w:name="_ETM_Q92_424711"/>
      <w:bookmarkEnd w:id="46381"/>
      <w:bookmarkEnd w:id="46382"/>
    </w:p>
    <w:p w:rsidR="00127423" w:rsidRDefault="00127423" w:rsidP="00041E97">
      <w:pPr>
        <w:pStyle w:val="af6"/>
        <w:keepNext/>
        <w:rPr>
          <w:rtl/>
        </w:rPr>
      </w:pPr>
      <w:r w:rsidRPr="009C51B5">
        <w:rPr>
          <w:rStyle w:val="TagStyle"/>
          <w:rtl/>
        </w:rPr>
        <w:t xml:space="preserve"> &lt;&lt; יור &gt;&gt; </w:t>
      </w:r>
      <w:r>
        <w:rPr>
          <w:rtl/>
        </w:rPr>
        <w:t>היו"ר משה רוט:</w:t>
      </w:r>
      <w:r w:rsidRPr="009C51B5">
        <w:rPr>
          <w:rStyle w:val="TagStyle"/>
          <w:rtl/>
        </w:rPr>
        <w:t xml:space="preserve"> &lt;&lt; יור &gt;&gt;</w:t>
      </w:r>
      <w:r>
        <w:rPr>
          <w:rtl/>
        </w:rPr>
        <w:t xml:space="preserve"> </w:t>
      </w:r>
    </w:p>
    <w:p w:rsidR="00127423" w:rsidRDefault="00127423" w:rsidP="00DD0FF2">
      <w:pPr>
        <w:rPr>
          <w:rtl/>
          <w:lang w:eastAsia="he-IL"/>
        </w:rPr>
      </w:pPr>
    </w:p>
    <w:p w:rsidR="00127423" w:rsidRDefault="00127423" w:rsidP="00041E97">
      <w:pPr>
        <w:rPr>
          <w:rtl/>
          <w:lang w:eastAsia="he-IL"/>
        </w:rPr>
      </w:pPr>
      <w:bookmarkStart w:id="46383" w:name="_ETM_Q92_426425"/>
      <w:bookmarkEnd w:id="46383"/>
      <w:r w:rsidRPr="009C51B5">
        <w:rPr>
          <w:rtl/>
          <w:lang w:eastAsia="he-IL"/>
        </w:rPr>
        <w:t>בסדר</w:t>
      </w:r>
      <w:r>
        <w:rPr>
          <w:rFonts w:hint="cs"/>
          <w:rtl/>
          <w:lang w:eastAsia="he-IL"/>
        </w:rPr>
        <w:t>,</w:t>
      </w:r>
      <w:r w:rsidRPr="009C51B5">
        <w:rPr>
          <w:rtl/>
          <w:lang w:eastAsia="he-IL"/>
        </w:rPr>
        <w:t xml:space="preserve"> גם</w:t>
      </w:r>
      <w:r>
        <w:rPr>
          <w:rFonts w:hint="cs"/>
          <w:rtl/>
          <w:lang w:eastAsia="he-IL"/>
        </w:rPr>
        <w:t xml:space="preserve"> טוב.</w:t>
      </w:r>
      <w:bookmarkStart w:id="46384" w:name="_ETM_Q92_433038"/>
      <w:bookmarkEnd w:id="46384"/>
    </w:p>
    <w:p w:rsidR="00127423" w:rsidRPr="0024288D" w:rsidRDefault="00127423" w:rsidP="00041E97">
      <w:pPr>
        <w:keepNext/>
        <w:rPr>
          <w:rtl/>
        </w:rPr>
      </w:pPr>
      <w:bookmarkStart w:id="46385" w:name="_ETM_Q92_433100"/>
      <w:bookmarkEnd w:id="46385"/>
    </w:p>
    <w:p w:rsidR="00127423" w:rsidRDefault="00127423" w:rsidP="00041E97">
      <w:pPr>
        <w:pStyle w:val="-"/>
        <w:keepNext/>
        <w:rPr>
          <w:rtl/>
        </w:rPr>
      </w:pPr>
      <w:bookmarkStart w:id="46386" w:name="ET_speakercontinue_6574_5"/>
      <w:r w:rsidRPr="00A505E8">
        <w:rPr>
          <w:rStyle w:val="TagStyle"/>
          <w:rtl/>
        </w:rPr>
        <w:t xml:space="preserve"> &lt;&lt; דובר_המשך &gt;&gt; </w:t>
      </w:r>
      <w:r>
        <w:rPr>
          <w:rtl/>
        </w:rPr>
        <w:t>ירון לוי (יש עתיד):</w:t>
      </w:r>
      <w:r w:rsidRPr="00A505E8">
        <w:rPr>
          <w:rStyle w:val="TagStyle"/>
          <w:rtl/>
        </w:rPr>
        <w:t xml:space="preserve"> &lt;&lt; דובר_המשך &gt;&gt;</w:t>
      </w:r>
      <w:r>
        <w:rPr>
          <w:rtl/>
        </w:rPr>
        <w:t xml:space="preserve"> </w:t>
      </w:r>
      <w:bookmarkEnd w:id="46386"/>
    </w:p>
    <w:p w:rsidR="00127423" w:rsidRDefault="00127423" w:rsidP="00DD0FF2">
      <w:pPr>
        <w:rPr>
          <w:rtl/>
          <w:lang w:eastAsia="he-IL"/>
        </w:rPr>
      </w:pPr>
    </w:p>
    <w:p w:rsidR="00127423" w:rsidRDefault="00127423" w:rsidP="0024288D">
      <w:pPr>
        <w:rPr>
          <w:rtl/>
          <w:lang w:eastAsia="he-IL"/>
        </w:rPr>
      </w:pPr>
      <w:bookmarkStart w:id="46387" w:name="_ETM_Q92_48881"/>
      <w:bookmarkStart w:id="46388" w:name="_ETM_Q92_439129"/>
      <w:bookmarkEnd w:id="46387"/>
      <w:bookmarkEnd w:id="46388"/>
      <w:r w:rsidRPr="009C51B5">
        <w:rPr>
          <w:rtl/>
          <w:lang w:eastAsia="he-IL"/>
        </w:rPr>
        <w:t>אדוני היושב-ראש</w:t>
      </w:r>
      <w:r>
        <w:rPr>
          <w:rFonts w:hint="cs"/>
          <w:rtl/>
          <w:lang w:eastAsia="he-IL"/>
        </w:rPr>
        <w:t>,</w:t>
      </w:r>
      <w:r w:rsidRPr="009C51B5">
        <w:rPr>
          <w:rtl/>
          <w:lang w:eastAsia="he-IL"/>
        </w:rPr>
        <w:t xml:space="preserve"> כנסת נכבדה</w:t>
      </w:r>
      <w:r>
        <w:rPr>
          <w:rFonts w:hint="cs"/>
          <w:rtl/>
          <w:lang w:eastAsia="he-IL"/>
        </w:rPr>
        <w:t>,</w:t>
      </w:r>
      <w:r w:rsidRPr="009C51B5">
        <w:rPr>
          <w:rtl/>
          <w:lang w:eastAsia="he-IL"/>
        </w:rPr>
        <w:t xml:space="preserve"> אנחנו עוסקים בימים האחרונים ומצביעים עבור התקציב</w:t>
      </w:r>
      <w:r>
        <w:rPr>
          <w:rFonts w:hint="cs"/>
          <w:rtl/>
          <w:lang w:eastAsia="he-IL"/>
        </w:rPr>
        <w:t>.</w:t>
      </w:r>
      <w:r>
        <w:rPr>
          <w:rtl/>
          <w:lang w:eastAsia="he-IL"/>
        </w:rPr>
        <w:t xml:space="preserve"> זה נכון שבזמן מלחמה יש גז</w:t>
      </w:r>
      <w:r w:rsidRPr="009C51B5">
        <w:rPr>
          <w:rtl/>
          <w:lang w:eastAsia="he-IL"/>
        </w:rPr>
        <w:t>רות כלכליות ושאזרחי המדינה צריכים לשלם יותר</w:t>
      </w:r>
      <w:r>
        <w:rPr>
          <w:rFonts w:hint="cs"/>
          <w:rtl/>
          <w:lang w:eastAsia="he-IL"/>
        </w:rPr>
        <w:t>,</w:t>
      </w:r>
      <w:r w:rsidRPr="009C51B5">
        <w:rPr>
          <w:rtl/>
          <w:lang w:eastAsia="he-IL"/>
        </w:rPr>
        <w:t xml:space="preserve"> אבל באותה נשימה זה נכון שהממשלה צריכה לקחת אחריות</w:t>
      </w:r>
      <w:r>
        <w:rPr>
          <w:rFonts w:hint="cs"/>
          <w:rtl/>
          <w:lang w:eastAsia="he-IL"/>
        </w:rPr>
        <w:t>.</w:t>
      </w:r>
      <w:r w:rsidRPr="009C51B5">
        <w:rPr>
          <w:rtl/>
          <w:lang w:eastAsia="he-IL"/>
        </w:rPr>
        <w:t xml:space="preserve"> האחריות היא לא </w:t>
      </w:r>
      <w:r>
        <w:rPr>
          <w:rtl/>
          <w:lang w:eastAsia="he-IL"/>
        </w:rPr>
        <w:t>חד</w:t>
      </w:r>
      <w:r>
        <w:rPr>
          <w:rFonts w:hint="cs"/>
          <w:rtl/>
          <w:lang w:eastAsia="he-IL"/>
        </w:rPr>
        <w:t>-</w:t>
      </w:r>
      <w:r>
        <w:rPr>
          <w:rtl/>
          <w:lang w:eastAsia="he-IL"/>
        </w:rPr>
        <w:t>צדדית</w:t>
      </w:r>
      <w:r>
        <w:rPr>
          <w:rFonts w:hint="cs"/>
          <w:rtl/>
          <w:lang w:eastAsia="he-IL"/>
        </w:rPr>
        <w:t xml:space="preserve">, היא </w:t>
      </w:r>
      <w:r w:rsidRPr="009C51B5">
        <w:rPr>
          <w:rtl/>
          <w:lang w:eastAsia="he-IL"/>
        </w:rPr>
        <w:t>לא יכול</w:t>
      </w:r>
      <w:r>
        <w:rPr>
          <w:rFonts w:hint="cs"/>
          <w:rtl/>
          <w:lang w:eastAsia="he-IL"/>
        </w:rPr>
        <w:t>ה</w:t>
      </w:r>
      <w:r w:rsidRPr="009C51B5">
        <w:rPr>
          <w:rtl/>
          <w:lang w:eastAsia="he-IL"/>
        </w:rPr>
        <w:t xml:space="preserve"> להסתכל על האזרח</w:t>
      </w:r>
      <w:r>
        <w:rPr>
          <w:rFonts w:hint="cs"/>
          <w:rtl/>
          <w:lang w:eastAsia="he-IL"/>
        </w:rPr>
        <w:t>,</w:t>
      </w:r>
      <w:r w:rsidRPr="009C51B5">
        <w:rPr>
          <w:rtl/>
          <w:lang w:eastAsia="he-IL"/>
        </w:rPr>
        <w:t xml:space="preserve"> היא צריכה </w:t>
      </w:r>
      <w:r>
        <w:rPr>
          <w:rFonts w:hint="cs"/>
          <w:rtl/>
          <w:lang w:eastAsia="he-IL"/>
        </w:rPr>
        <w:t>לה</w:t>
      </w:r>
      <w:r w:rsidRPr="009C51B5">
        <w:rPr>
          <w:rtl/>
          <w:lang w:eastAsia="he-IL"/>
        </w:rPr>
        <w:t>סתכל גם פנימה</w:t>
      </w:r>
      <w:r>
        <w:rPr>
          <w:rFonts w:hint="cs"/>
          <w:rtl/>
          <w:lang w:eastAsia="he-IL"/>
        </w:rPr>
        <w:t>,</w:t>
      </w:r>
      <w:r w:rsidRPr="009C51B5">
        <w:rPr>
          <w:rtl/>
          <w:lang w:eastAsia="he-IL"/>
        </w:rPr>
        <w:t xml:space="preserve"> כי האזרח צופה</w:t>
      </w:r>
      <w:r>
        <w:rPr>
          <w:rFonts w:hint="cs"/>
          <w:rtl/>
          <w:lang w:eastAsia="he-IL"/>
        </w:rPr>
        <w:t xml:space="preserve"> בה.</w:t>
      </w:r>
    </w:p>
    <w:p w:rsidR="00127423" w:rsidRDefault="00127423" w:rsidP="00041E97">
      <w:pPr>
        <w:rPr>
          <w:rtl/>
          <w:lang w:eastAsia="he-IL"/>
        </w:rPr>
      </w:pPr>
      <w:bookmarkStart w:id="46389" w:name="_ETM_Q92_529389"/>
      <w:bookmarkStart w:id="46390" w:name="_ETM_Q92_529458"/>
      <w:bookmarkStart w:id="46391" w:name="_ETM_Q92_530270"/>
      <w:bookmarkEnd w:id="46389"/>
      <w:bookmarkEnd w:id="46390"/>
      <w:bookmarkEnd w:id="46391"/>
    </w:p>
    <w:p w:rsidR="00127423" w:rsidRDefault="00127423" w:rsidP="0024288D">
      <w:pPr>
        <w:rPr>
          <w:rtl/>
          <w:lang w:eastAsia="he-IL"/>
        </w:rPr>
      </w:pPr>
      <w:bookmarkStart w:id="46392" w:name="_ETM_Q92_530330"/>
      <w:bookmarkEnd w:id="46392"/>
      <w:r w:rsidRPr="009C51B5">
        <w:rPr>
          <w:rtl/>
          <w:lang w:eastAsia="he-IL"/>
        </w:rPr>
        <w:t>זה בדיוק מה שהאזרחים מצפים מהמנהיגים שלהם</w:t>
      </w:r>
      <w:r>
        <w:rPr>
          <w:rFonts w:hint="cs"/>
          <w:rtl/>
          <w:lang w:eastAsia="he-IL"/>
        </w:rPr>
        <w:t xml:space="preserve"> </w:t>
      </w:r>
      <w:r>
        <w:rPr>
          <w:rFonts w:hint="eastAsia"/>
          <w:rtl/>
          <w:lang w:eastAsia="he-IL"/>
        </w:rPr>
        <w:t>–</w:t>
      </w:r>
      <w:r w:rsidRPr="009C51B5">
        <w:rPr>
          <w:rtl/>
          <w:lang w:eastAsia="he-IL"/>
        </w:rPr>
        <w:t xml:space="preserve"> לראות אותם</w:t>
      </w:r>
      <w:r w:rsidR="0024288D">
        <w:rPr>
          <w:rFonts w:hint="cs"/>
          <w:rtl/>
          <w:lang w:eastAsia="he-IL"/>
        </w:rPr>
        <w:t>,</w:t>
      </w:r>
      <w:r w:rsidRPr="009C51B5">
        <w:rPr>
          <w:rtl/>
          <w:lang w:eastAsia="he-IL"/>
        </w:rPr>
        <w:t xml:space="preserve"> לראות שכולם מתגייסים למען הכלכלה בזמן מלחמה</w:t>
      </w:r>
      <w:r>
        <w:rPr>
          <w:rFonts w:hint="cs"/>
          <w:rtl/>
          <w:lang w:eastAsia="he-IL"/>
        </w:rPr>
        <w:t>.</w:t>
      </w:r>
      <w:r w:rsidRPr="009C51B5">
        <w:rPr>
          <w:rtl/>
          <w:lang w:eastAsia="he-IL"/>
        </w:rPr>
        <w:t xml:space="preserve"> אבל תכלס</w:t>
      </w:r>
      <w:r>
        <w:rPr>
          <w:rFonts w:hint="cs"/>
          <w:rtl/>
          <w:lang w:eastAsia="he-IL"/>
        </w:rPr>
        <w:t>,</w:t>
      </w:r>
      <w:r w:rsidRPr="009C51B5">
        <w:rPr>
          <w:rtl/>
          <w:lang w:eastAsia="he-IL"/>
        </w:rPr>
        <w:t xml:space="preserve"> בזמן ששר האוצר מציג כאן תקציב חלומי</w:t>
      </w:r>
      <w:r>
        <w:rPr>
          <w:rFonts w:hint="cs"/>
          <w:rtl/>
          <w:lang w:eastAsia="he-IL"/>
        </w:rPr>
        <w:t>,</w:t>
      </w:r>
      <w:r w:rsidRPr="009C51B5">
        <w:rPr>
          <w:rtl/>
          <w:lang w:eastAsia="he-IL"/>
        </w:rPr>
        <w:t xml:space="preserve"> לכאורה</w:t>
      </w:r>
      <w:r>
        <w:rPr>
          <w:rFonts w:hint="cs"/>
          <w:rtl/>
          <w:lang w:eastAsia="he-IL"/>
        </w:rPr>
        <w:t xml:space="preserve"> – </w:t>
      </w:r>
      <w:r w:rsidRPr="009C51B5">
        <w:rPr>
          <w:rtl/>
          <w:lang w:eastAsia="he-IL"/>
        </w:rPr>
        <w:t>אם לא הייתי מודע לאמת</w:t>
      </w:r>
      <w:r>
        <w:rPr>
          <w:rFonts w:hint="cs"/>
          <w:rtl/>
          <w:lang w:eastAsia="he-IL"/>
        </w:rPr>
        <w:t>,</w:t>
      </w:r>
      <w:r w:rsidRPr="009C51B5">
        <w:rPr>
          <w:rtl/>
          <w:lang w:eastAsia="he-IL"/>
        </w:rPr>
        <w:t xml:space="preserve"> לנתונים האמיתיים</w:t>
      </w:r>
      <w:r>
        <w:rPr>
          <w:rFonts w:hint="cs"/>
          <w:rtl/>
          <w:lang w:eastAsia="he-IL"/>
        </w:rPr>
        <w:t>,</w:t>
      </w:r>
      <w:r w:rsidRPr="009C51B5">
        <w:rPr>
          <w:rtl/>
          <w:lang w:eastAsia="he-IL"/>
        </w:rPr>
        <w:t xml:space="preserve"> הייתי עומד ומוח</w:t>
      </w:r>
      <w:r>
        <w:rPr>
          <w:rFonts w:hint="cs"/>
          <w:rtl/>
          <w:lang w:eastAsia="he-IL"/>
        </w:rPr>
        <w:t>א</w:t>
      </w:r>
      <w:r w:rsidRPr="009C51B5">
        <w:rPr>
          <w:rtl/>
          <w:lang w:eastAsia="he-IL"/>
        </w:rPr>
        <w:t xml:space="preserve"> לו כפיים ומודה לו על כל הטוב הזה</w:t>
      </w:r>
      <w:r w:rsidR="0024288D">
        <w:rPr>
          <w:rFonts w:hint="cs"/>
          <w:rtl/>
          <w:lang w:eastAsia="he-IL"/>
        </w:rPr>
        <w:t>.</w:t>
      </w:r>
      <w:r w:rsidRPr="009C51B5">
        <w:rPr>
          <w:rtl/>
          <w:lang w:eastAsia="he-IL"/>
        </w:rPr>
        <w:t xml:space="preserve"> לא יכול להיות טוב יותר מכל התקציב הזה שהוא מציג</w:t>
      </w:r>
      <w:r>
        <w:rPr>
          <w:rFonts w:hint="cs"/>
          <w:rtl/>
          <w:lang w:eastAsia="he-IL"/>
        </w:rPr>
        <w:t>.</w:t>
      </w:r>
      <w:r w:rsidRPr="009C51B5">
        <w:rPr>
          <w:rtl/>
          <w:lang w:eastAsia="he-IL"/>
        </w:rPr>
        <w:t xml:space="preserve"> הכ</w:t>
      </w:r>
      <w:r>
        <w:rPr>
          <w:rFonts w:hint="cs"/>
          <w:rtl/>
          <w:lang w:eastAsia="he-IL"/>
        </w:rPr>
        <w:t>ו</w:t>
      </w:r>
      <w:r w:rsidRPr="009C51B5">
        <w:rPr>
          <w:rtl/>
          <w:lang w:eastAsia="he-IL"/>
        </w:rPr>
        <w:t>ל טוב</w:t>
      </w:r>
      <w:r w:rsidR="0024288D">
        <w:rPr>
          <w:rFonts w:hint="cs"/>
          <w:rtl/>
          <w:lang w:eastAsia="he-IL"/>
        </w:rPr>
        <w:t>,</w:t>
      </w:r>
      <w:r w:rsidRPr="009C51B5">
        <w:rPr>
          <w:rtl/>
          <w:lang w:eastAsia="he-IL"/>
        </w:rPr>
        <w:t xml:space="preserve"> כל הנתונים</w:t>
      </w:r>
      <w:r>
        <w:rPr>
          <w:rFonts w:hint="cs"/>
          <w:rtl/>
          <w:lang w:eastAsia="he-IL"/>
        </w:rPr>
        <w:t>.</w:t>
      </w:r>
      <w:bookmarkStart w:id="46393" w:name="_ETM_Q92_273095"/>
      <w:bookmarkEnd w:id="46393"/>
      <w:r w:rsidRPr="009C51B5">
        <w:rPr>
          <w:rtl/>
          <w:lang w:eastAsia="he-IL"/>
        </w:rPr>
        <w:t xml:space="preserve"> אני לא יודע מאיפה הוא מביא</w:t>
      </w:r>
      <w:r>
        <w:rPr>
          <w:rFonts w:hint="cs"/>
          <w:rtl/>
          <w:lang w:eastAsia="he-IL"/>
        </w:rPr>
        <w:t>,</w:t>
      </w:r>
      <w:r w:rsidRPr="009C51B5">
        <w:rPr>
          <w:rtl/>
          <w:lang w:eastAsia="he-IL"/>
        </w:rPr>
        <w:t xml:space="preserve"> </w:t>
      </w:r>
      <w:r>
        <w:rPr>
          <w:rFonts w:hint="cs"/>
          <w:rtl/>
          <w:lang w:eastAsia="he-IL"/>
        </w:rPr>
        <w:t xml:space="preserve">או </w:t>
      </w:r>
      <w:bookmarkStart w:id="46394" w:name="_ETM_Q92_277195"/>
      <w:bookmarkEnd w:id="46394"/>
      <w:r w:rsidRPr="009C51B5">
        <w:rPr>
          <w:rtl/>
          <w:lang w:eastAsia="he-IL"/>
        </w:rPr>
        <w:t>איזו מציאות הוא רואה בעיניים שלו שאנחנו מפספסים</w:t>
      </w:r>
      <w:r>
        <w:rPr>
          <w:rFonts w:hint="cs"/>
          <w:rtl/>
          <w:lang w:eastAsia="he-IL"/>
        </w:rPr>
        <w:t>,</w:t>
      </w:r>
      <w:r w:rsidRPr="009C51B5">
        <w:rPr>
          <w:rtl/>
          <w:lang w:eastAsia="he-IL"/>
        </w:rPr>
        <w:t xml:space="preserve"> כי בסופו של דבר אני מניח שגם הוא וגם אנחנו רוצים ש</w:t>
      </w:r>
      <w:r>
        <w:rPr>
          <w:rFonts w:hint="cs"/>
          <w:rtl/>
          <w:lang w:eastAsia="he-IL"/>
        </w:rPr>
        <w:t xml:space="preserve">יהיה </w:t>
      </w:r>
      <w:r w:rsidRPr="009C51B5">
        <w:rPr>
          <w:rtl/>
          <w:lang w:eastAsia="he-IL"/>
        </w:rPr>
        <w:t>טוב כ</w:t>
      </w:r>
      <w:r>
        <w:rPr>
          <w:rFonts w:hint="cs"/>
          <w:rtl/>
          <w:lang w:eastAsia="he-IL"/>
        </w:rPr>
        <w:t>א</w:t>
      </w:r>
      <w:r w:rsidRPr="009C51B5">
        <w:rPr>
          <w:rtl/>
          <w:lang w:eastAsia="he-IL"/>
        </w:rPr>
        <w:t>ן במדינה</w:t>
      </w:r>
      <w:r>
        <w:rPr>
          <w:rFonts w:hint="cs"/>
          <w:rtl/>
          <w:lang w:eastAsia="he-IL"/>
        </w:rPr>
        <w:t>.</w:t>
      </w:r>
      <w:bookmarkStart w:id="46395" w:name="_ETM_Q92_283054"/>
      <w:bookmarkEnd w:id="46395"/>
      <w:r w:rsidR="0024288D">
        <w:rPr>
          <w:rFonts w:hint="cs"/>
          <w:rtl/>
          <w:lang w:eastAsia="he-IL"/>
        </w:rPr>
        <w:t xml:space="preserve"> </w:t>
      </w:r>
      <w:r w:rsidRPr="009C51B5">
        <w:rPr>
          <w:rtl/>
          <w:lang w:eastAsia="he-IL"/>
        </w:rPr>
        <w:t>השר אומר שהוא מאמין בתנועות וארגוני הנוער בזמן שהוא מקצץ 10% מהתקציב שלה</w:t>
      </w:r>
      <w:r>
        <w:rPr>
          <w:rFonts w:hint="cs"/>
          <w:rtl/>
          <w:lang w:eastAsia="he-IL"/>
        </w:rPr>
        <w:t>ן.</w:t>
      </w:r>
      <w:r w:rsidRPr="009C51B5">
        <w:rPr>
          <w:rtl/>
          <w:lang w:eastAsia="he-IL"/>
        </w:rPr>
        <w:t xml:space="preserve"> הוא אומר שהוא תומך</w:t>
      </w:r>
      <w:r>
        <w:rPr>
          <w:rFonts w:hint="cs"/>
          <w:rtl/>
          <w:lang w:eastAsia="he-IL"/>
        </w:rPr>
        <w:t>,</w:t>
      </w:r>
      <w:r w:rsidRPr="009C51B5">
        <w:rPr>
          <w:rtl/>
          <w:lang w:eastAsia="he-IL"/>
        </w:rPr>
        <w:t xml:space="preserve"> אבל הוא מקצץ</w:t>
      </w:r>
      <w:r>
        <w:rPr>
          <w:rFonts w:hint="cs"/>
          <w:rtl/>
          <w:lang w:eastAsia="he-IL"/>
        </w:rPr>
        <w:t>.</w:t>
      </w:r>
      <w:r w:rsidRPr="009C51B5">
        <w:rPr>
          <w:rtl/>
          <w:lang w:eastAsia="he-IL"/>
        </w:rPr>
        <w:t xml:space="preserve"> הוא אומר שהתנועות וארגוני הנוער זה חשוב אבל עדיין הוא בוחר לקצץ</w:t>
      </w:r>
      <w:r>
        <w:rPr>
          <w:rFonts w:hint="cs"/>
          <w:rtl/>
          <w:lang w:eastAsia="he-IL"/>
        </w:rPr>
        <w:t>.</w:t>
      </w:r>
      <w:r w:rsidRPr="009C51B5">
        <w:rPr>
          <w:rtl/>
          <w:lang w:eastAsia="he-IL"/>
        </w:rPr>
        <w:t xml:space="preserve"> אם זה היה כזה חשוב</w:t>
      </w:r>
      <w:r>
        <w:rPr>
          <w:rFonts w:hint="cs"/>
          <w:rtl/>
          <w:lang w:eastAsia="he-IL"/>
        </w:rPr>
        <w:t>,</w:t>
      </w:r>
      <w:bookmarkStart w:id="46396" w:name="_ETM_Q92_304324"/>
      <w:bookmarkEnd w:id="46396"/>
      <w:r w:rsidRPr="009C51B5">
        <w:rPr>
          <w:rtl/>
          <w:lang w:eastAsia="he-IL"/>
        </w:rPr>
        <w:t xml:space="preserve"> לפחות לא היו מקצצים</w:t>
      </w:r>
      <w:r>
        <w:rPr>
          <w:rFonts w:hint="cs"/>
          <w:rtl/>
          <w:lang w:eastAsia="he-IL"/>
        </w:rPr>
        <w:t xml:space="preserve"> –</w:t>
      </w:r>
      <w:r w:rsidRPr="009C51B5">
        <w:rPr>
          <w:rtl/>
          <w:lang w:eastAsia="he-IL"/>
        </w:rPr>
        <w:t xml:space="preserve"> אל תוסיפו</w:t>
      </w:r>
      <w:r w:rsidR="0024288D">
        <w:rPr>
          <w:rFonts w:hint="cs"/>
          <w:rtl/>
          <w:lang w:eastAsia="he-IL"/>
        </w:rPr>
        <w:t>,</w:t>
      </w:r>
      <w:r w:rsidRPr="009C51B5">
        <w:rPr>
          <w:rtl/>
          <w:lang w:eastAsia="he-IL"/>
        </w:rPr>
        <w:t xml:space="preserve"> למרות שאנחנו יודעים שבזמן המלחמה אנחנו רוצים להשקיע בנוער שלנו</w:t>
      </w:r>
      <w:r>
        <w:rPr>
          <w:rFonts w:hint="cs"/>
          <w:rtl/>
          <w:lang w:eastAsia="he-IL"/>
        </w:rPr>
        <w:t>,</w:t>
      </w:r>
      <w:bookmarkStart w:id="46397" w:name="_ETM_Q92_313084"/>
      <w:bookmarkEnd w:id="46397"/>
      <w:r w:rsidRPr="009C51B5">
        <w:rPr>
          <w:rtl/>
          <w:lang w:eastAsia="he-IL"/>
        </w:rPr>
        <w:t xml:space="preserve"> הנוער שחווה את הקורונה </w:t>
      </w:r>
      <w:r>
        <w:rPr>
          <w:rFonts w:hint="cs"/>
          <w:rtl/>
          <w:lang w:eastAsia="he-IL"/>
        </w:rPr>
        <w:t>ו</w:t>
      </w:r>
      <w:r w:rsidRPr="009C51B5">
        <w:rPr>
          <w:rtl/>
          <w:lang w:eastAsia="he-IL"/>
        </w:rPr>
        <w:t>חוו</w:t>
      </w:r>
      <w:r>
        <w:rPr>
          <w:rFonts w:hint="cs"/>
          <w:rtl/>
          <w:lang w:eastAsia="he-IL"/>
        </w:rPr>
        <w:t>ה א</w:t>
      </w:r>
      <w:bookmarkStart w:id="46398" w:name="_ETM_Q92_317244"/>
      <w:bookmarkEnd w:id="46398"/>
      <w:r w:rsidRPr="009C51B5">
        <w:rPr>
          <w:rtl/>
          <w:lang w:eastAsia="he-IL"/>
        </w:rPr>
        <w:t>ת המלחמה</w:t>
      </w:r>
      <w:r>
        <w:rPr>
          <w:rFonts w:hint="cs"/>
          <w:rtl/>
          <w:lang w:eastAsia="he-IL"/>
        </w:rPr>
        <w:t>.</w:t>
      </w:r>
      <w:r>
        <w:rPr>
          <w:rtl/>
          <w:lang w:eastAsia="he-IL"/>
        </w:rPr>
        <w:t xml:space="preserve"> </w:t>
      </w:r>
      <w:r w:rsidRPr="009C51B5">
        <w:rPr>
          <w:rtl/>
          <w:lang w:eastAsia="he-IL"/>
        </w:rPr>
        <w:t>זה הציבור שהכי צריך אותנו</w:t>
      </w:r>
      <w:r>
        <w:rPr>
          <w:rFonts w:hint="cs"/>
          <w:rtl/>
          <w:lang w:eastAsia="he-IL"/>
        </w:rPr>
        <w:t>,</w:t>
      </w:r>
      <w:r w:rsidRPr="009C51B5">
        <w:rPr>
          <w:rtl/>
          <w:lang w:eastAsia="he-IL"/>
        </w:rPr>
        <w:t xml:space="preserve"> והוא מסתכל עלינו</w:t>
      </w:r>
      <w:r>
        <w:rPr>
          <w:rFonts w:hint="cs"/>
          <w:rtl/>
          <w:lang w:eastAsia="he-IL"/>
        </w:rPr>
        <w:t>.</w:t>
      </w:r>
    </w:p>
    <w:p w:rsidR="00127423" w:rsidRDefault="00127423" w:rsidP="00041E97">
      <w:pPr>
        <w:rPr>
          <w:rtl/>
          <w:lang w:eastAsia="he-IL"/>
        </w:rPr>
      </w:pPr>
      <w:bookmarkStart w:id="46399" w:name="_ETM_Q92_337939"/>
      <w:bookmarkStart w:id="46400" w:name="_ETM_Q92_338004"/>
      <w:bookmarkStart w:id="46401" w:name="_ETM_Q92_338402"/>
      <w:bookmarkEnd w:id="46399"/>
      <w:bookmarkEnd w:id="46400"/>
      <w:bookmarkEnd w:id="46401"/>
    </w:p>
    <w:p w:rsidR="00127423" w:rsidRDefault="00127423" w:rsidP="0024288D">
      <w:pPr>
        <w:rPr>
          <w:rtl/>
          <w:lang w:eastAsia="he-IL"/>
        </w:rPr>
      </w:pPr>
      <w:bookmarkStart w:id="46402" w:name="_ETM_Q92_338457"/>
      <w:bookmarkEnd w:id="46402"/>
      <w:r w:rsidRPr="009C51B5">
        <w:rPr>
          <w:rtl/>
          <w:lang w:eastAsia="he-IL"/>
        </w:rPr>
        <w:t>התקציב הזה היה צריך להתייחס</w:t>
      </w:r>
      <w:r w:rsidR="0024288D">
        <w:rPr>
          <w:rFonts w:hint="cs"/>
          <w:rtl/>
          <w:lang w:eastAsia="he-IL"/>
        </w:rPr>
        <w:t>,</w:t>
      </w:r>
      <w:r w:rsidRPr="009C51B5">
        <w:rPr>
          <w:rtl/>
          <w:lang w:eastAsia="he-IL"/>
        </w:rPr>
        <w:t xml:space="preserve"> להשקיע כספים </w:t>
      </w:r>
      <w:r w:rsidR="0024288D">
        <w:rPr>
          <w:rFonts w:hint="cs"/>
          <w:rtl/>
          <w:lang w:eastAsia="he-IL"/>
        </w:rPr>
        <w:t>ב</w:t>
      </w:r>
      <w:r w:rsidRPr="009C51B5">
        <w:rPr>
          <w:rtl/>
          <w:lang w:eastAsia="he-IL"/>
        </w:rPr>
        <w:t>מחלקות ויחידות הנוער ברשויות המקומיות</w:t>
      </w:r>
      <w:r>
        <w:rPr>
          <w:rFonts w:hint="cs"/>
          <w:rtl/>
          <w:lang w:eastAsia="he-IL"/>
        </w:rPr>
        <w:t>.</w:t>
      </w:r>
      <w:bookmarkStart w:id="46403" w:name="_ETM_Q92_336843"/>
      <w:bookmarkEnd w:id="46403"/>
      <w:r w:rsidRPr="009C51B5">
        <w:rPr>
          <w:rtl/>
          <w:lang w:eastAsia="he-IL"/>
        </w:rPr>
        <w:t xml:space="preserve"> אני באתי מרשות מקומית</w:t>
      </w:r>
      <w:r w:rsidR="0024288D">
        <w:rPr>
          <w:rFonts w:hint="cs"/>
          <w:rtl/>
          <w:lang w:eastAsia="he-IL"/>
        </w:rPr>
        <w:t>,</w:t>
      </w:r>
      <w:r>
        <w:rPr>
          <w:rFonts w:hint="cs"/>
          <w:rtl/>
          <w:lang w:eastAsia="he-IL"/>
        </w:rPr>
        <w:t xml:space="preserve"> </w:t>
      </w:r>
      <w:r w:rsidRPr="009C51B5">
        <w:rPr>
          <w:rtl/>
          <w:lang w:eastAsia="he-IL"/>
        </w:rPr>
        <w:t>הייתי סגן ראש</w:t>
      </w:r>
      <w:r>
        <w:rPr>
          <w:rtl/>
          <w:lang w:eastAsia="he-IL"/>
        </w:rPr>
        <w:t xml:space="preserve"> </w:t>
      </w:r>
      <w:r w:rsidRPr="009C51B5">
        <w:rPr>
          <w:rtl/>
          <w:lang w:eastAsia="he-IL"/>
        </w:rPr>
        <w:t xml:space="preserve">עיר </w:t>
      </w:r>
      <w:r>
        <w:rPr>
          <w:rFonts w:hint="cs"/>
          <w:rtl/>
          <w:lang w:eastAsia="he-IL"/>
        </w:rPr>
        <w:t>בבת ים,</w:t>
      </w:r>
      <w:bookmarkStart w:id="46404" w:name="_ETM_Q92_340551"/>
      <w:bookmarkEnd w:id="46404"/>
      <w:r w:rsidRPr="009C51B5">
        <w:rPr>
          <w:rtl/>
          <w:lang w:eastAsia="he-IL"/>
        </w:rPr>
        <w:t xml:space="preserve"> והתעסקתי עם בני ובנות הנוער</w:t>
      </w:r>
      <w:r>
        <w:rPr>
          <w:rFonts w:hint="cs"/>
          <w:rtl/>
          <w:lang w:eastAsia="he-IL"/>
        </w:rPr>
        <w:t>.</w:t>
      </w:r>
      <w:r w:rsidRPr="009C51B5">
        <w:rPr>
          <w:rtl/>
          <w:lang w:eastAsia="he-IL"/>
        </w:rPr>
        <w:t xml:space="preserve"> אנחנו יודעים שעוד לפני המלחמה מחלקות הנוער </w:t>
      </w:r>
      <w:r>
        <w:rPr>
          <w:rtl/>
          <w:lang w:eastAsia="he-IL"/>
        </w:rPr>
        <w:t xml:space="preserve">היו בחסך תקציבי כזה או אחר מצד </w:t>
      </w:r>
      <w:r w:rsidRPr="009C51B5">
        <w:rPr>
          <w:rtl/>
          <w:lang w:eastAsia="he-IL"/>
        </w:rPr>
        <w:t>משרדי הממשלה</w:t>
      </w:r>
      <w:r>
        <w:rPr>
          <w:rFonts w:hint="cs"/>
          <w:rtl/>
          <w:lang w:eastAsia="he-IL"/>
        </w:rPr>
        <w:t>,</w:t>
      </w:r>
      <w:r w:rsidRPr="009C51B5">
        <w:rPr>
          <w:rtl/>
          <w:lang w:eastAsia="he-IL"/>
        </w:rPr>
        <w:t xml:space="preserve"> וזה עדיין קורה</w:t>
      </w:r>
      <w:r>
        <w:rPr>
          <w:rFonts w:hint="cs"/>
          <w:rtl/>
          <w:lang w:eastAsia="he-IL"/>
        </w:rPr>
        <w:t>.</w:t>
      </w:r>
      <w:r>
        <w:rPr>
          <w:rtl/>
          <w:lang w:eastAsia="he-IL"/>
        </w:rPr>
        <w:t xml:space="preserve"> </w:t>
      </w:r>
      <w:r w:rsidRPr="009C51B5">
        <w:rPr>
          <w:rtl/>
          <w:lang w:eastAsia="he-IL"/>
        </w:rPr>
        <w:t>זו דוגמה קטנה</w:t>
      </w:r>
      <w:r>
        <w:rPr>
          <w:rFonts w:hint="cs"/>
          <w:rtl/>
          <w:lang w:eastAsia="he-IL"/>
        </w:rPr>
        <w:t>,</w:t>
      </w:r>
      <w:r w:rsidRPr="009C51B5">
        <w:rPr>
          <w:rtl/>
          <w:lang w:eastAsia="he-IL"/>
        </w:rPr>
        <w:t xml:space="preserve"> ולצערי</w:t>
      </w:r>
      <w:r>
        <w:rPr>
          <w:rFonts w:hint="cs"/>
          <w:rtl/>
          <w:lang w:eastAsia="he-IL"/>
        </w:rPr>
        <w:t>,</w:t>
      </w:r>
      <w:r w:rsidRPr="009C51B5">
        <w:rPr>
          <w:rtl/>
          <w:lang w:eastAsia="he-IL"/>
        </w:rPr>
        <w:t xml:space="preserve"> כולם הולכים לשלם הרבה על </w:t>
      </w:r>
      <w:r>
        <w:rPr>
          <w:rtl/>
          <w:lang w:eastAsia="he-IL"/>
        </w:rPr>
        <w:t xml:space="preserve">חוסר </w:t>
      </w:r>
      <w:r w:rsidR="0024288D">
        <w:rPr>
          <w:rFonts w:hint="cs"/>
          <w:rtl/>
          <w:lang w:eastAsia="he-IL"/>
        </w:rPr>
        <w:t>ה</w:t>
      </w:r>
      <w:r>
        <w:rPr>
          <w:rtl/>
          <w:lang w:eastAsia="he-IL"/>
        </w:rPr>
        <w:t>דיוקים ועל הגירעון הגדל ו</w:t>
      </w:r>
      <w:r w:rsidRPr="009C51B5">
        <w:rPr>
          <w:rtl/>
          <w:lang w:eastAsia="he-IL"/>
        </w:rPr>
        <w:t>גדל הזה</w:t>
      </w:r>
      <w:r>
        <w:rPr>
          <w:rFonts w:hint="cs"/>
          <w:rtl/>
          <w:lang w:eastAsia="he-IL"/>
        </w:rPr>
        <w:t>.</w:t>
      </w:r>
    </w:p>
    <w:p w:rsidR="00127423" w:rsidRDefault="00127423" w:rsidP="00041E97">
      <w:pPr>
        <w:rPr>
          <w:rtl/>
          <w:lang w:eastAsia="he-IL"/>
        </w:rPr>
      </w:pPr>
    </w:p>
    <w:p w:rsidR="00127423" w:rsidRDefault="00127423" w:rsidP="0024288D">
      <w:pPr>
        <w:rPr>
          <w:rtl/>
          <w:lang w:eastAsia="he-IL"/>
        </w:rPr>
      </w:pPr>
      <w:bookmarkStart w:id="46405" w:name="_ETM_Q92_366183"/>
      <w:bookmarkStart w:id="46406" w:name="_ETM_Q92_262133"/>
      <w:bookmarkStart w:id="46407" w:name="_ETM_Q92_374148"/>
      <w:bookmarkEnd w:id="46405"/>
      <w:bookmarkEnd w:id="46406"/>
      <w:bookmarkEnd w:id="46407"/>
      <w:r w:rsidRPr="009C51B5">
        <w:rPr>
          <w:rtl/>
          <w:lang w:eastAsia="he-IL"/>
        </w:rPr>
        <w:t xml:space="preserve">כל אזרח במדינה צריך לדעת שיש </w:t>
      </w:r>
      <w:r>
        <w:rPr>
          <w:rtl/>
          <w:lang w:eastAsia="he-IL"/>
        </w:rPr>
        <w:t>לממשלה את היכולת להסיר חלק מהגז</w:t>
      </w:r>
      <w:r w:rsidRPr="009C51B5">
        <w:rPr>
          <w:rtl/>
          <w:lang w:eastAsia="he-IL"/>
        </w:rPr>
        <w:t>רות</w:t>
      </w:r>
      <w:r>
        <w:rPr>
          <w:rFonts w:hint="cs"/>
          <w:rtl/>
          <w:lang w:eastAsia="he-IL"/>
        </w:rPr>
        <w:t>,</w:t>
      </w:r>
      <w:r w:rsidRPr="009C51B5">
        <w:rPr>
          <w:rtl/>
          <w:lang w:eastAsia="he-IL"/>
        </w:rPr>
        <w:t xml:space="preserve"> אם רק הם היו לוקחים אחריות ומצמצמים כמה משרדים ממשלתיים</w:t>
      </w:r>
      <w:r>
        <w:rPr>
          <w:rFonts w:hint="cs"/>
          <w:rtl/>
          <w:lang w:eastAsia="he-IL"/>
        </w:rPr>
        <w:t>.</w:t>
      </w:r>
      <w:r>
        <w:rPr>
          <w:rtl/>
          <w:lang w:eastAsia="he-IL"/>
        </w:rPr>
        <w:t xml:space="preserve"> עכשיו</w:t>
      </w:r>
      <w:r>
        <w:rPr>
          <w:rFonts w:hint="cs"/>
          <w:rtl/>
          <w:lang w:eastAsia="he-IL"/>
        </w:rPr>
        <w:t>,</w:t>
      </w:r>
      <w:r>
        <w:rPr>
          <w:rtl/>
          <w:lang w:eastAsia="he-IL"/>
        </w:rPr>
        <w:t xml:space="preserve"> ז</w:t>
      </w:r>
      <w:r>
        <w:rPr>
          <w:rFonts w:hint="cs"/>
          <w:rtl/>
          <w:lang w:eastAsia="he-IL"/>
        </w:rPr>
        <w:t>ו</w:t>
      </w:r>
      <w:r w:rsidRPr="009C51B5">
        <w:rPr>
          <w:rtl/>
          <w:lang w:eastAsia="he-IL"/>
        </w:rPr>
        <w:t xml:space="preserve"> לא סיסמה</w:t>
      </w:r>
      <w:r w:rsidR="0024288D">
        <w:rPr>
          <w:rFonts w:hint="cs"/>
          <w:rtl/>
          <w:lang w:eastAsia="he-IL"/>
        </w:rPr>
        <w:t>.</w:t>
      </w:r>
      <w:r w:rsidRPr="009C51B5">
        <w:rPr>
          <w:rtl/>
          <w:lang w:eastAsia="he-IL"/>
        </w:rPr>
        <w:t xml:space="preserve"> כשמדינה בזמן מלחמה</w:t>
      </w:r>
      <w:r>
        <w:rPr>
          <w:rFonts w:hint="cs"/>
          <w:rtl/>
          <w:lang w:eastAsia="he-IL"/>
        </w:rPr>
        <w:t>,</w:t>
      </w:r>
      <w:r w:rsidRPr="009C51B5">
        <w:rPr>
          <w:rtl/>
          <w:lang w:eastAsia="he-IL"/>
        </w:rPr>
        <w:t xml:space="preserve"> כשיש משבר כלכלי שאנחנו נמצאים בו</w:t>
      </w:r>
      <w:r>
        <w:rPr>
          <w:rFonts w:hint="cs"/>
          <w:rtl/>
          <w:lang w:eastAsia="he-IL"/>
        </w:rPr>
        <w:t xml:space="preserve"> </w:t>
      </w:r>
      <w:r w:rsidRPr="009C51B5">
        <w:rPr>
          <w:rtl/>
          <w:lang w:eastAsia="he-IL"/>
        </w:rPr>
        <w:t>וע</w:t>
      </w:r>
      <w:r>
        <w:rPr>
          <w:rFonts w:hint="cs"/>
          <w:rtl/>
          <w:lang w:eastAsia="he-IL"/>
        </w:rPr>
        <w:t>ו</w:t>
      </w:r>
      <w:r w:rsidRPr="009C51B5">
        <w:rPr>
          <w:rtl/>
          <w:lang w:eastAsia="he-IL"/>
        </w:rPr>
        <w:t>ד אנחנו הולכים להיכנס עמוק לתוכו</w:t>
      </w:r>
      <w:r>
        <w:rPr>
          <w:rFonts w:hint="cs"/>
          <w:rtl/>
          <w:lang w:eastAsia="he-IL"/>
        </w:rPr>
        <w:t>,</w:t>
      </w:r>
      <w:bookmarkStart w:id="46408" w:name="_ETM_Q92_389161"/>
      <w:bookmarkEnd w:id="46408"/>
      <w:r w:rsidRPr="009C51B5">
        <w:rPr>
          <w:rtl/>
          <w:lang w:eastAsia="he-IL"/>
        </w:rPr>
        <w:t xml:space="preserve"> צריך לצמצם</w:t>
      </w:r>
      <w:r>
        <w:rPr>
          <w:rFonts w:hint="cs"/>
          <w:rtl/>
          <w:lang w:eastAsia="he-IL"/>
        </w:rPr>
        <w:t>.</w:t>
      </w:r>
      <w:r w:rsidRPr="009C51B5">
        <w:rPr>
          <w:rtl/>
          <w:lang w:eastAsia="he-IL"/>
        </w:rPr>
        <w:t xml:space="preserve"> כשיש חברה שנקלעת לקשיים</w:t>
      </w:r>
      <w:r>
        <w:rPr>
          <w:rFonts w:hint="cs"/>
          <w:rtl/>
          <w:lang w:eastAsia="he-IL"/>
        </w:rPr>
        <w:t>,</w:t>
      </w:r>
      <w:r w:rsidRPr="009C51B5">
        <w:rPr>
          <w:rtl/>
          <w:lang w:eastAsia="he-IL"/>
        </w:rPr>
        <w:t xml:space="preserve"> מצמצמים עובדים</w:t>
      </w:r>
      <w:bookmarkStart w:id="46409" w:name="_ETM_Q92_396752"/>
      <w:bookmarkEnd w:id="46409"/>
      <w:r>
        <w:rPr>
          <w:rFonts w:hint="cs"/>
          <w:rtl/>
          <w:lang w:eastAsia="he-IL"/>
        </w:rPr>
        <w:t xml:space="preserve">; </w:t>
      </w:r>
      <w:r w:rsidRPr="009C51B5">
        <w:rPr>
          <w:rtl/>
          <w:lang w:eastAsia="he-IL"/>
        </w:rPr>
        <w:t xml:space="preserve">יש מדינה שנקלעת לקשיים כלכליים </w:t>
      </w:r>
      <w:r w:rsidR="0024288D">
        <w:rPr>
          <w:rFonts w:hint="cs"/>
          <w:rtl/>
          <w:lang w:eastAsia="he-IL"/>
        </w:rPr>
        <w:t xml:space="preserve">– </w:t>
      </w:r>
      <w:r w:rsidRPr="009C51B5">
        <w:rPr>
          <w:rtl/>
          <w:lang w:eastAsia="he-IL"/>
        </w:rPr>
        <w:t>צריך לצמצם את מספר השרים</w:t>
      </w:r>
      <w:r>
        <w:rPr>
          <w:rFonts w:hint="cs"/>
          <w:rtl/>
          <w:lang w:eastAsia="he-IL"/>
        </w:rPr>
        <w:t>,</w:t>
      </w:r>
      <w:r w:rsidRPr="009C51B5">
        <w:rPr>
          <w:rtl/>
          <w:lang w:eastAsia="he-IL"/>
        </w:rPr>
        <w:t xml:space="preserve"> צריך לקחת אחריות</w:t>
      </w:r>
      <w:r>
        <w:rPr>
          <w:rFonts w:hint="cs"/>
          <w:rtl/>
          <w:lang w:eastAsia="he-IL"/>
        </w:rPr>
        <w:t>,</w:t>
      </w:r>
      <w:r w:rsidRPr="009C51B5">
        <w:rPr>
          <w:rtl/>
          <w:lang w:eastAsia="he-IL"/>
        </w:rPr>
        <w:t xml:space="preserve"> צריך את הכספים </w:t>
      </w:r>
      <w:r>
        <w:rPr>
          <w:rFonts w:hint="cs"/>
          <w:rtl/>
          <w:lang w:eastAsia="he-IL"/>
        </w:rPr>
        <w:t>ה</w:t>
      </w:r>
      <w:r w:rsidRPr="009C51B5">
        <w:rPr>
          <w:rtl/>
          <w:lang w:eastAsia="he-IL"/>
        </w:rPr>
        <w:t>קואליציוניים</w:t>
      </w:r>
      <w:r>
        <w:rPr>
          <w:rFonts w:hint="cs"/>
          <w:rtl/>
          <w:lang w:eastAsia="he-IL"/>
        </w:rPr>
        <w:t xml:space="preserve"> –</w:t>
      </w:r>
      <w:r>
        <w:rPr>
          <w:rtl/>
          <w:lang w:eastAsia="he-IL"/>
        </w:rPr>
        <w:t xml:space="preserve"> </w:t>
      </w:r>
      <w:r w:rsidRPr="009C51B5">
        <w:rPr>
          <w:rtl/>
          <w:lang w:eastAsia="he-IL"/>
        </w:rPr>
        <w:t>חלק גדול מהציבור</w:t>
      </w:r>
      <w:r>
        <w:rPr>
          <w:rFonts w:hint="cs"/>
          <w:rtl/>
          <w:lang w:eastAsia="he-IL"/>
        </w:rPr>
        <w:t>,</w:t>
      </w:r>
      <w:r w:rsidRPr="009C51B5">
        <w:rPr>
          <w:rtl/>
          <w:lang w:eastAsia="he-IL"/>
        </w:rPr>
        <w:t xml:space="preserve"> לא מעניין אותו מה זה כספים קואליציוניים</w:t>
      </w:r>
      <w:r>
        <w:rPr>
          <w:rFonts w:hint="cs"/>
          <w:rtl/>
          <w:lang w:eastAsia="he-IL"/>
        </w:rPr>
        <w:t>, הם</w:t>
      </w:r>
      <w:r w:rsidRPr="009C51B5">
        <w:rPr>
          <w:rtl/>
          <w:lang w:eastAsia="he-IL"/>
        </w:rPr>
        <w:t xml:space="preserve"> </w:t>
      </w:r>
      <w:r>
        <w:rPr>
          <w:rFonts w:hint="cs"/>
          <w:rtl/>
          <w:lang w:eastAsia="he-IL"/>
        </w:rPr>
        <w:t>ב</w:t>
      </w:r>
      <w:r w:rsidRPr="009C51B5">
        <w:rPr>
          <w:rtl/>
          <w:lang w:eastAsia="he-IL"/>
        </w:rPr>
        <w:t>סך הכ</w:t>
      </w:r>
      <w:r>
        <w:rPr>
          <w:rFonts w:hint="cs"/>
          <w:rtl/>
          <w:lang w:eastAsia="he-IL"/>
        </w:rPr>
        <w:t>ו</w:t>
      </w:r>
      <w:bookmarkStart w:id="46410" w:name="_ETM_Q92_411642"/>
      <w:bookmarkEnd w:id="46410"/>
      <w:r>
        <w:rPr>
          <w:rtl/>
          <w:lang w:eastAsia="he-IL"/>
        </w:rPr>
        <w:t>ל רוצים פחות גז</w:t>
      </w:r>
      <w:r w:rsidRPr="009C51B5">
        <w:rPr>
          <w:rtl/>
          <w:lang w:eastAsia="he-IL"/>
        </w:rPr>
        <w:t>רות</w:t>
      </w:r>
      <w:r>
        <w:rPr>
          <w:rFonts w:hint="cs"/>
          <w:rtl/>
          <w:lang w:eastAsia="he-IL"/>
        </w:rPr>
        <w:t>.</w:t>
      </w:r>
      <w:r w:rsidRPr="009C51B5">
        <w:rPr>
          <w:rtl/>
          <w:lang w:eastAsia="he-IL"/>
        </w:rPr>
        <w:t xml:space="preserve"> הם רוצים ללכת לסופר </w:t>
      </w:r>
      <w:r>
        <w:rPr>
          <w:rFonts w:hint="cs"/>
          <w:rtl/>
          <w:lang w:eastAsia="he-IL"/>
        </w:rPr>
        <w:t>ו</w:t>
      </w:r>
      <w:r w:rsidRPr="009C51B5">
        <w:rPr>
          <w:rtl/>
          <w:lang w:eastAsia="he-IL"/>
        </w:rPr>
        <w:t>ש</w:t>
      </w:r>
      <w:r>
        <w:rPr>
          <w:rFonts w:hint="cs"/>
          <w:rtl/>
          <w:lang w:eastAsia="he-IL"/>
        </w:rPr>
        <w:t>ה</w:t>
      </w:r>
      <w:r w:rsidRPr="009C51B5">
        <w:rPr>
          <w:rtl/>
          <w:lang w:eastAsia="he-IL"/>
        </w:rPr>
        <w:t xml:space="preserve">עגלה שלהם תעלה להם פחות כסף </w:t>
      </w:r>
      <w:bookmarkStart w:id="46411" w:name="_ETM_Q92_417142"/>
      <w:bookmarkEnd w:id="46411"/>
      <w:r>
        <w:rPr>
          <w:rFonts w:hint="cs"/>
          <w:rtl/>
          <w:lang w:eastAsia="he-IL"/>
        </w:rPr>
        <w:t xml:space="preserve">או </w:t>
      </w:r>
      <w:r w:rsidRPr="009C51B5">
        <w:rPr>
          <w:rtl/>
          <w:lang w:eastAsia="he-IL"/>
        </w:rPr>
        <w:t>אותו כסף ולא יותר</w:t>
      </w:r>
      <w:r>
        <w:rPr>
          <w:rFonts w:hint="cs"/>
          <w:rtl/>
          <w:lang w:eastAsia="he-IL"/>
        </w:rPr>
        <w:t>.</w:t>
      </w:r>
    </w:p>
    <w:p w:rsidR="00127423" w:rsidRDefault="00127423" w:rsidP="00041E97">
      <w:pPr>
        <w:rPr>
          <w:rtl/>
          <w:lang w:eastAsia="he-IL"/>
        </w:rPr>
      </w:pPr>
    </w:p>
    <w:p w:rsidR="00127423" w:rsidRDefault="00127423" w:rsidP="0024288D">
      <w:pPr>
        <w:rPr>
          <w:rtl/>
          <w:lang w:eastAsia="he-IL"/>
        </w:rPr>
      </w:pPr>
      <w:r w:rsidRPr="009C51B5">
        <w:rPr>
          <w:rtl/>
          <w:lang w:eastAsia="he-IL"/>
        </w:rPr>
        <w:t>כבוד היושב-ראש</w:t>
      </w:r>
      <w:r>
        <w:rPr>
          <w:rFonts w:hint="cs"/>
          <w:rtl/>
          <w:lang w:eastAsia="he-IL"/>
        </w:rPr>
        <w:t>,</w:t>
      </w:r>
      <w:r w:rsidRPr="009C51B5">
        <w:rPr>
          <w:rtl/>
          <w:lang w:eastAsia="he-IL"/>
        </w:rPr>
        <w:t xml:space="preserve"> בתחילת השנה 2</w:t>
      </w:r>
      <w:r>
        <w:rPr>
          <w:rFonts w:hint="cs"/>
          <w:rtl/>
          <w:lang w:eastAsia="he-IL"/>
        </w:rPr>
        <w:t>02</w:t>
      </w:r>
      <w:r w:rsidRPr="009C51B5">
        <w:rPr>
          <w:rtl/>
          <w:lang w:eastAsia="he-IL"/>
        </w:rPr>
        <w:t>5</w:t>
      </w:r>
      <w:bookmarkStart w:id="46412" w:name="_ETM_Q92_424551"/>
      <w:bookmarkEnd w:id="46412"/>
      <w:r w:rsidRPr="009C51B5">
        <w:rPr>
          <w:rtl/>
          <w:lang w:eastAsia="he-IL"/>
        </w:rPr>
        <w:t xml:space="preserve"> אנחנו נגיע</w:t>
      </w:r>
      <w:r>
        <w:rPr>
          <w:rFonts w:hint="cs"/>
          <w:rtl/>
          <w:lang w:eastAsia="he-IL"/>
        </w:rPr>
        <w:t xml:space="preserve"> –</w:t>
      </w:r>
      <w:r w:rsidRPr="009C51B5">
        <w:rPr>
          <w:rtl/>
          <w:lang w:eastAsia="he-IL"/>
        </w:rPr>
        <w:t xml:space="preserve"> כ</w:t>
      </w:r>
      <w:r>
        <w:rPr>
          <w:rtl/>
          <w:lang w:eastAsia="he-IL"/>
        </w:rPr>
        <w:t>ל הציבור במדינת ישראל הולך לשלם</w:t>
      </w:r>
      <w:r>
        <w:rPr>
          <w:rFonts w:hint="cs"/>
          <w:rtl/>
          <w:lang w:eastAsia="he-IL"/>
        </w:rPr>
        <w:t xml:space="preserve"> </w:t>
      </w:r>
      <w:r w:rsidRPr="009C51B5">
        <w:rPr>
          <w:rtl/>
          <w:lang w:eastAsia="he-IL"/>
        </w:rPr>
        <w:t>יותר</w:t>
      </w:r>
      <w:r w:rsidR="0024288D">
        <w:rPr>
          <w:rFonts w:hint="cs"/>
          <w:rtl/>
          <w:lang w:eastAsia="he-IL"/>
        </w:rPr>
        <w:t>:</w:t>
      </w:r>
      <w:r>
        <w:rPr>
          <w:rFonts w:hint="cs"/>
          <w:rtl/>
          <w:lang w:eastAsia="he-IL"/>
        </w:rPr>
        <w:t xml:space="preserve"> </w:t>
      </w:r>
      <w:r w:rsidRPr="009C51B5">
        <w:rPr>
          <w:rtl/>
          <w:lang w:eastAsia="he-IL"/>
        </w:rPr>
        <w:t>חובשי הכיפה</w:t>
      </w:r>
      <w:r>
        <w:rPr>
          <w:rFonts w:hint="cs"/>
          <w:rtl/>
          <w:lang w:eastAsia="he-IL"/>
        </w:rPr>
        <w:t>,</w:t>
      </w:r>
      <w:r w:rsidRPr="009C51B5">
        <w:rPr>
          <w:rtl/>
          <w:lang w:eastAsia="he-IL"/>
        </w:rPr>
        <w:t xml:space="preserve"> חילונים</w:t>
      </w:r>
      <w:r>
        <w:rPr>
          <w:rFonts w:hint="cs"/>
          <w:rtl/>
          <w:lang w:eastAsia="he-IL"/>
        </w:rPr>
        <w:t>,</w:t>
      </w:r>
      <w:r w:rsidRPr="009C51B5">
        <w:rPr>
          <w:rtl/>
          <w:lang w:eastAsia="he-IL"/>
        </w:rPr>
        <w:t xml:space="preserve"> דתיים</w:t>
      </w:r>
      <w:r>
        <w:rPr>
          <w:rFonts w:hint="cs"/>
          <w:rtl/>
          <w:lang w:eastAsia="he-IL"/>
        </w:rPr>
        <w:t>,</w:t>
      </w:r>
      <w:r w:rsidRPr="009C51B5">
        <w:rPr>
          <w:rtl/>
          <w:lang w:eastAsia="he-IL"/>
        </w:rPr>
        <w:t xml:space="preserve"> ערבים</w:t>
      </w:r>
      <w:bookmarkStart w:id="46413" w:name="_ETM_Q92_432371"/>
      <w:bookmarkEnd w:id="46413"/>
      <w:r w:rsidR="0024288D">
        <w:rPr>
          <w:rFonts w:hint="cs"/>
          <w:rtl/>
          <w:lang w:eastAsia="he-IL"/>
        </w:rPr>
        <w:t>.</w:t>
      </w:r>
      <w:r w:rsidRPr="009C51B5">
        <w:rPr>
          <w:rtl/>
          <w:lang w:eastAsia="he-IL"/>
        </w:rPr>
        <w:t xml:space="preserve"> כולם הולכים לשלם יותר</w:t>
      </w:r>
      <w:r>
        <w:rPr>
          <w:rFonts w:hint="cs"/>
          <w:rtl/>
          <w:lang w:eastAsia="he-IL"/>
        </w:rPr>
        <w:t>.</w:t>
      </w:r>
      <w:r w:rsidRPr="009C51B5">
        <w:rPr>
          <w:rtl/>
          <w:lang w:eastAsia="he-IL"/>
        </w:rPr>
        <w:t xml:space="preserve"> אז אני לא מבין את השיח כ</w:t>
      </w:r>
      <w:r>
        <w:rPr>
          <w:rFonts w:hint="cs"/>
          <w:rtl/>
          <w:lang w:eastAsia="he-IL"/>
        </w:rPr>
        <w:t>א</w:t>
      </w:r>
      <w:r w:rsidRPr="009C51B5">
        <w:rPr>
          <w:rtl/>
          <w:lang w:eastAsia="he-IL"/>
        </w:rPr>
        <w:t>ן</w:t>
      </w:r>
      <w:r>
        <w:rPr>
          <w:rFonts w:hint="cs"/>
          <w:rtl/>
          <w:lang w:eastAsia="he-IL"/>
        </w:rPr>
        <w:t>,</w:t>
      </w:r>
      <w:r w:rsidRPr="009C51B5">
        <w:rPr>
          <w:rtl/>
          <w:lang w:eastAsia="he-IL"/>
        </w:rPr>
        <w:t xml:space="preserve"> אתה יודע</w:t>
      </w:r>
      <w:bookmarkStart w:id="46414" w:name="_ETM_Q92_437842"/>
      <w:bookmarkEnd w:id="46414"/>
      <w:r w:rsidRPr="009C51B5">
        <w:rPr>
          <w:rtl/>
          <w:lang w:eastAsia="he-IL"/>
        </w:rPr>
        <w:t xml:space="preserve"> שאנחנו</w:t>
      </w:r>
      <w:r>
        <w:rPr>
          <w:rFonts w:hint="cs"/>
          <w:rtl/>
          <w:lang w:eastAsia="he-IL"/>
        </w:rPr>
        <w:t>,</w:t>
      </w:r>
      <w:r w:rsidRPr="009C51B5">
        <w:rPr>
          <w:rtl/>
          <w:lang w:eastAsia="he-IL"/>
        </w:rPr>
        <w:t xml:space="preserve"> יש לנו </w:t>
      </w:r>
      <w:r>
        <w:rPr>
          <w:rFonts w:hint="cs"/>
          <w:rtl/>
          <w:lang w:eastAsia="he-IL"/>
        </w:rPr>
        <w:t xml:space="preserve">– </w:t>
      </w:r>
      <w:r w:rsidRPr="009C51B5">
        <w:rPr>
          <w:rtl/>
          <w:lang w:eastAsia="he-IL"/>
        </w:rPr>
        <w:t>של ימין ושמאל</w:t>
      </w:r>
      <w:r>
        <w:rPr>
          <w:rFonts w:hint="cs"/>
          <w:rtl/>
          <w:lang w:eastAsia="he-IL"/>
        </w:rPr>
        <w:t xml:space="preserve">, </w:t>
      </w:r>
      <w:r w:rsidRPr="009C51B5">
        <w:rPr>
          <w:rtl/>
          <w:lang w:eastAsia="he-IL"/>
        </w:rPr>
        <w:t>ואנחנו תוקפים</w:t>
      </w:r>
      <w:r>
        <w:rPr>
          <w:rFonts w:hint="cs"/>
          <w:rtl/>
          <w:lang w:eastAsia="he-IL"/>
        </w:rPr>
        <w:t>,</w:t>
      </w:r>
      <w:r w:rsidRPr="009C51B5">
        <w:rPr>
          <w:rtl/>
          <w:lang w:eastAsia="he-IL"/>
        </w:rPr>
        <w:t xml:space="preserve"> ותוקפים אותנו חזרה</w:t>
      </w:r>
      <w:r>
        <w:rPr>
          <w:rFonts w:hint="cs"/>
          <w:rtl/>
          <w:lang w:eastAsia="he-IL"/>
        </w:rPr>
        <w:t>.</w:t>
      </w:r>
      <w:r w:rsidRPr="009C51B5">
        <w:rPr>
          <w:rtl/>
          <w:lang w:eastAsia="he-IL"/>
        </w:rPr>
        <w:t xml:space="preserve"> כל אזרח במדינה הולך לשאת בנטל של חוסר </w:t>
      </w:r>
      <w:r w:rsidR="0024288D">
        <w:rPr>
          <w:rFonts w:hint="cs"/>
          <w:rtl/>
          <w:lang w:eastAsia="he-IL"/>
        </w:rPr>
        <w:t>ה</w:t>
      </w:r>
      <w:r w:rsidRPr="009C51B5">
        <w:rPr>
          <w:rtl/>
          <w:lang w:eastAsia="he-IL"/>
        </w:rPr>
        <w:t>אחריות</w:t>
      </w:r>
      <w:r>
        <w:rPr>
          <w:rtl/>
          <w:lang w:eastAsia="he-IL"/>
        </w:rPr>
        <w:t xml:space="preserve"> לצד הגז</w:t>
      </w:r>
      <w:r w:rsidRPr="009C51B5">
        <w:rPr>
          <w:rtl/>
          <w:lang w:eastAsia="he-IL"/>
        </w:rPr>
        <w:t>רות שמלחמה מביאה</w:t>
      </w:r>
      <w:r>
        <w:rPr>
          <w:rFonts w:hint="cs"/>
          <w:rtl/>
          <w:lang w:eastAsia="he-IL"/>
        </w:rPr>
        <w:t xml:space="preserve"> </w:t>
      </w:r>
      <w:r w:rsidRPr="009C51B5">
        <w:rPr>
          <w:rtl/>
          <w:lang w:eastAsia="he-IL"/>
        </w:rPr>
        <w:t>א</w:t>
      </w:r>
      <w:r>
        <w:rPr>
          <w:rFonts w:hint="cs"/>
          <w:rtl/>
          <w:lang w:eastAsia="he-IL"/>
        </w:rPr>
        <w:t>יתה.</w:t>
      </w:r>
    </w:p>
    <w:p w:rsidR="00127423" w:rsidRDefault="00127423" w:rsidP="00041E97">
      <w:pPr>
        <w:rPr>
          <w:rtl/>
          <w:lang w:eastAsia="he-IL"/>
        </w:rPr>
      </w:pPr>
    </w:p>
    <w:p w:rsidR="00127423" w:rsidRDefault="00127423" w:rsidP="0024288D">
      <w:pPr>
        <w:rPr>
          <w:rtl/>
          <w:lang w:eastAsia="he-IL"/>
        </w:rPr>
      </w:pPr>
      <w:r w:rsidRPr="009C51B5">
        <w:rPr>
          <w:rtl/>
          <w:lang w:eastAsia="he-IL"/>
        </w:rPr>
        <w:t>שוב אני אומר</w:t>
      </w:r>
      <w:r w:rsidR="0024288D">
        <w:rPr>
          <w:rFonts w:hint="cs"/>
          <w:rtl/>
          <w:lang w:eastAsia="he-IL"/>
        </w:rPr>
        <w:t>,</w:t>
      </w:r>
      <w:bookmarkStart w:id="46415" w:name="_ETM_Q92_455532"/>
      <w:bookmarkEnd w:id="46415"/>
      <w:r w:rsidRPr="009C51B5">
        <w:rPr>
          <w:rtl/>
          <w:lang w:eastAsia="he-IL"/>
        </w:rPr>
        <w:t xml:space="preserve"> לממשלה יש בחירה</w:t>
      </w:r>
      <w:r>
        <w:rPr>
          <w:rFonts w:hint="cs"/>
          <w:rtl/>
          <w:lang w:eastAsia="he-IL"/>
        </w:rPr>
        <w:t>,</w:t>
      </w:r>
      <w:r w:rsidRPr="009C51B5">
        <w:rPr>
          <w:rtl/>
          <w:lang w:eastAsia="he-IL"/>
        </w:rPr>
        <w:t xml:space="preserve"> והתקציב הזה יכול להשתנות</w:t>
      </w:r>
      <w:r>
        <w:rPr>
          <w:rFonts w:hint="cs"/>
          <w:rtl/>
          <w:lang w:eastAsia="he-IL"/>
        </w:rPr>
        <w:t>.</w:t>
      </w:r>
      <w:r w:rsidRPr="009C51B5">
        <w:rPr>
          <w:rtl/>
          <w:lang w:eastAsia="he-IL"/>
        </w:rPr>
        <w:t xml:space="preserve"> מס בריאות</w:t>
      </w:r>
      <w:r>
        <w:rPr>
          <w:rFonts w:hint="cs"/>
          <w:rtl/>
          <w:lang w:eastAsia="he-IL"/>
        </w:rPr>
        <w:t>,</w:t>
      </w:r>
      <w:r w:rsidRPr="009C51B5">
        <w:rPr>
          <w:rtl/>
          <w:lang w:eastAsia="he-IL"/>
        </w:rPr>
        <w:t xml:space="preserve"> לצורך העניין</w:t>
      </w:r>
      <w:r>
        <w:rPr>
          <w:rFonts w:hint="cs"/>
          <w:rtl/>
          <w:lang w:eastAsia="he-IL"/>
        </w:rPr>
        <w:t>,</w:t>
      </w:r>
      <w:r w:rsidRPr="009C51B5">
        <w:rPr>
          <w:rtl/>
          <w:lang w:eastAsia="he-IL"/>
        </w:rPr>
        <w:t xml:space="preserve"> שמכניס מיליארד</w:t>
      </w:r>
      <w:r>
        <w:rPr>
          <w:rFonts w:hint="cs"/>
          <w:rtl/>
          <w:lang w:eastAsia="he-IL"/>
        </w:rPr>
        <w:t xml:space="preserve"> –</w:t>
      </w:r>
      <w:r w:rsidRPr="009C51B5">
        <w:rPr>
          <w:rtl/>
          <w:lang w:eastAsia="he-IL"/>
        </w:rPr>
        <w:t xml:space="preserve"> קרוב </w:t>
      </w:r>
      <w:r>
        <w:rPr>
          <w:rFonts w:hint="cs"/>
          <w:rtl/>
          <w:lang w:eastAsia="he-IL"/>
        </w:rPr>
        <w:t xml:space="preserve">ל-1.5 </w:t>
      </w:r>
      <w:r w:rsidRPr="009C51B5">
        <w:rPr>
          <w:rtl/>
          <w:lang w:eastAsia="he-IL"/>
        </w:rPr>
        <w:t>מיליארד</w:t>
      </w:r>
      <w:r>
        <w:rPr>
          <w:rFonts w:hint="cs"/>
          <w:rtl/>
          <w:lang w:eastAsia="he-IL"/>
        </w:rPr>
        <w:t>,</w:t>
      </w:r>
      <w:r w:rsidRPr="009C51B5">
        <w:rPr>
          <w:rtl/>
          <w:lang w:eastAsia="he-IL"/>
        </w:rPr>
        <w:t xml:space="preserve"> </w:t>
      </w:r>
      <w:r>
        <w:rPr>
          <w:rFonts w:hint="cs"/>
          <w:rtl/>
          <w:lang w:eastAsia="he-IL"/>
        </w:rPr>
        <w:t xml:space="preserve">1.2 </w:t>
      </w:r>
      <w:r w:rsidRPr="009C51B5">
        <w:rPr>
          <w:rtl/>
          <w:lang w:eastAsia="he-IL"/>
        </w:rPr>
        <w:t>מיליארד</w:t>
      </w:r>
      <w:bookmarkStart w:id="46416" w:name="_ETM_Q92_465083"/>
      <w:bookmarkEnd w:id="46416"/>
      <w:r w:rsidRPr="009C51B5">
        <w:rPr>
          <w:rtl/>
          <w:lang w:eastAsia="he-IL"/>
        </w:rPr>
        <w:t xml:space="preserve"> לתקציב</w:t>
      </w:r>
      <w:r w:rsidR="0024288D">
        <w:rPr>
          <w:rFonts w:hint="cs"/>
          <w:rtl/>
          <w:lang w:eastAsia="he-IL"/>
        </w:rPr>
        <w:t>,</w:t>
      </w:r>
      <w:r w:rsidRPr="009C51B5">
        <w:rPr>
          <w:rtl/>
          <w:lang w:eastAsia="he-IL"/>
        </w:rPr>
        <w:t xml:space="preserve"> </w:t>
      </w:r>
      <w:r>
        <w:rPr>
          <w:rFonts w:hint="cs"/>
          <w:rtl/>
          <w:lang w:eastAsia="he-IL"/>
        </w:rPr>
        <w:t>מס בריאות</w:t>
      </w:r>
      <w:bookmarkStart w:id="46417" w:name="_ETM_Q92_470542"/>
      <w:bookmarkEnd w:id="46417"/>
      <w:r w:rsidRPr="009C51B5">
        <w:rPr>
          <w:rtl/>
          <w:lang w:eastAsia="he-IL"/>
        </w:rPr>
        <w:t xml:space="preserve"> הולך להיות בממוצע 40 שקלים למשפחה</w:t>
      </w:r>
      <w:r>
        <w:rPr>
          <w:rFonts w:hint="cs"/>
          <w:rtl/>
          <w:lang w:eastAsia="he-IL"/>
        </w:rPr>
        <w:t>.</w:t>
      </w:r>
      <w:r w:rsidRPr="009C51B5">
        <w:rPr>
          <w:rtl/>
          <w:lang w:eastAsia="he-IL"/>
        </w:rPr>
        <w:t xml:space="preserve"> </w:t>
      </w:r>
      <w:r>
        <w:rPr>
          <w:rFonts w:hint="cs"/>
          <w:rtl/>
          <w:lang w:eastAsia="he-IL"/>
        </w:rPr>
        <w:t xml:space="preserve">1.5 </w:t>
      </w:r>
      <w:r w:rsidRPr="009C51B5">
        <w:rPr>
          <w:rtl/>
          <w:lang w:eastAsia="he-IL"/>
        </w:rPr>
        <w:t xml:space="preserve">מיליארד </w:t>
      </w:r>
      <w:r>
        <w:rPr>
          <w:rFonts w:hint="cs"/>
          <w:rtl/>
          <w:lang w:eastAsia="he-IL"/>
        </w:rPr>
        <w:t>–</w:t>
      </w:r>
      <w:r w:rsidRPr="009C51B5">
        <w:rPr>
          <w:rtl/>
          <w:lang w:eastAsia="he-IL"/>
        </w:rPr>
        <w:t xml:space="preserve"> </w:t>
      </w:r>
      <w:r>
        <w:rPr>
          <w:rFonts w:hint="cs"/>
          <w:rtl/>
          <w:lang w:eastAsia="he-IL"/>
        </w:rPr>
        <w:t>קח</w:t>
      </w:r>
      <w:bookmarkStart w:id="46418" w:name="_ETM_Q92_476543"/>
      <w:bookmarkEnd w:id="46418"/>
      <w:r w:rsidRPr="009C51B5">
        <w:rPr>
          <w:rtl/>
          <w:lang w:eastAsia="he-IL"/>
        </w:rPr>
        <w:t xml:space="preserve">ו מהכספים הקואליציוניים </w:t>
      </w:r>
      <w:r>
        <w:rPr>
          <w:rFonts w:hint="cs"/>
          <w:rtl/>
          <w:lang w:eastAsia="he-IL"/>
        </w:rPr>
        <w:t xml:space="preserve">1.5 </w:t>
      </w:r>
      <w:r w:rsidRPr="009C51B5">
        <w:rPr>
          <w:rtl/>
          <w:lang w:eastAsia="he-IL"/>
        </w:rPr>
        <w:t>מיליארד</w:t>
      </w:r>
      <w:r>
        <w:rPr>
          <w:rFonts w:hint="cs"/>
          <w:rtl/>
          <w:lang w:eastAsia="he-IL"/>
        </w:rPr>
        <w:t xml:space="preserve"> </w:t>
      </w:r>
      <w:r>
        <w:rPr>
          <w:rtl/>
          <w:lang w:eastAsia="he-IL"/>
        </w:rPr>
        <w:t>ואל ת</w:t>
      </w:r>
      <w:r>
        <w:rPr>
          <w:rFonts w:hint="cs"/>
          <w:rtl/>
          <w:lang w:eastAsia="he-IL"/>
        </w:rPr>
        <w:t>עלו</w:t>
      </w:r>
      <w:r w:rsidRPr="009C51B5">
        <w:rPr>
          <w:rtl/>
          <w:lang w:eastAsia="he-IL"/>
        </w:rPr>
        <w:t xml:space="preserve"> את מס הבריאות</w:t>
      </w:r>
      <w:r>
        <w:rPr>
          <w:rFonts w:hint="cs"/>
          <w:rtl/>
          <w:lang w:eastAsia="he-IL"/>
        </w:rPr>
        <w:t>.</w:t>
      </w:r>
      <w:bookmarkStart w:id="46419" w:name="_ETM_Q92_480613"/>
      <w:bookmarkEnd w:id="46419"/>
      <w:r>
        <w:rPr>
          <w:rtl/>
          <w:lang w:eastAsia="he-IL"/>
        </w:rPr>
        <w:t xml:space="preserve"> זאת גז</w:t>
      </w:r>
      <w:r w:rsidRPr="009C51B5">
        <w:rPr>
          <w:rtl/>
          <w:lang w:eastAsia="he-IL"/>
        </w:rPr>
        <w:t>רה כלכלית שיש לכם את היכולת לפתור</w:t>
      </w:r>
      <w:r>
        <w:rPr>
          <w:rFonts w:hint="cs"/>
          <w:rtl/>
          <w:lang w:eastAsia="he-IL"/>
        </w:rPr>
        <w:t>.</w:t>
      </w:r>
      <w:r w:rsidRPr="009C51B5">
        <w:rPr>
          <w:rtl/>
          <w:lang w:eastAsia="he-IL"/>
        </w:rPr>
        <w:t xml:space="preserve"> אפשר בקלות לוותר על זה</w:t>
      </w:r>
      <w:r>
        <w:rPr>
          <w:rFonts w:hint="cs"/>
          <w:rtl/>
          <w:lang w:eastAsia="he-IL"/>
        </w:rPr>
        <w:t>.</w:t>
      </w:r>
      <w:bookmarkStart w:id="46420" w:name="_ETM_Q92_496584"/>
      <w:bookmarkEnd w:id="46420"/>
    </w:p>
    <w:p w:rsidR="00127423" w:rsidRDefault="00127423" w:rsidP="00041E97">
      <w:pPr>
        <w:rPr>
          <w:rtl/>
          <w:lang w:eastAsia="he-IL"/>
        </w:rPr>
      </w:pPr>
      <w:bookmarkStart w:id="46421" w:name="_ETM_Q92_496641"/>
      <w:bookmarkEnd w:id="46421"/>
    </w:p>
    <w:p w:rsidR="00127423" w:rsidRDefault="00127423" w:rsidP="00BE7860">
      <w:pPr>
        <w:rPr>
          <w:rtl/>
          <w:lang w:eastAsia="he-IL"/>
        </w:rPr>
      </w:pPr>
      <w:bookmarkStart w:id="46422" w:name="_ETM_Q92_496985"/>
      <w:bookmarkStart w:id="46423" w:name="_ETM_Q92_497039"/>
      <w:bookmarkEnd w:id="46422"/>
      <w:bookmarkEnd w:id="46423"/>
      <w:r w:rsidRPr="009C51B5">
        <w:rPr>
          <w:rtl/>
          <w:lang w:eastAsia="he-IL"/>
        </w:rPr>
        <w:t>אדוני היושב-ראש</w:t>
      </w:r>
      <w:r>
        <w:rPr>
          <w:rFonts w:hint="cs"/>
          <w:rtl/>
          <w:lang w:eastAsia="he-IL"/>
        </w:rPr>
        <w:t>,</w:t>
      </w:r>
      <w:r w:rsidRPr="009C51B5">
        <w:rPr>
          <w:rtl/>
          <w:lang w:eastAsia="he-IL"/>
        </w:rPr>
        <w:t xml:space="preserve"> אני רוצה לש</w:t>
      </w:r>
      <w:r>
        <w:rPr>
          <w:rFonts w:hint="cs"/>
          <w:rtl/>
          <w:lang w:eastAsia="he-IL"/>
        </w:rPr>
        <w:t xml:space="preserve">תף </w:t>
      </w:r>
      <w:r w:rsidRPr="009C51B5">
        <w:rPr>
          <w:rtl/>
          <w:lang w:eastAsia="he-IL"/>
        </w:rPr>
        <w:t>אותך</w:t>
      </w:r>
      <w:bookmarkStart w:id="46424" w:name="_ETM_Q92_493853"/>
      <w:bookmarkEnd w:id="46424"/>
      <w:r>
        <w:rPr>
          <w:rFonts w:hint="cs"/>
          <w:rtl/>
          <w:lang w:eastAsia="he-IL"/>
        </w:rPr>
        <w:t>:</w:t>
      </w:r>
      <w:r w:rsidRPr="009C51B5">
        <w:rPr>
          <w:rtl/>
          <w:lang w:eastAsia="he-IL"/>
        </w:rPr>
        <w:t xml:space="preserve"> בשלישי האחרון הלכתי לראות את הבן שלי </w:t>
      </w:r>
      <w:r>
        <w:rPr>
          <w:rFonts w:hint="cs"/>
          <w:rtl/>
          <w:lang w:eastAsia="he-IL"/>
        </w:rPr>
        <w:t>ב</w:t>
      </w:r>
      <w:r w:rsidRPr="009C51B5">
        <w:rPr>
          <w:rtl/>
          <w:lang w:eastAsia="he-IL"/>
        </w:rPr>
        <w:t>שב</w:t>
      </w:r>
      <w:r>
        <w:rPr>
          <w:rFonts w:hint="cs"/>
          <w:rtl/>
          <w:lang w:eastAsia="he-IL"/>
        </w:rPr>
        <w:t xml:space="preserve">ט </w:t>
      </w:r>
      <w:r w:rsidRPr="009C51B5">
        <w:rPr>
          <w:rtl/>
          <w:lang w:eastAsia="he-IL"/>
        </w:rPr>
        <w:t>דן בצופים</w:t>
      </w:r>
      <w:bookmarkStart w:id="46425" w:name="_ETM_Q92_497723"/>
      <w:bookmarkEnd w:id="46425"/>
      <w:r>
        <w:rPr>
          <w:rFonts w:hint="cs"/>
          <w:rtl/>
          <w:lang w:eastAsia="he-IL"/>
        </w:rPr>
        <w:t>.</w:t>
      </w:r>
      <w:r w:rsidRPr="009C51B5">
        <w:rPr>
          <w:rtl/>
          <w:lang w:eastAsia="he-IL"/>
        </w:rPr>
        <w:t xml:space="preserve"> </w:t>
      </w:r>
      <w:r>
        <w:rPr>
          <w:rFonts w:hint="cs"/>
          <w:rtl/>
          <w:lang w:eastAsia="he-IL"/>
        </w:rPr>
        <w:t>הם</w:t>
      </w:r>
      <w:r w:rsidRPr="009C51B5">
        <w:rPr>
          <w:rtl/>
          <w:lang w:eastAsia="he-IL"/>
        </w:rPr>
        <w:t xml:space="preserve"> חגגו </w:t>
      </w:r>
      <w:proofErr w:type="spellStart"/>
      <w:r w:rsidRPr="009C51B5">
        <w:rPr>
          <w:rtl/>
          <w:lang w:eastAsia="he-IL"/>
        </w:rPr>
        <w:t>פסטידן</w:t>
      </w:r>
      <w:proofErr w:type="spellEnd"/>
      <w:r w:rsidRPr="009C51B5">
        <w:rPr>
          <w:rtl/>
          <w:lang w:eastAsia="he-IL"/>
        </w:rPr>
        <w:t xml:space="preserve"> </w:t>
      </w:r>
      <w:r>
        <w:rPr>
          <w:rFonts w:hint="cs"/>
          <w:rtl/>
          <w:lang w:eastAsia="he-IL"/>
        </w:rPr>
        <w:t xml:space="preserve">– </w:t>
      </w:r>
      <w:r w:rsidRPr="009C51B5">
        <w:rPr>
          <w:rtl/>
          <w:lang w:eastAsia="he-IL"/>
        </w:rPr>
        <w:t>ממציאים שירים וריקוד</w:t>
      </w:r>
      <w:r>
        <w:rPr>
          <w:rFonts w:hint="cs"/>
          <w:rtl/>
          <w:lang w:eastAsia="he-IL"/>
        </w:rPr>
        <w:t>,</w:t>
      </w:r>
      <w:r w:rsidRPr="009C51B5">
        <w:rPr>
          <w:rtl/>
          <w:lang w:eastAsia="he-IL"/>
        </w:rPr>
        <w:t xml:space="preserve"> ו</w:t>
      </w:r>
      <w:bookmarkStart w:id="46426" w:name="_ETM_Q92_505123"/>
      <w:bookmarkEnd w:id="46426"/>
      <w:r w:rsidRPr="009C51B5">
        <w:rPr>
          <w:rtl/>
          <w:lang w:eastAsia="he-IL"/>
        </w:rPr>
        <w:t>כל קבוצה מתחרה על הפרס שלה</w:t>
      </w:r>
      <w:r>
        <w:rPr>
          <w:rFonts w:hint="cs"/>
          <w:rtl/>
          <w:lang w:eastAsia="he-IL"/>
        </w:rPr>
        <w:t>.</w:t>
      </w:r>
      <w:r>
        <w:rPr>
          <w:rtl/>
          <w:lang w:eastAsia="he-IL"/>
        </w:rPr>
        <w:t xml:space="preserve"> </w:t>
      </w:r>
      <w:r w:rsidRPr="009C51B5">
        <w:rPr>
          <w:rtl/>
          <w:lang w:eastAsia="he-IL"/>
        </w:rPr>
        <w:t>במהלך ההופעות של הילדים</w:t>
      </w:r>
      <w:bookmarkStart w:id="46427" w:name="_ETM_Q92_514522"/>
      <w:bookmarkEnd w:id="46427"/>
      <w:r w:rsidRPr="009C51B5">
        <w:rPr>
          <w:rtl/>
          <w:lang w:eastAsia="he-IL"/>
        </w:rPr>
        <w:t xml:space="preserve"> ראיתי את שקד מרחוק</w:t>
      </w:r>
      <w:r>
        <w:rPr>
          <w:rFonts w:hint="cs"/>
          <w:rtl/>
          <w:lang w:eastAsia="he-IL"/>
        </w:rPr>
        <w:t>.</w:t>
      </w:r>
      <w:r w:rsidRPr="009C51B5">
        <w:rPr>
          <w:rtl/>
          <w:lang w:eastAsia="he-IL"/>
        </w:rPr>
        <w:t xml:space="preserve"> שקד היה</w:t>
      </w:r>
      <w:r>
        <w:rPr>
          <w:rFonts w:hint="cs"/>
          <w:rtl/>
          <w:lang w:eastAsia="he-IL"/>
        </w:rPr>
        <w:t xml:space="preserve"> אחד</w:t>
      </w:r>
      <w:r w:rsidRPr="009C51B5">
        <w:rPr>
          <w:rtl/>
          <w:lang w:eastAsia="he-IL"/>
        </w:rPr>
        <w:t xml:space="preserve"> </w:t>
      </w:r>
      <w:r>
        <w:rPr>
          <w:rFonts w:hint="cs"/>
          <w:rtl/>
          <w:lang w:eastAsia="he-IL"/>
        </w:rPr>
        <w:t>מה</w:t>
      </w:r>
      <w:bookmarkStart w:id="46428" w:name="_ETM_Q92_517012"/>
      <w:bookmarkEnd w:id="46428"/>
      <w:r w:rsidRPr="009C51B5">
        <w:rPr>
          <w:rtl/>
          <w:lang w:eastAsia="he-IL"/>
        </w:rPr>
        <w:t>מדריכים שם</w:t>
      </w:r>
      <w:r>
        <w:rPr>
          <w:rFonts w:hint="cs"/>
          <w:rtl/>
          <w:lang w:eastAsia="he-IL"/>
        </w:rPr>
        <w:t>,</w:t>
      </w:r>
      <w:r w:rsidRPr="009C51B5">
        <w:rPr>
          <w:rtl/>
          <w:lang w:eastAsia="he-IL"/>
        </w:rPr>
        <w:t xml:space="preserve"> </w:t>
      </w:r>
      <w:r>
        <w:rPr>
          <w:rFonts w:hint="cs"/>
          <w:rtl/>
          <w:lang w:eastAsia="he-IL"/>
        </w:rPr>
        <w:t>ו</w:t>
      </w:r>
      <w:r w:rsidRPr="009C51B5">
        <w:rPr>
          <w:rtl/>
          <w:lang w:eastAsia="he-IL"/>
        </w:rPr>
        <w:t>הוא זיהה אותי מרחוק</w:t>
      </w:r>
      <w:r>
        <w:rPr>
          <w:rFonts w:hint="cs"/>
          <w:rtl/>
          <w:lang w:eastAsia="he-IL"/>
        </w:rPr>
        <w:t>.</w:t>
      </w:r>
      <w:bookmarkStart w:id="46429" w:name="_ETM_Q92_520492"/>
      <w:bookmarkEnd w:id="46429"/>
      <w:r w:rsidRPr="009C51B5">
        <w:rPr>
          <w:rtl/>
          <w:lang w:eastAsia="he-IL"/>
        </w:rPr>
        <w:t xml:space="preserve"> שנינו אמרנו שלום</w:t>
      </w:r>
      <w:r>
        <w:rPr>
          <w:rFonts w:hint="cs"/>
          <w:rtl/>
          <w:lang w:eastAsia="he-IL"/>
        </w:rPr>
        <w:t>,</w:t>
      </w:r>
      <w:r w:rsidRPr="009C51B5">
        <w:rPr>
          <w:rtl/>
          <w:lang w:eastAsia="he-IL"/>
        </w:rPr>
        <w:t xml:space="preserve"> והוא בא בגאווה עם מדים של מד"א ואמר לי שהוא סיים י"ב ועכשיו הוא בשנת שירות</w:t>
      </w:r>
      <w:r>
        <w:rPr>
          <w:rFonts w:hint="cs"/>
          <w:rtl/>
          <w:lang w:eastAsia="he-IL"/>
        </w:rPr>
        <w:t>.</w:t>
      </w:r>
      <w:r>
        <w:rPr>
          <w:rtl/>
          <w:lang w:eastAsia="he-IL"/>
        </w:rPr>
        <w:t xml:space="preserve"> </w:t>
      </w:r>
      <w:r w:rsidRPr="009C51B5">
        <w:rPr>
          <w:rtl/>
          <w:lang w:eastAsia="he-IL"/>
        </w:rPr>
        <w:t>תמיד זה פוגש אותנ</w:t>
      </w:r>
      <w:r>
        <w:rPr>
          <w:rFonts w:hint="cs"/>
          <w:rtl/>
          <w:lang w:eastAsia="he-IL"/>
        </w:rPr>
        <w:t>ו</w:t>
      </w:r>
      <w:bookmarkStart w:id="46430" w:name="_ETM_Q92_534523"/>
      <w:bookmarkEnd w:id="46430"/>
      <w:r w:rsidR="00BE7860">
        <w:rPr>
          <w:rFonts w:hint="cs"/>
          <w:rtl/>
          <w:lang w:eastAsia="he-IL"/>
        </w:rPr>
        <w:t>.</w:t>
      </w:r>
      <w:r w:rsidRPr="009C51B5">
        <w:rPr>
          <w:rtl/>
          <w:lang w:eastAsia="he-IL"/>
        </w:rPr>
        <w:t xml:space="preserve"> הוא לא דיבר איתי על היועצת המשפטית לממשלה</w:t>
      </w:r>
      <w:r>
        <w:rPr>
          <w:rFonts w:hint="cs"/>
          <w:rtl/>
          <w:lang w:eastAsia="he-IL"/>
        </w:rPr>
        <w:t>,</w:t>
      </w:r>
      <w:r w:rsidRPr="009C51B5">
        <w:rPr>
          <w:rtl/>
          <w:lang w:eastAsia="he-IL"/>
        </w:rPr>
        <w:t xml:space="preserve"> הוא לא דיבר איתי על חוק הרייטינג</w:t>
      </w:r>
      <w:r>
        <w:rPr>
          <w:rFonts w:hint="cs"/>
          <w:rtl/>
          <w:lang w:eastAsia="he-IL"/>
        </w:rPr>
        <w:t>,</w:t>
      </w:r>
      <w:r w:rsidRPr="009C51B5">
        <w:rPr>
          <w:rtl/>
          <w:lang w:eastAsia="he-IL"/>
        </w:rPr>
        <w:t xml:space="preserve"> על סגירת התאגיד</w:t>
      </w:r>
      <w:bookmarkStart w:id="46431" w:name="_ETM_Q92_547184"/>
      <w:bookmarkEnd w:id="46431"/>
      <w:r>
        <w:rPr>
          <w:rFonts w:hint="cs"/>
          <w:rtl/>
          <w:lang w:eastAsia="he-IL"/>
        </w:rPr>
        <w:t xml:space="preserve"> –</w:t>
      </w:r>
      <w:r w:rsidRPr="009C51B5">
        <w:rPr>
          <w:rtl/>
          <w:lang w:eastAsia="he-IL"/>
        </w:rPr>
        <w:t xml:space="preserve"> הוא דיבר איתי על הנקודה שהוא נמצא בה</w:t>
      </w:r>
      <w:r>
        <w:rPr>
          <w:rtl/>
          <w:lang w:eastAsia="he-IL"/>
        </w:rPr>
        <w:t xml:space="preserve"> ועד כמה </w:t>
      </w:r>
      <w:r w:rsidRPr="009C51B5">
        <w:rPr>
          <w:rtl/>
          <w:lang w:eastAsia="he-IL"/>
        </w:rPr>
        <w:t>הוא תורם למדינה שנה לפני שהוא הולך להתגייס</w:t>
      </w:r>
      <w:r>
        <w:rPr>
          <w:rFonts w:hint="cs"/>
          <w:rtl/>
          <w:lang w:eastAsia="he-IL"/>
        </w:rPr>
        <w:t>.</w:t>
      </w:r>
      <w:r w:rsidRPr="009C51B5">
        <w:rPr>
          <w:rtl/>
          <w:lang w:eastAsia="he-IL"/>
        </w:rPr>
        <w:t xml:space="preserve"> </w:t>
      </w:r>
      <w:r>
        <w:rPr>
          <w:rFonts w:hint="cs"/>
          <w:rtl/>
          <w:lang w:eastAsia="he-IL"/>
        </w:rPr>
        <w:t>רא</w:t>
      </w:r>
      <w:bookmarkStart w:id="46432" w:name="_ETM_Q92_553092"/>
      <w:bookmarkEnd w:id="46432"/>
      <w:r w:rsidRPr="009C51B5">
        <w:rPr>
          <w:rtl/>
          <w:lang w:eastAsia="he-IL"/>
        </w:rPr>
        <w:t xml:space="preserve">יתי את התשוקה ואת האור בעיניים שלו </w:t>
      </w:r>
      <w:r>
        <w:rPr>
          <w:rFonts w:hint="cs"/>
          <w:rtl/>
          <w:lang w:eastAsia="he-IL"/>
        </w:rPr>
        <w:t>כ</w:t>
      </w:r>
      <w:r w:rsidRPr="009C51B5">
        <w:rPr>
          <w:rtl/>
          <w:lang w:eastAsia="he-IL"/>
        </w:rPr>
        <w:t>שהוא דיבר</w:t>
      </w:r>
      <w:r>
        <w:rPr>
          <w:rFonts w:hint="cs"/>
          <w:rtl/>
          <w:lang w:eastAsia="he-IL"/>
        </w:rPr>
        <w:t>,</w:t>
      </w:r>
      <w:bookmarkStart w:id="46433" w:name="_ETM_Q92_556262"/>
      <w:bookmarkEnd w:id="46433"/>
      <w:r w:rsidRPr="009C51B5">
        <w:rPr>
          <w:rtl/>
          <w:lang w:eastAsia="he-IL"/>
        </w:rPr>
        <w:t xml:space="preserve"> ושאלתי איפה התשוקה והאור בעיניים שחסר</w:t>
      </w:r>
      <w:r>
        <w:rPr>
          <w:rFonts w:hint="cs"/>
          <w:rtl/>
          <w:lang w:eastAsia="he-IL"/>
        </w:rPr>
        <w:t>ים</w:t>
      </w:r>
      <w:r w:rsidRPr="009C51B5">
        <w:rPr>
          <w:rtl/>
          <w:lang w:eastAsia="he-IL"/>
        </w:rPr>
        <w:t xml:space="preserve"> לאנשים כ</w:t>
      </w:r>
      <w:r>
        <w:rPr>
          <w:rFonts w:hint="cs"/>
          <w:rtl/>
          <w:lang w:eastAsia="he-IL"/>
        </w:rPr>
        <w:t>א</w:t>
      </w:r>
      <w:r w:rsidRPr="009C51B5">
        <w:rPr>
          <w:rtl/>
          <w:lang w:eastAsia="he-IL"/>
        </w:rPr>
        <w:t>ן</w:t>
      </w:r>
      <w:r w:rsidR="00BE7860">
        <w:rPr>
          <w:rFonts w:hint="cs"/>
          <w:rtl/>
          <w:lang w:eastAsia="he-IL"/>
        </w:rPr>
        <w:t>;</w:t>
      </w:r>
      <w:bookmarkStart w:id="46434" w:name="_ETM_Q92_564133"/>
      <w:bookmarkEnd w:id="46434"/>
      <w:r w:rsidRPr="009C51B5">
        <w:rPr>
          <w:rtl/>
          <w:lang w:eastAsia="he-IL"/>
        </w:rPr>
        <w:t xml:space="preserve"> איך אנחנו פוגשים את זה כל הזמן אצל בני הנוער שלנו</w:t>
      </w:r>
      <w:r>
        <w:rPr>
          <w:rFonts w:hint="cs"/>
          <w:rtl/>
          <w:lang w:eastAsia="he-IL"/>
        </w:rPr>
        <w:t>,</w:t>
      </w:r>
      <w:r w:rsidRPr="009C51B5">
        <w:rPr>
          <w:rtl/>
          <w:lang w:eastAsia="he-IL"/>
        </w:rPr>
        <w:t xml:space="preserve"> אצל הילדים שלנו</w:t>
      </w:r>
      <w:r>
        <w:rPr>
          <w:rFonts w:hint="cs"/>
          <w:rtl/>
          <w:lang w:eastAsia="he-IL"/>
        </w:rPr>
        <w:t>.</w:t>
      </w:r>
      <w:bookmarkStart w:id="46435" w:name="_ETM_Q92_572375"/>
      <w:bookmarkStart w:id="46436" w:name="_ETM_Q92_572436"/>
      <w:bookmarkStart w:id="46437" w:name="_ETM_Q92_572758"/>
      <w:bookmarkStart w:id="46438" w:name="_ETM_Q92_572815"/>
      <w:bookmarkEnd w:id="46435"/>
      <w:bookmarkEnd w:id="46436"/>
      <w:bookmarkEnd w:id="46437"/>
      <w:bookmarkEnd w:id="46438"/>
      <w:r w:rsidR="00BE7860">
        <w:rPr>
          <w:rFonts w:hint="cs"/>
          <w:rtl/>
          <w:lang w:eastAsia="he-IL"/>
        </w:rPr>
        <w:t xml:space="preserve"> </w:t>
      </w:r>
      <w:r w:rsidRPr="009C51B5">
        <w:rPr>
          <w:rtl/>
          <w:lang w:eastAsia="he-IL"/>
        </w:rPr>
        <w:t>הילדים התחרו</w:t>
      </w:r>
      <w:r>
        <w:rPr>
          <w:rFonts w:hint="cs"/>
          <w:rtl/>
          <w:lang w:eastAsia="he-IL"/>
        </w:rPr>
        <w:t>,</w:t>
      </w:r>
      <w:r w:rsidRPr="009C51B5">
        <w:rPr>
          <w:rtl/>
          <w:lang w:eastAsia="he-IL"/>
        </w:rPr>
        <w:t xml:space="preserve"> דורגו במקום הראשון</w:t>
      </w:r>
      <w:r>
        <w:rPr>
          <w:rFonts w:hint="cs"/>
          <w:rtl/>
          <w:lang w:eastAsia="he-IL"/>
        </w:rPr>
        <w:t>,</w:t>
      </w:r>
      <w:r w:rsidRPr="009C51B5">
        <w:rPr>
          <w:rtl/>
          <w:lang w:eastAsia="he-IL"/>
        </w:rPr>
        <w:t xml:space="preserve"> </w:t>
      </w:r>
      <w:r>
        <w:rPr>
          <w:rFonts w:hint="cs"/>
          <w:rtl/>
          <w:lang w:eastAsia="he-IL"/>
        </w:rPr>
        <w:t>ה</w:t>
      </w:r>
      <w:r w:rsidRPr="009C51B5">
        <w:rPr>
          <w:rtl/>
          <w:lang w:eastAsia="he-IL"/>
        </w:rPr>
        <w:t>שני ו</w:t>
      </w:r>
      <w:r>
        <w:rPr>
          <w:rFonts w:hint="cs"/>
          <w:rtl/>
          <w:lang w:eastAsia="he-IL"/>
        </w:rPr>
        <w:t>ה</w:t>
      </w:r>
      <w:r w:rsidRPr="009C51B5">
        <w:rPr>
          <w:rtl/>
          <w:lang w:eastAsia="he-IL"/>
        </w:rPr>
        <w:t>שלישי</w:t>
      </w:r>
      <w:r>
        <w:rPr>
          <w:rFonts w:hint="cs"/>
          <w:rtl/>
          <w:lang w:eastAsia="he-IL"/>
        </w:rPr>
        <w:t>.</w:t>
      </w:r>
      <w:bookmarkStart w:id="46439" w:name="_ETM_Q92_573813"/>
      <w:bookmarkEnd w:id="46439"/>
      <w:r w:rsidRPr="009C51B5">
        <w:rPr>
          <w:rtl/>
          <w:lang w:eastAsia="he-IL"/>
        </w:rPr>
        <w:t xml:space="preserve"> לצערי</w:t>
      </w:r>
      <w:r>
        <w:rPr>
          <w:rFonts w:hint="cs"/>
          <w:rtl/>
          <w:lang w:eastAsia="he-IL"/>
        </w:rPr>
        <w:t>,</w:t>
      </w:r>
      <w:r w:rsidRPr="009C51B5">
        <w:rPr>
          <w:rtl/>
          <w:lang w:eastAsia="he-IL"/>
        </w:rPr>
        <w:t xml:space="preserve"> היושב-ראש</w:t>
      </w:r>
      <w:r>
        <w:rPr>
          <w:rFonts w:hint="cs"/>
          <w:rtl/>
          <w:lang w:eastAsia="he-IL"/>
        </w:rPr>
        <w:t>,</w:t>
      </w:r>
      <w:r w:rsidRPr="009C51B5">
        <w:rPr>
          <w:rtl/>
          <w:lang w:eastAsia="he-IL"/>
        </w:rPr>
        <w:t xml:space="preserve"> הקבוצה של הבן שלי לא נכללה במקומות האלה</w:t>
      </w:r>
      <w:r>
        <w:rPr>
          <w:rFonts w:hint="cs"/>
          <w:rtl/>
          <w:lang w:eastAsia="he-IL"/>
        </w:rPr>
        <w:t>,</w:t>
      </w:r>
      <w:r>
        <w:rPr>
          <w:rtl/>
          <w:lang w:eastAsia="he-IL"/>
        </w:rPr>
        <w:t xml:space="preserve"> אבל הדבר המרגש שהיה ש</w:t>
      </w:r>
      <w:r>
        <w:rPr>
          <w:rFonts w:hint="cs"/>
          <w:rtl/>
          <w:lang w:eastAsia="he-IL"/>
        </w:rPr>
        <w:t>ם הוא</w:t>
      </w:r>
      <w:r w:rsidRPr="009C51B5">
        <w:rPr>
          <w:rtl/>
          <w:lang w:eastAsia="he-IL"/>
        </w:rPr>
        <w:t xml:space="preserve"> שבסיום האירוע הזה נ</w:t>
      </w:r>
      <w:r>
        <w:rPr>
          <w:rFonts w:hint="cs"/>
          <w:rtl/>
          <w:lang w:eastAsia="he-IL"/>
        </w:rPr>
        <w:t>י</w:t>
      </w:r>
      <w:r w:rsidRPr="009C51B5">
        <w:rPr>
          <w:rtl/>
          <w:lang w:eastAsia="he-IL"/>
        </w:rPr>
        <w:t>גנ</w:t>
      </w:r>
      <w:r>
        <w:rPr>
          <w:rFonts w:hint="cs"/>
          <w:rtl/>
          <w:lang w:eastAsia="he-IL"/>
        </w:rPr>
        <w:t>ו</w:t>
      </w:r>
      <w:r w:rsidRPr="009C51B5">
        <w:rPr>
          <w:rtl/>
          <w:lang w:eastAsia="he-IL"/>
        </w:rPr>
        <w:t xml:space="preserve"> את התקווה</w:t>
      </w:r>
      <w:r w:rsidR="00BE7860">
        <w:rPr>
          <w:rFonts w:hint="cs"/>
          <w:rtl/>
          <w:lang w:eastAsia="he-IL"/>
        </w:rPr>
        <w:t>,</w:t>
      </w:r>
      <w:r w:rsidRPr="009C51B5">
        <w:rPr>
          <w:rtl/>
          <w:lang w:eastAsia="he-IL"/>
        </w:rPr>
        <w:t xml:space="preserve"> </w:t>
      </w:r>
      <w:r>
        <w:rPr>
          <w:rFonts w:hint="cs"/>
          <w:rtl/>
          <w:lang w:eastAsia="he-IL"/>
        </w:rPr>
        <w:t>ו</w:t>
      </w:r>
      <w:bookmarkStart w:id="46440" w:name="_ETM_Q92_585663"/>
      <w:bookmarkEnd w:id="46440"/>
      <w:r w:rsidRPr="009C51B5">
        <w:rPr>
          <w:rtl/>
          <w:lang w:eastAsia="he-IL"/>
        </w:rPr>
        <w:t>אתה רואה ילדים קטנים לבושים בח</w:t>
      </w:r>
      <w:r>
        <w:rPr>
          <w:rFonts w:hint="cs"/>
          <w:rtl/>
          <w:lang w:eastAsia="he-IL"/>
        </w:rPr>
        <w:t>א</w:t>
      </w:r>
      <w:r w:rsidRPr="009C51B5">
        <w:rPr>
          <w:rtl/>
          <w:lang w:eastAsia="he-IL"/>
        </w:rPr>
        <w:t>קי שרים את התקווה</w:t>
      </w:r>
      <w:r>
        <w:rPr>
          <w:rFonts w:hint="cs"/>
          <w:rtl/>
          <w:lang w:eastAsia="he-IL"/>
        </w:rPr>
        <w:t>,</w:t>
      </w:r>
      <w:bookmarkStart w:id="46441" w:name="_ETM_Q92_589972"/>
      <w:bookmarkEnd w:id="46441"/>
      <w:r w:rsidRPr="009C51B5">
        <w:rPr>
          <w:rtl/>
          <w:lang w:eastAsia="he-IL"/>
        </w:rPr>
        <w:t xml:space="preserve"> וזה דבר הכי מרגש </w:t>
      </w:r>
      <w:r>
        <w:rPr>
          <w:rFonts w:hint="cs"/>
          <w:rtl/>
          <w:lang w:eastAsia="he-IL"/>
        </w:rPr>
        <w:t>ש</w:t>
      </w:r>
      <w:bookmarkStart w:id="46442" w:name="_ETM_Q92_599720"/>
      <w:bookmarkEnd w:id="46442"/>
      <w:r w:rsidRPr="009C51B5">
        <w:rPr>
          <w:rtl/>
          <w:lang w:eastAsia="he-IL"/>
        </w:rPr>
        <w:t xml:space="preserve">יכול להיות דווקא בתקופה הזאת </w:t>
      </w:r>
      <w:r>
        <w:rPr>
          <w:rFonts w:hint="cs"/>
          <w:rtl/>
          <w:lang w:eastAsia="he-IL"/>
        </w:rPr>
        <w:t xml:space="preserve">– </w:t>
      </w:r>
      <w:bookmarkStart w:id="46443" w:name="_ETM_Q92_595502"/>
      <w:bookmarkEnd w:id="46443"/>
      <w:r w:rsidRPr="009C51B5">
        <w:rPr>
          <w:rtl/>
          <w:lang w:eastAsia="he-IL"/>
        </w:rPr>
        <w:t>לראות ילדים ונערים שמדריכים אותם שרים את התקווה</w:t>
      </w:r>
      <w:r>
        <w:rPr>
          <w:rFonts w:hint="cs"/>
          <w:rtl/>
          <w:lang w:eastAsia="he-IL"/>
        </w:rPr>
        <w:t>.</w:t>
      </w:r>
    </w:p>
    <w:p w:rsidR="00127423" w:rsidRDefault="00127423" w:rsidP="00041E97">
      <w:pPr>
        <w:rPr>
          <w:rtl/>
          <w:lang w:eastAsia="he-IL"/>
        </w:rPr>
      </w:pPr>
    </w:p>
    <w:p w:rsidR="00127423" w:rsidRDefault="00127423" w:rsidP="00041E97">
      <w:pPr>
        <w:pStyle w:val="af6"/>
        <w:keepNext/>
        <w:rPr>
          <w:rtl/>
        </w:rPr>
      </w:pPr>
      <w:r w:rsidRPr="007407D3">
        <w:rPr>
          <w:rStyle w:val="TagStyle"/>
          <w:rtl/>
        </w:rPr>
        <w:t xml:space="preserve"> &lt;&lt; יור &gt;&gt; </w:t>
      </w:r>
      <w:r>
        <w:rPr>
          <w:rtl/>
        </w:rPr>
        <w:t>היו"ר משה רוט:</w:t>
      </w:r>
      <w:r w:rsidRPr="007407D3">
        <w:rPr>
          <w:rStyle w:val="TagStyle"/>
          <w:rtl/>
        </w:rPr>
        <w:t xml:space="preserve"> &lt;&lt; יור &gt;&gt;</w:t>
      </w:r>
      <w:r>
        <w:rPr>
          <w:rtl/>
        </w:rPr>
        <w:t xml:space="preserve"> </w:t>
      </w:r>
    </w:p>
    <w:p w:rsidR="00127423" w:rsidRDefault="00127423" w:rsidP="00DD0FF2">
      <w:pPr>
        <w:rPr>
          <w:rtl/>
          <w:lang w:eastAsia="he-IL"/>
        </w:rPr>
      </w:pPr>
    </w:p>
    <w:p w:rsidR="00127423" w:rsidRDefault="00127423" w:rsidP="00041E97">
      <w:pPr>
        <w:rPr>
          <w:rtl/>
          <w:lang w:eastAsia="he-IL"/>
        </w:rPr>
      </w:pPr>
      <w:r>
        <w:rPr>
          <w:rtl/>
          <w:lang w:eastAsia="he-IL"/>
        </w:rPr>
        <w:t>איזה גיל</w:t>
      </w:r>
      <w:r w:rsidRPr="009C51B5">
        <w:rPr>
          <w:rtl/>
          <w:lang w:eastAsia="he-IL"/>
        </w:rPr>
        <w:t>ים</w:t>
      </w:r>
      <w:r>
        <w:rPr>
          <w:rFonts w:hint="cs"/>
          <w:rtl/>
          <w:lang w:eastAsia="he-IL"/>
        </w:rPr>
        <w:t>?</w:t>
      </w:r>
      <w:r w:rsidRPr="009C51B5">
        <w:rPr>
          <w:rtl/>
          <w:lang w:eastAsia="he-IL"/>
        </w:rPr>
        <w:t xml:space="preserve"> </w:t>
      </w:r>
    </w:p>
    <w:p w:rsidR="00127423" w:rsidRDefault="00127423" w:rsidP="00041E97">
      <w:pPr>
        <w:rPr>
          <w:rtl/>
          <w:lang w:eastAsia="he-IL"/>
        </w:rPr>
      </w:pPr>
      <w:bookmarkStart w:id="46444" w:name="_ETM_Q92_600053"/>
      <w:bookmarkEnd w:id="46444"/>
    </w:p>
    <w:p w:rsidR="00127423" w:rsidRDefault="00127423" w:rsidP="00041E97">
      <w:pPr>
        <w:pStyle w:val="-"/>
        <w:keepNext/>
        <w:rPr>
          <w:rtl/>
        </w:rPr>
      </w:pPr>
      <w:bookmarkStart w:id="46445" w:name="ET_speakercontinue_6574_7"/>
      <w:r w:rsidRPr="007407D3">
        <w:rPr>
          <w:rStyle w:val="TagStyle"/>
          <w:rtl/>
        </w:rPr>
        <w:t xml:space="preserve"> &lt;&lt; דובר_המשך &gt;&gt; </w:t>
      </w:r>
      <w:r>
        <w:rPr>
          <w:rtl/>
        </w:rPr>
        <w:t>ירון לוי (יש עתיד):</w:t>
      </w:r>
      <w:r w:rsidRPr="007407D3">
        <w:rPr>
          <w:rStyle w:val="TagStyle"/>
          <w:rtl/>
        </w:rPr>
        <w:t xml:space="preserve"> &lt;&lt; דובר_המשך &gt;&gt;</w:t>
      </w:r>
      <w:r>
        <w:rPr>
          <w:rtl/>
        </w:rPr>
        <w:t xml:space="preserve"> </w:t>
      </w:r>
      <w:bookmarkEnd w:id="46445"/>
    </w:p>
    <w:p w:rsidR="00127423" w:rsidRDefault="00127423" w:rsidP="00DD0FF2">
      <w:pPr>
        <w:rPr>
          <w:rtl/>
          <w:lang w:eastAsia="he-IL"/>
        </w:rPr>
      </w:pPr>
    </w:p>
    <w:p w:rsidR="00127423" w:rsidRDefault="00127423" w:rsidP="00BE7860">
      <w:pPr>
        <w:rPr>
          <w:rtl/>
          <w:lang w:eastAsia="he-IL"/>
        </w:rPr>
      </w:pPr>
      <w:r w:rsidRPr="009C51B5">
        <w:rPr>
          <w:rtl/>
          <w:lang w:eastAsia="he-IL"/>
        </w:rPr>
        <w:t>מכיתה ד'</w:t>
      </w:r>
      <w:r>
        <w:rPr>
          <w:rFonts w:hint="cs"/>
          <w:rtl/>
          <w:lang w:eastAsia="he-IL"/>
        </w:rPr>
        <w:t xml:space="preserve"> –</w:t>
      </w:r>
      <w:r w:rsidRPr="009C51B5">
        <w:rPr>
          <w:rtl/>
          <w:lang w:eastAsia="he-IL"/>
        </w:rPr>
        <w:t xml:space="preserve"> נגיד</w:t>
      </w:r>
      <w:r>
        <w:rPr>
          <w:rFonts w:hint="cs"/>
          <w:rtl/>
          <w:lang w:eastAsia="he-IL"/>
        </w:rPr>
        <w:t xml:space="preserve"> תשע, עשר, 11 –</w:t>
      </w:r>
      <w:bookmarkStart w:id="46446" w:name="_ETM_Q92_603913"/>
      <w:bookmarkEnd w:id="46446"/>
      <w:r w:rsidRPr="009C51B5">
        <w:rPr>
          <w:rtl/>
          <w:lang w:eastAsia="he-IL"/>
        </w:rPr>
        <w:t xml:space="preserve"> כל הקבוצות</w:t>
      </w:r>
      <w:r>
        <w:rPr>
          <w:rFonts w:hint="cs"/>
          <w:rtl/>
          <w:lang w:eastAsia="he-IL"/>
        </w:rPr>
        <w:t>.</w:t>
      </w:r>
      <w:r w:rsidRPr="009C51B5">
        <w:rPr>
          <w:rtl/>
          <w:lang w:eastAsia="he-IL"/>
        </w:rPr>
        <w:t xml:space="preserve"> הם שרים את התקווה</w:t>
      </w:r>
      <w:r>
        <w:rPr>
          <w:rFonts w:hint="cs"/>
          <w:rtl/>
          <w:lang w:eastAsia="he-IL"/>
        </w:rPr>
        <w:t>,</w:t>
      </w:r>
      <w:bookmarkStart w:id="46447" w:name="_ETM_Q92_606743"/>
      <w:bookmarkEnd w:id="46447"/>
      <w:r w:rsidRPr="009C51B5">
        <w:rPr>
          <w:rtl/>
          <w:lang w:eastAsia="he-IL"/>
        </w:rPr>
        <w:t xml:space="preserve"> ולרגע אתה שוכח את המציאות שאתה חי בה</w:t>
      </w:r>
      <w:r>
        <w:rPr>
          <w:rFonts w:hint="cs"/>
          <w:rtl/>
          <w:lang w:eastAsia="he-IL"/>
        </w:rPr>
        <w:t>.</w:t>
      </w:r>
      <w:r w:rsidRPr="009C51B5">
        <w:rPr>
          <w:rtl/>
          <w:lang w:eastAsia="he-IL"/>
        </w:rPr>
        <w:t xml:space="preserve"> אתה פוגש את האנשים האמיתיים</w:t>
      </w:r>
      <w:r>
        <w:rPr>
          <w:rFonts w:hint="cs"/>
          <w:rtl/>
          <w:lang w:eastAsia="he-IL"/>
        </w:rPr>
        <w:t>,</w:t>
      </w:r>
      <w:r w:rsidRPr="009C51B5">
        <w:rPr>
          <w:rtl/>
          <w:lang w:eastAsia="he-IL"/>
        </w:rPr>
        <w:t xml:space="preserve"> את הילדים</w:t>
      </w:r>
      <w:r>
        <w:rPr>
          <w:rFonts w:hint="cs"/>
          <w:rtl/>
          <w:lang w:eastAsia="he-IL"/>
        </w:rPr>
        <w:t>,</w:t>
      </w:r>
      <w:r w:rsidRPr="009C51B5">
        <w:rPr>
          <w:rtl/>
          <w:lang w:eastAsia="he-IL"/>
        </w:rPr>
        <w:t xml:space="preserve"> את התמימות</w:t>
      </w:r>
      <w:r>
        <w:rPr>
          <w:rFonts w:hint="cs"/>
          <w:rtl/>
          <w:lang w:eastAsia="he-IL"/>
        </w:rPr>
        <w:t>,</w:t>
      </w:r>
      <w:bookmarkStart w:id="46448" w:name="_ETM_Q92_610223"/>
      <w:bookmarkEnd w:id="46448"/>
      <w:r w:rsidRPr="009C51B5">
        <w:rPr>
          <w:rtl/>
          <w:lang w:eastAsia="he-IL"/>
        </w:rPr>
        <w:t xml:space="preserve"> את האהבה</w:t>
      </w:r>
      <w:r>
        <w:rPr>
          <w:rFonts w:hint="cs"/>
          <w:rtl/>
          <w:lang w:eastAsia="he-IL"/>
        </w:rPr>
        <w:t>,</w:t>
      </w:r>
      <w:r w:rsidRPr="009C51B5">
        <w:rPr>
          <w:rtl/>
          <w:lang w:eastAsia="he-IL"/>
        </w:rPr>
        <w:t xml:space="preserve"> את אלה שמתנדבים </w:t>
      </w:r>
      <w:r w:rsidR="00BE7860">
        <w:rPr>
          <w:rFonts w:hint="cs"/>
          <w:rtl/>
          <w:lang w:eastAsia="he-IL"/>
        </w:rPr>
        <w:t>ל</w:t>
      </w:r>
      <w:r w:rsidRPr="009C51B5">
        <w:rPr>
          <w:rtl/>
          <w:lang w:eastAsia="he-IL"/>
        </w:rPr>
        <w:t>שנת שירות</w:t>
      </w:r>
      <w:r w:rsidR="00BE7860">
        <w:rPr>
          <w:rFonts w:hint="cs"/>
          <w:rtl/>
          <w:lang w:eastAsia="he-IL"/>
        </w:rPr>
        <w:t>,</w:t>
      </w:r>
      <w:r>
        <w:rPr>
          <w:rtl/>
          <w:lang w:eastAsia="he-IL"/>
        </w:rPr>
        <w:t xml:space="preserve"> </w:t>
      </w:r>
      <w:r w:rsidR="00BE7860">
        <w:rPr>
          <w:rFonts w:hint="cs"/>
          <w:rtl/>
          <w:lang w:eastAsia="he-IL"/>
        </w:rPr>
        <w:t>ו</w:t>
      </w:r>
      <w:r w:rsidRPr="009C51B5">
        <w:rPr>
          <w:rtl/>
          <w:lang w:eastAsia="he-IL"/>
        </w:rPr>
        <w:t xml:space="preserve">אחרי זה הם מדברים איתך על </w:t>
      </w:r>
      <w:r>
        <w:rPr>
          <w:rFonts w:hint="cs"/>
          <w:rtl/>
          <w:lang w:eastAsia="he-IL"/>
        </w:rPr>
        <w:t>ה</w:t>
      </w:r>
      <w:r w:rsidRPr="009C51B5">
        <w:rPr>
          <w:rtl/>
          <w:lang w:eastAsia="he-IL"/>
        </w:rPr>
        <w:t>שירות המשמעותי שהם הולכים לעשות</w:t>
      </w:r>
      <w:r>
        <w:rPr>
          <w:rFonts w:hint="cs"/>
          <w:rtl/>
          <w:lang w:eastAsia="he-IL"/>
        </w:rPr>
        <w:t>,</w:t>
      </w:r>
      <w:r w:rsidRPr="009C51B5">
        <w:rPr>
          <w:rtl/>
          <w:lang w:eastAsia="he-IL"/>
        </w:rPr>
        <w:t xml:space="preserve"> ואת הילדים התמימים</w:t>
      </w:r>
      <w:r>
        <w:rPr>
          <w:rFonts w:hint="cs"/>
          <w:rtl/>
          <w:lang w:eastAsia="he-IL"/>
        </w:rPr>
        <w:t>,</w:t>
      </w:r>
      <w:r w:rsidRPr="009C51B5">
        <w:rPr>
          <w:rtl/>
          <w:lang w:eastAsia="he-IL"/>
        </w:rPr>
        <w:t xml:space="preserve"> אתה יודע </w:t>
      </w:r>
      <w:r>
        <w:rPr>
          <w:rFonts w:hint="cs"/>
          <w:rtl/>
          <w:lang w:eastAsia="he-IL"/>
        </w:rPr>
        <w:t xml:space="preserve">– </w:t>
      </w:r>
      <w:r w:rsidRPr="009C51B5">
        <w:rPr>
          <w:rtl/>
          <w:lang w:eastAsia="he-IL"/>
        </w:rPr>
        <w:t>של כולנו</w:t>
      </w:r>
      <w:r>
        <w:rPr>
          <w:rFonts w:hint="cs"/>
          <w:rtl/>
          <w:lang w:eastAsia="he-IL"/>
        </w:rPr>
        <w:t>.</w:t>
      </w:r>
    </w:p>
    <w:p w:rsidR="00127423" w:rsidRDefault="00127423" w:rsidP="00041E97">
      <w:pPr>
        <w:rPr>
          <w:rtl/>
          <w:lang w:eastAsia="he-IL"/>
        </w:rPr>
      </w:pPr>
    </w:p>
    <w:p w:rsidR="00127423" w:rsidRDefault="00127423" w:rsidP="00041E97">
      <w:pPr>
        <w:rPr>
          <w:rtl/>
          <w:lang w:eastAsia="he-IL"/>
        </w:rPr>
      </w:pPr>
      <w:bookmarkStart w:id="46449" w:name="_ETM_Q92_619273"/>
      <w:bookmarkEnd w:id="46449"/>
      <w:r w:rsidRPr="009C51B5">
        <w:rPr>
          <w:rtl/>
          <w:lang w:eastAsia="he-IL"/>
        </w:rPr>
        <w:t xml:space="preserve"> בסופו של דבר אני חושב </w:t>
      </w:r>
      <w:r>
        <w:rPr>
          <w:rFonts w:hint="cs"/>
          <w:rtl/>
          <w:lang w:eastAsia="he-IL"/>
        </w:rPr>
        <w:t xml:space="preserve">שעל </w:t>
      </w:r>
      <w:r w:rsidRPr="009C51B5">
        <w:rPr>
          <w:rtl/>
          <w:lang w:eastAsia="he-IL"/>
        </w:rPr>
        <w:t>ילד צריך להסתכל באותה צורה</w:t>
      </w:r>
      <w:r>
        <w:rPr>
          <w:rFonts w:hint="cs"/>
          <w:rtl/>
          <w:lang w:eastAsia="he-IL"/>
        </w:rPr>
        <w:t>,</w:t>
      </w:r>
      <w:bookmarkStart w:id="46450" w:name="_ETM_Q92_623933"/>
      <w:bookmarkEnd w:id="46450"/>
      <w:r w:rsidRPr="009C51B5">
        <w:rPr>
          <w:rtl/>
          <w:lang w:eastAsia="he-IL"/>
        </w:rPr>
        <w:t xml:space="preserve"> ולא מש</w:t>
      </w:r>
      <w:r>
        <w:rPr>
          <w:rFonts w:hint="cs"/>
          <w:rtl/>
          <w:lang w:eastAsia="he-IL"/>
        </w:rPr>
        <w:t>נה</w:t>
      </w:r>
      <w:r w:rsidRPr="009C51B5">
        <w:rPr>
          <w:rtl/>
          <w:lang w:eastAsia="he-IL"/>
        </w:rPr>
        <w:t xml:space="preserve"> </w:t>
      </w:r>
      <w:r>
        <w:rPr>
          <w:rFonts w:hint="cs"/>
          <w:rtl/>
          <w:lang w:eastAsia="he-IL"/>
        </w:rPr>
        <w:t>מ</w:t>
      </w:r>
      <w:r w:rsidRPr="009C51B5">
        <w:rPr>
          <w:rtl/>
          <w:lang w:eastAsia="he-IL"/>
        </w:rPr>
        <w:t>איזה בית הוא מגיע</w:t>
      </w:r>
      <w:r>
        <w:rPr>
          <w:rFonts w:hint="cs"/>
          <w:rtl/>
          <w:lang w:eastAsia="he-IL"/>
        </w:rPr>
        <w:t>.</w:t>
      </w:r>
      <w:bookmarkStart w:id="46451" w:name="_ETM_Q92_627693"/>
      <w:bookmarkEnd w:id="46451"/>
      <w:r>
        <w:rPr>
          <w:rtl/>
          <w:lang w:eastAsia="he-IL"/>
        </w:rPr>
        <w:t xml:space="preserve"> </w:t>
      </w:r>
      <w:r w:rsidRPr="009C51B5">
        <w:rPr>
          <w:rtl/>
          <w:lang w:eastAsia="he-IL"/>
        </w:rPr>
        <w:t xml:space="preserve">זה היה כל כך מרגש לראות אותם </w:t>
      </w:r>
      <w:r>
        <w:rPr>
          <w:rFonts w:hint="cs"/>
          <w:rtl/>
          <w:lang w:eastAsia="he-IL"/>
        </w:rPr>
        <w:t>ו</w:t>
      </w:r>
      <w:r w:rsidRPr="009C51B5">
        <w:rPr>
          <w:rtl/>
          <w:lang w:eastAsia="he-IL"/>
        </w:rPr>
        <w:t>מחמם את הלב</w:t>
      </w:r>
      <w:r>
        <w:rPr>
          <w:rFonts w:hint="cs"/>
          <w:rtl/>
          <w:lang w:eastAsia="he-IL"/>
        </w:rPr>
        <w:t>.</w:t>
      </w:r>
      <w:bookmarkStart w:id="46452" w:name="_ETM_Q92_630603"/>
      <w:bookmarkEnd w:id="46452"/>
      <w:r>
        <w:rPr>
          <w:rtl/>
          <w:lang w:eastAsia="he-IL"/>
        </w:rPr>
        <w:t xml:space="preserve"> </w:t>
      </w:r>
      <w:r w:rsidRPr="009C51B5">
        <w:rPr>
          <w:rtl/>
          <w:lang w:eastAsia="he-IL"/>
        </w:rPr>
        <w:t>תמיד אני אומר</w:t>
      </w:r>
      <w:r>
        <w:rPr>
          <w:rFonts w:hint="cs"/>
          <w:rtl/>
          <w:lang w:eastAsia="he-IL"/>
        </w:rPr>
        <w:t>,</w:t>
      </w:r>
      <w:r w:rsidRPr="009C51B5">
        <w:rPr>
          <w:rtl/>
          <w:lang w:eastAsia="he-IL"/>
        </w:rPr>
        <w:t xml:space="preserve"> ש</w:t>
      </w:r>
      <w:r>
        <w:rPr>
          <w:rFonts w:hint="cs"/>
          <w:rtl/>
          <w:lang w:eastAsia="he-IL"/>
        </w:rPr>
        <w:t>כש</w:t>
      </w:r>
      <w:r w:rsidRPr="009C51B5">
        <w:rPr>
          <w:rtl/>
          <w:lang w:eastAsia="he-IL"/>
        </w:rPr>
        <w:t>אני פוגש אותם</w:t>
      </w:r>
      <w:r>
        <w:rPr>
          <w:rFonts w:hint="cs"/>
          <w:rtl/>
          <w:lang w:eastAsia="he-IL"/>
        </w:rPr>
        <w:t xml:space="preserve">, </w:t>
      </w:r>
      <w:r w:rsidRPr="009C51B5">
        <w:rPr>
          <w:rtl/>
          <w:lang w:eastAsia="he-IL"/>
        </w:rPr>
        <w:t>את הנערים האלה ואת הילדים</w:t>
      </w:r>
      <w:r>
        <w:rPr>
          <w:rFonts w:hint="cs"/>
          <w:rtl/>
          <w:lang w:eastAsia="he-IL"/>
        </w:rPr>
        <w:t>,</w:t>
      </w:r>
      <w:r w:rsidRPr="009C51B5">
        <w:rPr>
          <w:rtl/>
          <w:lang w:eastAsia="he-IL"/>
        </w:rPr>
        <w:t xml:space="preserve"> </w:t>
      </w:r>
      <w:r w:rsidR="00BE7860">
        <w:rPr>
          <w:rFonts w:hint="cs"/>
          <w:rtl/>
          <w:lang w:eastAsia="he-IL"/>
        </w:rPr>
        <w:t>ש</w:t>
      </w:r>
      <w:r w:rsidRPr="009C51B5">
        <w:rPr>
          <w:rtl/>
          <w:lang w:eastAsia="he-IL"/>
        </w:rPr>
        <w:t>אני פוגש את התקווה</w:t>
      </w:r>
      <w:r>
        <w:rPr>
          <w:rFonts w:hint="cs"/>
          <w:rtl/>
          <w:lang w:eastAsia="he-IL"/>
        </w:rPr>
        <w:t>.</w:t>
      </w:r>
      <w:bookmarkStart w:id="46453" w:name="_ETM_Q92_635053"/>
      <w:bookmarkEnd w:id="46453"/>
      <w:r w:rsidRPr="009C51B5">
        <w:rPr>
          <w:rtl/>
          <w:lang w:eastAsia="he-IL"/>
        </w:rPr>
        <w:t xml:space="preserve"> </w:t>
      </w:r>
      <w:r>
        <w:rPr>
          <w:rFonts w:hint="cs"/>
          <w:rtl/>
          <w:lang w:eastAsia="he-IL"/>
        </w:rPr>
        <w:t>ו</w:t>
      </w:r>
      <w:r w:rsidRPr="009C51B5">
        <w:rPr>
          <w:rtl/>
          <w:lang w:eastAsia="he-IL"/>
        </w:rPr>
        <w:t>אני רוצה לתת להם תקווה</w:t>
      </w:r>
      <w:r>
        <w:rPr>
          <w:rFonts w:hint="cs"/>
          <w:rtl/>
          <w:lang w:eastAsia="he-IL"/>
        </w:rPr>
        <w:t>,</w:t>
      </w:r>
      <w:r w:rsidRPr="009C51B5">
        <w:rPr>
          <w:rtl/>
          <w:lang w:eastAsia="he-IL"/>
        </w:rPr>
        <w:t xml:space="preserve"> ואני מקווה שאנחנו נוכל </w:t>
      </w:r>
      <w:r>
        <w:rPr>
          <w:rFonts w:hint="cs"/>
          <w:rtl/>
          <w:lang w:eastAsia="he-IL"/>
        </w:rPr>
        <w:t xml:space="preserve">– </w:t>
      </w:r>
      <w:r w:rsidRPr="009C51B5">
        <w:rPr>
          <w:rtl/>
          <w:lang w:eastAsia="he-IL"/>
        </w:rPr>
        <w:t>הבית הזה</w:t>
      </w:r>
      <w:r>
        <w:rPr>
          <w:rFonts w:hint="cs"/>
          <w:rtl/>
          <w:lang w:eastAsia="he-IL"/>
        </w:rPr>
        <w:t>,</w:t>
      </w:r>
      <w:r w:rsidRPr="009C51B5">
        <w:rPr>
          <w:rtl/>
          <w:lang w:eastAsia="he-IL"/>
        </w:rPr>
        <w:t xml:space="preserve"> </w:t>
      </w:r>
      <w:proofErr w:type="spellStart"/>
      <w:r w:rsidRPr="009C51B5">
        <w:rPr>
          <w:rtl/>
          <w:lang w:eastAsia="he-IL"/>
        </w:rPr>
        <w:t>הכ</w:t>
      </w:r>
      <w:bookmarkStart w:id="46454" w:name="_ETM_Q92_638673"/>
      <w:bookmarkEnd w:id="46454"/>
      <w:r w:rsidRPr="009C51B5">
        <w:rPr>
          <w:rtl/>
          <w:lang w:eastAsia="he-IL"/>
        </w:rPr>
        <w:t>ל</w:t>
      </w:r>
      <w:proofErr w:type="spellEnd"/>
      <w:r>
        <w:rPr>
          <w:rFonts w:hint="cs"/>
          <w:rtl/>
          <w:lang w:eastAsia="he-IL"/>
        </w:rPr>
        <w:t>-</w:t>
      </w:r>
      <w:r w:rsidRPr="009C51B5">
        <w:rPr>
          <w:rtl/>
          <w:lang w:eastAsia="he-IL"/>
        </w:rPr>
        <w:t>כך חשוב הזה</w:t>
      </w:r>
      <w:r>
        <w:rPr>
          <w:rFonts w:hint="cs"/>
          <w:rtl/>
          <w:lang w:eastAsia="he-IL"/>
        </w:rPr>
        <w:t>,</w:t>
      </w:r>
      <w:r w:rsidRPr="009C51B5">
        <w:rPr>
          <w:rtl/>
          <w:lang w:eastAsia="he-IL"/>
        </w:rPr>
        <w:t xml:space="preserve"> מלא המחלוקות ו</w:t>
      </w:r>
      <w:r>
        <w:rPr>
          <w:rFonts w:hint="cs"/>
          <w:rtl/>
          <w:lang w:eastAsia="he-IL"/>
        </w:rPr>
        <w:t>הד</w:t>
      </w:r>
      <w:r w:rsidRPr="009C51B5">
        <w:rPr>
          <w:rtl/>
          <w:lang w:eastAsia="he-IL"/>
        </w:rPr>
        <w:t>עות והעובדות השונות</w:t>
      </w:r>
      <w:r>
        <w:rPr>
          <w:rtl/>
          <w:lang w:eastAsia="he-IL"/>
        </w:rPr>
        <w:t xml:space="preserve"> </w:t>
      </w:r>
      <w:r w:rsidRPr="00F35E71">
        <w:rPr>
          <w:rtl/>
          <w:lang w:eastAsia="he-IL"/>
        </w:rPr>
        <w:t xml:space="preserve">שכל </w:t>
      </w:r>
      <w:r>
        <w:rPr>
          <w:rFonts w:hint="cs"/>
          <w:rtl/>
          <w:lang w:eastAsia="he-IL"/>
        </w:rPr>
        <w:t>אחד</w:t>
      </w:r>
      <w:r w:rsidRPr="00F35E71">
        <w:rPr>
          <w:rtl/>
          <w:lang w:eastAsia="he-IL"/>
        </w:rPr>
        <w:t xml:space="preserve"> מציג</w:t>
      </w:r>
      <w:bookmarkStart w:id="46455" w:name="_ETM_Q92_645072"/>
      <w:bookmarkEnd w:id="46455"/>
      <w:r>
        <w:rPr>
          <w:rFonts w:hint="cs"/>
          <w:rtl/>
          <w:lang w:eastAsia="he-IL"/>
        </w:rPr>
        <w:t xml:space="preserve"> –</w:t>
      </w:r>
      <w:r w:rsidRPr="00F35E71">
        <w:rPr>
          <w:rtl/>
          <w:lang w:eastAsia="he-IL"/>
        </w:rPr>
        <w:t xml:space="preserve"> שנוכל לתת להם</w:t>
      </w:r>
      <w:r>
        <w:rPr>
          <w:rFonts w:hint="cs"/>
          <w:rtl/>
          <w:lang w:eastAsia="he-IL"/>
        </w:rPr>
        <w:t>,</w:t>
      </w:r>
      <w:r w:rsidRPr="00F35E71">
        <w:rPr>
          <w:rtl/>
          <w:lang w:eastAsia="he-IL"/>
        </w:rPr>
        <w:t xml:space="preserve"> שהם יסתכלו עלינו</w:t>
      </w:r>
      <w:r>
        <w:rPr>
          <w:rFonts w:hint="cs"/>
          <w:rtl/>
          <w:lang w:eastAsia="he-IL"/>
        </w:rPr>
        <w:t>,</w:t>
      </w:r>
      <w:r w:rsidRPr="00F35E71">
        <w:rPr>
          <w:rtl/>
          <w:lang w:eastAsia="he-IL"/>
        </w:rPr>
        <w:t xml:space="preserve"> ואנחנו נדבר על הדברים האמיתיים של הילדים שלנו ושל המשפחות</w:t>
      </w:r>
      <w:bookmarkStart w:id="46456" w:name="_ETM_Q92_653423"/>
      <w:bookmarkEnd w:id="46456"/>
      <w:r>
        <w:rPr>
          <w:rFonts w:hint="cs"/>
          <w:rtl/>
          <w:lang w:eastAsia="he-IL"/>
        </w:rPr>
        <w:t>,</w:t>
      </w:r>
      <w:r w:rsidRPr="00F35E71">
        <w:rPr>
          <w:rtl/>
          <w:lang w:eastAsia="he-IL"/>
        </w:rPr>
        <w:t xml:space="preserve"> </w:t>
      </w:r>
      <w:r>
        <w:rPr>
          <w:rFonts w:hint="cs"/>
          <w:rtl/>
          <w:lang w:eastAsia="he-IL"/>
        </w:rPr>
        <w:t>ו</w:t>
      </w:r>
      <w:r w:rsidRPr="00F35E71">
        <w:rPr>
          <w:rtl/>
          <w:lang w:eastAsia="he-IL"/>
        </w:rPr>
        <w:t xml:space="preserve">שנוכל לתת לכל </w:t>
      </w:r>
      <w:r>
        <w:rPr>
          <w:rFonts w:hint="cs"/>
          <w:rtl/>
          <w:lang w:eastAsia="he-IL"/>
        </w:rPr>
        <w:t>אחד</w:t>
      </w:r>
      <w:r w:rsidRPr="00F35E71">
        <w:rPr>
          <w:rtl/>
          <w:lang w:eastAsia="he-IL"/>
        </w:rPr>
        <w:t xml:space="preserve"> את המקום שלו ולהשמיע את קולו</w:t>
      </w:r>
      <w:r>
        <w:rPr>
          <w:rFonts w:hint="cs"/>
          <w:rtl/>
          <w:lang w:eastAsia="he-IL"/>
        </w:rPr>
        <w:t>.</w:t>
      </w:r>
    </w:p>
    <w:p w:rsidR="00127423" w:rsidRDefault="00127423" w:rsidP="00041E97">
      <w:pPr>
        <w:rPr>
          <w:rtl/>
          <w:lang w:eastAsia="he-IL"/>
        </w:rPr>
      </w:pPr>
    </w:p>
    <w:p w:rsidR="00127423" w:rsidRDefault="00127423" w:rsidP="00B51225">
      <w:pPr>
        <w:rPr>
          <w:rtl/>
          <w:lang w:eastAsia="he-IL"/>
        </w:rPr>
      </w:pPr>
      <w:bookmarkStart w:id="46457" w:name="_ETM_Q92_658213"/>
      <w:bookmarkEnd w:id="46457"/>
      <w:r w:rsidRPr="00F35E71">
        <w:rPr>
          <w:rtl/>
          <w:lang w:eastAsia="he-IL"/>
        </w:rPr>
        <w:t>אני אסיים בבית משיר</w:t>
      </w:r>
      <w:r>
        <w:rPr>
          <w:rFonts w:hint="cs"/>
          <w:rtl/>
          <w:lang w:eastAsia="he-IL"/>
        </w:rPr>
        <w:t xml:space="preserve"> –</w:t>
      </w:r>
      <w:r w:rsidRPr="00F35E71">
        <w:rPr>
          <w:rtl/>
          <w:lang w:eastAsia="he-IL"/>
        </w:rPr>
        <w:t xml:space="preserve"> אני ראיתי</w:t>
      </w:r>
      <w:r>
        <w:rPr>
          <w:rFonts w:hint="cs"/>
          <w:rtl/>
          <w:lang w:eastAsia="he-IL"/>
        </w:rPr>
        <w:t>,</w:t>
      </w:r>
      <w:r w:rsidRPr="00F35E71">
        <w:rPr>
          <w:rtl/>
          <w:lang w:eastAsia="he-IL"/>
        </w:rPr>
        <w:t xml:space="preserve"> שרון</w:t>
      </w:r>
      <w:r>
        <w:rPr>
          <w:rFonts w:hint="cs"/>
          <w:rtl/>
          <w:lang w:eastAsia="he-IL"/>
        </w:rPr>
        <w:t>,</w:t>
      </w:r>
      <w:r w:rsidRPr="00F35E71">
        <w:rPr>
          <w:rtl/>
          <w:lang w:eastAsia="he-IL"/>
        </w:rPr>
        <w:t xml:space="preserve"> אני שמעתי אותך</w:t>
      </w:r>
      <w:r>
        <w:rPr>
          <w:rFonts w:hint="cs"/>
          <w:rtl/>
          <w:lang w:eastAsia="he-IL"/>
        </w:rPr>
        <w:t>,</w:t>
      </w:r>
      <w:bookmarkStart w:id="46458" w:name="_ETM_Q92_670403"/>
      <w:bookmarkEnd w:id="46458"/>
      <w:r w:rsidRPr="00F35E71">
        <w:rPr>
          <w:rtl/>
          <w:lang w:eastAsia="he-IL"/>
        </w:rPr>
        <w:t xml:space="preserve"> ואני יודע שאת</w:t>
      </w:r>
      <w:r>
        <w:rPr>
          <w:rFonts w:hint="cs"/>
          <w:rtl/>
          <w:lang w:eastAsia="he-IL"/>
        </w:rPr>
        <w:t>ה</w:t>
      </w:r>
      <w:r w:rsidRPr="00F35E71">
        <w:rPr>
          <w:rtl/>
          <w:lang w:eastAsia="he-IL"/>
        </w:rPr>
        <w:t xml:space="preserve"> אוהב</w:t>
      </w:r>
      <w:r>
        <w:rPr>
          <w:rFonts w:hint="cs"/>
          <w:rtl/>
          <w:lang w:eastAsia="he-IL"/>
        </w:rPr>
        <w:t xml:space="preserve"> א</w:t>
      </w:r>
      <w:r w:rsidRPr="00F35E71">
        <w:rPr>
          <w:rtl/>
          <w:lang w:eastAsia="he-IL"/>
        </w:rPr>
        <w:t>ת בו</w:t>
      </w:r>
      <w:r>
        <w:rPr>
          <w:rFonts w:hint="cs"/>
          <w:rtl/>
          <w:lang w:eastAsia="he-IL"/>
        </w:rPr>
        <w:t>עז שרעבי</w:t>
      </w:r>
      <w:r w:rsidR="00BE7860">
        <w:rPr>
          <w:rFonts w:hint="cs"/>
          <w:rtl/>
          <w:lang w:eastAsia="he-IL"/>
        </w:rPr>
        <w:t>.</w:t>
      </w:r>
      <w:r>
        <w:rPr>
          <w:rFonts w:hint="cs"/>
          <w:rtl/>
          <w:lang w:eastAsia="he-IL"/>
        </w:rPr>
        <w:t xml:space="preserve"> הוא</w:t>
      </w:r>
      <w:r w:rsidRPr="00F35E71">
        <w:rPr>
          <w:rtl/>
          <w:lang w:eastAsia="he-IL"/>
        </w:rPr>
        <w:t xml:space="preserve"> מציין 60 שנות קריירה</w:t>
      </w:r>
      <w:r>
        <w:rPr>
          <w:rFonts w:hint="cs"/>
          <w:rtl/>
          <w:lang w:eastAsia="he-IL"/>
        </w:rPr>
        <w:t>,</w:t>
      </w:r>
      <w:bookmarkStart w:id="46459" w:name="_ETM_Q92_676573"/>
      <w:bookmarkEnd w:id="46459"/>
      <w:r w:rsidRPr="00F35E71">
        <w:rPr>
          <w:rtl/>
          <w:lang w:eastAsia="he-IL"/>
        </w:rPr>
        <w:t xml:space="preserve"> וזאת פינת התרבות</w:t>
      </w:r>
      <w:r>
        <w:rPr>
          <w:rFonts w:hint="cs"/>
          <w:rtl/>
          <w:lang w:eastAsia="he-IL"/>
        </w:rPr>
        <w:t>. אחת</w:t>
      </w:r>
      <w:r w:rsidRPr="00F35E71">
        <w:rPr>
          <w:rtl/>
          <w:lang w:eastAsia="he-IL"/>
        </w:rPr>
        <w:t xml:space="preserve"> לשבוע אני בוחר שיר</w:t>
      </w:r>
      <w:r>
        <w:rPr>
          <w:rFonts w:hint="cs"/>
          <w:rtl/>
          <w:lang w:eastAsia="he-IL"/>
        </w:rPr>
        <w:t>,</w:t>
      </w:r>
      <w:r w:rsidRPr="00F35E71">
        <w:rPr>
          <w:rtl/>
          <w:lang w:eastAsia="he-IL"/>
        </w:rPr>
        <w:t xml:space="preserve"> מ</w:t>
      </w:r>
      <w:r>
        <w:rPr>
          <w:rFonts w:hint="cs"/>
          <w:rtl/>
          <w:lang w:eastAsia="he-IL"/>
        </w:rPr>
        <w:t>ק</w:t>
      </w:r>
      <w:r w:rsidRPr="00F35E71">
        <w:rPr>
          <w:rtl/>
          <w:lang w:eastAsia="he-IL"/>
        </w:rPr>
        <w:t>ר</w:t>
      </w:r>
      <w:r>
        <w:rPr>
          <w:rFonts w:hint="cs"/>
          <w:rtl/>
          <w:lang w:eastAsia="he-IL"/>
        </w:rPr>
        <w:t>יא</w:t>
      </w:r>
      <w:r w:rsidRPr="00F35E71">
        <w:rPr>
          <w:rtl/>
          <w:lang w:eastAsia="he-IL"/>
        </w:rPr>
        <w:t xml:space="preserve"> בית משיר</w:t>
      </w:r>
      <w:r>
        <w:rPr>
          <w:rFonts w:hint="cs"/>
          <w:rtl/>
          <w:lang w:eastAsia="he-IL"/>
        </w:rPr>
        <w:t>.</w:t>
      </w:r>
      <w:r w:rsidRPr="00F35E71">
        <w:rPr>
          <w:rtl/>
          <w:lang w:eastAsia="he-IL"/>
        </w:rPr>
        <w:t xml:space="preserve"> מילים של אהוד מנור</w:t>
      </w:r>
      <w:r>
        <w:rPr>
          <w:rFonts w:hint="cs"/>
          <w:rtl/>
          <w:lang w:eastAsia="he-IL"/>
        </w:rPr>
        <w:t>:</w:t>
      </w:r>
      <w:bookmarkStart w:id="46460" w:name="_ETM_Q92_686292"/>
      <w:bookmarkEnd w:id="46460"/>
      <w:r w:rsidRPr="00F35E71">
        <w:rPr>
          <w:rtl/>
          <w:lang w:eastAsia="he-IL"/>
        </w:rPr>
        <w:t xml:space="preserve"> </w:t>
      </w:r>
      <w:r w:rsidR="00BE7860">
        <w:rPr>
          <w:rFonts w:hint="cs"/>
          <w:rtl/>
          <w:lang w:eastAsia="he-IL"/>
        </w:rPr>
        <w:t>"</w:t>
      </w:r>
      <w:r w:rsidRPr="00F35E71">
        <w:rPr>
          <w:rtl/>
          <w:lang w:eastAsia="he-IL"/>
        </w:rPr>
        <w:t xml:space="preserve">כשתבוא </w:t>
      </w:r>
      <w:r w:rsidR="00BE7860">
        <w:rPr>
          <w:rFonts w:hint="cs"/>
          <w:rtl/>
          <w:lang w:eastAsia="he-IL"/>
        </w:rPr>
        <w:t xml:space="preserve">/ </w:t>
      </w:r>
      <w:r w:rsidRPr="00F35E71">
        <w:rPr>
          <w:rtl/>
          <w:lang w:eastAsia="he-IL"/>
        </w:rPr>
        <w:t>ביום מן הימים</w:t>
      </w:r>
      <w:r w:rsidR="00BE7860">
        <w:rPr>
          <w:rFonts w:hint="cs"/>
          <w:rtl/>
          <w:lang w:eastAsia="he-IL"/>
        </w:rPr>
        <w:t>,</w:t>
      </w:r>
      <w:r w:rsidRPr="00F35E71">
        <w:rPr>
          <w:rtl/>
          <w:lang w:eastAsia="he-IL"/>
        </w:rPr>
        <w:t xml:space="preserve"> </w:t>
      </w:r>
      <w:r w:rsidR="00DD0FF2">
        <w:rPr>
          <w:rFonts w:hint="cs"/>
          <w:rtl/>
          <w:lang w:eastAsia="he-IL"/>
        </w:rPr>
        <w:t xml:space="preserve">/ </w:t>
      </w:r>
      <w:r w:rsidRPr="00F35E71">
        <w:rPr>
          <w:rtl/>
          <w:lang w:eastAsia="he-IL"/>
        </w:rPr>
        <w:t xml:space="preserve">ימים שנחתמים </w:t>
      </w:r>
      <w:r w:rsidR="00BE7860">
        <w:rPr>
          <w:rFonts w:hint="cs"/>
          <w:rtl/>
          <w:lang w:eastAsia="he-IL"/>
        </w:rPr>
        <w:t xml:space="preserve">/ </w:t>
      </w:r>
      <w:r w:rsidRPr="00F35E71">
        <w:rPr>
          <w:rtl/>
          <w:lang w:eastAsia="he-IL"/>
        </w:rPr>
        <w:t>בקצה תפילה</w:t>
      </w:r>
      <w:bookmarkStart w:id="46461" w:name="_ETM_Q92_693822"/>
      <w:bookmarkEnd w:id="46461"/>
      <w:r w:rsidRPr="00F35E71">
        <w:rPr>
          <w:rtl/>
          <w:lang w:eastAsia="he-IL"/>
        </w:rPr>
        <w:t xml:space="preserve"> </w:t>
      </w:r>
      <w:r w:rsidR="00DD0FF2">
        <w:rPr>
          <w:rFonts w:hint="cs"/>
          <w:rtl/>
          <w:lang w:eastAsia="he-IL"/>
        </w:rPr>
        <w:t xml:space="preserve">// </w:t>
      </w:r>
      <w:r w:rsidRPr="00F35E71">
        <w:rPr>
          <w:rtl/>
          <w:lang w:eastAsia="he-IL"/>
        </w:rPr>
        <w:t xml:space="preserve">כשתבוא </w:t>
      </w:r>
      <w:r w:rsidR="00BE7860">
        <w:rPr>
          <w:rFonts w:hint="cs"/>
          <w:rtl/>
          <w:lang w:eastAsia="he-IL"/>
        </w:rPr>
        <w:t xml:space="preserve">/ </w:t>
      </w:r>
      <w:r w:rsidRPr="00F35E71">
        <w:rPr>
          <w:rtl/>
          <w:lang w:eastAsia="he-IL"/>
        </w:rPr>
        <w:t>נגיש לך פרחים</w:t>
      </w:r>
      <w:r w:rsidR="00BE7860">
        <w:rPr>
          <w:rFonts w:hint="cs"/>
          <w:rtl/>
          <w:lang w:eastAsia="he-IL"/>
        </w:rPr>
        <w:t>,</w:t>
      </w:r>
      <w:r w:rsidRPr="00F35E71">
        <w:rPr>
          <w:rtl/>
          <w:lang w:eastAsia="he-IL"/>
        </w:rPr>
        <w:t xml:space="preserve"> </w:t>
      </w:r>
      <w:r w:rsidR="00DD0FF2">
        <w:rPr>
          <w:rFonts w:hint="cs"/>
          <w:rtl/>
          <w:lang w:eastAsia="he-IL"/>
        </w:rPr>
        <w:t xml:space="preserve">/ </w:t>
      </w:r>
      <w:r w:rsidRPr="00F35E71">
        <w:rPr>
          <w:rtl/>
          <w:lang w:eastAsia="he-IL"/>
        </w:rPr>
        <w:t xml:space="preserve">פרחים שנפתחים </w:t>
      </w:r>
      <w:r w:rsidR="00BE7860">
        <w:rPr>
          <w:rFonts w:hint="cs"/>
          <w:rtl/>
          <w:lang w:eastAsia="he-IL"/>
        </w:rPr>
        <w:t xml:space="preserve">/ </w:t>
      </w:r>
      <w:r w:rsidRPr="00F35E71">
        <w:rPr>
          <w:rtl/>
          <w:lang w:eastAsia="he-IL"/>
        </w:rPr>
        <w:t>ללא מילה</w:t>
      </w:r>
      <w:r w:rsidR="00BE7860">
        <w:rPr>
          <w:rFonts w:hint="cs"/>
          <w:rtl/>
          <w:lang w:eastAsia="he-IL"/>
        </w:rPr>
        <w:t>.</w:t>
      </w:r>
      <w:r w:rsidRPr="00F35E71">
        <w:rPr>
          <w:rtl/>
          <w:lang w:eastAsia="he-IL"/>
        </w:rPr>
        <w:t xml:space="preserve"> </w:t>
      </w:r>
      <w:r w:rsidR="00DD0FF2">
        <w:rPr>
          <w:rFonts w:hint="cs"/>
          <w:rtl/>
          <w:lang w:eastAsia="he-IL"/>
        </w:rPr>
        <w:t xml:space="preserve">// </w:t>
      </w:r>
      <w:r w:rsidRPr="00F35E71">
        <w:rPr>
          <w:rtl/>
          <w:lang w:eastAsia="he-IL"/>
        </w:rPr>
        <w:t>ואם תהיה עייף</w:t>
      </w:r>
      <w:r>
        <w:rPr>
          <w:rFonts w:hint="cs"/>
          <w:lang w:eastAsia="he-IL"/>
        </w:rPr>
        <w:t xml:space="preserve"> </w:t>
      </w:r>
      <w:r w:rsidR="00DD0FF2">
        <w:rPr>
          <w:rFonts w:hint="cs"/>
          <w:rtl/>
          <w:lang w:eastAsia="he-IL"/>
        </w:rPr>
        <w:t xml:space="preserve">/ </w:t>
      </w:r>
      <w:r w:rsidRPr="00F35E71">
        <w:rPr>
          <w:rtl/>
          <w:lang w:eastAsia="he-IL"/>
        </w:rPr>
        <w:t xml:space="preserve">ואם בעצב תתעטף </w:t>
      </w:r>
      <w:r w:rsidR="00DD0FF2">
        <w:rPr>
          <w:rFonts w:hint="cs"/>
          <w:rtl/>
          <w:lang w:eastAsia="he-IL"/>
        </w:rPr>
        <w:t xml:space="preserve">/ </w:t>
      </w:r>
      <w:r w:rsidRPr="00F35E71">
        <w:rPr>
          <w:rtl/>
          <w:lang w:eastAsia="he-IL"/>
        </w:rPr>
        <w:t>נש</w:t>
      </w:r>
      <w:bookmarkStart w:id="46462" w:name="_ETM_Q92_705532"/>
      <w:bookmarkEnd w:id="46462"/>
      <w:r>
        <w:rPr>
          <w:rFonts w:hint="cs"/>
          <w:rtl/>
          <w:lang w:eastAsia="he-IL"/>
        </w:rPr>
        <w:t>י</w:t>
      </w:r>
      <w:r w:rsidRPr="00F35E71">
        <w:rPr>
          <w:rtl/>
          <w:lang w:eastAsia="he-IL"/>
        </w:rPr>
        <w:t>ר לך בשקט</w:t>
      </w:r>
      <w:r>
        <w:rPr>
          <w:rFonts w:hint="cs"/>
          <w:rtl/>
          <w:lang w:eastAsia="he-IL"/>
        </w:rPr>
        <w:t>,</w:t>
      </w:r>
      <w:r>
        <w:rPr>
          <w:rtl/>
          <w:lang w:eastAsia="he-IL"/>
        </w:rPr>
        <w:t xml:space="preserve"> נש</w:t>
      </w:r>
      <w:r w:rsidRPr="00F35E71">
        <w:rPr>
          <w:rtl/>
          <w:lang w:eastAsia="he-IL"/>
        </w:rPr>
        <w:t>יר לך ברו</w:t>
      </w:r>
      <w:r>
        <w:rPr>
          <w:rFonts w:hint="cs"/>
          <w:rtl/>
          <w:lang w:eastAsia="he-IL"/>
        </w:rPr>
        <w:t xml:space="preserve">ך </w:t>
      </w:r>
      <w:r w:rsidR="00B51225">
        <w:rPr>
          <w:rFonts w:hint="eastAsia"/>
          <w:rtl/>
          <w:lang w:eastAsia="he-IL"/>
        </w:rPr>
        <w:t xml:space="preserve">– </w:t>
      </w:r>
      <w:r w:rsidR="00BE7860">
        <w:rPr>
          <w:rFonts w:hint="cs"/>
          <w:rtl/>
          <w:lang w:eastAsia="he-IL"/>
        </w:rPr>
        <w:t>/</w:t>
      </w:r>
      <w:r>
        <w:rPr>
          <w:rFonts w:hint="cs"/>
          <w:rtl/>
          <w:lang w:eastAsia="he-IL"/>
        </w:rPr>
        <w:t xml:space="preserve"> ונ</w:t>
      </w:r>
      <w:r w:rsidRPr="00F35E71">
        <w:rPr>
          <w:rtl/>
          <w:lang w:eastAsia="he-IL"/>
        </w:rPr>
        <w:t xml:space="preserve">חכה </w:t>
      </w:r>
      <w:r>
        <w:rPr>
          <w:rFonts w:hint="cs"/>
          <w:rtl/>
          <w:lang w:eastAsia="he-IL"/>
        </w:rPr>
        <w:t>ו</w:t>
      </w:r>
      <w:r w:rsidRPr="00F35E71">
        <w:rPr>
          <w:rtl/>
          <w:lang w:eastAsia="he-IL"/>
        </w:rPr>
        <w:t>נ</w:t>
      </w:r>
      <w:r>
        <w:rPr>
          <w:rFonts w:hint="cs"/>
          <w:rtl/>
          <w:lang w:eastAsia="he-IL"/>
        </w:rPr>
        <w:t>לטף</w:t>
      </w:r>
      <w:bookmarkStart w:id="46463" w:name="_ETM_Q92_713242"/>
      <w:bookmarkEnd w:id="46463"/>
      <w:r w:rsidRPr="00F35E71">
        <w:rPr>
          <w:rtl/>
          <w:lang w:eastAsia="he-IL"/>
        </w:rPr>
        <w:t xml:space="preserve"> </w:t>
      </w:r>
      <w:r w:rsidR="00B51225">
        <w:rPr>
          <w:rFonts w:hint="cs"/>
          <w:rtl/>
          <w:lang w:eastAsia="he-IL"/>
        </w:rPr>
        <w:t xml:space="preserve">/ </w:t>
      </w:r>
      <w:r>
        <w:rPr>
          <w:rFonts w:hint="cs"/>
          <w:rtl/>
          <w:lang w:eastAsia="he-IL"/>
        </w:rPr>
        <w:t>עד</w:t>
      </w:r>
      <w:r w:rsidRPr="00F35E71">
        <w:rPr>
          <w:rtl/>
          <w:lang w:eastAsia="he-IL"/>
        </w:rPr>
        <w:t xml:space="preserve"> שתצטרף</w:t>
      </w:r>
      <w:r w:rsidR="00B51225">
        <w:rPr>
          <w:rFonts w:hint="cs"/>
          <w:rtl/>
          <w:lang w:eastAsia="he-IL"/>
        </w:rPr>
        <w:t>,</w:t>
      </w:r>
      <w:r>
        <w:rPr>
          <w:rFonts w:hint="cs"/>
          <w:rtl/>
          <w:lang w:eastAsia="he-IL"/>
        </w:rPr>
        <w:t xml:space="preserve"> /</w:t>
      </w:r>
      <w:r w:rsidRPr="00F35E71">
        <w:rPr>
          <w:rtl/>
          <w:lang w:eastAsia="he-IL"/>
        </w:rPr>
        <w:t xml:space="preserve"> ואז נשיר ברון</w:t>
      </w:r>
      <w:r>
        <w:rPr>
          <w:rFonts w:hint="cs"/>
          <w:rtl/>
          <w:lang w:eastAsia="he-IL"/>
        </w:rPr>
        <w:t>,</w:t>
      </w:r>
      <w:r w:rsidRPr="00F35E71">
        <w:rPr>
          <w:rtl/>
          <w:lang w:eastAsia="he-IL"/>
        </w:rPr>
        <w:t xml:space="preserve"> נשיר ברון</w:t>
      </w:r>
      <w:bookmarkStart w:id="46464" w:name="_ETM_Q92_720252"/>
      <w:bookmarkEnd w:id="46464"/>
      <w:r w:rsidR="00B51225">
        <w:rPr>
          <w:rFonts w:hint="cs"/>
          <w:rtl/>
          <w:lang w:eastAsia="he-IL"/>
        </w:rPr>
        <w:t>.</w:t>
      </w:r>
      <w:r>
        <w:rPr>
          <w:rFonts w:hint="cs"/>
          <w:rtl/>
          <w:lang w:eastAsia="he-IL"/>
        </w:rPr>
        <w:t xml:space="preserve"> //</w:t>
      </w:r>
      <w:r w:rsidRPr="00F35E71">
        <w:rPr>
          <w:rtl/>
          <w:lang w:eastAsia="he-IL"/>
        </w:rPr>
        <w:t xml:space="preserve"> כשתבוא</w:t>
      </w:r>
      <w:r w:rsidR="00B51225">
        <w:rPr>
          <w:rFonts w:hint="cs"/>
          <w:rtl/>
          <w:lang w:eastAsia="he-IL"/>
        </w:rPr>
        <w:t xml:space="preserve"> / </w:t>
      </w:r>
      <w:r w:rsidRPr="00F35E71">
        <w:rPr>
          <w:rtl/>
          <w:lang w:eastAsia="he-IL"/>
        </w:rPr>
        <w:t xml:space="preserve"> הביתה מן </w:t>
      </w:r>
      <w:r>
        <w:rPr>
          <w:rFonts w:hint="cs"/>
          <w:rtl/>
          <w:lang w:eastAsia="he-IL"/>
        </w:rPr>
        <w:t>הק</w:t>
      </w:r>
      <w:r w:rsidRPr="00F35E71">
        <w:rPr>
          <w:rtl/>
          <w:lang w:eastAsia="he-IL"/>
        </w:rPr>
        <w:t>ו</w:t>
      </w:r>
      <w:r>
        <w:rPr>
          <w:rFonts w:hint="cs"/>
          <w:rtl/>
          <w:lang w:eastAsia="he-IL"/>
        </w:rPr>
        <w:t>ר</w:t>
      </w:r>
      <w:r w:rsidR="00B51225">
        <w:rPr>
          <w:rFonts w:hint="cs"/>
          <w:rtl/>
          <w:lang w:eastAsia="he-IL"/>
        </w:rPr>
        <w:t xml:space="preserve"> /</w:t>
      </w:r>
      <w:r w:rsidRPr="00F35E71">
        <w:rPr>
          <w:rtl/>
          <w:lang w:eastAsia="he-IL"/>
        </w:rPr>
        <w:t xml:space="preserve"> הביתה אל </w:t>
      </w:r>
      <w:r>
        <w:rPr>
          <w:rFonts w:hint="cs"/>
          <w:rtl/>
          <w:lang w:eastAsia="he-IL"/>
        </w:rPr>
        <w:t>ה</w:t>
      </w:r>
      <w:r w:rsidRPr="00F35E71">
        <w:rPr>
          <w:rtl/>
          <w:lang w:eastAsia="he-IL"/>
        </w:rPr>
        <w:t>אור</w:t>
      </w:r>
      <w:r w:rsidR="00DD0FF2">
        <w:rPr>
          <w:rFonts w:hint="cs"/>
          <w:rtl/>
          <w:lang w:eastAsia="he-IL"/>
        </w:rPr>
        <w:t xml:space="preserve"> / </w:t>
      </w:r>
      <w:r>
        <w:rPr>
          <w:rFonts w:hint="cs"/>
          <w:rtl/>
          <w:lang w:eastAsia="he-IL"/>
        </w:rPr>
        <w:t>ה</w:t>
      </w:r>
      <w:r w:rsidRPr="00F35E71">
        <w:rPr>
          <w:rtl/>
          <w:lang w:eastAsia="he-IL"/>
        </w:rPr>
        <w:t>ל</w:t>
      </w:r>
      <w:r>
        <w:rPr>
          <w:rFonts w:hint="cs"/>
          <w:rtl/>
          <w:lang w:eastAsia="he-IL"/>
        </w:rPr>
        <w:t>ב</w:t>
      </w:r>
      <w:r w:rsidRPr="00F35E71">
        <w:rPr>
          <w:rtl/>
          <w:lang w:eastAsia="he-IL"/>
        </w:rPr>
        <w:t xml:space="preserve"> יר</w:t>
      </w:r>
      <w:r>
        <w:rPr>
          <w:rFonts w:hint="cs"/>
          <w:rtl/>
          <w:lang w:eastAsia="he-IL"/>
        </w:rPr>
        <w:t>ע</w:t>
      </w:r>
      <w:r w:rsidRPr="00F35E71">
        <w:rPr>
          <w:rtl/>
          <w:lang w:eastAsia="he-IL"/>
        </w:rPr>
        <w:t>ד</w:t>
      </w:r>
      <w:r w:rsidR="00B51225">
        <w:rPr>
          <w:rFonts w:hint="cs"/>
          <w:rtl/>
          <w:lang w:eastAsia="he-IL"/>
        </w:rPr>
        <w:t>. /</w:t>
      </w:r>
      <w:bookmarkStart w:id="46465" w:name="_ETM_Q92_727272"/>
      <w:bookmarkEnd w:id="46465"/>
      <w:r w:rsidRPr="00F35E71">
        <w:rPr>
          <w:rtl/>
          <w:lang w:eastAsia="he-IL"/>
        </w:rPr>
        <w:t xml:space="preserve"> כשתבוא </w:t>
      </w:r>
      <w:r w:rsidR="00B51225">
        <w:rPr>
          <w:rFonts w:hint="cs"/>
          <w:rtl/>
          <w:lang w:eastAsia="he-IL"/>
        </w:rPr>
        <w:t xml:space="preserve">/ </w:t>
      </w:r>
      <w:r w:rsidRPr="00F35E71">
        <w:rPr>
          <w:rtl/>
          <w:lang w:eastAsia="he-IL"/>
        </w:rPr>
        <w:t>מבעד לדמעות</w:t>
      </w:r>
      <w:r w:rsidR="00DD0FF2">
        <w:rPr>
          <w:rFonts w:hint="cs"/>
          <w:rtl/>
          <w:lang w:eastAsia="he-IL"/>
        </w:rPr>
        <w:t xml:space="preserve"> / </w:t>
      </w:r>
      <w:r w:rsidR="00B51225">
        <w:rPr>
          <w:rFonts w:hint="cs"/>
          <w:rtl/>
          <w:lang w:eastAsia="he-IL"/>
        </w:rPr>
        <w:t>ת</w:t>
      </w:r>
      <w:r w:rsidRPr="00F35E71">
        <w:rPr>
          <w:rtl/>
          <w:lang w:eastAsia="he-IL"/>
        </w:rPr>
        <w:t xml:space="preserve">בחין </w:t>
      </w:r>
      <w:r>
        <w:rPr>
          <w:rFonts w:hint="cs"/>
          <w:rtl/>
          <w:lang w:eastAsia="he-IL"/>
        </w:rPr>
        <w:t>בא</w:t>
      </w:r>
      <w:r w:rsidRPr="00F35E71">
        <w:rPr>
          <w:rtl/>
          <w:lang w:eastAsia="he-IL"/>
        </w:rPr>
        <w:t>ותיות</w:t>
      </w:r>
      <w:bookmarkStart w:id="46466" w:name="_ETM_Q92_734212"/>
      <w:bookmarkEnd w:id="46466"/>
      <w:r w:rsidR="00B51225">
        <w:rPr>
          <w:rFonts w:hint="cs"/>
          <w:rtl/>
          <w:lang w:eastAsia="he-IL"/>
        </w:rPr>
        <w:t xml:space="preserve"> /</w:t>
      </w:r>
      <w:r w:rsidRPr="00F35E71">
        <w:rPr>
          <w:rtl/>
          <w:lang w:eastAsia="he-IL"/>
        </w:rPr>
        <w:t xml:space="preserve"> לחופש נולד</w:t>
      </w:r>
      <w:r w:rsidR="00B51225">
        <w:rPr>
          <w:rFonts w:hint="cs"/>
          <w:rtl/>
          <w:lang w:eastAsia="he-IL"/>
        </w:rPr>
        <w:t>"</w:t>
      </w:r>
      <w:r>
        <w:rPr>
          <w:rFonts w:hint="cs"/>
          <w:rtl/>
          <w:lang w:eastAsia="he-IL"/>
        </w:rPr>
        <w:t>.</w:t>
      </w:r>
    </w:p>
    <w:p w:rsidR="00127423" w:rsidRDefault="00127423" w:rsidP="00041E97">
      <w:pPr>
        <w:rPr>
          <w:rtl/>
          <w:lang w:eastAsia="he-IL"/>
        </w:rPr>
      </w:pPr>
    </w:p>
    <w:p w:rsidR="00127423" w:rsidRDefault="00127423" w:rsidP="00B51225">
      <w:pPr>
        <w:rPr>
          <w:rtl/>
          <w:lang w:eastAsia="he-IL"/>
        </w:rPr>
      </w:pPr>
      <w:r w:rsidRPr="00F35E71">
        <w:rPr>
          <w:rtl/>
          <w:lang w:eastAsia="he-IL"/>
        </w:rPr>
        <w:t>הלווא</w:t>
      </w:r>
      <w:r>
        <w:rPr>
          <w:rFonts w:hint="cs"/>
          <w:rtl/>
          <w:lang w:eastAsia="he-IL"/>
        </w:rPr>
        <w:t>י</w:t>
      </w:r>
      <w:r w:rsidRPr="00F35E71">
        <w:rPr>
          <w:rtl/>
          <w:lang w:eastAsia="he-IL"/>
        </w:rPr>
        <w:t xml:space="preserve"> </w:t>
      </w:r>
      <w:r w:rsidR="00DD0FF2">
        <w:rPr>
          <w:rFonts w:hint="cs"/>
          <w:rtl/>
          <w:lang w:eastAsia="he-IL"/>
        </w:rPr>
        <w:t>ש</w:t>
      </w:r>
      <w:r w:rsidRPr="00F35E71">
        <w:rPr>
          <w:rtl/>
          <w:lang w:eastAsia="he-IL"/>
        </w:rPr>
        <w:t>נראה את כל החטופים והחטופות שלנו במהרה אצלנו במדינה</w:t>
      </w:r>
      <w:r w:rsidR="00B51225">
        <w:rPr>
          <w:rFonts w:hint="cs"/>
          <w:rtl/>
          <w:lang w:eastAsia="he-IL"/>
        </w:rPr>
        <w:t>,</w:t>
      </w:r>
      <w:r w:rsidRPr="00F35E71">
        <w:rPr>
          <w:rtl/>
          <w:lang w:eastAsia="he-IL"/>
        </w:rPr>
        <w:t xml:space="preserve"> בבתים שלהם</w:t>
      </w:r>
      <w:r>
        <w:rPr>
          <w:rFonts w:hint="cs"/>
          <w:rtl/>
          <w:lang w:eastAsia="he-IL"/>
        </w:rPr>
        <w:t>.</w:t>
      </w:r>
      <w:r w:rsidRPr="00F35E71">
        <w:rPr>
          <w:rtl/>
          <w:lang w:eastAsia="he-IL"/>
        </w:rPr>
        <w:t xml:space="preserve"> תודה רבה</w:t>
      </w:r>
      <w:r>
        <w:rPr>
          <w:rFonts w:hint="cs"/>
          <w:rtl/>
          <w:lang w:eastAsia="he-IL"/>
        </w:rPr>
        <w:t>,</w:t>
      </w:r>
      <w:r w:rsidRPr="00F35E71">
        <w:rPr>
          <w:rtl/>
          <w:lang w:eastAsia="he-IL"/>
        </w:rPr>
        <w:t xml:space="preserve"> אדוני </w:t>
      </w:r>
      <w:r>
        <w:rPr>
          <w:rFonts w:hint="cs"/>
          <w:rtl/>
          <w:lang w:eastAsia="he-IL"/>
        </w:rPr>
        <w:t>היושב-ראש.</w:t>
      </w:r>
      <w:r w:rsidRPr="00F35E71">
        <w:rPr>
          <w:rtl/>
          <w:lang w:eastAsia="he-IL"/>
        </w:rPr>
        <w:t xml:space="preserve"> </w:t>
      </w:r>
    </w:p>
    <w:p w:rsidR="00127423" w:rsidRDefault="00127423" w:rsidP="00041E97">
      <w:pPr>
        <w:ind w:firstLine="0"/>
        <w:rPr>
          <w:rtl/>
          <w:lang w:eastAsia="he-IL"/>
        </w:rPr>
      </w:pPr>
    </w:p>
    <w:p w:rsidR="00127423" w:rsidRDefault="00127423" w:rsidP="00041E97">
      <w:pPr>
        <w:pStyle w:val="af6"/>
        <w:keepNext/>
        <w:rPr>
          <w:rtl/>
        </w:rPr>
      </w:pPr>
      <w:r w:rsidRPr="00702EA9">
        <w:rPr>
          <w:rStyle w:val="TagStyle"/>
          <w:rtl/>
        </w:rPr>
        <w:t xml:space="preserve"> &lt;&lt; יור &gt;&gt; </w:t>
      </w:r>
      <w:r>
        <w:rPr>
          <w:rtl/>
        </w:rPr>
        <w:t>היו"ר משה רוט:</w:t>
      </w:r>
      <w:r w:rsidRPr="00702EA9">
        <w:rPr>
          <w:rStyle w:val="TagStyle"/>
          <w:rtl/>
        </w:rPr>
        <w:t xml:space="preserve"> &lt;&lt; יור &gt;&gt;</w:t>
      </w:r>
      <w:r>
        <w:rPr>
          <w:rtl/>
        </w:rPr>
        <w:t xml:space="preserve">   </w:t>
      </w:r>
    </w:p>
    <w:p w:rsidR="00127423" w:rsidRPr="00702EA9" w:rsidRDefault="00127423" w:rsidP="00041E97">
      <w:pPr>
        <w:ind w:firstLine="0"/>
        <w:rPr>
          <w:rtl/>
          <w:lang w:eastAsia="he-IL"/>
        </w:rPr>
      </w:pPr>
    </w:p>
    <w:p w:rsidR="00127423" w:rsidRDefault="00127423" w:rsidP="00041E97">
      <w:pPr>
        <w:rPr>
          <w:rtl/>
          <w:lang w:eastAsia="he-IL"/>
        </w:rPr>
      </w:pPr>
      <w:r>
        <w:rPr>
          <w:rFonts w:hint="cs"/>
          <w:rtl/>
          <w:lang w:eastAsia="he-IL"/>
        </w:rPr>
        <w:t xml:space="preserve">אמן. </w:t>
      </w:r>
      <w:r w:rsidRPr="00F35E71">
        <w:rPr>
          <w:rtl/>
          <w:lang w:eastAsia="he-IL"/>
        </w:rPr>
        <w:t>תו</w:t>
      </w:r>
      <w:bookmarkStart w:id="46467" w:name="_ETM_Q92_746240"/>
      <w:bookmarkEnd w:id="46467"/>
      <w:r w:rsidRPr="00F35E71">
        <w:rPr>
          <w:rtl/>
          <w:lang w:eastAsia="he-IL"/>
        </w:rPr>
        <w:t>דה רבה</w:t>
      </w:r>
      <w:r>
        <w:rPr>
          <w:rFonts w:hint="cs"/>
          <w:rtl/>
          <w:lang w:eastAsia="he-IL"/>
        </w:rPr>
        <w:t>.</w:t>
      </w:r>
      <w:r w:rsidRPr="00F35E71">
        <w:rPr>
          <w:rtl/>
          <w:lang w:eastAsia="he-IL"/>
        </w:rPr>
        <w:t xml:space="preserve"> חברת הכנסת </w:t>
      </w:r>
      <w:r>
        <w:rPr>
          <w:rFonts w:hint="cs"/>
          <w:rtl/>
          <w:lang w:eastAsia="he-IL"/>
        </w:rPr>
        <w:t xml:space="preserve">שרון ניר, בבקשה. </w:t>
      </w:r>
    </w:p>
    <w:p w:rsidR="00127423" w:rsidRDefault="00127423" w:rsidP="00041E97">
      <w:pPr>
        <w:rPr>
          <w:rtl/>
          <w:lang w:eastAsia="he-IL"/>
        </w:rPr>
      </w:pPr>
    </w:p>
    <w:p w:rsidR="00127423" w:rsidRDefault="00127423" w:rsidP="00041E97">
      <w:pPr>
        <w:pStyle w:val="af5"/>
        <w:keepNext/>
        <w:rPr>
          <w:rtl/>
        </w:rPr>
      </w:pPr>
      <w:bookmarkStart w:id="46468" w:name="ET_interruption_קר_אה_8"/>
      <w:bookmarkStart w:id="46469" w:name="_Hlk185496525"/>
      <w:r w:rsidRPr="00C36A44">
        <w:rPr>
          <w:rStyle w:val="TagStyle"/>
          <w:rtl/>
        </w:rPr>
        <w:t xml:space="preserve"> &lt;&lt; קריאה &gt;&gt; </w:t>
      </w:r>
      <w:r>
        <w:rPr>
          <w:rtl/>
        </w:rPr>
        <w:t>קריאה:</w:t>
      </w:r>
      <w:r w:rsidRPr="00C36A44">
        <w:rPr>
          <w:rStyle w:val="TagStyle"/>
          <w:rtl/>
        </w:rPr>
        <w:t xml:space="preserve"> &lt;&lt; קריאה &gt;&gt;</w:t>
      </w:r>
      <w:r>
        <w:rPr>
          <w:rtl/>
        </w:rPr>
        <w:t xml:space="preserve"> </w:t>
      </w:r>
      <w:bookmarkEnd w:id="46468"/>
    </w:p>
    <w:bookmarkEnd w:id="46469"/>
    <w:p w:rsidR="00127423" w:rsidRDefault="00127423" w:rsidP="00DD0FF2">
      <w:pPr>
        <w:rPr>
          <w:rtl/>
          <w:lang w:eastAsia="he-IL"/>
        </w:rPr>
      </w:pPr>
    </w:p>
    <w:p w:rsidR="00127423" w:rsidRDefault="00127423" w:rsidP="00041E97">
      <w:pPr>
        <w:rPr>
          <w:rtl/>
          <w:lang w:eastAsia="he-IL"/>
        </w:rPr>
      </w:pPr>
      <w:r>
        <w:rPr>
          <w:rFonts w:hint="cs"/>
          <w:rtl/>
          <w:lang w:eastAsia="he-IL"/>
        </w:rPr>
        <w:t>יישר כוח, ירון, איזה שיר יפה.</w:t>
      </w:r>
    </w:p>
    <w:p w:rsidR="00127423" w:rsidRDefault="00127423" w:rsidP="00041E97">
      <w:pPr>
        <w:rPr>
          <w:rtl/>
          <w:lang w:eastAsia="he-IL"/>
        </w:rPr>
      </w:pPr>
    </w:p>
    <w:p w:rsidR="00127423" w:rsidRDefault="00127423" w:rsidP="00041E97">
      <w:pPr>
        <w:pStyle w:val="af6"/>
        <w:keepNext/>
        <w:rPr>
          <w:rtl/>
        </w:rPr>
      </w:pPr>
      <w:r w:rsidRPr="00C36A44">
        <w:rPr>
          <w:rStyle w:val="TagStyle"/>
          <w:rtl/>
        </w:rPr>
        <w:t xml:space="preserve"> &lt;&lt; יור &gt;&gt; </w:t>
      </w:r>
      <w:r>
        <w:rPr>
          <w:rtl/>
        </w:rPr>
        <w:t>היו"ר משה רוט:</w:t>
      </w:r>
      <w:r w:rsidRPr="00C36A44">
        <w:rPr>
          <w:rStyle w:val="TagStyle"/>
          <w:rtl/>
        </w:rPr>
        <w:t xml:space="preserve"> &lt;&lt; יור &gt;&gt;</w:t>
      </w:r>
      <w:r>
        <w:rPr>
          <w:rtl/>
        </w:rPr>
        <w:t xml:space="preserve"> </w:t>
      </w:r>
    </w:p>
    <w:p w:rsidR="00127423" w:rsidRDefault="00127423" w:rsidP="00DD0FF2">
      <w:pPr>
        <w:rPr>
          <w:rtl/>
          <w:lang w:eastAsia="he-IL"/>
        </w:rPr>
      </w:pPr>
    </w:p>
    <w:p w:rsidR="00127423" w:rsidRDefault="00127423" w:rsidP="00041E97">
      <w:pPr>
        <w:rPr>
          <w:rtl/>
          <w:lang w:eastAsia="he-IL"/>
        </w:rPr>
      </w:pPr>
      <w:r>
        <w:rPr>
          <w:rFonts w:hint="cs"/>
          <w:rtl/>
          <w:lang w:eastAsia="he-IL"/>
        </w:rPr>
        <w:t>שיר מרגש ויפה</w:t>
      </w:r>
      <w:bookmarkStart w:id="46470" w:name="_ETM_Q92_758580"/>
      <w:bookmarkEnd w:id="46470"/>
      <w:r>
        <w:rPr>
          <w:rFonts w:hint="cs"/>
          <w:rtl/>
          <w:lang w:eastAsia="he-IL"/>
        </w:rPr>
        <w:t>, והוא מאוד משמעותי.</w:t>
      </w:r>
    </w:p>
    <w:p w:rsidR="00127423" w:rsidRDefault="00127423" w:rsidP="00041E97">
      <w:pPr>
        <w:rPr>
          <w:rtl/>
          <w:lang w:eastAsia="he-IL"/>
        </w:rPr>
      </w:pPr>
    </w:p>
    <w:p w:rsidR="00127423" w:rsidRDefault="00127423" w:rsidP="00041E97">
      <w:pPr>
        <w:pStyle w:val="af5"/>
        <w:keepNext/>
        <w:rPr>
          <w:rtl/>
        </w:rPr>
      </w:pPr>
      <w:bookmarkStart w:id="46471" w:name="ET_interruption_קר_אה_10"/>
      <w:r w:rsidRPr="00C106CB">
        <w:rPr>
          <w:rStyle w:val="TagStyle"/>
          <w:rtl/>
        </w:rPr>
        <w:t xml:space="preserve"> &lt;&lt; קריאה &gt;&gt; </w:t>
      </w:r>
      <w:r>
        <w:rPr>
          <w:rtl/>
        </w:rPr>
        <w:t>קריאה:</w:t>
      </w:r>
      <w:r w:rsidRPr="00C106CB">
        <w:rPr>
          <w:rStyle w:val="TagStyle"/>
          <w:rtl/>
        </w:rPr>
        <w:t xml:space="preserve"> &lt;&lt; קריאה &gt;&gt;</w:t>
      </w:r>
      <w:r>
        <w:rPr>
          <w:rtl/>
        </w:rPr>
        <w:t xml:space="preserve"> </w:t>
      </w:r>
      <w:bookmarkEnd w:id="46471"/>
    </w:p>
    <w:p w:rsidR="00127423" w:rsidRDefault="00127423" w:rsidP="00DD0FF2">
      <w:pPr>
        <w:rPr>
          <w:rtl/>
          <w:lang w:eastAsia="he-IL"/>
        </w:rPr>
      </w:pPr>
    </w:p>
    <w:p w:rsidR="00127423" w:rsidRDefault="00127423" w:rsidP="00041E97">
      <w:pPr>
        <w:rPr>
          <w:rtl/>
          <w:lang w:eastAsia="he-IL"/>
        </w:rPr>
      </w:pPr>
      <w:r>
        <w:rPr>
          <w:rFonts w:hint="cs"/>
          <w:rtl/>
          <w:lang w:eastAsia="he-IL"/>
        </w:rPr>
        <w:t>הוא שר את זה יפה, למה הוא לא שר?</w:t>
      </w:r>
    </w:p>
    <w:p w:rsidR="00127423" w:rsidRDefault="00127423" w:rsidP="00041E97">
      <w:pPr>
        <w:rPr>
          <w:rtl/>
          <w:lang w:eastAsia="he-IL"/>
        </w:rPr>
      </w:pPr>
    </w:p>
    <w:p w:rsidR="00127423" w:rsidRDefault="00127423" w:rsidP="00041E97">
      <w:pPr>
        <w:pStyle w:val="af5"/>
        <w:keepNext/>
        <w:rPr>
          <w:rtl/>
        </w:rPr>
      </w:pPr>
      <w:r w:rsidRPr="00C106CB">
        <w:rPr>
          <w:rStyle w:val="TagStyle"/>
          <w:rtl/>
        </w:rPr>
        <w:t xml:space="preserve">&lt;&lt; קריאה &gt;&gt; </w:t>
      </w:r>
      <w:r>
        <w:rPr>
          <w:rtl/>
        </w:rPr>
        <w:t>קריאה:</w:t>
      </w:r>
      <w:r w:rsidRPr="00C106CB">
        <w:rPr>
          <w:rStyle w:val="TagStyle"/>
          <w:rtl/>
        </w:rPr>
        <w:t xml:space="preserve"> &lt;&lt; קריאה &gt;&gt;</w:t>
      </w:r>
      <w:r>
        <w:rPr>
          <w:rtl/>
        </w:rPr>
        <w:t xml:space="preserve"> </w:t>
      </w:r>
    </w:p>
    <w:p w:rsidR="00127423" w:rsidRDefault="00127423" w:rsidP="00041E97">
      <w:pPr>
        <w:rPr>
          <w:rtl/>
          <w:lang w:eastAsia="he-IL"/>
        </w:rPr>
      </w:pPr>
    </w:p>
    <w:p w:rsidR="00127423" w:rsidRDefault="00127423" w:rsidP="00041E97">
      <w:pPr>
        <w:rPr>
          <w:rtl/>
          <w:lang w:eastAsia="he-IL"/>
        </w:rPr>
      </w:pPr>
      <w:r>
        <w:rPr>
          <w:rFonts w:hint="cs"/>
          <w:rtl/>
          <w:lang w:eastAsia="he-IL"/>
        </w:rPr>
        <w:t>רוצה עכשיו? בוא נעשה ביחד.</w:t>
      </w:r>
    </w:p>
    <w:p w:rsidR="00127423" w:rsidRDefault="00127423" w:rsidP="00041E97">
      <w:pPr>
        <w:rPr>
          <w:rtl/>
          <w:lang w:eastAsia="he-IL"/>
        </w:rPr>
      </w:pPr>
    </w:p>
    <w:p w:rsidR="00127423" w:rsidRDefault="00127423" w:rsidP="00041E97">
      <w:pPr>
        <w:pStyle w:val="af6"/>
        <w:keepNext/>
        <w:rPr>
          <w:rtl/>
        </w:rPr>
      </w:pPr>
      <w:r w:rsidRPr="00C106CB">
        <w:rPr>
          <w:rStyle w:val="TagStyle"/>
          <w:rtl/>
        </w:rPr>
        <w:t xml:space="preserve"> &lt;&lt; יור &gt;&gt; </w:t>
      </w:r>
      <w:r>
        <w:rPr>
          <w:rtl/>
        </w:rPr>
        <w:t>היו"ר משה רוט:</w:t>
      </w:r>
      <w:r w:rsidRPr="00C106CB">
        <w:rPr>
          <w:rStyle w:val="TagStyle"/>
          <w:rtl/>
        </w:rPr>
        <w:t xml:space="preserve"> &lt;&lt; יור &gt;&gt;</w:t>
      </w:r>
      <w:r>
        <w:rPr>
          <w:rtl/>
        </w:rPr>
        <w:t xml:space="preserve"> </w:t>
      </w:r>
    </w:p>
    <w:p w:rsidR="00127423" w:rsidRDefault="00127423" w:rsidP="00DD0FF2">
      <w:pPr>
        <w:rPr>
          <w:rtl/>
          <w:lang w:eastAsia="he-IL"/>
        </w:rPr>
      </w:pPr>
    </w:p>
    <w:p w:rsidR="00127423" w:rsidRDefault="00127423" w:rsidP="00041E97">
      <w:pPr>
        <w:rPr>
          <w:lang w:eastAsia="he-IL"/>
        </w:rPr>
      </w:pPr>
      <w:r>
        <w:rPr>
          <w:rFonts w:hint="cs"/>
          <w:rtl/>
          <w:lang w:eastAsia="he-IL"/>
        </w:rPr>
        <w:t>בבקשה, גברתי, חמש דקות לרשותך.</w:t>
      </w:r>
      <w:bookmarkStart w:id="46472" w:name="_ETM_Q92_770163"/>
      <w:bookmarkEnd w:id="46472"/>
    </w:p>
    <w:p w:rsidR="00127423" w:rsidRDefault="00127423" w:rsidP="00041E97">
      <w:pPr>
        <w:rPr>
          <w:rtl/>
          <w:lang w:eastAsia="he-IL"/>
        </w:rPr>
      </w:pPr>
    </w:p>
    <w:p w:rsidR="00D41858" w:rsidRDefault="00D41858" w:rsidP="00041E97">
      <w:pPr>
        <w:pStyle w:val="a4"/>
        <w:keepNext/>
        <w:rPr>
          <w:rtl/>
        </w:rPr>
      </w:pPr>
      <w:r w:rsidRPr="004D00FA">
        <w:rPr>
          <w:rStyle w:val="TagStyle"/>
          <w:rtl/>
        </w:rPr>
        <w:t xml:space="preserve">&lt;&lt; דובר &gt;&gt; </w:t>
      </w:r>
      <w:bookmarkStart w:id="46473" w:name="_Toc185764255"/>
      <w:bookmarkStart w:id="46474" w:name="_Toc185851192"/>
      <w:bookmarkStart w:id="46475" w:name="_Toc185958172"/>
      <w:bookmarkStart w:id="46476" w:name="_Toc204589824"/>
      <w:r>
        <w:rPr>
          <w:rtl/>
        </w:rPr>
        <w:t>שרון ניר (ישראל ביתנו):</w:t>
      </w:r>
      <w:bookmarkEnd w:id="46473"/>
      <w:bookmarkEnd w:id="46474"/>
      <w:bookmarkEnd w:id="46475"/>
      <w:bookmarkEnd w:id="46476"/>
      <w:r w:rsidRPr="004D00FA">
        <w:rPr>
          <w:rStyle w:val="TagStyle"/>
          <w:rtl/>
        </w:rPr>
        <w:t xml:space="preserve"> &lt;&lt; דובר &gt;&gt;</w:t>
      </w:r>
      <w:r>
        <w:rPr>
          <w:rtl/>
        </w:rPr>
        <w:t xml:space="preserve"> </w:t>
      </w:r>
    </w:p>
    <w:p w:rsidR="00D41858" w:rsidRDefault="00D41858" w:rsidP="00041E97">
      <w:pPr>
        <w:rPr>
          <w:rtl/>
        </w:rPr>
      </w:pPr>
    </w:p>
    <w:p w:rsidR="00D41858" w:rsidRDefault="00D41858" w:rsidP="00B51225">
      <w:pPr>
        <w:rPr>
          <w:rtl/>
        </w:rPr>
      </w:pPr>
      <w:r>
        <w:rPr>
          <w:rFonts w:hint="cs"/>
          <w:rtl/>
        </w:rPr>
        <w:t xml:space="preserve">אדוני היושב-ראש, חבריי חברי הכנסת, </w:t>
      </w:r>
      <w:r>
        <w:rPr>
          <w:rtl/>
        </w:rPr>
        <w:t>אי</w:t>
      </w:r>
      <w:r>
        <w:rPr>
          <w:rFonts w:hint="cs"/>
          <w:rtl/>
        </w:rPr>
        <w:t>-</w:t>
      </w:r>
      <w:r w:rsidRPr="00913DED">
        <w:rPr>
          <w:rtl/>
        </w:rPr>
        <w:t>אפשר להתחיל בלי להצטרף לדבריו של חבר הכנסת ירון לוי</w:t>
      </w:r>
      <w:r>
        <w:rPr>
          <w:rFonts w:hint="cs"/>
          <w:rtl/>
        </w:rPr>
        <w:t>,</w:t>
      </w:r>
      <w:bookmarkStart w:id="46477" w:name="_ETM_Q93_183800"/>
      <w:bookmarkEnd w:id="46477"/>
      <w:r w:rsidRPr="00913DED">
        <w:rPr>
          <w:rtl/>
        </w:rPr>
        <w:t xml:space="preserve"> שדיבר על החטופים</w:t>
      </w:r>
      <w:r>
        <w:rPr>
          <w:rFonts w:hint="cs"/>
          <w:rtl/>
        </w:rPr>
        <w:t>.</w:t>
      </w:r>
      <w:r w:rsidRPr="00913DED">
        <w:rPr>
          <w:rtl/>
        </w:rPr>
        <w:t xml:space="preserve"> בשעת </w:t>
      </w:r>
      <w:r>
        <w:rPr>
          <w:rFonts w:hint="cs"/>
          <w:rtl/>
        </w:rPr>
        <w:t>ה</w:t>
      </w:r>
      <w:r w:rsidRPr="00913DED">
        <w:rPr>
          <w:rtl/>
        </w:rPr>
        <w:t xml:space="preserve">לילה </w:t>
      </w:r>
      <w:r>
        <w:rPr>
          <w:rFonts w:hint="cs"/>
          <w:rtl/>
        </w:rPr>
        <w:t>ה</w:t>
      </w:r>
      <w:r w:rsidRPr="00913DED">
        <w:rPr>
          <w:rtl/>
        </w:rPr>
        <w:t xml:space="preserve">מאוחרת </w:t>
      </w:r>
      <w:r>
        <w:rPr>
          <w:rFonts w:hint="cs"/>
          <w:rtl/>
        </w:rPr>
        <w:t>ה</w:t>
      </w:r>
      <w:r w:rsidRPr="00913DED">
        <w:rPr>
          <w:rtl/>
        </w:rPr>
        <w:t>זאת שאנחנו נמצאים פה</w:t>
      </w:r>
      <w:r>
        <w:rPr>
          <w:rFonts w:hint="cs"/>
          <w:rtl/>
        </w:rPr>
        <w:t>,</w:t>
      </w:r>
      <w:r w:rsidRPr="00913DED">
        <w:rPr>
          <w:rtl/>
        </w:rPr>
        <w:t xml:space="preserve"> שהיא כבר שעת בוקר</w:t>
      </w:r>
      <w:r>
        <w:rPr>
          <w:rFonts w:hint="cs"/>
          <w:rtl/>
        </w:rPr>
        <w:t>,</w:t>
      </w:r>
      <w:r w:rsidRPr="00913DED">
        <w:rPr>
          <w:rtl/>
        </w:rPr>
        <w:t xml:space="preserve"> באמת ראוי שכולנו ככה נשים לנג</w:t>
      </w:r>
      <w:r>
        <w:rPr>
          <w:rFonts w:hint="cs"/>
          <w:rtl/>
        </w:rPr>
        <w:t>ד</w:t>
      </w:r>
      <w:r w:rsidRPr="00913DED">
        <w:rPr>
          <w:rtl/>
        </w:rPr>
        <w:t xml:space="preserve"> </w:t>
      </w:r>
      <w:r>
        <w:rPr>
          <w:rFonts w:hint="cs"/>
          <w:rtl/>
        </w:rPr>
        <w:t xml:space="preserve">עינינו </w:t>
      </w:r>
      <w:r w:rsidRPr="00913DED">
        <w:rPr>
          <w:rtl/>
        </w:rPr>
        <w:t xml:space="preserve">את </w:t>
      </w:r>
      <w:r w:rsidR="00B51225">
        <w:rPr>
          <w:rFonts w:hint="cs"/>
          <w:rtl/>
        </w:rPr>
        <w:t xml:space="preserve">100 </w:t>
      </w:r>
      <w:r w:rsidRPr="00913DED">
        <w:rPr>
          <w:rtl/>
        </w:rPr>
        <w:t>החטופים שנמצאים כעת במנהרות חמאס</w:t>
      </w:r>
      <w:r>
        <w:rPr>
          <w:rFonts w:hint="cs"/>
          <w:rtl/>
        </w:rPr>
        <w:t>,</w:t>
      </w:r>
      <w:r w:rsidRPr="00913DED">
        <w:rPr>
          <w:rtl/>
        </w:rPr>
        <w:t xml:space="preserve"> נמקים</w:t>
      </w:r>
      <w:r>
        <w:rPr>
          <w:rFonts w:hint="cs"/>
          <w:rtl/>
        </w:rPr>
        <w:t>.</w:t>
      </w:r>
      <w:r w:rsidRPr="00913DED">
        <w:rPr>
          <w:rtl/>
        </w:rPr>
        <w:t xml:space="preserve"> ובכלל</w:t>
      </w:r>
      <w:r>
        <w:rPr>
          <w:rFonts w:hint="cs"/>
          <w:rtl/>
        </w:rPr>
        <w:t>,</w:t>
      </w:r>
      <w:r w:rsidRPr="00913DED">
        <w:rPr>
          <w:rtl/>
        </w:rPr>
        <w:t xml:space="preserve"> בהסתכלות לאחור</w:t>
      </w:r>
      <w:r>
        <w:rPr>
          <w:rFonts w:hint="cs"/>
          <w:rtl/>
        </w:rPr>
        <w:t>,</w:t>
      </w:r>
      <w:r w:rsidRPr="00913DED">
        <w:rPr>
          <w:rtl/>
        </w:rPr>
        <w:t xml:space="preserve"> 14 חודשים אחורנית</w:t>
      </w:r>
      <w:r>
        <w:rPr>
          <w:rFonts w:hint="cs"/>
          <w:rtl/>
        </w:rPr>
        <w:t>,</w:t>
      </w:r>
      <w:r w:rsidRPr="00913DED">
        <w:rPr>
          <w:rtl/>
        </w:rPr>
        <w:t xml:space="preserve"> אני חושבת שמה שאנחנו עוברים פה</w:t>
      </w:r>
      <w:r>
        <w:rPr>
          <w:rtl/>
        </w:rPr>
        <w:t xml:space="preserve"> זה לא פחות מאשר תקופ</w:t>
      </w:r>
      <w:r>
        <w:rPr>
          <w:rFonts w:hint="cs"/>
          <w:rtl/>
        </w:rPr>
        <w:t>ה</w:t>
      </w:r>
      <w:r w:rsidRPr="00913DED">
        <w:rPr>
          <w:rtl/>
        </w:rPr>
        <w:t xml:space="preserve"> </w:t>
      </w:r>
      <w:proofErr w:type="spellStart"/>
      <w:r w:rsidRPr="00913DED">
        <w:rPr>
          <w:rtl/>
        </w:rPr>
        <w:t>תנ"כית</w:t>
      </w:r>
      <w:proofErr w:type="spellEnd"/>
      <w:r>
        <w:rPr>
          <w:rFonts w:hint="cs"/>
          <w:rtl/>
        </w:rPr>
        <w:t xml:space="preserve">, </w:t>
      </w:r>
      <w:r>
        <w:rPr>
          <w:rtl/>
        </w:rPr>
        <w:t>פשוט תקופ</w:t>
      </w:r>
      <w:r>
        <w:rPr>
          <w:rFonts w:hint="cs"/>
          <w:rtl/>
        </w:rPr>
        <w:t>ה</w:t>
      </w:r>
      <w:r w:rsidRPr="00913DED">
        <w:rPr>
          <w:rtl/>
        </w:rPr>
        <w:t xml:space="preserve"> </w:t>
      </w:r>
      <w:proofErr w:type="spellStart"/>
      <w:r w:rsidRPr="00913DED">
        <w:rPr>
          <w:rtl/>
        </w:rPr>
        <w:t>תנ"כית</w:t>
      </w:r>
      <w:proofErr w:type="spellEnd"/>
      <w:r>
        <w:rPr>
          <w:rFonts w:hint="cs"/>
          <w:rtl/>
        </w:rPr>
        <w:t>.</w:t>
      </w:r>
      <w:r w:rsidRPr="00913DED">
        <w:rPr>
          <w:rtl/>
        </w:rPr>
        <w:t xml:space="preserve"> ואתם יודעים מה</w:t>
      </w:r>
      <w:r>
        <w:rPr>
          <w:rFonts w:hint="cs"/>
          <w:rtl/>
        </w:rPr>
        <w:t>?</w:t>
      </w:r>
      <w:bookmarkStart w:id="46478" w:name="_ETM_Q93_218129"/>
      <w:bookmarkEnd w:id="46478"/>
      <w:r w:rsidRPr="00913DED">
        <w:rPr>
          <w:rtl/>
        </w:rPr>
        <w:t xml:space="preserve"> כשאני מסתכלת על זה קדימה ושואלת את עצמי איפה נהיה בעוד עשור ובעוד שני עשורים</w:t>
      </w:r>
      <w:r>
        <w:rPr>
          <w:rFonts w:hint="cs"/>
          <w:rtl/>
        </w:rPr>
        <w:t>,</w:t>
      </w:r>
      <w:r w:rsidRPr="00913DED">
        <w:rPr>
          <w:rtl/>
        </w:rPr>
        <w:t xml:space="preserve"> ואיפ</w:t>
      </w:r>
      <w:bookmarkStart w:id="46479" w:name="_ETM_Q93_223619"/>
      <w:bookmarkEnd w:id="46479"/>
      <w:r w:rsidRPr="00913DED">
        <w:rPr>
          <w:rtl/>
        </w:rPr>
        <w:t>ה הילדים שלנו יהיו בעוד</w:t>
      </w:r>
      <w:r>
        <w:rPr>
          <w:rFonts w:hint="cs"/>
          <w:rtl/>
        </w:rPr>
        <w:t xml:space="preserve"> חמישה</w:t>
      </w:r>
      <w:r w:rsidRPr="00913DED">
        <w:rPr>
          <w:rtl/>
        </w:rPr>
        <w:t xml:space="preserve"> עשורים</w:t>
      </w:r>
      <w:r>
        <w:rPr>
          <w:rFonts w:hint="cs"/>
          <w:rtl/>
        </w:rPr>
        <w:t>,</w:t>
      </w:r>
      <w:r w:rsidRPr="00913DED">
        <w:rPr>
          <w:rtl/>
        </w:rPr>
        <w:t xml:space="preserve"> אז בטח הם יסתכלו על הטיימינג הנוכחי ויגידו לעצמם שהתקופה הזאת היא</w:t>
      </w:r>
      <w:r>
        <w:rPr>
          <w:rFonts w:hint="cs"/>
          <w:rtl/>
        </w:rPr>
        <w:t xml:space="preserve"> אחת</w:t>
      </w:r>
      <w:bookmarkStart w:id="46480" w:name="_ETM_Q93_236620"/>
      <w:bookmarkEnd w:id="46480"/>
      <w:r w:rsidRPr="00913DED">
        <w:rPr>
          <w:rtl/>
        </w:rPr>
        <w:t xml:space="preserve"> מהתקופות המכוננת בחברה הישראלית</w:t>
      </w:r>
      <w:r>
        <w:rPr>
          <w:rFonts w:hint="cs"/>
          <w:rtl/>
        </w:rPr>
        <w:t>.</w:t>
      </w:r>
      <w:r w:rsidRPr="00913DED">
        <w:rPr>
          <w:rtl/>
        </w:rPr>
        <w:t xml:space="preserve"> וכל</w:t>
      </w:r>
      <w:r>
        <w:rPr>
          <w:rFonts w:hint="cs"/>
          <w:rtl/>
        </w:rPr>
        <w:t xml:space="preserve"> אחד</w:t>
      </w:r>
      <w:r w:rsidRPr="00913DED">
        <w:rPr>
          <w:rtl/>
        </w:rPr>
        <w:t xml:space="preserve"> ו</w:t>
      </w:r>
      <w:r>
        <w:rPr>
          <w:rFonts w:hint="cs"/>
          <w:rtl/>
        </w:rPr>
        <w:t>אחת</w:t>
      </w:r>
      <w:bookmarkStart w:id="46481" w:name="_ETM_Q93_241209"/>
      <w:bookmarkEnd w:id="46481"/>
      <w:r w:rsidRPr="00913DED">
        <w:rPr>
          <w:rtl/>
        </w:rPr>
        <w:t xml:space="preserve"> מאיתנו יצטרך לתת דין וחשבון ולשאול את עצמו איפה הוא היה בזמן הזה ומה הוא עשה לטובת עם ישראל</w:t>
      </w:r>
      <w:r>
        <w:rPr>
          <w:rFonts w:hint="cs"/>
          <w:rtl/>
        </w:rPr>
        <w:t xml:space="preserve">. </w:t>
      </w:r>
      <w:r w:rsidRPr="00913DED">
        <w:rPr>
          <w:rtl/>
        </w:rPr>
        <w:t>ממ</w:t>
      </w:r>
      <w:r>
        <w:rPr>
          <w:rFonts w:hint="cs"/>
          <w:rtl/>
        </w:rPr>
        <w:t>ש</w:t>
      </w:r>
      <w:r w:rsidRPr="00913DED">
        <w:rPr>
          <w:rtl/>
        </w:rPr>
        <w:t xml:space="preserve"> סוג של יציאת מצרים</w:t>
      </w:r>
      <w:bookmarkStart w:id="46482" w:name="_ETM_Q93_252128"/>
      <w:bookmarkEnd w:id="46482"/>
      <w:r>
        <w:rPr>
          <w:rFonts w:hint="cs"/>
          <w:rtl/>
        </w:rPr>
        <w:t>,</w:t>
      </w:r>
      <w:r w:rsidRPr="00913DED">
        <w:rPr>
          <w:rtl/>
        </w:rPr>
        <w:t xml:space="preserve"> כמו שיקראו ב</w:t>
      </w:r>
      <w:r>
        <w:rPr>
          <w:rFonts w:hint="cs"/>
          <w:rtl/>
        </w:rPr>
        <w:t>ה</w:t>
      </w:r>
      <w:r w:rsidRPr="00913DED">
        <w:rPr>
          <w:rtl/>
        </w:rPr>
        <w:t>גדה</w:t>
      </w:r>
      <w:r>
        <w:rPr>
          <w:rFonts w:hint="cs"/>
          <w:rtl/>
        </w:rPr>
        <w:t xml:space="preserve"> "</w:t>
      </w:r>
      <w:r w:rsidRPr="00913DED">
        <w:rPr>
          <w:rtl/>
        </w:rPr>
        <w:t>והגדת לבנך</w:t>
      </w:r>
      <w:r>
        <w:rPr>
          <w:rFonts w:hint="cs"/>
          <w:rtl/>
        </w:rPr>
        <w:t>" –</w:t>
      </w:r>
      <w:r w:rsidRPr="00913DED">
        <w:rPr>
          <w:rtl/>
        </w:rPr>
        <w:t xml:space="preserve"> והגדת לבנך</w:t>
      </w:r>
      <w:r>
        <w:rPr>
          <w:rFonts w:hint="cs"/>
          <w:rtl/>
        </w:rPr>
        <w:t xml:space="preserve"> </w:t>
      </w:r>
      <w:bookmarkStart w:id="46483" w:name="_ETM_Q93_257498"/>
      <w:bookmarkEnd w:id="46483"/>
      <w:r w:rsidRPr="00913DED">
        <w:rPr>
          <w:rtl/>
        </w:rPr>
        <w:t>מה עשית בעת הנוכחית</w:t>
      </w:r>
      <w:r>
        <w:rPr>
          <w:rFonts w:hint="cs"/>
          <w:rtl/>
        </w:rPr>
        <w:t>.</w:t>
      </w:r>
      <w:r w:rsidRPr="00913DED">
        <w:rPr>
          <w:rtl/>
        </w:rPr>
        <w:t xml:space="preserve"> </w:t>
      </w:r>
    </w:p>
    <w:p w:rsidR="00D41858" w:rsidRDefault="00D41858" w:rsidP="00041E97">
      <w:pPr>
        <w:rPr>
          <w:rtl/>
        </w:rPr>
      </w:pPr>
      <w:bookmarkStart w:id="46484" w:name="_ETM_Q93_269059"/>
      <w:bookmarkEnd w:id="46484"/>
    </w:p>
    <w:p w:rsidR="00D41858" w:rsidRDefault="00D41858" w:rsidP="00B51225">
      <w:pPr>
        <w:rPr>
          <w:rtl/>
        </w:rPr>
      </w:pPr>
      <w:bookmarkStart w:id="46485" w:name="_ETM_Q93_269231"/>
      <w:bookmarkStart w:id="46486" w:name="_ETM_Q93_269326"/>
      <w:bookmarkStart w:id="46487" w:name="_ETM_Q93_269380"/>
      <w:bookmarkEnd w:id="46485"/>
      <w:bookmarkEnd w:id="46486"/>
      <w:bookmarkEnd w:id="46487"/>
      <w:r w:rsidRPr="00913DED">
        <w:rPr>
          <w:rtl/>
        </w:rPr>
        <w:t>ואני שואלת את חברי הקואליציה</w:t>
      </w:r>
      <w:r>
        <w:rPr>
          <w:rFonts w:hint="cs"/>
          <w:rtl/>
        </w:rPr>
        <w:t>,</w:t>
      </w:r>
      <w:r w:rsidRPr="00913DED">
        <w:rPr>
          <w:rtl/>
        </w:rPr>
        <w:t xml:space="preserve"> כשהם יצטרכו </w:t>
      </w:r>
      <w:bookmarkStart w:id="46488" w:name="_ETM_Q93_264528"/>
      <w:bookmarkEnd w:id="46488"/>
      <w:r w:rsidRPr="00913DED">
        <w:rPr>
          <w:rtl/>
        </w:rPr>
        <w:t>לספר על יציאת מצרים של שנת 2</w:t>
      </w:r>
      <w:r>
        <w:rPr>
          <w:rFonts w:hint="cs"/>
          <w:rtl/>
        </w:rPr>
        <w:t>023</w:t>
      </w:r>
      <w:r w:rsidR="00B51225">
        <w:rPr>
          <w:rFonts w:hint="cs"/>
          <w:rtl/>
        </w:rPr>
        <w:t xml:space="preserve">, </w:t>
      </w:r>
      <w:r w:rsidRPr="00913DED">
        <w:rPr>
          <w:rtl/>
        </w:rPr>
        <w:t>2</w:t>
      </w:r>
      <w:r>
        <w:rPr>
          <w:rFonts w:hint="cs"/>
          <w:rtl/>
        </w:rPr>
        <w:t>024</w:t>
      </w:r>
      <w:bookmarkStart w:id="46489" w:name="_ETM_Q93_269168"/>
      <w:bookmarkEnd w:id="46489"/>
      <w:r w:rsidR="00B51225">
        <w:rPr>
          <w:rFonts w:hint="cs"/>
          <w:rtl/>
        </w:rPr>
        <w:t>,</w:t>
      </w:r>
      <w:r w:rsidRPr="00913DED">
        <w:rPr>
          <w:rtl/>
        </w:rPr>
        <w:t xml:space="preserve"> אחרי אירועי 7 באוקטובר</w:t>
      </w:r>
      <w:r>
        <w:rPr>
          <w:rFonts w:hint="cs"/>
          <w:rtl/>
        </w:rPr>
        <w:t>,</w:t>
      </w:r>
      <w:r w:rsidRPr="00913DED">
        <w:rPr>
          <w:rtl/>
        </w:rPr>
        <w:t xml:space="preserve"> אז מה הם יספרו</w:t>
      </w:r>
      <w:r>
        <w:rPr>
          <w:rFonts w:hint="cs"/>
          <w:rtl/>
        </w:rPr>
        <w:t>?</w:t>
      </w:r>
      <w:r w:rsidRPr="00913DED">
        <w:rPr>
          <w:rtl/>
        </w:rPr>
        <w:t xml:space="preserve"> הם יספרו שהם הכניסו את המדינה לטירוף מוחלט</w:t>
      </w:r>
      <w:r>
        <w:rPr>
          <w:rFonts w:hint="cs"/>
          <w:rtl/>
        </w:rPr>
        <w:t>?</w:t>
      </w:r>
      <w:r w:rsidRPr="00913DED">
        <w:rPr>
          <w:rtl/>
        </w:rPr>
        <w:t xml:space="preserve"> שאחרי הטבח הגדול ביותר בהיסטוריה ב</w:t>
      </w:r>
      <w:r>
        <w:rPr>
          <w:rFonts w:hint="cs"/>
          <w:rtl/>
        </w:rPr>
        <w:t>-7</w:t>
      </w:r>
      <w:bookmarkStart w:id="46490" w:name="_ETM_Q93_283668"/>
      <w:bookmarkEnd w:id="46490"/>
      <w:r w:rsidRPr="00913DED">
        <w:rPr>
          <w:rtl/>
        </w:rPr>
        <w:t xml:space="preserve"> באוקטובר</w:t>
      </w:r>
      <w:r>
        <w:rPr>
          <w:rFonts w:hint="cs"/>
          <w:rtl/>
        </w:rPr>
        <w:t>,</w:t>
      </w:r>
      <w:r w:rsidRPr="00913DED">
        <w:rPr>
          <w:rtl/>
        </w:rPr>
        <w:t xml:space="preserve"> מה שהם החליטו לעשות </w:t>
      </w:r>
      <w:r>
        <w:rPr>
          <w:rFonts w:hint="cs"/>
          <w:rtl/>
        </w:rPr>
        <w:t xml:space="preserve">זה </w:t>
      </w:r>
      <w:r w:rsidRPr="00913DED">
        <w:rPr>
          <w:rtl/>
        </w:rPr>
        <w:t>לחרב במדינת ישראל את הדמוקרטיה</w:t>
      </w:r>
      <w:r w:rsidR="00B51225">
        <w:rPr>
          <w:rFonts w:hint="cs"/>
          <w:rtl/>
        </w:rPr>
        <w:t>?</w:t>
      </w:r>
      <w:r w:rsidRPr="00913DED">
        <w:rPr>
          <w:rtl/>
        </w:rPr>
        <w:t xml:space="preserve"> להחליט לחוקק חוקים שהם שנויים במחלוקת</w:t>
      </w:r>
      <w:r w:rsidR="00B51225">
        <w:rPr>
          <w:rFonts w:hint="cs"/>
          <w:rtl/>
        </w:rPr>
        <w:t>?</w:t>
      </w:r>
      <w:r w:rsidRPr="00913DED">
        <w:rPr>
          <w:rtl/>
        </w:rPr>
        <w:t xml:space="preserve"> לפרק את התאגיד</w:t>
      </w:r>
      <w:r>
        <w:rPr>
          <w:rFonts w:hint="cs"/>
          <w:rtl/>
        </w:rPr>
        <w:t>,</w:t>
      </w:r>
      <w:r w:rsidRPr="00913DED">
        <w:rPr>
          <w:rtl/>
        </w:rPr>
        <w:t xml:space="preserve"> את תאגיד השידור הישראלי</w:t>
      </w:r>
      <w:bookmarkStart w:id="46491" w:name="_ETM_Q93_299878"/>
      <w:bookmarkEnd w:id="46491"/>
      <w:r w:rsidR="00B51225">
        <w:rPr>
          <w:rFonts w:hint="cs"/>
          <w:rtl/>
        </w:rPr>
        <w:t>?</w:t>
      </w:r>
      <w:r w:rsidRPr="00913DED">
        <w:rPr>
          <w:rtl/>
        </w:rPr>
        <w:t xml:space="preserve"> לחוקק חוק </w:t>
      </w:r>
      <w:r>
        <w:rPr>
          <w:rFonts w:hint="cs"/>
          <w:rtl/>
        </w:rPr>
        <w:t>פ</w:t>
      </w:r>
      <w:r w:rsidRPr="00913DED">
        <w:rPr>
          <w:rtl/>
        </w:rPr>
        <w:t>ל</w:t>
      </w:r>
      <w:r>
        <w:rPr>
          <w:rFonts w:hint="cs"/>
          <w:rtl/>
        </w:rPr>
        <w:t>ד</w:t>
      </w:r>
      <w:r w:rsidRPr="00913DED">
        <w:rPr>
          <w:rtl/>
        </w:rPr>
        <w:t>שטיין</w:t>
      </w:r>
      <w:r>
        <w:rPr>
          <w:rFonts w:hint="cs"/>
          <w:rtl/>
        </w:rPr>
        <w:t>,</w:t>
      </w:r>
      <w:bookmarkStart w:id="46492" w:name="_ETM_Q93_302918"/>
      <w:bookmarkEnd w:id="46492"/>
      <w:r w:rsidRPr="00913DED">
        <w:rPr>
          <w:rtl/>
        </w:rPr>
        <w:t xml:space="preserve"> שבעצם </w:t>
      </w:r>
      <w:r>
        <w:rPr>
          <w:rFonts w:hint="cs"/>
          <w:rtl/>
        </w:rPr>
        <w:t>י</w:t>
      </w:r>
      <w:r w:rsidRPr="00913DED">
        <w:rPr>
          <w:rtl/>
        </w:rPr>
        <w:t>קרא תיגר ו</w:t>
      </w:r>
      <w:r>
        <w:rPr>
          <w:rFonts w:hint="cs"/>
          <w:rtl/>
        </w:rPr>
        <w:t xml:space="preserve">יפרק </w:t>
      </w:r>
      <w:r w:rsidRPr="00913DED">
        <w:rPr>
          <w:rtl/>
        </w:rPr>
        <w:t>את מערכת המודיעין של מדינת ישראל</w:t>
      </w:r>
      <w:r>
        <w:rPr>
          <w:rFonts w:hint="cs"/>
          <w:rtl/>
        </w:rPr>
        <w:t xml:space="preserve">? </w:t>
      </w:r>
      <w:r w:rsidRPr="00913DED">
        <w:rPr>
          <w:rtl/>
        </w:rPr>
        <w:t>מה הם יספרו</w:t>
      </w:r>
      <w:r>
        <w:rPr>
          <w:rFonts w:hint="cs"/>
          <w:rtl/>
        </w:rPr>
        <w:t>?</w:t>
      </w:r>
      <w:bookmarkStart w:id="46493" w:name="_ETM_Q93_309998"/>
      <w:bookmarkEnd w:id="46493"/>
      <w:r w:rsidRPr="00913DED">
        <w:rPr>
          <w:rtl/>
        </w:rPr>
        <w:t xml:space="preserve"> </w:t>
      </w:r>
      <w:r w:rsidRPr="0065508C">
        <w:rPr>
          <w:rtl/>
        </w:rPr>
        <w:t xml:space="preserve">הם יספרו </w:t>
      </w:r>
      <w:r w:rsidRPr="00913DED">
        <w:rPr>
          <w:rtl/>
        </w:rPr>
        <w:t xml:space="preserve">שהם החליטו </w:t>
      </w:r>
      <w:r>
        <w:rPr>
          <w:rFonts w:hint="cs"/>
          <w:rtl/>
        </w:rPr>
        <w:t>ל</w:t>
      </w:r>
      <w:r w:rsidRPr="00913DED">
        <w:rPr>
          <w:rtl/>
        </w:rPr>
        <w:t xml:space="preserve">השתלט השתלטות עוינת על בית </w:t>
      </w:r>
      <w:r w:rsidR="00B51225">
        <w:rPr>
          <w:rFonts w:hint="cs"/>
          <w:rtl/>
        </w:rPr>
        <w:t>ה</w:t>
      </w:r>
      <w:r w:rsidRPr="00913DED">
        <w:rPr>
          <w:rtl/>
        </w:rPr>
        <w:t xml:space="preserve">משפט </w:t>
      </w:r>
      <w:r w:rsidR="00B51225">
        <w:rPr>
          <w:rFonts w:hint="cs"/>
          <w:rtl/>
        </w:rPr>
        <w:t>ה</w:t>
      </w:r>
      <w:r w:rsidRPr="00913DED">
        <w:rPr>
          <w:rtl/>
        </w:rPr>
        <w:t>עליון</w:t>
      </w:r>
      <w:r>
        <w:rPr>
          <w:rFonts w:hint="cs"/>
          <w:rtl/>
        </w:rPr>
        <w:t>?</w:t>
      </w:r>
      <w:bookmarkStart w:id="46494" w:name="_ETM_Q93_316617"/>
      <w:bookmarkEnd w:id="46494"/>
      <w:r w:rsidRPr="00913DED">
        <w:rPr>
          <w:rtl/>
        </w:rPr>
        <w:t xml:space="preserve"> זה מה שהם יספרו</w:t>
      </w:r>
      <w:r>
        <w:rPr>
          <w:rFonts w:hint="cs"/>
          <w:rtl/>
        </w:rPr>
        <w:t>?</w:t>
      </w:r>
      <w:r w:rsidRPr="00913DED">
        <w:rPr>
          <w:rtl/>
        </w:rPr>
        <w:t xml:space="preserve"> </w:t>
      </w:r>
    </w:p>
    <w:p w:rsidR="00D41858" w:rsidRDefault="00D41858" w:rsidP="00041E97">
      <w:pPr>
        <w:rPr>
          <w:rtl/>
        </w:rPr>
      </w:pPr>
      <w:bookmarkStart w:id="46495" w:name="_ETM_Q93_328721"/>
      <w:bookmarkStart w:id="46496" w:name="_ETM_Q93_328867"/>
      <w:bookmarkEnd w:id="46495"/>
      <w:bookmarkEnd w:id="46496"/>
    </w:p>
    <w:p w:rsidR="00D41858" w:rsidRDefault="00D41858" w:rsidP="00B51225">
      <w:pPr>
        <w:rPr>
          <w:rtl/>
        </w:rPr>
      </w:pPr>
      <w:bookmarkStart w:id="46497" w:name="_ETM_Q93_328922"/>
      <w:bookmarkStart w:id="46498" w:name="_ETM_Q93_329034"/>
      <w:bookmarkEnd w:id="46497"/>
      <w:bookmarkEnd w:id="46498"/>
      <w:r w:rsidRPr="00913DED">
        <w:rPr>
          <w:rtl/>
        </w:rPr>
        <w:t>חבל שחברי הקואליציה שלנו לא מתבוננים באמת בדברים הקטנים ביום-יום</w:t>
      </w:r>
      <w:r>
        <w:rPr>
          <w:rFonts w:hint="cs"/>
          <w:rtl/>
        </w:rPr>
        <w:t>.</w:t>
      </w:r>
      <w:r w:rsidRPr="00913DED">
        <w:rPr>
          <w:rtl/>
        </w:rPr>
        <w:t xml:space="preserve"> אני אספר לך</w:t>
      </w:r>
      <w:r>
        <w:rPr>
          <w:rFonts w:hint="cs"/>
          <w:rtl/>
        </w:rPr>
        <w:t>,</w:t>
      </w:r>
      <w:r w:rsidRPr="00913DED">
        <w:rPr>
          <w:rtl/>
        </w:rPr>
        <w:t xml:space="preserve"> השר מלכיאלי</w:t>
      </w:r>
      <w:r>
        <w:rPr>
          <w:rFonts w:hint="cs"/>
          <w:rtl/>
        </w:rPr>
        <w:t>,</w:t>
      </w:r>
      <w:r w:rsidRPr="00913DED">
        <w:rPr>
          <w:rtl/>
        </w:rPr>
        <w:t xml:space="preserve"> אני אחרי יומיים מאוד מאוד קשים</w:t>
      </w:r>
      <w:r>
        <w:rPr>
          <w:rFonts w:hint="cs"/>
          <w:rtl/>
        </w:rPr>
        <w:t>.</w:t>
      </w:r>
      <w:r>
        <w:rPr>
          <w:rtl/>
        </w:rPr>
        <w:t xml:space="preserve"> אתמול צוי</w:t>
      </w:r>
      <w:r w:rsidRPr="00913DED">
        <w:rPr>
          <w:rtl/>
        </w:rPr>
        <w:t xml:space="preserve">ן בכנסת יום </w:t>
      </w:r>
      <w:r>
        <w:rPr>
          <w:rFonts w:hint="cs"/>
          <w:rtl/>
        </w:rPr>
        <w:t xml:space="preserve">הוקרה </w:t>
      </w:r>
      <w:r w:rsidRPr="00913DED">
        <w:rPr>
          <w:rtl/>
        </w:rPr>
        <w:t>לפצוע</w:t>
      </w:r>
      <w:r>
        <w:rPr>
          <w:rFonts w:hint="cs"/>
          <w:rtl/>
        </w:rPr>
        <w:t>י</w:t>
      </w:r>
      <w:r w:rsidRPr="00913DED">
        <w:rPr>
          <w:rtl/>
        </w:rPr>
        <w:t xml:space="preserve"> </w:t>
      </w:r>
      <w:bookmarkStart w:id="46499" w:name="_ETM_Q93_340287"/>
      <w:bookmarkEnd w:id="46499"/>
      <w:r w:rsidRPr="00913DED">
        <w:rPr>
          <w:rtl/>
        </w:rPr>
        <w:t xml:space="preserve">מערכות </w:t>
      </w:r>
      <w:r>
        <w:rPr>
          <w:rFonts w:hint="cs"/>
          <w:rtl/>
        </w:rPr>
        <w:t>ישראל.</w:t>
      </w:r>
      <w:r w:rsidRPr="00913DED">
        <w:rPr>
          <w:rtl/>
        </w:rPr>
        <w:t xml:space="preserve"> אתה יודע בכמה עלינו</w:t>
      </w:r>
      <w:r>
        <w:rPr>
          <w:rFonts w:hint="cs"/>
          <w:rtl/>
        </w:rPr>
        <w:t>?</w:t>
      </w:r>
      <w:r w:rsidRPr="00913DED">
        <w:rPr>
          <w:rtl/>
        </w:rPr>
        <w:t xml:space="preserve"> עלינו מ-60</w:t>
      </w:r>
      <w:r>
        <w:rPr>
          <w:rFonts w:hint="cs"/>
          <w:rtl/>
        </w:rPr>
        <w:t>,</w:t>
      </w:r>
      <w:r w:rsidRPr="00913DED">
        <w:rPr>
          <w:rtl/>
        </w:rPr>
        <w:t>000 ל-75</w:t>
      </w:r>
      <w:r>
        <w:rPr>
          <w:rFonts w:hint="cs"/>
          <w:rtl/>
        </w:rPr>
        <w:t>,</w:t>
      </w:r>
      <w:r w:rsidRPr="00913DED">
        <w:rPr>
          <w:rtl/>
        </w:rPr>
        <w:t>000 פצועים</w:t>
      </w:r>
      <w:bookmarkStart w:id="46500" w:name="_ETM_Q93_351617"/>
      <w:bookmarkEnd w:id="46500"/>
      <w:r w:rsidR="00B51225">
        <w:rPr>
          <w:rFonts w:hint="cs"/>
          <w:rtl/>
        </w:rPr>
        <w:t>,</w:t>
      </w:r>
      <w:r w:rsidRPr="00913DED">
        <w:rPr>
          <w:rtl/>
        </w:rPr>
        <w:t xml:space="preserve"> עלינו ב-20%</w:t>
      </w:r>
      <w:r>
        <w:rPr>
          <w:rFonts w:hint="cs"/>
          <w:rtl/>
        </w:rPr>
        <w:t xml:space="preserve"> </w:t>
      </w:r>
      <w:bookmarkStart w:id="46501" w:name="_ETM_Q93_371174"/>
      <w:bookmarkEnd w:id="46501"/>
      <w:r>
        <w:rPr>
          <w:rFonts w:hint="cs"/>
          <w:rtl/>
        </w:rPr>
        <w:t xml:space="preserve">– </w:t>
      </w:r>
      <w:r w:rsidRPr="00913DED">
        <w:rPr>
          <w:rtl/>
        </w:rPr>
        <w:t>שיא של כל הזמנים</w:t>
      </w:r>
      <w:r>
        <w:rPr>
          <w:rFonts w:hint="cs"/>
          <w:rtl/>
        </w:rPr>
        <w:t xml:space="preserve"> –</w:t>
      </w:r>
      <w:r w:rsidRPr="00913DED">
        <w:rPr>
          <w:rtl/>
        </w:rPr>
        <w:t xml:space="preserve"> בהיקף של פצועי צה"ל</w:t>
      </w:r>
      <w:r>
        <w:rPr>
          <w:rFonts w:hint="cs"/>
          <w:rtl/>
        </w:rPr>
        <w:t>.</w:t>
      </w:r>
      <w:r w:rsidRPr="00913DED">
        <w:rPr>
          <w:rtl/>
        </w:rPr>
        <w:t xml:space="preserve"> יש ירידה </w:t>
      </w:r>
      <w:r>
        <w:rPr>
          <w:rFonts w:hint="cs"/>
          <w:rtl/>
        </w:rPr>
        <w:t>ב</w:t>
      </w:r>
      <w:r w:rsidRPr="00913DED">
        <w:rPr>
          <w:rtl/>
        </w:rPr>
        <w:t>סד</w:t>
      </w:r>
      <w:r>
        <w:rPr>
          <w:rFonts w:hint="cs"/>
          <w:rtl/>
        </w:rPr>
        <w:t>"כ של</w:t>
      </w:r>
      <w:r w:rsidRPr="00913DED">
        <w:rPr>
          <w:rtl/>
        </w:rPr>
        <w:t xml:space="preserve"> </w:t>
      </w:r>
      <w:r>
        <w:rPr>
          <w:rFonts w:hint="cs"/>
          <w:rtl/>
        </w:rPr>
        <w:t>6,000</w:t>
      </w:r>
      <w:bookmarkStart w:id="46502" w:name="_ETM_Q93_359497"/>
      <w:bookmarkEnd w:id="46502"/>
      <w:r w:rsidRPr="00913DED">
        <w:rPr>
          <w:rtl/>
        </w:rPr>
        <w:t xml:space="preserve"> לוחמים</w:t>
      </w:r>
      <w:r>
        <w:rPr>
          <w:rFonts w:hint="cs"/>
          <w:rtl/>
        </w:rPr>
        <w:t xml:space="preserve">. </w:t>
      </w:r>
      <w:bookmarkStart w:id="46503" w:name="_ETM_Q93_363867"/>
      <w:bookmarkStart w:id="46504" w:name="_ETM_Q93_363928"/>
      <w:bookmarkStart w:id="46505" w:name="_ETM_Q93_364276"/>
      <w:bookmarkStart w:id="46506" w:name="_ETM_Q93_364330"/>
      <w:bookmarkEnd w:id="46503"/>
      <w:bookmarkEnd w:id="46504"/>
      <w:bookmarkEnd w:id="46505"/>
      <w:bookmarkEnd w:id="46506"/>
      <w:r w:rsidRPr="00913DED">
        <w:rPr>
          <w:rtl/>
        </w:rPr>
        <w:t>ואני אומרת לך</w:t>
      </w:r>
      <w:r>
        <w:rPr>
          <w:rFonts w:hint="cs"/>
          <w:rtl/>
        </w:rPr>
        <w:t>,</w:t>
      </w:r>
      <w:r w:rsidRPr="00913DED">
        <w:rPr>
          <w:rtl/>
        </w:rPr>
        <w:t xml:space="preserve"> השר מ</w:t>
      </w:r>
      <w:r>
        <w:rPr>
          <w:rFonts w:hint="cs"/>
          <w:rtl/>
        </w:rPr>
        <w:t>לכיא</w:t>
      </w:r>
      <w:r w:rsidRPr="00913DED">
        <w:rPr>
          <w:rtl/>
        </w:rPr>
        <w:t>לי</w:t>
      </w:r>
      <w:r>
        <w:rPr>
          <w:rFonts w:hint="cs"/>
          <w:rtl/>
        </w:rPr>
        <w:t>,</w:t>
      </w:r>
      <w:r w:rsidRPr="00913DED">
        <w:rPr>
          <w:rtl/>
        </w:rPr>
        <w:t xml:space="preserve"> אני אומרת לך שכולנו כמובן מחויבים להצדיע </w:t>
      </w:r>
      <w:r w:rsidR="00B51225">
        <w:rPr>
          <w:rFonts w:hint="cs"/>
          <w:rtl/>
        </w:rPr>
        <w:t>ע</w:t>
      </w:r>
      <w:r w:rsidRPr="00913DED">
        <w:rPr>
          <w:rtl/>
        </w:rPr>
        <w:t>ל</w:t>
      </w:r>
      <w:r w:rsidR="00B51225">
        <w:rPr>
          <w:rFonts w:hint="cs"/>
          <w:rtl/>
        </w:rPr>
        <w:t xml:space="preserve"> </w:t>
      </w:r>
      <w:r w:rsidRPr="00913DED">
        <w:rPr>
          <w:rtl/>
        </w:rPr>
        <w:t>או</w:t>
      </w:r>
      <w:r>
        <w:rPr>
          <w:rFonts w:hint="cs"/>
          <w:rtl/>
        </w:rPr>
        <w:t>מץ</w:t>
      </w:r>
      <w:bookmarkStart w:id="46507" w:name="_ETM_Q93_375845"/>
      <w:bookmarkEnd w:id="46507"/>
      <w:r w:rsidRPr="00913DED">
        <w:rPr>
          <w:rtl/>
        </w:rPr>
        <w:t xml:space="preserve"> </w:t>
      </w:r>
      <w:r>
        <w:rPr>
          <w:rFonts w:hint="cs"/>
          <w:rtl/>
        </w:rPr>
        <w:t xml:space="preserve">הלב </w:t>
      </w:r>
      <w:r w:rsidRPr="00913DED">
        <w:rPr>
          <w:rtl/>
        </w:rPr>
        <w:t>ועוז הרוח שלהם</w:t>
      </w:r>
      <w:r>
        <w:rPr>
          <w:rFonts w:hint="cs"/>
          <w:rtl/>
        </w:rPr>
        <w:t>,</w:t>
      </w:r>
      <w:r w:rsidRPr="00913DED">
        <w:rPr>
          <w:rtl/>
        </w:rPr>
        <w:t xml:space="preserve"> ואני בטוחה שאתה שותף ל</w:t>
      </w:r>
      <w:r>
        <w:rPr>
          <w:rFonts w:hint="cs"/>
          <w:rtl/>
        </w:rPr>
        <w:t>י</w:t>
      </w:r>
      <w:r w:rsidRPr="00913DED">
        <w:rPr>
          <w:rtl/>
        </w:rPr>
        <w:t xml:space="preserve"> בעניין הזה</w:t>
      </w:r>
      <w:r>
        <w:rPr>
          <w:rFonts w:hint="cs"/>
          <w:rtl/>
        </w:rPr>
        <w:t>,</w:t>
      </w:r>
      <w:r w:rsidRPr="00913DED">
        <w:rPr>
          <w:rtl/>
        </w:rPr>
        <w:t xml:space="preserve"> אבל אני שואלת את עצמי</w:t>
      </w:r>
      <w:r>
        <w:rPr>
          <w:rFonts w:hint="cs"/>
          <w:rtl/>
        </w:rPr>
        <w:t>,</w:t>
      </w:r>
      <w:r w:rsidRPr="00913DED">
        <w:rPr>
          <w:rtl/>
        </w:rPr>
        <w:t xml:space="preserve"> </w:t>
      </w:r>
      <w:r>
        <w:rPr>
          <w:rFonts w:hint="cs"/>
          <w:rtl/>
        </w:rPr>
        <w:t>ה</w:t>
      </w:r>
      <w:r w:rsidRPr="00913DED">
        <w:rPr>
          <w:rtl/>
        </w:rPr>
        <w:t>אם לא היה נכון לעצור הכ</w:t>
      </w:r>
      <w:r>
        <w:rPr>
          <w:rFonts w:hint="cs"/>
          <w:rtl/>
        </w:rPr>
        <w:t>ו</w:t>
      </w:r>
      <w:r w:rsidRPr="00913DED">
        <w:rPr>
          <w:rtl/>
        </w:rPr>
        <w:t>ל</w:t>
      </w:r>
      <w:r>
        <w:rPr>
          <w:rFonts w:hint="cs"/>
          <w:rtl/>
        </w:rPr>
        <w:t>,</w:t>
      </w:r>
      <w:r w:rsidRPr="00913DED">
        <w:rPr>
          <w:rtl/>
        </w:rPr>
        <w:t xml:space="preserve"> </w:t>
      </w:r>
      <w:r>
        <w:rPr>
          <w:rFonts w:hint="cs"/>
          <w:rtl/>
        </w:rPr>
        <w:t>ו</w:t>
      </w:r>
      <w:r w:rsidRPr="00913DED">
        <w:rPr>
          <w:rtl/>
        </w:rPr>
        <w:t>באמת</w:t>
      </w:r>
      <w:r>
        <w:rPr>
          <w:rFonts w:hint="cs"/>
          <w:rtl/>
        </w:rPr>
        <w:t>, כש</w:t>
      </w:r>
      <w:r w:rsidRPr="00913DED">
        <w:rPr>
          <w:rtl/>
        </w:rPr>
        <w:t>יוצאים לדרך עם תקציב שנת</w:t>
      </w:r>
      <w:r>
        <w:rPr>
          <w:rFonts w:hint="cs"/>
          <w:rtl/>
        </w:rPr>
        <w:t xml:space="preserve"> 2025, ק</w:t>
      </w:r>
      <w:r w:rsidRPr="00913DED">
        <w:rPr>
          <w:rtl/>
        </w:rPr>
        <w:t>ודם כ</w:t>
      </w:r>
      <w:r>
        <w:rPr>
          <w:rFonts w:hint="cs"/>
          <w:rtl/>
        </w:rPr>
        <w:t>ו</w:t>
      </w:r>
      <w:bookmarkStart w:id="46508" w:name="_ETM_Q93_396374"/>
      <w:bookmarkEnd w:id="46508"/>
      <w:r w:rsidRPr="00913DED">
        <w:rPr>
          <w:rtl/>
        </w:rPr>
        <w:t xml:space="preserve">ל </w:t>
      </w:r>
      <w:r>
        <w:rPr>
          <w:rFonts w:hint="cs"/>
          <w:rtl/>
        </w:rPr>
        <w:t>ל</w:t>
      </w:r>
      <w:r w:rsidRPr="00913DED">
        <w:rPr>
          <w:rtl/>
        </w:rPr>
        <w:t>טפל במכאובים של החברה הישראלית</w:t>
      </w:r>
      <w:r>
        <w:rPr>
          <w:rFonts w:hint="cs"/>
          <w:rtl/>
        </w:rPr>
        <w:t>,</w:t>
      </w:r>
      <w:r w:rsidRPr="00913DED">
        <w:rPr>
          <w:rtl/>
        </w:rPr>
        <w:t xml:space="preserve"> קודם כ</w:t>
      </w:r>
      <w:r>
        <w:rPr>
          <w:rFonts w:hint="cs"/>
          <w:rtl/>
        </w:rPr>
        <w:t>ו</w:t>
      </w:r>
      <w:r w:rsidRPr="00913DED">
        <w:rPr>
          <w:rtl/>
        </w:rPr>
        <w:t xml:space="preserve">ל </w:t>
      </w:r>
      <w:r>
        <w:rPr>
          <w:rFonts w:hint="cs"/>
          <w:rtl/>
        </w:rPr>
        <w:t>ל</w:t>
      </w:r>
      <w:r w:rsidRPr="00913DED">
        <w:rPr>
          <w:rtl/>
        </w:rPr>
        <w:t>טפל בפצועים האלה</w:t>
      </w:r>
      <w:bookmarkStart w:id="46509" w:name="_ETM_Q93_406242"/>
      <w:bookmarkStart w:id="46510" w:name="_ETM_Q93_406302"/>
      <w:bookmarkStart w:id="46511" w:name="_ETM_Q93_406690"/>
      <w:bookmarkEnd w:id="46509"/>
      <w:bookmarkEnd w:id="46510"/>
      <w:bookmarkEnd w:id="46511"/>
      <w:r>
        <w:rPr>
          <w:rFonts w:hint="cs"/>
          <w:rtl/>
        </w:rPr>
        <w:t>?</w:t>
      </w:r>
    </w:p>
    <w:p w:rsidR="00D41858" w:rsidRDefault="00D41858" w:rsidP="00041E97">
      <w:pPr>
        <w:rPr>
          <w:rtl/>
        </w:rPr>
      </w:pPr>
    </w:p>
    <w:p w:rsidR="00D41858" w:rsidRDefault="00D41858" w:rsidP="00B51225">
      <w:pPr>
        <w:rPr>
          <w:rtl/>
        </w:rPr>
      </w:pPr>
      <w:bookmarkStart w:id="46512" w:name="_ETM_Q93_406784"/>
      <w:bookmarkEnd w:id="46512"/>
      <w:r w:rsidRPr="00913DED">
        <w:rPr>
          <w:rtl/>
        </w:rPr>
        <w:t>אתמול היו פה א</w:t>
      </w:r>
      <w:r>
        <w:rPr>
          <w:rFonts w:hint="cs"/>
          <w:rtl/>
        </w:rPr>
        <w:t>י</w:t>
      </w:r>
      <w:r w:rsidRPr="00913DED">
        <w:rPr>
          <w:rtl/>
        </w:rPr>
        <w:t>מהות</w:t>
      </w:r>
      <w:r w:rsidR="00B51225">
        <w:rPr>
          <w:rFonts w:hint="cs"/>
          <w:rtl/>
        </w:rPr>
        <w:t>,</w:t>
      </w:r>
      <w:r w:rsidRPr="00913DED">
        <w:rPr>
          <w:rtl/>
        </w:rPr>
        <w:t xml:space="preserve"> א</w:t>
      </w:r>
      <w:r>
        <w:rPr>
          <w:rFonts w:hint="cs"/>
          <w:rtl/>
        </w:rPr>
        <w:t>י</w:t>
      </w:r>
      <w:r w:rsidRPr="00913DED">
        <w:rPr>
          <w:rtl/>
        </w:rPr>
        <w:t>מהות של פגועי ראש</w:t>
      </w:r>
      <w:r>
        <w:rPr>
          <w:rFonts w:hint="cs"/>
          <w:rtl/>
        </w:rPr>
        <w:t>.</w:t>
      </w:r>
      <w:bookmarkStart w:id="46513" w:name="_ETM_Q93_408221"/>
      <w:bookmarkEnd w:id="46513"/>
      <w:r w:rsidRPr="00913DED">
        <w:rPr>
          <w:rtl/>
        </w:rPr>
        <w:t xml:space="preserve"> במלחמה הזו יש כ-300 </w:t>
      </w:r>
      <w:r>
        <w:rPr>
          <w:rFonts w:hint="cs"/>
          <w:rtl/>
        </w:rPr>
        <w:t>פ</w:t>
      </w:r>
      <w:r w:rsidRPr="00913DED">
        <w:rPr>
          <w:rtl/>
        </w:rPr>
        <w:t>גוע</w:t>
      </w:r>
      <w:r>
        <w:rPr>
          <w:rFonts w:hint="cs"/>
          <w:rtl/>
        </w:rPr>
        <w:t>י</w:t>
      </w:r>
      <w:r w:rsidRPr="00913DED">
        <w:rPr>
          <w:rtl/>
        </w:rPr>
        <w:t xml:space="preserve"> ראש</w:t>
      </w:r>
      <w:r w:rsidR="00B51225">
        <w:rPr>
          <w:rFonts w:hint="cs"/>
          <w:rtl/>
        </w:rPr>
        <w:t>,</w:t>
      </w:r>
      <w:r w:rsidRPr="00913DED">
        <w:rPr>
          <w:rtl/>
        </w:rPr>
        <w:t xml:space="preserve"> ילדים שהלכו להיות לוחמים</w:t>
      </w:r>
      <w:r>
        <w:rPr>
          <w:rFonts w:hint="cs"/>
          <w:rtl/>
        </w:rPr>
        <w:t>,</w:t>
      </w:r>
      <w:bookmarkStart w:id="46514" w:name="_ETM_Q93_411060"/>
      <w:bookmarkEnd w:id="46514"/>
      <w:r w:rsidRPr="00913DED">
        <w:rPr>
          <w:rtl/>
        </w:rPr>
        <w:t xml:space="preserve"> נערים בני 18</w:t>
      </w:r>
      <w:r>
        <w:rPr>
          <w:rFonts w:hint="cs"/>
          <w:rtl/>
        </w:rPr>
        <w:t>,</w:t>
      </w:r>
      <w:r w:rsidRPr="00913DED">
        <w:rPr>
          <w:rtl/>
        </w:rPr>
        <w:t xml:space="preserve"> שהיו</w:t>
      </w:r>
      <w:r>
        <w:rPr>
          <w:rFonts w:hint="cs"/>
          <w:rtl/>
        </w:rPr>
        <w:t xml:space="preserve"> –</w:t>
      </w:r>
      <w:r w:rsidRPr="00913DED">
        <w:rPr>
          <w:rtl/>
        </w:rPr>
        <w:t xml:space="preserve"> איך הא</w:t>
      </w:r>
      <w:r>
        <w:rPr>
          <w:rFonts w:hint="cs"/>
          <w:rtl/>
        </w:rPr>
        <w:t>ימא</w:t>
      </w:r>
      <w:r w:rsidRPr="00913DED">
        <w:rPr>
          <w:rtl/>
        </w:rPr>
        <w:t xml:space="preserve"> מספר</w:t>
      </w:r>
      <w:r>
        <w:rPr>
          <w:rFonts w:hint="cs"/>
          <w:rtl/>
        </w:rPr>
        <w:t>ת?</w:t>
      </w:r>
      <w:bookmarkStart w:id="46515" w:name="_ETM_Q93_416881"/>
      <w:bookmarkEnd w:id="46515"/>
      <w:r w:rsidRPr="00913DED">
        <w:rPr>
          <w:rtl/>
        </w:rPr>
        <w:t xml:space="preserve"> הבן שלי היה מוזיקאי מצטיין</w:t>
      </w:r>
      <w:r w:rsidR="00B51225">
        <w:rPr>
          <w:rFonts w:hint="cs"/>
          <w:rtl/>
        </w:rPr>
        <w:t>;</w:t>
      </w:r>
      <w:r w:rsidRPr="00913DED">
        <w:rPr>
          <w:rtl/>
        </w:rPr>
        <w:t xml:space="preserve"> הבן שלי היה מ</w:t>
      </w:r>
      <w:r>
        <w:rPr>
          <w:rFonts w:hint="cs"/>
          <w:rtl/>
        </w:rPr>
        <w:t>ח</w:t>
      </w:r>
      <w:r w:rsidRPr="00913DED">
        <w:rPr>
          <w:rtl/>
        </w:rPr>
        <w:t>ונן במתמטיקה ובפיזיקה</w:t>
      </w:r>
      <w:r>
        <w:rPr>
          <w:rFonts w:hint="cs"/>
          <w:rtl/>
        </w:rPr>
        <w:t>.</w:t>
      </w:r>
      <w:r w:rsidRPr="00913DED">
        <w:rPr>
          <w:rtl/>
        </w:rPr>
        <w:t xml:space="preserve"> היום הוא פצוע ראש</w:t>
      </w:r>
      <w:r w:rsidR="00B51225">
        <w:rPr>
          <w:rFonts w:hint="cs"/>
          <w:rtl/>
        </w:rPr>
        <w:t>.</w:t>
      </w:r>
      <w:r w:rsidRPr="00913DED">
        <w:rPr>
          <w:rtl/>
        </w:rPr>
        <w:t xml:space="preserve"> אני לא יודעת איך אני מתקדמת לשלב שאני משק</w:t>
      </w:r>
      <w:r>
        <w:rPr>
          <w:rFonts w:hint="cs"/>
          <w:rtl/>
        </w:rPr>
        <w:t>מ</w:t>
      </w:r>
      <w:r w:rsidRPr="00913DED">
        <w:rPr>
          <w:rtl/>
        </w:rPr>
        <w:t>ת אותו</w:t>
      </w:r>
      <w:r>
        <w:rPr>
          <w:rFonts w:hint="cs"/>
          <w:rtl/>
        </w:rPr>
        <w:t xml:space="preserve">. </w:t>
      </w:r>
      <w:bookmarkStart w:id="46516" w:name="_ETM_Q93_447147"/>
      <w:bookmarkStart w:id="46517" w:name="_ETM_Q93_447299"/>
      <w:bookmarkStart w:id="46518" w:name="_ETM_Q93_447356"/>
      <w:bookmarkStart w:id="46519" w:name="_ETM_Q93_447502"/>
      <w:bookmarkEnd w:id="46516"/>
      <w:bookmarkEnd w:id="46517"/>
      <w:bookmarkEnd w:id="46518"/>
      <w:bookmarkEnd w:id="46519"/>
      <w:r w:rsidRPr="00913DED">
        <w:rPr>
          <w:rtl/>
        </w:rPr>
        <w:t>וכמובן</w:t>
      </w:r>
      <w:r>
        <w:rPr>
          <w:rFonts w:hint="cs"/>
          <w:rtl/>
        </w:rPr>
        <w:t>,</w:t>
      </w:r>
      <w:r w:rsidRPr="00913DED">
        <w:rPr>
          <w:rtl/>
        </w:rPr>
        <w:t xml:space="preserve"> מדובר על רמות פציעה שונות</w:t>
      </w:r>
      <w:r w:rsidR="00B51225">
        <w:rPr>
          <w:rFonts w:hint="cs"/>
          <w:rtl/>
        </w:rPr>
        <w:t>.</w:t>
      </w:r>
      <w:r w:rsidRPr="00913DED">
        <w:rPr>
          <w:rtl/>
        </w:rPr>
        <w:t xml:space="preserve"> יש פ</w:t>
      </w:r>
      <w:r>
        <w:rPr>
          <w:rFonts w:hint="cs"/>
          <w:rtl/>
        </w:rPr>
        <w:t>צ</w:t>
      </w:r>
      <w:r w:rsidRPr="00913DED">
        <w:rPr>
          <w:rtl/>
        </w:rPr>
        <w:t>יעות פיזיות</w:t>
      </w:r>
      <w:r>
        <w:rPr>
          <w:rFonts w:hint="cs"/>
          <w:rtl/>
        </w:rPr>
        <w:t>,</w:t>
      </w:r>
      <w:r w:rsidRPr="00913DED">
        <w:rPr>
          <w:rtl/>
        </w:rPr>
        <w:t xml:space="preserve"> יש פציעות נפשיות</w:t>
      </w:r>
      <w:r>
        <w:rPr>
          <w:rFonts w:hint="cs"/>
          <w:rtl/>
        </w:rPr>
        <w:t>.</w:t>
      </w:r>
      <w:r w:rsidRPr="00913DED">
        <w:rPr>
          <w:rtl/>
        </w:rPr>
        <w:t xml:space="preserve"> ובס</w:t>
      </w:r>
      <w:r>
        <w:rPr>
          <w:rFonts w:hint="cs"/>
          <w:rtl/>
        </w:rPr>
        <w:t>וף,</w:t>
      </w:r>
      <w:r w:rsidRPr="00913DED">
        <w:rPr>
          <w:rtl/>
        </w:rPr>
        <w:t xml:space="preserve"> התקציב הזה צריך קודם כ</w:t>
      </w:r>
      <w:r>
        <w:rPr>
          <w:rFonts w:hint="cs"/>
          <w:rtl/>
        </w:rPr>
        <w:t>ו</w:t>
      </w:r>
      <w:r w:rsidRPr="00913DED">
        <w:rPr>
          <w:rtl/>
        </w:rPr>
        <w:t>ל להתבונן במשפחות ה</w:t>
      </w:r>
      <w:bookmarkStart w:id="46520" w:name="_ETM_Q93_440426"/>
      <w:bookmarkEnd w:id="46520"/>
      <w:r w:rsidRPr="00913DED">
        <w:rPr>
          <w:rtl/>
        </w:rPr>
        <w:t>אלה</w:t>
      </w:r>
      <w:r>
        <w:rPr>
          <w:rFonts w:hint="cs"/>
          <w:rtl/>
        </w:rPr>
        <w:t>,</w:t>
      </w:r>
      <w:r w:rsidRPr="00913DED">
        <w:rPr>
          <w:rtl/>
        </w:rPr>
        <w:t xml:space="preserve"> שנו</w:t>
      </w:r>
      <w:r>
        <w:rPr>
          <w:rFonts w:hint="cs"/>
          <w:rtl/>
        </w:rPr>
        <w:t>שאות</w:t>
      </w:r>
      <w:r w:rsidRPr="00913DED">
        <w:rPr>
          <w:rtl/>
        </w:rPr>
        <w:t xml:space="preserve"> </w:t>
      </w:r>
      <w:r>
        <w:rPr>
          <w:rFonts w:hint="cs"/>
          <w:rtl/>
        </w:rPr>
        <w:t xml:space="preserve">את הנטל </w:t>
      </w:r>
      <w:bookmarkStart w:id="46521" w:name="_ETM_Q93_444246"/>
      <w:bookmarkEnd w:id="46521"/>
      <w:r w:rsidRPr="00913DED">
        <w:rPr>
          <w:rtl/>
        </w:rPr>
        <w:t>הכ</w:t>
      </w:r>
      <w:r>
        <w:rPr>
          <w:rFonts w:hint="cs"/>
          <w:rtl/>
        </w:rPr>
        <w:t>י כ</w:t>
      </w:r>
      <w:r w:rsidRPr="00913DED">
        <w:rPr>
          <w:rtl/>
        </w:rPr>
        <w:t>בד מ</w:t>
      </w:r>
      <w:r>
        <w:rPr>
          <w:rFonts w:hint="cs"/>
          <w:rtl/>
        </w:rPr>
        <w:t>-</w:t>
      </w:r>
      <w:bookmarkStart w:id="46522" w:name="_ETM_Q93_446835"/>
      <w:bookmarkEnd w:id="46522"/>
      <w:r w:rsidRPr="00913DED">
        <w:rPr>
          <w:rtl/>
        </w:rPr>
        <w:t>7 באוקטובר</w:t>
      </w:r>
      <w:r>
        <w:rPr>
          <w:rFonts w:hint="cs"/>
          <w:rtl/>
        </w:rPr>
        <w:t xml:space="preserve">. </w:t>
      </w:r>
      <w:r w:rsidRPr="00913DED">
        <w:rPr>
          <w:rtl/>
        </w:rPr>
        <w:t>ו</w:t>
      </w:r>
      <w:r>
        <w:rPr>
          <w:rFonts w:hint="cs"/>
          <w:rtl/>
        </w:rPr>
        <w:t>חס</w:t>
      </w:r>
      <w:r w:rsidRPr="00913DED">
        <w:rPr>
          <w:rtl/>
        </w:rPr>
        <w:t>רים המון תקציבים</w:t>
      </w:r>
      <w:r>
        <w:rPr>
          <w:rFonts w:hint="cs"/>
          <w:rtl/>
        </w:rPr>
        <w:t>.</w:t>
      </w:r>
      <w:r w:rsidRPr="00913DED">
        <w:rPr>
          <w:rtl/>
        </w:rPr>
        <w:t xml:space="preserve"> </w:t>
      </w:r>
      <w:bookmarkStart w:id="46523" w:name="_ETM_Q93_451166"/>
      <w:bookmarkEnd w:id="46523"/>
      <w:r w:rsidRPr="00913DED">
        <w:rPr>
          <w:rtl/>
        </w:rPr>
        <w:t>אתה יודע שיש 1</w:t>
      </w:r>
      <w:r>
        <w:rPr>
          <w:rFonts w:hint="cs"/>
          <w:rtl/>
        </w:rPr>
        <w:t>,</w:t>
      </w:r>
      <w:r w:rsidRPr="00913DED">
        <w:rPr>
          <w:rtl/>
        </w:rPr>
        <w:t>500 פצועים שנפצעו פעמיים במלחמה הזו</w:t>
      </w:r>
      <w:r>
        <w:rPr>
          <w:rFonts w:hint="cs"/>
          <w:rtl/>
        </w:rPr>
        <w:t>?</w:t>
      </w:r>
      <w:r w:rsidRPr="00913DED">
        <w:rPr>
          <w:rtl/>
        </w:rPr>
        <w:t xml:space="preserve"> נפצעו</w:t>
      </w:r>
      <w:r>
        <w:rPr>
          <w:rFonts w:hint="cs"/>
          <w:rtl/>
        </w:rPr>
        <w:t>,</w:t>
      </w:r>
      <w:r w:rsidRPr="00913DED">
        <w:rPr>
          <w:rtl/>
        </w:rPr>
        <w:t xml:space="preserve"> הלכו להילחם</w:t>
      </w:r>
      <w:r>
        <w:rPr>
          <w:rFonts w:hint="cs"/>
          <w:rtl/>
        </w:rPr>
        <w:t>,</w:t>
      </w:r>
      <w:r w:rsidRPr="00913DED">
        <w:rPr>
          <w:rtl/>
        </w:rPr>
        <w:t xml:space="preserve"> חזרו</w:t>
      </w:r>
      <w:bookmarkStart w:id="46524" w:name="_ETM_Q93_464454"/>
      <w:bookmarkEnd w:id="46524"/>
      <w:r>
        <w:rPr>
          <w:rFonts w:hint="cs"/>
          <w:rtl/>
        </w:rPr>
        <w:t>,</w:t>
      </w:r>
      <w:r w:rsidRPr="00913DED">
        <w:rPr>
          <w:rtl/>
        </w:rPr>
        <w:t xml:space="preserve"> ועוד פעם חזר</w:t>
      </w:r>
      <w:r>
        <w:rPr>
          <w:rFonts w:hint="cs"/>
          <w:rtl/>
        </w:rPr>
        <w:t>ו</w:t>
      </w:r>
      <w:r w:rsidRPr="00913DED">
        <w:rPr>
          <w:rtl/>
        </w:rPr>
        <w:t xml:space="preserve"> פצועים</w:t>
      </w:r>
      <w:r>
        <w:rPr>
          <w:rFonts w:hint="cs"/>
          <w:rtl/>
        </w:rPr>
        <w:t>.</w:t>
      </w:r>
      <w:r w:rsidRPr="00913DED">
        <w:rPr>
          <w:rtl/>
        </w:rPr>
        <w:t xml:space="preserve"> 1</w:t>
      </w:r>
      <w:r>
        <w:rPr>
          <w:rFonts w:hint="cs"/>
          <w:rtl/>
        </w:rPr>
        <w:t>,</w:t>
      </w:r>
      <w:bookmarkStart w:id="46525" w:name="_ETM_Q93_466316"/>
      <w:bookmarkEnd w:id="46525"/>
      <w:r w:rsidRPr="00913DED">
        <w:rPr>
          <w:rtl/>
        </w:rPr>
        <w:t>500 איש</w:t>
      </w:r>
      <w:r>
        <w:rPr>
          <w:rFonts w:hint="cs"/>
          <w:rtl/>
        </w:rPr>
        <w:t>.</w:t>
      </w:r>
      <w:r w:rsidRPr="00913DED">
        <w:rPr>
          <w:rtl/>
        </w:rPr>
        <w:t xml:space="preserve"> מה יותר חשוב לנו מהחבר</w:t>
      </w:r>
      <w:r>
        <w:rPr>
          <w:rFonts w:hint="cs"/>
          <w:rtl/>
        </w:rPr>
        <w:t>'</w:t>
      </w:r>
      <w:r w:rsidRPr="00913DED">
        <w:rPr>
          <w:rtl/>
        </w:rPr>
        <w:t>ה האלה</w:t>
      </w:r>
      <w:r>
        <w:rPr>
          <w:rFonts w:hint="cs"/>
          <w:rtl/>
        </w:rPr>
        <w:t>?</w:t>
      </w:r>
    </w:p>
    <w:p w:rsidR="00D41858" w:rsidRDefault="00D41858" w:rsidP="00041E97">
      <w:pPr>
        <w:rPr>
          <w:rtl/>
        </w:rPr>
      </w:pPr>
    </w:p>
    <w:p w:rsidR="00D41858" w:rsidRDefault="00D41858" w:rsidP="00B51225">
      <w:pPr>
        <w:rPr>
          <w:rtl/>
        </w:rPr>
      </w:pPr>
      <w:r w:rsidRPr="00913DED">
        <w:rPr>
          <w:rtl/>
        </w:rPr>
        <w:t xml:space="preserve">וכשאני מתבוננת על אגף השיקום במשרד הביטחון ושואלת </w:t>
      </w:r>
      <w:r>
        <w:rPr>
          <w:rFonts w:hint="cs"/>
          <w:rtl/>
        </w:rPr>
        <w:t xml:space="preserve">אותם </w:t>
      </w:r>
      <w:r w:rsidRPr="00913DED">
        <w:rPr>
          <w:rtl/>
        </w:rPr>
        <w:t>שאלות</w:t>
      </w:r>
      <w:r>
        <w:rPr>
          <w:rFonts w:hint="cs"/>
          <w:rtl/>
        </w:rPr>
        <w:t xml:space="preserve"> –</w:t>
      </w:r>
      <w:r w:rsidRPr="00913DED">
        <w:rPr>
          <w:rtl/>
        </w:rPr>
        <w:t xml:space="preserve"> אגב</w:t>
      </w:r>
      <w:r>
        <w:rPr>
          <w:rFonts w:hint="cs"/>
          <w:rtl/>
        </w:rPr>
        <w:t>,</w:t>
      </w:r>
      <w:bookmarkStart w:id="46526" w:name="_ETM_Q93_475736"/>
      <w:bookmarkEnd w:id="46526"/>
      <w:r w:rsidRPr="00913DED">
        <w:rPr>
          <w:rtl/>
        </w:rPr>
        <w:t xml:space="preserve"> היה כדאי שיהיו יותר חברי קואליציה בוועדות אתמול</w:t>
      </w:r>
      <w:r>
        <w:rPr>
          <w:rFonts w:hint="cs"/>
          <w:rtl/>
        </w:rPr>
        <w:t xml:space="preserve"> </w:t>
      </w:r>
      <w:r w:rsidR="00DD0FF2">
        <w:rPr>
          <w:rFonts w:hint="cs"/>
          <w:rtl/>
        </w:rPr>
        <w:t>– –</w:t>
      </w:r>
    </w:p>
    <w:p w:rsidR="00D41858" w:rsidRDefault="00D41858" w:rsidP="00041E97">
      <w:pPr>
        <w:rPr>
          <w:rtl/>
        </w:rPr>
      </w:pPr>
    </w:p>
    <w:p w:rsidR="00D41858" w:rsidRDefault="00D41858" w:rsidP="00041E97">
      <w:pPr>
        <w:pStyle w:val="af6"/>
        <w:keepNext/>
        <w:rPr>
          <w:rtl/>
        </w:rPr>
      </w:pPr>
      <w:r w:rsidRPr="00C803AC">
        <w:rPr>
          <w:rStyle w:val="TagStyle"/>
          <w:rtl/>
        </w:rPr>
        <w:t xml:space="preserve"> &lt;&lt; יור &gt;&gt; </w:t>
      </w:r>
      <w:r>
        <w:rPr>
          <w:rtl/>
        </w:rPr>
        <w:t>היו"ר משה רוט:</w:t>
      </w:r>
      <w:r w:rsidRPr="00C803AC">
        <w:rPr>
          <w:rStyle w:val="TagStyle"/>
          <w:rtl/>
        </w:rPr>
        <w:t xml:space="preserve"> &lt;&lt; יור &gt;&gt;</w:t>
      </w:r>
      <w:r>
        <w:rPr>
          <w:rtl/>
        </w:rPr>
        <w:t xml:space="preserve"> </w:t>
      </w:r>
    </w:p>
    <w:p w:rsidR="00D41858" w:rsidRDefault="00D41858" w:rsidP="00041E97">
      <w:pPr>
        <w:rPr>
          <w:rtl/>
        </w:rPr>
      </w:pPr>
    </w:p>
    <w:p w:rsidR="00D41858" w:rsidRDefault="00D41858" w:rsidP="00041E97">
      <w:pPr>
        <w:rPr>
          <w:rtl/>
        </w:rPr>
      </w:pPr>
      <w:r>
        <w:rPr>
          <w:rFonts w:hint="cs"/>
          <w:rtl/>
        </w:rPr>
        <w:t>תודה.</w:t>
      </w:r>
    </w:p>
    <w:p w:rsidR="00D41858" w:rsidRDefault="00D41858" w:rsidP="00041E97">
      <w:pPr>
        <w:rPr>
          <w:rtl/>
        </w:rPr>
      </w:pPr>
    </w:p>
    <w:p w:rsidR="00D41858" w:rsidRDefault="00D41858" w:rsidP="00041E97">
      <w:pPr>
        <w:pStyle w:val="-"/>
        <w:keepNext/>
        <w:rPr>
          <w:rtl/>
        </w:rPr>
      </w:pPr>
      <w:bookmarkStart w:id="46527" w:name="ET_speakercontinue_6367_6"/>
      <w:r w:rsidRPr="00C803AC">
        <w:rPr>
          <w:rStyle w:val="TagStyle"/>
          <w:rtl/>
        </w:rPr>
        <w:t xml:space="preserve"> &lt;&lt; דובר_המשך &gt;&gt; </w:t>
      </w:r>
      <w:r>
        <w:rPr>
          <w:rtl/>
        </w:rPr>
        <w:t>שרון ניר (ישראל ביתנו):</w:t>
      </w:r>
      <w:r w:rsidRPr="00C803AC">
        <w:rPr>
          <w:rStyle w:val="TagStyle"/>
          <w:rtl/>
        </w:rPr>
        <w:t xml:space="preserve"> &lt;&lt; דובר_המשך &gt;&gt;</w:t>
      </w:r>
      <w:r>
        <w:rPr>
          <w:rtl/>
        </w:rPr>
        <w:t xml:space="preserve"> </w:t>
      </w:r>
      <w:bookmarkEnd w:id="46527"/>
    </w:p>
    <w:p w:rsidR="00D41858" w:rsidRDefault="00D41858" w:rsidP="00041E97">
      <w:pPr>
        <w:rPr>
          <w:rtl/>
        </w:rPr>
      </w:pPr>
    </w:p>
    <w:p w:rsidR="00D41858" w:rsidRDefault="00DD0FF2" w:rsidP="00041E97">
      <w:pPr>
        <w:rPr>
          <w:rtl/>
        </w:rPr>
      </w:pPr>
      <w:r>
        <w:rPr>
          <w:rFonts w:hint="cs"/>
          <w:rtl/>
        </w:rPr>
        <w:t>– –</w:t>
      </w:r>
      <w:r w:rsidR="00D41858">
        <w:rPr>
          <w:rFonts w:hint="cs"/>
          <w:rtl/>
        </w:rPr>
        <w:t xml:space="preserve"> </w:t>
      </w:r>
      <w:r w:rsidR="00D41858" w:rsidRPr="00913DED">
        <w:rPr>
          <w:rtl/>
        </w:rPr>
        <w:t>ש</w:t>
      </w:r>
      <w:r w:rsidR="00B51225">
        <w:rPr>
          <w:rFonts w:hint="cs"/>
          <w:rtl/>
        </w:rPr>
        <w:t>י</w:t>
      </w:r>
      <w:r w:rsidR="00D41858" w:rsidRPr="00913DED">
        <w:rPr>
          <w:rtl/>
        </w:rPr>
        <w:t>עס</w:t>
      </w:r>
      <w:bookmarkStart w:id="46528" w:name="_ETM_Q93_478225"/>
      <w:bookmarkEnd w:id="46528"/>
      <w:r w:rsidR="00D41858" w:rsidRPr="00913DED">
        <w:rPr>
          <w:rtl/>
        </w:rPr>
        <w:t>קו בנושא</w:t>
      </w:r>
      <w:bookmarkStart w:id="46529" w:name="_ETM_Q93_481134"/>
      <w:bookmarkEnd w:id="46529"/>
      <w:r w:rsidR="00D41858">
        <w:rPr>
          <w:rFonts w:hint="cs"/>
          <w:rtl/>
        </w:rPr>
        <w:t>,</w:t>
      </w:r>
      <w:r w:rsidR="00D41858" w:rsidRPr="00913DED">
        <w:rPr>
          <w:rtl/>
        </w:rPr>
        <w:t xml:space="preserve"> כמו ועדת העבודה והרווחה וועדת חוץ וביטחון</w:t>
      </w:r>
      <w:bookmarkStart w:id="46530" w:name="_ETM_Q93_482496"/>
      <w:bookmarkEnd w:id="46530"/>
      <w:r w:rsidR="00D41858">
        <w:rPr>
          <w:rFonts w:hint="cs"/>
          <w:rtl/>
        </w:rPr>
        <w:t xml:space="preserve"> –</w:t>
      </w:r>
      <w:r w:rsidR="00D41858">
        <w:rPr>
          <w:rtl/>
        </w:rPr>
        <w:t xml:space="preserve"> </w:t>
      </w:r>
      <w:r w:rsidR="00D41858">
        <w:rPr>
          <w:rFonts w:hint="cs"/>
          <w:rtl/>
        </w:rPr>
        <w:t xml:space="preserve">עוד משפט – </w:t>
      </w:r>
      <w:r w:rsidR="00D41858" w:rsidRPr="00913DED">
        <w:rPr>
          <w:rtl/>
        </w:rPr>
        <w:t>מתברר שחסרים לנו רופאים</w:t>
      </w:r>
      <w:r w:rsidR="00D41858">
        <w:rPr>
          <w:rFonts w:hint="cs"/>
          <w:rtl/>
        </w:rPr>
        <w:t>,</w:t>
      </w:r>
      <w:r w:rsidR="00D41858" w:rsidRPr="00913DED">
        <w:rPr>
          <w:rtl/>
        </w:rPr>
        <w:t xml:space="preserve"> חסרים לנו פסיכיאטרים</w:t>
      </w:r>
      <w:r w:rsidR="00D41858">
        <w:rPr>
          <w:rFonts w:hint="cs"/>
          <w:rtl/>
        </w:rPr>
        <w:t>,</w:t>
      </w:r>
      <w:bookmarkStart w:id="46531" w:name="_ETM_Q93_493296"/>
      <w:bookmarkEnd w:id="46531"/>
      <w:r w:rsidR="00D41858" w:rsidRPr="00913DED">
        <w:rPr>
          <w:rtl/>
        </w:rPr>
        <w:t xml:space="preserve"> חסרים לנו עובדים</w:t>
      </w:r>
      <w:r w:rsidR="00D41858">
        <w:rPr>
          <w:rFonts w:hint="cs"/>
          <w:rtl/>
        </w:rPr>
        <w:t>,</w:t>
      </w:r>
      <w:r w:rsidR="00D41858" w:rsidRPr="00913DED">
        <w:rPr>
          <w:rtl/>
        </w:rPr>
        <w:t xml:space="preserve"> חסרים 200 תקנים באגף השיקום</w:t>
      </w:r>
      <w:r w:rsidR="00D41858">
        <w:rPr>
          <w:rFonts w:hint="cs"/>
          <w:rtl/>
        </w:rPr>
        <w:t>,</w:t>
      </w:r>
      <w:r w:rsidR="00D41858" w:rsidRPr="00913DED">
        <w:rPr>
          <w:rtl/>
        </w:rPr>
        <w:t xml:space="preserve"> והתקציב הזה לא נותן ל</w:t>
      </w:r>
      <w:r w:rsidR="00D41858">
        <w:rPr>
          <w:rFonts w:hint="cs"/>
          <w:rtl/>
        </w:rPr>
        <w:t>בעיות האלה מענה.</w:t>
      </w:r>
    </w:p>
    <w:p w:rsidR="00D41858" w:rsidRDefault="00D41858" w:rsidP="00041E97">
      <w:pPr>
        <w:rPr>
          <w:rtl/>
        </w:rPr>
      </w:pPr>
    </w:p>
    <w:p w:rsidR="00D41858" w:rsidRDefault="00D41858" w:rsidP="00041E97">
      <w:pPr>
        <w:pStyle w:val="af6"/>
        <w:keepNext/>
        <w:rPr>
          <w:rtl/>
        </w:rPr>
      </w:pPr>
      <w:r w:rsidRPr="00C803AC">
        <w:rPr>
          <w:rStyle w:val="TagStyle"/>
          <w:rtl/>
        </w:rPr>
        <w:t xml:space="preserve"> &lt;&lt; יור &gt;&gt; </w:t>
      </w:r>
      <w:r>
        <w:rPr>
          <w:rtl/>
        </w:rPr>
        <w:t>היו"ר משה רוט:</w:t>
      </w:r>
      <w:r w:rsidRPr="00C803AC">
        <w:rPr>
          <w:rStyle w:val="TagStyle"/>
          <w:rtl/>
        </w:rPr>
        <w:t xml:space="preserve"> &lt;&lt; יור &gt;&gt;</w:t>
      </w:r>
      <w:r>
        <w:rPr>
          <w:rtl/>
        </w:rPr>
        <w:t xml:space="preserve"> </w:t>
      </w:r>
    </w:p>
    <w:p w:rsidR="00D41858" w:rsidRDefault="00D41858" w:rsidP="00041E97">
      <w:pPr>
        <w:rPr>
          <w:rtl/>
        </w:rPr>
      </w:pPr>
    </w:p>
    <w:p w:rsidR="00D41858" w:rsidRDefault="00D41858" w:rsidP="00041E97">
      <w:pPr>
        <w:rPr>
          <w:rtl/>
        </w:rPr>
      </w:pPr>
      <w:r w:rsidRPr="00913DED">
        <w:rPr>
          <w:rtl/>
        </w:rPr>
        <w:t>תודה</w:t>
      </w:r>
      <w:r>
        <w:rPr>
          <w:rFonts w:hint="cs"/>
          <w:rtl/>
        </w:rPr>
        <w:t>.</w:t>
      </w:r>
    </w:p>
    <w:p w:rsidR="00D41858" w:rsidRDefault="00D41858" w:rsidP="00041E97">
      <w:pPr>
        <w:rPr>
          <w:rtl/>
        </w:rPr>
      </w:pPr>
    </w:p>
    <w:p w:rsidR="00D41858" w:rsidRDefault="00D41858" w:rsidP="00041E97">
      <w:pPr>
        <w:pStyle w:val="-"/>
        <w:keepNext/>
        <w:rPr>
          <w:rtl/>
        </w:rPr>
      </w:pPr>
      <w:bookmarkStart w:id="46532" w:name="ET_speakercontinue_6367_8"/>
      <w:r w:rsidRPr="00C803AC">
        <w:rPr>
          <w:rStyle w:val="TagStyle"/>
          <w:rtl/>
        </w:rPr>
        <w:t xml:space="preserve"> &lt;&lt; דובר_המשך &gt;&gt; </w:t>
      </w:r>
      <w:r>
        <w:rPr>
          <w:rtl/>
        </w:rPr>
        <w:t>שרון ניר (ישראל ביתנו):</w:t>
      </w:r>
      <w:r w:rsidRPr="00C803AC">
        <w:rPr>
          <w:rStyle w:val="TagStyle"/>
          <w:rtl/>
        </w:rPr>
        <w:t xml:space="preserve"> &lt;&lt; דובר_המשך &gt;&gt;</w:t>
      </w:r>
      <w:r>
        <w:rPr>
          <w:rtl/>
        </w:rPr>
        <w:t xml:space="preserve"> </w:t>
      </w:r>
      <w:bookmarkEnd w:id="46532"/>
    </w:p>
    <w:p w:rsidR="00D41858" w:rsidRDefault="00D41858" w:rsidP="00041E97">
      <w:pPr>
        <w:rPr>
          <w:rtl/>
        </w:rPr>
      </w:pPr>
    </w:p>
    <w:p w:rsidR="00D41858" w:rsidRDefault="00D41858" w:rsidP="00041E97">
      <w:pPr>
        <w:rPr>
          <w:rtl/>
        </w:rPr>
      </w:pPr>
      <w:bookmarkStart w:id="46533" w:name="_ETM_Q93_502896"/>
      <w:bookmarkEnd w:id="46533"/>
      <w:r w:rsidRPr="00913DED">
        <w:rPr>
          <w:rtl/>
        </w:rPr>
        <w:t>אז איך אנחנו יכולים לשבת כאן</w:t>
      </w:r>
      <w:r>
        <w:rPr>
          <w:rFonts w:hint="cs"/>
          <w:rtl/>
        </w:rPr>
        <w:t xml:space="preserve"> </w:t>
      </w:r>
      <w:r w:rsidR="00DD0FF2">
        <w:rPr>
          <w:rFonts w:hint="cs"/>
          <w:rtl/>
        </w:rPr>
        <w:t>– – –</w:t>
      </w:r>
    </w:p>
    <w:p w:rsidR="00D41858" w:rsidRDefault="00D41858" w:rsidP="00041E97">
      <w:pPr>
        <w:rPr>
          <w:rtl/>
        </w:rPr>
      </w:pPr>
    </w:p>
    <w:p w:rsidR="00D41858" w:rsidRDefault="00D41858" w:rsidP="00041E97">
      <w:pPr>
        <w:pStyle w:val="af6"/>
        <w:keepNext/>
        <w:rPr>
          <w:rtl/>
        </w:rPr>
      </w:pPr>
      <w:r w:rsidRPr="00C803AC">
        <w:rPr>
          <w:rStyle w:val="TagStyle"/>
          <w:rtl/>
        </w:rPr>
        <w:t xml:space="preserve"> &lt;&lt; יור &gt;&gt; </w:t>
      </w:r>
      <w:r>
        <w:rPr>
          <w:rtl/>
        </w:rPr>
        <w:t>היו"ר משה רוט:</w:t>
      </w:r>
      <w:r w:rsidRPr="00C803AC">
        <w:rPr>
          <w:rStyle w:val="TagStyle"/>
          <w:rtl/>
        </w:rPr>
        <w:t xml:space="preserve"> &lt;&lt; יור &gt;&gt;</w:t>
      </w:r>
      <w:r>
        <w:rPr>
          <w:rtl/>
        </w:rPr>
        <w:t xml:space="preserve"> </w:t>
      </w:r>
    </w:p>
    <w:p w:rsidR="00D41858" w:rsidRDefault="00D41858" w:rsidP="00041E97">
      <w:pPr>
        <w:rPr>
          <w:rtl/>
        </w:rPr>
      </w:pPr>
    </w:p>
    <w:p w:rsidR="00D41858" w:rsidRDefault="00D41858" w:rsidP="00041E97">
      <w:pPr>
        <w:rPr>
          <w:rtl/>
        </w:rPr>
      </w:pPr>
      <w:r w:rsidRPr="00913DED">
        <w:rPr>
          <w:rtl/>
        </w:rPr>
        <w:t>חברת הכנסת</w:t>
      </w:r>
      <w:r>
        <w:rPr>
          <w:rFonts w:hint="cs"/>
          <w:rtl/>
        </w:rPr>
        <w:t xml:space="preserve"> </w:t>
      </w:r>
      <w:bookmarkStart w:id="46534" w:name="_ETM_Q93_509691"/>
      <w:bookmarkEnd w:id="46534"/>
      <w:r>
        <w:rPr>
          <w:rFonts w:hint="cs"/>
          <w:rtl/>
        </w:rPr>
        <w:t>ניר.</w:t>
      </w:r>
    </w:p>
    <w:p w:rsidR="00D41858" w:rsidRDefault="00D41858" w:rsidP="00041E97">
      <w:pPr>
        <w:rPr>
          <w:rtl/>
        </w:rPr>
      </w:pPr>
    </w:p>
    <w:p w:rsidR="00D41858" w:rsidRDefault="00D41858" w:rsidP="00041E97">
      <w:pPr>
        <w:pStyle w:val="-"/>
        <w:keepNext/>
        <w:rPr>
          <w:rtl/>
        </w:rPr>
      </w:pPr>
      <w:bookmarkStart w:id="46535" w:name="ET_speakercontinue_6367_10"/>
      <w:r w:rsidRPr="00C803AC">
        <w:rPr>
          <w:rStyle w:val="TagStyle"/>
          <w:rtl/>
        </w:rPr>
        <w:t xml:space="preserve"> &lt;&lt; דובר_המשך &gt;&gt; </w:t>
      </w:r>
      <w:r>
        <w:rPr>
          <w:rtl/>
        </w:rPr>
        <w:t>שרון ניר (ישראל ביתנו):</w:t>
      </w:r>
      <w:r w:rsidRPr="00C803AC">
        <w:rPr>
          <w:rStyle w:val="TagStyle"/>
          <w:rtl/>
        </w:rPr>
        <w:t xml:space="preserve"> &lt;&lt; דובר_המשך &gt;&gt;</w:t>
      </w:r>
      <w:r>
        <w:rPr>
          <w:rtl/>
        </w:rPr>
        <w:t xml:space="preserve"> </w:t>
      </w:r>
      <w:bookmarkEnd w:id="46535"/>
    </w:p>
    <w:p w:rsidR="00D41858" w:rsidRDefault="00D41858" w:rsidP="00041E97">
      <w:pPr>
        <w:rPr>
          <w:rtl/>
        </w:rPr>
      </w:pPr>
    </w:p>
    <w:p w:rsidR="00D41858" w:rsidRDefault="00D41858" w:rsidP="00B51225">
      <w:pPr>
        <w:rPr>
          <w:rtl/>
        </w:rPr>
      </w:pPr>
      <w:r w:rsidRPr="00913DED">
        <w:rPr>
          <w:rtl/>
        </w:rPr>
        <w:t>משפט סיכום</w:t>
      </w:r>
      <w:r>
        <w:rPr>
          <w:rFonts w:hint="cs"/>
          <w:rtl/>
        </w:rPr>
        <w:t>. איך אנחנו יכולים לשבת</w:t>
      </w:r>
      <w:r w:rsidRPr="00913DED">
        <w:rPr>
          <w:rtl/>
        </w:rPr>
        <w:t xml:space="preserve"> כאן</w:t>
      </w:r>
      <w:bookmarkStart w:id="46536" w:name="_ETM_Q93_510856"/>
      <w:bookmarkEnd w:id="46536"/>
      <w:r w:rsidRPr="00913DED">
        <w:rPr>
          <w:rtl/>
        </w:rPr>
        <w:t xml:space="preserve"> ולהעביר תקציב כשאין עובדי שי</w:t>
      </w:r>
      <w:r>
        <w:rPr>
          <w:rFonts w:hint="cs"/>
          <w:rtl/>
        </w:rPr>
        <w:t>ק</w:t>
      </w:r>
      <w:r w:rsidRPr="00913DED">
        <w:rPr>
          <w:rtl/>
        </w:rPr>
        <w:t>ו</w:t>
      </w:r>
      <w:r>
        <w:rPr>
          <w:rFonts w:hint="cs"/>
          <w:rtl/>
        </w:rPr>
        <w:t>ם</w:t>
      </w:r>
      <w:r w:rsidRPr="00913DED">
        <w:rPr>
          <w:rtl/>
        </w:rPr>
        <w:t xml:space="preserve"> שיטפלו בחבורה הזאת אבל יש משרדים מיותרים בממשלה</w:t>
      </w:r>
      <w:r>
        <w:rPr>
          <w:rFonts w:hint="cs"/>
          <w:rtl/>
        </w:rPr>
        <w:t>?</w:t>
      </w:r>
      <w:bookmarkStart w:id="46537" w:name="_ETM_Q93_515956"/>
      <w:bookmarkEnd w:id="46537"/>
    </w:p>
    <w:p w:rsidR="00D41858" w:rsidRDefault="00D41858" w:rsidP="00041E97">
      <w:pPr>
        <w:rPr>
          <w:rtl/>
        </w:rPr>
      </w:pPr>
    </w:p>
    <w:p w:rsidR="00D41858" w:rsidRDefault="00D41858" w:rsidP="00041E97">
      <w:pPr>
        <w:pStyle w:val="af6"/>
        <w:keepNext/>
        <w:rPr>
          <w:rtl/>
        </w:rPr>
      </w:pPr>
      <w:r w:rsidRPr="00C83B8E">
        <w:rPr>
          <w:rStyle w:val="TagStyle"/>
          <w:rtl/>
        </w:rPr>
        <w:t xml:space="preserve"> &lt;&lt; יור &gt;&gt; </w:t>
      </w:r>
      <w:r>
        <w:rPr>
          <w:rtl/>
        </w:rPr>
        <w:t>היו"ר משה רוט:</w:t>
      </w:r>
      <w:r w:rsidRPr="00C83B8E">
        <w:rPr>
          <w:rStyle w:val="TagStyle"/>
          <w:rtl/>
        </w:rPr>
        <w:t xml:space="preserve"> &lt;&lt; יור &gt;&gt;</w:t>
      </w:r>
      <w:r>
        <w:rPr>
          <w:rtl/>
        </w:rPr>
        <w:t xml:space="preserve"> </w:t>
      </w:r>
    </w:p>
    <w:p w:rsidR="00D41858" w:rsidRDefault="00D41858" w:rsidP="00041E97">
      <w:pPr>
        <w:rPr>
          <w:rtl/>
        </w:rPr>
      </w:pPr>
    </w:p>
    <w:p w:rsidR="00D41858" w:rsidRPr="009A6C99" w:rsidRDefault="00D41858" w:rsidP="00041E97">
      <w:pPr>
        <w:rPr>
          <w:rtl/>
        </w:rPr>
      </w:pPr>
      <w:bookmarkStart w:id="46538" w:name="_ETM_Q93_518255"/>
      <w:bookmarkEnd w:id="46538"/>
      <w:r w:rsidRPr="009A6C99">
        <w:rPr>
          <w:rFonts w:hint="cs"/>
          <w:rtl/>
        </w:rPr>
        <w:t>תודה רבה.</w:t>
      </w:r>
    </w:p>
    <w:p w:rsidR="00D41858" w:rsidRDefault="00D41858" w:rsidP="00041E97">
      <w:pPr>
        <w:rPr>
          <w:rtl/>
        </w:rPr>
      </w:pPr>
      <w:bookmarkStart w:id="46539" w:name="_ETM_Q93_536409"/>
      <w:bookmarkStart w:id="46540" w:name="_ETM_Q93_536463"/>
      <w:bookmarkStart w:id="46541" w:name="ET_speakercontinue_6367_12"/>
      <w:bookmarkEnd w:id="46539"/>
      <w:bookmarkEnd w:id="46540"/>
    </w:p>
    <w:p w:rsidR="00D41858" w:rsidRDefault="00D41858" w:rsidP="00041E97">
      <w:pPr>
        <w:pStyle w:val="-"/>
        <w:keepNext/>
        <w:rPr>
          <w:rtl/>
        </w:rPr>
      </w:pPr>
      <w:bookmarkStart w:id="46542" w:name="_ETM_Q93_539554"/>
      <w:bookmarkStart w:id="46543" w:name="_ETM_Q93_539603"/>
      <w:bookmarkEnd w:id="46542"/>
      <w:bookmarkEnd w:id="46543"/>
      <w:r w:rsidRPr="00C83B8E">
        <w:rPr>
          <w:rStyle w:val="TagStyle"/>
          <w:rtl/>
        </w:rPr>
        <w:t xml:space="preserve"> &lt;&lt; דובר_המשך &gt;&gt; </w:t>
      </w:r>
      <w:r>
        <w:rPr>
          <w:rtl/>
        </w:rPr>
        <w:t>שרון ניר (ישראל ביתנו):</w:t>
      </w:r>
      <w:r w:rsidRPr="00C83B8E">
        <w:rPr>
          <w:rStyle w:val="TagStyle"/>
          <w:rtl/>
        </w:rPr>
        <w:t xml:space="preserve"> &lt;&lt; דובר_המשך &gt;&gt;</w:t>
      </w:r>
      <w:r>
        <w:rPr>
          <w:rtl/>
        </w:rPr>
        <w:t xml:space="preserve"> </w:t>
      </w:r>
      <w:bookmarkEnd w:id="46541"/>
    </w:p>
    <w:p w:rsidR="00D41858" w:rsidRDefault="00D41858" w:rsidP="00041E97">
      <w:pPr>
        <w:rPr>
          <w:rtl/>
        </w:rPr>
      </w:pPr>
    </w:p>
    <w:p w:rsidR="00D41858" w:rsidRDefault="00D41858" w:rsidP="00041E97">
      <w:pPr>
        <w:rPr>
          <w:rtl/>
        </w:rPr>
      </w:pPr>
      <w:bookmarkStart w:id="46544" w:name="_ETM_Q93_521573"/>
      <w:bookmarkEnd w:id="46544"/>
      <w:r w:rsidRPr="009A6C99">
        <w:rPr>
          <w:rFonts w:hint="cs"/>
          <w:rtl/>
        </w:rPr>
        <w:t>תודה</w:t>
      </w:r>
      <w:bookmarkStart w:id="46545" w:name="_ETM_Q93_543104"/>
      <w:bookmarkEnd w:id="46545"/>
      <w:r w:rsidRPr="009A6C99">
        <w:rPr>
          <w:rFonts w:hint="cs"/>
          <w:rtl/>
        </w:rPr>
        <w:t xml:space="preserve"> </w:t>
      </w:r>
      <w:r>
        <w:rPr>
          <w:rFonts w:hint="cs"/>
          <w:rtl/>
        </w:rPr>
        <w:t>רבה.</w:t>
      </w:r>
    </w:p>
    <w:p w:rsidR="00D41858" w:rsidRPr="009E6FCA" w:rsidRDefault="00D41858" w:rsidP="00041E97">
      <w:pPr>
        <w:rPr>
          <w:rtl/>
        </w:rPr>
      </w:pPr>
    </w:p>
    <w:p w:rsidR="00D41858" w:rsidRDefault="00D41858" w:rsidP="00041E97">
      <w:pPr>
        <w:pStyle w:val="af6"/>
        <w:keepNext/>
        <w:rPr>
          <w:rtl/>
        </w:rPr>
      </w:pPr>
      <w:r w:rsidRPr="00C83B8E">
        <w:rPr>
          <w:rStyle w:val="TagStyle"/>
          <w:rtl/>
        </w:rPr>
        <w:t xml:space="preserve"> &lt;&lt; יור &gt;&gt; </w:t>
      </w:r>
      <w:r>
        <w:rPr>
          <w:rtl/>
        </w:rPr>
        <w:t>היו"ר משה רוט:</w:t>
      </w:r>
      <w:r w:rsidRPr="00C83B8E">
        <w:rPr>
          <w:rStyle w:val="TagStyle"/>
          <w:rtl/>
        </w:rPr>
        <w:t xml:space="preserve"> &lt;&lt; יור &gt;&gt;</w:t>
      </w:r>
      <w:r>
        <w:rPr>
          <w:rtl/>
        </w:rPr>
        <w:t xml:space="preserve"> </w:t>
      </w:r>
    </w:p>
    <w:p w:rsidR="00D41858" w:rsidRDefault="00D41858" w:rsidP="00041E97">
      <w:pPr>
        <w:rPr>
          <w:rtl/>
        </w:rPr>
      </w:pPr>
    </w:p>
    <w:p w:rsidR="00D41858" w:rsidRDefault="00D41858" w:rsidP="00041E97">
      <w:pPr>
        <w:rPr>
          <w:rtl/>
        </w:rPr>
      </w:pPr>
      <w:bookmarkStart w:id="46546" w:name="_ETM_Q93_537246"/>
      <w:bookmarkEnd w:id="46546"/>
      <w:r>
        <w:rPr>
          <w:rFonts w:hint="cs"/>
          <w:rtl/>
        </w:rPr>
        <w:t>חבר הכנסת יוסף עטאונה, בבקשה. חבר הכנסת עטאונה. חמש דקות לרשותך, בבקשה.</w:t>
      </w:r>
      <w:bookmarkStart w:id="46547" w:name="_ETM_Q93_546440"/>
      <w:bookmarkEnd w:id="46547"/>
      <w:r>
        <w:rPr>
          <w:rFonts w:hint="cs"/>
          <w:rtl/>
        </w:rPr>
        <w:t xml:space="preserve"> </w:t>
      </w:r>
    </w:p>
    <w:p w:rsidR="00D41858" w:rsidRPr="009E6FCA" w:rsidRDefault="00D41858" w:rsidP="00041E97">
      <w:pPr>
        <w:rPr>
          <w:rtl/>
        </w:rPr>
      </w:pPr>
    </w:p>
    <w:p w:rsidR="00D41858" w:rsidRDefault="00D41858" w:rsidP="00041E97">
      <w:pPr>
        <w:pStyle w:val="a4"/>
        <w:keepNext/>
        <w:rPr>
          <w:rtl/>
        </w:rPr>
      </w:pPr>
      <w:bookmarkStart w:id="46548" w:name="ET_speaker_5696_3"/>
      <w:r w:rsidRPr="00061323">
        <w:rPr>
          <w:rStyle w:val="TagStyle"/>
          <w:rtl/>
        </w:rPr>
        <w:t xml:space="preserve"> &lt;&lt; דובר &gt;&gt; </w:t>
      </w:r>
      <w:bookmarkStart w:id="46549" w:name="_Toc185764256"/>
      <w:bookmarkStart w:id="46550" w:name="_Toc185851193"/>
      <w:bookmarkStart w:id="46551" w:name="_Toc185958173"/>
      <w:bookmarkStart w:id="46552" w:name="_Toc204589825"/>
      <w:r>
        <w:rPr>
          <w:rtl/>
        </w:rPr>
        <w:t>יוסף עטאונה (חד"ש-תע"ל):</w:t>
      </w:r>
      <w:bookmarkEnd w:id="46549"/>
      <w:bookmarkEnd w:id="46550"/>
      <w:bookmarkEnd w:id="46551"/>
      <w:bookmarkEnd w:id="46552"/>
      <w:r w:rsidRPr="00061323">
        <w:rPr>
          <w:rStyle w:val="TagStyle"/>
          <w:rtl/>
        </w:rPr>
        <w:t xml:space="preserve"> &lt;&lt; דובר &gt;&gt;</w:t>
      </w:r>
      <w:r>
        <w:rPr>
          <w:rtl/>
        </w:rPr>
        <w:t xml:space="preserve"> </w:t>
      </w:r>
      <w:bookmarkEnd w:id="46548"/>
    </w:p>
    <w:p w:rsidR="00D41858" w:rsidRDefault="00D41858" w:rsidP="00041E97">
      <w:pPr>
        <w:rPr>
          <w:rtl/>
          <w:lang w:eastAsia="he-IL"/>
        </w:rPr>
      </w:pPr>
    </w:p>
    <w:p w:rsidR="00D41858" w:rsidRDefault="00D41858" w:rsidP="00B51225">
      <w:pPr>
        <w:rPr>
          <w:rtl/>
        </w:rPr>
      </w:pPr>
      <w:r>
        <w:rPr>
          <w:rFonts w:hint="cs"/>
          <w:rtl/>
        </w:rPr>
        <w:t xml:space="preserve">כבוד היושב-ראש, כנסת נכבדה, היום בוועדה </w:t>
      </w:r>
      <w:r>
        <w:rPr>
          <w:rFonts w:hint="eastAsia"/>
          <w:rtl/>
        </w:rPr>
        <w:t>–</w:t>
      </w:r>
      <w:r>
        <w:rPr>
          <w:rFonts w:hint="cs"/>
          <w:rtl/>
        </w:rPr>
        <w:t xml:space="preserve"> היום, </w:t>
      </w:r>
      <w:bookmarkStart w:id="46553" w:name="_ETM_Q93_553281"/>
      <w:bookmarkEnd w:id="46553"/>
      <w:r>
        <w:rPr>
          <w:rFonts w:hint="cs"/>
          <w:rtl/>
        </w:rPr>
        <w:t xml:space="preserve">אתמול, אנחנו כבר בשעה 02:00 – </w:t>
      </w:r>
      <w:bookmarkStart w:id="46554" w:name="_ETM_Q93_544299"/>
      <w:bookmarkStart w:id="46555" w:name="_ETM_Q93_554140"/>
      <w:bookmarkStart w:id="46556" w:name="_ETM_Q93_554469"/>
      <w:bookmarkStart w:id="46557" w:name="_ETM_Q93_560350"/>
      <w:bookmarkEnd w:id="46554"/>
      <w:bookmarkEnd w:id="46555"/>
      <w:bookmarkEnd w:id="46556"/>
      <w:bookmarkEnd w:id="46557"/>
      <w:r>
        <w:rPr>
          <w:rtl/>
        </w:rPr>
        <w:t xml:space="preserve">אתמול </w:t>
      </w:r>
      <w:bookmarkStart w:id="46558" w:name="_ETM_Q93_554799"/>
      <w:bookmarkEnd w:id="46558"/>
      <w:r>
        <w:rPr>
          <w:rtl/>
        </w:rPr>
        <w:t xml:space="preserve">בשעות </w:t>
      </w:r>
      <w:bookmarkStart w:id="46559" w:name="_ETM_Q93_555159"/>
      <w:bookmarkEnd w:id="46559"/>
      <w:r>
        <w:rPr>
          <w:rtl/>
        </w:rPr>
        <w:t xml:space="preserve">הבוקר </w:t>
      </w:r>
      <w:bookmarkStart w:id="46560" w:name="_ETM_Q93_555880"/>
      <w:bookmarkEnd w:id="46560"/>
      <w:r>
        <w:rPr>
          <w:rtl/>
        </w:rPr>
        <w:t xml:space="preserve">היה </w:t>
      </w:r>
      <w:bookmarkStart w:id="46561" w:name="_ETM_Q93_556270"/>
      <w:bookmarkEnd w:id="46561"/>
      <w:r>
        <w:rPr>
          <w:rtl/>
        </w:rPr>
        <w:t xml:space="preserve">דיון </w:t>
      </w:r>
      <w:bookmarkStart w:id="46562" w:name="_ETM_Q93_557700"/>
      <w:bookmarkEnd w:id="46562"/>
      <w:r>
        <w:rPr>
          <w:rtl/>
        </w:rPr>
        <w:t xml:space="preserve">בוועדת </w:t>
      </w:r>
      <w:bookmarkStart w:id="46563" w:name="_ETM_Q93_558420"/>
      <w:bookmarkEnd w:id="46563"/>
      <w:r>
        <w:rPr>
          <w:rtl/>
        </w:rPr>
        <w:t xml:space="preserve">הצעירים </w:t>
      </w:r>
      <w:bookmarkStart w:id="46564" w:name="_ETM_Q93_560400"/>
      <w:bookmarkEnd w:id="46564"/>
      <w:r>
        <w:rPr>
          <w:rtl/>
        </w:rPr>
        <w:t xml:space="preserve">בראשות </w:t>
      </w:r>
      <w:bookmarkStart w:id="46565" w:name="_ETM_Q93_561029"/>
      <w:bookmarkEnd w:id="46565"/>
      <w:r>
        <w:rPr>
          <w:rtl/>
        </w:rPr>
        <w:t xml:space="preserve">חברת </w:t>
      </w:r>
      <w:bookmarkStart w:id="46566" w:name="_ETM_Q93_561390"/>
      <w:bookmarkEnd w:id="46566"/>
      <w:r>
        <w:rPr>
          <w:rtl/>
        </w:rPr>
        <w:t xml:space="preserve">הכנסת </w:t>
      </w:r>
      <w:bookmarkStart w:id="46567" w:name="_ETM_Q93_561900"/>
      <w:bookmarkEnd w:id="46567"/>
      <w:r>
        <w:rPr>
          <w:rtl/>
        </w:rPr>
        <w:t xml:space="preserve">נעמה </w:t>
      </w:r>
      <w:bookmarkStart w:id="46568" w:name="_ETM_Q93_562230"/>
      <w:bookmarkEnd w:id="46568"/>
      <w:r>
        <w:rPr>
          <w:rtl/>
        </w:rPr>
        <w:t>לזימי</w:t>
      </w:r>
      <w:r>
        <w:rPr>
          <w:rFonts w:hint="cs"/>
          <w:rtl/>
        </w:rPr>
        <w:t>.</w:t>
      </w:r>
      <w:r>
        <w:rPr>
          <w:rtl/>
        </w:rPr>
        <w:t xml:space="preserve"> </w:t>
      </w:r>
      <w:bookmarkStart w:id="46569" w:name="_ETM_Q93_563400"/>
      <w:bookmarkEnd w:id="46569"/>
      <w:r>
        <w:rPr>
          <w:rtl/>
        </w:rPr>
        <w:t xml:space="preserve">נושא </w:t>
      </w:r>
      <w:bookmarkStart w:id="46570" w:name="_ETM_Q93_563730"/>
      <w:bookmarkEnd w:id="46570"/>
      <w:r>
        <w:rPr>
          <w:rtl/>
        </w:rPr>
        <w:t xml:space="preserve">הדיון </w:t>
      </w:r>
      <w:bookmarkStart w:id="46571" w:name="_ETM_Q93_565700"/>
      <w:bookmarkEnd w:id="46571"/>
      <w:r>
        <w:rPr>
          <w:rtl/>
        </w:rPr>
        <w:t xml:space="preserve">היה </w:t>
      </w:r>
      <w:bookmarkStart w:id="46572" w:name="_ETM_Q93_566270"/>
      <w:bookmarkStart w:id="46573" w:name="_ETM_Q93_566479"/>
      <w:bookmarkEnd w:id="46572"/>
      <w:bookmarkEnd w:id="46573"/>
      <w:r>
        <w:rPr>
          <w:rtl/>
        </w:rPr>
        <w:t>הש</w:t>
      </w:r>
      <w:r>
        <w:rPr>
          <w:rFonts w:hint="cs"/>
          <w:rtl/>
        </w:rPr>
        <w:t>פ</w:t>
      </w:r>
      <w:r>
        <w:rPr>
          <w:rtl/>
        </w:rPr>
        <w:t xml:space="preserve">עת </w:t>
      </w:r>
      <w:bookmarkStart w:id="46574" w:name="_ETM_Q93_567020"/>
      <w:bookmarkEnd w:id="46574"/>
      <w:r>
        <w:rPr>
          <w:rtl/>
        </w:rPr>
        <w:t xml:space="preserve">הריסת </w:t>
      </w:r>
      <w:bookmarkStart w:id="46575" w:name="_ETM_Q93_567469"/>
      <w:bookmarkEnd w:id="46575"/>
      <w:r>
        <w:rPr>
          <w:rtl/>
        </w:rPr>
        <w:t xml:space="preserve">הבתים </w:t>
      </w:r>
      <w:bookmarkStart w:id="46576" w:name="_ETM_Q93_569089"/>
      <w:bookmarkEnd w:id="46576"/>
      <w:r>
        <w:rPr>
          <w:rFonts w:hint="cs"/>
          <w:rtl/>
        </w:rPr>
        <w:t>ע</w:t>
      </w:r>
      <w:r>
        <w:rPr>
          <w:rtl/>
        </w:rPr>
        <w:t xml:space="preserve">ל </w:t>
      </w:r>
      <w:bookmarkStart w:id="46577" w:name="_ETM_Q93_570000"/>
      <w:bookmarkEnd w:id="46577"/>
      <w:r>
        <w:rPr>
          <w:rtl/>
        </w:rPr>
        <w:t xml:space="preserve">צעירים </w:t>
      </w:r>
      <w:bookmarkStart w:id="46578" w:name="_ETM_Q93_570630"/>
      <w:bookmarkEnd w:id="46578"/>
      <w:r>
        <w:rPr>
          <w:rtl/>
        </w:rPr>
        <w:t xml:space="preserve">בחברה </w:t>
      </w:r>
      <w:bookmarkStart w:id="46579" w:name="_ETM_Q93_571380"/>
      <w:bookmarkEnd w:id="46579"/>
      <w:r>
        <w:rPr>
          <w:rtl/>
        </w:rPr>
        <w:t xml:space="preserve">הערבית </w:t>
      </w:r>
      <w:bookmarkStart w:id="46580" w:name="_ETM_Q93_573140"/>
      <w:bookmarkEnd w:id="46580"/>
      <w:r>
        <w:rPr>
          <w:rtl/>
        </w:rPr>
        <w:t>בכלל</w:t>
      </w:r>
      <w:r>
        <w:rPr>
          <w:rFonts w:hint="cs"/>
          <w:rtl/>
        </w:rPr>
        <w:t xml:space="preserve">. </w:t>
      </w:r>
      <w:bookmarkStart w:id="46581" w:name="_ETM_Q93_575200"/>
      <w:bookmarkEnd w:id="46581"/>
      <w:r>
        <w:rPr>
          <w:rtl/>
        </w:rPr>
        <w:t xml:space="preserve">כשראיתי </w:t>
      </w:r>
      <w:bookmarkStart w:id="46582" w:name="_ETM_Q93_575680"/>
      <w:bookmarkEnd w:id="46582"/>
      <w:r>
        <w:rPr>
          <w:rtl/>
        </w:rPr>
        <w:t xml:space="preserve">את </w:t>
      </w:r>
      <w:bookmarkStart w:id="46583" w:name="_ETM_Q93_575770"/>
      <w:bookmarkEnd w:id="46583"/>
      <w:r>
        <w:rPr>
          <w:rtl/>
        </w:rPr>
        <w:t xml:space="preserve">הכותרת </w:t>
      </w:r>
      <w:bookmarkStart w:id="46584" w:name="_ETM_Q93_576250"/>
      <w:bookmarkEnd w:id="46584"/>
      <w:r>
        <w:rPr>
          <w:rtl/>
        </w:rPr>
        <w:t xml:space="preserve">של </w:t>
      </w:r>
      <w:bookmarkStart w:id="46585" w:name="_ETM_Q93_576400"/>
      <w:bookmarkEnd w:id="46585"/>
      <w:r>
        <w:rPr>
          <w:rtl/>
        </w:rPr>
        <w:t>הדיון</w:t>
      </w:r>
      <w:r>
        <w:rPr>
          <w:rFonts w:hint="cs"/>
          <w:rtl/>
        </w:rPr>
        <w:t>,</w:t>
      </w:r>
      <w:r>
        <w:rPr>
          <w:rtl/>
        </w:rPr>
        <w:t xml:space="preserve"> </w:t>
      </w:r>
      <w:bookmarkStart w:id="46586" w:name="_ETM_Q93_578899"/>
      <w:bookmarkEnd w:id="46586"/>
      <w:r>
        <w:rPr>
          <w:rtl/>
        </w:rPr>
        <w:t>כמי</w:t>
      </w:r>
      <w:r>
        <w:rPr>
          <w:rFonts w:hint="cs"/>
          <w:rtl/>
        </w:rPr>
        <w:t xml:space="preserve"> </w:t>
      </w:r>
      <w:r>
        <w:rPr>
          <w:rtl/>
        </w:rPr>
        <w:t>ש</w:t>
      </w:r>
      <w:bookmarkStart w:id="46587" w:name="_ETM_Q93_579619"/>
      <w:bookmarkStart w:id="46588" w:name="_ETM_Q93_579740"/>
      <w:bookmarkEnd w:id="46587"/>
      <w:bookmarkEnd w:id="46588"/>
      <w:r>
        <w:rPr>
          <w:rFonts w:hint="cs"/>
          <w:rtl/>
        </w:rPr>
        <w:t>צ</w:t>
      </w:r>
      <w:r>
        <w:rPr>
          <w:rtl/>
        </w:rPr>
        <w:t>פ</w:t>
      </w:r>
      <w:r>
        <w:rPr>
          <w:rFonts w:hint="cs"/>
          <w:rtl/>
        </w:rPr>
        <w:t>ה</w:t>
      </w:r>
      <w:bookmarkStart w:id="46589" w:name="_ETM_Q93_583020"/>
      <w:bookmarkEnd w:id="46589"/>
      <w:r>
        <w:rPr>
          <w:rtl/>
        </w:rPr>
        <w:t xml:space="preserve"> </w:t>
      </w:r>
      <w:bookmarkStart w:id="46590" w:name="_ETM_Q93_581140"/>
      <w:bookmarkEnd w:id="46590"/>
      <w:r>
        <w:rPr>
          <w:rtl/>
        </w:rPr>
        <w:t xml:space="preserve">בהריסות </w:t>
      </w:r>
      <w:bookmarkStart w:id="46591" w:name="_ETM_Q93_581979"/>
      <w:bookmarkEnd w:id="46591"/>
      <w:r>
        <w:rPr>
          <w:rtl/>
        </w:rPr>
        <w:t xml:space="preserve">באופן </w:t>
      </w:r>
      <w:bookmarkStart w:id="46592" w:name="_ETM_Q93_582490"/>
      <w:bookmarkEnd w:id="46592"/>
      <w:r>
        <w:rPr>
          <w:rtl/>
        </w:rPr>
        <w:t xml:space="preserve">ישיר </w:t>
      </w:r>
      <w:bookmarkStart w:id="46593" w:name="_ETM_Q93_582970"/>
      <w:bookmarkEnd w:id="46593"/>
      <w:r>
        <w:rPr>
          <w:rtl/>
        </w:rPr>
        <w:t xml:space="preserve">בשנתיים </w:t>
      </w:r>
      <w:bookmarkStart w:id="46594" w:name="_ETM_Q93_583600"/>
      <w:bookmarkEnd w:id="46594"/>
      <w:r>
        <w:rPr>
          <w:rtl/>
        </w:rPr>
        <w:t>האחרונות</w:t>
      </w:r>
      <w:r>
        <w:rPr>
          <w:rFonts w:hint="cs"/>
          <w:rtl/>
        </w:rPr>
        <w:t>,</w:t>
      </w:r>
      <w:r>
        <w:rPr>
          <w:rtl/>
        </w:rPr>
        <w:t xml:space="preserve"> </w:t>
      </w:r>
      <w:bookmarkStart w:id="46595" w:name="_ETM_Q93_586159"/>
      <w:bookmarkEnd w:id="46595"/>
      <w:r>
        <w:rPr>
          <w:rtl/>
        </w:rPr>
        <w:t xml:space="preserve">במיוחד </w:t>
      </w:r>
      <w:bookmarkStart w:id="46596" w:name="_ETM_Q93_586880"/>
      <w:bookmarkEnd w:id="46596"/>
      <w:r>
        <w:rPr>
          <w:rtl/>
        </w:rPr>
        <w:t>בנגב</w:t>
      </w:r>
      <w:r>
        <w:rPr>
          <w:rFonts w:hint="cs"/>
          <w:rtl/>
        </w:rPr>
        <w:t>,</w:t>
      </w:r>
      <w:r>
        <w:rPr>
          <w:rtl/>
        </w:rPr>
        <w:t xml:space="preserve"> </w:t>
      </w:r>
      <w:bookmarkStart w:id="46597" w:name="_ETM_Q93_588430"/>
      <w:bookmarkEnd w:id="46597"/>
      <w:r>
        <w:rPr>
          <w:rtl/>
        </w:rPr>
        <w:t xml:space="preserve">ראיתי </w:t>
      </w:r>
      <w:bookmarkStart w:id="46598" w:name="_ETM_Q93_588820"/>
      <w:bookmarkEnd w:id="46598"/>
      <w:r>
        <w:rPr>
          <w:rFonts w:hint="cs"/>
          <w:rtl/>
        </w:rPr>
        <w:t>לנ</w:t>
      </w:r>
      <w:r>
        <w:rPr>
          <w:rtl/>
        </w:rPr>
        <w:t xml:space="preserve">כון </w:t>
      </w:r>
      <w:bookmarkStart w:id="46599" w:name="_ETM_Q93_589270"/>
      <w:bookmarkEnd w:id="46599"/>
      <w:r>
        <w:rPr>
          <w:rtl/>
        </w:rPr>
        <w:t xml:space="preserve">להשתתף </w:t>
      </w:r>
      <w:bookmarkStart w:id="46600" w:name="_ETM_Q93_589750"/>
      <w:bookmarkEnd w:id="46600"/>
      <w:r>
        <w:rPr>
          <w:rtl/>
        </w:rPr>
        <w:t>בדיון</w:t>
      </w:r>
      <w:r>
        <w:rPr>
          <w:rFonts w:hint="cs"/>
          <w:rtl/>
        </w:rPr>
        <w:t>,</w:t>
      </w:r>
      <w:r>
        <w:rPr>
          <w:rtl/>
        </w:rPr>
        <w:t xml:space="preserve"> </w:t>
      </w:r>
      <w:bookmarkStart w:id="46601" w:name="_ETM_Q93_590770"/>
      <w:bookmarkEnd w:id="46601"/>
      <w:r>
        <w:rPr>
          <w:rtl/>
        </w:rPr>
        <w:t xml:space="preserve">כבוד </w:t>
      </w:r>
      <w:bookmarkStart w:id="46602" w:name="_ETM_Q93_591010"/>
      <w:bookmarkEnd w:id="46602"/>
      <w:r>
        <w:rPr>
          <w:rtl/>
        </w:rPr>
        <w:t>השר</w:t>
      </w:r>
      <w:r>
        <w:rPr>
          <w:rFonts w:hint="cs"/>
          <w:rtl/>
        </w:rPr>
        <w:t>.</w:t>
      </w:r>
      <w:r>
        <w:rPr>
          <w:rtl/>
        </w:rPr>
        <w:t xml:space="preserve"> </w:t>
      </w:r>
      <w:bookmarkStart w:id="46603" w:name="_ETM_Q93_593450"/>
      <w:bookmarkEnd w:id="46603"/>
      <w:r>
        <w:rPr>
          <w:rtl/>
        </w:rPr>
        <w:t>ו</w:t>
      </w:r>
      <w:bookmarkStart w:id="46604" w:name="_ETM_Q93_593899"/>
      <w:bookmarkEnd w:id="46604"/>
      <w:r>
        <w:rPr>
          <w:rFonts w:hint="cs"/>
          <w:rtl/>
        </w:rPr>
        <w:t>חלק</w:t>
      </w:r>
      <w:r>
        <w:rPr>
          <w:rtl/>
        </w:rPr>
        <w:t xml:space="preserve"> </w:t>
      </w:r>
      <w:bookmarkStart w:id="46605" w:name="_ETM_Q93_594289"/>
      <w:bookmarkEnd w:id="46605"/>
      <w:r>
        <w:rPr>
          <w:rtl/>
        </w:rPr>
        <w:t xml:space="preserve">מהדיון </w:t>
      </w:r>
      <w:bookmarkStart w:id="46606" w:name="_ETM_Q93_594890"/>
      <w:bookmarkEnd w:id="46606"/>
      <w:r>
        <w:rPr>
          <w:rtl/>
        </w:rPr>
        <w:t xml:space="preserve">שהיה </w:t>
      </w:r>
      <w:bookmarkStart w:id="46607" w:name="_ETM_Q93_595369"/>
      <w:bookmarkEnd w:id="46607"/>
      <w:r>
        <w:rPr>
          <w:rtl/>
        </w:rPr>
        <w:t>שם</w:t>
      </w:r>
      <w:r>
        <w:rPr>
          <w:rFonts w:hint="cs"/>
          <w:rtl/>
        </w:rPr>
        <w:t xml:space="preserve"> –</w:t>
      </w:r>
      <w:r>
        <w:rPr>
          <w:rtl/>
        </w:rPr>
        <w:t xml:space="preserve"> </w:t>
      </w:r>
      <w:bookmarkStart w:id="46608" w:name="_ETM_Q93_597420"/>
      <w:bookmarkEnd w:id="46608"/>
      <w:r>
        <w:rPr>
          <w:rtl/>
        </w:rPr>
        <w:t xml:space="preserve">דיברתי </w:t>
      </w:r>
      <w:bookmarkStart w:id="46609" w:name="_ETM_Q93_598139"/>
      <w:bookmarkEnd w:id="46609"/>
      <w:r>
        <w:rPr>
          <w:rtl/>
        </w:rPr>
        <w:t xml:space="preserve">על </w:t>
      </w:r>
      <w:bookmarkStart w:id="46610" w:name="_ETM_Q93_598289"/>
      <w:bookmarkEnd w:id="46610"/>
      <w:r>
        <w:rPr>
          <w:rtl/>
        </w:rPr>
        <w:t>הריס</w:t>
      </w:r>
      <w:bookmarkStart w:id="46611" w:name="_ETM_Q93_600581"/>
      <w:bookmarkEnd w:id="46611"/>
      <w:r>
        <w:rPr>
          <w:rtl/>
        </w:rPr>
        <w:t xml:space="preserve">ת </w:t>
      </w:r>
      <w:bookmarkStart w:id="46612" w:name="_ETM_Q93_598770"/>
      <w:bookmarkEnd w:id="46612"/>
      <w:r>
        <w:rPr>
          <w:rtl/>
        </w:rPr>
        <w:t>הבתים</w:t>
      </w:r>
      <w:r>
        <w:rPr>
          <w:rFonts w:hint="cs"/>
          <w:rtl/>
        </w:rPr>
        <w:t>,</w:t>
      </w:r>
      <w:r>
        <w:rPr>
          <w:rtl/>
        </w:rPr>
        <w:t xml:space="preserve"> </w:t>
      </w:r>
      <w:bookmarkStart w:id="46613" w:name="_ETM_Q93_599459"/>
      <w:bookmarkEnd w:id="46613"/>
      <w:r>
        <w:rPr>
          <w:rFonts w:hint="cs"/>
          <w:rtl/>
        </w:rPr>
        <w:t>על</w:t>
      </w:r>
      <w:r>
        <w:rPr>
          <w:rtl/>
        </w:rPr>
        <w:t xml:space="preserve"> </w:t>
      </w:r>
      <w:bookmarkStart w:id="46614" w:name="_ETM_Q93_599789"/>
      <w:bookmarkEnd w:id="46614"/>
      <w:r>
        <w:rPr>
          <w:rFonts w:hint="cs"/>
          <w:rtl/>
        </w:rPr>
        <w:t>ה</w:t>
      </w:r>
      <w:r>
        <w:rPr>
          <w:rtl/>
        </w:rPr>
        <w:t xml:space="preserve">תופעה </w:t>
      </w:r>
      <w:bookmarkStart w:id="46615" w:name="_ETM_Q93_600270"/>
      <w:bookmarkEnd w:id="46615"/>
      <w:r>
        <w:rPr>
          <w:rtl/>
        </w:rPr>
        <w:t xml:space="preserve">שהולכת </w:t>
      </w:r>
      <w:bookmarkStart w:id="46616" w:name="_ETM_Q93_601020"/>
      <w:bookmarkEnd w:id="46616"/>
      <w:r>
        <w:rPr>
          <w:rtl/>
        </w:rPr>
        <w:t>ומתרחבת</w:t>
      </w:r>
      <w:bookmarkStart w:id="46617" w:name="_ETM_Q93_602929"/>
      <w:bookmarkEnd w:id="46617"/>
      <w:r>
        <w:rPr>
          <w:rtl/>
        </w:rPr>
        <w:t xml:space="preserve"> </w:t>
      </w:r>
      <w:bookmarkStart w:id="46618" w:name="_ETM_Q93_602009"/>
      <w:bookmarkEnd w:id="46618"/>
      <w:r>
        <w:rPr>
          <w:rtl/>
        </w:rPr>
        <w:t xml:space="preserve">ועל </w:t>
      </w:r>
      <w:bookmarkStart w:id="46619" w:name="_ETM_Q93_602339"/>
      <w:bookmarkEnd w:id="46619"/>
      <w:r>
        <w:rPr>
          <w:rtl/>
        </w:rPr>
        <w:t xml:space="preserve">הממדים </w:t>
      </w:r>
      <w:bookmarkStart w:id="46620" w:name="_ETM_Q93_603029"/>
      <w:bookmarkEnd w:id="46620"/>
      <w:r>
        <w:rPr>
          <w:rtl/>
        </w:rPr>
        <w:t>של</w:t>
      </w:r>
      <w:r>
        <w:rPr>
          <w:rFonts w:hint="cs"/>
          <w:rtl/>
        </w:rPr>
        <w:t>ה</w:t>
      </w:r>
      <w:r>
        <w:rPr>
          <w:rtl/>
        </w:rPr>
        <w:t xml:space="preserve"> </w:t>
      </w:r>
      <w:bookmarkStart w:id="46621" w:name="_ETM_Q93_604049"/>
      <w:bookmarkEnd w:id="46621"/>
      <w:r>
        <w:rPr>
          <w:rtl/>
        </w:rPr>
        <w:t xml:space="preserve">ועל </w:t>
      </w:r>
      <w:bookmarkStart w:id="46622" w:name="_ETM_Q93_604469"/>
      <w:bookmarkEnd w:id="46622"/>
      <w:r>
        <w:rPr>
          <w:rtl/>
        </w:rPr>
        <w:t xml:space="preserve">הצורה </w:t>
      </w:r>
      <w:bookmarkStart w:id="46623" w:name="_ETM_Q93_605490"/>
      <w:bookmarkEnd w:id="46623"/>
      <w:r>
        <w:rPr>
          <w:rtl/>
        </w:rPr>
        <w:t xml:space="preserve">הכי </w:t>
      </w:r>
      <w:bookmarkStart w:id="46624" w:name="_ETM_Q93_605880"/>
      <w:bookmarkEnd w:id="46624"/>
      <w:r>
        <w:rPr>
          <w:rtl/>
        </w:rPr>
        <w:t xml:space="preserve">ברוטלית </w:t>
      </w:r>
      <w:bookmarkStart w:id="46625" w:name="_ETM_Q93_606599"/>
      <w:bookmarkEnd w:id="46625"/>
      <w:r>
        <w:rPr>
          <w:rtl/>
        </w:rPr>
        <w:t xml:space="preserve">שיכולה </w:t>
      </w:r>
      <w:bookmarkStart w:id="46626" w:name="_ETM_Q93_607259"/>
      <w:bookmarkEnd w:id="46626"/>
      <w:r>
        <w:rPr>
          <w:rtl/>
        </w:rPr>
        <w:t xml:space="preserve">להיות </w:t>
      </w:r>
      <w:bookmarkStart w:id="46627" w:name="_ETM_Q93_608599"/>
      <w:bookmarkEnd w:id="46627"/>
      <w:r>
        <w:rPr>
          <w:rtl/>
        </w:rPr>
        <w:t>שמתבצע</w:t>
      </w:r>
      <w:r>
        <w:rPr>
          <w:rFonts w:hint="cs"/>
          <w:rtl/>
        </w:rPr>
        <w:t>ו</w:t>
      </w:r>
      <w:r>
        <w:rPr>
          <w:rtl/>
        </w:rPr>
        <w:t xml:space="preserve">ת </w:t>
      </w:r>
      <w:bookmarkStart w:id="46628" w:name="_ETM_Q93_609680"/>
      <w:bookmarkEnd w:id="46628"/>
      <w:r>
        <w:rPr>
          <w:rtl/>
        </w:rPr>
        <w:t>ב</w:t>
      </w:r>
      <w:r>
        <w:rPr>
          <w:rFonts w:hint="cs"/>
          <w:rtl/>
        </w:rPr>
        <w:t>ה ה</w:t>
      </w:r>
      <w:r>
        <w:rPr>
          <w:rtl/>
        </w:rPr>
        <w:t>הריסות</w:t>
      </w:r>
      <w:r>
        <w:rPr>
          <w:rFonts w:hint="cs"/>
          <w:rtl/>
        </w:rPr>
        <w:t>,</w:t>
      </w:r>
      <w:r>
        <w:rPr>
          <w:rtl/>
        </w:rPr>
        <w:t xml:space="preserve"> </w:t>
      </w:r>
      <w:bookmarkStart w:id="46629" w:name="_ETM_Q93_611860"/>
      <w:bookmarkEnd w:id="46629"/>
      <w:r>
        <w:rPr>
          <w:rtl/>
        </w:rPr>
        <w:t xml:space="preserve">בכל </w:t>
      </w:r>
      <w:bookmarkStart w:id="46630" w:name="_ETM_Q93_612310"/>
      <w:bookmarkEnd w:id="46630"/>
      <w:r>
        <w:rPr>
          <w:rtl/>
        </w:rPr>
        <w:t xml:space="preserve">החברה </w:t>
      </w:r>
      <w:bookmarkStart w:id="46631" w:name="_ETM_Q93_612730"/>
      <w:bookmarkEnd w:id="46631"/>
      <w:r>
        <w:rPr>
          <w:rtl/>
        </w:rPr>
        <w:t>הערבית</w:t>
      </w:r>
      <w:r w:rsidR="00B51225">
        <w:rPr>
          <w:rFonts w:hint="cs"/>
          <w:rtl/>
        </w:rPr>
        <w:t>,</w:t>
      </w:r>
      <w:r>
        <w:rPr>
          <w:rtl/>
        </w:rPr>
        <w:t xml:space="preserve"> </w:t>
      </w:r>
      <w:bookmarkStart w:id="46632" w:name="_ETM_Q93_613360"/>
      <w:bookmarkEnd w:id="46632"/>
      <w:r>
        <w:rPr>
          <w:rtl/>
        </w:rPr>
        <w:t>ו</w:t>
      </w:r>
      <w:bookmarkStart w:id="46633" w:name="_ETM_Q93_613480"/>
      <w:bookmarkEnd w:id="46633"/>
      <w:r>
        <w:rPr>
          <w:rtl/>
        </w:rPr>
        <w:t xml:space="preserve">במיוחד </w:t>
      </w:r>
      <w:bookmarkStart w:id="46634" w:name="_ETM_Q93_614050"/>
      <w:bookmarkEnd w:id="46634"/>
      <w:r>
        <w:rPr>
          <w:rtl/>
        </w:rPr>
        <w:t>בנגב</w:t>
      </w:r>
      <w:bookmarkStart w:id="46635" w:name="_ETM_Q93_616788"/>
      <w:bookmarkEnd w:id="46635"/>
      <w:r>
        <w:rPr>
          <w:rFonts w:hint="cs"/>
          <w:rtl/>
        </w:rPr>
        <w:t>.</w:t>
      </w:r>
      <w:r>
        <w:rPr>
          <w:rtl/>
        </w:rPr>
        <w:t xml:space="preserve"> </w:t>
      </w:r>
      <w:bookmarkStart w:id="46636" w:name="_ETM_Q93_615099"/>
      <w:bookmarkEnd w:id="46636"/>
      <w:r>
        <w:rPr>
          <w:rtl/>
        </w:rPr>
        <w:t xml:space="preserve">אני </w:t>
      </w:r>
      <w:bookmarkStart w:id="46637" w:name="_ETM_Q93_615489"/>
      <w:bookmarkEnd w:id="46637"/>
      <w:r>
        <w:rPr>
          <w:rtl/>
        </w:rPr>
        <w:t xml:space="preserve">השתמשתי </w:t>
      </w:r>
      <w:bookmarkStart w:id="46638" w:name="_ETM_Q93_616150"/>
      <w:bookmarkEnd w:id="46638"/>
      <w:r>
        <w:rPr>
          <w:rtl/>
        </w:rPr>
        <w:t>במושג</w:t>
      </w:r>
      <w:r>
        <w:rPr>
          <w:rFonts w:hint="cs"/>
          <w:rtl/>
        </w:rPr>
        <w:t xml:space="preserve"> </w:t>
      </w:r>
      <w:bookmarkStart w:id="46639" w:name="_ETM_Q93_617599"/>
      <w:bookmarkEnd w:id="46639"/>
      <w:r>
        <w:rPr>
          <w:rtl/>
        </w:rPr>
        <w:t xml:space="preserve">טיהור </w:t>
      </w:r>
      <w:bookmarkStart w:id="46640" w:name="_ETM_Q93_618409"/>
      <w:bookmarkEnd w:id="46640"/>
      <w:r>
        <w:rPr>
          <w:rtl/>
        </w:rPr>
        <w:t>אתני</w:t>
      </w:r>
      <w:r>
        <w:rPr>
          <w:rFonts w:hint="cs"/>
          <w:rtl/>
        </w:rPr>
        <w:t>,</w:t>
      </w:r>
      <w:r>
        <w:rPr>
          <w:rtl/>
        </w:rPr>
        <w:t xml:space="preserve"> </w:t>
      </w:r>
      <w:bookmarkStart w:id="46641" w:name="_ETM_Q93_619249"/>
      <w:bookmarkEnd w:id="46641"/>
      <w:r>
        <w:rPr>
          <w:rtl/>
        </w:rPr>
        <w:t>ל</w:t>
      </w:r>
      <w:bookmarkStart w:id="46642" w:name="_ETM_Q93_619489"/>
      <w:bookmarkEnd w:id="46642"/>
      <w:r>
        <w:rPr>
          <w:rtl/>
        </w:rPr>
        <w:t xml:space="preserve">כל </w:t>
      </w:r>
      <w:bookmarkStart w:id="46643" w:name="_ETM_Q93_619700"/>
      <w:bookmarkEnd w:id="46643"/>
      <w:r>
        <w:rPr>
          <w:rtl/>
        </w:rPr>
        <w:t xml:space="preserve">מה </w:t>
      </w:r>
      <w:bookmarkStart w:id="46644" w:name="_ETM_Q93_619879"/>
      <w:bookmarkEnd w:id="46644"/>
      <w:r>
        <w:rPr>
          <w:rtl/>
        </w:rPr>
        <w:t xml:space="preserve">שקורה </w:t>
      </w:r>
      <w:bookmarkStart w:id="46645" w:name="_ETM_Q93_620510"/>
      <w:bookmarkEnd w:id="46645"/>
      <w:r>
        <w:rPr>
          <w:rtl/>
        </w:rPr>
        <w:t xml:space="preserve">בנגב </w:t>
      </w:r>
      <w:bookmarkStart w:id="46646" w:name="_ETM_Q93_621170"/>
      <w:bookmarkEnd w:id="46646"/>
      <w:r>
        <w:rPr>
          <w:rtl/>
        </w:rPr>
        <w:t xml:space="preserve">מבחינת </w:t>
      </w:r>
      <w:bookmarkStart w:id="46647" w:name="_ETM_Q93_621709"/>
      <w:bookmarkEnd w:id="46647"/>
      <w:r>
        <w:rPr>
          <w:rtl/>
        </w:rPr>
        <w:t xml:space="preserve">הריסת </w:t>
      </w:r>
      <w:bookmarkStart w:id="46648" w:name="_ETM_Q93_622189"/>
      <w:bookmarkEnd w:id="46648"/>
      <w:r>
        <w:rPr>
          <w:rtl/>
        </w:rPr>
        <w:t>הבתים</w:t>
      </w:r>
      <w:r>
        <w:rPr>
          <w:rFonts w:hint="cs"/>
          <w:rtl/>
        </w:rPr>
        <w:t>.</w:t>
      </w:r>
      <w:r>
        <w:rPr>
          <w:rtl/>
        </w:rPr>
        <w:t xml:space="preserve"> </w:t>
      </w:r>
      <w:bookmarkStart w:id="46649" w:name="_ETM_Q93_623769"/>
      <w:bookmarkEnd w:id="46649"/>
      <w:r>
        <w:rPr>
          <w:rtl/>
        </w:rPr>
        <w:t xml:space="preserve">ואז </w:t>
      </w:r>
      <w:bookmarkStart w:id="46650" w:name="_ETM_Q93_624099"/>
      <w:bookmarkEnd w:id="46650"/>
      <w:r>
        <w:rPr>
          <w:rtl/>
        </w:rPr>
        <w:t xml:space="preserve">חברת </w:t>
      </w:r>
      <w:bookmarkStart w:id="46651" w:name="_ETM_Q93_624459"/>
      <w:bookmarkEnd w:id="46651"/>
      <w:r>
        <w:rPr>
          <w:rtl/>
        </w:rPr>
        <w:t>הכנסת</w:t>
      </w:r>
      <w:bookmarkStart w:id="46652" w:name="_ETM_Q93_627398"/>
      <w:bookmarkEnd w:id="46652"/>
      <w:r>
        <w:rPr>
          <w:rtl/>
        </w:rPr>
        <w:t xml:space="preserve"> </w:t>
      </w:r>
      <w:bookmarkStart w:id="46653" w:name="_ETM_Q93_625629"/>
      <w:bookmarkEnd w:id="46653"/>
      <w:r>
        <w:rPr>
          <w:rtl/>
        </w:rPr>
        <w:t xml:space="preserve">נעמה </w:t>
      </w:r>
      <w:bookmarkStart w:id="46654" w:name="_ETM_Q93_625959"/>
      <w:bookmarkEnd w:id="46654"/>
      <w:r>
        <w:rPr>
          <w:rtl/>
        </w:rPr>
        <w:t xml:space="preserve">לזימי </w:t>
      </w:r>
      <w:bookmarkStart w:id="46655" w:name="_ETM_Q93_626650"/>
      <w:bookmarkEnd w:id="46655"/>
      <w:r>
        <w:rPr>
          <w:rtl/>
        </w:rPr>
        <w:t xml:space="preserve">אומרת </w:t>
      </w:r>
      <w:bookmarkStart w:id="46656" w:name="_ETM_Q93_627069"/>
      <w:bookmarkEnd w:id="46656"/>
      <w:r>
        <w:rPr>
          <w:rtl/>
        </w:rPr>
        <w:t xml:space="preserve">לי </w:t>
      </w:r>
      <w:bookmarkStart w:id="46657" w:name="_ETM_Q93_627189"/>
      <w:bookmarkEnd w:id="46657"/>
      <w:r>
        <w:rPr>
          <w:rtl/>
        </w:rPr>
        <w:t xml:space="preserve">שזה </w:t>
      </w:r>
      <w:bookmarkStart w:id="46658" w:name="_ETM_Q93_629030"/>
      <w:bookmarkEnd w:id="46658"/>
      <w:r>
        <w:rPr>
          <w:rtl/>
        </w:rPr>
        <w:t xml:space="preserve">ביטוי </w:t>
      </w:r>
      <w:bookmarkStart w:id="46659" w:name="_ETM_Q93_629599"/>
      <w:bookmarkEnd w:id="46659"/>
      <w:r>
        <w:rPr>
          <w:rtl/>
        </w:rPr>
        <w:t>קשה</w:t>
      </w:r>
      <w:r w:rsidR="00B51225">
        <w:rPr>
          <w:rFonts w:hint="cs"/>
          <w:rtl/>
        </w:rPr>
        <w:t>,</w:t>
      </w:r>
      <w:r>
        <w:rPr>
          <w:rtl/>
        </w:rPr>
        <w:t xml:space="preserve"> </w:t>
      </w:r>
      <w:bookmarkStart w:id="46660" w:name="_ETM_Q93_632060"/>
      <w:bookmarkEnd w:id="46660"/>
      <w:r>
        <w:rPr>
          <w:rFonts w:hint="cs"/>
          <w:rtl/>
        </w:rPr>
        <w:t>ש</w:t>
      </w:r>
      <w:r>
        <w:rPr>
          <w:rtl/>
        </w:rPr>
        <w:t xml:space="preserve">לא </w:t>
      </w:r>
      <w:bookmarkStart w:id="46661" w:name="_ETM_Q93_632239"/>
      <w:bookmarkEnd w:id="46661"/>
      <w:r>
        <w:rPr>
          <w:rtl/>
        </w:rPr>
        <w:t xml:space="preserve">משתמשים </w:t>
      </w:r>
      <w:bookmarkStart w:id="46662" w:name="_ETM_Q93_632930"/>
      <w:bookmarkEnd w:id="46662"/>
      <w:r>
        <w:rPr>
          <w:rtl/>
        </w:rPr>
        <w:t>בו</w:t>
      </w:r>
      <w:r>
        <w:rPr>
          <w:rFonts w:hint="cs"/>
          <w:rtl/>
        </w:rPr>
        <w:t>.</w:t>
      </w:r>
      <w:r>
        <w:rPr>
          <w:rtl/>
        </w:rPr>
        <w:t xml:space="preserve"> </w:t>
      </w:r>
      <w:bookmarkStart w:id="46663" w:name="_ETM_Q93_633500"/>
      <w:bookmarkEnd w:id="46663"/>
      <w:r>
        <w:rPr>
          <w:rtl/>
        </w:rPr>
        <w:t>אמרתי</w:t>
      </w:r>
      <w:r>
        <w:rPr>
          <w:rFonts w:hint="cs"/>
          <w:rtl/>
        </w:rPr>
        <w:t>:</w:t>
      </w:r>
      <w:r>
        <w:rPr>
          <w:rtl/>
        </w:rPr>
        <w:t xml:space="preserve"> </w:t>
      </w:r>
      <w:bookmarkStart w:id="46664" w:name="_ETM_Q93_634790"/>
      <w:bookmarkEnd w:id="46664"/>
      <w:r>
        <w:rPr>
          <w:rtl/>
        </w:rPr>
        <w:t xml:space="preserve">העובדות </w:t>
      </w:r>
      <w:bookmarkStart w:id="46665" w:name="_ETM_Q93_636349"/>
      <w:bookmarkEnd w:id="46665"/>
      <w:r>
        <w:rPr>
          <w:rtl/>
        </w:rPr>
        <w:t>בשטח</w:t>
      </w:r>
      <w:r>
        <w:rPr>
          <w:rFonts w:hint="cs"/>
          <w:rtl/>
        </w:rPr>
        <w:t>,</w:t>
      </w:r>
      <w:r>
        <w:rPr>
          <w:rtl/>
        </w:rPr>
        <w:t xml:space="preserve"> </w:t>
      </w:r>
      <w:bookmarkStart w:id="46666" w:name="_ETM_Q93_638050"/>
      <w:bookmarkEnd w:id="46666"/>
      <w:r>
        <w:rPr>
          <w:rtl/>
        </w:rPr>
        <w:t xml:space="preserve">העובדות </w:t>
      </w:r>
      <w:bookmarkStart w:id="46667" w:name="_ETM_Q93_638650"/>
      <w:bookmarkEnd w:id="46667"/>
      <w:r>
        <w:rPr>
          <w:rtl/>
        </w:rPr>
        <w:t xml:space="preserve">בנגב </w:t>
      </w:r>
      <w:bookmarkStart w:id="46668" w:name="_ETM_Q93_639520"/>
      <w:bookmarkEnd w:id="46668"/>
      <w:r>
        <w:rPr>
          <w:rtl/>
        </w:rPr>
        <w:t>בח</w:t>
      </w:r>
      <w:bookmarkStart w:id="46669" w:name="_ETM_Q93_639900"/>
      <w:bookmarkEnd w:id="46669"/>
      <w:r>
        <w:rPr>
          <w:rtl/>
        </w:rPr>
        <w:t xml:space="preserve">צי </w:t>
      </w:r>
      <w:bookmarkStart w:id="46670" w:name="_ETM_Q93_640170"/>
      <w:bookmarkEnd w:id="46670"/>
      <w:r>
        <w:rPr>
          <w:rFonts w:hint="cs"/>
          <w:rtl/>
        </w:rPr>
        <w:t>ה</w:t>
      </w:r>
      <w:r>
        <w:rPr>
          <w:rtl/>
        </w:rPr>
        <w:t xml:space="preserve">שנה </w:t>
      </w:r>
      <w:bookmarkStart w:id="46671" w:name="_ETM_Q93_640739"/>
      <w:bookmarkEnd w:id="46671"/>
      <w:r>
        <w:rPr>
          <w:rtl/>
        </w:rPr>
        <w:t>האחרונה</w:t>
      </w:r>
      <w:bookmarkStart w:id="46672" w:name="_ETM_Q93_641201"/>
      <w:bookmarkEnd w:id="46672"/>
      <w:r>
        <w:rPr>
          <w:rtl/>
        </w:rPr>
        <w:t xml:space="preserve"> </w:t>
      </w:r>
      <w:bookmarkStart w:id="46673" w:name="_ETM_Q93_642120"/>
      <w:bookmarkEnd w:id="46673"/>
      <w:r>
        <w:rPr>
          <w:rtl/>
        </w:rPr>
        <w:t xml:space="preserve">מראות </w:t>
      </w:r>
      <w:bookmarkStart w:id="46674" w:name="_ETM_Q93_643620"/>
      <w:bookmarkEnd w:id="46674"/>
      <w:r>
        <w:rPr>
          <w:rtl/>
        </w:rPr>
        <w:t xml:space="preserve">שהיקף </w:t>
      </w:r>
      <w:bookmarkStart w:id="46675" w:name="_ETM_Q93_644819"/>
      <w:bookmarkEnd w:id="46675"/>
      <w:r>
        <w:rPr>
          <w:rtl/>
        </w:rPr>
        <w:t xml:space="preserve">ההריסות </w:t>
      </w:r>
      <w:bookmarkStart w:id="46676" w:name="_ETM_Q93_645569"/>
      <w:bookmarkEnd w:id="46676"/>
      <w:r>
        <w:rPr>
          <w:rtl/>
        </w:rPr>
        <w:t>בנגב</w:t>
      </w:r>
      <w:r>
        <w:rPr>
          <w:rFonts w:hint="cs"/>
          <w:rtl/>
        </w:rPr>
        <w:t>,</w:t>
      </w:r>
      <w:r>
        <w:rPr>
          <w:rtl/>
        </w:rPr>
        <w:t xml:space="preserve"> </w:t>
      </w:r>
      <w:bookmarkStart w:id="46677" w:name="_ETM_Q93_647840"/>
      <w:bookmarkEnd w:id="46677"/>
      <w:r>
        <w:rPr>
          <w:rtl/>
        </w:rPr>
        <w:t xml:space="preserve">צורת </w:t>
      </w:r>
      <w:bookmarkStart w:id="46678" w:name="_ETM_Q93_648290"/>
      <w:bookmarkEnd w:id="46678"/>
      <w:r>
        <w:rPr>
          <w:rtl/>
        </w:rPr>
        <w:t xml:space="preserve">ההריסה </w:t>
      </w:r>
      <w:bookmarkStart w:id="46679" w:name="_ETM_Q93_648860"/>
      <w:bookmarkEnd w:id="46679"/>
      <w:r>
        <w:rPr>
          <w:rtl/>
        </w:rPr>
        <w:t>עצמה</w:t>
      </w:r>
      <w:r>
        <w:rPr>
          <w:rFonts w:hint="cs"/>
          <w:rtl/>
        </w:rPr>
        <w:t>,</w:t>
      </w:r>
      <w:r>
        <w:rPr>
          <w:rtl/>
        </w:rPr>
        <w:t xml:space="preserve"> </w:t>
      </w:r>
      <w:bookmarkStart w:id="46680" w:name="_ETM_Q93_650840"/>
      <w:bookmarkEnd w:id="46680"/>
      <w:r>
        <w:rPr>
          <w:rtl/>
        </w:rPr>
        <w:t xml:space="preserve">איך </w:t>
      </w:r>
      <w:bookmarkStart w:id="46681" w:name="_ETM_Q93_651109"/>
      <w:bookmarkEnd w:id="46681"/>
      <w:r>
        <w:rPr>
          <w:rtl/>
        </w:rPr>
        <w:t>מש</w:t>
      </w:r>
      <w:r>
        <w:rPr>
          <w:rFonts w:hint="cs"/>
          <w:rtl/>
        </w:rPr>
        <w:t>טחי</w:t>
      </w:r>
      <w:r>
        <w:rPr>
          <w:rtl/>
        </w:rPr>
        <w:t xml:space="preserve">ם </w:t>
      </w:r>
      <w:bookmarkStart w:id="46682" w:name="_ETM_Q93_652920"/>
      <w:bookmarkEnd w:id="46682"/>
      <w:r>
        <w:rPr>
          <w:rFonts w:hint="cs"/>
          <w:rtl/>
        </w:rPr>
        <w:t>י</w:t>
      </w:r>
      <w:r>
        <w:rPr>
          <w:rtl/>
        </w:rPr>
        <w:t xml:space="preserve">ישובים </w:t>
      </w:r>
      <w:bookmarkStart w:id="46683" w:name="_ETM_Q93_653520"/>
      <w:bookmarkEnd w:id="46683"/>
      <w:r>
        <w:rPr>
          <w:rtl/>
        </w:rPr>
        <w:t>שלמים</w:t>
      </w:r>
      <w:bookmarkStart w:id="46684" w:name="_ETM_Q93_654990"/>
      <w:bookmarkEnd w:id="46684"/>
      <w:r>
        <w:rPr>
          <w:rFonts w:hint="cs"/>
          <w:rtl/>
        </w:rPr>
        <w:t xml:space="preserve"> </w:t>
      </w:r>
      <w:r>
        <w:rPr>
          <w:rtl/>
        </w:rPr>
        <w:t xml:space="preserve">ומעבירים </w:t>
      </w:r>
      <w:bookmarkStart w:id="46685" w:name="_ETM_Q93_655800"/>
      <w:bookmarkEnd w:id="46685"/>
      <w:r>
        <w:rPr>
          <w:rtl/>
        </w:rPr>
        <w:t xml:space="preserve">אותם </w:t>
      </w:r>
      <w:bookmarkStart w:id="46686" w:name="_ETM_Q93_656280"/>
      <w:bookmarkEnd w:id="46686"/>
      <w:r>
        <w:rPr>
          <w:rtl/>
        </w:rPr>
        <w:t xml:space="preserve">למקום </w:t>
      </w:r>
      <w:bookmarkStart w:id="46687" w:name="_ETM_Q93_657030"/>
      <w:bookmarkEnd w:id="46687"/>
      <w:r>
        <w:rPr>
          <w:rtl/>
        </w:rPr>
        <w:t>אחר</w:t>
      </w:r>
      <w:bookmarkStart w:id="46688" w:name="_ETM_Q93_657980"/>
      <w:bookmarkEnd w:id="46688"/>
      <w:r>
        <w:rPr>
          <w:rFonts w:hint="cs"/>
          <w:rtl/>
        </w:rPr>
        <w:t xml:space="preserve"> </w:t>
      </w:r>
      <w:bookmarkStart w:id="46689" w:name="_ETM_Q93_658900"/>
      <w:bookmarkEnd w:id="46689"/>
      <w:r>
        <w:rPr>
          <w:rtl/>
        </w:rPr>
        <w:t>וא</w:t>
      </w:r>
      <w:r>
        <w:rPr>
          <w:rFonts w:hint="cs"/>
          <w:rtl/>
        </w:rPr>
        <w:t>יך</w:t>
      </w:r>
      <w:r>
        <w:rPr>
          <w:rtl/>
        </w:rPr>
        <w:t xml:space="preserve"> </w:t>
      </w:r>
      <w:bookmarkStart w:id="46690" w:name="_ETM_Q93_659379"/>
      <w:bookmarkEnd w:id="46690"/>
      <w:r>
        <w:rPr>
          <w:rtl/>
        </w:rPr>
        <w:t xml:space="preserve">רוצים </w:t>
      </w:r>
      <w:bookmarkStart w:id="46691" w:name="_ETM_Q93_659860"/>
      <w:bookmarkEnd w:id="46691"/>
      <w:r>
        <w:rPr>
          <w:rtl/>
        </w:rPr>
        <w:t xml:space="preserve">ליישב </w:t>
      </w:r>
      <w:bookmarkStart w:id="46692" w:name="_ETM_Q93_660489"/>
      <w:bookmarkStart w:id="46693" w:name="_ETM_Q93_662381"/>
      <w:bookmarkEnd w:id="46692"/>
      <w:bookmarkEnd w:id="46693"/>
      <w:r>
        <w:rPr>
          <w:rtl/>
        </w:rPr>
        <w:t xml:space="preserve">במקום </w:t>
      </w:r>
      <w:bookmarkStart w:id="46694" w:name="_ETM_Q93_661030"/>
      <w:bookmarkEnd w:id="46694"/>
      <w:r>
        <w:rPr>
          <w:rtl/>
        </w:rPr>
        <w:t xml:space="preserve">האנשים </w:t>
      </w:r>
      <w:bookmarkStart w:id="46695" w:name="_ETM_Q93_661599"/>
      <w:bookmarkEnd w:id="46695"/>
      <w:r>
        <w:rPr>
          <w:rtl/>
        </w:rPr>
        <w:t>האלה</w:t>
      </w:r>
      <w:r>
        <w:rPr>
          <w:rFonts w:hint="cs"/>
          <w:rtl/>
        </w:rPr>
        <w:t xml:space="preserve"> –</w:t>
      </w:r>
      <w:r>
        <w:rPr>
          <w:rtl/>
        </w:rPr>
        <w:t xml:space="preserve"> </w:t>
      </w:r>
      <w:bookmarkStart w:id="46696" w:name="_ETM_Q93_663780"/>
      <w:bookmarkEnd w:id="46696"/>
      <w:r>
        <w:rPr>
          <w:rtl/>
        </w:rPr>
        <w:t>לג</w:t>
      </w:r>
      <w:r>
        <w:rPr>
          <w:rFonts w:hint="cs"/>
          <w:rtl/>
        </w:rPr>
        <w:t>ר</w:t>
      </w:r>
      <w:r>
        <w:rPr>
          <w:rtl/>
        </w:rPr>
        <w:t xml:space="preserve">ש </w:t>
      </w:r>
      <w:bookmarkStart w:id="46697" w:name="_ETM_Q93_665280"/>
      <w:bookmarkEnd w:id="46697"/>
      <w:r>
        <w:rPr>
          <w:rtl/>
        </w:rPr>
        <w:t xml:space="preserve">את </w:t>
      </w:r>
      <w:bookmarkStart w:id="46698" w:name="_ETM_Q93_665489"/>
      <w:bookmarkEnd w:id="46698"/>
      <w:r>
        <w:rPr>
          <w:rtl/>
        </w:rPr>
        <w:t xml:space="preserve">הערבים </w:t>
      </w:r>
      <w:bookmarkStart w:id="46699" w:name="_ETM_Q93_666209"/>
      <w:bookmarkEnd w:id="46699"/>
      <w:r>
        <w:rPr>
          <w:rtl/>
        </w:rPr>
        <w:t>הבדואים</w:t>
      </w:r>
      <w:r>
        <w:rPr>
          <w:rFonts w:hint="cs"/>
          <w:rtl/>
        </w:rPr>
        <w:t xml:space="preserve">, </w:t>
      </w:r>
      <w:bookmarkStart w:id="46700" w:name="_ETM_Q93_668120"/>
      <w:bookmarkEnd w:id="46700"/>
      <w:r>
        <w:rPr>
          <w:rtl/>
        </w:rPr>
        <w:t xml:space="preserve">בעלי </w:t>
      </w:r>
      <w:bookmarkStart w:id="46701" w:name="_ETM_Q93_668569"/>
      <w:bookmarkEnd w:id="46701"/>
      <w:r>
        <w:rPr>
          <w:rtl/>
        </w:rPr>
        <w:t xml:space="preserve">המקום </w:t>
      </w:r>
      <w:bookmarkStart w:id="46702" w:name="_ETM_Q93_669080"/>
      <w:bookmarkEnd w:id="46702"/>
      <w:r>
        <w:rPr>
          <w:rtl/>
        </w:rPr>
        <w:t>וי</w:t>
      </w:r>
      <w:r>
        <w:rPr>
          <w:rFonts w:hint="cs"/>
          <w:rtl/>
        </w:rPr>
        <w:t>ל</w:t>
      </w:r>
      <w:r>
        <w:rPr>
          <w:rtl/>
        </w:rPr>
        <w:t>יד</w:t>
      </w:r>
      <w:r>
        <w:rPr>
          <w:rFonts w:hint="cs"/>
          <w:rtl/>
        </w:rPr>
        <w:t>י</w:t>
      </w:r>
      <w:r>
        <w:rPr>
          <w:rtl/>
        </w:rPr>
        <w:t xml:space="preserve"> </w:t>
      </w:r>
      <w:bookmarkStart w:id="46703" w:name="_ETM_Q93_669680"/>
      <w:bookmarkEnd w:id="46703"/>
      <w:r>
        <w:rPr>
          <w:rtl/>
        </w:rPr>
        <w:t>המקום</w:t>
      </w:r>
      <w:r>
        <w:rPr>
          <w:rFonts w:hint="cs"/>
          <w:rtl/>
        </w:rPr>
        <w:t>,</w:t>
      </w:r>
      <w:bookmarkStart w:id="46704" w:name="_ETM_Q93_676718"/>
      <w:bookmarkEnd w:id="46704"/>
      <w:r>
        <w:rPr>
          <w:rtl/>
        </w:rPr>
        <w:t xml:space="preserve"> </w:t>
      </w:r>
      <w:bookmarkStart w:id="46705" w:name="_ETM_Q93_670690"/>
      <w:bookmarkEnd w:id="46705"/>
      <w:r>
        <w:rPr>
          <w:rtl/>
        </w:rPr>
        <w:t xml:space="preserve">ורוצים </w:t>
      </w:r>
      <w:bookmarkStart w:id="46706" w:name="_ETM_Q93_671470"/>
      <w:bookmarkEnd w:id="46706"/>
      <w:r>
        <w:rPr>
          <w:rtl/>
        </w:rPr>
        <w:t xml:space="preserve">ליישב </w:t>
      </w:r>
      <w:bookmarkStart w:id="46707" w:name="_ETM_Q93_672280"/>
      <w:bookmarkEnd w:id="46707"/>
      <w:r>
        <w:rPr>
          <w:rtl/>
        </w:rPr>
        <w:t xml:space="preserve">במקומם </w:t>
      </w:r>
      <w:bookmarkStart w:id="46708" w:name="_ETM_Q93_673330"/>
      <w:bookmarkEnd w:id="46708"/>
      <w:r>
        <w:rPr>
          <w:rtl/>
        </w:rPr>
        <w:t>יהודים</w:t>
      </w:r>
      <w:r>
        <w:rPr>
          <w:rFonts w:hint="cs"/>
          <w:rtl/>
        </w:rPr>
        <w:t xml:space="preserve">. </w:t>
      </w:r>
      <w:bookmarkStart w:id="46709" w:name="_ETM_Q93_674499"/>
      <w:bookmarkEnd w:id="46709"/>
      <w:r>
        <w:rPr>
          <w:rtl/>
        </w:rPr>
        <w:t xml:space="preserve">אז </w:t>
      </w:r>
      <w:bookmarkStart w:id="46710" w:name="_ETM_Q93_674650"/>
      <w:bookmarkEnd w:id="46710"/>
      <w:r>
        <w:rPr>
          <w:rtl/>
        </w:rPr>
        <w:t>ה</w:t>
      </w:r>
      <w:r>
        <w:rPr>
          <w:rFonts w:hint="cs"/>
          <w:rtl/>
        </w:rPr>
        <w:t>י</w:t>
      </w:r>
      <w:r>
        <w:rPr>
          <w:rtl/>
        </w:rPr>
        <w:t xml:space="preserve">א </w:t>
      </w:r>
      <w:bookmarkStart w:id="46711" w:name="_ETM_Q93_674769"/>
      <w:bookmarkEnd w:id="46711"/>
      <w:r>
        <w:rPr>
          <w:rtl/>
        </w:rPr>
        <w:t>אומר</w:t>
      </w:r>
      <w:r>
        <w:rPr>
          <w:rFonts w:hint="cs"/>
          <w:rtl/>
        </w:rPr>
        <w:t>ת</w:t>
      </w:r>
      <w:r>
        <w:rPr>
          <w:rtl/>
        </w:rPr>
        <w:t xml:space="preserve"> </w:t>
      </w:r>
      <w:bookmarkStart w:id="46712" w:name="_ETM_Q93_675080"/>
      <w:bookmarkEnd w:id="46712"/>
      <w:r>
        <w:rPr>
          <w:rFonts w:hint="cs"/>
          <w:rtl/>
        </w:rPr>
        <w:t>ל</w:t>
      </w:r>
      <w:r>
        <w:rPr>
          <w:rtl/>
        </w:rPr>
        <w:t xml:space="preserve">י </w:t>
      </w:r>
      <w:bookmarkStart w:id="46713" w:name="_ETM_Q93_675320"/>
      <w:bookmarkEnd w:id="46713"/>
      <w:r>
        <w:rPr>
          <w:rtl/>
        </w:rPr>
        <w:t xml:space="preserve">שזה </w:t>
      </w:r>
      <w:bookmarkStart w:id="46714" w:name="_ETM_Q93_675890"/>
      <w:bookmarkEnd w:id="46714"/>
      <w:r>
        <w:rPr>
          <w:rtl/>
        </w:rPr>
        <w:t xml:space="preserve">ביטוי </w:t>
      </w:r>
      <w:bookmarkStart w:id="46715" w:name="_ETM_Q93_676340"/>
      <w:bookmarkEnd w:id="46715"/>
      <w:r>
        <w:rPr>
          <w:rtl/>
        </w:rPr>
        <w:t>קשה</w:t>
      </w:r>
      <w:r>
        <w:rPr>
          <w:rFonts w:hint="cs"/>
          <w:rtl/>
        </w:rPr>
        <w:t>.</w:t>
      </w:r>
      <w:r>
        <w:rPr>
          <w:rtl/>
        </w:rPr>
        <w:t xml:space="preserve"> </w:t>
      </w:r>
      <w:bookmarkStart w:id="46716" w:name="_ETM_Q93_677300"/>
      <w:bookmarkEnd w:id="46716"/>
    </w:p>
    <w:p w:rsidR="00D41858" w:rsidRDefault="00D41858" w:rsidP="00041E97">
      <w:pPr>
        <w:rPr>
          <w:rtl/>
        </w:rPr>
      </w:pPr>
    </w:p>
    <w:p w:rsidR="00D41858" w:rsidRDefault="00D41858" w:rsidP="00B51225">
      <w:pPr>
        <w:rPr>
          <w:rtl/>
        </w:rPr>
      </w:pPr>
      <w:r>
        <w:rPr>
          <w:rFonts w:hint="cs"/>
          <w:rtl/>
        </w:rPr>
        <w:t>חז</w:t>
      </w:r>
      <w:r>
        <w:rPr>
          <w:rtl/>
        </w:rPr>
        <w:t xml:space="preserve">רתי </w:t>
      </w:r>
      <w:bookmarkStart w:id="46717" w:name="_ETM_Q93_677840"/>
      <w:bookmarkEnd w:id="46717"/>
      <w:r>
        <w:rPr>
          <w:rtl/>
        </w:rPr>
        <w:t xml:space="preserve">ובדקתי </w:t>
      </w:r>
      <w:bookmarkStart w:id="46718" w:name="_ETM_Q93_679370"/>
      <w:bookmarkEnd w:id="46718"/>
      <w:r>
        <w:rPr>
          <w:rtl/>
        </w:rPr>
        <w:t xml:space="preserve">מה </w:t>
      </w:r>
      <w:bookmarkStart w:id="46719" w:name="_ETM_Q93_679640"/>
      <w:bookmarkEnd w:id="46719"/>
      <w:r>
        <w:rPr>
          <w:rtl/>
        </w:rPr>
        <w:t xml:space="preserve">זה </w:t>
      </w:r>
      <w:bookmarkStart w:id="46720" w:name="_ETM_Q93_679849"/>
      <w:bookmarkStart w:id="46721" w:name="_ETM_Q93_680970"/>
      <w:bookmarkEnd w:id="46720"/>
      <w:bookmarkEnd w:id="46721"/>
      <w:r>
        <w:rPr>
          <w:rFonts w:hint="cs"/>
          <w:rtl/>
        </w:rPr>
        <w:t>טיהור אתני.</w:t>
      </w:r>
      <w:bookmarkStart w:id="46722" w:name="_ETM_Q93_684251"/>
      <w:bookmarkEnd w:id="46722"/>
      <w:r>
        <w:rPr>
          <w:rtl/>
        </w:rPr>
        <w:t xml:space="preserve"> </w:t>
      </w:r>
      <w:bookmarkStart w:id="46723" w:name="_ETM_Q93_681050"/>
      <w:bookmarkStart w:id="46724" w:name="_ETM_Q93_682180"/>
      <w:bookmarkEnd w:id="46723"/>
      <w:bookmarkEnd w:id="46724"/>
      <w:r>
        <w:rPr>
          <w:rtl/>
        </w:rPr>
        <w:t xml:space="preserve">חזרתי </w:t>
      </w:r>
      <w:bookmarkStart w:id="46725" w:name="_ETM_Q93_682900"/>
      <w:bookmarkEnd w:id="46725"/>
      <w:r>
        <w:rPr>
          <w:rtl/>
        </w:rPr>
        <w:t xml:space="preserve">גם </w:t>
      </w:r>
      <w:bookmarkStart w:id="46726" w:name="_ETM_Q93_683139"/>
      <w:bookmarkEnd w:id="46726"/>
      <w:r>
        <w:rPr>
          <w:rFonts w:hint="cs"/>
          <w:rtl/>
        </w:rPr>
        <w:t>ל</w:t>
      </w:r>
      <w:r>
        <w:rPr>
          <w:rtl/>
        </w:rPr>
        <w:t xml:space="preserve">דבריו </w:t>
      </w:r>
      <w:bookmarkStart w:id="46727" w:name="_ETM_Q93_683889"/>
      <w:bookmarkEnd w:id="46727"/>
      <w:r>
        <w:rPr>
          <w:rtl/>
        </w:rPr>
        <w:t xml:space="preserve">של </w:t>
      </w:r>
      <w:bookmarkStart w:id="46728" w:name="_ETM_Q93_684459"/>
      <w:bookmarkEnd w:id="46728"/>
      <w:r>
        <w:rPr>
          <w:rtl/>
        </w:rPr>
        <w:t xml:space="preserve">שר </w:t>
      </w:r>
      <w:bookmarkStart w:id="46729" w:name="_ETM_Q93_684879"/>
      <w:bookmarkEnd w:id="46729"/>
      <w:r>
        <w:rPr>
          <w:rtl/>
        </w:rPr>
        <w:t xml:space="preserve">הביטחון </w:t>
      </w:r>
      <w:bookmarkStart w:id="46730" w:name="_ETM_Q93_685480"/>
      <w:bookmarkEnd w:id="46730"/>
      <w:r>
        <w:rPr>
          <w:rtl/>
        </w:rPr>
        <w:t xml:space="preserve">לשעבר בוגי </w:t>
      </w:r>
      <w:bookmarkStart w:id="46731" w:name="_ETM_Q93_687220"/>
      <w:bookmarkEnd w:id="46731"/>
      <w:r>
        <w:rPr>
          <w:rtl/>
        </w:rPr>
        <w:t>יעלון</w:t>
      </w:r>
      <w:r>
        <w:rPr>
          <w:rFonts w:hint="cs"/>
          <w:rtl/>
        </w:rPr>
        <w:t>,</w:t>
      </w:r>
      <w:r>
        <w:rPr>
          <w:rtl/>
        </w:rPr>
        <w:t xml:space="preserve"> </w:t>
      </w:r>
      <w:bookmarkStart w:id="46732" w:name="_ETM_Q93_688290"/>
      <w:bookmarkEnd w:id="46732"/>
      <w:r>
        <w:rPr>
          <w:rtl/>
        </w:rPr>
        <w:t>שד</w:t>
      </w:r>
      <w:r>
        <w:rPr>
          <w:rFonts w:hint="cs"/>
          <w:rtl/>
        </w:rPr>
        <w:t>י</w:t>
      </w:r>
      <w:r>
        <w:rPr>
          <w:rtl/>
        </w:rPr>
        <w:t xml:space="preserve">בר </w:t>
      </w:r>
      <w:bookmarkStart w:id="46733" w:name="_ETM_Q93_689590"/>
      <w:bookmarkEnd w:id="46733"/>
      <w:r>
        <w:rPr>
          <w:rtl/>
        </w:rPr>
        <w:t xml:space="preserve">על </w:t>
      </w:r>
      <w:bookmarkStart w:id="46734" w:name="_ETM_Q93_689920"/>
      <w:bookmarkEnd w:id="46734"/>
      <w:r>
        <w:rPr>
          <w:rtl/>
        </w:rPr>
        <w:t xml:space="preserve">טיהור </w:t>
      </w:r>
      <w:bookmarkStart w:id="46735" w:name="_ETM_Q93_690850"/>
      <w:bookmarkEnd w:id="46735"/>
      <w:r>
        <w:rPr>
          <w:rtl/>
        </w:rPr>
        <w:t xml:space="preserve">אתני </w:t>
      </w:r>
      <w:bookmarkStart w:id="46736" w:name="_ETM_Q93_692860"/>
      <w:bookmarkEnd w:id="46736"/>
      <w:r>
        <w:rPr>
          <w:rtl/>
        </w:rPr>
        <w:t xml:space="preserve">בצפון </w:t>
      </w:r>
      <w:bookmarkStart w:id="46737" w:name="_ETM_Q93_693370"/>
      <w:bookmarkEnd w:id="46737"/>
      <w:r>
        <w:rPr>
          <w:rtl/>
        </w:rPr>
        <w:t xml:space="preserve">רצועת </w:t>
      </w:r>
      <w:bookmarkStart w:id="46738" w:name="_ETM_Q93_694090"/>
      <w:bookmarkEnd w:id="46738"/>
      <w:r>
        <w:rPr>
          <w:rtl/>
        </w:rPr>
        <w:t>עזה</w:t>
      </w:r>
      <w:r>
        <w:rPr>
          <w:rFonts w:hint="cs"/>
          <w:rtl/>
        </w:rPr>
        <w:t>,</w:t>
      </w:r>
      <w:bookmarkStart w:id="46739" w:name="_ETM_Q93_698000"/>
      <w:bookmarkEnd w:id="46739"/>
      <w:r>
        <w:rPr>
          <w:rtl/>
        </w:rPr>
        <w:t xml:space="preserve"> </w:t>
      </w:r>
      <w:bookmarkStart w:id="46740" w:name="_ETM_Q93_695300"/>
      <w:bookmarkEnd w:id="46740"/>
      <w:r>
        <w:rPr>
          <w:rtl/>
        </w:rPr>
        <w:t xml:space="preserve">והוא </w:t>
      </w:r>
      <w:bookmarkStart w:id="46741" w:name="_ETM_Q93_695870"/>
      <w:bookmarkEnd w:id="46741"/>
      <w:r>
        <w:rPr>
          <w:rtl/>
        </w:rPr>
        <w:t xml:space="preserve">אומר </w:t>
      </w:r>
      <w:bookmarkStart w:id="46742" w:name="_ETM_Q93_696200"/>
      <w:bookmarkEnd w:id="46742"/>
      <w:r>
        <w:rPr>
          <w:rtl/>
        </w:rPr>
        <w:t>שם</w:t>
      </w:r>
      <w:r>
        <w:rPr>
          <w:rFonts w:hint="cs"/>
          <w:rtl/>
        </w:rPr>
        <w:t>:</w:t>
      </w:r>
      <w:r>
        <w:rPr>
          <w:rtl/>
        </w:rPr>
        <w:t xml:space="preserve"> </w:t>
      </w:r>
      <w:bookmarkStart w:id="46743" w:name="_ETM_Q93_697340"/>
      <w:bookmarkEnd w:id="46743"/>
      <w:r>
        <w:rPr>
          <w:rFonts w:hint="cs"/>
          <w:rtl/>
        </w:rPr>
        <w:t>כ</w:t>
      </w:r>
      <w:r>
        <w:rPr>
          <w:rtl/>
        </w:rPr>
        <w:t>שב</w:t>
      </w:r>
      <w:r>
        <w:rPr>
          <w:rFonts w:hint="cs"/>
          <w:rtl/>
        </w:rPr>
        <w:t>א</w:t>
      </w:r>
      <w:r>
        <w:rPr>
          <w:rtl/>
        </w:rPr>
        <w:t xml:space="preserve">ים </w:t>
      </w:r>
      <w:bookmarkStart w:id="46744" w:name="_ETM_Q93_697969"/>
      <w:bookmarkEnd w:id="46744"/>
      <w:r>
        <w:rPr>
          <w:rtl/>
        </w:rPr>
        <w:t xml:space="preserve">למקום </w:t>
      </w:r>
      <w:bookmarkStart w:id="46745" w:name="_ETM_Q93_701030"/>
      <w:bookmarkStart w:id="46746" w:name="_ETM_Q93_701270"/>
      <w:bookmarkEnd w:id="46745"/>
      <w:bookmarkEnd w:id="46746"/>
      <w:r>
        <w:rPr>
          <w:rFonts w:hint="cs"/>
          <w:rtl/>
        </w:rPr>
        <w:t>ומשטח</w:t>
      </w:r>
      <w:r>
        <w:rPr>
          <w:rtl/>
        </w:rPr>
        <w:t>י</w:t>
      </w:r>
      <w:bookmarkStart w:id="46747" w:name="_ETM_Q93_703161"/>
      <w:bookmarkEnd w:id="46747"/>
      <w:r>
        <w:rPr>
          <w:rtl/>
        </w:rPr>
        <w:t xml:space="preserve">ם </w:t>
      </w:r>
      <w:bookmarkStart w:id="46748" w:name="_ETM_Q93_701900"/>
      <w:bookmarkEnd w:id="46748"/>
      <w:r>
        <w:rPr>
          <w:rtl/>
        </w:rPr>
        <w:t>אותו</w:t>
      </w:r>
      <w:r>
        <w:rPr>
          <w:rFonts w:hint="cs"/>
          <w:rtl/>
        </w:rPr>
        <w:t>,</w:t>
      </w:r>
      <w:r>
        <w:rPr>
          <w:rtl/>
        </w:rPr>
        <w:t xml:space="preserve"> </w:t>
      </w:r>
      <w:bookmarkStart w:id="46749" w:name="_ETM_Q93_702680"/>
      <w:bookmarkEnd w:id="46749"/>
      <w:r>
        <w:rPr>
          <w:rtl/>
        </w:rPr>
        <w:t>הורסים</w:t>
      </w:r>
      <w:r>
        <w:rPr>
          <w:rFonts w:hint="cs"/>
          <w:rtl/>
        </w:rPr>
        <w:t>,</w:t>
      </w:r>
      <w:r>
        <w:rPr>
          <w:rtl/>
        </w:rPr>
        <w:t xml:space="preserve"> </w:t>
      </w:r>
      <w:bookmarkStart w:id="46750" w:name="_ETM_Q93_703790"/>
      <w:bookmarkEnd w:id="46750"/>
      <w:r>
        <w:rPr>
          <w:rtl/>
        </w:rPr>
        <w:t xml:space="preserve">מגרשים </w:t>
      </w:r>
      <w:bookmarkStart w:id="46751" w:name="_ETM_Q93_704510"/>
      <w:bookmarkEnd w:id="46751"/>
      <w:r>
        <w:rPr>
          <w:rtl/>
        </w:rPr>
        <w:t xml:space="preserve">את </w:t>
      </w:r>
      <w:bookmarkStart w:id="46752" w:name="_ETM_Q93_704660"/>
      <w:bookmarkEnd w:id="46752"/>
      <w:r>
        <w:rPr>
          <w:rtl/>
        </w:rPr>
        <w:t>האנשים</w:t>
      </w:r>
      <w:r>
        <w:rPr>
          <w:rFonts w:hint="cs"/>
          <w:rtl/>
        </w:rPr>
        <w:t>,</w:t>
      </w:r>
      <w:r>
        <w:rPr>
          <w:rtl/>
        </w:rPr>
        <w:t xml:space="preserve"> </w:t>
      </w:r>
      <w:bookmarkStart w:id="46753" w:name="_ETM_Q93_705710"/>
      <w:bookmarkEnd w:id="46753"/>
      <w:r>
        <w:rPr>
          <w:rtl/>
        </w:rPr>
        <w:t xml:space="preserve">עושים </w:t>
      </w:r>
      <w:bookmarkStart w:id="46754" w:name="_ETM_Q93_706190"/>
      <w:bookmarkStart w:id="46755" w:name="_ETM_Q93_706280"/>
      <w:bookmarkEnd w:id="46754"/>
      <w:bookmarkEnd w:id="46755"/>
      <w:r>
        <w:rPr>
          <w:rtl/>
        </w:rPr>
        <w:t>טרנספר</w:t>
      </w:r>
      <w:r>
        <w:rPr>
          <w:rFonts w:hint="cs"/>
          <w:rtl/>
        </w:rPr>
        <w:t>,</w:t>
      </w:r>
      <w:r>
        <w:rPr>
          <w:rtl/>
        </w:rPr>
        <w:t xml:space="preserve"> </w:t>
      </w:r>
      <w:bookmarkStart w:id="46756" w:name="_ETM_Q93_708860"/>
      <w:bookmarkEnd w:id="46756"/>
      <w:r>
        <w:rPr>
          <w:rtl/>
        </w:rPr>
        <w:t xml:space="preserve">מה </w:t>
      </w:r>
      <w:bookmarkStart w:id="46757" w:name="_ETM_Q93_709250"/>
      <w:bookmarkEnd w:id="46757"/>
      <w:r>
        <w:rPr>
          <w:rtl/>
        </w:rPr>
        <w:t xml:space="preserve">נקרא </w:t>
      </w:r>
      <w:bookmarkStart w:id="46758" w:name="_ETM_Q93_709670"/>
      <w:bookmarkStart w:id="46759" w:name="_ETM_Q93_709820"/>
      <w:bookmarkEnd w:id="46758"/>
      <w:bookmarkEnd w:id="46759"/>
      <w:r>
        <w:rPr>
          <w:rFonts w:hint="cs"/>
          <w:rtl/>
        </w:rPr>
        <w:t>ל</w:t>
      </w:r>
      <w:r>
        <w:rPr>
          <w:rtl/>
        </w:rPr>
        <w:t xml:space="preserve">דבר </w:t>
      </w:r>
      <w:bookmarkStart w:id="46760" w:name="_ETM_Q93_710300"/>
      <w:bookmarkEnd w:id="46760"/>
      <w:r>
        <w:rPr>
          <w:rtl/>
        </w:rPr>
        <w:t>הזה</w:t>
      </w:r>
      <w:r>
        <w:rPr>
          <w:rFonts w:hint="cs"/>
          <w:rtl/>
        </w:rPr>
        <w:t>?</w:t>
      </w:r>
      <w:r>
        <w:rPr>
          <w:rtl/>
        </w:rPr>
        <w:t xml:space="preserve"> </w:t>
      </w:r>
      <w:bookmarkStart w:id="46761" w:name="_ETM_Q93_710870"/>
      <w:bookmarkEnd w:id="46761"/>
      <w:r>
        <w:rPr>
          <w:rtl/>
        </w:rPr>
        <w:t xml:space="preserve">זה </w:t>
      </w:r>
      <w:bookmarkStart w:id="46762" w:name="_ETM_Q93_711110"/>
      <w:bookmarkEnd w:id="46762"/>
      <w:r>
        <w:rPr>
          <w:rFonts w:hint="cs"/>
          <w:rtl/>
        </w:rPr>
        <w:t>ט</w:t>
      </w:r>
      <w:r>
        <w:rPr>
          <w:rtl/>
        </w:rPr>
        <w:t>י</w:t>
      </w:r>
      <w:r>
        <w:rPr>
          <w:rFonts w:hint="cs"/>
          <w:rtl/>
        </w:rPr>
        <w:t>ה</w:t>
      </w:r>
      <w:r>
        <w:rPr>
          <w:rtl/>
        </w:rPr>
        <w:t xml:space="preserve">ור </w:t>
      </w:r>
      <w:bookmarkStart w:id="46763" w:name="_ETM_Q93_712120"/>
      <w:bookmarkEnd w:id="46763"/>
      <w:r>
        <w:rPr>
          <w:rtl/>
        </w:rPr>
        <w:t>א</w:t>
      </w:r>
      <w:bookmarkStart w:id="46764" w:name="_ETM_Q93_712360"/>
      <w:bookmarkEnd w:id="46764"/>
      <w:r>
        <w:rPr>
          <w:rFonts w:hint="cs"/>
          <w:rtl/>
        </w:rPr>
        <w:t>תנ</w:t>
      </w:r>
      <w:r>
        <w:rPr>
          <w:rtl/>
        </w:rPr>
        <w:t>י</w:t>
      </w:r>
      <w:r>
        <w:rPr>
          <w:rFonts w:hint="cs"/>
          <w:rtl/>
        </w:rPr>
        <w:t xml:space="preserve">. </w:t>
      </w:r>
      <w:bookmarkStart w:id="46765" w:name="_ETM_Q93_713640"/>
      <w:bookmarkEnd w:id="46765"/>
      <w:r>
        <w:rPr>
          <w:rtl/>
        </w:rPr>
        <w:t xml:space="preserve">מה </w:t>
      </w:r>
      <w:bookmarkStart w:id="46766" w:name="_ETM_Q93_713910"/>
      <w:bookmarkEnd w:id="46766"/>
      <w:r>
        <w:rPr>
          <w:rtl/>
        </w:rPr>
        <w:t>ש</w:t>
      </w:r>
      <w:bookmarkStart w:id="46767" w:name="_ETM_Q93_715610"/>
      <w:bookmarkEnd w:id="46767"/>
      <w:r>
        <w:rPr>
          <w:rtl/>
        </w:rPr>
        <w:t xml:space="preserve">קרה </w:t>
      </w:r>
      <w:bookmarkStart w:id="46768" w:name="_ETM_Q93_714450"/>
      <w:bookmarkEnd w:id="46768"/>
      <w:r>
        <w:rPr>
          <w:rtl/>
        </w:rPr>
        <w:t xml:space="preserve">באום </w:t>
      </w:r>
      <w:bookmarkStart w:id="46769" w:name="_ETM_Q93_714780"/>
      <w:bookmarkEnd w:id="46769"/>
      <w:r>
        <w:rPr>
          <w:rtl/>
        </w:rPr>
        <w:t>אל-</w:t>
      </w:r>
      <w:proofErr w:type="spellStart"/>
      <w:r>
        <w:rPr>
          <w:rtl/>
        </w:rPr>
        <w:t>חיראן</w:t>
      </w:r>
      <w:proofErr w:type="spellEnd"/>
      <w:r>
        <w:rPr>
          <w:rFonts w:hint="cs"/>
          <w:rtl/>
        </w:rPr>
        <w:t>,</w:t>
      </w:r>
      <w:r>
        <w:rPr>
          <w:rtl/>
        </w:rPr>
        <w:t xml:space="preserve"> </w:t>
      </w:r>
      <w:bookmarkStart w:id="46770" w:name="_ETM_Q93_716230"/>
      <w:bookmarkEnd w:id="46770"/>
      <w:r>
        <w:rPr>
          <w:rtl/>
        </w:rPr>
        <w:t xml:space="preserve">מה </w:t>
      </w:r>
      <w:bookmarkStart w:id="46771" w:name="_ETM_Q93_716470"/>
      <w:bookmarkEnd w:id="46771"/>
      <w:r>
        <w:rPr>
          <w:rtl/>
        </w:rPr>
        <w:t xml:space="preserve">שקרה </w:t>
      </w:r>
      <w:bookmarkStart w:id="46772" w:name="_ETM_Q93_716920"/>
      <w:bookmarkEnd w:id="46772"/>
      <w:r>
        <w:rPr>
          <w:rtl/>
        </w:rPr>
        <w:t>ב</w:t>
      </w:r>
      <w:r w:rsidR="00B51225">
        <w:rPr>
          <w:rFonts w:hint="cs"/>
          <w:rtl/>
        </w:rPr>
        <w:t>ו</w:t>
      </w:r>
      <w:r>
        <w:rPr>
          <w:rtl/>
        </w:rPr>
        <w:t>ו</w:t>
      </w:r>
      <w:bookmarkStart w:id="46773" w:name="_ETM_Q93_717130"/>
      <w:bookmarkEnd w:id="46773"/>
      <w:r>
        <w:rPr>
          <w:rFonts w:hint="cs"/>
          <w:rtl/>
        </w:rPr>
        <w:t>א</w:t>
      </w:r>
      <w:r>
        <w:rPr>
          <w:rtl/>
        </w:rPr>
        <w:t>ד</w:t>
      </w:r>
      <w:r>
        <w:rPr>
          <w:rFonts w:hint="cs"/>
          <w:rtl/>
        </w:rPr>
        <w:t>י</w:t>
      </w:r>
      <w:r>
        <w:rPr>
          <w:rtl/>
        </w:rPr>
        <w:t xml:space="preserve"> </w:t>
      </w:r>
      <w:bookmarkStart w:id="46774" w:name="_ETM_Q93_717280"/>
      <w:bookmarkEnd w:id="46774"/>
      <w:r>
        <w:rPr>
          <w:rtl/>
        </w:rPr>
        <w:t>אל</w:t>
      </w:r>
      <w:r>
        <w:rPr>
          <w:rFonts w:hint="cs"/>
          <w:rtl/>
        </w:rPr>
        <w:t>-</w:t>
      </w:r>
      <w:r>
        <w:rPr>
          <w:rtl/>
        </w:rPr>
        <w:t>חלי</w:t>
      </w:r>
      <w:r>
        <w:rPr>
          <w:rFonts w:hint="cs"/>
          <w:rtl/>
        </w:rPr>
        <w:t>ל,</w:t>
      </w:r>
      <w:r>
        <w:rPr>
          <w:rtl/>
        </w:rPr>
        <w:t xml:space="preserve"> </w:t>
      </w:r>
      <w:bookmarkStart w:id="46775" w:name="_ETM_Q93_718830"/>
      <w:bookmarkEnd w:id="46775"/>
      <w:r>
        <w:rPr>
          <w:rtl/>
        </w:rPr>
        <w:t xml:space="preserve">מה </w:t>
      </w:r>
      <w:bookmarkStart w:id="46776" w:name="_ETM_Q93_719190"/>
      <w:bookmarkEnd w:id="46776"/>
      <w:r>
        <w:rPr>
          <w:rtl/>
        </w:rPr>
        <w:t xml:space="preserve">שקורה </w:t>
      </w:r>
      <w:bookmarkStart w:id="46777" w:name="_ETM_Q93_719590"/>
      <w:bookmarkEnd w:id="46777"/>
      <w:r>
        <w:rPr>
          <w:rFonts w:hint="cs"/>
          <w:rtl/>
        </w:rPr>
        <w:t>ברא</w:t>
      </w:r>
      <w:r>
        <w:rPr>
          <w:rtl/>
        </w:rPr>
        <w:t xml:space="preserve">ס </w:t>
      </w:r>
      <w:bookmarkStart w:id="46778" w:name="_ETM_Q93_720069"/>
      <w:bookmarkEnd w:id="46778"/>
      <w:proofErr w:type="spellStart"/>
      <w:r>
        <w:rPr>
          <w:rtl/>
        </w:rPr>
        <w:t>ג</w:t>
      </w:r>
      <w:r>
        <w:rPr>
          <w:rFonts w:hint="cs"/>
          <w:rtl/>
        </w:rPr>
        <w:t>'רא</w:t>
      </w:r>
      <w:bookmarkStart w:id="46779" w:name="_ETM_Q93_722130"/>
      <w:bookmarkEnd w:id="46779"/>
      <w:r>
        <w:rPr>
          <w:rtl/>
        </w:rPr>
        <w:t>בה</w:t>
      </w:r>
      <w:proofErr w:type="spellEnd"/>
      <w:r>
        <w:rPr>
          <w:rtl/>
        </w:rPr>
        <w:t xml:space="preserve"> </w:t>
      </w:r>
      <w:bookmarkStart w:id="46780" w:name="_ETM_Q93_720879"/>
      <w:bookmarkEnd w:id="46780"/>
      <w:r>
        <w:rPr>
          <w:rtl/>
        </w:rPr>
        <w:t>עכשיו</w:t>
      </w:r>
      <w:r>
        <w:rPr>
          <w:rFonts w:hint="cs"/>
          <w:rtl/>
        </w:rPr>
        <w:t>,</w:t>
      </w:r>
      <w:r>
        <w:rPr>
          <w:rtl/>
        </w:rPr>
        <w:t xml:space="preserve"> </w:t>
      </w:r>
      <w:bookmarkStart w:id="46781" w:name="_ETM_Q93_722400"/>
      <w:bookmarkEnd w:id="46781"/>
      <w:r>
        <w:rPr>
          <w:rtl/>
        </w:rPr>
        <w:t xml:space="preserve">מה </w:t>
      </w:r>
      <w:bookmarkStart w:id="46782" w:name="_ETM_Q93_722639"/>
      <w:bookmarkEnd w:id="46782"/>
      <w:r>
        <w:rPr>
          <w:rtl/>
        </w:rPr>
        <w:t>ש</w:t>
      </w:r>
      <w:bookmarkStart w:id="46783" w:name="_ETM_Q93_722819"/>
      <w:bookmarkStart w:id="46784" w:name="_ETM_Q93_723189"/>
      <w:bookmarkStart w:id="46785" w:name="_ETM_Q93_723429"/>
      <w:bookmarkEnd w:id="46783"/>
      <w:bookmarkEnd w:id="46784"/>
      <w:bookmarkEnd w:id="46785"/>
      <w:r>
        <w:rPr>
          <w:rtl/>
        </w:rPr>
        <w:t xml:space="preserve">קורה </w:t>
      </w:r>
      <w:bookmarkStart w:id="46786" w:name="_ETM_Q93_724080"/>
      <w:bookmarkEnd w:id="46786"/>
      <w:r>
        <w:rPr>
          <w:rFonts w:hint="cs"/>
          <w:rtl/>
        </w:rPr>
        <w:t>באל-בקיעה</w:t>
      </w:r>
      <w:r w:rsidR="00B51225">
        <w:rPr>
          <w:rFonts w:hint="cs"/>
          <w:rtl/>
        </w:rPr>
        <w:t>,</w:t>
      </w:r>
      <w:r>
        <w:rPr>
          <w:rtl/>
        </w:rPr>
        <w:t xml:space="preserve"> </w:t>
      </w:r>
      <w:bookmarkStart w:id="46787" w:name="_ETM_Q93_725470"/>
      <w:bookmarkEnd w:id="46787"/>
      <w:r>
        <w:rPr>
          <w:rFonts w:hint="cs"/>
          <w:rtl/>
        </w:rPr>
        <w:t xml:space="preserve">זה </w:t>
      </w:r>
      <w:bookmarkStart w:id="46788" w:name="_ETM_Q93_727260"/>
      <w:bookmarkEnd w:id="46788"/>
      <w:r>
        <w:rPr>
          <w:rtl/>
        </w:rPr>
        <w:t xml:space="preserve">בדיוק </w:t>
      </w:r>
      <w:bookmarkStart w:id="46789" w:name="_ETM_Q93_726780"/>
      <w:bookmarkStart w:id="46790" w:name="_ETM_Q93_727879"/>
      <w:bookmarkEnd w:id="46789"/>
      <w:bookmarkEnd w:id="46790"/>
      <w:r>
        <w:rPr>
          <w:rFonts w:hint="cs"/>
          <w:rtl/>
        </w:rPr>
        <w:t>ט</w:t>
      </w:r>
      <w:r>
        <w:rPr>
          <w:rtl/>
        </w:rPr>
        <w:t>י</w:t>
      </w:r>
      <w:r>
        <w:rPr>
          <w:rFonts w:hint="cs"/>
          <w:rtl/>
        </w:rPr>
        <w:t>הור אתני.</w:t>
      </w:r>
      <w:bookmarkStart w:id="46791" w:name="_ETM_Q93_729870"/>
      <w:bookmarkEnd w:id="46791"/>
      <w:r w:rsidR="00B51225">
        <w:rPr>
          <w:rFonts w:hint="cs"/>
          <w:rtl/>
        </w:rPr>
        <w:t xml:space="preserve"> </w:t>
      </w:r>
      <w:r>
        <w:rPr>
          <w:rFonts w:hint="cs"/>
          <w:rtl/>
        </w:rPr>
        <w:t>כ</w:t>
      </w:r>
      <w:bookmarkStart w:id="46792" w:name="_ETM_Q93_731420"/>
      <w:bookmarkEnd w:id="46792"/>
      <w:r>
        <w:rPr>
          <w:rtl/>
        </w:rPr>
        <w:t xml:space="preserve">שמגרשים </w:t>
      </w:r>
      <w:bookmarkStart w:id="46793" w:name="_ETM_Q93_730679"/>
      <w:bookmarkEnd w:id="46793"/>
      <w:r>
        <w:rPr>
          <w:rtl/>
        </w:rPr>
        <w:t xml:space="preserve">אנשים </w:t>
      </w:r>
      <w:bookmarkStart w:id="46794" w:name="_ETM_Q93_731189"/>
      <w:bookmarkEnd w:id="46794"/>
      <w:r>
        <w:rPr>
          <w:rtl/>
        </w:rPr>
        <w:t>בשנת</w:t>
      </w:r>
      <w:r>
        <w:rPr>
          <w:rFonts w:hint="cs"/>
          <w:rtl/>
        </w:rPr>
        <w:t xml:space="preserve"> 1953,</w:t>
      </w:r>
      <w:r>
        <w:rPr>
          <w:rtl/>
        </w:rPr>
        <w:t xml:space="preserve"> </w:t>
      </w:r>
      <w:bookmarkStart w:id="46795" w:name="_ETM_Q93_733319"/>
      <w:bookmarkEnd w:id="46795"/>
      <w:r>
        <w:rPr>
          <w:rtl/>
        </w:rPr>
        <w:t xml:space="preserve">כבוד </w:t>
      </w:r>
      <w:bookmarkStart w:id="46796" w:name="_ETM_Q93_733799"/>
      <w:bookmarkEnd w:id="46796"/>
      <w:r>
        <w:rPr>
          <w:rtl/>
        </w:rPr>
        <w:t>היושב-ראש</w:t>
      </w:r>
      <w:r>
        <w:rPr>
          <w:rFonts w:hint="cs"/>
          <w:rtl/>
        </w:rPr>
        <w:t>,</w:t>
      </w:r>
      <w:r>
        <w:rPr>
          <w:rtl/>
        </w:rPr>
        <w:t xml:space="preserve"> </w:t>
      </w:r>
      <w:bookmarkStart w:id="46797" w:name="_ETM_Q93_735799"/>
      <w:bookmarkEnd w:id="46797"/>
      <w:r>
        <w:rPr>
          <w:rtl/>
        </w:rPr>
        <w:t xml:space="preserve">מהאדמות </w:t>
      </w:r>
      <w:bookmarkStart w:id="46798" w:name="_ETM_Q93_736490"/>
      <w:bookmarkEnd w:id="46798"/>
      <w:r>
        <w:rPr>
          <w:rtl/>
        </w:rPr>
        <w:t>שלהם</w:t>
      </w:r>
      <w:r>
        <w:rPr>
          <w:rFonts w:hint="cs"/>
          <w:rtl/>
        </w:rPr>
        <w:t>,</w:t>
      </w:r>
      <w:r>
        <w:rPr>
          <w:rtl/>
        </w:rPr>
        <w:t xml:space="preserve"> </w:t>
      </w:r>
      <w:bookmarkStart w:id="46799" w:name="_ETM_Q93_737389"/>
      <w:bookmarkEnd w:id="46799"/>
      <w:r>
        <w:rPr>
          <w:rtl/>
        </w:rPr>
        <w:t xml:space="preserve">בהוראה </w:t>
      </w:r>
      <w:bookmarkStart w:id="46800" w:name="_ETM_Q93_738020"/>
      <w:bookmarkEnd w:id="46800"/>
      <w:r>
        <w:rPr>
          <w:rtl/>
        </w:rPr>
        <w:t xml:space="preserve">של </w:t>
      </w:r>
      <w:bookmarkStart w:id="46801" w:name="_ETM_Q93_738259"/>
      <w:bookmarkEnd w:id="46801"/>
      <w:r>
        <w:rPr>
          <w:rtl/>
        </w:rPr>
        <w:t>מ</w:t>
      </w:r>
      <w:r>
        <w:rPr>
          <w:rFonts w:hint="cs"/>
          <w:rtl/>
        </w:rPr>
        <w:t>ו</w:t>
      </w:r>
      <w:r>
        <w:rPr>
          <w:rtl/>
        </w:rPr>
        <w:t>ש</w:t>
      </w:r>
      <w:r>
        <w:rPr>
          <w:rFonts w:hint="cs"/>
          <w:rtl/>
        </w:rPr>
        <w:t>ל</w:t>
      </w:r>
      <w:r>
        <w:rPr>
          <w:rtl/>
        </w:rPr>
        <w:t xml:space="preserve"> </w:t>
      </w:r>
      <w:bookmarkStart w:id="46802" w:name="_ETM_Q93_738650"/>
      <w:bookmarkEnd w:id="46802"/>
      <w:r>
        <w:rPr>
          <w:rtl/>
        </w:rPr>
        <w:t>צבאי</w:t>
      </w:r>
      <w:r>
        <w:rPr>
          <w:rFonts w:hint="cs"/>
          <w:rtl/>
        </w:rPr>
        <w:t>,</w:t>
      </w:r>
      <w:r>
        <w:rPr>
          <w:rtl/>
        </w:rPr>
        <w:t xml:space="preserve"> </w:t>
      </w:r>
      <w:bookmarkStart w:id="46803" w:name="_ETM_Q93_739910"/>
      <w:bookmarkEnd w:id="46803"/>
      <w:r>
        <w:rPr>
          <w:rtl/>
        </w:rPr>
        <w:t>ל</w:t>
      </w:r>
      <w:bookmarkStart w:id="46804" w:name="_ETM_Q93_740150"/>
      <w:bookmarkEnd w:id="46804"/>
      <w:r>
        <w:rPr>
          <w:rFonts w:hint="cs"/>
          <w:rtl/>
        </w:rPr>
        <w:t>ו</w:t>
      </w:r>
      <w:r>
        <w:rPr>
          <w:rtl/>
        </w:rPr>
        <w:t>ק</w:t>
      </w:r>
      <w:r>
        <w:rPr>
          <w:rFonts w:hint="cs"/>
          <w:rtl/>
        </w:rPr>
        <w:t>ח</w:t>
      </w:r>
      <w:bookmarkStart w:id="46805" w:name="_ETM_Q93_742580"/>
      <w:bookmarkEnd w:id="46805"/>
      <w:r>
        <w:rPr>
          <w:rtl/>
        </w:rPr>
        <w:t xml:space="preserve">ים </w:t>
      </w:r>
      <w:bookmarkStart w:id="46806" w:name="_ETM_Q93_740690"/>
      <w:bookmarkEnd w:id="46806"/>
      <w:r>
        <w:rPr>
          <w:rtl/>
        </w:rPr>
        <w:t xml:space="preserve">אותם </w:t>
      </w:r>
      <w:bookmarkStart w:id="46807" w:name="_ETM_Q93_741380"/>
      <w:bookmarkEnd w:id="46807"/>
      <w:r>
        <w:rPr>
          <w:rtl/>
        </w:rPr>
        <w:t>לא</w:t>
      </w:r>
      <w:r>
        <w:rPr>
          <w:rFonts w:hint="cs"/>
          <w:rtl/>
        </w:rPr>
        <w:t>ום אל</w:t>
      </w:r>
      <w:bookmarkStart w:id="46808" w:name="_ETM_Q93_741620"/>
      <w:bookmarkEnd w:id="46808"/>
      <w:r w:rsidR="00B51225">
        <w:rPr>
          <w:rFonts w:hint="cs"/>
          <w:rtl/>
        </w:rPr>
        <w:t>-</w:t>
      </w:r>
      <w:proofErr w:type="spellStart"/>
      <w:r>
        <w:rPr>
          <w:rFonts w:hint="cs"/>
          <w:rtl/>
        </w:rPr>
        <w:t>חיראן</w:t>
      </w:r>
      <w:proofErr w:type="spellEnd"/>
      <w:r>
        <w:rPr>
          <w:rFonts w:hint="cs"/>
          <w:rtl/>
        </w:rPr>
        <w:t>,</w:t>
      </w:r>
      <w:r>
        <w:rPr>
          <w:rtl/>
        </w:rPr>
        <w:t xml:space="preserve"> </w:t>
      </w:r>
      <w:bookmarkStart w:id="46809" w:name="_ETM_Q93_743349"/>
      <w:bookmarkStart w:id="46810" w:name="_ETM_Q93_743530"/>
      <w:bookmarkEnd w:id="46809"/>
      <w:bookmarkEnd w:id="46810"/>
      <w:r>
        <w:rPr>
          <w:rFonts w:hint="cs"/>
          <w:rtl/>
        </w:rPr>
        <w:t>ו</w:t>
      </w:r>
      <w:bookmarkStart w:id="46811" w:name="_ETM_Q93_745491"/>
      <w:bookmarkEnd w:id="46811"/>
      <w:r>
        <w:rPr>
          <w:rtl/>
        </w:rPr>
        <w:t xml:space="preserve">אחרי </w:t>
      </w:r>
      <w:bookmarkStart w:id="46812" w:name="_ETM_Q93_743949"/>
      <w:bookmarkEnd w:id="46812"/>
      <w:r>
        <w:rPr>
          <w:rtl/>
        </w:rPr>
        <w:t xml:space="preserve">70 </w:t>
      </w:r>
      <w:bookmarkStart w:id="46813" w:name="_ETM_Q93_744460"/>
      <w:bookmarkEnd w:id="46813"/>
      <w:r>
        <w:rPr>
          <w:rtl/>
        </w:rPr>
        <w:t>שנה</w:t>
      </w:r>
      <w:r>
        <w:rPr>
          <w:rFonts w:hint="cs"/>
          <w:rtl/>
        </w:rPr>
        <w:t xml:space="preserve"> </w:t>
      </w:r>
      <w:bookmarkStart w:id="46814" w:name="_ETM_Q93_745809"/>
      <w:bookmarkEnd w:id="46814"/>
      <w:r>
        <w:rPr>
          <w:rtl/>
        </w:rPr>
        <w:t xml:space="preserve">אותה </w:t>
      </w:r>
      <w:bookmarkStart w:id="46815" w:name="_ETM_Q93_746199"/>
      <w:bookmarkEnd w:id="46815"/>
      <w:r>
        <w:rPr>
          <w:rtl/>
        </w:rPr>
        <w:t xml:space="preserve">מדינה </w:t>
      </w:r>
      <w:bookmarkStart w:id="46816" w:name="_ETM_Q93_747730"/>
      <w:bookmarkEnd w:id="46816"/>
      <w:r>
        <w:rPr>
          <w:rtl/>
        </w:rPr>
        <w:t>בא</w:t>
      </w:r>
      <w:r>
        <w:rPr>
          <w:rFonts w:hint="cs"/>
          <w:rtl/>
        </w:rPr>
        <w:t>ה</w:t>
      </w:r>
      <w:r>
        <w:rPr>
          <w:rtl/>
        </w:rPr>
        <w:t xml:space="preserve"> </w:t>
      </w:r>
      <w:bookmarkStart w:id="46817" w:name="_ETM_Q93_748870"/>
      <w:bookmarkEnd w:id="46817"/>
      <w:r>
        <w:rPr>
          <w:rtl/>
        </w:rPr>
        <w:t xml:space="preserve">לקחת </w:t>
      </w:r>
      <w:bookmarkStart w:id="46818" w:name="_ETM_Q93_749590"/>
      <w:bookmarkEnd w:id="46818"/>
      <w:r>
        <w:rPr>
          <w:rtl/>
        </w:rPr>
        <w:t xml:space="preserve">את </w:t>
      </w:r>
      <w:bookmarkStart w:id="46819" w:name="_ETM_Q93_749770"/>
      <w:bookmarkEnd w:id="46819"/>
      <w:r>
        <w:rPr>
          <w:rtl/>
        </w:rPr>
        <w:t xml:space="preserve">האנשים </w:t>
      </w:r>
      <w:bookmarkStart w:id="46820" w:name="_ETM_Q93_750400"/>
      <w:bookmarkEnd w:id="46820"/>
      <w:r>
        <w:rPr>
          <w:rtl/>
        </w:rPr>
        <w:t>האלה</w:t>
      </w:r>
      <w:r>
        <w:rPr>
          <w:rFonts w:hint="cs"/>
          <w:rtl/>
        </w:rPr>
        <w:t>,</w:t>
      </w:r>
      <w:r>
        <w:rPr>
          <w:rtl/>
        </w:rPr>
        <w:t xml:space="preserve"> </w:t>
      </w:r>
      <w:bookmarkStart w:id="46821" w:name="_ETM_Q93_751570"/>
      <w:bookmarkEnd w:id="46821"/>
      <w:r>
        <w:rPr>
          <w:rtl/>
        </w:rPr>
        <w:t xml:space="preserve">לגרש </w:t>
      </w:r>
      <w:bookmarkStart w:id="46822" w:name="_ETM_Q93_752230"/>
      <w:bookmarkEnd w:id="46822"/>
      <w:r>
        <w:rPr>
          <w:rtl/>
        </w:rPr>
        <w:t>אות</w:t>
      </w:r>
      <w:r>
        <w:rPr>
          <w:rFonts w:hint="cs"/>
          <w:rtl/>
        </w:rPr>
        <w:t>ם</w:t>
      </w:r>
      <w:bookmarkStart w:id="46823" w:name="_ETM_Q93_754370"/>
      <w:bookmarkEnd w:id="46823"/>
      <w:r>
        <w:rPr>
          <w:rtl/>
        </w:rPr>
        <w:t xml:space="preserve"> </w:t>
      </w:r>
      <w:bookmarkStart w:id="46824" w:name="_ETM_Q93_753120"/>
      <w:bookmarkStart w:id="46825" w:name="_ETM_Q93_753270"/>
      <w:bookmarkStart w:id="46826" w:name="_ETM_Q93_753900"/>
      <w:bookmarkEnd w:id="46824"/>
      <w:bookmarkEnd w:id="46825"/>
      <w:bookmarkEnd w:id="46826"/>
      <w:r>
        <w:rPr>
          <w:rFonts w:hint="cs"/>
          <w:rtl/>
        </w:rPr>
        <w:t xml:space="preserve">מאותו </w:t>
      </w:r>
      <w:r>
        <w:rPr>
          <w:rtl/>
        </w:rPr>
        <w:t>מקום</w:t>
      </w:r>
      <w:bookmarkStart w:id="46827" w:name="_ETM_Q93_758659"/>
      <w:bookmarkEnd w:id="46827"/>
      <w:r>
        <w:rPr>
          <w:rFonts w:hint="cs"/>
          <w:rtl/>
        </w:rPr>
        <w:t xml:space="preserve">, ובמקומם ליישב יישוב </w:t>
      </w:r>
      <w:r>
        <w:rPr>
          <w:rtl/>
        </w:rPr>
        <w:t>יהודי</w:t>
      </w:r>
      <w:r>
        <w:rPr>
          <w:rFonts w:hint="cs"/>
          <w:rtl/>
        </w:rPr>
        <w:t xml:space="preserve"> –</w:t>
      </w:r>
      <w:r>
        <w:rPr>
          <w:rtl/>
        </w:rPr>
        <w:t xml:space="preserve"> </w:t>
      </w:r>
      <w:bookmarkStart w:id="46828" w:name="_ETM_Q93_761130"/>
      <w:bookmarkEnd w:id="46828"/>
      <w:r>
        <w:rPr>
          <w:rtl/>
        </w:rPr>
        <w:t xml:space="preserve">איך </w:t>
      </w:r>
      <w:bookmarkStart w:id="46829" w:name="_ETM_Q93_761429"/>
      <w:bookmarkStart w:id="46830" w:name="_ETM_Q93_761490"/>
      <w:bookmarkStart w:id="46831" w:name="_ETM_Q93_761820"/>
      <w:bookmarkEnd w:id="46829"/>
      <w:bookmarkEnd w:id="46830"/>
      <w:bookmarkEnd w:id="46831"/>
      <w:r>
        <w:rPr>
          <w:rFonts w:hint="cs"/>
          <w:rtl/>
        </w:rPr>
        <w:t>נקרא ל</w:t>
      </w:r>
      <w:bookmarkStart w:id="46832" w:name="_ETM_Q93_761940"/>
      <w:bookmarkEnd w:id="46832"/>
      <w:r>
        <w:rPr>
          <w:rtl/>
        </w:rPr>
        <w:t xml:space="preserve">דבר </w:t>
      </w:r>
      <w:bookmarkStart w:id="46833" w:name="_ETM_Q93_762540"/>
      <w:bookmarkEnd w:id="46833"/>
      <w:r>
        <w:rPr>
          <w:rtl/>
        </w:rPr>
        <w:t>הזה</w:t>
      </w:r>
      <w:bookmarkStart w:id="46834" w:name="_ETM_Q93_763941"/>
      <w:bookmarkEnd w:id="46834"/>
      <w:r>
        <w:rPr>
          <w:rtl/>
        </w:rPr>
        <w:t xml:space="preserve"> </w:t>
      </w:r>
      <w:bookmarkStart w:id="46835" w:name="_ETM_Q93_763290"/>
      <w:bookmarkEnd w:id="46835"/>
      <w:r>
        <w:rPr>
          <w:rtl/>
        </w:rPr>
        <w:t xml:space="preserve">אם </w:t>
      </w:r>
      <w:bookmarkStart w:id="46836" w:name="_ETM_Q93_763530"/>
      <w:bookmarkEnd w:id="46836"/>
      <w:r>
        <w:rPr>
          <w:rtl/>
        </w:rPr>
        <w:t xml:space="preserve">לא </w:t>
      </w:r>
      <w:bookmarkStart w:id="46837" w:name="_ETM_Q93_764070"/>
      <w:bookmarkEnd w:id="46837"/>
      <w:r>
        <w:rPr>
          <w:rFonts w:hint="cs"/>
          <w:rtl/>
        </w:rPr>
        <w:t>ט</w:t>
      </w:r>
      <w:r>
        <w:rPr>
          <w:rtl/>
        </w:rPr>
        <w:t>י</w:t>
      </w:r>
      <w:r>
        <w:rPr>
          <w:rFonts w:hint="cs"/>
          <w:rtl/>
        </w:rPr>
        <w:t>ה</w:t>
      </w:r>
      <w:r>
        <w:rPr>
          <w:rtl/>
        </w:rPr>
        <w:t xml:space="preserve">ור </w:t>
      </w:r>
      <w:bookmarkStart w:id="46838" w:name="_ETM_Q93_764909"/>
      <w:bookmarkEnd w:id="46838"/>
      <w:r>
        <w:rPr>
          <w:rtl/>
        </w:rPr>
        <w:t>א</w:t>
      </w:r>
      <w:r>
        <w:rPr>
          <w:rFonts w:hint="cs"/>
          <w:rtl/>
        </w:rPr>
        <w:t>תני?</w:t>
      </w:r>
      <w:r>
        <w:rPr>
          <w:rtl/>
        </w:rPr>
        <w:t xml:space="preserve"> </w:t>
      </w:r>
      <w:bookmarkStart w:id="46839" w:name="_ETM_Q93_766169"/>
      <w:bookmarkStart w:id="46840" w:name="_ETM_Q93_766111"/>
      <w:bookmarkEnd w:id="46839"/>
      <w:bookmarkEnd w:id="46840"/>
      <w:r>
        <w:rPr>
          <w:rFonts w:hint="cs"/>
          <w:rtl/>
        </w:rPr>
        <w:t>טיהור אתני</w:t>
      </w:r>
      <w:r>
        <w:rPr>
          <w:rtl/>
        </w:rPr>
        <w:t xml:space="preserve"> </w:t>
      </w:r>
      <w:bookmarkStart w:id="46841" w:name="_ETM_Q93_766559"/>
      <w:bookmarkEnd w:id="46841"/>
      <w:r>
        <w:rPr>
          <w:rtl/>
        </w:rPr>
        <w:t xml:space="preserve">זה </w:t>
      </w:r>
      <w:bookmarkStart w:id="46842" w:name="_ETM_Q93_766830"/>
      <w:bookmarkEnd w:id="46842"/>
      <w:r>
        <w:rPr>
          <w:rFonts w:hint="cs"/>
          <w:rtl/>
        </w:rPr>
        <w:t>כ</w:t>
      </w:r>
      <w:bookmarkStart w:id="46843" w:name="_ETM_Q93_769890"/>
      <w:bookmarkEnd w:id="46843"/>
      <w:r>
        <w:rPr>
          <w:rtl/>
        </w:rPr>
        <w:t xml:space="preserve">שלוקחים </w:t>
      </w:r>
      <w:bookmarkStart w:id="46844" w:name="_ETM_Q93_767429"/>
      <w:bookmarkEnd w:id="46844"/>
      <w:r>
        <w:rPr>
          <w:rtl/>
        </w:rPr>
        <w:t xml:space="preserve">קבוצה </w:t>
      </w:r>
      <w:bookmarkStart w:id="46845" w:name="_ETM_Q93_768090"/>
      <w:bookmarkEnd w:id="46845"/>
      <w:r>
        <w:rPr>
          <w:rtl/>
        </w:rPr>
        <w:t xml:space="preserve">של </w:t>
      </w:r>
      <w:bookmarkStart w:id="46846" w:name="_ETM_Q93_768360"/>
      <w:bookmarkEnd w:id="46846"/>
      <w:r>
        <w:rPr>
          <w:rtl/>
        </w:rPr>
        <w:t>לאו</w:t>
      </w:r>
      <w:r>
        <w:rPr>
          <w:rFonts w:hint="cs"/>
          <w:rtl/>
        </w:rPr>
        <w:t>ם,</w:t>
      </w:r>
      <w:r>
        <w:rPr>
          <w:rtl/>
        </w:rPr>
        <w:t xml:space="preserve"> </w:t>
      </w:r>
      <w:bookmarkStart w:id="46847" w:name="_ETM_Q93_769870"/>
      <w:bookmarkEnd w:id="46847"/>
      <w:r>
        <w:rPr>
          <w:rtl/>
        </w:rPr>
        <w:t xml:space="preserve">מגרשים </w:t>
      </w:r>
      <w:bookmarkStart w:id="46848" w:name="_ETM_Q93_770559"/>
      <w:bookmarkEnd w:id="46848"/>
      <w:r>
        <w:rPr>
          <w:rtl/>
        </w:rPr>
        <w:t>אותה</w:t>
      </w:r>
      <w:r>
        <w:rPr>
          <w:rFonts w:hint="cs"/>
          <w:rtl/>
        </w:rPr>
        <w:t>,</w:t>
      </w:r>
      <w:r>
        <w:rPr>
          <w:rtl/>
        </w:rPr>
        <w:t xml:space="preserve"> </w:t>
      </w:r>
      <w:bookmarkStart w:id="46849" w:name="_ETM_Q93_771530"/>
      <w:bookmarkStart w:id="46850" w:name="_ETM_Q93_772139"/>
      <w:bookmarkEnd w:id="46849"/>
      <w:bookmarkEnd w:id="46850"/>
      <w:r>
        <w:rPr>
          <w:rFonts w:hint="cs"/>
          <w:rtl/>
        </w:rPr>
        <w:t xml:space="preserve">מבצעים </w:t>
      </w:r>
      <w:r>
        <w:rPr>
          <w:rtl/>
        </w:rPr>
        <w:t>ט</w:t>
      </w:r>
      <w:bookmarkStart w:id="46851" w:name="_ETM_Q93_773941"/>
      <w:bookmarkEnd w:id="46851"/>
      <w:r>
        <w:rPr>
          <w:rtl/>
        </w:rPr>
        <w:t>רנספר</w:t>
      </w:r>
      <w:r>
        <w:rPr>
          <w:rFonts w:hint="cs"/>
          <w:rtl/>
        </w:rPr>
        <w:t>,</w:t>
      </w:r>
      <w:r>
        <w:rPr>
          <w:rtl/>
        </w:rPr>
        <w:t xml:space="preserve"> </w:t>
      </w:r>
      <w:bookmarkStart w:id="46852" w:name="_ETM_Q93_773729"/>
      <w:bookmarkEnd w:id="46852"/>
      <w:r>
        <w:rPr>
          <w:rFonts w:hint="cs"/>
          <w:rtl/>
        </w:rPr>
        <w:t>ה</w:t>
      </w:r>
      <w:r>
        <w:rPr>
          <w:rtl/>
        </w:rPr>
        <w:t>ורס</w:t>
      </w:r>
      <w:r>
        <w:rPr>
          <w:rFonts w:hint="cs"/>
          <w:rtl/>
        </w:rPr>
        <w:t>ים להם את</w:t>
      </w:r>
      <w:bookmarkStart w:id="46853" w:name="_ETM_Q93_774050"/>
      <w:bookmarkStart w:id="46854" w:name="_ETM_Q93_774139"/>
      <w:bookmarkStart w:id="46855" w:name="_ETM_Q93_774259"/>
      <w:bookmarkStart w:id="46856" w:name="_ETM_Q93_774440"/>
      <w:bookmarkStart w:id="46857" w:name="_ETM_Q93_774620"/>
      <w:bookmarkEnd w:id="46853"/>
      <w:bookmarkEnd w:id="46854"/>
      <w:bookmarkEnd w:id="46855"/>
      <w:bookmarkEnd w:id="46856"/>
      <w:bookmarkEnd w:id="46857"/>
      <w:r>
        <w:rPr>
          <w:rFonts w:hint="cs"/>
          <w:rtl/>
        </w:rPr>
        <w:t xml:space="preserve"> </w:t>
      </w:r>
      <w:r>
        <w:rPr>
          <w:rtl/>
        </w:rPr>
        <w:t>הבתים</w:t>
      </w:r>
      <w:r>
        <w:rPr>
          <w:rFonts w:hint="cs"/>
          <w:rtl/>
        </w:rPr>
        <w:t>,</w:t>
      </w:r>
      <w:r>
        <w:rPr>
          <w:rtl/>
        </w:rPr>
        <w:t xml:space="preserve"> </w:t>
      </w:r>
      <w:bookmarkStart w:id="46858" w:name="_ETM_Q93_775759"/>
      <w:bookmarkEnd w:id="46858"/>
      <w:r>
        <w:rPr>
          <w:rtl/>
        </w:rPr>
        <w:t>מ</w:t>
      </w:r>
      <w:r>
        <w:rPr>
          <w:rFonts w:hint="cs"/>
          <w:rtl/>
        </w:rPr>
        <w:t>שטח</w:t>
      </w:r>
      <w:r>
        <w:rPr>
          <w:rtl/>
        </w:rPr>
        <w:t xml:space="preserve">ים </w:t>
      </w:r>
      <w:bookmarkStart w:id="46859" w:name="_ETM_Q93_776720"/>
      <w:bookmarkEnd w:id="46859"/>
      <w:r>
        <w:rPr>
          <w:rtl/>
        </w:rPr>
        <w:t xml:space="preserve">להם </w:t>
      </w:r>
      <w:bookmarkStart w:id="46860" w:name="_ETM_Q93_776990"/>
      <w:bookmarkEnd w:id="46860"/>
      <w:r>
        <w:rPr>
          <w:rtl/>
        </w:rPr>
        <w:t xml:space="preserve">את </w:t>
      </w:r>
      <w:bookmarkStart w:id="46861" w:name="_ETM_Q93_777309"/>
      <w:bookmarkStart w:id="46862" w:name="_ETM_Q93_777960"/>
      <w:bookmarkEnd w:id="46861"/>
      <w:bookmarkEnd w:id="46862"/>
      <w:r>
        <w:rPr>
          <w:rFonts w:hint="cs"/>
          <w:rtl/>
        </w:rPr>
        <w:t>ה</w:t>
      </w:r>
      <w:r>
        <w:rPr>
          <w:rtl/>
        </w:rPr>
        <w:t>כ</w:t>
      </w:r>
      <w:r>
        <w:rPr>
          <w:rFonts w:hint="cs"/>
          <w:rtl/>
        </w:rPr>
        <w:t>ו</w:t>
      </w:r>
      <w:r>
        <w:rPr>
          <w:rtl/>
        </w:rPr>
        <w:t>ל</w:t>
      </w:r>
      <w:bookmarkStart w:id="46863" w:name="_ETM_Q93_778150"/>
      <w:bookmarkEnd w:id="46863"/>
      <w:r>
        <w:rPr>
          <w:rFonts w:hint="cs"/>
          <w:rtl/>
        </w:rPr>
        <w:t xml:space="preserve"> – </w:t>
      </w:r>
      <w:bookmarkStart w:id="46864" w:name="_ETM_Q93_786739"/>
      <w:bookmarkEnd w:id="46864"/>
      <w:r>
        <w:rPr>
          <w:rtl/>
        </w:rPr>
        <w:t xml:space="preserve">אפילו </w:t>
      </w:r>
      <w:bookmarkStart w:id="46865" w:name="_ETM_Q93_778630"/>
      <w:bookmarkEnd w:id="46865"/>
      <w:r>
        <w:rPr>
          <w:rtl/>
        </w:rPr>
        <w:t xml:space="preserve">מסגדים </w:t>
      </w:r>
      <w:bookmarkStart w:id="46866" w:name="_ETM_Q93_779800"/>
      <w:bookmarkEnd w:id="46866"/>
      <w:r>
        <w:rPr>
          <w:rtl/>
        </w:rPr>
        <w:t>הרסו</w:t>
      </w:r>
      <w:r>
        <w:rPr>
          <w:rFonts w:hint="cs"/>
          <w:rtl/>
        </w:rPr>
        <w:t xml:space="preserve">, </w:t>
      </w:r>
      <w:bookmarkStart w:id="46867" w:name="_ETM_Q93_780729"/>
      <w:bookmarkEnd w:id="46867"/>
      <w:r>
        <w:rPr>
          <w:rtl/>
        </w:rPr>
        <w:t xml:space="preserve">גם </w:t>
      </w:r>
      <w:bookmarkStart w:id="46868" w:name="_ETM_Q93_781120"/>
      <w:bookmarkStart w:id="46869" w:name="_ETM_Q93_781300"/>
      <w:bookmarkStart w:id="46870" w:name="_ETM_Q93_781599"/>
      <w:bookmarkEnd w:id="46868"/>
      <w:bookmarkEnd w:id="46869"/>
      <w:bookmarkEnd w:id="46870"/>
      <w:r>
        <w:rPr>
          <w:rFonts w:hint="cs"/>
          <w:rtl/>
        </w:rPr>
        <w:t>ב</w:t>
      </w:r>
      <w:r w:rsidR="00B51225">
        <w:rPr>
          <w:rFonts w:hint="cs"/>
          <w:rtl/>
        </w:rPr>
        <w:t>ו</w:t>
      </w:r>
      <w:r>
        <w:rPr>
          <w:rFonts w:hint="cs"/>
          <w:rtl/>
        </w:rPr>
        <w:t>ואדי אל-חליל וגם ב</w:t>
      </w:r>
      <w:bookmarkStart w:id="46871" w:name="_ETM_Q93_783791"/>
      <w:bookmarkEnd w:id="46871"/>
      <w:r w:rsidR="00B51225">
        <w:rPr>
          <w:rFonts w:hint="cs"/>
          <w:rtl/>
        </w:rPr>
        <w:t>אום אל-</w:t>
      </w:r>
      <w:proofErr w:type="spellStart"/>
      <w:r>
        <w:rPr>
          <w:rFonts w:hint="cs"/>
          <w:rtl/>
        </w:rPr>
        <w:t>חיראן</w:t>
      </w:r>
      <w:proofErr w:type="spellEnd"/>
      <w:r>
        <w:rPr>
          <w:rFonts w:hint="cs"/>
          <w:rtl/>
        </w:rPr>
        <w:t xml:space="preserve"> – ובמקומם רוצים</w:t>
      </w:r>
      <w:bookmarkStart w:id="46872" w:name="_ETM_Q93_786898"/>
      <w:bookmarkEnd w:id="46872"/>
      <w:r>
        <w:rPr>
          <w:rFonts w:hint="cs"/>
          <w:rtl/>
        </w:rPr>
        <w:t xml:space="preserve"> ליישב יישובים יהודיים. </w:t>
      </w:r>
    </w:p>
    <w:p w:rsidR="00D41858" w:rsidRDefault="00D41858" w:rsidP="00041E97">
      <w:pPr>
        <w:rPr>
          <w:rtl/>
        </w:rPr>
      </w:pPr>
      <w:bookmarkStart w:id="46873" w:name="_ETM_Q93_789264"/>
      <w:bookmarkStart w:id="46874" w:name="_ETM_Q93_789449"/>
      <w:bookmarkEnd w:id="46873"/>
      <w:bookmarkEnd w:id="46874"/>
    </w:p>
    <w:p w:rsidR="00D41858" w:rsidRDefault="00D41858" w:rsidP="00B51225">
      <w:pPr>
        <w:rPr>
          <w:rtl/>
        </w:rPr>
      </w:pPr>
      <w:bookmarkStart w:id="46875" w:name="_ETM_Q93_789540"/>
      <w:bookmarkStart w:id="46876" w:name="_ETM_Q93_789602"/>
      <w:bookmarkEnd w:id="46875"/>
      <w:bookmarkEnd w:id="46876"/>
      <w:r>
        <w:rPr>
          <w:rFonts w:hint="cs"/>
          <w:rtl/>
        </w:rPr>
        <w:t>עד סוף החודש</w:t>
      </w:r>
      <w:bookmarkStart w:id="46877" w:name="_ETM_Q93_794440"/>
      <w:bookmarkEnd w:id="46877"/>
      <w:r>
        <w:rPr>
          <w:rFonts w:hint="cs"/>
          <w:rtl/>
        </w:rPr>
        <w:t xml:space="preserve"> יש בבג"ץ עתירה של תושבי</w:t>
      </w:r>
      <w:bookmarkStart w:id="46878" w:name="_ETM_Q93_797579"/>
      <w:bookmarkEnd w:id="46878"/>
      <w:r>
        <w:rPr>
          <w:rFonts w:hint="cs"/>
          <w:rtl/>
        </w:rPr>
        <w:t xml:space="preserve"> ראס </w:t>
      </w:r>
      <w:proofErr w:type="spellStart"/>
      <w:r>
        <w:rPr>
          <w:rFonts w:hint="cs"/>
          <w:rtl/>
        </w:rPr>
        <w:t>ג'ראבה</w:t>
      </w:r>
      <w:proofErr w:type="spellEnd"/>
      <w:r>
        <w:rPr>
          <w:rFonts w:hint="cs"/>
          <w:rtl/>
        </w:rPr>
        <w:t xml:space="preserve">, ליד דימונה. ראס </w:t>
      </w:r>
      <w:proofErr w:type="spellStart"/>
      <w:r>
        <w:rPr>
          <w:rFonts w:hint="cs"/>
          <w:rtl/>
        </w:rPr>
        <w:t>ג'ראבה</w:t>
      </w:r>
      <w:bookmarkStart w:id="46879" w:name="_ETM_Q93_800890"/>
      <w:bookmarkEnd w:id="46879"/>
      <w:proofErr w:type="spellEnd"/>
      <w:r>
        <w:rPr>
          <w:rFonts w:hint="cs"/>
          <w:rtl/>
        </w:rPr>
        <w:t xml:space="preserve"> ז</w:t>
      </w:r>
      <w:bookmarkStart w:id="46880" w:name="_ETM_Q93_802995"/>
      <w:bookmarkEnd w:id="46880"/>
      <w:r>
        <w:rPr>
          <w:rFonts w:hint="cs"/>
          <w:rtl/>
        </w:rPr>
        <w:t>ה יישוב לא מוכר</w:t>
      </w:r>
      <w:r w:rsidR="00B51225">
        <w:rPr>
          <w:rFonts w:hint="cs"/>
          <w:rtl/>
        </w:rPr>
        <w:t xml:space="preserve"> מ</w:t>
      </w:r>
      <w:r>
        <w:rPr>
          <w:rFonts w:hint="cs"/>
          <w:rtl/>
        </w:rPr>
        <w:t>לפני קום המדינה</w:t>
      </w:r>
      <w:bookmarkStart w:id="46881" w:name="_ETM_Q93_805531"/>
      <w:bookmarkEnd w:id="46881"/>
      <w:r>
        <w:rPr>
          <w:rFonts w:hint="cs"/>
          <w:rtl/>
        </w:rPr>
        <w:t xml:space="preserve">. הוא </w:t>
      </w:r>
      <w:bookmarkStart w:id="46882" w:name="_ETM_Q93_807975"/>
      <w:bookmarkEnd w:id="46882"/>
      <w:r>
        <w:rPr>
          <w:rFonts w:hint="cs"/>
          <w:rtl/>
        </w:rPr>
        <w:t>נמצא לפני העיר דימונה, לפני ההתיישבות של דימונה</w:t>
      </w:r>
      <w:bookmarkStart w:id="46883" w:name="_ETM_Q93_812710"/>
      <w:bookmarkEnd w:id="46883"/>
      <w:r>
        <w:rPr>
          <w:rFonts w:hint="cs"/>
          <w:rtl/>
        </w:rPr>
        <w:t>. היום רוצים להרחיב את דימונה, לעשות</w:t>
      </w:r>
      <w:bookmarkStart w:id="46884" w:name="_ETM_Q93_816831"/>
      <w:bookmarkEnd w:id="46884"/>
      <w:r>
        <w:rPr>
          <w:rFonts w:hint="cs"/>
          <w:rtl/>
        </w:rPr>
        <w:t xml:space="preserve"> שכונות חדשות.</w:t>
      </w:r>
      <w:bookmarkStart w:id="46885" w:name="_ETM_Q93_827276"/>
      <w:bookmarkEnd w:id="46885"/>
      <w:r>
        <w:rPr>
          <w:rFonts w:hint="cs"/>
          <w:rtl/>
        </w:rPr>
        <w:t xml:space="preserve"> אנשים</w:t>
      </w:r>
      <w:bookmarkStart w:id="46886" w:name="_ETM_Q93_822888"/>
      <w:bookmarkEnd w:id="46886"/>
      <w:r>
        <w:rPr>
          <w:rFonts w:hint="cs"/>
          <w:rtl/>
        </w:rPr>
        <w:t xml:space="preserve"> נמצאים שם – עוד פעם טיהור אתני, כי מגרשים</w:t>
      </w:r>
      <w:bookmarkStart w:id="46887" w:name="_ETM_Q93_824480"/>
      <w:bookmarkEnd w:id="46887"/>
      <w:r>
        <w:rPr>
          <w:rFonts w:hint="cs"/>
          <w:rtl/>
        </w:rPr>
        <w:t xml:space="preserve"> את תושבי ראס </w:t>
      </w:r>
      <w:proofErr w:type="spellStart"/>
      <w:r>
        <w:rPr>
          <w:rFonts w:hint="cs"/>
          <w:rtl/>
        </w:rPr>
        <w:t>ג'ראבה</w:t>
      </w:r>
      <w:proofErr w:type="spellEnd"/>
      <w:r>
        <w:rPr>
          <w:rFonts w:hint="cs"/>
          <w:rtl/>
        </w:rPr>
        <w:t>. רוצים לעשות להם</w:t>
      </w:r>
      <w:bookmarkStart w:id="46888" w:name="_ETM_Q93_827721"/>
      <w:bookmarkEnd w:id="46888"/>
      <w:r>
        <w:rPr>
          <w:rFonts w:hint="cs"/>
          <w:rtl/>
          <w:lang w:eastAsia="he-IL"/>
        </w:rPr>
        <w:t xml:space="preserve"> טרנספר, להעביר אותם למקום אחר,</w:t>
      </w:r>
      <w:bookmarkStart w:id="46889" w:name="_ETM_Q93_831880"/>
      <w:bookmarkEnd w:id="46889"/>
      <w:r>
        <w:rPr>
          <w:rFonts w:hint="cs"/>
          <w:rtl/>
          <w:lang w:eastAsia="he-IL"/>
        </w:rPr>
        <w:t xml:space="preserve"> ובמקומם רוצים ליישב את תושבי דימונה. </w:t>
      </w:r>
      <w:bookmarkStart w:id="46890" w:name="_ETM_Q93_839521"/>
      <w:bookmarkStart w:id="46891" w:name="_ETM_Q93_839563"/>
      <w:bookmarkEnd w:id="46890"/>
      <w:bookmarkEnd w:id="46891"/>
      <w:r>
        <w:rPr>
          <w:rFonts w:hint="cs"/>
          <w:rtl/>
          <w:lang w:eastAsia="he-IL"/>
        </w:rPr>
        <w:t>המדיניות הזאת כבר מזמן עברה את הריסת הבתים. זה גירוש לכל דבר,</w:t>
      </w:r>
      <w:bookmarkStart w:id="46892" w:name="_ETM_Q93_846697"/>
      <w:bookmarkEnd w:id="46892"/>
      <w:r>
        <w:rPr>
          <w:rFonts w:hint="cs"/>
          <w:rtl/>
          <w:lang w:eastAsia="he-IL"/>
        </w:rPr>
        <w:t xml:space="preserve"> זה טרנספר לכל דבר</w:t>
      </w:r>
      <w:r w:rsidR="00B51225">
        <w:rPr>
          <w:rFonts w:hint="cs"/>
          <w:rtl/>
          <w:lang w:eastAsia="he-IL"/>
        </w:rPr>
        <w:t>.</w:t>
      </w:r>
      <w:r>
        <w:rPr>
          <w:rFonts w:hint="cs"/>
          <w:rtl/>
          <w:lang w:eastAsia="he-IL"/>
        </w:rPr>
        <w:t xml:space="preserve"> המדיניות</w:t>
      </w:r>
      <w:bookmarkStart w:id="46893" w:name="_ETM_Q93_847930"/>
      <w:bookmarkEnd w:id="46893"/>
      <w:r>
        <w:rPr>
          <w:rFonts w:hint="cs"/>
          <w:rtl/>
          <w:lang w:eastAsia="he-IL"/>
        </w:rPr>
        <w:t xml:space="preserve"> הזו </w:t>
      </w:r>
      <w:r w:rsidR="00DD0FF2">
        <w:rPr>
          <w:rFonts w:hint="cs"/>
          <w:rtl/>
          <w:lang w:eastAsia="he-IL"/>
        </w:rPr>
        <w:t>– –</w:t>
      </w:r>
    </w:p>
    <w:p w:rsidR="00D41858" w:rsidRDefault="00D41858" w:rsidP="00041E97">
      <w:pPr>
        <w:rPr>
          <w:rtl/>
          <w:lang w:eastAsia="he-IL"/>
        </w:rPr>
      </w:pPr>
    </w:p>
    <w:p w:rsidR="00D41858" w:rsidRDefault="00D41858" w:rsidP="00041E97">
      <w:pPr>
        <w:pStyle w:val="af6"/>
        <w:keepNext/>
        <w:rPr>
          <w:rtl/>
        </w:rPr>
      </w:pPr>
      <w:r w:rsidRPr="00B04869">
        <w:rPr>
          <w:rStyle w:val="TagStyle"/>
          <w:rtl/>
        </w:rPr>
        <w:t xml:space="preserve"> &lt;&lt; יור &gt;&gt; </w:t>
      </w:r>
      <w:r>
        <w:rPr>
          <w:rtl/>
        </w:rPr>
        <w:t>היו"ר משה רוט:</w:t>
      </w:r>
      <w:r w:rsidRPr="00B04869">
        <w:rPr>
          <w:rStyle w:val="TagStyle"/>
          <w:rtl/>
        </w:rPr>
        <w:t xml:space="preserve"> &lt;&lt; יור &gt;&gt;</w:t>
      </w:r>
      <w:r>
        <w:rPr>
          <w:rtl/>
        </w:rPr>
        <w:t xml:space="preserve"> </w:t>
      </w:r>
    </w:p>
    <w:p w:rsidR="00D41858" w:rsidRDefault="00D41858" w:rsidP="00041E97">
      <w:pPr>
        <w:rPr>
          <w:rtl/>
          <w:lang w:eastAsia="he-IL"/>
        </w:rPr>
      </w:pPr>
    </w:p>
    <w:p w:rsidR="00D41858" w:rsidRDefault="00D41858" w:rsidP="00041E97">
      <w:pPr>
        <w:rPr>
          <w:rtl/>
          <w:lang w:eastAsia="he-IL"/>
        </w:rPr>
      </w:pPr>
      <w:r>
        <w:rPr>
          <w:rFonts w:hint="cs"/>
          <w:rtl/>
          <w:lang w:eastAsia="he-IL"/>
        </w:rPr>
        <w:t xml:space="preserve"> תודה רבה. </w:t>
      </w:r>
    </w:p>
    <w:p w:rsidR="00D41858" w:rsidRDefault="00D41858" w:rsidP="00041E97">
      <w:pPr>
        <w:rPr>
          <w:rtl/>
          <w:lang w:eastAsia="he-IL"/>
        </w:rPr>
      </w:pPr>
    </w:p>
    <w:p w:rsidR="00D41858" w:rsidRDefault="00D41858" w:rsidP="00041E97">
      <w:pPr>
        <w:pStyle w:val="-"/>
        <w:keepNext/>
        <w:rPr>
          <w:rtl/>
        </w:rPr>
      </w:pPr>
      <w:bookmarkStart w:id="46894" w:name="ET_speakercontinue_5696_15"/>
      <w:r w:rsidRPr="00B04869">
        <w:rPr>
          <w:rStyle w:val="TagStyle"/>
          <w:rtl/>
        </w:rPr>
        <w:t xml:space="preserve"> &lt;&lt; דובר_המשך &gt;&gt; </w:t>
      </w:r>
      <w:r>
        <w:rPr>
          <w:rtl/>
        </w:rPr>
        <w:t>יוסף עטאונה (חד"ש-תע"ל):</w:t>
      </w:r>
      <w:r w:rsidRPr="00B04869">
        <w:rPr>
          <w:rStyle w:val="TagStyle"/>
          <w:rtl/>
        </w:rPr>
        <w:t xml:space="preserve"> &lt;&lt; דובר_המשך &gt;&gt;</w:t>
      </w:r>
      <w:r>
        <w:rPr>
          <w:rtl/>
        </w:rPr>
        <w:t xml:space="preserve"> </w:t>
      </w:r>
      <w:bookmarkEnd w:id="46894"/>
    </w:p>
    <w:p w:rsidR="00D41858" w:rsidRDefault="00D41858" w:rsidP="00041E97">
      <w:pPr>
        <w:rPr>
          <w:rtl/>
          <w:lang w:eastAsia="he-IL"/>
        </w:rPr>
      </w:pPr>
    </w:p>
    <w:p w:rsidR="00D41858" w:rsidRPr="00B04869" w:rsidRDefault="00DD0FF2" w:rsidP="00041E97">
      <w:pPr>
        <w:rPr>
          <w:rtl/>
          <w:lang w:eastAsia="he-IL"/>
        </w:rPr>
      </w:pPr>
      <w:bookmarkStart w:id="46895" w:name="_ETM_Q93_853110"/>
      <w:r>
        <w:rPr>
          <w:rFonts w:hint="cs"/>
          <w:rtl/>
          <w:lang w:eastAsia="he-IL"/>
        </w:rPr>
        <w:t>– –</w:t>
      </w:r>
      <w:r w:rsidR="00D41858">
        <w:rPr>
          <w:rFonts w:hint="cs"/>
          <w:rtl/>
          <w:lang w:eastAsia="he-IL"/>
        </w:rPr>
        <w:t xml:space="preserve"> צריכה להסתיים</w:t>
      </w:r>
      <w:bookmarkStart w:id="46896" w:name="_ETM_Q93_850580"/>
      <w:bookmarkEnd w:id="46896"/>
      <w:r w:rsidR="00D41858">
        <w:rPr>
          <w:rFonts w:hint="cs"/>
          <w:rtl/>
          <w:lang w:eastAsia="he-IL"/>
        </w:rPr>
        <w:t xml:space="preserve"> בנגב.</w:t>
      </w:r>
    </w:p>
    <w:bookmarkEnd w:id="46895"/>
    <w:p w:rsidR="00D41858" w:rsidRDefault="00D41858" w:rsidP="00041E97">
      <w:pPr>
        <w:ind w:firstLine="0"/>
        <w:rPr>
          <w:rtl/>
        </w:rPr>
      </w:pPr>
    </w:p>
    <w:p w:rsidR="000245F2" w:rsidRPr="00FC1EAE" w:rsidRDefault="000245F2" w:rsidP="00041E97">
      <w:pPr>
        <w:pStyle w:val="af6"/>
        <w:keepNext/>
        <w:rPr>
          <w:rtl/>
        </w:rPr>
      </w:pPr>
      <w:bookmarkStart w:id="46897" w:name="TOR_Q94"/>
      <w:bookmarkEnd w:id="46897"/>
      <w:r w:rsidRPr="00FC1EAE">
        <w:rPr>
          <w:rStyle w:val="TagStyle"/>
          <w:rFonts w:hint="cs"/>
          <w:rtl/>
        </w:rPr>
        <w:t xml:space="preserve">&lt;&lt; יור &gt;&gt; </w:t>
      </w:r>
      <w:r w:rsidRPr="00FC1EAE">
        <w:rPr>
          <w:rFonts w:hint="cs"/>
          <w:rtl/>
        </w:rPr>
        <w:t>היו"ר משה רוט:</w:t>
      </w:r>
      <w:r w:rsidRPr="00FC1EAE">
        <w:rPr>
          <w:rStyle w:val="TagStyle"/>
          <w:rtl/>
        </w:rPr>
        <w:t xml:space="preserve"> &lt;&lt; יור &gt;&gt;</w:t>
      </w:r>
      <w:r>
        <w:rPr>
          <w:rFonts w:hint="cs"/>
          <w:rtl/>
        </w:rPr>
        <w:t xml:space="preserve"> </w:t>
      </w:r>
    </w:p>
    <w:p w:rsidR="000245F2" w:rsidRPr="00FC1EAE" w:rsidRDefault="000245F2" w:rsidP="00041E97">
      <w:pPr>
        <w:rPr>
          <w:rtl/>
          <w:lang w:eastAsia="he-IL"/>
        </w:rPr>
      </w:pPr>
    </w:p>
    <w:p w:rsidR="000245F2" w:rsidRDefault="000245F2" w:rsidP="00041E97">
      <w:pPr>
        <w:rPr>
          <w:rtl/>
          <w:lang w:eastAsia="he-IL"/>
        </w:rPr>
      </w:pPr>
      <w:r w:rsidRPr="00FC1EAE">
        <w:rPr>
          <w:rFonts w:hint="cs"/>
          <w:rtl/>
          <w:lang w:eastAsia="he-IL"/>
        </w:rPr>
        <w:t>תו</w:t>
      </w:r>
      <w:r>
        <w:rPr>
          <w:rFonts w:hint="cs"/>
          <w:rtl/>
          <w:lang w:eastAsia="he-IL"/>
        </w:rPr>
        <w:t xml:space="preserve">דה. חבר הכנסת ווליד טאהא, בבקשה, חמש דקות לרשותך. </w:t>
      </w:r>
    </w:p>
    <w:p w:rsidR="000245F2" w:rsidRPr="00E06262" w:rsidRDefault="000245F2" w:rsidP="00041E97">
      <w:pPr>
        <w:rPr>
          <w:rtl/>
        </w:rPr>
      </w:pPr>
      <w:bookmarkStart w:id="46898" w:name="ET_speaker_5854_7"/>
    </w:p>
    <w:p w:rsidR="000245F2" w:rsidRDefault="000245F2" w:rsidP="00041E97">
      <w:pPr>
        <w:pStyle w:val="a4"/>
        <w:keepNext/>
        <w:rPr>
          <w:rtl/>
        </w:rPr>
      </w:pPr>
      <w:bookmarkStart w:id="46899" w:name="_ETM_Q94_276000"/>
      <w:bookmarkEnd w:id="46899"/>
      <w:r w:rsidRPr="00FC1EAE">
        <w:rPr>
          <w:rStyle w:val="TagStyle"/>
          <w:rtl/>
        </w:rPr>
        <w:t xml:space="preserve"> &lt;&lt; דובר &gt;&gt; </w:t>
      </w:r>
      <w:bookmarkStart w:id="46900" w:name="_Toc185764257"/>
      <w:bookmarkStart w:id="46901" w:name="_Toc185851194"/>
      <w:bookmarkStart w:id="46902" w:name="_Toc185958174"/>
      <w:bookmarkStart w:id="46903" w:name="_Toc204589826"/>
      <w:r>
        <w:rPr>
          <w:rtl/>
        </w:rPr>
        <w:t>ווליד טאהא (רע"מ – הרשימה הערבית המאוחדת):</w:t>
      </w:r>
      <w:bookmarkEnd w:id="46900"/>
      <w:bookmarkEnd w:id="46901"/>
      <w:bookmarkEnd w:id="46902"/>
      <w:bookmarkEnd w:id="46903"/>
      <w:r w:rsidRPr="00FC1EAE">
        <w:rPr>
          <w:rStyle w:val="TagStyle"/>
          <w:rtl/>
        </w:rPr>
        <w:t xml:space="preserve"> &lt;&lt; דובר &gt;&gt;</w:t>
      </w:r>
      <w:r>
        <w:rPr>
          <w:rtl/>
        </w:rPr>
        <w:t xml:space="preserve"> </w:t>
      </w:r>
      <w:bookmarkEnd w:id="46898"/>
    </w:p>
    <w:p w:rsidR="000245F2" w:rsidRDefault="000245F2" w:rsidP="00041E97">
      <w:pPr>
        <w:rPr>
          <w:rtl/>
          <w:lang w:eastAsia="he-IL"/>
        </w:rPr>
      </w:pPr>
    </w:p>
    <w:p w:rsidR="000245F2" w:rsidRDefault="000245F2" w:rsidP="00135FB4">
      <w:pPr>
        <w:rPr>
          <w:rtl/>
        </w:rPr>
      </w:pPr>
      <w:r>
        <w:rPr>
          <w:rtl/>
        </w:rPr>
        <w:t>אדוני היושב-ראש</w:t>
      </w:r>
      <w:r>
        <w:rPr>
          <w:rFonts w:hint="cs"/>
          <w:rtl/>
        </w:rPr>
        <w:t>,</w:t>
      </w:r>
      <w:r>
        <w:rPr>
          <w:rtl/>
        </w:rPr>
        <w:t xml:space="preserve"> על פי התפיסה הקפיטליסטית</w:t>
      </w:r>
      <w:r>
        <w:rPr>
          <w:rFonts w:hint="cs"/>
          <w:rtl/>
        </w:rPr>
        <w:t>,</w:t>
      </w:r>
      <w:r>
        <w:rPr>
          <w:rtl/>
        </w:rPr>
        <w:t xml:space="preserve"> מלכיאלי</w:t>
      </w:r>
      <w:r>
        <w:rPr>
          <w:rFonts w:hint="cs"/>
          <w:rtl/>
        </w:rPr>
        <w:t>,</w:t>
      </w:r>
      <w:r>
        <w:rPr>
          <w:rtl/>
        </w:rPr>
        <w:t xml:space="preserve"> ו</w:t>
      </w:r>
      <w:r>
        <w:rPr>
          <w:rFonts w:hint="cs"/>
          <w:rtl/>
        </w:rPr>
        <w:t>ה</w:t>
      </w:r>
      <w:r>
        <w:rPr>
          <w:rtl/>
        </w:rPr>
        <w:t xml:space="preserve">קפיטליסטית </w:t>
      </w:r>
      <w:r>
        <w:rPr>
          <w:rFonts w:hint="cs"/>
          <w:rtl/>
        </w:rPr>
        <w:t>ה</w:t>
      </w:r>
      <w:r>
        <w:rPr>
          <w:rtl/>
        </w:rPr>
        <w:t>חזירית</w:t>
      </w:r>
      <w:r>
        <w:rPr>
          <w:rFonts w:hint="cs"/>
          <w:rtl/>
        </w:rPr>
        <w:t>,</w:t>
      </w:r>
      <w:r>
        <w:rPr>
          <w:rtl/>
        </w:rPr>
        <w:t xml:space="preserve"> עוני הוא בעייתו של ה</w:t>
      </w:r>
      <w:r>
        <w:rPr>
          <w:rFonts w:hint="cs"/>
          <w:rtl/>
        </w:rPr>
        <w:t>ע</w:t>
      </w:r>
      <w:r>
        <w:rPr>
          <w:rtl/>
        </w:rPr>
        <w:t>ני</w:t>
      </w:r>
      <w:r>
        <w:rPr>
          <w:rFonts w:hint="cs"/>
          <w:rtl/>
        </w:rPr>
        <w:t>.</w:t>
      </w:r>
      <w:r>
        <w:rPr>
          <w:rtl/>
        </w:rPr>
        <w:t xml:space="preserve"> </w:t>
      </w:r>
      <w:r>
        <w:rPr>
          <w:rFonts w:hint="cs"/>
          <w:rtl/>
        </w:rPr>
        <w:t>ו</w:t>
      </w:r>
      <w:r>
        <w:rPr>
          <w:rtl/>
        </w:rPr>
        <w:t>יצא שהתקציב הזה מובא על</w:t>
      </w:r>
      <w:r>
        <w:rPr>
          <w:rFonts w:hint="cs"/>
          <w:rtl/>
        </w:rPr>
        <w:t xml:space="preserve"> </w:t>
      </w:r>
      <w:r>
        <w:rPr>
          <w:rtl/>
        </w:rPr>
        <w:t xml:space="preserve">ידי שר אוצר שהוא </w:t>
      </w:r>
      <w:r>
        <w:rPr>
          <w:rFonts w:hint="cs"/>
          <w:rtl/>
        </w:rPr>
        <w:t xml:space="preserve">חף </w:t>
      </w:r>
      <w:r>
        <w:rPr>
          <w:rtl/>
        </w:rPr>
        <w:t>מכל דאגה ל</w:t>
      </w:r>
      <w:r>
        <w:rPr>
          <w:rFonts w:hint="cs"/>
          <w:rtl/>
        </w:rPr>
        <w:t>עניים</w:t>
      </w:r>
      <w:r w:rsidR="00135FB4">
        <w:rPr>
          <w:rFonts w:hint="cs"/>
          <w:rtl/>
        </w:rPr>
        <w:t>;</w:t>
      </w:r>
      <w:r>
        <w:rPr>
          <w:rtl/>
        </w:rPr>
        <w:t xml:space="preserve"> הוא </w:t>
      </w:r>
      <w:r>
        <w:rPr>
          <w:rFonts w:hint="cs"/>
          <w:rtl/>
        </w:rPr>
        <w:t xml:space="preserve">חף </w:t>
      </w:r>
      <w:r>
        <w:rPr>
          <w:rtl/>
        </w:rPr>
        <w:t>מ</w:t>
      </w:r>
      <w:r>
        <w:rPr>
          <w:rFonts w:hint="cs"/>
          <w:rtl/>
        </w:rPr>
        <w:t>כל</w:t>
      </w:r>
      <w:r>
        <w:rPr>
          <w:rtl/>
        </w:rPr>
        <w:t xml:space="preserve"> התעניינות </w:t>
      </w:r>
      <w:r>
        <w:rPr>
          <w:rFonts w:hint="cs"/>
          <w:rtl/>
        </w:rPr>
        <w:t xml:space="preserve">ודאגה למוחלשים. הוא חף </w:t>
      </w:r>
      <w:r>
        <w:rPr>
          <w:rtl/>
        </w:rPr>
        <w:t>מזה</w:t>
      </w:r>
      <w:r>
        <w:rPr>
          <w:rFonts w:hint="cs"/>
          <w:rtl/>
        </w:rPr>
        <w:t>,</w:t>
      </w:r>
      <w:r>
        <w:rPr>
          <w:rtl/>
        </w:rPr>
        <w:t xml:space="preserve"> מלכיאלי</w:t>
      </w:r>
      <w:r>
        <w:rPr>
          <w:rFonts w:hint="cs"/>
          <w:rtl/>
        </w:rPr>
        <w:t>,</w:t>
      </w:r>
      <w:r>
        <w:rPr>
          <w:rtl/>
        </w:rPr>
        <w:t xml:space="preserve"> כ</w:t>
      </w:r>
      <w:r>
        <w:rPr>
          <w:rFonts w:hint="cs"/>
          <w:rtl/>
        </w:rPr>
        <w:t xml:space="preserve">חפות </w:t>
      </w:r>
      <w:r>
        <w:rPr>
          <w:rtl/>
        </w:rPr>
        <w:t>הזאב מדמו של יוסף</w:t>
      </w:r>
      <w:r>
        <w:rPr>
          <w:rFonts w:hint="cs"/>
          <w:rtl/>
        </w:rPr>
        <w:t>,</w:t>
      </w:r>
      <w:r>
        <w:rPr>
          <w:rtl/>
        </w:rPr>
        <w:t xml:space="preserve"> עליו השלום</w:t>
      </w:r>
      <w:r>
        <w:rPr>
          <w:rFonts w:hint="cs"/>
          <w:rtl/>
        </w:rPr>
        <w:t xml:space="preserve">. הוא חף מזה. </w:t>
      </w:r>
    </w:p>
    <w:p w:rsidR="000245F2" w:rsidRDefault="000245F2" w:rsidP="00041E97">
      <w:pPr>
        <w:rPr>
          <w:rtl/>
        </w:rPr>
      </w:pPr>
    </w:p>
    <w:p w:rsidR="000245F2" w:rsidRDefault="000245F2" w:rsidP="00041E97">
      <w:pPr>
        <w:pStyle w:val="af5"/>
        <w:keepNext/>
        <w:rPr>
          <w:rtl/>
        </w:rPr>
      </w:pPr>
      <w:r w:rsidRPr="00685C12">
        <w:rPr>
          <w:rStyle w:val="TagStyle"/>
          <w:rtl/>
        </w:rPr>
        <w:t xml:space="preserve"> &lt;&lt; קריאה &gt;&gt; </w:t>
      </w:r>
      <w:r>
        <w:rPr>
          <w:rtl/>
        </w:rPr>
        <w:t>קריאה:</w:t>
      </w:r>
      <w:r w:rsidRPr="00685C12">
        <w:rPr>
          <w:rStyle w:val="TagStyle"/>
          <w:rtl/>
        </w:rPr>
        <w:t xml:space="preserve"> &lt;&lt; קריאה &gt;&gt;</w:t>
      </w:r>
      <w:r>
        <w:rPr>
          <w:rtl/>
        </w:rPr>
        <w:t xml:space="preserve"> </w:t>
      </w:r>
    </w:p>
    <w:p w:rsidR="000245F2" w:rsidRDefault="000245F2" w:rsidP="00041E97">
      <w:pPr>
        <w:rPr>
          <w:rtl/>
        </w:rPr>
      </w:pPr>
    </w:p>
    <w:p w:rsidR="000245F2" w:rsidRDefault="000245F2" w:rsidP="00041E97">
      <w:pPr>
        <w:rPr>
          <w:rtl/>
        </w:rPr>
      </w:pPr>
      <w:r>
        <w:rPr>
          <w:rFonts w:hint="cs"/>
          <w:rtl/>
        </w:rPr>
        <w:t>הכבש.</w:t>
      </w:r>
    </w:p>
    <w:p w:rsidR="000245F2" w:rsidRDefault="000245F2" w:rsidP="00041E97">
      <w:pPr>
        <w:rPr>
          <w:rtl/>
        </w:rPr>
      </w:pPr>
    </w:p>
    <w:p w:rsidR="000245F2" w:rsidRDefault="000245F2" w:rsidP="00041E97">
      <w:pPr>
        <w:pStyle w:val="-"/>
        <w:keepNext/>
        <w:rPr>
          <w:rtl/>
        </w:rPr>
      </w:pPr>
      <w:bookmarkStart w:id="46904" w:name="ET_speakercontinue_5854_25"/>
      <w:r w:rsidRPr="00685C12">
        <w:rPr>
          <w:rStyle w:val="TagStyle"/>
          <w:rtl/>
        </w:rPr>
        <w:t xml:space="preserve"> &lt;&lt; דובר_המשך &gt;&gt; </w:t>
      </w:r>
      <w:r>
        <w:rPr>
          <w:rtl/>
        </w:rPr>
        <w:t>ווליד טאהא (רע"מ – הרשימה הערבית המאוחדת):</w:t>
      </w:r>
      <w:r w:rsidRPr="00685C12">
        <w:rPr>
          <w:rStyle w:val="TagStyle"/>
          <w:rtl/>
        </w:rPr>
        <w:t xml:space="preserve"> &lt;&lt; דובר_המשך &gt;&gt;</w:t>
      </w:r>
      <w:r>
        <w:rPr>
          <w:rtl/>
        </w:rPr>
        <w:t xml:space="preserve"> </w:t>
      </w:r>
      <w:bookmarkEnd w:id="46904"/>
    </w:p>
    <w:p w:rsidR="000245F2" w:rsidRDefault="000245F2" w:rsidP="00041E97">
      <w:pPr>
        <w:rPr>
          <w:rtl/>
        </w:rPr>
      </w:pPr>
    </w:p>
    <w:p w:rsidR="000245F2" w:rsidRDefault="000245F2" w:rsidP="00135FB4">
      <w:pPr>
        <w:rPr>
          <w:rtl/>
        </w:rPr>
      </w:pPr>
      <w:r>
        <w:rPr>
          <w:rFonts w:hint="cs"/>
          <w:rtl/>
        </w:rPr>
        <w:t>אצלנו</w:t>
      </w:r>
      <w:r w:rsidR="00135FB4">
        <w:rPr>
          <w:rFonts w:hint="cs"/>
          <w:rtl/>
        </w:rPr>
        <w:t>,</w:t>
      </w:r>
      <w:r>
        <w:rPr>
          <w:rFonts w:hint="cs"/>
          <w:rtl/>
        </w:rPr>
        <w:t xml:space="preserve"> האחים שלו טענו שזאב טרף אותו</w:t>
      </w:r>
      <w:r w:rsidR="00135FB4">
        <w:rPr>
          <w:rFonts w:hint="cs"/>
          <w:rtl/>
        </w:rPr>
        <w:t>,</w:t>
      </w:r>
      <w:r>
        <w:rPr>
          <w:rFonts w:hint="cs"/>
          <w:rtl/>
        </w:rPr>
        <w:t xml:space="preserve"> </w:t>
      </w:r>
      <w:bookmarkStart w:id="46905" w:name="_ETM_Q94_327000"/>
      <w:bookmarkEnd w:id="46905"/>
      <w:r>
        <w:rPr>
          <w:rFonts w:hint="cs"/>
          <w:rtl/>
        </w:rPr>
        <w:t>וה</w:t>
      </w:r>
      <w:r>
        <w:rPr>
          <w:rtl/>
        </w:rPr>
        <w:t xml:space="preserve">אמת </w:t>
      </w:r>
      <w:r>
        <w:rPr>
          <w:rFonts w:hint="cs"/>
          <w:rtl/>
        </w:rPr>
        <w:t xml:space="preserve">היא </w:t>
      </w:r>
      <w:r>
        <w:rPr>
          <w:rtl/>
        </w:rPr>
        <w:t>ש</w:t>
      </w:r>
      <w:r>
        <w:rPr>
          <w:rFonts w:hint="cs"/>
          <w:rtl/>
        </w:rPr>
        <w:t>ה</w:t>
      </w:r>
      <w:r>
        <w:rPr>
          <w:rtl/>
        </w:rPr>
        <w:t>ז</w:t>
      </w:r>
      <w:r>
        <w:rPr>
          <w:rFonts w:hint="cs"/>
          <w:rtl/>
        </w:rPr>
        <w:t xml:space="preserve">אב לא טרף </w:t>
      </w:r>
      <w:bookmarkStart w:id="46906" w:name="_ETM_Q94_337000"/>
      <w:bookmarkEnd w:id="46906"/>
      <w:r>
        <w:rPr>
          <w:rFonts w:hint="cs"/>
          <w:rtl/>
        </w:rPr>
        <w:t xml:space="preserve">אותו, הם טרפו אותו. </w:t>
      </w:r>
      <w:r>
        <w:rPr>
          <w:rtl/>
        </w:rPr>
        <w:t>ו</w:t>
      </w:r>
      <w:r>
        <w:rPr>
          <w:rFonts w:hint="cs"/>
          <w:rtl/>
        </w:rPr>
        <w:t xml:space="preserve">שר האוצר חף מדאגה למוחלשים </w:t>
      </w:r>
      <w:bookmarkStart w:id="46907" w:name="_ETM_Q94_345000"/>
      <w:bookmarkEnd w:id="46907"/>
      <w:r>
        <w:rPr>
          <w:rFonts w:hint="cs"/>
          <w:rtl/>
        </w:rPr>
        <w:t xml:space="preserve">כחפות הזאב מדמו של יוסף, עליו השלום. בדיוק </w:t>
      </w:r>
      <w:bookmarkStart w:id="46908" w:name="_ETM_Q94_356000"/>
      <w:bookmarkEnd w:id="46908"/>
      <w:r>
        <w:rPr>
          <w:rFonts w:hint="cs"/>
          <w:rtl/>
        </w:rPr>
        <w:t xml:space="preserve">בדיון </w:t>
      </w:r>
      <w:r w:rsidR="00DD0FF2">
        <w:rPr>
          <w:rFonts w:hint="cs"/>
          <w:rtl/>
        </w:rPr>
        <w:t>– –</w:t>
      </w:r>
      <w:r>
        <w:rPr>
          <w:rFonts w:hint="cs"/>
          <w:rtl/>
        </w:rPr>
        <w:t xml:space="preserve"> </w:t>
      </w:r>
    </w:p>
    <w:p w:rsidR="000245F2" w:rsidRDefault="000245F2" w:rsidP="00041E97">
      <w:pPr>
        <w:rPr>
          <w:rtl/>
        </w:rPr>
      </w:pPr>
    </w:p>
    <w:p w:rsidR="000245F2" w:rsidRDefault="000245F2" w:rsidP="00041E97">
      <w:pPr>
        <w:pStyle w:val="af5"/>
        <w:keepNext/>
        <w:rPr>
          <w:rtl/>
        </w:rPr>
      </w:pPr>
      <w:r w:rsidRPr="00FC3747">
        <w:rPr>
          <w:rStyle w:val="TagStyle"/>
          <w:rtl/>
        </w:rPr>
        <w:t xml:space="preserve"> &lt;&lt; קריאה &gt;&gt; </w:t>
      </w:r>
      <w:r>
        <w:rPr>
          <w:rtl/>
        </w:rPr>
        <w:t>קריאה:</w:t>
      </w:r>
      <w:r w:rsidRPr="00FC3747">
        <w:rPr>
          <w:rStyle w:val="TagStyle"/>
          <w:rtl/>
        </w:rPr>
        <w:t xml:space="preserve"> &lt;&lt; קריאה &gt;&gt;</w:t>
      </w:r>
      <w:r>
        <w:rPr>
          <w:rtl/>
        </w:rPr>
        <w:t xml:space="preserve"> </w:t>
      </w:r>
    </w:p>
    <w:p w:rsidR="000245F2" w:rsidRDefault="000245F2" w:rsidP="00041E97">
      <w:pPr>
        <w:rPr>
          <w:rtl/>
        </w:rPr>
      </w:pPr>
    </w:p>
    <w:p w:rsidR="000245F2" w:rsidRDefault="000245F2" w:rsidP="00041E97">
      <w:pPr>
        <w:rPr>
          <w:rtl/>
        </w:rPr>
      </w:pPr>
      <w:r>
        <w:rPr>
          <w:rFonts w:hint="cs"/>
          <w:rtl/>
        </w:rPr>
        <w:t>בפרשת השבוע.</w:t>
      </w:r>
    </w:p>
    <w:p w:rsidR="000245F2" w:rsidRDefault="000245F2" w:rsidP="00041E97">
      <w:pPr>
        <w:rPr>
          <w:rtl/>
        </w:rPr>
      </w:pPr>
    </w:p>
    <w:p w:rsidR="000245F2" w:rsidRDefault="000245F2" w:rsidP="00041E97">
      <w:pPr>
        <w:pStyle w:val="af5"/>
        <w:keepNext/>
        <w:rPr>
          <w:rtl/>
        </w:rPr>
      </w:pPr>
      <w:bookmarkStart w:id="46909" w:name="ET_interruption_קריאות_28"/>
      <w:r w:rsidRPr="00FC3747">
        <w:rPr>
          <w:rStyle w:val="TagStyle"/>
          <w:rtl/>
        </w:rPr>
        <w:t xml:space="preserve"> &lt;&lt; קריאה &gt;&gt; </w:t>
      </w:r>
      <w:r>
        <w:rPr>
          <w:rtl/>
        </w:rPr>
        <w:t>קריאות:</w:t>
      </w:r>
      <w:r w:rsidRPr="00FC3747">
        <w:rPr>
          <w:rStyle w:val="TagStyle"/>
          <w:rtl/>
        </w:rPr>
        <w:t xml:space="preserve"> &lt;&lt; קריאה &gt;&gt;</w:t>
      </w:r>
      <w:r>
        <w:rPr>
          <w:rtl/>
        </w:rPr>
        <w:t xml:space="preserve"> </w:t>
      </w:r>
      <w:bookmarkEnd w:id="46909"/>
    </w:p>
    <w:p w:rsidR="000245F2" w:rsidRDefault="000245F2" w:rsidP="00041E97">
      <w:pPr>
        <w:rPr>
          <w:rtl/>
        </w:rPr>
      </w:pPr>
    </w:p>
    <w:p w:rsidR="000245F2" w:rsidRPr="00FC3747" w:rsidRDefault="00DD0FF2" w:rsidP="00041E97">
      <w:pPr>
        <w:rPr>
          <w:rtl/>
        </w:rPr>
      </w:pPr>
      <w:r>
        <w:rPr>
          <w:rFonts w:hint="cs"/>
          <w:rtl/>
        </w:rPr>
        <w:t>– – –</w:t>
      </w:r>
    </w:p>
    <w:p w:rsidR="000245F2" w:rsidRDefault="000245F2" w:rsidP="00041E97">
      <w:pPr>
        <w:rPr>
          <w:rtl/>
        </w:rPr>
      </w:pPr>
    </w:p>
    <w:p w:rsidR="000245F2" w:rsidRDefault="000245F2" w:rsidP="00041E97">
      <w:pPr>
        <w:pStyle w:val="-"/>
        <w:keepNext/>
        <w:rPr>
          <w:rtl/>
        </w:rPr>
      </w:pPr>
      <w:bookmarkStart w:id="46910" w:name="ET_speakercontinue_5854_27"/>
      <w:r w:rsidRPr="00FC3747">
        <w:rPr>
          <w:rStyle w:val="TagStyle"/>
          <w:rtl/>
        </w:rPr>
        <w:t xml:space="preserve"> &lt;&lt; דובר_המשך &gt;&gt; </w:t>
      </w:r>
      <w:r>
        <w:rPr>
          <w:rtl/>
        </w:rPr>
        <w:t>ווליד טאהא (רע"מ – הרשימה הערבית המאוחדת):</w:t>
      </w:r>
      <w:r w:rsidRPr="00FC3747">
        <w:rPr>
          <w:rStyle w:val="TagStyle"/>
          <w:rtl/>
        </w:rPr>
        <w:t xml:space="preserve"> &lt;&lt; דובר_המשך &gt;&gt;</w:t>
      </w:r>
      <w:r>
        <w:rPr>
          <w:rtl/>
        </w:rPr>
        <w:t xml:space="preserve"> </w:t>
      </w:r>
      <w:bookmarkEnd w:id="46910"/>
    </w:p>
    <w:p w:rsidR="000245F2" w:rsidRDefault="000245F2" w:rsidP="00041E97">
      <w:pPr>
        <w:rPr>
          <w:rtl/>
        </w:rPr>
      </w:pPr>
    </w:p>
    <w:p w:rsidR="000245F2" w:rsidRDefault="000245F2" w:rsidP="00041E97">
      <w:pPr>
        <w:rPr>
          <w:rtl/>
        </w:rPr>
      </w:pPr>
      <w:r>
        <w:rPr>
          <w:rFonts w:hint="cs"/>
          <w:rtl/>
        </w:rPr>
        <w:t xml:space="preserve">עליו השלום. </w:t>
      </w:r>
      <w:bookmarkStart w:id="46911" w:name="_ETM_Q94_360886"/>
      <w:bookmarkEnd w:id="46911"/>
      <w:r w:rsidR="00DD0FF2">
        <w:rPr>
          <w:rFonts w:hint="cs"/>
          <w:rtl/>
        </w:rPr>
        <w:t>– –</w:t>
      </w:r>
      <w:r>
        <w:rPr>
          <w:rFonts w:hint="cs"/>
          <w:rtl/>
        </w:rPr>
        <w:t xml:space="preserve"> פורסם דוח העוני. </w:t>
      </w:r>
    </w:p>
    <w:p w:rsidR="000245F2" w:rsidRDefault="000245F2" w:rsidP="00041E97">
      <w:pPr>
        <w:rPr>
          <w:rtl/>
        </w:rPr>
      </w:pPr>
    </w:p>
    <w:p w:rsidR="000245F2" w:rsidRDefault="000245F2" w:rsidP="00041E97">
      <w:pPr>
        <w:pStyle w:val="af5"/>
        <w:keepNext/>
        <w:rPr>
          <w:rtl/>
        </w:rPr>
      </w:pPr>
      <w:bookmarkStart w:id="46912" w:name="ET_interruption_6448_2"/>
      <w:r w:rsidRPr="00FC1EAE">
        <w:rPr>
          <w:rStyle w:val="TagStyle"/>
          <w:rtl/>
        </w:rPr>
        <w:t xml:space="preserve">&lt;&lt; קריאה &gt;&gt; </w:t>
      </w:r>
      <w:r>
        <w:rPr>
          <w:rtl/>
        </w:rPr>
        <w:t>השר לשירותי דת מיכאל מלכיאלי:</w:t>
      </w:r>
      <w:r w:rsidRPr="00FC1EAE">
        <w:rPr>
          <w:rStyle w:val="TagStyle"/>
          <w:rtl/>
        </w:rPr>
        <w:t xml:space="preserve"> &lt;&lt; קריאה &gt;&gt;</w:t>
      </w:r>
      <w:r>
        <w:rPr>
          <w:rtl/>
        </w:rPr>
        <w:t xml:space="preserve"> </w:t>
      </w:r>
      <w:bookmarkEnd w:id="46912"/>
    </w:p>
    <w:p w:rsidR="000245F2" w:rsidRDefault="000245F2" w:rsidP="00041E97">
      <w:pPr>
        <w:rPr>
          <w:rtl/>
          <w:lang w:eastAsia="he-IL"/>
        </w:rPr>
      </w:pPr>
    </w:p>
    <w:p w:rsidR="000245F2" w:rsidRDefault="000245F2" w:rsidP="00041E97">
      <w:pPr>
        <w:rPr>
          <w:rtl/>
          <w:lang w:eastAsia="he-IL"/>
        </w:rPr>
      </w:pPr>
      <w:r>
        <w:rPr>
          <w:rFonts w:hint="cs"/>
          <w:rtl/>
          <w:lang w:eastAsia="he-IL"/>
        </w:rPr>
        <w:t xml:space="preserve">במשרד החינוך, לצערנו, אסור ללמוד את זה </w:t>
      </w:r>
      <w:r w:rsidR="00DD0FF2">
        <w:rPr>
          <w:rFonts w:hint="cs"/>
          <w:rtl/>
          <w:lang w:eastAsia="he-IL"/>
        </w:rPr>
        <w:t>– – –</w:t>
      </w:r>
    </w:p>
    <w:p w:rsidR="000245F2" w:rsidRDefault="000245F2" w:rsidP="00041E97">
      <w:pPr>
        <w:rPr>
          <w:rtl/>
          <w:lang w:eastAsia="he-IL"/>
        </w:rPr>
      </w:pPr>
    </w:p>
    <w:p w:rsidR="000245F2" w:rsidRDefault="000245F2" w:rsidP="00041E97">
      <w:pPr>
        <w:pStyle w:val="af5"/>
        <w:keepNext/>
        <w:rPr>
          <w:rtl/>
        </w:rPr>
      </w:pPr>
      <w:bookmarkStart w:id="46913" w:name="ET_interruption_קריאות_30"/>
      <w:r w:rsidRPr="00FC3747">
        <w:rPr>
          <w:rStyle w:val="TagStyle"/>
          <w:rtl/>
        </w:rPr>
        <w:t xml:space="preserve"> &lt;&lt; קריאה &gt;&gt; </w:t>
      </w:r>
      <w:r>
        <w:rPr>
          <w:rtl/>
        </w:rPr>
        <w:t>קריאות:</w:t>
      </w:r>
      <w:r w:rsidRPr="00FC3747">
        <w:rPr>
          <w:rStyle w:val="TagStyle"/>
          <w:rtl/>
        </w:rPr>
        <w:t xml:space="preserve"> &lt;&lt; קריאה &gt;&gt;</w:t>
      </w:r>
      <w:r>
        <w:rPr>
          <w:rtl/>
        </w:rPr>
        <w:t xml:space="preserve"> </w:t>
      </w:r>
      <w:bookmarkEnd w:id="46913"/>
    </w:p>
    <w:p w:rsidR="000245F2" w:rsidRDefault="000245F2" w:rsidP="00041E97">
      <w:pPr>
        <w:rPr>
          <w:rtl/>
          <w:lang w:eastAsia="he-IL"/>
        </w:rPr>
      </w:pPr>
    </w:p>
    <w:p w:rsidR="000245F2" w:rsidRPr="00FC3747" w:rsidRDefault="00DD0FF2" w:rsidP="00041E97">
      <w:pPr>
        <w:rPr>
          <w:rtl/>
          <w:lang w:eastAsia="he-IL"/>
        </w:rPr>
      </w:pPr>
      <w:r>
        <w:rPr>
          <w:rFonts w:hint="cs"/>
          <w:rtl/>
          <w:lang w:eastAsia="he-IL"/>
        </w:rPr>
        <w:t>– – –</w:t>
      </w:r>
      <w:r w:rsidR="000245F2">
        <w:rPr>
          <w:rFonts w:hint="cs"/>
          <w:rtl/>
          <w:lang w:eastAsia="he-IL"/>
        </w:rPr>
        <w:t xml:space="preserve"> </w:t>
      </w:r>
    </w:p>
    <w:p w:rsidR="000245F2" w:rsidRDefault="000245F2" w:rsidP="00041E97">
      <w:pPr>
        <w:rPr>
          <w:rtl/>
          <w:lang w:eastAsia="he-IL"/>
        </w:rPr>
      </w:pPr>
    </w:p>
    <w:p w:rsidR="000245F2" w:rsidRDefault="000245F2" w:rsidP="00041E97">
      <w:pPr>
        <w:pStyle w:val="-"/>
        <w:keepNext/>
        <w:rPr>
          <w:rtl/>
        </w:rPr>
      </w:pPr>
      <w:bookmarkStart w:id="46914" w:name="ET_speakercontinue_5854_29"/>
      <w:r w:rsidRPr="00FC3747">
        <w:rPr>
          <w:rStyle w:val="TagStyle"/>
          <w:rtl/>
        </w:rPr>
        <w:t xml:space="preserve"> &lt;&lt; דובר_המשך &gt;&gt; </w:t>
      </w:r>
      <w:r>
        <w:rPr>
          <w:rtl/>
        </w:rPr>
        <w:t>ווליד טאהא (רע"מ – הרשימה הערבית המאוחדת):</w:t>
      </w:r>
      <w:r w:rsidRPr="00FC3747">
        <w:rPr>
          <w:rStyle w:val="TagStyle"/>
          <w:rtl/>
        </w:rPr>
        <w:t xml:space="preserve"> &lt;&lt; דובר_המשך &gt;&gt;</w:t>
      </w:r>
      <w:r>
        <w:rPr>
          <w:rtl/>
        </w:rPr>
        <w:t xml:space="preserve"> </w:t>
      </w:r>
      <w:bookmarkEnd w:id="46914"/>
    </w:p>
    <w:p w:rsidR="000245F2" w:rsidRDefault="000245F2" w:rsidP="00041E97">
      <w:pPr>
        <w:rPr>
          <w:rtl/>
          <w:lang w:eastAsia="he-IL"/>
        </w:rPr>
      </w:pPr>
    </w:p>
    <w:p w:rsidR="000245F2" w:rsidRDefault="000245F2" w:rsidP="001B00EF">
      <w:pPr>
        <w:rPr>
          <w:rtl/>
        </w:rPr>
      </w:pPr>
      <w:r>
        <w:rPr>
          <w:rFonts w:hint="cs"/>
          <w:rtl/>
          <w:lang w:eastAsia="he-IL"/>
        </w:rPr>
        <w:t xml:space="preserve">ועל פי דוח העוני, השר מלכיאלי, על פי </w:t>
      </w:r>
      <w:bookmarkStart w:id="46915" w:name="_ETM_Q94_371000"/>
      <w:bookmarkEnd w:id="46915"/>
      <w:r>
        <w:rPr>
          <w:rFonts w:hint="cs"/>
          <w:rtl/>
          <w:lang w:eastAsia="he-IL"/>
        </w:rPr>
        <w:t xml:space="preserve">דוח העוני, ערבים וחרדים תמיד הולכים ביחד. </w:t>
      </w:r>
      <w:r>
        <w:rPr>
          <w:rtl/>
        </w:rPr>
        <w:t>אז את</w:t>
      </w:r>
      <w:r>
        <w:rPr>
          <w:rFonts w:hint="cs"/>
          <w:rtl/>
        </w:rPr>
        <w:t xml:space="preserve"> </w:t>
      </w:r>
      <w:r>
        <w:rPr>
          <w:rtl/>
        </w:rPr>
        <w:t>ה</w:t>
      </w:r>
      <w:r>
        <w:rPr>
          <w:rFonts w:hint="cs"/>
          <w:rtl/>
        </w:rPr>
        <w:t>חלוקה בין</w:t>
      </w:r>
      <w:r>
        <w:rPr>
          <w:rtl/>
        </w:rPr>
        <w:t xml:space="preserve"> ספרדים </w:t>
      </w:r>
      <w:r w:rsidR="001B00EF">
        <w:rPr>
          <w:rFonts w:hint="cs"/>
          <w:rtl/>
        </w:rPr>
        <w:t>ל</w:t>
      </w:r>
      <w:r>
        <w:rPr>
          <w:rtl/>
        </w:rPr>
        <w:t xml:space="preserve">אשכנזים אתה תעשה </w:t>
      </w:r>
      <w:r>
        <w:rPr>
          <w:rFonts w:hint="cs"/>
          <w:rtl/>
        </w:rPr>
        <w:t xml:space="preserve">עם </w:t>
      </w:r>
      <w:bookmarkStart w:id="46916" w:name="_ETM_Q94_383000"/>
      <w:bookmarkEnd w:id="46916"/>
      <w:r>
        <w:rPr>
          <w:rFonts w:hint="cs"/>
          <w:rtl/>
        </w:rPr>
        <w:t xml:space="preserve">היושב-ראש, אבל </w:t>
      </w:r>
      <w:r>
        <w:rPr>
          <w:rtl/>
        </w:rPr>
        <w:t>אני לא נ</w:t>
      </w:r>
      <w:r>
        <w:rPr>
          <w:rFonts w:hint="cs"/>
          <w:rtl/>
        </w:rPr>
        <w:t xml:space="preserve">כנס לחלוקה הזאת, </w:t>
      </w:r>
      <w:r>
        <w:rPr>
          <w:rtl/>
        </w:rPr>
        <w:t xml:space="preserve">אני מדבר </w:t>
      </w:r>
      <w:r>
        <w:rPr>
          <w:rFonts w:hint="cs"/>
          <w:rtl/>
        </w:rPr>
        <w:t xml:space="preserve">על </w:t>
      </w:r>
      <w:r>
        <w:rPr>
          <w:rtl/>
        </w:rPr>
        <w:t>המקשה</w:t>
      </w:r>
      <w:r>
        <w:rPr>
          <w:rFonts w:hint="cs"/>
          <w:rtl/>
        </w:rPr>
        <w:t>.</w:t>
      </w:r>
    </w:p>
    <w:p w:rsidR="000245F2" w:rsidRDefault="000245F2" w:rsidP="00041E97">
      <w:pPr>
        <w:rPr>
          <w:rtl/>
        </w:rPr>
      </w:pPr>
    </w:p>
    <w:p w:rsidR="000245F2" w:rsidRDefault="000245F2" w:rsidP="00041E97">
      <w:pPr>
        <w:pStyle w:val="af5"/>
        <w:keepNext/>
        <w:rPr>
          <w:rtl/>
        </w:rPr>
      </w:pPr>
      <w:bookmarkStart w:id="46917" w:name="ET_interruption_6448_31"/>
      <w:r w:rsidRPr="001C5D6B">
        <w:rPr>
          <w:rStyle w:val="TagStyle"/>
          <w:rtl/>
        </w:rPr>
        <w:t xml:space="preserve"> &lt;&lt; קריאה &gt;&gt; </w:t>
      </w:r>
      <w:r>
        <w:rPr>
          <w:rtl/>
        </w:rPr>
        <w:t>השר לשירותי דת מיכאל מלכיאלי:</w:t>
      </w:r>
      <w:r w:rsidRPr="001C5D6B">
        <w:rPr>
          <w:rStyle w:val="TagStyle"/>
          <w:rtl/>
        </w:rPr>
        <w:t xml:space="preserve"> &lt;&lt; קריאה &gt;&gt;</w:t>
      </w:r>
      <w:r>
        <w:rPr>
          <w:rtl/>
        </w:rPr>
        <w:t xml:space="preserve"> </w:t>
      </w:r>
      <w:bookmarkEnd w:id="46917"/>
    </w:p>
    <w:p w:rsidR="000245F2" w:rsidRDefault="000245F2" w:rsidP="00041E97">
      <w:pPr>
        <w:rPr>
          <w:rtl/>
        </w:rPr>
      </w:pPr>
    </w:p>
    <w:p w:rsidR="000245F2" w:rsidRDefault="000245F2" w:rsidP="00041E97">
      <w:pPr>
        <w:rPr>
          <w:rtl/>
        </w:rPr>
      </w:pPr>
      <w:r>
        <w:rPr>
          <w:rFonts w:hint="cs"/>
          <w:rtl/>
        </w:rPr>
        <w:t>תשאיר לנו את הבעיות שלנו.</w:t>
      </w:r>
    </w:p>
    <w:p w:rsidR="000245F2" w:rsidRDefault="000245F2" w:rsidP="00041E97">
      <w:pPr>
        <w:rPr>
          <w:rtl/>
        </w:rPr>
      </w:pPr>
    </w:p>
    <w:p w:rsidR="000245F2" w:rsidRDefault="000245F2" w:rsidP="00041E97">
      <w:pPr>
        <w:pStyle w:val="-"/>
        <w:keepNext/>
        <w:rPr>
          <w:rtl/>
        </w:rPr>
      </w:pPr>
      <w:bookmarkStart w:id="46918" w:name="ET_speakercontinue_5854_32"/>
      <w:r w:rsidRPr="001C5D6B">
        <w:rPr>
          <w:rStyle w:val="TagStyle"/>
          <w:rtl/>
        </w:rPr>
        <w:t xml:space="preserve"> &lt;&lt; דובר_המשך &gt;&gt; </w:t>
      </w:r>
      <w:r>
        <w:rPr>
          <w:rtl/>
        </w:rPr>
        <w:t>ווליד טאהא (רע"מ – הרשימה הערבית המאוחדת):</w:t>
      </w:r>
      <w:r w:rsidRPr="001C5D6B">
        <w:rPr>
          <w:rStyle w:val="TagStyle"/>
          <w:rtl/>
        </w:rPr>
        <w:t xml:space="preserve"> &lt;&lt; דובר_המשך &gt;&gt;</w:t>
      </w:r>
      <w:r>
        <w:rPr>
          <w:rtl/>
        </w:rPr>
        <w:t xml:space="preserve"> </w:t>
      </w:r>
      <w:bookmarkEnd w:id="46918"/>
    </w:p>
    <w:p w:rsidR="000245F2" w:rsidRDefault="000245F2" w:rsidP="00041E97">
      <w:pPr>
        <w:rPr>
          <w:rtl/>
        </w:rPr>
      </w:pPr>
    </w:p>
    <w:p w:rsidR="000245F2" w:rsidRDefault="000245F2" w:rsidP="00041E97">
      <w:pPr>
        <w:rPr>
          <w:rtl/>
        </w:rPr>
      </w:pPr>
      <w:r>
        <w:rPr>
          <w:rFonts w:hint="cs"/>
          <w:rtl/>
        </w:rPr>
        <w:t xml:space="preserve">כן, אני משאיר לכם את הבעיות שלכם כפי שאתם משאירים לנו את הבעיות שלנו. </w:t>
      </w:r>
    </w:p>
    <w:p w:rsidR="000245F2" w:rsidRDefault="000245F2" w:rsidP="00041E97">
      <w:pPr>
        <w:rPr>
          <w:rtl/>
        </w:rPr>
      </w:pPr>
    </w:p>
    <w:p w:rsidR="000245F2" w:rsidRDefault="000245F2" w:rsidP="00041E97">
      <w:pPr>
        <w:pStyle w:val="af6"/>
        <w:keepNext/>
        <w:rPr>
          <w:rtl/>
        </w:rPr>
      </w:pPr>
      <w:bookmarkStart w:id="46919" w:name="ET_yor_6599_33"/>
      <w:r w:rsidRPr="001C5D6B">
        <w:rPr>
          <w:rStyle w:val="TagStyle"/>
          <w:rtl/>
        </w:rPr>
        <w:t xml:space="preserve"> &lt;&lt; יור &gt;&gt; </w:t>
      </w:r>
      <w:r>
        <w:rPr>
          <w:rtl/>
        </w:rPr>
        <w:t>היו"ר משה רוט:</w:t>
      </w:r>
      <w:r w:rsidRPr="001C5D6B">
        <w:rPr>
          <w:rStyle w:val="TagStyle"/>
          <w:rtl/>
        </w:rPr>
        <w:t xml:space="preserve"> &lt;&lt; יור &gt;&gt;</w:t>
      </w:r>
      <w:r>
        <w:rPr>
          <w:rtl/>
        </w:rPr>
        <w:t xml:space="preserve"> </w:t>
      </w:r>
      <w:bookmarkEnd w:id="46919"/>
    </w:p>
    <w:p w:rsidR="000245F2" w:rsidRDefault="000245F2" w:rsidP="00041E97">
      <w:pPr>
        <w:rPr>
          <w:rtl/>
        </w:rPr>
      </w:pPr>
    </w:p>
    <w:p w:rsidR="000245F2" w:rsidRDefault="000245F2" w:rsidP="00041E97">
      <w:pPr>
        <w:rPr>
          <w:rtl/>
        </w:rPr>
      </w:pPr>
      <w:r>
        <w:rPr>
          <w:rFonts w:hint="cs"/>
          <w:rtl/>
        </w:rPr>
        <w:t xml:space="preserve">אתה יודע שאני נכד של מגורשי ספרד. </w:t>
      </w:r>
    </w:p>
    <w:p w:rsidR="000245F2" w:rsidRDefault="000245F2" w:rsidP="00041E97">
      <w:pPr>
        <w:rPr>
          <w:rtl/>
        </w:rPr>
      </w:pPr>
    </w:p>
    <w:p w:rsidR="000245F2" w:rsidRDefault="000245F2" w:rsidP="00041E97">
      <w:pPr>
        <w:pStyle w:val="-"/>
        <w:keepNext/>
        <w:rPr>
          <w:rtl/>
        </w:rPr>
      </w:pPr>
      <w:bookmarkStart w:id="46920" w:name="ET_speakercontinue_5854_34"/>
      <w:r w:rsidRPr="001C5D6B">
        <w:rPr>
          <w:rStyle w:val="TagStyle"/>
          <w:rtl/>
        </w:rPr>
        <w:t xml:space="preserve"> &lt;&lt; דובר_המשך &gt;&gt; </w:t>
      </w:r>
      <w:r>
        <w:rPr>
          <w:rtl/>
        </w:rPr>
        <w:t>ווליד טאהא (רע"מ – הרשימה הערבית המאוחדת):</w:t>
      </w:r>
      <w:r w:rsidRPr="001C5D6B">
        <w:rPr>
          <w:rStyle w:val="TagStyle"/>
          <w:rtl/>
        </w:rPr>
        <w:t xml:space="preserve"> &lt;&lt; דובר_המשך &gt;&gt;</w:t>
      </w:r>
      <w:r>
        <w:rPr>
          <w:rtl/>
        </w:rPr>
        <w:t xml:space="preserve"> </w:t>
      </w:r>
      <w:bookmarkEnd w:id="46920"/>
    </w:p>
    <w:p w:rsidR="000245F2" w:rsidRDefault="000245F2" w:rsidP="00041E97">
      <w:pPr>
        <w:rPr>
          <w:rtl/>
        </w:rPr>
      </w:pPr>
    </w:p>
    <w:p w:rsidR="000245F2" w:rsidRDefault="000245F2" w:rsidP="00041E97">
      <w:pPr>
        <w:rPr>
          <w:rtl/>
        </w:rPr>
      </w:pPr>
      <w:bookmarkStart w:id="46921" w:name="_ETM_Q94_398000"/>
      <w:bookmarkEnd w:id="46921"/>
      <w:r>
        <w:rPr>
          <w:rFonts w:hint="cs"/>
          <w:rtl/>
        </w:rPr>
        <w:t xml:space="preserve">מגורשי ספרד. </w:t>
      </w:r>
    </w:p>
    <w:p w:rsidR="000245F2" w:rsidRPr="00E06262" w:rsidRDefault="000245F2" w:rsidP="00041E97">
      <w:pPr>
        <w:rPr>
          <w:rtl/>
        </w:rPr>
      </w:pPr>
    </w:p>
    <w:p w:rsidR="000245F2" w:rsidRDefault="000245F2" w:rsidP="00041E97">
      <w:pPr>
        <w:pStyle w:val="af5"/>
        <w:keepNext/>
        <w:rPr>
          <w:rtl/>
        </w:rPr>
      </w:pPr>
      <w:bookmarkStart w:id="46922" w:name="ET_interruption_6151_39"/>
      <w:r w:rsidRPr="00CE500A">
        <w:rPr>
          <w:rStyle w:val="TagStyle"/>
          <w:rtl/>
        </w:rPr>
        <w:t xml:space="preserve"> &lt;&lt; קריאה &gt;&gt; </w:t>
      </w:r>
      <w:r>
        <w:rPr>
          <w:rtl/>
        </w:rPr>
        <w:t>רון כץ (יש עתיד):</w:t>
      </w:r>
      <w:r w:rsidRPr="00CE500A">
        <w:rPr>
          <w:rStyle w:val="TagStyle"/>
          <w:rtl/>
        </w:rPr>
        <w:t xml:space="preserve"> &lt;&lt; קריאה &gt;&gt;</w:t>
      </w:r>
      <w:r>
        <w:rPr>
          <w:rtl/>
        </w:rPr>
        <w:t xml:space="preserve"> </w:t>
      </w:r>
      <w:bookmarkEnd w:id="46922"/>
    </w:p>
    <w:p w:rsidR="000245F2" w:rsidRDefault="000245F2" w:rsidP="00041E97">
      <w:pPr>
        <w:rPr>
          <w:rtl/>
          <w:lang w:eastAsia="he-IL"/>
        </w:rPr>
      </w:pPr>
    </w:p>
    <w:p w:rsidR="000245F2" w:rsidRDefault="000245F2" w:rsidP="00041E97">
      <w:pPr>
        <w:rPr>
          <w:rtl/>
        </w:rPr>
      </w:pPr>
      <w:r>
        <w:rPr>
          <w:rFonts w:hint="cs"/>
          <w:rtl/>
        </w:rPr>
        <w:t>מי אמר את זה?</w:t>
      </w:r>
    </w:p>
    <w:p w:rsidR="000245F2" w:rsidRDefault="000245F2" w:rsidP="00041E97">
      <w:pPr>
        <w:rPr>
          <w:rtl/>
        </w:rPr>
      </w:pPr>
    </w:p>
    <w:p w:rsidR="000245F2" w:rsidRDefault="000245F2" w:rsidP="00041E97">
      <w:pPr>
        <w:pStyle w:val="af6"/>
        <w:keepNext/>
        <w:rPr>
          <w:rtl/>
        </w:rPr>
      </w:pPr>
      <w:bookmarkStart w:id="46923" w:name="ET_yor_6599_37"/>
      <w:r w:rsidRPr="00CE500A">
        <w:rPr>
          <w:rStyle w:val="TagStyle"/>
          <w:rtl/>
        </w:rPr>
        <w:t xml:space="preserve"> &lt;&lt; יור &gt;&gt; </w:t>
      </w:r>
      <w:r>
        <w:rPr>
          <w:rtl/>
        </w:rPr>
        <w:t>היו"ר משה רוט:</w:t>
      </w:r>
      <w:r w:rsidRPr="00CE500A">
        <w:rPr>
          <w:rStyle w:val="TagStyle"/>
          <w:rtl/>
        </w:rPr>
        <w:t xml:space="preserve"> &lt;&lt; יור &gt;&gt;</w:t>
      </w:r>
      <w:r>
        <w:rPr>
          <w:rtl/>
        </w:rPr>
        <w:t xml:space="preserve"> </w:t>
      </w:r>
      <w:bookmarkEnd w:id="46923"/>
    </w:p>
    <w:p w:rsidR="000245F2" w:rsidRDefault="000245F2" w:rsidP="00041E97">
      <w:pPr>
        <w:rPr>
          <w:rtl/>
        </w:rPr>
      </w:pPr>
    </w:p>
    <w:p w:rsidR="000245F2" w:rsidRDefault="000245F2" w:rsidP="00041E97">
      <w:pPr>
        <w:rPr>
          <w:rtl/>
        </w:rPr>
      </w:pPr>
      <w:r>
        <w:rPr>
          <w:rFonts w:hint="cs"/>
          <w:rtl/>
        </w:rPr>
        <w:t>ולכן גם הוא כאן וגם אני, שנינו.</w:t>
      </w:r>
    </w:p>
    <w:p w:rsidR="000245F2" w:rsidRDefault="000245F2" w:rsidP="00041E97">
      <w:pPr>
        <w:rPr>
          <w:rtl/>
        </w:rPr>
      </w:pPr>
    </w:p>
    <w:p w:rsidR="000245F2" w:rsidRDefault="000245F2" w:rsidP="00041E97">
      <w:pPr>
        <w:pStyle w:val="-"/>
        <w:keepNext/>
        <w:rPr>
          <w:rtl/>
        </w:rPr>
      </w:pPr>
      <w:bookmarkStart w:id="46924" w:name="ET_speakercontinue_5854_38"/>
      <w:r w:rsidRPr="00CE500A">
        <w:rPr>
          <w:rStyle w:val="TagStyle"/>
          <w:rtl/>
        </w:rPr>
        <w:t xml:space="preserve"> &lt;&lt; דובר_המשך &gt;&gt; </w:t>
      </w:r>
      <w:r>
        <w:rPr>
          <w:rtl/>
        </w:rPr>
        <w:t>ווליד טאהא (רע"מ – הרשימה הערבית המאוחדת):</w:t>
      </w:r>
      <w:r w:rsidRPr="00CE500A">
        <w:rPr>
          <w:rStyle w:val="TagStyle"/>
          <w:rtl/>
        </w:rPr>
        <w:t xml:space="preserve"> &lt;&lt; דובר_המשך &gt;&gt;</w:t>
      </w:r>
      <w:r>
        <w:rPr>
          <w:rtl/>
        </w:rPr>
        <w:t xml:space="preserve"> </w:t>
      </w:r>
      <w:bookmarkEnd w:id="46924"/>
    </w:p>
    <w:p w:rsidR="000245F2" w:rsidRDefault="000245F2" w:rsidP="00041E97">
      <w:pPr>
        <w:rPr>
          <w:rtl/>
        </w:rPr>
      </w:pPr>
    </w:p>
    <w:p w:rsidR="000245F2" w:rsidRDefault="000245F2" w:rsidP="00041E97">
      <w:pPr>
        <w:rPr>
          <w:rtl/>
        </w:rPr>
      </w:pPr>
      <w:r>
        <w:rPr>
          <w:rFonts w:hint="cs"/>
          <w:rtl/>
        </w:rPr>
        <w:t>אבל לפני שהם גורשו איזה חיים הם חיו, היושב-ראש?</w:t>
      </w:r>
    </w:p>
    <w:p w:rsidR="000245F2" w:rsidRDefault="000245F2" w:rsidP="00041E97">
      <w:pPr>
        <w:rPr>
          <w:rtl/>
        </w:rPr>
      </w:pPr>
    </w:p>
    <w:p w:rsidR="000245F2" w:rsidRDefault="000245F2" w:rsidP="00041E97">
      <w:pPr>
        <w:pStyle w:val="af5"/>
        <w:keepNext/>
        <w:rPr>
          <w:rtl/>
        </w:rPr>
      </w:pPr>
      <w:bookmarkStart w:id="46925" w:name="ET_interruption_6151_40"/>
      <w:r w:rsidRPr="00CE500A">
        <w:rPr>
          <w:rStyle w:val="TagStyle"/>
          <w:rtl/>
        </w:rPr>
        <w:t xml:space="preserve"> &lt;&lt; קריאה &gt;&gt; </w:t>
      </w:r>
      <w:r>
        <w:rPr>
          <w:rtl/>
        </w:rPr>
        <w:t>רון כץ (יש עתיד):</w:t>
      </w:r>
      <w:r w:rsidRPr="00CE500A">
        <w:rPr>
          <w:rStyle w:val="TagStyle"/>
          <w:rtl/>
        </w:rPr>
        <w:t xml:space="preserve"> &lt;&lt; קריאה &gt;&gt;</w:t>
      </w:r>
      <w:r>
        <w:rPr>
          <w:rtl/>
        </w:rPr>
        <w:t xml:space="preserve"> </w:t>
      </w:r>
      <w:bookmarkEnd w:id="46925"/>
    </w:p>
    <w:p w:rsidR="000245F2" w:rsidRDefault="000245F2" w:rsidP="00041E97">
      <w:pPr>
        <w:rPr>
          <w:rtl/>
        </w:rPr>
      </w:pPr>
    </w:p>
    <w:p w:rsidR="000245F2" w:rsidRDefault="000245F2" w:rsidP="00041E97">
      <w:pPr>
        <w:rPr>
          <w:rtl/>
        </w:rPr>
      </w:pPr>
      <w:r>
        <w:rPr>
          <w:rFonts w:hint="cs"/>
          <w:rtl/>
        </w:rPr>
        <w:t>מי אמר את זה?</w:t>
      </w:r>
    </w:p>
    <w:p w:rsidR="000245F2" w:rsidRDefault="000245F2" w:rsidP="00041E97">
      <w:pPr>
        <w:rPr>
          <w:rtl/>
        </w:rPr>
      </w:pPr>
    </w:p>
    <w:p w:rsidR="000245F2" w:rsidRDefault="000245F2" w:rsidP="00041E97">
      <w:pPr>
        <w:pStyle w:val="-"/>
        <w:keepNext/>
        <w:rPr>
          <w:rtl/>
        </w:rPr>
      </w:pPr>
      <w:bookmarkStart w:id="46926" w:name="ET_speakercontinue_5854_41"/>
      <w:r w:rsidRPr="00CE500A">
        <w:rPr>
          <w:rStyle w:val="TagStyle"/>
          <w:rtl/>
        </w:rPr>
        <w:t xml:space="preserve"> &lt;&lt; דובר_המשך &gt;&gt; </w:t>
      </w:r>
      <w:r>
        <w:rPr>
          <w:rtl/>
        </w:rPr>
        <w:t>ווליד טאהא (רע"מ – הרשימה הערבית המאוחדת):</w:t>
      </w:r>
      <w:r w:rsidRPr="00CE500A">
        <w:rPr>
          <w:rStyle w:val="TagStyle"/>
          <w:rtl/>
        </w:rPr>
        <w:t xml:space="preserve"> &lt;&lt; דובר_המשך &gt;&gt;</w:t>
      </w:r>
      <w:r>
        <w:rPr>
          <w:rtl/>
        </w:rPr>
        <w:t xml:space="preserve"> </w:t>
      </w:r>
      <w:bookmarkEnd w:id="46926"/>
    </w:p>
    <w:p w:rsidR="000245F2" w:rsidRDefault="000245F2" w:rsidP="00041E97">
      <w:pPr>
        <w:rPr>
          <w:rtl/>
        </w:rPr>
      </w:pPr>
    </w:p>
    <w:p w:rsidR="000245F2" w:rsidRDefault="000245F2" w:rsidP="001B00EF">
      <w:pPr>
        <w:rPr>
          <w:rtl/>
        </w:rPr>
      </w:pPr>
      <w:bookmarkStart w:id="46927" w:name="_ETM_Q94_415000"/>
      <w:bookmarkEnd w:id="46927"/>
      <w:r>
        <w:rPr>
          <w:rFonts w:hint="cs"/>
          <w:rtl/>
        </w:rPr>
        <w:t xml:space="preserve">לפני שהם גורשו, איזה </w:t>
      </w:r>
      <w:bookmarkStart w:id="46928" w:name="_ETM_Q94_414000"/>
      <w:bookmarkEnd w:id="46928"/>
      <w:r>
        <w:rPr>
          <w:rFonts w:hint="cs"/>
          <w:rtl/>
        </w:rPr>
        <w:t>חיים הם חיו, ותחת שלטון של מי חיו? תור</w:t>
      </w:r>
      <w:bookmarkStart w:id="46929" w:name="_ETM_Q94_421000"/>
      <w:bookmarkEnd w:id="46929"/>
      <w:r>
        <w:rPr>
          <w:rFonts w:hint="cs"/>
          <w:rtl/>
        </w:rPr>
        <w:t xml:space="preserve"> הזהב ביהדות ספרד, תחת שלטונם של מי היה</w:t>
      </w:r>
      <w:r w:rsidR="001B00EF">
        <w:rPr>
          <w:rFonts w:hint="cs"/>
          <w:rtl/>
        </w:rPr>
        <w:t>,</w:t>
      </w:r>
      <w:r>
        <w:rPr>
          <w:rFonts w:hint="cs"/>
          <w:rtl/>
        </w:rPr>
        <w:t xml:space="preserve"> של הספרדים </w:t>
      </w:r>
      <w:bookmarkStart w:id="46930" w:name="_ETM_Q94_425000"/>
      <w:bookmarkEnd w:id="46930"/>
      <w:r>
        <w:rPr>
          <w:rFonts w:hint="cs"/>
          <w:rtl/>
        </w:rPr>
        <w:t>הנוצרים או של המוסלמים הערבים? תור הזהב של היהודים בספרד האנדלוסית היה תחת שלטון ערבי מוסלמי</w:t>
      </w:r>
      <w:r w:rsidR="001B00EF">
        <w:rPr>
          <w:rFonts w:hint="cs"/>
          <w:rtl/>
        </w:rPr>
        <w:t>,</w:t>
      </w:r>
      <w:r>
        <w:rPr>
          <w:rFonts w:hint="cs"/>
          <w:rtl/>
        </w:rPr>
        <w:t xml:space="preserve"> וכאשר הערבים סולקו משם, </w:t>
      </w:r>
      <w:bookmarkStart w:id="46931" w:name="_ETM_Q94_442000"/>
      <w:bookmarkEnd w:id="46931"/>
      <w:r>
        <w:rPr>
          <w:rFonts w:hint="cs"/>
          <w:rtl/>
        </w:rPr>
        <w:t xml:space="preserve">היושב-ראש, גם היהודים גורשו משם, אבל לפי הסדר הזה. </w:t>
      </w:r>
      <w:bookmarkStart w:id="46932" w:name="_ETM_Q94_446000"/>
      <w:bookmarkEnd w:id="46932"/>
      <w:r>
        <w:rPr>
          <w:rFonts w:hint="cs"/>
          <w:rtl/>
        </w:rPr>
        <w:t>רק לאחר שהערבים גורשו והביטחון שנהנו ממנו תחת שלטון הערבים הפסיק להתקיים, גם הם גורשו מספרד.</w:t>
      </w:r>
    </w:p>
    <w:p w:rsidR="000245F2" w:rsidRDefault="000245F2" w:rsidP="00041E97">
      <w:pPr>
        <w:rPr>
          <w:rtl/>
        </w:rPr>
      </w:pPr>
    </w:p>
    <w:p w:rsidR="000245F2" w:rsidRDefault="000245F2" w:rsidP="001B00EF">
      <w:pPr>
        <w:rPr>
          <w:rtl/>
        </w:rPr>
      </w:pPr>
      <w:bookmarkStart w:id="46933" w:name="_ETM_Q94_463000"/>
      <w:bookmarkEnd w:id="46933"/>
      <w:r>
        <w:rPr>
          <w:rFonts w:hint="cs"/>
          <w:rtl/>
        </w:rPr>
        <w:t xml:space="preserve">אבל רציתי לדבר על </w:t>
      </w:r>
      <w:bookmarkStart w:id="46934" w:name="_ETM_Q94_462000"/>
      <w:bookmarkEnd w:id="46934"/>
      <w:r>
        <w:rPr>
          <w:rFonts w:hint="cs"/>
          <w:rtl/>
        </w:rPr>
        <w:t xml:space="preserve">שר אוצר, שלא מעניינים אותו לא אתם ולא אנחנו ולא </w:t>
      </w:r>
      <w:bookmarkStart w:id="46935" w:name="_ETM_Q94_470000"/>
      <w:bookmarkEnd w:id="46935"/>
      <w:r>
        <w:rPr>
          <w:rFonts w:hint="cs"/>
          <w:rtl/>
        </w:rPr>
        <w:t xml:space="preserve">כל המוחלשים. יותר מזה, לא מעניין אותו גם </w:t>
      </w:r>
      <w:bookmarkStart w:id="46936" w:name="_ETM_Q94_474000"/>
      <w:bookmarkEnd w:id="46936"/>
      <w:r>
        <w:rPr>
          <w:rFonts w:hint="cs"/>
          <w:rtl/>
        </w:rPr>
        <w:t xml:space="preserve">מעמד הביניים, </w:t>
      </w:r>
      <w:r w:rsidR="001B00EF">
        <w:rPr>
          <w:rFonts w:hint="cs"/>
          <w:rtl/>
        </w:rPr>
        <w:t>ו</w:t>
      </w:r>
      <w:r>
        <w:rPr>
          <w:rFonts w:hint="cs"/>
          <w:rtl/>
        </w:rPr>
        <w:t>התקציב שהוא מביא</w:t>
      </w:r>
      <w:r w:rsidR="001B00EF">
        <w:rPr>
          <w:rFonts w:hint="cs"/>
          <w:rtl/>
        </w:rPr>
        <w:t>,</w:t>
      </w:r>
      <w:r>
        <w:rPr>
          <w:rFonts w:hint="cs"/>
          <w:rtl/>
        </w:rPr>
        <w:t xml:space="preserve"> כנראה שהוא יכה גם </w:t>
      </w:r>
      <w:bookmarkStart w:id="46937" w:name="_ETM_Q94_481000"/>
      <w:bookmarkEnd w:id="46937"/>
      <w:r>
        <w:rPr>
          <w:rFonts w:hint="cs"/>
          <w:rtl/>
        </w:rPr>
        <w:t>במעמד הביניים, וחלק ממעמד הביניים בשנים הקרובות גם</w:t>
      </w:r>
      <w:bookmarkStart w:id="46938" w:name="_ETM_Q94_486000"/>
      <w:bookmarkEnd w:id="46938"/>
      <w:r>
        <w:rPr>
          <w:rFonts w:hint="cs"/>
          <w:rtl/>
        </w:rPr>
        <w:t xml:space="preserve"> הוא יתווסף למעגל העוני. זה מה שעושה שר האוצר המנותק, </w:t>
      </w:r>
      <w:bookmarkStart w:id="46939" w:name="_ETM_Q94_496000"/>
      <w:bookmarkEnd w:id="46939"/>
      <w:r>
        <w:rPr>
          <w:rFonts w:hint="cs"/>
          <w:rtl/>
        </w:rPr>
        <w:t xml:space="preserve">שאין בינו לבין הכלכלה שום קשר ושום ידע, ומשתולל </w:t>
      </w:r>
      <w:bookmarkStart w:id="46940" w:name="_ETM_Q94_504000"/>
      <w:bookmarkEnd w:id="46940"/>
      <w:r>
        <w:rPr>
          <w:rFonts w:hint="cs"/>
          <w:rtl/>
        </w:rPr>
        <w:t>על ימין ועל שמאל, ורוצה להביא את כולנו למצב שאי</w:t>
      </w:r>
      <w:bookmarkStart w:id="46941" w:name="_ETM_Q94_509000"/>
      <w:bookmarkEnd w:id="46941"/>
      <w:r>
        <w:rPr>
          <w:rFonts w:hint="cs"/>
          <w:rtl/>
        </w:rPr>
        <w:t xml:space="preserve">-אפשר לחיות איתו. </w:t>
      </w:r>
    </w:p>
    <w:p w:rsidR="000245F2" w:rsidRDefault="000245F2" w:rsidP="00041E97">
      <w:pPr>
        <w:rPr>
          <w:rtl/>
        </w:rPr>
      </w:pPr>
      <w:bookmarkStart w:id="46942" w:name="_ETM_Q94_517000"/>
      <w:bookmarkEnd w:id="46942"/>
    </w:p>
    <w:p w:rsidR="000245F2" w:rsidRDefault="000245F2" w:rsidP="00041E97">
      <w:pPr>
        <w:rPr>
          <w:rtl/>
        </w:rPr>
      </w:pPr>
      <w:r>
        <w:rPr>
          <w:rFonts w:hint="cs"/>
          <w:rtl/>
        </w:rPr>
        <w:t>אז</w:t>
      </w:r>
      <w:bookmarkStart w:id="46943" w:name="_ETM_Q94_519519"/>
      <w:bookmarkEnd w:id="46943"/>
      <w:r>
        <w:rPr>
          <w:rFonts w:hint="cs"/>
          <w:rtl/>
        </w:rPr>
        <w:t xml:space="preserve"> לא רק שאין בשורות בתקציב שהוא מביא, גזרות – על ימין ועל שמאל. עליות </w:t>
      </w:r>
      <w:bookmarkStart w:id="46944" w:name="_ETM_Q94_523000"/>
      <w:bookmarkEnd w:id="46944"/>
      <w:r>
        <w:rPr>
          <w:rFonts w:hint="cs"/>
          <w:rtl/>
        </w:rPr>
        <w:t xml:space="preserve">מחירים. זאת אומרת, הקפיטליזם האכזרי דווקא מתגלם בדמותו של </w:t>
      </w:r>
      <w:bookmarkStart w:id="46945" w:name="_ETM_Q94_532000"/>
      <w:bookmarkEnd w:id="46945"/>
      <w:r>
        <w:rPr>
          <w:rFonts w:hint="cs"/>
          <w:rtl/>
        </w:rPr>
        <w:t xml:space="preserve">שר האוצר סמוטריץ'. לא ייאמן. תודה רבה. </w:t>
      </w:r>
    </w:p>
    <w:p w:rsidR="000245F2" w:rsidRDefault="000245F2" w:rsidP="00041E97">
      <w:pPr>
        <w:rPr>
          <w:rtl/>
        </w:rPr>
      </w:pPr>
    </w:p>
    <w:p w:rsidR="000245F2" w:rsidRDefault="000245F2" w:rsidP="00041E97">
      <w:pPr>
        <w:pStyle w:val="af6"/>
        <w:keepNext/>
        <w:rPr>
          <w:rtl/>
        </w:rPr>
      </w:pPr>
      <w:bookmarkStart w:id="46946" w:name="ET_yor_6599_42"/>
      <w:r w:rsidRPr="00DA506B">
        <w:rPr>
          <w:rStyle w:val="TagStyle"/>
          <w:rtl/>
        </w:rPr>
        <w:t xml:space="preserve"> &lt;&lt; יור &gt;&gt; </w:t>
      </w:r>
      <w:r>
        <w:rPr>
          <w:rtl/>
        </w:rPr>
        <w:t>היו"ר משה רוט:</w:t>
      </w:r>
      <w:r w:rsidRPr="00DA506B">
        <w:rPr>
          <w:rStyle w:val="TagStyle"/>
          <w:rtl/>
        </w:rPr>
        <w:t xml:space="preserve"> &lt;&lt; יור &gt;&gt;</w:t>
      </w:r>
      <w:r>
        <w:rPr>
          <w:rtl/>
        </w:rPr>
        <w:t xml:space="preserve"> </w:t>
      </w:r>
      <w:bookmarkEnd w:id="46946"/>
    </w:p>
    <w:p w:rsidR="000245F2" w:rsidRDefault="000245F2" w:rsidP="00041E97">
      <w:pPr>
        <w:rPr>
          <w:rtl/>
        </w:rPr>
      </w:pPr>
    </w:p>
    <w:p w:rsidR="000245F2" w:rsidRDefault="000245F2" w:rsidP="00041E97">
      <w:pPr>
        <w:rPr>
          <w:rtl/>
        </w:rPr>
      </w:pPr>
      <w:bookmarkStart w:id="46947" w:name="_ETM_Q94_536000"/>
      <w:bookmarkEnd w:id="46947"/>
      <w:r>
        <w:rPr>
          <w:rFonts w:hint="cs"/>
          <w:rtl/>
        </w:rPr>
        <w:t xml:space="preserve">תודה רבה. חברת הכנסת מירב בן ארי, בבקשה, גברתי, עשר </w:t>
      </w:r>
      <w:bookmarkStart w:id="46948" w:name="_ETM_Q94_548000"/>
      <w:bookmarkEnd w:id="46948"/>
      <w:r>
        <w:rPr>
          <w:rFonts w:hint="cs"/>
          <w:rtl/>
        </w:rPr>
        <w:t xml:space="preserve">דקות לרשותך. </w:t>
      </w:r>
    </w:p>
    <w:p w:rsidR="000245F2" w:rsidRPr="00DA506B" w:rsidRDefault="000245F2" w:rsidP="00041E97">
      <w:pPr>
        <w:rPr>
          <w:rtl/>
        </w:rPr>
      </w:pPr>
    </w:p>
    <w:p w:rsidR="000245F2" w:rsidRDefault="000245F2" w:rsidP="00041E97">
      <w:pPr>
        <w:pStyle w:val="a4"/>
        <w:keepNext/>
        <w:rPr>
          <w:rtl/>
        </w:rPr>
      </w:pPr>
      <w:bookmarkStart w:id="46949" w:name="_ETM_Q94_407000"/>
      <w:bookmarkStart w:id="46950" w:name="ET_speaker_5300_43"/>
      <w:bookmarkEnd w:id="46949"/>
      <w:r w:rsidRPr="00DA506B">
        <w:rPr>
          <w:rStyle w:val="TagStyle"/>
          <w:rtl/>
        </w:rPr>
        <w:t xml:space="preserve">&lt;&lt; דובר &gt;&gt; </w:t>
      </w:r>
      <w:bookmarkStart w:id="46951" w:name="_Toc185764258"/>
      <w:bookmarkStart w:id="46952" w:name="_Toc185851195"/>
      <w:bookmarkStart w:id="46953" w:name="_Toc185958175"/>
      <w:bookmarkStart w:id="46954" w:name="_Toc204589827"/>
      <w:r>
        <w:rPr>
          <w:rtl/>
        </w:rPr>
        <w:t>מירב בן ארי (יש עתיד):</w:t>
      </w:r>
      <w:bookmarkEnd w:id="46951"/>
      <w:bookmarkEnd w:id="46952"/>
      <w:bookmarkEnd w:id="46953"/>
      <w:bookmarkEnd w:id="46954"/>
      <w:r w:rsidRPr="00DA506B">
        <w:rPr>
          <w:rStyle w:val="TagStyle"/>
          <w:rtl/>
        </w:rPr>
        <w:t xml:space="preserve"> &lt;&lt; דובר &gt;&gt;</w:t>
      </w:r>
      <w:r>
        <w:rPr>
          <w:rtl/>
        </w:rPr>
        <w:t xml:space="preserve"> </w:t>
      </w:r>
      <w:bookmarkEnd w:id="46950"/>
    </w:p>
    <w:p w:rsidR="000245F2" w:rsidRDefault="000245F2" w:rsidP="00041E97">
      <w:pPr>
        <w:rPr>
          <w:rtl/>
        </w:rPr>
      </w:pPr>
    </w:p>
    <w:p w:rsidR="000245F2" w:rsidRDefault="000245F2" w:rsidP="001B00EF">
      <w:pPr>
        <w:rPr>
          <w:rtl/>
        </w:rPr>
      </w:pPr>
      <w:r>
        <w:rPr>
          <w:rFonts w:hint="cs"/>
          <w:rtl/>
        </w:rPr>
        <w:t xml:space="preserve">תודה רבה, אדוני היושב בראש. כנסת נכבדה, </w:t>
      </w:r>
      <w:bookmarkStart w:id="46955" w:name="_ETM_Q94_553000"/>
      <w:bookmarkEnd w:id="46955"/>
      <w:r>
        <w:rPr>
          <w:rFonts w:hint="cs"/>
          <w:rtl/>
        </w:rPr>
        <w:t>לילה טוב לכולם</w:t>
      </w:r>
      <w:r w:rsidR="001B00EF">
        <w:rPr>
          <w:rFonts w:hint="cs"/>
          <w:rtl/>
        </w:rPr>
        <w:t>.</w:t>
      </w:r>
      <w:r>
        <w:rPr>
          <w:rFonts w:hint="cs"/>
          <w:rtl/>
        </w:rPr>
        <w:t xml:space="preserve"> בשעת לילה מאוחרת זו אנחנו נגיע, כל </w:t>
      </w:r>
      <w:bookmarkStart w:id="46956" w:name="_ETM_Q94_562000"/>
      <w:bookmarkEnd w:id="46956"/>
      <w:r>
        <w:rPr>
          <w:rFonts w:hint="cs"/>
          <w:rtl/>
        </w:rPr>
        <w:t xml:space="preserve">האופוזיציה, להתנגד </w:t>
      </w:r>
      <w:bookmarkStart w:id="46957" w:name="_ETM_Q94_542000"/>
      <w:bookmarkEnd w:id="46957"/>
      <w:r>
        <w:rPr>
          <w:rtl/>
        </w:rPr>
        <w:t>לתקציב</w:t>
      </w:r>
      <w:r>
        <w:rPr>
          <w:rFonts w:hint="cs"/>
          <w:rtl/>
        </w:rPr>
        <w:t>.</w:t>
      </w:r>
    </w:p>
    <w:p w:rsidR="000245F2" w:rsidRDefault="000245F2" w:rsidP="00041E97">
      <w:pPr>
        <w:rPr>
          <w:rtl/>
        </w:rPr>
      </w:pPr>
    </w:p>
    <w:p w:rsidR="000245F2" w:rsidRDefault="000245F2" w:rsidP="00041E97">
      <w:pPr>
        <w:pStyle w:val="af5"/>
        <w:keepNext/>
        <w:rPr>
          <w:rtl/>
        </w:rPr>
      </w:pPr>
      <w:bookmarkStart w:id="46958" w:name="ET_interruption_קריאות_44"/>
      <w:r w:rsidRPr="00AB268B">
        <w:rPr>
          <w:rStyle w:val="TagStyle"/>
          <w:rtl/>
        </w:rPr>
        <w:t xml:space="preserve"> &lt;&lt; קריאה &gt;&gt; </w:t>
      </w:r>
      <w:r>
        <w:rPr>
          <w:rtl/>
        </w:rPr>
        <w:t>קריאות:</w:t>
      </w:r>
      <w:r w:rsidRPr="00AB268B">
        <w:rPr>
          <w:rStyle w:val="TagStyle"/>
          <w:rtl/>
        </w:rPr>
        <w:t xml:space="preserve"> &lt;&lt; קריאה &gt;&gt;</w:t>
      </w:r>
      <w:r>
        <w:rPr>
          <w:rtl/>
        </w:rPr>
        <w:t xml:space="preserve"> </w:t>
      </w:r>
      <w:bookmarkEnd w:id="46958"/>
    </w:p>
    <w:p w:rsidR="000245F2" w:rsidRDefault="000245F2" w:rsidP="00041E97">
      <w:pPr>
        <w:rPr>
          <w:rtl/>
        </w:rPr>
      </w:pPr>
    </w:p>
    <w:p w:rsidR="000245F2" w:rsidRDefault="00DD0FF2" w:rsidP="00041E97">
      <w:pPr>
        <w:rPr>
          <w:rtl/>
        </w:rPr>
      </w:pPr>
      <w:r>
        <w:rPr>
          <w:rFonts w:hint="cs"/>
          <w:rtl/>
        </w:rPr>
        <w:t>– – –</w:t>
      </w:r>
    </w:p>
    <w:p w:rsidR="000245F2" w:rsidRDefault="000245F2" w:rsidP="00041E97">
      <w:pPr>
        <w:rPr>
          <w:rtl/>
        </w:rPr>
      </w:pPr>
    </w:p>
    <w:p w:rsidR="000245F2" w:rsidRDefault="000245F2" w:rsidP="00041E97">
      <w:pPr>
        <w:pStyle w:val="-"/>
        <w:keepNext/>
        <w:rPr>
          <w:rtl/>
        </w:rPr>
      </w:pPr>
      <w:bookmarkStart w:id="46959" w:name="ET_speakercontinue_5300_45"/>
      <w:r w:rsidRPr="00AB268B">
        <w:rPr>
          <w:rStyle w:val="TagStyle"/>
          <w:rtl/>
        </w:rPr>
        <w:t xml:space="preserve"> &lt;&lt; דובר_המשך &gt;&gt; </w:t>
      </w:r>
      <w:r>
        <w:rPr>
          <w:rtl/>
        </w:rPr>
        <w:t>מירב בן ארי (יש עתיד):</w:t>
      </w:r>
      <w:r w:rsidRPr="00AB268B">
        <w:rPr>
          <w:rStyle w:val="TagStyle"/>
          <w:rtl/>
        </w:rPr>
        <w:t xml:space="preserve"> &lt;&lt; דובר_המשך &gt;&gt;</w:t>
      </w:r>
      <w:r>
        <w:rPr>
          <w:rtl/>
        </w:rPr>
        <w:t xml:space="preserve"> </w:t>
      </w:r>
      <w:bookmarkEnd w:id="46959"/>
    </w:p>
    <w:p w:rsidR="000245F2" w:rsidRDefault="000245F2" w:rsidP="00041E97">
      <w:pPr>
        <w:rPr>
          <w:rtl/>
        </w:rPr>
      </w:pPr>
    </w:p>
    <w:p w:rsidR="000245F2" w:rsidRDefault="000245F2" w:rsidP="006F1D8C">
      <w:pPr>
        <w:rPr>
          <w:rtl/>
        </w:rPr>
      </w:pPr>
      <w:bookmarkStart w:id="46960" w:name="_ETM_Q94_577000"/>
      <w:bookmarkEnd w:id="46960"/>
      <w:r>
        <w:rPr>
          <w:rFonts w:hint="cs"/>
          <w:rtl/>
        </w:rPr>
        <w:t xml:space="preserve">סימון, אני שומעת את זה. רגע, שנייה, אני רוצה לדבר על משהו רציני, סימון. קודם כול, איפה שר האוצר? אתה יודע, אדוני היושב בראש, אני הייתי ארבע שנים עם שר אוצר </w:t>
      </w:r>
      <w:bookmarkStart w:id="46961" w:name="_ETM_Q94_584000"/>
      <w:bookmarkEnd w:id="46961"/>
      <w:r>
        <w:rPr>
          <w:rFonts w:hint="cs"/>
          <w:rtl/>
        </w:rPr>
        <w:t xml:space="preserve">שגם היה נורבגי. </w:t>
      </w:r>
      <w:r w:rsidR="006F1D8C">
        <w:rPr>
          <w:rFonts w:hint="cs"/>
          <w:rtl/>
        </w:rPr>
        <w:t xml:space="preserve">גם </w:t>
      </w:r>
      <w:r>
        <w:rPr>
          <w:rFonts w:hint="cs"/>
          <w:rtl/>
        </w:rPr>
        <w:t>מלכיאלי היה איתנו. זוכר את הימים הטובים של הכנסת העשרים? כנסת סך הכול נעימה וטובה, ושר האוצר תמיד היה פה</w:t>
      </w:r>
      <w:r w:rsidR="006F1D8C">
        <w:rPr>
          <w:rFonts w:hint="cs"/>
          <w:rtl/>
        </w:rPr>
        <w:t>,</w:t>
      </w:r>
      <w:r>
        <w:rPr>
          <w:rFonts w:hint="cs"/>
          <w:rtl/>
        </w:rPr>
        <w:t xml:space="preserve"> בכל תקציב. הוא לא הלך לישון </w:t>
      </w:r>
      <w:bookmarkStart w:id="46962" w:name="_ETM_Q94_598000"/>
      <w:bookmarkEnd w:id="46962"/>
      <w:r>
        <w:rPr>
          <w:rFonts w:hint="cs"/>
          <w:rtl/>
        </w:rPr>
        <w:t>"כפיות" בלילה כזה, אלא הוא היה מגיע ויושב פה</w:t>
      </w:r>
      <w:r w:rsidR="006F1D8C">
        <w:rPr>
          <w:rFonts w:hint="cs"/>
          <w:rtl/>
        </w:rPr>
        <w:t>;</w:t>
      </w:r>
      <w:r>
        <w:rPr>
          <w:rFonts w:hint="cs"/>
          <w:rtl/>
        </w:rPr>
        <w:t xml:space="preserve"> וגם הוא היה נורבגי, כחלון, אבל הוא היה מגיע. </w:t>
      </w:r>
    </w:p>
    <w:p w:rsidR="000245F2" w:rsidRDefault="000245F2" w:rsidP="00041E97">
      <w:pPr>
        <w:ind w:firstLine="0"/>
        <w:rPr>
          <w:rtl/>
        </w:rPr>
      </w:pPr>
    </w:p>
    <w:p w:rsidR="000245F2" w:rsidRDefault="000245F2" w:rsidP="00041E97">
      <w:pPr>
        <w:pStyle w:val="af5"/>
        <w:keepNext/>
        <w:rPr>
          <w:rtl/>
        </w:rPr>
      </w:pPr>
      <w:bookmarkStart w:id="46963" w:name="ET_interruption_6157_46"/>
      <w:r w:rsidRPr="0033703F">
        <w:rPr>
          <w:rStyle w:val="TagStyle"/>
          <w:rtl/>
        </w:rPr>
        <w:t xml:space="preserve"> &lt;&lt; קריאה &gt;&gt; </w:t>
      </w:r>
      <w:r>
        <w:rPr>
          <w:rtl/>
        </w:rPr>
        <w:t>שמחה רוטמן (הציונות הדתית):</w:t>
      </w:r>
      <w:r w:rsidRPr="0033703F">
        <w:rPr>
          <w:rStyle w:val="TagStyle"/>
          <w:rtl/>
        </w:rPr>
        <w:t xml:space="preserve"> &lt;&lt; קריאה &gt;&gt;</w:t>
      </w:r>
      <w:r>
        <w:rPr>
          <w:rtl/>
        </w:rPr>
        <w:t xml:space="preserve"> </w:t>
      </w:r>
      <w:bookmarkEnd w:id="46963"/>
    </w:p>
    <w:p w:rsidR="000245F2" w:rsidRDefault="000245F2" w:rsidP="00041E97">
      <w:pPr>
        <w:rPr>
          <w:rtl/>
        </w:rPr>
      </w:pPr>
    </w:p>
    <w:p w:rsidR="000245F2" w:rsidRDefault="000245F2" w:rsidP="00041E97">
      <w:pPr>
        <w:rPr>
          <w:rtl/>
        </w:rPr>
      </w:pPr>
      <w:r>
        <w:rPr>
          <w:rFonts w:hint="cs"/>
          <w:rtl/>
        </w:rPr>
        <w:t>מירב, מירב.</w:t>
      </w:r>
    </w:p>
    <w:p w:rsidR="000245F2" w:rsidRDefault="000245F2" w:rsidP="00041E97">
      <w:pPr>
        <w:rPr>
          <w:rtl/>
        </w:rPr>
      </w:pPr>
    </w:p>
    <w:p w:rsidR="000245F2" w:rsidRDefault="000245F2" w:rsidP="00041E97">
      <w:pPr>
        <w:pStyle w:val="-"/>
        <w:keepNext/>
        <w:rPr>
          <w:rtl/>
        </w:rPr>
      </w:pPr>
      <w:bookmarkStart w:id="46964" w:name="ET_speakercontinue_5300_47"/>
      <w:r w:rsidRPr="0033703F">
        <w:rPr>
          <w:rStyle w:val="TagStyle"/>
          <w:rtl/>
        </w:rPr>
        <w:t xml:space="preserve"> &lt;&lt; דובר_המשך &gt;&gt; </w:t>
      </w:r>
      <w:r>
        <w:rPr>
          <w:rtl/>
        </w:rPr>
        <w:t>מירב בן ארי (יש עתיד):</w:t>
      </w:r>
      <w:r w:rsidRPr="0033703F">
        <w:rPr>
          <w:rStyle w:val="TagStyle"/>
          <w:rtl/>
        </w:rPr>
        <w:t xml:space="preserve"> &lt;&lt; דובר_המשך &gt;&gt;</w:t>
      </w:r>
      <w:r>
        <w:rPr>
          <w:rtl/>
        </w:rPr>
        <w:t xml:space="preserve"> </w:t>
      </w:r>
      <w:bookmarkEnd w:id="46964"/>
    </w:p>
    <w:p w:rsidR="000245F2" w:rsidRDefault="000245F2" w:rsidP="00041E97">
      <w:pPr>
        <w:rPr>
          <w:rtl/>
        </w:rPr>
      </w:pPr>
    </w:p>
    <w:p w:rsidR="000245F2" w:rsidRDefault="000245F2" w:rsidP="00041E97">
      <w:pPr>
        <w:rPr>
          <w:rtl/>
        </w:rPr>
      </w:pPr>
      <w:r>
        <w:rPr>
          <w:rFonts w:hint="cs"/>
          <w:rtl/>
        </w:rPr>
        <w:t>הו, הינה האיש והוועדה.</w:t>
      </w:r>
    </w:p>
    <w:p w:rsidR="000245F2" w:rsidRDefault="000245F2" w:rsidP="00041E97">
      <w:pPr>
        <w:rPr>
          <w:rtl/>
        </w:rPr>
      </w:pPr>
    </w:p>
    <w:p w:rsidR="000245F2" w:rsidRDefault="000245F2" w:rsidP="00041E97">
      <w:pPr>
        <w:pStyle w:val="af5"/>
        <w:keepNext/>
        <w:rPr>
          <w:rtl/>
        </w:rPr>
      </w:pPr>
      <w:bookmarkStart w:id="46965" w:name="ET_interruption_6157_48"/>
      <w:r w:rsidRPr="0033703F">
        <w:rPr>
          <w:rStyle w:val="TagStyle"/>
          <w:rtl/>
        </w:rPr>
        <w:t xml:space="preserve"> &lt;&lt; קריאה &gt;&gt; </w:t>
      </w:r>
      <w:r>
        <w:rPr>
          <w:rtl/>
        </w:rPr>
        <w:t>שמחה רוטמן (הציונות הדתית):</w:t>
      </w:r>
      <w:r w:rsidRPr="0033703F">
        <w:rPr>
          <w:rStyle w:val="TagStyle"/>
          <w:rtl/>
        </w:rPr>
        <w:t xml:space="preserve"> &lt;&lt; קריאה &gt;&gt;</w:t>
      </w:r>
      <w:r>
        <w:rPr>
          <w:rtl/>
        </w:rPr>
        <w:t xml:space="preserve"> </w:t>
      </w:r>
      <w:bookmarkEnd w:id="46965"/>
    </w:p>
    <w:p w:rsidR="000245F2" w:rsidRDefault="000245F2" w:rsidP="00041E97">
      <w:pPr>
        <w:rPr>
          <w:rtl/>
        </w:rPr>
      </w:pPr>
    </w:p>
    <w:p w:rsidR="000245F2" w:rsidRDefault="000245F2" w:rsidP="00041E97">
      <w:pPr>
        <w:rPr>
          <w:rtl/>
        </w:rPr>
      </w:pPr>
      <w:r>
        <w:rPr>
          <w:rFonts w:hint="cs"/>
          <w:rtl/>
        </w:rPr>
        <w:t>כל המרכז התעורר. כל אזור המרכז התעורר כדי לשמוע אותך.</w:t>
      </w:r>
    </w:p>
    <w:p w:rsidR="000245F2" w:rsidRDefault="000245F2" w:rsidP="00041E97">
      <w:pPr>
        <w:rPr>
          <w:rtl/>
        </w:rPr>
      </w:pPr>
    </w:p>
    <w:p w:rsidR="000245F2" w:rsidRDefault="000245F2" w:rsidP="00041E97">
      <w:pPr>
        <w:pStyle w:val="-"/>
        <w:keepNext/>
        <w:rPr>
          <w:rtl/>
        </w:rPr>
      </w:pPr>
      <w:bookmarkStart w:id="46966" w:name="ET_speakercontinue_5300_49"/>
      <w:r w:rsidRPr="0033703F">
        <w:rPr>
          <w:rStyle w:val="TagStyle"/>
          <w:rtl/>
        </w:rPr>
        <w:t xml:space="preserve"> &lt;&lt; דובר_המשך &gt;&gt; </w:t>
      </w:r>
      <w:r>
        <w:rPr>
          <w:rtl/>
        </w:rPr>
        <w:t>מירב בן ארי (יש עתיד):</w:t>
      </w:r>
      <w:r w:rsidRPr="0033703F">
        <w:rPr>
          <w:rStyle w:val="TagStyle"/>
          <w:rtl/>
        </w:rPr>
        <w:t xml:space="preserve"> &lt;&lt; דובר_המשך &gt;&gt;</w:t>
      </w:r>
      <w:r>
        <w:rPr>
          <w:rtl/>
        </w:rPr>
        <w:t xml:space="preserve"> </w:t>
      </w:r>
      <w:bookmarkEnd w:id="46966"/>
    </w:p>
    <w:p w:rsidR="000245F2" w:rsidRDefault="000245F2" w:rsidP="00041E97">
      <w:pPr>
        <w:rPr>
          <w:rtl/>
        </w:rPr>
      </w:pPr>
    </w:p>
    <w:p w:rsidR="000245F2" w:rsidRDefault="000245F2" w:rsidP="006F1D8C">
      <w:pPr>
        <w:rPr>
          <w:rtl/>
        </w:rPr>
      </w:pPr>
      <w:r>
        <w:rPr>
          <w:rFonts w:hint="cs"/>
          <w:rtl/>
        </w:rPr>
        <w:t>בוקר טוב לך, אדון שמחה</w:t>
      </w:r>
      <w:r w:rsidR="006F1D8C">
        <w:rPr>
          <w:rFonts w:hint="cs"/>
          <w:rtl/>
        </w:rPr>
        <w:t>.</w:t>
      </w:r>
      <w:r>
        <w:rPr>
          <w:rFonts w:hint="cs"/>
          <w:rtl/>
        </w:rPr>
        <w:t xml:space="preserve"> אני לא יודעת, זה לילה</w:t>
      </w:r>
      <w:bookmarkStart w:id="46967" w:name="_ETM_Q94_620216"/>
      <w:bookmarkEnd w:id="46967"/>
      <w:r>
        <w:rPr>
          <w:rFonts w:hint="cs"/>
          <w:rtl/>
        </w:rPr>
        <w:t>.</w:t>
      </w:r>
    </w:p>
    <w:p w:rsidR="000245F2" w:rsidRDefault="000245F2" w:rsidP="00041E97">
      <w:pPr>
        <w:rPr>
          <w:rtl/>
        </w:rPr>
      </w:pPr>
    </w:p>
    <w:p w:rsidR="000245F2" w:rsidRDefault="000245F2" w:rsidP="00041E97">
      <w:pPr>
        <w:pStyle w:val="af5"/>
        <w:keepNext/>
        <w:rPr>
          <w:rtl/>
        </w:rPr>
      </w:pPr>
      <w:bookmarkStart w:id="46968" w:name="ET_interruption_6157_50"/>
      <w:r w:rsidRPr="0033703F">
        <w:rPr>
          <w:rStyle w:val="TagStyle"/>
          <w:rtl/>
        </w:rPr>
        <w:t xml:space="preserve"> &lt;&lt; קריאה &gt;&gt; </w:t>
      </w:r>
      <w:r>
        <w:rPr>
          <w:rtl/>
        </w:rPr>
        <w:t>שמחה רוטמן (הציונות הדתית):</w:t>
      </w:r>
      <w:r w:rsidRPr="0033703F">
        <w:rPr>
          <w:rStyle w:val="TagStyle"/>
          <w:rtl/>
        </w:rPr>
        <w:t xml:space="preserve"> &lt;&lt; קריאה &gt;&gt;</w:t>
      </w:r>
      <w:r>
        <w:rPr>
          <w:rtl/>
        </w:rPr>
        <w:t xml:space="preserve"> </w:t>
      </w:r>
      <w:bookmarkEnd w:id="46968"/>
    </w:p>
    <w:p w:rsidR="000245F2" w:rsidRDefault="000245F2" w:rsidP="00041E97">
      <w:pPr>
        <w:rPr>
          <w:rtl/>
        </w:rPr>
      </w:pPr>
    </w:p>
    <w:p w:rsidR="000245F2" w:rsidRDefault="000245F2" w:rsidP="00041E97">
      <w:pPr>
        <w:rPr>
          <w:rtl/>
        </w:rPr>
      </w:pPr>
      <w:r>
        <w:rPr>
          <w:rFonts w:hint="cs"/>
          <w:rtl/>
        </w:rPr>
        <w:t>כל אזור המרכז.</w:t>
      </w:r>
    </w:p>
    <w:p w:rsidR="000245F2" w:rsidRDefault="000245F2" w:rsidP="00041E97">
      <w:pPr>
        <w:rPr>
          <w:rtl/>
        </w:rPr>
      </w:pPr>
    </w:p>
    <w:p w:rsidR="000245F2" w:rsidRDefault="000245F2" w:rsidP="00041E97">
      <w:pPr>
        <w:pStyle w:val="-"/>
        <w:keepNext/>
        <w:rPr>
          <w:rtl/>
        </w:rPr>
      </w:pPr>
      <w:bookmarkStart w:id="46969" w:name="ET_speakercontinue_5300_51"/>
      <w:r w:rsidRPr="0033703F">
        <w:rPr>
          <w:rStyle w:val="TagStyle"/>
          <w:rtl/>
        </w:rPr>
        <w:t xml:space="preserve"> &lt;&lt; דובר_המשך &gt;&gt; </w:t>
      </w:r>
      <w:r>
        <w:rPr>
          <w:rtl/>
        </w:rPr>
        <w:t>מירב בן ארי (יש עתיד):</w:t>
      </w:r>
      <w:r w:rsidRPr="0033703F">
        <w:rPr>
          <w:rStyle w:val="TagStyle"/>
          <w:rtl/>
        </w:rPr>
        <w:t xml:space="preserve"> &lt;&lt; דובר_המשך &gt;&gt;</w:t>
      </w:r>
      <w:r>
        <w:rPr>
          <w:rtl/>
        </w:rPr>
        <w:t xml:space="preserve"> </w:t>
      </w:r>
      <w:bookmarkEnd w:id="46969"/>
    </w:p>
    <w:p w:rsidR="000245F2" w:rsidRDefault="000245F2" w:rsidP="00041E97">
      <w:pPr>
        <w:rPr>
          <w:rtl/>
        </w:rPr>
      </w:pPr>
    </w:p>
    <w:p w:rsidR="000245F2" w:rsidRDefault="000245F2" w:rsidP="00041E97">
      <w:pPr>
        <w:rPr>
          <w:rtl/>
        </w:rPr>
      </w:pPr>
      <w:r>
        <w:rPr>
          <w:rFonts w:hint="cs"/>
          <w:rtl/>
        </w:rPr>
        <w:t>אני רק שאלתי איפה הבוס שלך, אם הוא מנמנם לו, כי בכל</w:t>
      </w:r>
      <w:bookmarkStart w:id="46970" w:name="_ETM_Q94_624000"/>
      <w:bookmarkEnd w:id="46970"/>
      <w:r>
        <w:rPr>
          <w:rFonts w:hint="cs"/>
          <w:rtl/>
        </w:rPr>
        <w:t xml:space="preserve"> </w:t>
      </w:r>
      <w:r w:rsidR="00DD0FF2">
        <w:rPr>
          <w:rFonts w:hint="cs"/>
          <w:rtl/>
        </w:rPr>
        <w:t>– – –</w:t>
      </w:r>
    </w:p>
    <w:p w:rsidR="000245F2" w:rsidRDefault="000245F2" w:rsidP="00041E97">
      <w:pPr>
        <w:rPr>
          <w:rtl/>
        </w:rPr>
      </w:pPr>
    </w:p>
    <w:p w:rsidR="000245F2" w:rsidRDefault="000245F2" w:rsidP="00041E97">
      <w:pPr>
        <w:pStyle w:val="af5"/>
        <w:keepNext/>
        <w:rPr>
          <w:rtl/>
        </w:rPr>
      </w:pPr>
      <w:bookmarkStart w:id="46971" w:name="ET_interruption_6157_52"/>
      <w:r w:rsidRPr="00D07377">
        <w:rPr>
          <w:rStyle w:val="TagStyle"/>
          <w:rtl/>
        </w:rPr>
        <w:t xml:space="preserve"> &lt;&lt; קריאה &gt;&gt; </w:t>
      </w:r>
      <w:r>
        <w:rPr>
          <w:rtl/>
        </w:rPr>
        <w:t>שמחה רוטמן (הציונות הדתית):</w:t>
      </w:r>
      <w:r w:rsidRPr="00D07377">
        <w:rPr>
          <w:rStyle w:val="TagStyle"/>
          <w:rtl/>
        </w:rPr>
        <w:t xml:space="preserve"> &lt;&lt; קריאה &gt;&gt;</w:t>
      </w:r>
      <w:r>
        <w:rPr>
          <w:rtl/>
        </w:rPr>
        <w:t xml:space="preserve"> </w:t>
      </w:r>
      <w:bookmarkEnd w:id="46971"/>
    </w:p>
    <w:p w:rsidR="000245F2" w:rsidRDefault="000245F2" w:rsidP="00041E97">
      <w:pPr>
        <w:rPr>
          <w:rtl/>
        </w:rPr>
      </w:pPr>
    </w:p>
    <w:p w:rsidR="000245F2" w:rsidRDefault="000245F2" w:rsidP="006F1D8C">
      <w:pPr>
        <w:rPr>
          <w:rtl/>
        </w:rPr>
      </w:pPr>
      <w:r>
        <w:rPr>
          <w:rFonts w:hint="cs"/>
          <w:rtl/>
        </w:rPr>
        <w:t>אב</w:t>
      </w:r>
      <w:r w:rsidR="006F1D8C">
        <w:rPr>
          <w:rFonts w:hint="cs"/>
          <w:rtl/>
        </w:rPr>
        <w:t>ל</w:t>
      </w:r>
      <w:r>
        <w:rPr>
          <w:rFonts w:hint="cs"/>
          <w:rtl/>
        </w:rPr>
        <w:t xml:space="preserve"> מירב, האזעקות באזור המרכז העירו את כולם כדי שישמעו אותך. </w:t>
      </w:r>
    </w:p>
    <w:p w:rsidR="000245F2" w:rsidRDefault="000245F2" w:rsidP="00041E97">
      <w:pPr>
        <w:rPr>
          <w:rtl/>
        </w:rPr>
      </w:pPr>
    </w:p>
    <w:p w:rsidR="000245F2" w:rsidRDefault="000245F2" w:rsidP="00041E97">
      <w:pPr>
        <w:pStyle w:val="-"/>
        <w:keepNext/>
        <w:rPr>
          <w:rtl/>
        </w:rPr>
      </w:pPr>
      <w:bookmarkStart w:id="46972" w:name="ET_speakercontinue_5300_53"/>
      <w:r w:rsidRPr="00D07377">
        <w:rPr>
          <w:rStyle w:val="TagStyle"/>
          <w:rtl/>
        </w:rPr>
        <w:t xml:space="preserve"> &lt;&lt; דובר_המשך &gt;&gt; </w:t>
      </w:r>
      <w:r>
        <w:rPr>
          <w:rtl/>
        </w:rPr>
        <w:t>מירב בן ארי (יש עתיד):</w:t>
      </w:r>
      <w:r w:rsidRPr="00D07377">
        <w:rPr>
          <w:rStyle w:val="TagStyle"/>
          <w:rtl/>
        </w:rPr>
        <w:t xml:space="preserve"> &lt;&lt; דובר_המשך &gt;&gt;</w:t>
      </w:r>
      <w:r>
        <w:rPr>
          <w:rtl/>
        </w:rPr>
        <w:t xml:space="preserve"> </w:t>
      </w:r>
      <w:bookmarkEnd w:id="46972"/>
    </w:p>
    <w:p w:rsidR="000245F2" w:rsidRDefault="000245F2" w:rsidP="00041E97">
      <w:pPr>
        <w:rPr>
          <w:rtl/>
        </w:rPr>
      </w:pPr>
    </w:p>
    <w:p w:rsidR="000245F2" w:rsidRDefault="000245F2" w:rsidP="00041E97">
      <w:pPr>
        <w:rPr>
          <w:rtl/>
        </w:rPr>
      </w:pPr>
      <w:r>
        <w:rPr>
          <w:rFonts w:hint="cs"/>
          <w:rtl/>
        </w:rPr>
        <w:t xml:space="preserve">ואו, ואו. מה, היו אזעקות? </w:t>
      </w:r>
    </w:p>
    <w:p w:rsidR="000245F2" w:rsidRDefault="000245F2" w:rsidP="00041E97">
      <w:pPr>
        <w:rPr>
          <w:rtl/>
        </w:rPr>
      </w:pPr>
    </w:p>
    <w:p w:rsidR="000245F2" w:rsidRDefault="000245F2" w:rsidP="00041E97">
      <w:pPr>
        <w:pStyle w:val="af5"/>
        <w:keepNext/>
        <w:rPr>
          <w:rtl/>
        </w:rPr>
      </w:pPr>
      <w:bookmarkStart w:id="46973" w:name="ET_interruption_6157_54"/>
      <w:r w:rsidRPr="008940A1">
        <w:rPr>
          <w:rStyle w:val="TagStyle"/>
          <w:rtl/>
        </w:rPr>
        <w:t xml:space="preserve"> &lt;&lt; קריאה &gt;&gt; </w:t>
      </w:r>
      <w:r>
        <w:rPr>
          <w:rtl/>
        </w:rPr>
        <w:t>שמחה רוטמן (הציונות הדתית):</w:t>
      </w:r>
      <w:r w:rsidRPr="008940A1">
        <w:rPr>
          <w:rStyle w:val="TagStyle"/>
          <w:rtl/>
        </w:rPr>
        <w:t xml:space="preserve"> &lt;&lt; קריאה &gt;&gt;</w:t>
      </w:r>
      <w:r>
        <w:rPr>
          <w:rtl/>
        </w:rPr>
        <w:t xml:space="preserve"> </w:t>
      </w:r>
      <w:bookmarkEnd w:id="46973"/>
    </w:p>
    <w:p w:rsidR="000245F2" w:rsidRDefault="000245F2" w:rsidP="00041E97">
      <w:pPr>
        <w:rPr>
          <w:rtl/>
        </w:rPr>
      </w:pPr>
    </w:p>
    <w:p w:rsidR="000245F2" w:rsidRDefault="000245F2" w:rsidP="006F1D8C">
      <w:pPr>
        <w:rPr>
          <w:rtl/>
        </w:rPr>
      </w:pPr>
      <w:r>
        <w:rPr>
          <w:rFonts w:hint="cs"/>
          <w:rtl/>
        </w:rPr>
        <w:t>התימנים דואגים לך</w:t>
      </w:r>
      <w:r w:rsidR="006F1D8C">
        <w:rPr>
          <w:rFonts w:hint="cs"/>
          <w:rtl/>
        </w:rPr>
        <w:t>,</w:t>
      </w:r>
      <w:r>
        <w:rPr>
          <w:rFonts w:hint="cs"/>
          <w:rtl/>
        </w:rPr>
        <w:t xml:space="preserve"> כנראה התימנים, אני לא יודע. </w:t>
      </w:r>
    </w:p>
    <w:p w:rsidR="000245F2" w:rsidRDefault="000245F2" w:rsidP="00041E97">
      <w:pPr>
        <w:rPr>
          <w:rtl/>
        </w:rPr>
      </w:pPr>
    </w:p>
    <w:p w:rsidR="000245F2" w:rsidRDefault="000245F2" w:rsidP="00041E97">
      <w:pPr>
        <w:pStyle w:val="-"/>
        <w:keepNext/>
        <w:rPr>
          <w:rtl/>
        </w:rPr>
      </w:pPr>
      <w:bookmarkStart w:id="46974" w:name="ET_speakercontinue_5300_55"/>
      <w:r w:rsidRPr="008940A1">
        <w:rPr>
          <w:rStyle w:val="TagStyle"/>
          <w:rtl/>
        </w:rPr>
        <w:t xml:space="preserve"> &lt;&lt; דובר_המשך &gt;&gt; </w:t>
      </w:r>
      <w:r>
        <w:rPr>
          <w:rtl/>
        </w:rPr>
        <w:t>מירב בן ארי (יש עתיד):</w:t>
      </w:r>
      <w:r w:rsidRPr="008940A1">
        <w:rPr>
          <w:rStyle w:val="TagStyle"/>
          <w:rtl/>
        </w:rPr>
        <w:t xml:space="preserve"> &lt;&lt; דובר_המשך &gt;&gt;</w:t>
      </w:r>
      <w:r>
        <w:rPr>
          <w:rtl/>
        </w:rPr>
        <w:t xml:space="preserve"> </w:t>
      </w:r>
      <w:bookmarkEnd w:id="46974"/>
    </w:p>
    <w:p w:rsidR="000245F2" w:rsidRDefault="000245F2" w:rsidP="00041E97">
      <w:pPr>
        <w:rPr>
          <w:rtl/>
        </w:rPr>
      </w:pPr>
    </w:p>
    <w:p w:rsidR="000245F2" w:rsidRDefault="000245F2" w:rsidP="00041E97">
      <w:pPr>
        <w:rPr>
          <w:rtl/>
        </w:rPr>
      </w:pPr>
      <w:r>
        <w:rPr>
          <w:rFonts w:hint="cs"/>
          <w:rtl/>
        </w:rPr>
        <w:t>איפה? גם בתל אביב?</w:t>
      </w:r>
    </w:p>
    <w:p w:rsidR="000245F2" w:rsidRDefault="000245F2" w:rsidP="00041E97">
      <w:pPr>
        <w:rPr>
          <w:rtl/>
        </w:rPr>
      </w:pPr>
    </w:p>
    <w:p w:rsidR="000245F2" w:rsidRDefault="000245F2" w:rsidP="00041E97">
      <w:pPr>
        <w:pStyle w:val="af6"/>
        <w:keepNext/>
        <w:rPr>
          <w:rtl/>
        </w:rPr>
      </w:pPr>
      <w:bookmarkStart w:id="46975" w:name="ET_yor_6599_49"/>
      <w:r w:rsidRPr="00CF1C7C">
        <w:rPr>
          <w:rStyle w:val="TagStyle"/>
          <w:rtl/>
        </w:rPr>
        <w:t xml:space="preserve"> &lt;&lt; יור &gt;&gt; </w:t>
      </w:r>
      <w:r>
        <w:rPr>
          <w:rtl/>
        </w:rPr>
        <w:t>היו"ר משה רוט:</w:t>
      </w:r>
      <w:r w:rsidRPr="00CF1C7C">
        <w:rPr>
          <w:rStyle w:val="TagStyle"/>
          <w:rtl/>
        </w:rPr>
        <w:t xml:space="preserve"> &lt;&lt; יור &gt;&gt;</w:t>
      </w:r>
      <w:r>
        <w:rPr>
          <w:rtl/>
        </w:rPr>
        <w:t xml:space="preserve"> </w:t>
      </w:r>
      <w:bookmarkEnd w:id="46975"/>
    </w:p>
    <w:p w:rsidR="000245F2" w:rsidRDefault="000245F2" w:rsidP="00041E97">
      <w:pPr>
        <w:rPr>
          <w:rtl/>
        </w:rPr>
      </w:pPr>
    </w:p>
    <w:p w:rsidR="000245F2" w:rsidRPr="00CF1C7C" w:rsidRDefault="000245F2" w:rsidP="00041E97">
      <w:pPr>
        <w:rPr>
          <w:rtl/>
        </w:rPr>
      </w:pPr>
      <w:r>
        <w:rPr>
          <w:rFonts w:hint="cs"/>
          <w:rtl/>
        </w:rPr>
        <w:t xml:space="preserve">אזור, בני ברק, בת ים </w:t>
      </w:r>
      <w:r w:rsidR="00DD0FF2">
        <w:rPr>
          <w:rFonts w:hint="cs"/>
          <w:rtl/>
        </w:rPr>
        <w:t>– – –</w:t>
      </w:r>
    </w:p>
    <w:p w:rsidR="000245F2" w:rsidRDefault="000245F2" w:rsidP="00041E97">
      <w:pPr>
        <w:rPr>
          <w:rtl/>
        </w:rPr>
      </w:pPr>
    </w:p>
    <w:p w:rsidR="000245F2" w:rsidRDefault="000245F2" w:rsidP="00041E97">
      <w:pPr>
        <w:pStyle w:val="af5"/>
        <w:keepNext/>
        <w:rPr>
          <w:rtl/>
        </w:rPr>
      </w:pPr>
      <w:bookmarkStart w:id="46976" w:name="ET_interruption_6157_56"/>
      <w:r w:rsidRPr="008940A1">
        <w:rPr>
          <w:rStyle w:val="TagStyle"/>
          <w:rtl/>
        </w:rPr>
        <w:t xml:space="preserve"> &lt;&lt; קריאה &gt;&gt; </w:t>
      </w:r>
      <w:r>
        <w:rPr>
          <w:rtl/>
        </w:rPr>
        <w:t>שמחה רוטמן (הציונות הדתית):</w:t>
      </w:r>
      <w:r w:rsidRPr="008940A1">
        <w:rPr>
          <w:rStyle w:val="TagStyle"/>
          <w:rtl/>
        </w:rPr>
        <w:t xml:space="preserve"> &lt;&lt; קריאה &gt;&gt;</w:t>
      </w:r>
      <w:r>
        <w:rPr>
          <w:rtl/>
        </w:rPr>
        <w:t xml:space="preserve"> </w:t>
      </w:r>
      <w:bookmarkEnd w:id="46976"/>
    </w:p>
    <w:p w:rsidR="000245F2" w:rsidRDefault="000245F2" w:rsidP="00041E97">
      <w:pPr>
        <w:rPr>
          <w:rtl/>
        </w:rPr>
      </w:pPr>
    </w:p>
    <w:p w:rsidR="000245F2" w:rsidRDefault="000245F2" w:rsidP="006F1D8C">
      <w:pPr>
        <w:rPr>
          <w:rtl/>
        </w:rPr>
      </w:pPr>
      <w:r>
        <w:rPr>
          <w:rFonts w:hint="cs"/>
          <w:rtl/>
        </w:rPr>
        <w:t xml:space="preserve">כנראה התימנים דואגים לך. </w:t>
      </w:r>
    </w:p>
    <w:p w:rsidR="000245F2" w:rsidRDefault="000245F2" w:rsidP="00041E97">
      <w:pPr>
        <w:rPr>
          <w:rtl/>
        </w:rPr>
      </w:pPr>
    </w:p>
    <w:p w:rsidR="000245F2" w:rsidRDefault="000245F2" w:rsidP="00041E97">
      <w:pPr>
        <w:pStyle w:val="-"/>
        <w:keepNext/>
        <w:rPr>
          <w:rtl/>
        </w:rPr>
      </w:pPr>
      <w:bookmarkStart w:id="46977" w:name="ET_speakercontinue_5300_50"/>
      <w:r w:rsidRPr="00CF1C7C">
        <w:rPr>
          <w:rStyle w:val="TagStyle"/>
          <w:rtl/>
        </w:rPr>
        <w:t xml:space="preserve"> &lt;&lt; דובר_המשך &gt;&gt; </w:t>
      </w:r>
      <w:r>
        <w:rPr>
          <w:rtl/>
        </w:rPr>
        <w:t>מירב בן ארי (יש עתיד):</w:t>
      </w:r>
      <w:r w:rsidRPr="00CF1C7C">
        <w:rPr>
          <w:rStyle w:val="TagStyle"/>
          <w:rtl/>
        </w:rPr>
        <w:t xml:space="preserve"> &lt;&lt; דובר_המשך &gt;&gt;</w:t>
      </w:r>
      <w:r>
        <w:rPr>
          <w:rtl/>
        </w:rPr>
        <w:t xml:space="preserve"> </w:t>
      </w:r>
      <w:bookmarkEnd w:id="46977"/>
    </w:p>
    <w:p w:rsidR="000245F2" w:rsidRDefault="000245F2" w:rsidP="00041E97">
      <w:pPr>
        <w:rPr>
          <w:rtl/>
        </w:rPr>
      </w:pPr>
    </w:p>
    <w:p w:rsidR="000245F2" w:rsidRDefault="000245F2" w:rsidP="00041E97">
      <w:pPr>
        <w:rPr>
          <w:rtl/>
        </w:rPr>
      </w:pPr>
      <w:r>
        <w:rPr>
          <w:rFonts w:hint="cs"/>
          <w:rtl/>
        </w:rPr>
        <w:t xml:space="preserve">מה, איך יכול </w:t>
      </w:r>
      <w:bookmarkStart w:id="46978" w:name="_ETM_Q94_634000"/>
      <w:bookmarkEnd w:id="46978"/>
      <w:r>
        <w:rPr>
          <w:rFonts w:hint="cs"/>
          <w:rtl/>
        </w:rPr>
        <w:t xml:space="preserve">להיות? אבל אנחנו </w:t>
      </w:r>
      <w:proofErr w:type="spellStart"/>
      <w:r>
        <w:rPr>
          <w:rFonts w:hint="cs"/>
          <w:rtl/>
        </w:rPr>
        <w:t>כפסע</w:t>
      </w:r>
      <w:proofErr w:type="spellEnd"/>
      <w:r>
        <w:rPr>
          <w:rFonts w:hint="cs"/>
          <w:rtl/>
        </w:rPr>
        <w:t xml:space="preserve"> מהניצחון המוחלט כבר שנה, לא? </w:t>
      </w:r>
    </w:p>
    <w:p w:rsidR="000245F2" w:rsidRDefault="000245F2" w:rsidP="00041E97">
      <w:pPr>
        <w:rPr>
          <w:rtl/>
        </w:rPr>
      </w:pPr>
    </w:p>
    <w:p w:rsidR="000245F2" w:rsidRDefault="000245F2" w:rsidP="00041E97">
      <w:pPr>
        <w:pStyle w:val="af5"/>
        <w:keepNext/>
        <w:rPr>
          <w:rtl/>
        </w:rPr>
      </w:pPr>
      <w:bookmarkStart w:id="46979" w:name="ET_interruption_6157_51"/>
      <w:r w:rsidRPr="00CF1C7C">
        <w:rPr>
          <w:rStyle w:val="TagStyle"/>
          <w:rtl/>
        </w:rPr>
        <w:t xml:space="preserve"> &lt;&lt; קריאה &gt;&gt; </w:t>
      </w:r>
      <w:r>
        <w:rPr>
          <w:rtl/>
        </w:rPr>
        <w:t>שמחה רוטמן (הציונות הדתית):</w:t>
      </w:r>
      <w:r w:rsidRPr="00CF1C7C">
        <w:rPr>
          <w:rStyle w:val="TagStyle"/>
          <w:rtl/>
        </w:rPr>
        <w:t xml:space="preserve"> &lt;&lt; קריאה &gt;&gt;</w:t>
      </w:r>
      <w:r>
        <w:rPr>
          <w:rtl/>
        </w:rPr>
        <w:t xml:space="preserve"> </w:t>
      </w:r>
      <w:bookmarkEnd w:id="46979"/>
    </w:p>
    <w:p w:rsidR="000245F2" w:rsidRDefault="000245F2" w:rsidP="00041E97">
      <w:pPr>
        <w:rPr>
          <w:rtl/>
        </w:rPr>
      </w:pPr>
    </w:p>
    <w:p w:rsidR="000245F2" w:rsidRDefault="000245F2" w:rsidP="00041E97">
      <w:pPr>
        <w:rPr>
          <w:rtl/>
        </w:rPr>
      </w:pPr>
      <w:r>
        <w:rPr>
          <w:rFonts w:hint="cs"/>
          <w:rtl/>
        </w:rPr>
        <w:t>זה בגלל שכולם רוצים לשמוע רק אותך.</w:t>
      </w:r>
    </w:p>
    <w:p w:rsidR="000245F2" w:rsidRDefault="000245F2" w:rsidP="00041E97">
      <w:pPr>
        <w:rPr>
          <w:rtl/>
        </w:rPr>
      </w:pPr>
    </w:p>
    <w:p w:rsidR="000245F2" w:rsidRDefault="000245F2" w:rsidP="00041E97">
      <w:pPr>
        <w:pStyle w:val="-"/>
        <w:keepNext/>
        <w:rPr>
          <w:rtl/>
        </w:rPr>
      </w:pPr>
      <w:bookmarkStart w:id="46980" w:name="ET_speakercontinue_5300_52"/>
      <w:r w:rsidRPr="00CF1C7C">
        <w:rPr>
          <w:rStyle w:val="TagStyle"/>
          <w:rtl/>
        </w:rPr>
        <w:t xml:space="preserve"> &lt;&lt; דובר_המשך &gt;&gt; </w:t>
      </w:r>
      <w:r>
        <w:rPr>
          <w:rtl/>
        </w:rPr>
        <w:t>מירב בן ארי (יש עתיד):</w:t>
      </w:r>
      <w:r w:rsidRPr="00CF1C7C">
        <w:rPr>
          <w:rStyle w:val="TagStyle"/>
          <w:rtl/>
        </w:rPr>
        <w:t xml:space="preserve"> &lt;&lt; דובר_המשך &gt;&gt;</w:t>
      </w:r>
      <w:r>
        <w:rPr>
          <w:rtl/>
        </w:rPr>
        <w:t xml:space="preserve"> </w:t>
      </w:r>
      <w:bookmarkEnd w:id="46980"/>
    </w:p>
    <w:p w:rsidR="000245F2" w:rsidRDefault="000245F2" w:rsidP="00041E97">
      <w:pPr>
        <w:rPr>
          <w:rtl/>
        </w:rPr>
      </w:pPr>
    </w:p>
    <w:p w:rsidR="000245F2" w:rsidRDefault="000245F2" w:rsidP="00041E97">
      <w:pPr>
        <w:rPr>
          <w:rtl/>
        </w:rPr>
      </w:pPr>
      <w:bookmarkStart w:id="46981" w:name="_ETM_Q94_635000"/>
      <w:bookmarkEnd w:id="46981"/>
      <w:r>
        <w:rPr>
          <w:rFonts w:hint="cs"/>
          <w:rtl/>
        </w:rPr>
        <w:t xml:space="preserve">אז למה יש עוד פעם אזעקות </w:t>
      </w:r>
      <w:bookmarkStart w:id="46982" w:name="_ETM_Q94_639000"/>
      <w:bookmarkEnd w:id="46982"/>
      <w:r>
        <w:rPr>
          <w:rFonts w:hint="cs"/>
          <w:rtl/>
        </w:rPr>
        <w:t xml:space="preserve">במרכז? טוב, בקיצור, רציתי להגיד לכם </w:t>
      </w:r>
      <w:bookmarkStart w:id="46983" w:name="_ETM_Q94_628000"/>
      <w:bookmarkEnd w:id="46983"/>
      <w:r>
        <w:rPr>
          <w:rtl/>
        </w:rPr>
        <w:t>שהיה כאן שר אוצר פעם שגם היה מגיע לדיונים על האוצר</w:t>
      </w:r>
      <w:r>
        <w:rPr>
          <w:rFonts w:hint="cs"/>
          <w:rtl/>
        </w:rPr>
        <w:t>.</w:t>
      </w:r>
      <w:r>
        <w:rPr>
          <w:rtl/>
        </w:rPr>
        <w:t xml:space="preserve"> אבל אני לא רוצה לבזבז את זמני על שר האוצר</w:t>
      </w:r>
      <w:r>
        <w:rPr>
          <w:rFonts w:hint="cs"/>
          <w:rtl/>
        </w:rPr>
        <w:t>,</w:t>
      </w:r>
      <w:r>
        <w:rPr>
          <w:rtl/>
        </w:rPr>
        <w:t xml:space="preserve"> אני רוצה לדבר על מה שהיה כאן ביום שני</w:t>
      </w:r>
      <w:r>
        <w:rPr>
          <w:rFonts w:hint="cs"/>
          <w:rtl/>
        </w:rPr>
        <w:t>.</w:t>
      </w:r>
    </w:p>
    <w:p w:rsidR="000245F2" w:rsidRDefault="000245F2" w:rsidP="00041E97">
      <w:pPr>
        <w:rPr>
          <w:rtl/>
        </w:rPr>
      </w:pPr>
    </w:p>
    <w:p w:rsidR="000245F2" w:rsidRDefault="000245F2" w:rsidP="006F1D8C">
      <w:pPr>
        <w:rPr>
          <w:rtl/>
        </w:rPr>
      </w:pPr>
      <w:bookmarkStart w:id="46984" w:name="_ETM_Q94_660000"/>
      <w:bookmarkEnd w:id="46984"/>
      <w:r>
        <w:rPr>
          <w:rtl/>
        </w:rPr>
        <w:t>אז ביום שני</w:t>
      </w:r>
      <w:r>
        <w:rPr>
          <w:rFonts w:hint="cs"/>
          <w:rtl/>
        </w:rPr>
        <w:t>,</w:t>
      </w:r>
      <w:r>
        <w:rPr>
          <w:rtl/>
        </w:rPr>
        <w:t xml:space="preserve"> במסגרת דיונים על חוק התקציב</w:t>
      </w:r>
      <w:r>
        <w:rPr>
          <w:rFonts w:hint="cs"/>
          <w:rtl/>
        </w:rPr>
        <w:t>,</w:t>
      </w:r>
      <w:r>
        <w:rPr>
          <w:rtl/>
        </w:rPr>
        <w:t xml:space="preserve"> עלתה לכאן חברת הכנסת דיסטל </w:t>
      </w:r>
      <w:r>
        <w:rPr>
          <w:rFonts w:hint="cs"/>
          <w:rtl/>
        </w:rPr>
        <w:t xml:space="preserve">אטבריאן </w:t>
      </w:r>
      <w:r>
        <w:rPr>
          <w:rtl/>
        </w:rPr>
        <w:t>ותקפה את היועצת המשפטית לממשלה גלי ב</w:t>
      </w:r>
      <w:r>
        <w:rPr>
          <w:rFonts w:hint="cs"/>
          <w:rtl/>
        </w:rPr>
        <w:t>ה</w:t>
      </w:r>
      <w:r>
        <w:rPr>
          <w:rtl/>
        </w:rPr>
        <w:t>רב מי</w:t>
      </w:r>
      <w:r>
        <w:rPr>
          <w:rFonts w:hint="cs"/>
          <w:rtl/>
        </w:rPr>
        <w:t>א</w:t>
      </w:r>
      <w:r>
        <w:rPr>
          <w:rtl/>
        </w:rPr>
        <w:t>רה</w:t>
      </w:r>
      <w:r>
        <w:rPr>
          <w:rFonts w:hint="cs"/>
          <w:rtl/>
        </w:rPr>
        <w:t>.</w:t>
      </w:r>
      <w:r>
        <w:rPr>
          <w:rtl/>
        </w:rPr>
        <w:t xml:space="preserve"> גלית דיברה על הדיווחים שפורסמו בערוץ צפון קוריאה </w:t>
      </w:r>
      <w:r>
        <w:rPr>
          <w:rFonts w:hint="cs"/>
          <w:rtl/>
        </w:rPr>
        <w:t>ש</w:t>
      </w:r>
      <w:r>
        <w:rPr>
          <w:rtl/>
        </w:rPr>
        <w:t>לפי</w:t>
      </w:r>
      <w:r>
        <w:rPr>
          <w:rFonts w:hint="cs"/>
          <w:rtl/>
        </w:rPr>
        <w:t xml:space="preserve">הם </w:t>
      </w:r>
      <w:bookmarkStart w:id="46985" w:name="_ETM_Q94_680000"/>
      <w:bookmarkEnd w:id="46985"/>
      <w:r>
        <w:rPr>
          <w:rFonts w:hint="cs"/>
          <w:rtl/>
        </w:rPr>
        <w:t xml:space="preserve">בנה </w:t>
      </w:r>
      <w:r>
        <w:rPr>
          <w:rtl/>
        </w:rPr>
        <w:t>גנב אפוד צבאי מלוחם ולא נשפט</w:t>
      </w:r>
      <w:r>
        <w:rPr>
          <w:rFonts w:hint="cs"/>
          <w:rtl/>
        </w:rPr>
        <w:t xml:space="preserve">. </w:t>
      </w:r>
      <w:bookmarkStart w:id="46986" w:name="_ETM_Q94_685000"/>
      <w:bookmarkStart w:id="46987" w:name="_ETM_Q94_686000"/>
      <w:bookmarkEnd w:id="46986"/>
      <w:bookmarkEnd w:id="46987"/>
      <w:r>
        <w:rPr>
          <w:rFonts w:hint="cs"/>
          <w:rtl/>
        </w:rPr>
        <w:t xml:space="preserve">נכון להיום </w:t>
      </w:r>
      <w:r>
        <w:rPr>
          <w:rFonts w:hint="eastAsia"/>
        </w:rPr>
        <w:t>–</w:t>
      </w:r>
      <w:r>
        <w:rPr>
          <w:rtl/>
        </w:rPr>
        <w:t xml:space="preserve"> </w:t>
      </w:r>
      <w:r>
        <w:rPr>
          <w:rFonts w:hint="cs"/>
          <w:rtl/>
        </w:rPr>
        <w:t xml:space="preserve">רון, </w:t>
      </w:r>
      <w:r>
        <w:rPr>
          <w:rtl/>
        </w:rPr>
        <w:t>תסתובב</w:t>
      </w:r>
      <w:r>
        <w:rPr>
          <w:rFonts w:hint="cs"/>
          <w:rtl/>
        </w:rPr>
        <w:t>,</w:t>
      </w:r>
      <w:r>
        <w:rPr>
          <w:rtl/>
        </w:rPr>
        <w:t xml:space="preserve"> אני מדברת על שיפו</w:t>
      </w:r>
      <w:r>
        <w:rPr>
          <w:rFonts w:hint="cs"/>
          <w:rtl/>
        </w:rPr>
        <w:t>ט</w:t>
      </w:r>
      <w:r>
        <w:rPr>
          <w:rtl/>
        </w:rPr>
        <w:t xml:space="preserve"> צבאי</w:t>
      </w:r>
      <w:r>
        <w:rPr>
          <w:rFonts w:hint="cs"/>
          <w:rtl/>
        </w:rPr>
        <w:t>,</w:t>
      </w:r>
      <w:r>
        <w:rPr>
          <w:rtl/>
        </w:rPr>
        <w:t xml:space="preserve"> ואתה הרי מומחה בזה</w:t>
      </w:r>
      <w:r>
        <w:rPr>
          <w:rFonts w:hint="cs"/>
          <w:rtl/>
        </w:rPr>
        <w:t>.</w:t>
      </w:r>
    </w:p>
    <w:p w:rsidR="000245F2" w:rsidRDefault="000245F2" w:rsidP="00041E97">
      <w:pPr>
        <w:rPr>
          <w:rtl/>
        </w:rPr>
      </w:pPr>
    </w:p>
    <w:p w:rsidR="000245F2" w:rsidRDefault="000245F2" w:rsidP="00041E97">
      <w:pPr>
        <w:pStyle w:val="af5"/>
        <w:keepNext/>
        <w:rPr>
          <w:rtl/>
        </w:rPr>
      </w:pPr>
      <w:bookmarkStart w:id="46988" w:name="ET_interruption_6151_53"/>
      <w:r w:rsidRPr="00493910">
        <w:rPr>
          <w:rStyle w:val="TagStyle"/>
          <w:rtl/>
        </w:rPr>
        <w:t xml:space="preserve"> &lt;&lt; קריאה &gt;&gt; </w:t>
      </w:r>
      <w:r>
        <w:rPr>
          <w:rtl/>
        </w:rPr>
        <w:t>רון כץ (יש עתיד):</w:t>
      </w:r>
      <w:r w:rsidRPr="00493910">
        <w:rPr>
          <w:rStyle w:val="TagStyle"/>
          <w:rtl/>
        </w:rPr>
        <w:t xml:space="preserve"> &lt;&lt; קריאה &gt;&gt;</w:t>
      </w:r>
      <w:r>
        <w:rPr>
          <w:rtl/>
        </w:rPr>
        <w:t xml:space="preserve"> </w:t>
      </w:r>
      <w:bookmarkEnd w:id="46988"/>
    </w:p>
    <w:p w:rsidR="000245F2" w:rsidRDefault="000245F2" w:rsidP="00041E97">
      <w:pPr>
        <w:rPr>
          <w:rtl/>
        </w:rPr>
      </w:pPr>
    </w:p>
    <w:p w:rsidR="000245F2" w:rsidRDefault="000245F2" w:rsidP="00041E97">
      <w:pPr>
        <w:rPr>
          <w:rtl/>
        </w:rPr>
      </w:pPr>
      <w:r>
        <w:rPr>
          <w:rFonts w:hint="cs"/>
          <w:rtl/>
        </w:rPr>
        <w:t xml:space="preserve">בדקתי </w:t>
      </w:r>
      <w:bookmarkStart w:id="46989" w:name="_ETM_Q94_690000"/>
      <w:bookmarkEnd w:id="46989"/>
      <w:r>
        <w:rPr>
          <w:rFonts w:hint="cs"/>
          <w:rtl/>
        </w:rPr>
        <w:t xml:space="preserve">מה קורה בבית. </w:t>
      </w:r>
    </w:p>
    <w:p w:rsidR="000245F2" w:rsidRDefault="000245F2" w:rsidP="00041E97">
      <w:pPr>
        <w:rPr>
          <w:rtl/>
        </w:rPr>
      </w:pPr>
    </w:p>
    <w:p w:rsidR="000245F2" w:rsidRDefault="000245F2" w:rsidP="00041E97">
      <w:pPr>
        <w:pStyle w:val="-"/>
        <w:keepNext/>
        <w:rPr>
          <w:rtl/>
        </w:rPr>
      </w:pPr>
      <w:bookmarkStart w:id="46990" w:name="ET_speakercontinue_5300_54"/>
      <w:r w:rsidRPr="00493910">
        <w:rPr>
          <w:rStyle w:val="TagStyle"/>
          <w:rtl/>
        </w:rPr>
        <w:t xml:space="preserve"> &lt;&lt; דובר_המשך &gt;&gt; </w:t>
      </w:r>
      <w:r>
        <w:rPr>
          <w:rtl/>
        </w:rPr>
        <w:t>מירב בן ארי (יש עתיד):</w:t>
      </w:r>
      <w:r w:rsidRPr="00493910">
        <w:rPr>
          <w:rStyle w:val="TagStyle"/>
          <w:rtl/>
        </w:rPr>
        <w:t xml:space="preserve"> &lt;&lt; דובר_המשך &gt;&gt;</w:t>
      </w:r>
      <w:r>
        <w:rPr>
          <w:rtl/>
        </w:rPr>
        <w:t xml:space="preserve"> </w:t>
      </w:r>
      <w:bookmarkEnd w:id="46990"/>
    </w:p>
    <w:p w:rsidR="000245F2" w:rsidRDefault="000245F2" w:rsidP="00041E97">
      <w:pPr>
        <w:rPr>
          <w:rtl/>
        </w:rPr>
      </w:pPr>
    </w:p>
    <w:p w:rsidR="000245F2" w:rsidRDefault="000245F2" w:rsidP="00041E97">
      <w:pPr>
        <w:rPr>
          <w:rtl/>
        </w:rPr>
      </w:pPr>
      <w:bookmarkStart w:id="46991" w:name="_ETM_Q94_693000"/>
      <w:bookmarkEnd w:id="46991"/>
      <w:r>
        <w:rPr>
          <w:rFonts w:hint="cs"/>
          <w:rtl/>
        </w:rPr>
        <w:t xml:space="preserve">לא, לא. </w:t>
      </w:r>
      <w:r>
        <w:rPr>
          <w:rtl/>
        </w:rPr>
        <w:t xml:space="preserve">נכון </w:t>
      </w:r>
      <w:r>
        <w:rPr>
          <w:rFonts w:hint="cs"/>
          <w:rtl/>
        </w:rPr>
        <w:t xml:space="preserve">להיום, </w:t>
      </w:r>
      <w:r>
        <w:rPr>
          <w:rtl/>
        </w:rPr>
        <w:t>הפרשה המוזרה הזאת של גנבת האפוד</w:t>
      </w:r>
      <w:r>
        <w:rPr>
          <w:rFonts w:hint="cs"/>
          <w:rtl/>
        </w:rPr>
        <w:t xml:space="preserve"> לא חצתה</w:t>
      </w:r>
      <w:r>
        <w:rPr>
          <w:rtl/>
        </w:rPr>
        <w:t xml:space="preserve"> את חומ</w:t>
      </w:r>
      <w:r>
        <w:rPr>
          <w:rFonts w:hint="cs"/>
          <w:rtl/>
        </w:rPr>
        <w:t>ו</w:t>
      </w:r>
      <w:r>
        <w:rPr>
          <w:rtl/>
        </w:rPr>
        <w:t>ת ההפרדה בין ערוץ צפון קוריאה ל</w:t>
      </w:r>
      <w:r>
        <w:rPr>
          <w:rFonts w:hint="cs"/>
          <w:rtl/>
        </w:rPr>
        <w:t>ע</w:t>
      </w:r>
      <w:r>
        <w:rPr>
          <w:rtl/>
        </w:rPr>
        <w:t>רוצי התקשורת</w:t>
      </w:r>
      <w:r>
        <w:rPr>
          <w:rFonts w:hint="cs"/>
          <w:rtl/>
        </w:rPr>
        <w:t xml:space="preserve">, </w:t>
      </w:r>
      <w:bookmarkStart w:id="46992" w:name="_ETM_Q94_706000"/>
      <w:bookmarkEnd w:id="46992"/>
      <w:r>
        <w:rPr>
          <w:rFonts w:hint="cs"/>
          <w:rtl/>
        </w:rPr>
        <w:t>וכנראה מ</w:t>
      </w:r>
      <w:r>
        <w:rPr>
          <w:rtl/>
        </w:rPr>
        <w:t xml:space="preserve">כאן נבעה </w:t>
      </w:r>
      <w:r>
        <w:rPr>
          <w:rFonts w:hint="cs"/>
          <w:rtl/>
        </w:rPr>
        <w:t>ה</w:t>
      </w:r>
      <w:r>
        <w:rPr>
          <w:rtl/>
        </w:rPr>
        <w:t>אכזבה של גלית</w:t>
      </w:r>
      <w:r>
        <w:rPr>
          <w:rFonts w:hint="cs"/>
          <w:rtl/>
        </w:rPr>
        <w:t>.</w:t>
      </w:r>
    </w:p>
    <w:p w:rsidR="000245F2" w:rsidRDefault="000245F2" w:rsidP="00041E97">
      <w:pPr>
        <w:rPr>
          <w:rtl/>
        </w:rPr>
      </w:pPr>
    </w:p>
    <w:p w:rsidR="000245F2" w:rsidRDefault="000245F2" w:rsidP="00041E97">
      <w:pPr>
        <w:pStyle w:val="af5"/>
        <w:keepNext/>
        <w:rPr>
          <w:rtl/>
        </w:rPr>
      </w:pPr>
      <w:bookmarkStart w:id="46993" w:name="ET_interruption_6157_55"/>
      <w:r w:rsidRPr="00493910">
        <w:rPr>
          <w:rStyle w:val="TagStyle"/>
          <w:rtl/>
        </w:rPr>
        <w:t xml:space="preserve"> &lt;&lt; קריאה &gt;&gt; </w:t>
      </w:r>
      <w:r>
        <w:rPr>
          <w:rtl/>
        </w:rPr>
        <w:t>שמחה רוטמן (הציונות הדתית):</w:t>
      </w:r>
      <w:r w:rsidRPr="00493910">
        <w:rPr>
          <w:rStyle w:val="TagStyle"/>
          <w:rtl/>
        </w:rPr>
        <w:t xml:space="preserve"> &lt;&lt; קריאה &gt;&gt;</w:t>
      </w:r>
      <w:r>
        <w:rPr>
          <w:rtl/>
        </w:rPr>
        <w:t xml:space="preserve"> </w:t>
      </w:r>
      <w:bookmarkEnd w:id="46993"/>
    </w:p>
    <w:p w:rsidR="000245F2" w:rsidRDefault="000245F2" w:rsidP="00041E97">
      <w:pPr>
        <w:rPr>
          <w:rtl/>
        </w:rPr>
      </w:pPr>
    </w:p>
    <w:p w:rsidR="000245F2" w:rsidRDefault="00DD0FF2" w:rsidP="00041E97">
      <w:pPr>
        <w:rPr>
          <w:rtl/>
        </w:rPr>
      </w:pPr>
      <w:r>
        <w:rPr>
          <w:rFonts w:hint="cs"/>
          <w:rtl/>
        </w:rPr>
        <w:t>– – –</w:t>
      </w:r>
    </w:p>
    <w:p w:rsidR="000245F2" w:rsidRDefault="000245F2" w:rsidP="00041E97">
      <w:pPr>
        <w:rPr>
          <w:rtl/>
        </w:rPr>
      </w:pPr>
    </w:p>
    <w:p w:rsidR="000245F2" w:rsidRDefault="000245F2" w:rsidP="00041E97">
      <w:pPr>
        <w:pStyle w:val="-"/>
        <w:keepNext/>
        <w:rPr>
          <w:rtl/>
        </w:rPr>
      </w:pPr>
      <w:bookmarkStart w:id="46994" w:name="ET_speakercontinue_5300_56"/>
      <w:r w:rsidRPr="00493910">
        <w:rPr>
          <w:rStyle w:val="TagStyle"/>
          <w:rtl/>
        </w:rPr>
        <w:t xml:space="preserve"> &lt;&lt; דובר_המשך &gt;&gt; </w:t>
      </w:r>
      <w:r>
        <w:rPr>
          <w:rtl/>
        </w:rPr>
        <w:t>מירב בן ארי (יש עתיד):</w:t>
      </w:r>
      <w:r w:rsidRPr="00493910">
        <w:rPr>
          <w:rStyle w:val="TagStyle"/>
          <w:rtl/>
        </w:rPr>
        <w:t xml:space="preserve"> &lt;&lt; דובר_המשך &gt;&gt;</w:t>
      </w:r>
      <w:r>
        <w:rPr>
          <w:rtl/>
        </w:rPr>
        <w:t xml:space="preserve"> </w:t>
      </w:r>
      <w:bookmarkEnd w:id="46994"/>
    </w:p>
    <w:p w:rsidR="000245F2" w:rsidRDefault="000245F2" w:rsidP="00041E97">
      <w:pPr>
        <w:rPr>
          <w:rtl/>
        </w:rPr>
      </w:pPr>
    </w:p>
    <w:p w:rsidR="000245F2" w:rsidRDefault="000245F2" w:rsidP="00041E97">
      <w:pPr>
        <w:rPr>
          <w:rtl/>
        </w:rPr>
      </w:pPr>
      <w:bookmarkStart w:id="46995" w:name="_ETM_Q94_708000"/>
      <w:bookmarkEnd w:id="46995"/>
      <w:r>
        <w:rPr>
          <w:rtl/>
        </w:rPr>
        <w:t>כי ה</w:t>
      </w:r>
      <w:r>
        <w:rPr>
          <w:rFonts w:hint="cs"/>
          <w:rtl/>
        </w:rPr>
        <w:t>ר</w:t>
      </w:r>
      <w:r>
        <w:rPr>
          <w:rtl/>
        </w:rPr>
        <w:t>י</w:t>
      </w:r>
      <w:r>
        <w:rPr>
          <w:rFonts w:hint="cs"/>
          <w:rtl/>
        </w:rPr>
        <w:t xml:space="preserve"> ידוע </w:t>
      </w:r>
      <w:r>
        <w:rPr>
          <w:rtl/>
        </w:rPr>
        <w:t>של</w:t>
      </w:r>
      <w:r>
        <w:rPr>
          <w:rFonts w:hint="cs"/>
          <w:rtl/>
        </w:rPr>
        <w:t>א</w:t>
      </w:r>
      <w:r>
        <w:rPr>
          <w:rtl/>
        </w:rPr>
        <w:t xml:space="preserve"> כל יום חיי</w:t>
      </w:r>
      <w:r>
        <w:rPr>
          <w:rFonts w:hint="cs"/>
          <w:rtl/>
        </w:rPr>
        <w:t>ל</w:t>
      </w:r>
      <w:r>
        <w:rPr>
          <w:rtl/>
        </w:rPr>
        <w:t xml:space="preserve"> דופק ציוד לחייל</w:t>
      </w:r>
      <w:r>
        <w:rPr>
          <w:rFonts w:hint="cs"/>
          <w:rtl/>
        </w:rPr>
        <w:t xml:space="preserve"> אחר.</w:t>
      </w:r>
      <w:r>
        <w:rPr>
          <w:rtl/>
        </w:rPr>
        <w:t xml:space="preserve"> זה משהו שכנראה קרה פעם ראשונה אצל גלית</w:t>
      </w:r>
      <w:r>
        <w:rPr>
          <w:rFonts w:hint="cs"/>
          <w:rtl/>
        </w:rPr>
        <w:t>.</w:t>
      </w:r>
      <w:r>
        <w:rPr>
          <w:rtl/>
        </w:rPr>
        <w:t xml:space="preserve"> עד עכשיו</w:t>
      </w:r>
      <w:r>
        <w:rPr>
          <w:rFonts w:hint="cs"/>
          <w:rtl/>
        </w:rPr>
        <w:t xml:space="preserve">, </w:t>
      </w:r>
      <w:r>
        <w:rPr>
          <w:rtl/>
        </w:rPr>
        <w:t xml:space="preserve">כל </w:t>
      </w:r>
      <w:r>
        <w:rPr>
          <w:rFonts w:hint="cs"/>
          <w:rtl/>
        </w:rPr>
        <w:t>פעם ש</w:t>
      </w:r>
      <w:r>
        <w:rPr>
          <w:rtl/>
        </w:rPr>
        <w:t>חיילים</w:t>
      </w:r>
      <w:r>
        <w:rPr>
          <w:rFonts w:hint="cs"/>
          <w:rtl/>
        </w:rPr>
        <w:t xml:space="preserve"> פוגשים חיילים –</w:t>
      </w:r>
      <w:r>
        <w:rPr>
          <w:rtl/>
        </w:rPr>
        <w:t xml:space="preserve"> כל</w:t>
      </w:r>
      <w:r>
        <w:rPr>
          <w:rFonts w:hint="cs"/>
          <w:rtl/>
        </w:rPr>
        <w:t xml:space="preserve"> אחד</w:t>
      </w:r>
      <w:r>
        <w:rPr>
          <w:rtl/>
        </w:rPr>
        <w:t xml:space="preserve"> שומר על הציוד של עצמו</w:t>
      </w:r>
      <w:r>
        <w:rPr>
          <w:rFonts w:hint="cs"/>
          <w:rtl/>
        </w:rPr>
        <w:t xml:space="preserve">. לא נורא. </w:t>
      </w:r>
      <w:r>
        <w:rPr>
          <w:rtl/>
        </w:rPr>
        <w:t>וג</w:t>
      </w:r>
      <w:r>
        <w:rPr>
          <w:rFonts w:hint="cs"/>
          <w:rtl/>
        </w:rPr>
        <w:t xml:space="preserve">לית אמרה את המשפטים </w:t>
      </w:r>
      <w:r w:rsidR="00DD0FF2">
        <w:rPr>
          <w:rFonts w:hint="cs"/>
          <w:rtl/>
        </w:rPr>
        <w:t>– – –</w:t>
      </w:r>
    </w:p>
    <w:p w:rsidR="000245F2" w:rsidRDefault="000245F2" w:rsidP="00041E97">
      <w:pPr>
        <w:rPr>
          <w:rtl/>
        </w:rPr>
      </w:pPr>
    </w:p>
    <w:p w:rsidR="000245F2" w:rsidRDefault="000245F2" w:rsidP="00041E97">
      <w:pPr>
        <w:pStyle w:val="af5"/>
        <w:keepNext/>
        <w:rPr>
          <w:rtl/>
        </w:rPr>
      </w:pPr>
      <w:bookmarkStart w:id="46996" w:name="ET_interruption_6157_57"/>
      <w:r w:rsidRPr="00493910">
        <w:rPr>
          <w:rStyle w:val="TagStyle"/>
          <w:rtl/>
        </w:rPr>
        <w:t xml:space="preserve"> &lt;&lt; קריאה &gt;&gt; </w:t>
      </w:r>
      <w:r>
        <w:rPr>
          <w:rtl/>
        </w:rPr>
        <w:t>שמחה רוטמן (הציונות הדתית):</w:t>
      </w:r>
      <w:r w:rsidRPr="00493910">
        <w:rPr>
          <w:rStyle w:val="TagStyle"/>
          <w:rtl/>
        </w:rPr>
        <w:t xml:space="preserve"> &lt;&lt; קריאה &gt;&gt;</w:t>
      </w:r>
      <w:r>
        <w:rPr>
          <w:rtl/>
        </w:rPr>
        <w:t xml:space="preserve"> </w:t>
      </w:r>
      <w:bookmarkEnd w:id="46996"/>
    </w:p>
    <w:p w:rsidR="000245F2" w:rsidRDefault="000245F2" w:rsidP="00041E97">
      <w:pPr>
        <w:rPr>
          <w:rtl/>
        </w:rPr>
      </w:pPr>
    </w:p>
    <w:p w:rsidR="000245F2" w:rsidRDefault="000245F2" w:rsidP="00041E97">
      <w:pPr>
        <w:rPr>
          <w:rtl/>
        </w:rPr>
      </w:pPr>
      <w:r>
        <w:rPr>
          <w:rFonts w:hint="cs"/>
          <w:rtl/>
        </w:rPr>
        <w:t>עכשיו את בקטע של להצדיק גנבות?</w:t>
      </w:r>
    </w:p>
    <w:p w:rsidR="000245F2" w:rsidRDefault="000245F2" w:rsidP="00041E97">
      <w:pPr>
        <w:rPr>
          <w:rtl/>
        </w:rPr>
      </w:pPr>
    </w:p>
    <w:p w:rsidR="000245F2" w:rsidRDefault="000245F2" w:rsidP="00041E97">
      <w:pPr>
        <w:pStyle w:val="-"/>
        <w:keepNext/>
        <w:rPr>
          <w:rtl/>
        </w:rPr>
      </w:pPr>
      <w:bookmarkStart w:id="46997" w:name="ET_speakercontinue_5300_58"/>
      <w:r w:rsidRPr="00493910">
        <w:rPr>
          <w:rStyle w:val="TagStyle"/>
          <w:rtl/>
        </w:rPr>
        <w:t xml:space="preserve"> &lt;&lt; דובר_המשך &gt;&gt; </w:t>
      </w:r>
      <w:r>
        <w:rPr>
          <w:rtl/>
        </w:rPr>
        <w:t>מירב בן ארי (יש עתיד):</w:t>
      </w:r>
      <w:r w:rsidRPr="00493910">
        <w:rPr>
          <w:rStyle w:val="TagStyle"/>
          <w:rtl/>
        </w:rPr>
        <w:t xml:space="preserve"> &lt;&lt; דובר_המשך &gt;&gt;</w:t>
      </w:r>
      <w:r>
        <w:rPr>
          <w:rtl/>
        </w:rPr>
        <w:t xml:space="preserve"> </w:t>
      </w:r>
      <w:bookmarkEnd w:id="46997"/>
    </w:p>
    <w:p w:rsidR="000245F2" w:rsidRDefault="000245F2" w:rsidP="00041E97">
      <w:pPr>
        <w:rPr>
          <w:rtl/>
        </w:rPr>
      </w:pPr>
    </w:p>
    <w:p w:rsidR="000245F2" w:rsidRDefault="000245F2" w:rsidP="00041E97">
      <w:pPr>
        <w:rPr>
          <w:rtl/>
        </w:rPr>
      </w:pPr>
      <w:r>
        <w:rPr>
          <w:rFonts w:hint="cs"/>
          <w:rtl/>
        </w:rPr>
        <w:t xml:space="preserve">לא. אני אומרת </w:t>
      </w:r>
      <w:r w:rsidR="00DD0FF2">
        <w:rPr>
          <w:rFonts w:hint="cs"/>
          <w:rtl/>
        </w:rPr>
        <w:t>– – –</w:t>
      </w:r>
    </w:p>
    <w:p w:rsidR="000245F2" w:rsidRDefault="000245F2" w:rsidP="00041E97">
      <w:pPr>
        <w:rPr>
          <w:rtl/>
        </w:rPr>
      </w:pPr>
    </w:p>
    <w:p w:rsidR="000245F2" w:rsidRDefault="000245F2" w:rsidP="00041E97">
      <w:pPr>
        <w:pStyle w:val="af5"/>
        <w:keepNext/>
        <w:rPr>
          <w:rtl/>
        </w:rPr>
      </w:pPr>
      <w:bookmarkStart w:id="46998" w:name="ET_interruption_6157_59"/>
      <w:r w:rsidRPr="00493910">
        <w:rPr>
          <w:rStyle w:val="TagStyle"/>
          <w:rtl/>
        </w:rPr>
        <w:t xml:space="preserve"> &lt;&lt; קריאה &gt;&gt; </w:t>
      </w:r>
      <w:r>
        <w:rPr>
          <w:rtl/>
        </w:rPr>
        <w:t>שמחה רוטמן (הציונות הדתית):</w:t>
      </w:r>
      <w:r w:rsidRPr="00493910">
        <w:rPr>
          <w:rStyle w:val="TagStyle"/>
          <w:rtl/>
        </w:rPr>
        <w:t xml:space="preserve"> &lt;&lt; קריאה &gt;&gt;</w:t>
      </w:r>
      <w:r>
        <w:rPr>
          <w:rtl/>
        </w:rPr>
        <w:t xml:space="preserve"> </w:t>
      </w:r>
      <w:bookmarkEnd w:id="46998"/>
    </w:p>
    <w:p w:rsidR="000245F2" w:rsidRDefault="000245F2" w:rsidP="00041E97">
      <w:pPr>
        <w:rPr>
          <w:rtl/>
        </w:rPr>
      </w:pPr>
    </w:p>
    <w:p w:rsidR="000245F2" w:rsidRDefault="000245F2" w:rsidP="006F1D8C">
      <w:pPr>
        <w:rPr>
          <w:rtl/>
        </w:rPr>
      </w:pPr>
      <w:r>
        <w:rPr>
          <w:rFonts w:hint="cs"/>
          <w:rtl/>
        </w:rPr>
        <w:t xml:space="preserve">עברנו לשלב של להצדיק גנבות </w:t>
      </w:r>
      <w:r w:rsidR="00DD0FF2">
        <w:rPr>
          <w:rFonts w:hint="cs"/>
          <w:rtl/>
        </w:rPr>
        <w:t>– – –</w:t>
      </w:r>
    </w:p>
    <w:p w:rsidR="000245F2" w:rsidRDefault="000245F2" w:rsidP="00041E97">
      <w:pPr>
        <w:rPr>
          <w:rtl/>
        </w:rPr>
      </w:pPr>
    </w:p>
    <w:p w:rsidR="000245F2" w:rsidRDefault="000245F2" w:rsidP="00041E97">
      <w:pPr>
        <w:pStyle w:val="af5"/>
        <w:keepNext/>
        <w:rPr>
          <w:rtl/>
        </w:rPr>
      </w:pPr>
      <w:bookmarkStart w:id="46999" w:name="ET_interruption_קריאות_67"/>
      <w:r w:rsidRPr="00DB2C08">
        <w:rPr>
          <w:rStyle w:val="TagStyle"/>
          <w:rtl/>
        </w:rPr>
        <w:t xml:space="preserve"> &lt;&lt; קריאה &gt;&gt; </w:t>
      </w:r>
      <w:r>
        <w:rPr>
          <w:rtl/>
        </w:rPr>
        <w:t>קריאות:</w:t>
      </w:r>
      <w:r w:rsidRPr="00DB2C08">
        <w:rPr>
          <w:rStyle w:val="TagStyle"/>
          <w:rtl/>
        </w:rPr>
        <w:t xml:space="preserve"> &lt;&lt; קריאה &gt;&gt;</w:t>
      </w:r>
      <w:r>
        <w:rPr>
          <w:rtl/>
        </w:rPr>
        <w:t xml:space="preserve"> </w:t>
      </w:r>
      <w:bookmarkEnd w:id="46999"/>
    </w:p>
    <w:p w:rsidR="000245F2" w:rsidRDefault="000245F2" w:rsidP="00041E97">
      <w:pPr>
        <w:rPr>
          <w:rtl/>
        </w:rPr>
      </w:pPr>
    </w:p>
    <w:p w:rsidR="000245F2" w:rsidRPr="00DB2C08" w:rsidRDefault="00DD0FF2" w:rsidP="00041E97">
      <w:pPr>
        <w:rPr>
          <w:rtl/>
        </w:rPr>
      </w:pPr>
      <w:r>
        <w:rPr>
          <w:rFonts w:hint="cs"/>
          <w:rtl/>
        </w:rPr>
        <w:t>– – –</w:t>
      </w:r>
    </w:p>
    <w:p w:rsidR="000245F2" w:rsidRDefault="000245F2" w:rsidP="00041E97">
      <w:pPr>
        <w:rPr>
          <w:rtl/>
        </w:rPr>
      </w:pPr>
    </w:p>
    <w:p w:rsidR="000245F2" w:rsidRDefault="000245F2" w:rsidP="00041E97">
      <w:pPr>
        <w:pStyle w:val="-"/>
        <w:keepNext/>
        <w:rPr>
          <w:rtl/>
        </w:rPr>
      </w:pPr>
      <w:bookmarkStart w:id="47000" w:name="ET_speakercontinue_5300_60"/>
      <w:r w:rsidRPr="00493910">
        <w:rPr>
          <w:rStyle w:val="TagStyle"/>
          <w:rtl/>
        </w:rPr>
        <w:t xml:space="preserve"> &lt;&lt; דובר_המשך &gt;&gt; </w:t>
      </w:r>
      <w:r>
        <w:rPr>
          <w:rtl/>
        </w:rPr>
        <w:t>מירב בן ארי (יש עתיד):</w:t>
      </w:r>
      <w:r w:rsidRPr="00493910">
        <w:rPr>
          <w:rStyle w:val="TagStyle"/>
          <w:rtl/>
        </w:rPr>
        <w:t xml:space="preserve"> &lt;&lt; דובר_המשך &gt;&gt;</w:t>
      </w:r>
      <w:r>
        <w:rPr>
          <w:rtl/>
        </w:rPr>
        <w:t xml:space="preserve"> </w:t>
      </w:r>
      <w:bookmarkEnd w:id="47000"/>
    </w:p>
    <w:p w:rsidR="000245F2" w:rsidRDefault="000245F2" w:rsidP="00041E97">
      <w:pPr>
        <w:rPr>
          <w:rtl/>
        </w:rPr>
      </w:pPr>
    </w:p>
    <w:p w:rsidR="000245F2" w:rsidRDefault="000245F2" w:rsidP="006F1D8C">
      <w:pPr>
        <w:rPr>
          <w:rtl/>
        </w:rPr>
      </w:pPr>
      <w:bookmarkStart w:id="47001" w:name="_ETM_Q94_736000"/>
      <w:bookmarkEnd w:id="47001"/>
      <w:r>
        <w:rPr>
          <w:rFonts w:hint="cs"/>
          <w:rtl/>
        </w:rPr>
        <w:t xml:space="preserve">תקשיב, לפחות </w:t>
      </w:r>
      <w:bookmarkStart w:id="47002" w:name="_ETM_Q94_739000"/>
      <w:bookmarkEnd w:id="47002"/>
      <w:r>
        <w:rPr>
          <w:rFonts w:hint="cs"/>
          <w:rtl/>
        </w:rPr>
        <w:t>הוא בא לעשות מילואים ולא נמצא במיאמי, גולש על הגלים</w:t>
      </w:r>
      <w:r w:rsidR="006F1D8C">
        <w:rPr>
          <w:rFonts w:hint="cs"/>
          <w:rtl/>
        </w:rPr>
        <w:t>,</w:t>
      </w:r>
      <w:r>
        <w:rPr>
          <w:rFonts w:hint="cs"/>
          <w:rtl/>
        </w:rPr>
        <w:t xml:space="preserve"> </w:t>
      </w:r>
      <w:bookmarkStart w:id="47003" w:name="_ETM_Q94_741000"/>
      <w:bookmarkEnd w:id="47003"/>
      <w:r>
        <w:rPr>
          <w:rFonts w:hint="cs"/>
          <w:rtl/>
        </w:rPr>
        <w:t xml:space="preserve">אוקיי? לפחות הבן שלה עושה מילואים, מה שפחות אפשר להגיד על הצד הזה. </w:t>
      </w:r>
    </w:p>
    <w:p w:rsidR="000245F2" w:rsidRDefault="000245F2" w:rsidP="00041E97">
      <w:pPr>
        <w:rPr>
          <w:rtl/>
        </w:rPr>
      </w:pPr>
    </w:p>
    <w:p w:rsidR="000245F2" w:rsidRDefault="000245F2" w:rsidP="00041E97">
      <w:pPr>
        <w:pStyle w:val="af5"/>
        <w:keepNext/>
        <w:rPr>
          <w:rtl/>
        </w:rPr>
      </w:pPr>
      <w:bookmarkStart w:id="47004" w:name="ET_interruption_5084_21"/>
      <w:r w:rsidRPr="00FC1EAE">
        <w:rPr>
          <w:rStyle w:val="TagStyle"/>
          <w:rtl/>
        </w:rPr>
        <w:t xml:space="preserve">&lt;&lt; קריאה &gt;&gt; </w:t>
      </w:r>
      <w:r>
        <w:rPr>
          <w:rtl/>
        </w:rPr>
        <w:t>מיקי לוי (יש עתיד):</w:t>
      </w:r>
      <w:r w:rsidRPr="00FC1EAE">
        <w:rPr>
          <w:rStyle w:val="TagStyle"/>
          <w:rtl/>
        </w:rPr>
        <w:t xml:space="preserve"> &lt;&lt; קריאה &gt;&gt;</w:t>
      </w:r>
      <w:r>
        <w:rPr>
          <w:rtl/>
        </w:rPr>
        <w:t xml:space="preserve"> </w:t>
      </w:r>
      <w:bookmarkEnd w:id="47004"/>
    </w:p>
    <w:p w:rsidR="000245F2" w:rsidRDefault="000245F2" w:rsidP="00041E97">
      <w:pPr>
        <w:rPr>
          <w:rtl/>
          <w:lang w:eastAsia="he-IL"/>
        </w:rPr>
      </w:pPr>
    </w:p>
    <w:p w:rsidR="000245F2" w:rsidRPr="00493910" w:rsidRDefault="000245F2" w:rsidP="00041E97">
      <w:pPr>
        <w:rPr>
          <w:rtl/>
        </w:rPr>
      </w:pPr>
      <w:r>
        <w:rPr>
          <w:rFonts w:hint="cs"/>
          <w:rtl/>
          <w:lang w:eastAsia="he-IL"/>
        </w:rPr>
        <w:t>שמחה, למיטב זיכרוני גם אתה דיברת על זה מעל הדוכן.</w:t>
      </w:r>
    </w:p>
    <w:p w:rsidR="000245F2" w:rsidRDefault="000245F2" w:rsidP="00041E97">
      <w:pPr>
        <w:rPr>
          <w:rtl/>
        </w:rPr>
      </w:pPr>
    </w:p>
    <w:p w:rsidR="000245F2" w:rsidRDefault="000245F2" w:rsidP="00041E97">
      <w:pPr>
        <w:pStyle w:val="-"/>
        <w:keepNext/>
        <w:rPr>
          <w:rtl/>
        </w:rPr>
      </w:pPr>
      <w:bookmarkStart w:id="47005" w:name="ET_speakercontinue_5300_61"/>
      <w:r w:rsidRPr="00125FD6">
        <w:rPr>
          <w:rStyle w:val="TagStyle"/>
          <w:rtl/>
        </w:rPr>
        <w:t xml:space="preserve"> &lt;&lt; דובר_המשך &gt;&gt; </w:t>
      </w:r>
      <w:r>
        <w:rPr>
          <w:rtl/>
        </w:rPr>
        <w:t>מירב בן ארי (יש עתיד):</w:t>
      </w:r>
      <w:r w:rsidRPr="00125FD6">
        <w:rPr>
          <w:rStyle w:val="TagStyle"/>
          <w:rtl/>
        </w:rPr>
        <w:t xml:space="preserve"> &lt;&lt; דובר_המשך &gt;&gt;</w:t>
      </w:r>
      <w:r>
        <w:rPr>
          <w:rtl/>
        </w:rPr>
        <w:t xml:space="preserve"> </w:t>
      </w:r>
      <w:bookmarkEnd w:id="47005"/>
    </w:p>
    <w:p w:rsidR="000245F2" w:rsidRDefault="000245F2" w:rsidP="00041E97">
      <w:pPr>
        <w:rPr>
          <w:rtl/>
        </w:rPr>
      </w:pPr>
    </w:p>
    <w:p w:rsidR="000245F2" w:rsidRDefault="000245F2" w:rsidP="00041E97">
      <w:pPr>
        <w:rPr>
          <w:rtl/>
        </w:rPr>
      </w:pPr>
      <w:r>
        <w:rPr>
          <w:rFonts w:hint="cs"/>
          <w:rtl/>
        </w:rPr>
        <w:t xml:space="preserve">רגע, אני רוצה להגיד את המשפט שלה. </w:t>
      </w:r>
      <w:bookmarkStart w:id="47006" w:name="_ETM_Q94_752000"/>
      <w:bookmarkEnd w:id="47006"/>
    </w:p>
    <w:p w:rsidR="000245F2" w:rsidRDefault="000245F2" w:rsidP="00041E97">
      <w:pPr>
        <w:rPr>
          <w:rtl/>
        </w:rPr>
      </w:pPr>
    </w:p>
    <w:p w:rsidR="000245F2" w:rsidRDefault="000245F2" w:rsidP="00041E97">
      <w:pPr>
        <w:pStyle w:val="af5"/>
        <w:keepNext/>
        <w:rPr>
          <w:rtl/>
        </w:rPr>
      </w:pPr>
      <w:bookmarkStart w:id="47007" w:name="ET_interruption_6157_62"/>
      <w:r w:rsidRPr="00E03DA4">
        <w:rPr>
          <w:rStyle w:val="TagStyle"/>
          <w:rtl/>
        </w:rPr>
        <w:t xml:space="preserve"> &lt;&lt; קריאה &gt;&gt; </w:t>
      </w:r>
      <w:r>
        <w:rPr>
          <w:rtl/>
        </w:rPr>
        <w:t>שמחה רוטמן (הציונות הדתית):</w:t>
      </w:r>
      <w:r w:rsidRPr="00E03DA4">
        <w:rPr>
          <w:rStyle w:val="TagStyle"/>
          <w:rtl/>
        </w:rPr>
        <w:t xml:space="preserve"> &lt;&lt; קריאה &gt;&gt;</w:t>
      </w:r>
      <w:r>
        <w:rPr>
          <w:rtl/>
        </w:rPr>
        <w:t xml:space="preserve"> </w:t>
      </w:r>
      <w:bookmarkEnd w:id="47007"/>
    </w:p>
    <w:p w:rsidR="000245F2" w:rsidRDefault="000245F2" w:rsidP="00041E97">
      <w:pPr>
        <w:rPr>
          <w:rtl/>
        </w:rPr>
      </w:pPr>
    </w:p>
    <w:p w:rsidR="000245F2" w:rsidRDefault="000245F2" w:rsidP="00041E97">
      <w:pPr>
        <w:rPr>
          <w:rtl/>
        </w:rPr>
      </w:pPr>
      <w:r>
        <w:rPr>
          <w:rFonts w:hint="cs"/>
          <w:rtl/>
        </w:rPr>
        <w:t>תכף נדבר על זה.</w:t>
      </w:r>
    </w:p>
    <w:p w:rsidR="000245F2" w:rsidRDefault="000245F2" w:rsidP="00041E97">
      <w:pPr>
        <w:rPr>
          <w:rtl/>
        </w:rPr>
      </w:pPr>
    </w:p>
    <w:p w:rsidR="000245F2" w:rsidRDefault="000245F2" w:rsidP="00041E97">
      <w:pPr>
        <w:pStyle w:val="-"/>
        <w:keepNext/>
        <w:rPr>
          <w:rtl/>
        </w:rPr>
      </w:pPr>
      <w:bookmarkStart w:id="47008" w:name="ET_speakercontinue_5300_63"/>
      <w:r w:rsidRPr="00E03DA4">
        <w:rPr>
          <w:rStyle w:val="TagStyle"/>
          <w:rtl/>
        </w:rPr>
        <w:t xml:space="preserve"> &lt;&lt; דובר_המשך &gt;&gt; </w:t>
      </w:r>
      <w:r>
        <w:rPr>
          <w:rtl/>
        </w:rPr>
        <w:t>מירב בן ארי (יש עתיד):</w:t>
      </w:r>
      <w:r w:rsidRPr="00E03DA4">
        <w:rPr>
          <w:rStyle w:val="TagStyle"/>
          <w:rtl/>
        </w:rPr>
        <w:t xml:space="preserve"> &lt;&lt; דובר_המשך &gt;&gt;</w:t>
      </w:r>
      <w:r>
        <w:rPr>
          <w:rtl/>
        </w:rPr>
        <w:t xml:space="preserve"> </w:t>
      </w:r>
      <w:bookmarkEnd w:id="47008"/>
    </w:p>
    <w:p w:rsidR="000245F2" w:rsidRDefault="000245F2" w:rsidP="00041E97">
      <w:pPr>
        <w:rPr>
          <w:rtl/>
        </w:rPr>
      </w:pPr>
    </w:p>
    <w:p w:rsidR="000245F2" w:rsidRDefault="000245F2" w:rsidP="006F1D8C">
      <w:pPr>
        <w:rPr>
          <w:rtl/>
        </w:rPr>
      </w:pPr>
      <w:r>
        <w:rPr>
          <w:rFonts w:hint="cs"/>
          <w:rtl/>
        </w:rPr>
        <w:t xml:space="preserve">דובר </w:t>
      </w:r>
      <w:r>
        <w:rPr>
          <w:rtl/>
        </w:rPr>
        <w:t>צה"ל</w:t>
      </w:r>
      <w:r>
        <w:rPr>
          <w:rFonts w:hint="cs"/>
          <w:rtl/>
        </w:rPr>
        <w:t>,</w:t>
      </w:r>
      <w:r>
        <w:rPr>
          <w:rtl/>
        </w:rPr>
        <w:t xml:space="preserve"> מפקד גדוד</w:t>
      </w:r>
      <w:r>
        <w:rPr>
          <w:rFonts w:hint="cs"/>
          <w:rtl/>
        </w:rPr>
        <w:t>,</w:t>
      </w:r>
      <w:r>
        <w:rPr>
          <w:rtl/>
        </w:rPr>
        <w:t xml:space="preserve"> משרד </w:t>
      </w:r>
      <w:r>
        <w:rPr>
          <w:rFonts w:hint="cs"/>
          <w:rtl/>
        </w:rPr>
        <w:t xml:space="preserve">עורכי דין </w:t>
      </w:r>
      <w:r>
        <w:rPr>
          <w:rtl/>
        </w:rPr>
        <w:t>ש</w:t>
      </w:r>
      <w:r>
        <w:rPr>
          <w:rFonts w:hint="cs"/>
          <w:rtl/>
        </w:rPr>
        <w:t xml:space="preserve">פועל </w:t>
      </w:r>
      <w:r>
        <w:rPr>
          <w:rtl/>
        </w:rPr>
        <w:t xml:space="preserve">תחת </w:t>
      </w:r>
      <w:r>
        <w:rPr>
          <w:rFonts w:hint="cs"/>
          <w:rtl/>
        </w:rPr>
        <w:t xml:space="preserve">היועמ"שית </w:t>
      </w:r>
      <w:r>
        <w:rPr>
          <w:rtl/>
        </w:rPr>
        <w:t>נגד הממשלה</w:t>
      </w:r>
      <w:r>
        <w:rPr>
          <w:rFonts w:hint="cs"/>
          <w:rtl/>
        </w:rPr>
        <w:t>,</w:t>
      </w:r>
      <w:r>
        <w:rPr>
          <w:rtl/>
        </w:rPr>
        <w:t xml:space="preserve"> כולם קושרים </w:t>
      </w:r>
      <w:r>
        <w:rPr>
          <w:rFonts w:hint="cs"/>
          <w:rtl/>
        </w:rPr>
        <w:t>קשר – ק</w:t>
      </w:r>
      <w:r>
        <w:rPr>
          <w:rtl/>
        </w:rPr>
        <w:t>ושרים קשר</w:t>
      </w:r>
      <w:r>
        <w:rPr>
          <w:rFonts w:hint="cs"/>
          <w:rtl/>
        </w:rPr>
        <w:t>,</w:t>
      </w:r>
      <w:r>
        <w:rPr>
          <w:rtl/>
        </w:rPr>
        <w:t xml:space="preserve"> כן</w:t>
      </w:r>
      <w:r>
        <w:rPr>
          <w:rFonts w:hint="cs"/>
          <w:rtl/>
        </w:rPr>
        <w:t xml:space="preserve"> </w:t>
      </w:r>
      <w:r>
        <w:rPr>
          <w:rFonts w:hint="eastAsia"/>
        </w:rPr>
        <w:t>–</w:t>
      </w:r>
      <w:r>
        <w:rPr>
          <w:rtl/>
        </w:rPr>
        <w:t xml:space="preserve"> כדי לכס</w:t>
      </w:r>
      <w:r>
        <w:rPr>
          <w:rFonts w:hint="cs"/>
          <w:rtl/>
        </w:rPr>
        <w:t>ת"</w:t>
      </w:r>
      <w:r>
        <w:rPr>
          <w:rtl/>
        </w:rPr>
        <w:t>ח את הבן של היועצת המשפטית</w:t>
      </w:r>
      <w:r>
        <w:rPr>
          <w:rFonts w:hint="cs"/>
          <w:rtl/>
        </w:rPr>
        <w:t>.</w:t>
      </w:r>
      <w:r>
        <w:rPr>
          <w:rtl/>
        </w:rPr>
        <w:t xml:space="preserve"> </w:t>
      </w:r>
      <w:bookmarkStart w:id="47009" w:name="_ETM_Q94_775808"/>
      <w:bookmarkStart w:id="47010" w:name="_ETM_Q94_775951"/>
      <w:bookmarkStart w:id="47011" w:name="_ETM_Q94_776040"/>
      <w:bookmarkStart w:id="47012" w:name="_ETM_Q94_776168"/>
      <w:bookmarkEnd w:id="47009"/>
      <w:bookmarkEnd w:id="47010"/>
      <w:bookmarkEnd w:id="47011"/>
      <w:bookmarkEnd w:id="47012"/>
      <w:r>
        <w:rPr>
          <w:rFonts w:hint="cs"/>
          <w:rtl/>
        </w:rPr>
        <w:t>"</w:t>
      </w:r>
      <w:r>
        <w:rPr>
          <w:rtl/>
        </w:rPr>
        <w:t>הדבר הזה</w:t>
      </w:r>
      <w:r>
        <w:rPr>
          <w:rFonts w:hint="cs"/>
          <w:rtl/>
        </w:rPr>
        <w:t>"</w:t>
      </w:r>
      <w:r>
        <w:rPr>
          <w:rtl/>
        </w:rPr>
        <w:t xml:space="preserve"> –</w:t>
      </w:r>
      <w:r>
        <w:rPr>
          <w:rFonts w:hint="cs"/>
          <w:rtl/>
        </w:rPr>
        <w:t xml:space="preserve"> </w:t>
      </w:r>
      <w:r>
        <w:rPr>
          <w:rtl/>
        </w:rPr>
        <w:t xml:space="preserve">אנחנו עדיין מתעסקים </w:t>
      </w:r>
      <w:r>
        <w:rPr>
          <w:rFonts w:hint="cs"/>
          <w:rtl/>
        </w:rPr>
        <w:t>באפוד ה</w:t>
      </w:r>
      <w:r>
        <w:rPr>
          <w:rtl/>
        </w:rPr>
        <w:t>נגנב –</w:t>
      </w:r>
      <w:r>
        <w:rPr>
          <w:rFonts w:hint="cs"/>
          <w:rtl/>
        </w:rPr>
        <w:t xml:space="preserve"> "</w:t>
      </w:r>
      <w:r>
        <w:rPr>
          <w:rtl/>
        </w:rPr>
        <w:t>לא מגיע לאף מהדורה</w:t>
      </w:r>
      <w:r>
        <w:rPr>
          <w:rFonts w:hint="cs"/>
          <w:rtl/>
        </w:rPr>
        <w:t>.</w:t>
      </w:r>
      <w:r>
        <w:rPr>
          <w:rtl/>
        </w:rPr>
        <w:t xml:space="preserve"> הדבר </w:t>
      </w:r>
      <w:r>
        <w:rPr>
          <w:rFonts w:hint="cs"/>
          <w:rtl/>
        </w:rPr>
        <w:t>הזה מטושטש על ידי התקשורת הישראלית</w:t>
      </w:r>
      <w:r>
        <w:rPr>
          <w:rFonts w:hint="cs"/>
          <w:rtl/>
          <w:lang w:eastAsia="he-IL"/>
        </w:rPr>
        <w:t xml:space="preserve">. זה המשולש שנגדו </w:t>
      </w:r>
      <w:r w:rsidR="00DD0FF2">
        <w:rPr>
          <w:rFonts w:hint="cs"/>
          <w:rtl/>
          <w:lang w:eastAsia="he-IL"/>
        </w:rPr>
        <w:t>– – –</w:t>
      </w:r>
      <w:r>
        <w:rPr>
          <w:rFonts w:hint="cs"/>
          <w:rtl/>
        </w:rPr>
        <w:t>"</w:t>
      </w:r>
    </w:p>
    <w:p w:rsidR="000245F2" w:rsidRPr="00EF37FD" w:rsidRDefault="000245F2" w:rsidP="00041E97">
      <w:pPr>
        <w:tabs>
          <w:tab w:val="left" w:pos="2339"/>
        </w:tabs>
        <w:rPr>
          <w:rtl/>
          <w:lang w:eastAsia="he-IL"/>
        </w:rPr>
      </w:pPr>
      <w:r>
        <w:rPr>
          <w:rtl/>
          <w:lang w:eastAsia="he-IL"/>
        </w:rPr>
        <w:tab/>
      </w:r>
      <w:bookmarkStart w:id="47013" w:name="_ETM_Q94_786000"/>
      <w:bookmarkEnd w:id="47013"/>
    </w:p>
    <w:p w:rsidR="000245F2" w:rsidRDefault="000245F2" w:rsidP="00041E97">
      <w:pPr>
        <w:pStyle w:val="af5"/>
        <w:keepNext/>
        <w:rPr>
          <w:rtl/>
        </w:rPr>
      </w:pPr>
      <w:bookmarkStart w:id="47014" w:name="ET_interruption_6157_23"/>
      <w:r w:rsidRPr="00FC1EAE">
        <w:rPr>
          <w:rStyle w:val="TagStyle"/>
          <w:rtl/>
        </w:rPr>
        <w:t xml:space="preserve"> &lt;&lt; קריאה &gt;&gt; </w:t>
      </w:r>
      <w:r>
        <w:rPr>
          <w:rtl/>
        </w:rPr>
        <w:t>שמחה רוטמן (הציונות הדתית):</w:t>
      </w:r>
      <w:r w:rsidRPr="00FC1EAE">
        <w:rPr>
          <w:rStyle w:val="TagStyle"/>
          <w:rtl/>
        </w:rPr>
        <w:t xml:space="preserve"> &lt;&lt; קריאה &gt;&gt;</w:t>
      </w:r>
      <w:r>
        <w:rPr>
          <w:rtl/>
        </w:rPr>
        <w:t xml:space="preserve"> </w:t>
      </w:r>
      <w:bookmarkEnd w:id="47014"/>
    </w:p>
    <w:p w:rsidR="000245F2" w:rsidRDefault="000245F2" w:rsidP="00041E97">
      <w:pPr>
        <w:rPr>
          <w:rtl/>
          <w:lang w:eastAsia="he-IL"/>
        </w:rPr>
      </w:pPr>
    </w:p>
    <w:p w:rsidR="000245F2" w:rsidRDefault="000245F2" w:rsidP="00041E97">
      <w:pPr>
        <w:rPr>
          <w:rtl/>
          <w:lang w:eastAsia="he-IL"/>
        </w:rPr>
      </w:pPr>
      <w:r>
        <w:rPr>
          <w:rFonts w:hint="cs"/>
          <w:rtl/>
          <w:lang w:eastAsia="he-IL"/>
        </w:rPr>
        <w:t xml:space="preserve">מירב, </w:t>
      </w:r>
      <w:bookmarkStart w:id="47015" w:name="_ETM_Q94_783000"/>
      <w:bookmarkEnd w:id="47015"/>
      <w:r>
        <w:rPr>
          <w:rFonts w:hint="cs"/>
          <w:rtl/>
          <w:lang w:eastAsia="he-IL"/>
        </w:rPr>
        <w:t xml:space="preserve">תני לנו עדכונים </w:t>
      </w:r>
      <w:r w:rsidR="00DD0FF2">
        <w:rPr>
          <w:rFonts w:hint="cs"/>
          <w:rtl/>
          <w:lang w:eastAsia="he-IL"/>
        </w:rPr>
        <w:t>– – –</w:t>
      </w:r>
    </w:p>
    <w:p w:rsidR="000245F2" w:rsidRDefault="000245F2" w:rsidP="00041E97">
      <w:pPr>
        <w:rPr>
          <w:rtl/>
          <w:lang w:eastAsia="he-IL"/>
        </w:rPr>
      </w:pPr>
    </w:p>
    <w:p w:rsidR="000245F2" w:rsidRDefault="000245F2" w:rsidP="00041E97">
      <w:pPr>
        <w:pStyle w:val="-"/>
        <w:keepNext/>
        <w:rPr>
          <w:rtl/>
        </w:rPr>
      </w:pPr>
      <w:r w:rsidRPr="00FC1EAE">
        <w:rPr>
          <w:rStyle w:val="TagStyle"/>
          <w:rtl/>
        </w:rPr>
        <w:t xml:space="preserve"> &lt;&lt; דובר_המשך &gt;&gt; </w:t>
      </w:r>
      <w:r>
        <w:rPr>
          <w:rtl/>
        </w:rPr>
        <w:t>מירב בן ארי (יש עתיד):</w:t>
      </w:r>
      <w:r w:rsidRPr="00FC1EAE">
        <w:rPr>
          <w:rStyle w:val="TagStyle"/>
          <w:rtl/>
        </w:rPr>
        <w:t xml:space="preserve"> &lt;&lt; דובר_המשך &gt;&gt;</w:t>
      </w:r>
      <w:r>
        <w:rPr>
          <w:rtl/>
        </w:rPr>
        <w:t xml:space="preserve"> </w:t>
      </w:r>
    </w:p>
    <w:p w:rsidR="000245F2" w:rsidRDefault="000245F2" w:rsidP="00041E97">
      <w:pPr>
        <w:rPr>
          <w:rtl/>
          <w:lang w:eastAsia="he-IL"/>
        </w:rPr>
      </w:pPr>
    </w:p>
    <w:p w:rsidR="000245F2" w:rsidRDefault="000245F2" w:rsidP="00041E97">
      <w:pPr>
        <w:rPr>
          <w:rtl/>
          <w:lang w:eastAsia="he-IL"/>
        </w:rPr>
      </w:pPr>
      <w:r>
        <w:rPr>
          <w:rFonts w:hint="cs"/>
          <w:rtl/>
          <w:lang w:eastAsia="he-IL"/>
        </w:rPr>
        <w:t xml:space="preserve">רגע, אני באמצע </w:t>
      </w:r>
      <w:bookmarkStart w:id="47016" w:name="_ETM_Q94_785000"/>
      <w:bookmarkEnd w:id="47016"/>
      <w:r>
        <w:rPr>
          <w:rFonts w:hint="cs"/>
          <w:rtl/>
          <w:lang w:eastAsia="he-IL"/>
        </w:rPr>
        <w:t>הדברים של גלית, של חברה שלך מהספסלים.</w:t>
      </w:r>
      <w:bookmarkStart w:id="47017" w:name="_ETM_Q94_795000"/>
      <w:bookmarkEnd w:id="47017"/>
      <w:r>
        <w:rPr>
          <w:rFonts w:hint="cs"/>
          <w:rtl/>
          <w:lang w:eastAsia="he-IL"/>
        </w:rPr>
        <w:t xml:space="preserve"> "זה המשולש שנגדו </w:t>
      </w:r>
      <w:r w:rsidR="00DD0FF2">
        <w:rPr>
          <w:rFonts w:hint="cs"/>
          <w:rtl/>
          <w:lang w:eastAsia="he-IL"/>
        </w:rPr>
        <w:t>– –</w:t>
      </w:r>
      <w:r>
        <w:rPr>
          <w:rFonts w:hint="cs"/>
          <w:rtl/>
          <w:lang w:eastAsia="he-IL"/>
        </w:rPr>
        <w:t>"</w:t>
      </w:r>
    </w:p>
    <w:p w:rsidR="000245F2" w:rsidRDefault="000245F2" w:rsidP="00041E97">
      <w:pPr>
        <w:rPr>
          <w:rtl/>
          <w:lang w:eastAsia="he-IL"/>
        </w:rPr>
      </w:pPr>
    </w:p>
    <w:p w:rsidR="000245F2" w:rsidRDefault="000245F2" w:rsidP="00041E97">
      <w:pPr>
        <w:pStyle w:val="af5"/>
        <w:keepNext/>
        <w:rPr>
          <w:rtl/>
        </w:rPr>
      </w:pPr>
      <w:bookmarkStart w:id="47018" w:name="ET_interruption_6157_64"/>
      <w:r w:rsidRPr="00EF37FD">
        <w:rPr>
          <w:rStyle w:val="TagStyle"/>
          <w:rtl/>
        </w:rPr>
        <w:t xml:space="preserve"> &lt;&lt; קריאה &gt;&gt; </w:t>
      </w:r>
      <w:r>
        <w:rPr>
          <w:rtl/>
        </w:rPr>
        <w:t>שמחה רוטמן (הציונות הדתית):</w:t>
      </w:r>
      <w:r w:rsidRPr="00EF37FD">
        <w:rPr>
          <w:rStyle w:val="TagStyle"/>
          <w:rtl/>
        </w:rPr>
        <w:t xml:space="preserve"> &lt;&lt; קריאה &gt;&gt;</w:t>
      </w:r>
      <w:r>
        <w:rPr>
          <w:rtl/>
        </w:rPr>
        <w:t xml:space="preserve"> </w:t>
      </w:r>
      <w:bookmarkEnd w:id="47018"/>
    </w:p>
    <w:p w:rsidR="000245F2" w:rsidRDefault="000245F2" w:rsidP="00041E97">
      <w:pPr>
        <w:rPr>
          <w:rtl/>
          <w:lang w:eastAsia="he-IL"/>
        </w:rPr>
      </w:pPr>
    </w:p>
    <w:p w:rsidR="000245F2" w:rsidRDefault="000245F2" w:rsidP="00041E97">
      <w:pPr>
        <w:rPr>
          <w:rtl/>
          <w:lang w:eastAsia="he-IL"/>
        </w:rPr>
      </w:pPr>
      <w:r>
        <w:rPr>
          <w:rFonts w:hint="cs"/>
          <w:rtl/>
          <w:lang w:eastAsia="he-IL"/>
        </w:rPr>
        <w:t xml:space="preserve">חברה של </w:t>
      </w:r>
      <w:r w:rsidR="00DD0FF2">
        <w:rPr>
          <w:rFonts w:hint="cs"/>
          <w:rtl/>
          <w:lang w:eastAsia="he-IL"/>
        </w:rPr>
        <w:t>– – –</w:t>
      </w:r>
    </w:p>
    <w:p w:rsidR="000245F2" w:rsidRDefault="000245F2" w:rsidP="00041E97">
      <w:pPr>
        <w:rPr>
          <w:rtl/>
          <w:lang w:eastAsia="he-IL"/>
        </w:rPr>
      </w:pPr>
    </w:p>
    <w:p w:rsidR="000245F2" w:rsidRDefault="000245F2" w:rsidP="00041E97">
      <w:pPr>
        <w:pStyle w:val="-"/>
        <w:keepNext/>
        <w:rPr>
          <w:rtl/>
        </w:rPr>
      </w:pPr>
      <w:bookmarkStart w:id="47019" w:name="ET_speakercontinue_5300_65"/>
      <w:r w:rsidRPr="00EF37FD">
        <w:rPr>
          <w:rStyle w:val="TagStyle"/>
          <w:rtl/>
        </w:rPr>
        <w:t xml:space="preserve"> &lt;&lt; דובר_המשך &gt;&gt; </w:t>
      </w:r>
      <w:r>
        <w:rPr>
          <w:rtl/>
        </w:rPr>
        <w:t>מירב בן ארי (יש עתיד):</w:t>
      </w:r>
      <w:r w:rsidRPr="00EF37FD">
        <w:rPr>
          <w:rStyle w:val="TagStyle"/>
          <w:rtl/>
        </w:rPr>
        <w:t xml:space="preserve"> &lt;&lt; דובר_המשך &gt;&gt;</w:t>
      </w:r>
      <w:r>
        <w:rPr>
          <w:rtl/>
        </w:rPr>
        <w:t xml:space="preserve"> </w:t>
      </w:r>
      <w:bookmarkEnd w:id="47019"/>
    </w:p>
    <w:p w:rsidR="000245F2" w:rsidRDefault="000245F2" w:rsidP="00041E97">
      <w:pPr>
        <w:rPr>
          <w:rtl/>
          <w:lang w:eastAsia="he-IL"/>
        </w:rPr>
      </w:pPr>
    </w:p>
    <w:p w:rsidR="000245F2" w:rsidRDefault="000245F2" w:rsidP="00041E97">
      <w:pPr>
        <w:rPr>
          <w:rtl/>
          <w:lang w:eastAsia="he-IL"/>
        </w:rPr>
      </w:pPr>
      <w:r>
        <w:rPr>
          <w:rFonts w:hint="cs"/>
          <w:rtl/>
          <w:lang w:eastAsia="he-IL"/>
        </w:rPr>
        <w:t>"</w:t>
      </w:r>
      <w:r w:rsidR="00DD0FF2">
        <w:rPr>
          <w:rFonts w:hint="cs"/>
          <w:rtl/>
          <w:lang w:eastAsia="he-IL"/>
        </w:rPr>
        <w:t>– –</w:t>
      </w:r>
      <w:r>
        <w:rPr>
          <w:rFonts w:hint="cs"/>
          <w:rtl/>
          <w:lang w:eastAsia="he-IL"/>
        </w:rPr>
        <w:t xml:space="preserve"> אנחנו נלחמים. צמרת צה"ל, צמרת המשפט והתקשורת, </w:t>
      </w:r>
      <w:bookmarkStart w:id="47020" w:name="_ETM_Q94_802000"/>
      <w:bookmarkEnd w:id="47020"/>
      <w:r>
        <w:rPr>
          <w:rFonts w:hint="cs"/>
          <w:rtl/>
          <w:lang w:eastAsia="he-IL"/>
        </w:rPr>
        <w:t xml:space="preserve">אחד מגן על השני. שיחלמו שניתן להם לעשות ועדת חקירה ממלכתית על אסון הטבח, כי אמת לא תצא משם". </w:t>
      </w:r>
    </w:p>
    <w:p w:rsidR="000245F2" w:rsidRDefault="000245F2" w:rsidP="00041E97">
      <w:pPr>
        <w:rPr>
          <w:rtl/>
          <w:lang w:eastAsia="he-IL"/>
        </w:rPr>
      </w:pPr>
    </w:p>
    <w:p w:rsidR="00655720" w:rsidRDefault="00655720" w:rsidP="00041E97">
      <w:pPr>
        <w:rPr>
          <w:rtl/>
        </w:rPr>
      </w:pPr>
      <w:bookmarkStart w:id="47021" w:name="TOR_Q95"/>
      <w:bookmarkEnd w:id="47021"/>
      <w:r>
        <w:rPr>
          <w:rFonts w:hint="cs"/>
          <w:rtl/>
        </w:rPr>
        <w:t xml:space="preserve">שמעת, מיקי? מאיפה נתחיל? בוא נתחיל מהתחלה. ערוץ צפון קוריאה, הערוץ שהילל את הפריצה לשדה תימן, את הפריצה לבסיס בית ליד, </w:t>
      </w:r>
      <w:bookmarkStart w:id="47022" w:name="_ETM_Q95_235000"/>
      <w:bookmarkEnd w:id="47022"/>
      <w:r>
        <w:rPr>
          <w:rFonts w:hint="cs"/>
          <w:rtl/>
        </w:rPr>
        <w:t>הם מתלוננים שהצבא לא חוקר גנבת אפוד. אין ספק שהדבר</w:t>
      </w:r>
      <w:bookmarkStart w:id="47023" w:name="_ETM_Q95_241000"/>
      <w:bookmarkEnd w:id="47023"/>
      <w:r>
        <w:rPr>
          <w:rFonts w:hint="cs"/>
          <w:rtl/>
        </w:rPr>
        <w:t xml:space="preserve"> הכי חשוב לערוץ הצפון קוריאני הוא שמירה על רכוש צבאי. </w:t>
      </w:r>
      <w:bookmarkStart w:id="47024" w:name="_ETM_Q95_247000"/>
      <w:bookmarkEnd w:id="47024"/>
      <w:r>
        <w:rPr>
          <w:rFonts w:hint="cs"/>
          <w:rtl/>
        </w:rPr>
        <w:t>בנפשם העניין. ולכן, לא מצליחה להבין, גלית, איך</w:t>
      </w:r>
      <w:bookmarkStart w:id="47025" w:name="_ETM_Q95_254000"/>
      <w:bookmarkEnd w:id="47025"/>
      <w:r>
        <w:rPr>
          <w:rFonts w:hint="cs"/>
          <w:rtl/>
        </w:rPr>
        <w:t xml:space="preserve"> ערוץ שכל כך חשוב לו לפרוץ לבסיסים לא מסוגל </w:t>
      </w:r>
      <w:r>
        <w:rPr>
          <w:rtl/>
        </w:rPr>
        <w:t>–</w:t>
      </w:r>
      <w:bookmarkStart w:id="47026" w:name="_ETM_Q95_259000"/>
      <w:bookmarkEnd w:id="47026"/>
      <w:r>
        <w:rPr>
          <w:rFonts w:hint="cs"/>
          <w:rtl/>
        </w:rPr>
        <w:t xml:space="preserve"> באמת, הרכוש הצבאי זה בראש מעייניו. מסתבר שפחות.</w:t>
      </w:r>
    </w:p>
    <w:p w:rsidR="00655720" w:rsidRDefault="00655720" w:rsidP="00041E97">
      <w:pPr>
        <w:rPr>
          <w:rtl/>
        </w:rPr>
      </w:pPr>
    </w:p>
    <w:p w:rsidR="00655720" w:rsidRDefault="00655720" w:rsidP="006F1D8C">
      <w:pPr>
        <w:rPr>
          <w:rtl/>
        </w:rPr>
      </w:pPr>
      <w:bookmarkStart w:id="47027" w:name="_ETM_Q95_264000"/>
      <w:bookmarkEnd w:id="47027"/>
      <w:r>
        <w:rPr>
          <w:rFonts w:hint="cs"/>
          <w:rtl/>
        </w:rPr>
        <w:t xml:space="preserve">ועכשיו למשפט הנוראי השני: זה המשולש שנגדו אנחנו נלחמים </w:t>
      </w:r>
      <w:r>
        <w:rPr>
          <w:rtl/>
        </w:rPr>
        <w:t>–</w:t>
      </w:r>
      <w:r>
        <w:rPr>
          <w:rFonts w:hint="cs"/>
          <w:rtl/>
        </w:rPr>
        <w:t xml:space="preserve"> צמרת צה"ל</w:t>
      </w:r>
      <w:r w:rsidR="006F1D8C">
        <w:rPr>
          <w:rFonts w:hint="cs"/>
          <w:rtl/>
        </w:rPr>
        <w:t>,</w:t>
      </w:r>
      <w:r>
        <w:rPr>
          <w:rFonts w:hint="cs"/>
          <w:rtl/>
        </w:rPr>
        <w:t xml:space="preserve"> </w:t>
      </w:r>
      <w:bookmarkStart w:id="47028" w:name="_ETM_Q95_275000"/>
      <w:bookmarkEnd w:id="47028"/>
      <w:r>
        <w:rPr>
          <w:rFonts w:hint="cs"/>
          <w:rtl/>
        </w:rPr>
        <w:t xml:space="preserve">כלומר, גלית </w:t>
      </w:r>
      <w:r>
        <w:rPr>
          <w:rtl/>
        </w:rPr>
        <w:t>–</w:t>
      </w:r>
      <w:r>
        <w:rPr>
          <w:rFonts w:hint="cs"/>
          <w:rtl/>
        </w:rPr>
        <w:t xml:space="preserve"> עכשיו, היא גם אמרה "אנחנו". אני תמיד</w:t>
      </w:r>
      <w:bookmarkStart w:id="47029" w:name="_ETM_Q95_279000"/>
      <w:bookmarkEnd w:id="47029"/>
      <w:r>
        <w:rPr>
          <w:rFonts w:hint="cs"/>
          <w:rtl/>
        </w:rPr>
        <w:t xml:space="preserve"> לא אהבתי שפונים אליי ברבים, שמישהו מדבר אליי ואומים</w:t>
      </w:r>
      <w:bookmarkStart w:id="47030" w:name="_ETM_Q95_282000"/>
      <w:bookmarkEnd w:id="47030"/>
      <w:r>
        <w:rPr>
          <w:rFonts w:hint="cs"/>
          <w:rtl/>
        </w:rPr>
        <w:t xml:space="preserve"> לי "אתם"</w:t>
      </w:r>
      <w:r>
        <w:rPr>
          <w:rFonts w:hint="eastAsia"/>
          <w:rtl/>
        </w:rPr>
        <w:t xml:space="preserve"> </w:t>
      </w:r>
      <w:r>
        <w:rPr>
          <w:rFonts w:hint="cs"/>
          <w:rtl/>
        </w:rPr>
        <w:t xml:space="preserve">אבל רק אני כאן. אבל גלית, היא עולה </w:t>
      </w:r>
      <w:bookmarkStart w:id="47031" w:name="_ETM_Q95_290000"/>
      <w:bookmarkEnd w:id="47031"/>
      <w:r>
        <w:rPr>
          <w:rFonts w:hint="cs"/>
          <w:rtl/>
        </w:rPr>
        <w:t xml:space="preserve">לכאן ואומרת: "אנחנו נלחמים בצמרת צה"ל". </w:t>
      </w:r>
    </w:p>
    <w:p w:rsidR="00655720" w:rsidRDefault="00655720" w:rsidP="00041E97">
      <w:pPr>
        <w:rPr>
          <w:rtl/>
        </w:rPr>
      </w:pPr>
    </w:p>
    <w:p w:rsidR="00655720" w:rsidRDefault="00655720" w:rsidP="00041E97">
      <w:pPr>
        <w:rPr>
          <w:rtl/>
        </w:rPr>
      </w:pPr>
      <w:r>
        <w:rPr>
          <w:rFonts w:hint="cs"/>
          <w:rtl/>
        </w:rPr>
        <w:t xml:space="preserve">אני פונה לספסלים </w:t>
      </w:r>
      <w:bookmarkStart w:id="47032" w:name="_ETM_Q95_296000"/>
      <w:bookmarkEnd w:id="47032"/>
      <w:r>
        <w:rPr>
          <w:rFonts w:hint="cs"/>
          <w:rtl/>
        </w:rPr>
        <w:t>הריקים: במי אתם נלחמים, במפקדים? באלה שמובילים את החיילים בשדה</w:t>
      </w:r>
      <w:bookmarkStart w:id="47033" w:name="_ETM_Q95_305000"/>
      <w:bookmarkEnd w:id="47033"/>
      <w:r>
        <w:rPr>
          <w:rFonts w:hint="cs"/>
          <w:rtl/>
        </w:rPr>
        <w:t xml:space="preserve"> הקרב? אלה שנהרגו בשדה הקרב? אלה שנפצעו? במי נלחמים </w:t>
      </w:r>
      <w:bookmarkStart w:id="47034" w:name="_ETM_Q95_312000"/>
      <w:bookmarkEnd w:id="47034"/>
      <w:r>
        <w:rPr>
          <w:rFonts w:hint="cs"/>
          <w:rtl/>
        </w:rPr>
        <w:t>גלית וחבריה? היא נלחמת בצמרת צה"ל. תבינו, זה מה</w:t>
      </w:r>
      <w:bookmarkStart w:id="47035" w:name="_ETM_Q95_323000"/>
      <w:bookmarkEnd w:id="47035"/>
      <w:r>
        <w:rPr>
          <w:rFonts w:hint="cs"/>
          <w:rtl/>
        </w:rPr>
        <w:t xml:space="preserve"> שחשוב עכשיו, בזמן מלחמה של שבע חזיתות, שכל היום </w:t>
      </w:r>
      <w:bookmarkStart w:id="47036" w:name="_ETM_Q95_328000"/>
      <w:bookmarkEnd w:id="47036"/>
      <w:r>
        <w:rPr>
          <w:rFonts w:hint="cs"/>
          <w:rtl/>
        </w:rPr>
        <w:t>פועלים וקוראים להתאחד, אבל בסוף היא עולה פה, במליאת הכנסת,</w:t>
      </w:r>
      <w:bookmarkStart w:id="47037" w:name="_ETM_Q95_335000"/>
      <w:bookmarkEnd w:id="47037"/>
      <w:r>
        <w:rPr>
          <w:rFonts w:hint="cs"/>
          <w:rtl/>
        </w:rPr>
        <w:t xml:space="preserve"> ואומרת: אנחנו נלחמים בצמרת צה"ל.</w:t>
      </w:r>
    </w:p>
    <w:p w:rsidR="00655720" w:rsidRDefault="00655720" w:rsidP="00041E97">
      <w:pPr>
        <w:rPr>
          <w:rtl/>
        </w:rPr>
      </w:pPr>
    </w:p>
    <w:p w:rsidR="00655720" w:rsidRDefault="00655720" w:rsidP="006F1D8C">
      <w:pPr>
        <w:rPr>
          <w:rtl/>
        </w:rPr>
      </w:pPr>
      <w:bookmarkStart w:id="47038" w:name="_ETM_Q95_336000"/>
      <w:bookmarkEnd w:id="47038"/>
      <w:r>
        <w:rPr>
          <w:rFonts w:hint="cs"/>
          <w:rtl/>
        </w:rPr>
        <w:t>חשבתי שזה המשפט הנורא, אבל</w:t>
      </w:r>
      <w:bookmarkStart w:id="47039" w:name="_ETM_Q95_341000"/>
      <w:bookmarkEnd w:id="47039"/>
      <w:r>
        <w:rPr>
          <w:rFonts w:hint="cs"/>
          <w:rtl/>
        </w:rPr>
        <w:t xml:space="preserve"> אז הגיע המשפט הנורא ביותר: "שיחלמו שניתן להם לעשות ועדת</w:t>
      </w:r>
      <w:bookmarkStart w:id="47040" w:name="_ETM_Q95_345000"/>
      <w:bookmarkEnd w:id="47040"/>
      <w:r>
        <w:rPr>
          <w:rFonts w:hint="cs"/>
          <w:rtl/>
        </w:rPr>
        <w:t xml:space="preserve"> חקירה ממלכתית על אסון הטבח". מי יחלום, גלית דיסטל? א</w:t>
      </w:r>
      <w:r w:rsidR="006F1D8C">
        <w:rPr>
          <w:rFonts w:hint="cs"/>
          <w:rtl/>
        </w:rPr>
        <w:t>י</w:t>
      </w:r>
      <w:r>
        <w:rPr>
          <w:rFonts w:hint="cs"/>
          <w:rtl/>
        </w:rPr>
        <w:t>יל</w:t>
      </w:r>
      <w:bookmarkStart w:id="47041" w:name="_ETM_Q95_354000"/>
      <w:bookmarkEnd w:id="47041"/>
      <w:r>
        <w:rPr>
          <w:rFonts w:hint="cs"/>
          <w:rtl/>
        </w:rPr>
        <w:t xml:space="preserve"> ושרון אשל, שבתם רוני נשרפה בחמ"ל כשהיא מכריזה על מלחמה </w:t>
      </w:r>
      <w:bookmarkStart w:id="47042" w:name="_ETM_Q95_359000"/>
      <w:bookmarkEnd w:id="47042"/>
      <w:r>
        <w:rPr>
          <w:rFonts w:hint="cs"/>
          <w:rtl/>
        </w:rPr>
        <w:t>במילותיה האחרונות</w:t>
      </w:r>
      <w:r w:rsidR="006F1D8C">
        <w:rPr>
          <w:rFonts w:hint="cs"/>
          <w:rtl/>
        </w:rPr>
        <w:t>,</w:t>
      </w:r>
      <w:r>
        <w:rPr>
          <w:rFonts w:hint="cs"/>
          <w:rtl/>
        </w:rPr>
        <w:t xml:space="preserve"> וא</w:t>
      </w:r>
      <w:r w:rsidR="006F1D8C">
        <w:rPr>
          <w:rFonts w:hint="cs"/>
          <w:rtl/>
        </w:rPr>
        <w:t>י</w:t>
      </w:r>
      <w:r>
        <w:rPr>
          <w:rFonts w:hint="cs"/>
          <w:rtl/>
        </w:rPr>
        <w:t>יל, יום אחרי יום, שעה אחרי שעה, נלחם</w:t>
      </w:r>
      <w:bookmarkStart w:id="47043" w:name="_ETM_Q95_367000"/>
      <w:bookmarkEnd w:id="47043"/>
      <w:r>
        <w:rPr>
          <w:rFonts w:hint="cs"/>
          <w:rtl/>
        </w:rPr>
        <w:t xml:space="preserve"> עבור ועדת חקירה ממלכתית גם לרוני? מי ייתן להם תשובות </w:t>
      </w:r>
      <w:bookmarkStart w:id="47044" w:name="_ETM_Q95_371000"/>
      <w:bookmarkEnd w:id="47044"/>
      <w:r>
        <w:rPr>
          <w:rFonts w:hint="cs"/>
          <w:rtl/>
        </w:rPr>
        <w:t xml:space="preserve">על הפקרת התצפיתניות, שלמרות שכולן הזהירו ממלחמה, אף אחד </w:t>
      </w:r>
      <w:bookmarkStart w:id="47045" w:name="_ETM_Q95_379000"/>
      <w:bookmarkEnd w:id="47045"/>
      <w:r>
        <w:rPr>
          <w:rFonts w:hint="cs"/>
          <w:rtl/>
        </w:rPr>
        <w:t xml:space="preserve">לא הקשיב להן? מי יחלום, גלית? אבי ועדי </w:t>
      </w:r>
      <w:proofErr w:type="spellStart"/>
      <w:r>
        <w:rPr>
          <w:rFonts w:hint="cs"/>
          <w:rtl/>
        </w:rPr>
        <w:t>מרציאנ</w:t>
      </w:r>
      <w:bookmarkStart w:id="47046" w:name="_ETM_Q95_384000"/>
      <w:bookmarkEnd w:id="47046"/>
      <w:r>
        <w:rPr>
          <w:rFonts w:hint="cs"/>
          <w:rtl/>
        </w:rPr>
        <w:t>ו</w:t>
      </w:r>
      <w:proofErr w:type="spellEnd"/>
      <w:r>
        <w:rPr>
          <w:rFonts w:hint="cs"/>
          <w:rtl/>
        </w:rPr>
        <w:t xml:space="preserve">, שבתם נועה התצפיתנית נלקחה בחיים, עמדה על הרגליים, </w:t>
      </w:r>
      <w:bookmarkStart w:id="47047" w:name="_ETM_Q95_388000"/>
      <w:bookmarkEnd w:id="47047"/>
      <w:r>
        <w:rPr>
          <w:rFonts w:hint="cs"/>
          <w:rtl/>
        </w:rPr>
        <w:t xml:space="preserve">חצתה את הגבול ונרצחה בשבי חמאס, ועד היום למשפחת </w:t>
      </w:r>
      <w:proofErr w:type="spellStart"/>
      <w:r>
        <w:rPr>
          <w:rFonts w:hint="cs"/>
          <w:rtl/>
        </w:rPr>
        <w:t>מרציאנו</w:t>
      </w:r>
      <w:bookmarkStart w:id="47048" w:name="_ETM_Q95_396000"/>
      <w:bookmarkEnd w:id="47048"/>
      <w:proofErr w:type="spellEnd"/>
      <w:r>
        <w:rPr>
          <w:rFonts w:hint="cs"/>
          <w:rtl/>
        </w:rPr>
        <w:t xml:space="preserve"> אין תשובות? </w:t>
      </w:r>
    </w:p>
    <w:p w:rsidR="00655720" w:rsidRDefault="00655720" w:rsidP="00041E97">
      <w:pPr>
        <w:rPr>
          <w:rtl/>
        </w:rPr>
      </w:pPr>
    </w:p>
    <w:p w:rsidR="00655720" w:rsidRDefault="00655720" w:rsidP="00041E97">
      <w:pPr>
        <w:rPr>
          <w:rtl/>
        </w:rPr>
      </w:pPr>
      <w:r>
        <w:rPr>
          <w:rFonts w:hint="cs"/>
          <w:rtl/>
        </w:rPr>
        <w:t xml:space="preserve">ומה עם מנשה </w:t>
      </w:r>
      <w:proofErr w:type="spellStart"/>
      <w:r>
        <w:rPr>
          <w:rFonts w:hint="cs"/>
          <w:rtl/>
        </w:rPr>
        <w:t>מנצורי</w:t>
      </w:r>
      <w:proofErr w:type="spellEnd"/>
      <w:r>
        <w:rPr>
          <w:rFonts w:hint="cs"/>
          <w:rtl/>
        </w:rPr>
        <w:t xml:space="preserve">? מנשה </w:t>
      </w:r>
      <w:proofErr w:type="spellStart"/>
      <w:r>
        <w:rPr>
          <w:rFonts w:hint="cs"/>
          <w:rtl/>
        </w:rPr>
        <w:t>מנצורי</w:t>
      </w:r>
      <w:proofErr w:type="spellEnd"/>
      <w:r>
        <w:rPr>
          <w:rFonts w:hint="cs"/>
          <w:rtl/>
        </w:rPr>
        <w:t xml:space="preserve">, שתי בנותיו, </w:t>
      </w:r>
      <w:proofErr w:type="spellStart"/>
      <w:r>
        <w:rPr>
          <w:rFonts w:hint="cs"/>
          <w:rtl/>
        </w:rPr>
        <w:t>נורל</w:t>
      </w:r>
      <w:proofErr w:type="spellEnd"/>
      <w:r>
        <w:rPr>
          <w:rFonts w:hint="cs"/>
          <w:rtl/>
        </w:rPr>
        <w:t xml:space="preserve"> </w:t>
      </w:r>
      <w:proofErr w:type="spellStart"/>
      <w:r>
        <w:rPr>
          <w:rFonts w:hint="cs"/>
          <w:rtl/>
        </w:rPr>
        <w:t>ורויה</w:t>
      </w:r>
      <w:proofErr w:type="spellEnd"/>
      <w:r>
        <w:rPr>
          <w:rFonts w:hint="cs"/>
          <w:rtl/>
        </w:rPr>
        <w:t xml:space="preserve">, נרצחו </w:t>
      </w:r>
      <w:proofErr w:type="spellStart"/>
      <w:r>
        <w:rPr>
          <w:rFonts w:hint="cs"/>
          <w:rtl/>
        </w:rPr>
        <w:t>בנובה</w:t>
      </w:r>
      <w:proofErr w:type="spellEnd"/>
      <w:r>
        <w:rPr>
          <w:rFonts w:hint="cs"/>
          <w:rtl/>
        </w:rPr>
        <w:t xml:space="preserve">; קמו ביום שישי משולחן השבת, הלכו </w:t>
      </w:r>
      <w:bookmarkStart w:id="47049" w:name="_ETM_Q95_409000"/>
      <w:bookmarkEnd w:id="47049"/>
      <w:r>
        <w:rPr>
          <w:rFonts w:hint="cs"/>
          <w:rtl/>
        </w:rPr>
        <w:t xml:space="preserve">למסיבה ונרצחו </w:t>
      </w:r>
      <w:proofErr w:type="spellStart"/>
      <w:r>
        <w:rPr>
          <w:rFonts w:hint="cs"/>
          <w:rtl/>
        </w:rPr>
        <w:t>בנובה</w:t>
      </w:r>
      <w:proofErr w:type="spellEnd"/>
      <w:r>
        <w:rPr>
          <w:rFonts w:hint="cs"/>
          <w:rtl/>
        </w:rPr>
        <w:t xml:space="preserve">. הוא רוצה תשובות, הוא מחפש ועדת חקירה </w:t>
      </w:r>
      <w:bookmarkStart w:id="47050" w:name="_ETM_Q95_418000"/>
      <w:bookmarkEnd w:id="47050"/>
      <w:r>
        <w:rPr>
          <w:rFonts w:hint="cs"/>
          <w:rtl/>
        </w:rPr>
        <w:t xml:space="preserve">ממלכתית. ומה עם משפחות ששת החטופים, אלה שנלקחו כולם בחיים, </w:t>
      </w:r>
      <w:bookmarkStart w:id="47051" w:name="_ETM_Q95_423000"/>
      <w:bookmarkEnd w:id="47051"/>
      <w:r>
        <w:rPr>
          <w:rFonts w:hint="cs"/>
          <w:rtl/>
        </w:rPr>
        <w:t>אפילו פצועים, ונרצחו בשבי החמאס? את רוצה להגיד למשפחתה של</w:t>
      </w:r>
      <w:bookmarkStart w:id="47052" w:name="_ETM_Q95_431000"/>
      <w:bookmarkEnd w:id="47052"/>
      <w:r>
        <w:rPr>
          <w:rFonts w:hint="cs"/>
          <w:rtl/>
        </w:rPr>
        <w:t xml:space="preserve"> כרמל גת, למשפחותיהם של אורי דנינו, אלמוג סרוסי, עדן ירושלמי, </w:t>
      </w:r>
      <w:bookmarkStart w:id="47053" w:name="_ETM_Q95_437000"/>
      <w:bookmarkEnd w:id="47053"/>
      <w:r>
        <w:rPr>
          <w:rFonts w:hint="cs"/>
          <w:rtl/>
        </w:rPr>
        <w:t xml:space="preserve">הרש גולדברג פולין, אלכס </w:t>
      </w:r>
      <w:proofErr w:type="spellStart"/>
      <w:r>
        <w:rPr>
          <w:rFonts w:hint="cs"/>
          <w:rtl/>
        </w:rPr>
        <w:t>לובנוב</w:t>
      </w:r>
      <w:proofErr w:type="spellEnd"/>
      <w:r>
        <w:rPr>
          <w:rFonts w:hint="cs"/>
          <w:rtl/>
        </w:rPr>
        <w:t xml:space="preserve">, משפחות שקוראות לוועדת חקירה ממלכתית </w:t>
      </w:r>
      <w:r>
        <w:rPr>
          <w:rFonts w:hint="eastAsia"/>
          <w:rtl/>
        </w:rPr>
        <w:t xml:space="preserve">– </w:t>
      </w:r>
      <w:r>
        <w:rPr>
          <w:rFonts w:hint="cs"/>
          <w:rtl/>
        </w:rPr>
        <w:t>להן את רוצה? שהן יחלמו?</w:t>
      </w:r>
    </w:p>
    <w:p w:rsidR="00655720" w:rsidRDefault="00655720" w:rsidP="00041E97">
      <w:pPr>
        <w:rPr>
          <w:rtl/>
        </w:rPr>
      </w:pPr>
    </w:p>
    <w:p w:rsidR="00655720" w:rsidRDefault="00655720" w:rsidP="00041E97">
      <w:pPr>
        <w:rPr>
          <w:rtl/>
        </w:rPr>
      </w:pPr>
      <w:bookmarkStart w:id="47054" w:name="_ETM_Q95_452000"/>
      <w:bookmarkEnd w:id="47054"/>
      <w:r>
        <w:rPr>
          <w:rFonts w:hint="cs"/>
          <w:rtl/>
        </w:rPr>
        <w:t>בואי נראה אותך עומדת</w:t>
      </w:r>
      <w:bookmarkStart w:id="47055" w:name="_ETM_Q95_454000"/>
      <w:bookmarkEnd w:id="47055"/>
      <w:r>
        <w:rPr>
          <w:rFonts w:hint="cs"/>
          <w:rtl/>
        </w:rPr>
        <w:t xml:space="preserve"> מול כל המשפחות האלה, מול מאות משפחות שרוצות ועדת </w:t>
      </w:r>
      <w:bookmarkStart w:id="47056" w:name="_ETM_Q95_458000"/>
      <w:bookmarkEnd w:id="47056"/>
      <w:r>
        <w:rPr>
          <w:rFonts w:hint="cs"/>
          <w:rtl/>
        </w:rPr>
        <w:t>חקירה ממלכתית, בואי נראה אותך, גיבורה גדולה, עומדת מול</w:t>
      </w:r>
      <w:bookmarkStart w:id="47057" w:name="_ETM_Q95_464000"/>
      <w:bookmarkEnd w:id="47057"/>
      <w:r>
        <w:rPr>
          <w:rFonts w:hint="cs"/>
          <w:rtl/>
        </w:rPr>
        <w:t xml:space="preserve">ם ואומרת להם שיחלמו על ועדת חקירה ממלכתית. איך את לא </w:t>
      </w:r>
      <w:bookmarkStart w:id="47058" w:name="_ETM_Q95_468000"/>
      <w:bookmarkEnd w:id="47058"/>
      <w:r>
        <w:rPr>
          <w:rFonts w:hint="cs"/>
          <w:rtl/>
        </w:rPr>
        <w:t>מתביישת? על מי את גיבורה, על המשפחות האלה?</w:t>
      </w:r>
    </w:p>
    <w:p w:rsidR="00655720" w:rsidRDefault="00655720" w:rsidP="00041E97">
      <w:pPr>
        <w:rPr>
          <w:rtl/>
        </w:rPr>
      </w:pPr>
    </w:p>
    <w:p w:rsidR="00655720" w:rsidRDefault="00655720" w:rsidP="006F3EA0">
      <w:pPr>
        <w:rPr>
          <w:rtl/>
        </w:rPr>
      </w:pPr>
      <w:bookmarkStart w:id="47059" w:name="_ETM_Q95_475000"/>
      <w:bookmarkEnd w:id="47059"/>
      <w:r>
        <w:rPr>
          <w:rFonts w:hint="cs"/>
          <w:rtl/>
        </w:rPr>
        <w:t>אנחנו, הממשלה שלנו</w:t>
      </w:r>
      <w:bookmarkStart w:id="47060" w:name="_ETM_Q95_476000"/>
      <w:bookmarkEnd w:id="47060"/>
      <w:r>
        <w:rPr>
          <w:rFonts w:hint="cs"/>
          <w:rtl/>
        </w:rPr>
        <w:t xml:space="preserve"> הקימה ועדת חקירה על אסון מירון. חשבנו אז שזה היה</w:t>
      </w:r>
      <w:bookmarkStart w:id="47061" w:name="_ETM_Q95_483000"/>
      <w:bookmarkEnd w:id="47061"/>
      <w:r>
        <w:rPr>
          <w:rFonts w:hint="cs"/>
          <w:rtl/>
        </w:rPr>
        <w:t xml:space="preserve"> האסון האזרחי הגדול ביותר. חשבנו ש-45 משפחות שהתרסקו חייבות תשובה. </w:t>
      </w:r>
      <w:bookmarkStart w:id="47062" w:name="_ETM_Q95_488000"/>
      <w:bookmarkEnd w:id="47062"/>
      <w:r>
        <w:rPr>
          <w:rFonts w:hint="cs"/>
          <w:rtl/>
        </w:rPr>
        <w:t>ואתם, על יותר מ-1,200, מתנגדים להקים ועדת חקירה ממלכתית. אתם</w:t>
      </w:r>
      <w:bookmarkStart w:id="47063" w:name="_ETM_Q95_499000"/>
      <w:bookmarkEnd w:id="47063"/>
      <w:r>
        <w:rPr>
          <w:rFonts w:hint="cs"/>
          <w:rtl/>
        </w:rPr>
        <w:t xml:space="preserve"> צריכים להתבייש.</w:t>
      </w:r>
      <w:r w:rsidR="006F3EA0">
        <w:rPr>
          <w:rFonts w:hint="cs"/>
          <w:rtl/>
        </w:rPr>
        <w:t xml:space="preserve"> </w:t>
      </w:r>
      <w:r>
        <w:rPr>
          <w:rFonts w:hint="cs"/>
          <w:rtl/>
        </w:rPr>
        <w:t>א</w:t>
      </w:r>
      <w:bookmarkStart w:id="47064" w:name="_ETM_Q95_500000"/>
      <w:bookmarkEnd w:id="47064"/>
      <w:r>
        <w:rPr>
          <w:rFonts w:hint="cs"/>
          <w:rtl/>
        </w:rPr>
        <w:t>ני לא יודעת מה אתם עושים כשאתם באים</w:t>
      </w:r>
      <w:bookmarkStart w:id="47065" w:name="_ETM_Q95_503000"/>
      <w:bookmarkEnd w:id="47065"/>
      <w:r>
        <w:rPr>
          <w:rFonts w:hint="cs"/>
          <w:rtl/>
        </w:rPr>
        <w:t xml:space="preserve"> לבית של משפחה שכולה, אני לא יודעת מה אתם עושים </w:t>
      </w:r>
      <w:bookmarkStart w:id="47066" w:name="_ETM_Q95_506000"/>
      <w:bookmarkEnd w:id="47066"/>
      <w:r>
        <w:rPr>
          <w:rFonts w:hint="cs"/>
          <w:rtl/>
        </w:rPr>
        <w:t>כשאתם רואים משפחה שכולה, אבל יש לכם אחריות לאסון</w:t>
      </w:r>
      <w:bookmarkStart w:id="47067" w:name="_ETM_Q95_512000"/>
      <w:bookmarkEnd w:id="47067"/>
      <w:r>
        <w:rPr>
          <w:rFonts w:hint="cs"/>
          <w:rtl/>
        </w:rPr>
        <w:t xml:space="preserve"> הגדול ביותר שהתרחש פה מאז השואה</w:t>
      </w:r>
      <w:r w:rsidR="006F3EA0">
        <w:rPr>
          <w:rFonts w:hint="cs"/>
          <w:rtl/>
        </w:rPr>
        <w:t>.</w:t>
      </w:r>
      <w:r>
        <w:rPr>
          <w:rFonts w:hint="cs"/>
          <w:rtl/>
        </w:rPr>
        <w:t xml:space="preserve"> ועוד בלי בושה, לעמוד </w:t>
      </w:r>
      <w:bookmarkStart w:id="47068" w:name="_ETM_Q95_515000"/>
      <w:bookmarkEnd w:id="47068"/>
      <w:r>
        <w:rPr>
          <w:rFonts w:hint="cs"/>
          <w:rtl/>
        </w:rPr>
        <w:t xml:space="preserve">פה, במליאת הכנסת, ולהגיד למשפחות שכולות: "תחלמו על ועדת </w:t>
      </w:r>
      <w:bookmarkStart w:id="47069" w:name="_ETM_Q95_522000"/>
      <w:bookmarkEnd w:id="47069"/>
      <w:r>
        <w:rPr>
          <w:rFonts w:hint="cs"/>
          <w:rtl/>
        </w:rPr>
        <w:t>חקירה ממלכתית". בושה וחרפה. בושה. תודה.</w:t>
      </w:r>
    </w:p>
    <w:p w:rsidR="00655720" w:rsidRDefault="00655720" w:rsidP="00041E97">
      <w:pPr>
        <w:rPr>
          <w:rtl/>
        </w:rPr>
      </w:pPr>
    </w:p>
    <w:p w:rsidR="00655720" w:rsidRDefault="00655720" w:rsidP="00041E97">
      <w:pPr>
        <w:pStyle w:val="af6"/>
        <w:keepNext/>
        <w:rPr>
          <w:rtl/>
        </w:rPr>
      </w:pPr>
      <w:r w:rsidRPr="00B17009">
        <w:rPr>
          <w:rStyle w:val="TagStyle"/>
          <w:rtl/>
        </w:rPr>
        <w:t xml:space="preserve"> &lt;&lt; יור &gt;&gt;</w:t>
      </w:r>
      <w:r w:rsidRPr="00055990">
        <w:rPr>
          <w:rStyle w:val="TagStyle"/>
          <w:rtl/>
        </w:rPr>
        <w:t xml:space="preserve"> </w:t>
      </w:r>
      <w:r>
        <w:rPr>
          <w:rtl/>
        </w:rPr>
        <w:t>היו"ר משה רוט:</w:t>
      </w:r>
      <w:r w:rsidRPr="00055990">
        <w:rPr>
          <w:rStyle w:val="TagStyle"/>
          <w:rtl/>
        </w:rPr>
        <w:t xml:space="preserve"> </w:t>
      </w:r>
      <w:r w:rsidRPr="00B17009">
        <w:rPr>
          <w:rStyle w:val="TagStyle"/>
          <w:rtl/>
        </w:rPr>
        <w:t>&lt;&lt; יור &gt;&gt;</w:t>
      </w:r>
      <w:r>
        <w:rPr>
          <w:rtl/>
        </w:rPr>
        <w:t xml:space="preserve"> </w:t>
      </w:r>
    </w:p>
    <w:p w:rsidR="00655720" w:rsidRDefault="00655720" w:rsidP="00DD0FF2">
      <w:pPr>
        <w:rPr>
          <w:rtl/>
          <w:lang w:eastAsia="he-IL"/>
        </w:rPr>
      </w:pPr>
    </w:p>
    <w:p w:rsidR="00655720" w:rsidRDefault="00655720" w:rsidP="00041E97">
      <w:pPr>
        <w:rPr>
          <w:rtl/>
          <w:lang w:eastAsia="he-IL"/>
        </w:rPr>
      </w:pPr>
      <w:r>
        <w:rPr>
          <w:rFonts w:hint="cs"/>
          <w:rtl/>
          <w:lang w:eastAsia="he-IL"/>
        </w:rPr>
        <w:t xml:space="preserve">תודה רבה. חברת הכנסת מרב מיכאלי, בבקשה. חמש דקות לרשותך. </w:t>
      </w:r>
    </w:p>
    <w:p w:rsidR="00655720" w:rsidRDefault="00655720" w:rsidP="00041E97">
      <w:pPr>
        <w:rPr>
          <w:rtl/>
          <w:lang w:eastAsia="he-IL"/>
        </w:rPr>
      </w:pPr>
    </w:p>
    <w:p w:rsidR="00655720" w:rsidRDefault="00655720" w:rsidP="00041E97">
      <w:pPr>
        <w:pStyle w:val="a4"/>
        <w:keepNext/>
        <w:rPr>
          <w:rtl/>
        </w:rPr>
      </w:pPr>
      <w:r w:rsidRPr="00B17009">
        <w:rPr>
          <w:rStyle w:val="TagStyle"/>
          <w:rtl/>
        </w:rPr>
        <w:t xml:space="preserve"> &lt;&lt; דובר &gt;&gt;</w:t>
      </w:r>
      <w:r w:rsidRPr="00055990">
        <w:rPr>
          <w:rStyle w:val="TagStyle"/>
          <w:rtl/>
        </w:rPr>
        <w:t xml:space="preserve"> </w:t>
      </w:r>
      <w:bookmarkStart w:id="47070" w:name="_Toc185764259"/>
      <w:bookmarkStart w:id="47071" w:name="_Toc185851196"/>
      <w:bookmarkStart w:id="47072" w:name="_Toc185958176"/>
      <w:bookmarkStart w:id="47073" w:name="_Toc204589828"/>
      <w:r>
        <w:rPr>
          <w:rtl/>
        </w:rPr>
        <w:t>מרב מיכאלי (העבודה):</w:t>
      </w:r>
      <w:bookmarkEnd w:id="47070"/>
      <w:bookmarkEnd w:id="47071"/>
      <w:bookmarkEnd w:id="47072"/>
      <w:bookmarkEnd w:id="47073"/>
      <w:r w:rsidRPr="00055990">
        <w:rPr>
          <w:rStyle w:val="TagStyle"/>
          <w:rtl/>
        </w:rPr>
        <w:t xml:space="preserve"> </w:t>
      </w:r>
      <w:r w:rsidRPr="00B17009">
        <w:rPr>
          <w:rStyle w:val="TagStyle"/>
          <w:rtl/>
        </w:rPr>
        <w:t>&lt;&lt; דובר &gt;&gt;</w:t>
      </w:r>
      <w:r>
        <w:rPr>
          <w:rtl/>
        </w:rPr>
        <w:t xml:space="preserve"> </w:t>
      </w:r>
    </w:p>
    <w:p w:rsidR="00655720" w:rsidRDefault="00655720" w:rsidP="00DD0FF2">
      <w:pPr>
        <w:rPr>
          <w:rtl/>
          <w:lang w:eastAsia="he-IL"/>
        </w:rPr>
      </w:pPr>
    </w:p>
    <w:p w:rsidR="00655720" w:rsidRDefault="00655720" w:rsidP="00041E97">
      <w:pPr>
        <w:rPr>
          <w:rtl/>
          <w:lang w:eastAsia="he-IL"/>
        </w:rPr>
      </w:pPr>
      <w:r>
        <w:rPr>
          <w:rFonts w:hint="cs"/>
          <w:rtl/>
          <w:lang w:eastAsia="he-IL"/>
        </w:rPr>
        <w:t xml:space="preserve">אני חושבת שאם יש דרך לראות כמה שר האוצר, שהביא את התקציב המושחת, הרקוב, המזיק, ההרסני והחצוף הזה, באמת לא מבין שום דבר בחשבון, זה הדברים שהוא </w:t>
      </w:r>
      <w:bookmarkStart w:id="47074" w:name="_ETM_Q95_615000"/>
      <w:bookmarkEnd w:id="47074"/>
      <w:r>
        <w:rPr>
          <w:rFonts w:hint="cs"/>
          <w:rtl/>
          <w:lang w:eastAsia="he-IL"/>
        </w:rPr>
        <w:t xml:space="preserve">אמר הבוקר, ממש רק הבוקר, על זה שאסור עכשיו לעשות </w:t>
      </w:r>
      <w:bookmarkStart w:id="47075" w:name="_ETM_Q95_623000"/>
      <w:bookmarkEnd w:id="47075"/>
      <w:r>
        <w:rPr>
          <w:rFonts w:hint="cs"/>
          <w:rtl/>
          <w:lang w:eastAsia="he-IL"/>
        </w:rPr>
        <w:t xml:space="preserve">עסקת חטופות וחטופים כי צריך לחכות </w:t>
      </w:r>
      <w:proofErr w:type="spellStart"/>
      <w:r>
        <w:rPr>
          <w:rFonts w:hint="cs"/>
          <w:rtl/>
          <w:lang w:eastAsia="he-IL"/>
        </w:rPr>
        <w:t>לטראמפ</w:t>
      </w:r>
      <w:proofErr w:type="spellEnd"/>
      <w:r>
        <w:rPr>
          <w:rFonts w:hint="cs"/>
          <w:rtl/>
          <w:lang w:eastAsia="he-IL"/>
        </w:rPr>
        <w:t>. עניין של אולי</w:t>
      </w:r>
      <w:bookmarkStart w:id="47076" w:name="_ETM_Q95_633000"/>
      <w:bookmarkEnd w:id="47076"/>
      <w:r>
        <w:rPr>
          <w:rFonts w:hint="cs"/>
          <w:rtl/>
          <w:lang w:eastAsia="he-IL"/>
        </w:rPr>
        <w:t xml:space="preserve"> חודש, אולי חודשיים, אולי שלושה; שבינתיים החטופות והחטופים ימשיכו להיות</w:t>
      </w:r>
      <w:bookmarkStart w:id="47077" w:name="_ETM_Q95_643000"/>
      <w:bookmarkEnd w:id="47077"/>
      <w:r>
        <w:rPr>
          <w:rFonts w:hint="cs"/>
          <w:rtl/>
          <w:lang w:eastAsia="he-IL"/>
        </w:rPr>
        <w:t xml:space="preserve"> תחת התעללות, אונס, סכנת חיים, הרעבה, מחלות, קור </w:t>
      </w:r>
      <w:r>
        <w:rPr>
          <w:rFonts w:hint="eastAsia"/>
          <w:rtl/>
          <w:lang w:eastAsia="he-IL"/>
        </w:rPr>
        <w:t xml:space="preserve">– </w:t>
      </w:r>
      <w:r>
        <w:rPr>
          <w:rFonts w:hint="cs"/>
          <w:rtl/>
          <w:lang w:eastAsia="he-IL"/>
        </w:rPr>
        <w:t xml:space="preserve">כל סוגי </w:t>
      </w:r>
      <w:bookmarkStart w:id="47078" w:name="_ETM_Q95_650000"/>
      <w:bookmarkEnd w:id="47078"/>
      <w:r>
        <w:rPr>
          <w:rFonts w:hint="cs"/>
          <w:rtl/>
          <w:lang w:eastAsia="he-IL"/>
        </w:rPr>
        <w:t>הפגיעה האפשרית, אבל לסמוטריץ' יש זמן, כי החשבון שלו, כמו</w:t>
      </w:r>
      <w:bookmarkStart w:id="47079" w:name="_ETM_Q95_658000"/>
      <w:bookmarkEnd w:id="47079"/>
      <w:r>
        <w:rPr>
          <w:rFonts w:hint="cs"/>
          <w:rtl/>
          <w:lang w:eastAsia="he-IL"/>
        </w:rPr>
        <w:t xml:space="preserve"> שהוא אומר, זה שאסור לתת לחמאס עכשיו חבל הצלה. </w:t>
      </w:r>
      <w:bookmarkStart w:id="47080" w:name="_ETM_Q95_663000"/>
      <w:bookmarkEnd w:id="47080"/>
      <w:r>
        <w:rPr>
          <w:rFonts w:hint="cs"/>
          <w:rtl/>
          <w:lang w:eastAsia="he-IL"/>
        </w:rPr>
        <w:t>תראו מה</w:t>
      </w:r>
      <w:bookmarkStart w:id="47081" w:name="_ETM_Q95_664000"/>
      <w:bookmarkEnd w:id="47081"/>
      <w:r>
        <w:rPr>
          <w:rFonts w:hint="cs"/>
          <w:rtl/>
          <w:lang w:eastAsia="he-IL"/>
        </w:rPr>
        <w:t xml:space="preserve"> זה, סמוטריץ' דואג שלא יהיה חבל הצלה לחמאס.</w:t>
      </w:r>
    </w:p>
    <w:p w:rsidR="00655720" w:rsidRDefault="00655720" w:rsidP="00041E97">
      <w:pPr>
        <w:rPr>
          <w:rtl/>
          <w:lang w:eastAsia="he-IL"/>
        </w:rPr>
      </w:pPr>
    </w:p>
    <w:p w:rsidR="00655720" w:rsidRDefault="00655720" w:rsidP="00041E97">
      <w:pPr>
        <w:rPr>
          <w:rtl/>
          <w:lang w:eastAsia="he-IL"/>
        </w:rPr>
      </w:pPr>
      <w:r>
        <w:rPr>
          <w:rFonts w:hint="cs"/>
          <w:rtl/>
          <w:lang w:eastAsia="he-IL"/>
        </w:rPr>
        <w:t>אני לא</w:t>
      </w:r>
      <w:bookmarkStart w:id="47082" w:name="_ETM_Q95_670000"/>
      <w:bookmarkEnd w:id="47082"/>
      <w:r>
        <w:rPr>
          <w:rFonts w:hint="cs"/>
          <w:rtl/>
          <w:lang w:eastAsia="he-IL"/>
        </w:rPr>
        <w:t xml:space="preserve"> יודעת איך לספר לך את זה, אדוני שר האוצר, </w:t>
      </w:r>
      <w:proofErr w:type="spellStart"/>
      <w:r>
        <w:rPr>
          <w:rFonts w:hint="cs"/>
          <w:rtl/>
          <w:lang w:eastAsia="he-IL"/>
        </w:rPr>
        <w:t>שעלק</w:t>
      </w:r>
      <w:proofErr w:type="spellEnd"/>
      <w:r>
        <w:rPr>
          <w:rFonts w:hint="cs"/>
          <w:rtl/>
          <w:lang w:eastAsia="he-IL"/>
        </w:rPr>
        <w:t xml:space="preserve"> לא ידע על </w:t>
      </w:r>
      <w:proofErr w:type="spellStart"/>
      <w:r>
        <w:rPr>
          <w:rFonts w:hint="cs"/>
          <w:rtl/>
          <w:lang w:eastAsia="he-IL"/>
        </w:rPr>
        <w:t>הנוח'בות</w:t>
      </w:r>
      <w:proofErr w:type="spellEnd"/>
      <w:r>
        <w:rPr>
          <w:rFonts w:hint="cs"/>
          <w:rtl/>
          <w:lang w:eastAsia="he-IL"/>
        </w:rPr>
        <w:t xml:space="preserve"> לפני 7 באוקטובר. חבל, </w:t>
      </w:r>
      <w:bookmarkStart w:id="47083" w:name="_ETM_Q95_685000"/>
      <w:bookmarkEnd w:id="47083"/>
      <w:r>
        <w:rPr>
          <w:rFonts w:hint="cs"/>
          <w:rtl/>
          <w:lang w:eastAsia="he-IL"/>
        </w:rPr>
        <w:t xml:space="preserve">אגב, שאדוני לא קורא עיתונים </w:t>
      </w:r>
      <w:r>
        <w:rPr>
          <w:rFonts w:hint="eastAsia"/>
          <w:rtl/>
          <w:lang w:eastAsia="he-IL"/>
        </w:rPr>
        <w:t xml:space="preserve">– </w:t>
      </w:r>
      <w:r>
        <w:rPr>
          <w:rFonts w:hint="cs"/>
          <w:rtl/>
          <w:lang w:eastAsia="he-IL"/>
        </w:rPr>
        <w:t xml:space="preserve">היה כתוב הרבה על </w:t>
      </w:r>
      <w:proofErr w:type="spellStart"/>
      <w:r>
        <w:rPr>
          <w:rFonts w:hint="cs"/>
          <w:rtl/>
          <w:lang w:eastAsia="he-IL"/>
        </w:rPr>
        <w:t>הנוח'בות</w:t>
      </w:r>
      <w:proofErr w:type="spellEnd"/>
      <w:r>
        <w:rPr>
          <w:rFonts w:hint="cs"/>
          <w:rtl/>
          <w:lang w:eastAsia="he-IL"/>
        </w:rPr>
        <w:t xml:space="preserve"> בעיתונים. לא צריך להיות חבר קבינט בשביל זה, כן? פשוט</w:t>
      </w:r>
      <w:bookmarkStart w:id="47084" w:name="_ETM_Q95_692000"/>
      <w:bookmarkEnd w:id="47084"/>
      <w:r>
        <w:rPr>
          <w:rFonts w:hint="cs"/>
          <w:rtl/>
          <w:lang w:eastAsia="he-IL"/>
        </w:rPr>
        <w:t xml:space="preserve"> עיתונים. אבל אני לא יודעת איך לספר לך את זה</w:t>
      </w:r>
      <w:bookmarkStart w:id="47085" w:name="_ETM_Q95_702000"/>
      <w:bookmarkEnd w:id="47085"/>
      <w:r>
        <w:rPr>
          <w:rFonts w:hint="cs"/>
          <w:rtl/>
          <w:lang w:eastAsia="he-IL"/>
        </w:rPr>
        <w:t xml:space="preserve"> </w:t>
      </w:r>
      <w:r>
        <w:rPr>
          <w:rtl/>
          <w:lang w:eastAsia="he-IL"/>
        </w:rPr>
        <w:t>–</w:t>
      </w:r>
      <w:r>
        <w:rPr>
          <w:rFonts w:hint="cs"/>
          <w:rtl/>
          <w:lang w:eastAsia="he-IL"/>
        </w:rPr>
        <w:t xml:space="preserve"> שוב אתם מחזיקים את חמאס בחיים, משום שאני אמרתי</w:t>
      </w:r>
      <w:bookmarkStart w:id="47086" w:name="_ETM_Q95_708000"/>
      <w:bookmarkEnd w:id="47086"/>
      <w:r>
        <w:rPr>
          <w:rFonts w:hint="cs"/>
          <w:rtl/>
          <w:lang w:eastAsia="he-IL"/>
        </w:rPr>
        <w:t xml:space="preserve"> מהיום השלישי למלחמה הזאת: השאלה היא מה יהיה ביום </w:t>
      </w:r>
      <w:bookmarkStart w:id="47087" w:name="_ETM_Q95_710000"/>
      <w:bookmarkEnd w:id="47087"/>
      <w:r>
        <w:rPr>
          <w:rFonts w:hint="cs"/>
          <w:rtl/>
          <w:lang w:eastAsia="he-IL"/>
        </w:rPr>
        <w:t>שאחרי; את מי אנחנו נדאג, או נאפשר שינהל את רצועת</w:t>
      </w:r>
      <w:bookmarkStart w:id="47088" w:name="_ETM_Q95_723000"/>
      <w:bookmarkEnd w:id="47088"/>
      <w:r>
        <w:rPr>
          <w:rFonts w:hint="cs"/>
          <w:rtl/>
          <w:lang w:eastAsia="he-IL"/>
        </w:rPr>
        <w:t xml:space="preserve"> עזה ביום שאחרי מיטוט שלטון הטרור של חמאס.</w:t>
      </w:r>
    </w:p>
    <w:p w:rsidR="00655720" w:rsidRDefault="00655720" w:rsidP="00041E97">
      <w:pPr>
        <w:rPr>
          <w:rtl/>
          <w:lang w:eastAsia="he-IL"/>
        </w:rPr>
      </w:pPr>
      <w:bookmarkStart w:id="47089" w:name="_ETM_Q95_729000"/>
      <w:bookmarkEnd w:id="47089"/>
    </w:p>
    <w:p w:rsidR="006F3EA0" w:rsidRDefault="00655720" w:rsidP="006F3EA0">
      <w:pPr>
        <w:rPr>
          <w:rtl/>
          <w:lang w:eastAsia="he-IL"/>
        </w:rPr>
      </w:pPr>
      <w:bookmarkStart w:id="47090" w:name="_ETM_Q95_730000"/>
      <w:bookmarkEnd w:id="47090"/>
      <w:r>
        <w:rPr>
          <w:rFonts w:hint="cs"/>
          <w:rtl/>
          <w:lang w:eastAsia="he-IL"/>
        </w:rPr>
        <w:t xml:space="preserve">אבל עד השבוע, </w:t>
      </w:r>
      <w:bookmarkStart w:id="47091" w:name="_ETM_Q95_733000"/>
      <w:bookmarkEnd w:id="47091"/>
      <w:r>
        <w:rPr>
          <w:rFonts w:hint="cs"/>
          <w:rtl/>
          <w:lang w:eastAsia="he-IL"/>
        </w:rPr>
        <w:t xml:space="preserve">נתניהו לא הסכים לנהל דיון על היום שאחרי. הוא לא </w:t>
      </w:r>
      <w:bookmarkStart w:id="47092" w:name="_ETM_Q95_735000"/>
      <w:bookmarkEnd w:id="47092"/>
      <w:r>
        <w:rPr>
          <w:rFonts w:hint="cs"/>
          <w:rtl/>
          <w:lang w:eastAsia="he-IL"/>
        </w:rPr>
        <w:t xml:space="preserve">רצה את היום שאחרי. הוא עדיין לא באמת רוצה את </w:t>
      </w:r>
      <w:bookmarkStart w:id="47093" w:name="_ETM_Q95_741000"/>
      <w:bookmarkEnd w:id="47093"/>
      <w:r>
        <w:rPr>
          <w:rFonts w:hint="cs"/>
          <w:rtl/>
          <w:lang w:eastAsia="he-IL"/>
        </w:rPr>
        <w:t xml:space="preserve">היום שאחרי, רק יכול להיות שלא תהיה לו ברירה. אבל </w:t>
      </w:r>
      <w:bookmarkStart w:id="47094" w:name="_ETM_Q95_745000"/>
      <w:bookmarkEnd w:id="47094"/>
      <w:r>
        <w:rPr>
          <w:rFonts w:hint="cs"/>
          <w:rtl/>
          <w:lang w:eastAsia="he-IL"/>
        </w:rPr>
        <w:t>אתם מסרבים</w:t>
      </w:r>
      <w:r w:rsidR="006F3EA0">
        <w:rPr>
          <w:rFonts w:hint="cs"/>
          <w:rtl/>
          <w:lang w:eastAsia="he-IL"/>
        </w:rPr>
        <w:t>.</w:t>
      </w:r>
      <w:r>
        <w:rPr>
          <w:rFonts w:hint="cs"/>
          <w:rtl/>
          <w:lang w:eastAsia="he-IL"/>
        </w:rPr>
        <w:t xml:space="preserve"> בשום אופן</w:t>
      </w:r>
      <w:r w:rsidR="006F3EA0">
        <w:rPr>
          <w:rFonts w:hint="cs"/>
          <w:rtl/>
          <w:lang w:eastAsia="he-IL"/>
        </w:rPr>
        <w:t>.</w:t>
      </w:r>
      <w:r>
        <w:rPr>
          <w:rFonts w:hint="cs"/>
          <w:rtl/>
          <w:lang w:eastAsia="he-IL"/>
        </w:rPr>
        <w:t xml:space="preserve"> בכל דרך אתם מסרבים לאפשר שלטון</w:t>
      </w:r>
      <w:bookmarkStart w:id="47095" w:name="_ETM_Q95_752000"/>
      <w:bookmarkEnd w:id="47095"/>
      <w:r>
        <w:rPr>
          <w:rFonts w:hint="cs"/>
          <w:rtl/>
          <w:lang w:eastAsia="he-IL"/>
        </w:rPr>
        <w:t xml:space="preserve"> שיחליף את חמאס. אתה מחזיק אותו בחיים כל הזמן. אין</w:t>
      </w:r>
      <w:bookmarkStart w:id="47096" w:name="_ETM_Q95_760000"/>
      <w:bookmarkEnd w:id="47096"/>
      <w:r>
        <w:rPr>
          <w:rFonts w:hint="cs"/>
          <w:rtl/>
          <w:lang w:eastAsia="he-IL"/>
        </w:rPr>
        <w:t xml:space="preserve"> ואקום, אדוני שר האוצר. אין ואקום. כשאנחנו, צה"ל, בצורה מדהימה</w:t>
      </w:r>
      <w:bookmarkStart w:id="47097" w:name="_ETM_Q95_769000"/>
      <w:bookmarkEnd w:id="47097"/>
      <w:r>
        <w:rPr>
          <w:rFonts w:hint="cs"/>
          <w:rtl/>
          <w:lang w:eastAsia="he-IL"/>
        </w:rPr>
        <w:t xml:space="preserve"> ובמחיר דמים כואב ביותר, פגע אנושות ביכולות הצבאיות של חמאס </w:t>
      </w:r>
      <w:bookmarkStart w:id="47098" w:name="_ETM_Q95_777000"/>
      <w:bookmarkEnd w:id="47098"/>
      <w:r>
        <w:rPr>
          <w:rFonts w:hint="eastAsia"/>
          <w:rtl/>
          <w:lang w:eastAsia="he-IL"/>
        </w:rPr>
        <w:t xml:space="preserve">– </w:t>
      </w:r>
      <w:r>
        <w:rPr>
          <w:rFonts w:hint="cs"/>
          <w:rtl/>
          <w:lang w:eastAsia="he-IL"/>
        </w:rPr>
        <w:t xml:space="preserve">אם אין שם מישהו אחר שייקח את השלטון בידיים, רק חמאס יכול לקום מחדש, כי חמאס הוא הכוח היחידי </w:t>
      </w:r>
      <w:bookmarkStart w:id="47099" w:name="_ETM_Q95_786000"/>
      <w:bookmarkEnd w:id="47099"/>
      <w:r>
        <w:rPr>
          <w:rFonts w:hint="cs"/>
          <w:rtl/>
          <w:lang w:eastAsia="he-IL"/>
        </w:rPr>
        <w:t>ברצועה.</w:t>
      </w:r>
      <w:r w:rsidR="006F3EA0">
        <w:rPr>
          <w:rFonts w:hint="cs"/>
          <w:rtl/>
          <w:lang w:eastAsia="he-IL"/>
        </w:rPr>
        <w:t xml:space="preserve"> </w:t>
      </w:r>
      <w:r>
        <w:rPr>
          <w:rFonts w:hint="cs"/>
          <w:rtl/>
          <w:lang w:eastAsia="he-IL"/>
        </w:rPr>
        <w:t>ו</w:t>
      </w:r>
      <w:bookmarkStart w:id="47100" w:name="_ETM_Q95_788000"/>
      <w:bookmarkEnd w:id="47100"/>
      <w:r>
        <w:rPr>
          <w:rFonts w:hint="cs"/>
          <w:rtl/>
          <w:lang w:eastAsia="he-IL"/>
        </w:rPr>
        <w:t xml:space="preserve">כשאתם ממשיכים לנסות לפרק את הרשות הפלסטינית במקום להבין שזה </w:t>
      </w:r>
      <w:bookmarkStart w:id="47101" w:name="_ETM_Q95_793000"/>
      <w:bookmarkEnd w:id="47101"/>
      <w:r>
        <w:rPr>
          <w:rFonts w:hint="cs"/>
          <w:rtl/>
          <w:lang w:eastAsia="he-IL"/>
        </w:rPr>
        <w:t>השלטון הלגיטימי היחידי שאפשר לבנות מחדש בצורה שהיא טובה לביטחון</w:t>
      </w:r>
      <w:bookmarkStart w:id="47102" w:name="_ETM_Q95_800000"/>
      <w:bookmarkEnd w:id="47102"/>
      <w:r>
        <w:rPr>
          <w:rFonts w:hint="cs"/>
          <w:rtl/>
          <w:lang w:eastAsia="he-IL"/>
        </w:rPr>
        <w:t xml:space="preserve"> מדינת ישראל, אתם שוב בונים את חמאס. </w:t>
      </w:r>
    </w:p>
    <w:p w:rsidR="006F3EA0" w:rsidRDefault="006F3EA0" w:rsidP="006F3EA0">
      <w:pPr>
        <w:rPr>
          <w:rtl/>
          <w:lang w:eastAsia="he-IL"/>
        </w:rPr>
      </w:pPr>
    </w:p>
    <w:p w:rsidR="00655720" w:rsidRDefault="00655720" w:rsidP="006F3EA0">
      <w:pPr>
        <w:rPr>
          <w:rtl/>
          <w:lang w:eastAsia="he-IL"/>
        </w:rPr>
      </w:pPr>
      <w:r>
        <w:rPr>
          <w:rFonts w:hint="cs"/>
          <w:rtl/>
          <w:lang w:eastAsia="he-IL"/>
        </w:rPr>
        <w:t>אבל היי, אתם</w:t>
      </w:r>
      <w:bookmarkStart w:id="47103" w:name="_ETM_Q95_808000"/>
      <w:bookmarkEnd w:id="47103"/>
      <w:r>
        <w:rPr>
          <w:rFonts w:hint="cs"/>
          <w:rtl/>
          <w:lang w:eastAsia="he-IL"/>
        </w:rPr>
        <w:t xml:space="preserve"> וחמאס זה </w:t>
      </w:r>
      <w:bookmarkStart w:id="47104" w:name="_ETM_Q95_811000"/>
      <w:bookmarkEnd w:id="47104"/>
      <w:r>
        <w:rPr>
          <w:rtl/>
          <w:lang w:eastAsia="he-IL"/>
        </w:rPr>
        <w:t>–</w:t>
      </w:r>
      <w:r>
        <w:rPr>
          <w:rFonts w:hint="cs"/>
          <w:rtl/>
          <w:lang w:eastAsia="he-IL"/>
        </w:rPr>
        <w:t xml:space="preserve"> אני לא רוצה להגיד ביטויים לא יפים, לא בעברית</w:t>
      </w:r>
      <w:bookmarkStart w:id="47105" w:name="_ETM_Q95_816000"/>
      <w:bookmarkEnd w:id="47105"/>
      <w:r>
        <w:rPr>
          <w:rFonts w:hint="cs"/>
          <w:rtl/>
          <w:lang w:eastAsia="he-IL"/>
        </w:rPr>
        <w:t xml:space="preserve"> ולא בערבית</w:t>
      </w:r>
      <w:r w:rsidR="006F3EA0">
        <w:rPr>
          <w:rFonts w:hint="cs"/>
          <w:rtl/>
          <w:lang w:eastAsia="he-IL"/>
        </w:rPr>
        <w:t xml:space="preserve"> </w:t>
      </w:r>
      <w:r w:rsidR="006F3EA0">
        <w:rPr>
          <w:rFonts w:hint="eastAsia"/>
          <w:rtl/>
          <w:lang w:eastAsia="he-IL"/>
        </w:rPr>
        <w:t>–</w:t>
      </w:r>
      <w:r>
        <w:rPr>
          <w:rFonts w:hint="cs"/>
          <w:rtl/>
          <w:lang w:eastAsia="he-IL"/>
        </w:rPr>
        <w:t xml:space="preserve"> </w:t>
      </w:r>
      <w:r w:rsidR="00DD0FF2">
        <w:rPr>
          <w:rFonts w:hint="cs"/>
          <w:rtl/>
          <w:lang w:eastAsia="he-IL"/>
        </w:rPr>
        <w:t>– –</w:t>
      </w:r>
      <w:r>
        <w:rPr>
          <w:rFonts w:hint="cs"/>
          <w:rtl/>
          <w:lang w:eastAsia="he-IL"/>
        </w:rPr>
        <w:t xml:space="preserve"> </w:t>
      </w:r>
    </w:p>
    <w:p w:rsidR="00655720" w:rsidRDefault="00655720" w:rsidP="00041E97">
      <w:pPr>
        <w:rPr>
          <w:rtl/>
          <w:lang w:eastAsia="he-IL"/>
        </w:rPr>
      </w:pPr>
    </w:p>
    <w:p w:rsidR="00655720" w:rsidRDefault="00655720" w:rsidP="00041E97">
      <w:pPr>
        <w:pStyle w:val="af5"/>
        <w:keepNext/>
        <w:rPr>
          <w:rtl/>
        </w:rPr>
      </w:pPr>
      <w:bookmarkStart w:id="47106" w:name="ET_interruption_5795_6"/>
      <w:r w:rsidRPr="00B17009">
        <w:rPr>
          <w:rStyle w:val="TagStyle"/>
          <w:rtl/>
        </w:rPr>
        <w:t xml:space="preserve"> &lt;&lt; קריאה &gt;&gt;</w:t>
      </w:r>
      <w:r w:rsidRPr="00894199">
        <w:rPr>
          <w:rStyle w:val="TagStyle"/>
          <w:rtl/>
        </w:rPr>
        <w:t xml:space="preserve"> </w:t>
      </w:r>
      <w:r>
        <w:rPr>
          <w:rtl/>
        </w:rPr>
        <w:t>מנסור עבאס (רע"מ – הרשימה הערבית המאוחדת):</w:t>
      </w:r>
      <w:r w:rsidRPr="00894199">
        <w:rPr>
          <w:rStyle w:val="TagStyle"/>
          <w:rtl/>
        </w:rPr>
        <w:t xml:space="preserve"> </w:t>
      </w:r>
      <w:r w:rsidRPr="00B17009">
        <w:rPr>
          <w:rStyle w:val="TagStyle"/>
          <w:rtl/>
        </w:rPr>
        <w:t>&lt;&lt; קריאה &gt;&gt;</w:t>
      </w:r>
      <w:r>
        <w:rPr>
          <w:rtl/>
        </w:rPr>
        <w:t xml:space="preserve"> </w:t>
      </w:r>
      <w:bookmarkEnd w:id="47106"/>
    </w:p>
    <w:p w:rsidR="00655720" w:rsidRDefault="00655720" w:rsidP="00DD0FF2">
      <w:pPr>
        <w:rPr>
          <w:rtl/>
          <w:lang w:eastAsia="he-IL"/>
        </w:rPr>
      </w:pPr>
    </w:p>
    <w:p w:rsidR="00655720" w:rsidRDefault="00655720" w:rsidP="00041E97">
      <w:pPr>
        <w:rPr>
          <w:rtl/>
          <w:lang w:eastAsia="he-IL"/>
        </w:rPr>
      </w:pPr>
      <w:r>
        <w:rPr>
          <w:rFonts w:hint="cs"/>
          <w:rtl/>
          <w:lang w:eastAsia="he-IL"/>
        </w:rPr>
        <w:t>נכס אסטרטגי.</w:t>
      </w:r>
    </w:p>
    <w:p w:rsidR="00655720" w:rsidRDefault="00655720" w:rsidP="00041E97">
      <w:pPr>
        <w:rPr>
          <w:rtl/>
          <w:lang w:eastAsia="he-IL"/>
        </w:rPr>
      </w:pPr>
    </w:p>
    <w:p w:rsidR="00655720" w:rsidRDefault="00655720" w:rsidP="00041E97">
      <w:pPr>
        <w:pStyle w:val="-"/>
        <w:keepNext/>
        <w:rPr>
          <w:rtl/>
        </w:rPr>
      </w:pPr>
      <w:bookmarkStart w:id="47107" w:name="ET_speakercontinue_5090_8"/>
      <w:r w:rsidRPr="00B17009">
        <w:rPr>
          <w:rStyle w:val="TagStyle"/>
          <w:rtl/>
        </w:rPr>
        <w:t xml:space="preserve"> &lt;&lt; דובר_המשך &gt;&gt;</w:t>
      </w:r>
      <w:r w:rsidRPr="00894199">
        <w:rPr>
          <w:rStyle w:val="TagStyle"/>
          <w:rtl/>
        </w:rPr>
        <w:t xml:space="preserve"> </w:t>
      </w:r>
      <w:r>
        <w:rPr>
          <w:rtl/>
        </w:rPr>
        <w:t>מרב מיכאלי (העבודה):</w:t>
      </w:r>
      <w:r w:rsidRPr="00894199">
        <w:rPr>
          <w:rStyle w:val="TagStyle"/>
          <w:rtl/>
        </w:rPr>
        <w:t xml:space="preserve"> </w:t>
      </w:r>
      <w:r w:rsidRPr="00B17009">
        <w:rPr>
          <w:rStyle w:val="TagStyle"/>
          <w:rtl/>
        </w:rPr>
        <w:t>&lt;&lt; דובר_המשך &gt;&gt;</w:t>
      </w:r>
      <w:r>
        <w:rPr>
          <w:rtl/>
        </w:rPr>
        <w:t xml:space="preserve"> </w:t>
      </w:r>
      <w:bookmarkEnd w:id="47107"/>
    </w:p>
    <w:p w:rsidR="00655720" w:rsidRDefault="00655720" w:rsidP="00DD0FF2">
      <w:pPr>
        <w:rPr>
          <w:rtl/>
          <w:lang w:eastAsia="he-IL"/>
        </w:rPr>
      </w:pPr>
    </w:p>
    <w:p w:rsidR="00655720" w:rsidRDefault="00655720" w:rsidP="006F3EA0">
      <w:pPr>
        <w:rPr>
          <w:rtl/>
          <w:lang w:eastAsia="he-IL"/>
        </w:rPr>
      </w:pPr>
      <w:bookmarkStart w:id="47108" w:name="_ETM_Q95_815000"/>
      <w:bookmarkEnd w:id="47108"/>
      <w:r>
        <w:rPr>
          <w:rFonts w:hint="cs"/>
          <w:rtl/>
          <w:lang w:eastAsia="he-IL"/>
        </w:rPr>
        <w:t>נכס אסטרטגי זה המינימום של המינימום.</w:t>
      </w:r>
      <w:bookmarkStart w:id="47109" w:name="_ETM_Q95_821000"/>
      <w:bookmarkEnd w:id="47109"/>
      <w:r>
        <w:rPr>
          <w:rFonts w:hint="cs"/>
          <w:rtl/>
          <w:lang w:eastAsia="he-IL"/>
        </w:rPr>
        <w:t xml:space="preserve"> שוב, שוב אתם בונים את חמאס. זה החשבון שלך.</w:t>
      </w:r>
    </w:p>
    <w:p w:rsidR="00655720" w:rsidRDefault="00655720" w:rsidP="00041E97">
      <w:pPr>
        <w:rPr>
          <w:rtl/>
          <w:lang w:eastAsia="he-IL"/>
        </w:rPr>
      </w:pPr>
    </w:p>
    <w:p w:rsidR="00655720" w:rsidRDefault="00655720" w:rsidP="006F3EA0">
      <w:pPr>
        <w:rPr>
          <w:rtl/>
          <w:lang w:eastAsia="he-IL"/>
        </w:rPr>
      </w:pPr>
      <w:bookmarkStart w:id="47110" w:name="_ETM_Q95_830000"/>
      <w:bookmarkEnd w:id="47110"/>
      <w:r>
        <w:rPr>
          <w:rFonts w:hint="cs"/>
          <w:rtl/>
          <w:lang w:eastAsia="he-IL"/>
        </w:rPr>
        <w:t xml:space="preserve">אתה יכול </w:t>
      </w:r>
      <w:bookmarkStart w:id="47111" w:name="_ETM_Q95_831000"/>
      <w:bookmarkEnd w:id="47111"/>
      <w:r>
        <w:rPr>
          <w:rFonts w:hint="cs"/>
          <w:rtl/>
          <w:lang w:eastAsia="he-IL"/>
        </w:rPr>
        <w:t>להתרווח בכורסה שלך עם התקציב המושחת שלך עוד כמה חודשים.</w:t>
      </w:r>
      <w:bookmarkStart w:id="47112" w:name="_ETM_Q95_835000"/>
      <w:bookmarkEnd w:id="47112"/>
      <w:r>
        <w:rPr>
          <w:rFonts w:hint="cs"/>
          <w:rtl/>
          <w:lang w:eastAsia="he-IL"/>
        </w:rPr>
        <w:t xml:space="preserve"> החטופות והחטופים יחכו. אם לא יהיה את מי להחזיר</w:t>
      </w:r>
      <w:bookmarkStart w:id="47113" w:name="_ETM_Q95_842000"/>
      <w:bookmarkEnd w:id="47113"/>
      <w:r>
        <w:rPr>
          <w:rFonts w:hint="cs"/>
          <w:rtl/>
          <w:lang w:eastAsia="he-IL"/>
        </w:rPr>
        <w:t xml:space="preserve"> </w:t>
      </w:r>
      <w:r>
        <w:rPr>
          <w:rtl/>
          <w:lang w:eastAsia="he-IL"/>
        </w:rPr>
        <w:t>–</w:t>
      </w:r>
      <w:r>
        <w:rPr>
          <w:rFonts w:hint="cs"/>
          <w:rtl/>
          <w:lang w:eastAsia="he-IL"/>
        </w:rPr>
        <w:t xml:space="preserve"> נו, מה לעשות? מה לעשות? זה המחיר, המחיר </w:t>
      </w:r>
      <w:bookmarkStart w:id="47114" w:name="_ETM_Q95_847000"/>
      <w:bookmarkEnd w:id="47114"/>
      <w:r>
        <w:rPr>
          <w:rFonts w:hint="cs"/>
          <w:rtl/>
          <w:lang w:eastAsia="he-IL"/>
        </w:rPr>
        <w:t xml:space="preserve">שישלמו כל אזרחית ואזרח מאזרחי ישראל </w:t>
      </w:r>
      <w:r w:rsidR="006F3EA0">
        <w:rPr>
          <w:rFonts w:hint="cs"/>
          <w:rtl/>
          <w:lang w:eastAsia="he-IL"/>
        </w:rPr>
        <w:t xml:space="preserve">על </w:t>
      </w:r>
      <w:r>
        <w:rPr>
          <w:rFonts w:hint="cs"/>
          <w:rtl/>
          <w:lang w:eastAsia="he-IL"/>
        </w:rPr>
        <w:t>כך שהמדינה שלהם</w:t>
      </w:r>
      <w:bookmarkStart w:id="47115" w:name="_ETM_Q95_855000"/>
      <w:bookmarkEnd w:id="47115"/>
      <w:r>
        <w:rPr>
          <w:rFonts w:hint="cs"/>
          <w:rtl/>
          <w:lang w:eastAsia="he-IL"/>
        </w:rPr>
        <w:t xml:space="preserve"> הולכת וקורסת.</w:t>
      </w:r>
    </w:p>
    <w:p w:rsidR="00655720" w:rsidRDefault="00655720" w:rsidP="00041E97">
      <w:pPr>
        <w:rPr>
          <w:rtl/>
          <w:lang w:eastAsia="he-IL"/>
        </w:rPr>
      </w:pPr>
    </w:p>
    <w:p w:rsidR="00F95BD9" w:rsidRDefault="00F95BD9" w:rsidP="00041E97">
      <w:pPr>
        <w:pStyle w:val="af6"/>
        <w:keepNext/>
        <w:rPr>
          <w:rtl/>
        </w:rPr>
      </w:pPr>
      <w:r w:rsidRPr="00202678">
        <w:rPr>
          <w:rStyle w:val="TagStyle"/>
          <w:rtl/>
        </w:rPr>
        <w:t>&lt;&lt; יור &gt;&gt;</w:t>
      </w:r>
      <w:r w:rsidRPr="00603F43">
        <w:rPr>
          <w:rStyle w:val="TagStyle"/>
          <w:rtl/>
        </w:rPr>
        <w:t xml:space="preserve"> </w:t>
      </w:r>
      <w:r>
        <w:rPr>
          <w:rtl/>
        </w:rPr>
        <w:t>היו"ר משה רוט:</w:t>
      </w:r>
      <w:r w:rsidRPr="00603F43">
        <w:rPr>
          <w:rStyle w:val="TagStyle"/>
          <w:rtl/>
        </w:rPr>
        <w:t xml:space="preserve"> </w:t>
      </w:r>
      <w:r w:rsidRPr="00202678">
        <w:rPr>
          <w:rStyle w:val="TagStyle"/>
          <w:rtl/>
        </w:rPr>
        <w:t>&lt;&lt; יור &gt;&gt;</w:t>
      </w:r>
      <w:r>
        <w:rPr>
          <w:rtl/>
        </w:rPr>
        <w:t xml:space="preserve"> </w:t>
      </w:r>
    </w:p>
    <w:p w:rsidR="00F95BD9" w:rsidRDefault="00F95BD9" w:rsidP="00DD0FF2">
      <w:pPr>
        <w:rPr>
          <w:rtl/>
        </w:rPr>
      </w:pPr>
    </w:p>
    <w:p w:rsidR="00F95BD9" w:rsidRDefault="00F95BD9" w:rsidP="006F3EA0">
      <w:pPr>
        <w:rPr>
          <w:rtl/>
        </w:rPr>
      </w:pPr>
      <w:r>
        <w:rPr>
          <w:rFonts w:hint="cs"/>
          <w:rtl/>
        </w:rPr>
        <w:t xml:space="preserve">תודה. חבר הכנסת איימן עודה </w:t>
      </w:r>
      <w:r>
        <w:rPr>
          <w:rtl/>
        </w:rPr>
        <w:t>–</w:t>
      </w:r>
      <w:r>
        <w:rPr>
          <w:rFonts w:hint="cs"/>
          <w:rtl/>
        </w:rPr>
        <w:t xml:space="preserve"> אינו נוכח</w:t>
      </w:r>
      <w:r w:rsidR="006F3EA0">
        <w:rPr>
          <w:rFonts w:hint="cs"/>
          <w:rtl/>
        </w:rPr>
        <w:t>.</w:t>
      </w:r>
      <w:r>
        <w:rPr>
          <w:rFonts w:hint="cs"/>
          <w:rtl/>
        </w:rPr>
        <w:t xml:space="preserve"> חבר הכנסת מנסור עבאס, בבקשה</w:t>
      </w:r>
      <w:r w:rsidR="006F3EA0">
        <w:rPr>
          <w:rFonts w:hint="cs"/>
          <w:rtl/>
        </w:rPr>
        <w:t>,</w:t>
      </w:r>
      <w:r>
        <w:rPr>
          <w:rFonts w:hint="cs"/>
          <w:rtl/>
        </w:rPr>
        <w:t xml:space="preserve"> חמש דקות. </w:t>
      </w:r>
    </w:p>
    <w:p w:rsidR="00F95BD9" w:rsidRPr="00603F43" w:rsidRDefault="00F95BD9" w:rsidP="00041E97">
      <w:pPr>
        <w:rPr>
          <w:rtl/>
        </w:rPr>
      </w:pPr>
    </w:p>
    <w:p w:rsidR="00F95BD9" w:rsidRDefault="00F95BD9" w:rsidP="00041E97">
      <w:pPr>
        <w:pStyle w:val="a4"/>
        <w:keepNext/>
        <w:rPr>
          <w:rtl/>
        </w:rPr>
      </w:pPr>
      <w:bookmarkStart w:id="47116" w:name="ET_speaker_5795_2"/>
      <w:r w:rsidRPr="00202678">
        <w:rPr>
          <w:rStyle w:val="TagStyle"/>
          <w:rtl/>
        </w:rPr>
        <w:t xml:space="preserve"> &lt;&lt; דובר &gt;&gt;</w:t>
      </w:r>
      <w:r w:rsidRPr="00603F43">
        <w:rPr>
          <w:rStyle w:val="TagStyle"/>
          <w:rtl/>
        </w:rPr>
        <w:t xml:space="preserve"> </w:t>
      </w:r>
      <w:bookmarkStart w:id="47117" w:name="_Toc185764260"/>
      <w:bookmarkStart w:id="47118" w:name="_Toc185851197"/>
      <w:bookmarkStart w:id="47119" w:name="_Toc185958177"/>
      <w:bookmarkStart w:id="47120" w:name="_Toc204589829"/>
      <w:r>
        <w:rPr>
          <w:rtl/>
        </w:rPr>
        <w:t>מנסור עבאס (רע"מ – הרשימה הערבית המאוחדת):</w:t>
      </w:r>
      <w:bookmarkEnd w:id="47117"/>
      <w:bookmarkEnd w:id="47118"/>
      <w:bookmarkEnd w:id="47119"/>
      <w:bookmarkEnd w:id="47120"/>
      <w:r w:rsidRPr="00603F43">
        <w:rPr>
          <w:rStyle w:val="TagStyle"/>
          <w:rtl/>
        </w:rPr>
        <w:t xml:space="preserve"> </w:t>
      </w:r>
      <w:r w:rsidRPr="00202678">
        <w:rPr>
          <w:rStyle w:val="TagStyle"/>
          <w:rtl/>
        </w:rPr>
        <w:t>&lt;&lt; דובר &gt;&gt;</w:t>
      </w:r>
      <w:r>
        <w:rPr>
          <w:rtl/>
        </w:rPr>
        <w:t xml:space="preserve"> </w:t>
      </w:r>
      <w:bookmarkEnd w:id="47116"/>
    </w:p>
    <w:p w:rsidR="00F95BD9" w:rsidRDefault="00F95BD9" w:rsidP="00DD0FF2">
      <w:pPr>
        <w:rPr>
          <w:rtl/>
        </w:rPr>
      </w:pPr>
    </w:p>
    <w:p w:rsidR="00F95BD9" w:rsidRDefault="00F95BD9" w:rsidP="00041E97">
      <w:pPr>
        <w:rPr>
          <w:rtl/>
        </w:rPr>
      </w:pPr>
      <w:r>
        <w:rPr>
          <w:rFonts w:hint="cs"/>
          <w:rtl/>
        </w:rPr>
        <w:t xml:space="preserve">עשר דקות. </w:t>
      </w:r>
    </w:p>
    <w:p w:rsidR="00F95BD9" w:rsidRDefault="00F95BD9" w:rsidP="00041E97">
      <w:pPr>
        <w:rPr>
          <w:rtl/>
        </w:rPr>
      </w:pPr>
    </w:p>
    <w:p w:rsidR="00F95BD9" w:rsidRDefault="00F95BD9" w:rsidP="00041E97">
      <w:pPr>
        <w:pStyle w:val="af5"/>
        <w:keepNext/>
        <w:rPr>
          <w:rtl/>
        </w:rPr>
      </w:pPr>
      <w:bookmarkStart w:id="47121" w:name="ET_interruption_5807_3"/>
      <w:r w:rsidRPr="00202678">
        <w:rPr>
          <w:rStyle w:val="TagStyle"/>
          <w:rtl/>
        </w:rPr>
        <w:t xml:space="preserve"> &lt;&lt; קריאה &gt;&gt;</w:t>
      </w:r>
      <w:r w:rsidRPr="00603F43">
        <w:rPr>
          <w:rStyle w:val="TagStyle"/>
          <w:rtl/>
        </w:rPr>
        <w:t xml:space="preserve"> </w:t>
      </w:r>
      <w:r>
        <w:rPr>
          <w:rtl/>
        </w:rPr>
        <w:t>קטי קטרין שטרית (הליכוד):</w:t>
      </w:r>
      <w:r w:rsidRPr="00603F43">
        <w:rPr>
          <w:rStyle w:val="TagStyle"/>
          <w:rtl/>
        </w:rPr>
        <w:t xml:space="preserve"> </w:t>
      </w:r>
      <w:r w:rsidRPr="00202678">
        <w:rPr>
          <w:rStyle w:val="TagStyle"/>
          <w:rtl/>
        </w:rPr>
        <w:t>&lt;&lt; קריאה &gt;&gt;</w:t>
      </w:r>
      <w:r>
        <w:rPr>
          <w:rtl/>
        </w:rPr>
        <w:t xml:space="preserve"> </w:t>
      </w:r>
      <w:bookmarkEnd w:id="47121"/>
    </w:p>
    <w:p w:rsidR="00F95BD9" w:rsidRDefault="00F95BD9" w:rsidP="00DD0FF2">
      <w:pPr>
        <w:rPr>
          <w:rtl/>
        </w:rPr>
      </w:pPr>
    </w:p>
    <w:p w:rsidR="00F95BD9" w:rsidRDefault="00F95BD9" w:rsidP="00041E97">
      <w:pPr>
        <w:rPr>
          <w:rtl/>
        </w:rPr>
      </w:pPr>
      <w:r>
        <w:rPr>
          <w:rFonts w:hint="cs"/>
          <w:rtl/>
        </w:rPr>
        <w:t xml:space="preserve">לא, חמש דקות. </w:t>
      </w:r>
    </w:p>
    <w:p w:rsidR="00F95BD9" w:rsidRDefault="00F95BD9" w:rsidP="00041E97">
      <w:pPr>
        <w:rPr>
          <w:rtl/>
        </w:rPr>
      </w:pPr>
    </w:p>
    <w:p w:rsidR="00F95BD9" w:rsidRDefault="00F95BD9" w:rsidP="00041E97">
      <w:pPr>
        <w:pStyle w:val="af5"/>
        <w:keepNext/>
        <w:rPr>
          <w:rtl/>
        </w:rPr>
      </w:pPr>
      <w:bookmarkStart w:id="47122" w:name="ET_interruption_5300_4"/>
      <w:r w:rsidRPr="00202678">
        <w:rPr>
          <w:rStyle w:val="TagStyle"/>
          <w:rtl/>
        </w:rPr>
        <w:t xml:space="preserve"> &lt;&lt; קריאה &gt;&gt;</w:t>
      </w:r>
      <w:r w:rsidRPr="00603F43">
        <w:rPr>
          <w:rStyle w:val="TagStyle"/>
          <w:rtl/>
        </w:rPr>
        <w:t xml:space="preserve"> </w:t>
      </w:r>
      <w:r>
        <w:rPr>
          <w:rtl/>
        </w:rPr>
        <w:t>מירב בן ארי (יש עתיד):</w:t>
      </w:r>
      <w:r w:rsidRPr="00603F43">
        <w:rPr>
          <w:rStyle w:val="TagStyle"/>
          <w:rtl/>
        </w:rPr>
        <w:t xml:space="preserve"> </w:t>
      </w:r>
      <w:r w:rsidRPr="00202678">
        <w:rPr>
          <w:rStyle w:val="TagStyle"/>
          <w:rtl/>
        </w:rPr>
        <w:t>&lt;&lt; קריאה &gt;&gt;</w:t>
      </w:r>
      <w:r>
        <w:rPr>
          <w:rtl/>
        </w:rPr>
        <w:t xml:space="preserve"> </w:t>
      </w:r>
      <w:bookmarkEnd w:id="47122"/>
    </w:p>
    <w:p w:rsidR="00F95BD9" w:rsidRDefault="00F95BD9" w:rsidP="00DD0FF2">
      <w:pPr>
        <w:rPr>
          <w:rtl/>
        </w:rPr>
      </w:pPr>
    </w:p>
    <w:p w:rsidR="00F95BD9" w:rsidRDefault="00F95BD9" w:rsidP="00041E97">
      <w:pPr>
        <w:rPr>
          <w:rtl/>
        </w:rPr>
      </w:pPr>
      <w:r>
        <w:rPr>
          <w:rFonts w:hint="cs"/>
          <w:rtl/>
        </w:rPr>
        <w:t xml:space="preserve">אם אני ארצה, אני יכולה לתת לו 20. חבל, קטי. הוא מדבר עשר </w:t>
      </w:r>
      <w:bookmarkStart w:id="47123" w:name="_ETM_Q96_306000"/>
      <w:bookmarkEnd w:id="47123"/>
      <w:r>
        <w:rPr>
          <w:rFonts w:hint="cs"/>
          <w:rtl/>
        </w:rPr>
        <w:t xml:space="preserve">דקות. יש לך זמן </w:t>
      </w:r>
      <w:r w:rsidR="00DD0FF2">
        <w:rPr>
          <w:rFonts w:hint="cs"/>
          <w:rtl/>
        </w:rPr>
        <w:t>– – –</w:t>
      </w:r>
    </w:p>
    <w:p w:rsidR="00F95BD9" w:rsidRDefault="00F95BD9" w:rsidP="00041E97">
      <w:pPr>
        <w:rPr>
          <w:rtl/>
        </w:rPr>
      </w:pPr>
    </w:p>
    <w:p w:rsidR="00F95BD9" w:rsidRDefault="00F95BD9" w:rsidP="00041E97">
      <w:pPr>
        <w:pStyle w:val="-"/>
        <w:keepNext/>
        <w:rPr>
          <w:rtl/>
        </w:rPr>
      </w:pPr>
      <w:bookmarkStart w:id="47124" w:name="ET_speakercontinue_5795_5"/>
      <w:r w:rsidRPr="00202678">
        <w:rPr>
          <w:rStyle w:val="TagStyle"/>
          <w:rtl/>
        </w:rPr>
        <w:t xml:space="preserve"> &lt;&lt; דובר_המשך &gt;&gt;</w:t>
      </w:r>
      <w:r w:rsidRPr="00603F43">
        <w:rPr>
          <w:rStyle w:val="TagStyle"/>
          <w:rtl/>
        </w:rPr>
        <w:t xml:space="preserve"> </w:t>
      </w:r>
      <w:r>
        <w:rPr>
          <w:rtl/>
        </w:rPr>
        <w:t>מנסור עבאס (רע"מ – הרשימה הערבית המאוחדת):</w:t>
      </w:r>
      <w:r w:rsidRPr="00603F43">
        <w:rPr>
          <w:rStyle w:val="TagStyle"/>
          <w:rtl/>
        </w:rPr>
        <w:t xml:space="preserve"> </w:t>
      </w:r>
      <w:r w:rsidRPr="00202678">
        <w:rPr>
          <w:rStyle w:val="TagStyle"/>
          <w:rtl/>
        </w:rPr>
        <w:t>&lt;&lt; דובר_המשך &gt;&gt;</w:t>
      </w:r>
      <w:r>
        <w:rPr>
          <w:rtl/>
        </w:rPr>
        <w:t xml:space="preserve"> </w:t>
      </w:r>
      <w:bookmarkEnd w:id="47124"/>
    </w:p>
    <w:p w:rsidR="00F95BD9" w:rsidRDefault="00F95BD9" w:rsidP="00DD0FF2">
      <w:pPr>
        <w:rPr>
          <w:rtl/>
        </w:rPr>
      </w:pPr>
    </w:p>
    <w:p w:rsidR="00F95BD9" w:rsidRDefault="00F95BD9" w:rsidP="001C1CA4">
      <w:pPr>
        <w:rPr>
          <w:rtl/>
        </w:rPr>
      </w:pPr>
      <w:r>
        <w:rPr>
          <w:rFonts w:hint="cs"/>
          <w:rtl/>
        </w:rPr>
        <w:t xml:space="preserve">חברי הכנסת, אדוני היושב-ראש, השר מלכיאלי </w:t>
      </w:r>
      <w:r w:rsidR="006F3EA0">
        <w:rPr>
          <w:rFonts w:hint="eastAsia"/>
          <w:rtl/>
        </w:rPr>
        <w:t xml:space="preserve">– </w:t>
      </w:r>
      <w:r>
        <w:rPr>
          <w:rFonts w:hint="cs"/>
          <w:rtl/>
        </w:rPr>
        <w:t>אני מסכים איתך, חברת הכנסת מרב מיכאלי</w:t>
      </w:r>
      <w:r w:rsidR="006F3EA0">
        <w:rPr>
          <w:rFonts w:hint="cs"/>
          <w:rtl/>
        </w:rPr>
        <w:t>.</w:t>
      </w:r>
      <w:r>
        <w:rPr>
          <w:rFonts w:hint="cs"/>
          <w:rtl/>
        </w:rPr>
        <w:t xml:space="preserve"> לא בטוח שממשלת ישראל אכן</w:t>
      </w:r>
      <w:bookmarkStart w:id="47125" w:name="_ETM_Q96_319000"/>
      <w:bookmarkEnd w:id="47125"/>
      <w:r>
        <w:rPr>
          <w:rFonts w:hint="cs"/>
          <w:rtl/>
        </w:rPr>
        <w:t xml:space="preserve"> רוצה שלטון חדש ברצועת עזה, כי המצב הקיים עכשיו מאפשר </w:t>
      </w:r>
      <w:bookmarkStart w:id="47126" w:name="_ETM_Q96_328000"/>
      <w:bookmarkEnd w:id="47126"/>
      <w:r>
        <w:rPr>
          <w:rFonts w:hint="cs"/>
          <w:rtl/>
        </w:rPr>
        <w:t xml:space="preserve">להם להמשיך במלחמה, להמשיך בשהייה הצבאית ברצועת עזה, ופוטר </w:t>
      </w:r>
      <w:bookmarkStart w:id="47127" w:name="_ETM_Q96_336000"/>
      <w:bookmarkEnd w:id="47127"/>
      <w:r>
        <w:rPr>
          <w:rFonts w:hint="cs"/>
          <w:rtl/>
        </w:rPr>
        <w:t>אותם מהאתגר להתמודד עם שאלת היום שאחרי ועם שאלת התהליך</w:t>
      </w:r>
      <w:bookmarkStart w:id="47128" w:name="_ETM_Q96_344000"/>
      <w:bookmarkEnd w:id="47128"/>
      <w:r>
        <w:rPr>
          <w:rFonts w:hint="cs"/>
          <w:rtl/>
        </w:rPr>
        <w:t xml:space="preserve"> המדיני, שכל העולם ממתין בפינה כדי לנסות ולקדם אותו מחדש.</w:t>
      </w:r>
      <w:r w:rsidR="006F3EA0">
        <w:rPr>
          <w:rFonts w:hint="cs"/>
          <w:rtl/>
        </w:rPr>
        <w:t xml:space="preserve"> </w:t>
      </w:r>
      <w:r>
        <w:rPr>
          <w:rFonts w:hint="cs"/>
          <w:rtl/>
        </w:rPr>
        <w:t xml:space="preserve">לכן חזרנו לאותה קונספציה, קונספציית </w:t>
      </w:r>
      <w:r w:rsidR="006F3EA0">
        <w:rPr>
          <w:rFonts w:hint="cs"/>
          <w:rtl/>
        </w:rPr>
        <w:t>"</w:t>
      </w:r>
      <w:r>
        <w:rPr>
          <w:rFonts w:hint="cs"/>
          <w:rtl/>
        </w:rPr>
        <w:t>הנכס האסטרטגי", הפיצול הפלסטיני, ש</w:t>
      </w:r>
      <w:bookmarkStart w:id="47129" w:name="_ETM_Q96_359000"/>
      <w:bookmarkEnd w:id="47129"/>
      <w:r>
        <w:rPr>
          <w:rFonts w:hint="cs"/>
          <w:rtl/>
        </w:rPr>
        <w:t>מבחינת סמוטריץ' ונתניהו הוא נכס אסטרטגי כדי לא לקדם תהליך</w:t>
      </w:r>
      <w:bookmarkStart w:id="47130" w:name="_ETM_Q96_367000"/>
      <w:bookmarkEnd w:id="47130"/>
      <w:r>
        <w:rPr>
          <w:rFonts w:hint="cs"/>
          <w:rtl/>
        </w:rPr>
        <w:t xml:space="preserve"> מדיני שיביא לפתרון של מדינה פלסטינית ליד מדינת ישראל. זאת</w:t>
      </w:r>
      <w:bookmarkStart w:id="47131" w:name="_ETM_Q96_376000"/>
      <w:bookmarkEnd w:id="47131"/>
      <w:r>
        <w:rPr>
          <w:rFonts w:hint="cs"/>
          <w:rtl/>
        </w:rPr>
        <w:t xml:space="preserve"> האמת</w:t>
      </w:r>
      <w:r w:rsidR="006F3EA0">
        <w:rPr>
          <w:rFonts w:hint="cs"/>
          <w:rtl/>
        </w:rPr>
        <w:t>.</w:t>
      </w:r>
      <w:r>
        <w:rPr>
          <w:rFonts w:hint="cs"/>
          <w:rtl/>
        </w:rPr>
        <w:t xml:space="preserve"> ש</w:t>
      </w:r>
      <w:bookmarkStart w:id="47132" w:name="_ETM_Q96_381000"/>
      <w:bookmarkEnd w:id="47132"/>
      <w:r>
        <w:rPr>
          <w:rFonts w:hint="cs"/>
          <w:rtl/>
        </w:rPr>
        <w:t>נה וכמה חודשים אחרי 7 באוקטובר אין תוכנית</w:t>
      </w:r>
      <w:bookmarkStart w:id="47133" w:name="_ETM_Q96_388000"/>
      <w:bookmarkEnd w:id="47133"/>
      <w:r>
        <w:rPr>
          <w:rFonts w:hint="cs"/>
          <w:rtl/>
        </w:rPr>
        <w:t xml:space="preserve"> ליום שאחרי, וברירת המחדל – שמת</w:t>
      </w:r>
      <w:r w:rsidR="001C1CA4">
        <w:rPr>
          <w:rFonts w:hint="cs"/>
          <w:rtl/>
        </w:rPr>
        <w:t>קדמים</w:t>
      </w:r>
      <w:r>
        <w:rPr>
          <w:rFonts w:hint="cs"/>
          <w:rtl/>
        </w:rPr>
        <w:t xml:space="preserve"> מיום ליום.</w:t>
      </w:r>
    </w:p>
    <w:p w:rsidR="00F95BD9" w:rsidRDefault="00F95BD9" w:rsidP="00041E97">
      <w:pPr>
        <w:rPr>
          <w:rtl/>
        </w:rPr>
      </w:pPr>
    </w:p>
    <w:p w:rsidR="00F95BD9" w:rsidRDefault="00F95BD9" w:rsidP="001C1CA4">
      <w:pPr>
        <w:rPr>
          <w:rtl/>
        </w:rPr>
      </w:pPr>
      <w:bookmarkStart w:id="47134" w:name="_ETM_Q96_398000"/>
      <w:bookmarkEnd w:id="47134"/>
      <w:r>
        <w:rPr>
          <w:rFonts w:hint="cs"/>
          <w:rtl/>
        </w:rPr>
        <w:t xml:space="preserve">חבר הכנסת שמחה רוטמן, </w:t>
      </w:r>
      <w:bookmarkStart w:id="47135" w:name="_ETM_Q96_400000"/>
      <w:bookmarkEnd w:id="47135"/>
      <w:r>
        <w:rPr>
          <w:rFonts w:hint="cs"/>
          <w:rtl/>
        </w:rPr>
        <w:t>יושב-ראש ועדת החוקה, חוק ומשפט, הזמין אותנו לישיבה מיוחדת, בהולה, כדי לדון בהצעת חוק-יסוד: משאל עם</w:t>
      </w:r>
      <w:r w:rsidR="001C1CA4">
        <w:rPr>
          <w:rFonts w:hint="cs"/>
          <w:rtl/>
        </w:rPr>
        <w:t>.</w:t>
      </w:r>
    </w:p>
    <w:p w:rsidR="00F95BD9" w:rsidRDefault="00F95BD9" w:rsidP="00041E97">
      <w:pPr>
        <w:rPr>
          <w:rtl/>
        </w:rPr>
      </w:pPr>
    </w:p>
    <w:p w:rsidR="00F95BD9" w:rsidRDefault="00F95BD9" w:rsidP="00041E97">
      <w:pPr>
        <w:pStyle w:val="af5"/>
        <w:keepNext/>
        <w:rPr>
          <w:rtl/>
        </w:rPr>
      </w:pPr>
      <w:bookmarkStart w:id="47136" w:name="ET_interruption_6157_6"/>
      <w:r w:rsidRPr="00202678">
        <w:rPr>
          <w:rStyle w:val="TagStyle"/>
          <w:rtl/>
        </w:rPr>
        <w:t xml:space="preserve"> &lt;&lt; קריאה &gt;&gt;</w:t>
      </w:r>
      <w:r w:rsidRPr="009D0310">
        <w:rPr>
          <w:rStyle w:val="TagStyle"/>
          <w:rtl/>
        </w:rPr>
        <w:t xml:space="preserve"> </w:t>
      </w:r>
      <w:r>
        <w:rPr>
          <w:rtl/>
        </w:rPr>
        <w:t>שמחה רוטמן (הציונות הדתית):</w:t>
      </w:r>
      <w:r w:rsidRPr="009D0310">
        <w:rPr>
          <w:rStyle w:val="TagStyle"/>
          <w:rtl/>
        </w:rPr>
        <w:t xml:space="preserve"> </w:t>
      </w:r>
      <w:r w:rsidRPr="00202678">
        <w:rPr>
          <w:rStyle w:val="TagStyle"/>
          <w:rtl/>
        </w:rPr>
        <w:t>&lt;&lt; קריאה &gt;&gt;</w:t>
      </w:r>
      <w:r>
        <w:rPr>
          <w:rtl/>
        </w:rPr>
        <w:t xml:space="preserve"> </w:t>
      </w:r>
      <w:bookmarkEnd w:id="47136"/>
    </w:p>
    <w:p w:rsidR="00F95BD9" w:rsidRDefault="00F95BD9" w:rsidP="00DD0FF2">
      <w:pPr>
        <w:rPr>
          <w:rtl/>
          <w:lang w:eastAsia="he-IL"/>
        </w:rPr>
      </w:pPr>
    </w:p>
    <w:p w:rsidR="00F95BD9" w:rsidRDefault="00F95BD9" w:rsidP="00041E97">
      <w:pPr>
        <w:rPr>
          <w:rtl/>
          <w:lang w:eastAsia="he-IL"/>
        </w:rPr>
      </w:pPr>
      <w:r>
        <w:rPr>
          <w:rFonts w:hint="cs"/>
          <w:rtl/>
          <w:lang w:eastAsia="he-IL"/>
        </w:rPr>
        <w:t xml:space="preserve">מנסור, לא הבנתי, אתה תומך בחוק משאל העם? </w:t>
      </w:r>
    </w:p>
    <w:p w:rsidR="00F95BD9" w:rsidRDefault="00F95BD9" w:rsidP="00041E97">
      <w:pPr>
        <w:rPr>
          <w:rtl/>
          <w:lang w:eastAsia="he-IL"/>
        </w:rPr>
      </w:pPr>
    </w:p>
    <w:p w:rsidR="00F95BD9" w:rsidRDefault="00F95BD9" w:rsidP="00041E97">
      <w:pPr>
        <w:pStyle w:val="-"/>
        <w:keepNext/>
        <w:rPr>
          <w:rtl/>
        </w:rPr>
      </w:pPr>
      <w:bookmarkStart w:id="47137" w:name="ET_speakercontinue_5795_7"/>
      <w:r w:rsidRPr="00202678">
        <w:rPr>
          <w:rStyle w:val="TagStyle"/>
          <w:rtl/>
        </w:rPr>
        <w:t xml:space="preserve"> &lt;&lt; דובר_המשך &gt;&gt;</w:t>
      </w:r>
      <w:r w:rsidRPr="009D0310">
        <w:rPr>
          <w:rStyle w:val="TagStyle"/>
          <w:rtl/>
        </w:rPr>
        <w:t xml:space="preserve"> </w:t>
      </w:r>
      <w:r>
        <w:rPr>
          <w:rtl/>
        </w:rPr>
        <w:t>מנסור עבאס (רע"מ – הרשימה הערבית המאוחדת):</w:t>
      </w:r>
      <w:r w:rsidRPr="009D0310">
        <w:rPr>
          <w:rStyle w:val="TagStyle"/>
          <w:rtl/>
        </w:rPr>
        <w:t xml:space="preserve"> </w:t>
      </w:r>
      <w:r w:rsidRPr="00202678">
        <w:rPr>
          <w:rStyle w:val="TagStyle"/>
          <w:rtl/>
        </w:rPr>
        <w:t>&lt;&lt; דובר_המשך &gt;&gt;</w:t>
      </w:r>
      <w:r>
        <w:rPr>
          <w:rtl/>
        </w:rPr>
        <w:t xml:space="preserve"> </w:t>
      </w:r>
      <w:bookmarkEnd w:id="47137"/>
    </w:p>
    <w:p w:rsidR="00F95BD9" w:rsidRDefault="00F95BD9" w:rsidP="00DD0FF2">
      <w:pPr>
        <w:rPr>
          <w:rtl/>
          <w:lang w:eastAsia="he-IL"/>
        </w:rPr>
      </w:pPr>
    </w:p>
    <w:p w:rsidR="00F95BD9" w:rsidRDefault="00F95BD9" w:rsidP="001C1CA4">
      <w:pPr>
        <w:rPr>
          <w:rtl/>
          <w:lang w:eastAsia="he-IL"/>
        </w:rPr>
      </w:pPr>
      <w:bookmarkStart w:id="47138" w:name="_ETM_Q96_420000"/>
      <w:bookmarkEnd w:id="47138"/>
      <w:r>
        <w:rPr>
          <w:rFonts w:hint="cs"/>
          <w:rtl/>
          <w:lang w:eastAsia="he-IL"/>
        </w:rPr>
        <w:t>הוא רצה כמובן, לפי הידיעה,</w:t>
      </w:r>
      <w:bookmarkStart w:id="47139" w:name="_ETM_Q96_422000"/>
      <w:bookmarkEnd w:id="47139"/>
      <w:r>
        <w:rPr>
          <w:rFonts w:hint="cs"/>
          <w:rtl/>
          <w:lang w:eastAsia="he-IL"/>
        </w:rPr>
        <w:t xml:space="preserve"> לאגף מימין את נתניהו לאור הידיעה על אפשרות למתן הבטחה </w:t>
      </w:r>
      <w:bookmarkStart w:id="47140" w:name="_ETM_Q96_433000"/>
      <w:bookmarkEnd w:id="47140"/>
      <w:r>
        <w:rPr>
          <w:rFonts w:hint="cs"/>
          <w:rtl/>
          <w:lang w:eastAsia="he-IL"/>
        </w:rPr>
        <w:t xml:space="preserve">לממלכה הערבית הסעודית </w:t>
      </w:r>
      <w:r w:rsidR="001C1CA4">
        <w:rPr>
          <w:rFonts w:hint="cs"/>
          <w:rtl/>
          <w:lang w:eastAsia="he-IL"/>
        </w:rPr>
        <w:t>ל</w:t>
      </w:r>
      <w:r>
        <w:rPr>
          <w:rFonts w:hint="cs"/>
          <w:rtl/>
          <w:lang w:eastAsia="he-IL"/>
        </w:rPr>
        <w:t>נתיב למדינה פלסטינית.</w:t>
      </w:r>
    </w:p>
    <w:p w:rsidR="00F95BD9" w:rsidRDefault="00F95BD9" w:rsidP="00041E97">
      <w:pPr>
        <w:rPr>
          <w:rtl/>
          <w:lang w:eastAsia="he-IL"/>
        </w:rPr>
      </w:pPr>
    </w:p>
    <w:p w:rsidR="00F95BD9" w:rsidRDefault="00F95BD9" w:rsidP="00041E97">
      <w:pPr>
        <w:pStyle w:val="af5"/>
        <w:keepNext/>
        <w:rPr>
          <w:rtl/>
        </w:rPr>
      </w:pPr>
      <w:bookmarkStart w:id="47141" w:name="ET_interruption_6157_17"/>
      <w:r w:rsidRPr="00202678">
        <w:rPr>
          <w:rStyle w:val="TagStyle"/>
          <w:rtl/>
        </w:rPr>
        <w:t xml:space="preserve"> &lt;&lt; קריאה &gt;&gt;</w:t>
      </w:r>
      <w:r w:rsidRPr="00D5733B">
        <w:rPr>
          <w:rStyle w:val="TagStyle"/>
          <w:rtl/>
        </w:rPr>
        <w:t xml:space="preserve"> </w:t>
      </w:r>
      <w:r>
        <w:rPr>
          <w:rtl/>
        </w:rPr>
        <w:t>שמחה רוטמן (הציונות הדתית):</w:t>
      </w:r>
      <w:r w:rsidRPr="00D5733B">
        <w:rPr>
          <w:rStyle w:val="TagStyle"/>
          <w:rtl/>
        </w:rPr>
        <w:t xml:space="preserve"> </w:t>
      </w:r>
      <w:r w:rsidRPr="00202678">
        <w:rPr>
          <w:rStyle w:val="TagStyle"/>
          <w:rtl/>
        </w:rPr>
        <w:t>&lt;&lt; קריאה &gt;&gt;</w:t>
      </w:r>
      <w:r>
        <w:rPr>
          <w:rtl/>
        </w:rPr>
        <w:t xml:space="preserve"> </w:t>
      </w:r>
      <w:bookmarkEnd w:id="47141"/>
    </w:p>
    <w:p w:rsidR="00F95BD9" w:rsidRDefault="00F95BD9" w:rsidP="00DD0FF2">
      <w:pPr>
        <w:rPr>
          <w:rtl/>
          <w:lang w:eastAsia="he-IL"/>
        </w:rPr>
      </w:pPr>
    </w:p>
    <w:p w:rsidR="00F95BD9" w:rsidRDefault="00F95BD9" w:rsidP="00041E97">
      <w:pPr>
        <w:rPr>
          <w:rtl/>
          <w:lang w:eastAsia="he-IL"/>
        </w:rPr>
      </w:pPr>
      <w:r>
        <w:rPr>
          <w:rFonts w:hint="cs"/>
          <w:rtl/>
          <w:lang w:eastAsia="he-IL"/>
        </w:rPr>
        <w:t>אל תיתן רק לי את</w:t>
      </w:r>
      <w:bookmarkStart w:id="47142" w:name="_ETM_Q96_438000"/>
      <w:bookmarkEnd w:id="47142"/>
      <w:r>
        <w:rPr>
          <w:rFonts w:hint="cs"/>
          <w:rtl/>
          <w:lang w:eastAsia="he-IL"/>
        </w:rPr>
        <w:t xml:space="preserve"> הקרדיט. שדולת ארץ ישראל החתימה </w:t>
      </w:r>
      <w:r w:rsidR="00DD0FF2">
        <w:rPr>
          <w:rFonts w:hint="cs"/>
          <w:rtl/>
          <w:lang w:eastAsia="he-IL"/>
        </w:rPr>
        <w:t>– – –</w:t>
      </w:r>
      <w:r>
        <w:rPr>
          <w:rFonts w:hint="cs"/>
          <w:rtl/>
          <w:lang w:eastAsia="he-IL"/>
        </w:rPr>
        <w:t xml:space="preserve"> ואני כינסתי את הוועדה </w:t>
      </w:r>
      <w:r w:rsidR="00DD0FF2">
        <w:rPr>
          <w:rFonts w:hint="cs"/>
          <w:rtl/>
          <w:lang w:eastAsia="he-IL"/>
        </w:rPr>
        <w:t>– – –</w:t>
      </w:r>
      <w:r>
        <w:rPr>
          <w:rFonts w:hint="cs"/>
          <w:rtl/>
          <w:lang w:eastAsia="he-IL"/>
        </w:rPr>
        <w:t xml:space="preserve"> לא רק אני.</w:t>
      </w:r>
    </w:p>
    <w:p w:rsidR="00F95BD9" w:rsidRDefault="00F95BD9" w:rsidP="00041E97">
      <w:pPr>
        <w:rPr>
          <w:rtl/>
          <w:lang w:eastAsia="he-IL"/>
        </w:rPr>
      </w:pPr>
    </w:p>
    <w:p w:rsidR="00F95BD9" w:rsidRDefault="00F95BD9" w:rsidP="00041E97">
      <w:pPr>
        <w:pStyle w:val="-"/>
        <w:keepNext/>
        <w:rPr>
          <w:rtl/>
        </w:rPr>
      </w:pPr>
      <w:bookmarkStart w:id="47143" w:name="ET_speakercontinue_5795_18"/>
      <w:r w:rsidRPr="00202678">
        <w:rPr>
          <w:rStyle w:val="TagStyle"/>
          <w:rtl/>
        </w:rPr>
        <w:t xml:space="preserve"> &lt;&lt; דובר_המשך &gt;&gt;</w:t>
      </w:r>
      <w:r w:rsidRPr="00D5733B">
        <w:rPr>
          <w:rStyle w:val="TagStyle"/>
          <w:rtl/>
        </w:rPr>
        <w:t xml:space="preserve"> </w:t>
      </w:r>
      <w:r>
        <w:rPr>
          <w:rtl/>
        </w:rPr>
        <w:t>מנסור עבאס (רע"מ – הרשימה הערבית המאוחדת):</w:t>
      </w:r>
      <w:r w:rsidRPr="00D5733B">
        <w:rPr>
          <w:rStyle w:val="TagStyle"/>
          <w:rtl/>
        </w:rPr>
        <w:t xml:space="preserve"> </w:t>
      </w:r>
      <w:r w:rsidRPr="00202678">
        <w:rPr>
          <w:rStyle w:val="TagStyle"/>
          <w:rtl/>
        </w:rPr>
        <w:t>&lt;&lt; דובר_המשך &gt;&gt;</w:t>
      </w:r>
      <w:r>
        <w:rPr>
          <w:rtl/>
        </w:rPr>
        <w:t xml:space="preserve"> </w:t>
      </w:r>
      <w:bookmarkEnd w:id="47143"/>
    </w:p>
    <w:p w:rsidR="00F95BD9" w:rsidRDefault="00F95BD9" w:rsidP="00DD0FF2">
      <w:pPr>
        <w:rPr>
          <w:rtl/>
          <w:lang w:eastAsia="he-IL"/>
        </w:rPr>
      </w:pPr>
    </w:p>
    <w:p w:rsidR="00F95BD9" w:rsidRDefault="00F95BD9" w:rsidP="00C16937">
      <w:pPr>
        <w:rPr>
          <w:rtl/>
          <w:lang w:eastAsia="he-IL"/>
        </w:rPr>
      </w:pPr>
      <w:bookmarkStart w:id="47144" w:name="_ETM_Q96_441000"/>
      <w:bookmarkEnd w:id="47144"/>
      <w:r>
        <w:rPr>
          <w:rFonts w:hint="cs"/>
          <w:rtl/>
          <w:lang w:eastAsia="he-IL"/>
        </w:rPr>
        <w:t xml:space="preserve">כן </w:t>
      </w:r>
      <w:proofErr w:type="spellStart"/>
      <w:r>
        <w:rPr>
          <w:rFonts w:hint="cs"/>
          <w:rtl/>
          <w:lang w:eastAsia="he-IL"/>
        </w:rPr>
        <w:t>כן</w:t>
      </w:r>
      <w:proofErr w:type="spellEnd"/>
      <w:r>
        <w:rPr>
          <w:rFonts w:hint="cs"/>
          <w:rtl/>
          <w:lang w:eastAsia="he-IL"/>
        </w:rPr>
        <w:t>, נכון. אבל</w:t>
      </w:r>
      <w:bookmarkStart w:id="47145" w:name="_ETM_Q96_446000"/>
      <w:bookmarkEnd w:id="47145"/>
      <w:r>
        <w:rPr>
          <w:rFonts w:hint="cs"/>
          <w:rtl/>
          <w:lang w:eastAsia="he-IL"/>
        </w:rPr>
        <w:t xml:space="preserve"> אתה יושב-ראש הוועדה, אתה קובע את </w:t>
      </w:r>
      <w:proofErr w:type="spellStart"/>
      <w:r>
        <w:rPr>
          <w:rFonts w:hint="cs"/>
          <w:rtl/>
          <w:lang w:eastAsia="he-IL"/>
        </w:rPr>
        <w:t>הלו"ז</w:t>
      </w:r>
      <w:proofErr w:type="spellEnd"/>
      <w:r>
        <w:rPr>
          <w:rFonts w:hint="cs"/>
          <w:rtl/>
          <w:lang w:eastAsia="he-IL"/>
        </w:rPr>
        <w:t>.</w:t>
      </w:r>
    </w:p>
    <w:p w:rsidR="00F95BD9" w:rsidRDefault="00F95BD9" w:rsidP="00041E97">
      <w:pPr>
        <w:rPr>
          <w:rtl/>
          <w:lang w:eastAsia="he-IL"/>
        </w:rPr>
      </w:pPr>
      <w:bookmarkStart w:id="47146" w:name="_ETM_Q96_448000"/>
      <w:bookmarkEnd w:id="47146"/>
    </w:p>
    <w:p w:rsidR="00F95BD9" w:rsidRDefault="00F95BD9" w:rsidP="00041E97">
      <w:pPr>
        <w:pStyle w:val="af5"/>
        <w:keepNext/>
        <w:rPr>
          <w:rtl/>
        </w:rPr>
      </w:pPr>
      <w:bookmarkStart w:id="47147" w:name="ET_interruption_6157_19"/>
      <w:r w:rsidRPr="00202678">
        <w:rPr>
          <w:rStyle w:val="TagStyle"/>
          <w:rtl/>
        </w:rPr>
        <w:t xml:space="preserve"> &lt;&lt; קריאה &gt;&gt;</w:t>
      </w:r>
      <w:r w:rsidRPr="00D5733B">
        <w:rPr>
          <w:rStyle w:val="TagStyle"/>
          <w:rtl/>
        </w:rPr>
        <w:t xml:space="preserve"> </w:t>
      </w:r>
      <w:r>
        <w:rPr>
          <w:rtl/>
        </w:rPr>
        <w:t>שמחה רוטמן (הציונות הדתית):</w:t>
      </w:r>
      <w:r w:rsidRPr="00D5733B">
        <w:rPr>
          <w:rStyle w:val="TagStyle"/>
          <w:rtl/>
        </w:rPr>
        <w:t xml:space="preserve"> </w:t>
      </w:r>
      <w:r w:rsidRPr="00202678">
        <w:rPr>
          <w:rStyle w:val="TagStyle"/>
          <w:rtl/>
        </w:rPr>
        <w:t>&lt;&lt; קריאה &gt;&gt;</w:t>
      </w:r>
      <w:r>
        <w:rPr>
          <w:rtl/>
        </w:rPr>
        <w:t xml:space="preserve"> </w:t>
      </w:r>
      <w:bookmarkEnd w:id="47147"/>
    </w:p>
    <w:p w:rsidR="00F95BD9" w:rsidRDefault="00F95BD9" w:rsidP="00DD0FF2">
      <w:pPr>
        <w:rPr>
          <w:rtl/>
          <w:lang w:eastAsia="he-IL"/>
        </w:rPr>
      </w:pPr>
    </w:p>
    <w:p w:rsidR="00F95BD9" w:rsidRDefault="00F95BD9" w:rsidP="00041E97">
      <w:pPr>
        <w:rPr>
          <w:rtl/>
          <w:lang w:eastAsia="he-IL"/>
        </w:rPr>
      </w:pPr>
      <w:bookmarkStart w:id="47148" w:name="_ETM_Q96_451000"/>
      <w:bookmarkEnd w:id="47148"/>
      <w:r>
        <w:rPr>
          <w:rFonts w:hint="cs"/>
          <w:rtl/>
          <w:lang w:eastAsia="he-IL"/>
        </w:rPr>
        <w:t>נכון.</w:t>
      </w:r>
    </w:p>
    <w:p w:rsidR="00F95BD9" w:rsidRDefault="00F95BD9" w:rsidP="00041E97">
      <w:pPr>
        <w:rPr>
          <w:rtl/>
          <w:lang w:eastAsia="he-IL"/>
        </w:rPr>
      </w:pPr>
    </w:p>
    <w:p w:rsidR="00F95BD9" w:rsidRDefault="00F95BD9" w:rsidP="00041E97">
      <w:pPr>
        <w:pStyle w:val="-"/>
        <w:keepNext/>
        <w:rPr>
          <w:rtl/>
        </w:rPr>
      </w:pPr>
      <w:bookmarkStart w:id="47149" w:name="ET_speakercontinue_5795_20"/>
      <w:r w:rsidRPr="00202678">
        <w:rPr>
          <w:rStyle w:val="TagStyle"/>
          <w:rtl/>
        </w:rPr>
        <w:t xml:space="preserve"> &lt;&lt; דובר_המשך &gt;&gt;</w:t>
      </w:r>
      <w:r w:rsidRPr="00D5733B">
        <w:rPr>
          <w:rStyle w:val="TagStyle"/>
          <w:rtl/>
        </w:rPr>
        <w:t xml:space="preserve"> </w:t>
      </w:r>
      <w:r>
        <w:rPr>
          <w:rtl/>
        </w:rPr>
        <w:t>מנסור עבאס (רע"מ – הרשימה הערבית המאוחדת):</w:t>
      </w:r>
      <w:r w:rsidRPr="00D5733B">
        <w:rPr>
          <w:rStyle w:val="TagStyle"/>
          <w:rtl/>
        </w:rPr>
        <w:t xml:space="preserve"> </w:t>
      </w:r>
      <w:r w:rsidRPr="00202678">
        <w:rPr>
          <w:rStyle w:val="TagStyle"/>
          <w:rtl/>
        </w:rPr>
        <w:t>&lt;&lt; דובר_המשך &gt;&gt;</w:t>
      </w:r>
      <w:r>
        <w:rPr>
          <w:rtl/>
        </w:rPr>
        <w:t xml:space="preserve"> </w:t>
      </w:r>
      <w:bookmarkEnd w:id="47149"/>
    </w:p>
    <w:p w:rsidR="00F95BD9" w:rsidRDefault="00F95BD9" w:rsidP="00DD0FF2">
      <w:pPr>
        <w:rPr>
          <w:rtl/>
          <w:lang w:eastAsia="he-IL"/>
        </w:rPr>
      </w:pPr>
    </w:p>
    <w:p w:rsidR="00F95BD9" w:rsidRDefault="00F95BD9" w:rsidP="00C16937">
      <w:pPr>
        <w:rPr>
          <w:rtl/>
          <w:lang w:eastAsia="he-IL"/>
        </w:rPr>
      </w:pPr>
      <w:bookmarkStart w:id="47150" w:name="_ETM_Q96_453000"/>
      <w:bookmarkEnd w:id="47150"/>
      <w:r>
        <w:rPr>
          <w:rFonts w:hint="cs"/>
          <w:rtl/>
          <w:lang w:eastAsia="he-IL"/>
        </w:rPr>
        <w:t>אתם למעשה חוששים, אין</w:t>
      </w:r>
      <w:bookmarkStart w:id="47151" w:name="_ETM_Q96_457000"/>
      <w:bookmarkEnd w:id="47151"/>
      <w:r>
        <w:rPr>
          <w:rFonts w:hint="cs"/>
          <w:rtl/>
          <w:lang w:eastAsia="he-IL"/>
        </w:rPr>
        <w:t xml:space="preserve"> לכם אמון בראש הממשלה לגבי הנושא של מדינה פלסטינית, ורוצים</w:t>
      </w:r>
      <w:bookmarkStart w:id="47152" w:name="_ETM_Q96_463000"/>
      <w:bookmarkEnd w:id="47152"/>
      <w:r>
        <w:rPr>
          <w:rFonts w:hint="cs"/>
          <w:rtl/>
          <w:lang w:eastAsia="he-IL"/>
        </w:rPr>
        <w:t xml:space="preserve"> לנסות ולסכל את המהלך שלו לקדם נורמליזציה עם סעודיה תמורת</w:t>
      </w:r>
      <w:bookmarkStart w:id="47153" w:name="_ETM_Q96_470000"/>
      <w:bookmarkEnd w:id="47153"/>
      <w:r>
        <w:rPr>
          <w:rFonts w:hint="cs"/>
          <w:rtl/>
          <w:lang w:eastAsia="he-IL"/>
        </w:rPr>
        <w:t xml:space="preserve"> הבטחה לגבי מדינה פלסטינית. אתם חוששים ממנו, כמובן, כי אתם</w:t>
      </w:r>
      <w:bookmarkStart w:id="47154" w:name="_ETM_Q96_479000"/>
      <w:bookmarkEnd w:id="47154"/>
      <w:r w:rsidR="00C16937">
        <w:rPr>
          <w:rFonts w:hint="cs"/>
          <w:rtl/>
          <w:lang w:eastAsia="he-IL"/>
        </w:rPr>
        <w:t xml:space="preserve"> יודעים על חזונו ונאומו בבר-</w:t>
      </w:r>
      <w:r>
        <w:rPr>
          <w:rFonts w:hint="cs"/>
          <w:rtl/>
          <w:lang w:eastAsia="he-IL"/>
        </w:rPr>
        <w:t>אילן ב-14 ביוני 2009, גרסת</w:t>
      </w:r>
      <w:bookmarkStart w:id="47155" w:name="_ETM_Q96_489000"/>
      <w:bookmarkEnd w:id="47155"/>
      <w:r>
        <w:rPr>
          <w:rFonts w:hint="cs"/>
          <w:rtl/>
          <w:lang w:eastAsia="he-IL"/>
        </w:rPr>
        <w:t xml:space="preserve"> 2009. כמובן, לא עזר לבנימין נתניהו ההודעה שהוא הוציא ואמר </w:t>
      </w:r>
      <w:bookmarkStart w:id="47156" w:name="_ETM_Q96_497000"/>
      <w:bookmarkEnd w:id="47156"/>
      <w:r>
        <w:rPr>
          <w:rFonts w:hint="cs"/>
          <w:rtl/>
          <w:lang w:eastAsia="he-IL"/>
        </w:rPr>
        <w:t>בה: הדיווח על התחייבות ישראלית לאפשר נתיב לקראת מדינה פלסטינית</w:t>
      </w:r>
      <w:bookmarkStart w:id="47157" w:name="_ETM_Q96_501000"/>
      <w:bookmarkEnd w:id="47157"/>
      <w:r>
        <w:rPr>
          <w:rFonts w:hint="cs"/>
          <w:rtl/>
          <w:lang w:eastAsia="he-IL"/>
        </w:rPr>
        <w:t xml:space="preserve"> הוא שקר מוחלט. ראש הממשלה – זו לשון ההודעה: ראש הממשלה</w:t>
      </w:r>
      <w:bookmarkStart w:id="47158" w:name="_ETM_Q96_508000"/>
      <w:bookmarkEnd w:id="47158"/>
      <w:r>
        <w:rPr>
          <w:rFonts w:hint="cs"/>
          <w:rtl/>
          <w:lang w:eastAsia="he-IL"/>
        </w:rPr>
        <w:t xml:space="preserve"> נתניהו פעל ופועל נגד הקמה של מדינה פלסטינית שתסכן את </w:t>
      </w:r>
      <w:bookmarkStart w:id="47159" w:name="_ETM_Q96_514000"/>
      <w:bookmarkEnd w:id="47159"/>
      <w:r>
        <w:rPr>
          <w:rFonts w:hint="cs"/>
          <w:rtl/>
          <w:lang w:eastAsia="he-IL"/>
        </w:rPr>
        <w:t xml:space="preserve">ביטחון ישראל. לא בטוח שהוא נגד מדינה פלסטינית שלא </w:t>
      </w:r>
      <w:bookmarkStart w:id="47160" w:name="_ETM_Q96_519000"/>
      <w:bookmarkEnd w:id="47160"/>
      <w:r>
        <w:rPr>
          <w:rFonts w:hint="cs"/>
          <w:rtl/>
          <w:lang w:eastAsia="he-IL"/>
        </w:rPr>
        <w:t>תסכן את ביטחון מדינת ישראל, ככה אפשר ללמוד את ההודעה</w:t>
      </w:r>
      <w:bookmarkStart w:id="47161" w:name="_ETM_Q96_525000"/>
      <w:bookmarkEnd w:id="47161"/>
      <w:r>
        <w:rPr>
          <w:rFonts w:hint="cs"/>
          <w:rtl/>
          <w:lang w:eastAsia="he-IL"/>
        </w:rPr>
        <w:t xml:space="preserve"> שלו. </w:t>
      </w:r>
      <w:bookmarkStart w:id="47162" w:name="_ETM_Q96_526000"/>
      <w:bookmarkStart w:id="47163" w:name="_ETM_Q96_527000"/>
      <w:bookmarkEnd w:id="47162"/>
      <w:bookmarkEnd w:id="47163"/>
      <w:r>
        <w:rPr>
          <w:rFonts w:hint="cs"/>
          <w:rtl/>
          <w:lang w:eastAsia="he-IL"/>
        </w:rPr>
        <w:t xml:space="preserve">וכמובן שהוא יהיה נגד מדינה פלסטינית שתסכן את </w:t>
      </w:r>
      <w:bookmarkStart w:id="47164" w:name="_ETM_Q96_533000"/>
      <w:bookmarkEnd w:id="47164"/>
      <w:r>
        <w:rPr>
          <w:rFonts w:hint="cs"/>
          <w:rtl/>
          <w:lang w:eastAsia="he-IL"/>
        </w:rPr>
        <w:t xml:space="preserve">ביטחון מדינת ישראל. אבל כנראה שכן, הוא בעד מדינה </w:t>
      </w:r>
      <w:bookmarkStart w:id="47165" w:name="_ETM_Q96_537000"/>
      <w:bookmarkEnd w:id="47165"/>
      <w:r>
        <w:rPr>
          <w:rFonts w:hint="cs"/>
          <w:rtl/>
          <w:lang w:eastAsia="he-IL"/>
        </w:rPr>
        <w:t xml:space="preserve">פלסטינית שלא תסכן את ביטחון מדינת ישראל. </w:t>
      </w:r>
      <w:bookmarkStart w:id="47166" w:name="_ETM_Q96_540000"/>
      <w:bookmarkEnd w:id="47166"/>
      <w:r>
        <w:rPr>
          <w:rFonts w:hint="cs"/>
          <w:rtl/>
          <w:lang w:eastAsia="he-IL"/>
        </w:rPr>
        <w:t xml:space="preserve">אתם יודעים מה? </w:t>
      </w:r>
      <w:bookmarkStart w:id="47167" w:name="_ETM_Q96_541000"/>
      <w:bookmarkEnd w:id="47167"/>
      <w:r>
        <w:rPr>
          <w:rFonts w:hint="cs"/>
          <w:rtl/>
          <w:lang w:eastAsia="he-IL"/>
        </w:rPr>
        <w:t>גם אני בעד מדינה פלסטינית שלא תסכן את ביטחון מדינת</w:t>
      </w:r>
      <w:bookmarkStart w:id="47168" w:name="_ETM_Q96_547000"/>
      <w:bookmarkEnd w:id="47168"/>
      <w:r>
        <w:rPr>
          <w:rFonts w:hint="cs"/>
          <w:rtl/>
          <w:lang w:eastAsia="he-IL"/>
        </w:rPr>
        <w:t xml:space="preserve"> ישראל. גם אני לא רוצה שמדינה פלסטינית תסכן את ביטחון </w:t>
      </w:r>
      <w:bookmarkStart w:id="47169" w:name="_ETM_Q96_552000"/>
      <w:bookmarkEnd w:id="47169"/>
      <w:r>
        <w:rPr>
          <w:rFonts w:hint="cs"/>
          <w:rtl/>
          <w:lang w:eastAsia="he-IL"/>
        </w:rPr>
        <w:t xml:space="preserve">מדינת ישראל. </w:t>
      </w:r>
    </w:p>
    <w:p w:rsidR="00F95BD9" w:rsidRDefault="00F95BD9" w:rsidP="00041E97">
      <w:pPr>
        <w:rPr>
          <w:rtl/>
          <w:lang w:eastAsia="he-IL"/>
        </w:rPr>
      </w:pPr>
    </w:p>
    <w:p w:rsidR="00F95BD9" w:rsidRDefault="00F95BD9" w:rsidP="00C16937">
      <w:pPr>
        <w:rPr>
          <w:rtl/>
          <w:lang w:eastAsia="he-IL"/>
        </w:rPr>
      </w:pPr>
      <w:bookmarkStart w:id="47170" w:name="_ETM_Q96_554000"/>
      <w:bookmarkEnd w:id="47170"/>
      <w:r>
        <w:rPr>
          <w:rFonts w:hint="cs"/>
          <w:rtl/>
          <w:lang w:eastAsia="he-IL"/>
        </w:rPr>
        <w:t xml:space="preserve">אבל בואו נחזור, חברים, לנאום החזון המדיני של </w:t>
      </w:r>
      <w:bookmarkStart w:id="47171" w:name="_ETM_Q96_558000"/>
      <w:bookmarkEnd w:id="47171"/>
      <w:r w:rsidR="00C16937">
        <w:rPr>
          <w:rFonts w:hint="cs"/>
          <w:rtl/>
          <w:lang w:eastAsia="he-IL"/>
        </w:rPr>
        <w:t>בנימין נתניהו בגרסת 2009.</w:t>
      </w:r>
      <w:r>
        <w:rPr>
          <w:rFonts w:hint="cs"/>
          <w:rtl/>
          <w:lang w:eastAsia="he-IL"/>
        </w:rPr>
        <w:t xml:space="preserve"> כמובן שהוא מפרט קודם כול </w:t>
      </w:r>
      <w:bookmarkStart w:id="47172" w:name="_ETM_Q96_566000"/>
      <w:bookmarkEnd w:id="47172"/>
      <w:r>
        <w:rPr>
          <w:rFonts w:hint="cs"/>
          <w:rtl/>
          <w:lang w:eastAsia="he-IL"/>
        </w:rPr>
        <w:t>מה מגיע לישראלים, ומדגיש את הזכויות של העם היהודי</w:t>
      </w:r>
      <w:bookmarkStart w:id="47173" w:name="_ETM_Q96_576000"/>
      <w:bookmarkEnd w:id="47173"/>
      <w:r>
        <w:rPr>
          <w:rFonts w:hint="cs"/>
          <w:rtl/>
          <w:lang w:eastAsia="he-IL"/>
        </w:rPr>
        <w:t xml:space="preserve"> במולדתו. הוא אומר בלשונו – אני קורא </w:t>
      </w:r>
      <w:bookmarkStart w:id="47174" w:name="_ETM_Q96_581000"/>
      <w:bookmarkEnd w:id="47174"/>
      <w:r>
        <w:rPr>
          <w:rFonts w:hint="cs"/>
          <w:rtl/>
          <w:lang w:eastAsia="he-IL"/>
        </w:rPr>
        <w:t>מתוך הנאום של בנימין נתניהו גרסת 2009: עד כאן דיברתי</w:t>
      </w:r>
      <w:bookmarkStart w:id="47175" w:name="_ETM_Q96_586000"/>
      <w:bookmarkEnd w:id="47175"/>
      <w:r>
        <w:rPr>
          <w:rFonts w:hint="cs"/>
          <w:rtl/>
          <w:lang w:eastAsia="he-IL"/>
        </w:rPr>
        <w:t xml:space="preserve"> </w:t>
      </w:r>
      <w:r>
        <w:rPr>
          <w:rtl/>
          <w:lang w:eastAsia="he-IL"/>
        </w:rPr>
        <w:t>–</w:t>
      </w:r>
      <w:r>
        <w:rPr>
          <w:rFonts w:hint="cs"/>
          <w:rtl/>
          <w:lang w:eastAsia="he-IL"/>
        </w:rPr>
        <w:t xml:space="preserve"> ככה נתניהו אומר, לא להתבלבל </w:t>
      </w:r>
      <w:r>
        <w:rPr>
          <w:rtl/>
          <w:lang w:eastAsia="he-IL"/>
        </w:rPr>
        <w:t>–</w:t>
      </w:r>
      <w:r>
        <w:rPr>
          <w:rFonts w:hint="cs"/>
          <w:rtl/>
          <w:lang w:eastAsia="he-IL"/>
        </w:rPr>
        <w:t xml:space="preserve"> </w:t>
      </w:r>
      <w:bookmarkStart w:id="47176" w:name="_ETM_Q96_590000"/>
      <w:bookmarkEnd w:id="47176"/>
      <w:r>
        <w:rPr>
          <w:rFonts w:hint="cs"/>
          <w:rtl/>
          <w:lang w:eastAsia="he-IL"/>
        </w:rPr>
        <w:t>עד כאן דיברתי על הצורך של הפלסטינים להכיר בזכויות שלנו.</w:t>
      </w:r>
      <w:bookmarkStart w:id="47177" w:name="_ETM_Q96_600000"/>
      <w:bookmarkEnd w:id="47177"/>
      <w:r>
        <w:rPr>
          <w:rFonts w:hint="cs"/>
          <w:rtl/>
          <w:lang w:eastAsia="he-IL"/>
        </w:rPr>
        <w:t xml:space="preserve"> תכף אדבר על הצורך שלנו להכיר בזכויות שלהם. של מי?</w:t>
      </w:r>
      <w:bookmarkStart w:id="47178" w:name="_ETM_Q96_609000"/>
      <w:bookmarkEnd w:id="47178"/>
      <w:r>
        <w:rPr>
          <w:rFonts w:hint="cs"/>
          <w:rtl/>
          <w:lang w:eastAsia="he-IL"/>
        </w:rPr>
        <w:t xml:space="preserve"> של הפלסטינים. והוא מוסיף: צריך גם כאן לומר את כל </w:t>
      </w:r>
      <w:bookmarkStart w:id="47179" w:name="_ETM_Q96_614000"/>
      <w:bookmarkEnd w:id="47179"/>
      <w:r>
        <w:rPr>
          <w:rFonts w:hint="cs"/>
          <w:rtl/>
          <w:lang w:eastAsia="he-IL"/>
        </w:rPr>
        <w:t>האמת</w:t>
      </w:r>
      <w:r w:rsidR="00C16937">
        <w:rPr>
          <w:rFonts w:hint="cs"/>
          <w:rtl/>
          <w:lang w:eastAsia="he-IL"/>
        </w:rPr>
        <w:t>.</w:t>
      </w:r>
    </w:p>
    <w:p w:rsidR="00F95BD9" w:rsidRDefault="00F95BD9" w:rsidP="00041E97">
      <w:pPr>
        <w:rPr>
          <w:rtl/>
          <w:lang w:eastAsia="he-IL"/>
        </w:rPr>
      </w:pPr>
    </w:p>
    <w:p w:rsidR="00F95BD9" w:rsidRDefault="00F95BD9" w:rsidP="00041E97">
      <w:pPr>
        <w:pStyle w:val="af5"/>
        <w:keepNext/>
        <w:rPr>
          <w:rtl/>
        </w:rPr>
      </w:pPr>
      <w:bookmarkStart w:id="47180" w:name="ET_interruption_קר_אה_21"/>
      <w:r w:rsidRPr="00202678">
        <w:rPr>
          <w:rStyle w:val="TagStyle"/>
          <w:rtl/>
        </w:rPr>
        <w:t xml:space="preserve"> &lt;&lt; קריאה &gt;&gt;</w:t>
      </w:r>
      <w:r w:rsidRPr="00EC643B">
        <w:rPr>
          <w:rStyle w:val="TagStyle"/>
          <w:rtl/>
        </w:rPr>
        <w:t xml:space="preserve"> </w:t>
      </w:r>
      <w:r>
        <w:rPr>
          <w:rtl/>
        </w:rPr>
        <w:t>קריאה:</w:t>
      </w:r>
      <w:r w:rsidRPr="00EC643B">
        <w:rPr>
          <w:rStyle w:val="TagStyle"/>
          <w:rtl/>
        </w:rPr>
        <w:t xml:space="preserve"> </w:t>
      </w:r>
      <w:r w:rsidRPr="00202678">
        <w:rPr>
          <w:rStyle w:val="TagStyle"/>
          <w:rtl/>
        </w:rPr>
        <w:t>&lt;&lt; קריאה &gt;&gt;</w:t>
      </w:r>
      <w:r>
        <w:rPr>
          <w:rtl/>
        </w:rPr>
        <w:t xml:space="preserve"> </w:t>
      </w:r>
      <w:bookmarkEnd w:id="47180"/>
    </w:p>
    <w:p w:rsidR="00F95BD9" w:rsidRDefault="00F95BD9" w:rsidP="00DD0FF2">
      <w:pPr>
        <w:rPr>
          <w:rtl/>
          <w:lang w:eastAsia="he-IL"/>
        </w:rPr>
      </w:pPr>
    </w:p>
    <w:p w:rsidR="00F95BD9" w:rsidRDefault="00F95BD9" w:rsidP="00041E97">
      <w:pPr>
        <w:rPr>
          <w:rtl/>
          <w:lang w:eastAsia="he-IL"/>
        </w:rPr>
      </w:pPr>
      <w:r>
        <w:rPr>
          <w:rFonts w:hint="cs"/>
          <w:rtl/>
          <w:lang w:eastAsia="he-IL"/>
        </w:rPr>
        <w:t>מנסור, אתה תומך או מתנגד?</w:t>
      </w:r>
    </w:p>
    <w:p w:rsidR="00F95BD9" w:rsidRDefault="00F95BD9" w:rsidP="00041E97">
      <w:pPr>
        <w:rPr>
          <w:rtl/>
          <w:lang w:eastAsia="he-IL"/>
        </w:rPr>
      </w:pPr>
      <w:bookmarkStart w:id="47181" w:name="_ETM_Q96_616000"/>
      <w:bookmarkEnd w:id="47181"/>
    </w:p>
    <w:p w:rsidR="00F95BD9" w:rsidRDefault="00F95BD9" w:rsidP="00041E97">
      <w:pPr>
        <w:pStyle w:val="-"/>
        <w:keepNext/>
        <w:rPr>
          <w:rtl/>
        </w:rPr>
      </w:pPr>
      <w:bookmarkStart w:id="47182" w:name="ET_speakercontinue_5795_22"/>
      <w:r w:rsidRPr="00202678">
        <w:rPr>
          <w:rStyle w:val="TagStyle"/>
          <w:rtl/>
        </w:rPr>
        <w:t xml:space="preserve"> &lt;&lt; דובר_המשך &gt;&gt;</w:t>
      </w:r>
      <w:r w:rsidRPr="00EC643B">
        <w:rPr>
          <w:rStyle w:val="TagStyle"/>
          <w:rtl/>
        </w:rPr>
        <w:t xml:space="preserve"> </w:t>
      </w:r>
      <w:r>
        <w:rPr>
          <w:rtl/>
        </w:rPr>
        <w:t>מנסור עבאס (רע"מ – הרשימה הערבית המאוחדת):</w:t>
      </w:r>
      <w:r w:rsidRPr="00EC643B">
        <w:rPr>
          <w:rStyle w:val="TagStyle"/>
          <w:rtl/>
        </w:rPr>
        <w:t xml:space="preserve"> </w:t>
      </w:r>
      <w:r w:rsidRPr="00202678">
        <w:rPr>
          <w:rStyle w:val="TagStyle"/>
          <w:rtl/>
        </w:rPr>
        <w:t>&lt;&lt; דובר_המשך &gt;&gt;</w:t>
      </w:r>
      <w:r>
        <w:rPr>
          <w:rtl/>
        </w:rPr>
        <w:t xml:space="preserve"> </w:t>
      </w:r>
      <w:bookmarkEnd w:id="47182"/>
    </w:p>
    <w:p w:rsidR="00F95BD9" w:rsidRDefault="00F95BD9" w:rsidP="00DD0FF2">
      <w:pPr>
        <w:rPr>
          <w:rtl/>
          <w:lang w:eastAsia="he-IL"/>
        </w:rPr>
      </w:pPr>
    </w:p>
    <w:p w:rsidR="00F95BD9" w:rsidRDefault="00F95BD9" w:rsidP="00041E97">
      <w:pPr>
        <w:rPr>
          <w:rtl/>
          <w:lang w:eastAsia="he-IL"/>
        </w:rPr>
      </w:pPr>
      <w:bookmarkStart w:id="47183" w:name="_ETM_Q96_617000"/>
      <w:bookmarkEnd w:id="47183"/>
      <w:r>
        <w:rPr>
          <w:rFonts w:hint="cs"/>
          <w:rtl/>
          <w:lang w:eastAsia="he-IL"/>
        </w:rPr>
        <w:t>הוא דורש להגיד את כל האמת.</w:t>
      </w:r>
    </w:p>
    <w:p w:rsidR="00F95BD9" w:rsidRDefault="00F95BD9" w:rsidP="00041E97">
      <w:pPr>
        <w:rPr>
          <w:rtl/>
          <w:lang w:eastAsia="he-IL"/>
        </w:rPr>
      </w:pPr>
      <w:bookmarkStart w:id="47184" w:name="_ETM_Q96_624000"/>
      <w:bookmarkEnd w:id="47184"/>
    </w:p>
    <w:p w:rsidR="00F95BD9" w:rsidRDefault="00F95BD9" w:rsidP="00041E97">
      <w:pPr>
        <w:pStyle w:val="af5"/>
        <w:keepNext/>
        <w:rPr>
          <w:rtl/>
        </w:rPr>
      </w:pPr>
      <w:r w:rsidRPr="00202678">
        <w:rPr>
          <w:rStyle w:val="TagStyle"/>
          <w:rtl/>
        </w:rPr>
        <w:t xml:space="preserve"> &lt;&lt; קריאה &gt;&gt;</w:t>
      </w:r>
      <w:r w:rsidRPr="00114A96">
        <w:rPr>
          <w:rStyle w:val="TagStyle"/>
          <w:rtl/>
        </w:rPr>
        <w:t xml:space="preserve"> </w:t>
      </w:r>
      <w:r>
        <w:rPr>
          <w:rtl/>
        </w:rPr>
        <w:t>שמחה רוטמן (הציונות הדתית):</w:t>
      </w:r>
      <w:r w:rsidRPr="00114A96">
        <w:rPr>
          <w:rStyle w:val="TagStyle"/>
          <w:rtl/>
        </w:rPr>
        <w:t xml:space="preserve"> </w:t>
      </w:r>
      <w:r w:rsidRPr="00202678">
        <w:rPr>
          <w:rStyle w:val="TagStyle"/>
          <w:rtl/>
        </w:rPr>
        <w:t>&lt;&lt; קריאה &gt;&gt;</w:t>
      </w:r>
      <w:r>
        <w:rPr>
          <w:rtl/>
        </w:rPr>
        <w:t xml:space="preserve"> </w:t>
      </w:r>
    </w:p>
    <w:p w:rsidR="00F95BD9" w:rsidRDefault="00F95BD9" w:rsidP="00DD0FF2">
      <w:pPr>
        <w:rPr>
          <w:rtl/>
          <w:lang w:eastAsia="he-IL"/>
        </w:rPr>
      </w:pPr>
    </w:p>
    <w:p w:rsidR="00F95BD9" w:rsidRDefault="00F95BD9" w:rsidP="003B1D96">
      <w:pPr>
        <w:rPr>
          <w:rtl/>
          <w:lang w:eastAsia="he-IL"/>
        </w:rPr>
      </w:pPr>
      <w:bookmarkStart w:id="47185" w:name="_ETM_Q96_621000"/>
      <w:bookmarkEnd w:id="47185"/>
      <w:r>
        <w:rPr>
          <w:rFonts w:hint="cs"/>
          <w:rtl/>
          <w:lang w:eastAsia="he-IL"/>
        </w:rPr>
        <w:t>מנסור, אתה תומך ב</w:t>
      </w:r>
      <w:r w:rsidR="003B1D96">
        <w:rPr>
          <w:rFonts w:hint="cs"/>
          <w:rtl/>
          <w:lang w:eastAsia="he-IL"/>
        </w:rPr>
        <w:t>חוק ממשל עם</w:t>
      </w:r>
      <w:r>
        <w:rPr>
          <w:rFonts w:hint="cs"/>
          <w:rtl/>
          <w:lang w:eastAsia="he-IL"/>
        </w:rPr>
        <w:t>, כן או לא? לא הבנתי.</w:t>
      </w:r>
    </w:p>
    <w:p w:rsidR="00F95BD9" w:rsidRDefault="00F95BD9" w:rsidP="00041E97">
      <w:pPr>
        <w:rPr>
          <w:rtl/>
          <w:lang w:eastAsia="he-IL"/>
        </w:rPr>
      </w:pPr>
    </w:p>
    <w:p w:rsidR="00F95BD9" w:rsidRDefault="00F95BD9" w:rsidP="00041E97">
      <w:pPr>
        <w:pStyle w:val="-"/>
        <w:keepNext/>
        <w:rPr>
          <w:rtl/>
        </w:rPr>
      </w:pPr>
      <w:bookmarkStart w:id="47186" w:name="ET_speakercontinue_5795_24"/>
      <w:r w:rsidRPr="00202678">
        <w:rPr>
          <w:rStyle w:val="TagStyle"/>
          <w:rtl/>
        </w:rPr>
        <w:t xml:space="preserve"> &lt;&lt; דובר_המשך &gt;&gt;</w:t>
      </w:r>
      <w:r w:rsidRPr="00114A96">
        <w:rPr>
          <w:rStyle w:val="TagStyle"/>
          <w:rtl/>
        </w:rPr>
        <w:t xml:space="preserve"> </w:t>
      </w:r>
      <w:r>
        <w:rPr>
          <w:rtl/>
        </w:rPr>
        <w:t>מנסור עבאס (רע"מ – הרשימה הערבית המאוחדת):</w:t>
      </w:r>
      <w:r w:rsidRPr="00114A96">
        <w:rPr>
          <w:rStyle w:val="TagStyle"/>
          <w:rtl/>
        </w:rPr>
        <w:t xml:space="preserve"> </w:t>
      </w:r>
      <w:r w:rsidRPr="00202678">
        <w:rPr>
          <w:rStyle w:val="TagStyle"/>
          <w:rtl/>
        </w:rPr>
        <w:t>&lt;&lt; דובר_המשך &gt;&gt;</w:t>
      </w:r>
      <w:r>
        <w:rPr>
          <w:rtl/>
        </w:rPr>
        <w:t xml:space="preserve"> </w:t>
      </w:r>
      <w:bookmarkEnd w:id="47186"/>
    </w:p>
    <w:p w:rsidR="00F95BD9" w:rsidRDefault="00F95BD9" w:rsidP="00DD0FF2">
      <w:pPr>
        <w:rPr>
          <w:rtl/>
          <w:lang w:eastAsia="he-IL"/>
        </w:rPr>
      </w:pPr>
    </w:p>
    <w:p w:rsidR="00F95BD9" w:rsidRDefault="00F95BD9" w:rsidP="00041E97">
      <w:pPr>
        <w:rPr>
          <w:rtl/>
          <w:lang w:eastAsia="he-IL"/>
        </w:rPr>
      </w:pPr>
      <w:bookmarkStart w:id="47187" w:name="_ETM_Q96_626000"/>
      <w:bookmarkEnd w:id="47187"/>
      <w:r>
        <w:rPr>
          <w:rFonts w:hint="cs"/>
          <w:rtl/>
          <w:lang w:eastAsia="he-IL"/>
        </w:rPr>
        <w:t>מה?</w:t>
      </w:r>
    </w:p>
    <w:p w:rsidR="00F95BD9" w:rsidRDefault="00F95BD9" w:rsidP="00041E97">
      <w:pPr>
        <w:rPr>
          <w:rtl/>
          <w:lang w:eastAsia="he-IL"/>
        </w:rPr>
      </w:pPr>
      <w:bookmarkStart w:id="47188" w:name="_ETM_Q96_625000"/>
      <w:bookmarkEnd w:id="47188"/>
    </w:p>
    <w:p w:rsidR="00F95BD9" w:rsidRDefault="00F95BD9" w:rsidP="00041E97">
      <w:pPr>
        <w:pStyle w:val="af5"/>
        <w:keepNext/>
        <w:rPr>
          <w:rtl/>
        </w:rPr>
      </w:pPr>
      <w:bookmarkStart w:id="47189" w:name="ET_interruption_6157_25"/>
      <w:r w:rsidRPr="00202678">
        <w:rPr>
          <w:rStyle w:val="TagStyle"/>
          <w:rtl/>
        </w:rPr>
        <w:t xml:space="preserve"> &lt;&lt; קריאה &gt;&gt;</w:t>
      </w:r>
      <w:r w:rsidRPr="00114A96">
        <w:rPr>
          <w:rStyle w:val="TagStyle"/>
          <w:rtl/>
        </w:rPr>
        <w:t xml:space="preserve"> </w:t>
      </w:r>
      <w:r>
        <w:rPr>
          <w:rtl/>
        </w:rPr>
        <w:t>שמחה רוטמן (הציונות הדתית):</w:t>
      </w:r>
      <w:r w:rsidRPr="00114A96">
        <w:rPr>
          <w:rStyle w:val="TagStyle"/>
          <w:rtl/>
        </w:rPr>
        <w:t xml:space="preserve"> </w:t>
      </w:r>
      <w:r w:rsidRPr="00202678">
        <w:rPr>
          <w:rStyle w:val="TagStyle"/>
          <w:rtl/>
        </w:rPr>
        <w:t>&lt;&lt; קריאה &gt;&gt;</w:t>
      </w:r>
      <w:r>
        <w:rPr>
          <w:rtl/>
        </w:rPr>
        <w:t xml:space="preserve"> </w:t>
      </w:r>
      <w:bookmarkEnd w:id="47189"/>
    </w:p>
    <w:p w:rsidR="00F95BD9" w:rsidRDefault="00F95BD9" w:rsidP="00DD0FF2">
      <w:pPr>
        <w:rPr>
          <w:rtl/>
          <w:lang w:eastAsia="he-IL"/>
        </w:rPr>
      </w:pPr>
    </w:p>
    <w:p w:rsidR="00F95BD9" w:rsidRDefault="00F95BD9" w:rsidP="00041E97">
      <w:pPr>
        <w:rPr>
          <w:rtl/>
          <w:lang w:eastAsia="he-IL"/>
        </w:rPr>
      </w:pPr>
      <w:bookmarkStart w:id="47190" w:name="_ETM_Q96_630000"/>
      <w:bookmarkEnd w:id="47190"/>
      <w:r>
        <w:rPr>
          <w:rFonts w:hint="cs"/>
          <w:rtl/>
          <w:lang w:eastAsia="he-IL"/>
        </w:rPr>
        <w:t>אתה תומך בחוק משאל עם או לא תומך בחוק משאל עם?</w:t>
      </w:r>
    </w:p>
    <w:p w:rsidR="00F95BD9" w:rsidRDefault="00F95BD9" w:rsidP="00041E97">
      <w:pPr>
        <w:rPr>
          <w:rtl/>
          <w:lang w:eastAsia="he-IL"/>
        </w:rPr>
      </w:pPr>
      <w:bookmarkStart w:id="47191" w:name="_ETM_Q96_628000"/>
      <w:bookmarkEnd w:id="47191"/>
    </w:p>
    <w:p w:rsidR="00F95BD9" w:rsidRDefault="00F95BD9" w:rsidP="00041E97">
      <w:pPr>
        <w:pStyle w:val="-"/>
        <w:keepNext/>
        <w:rPr>
          <w:rtl/>
        </w:rPr>
      </w:pPr>
      <w:bookmarkStart w:id="47192" w:name="ET_speakercontinue_5795_26"/>
      <w:r w:rsidRPr="00202678">
        <w:rPr>
          <w:rStyle w:val="TagStyle"/>
          <w:rtl/>
        </w:rPr>
        <w:t xml:space="preserve"> &lt;&lt; דובר_המשך &gt;&gt;</w:t>
      </w:r>
      <w:r w:rsidRPr="00114A96">
        <w:rPr>
          <w:rStyle w:val="TagStyle"/>
          <w:rtl/>
        </w:rPr>
        <w:t xml:space="preserve"> </w:t>
      </w:r>
      <w:r>
        <w:rPr>
          <w:rtl/>
        </w:rPr>
        <w:t>מנסור עבאס (רע"מ – הרשימה הערבית המאוחדת):</w:t>
      </w:r>
      <w:r w:rsidRPr="00114A96">
        <w:rPr>
          <w:rStyle w:val="TagStyle"/>
          <w:rtl/>
        </w:rPr>
        <w:t xml:space="preserve"> </w:t>
      </w:r>
      <w:r w:rsidRPr="00202678">
        <w:rPr>
          <w:rStyle w:val="TagStyle"/>
          <w:rtl/>
        </w:rPr>
        <w:t>&lt;&lt; דובר_המשך &gt;&gt;</w:t>
      </w:r>
      <w:r>
        <w:rPr>
          <w:rtl/>
        </w:rPr>
        <w:t xml:space="preserve"> </w:t>
      </w:r>
      <w:bookmarkEnd w:id="47192"/>
    </w:p>
    <w:p w:rsidR="00F95BD9" w:rsidRDefault="00F95BD9" w:rsidP="00DD0FF2">
      <w:pPr>
        <w:rPr>
          <w:rtl/>
          <w:lang w:eastAsia="he-IL"/>
        </w:rPr>
      </w:pPr>
    </w:p>
    <w:p w:rsidR="00F95BD9" w:rsidRPr="00114A96" w:rsidRDefault="00F95BD9" w:rsidP="003B1D96">
      <w:pPr>
        <w:rPr>
          <w:rtl/>
          <w:lang w:eastAsia="he-IL"/>
        </w:rPr>
      </w:pPr>
      <w:bookmarkStart w:id="47193" w:name="_ETM_Q96_629000"/>
      <w:bookmarkEnd w:id="47193"/>
      <w:r>
        <w:rPr>
          <w:rFonts w:hint="cs"/>
          <w:rtl/>
          <w:lang w:eastAsia="he-IL"/>
        </w:rPr>
        <w:t>אני אגיע לזה. יכול להיות</w:t>
      </w:r>
      <w:bookmarkStart w:id="47194" w:name="_ETM_Q96_632000"/>
      <w:bookmarkEnd w:id="47194"/>
      <w:r>
        <w:rPr>
          <w:rFonts w:hint="cs"/>
          <w:rtl/>
          <w:lang w:eastAsia="he-IL"/>
        </w:rPr>
        <w:t xml:space="preserve"> שאפתיע אותך, אתה מכיר אותי. צריך גם</w:t>
      </w:r>
      <w:bookmarkStart w:id="47195" w:name="_ETM_Q96_638000"/>
      <w:bookmarkEnd w:id="47195"/>
      <w:r>
        <w:rPr>
          <w:rFonts w:hint="cs"/>
          <w:rtl/>
          <w:lang w:eastAsia="he-IL"/>
        </w:rPr>
        <w:t xml:space="preserve"> כאן לומר את כל האמת – הוא רוצה להגיד את כל</w:t>
      </w:r>
      <w:bookmarkStart w:id="47196" w:name="_ETM_Q96_641000"/>
      <w:bookmarkEnd w:id="47196"/>
      <w:r>
        <w:rPr>
          <w:rFonts w:hint="cs"/>
          <w:rtl/>
          <w:lang w:eastAsia="he-IL"/>
        </w:rPr>
        <w:t xml:space="preserve"> האמת – בלב חבלי המולדת היהודית, כלשונו</w:t>
      </w:r>
      <w:r w:rsidR="003B1D96">
        <w:rPr>
          <w:rFonts w:hint="cs"/>
          <w:rtl/>
          <w:lang w:eastAsia="he-IL"/>
        </w:rPr>
        <w:t>,</w:t>
      </w:r>
      <w:r>
        <w:rPr>
          <w:rFonts w:hint="cs"/>
          <w:rtl/>
          <w:lang w:eastAsia="he-IL"/>
        </w:rPr>
        <w:t xml:space="preserve"> חי היום ציבור גדול </w:t>
      </w:r>
      <w:bookmarkStart w:id="47197" w:name="_ETM_Q96_647000"/>
      <w:bookmarkEnd w:id="47197"/>
      <w:r>
        <w:rPr>
          <w:rFonts w:hint="cs"/>
          <w:rtl/>
          <w:lang w:eastAsia="he-IL"/>
        </w:rPr>
        <w:t xml:space="preserve">של פלסטינים. אנחנו לא רוצים למשול בהם, לא לנהל את </w:t>
      </w:r>
      <w:bookmarkStart w:id="47198" w:name="_ETM_Q96_653000"/>
      <w:bookmarkEnd w:id="47198"/>
      <w:r>
        <w:rPr>
          <w:rFonts w:hint="cs"/>
          <w:rtl/>
          <w:lang w:eastAsia="he-IL"/>
        </w:rPr>
        <w:t>חייהם ולא לכפות עליהם את הדגל שלנו או את התרבות</w:t>
      </w:r>
      <w:bookmarkStart w:id="47199" w:name="_ETM_Q96_659000"/>
      <w:bookmarkEnd w:id="47199"/>
      <w:r>
        <w:rPr>
          <w:rFonts w:hint="cs"/>
          <w:rtl/>
          <w:lang w:eastAsia="he-IL"/>
        </w:rPr>
        <w:t xml:space="preserve"> שלנו. בחזון השלום שלי </w:t>
      </w:r>
      <w:r>
        <w:rPr>
          <w:rtl/>
          <w:lang w:eastAsia="he-IL"/>
        </w:rPr>
        <w:t>–</w:t>
      </w:r>
      <w:r>
        <w:rPr>
          <w:rFonts w:hint="cs"/>
          <w:rtl/>
          <w:lang w:eastAsia="he-IL"/>
        </w:rPr>
        <w:t xml:space="preserve"> לא שלי, שלו </w:t>
      </w:r>
      <w:r w:rsidR="00DD0FF2">
        <w:rPr>
          <w:rFonts w:hint="cs"/>
          <w:rtl/>
          <w:lang w:eastAsia="he-IL"/>
        </w:rPr>
        <w:t>– – –</w:t>
      </w:r>
    </w:p>
    <w:p w:rsidR="00F95BD9" w:rsidRPr="00202678" w:rsidRDefault="00F95BD9" w:rsidP="00041E97">
      <w:pPr>
        <w:rPr>
          <w:rtl/>
        </w:rPr>
      </w:pPr>
      <w:bookmarkStart w:id="47200" w:name="ET_interruption_5109_8"/>
    </w:p>
    <w:p w:rsidR="00F95BD9" w:rsidRDefault="00F95BD9" w:rsidP="00041E97">
      <w:pPr>
        <w:pStyle w:val="af5"/>
        <w:keepNext/>
        <w:rPr>
          <w:rtl/>
        </w:rPr>
      </w:pPr>
      <w:bookmarkStart w:id="47201" w:name="_ETM_Q96_665000"/>
      <w:bookmarkEnd w:id="47201"/>
      <w:r w:rsidRPr="00202678">
        <w:rPr>
          <w:rStyle w:val="TagStyle"/>
          <w:rtl/>
        </w:rPr>
        <w:t xml:space="preserve"> &lt;&lt; קריאה &gt;&gt;</w:t>
      </w:r>
      <w:r w:rsidRPr="009D0310">
        <w:rPr>
          <w:rStyle w:val="TagStyle"/>
          <w:rtl/>
        </w:rPr>
        <w:t xml:space="preserve"> </w:t>
      </w:r>
      <w:r>
        <w:rPr>
          <w:rtl/>
        </w:rPr>
        <w:t>אלעזר שטרן (יש עתיד):</w:t>
      </w:r>
      <w:r w:rsidRPr="009D0310">
        <w:rPr>
          <w:rStyle w:val="TagStyle"/>
          <w:rtl/>
        </w:rPr>
        <w:t xml:space="preserve"> </w:t>
      </w:r>
      <w:r w:rsidRPr="00202678">
        <w:rPr>
          <w:rStyle w:val="TagStyle"/>
          <w:rtl/>
        </w:rPr>
        <w:t>&lt;&lt; קריאה &gt;&gt;</w:t>
      </w:r>
      <w:r>
        <w:rPr>
          <w:rtl/>
        </w:rPr>
        <w:t xml:space="preserve"> </w:t>
      </w:r>
      <w:bookmarkEnd w:id="47200"/>
    </w:p>
    <w:p w:rsidR="00F95BD9" w:rsidRDefault="00F95BD9" w:rsidP="00DD0FF2">
      <w:pPr>
        <w:rPr>
          <w:rtl/>
          <w:lang w:eastAsia="he-IL"/>
        </w:rPr>
      </w:pPr>
    </w:p>
    <w:p w:rsidR="00F95BD9" w:rsidRDefault="00F95BD9" w:rsidP="00041E97">
      <w:pPr>
        <w:rPr>
          <w:rtl/>
          <w:lang w:eastAsia="he-IL"/>
        </w:rPr>
      </w:pPr>
      <w:r>
        <w:rPr>
          <w:rFonts w:hint="cs"/>
          <w:rtl/>
          <w:lang w:eastAsia="he-IL"/>
        </w:rPr>
        <w:t xml:space="preserve">של מי זה "שלו"? </w:t>
      </w:r>
    </w:p>
    <w:p w:rsidR="00F95BD9" w:rsidRDefault="00F95BD9" w:rsidP="00041E97">
      <w:pPr>
        <w:rPr>
          <w:rtl/>
          <w:lang w:eastAsia="he-IL"/>
        </w:rPr>
      </w:pPr>
    </w:p>
    <w:p w:rsidR="00F95BD9" w:rsidRDefault="00F95BD9" w:rsidP="00041E97">
      <w:pPr>
        <w:pStyle w:val="-"/>
        <w:keepNext/>
        <w:rPr>
          <w:rtl/>
        </w:rPr>
      </w:pPr>
      <w:bookmarkStart w:id="47202" w:name="ET_speakercontinue_5795_9"/>
      <w:r w:rsidRPr="00202678">
        <w:rPr>
          <w:rStyle w:val="TagStyle"/>
          <w:rtl/>
        </w:rPr>
        <w:t xml:space="preserve"> &lt;&lt; דובר_המשך &gt;&gt;</w:t>
      </w:r>
      <w:r w:rsidRPr="009D0310">
        <w:rPr>
          <w:rStyle w:val="TagStyle"/>
          <w:rtl/>
        </w:rPr>
        <w:t xml:space="preserve"> </w:t>
      </w:r>
      <w:r>
        <w:rPr>
          <w:rtl/>
        </w:rPr>
        <w:t>מנסור עבאס (רע"מ – הרשימה הערבית המאוחדת):</w:t>
      </w:r>
      <w:r w:rsidRPr="009D0310">
        <w:rPr>
          <w:rStyle w:val="TagStyle"/>
          <w:rtl/>
        </w:rPr>
        <w:t xml:space="preserve"> </w:t>
      </w:r>
      <w:r w:rsidRPr="00202678">
        <w:rPr>
          <w:rStyle w:val="TagStyle"/>
          <w:rtl/>
        </w:rPr>
        <w:t>&lt;&lt; דובר_המשך &gt;&gt;</w:t>
      </w:r>
      <w:r>
        <w:rPr>
          <w:rtl/>
        </w:rPr>
        <w:t xml:space="preserve"> </w:t>
      </w:r>
      <w:bookmarkEnd w:id="47202"/>
    </w:p>
    <w:p w:rsidR="00F95BD9" w:rsidRDefault="00F95BD9" w:rsidP="00DD0FF2">
      <w:pPr>
        <w:rPr>
          <w:rtl/>
          <w:lang w:eastAsia="he-IL"/>
        </w:rPr>
      </w:pPr>
    </w:p>
    <w:p w:rsidR="00F95BD9" w:rsidRDefault="00F95BD9" w:rsidP="003B1D96">
      <w:pPr>
        <w:rPr>
          <w:rtl/>
          <w:lang w:eastAsia="he-IL"/>
        </w:rPr>
      </w:pPr>
      <w:r>
        <w:rPr>
          <w:rFonts w:hint="cs"/>
          <w:rtl/>
          <w:lang w:eastAsia="he-IL"/>
        </w:rPr>
        <w:t>שלו, של נתניהו, בחזון גרסת 2009 ולדעתי גם עכשיו, אבל בסייגים</w:t>
      </w:r>
      <w:r w:rsidR="003B1D96">
        <w:rPr>
          <w:rFonts w:hint="cs"/>
          <w:rtl/>
          <w:lang w:eastAsia="he-IL"/>
        </w:rPr>
        <w:t>.</w:t>
      </w:r>
      <w:r>
        <w:rPr>
          <w:rFonts w:hint="cs"/>
          <w:rtl/>
          <w:lang w:eastAsia="he-IL"/>
        </w:rPr>
        <w:t xml:space="preserve"> </w:t>
      </w:r>
      <w:bookmarkStart w:id="47203" w:name="_ETM_Q96_679000"/>
      <w:bookmarkEnd w:id="47203"/>
      <w:r>
        <w:rPr>
          <w:rFonts w:hint="cs"/>
          <w:rtl/>
          <w:lang w:eastAsia="he-IL"/>
        </w:rPr>
        <w:t>בחזון השלום שלי חיים בארץ הקטנה שלנו שני עמים חופשיים</w:t>
      </w:r>
      <w:bookmarkStart w:id="47204" w:name="_ETM_Q96_686000"/>
      <w:bookmarkEnd w:id="47204"/>
      <w:r>
        <w:rPr>
          <w:rFonts w:hint="cs"/>
          <w:rtl/>
          <w:lang w:eastAsia="he-IL"/>
        </w:rPr>
        <w:t xml:space="preserve"> זה בצד זה בשכנות טובה ובכבוד הדדי</w:t>
      </w:r>
      <w:r w:rsidR="003B1D96">
        <w:rPr>
          <w:rFonts w:hint="cs"/>
          <w:rtl/>
          <w:lang w:eastAsia="he-IL"/>
        </w:rPr>
        <w:t>,</w:t>
      </w:r>
      <w:r>
        <w:rPr>
          <w:rFonts w:hint="cs"/>
          <w:rtl/>
          <w:lang w:eastAsia="he-IL"/>
        </w:rPr>
        <w:t xml:space="preserve"> לכל אחד הדגל </w:t>
      </w:r>
      <w:bookmarkStart w:id="47205" w:name="_ETM_Q96_694000"/>
      <w:bookmarkEnd w:id="47205"/>
      <w:r>
        <w:rPr>
          <w:rFonts w:hint="cs"/>
          <w:rtl/>
          <w:lang w:eastAsia="he-IL"/>
        </w:rPr>
        <w:t xml:space="preserve">שלו </w:t>
      </w:r>
      <w:r>
        <w:rPr>
          <w:rtl/>
          <w:lang w:eastAsia="he-IL"/>
        </w:rPr>
        <w:t>–</w:t>
      </w:r>
      <w:r>
        <w:rPr>
          <w:rFonts w:hint="cs"/>
          <w:rtl/>
          <w:lang w:eastAsia="he-IL"/>
        </w:rPr>
        <w:t xml:space="preserve"> </w:t>
      </w:r>
      <w:r w:rsidR="003B1D96">
        <w:rPr>
          <w:rFonts w:hint="eastAsia"/>
          <w:rtl/>
          <w:lang w:eastAsia="he-IL"/>
        </w:rPr>
        <w:t xml:space="preserve">– </w:t>
      </w:r>
      <w:r>
        <w:rPr>
          <w:rFonts w:hint="cs"/>
          <w:rtl/>
          <w:lang w:eastAsia="he-IL"/>
        </w:rPr>
        <w:t>הדגל שלו, הדגל שלו, לא להילחם בדגל</w:t>
      </w:r>
      <w:bookmarkStart w:id="47206" w:name="_ETM_Q96_695000"/>
      <w:bookmarkEnd w:id="47206"/>
      <w:r>
        <w:rPr>
          <w:rFonts w:hint="cs"/>
          <w:rtl/>
          <w:lang w:eastAsia="he-IL"/>
        </w:rPr>
        <w:t xml:space="preserve"> הפלסטיני, רבותיי. הוא הצטלם מאחורי הדגל הפלסטיני, ליד.</w:t>
      </w:r>
    </w:p>
    <w:p w:rsidR="00F95BD9" w:rsidRDefault="00F95BD9" w:rsidP="00041E97">
      <w:pPr>
        <w:rPr>
          <w:rtl/>
          <w:lang w:eastAsia="he-IL"/>
        </w:rPr>
      </w:pPr>
    </w:p>
    <w:p w:rsidR="00F95BD9" w:rsidRDefault="00F95BD9" w:rsidP="00041E97">
      <w:pPr>
        <w:pStyle w:val="af5"/>
        <w:keepNext/>
        <w:rPr>
          <w:rtl/>
        </w:rPr>
      </w:pPr>
      <w:bookmarkStart w:id="47207" w:name="ET_interruption_6157_27"/>
      <w:r w:rsidRPr="00202678">
        <w:rPr>
          <w:rStyle w:val="TagStyle"/>
          <w:rtl/>
        </w:rPr>
        <w:t xml:space="preserve"> &lt;&lt; קריאה &gt;&gt;</w:t>
      </w:r>
      <w:r w:rsidRPr="00114A96">
        <w:rPr>
          <w:rStyle w:val="TagStyle"/>
          <w:rtl/>
        </w:rPr>
        <w:t xml:space="preserve"> </w:t>
      </w:r>
      <w:r>
        <w:rPr>
          <w:rtl/>
        </w:rPr>
        <w:t>שמחה רוטמן (הציונות הדתית):</w:t>
      </w:r>
      <w:r w:rsidRPr="00114A96">
        <w:rPr>
          <w:rStyle w:val="TagStyle"/>
          <w:rtl/>
        </w:rPr>
        <w:t xml:space="preserve"> </w:t>
      </w:r>
      <w:r w:rsidRPr="00202678">
        <w:rPr>
          <w:rStyle w:val="TagStyle"/>
          <w:rtl/>
        </w:rPr>
        <w:t>&lt;&lt; קריאה &gt;&gt;</w:t>
      </w:r>
      <w:r>
        <w:rPr>
          <w:rtl/>
        </w:rPr>
        <w:t xml:space="preserve"> </w:t>
      </w:r>
      <w:bookmarkEnd w:id="47207"/>
    </w:p>
    <w:p w:rsidR="00F95BD9" w:rsidRDefault="00F95BD9" w:rsidP="00DD0FF2">
      <w:pPr>
        <w:rPr>
          <w:rtl/>
          <w:lang w:eastAsia="he-IL"/>
        </w:rPr>
      </w:pPr>
    </w:p>
    <w:p w:rsidR="00F95BD9" w:rsidRDefault="00F95BD9" w:rsidP="00041E97">
      <w:pPr>
        <w:rPr>
          <w:rtl/>
          <w:lang w:eastAsia="he-IL"/>
        </w:rPr>
      </w:pPr>
      <w:r>
        <w:rPr>
          <w:rFonts w:hint="cs"/>
          <w:rtl/>
          <w:lang w:eastAsia="he-IL"/>
        </w:rPr>
        <w:t xml:space="preserve">הוא התכוון </w:t>
      </w:r>
      <w:r w:rsidR="00DD0FF2">
        <w:rPr>
          <w:rFonts w:hint="cs"/>
          <w:rtl/>
          <w:lang w:eastAsia="he-IL"/>
        </w:rPr>
        <w:t>– – –</w:t>
      </w:r>
    </w:p>
    <w:p w:rsidR="00F95BD9" w:rsidRDefault="00F95BD9" w:rsidP="00041E97">
      <w:pPr>
        <w:rPr>
          <w:rtl/>
          <w:lang w:eastAsia="he-IL"/>
        </w:rPr>
      </w:pPr>
    </w:p>
    <w:p w:rsidR="00F95BD9" w:rsidRDefault="00F95BD9" w:rsidP="00041E97">
      <w:pPr>
        <w:pStyle w:val="-"/>
        <w:keepNext/>
        <w:rPr>
          <w:rtl/>
        </w:rPr>
      </w:pPr>
      <w:bookmarkStart w:id="47208" w:name="ET_speakercontinue_5795_28"/>
      <w:r w:rsidRPr="00202678">
        <w:rPr>
          <w:rStyle w:val="TagStyle"/>
          <w:rtl/>
        </w:rPr>
        <w:t xml:space="preserve"> &lt;&lt; דובר_המשך &gt;&gt;</w:t>
      </w:r>
      <w:r w:rsidRPr="00114A96">
        <w:rPr>
          <w:rStyle w:val="TagStyle"/>
          <w:rtl/>
        </w:rPr>
        <w:t xml:space="preserve"> </w:t>
      </w:r>
      <w:r>
        <w:rPr>
          <w:rtl/>
        </w:rPr>
        <w:t>מנסור עבאס (רע"מ – הרשימה הערבית המאוחדת):</w:t>
      </w:r>
      <w:r w:rsidRPr="00114A96">
        <w:rPr>
          <w:rStyle w:val="TagStyle"/>
          <w:rtl/>
        </w:rPr>
        <w:t xml:space="preserve"> </w:t>
      </w:r>
      <w:r w:rsidRPr="00202678">
        <w:rPr>
          <w:rStyle w:val="TagStyle"/>
          <w:rtl/>
        </w:rPr>
        <w:t>&lt;&lt; דובר_המשך &gt;&gt;</w:t>
      </w:r>
      <w:r>
        <w:rPr>
          <w:rtl/>
        </w:rPr>
        <w:t xml:space="preserve"> </w:t>
      </w:r>
      <w:bookmarkEnd w:id="47208"/>
    </w:p>
    <w:p w:rsidR="00F95BD9" w:rsidRDefault="00F95BD9" w:rsidP="00DD0FF2">
      <w:pPr>
        <w:rPr>
          <w:rtl/>
          <w:lang w:eastAsia="he-IL"/>
        </w:rPr>
      </w:pPr>
    </w:p>
    <w:p w:rsidR="00F95BD9" w:rsidRDefault="003B1D96" w:rsidP="003B1D96">
      <w:pPr>
        <w:rPr>
          <w:rtl/>
          <w:lang w:eastAsia="he-IL"/>
        </w:rPr>
      </w:pPr>
      <w:bookmarkStart w:id="47209" w:name="_ETM_Q96_701000"/>
      <w:bookmarkEnd w:id="47209"/>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A77589">
        <w:rPr>
          <w:rFonts w:hint="eastAsia"/>
          <w:rtl/>
          <w:lang w:eastAsia="he-IL"/>
        </w:rPr>
        <w:t xml:space="preserve">– </w:t>
      </w:r>
      <w:bookmarkStart w:id="47210" w:name="_GoBack"/>
      <w:bookmarkEnd w:id="47210"/>
      <w:r w:rsidR="00F95BD9">
        <w:rPr>
          <w:rFonts w:hint="cs"/>
          <w:rtl/>
          <w:lang w:eastAsia="he-IL"/>
        </w:rPr>
        <w:t>ההמנון שלו והשלטון שלו</w:t>
      </w:r>
      <w:r>
        <w:rPr>
          <w:rFonts w:hint="cs"/>
          <w:rtl/>
          <w:lang w:eastAsia="he-IL"/>
        </w:rPr>
        <w:t>,</w:t>
      </w:r>
      <w:r w:rsidR="00F95BD9">
        <w:rPr>
          <w:rFonts w:hint="cs"/>
          <w:rtl/>
          <w:lang w:eastAsia="he-IL"/>
        </w:rPr>
        <w:t xml:space="preserve"> ואיש מהם אינו מאיים </w:t>
      </w:r>
      <w:bookmarkStart w:id="47211" w:name="_ETM_Q96_710000"/>
      <w:bookmarkEnd w:id="47211"/>
      <w:r w:rsidR="00F95BD9">
        <w:rPr>
          <w:rFonts w:hint="cs"/>
          <w:rtl/>
          <w:lang w:eastAsia="he-IL"/>
        </w:rPr>
        <w:t xml:space="preserve">על הביטחון ועל הקיום של שכנו – אני מסכים איתו. אף </w:t>
      </w:r>
      <w:bookmarkStart w:id="47212" w:name="_ETM_Q96_713000"/>
      <w:bookmarkEnd w:id="47212"/>
      <w:r w:rsidR="00F95BD9">
        <w:rPr>
          <w:rFonts w:hint="cs"/>
          <w:rtl/>
          <w:lang w:eastAsia="he-IL"/>
        </w:rPr>
        <w:t>אחד לא צריך לאיים על הביטחון ועל הקיום של האחר.</w:t>
      </w:r>
      <w:bookmarkStart w:id="47213" w:name="_ETM_Q96_718000"/>
      <w:bookmarkEnd w:id="47213"/>
      <w:r w:rsidR="00F95BD9">
        <w:rPr>
          <w:rFonts w:hint="cs"/>
          <w:rtl/>
          <w:lang w:eastAsia="he-IL"/>
        </w:rPr>
        <w:t xml:space="preserve"> </w:t>
      </w:r>
    </w:p>
    <w:p w:rsidR="00F95BD9" w:rsidRDefault="00F95BD9" w:rsidP="00041E97">
      <w:pPr>
        <w:rPr>
          <w:rtl/>
          <w:lang w:eastAsia="he-IL"/>
        </w:rPr>
      </w:pPr>
    </w:p>
    <w:p w:rsidR="00F95BD9" w:rsidRDefault="00F95BD9" w:rsidP="003B1D96">
      <w:pPr>
        <w:rPr>
          <w:rtl/>
          <w:lang w:eastAsia="he-IL"/>
        </w:rPr>
      </w:pPr>
      <w:bookmarkStart w:id="47214" w:name="_ETM_Q96_719000"/>
      <w:bookmarkEnd w:id="47214"/>
      <w:r>
        <w:rPr>
          <w:rFonts w:hint="cs"/>
          <w:rtl/>
          <w:lang w:eastAsia="he-IL"/>
        </w:rPr>
        <w:t>הוא גם ממשיך ומוסיף: נהיה מוכנים בהסדר שלום עתידי להגיע</w:t>
      </w:r>
      <w:bookmarkStart w:id="47215" w:name="_ETM_Q96_726000"/>
      <w:bookmarkEnd w:id="47215"/>
      <w:r>
        <w:rPr>
          <w:rFonts w:hint="cs"/>
          <w:rtl/>
          <w:lang w:eastAsia="he-IL"/>
        </w:rPr>
        <w:t xml:space="preserve"> לפתרון של מדינה פלסטינית מפורזת לצד המדינה היהודית. דווקא הפלסטינים</w:t>
      </w:r>
      <w:bookmarkStart w:id="47216" w:name="_ETM_Q96_735000"/>
      <w:bookmarkEnd w:id="47216"/>
      <w:r>
        <w:rPr>
          <w:rFonts w:hint="cs"/>
          <w:rtl/>
          <w:lang w:eastAsia="he-IL"/>
        </w:rPr>
        <w:t xml:space="preserve"> הסכימו למדינה מפורזת בשיחות של 2009</w:t>
      </w:r>
      <w:r w:rsidR="003B1D96">
        <w:rPr>
          <w:rFonts w:hint="cs"/>
          <w:rtl/>
          <w:lang w:eastAsia="he-IL"/>
        </w:rPr>
        <w:t>,</w:t>
      </w:r>
      <w:r>
        <w:rPr>
          <w:rFonts w:hint="cs"/>
          <w:rtl/>
          <w:lang w:eastAsia="he-IL"/>
        </w:rPr>
        <w:t xml:space="preserve"> אולמרט-אבו מאזן. אני </w:t>
      </w:r>
      <w:bookmarkStart w:id="47217" w:name="_ETM_Q96_743000"/>
      <w:bookmarkEnd w:id="47217"/>
      <w:r>
        <w:rPr>
          <w:rFonts w:hint="cs"/>
          <w:rtl/>
          <w:lang w:eastAsia="he-IL"/>
        </w:rPr>
        <w:t xml:space="preserve">חוזר על המשפט הזה: נהיה מוכנים – לשון נתניהו – נהיה </w:t>
      </w:r>
      <w:bookmarkStart w:id="47218" w:name="_ETM_Q96_749000"/>
      <w:bookmarkEnd w:id="47218"/>
      <w:r>
        <w:rPr>
          <w:rFonts w:hint="cs"/>
          <w:rtl/>
          <w:lang w:eastAsia="he-IL"/>
        </w:rPr>
        <w:t>מוכנים בהסדר שלום עתידי להגיע לפתרון של מדינה פלסטינית מפורזת</w:t>
      </w:r>
      <w:bookmarkStart w:id="47219" w:name="_ETM_Q96_756000"/>
      <w:bookmarkEnd w:id="47219"/>
      <w:r>
        <w:rPr>
          <w:rFonts w:hint="cs"/>
          <w:rtl/>
          <w:lang w:eastAsia="he-IL"/>
        </w:rPr>
        <w:t xml:space="preserve"> לצד המדינה היהודית. עד אז אין לנו כוונה </w:t>
      </w:r>
      <w:bookmarkStart w:id="47220" w:name="_ETM_Q96_762000"/>
      <w:bookmarkEnd w:id="47220"/>
      <w:r>
        <w:rPr>
          <w:rFonts w:hint="cs"/>
          <w:rtl/>
          <w:lang w:eastAsia="he-IL"/>
        </w:rPr>
        <w:t xml:space="preserve">לבנות יישובים חדשים או להפקיע קרקע להרחבת יישובים קיימים. זאת </w:t>
      </w:r>
      <w:bookmarkStart w:id="47221" w:name="_ETM_Q96_769000"/>
      <w:bookmarkEnd w:id="47221"/>
      <w:r>
        <w:rPr>
          <w:rFonts w:hint="cs"/>
          <w:rtl/>
          <w:lang w:eastAsia="he-IL"/>
        </w:rPr>
        <w:t>ההבטחה שלו – עד אז – אבל הוא לא קיים את זה.</w:t>
      </w:r>
    </w:p>
    <w:p w:rsidR="00F95BD9" w:rsidRDefault="00F95BD9" w:rsidP="00041E97">
      <w:pPr>
        <w:rPr>
          <w:rtl/>
          <w:lang w:eastAsia="he-IL"/>
        </w:rPr>
      </w:pPr>
    </w:p>
    <w:p w:rsidR="00F95BD9" w:rsidRPr="00114A96" w:rsidRDefault="00F95BD9" w:rsidP="00041E97">
      <w:pPr>
        <w:rPr>
          <w:rtl/>
          <w:lang w:eastAsia="he-IL"/>
        </w:rPr>
      </w:pPr>
      <w:bookmarkStart w:id="47222" w:name="_ETM_Q96_772000"/>
      <w:bookmarkEnd w:id="47222"/>
      <w:r>
        <w:rPr>
          <w:rFonts w:hint="cs"/>
          <w:rtl/>
          <w:lang w:eastAsia="he-IL"/>
        </w:rPr>
        <w:t>הוא</w:t>
      </w:r>
      <w:bookmarkStart w:id="47223" w:name="_ETM_Q96_773000"/>
      <w:bookmarkEnd w:id="47223"/>
      <w:r>
        <w:rPr>
          <w:rFonts w:hint="cs"/>
          <w:rtl/>
          <w:lang w:eastAsia="he-IL"/>
        </w:rPr>
        <w:t xml:space="preserve"> מוסיף: עם מנהיגות פלסטינית שוחרת שלום, עם השתתפות בשלום של</w:t>
      </w:r>
      <w:bookmarkStart w:id="47224" w:name="_ETM_Q96_778000"/>
      <w:bookmarkEnd w:id="47224"/>
      <w:r>
        <w:rPr>
          <w:rFonts w:hint="cs"/>
          <w:rtl/>
          <w:lang w:eastAsia="he-IL"/>
        </w:rPr>
        <w:t xml:space="preserve"> העולם הערבי, עם תמיכתן של ארצות </w:t>
      </w:r>
      <w:bookmarkStart w:id="47225" w:name="_ETM_Q96_770329"/>
      <w:bookmarkEnd w:id="47225"/>
      <w:r>
        <w:rPr>
          <w:rFonts w:hint="cs"/>
          <w:rtl/>
          <w:lang w:eastAsia="he-IL"/>
        </w:rPr>
        <w:t>הברית והקהילה הבין-לאומית</w:t>
      </w:r>
      <w:r w:rsidR="003B1D96">
        <w:rPr>
          <w:rFonts w:hint="cs"/>
          <w:rtl/>
          <w:lang w:eastAsia="he-IL"/>
        </w:rPr>
        <w:t>,</w:t>
      </w:r>
      <w:r>
        <w:rPr>
          <w:rFonts w:hint="cs"/>
          <w:rtl/>
          <w:lang w:eastAsia="he-IL"/>
        </w:rPr>
        <w:t xml:space="preserve"> אין </w:t>
      </w:r>
      <w:bookmarkStart w:id="47226" w:name="_ETM_Q96_785000"/>
      <w:bookmarkEnd w:id="47226"/>
      <w:r>
        <w:rPr>
          <w:rFonts w:hint="cs"/>
          <w:rtl/>
          <w:lang w:eastAsia="he-IL"/>
        </w:rPr>
        <w:t>סיבה שלא נוכל לפרוץ את דרך השלום.</w:t>
      </w:r>
    </w:p>
    <w:p w:rsidR="00F95BD9" w:rsidRDefault="00F95BD9" w:rsidP="00041E97">
      <w:pPr>
        <w:rPr>
          <w:rtl/>
          <w:lang w:eastAsia="he-IL"/>
        </w:rPr>
      </w:pPr>
      <w:r>
        <w:rPr>
          <w:rFonts w:hint="cs"/>
          <w:rtl/>
          <w:lang w:eastAsia="he-IL"/>
        </w:rPr>
        <w:t xml:space="preserve"> </w:t>
      </w:r>
    </w:p>
    <w:p w:rsidR="00F95BD9" w:rsidRDefault="00F95BD9" w:rsidP="00041E97">
      <w:pPr>
        <w:pStyle w:val="af5"/>
        <w:keepNext/>
        <w:rPr>
          <w:rtl/>
        </w:rPr>
      </w:pPr>
      <w:bookmarkStart w:id="47227" w:name="ET_interruption_6157_10"/>
      <w:r w:rsidRPr="00202678">
        <w:rPr>
          <w:rStyle w:val="TagStyle"/>
          <w:rtl/>
        </w:rPr>
        <w:t xml:space="preserve"> &lt;&lt; קריאה &gt;&gt;</w:t>
      </w:r>
      <w:r w:rsidRPr="009D0310">
        <w:rPr>
          <w:rStyle w:val="TagStyle"/>
          <w:rtl/>
        </w:rPr>
        <w:t xml:space="preserve"> </w:t>
      </w:r>
      <w:r>
        <w:rPr>
          <w:rtl/>
        </w:rPr>
        <w:t>שמחה רוטמן (הציונות הדתית):</w:t>
      </w:r>
      <w:r w:rsidRPr="009D0310">
        <w:rPr>
          <w:rStyle w:val="TagStyle"/>
          <w:rtl/>
        </w:rPr>
        <w:t xml:space="preserve"> </w:t>
      </w:r>
      <w:r w:rsidRPr="00202678">
        <w:rPr>
          <w:rStyle w:val="TagStyle"/>
          <w:rtl/>
        </w:rPr>
        <w:t>&lt;&lt; קריאה &gt;&gt;</w:t>
      </w:r>
      <w:r>
        <w:rPr>
          <w:rtl/>
        </w:rPr>
        <w:t xml:space="preserve"> </w:t>
      </w:r>
      <w:bookmarkEnd w:id="47227"/>
    </w:p>
    <w:p w:rsidR="00F95BD9" w:rsidRDefault="00F95BD9" w:rsidP="00DD0FF2">
      <w:pPr>
        <w:rPr>
          <w:rtl/>
          <w:lang w:eastAsia="he-IL"/>
        </w:rPr>
      </w:pPr>
    </w:p>
    <w:p w:rsidR="00F95BD9" w:rsidRDefault="00F95BD9" w:rsidP="00041E97">
      <w:pPr>
        <w:rPr>
          <w:rtl/>
          <w:lang w:eastAsia="he-IL"/>
        </w:rPr>
      </w:pPr>
      <w:r>
        <w:rPr>
          <w:rFonts w:hint="cs"/>
          <w:rtl/>
          <w:lang w:eastAsia="he-IL"/>
        </w:rPr>
        <w:t xml:space="preserve">אדוני היושב-ראש, נראה לי שיש הוראה בתקנון שצריך לנאום נאומים מקוריים </w:t>
      </w:r>
      <w:r w:rsidR="00DD0FF2">
        <w:rPr>
          <w:rFonts w:hint="cs"/>
          <w:rtl/>
          <w:lang w:eastAsia="he-IL"/>
        </w:rPr>
        <w:t>– – –</w:t>
      </w:r>
      <w:r>
        <w:rPr>
          <w:rFonts w:hint="cs"/>
          <w:rtl/>
          <w:lang w:eastAsia="he-IL"/>
        </w:rPr>
        <w:t xml:space="preserve"> של מישהו אחר.</w:t>
      </w:r>
    </w:p>
    <w:p w:rsidR="00F95BD9" w:rsidRDefault="00F95BD9" w:rsidP="00041E97">
      <w:pPr>
        <w:rPr>
          <w:rtl/>
          <w:lang w:eastAsia="he-IL"/>
        </w:rPr>
      </w:pPr>
    </w:p>
    <w:p w:rsidR="00F95BD9" w:rsidRDefault="00F95BD9" w:rsidP="00041E97">
      <w:pPr>
        <w:pStyle w:val="-"/>
        <w:keepNext/>
        <w:rPr>
          <w:rtl/>
        </w:rPr>
      </w:pPr>
      <w:bookmarkStart w:id="47228" w:name="ET_speakercontinue_5795_11"/>
      <w:r w:rsidRPr="00202678">
        <w:rPr>
          <w:rStyle w:val="TagStyle"/>
          <w:rtl/>
        </w:rPr>
        <w:t xml:space="preserve"> &lt;&lt; דובר_המשך &gt;&gt;</w:t>
      </w:r>
      <w:r w:rsidRPr="009D0310">
        <w:rPr>
          <w:rStyle w:val="TagStyle"/>
          <w:rtl/>
        </w:rPr>
        <w:t xml:space="preserve"> </w:t>
      </w:r>
      <w:r>
        <w:rPr>
          <w:rtl/>
        </w:rPr>
        <w:t>מנסור עבאס (רע"מ – הרשימה הערבית המאוחדת):</w:t>
      </w:r>
      <w:r w:rsidRPr="009D0310">
        <w:rPr>
          <w:rStyle w:val="TagStyle"/>
          <w:rtl/>
        </w:rPr>
        <w:t xml:space="preserve"> </w:t>
      </w:r>
      <w:r w:rsidRPr="00202678">
        <w:rPr>
          <w:rStyle w:val="TagStyle"/>
          <w:rtl/>
        </w:rPr>
        <w:t>&lt;&lt; דובר_המשך &gt;&gt;</w:t>
      </w:r>
      <w:r>
        <w:rPr>
          <w:rtl/>
        </w:rPr>
        <w:t xml:space="preserve"> </w:t>
      </w:r>
      <w:bookmarkEnd w:id="47228"/>
    </w:p>
    <w:p w:rsidR="00F95BD9" w:rsidRDefault="00F95BD9" w:rsidP="00DD0FF2">
      <w:pPr>
        <w:rPr>
          <w:rtl/>
          <w:lang w:eastAsia="he-IL"/>
        </w:rPr>
      </w:pPr>
    </w:p>
    <w:p w:rsidR="00F95BD9" w:rsidRDefault="00F95BD9" w:rsidP="00041E97">
      <w:pPr>
        <w:rPr>
          <w:rtl/>
          <w:lang w:eastAsia="he-IL"/>
        </w:rPr>
      </w:pPr>
      <w:r>
        <w:rPr>
          <w:rFonts w:hint="cs"/>
          <w:rtl/>
          <w:lang w:eastAsia="he-IL"/>
        </w:rPr>
        <w:t xml:space="preserve">והוא מסיים את נאומו בחזון של ישעיהו הנביא. </w:t>
      </w:r>
      <w:bookmarkStart w:id="47229" w:name="_ETM_Q96_797000"/>
      <w:bookmarkEnd w:id="47229"/>
      <w:r>
        <w:rPr>
          <w:rFonts w:hint="cs"/>
          <w:rtl/>
          <w:lang w:eastAsia="he-IL"/>
        </w:rPr>
        <w:t xml:space="preserve">תקשיב לי, אני מצטט את נתניהו. חזון ישעיהו הנביא שקרה בירושלים – אני נאמן למילים במדויק – שקרה בירושלים לפני 2,700 שנים: </w:t>
      </w:r>
      <w:bookmarkStart w:id="47230" w:name="_ETM_Q96_821000"/>
      <w:bookmarkEnd w:id="47230"/>
      <w:r>
        <w:rPr>
          <w:rFonts w:hint="cs"/>
          <w:rtl/>
          <w:lang w:eastAsia="he-IL"/>
        </w:rPr>
        <w:t xml:space="preserve">"לא </w:t>
      </w:r>
      <w:proofErr w:type="spellStart"/>
      <w:r>
        <w:rPr>
          <w:rFonts w:hint="cs"/>
          <w:rtl/>
          <w:lang w:eastAsia="he-IL"/>
        </w:rPr>
        <w:t>ישא</w:t>
      </w:r>
      <w:proofErr w:type="spellEnd"/>
      <w:r>
        <w:rPr>
          <w:rFonts w:hint="cs"/>
          <w:rtl/>
          <w:lang w:eastAsia="he-IL"/>
        </w:rPr>
        <w:t xml:space="preserve"> גוי אל גוי חרב ולא ילמדו עוד מלחמה".</w:t>
      </w:r>
    </w:p>
    <w:p w:rsidR="00F95BD9" w:rsidRDefault="00F95BD9" w:rsidP="00041E97">
      <w:pPr>
        <w:rPr>
          <w:rtl/>
          <w:lang w:eastAsia="he-IL"/>
        </w:rPr>
      </w:pPr>
      <w:bookmarkStart w:id="47231" w:name="_ETM_Q96_828000"/>
      <w:bookmarkEnd w:id="47231"/>
    </w:p>
    <w:p w:rsidR="00F95BD9" w:rsidRDefault="00F95BD9" w:rsidP="00041E97">
      <w:pPr>
        <w:pStyle w:val="af6"/>
        <w:keepNext/>
        <w:rPr>
          <w:rtl/>
        </w:rPr>
      </w:pPr>
      <w:bookmarkStart w:id="47232" w:name="ET_yor_6599_31"/>
      <w:r w:rsidRPr="00202678">
        <w:rPr>
          <w:rStyle w:val="TagStyle"/>
          <w:rtl/>
        </w:rPr>
        <w:t xml:space="preserve"> &lt;&lt; יור &gt;&gt;</w:t>
      </w:r>
      <w:r w:rsidRPr="00597094">
        <w:rPr>
          <w:rStyle w:val="TagStyle"/>
          <w:rtl/>
        </w:rPr>
        <w:t xml:space="preserve"> </w:t>
      </w:r>
      <w:r>
        <w:rPr>
          <w:rtl/>
        </w:rPr>
        <w:t>היו"ר משה רוט:</w:t>
      </w:r>
      <w:r w:rsidRPr="00597094">
        <w:rPr>
          <w:rStyle w:val="TagStyle"/>
          <w:rtl/>
        </w:rPr>
        <w:t xml:space="preserve"> </w:t>
      </w:r>
      <w:r w:rsidRPr="00202678">
        <w:rPr>
          <w:rStyle w:val="TagStyle"/>
          <w:rtl/>
        </w:rPr>
        <w:t>&lt;&lt; יור &gt;&gt;</w:t>
      </w:r>
      <w:r>
        <w:rPr>
          <w:rtl/>
        </w:rPr>
        <w:t xml:space="preserve"> </w:t>
      </w:r>
      <w:bookmarkEnd w:id="47232"/>
    </w:p>
    <w:p w:rsidR="00F95BD9" w:rsidRDefault="00F95BD9" w:rsidP="00DD0FF2">
      <w:pPr>
        <w:rPr>
          <w:rtl/>
          <w:lang w:eastAsia="he-IL"/>
        </w:rPr>
      </w:pPr>
    </w:p>
    <w:p w:rsidR="00F95BD9" w:rsidRPr="00597094" w:rsidRDefault="00F95BD9" w:rsidP="00041E97">
      <w:pPr>
        <w:rPr>
          <w:rtl/>
          <w:lang w:eastAsia="he-IL"/>
        </w:rPr>
      </w:pPr>
      <w:bookmarkStart w:id="47233" w:name="_ETM_Q96_829000"/>
      <w:bookmarkEnd w:id="47233"/>
      <w:r>
        <w:rPr>
          <w:rFonts w:hint="cs"/>
          <w:rtl/>
          <w:lang w:eastAsia="he-IL"/>
        </w:rPr>
        <w:t>תודה רבה.</w:t>
      </w:r>
    </w:p>
    <w:p w:rsidR="00F95BD9" w:rsidRDefault="00F95BD9" w:rsidP="00041E97">
      <w:pPr>
        <w:rPr>
          <w:rtl/>
          <w:lang w:eastAsia="he-IL"/>
        </w:rPr>
      </w:pPr>
    </w:p>
    <w:p w:rsidR="00F95BD9" w:rsidRDefault="00F95BD9" w:rsidP="00041E97">
      <w:pPr>
        <w:pStyle w:val="af5"/>
        <w:keepNext/>
        <w:rPr>
          <w:rtl/>
        </w:rPr>
      </w:pPr>
      <w:r w:rsidRPr="00202678">
        <w:rPr>
          <w:rStyle w:val="TagStyle"/>
          <w:rtl/>
        </w:rPr>
        <w:t xml:space="preserve"> &lt;&lt; קריאה &gt;&gt;</w:t>
      </w:r>
      <w:r w:rsidRPr="00597094">
        <w:rPr>
          <w:rStyle w:val="TagStyle"/>
          <w:rtl/>
        </w:rPr>
        <w:t xml:space="preserve"> </w:t>
      </w:r>
      <w:r>
        <w:rPr>
          <w:rtl/>
        </w:rPr>
        <w:t>טלי גוטליב (הליכוד):</w:t>
      </w:r>
      <w:r w:rsidRPr="00597094">
        <w:rPr>
          <w:rStyle w:val="TagStyle"/>
          <w:rtl/>
        </w:rPr>
        <w:t xml:space="preserve"> </w:t>
      </w:r>
      <w:r w:rsidRPr="00202678">
        <w:rPr>
          <w:rStyle w:val="TagStyle"/>
          <w:rtl/>
        </w:rPr>
        <w:t>&lt;&lt; קריאה &gt;&gt;</w:t>
      </w:r>
      <w:r>
        <w:rPr>
          <w:rtl/>
        </w:rPr>
        <w:t xml:space="preserve"> </w:t>
      </w:r>
    </w:p>
    <w:p w:rsidR="00F95BD9" w:rsidRDefault="00F95BD9" w:rsidP="00DD0FF2">
      <w:pPr>
        <w:rPr>
          <w:rtl/>
          <w:lang w:eastAsia="he-IL"/>
        </w:rPr>
      </w:pPr>
    </w:p>
    <w:p w:rsidR="00F95BD9" w:rsidRPr="00597094" w:rsidRDefault="00DD0FF2" w:rsidP="00041E97">
      <w:pPr>
        <w:rPr>
          <w:rtl/>
          <w:lang w:eastAsia="he-IL"/>
        </w:rPr>
      </w:pPr>
      <w:bookmarkStart w:id="47234" w:name="_ETM_Q96_833000"/>
      <w:bookmarkEnd w:id="47234"/>
      <w:r>
        <w:rPr>
          <w:rFonts w:hint="cs"/>
          <w:rtl/>
          <w:lang w:eastAsia="he-IL"/>
        </w:rPr>
        <w:t>– – –</w:t>
      </w:r>
    </w:p>
    <w:p w:rsidR="00F95BD9" w:rsidRDefault="00F95BD9" w:rsidP="00041E97">
      <w:pPr>
        <w:rPr>
          <w:rtl/>
          <w:lang w:eastAsia="he-IL"/>
        </w:rPr>
      </w:pPr>
    </w:p>
    <w:p w:rsidR="00F95BD9" w:rsidRDefault="00F95BD9" w:rsidP="00041E97">
      <w:pPr>
        <w:pStyle w:val="-"/>
        <w:keepNext/>
        <w:rPr>
          <w:rtl/>
        </w:rPr>
      </w:pPr>
      <w:r w:rsidRPr="009D0310">
        <w:rPr>
          <w:rStyle w:val="TagStyle"/>
          <w:rtl/>
        </w:rPr>
        <w:t xml:space="preserve">_המשך &gt;&gt; </w:t>
      </w:r>
      <w:r>
        <w:rPr>
          <w:rtl/>
        </w:rPr>
        <w:t>מנסור עבאס (רע"מ – הרשימה הערבית המאוחדת):</w:t>
      </w:r>
      <w:r w:rsidRPr="009D0310">
        <w:rPr>
          <w:rStyle w:val="TagStyle"/>
          <w:rtl/>
        </w:rPr>
        <w:t xml:space="preserve"> &lt;&lt; דובר_המשך &gt;&gt;</w:t>
      </w:r>
      <w:r>
        <w:rPr>
          <w:rtl/>
        </w:rPr>
        <w:t xml:space="preserve"> </w:t>
      </w:r>
    </w:p>
    <w:p w:rsidR="00F95BD9" w:rsidRDefault="00F95BD9" w:rsidP="00DD0FF2">
      <w:pPr>
        <w:rPr>
          <w:rtl/>
          <w:lang w:eastAsia="he-IL"/>
        </w:rPr>
      </w:pPr>
    </w:p>
    <w:p w:rsidR="00F95BD9" w:rsidRDefault="00F95BD9" w:rsidP="00041E97">
      <w:pPr>
        <w:rPr>
          <w:rtl/>
          <w:lang w:eastAsia="he-IL"/>
        </w:rPr>
      </w:pPr>
      <w:r>
        <w:rPr>
          <w:rFonts w:hint="cs"/>
          <w:rtl/>
          <w:lang w:eastAsia="he-IL"/>
        </w:rPr>
        <w:t xml:space="preserve">תן לי לסיים במשפט, אדוני היושב-ראש </w:t>
      </w:r>
      <w:r w:rsidR="00DD0FF2">
        <w:rPr>
          <w:rFonts w:hint="cs"/>
          <w:rtl/>
          <w:lang w:eastAsia="he-IL"/>
        </w:rPr>
        <w:t>– – –</w:t>
      </w:r>
    </w:p>
    <w:p w:rsidR="00F95BD9" w:rsidRDefault="00F95BD9" w:rsidP="00041E97">
      <w:pPr>
        <w:rPr>
          <w:rtl/>
          <w:lang w:eastAsia="he-IL"/>
        </w:rPr>
      </w:pPr>
    </w:p>
    <w:p w:rsidR="00F95BD9" w:rsidRDefault="00F95BD9" w:rsidP="00041E97">
      <w:pPr>
        <w:pStyle w:val="af5"/>
        <w:keepNext/>
        <w:rPr>
          <w:rtl/>
        </w:rPr>
      </w:pPr>
      <w:bookmarkStart w:id="47235" w:name="ET_interruption_קריאות_33"/>
      <w:r w:rsidRPr="00202678">
        <w:rPr>
          <w:rStyle w:val="TagStyle"/>
          <w:rtl/>
        </w:rPr>
        <w:t xml:space="preserve"> &lt;&lt; קריאה &gt;&gt;</w:t>
      </w:r>
      <w:r w:rsidRPr="00597094">
        <w:rPr>
          <w:rStyle w:val="TagStyle"/>
          <w:rtl/>
        </w:rPr>
        <w:t xml:space="preserve"> </w:t>
      </w:r>
      <w:r>
        <w:rPr>
          <w:rtl/>
        </w:rPr>
        <w:t>קריאות:</w:t>
      </w:r>
      <w:r w:rsidRPr="00597094">
        <w:rPr>
          <w:rStyle w:val="TagStyle"/>
          <w:rtl/>
        </w:rPr>
        <w:t xml:space="preserve"> </w:t>
      </w:r>
      <w:r w:rsidRPr="00202678">
        <w:rPr>
          <w:rStyle w:val="TagStyle"/>
          <w:rtl/>
        </w:rPr>
        <w:t>&lt;&lt; קריאה &gt;&gt;</w:t>
      </w:r>
      <w:r>
        <w:rPr>
          <w:rtl/>
        </w:rPr>
        <w:t xml:space="preserve"> </w:t>
      </w:r>
      <w:bookmarkEnd w:id="47235"/>
    </w:p>
    <w:p w:rsidR="00F95BD9" w:rsidRDefault="00F95BD9" w:rsidP="00DD0FF2">
      <w:pPr>
        <w:rPr>
          <w:rtl/>
          <w:lang w:eastAsia="he-IL"/>
        </w:rPr>
      </w:pPr>
    </w:p>
    <w:p w:rsidR="00F95BD9" w:rsidRPr="00597094" w:rsidRDefault="00DD0FF2" w:rsidP="00041E97">
      <w:pPr>
        <w:rPr>
          <w:rtl/>
          <w:lang w:eastAsia="he-IL"/>
        </w:rPr>
      </w:pPr>
      <w:bookmarkStart w:id="47236" w:name="_ETM_Q96_836000"/>
      <w:bookmarkEnd w:id="47236"/>
      <w:r>
        <w:rPr>
          <w:rFonts w:hint="cs"/>
          <w:rtl/>
          <w:lang w:eastAsia="he-IL"/>
        </w:rPr>
        <w:t>– – –</w:t>
      </w:r>
    </w:p>
    <w:p w:rsidR="00F95BD9" w:rsidRPr="00202678" w:rsidRDefault="00F95BD9" w:rsidP="00041E97">
      <w:pPr>
        <w:rPr>
          <w:rtl/>
        </w:rPr>
      </w:pPr>
      <w:bookmarkStart w:id="47237" w:name="ET_interruption_6157_14"/>
    </w:p>
    <w:p w:rsidR="00F95BD9" w:rsidRDefault="00F95BD9" w:rsidP="00041E97">
      <w:pPr>
        <w:pStyle w:val="af5"/>
        <w:keepNext/>
        <w:rPr>
          <w:rtl/>
        </w:rPr>
      </w:pPr>
      <w:r w:rsidRPr="00202678">
        <w:rPr>
          <w:rStyle w:val="TagStyle"/>
          <w:rtl/>
        </w:rPr>
        <w:t xml:space="preserve"> &lt;&lt; קריאה &gt;&gt;</w:t>
      </w:r>
      <w:r w:rsidRPr="009D0310">
        <w:rPr>
          <w:rStyle w:val="TagStyle"/>
          <w:rtl/>
        </w:rPr>
        <w:t xml:space="preserve"> </w:t>
      </w:r>
      <w:r>
        <w:rPr>
          <w:rtl/>
        </w:rPr>
        <w:t>שמחה רוטמן (הציונות הדתית):</w:t>
      </w:r>
      <w:r w:rsidRPr="009D0310">
        <w:rPr>
          <w:rStyle w:val="TagStyle"/>
          <w:rtl/>
        </w:rPr>
        <w:t xml:space="preserve"> </w:t>
      </w:r>
      <w:r w:rsidRPr="00202678">
        <w:rPr>
          <w:rStyle w:val="TagStyle"/>
          <w:rtl/>
        </w:rPr>
        <w:t>&lt;&lt; קריאה &gt;&gt;</w:t>
      </w:r>
      <w:r>
        <w:rPr>
          <w:rtl/>
        </w:rPr>
        <w:t xml:space="preserve"> </w:t>
      </w:r>
      <w:bookmarkEnd w:id="47237"/>
    </w:p>
    <w:p w:rsidR="00F95BD9" w:rsidRDefault="00F95BD9" w:rsidP="00DD0FF2">
      <w:pPr>
        <w:rPr>
          <w:rtl/>
          <w:lang w:eastAsia="he-IL"/>
        </w:rPr>
      </w:pPr>
    </w:p>
    <w:p w:rsidR="00F95BD9" w:rsidRDefault="00F95BD9" w:rsidP="003B1D96">
      <w:pPr>
        <w:rPr>
          <w:rtl/>
          <w:lang w:eastAsia="he-IL"/>
        </w:rPr>
      </w:pPr>
      <w:r>
        <w:rPr>
          <w:rFonts w:hint="cs"/>
          <w:rtl/>
          <w:lang w:eastAsia="he-IL"/>
        </w:rPr>
        <w:t xml:space="preserve">אבל מנסור, לא פיסקת נכון </w:t>
      </w:r>
      <w:r>
        <w:rPr>
          <w:rtl/>
          <w:lang w:eastAsia="he-IL"/>
        </w:rPr>
        <w:t>–</w:t>
      </w:r>
      <w:r>
        <w:rPr>
          <w:rFonts w:hint="cs"/>
          <w:rtl/>
          <w:lang w:eastAsia="he-IL"/>
        </w:rPr>
        <w:t xml:space="preserve"> זה: לא ילמדו</w:t>
      </w:r>
      <w:bookmarkStart w:id="47238" w:name="_ETM_Q96_836996"/>
      <w:bookmarkEnd w:id="47238"/>
      <w:r>
        <w:rPr>
          <w:rFonts w:hint="cs"/>
          <w:rtl/>
          <w:lang w:eastAsia="he-IL"/>
        </w:rPr>
        <w:t xml:space="preserve">-עוד מלחמה. </w:t>
      </w:r>
    </w:p>
    <w:p w:rsidR="00F95BD9" w:rsidRDefault="00F95BD9" w:rsidP="00041E97">
      <w:pPr>
        <w:rPr>
          <w:rtl/>
          <w:lang w:eastAsia="he-IL"/>
        </w:rPr>
      </w:pPr>
    </w:p>
    <w:p w:rsidR="00F95BD9" w:rsidRDefault="00F95BD9" w:rsidP="00041E97">
      <w:pPr>
        <w:pStyle w:val="-"/>
        <w:keepNext/>
        <w:rPr>
          <w:rtl/>
        </w:rPr>
      </w:pPr>
      <w:bookmarkStart w:id="47239" w:name="ET_speakercontinue_5795_15"/>
      <w:r w:rsidRPr="00202678">
        <w:rPr>
          <w:rStyle w:val="TagStyle"/>
          <w:rtl/>
        </w:rPr>
        <w:t xml:space="preserve"> &lt;&lt; דובר_המשך &gt;&gt;</w:t>
      </w:r>
      <w:r w:rsidRPr="009D0310">
        <w:rPr>
          <w:rStyle w:val="TagStyle"/>
          <w:rtl/>
        </w:rPr>
        <w:t xml:space="preserve"> </w:t>
      </w:r>
      <w:r>
        <w:rPr>
          <w:rtl/>
        </w:rPr>
        <w:t>מנסור עבאס (רע"מ – הרשימה הערבית המאוחדת):</w:t>
      </w:r>
      <w:r w:rsidRPr="009D0310">
        <w:rPr>
          <w:rStyle w:val="TagStyle"/>
          <w:rtl/>
        </w:rPr>
        <w:t xml:space="preserve"> </w:t>
      </w:r>
      <w:r w:rsidRPr="00202678">
        <w:rPr>
          <w:rStyle w:val="TagStyle"/>
          <w:rtl/>
        </w:rPr>
        <w:t>&lt;&lt; דובר_המשך &gt;&gt;</w:t>
      </w:r>
      <w:r>
        <w:rPr>
          <w:rtl/>
        </w:rPr>
        <w:t xml:space="preserve"> </w:t>
      </w:r>
      <w:bookmarkEnd w:id="47239"/>
    </w:p>
    <w:p w:rsidR="00F95BD9" w:rsidRDefault="00F95BD9" w:rsidP="00DD0FF2">
      <w:pPr>
        <w:rPr>
          <w:rtl/>
          <w:lang w:eastAsia="he-IL"/>
        </w:rPr>
      </w:pPr>
    </w:p>
    <w:p w:rsidR="00F95BD9" w:rsidRDefault="00F95BD9" w:rsidP="003B1D96">
      <w:pPr>
        <w:rPr>
          <w:rtl/>
          <w:lang w:eastAsia="he-IL"/>
        </w:rPr>
      </w:pPr>
      <w:r>
        <w:rPr>
          <w:rFonts w:hint="cs"/>
          <w:rtl/>
          <w:lang w:eastAsia="he-IL"/>
        </w:rPr>
        <w:t>חברי</w:t>
      </w:r>
      <w:bookmarkStart w:id="47240" w:name="_ETM_Q96_840000"/>
      <w:bookmarkEnd w:id="47240"/>
      <w:r>
        <w:rPr>
          <w:rFonts w:hint="cs"/>
          <w:rtl/>
          <w:lang w:eastAsia="he-IL"/>
        </w:rPr>
        <w:t xml:space="preserve"> הכנסת, תנו לי לסיים במשפט אחד, באמת. אלה דברים מאוד חשובים של בנימין נתניהו, ראש </w:t>
      </w:r>
      <w:bookmarkStart w:id="47241" w:name="_ETM_Q96_850000"/>
      <w:bookmarkEnd w:id="47241"/>
      <w:r>
        <w:rPr>
          <w:rFonts w:hint="cs"/>
          <w:rtl/>
          <w:lang w:eastAsia="he-IL"/>
        </w:rPr>
        <w:t>הממשלה. אנחנו תומכים בהם וחושבים שיש בהם תקווה וחזון</w:t>
      </w:r>
      <w:r w:rsidR="003B1D96">
        <w:rPr>
          <w:rFonts w:hint="cs"/>
          <w:rtl/>
          <w:lang w:eastAsia="he-IL"/>
        </w:rPr>
        <w:t>.</w:t>
      </w:r>
      <w:r>
        <w:rPr>
          <w:rFonts w:hint="cs"/>
          <w:rtl/>
          <w:lang w:eastAsia="he-IL"/>
        </w:rPr>
        <w:t xml:space="preserve"> והרבה </w:t>
      </w:r>
      <w:bookmarkStart w:id="47242" w:name="_ETM_Q96_856000"/>
      <w:bookmarkEnd w:id="47242"/>
      <w:r>
        <w:rPr>
          <w:rFonts w:hint="cs"/>
          <w:rtl/>
          <w:lang w:eastAsia="he-IL"/>
        </w:rPr>
        <w:t>מאמצים הושקעו בשנה האחרונה במלחמה. אפשר להשקיע גם מאמץ אינטנסיבי,</w:t>
      </w:r>
      <w:bookmarkStart w:id="47243" w:name="_ETM_Q96_864000"/>
      <w:bookmarkEnd w:id="47243"/>
      <w:r>
        <w:rPr>
          <w:rFonts w:hint="cs"/>
          <w:rtl/>
          <w:lang w:eastAsia="he-IL"/>
        </w:rPr>
        <w:t xml:space="preserve"> רציני, כן, גם במישור המדיני</w:t>
      </w:r>
      <w:r w:rsidR="003B1D96">
        <w:rPr>
          <w:rFonts w:hint="cs"/>
          <w:rtl/>
          <w:lang w:eastAsia="he-IL"/>
        </w:rPr>
        <w:t>,</w:t>
      </w:r>
      <w:r>
        <w:rPr>
          <w:rFonts w:hint="cs"/>
          <w:rtl/>
          <w:lang w:eastAsia="he-IL"/>
        </w:rPr>
        <w:t xml:space="preserve"> כדי להסיר את המכשולים ולפתוח </w:t>
      </w:r>
      <w:bookmarkStart w:id="47244" w:name="_ETM_Q96_876000"/>
      <w:bookmarkEnd w:id="47244"/>
      <w:r>
        <w:rPr>
          <w:rFonts w:hint="cs"/>
          <w:rtl/>
          <w:lang w:eastAsia="he-IL"/>
        </w:rPr>
        <w:t xml:space="preserve">שערים לשלום עתידי בין הישראלים לפלסטינים בהתאם לחזונו של ראש </w:t>
      </w:r>
      <w:bookmarkStart w:id="47245" w:name="_ETM_Q96_886000"/>
      <w:bookmarkEnd w:id="47245"/>
      <w:r>
        <w:rPr>
          <w:rFonts w:hint="cs"/>
          <w:rtl/>
          <w:lang w:eastAsia="he-IL"/>
        </w:rPr>
        <w:t>הממשלה בנימין נתניהו.</w:t>
      </w:r>
    </w:p>
    <w:p w:rsidR="00F95BD9" w:rsidRDefault="00F95BD9" w:rsidP="00041E97">
      <w:pPr>
        <w:rPr>
          <w:rtl/>
          <w:lang w:eastAsia="he-IL"/>
        </w:rPr>
      </w:pPr>
    </w:p>
    <w:p w:rsidR="00F95BD9" w:rsidRDefault="00F95BD9" w:rsidP="00041E97">
      <w:pPr>
        <w:pStyle w:val="af6"/>
        <w:keepNext/>
        <w:rPr>
          <w:rtl/>
        </w:rPr>
      </w:pPr>
      <w:bookmarkStart w:id="47246" w:name="ET_yor_6599_34"/>
      <w:r w:rsidRPr="00202678">
        <w:rPr>
          <w:rStyle w:val="TagStyle"/>
          <w:rtl/>
        </w:rPr>
        <w:t xml:space="preserve"> &lt;&lt; יור &gt;&gt;</w:t>
      </w:r>
      <w:r w:rsidRPr="00597094">
        <w:rPr>
          <w:rStyle w:val="TagStyle"/>
          <w:rtl/>
        </w:rPr>
        <w:t xml:space="preserve"> </w:t>
      </w:r>
      <w:r>
        <w:rPr>
          <w:rtl/>
        </w:rPr>
        <w:t>היו"ר משה רוט:</w:t>
      </w:r>
      <w:r w:rsidRPr="00597094">
        <w:rPr>
          <w:rStyle w:val="TagStyle"/>
          <w:rtl/>
        </w:rPr>
        <w:t xml:space="preserve"> </w:t>
      </w:r>
      <w:r w:rsidRPr="00202678">
        <w:rPr>
          <w:rStyle w:val="TagStyle"/>
          <w:rtl/>
        </w:rPr>
        <w:t>&lt;&lt; יור &gt;&gt;</w:t>
      </w:r>
      <w:r>
        <w:rPr>
          <w:rtl/>
        </w:rPr>
        <w:t xml:space="preserve"> </w:t>
      </w:r>
      <w:bookmarkEnd w:id="47246"/>
    </w:p>
    <w:p w:rsidR="00F95BD9" w:rsidRDefault="00F95BD9" w:rsidP="00DD0FF2">
      <w:pPr>
        <w:rPr>
          <w:rtl/>
          <w:lang w:eastAsia="he-IL"/>
        </w:rPr>
      </w:pPr>
    </w:p>
    <w:p w:rsidR="00F95BD9" w:rsidRPr="00597094" w:rsidRDefault="00F95BD9" w:rsidP="00041E97">
      <w:pPr>
        <w:rPr>
          <w:rtl/>
          <w:lang w:eastAsia="he-IL"/>
        </w:rPr>
      </w:pPr>
      <w:r>
        <w:rPr>
          <w:rFonts w:hint="cs"/>
          <w:rtl/>
          <w:lang w:eastAsia="he-IL"/>
        </w:rPr>
        <w:t>תודה רבה.</w:t>
      </w:r>
    </w:p>
    <w:p w:rsidR="00F95BD9" w:rsidRDefault="00F95BD9" w:rsidP="00041E97">
      <w:pPr>
        <w:rPr>
          <w:rtl/>
          <w:lang w:eastAsia="he-IL"/>
        </w:rPr>
      </w:pPr>
    </w:p>
    <w:p w:rsidR="001D4FBF" w:rsidRDefault="001D4FBF" w:rsidP="00041E97">
      <w:pPr>
        <w:pStyle w:val="af5"/>
        <w:keepNext/>
        <w:rPr>
          <w:rtl/>
        </w:rPr>
      </w:pPr>
      <w:bookmarkStart w:id="47247" w:name="ET_speakercontinue_5795_13"/>
      <w:r w:rsidRPr="00137B3D">
        <w:rPr>
          <w:rStyle w:val="TagStyle"/>
          <w:rtl/>
        </w:rPr>
        <w:t xml:space="preserve">&lt;&lt; קריאה &gt;&gt; </w:t>
      </w:r>
      <w:r>
        <w:rPr>
          <w:rtl/>
        </w:rPr>
        <w:t>שמחה רוטמן (הציונות הדתית):</w:t>
      </w:r>
      <w:r w:rsidRPr="00137B3D">
        <w:rPr>
          <w:rStyle w:val="TagStyle"/>
          <w:rtl/>
        </w:rPr>
        <w:t xml:space="preserve"> &lt;&lt; קריאה &gt;&gt;</w:t>
      </w:r>
      <w:r>
        <w:rPr>
          <w:rtl/>
        </w:rPr>
        <w:t xml:space="preserve"> </w:t>
      </w:r>
    </w:p>
    <w:p w:rsidR="001D4FBF" w:rsidRDefault="001D4FBF" w:rsidP="00DD0FF2">
      <w:pPr>
        <w:rPr>
          <w:rtl/>
        </w:rPr>
      </w:pPr>
    </w:p>
    <w:p w:rsidR="001D4FBF" w:rsidRDefault="001D4FBF" w:rsidP="00041E97">
      <w:pPr>
        <w:rPr>
          <w:rtl/>
        </w:rPr>
      </w:pPr>
      <w:r>
        <w:rPr>
          <w:rFonts w:hint="cs"/>
          <w:rtl/>
        </w:rPr>
        <w:t>אדוני היושב-ראש, אני מבקש הודעה אישית.</w:t>
      </w:r>
      <w:bookmarkStart w:id="47248" w:name="_ETM_Q97_286651"/>
      <w:bookmarkEnd w:id="47248"/>
    </w:p>
    <w:p w:rsidR="001D4FBF" w:rsidRDefault="001D4FBF" w:rsidP="00041E97">
      <w:pPr>
        <w:rPr>
          <w:rtl/>
        </w:rPr>
      </w:pPr>
      <w:bookmarkStart w:id="47249" w:name="_ETM_Q97_286747"/>
      <w:bookmarkEnd w:id="47249"/>
    </w:p>
    <w:p w:rsidR="001D4FBF" w:rsidRDefault="001D4FBF" w:rsidP="00041E97">
      <w:pPr>
        <w:pStyle w:val="af6"/>
        <w:keepNext/>
        <w:rPr>
          <w:rtl/>
        </w:rPr>
      </w:pPr>
      <w:bookmarkStart w:id="47250" w:name="ET_yor_6599_26"/>
      <w:r w:rsidRPr="00137B3D">
        <w:rPr>
          <w:rStyle w:val="TagStyle"/>
          <w:rtl/>
        </w:rPr>
        <w:t xml:space="preserve"> &lt;&lt; יור &gt;&gt; </w:t>
      </w:r>
      <w:r>
        <w:rPr>
          <w:rtl/>
        </w:rPr>
        <w:t>היו"ר משה רוט:</w:t>
      </w:r>
      <w:r w:rsidRPr="00137B3D">
        <w:rPr>
          <w:rStyle w:val="TagStyle"/>
          <w:rtl/>
        </w:rPr>
        <w:t xml:space="preserve"> &lt;&lt; יור &gt;&gt;</w:t>
      </w:r>
      <w:r>
        <w:rPr>
          <w:rtl/>
        </w:rPr>
        <w:t xml:space="preserve"> </w:t>
      </w:r>
      <w:bookmarkEnd w:id="47250"/>
    </w:p>
    <w:p w:rsidR="001D4FBF" w:rsidRDefault="001D4FBF" w:rsidP="00DD0FF2">
      <w:pPr>
        <w:rPr>
          <w:rtl/>
        </w:rPr>
      </w:pPr>
    </w:p>
    <w:p w:rsidR="001D4FBF" w:rsidRDefault="001D4FBF" w:rsidP="00041E97">
      <w:pPr>
        <w:rPr>
          <w:rtl/>
        </w:rPr>
      </w:pPr>
      <w:bookmarkStart w:id="47251" w:name="_ETM_Q97_287415"/>
      <w:bookmarkEnd w:id="47251"/>
      <w:r>
        <w:rPr>
          <w:rtl/>
        </w:rPr>
        <w:t xml:space="preserve">חבר </w:t>
      </w:r>
      <w:bookmarkStart w:id="47252" w:name="_ETM_Q97_288259"/>
      <w:bookmarkEnd w:id="47252"/>
      <w:r>
        <w:rPr>
          <w:rtl/>
        </w:rPr>
        <w:t xml:space="preserve">הכנסת </w:t>
      </w:r>
      <w:bookmarkStart w:id="47253" w:name="_ETM_Q97_290119"/>
      <w:bookmarkStart w:id="47254" w:name="_ETM_Q97_295430"/>
      <w:bookmarkEnd w:id="47253"/>
      <w:bookmarkEnd w:id="47254"/>
      <w:r>
        <w:rPr>
          <w:rFonts w:hint="cs"/>
          <w:rtl/>
        </w:rPr>
        <w:t xml:space="preserve">פינדרוס, </w:t>
      </w:r>
      <w:bookmarkStart w:id="47255" w:name="_ETM_Q97_291937"/>
      <w:bookmarkEnd w:id="47255"/>
      <w:r>
        <w:rPr>
          <w:rFonts w:hint="cs"/>
          <w:rtl/>
        </w:rPr>
        <w:t xml:space="preserve">בבקשה. </w:t>
      </w:r>
      <w:bookmarkStart w:id="47256" w:name="_ETM_Q97_289322"/>
      <w:bookmarkEnd w:id="47256"/>
    </w:p>
    <w:p w:rsidR="001D4FBF" w:rsidRDefault="001D4FBF" w:rsidP="00041E97">
      <w:pPr>
        <w:rPr>
          <w:rtl/>
        </w:rPr>
      </w:pPr>
      <w:bookmarkStart w:id="47257" w:name="_ETM_Q97_289393"/>
      <w:bookmarkEnd w:id="47257"/>
    </w:p>
    <w:p w:rsidR="001D4FBF" w:rsidRDefault="001D4FBF" w:rsidP="00041E97">
      <w:pPr>
        <w:pStyle w:val="af5"/>
        <w:keepNext/>
        <w:rPr>
          <w:rtl/>
        </w:rPr>
      </w:pPr>
      <w:r w:rsidRPr="00137B3D">
        <w:rPr>
          <w:rStyle w:val="TagStyle"/>
          <w:rtl/>
        </w:rPr>
        <w:t xml:space="preserve"> &lt;&lt; קריאה &gt;&gt; </w:t>
      </w:r>
      <w:r>
        <w:rPr>
          <w:rtl/>
        </w:rPr>
        <w:t>שמחה רוטמן (הציונות הדתית):</w:t>
      </w:r>
      <w:r w:rsidRPr="00137B3D">
        <w:rPr>
          <w:rStyle w:val="TagStyle"/>
          <w:rtl/>
        </w:rPr>
        <w:t xml:space="preserve"> &lt;&lt; קריאה &gt;&gt;</w:t>
      </w:r>
      <w:r>
        <w:rPr>
          <w:rtl/>
        </w:rPr>
        <w:t xml:space="preserve"> </w:t>
      </w:r>
    </w:p>
    <w:p w:rsidR="001D4FBF" w:rsidRDefault="001D4FBF" w:rsidP="00DD0FF2">
      <w:pPr>
        <w:rPr>
          <w:rtl/>
        </w:rPr>
      </w:pPr>
    </w:p>
    <w:p w:rsidR="001D4FBF" w:rsidRDefault="001D4FBF" w:rsidP="00041E97">
      <w:pPr>
        <w:rPr>
          <w:rtl/>
        </w:rPr>
      </w:pPr>
      <w:r>
        <w:rPr>
          <w:rFonts w:hint="cs"/>
          <w:rtl/>
        </w:rPr>
        <w:t xml:space="preserve">אדוני היושב-ראש, אני מבקש הודעה אישית. </w:t>
      </w:r>
    </w:p>
    <w:p w:rsidR="001D4FBF" w:rsidRDefault="001D4FBF" w:rsidP="00041E97">
      <w:pPr>
        <w:rPr>
          <w:rtl/>
        </w:rPr>
      </w:pPr>
      <w:bookmarkStart w:id="47258" w:name="_ETM_Q97_292285"/>
      <w:bookmarkStart w:id="47259" w:name="_ETM_Q97_292349"/>
      <w:bookmarkStart w:id="47260" w:name="_ETM_Q97_292493"/>
      <w:bookmarkEnd w:id="47258"/>
      <w:bookmarkEnd w:id="47259"/>
      <w:bookmarkEnd w:id="47260"/>
    </w:p>
    <w:p w:rsidR="001D4FBF" w:rsidRDefault="001D4FBF" w:rsidP="00041E97">
      <w:pPr>
        <w:pStyle w:val="af6"/>
        <w:keepNext/>
        <w:rPr>
          <w:rtl/>
        </w:rPr>
      </w:pPr>
      <w:bookmarkStart w:id="47261" w:name="ET_yor_6599_91"/>
      <w:r w:rsidRPr="00C0734F">
        <w:rPr>
          <w:rStyle w:val="TagStyle"/>
          <w:rtl/>
        </w:rPr>
        <w:t xml:space="preserve"> &lt;&lt; יור &gt;&gt; </w:t>
      </w:r>
      <w:r>
        <w:rPr>
          <w:rtl/>
        </w:rPr>
        <w:t>היו"ר משה רוט:</w:t>
      </w:r>
      <w:r w:rsidRPr="00C0734F">
        <w:rPr>
          <w:rStyle w:val="TagStyle"/>
          <w:rtl/>
        </w:rPr>
        <w:t xml:space="preserve"> &lt;&lt; יור &gt;&gt;</w:t>
      </w:r>
      <w:r>
        <w:rPr>
          <w:rtl/>
        </w:rPr>
        <w:t xml:space="preserve"> </w:t>
      </w:r>
      <w:bookmarkEnd w:id="47261"/>
    </w:p>
    <w:p w:rsidR="001D4FBF" w:rsidRDefault="001D4FBF" w:rsidP="00DD0FF2">
      <w:pPr>
        <w:rPr>
          <w:rtl/>
        </w:rPr>
      </w:pPr>
    </w:p>
    <w:p w:rsidR="001D4FBF" w:rsidRDefault="001D4FBF" w:rsidP="00041E97">
      <w:pPr>
        <w:rPr>
          <w:rtl/>
        </w:rPr>
      </w:pPr>
      <w:r>
        <w:rPr>
          <w:rFonts w:hint="cs"/>
          <w:rtl/>
        </w:rPr>
        <w:t>חבר הכנסת פינדרוס, בבקשה, סיכום הדיון.</w:t>
      </w:r>
    </w:p>
    <w:p w:rsidR="001D4FBF" w:rsidRDefault="001D4FBF" w:rsidP="00041E97">
      <w:pPr>
        <w:rPr>
          <w:rtl/>
        </w:rPr>
      </w:pPr>
      <w:bookmarkStart w:id="47262" w:name="_ETM_Q97_295366"/>
      <w:bookmarkStart w:id="47263" w:name="_ETM_Q97_295441"/>
      <w:bookmarkEnd w:id="47262"/>
      <w:bookmarkEnd w:id="47263"/>
    </w:p>
    <w:p w:rsidR="001D4FBF" w:rsidRDefault="001D4FBF" w:rsidP="00041E97">
      <w:pPr>
        <w:pStyle w:val="af5"/>
        <w:keepNext/>
        <w:rPr>
          <w:rtl/>
        </w:rPr>
      </w:pPr>
      <w:bookmarkStart w:id="47264" w:name="ET_interruption_6157_92"/>
      <w:r w:rsidRPr="00C0734F">
        <w:rPr>
          <w:rStyle w:val="TagStyle"/>
          <w:rtl/>
        </w:rPr>
        <w:t xml:space="preserve"> &lt;&lt; קריאה &gt;&gt; </w:t>
      </w:r>
      <w:r>
        <w:rPr>
          <w:rtl/>
        </w:rPr>
        <w:t>שמחה רוטמן (הציונות הדתית):</w:t>
      </w:r>
      <w:r w:rsidRPr="00C0734F">
        <w:rPr>
          <w:rStyle w:val="TagStyle"/>
          <w:rtl/>
        </w:rPr>
        <w:t xml:space="preserve"> &lt;&lt; קריאה &gt;&gt;</w:t>
      </w:r>
      <w:r>
        <w:rPr>
          <w:rtl/>
        </w:rPr>
        <w:t xml:space="preserve"> </w:t>
      </w:r>
      <w:bookmarkEnd w:id="47264"/>
    </w:p>
    <w:p w:rsidR="001D4FBF" w:rsidRDefault="001D4FBF" w:rsidP="00DD0FF2">
      <w:pPr>
        <w:rPr>
          <w:rtl/>
        </w:rPr>
      </w:pPr>
    </w:p>
    <w:p w:rsidR="001D4FBF" w:rsidRDefault="001D4FBF" w:rsidP="00041E97">
      <w:pPr>
        <w:rPr>
          <w:rtl/>
        </w:rPr>
      </w:pPr>
      <w:bookmarkStart w:id="47265" w:name="_ETM_Q97_292599"/>
      <w:bookmarkEnd w:id="47265"/>
      <w:r>
        <w:rPr>
          <w:rFonts w:hint="cs"/>
          <w:rtl/>
        </w:rPr>
        <w:t xml:space="preserve">הוא אמר עליי ולא נתת לי לענות. </w:t>
      </w:r>
    </w:p>
    <w:p w:rsidR="001D4FBF" w:rsidRDefault="001D4FBF" w:rsidP="00041E97">
      <w:pPr>
        <w:rPr>
          <w:rtl/>
        </w:rPr>
      </w:pPr>
    </w:p>
    <w:p w:rsidR="001D4FBF" w:rsidRDefault="001D4FBF" w:rsidP="00041E97">
      <w:pPr>
        <w:pStyle w:val="af5"/>
        <w:keepNext/>
        <w:rPr>
          <w:rtl/>
        </w:rPr>
      </w:pPr>
      <w:bookmarkStart w:id="47266" w:name="ET_interruption_5795_28"/>
      <w:r w:rsidRPr="00137B3D">
        <w:rPr>
          <w:rStyle w:val="TagStyle"/>
          <w:rtl/>
        </w:rPr>
        <w:t xml:space="preserve"> &lt;&lt; קריאה &gt;&gt; </w:t>
      </w:r>
      <w:r>
        <w:rPr>
          <w:rtl/>
        </w:rPr>
        <w:t>מנסור עבאס (רע"מ – הרשימה הערבית המאוחדת):</w:t>
      </w:r>
      <w:r w:rsidRPr="00137B3D">
        <w:rPr>
          <w:rStyle w:val="TagStyle"/>
          <w:rtl/>
        </w:rPr>
        <w:t xml:space="preserve"> &lt;&lt; קריאה &gt;&gt;</w:t>
      </w:r>
      <w:r>
        <w:rPr>
          <w:rtl/>
        </w:rPr>
        <w:t xml:space="preserve"> </w:t>
      </w:r>
      <w:bookmarkEnd w:id="47266"/>
    </w:p>
    <w:p w:rsidR="001D4FBF" w:rsidRDefault="001D4FBF" w:rsidP="00DD0FF2">
      <w:pPr>
        <w:rPr>
          <w:rtl/>
        </w:rPr>
      </w:pPr>
    </w:p>
    <w:p w:rsidR="001D4FBF" w:rsidRDefault="001D4FBF" w:rsidP="00041E97">
      <w:pPr>
        <w:rPr>
          <w:rtl/>
        </w:rPr>
      </w:pPr>
      <w:r>
        <w:rPr>
          <w:rFonts w:hint="cs"/>
          <w:rtl/>
        </w:rPr>
        <w:t xml:space="preserve">לא, לא. </w:t>
      </w:r>
    </w:p>
    <w:p w:rsidR="001D4FBF" w:rsidRDefault="001D4FBF" w:rsidP="00041E97">
      <w:pPr>
        <w:rPr>
          <w:rtl/>
        </w:rPr>
      </w:pPr>
      <w:bookmarkStart w:id="47267" w:name="_ETM_Q97_292027"/>
      <w:bookmarkStart w:id="47268" w:name="_ETM_Q97_292090"/>
      <w:bookmarkEnd w:id="47267"/>
      <w:bookmarkEnd w:id="47268"/>
    </w:p>
    <w:p w:rsidR="001D4FBF" w:rsidRDefault="001D4FBF" w:rsidP="00041E97">
      <w:pPr>
        <w:pStyle w:val="af5"/>
        <w:keepNext/>
        <w:rPr>
          <w:rtl/>
        </w:rPr>
      </w:pPr>
      <w:bookmarkStart w:id="47269" w:name="ET_interruption_6157_29"/>
      <w:r w:rsidRPr="00137B3D">
        <w:rPr>
          <w:rStyle w:val="TagStyle"/>
          <w:rtl/>
        </w:rPr>
        <w:t xml:space="preserve"> &lt;&lt; קריאה &gt;&gt; </w:t>
      </w:r>
      <w:r>
        <w:rPr>
          <w:rtl/>
        </w:rPr>
        <w:t>שמחה רוטמן (הציונות הדתית):</w:t>
      </w:r>
      <w:r w:rsidRPr="00137B3D">
        <w:rPr>
          <w:rStyle w:val="TagStyle"/>
          <w:rtl/>
        </w:rPr>
        <w:t xml:space="preserve"> &lt;&lt; קריאה &gt;&gt;</w:t>
      </w:r>
      <w:r>
        <w:rPr>
          <w:rtl/>
        </w:rPr>
        <w:t xml:space="preserve"> </w:t>
      </w:r>
      <w:bookmarkEnd w:id="47269"/>
    </w:p>
    <w:p w:rsidR="001D4FBF" w:rsidRDefault="001D4FBF" w:rsidP="00DD0FF2">
      <w:pPr>
        <w:rPr>
          <w:rtl/>
        </w:rPr>
      </w:pPr>
    </w:p>
    <w:p w:rsidR="001D4FBF" w:rsidRDefault="001D4FBF" w:rsidP="00041E97">
      <w:pPr>
        <w:rPr>
          <w:rtl/>
        </w:rPr>
      </w:pPr>
      <w:bookmarkStart w:id="47270" w:name="_ETM_Q97_294671"/>
      <w:bookmarkEnd w:id="47270"/>
      <w:r>
        <w:rPr>
          <w:rFonts w:hint="cs"/>
          <w:rtl/>
        </w:rPr>
        <w:t>אתה לא</w:t>
      </w:r>
      <w:bookmarkStart w:id="47271" w:name="_ETM_Q97_295482"/>
      <w:bookmarkEnd w:id="47271"/>
      <w:r>
        <w:rPr>
          <w:rFonts w:hint="cs"/>
          <w:rtl/>
        </w:rPr>
        <w:t xml:space="preserve"> אמרת שאתה תומך. </w:t>
      </w:r>
    </w:p>
    <w:p w:rsidR="001D4FBF" w:rsidRDefault="001D4FBF" w:rsidP="00041E97">
      <w:pPr>
        <w:rPr>
          <w:rtl/>
        </w:rPr>
      </w:pPr>
      <w:bookmarkStart w:id="47272" w:name="_ETM_Q97_293851"/>
      <w:bookmarkStart w:id="47273" w:name="_ETM_Q97_293915"/>
      <w:bookmarkEnd w:id="47272"/>
      <w:bookmarkEnd w:id="47273"/>
    </w:p>
    <w:p w:rsidR="001D4FBF" w:rsidRDefault="001D4FBF" w:rsidP="00041E97">
      <w:pPr>
        <w:pStyle w:val="af5"/>
        <w:keepNext/>
        <w:rPr>
          <w:rtl/>
        </w:rPr>
      </w:pPr>
      <w:r w:rsidRPr="00137B3D">
        <w:rPr>
          <w:rStyle w:val="TagStyle"/>
          <w:rtl/>
        </w:rPr>
        <w:t xml:space="preserve"> &lt;&lt; קריאה &gt;&gt; </w:t>
      </w:r>
      <w:r>
        <w:rPr>
          <w:rtl/>
        </w:rPr>
        <w:t>מנסור עבאס (רע"מ – הרשימה הערבית המאוחדת):</w:t>
      </w:r>
      <w:r w:rsidRPr="00137B3D">
        <w:rPr>
          <w:rStyle w:val="TagStyle"/>
          <w:rtl/>
        </w:rPr>
        <w:t xml:space="preserve"> &lt;&lt; קריאה &gt;&gt;</w:t>
      </w:r>
      <w:r>
        <w:rPr>
          <w:rtl/>
        </w:rPr>
        <w:t xml:space="preserve"> </w:t>
      </w:r>
    </w:p>
    <w:p w:rsidR="001D4FBF" w:rsidRDefault="001D4FBF" w:rsidP="00DD0FF2">
      <w:pPr>
        <w:rPr>
          <w:rtl/>
        </w:rPr>
      </w:pPr>
    </w:p>
    <w:p w:rsidR="001D4FBF" w:rsidRDefault="001D4FBF" w:rsidP="00041E97">
      <w:pPr>
        <w:rPr>
          <w:rtl/>
        </w:rPr>
      </w:pPr>
      <w:r>
        <w:rPr>
          <w:rFonts w:hint="cs"/>
          <w:rtl/>
        </w:rPr>
        <w:t xml:space="preserve">התייחסתי אליך יפה מאוד. </w:t>
      </w:r>
    </w:p>
    <w:p w:rsidR="001D4FBF" w:rsidRDefault="001D4FBF" w:rsidP="00041E97">
      <w:pPr>
        <w:rPr>
          <w:rtl/>
        </w:rPr>
      </w:pPr>
    </w:p>
    <w:p w:rsidR="001D4FBF" w:rsidRDefault="001D4FBF" w:rsidP="00041E97">
      <w:pPr>
        <w:pStyle w:val="af5"/>
        <w:keepNext/>
        <w:rPr>
          <w:rtl/>
        </w:rPr>
      </w:pPr>
      <w:r w:rsidRPr="00137B3D">
        <w:rPr>
          <w:rStyle w:val="TagStyle"/>
          <w:rtl/>
        </w:rPr>
        <w:t xml:space="preserve"> &lt;&lt; קריאה &gt;&gt; </w:t>
      </w:r>
      <w:r>
        <w:rPr>
          <w:rtl/>
        </w:rPr>
        <w:t>שמחה רוטמן (הציונות הדתית):</w:t>
      </w:r>
      <w:r w:rsidRPr="00137B3D">
        <w:rPr>
          <w:rStyle w:val="TagStyle"/>
          <w:rtl/>
        </w:rPr>
        <w:t xml:space="preserve"> &lt;&lt; קריאה &gt;&gt;</w:t>
      </w:r>
      <w:r>
        <w:rPr>
          <w:rtl/>
        </w:rPr>
        <w:t xml:space="preserve"> </w:t>
      </w:r>
    </w:p>
    <w:p w:rsidR="001D4FBF" w:rsidRDefault="001D4FBF" w:rsidP="00DD0FF2">
      <w:pPr>
        <w:rPr>
          <w:rtl/>
        </w:rPr>
      </w:pPr>
    </w:p>
    <w:p w:rsidR="001D4FBF" w:rsidRDefault="001D4FBF" w:rsidP="00041E97">
      <w:pPr>
        <w:rPr>
          <w:rtl/>
        </w:rPr>
      </w:pPr>
      <w:r>
        <w:rPr>
          <w:rtl/>
        </w:rPr>
        <w:t xml:space="preserve">אתה </w:t>
      </w:r>
      <w:bookmarkStart w:id="47274" w:name="_ETM_Q97_296270"/>
      <w:bookmarkEnd w:id="47274"/>
      <w:r>
        <w:rPr>
          <w:rFonts w:hint="cs"/>
          <w:rtl/>
        </w:rPr>
        <w:t xml:space="preserve">לא אמרת שאתה תומך. </w:t>
      </w:r>
    </w:p>
    <w:p w:rsidR="001D4FBF" w:rsidRDefault="001D4FBF" w:rsidP="00041E97">
      <w:pPr>
        <w:rPr>
          <w:rtl/>
        </w:rPr>
      </w:pPr>
      <w:bookmarkStart w:id="47275" w:name="_ETM_Q97_300334"/>
      <w:bookmarkStart w:id="47276" w:name="_ETM_Q97_300396"/>
      <w:bookmarkEnd w:id="47275"/>
      <w:bookmarkEnd w:id="47276"/>
    </w:p>
    <w:p w:rsidR="001D4FBF" w:rsidRDefault="001D4FBF" w:rsidP="00041E97">
      <w:pPr>
        <w:pStyle w:val="af6"/>
        <w:keepNext/>
        <w:rPr>
          <w:rtl/>
        </w:rPr>
      </w:pPr>
      <w:bookmarkStart w:id="47277" w:name="ET_yor_6599_30"/>
      <w:r w:rsidRPr="00137B3D">
        <w:rPr>
          <w:rStyle w:val="TagStyle"/>
          <w:rtl/>
        </w:rPr>
        <w:t xml:space="preserve"> &lt;&lt; יור &gt;&gt; </w:t>
      </w:r>
      <w:r>
        <w:rPr>
          <w:rtl/>
        </w:rPr>
        <w:t>היו"ר משה רוט:</w:t>
      </w:r>
      <w:r w:rsidRPr="00137B3D">
        <w:rPr>
          <w:rStyle w:val="TagStyle"/>
          <w:rtl/>
        </w:rPr>
        <w:t xml:space="preserve"> &lt;&lt; יור &gt;&gt;</w:t>
      </w:r>
      <w:r>
        <w:rPr>
          <w:rtl/>
        </w:rPr>
        <w:t xml:space="preserve"> </w:t>
      </w:r>
      <w:bookmarkEnd w:id="47277"/>
    </w:p>
    <w:p w:rsidR="001D4FBF" w:rsidRDefault="001D4FBF" w:rsidP="00DD0FF2">
      <w:pPr>
        <w:rPr>
          <w:rtl/>
        </w:rPr>
      </w:pPr>
    </w:p>
    <w:p w:rsidR="001D4FBF" w:rsidRDefault="001D4FBF" w:rsidP="00041E97">
      <w:pPr>
        <w:rPr>
          <w:rtl/>
        </w:rPr>
      </w:pPr>
      <w:bookmarkStart w:id="47278" w:name="_ETM_Q97_301893"/>
      <w:bookmarkEnd w:id="47278"/>
      <w:r>
        <w:rPr>
          <w:rFonts w:hint="cs"/>
          <w:rtl/>
        </w:rPr>
        <w:t>חבר הכנסת</w:t>
      </w:r>
      <w:bookmarkStart w:id="47279" w:name="_ETM_Q97_298890"/>
      <w:bookmarkEnd w:id="47279"/>
      <w:r>
        <w:rPr>
          <w:rFonts w:hint="cs"/>
          <w:rtl/>
        </w:rPr>
        <w:t xml:space="preserve"> רוטמן. </w:t>
      </w:r>
      <w:bookmarkStart w:id="47280" w:name="_ETM_Q97_301048"/>
      <w:bookmarkEnd w:id="47280"/>
      <w:r>
        <w:rPr>
          <w:rFonts w:hint="cs"/>
          <w:rtl/>
        </w:rPr>
        <w:t xml:space="preserve">חבר הכנסת רוטמן. </w:t>
      </w:r>
    </w:p>
    <w:p w:rsidR="001D4FBF" w:rsidRDefault="001D4FBF" w:rsidP="00041E97">
      <w:pPr>
        <w:rPr>
          <w:rtl/>
        </w:rPr>
      </w:pPr>
      <w:bookmarkStart w:id="47281" w:name="_ETM_Q97_301104"/>
      <w:bookmarkEnd w:id="47281"/>
    </w:p>
    <w:p w:rsidR="001D4FBF" w:rsidRDefault="001D4FBF" w:rsidP="00041E97">
      <w:pPr>
        <w:pStyle w:val="af5"/>
        <w:keepNext/>
        <w:rPr>
          <w:rtl/>
        </w:rPr>
      </w:pPr>
      <w:r w:rsidRPr="00137B3D">
        <w:rPr>
          <w:rStyle w:val="TagStyle"/>
          <w:rtl/>
        </w:rPr>
        <w:t xml:space="preserve"> &lt;&lt; קריאה &gt;&gt; </w:t>
      </w:r>
      <w:r>
        <w:rPr>
          <w:rtl/>
        </w:rPr>
        <w:t>שמחה רוטמן (הציונות הדתית):</w:t>
      </w:r>
      <w:r w:rsidRPr="00137B3D">
        <w:rPr>
          <w:rStyle w:val="TagStyle"/>
          <w:rtl/>
        </w:rPr>
        <w:t xml:space="preserve"> &lt;&lt; קריאה &gt;&gt;</w:t>
      </w:r>
      <w:r>
        <w:rPr>
          <w:rtl/>
        </w:rPr>
        <w:t xml:space="preserve"> </w:t>
      </w:r>
    </w:p>
    <w:p w:rsidR="001D4FBF" w:rsidRDefault="001D4FBF" w:rsidP="00DD0FF2">
      <w:pPr>
        <w:rPr>
          <w:rtl/>
        </w:rPr>
      </w:pPr>
    </w:p>
    <w:p w:rsidR="001D4FBF" w:rsidRDefault="001D4FBF" w:rsidP="00041E97">
      <w:pPr>
        <w:rPr>
          <w:rtl/>
        </w:rPr>
      </w:pPr>
      <w:r>
        <w:rPr>
          <w:rFonts w:hint="cs"/>
          <w:rtl/>
        </w:rPr>
        <w:t xml:space="preserve">אני מבקש הודעה אישית. </w:t>
      </w:r>
    </w:p>
    <w:p w:rsidR="001D4FBF" w:rsidRDefault="001D4FBF" w:rsidP="00041E97">
      <w:pPr>
        <w:rPr>
          <w:rtl/>
        </w:rPr>
      </w:pPr>
      <w:bookmarkStart w:id="47282" w:name="_ETM_Q97_304504"/>
      <w:bookmarkStart w:id="47283" w:name="_ETM_Q97_304615"/>
      <w:bookmarkEnd w:id="47282"/>
      <w:bookmarkEnd w:id="47283"/>
    </w:p>
    <w:p w:rsidR="001D4FBF" w:rsidRDefault="001D4FBF" w:rsidP="00041E97">
      <w:pPr>
        <w:pStyle w:val="af5"/>
        <w:keepNext/>
        <w:rPr>
          <w:rtl/>
        </w:rPr>
      </w:pPr>
      <w:bookmarkStart w:id="47284" w:name="ET_interruption_5109_31"/>
      <w:r w:rsidRPr="00137B3D">
        <w:rPr>
          <w:rStyle w:val="TagStyle"/>
          <w:rtl/>
        </w:rPr>
        <w:t xml:space="preserve"> &lt;&lt; קריאה &gt;&gt; </w:t>
      </w:r>
      <w:r>
        <w:rPr>
          <w:rtl/>
        </w:rPr>
        <w:t>אלעזר שטרן (יש עתיד):</w:t>
      </w:r>
      <w:r w:rsidRPr="00137B3D">
        <w:rPr>
          <w:rStyle w:val="TagStyle"/>
          <w:rtl/>
        </w:rPr>
        <w:t xml:space="preserve"> &lt;&lt; קריאה &gt;&gt;</w:t>
      </w:r>
      <w:r>
        <w:rPr>
          <w:rtl/>
        </w:rPr>
        <w:t xml:space="preserve"> </w:t>
      </w:r>
      <w:bookmarkEnd w:id="47284"/>
    </w:p>
    <w:p w:rsidR="001D4FBF" w:rsidRDefault="001D4FBF" w:rsidP="00DD0FF2">
      <w:pPr>
        <w:rPr>
          <w:rtl/>
        </w:rPr>
      </w:pPr>
    </w:p>
    <w:p w:rsidR="001D4FBF" w:rsidRDefault="001D4FBF" w:rsidP="00041E97">
      <w:pPr>
        <w:rPr>
          <w:rtl/>
        </w:rPr>
      </w:pPr>
      <w:r>
        <w:rPr>
          <w:rFonts w:hint="cs"/>
          <w:rtl/>
        </w:rPr>
        <w:t xml:space="preserve">פינדרוס, תודה שהפלפול של מנסור היה יפה. </w:t>
      </w:r>
    </w:p>
    <w:p w:rsidR="001D4FBF" w:rsidRDefault="001D4FBF" w:rsidP="00041E97">
      <w:pPr>
        <w:rPr>
          <w:rtl/>
        </w:rPr>
      </w:pPr>
    </w:p>
    <w:p w:rsidR="001D4FBF" w:rsidRDefault="001D4FBF" w:rsidP="00041E97">
      <w:pPr>
        <w:pStyle w:val="af5"/>
        <w:keepNext/>
        <w:rPr>
          <w:rtl/>
        </w:rPr>
      </w:pPr>
      <w:bookmarkStart w:id="47285" w:name="ET_interruption_5765_32"/>
      <w:r w:rsidRPr="00137B3D">
        <w:rPr>
          <w:rStyle w:val="TagStyle"/>
          <w:rtl/>
        </w:rPr>
        <w:t xml:space="preserve"> &lt;&lt; קריאה &gt;&gt; </w:t>
      </w:r>
      <w:r>
        <w:rPr>
          <w:rtl/>
        </w:rPr>
        <w:t>מיכאל מרדכי ביטון (המחנה הממלכתי):</w:t>
      </w:r>
      <w:r w:rsidRPr="00137B3D">
        <w:rPr>
          <w:rStyle w:val="TagStyle"/>
          <w:rtl/>
        </w:rPr>
        <w:t xml:space="preserve"> &lt;&lt; קריאה &gt;&gt;</w:t>
      </w:r>
      <w:r>
        <w:rPr>
          <w:rtl/>
        </w:rPr>
        <w:t xml:space="preserve"> </w:t>
      </w:r>
      <w:bookmarkEnd w:id="47285"/>
    </w:p>
    <w:p w:rsidR="001D4FBF" w:rsidRDefault="001D4FBF" w:rsidP="00DD0FF2">
      <w:pPr>
        <w:rPr>
          <w:rtl/>
        </w:rPr>
      </w:pPr>
    </w:p>
    <w:p w:rsidR="001D4FBF" w:rsidRDefault="001D4FBF" w:rsidP="00041E97">
      <w:pPr>
        <w:rPr>
          <w:rtl/>
        </w:rPr>
      </w:pPr>
      <w:r>
        <w:rPr>
          <w:rFonts w:hint="cs"/>
          <w:rtl/>
        </w:rPr>
        <w:t xml:space="preserve">מנסור, תן לו את הנאום של ביבי שיהיה </w:t>
      </w:r>
      <w:bookmarkStart w:id="47286" w:name="_ETM_Q97_307986"/>
      <w:bookmarkEnd w:id="47286"/>
      <w:r>
        <w:rPr>
          <w:rFonts w:hint="cs"/>
          <w:rtl/>
        </w:rPr>
        <w:t xml:space="preserve">לו. </w:t>
      </w:r>
      <w:bookmarkStart w:id="47287" w:name="_ETM_Q97_308917"/>
      <w:bookmarkEnd w:id="47287"/>
    </w:p>
    <w:p w:rsidR="001D4FBF" w:rsidRDefault="001D4FBF" w:rsidP="00041E97">
      <w:pPr>
        <w:rPr>
          <w:rtl/>
        </w:rPr>
      </w:pPr>
      <w:bookmarkStart w:id="47288" w:name="_ETM_Q97_308976"/>
      <w:bookmarkEnd w:id="47288"/>
    </w:p>
    <w:p w:rsidR="001D4FBF" w:rsidRDefault="001D4FBF" w:rsidP="00041E97">
      <w:pPr>
        <w:pStyle w:val="af5"/>
        <w:keepNext/>
        <w:rPr>
          <w:rtl/>
        </w:rPr>
      </w:pPr>
      <w:bookmarkStart w:id="47289" w:name="ET_interruption_5795_33"/>
      <w:r w:rsidRPr="00F55148">
        <w:rPr>
          <w:rStyle w:val="TagStyle"/>
          <w:rtl/>
        </w:rPr>
        <w:t xml:space="preserve"> &lt;&lt; קריאה &gt;&gt; </w:t>
      </w:r>
      <w:r>
        <w:rPr>
          <w:rtl/>
        </w:rPr>
        <w:t>מנסור עבאס (רע"מ – הרשימה הערבית המאוחדת):</w:t>
      </w:r>
      <w:r w:rsidRPr="00F55148">
        <w:rPr>
          <w:rStyle w:val="TagStyle"/>
          <w:rtl/>
        </w:rPr>
        <w:t xml:space="preserve"> &lt;&lt; קריאה &gt;&gt;</w:t>
      </w:r>
      <w:r>
        <w:rPr>
          <w:rtl/>
        </w:rPr>
        <w:t xml:space="preserve"> </w:t>
      </w:r>
      <w:bookmarkEnd w:id="47289"/>
    </w:p>
    <w:p w:rsidR="001D4FBF" w:rsidRDefault="001D4FBF" w:rsidP="00DD0FF2">
      <w:pPr>
        <w:rPr>
          <w:rtl/>
        </w:rPr>
      </w:pPr>
    </w:p>
    <w:p w:rsidR="001D4FBF" w:rsidRDefault="001D4FBF" w:rsidP="00041E97">
      <w:pPr>
        <w:rPr>
          <w:rtl/>
        </w:rPr>
      </w:pPr>
      <w:bookmarkStart w:id="47290" w:name="_ETM_Q97_312616"/>
      <w:bookmarkEnd w:id="47290"/>
      <w:r>
        <w:rPr>
          <w:rFonts w:hint="cs"/>
          <w:rtl/>
        </w:rPr>
        <w:t>קח, קח</w:t>
      </w:r>
      <w:bookmarkStart w:id="47291" w:name="_ETM_Q97_309877"/>
      <w:bookmarkEnd w:id="47291"/>
      <w:r>
        <w:rPr>
          <w:rFonts w:hint="cs"/>
          <w:rtl/>
        </w:rPr>
        <w:t xml:space="preserve"> </w:t>
      </w:r>
      <w:r w:rsidR="00DD0FF2">
        <w:rPr>
          <w:rFonts w:hint="cs"/>
          <w:rtl/>
        </w:rPr>
        <w:t>– – –</w:t>
      </w:r>
    </w:p>
    <w:p w:rsidR="001D4FBF" w:rsidRDefault="001D4FBF" w:rsidP="00041E97">
      <w:pPr>
        <w:rPr>
          <w:rtl/>
        </w:rPr>
      </w:pPr>
    </w:p>
    <w:p w:rsidR="00600FEB" w:rsidRDefault="00600FEB" w:rsidP="00600FEB">
      <w:pPr>
        <w:pStyle w:val="af5"/>
        <w:rPr>
          <w:rtl/>
        </w:rPr>
      </w:pPr>
      <w:bookmarkStart w:id="47292" w:name="ET_interruption_קריאות_1519"/>
      <w:r w:rsidRPr="00600FEB">
        <w:rPr>
          <w:rStyle w:val="TagStyle"/>
          <w:rtl/>
        </w:rPr>
        <w:t xml:space="preserve"> &lt;&lt; קריאה &gt;&gt; </w:t>
      </w:r>
      <w:r>
        <w:rPr>
          <w:rtl/>
        </w:rPr>
        <w:t>קריאות:</w:t>
      </w:r>
      <w:r w:rsidRPr="00600FEB">
        <w:rPr>
          <w:rStyle w:val="TagStyle"/>
          <w:rtl/>
        </w:rPr>
        <w:t xml:space="preserve"> &lt;&lt; קריאה &gt;&gt;</w:t>
      </w:r>
      <w:r>
        <w:rPr>
          <w:rtl/>
        </w:rPr>
        <w:t xml:space="preserve">  </w:t>
      </w:r>
    </w:p>
    <w:bookmarkEnd w:id="47292"/>
    <w:p w:rsidR="00600FEB" w:rsidRDefault="00600FEB" w:rsidP="00041E97">
      <w:pPr>
        <w:rPr>
          <w:rtl/>
        </w:rPr>
      </w:pPr>
      <w:r>
        <w:rPr>
          <w:rtl/>
        </w:rPr>
        <w:t xml:space="preserve"> </w:t>
      </w:r>
    </w:p>
    <w:p w:rsidR="001D4FBF" w:rsidRPr="00F55148" w:rsidRDefault="00DD0FF2" w:rsidP="00041E97">
      <w:pPr>
        <w:rPr>
          <w:rtl/>
        </w:rPr>
      </w:pPr>
      <w:r>
        <w:rPr>
          <w:rFonts w:hint="cs"/>
          <w:rtl/>
        </w:rPr>
        <w:t>– – –</w:t>
      </w:r>
    </w:p>
    <w:p w:rsidR="001D4FBF" w:rsidRDefault="001D4FBF" w:rsidP="00041E97">
      <w:pPr>
        <w:rPr>
          <w:rtl/>
        </w:rPr>
      </w:pPr>
      <w:bookmarkStart w:id="47293" w:name="_ETM_Q97_299344"/>
      <w:bookmarkStart w:id="47294" w:name="_ETM_Q97_299437"/>
      <w:bookmarkEnd w:id="47293"/>
      <w:bookmarkEnd w:id="47294"/>
    </w:p>
    <w:p w:rsidR="001D4FBF" w:rsidRDefault="001D4FBF" w:rsidP="00041E97">
      <w:pPr>
        <w:pStyle w:val="af5"/>
        <w:keepNext/>
        <w:rPr>
          <w:rtl/>
        </w:rPr>
      </w:pPr>
      <w:r w:rsidRPr="00137B3D">
        <w:rPr>
          <w:rStyle w:val="TagStyle"/>
          <w:rtl/>
        </w:rPr>
        <w:t xml:space="preserve"> &lt;&lt; קריאה &gt;&gt; </w:t>
      </w:r>
      <w:r>
        <w:rPr>
          <w:rtl/>
        </w:rPr>
        <w:t>שמחה רוטמן (הציונות הדתית):</w:t>
      </w:r>
      <w:r w:rsidRPr="00137B3D">
        <w:rPr>
          <w:rStyle w:val="TagStyle"/>
          <w:rtl/>
        </w:rPr>
        <w:t xml:space="preserve"> &lt;&lt; קריאה &gt;&gt;</w:t>
      </w:r>
      <w:r>
        <w:rPr>
          <w:rtl/>
        </w:rPr>
        <w:t xml:space="preserve"> </w:t>
      </w:r>
    </w:p>
    <w:p w:rsidR="001D4FBF" w:rsidRDefault="001D4FBF" w:rsidP="00DD0FF2">
      <w:pPr>
        <w:rPr>
          <w:rtl/>
        </w:rPr>
      </w:pPr>
    </w:p>
    <w:p w:rsidR="001D4FBF" w:rsidRDefault="001D4FBF" w:rsidP="00041E97">
      <w:pPr>
        <w:rPr>
          <w:rtl/>
        </w:rPr>
      </w:pPr>
      <w:r>
        <w:rPr>
          <w:rFonts w:hint="cs"/>
          <w:rtl/>
        </w:rPr>
        <w:t xml:space="preserve">לא, </w:t>
      </w:r>
      <w:bookmarkStart w:id="47295" w:name="_ETM_Q97_315608"/>
      <w:bookmarkEnd w:id="47295"/>
      <w:r>
        <w:rPr>
          <w:rFonts w:hint="cs"/>
          <w:rtl/>
        </w:rPr>
        <w:t xml:space="preserve">לא. אבל מנסור, אתה לא </w:t>
      </w:r>
      <w:r w:rsidR="00DD0FF2">
        <w:rPr>
          <w:rFonts w:hint="cs"/>
          <w:rtl/>
        </w:rPr>
        <w:t>– – –</w:t>
      </w:r>
    </w:p>
    <w:p w:rsidR="001D4FBF" w:rsidRDefault="001D4FBF" w:rsidP="00041E97">
      <w:pPr>
        <w:rPr>
          <w:rtl/>
        </w:rPr>
      </w:pPr>
      <w:bookmarkStart w:id="47296" w:name="_ETM_Q97_317521"/>
      <w:bookmarkStart w:id="47297" w:name="_ETM_Q97_317593"/>
      <w:bookmarkEnd w:id="47296"/>
      <w:bookmarkEnd w:id="47297"/>
    </w:p>
    <w:p w:rsidR="001D4FBF" w:rsidRDefault="001D4FBF" w:rsidP="00041E97">
      <w:pPr>
        <w:pStyle w:val="af6"/>
        <w:keepNext/>
        <w:rPr>
          <w:rtl/>
        </w:rPr>
      </w:pPr>
      <w:bookmarkStart w:id="47298" w:name="ET_yor_6599_36"/>
      <w:r w:rsidRPr="00F55148">
        <w:rPr>
          <w:rStyle w:val="TagStyle"/>
          <w:rtl/>
        </w:rPr>
        <w:t xml:space="preserve"> &lt;&lt; יור &gt;&gt; </w:t>
      </w:r>
      <w:r>
        <w:rPr>
          <w:rtl/>
        </w:rPr>
        <w:t>היו"ר משה רוט:</w:t>
      </w:r>
      <w:r w:rsidRPr="00F55148">
        <w:rPr>
          <w:rStyle w:val="TagStyle"/>
          <w:rtl/>
        </w:rPr>
        <w:t xml:space="preserve"> &lt;&lt; יור &gt;&gt;</w:t>
      </w:r>
      <w:r>
        <w:rPr>
          <w:rtl/>
        </w:rPr>
        <w:t xml:space="preserve"> </w:t>
      </w:r>
      <w:bookmarkEnd w:id="47298"/>
    </w:p>
    <w:p w:rsidR="001D4FBF" w:rsidRDefault="001D4FBF" w:rsidP="00DD0FF2">
      <w:pPr>
        <w:rPr>
          <w:rtl/>
        </w:rPr>
      </w:pPr>
    </w:p>
    <w:p w:rsidR="001D4FBF" w:rsidRDefault="001D4FBF" w:rsidP="00041E97">
      <w:pPr>
        <w:rPr>
          <w:rtl/>
        </w:rPr>
      </w:pPr>
      <w:bookmarkStart w:id="47299" w:name="_ETM_Q97_308606"/>
      <w:bookmarkEnd w:id="47299"/>
      <w:r>
        <w:rPr>
          <w:rFonts w:hint="cs"/>
          <w:rtl/>
        </w:rPr>
        <w:t>בבקשה.</w:t>
      </w:r>
    </w:p>
    <w:p w:rsidR="001D4FBF" w:rsidRPr="00F55148" w:rsidRDefault="001D4FBF" w:rsidP="00041E97">
      <w:pPr>
        <w:rPr>
          <w:rtl/>
        </w:rPr>
      </w:pPr>
    </w:p>
    <w:p w:rsidR="001D4FBF" w:rsidRDefault="001D4FBF" w:rsidP="00041E97">
      <w:pPr>
        <w:pStyle w:val="a4"/>
        <w:keepNext/>
        <w:rPr>
          <w:rtl/>
        </w:rPr>
      </w:pPr>
      <w:bookmarkStart w:id="47300" w:name="ET_speaker_5797_35"/>
      <w:r w:rsidRPr="00F55148">
        <w:rPr>
          <w:rStyle w:val="TagStyle"/>
          <w:rtl/>
        </w:rPr>
        <w:t xml:space="preserve"> &lt;&lt; דובר &gt;&gt; </w:t>
      </w:r>
      <w:bookmarkStart w:id="47301" w:name="_Toc185764261"/>
      <w:bookmarkStart w:id="47302" w:name="_Toc185851198"/>
      <w:bookmarkStart w:id="47303" w:name="_Toc185958178"/>
      <w:bookmarkStart w:id="47304" w:name="_Toc204589830"/>
      <w:r>
        <w:rPr>
          <w:rtl/>
        </w:rPr>
        <w:t>יצחק פינדרוס (יהדות התורה):</w:t>
      </w:r>
      <w:bookmarkEnd w:id="47301"/>
      <w:bookmarkEnd w:id="47302"/>
      <w:bookmarkEnd w:id="47303"/>
      <w:bookmarkEnd w:id="47304"/>
      <w:r w:rsidRPr="00F55148">
        <w:rPr>
          <w:rStyle w:val="TagStyle"/>
          <w:rtl/>
        </w:rPr>
        <w:t xml:space="preserve"> &lt;&lt; דובר &gt;&gt;</w:t>
      </w:r>
      <w:r>
        <w:rPr>
          <w:rtl/>
        </w:rPr>
        <w:t xml:space="preserve"> </w:t>
      </w:r>
      <w:bookmarkEnd w:id="47300"/>
    </w:p>
    <w:p w:rsidR="001D4FBF" w:rsidRDefault="001D4FBF" w:rsidP="00DD0FF2">
      <w:pPr>
        <w:rPr>
          <w:rtl/>
        </w:rPr>
      </w:pPr>
    </w:p>
    <w:p w:rsidR="001D4FBF" w:rsidRDefault="001D4FBF" w:rsidP="00600FEB">
      <w:pPr>
        <w:rPr>
          <w:rtl/>
        </w:rPr>
      </w:pPr>
      <w:bookmarkStart w:id="47305" w:name="_ETM_Q97_318442"/>
      <w:bookmarkStart w:id="47306" w:name="_ETM_Q97_318520"/>
      <w:bookmarkEnd w:id="47305"/>
      <w:bookmarkEnd w:id="47306"/>
      <w:r>
        <w:rPr>
          <w:rFonts w:hint="cs"/>
          <w:rtl/>
        </w:rPr>
        <w:t xml:space="preserve">אדוני </w:t>
      </w:r>
      <w:bookmarkStart w:id="47307" w:name="_ETM_Q97_317590"/>
      <w:bookmarkStart w:id="47308" w:name="_ETM_Q97_317830"/>
      <w:bookmarkEnd w:id="47307"/>
      <w:bookmarkEnd w:id="47308"/>
      <w:r>
        <w:rPr>
          <w:rtl/>
        </w:rPr>
        <w:t>היושב-ראש</w:t>
      </w:r>
      <w:r>
        <w:rPr>
          <w:rFonts w:hint="cs"/>
          <w:rtl/>
        </w:rPr>
        <w:t>,</w:t>
      </w:r>
      <w:r>
        <w:rPr>
          <w:rtl/>
        </w:rPr>
        <w:t xml:space="preserve"> </w:t>
      </w:r>
      <w:bookmarkStart w:id="47309" w:name="_ETM_Q97_318550"/>
      <w:bookmarkEnd w:id="47309"/>
      <w:r>
        <w:rPr>
          <w:rtl/>
        </w:rPr>
        <w:t xml:space="preserve">חבריי </w:t>
      </w:r>
      <w:bookmarkStart w:id="47310" w:name="_ETM_Q97_319000"/>
      <w:bookmarkEnd w:id="47310"/>
      <w:r>
        <w:rPr>
          <w:rtl/>
        </w:rPr>
        <w:t xml:space="preserve">חברי </w:t>
      </w:r>
      <w:bookmarkStart w:id="47311" w:name="_ETM_Q97_319330"/>
      <w:bookmarkEnd w:id="47311"/>
      <w:r>
        <w:rPr>
          <w:rtl/>
        </w:rPr>
        <w:t>הכנסת</w:t>
      </w:r>
      <w:r>
        <w:rPr>
          <w:rFonts w:hint="cs"/>
          <w:rtl/>
        </w:rPr>
        <w:t>,</w:t>
      </w:r>
      <w:r>
        <w:rPr>
          <w:rtl/>
        </w:rPr>
        <w:t xml:space="preserve"> </w:t>
      </w:r>
      <w:bookmarkStart w:id="47312" w:name="_ETM_Q97_320800"/>
      <w:bookmarkEnd w:id="47312"/>
      <w:r>
        <w:rPr>
          <w:rFonts w:hint="cs"/>
          <w:rtl/>
        </w:rPr>
        <w:t xml:space="preserve">אני </w:t>
      </w:r>
      <w:bookmarkStart w:id="47313" w:name="_ETM_Q97_322276"/>
      <w:bookmarkEnd w:id="47313"/>
      <w:r>
        <w:rPr>
          <w:rFonts w:hint="cs"/>
          <w:rtl/>
        </w:rPr>
        <w:t xml:space="preserve">חייב לומר לכם </w:t>
      </w:r>
      <w:bookmarkStart w:id="47314" w:name="_ETM_Q97_321160"/>
      <w:bookmarkStart w:id="47315" w:name="_ETM_Q97_321250"/>
      <w:bookmarkStart w:id="47316" w:name="_ETM_Q97_321580"/>
      <w:bookmarkStart w:id="47317" w:name="_ETM_Q97_322000"/>
      <w:bookmarkStart w:id="47318" w:name="_ETM_Q97_322600"/>
      <w:bookmarkEnd w:id="47314"/>
      <w:bookmarkEnd w:id="47315"/>
      <w:bookmarkEnd w:id="47316"/>
      <w:bookmarkEnd w:id="47317"/>
      <w:bookmarkEnd w:id="47318"/>
      <w:r>
        <w:rPr>
          <w:rFonts w:hint="cs"/>
          <w:rtl/>
        </w:rPr>
        <w:t xml:space="preserve">שתמיד </w:t>
      </w:r>
      <w:r>
        <w:rPr>
          <w:rtl/>
        </w:rPr>
        <w:t xml:space="preserve">ידעתי </w:t>
      </w:r>
      <w:bookmarkStart w:id="47319" w:name="_ETM_Q97_323139"/>
      <w:bookmarkEnd w:id="47319"/>
      <w:r>
        <w:rPr>
          <w:rtl/>
        </w:rPr>
        <w:t xml:space="preserve">שבנימין </w:t>
      </w:r>
      <w:bookmarkStart w:id="47320" w:name="_ETM_Q97_323980"/>
      <w:bookmarkEnd w:id="47320"/>
      <w:r>
        <w:rPr>
          <w:rtl/>
        </w:rPr>
        <w:t xml:space="preserve">נתניהו </w:t>
      </w:r>
      <w:bookmarkStart w:id="47321" w:name="_ETM_Q97_324490"/>
      <w:bookmarkEnd w:id="47321"/>
      <w:r>
        <w:rPr>
          <w:rtl/>
        </w:rPr>
        <w:t>מוכשר</w:t>
      </w:r>
      <w:r>
        <w:rPr>
          <w:rFonts w:hint="cs"/>
          <w:rtl/>
        </w:rPr>
        <w:t>,</w:t>
      </w:r>
      <w:r>
        <w:rPr>
          <w:rtl/>
        </w:rPr>
        <w:t xml:space="preserve"> </w:t>
      </w:r>
      <w:bookmarkStart w:id="47322" w:name="_ETM_Q97_325709"/>
      <w:bookmarkEnd w:id="47322"/>
      <w:r>
        <w:rPr>
          <w:rtl/>
        </w:rPr>
        <w:t xml:space="preserve">אבל </w:t>
      </w:r>
      <w:bookmarkStart w:id="47323" w:name="_ETM_Q97_326010"/>
      <w:bookmarkEnd w:id="47323"/>
      <w:r>
        <w:rPr>
          <w:rFonts w:hint="cs"/>
          <w:rtl/>
        </w:rPr>
        <w:t xml:space="preserve">אם </w:t>
      </w:r>
      <w:r>
        <w:rPr>
          <w:rtl/>
        </w:rPr>
        <w:t xml:space="preserve">הוא </w:t>
      </w:r>
      <w:bookmarkStart w:id="47324" w:name="_ETM_Q97_326190"/>
      <w:bookmarkEnd w:id="47324"/>
      <w:r>
        <w:rPr>
          <w:rtl/>
        </w:rPr>
        <w:t xml:space="preserve">הצליח </w:t>
      </w:r>
      <w:bookmarkStart w:id="47325" w:name="_ETM_Q97_326700"/>
      <w:bookmarkEnd w:id="47325"/>
      <w:r>
        <w:rPr>
          <w:rtl/>
        </w:rPr>
        <w:t xml:space="preserve">לשכנע </w:t>
      </w:r>
      <w:bookmarkStart w:id="47326" w:name="_ETM_Q97_327360"/>
      <w:bookmarkEnd w:id="47326"/>
      <w:r>
        <w:rPr>
          <w:rFonts w:hint="cs"/>
          <w:rtl/>
        </w:rPr>
        <w:t xml:space="preserve">את מנסור </w:t>
      </w:r>
      <w:bookmarkStart w:id="47327" w:name="_ETM_Q97_328050"/>
      <w:bookmarkEnd w:id="47327"/>
      <w:r>
        <w:rPr>
          <w:rtl/>
        </w:rPr>
        <w:t xml:space="preserve">שהוא </w:t>
      </w:r>
      <w:bookmarkStart w:id="47328" w:name="_ETM_Q97_328260"/>
      <w:bookmarkEnd w:id="47328"/>
      <w:r>
        <w:rPr>
          <w:rtl/>
        </w:rPr>
        <w:t xml:space="preserve">בעד </w:t>
      </w:r>
      <w:bookmarkStart w:id="47329" w:name="_ETM_Q97_328560"/>
      <w:bookmarkEnd w:id="47329"/>
      <w:r>
        <w:rPr>
          <w:rtl/>
        </w:rPr>
        <w:t xml:space="preserve">מדינה </w:t>
      </w:r>
      <w:bookmarkStart w:id="47330" w:name="_ETM_Q97_328980"/>
      <w:bookmarkEnd w:id="47330"/>
      <w:r>
        <w:rPr>
          <w:rtl/>
        </w:rPr>
        <w:t>פל</w:t>
      </w:r>
      <w:r>
        <w:rPr>
          <w:rFonts w:hint="cs"/>
          <w:rtl/>
        </w:rPr>
        <w:t>סטי</w:t>
      </w:r>
      <w:r>
        <w:rPr>
          <w:rtl/>
        </w:rPr>
        <w:t>נית</w:t>
      </w:r>
      <w:r>
        <w:rPr>
          <w:rFonts w:hint="cs"/>
          <w:rtl/>
        </w:rPr>
        <w:t>,</w:t>
      </w:r>
      <w:r>
        <w:rPr>
          <w:rtl/>
        </w:rPr>
        <w:t xml:space="preserve"> </w:t>
      </w:r>
      <w:bookmarkStart w:id="47331" w:name="_ETM_Q97_329849"/>
      <w:bookmarkEnd w:id="47331"/>
      <w:r>
        <w:rPr>
          <w:rtl/>
        </w:rPr>
        <w:t xml:space="preserve">זה </w:t>
      </w:r>
      <w:bookmarkStart w:id="47332" w:name="_ETM_Q97_330000"/>
      <w:bookmarkEnd w:id="47332"/>
      <w:r>
        <w:rPr>
          <w:rFonts w:hint="cs"/>
          <w:rtl/>
        </w:rPr>
        <w:t xml:space="preserve">מראה </w:t>
      </w:r>
      <w:bookmarkStart w:id="47333" w:name="_ETM_Q97_330269"/>
      <w:bookmarkStart w:id="47334" w:name="_ETM_Q97_330419"/>
      <w:bookmarkEnd w:id="47333"/>
      <w:bookmarkEnd w:id="47334"/>
      <w:r>
        <w:rPr>
          <w:rtl/>
        </w:rPr>
        <w:t xml:space="preserve">כישרון </w:t>
      </w:r>
      <w:bookmarkStart w:id="47335" w:name="_ETM_Q97_330959"/>
      <w:bookmarkEnd w:id="47335"/>
      <w:r>
        <w:rPr>
          <w:rtl/>
        </w:rPr>
        <w:t>יתר</w:t>
      </w:r>
      <w:r w:rsidR="00600FEB">
        <w:rPr>
          <w:rFonts w:hint="cs"/>
          <w:rtl/>
        </w:rPr>
        <w:t>,</w:t>
      </w:r>
      <w:r>
        <w:rPr>
          <w:rtl/>
        </w:rPr>
        <w:t xml:space="preserve"> </w:t>
      </w:r>
      <w:bookmarkStart w:id="47336" w:name="_ETM_Q97_331709"/>
      <w:bookmarkEnd w:id="47336"/>
      <w:r>
        <w:rPr>
          <w:rFonts w:hint="cs"/>
          <w:rtl/>
        </w:rPr>
        <w:t xml:space="preserve">אני חייב </w:t>
      </w:r>
      <w:bookmarkStart w:id="47337" w:name="_ETM_Q97_334564"/>
      <w:bookmarkEnd w:id="47337"/>
      <w:r>
        <w:rPr>
          <w:rFonts w:hint="cs"/>
          <w:rtl/>
        </w:rPr>
        <w:t>לומר לך</w:t>
      </w:r>
      <w:bookmarkStart w:id="47338" w:name="_ETM_Q97_332010"/>
      <w:bookmarkStart w:id="47339" w:name="_ETM_Q97_332129"/>
      <w:bookmarkStart w:id="47340" w:name="_ETM_Q97_332310"/>
      <w:bookmarkEnd w:id="47338"/>
      <w:bookmarkEnd w:id="47339"/>
      <w:bookmarkEnd w:id="47340"/>
      <w:r>
        <w:rPr>
          <w:rFonts w:hint="cs"/>
          <w:rtl/>
        </w:rPr>
        <w:t xml:space="preserve">. </w:t>
      </w:r>
      <w:bookmarkStart w:id="47341" w:name="_ETM_Q97_333239"/>
      <w:bookmarkEnd w:id="47341"/>
      <w:r>
        <w:rPr>
          <w:rtl/>
        </w:rPr>
        <w:t xml:space="preserve">לראות </w:t>
      </w:r>
      <w:bookmarkStart w:id="47342" w:name="_ETM_Q97_333569"/>
      <w:bookmarkEnd w:id="47342"/>
      <w:r>
        <w:rPr>
          <w:rtl/>
        </w:rPr>
        <w:t xml:space="preserve">אותך </w:t>
      </w:r>
      <w:bookmarkStart w:id="47343" w:name="_ETM_Q97_333930"/>
      <w:bookmarkEnd w:id="47343"/>
      <w:r>
        <w:rPr>
          <w:rtl/>
        </w:rPr>
        <w:t xml:space="preserve">פה </w:t>
      </w:r>
      <w:bookmarkStart w:id="47344" w:name="_ETM_Q97_334860"/>
      <w:bookmarkEnd w:id="47344"/>
      <w:r>
        <w:rPr>
          <w:rtl/>
        </w:rPr>
        <w:t xml:space="preserve">מסביר </w:t>
      </w:r>
      <w:bookmarkStart w:id="47345" w:name="_ETM_Q97_335849"/>
      <w:bookmarkEnd w:id="47345"/>
      <w:r>
        <w:rPr>
          <w:rtl/>
        </w:rPr>
        <w:t xml:space="preserve">כמה </w:t>
      </w:r>
      <w:bookmarkStart w:id="47346" w:name="_ETM_Q97_336209"/>
      <w:bookmarkStart w:id="47347" w:name="_ETM_Q97_336419"/>
      <w:bookmarkEnd w:id="47346"/>
      <w:bookmarkEnd w:id="47347"/>
      <w:r>
        <w:rPr>
          <w:rtl/>
        </w:rPr>
        <w:t xml:space="preserve">בנימין </w:t>
      </w:r>
      <w:bookmarkStart w:id="47348" w:name="_ETM_Q97_336780"/>
      <w:bookmarkEnd w:id="47348"/>
      <w:r>
        <w:rPr>
          <w:rtl/>
        </w:rPr>
        <w:t xml:space="preserve">נתניהו </w:t>
      </w:r>
      <w:bookmarkStart w:id="47349" w:name="_ETM_Q97_337260"/>
      <w:bookmarkEnd w:id="47349"/>
      <w:r>
        <w:rPr>
          <w:rtl/>
        </w:rPr>
        <w:t xml:space="preserve">רוצה </w:t>
      </w:r>
      <w:bookmarkStart w:id="47350" w:name="_ETM_Q97_337560"/>
      <w:bookmarkEnd w:id="47350"/>
      <w:r>
        <w:rPr>
          <w:rtl/>
        </w:rPr>
        <w:t xml:space="preserve">מדינה </w:t>
      </w:r>
      <w:bookmarkStart w:id="47351" w:name="_ETM_Q97_337950"/>
      <w:bookmarkEnd w:id="47351"/>
      <w:r>
        <w:rPr>
          <w:rtl/>
        </w:rPr>
        <w:t>פל</w:t>
      </w:r>
      <w:r>
        <w:rPr>
          <w:rFonts w:hint="cs"/>
          <w:rtl/>
        </w:rPr>
        <w:t>סטיני</w:t>
      </w:r>
      <w:r>
        <w:rPr>
          <w:rtl/>
        </w:rPr>
        <w:t>ת</w:t>
      </w:r>
      <w:r w:rsidR="00600FEB">
        <w:rPr>
          <w:rFonts w:hint="cs"/>
          <w:rtl/>
        </w:rPr>
        <w:t>,</w:t>
      </w:r>
      <w:r>
        <w:rPr>
          <w:rtl/>
        </w:rPr>
        <w:t xml:space="preserve"> </w:t>
      </w:r>
      <w:bookmarkStart w:id="47352" w:name="_ETM_Q97_338879"/>
      <w:bookmarkEnd w:id="47352"/>
      <w:r>
        <w:rPr>
          <w:rtl/>
        </w:rPr>
        <w:t xml:space="preserve">מגלה </w:t>
      </w:r>
      <w:bookmarkStart w:id="47353" w:name="_ETM_Q97_339419"/>
      <w:bookmarkEnd w:id="47353"/>
      <w:r>
        <w:rPr>
          <w:rtl/>
        </w:rPr>
        <w:t xml:space="preserve">לי </w:t>
      </w:r>
      <w:bookmarkStart w:id="47354" w:name="_ETM_Q97_339720"/>
      <w:bookmarkEnd w:id="47354"/>
      <w:r>
        <w:rPr>
          <w:rtl/>
        </w:rPr>
        <w:t>כ</w:t>
      </w:r>
      <w:r>
        <w:rPr>
          <w:rFonts w:hint="cs"/>
          <w:rtl/>
        </w:rPr>
        <w:t>מה</w:t>
      </w:r>
      <w:r>
        <w:rPr>
          <w:rtl/>
        </w:rPr>
        <w:t xml:space="preserve"> </w:t>
      </w:r>
      <w:bookmarkStart w:id="47355" w:name="_ETM_Q97_340139"/>
      <w:bookmarkEnd w:id="47355"/>
      <w:r>
        <w:rPr>
          <w:rtl/>
        </w:rPr>
        <w:t xml:space="preserve">ראש </w:t>
      </w:r>
      <w:bookmarkStart w:id="47356" w:name="_ETM_Q97_340379"/>
      <w:bookmarkEnd w:id="47356"/>
      <w:r>
        <w:rPr>
          <w:rtl/>
        </w:rPr>
        <w:t xml:space="preserve">הממשלה </w:t>
      </w:r>
      <w:bookmarkStart w:id="47357" w:name="_ETM_Q97_340919"/>
      <w:bookmarkEnd w:id="47357"/>
      <w:r>
        <w:rPr>
          <w:rFonts w:hint="cs"/>
          <w:rtl/>
        </w:rPr>
        <w:t xml:space="preserve">הוא </w:t>
      </w:r>
      <w:r>
        <w:rPr>
          <w:rtl/>
        </w:rPr>
        <w:t xml:space="preserve">איש </w:t>
      </w:r>
      <w:bookmarkStart w:id="47358" w:name="_ETM_Q97_341159"/>
      <w:bookmarkEnd w:id="47358"/>
      <w:r>
        <w:rPr>
          <w:rtl/>
        </w:rPr>
        <w:t>מוכשר</w:t>
      </w:r>
      <w:r>
        <w:rPr>
          <w:rFonts w:hint="cs"/>
          <w:rtl/>
        </w:rPr>
        <w:t>.</w:t>
      </w:r>
      <w:r>
        <w:rPr>
          <w:rtl/>
        </w:rPr>
        <w:t xml:space="preserve"> </w:t>
      </w:r>
      <w:bookmarkStart w:id="47359" w:name="_ETM_Q97_342569"/>
      <w:bookmarkEnd w:id="47359"/>
    </w:p>
    <w:p w:rsidR="001D4FBF" w:rsidRDefault="001D4FBF" w:rsidP="00041E97">
      <w:pPr>
        <w:rPr>
          <w:rtl/>
        </w:rPr>
      </w:pPr>
      <w:bookmarkStart w:id="47360" w:name="_ETM_Q97_340698"/>
      <w:bookmarkStart w:id="47361" w:name="_ETM_Q97_340813"/>
      <w:bookmarkStart w:id="47362" w:name="_ETM_Q97_340840"/>
      <w:bookmarkEnd w:id="47360"/>
      <w:bookmarkEnd w:id="47361"/>
      <w:bookmarkEnd w:id="47362"/>
    </w:p>
    <w:p w:rsidR="001D4FBF" w:rsidRDefault="001D4FBF" w:rsidP="00041E97">
      <w:pPr>
        <w:pStyle w:val="af5"/>
        <w:keepNext/>
        <w:rPr>
          <w:rtl/>
        </w:rPr>
      </w:pPr>
      <w:bookmarkStart w:id="47363" w:name="ET_interruption_5795_37"/>
      <w:r w:rsidRPr="00F55148">
        <w:rPr>
          <w:rStyle w:val="TagStyle"/>
          <w:rtl/>
        </w:rPr>
        <w:t xml:space="preserve"> &lt;&lt; קריאה &gt;&gt; </w:t>
      </w:r>
      <w:r>
        <w:rPr>
          <w:rtl/>
        </w:rPr>
        <w:t>מנסור עבאס (רע"מ – הרשימה הערבית המאוחדת):</w:t>
      </w:r>
      <w:r w:rsidRPr="00F55148">
        <w:rPr>
          <w:rStyle w:val="TagStyle"/>
          <w:rtl/>
        </w:rPr>
        <w:t xml:space="preserve"> &lt;&lt; קריאה &gt;&gt;</w:t>
      </w:r>
      <w:r>
        <w:rPr>
          <w:rtl/>
        </w:rPr>
        <w:t xml:space="preserve"> </w:t>
      </w:r>
      <w:bookmarkEnd w:id="47363"/>
    </w:p>
    <w:p w:rsidR="001D4FBF" w:rsidRDefault="001D4FBF" w:rsidP="00DD0FF2">
      <w:pPr>
        <w:rPr>
          <w:rtl/>
        </w:rPr>
      </w:pPr>
    </w:p>
    <w:p w:rsidR="001D4FBF" w:rsidRDefault="001D4FBF" w:rsidP="00041E97">
      <w:pPr>
        <w:rPr>
          <w:rtl/>
        </w:rPr>
      </w:pPr>
      <w:bookmarkStart w:id="47364" w:name="_ETM_Q97_346027"/>
      <w:bookmarkEnd w:id="47364"/>
      <w:r>
        <w:rPr>
          <w:rFonts w:hint="cs"/>
          <w:rtl/>
        </w:rPr>
        <w:t xml:space="preserve">לא </w:t>
      </w:r>
      <w:r w:rsidR="00DD0FF2">
        <w:rPr>
          <w:rFonts w:hint="cs"/>
          <w:rtl/>
        </w:rPr>
        <w:t>– – –</w:t>
      </w:r>
      <w:r>
        <w:rPr>
          <w:rFonts w:hint="cs"/>
          <w:rtl/>
        </w:rPr>
        <w:t xml:space="preserve"> </w:t>
      </w:r>
    </w:p>
    <w:p w:rsidR="001D4FBF" w:rsidRDefault="001D4FBF" w:rsidP="00041E97">
      <w:pPr>
        <w:rPr>
          <w:rtl/>
        </w:rPr>
      </w:pPr>
      <w:bookmarkStart w:id="47365" w:name="_ETM_Q97_345138"/>
      <w:bookmarkStart w:id="47366" w:name="_ETM_Q97_345236"/>
      <w:bookmarkEnd w:id="47365"/>
      <w:bookmarkEnd w:id="47366"/>
    </w:p>
    <w:p w:rsidR="001D4FBF" w:rsidRDefault="001D4FBF" w:rsidP="00041E97">
      <w:pPr>
        <w:pStyle w:val="-"/>
        <w:keepNext/>
        <w:rPr>
          <w:rtl/>
        </w:rPr>
      </w:pPr>
      <w:bookmarkStart w:id="47367" w:name="ET_speakercontinue_5797_38"/>
      <w:r w:rsidRPr="00F55148">
        <w:rPr>
          <w:rStyle w:val="TagStyle"/>
          <w:rtl/>
        </w:rPr>
        <w:t xml:space="preserve"> &lt;&lt; דובר_המשך &gt;&gt; </w:t>
      </w:r>
      <w:r>
        <w:rPr>
          <w:rtl/>
        </w:rPr>
        <w:t>יצחק פינדרוס (יהדות התורה):</w:t>
      </w:r>
      <w:r w:rsidRPr="00F55148">
        <w:rPr>
          <w:rStyle w:val="TagStyle"/>
          <w:rtl/>
        </w:rPr>
        <w:t xml:space="preserve"> &lt;&lt; דובר_המשך &gt;&gt;</w:t>
      </w:r>
      <w:r>
        <w:rPr>
          <w:rtl/>
        </w:rPr>
        <w:t xml:space="preserve"> </w:t>
      </w:r>
      <w:bookmarkEnd w:id="47367"/>
    </w:p>
    <w:p w:rsidR="001D4FBF" w:rsidRDefault="001D4FBF" w:rsidP="00DD0FF2">
      <w:pPr>
        <w:rPr>
          <w:rtl/>
        </w:rPr>
      </w:pPr>
    </w:p>
    <w:p w:rsidR="001D4FBF" w:rsidRDefault="001D4FBF" w:rsidP="00600FEB">
      <w:pPr>
        <w:rPr>
          <w:rtl/>
        </w:rPr>
      </w:pPr>
      <w:bookmarkStart w:id="47368" w:name="_ETM_Q97_340922"/>
      <w:bookmarkEnd w:id="47368"/>
      <w:r>
        <w:rPr>
          <w:rtl/>
        </w:rPr>
        <w:t>תשמע</w:t>
      </w:r>
      <w:r>
        <w:rPr>
          <w:rFonts w:hint="cs"/>
          <w:rtl/>
        </w:rPr>
        <w:t>,</w:t>
      </w:r>
      <w:bookmarkStart w:id="47369" w:name="_ETM_Q97_349209"/>
      <w:bookmarkStart w:id="47370" w:name="_ETM_Q97_341193"/>
      <w:bookmarkEnd w:id="47369"/>
      <w:bookmarkEnd w:id="47370"/>
      <w:r>
        <w:rPr>
          <w:rFonts w:hint="cs"/>
          <w:rtl/>
        </w:rPr>
        <w:t xml:space="preserve"> ידעתי שהוא מוכשר</w:t>
      </w:r>
      <w:r w:rsidR="00600FEB">
        <w:rPr>
          <w:rFonts w:hint="cs"/>
          <w:rtl/>
        </w:rPr>
        <w:t>,</w:t>
      </w:r>
      <w:r>
        <w:rPr>
          <w:rFonts w:hint="cs"/>
          <w:rtl/>
        </w:rPr>
        <w:t xml:space="preserve"> אבל בוועדה הזאת, </w:t>
      </w:r>
      <w:bookmarkStart w:id="47371" w:name="_ETM_Q97_343454"/>
      <w:bookmarkEnd w:id="47371"/>
      <w:r>
        <w:rPr>
          <w:rFonts w:hint="cs"/>
          <w:rtl/>
        </w:rPr>
        <w:t xml:space="preserve">שהוא הצליח לשכנע </w:t>
      </w:r>
      <w:bookmarkStart w:id="47372" w:name="_ETM_Q97_349780"/>
      <w:bookmarkStart w:id="47373" w:name="_ETM_Q97_350139"/>
      <w:bookmarkEnd w:id="47372"/>
      <w:bookmarkEnd w:id="47373"/>
      <w:r>
        <w:rPr>
          <w:rFonts w:hint="cs"/>
          <w:rtl/>
        </w:rPr>
        <w:t>אתכם, כך שאתם כבר 15 שנה אחר כך</w:t>
      </w:r>
      <w:bookmarkStart w:id="47374" w:name="_ETM_Q97_352646"/>
      <w:bookmarkEnd w:id="47374"/>
      <w:r>
        <w:rPr>
          <w:rFonts w:hint="cs"/>
          <w:rtl/>
        </w:rPr>
        <w:t xml:space="preserve"> עדיין משוכנעים בכל רמ"ח איבריכם </w:t>
      </w:r>
      <w:r>
        <w:rPr>
          <w:rtl/>
        </w:rPr>
        <w:t>–</w:t>
      </w:r>
      <w:bookmarkStart w:id="47375" w:name="_ETM_Q97_356618"/>
      <w:bookmarkEnd w:id="47375"/>
      <w:r>
        <w:rPr>
          <w:rFonts w:hint="cs"/>
          <w:rtl/>
        </w:rPr>
        <w:t xml:space="preserve"> אמרת את זה פה בצורה יפה, כולל הציטוטים מהנביאים,</w:t>
      </w:r>
      <w:r w:rsidRPr="00C0734F">
        <w:rPr>
          <w:rFonts w:hint="cs"/>
          <w:rtl/>
        </w:rPr>
        <w:t xml:space="preserve"> </w:t>
      </w:r>
      <w:r>
        <w:rPr>
          <w:rFonts w:hint="cs"/>
          <w:rtl/>
        </w:rPr>
        <w:t xml:space="preserve">ככה שאתה מאמין </w:t>
      </w:r>
      <w:r w:rsidR="00600FEB">
        <w:rPr>
          <w:rFonts w:hint="cs"/>
          <w:rtl/>
        </w:rPr>
        <w:t>ב</w:t>
      </w:r>
      <w:r>
        <w:rPr>
          <w:rFonts w:hint="cs"/>
          <w:rtl/>
        </w:rPr>
        <w:t xml:space="preserve">דבר הזה </w:t>
      </w:r>
      <w:r w:rsidR="00DD0FF2">
        <w:rPr>
          <w:rFonts w:hint="cs"/>
          <w:rtl/>
        </w:rPr>
        <w:t>– –</w:t>
      </w:r>
      <w:r>
        <w:rPr>
          <w:rFonts w:hint="cs"/>
          <w:rtl/>
        </w:rPr>
        <w:t xml:space="preserve"> </w:t>
      </w:r>
    </w:p>
    <w:p w:rsidR="001D4FBF" w:rsidRDefault="001D4FBF" w:rsidP="00041E97">
      <w:pPr>
        <w:rPr>
          <w:rtl/>
        </w:rPr>
      </w:pPr>
      <w:bookmarkStart w:id="47376" w:name="_ETM_Q97_362558"/>
      <w:bookmarkStart w:id="47377" w:name="_ETM_Q97_362632"/>
      <w:bookmarkStart w:id="47378" w:name="_ETM_Q97_362701"/>
      <w:bookmarkEnd w:id="47376"/>
      <w:bookmarkEnd w:id="47377"/>
      <w:bookmarkEnd w:id="47378"/>
    </w:p>
    <w:p w:rsidR="001D4FBF" w:rsidRDefault="001D4FBF" w:rsidP="00041E97">
      <w:pPr>
        <w:pStyle w:val="af5"/>
        <w:keepNext/>
        <w:rPr>
          <w:rtl/>
        </w:rPr>
      </w:pPr>
      <w:bookmarkStart w:id="47379" w:name="ET_interruption_5854_39"/>
      <w:r w:rsidRPr="00F55148">
        <w:rPr>
          <w:rStyle w:val="TagStyle"/>
          <w:rtl/>
        </w:rPr>
        <w:t xml:space="preserve"> &lt;&lt; קריאה &gt;&gt; </w:t>
      </w:r>
      <w:r>
        <w:rPr>
          <w:rtl/>
        </w:rPr>
        <w:t>ווליד טאהא (רע"מ – הרשימה הערבית המאוחדת):</w:t>
      </w:r>
      <w:r w:rsidRPr="00F55148">
        <w:rPr>
          <w:rStyle w:val="TagStyle"/>
          <w:rtl/>
        </w:rPr>
        <w:t xml:space="preserve"> &lt;&lt; קריאה &gt;&gt;</w:t>
      </w:r>
      <w:r>
        <w:rPr>
          <w:rtl/>
        </w:rPr>
        <w:t xml:space="preserve"> </w:t>
      </w:r>
      <w:bookmarkEnd w:id="47379"/>
    </w:p>
    <w:p w:rsidR="001D4FBF" w:rsidRDefault="001D4FBF" w:rsidP="00DD0FF2">
      <w:pPr>
        <w:rPr>
          <w:rtl/>
        </w:rPr>
      </w:pPr>
    </w:p>
    <w:p w:rsidR="001D4FBF" w:rsidRDefault="001D4FBF" w:rsidP="00041E97">
      <w:pPr>
        <w:rPr>
          <w:rtl/>
        </w:rPr>
      </w:pPr>
      <w:r>
        <w:rPr>
          <w:rFonts w:hint="cs"/>
          <w:rtl/>
        </w:rPr>
        <w:t xml:space="preserve">פינדרוס, </w:t>
      </w:r>
      <w:bookmarkStart w:id="47380" w:name="_ETM_Q97_358398"/>
      <w:bookmarkEnd w:id="47380"/>
      <w:r>
        <w:rPr>
          <w:rFonts w:hint="cs"/>
          <w:rtl/>
        </w:rPr>
        <w:t>אתה אומר שנתניהו משקר? אתה אומר שהוא משקר?</w:t>
      </w:r>
      <w:bookmarkStart w:id="47381" w:name="_ETM_Q97_363158"/>
      <w:bookmarkEnd w:id="47381"/>
    </w:p>
    <w:p w:rsidR="001D4FBF" w:rsidRDefault="001D4FBF" w:rsidP="00041E97">
      <w:pPr>
        <w:rPr>
          <w:rtl/>
        </w:rPr>
      </w:pPr>
      <w:bookmarkStart w:id="47382" w:name="_ETM_Q97_363222"/>
      <w:bookmarkEnd w:id="47382"/>
    </w:p>
    <w:p w:rsidR="001D4FBF" w:rsidRDefault="001D4FBF" w:rsidP="00041E97">
      <w:pPr>
        <w:pStyle w:val="-"/>
        <w:keepNext/>
        <w:rPr>
          <w:rtl/>
        </w:rPr>
      </w:pPr>
      <w:bookmarkStart w:id="47383" w:name="ET_speakercontinue_5797_40"/>
      <w:r w:rsidRPr="00F55148">
        <w:rPr>
          <w:rStyle w:val="TagStyle"/>
          <w:rtl/>
        </w:rPr>
        <w:t xml:space="preserve"> &lt;&lt; דובר_המשך &gt;&gt; </w:t>
      </w:r>
      <w:r>
        <w:rPr>
          <w:rtl/>
        </w:rPr>
        <w:t>יצחק פינדרוס (יהדות התורה):</w:t>
      </w:r>
      <w:r w:rsidRPr="00F55148">
        <w:rPr>
          <w:rStyle w:val="TagStyle"/>
          <w:rtl/>
        </w:rPr>
        <w:t xml:space="preserve"> &lt;&lt; דובר_המשך &gt;&gt;</w:t>
      </w:r>
      <w:r>
        <w:rPr>
          <w:rtl/>
        </w:rPr>
        <w:t xml:space="preserve"> </w:t>
      </w:r>
      <w:bookmarkEnd w:id="47383"/>
    </w:p>
    <w:p w:rsidR="001D4FBF" w:rsidRDefault="001D4FBF" w:rsidP="00DD0FF2">
      <w:pPr>
        <w:rPr>
          <w:rtl/>
        </w:rPr>
      </w:pPr>
    </w:p>
    <w:p w:rsidR="001D4FBF" w:rsidRDefault="00DD0FF2" w:rsidP="00041E97">
      <w:pPr>
        <w:rPr>
          <w:rtl/>
        </w:rPr>
      </w:pPr>
      <w:bookmarkStart w:id="47384" w:name="_ETM_Q97_364184"/>
      <w:bookmarkStart w:id="47385" w:name="_ETM_Q97_362744"/>
      <w:bookmarkEnd w:id="47384"/>
      <w:bookmarkEnd w:id="47385"/>
      <w:r>
        <w:rPr>
          <w:rFonts w:hint="cs"/>
          <w:rtl/>
        </w:rPr>
        <w:t>– –</w:t>
      </w:r>
      <w:r w:rsidR="001D4FBF">
        <w:rPr>
          <w:rFonts w:hint="cs"/>
          <w:rtl/>
        </w:rPr>
        <w:t xml:space="preserve"> </w:t>
      </w:r>
      <w:bookmarkStart w:id="47386" w:name="_ETM_Q97_373696"/>
      <w:bookmarkEnd w:id="47386"/>
      <w:r w:rsidR="001D4FBF">
        <w:rPr>
          <w:rFonts w:hint="cs"/>
          <w:rtl/>
        </w:rPr>
        <w:t xml:space="preserve">אני חייב </w:t>
      </w:r>
      <w:bookmarkStart w:id="47387" w:name="_ETM_Q97_362937"/>
      <w:bookmarkEnd w:id="47387"/>
      <w:r w:rsidR="001D4FBF">
        <w:rPr>
          <w:rFonts w:hint="cs"/>
          <w:rtl/>
        </w:rPr>
        <w:t xml:space="preserve">לומר לך, יש לנו ראש ממשלה מוכשר במדינת ישראל. </w:t>
      </w:r>
      <w:bookmarkStart w:id="47388" w:name="_ETM_Q97_366257"/>
      <w:bookmarkEnd w:id="47388"/>
    </w:p>
    <w:p w:rsidR="001D4FBF" w:rsidRDefault="001D4FBF" w:rsidP="00041E97">
      <w:pPr>
        <w:rPr>
          <w:rtl/>
        </w:rPr>
      </w:pPr>
      <w:bookmarkStart w:id="47389" w:name="_ETM_Q97_366341"/>
      <w:bookmarkStart w:id="47390" w:name="_ETM_Q97_366686"/>
      <w:bookmarkEnd w:id="47389"/>
      <w:bookmarkEnd w:id="47390"/>
    </w:p>
    <w:p w:rsidR="001D4FBF" w:rsidRDefault="001D4FBF" w:rsidP="00041E97">
      <w:pPr>
        <w:pStyle w:val="af5"/>
        <w:keepNext/>
        <w:rPr>
          <w:rtl/>
        </w:rPr>
      </w:pPr>
      <w:bookmarkStart w:id="47391" w:name="ET_interruption_5854_41"/>
      <w:r w:rsidRPr="00651CEE">
        <w:rPr>
          <w:rStyle w:val="TagStyle"/>
          <w:rtl/>
        </w:rPr>
        <w:t xml:space="preserve"> &lt;&lt; קריאה &gt;&gt; </w:t>
      </w:r>
      <w:r>
        <w:rPr>
          <w:rtl/>
        </w:rPr>
        <w:t>ווליד טאהא (רע"מ – הרשימה הערבית המאוחדת):</w:t>
      </w:r>
      <w:r w:rsidRPr="00651CEE">
        <w:rPr>
          <w:rStyle w:val="TagStyle"/>
          <w:rtl/>
        </w:rPr>
        <w:t xml:space="preserve"> &lt;&lt; קריאה &gt;&gt;</w:t>
      </w:r>
      <w:r>
        <w:rPr>
          <w:rtl/>
        </w:rPr>
        <w:t xml:space="preserve"> </w:t>
      </w:r>
      <w:bookmarkEnd w:id="47391"/>
    </w:p>
    <w:p w:rsidR="001D4FBF" w:rsidRDefault="001D4FBF" w:rsidP="00DD0FF2">
      <w:pPr>
        <w:rPr>
          <w:rtl/>
        </w:rPr>
      </w:pPr>
    </w:p>
    <w:p w:rsidR="001D4FBF" w:rsidRDefault="001D4FBF" w:rsidP="00041E97">
      <w:pPr>
        <w:rPr>
          <w:rtl/>
        </w:rPr>
      </w:pPr>
      <w:r>
        <w:rPr>
          <w:rFonts w:hint="cs"/>
          <w:rtl/>
        </w:rPr>
        <w:t xml:space="preserve">אבל אתה אומר </w:t>
      </w:r>
      <w:bookmarkStart w:id="47392" w:name="_ETM_Q97_363523"/>
      <w:bookmarkEnd w:id="47392"/>
      <w:r>
        <w:rPr>
          <w:rFonts w:hint="cs"/>
          <w:rtl/>
        </w:rPr>
        <w:t>שהוא שיקר?</w:t>
      </w:r>
      <w:bookmarkStart w:id="47393" w:name="_ETM_Q97_365682"/>
      <w:bookmarkEnd w:id="47393"/>
    </w:p>
    <w:p w:rsidR="001D4FBF" w:rsidRDefault="001D4FBF" w:rsidP="00041E97">
      <w:pPr>
        <w:rPr>
          <w:rtl/>
        </w:rPr>
      </w:pPr>
      <w:bookmarkStart w:id="47394" w:name="_ETM_Q97_365748"/>
      <w:bookmarkEnd w:id="47394"/>
    </w:p>
    <w:p w:rsidR="001D4FBF" w:rsidRDefault="001D4FBF" w:rsidP="00041E97">
      <w:pPr>
        <w:pStyle w:val="-"/>
        <w:keepNext/>
        <w:rPr>
          <w:rtl/>
        </w:rPr>
      </w:pPr>
      <w:bookmarkStart w:id="47395" w:name="ET_speakercontinue_5797_42"/>
      <w:r w:rsidRPr="00651CEE">
        <w:rPr>
          <w:rStyle w:val="TagStyle"/>
          <w:rtl/>
        </w:rPr>
        <w:t xml:space="preserve"> &lt;&lt; דובר_המשך &gt;&gt; </w:t>
      </w:r>
      <w:r>
        <w:rPr>
          <w:rtl/>
        </w:rPr>
        <w:t>יצחק פינדרוס (יהדות התורה):</w:t>
      </w:r>
      <w:r w:rsidRPr="00651CEE">
        <w:rPr>
          <w:rStyle w:val="TagStyle"/>
          <w:rtl/>
        </w:rPr>
        <w:t xml:space="preserve"> &lt;&lt; דובר_המשך &gt;&gt;</w:t>
      </w:r>
      <w:r>
        <w:rPr>
          <w:rtl/>
        </w:rPr>
        <w:t xml:space="preserve"> </w:t>
      </w:r>
      <w:bookmarkEnd w:id="47395"/>
    </w:p>
    <w:p w:rsidR="001D4FBF" w:rsidRDefault="001D4FBF" w:rsidP="00DD0FF2">
      <w:pPr>
        <w:rPr>
          <w:rtl/>
        </w:rPr>
      </w:pPr>
    </w:p>
    <w:p w:rsidR="001D4FBF" w:rsidRDefault="001D4FBF" w:rsidP="00041E97">
      <w:pPr>
        <w:rPr>
          <w:rtl/>
        </w:rPr>
      </w:pPr>
      <w:bookmarkStart w:id="47396" w:name="_ETM_Q97_366472"/>
      <w:bookmarkEnd w:id="47396"/>
      <w:r>
        <w:rPr>
          <w:rFonts w:hint="cs"/>
          <w:rtl/>
        </w:rPr>
        <w:t xml:space="preserve">עוד יותר מזה </w:t>
      </w:r>
      <w:r w:rsidR="00DD0FF2">
        <w:rPr>
          <w:rFonts w:hint="cs"/>
          <w:rtl/>
        </w:rPr>
        <w:t>– – –</w:t>
      </w:r>
      <w:r>
        <w:rPr>
          <w:rFonts w:hint="cs"/>
          <w:rtl/>
        </w:rPr>
        <w:t xml:space="preserve"> </w:t>
      </w:r>
    </w:p>
    <w:p w:rsidR="001D4FBF" w:rsidRDefault="001D4FBF" w:rsidP="00041E97">
      <w:pPr>
        <w:rPr>
          <w:rtl/>
        </w:rPr>
      </w:pPr>
      <w:bookmarkStart w:id="47397" w:name="_ETM_Q97_366883"/>
      <w:bookmarkStart w:id="47398" w:name="_ETM_Q97_366955"/>
      <w:bookmarkEnd w:id="47397"/>
      <w:bookmarkEnd w:id="47398"/>
    </w:p>
    <w:p w:rsidR="001D4FBF" w:rsidRDefault="001D4FBF" w:rsidP="00041E97">
      <w:pPr>
        <w:pStyle w:val="af5"/>
        <w:keepNext/>
        <w:rPr>
          <w:rtl/>
        </w:rPr>
      </w:pPr>
      <w:bookmarkStart w:id="47399" w:name="ET_interruption_5854_43"/>
      <w:r w:rsidRPr="00651CEE">
        <w:rPr>
          <w:rStyle w:val="TagStyle"/>
          <w:rtl/>
        </w:rPr>
        <w:t xml:space="preserve"> &lt;&lt; קריאה &gt;&gt; </w:t>
      </w:r>
      <w:r>
        <w:rPr>
          <w:rtl/>
        </w:rPr>
        <w:t>ווליד טאהא (רע"מ – הרשימה הערבית המאוחדת):</w:t>
      </w:r>
      <w:r w:rsidRPr="00651CEE">
        <w:rPr>
          <w:rStyle w:val="TagStyle"/>
          <w:rtl/>
        </w:rPr>
        <w:t xml:space="preserve"> &lt;&lt; קריאה &gt;&gt;</w:t>
      </w:r>
      <w:r>
        <w:rPr>
          <w:rtl/>
        </w:rPr>
        <w:t xml:space="preserve"> </w:t>
      </w:r>
      <w:bookmarkEnd w:id="47399"/>
    </w:p>
    <w:p w:rsidR="001D4FBF" w:rsidRDefault="001D4FBF" w:rsidP="00DD0FF2">
      <w:pPr>
        <w:rPr>
          <w:rtl/>
        </w:rPr>
      </w:pPr>
    </w:p>
    <w:p w:rsidR="001D4FBF" w:rsidRDefault="001D4FBF" w:rsidP="00041E97">
      <w:pPr>
        <w:rPr>
          <w:rtl/>
        </w:rPr>
      </w:pPr>
      <w:r>
        <w:rPr>
          <w:rFonts w:hint="cs"/>
          <w:rtl/>
        </w:rPr>
        <w:t>הוא אמר</w:t>
      </w:r>
      <w:bookmarkStart w:id="47400" w:name="_ETM_Q97_365207"/>
      <w:bookmarkEnd w:id="47400"/>
      <w:r>
        <w:rPr>
          <w:rFonts w:hint="cs"/>
          <w:rtl/>
        </w:rPr>
        <w:t xml:space="preserve"> את הדברים</w:t>
      </w:r>
      <w:bookmarkStart w:id="47401" w:name="_ETM_Q97_368675"/>
      <w:bookmarkEnd w:id="47401"/>
      <w:r>
        <w:rPr>
          <w:rFonts w:hint="cs"/>
          <w:rtl/>
        </w:rPr>
        <w:t>, אז הוא שיקר?</w:t>
      </w:r>
    </w:p>
    <w:p w:rsidR="001D4FBF" w:rsidRDefault="001D4FBF" w:rsidP="00041E97">
      <w:pPr>
        <w:rPr>
          <w:rtl/>
        </w:rPr>
      </w:pPr>
      <w:bookmarkStart w:id="47402" w:name="_ETM_Q97_368744"/>
      <w:bookmarkEnd w:id="47402"/>
    </w:p>
    <w:p w:rsidR="001D4FBF" w:rsidRDefault="001D4FBF" w:rsidP="00041E97">
      <w:pPr>
        <w:pStyle w:val="-"/>
        <w:keepNext/>
        <w:rPr>
          <w:rtl/>
        </w:rPr>
      </w:pPr>
      <w:bookmarkStart w:id="47403" w:name="ET_speakercontinue_5797_44"/>
      <w:r w:rsidRPr="00651CEE">
        <w:rPr>
          <w:rStyle w:val="TagStyle"/>
          <w:rtl/>
        </w:rPr>
        <w:t xml:space="preserve"> &lt;&lt; דובר_המשך &gt;&gt; </w:t>
      </w:r>
      <w:r>
        <w:rPr>
          <w:rtl/>
        </w:rPr>
        <w:t>יצחק פינדרוס (יהדות התורה):</w:t>
      </w:r>
      <w:r w:rsidRPr="00651CEE">
        <w:rPr>
          <w:rStyle w:val="TagStyle"/>
          <w:rtl/>
        </w:rPr>
        <w:t xml:space="preserve"> &lt;&lt; דובר_המשך &gt;&gt;</w:t>
      </w:r>
      <w:r>
        <w:rPr>
          <w:rtl/>
        </w:rPr>
        <w:t xml:space="preserve"> </w:t>
      </w:r>
      <w:bookmarkEnd w:id="47403"/>
    </w:p>
    <w:p w:rsidR="001D4FBF" w:rsidRDefault="001D4FBF" w:rsidP="00DD0FF2">
      <w:pPr>
        <w:rPr>
          <w:rtl/>
        </w:rPr>
      </w:pPr>
    </w:p>
    <w:p w:rsidR="001D4FBF" w:rsidRDefault="001D4FBF" w:rsidP="00600FEB">
      <w:pPr>
        <w:rPr>
          <w:rtl/>
        </w:rPr>
      </w:pPr>
      <w:bookmarkStart w:id="47404" w:name="_ETM_Q97_369267"/>
      <w:bookmarkEnd w:id="47404"/>
      <w:r>
        <w:rPr>
          <w:rFonts w:hint="cs"/>
          <w:rtl/>
        </w:rPr>
        <w:t xml:space="preserve">עוד יותר מזה, שאני </w:t>
      </w:r>
      <w:bookmarkStart w:id="47405" w:name="_ETM_Q97_371373"/>
      <w:bookmarkEnd w:id="47405"/>
      <w:r>
        <w:rPr>
          <w:rFonts w:hint="cs"/>
          <w:rtl/>
        </w:rPr>
        <w:t>מבין מהנאום ש</w:t>
      </w:r>
      <w:bookmarkStart w:id="47406" w:name="_ETM_Q97_366750"/>
      <w:bookmarkStart w:id="47407" w:name="_ETM_Q97_372290"/>
      <w:bookmarkEnd w:id="47406"/>
      <w:bookmarkEnd w:id="47407"/>
      <w:r>
        <w:rPr>
          <w:rtl/>
        </w:rPr>
        <w:t xml:space="preserve">לך </w:t>
      </w:r>
      <w:bookmarkStart w:id="47408" w:name="_ETM_Q97_372770"/>
      <w:bookmarkEnd w:id="47408"/>
      <w:r>
        <w:rPr>
          <w:rtl/>
        </w:rPr>
        <w:t xml:space="preserve">שמה </w:t>
      </w:r>
      <w:bookmarkStart w:id="47409" w:name="_ETM_Q97_373160"/>
      <w:bookmarkEnd w:id="47409"/>
      <w:r>
        <w:rPr>
          <w:rtl/>
        </w:rPr>
        <w:t xml:space="preserve">שיכול </w:t>
      </w:r>
      <w:bookmarkStart w:id="47410" w:name="_ETM_Q97_373700"/>
      <w:bookmarkEnd w:id="47410"/>
      <w:r>
        <w:rPr>
          <w:rtl/>
        </w:rPr>
        <w:t xml:space="preserve">לעכב </w:t>
      </w:r>
      <w:bookmarkStart w:id="47411" w:name="_ETM_Q97_374240"/>
      <w:bookmarkEnd w:id="47411"/>
      <w:r>
        <w:rPr>
          <w:rtl/>
        </w:rPr>
        <w:t xml:space="preserve">מדינה </w:t>
      </w:r>
      <w:bookmarkStart w:id="47412" w:name="_ETM_Q97_374690"/>
      <w:bookmarkEnd w:id="47412"/>
      <w:r>
        <w:rPr>
          <w:rtl/>
        </w:rPr>
        <w:t>פל</w:t>
      </w:r>
      <w:r>
        <w:rPr>
          <w:rFonts w:hint="cs"/>
          <w:rtl/>
        </w:rPr>
        <w:t>סט</w:t>
      </w:r>
      <w:r>
        <w:rPr>
          <w:rtl/>
        </w:rPr>
        <w:t xml:space="preserve">ינית </w:t>
      </w:r>
      <w:bookmarkStart w:id="47413" w:name="_ETM_Q97_376220"/>
      <w:bookmarkEnd w:id="47413"/>
      <w:r>
        <w:rPr>
          <w:rtl/>
        </w:rPr>
        <w:t>ז</w:t>
      </w:r>
      <w:r w:rsidR="00600FEB">
        <w:rPr>
          <w:rFonts w:hint="cs"/>
          <w:rtl/>
        </w:rPr>
        <w:t>ה</w:t>
      </w:r>
      <w:r>
        <w:rPr>
          <w:rtl/>
        </w:rPr>
        <w:t xml:space="preserve"> </w:t>
      </w:r>
      <w:bookmarkStart w:id="47414" w:name="_ETM_Q97_377240"/>
      <w:bookmarkEnd w:id="47414"/>
      <w:r>
        <w:rPr>
          <w:rtl/>
        </w:rPr>
        <w:t xml:space="preserve">הקפאת </w:t>
      </w:r>
      <w:bookmarkStart w:id="47415" w:name="_ETM_Q97_377900"/>
      <w:bookmarkEnd w:id="47415"/>
      <w:r>
        <w:rPr>
          <w:rtl/>
        </w:rPr>
        <w:t>ה</w:t>
      </w:r>
      <w:r>
        <w:rPr>
          <w:rFonts w:hint="cs"/>
          <w:rtl/>
        </w:rPr>
        <w:t>שכר</w:t>
      </w:r>
      <w:r>
        <w:rPr>
          <w:rtl/>
        </w:rPr>
        <w:t xml:space="preserve"> </w:t>
      </w:r>
      <w:bookmarkStart w:id="47416" w:name="_ETM_Q97_379000"/>
      <w:bookmarkEnd w:id="47416"/>
      <w:r>
        <w:rPr>
          <w:rtl/>
        </w:rPr>
        <w:t>ב</w:t>
      </w:r>
      <w:r>
        <w:rPr>
          <w:rFonts w:hint="cs"/>
          <w:rtl/>
        </w:rPr>
        <w:t xml:space="preserve">רשויות </w:t>
      </w:r>
      <w:bookmarkStart w:id="47417" w:name="_ETM_Q97_380319"/>
      <w:bookmarkEnd w:id="47417"/>
      <w:r>
        <w:rPr>
          <w:rFonts w:hint="cs"/>
          <w:rtl/>
        </w:rPr>
        <w:t>ה</w:t>
      </w:r>
      <w:r>
        <w:rPr>
          <w:rtl/>
        </w:rPr>
        <w:t xml:space="preserve">שלטון </w:t>
      </w:r>
      <w:bookmarkStart w:id="47418" w:name="_ETM_Q97_380889"/>
      <w:bookmarkEnd w:id="47418"/>
      <w:r>
        <w:rPr>
          <w:rFonts w:hint="cs"/>
          <w:rtl/>
        </w:rPr>
        <w:t>ובשלטון המקומי. כנראה</w:t>
      </w:r>
      <w:r>
        <w:rPr>
          <w:rtl/>
        </w:rPr>
        <w:t xml:space="preserve"> </w:t>
      </w:r>
      <w:bookmarkStart w:id="47419" w:name="_ETM_Q97_382269"/>
      <w:bookmarkEnd w:id="47419"/>
      <w:r>
        <w:rPr>
          <w:rFonts w:hint="cs"/>
          <w:rtl/>
        </w:rPr>
        <w:t>ש</w:t>
      </w:r>
      <w:r>
        <w:rPr>
          <w:rtl/>
        </w:rPr>
        <w:t xml:space="preserve">זה </w:t>
      </w:r>
      <w:bookmarkStart w:id="47420" w:name="_ETM_Q97_382599"/>
      <w:bookmarkEnd w:id="47420"/>
      <w:r>
        <w:rPr>
          <w:rtl/>
        </w:rPr>
        <w:t>י</w:t>
      </w:r>
      <w:r>
        <w:rPr>
          <w:rFonts w:hint="cs"/>
          <w:rtl/>
        </w:rPr>
        <w:t xml:space="preserve">עכב </w:t>
      </w:r>
      <w:bookmarkStart w:id="47421" w:name="_ETM_Q97_382779"/>
      <w:bookmarkStart w:id="47422" w:name="_ETM_Q97_383199"/>
      <w:bookmarkEnd w:id="47421"/>
      <w:bookmarkEnd w:id="47422"/>
      <w:r>
        <w:rPr>
          <w:rtl/>
        </w:rPr>
        <w:t xml:space="preserve">מדינה </w:t>
      </w:r>
      <w:bookmarkStart w:id="47423" w:name="_ETM_Q97_383559"/>
      <w:bookmarkEnd w:id="47423"/>
      <w:r>
        <w:rPr>
          <w:rtl/>
        </w:rPr>
        <w:t>פל</w:t>
      </w:r>
      <w:r>
        <w:rPr>
          <w:rFonts w:hint="cs"/>
          <w:rtl/>
        </w:rPr>
        <w:t>סטינ</w:t>
      </w:r>
      <w:r>
        <w:rPr>
          <w:rtl/>
        </w:rPr>
        <w:t>ית</w:t>
      </w:r>
      <w:r>
        <w:rPr>
          <w:rFonts w:hint="cs"/>
          <w:rtl/>
        </w:rPr>
        <w:t>.</w:t>
      </w:r>
      <w:r>
        <w:rPr>
          <w:rtl/>
        </w:rPr>
        <w:t xml:space="preserve"> </w:t>
      </w:r>
      <w:bookmarkStart w:id="47424" w:name="_ETM_Q97_384459"/>
      <w:bookmarkEnd w:id="47424"/>
      <w:r>
        <w:rPr>
          <w:rFonts w:hint="cs"/>
          <w:rtl/>
        </w:rPr>
        <w:t xml:space="preserve">עוד </w:t>
      </w:r>
      <w:r>
        <w:rPr>
          <w:rtl/>
        </w:rPr>
        <w:t xml:space="preserve">לא </w:t>
      </w:r>
      <w:bookmarkStart w:id="47425" w:name="_ETM_Q97_384519"/>
      <w:bookmarkEnd w:id="47425"/>
      <w:r>
        <w:rPr>
          <w:rtl/>
        </w:rPr>
        <w:t xml:space="preserve">הבנתי </w:t>
      </w:r>
      <w:bookmarkStart w:id="47426" w:name="_ETM_Q97_384909"/>
      <w:bookmarkEnd w:id="47426"/>
      <w:r>
        <w:rPr>
          <w:rtl/>
        </w:rPr>
        <w:t xml:space="preserve">את </w:t>
      </w:r>
      <w:bookmarkStart w:id="47427" w:name="_ETM_Q97_385029"/>
      <w:bookmarkEnd w:id="47427"/>
      <w:r>
        <w:rPr>
          <w:rtl/>
        </w:rPr>
        <w:t>ההקשר</w:t>
      </w:r>
      <w:r>
        <w:rPr>
          <w:rFonts w:hint="cs"/>
          <w:rtl/>
        </w:rPr>
        <w:t>,</w:t>
      </w:r>
      <w:r>
        <w:rPr>
          <w:rtl/>
        </w:rPr>
        <w:t xml:space="preserve"> </w:t>
      </w:r>
      <w:bookmarkStart w:id="47428" w:name="_ETM_Q97_386049"/>
      <w:bookmarkEnd w:id="47428"/>
      <w:r>
        <w:rPr>
          <w:rtl/>
        </w:rPr>
        <w:t xml:space="preserve">אבל </w:t>
      </w:r>
      <w:bookmarkStart w:id="47429" w:name="_ETM_Q97_386379"/>
      <w:bookmarkEnd w:id="47429"/>
      <w:r>
        <w:rPr>
          <w:rtl/>
        </w:rPr>
        <w:t xml:space="preserve">עד </w:t>
      </w:r>
      <w:bookmarkStart w:id="47430" w:name="_ETM_Q97_386650"/>
      <w:bookmarkEnd w:id="47430"/>
      <w:r>
        <w:rPr>
          <w:rtl/>
        </w:rPr>
        <w:t xml:space="preserve">כדי </w:t>
      </w:r>
      <w:bookmarkStart w:id="47431" w:name="_ETM_Q97_386980"/>
      <w:bookmarkEnd w:id="47431"/>
      <w:r>
        <w:rPr>
          <w:rtl/>
        </w:rPr>
        <w:t xml:space="preserve">כך </w:t>
      </w:r>
      <w:bookmarkStart w:id="47432" w:name="_ETM_Q97_387219"/>
      <w:bookmarkEnd w:id="47432"/>
      <w:r>
        <w:rPr>
          <w:rFonts w:hint="cs"/>
          <w:rtl/>
        </w:rPr>
        <w:t xml:space="preserve">נכנסו </w:t>
      </w:r>
      <w:bookmarkStart w:id="47433" w:name="_ETM_Q97_387519"/>
      <w:bookmarkEnd w:id="47433"/>
      <w:r>
        <w:rPr>
          <w:rFonts w:hint="cs"/>
          <w:rtl/>
        </w:rPr>
        <w:t xml:space="preserve">לכם </w:t>
      </w:r>
      <w:bookmarkStart w:id="47434" w:name="_ETM_Q97_387909"/>
      <w:bookmarkEnd w:id="47434"/>
      <w:r>
        <w:rPr>
          <w:rFonts w:hint="cs"/>
          <w:rtl/>
        </w:rPr>
        <w:t>לעצמו</w:t>
      </w:r>
      <w:bookmarkStart w:id="47435" w:name="_ETM_Q97_387025"/>
      <w:bookmarkEnd w:id="47435"/>
      <w:r>
        <w:rPr>
          <w:rFonts w:hint="cs"/>
          <w:rtl/>
        </w:rPr>
        <w:t>ת</w:t>
      </w:r>
      <w:r w:rsidR="00600FEB">
        <w:rPr>
          <w:rFonts w:hint="cs"/>
          <w:rtl/>
        </w:rPr>
        <w:t>,</w:t>
      </w:r>
      <w:r>
        <w:rPr>
          <w:rFonts w:hint="cs"/>
          <w:rtl/>
        </w:rPr>
        <w:t xml:space="preserve"> </w:t>
      </w:r>
      <w:bookmarkStart w:id="47436" w:name="_ETM_Q97_388569"/>
      <w:bookmarkStart w:id="47437" w:name="_ETM_Q97_388989"/>
      <w:bookmarkEnd w:id="47436"/>
      <w:bookmarkEnd w:id="47437"/>
      <w:r>
        <w:rPr>
          <w:rFonts w:hint="cs"/>
          <w:rtl/>
        </w:rPr>
        <w:t xml:space="preserve">הדברים של נתניהו – אתם עושים אותו, </w:t>
      </w:r>
      <w:bookmarkStart w:id="47438" w:name="_ETM_Q97_389230"/>
      <w:bookmarkStart w:id="47439" w:name="_ETM_Q97_389379"/>
      <w:bookmarkStart w:id="47440" w:name="_ETM_Q97_390459"/>
      <w:bookmarkStart w:id="47441" w:name="_ETM_Q97_390790"/>
      <w:bookmarkEnd w:id="47438"/>
      <w:bookmarkEnd w:id="47439"/>
      <w:bookmarkEnd w:id="47440"/>
      <w:bookmarkEnd w:id="47441"/>
      <w:r>
        <w:rPr>
          <w:rFonts w:hint="cs"/>
          <w:rtl/>
        </w:rPr>
        <w:t xml:space="preserve">והנאומים </w:t>
      </w:r>
      <w:proofErr w:type="spellStart"/>
      <w:r w:rsidRPr="00DF296E">
        <w:rPr>
          <w:rFonts w:hint="cs"/>
          <w:rtl/>
        </w:rPr>
        <w:t>הפתוסי</w:t>
      </w:r>
      <w:r>
        <w:rPr>
          <w:rFonts w:hint="cs"/>
          <w:rtl/>
        </w:rPr>
        <w:t>י</w:t>
      </w:r>
      <w:r w:rsidRPr="00DF296E">
        <w:rPr>
          <w:rFonts w:hint="cs"/>
          <w:rtl/>
        </w:rPr>
        <w:t>ם</w:t>
      </w:r>
      <w:proofErr w:type="spellEnd"/>
      <w:r>
        <w:rPr>
          <w:rFonts w:hint="cs"/>
          <w:rtl/>
        </w:rPr>
        <w:t xml:space="preserve"> </w:t>
      </w:r>
      <w:bookmarkStart w:id="47442" w:name="_ETM_Q97_391059"/>
      <w:bookmarkStart w:id="47443" w:name="_ETM_Q97_391120"/>
      <w:bookmarkStart w:id="47444" w:name="_ETM_Q97_392079"/>
      <w:bookmarkStart w:id="47445" w:name="_ETM_Q97_392499"/>
      <w:bookmarkStart w:id="47446" w:name="_ETM_Q97_393309"/>
      <w:bookmarkEnd w:id="47442"/>
      <w:bookmarkEnd w:id="47443"/>
      <w:bookmarkEnd w:id="47444"/>
      <w:bookmarkEnd w:id="47445"/>
      <w:bookmarkEnd w:id="47446"/>
      <w:r>
        <w:rPr>
          <w:rtl/>
        </w:rPr>
        <w:t>האלה</w:t>
      </w:r>
      <w:r w:rsidR="00600FEB">
        <w:rPr>
          <w:rFonts w:hint="cs"/>
          <w:rtl/>
        </w:rPr>
        <w:t>,</w:t>
      </w:r>
      <w:r>
        <w:rPr>
          <w:rFonts w:hint="cs"/>
          <w:rtl/>
        </w:rPr>
        <w:t xml:space="preserve"> </w:t>
      </w:r>
      <w:bookmarkStart w:id="47447" w:name="_ETM_Q97_394325"/>
      <w:bookmarkEnd w:id="47447"/>
      <w:r>
        <w:rPr>
          <w:rtl/>
        </w:rPr>
        <w:t>לא</w:t>
      </w:r>
      <w:r>
        <w:rPr>
          <w:rFonts w:hint="cs"/>
          <w:rtl/>
        </w:rPr>
        <w:t>,</w:t>
      </w:r>
      <w:r>
        <w:rPr>
          <w:rtl/>
        </w:rPr>
        <w:t xml:space="preserve"> </w:t>
      </w:r>
      <w:bookmarkStart w:id="47448" w:name="_ETM_Q97_393609"/>
      <w:bookmarkEnd w:id="47448"/>
      <w:r>
        <w:rPr>
          <w:rtl/>
        </w:rPr>
        <w:t>באמת</w:t>
      </w:r>
      <w:r w:rsidR="00600FEB">
        <w:rPr>
          <w:rFonts w:hint="cs"/>
          <w:rtl/>
        </w:rPr>
        <w:t>,</w:t>
      </w:r>
      <w:r>
        <w:rPr>
          <w:rtl/>
        </w:rPr>
        <w:t xml:space="preserve"> </w:t>
      </w:r>
      <w:bookmarkStart w:id="47449" w:name="_ETM_Q97_395409"/>
      <w:bookmarkEnd w:id="47449"/>
      <w:r>
        <w:rPr>
          <w:rtl/>
        </w:rPr>
        <w:t xml:space="preserve">כאילו </w:t>
      </w:r>
      <w:bookmarkStart w:id="47450" w:name="_ETM_Q97_396939"/>
      <w:bookmarkEnd w:id="47450"/>
      <w:r>
        <w:rPr>
          <w:rtl/>
        </w:rPr>
        <w:t xml:space="preserve">הכול </w:t>
      </w:r>
      <w:bookmarkStart w:id="47451" w:name="_ETM_Q97_397359"/>
      <w:bookmarkEnd w:id="47451"/>
      <w:r>
        <w:rPr>
          <w:rtl/>
        </w:rPr>
        <w:t>סביב</w:t>
      </w:r>
      <w:r>
        <w:rPr>
          <w:rFonts w:hint="cs"/>
          <w:rtl/>
        </w:rPr>
        <w:t xml:space="preserve">ו </w:t>
      </w:r>
      <w:r w:rsidR="00600FEB">
        <w:rPr>
          <w:rFonts w:hint="eastAsia"/>
          <w:rtl/>
        </w:rPr>
        <w:t>–</w:t>
      </w:r>
      <w:r w:rsidR="00600FEB">
        <w:rPr>
          <w:rFonts w:hint="cs"/>
          <w:rtl/>
        </w:rPr>
        <w:t xml:space="preserve"> </w:t>
      </w:r>
      <w:r>
        <w:rPr>
          <w:rFonts w:hint="cs"/>
          <w:rtl/>
        </w:rPr>
        <w:t xml:space="preserve">זה משכנע </w:t>
      </w:r>
      <w:bookmarkStart w:id="47452" w:name="_ETM_Q97_397599"/>
      <w:bookmarkStart w:id="47453" w:name="_ETM_Q97_398560"/>
      <w:bookmarkStart w:id="47454" w:name="_ETM_Q97_398950"/>
      <w:bookmarkEnd w:id="47452"/>
      <w:bookmarkEnd w:id="47453"/>
      <w:bookmarkEnd w:id="47454"/>
      <w:r>
        <w:rPr>
          <w:rtl/>
        </w:rPr>
        <w:t>אותי</w:t>
      </w:r>
      <w:r>
        <w:rPr>
          <w:rFonts w:hint="cs"/>
          <w:rtl/>
        </w:rPr>
        <w:t>.</w:t>
      </w:r>
      <w:r>
        <w:rPr>
          <w:rtl/>
        </w:rPr>
        <w:t xml:space="preserve"> </w:t>
      </w:r>
      <w:bookmarkStart w:id="47455" w:name="_ETM_Q97_399129"/>
      <w:bookmarkEnd w:id="47455"/>
      <w:r>
        <w:rPr>
          <w:rtl/>
        </w:rPr>
        <w:t>באמת</w:t>
      </w:r>
      <w:r>
        <w:rPr>
          <w:rFonts w:hint="cs"/>
          <w:rtl/>
        </w:rPr>
        <w:t>,</w:t>
      </w:r>
      <w:r>
        <w:rPr>
          <w:rtl/>
        </w:rPr>
        <w:t xml:space="preserve"> </w:t>
      </w:r>
      <w:bookmarkStart w:id="47456" w:name="_ETM_Q97_399459"/>
      <w:bookmarkEnd w:id="47456"/>
      <w:r>
        <w:rPr>
          <w:rtl/>
        </w:rPr>
        <w:t xml:space="preserve">כישרון </w:t>
      </w:r>
      <w:bookmarkStart w:id="47457" w:name="_ETM_Q97_399909"/>
      <w:bookmarkEnd w:id="47457"/>
      <w:r>
        <w:rPr>
          <w:rtl/>
        </w:rPr>
        <w:t>מדהים</w:t>
      </w:r>
      <w:r>
        <w:rPr>
          <w:rFonts w:hint="cs"/>
          <w:rtl/>
        </w:rPr>
        <w:t>.</w:t>
      </w:r>
      <w:r>
        <w:rPr>
          <w:rtl/>
        </w:rPr>
        <w:t xml:space="preserve"> </w:t>
      </w:r>
      <w:bookmarkStart w:id="47458" w:name="_ETM_Q97_400749"/>
      <w:bookmarkEnd w:id="47458"/>
      <w:r>
        <w:rPr>
          <w:rtl/>
        </w:rPr>
        <w:t xml:space="preserve">כישרון </w:t>
      </w:r>
      <w:bookmarkStart w:id="47459" w:name="_ETM_Q97_401290"/>
      <w:bookmarkEnd w:id="47459"/>
      <w:r>
        <w:rPr>
          <w:rtl/>
        </w:rPr>
        <w:t>מד</w:t>
      </w:r>
      <w:r>
        <w:rPr>
          <w:rFonts w:hint="cs"/>
          <w:rtl/>
        </w:rPr>
        <w:t xml:space="preserve">הים. </w:t>
      </w:r>
    </w:p>
    <w:p w:rsidR="001D4FBF" w:rsidRDefault="001D4FBF" w:rsidP="00041E97">
      <w:pPr>
        <w:rPr>
          <w:rtl/>
        </w:rPr>
      </w:pPr>
      <w:bookmarkStart w:id="47460" w:name="_ETM_Q97_398990"/>
      <w:bookmarkStart w:id="47461" w:name="_ETM_Q97_399097"/>
      <w:bookmarkStart w:id="47462" w:name="_ETM_Q97_399220"/>
      <w:bookmarkEnd w:id="47460"/>
      <w:bookmarkEnd w:id="47461"/>
      <w:bookmarkEnd w:id="47462"/>
    </w:p>
    <w:p w:rsidR="001D4FBF" w:rsidRDefault="001D4FBF" w:rsidP="00041E97">
      <w:pPr>
        <w:pStyle w:val="af5"/>
        <w:keepNext/>
        <w:rPr>
          <w:rtl/>
        </w:rPr>
      </w:pPr>
      <w:bookmarkStart w:id="47463" w:name="ET_interruption_5795_45"/>
      <w:r w:rsidRPr="001D0EC7">
        <w:rPr>
          <w:rStyle w:val="TagStyle"/>
          <w:rtl/>
        </w:rPr>
        <w:t xml:space="preserve"> &lt;&lt; קריאה &gt;&gt; </w:t>
      </w:r>
      <w:r>
        <w:rPr>
          <w:rtl/>
        </w:rPr>
        <w:t>מנסור עבאס (רע"מ – הרשימה הערבית המאוחדת):</w:t>
      </w:r>
      <w:r w:rsidRPr="001D0EC7">
        <w:rPr>
          <w:rStyle w:val="TagStyle"/>
          <w:rtl/>
        </w:rPr>
        <w:t xml:space="preserve"> &lt;&lt; קריאה &gt;&gt;</w:t>
      </w:r>
      <w:r>
        <w:rPr>
          <w:rtl/>
        </w:rPr>
        <w:t xml:space="preserve"> </w:t>
      </w:r>
      <w:bookmarkEnd w:id="47463"/>
    </w:p>
    <w:p w:rsidR="001D4FBF" w:rsidRDefault="001D4FBF" w:rsidP="00DD0FF2">
      <w:pPr>
        <w:rPr>
          <w:rtl/>
        </w:rPr>
      </w:pPr>
    </w:p>
    <w:p w:rsidR="001D4FBF" w:rsidRDefault="001D4FBF" w:rsidP="00041E97">
      <w:pPr>
        <w:rPr>
          <w:rtl/>
        </w:rPr>
      </w:pPr>
      <w:r>
        <w:rPr>
          <w:rFonts w:hint="cs"/>
          <w:rtl/>
        </w:rPr>
        <w:t xml:space="preserve">ודאי. למה לא? אין ספק שיש לו כישרון. </w:t>
      </w:r>
    </w:p>
    <w:p w:rsidR="001D4FBF" w:rsidRDefault="001D4FBF" w:rsidP="00041E97">
      <w:pPr>
        <w:rPr>
          <w:rtl/>
        </w:rPr>
      </w:pPr>
    </w:p>
    <w:p w:rsidR="001D4FBF" w:rsidRDefault="001D4FBF" w:rsidP="00041E97">
      <w:pPr>
        <w:pStyle w:val="-"/>
        <w:keepNext/>
        <w:rPr>
          <w:rtl/>
        </w:rPr>
      </w:pPr>
      <w:bookmarkStart w:id="47464" w:name="ET_speakercontinue_5797_46"/>
      <w:r w:rsidRPr="001D0EC7">
        <w:rPr>
          <w:rStyle w:val="TagStyle"/>
          <w:rtl/>
        </w:rPr>
        <w:t xml:space="preserve"> &lt;&lt; דובר_המשך &gt;&gt; </w:t>
      </w:r>
      <w:r>
        <w:rPr>
          <w:rtl/>
        </w:rPr>
        <w:t>יצחק פינדרוס (יהדות התורה):</w:t>
      </w:r>
      <w:r w:rsidRPr="001D0EC7">
        <w:rPr>
          <w:rStyle w:val="TagStyle"/>
          <w:rtl/>
        </w:rPr>
        <w:t xml:space="preserve"> &lt;&lt; דובר_המשך &gt;&gt;</w:t>
      </w:r>
      <w:r>
        <w:rPr>
          <w:rtl/>
        </w:rPr>
        <w:t xml:space="preserve"> </w:t>
      </w:r>
      <w:bookmarkEnd w:id="47464"/>
    </w:p>
    <w:p w:rsidR="001D4FBF" w:rsidRDefault="001D4FBF" w:rsidP="00DD0FF2">
      <w:pPr>
        <w:rPr>
          <w:rtl/>
        </w:rPr>
      </w:pPr>
    </w:p>
    <w:p w:rsidR="001D4FBF" w:rsidRDefault="001D4FBF" w:rsidP="00041E97">
      <w:pPr>
        <w:rPr>
          <w:rtl/>
        </w:rPr>
      </w:pPr>
      <w:bookmarkStart w:id="47465" w:name="_ETM_Q97_399304"/>
      <w:bookmarkStart w:id="47466" w:name="_ETM_Q97_405609"/>
      <w:bookmarkEnd w:id="47465"/>
      <w:bookmarkEnd w:id="47466"/>
      <w:r>
        <w:rPr>
          <w:rFonts w:hint="cs"/>
          <w:rtl/>
        </w:rPr>
        <w:t xml:space="preserve">אז מכיוון שיש לו כישרון כזה מדהים </w:t>
      </w:r>
      <w:r w:rsidR="00DD0FF2">
        <w:rPr>
          <w:rFonts w:hint="cs"/>
          <w:rtl/>
        </w:rPr>
        <w:t>– – –</w:t>
      </w:r>
    </w:p>
    <w:p w:rsidR="001D4FBF" w:rsidRDefault="001D4FBF" w:rsidP="00041E97">
      <w:pPr>
        <w:rPr>
          <w:rtl/>
        </w:rPr>
      </w:pPr>
      <w:bookmarkStart w:id="47467" w:name="_ETM_Q97_411860"/>
      <w:bookmarkStart w:id="47468" w:name="_ETM_Q97_411935"/>
      <w:bookmarkEnd w:id="47467"/>
      <w:bookmarkEnd w:id="47468"/>
    </w:p>
    <w:p w:rsidR="001D4FBF" w:rsidRDefault="001D4FBF" w:rsidP="00041E97">
      <w:pPr>
        <w:pStyle w:val="af5"/>
        <w:keepNext/>
        <w:rPr>
          <w:rtl/>
        </w:rPr>
      </w:pPr>
      <w:bookmarkStart w:id="47469" w:name="ET_interruption_5765_54"/>
      <w:r w:rsidRPr="009C7CA4">
        <w:rPr>
          <w:rStyle w:val="TagStyle"/>
          <w:rtl/>
        </w:rPr>
        <w:t xml:space="preserve"> &lt;&lt; קריאה &gt;&gt; </w:t>
      </w:r>
      <w:r>
        <w:rPr>
          <w:rtl/>
        </w:rPr>
        <w:t>מיכאל מרדכי ביטון (המחנה הממלכתי):</w:t>
      </w:r>
      <w:r w:rsidRPr="009C7CA4">
        <w:rPr>
          <w:rStyle w:val="TagStyle"/>
          <w:rtl/>
        </w:rPr>
        <w:t xml:space="preserve"> &lt;&lt; קריאה &gt;&gt;</w:t>
      </w:r>
      <w:r>
        <w:rPr>
          <w:rtl/>
        </w:rPr>
        <w:t xml:space="preserve"> </w:t>
      </w:r>
      <w:bookmarkEnd w:id="47469"/>
    </w:p>
    <w:p w:rsidR="001D4FBF" w:rsidRDefault="001D4FBF" w:rsidP="00DD0FF2">
      <w:pPr>
        <w:rPr>
          <w:rtl/>
        </w:rPr>
      </w:pPr>
    </w:p>
    <w:p w:rsidR="001D4FBF" w:rsidRDefault="001D4FBF" w:rsidP="00041E97">
      <w:pPr>
        <w:rPr>
          <w:rtl/>
        </w:rPr>
      </w:pPr>
      <w:bookmarkStart w:id="47470" w:name="_ETM_Q97_421385"/>
      <w:bookmarkEnd w:id="47470"/>
      <w:r>
        <w:rPr>
          <w:rFonts w:hint="cs"/>
          <w:rtl/>
        </w:rPr>
        <w:t>אב</w:t>
      </w:r>
      <w:bookmarkStart w:id="47471" w:name="_ETM_Q97_418093"/>
      <w:bookmarkStart w:id="47472" w:name="_ETM_Q97_418174"/>
      <w:bookmarkEnd w:id="47471"/>
      <w:bookmarkEnd w:id="47472"/>
      <w:r>
        <w:rPr>
          <w:rFonts w:hint="cs"/>
          <w:rtl/>
        </w:rPr>
        <w:t>ל פינדרוס, אולי הוא</w:t>
      </w:r>
      <w:bookmarkStart w:id="47473" w:name="_ETM_Q97_412934"/>
      <w:bookmarkEnd w:id="47473"/>
      <w:r>
        <w:rPr>
          <w:rFonts w:hint="cs"/>
          <w:rtl/>
        </w:rPr>
        <w:t xml:space="preserve"> באמת בעד. </w:t>
      </w:r>
    </w:p>
    <w:p w:rsidR="001D4FBF" w:rsidRDefault="001D4FBF" w:rsidP="00041E97">
      <w:pPr>
        <w:rPr>
          <w:rtl/>
        </w:rPr>
      </w:pPr>
      <w:bookmarkStart w:id="47474" w:name="_ETM_Q97_413678"/>
      <w:bookmarkStart w:id="47475" w:name="_ETM_Q97_413749"/>
      <w:bookmarkEnd w:id="47474"/>
      <w:bookmarkEnd w:id="47475"/>
    </w:p>
    <w:p w:rsidR="001D4FBF" w:rsidRDefault="001D4FBF" w:rsidP="00041E97">
      <w:pPr>
        <w:pStyle w:val="-"/>
        <w:keepNext/>
        <w:rPr>
          <w:rtl/>
        </w:rPr>
      </w:pPr>
      <w:bookmarkStart w:id="47476" w:name="ET_speakercontinue_5797_48"/>
      <w:r w:rsidRPr="009C7CA4">
        <w:rPr>
          <w:rStyle w:val="TagStyle"/>
          <w:rtl/>
        </w:rPr>
        <w:t xml:space="preserve"> &lt;&lt; דובר_המשך &gt;&gt; </w:t>
      </w:r>
      <w:r>
        <w:rPr>
          <w:rtl/>
        </w:rPr>
        <w:t>יצחק פינדרוס (יהדות התורה):</w:t>
      </w:r>
      <w:r w:rsidRPr="009C7CA4">
        <w:rPr>
          <w:rStyle w:val="TagStyle"/>
          <w:rtl/>
        </w:rPr>
        <w:t xml:space="preserve"> &lt;&lt; דובר_המשך &gt;&gt;</w:t>
      </w:r>
      <w:r>
        <w:rPr>
          <w:rtl/>
        </w:rPr>
        <w:t xml:space="preserve"> </w:t>
      </w:r>
      <w:bookmarkEnd w:id="47476"/>
    </w:p>
    <w:p w:rsidR="001D4FBF" w:rsidRDefault="001D4FBF" w:rsidP="00DD0FF2">
      <w:pPr>
        <w:rPr>
          <w:rtl/>
        </w:rPr>
      </w:pPr>
    </w:p>
    <w:p w:rsidR="001D4FBF" w:rsidRDefault="001D4FBF" w:rsidP="00041E97">
      <w:pPr>
        <w:rPr>
          <w:rtl/>
        </w:rPr>
      </w:pPr>
      <w:bookmarkStart w:id="47477" w:name="_ETM_Q97_414826"/>
      <w:bookmarkEnd w:id="47477"/>
      <w:r>
        <w:rPr>
          <w:rFonts w:hint="cs"/>
          <w:rtl/>
        </w:rPr>
        <w:t>מה?</w:t>
      </w:r>
      <w:bookmarkStart w:id="47478" w:name="_ETM_Q97_416324"/>
      <w:bookmarkEnd w:id="47478"/>
    </w:p>
    <w:p w:rsidR="001D4FBF" w:rsidRDefault="001D4FBF" w:rsidP="00041E97">
      <w:pPr>
        <w:rPr>
          <w:rtl/>
        </w:rPr>
      </w:pPr>
      <w:bookmarkStart w:id="47479" w:name="_ETM_Q97_416387"/>
      <w:bookmarkEnd w:id="47479"/>
    </w:p>
    <w:p w:rsidR="001D4FBF" w:rsidRDefault="001D4FBF" w:rsidP="00041E97">
      <w:pPr>
        <w:pStyle w:val="af5"/>
        <w:keepNext/>
        <w:rPr>
          <w:rtl/>
        </w:rPr>
      </w:pPr>
      <w:bookmarkStart w:id="47480" w:name="ET_interruption_5765_53"/>
      <w:r w:rsidRPr="009C7CA4">
        <w:rPr>
          <w:rStyle w:val="TagStyle"/>
          <w:rtl/>
        </w:rPr>
        <w:t xml:space="preserve"> &lt;&lt; קריאה &gt;&gt; </w:t>
      </w:r>
      <w:r>
        <w:rPr>
          <w:rtl/>
        </w:rPr>
        <w:t>מיכאל מרדכי ביטון (המחנה הממלכתי):</w:t>
      </w:r>
      <w:r w:rsidRPr="009C7CA4">
        <w:rPr>
          <w:rStyle w:val="TagStyle"/>
          <w:rtl/>
        </w:rPr>
        <w:t xml:space="preserve"> &lt;&lt; קריאה &gt;&gt;</w:t>
      </w:r>
      <w:r>
        <w:rPr>
          <w:rtl/>
        </w:rPr>
        <w:t xml:space="preserve"> </w:t>
      </w:r>
      <w:bookmarkEnd w:id="47480"/>
    </w:p>
    <w:p w:rsidR="001D4FBF" w:rsidRDefault="001D4FBF" w:rsidP="00DD0FF2">
      <w:pPr>
        <w:rPr>
          <w:rtl/>
        </w:rPr>
      </w:pPr>
    </w:p>
    <w:p w:rsidR="001D4FBF" w:rsidRDefault="001D4FBF" w:rsidP="00041E97">
      <w:pPr>
        <w:rPr>
          <w:rtl/>
        </w:rPr>
      </w:pPr>
      <w:r>
        <w:rPr>
          <w:rFonts w:hint="cs"/>
          <w:rtl/>
        </w:rPr>
        <w:t>או</w:t>
      </w:r>
      <w:bookmarkStart w:id="47481" w:name="_ETM_Q97_417704"/>
      <w:bookmarkEnd w:id="47481"/>
      <w:r>
        <w:rPr>
          <w:rFonts w:hint="cs"/>
          <w:rtl/>
        </w:rPr>
        <w:t xml:space="preserve">לי הוא באמת בעד. </w:t>
      </w:r>
    </w:p>
    <w:p w:rsidR="001D4FBF" w:rsidRDefault="001D4FBF" w:rsidP="00041E97">
      <w:pPr>
        <w:rPr>
          <w:rtl/>
        </w:rPr>
      </w:pPr>
      <w:bookmarkStart w:id="47482" w:name="_ETM_Q97_414080"/>
      <w:bookmarkStart w:id="47483" w:name="_ETM_Q97_414143"/>
      <w:bookmarkEnd w:id="47482"/>
      <w:bookmarkEnd w:id="47483"/>
    </w:p>
    <w:p w:rsidR="001D4FBF" w:rsidRDefault="001D4FBF" w:rsidP="00041E97">
      <w:pPr>
        <w:pStyle w:val="-"/>
        <w:keepNext/>
        <w:rPr>
          <w:rtl/>
        </w:rPr>
      </w:pPr>
      <w:bookmarkStart w:id="47484" w:name="ET_speakercontinue_5797_50"/>
      <w:r w:rsidRPr="009C7CA4">
        <w:rPr>
          <w:rStyle w:val="TagStyle"/>
          <w:rtl/>
        </w:rPr>
        <w:t xml:space="preserve"> &lt;&lt; דובר_המשך &gt;&gt; </w:t>
      </w:r>
      <w:r>
        <w:rPr>
          <w:rtl/>
        </w:rPr>
        <w:t>יצחק פינדרוס (יהדות התורה):</w:t>
      </w:r>
      <w:r w:rsidRPr="009C7CA4">
        <w:rPr>
          <w:rStyle w:val="TagStyle"/>
          <w:rtl/>
        </w:rPr>
        <w:t xml:space="preserve"> &lt;&lt; דובר_המשך &gt;&gt;</w:t>
      </w:r>
      <w:r>
        <w:rPr>
          <w:rtl/>
        </w:rPr>
        <w:t xml:space="preserve"> </w:t>
      </w:r>
      <w:bookmarkEnd w:id="47484"/>
    </w:p>
    <w:p w:rsidR="001D4FBF" w:rsidRDefault="001D4FBF" w:rsidP="00DD0FF2">
      <w:pPr>
        <w:rPr>
          <w:rtl/>
        </w:rPr>
      </w:pPr>
    </w:p>
    <w:p w:rsidR="001D4FBF" w:rsidRDefault="001D4FBF" w:rsidP="00041E97">
      <w:pPr>
        <w:rPr>
          <w:rtl/>
        </w:rPr>
      </w:pPr>
      <w:bookmarkStart w:id="47485" w:name="_ETM_Q97_414673"/>
      <w:bookmarkEnd w:id="47485"/>
      <w:r>
        <w:rPr>
          <w:rFonts w:hint="cs"/>
          <w:rtl/>
        </w:rPr>
        <w:t xml:space="preserve">לא יודע. יש </w:t>
      </w:r>
      <w:bookmarkStart w:id="47486" w:name="_ETM_Q97_412681"/>
      <w:bookmarkEnd w:id="47486"/>
      <w:r w:rsidR="00DD0FF2">
        <w:rPr>
          <w:rFonts w:hint="cs"/>
          <w:rtl/>
        </w:rPr>
        <w:t>– – –</w:t>
      </w:r>
      <w:bookmarkStart w:id="47487" w:name="_ETM_Q97_413903"/>
      <w:bookmarkEnd w:id="47487"/>
    </w:p>
    <w:p w:rsidR="001D4FBF" w:rsidRDefault="001D4FBF" w:rsidP="00041E97">
      <w:pPr>
        <w:rPr>
          <w:rtl/>
        </w:rPr>
      </w:pPr>
      <w:bookmarkStart w:id="47488" w:name="_ETM_Q97_413964"/>
      <w:bookmarkEnd w:id="47488"/>
    </w:p>
    <w:p w:rsidR="001D4FBF" w:rsidRDefault="001D4FBF" w:rsidP="00041E97">
      <w:pPr>
        <w:pStyle w:val="af5"/>
        <w:keepNext/>
        <w:rPr>
          <w:rtl/>
        </w:rPr>
      </w:pPr>
      <w:bookmarkStart w:id="47489" w:name="ET_interruption_5765_55"/>
      <w:r w:rsidRPr="009C7CA4">
        <w:rPr>
          <w:rStyle w:val="TagStyle"/>
          <w:rtl/>
        </w:rPr>
        <w:t xml:space="preserve"> &lt;&lt; קריאה &gt;&gt; </w:t>
      </w:r>
      <w:r>
        <w:rPr>
          <w:rtl/>
        </w:rPr>
        <w:t>מיכאל מרדכי ביטון (המחנה הממלכתי):</w:t>
      </w:r>
      <w:r w:rsidRPr="009C7CA4">
        <w:rPr>
          <w:rStyle w:val="TagStyle"/>
          <w:rtl/>
        </w:rPr>
        <w:t xml:space="preserve"> &lt;&lt; קריאה &gt;&gt;</w:t>
      </w:r>
      <w:r>
        <w:rPr>
          <w:rtl/>
        </w:rPr>
        <w:t xml:space="preserve"> </w:t>
      </w:r>
      <w:bookmarkEnd w:id="47489"/>
    </w:p>
    <w:p w:rsidR="001D4FBF" w:rsidRDefault="001D4FBF" w:rsidP="00DD0FF2">
      <w:pPr>
        <w:rPr>
          <w:rtl/>
        </w:rPr>
      </w:pPr>
    </w:p>
    <w:p w:rsidR="001D4FBF" w:rsidRDefault="001D4FBF" w:rsidP="00041E97">
      <w:pPr>
        <w:rPr>
          <w:rtl/>
        </w:rPr>
      </w:pPr>
      <w:bookmarkStart w:id="47490" w:name="_ETM_Q97_419686"/>
      <w:bookmarkEnd w:id="47490"/>
      <w:r>
        <w:rPr>
          <w:rFonts w:hint="cs"/>
          <w:rtl/>
        </w:rPr>
        <w:t xml:space="preserve">אדם לא חושב סתם דברים. </w:t>
      </w:r>
      <w:bookmarkStart w:id="47491" w:name="_ETM_Q97_418982"/>
      <w:bookmarkStart w:id="47492" w:name="_ETM_Q97_419269"/>
      <w:bookmarkEnd w:id="47491"/>
      <w:bookmarkEnd w:id="47492"/>
    </w:p>
    <w:p w:rsidR="001D4FBF" w:rsidRPr="009C7CA4" w:rsidRDefault="001D4FBF" w:rsidP="00041E97">
      <w:pPr>
        <w:pStyle w:val="afe"/>
        <w:ind w:left="1080" w:firstLine="0"/>
        <w:rPr>
          <w:rtl/>
        </w:rPr>
      </w:pPr>
      <w:bookmarkStart w:id="47493" w:name="_ETM_Q97_419344"/>
      <w:bookmarkStart w:id="47494" w:name="_ETM_Q97_417637"/>
      <w:bookmarkEnd w:id="47493"/>
      <w:bookmarkEnd w:id="47494"/>
    </w:p>
    <w:p w:rsidR="001D4FBF" w:rsidRDefault="001D4FBF" w:rsidP="00041E97">
      <w:pPr>
        <w:pStyle w:val="-"/>
        <w:keepNext/>
        <w:rPr>
          <w:rtl/>
        </w:rPr>
      </w:pPr>
      <w:bookmarkStart w:id="47495" w:name="ET_speakercontinue_5797_51"/>
      <w:r w:rsidRPr="009C7CA4">
        <w:rPr>
          <w:rStyle w:val="TagStyle"/>
          <w:rtl/>
        </w:rPr>
        <w:t xml:space="preserve"> &lt;&lt; דובר_המשך &gt;&gt; </w:t>
      </w:r>
      <w:r>
        <w:rPr>
          <w:rtl/>
        </w:rPr>
        <w:t>יצחק פינדרוס (יהדות התורה):</w:t>
      </w:r>
      <w:r w:rsidRPr="009C7CA4">
        <w:rPr>
          <w:rStyle w:val="TagStyle"/>
          <w:rtl/>
        </w:rPr>
        <w:t xml:space="preserve"> &lt;&lt; דובר_המשך &gt;&gt;</w:t>
      </w:r>
      <w:r>
        <w:rPr>
          <w:rtl/>
        </w:rPr>
        <w:t xml:space="preserve"> </w:t>
      </w:r>
      <w:bookmarkEnd w:id="47495"/>
    </w:p>
    <w:p w:rsidR="001D4FBF" w:rsidRDefault="001D4FBF" w:rsidP="00DD0FF2">
      <w:pPr>
        <w:rPr>
          <w:rtl/>
        </w:rPr>
      </w:pPr>
    </w:p>
    <w:p w:rsidR="001D4FBF" w:rsidRDefault="001D4FBF" w:rsidP="00600FEB">
      <w:pPr>
        <w:rPr>
          <w:rtl/>
        </w:rPr>
      </w:pPr>
      <w:bookmarkStart w:id="47496" w:name="_ETM_Q97_415085"/>
      <w:bookmarkEnd w:id="47496"/>
      <w:r>
        <w:rPr>
          <w:rFonts w:hint="cs"/>
          <w:rtl/>
        </w:rPr>
        <w:t>אני, מכיוון ש</w:t>
      </w:r>
      <w:bookmarkStart w:id="47497" w:name="_ETM_Q97_405760"/>
      <w:bookmarkEnd w:id="47497"/>
      <w:r>
        <w:rPr>
          <w:rtl/>
        </w:rPr>
        <w:t xml:space="preserve">אני </w:t>
      </w:r>
      <w:bookmarkStart w:id="47498" w:name="_ETM_Q97_406029"/>
      <w:bookmarkStart w:id="47499" w:name="_ETM_Q97_406090"/>
      <w:bookmarkStart w:id="47500" w:name="_ETM_Q97_406450"/>
      <w:bookmarkStart w:id="47501" w:name="_ETM_Q97_406510"/>
      <w:bookmarkStart w:id="47502" w:name="_ETM_Q97_406629"/>
      <w:bookmarkStart w:id="47503" w:name="_ETM_Q97_406779"/>
      <w:bookmarkStart w:id="47504" w:name="_ETM_Q97_406900"/>
      <w:bookmarkStart w:id="47505" w:name="_ETM_Q97_407349"/>
      <w:bookmarkStart w:id="47506" w:name="_ETM_Q97_407709"/>
      <w:bookmarkStart w:id="47507" w:name="_ETM_Q97_415750"/>
      <w:bookmarkStart w:id="47508" w:name="_ETM_Q97_419989"/>
      <w:bookmarkStart w:id="47509" w:name="_ETM_Q97_420439"/>
      <w:bookmarkEnd w:id="47498"/>
      <w:bookmarkEnd w:id="47499"/>
      <w:bookmarkEnd w:id="47500"/>
      <w:bookmarkEnd w:id="47501"/>
      <w:bookmarkEnd w:id="47502"/>
      <w:bookmarkEnd w:id="47503"/>
      <w:bookmarkEnd w:id="47504"/>
      <w:bookmarkEnd w:id="47505"/>
      <w:bookmarkEnd w:id="47506"/>
      <w:bookmarkEnd w:id="47507"/>
      <w:bookmarkEnd w:id="47508"/>
      <w:bookmarkEnd w:id="47509"/>
      <w:r>
        <w:rPr>
          <w:rtl/>
        </w:rPr>
        <w:t xml:space="preserve">יהודי </w:t>
      </w:r>
      <w:bookmarkStart w:id="47510" w:name="_ETM_Q97_420739"/>
      <w:bookmarkEnd w:id="47510"/>
      <w:r>
        <w:rPr>
          <w:rtl/>
        </w:rPr>
        <w:t xml:space="preserve">מאמין </w:t>
      </w:r>
      <w:bookmarkStart w:id="47511" w:name="_ETM_Q97_421760"/>
      <w:bookmarkEnd w:id="47511"/>
      <w:r>
        <w:rPr>
          <w:rtl/>
        </w:rPr>
        <w:t xml:space="preserve">ואני </w:t>
      </w:r>
      <w:bookmarkStart w:id="47512" w:name="_ETM_Q97_422029"/>
      <w:bookmarkEnd w:id="47512"/>
      <w:r>
        <w:rPr>
          <w:rtl/>
        </w:rPr>
        <w:t xml:space="preserve">מאמין </w:t>
      </w:r>
      <w:bookmarkStart w:id="47513" w:name="_ETM_Q97_422450"/>
      <w:bookmarkEnd w:id="47513"/>
      <w:r>
        <w:rPr>
          <w:rtl/>
        </w:rPr>
        <w:t xml:space="preserve">שלב </w:t>
      </w:r>
      <w:bookmarkStart w:id="47514" w:name="_ETM_Q97_422840"/>
      <w:bookmarkEnd w:id="47514"/>
      <w:r>
        <w:rPr>
          <w:rtl/>
        </w:rPr>
        <w:t xml:space="preserve">מלכים </w:t>
      </w:r>
      <w:bookmarkStart w:id="47515" w:name="_ETM_Q97_423290"/>
      <w:bookmarkEnd w:id="47515"/>
      <w:r>
        <w:rPr>
          <w:rtl/>
        </w:rPr>
        <w:t xml:space="preserve">ושרים </w:t>
      </w:r>
      <w:bookmarkStart w:id="47516" w:name="_ETM_Q97_423769"/>
      <w:bookmarkEnd w:id="47516"/>
      <w:r>
        <w:rPr>
          <w:rtl/>
        </w:rPr>
        <w:t>ב</w:t>
      </w:r>
      <w:r>
        <w:rPr>
          <w:rFonts w:hint="cs"/>
          <w:rtl/>
        </w:rPr>
        <w:t>יד ה'</w:t>
      </w:r>
      <w:r w:rsidR="00600FEB">
        <w:rPr>
          <w:rFonts w:hint="cs"/>
          <w:rtl/>
        </w:rPr>
        <w:t>,</w:t>
      </w:r>
      <w:r>
        <w:rPr>
          <w:rFonts w:hint="cs"/>
          <w:rtl/>
        </w:rPr>
        <w:t xml:space="preserve"> ועודי </w:t>
      </w:r>
      <w:bookmarkStart w:id="47517" w:name="_ETM_Q97_425510"/>
      <w:bookmarkStart w:id="47518" w:name="_ETM_Q97_427099"/>
      <w:bookmarkStart w:id="47519" w:name="_ETM_Q97_427939"/>
      <w:bookmarkEnd w:id="47517"/>
      <w:bookmarkEnd w:id="47518"/>
      <w:bookmarkEnd w:id="47519"/>
      <w:r>
        <w:rPr>
          <w:rFonts w:hint="cs"/>
          <w:rtl/>
        </w:rPr>
        <w:t xml:space="preserve">מאמין </w:t>
      </w:r>
      <w:r>
        <w:rPr>
          <w:rtl/>
        </w:rPr>
        <w:t xml:space="preserve">שאדם </w:t>
      </w:r>
      <w:bookmarkStart w:id="47520" w:name="_ETM_Q97_428540"/>
      <w:bookmarkEnd w:id="47520"/>
      <w:r>
        <w:rPr>
          <w:rtl/>
        </w:rPr>
        <w:t xml:space="preserve">בסופו </w:t>
      </w:r>
      <w:bookmarkStart w:id="47521" w:name="_ETM_Q97_429019"/>
      <w:bookmarkEnd w:id="47521"/>
      <w:r>
        <w:rPr>
          <w:rtl/>
        </w:rPr>
        <w:t xml:space="preserve">של </w:t>
      </w:r>
      <w:bookmarkStart w:id="47522" w:name="_ETM_Q97_429200"/>
      <w:bookmarkEnd w:id="47522"/>
      <w:r>
        <w:rPr>
          <w:rtl/>
        </w:rPr>
        <w:t xml:space="preserve">דבר </w:t>
      </w:r>
      <w:bookmarkStart w:id="47523" w:name="_ETM_Q97_430459"/>
      <w:bookmarkEnd w:id="47523"/>
      <w:r>
        <w:rPr>
          <w:rtl/>
        </w:rPr>
        <w:t xml:space="preserve">משתדל </w:t>
      </w:r>
      <w:bookmarkStart w:id="47524" w:name="_ETM_Q97_431060"/>
      <w:bookmarkEnd w:id="47524"/>
      <w:r>
        <w:rPr>
          <w:rtl/>
        </w:rPr>
        <w:t xml:space="preserve">לפעמים </w:t>
      </w:r>
      <w:bookmarkStart w:id="47525" w:name="_ETM_Q97_431540"/>
      <w:bookmarkEnd w:id="47525"/>
      <w:r>
        <w:rPr>
          <w:rtl/>
        </w:rPr>
        <w:t>–</w:t>
      </w:r>
      <w:r>
        <w:rPr>
          <w:rFonts w:hint="cs"/>
          <w:rtl/>
        </w:rPr>
        <w:t xml:space="preserve"> </w:t>
      </w:r>
      <w:r>
        <w:rPr>
          <w:rtl/>
        </w:rPr>
        <w:t xml:space="preserve">היה </w:t>
      </w:r>
      <w:bookmarkStart w:id="47526" w:name="_ETM_Q97_431720"/>
      <w:bookmarkEnd w:id="47526"/>
      <w:r>
        <w:rPr>
          <w:rtl/>
        </w:rPr>
        <w:t xml:space="preserve">לנו </w:t>
      </w:r>
      <w:bookmarkStart w:id="47527" w:name="_ETM_Q97_431959"/>
      <w:bookmarkEnd w:id="47527"/>
      <w:r>
        <w:rPr>
          <w:rtl/>
        </w:rPr>
        <w:t xml:space="preserve">פה </w:t>
      </w:r>
      <w:bookmarkStart w:id="47528" w:name="_ETM_Q97_432530"/>
      <w:bookmarkEnd w:id="47528"/>
      <w:r>
        <w:rPr>
          <w:rtl/>
        </w:rPr>
        <w:t xml:space="preserve">מקרה </w:t>
      </w:r>
      <w:bookmarkStart w:id="47529" w:name="_ETM_Q97_433040"/>
      <w:bookmarkEnd w:id="47529"/>
      <w:r>
        <w:rPr>
          <w:rtl/>
        </w:rPr>
        <w:t xml:space="preserve">בכנסת </w:t>
      </w:r>
      <w:bookmarkStart w:id="47530" w:name="_ETM_Q97_433879"/>
      <w:bookmarkEnd w:id="47530"/>
      <w:r>
        <w:rPr>
          <w:rtl/>
        </w:rPr>
        <w:t xml:space="preserve">בשנים </w:t>
      </w:r>
      <w:bookmarkStart w:id="47531" w:name="_ETM_Q97_434299"/>
      <w:bookmarkEnd w:id="47531"/>
      <w:r>
        <w:rPr>
          <w:rtl/>
        </w:rPr>
        <w:t xml:space="preserve">האחרונות </w:t>
      </w:r>
      <w:bookmarkStart w:id="47532" w:name="_ETM_Q97_434840"/>
      <w:bookmarkEnd w:id="47532"/>
      <w:r>
        <w:rPr>
          <w:rtl/>
        </w:rPr>
        <w:t>שבן</w:t>
      </w:r>
      <w:r>
        <w:rPr>
          <w:rFonts w:hint="cs"/>
          <w:rtl/>
        </w:rPr>
        <w:t xml:space="preserve"> </w:t>
      </w:r>
      <w:bookmarkStart w:id="47533" w:name="_ETM_Q97_435973"/>
      <w:bookmarkEnd w:id="47533"/>
      <w:r>
        <w:rPr>
          <w:rtl/>
        </w:rPr>
        <w:t xml:space="preserve">אדם </w:t>
      </w:r>
      <w:bookmarkStart w:id="47534" w:name="_ETM_Q97_435500"/>
      <w:bookmarkEnd w:id="47534"/>
      <w:r>
        <w:rPr>
          <w:rtl/>
        </w:rPr>
        <w:t xml:space="preserve">שינה </w:t>
      </w:r>
      <w:bookmarkStart w:id="47535" w:name="_ETM_Q97_435890"/>
      <w:bookmarkEnd w:id="47535"/>
      <w:r>
        <w:rPr>
          <w:rtl/>
        </w:rPr>
        <w:t xml:space="preserve">את </w:t>
      </w:r>
      <w:bookmarkStart w:id="47536" w:name="_ETM_Q97_436040"/>
      <w:bookmarkEnd w:id="47536"/>
      <w:r>
        <w:rPr>
          <w:rtl/>
        </w:rPr>
        <w:t xml:space="preserve">העמדות </w:t>
      </w:r>
      <w:bookmarkStart w:id="47537" w:name="_ETM_Q97_438330"/>
      <w:bookmarkEnd w:id="47537"/>
      <w:r>
        <w:rPr>
          <w:rFonts w:hint="cs"/>
          <w:rtl/>
        </w:rPr>
        <w:t>ה</w:t>
      </w:r>
      <w:r>
        <w:rPr>
          <w:rtl/>
        </w:rPr>
        <w:t xml:space="preserve">מקוריות </w:t>
      </w:r>
      <w:bookmarkStart w:id="47538" w:name="_ETM_Q97_439020"/>
      <w:bookmarkEnd w:id="47538"/>
      <w:r>
        <w:rPr>
          <w:rtl/>
        </w:rPr>
        <w:t>שלו</w:t>
      </w:r>
      <w:r w:rsidR="00600FEB">
        <w:rPr>
          <w:rFonts w:hint="cs"/>
          <w:rtl/>
        </w:rPr>
        <w:t>,</w:t>
      </w:r>
      <w:r>
        <w:rPr>
          <w:rtl/>
        </w:rPr>
        <w:t xml:space="preserve"> </w:t>
      </w:r>
      <w:bookmarkStart w:id="47539" w:name="_ETM_Q97_440470"/>
      <w:bookmarkEnd w:id="47539"/>
      <w:r>
        <w:rPr>
          <w:rtl/>
        </w:rPr>
        <w:t xml:space="preserve">היה </w:t>
      </w:r>
      <w:bookmarkStart w:id="47540" w:name="_ETM_Q97_440770"/>
      <w:bookmarkEnd w:id="47540"/>
      <w:r>
        <w:rPr>
          <w:rtl/>
        </w:rPr>
        <w:t xml:space="preserve">לנו </w:t>
      </w:r>
      <w:bookmarkStart w:id="47541" w:name="_ETM_Q97_440980"/>
      <w:bookmarkEnd w:id="47541"/>
      <w:r>
        <w:rPr>
          <w:rtl/>
        </w:rPr>
        <w:t xml:space="preserve">מקרה </w:t>
      </w:r>
      <w:bookmarkStart w:id="47542" w:name="_ETM_Q97_441339"/>
      <w:bookmarkEnd w:id="47542"/>
      <w:r>
        <w:rPr>
          <w:rtl/>
        </w:rPr>
        <w:t>כזה</w:t>
      </w:r>
      <w:r>
        <w:rPr>
          <w:rFonts w:hint="cs"/>
          <w:rtl/>
        </w:rPr>
        <w:t>,</w:t>
      </w:r>
      <w:r>
        <w:rPr>
          <w:rtl/>
        </w:rPr>
        <w:t xml:space="preserve"> </w:t>
      </w:r>
      <w:bookmarkStart w:id="47543" w:name="_ETM_Q97_442000"/>
      <w:bookmarkEnd w:id="47543"/>
      <w:r>
        <w:rPr>
          <w:rtl/>
        </w:rPr>
        <w:t xml:space="preserve">אבל </w:t>
      </w:r>
      <w:bookmarkStart w:id="47544" w:name="_ETM_Q97_442330"/>
      <w:bookmarkEnd w:id="47544"/>
      <w:r>
        <w:rPr>
          <w:rtl/>
        </w:rPr>
        <w:t xml:space="preserve">אני </w:t>
      </w:r>
      <w:bookmarkStart w:id="47545" w:name="_ETM_Q97_442540"/>
      <w:bookmarkEnd w:id="47545"/>
      <w:r>
        <w:rPr>
          <w:rFonts w:hint="cs"/>
          <w:rtl/>
        </w:rPr>
        <w:t xml:space="preserve">מאמין </w:t>
      </w:r>
      <w:bookmarkStart w:id="47546" w:name="_ETM_Q97_442750"/>
      <w:bookmarkStart w:id="47547" w:name="_ETM_Q97_443140"/>
      <w:bookmarkEnd w:id="47546"/>
      <w:bookmarkEnd w:id="47547"/>
      <w:r>
        <w:rPr>
          <w:rtl/>
        </w:rPr>
        <w:t xml:space="preserve">שבאופן </w:t>
      </w:r>
      <w:bookmarkStart w:id="47548" w:name="_ETM_Q97_443770"/>
      <w:bookmarkEnd w:id="47548"/>
      <w:r>
        <w:rPr>
          <w:rtl/>
        </w:rPr>
        <w:t>עקרוני</w:t>
      </w:r>
      <w:r>
        <w:rPr>
          <w:rFonts w:hint="cs"/>
          <w:rtl/>
        </w:rPr>
        <w:t xml:space="preserve"> –</w:t>
      </w:r>
      <w:r>
        <w:rPr>
          <w:rtl/>
        </w:rPr>
        <w:t xml:space="preserve"> </w:t>
      </w:r>
      <w:bookmarkStart w:id="47549" w:name="_ETM_Q97_444339"/>
      <w:bookmarkEnd w:id="47549"/>
      <w:r>
        <w:rPr>
          <w:rtl/>
        </w:rPr>
        <w:t xml:space="preserve">וצריך </w:t>
      </w:r>
      <w:bookmarkStart w:id="47550" w:name="_ETM_Q97_444850"/>
      <w:bookmarkEnd w:id="47550"/>
      <w:r>
        <w:rPr>
          <w:rtl/>
        </w:rPr>
        <w:t xml:space="preserve">הרבה </w:t>
      </w:r>
      <w:bookmarkStart w:id="47551" w:name="_ETM_Q97_445089"/>
      <w:bookmarkEnd w:id="47551"/>
      <w:r>
        <w:rPr>
          <w:rtl/>
        </w:rPr>
        <w:t>סי</w:t>
      </w:r>
      <w:r>
        <w:rPr>
          <w:rFonts w:hint="cs"/>
          <w:rtl/>
        </w:rPr>
        <w:t xml:space="preserve">יעתא דשמיא, </w:t>
      </w:r>
      <w:bookmarkStart w:id="47552" w:name="_ETM_Q97_445480"/>
      <w:bookmarkStart w:id="47553" w:name="_ETM_Q97_445810"/>
      <w:bookmarkEnd w:id="47552"/>
      <w:bookmarkEnd w:id="47553"/>
      <w:r>
        <w:rPr>
          <w:rFonts w:hint="cs"/>
          <w:rtl/>
        </w:rPr>
        <w:t xml:space="preserve">כן, </w:t>
      </w:r>
      <w:bookmarkStart w:id="47554" w:name="_ETM_Q97_446470"/>
      <w:bookmarkEnd w:id="47554"/>
      <w:r>
        <w:rPr>
          <w:rtl/>
        </w:rPr>
        <w:t xml:space="preserve">הרבה </w:t>
      </w:r>
      <w:bookmarkStart w:id="47555" w:name="_ETM_Q97_446890"/>
      <w:bookmarkEnd w:id="47555"/>
      <w:r>
        <w:rPr>
          <w:rtl/>
        </w:rPr>
        <w:t xml:space="preserve">מאוד </w:t>
      </w:r>
      <w:bookmarkStart w:id="47556" w:name="_ETM_Q97_447220"/>
      <w:bookmarkEnd w:id="47556"/>
      <w:r>
        <w:rPr>
          <w:rtl/>
        </w:rPr>
        <w:t xml:space="preserve">סייעתא </w:t>
      </w:r>
      <w:bookmarkStart w:id="47557" w:name="_ETM_Q97_447610"/>
      <w:bookmarkEnd w:id="47557"/>
      <w:r>
        <w:rPr>
          <w:rtl/>
        </w:rPr>
        <w:t xml:space="preserve">דשמיא </w:t>
      </w:r>
      <w:bookmarkStart w:id="47558" w:name="_ETM_Q97_448029"/>
      <w:bookmarkEnd w:id="47558"/>
      <w:r>
        <w:rPr>
          <w:rtl/>
        </w:rPr>
        <w:t xml:space="preserve">לעמוד </w:t>
      </w:r>
      <w:bookmarkStart w:id="47559" w:name="_ETM_Q97_448450"/>
      <w:bookmarkEnd w:id="47559"/>
      <w:r>
        <w:rPr>
          <w:rtl/>
        </w:rPr>
        <w:t>באתגרים</w:t>
      </w:r>
      <w:r>
        <w:rPr>
          <w:rFonts w:hint="cs"/>
          <w:rtl/>
        </w:rPr>
        <w:t>. מי</w:t>
      </w:r>
      <w:r>
        <w:rPr>
          <w:rtl/>
        </w:rPr>
        <w:t xml:space="preserve"> </w:t>
      </w:r>
      <w:bookmarkStart w:id="47560" w:name="_ETM_Q97_450990"/>
      <w:bookmarkEnd w:id="47560"/>
      <w:r>
        <w:rPr>
          <w:rtl/>
        </w:rPr>
        <w:t xml:space="preserve">כמוך </w:t>
      </w:r>
      <w:bookmarkStart w:id="47561" w:name="_ETM_Q97_451980"/>
      <w:bookmarkEnd w:id="47561"/>
      <w:r>
        <w:rPr>
          <w:rFonts w:hint="cs"/>
          <w:rtl/>
        </w:rPr>
        <w:t>ו</w:t>
      </w:r>
      <w:r>
        <w:rPr>
          <w:rtl/>
        </w:rPr>
        <w:t xml:space="preserve">כמו </w:t>
      </w:r>
      <w:bookmarkStart w:id="47562" w:name="_ETM_Q97_452279"/>
      <w:bookmarkEnd w:id="47562"/>
      <w:r>
        <w:rPr>
          <w:rtl/>
        </w:rPr>
        <w:t xml:space="preserve">אנשים </w:t>
      </w:r>
      <w:bookmarkStart w:id="47563" w:name="_ETM_Q97_452639"/>
      <w:bookmarkEnd w:id="47563"/>
      <w:r>
        <w:rPr>
          <w:rtl/>
        </w:rPr>
        <w:t>שי</w:t>
      </w:r>
      <w:r>
        <w:rPr>
          <w:rFonts w:hint="cs"/>
          <w:rtl/>
        </w:rPr>
        <w:t>ושבים כאן</w:t>
      </w:r>
      <w:r>
        <w:rPr>
          <w:rtl/>
        </w:rPr>
        <w:t xml:space="preserve"> </w:t>
      </w:r>
      <w:bookmarkStart w:id="47564" w:name="_ETM_Q97_453150"/>
      <w:bookmarkEnd w:id="47564"/>
      <w:r>
        <w:rPr>
          <w:rtl/>
        </w:rPr>
        <w:t>–</w:t>
      </w:r>
      <w:r>
        <w:rPr>
          <w:rFonts w:hint="cs"/>
          <w:rtl/>
        </w:rPr>
        <w:t xml:space="preserve"> </w:t>
      </w:r>
      <w:r>
        <w:rPr>
          <w:rtl/>
        </w:rPr>
        <w:t xml:space="preserve">כולם </w:t>
      </w:r>
      <w:bookmarkStart w:id="47565" w:name="_ETM_Q97_453839"/>
      <w:bookmarkEnd w:id="47565"/>
      <w:r>
        <w:rPr>
          <w:rtl/>
        </w:rPr>
        <w:t xml:space="preserve">יודעים </w:t>
      </w:r>
      <w:bookmarkStart w:id="47566" w:name="_ETM_Q97_454380"/>
      <w:bookmarkEnd w:id="47566"/>
      <w:r>
        <w:rPr>
          <w:rtl/>
        </w:rPr>
        <w:t xml:space="preserve">איפה </w:t>
      </w:r>
      <w:bookmarkStart w:id="47567" w:name="_ETM_Q97_454740"/>
      <w:bookmarkEnd w:id="47567"/>
      <w:r>
        <w:rPr>
          <w:rtl/>
        </w:rPr>
        <w:t xml:space="preserve">עמדנו </w:t>
      </w:r>
      <w:bookmarkStart w:id="47568" w:name="_ETM_Q97_455130"/>
      <w:bookmarkEnd w:id="47568"/>
      <w:r>
        <w:rPr>
          <w:rtl/>
        </w:rPr>
        <w:t xml:space="preserve">לפני </w:t>
      </w:r>
      <w:bookmarkStart w:id="47569" w:name="_ETM_Q97_455490"/>
      <w:bookmarkEnd w:id="47569"/>
      <w:r>
        <w:rPr>
          <w:rtl/>
        </w:rPr>
        <w:t xml:space="preserve">שנה </w:t>
      </w:r>
      <w:bookmarkStart w:id="47570" w:name="_ETM_Q97_456300"/>
      <w:bookmarkEnd w:id="47570"/>
      <w:r>
        <w:rPr>
          <w:rtl/>
        </w:rPr>
        <w:t xml:space="preserve">ואיפה </w:t>
      </w:r>
      <w:bookmarkStart w:id="47571" w:name="_ETM_Q97_456690"/>
      <w:bookmarkEnd w:id="47571"/>
      <w:r>
        <w:rPr>
          <w:rtl/>
        </w:rPr>
        <w:t xml:space="preserve">אנחנו </w:t>
      </w:r>
      <w:bookmarkStart w:id="47572" w:name="_ETM_Q97_456900"/>
      <w:bookmarkEnd w:id="47572"/>
      <w:r>
        <w:rPr>
          <w:rtl/>
        </w:rPr>
        <w:t xml:space="preserve">נמצאים </w:t>
      </w:r>
      <w:bookmarkStart w:id="47573" w:name="_ETM_Q97_457410"/>
      <w:bookmarkEnd w:id="47573"/>
      <w:r>
        <w:rPr>
          <w:rtl/>
        </w:rPr>
        <w:t>היום</w:t>
      </w:r>
      <w:r>
        <w:rPr>
          <w:rFonts w:hint="cs"/>
          <w:rtl/>
        </w:rPr>
        <w:t xml:space="preserve">; </w:t>
      </w:r>
      <w:bookmarkStart w:id="47574" w:name="_ETM_Q97_461188"/>
      <w:bookmarkEnd w:id="47574"/>
      <w:r>
        <w:rPr>
          <w:rFonts w:hint="cs"/>
          <w:rtl/>
        </w:rPr>
        <w:t>איפה עם</w:t>
      </w:r>
      <w:r>
        <w:rPr>
          <w:rtl/>
        </w:rPr>
        <w:t xml:space="preserve"> </w:t>
      </w:r>
      <w:bookmarkStart w:id="47575" w:name="_ETM_Q97_460020"/>
      <w:bookmarkEnd w:id="47575"/>
      <w:r>
        <w:rPr>
          <w:rtl/>
        </w:rPr>
        <w:t xml:space="preserve">ישראל </w:t>
      </w:r>
      <w:bookmarkStart w:id="47576" w:name="_ETM_Q97_461430"/>
      <w:bookmarkEnd w:id="47576"/>
      <w:r>
        <w:rPr>
          <w:rFonts w:hint="cs"/>
          <w:rtl/>
        </w:rPr>
        <w:t xml:space="preserve">עמד, איפה עם </w:t>
      </w:r>
      <w:r>
        <w:rPr>
          <w:rtl/>
        </w:rPr>
        <w:t xml:space="preserve">ישראל </w:t>
      </w:r>
      <w:bookmarkStart w:id="47577" w:name="_ETM_Q97_461849"/>
      <w:bookmarkEnd w:id="47577"/>
      <w:r>
        <w:rPr>
          <w:rtl/>
        </w:rPr>
        <w:t xml:space="preserve">עומד </w:t>
      </w:r>
      <w:bookmarkStart w:id="47578" w:name="_ETM_Q97_462180"/>
      <w:bookmarkEnd w:id="47578"/>
      <w:r>
        <w:rPr>
          <w:rtl/>
        </w:rPr>
        <w:t>היום</w:t>
      </w:r>
      <w:r w:rsidR="00600FEB">
        <w:rPr>
          <w:rFonts w:hint="cs"/>
          <w:rtl/>
        </w:rPr>
        <w:t>,</w:t>
      </w:r>
      <w:r>
        <w:rPr>
          <w:rtl/>
        </w:rPr>
        <w:t xml:space="preserve"> </w:t>
      </w:r>
      <w:bookmarkStart w:id="47579" w:name="_ETM_Q97_462809"/>
      <w:bookmarkEnd w:id="47579"/>
      <w:r>
        <w:rPr>
          <w:rtl/>
        </w:rPr>
        <w:t xml:space="preserve">מה </w:t>
      </w:r>
      <w:bookmarkStart w:id="47580" w:name="_ETM_Q97_462990"/>
      <w:bookmarkEnd w:id="47580"/>
      <w:r>
        <w:rPr>
          <w:rtl/>
        </w:rPr>
        <w:t xml:space="preserve">קרה </w:t>
      </w:r>
      <w:bookmarkStart w:id="47581" w:name="_ETM_Q97_463559"/>
      <w:bookmarkEnd w:id="47581"/>
      <w:r>
        <w:rPr>
          <w:rtl/>
        </w:rPr>
        <w:t xml:space="preserve">אז </w:t>
      </w:r>
      <w:bookmarkStart w:id="47582" w:name="_ETM_Q97_463740"/>
      <w:bookmarkEnd w:id="47582"/>
      <w:r>
        <w:rPr>
          <w:rtl/>
        </w:rPr>
        <w:t xml:space="preserve">ומה </w:t>
      </w:r>
      <w:bookmarkStart w:id="47583" w:name="_ETM_Q97_464039"/>
      <w:bookmarkEnd w:id="47583"/>
      <w:r>
        <w:rPr>
          <w:rtl/>
        </w:rPr>
        <w:t xml:space="preserve">קורה </w:t>
      </w:r>
      <w:bookmarkStart w:id="47584" w:name="_ETM_Q97_464370"/>
      <w:bookmarkEnd w:id="47584"/>
      <w:r>
        <w:rPr>
          <w:rtl/>
        </w:rPr>
        <w:t>היום</w:t>
      </w:r>
      <w:r>
        <w:rPr>
          <w:rFonts w:hint="cs"/>
          <w:rtl/>
        </w:rPr>
        <w:t xml:space="preserve"> </w:t>
      </w:r>
      <w:r w:rsidR="00600FEB">
        <w:rPr>
          <w:rFonts w:hint="eastAsia"/>
          <w:rtl/>
        </w:rPr>
        <w:t>–</w:t>
      </w:r>
      <w:r w:rsidR="00600FEB">
        <w:rPr>
          <w:rFonts w:hint="cs"/>
          <w:rtl/>
        </w:rPr>
        <w:t xml:space="preserve"> </w:t>
      </w:r>
      <w:r>
        <w:rPr>
          <w:rFonts w:hint="cs"/>
          <w:rtl/>
        </w:rPr>
        <w:t>אני</w:t>
      </w:r>
      <w:r>
        <w:rPr>
          <w:rtl/>
        </w:rPr>
        <w:t xml:space="preserve"> </w:t>
      </w:r>
      <w:bookmarkStart w:id="47585" w:name="_ETM_Q97_465300"/>
      <w:bookmarkEnd w:id="47585"/>
      <w:r>
        <w:rPr>
          <w:rtl/>
        </w:rPr>
        <w:t xml:space="preserve">יודע </w:t>
      </w:r>
      <w:bookmarkStart w:id="47586" w:name="_ETM_Q97_465690"/>
      <w:bookmarkStart w:id="47587" w:name="_ETM_Q97_466259"/>
      <w:bookmarkEnd w:id="47586"/>
      <w:bookmarkEnd w:id="47587"/>
      <w:r>
        <w:rPr>
          <w:rtl/>
        </w:rPr>
        <w:t xml:space="preserve">שזה </w:t>
      </w:r>
      <w:bookmarkStart w:id="47588" w:name="_ETM_Q97_466620"/>
      <w:bookmarkEnd w:id="47588"/>
      <w:r>
        <w:rPr>
          <w:rtl/>
        </w:rPr>
        <w:t xml:space="preserve">לא </w:t>
      </w:r>
      <w:bookmarkStart w:id="47589" w:name="_ETM_Q97_466830"/>
      <w:bookmarkEnd w:id="47589"/>
      <w:r>
        <w:rPr>
          <w:rtl/>
        </w:rPr>
        <w:t xml:space="preserve">תלוי </w:t>
      </w:r>
      <w:bookmarkStart w:id="47590" w:name="_ETM_Q97_467190"/>
      <w:bookmarkEnd w:id="47590"/>
      <w:r>
        <w:rPr>
          <w:rtl/>
        </w:rPr>
        <w:t>בבן</w:t>
      </w:r>
      <w:r>
        <w:rPr>
          <w:rFonts w:hint="cs"/>
          <w:rtl/>
        </w:rPr>
        <w:t xml:space="preserve"> </w:t>
      </w:r>
      <w:r>
        <w:rPr>
          <w:rtl/>
        </w:rPr>
        <w:t xml:space="preserve">אדם </w:t>
      </w:r>
      <w:bookmarkStart w:id="47591" w:name="_ETM_Q97_468029"/>
      <w:bookmarkEnd w:id="47591"/>
      <w:r>
        <w:rPr>
          <w:rtl/>
        </w:rPr>
        <w:t xml:space="preserve">ולא </w:t>
      </w:r>
      <w:bookmarkStart w:id="47592" w:name="_ETM_Q97_468300"/>
      <w:bookmarkEnd w:id="47592"/>
      <w:r>
        <w:rPr>
          <w:rtl/>
        </w:rPr>
        <w:t xml:space="preserve">תלוי </w:t>
      </w:r>
      <w:bookmarkStart w:id="47593" w:name="_ETM_Q97_468599"/>
      <w:bookmarkEnd w:id="47593"/>
      <w:r>
        <w:rPr>
          <w:rtl/>
        </w:rPr>
        <w:t>בזה</w:t>
      </w:r>
      <w:r>
        <w:rPr>
          <w:rFonts w:hint="cs"/>
          <w:rtl/>
        </w:rPr>
        <w:t>.</w:t>
      </w:r>
      <w:r>
        <w:rPr>
          <w:rtl/>
        </w:rPr>
        <w:t xml:space="preserve"> </w:t>
      </w:r>
      <w:bookmarkStart w:id="47594" w:name="_ETM_Q97_469729"/>
      <w:bookmarkEnd w:id="47594"/>
      <w:r>
        <w:rPr>
          <w:rtl/>
        </w:rPr>
        <w:t xml:space="preserve">בסופו </w:t>
      </w:r>
      <w:bookmarkStart w:id="47595" w:name="_ETM_Q97_470150"/>
      <w:bookmarkEnd w:id="47595"/>
      <w:r>
        <w:rPr>
          <w:rtl/>
        </w:rPr>
        <w:t xml:space="preserve">של </w:t>
      </w:r>
      <w:bookmarkStart w:id="47596" w:name="_ETM_Q97_470300"/>
      <w:bookmarkEnd w:id="47596"/>
      <w:r>
        <w:rPr>
          <w:rtl/>
        </w:rPr>
        <w:t xml:space="preserve">דבר </w:t>
      </w:r>
      <w:bookmarkStart w:id="47597" w:name="_ETM_Q97_470599"/>
      <w:bookmarkEnd w:id="47597"/>
      <w:r>
        <w:rPr>
          <w:rtl/>
        </w:rPr>
        <w:t xml:space="preserve">אפשר </w:t>
      </w:r>
      <w:bookmarkStart w:id="47598" w:name="_ETM_Q97_470870"/>
      <w:bookmarkEnd w:id="47598"/>
      <w:r>
        <w:rPr>
          <w:rtl/>
        </w:rPr>
        <w:t xml:space="preserve">לעשות </w:t>
      </w:r>
      <w:bookmarkStart w:id="47599" w:name="_ETM_Q97_471110"/>
      <w:bookmarkEnd w:id="47599"/>
      <w:r>
        <w:rPr>
          <w:rtl/>
        </w:rPr>
        <w:t xml:space="preserve">את </w:t>
      </w:r>
      <w:bookmarkStart w:id="47600" w:name="_ETM_Q97_471289"/>
      <w:bookmarkEnd w:id="47600"/>
      <w:r>
        <w:rPr>
          <w:rtl/>
        </w:rPr>
        <w:t>המקסימום</w:t>
      </w:r>
      <w:r w:rsidR="00600FEB">
        <w:rPr>
          <w:rFonts w:hint="cs"/>
          <w:rtl/>
        </w:rPr>
        <w:t>,</w:t>
      </w:r>
      <w:r>
        <w:rPr>
          <w:rtl/>
        </w:rPr>
        <w:t xml:space="preserve"> </w:t>
      </w:r>
      <w:bookmarkStart w:id="47601" w:name="_ETM_Q97_472279"/>
      <w:bookmarkEnd w:id="47601"/>
      <w:r>
        <w:rPr>
          <w:rtl/>
        </w:rPr>
        <w:t xml:space="preserve">אבל </w:t>
      </w:r>
      <w:bookmarkStart w:id="47602" w:name="_ETM_Q97_472669"/>
      <w:bookmarkEnd w:id="47602"/>
      <w:r>
        <w:rPr>
          <w:rtl/>
        </w:rPr>
        <w:t xml:space="preserve">כישרון </w:t>
      </w:r>
      <w:bookmarkStart w:id="47603" w:name="_ETM_Q97_473509"/>
      <w:bookmarkEnd w:id="47603"/>
      <w:r>
        <w:rPr>
          <w:rtl/>
        </w:rPr>
        <w:t xml:space="preserve">זה </w:t>
      </w:r>
      <w:bookmarkStart w:id="47604" w:name="_ETM_Q97_473629"/>
      <w:bookmarkEnd w:id="47604"/>
      <w:r>
        <w:rPr>
          <w:rtl/>
        </w:rPr>
        <w:t xml:space="preserve">דבר </w:t>
      </w:r>
      <w:bookmarkStart w:id="47605" w:name="_ETM_Q97_473960"/>
      <w:bookmarkEnd w:id="47605"/>
      <w:r>
        <w:rPr>
          <w:rtl/>
        </w:rPr>
        <w:t xml:space="preserve">שהוא </w:t>
      </w:r>
      <w:bookmarkStart w:id="47606" w:name="_ETM_Q97_474529"/>
      <w:bookmarkEnd w:id="47606"/>
      <w:r>
        <w:rPr>
          <w:rtl/>
        </w:rPr>
        <w:t>נדיר</w:t>
      </w:r>
      <w:r>
        <w:rPr>
          <w:rFonts w:hint="cs"/>
          <w:rtl/>
        </w:rPr>
        <w:t>.</w:t>
      </w:r>
      <w:r>
        <w:rPr>
          <w:rtl/>
        </w:rPr>
        <w:t xml:space="preserve"> </w:t>
      </w:r>
      <w:bookmarkStart w:id="47607" w:name="_ETM_Q97_474860"/>
      <w:bookmarkEnd w:id="47607"/>
      <w:r>
        <w:rPr>
          <w:rtl/>
        </w:rPr>
        <w:t xml:space="preserve">אתה </w:t>
      </w:r>
      <w:bookmarkStart w:id="47608" w:name="_ETM_Q97_475009"/>
      <w:bookmarkEnd w:id="47608"/>
      <w:r>
        <w:rPr>
          <w:rtl/>
        </w:rPr>
        <w:t xml:space="preserve">רואה </w:t>
      </w:r>
      <w:bookmarkStart w:id="47609" w:name="_ETM_Q97_475189"/>
      <w:bookmarkEnd w:id="47609"/>
      <w:r>
        <w:rPr>
          <w:rtl/>
        </w:rPr>
        <w:t xml:space="preserve">כישרון </w:t>
      </w:r>
      <w:bookmarkStart w:id="47610" w:name="_ETM_Q97_475729"/>
      <w:bookmarkEnd w:id="47610"/>
      <w:r>
        <w:rPr>
          <w:rtl/>
        </w:rPr>
        <w:t xml:space="preserve">אנושי </w:t>
      </w:r>
      <w:bookmarkStart w:id="47611" w:name="_ETM_Q97_477139"/>
      <w:bookmarkEnd w:id="47611"/>
      <w:r>
        <w:rPr>
          <w:rtl/>
        </w:rPr>
        <w:t xml:space="preserve">בלתי </w:t>
      </w:r>
      <w:bookmarkStart w:id="47612" w:name="_ETM_Q97_477469"/>
      <w:bookmarkEnd w:id="47612"/>
      <w:r>
        <w:rPr>
          <w:rtl/>
        </w:rPr>
        <w:t>נתפס</w:t>
      </w:r>
      <w:r>
        <w:rPr>
          <w:rFonts w:hint="cs"/>
          <w:rtl/>
        </w:rPr>
        <w:t>.</w:t>
      </w:r>
      <w:r>
        <w:rPr>
          <w:rtl/>
        </w:rPr>
        <w:t xml:space="preserve"> </w:t>
      </w:r>
      <w:bookmarkStart w:id="47613" w:name="_ETM_Q97_479330"/>
      <w:bookmarkEnd w:id="47613"/>
    </w:p>
    <w:p w:rsidR="001D4FBF" w:rsidRDefault="001D4FBF" w:rsidP="00041E97">
      <w:pPr>
        <w:rPr>
          <w:rtl/>
        </w:rPr>
      </w:pPr>
      <w:bookmarkStart w:id="47614" w:name="_ETM_Q97_480944"/>
      <w:bookmarkStart w:id="47615" w:name="_ETM_Q97_481063"/>
      <w:bookmarkEnd w:id="47614"/>
      <w:bookmarkEnd w:id="47615"/>
    </w:p>
    <w:p w:rsidR="001D4FBF" w:rsidRDefault="001D4FBF" w:rsidP="00600FEB">
      <w:pPr>
        <w:rPr>
          <w:rtl/>
        </w:rPr>
      </w:pPr>
      <w:bookmarkStart w:id="47616" w:name="_ETM_Q97_481089"/>
      <w:bookmarkStart w:id="47617" w:name="_ETM_Q97_481162"/>
      <w:bookmarkEnd w:id="47616"/>
      <w:bookmarkEnd w:id="47617"/>
      <w:r>
        <w:rPr>
          <w:rtl/>
        </w:rPr>
        <w:t xml:space="preserve">אבל </w:t>
      </w:r>
      <w:bookmarkStart w:id="47618" w:name="_ETM_Q97_479510"/>
      <w:bookmarkEnd w:id="47618"/>
      <w:r>
        <w:rPr>
          <w:rtl/>
        </w:rPr>
        <w:t xml:space="preserve">אני </w:t>
      </w:r>
      <w:bookmarkStart w:id="47619" w:name="_ETM_Q97_479600"/>
      <w:bookmarkEnd w:id="47619"/>
      <w:r>
        <w:rPr>
          <w:rtl/>
        </w:rPr>
        <w:t xml:space="preserve">רוצה </w:t>
      </w:r>
      <w:bookmarkStart w:id="47620" w:name="_ETM_Q97_479839"/>
      <w:bookmarkEnd w:id="47620"/>
      <w:r>
        <w:rPr>
          <w:rtl/>
        </w:rPr>
        <w:t xml:space="preserve">גם לומר </w:t>
      </w:r>
      <w:bookmarkStart w:id="47621" w:name="_ETM_Q97_480110"/>
      <w:bookmarkStart w:id="47622" w:name="_ETM_Q97_480290"/>
      <w:bookmarkEnd w:id="47621"/>
      <w:bookmarkEnd w:id="47622"/>
      <w:r>
        <w:rPr>
          <w:rtl/>
        </w:rPr>
        <w:t xml:space="preserve">עוד </w:t>
      </w:r>
      <w:bookmarkStart w:id="47623" w:name="_ETM_Q97_480470"/>
      <w:bookmarkEnd w:id="47623"/>
      <w:r>
        <w:rPr>
          <w:rtl/>
        </w:rPr>
        <w:t>משהו</w:t>
      </w:r>
      <w:r>
        <w:rPr>
          <w:rFonts w:hint="cs"/>
          <w:rtl/>
        </w:rPr>
        <w:t>.</w:t>
      </w:r>
      <w:r>
        <w:rPr>
          <w:rtl/>
        </w:rPr>
        <w:t xml:space="preserve"> </w:t>
      </w:r>
      <w:bookmarkStart w:id="47624" w:name="_ETM_Q97_481250"/>
      <w:bookmarkStart w:id="47625" w:name="_ETM_Q97_481460"/>
      <w:bookmarkEnd w:id="47624"/>
      <w:bookmarkEnd w:id="47625"/>
      <w:r>
        <w:rPr>
          <w:rFonts w:hint="cs"/>
          <w:rtl/>
        </w:rPr>
        <w:t>מ</w:t>
      </w:r>
      <w:r>
        <w:rPr>
          <w:rtl/>
        </w:rPr>
        <w:t xml:space="preserve">רוב </w:t>
      </w:r>
      <w:bookmarkStart w:id="47626" w:name="_ETM_Q97_480000"/>
      <w:bookmarkEnd w:id="47626"/>
      <w:r>
        <w:rPr>
          <w:rFonts w:hint="cs"/>
          <w:rtl/>
        </w:rPr>
        <w:t xml:space="preserve">הוויכוחים </w:t>
      </w:r>
      <w:bookmarkStart w:id="47627" w:name="_ETM_Q97_480240"/>
      <w:bookmarkStart w:id="47628" w:name="_ETM_Q97_480390"/>
      <w:bookmarkStart w:id="47629" w:name="_ETM_Q97_481170"/>
      <w:bookmarkStart w:id="47630" w:name="_ETM_Q97_481410"/>
      <w:bookmarkStart w:id="47631" w:name="_ETM_Q97_482100"/>
      <w:bookmarkStart w:id="47632" w:name="_ETM_Q97_482669"/>
      <w:bookmarkEnd w:id="47627"/>
      <w:bookmarkEnd w:id="47628"/>
      <w:bookmarkEnd w:id="47629"/>
      <w:bookmarkEnd w:id="47630"/>
      <w:bookmarkEnd w:id="47631"/>
      <w:bookmarkEnd w:id="47632"/>
      <w:r>
        <w:rPr>
          <w:rtl/>
        </w:rPr>
        <w:t>הפוליטי</w:t>
      </w:r>
      <w:r>
        <w:rPr>
          <w:rFonts w:hint="cs"/>
          <w:rtl/>
        </w:rPr>
        <w:t>ים</w:t>
      </w:r>
      <w:r>
        <w:rPr>
          <w:rtl/>
        </w:rPr>
        <w:t xml:space="preserve"> </w:t>
      </w:r>
      <w:bookmarkStart w:id="47633" w:name="_ETM_Q97_484529"/>
      <w:bookmarkEnd w:id="47633"/>
      <w:r>
        <w:rPr>
          <w:rFonts w:hint="cs"/>
          <w:rtl/>
        </w:rPr>
        <w:t>וה</w:t>
      </w:r>
      <w:r>
        <w:rPr>
          <w:rtl/>
        </w:rPr>
        <w:t xml:space="preserve">סגנון </w:t>
      </w:r>
      <w:bookmarkStart w:id="47634" w:name="_ETM_Q97_484920"/>
      <w:bookmarkEnd w:id="47634"/>
      <w:r>
        <w:rPr>
          <w:rtl/>
        </w:rPr>
        <w:t>הפוליטי</w:t>
      </w:r>
      <w:bookmarkStart w:id="47635" w:name="_ETM_Q97_485939"/>
      <w:bookmarkEnd w:id="47635"/>
      <w:r>
        <w:rPr>
          <w:rFonts w:hint="cs"/>
          <w:rtl/>
        </w:rPr>
        <w:t xml:space="preserve"> </w:t>
      </w:r>
      <w:r>
        <w:rPr>
          <w:rtl/>
        </w:rPr>
        <w:t>–</w:t>
      </w:r>
      <w:r>
        <w:rPr>
          <w:rFonts w:hint="cs"/>
          <w:rtl/>
        </w:rPr>
        <w:t xml:space="preserve"> </w:t>
      </w:r>
      <w:r>
        <w:rPr>
          <w:rtl/>
        </w:rPr>
        <w:t xml:space="preserve">ויש </w:t>
      </w:r>
      <w:bookmarkStart w:id="47636" w:name="_ETM_Q97_486269"/>
      <w:bookmarkEnd w:id="47636"/>
      <w:r>
        <w:rPr>
          <w:rtl/>
        </w:rPr>
        <w:t xml:space="preserve">דברים </w:t>
      </w:r>
      <w:bookmarkStart w:id="47637" w:name="_ETM_Q97_486540"/>
      <w:bookmarkEnd w:id="47637"/>
      <w:r>
        <w:rPr>
          <w:rtl/>
        </w:rPr>
        <w:t>ש</w:t>
      </w:r>
      <w:bookmarkStart w:id="47638" w:name="_ETM_Q97_486990"/>
      <w:bookmarkEnd w:id="47638"/>
      <w:r>
        <w:rPr>
          <w:rtl/>
        </w:rPr>
        <w:t xml:space="preserve">אפשר </w:t>
      </w:r>
      <w:bookmarkStart w:id="47639" w:name="_ETM_Q97_487290"/>
      <w:bookmarkEnd w:id="47639"/>
      <w:r>
        <w:rPr>
          <w:rtl/>
        </w:rPr>
        <w:t xml:space="preserve">להתווכח </w:t>
      </w:r>
      <w:bookmarkStart w:id="47640" w:name="_ETM_Q97_487890"/>
      <w:bookmarkEnd w:id="47640"/>
      <w:r>
        <w:rPr>
          <w:rtl/>
        </w:rPr>
        <w:t>עליהם</w:t>
      </w:r>
      <w:r>
        <w:rPr>
          <w:rFonts w:hint="cs"/>
          <w:rtl/>
        </w:rPr>
        <w:t>.</w:t>
      </w:r>
      <w:r>
        <w:rPr>
          <w:rtl/>
        </w:rPr>
        <w:t xml:space="preserve"> </w:t>
      </w:r>
      <w:bookmarkStart w:id="47641" w:name="_ETM_Q97_488190"/>
      <w:bookmarkEnd w:id="47641"/>
      <w:r>
        <w:rPr>
          <w:rtl/>
        </w:rPr>
        <w:t xml:space="preserve">אני </w:t>
      </w:r>
      <w:bookmarkStart w:id="47642" w:name="_ETM_Q97_488400"/>
      <w:bookmarkEnd w:id="47642"/>
      <w:r>
        <w:rPr>
          <w:rFonts w:hint="cs"/>
          <w:rtl/>
        </w:rPr>
        <w:t xml:space="preserve">נמצא </w:t>
      </w:r>
      <w:bookmarkStart w:id="47643" w:name="_ETM_Q97_488639"/>
      <w:bookmarkEnd w:id="47643"/>
      <w:r>
        <w:rPr>
          <w:rtl/>
        </w:rPr>
        <w:t xml:space="preserve">בוועדת </w:t>
      </w:r>
      <w:bookmarkStart w:id="47644" w:name="_ETM_Q97_489029"/>
      <w:bookmarkEnd w:id="47644"/>
      <w:r>
        <w:rPr>
          <w:rtl/>
        </w:rPr>
        <w:t xml:space="preserve">כספים </w:t>
      </w:r>
      <w:bookmarkStart w:id="47645" w:name="_ETM_Q97_489389"/>
      <w:bookmarkEnd w:id="47645"/>
      <w:r>
        <w:rPr>
          <w:rtl/>
        </w:rPr>
        <w:t xml:space="preserve">הרבה </w:t>
      </w:r>
      <w:bookmarkStart w:id="47646" w:name="_ETM_Q97_489600"/>
      <w:bookmarkEnd w:id="47646"/>
      <w:r>
        <w:rPr>
          <w:rtl/>
        </w:rPr>
        <w:t xml:space="preserve">בדיונים </w:t>
      </w:r>
      <w:bookmarkStart w:id="47647" w:name="_ETM_Q97_490110"/>
      <w:bookmarkEnd w:id="47647"/>
      <w:r>
        <w:rPr>
          <w:rtl/>
        </w:rPr>
        <w:t>האלה</w:t>
      </w:r>
      <w:r w:rsidR="00600FEB">
        <w:rPr>
          <w:rFonts w:hint="cs"/>
          <w:rtl/>
        </w:rPr>
        <w:t>.</w:t>
      </w:r>
      <w:r>
        <w:rPr>
          <w:rtl/>
        </w:rPr>
        <w:t xml:space="preserve"> </w:t>
      </w:r>
      <w:bookmarkStart w:id="47648" w:name="_ETM_Q97_490290"/>
      <w:bookmarkEnd w:id="47648"/>
      <w:r>
        <w:rPr>
          <w:rtl/>
        </w:rPr>
        <w:t xml:space="preserve">אפשר </w:t>
      </w:r>
      <w:bookmarkStart w:id="47649" w:name="_ETM_Q97_490529"/>
      <w:bookmarkEnd w:id="47649"/>
      <w:r>
        <w:rPr>
          <w:rtl/>
        </w:rPr>
        <w:t xml:space="preserve">להתווכח </w:t>
      </w:r>
      <w:bookmarkStart w:id="47650" w:name="_ETM_Q97_491070"/>
      <w:bookmarkEnd w:id="47650"/>
      <w:r>
        <w:rPr>
          <w:rtl/>
        </w:rPr>
        <w:t>עליהם</w:t>
      </w:r>
      <w:r w:rsidR="00600FEB">
        <w:rPr>
          <w:rFonts w:hint="cs"/>
          <w:rtl/>
        </w:rPr>
        <w:t>,</w:t>
      </w:r>
      <w:r>
        <w:rPr>
          <w:rtl/>
        </w:rPr>
        <w:t xml:space="preserve"> </w:t>
      </w:r>
      <w:bookmarkStart w:id="47651" w:name="_ETM_Q97_491760"/>
      <w:bookmarkEnd w:id="47651"/>
      <w:r>
        <w:rPr>
          <w:rtl/>
        </w:rPr>
        <w:t xml:space="preserve">אבל </w:t>
      </w:r>
      <w:bookmarkStart w:id="47652" w:name="_ETM_Q97_492029"/>
      <w:bookmarkEnd w:id="47652"/>
      <w:r>
        <w:rPr>
          <w:rtl/>
        </w:rPr>
        <w:t xml:space="preserve">למשל </w:t>
      </w:r>
      <w:bookmarkStart w:id="47653" w:name="_ETM_Q97_492570"/>
      <w:bookmarkEnd w:id="47653"/>
      <w:r>
        <w:rPr>
          <w:rtl/>
        </w:rPr>
        <w:t xml:space="preserve">על </w:t>
      </w:r>
      <w:bookmarkStart w:id="47654" w:name="_ETM_Q97_492690"/>
      <w:bookmarkEnd w:id="47654"/>
      <w:r>
        <w:rPr>
          <w:rtl/>
        </w:rPr>
        <w:t xml:space="preserve">החוק </w:t>
      </w:r>
      <w:bookmarkStart w:id="47655" w:name="_ETM_Q97_493019"/>
      <w:bookmarkEnd w:id="47655"/>
      <w:r>
        <w:rPr>
          <w:rtl/>
        </w:rPr>
        <w:t xml:space="preserve">הזה </w:t>
      </w:r>
      <w:bookmarkStart w:id="47656" w:name="_ETM_Q97_493320"/>
      <w:bookmarkEnd w:id="47656"/>
      <w:r>
        <w:rPr>
          <w:rtl/>
        </w:rPr>
        <w:t xml:space="preserve">אני </w:t>
      </w:r>
      <w:bookmarkStart w:id="47657" w:name="_ETM_Q97_493469"/>
      <w:bookmarkEnd w:id="47657"/>
      <w:r>
        <w:rPr>
          <w:rtl/>
        </w:rPr>
        <w:t xml:space="preserve">לא </w:t>
      </w:r>
      <w:bookmarkStart w:id="47658" w:name="_ETM_Q97_493559"/>
      <w:bookmarkEnd w:id="47658"/>
      <w:r>
        <w:rPr>
          <w:rtl/>
        </w:rPr>
        <w:t xml:space="preserve">חושב </w:t>
      </w:r>
      <w:bookmarkStart w:id="47659" w:name="_ETM_Q97_493769"/>
      <w:bookmarkEnd w:id="47659"/>
      <w:r>
        <w:rPr>
          <w:rtl/>
        </w:rPr>
        <w:t xml:space="preserve">שיש </w:t>
      </w:r>
      <w:bookmarkStart w:id="47660" w:name="_ETM_Q97_494009"/>
      <w:bookmarkEnd w:id="47660"/>
      <w:r>
        <w:rPr>
          <w:rtl/>
        </w:rPr>
        <w:t xml:space="preserve">מישהו </w:t>
      </w:r>
      <w:bookmarkStart w:id="47661" w:name="_ETM_Q97_494250"/>
      <w:bookmarkEnd w:id="47661"/>
      <w:r>
        <w:rPr>
          <w:rtl/>
        </w:rPr>
        <w:t>שמתווכח</w:t>
      </w:r>
      <w:r>
        <w:rPr>
          <w:rFonts w:hint="cs"/>
          <w:rtl/>
        </w:rPr>
        <w:t>.</w:t>
      </w:r>
      <w:r>
        <w:rPr>
          <w:rtl/>
        </w:rPr>
        <w:t xml:space="preserve"> </w:t>
      </w:r>
      <w:bookmarkStart w:id="47662" w:name="_ETM_Q97_495490"/>
      <w:bookmarkEnd w:id="47662"/>
      <w:r>
        <w:rPr>
          <w:rtl/>
        </w:rPr>
        <w:t xml:space="preserve">אני </w:t>
      </w:r>
      <w:bookmarkStart w:id="47663" w:name="_ETM_Q97_495700"/>
      <w:bookmarkEnd w:id="47663"/>
      <w:r>
        <w:rPr>
          <w:rtl/>
        </w:rPr>
        <w:t xml:space="preserve">לא </w:t>
      </w:r>
      <w:bookmarkStart w:id="47664" w:name="_ETM_Q97_495820"/>
      <w:bookmarkEnd w:id="47664"/>
      <w:r>
        <w:rPr>
          <w:rtl/>
        </w:rPr>
        <w:t xml:space="preserve">חושב </w:t>
      </w:r>
      <w:bookmarkStart w:id="47665" w:name="_ETM_Q97_496270"/>
      <w:bookmarkEnd w:id="47665"/>
      <w:r>
        <w:rPr>
          <w:rtl/>
        </w:rPr>
        <w:t>ש</w:t>
      </w:r>
      <w:r>
        <w:rPr>
          <w:rFonts w:hint="cs"/>
          <w:rtl/>
        </w:rPr>
        <w:t>ל</w:t>
      </w:r>
      <w:r>
        <w:rPr>
          <w:rtl/>
        </w:rPr>
        <w:t xml:space="preserve">מישהו </w:t>
      </w:r>
      <w:bookmarkStart w:id="47666" w:name="_ETM_Q97_497660"/>
      <w:bookmarkEnd w:id="47666"/>
      <w:r>
        <w:rPr>
          <w:rtl/>
        </w:rPr>
        <w:t>נראה</w:t>
      </w:r>
      <w:bookmarkStart w:id="47667" w:name="_ETM_Q97_498080"/>
      <w:bookmarkEnd w:id="47667"/>
      <w:r>
        <w:rPr>
          <w:rFonts w:hint="cs"/>
          <w:rtl/>
        </w:rPr>
        <w:t>,</w:t>
      </w:r>
      <w:r>
        <w:rPr>
          <w:rtl/>
        </w:rPr>
        <w:t xml:space="preserve"> </w:t>
      </w:r>
      <w:bookmarkStart w:id="47668" w:name="_ETM_Q97_498260"/>
      <w:bookmarkEnd w:id="47668"/>
      <w:r>
        <w:rPr>
          <w:rtl/>
        </w:rPr>
        <w:t xml:space="preserve">במצב </w:t>
      </w:r>
      <w:bookmarkStart w:id="47669" w:name="_ETM_Q97_499460"/>
      <w:bookmarkEnd w:id="47669"/>
      <w:r>
        <w:rPr>
          <w:rtl/>
        </w:rPr>
        <w:t>ש</w:t>
      </w:r>
      <w:r>
        <w:rPr>
          <w:rFonts w:hint="cs"/>
          <w:rtl/>
        </w:rPr>
        <w:t xml:space="preserve">בו </w:t>
      </w:r>
      <w:r>
        <w:rPr>
          <w:rtl/>
        </w:rPr>
        <w:t xml:space="preserve">מדינת </w:t>
      </w:r>
      <w:bookmarkStart w:id="47670" w:name="_ETM_Q97_500149"/>
      <w:bookmarkEnd w:id="47670"/>
      <w:r>
        <w:rPr>
          <w:rtl/>
        </w:rPr>
        <w:t xml:space="preserve">ישראל </w:t>
      </w:r>
      <w:bookmarkStart w:id="47671" w:name="_ETM_Q97_500569"/>
      <w:bookmarkEnd w:id="47671"/>
      <w:r>
        <w:rPr>
          <w:rtl/>
        </w:rPr>
        <w:t xml:space="preserve">נמצאת </w:t>
      </w:r>
      <w:bookmarkStart w:id="47672" w:name="_ETM_Q97_501050"/>
      <w:bookmarkEnd w:id="47672"/>
      <w:r>
        <w:rPr>
          <w:rtl/>
        </w:rPr>
        <w:t>היום</w:t>
      </w:r>
      <w:r>
        <w:rPr>
          <w:rFonts w:hint="cs"/>
          <w:rtl/>
        </w:rPr>
        <w:t>,</w:t>
      </w:r>
      <w:r>
        <w:rPr>
          <w:rtl/>
        </w:rPr>
        <w:t xml:space="preserve"> </w:t>
      </w:r>
      <w:bookmarkStart w:id="47673" w:name="_ETM_Q97_501859"/>
      <w:bookmarkEnd w:id="47673"/>
      <w:r>
        <w:rPr>
          <w:rtl/>
        </w:rPr>
        <w:t xml:space="preserve">שלא </w:t>
      </w:r>
      <w:bookmarkStart w:id="47674" w:name="_ETM_Q97_502249"/>
      <w:bookmarkEnd w:id="47674"/>
      <w:r>
        <w:rPr>
          <w:rtl/>
        </w:rPr>
        <w:t xml:space="preserve">צריך </w:t>
      </w:r>
      <w:bookmarkStart w:id="47675" w:name="_ETM_Q97_502939"/>
      <w:bookmarkEnd w:id="47675"/>
      <w:r>
        <w:rPr>
          <w:rtl/>
        </w:rPr>
        <w:t xml:space="preserve">להקפיא </w:t>
      </w:r>
      <w:bookmarkStart w:id="47676" w:name="_ETM_Q97_503449"/>
      <w:bookmarkEnd w:id="47676"/>
      <w:r>
        <w:rPr>
          <w:rtl/>
        </w:rPr>
        <w:t xml:space="preserve">שכר </w:t>
      </w:r>
      <w:bookmarkStart w:id="47677" w:name="_ETM_Q97_504890"/>
      <w:bookmarkStart w:id="47678" w:name="_ETM_Q97_505700"/>
      <w:bookmarkEnd w:id="47677"/>
      <w:bookmarkEnd w:id="47678"/>
      <w:r>
        <w:rPr>
          <w:rFonts w:hint="cs"/>
          <w:rtl/>
        </w:rPr>
        <w:t xml:space="preserve">לעלות </w:t>
      </w:r>
      <w:bookmarkStart w:id="47679" w:name="_ETM_Q97_506270"/>
      <w:bookmarkStart w:id="47680" w:name="_ETM_Q97_507080"/>
      <w:bookmarkEnd w:id="47679"/>
      <w:bookmarkEnd w:id="47680"/>
      <w:r>
        <w:rPr>
          <w:rtl/>
        </w:rPr>
        <w:t>הממוצעת</w:t>
      </w:r>
      <w:r>
        <w:rPr>
          <w:rFonts w:hint="cs"/>
          <w:rtl/>
        </w:rPr>
        <w:t>.</w:t>
      </w:r>
      <w:r>
        <w:rPr>
          <w:rtl/>
        </w:rPr>
        <w:t xml:space="preserve"> </w:t>
      </w:r>
      <w:bookmarkStart w:id="47681" w:name="_ETM_Q97_508220"/>
      <w:bookmarkEnd w:id="47681"/>
      <w:r>
        <w:rPr>
          <w:rtl/>
        </w:rPr>
        <w:t>להקפיא</w:t>
      </w:r>
      <w:r w:rsidR="00600FEB">
        <w:rPr>
          <w:rFonts w:hint="cs"/>
          <w:rtl/>
        </w:rPr>
        <w:t>,</w:t>
      </w:r>
      <w:r>
        <w:rPr>
          <w:rtl/>
        </w:rPr>
        <w:t xml:space="preserve"> </w:t>
      </w:r>
      <w:bookmarkStart w:id="47682" w:name="_ETM_Q97_508730"/>
      <w:bookmarkEnd w:id="47682"/>
      <w:r>
        <w:rPr>
          <w:rtl/>
        </w:rPr>
        <w:t xml:space="preserve">לא </w:t>
      </w:r>
      <w:bookmarkStart w:id="47683" w:name="_ETM_Q97_508850"/>
      <w:bookmarkEnd w:id="47683"/>
      <w:r>
        <w:rPr>
          <w:rtl/>
        </w:rPr>
        <w:t xml:space="preserve">להוריד </w:t>
      </w:r>
      <w:bookmarkStart w:id="47684" w:name="_ETM_Q97_509240"/>
      <w:bookmarkEnd w:id="47684"/>
      <w:r>
        <w:rPr>
          <w:rtl/>
        </w:rPr>
        <w:t>שכר</w:t>
      </w:r>
      <w:r>
        <w:rPr>
          <w:rFonts w:hint="cs"/>
          <w:rtl/>
        </w:rPr>
        <w:t>,</w:t>
      </w:r>
      <w:r>
        <w:rPr>
          <w:rtl/>
        </w:rPr>
        <w:t xml:space="preserve"> </w:t>
      </w:r>
      <w:bookmarkStart w:id="47685" w:name="_ETM_Q97_509690"/>
      <w:bookmarkEnd w:id="47685"/>
      <w:r>
        <w:rPr>
          <w:rtl/>
        </w:rPr>
        <w:t xml:space="preserve">אבל </w:t>
      </w:r>
      <w:bookmarkStart w:id="47686" w:name="_ETM_Q97_509869"/>
      <w:bookmarkEnd w:id="47686"/>
      <w:r>
        <w:rPr>
          <w:rtl/>
        </w:rPr>
        <w:t xml:space="preserve">להקפיא </w:t>
      </w:r>
      <w:bookmarkStart w:id="47687" w:name="_ETM_Q97_510200"/>
      <w:bookmarkEnd w:id="47687"/>
      <w:r>
        <w:rPr>
          <w:rtl/>
        </w:rPr>
        <w:t>שכ</w:t>
      </w:r>
      <w:r>
        <w:rPr>
          <w:rFonts w:hint="cs"/>
          <w:rtl/>
        </w:rPr>
        <w:t>ר.</w:t>
      </w:r>
      <w:r>
        <w:rPr>
          <w:rtl/>
        </w:rPr>
        <w:t xml:space="preserve"> </w:t>
      </w:r>
      <w:bookmarkStart w:id="47688" w:name="_ETM_Q97_510589"/>
      <w:bookmarkEnd w:id="47688"/>
      <w:r>
        <w:rPr>
          <w:rtl/>
        </w:rPr>
        <w:t xml:space="preserve">אני </w:t>
      </w:r>
      <w:bookmarkStart w:id="47689" w:name="_ETM_Q97_510680"/>
      <w:bookmarkEnd w:id="47689"/>
      <w:r>
        <w:rPr>
          <w:rtl/>
        </w:rPr>
        <w:t xml:space="preserve">חושב </w:t>
      </w:r>
      <w:bookmarkStart w:id="47690" w:name="_ETM_Q97_510860"/>
      <w:bookmarkEnd w:id="47690"/>
      <w:r>
        <w:rPr>
          <w:rtl/>
        </w:rPr>
        <w:t xml:space="preserve">שכל </w:t>
      </w:r>
      <w:bookmarkStart w:id="47691" w:name="_ETM_Q97_511190"/>
      <w:bookmarkEnd w:id="47691"/>
      <w:r>
        <w:rPr>
          <w:rFonts w:hint="cs"/>
          <w:rtl/>
        </w:rPr>
        <w:t>אחד</w:t>
      </w:r>
      <w:r>
        <w:rPr>
          <w:rtl/>
        </w:rPr>
        <w:t xml:space="preserve"> </w:t>
      </w:r>
      <w:bookmarkStart w:id="47692" w:name="_ETM_Q97_511430"/>
      <w:bookmarkEnd w:id="47692"/>
      <w:r>
        <w:rPr>
          <w:rtl/>
        </w:rPr>
        <w:t xml:space="preserve">מסכים </w:t>
      </w:r>
      <w:bookmarkStart w:id="47693" w:name="_ETM_Q97_511790"/>
      <w:bookmarkEnd w:id="47693"/>
      <w:r>
        <w:rPr>
          <w:rtl/>
        </w:rPr>
        <w:t xml:space="preserve">עם </w:t>
      </w:r>
      <w:bookmarkStart w:id="47694" w:name="_ETM_Q97_511880"/>
      <w:bookmarkEnd w:id="47694"/>
      <w:r>
        <w:rPr>
          <w:rtl/>
        </w:rPr>
        <w:t xml:space="preserve">הדבר </w:t>
      </w:r>
      <w:bookmarkStart w:id="47695" w:name="_ETM_Q97_512270"/>
      <w:bookmarkEnd w:id="47695"/>
      <w:r>
        <w:rPr>
          <w:rtl/>
        </w:rPr>
        <w:t>הזה</w:t>
      </w:r>
      <w:r>
        <w:rPr>
          <w:rFonts w:hint="cs"/>
          <w:rtl/>
        </w:rPr>
        <w:t>.</w:t>
      </w:r>
      <w:r>
        <w:rPr>
          <w:rtl/>
        </w:rPr>
        <w:t xml:space="preserve"> </w:t>
      </w:r>
      <w:bookmarkStart w:id="47696" w:name="_ETM_Q97_513790"/>
      <w:bookmarkEnd w:id="47696"/>
      <w:r>
        <w:rPr>
          <w:rtl/>
        </w:rPr>
        <w:t xml:space="preserve">זה </w:t>
      </w:r>
      <w:bookmarkStart w:id="47697" w:name="_ETM_Q97_514000"/>
      <w:bookmarkEnd w:id="47697"/>
      <w:r>
        <w:rPr>
          <w:rtl/>
        </w:rPr>
        <w:t xml:space="preserve">גם </w:t>
      </w:r>
      <w:bookmarkStart w:id="47698" w:name="_ETM_Q97_514210"/>
      <w:bookmarkEnd w:id="47698"/>
      <w:r>
        <w:rPr>
          <w:rtl/>
        </w:rPr>
        <w:t xml:space="preserve">לא </w:t>
      </w:r>
      <w:bookmarkStart w:id="47699" w:name="_ETM_Q97_514360"/>
      <w:bookmarkEnd w:id="47699"/>
      <w:r>
        <w:rPr>
          <w:rtl/>
        </w:rPr>
        <w:t xml:space="preserve">מעכב </w:t>
      </w:r>
      <w:bookmarkStart w:id="47700" w:name="_ETM_Q97_514930"/>
      <w:bookmarkEnd w:id="47700"/>
      <w:r>
        <w:rPr>
          <w:rFonts w:hint="cs"/>
          <w:rtl/>
        </w:rPr>
        <w:t>את ה</w:t>
      </w:r>
      <w:r>
        <w:rPr>
          <w:rtl/>
        </w:rPr>
        <w:t xml:space="preserve">חוק </w:t>
      </w:r>
      <w:bookmarkStart w:id="47701" w:name="_ETM_Q97_515230"/>
      <w:bookmarkEnd w:id="47701"/>
      <w:r>
        <w:rPr>
          <w:rtl/>
        </w:rPr>
        <w:t xml:space="preserve">הבא </w:t>
      </w:r>
      <w:bookmarkStart w:id="47702" w:name="_ETM_Q97_515680"/>
      <w:bookmarkEnd w:id="47702"/>
      <w:r>
        <w:rPr>
          <w:rtl/>
        </w:rPr>
        <w:t xml:space="preserve">או </w:t>
      </w:r>
      <w:bookmarkStart w:id="47703" w:name="_ETM_Q97_515770"/>
      <w:bookmarkEnd w:id="47703"/>
      <w:r>
        <w:rPr>
          <w:rtl/>
        </w:rPr>
        <w:t xml:space="preserve">ועדה </w:t>
      </w:r>
      <w:bookmarkStart w:id="47704" w:name="_ETM_Q97_516190"/>
      <w:bookmarkEnd w:id="47704"/>
      <w:r>
        <w:rPr>
          <w:rtl/>
        </w:rPr>
        <w:t xml:space="preserve">מחר </w:t>
      </w:r>
      <w:bookmarkStart w:id="47705" w:name="_ETM_Q97_516579"/>
      <w:bookmarkEnd w:id="47705"/>
      <w:r>
        <w:rPr>
          <w:rtl/>
        </w:rPr>
        <w:t>בבוקר</w:t>
      </w:r>
      <w:r>
        <w:rPr>
          <w:rFonts w:hint="cs"/>
          <w:rtl/>
        </w:rPr>
        <w:t>,</w:t>
      </w:r>
      <w:r>
        <w:rPr>
          <w:rtl/>
        </w:rPr>
        <w:t xml:space="preserve"> </w:t>
      </w:r>
      <w:bookmarkStart w:id="47706" w:name="_ETM_Q97_517210"/>
      <w:bookmarkEnd w:id="47706"/>
      <w:r>
        <w:rPr>
          <w:rtl/>
        </w:rPr>
        <w:t xml:space="preserve">הפיליבסטר </w:t>
      </w:r>
      <w:bookmarkStart w:id="47707" w:name="_ETM_Q97_517989"/>
      <w:bookmarkEnd w:id="47707"/>
      <w:r>
        <w:rPr>
          <w:rtl/>
        </w:rPr>
        <w:t>הזה</w:t>
      </w:r>
      <w:r>
        <w:rPr>
          <w:rFonts w:hint="cs"/>
          <w:rtl/>
        </w:rPr>
        <w:t>.</w:t>
      </w:r>
      <w:r>
        <w:rPr>
          <w:rtl/>
        </w:rPr>
        <w:t xml:space="preserve"> </w:t>
      </w:r>
      <w:bookmarkStart w:id="47708" w:name="_ETM_Q97_518819"/>
      <w:bookmarkStart w:id="47709" w:name="_ETM_Q97_518548"/>
      <w:bookmarkStart w:id="47710" w:name="_ETM_Q97_518879"/>
      <w:bookmarkStart w:id="47711" w:name="_ETM_Q97_518969"/>
      <w:bookmarkEnd w:id="47708"/>
      <w:bookmarkEnd w:id="47709"/>
      <w:bookmarkEnd w:id="47710"/>
      <w:bookmarkEnd w:id="47711"/>
      <w:r>
        <w:rPr>
          <w:rtl/>
        </w:rPr>
        <w:t xml:space="preserve">כנראה </w:t>
      </w:r>
      <w:bookmarkStart w:id="47712" w:name="_ETM_Q97_519839"/>
      <w:bookmarkEnd w:id="47712"/>
      <w:r>
        <w:rPr>
          <w:rtl/>
        </w:rPr>
        <w:t>של</w:t>
      </w:r>
      <w:bookmarkStart w:id="47713" w:name="_ETM_Q97_520079"/>
      <w:bookmarkEnd w:id="47713"/>
      <w:r>
        <w:rPr>
          <w:rtl/>
        </w:rPr>
        <w:t xml:space="preserve">תקשורת </w:t>
      </w:r>
      <w:bookmarkStart w:id="47714" w:name="_ETM_Q97_520589"/>
      <w:bookmarkEnd w:id="47714"/>
      <w:r>
        <w:rPr>
          <w:rtl/>
        </w:rPr>
        <w:t xml:space="preserve">יש </w:t>
      </w:r>
      <w:bookmarkStart w:id="47715" w:name="_ETM_Q97_520739"/>
      <w:bookmarkEnd w:id="47715"/>
      <w:r>
        <w:rPr>
          <w:rtl/>
        </w:rPr>
        <w:t xml:space="preserve">כוח </w:t>
      </w:r>
      <w:bookmarkStart w:id="47716" w:name="_ETM_Q97_521039"/>
      <w:bookmarkEnd w:id="47716"/>
      <w:r>
        <w:rPr>
          <w:rtl/>
        </w:rPr>
        <w:t xml:space="preserve">חזק </w:t>
      </w:r>
      <w:bookmarkStart w:id="47717" w:name="_ETM_Q97_521399"/>
      <w:bookmarkEnd w:id="47717"/>
      <w:r>
        <w:rPr>
          <w:rtl/>
        </w:rPr>
        <w:t>מאוד</w:t>
      </w:r>
      <w:r>
        <w:rPr>
          <w:rFonts w:hint="cs"/>
          <w:rtl/>
        </w:rPr>
        <w:t>.</w:t>
      </w:r>
      <w:r>
        <w:rPr>
          <w:rtl/>
        </w:rPr>
        <w:t xml:space="preserve"> </w:t>
      </w:r>
      <w:bookmarkStart w:id="47718" w:name="_ETM_Q97_522230"/>
      <w:bookmarkEnd w:id="47718"/>
      <w:r>
        <w:rPr>
          <w:rtl/>
        </w:rPr>
        <w:t xml:space="preserve">כולנו </w:t>
      </w:r>
      <w:bookmarkStart w:id="47719" w:name="_ETM_Q97_522649"/>
      <w:bookmarkEnd w:id="47719"/>
      <w:r>
        <w:rPr>
          <w:rtl/>
        </w:rPr>
        <w:t xml:space="preserve">יושבים </w:t>
      </w:r>
      <w:bookmarkStart w:id="47720" w:name="_ETM_Q97_523129"/>
      <w:bookmarkEnd w:id="47720"/>
      <w:r>
        <w:rPr>
          <w:rtl/>
        </w:rPr>
        <w:t>פה</w:t>
      </w:r>
      <w:r>
        <w:rPr>
          <w:rFonts w:hint="cs"/>
          <w:rtl/>
        </w:rPr>
        <w:t>,</w:t>
      </w:r>
      <w:r>
        <w:rPr>
          <w:rtl/>
        </w:rPr>
        <w:t xml:space="preserve"> </w:t>
      </w:r>
      <w:bookmarkStart w:id="47721" w:name="_ETM_Q97_523699"/>
      <w:bookmarkEnd w:id="47721"/>
      <w:r>
        <w:rPr>
          <w:rtl/>
        </w:rPr>
        <w:t xml:space="preserve">בשעה </w:t>
      </w:r>
      <w:bookmarkStart w:id="47722" w:name="_ETM_Q97_524120"/>
      <w:bookmarkEnd w:id="47722"/>
      <w:r>
        <w:rPr>
          <w:rtl/>
        </w:rPr>
        <w:t xml:space="preserve">03:05 </w:t>
      </w:r>
      <w:bookmarkStart w:id="47723" w:name="_ETM_Q97_526500"/>
      <w:bookmarkEnd w:id="47723"/>
      <w:r>
        <w:rPr>
          <w:rFonts w:hint="cs"/>
          <w:rtl/>
        </w:rPr>
        <w:t xml:space="preserve">על חוק </w:t>
      </w:r>
      <w:bookmarkStart w:id="47724" w:name="_ETM_Q97_526980"/>
      <w:bookmarkStart w:id="47725" w:name="_ETM_Q97_527399"/>
      <w:bookmarkEnd w:id="47724"/>
      <w:bookmarkEnd w:id="47725"/>
      <w:r>
        <w:rPr>
          <w:rFonts w:hint="cs"/>
          <w:rtl/>
        </w:rPr>
        <w:t xml:space="preserve">שכולם </w:t>
      </w:r>
      <w:bookmarkStart w:id="47726" w:name="_ETM_Q97_527789"/>
      <w:bookmarkEnd w:id="47726"/>
      <w:r>
        <w:rPr>
          <w:rFonts w:hint="cs"/>
          <w:rtl/>
        </w:rPr>
        <w:t xml:space="preserve">מבינים </w:t>
      </w:r>
      <w:bookmarkStart w:id="47727" w:name="_ETM_Q97_528270"/>
      <w:bookmarkEnd w:id="47727"/>
      <w:r>
        <w:rPr>
          <w:rtl/>
        </w:rPr>
        <w:t xml:space="preserve">שהוא </w:t>
      </w:r>
      <w:bookmarkStart w:id="47728" w:name="_ETM_Q97_528480"/>
      <w:bookmarkEnd w:id="47728"/>
      <w:r>
        <w:rPr>
          <w:rtl/>
        </w:rPr>
        <w:t xml:space="preserve">חוק </w:t>
      </w:r>
      <w:bookmarkStart w:id="47729" w:name="_ETM_Q97_529079"/>
      <w:bookmarkEnd w:id="47729"/>
      <w:r>
        <w:rPr>
          <w:rtl/>
        </w:rPr>
        <w:t>נורמלי</w:t>
      </w:r>
      <w:r>
        <w:rPr>
          <w:rFonts w:hint="cs"/>
          <w:rtl/>
        </w:rPr>
        <w:t>,</w:t>
      </w:r>
      <w:r>
        <w:rPr>
          <w:rtl/>
        </w:rPr>
        <w:t xml:space="preserve"> </w:t>
      </w:r>
      <w:bookmarkStart w:id="47730" w:name="_ETM_Q97_529800"/>
      <w:bookmarkEnd w:id="47730"/>
      <w:r>
        <w:rPr>
          <w:rtl/>
        </w:rPr>
        <w:t xml:space="preserve">סביר </w:t>
      </w:r>
      <w:bookmarkStart w:id="47731" w:name="_ETM_Q97_530370"/>
      <w:bookmarkEnd w:id="47731"/>
      <w:r>
        <w:rPr>
          <w:rtl/>
        </w:rPr>
        <w:t xml:space="preserve">במציאות </w:t>
      </w:r>
      <w:bookmarkStart w:id="47732" w:name="_ETM_Q97_530940"/>
      <w:bookmarkEnd w:id="47732"/>
      <w:r>
        <w:rPr>
          <w:rtl/>
        </w:rPr>
        <w:t>הכלכלית</w:t>
      </w:r>
      <w:r>
        <w:rPr>
          <w:rFonts w:hint="cs"/>
          <w:rtl/>
        </w:rPr>
        <w:t>,</w:t>
      </w:r>
      <w:r>
        <w:rPr>
          <w:rtl/>
        </w:rPr>
        <w:t xml:space="preserve"> </w:t>
      </w:r>
      <w:bookmarkStart w:id="47733" w:name="_ETM_Q97_531570"/>
      <w:bookmarkEnd w:id="47733"/>
      <w:r>
        <w:rPr>
          <w:rFonts w:hint="cs"/>
          <w:rtl/>
        </w:rPr>
        <w:t>ש</w:t>
      </w:r>
      <w:r>
        <w:rPr>
          <w:rtl/>
        </w:rPr>
        <w:t xml:space="preserve">הוא </w:t>
      </w:r>
      <w:bookmarkStart w:id="47734" w:name="_ETM_Q97_531660"/>
      <w:bookmarkEnd w:id="47734"/>
      <w:r>
        <w:rPr>
          <w:rtl/>
        </w:rPr>
        <w:t xml:space="preserve">צריך </w:t>
      </w:r>
      <w:bookmarkStart w:id="47735" w:name="_ETM_Q97_532199"/>
      <w:bookmarkEnd w:id="47735"/>
      <w:r>
        <w:rPr>
          <w:rtl/>
        </w:rPr>
        <w:t>להיות</w:t>
      </w:r>
      <w:r>
        <w:rPr>
          <w:rFonts w:hint="cs"/>
          <w:rtl/>
        </w:rPr>
        <w:t>.</w:t>
      </w:r>
      <w:r>
        <w:rPr>
          <w:rtl/>
        </w:rPr>
        <w:t xml:space="preserve"> </w:t>
      </w:r>
      <w:bookmarkStart w:id="47736" w:name="_ETM_Q97_533269"/>
      <w:bookmarkEnd w:id="47736"/>
      <w:r>
        <w:rPr>
          <w:rtl/>
        </w:rPr>
        <w:t xml:space="preserve">זה </w:t>
      </w:r>
      <w:bookmarkStart w:id="47737" w:name="_ETM_Q97_533510"/>
      <w:bookmarkEnd w:id="47737"/>
      <w:r>
        <w:rPr>
          <w:rtl/>
        </w:rPr>
        <w:t xml:space="preserve">קרה </w:t>
      </w:r>
      <w:bookmarkStart w:id="47738" w:name="_ETM_Q97_533870"/>
      <w:bookmarkEnd w:id="47738"/>
      <w:r>
        <w:rPr>
          <w:rtl/>
        </w:rPr>
        <w:t xml:space="preserve">בעבר </w:t>
      </w:r>
      <w:bookmarkStart w:id="47739" w:name="_ETM_Q97_534409"/>
      <w:bookmarkEnd w:id="47739"/>
      <w:r>
        <w:rPr>
          <w:rFonts w:hint="cs"/>
          <w:rtl/>
        </w:rPr>
        <w:t>כ</w:t>
      </w:r>
      <w:r>
        <w:rPr>
          <w:rtl/>
        </w:rPr>
        <w:t xml:space="preserve">שהיו </w:t>
      </w:r>
      <w:bookmarkStart w:id="47740" w:name="_ETM_Q97_534679"/>
      <w:bookmarkEnd w:id="47740"/>
      <w:r>
        <w:rPr>
          <w:rtl/>
        </w:rPr>
        <w:t xml:space="preserve">מצבים </w:t>
      </w:r>
      <w:bookmarkStart w:id="47741" w:name="_ETM_Q97_535159"/>
      <w:bookmarkEnd w:id="47741"/>
      <w:r>
        <w:rPr>
          <w:rFonts w:hint="cs"/>
          <w:rtl/>
        </w:rPr>
        <w:t>כלכליים</w:t>
      </w:r>
      <w:r>
        <w:rPr>
          <w:rtl/>
        </w:rPr>
        <w:t xml:space="preserve"> </w:t>
      </w:r>
      <w:bookmarkStart w:id="47742" w:name="_ETM_Q97_535609"/>
      <w:bookmarkEnd w:id="47742"/>
      <w:r>
        <w:rPr>
          <w:rtl/>
        </w:rPr>
        <w:t>כאלה</w:t>
      </w:r>
      <w:r w:rsidR="00600FEB">
        <w:rPr>
          <w:rFonts w:hint="cs"/>
          <w:rtl/>
        </w:rPr>
        <w:t>,</w:t>
      </w:r>
      <w:r>
        <w:rPr>
          <w:rFonts w:hint="cs"/>
          <w:rtl/>
        </w:rPr>
        <w:t xml:space="preserve"> זה</w:t>
      </w:r>
      <w:r>
        <w:rPr>
          <w:rtl/>
        </w:rPr>
        <w:t xml:space="preserve"> </w:t>
      </w:r>
      <w:bookmarkStart w:id="47743" w:name="_ETM_Q97_536809"/>
      <w:bookmarkEnd w:id="47743"/>
      <w:r>
        <w:rPr>
          <w:rtl/>
        </w:rPr>
        <w:t xml:space="preserve">קרה </w:t>
      </w:r>
      <w:bookmarkStart w:id="47744" w:name="_ETM_Q97_537170"/>
      <w:bookmarkEnd w:id="47744"/>
      <w:r>
        <w:rPr>
          <w:rtl/>
        </w:rPr>
        <w:t xml:space="preserve">ב-2003 </w:t>
      </w:r>
      <w:bookmarkStart w:id="47745" w:name="_ETM_Q97_538339"/>
      <w:bookmarkEnd w:id="47745"/>
      <w:r>
        <w:rPr>
          <w:rFonts w:hint="cs"/>
          <w:rtl/>
        </w:rPr>
        <w:t>ו</w:t>
      </w:r>
      <w:r>
        <w:rPr>
          <w:rtl/>
        </w:rPr>
        <w:t xml:space="preserve">קרה </w:t>
      </w:r>
      <w:bookmarkStart w:id="47746" w:name="_ETM_Q97_538640"/>
      <w:bookmarkStart w:id="47747" w:name="_ETM_Q97_539089"/>
      <w:bookmarkStart w:id="47748" w:name="_ETM_Q97_539359"/>
      <w:bookmarkEnd w:id="47746"/>
      <w:bookmarkEnd w:id="47747"/>
      <w:bookmarkEnd w:id="47748"/>
      <w:r>
        <w:rPr>
          <w:rFonts w:hint="cs"/>
          <w:rtl/>
        </w:rPr>
        <w:t>ב</w:t>
      </w:r>
      <w:r>
        <w:rPr>
          <w:rtl/>
        </w:rPr>
        <w:t xml:space="preserve">שנה </w:t>
      </w:r>
      <w:bookmarkStart w:id="47749" w:name="_ETM_Q97_539690"/>
      <w:bookmarkEnd w:id="47749"/>
      <w:r>
        <w:rPr>
          <w:rtl/>
        </w:rPr>
        <w:t>שעברה</w:t>
      </w:r>
      <w:r w:rsidR="00600FEB">
        <w:rPr>
          <w:rFonts w:hint="cs"/>
          <w:rtl/>
        </w:rPr>
        <w:t>,</w:t>
      </w:r>
      <w:r>
        <w:rPr>
          <w:rtl/>
        </w:rPr>
        <w:t xml:space="preserve"> </w:t>
      </w:r>
      <w:bookmarkStart w:id="47750" w:name="_ETM_Q97_540229"/>
      <w:bookmarkEnd w:id="47750"/>
      <w:r>
        <w:rPr>
          <w:rtl/>
        </w:rPr>
        <w:t xml:space="preserve">זה </w:t>
      </w:r>
      <w:bookmarkStart w:id="47751" w:name="_ETM_Q97_540379"/>
      <w:bookmarkEnd w:id="47751"/>
      <w:r>
        <w:rPr>
          <w:rtl/>
        </w:rPr>
        <w:t xml:space="preserve">לא </w:t>
      </w:r>
      <w:bookmarkStart w:id="47752" w:name="_ETM_Q97_540499"/>
      <w:bookmarkEnd w:id="47752"/>
      <w:r>
        <w:rPr>
          <w:rtl/>
        </w:rPr>
        <w:t xml:space="preserve">איזה </w:t>
      </w:r>
      <w:bookmarkStart w:id="47753" w:name="_ETM_Q97_540710"/>
      <w:bookmarkEnd w:id="47753"/>
      <w:r>
        <w:rPr>
          <w:rtl/>
        </w:rPr>
        <w:t xml:space="preserve">משהו </w:t>
      </w:r>
      <w:bookmarkStart w:id="47754" w:name="_ETM_Q97_541039"/>
      <w:bookmarkEnd w:id="47754"/>
      <w:r>
        <w:rPr>
          <w:rtl/>
        </w:rPr>
        <w:t xml:space="preserve">שנפל </w:t>
      </w:r>
      <w:bookmarkStart w:id="47755" w:name="_ETM_Q97_541579"/>
      <w:bookmarkEnd w:id="47755"/>
      <w:r>
        <w:rPr>
          <w:rFonts w:hint="cs"/>
          <w:rtl/>
        </w:rPr>
        <w:t>מה</w:t>
      </w:r>
      <w:r>
        <w:rPr>
          <w:rtl/>
        </w:rPr>
        <w:t>ירח</w:t>
      </w:r>
      <w:r>
        <w:rPr>
          <w:rFonts w:hint="cs"/>
          <w:rtl/>
        </w:rPr>
        <w:t>.</w:t>
      </w:r>
      <w:r>
        <w:rPr>
          <w:rtl/>
        </w:rPr>
        <w:t xml:space="preserve"> </w:t>
      </w:r>
      <w:bookmarkStart w:id="47756" w:name="_ETM_Q97_542089"/>
      <w:bookmarkEnd w:id="47756"/>
      <w:r>
        <w:rPr>
          <w:rtl/>
        </w:rPr>
        <w:t>נכון</w:t>
      </w:r>
      <w:r>
        <w:rPr>
          <w:rFonts w:hint="cs"/>
          <w:rtl/>
        </w:rPr>
        <w:t>?</w:t>
      </w:r>
      <w:r>
        <w:rPr>
          <w:rtl/>
        </w:rPr>
        <w:t xml:space="preserve"> </w:t>
      </w:r>
      <w:bookmarkStart w:id="47757" w:name="_ETM_Q97_542359"/>
      <w:bookmarkEnd w:id="47757"/>
      <w:r>
        <w:rPr>
          <w:rtl/>
        </w:rPr>
        <w:t xml:space="preserve">אתה </w:t>
      </w:r>
      <w:bookmarkStart w:id="47758" w:name="_ETM_Q97_542510"/>
      <w:bookmarkEnd w:id="47758"/>
      <w:r>
        <w:rPr>
          <w:rtl/>
        </w:rPr>
        <w:t xml:space="preserve">זוכר </w:t>
      </w:r>
      <w:bookmarkStart w:id="47759" w:name="_ETM_Q97_542809"/>
      <w:bookmarkEnd w:id="47759"/>
      <w:r>
        <w:rPr>
          <w:rtl/>
        </w:rPr>
        <w:t xml:space="preserve">את </w:t>
      </w:r>
      <w:bookmarkStart w:id="47760" w:name="_ETM_Q97_542929"/>
      <w:bookmarkEnd w:id="47760"/>
      <w:r>
        <w:rPr>
          <w:rtl/>
        </w:rPr>
        <w:t>זה</w:t>
      </w:r>
      <w:r>
        <w:rPr>
          <w:rFonts w:hint="cs"/>
          <w:rtl/>
        </w:rPr>
        <w:t>,</w:t>
      </w:r>
      <w:r>
        <w:rPr>
          <w:rtl/>
        </w:rPr>
        <w:t xml:space="preserve"> </w:t>
      </w:r>
      <w:bookmarkStart w:id="47761" w:name="_ETM_Q97_543019"/>
      <w:bookmarkEnd w:id="47761"/>
      <w:r>
        <w:rPr>
          <w:rtl/>
        </w:rPr>
        <w:t>ב-2003</w:t>
      </w:r>
      <w:r>
        <w:rPr>
          <w:rFonts w:hint="cs"/>
          <w:rtl/>
        </w:rPr>
        <w:t>?</w:t>
      </w:r>
      <w:r>
        <w:rPr>
          <w:rtl/>
        </w:rPr>
        <w:t xml:space="preserve"> </w:t>
      </w:r>
      <w:bookmarkStart w:id="47762" w:name="_ETM_Q97_543679"/>
      <w:bookmarkEnd w:id="47762"/>
      <w:r>
        <w:rPr>
          <w:rtl/>
        </w:rPr>
        <w:t xml:space="preserve">היה </w:t>
      </w:r>
      <w:bookmarkStart w:id="47763" w:name="_ETM_Q97_543829"/>
      <w:bookmarkEnd w:id="47763"/>
      <w:r>
        <w:rPr>
          <w:rtl/>
        </w:rPr>
        <w:t xml:space="preserve">אותו </w:t>
      </w:r>
      <w:bookmarkStart w:id="47764" w:name="_ETM_Q97_544009"/>
      <w:bookmarkEnd w:id="47764"/>
      <w:r>
        <w:rPr>
          <w:rtl/>
        </w:rPr>
        <w:t>דבר</w:t>
      </w:r>
      <w:r>
        <w:rPr>
          <w:rFonts w:hint="cs"/>
          <w:rtl/>
        </w:rPr>
        <w:t>.</w:t>
      </w:r>
      <w:r>
        <w:rPr>
          <w:rtl/>
        </w:rPr>
        <w:t xml:space="preserve"> </w:t>
      </w:r>
      <w:bookmarkStart w:id="47765" w:name="_ETM_Q97_548970"/>
      <w:bookmarkEnd w:id="47765"/>
    </w:p>
    <w:p w:rsidR="001D4FBF" w:rsidRDefault="001D4FBF" w:rsidP="00041E97">
      <w:pPr>
        <w:rPr>
          <w:rtl/>
        </w:rPr>
      </w:pPr>
      <w:bookmarkStart w:id="47766" w:name="_ETM_Q97_547532"/>
      <w:bookmarkStart w:id="47767" w:name="_ETM_Q97_547632"/>
      <w:bookmarkEnd w:id="47766"/>
      <w:bookmarkEnd w:id="47767"/>
    </w:p>
    <w:p w:rsidR="001D4FBF" w:rsidRDefault="001D4FBF" w:rsidP="00041E97">
      <w:pPr>
        <w:pStyle w:val="af5"/>
        <w:keepNext/>
        <w:rPr>
          <w:rtl/>
        </w:rPr>
      </w:pPr>
      <w:bookmarkStart w:id="47768" w:name="ET_interruption_קר_אה_56"/>
      <w:r w:rsidRPr="00BA213F">
        <w:rPr>
          <w:rStyle w:val="TagStyle"/>
          <w:rtl/>
        </w:rPr>
        <w:t xml:space="preserve"> &lt;&lt; קריאה &gt;&gt; </w:t>
      </w:r>
      <w:r>
        <w:rPr>
          <w:rtl/>
        </w:rPr>
        <w:t>קריאה:</w:t>
      </w:r>
      <w:r w:rsidRPr="00BA213F">
        <w:rPr>
          <w:rStyle w:val="TagStyle"/>
          <w:rtl/>
        </w:rPr>
        <w:t xml:space="preserve"> &lt;&lt; קריאה &gt;&gt;</w:t>
      </w:r>
      <w:r>
        <w:rPr>
          <w:rtl/>
        </w:rPr>
        <w:t xml:space="preserve"> </w:t>
      </w:r>
      <w:bookmarkEnd w:id="47768"/>
    </w:p>
    <w:p w:rsidR="001D4FBF" w:rsidRDefault="001D4FBF" w:rsidP="00DD0FF2">
      <w:pPr>
        <w:rPr>
          <w:rtl/>
        </w:rPr>
      </w:pPr>
    </w:p>
    <w:p w:rsidR="001D4FBF" w:rsidRPr="00F55148" w:rsidRDefault="00DD0FF2" w:rsidP="00041E97">
      <w:pPr>
        <w:rPr>
          <w:rtl/>
        </w:rPr>
      </w:pPr>
      <w:bookmarkStart w:id="47769" w:name="_ETM_Q97_543263"/>
      <w:bookmarkEnd w:id="47769"/>
      <w:r>
        <w:rPr>
          <w:rFonts w:hint="cs"/>
          <w:rtl/>
        </w:rPr>
        <w:t>– – –</w:t>
      </w:r>
    </w:p>
    <w:p w:rsidR="001D4FBF" w:rsidRDefault="001D4FBF" w:rsidP="00041E97">
      <w:pPr>
        <w:rPr>
          <w:rtl/>
        </w:rPr>
      </w:pPr>
    </w:p>
    <w:p w:rsidR="001D4FBF" w:rsidRDefault="001D4FBF" w:rsidP="00041E97">
      <w:pPr>
        <w:pStyle w:val="-"/>
        <w:keepNext/>
        <w:rPr>
          <w:rtl/>
        </w:rPr>
      </w:pPr>
      <w:bookmarkStart w:id="47770" w:name="ET_speakercontinue_5797_57"/>
      <w:r w:rsidRPr="00BA213F">
        <w:rPr>
          <w:rStyle w:val="TagStyle"/>
          <w:rtl/>
        </w:rPr>
        <w:t xml:space="preserve"> &lt;&lt; דובר_המשך &gt;&gt; </w:t>
      </w:r>
      <w:r>
        <w:rPr>
          <w:rtl/>
        </w:rPr>
        <w:t>יצחק פינדרוס (יהדות התורה):</w:t>
      </w:r>
      <w:r w:rsidRPr="00BA213F">
        <w:rPr>
          <w:rStyle w:val="TagStyle"/>
          <w:rtl/>
        </w:rPr>
        <w:t xml:space="preserve"> &lt;&lt; דובר_המשך &gt;&gt;</w:t>
      </w:r>
      <w:r>
        <w:rPr>
          <w:rtl/>
        </w:rPr>
        <w:t xml:space="preserve"> </w:t>
      </w:r>
      <w:bookmarkEnd w:id="47770"/>
    </w:p>
    <w:p w:rsidR="001D4FBF" w:rsidRDefault="001D4FBF" w:rsidP="00DD0FF2">
      <w:pPr>
        <w:rPr>
          <w:rtl/>
        </w:rPr>
      </w:pPr>
    </w:p>
    <w:p w:rsidR="001D4FBF" w:rsidRDefault="001D4FBF" w:rsidP="00600FEB">
      <w:pPr>
        <w:rPr>
          <w:rtl/>
        </w:rPr>
      </w:pPr>
      <w:bookmarkStart w:id="47771" w:name="_ETM_Q97_543122"/>
      <w:bookmarkEnd w:id="47771"/>
      <w:r>
        <w:rPr>
          <w:rFonts w:hint="cs"/>
          <w:rtl/>
        </w:rPr>
        <w:t xml:space="preserve">הקפאה. הקפאה זה דבר </w:t>
      </w:r>
      <w:bookmarkStart w:id="47772" w:name="_ETM_Q97_547552"/>
      <w:bookmarkEnd w:id="47772"/>
      <w:r>
        <w:rPr>
          <w:rFonts w:hint="cs"/>
          <w:rtl/>
        </w:rPr>
        <w:t xml:space="preserve">סביר. </w:t>
      </w:r>
      <w:bookmarkStart w:id="47773" w:name="_ETM_Q97_549150"/>
      <w:bookmarkEnd w:id="47773"/>
      <w:r>
        <w:rPr>
          <w:rFonts w:hint="cs"/>
          <w:rtl/>
        </w:rPr>
        <w:t xml:space="preserve">יש </w:t>
      </w:r>
      <w:r>
        <w:rPr>
          <w:rtl/>
        </w:rPr>
        <w:t xml:space="preserve">דברים </w:t>
      </w:r>
      <w:bookmarkStart w:id="47774" w:name="_ETM_Q97_549420"/>
      <w:bookmarkEnd w:id="47774"/>
      <w:r>
        <w:rPr>
          <w:rtl/>
        </w:rPr>
        <w:t>ש</w:t>
      </w:r>
      <w:bookmarkStart w:id="47775" w:name="_ETM_Q97_549540"/>
      <w:bookmarkEnd w:id="47775"/>
      <w:r>
        <w:rPr>
          <w:rtl/>
        </w:rPr>
        <w:t xml:space="preserve">אפשר </w:t>
      </w:r>
      <w:bookmarkStart w:id="47776" w:name="_ETM_Q97_549720"/>
      <w:bookmarkEnd w:id="47776"/>
      <w:r>
        <w:rPr>
          <w:rtl/>
        </w:rPr>
        <w:t xml:space="preserve">להתווכח </w:t>
      </w:r>
      <w:bookmarkStart w:id="47777" w:name="_ETM_Q97_550230"/>
      <w:bookmarkEnd w:id="47777"/>
      <w:r>
        <w:rPr>
          <w:rtl/>
        </w:rPr>
        <w:t xml:space="preserve">עליהם </w:t>
      </w:r>
      <w:bookmarkStart w:id="47778" w:name="_ETM_Q97_554430"/>
      <w:bookmarkEnd w:id="47778"/>
      <w:r>
        <w:rPr>
          <w:rFonts w:hint="cs"/>
          <w:rtl/>
        </w:rPr>
        <w:t xml:space="preserve">ויש נושאים שמותר להתווכח עליהם והגון להתווכח </w:t>
      </w:r>
      <w:bookmarkStart w:id="47779" w:name="_ETM_Q97_555114"/>
      <w:bookmarkEnd w:id="47779"/>
      <w:r>
        <w:rPr>
          <w:rFonts w:hint="cs"/>
          <w:rtl/>
        </w:rPr>
        <w:t xml:space="preserve">עליהם. אנחנו </w:t>
      </w:r>
      <w:bookmarkStart w:id="47780" w:name="_ETM_Q97_554640"/>
      <w:bookmarkEnd w:id="47780"/>
      <w:r>
        <w:rPr>
          <w:rtl/>
        </w:rPr>
        <w:t xml:space="preserve">נציגי </w:t>
      </w:r>
      <w:bookmarkStart w:id="47781" w:name="_ETM_Q97_555089"/>
      <w:bookmarkEnd w:id="47781"/>
      <w:r>
        <w:rPr>
          <w:rtl/>
        </w:rPr>
        <w:t>ציבור</w:t>
      </w:r>
      <w:r>
        <w:rPr>
          <w:rFonts w:hint="cs"/>
          <w:rtl/>
        </w:rPr>
        <w:t>,</w:t>
      </w:r>
      <w:r>
        <w:rPr>
          <w:rtl/>
        </w:rPr>
        <w:t xml:space="preserve"> </w:t>
      </w:r>
      <w:bookmarkStart w:id="47782" w:name="_ETM_Q97_555480"/>
      <w:bookmarkEnd w:id="47782"/>
      <w:r>
        <w:rPr>
          <w:rtl/>
        </w:rPr>
        <w:t>ו</w:t>
      </w:r>
      <w:r>
        <w:rPr>
          <w:rFonts w:hint="cs"/>
          <w:rtl/>
        </w:rPr>
        <w:t xml:space="preserve">לא צריכים </w:t>
      </w:r>
      <w:bookmarkStart w:id="47783" w:name="_ETM_Q97_555870"/>
      <w:bookmarkEnd w:id="47783"/>
      <w:r>
        <w:rPr>
          <w:rtl/>
        </w:rPr>
        <w:t xml:space="preserve">להגיד </w:t>
      </w:r>
      <w:bookmarkStart w:id="47784" w:name="_ETM_Q97_556170"/>
      <w:bookmarkEnd w:id="47784"/>
      <w:r>
        <w:rPr>
          <w:rtl/>
        </w:rPr>
        <w:t xml:space="preserve">כן </w:t>
      </w:r>
      <w:bookmarkStart w:id="47785" w:name="_ETM_Q97_556410"/>
      <w:bookmarkEnd w:id="47785"/>
      <w:r>
        <w:rPr>
          <w:rtl/>
        </w:rPr>
        <w:t xml:space="preserve">על </w:t>
      </w:r>
      <w:bookmarkStart w:id="47786" w:name="_ETM_Q97_556529"/>
      <w:bookmarkEnd w:id="47786"/>
      <w:r>
        <w:rPr>
          <w:rtl/>
        </w:rPr>
        <w:t xml:space="preserve">כל </w:t>
      </w:r>
      <w:bookmarkStart w:id="47787" w:name="_ETM_Q97_556710"/>
      <w:bookmarkEnd w:id="47787"/>
      <w:r>
        <w:rPr>
          <w:rtl/>
        </w:rPr>
        <w:t>דבר</w:t>
      </w:r>
      <w:r>
        <w:rPr>
          <w:rFonts w:hint="cs"/>
          <w:rtl/>
        </w:rPr>
        <w:t>.</w:t>
      </w:r>
      <w:r>
        <w:rPr>
          <w:rtl/>
        </w:rPr>
        <w:t xml:space="preserve"> </w:t>
      </w:r>
      <w:bookmarkStart w:id="47788" w:name="_ETM_Q97_557730"/>
      <w:bookmarkEnd w:id="47788"/>
      <w:r>
        <w:rPr>
          <w:rFonts w:hint="cs"/>
          <w:rtl/>
        </w:rPr>
        <w:t xml:space="preserve">אבל יש </w:t>
      </w:r>
      <w:r>
        <w:rPr>
          <w:rtl/>
        </w:rPr>
        <w:t xml:space="preserve">דברים </w:t>
      </w:r>
      <w:bookmarkStart w:id="47789" w:name="_ETM_Q97_558120"/>
      <w:bookmarkEnd w:id="47789"/>
      <w:r>
        <w:rPr>
          <w:rtl/>
        </w:rPr>
        <w:t>של</w:t>
      </w:r>
      <w:r>
        <w:rPr>
          <w:rFonts w:hint="cs"/>
          <w:rtl/>
        </w:rPr>
        <w:t>א.</w:t>
      </w:r>
      <w:r>
        <w:rPr>
          <w:rtl/>
        </w:rPr>
        <w:t xml:space="preserve"> </w:t>
      </w:r>
      <w:bookmarkStart w:id="47790" w:name="_ETM_Q97_558930"/>
      <w:bookmarkEnd w:id="47790"/>
      <w:r>
        <w:rPr>
          <w:rtl/>
        </w:rPr>
        <w:t>עכשיו</w:t>
      </w:r>
      <w:r>
        <w:rPr>
          <w:rFonts w:hint="cs"/>
          <w:rtl/>
        </w:rPr>
        <w:t>,</w:t>
      </w:r>
      <w:r>
        <w:rPr>
          <w:rtl/>
        </w:rPr>
        <w:t xml:space="preserve"> </w:t>
      </w:r>
      <w:bookmarkStart w:id="47791" w:name="_ETM_Q97_559170"/>
      <w:bookmarkEnd w:id="47791"/>
      <w:r>
        <w:rPr>
          <w:rtl/>
        </w:rPr>
        <w:t xml:space="preserve">יש </w:t>
      </w:r>
      <w:bookmarkStart w:id="47792" w:name="_ETM_Q97_559320"/>
      <w:bookmarkEnd w:id="47792"/>
      <w:r>
        <w:rPr>
          <w:rtl/>
        </w:rPr>
        <w:t xml:space="preserve">גם </w:t>
      </w:r>
      <w:bookmarkStart w:id="47793" w:name="_ETM_Q97_559500"/>
      <w:bookmarkEnd w:id="47793"/>
      <w:r>
        <w:rPr>
          <w:rtl/>
        </w:rPr>
        <w:t xml:space="preserve">לפעמים </w:t>
      </w:r>
      <w:bookmarkStart w:id="47794" w:name="_ETM_Q97_559920"/>
      <w:bookmarkEnd w:id="47794"/>
      <w:r>
        <w:rPr>
          <w:rtl/>
        </w:rPr>
        <w:t>ש</w:t>
      </w:r>
      <w:bookmarkStart w:id="47795" w:name="_ETM_Q97_560310"/>
      <w:bookmarkEnd w:id="47795"/>
      <w:r>
        <w:rPr>
          <w:rtl/>
        </w:rPr>
        <w:t xml:space="preserve">אופוזיציה </w:t>
      </w:r>
      <w:bookmarkStart w:id="47796" w:name="_ETM_Q97_560970"/>
      <w:bookmarkEnd w:id="47796"/>
      <w:r>
        <w:rPr>
          <w:rtl/>
        </w:rPr>
        <w:t xml:space="preserve">צריכה </w:t>
      </w:r>
      <w:bookmarkStart w:id="47797" w:name="_ETM_Q97_561180"/>
      <w:bookmarkEnd w:id="47797"/>
      <w:r>
        <w:rPr>
          <w:rtl/>
        </w:rPr>
        <w:t xml:space="preserve">לעשות </w:t>
      </w:r>
      <w:bookmarkStart w:id="47798" w:name="_ETM_Q97_561540"/>
      <w:bookmarkEnd w:id="47798"/>
      <w:r>
        <w:rPr>
          <w:rtl/>
        </w:rPr>
        <w:t>פיליבסטר</w:t>
      </w:r>
      <w:r>
        <w:rPr>
          <w:rFonts w:hint="cs"/>
          <w:rtl/>
        </w:rPr>
        <w:t>,</w:t>
      </w:r>
      <w:r>
        <w:rPr>
          <w:rtl/>
        </w:rPr>
        <w:t xml:space="preserve"> </w:t>
      </w:r>
      <w:bookmarkStart w:id="47799" w:name="_ETM_Q97_562290"/>
      <w:bookmarkEnd w:id="47799"/>
      <w:r>
        <w:rPr>
          <w:rFonts w:hint="cs"/>
          <w:rtl/>
        </w:rPr>
        <w:t xml:space="preserve">כי </w:t>
      </w:r>
      <w:r>
        <w:rPr>
          <w:rtl/>
        </w:rPr>
        <w:t xml:space="preserve">אין </w:t>
      </w:r>
      <w:bookmarkStart w:id="47800" w:name="_ETM_Q97_562380"/>
      <w:bookmarkEnd w:id="47800"/>
      <w:r>
        <w:rPr>
          <w:rtl/>
        </w:rPr>
        <w:t xml:space="preserve">מה </w:t>
      </w:r>
      <w:bookmarkStart w:id="47801" w:name="_ETM_Q97_562470"/>
      <w:bookmarkEnd w:id="47801"/>
      <w:r>
        <w:rPr>
          <w:rtl/>
        </w:rPr>
        <w:t>לעשות</w:t>
      </w:r>
      <w:r>
        <w:rPr>
          <w:rFonts w:hint="cs"/>
          <w:rtl/>
        </w:rPr>
        <w:t>,</w:t>
      </w:r>
      <w:r>
        <w:rPr>
          <w:rtl/>
        </w:rPr>
        <w:t xml:space="preserve"> </w:t>
      </w:r>
      <w:bookmarkStart w:id="47802" w:name="_ETM_Q97_562830"/>
      <w:bookmarkEnd w:id="47802"/>
      <w:r>
        <w:rPr>
          <w:rtl/>
        </w:rPr>
        <w:t xml:space="preserve">זה </w:t>
      </w:r>
      <w:bookmarkStart w:id="47803" w:name="_ETM_Q97_563010"/>
      <w:bookmarkEnd w:id="47803"/>
      <w:r>
        <w:rPr>
          <w:rtl/>
        </w:rPr>
        <w:t>תפקידה</w:t>
      </w:r>
      <w:r>
        <w:rPr>
          <w:rFonts w:hint="cs"/>
          <w:rtl/>
        </w:rPr>
        <w:t>.</w:t>
      </w:r>
      <w:r>
        <w:rPr>
          <w:rtl/>
        </w:rPr>
        <w:t xml:space="preserve"> </w:t>
      </w:r>
      <w:bookmarkStart w:id="47804" w:name="_ETM_Q97_564390"/>
      <w:bookmarkEnd w:id="47804"/>
      <w:r>
        <w:rPr>
          <w:rtl/>
        </w:rPr>
        <w:t xml:space="preserve">אבל </w:t>
      </w:r>
      <w:bookmarkStart w:id="47805" w:name="_ETM_Q97_564960"/>
      <w:bookmarkEnd w:id="47805"/>
      <w:r>
        <w:rPr>
          <w:rtl/>
        </w:rPr>
        <w:t xml:space="preserve">על </w:t>
      </w:r>
      <w:bookmarkStart w:id="47806" w:name="_ETM_Q97_565200"/>
      <w:bookmarkEnd w:id="47806"/>
      <w:r>
        <w:rPr>
          <w:rtl/>
        </w:rPr>
        <w:t>זה</w:t>
      </w:r>
      <w:r>
        <w:rPr>
          <w:rFonts w:hint="cs"/>
          <w:rtl/>
        </w:rPr>
        <w:t>?</w:t>
      </w:r>
      <w:r>
        <w:rPr>
          <w:rtl/>
        </w:rPr>
        <w:t xml:space="preserve"> </w:t>
      </w:r>
      <w:bookmarkStart w:id="47807" w:name="_ETM_Q97_565470"/>
      <w:bookmarkEnd w:id="47807"/>
      <w:r>
        <w:rPr>
          <w:rtl/>
        </w:rPr>
        <w:t xml:space="preserve">אני </w:t>
      </w:r>
      <w:bookmarkStart w:id="47808" w:name="_ETM_Q97_565680"/>
      <w:bookmarkEnd w:id="47808"/>
      <w:r>
        <w:rPr>
          <w:rFonts w:hint="cs"/>
          <w:rtl/>
        </w:rPr>
        <w:t xml:space="preserve">לא מצליח להבין. </w:t>
      </w:r>
      <w:bookmarkStart w:id="47809" w:name="_ETM_Q97_567659"/>
      <w:bookmarkStart w:id="47810" w:name="_ETM_Q97_566160"/>
      <w:bookmarkStart w:id="47811" w:name="_ETM_Q97_566640"/>
      <w:bookmarkEnd w:id="47809"/>
      <w:bookmarkEnd w:id="47810"/>
      <w:bookmarkEnd w:id="47811"/>
      <w:r>
        <w:rPr>
          <w:rFonts w:hint="cs"/>
          <w:rtl/>
        </w:rPr>
        <w:t>הרי</w:t>
      </w:r>
      <w:r>
        <w:rPr>
          <w:rtl/>
        </w:rPr>
        <w:t xml:space="preserve"> </w:t>
      </w:r>
      <w:bookmarkStart w:id="47812" w:name="_ETM_Q97_566850"/>
      <w:bookmarkEnd w:id="47812"/>
      <w:r>
        <w:rPr>
          <w:rtl/>
        </w:rPr>
        <w:t xml:space="preserve">לא </w:t>
      </w:r>
      <w:bookmarkStart w:id="47813" w:name="_ETM_Q97_566970"/>
      <w:bookmarkEnd w:id="47813"/>
      <w:r>
        <w:rPr>
          <w:rtl/>
        </w:rPr>
        <w:t xml:space="preserve">עיכבו </w:t>
      </w:r>
      <w:bookmarkStart w:id="47814" w:name="_ETM_Q97_567270"/>
      <w:bookmarkEnd w:id="47814"/>
      <w:r>
        <w:rPr>
          <w:rtl/>
        </w:rPr>
        <w:t xml:space="preserve">ועדה </w:t>
      </w:r>
      <w:bookmarkStart w:id="47815" w:name="_ETM_Q97_567600"/>
      <w:bookmarkEnd w:id="47815"/>
      <w:r>
        <w:rPr>
          <w:rtl/>
        </w:rPr>
        <w:t>למחר</w:t>
      </w:r>
      <w:r>
        <w:rPr>
          <w:rFonts w:hint="cs"/>
          <w:rtl/>
        </w:rPr>
        <w:t>,</w:t>
      </w:r>
      <w:r>
        <w:rPr>
          <w:rtl/>
        </w:rPr>
        <w:t xml:space="preserve"> </w:t>
      </w:r>
      <w:bookmarkStart w:id="47816" w:name="_ETM_Q97_568670"/>
      <w:bookmarkEnd w:id="47816"/>
      <w:r>
        <w:rPr>
          <w:rtl/>
        </w:rPr>
        <w:t xml:space="preserve">לא </w:t>
      </w:r>
      <w:bookmarkStart w:id="47817" w:name="_ETM_Q97_569270"/>
      <w:bookmarkEnd w:id="47817"/>
      <w:r>
        <w:rPr>
          <w:rFonts w:hint="cs"/>
          <w:rtl/>
        </w:rPr>
        <w:t xml:space="preserve">עצרו </w:t>
      </w:r>
      <w:r>
        <w:rPr>
          <w:rtl/>
        </w:rPr>
        <w:t xml:space="preserve">שום </w:t>
      </w:r>
      <w:bookmarkStart w:id="47818" w:name="_ETM_Q97_569540"/>
      <w:bookmarkEnd w:id="47818"/>
      <w:r>
        <w:rPr>
          <w:rtl/>
        </w:rPr>
        <w:t>דבר</w:t>
      </w:r>
      <w:r>
        <w:rPr>
          <w:rFonts w:hint="cs"/>
          <w:rtl/>
        </w:rPr>
        <w:t xml:space="preserve">, סתם </w:t>
      </w:r>
      <w:bookmarkStart w:id="47819" w:name="_ETM_Q97_570960"/>
      <w:bookmarkEnd w:id="47819"/>
      <w:r>
        <w:rPr>
          <w:rtl/>
        </w:rPr>
        <w:t xml:space="preserve">בשביל </w:t>
      </w:r>
      <w:bookmarkStart w:id="47820" w:name="_ETM_Q97_571290"/>
      <w:bookmarkEnd w:id="47820"/>
      <w:r>
        <w:rPr>
          <w:rtl/>
        </w:rPr>
        <w:t>הכותרת</w:t>
      </w:r>
      <w:r>
        <w:rPr>
          <w:rFonts w:hint="cs"/>
          <w:rtl/>
        </w:rPr>
        <w:t>:</w:t>
      </w:r>
      <w:r>
        <w:rPr>
          <w:rtl/>
        </w:rPr>
        <w:t xml:space="preserve"> </w:t>
      </w:r>
      <w:bookmarkStart w:id="47821" w:name="_ETM_Q97_572220"/>
      <w:bookmarkEnd w:id="47821"/>
      <w:r>
        <w:rPr>
          <w:rtl/>
        </w:rPr>
        <w:t xml:space="preserve">עשינו </w:t>
      </w:r>
      <w:bookmarkStart w:id="47822" w:name="_ETM_Q97_572610"/>
      <w:bookmarkEnd w:id="47822"/>
      <w:r>
        <w:rPr>
          <w:rFonts w:hint="cs"/>
          <w:rtl/>
        </w:rPr>
        <w:t>פיליבסטר.</w:t>
      </w:r>
    </w:p>
    <w:p w:rsidR="001D4FBF" w:rsidRDefault="001D4FBF" w:rsidP="00041E97">
      <w:pPr>
        <w:rPr>
          <w:rtl/>
        </w:rPr>
      </w:pPr>
      <w:bookmarkStart w:id="47823" w:name="_ETM_Q97_574405"/>
      <w:bookmarkStart w:id="47824" w:name="_ETM_Q97_574495"/>
      <w:bookmarkStart w:id="47825" w:name="_ETM_Q97_574654"/>
      <w:bookmarkEnd w:id="47823"/>
      <w:bookmarkEnd w:id="47824"/>
      <w:bookmarkEnd w:id="47825"/>
    </w:p>
    <w:p w:rsidR="001D4FBF" w:rsidRDefault="001D4FBF" w:rsidP="00600FEB">
      <w:pPr>
        <w:rPr>
          <w:rtl/>
        </w:rPr>
      </w:pPr>
      <w:bookmarkStart w:id="47826" w:name="_ETM_Q97_574724"/>
      <w:bookmarkStart w:id="47827" w:name="_ETM_Q97_572880"/>
      <w:bookmarkStart w:id="47828" w:name="_ETM_Q97_575820"/>
      <w:bookmarkEnd w:id="47826"/>
      <w:bookmarkEnd w:id="47827"/>
      <w:bookmarkEnd w:id="47828"/>
      <w:r>
        <w:rPr>
          <w:rtl/>
        </w:rPr>
        <w:t xml:space="preserve">אני </w:t>
      </w:r>
      <w:bookmarkStart w:id="47829" w:name="_ETM_Q97_576000"/>
      <w:bookmarkEnd w:id="47829"/>
      <w:r>
        <w:rPr>
          <w:rtl/>
        </w:rPr>
        <w:t>זוכר</w:t>
      </w:r>
      <w:r>
        <w:rPr>
          <w:rFonts w:hint="cs"/>
          <w:rtl/>
        </w:rPr>
        <w:t>,</w:t>
      </w:r>
      <w:r>
        <w:rPr>
          <w:rtl/>
        </w:rPr>
        <w:t xml:space="preserve"> </w:t>
      </w:r>
      <w:bookmarkStart w:id="47830" w:name="_ETM_Q97_576450"/>
      <w:bookmarkEnd w:id="47830"/>
      <w:r>
        <w:rPr>
          <w:rFonts w:hint="cs"/>
          <w:rtl/>
        </w:rPr>
        <w:t>מאיר,</w:t>
      </w:r>
      <w:r>
        <w:rPr>
          <w:rtl/>
        </w:rPr>
        <w:t xml:space="preserve"> </w:t>
      </w:r>
      <w:bookmarkStart w:id="47831" w:name="_ETM_Q97_576839"/>
      <w:bookmarkStart w:id="47832" w:name="_ETM_Q97_577320"/>
      <w:bookmarkEnd w:id="47831"/>
      <w:bookmarkEnd w:id="47832"/>
      <w:r>
        <w:rPr>
          <w:rtl/>
        </w:rPr>
        <w:t xml:space="preserve">בקדנציה </w:t>
      </w:r>
      <w:bookmarkStart w:id="47833" w:name="_ETM_Q97_577950"/>
      <w:bookmarkEnd w:id="47833"/>
      <w:r>
        <w:rPr>
          <w:rtl/>
        </w:rPr>
        <w:t>הקודמת</w:t>
      </w:r>
      <w:r w:rsidR="00600FEB">
        <w:rPr>
          <w:rFonts w:hint="cs"/>
          <w:rtl/>
        </w:rPr>
        <w:t>,</w:t>
      </w:r>
      <w:r>
        <w:rPr>
          <w:rtl/>
        </w:rPr>
        <w:t xml:space="preserve"> </w:t>
      </w:r>
      <w:bookmarkStart w:id="47834" w:name="_ETM_Q97_578760"/>
      <w:bookmarkEnd w:id="47834"/>
      <w:r>
        <w:rPr>
          <w:rFonts w:hint="cs"/>
          <w:rtl/>
        </w:rPr>
        <w:t>כ</w:t>
      </w:r>
      <w:r>
        <w:rPr>
          <w:rtl/>
        </w:rPr>
        <w:t xml:space="preserve">שיריב </w:t>
      </w:r>
      <w:bookmarkStart w:id="47835" w:name="_ETM_Q97_579210"/>
      <w:bookmarkEnd w:id="47835"/>
      <w:r>
        <w:rPr>
          <w:rtl/>
        </w:rPr>
        <w:t xml:space="preserve">לוין </w:t>
      </w:r>
      <w:bookmarkStart w:id="47836" w:name="_ETM_Q97_579540"/>
      <w:bookmarkEnd w:id="47836"/>
      <w:r>
        <w:rPr>
          <w:rtl/>
        </w:rPr>
        <w:t xml:space="preserve">היה </w:t>
      </w:r>
      <w:bookmarkStart w:id="47837" w:name="_ETM_Q97_580050"/>
      <w:bookmarkEnd w:id="47837"/>
      <w:r>
        <w:rPr>
          <w:rtl/>
        </w:rPr>
        <w:t xml:space="preserve">מרכז </w:t>
      </w:r>
      <w:bookmarkStart w:id="47838" w:name="_ETM_Q97_580529"/>
      <w:bookmarkEnd w:id="47838"/>
      <w:r>
        <w:rPr>
          <w:rtl/>
        </w:rPr>
        <w:t>האופוזיציה</w:t>
      </w:r>
      <w:r>
        <w:rPr>
          <w:rFonts w:hint="cs"/>
          <w:rtl/>
        </w:rPr>
        <w:t xml:space="preserve"> </w:t>
      </w:r>
      <w:bookmarkStart w:id="47839" w:name="_ETM_Q97_581926"/>
      <w:bookmarkEnd w:id="47839"/>
      <w:r>
        <w:rPr>
          <w:rFonts w:hint="cs"/>
          <w:rtl/>
        </w:rPr>
        <w:t>–</w:t>
      </w:r>
      <w:r>
        <w:rPr>
          <w:rtl/>
        </w:rPr>
        <w:t xml:space="preserve"> </w:t>
      </w:r>
      <w:bookmarkStart w:id="47840" w:name="_ETM_Q97_581159"/>
      <w:bookmarkEnd w:id="47840"/>
      <w:r>
        <w:rPr>
          <w:rtl/>
        </w:rPr>
        <w:t>יו</w:t>
      </w:r>
      <w:r>
        <w:rPr>
          <w:rFonts w:hint="cs"/>
          <w:rtl/>
        </w:rPr>
        <w:t>שב-ראש</w:t>
      </w:r>
      <w:bookmarkStart w:id="47841" w:name="_ETM_Q97_581790"/>
      <w:bookmarkEnd w:id="47841"/>
      <w:r>
        <w:rPr>
          <w:rFonts w:hint="cs"/>
          <w:rtl/>
        </w:rPr>
        <w:t xml:space="preserve"> </w:t>
      </w:r>
      <w:r>
        <w:rPr>
          <w:rtl/>
        </w:rPr>
        <w:t xml:space="preserve">סיעת </w:t>
      </w:r>
      <w:bookmarkStart w:id="47842" w:name="_ETM_Q97_582119"/>
      <w:bookmarkEnd w:id="47842"/>
      <w:r>
        <w:rPr>
          <w:rtl/>
        </w:rPr>
        <w:t>הליכוד</w:t>
      </w:r>
      <w:r>
        <w:rPr>
          <w:rFonts w:hint="cs"/>
          <w:rtl/>
        </w:rPr>
        <w:t xml:space="preserve"> –</w:t>
      </w:r>
      <w:r>
        <w:rPr>
          <w:rtl/>
        </w:rPr>
        <w:t xml:space="preserve"> </w:t>
      </w:r>
      <w:bookmarkStart w:id="47843" w:name="_ETM_Q97_583200"/>
      <w:bookmarkEnd w:id="47843"/>
      <w:r>
        <w:rPr>
          <w:rFonts w:hint="cs"/>
          <w:rtl/>
        </w:rPr>
        <w:t xml:space="preserve">אז </w:t>
      </w:r>
      <w:bookmarkStart w:id="47844" w:name="_ETM_Q97_583350"/>
      <w:bookmarkEnd w:id="47844"/>
      <w:r>
        <w:rPr>
          <w:rtl/>
        </w:rPr>
        <w:t xml:space="preserve">היינו </w:t>
      </w:r>
      <w:bookmarkStart w:id="47845" w:name="_ETM_Q97_583529"/>
      <w:bookmarkEnd w:id="47845"/>
      <w:r>
        <w:rPr>
          <w:rtl/>
        </w:rPr>
        <w:t xml:space="preserve">יושבים </w:t>
      </w:r>
      <w:bookmarkStart w:id="47846" w:name="_ETM_Q97_583979"/>
      <w:bookmarkStart w:id="47847" w:name="_ETM_Q97_584940"/>
      <w:bookmarkEnd w:id="47846"/>
      <w:bookmarkEnd w:id="47847"/>
      <w:r>
        <w:rPr>
          <w:rFonts w:hint="cs"/>
          <w:rtl/>
        </w:rPr>
        <w:t xml:space="preserve">ומנהלים </w:t>
      </w:r>
      <w:bookmarkStart w:id="47848" w:name="_ETM_Q97_585450"/>
      <w:bookmarkEnd w:id="47848"/>
      <w:r>
        <w:rPr>
          <w:rtl/>
        </w:rPr>
        <w:t xml:space="preserve">איזשהו </w:t>
      </w:r>
      <w:bookmarkStart w:id="47849" w:name="_ETM_Q97_586110"/>
      <w:bookmarkEnd w:id="47849"/>
      <w:r>
        <w:rPr>
          <w:rtl/>
        </w:rPr>
        <w:t xml:space="preserve">שיח </w:t>
      </w:r>
      <w:bookmarkStart w:id="47850" w:name="_ETM_Q97_586440"/>
      <w:bookmarkEnd w:id="47850"/>
      <w:r>
        <w:rPr>
          <w:rtl/>
        </w:rPr>
        <w:t xml:space="preserve">עם </w:t>
      </w:r>
      <w:bookmarkStart w:id="47851" w:name="_ETM_Q97_586560"/>
      <w:bookmarkEnd w:id="47851"/>
      <w:r>
        <w:rPr>
          <w:rtl/>
        </w:rPr>
        <w:t xml:space="preserve">עצמנו </w:t>
      </w:r>
      <w:bookmarkStart w:id="47852" w:name="_ETM_Q97_587040"/>
      <w:bookmarkEnd w:id="47852"/>
      <w:r>
        <w:rPr>
          <w:rtl/>
        </w:rPr>
        <w:t>של</w:t>
      </w:r>
      <w:r>
        <w:rPr>
          <w:rFonts w:hint="cs"/>
          <w:rtl/>
        </w:rPr>
        <w:t xml:space="preserve"> עלות</w:t>
      </w:r>
      <w:bookmarkStart w:id="47853" w:name="_ETM_Q97_587460"/>
      <w:bookmarkEnd w:id="47853"/>
      <w:r w:rsidR="00600FEB">
        <w:rPr>
          <w:rFonts w:hint="eastAsia"/>
          <w:rtl/>
        </w:rPr>
        <w:t>–</w:t>
      </w:r>
      <w:r>
        <w:rPr>
          <w:rtl/>
        </w:rPr>
        <w:t>תועלת</w:t>
      </w:r>
      <w:r w:rsidR="00600FEB">
        <w:rPr>
          <w:rFonts w:hint="cs"/>
          <w:rtl/>
        </w:rPr>
        <w:t>.</w:t>
      </w:r>
      <w:r>
        <w:rPr>
          <w:rtl/>
        </w:rPr>
        <w:t xml:space="preserve"> </w:t>
      </w:r>
      <w:bookmarkStart w:id="47854" w:name="_ETM_Q97_587970"/>
      <w:bookmarkEnd w:id="47854"/>
      <w:r>
        <w:rPr>
          <w:rtl/>
        </w:rPr>
        <w:t xml:space="preserve">מה </w:t>
      </w:r>
      <w:bookmarkStart w:id="47855" w:name="_ETM_Q97_588120"/>
      <w:bookmarkEnd w:id="47855"/>
      <w:r>
        <w:rPr>
          <w:rtl/>
        </w:rPr>
        <w:t xml:space="preserve">אנחנו </w:t>
      </w:r>
      <w:bookmarkStart w:id="47856" w:name="_ETM_Q97_588420"/>
      <w:bookmarkEnd w:id="47856"/>
      <w:r>
        <w:rPr>
          <w:rtl/>
        </w:rPr>
        <w:t xml:space="preserve">רוצים </w:t>
      </w:r>
      <w:bookmarkStart w:id="47857" w:name="_ETM_Q97_588720"/>
      <w:bookmarkEnd w:id="47857"/>
      <w:r>
        <w:rPr>
          <w:rtl/>
        </w:rPr>
        <w:t>להשיג</w:t>
      </w:r>
      <w:r>
        <w:rPr>
          <w:rFonts w:hint="cs"/>
          <w:rtl/>
        </w:rPr>
        <w:t>?</w:t>
      </w:r>
      <w:bookmarkStart w:id="47858" w:name="_ETM_Q97_589422"/>
      <w:bookmarkEnd w:id="47858"/>
      <w:r>
        <w:rPr>
          <w:rFonts w:hint="cs"/>
          <w:rtl/>
        </w:rPr>
        <w:t xml:space="preserve"> </w:t>
      </w:r>
      <w:bookmarkStart w:id="47859" w:name="_ETM_Q97_589800"/>
      <w:bookmarkEnd w:id="47859"/>
      <w:r>
        <w:rPr>
          <w:rtl/>
        </w:rPr>
        <w:t xml:space="preserve">אנחנו </w:t>
      </w:r>
      <w:bookmarkStart w:id="47860" w:name="_ETM_Q97_590070"/>
      <w:bookmarkEnd w:id="47860"/>
      <w:r>
        <w:rPr>
          <w:rtl/>
        </w:rPr>
        <w:t xml:space="preserve">רוצים </w:t>
      </w:r>
      <w:bookmarkStart w:id="47861" w:name="_ETM_Q97_590339"/>
      <w:bookmarkEnd w:id="47861"/>
      <w:r>
        <w:rPr>
          <w:rtl/>
        </w:rPr>
        <w:t xml:space="preserve">לעכב </w:t>
      </w:r>
      <w:bookmarkStart w:id="47862" w:name="_ETM_Q97_590670"/>
      <w:bookmarkEnd w:id="47862"/>
      <w:r>
        <w:rPr>
          <w:rtl/>
        </w:rPr>
        <w:t xml:space="preserve">חוק </w:t>
      </w:r>
      <w:bookmarkStart w:id="47863" w:name="_ETM_Q97_590940"/>
      <w:bookmarkEnd w:id="47863"/>
      <w:r>
        <w:rPr>
          <w:rtl/>
        </w:rPr>
        <w:t>מסוים</w:t>
      </w:r>
      <w:r>
        <w:rPr>
          <w:rFonts w:hint="cs"/>
          <w:rtl/>
        </w:rPr>
        <w:t>?</w:t>
      </w:r>
      <w:r>
        <w:rPr>
          <w:rtl/>
        </w:rPr>
        <w:t xml:space="preserve"> </w:t>
      </w:r>
      <w:bookmarkStart w:id="47864" w:name="_ETM_Q97_591890"/>
      <w:bookmarkEnd w:id="47864"/>
      <w:r>
        <w:rPr>
          <w:rtl/>
        </w:rPr>
        <w:t xml:space="preserve">רוצים </w:t>
      </w:r>
      <w:bookmarkStart w:id="47865" w:name="_ETM_Q97_592130"/>
      <w:bookmarkEnd w:id="47865"/>
      <w:r>
        <w:rPr>
          <w:rtl/>
        </w:rPr>
        <w:t xml:space="preserve">לעשות </w:t>
      </w:r>
      <w:bookmarkStart w:id="47866" w:name="_ETM_Q97_592460"/>
      <w:bookmarkEnd w:id="47866"/>
      <w:r>
        <w:rPr>
          <w:rtl/>
        </w:rPr>
        <w:t xml:space="preserve">דבר </w:t>
      </w:r>
      <w:bookmarkStart w:id="47867" w:name="_ETM_Q97_592760"/>
      <w:bookmarkEnd w:id="47867"/>
      <w:r>
        <w:rPr>
          <w:rFonts w:hint="cs"/>
          <w:rtl/>
        </w:rPr>
        <w:t xml:space="preserve">מסוים? פה </w:t>
      </w:r>
      <w:bookmarkStart w:id="47868" w:name="_ETM_Q97_593360"/>
      <w:bookmarkStart w:id="47869" w:name="_ETM_Q97_593540"/>
      <w:bookmarkStart w:id="47870" w:name="_ETM_Q97_593779"/>
      <w:bookmarkEnd w:id="47868"/>
      <w:bookmarkEnd w:id="47869"/>
      <w:bookmarkEnd w:id="47870"/>
      <w:r>
        <w:rPr>
          <w:rFonts w:hint="cs"/>
          <w:rtl/>
        </w:rPr>
        <w:t xml:space="preserve">אני </w:t>
      </w:r>
      <w:r>
        <w:rPr>
          <w:rtl/>
        </w:rPr>
        <w:t xml:space="preserve">לא </w:t>
      </w:r>
      <w:bookmarkStart w:id="47871" w:name="_ETM_Q97_593870"/>
      <w:bookmarkEnd w:id="47871"/>
      <w:r>
        <w:rPr>
          <w:rFonts w:hint="cs"/>
          <w:rtl/>
        </w:rPr>
        <w:t xml:space="preserve">מצליח להבין, </w:t>
      </w:r>
      <w:bookmarkStart w:id="47872" w:name="_ETM_Q97_594229"/>
      <w:bookmarkEnd w:id="47872"/>
      <w:r>
        <w:rPr>
          <w:rtl/>
        </w:rPr>
        <w:t xml:space="preserve">לא </w:t>
      </w:r>
      <w:bookmarkStart w:id="47873" w:name="_ETM_Q97_594529"/>
      <w:bookmarkEnd w:id="47873"/>
      <w:r>
        <w:rPr>
          <w:rtl/>
        </w:rPr>
        <w:t xml:space="preserve">מצליח </w:t>
      </w:r>
      <w:bookmarkStart w:id="47874" w:name="_ETM_Q97_595190"/>
      <w:bookmarkEnd w:id="47874"/>
      <w:r>
        <w:rPr>
          <w:rtl/>
        </w:rPr>
        <w:t>להבין</w:t>
      </w:r>
      <w:r>
        <w:rPr>
          <w:rFonts w:hint="cs"/>
          <w:rtl/>
        </w:rPr>
        <w:t>.</w:t>
      </w:r>
      <w:r>
        <w:rPr>
          <w:rtl/>
        </w:rPr>
        <w:t xml:space="preserve"> </w:t>
      </w:r>
      <w:bookmarkStart w:id="47875" w:name="_ETM_Q97_596120"/>
      <w:bookmarkEnd w:id="47875"/>
      <w:r>
        <w:rPr>
          <w:rtl/>
        </w:rPr>
        <w:t xml:space="preserve">החוק </w:t>
      </w:r>
      <w:bookmarkStart w:id="47876" w:name="_ETM_Q97_596540"/>
      <w:bookmarkEnd w:id="47876"/>
      <w:r>
        <w:rPr>
          <w:rtl/>
        </w:rPr>
        <w:t xml:space="preserve">הזה </w:t>
      </w:r>
      <w:bookmarkStart w:id="47877" w:name="_ETM_Q97_596810"/>
      <w:bookmarkStart w:id="47878" w:name="_ETM_Q97_597170"/>
      <w:bookmarkEnd w:id="47877"/>
      <w:bookmarkEnd w:id="47878"/>
      <w:r>
        <w:rPr>
          <w:rtl/>
        </w:rPr>
        <w:t xml:space="preserve">הוא </w:t>
      </w:r>
      <w:bookmarkStart w:id="47879" w:name="_ETM_Q97_597409"/>
      <w:bookmarkEnd w:id="47879"/>
      <w:r>
        <w:rPr>
          <w:rtl/>
        </w:rPr>
        <w:t>נכון</w:t>
      </w:r>
      <w:r>
        <w:rPr>
          <w:rFonts w:hint="cs"/>
          <w:rtl/>
        </w:rPr>
        <w:t>. הוא לא מע</w:t>
      </w:r>
      <w:bookmarkStart w:id="47880" w:name="_ETM_Q97_598004"/>
      <w:bookmarkEnd w:id="47880"/>
      <w:r>
        <w:rPr>
          <w:rFonts w:hint="cs"/>
          <w:rtl/>
        </w:rPr>
        <w:t>כב,</w:t>
      </w:r>
      <w:r>
        <w:rPr>
          <w:rtl/>
        </w:rPr>
        <w:t xml:space="preserve"> </w:t>
      </w:r>
      <w:bookmarkStart w:id="47881" w:name="_ETM_Q97_599969"/>
      <w:bookmarkEnd w:id="47881"/>
      <w:r>
        <w:rPr>
          <w:rtl/>
        </w:rPr>
        <w:t xml:space="preserve">אנחנו </w:t>
      </w:r>
      <w:bookmarkStart w:id="47882" w:name="_ETM_Q97_600299"/>
      <w:bookmarkEnd w:id="47882"/>
      <w:r>
        <w:rPr>
          <w:rtl/>
        </w:rPr>
        <w:t xml:space="preserve">בסוף </w:t>
      </w:r>
      <w:bookmarkStart w:id="47883" w:name="_ETM_Q97_600719"/>
      <w:bookmarkEnd w:id="47883"/>
      <w:r>
        <w:rPr>
          <w:rtl/>
        </w:rPr>
        <w:t>השבוע</w:t>
      </w:r>
      <w:r>
        <w:rPr>
          <w:rFonts w:hint="cs"/>
          <w:rtl/>
        </w:rPr>
        <w:t>.</w:t>
      </w:r>
      <w:bookmarkStart w:id="47884" w:name="_ETM_Q97_603100"/>
      <w:bookmarkEnd w:id="47884"/>
      <w:r>
        <w:rPr>
          <w:rFonts w:hint="cs"/>
          <w:rtl/>
        </w:rPr>
        <w:t xml:space="preserve"> סתם, </w:t>
      </w:r>
      <w:r>
        <w:rPr>
          <w:rtl/>
        </w:rPr>
        <w:t>כותרת</w:t>
      </w:r>
      <w:r>
        <w:rPr>
          <w:rFonts w:hint="cs"/>
          <w:rtl/>
        </w:rPr>
        <w:t>.</w:t>
      </w:r>
      <w:r>
        <w:rPr>
          <w:rtl/>
        </w:rPr>
        <w:t xml:space="preserve"> </w:t>
      </w:r>
      <w:bookmarkStart w:id="47885" w:name="_ETM_Q97_603970"/>
      <w:bookmarkEnd w:id="47885"/>
      <w:r>
        <w:rPr>
          <w:rFonts w:hint="cs"/>
          <w:rtl/>
        </w:rPr>
        <w:t>נ</w:t>
      </w:r>
      <w:r>
        <w:rPr>
          <w:rtl/>
        </w:rPr>
        <w:t xml:space="preserve">וציא </w:t>
      </w:r>
      <w:bookmarkStart w:id="47886" w:name="_ETM_Q97_604299"/>
      <w:bookmarkEnd w:id="47886"/>
      <w:r>
        <w:rPr>
          <w:rtl/>
        </w:rPr>
        <w:t xml:space="preserve">לעצמנו </w:t>
      </w:r>
      <w:bookmarkStart w:id="47887" w:name="_ETM_Q97_604839"/>
      <w:bookmarkEnd w:id="47887"/>
      <w:r>
        <w:rPr>
          <w:rtl/>
        </w:rPr>
        <w:t>טוויטר</w:t>
      </w:r>
      <w:r>
        <w:rPr>
          <w:rFonts w:hint="cs"/>
          <w:rtl/>
        </w:rPr>
        <w:t>:</w:t>
      </w:r>
      <w:r>
        <w:rPr>
          <w:rtl/>
        </w:rPr>
        <w:t xml:space="preserve"> </w:t>
      </w:r>
      <w:bookmarkStart w:id="47888" w:name="_ETM_Q97_605529"/>
      <w:bookmarkEnd w:id="47888"/>
      <w:r>
        <w:rPr>
          <w:rtl/>
        </w:rPr>
        <w:t>הצלחנו</w:t>
      </w:r>
      <w:r>
        <w:rPr>
          <w:rFonts w:hint="cs"/>
          <w:rtl/>
        </w:rPr>
        <w:t>,</w:t>
      </w:r>
      <w:r>
        <w:rPr>
          <w:rtl/>
        </w:rPr>
        <w:t xml:space="preserve"> </w:t>
      </w:r>
      <w:bookmarkStart w:id="47889" w:name="_ETM_Q97_606579"/>
      <w:bookmarkEnd w:id="47889"/>
      <w:r>
        <w:rPr>
          <w:rtl/>
        </w:rPr>
        <w:t>עצרנו</w:t>
      </w:r>
      <w:r>
        <w:rPr>
          <w:rFonts w:hint="cs"/>
          <w:rtl/>
        </w:rPr>
        <w:t>,</w:t>
      </w:r>
      <w:r>
        <w:rPr>
          <w:rtl/>
        </w:rPr>
        <w:t xml:space="preserve"> </w:t>
      </w:r>
      <w:bookmarkStart w:id="47890" w:name="_ETM_Q97_607450"/>
      <w:bookmarkEnd w:id="47890"/>
      <w:r>
        <w:rPr>
          <w:rtl/>
        </w:rPr>
        <w:t>עיכבנו</w:t>
      </w:r>
      <w:r>
        <w:rPr>
          <w:rFonts w:hint="cs"/>
          <w:rtl/>
        </w:rPr>
        <w:t>.</w:t>
      </w:r>
      <w:r>
        <w:rPr>
          <w:rtl/>
        </w:rPr>
        <w:t xml:space="preserve"> </w:t>
      </w:r>
      <w:bookmarkStart w:id="47891" w:name="_ETM_Q97_610250"/>
      <w:bookmarkEnd w:id="47891"/>
      <w:r>
        <w:rPr>
          <w:rtl/>
        </w:rPr>
        <w:t>אופיר</w:t>
      </w:r>
      <w:r>
        <w:rPr>
          <w:rFonts w:hint="cs"/>
          <w:rtl/>
        </w:rPr>
        <w:t>,</w:t>
      </w:r>
      <w:r>
        <w:rPr>
          <w:rtl/>
        </w:rPr>
        <w:t xml:space="preserve"> </w:t>
      </w:r>
      <w:bookmarkStart w:id="47892" w:name="_ETM_Q97_610670"/>
      <w:bookmarkEnd w:id="47892"/>
      <w:r>
        <w:rPr>
          <w:rFonts w:hint="cs"/>
          <w:rtl/>
        </w:rPr>
        <w:t xml:space="preserve">מה </w:t>
      </w:r>
      <w:bookmarkStart w:id="47893" w:name="_ETM_Q97_610820"/>
      <w:bookmarkEnd w:id="47893"/>
      <w:r>
        <w:rPr>
          <w:rtl/>
        </w:rPr>
        <w:t>מצב</w:t>
      </w:r>
      <w:r>
        <w:rPr>
          <w:rFonts w:hint="cs"/>
          <w:rtl/>
        </w:rPr>
        <w:t>נו?</w:t>
      </w:r>
      <w:r>
        <w:rPr>
          <w:rtl/>
        </w:rPr>
        <w:t xml:space="preserve"> </w:t>
      </w:r>
      <w:bookmarkStart w:id="47894" w:name="_ETM_Q97_611360"/>
      <w:bookmarkEnd w:id="47894"/>
      <w:r>
        <w:rPr>
          <w:rtl/>
        </w:rPr>
        <w:t xml:space="preserve">איפה </w:t>
      </w:r>
      <w:bookmarkStart w:id="47895" w:name="_ETM_Q97_611570"/>
      <w:bookmarkEnd w:id="47895"/>
      <w:r>
        <w:rPr>
          <w:rtl/>
        </w:rPr>
        <w:t>אופיר</w:t>
      </w:r>
      <w:r>
        <w:rPr>
          <w:rFonts w:hint="cs"/>
          <w:rtl/>
        </w:rPr>
        <w:t>?</w:t>
      </w:r>
      <w:r>
        <w:rPr>
          <w:rtl/>
        </w:rPr>
        <w:t xml:space="preserve"> </w:t>
      </w:r>
      <w:bookmarkStart w:id="47896" w:name="_ETM_Q97_612780"/>
      <w:bookmarkEnd w:id="47896"/>
    </w:p>
    <w:p w:rsidR="001D4FBF" w:rsidRDefault="001D4FBF" w:rsidP="00041E97">
      <w:pPr>
        <w:rPr>
          <w:rtl/>
        </w:rPr>
      </w:pPr>
      <w:bookmarkStart w:id="47897" w:name="_ETM_Q97_613978"/>
      <w:bookmarkStart w:id="47898" w:name="_ETM_Q97_614072"/>
      <w:bookmarkEnd w:id="47897"/>
      <w:bookmarkEnd w:id="47898"/>
    </w:p>
    <w:p w:rsidR="001D4FBF" w:rsidRDefault="001D4FBF" w:rsidP="00041E97">
      <w:pPr>
        <w:pStyle w:val="af5"/>
        <w:keepNext/>
        <w:rPr>
          <w:rtl/>
        </w:rPr>
      </w:pPr>
      <w:bookmarkStart w:id="47899" w:name="ET_interruption_קר_אה_58"/>
      <w:r w:rsidRPr="00BA213F">
        <w:rPr>
          <w:rStyle w:val="TagStyle"/>
          <w:rtl/>
        </w:rPr>
        <w:t xml:space="preserve"> &lt;&lt; קריאה &gt;&gt; </w:t>
      </w:r>
      <w:r>
        <w:rPr>
          <w:rtl/>
        </w:rPr>
        <w:t>קריאה:</w:t>
      </w:r>
      <w:r w:rsidRPr="00BA213F">
        <w:rPr>
          <w:rStyle w:val="TagStyle"/>
          <w:rtl/>
        </w:rPr>
        <w:t xml:space="preserve"> &lt;&lt; קריאה &gt;&gt;</w:t>
      </w:r>
      <w:r>
        <w:rPr>
          <w:rtl/>
        </w:rPr>
        <w:t xml:space="preserve"> </w:t>
      </w:r>
      <w:bookmarkEnd w:id="47899"/>
    </w:p>
    <w:p w:rsidR="001D4FBF" w:rsidRDefault="001D4FBF" w:rsidP="00DD0FF2">
      <w:pPr>
        <w:rPr>
          <w:rtl/>
        </w:rPr>
      </w:pPr>
    </w:p>
    <w:p w:rsidR="001D4FBF" w:rsidRPr="00F55148" w:rsidRDefault="00DD0FF2" w:rsidP="00041E97">
      <w:pPr>
        <w:rPr>
          <w:rtl/>
        </w:rPr>
      </w:pPr>
      <w:r>
        <w:rPr>
          <w:rFonts w:hint="cs"/>
          <w:rtl/>
        </w:rPr>
        <w:t>– – –</w:t>
      </w:r>
    </w:p>
    <w:p w:rsidR="001D4FBF" w:rsidRDefault="001D4FBF" w:rsidP="00041E97">
      <w:pPr>
        <w:rPr>
          <w:rtl/>
        </w:rPr>
      </w:pPr>
    </w:p>
    <w:p w:rsidR="001D4FBF" w:rsidRDefault="001D4FBF" w:rsidP="00041E97">
      <w:pPr>
        <w:pStyle w:val="-"/>
        <w:keepNext/>
        <w:rPr>
          <w:rtl/>
        </w:rPr>
      </w:pPr>
      <w:bookmarkStart w:id="47900" w:name="ET_speakercontinue_5797_59"/>
      <w:r w:rsidRPr="00BA213F">
        <w:rPr>
          <w:rStyle w:val="TagStyle"/>
          <w:rtl/>
        </w:rPr>
        <w:t xml:space="preserve"> &lt;&lt; דובר_המשך &gt;&gt; </w:t>
      </w:r>
      <w:r>
        <w:rPr>
          <w:rtl/>
        </w:rPr>
        <w:t>יצחק פינדרוס (יהדות התורה):</w:t>
      </w:r>
      <w:r w:rsidRPr="00BA213F">
        <w:rPr>
          <w:rStyle w:val="TagStyle"/>
          <w:rtl/>
        </w:rPr>
        <w:t xml:space="preserve"> &lt;&lt; דובר_המשך &gt;&gt;</w:t>
      </w:r>
      <w:r>
        <w:rPr>
          <w:rtl/>
        </w:rPr>
        <w:t xml:space="preserve"> </w:t>
      </w:r>
      <w:bookmarkEnd w:id="47900"/>
    </w:p>
    <w:p w:rsidR="001D4FBF" w:rsidRDefault="001D4FBF" w:rsidP="00DD0FF2">
      <w:pPr>
        <w:rPr>
          <w:rtl/>
        </w:rPr>
      </w:pPr>
    </w:p>
    <w:p w:rsidR="001D4FBF" w:rsidRDefault="001D4FBF" w:rsidP="00915087">
      <w:pPr>
        <w:rPr>
          <w:rtl/>
        </w:rPr>
      </w:pPr>
      <w:bookmarkStart w:id="47901" w:name="_ETM_Q97_609933"/>
      <w:bookmarkEnd w:id="47901"/>
      <w:r>
        <w:rPr>
          <w:rtl/>
        </w:rPr>
        <w:t>כן</w:t>
      </w:r>
      <w:r>
        <w:rPr>
          <w:rFonts w:hint="cs"/>
          <w:rtl/>
        </w:rPr>
        <w:t>?</w:t>
      </w:r>
      <w:r>
        <w:rPr>
          <w:rtl/>
        </w:rPr>
        <w:t xml:space="preserve"> </w:t>
      </w:r>
      <w:bookmarkStart w:id="47902" w:name="_ETM_Q97_613290"/>
      <w:bookmarkEnd w:id="47902"/>
      <w:r>
        <w:rPr>
          <w:rtl/>
        </w:rPr>
        <w:t>מה</w:t>
      </w:r>
      <w:r>
        <w:rPr>
          <w:rFonts w:hint="cs"/>
          <w:rtl/>
        </w:rPr>
        <w:t>,</w:t>
      </w:r>
      <w:r>
        <w:rPr>
          <w:rtl/>
        </w:rPr>
        <w:t xml:space="preserve"> </w:t>
      </w:r>
      <w:bookmarkStart w:id="47903" w:name="_ETM_Q97_613560"/>
      <w:bookmarkEnd w:id="47903"/>
      <w:r>
        <w:rPr>
          <w:rtl/>
        </w:rPr>
        <w:t xml:space="preserve">עוד </w:t>
      </w:r>
      <w:bookmarkStart w:id="47904" w:name="_ETM_Q97_613739"/>
      <w:bookmarkEnd w:id="47904"/>
      <w:r>
        <w:rPr>
          <w:rtl/>
        </w:rPr>
        <w:t xml:space="preserve">לא </w:t>
      </w:r>
      <w:bookmarkStart w:id="47905" w:name="_ETM_Q97_613830"/>
      <w:bookmarkEnd w:id="47905"/>
      <w:r>
        <w:rPr>
          <w:rtl/>
        </w:rPr>
        <w:t>פה</w:t>
      </w:r>
      <w:r>
        <w:rPr>
          <w:rFonts w:hint="cs"/>
          <w:rtl/>
        </w:rPr>
        <w:t>?</w:t>
      </w:r>
      <w:r>
        <w:rPr>
          <w:rtl/>
        </w:rPr>
        <w:t xml:space="preserve"> </w:t>
      </w:r>
      <w:bookmarkStart w:id="47906" w:name="_ETM_Q97_615150"/>
      <w:bookmarkEnd w:id="47906"/>
      <w:r>
        <w:rPr>
          <w:rFonts w:hint="cs"/>
          <w:rtl/>
        </w:rPr>
        <w:t xml:space="preserve">03:05, 03:06. </w:t>
      </w:r>
      <w:bookmarkStart w:id="47907" w:name="_ETM_Q97_615450"/>
      <w:bookmarkStart w:id="47908" w:name="_ETM_Q97_615750"/>
      <w:bookmarkStart w:id="47909" w:name="_ETM_Q97_616080"/>
      <w:bookmarkStart w:id="47910" w:name="_ETM_Q97_616665"/>
      <w:bookmarkStart w:id="47911" w:name="_ETM_Q97_617370"/>
      <w:bookmarkEnd w:id="47907"/>
      <w:bookmarkEnd w:id="47908"/>
      <w:bookmarkEnd w:id="47909"/>
      <w:bookmarkEnd w:id="47910"/>
      <w:bookmarkEnd w:id="47911"/>
      <w:r>
        <w:rPr>
          <w:rFonts w:hint="cs"/>
          <w:rtl/>
        </w:rPr>
        <w:t xml:space="preserve">מה קרה </w:t>
      </w:r>
      <w:bookmarkStart w:id="47912" w:name="_ETM_Q97_617790"/>
      <w:bookmarkEnd w:id="47912"/>
      <w:r>
        <w:rPr>
          <w:rtl/>
        </w:rPr>
        <w:t>לאנשים</w:t>
      </w:r>
      <w:r>
        <w:rPr>
          <w:rFonts w:hint="cs"/>
          <w:rtl/>
        </w:rPr>
        <w:t>?</w:t>
      </w:r>
      <w:r>
        <w:rPr>
          <w:rtl/>
        </w:rPr>
        <w:t xml:space="preserve"> </w:t>
      </w:r>
      <w:bookmarkStart w:id="47913" w:name="_ETM_Q97_620550"/>
      <w:bookmarkEnd w:id="47913"/>
      <w:r>
        <w:rPr>
          <w:rtl/>
        </w:rPr>
        <w:t xml:space="preserve">אז </w:t>
      </w:r>
      <w:bookmarkStart w:id="47914" w:name="_ETM_Q97_620730"/>
      <w:bookmarkEnd w:id="47914"/>
      <w:r>
        <w:rPr>
          <w:rtl/>
        </w:rPr>
        <w:t xml:space="preserve">הוא </w:t>
      </w:r>
      <w:bookmarkStart w:id="47915" w:name="_ETM_Q97_620850"/>
      <w:bookmarkEnd w:id="47915"/>
      <w:r>
        <w:rPr>
          <w:rtl/>
        </w:rPr>
        <w:t xml:space="preserve">חוק </w:t>
      </w:r>
      <w:bookmarkStart w:id="47916" w:name="_ETM_Q97_621120"/>
      <w:bookmarkEnd w:id="47916"/>
      <w:r>
        <w:rPr>
          <w:rtl/>
        </w:rPr>
        <w:t xml:space="preserve">נכון </w:t>
      </w:r>
      <w:bookmarkStart w:id="47917" w:name="_ETM_Q97_622190"/>
      <w:bookmarkEnd w:id="47917"/>
      <w:r>
        <w:rPr>
          <w:rtl/>
        </w:rPr>
        <w:t xml:space="preserve">והחוקים </w:t>
      </w:r>
      <w:bookmarkStart w:id="47918" w:name="_ETM_Q97_622880"/>
      <w:bookmarkEnd w:id="47918"/>
      <w:r>
        <w:rPr>
          <w:rFonts w:hint="cs"/>
          <w:rtl/>
        </w:rPr>
        <w:t>נ</w:t>
      </w:r>
      <w:r>
        <w:rPr>
          <w:rtl/>
        </w:rPr>
        <w:t>כו</w:t>
      </w:r>
      <w:r>
        <w:rPr>
          <w:rFonts w:hint="cs"/>
          <w:rtl/>
        </w:rPr>
        <w:t>נ</w:t>
      </w:r>
      <w:r>
        <w:rPr>
          <w:rtl/>
        </w:rPr>
        <w:t>ים</w:t>
      </w:r>
      <w:r>
        <w:rPr>
          <w:rFonts w:hint="cs"/>
          <w:rtl/>
        </w:rPr>
        <w:t>,</w:t>
      </w:r>
      <w:r>
        <w:rPr>
          <w:rtl/>
        </w:rPr>
        <w:t xml:space="preserve"> </w:t>
      </w:r>
      <w:bookmarkStart w:id="47919" w:name="_ETM_Q97_623690"/>
      <w:bookmarkEnd w:id="47919"/>
      <w:r>
        <w:rPr>
          <w:rtl/>
        </w:rPr>
        <w:t xml:space="preserve">וצריך </w:t>
      </w:r>
      <w:bookmarkStart w:id="47920" w:name="_ETM_Q97_624020"/>
      <w:bookmarkEnd w:id="47920"/>
      <w:r>
        <w:rPr>
          <w:rtl/>
        </w:rPr>
        <w:t>ל</w:t>
      </w:r>
      <w:r>
        <w:rPr>
          <w:rFonts w:hint="cs"/>
          <w:rtl/>
        </w:rPr>
        <w:t>העלו</w:t>
      </w:r>
      <w:r>
        <w:rPr>
          <w:rtl/>
        </w:rPr>
        <w:t xml:space="preserve">ת </w:t>
      </w:r>
      <w:bookmarkStart w:id="47921" w:name="_ETM_Q97_624410"/>
      <w:bookmarkEnd w:id="47921"/>
      <w:r>
        <w:rPr>
          <w:rFonts w:hint="cs"/>
          <w:rtl/>
        </w:rPr>
        <w:t xml:space="preserve">מינימום </w:t>
      </w:r>
      <w:bookmarkStart w:id="47922" w:name="_ETM_Q97_626290"/>
      <w:bookmarkStart w:id="47923" w:name="_ETM_Q97_624710"/>
      <w:bookmarkStart w:id="47924" w:name="_ETM_Q97_624980"/>
      <w:bookmarkEnd w:id="47922"/>
      <w:bookmarkEnd w:id="47923"/>
      <w:bookmarkEnd w:id="47924"/>
      <w:r>
        <w:rPr>
          <w:rFonts w:hint="cs"/>
          <w:rtl/>
        </w:rPr>
        <w:t>מ</w:t>
      </w:r>
      <w:r>
        <w:rPr>
          <w:rtl/>
        </w:rPr>
        <w:t>יסים</w:t>
      </w:r>
      <w:r>
        <w:rPr>
          <w:rFonts w:hint="cs"/>
          <w:rtl/>
        </w:rPr>
        <w:t>,</w:t>
      </w:r>
      <w:r>
        <w:rPr>
          <w:rtl/>
        </w:rPr>
        <w:t xml:space="preserve"> </w:t>
      </w:r>
      <w:bookmarkStart w:id="47925" w:name="_ETM_Q97_626870"/>
      <w:bookmarkEnd w:id="47925"/>
      <w:r>
        <w:rPr>
          <w:rtl/>
        </w:rPr>
        <w:t xml:space="preserve">וצריך </w:t>
      </w:r>
      <w:bookmarkStart w:id="47926" w:name="_ETM_Q97_627500"/>
      <w:bookmarkEnd w:id="47926"/>
      <w:r>
        <w:rPr>
          <w:rtl/>
        </w:rPr>
        <w:t xml:space="preserve">לקצץ </w:t>
      </w:r>
      <w:bookmarkStart w:id="47927" w:name="_ETM_Q97_628130"/>
      <w:bookmarkEnd w:id="47927"/>
      <w:r>
        <w:rPr>
          <w:rtl/>
        </w:rPr>
        <w:t>בהוצאות</w:t>
      </w:r>
      <w:r>
        <w:rPr>
          <w:rFonts w:hint="cs"/>
          <w:rtl/>
        </w:rPr>
        <w:t>.</w:t>
      </w:r>
      <w:r>
        <w:rPr>
          <w:rtl/>
        </w:rPr>
        <w:t xml:space="preserve"> </w:t>
      </w:r>
      <w:bookmarkStart w:id="47928" w:name="_ETM_Q97_629000"/>
      <w:bookmarkEnd w:id="47928"/>
      <w:r>
        <w:rPr>
          <w:rFonts w:hint="cs"/>
          <w:rtl/>
        </w:rPr>
        <w:t xml:space="preserve">כן, </w:t>
      </w:r>
      <w:r>
        <w:rPr>
          <w:rtl/>
        </w:rPr>
        <w:t xml:space="preserve">צריך </w:t>
      </w:r>
      <w:bookmarkStart w:id="47929" w:name="_ETM_Q97_629330"/>
      <w:bookmarkEnd w:id="47929"/>
      <w:r>
        <w:rPr>
          <w:rtl/>
        </w:rPr>
        <w:t>לקצץ</w:t>
      </w:r>
      <w:r>
        <w:rPr>
          <w:rFonts w:hint="cs"/>
          <w:rtl/>
        </w:rPr>
        <w:t>,</w:t>
      </w:r>
      <w:r>
        <w:rPr>
          <w:rtl/>
        </w:rPr>
        <w:t xml:space="preserve"> </w:t>
      </w:r>
      <w:bookmarkStart w:id="47930" w:name="_ETM_Q97_629810"/>
      <w:bookmarkEnd w:id="47930"/>
      <w:r>
        <w:rPr>
          <w:rtl/>
        </w:rPr>
        <w:t xml:space="preserve">והדבר </w:t>
      </w:r>
      <w:bookmarkStart w:id="47931" w:name="_ETM_Q97_630200"/>
      <w:bookmarkEnd w:id="47931"/>
      <w:r>
        <w:rPr>
          <w:rtl/>
        </w:rPr>
        <w:t>הראשון</w:t>
      </w:r>
      <w:r>
        <w:rPr>
          <w:rFonts w:hint="cs"/>
          <w:rtl/>
        </w:rPr>
        <w:t>,</w:t>
      </w:r>
      <w:bookmarkStart w:id="47932" w:name="_ETM_Q97_631070"/>
      <w:bookmarkEnd w:id="47932"/>
      <w:r>
        <w:rPr>
          <w:rFonts w:hint="cs"/>
          <w:rtl/>
        </w:rPr>
        <w:t xml:space="preserve"> כן, הוא</w:t>
      </w:r>
      <w:r>
        <w:rPr>
          <w:rtl/>
        </w:rPr>
        <w:t xml:space="preserve"> </w:t>
      </w:r>
      <w:bookmarkStart w:id="47933" w:name="_ETM_Q97_631220"/>
      <w:bookmarkEnd w:id="47933"/>
      <w:r>
        <w:rPr>
          <w:rtl/>
        </w:rPr>
        <w:t xml:space="preserve">הקפאת </w:t>
      </w:r>
      <w:bookmarkStart w:id="47934" w:name="_ETM_Q97_631610"/>
      <w:bookmarkEnd w:id="47934"/>
      <w:r>
        <w:rPr>
          <w:rFonts w:hint="cs"/>
          <w:rtl/>
        </w:rPr>
        <w:t xml:space="preserve">שכר. </w:t>
      </w:r>
      <w:bookmarkStart w:id="47935" w:name="_ETM_Q97_632030"/>
      <w:bookmarkEnd w:id="47935"/>
      <w:r>
        <w:rPr>
          <w:rtl/>
        </w:rPr>
        <w:t xml:space="preserve">זה </w:t>
      </w:r>
      <w:bookmarkStart w:id="47936" w:name="_ETM_Q97_632180"/>
      <w:bookmarkEnd w:id="47936"/>
      <w:r>
        <w:rPr>
          <w:rtl/>
        </w:rPr>
        <w:t xml:space="preserve">לא </w:t>
      </w:r>
      <w:bookmarkStart w:id="47937" w:name="_ETM_Q97_632270"/>
      <w:bookmarkEnd w:id="47937"/>
      <w:r>
        <w:rPr>
          <w:rtl/>
        </w:rPr>
        <w:t xml:space="preserve">איזה </w:t>
      </w:r>
      <w:bookmarkStart w:id="47938" w:name="_ETM_Q97_632450"/>
      <w:bookmarkEnd w:id="47938"/>
      <w:r>
        <w:rPr>
          <w:rtl/>
        </w:rPr>
        <w:t xml:space="preserve">משהו </w:t>
      </w:r>
      <w:bookmarkStart w:id="47939" w:name="_ETM_Q97_632810"/>
      <w:bookmarkEnd w:id="47939"/>
      <w:r>
        <w:rPr>
          <w:rtl/>
        </w:rPr>
        <w:t>מוזר</w:t>
      </w:r>
      <w:r>
        <w:rPr>
          <w:rFonts w:hint="cs"/>
          <w:rtl/>
        </w:rPr>
        <w:t>.</w:t>
      </w:r>
      <w:r>
        <w:rPr>
          <w:rtl/>
        </w:rPr>
        <w:t xml:space="preserve"> </w:t>
      </w:r>
      <w:bookmarkStart w:id="47940" w:name="_ETM_Q97_633500"/>
      <w:bookmarkStart w:id="47941" w:name="_ETM_Q97_633650"/>
      <w:bookmarkStart w:id="47942" w:name="_ETM_Q97_633920"/>
      <w:bookmarkStart w:id="47943" w:name="_ETM_Q97_634340"/>
      <w:bookmarkEnd w:id="47940"/>
      <w:bookmarkEnd w:id="47941"/>
      <w:bookmarkEnd w:id="47942"/>
      <w:bookmarkEnd w:id="47943"/>
      <w:r>
        <w:rPr>
          <w:rtl/>
        </w:rPr>
        <w:t>לכן</w:t>
      </w:r>
      <w:r>
        <w:rPr>
          <w:rFonts w:hint="cs"/>
          <w:rtl/>
        </w:rPr>
        <w:t>,</w:t>
      </w:r>
      <w:r>
        <w:rPr>
          <w:rtl/>
        </w:rPr>
        <w:t xml:space="preserve"> </w:t>
      </w:r>
      <w:bookmarkStart w:id="47944" w:name="_ETM_Q97_634760"/>
      <w:bookmarkEnd w:id="47944"/>
      <w:r>
        <w:rPr>
          <w:rtl/>
        </w:rPr>
        <w:t xml:space="preserve">אולי </w:t>
      </w:r>
      <w:bookmarkStart w:id="47945" w:name="_ETM_Q97_635000"/>
      <w:bookmarkEnd w:id="47945"/>
      <w:r>
        <w:rPr>
          <w:rtl/>
        </w:rPr>
        <w:t xml:space="preserve">זו </w:t>
      </w:r>
      <w:bookmarkStart w:id="47946" w:name="_ETM_Q97_635180"/>
      <w:bookmarkEnd w:id="47946"/>
      <w:r>
        <w:rPr>
          <w:rtl/>
        </w:rPr>
        <w:t>הס</w:t>
      </w:r>
      <w:r>
        <w:rPr>
          <w:rFonts w:hint="cs"/>
          <w:rtl/>
        </w:rPr>
        <w:t>י</w:t>
      </w:r>
      <w:r>
        <w:rPr>
          <w:rtl/>
        </w:rPr>
        <w:t xml:space="preserve">בה </w:t>
      </w:r>
      <w:bookmarkStart w:id="47947" w:name="_ETM_Q97_636170"/>
      <w:bookmarkEnd w:id="47947"/>
      <w:r>
        <w:rPr>
          <w:rtl/>
        </w:rPr>
        <w:t>שע</w:t>
      </w:r>
      <w:r>
        <w:rPr>
          <w:rFonts w:hint="cs"/>
          <w:rtl/>
        </w:rPr>
        <w:t xml:space="preserve">מדו כאן </w:t>
      </w:r>
      <w:bookmarkStart w:id="47948" w:name="_ETM_Q97_637182"/>
      <w:bookmarkEnd w:id="47948"/>
      <w:r>
        <w:rPr>
          <w:rFonts w:hint="cs"/>
          <w:rtl/>
        </w:rPr>
        <w:t xml:space="preserve">נציגי </w:t>
      </w:r>
      <w:r w:rsidR="00600FEB">
        <w:rPr>
          <w:rFonts w:hint="cs"/>
          <w:rtl/>
        </w:rPr>
        <w:t>ה</w:t>
      </w:r>
      <w:r>
        <w:rPr>
          <w:rFonts w:hint="cs"/>
          <w:rtl/>
        </w:rPr>
        <w:t xml:space="preserve">אופוזיציה </w:t>
      </w:r>
      <w:bookmarkStart w:id="47949" w:name="_ETM_Q97_636710"/>
      <w:bookmarkStart w:id="47950" w:name="_ETM_Q97_637220"/>
      <w:bookmarkStart w:id="47951" w:name="_ETM_Q97_637460"/>
      <w:bookmarkStart w:id="47952" w:name="_ETM_Q97_637910"/>
      <w:bookmarkStart w:id="47953" w:name="_ETM_Q97_638480"/>
      <w:bookmarkEnd w:id="47949"/>
      <w:bookmarkEnd w:id="47950"/>
      <w:bookmarkEnd w:id="47951"/>
      <w:bookmarkEnd w:id="47952"/>
      <w:bookmarkEnd w:id="47953"/>
      <w:r>
        <w:rPr>
          <w:rtl/>
        </w:rPr>
        <w:t xml:space="preserve">ודיברו </w:t>
      </w:r>
      <w:bookmarkStart w:id="47954" w:name="_ETM_Q97_638990"/>
      <w:bookmarkEnd w:id="47954"/>
      <w:r>
        <w:rPr>
          <w:rtl/>
        </w:rPr>
        <w:t xml:space="preserve">אך </w:t>
      </w:r>
      <w:bookmarkStart w:id="47955" w:name="_ETM_Q97_639230"/>
      <w:bookmarkEnd w:id="47955"/>
      <w:r>
        <w:rPr>
          <w:rtl/>
        </w:rPr>
        <w:t xml:space="preserve">ורק </w:t>
      </w:r>
      <w:bookmarkStart w:id="47956" w:name="_ETM_Q97_639620"/>
      <w:bookmarkEnd w:id="47956"/>
      <w:r>
        <w:rPr>
          <w:rtl/>
        </w:rPr>
        <w:t xml:space="preserve">על </w:t>
      </w:r>
      <w:bookmarkStart w:id="47957" w:name="_ETM_Q97_639710"/>
      <w:bookmarkEnd w:id="47957"/>
      <w:r>
        <w:rPr>
          <w:rtl/>
        </w:rPr>
        <w:t xml:space="preserve">דברים </w:t>
      </w:r>
      <w:bookmarkStart w:id="47958" w:name="_ETM_Q97_640010"/>
      <w:bookmarkEnd w:id="47958"/>
      <w:r>
        <w:rPr>
          <w:rtl/>
        </w:rPr>
        <w:t xml:space="preserve">שלא </w:t>
      </w:r>
      <w:bookmarkStart w:id="47959" w:name="_ETM_Q97_640250"/>
      <w:bookmarkEnd w:id="47959"/>
      <w:r>
        <w:rPr>
          <w:rtl/>
        </w:rPr>
        <w:t xml:space="preserve">קשורים </w:t>
      </w:r>
      <w:bookmarkStart w:id="47960" w:name="_ETM_Q97_640550"/>
      <w:bookmarkEnd w:id="47960"/>
      <w:r>
        <w:rPr>
          <w:rtl/>
        </w:rPr>
        <w:t xml:space="preserve">לחוק </w:t>
      </w:r>
      <w:bookmarkStart w:id="47961" w:name="_ETM_Q97_640880"/>
      <w:bookmarkEnd w:id="47961"/>
      <w:r>
        <w:rPr>
          <w:rtl/>
        </w:rPr>
        <w:t>הזה</w:t>
      </w:r>
      <w:r>
        <w:rPr>
          <w:rFonts w:hint="cs"/>
          <w:rtl/>
        </w:rPr>
        <w:t>.</w:t>
      </w:r>
      <w:r>
        <w:rPr>
          <w:rtl/>
        </w:rPr>
        <w:t xml:space="preserve"> </w:t>
      </w:r>
      <w:bookmarkStart w:id="47962" w:name="_ETM_Q97_641090"/>
      <w:bookmarkEnd w:id="47962"/>
      <w:r>
        <w:rPr>
          <w:rtl/>
        </w:rPr>
        <w:t xml:space="preserve">אף </w:t>
      </w:r>
      <w:bookmarkStart w:id="47963" w:name="_ETM_Q97_641240"/>
      <w:bookmarkEnd w:id="47963"/>
      <w:r>
        <w:rPr>
          <w:rFonts w:hint="cs"/>
          <w:rtl/>
        </w:rPr>
        <w:t>אחד</w:t>
      </w:r>
      <w:r>
        <w:rPr>
          <w:rtl/>
        </w:rPr>
        <w:t xml:space="preserve"> </w:t>
      </w:r>
      <w:bookmarkStart w:id="47964" w:name="_ETM_Q97_641510"/>
      <w:bookmarkEnd w:id="47964"/>
      <w:r>
        <w:rPr>
          <w:rtl/>
        </w:rPr>
        <w:t xml:space="preserve">לא </w:t>
      </w:r>
      <w:bookmarkStart w:id="47965" w:name="_ETM_Q97_641600"/>
      <w:bookmarkEnd w:id="47965"/>
      <w:r>
        <w:rPr>
          <w:rtl/>
        </w:rPr>
        <w:t xml:space="preserve">בא </w:t>
      </w:r>
      <w:bookmarkStart w:id="47966" w:name="_ETM_Q97_641780"/>
      <w:bookmarkEnd w:id="47966"/>
      <w:r>
        <w:rPr>
          <w:rtl/>
        </w:rPr>
        <w:t xml:space="preserve">ודיבר </w:t>
      </w:r>
      <w:bookmarkStart w:id="47967" w:name="_ETM_Q97_642710"/>
      <w:bookmarkEnd w:id="47967"/>
      <w:r>
        <w:rPr>
          <w:rtl/>
        </w:rPr>
        <w:t xml:space="preserve">על </w:t>
      </w:r>
      <w:bookmarkStart w:id="47968" w:name="_ETM_Q97_642890"/>
      <w:bookmarkEnd w:id="47968"/>
      <w:r>
        <w:rPr>
          <w:rtl/>
        </w:rPr>
        <w:t xml:space="preserve">עניינו </w:t>
      </w:r>
      <w:bookmarkStart w:id="47969" w:name="_ETM_Q97_643250"/>
      <w:bookmarkEnd w:id="47969"/>
      <w:r>
        <w:rPr>
          <w:rtl/>
        </w:rPr>
        <w:t xml:space="preserve">של </w:t>
      </w:r>
      <w:bookmarkStart w:id="47970" w:name="_ETM_Q97_643460"/>
      <w:bookmarkEnd w:id="47970"/>
      <w:r>
        <w:rPr>
          <w:rFonts w:hint="cs"/>
          <w:rtl/>
        </w:rPr>
        <w:t>ה</w:t>
      </w:r>
      <w:r>
        <w:rPr>
          <w:rtl/>
        </w:rPr>
        <w:t>חוק</w:t>
      </w:r>
      <w:r>
        <w:rPr>
          <w:rFonts w:hint="cs"/>
          <w:rtl/>
        </w:rPr>
        <w:t>.</w:t>
      </w:r>
      <w:r>
        <w:rPr>
          <w:rtl/>
        </w:rPr>
        <w:t xml:space="preserve"> </w:t>
      </w:r>
      <w:bookmarkStart w:id="47971" w:name="_ETM_Q97_644380"/>
      <w:bookmarkEnd w:id="47971"/>
      <w:r>
        <w:rPr>
          <w:rtl/>
        </w:rPr>
        <w:t xml:space="preserve">במשך </w:t>
      </w:r>
      <w:bookmarkStart w:id="47972" w:name="_ETM_Q97_644920"/>
      <w:bookmarkEnd w:id="47972"/>
      <w:r>
        <w:rPr>
          <w:rFonts w:hint="cs"/>
          <w:rtl/>
        </w:rPr>
        <w:t>שלוש</w:t>
      </w:r>
      <w:r>
        <w:rPr>
          <w:rtl/>
        </w:rPr>
        <w:t xml:space="preserve"> </w:t>
      </w:r>
      <w:bookmarkStart w:id="47973" w:name="_ETM_Q97_645310"/>
      <w:bookmarkEnd w:id="47973"/>
      <w:r>
        <w:rPr>
          <w:rtl/>
        </w:rPr>
        <w:t xml:space="preserve">שעות </w:t>
      </w:r>
      <w:bookmarkStart w:id="47974" w:name="_ETM_Q97_646090"/>
      <w:bookmarkEnd w:id="47974"/>
      <w:r>
        <w:rPr>
          <w:rtl/>
        </w:rPr>
        <w:t xml:space="preserve">דיברו </w:t>
      </w:r>
      <w:bookmarkStart w:id="47975" w:name="_ETM_Q97_646390"/>
      <w:bookmarkEnd w:id="47975"/>
      <w:r>
        <w:rPr>
          <w:rtl/>
        </w:rPr>
        <w:t xml:space="preserve">על </w:t>
      </w:r>
      <w:bookmarkStart w:id="47976" w:name="_ETM_Q97_646540"/>
      <w:bookmarkEnd w:id="47976"/>
      <w:r>
        <w:rPr>
          <w:rtl/>
        </w:rPr>
        <w:t xml:space="preserve">כל </w:t>
      </w:r>
      <w:bookmarkStart w:id="47977" w:name="_ETM_Q97_646750"/>
      <w:bookmarkEnd w:id="47977"/>
      <w:r>
        <w:rPr>
          <w:rtl/>
        </w:rPr>
        <w:t xml:space="preserve">דבר </w:t>
      </w:r>
      <w:bookmarkStart w:id="47978" w:name="_ETM_Q97_647590"/>
      <w:bookmarkEnd w:id="47978"/>
      <w:r>
        <w:rPr>
          <w:rtl/>
        </w:rPr>
        <w:t xml:space="preserve">חוץ </w:t>
      </w:r>
      <w:bookmarkStart w:id="47979" w:name="_ETM_Q97_648130"/>
      <w:bookmarkEnd w:id="47979"/>
      <w:r>
        <w:rPr>
          <w:rtl/>
        </w:rPr>
        <w:t>מ</w:t>
      </w:r>
      <w:bookmarkStart w:id="47980" w:name="_ETM_Q97_648849"/>
      <w:bookmarkEnd w:id="47980"/>
      <w:r>
        <w:rPr>
          <w:rtl/>
        </w:rPr>
        <w:t xml:space="preserve">על </w:t>
      </w:r>
      <w:bookmarkStart w:id="47981" w:name="_ETM_Q97_649090"/>
      <w:bookmarkEnd w:id="47981"/>
      <w:r>
        <w:rPr>
          <w:rtl/>
        </w:rPr>
        <w:t xml:space="preserve">הנושא </w:t>
      </w:r>
      <w:bookmarkStart w:id="47982" w:name="_ETM_Q97_649420"/>
      <w:bookmarkEnd w:id="47982"/>
      <w:r>
        <w:rPr>
          <w:rtl/>
        </w:rPr>
        <w:t xml:space="preserve">של </w:t>
      </w:r>
      <w:bookmarkStart w:id="47983" w:name="_ETM_Q97_649599"/>
      <w:bookmarkEnd w:id="47983"/>
      <w:r>
        <w:rPr>
          <w:rtl/>
        </w:rPr>
        <w:t>החוק</w:t>
      </w:r>
      <w:r>
        <w:rPr>
          <w:rFonts w:hint="cs"/>
          <w:rtl/>
        </w:rPr>
        <w:t>.</w:t>
      </w:r>
      <w:r>
        <w:rPr>
          <w:rtl/>
        </w:rPr>
        <w:t xml:space="preserve"> </w:t>
      </w:r>
      <w:bookmarkStart w:id="47984" w:name="_ETM_Q97_651620"/>
      <w:bookmarkStart w:id="47985" w:name="_ETM_Q97_650173"/>
      <w:bookmarkStart w:id="47986" w:name="_ETM_Q97_650247"/>
      <w:bookmarkStart w:id="47987" w:name="_ETM_Q97_650818"/>
      <w:bookmarkStart w:id="47988" w:name="_ETM_Q97_650874"/>
      <w:bookmarkEnd w:id="47984"/>
      <w:bookmarkEnd w:id="47985"/>
      <w:bookmarkEnd w:id="47986"/>
      <w:bookmarkEnd w:id="47987"/>
      <w:bookmarkEnd w:id="47988"/>
    </w:p>
    <w:p w:rsidR="001D4FBF" w:rsidRDefault="001D4FBF" w:rsidP="00041E97">
      <w:pPr>
        <w:rPr>
          <w:rtl/>
        </w:rPr>
      </w:pPr>
      <w:bookmarkStart w:id="47989" w:name="_ETM_Q97_644477"/>
      <w:bookmarkEnd w:id="47989"/>
    </w:p>
    <w:p w:rsidR="001D4FBF" w:rsidRDefault="001D4FBF" w:rsidP="00600FEB">
      <w:pPr>
        <w:rPr>
          <w:rtl/>
        </w:rPr>
      </w:pPr>
      <w:bookmarkStart w:id="47990" w:name="_ETM_Q97_644639"/>
      <w:bookmarkStart w:id="47991" w:name="_ETM_Q97_644661"/>
      <w:bookmarkStart w:id="47992" w:name="_ETM_Q97_644704"/>
      <w:bookmarkEnd w:id="47990"/>
      <w:bookmarkEnd w:id="47991"/>
      <w:bookmarkEnd w:id="47992"/>
      <w:r>
        <w:rPr>
          <w:rtl/>
        </w:rPr>
        <w:t xml:space="preserve">אז </w:t>
      </w:r>
      <w:bookmarkStart w:id="47993" w:name="_ETM_Q97_651980"/>
      <w:bookmarkEnd w:id="47993"/>
      <w:r>
        <w:rPr>
          <w:rtl/>
        </w:rPr>
        <w:t>רבותיי</w:t>
      </w:r>
      <w:bookmarkStart w:id="47994" w:name="_ETM_Q97_653909"/>
      <w:bookmarkEnd w:id="47994"/>
      <w:r>
        <w:rPr>
          <w:rFonts w:hint="cs"/>
          <w:rtl/>
        </w:rPr>
        <w:t xml:space="preserve"> </w:t>
      </w:r>
      <w:r w:rsidR="00DD0FF2">
        <w:rPr>
          <w:rFonts w:hint="cs"/>
          <w:rtl/>
        </w:rPr>
        <w:t>– – –</w:t>
      </w:r>
      <w:r>
        <w:rPr>
          <w:rFonts w:hint="cs"/>
          <w:rtl/>
        </w:rPr>
        <w:t xml:space="preserve"> </w:t>
      </w:r>
      <w:bookmarkStart w:id="47995" w:name="_ETM_Q97_655946"/>
      <w:bookmarkEnd w:id="47995"/>
    </w:p>
    <w:p w:rsidR="001D4FBF" w:rsidRDefault="001D4FBF" w:rsidP="00041E97">
      <w:pPr>
        <w:rPr>
          <w:rtl/>
        </w:rPr>
      </w:pPr>
      <w:bookmarkStart w:id="47996" w:name="_ETM_Q97_656004"/>
      <w:bookmarkEnd w:id="47996"/>
    </w:p>
    <w:p w:rsidR="001D4FBF" w:rsidRDefault="001D4FBF" w:rsidP="00041E97">
      <w:pPr>
        <w:pStyle w:val="af5"/>
        <w:keepNext/>
        <w:rPr>
          <w:rtl/>
        </w:rPr>
      </w:pPr>
      <w:bookmarkStart w:id="47997" w:name="ET_interruption_6127_60"/>
      <w:r w:rsidRPr="00B33C93">
        <w:rPr>
          <w:rStyle w:val="TagStyle"/>
          <w:rtl/>
        </w:rPr>
        <w:t xml:space="preserve"> &lt;&lt; קריאה &gt;&gt; </w:t>
      </w:r>
      <w:r>
        <w:rPr>
          <w:rtl/>
        </w:rPr>
        <w:t>ולדימיר בליאק (יש עתיד):</w:t>
      </w:r>
      <w:r w:rsidRPr="00B33C93">
        <w:rPr>
          <w:rStyle w:val="TagStyle"/>
          <w:rtl/>
        </w:rPr>
        <w:t xml:space="preserve"> &lt;&lt; קריאה &gt;&gt;</w:t>
      </w:r>
      <w:r>
        <w:rPr>
          <w:rtl/>
        </w:rPr>
        <w:t xml:space="preserve"> </w:t>
      </w:r>
      <w:bookmarkEnd w:id="47997"/>
    </w:p>
    <w:p w:rsidR="001D4FBF" w:rsidRDefault="001D4FBF" w:rsidP="00DD0FF2">
      <w:pPr>
        <w:rPr>
          <w:rtl/>
        </w:rPr>
      </w:pPr>
    </w:p>
    <w:p w:rsidR="001D4FBF" w:rsidRDefault="001D4FBF" w:rsidP="00041E97">
      <w:pPr>
        <w:rPr>
          <w:rtl/>
        </w:rPr>
      </w:pPr>
      <w:r>
        <w:rPr>
          <w:rFonts w:hint="cs"/>
          <w:rtl/>
        </w:rPr>
        <w:t>אני דיברתי על החוק.</w:t>
      </w:r>
    </w:p>
    <w:p w:rsidR="001D4FBF" w:rsidRDefault="001D4FBF" w:rsidP="00041E97">
      <w:pPr>
        <w:rPr>
          <w:rtl/>
        </w:rPr>
      </w:pPr>
      <w:bookmarkStart w:id="47998" w:name="_ETM_Q97_651283"/>
      <w:bookmarkStart w:id="47999" w:name="_ETM_Q97_651372"/>
      <w:bookmarkEnd w:id="47998"/>
      <w:bookmarkEnd w:id="47999"/>
    </w:p>
    <w:p w:rsidR="001D4FBF" w:rsidRDefault="001D4FBF" w:rsidP="00041E97">
      <w:pPr>
        <w:pStyle w:val="-"/>
        <w:keepNext/>
        <w:rPr>
          <w:rtl/>
        </w:rPr>
      </w:pPr>
      <w:bookmarkStart w:id="48000" w:name="ET_speakercontinue_5797_61"/>
      <w:r w:rsidRPr="00B33C93">
        <w:rPr>
          <w:rStyle w:val="TagStyle"/>
          <w:rtl/>
        </w:rPr>
        <w:t xml:space="preserve"> &lt;&lt; דובר_המשך &gt;&gt; </w:t>
      </w:r>
      <w:r>
        <w:rPr>
          <w:rtl/>
        </w:rPr>
        <w:t>יצחק פינדרוס (יהדות התורה):</w:t>
      </w:r>
      <w:r w:rsidRPr="00B33C93">
        <w:rPr>
          <w:rStyle w:val="TagStyle"/>
          <w:rtl/>
        </w:rPr>
        <w:t xml:space="preserve"> &lt;&lt; דובר_המשך &gt;&gt;</w:t>
      </w:r>
      <w:r>
        <w:rPr>
          <w:rtl/>
        </w:rPr>
        <w:t xml:space="preserve"> </w:t>
      </w:r>
      <w:bookmarkEnd w:id="48000"/>
    </w:p>
    <w:p w:rsidR="001D4FBF" w:rsidRDefault="001D4FBF" w:rsidP="00DD0FF2">
      <w:pPr>
        <w:rPr>
          <w:rtl/>
        </w:rPr>
      </w:pPr>
    </w:p>
    <w:p w:rsidR="001D4FBF" w:rsidRDefault="001D4FBF" w:rsidP="00041E97">
      <w:pPr>
        <w:rPr>
          <w:rtl/>
        </w:rPr>
      </w:pPr>
      <w:bookmarkStart w:id="48001" w:name="_ETM_Q97_652074"/>
      <w:bookmarkStart w:id="48002" w:name="_ETM_Q97_658100"/>
      <w:bookmarkEnd w:id="48001"/>
      <w:bookmarkEnd w:id="48002"/>
      <w:r>
        <w:rPr>
          <w:rFonts w:hint="cs"/>
          <w:rtl/>
        </w:rPr>
        <w:t>אתה</w:t>
      </w:r>
      <w:bookmarkStart w:id="48003" w:name="_ETM_Q97_660115"/>
      <w:bookmarkEnd w:id="48003"/>
      <w:r>
        <w:rPr>
          <w:rFonts w:hint="cs"/>
          <w:rtl/>
        </w:rPr>
        <w:t xml:space="preserve"> </w:t>
      </w:r>
      <w:r>
        <w:rPr>
          <w:rtl/>
        </w:rPr>
        <w:t xml:space="preserve">לא </w:t>
      </w:r>
      <w:bookmarkStart w:id="48004" w:name="_ETM_Q97_660470"/>
      <w:bookmarkEnd w:id="48004"/>
      <w:r>
        <w:rPr>
          <w:rFonts w:hint="cs"/>
          <w:rtl/>
        </w:rPr>
        <w:t xml:space="preserve">בעד הקפאת שכר? </w:t>
      </w:r>
      <w:r>
        <w:rPr>
          <w:rtl/>
        </w:rPr>
        <w:t xml:space="preserve">אתה </w:t>
      </w:r>
      <w:bookmarkStart w:id="48005" w:name="_ETM_Q97_660620"/>
      <w:bookmarkEnd w:id="48005"/>
      <w:r>
        <w:rPr>
          <w:rtl/>
        </w:rPr>
        <w:t xml:space="preserve">מתנגד </w:t>
      </w:r>
      <w:bookmarkStart w:id="48006" w:name="_ETM_Q97_661069"/>
      <w:bookmarkEnd w:id="48006"/>
      <w:r>
        <w:rPr>
          <w:rtl/>
        </w:rPr>
        <w:t xml:space="preserve">להקפאת </w:t>
      </w:r>
      <w:bookmarkStart w:id="48007" w:name="_ETM_Q97_661459"/>
      <w:bookmarkEnd w:id="48007"/>
      <w:r>
        <w:rPr>
          <w:rFonts w:hint="cs"/>
          <w:rtl/>
        </w:rPr>
        <w:t>ש</w:t>
      </w:r>
      <w:r>
        <w:rPr>
          <w:rtl/>
        </w:rPr>
        <w:t>כר</w:t>
      </w:r>
      <w:r>
        <w:rPr>
          <w:rFonts w:hint="cs"/>
          <w:rtl/>
        </w:rPr>
        <w:t>,</w:t>
      </w:r>
      <w:r>
        <w:rPr>
          <w:rtl/>
        </w:rPr>
        <w:t xml:space="preserve"> </w:t>
      </w:r>
      <w:bookmarkStart w:id="48008" w:name="_ETM_Q97_661849"/>
      <w:bookmarkEnd w:id="48008"/>
      <w:r>
        <w:rPr>
          <w:rtl/>
        </w:rPr>
        <w:t>ולדימיר</w:t>
      </w:r>
      <w:r>
        <w:rPr>
          <w:rFonts w:hint="cs"/>
          <w:rtl/>
        </w:rPr>
        <w:t>?</w:t>
      </w:r>
    </w:p>
    <w:p w:rsidR="001D4FBF" w:rsidRDefault="001D4FBF" w:rsidP="00041E97">
      <w:pPr>
        <w:rPr>
          <w:rtl/>
        </w:rPr>
      </w:pPr>
      <w:bookmarkStart w:id="48009" w:name="_ETM_Q97_663255"/>
      <w:bookmarkStart w:id="48010" w:name="_ETM_Q97_663333"/>
      <w:bookmarkEnd w:id="48009"/>
      <w:bookmarkEnd w:id="48010"/>
    </w:p>
    <w:p w:rsidR="001D4FBF" w:rsidRDefault="001D4FBF" w:rsidP="00041E97">
      <w:pPr>
        <w:pStyle w:val="af5"/>
        <w:keepNext/>
        <w:rPr>
          <w:rtl/>
        </w:rPr>
      </w:pPr>
      <w:bookmarkStart w:id="48011" w:name="ET_interruption_6127_62"/>
      <w:r w:rsidRPr="00B33C93">
        <w:rPr>
          <w:rStyle w:val="TagStyle"/>
          <w:rtl/>
        </w:rPr>
        <w:t xml:space="preserve"> &lt;&lt; קריאה &gt;&gt; </w:t>
      </w:r>
      <w:r>
        <w:rPr>
          <w:rtl/>
        </w:rPr>
        <w:t>ולדימיר בליאק (יש עתיד):</w:t>
      </w:r>
      <w:r w:rsidRPr="00B33C93">
        <w:rPr>
          <w:rStyle w:val="TagStyle"/>
          <w:rtl/>
        </w:rPr>
        <w:t xml:space="preserve"> &lt;&lt; קריאה &gt;&gt;</w:t>
      </w:r>
      <w:r>
        <w:rPr>
          <w:rtl/>
        </w:rPr>
        <w:t xml:space="preserve"> </w:t>
      </w:r>
      <w:bookmarkEnd w:id="48011"/>
    </w:p>
    <w:p w:rsidR="001D4FBF" w:rsidRDefault="001D4FBF" w:rsidP="00DD0FF2">
      <w:pPr>
        <w:rPr>
          <w:rtl/>
        </w:rPr>
      </w:pPr>
    </w:p>
    <w:p w:rsidR="001D4FBF" w:rsidRDefault="001D4FBF" w:rsidP="00041E97">
      <w:pPr>
        <w:rPr>
          <w:rtl/>
        </w:rPr>
      </w:pPr>
      <w:r>
        <w:rPr>
          <w:rFonts w:hint="cs"/>
          <w:rtl/>
        </w:rPr>
        <w:t>אני דיברתי על החוק.</w:t>
      </w:r>
    </w:p>
    <w:p w:rsidR="001D4FBF" w:rsidRDefault="001D4FBF" w:rsidP="00041E97">
      <w:pPr>
        <w:rPr>
          <w:rtl/>
        </w:rPr>
      </w:pPr>
    </w:p>
    <w:p w:rsidR="001D4FBF" w:rsidRDefault="001D4FBF" w:rsidP="00041E97">
      <w:pPr>
        <w:pStyle w:val="-"/>
        <w:keepNext/>
        <w:rPr>
          <w:rtl/>
        </w:rPr>
      </w:pPr>
      <w:bookmarkStart w:id="48012" w:name="ET_speakercontinue_5797_63"/>
      <w:r w:rsidRPr="00B33C93">
        <w:rPr>
          <w:rStyle w:val="TagStyle"/>
          <w:rtl/>
        </w:rPr>
        <w:t xml:space="preserve"> &lt;&lt; דובר_המשך &gt;&gt; </w:t>
      </w:r>
      <w:r>
        <w:rPr>
          <w:rtl/>
        </w:rPr>
        <w:t>יצחק פינדרוס (יהדות התורה):</w:t>
      </w:r>
      <w:r w:rsidRPr="00B33C93">
        <w:rPr>
          <w:rStyle w:val="TagStyle"/>
          <w:rtl/>
        </w:rPr>
        <w:t xml:space="preserve"> &lt;&lt; דובר_המשך &gt;&gt;</w:t>
      </w:r>
      <w:r>
        <w:rPr>
          <w:rtl/>
        </w:rPr>
        <w:t xml:space="preserve"> </w:t>
      </w:r>
      <w:bookmarkEnd w:id="48012"/>
    </w:p>
    <w:p w:rsidR="001D4FBF" w:rsidRDefault="001D4FBF" w:rsidP="00DD0FF2">
      <w:pPr>
        <w:rPr>
          <w:rtl/>
        </w:rPr>
      </w:pPr>
    </w:p>
    <w:p w:rsidR="001D4FBF" w:rsidRDefault="001D4FBF" w:rsidP="00041E97">
      <w:pPr>
        <w:rPr>
          <w:rtl/>
        </w:rPr>
      </w:pPr>
      <w:bookmarkStart w:id="48013" w:name="_ETM_Q97_662637"/>
      <w:bookmarkEnd w:id="48013"/>
      <w:r>
        <w:rPr>
          <w:rFonts w:hint="cs"/>
          <w:rtl/>
        </w:rPr>
        <w:t>כן?</w:t>
      </w:r>
      <w:bookmarkStart w:id="48014" w:name="_ETM_Q97_664121"/>
      <w:bookmarkEnd w:id="48014"/>
    </w:p>
    <w:p w:rsidR="001D4FBF" w:rsidRDefault="001D4FBF" w:rsidP="00041E97">
      <w:pPr>
        <w:rPr>
          <w:rtl/>
        </w:rPr>
      </w:pPr>
      <w:bookmarkStart w:id="48015" w:name="_ETM_Q97_664209"/>
      <w:bookmarkEnd w:id="48015"/>
    </w:p>
    <w:p w:rsidR="001D4FBF" w:rsidRDefault="001D4FBF" w:rsidP="00041E97">
      <w:pPr>
        <w:pStyle w:val="af5"/>
        <w:keepNext/>
        <w:rPr>
          <w:rtl/>
        </w:rPr>
      </w:pPr>
      <w:bookmarkStart w:id="48016" w:name="ET_interruption_6127_64"/>
      <w:r w:rsidRPr="00B33C93">
        <w:rPr>
          <w:rStyle w:val="TagStyle"/>
          <w:rtl/>
        </w:rPr>
        <w:t xml:space="preserve"> &lt;&lt; קריאה &gt;&gt; </w:t>
      </w:r>
      <w:r>
        <w:rPr>
          <w:rtl/>
        </w:rPr>
        <w:t>ולדימיר בליאק (יש עתיד):</w:t>
      </w:r>
      <w:r w:rsidRPr="00B33C93">
        <w:rPr>
          <w:rStyle w:val="TagStyle"/>
          <w:rtl/>
        </w:rPr>
        <w:t xml:space="preserve"> &lt;&lt; קריאה &gt;&gt;</w:t>
      </w:r>
      <w:r>
        <w:rPr>
          <w:rtl/>
        </w:rPr>
        <w:t xml:space="preserve"> </w:t>
      </w:r>
      <w:bookmarkEnd w:id="48016"/>
    </w:p>
    <w:p w:rsidR="001D4FBF" w:rsidRDefault="001D4FBF" w:rsidP="00DD0FF2">
      <w:pPr>
        <w:rPr>
          <w:rtl/>
        </w:rPr>
      </w:pPr>
    </w:p>
    <w:p w:rsidR="001D4FBF" w:rsidRDefault="001D4FBF" w:rsidP="00041E97">
      <w:pPr>
        <w:rPr>
          <w:rtl/>
        </w:rPr>
      </w:pPr>
      <w:r>
        <w:rPr>
          <w:rFonts w:hint="cs"/>
          <w:rtl/>
        </w:rPr>
        <w:t xml:space="preserve">כן. </w:t>
      </w:r>
    </w:p>
    <w:p w:rsidR="001D4FBF" w:rsidRDefault="001D4FBF" w:rsidP="00041E97">
      <w:pPr>
        <w:rPr>
          <w:rtl/>
        </w:rPr>
      </w:pPr>
    </w:p>
    <w:p w:rsidR="001D4FBF" w:rsidRDefault="001D4FBF" w:rsidP="00041E97">
      <w:pPr>
        <w:pStyle w:val="-"/>
        <w:keepNext/>
        <w:rPr>
          <w:rtl/>
        </w:rPr>
      </w:pPr>
      <w:bookmarkStart w:id="48017" w:name="ET_speakercontinue_5797_65"/>
      <w:r w:rsidRPr="00B33C93">
        <w:rPr>
          <w:rStyle w:val="TagStyle"/>
          <w:rtl/>
        </w:rPr>
        <w:t xml:space="preserve"> &lt;&lt; דובר_המשך &gt;&gt; </w:t>
      </w:r>
      <w:r>
        <w:rPr>
          <w:rtl/>
        </w:rPr>
        <w:t>יצחק פינדרוס (יהדות התורה):</w:t>
      </w:r>
      <w:r w:rsidRPr="00B33C93">
        <w:rPr>
          <w:rStyle w:val="TagStyle"/>
          <w:rtl/>
        </w:rPr>
        <w:t xml:space="preserve"> &lt;&lt; דובר_המשך &gt;&gt;</w:t>
      </w:r>
      <w:r>
        <w:rPr>
          <w:rtl/>
        </w:rPr>
        <w:t xml:space="preserve"> </w:t>
      </w:r>
      <w:bookmarkEnd w:id="48017"/>
    </w:p>
    <w:p w:rsidR="001D4FBF" w:rsidRDefault="001D4FBF" w:rsidP="00DD0FF2">
      <w:pPr>
        <w:rPr>
          <w:rtl/>
        </w:rPr>
      </w:pPr>
    </w:p>
    <w:p w:rsidR="001D4FBF" w:rsidRDefault="001D4FBF" w:rsidP="00041E97">
      <w:pPr>
        <w:rPr>
          <w:rtl/>
        </w:rPr>
      </w:pPr>
      <w:bookmarkStart w:id="48018" w:name="_ETM_Q97_663790"/>
      <w:bookmarkStart w:id="48019" w:name="_ETM_Q97_665860"/>
      <w:bookmarkEnd w:id="48018"/>
      <w:bookmarkEnd w:id="48019"/>
      <w:r>
        <w:rPr>
          <w:rtl/>
        </w:rPr>
        <w:t xml:space="preserve">שמעתי </w:t>
      </w:r>
      <w:bookmarkStart w:id="48020" w:name="_ETM_Q97_666280"/>
      <w:bookmarkEnd w:id="48020"/>
      <w:r>
        <w:rPr>
          <w:rtl/>
        </w:rPr>
        <w:t xml:space="preserve">את </w:t>
      </w:r>
      <w:bookmarkStart w:id="48021" w:name="_ETM_Q97_666340"/>
      <w:bookmarkEnd w:id="48021"/>
      <w:r>
        <w:rPr>
          <w:rtl/>
        </w:rPr>
        <w:t xml:space="preserve">ההתחלה </w:t>
      </w:r>
      <w:bookmarkStart w:id="48022" w:name="_ETM_Q97_666760"/>
      <w:bookmarkEnd w:id="48022"/>
      <w:r>
        <w:rPr>
          <w:rtl/>
        </w:rPr>
        <w:t>ש</w:t>
      </w:r>
      <w:r>
        <w:rPr>
          <w:rFonts w:hint="cs"/>
          <w:rtl/>
        </w:rPr>
        <w:t xml:space="preserve">לך, לא </w:t>
      </w:r>
      <w:bookmarkStart w:id="48023" w:name="_ETM_Q97_665964"/>
      <w:bookmarkEnd w:id="48023"/>
      <w:r>
        <w:rPr>
          <w:rFonts w:hint="cs"/>
          <w:rtl/>
        </w:rPr>
        <w:t xml:space="preserve">את האמצע. אז אני שואל, אתה לא בעד </w:t>
      </w:r>
      <w:bookmarkStart w:id="48024" w:name="_ETM_Q97_667209"/>
      <w:bookmarkStart w:id="48025" w:name="_ETM_Q97_667720"/>
      <w:bookmarkStart w:id="48026" w:name="_ETM_Q97_667840"/>
      <w:bookmarkStart w:id="48027" w:name="_ETM_Q97_668230"/>
      <w:bookmarkStart w:id="48028" w:name="_ETM_Q97_668409"/>
      <w:bookmarkStart w:id="48029" w:name="_ETM_Q97_668530"/>
      <w:bookmarkStart w:id="48030" w:name="_ETM_Q97_668769"/>
      <w:bookmarkEnd w:id="48024"/>
      <w:bookmarkEnd w:id="48025"/>
      <w:bookmarkEnd w:id="48026"/>
      <w:bookmarkEnd w:id="48027"/>
      <w:bookmarkEnd w:id="48028"/>
      <w:bookmarkEnd w:id="48029"/>
      <w:bookmarkEnd w:id="48030"/>
      <w:r>
        <w:rPr>
          <w:rtl/>
        </w:rPr>
        <w:t xml:space="preserve">הקפאת </w:t>
      </w:r>
      <w:bookmarkStart w:id="48031" w:name="_ETM_Q97_669129"/>
      <w:bookmarkEnd w:id="48031"/>
      <w:r>
        <w:rPr>
          <w:rtl/>
        </w:rPr>
        <w:t>שכר</w:t>
      </w:r>
      <w:r>
        <w:rPr>
          <w:rFonts w:hint="cs"/>
          <w:rtl/>
        </w:rPr>
        <w:t>?</w:t>
      </w:r>
      <w:r>
        <w:rPr>
          <w:rtl/>
        </w:rPr>
        <w:t xml:space="preserve"> </w:t>
      </w:r>
      <w:bookmarkStart w:id="48032" w:name="_ETM_Q97_669519"/>
      <w:bookmarkEnd w:id="48032"/>
      <w:r>
        <w:rPr>
          <w:rFonts w:hint="cs"/>
          <w:rtl/>
        </w:rPr>
        <w:t xml:space="preserve">אתה </w:t>
      </w:r>
      <w:bookmarkStart w:id="48033" w:name="_ETM_Q97_669670"/>
      <w:bookmarkEnd w:id="48033"/>
      <w:r>
        <w:rPr>
          <w:rtl/>
        </w:rPr>
        <w:t xml:space="preserve">חושב </w:t>
      </w:r>
      <w:bookmarkStart w:id="48034" w:name="_ETM_Q97_669849"/>
      <w:bookmarkEnd w:id="48034"/>
      <w:r>
        <w:rPr>
          <w:rtl/>
        </w:rPr>
        <w:t xml:space="preserve">שזה </w:t>
      </w:r>
      <w:bookmarkStart w:id="48035" w:name="_ETM_Q97_670030"/>
      <w:bookmarkEnd w:id="48035"/>
      <w:r>
        <w:rPr>
          <w:rtl/>
        </w:rPr>
        <w:t xml:space="preserve">לא </w:t>
      </w:r>
      <w:bookmarkStart w:id="48036" w:name="_ETM_Q97_670120"/>
      <w:bookmarkEnd w:id="48036"/>
      <w:r>
        <w:rPr>
          <w:rtl/>
        </w:rPr>
        <w:t>נכון</w:t>
      </w:r>
      <w:r>
        <w:rPr>
          <w:rFonts w:hint="cs"/>
          <w:rtl/>
        </w:rPr>
        <w:t>?</w:t>
      </w:r>
    </w:p>
    <w:p w:rsidR="001D4FBF" w:rsidRDefault="001D4FBF" w:rsidP="00041E97">
      <w:pPr>
        <w:rPr>
          <w:rtl/>
        </w:rPr>
      </w:pPr>
      <w:bookmarkStart w:id="48037" w:name="_ETM_Q97_667198"/>
      <w:bookmarkStart w:id="48038" w:name="_ETM_Q97_667249"/>
      <w:bookmarkEnd w:id="48037"/>
      <w:bookmarkEnd w:id="48038"/>
    </w:p>
    <w:p w:rsidR="001D4FBF" w:rsidRDefault="001D4FBF" w:rsidP="00041E97">
      <w:pPr>
        <w:pStyle w:val="af5"/>
        <w:keepNext/>
        <w:rPr>
          <w:rtl/>
        </w:rPr>
      </w:pPr>
      <w:bookmarkStart w:id="48039" w:name="ET_interruption_6127_66"/>
      <w:r w:rsidRPr="00B33C93">
        <w:rPr>
          <w:rStyle w:val="TagStyle"/>
          <w:rtl/>
        </w:rPr>
        <w:t xml:space="preserve"> &lt;&lt; קריאה &gt;&gt; </w:t>
      </w:r>
      <w:r>
        <w:rPr>
          <w:rtl/>
        </w:rPr>
        <w:t>ולדימיר בליאק (יש עתיד):</w:t>
      </w:r>
      <w:r w:rsidRPr="00B33C93">
        <w:rPr>
          <w:rStyle w:val="TagStyle"/>
          <w:rtl/>
        </w:rPr>
        <w:t xml:space="preserve"> &lt;&lt; קריאה &gt;&gt;</w:t>
      </w:r>
      <w:r>
        <w:rPr>
          <w:rtl/>
        </w:rPr>
        <w:t xml:space="preserve"> </w:t>
      </w:r>
      <w:bookmarkEnd w:id="48039"/>
    </w:p>
    <w:p w:rsidR="001D4FBF" w:rsidRDefault="001D4FBF" w:rsidP="00DD0FF2">
      <w:pPr>
        <w:rPr>
          <w:rtl/>
        </w:rPr>
      </w:pPr>
    </w:p>
    <w:p w:rsidR="001D4FBF" w:rsidRDefault="001D4FBF" w:rsidP="00041E97">
      <w:pPr>
        <w:rPr>
          <w:rtl/>
        </w:rPr>
      </w:pPr>
      <w:bookmarkStart w:id="48040" w:name="_ETM_Q97_671530"/>
      <w:bookmarkEnd w:id="48040"/>
      <w:r>
        <w:rPr>
          <w:rFonts w:hint="cs"/>
          <w:rtl/>
        </w:rPr>
        <w:t>אני?</w:t>
      </w:r>
      <w:bookmarkStart w:id="48041" w:name="_ETM_Q97_667738"/>
      <w:bookmarkEnd w:id="48041"/>
    </w:p>
    <w:p w:rsidR="001D4FBF" w:rsidRDefault="001D4FBF" w:rsidP="00041E97">
      <w:pPr>
        <w:rPr>
          <w:rtl/>
        </w:rPr>
      </w:pPr>
      <w:bookmarkStart w:id="48042" w:name="_ETM_Q97_667797"/>
      <w:bookmarkEnd w:id="48042"/>
    </w:p>
    <w:p w:rsidR="001D4FBF" w:rsidRDefault="001D4FBF" w:rsidP="00041E97">
      <w:pPr>
        <w:pStyle w:val="-"/>
        <w:keepNext/>
        <w:rPr>
          <w:rtl/>
        </w:rPr>
      </w:pPr>
      <w:bookmarkStart w:id="48043" w:name="ET_speakercontinue_5797_67"/>
      <w:r w:rsidRPr="00B33C93">
        <w:rPr>
          <w:rStyle w:val="TagStyle"/>
          <w:rtl/>
        </w:rPr>
        <w:t xml:space="preserve"> &lt;&lt; דובר_המשך &gt;&gt; </w:t>
      </w:r>
      <w:r>
        <w:rPr>
          <w:rtl/>
        </w:rPr>
        <w:t>יצחק פינדרוס (יהדות התורה):</w:t>
      </w:r>
      <w:r w:rsidRPr="00B33C93">
        <w:rPr>
          <w:rStyle w:val="TagStyle"/>
          <w:rtl/>
        </w:rPr>
        <w:t xml:space="preserve"> &lt;&lt; דובר_המשך &gt;&gt;</w:t>
      </w:r>
      <w:r>
        <w:rPr>
          <w:rtl/>
        </w:rPr>
        <w:t xml:space="preserve"> </w:t>
      </w:r>
      <w:bookmarkEnd w:id="48043"/>
    </w:p>
    <w:p w:rsidR="001D4FBF" w:rsidRDefault="001D4FBF" w:rsidP="00DD0FF2">
      <w:pPr>
        <w:rPr>
          <w:rtl/>
        </w:rPr>
      </w:pPr>
    </w:p>
    <w:p w:rsidR="001D4FBF" w:rsidRDefault="001D4FBF" w:rsidP="00041E97">
      <w:pPr>
        <w:rPr>
          <w:rtl/>
        </w:rPr>
      </w:pPr>
      <w:bookmarkStart w:id="48044" w:name="_ETM_Q97_668644"/>
      <w:bookmarkEnd w:id="48044"/>
      <w:r>
        <w:rPr>
          <w:rFonts w:hint="cs"/>
          <w:rtl/>
        </w:rPr>
        <w:t>כן.</w:t>
      </w:r>
      <w:bookmarkStart w:id="48045" w:name="_ETM_Q97_669833"/>
      <w:bookmarkEnd w:id="48045"/>
      <w:r>
        <w:rPr>
          <w:rFonts w:hint="cs"/>
          <w:rtl/>
        </w:rPr>
        <w:t xml:space="preserve"> </w:t>
      </w:r>
      <w:bookmarkStart w:id="48046" w:name="_ETM_Q97_669971"/>
      <w:bookmarkStart w:id="48047" w:name="_ETM_Q97_670037"/>
      <w:bookmarkStart w:id="48048" w:name="_ETM_Q97_672220"/>
      <w:bookmarkEnd w:id="48046"/>
      <w:bookmarkEnd w:id="48047"/>
      <w:bookmarkEnd w:id="48048"/>
      <w:r>
        <w:rPr>
          <w:rtl/>
        </w:rPr>
        <w:t xml:space="preserve">אתה </w:t>
      </w:r>
      <w:bookmarkStart w:id="48049" w:name="_ETM_Q97_672370"/>
      <w:bookmarkEnd w:id="48049"/>
      <w:r>
        <w:rPr>
          <w:rtl/>
        </w:rPr>
        <w:t xml:space="preserve">חושב </w:t>
      </w:r>
      <w:bookmarkStart w:id="48050" w:name="_ETM_Q97_672610"/>
      <w:bookmarkEnd w:id="48050"/>
      <w:r>
        <w:rPr>
          <w:rtl/>
        </w:rPr>
        <w:t xml:space="preserve">שזה </w:t>
      </w:r>
      <w:bookmarkStart w:id="48051" w:name="_ETM_Q97_672849"/>
      <w:bookmarkEnd w:id="48051"/>
      <w:r>
        <w:rPr>
          <w:rFonts w:hint="cs"/>
          <w:rtl/>
        </w:rPr>
        <w:t xml:space="preserve">לא נכון </w:t>
      </w:r>
      <w:bookmarkStart w:id="48052" w:name="_ETM_Q97_672970"/>
      <w:bookmarkStart w:id="48053" w:name="_ETM_Q97_673239"/>
      <w:bookmarkEnd w:id="48052"/>
      <w:bookmarkEnd w:id="48053"/>
      <w:r>
        <w:rPr>
          <w:rtl/>
        </w:rPr>
        <w:t>לה</w:t>
      </w:r>
      <w:r>
        <w:rPr>
          <w:rFonts w:hint="cs"/>
          <w:rtl/>
        </w:rPr>
        <w:t>ק</w:t>
      </w:r>
      <w:r>
        <w:rPr>
          <w:rtl/>
        </w:rPr>
        <w:t>פי</w:t>
      </w:r>
      <w:r>
        <w:rPr>
          <w:rFonts w:hint="cs"/>
          <w:rtl/>
        </w:rPr>
        <w:t>א</w:t>
      </w:r>
      <w:r>
        <w:rPr>
          <w:rtl/>
        </w:rPr>
        <w:t xml:space="preserve"> </w:t>
      </w:r>
      <w:bookmarkStart w:id="48054" w:name="_ETM_Q97_674860"/>
      <w:bookmarkEnd w:id="48054"/>
      <w:r>
        <w:rPr>
          <w:rFonts w:hint="cs"/>
          <w:rtl/>
        </w:rPr>
        <w:t>שכר?</w:t>
      </w:r>
      <w:bookmarkStart w:id="48055" w:name="_ETM_Q97_674282"/>
      <w:bookmarkEnd w:id="48055"/>
    </w:p>
    <w:p w:rsidR="001D4FBF" w:rsidRDefault="001D4FBF" w:rsidP="00041E97">
      <w:pPr>
        <w:rPr>
          <w:rtl/>
        </w:rPr>
      </w:pPr>
      <w:bookmarkStart w:id="48056" w:name="_ETM_Q97_674345"/>
      <w:bookmarkEnd w:id="48056"/>
    </w:p>
    <w:p w:rsidR="001D4FBF" w:rsidRDefault="001D4FBF" w:rsidP="00041E97">
      <w:pPr>
        <w:pStyle w:val="af5"/>
        <w:keepNext/>
        <w:rPr>
          <w:rtl/>
        </w:rPr>
      </w:pPr>
      <w:bookmarkStart w:id="48057" w:name="ET_interruption_6127_68"/>
      <w:r w:rsidRPr="00B33C93">
        <w:rPr>
          <w:rStyle w:val="TagStyle"/>
          <w:rtl/>
        </w:rPr>
        <w:t xml:space="preserve"> &lt;&lt; קריאה &gt;&gt; </w:t>
      </w:r>
      <w:r>
        <w:rPr>
          <w:rtl/>
        </w:rPr>
        <w:t>ולדימיר בליאק (יש עתיד):</w:t>
      </w:r>
      <w:r w:rsidRPr="00B33C93">
        <w:rPr>
          <w:rStyle w:val="TagStyle"/>
          <w:rtl/>
        </w:rPr>
        <w:t xml:space="preserve"> &lt;&lt; קריאה &gt;&gt;</w:t>
      </w:r>
      <w:r>
        <w:rPr>
          <w:rtl/>
        </w:rPr>
        <w:t xml:space="preserve"> </w:t>
      </w:r>
      <w:bookmarkEnd w:id="48057"/>
    </w:p>
    <w:p w:rsidR="001D4FBF" w:rsidRDefault="001D4FBF" w:rsidP="00DD0FF2">
      <w:pPr>
        <w:rPr>
          <w:rtl/>
        </w:rPr>
      </w:pPr>
    </w:p>
    <w:p w:rsidR="001D4FBF" w:rsidRDefault="001D4FBF" w:rsidP="00041E97">
      <w:pPr>
        <w:rPr>
          <w:rtl/>
        </w:rPr>
      </w:pPr>
      <w:r>
        <w:rPr>
          <w:rFonts w:hint="cs"/>
          <w:rtl/>
        </w:rPr>
        <w:t xml:space="preserve">אני מנוע מלהגיב. </w:t>
      </w:r>
      <w:bookmarkStart w:id="48058" w:name="_ETM_Q97_672698"/>
      <w:bookmarkEnd w:id="48058"/>
    </w:p>
    <w:p w:rsidR="001D4FBF" w:rsidRDefault="001D4FBF" w:rsidP="00041E97">
      <w:pPr>
        <w:rPr>
          <w:rtl/>
        </w:rPr>
      </w:pPr>
      <w:bookmarkStart w:id="48059" w:name="_ETM_Q97_672754"/>
      <w:bookmarkEnd w:id="48059"/>
    </w:p>
    <w:p w:rsidR="001D4FBF" w:rsidRDefault="001D4FBF" w:rsidP="00041E97">
      <w:pPr>
        <w:pStyle w:val="-"/>
        <w:keepNext/>
        <w:rPr>
          <w:rtl/>
        </w:rPr>
      </w:pPr>
      <w:bookmarkStart w:id="48060" w:name="ET_speakercontinue_5797_69"/>
      <w:r w:rsidRPr="00B33C93">
        <w:rPr>
          <w:rStyle w:val="TagStyle"/>
          <w:rtl/>
        </w:rPr>
        <w:t xml:space="preserve"> &lt;&lt; דובר_המשך &gt;&gt; </w:t>
      </w:r>
      <w:r>
        <w:rPr>
          <w:rtl/>
        </w:rPr>
        <w:t>יצחק פינדרוס (יהדות התורה):</w:t>
      </w:r>
      <w:r w:rsidRPr="00B33C93">
        <w:rPr>
          <w:rStyle w:val="TagStyle"/>
          <w:rtl/>
        </w:rPr>
        <w:t xml:space="preserve"> &lt;&lt; דובר_המשך &gt;&gt;</w:t>
      </w:r>
      <w:r>
        <w:rPr>
          <w:rtl/>
        </w:rPr>
        <w:t xml:space="preserve"> </w:t>
      </w:r>
      <w:bookmarkEnd w:id="48060"/>
    </w:p>
    <w:p w:rsidR="001D4FBF" w:rsidRDefault="001D4FBF" w:rsidP="00DD0FF2">
      <w:pPr>
        <w:rPr>
          <w:rtl/>
        </w:rPr>
      </w:pPr>
    </w:p>
    <w:p w:rsidR="001D4FBF" w:rsidRDefault="001D4FBF" w:rsidP="00041E97">
      <w:pPr>
        <w:rPr>
          <w:rtl/>
        </w:rPr>
      </w:pPr>
      <w:bookmarkStart w:id="48061" w:name="_ETM_Q97_673743"/>
      <w:bookmarkEnd w:id="48061"/>
      <w:r>
        <w:rPr>
          <w:rFonts w:hint="cs"/>
          <w:rtl/>
        </w:rPr>
        <w:t>מה?</w:t>
      </w:r>
      <w:bookmarkStart w:id="48062" w:name="_ETM_Q97_675779"/>
      <w:bookmarkEnd w:id="48062"/>
    </w:p>
    <w:p w:rsidR="001D4FBF" w:rsidRDefault="001D4FBF" w:rsidP="00041E97">
      <w:pPr>
        <w:rPr>
          <w:rtl/>
        </w:rPr>
      </w:pPr>
      <w:bookmarkStart w:id="48063" w:name="_ETM_Q97_675833"/>
      <w:bookmarkEnd w:id="48063"/>
    </w:p>
    <w:p w:rsidR="001D4FBF" w:rsidRDefault="001D4FBF" w:rsidP="00041E97">
      <w:pPr>
        <w:pStyle w:val="af5"/>
        <w:keepNext/>
        <w:rPr>
          <w:rtl/>
        </w:rPr>
      </w:pPr>
      <w:bookmarkStart w:id="48064" w:name="ET_interruption_6127_70"/>
      <w:r w:rsidRPr="00B33C93">
        <w:rPr>
          <w:rStyle w:val="TagStyle"/>
          <w:rtl/>
        </w:rPr>
        <w:t xml:space="preserve"> &lt;&lt; קריאה &gt;&gt; </w:t>
      </w:r>
      <w:r>
        <w:rPr>
          <w:rtl/>
        </w:rPr>
        <w:t>ולדימיר בליאק (יש עתיד):</w:t>
      </w:r>
      <w:r w:rsidRPr="00B33C93">
        <w:rPr>
          <w:rStyle w:val="TagStyle"/>
          <w:rtl/>
        </w:rPr>
        <w:t xml:space="preserve"> &lt;&lt; קריאה &gt;&gt;</w:t>
      </w:r>
      <w:r>
        <w:rPr>
          <w:rtl/>
        </w:rPr>
        <w:t xml:space="preserve"> </w:t>
      </w:r>
      <w:bookmarkEnd w:id="48064"/>
    </w:p>
    <w:p w:rsidR="001D4FBF" w:rsidRDefault="001D4FBF" w:rsidP="00DD0FF2">
      <w:pPr>
        <w:rPr>
          <w:rtl/>
        </w:rPr>
      </w:pPr>
    </w:p>
    <w:p w:rsidR="001D4FBF" w:rsidRDefault="001D4FBF" w:rsidP="00041E97">
      <w:pPr>
        <w:rPr>
          <w:rtl/>
        </w:rPr>
      </w:pPr>
      <w:bookmarkStart w:id="48065" w:name="_ETM_Q97_678633"/>
      <w:bookmarkEnd w:id="48065"/>
      <w:r>
        <w:rPr>
          <w:rFonts w:hint="cs"/>
          <w:rtl/>
        </w:rPr>
        <w:t>אני מנוע מלהגיב.</w:t>
      </w:r>
      <w:bookmarkStart w:id="48066" w:name="_ETM_Q97_675003"/>
      <w:bookmarkEnd w:id="48066"/>
    </w:p>
    <w:p w:rsidR="001D4FBF" w:rsidRDefault="001D4FBF" w:rsidP="00041E97">
      <w:pPr>
        <w:rPr>
          <w:rtl/>
        </w:rPr>
      </w:pPr>
      <w:bookmarkStart w:id="48067" w:name="_ETM_Q97_675062"/>
      <w:bookmarkEnd w:id="48067"/>
    </w:p>
    <w:p w:rsidR="001D4FBF" w:rsidRDefault="001D4FBF" w:rsidP="00041E97">
      <w:pPr>
        <w:pStyle w:val="-"/>
        <w:keepNext/>
        <w:rPr>
          <w:rtl/>
        </w:rPr>
      </w:pPr>
      <w:bookmarkStart w:id="48068" w:name="ET_speakercontinue_5797_71"/>
      <w:r w:rsidRPr="00B33C93">
        <w:rPr>
          <w:rStyle w:val="TagStyle"/>
          <w:rtl/>
        </w:rPr>
        <w:t xml:space="preserve"> &lt;&lt; דובר_המשך &gt;&gt; </w:t>
      </w:r>
      <w:r>
        <w:rPr>
          <w:rtl/>
        </w:rPr>
        <w:t>יצחק פינדרוס (יהדות התורה):</w:t>
      </w:r>
      <w:r w:rsidRPr="00B33C93">
        <w:rPr>
          <w:rStyle w:val="TagStyle"/>
          <w:rtl/>
        </w:rPr>
        <w:t xml:space="preserve"> &lt;&lt; דובר_המשך &gt;&gt;</w:t>
      </w:r>
      <w:r>
        <w:rPr>
          <w:rtl/>
        </w:rPr>
        <w:t xml:space="preserve"> </w:t>
      </w:r>
      <w:bookmarkEnd w:id="48068"/>
    </w:p>
    <w:p w:rsidR="001D4FBF" w:rsidRDefault="001D4FBF" w:rsidP="00DD0FF2">
      <w:pPr>
        <w:rPr>
          <w:rtl/>
        </w:rPr>
      </w:pPr>
    </w:p>
    <w:p w:rsidR="001D4FBF" w:rsidRDefault="001D4FBF" w:rsidP="00041E97">
      <w:pPr>
        <w:rPr>
          <w:rtl/>
        </w:rPr>
      </w:pPr>
      <w:bookmarkStart w:id="48069" w:name="_ETM_Q97_678245"/>
      <w:bookmarkStart w:id="48070" w:name="_ETM_Q97_677140"/>
      <w:bookmarkEnd w:id="48069"/>
      <w:bookmarkEnd w:id="48070"/>
      <w:r>
        <w:rPr>
          <w:rtl/>
        </w:rPr>
        <w:t xml:space="preserve">אמרת </w:t>
      </w:r>
      <w:bookmarkStart w:id="48071" w:name="_ETM_Q97_677500"/>
      <w:bookmarkEnd w:id="48071"/>
      <w:r>
        <w:rPr>
          <w:rtl/>
        </w:rPr>
        <w:t xml:space="preserve">שדיברת </w:t>
      </w:r>
      <w:bookmarkStart w:id="48072" w:name="_ETM_Q97_677980"/>
      <w:bookmarkEnd w:id="48072"/>
      <w:r>
        <w:rPr>
          <w:rtl/>
        </w:rPr>
        <w:t>ע</w:t>
      </w:r>
      <w:r>
        <w:rPr>
          <w:rFonts w:hint="cs"/>
          <w:rtl/>
        </w:rPr>
        <w:t xml:space="preserve">ל עצם </w:t>
      </w:r>
      <w:bookmarkStart w:id="48073" w:name="_ETM_Q97_678040"/>
      <w:bookmarkEnd w:id="48073"/>
      <w:r>
        <w:rPr>
          <w:rFonts w:hint="cs"/>
          <w:rtl/>
        </w:rPr>
        <w:t>החוק.</w:t>
      </w:r>
      <w:bookmarkStart w:id="48074" w:name="_ETM_Q97_680295"/>
      <w:bookmarkEnd w:id="48074"/>
      <w:r>
        <w:rPr>
          <w:rFonts w:hint="cs"/>
          <w:rtl/>
        </w:rPr>
        <w:t xml:space="preserve"> </w:t>
      </w:r>
      <w:bookmarkStart w:id="48075" w:name="_ETM_Q97_678640"/>
      <w:bookmarkEnd w:id="48075"/>
      <w:r>
        <w:rPr>
          <w:rtl/>
        </w:rPr>
        <w:t xml:space="preserve">הקפאת </w:t>
      </w:r>
      <w:bookmarkStart w:id="48076" w:name="_ETM_Q97_679120"/>
      <w:bookmarkEnd w:id="48076"/>
      <w:r>
        <w:rPr>
          <w:rtl/>
        </w:rPr>
        <w:t xml:space="preserve">שכר </w:t>
      </w:r>
      <w:bookmarkStart w:id="48077" w:name="_ETM_Q97_679450"/>
      <w:bookmarkEnd w:id="48077"/>
      <w:r>
        <w:rPr>
          <w:rtl/>
        </w:rPr>
        <w:t xml:space="preserve">הוא </w:t>
      </w:r>
      <w:bookmarkStart w:id="48078" w:name="_ETM_Q97_679540"/>
      <w:bookmarkEnd w:id="48078"/>
      <w:r>
        <w:rPr>
          <w:rtl/>
        </w:rPr>
        <w:t xml:space="preserve">דבר </w:t>
      </w:r>
      <w:bookmarkStart w:id="48079" w:name="_ETM_Q97_679870"/>
      <w:bookmarkEnd w:id="48079"/>
      <w:r>
        <w:rPr>
          <w:rtl/>
        </w:rPr>
        <w:t xml:space="preserve">נכון </w:t>
      </w:r>
      <w:bookmarkStart w:id="48080" w:name="_ETM_Q97_680350"/>
      <w:bookmarkEnd w:id="48080"/>
      <w:r>
        <w:rPr>
          <w:rtl/>
        </w:rPr>
        <w:t xml:space="preserve">במציאות </w:t>
      </w:r>
      <w:bookmarkStart w:id="48081" w:name="_ETM_Q97_680860"/>
      <w:bookmarkEnd w:id="48081"/>
      <w:r>
        <w:rPr>
          <w:rtl/>
        </w:rPr>
        <w:t>ה</w:t>
      </w:r>
      <w:r>
        <w:rPr>
          <w:rFonts w:hint="cs"/>
          <w:rtl/>
        </w:rPr>
        <w:t>כ</w:t>
      </w:r>
      <w:r>
        <w:rPr>
          <w:rtl/>
        </w:rPr>
        <w:t>ל</w:t>
      </w:r>
      <w:r>
        <w:rPr>
          <w:rFonts w:hint="cs"/>
          <w:rtl/>
        </w:rPr>
        <w:t>כ</w:t>
      </w:r>
      <w:r>
        <w:rPr>
          <w:rtl/>
        </w:rPr>
        <w:t xml:space="preserve">לית </w:t>
      </w:r>
      <w:bookmarkStart w:id="48082" w:name="_ETM_Q97_681340"/>
      <w:bookmarkEnd w:id="48082"/>
      <w:r>
        <w:rPr>
          <w:rtl/>
        </w:rPr>
        <w:t xml:space="preserve">היום </w:t>
      </w:r>
      <w:bookmarkStart w:id="48083" w:name="_ETM_Q97_681550"/>
      <w:bookmarkEnd w:id="48083"/>
      <w:r>
        <w:rPr>
          <w:rtl/>
        </w:rPr>
        <w:t xml:space="preserve">או </w:t>
      </w:r>
      <w:bookmarkStart w:id="48084" w:name="_ETM_Q97_681610"/>
      <w:bookmarkEnd w:id="48084"/>
      <w:r>
        <w:rPr>
          <w:rtl/>
        </w:rPr>
        <w:t xml:space="preserve">לא </w:t>
      </w:r>
      <w:bookmarkStart w:id="48085" w:name="_ETM_Q97_681700"/>
      <w:bookmarkEnd w:id="48085"/>
      <w:r>
        <w:rPr>
          <w:rtl/>
        </w:rPr>
        <w:t>נכון</w:t>
      </w:r>
      <w:r>
        <w:rPr>
          <w:rFonts w:hint="cs"/>
          <w:rtl/>
        </w:rPr>
        <w:t>?</w:t>
      </w:r>
      <w:bookmarkStart w:id="48086" w:name="_ETM_Q97_683174"/>
      <w:bookmarkEnd w:id="48086"/>
    </w:p>
    <w:p w:rsidR="001D4FBF" w:rsidRDefault="001D4FBF" w:rsidP="00041E97">
      <w:pPr>
        <w:rPr>
          <w:rtl/>
        </w:rPr>
      </w:pPr>
      <w:bookmarkStart w:id="48087" w:name="_ETM_Q97_683272"/>
      <w:bookmarkEnd w:id="48087"/>
    </w:p>
    <w:p w:rsidR="001D4FBF" w:rsidRDefault="001D4FBF" w:rsidP="00041E97">
      <w:pPr>
        <w:pStyle w:val="af5"/>
        <w:keepNext/>
        <w:rPr>
          <w:rtl/>
        </w:rPr>
      </w:pPr>
      <w:bookmarkStart w:id="48088" w:name="ET_interruption_6127_72"/>
      <w:r w:rsidRPr="00B33C93">
        <w:rPr>
          <w:rStyle w:val="TagStyle"/>
          <w:rtl/>
        </w:rPr>
        <w:t xml:space="preserve"> &lt;&lt; קריאה &gt;&gt; </w:t>
      </w:r>
      <w:r>
        <w:rPr>
          <w:rtl/>
        </w:rPr>
        <w:t>ולדימיר בליאק (יש עתיד):</w:t>
      </w:r>
      <w:r w:rsidRPr="00B33C93">
        <w:rPr>
          <w:rStyle w:val="TagStyle"/>
          <w:rtl/>
        </w:rPr>
        <w:t xml:space="preserve"> &lt;&lt; קריאה &gt;&gt;</w:t>
      </w:r>
      <w:r>
        <w:rPr>
          <w:rtl/>
        </w:rPr>
        <w:t xml:space="preserve"> </w:t>
      </w:r>
      <w:bookmarkEnd w:id="48088"/>
    </w:p>
    <w:p w:rsidR="001D4FBF" w:rsidRDefault="001D4FBF" w:rsidP="00DD0FF2">
      <w:pPr>
        <w:rPr>
          <w:rtl/>
        </w:rPr>
      </w:pPr>
    </w:p>
    <w:p w:rsidR="001D4FBF" w:rsidRDefault="001D4FBF" w:rsidP="00041E97">
      <w:pPr>
        <w:rPr>
          <w:rtl/>
        </w:rPr>
      </w:pPr>
      <w:r>
        <w:rPr>
          <w:rFonts w:hint="cs"/>
          <w:rtl/>
        </w:rPr>
        <w:t>לא הקשבת.</w:t>
      </w:r>
      <w:bookmarkStart w:id="48089" w:name="_ETM_Q97_679928"/>
      <w:bookmarkEnd w:id="48089"/>
    </w:p>
    <w:p w:rsidR="001D4FBF" w:rsidRDefault="001D4FBF" w:rsidP="00041E97">
      <w:pPr>
        <w:rPr>
          <w:rtl/>
        </w:rPr>
      </w:pPr>
      <w:bookmarkStart w:id="48090" w:name="_ETM_Q97_680029"/>
      <w:bookmarkEnd w:id="48090"/>
    </w:p>
    <w:p w:rsidR="001D4FBF" w:rsidRDefault="001D4FBF" w:rsidP="00041E97">
      <w:pPr>
        <w:pStyle w:val="-"/>
        <w:keepNext/>
        <w:rPr>
          <w:rtl/>
        </w:rPr>
      </w:pPr>
      <w:bookmarkStart w:id="48091" w:name="ET_speakercontinue_5797_73"/>
      <w:r w:rsidRPr="00B33C93">
        <w:rPr>
          <w:rStyle w:val="TagStyle"/>
          <w:rtl/>
        </w:rPr>
        <w:t xml:space="preserve"> &lt;&lt; דובר_המשך &gt;&gt; </w:t>
      </w:r>
      <w:r>
        <w:rPr>
          <w:rtl/>
        </w:rPr>
        <w:t>יצחק פינדרוס (יהדות התורה):</w:t>
      </w:r>
      <w:r w:rsidRPr="00B33C93">
        <w:rPr>
          <w:rStyle w:val="TagStyle"/>
          <w:rtl/>
        </w:rPr>
        <w:t xml:space="preserve"> &lt;&lt; דובר_המשך &gt;&gt;</w:t>
      </w:r>
      <w:r>
        <w:rPr>
          <w:rtl/>
        </w:rPr>
        <w:t xml:space="preserve"> </w:t>
      </w:r>
      <w:bookmarkEnd w:id="48091"/>
    </w:p>
    <w:p w:rsidR="001D4FBF" w:rsidRDefault="001D4FBF" w:rsidP="00DD0FF2">
      <w:pPr>
        <w:rPr>
          <w:rtl/>
        </w:rPr>
      </w:pPr>
    </w:p>
    <w:p w:rsidR="001D4FBF" w:rsidRDefault="001D4FBF" w:rsidP="00915087">
      <w:pPr>
        <w:rPr>
          <w:rtl/>
        </w:rPr>
      </w:pPr>
      <w:bookmarkStart w:id="48092" w:name="_ETM_Q97_680597"/>
      <w:bookmarkEnd w:id="48092"/>
      <w:r>
        <w:rPr>
          <w:rFonts w:hint="cs"/>
          <w:rtl/>
        </w:rPr>
        <w:t xml:space="preserve">הוא </w:t>
      </w:r>
      <w:bookmarkStart w:id="48093" w:name="_ETM_Q97_684060"/>
      <w:bookmarkStart w:id="48094" w:name="_ETM_Q97_684150"/>
      <w:bookmarkEnd w:id="48093"/>
      <w:bookmarkEnd w:id="48094"/>
      <w:r>
        <w:rPr>
          <w:rtl/>
        </w:rPr>
        <w:t xml:space="preserve">דבר </w:t>
      </w:r>
      <w:bookmarkStart w:id="48095" w:name="_ETM_Q97_684420"/>
      <w:bookmarkEnd w:id="48095"/>
      <w:r>
        <w:rPr>
          <w:rtl/>
        </w:rPr>
        <w:t>נכון</w:t>
      </w:r>
      <w:r w:rsidR="00915087">
        <w:rPr>
          <w:rFonts w:hint="cs"/>
          <w:rtl/>
        </w:rPr>
        <w:t>,</w:t>
      </w:r>
      <w:r>
        <w:rPr>
          <w:rtl/>
        </w:rPr>
        <w:t xml:space="preserve"> </w:t>
      </w:r>
      <w:bookmarkStart w:id="48096" w:name="_ETM_Q97_684840"/>
      <w:bookmarkStart w:id="48097" w:name="_ETM_Q97_684766"/>
      <w:bookmarkEnd w:id="48096"/>
      <w:bookmarkEnd w:id="48097"/>
      <w:r>
        <w:rPr>
          <w:rFonts w:hint="cs"/>
          <w:rtl/>
        </w:rPr>
        <w:t xml:space="preserve">ברור לכל אחד. </w:t>
      </w:r>
    </w:p>
    <w:p w:rsidR="001D4FBF" w:rsidRDefault="001D4FBF" w:rsidP="00041E97">
      <w:pPr>
        <w:rPr>
          <w:rtl/>
        </w:rPr>
      </w:pPr>
      <w:bookmarkStart w:id="48098" w:name="_ETM_Q97_684827"/>
      <w:bookmarkEnd w:id="48098"/>
    </w:p>
    <w:p w:rsidR="001D4FBF" w:rsidRDefault="001D4FBF" w:rsidP="00041E97">
      <w:pPr>
        <w:pStyle w:val="af5"/>
        <w:keepNext/>
        <w:rPr>
          <w:rtl/>
        </w:rPr>
      </w:pPr>
      <w:bookmarkStart w:id="48099" w:name="ET_interruption_5087_74"/>
      <w:r w:rsidRPr="00B33C93">
        <w:rPr>
          <w:rStyle w:val="TagStyle"/>
          <w:rtl/>
        </w:rPr>
        <w:t xml:space="preserve"> &lt;&lt; קריאה &gt;&gt; </w:t>
      </w:r>
      <w:r>
        <w:rPr>
          <w:rtl/>
        </w:rPr>
        <w:t>יאיר לפיד (יש עתיד):</w:t>
      </w:r>
      <w:r w:rsidRPr="00B33C93">
        <w:rPr>
          <w:rStyle w:val="TagStyle"/>
          <w:rtl/>
        </w:rPr>
        <w:t xml:space="preserve"> &lt;&lt; קריאה &gt;&gt;</w:t>
      </w:r>
      <w:r>
        <w:rPr>
          <w:rtl/>
        </w:rPr>
        <w:t xml:space="preserve"> </w:t>
      </w:r>
      <w:bookmarkEnd w:id="48099"/>
    </w:p>
    <w:p w:rsidR="001D4FBF" w:rsidRDefault="001D4FBF" w:rsidP="00DD0FF2">
      <w:pPr>
        <w:rPr>
          <w:rtl/>
        </w:rPr>
      </w:pPr>
    </w:p>
    <w:p w:rsidR="001D4FBF" w:rsidRDefault="001D4FBF" w:rsidP="00041E97">
      <w:pPr>
        <w:rPr>
          <w:rtl/>
        </w:rPr>
      </w:pPr>
      <w:bookmarkStart w:id="48100" w:name="_ETM_Q97_689149"/>
      <w:bookmarkEnd w:id="48100"/>
      <w:r>
        <w:rPr>
          <w:rtl/>
        </w:rPr>
        <w:t>ס</w:t>
      </w:r>
      <w:r>
        <w:rPr>
          <w:rFonts w:hint="cs"/>
          <w:rtl/>
        </w:rPr>
        <w:t>ג</w:t>
      </w:r>
      <w:r>
        <w:rPr>
          <w:rtl/>
        </w:rPr>
        <w:t xml:space="preserve">ירה </w:t>
      </w:r>
      <w:bookmarkStart w:id="48101" w:name="_ETM_Q97_685290"/>
      <w:bookmarkEnd w:id="48101"/>
      <w:r>
        <w:rPr>
          <w:rtl/>
        </w:rPr>
        <w:t>ש</w:t>
      </w:r>
      <w:r>
        <w:rPr>
          <w:rFonts w:hint="cs"/>
          <w:rtl/>
        </w:rPr>
        <w:t>ל 15 משרדי ממשלה</w:t>
      </w:r>
      <w:bookmarkStart w:id="48102" w:name="_ETM_Q97_686297"/>
      <w:bookmarkStart w:id="48103" w:name="_ETM_Q97_691148"/>
      <w:bookmarkStart w:id="48104" w:name="_ETM_Q97_688120"/>
      <w:bookmarkEnd w:id="48102"/>
      <w:bookmarkEnd w:id="48103"/>
      <w:bookmarkEnd w:id="48104"/>
      <w:r>
        <w:rPr>
          <w:rFonts w:hint="cs"/>
          <w:rtl/>
        </w:rPr>
        <w:t>, נכון או לא?</w:t>
      </w:r>
    </w:p>
    <w:p w:rsidR="001D4FBF" w:rsidRDefault="001D4FBF" w:rsidP="00041E97">
      <w:pPr>
        <w:rPr>
          <w:rtl/>
        </w:rPr>
      </w:pPr>
      <w:bookmarkStart w:id="48105" w:name="_ETM_Q97_691230"/>
      <w:bookmarkEnd w:id="48105"/>
    </w:p>
    <w:p w:rsidR="001D4FBF" w:rsidRDefault="001D4FBF" w:rsidP="00041E97">
      <w:pPr>
        <w:pStyle w:val="-"/>
        <w:keepNext/>
        <w:rPr>
          <w:rtl/>
        </w:rPr>
      </w:pPr>
      <w:bookmarkStart w:id="48106" w:name="ET_speakercontinue_5797_75"/>
      <w:r w:rsidRPr="00B33C93">
        <w:rPr>
          <w:rStyle w:val="TagStyle"/>
          <w:rtl/>
        </w:rPr>
        <w:t xml:space="preserve"> &lt;&lt; דובר_המשך &gt;&gt; </w:t>
      </w:r>
      <w:r>
        <w:rPr>
          <w:rtl/>
        </w:rPr>
        <w:t>יצחק פינדרוס (יהדות התורה):</w:t>
      </w:r>
      <w:r w:rsidRPr="00B33C93">
        <w:rPr>
          <w:rStyle w:val="TagStyle"/>
          <w:rtl/>
        </w:rPr>
        <w:t xml:space="preserve"> &lt;&lt; דובר_המשך &gt;&gt;</w:t>
      </w:r>
      <w:r>
        <w:rPr>
          <w:rtl/>
        </w:rPr>
        <w:t xml:space="preserve"> </w:t>
      </w:r>
      <w:bookmarkEnd w:id="48106"/>
    </w:p>
    <w:p w:rsidR="001D4FBF" w:rsidRDefault="001D4FBF" w:rsidP="00DD0FF2">
      <w:pPr>
        <w:rPr>
          <w:rtl/>
        </w:rPr>
      </w:pPr>
    </w:p>
    <w:p w:rsidR="001D4FBF" w:rsidRDefault="001D4FBF" w:rsidP="00041E97">
      <w:pPr>
        <w:rPr>
          <w:rtl/>
        </w:rPr>
      </w:pPr>
      <w:r>
        <w:rPr>
          <w:rFonts w:hint="cs"/>
          <w:rtl/>
        </w:rPr>
        <w:t>מה?</w:t>
      </w:r>
      <w:bookmarkStart w:id="48107" w:name="_ETM_Q97_689848"/>
      <w:bookmarkStart w:id="48108" w:name="_ETM_Q97_689913"/>
      <w:bookmarkEnd w:id="48107"/>
      <w:bookmarkEnd w:id="48108"/>
    </w:p>
    <w:p w:rsidR="001D4FBF" w:rsidRDefault="001D4FBF" w:rsidP="00041E97">
      <w:pPr>
        <w:rPr>
          <w:rtl/>
        </w:rPr>
      </w:pPr>
    </w:p>
    <w:p w:rsidR="001D4FBF" w:rsidRDefault="001D4FBF" w:rsidP="00041E97">
      <w:pPr>
        <w:pStyle w:val="af5"/>
        <w:keepNext/>
        <w:rPr>
          <w:rtl/>
        </w:rPr>
      </w:pPr>
      <w:r w:rsidRPr="00B33C93">
        <w:rPr>
          <w:rStyle w:val="TagStyle"/>
          <w:rtl/>
        </w:rPr>
        <w:t xml:space="preserve"> &lt;&lt; קריאה &gt;&gt; </w:t>
      </w:r>
      <w:r>
        <w:rPr>
          <w:rtl/>
        </w:rPr>
        <w:t>יאיר לפיד (יש עתיד):</w:t>
      </w:r>
      <w:r w:rsidRPr="00B33C93">
        <w:rPr>
          <w:rStyle w:val="TagStyle"/>
          <w:rtl/>
        </w:rPr>
        <w:t xml:space="preserve"> &lt;&lt; קריאה &gt;&gt;</w:t>
      </w:r>
    </w:p>
    <w:p w:rsidR="001D4FBF" w:rsidRDefault="001D4FBF" w:rsidP="00DD0FF2">
      <w:pPr>
        <w:rPr>
          <w:rtl/>
        </w:rPr>
      </w:pPr>
    </w:p>
    <w:p w:rsidR="001D4FBF" w:rsidRDefault="001D4FBF" w:rsidP="00041E97">
      <w:pPr>
        <w:rPr>
          <w:rtl/>
        </w:rPr>
      </w:pPr>
      <w:bookmarkStart w:id="48109" w:name="_ETM_Q97_686374"/>
      <w:bookmarkStart w:id="48110" w:name="_ETM_Q97_685740"/>
      <w:bookmarkEnd w:id="48109"/>
      <w:bookmarkEnd w:id="48110"/>
      <w:r>
        <w:rPr>
          <w:rFonts w:hint="cs"/>
          <w:rtl/>
        </w:rPr>
        <w:t xml:space="preserve">לסגור נגיד </w:t>
      </w:r>
      <w:bookmarkStart w:id="48111" w:name="_ETM_Q97_686040"/>
      <w:bookmarkStart w:id="48112" w:name="_ETM_Q97_686610"/>
      <w:bookmarkStart w:id="48113" w:name="_ETM_Q97_687450"/>
      <w:bookmarkStart w:id="48114" w:name="_ETM_Q97_688440"/>
      <w:bookmarkStart w:id="48115" w:name="_ETM_Q97_689070"/>
      <w:bookmarkEnd w:id="48111"/>
      <w:bookmarkEnd w:id="48112"/>
      <w:bookmarkEnd w:id="48113"/>
      <w:bookmarkEnd w:id="48114"/>
      <w:bookmarkEnd w:id="48115"/>
      <w:r>
        <w:rPr>
          <w:rtl/>
        </w:rPr>
        <w:t xml:space="preserve">15 </w:t>
      </w:r>
      <w:bookmarkStart w:id="48116" w:name="_ETM_Q97_689640"/>
      <w:bookmarkEnd w:id="48116"/>
      <w:r>
        <w:rPr>
          <w:rtl/>
        </w:rPr>
        <w:t xml:space="preserve">משרדי </w:t>
      </w:r>
      <w:bookmarkStart w:id="48117" w:name="_ETM_Q97_690060"/>
      <w:bookmarkEnd w:id="48117"/>
      <w:r>
        <w:rPr>
          <w:rtl/>
        </w:rPr>
        <w:t>ממשלה</w:t>
      </w:r>
      <w:r>
        <w:rPr>
          <w:rFonts w:hint="cs"/>
          <w:rtl/>
        </w:rPr>
        <w:t>,</w:t>
      </w:r>
      <w:r>
        <w:rPr>
          <w:rtl/>
        </w:rPr>
        <w:t xml:space="preserve"> </w:t>
      </w:r>
      <w:bookmarkStart w:id="48118" w:name="_ETM_Q97_690570"/>
      <w:bookmarkStart w:id="48119" w:name="_ETM_Q97_688018"/>
      <w:bookmarkEnd w:id="48118"/>
      <w:bookmarkEnd w:id="48119"/>
      <w:r>
        <w:rPr>
          <w:rFonts w:hint="cs"/>
          <w:rtl/>
        </w:rPr>
        <w:t>נכון או לא?</w:t>
      </w:r>
    </w:p>
    <w:p w:rsidR="001D4FBF" w:rsidRDefault="001D4FBF" w:rsidP="00041E97">
      <w:pPr>
        <w:rPr>
          <w:rtl/>
        </w:rPr>
      </w:pPr>
      <w:bookmarkStart w:id="48120" w:name="_ETM_Q97_688072"/>
      <w:bookmarkEnd w:id="48120"/>
    </w:p>
    <w:p w:rsidR="001D4FBF" w:rsidRDefault="001D4FBF" w:rsidP="00041E97">
      <w:pPr>
        <w:pStyle w:val="-"/>
        <w:keepNext/>
        <w:rPr>
          <w:rtl/>
        </w:rPr>
      </w:pPr>
      <w:bookmarkStart w:id="48121" w:name="ET_speakercontinue_5797_77"/>
      <w:r w:rsidRPr="00B33C93">
        <w:rPr>
          <w:rStyle w:val="TagStyle"/>
          <w:rtl/>
        </w:rPr>
        <w:t xml:space="preserve"> &lt;&lt; דובר_המשך &gt;&gt; </w:t>
      </w:r>
      <w:r>
        <w:rPr>
          <w:rtl/>
        </w:rPr>
        <w:t>יצחק פינדרוס (יהדות התורה):</w:t>
      </w:r>
      <w:r w:rsidRPr="00B33C93">
        <w:rPr>
          <w:rStyle w:val="TagStyle"/>
          <w:rtl/>
        </w:rPr>
        <w:t xml:space="preserve"> &lt;&lt; דובר_המשך &gt;&gt;</w:t>
      </w:r>
      <w:r>
        <w:rPr>
          <w:rtl/>
        </w:rPr>
        <w:t xml:space="preserve"> </w:t>
      </w:r>
      <w:bookmarkEnd w:id="48121"/>
    </w:p>
    <w:p w:rsidR="001D4FBF" w:rsidRDefault="001D4FBF" w:rsidP="00DD0FF2">
      <w:pPr>
        <w:rPr>
          <w:rtl/>
        </w:rPr>
      </w:pPr>
    </w:p>
    <w:p w:rsidR="001D4FBF" w:rsidRDefault="001D4FBF" w:rsidP="00041E97">
      <w:pPr>
        <w:rPr>
          <w:rtl/>
        </w:rPr>
      </w:pPr>
      <w:bookmarkStart w:id="48122" w:name="_ETM_Q97_689022"/>
      <w:bookmarkEnd w:id="48122"/>
      <w:r>
        <w:rPr>
          <w:rFonts w:hint="cs"/>
          <w:rtl/>
        </w:rPr>
        <w:t xml:space="preserve">זה </w:t>
      </w:r>
      <w:r>
        <w:rPr>
          <w:rtl/>
        </w:rPr>
        <w:t xml:space="preserve">הרבה </w:t>
      </w:r>
      <w:bookmarkStart w:id="48123" w:name="_ETM_Q97_690780"/>
      <w:bookmarkEnd w:id="48123"/>
      <w:r>
        <w:rPr>
          <w:rtl/>
        </w:rPr>
        <w:t xml:space="preserve">פחות </w:t>
      </w:r>
      <w:bookmarkStart w:id="48124" w:name="_ETM_Q97_691080"/>
      <w:bookmarkEnd w:id="48124"/>
      <w:r>
        <w:rPr>
          <w:rtl/>
        </w:rPr>
        <w:t>כסף</w:t>
      </w:r>
      <w:r>
        <w:rPr>
          <w:rFonts w:hint="cs"/>
          <w:rtl/>
        </w:rPr>
        <w:t>.</w:t>
      </w:r>
      <w:r>
        <w:rPr>
          <w:rtl/>
        </w:rPr>
        <w:t xml:space="preserve"> </w:t>
      </w:r>
      <w:bookmarkStart w:id="48125" w:name="_ETM_Q97_691920"/>
      <w:bookmarkEnd w:id="48125"/>
      <w:r>
        <w:rPr>
          <w:rtl/>
        </w:rPr>
        <w:t xml:space="preserve">היית </w:t>
      </w:r>
      <w:bookmarkStart w:id="48126" w:name="_ETM_Q97_692250"/>
      <w:bookmarkEnd w:id="48126"/>
      <w:r>
        <w:rPr>
          <w:rtl/>
        </w:rPr>
        <w:t xml:space="preserve">שר </w:t>
      </w:r>
      <w:bookmarkStart w:id="48127" w:name="_ETM_Q97_692520"/>
      <w:bookmarkEnd w:id="48127"/>
      <w:r>
        <w:rPr>
          <w:rtl/>
        </w:rPr>
        <w:t xml:space="preserve">אוצר </w:t>
      </w:r>
      <w:bookmarkStart w:id="48128" w:name="_ETM_Q97_692850"/>
      <w:bookmarkEnd w:id="48128"/>
      <w:r>
        <w:rPr>
          <w:rFonts w:hint="cs"/>
          <w:rtl/>
        </w:rPr>
        <w:t>ו</w:t>
      </w:r>
      <w:r>
        <w:rPr>
          <w:rtl/>
        </w:rPr>
        <w:t xml:space="preserve">אתה </w:t>
      </w:r>
      <w:bookmarkStart w:id="48129" w:name="_ETM_Q97_693030"/>
      <w:bookmarkEnd w:id="48129"/>
      <w:r>
        <w:rPr>
          <w:rtl/>
        </w:rPr>
        <w:t xml:space="preserve">יודע </w:t>
      </w:r>
      <w:bookmarkStart w:id="48130" w:name="_ETM_Q97_693809"/>
      <w:bookmarkEnd w:id="48130"/>
      <w:r>
        <w:rPr>
          <w:rFonts w:hint="cs"/>
          <w:rtl/>
        </w:rPr>
        <w:t xml:space="preserve">את זה. זה </w:t>
      </w:r>
      <w:bookmarkStart w:id="48131" w:name="_ETM_Q97_690555"/>
      <w:bookmarkEnd w:id="48131"/>
      <w:r>
        <w:rPr>
          <w:rtl/>
        </w:rPr>
        <w:t xml:space="preserve">הרבה </w:t>
      </w:r>
      <w:bookmarkStart w:id="48132" w:name="_ETM_Q97_694290"/>
      <w:bookmarkEnd w:id="48132"/>
      <w:proofErr w:type="spellStart"/>
      <w:r>
        <w:rPr>
          <w:rtl/>
        </w:rPr>
        <w:t>הרבה</w:t>
      </w:r>
      <w:proofErr w:type="spellEnd"/>
      <w:r>
        <w:rPr>
          <w:rtl/>
        </w:rPr>
        <w:t xml:space="preserve"> </w:t>
      </w:r>
      <w:bookmarkStart w:id="48133" w:name="_ETM_Q97_694710"/>
      <w:bookmarkEnd w:id="48133"/>
      <w:proofErr w:type="spellStart"/>
      <w:r>
        <w:rPr>
          <w:rtl/>
        </w:rPr>
        <w:t>הרבה</w:t>
      </w:r>
      <w:proofErr w:type="spellEnd"/>
      <w:r>
        <w:rPr>
          <w:rtl/>
        </w:rPr>
        <w:t xml:space="preserve"> </w:t>
      </w:r>
      <w:bookmarkStart w:id="48134" w:name="_ETM_Q97_695070"/>
      <w:bookmarkEnd w:id="48134"/>
      <w:r>
        <w:rPr>
          <w:rtl/>
        </w:rPr>
        <w:t xml:space="preserve">פחות </w:t>
      </w:r>
      <w:bookmarkStart w:id="48135" w:name="_ETM_Q97_695400"/>
      <w:bookmarkEnd w:id="48135"/>
      <w:r>
        <w:rPr>
          <w:rFonts w:hint="cs"/>
          <w:rtl/>
        </w:rPr>
        <w:t xml:space="preserve">כסף מהקפאת שכר, הרבה </w:t>
      </w:r>
      <w:proofErr w:type="spellStart"/>
      <w:r>
        <w:rPr>
          <w:rFonts w:hint="cs"/>
          <w:rtl/>
        </w:rPr>
        <w:t>הרבה</w:t>
      </w:r>
      <w:proofErr w:type="spellEnd"/>
      <w:r>
        <w:rPr>
          <w:rFonts w:hint="cs"/>
          <w:rtl/>
        </w:rPr>
        <w:t xml:space="preserve"> פחות. משרדי ממשלה, הסגירה </w:t>
      </w:r>
      <w:bookmarkStart w:id="48136" w:name="_ETM_Q97_701343"/>
      <w:bookmarkEnd w:id="48136"/>
      <w:r>
        <w:rPr>
          <w:rFonts w:hint="cs"/>
          <w:rtl/>
        </w:rPr>
        <w:t xml:space="preserve">שלהם בפועל – </w:t>
      </w:r>
      <w:bookmarkStart w:id="48137" w:name="_ETM_Q97_702450"/>
      <w:bookmarkEnd w:id="48137"/>
      <w:r>
        <w:rPr>
          <w:rtl/>
        </w:rPr>
        <w:t xml:space="preserve">העלות </w:t>
      </w:r>
      <w:bookmarkStart w:id="48138" w:name="_ETM_Q97_702750"/>
      <w:bookmarkEnd w:id="48138"/>
      <w:r>
        <w:rPr>
          <w:rtl/>
        </w:rPr>
        <w:t xml:space="preserve">התקציבית </w:t>
      </w:r>
      <w:bookmarkStart w:id="48139" w:name="_ETM_Q97_703320"/>
      <w:bookmarkEnd w:id="48139"/>
      <w:r>
        <w:rPr>
          <w:rtl/>
        </w:rPr>
        <w:t xml:space="preserve">שלהם </w:t>
      </w:r>
      <w:bookmarkStart w:id="48140" w:name="_ETM_Q97_711200"/>
      <w:bookmarkEnd w:id="48140"/>
      <w:r>
        <w:rPr>
          <w:rFonts w:hint="cs"/>
          <w:rtl/>
        </w:rPr>
        <w:t xml:space="preserve">היא ממש שולית, כי זה לא באמת. היא באמת שולית, </w:t>
      </w:r>
      <w:bookmarkStart w:id="48141" w:name="_ETM_Q97_708193"/>
      <w:bookmarkEnd w:id="48141"/>
      <w:r>
        <w:rPr>
          <w:rFonts w:hint="cs"/>
          <w:rtl/>
        </w:rPr>
        <w:t xml:space="preserve">באמת שולית. </w:t>
      </w:r>
    </w:p>
    <w:p w:rsidR="001D4FBF" w:rsidRDefault="001D4FBF" w:rsidP="00041E97">
      <w:pPr>
        <w:rPr>
          <w:rtl/>
        </w:rPr>
      </w:pPr>
      <w:bookmarkStart w:id="48142" w:name="_ETM_Q97_710602"/>
      <w:bookmarkStart w:id="48143" w:name="_ETM_Q97_710661"/>
      <w:bookmarkEnd w:id="48142"/>
      <w:bookmarkEnd w:id="48143"/>
    </w:p>
    <w:p w:rsidR="001D4FBF" w:rsidRDefault="001D4FBF" w:rsidP="00041E97">
      <w:pPr>
        <w:pStyle w:val="af5"/>
        <w:keepNext/>
        <w:rPr>
          <w:rtl/>
        </w:rPr>
      </w:pPr>
      <w:bookmarkStart w:id="48144" w:name="ET_interruption_5087_78"/>
      <w:r w:rsidRPr="00D13CEC">
        <w:rPr>
          <w:rStyle w:val="TagStyle"/>
          <w:rtl/>
        </w:rPr>
        <w:t xml:space="preserve"> &lt;&lt; קריאה &gt;&gt; </w:t>
      </w:r>
      <w:r>
        <w:rPr>
          <w:rtl/>
        </w:rPr>
        <w:t>יאיר לפיד (יש עתיד):</w:t>
      </w:r>
      <w:r w:rsidRPr="00D13CEC">
        <w:rPr>
          <w:rStyle w:val="TagStyle"/>
          <w:rtl/>
        </w:rPr>
        <w:t xml:space="preserve"> &lt;&lt; קריאה &gt;&gt;</w:t>
      </w:r>
      <w:r>
        <w:rPr>
          <w:rtl/>
        </w:rPr>
        <w:t xml:space="preserve"> </w:t>
      </w:r>
      <w:bookmarkEnd w:id="48144"/>
    </w:p>
    <w:p w:rsidR="001D4FBF" w:rsidRDefault="001D4FBF" w:rsidP="00DD0FF2">
      <w:pPr>
        <w:rPr>
          <w:rtl/>
        </w:rPr>
      </w:pPr>
    </w:p>
    <w:p w:rsidR="001D4FBF" w:rsidRPr="00F55148" w:rsidRDefault="00DD0FF2" w:rsidP="00041E97">
      <w:pPr>
        <w:rPr>
          <w:rtl/>
        </w:rPr>
      </w:pPr>
      <w:r>
        <w:rPr>
          <w:rFonts w:hint="cs"/>
          <w:rtl/>
        </w:rPr>
        <w:t>– – –</w:t>
      </w:r>
    </w:p>
    <w:p w:rsidR="001D4FBF" w:rsidRDefault="001D4FBF" w:rsidP="00041E97">
      <w:pPr>
        <w:rPr>
          <w:rtl/>
        </w:rPr>
      </w:pPr>
    </w:p>
    <w:p w:rsidR="001D4FBF" w:rsidRDefault="001D4FBF" w:rsidP="00041E97">
      <w:pPr>
        <w:pStyle w:val="af5"/>
        <w:keepNext/>
        <w:rPr>
          <w:rtl/>
        </w:rPr>
      </w:pPr>
      <w:bookmarkStart w:id="48145" w:name="ET_interruption_5082_80"/>
      <w:r w:rsidRPr="00D13CEC">
        <w:rPr>
          <w:rStyle w:val="TagStyle"/>
          <w:rtl/>
        </w:rPr>
        <w:t xml:space="preserve"> &lt;&lt; קריאה &gt;&gt; </w:t>
      </w:r>
      <w:r>
        <w:rPr>
          <w:rtl/>
        </w:rPr>
        <w:t>מאיר כהן (יש עתיד):</w:t>
      </w:r>
      <w:r w:rsidRPr="00D13CEC">
        <w:rPr>
          <w:rStyle w:val="TagStyle"/>
          <w:rtl/>
        </w:rPr>
        <w:t xml:space="preserve"> &lt;&lt; קריאה &gt;&gt;</w:t>
      </w:r>
      <w:r>
        <w:rPr>
          <w:rtl/>
        </w:rPr>
        <w:t xml:space="preserve"> </w:t>
      </w:r>
      <w:bookmarkEnd w:id="48145"/>
    </w:p>
    <w:p w:rsidR="001D4FBF" w:rsidRDefault="001D4FBF" w:rsidP="00DD0FF2">
      <w:pPr>
        <w:rPr>
          <w:rtl/>
        </w:rPr>
      </w:pPr>
    </w:p>
    <w:p w:rsidR="001D4FBF" w:rsidRDefault="001D4FBF" w:rsidP="00041E97">
      <w:pPr>
        <w:rPr>
          <w:rtl/>
        </w:rPr>
      </w:pPr>
      <w:bookmarkStart w:id="48146" w:name="_ETM_Q97_710732"/>
      <w:bookmarkEnd w:id="48146"/>
      <w:r>
        <w:rPr>
          <w:rFonts w:hint="cs"/>
          <w:rtl/>
        </w:rPr>
        <w:t xml:space="preserve">יש נראות. </w:t>
      </w:r>
    </w:p>
    <w:p w:rsidR="001D4FBF" w:rsidRDefault="001D4FBF" w:rsidP="00041E97">
      <w:pPr>
        <w:rPr>
          <w:rtl/>
        </w:rPr>
      </w:pPr>
      <w:bookmarkStart w:id="48147" w:name="_ETM_Q97_709160"/>
      <w:bookmarkStart w:id="48148" w:name="_ETM_Q97_709235"/>
      <w:bookmarkEnd w:id="48147"/>
      <w:bookmarkEnd w:id="48148"/>
    </w:p>
    <w:p w:rsidR="001D4FBF" w:rsidRDefault="001D4FBF" w:rsidP="00041E97">
      <w:pPr>
        <w:pStyle w:val="-"/>
        <w:keepNext/>
        <w:rPr>
          <w:rtl/>
        </w:rPr>
      </w:pPr>
      <w:bookmarkStart w:id="48149" w:name="ET_speakercontinue_5797_81"/>
      <w:r w:rsidRPr="00D13CEC">
        <w:rPr>
          <w:rStyle w:val="TagStyle"/>
          <w:rtl/>
        </w:rPr>
        <w:t xml:space="preserve"> &lt;&lt; דובר_המשך &gt;&gt; </w:t>
      </w:r>
      <w:r>
        <w:rPr>
          <w:rtl/>
        </w:rPr>
        <w:t>יצחק פינדרוס (יהדות התורה):</w:t>
      </w:r>
      <w:r w:rsidRPr="00D13CEC">
        <w:rPr>
          <w:rStyle w:val="TagStyle"/>
          <w:rtl/>
        </w:rPr>
        <w:t xml:space="preserve"> &lt;&lt; דובר_המשך &gt;&gt;</w:t>
      </w:r>
      <w:r>
        <w:rPr>
          <w:rtl/>
        </w:rPr>
        <w:t xml:space="preserve"> </w:t>
      </w:r>
      <w:bookmarkEnd w:id="48149"/>
    </w:p>
    <w:p w:rsidR="001D4FBF" w:rsidRDefault="001D4FBF" w:rsidP="00DD0FF2">
      <w:pPr>
        <w:rPr>
          <w:rtl/>
        </w:rPr>
      </w:pPr>
    </w:p>
    <w:p w:rsidR="001D4FBF" w:rsidRDefault="001D4FBF" w:rsidP="00041E97">
      <w:pPr>
        <w:rPr>
          <w:rtl/>
        </w:rPr>
      </w:pPr>
      <w:bookmarkStart w:id="48150" w:name="_ETM_Q97_711097"/>
      <w:bookmarkEnd w:id="48150"/>
      <w:r>
        <w:rPr>
          <w:rFonts w:hint="cs"/>
          <w:rtl/>
        </w:rPr>
        <w:t>יש</w:t>
      </w:r>
      <w:bookmarkStart w:id="48151" w:name="_ETM_Q97_711887"/>
      <w:bookmarkEnd w:id="48151"/>
      <w:r>
        <w:rPr>
          <w:rFonts w:hint="cs"/>
          <w:rtl/>
        </w:rPr>
        <w:t xml:space="preserve"> מה?</w:t>
      </w:r>
    </w:p>
    <w:p w:rsidR="001D4FBF" w:rsidRDefault="001D4FBF" w:rsidP="00041E97">
      <w:pPr>
        <w:rPr>
          <w:rtl/>
        </w:rPr>
      </w:pPr>
    </w:p>
    <w:p w:rsidR="001D4FBF" w:rsidRDefault="001D4FBF" w:rsidP="00041E97">
      <w:pPr>
        <w:pStyle w:val="af5"/>
        <w:keepNext/>
        <w:rPr>
          <w:rtl/>
        </w:rPr>
      </w:pPr>
      <w:bookmarkStart w:id="48152" w:name="ET_interruption_5087_82"/>
      <w:r w:rsidRPr="00D13CEC">
        <w:rPr>
          <w:rStyle w:val="TagStyle"/>
          <w:rtl/>
        </w:rPr>
        <w:t xml:space="preserve"> &lt;&lt; קריאה &gt;&gt; </w:t>
      </w:r>
      <w:r>
        <w:rPr>
          <w:rtl/>
        </w:rPr>
        <w:t>יאיר לפיד (יש עתיד):</w:t>
      </w:r>
      <w:r w:rsidRPr="00D13CEC">
        <w:rPr>
          <w:rStyle w:val="TagStyle"/>
          <w:rtl/>
        </w:rPr>
        <w:t xml:space="preserve"> &lt;&lt; קריאה &gt;&gt;</w:t>
      </w:r>
      <w:r>
        <w:rPr>
          <w:rtl/>
        </w:rPr>
        <w:t xml:space="preserve"> </w:t>
      </w:r>
      <w:bookmarkEnd w:id="48152"/>
    </w:p>
    <w:p w:rsidR="001D4FBF" w:rsidRDefault="001D4FBF" w:rsidP="00DD0FF2">
      <w:pPr>
        <w:rPr>
          <w:rtl/>
        </w:rPr>
      </w:pPr>
    </w:p>
    <w:p w:rsidR="001D4FBF" w:rsidRDefault="001D4FBF" w:rsidP="00600FEB">
      <w:pPr>
        <w:rPr>
          <w:rtl/>
        </w:rPr>
      </w:pPr>
      <w:r>
        <w:rPr>
          <w:rFonts w:hint="cs"/>
          <w:rtl/>
        </w:rPr>
        <w:t xml:space="preserve">הנראות חשובה. </w:t>
      </w:r>
      <w:bookmarkStart w:id="48153" w:name="_ETM_Q97_709556"/>
      <w:bookmarkEnd w:id="48153"/>
      <w:r>
        <w:rPr>
          <w:rFonts w:hint="cs"/>
          <w:rtl/>
        </w:rPr>
        <w:t>הנראות</w:t>
      </w:r>
      <w:r w:rsidR="00600FEB">
        <w:rPr>
          <w:rFonts w:hint="cs"/>
          <w:rtl/>
        </w:rPr>
        <w:t>, היא</w:t>
      </w:r>
      <w:r>
        <w:rPr>
          <w:rFonts w:hint="cs"/>
          <w:rtl/>
        </w:rPr>
        <w:t xml:space="preserve"> חשובה. </w:t>
      </w:r>
    </w:p>
    <w:p w:rsidR="001D4FBF" w:rsidRDefault="001D4FBF" w:rsidP="00041E97">
      <w:pPr>
        <w:rPr>
          <w:rtl/>
        </w:rPr>
      </w:pPr>
      <w:bookmarkStart w:id="48154" w:name="_ETM_Q97_713058"/>
      <w:bookmarkStart w:id="48155" w:name="_ETM_Q97_713136"/>
      <w:bookmarkEnd w:id="48154"/>
      <w:bookmarkEnd w:id="48155"/>
    </w:p>
    <w:p w:rsidR="001D4FBF" w:rsidRDefault="001D4FBF" w:rsidP="00041E97">
      <w:pPr>
        <w:pStyle w:val="-"/>
        <w:keepNext/>
        <w:rPr>
          <w:rtl/>
        </w:rPr>
      </w:pPr>
      <w:bookmarkStart w:id="48156" w:name="ET_speakercontinue_5797_83"/>
      <w:r w:rsidRPr="00D13CEC">
        <w:rPr>
          <w:rStyle w:val="TagStyle"/>
          <w:rtl/>
        </w:rPr>
        <w:t xml:space="preserve"> &lt;&lt; דובר_המשך &gt;&gt; </w:t>
      </w:r>
      <w:r>
        <w:rPr>
          <w:rtl/>
        </w:rPr>
        <w:t>יצחק פינדרוס (יהדות התורה):</w:t>
      </w:r>
      <w:r w:rsidRPr="00D13CEC">
        <w:rPr>
          <w:rStyle w:val="TagStyle"/>
          <w:rtl/>
        </w:rPr>
        <w:t xml:space="preserve"> &lt;&lt; דובר_המשך &gt;&gt;</w:t>
      </w:r>
      <w:r>
        <w:rPr>
          <w:rtl/>
        </w:rPr>
        <w:t xml:space="preserve"> </w:t>
      </w:r>
      <w:bookmarkEnd w:id="48156"/>
    </w:p>
    <w:p w:rsidR="001D4FBF" w:rsidRDefault="001D4FBF" w:rsidP="00DD0FF2">
      <w:pPr>
        <w:rPr>
          <w:rtl/>
        </w:rPr>
      </w:pPr>
    </w:p>
    <w:p w:rsidR="001D4FBF" w:rsidRDefault="001D4FBF" w:rsidP="00600FEB">
      <w:pPr>
        <w:rPr>
          <w:rtl/>
        </w:rPr>
      </w:pPr>
      <w:bookmarkStart w:id="48157" w:name="_ETM_Q97_713627"/>
      <w:bookmarkStart w:id="48158" w:name="_ETM_Q97_709639"/>
      <w:bookmarkStart w:id="48159" w:name="_ETM_Q97_713600"/>
      <w:bookmarkStart w:id="48160" w:name="_ETM_Q97_713960"/>
      <w:bookmarkStart w:id="48161" w:name="_ETM_Q97_714620"/>
      <w:bookmarkStart w:id="48162" w:name="_ETM_Q97_715520"/>
      <w:bookmarkStart w:id="48163" w:name="_ETM_Q97_716059"/>
      <w:bookmarkEnd w:id="48157"/>
      <w:bookmarkEnd w:id="48158"/>
      <w:bookmarkEnd w:id="48159"/>
      <w:bookmarkEnd w:id="48160"/>
      <w:bookmarkEnd w:id="48161"/>
      <w:bookmarkEnd w:id="48162"/>
      <w:bookmarkEnd w:id="48163"/>
      <w:r>
        <w:rPr>
          <w:rFonts w:hint="cs"/>
          <w:rtl/>
        </w:rPr>
        <w:t xml:space="preserve">אמרתי, </w:t>
      </w:r>
      <w:bookmarkStart w:id="48164" w:name="_ETM_Q97_716750"/>
      <w:bookmarkEnd w:id="48164"/>
      <w:r>
        <w:rPr>
          <w:rtl/>
        </w:rPr>
        <w:t>ה</w:t>
      </w:r>
      <w:r>
        <w:rPr>
          <w:rFonts w:hint="cs"/>
          <w:rtl/>
        </w:rPr>
        <w:t>כינוס</w:t>
      </w:r>
      <w:r>
        <w:rPr>
          <w:rtl/>
        </w:rPr>
        <w:t xml:space="preserve"> </w:t>
      </w:r>
      <w:bookmarkStart w:id="48165" w:name="_ETM_Q97_717410"/>
      <w:bookmarkEnd w:id="48165"/>
      <w:r>
        <w:rPr>
          <w:rtl/>
        </w:rPr>
        <w:t xml:space="preserve">כרגע </w:t>
      </w:r>
      <w:bookmarkStart w:id="48166" w:name="_ETM_Q97_717920"/>
      <w:bookmarkEnd w:id="48166"/>
      <w:r>
        <w:rPr>
          <w:rtl/>
        </w:rPr>
        <w:t xml:space="preserve">בשעה </w:t>
      </w:r>
      <w:bookmarkStart w:id="48167" w:name="_ETM_Q97_718309"/>
      <w:bookmarkEnd w:id="48167"/>
      <w:r>
        <w:rPr>
          <w:rtl/>
        </w:rPr>
        <w:t xml:space="preserve">03:10 </w:t>
      </w:r>
      <w:bookmarkStart w:id="48168" w:name="_ETM_Q97_719360"/>
      <w:bookmarkEnd w:id="48168"/>
      <w:r>
        <w:rPr>
          <w:rFonts w:hint="cs"/>
          <w:rtl/>
        </w:rPr>
        <w:t xml:space="preserve">היא רק לנראות. </w:t>
      </w:r>
      <w:bookmarkStart w:id="48169" w:name="_ETM_Q97_717076"/>
      <w:bookmarkEnd w:id="48169"/>
      <w:r>
        <w:rPr>
          <w:rFonts w:hint="cs"/>
          <w:rtl/>
        </w:rPr>
        <w:t>אין לה שום משמעות אחרת חוץ מנראות. זה מה שאמרתי.</w:t>
      </w:r>
      <w:bookmarkStart w:id="48170" w:name="_ETM_Q97_721526"/>
      <w:bookmarkEnd w:id="48170"/>
      <w:r>
        <w:rPr>
          <w:rFonts w:hint="cs"/>
          <w:rtl/>
        </w:rPr>
        <w:t xml:space="preserve"> אמרתי יפה, הסברתי את זה יפה. אתה צודק. </w:t>
      </w:r>
      <w:bookmarkStart w:id="48171" w:name="_ETM_Q97_730293"/>
      <w:bookmarkStart w:id="48172" w:name="_ETM_Q97_730389"/>
      <w:bookmarkStart w:id="48173" w:name="_ETM_Q97_730479"/>
      <w:bookmarkStart w:id="48174" w:name="_ETM_Q97_730565"/>
      <w:bookmarkStart w:id="48175" w:name="_ETM_Q97_720350"/>
      <w:bookmarkStart w:id="48176" w:name="_ETM_Q97_720830"/>
      <w:bookmarkStart w:id="48177" w:name="_ETM_Q97_726030"/>
      <w:bookmarkStart w:id="48178" w:name="_ETM_Q97_728929"/>
      <w:bookmarkEnd w:id="48171"/>
      <w:bookmarkEnd w:id="48172"/>
      <w:bookmarkEnd w:id="48173"/>
      <w:bookmarkEnd w:id="48174"/>
      <w:bookmarkEnd w:id="48175"/>
      <w:bookmarkEnd w:id="48176"/>
      <w:bookmarkEnd w:id="48177"/>
      <w:bookmarkEnd w:id="48178"/>
      <w:r>
        <w:rPr>
          <w:rFonts w:hint="cs"/>
          <w:rtl/>
        </w:rPr>
        <w:t>אדוני</w:t>
      </w:r>
      <w:bookmarkStart w:id="48179" w:name="_ETM_Q97_726497"/>
      <w:bookmarkEnd w:id="48179"/>
      <w:r>
        <w:rPr>
          <w:rFonts w:hint="cs"/>
          <w:rtl/>
        </w:rPr>
        <w:t xml:space="preserve"> ראש </w:t>
      </w:r>
      <w:bookmarkStart w:id="48180" w:name="_ETM_Q97_729379"/>
      <w:bookmarkEnd w:id="48180"/>
      <w:r>
        <w:rPr>
          <w:rtl/>
        </w:rPr>
        <w:t>האופוזיציה</w:t>
      </w:r>
      <w:r>
        <w:rPr>
          <w:rFonts w:hint="cs"/>
          <w:rtl/>
        </w:rPr>
        <w:t>,</w:t>
      </w:r>
      <w:r>
        <w:rPr>
          <w:rtl/>
        </w:rPr>
        <w:t xml:space="preserve"> </w:t>
      </w:r>
      <w:bookmarkStart w:id="48181" w:name="_ETM_Q97_730489"/>
      <w:bookmarkEnd w:id="48181"/>
      <w:r>
        <w:rPr>
          <w:rtl/>
        </w:rPr>
        <w:t xml:space="preserve">אתה </w:t>
      </w:r>
      <w:bookmarkStart w:id="48182" w:name="_ETM_Q97_730760"/>
      <w:bookmarkEnd w:id="48182"/>
      <w:r>
        <w:rPr>
          <w:rtl/>
        </w:rPr>
        <w:t xml:space="preserve">צודק </w:t>
      </w:r>
      <w:bookmarkStart w:id="48183" w:name="_ETM_Q97_731179"/>
      <w:bookmarkEnd w:id="48183"/>
      <w:r>
        <w:rPr>
          <w:rtl/>
        </w:rPr>
        <w:t>ב</w:t>
      </w:r>
      <w:r>
        <w:rPr>
          <w:rFonts w:hint="cs"/>
          <w:rtl/>
        </w:rPr>
        <w:t xml:space="preserve">מאה אחוז. </w:t>
      </w:r>
      <w:bookmarkStart w:id="48184" w:name="_ETM_Q97_733369"/>
      <w:bookmarkEnd w:id="48184"/>
    </w:p>
    <w:p w:rsidR="001D4FBF" w:rsidRDefault="001D4FBF" w:rsidP="00041E97">
      <w:pPr>
        <w:rPr>
          <w:rtl/>
        </w:rPr>
      </w:pPr>
      <w:bookmarkStart w:id="48185" w:name="_ETM_Q97_734636"/>
      <w:bookmarkStart w:id="48186" w:name="_ETM_Q97_734751"/>
      <w:bookmarkEnd w:id="48185"/>
      <w:bookmarkEnd w:id="48186"/>
    </w:p>
    <w:p w:rsidR="001D4FBF" w:rsidRDefault="001D4FBF" w:rsidP="00041E97">
      <w:pPr>
        <w:rPr>
          <w:rtl/>
        </w:rPr>
      </w:pPr>
      <w:bookmarkStart w:id="48187" w:name="_ETM_Q97_734780"/>
      <w:bookmarkStart w:id="48188" w:name="_ETM_Q97_734851"/>
      <w:bookmarkEnd w:id="48187"/>
      <w:bookmarkEnd w:id="48188"/>
      <w:r>
        <w:rPr>
          <w:rtl/>
        </w:rPr>
        <w:t>ב-03:0</w:t>
      </w:r>
      <w:bookmarkStart w:id="48189" w:name="_ETM_Q97_735259"/>
      <w:bookmarkEnd w:id="48189"/>
      <w:r>
        <w:rPr>
          <w:rFonts w:hint="cs"/>
          <w:rtl/>
        </w:rPr>
        <w:t xml:space="preserve">8 </w:t>
      </w:r>
      <w:r>
        <w:rPr>
          <w:rtl/>
        </w:rPr>
        <w:t xml:space="preserve">מחכה </w:t>
      </w:r>
      <w:bookmarkStart w:id="48190" w:name="_ETM_Q97_735799"/>
      <w:bookmarkEnd w:id="48190"/>
      <w:r>
        <w:rPr>
          <w:rFonts w:hint="cs"/>
          <w:rtl/>
        </w:rPr>
        <w:t>לה</w:t>
      </w:r>
      <w:r>
        <w:rPr>
          <w:rtl/>
        </w:rPr>
        <w:t xml:space="preserve">וראה </w:t>
      </w:r>
      <w:bookmarkStart w:id="48191" w:name="_ETM_Q97_736340"/>
      <w:bookmarkEnd w:id="48191"/>
      <w:r>
        <w:rPr>
          <w:rtl/>
        </w:rPr>
        <w:t xml:space="preserve">מאופיר </w:t>
      </w:r>
      <w:bookmarkStart w:id="48192" w:name="_ETM_Q97_736879"/>
      <w:bookmarkEnd w:id="48192"/>
      <w:r>
        <w:rPr>
          <w:rtl/>
        </w:rPr>
        <w:t xml:space="preserve">כץ </w:t>
      </w:r>
      <w:bookmarkStart w:id="48193" w:name="_ETM_Q97_738080"/>
      <w:bookmarkStart w:id="48194" w:name="_ETM_Q97_738440"/>
      <w:bookmarkEnd w:id="48193"/>
      <w:bookmarkEnd w:id="48194"/>
      <w:r>
        <w:rPr>
          <w:rtl/>
        </w:rPr>
        <w:t xml:space="preserve">שיגיד </w:t>
      </w:r>
      <w:bookmarkStart w:id="48195" w:name="_ETM_Q97_738979"/>
      <w:bookmarkEnd w:id="48195"/>
      <w:r>
        <w:rPr>
          <w:rtl/>
        </w:rPr>
        <w:t xml:space="preserve">לי </w:t>
      </w:r>
      <w:bookmarkStart w:id="48196" w:name="_ETM_Q97_739129"/>
      <w:bookmarkEnd w:id="48196"/>
      <w:r>
        <w:rPr>
          <w:rtl/>
        </w:rPr>
        <w:t xml:space="preserve">שכולם </w:t>
      </w:r>
      <w:bookmarkStart w:id="48197" w:name="_ETM_Q97_739699"/>
      <w:bookmarkEnd w:id="48197"/>
      <w:r>
        <w:rPr>
          <w:rtl/>
        </w:rPr>
        <w:t>נמצאים</w:t>
      </w:r>
      <w:r>
        <w:rPr>
          <w:rFonts w:hint="cs"/>
          <w:rtl/>
        </w:rPr>
        <w:t>,</w:t>
      </w:r>
      <w:r>
        <w:rPr>
          <w:rtl/>
        </w:rPr>
        <w:t xml:space="preserve"> </w:t>
      </w:r>
      <w:bookmarkStart w:id="48198" w:name="_ETM_Q97_740599"/>
      <w:bookmarkEnd w:id="48198"/>
      <w:r>
        <w:rPr>
          <w:rtl/>
        </w:rPr>
        <w:t xml:space="preserve">יצאו </w:t>
      </w:r>
      <w:bookmarkStart w:id="48199" w:name="_ETM_Q97_740929"/>
      <w:bookmarkEnd w:id="48199"/>
      <w:r>
        <w:rPr>
          <w:rFonts w:hint="cs"/>
          <w:rtl/>
        </w:rPr>
        <w:t>מה</w:t>
      </w:r>
      <w:r>
        <w:rPr>
          <w:rtl/>
        </w:rPr>
        <w:t>מלונות</w:t>
      </w:r>
      <w:r>
        <w:rPr>
          <w:rFonts w:hint="cs"/>
          <w:rtl/>
        </w:rPr>
        <w:t>,</w:t>
      </w:r>
      <w:r>
        <w:rPr>
          <w:rtl/>
        </w:rPr>
        <w:t xml:space="preserve"> </w:t>
      </w:r>
      <w:bookmarkStart w:id="48200" w:name="_ETM_Q97_741679"/>
      <w:bookmarkEnd w:id="48200"/>
      <w:r>
        <w:rPr>
          <w:rtl/>
        </w:rPr>
        <w:t xml:space="preserve">הגיעו </w:t>
      </w:r>
      <w:bookmarkStart w:id="48201" w:name="_ETM_Q97_742009"/>
      <w:bookmarkEnd w:id="48201"/>
      <w:r>
        <w:rPr>
          <w:rtl/>
        </w:rPr>
        <w:t>למקום</w:t>
      </w:r>
      <w:r>
        <w:rPr>
          <w:rFonts w:hint="cs"/>
          <w:rtl/>
        </w:rPr>
        <w:t>,</w:t>
      </w:r>
      <w:r>
        <w:rPr>
          <w:rtl/>
        </w:rPr>
        <w:t xml:space="preserve"> </w:t>
      </w:r>
      <w:bookmarkStart w:id="48202" w:name="_ETM_Q97_742580"/>
      <w:bookmarkEnd w:id="48202"/>
      <w:r>
        <w:rPr>
          <w:rtl/>
        </w:rPr>
        <w:t xml:space="preserve">עשו </w:t>
      </w:r>
      <w:bookmarkStart w:id="48203" w:name="_ETM_Q97_742849"/>
      <w:bookmarkEnd w:id="48203"/>
      <w:r>
        <w:rPr>
          <w:rtl/>
        </w:rPr>
        <w:t xml:space="preserve">את </w:t>
      </w:r>
      <w:bookmarkStart w:id="48204" w:name="_ETM_Q97_742909"/>
      <w:bookmarkEnd w:id="48204"/>
      <w:r>
        <w:rPr>
          <w:rtl/>
        </w:rPr>
        <w:t xml:space="preserve">כל </w:t>
      </w:r>
      <w:bookmarkStart w:id="48205" w:name="_ETM_Q97_743150"/>
      <w:bookmarkEnd w:id="48205"/>
      <w:r>
        <w:rPr>
          <w:rtl/>
        </w:rPr>
        <w:t xml:space="preserve">מה </w:t>
      </w:r>
      <w:bookmarkStart w:id="48206" w:name="_ETM_Q97_743270"/>
      <w:bookmarkEnd w:id="48206"/>
      <w:r>
        <w:rPr>
          <w:rtl/>
        </w:rPr>
        <w:t xml:space="preserve">שצריך </w:t>
      </w:r>
      <w:bookmarkStart w:id="48207" w:name="_ETM_Q97_743629"/>
      <w:bookmarkEnd w:id="48207"/>
      <w:r>
        <w:rPr>
          <w:rtl/>
        </w:rPr>
        <w:t>לעשות</w:t>
      </w:r>
      <w:r w:rsidR="00600FEB">
        <w:rPr>
          <w:rFonts w:hint="cs"/>
          <w:rtl/>
        </w:rPr>
        <w:t>,</w:t>
      </w:r>
      <w:r>
        <w:rPr>
          <w:rtl/>
        </w:rPr>
        <w:t xml:space="preserve"> </w:t>
      </w:r>
      <w:bookmarkStart w:id="48208" w:name="_ETM_Q97_745370"/>
      <w:bookmarkEnd w:id="48208"/>
      <w:r>
        <w:rPr>
          <w:rFonts w:hint="cs"/>
          <w:rtl/>
        </w:rPr>
        <w:t>ואז אנחנו נרד.</w:t>
      </w:r>
    </w:p>
    <w:p w:rsidR="001D4FBF" w:rsidRDefault="001D4FBF" w:rsidP="00041E97">
      <w:pPr>
        <w:rPr>
          <w:rtl/>
        </w:rPr>
      </w:pPr>
    </w:p>
    <w:p w:rsidR="001D4FBF" w:rsidRDefault="001D4FBF" w:rsidP="00041E97">
      <w:pPr>
        <w:pStyle w:val="af5"/>
        <w:keepNext/>
        <w:rPr>
          <w:rtl/>
        </w:rPr>
      </w:pPr>
      <w:bookmarkStart w:id="48209" w:name="ET_interruption_5087_84"/>
      <w:r w:rsidRPr="00D13CEC">
        <w:rPr>
          <w:rStyle w:val="TagStyle"/>
          <w:rtl/>
        </w:rPr>
        <w:t xml:space="preserve"> &lt;&lt; קריאה &gt;&gt; </w:t>
      </w:r>
      <w:r>
        <w:rPr>
          <w:rtl/>
        </w:rPr>
        <w:t>יאיר לפיד (יש עתיד):</w:t>
      </w:r>
      <w:r w:rsidRPr="00D13CEC">
        <w:rPr>
          <w:rStyle w:val="TagStyle"/>
          <w:rtl/>
        </w:rPr>
        <w:t xml:space="preserve"> &lt;&lt; קריאה &gt;&gt;</w:t>
      </w:r>
      <w:r>
        <w:rPr>
          <w:rtl/>
        </w:rPr>
        <w:t xml:space="preserve"> </w:t>
      </w:r>
      <w:bookmarkEnd w:id="48209"/>
    </w:p>
    <w:p w:rsidR="001D4FBF" w:rsidRDefault="001D4FBF" w:rsidP="00DD0FF2">
      <w:pPr>
        <w:rPr>
          <w:rtl/>
        </w:rPr>
      </w:pPr>
    </w:p>
    <w:p w:rsidR="001D4FBF" w:rsidRDefault="001D4FBF" w:rsidP="00041E97">
      <w:pPr>
        <w:rPr>
          <w:rtl/>
        </w:rPr>
      </w:pPr>
      <w:bookmarkStart w:id="48210" w:name="_ETM_Q97_743956"/>
      <w:bookmarkEnd w:id="48210"/>
      <w:r>
        <w:rPr>
          <w:rFonts w:hint="cs"/>
          <w:rtl/>
        </w:rPr>
        <w:t>גם אם</w:t>
      </w:r>
      <w:bookmarkStart w:id="48211" w:name="_ETM_Q97_747187"/>
      <w:bookmarkEnd w:id="48211"/>
      <w:r>
        <w:rPr>
          <w:rFonts w:hint="cs"/>
          <w:rtl/>
        </w:rPr>
        <w:t xml:space="preserve"> יתמהמה, בוא יבוא. </w:t>
      </w:r>
    </w:p>
    <w:p w:rsidR="001D4FBF" w:rsidRDefault="001D4FBF" w:rsidP="00041E97">
      <w:pPr>
        <w:rPr>
          <w:rtl/>
        </w:rPr>
      </w:pPr>
      <w:bookmarkStart w:id="48212" w:name="_ETM_Q97_747470"/>
      <w:bookmarkStart w:id="48213" w:name="_ETM_Q97_747543"/>
      <w:bookmarkEnd w:id="48212"/>
      <w:bookmarkEnd w:id="48213"/>
    </w:p>
    <w:p w:rsidR="001D4FBF" w:rsidRDefault="001D4FBF" w:rsidP="00041E97">
      <w:pPr>
        <w:pStyle w:val="-"/>
        <w:keepNext/>
        <w:rPr>
          <w:rtl/>
        </w:rPr>
      </w:pPr>
      <w:bookmarkStart w:id="48214" w:name="ET_speakercontinue_5797_85"/>
      <w:r w:rsidRPr="00D13CEC">
        <w:rPr>
          <w:rStyle w:val="TagStyle"/>
          <w:rtl/>
        </w:rPr>
        <w:t xml:space="preserve"> &lt;&lt; דובר_המשך &gt;&gt; </w:t>
      </w:r>
      <w:r>
        <w:rPr>
          <w:rtl/>
        </w:rPr>
        <w:t>יצחק פינדרוס (יהדות התורה):</w:t>
      </w:r>
      <w:r w:rsidRPr="00D13CEC">
        <w:rPr>
          <w:rStyle w:val="TagStyle"/>
          <w:rtl/>
        </w:rPr>
        <w:t xml:space="preserve"> &lt;&lt; דובר_המשך &gt;&gt;</w:t>
      </w:r>
      <w:r>
        <w:rPr>
          <w:rtl/>
        </w:rPr>
        <w:t xml:space="preserve"> </w:t>
      </w:r>
      <w:bookmarkEnd w:id="48214"/>
    </w:p>
    <w:p w:rsidR="001D4FBF" w:rsidRDefault="001D4FBF" w:rsidP="00DD0FF2">
      <w:pPr>
        <w:rPr>
          <w:rtl/>
        </w:rPr>
      </w:pPr>
    </w:p>
    <w:p w:rsidR="001D4FBF" w:rsidRDefault="001D4FBF" w:rsidP="00600FEB">
      <w:pPr>
        <w:rPr>
          <w:rtl/>
        </w:rPr>
      </w:pPr>
      <w:bookmarkStart w:id="48215" w:name="_ETM_Q97_748379"/>
      <w:bookmarkEnd w:id="48215"/>
      <w:r>
        <w:rPr>
          <w:rFonts w:hint="cs"/>
          <w:rtl/>
        </w:rPr>
        <w:t xml:space="preserve">כן. </w:t>
      </w:r>
      <w:bookmarkStart w:id="48216" w:name="_ETM_Q97_745819"/>
      <w:bookmarkStart w:id="48217" w:name="_ETM_Q97_746000"/>
      <w:bookmarkStart w:id="48218" w:name="_ETM_Q97_746240"/>
      <w:bookmarkStart w:id="48219" w:name="_ETM_Q97_747919"/>
      <w:bookmarkEnd w:id="48216"/>
      <w:bookmarkEnd w:id="48217"/>
      <w:bookmarkEnd w:id="48218"/>
      <w:bookmarkEnd w:id="48219"/>
      <w:r>
        <w:rPr>
          <w:rtl/>
        </w:rPr>
        <w:t xml:space="preserve">אני </w:t>
      </w:r>
      <w:bookmarkStart w:id="48220" w:name="_ETM_Q97_748069"/>
      <w:bookmarkEnd w:id="48220"/>
      <w:r>
        <w:rPr>
          <w:rFonts w:hint="cs"/>
          <w:rtl/>
        </w:rPr>
        <w:t xml:space="preserve">מאמין. תשמע, </w:t>
      </w:r>
      <w:bookmarkStart w:id="48221" w:name="_ETM_Q97_748580"/>
      <w:bookmarkStart w:id="48222" w:name="_ETM_Q97_748699"/>
      <w:bookmarkStart w:id="48223" w:name="_ETM_Q97_749389"/>
      <w:bookmarkEnd w:id="48221"/>
      <w:bookmarkEnd w:id="48222"/>
      <w:bookmarkEnd w:id="48223"/>
      <w:r>
        <w:rPr>
          <w:rFonts w:hint="cs"/>
          <w:rtl/>
        </w:rPr>
        <w:t>ה</w:t>
      </w:r>
      <w:r>
        <w:rPr>
          <w:rtl/>
        </w:rPr>
        <w:t xml:space="preserve">קואליציה </w:t>
      </w:r>
      <w:bookmarkStart w:id="48224" w:name="_ETM_Q97_749809"/>
      <w:bookmarkEnd w:id="48224"/>
      <w:r>
        <w:rPr>
          <w:rtl/>
        </w:rPr>
        <w:t xml:space="preserve">מספיק </w:t>
      </w:r>
      <w:bookmarkStart w:id="48225" w:name="_ETM_Q97_751370"/>
      <w:bookmarkEnd w:id="48225"/>
      <w:r>
        <w:rPr>
          <w:rFonts w:hint="cs"/>
          <w:rtl/>
        </w:rPr>
        <w:t xml:space="preserve">גדולה בשביל שלא </w:t>
      </w:r>
      <w:bookmarkStart w:id="48226" w:name="_ETM_Q97_752526"/>
      <w:bookmarkEnd w:id="48226"/>
      <w:r>
        <w:rPr>
          <w:rFonts w:hint="cs"/>
          <w:rtl/>
        </w:rPr>
        <w:t xml:space="preserve">כל אחד </w:t>
      </w:r>
      <w:bookmarkStart w:id="48227" w:name="_ETM_Q97_751729"/>
      <w:bookmarkStart w:id="48228" w:name="_ETM_Q97_752120"/>
      <w:bookmarkStart w:id="48229" w:name="_ETM_Q97_752360"/>
      <w:bookmarkStart w:id="48230" w:name="_ETM_Q97_752960"/>
      <w:bookmarkEnd w:id="48227"/>
      <w:bookmarkEnd w:id="48228"/>
      <w:bookmarkEnd w:id="48229"/>
      <w:bookmarkEnd w:id="48230"/>
      <w:r>
        <w:rPr>
          <w:rtl/>
        </w:rPr>
        <w:t>יצי</w:t>
      </w:r>
      <w:r>
        <w:rPr>
          <w:rFonts w:hint="cs"/>
          <w:rtl/>
        </w:rPr>
        <w:t>ק</w:t>
      </w:r>
      <w:r>
        <w:rPr>
          <w:rtl/>
        </w:rPr>
        <w:t xml:space="preserve"> </w:t>
      </w:r>
      <w:bookmarkStart w:id="48231" w:name="_ETM_Q97_753770"/>
      <w:bookmarkEnd w:id="48231"/>
      <w:r>
        <w:rPr>
          <w:rFonts w:hint="cs"/>
          <w:rtl/>
        </w:rPr>
        <w:t>להם ושי</w:t>
      </w:r>
      <w:r>
        <w:rPr>
          <w:rtl/>
        </w:rPr>
        <w:t xml:space="preserve">רגישו </w:t>
      </w:r>
      <w:bookmarkStart w:id="48232" w:name="_ETM_Q97_754280"/>
      <w:bookmarkEnd w:id="48232"/>
      <w:r>
        <w:rPr>
          <w:rtl/>
        </w:rPr>
        <w:t xml:space="preserve">שהחוק </w:t>
      </w:r>
      <w:bookmarkStart w:id="48233" w:name="_ETM_Q97_755480"/>
      <w:bookmarkEnd w:id="48233"/>
      <w:r>
        <w:rPr>
          <w:rFonts w:hint="cs"/>
          <w:rtl/>
        </w:rPr>
        <w:t>ה</w:t>
      </w:r>
      <w:r>
        <w:rPr>
          <w:rtl/>
        </w:rPr>
        <w:t xml:space="preserve">חשוב </w:t>
      </w:r>
      <w:bookmarkStart w:id="48234" w:name="_ETM_Q97_755870"/>
      <w:bookmarkEnd w:id="48234"/>
      <w:r>
        <w:rPr>
          <w:rtl/>
        </w:rPr>
        <w:t xml:space="preserve">הזה </w:t>
      </w:r>
      <w:bookmarkStart w:id="48235" w:name="_ETM_Q97_756080"/>
      <w:bookmarkEnd w:id="48235"/>
      <w:r>
        <w:rPr>
          <w:rtl/>
        </w:rPr>
        <w:t>ייפול</w:t>
      </w:r>
      <w:r w:rsidR="00600FEB">
        <w:rPr>
          <w:rFonts w:hint="cs"/>
          <w:rtl/>
        </w:rPr>
        <w:t>,</w:t>
      </w:r>
      <w:r>
        <w:rPr>
          <w:rtl/>
        </w:rPr>
        <w:t xml:space="preserve"> </w:t>
      </w:r>
      <w:bookmarkStart w:id="48236" w:name="_ETM_Q97_759160"/>
      <w:bookmarkEnd w:id="48236"/>
      <w:r>
        <w:rPr>
          <w:rFonts w:hint="cs"/>
          <w:rtl/>
        </w:rPr>
        <w:t>וא</w:t>
      </w:r>
      <w:r>
        <w:rPr>
          <w:rtl/>
        </w:rPr>
        <w:t>כן</w:t>
      </w:r>
      <w:r w:rsidR="00600FEB">
        <w:rPr>
          <w:rFonts w:hint="cs"/>
          <w:rtl/>
        </w:rPr>
        <w:t>,</w:t>
      </w:r>
      <w:r>
        <w:rPr>
          <w:rtl/>
        </w:rPr>
        <w:t xml:space="preserve"> </w:t>
      </w:r>
      <w:bookmarkStart w:id="48237" w:name="_ETM_Q97_759520"/>
      <w:bookmarkEnd w:id="48237"/>
      <w:r>
        <w:rPr>
          <w:rtl/>
        </w:rPr>
        <w:t xml:space="preserve">אנחנו </w:t>
      </w:r>
      <w:bookmarkStart w:id="48238" w:name="_ETM_Q97_759730"/>
      <w:bookmarkEnd w:id="48238"/>
      <w:r>
        <w:rPr>
          <w:rtl/>
        </w:rPr>
        <w:t xml:space="preserve">נגיע </w:t>
      </w:r>
      <w:bookmarkStart w:id="48239" w:name="_ETM_Q97_760090"/>
      <w:bookmarkEnd w:id="48239"/>
      <w:r>
        <w:rPr>
          <w:rtl/>
        </w:rPr>
        <w:t>לשם</w:t>
      </w:r>
      <w:r>
        <w:rPr>
          <w:rFonts w:hint="cs"/>
          <w:rtl/>
        </w:rPr>
        <w:t>.</w:t>
      </w:r>
      <w:r>
        <w:rPr>
          <w:rtl/>
        </w:rPr>
        <w:t xml:space="preserve"> </w:t>
      </w:r>
      <w:bookmarkStart w:id="48240" w:name="_ETM_Q97_760360"/>
      <w:bookmarkEnd w:id="48240"/>
    </w:p>
    <w:p w:rsidR="001D4FBF" w:rsidRDefault="001D4FBF" w:rsidP="00041E97">
      <w:pPr>
        <w:rPr>
          <w:rtl/>
        </w:rPr>
      </w:pPr>
      <w:bookmarkStart w:id="48241" w:name="_ETM_Q97_764909"/>
      <w:bookmarkStart w:id="48242" w:name="_ETM_Q97_764979"/>
      <w:bookmarkStart w:id="48243" w:name="_ETM_Q97_765029"/>
      <w:bookmarkEnd w:id="48241"/>
      <w:bookmarkEnd w:id="48242"/>
      <w:bookmarkEnd w:id="48243"/>
    </w:p>
    <w:p w:rsidR="001D4FBF" w:rsidRDefault="001D4FBF" w:rsidP="00600FEB">
      <w:pPr>
        <w:rPr>
          <w:rtl/>
        </w:rPr>
      </w:pPr>
      <w:bookmarkStart w:id="48244" w:name="_ETM_Q97_765088"/>
      <w:bookmarkStart w:id="48245" w:name="_ETM_Q97_762130"/>
      <w:bookmarkEnd w:id="48244"/>
      <w:bookmarkEnd w:id="48245"/>
      <w:r>
        <w:rPr>
          <w:rtl/>
        </w:rPr>
        <w:t xml:space="preserve">אני </w:t>
      </w:r>
      <w:bookmarkStart w:id="48246" w:name="_ETM_Q97_762370"/>
      <w:bookmarkStart w:id="48247" w:name="_ETM_Q97_762490"/>
      <w:bookmarkEnd w:id="48246"/>
      <w:bookmarkEnd w:id="48247"/>
      <w:r>
        <w:rPr>
          <w:rtl/>
        </w:rPr>
        <w:t xml:space="preserve">אולי </w:t>
      </w:r>
      <w:bookmarkStart w:id="48248" w:name="_ETM_Q97_762970"/>
      <w:bookmarkEnd w:id="48248"/>
      <w:r>
        <w:rPr>
          <w:rFonts w:hint="cs"/>
          <w:rtl/>
        </w:rPr>
        <w:t>א</w:t>
      </w:r>
      <w:r>
        <w:rPr>
          <w:rtl/>
        </w:rPr>
        <w:t xml:space="preserve">חזור </w:t>
      </w:r>
      <w:bookmarkStart w:id="48249" w:name="_ETM_Q97_764140"/>
      <w:bookmarkStart w:id="48250" w:name="_ETM_Q97_764440"/>
      <w:bookmarkEnd w:id="48249"/>
      <w:bookmarkEnd w:id="48250"/>
      <w:r>
        <w:rPr>
          <w:rFonts w:hint="cs"/>
          <w:rtl/>
        </w:rPr>
        <w:t>ל</w:t>
      </w:r>
      <w:r>
        <w:rPr>
          <w:rtl/>
        </w:rPr>
        <w:t xml:space="preserve">פרשת </w:t>
      </w:r>
      <w:bookmarkStart w:id="48251" w:name="_ETM_Q97_764950"/>
      <w:bookmarkEnd w:id="48251"/>
      <w:r>
        <w:rPr>
          <w:rtl/>
        </w:rPr>
        <w:t>השבוע</w:t>
      </w:r>
      <w:r>
        <w:rPr>
          <w:rFonts w:hint="cs"/>
          <w:rtl/>
        </w:rPr>
        <w:t>.</w:t>
      </w:r>
      <w:r>
        <w:rPr>
          <w:rtl/>
        </w:rPr>
        <w:t xml:space="preserve"> </w:t>
      </w:r>
      <w:bookmarkStart w:id="48252" w:name="_ETM_Q97_765460"/>
      <w:bookmarkStart w:id="48253" w:name="_ETM_Q97_765880"/>
      <w:bookmarkStart w:id="48254" w:name="_ETM_Q97_766420"/>
      <w:bookmarkEnd w:id="48252"/>
      <w:bookmarkEnd w:id="48253"/>
      <w:bookmarkEnd w:id="48254"/>
      <w:r>
        <w:rPr>
          <w:rtl/>
        </w:rPr>
        <w:t>מחר</w:t>
      </w:r>
      <w:r>
        <w:rPr>
          <w:rFonts w:hint="cs"/>
          <w:rtl/>
        </w:rPr>
        <w:t>,</w:t>
      </w:r>
      <w:r>
        <w:rPr>
          <w:rtl/>
        </w:rPr>
        <w:t xml:space="preserve"> </w:t>
      </w:r>
      <w:bookmarkStart w:id="48255" w:name="_ETM_Q97_766780"/>
      <w:bookmarkEnd w:id="48255"/>
      <w:r>
        <w:rPr>
          <w:rtl/>
        </w:rPr>
        <w:t xml:space="preserve">ביום </w:t>
      </w:r>
      <w:bookmarkStart w:id="48256" w:name="_ETM_Q97_767110"/>
      <w:bookmarkEnd w:id="48256"/>
      <w:r>
        <w:rPr>
          <w:rtl/>
        </w:rPr>
        <w:t>חמישי</w:t>
      </w:r>
      <w:r>
        <w:rPr>
          <w:rFonts w:hint="cs"/>
          <w:rtl/>
        </w:rPr>
        <w:t>,</w:t>
      </w:r>
      <w:r>
        <w:rPr>
          <w:rtl/>
        </w:rPr>
        <w:t xml:space="preserve"> </w:t>
      </w:r>
      <w:bookmarkStart w:id="48257" w:name="_ETM_Q97_768460"/>
      <w:bookmarkEnd w:id="48257"/>
      <w:r>
        <w:rPr>
          <w:rFonts w:hint="cs"/>
          <w:rtl/>
        </w:rPr>
        <w:t xml:space="preserve">אנחנו קוראים </w:t>
      </w:r>
      <w:bookmarkStart w:id="48258" w:name="_ETM_Q97_769000"/>
      <w:bookmarkEnd w:id="48258"/>
      <w:r>
        <w:rPr>
          <w:rtl/>
        </w:rPr>
        <w:t xml:space="preserve">בפרשת </w:t>
      </w:r>
      <w:bookmarkStart w:id="48259" w:name="_ETM_Q97_769660"/>
      <w:bookmarkEnd w:id="48259"/>
      <w:r>
        <w:rPr>
          <w:rFonts w:hint="cs"/>
          <w:rtl/>
        </w:rPr>
        <w:t>וישב.</w:t>
      </w:r>
      <w:r>
        <w:rPr>
          <w:rtl/>
        </w:rPr>
        <w:t xml:space="preserve"> </w:t>
      </w:r>
      <w:bookmarkStart w:id="48260" w:name="_ETM_Q97_771130"/>
      <w:bookmarkEnd w:id="48260"/>
      <w:r>
        <w:rPr>
          <w:rFonts w:hint="cs"/>
          <w:rtl/>
        </w:rPr>
        <w:t xml:space="preserve">פרשת וישב זה המשך </w:t>
      </w:r>
      <w:bookmarkStart w:id="48261" w:name="_ETM_Q97_770884"/>
      <w:bookmarkStart w:id="48262" w:name="_ETM_Q97_771580"/>
      <w:bookmarkStart w:id="48263" w:name="_ETM_Q97_772000"/>
      <w:bookmarkStart w:id="48264" w:name="_ETM_Q97_772150"/>
      <w:bookmarkStart w:id="48265" w:name="_ETM_Q97_774670"/>
      <w:bookmarkEnd w:id="48261"/>
      <w:bookmarkEnd w:id="48262"/>
      <w:bookmarkEnd w:id="48263"/>
      <w:bookmarkEnd w:id="48264"/>
      <w:bookmarkEnd w:id="48265"/>
      <w:r>
        <w:rPr>
          <w:rFonts w:hint="cs"/>
          <w:rtl/>
        </w:rPr>
        <w:t>ל</w:t>
      </w:r>
      <w:r>
        <w:rPr>
          <w:rtl/>
        </w:rPr>
        <w:t xml:space="preserve">מתח </w:t>
      </w:r>
      <w:bookmarkStart w:id="48266" w:name="_ETM_Q97_775120"/>
      <w:bookmarkEnd w:id="48266"/>
      <w:r>
        <w:rPr>
          <w:rtl/>
        </w:rPr>
        <w:t xml:space="preserve">שהתחיל </w:t>
      </w:r>
      <w:bookmarkStart w:id="48267" w:name="_ETM_Q97_775870"/>
      <w:bookmarkEnd w:id="48267"/>
      <w:r>
        <w:rPr>
          <w:rFonts w:hint="cs"/>
          <w:rtl/>
        </w:rPr>
        <w:t>בין רחל</w:t>
      </w:r>
      <w:r>
        <w:rPr>
          <w:rtl/>
        </w:rPr>
        <w:t xml:space="preserve"> </w:t>
      </w:r>
      <w:bookmarkStart w:id="48268" w:name="_ETM_Q97_776230"/>
      <w:bookmarkEnd w:id="48268"/>
      <w:r w:rsidR="00600FEB">
        <w:rPr>
          <w:rFonts w:hint="cs"/>
          <w:rtl/>
        </w:rPr>
        <w:t>ל</w:t>
      </w:r>
      <w:r>
        <w:rPr>
          <w:rtl/>
        </w:rPr>
        <w:t xml:space="preserve">לאה </w:t>
      </w:r>
      <w:bookmarkStart w:id="48269" w:name="_ETM_Q97_777699"/>
      <w:bookmarkEnd w:id="48269"/>
      <w:r>
        <w:rPr>
          <w:rtl/>
        </w:rPr>
        <w:t xml:space="preserve">בפרשה </w:t>
      </w:r>
      <w:bookmarkStart w:id="48270" w:name="_ETM_Q97_778240"/>
      <w:bookmarkEnd w:id="48270"/>
      <w:r>
        <w:rPr>
          <w:rtl/>
        </w:rPr>
        <w:t xml:space="preserve">שקראנו </w:t>
      </w:r>
      <w:bookmarkStart w:id="48271" w:name="_ETM_Q97_778750"/>
      <w:bookmarkEnd w:id="48271"/>
      <w:r>
        <w:rPr>
          <w:rtl/>
        </w:rPr>
        <w:t xml:space="preserve">לפני </w:t>
      </w:r>
      <w:bookmarkStart w:id="48272" w:name="_ETM_Q97_779050"/>
      <w:bookmarkEnd w:id="48272"/>
      <w:r>
        <w:rPr>
          <w:rtl/>
        </w:rPr>
        <w:t>שבועיים</w:t>
      </w:r>
      <w:r>
        <w:rPr>
          <w:rFonts w:hint="cs"/>
          <w:rtl/>
        </w:rPr>
        <w:t>.</w:t>
      </w:r>
    </w:p>
    <w:p w:rsidR="001D4FBF" w:rsidRDefault="001D4FBF" w:rsidP="00041E97">
      <w:pPr>
        <w:rPr>
          <w:rtl/>
        </w:rPr>
      </w:pPr>
      <w:bookmarkStart w:id="48273" w:name="_ETM_Q97_781268"/>
      <w:bookmarkStart w:id="48274" w:name="_ETM_Q97_781361"/>
      <w:bookmarkEnd w:id="48273"/>
      <w:bookmarkEnd w:id="48274"/>
    </w:p>
    <w:p w:rsidR="001D4FBF" w:rsidRDefault="001D4FBF" w:rsidP="00041E97">
      <w:pPr>
        <w:pStyle w:val="af5"/>
        <w:keepNext/>
        <w:rPr>
          <w:rtl/>
        </w:rPr>
      </w:pPr>
      <w:bookmarkStart w:id="48275" w:name="ET_interruption_5109_86"/>
      <w:r w:rsidRPr="00DF05B5">
        <w:rPr>
          <w:rStyle w:val="TagStyle"/>
          <w:rtl/>
        </w:rPr>
        <w:t xml:space="preserve"> &lt;&lt; קריאה &gt;&gt; </w:t>
      </w:r>
      <w:r>
        <w:rPr>
          <w:rtl/>
        </w:rPr>
        <w:t>אלעזר שטרן (יש עתיד):</w:t>
      </w:r>
      <w:r w:rsidRPr="00DF05B5">
        <w:rPr>
          <w:rStyle w:val="TagStyle"/>
          <w:rtl/>
        </w:rPr>
        <w:t xml:space="preserve"> &lt;&lt; קריאה &gt;&gt;</w:t>
      </w:r>
      <w:r>
        <w:rPr>
          <w:rtl/>
        </w:rPr>
        <w:t xml:space="preserve"> </w:t>
      </w:r>
      <w:bookmarkEnd w:id="48275"/>
    </w:p>
    <w:p w:rsidR="001D4FBF" w:rsidRDefault="001D4FBF" w:rsidP="00DD0FF2">
      <w:pPr>
        <w:rPr>
          <w:rtl/>
          <w:lang w:eastAsia="he-IL"/>
        </w:rPr>
      </w:pPr>
    </w:p>
    <w:p w:rsidR="001D4FBF" w:rsidRDefault="001D4FBF" w:rsidP="00041E97">
      <w:pPr>
        <w:rPr>
          <w:rtl/>
          <w:lang w:eastAsia="he-IL"/>
        </w:rPr>
      </w:pPr>
      <w:r>
        <w:rPr>
          <w:rFonts w:hint="cs"/>
          <w:rtl/>
          <w:lang w:eastAsia="he-IL"/>
        </w:rPr>
        <w:t>פינדרוס, פינדרוס.</w:t>
      </w:r>
      <w:bookmarkStart w:id="48276" w:name="_ETM_Q97_776674"/>
      <w:bookmarkEnd w:id="48276"/>
    </w:p>
    <w:p w:rsidR="001D4FBF" w:rsidRDefault="001D4FBF" w:rsidP="00041E97">
      <w:pPr>
        <w:rPr>
          <w:rtl/>
          <w:lang w:eastAsia="he-IL"/>
        </w:rPr>
      </w:pPr>
      <w:bookmarkStart w:id="48277" w:name="_ETM_Q97_776751"/>
      <w:bookmarkEnd w:id="48277"/>
    </w:p>
    <w:p w:rsidR="001D4FBF" w:rsidRDefault="001D4FBF" w:rsidP="00041E97">
      <w:pPr>
        <w:pStyle w:val="-"/>
        <w:keepNext/>
        <w:rPr>
          <w:rtl/>
        </w:rPr>
      </w:pPr>
      <w:bookmarkStart w:id="48278" w:name="ET_speakercontinue_5797_87"/>
      <w:r w:rsidRPr="00DF05B5">
        <w:rPr>
          <w:rStyle w:val="TagStyle"/>
          <w:rtl/>
        </w:rPr>
        <w:t xml:space="preserve"> &lt;&lt; דובר_המשך &gt;&gt; </w:t>
      </w:r>
      <w:r>
        <w:rPr>
          <w:rtl/>
        </w:rPr>
        <w:t>יצחק פינדרוס (יהדות התורה):</w:t>
      </w:r>
      <w:r w:rsidRPr="00DF05B5">
        <w:rPr>
          <w:rStyle w:val="TagStyle"/>
          <w:rtl/>
        </w:rPr>
        <w:t xml:space="preserve"> &lt;&lt; דובר_המשך &gt;&gt;</w:t>
      </w:r>
      <w:r>
        <w:rPr>
          <w:rtl/>
        </w:rPr>
        <w:t xml:space="preserve"> </w:t>
      </w:r>
      <w:bookmarkEnd w:id="48278"/>
    </w:p>
    <w:p w:rsidR="001D4FBF" w:rsidRDefault="001D4FBF" w:rsidP="00DD0FF2">
      <w:pPr>
        <w:rPr>
          <w:rtl/>
          <w:lang w:eastAsia="he-IL"/>
        </w:rPr>
      </w:pPr>
    </w:p>
    <w:p w:rsidR="001D4FBF" w:rsidRDefault="001D4FBF" w:rsidP="00041E97">
      <w:pPr>
        <w:rPr>
          <w:rtl/>
          <w:lang w:eastAsia="he-IL"/>
        </w:rPr>
      </w:pPr>
      <w:bookmarkStart w:id="48279" w:name="_ETM_Q97_777281"/>
      <w:bookmarkEnd w:id="48279"/>
      <w:r>
        <w:rPr>
          <w:rFonts w:hint="cs"/>
          <w:rtl/>
          <w:lang w:eastAsia="he-IL"/>
        </w:rPr>
        <w:t>כן.</w:t>
      </w:r>
      <w:bookmarkStart w:id="48280" w:name="_ETM_Q97_777678"/>
      <w:bookmarkEnd w:id="48280"/>
    </w:p>
    <w:p w:rsidR="001D4FBF" w:rsidRDefault="001D4FBF" w:rsidP="00041E97">
      <w:pPr>
        <w:rPr>
          <w:rtl/>
          <w:lang w:eastAsia="he-IL"/>
        </w:rPr>
      </w:pPr>
      <w:bookmarkStart w:id="48281" w:name="_ETM_Q97_777733"/>
      <w:bookmarkEnd w:id="48281"/>
    </w:p>
    <w:p w:rsidR="001D4FBF" w:rsidRDefault="001D4FBF" w:rsidP="00041E97">
      <w:pPr>
        <w:pStyle w:val="af5"/>
        <w:keepNext/>
        <w:rPr>
          <w:rtl/>
        </w:rPr>
      </w:pPr>
      <w:bookmarkStart w:id="48282" w:name="ET_interruption_5109_88"/>
      <w:r w:rsidRPr="00DF05B5">
        <w:rPr>
          <w:rStyle w:val="TagStyle"/>
          <w:rtl/>
        </w:rPr>
        <w:t xml:space="preserve"> &lt;&lt; קריאה &gt;&gt; </w:t>
      </w:r>
      <w:r>
        <w:rPr>
          <w:rtl/>
        </w:rPr>
        <w:t>אלעזר שטרן (יש עתיד):</w:t>
      </w:r>
      <w:r w:rsidRPr="00DF05B5">
        <w:rPr>
          <w:rStyle w:val="TagStyle"/>
          <w:rtl/>
        </w:rPr>
        <w:t xml:space="preserve"> &lt;&lt; קריאה &gt;&gt;</w:t>
      </w:r>
      <w:r>
        <w:rPr>
          <w:rtl/>
        </w:rPr>
        <w:t xml:space="preserve"> </w:t>
      </w:r>
      <w:bookmarkEnd w:id="48282"/>
    </w:p>
    <w:p w:rsidR="001D4FBF" w:rsidRDefault="001D4FBF" w:rsidP="00DD0FF2">
      <w:pPr>
        <w:rPr>
          <w:rtl/>
          <w:lang w:eastAsia="he-IL"/>
        </w:rPr>
      </w:pPr>
    </w:p>
    <w:p w:rsidR="001D4FBF" w:rsidRDefault="001D4FBF" w:rsidP="00041E97">
      <w:pPr>
        <w:rPr>
          <w:rtl/>
          <w:lang w:eastAsia="he-IL"/>
        </w:rPr>
      </w:pPr>
      <w:bookmarkStart w:id="48283" w:name="_ETM_Q97_782554"/>
      <w:bookmarkEnd w:id="48283"/>
      <w:r>
        <w:rPr>
          <w:rFonts w:hint="cs"/>
          <w:rtl/>
          <w:lang w:eastAsia="he-IL"/>
        </w:rPr>
        <w:t xml:space="preserve">יום חמישי זה לא מחר. יום חמישי זה לא מחר. </w:t>
      </w:r>
    </w:p>
    <w:p w:rsidR="001D4FBF" w:rsidRDefault="001D4FBF" w:rsidP="00041E97">
      <w:pPr>
        <w:rPr>
          <w:rtl/>
          <w:lang w:eastAsia="he-IL"/>
        </w:rPr>
      </w:pPr>
    </w:p>
    <w:p w:rsidR="001D4FBF" w:rsidRDefault="001D4FBF" w:rsidP="00041E97">
      <w:pPr>
        <w:pStyle w:val="-"/>
        <w:keepNext/>
        <w:rPr>
          <w:rtl/>
        </w:rPr>
      </w:pPr>
      <w:bookmarkStart w:id="48284" w:name="ET_speakercontinue_5797_89"/>
      <w:r w:rsidRPr="00DF05B5">
        <w:rPr>
          <w:rStyle w:val="TagStyle"/>
          <w:rtl/>
        </w:rPr>
        <w:t xml:space="preserve"> &lt;&lt; דובר_המשך &gt;&gt; </w:t>
      </w:r>
      <w:r>
        <w:rPr>
          <w:rtl/>
        </w:rPr>
        <w:t>יצחק פינדרוס (יהדות התורה):</w:t>
      </w:r>
      <w:r w:rsidRPr="00DF05B5">
        <w:rPr>
          <w:rStyle w:val="TagStyle"/>
          <w:rtl/>
        </w:rPr>
        <w:t xml:space="preserve"> &lt;&lt; דובר_המשך &gt;&gt;</w:t>
      </w:r>
      <w:r>
        <w:rPr>
          <w:rtl/>
        </w:rPr>
        <w:t xml:space="preserve"> </w:t>
      </w:r>
      <w:bookmarkEnd w:id="48284"/>
    </w:p>
    <w:p w:rsidR="001D4FBF" w:rsidRDefault="001D4FBF" w:rsidP="00DD0FF2">
      <w:pPr>
        <w:rPr>
          <w:rtl/>
          <w:lang w:eastAsia="he-IL"/>
        </w:rPr>
      </w:pPr>
    </w:p>
    <w:p w:rsidR="001D4FBF" w:rsidRDefault="001D4FBF" w:rsidP="00600FEB">
      <w:pPr>
        <w:rPr>
          <w:rtl/>
          <w:lang w:eastAsia="he-IL"/>
        </w:rPr>
      </w:pPr>
      <w:bookmarkStart w:id="48285" w:name="_ETM_Q97_785054"/>
      <w:bookmarkEnd w:id="48285"/>
      <w:r>
        <w:rPr>
          <w:rFonts w:hint="cs"/>
          <w:rtl/>
          <w:lang w:eastAsia="he-IL"/>
        </w:rPr>
        <w:t>ויהי ערב</w:t>
      </w:r>
      <w:bookmarkStart w:id="48286" w:name="_ETM_Q97_789506"/>
      <w:bookmarkEnd w:id="48286"/>
      <w:r>
        <w:rPr>
          <w:rFonts w:hint="cs"/>
          <w:rtl/>
          <w:lang w:eastAsia="he-IL"/>
        </w:rPr>
        <w:t xml:space="preserve"> ויהיה בוקר יום חמישי. אתה אומר שזה היום. </w:t>
      </w:r>
      <w:bookmarkStart w:id="48287" w:name="_ETM_Q97_788286"/>
      <w:bookmarkEnd w:id="48287"/>
      <w:r>
        <w:rPr>
          <w:rFonts w:hint="cs"/>
          <w:rtl/>
          <w:lang w:eastAsia="he-IL"/>
        </w:rPr>
        <w:t>אני מקבל את זה</w:t>
      </w:r>
      <w:r w:rsidR="00600FEB">
        <w:rPr>
          <w:rFonts w:hint="cs"/>
          <w:rtl/>
          <w:lang w:eastAsia="he-IL"/>
        </w:rPr>
        <w:t>,</w:t>
      </w:r>
      <w:r>
        <w:rPr>
          <w:rFonts w:hint="cs"/>
          <w:rtl/>
          <w:lang w:eastAsia="he-IL"/>
        </w:rPr>
        <w:t xml:space="preserve"> אתה צודק. אצלנו סופרים מתחילת הלילה, לא מחצות. </w:t>
      </w:r>
    </w:p>
    <w:p w:rsidR="001D4FBF" w:rsidRDefault="001D4FBF" w:rsidP="00041E97">
      <w:pPr>
        <w:rPr>
          <w:rtl/>
          <w:lang w:eastAsia="he-IL"/>
        </w:rPr>
      </w:pPr>
      <w:bookmarkStart w:id="48288" w:name="_ETM_Q97_804157"/>
      <w:bookmarkStart w:id="48289" w:name="_ETM_Q97_804226"/>
      <w:bookmarkEnd w:id="48288"/>
      <w:bookmarkEnd w:id="48289"/>
    </w:p>
    <w:p w:rsidR="004949F5" w:rsidRDefault="001D4FBF" w:rsidP="00600FEB">
      <w:pPr>
        <w:rPr>
          <w:rtl/>
          <w:lang w:eastAsia="he-IL"/>
        </w:rPr>
      </w:pPr>
      <w:bookmarkStart w:id="48290" w:name="_ETM_Q97_804845"/>
      <w:bookmarkStart w:id="48291" w:name="_ETM_Q97_804901"/>
      <w:bookmarkEnd w:id="48290"/>
      <w:bookmarkEnd w:id="48291"/>
      <w:r>
        <w:rPr>
          <w:rFonts w:hint="cs"/>
          <w:rtl/>
          <w:lang w:eastAsia="he-IL"/>
        </w:rPr>
        <w:t xml:space="preserve">הוויכוח </w:t>
      </w:r>
      <w:bookmarkStart w:id="48292" w:name="_ETM_Q97_794789"/>
      <w:bookmarkStart w:id="48293" w:name="_ETM_Q97_794867"/>
      <w:bookmarkStart w:id="48294" w:name="_ETM_Q97_795906"/>
      <w:bookmarkStart w:id="48295" w:name="_ETM_Q97_795968"/>
      <w:bookmarkEnd w:id="48292"/>
      <w:bookmarkEnd w:id="48293"/>
      <w:bookmarkEnd w:id="48294"/>
      <w:bookmarkEnd w:id="48295"/>
      <w:r>
        <w:rPr>
          <w:rFonts w:hint="cs"/>
          <w:rtl/>
          <w:lang w:eastAsia="he-IL"/>
        </w:rPr>
        <w:t xml:space="preserve">בין האחים </w:t>
      </w:r>
      <w:r w:rsidR="00600FEB">
        <w:rPr>
          <w:rFonts w:hint="cs"/>
          <w:rtl/>
          <w:lang w:eastAsia="he-IL"/>
        </w:rPr>
        <w:t>נ</w:t>
      </w:r>
      <w:r>
        <w:rPr>
          <w:rFonts w:hint="cs"/>
          <w:rtl/>
          <w:lang w:eastAsia="he-IL"/>
        </w:rPr>
        <w:t xml:space="preserve">משך </w:t>
      </w:r>
      <w:r>
        <w:rPr>
          <w:rtl/>
          <w:lang w:eastAsia="he-IL"/>
        </w:rPr>
        <w:t>–</w:t>
      </w:r>
      <w:r>
        <w:rPr>
          <w:rFonts w:hint="cs"/>
          <w:rtl/>
          <w:lang w:eastAsia="he-IL"/>
        </w:rPr>
        <w:t xml:space="preserve"> אנחנו, היהודים, </w:t>
      </w:r>
      <w:bookmarkStart w:id="48296" w:name="_ETM_Q97_806791"/>
      <w:bookmarkEnd w:id="48296"/>
      <w:r>
        <w:rPr>
          <w:rFonts w:hint="cs"/>
          <w:rtl/>
          <w:lang w:eastAsia="he-IL"/>
        </w:rPr>
        <w:t xml:space="preserve">יודעים להתווכח עוד לפני שנהיינו לעם </w:t>
      </w:r>
      <w:r>
        <w:rPr>
          <w:rtl/>
          <w:lang w:eastAsia="he-IL"/>
        </w:rPr>
        <w:t>–</w:t>
      </w:r>
      <w:bookmarkStart w:id="48297" w:name="_ETM_Q97_806939"/>
      <w:bookmarkEnd w:id="48297"/>
      <w:r>
        <w:rPr>
          <w:rFonts w:hint="cs"/>
          <w:rtl/>
          <w:lang w:eastAsia="he-IL"/>
        </w:rPr>
        <w:t xml:space="preserve"> התחילו להתווכח בין </w:t>
      </w:r>
      <w:bookmarkStart w:id="48298" w:name="_ETM_Q97_805873"/>
      <w:bookmarkEnd w:id="48298"/>
      <w:r>
        <w:rPr>
          <w:rFonts w:hint="cs"/>
          <w:rtl/>
          <w:lang w:eastAsia="he-IL"/>
        </w:rPr>
        <w:t>האחים והיה להם ו</w:t>
      </w:r>
      <w:bookmarkStart w:id="48299" w:name="_ETM_Q97_812655"/>
      <w:bookmarkEnd w:id="48299"/>
      <w:r>
        <w:rPr>
          <w:rFonts w:hint="cs"/>
          <w:rtl/>
          <w:lang w:eastAsia="he-IL"/>
        </w:rPr>
        <w:t xml:space="preserve">יכוח. את יוסף חשבו שבהצלחה מרובה הצליחו </w:t>
      </w:r>
      <w:bookmarkStart w:id="48300" w:name="_ETM_Q97_819014"/>
      <w:bookmarkEnd w:id="48300"/>
      <w:r>
        <w:rPr>
          <w:rFonts w:hint="cs"/>
          <w:rtl/>
          <w:lang w:eastAsia="he-IL"/>
        </w:rPr>
        <w:t xml:space="preserve">לגרש – הוא רצה למלוך. </w:t>
      </w:r>
      <w:bookmarkStart w:id="48301" w:name="_ETM_Q97_812742"/>
      <w:bookmarkStart w:id="48302" w:name="_ETM_Q97_784508"/>
      <w:bookmarkStart w:id="48303" w:name="_ETM_Q97_784595"/>
      <w:bookmarkStart w:id="48304" w:name="_ETM_Q97_828042"/>
      <w:bookmarkStart w:id="48305" w:name="_ETM_Q97_828113"/>
      <w:bookmarkStart w:id="48306" w:name="TOR_Q98"/>
      <w:bookmarkEnd w:id="47247"/>
      <w:bookmarkEnd w:id="48301"/>
      <w:bookmarkEnd w:id="48302"/>
      <w:bookmarkEnd w:id="48303"/>
      <w:bookmarkEnd w:id="48304"/>
      <w:bookmarkEnd w:id="48305"/>
      <w:bookmarkEnd w:id="48306"/>
      <w:r w:rsidR="004949F5">
        <w:rPr>
          <w:rFonts w:hint="cs"/>
          <w:rtl/>
          <w:lang w:eastAsia="he-IL"/>
        </w:rPr>
        <w:t xml:space="preserve">בעצם, במבחן התוצאה, מה זה עשה להם? זה הביא לו את המלוכה. יוסף ירד והכין את עם ישראל להגיע למצרים, וזה </w:t>
      </w:r>
      <w:bookmarkStart w:id="48307" w:name="_ETM_Q98_231705"/>
      <w:bookmarkEnd w:id="48307"/>
      <w:r w:rsidR="004949F5">
        <w:rPr>
          <w:rFonts w:hint="cs"/>
          <w:rtl/>
          <w:lang w:eastAsia="he-IL"/>
        </w:rPr>
        <w:t>בדיוק הניסיון הזה שחשבו: הינה, חיסלנו אותו, גמרנו אותו</w:t>
      </w:r>
      <w:bookmarkStart w:id="48308" w:name="_ETM_Q98_231459"/>
      <w:bookmarkEnd w:id="48308"/>
      <w:r w:rsidR="004949F5">
        <w:rPr>
          <w:rFonts w:hint="cs"/>
          <w:rtl/>
          <w:lang w:eastAsia="he-IL"/>
        </w:rPr>
        <w:t xml:space="preserve">. זה הביא לו את המלוכה. </w:t>
      </w:r>
    </w:p>
    <w:p w:rsidR="004949F5" w:rsidRDefault="004949F5" w:rsidP="00041E97">
      <w:pPr>
        <w:ind w:firstLine="0"/>
        <w:rPr>
          <w:rtl/>
          <w:lang w:eastAsia="he-IL"/>
        </w:rPr>
      </w:pPr>
      <w:bookmarkStart w:id="48309" w:name="_ETM_Q98_237207"/>
      <w:bookmarkStart w:id="48310" w:name="_ETM_Q98_237312"/>
      <w:bookmarkStart w:id="48311" w:name="_ETM_Q98_237358"/>
      <w:bookmarkEnd w:id="48309"/>
      <w:bookmarkEnd w:id="48310"/>
      <w:bookmarkEnd w:id="48311"/>
    </w:p>
    <w:p w:rsidR="004949F5" w:rsidRDefault="004949F5" w:rsidP="00041E97">
      <w:pPr>
        <w:ind w:firstLine="0"/>
        <w:rPr>
          <w:rtl/>
          <w:lang w:eastAsia="he-IL"/>
        </w:rPr>
      </w:pPr>
      <w:bookmarkStart w:id="48312" w:name="_ETM_Q98_237440"/>
      <w:bookmarkEnd w:id="48312"/>
      <w:r>
        <w:rPr>
          <w:rtl/>
          <w:lang w:eastAsia="he-IL"/>
        </w:rPr>
        <w:tab/>
      </w:r>
      <w:r>
        <w:rPr>
          <w:rFonts w:hint="cs"/>
          <w:rtl/>
          <w:lang w:eastAsia="he-IL"/>
        </w:rPr>
        <w:t>דרך אגב, אנחנו ראינו</w:t>
      </w:r>
      <w:bookmarkStart w:id="48313" w:name="_ETM_Q98_239117"/>
      <w:bookmarkEnd w:id="48313"/>
      <w:r>
        <w:rPr>
          <w:rFonts w:hint="cs"/>
          <w:rtl/>
          <w:lang w:eastAsia="he-IL"/>
        </w:rPr>
        <w:t xml:space="preserve"> את הניסים האלה. התחילו מלחמה, שהייתה קשה מאוד, עם </w:t>
      </w:r>
      <w:bookmarkStart w:id="48314" w:name="_ETM_Q98_242435"/>
      <w:bookmarkEnd w:id="48314"/>
      <w:r>
        <w:rPr>
          <w:rFonts w:hint="cs"/>
          <w:rtl/>
          <w:lang w:eastAsia="he-IL"/>
        </w:rPr>
        <w:t xml:space="preserve">הרבה קורבנות, אבל מי שזוכר מה היה המצב באזור </w:t>
      </w:r>
      <w:bookmarkStart w:id="48315" w:name="_ETM_Q98_247851"/>
      <w:bookmarkEnd w:id="48315"/>
      <w:r>
        <w:rPr>
          <w:rFonts w:hint="cs"/>
          <w:rtl/>
          <w:lang w:eastAsia="he-IL"/>
        </w:rPr>
        <w:t xml:space="preserve">שלנו לפני שנה – לבלי הכר. לבלי הכר. לא </w:t>
      </w:r>
      <w:bookmarkStart w:id="48316" w:name="_ETM_Q98_255389"/>
      <w:bookmarkEnd w:id="48316"/>
      <w:r>
        <w:rPr>
          <w:rFonts w:hint="cs"/>
          <w:rtl/>
          <w:lang w:eastAsia="he-IL"/>
        </w:rPr>
        <w:t>שידענו שזה מה שיקרה חודשיים אחר כך</w:t>
      </w:r>
      <w:r w:rsidRPr="00EB21A7">
        <w:rPr>
          <w:rFonts w:hint="cs"/>
          <w:rtl/>
          <w:lang w:eastAsia="he-IL"/>
        </w:rPr>
        <w:t xml:space="preserve"> </w:t>
      </w:r>
      <w:r>
        <w:rPr>
          <w:rFonts w:hint="cs"/>
          <w:rtl/>
          <w:lang w:eastAsia="he-IL"/>
        </w:rPr>
        <w:t xml:space="preserve">או שלושה חודשים. </w:t>
      </w:r>
      <w:bookmarkStart w:id="48317" w:name="_ETM_Q98_255465"/>
      <w:bookmarkEnd w:id="48317"/>
    </w:p>
    <w:p w:rsidR="004949F5" w:rsidRDefault="004949F5" w:rsidP="00041E97">
      <w:pPr>
        <w:ind w:firstLine="0"/>
        <w:rPr>
          <w:rtl/>
          <w:lang w:eastAsia="he-IL"/>
        </w:rPr>
      </w:pPr>
    </w:p>
    <w:p w:rsidR="004949F5" w:rsidRDefault="004949F5" w:rsidP="00041E97">
      <w:pPr>
        <w:pStyle w:val="af5"/>
        <w:keepNext/>
        <w:rPr>
          <w:rtl/>
        </w:rPr>
      </w:pPr>
      <w:bookmarkStart w:id="48318" w:name="ET_interruption_קר_אה_7"/>
      <w:r w:rsidRPr="00EB21A7">
        <w:rPr>
          <w:rStyle w:val="TagStyle"/>
          <w:rtl/>
        </w:rPr>
        <w:t xml:space="preserve"> &lt;&lt; קריאה &gt;&gt; </w:t>
      </w:r>
      <w:r>
        <w:rPr>
          <w:rtl/>
        </w:rPr>
        <w:t>קריאה:</w:t>
      </w:r>
      <w:r w:rsidRPr="00EB21A7">
        <w:rPr>
          <w:rStyle w:val="TagStyle"/>
          <w:rtl/>
        </w:rPr>
        <w:t xml:space="preserve"> &lt;&lt; קריאה &gt;&gt;</w:t>
      </w:r>
      <w:r>
        <w:rPr>
          <w:rtl/>
        </w:rPr>
        <w:t xml:space="preserve">   </w:t>
      </w:r>
      <w:bookmarkEnd w:id="48318"/>
    </w:p>
    <w:p w:rsidR="004949F5" w:rsidRDefault="004949F5" w:rsidP="00DD0FF2">
      <w:pPr>
        <w:rPr>
          <w:rtl/>
          <w:lang w:eastAsia="he-IL"/>
        </w:rPr>
      </w:pPr>
    </w:p>
    <w:p w:rsidR="004949F5" w:rsidRPr="00EB21A7" w:rsidRDefault="00DD0FF2" w:rsidP="00041E97">
      <w:pPr>
        <w:rPr>
          <w:rtl/>
          <w:lang w:eastAsia="he-IL"/>
        </w:rPr>
      </w:pPr>
      <w:r>
        <w:rPr>
          <w:rFonts w:hint="cs"/>
          <w:rtl/>
          <w:lang w:eastAsia="he-IL"/>
        </w:rPr>
        <w:t>– – –</w:t>
      </w:r>
    </w:p>
    <w:p w:rsidR="004949F5" w:rsidRDefault="004949F5" w:rsidP="00600FEB">
      <w:pPr>
        <w:rPr>
          <w:rtl/>
          <w:lang w:eastAsia="he-IL"/>
        </w:rPr>
      </w:pPr>
    </w:p>
    <w:p w:rsidR="004949F5" w:rsidRDefault="004949F5" w:rsidP="00041E97">
      <w:pPr>
        <w:pStyle w:val="-"/>
        <w:keepNext/>
        <w:rPr>
          <w:rtl/>
        </w:rPr>
      </w:pPr>
      <w:bookmarkStart w:id="48319" w:name="ET_speakercontinue_5797_8"/>
      <w:r w:rsidRPr="00EB21A7">
        <w:rPr>
          <w:rStyle w:val="TagStyle"/>
          <w:rtl/>
        </w:rPr>
        <w:t xml:space="preserve"> &lt;&lt; דובר_המשך &gt;&gt; </w:t>
      </w:r>
      <w:r>
        <w:rPr>
          <w:rtl/>
        </w:rPr>
        <w:t>יצחק פינדרוס (יהדות התורה):</w:t>
      </w:r>
      <w:r w:rsidRPr="00EB21A7">
        <w:rPr>
          <w:rStyle w:val="TagStyle"/>
          <w:rtl/>
        </w:rPr>
        <w:t xml:space="preserve"> &lt;&lt; דובר_המשך &gt;&gt;</w:t>
      </w:r>
      <w:r>
        <w:rPr>
          <w:rtl/>
        </w:rPr>
        <w:t xml:space="preserve">   </w:t>
      </w:r>
      <w:bookmarkEnd w:id="48319"/>
    </w:p>
    <w:p w:rsidR="004949F5" w:rsidRDefault="004949F5" w:rsidP="00DD0FF2">
      <w:pPr>
        <w:rPr>
          <w:rtl/>
          <w:lang w:eastAsia="he-IL"/>
        </w:rPr>
      </w:pPr>
    </w:p>
    <w:p w:rsidR="004949F5" w:rsidRDefault="004949F5" w:rsidP="00041E97">
      <w:pPr>
        <w:ind w:firstLine="0"/>
        <w:rPr>
          <w:rtl/>
          <w:lang w:eastAsia="he-IL"/>
        </w:rPr>
      </w:pPr>
      <w:bookmarkStart w:id="48320" w:name="_ETM_Q98_264939"/>
      <w:bookmarkStart w:id="48321" w:name="_ETM_Q98_265020"/>
      <w:bookmarkEnd w:id="48320"/>
      <w:bookmarkEnd w:id="48321"/>
      <w:r>
        <w:rPr>
          <w:rtl/>
          <w:lang w:eastAsia="he-IL"/>
        </w:rPr>
        <w:tab/>
      </w:r>
      <w:r>
        <w:rPr>
          <w:rFonts w:hint="cs"/>
          <w:rtl/>
          <w:lang w:eastAsia="he-IL"/>
        </w:rPr>
        <w:t>באמת? אז אנחנו נמשיך, נצביע בעד החוק, ונהיה</w:t>
      </w:r>
      <w:bookmarkStart w:id="48322" w:name="_ETM_Q98_268224"/>
      <w:bookmarkEnd w:id="48322"/>
      <w:r>
        <w:rPr>
          <w:rFonts w:hint="cs"/>
          <w:rtl/>
          <w:lang w:eastAsia="he-IL"/>
        </w:rPr>
        <w:t xml:space="preserve"> בטוחים שבסוף השנה מצבה של מדינת ישראל בכלכלה</w:t>
      </w:r>
      <w:bookmarkStart w:id="48323" w:name="_ETM_Q98_269066"/>
      <w:bookmarkEnd w:id="48323"/>
      <w:r>
        <w:rPr>
          <w:rFonts w:hint="cs"/>
          <w:rtl/>
          <w:lang w:eastAsia="he-IL"/>
        </w:rPr>
        <w:t xml:space="preserve"> יהיה הרבה יותר טוב. בדיוק כמו שעברנו מן המצב שבו היינו לפני</w:t>
      </w:r>
      <w:bookmarkStart w:id="48324" w:name="_ETM_Q98_275381"/>
      <w:bookmarkEnd w:id="48324"/>
      <w:r>
        <w:rPr>
          <w:rFonts w:hint="cs"/>
          <w:rtl/>
          <w:lang w:eastAsia="he-IL"/>
        </w:rPr>
        <w:t xml:space="preserve"> שנה בביטחון, כך נעבור בכלכלה, בעזרת השם. תודה רבה. </w:t>
      </w:r>
      <w:bookmarkStart w:id="48325" w:name="_ETM_Q98_278149"/>
      <w:bookmarkEnd w:id="48325"/>
    </w:p>
    <w:p w:rsidR="004949F5" w:rsidRDefault="004949F5" w:rsidP="00041E97">
      <w:pPr>
        <w:rPr>
          <w:rtl/>
          <w:lang w:eastAsia="he-IL"/>
        </w:rPr>
      </w:pPr>
    </w:p>
    <w:p w:rsidR="004949F5" w:rsidRDefault="004949F5" w:rsidP="00041E97">
      <w:pPr>
        <w:pStyle w:val="af6"/>
        <w:keepNext/>
        <w:rPr>
          <w:rtl/>
        </w:rPr>
      </w:pPr>
      <w:r w:rsidRPr="005826F1">
        <w:rPr>
          <w:rStyle w:val="TagStyle"/>
          <w:rtl/>
        </w:rPr>
        <w:t xml:space="preserve"> &lt;&lt; יור &gt;&gt; </w:t>
      </w:r>
      <w:r>
        <w:rPr>
          <w:rtl/>
        </w:rPr>
        <w:t>היו"ר אמיר אוחנה:</w:t>
      </w:r>
      <w:r w:rsidRPr="005826F1">
        <w:rPr>
          <w:rStyle w:val="TagStyle"/>
          <w:rtl/>
        </w:rPr>
        <w:t xml:space="preserve"> &lt;&lt; יור &gt;&gt;</w:t>
      </w:r>
      <w:r>
        <w:rPr>
          <w:rtl/>
        </w:rPr>
        <w:t xml:space="preserve">   </w:t>
      </w:r>
    </w:p>
    <w:p w:rsidR="004949F5" w:rsidRDefault="004949F5" w:rsidP="00DD0FF2">
      <w:pPr>
        <w:rPr>
          <w:rtl/>
          <w:lang w:eastAsia="he-IL"/>
        </w:rPr>
      </w:pPr>
    </w:p>
    <w:p w:rsidR="004949F5" w:rsidRDefault="004949F5" w:rsidP="00041E97">
      <w:pPr>
        <w:rPr>
          <w:rtl/>
          <w:lang w:eastAsia="he-IL"/>
        </w:rPr>
      </w:pPr>
      <w:r>
        <w:rPr>
          <w:rFonts w:hint="cs"/>
          <w:rtl/>
          <w:lang w:eastAsia="he-IL"/>
        </w:rPr>
        <w:t xml:space="preserve">תודה רבה. </w:t>
      </w:r>
      <w:bookmarkStart w:id="48326" w:name="_ETM_Q98_278395"/>
      <w:bookmarkEnd w:id="48326"/>
    </w:p>
    <w:p w:rsidR="004949F5" w:rsidRDefault="004949F5" w:rsidP="00041E97">
      <w:pPr>
        <w:rPr>
          <w:rtl/>
          <w:lang w:eastAsia="he-IL"/>
        </w:rPr>
      </w:pPr>
      <w:bookmarkStart w:id="48327" w:name="_ETM_Q98_278470"/>
      <w:bookmarkEnd w:id="48327"/>
    </w:p>
    <w:p w:rsidR="004949F5" w:rsidRDefault="004949F5" w:rsidP="00600FEB">
      <w:pPr>
        <w:rPr>
          <w:rtl/>
          <w:lang w:eastAsia="he-IL"/>
        </w:rPr>
      </w:pPr>
      <w:bookmarkStart w:id="48328" w:name="_ETM_Q98_278515"/>
      <w:bookmarkStart w:id="48329" w:name="_ETM_Q98_278585"/>
      <w:bookmarkEnd w:id="48328"/>
      <w:bookmarkEnd w:id="48329"/>
      <w:r>
        <w:rPr>
          <w:rFonts w:hint="cs"/>
          <w:rtl/>
          <w:lang w:eastAsia="he-IL"/>
        </w:rPr>
        <w:t>חברי הכנסת, אנחנו נעבור להצבעה בקריאה השנייה על הצעת</w:t>
      </w:r>
      <w:bookmarkStart w:id="48330" w:name="_ETM_Q98_280799"/>
      <w:bookmarkEnd w:id="48330"/>
      <w:r>
        <w:rPr>
          <w:rFonts w:hint="cs"/>
          <w:rtl/>
          <w:lang w:eastAsia="he-IL"/>
        </w:rPr>
        <w:t xml:space="preserve"> חוק ההתייעלות הכלכלית (תיקוני חקיקה להשגת יעדי התקציב לשנת התקציב</w:t>
      </w:r>
      <w:bookmarkStart w:id="48331" w:name="_ETM_Q98_289153"/>
      <w:bookmarkEnd w:id="48331"/>
      <w:r>
        <w:rPr>
          <w:rFonts w:hint="cs"/>
          <w:rtl/>
          <w:lang w:eastAsia="he-IL"/>
        </w:rPr>
        <w:t xml:space="preserve"> 2025) (הקפאת שכר נושאי משרה ברשויות השלטון וברשויות מקומיות </w:t>
      </w:r>
      <w:bookmarkStart w:id="48332" w:name="_ETM_Q98_295207"/>
      <w:bookmarkEnd w:id="48332"/>
      <w:r>
        <w:rPr>
          <w:rFonts w:hint="cs"/>
          <w:rtl/>
          <w:lang w:eastAsia="he-IL"/>
        </w:rPr>
        <w:t>בשנת 2025, התשפ"ה</w:t>
      </w:r>
      <w:r>
        <w:rPr>
          <w:rFonts w:hint="eastAsia"/>
          <w:rtl/>
          <w:lang w:eastAsia="he-IL"/>
        </w:rPr>
        <w:t>–</w:t>
      </w:r>
      <w:r>
        <w:rPr>
          <w:rFonts w:hint="cs"/>
          <w:rtl/>
          <w:lang w:eastAsia="he-IL"/>
        </w:rPr>
        <w:t xml:space="preserve">2025. </w:t>
      </w:r>
      <w:bookmarkStart w:id="48333" w:name="_ETM_Q98_299387"/>
      <w:bookmarkStart w:id="48334" w:name="_ETM_Q98_299460"/>
      <w:bookmarkStart w:id="48335" w:name="_ETM_Q98_299531"/>
      <w:bookmarkStart w:id="48336" w:name="_ETM_Q98_299601"/>
      <w:bookmarkEnd w:id="48333"/>
      <w:bookmarkEnd w:id="48334"/>
      <w:bookmarkEnd w:id="48335"/>
      <w:bookmarkEnd w:id="48336"/>
      <w:r>
        <w:rPr>
          <w:rFonts w:hint="cs"/>
          <w:rtl/>
          <w:lang w:eastAsia="he-IL"/>
        </w:rPr>
        <w:t xml:space="preserve">בהתאם להחלטת ועדת הכנסת תתקיים הצבעה </w:t>
      </w:r>
      <w:bookmarkStart w:id="48337" w:name="_ETM_Q98_299493"/>
      <w:bookmarkEnd w:id="48337"/>
      <w:r>
        <w:rPr>
          <w:rFonts w:hint="cs"/>
          <w:rtl/>
          <w:lang w:eastAsia="he-IL"/>
        </w:rPr>
        <w:t xml:space="preserve">על לא יותר מאשר 30 הסתייגויות. אני </w:t>
      </w:r>
      <w:bookmarkStart w:id="48338" w:name="_ETM_Q98_306811"/>
      <w:bookmarkEnd w:id="48338"/>
      <w:r>
        <w:rPr>
          <w:rFonts w:hint="cs"/>
          <w:rtl/>
          <w:lang w:eastAsia="he-IL"/>
        </w:rPr>
        <w:t>מציין לפרוטוקול כי כל ההסתייגויות שלא נצביע עליהן, מוסרות. אנחנו</w:t>
      </w:r>
      <w:bookmarkStart w:id="48339" w:name="_ETM_Q98_315281"/>
      <w:bookmarkEnd w:id="48339"/>
      <w:r>
        <w:rPr>
          <w:rFonts w:hint="cs"/>
          <w:rtl/>
          <w:lang w:eastAsia="he-IL"/>
        </w:rPr>
        <w:t xml:space="preserve"> נצביע תחילה על הסתייגות שמספרה?</w:t>
      </w:r>
      <w:bookmarkStart w:id="48340" w:name="_ETM_Q98_318438"/>
      <w:bookmarkEnd w:id="48340"/>
    </w:p>
    <w:p w:rsidR="004949F5" w:rsidRDefault="004949F5" w:rsidP="00041E97">
      <w:pPr>
        <w:rPr>
          <w:rtl/>
          <w:lang w:eastAsia="he-IL"/>
        </w:rPr>
      </w:pPr>
      <w:bookmarkStart w:id="48341" w:name="_ETM_Q98_318518"/>
      <w:bookmarkEnd w:id="48341"/>
    </w:p>
    <w:p w:rsidR="004949F5" w:rsidRDefault="004949F5" w:rsidP="00041E97">
      <w:pPr>
        <w:pStyle w:val="af5"/>
        <w:keepNext/>
        <w:rPr>
          <w:rtl/>
        </w:rPr>
      </w:pPr>
      <w:r w:rsidRPr="00783715">
        <w:rPr>
          <w:rStyle w:val="TagStyle"/>
          <w:rtl/>
        </w:rPr>
        <w:t xml:space="preserve"> &lt;&lt; קריאה &gt;&gt; </w:t>
      </w:r>
      <w:r>
        <w:rPr>
          <w:rtl/>
        </w:rPr>
        <w:t>מירב בן ארי (יש עתיד):</w:t>
      </w:r>
      <w:r w:rsidRPr="00783715">
        <w:rPr>
          <w:rStyle w:val="TagStyle"/>
          <w:rtl/>
        </w:rPr>
        <w:t xml:space="preserve"> &lt;&lt; קריאה &gt;&gt;</w:t>
      </w:r>
      <w:r>
        <w:rPr>
          <w:rtl/>
        </w:rPr>
        <w:t xml:space="preserve">   </w:t>
      </w:r>
    </w:p>
    <w:p w:rsidR="004949F5" w:rsidRDefault="004949F5" w:rsidP="00DD0FF2">
      <w:pPr>
        <w:rPr>
          <w:rtl/>
          <w:lang w:eastAsia="he-IL"/>
        </w:rPr>
      </w:pPr>
    </w:p>
    <w:p w:rsidR="004949F5" w:rsidRDefault="004949F5" w:rsidP="00041E97">
      <w:pPr>
        <w:rPr>
          <w:rtl/>
          <w:lang w:eastAsia="he-IL"/>
        </w:rPr>
      </w:pPr>
      <w:bookmarkStart w:id="48342" w:name="_ETM_Q98_320699"/>
      <w:bookmarkEnd w:id="48342"/>
      <w:r>
        <w:rPr>
          <w:rFonts w:hint="cs"/>
          <w:rtl/>
          <w:lang w:eastAsia="he-IL"/>
        </w:rPr>
        <w:t>אנחנו נצביע על הסתייגות 6</w:t>
      </w:r>
      <w:bookmarkStart w:id="48343" w:name="_ETM_Q98_325708"/>
      <w:bookmarkEnd w:id="48343"/>
      <w:r>
        <w:rPr>
          <w:rFonts w:hint="cs"/>
          <w:rtl/>
          <w:lang w:eastAsia="he-IL"/>
        </w:rPr>
        <w:t xml:space="preserve"> בהצבעה שמית. </w:t>
      </w:r>
    </w:p>
    <w:p w:rsidR="004949F5" w:rsidRDefault="004949F5" w:rsidP="00041E97">
      <w:pPr>
        <w:rPr>
          <w:rtl/>
          <w:lang w:eastAsia="he-IL"/>
        </w:rPr>
      </w:pPr>
    </w:p>
    <w:p w:rsidR="004949F5" w:rsidRDefault="004949F5" w:rsidP="00041E97">
      <w:pPr>
        <w:pStyle w:val="af6"/>
        <w:keepNext/>
        <w:rPr>
          <w:rtl/>
        </w:rPr>
      </w:pPr>
      <w:r w:rsidRPr="00783715">
        <w:rPr>
          <w:rStyle w:val="TagStyle"/>
          <w:rtl/>
        </w:rPr>
        <w:t xml:space="preserve"> &lt;&lt; יור &gt;&gt; </w:t>
      </w:r>
      <w:r>
        <w:rPr>
          <w:rtl/>
        </w:rPr>
        <w:t>היו"ר אמיר אוחנה:</w:t>
      </w:r>
      <w:r w:rsidRPr="00783715">
        <w:rPr>
          <w:rStyle w:val="TagStyle"/>
          <w:rtl/>
        </w:rPr>
        <w:t xml:space="preserve"> &lt;&lt; יור &gt;&gt;</w:t>
      </w:r>
      <w:r>
        <w:rPr>
          <w:rtl/>
        </w:rPr>
        <w:t xml:space="preserve">   </w:t>
      </w:r>
    </w:p>
    <w:p w:rsidR="004949F5" w:rsidRDefault="004949F5" w:rsidP="00DD0FF2">
      <w:pPr>
        <w:rPr>
          <w:rtl/>
          <w:lang w:eastAsia="he-IL"/>
        </w:rPr>
      </w:pPr>
    </w:p>
    <w:p w:rsidR="004949F5" w:rsidRDefault="004949F5" w:rsidP="00041E97">
      <w:pPr>
        <w:rPr>
          <w:rtl/>
          <w:lang w:eastAsia="he-IL"/>
        </w:rPr>
      </w:pPr>
      <w:bookmarkStart w:id="48344" w:name="_ETM_Q98_326656"/>
      <w:bookmarkEnd w:id="48344"/>
      <w:r>
        <w:rPr>
          <w:rFonts w:hint="cs"/>
          <w:rtl/>
          <w:lang w:eastAsia="he-IL"/>
        </w:rPr>
        <w:t xml:space="preserve">הסתייגות 6 </w:t>
      </w:r>
      <w:r>
        <w:rPr>
          <w:rFonts w:hint="eastAsia"/>
          <w:rtl/>
          <w:lang w:eastAsia="he-IL"/>
        </w:rPr>
        <w:t>–</w:t>
      </w:r>
      <w:r>
        <w:rPr>
          <w:rFonts w:hint="cs"/>
          <w:rtl/>
          <w:lang w:eastAsia="he-IL"/>
        </w:rPr>
        <w:t xml:space="preserve"> הצבעה שמית. </w:t>
      </w:r>
    </w:p>
    <w:p w:rsidR="004949F5" w:rsidRDefault="004949F5" w:rsidP="00041E97">
      <w:pPr>
        <w:rPr>
          <w:rtl/>
          <w:lang w:eastAsia="he-IL"/>
        </w:rPr>
      </w:pPr>
    </w:p>
    <w:p w:rsidR="004949F5" w:rsidRDefault="004949F5" w:rsidP="00041E97">
      <w:pPr>
        <w:rPr>
          <w:rtl/>
          <w:lang w:eastAsia="he-IL"/>
        </w:rPr>
      </w:pPr>
      <w:r>
        <w:rPr>
          <w:rFonts w:hint="cs"/>
          <w:rtl/>
          <w:lang w:eastAsia="he-IL"/>
        </w:rPr>
        <w:t>מזכיר הכנסת, אנא קרא בשמות</w:t>
      </w:r>
      <w:bookmarkStart w:id="48345" w:name="_ETM_Q98_335575"/>
      <w:bookmarkEnd w:id="48345"/>
      <w:r>
        <w:rPr>
          <w:rFonts w:hint="cs"/>
          <w:rtl/>
          <w:lang w:eastAsia="he-IL"/>
        </w:rPr>
        <w:t xml:space="preserve"> חברי הכנסת. </w:t>
      </w:r>
    </w:p>
    <w:p w:rsidR="004949F5" w:rsidRPr="00783715" w:rsidRDefault="004949F5" w:rsidP="00041E97">
      <w:pPr>
        <w:rPr>
          <w:rtl/>
          <w:lang w:eastAsia="he-IL"/>
        </w:rPr>
      </w:pPr>
      <w:bookmarkStart w:id="48346" w:name="_ETM_Q98_336951"/>
      <w:bookmarkStart w:id="48347" w:name="_ETM_Q98_337044"/>
      <w:bookmarkEnd w:id="48346"/>
      <w:bookmarkEnd w:id="48347"/>
    </w:p>
    <w:p w:rsidR="004949F5" w:rsidRDefault="004949F5" w:rsidP="00041E97">
      <w:pPr>
        <w:pStyle w:val="af1"/>
        <w:keepNext/>
        <w:rPr>
          <w:rtl/>
          <w:lang w:eastAsia="he-IL"/>
        </w:rPr>
      </w:pPr>
      <w:r>
        <w:rPr>
          <w:rtl/>
          <w:lang w:eastAsia="he-IL"/>
        </w:rPr>
        <w:t xml:space="preserve">הצבעה </w:t>
      </w:r>
      <w:r>
        <w:rPr>
          <w:rFonts w:hint="cs"/>
          <w:rtl/>
          <w:lang w:eastAsia="he-IL"/>
        </w:rPr>
        <w:t>שמית</w:t>
      </w:r>
    </w:p>
    <w:p w:rsidR="004949F5" w:rsidRPr="005826F1" w:rsidRDefault="004949F5" w:rsidP="00041E97">
      <w:pPr>
        <w:pStyle w:val="af2"/>
        <w:rPr>
          <w:rtl/>
          <w:lang w:eastAsia="he-IL"/>
        </w:rPr>
      </w:pPr>
    </w:p>
    <w:p w:rsidR="004949F5" w:rsidRDefault="004949F5" w:rsidP="00041E97">
      <w:pPr>
        <w:pStyle w:val="af5"/>
        <w:keepNext/>
        <w:rPr>
          <w:rtl/>
        </w:rPr>
      </w:pPr>
      <w:bookmarkStart w:id="48348" w:name="ET_interruption_6327_5"/>
      <w:r w:rsidRPr="005826F1">
        <w:rPr>
          <w:rStyle w:val="TagStyle"/>
          <w:rtl/>
        </w:rPr>
        <w:t xml:space="preserve"> &lt;&lt; קריאה &gt;&gt; </w:t>
      </w:r>
      <w:r>
        <w:rPr>
          <w:rtl/>
        </w:rPr>
        <w:t>מזכיר הכנסת דן מרזוק:</w:t>
      </w:r>
      <w:r w:rsidRPr="005826F1">
        <w:rPr>
          <w:rStyle w:val="TagStyle"/>
          <w:rtl/>
        </w:rPr>
        <w:t xml:space="preserve"> &lt;&lt; קריאה &gt;&gt;</w:t>
      </w:r>
      <w:r>
        <w:rPr>
          <w:rtl/>
        </w:rPr>
        <w:t xml:space="preserve">   </w:t>
      </w:r>
      <w:bookmarkEnd w:id="48348"/>
    </w:p>
    <w:p w:rsidR="004949F5" w:rsidRDefault="004949F5" w:rsidP="00600FEB">
      <w:pPr>
        <w:ind w:firstLine="0"/>
        <w:rPr>
          <w:rtl/>
          <w:lang w:eastAsia="he-IL"/>
        </w:rPr>
      </w:pPr>
      <w:r>
        <w:rPr>
          <w:rFonts w:hint="cs"/>
          <w:rtl/>
          <w:lang w:eastAsia="he-IL"/>
        </w:rPr>
        <w:t>(קורא בשמות חברי הכנסת)</w:t>
      </w:r>
    </w:p>
    <w:p w:rsidR="004949F5" w:rsidRPr="005826F1" w:rsidRDefault="004949F5" w:rsidP="00041E97">
      <w:pPr>
        <w:rPr>
          <w:rtl/>
          <w:lang w:eastAsia="he-IL"/>
        </w:rPr>
      </w:pPr>
    </w:p>
    <w:p w:rsidR="004949F5" w:rsidRDefault="004949F5" w:rsidP="00041E97">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4949F5" w:rsidRDefault="004949F5" w:rsidP="00041E97">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4949F5" w:rsidRDefault="004949F5" w:rsidP="00041E97">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4949F5" w:rsidRDefault="004949F5" w:rsidP="00041E97">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4949F5" w:rsidRDefault="004949F5" w:rsidP="00041E97">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בעד</w:t>
      </w:r>
    </w:p>
    <w:p w:rsidR="004949F5" w:rsidRDefault="004949F5" w:rsidP="00041E97">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4949F5" w:rsidRDefault="004949F5" w:rsidP="00041E97">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נגד</w:t>
      </w:r>
    </w:p>
    <w:p w:rsidR="004949F5" w:rsidRDefault="004949F5" w:rsidP="00041E97">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בעד</w:t>
      </w:r>
    </w:p>
    <w:p w:rsidR="004949F5" w:rsidRDefault="004949F5" w:rsidP="00041E97">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4949F5" w:rsidRDefault="004949F5" w:rsidP="00041E97">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נגד</w:t>
      </w:r>
    </w:p>
    <w:p w:rsidR="004949F5" w:rsidRDefault="004949F5" w:rsidP="00041E97">
      <w:pPr>
        <w:rPr>
          <w:rtl/>
          <w:lang w:eastAsia="he-IL"/>
        </w:rPr>
      </w:pPr>
      <w:r>
        <w:rPr>
          <w:rtl/>
          <w:lang w:eastAsia="he-IL"/>
        </w:rPr>
        <w:t>משה ארבל</w:t>
      </w:r>
      <w:r>
        <w:rPr>
          <w:rtl/>
          <w:lang w:eastAsia="he-IL"/>
        </w:rPr>
        <w:tab/>
      </w:r>
      <w:r>
        <w:rPr>
          <w:rtl/>
          <w:lang w:eastAsia="he-IL"/>
        </w:rPr>
        <w:tab/>
        <w:t xml:space="preserve">–   </w:t>
      </w:r>
      <w:r>
        <w:rPr>
          <w:rFonts w:hint="cs"/>
          <w:rtl/>
          <w:lang w:eastAsia="he-IL"/>
        </w:rPr>
        <w:t>נגד</w:t>
      </w:r>
    </w:p>
    <w:p w:rsidR="004949F5" w:rsidRDefault="004949F5" w:rsidP="00041E97">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4949F5" w:rsidRDefault="004949F5" w:rsidP="00041E97">
      <w:pPr>
        <w:rPr>
          <w:rtl/>
          <w:lang w:eastAsia="he-IL"/>
        </w:rPr>
      </w:pPr>
      <w:r>
        <w:rPr>
          <w:rtl/>
          <w:lang w:eastAsia="he-IL"/>
        </w:rPr>
        <w:t>אביחי אברהם בוארון</w:t>
      </w:r>
      <w:r>
        <w:rPr>
          <w:rtl/>
          <w:lang w:eastAsia="he-IL"/>
        </w:rPr>
        <w:tab/>
        <w:t xml:space="preserve">–   </w:t>
      </w:r>
      <w:r>
        <w:rPr>
          <w:rFonts w:hint="cs"/>
          <w:rtl/>
          <w:lang w:eastAsia="he-IL"/>
        </w:rPr>
        <w:t>נגד</w:t>
      </w:r>
    </w:p>
    <w:p w:rsidR="004949F5" w:rsidRDefault="004949F5" w:rsidP="00041E97">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4949F5" w:rsidRDefault="004949F5" w:rsidP="00041E97">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נגד</w:t>
      </w:r>
    </w:p>
    <w:p w:rsidR="004949F5" w:rsidRDefault="004949F5" w:rsidP="00041E97">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4949F5" w:rsidRDefault="004949F5" w:rsidP="00041E97">
      <w:pPr>
        <w:rPr>
          <w:rtl/>
          <w:lang w:eastAsia="he-IL"/>
        </w:rPr>
      </w:pPr>
      <w:r>
        <w:rPr>
          <w:rtl/>
          <w:lang w:eastAsia="he-IL"/>
        </w:rPr>
        <w:t>מיכאל מרדכי ביטון</w:t>
      </w:r>
      <w:r>
        <w:rPr>
          <w:rtl/>
          <w:lang w:eastAsia="he-IL"/>
        </w:rPr>
        <w:tab/>
        <w:t xml:space="preserve">–   </w:t>
      </w:r>
      <w:r>
        <w:rPr>
          <w:rFonts w:hint="cs"/>
          <w:rtl/>
          <w:lang w:eastAsia="he-IL"/>
        </w:rPr>
        <w:t>בעד</w:t>
      </w:r>
    </w:p>
    <w:p w:rsidR="004949F5" w:rsidRDefault="004949F5" w:rsidP="00041E97">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4949F5" w:rsidRDefault="004949F5" w:rsidP="00041E97">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4949F5" w:rsidRDefault="004949F5" w:rsidP="00041E97">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4949F5" w:rsidRDefault="004949F5" w:rsidP="00041E97">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4949F5" w:rsidRDefault="004949F5" w:rsidP="00041E97">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4949F5" w:rsidRDefault="004949F5" w:rsidP="00041E97">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4949F5" w:rsidRDefault="004949F5" w:rsidP="00041E97">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נגד</w:t>
      </w:r>
    </w:p>
    <w:p w:rsidR="004949F5" w:rsidRDefault="004949F5" w:rsidP="00041E97">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נגד</w:t>
      </w:r>
    </w:p>
    <w:p w:rsidR="004949F5" w:rsidRDefault="004949F5" w:rsidP="00041E97">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4949F5" w:rsidRDefault="004949F5" w:rsidP="00041E97">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נגד</w:t>
      </w:r>
    </w:p>
    <w:p w:rsidR="004949F5" w:rsidRDefault="004949F5" w:rsidP="00041E97">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p>
    <w:p w:rsidR="004949F5" w:rsidRDefault="004949F5" w:rsidP="00041E97">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4949F5" w:rsidRDefault="004949F5" w:rsidP="00041E97">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4949F5" w:rsidRDefault="004949F5" w:rsidP="00041E97">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4949F5" w:rsidRDefault="004949F5" w:rsidP="00041E97">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4949F5" w:rsidRDefault="004949F5" w:rsidP="00041E97">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4949F5" w:rsidRDefault="004949F5" w:rsidP="00041E97">
      <w:pPr>
        <w:rPr>
          <w:rtl/>
          <w:lang w:eastAsia="he-IL"/>
        </w:rPr>
      </w:pPr>
      <w:bookmarkStart w:id="48349" w:name="_ETM_Q98_458471"/>
      <w:bookmarkStart w:id="48350" w:name="_ETM_Q98_458556"/>
      <w:bookmarkEnd w:id="48349"/>
      <w:bookmarkEnd w:id="48350"/>
      <w:r>
        <w:rPr>
          <w:rFonts w:hint="cs"/>
          <w:rtl/>
          <w:lang w:eastAsia="he-IL"/>
        </w:rPr>
        <w:t>משה גפני</w:t>
      </w:r>
      <w:r>
        <w:rPr>
          <w:rtl/>
          <w:lang w:eastAsia="he-IL"/>
        </w:rPr>
        <w:tab/>
      </w:r>
      <w:r>
        <w:rPr>
          <w:rtl/>
          <w:lang w:eastAsia="he-IL"/>
        </w:rPr>
        <w:tab/>
      </w:r>
      <w:r>
        <w:rPr>
          <w:rFonts w:hint="cs"/>
          <w:rtl/>
          <w:lang w:eastAsia="he-IL"/>
        </w:rPr>
        <w:t xml:space="preserve">–   אינו </w:t>
      </w:r>
      <w:bookmarkStart w:id="48351" w:name="_ETM_Q98_470421"/>
      <w:bookmarkEnd w:id="48351"/>
      <w:r>
        <w:rPr>
          <w:rFonts w:hint="cs"/>
          <w:rtl/>
          <w:lang w:eastAsia="he-IL"/>
        </w:rPr>
        <w:t>נוכח</w:t>
      </w:r>
    </w:p>
    <w:p w:rsidR="004949F5" w:rsidRDefault="004949F5" w:rsidP="00041E97">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4949F5" w:rsidRDefault="004949F5" w:rsidP="00041E97">
      <w:pPr>
        <w:rPr>
          <w:rtl/>
          <w:lang w:eastAsia="he-IL"/>
        </w:rPr>
      </w:pPr>
      <w:r>
        <w:rPr>
          <w:rtl/>
          <w:lang w:eastAsia="he-IL"/>
        </w:rPr>
        <w:t>גלית דיסטל אטבריאן</w:t>
      </w:r>
      <w:r>
        <w:rPr>
          <w:rtl/>
          <w:lang w:eastAsia="he-IL"/>
        </w:rPr>
        <w:tab/>
        <w:t xml:space="preserve">–   </w:t>
      </w:r>
      <w:r>
        <w:rPr>
          <w:rFonts w:hint="cs"/>
          <w:rtl/>
          <w:lang w:eastAsia="he-IL"/>
        </w:rPr>
        <w:t>נגד</w:t>
      </w:r>
    </w:p>
    <w:p w:rsidR="004949F5" w:rsidRDefault="004949F5" w:rsidP="00041E97">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נגד</w:t>
      </w:r>
    </w:p>
    <w:p w:rsidR="004949F5" w:rsidRDefault="004949F5" w:rsidP="00041E97">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נגד</w:t>
      </w:r>
    </w:p>
    <w:p w:rsidR="004949F5" w:rsidRDefault="004949F5" w:rsidP="00041E97">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4949F5" w:rsidRDefault="004949F5" w:rsidP="00041E97">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נגד</w:t>
      </w:r>
    </w:p>
    <w:p w:rsidR="004949F5" w:rsidRDefault="004949F5" w:rsidP="00041E97">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4949F5" w:rsidRDefault="004949F5" w:rsidP="00041E97">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נגד</w:t>
      </w:r>
    </w:p>
    <w:p w:rsidR="004949F5" w:rsidRDefault="004949F5" w:rsidP="00041E97">
      <w:pPr>
        <w:rPr>
          <w:rtl/>
          <w:lang w:eastAsia="he-IL"/>
        </w:rPr>
      </w:pPr>
      <w:r>
        <w:rPr>
          <w:rtl/>
          <w:lang w:eastAsia="he-IL"/>
        </w:rPr>
        <w:t>מיכל מרים וולדיגר</w:t>
      </w:r>
      <w:r>
        <w:rPr>
          <w:rtl/>
          <w:lang w:eastAsia="he-IL"/>
        </w:rPr>
        <w:tab/>
        <w:t xml:space="preserve">–   </w:t>
      </w:r>
      <w:r>
        <w:rPr>
          <w:rFonts w:hint="cs"/>
          <w:rtl/>
          <w:lang w:eastAsia="he-IL"/>
        </w:rPr>
        <w:t>נגד</w:t>
      </w:r>
    </w:p>
    <w:p w:rsidR="004949F5" w:rsidRDefault="004949F5" w:rsidP="00041E97">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4949F5" w:rsidRDefault="004949F5" w:rsidP="00041E97">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בעד</w:t>
      </w:r>
    </w:p>
    <w:p w:rsidR="004949F5" w:rsidRDefault="004949F5" w:rsidP="00041E97">
      <w:pPr>
        <w:rPr>
          <w:rtl/>
          <w:lang w:eastAsia="he-IL"/>
        </w:rPr>
      </w:pPr>
      <w:r>
        <w:rPr>
          <w:rtl/>
          <w:lang w:eastAsia="he-IL"/>
        </w:rPr>
        <w:t>אימאן ח'טיב יאסין</w:t>
      </w:r>
      <w:r>
        <w:rPr>
          <w:rtl/>
          <w:lang w:eastAsia="he-IL"/>
        </w:rPr>
        <w:tab/>
        <w:t xml:space="preserve">–   </w:t>
      </w:r>
      <w:r>
        <w:rPr>
          <w:rFonts w:hint="cs"/>
          <w:rtl/>
          <w:lang w:eastAsia="he-IL"/>
        </w:rPr>
        <w:t>בעד</w:t>
      </w:r>
    </w:p>
    <w:p w:rsidR="004949F5" w:rsidRDefault="004949F5" w:rsidP="00041E97">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4949F5" w:rsidRDefault="004949F5" w:rsidP="00041E97">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4949F5" w:rsidRDefault="004949F5" w:rsidP="00041E97">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4949F5" w:rsidRDefault="004949F5" w:rsidP="00041E97">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4949F5" w:rsidRDefault="004949F5" w:rsidP="00041E97">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4949F5" w:rsidRDefault="004949F5" w:rsidP="00041E97">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נגד</w:t>
      </w:r>
    </w:p>
    <w:p w:rsidR="004949F5" w:rsidRDefault="004949F5" w:rsidP="00041E97">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נגד</w:t>
      </w:r>
    </w:p>
    <w:p w:rsidR="004949F5" w:rsidRDefault="004949F5" w:rsidP="00041E97">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4949F5" w:rsidRDefault="004949F5" w:rsidP="00041E97">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אינו נוכח</w:t>
      </w:r>
    </w:p>
    <w:p w:rsidR="004949F5" w:rsidRDefault="004949F5" w:rsidP="00041E97">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4949F5" w:rsidRDefault="004949F5" w:rsidP="00041E97">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4949F5" w:rsidRDefault="004949F5" w:rsidP="00041E97">
      <w:pPr>
        <w:rPr>
          <w:rtl/>
          <w:lang w:eastAsia="he-IL"/>
        </w:rPr>
      </w:pPr>
      <w:r>
        <w:rPr>
          <w:rtl/>
          <w:lang w:eastAsia="he-IL"/>
        </w:rPr>
        <w:t>מתן כהנא</w:t>
      </w:r>
      <w:r>
        <w:rPr>
          <w:rtl/>
          <w:lang w:eastAsia="he-IL"/>
        </w:rPr>
        <w:tab/>
      </w:r>
      <w:r>
        <w:rPr>
          <w:rtl/>
          <w:lang w:eastAsia="he-IL"/>
        </w:rPr>
        <w:tab/>
        <w:t xml:space="preserve">–   </w:t>
      </w:r>
      <w:r>
        <w:rPr>
          <w:rFonts w:hint="cs"/>
          <w:rtl/>
          <w:lang w:eastAsia="he-IL"/>
        </w:rPr>
        <w:t>בעד</w:t>
      </w:r>
    </w:p>
    <w:p w:rsidR="004949F5" w:rsidRDefault="004949F5" w:rsidP="00041E97">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4949F5" w:rsidRDefault="004949F5" w:rsidP="00041E97">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4949F5" w:rsidRDefault="004949F5" w:rsidP="00041E97">
      <w:pPr>
        <w:rPr>
          <w:rtl/>
          <w:lang w:eastAsia="he-IL"/>
        </w:rPr>
      </w:pPr>
      <w:r>
        <w:rPr>
          <w:rtl/>
          <w:lang w:eastAsia="he-IL"/>
        </w:rPr>
        <w:t>ישראל כץ</w:t>
      </w:r>
      <w:r>
        <w:rPr>
          <w:rtl/>
          <w:lang w:eastAsia="he-IL"/>
        </w:rPr>
        <w:tab/>
      </w:r>
      <w:r>
        <w:rPr>
          <w:rtl/>
          <w:lang w:eastAsia="he-IL"/>
        </w:rPr>
        <w:tab/>
        <w:t xml:space="preserve">–   </w:t>
      </w:r>
      <w:r>
        <w:rPr>
          <w:rFonts w:hint="cs"/>
          <w:rtl/>
          <w:lang w:eastAsia="he-IL"/>
        </w:rPr>
        <w:t>נגד</w:t>
      </w:r>
    </w:p>
    <w:p w:rsidR="004949F5" w:rsidRDefault="004949F5" w:rsidP="00041E97">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4949F5" w:rsidRDefault="004949F5" w:rsidP="00041E97">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4949F5" w:rsidRDefault="004949F5" w:rsidP="00041E97">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בעד</w:t>
      </w:r>
    </w:p>
    <w:p w:rsidR="004949F5" w:rsidRDefault="004949F5" w:rsidP="00041E97">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4949F5" w:rsidRDefault="004949F5" w:rsidP="00041E97">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4949F5" w:rsidRDefault="004949F5" w:rsidP="00041E97">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4949F5" w:rsidRDefault="004949F5" w:rsidP="00041E97">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4949F5" w:rsidRDefault="004949F5" w:rsidP="00041E97">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בעד</w:t>
      </w:r>
    </w:p>
    <w:p w:rsidR="004949F5" w:rsidRDefault="004949F5" w:rsidP="00041E97">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נגד</w:t>
      </w:r>
    </w:p>
    <w:p w:rsidR="004949F5" w:rsidRDefault="004949F5" w:rsidP="00041E97">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4949F5" w:rsidRDefault="004949F5" w:rsidP="00041E97">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4949F5" w:rsidRDefault="004949F5" w:rsidP="00041E97">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בעד</w:t>
      </w:r>
    </w:p>
    <w:p w:rsidR="004949F5" w:rsidRDefault="004949F5" w:rsidP="00041E97">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נגד</w:t>
      </w:r>
    </w:p>
    <w:p w:rsidR="004949F5" w:rsidRDefault="004949F5" w:rsidP="00041E97">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נגד</w:t>
      </w:r>
    </w:p>
    <w:p w:rsidR="004949F5" w:rsidRDefault="004949F5" w:rsidP="00041E97">
      <w:pPr>
        <w:rPr>
          <w:rtl/>
          <w:lang w:eastAsia="he-IL"/>
        </w:rPr>
      </w:pPr>
      <w:r>
        <w:rPr>
          <w:rtl/>
          <w:lang w:eastAsia="he-IL"/>
        </w:rPr>
        <w:t>ארז מלול</w:t>
      </w:r>
      <w:r>
        <w:rPr>
          <w:rtl/>
          <w:lang w:eastAsia="he-IL"/>
        </w:rPr>
        <w:tab/>
      </w:r>
      <w:r>
        <w:rPr>
          <w:rtl/>
          <w:lang w:eastAsia="he-IL"/>
        </w:rPr>
        <w:tab/>
        <w:t xml:space="preserve">–   </w:t>
      </w:r>
      <w:r>
        <w:rPr>
          <w:rFonts w:hint="cs"/>
          <w:rtl/>
          <w:lang w:eastAsia="he-IL"/>
        </w:rPr>
        <w:t>נגד</w:t>
      </w:r>
    </w:p>
    <w:p w:rsidR="004949F5" w:rsidRDefault="004949F5" w:rsidP="00041E97">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בעד</w:t>
      </w:r>
    </w:p>
    <w:p w:rsidR="004949F5" w:rsidRDefault="004949F5" w:rsidP="00041E97">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נגד</w:t>
      </w:r>
    </w:p>
    <w:p w:rsidR="004949F5" w:rsidRDefault="004949F5" w:rsidP="00041E97">
      <w:pPr>
        <w:rPr>
          <w:rtl/>
          <w:lang w:eastAsia="he-IL"/>
        </w:rPr>
      </w:pPr>
      <w:r>
        <w:rPr>
          <w:rtl/>
          <w:lang w:eastAsia="he-IL"/>
        </w:rPr>
        <w:t>צגה מלקו</w:t>
      </w:r>
      <w:r>
        <w:rPr>
          <w:rtl/>
          <w:lang w:eastAsia="he-IL"/>
        </w:rPr>
        <w:tab/>
      </w:r>
      <w:r>
        <w:rPr>
          <w:rtl/>
          <w:lang w:eastAsia="he-IL"/>
        </w:rPr>
        <w:tab/>
        <w:t xml:space="preserve">–   </w:t>
      </w:r>
      <w:r>
        <w:rPr>
          <w:rFonts w:hint="cs"/>
          <w:rtl/>
          <w:lang w:eastAsia="he-IL"/>
        </w:rPr>
        <w:t>נגד</w:t>
      </w:r>
    </w:p>
    <w:p w:rsidR="004949F5" w:rsidRDefault="004949F5" w:rsidP="00041E97">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4949F5" w:rsidRDefault="004949F5" w:rsidP="00041E97">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בעד</w:t>
      </w:r>
    </w:p>
    <w:p w:rsidR="004949F5" w:rsidRDefault="004949F5" w:rsidP="00041E97">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4949F5" w:rsidRDefault="004949F5" w:rsidP="00041E97">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4949F5" w:rsidRDefault="004949F5" w:rsidP="00041E97">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4949F5" w:rsidRDefault="004949F5" w:rsidP="00041E97">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נגד</w:t>
      </w:r>
    </w:p>
    <w:p w:rsidR="004949F5" w:rsidRDefault="004949F5" w:rsidP="00041E97">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נגד</w:t>
      </w:r>
    </w:p>
    <w:p w:rsidR="004949F5" w:rsidRDefault="004949F5" w:rsidP="00041E97">
      <w:pPr>
        <w:rPr>
          <w:rtl/>
          <w:lang w:eastAsia="he-IL"/>
        </w:rPr>
      </w:pPr>
      <w:r>
        <w:rPr>
          <w:rtl/>
          <w:lang w:eastAsia="he-IL"/>
        </w:rPr>
        <w:t>לימור סון הר מלך</w:t>
      </w:r>
      <w:r>
        <w:rPr>
          <w:rtl/>
          <w:lang w:eastAsia="he-IL"/>
        </w:rPr>
        <w:tab/>
        <w:t xml:space="preserve">–   </w:t>
      </w:r>
      <w:r>
        <w:rPr>
          <w:rFonts w:hint="cs"/>
          <w:rtl/>
          <w:lang w:eastAsia="he-IL"/>
        </w:rPr>
        <w:t>אינה נוכחת</w:t>
      </w:r>
    </w:p>
    <w:p w:rsidR="004949F5" w:rsidRDefault="004949F5" w:rsidP="00041E97">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נגד</w:t>
      </w:r>
    </w:p>
    <w:p w:rsidR="004949F5" w:rsidRDefault="004949F5" w:rsidP="00041E97">
      <w:pPr>
        <w:rPr>
          <w:rtl/>
          <w:lang w:eastAsia="he-IL"/>
        </w:rPr>
      </w:pPr>
      <w:r>
        <w:rPr>
          <w:rtl/>
          <w:lang w:eastAsia="he-IL"/>
        </w:rPr>
        <w:t>אורית מלכה סטרוק</w:t>
      </w:r>
      <w:r>
        <w:rPr>
          <w:rtl/>
          <w:lang w:eastAsia="he-IL"/>
        </w:rPr>
        <w:tab/>
        <w:t xml:space="preserve">–   </w:t>
      </w:r>
      <w:r>
        <w:rPr>
          <w:rFonts w:hint="cs"/>
          <w:rtl/>
          <w:lang w:eastAsia="he-IL"/>
        </w:rPr>
        <w:t>נגד</w:t>
      </w:r>
    </w:p>
    <w:p w:rsidR="004949F5" w:rsidRDefault="004949F5" w:rsidP="00041E97">
      <w:pPr>
        <w:rPr>
          <w:rtl/>
          <w:lang w:eastAsia="he-IL"/>
        </w:rPr>
      </w:pPr>
      <w:r>
        <w:rPr>
          <w:rtl/>
          <w:lang w:eastAsia="he-IL"/>
        </w:rPr>
        <w:t>משה סעדה</w:t>
      </w:r>
      <w:r>
        <w:rPr>
          <w:rtl/>
          <w:lang w:eastAsia="he-IL"/>
        </w:rPr>
        <w:tab/>
      </w:r>
      <w:r>
        <w:rPr>
          <w:rtl/>
          <w:lang w:eastAsia="he-IL"/>
        </w:rPr>
        <w:tab/>
        <w:t xml:space="preserve">–   </w:t>
      </w:r>
      <w:r>
        <w:rPr>
          <w:rFonts w:hint="cs"/>
          <w:rtl/>
          <w:lang w:eastAsia="he-IL"/>
        </w:rPr>
        <w:t>נגד</w:t>
      </w:r>
    </w:p>
    <w:p w:rsidR="004949F5" w:rsidRDefault="004949F5" w:rsidP="00041E97">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נגד</w:t>
      </w:r>
    </w:p>
    <w:p w:rsidR="004949F5" w:rsidRDefault="004949F5" w:rsidP="00041E97">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בעד</w:t>
      </w:r>
    </w:p>
    <w:p w:rsidR="004949F5" w:rsidRDefault="004949F5" w:rsidP="00041E97">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בעד</w:t>
      </w:r>
    </w:p>
    <w:p w:rsidR="004949F5" w:rsidRDefault="004949F5" w:rsidP="00041E97">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בעד</w:t>
      </w:r>
    </w:p>
    <w:p w:rsidR="004949F5" w:rsidRDefault="004949F5" w:rsidP="00041E97">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נגד</w:t>
      </w:r>
    </w:p>
    <w:p w:rsidR="004949F5" w:rsidRDefault="004949F5" w:rsidP="00041E97">
      <w:pPr>
        <w:rPr>
          <w:rtl/>
          <w:lang w:eastAsia="he-IL"/>
        </w:rPr>
      </w:pPr>
      <w:r>
        <w:rPr>
          <w:rtl/>
          <w:lang w:eastAsia="he-IL"/>
        </w:rPr>
        <w:t>חמד עמאר</w:t>
      </w:r>
      <w:r>
        <w:rPr>
          <w:rtl/>
          <w:lang w:eastAsia="he-IL"/>
        </w:rPr>
        <w:tab/>
      </w:r>
      <w:r>
        <w:rPr>
          <w:rtl/>
          <w:lang w:eastAsia="he-IL"/>
        </w:rPr>
        <w:tab/>
        <w:t xml:space="preserve">–   </w:t>
      </w:r>
      <w:r>
        <w:rPr>
          <w:rFonts w:hint="cs"/>
          <w:rtl/>
          <w:lang w:eastAsia="he-IL"/>
        </w:rPr>
        <w:t>בעד</w:t>
      </w:r>
    </w:p>
    <w:p w:rsidR="004949F5" w:rsidRDefault="004949F5" w:rsidP="00041E97">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אינו נוכח</w:t>
      </w:r>
    </w:p>
    <w:p w:rsidR="004949F5" w:rsidRDefault="004949F5" w:rsidP="00041E97">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בעד</w:t>
      </w:r>
    </w:p>
    <w:p w:rsidR="004949F5" w:rsidRDefault="004949F5" w:rsidP="00041E97">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נגד</w:t>
      </w:r>
    </w:p>
    <w:p w:rsidR="004949F5" w:rsidRDefault="004949F5" w:rsidP="00041E97">
      <w:pPr>
        <w:rPr>
          <w:rtl/>
          <w:lang w:eastAsia="he-IL"/>
        </w:rPr>
      </w:pPr>
      <w:r>
        <w:rPr>
          <w:rtl/>
          <w:lang w:eastAsia="he-IL"/>
        </w:rPr>
        <w:t>משה פסל</w:t>
      </w:r>
      <w:r>
        <w:rPr>
          <w:rtl/>
          <w:lang w:eastAsia="he-IL"/>
        </w:rPr>
        <w:tab/>
      </w:r>
      <w:r>
        <w:rPr>
          <w:rtl/>
          <w:lang w:eastAsia="he-IL"/>
        </w:rPr>
        <w:tab/>
        <w:t xml:space="preserve">–   </w:t>
      </w:r>
      <w:r>
        <w:rPr>
          <w:rFonts w:hint="cs"/>
          <w:rtl/>
          <w:lang w:eastAsia="he-IL"/>
        </w:rPr>
        <w:t>נגד</w:t>
      </w:r>
    </w:p>
    <w:p w:rsidR="004949F5" w:rsidRDefault="004949F5" w:rsidP="00041E97">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4949F5" w:rsidRDefault="004949F5" w:rsidP="00041E97">
      <w:pPr>
        <w:rPr>
          <w:rtl/>
          <w:lang w:eastAsia="he-IL"/>
        </w:rPr>
      </w:pPr>
      <w:r>
        <w:rPr>
          <w:rtl/>
          <w:lang w:eastAsia="he-IL"/>
        </w:rPr>
        <w:t>אורית פרקש הכהן</w:t>
      </w:r>
      <w:r>
        <w:rPr>
          <w:rtl/>
          <w:lang w:eastAsia="he-IL"/>
        </w:rPr>
        <w:tab/>
        <w:t xml:space="preserve">–   </w:t>
      </w:r>
      <w:r>
        <w:rPr>
          <w:rFonts w:hint="cs"/>
          <w:rtl/>
          <w:lang w:eastAsia="he-IL"/>
        </w:rPr>
        <w:t>בעד</w:t>
      </w:r>
    </w:p>
    <w:p w:rsidR="004949F5" w:rsidRDefault="004949F5" w:rsidP="00041E97">
      <w:pPr>
        <w:rPr>
          <w:rtl/>
          <w:lang w:eastAsia="he-IL"/>
        </w:rPr>
      </w:pPr>
      <w:r>
        <w:rPr>
          <w:rtl/>
          <w:lang w:eastAsia="he-IL"/>
        </w:rPr>
        <w:t>מטי צרפתי הרכבי</w:t>
      </w:r>
      <w:r>
        <w:rPr>
          <w:rtl/>
          <w:lang w:eastAsia="he-IL"/>
        </w:rPr>
        <w:tab/>
        <w:t xml:space="preserve">–   </w:t>
      </w:r>
      <w:r>
        <w:rPr>
          <w:rFonts w:hint="cs"/>
          <w:rtl/>
          <w:lang w:eastAsia="he-IL"/>
        </w:rPr>
        <w:t>בעד</w:t>
      </w:r>
    </w:p>
    <w:p w:rsidR="004949F5" w:rsidRDefault="004949F5" w:rsidP="00041E97">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נגד</w:t>
      </w:r>
    </w:p>
    <w:p w:rsidR="004949F5" w:rsidRDefault="004949F5" w:rsidP="00041E97">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אינו נוכח</w:t>
      </w:r>
    </w:p>
    <w:p w:rsidR="004949F5" w:rsidRDefault="004949F5" w:rsidP="00041E97">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4949F5" w:rsidRDefault="004949F5" w:rsidP="00041E97">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נגד</w:t>
      </w:r>
    </w:p>
    <w:p w:rsidR="004949F5" w:rsidRDefault="004949F5" w:rsidP="00041E97">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נגד</w:t>
      </w:r>
    </w:p>
    <w:p w:rsidR="004949F5" w:rsidRDefault="004949F5" w:rsidP="00041E97">
      <w:pPr>
        <w:rPr>
          <w:rtl/>
          <w:lang w:eastAsia="he-IL"/>
        </w:rPr>
      </w:pPr>
      <w:r>
        <w:rPr>
          <w:rtl/>
          <w:lang w:eastAsia="he-IL"/>
        </w:rPr>
        <w:t>משה רוט</w:t>
      </w:r>
      <w:r>
        <w:rPr>
          <w:rtl/>
          <w:lang w:eastAsia="he-IL"/>
        </w:rPr>
        <w:tab/>
      </w:r>
      <w:r>
        <w:rPr>
          <w:rtl/>
          <w:lang w:eastAsia="he-IL"/>
        </w:rPr>
        <w:tab/>
        <w:t xml:space="preserve">–   </w:t>
      </w:r>
      <w:r>
        <w:rPr>
          <w:rFonts w:hint="cs"/>
          <w:rtl/>
          <w:lang w:eastAsia="he-IL"/>
        </w:rPr>
        <w:t>נגד</w:t>
      </w:r>
    </w:p>
    <w:p w:rsidR="004949F5" w:rsidRDefault="004949F5" w:rsidP="00041E97">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נגד</w:t>
      </w:r>
    </w:p>
    <w:p w:rsidR="004949F5" w:rsidRDefault="004949F5" w:rsidP="00041E97">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בעד</w:t>
      </w:r>
    </w:p>
    <w:p w:rsidR="004949F5" w:rsidRDefault="004949F5" w:rsidP="00041E97">
      <w:pPr>
        <w:rPr>
          <w:rtl/>
          <w:lang w:eastAsia="he-IL"/>
        </w:rPr>
      </w:pPr>
      <w:r>
        <w:rPr>
          <w:rtl/>
          <w:lang w:eastAsia="he-IL"/>
        </w:rPr>
        <w:t>אפרת רייטן מרום</w:t>
      </w:r>
      <w:r>
        <w:rPr>
          <w:rtl/>
          <w:lang w:eastAsia="he-IL"/>
        </w:rPr>
        <w:tab/>
        <w:t xml:space="preserve">–   </w:t>
      </w:r>
      <w:r>
        <w:rPr>
          <w:rFonts w:hint="cs"/>
          <w:rtl/>
          <w:lang w:eastAsia="he-IL"/>
        </w:rPr>
        <w:t>בעד</w:t>
      </w:r>
    </w:p>
    <w:p w:rsidR="004949F5" w:rsidRDefault="004949F5" w:rsidP="00041E97">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4949F5" w:rsidRDefault="004949F5" w:rsidP="00041E97">
      <w:pPr>
        <w:rPr>
          <w:rtl/>
          <w:lang w:eastAsia="he-IL"/>
        </w:rPr>
      </w:pPr>
      <w:r>
        <w:rPr>
          <w:rtl/>
          <w:lang w:eastAsia="he-IL"/>
        </w:rPr>
        <w:t>קטי קטרין שטרית</w:t>
      </w:r>
      <w:r>
        <w:rPr>
          <w:rtl/>
          <w:lang w:eastAsia="he-IL"/>
        </w:rPr>
        <w:tab/>
        <w:t xml:space="preserve">–   </w:t>
      </w:r>
      <w:r>
        <w:rPr>
          <w:rFonts w:hint="cs"/>
          <w:rtl/>
          <w:lang w:eastAsia="he-IL"/>
        </w:rPr>
        <w:t>נגד</w:t>
      </w:r>
    </w:p>
    <w:p w:rsidR="004949F5" w:rsidRDefault="004949F5" w:rsidP="00041E97">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4949F5" w:rsidRDefault="004949F5" w:rsidP="00041E97">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בעד</w:t>
      </w:r>
    </w:p>
    <w:p w:rsidR="004949F5" w:rsidRDefault="004949F5" w:rsidP="00041E97">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בעד</w:t>
      </w:r>
    </w:p>
    <w:p w:rsidR="004949F5" w:rsidRDefault="004949F5" w:rsidP="00041E97">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נגד</w:t>
      </w:r>
    </w:p>
    <w:p w:rsidR="004949F5" w:rsidRDefault="004949F5" w:rsidP="00041E97">
      <w:pPr>
        <w:rPr>
          <w:rtl/>
          <w:lang w:eastAsia="he-IL"/>
        </w:rPr>
      </w:pPr>
      <w:r>
        <w:rPr>
          <w:rtl/>
          <w:lang w:eastAsia="he-IL"/>
        </w:rPr>
        <w:t>עאידה תומא סלימאן</w:t>
      </w:r>
      <w:r>
        <w:rPr>
          <w:rtl/>
          <w:lang w:eastAsia="he-IL"/>
        </w:rPr>
        <w:tab/>
        <w:t xml:space="preserve">–   </w:t>
      </w:r>
      <w:r>
        <w:rPr>
          <w:rFonts w:hint="cs"/>
          <w:rtl/>
          <w:lang w:eastAsia="he-IL"/>
        </w:rPr>
        <w:t>בעד</w:t>
      </w:r>
    </w:p>
    <w:p w:rsidR="004949F5" w:rsidRDefault="004949F5" w:rsidP="00041E97">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בעד</w:t>
      </w:r>
    </w:p>
    <w:p w:rsidR="004949F5" w:rsidRDefault="004949F5" w:rsidP="00DD0FF2">
      <w:pPr>
        <w:rPr>
          <w:rtl/>
        </w:rPr>
      </w:pPr>
    </w:p>
    <w:p w:rsidR="008320B9" w:rsidRDefault="008320B9" w:rsidP="00041E97">
      <w:pPr>
        <w:pStyle w:val="af6"/>
        <w:keepNext/>
        <w:rPr>
          <w:rtl/>
        </w:rPr>
      </w:pPr>
      <w:r w:rsidRPr="00430BC2">
        <w:rPr>
          <w:rStyle w:val="TagStyle"/>
          <w:rtl/>
        </w:rPr>
        <w:t>&lt;&lt; יור &gt;&gt;</w:t>
      </w:r>
      <w:r w:rsidRPr="0031032D">
        <w:rPr>
          <w:rStyle w:val="TagStyle"/>
          <w:rtl/>
        </w:rPr>
        <w:t xml:space="preserve"> </w:t>
      </w:r>
      <w:r>
        <w:rPr>
          <w:rtl/>
        </w:rPr>
        <w:t>היו"ר אמיר אוחנה:</w:t>
      </w:r>
      <w:r w:rsidRPr="0031032D">
        <w:rPr>
          <w:rStyle w:val="TagStyle"/>
          <w:rtl/>
        </w:rPr>
        <w:t xml:space="preserve"> </w:t>
      </w:r>
      <w:r w:rsidRPr="00430BC2">
        <w:rPr>
          <w:rStyle w:val="TagStyle"/>
          <w:rtl/>
        </w:rPr>
        <w:t>&lt;&lt; יור &gt;&gt;</w:t>
      </w:r>
      <w:r>
        <w:rPr>
          <w:rtl/>
        </w:rPr>
        <w:t xml:space="preserve">   </w:t>
      </w:r>
    </w:p>
    <w:p w:rsidR="008320B9" w:rsidRDefault="008320B9" w:rsidP="00DD0FF2">
      <w:pPr>
        <w:rPr>
          <w:rtl/>
        </w:rPr>
      </w:pPr>
    </w:p>
    <w:p w:rsidR="008320B9" w:rsidRDefault="008320B9" w:rsidP="00041E97">
      <w:pPr>
        <w:rPr>
          <w:rtl/>
        </w:rPr>
      </w:pPr>
      <w:r>
        <w:rPr>
          <w:rFonts w:hint="cs"/>
          <w:rtl/>
        </w:rPr>
        <w:t xml:space="preserve">מזכיר הכנסת, </w:t>
      </w:r>
      <w:r w:rsidR="00915087">
        <w:rPr>
          <w:rFonts w:hint="cs"/>
          <w:rtl/>
        </w:rPr>
        <w:t>א</w:t>
      </w:r>
      <w:r>
        <w:rPr>
          <w:rFonts w:hint="cs"/>
          <w:rtl/>
        </w:rPr>
        <w:t xml:space="preserve">נא קרא בשמות חברי הכנסת שטרם הצביעו. </w:t>
      </w:r>
    </w:p>
    <w:p w:rsidR="008320B9" w:rsidRDefault="008320B9" w:rsidP="00041E97">
      <w:pPr>
        <w:rPr>
          <w:rtl/>
        </w:rPr>
      </w:pPr>
    </w:p>
    <w:p w:rsidR="008320B9" w:rsidRDefault="008320B9" w:rsidP="00041E97">
      <w:pPr>
        <w:pStyle w:val="af5"/>
        <w:keepNext/>
        <w:rPr>
          <w:rtl/>
        </w:rPr>
      </w:pPr>
      <w:bookmarkStart w:id="48352" w:name="ET_interruption_6327_3"/>
      <w:r w:rsidRPr="00430BC2">
        <w:rPr>
          <w:rStyle w:val="TagStyle"/>
          <w:rtl/>
        </w:rPr>
        <w:t xml:space="preserve"> &lt;&lt; קריאה &gt;&gt;</w:t>
      </w:r>
      <w:r w:rsidRPr="0031032D">
        <w:rPr>
          <w:rStyle w:val="TagStyle"/>
          <w:rtl/>
        </w:rPr>
        <w:t xml:space="preserve"> </w:t>
      </w:r>
      <w:r>
        <w:rPr>
          <w:rtl/>
        </w:rPr>
        <w:t>מזכיר הכנסת דן מרזוק:</w:t>
      </w:r>
      <w:r w:rsidRPr="0031032D">
        <w:rPr>
          <w:rStyle w:val="TagStyle"/>
          <w:rtl/>
        </w:rPr>
        <w:t xml:space="preserve"> </w:t>
      </w:r>
      <w:r w:rsidRPr="00430BC2">
        <w:rPr>
          <w:rStyle w:val="TagStyle"/>
          <w:rtl/>
        </w:rPr>
        <w:t>&lt;&lt; קריאה &gt;&gt;</w:t>
      </w:r>
      <w:r>
        <w:rPr>
          <w:rtl/>
        </w:rPr>
        <w:t xml:space="preserve">   </w:t>
      </w:r>
      <w:bookmarkEnd w:id="48352"/>
    </w:p>
    <w:p w:rsidR="008320B9" w:rsidRDefault="008320B9" w:rsidP="00915087">
      <w:pPr>
        <w:ind w:firstLine="0"/>
        <w:rPr>
          <w:rtl/>
        </w:rPr>
      </w:pPr>
      <w:r>
        <w:rPr>
          <w:rFonts w:hint="cs"/>
          <w:rtl/>
        </w:rPr>
        <w:t>(קורא בשמות חברי הכנסת)</w:t>
      </w:r>
    </w:p>
    <w:p w:rsidR="008320B9" w:rsidRDefault="008320B9" w:rsidP="00041E97">
      <w:pPr>
        <w:rPr>
          <w:rtl/>
        </w:rPr>
      </w:pPr>
    </w:p>
    <w:p w:rsidR="008320B9" w:rsidRDefault="008320B9" w:rsidP="00041E97">
      <w:pPr>
        <w:rPr>
          <w:rtl/>
        </w:rPr>
      </w:pPr>
      <w:bookmarkStart w:id="48353" w:name="_ETM_Q99_184195"/>
      <w:bookmarkStart w:id="48354" w:name="_ETM_Q99_184242"/>
      <w:bookmarkEnd w:id="48353"/>
      <w:bookmarkEnd w:id="48354"/>
      <w:r>
        <w:rPr>
          <w:rtl/>
        </w:rPr>
        <w:t>יולי יואל אדלשטיין</w:t>
      </w:r>
      <w:r>
        <w:rPr>
          <w:rtl/>
        </w:rPr>
        <w:tab/>
        <w:t xml:space="preserve">–   </w:t>
      </w:r>
      <w:r>
        <w:rPr>
          <w:rFonts w:hint="cs"/>
          <w:rtl/>
        </w:rPr>
        <w:t>אינו נוכח</w:t>
      </w:r>
    </w:p>
    <w:p w:rsidR="008320B9" w:rsidRDefault="008320B9" w:rsidP="00041E97">
      <w:pPr>
        <w:rPr>
          <w:rtl/>
        </w:rPr>
      </w:pPr>
      <w:r>
        <w:rPr>
          <w:rtl/>
        </w:rPr>
        <w:t>איתמר בן גביר</w:t>
      </w:r>
      <w:r>
        <w:rPr>
          <w:rtl/>
        </w:rPr>
        <w:tab/>
      </w:r>
      <w:r>
        <w:rPr>
          <w:rtl/>
        </w:rPr>
        <w:tab/>
        <w:t xml:space="preserve">–   </w:t>
      </w:r>
      <w:r>
        <w:rPr>
          <w:rFonts w:hint="cs"/>
          <w:rtl/>
        </w:rPr>
        <w:t>אינו נוכח</w:t>
      </w:r>
    </w:p>
    <w:p w:rsidR="008320B9" w:rsidRDefault="008320B9" w:rsidP="00041E97">
      <w:pPr>
        <w:rPr>
          <w:rtl/>
        </w:rPr>
      </w:pPr>
      <w:r>
        <w:rPr>
          <w:rtl/>
        </w:rPr>
        <w:t>יואב גלנט</w:t>
      </w:r>
      <w:r>
        <w:rPr>
          <w:rtl/>
        </w:rPr>
        <w:tab/>
      </w:r>
      <w:r>
        <w:rPr>
          <w:rtl/>
        </w:rPr>
        <w:tab/>
        <w:t xml:space="preserve">–   </w:t>
      </w:r>
      <w:r>
        <w:rPr>
          <w:rFonts w:hint="cs"/>
          <w:rtl/>
        </w:rPr>
        <w:t>אינו נוכח</w:t>
      </w:r>
    </w:p>
    <w:p w:rsidR="008320B9" w:rsidRDefault="008320B9" w:rsidP="00041E97">
      <w:pPr>
        <w:rPr>
          <w:rtl/>
        </w:rPr>
      </w:pPr>
      <w:r>
        <w:rPr>
          <w:rtl/>
        </w:rPr>
        <w:t>משה גפני</w:t>
      </w:r>
      <w:r>
        <w:rPr>
          <w:rtl/>
        </w:rPr>
        <w:tab/>
      </w:r>
      <w:r>
        <w:rPr>
          <w:rtl/>
        </w:rPr>
        <w:tab/>
        <w:t xml:space="preserve">–   </w:t>
      </w:r>
      <w:r>
        <w:rPr>
          <w:rFonts w:hint="cs"/>
          <w:rtl/>
        </w:rPr>
        <w:t>אינו נוכח</w:t>
      </w:r>
    </w:p>
    <w:p w:rsidR="008320B9" w:rsidRDefault="008320B9" w:rsidP="00041E97">
      <w:pPr>
        <w:rPr>
          <w:rtl/>
        </w:rPr>
      </w:pPr>
      <w:r>
        <w:rPr>
          <w:rtl/>
        </w:rPr>
        <w:t>אריה מכלוף דרעי</w:t>
      </w:r>
      <w:r>
        <w:rPr>
          <w:rtl/>
        </w:rPr>
        <w:tab/>
        <w:t xml:space="preserve">–   </w:t>
      </w:r>
      <w:r>
        <w:rPr>
          <w:rFonts w:hint="cs"/>
          <w:rtl/>
        </w:rPr>
        <w:t>אינו נוכח</w:t>
      </w:r>
    </w:p>
    <w:p w:rsidR="008320B9" w:rsidRDefault="008320B9" w:rsidP="00041E97">
      <w:pPr>
        <w:rPr>
          <w:rtl/>
        </w:rPr>
      </w:pPr>
      <w:r>
        <w:rPr>
          <w:rtl/>
        </w:rPr>
        <w:t>יצחק שמעון וסרלאוף</w:t>
      </w:r>
      <w:r>
        <w:rPr>
          <w:rtl/>
        </w:rPr>
        <w:tab/>
        <w:t xml:space="preserve">–   </w:t>
      </w:r>
      <w:r>
        <w:rPr>
          <w:rFonts w:hint="cs"/>
          <w:rtl/>
        </w:rPr>
        <w:t>אינו נוכח</w:t>
      </w:r>
    </w:p>
    <w:p w:rsidR="008320B9" w:rsidRDefault="008320B9" w:rsidP="00041E97">
      <w:pPr>
        <w:rPr>
          <w:rtl/>
        </w:rPr>
      </w:pPr>
      <w:r>
        <w:rPr>
          <w:rFonts w:hint="cs"/>
          <w:rtl/>
        </w:rPr>
        <w:t>א</w:t>
      </w:r>
      <w:r>
        <w:rPr>
          <w:rtl/>
        </w:rPr>
        <w:t>חמד טיבי</w:t>
      </w:r>
      <w:r>
        <w:rPr>
          <w:rtl/>
        </w:rPr>
        <w:tab/>
      </w:r>
      <w:r>
        <w:rPr>
          <w:rtl/>
        </w:rPr>
        <w:tab/>
        <w:t xml:space="preserve">–   </w:t>
      </w:r>
      <w:r>
        <w:rPr>
          <w:rFonts w:hint="cs"/>
          <w:rtl/>
        </w:rPr>
        <w:t>אינו נוכח</w:t>
      </w:r>
    </w:p>
    <w:p w:rsidR="008320B9" w:rsidRDefault="008320B9" w:rsidP="00041E97">
      <w:pPr>
        <w:rPr>
          <w:rtl/>
        </w:rPr>
      </w:pPr>
      <w:r>
        <w:rPr>
          <w:rtl/>
        </w:rPr>
        <w:t>אלמוג כהן</w:t>
      </w:r>
      <w:r>
        <w:rPr>
          <w:rtl/>
        </w:rPr>
        <w:tab/>
      </w:r>
      <w:r>
        <w:rPr>
          <w:rtl/>
        </w:rPr>
        <w:tab/>
        <w:t xml:space="preserve">–   </w:t>
      </w:r>
      <w:r>
        <w:rPr>
          <w:rFonts w:hint="cs"/>
          <w:rtl/>
        </w:rPr>
        <w:t xml:space="preserve">אינו </w:t>
      </w:r>
      <w:bookmarkStart w:id="48355" w:name="_ETM_Q99_227032"/>
      <w:bookmarkEnd w:id="48355"/>
      <w:r>
        <w:rPr>
          <w:rFonts w:hint="cs"/>
          <w:rtl/>
        </w:rPr>
        <w:t>נוכח</w:t>
      </w:r>
    </w:p>
    <w:p w:rsidR="008320B9" w:rsidRDefault="008320B9" w:rsidP="00041E97">
      <w:pPr>
        <w:rPr>
          <w:rtl/>
        </w:rPr>
      </w:pPr>
      <w:r>
        <w:rPr>
          <w:rtl/>
        </w:rPr>
        <w:t>אביגדור ליברמן</w:t>
      </w:r>
      <w:r>
        <w:rPr>
          <w:rtl/>
        </w:rPr>
        <w:tab/>
      </w:r>
      <w:r>
        <w:rPr>
          <w:rtl/>
        </w:rPr>
        <w:tab/>
        <w:t xml:space="preserve">–   </w:t>
      </w:r>
      <w:r>
        <w:rPr>
          <w:rFonts w:hint="cs"/>
          <w:rtl/>
        </w:rPr>
        <w:t>אינו נוכח</w:t>
      </w:r>
    </w:p>
    <w:p w:rsidR="008320B9" w:rsidRDefault="008320B9" w:rsidP="00041E97">
      <w:pPr>
        <w:rPr>
          <w:rtl/>
        </w:rPr>
      </w:pPr>
      <w:r>
        <w:rPr>
          <w:rtl/>
        </w:rPr>
        <w:t>אבי מעוז</w:t>
      </w:r>
      <w:r>
        <w:rPr>
          <w:rtl/>
        </w:rPr>
        <w:tab/>
      </w:r>
      <w:r>
        <w:rPr>
          <w:rtl/>
        </w:rPr>
        <w:tab/>
        <w:t xml:space="preserve">–   </w:t>
      </w:r>
      <w:r>
        <w:rPr>
          <w:rFonts w:hint="cs"/>
          <w:rtl/>
        </w:rPr>
        <w:t>אינו נוכח</w:t>
      </w:r>
    </w:p>
    <w:p w:rsidR="008320B9" w:rsidRDefault="008320B9" w:rsidP="00041E97">
      <w:pPr>
        <w:rPr>
          <w:rtl/>
        </w:rPr>
      </w:pPr>
      <w:r>
        <w:rPr>
          <w:rtl/>
        </w:rPr>
        <w:t>בנימין נתניהו</w:t>
      </w:r>
      <w:r>
        <w:rPr>
          <w:rtl/>
        </w:rPr>
        <w:tab/>
      </w:r>
      <w:r>
        <w:rPr>
          <w:rtl/>
        </w:rPr>
        <w:tab/>
        <w:t xml:space="preserve">–   </w:t>
      </w:r>
      <w:r>
        <w:rPr>
          <w:rFonts w:hint="cs"/>
          <w:rtl/>
        </w:rPr>
        <w:t>אינו נוכח</w:t>
      </w:r>
    </w:p>
    <w:p w:rsidR="008320B9" w:rsidRDefault="008320B9" w:rsidP="00041E97">
      <w:pPr>
        <w:rPr>
          <w:rtl/>
        </w:rPr>
      </w:pPr>
      <w:r>
        <w:rPr>
          <w:rtl/>
        </w:rPr>
        <w:t>לימור סון הר מלך</w:t>
      </w:r>
      <w:r>
        <w:rPr>
          <w:rtl/>
        </w:rPr>
        <w:tab/>
        <w:t xml:space="preserve">–   </w:t>
      </w:r>
      <w:r>
        <w:rPr>
          <w:rFonts w:hint="cs"/>
          <w:rtl/>
        </w:rPr>
        <w:t>אינה נוכחת</w:t>
      </w:r>
    </w:p>
    <w:p w:rsidR="008320B9" w:rsidRDefault="008320B9" w:rsidP="00041E97">
      <w:pPr>
        <w:rPr>
          <w:rtl/>
        </w:rPr>
      </w:pPr>
      <w:r>
        <w:rPr>
          <w:rtl/>
        </w:rPr>
        <w:t>צביקה פוגל</w:t>
      </w:r>
      <w:r>
        <w:rPr>
          <w:rtl/>
        </w:rPr>
        <w:tab/>
      </w:r>
      <w:r>
        <w:rPr>
          <w:rtl/>
        </w:rPr>
        <w:tab/>
        <w:t xml:space="preserve">–   </w:t>
      </w:r>
      <w:r>
        <w:rPr>
          <w:rFonts w:hint="cs"/>
          <w:rtl/>
        </w:rPr>
        <w:t>אינו נוכח</w:t>
      </w:r>
    </w:p>
    <w:p w:rsidR="008320B9" w:rsidRDefault="008320B9" w:rsidP="00041E97">
      <w:pPr>
        <w:rPr>
          <w:rtl/>
        </w:rPr>
      </w:pPr>
      <w:r>
        <w:rPr>
          <w:rtl/>
        </w:rPr>
        <w:t>יצחק קרויזר</w:t>
      </w:r>
      <w:r>
        <w:rPr>
          <w:rtl/>
        </w:rPr>
        <w:tab/>
      </w:r>
      <w:r>
        <w:rPr>
          <w:rtl/>
        </w:rPr>
        <w:tab/>
        <w:t xml:space="preserve">–   </w:t>
      </w:r>
      <w:r>
        <w:rPr>
          <w:rFonts w:hint="cs"/>
          <w:rtl/>
        </w:rPr>
        <w:t>אינו נוכח</w:t>
      </w:r>
    </w:p>
    <w:p w:rsidR="008320B9" w:rsidRDefault="008320B9" w:rsidP="00041E97">
      <w:pPr>
        <w:rPr>
          <w:rtl/>
        </w:rPr>
      </w:pPr>
    </w:p>
    <w:p w:rsidR="008320B9" w:rsidRDefault="008320B9" w:rsidP="00041E97">
      <w:pPr>
        <w:pStyle w:val="af6"/>
        <w:keepNext/>
        <w:rPr>
          <w:rtl/>
        </w:rPr>
      </w:pPr>
      <w:r w:rsidRPr="00430BC2">
        <w:rPr>
          <w:rStyle w:val="TagStyle"/>
          <w:rtl/>
        </w:rPr>
        <w:t xml:space="preserve"> &lt;&lt; יור &gt;&gt;</w:t>
      </w:r>
      <w:r w:rsidRPr="0031032D">
        <w:rPr>
          <w:rStyle w:val="TagStyle"/>
          <w:rtl/>
        </w:rPr>
        <w:t xml:space="preserve"> </w:t>
      </w:r>
      <w:r>
        <w:rPr>
          <w:rtl/>
        </w:rPr>
        <w:t>היו"ר אמיר אוחנה:</w:t>
      </w:r>
      <w:r w:rsidRPr="0031032D">
        <w:rPr>
          <w:rStyle w:val="TagStyle"/>
          <w:rtl/>
        </w:rPr>
        <w:t xml:space="preserve"> </w:t>
      </w:r>
      <w:r w:rsidRPr="00430BC2">
        <w:rPr>
          <w:rStyle w:val="TagStyle"/>
          <w:rtl/>
        </w:rPr>
        <w:t>&lt;&lt; יור &gt;&gt;</w:t>
      </w:r>
      <w:r>
        <w:rPr>
          <w:rtl/>
        </w:rPr>
        <w:t xml:space="preserve">   </w:t>
      </w:r>
    </w:p>
    <w:p w:rsidR="008320B9" w:rsidRDefault="008320B9" w:rsidP="00DD0FF2">
      <w:pPr>
        <w:rPr>
          <w:rtl/>
        </w:rPr>
      </w:pPr>
    </w:p>
    <w:p w:rsidR="008320B9" w:rsidRDefault="008320B9" w:rsidP="00915087">
      <w:pPr>
        <w:rPr>
          <w:rtl/>
        </w:rPr>
      </w:pPr>
      <w:r>
        <w:rPr>
          <w:rFonts w:hint="cs"/>
          <w:rtl/>
        </w:rPr>
        <w:t xml:space="preserve">האם ישנם חברי כנסת שטרם הצביעו ומעוניינים </w:t>
      </w:r>
      <w:bookmarkStart w:id="48356" w:name="_ETM_Q99_249172"/>
      <w:bookmarkEnd w:id="48356"/>
      <w:r>
        <w:rPr>
          <w:rFonts w:hint="cs"/>
          <w:rtl/>
        </w:rPr>
        <w:t>לעשות כן? אם אין, תמה ההצבעה</w:t>
      </w:r>
      <w:r w:rsidR="00915087">
        <w:rPr>
          <w:rFonts w:hint="cs"/>
          <w:rtl/>
        </w:rPr>
        <w:t>.</w:t>
      </w:r>
      <w:r>
        <w:rPr>
          <w:rFonts w:hint="cs"/>
          <w:rtl/>
        </w:rPr>
        <w:t xml:space="preserve"> נא לסכם את הקולות. להלן תוצאות ההצבעה: 49 בעד, 57 נגד. אני קובע כי ההסתייגות לא התקבלה. </w:t>
      </w:r>
    </w:p>
    <w:p w:rsidR="008320B9" w:rsidRDefault="008320B9" w:rsidP="00041E97">
      <w:pPr>
        <w:rPr>
          <w:rtl/>
        </w:rPr>
      </w:pPr>
    </w:p>
    <w:p w:rsidR="008320B9" w:rsidRDefault="008320B9" w:rsidP="00041E97">
      <w:pPr>
        <w:rPr>
          <w:rtl/>
        </w:rPr>
      </w:pPr>
      <w:r>
        <w:rPr>
          <w:rFonts w:hint="cs"/>
          <w:rtl/>
        </w:rPr>
        <w:t xml:space="preserve">ולכן, כעת נצביע על הסתייגות שמספרה 84. אנא </w:t>
      </w:r>
      <w:bookmarkStart w:id="48357" w:name="_ETM_Q99_387960"/>
      <w:bookmarkEnd w:id="48357"/>
      <w:r>
        <w:rPr>
          <w:rFonts w:hint="cs"/>
          <w:rtl/>
        </w:rPr>
        <w:t xml:space="preserve">שבו במקומותיכם, ההצבעה הבאה תהיה הצבעה אלקטרונית. הצבעה כעת. </w:t>
      </w:r>
    </w:p>
    <w:p w:rsidR="008320B9" w:rsidRDefault="008320B9" w:rsidP="00041E97">
      <w:pPr>
        <w:rPr>
          <w:rtl/>
        </w:rPr>
      </w:pPr>
    </w:p>
    <w:p w:rsidR="008320B9" w:rsidRDefault="008320B9" w:rsidP="00041E97">
      <w:pPr>
        <w:pStyle w:val="af1"/>
        <w:keepNext/>
        <w:rPr>
          <w:rtl/>
        </w:rPr>
      </w:pPr>
      <w:r>
        <w:rPr>
          <w:rtl/>
        </w:rPr>
        <w:t>הצבעה מס'</w:t>
      </w:r>
      <w:r>
        <w:rPr>
          <w:rFonts w:hint="cs"/>
          <w:rtl/>
        </w:rPr>
        <w:t xml:space="preserve"> 44</w:t>
      </w:r>
    </w:p>
    <w:p w:rsidR="008320B9" w:rsidRDefault="008320B9" w:rsidP="00041E97">
      <w:pPr>
        <w:pStyle w:val="--"/>
        <w:keepNext/>
        <w:rPr>
          <w:rtl/>
        </w:rPr>
      </w:pPr>
    </w:p>
    <w:p w:rsidR="008320B9" w:rsidRDefault="008320B9" w:rsidP="00041E97">
      <w:pPr>
        <w:pStyle w:val="--"/>
        <w:keepNext/>
        <w:rPr>
          <w:rtl/>
        </w:rPr>
      </w:pPr>
      <w:r>
        <w:rPr>
          <w:rtl/>
        </w:rPr>
        <w:t>בעד</w:t>
      </w:r>
      <w:r>
        <w:rPr>
          <w:rFonts w:hint="cs"/>
          <w:rtl/>
        </w:rPr>
        <w:t xml:space="preserve"> ההסתייגות</w:t>
      </w:r>
      <w:r>
        <w:rPr>
          <w:rtl/>
        </w:rPr>
        <w:t xml:space="preserve"> – </w:t>
      </w:r>
      <w:r>
        <w:rPr>
          <w:rFonts w:hint="cs"/>
          <w:rtl/>
        </w:rPr>
        <w:t xml:space="preserve"> 49</w:t>
      </w:r>
    </w:p>
    <w:p w:rsidR="008320B9" w:rsidRDefault="008320B9" w:rsidP="00041E97">
      <w:pPr>
        <w:pStyle w:val="--"/>
        <w:keepNext/>
        <w:rPr>
          <w:rtl/>
        </w:rPr>
      </w:pPr>
      <w:r>
        <w:rPr>
          <w:rFonts w:hint="cs"/>
          <w:rtl/>
        </w:rPr>
        <w:t>נ</w:t>
      </w:r>
      <w:r>
        <w:rPr>
          <w:rtl/>
        </w:rPr>
        <w:t xml:space="preserve">גד – </w:t>
      </w:r>
      <w:r>
        <w:rPr>
          <w:rFonts w:hint="cs"/>
          <w:rtl/>
        </w:rPr>
        <w:t>55</w:t>
      </w:r>
    </w:p>
    <w:p w:rsidR="008320B9" w:rsidRDefault="008320B9" w:rsidP="00041E97">
      <w:pPr>
        <w:pStyle w:val="--"/>
        <w:keepNext/>
        <w:rPr>
          <w:rtl/>
        </w:rPr>
      </w:pPr>
      <w:r>
        <w:rPr>
          <w:rtl/>
        </w:rPr>
        <w:t xml:space="preserve">נמנעים – </w:t>
      </w:r>
      <w:r>
        <w:rPr>
          <w:rFonts w:hint="cs"/>
          <w:rtl/>
        </w:rPr>
        <w:t>אין</w:t>
      </w:r>
    </w:p>
    <w:p w:rsidR="008320B9" w:rsidRDefault="008320B9" w:rsidP="00041E97">
      <w:pPr>
        <w:pStyle w:val="af2"/>
        <w:rPr>
          <w:rtl/>
        </w:rPr>
      </w:pPr>
      <w:r>
        <w:rPr>
          <w:rFonts w:hint="cs"/>
          <w:rtl/>
        </w:rPr>
        <w:t xml:space="preserve">הסתייגות 84 לא נתקבלה. </w:t>
      </w:r>
    </w:p>
    <w:p w:rsidR="008320B9" w:rsidRDefault="008320B9" w:rsidP="00041E97">
      <w:pPr>
        <w:rPr>
          <w:rtl/>
        </w:rPr>
      </w:pPr>
    </w:p>
    <w:p w:rsidR="008320B9" w:rsidRDefault="008320B9" w:rsidP="00041E97">
      <w:pPr>
        <w:pStyle w:val="af6"/>
        <w:keepNext/>
        <w:rPr>
          <w:rtl/>
        </w:rPr>
      </w:pPr>
      <w:r w:rsidRPr="00430BC2">
        <w:rPr>
          <w:rStyle w:val="TagStyle"/>
          <w:rtl/>
        </w:rPr>
        <w:t xml:space="preserve"> &lt;&lt; יור &gt;&gt;</w:t>
      </w:r>
      <w:r w:rsidRPr="00FD56C4">
        <w:rPr>
          <w:rStyle w:val="TagStyle"/>
          <w:rtl/>
        </w:rPr>
        <w:t xml:space="preserve"> </w:t>
      </w:r>
      <w:r>
        <w:rPr>
          <w:rtl/>
        </w:rPr>
        <w:t>היו"ר אמיר אוחנה:</w:t>
      </w:r>
      <w:r w:rsidRPr="00FD56C4">
        <w:rPr>
          <w:rStyle w:val="TagStyle"/>
          <w:rtl/>
        </w:rPr>
        <w:t xml:space="preserve"> </w:t>
      </w:r>
      <w:r w:rsidRPr="00430BC2">
        <w:rPr>
          <w:rStyle w:val="TagStyle"/>
          <w:rtl/>
        </w:rPr>
        <w:t>&lt;&lt; יור &gt;&gt;</w:t>
      </w:r>
      <w:r>
        <w:rPr>
          <w:rtl/>
        </w:rPr>
        <w:t xml:space="preserve">   </w:t>
      </w:r>
    </w:p>
    <w:p w:rsidR="008320B9" w:rsidRDefault="008320B9" w:rsidP="00DD0FF2">
      <w:pPr>
        <w:rPr>
          <w:rtl/>
        </w:rPr>
      </w:pPr>
    </w:p>
    <w:p w:rsidR="008320B9" w:rsidRDefault="008320B9" w:rsidP="00041E97">
      <w:pPr>
        <w:rPr>
          <w:rtl/>
        </w:rPr>
      </w:pPr>
      <w:r>
        <w:rPr>
          <w:rFonts w:hint="cs"/>
          <w:rtl/>
        </w:rPr>
        <w:t xml:space="preserve">49 בעד, 55 נגד. אני קובע כי ההסתייגות לא התקבלה. </w:t>
      </w:r>
      <w:bookmarkStart w:id="48358" w:name="_ETM_Q99_414711"/>
      <w:bookmarkStart w:id="48359" w:name="_ETM_Q99_414934"/>
      <w:bookmarkEnd w:id="48358"/>
      <w:bookmarkEnd w:id="48359"/>
    </w:p>
    <w:p w:rsidR="008320B9" w:rsidRDefault="008320B9" w:rsidP="00041E97">
      <w:pPr>
        <w:rPr>
          <w:rtl/>
        </w:rPr>
      </w:pPr>
      <w:bookmarkStart w:id="48360" w:name="_ETM_Q99_415011"/>
      <w:bookmarkEnd w:id="48360"/>
    </w:p>
    <w:p w:rsidR="008320B9" w:rsidRDefault="008320B9" w:rsidP="00041E97">
      <w:pPr>
        <w:rPr>
          <w:rtl/>
        </w:rPr>
      </w:pPr>
      <w:bookmarkStart w:id="48361" w:name="_ETM_Q99_415079"/>
      <w:bookmarkStart w:id="48362" w:name="_ETM_Q99_415128"/>
      <w:bookmarkEnd w:id="48361"/>
      <w:bookmarkEnd w:id="48362"/>
      <w:r>
        <w:rPr>
          <w:rFonts w:hint="cs"/>
          <w:rtl/>
        </w:rPr>
        <w:t xml:space="preserve">וכעת נצביע על הסתייגות 88. הצבעה כעת. </w:t>
      </w:r>
    </w:p>
    <w:p w:rsidR="008320B9" w:rsidRDefault="008320B9" w:rsidP="00041E97">
      <w:pPr>
        <w:rPr>
          <w:rtl/>
        </w:rPr>
      </w:pPr>
      <w:bookmarkStart w:id="48363" w:name="_ETM_Q99_422032"/>
      <w:bookmarkStart w:id="48364" w:name="_ETM_Q99_422104"/>
      <w:bookmarkStart w:id="48365" w:name="_ETM_Q99_408800"/>
      <w:bookmarkStart w:id="48366" w:name="_ETM_Q99_408864"/>
      <w:bookmarkEnd w:id="48363"/>
      <w:bookmarkEnd w:id="48364"/>
      <w:bookmarkEnd w:id="48365"/>
      <w:bookmarkEnd w:id="48366"/>
    </w:p>
    <w:p w:rsidR="008320B9" w:rsidRDefault="008320B9" w:rsidP="00041E97">
      <w:pPr>
        <w:pStyle w:val="af1"/>
        <w:keepNext/>
        <w:rPr>
          <w:rtl/>
        </w:rPr>
      </w:pPr>
      <w:r>
        <w:rPr>
          <w:rtl/>
        </w:rPr>
        <w:t>הצבעה מס'</w:t>
      </w:r>
      <w:r>
        <w:rPr>
          <w:rFonts w:hint="cs"/>
          <w:rtl/>
        </w:rPr>
        <w:t xml:space="preserve"> 45</w:t>
      </w:r>
    </w:p>
    <w:p w:rsidR="008320B9" w:rsidRDefault="008320B9" w:rsidP="00041E97">
      <w:pPr>
        <w:pStyle w:val="--"/>
        <w:keepNext/>
        <w:rPr>
          <w:rtl/>
        </w:rPr>
      </w:pPr>
    </w:p>
    <w:p w:rsidR="008320B9" w:rsidRDefault="008320B9" w:rsidP="00041E97">
      <w:pPr>
        <w:pStyle w:val="--"/>
        <w:keepNext/>
        <w:rPr>
          <w:rtl/>
        </w:rPr>
      </w:pPr>
      <w:r>
        <w:rPr>
          <w:rtl/>
        </w:rPr>
        <w:t>בעד</w:t>
      </w:r>
      <w:r>
        <w:rPr>
          <w:rFonts w:hint="cs"/>
          <w:rtl/>
        </w:rPr>
        <w:t xml:space="preserve"> ההסתייגות </w:t>
      </w:r>
      <w:bookmarkStart w:id="48367" w:name="_ETM_Q99_436919"/>
      <w:bookmarkEnd w:id="48367"/>
      <w:r>
        <w:rPr>
          <w:rtl/>
        </w:rPr>
        <w:t xml:space="preserve"> – </w:t>
      </w:r>
      <w:r>
        <w:rPr>
          <w:rFonts w:hint="cs"/>
          <w:rtl/>
        </w:rPr>
        <w:t>48</w:t>
      </w:r>
    </w:p>
    <w:p w:rsidR="008320B9" w:rsidRDefault="008320B9" w:rsidP="00041E97">
      <w:pPr>
        <w:pStyle w:val="--"/>
        <w:keepNext/>
        <w:rPr>
          <w:rtl/>
        </w:rPr>
      </w:pPr>
      <w:r>
        <w:rPr>
          <w:rtl/>
        </w:rPr>
        <w:t>נגד –</w:t>
      </w:r>
      <w:r>
        <w:rPr>
          <w:rFonts w:hint="cs"/>
          <w:rtl/>
        </w:rPr>
        <w:t xml:space="preserve"> 56</w:t>
      </w:r>
      <w:r>
        <w:rPr>
          <w:rtl/>
        </w:rPr>
        <w:t xml:space="preserve"> </w:t>
      </w:r>
    </w:p>
    <w:p w:rsidR="008320B9" w:rsidRDefault="008320B9" w:rsidP="00041E97">
      <w:pPr>
        <w:pStyle w:val="--"/>
        <w:keepNext/>
        <w:rPr>
          <w:rtl/>
        </w:rPr>
      </w:pPr>
      <w:r>
        <w:rPr>
          <w:rtl/>
        </w:rPr>
        <w:t xml:space="preserve">נמנעים – </w:t>
      </w:r>
      <w:r>
        <w:rPr>
          <w:rFonts w:hint="cs"/>
          <w:rtl/>
        </w:rPr>
        <w:t>אין</w:t>
      </w:r>
    </w:p>
    <w:p w:rsidR="008320B9" w:rsidRDefault="008320B9" w:rsidP="00041E97">
      <w:pPr>
        <w:pStyle w:val="af2"/>
        <w:rPr>
          <w:rtl/>
        </w:rPr>
      </w:pPr>
      <w:bookmarkStart w:id="48368" w:name="_ETM_Q99_438792"/>
      <w:bookmarkStart w:id="48369" w:name="_ETM_Q99_438852"/>
      <w:bookmarkEnd w:id="48368"/>
      <w:bookmarkEnd w:id="48369"/>
      <w:r>
        <w:rPr>
          <w:rFonts w:hint="cs"/>
          <w:rtl/>
        </w:rPr>
        <w:t xml:space="preserve">הסתייגות 88 לא נתקבלה. </w:t>
      </w:r>
    </w:p>
    <w:p w:rsidR="008320B9" w:rsidRDefault="008320B9" w:rsidP="00041E97">
      <w:pPr>
        <w:rPr>
          <w:rtl/>
        </w:rPr>
      </w:pPr>
      <w:bookmarkStart w:id="48370" w:name="_ETM_Q99_434387"/>
      <w:bookmarkStart w:id="48371" w:name="_ETM_Q99_434463"/>
      <w:bookmarkEnd w:id="48370"/>
      <w:bookmarkEnd w:id="48371"/>
    </w:p>
    <w:p w:rsidR="008320B9" w:rsidRDefault="008320B9" w:rsidP="00041E97">
      <w:pPr>
        <w:pStyle w:val="af6"/>
        <w:keepNext/>
        <w:rPr>
          <w:rtl/>
        </w:rPr>
      </w:pPr>
      <w:r w:rsidRPr="00430BC2">
        <w:rPr>
          <w:rStyle w:val="TagStyle"/>
          <w:rtl/>
        </w:rPr>
        <w:t xml:space="preserve"> &lt;&lt; יור &gt;&gt;</w:t>
      </w:r>
      <w:r w:rsidRPr="00AD6AF0">
        <w:rPr>
          <w:rStyle w:val="TagStyle"/>
          <w:rtl/>
        </w:rPr>
        <w:t xml:space="preserve"> </w:t>
      </w:r>
      <w:r>
        <w:rPr>
          <w:rtl/>
        </w:rPr>
        <w:t>היו"ר אמיר אוחנה:</w:t>
      </w:r>
      <w:r w:rsidRPr="00AD6AF0">
        <w:rPr>
          <w:rStyle w:val="TagStyle"/>
          <w:rtl/>
        </w:rPr>
        <w:t xml:space="preserve"> </w:t>
      </w:r>
      <w:r w:rsidRPr="00430BC2">
        <w:rPr>
          <w:rStyle w:val="TagStyle"/>
          <w:rtl/>
        </w:rPr>
        <w:t>&lt;&lt; יור &gt;&gt;</w:t>
      </w:r>
      <w:r>
        <w:rPr>
          <w:rtl/>
        </w:rPr>
        <w:t xml:space="preserve">   </w:t>
      </w:r>
    </w:p>
    <w:p w:rsidR="008320B9" w:rsidRDefault="008320B9" w:rsidP="00DD0FF2">
      <w:pPr>
        <w:rPr>
          <w:rtl/>
        </w:rPr>
      </w:pPr>
    </w:p>
    <w:p w:rsidR="008320B9" w:rsidRDefault="008320B9" w:rsidP="00041E97">
      <w:pPr>
        <w:rPr>
          <w:rtl/>
        </w:rPr>
      </w:pPr>
      <w:bookmarkStart w:id="48372" w:name="_ETM_Q99_436543"/>
      <w:bookmarkEnd w:id="48372"/>
      <w:r>
        <w:rPr>
          <w:rFonts w:hint="cs"/>
          <w:rtl/>
        </w:rPr>
        <w:t xml:space="preserve">48 בעד, 56 נגד. אני קובע </w:t>
      </w:r>
      <w:bookmarkStart w:id="48373" w:name="_ETM_Q99_438093"/>
      <w:bookmarkEnd w:id="48373"/>
      <w:r>
        <w:rPr>
          <w:rFonts w:hint="cs"/>
          <w:rtl/>
        </w:rPr>
        <w:t xml:space="preserve">כי ההסתייגות לא התקבלה. </w:t>
      </w:r>
    </w:p>
    <w:p w:rsidR="008320B9" w:rsidRDefault="008320B9" w:rsidP="00041E97">
      <w:pPr>
        <w:rPr>
          <w:rtl/>
        </w:rPr>
      </w:pPr>
      <w:bookmarkStart w:id="48374" w:name="_ETM_Q99_441481"/>
      <w:bookmarkStart w:id="48375" w:name="_ETM_Q99_441542"/>
      <w:bookmarkStart w:id="48376" w:name="_ETM_Q99_441610"/>
      <w:bookmarkEnd w:id="48374"/>
      <w:bookmarkEnd w:id="48375"/>
      <w:bookmarkEnd w:id="48376"/>
    </w:p>
    <w:p w:rsidR="008320B9" w:rsidRDefault="008320B9" w:rsidP="00041E97">
      <w:pPr>
        <w:rPr>
          <w:rtl/>
        </w:rPr>
      </w:pPr>
      <w:bookmarkStart w:id="48377" w:name="_ETM_Q99_441663"/>
      <w:bookmarkEnd w:id="48377"/>
      <w:r>
        <w:rPr>
          <w:rFonts w:hint="cs"/>
          <w:rtl/>
        </w:rPr>
        <w:t xml:space="preserve">וכעת נצביע על הסתייגות 89. הסתייגות </w:t>
      </w:r>
      <w:bookmarkStart w:id="48378" w:name="_ETM_Q99_447756"/>
      <w:bookmarkEnd w:id="48378"/>
      <w:r>
        <w:rPr>
          <w:rFonts w:hint="cs"/>
          <w:rtl/>
        </w:rPr>
        <w:t xml:space="preserve">89 כעת. </w:t>
      </w:r>
      <w:bookmarkStart w:id="48379" w:name="_ETM_Q99_446419"/>
      <w:bookmarkEnd w:id="48379"/>
    </w:p>
    <w:p w:rsidR="008320B9" w:rsidRDefault="008320B9" w:rsidP="00041E97">
      <w:pPr>
        <w:rPr>
          <w:rtl/>
        </w:rPr>
      </w:pPr>
      <w:bookmarkStart w:id="48380" w:name="_ETM_Q99_446460"/>
      <w:bookmarkEnd w:id="48380"/>
    </w:p>
    <w:p w:rsidR="008320B9" w:rsidRDefault="008320B9" w:rsidP="00041E97">
      <w:pPr>
        <w:pStyle w:val="af1"/>
        <w:keepNext/>
        <w:rPr>
          <w:rtl/>
        </w:rPr>
      </w:pPr>
      <w:r>
        <w:rPr>
          <w:rtl/>
        </w:rPr>
        <w:t>הצבעה מס'</w:t>
      </w:r>
      <w:r>
        <w:rPr>
          <w:rFonts w:hint="cs"/>
          <w:rtl/>
        </w:rPr>
        <w:t xml:space="preserve"> 46</w:t>
      </w:r>
    </w:p>
    <w:p w:rsidR="008320B9" w:rsidRDefault="008320B9" w:rsidP="00041E97">
      <w:pPr>
        <w:pStyle w:val="--"/>
        <w:keepNext/>
        <w:rPr>
          <w:rtl/>
        </w:rPr>
      </w:pPr>
    </w:p>
    <w:p w:rsidR="008320B9" w:rsidRDefault="008320B9" w:rsidP="00041E97">
      <w:pPr>
        <w:pStyle w:val="--"/>
        <w:keepNext/>
        <w:rPr>
          <w:rtl/>
        </w:rPr>
      </w:pPr>
      <w:r>
        <w:rPr>
          <w:rtl/>
        </w:rPr>
        <w:t>בעד</w:t>
      </w:r>
      <w:r>
        <w:rPr>
          <w:rFonts w:hint="cs"/>
          <w:rtl/>
        </w:rPr>
        <w:t xml:space="preserve"> ההסתייגות </w:t>
      </w:r>
      <w:r>
        <w:rPr>
          <w:rtl/>
        </w:rPr>
        <w:t xml:space="preserve">– </w:t>
      </w:r>
      <w:r>
        <w:rPr>
          <w:rFonts w:hint="cs"/>
          <w:rtl/>
        </w:rPr>
        <w:t>50</w:t>
      </w:r>
    </w:p>
    <w:p w:rsidR="008320B9" w:rsidRDefault="008320B9" w:rsidP="00041E97">
      <w:pPr>
        <w:pStyle w:val="--"/>
        <w:keepNext/>
        <w:rPr>
          <w:rtl/>
        </w:rPr>
      </w:pPr>
      <w:r>
        <w:rPr>
          <w:rtl/>
        </w:rPr>
        <w:t>נגד –</w:t>
      </w:r>
      <w:r>
        <w:rPr>
          <w:rFonts w:hint="cs"/>
          <w:rtl/>
        </w:rPr>
        <w:t xml:space="preserve"> 56</w:t>
      </w:r>
      <w:r>
        <w:rPr>
          <w:rtl/>
        </w:rPr>
        <w:t xml:space="preserve"> </w:t>
      </w:r>
    </w:p>
    <w:p w:rsidR="008320B9" w:rsidRDefault="008320B9" w:rsidP="00041E97">
      <w:pPr>
        <w:pStyle w:val="--"/>
        <w:keepNext/>
        <w:rPr>
          <w:rtl/>
        </w:rPr>
      </w:pPr>
      <w:r>
        <w:rPr>
          <w:rtl/>
        </w:rPr>
        <w:t xml:space="preserve">נמנעים – </w:t>
      </w:r>
      <w:r>
        <w:rPr>
          <w:rFonts w:hint="cs"/>
          <w:rtl/>
        </w:rPr>
        <w:t>אין</w:t>
      </w:r>
    </w:p>
    <w:p w:rsidR="008320B9" w:rsidRDefault="008320B9" w:rsidP="00041E97">
      <w:pPr>
        <w:pStyle w:val="af2"/>
        <w:rPr>
          <w:rtl/>
        </w:rPr>
      </w:pPr>
      <w:r>
        <w:rPr>
          <w:rFonts w:hint="cs"/>
          <w:rtl/>
        </w:rPr>
        <w:t xml:space="preserve">הסתייגות 89 לא נתקבלה. </w:t>
      </w:r>
    </w:p>
    <w:p w:rsidR="008320B9" w:rsidRDefault="008320B9" w:rsidP="00041E97">
      <w:pPr>
        <w:rPr>
          <w:rtl/>
        </w:rPr>
      </w:pPr>
      <w:bookmarkStart w:id="48381" w:name="_ETM_Q99_462805"/>
      <w:bookmarkStart w:id="48382" w:name="_ETM_Q99_462874"/>
      <w:bookmarkEnd w:id="48381"/>
      <w:bookmarkEnd w:id="48382"/>
    </w:p>
    <w:p w:rsidR="008320B9" w:rsidRDefault="008320B9" w:rsidP="00041E97">
      <w:pPr>
        <w:pStyle w:val="af6"/>
        <w:keepNext/>
        <w:rPr>
          <w:rtl/>
        </w:rPr>
      </w:pPr>
      <w:r w:rsidRPr="00430BC2">
        <w:rPr>
          <w:rStyle w:val="TagStyle"/>
          <w:rtl/>
        </w:rPr>
        <w:t xml:space="preserve"> &lt;&lt; יור &gt;&gt;</w:t>
      </w:r>
      <w:r w:rsidRPr="00AD6AF0">
        <w:rPr>
          <w:rStyle w:val="TagStyle"/>
          <w:rtl/>
        </w:rPr>
        <w:t xml:space="preserve"> </w:t>
      </w:r>
      <w:r>
        <w:rPr>
          <w:rtl/>
        </w:rPr>
        <w:t>היו"ר אמיר אוחנה:</w:t>
      </w:r>
      <w:r w:rsidRPr="00AD6AF0">
        <w:rPr>
          <w:rStyle w:val="TagStyle"/>
          <w:rtl/>
        </w:rPr>
        <w:t xml:space="preserve"> </w:t>
      </w:r>
      <w:r w:rsidRPr="00430BC2">
        <w:rPr>
          <w:rStyle w:val="TagStyle"/>
          <w:rtl/>
        </w:rPr>
        <w:t>&lt;&lt; יור &gt;&gt;</w:t>
      </w:r>
      <w:r>
        <w:rPr>
          <w:rtl/>
        </w:rPr>
        <w:t xml:space="preserve">   </w:t>
      </w:r>
    </w:p>
    <w:p w:rsidR="008320B9" w:rsidRDefault="008320B9" w:rsidP="00DD0FF2">
      <w:pPr>
        <w:rPr>
          <w:rtl/>
        </w:rPr>
      </w:pPr>
    </w:p>
    <w:p w:rsidR="008320B9" w:rsidRDefault="008320B9" w:rsidP="00041E97">
      <w:pPr>
        <w:rPr>
          <w:rtl/>
        </w:rPr>
      </w:pPr>
      <w:bookmarkStart w:id="48383" w:name="_ETM_Q99_462018"/>
      <w:bookmarkEnd w:id="48383"/>
      <w:r>
        <w:rPr>
          <w:rFonts w:hint="cs"/>
          <w:rtl/>
        </w:rPr>
        <w:t xml:space="preserve">50 בעד, 56 </w:t>
      </w:r>
      <w:bookmarkStart w:id="48384" w:name="_ETM_Q99_462699"/>
      <w:bookmarkEnd w:id="48384"/>
      <w:r>
        <w:rPr>
          <w:rFonts w:hint="cs"/>
          <w:rtl/>
        </w:rPr>
        <w:t xml:space="preserve">נגד. ההסתייגות לא התקבלה. </w:t>
      </w:r>
    </w:p>
    <w:p w:rsidR="008320B9" w:rsidRDefault="008320B9" w:rsidP="00041E97">
      <w:pPr>
        <w:rPr>
          <w:rtl/>
        </w:rPr>
      </w:pPr>
      <w:bookmarkStart w:id="48385" w:name="_ETM_Q99_464949"/>
      <w:bookmarkStart w:id="48386" w:name="_ETM_Q99_465021"/>
      <w:bookmarkEnd w:id="48385"/>
      <w:bookmarkEnd w:id="48386"/>
    </w:p>
    <w:p w:rsidR="008320B9" w:rsidRDefault="008320B9" w:rsidP="00041E97">
      <w:pPr>
        <w:rPr>
          <w:rtl/>
        </w:rPr>
      </w:pPr>
      <w:bookmarkStart w:id="48387" w:name="_ETM_Q99_465093"/>
      <w:bookmarkStart w:id="48388" w:name="_ETM_Q99_465155"/>
      <w:bookmarkEnd w:id="48387"/>
      <w:bookmarkEnd w:id="48388"/>
      <w:r>
        <w:rPr>
          <w:rFonts w:hint="cs"/>
          <w:rtl/>
        </w:rPr>
        <w:t>וכעת נצביע על הסתייגות 90.</w:t>
      </w:r>
    </w:p>
    <w:p w:rsidR="008320B9" w:rsidRDefault="008320B9" w:rsidP="00041E97">
      <w:pPr>
        <w:rPr>
          <w:rtl/>
        </w:rPr>
      </w:pPr>
      <w:bookmarkStart w:id="48389" w:name="_ETM_Q99_469076"/>
      <w:bookmarkStart w:id="48390" w:name="_ETM_Q99_469140"/>
      <w:bookmarkEnd w:id="48389"/>
      <w:bookmarkEnd w:id="48390"/>
    </w:p>
    <w:p w:rsidR="008320B9" w:rsidRDefault="008320B9" w:rsidP="00041E97">
      <w:pPr>
        <w:pStyle w:val="af1"/>
        <w:keepNext/>
        <w:rPr>
          <w:rtl/>
        </w:rPr>
      </w:pPr>
      <w:r>
        <w:rPr>
          <w:rtl/>
        </w:rPr>
        <w:t>הצבעה מס'</w:t>
      </w:r>
      <w:r>
        <w:rPr>
          <w:rFonts w:hint="cs"/>
          <w:rtl/>
        </w:rPr>
        <w:t xml:space="preserve"> 47</w:t>
      </w:r>
    </w:p>
    <w:p w:rsidR="008320B9" w:rsidRDefault="008320B9" w:rsidP="00041E97">
      <w:pPr>
        <w:pStyle w:val="--"/>
        <w:keepNext/>
        <w:rPr>
          <w:rtl/>
        </w:rPr>
      </w:pPr>
    </w:p>
    <w:p w:rsidR="008320B9" w:rsidRDefault="008320B9" w:rsidP="00041E97">
      <w:pPr>
        <w:pStyle w:val="--"/>
        <w:keepNext/>
        <w:rPr>
          <w:rtl/>
        </w:rPr>
      </w:pPr>
      <w:r>
        <w:rPr>
          <w:rtl/>
        </w:rPr>
        <w:t>בעד</w:t>
      </w:r>
      <w:r>
        <w:rPr>
          <w:rFonts w:hint="cs"/>
          <w:rtl/>
        </w:rPr>
        <w:t xml:space="preserve"> </w:t>
      </w:r>
      <w:bookmarkStart w:id="48391" w:name="_ETM_Q99_473454"/>
      <w:bookmarkEnd w:id="48391"/>
      <w:r>
        <w:rPr>
          <w:rFonts w:hint="cs"/>
          <w:rtl/>
        </w:rPr>
        <w:t>ההסתייגות</w:t>
      </w:r>
      <w:r>
        <w:rPr>
          <w:rtl/>
        </w:rPr>
        <w:t xml:space="preserve"> – </w:t>
      </w:r>
      <w:r>
        <w:rPr>
          <w:rFonts w:hint="cs"/>
          <w:rtl/>
        </w:rPr>
        <w:t>45</w:t>
      </w:r>
    </w:p>
    <w:p w:rsidR="008320B9" w:rsidRDefault="008320B9" w:rsidP="00041E97">
      <w:pPr>
        <w:pStyle w:val="--"/>
        <w:keepNext/>
        <w:rPr>
          <w:rtl/>
        </w:rPr>
      </w:pPr>
      <w:r>
        <w:rPr>
          <w:rtl/>
        </w:rPr>
        <w:t xml:space="preserve">נגד – </w:t>
      </w:r>
      <w:r>
        <w:rPr>
          <w:rFonts w:hint="cs"/>
          <w:rtl/>
        </w:rPr>
        <w:t xml:space="preserve"> 56</w:t>
      </w:r>
    </w:p>
    <w:p w:rsidR="008320B9" w:rsidRDefault="008320B9" w:rsidP="00041E97">
      <w:pPr>
        <w:pStyle w:val="--"/>
        <w:keepNext/>
        <w:rPr>
          <w:rtl/>
        </w:rPr>
      </w:pPr>
      <w:r>
        <w:rPr>
          <w:rtl/>
        </w:rPr>
        <w:t xml:space="preserve">נמנעים – </w:t>
      </w:r>
      <w:r>
        <w:rPr>
          <w:rFonts w:hint="cs"/>
          <w:rtl/>
        </w:rPr>
        <w:t>אין</w:t>
      </w:r>
    </w:p>
    <w:p w:rsidR="008320B9" w:rsidRPr="00AD6AF0" w:rsidRDefault="008320B9" w:rsidP="00041E97">
      <w:pPr>
        <w:pStyle w:val="af1"/>
        <w:rPr>
          <w:b w:val="0"/>
          <w:bCs w:val="0"/>
          <w:rtl/>
        </w:rPr>
      </w:pPr>
      <w:bookmarkStart w:id="48392" w:name="_ETM_Q99_477099"/>
      <w:bookmarkStart w:id="48393" w:name="_ETM_Q99_477159"/>
      <w:bookmarkEnd w:id="48392"/>
      <w:bookmarkEnd w:id="48393"/>
      <w:r w:rsidRPr="00AD6AF0">
        <w:rPr>
          <w:rFonts w:hint="cs"/>
          <w:b w:val="0"/>
          <w:bCs w:val="0"/>
          <w:rtl/>
        </w:rPr>
        <w:t xml:space="preserve">הסתייגות 90 לא נתקבלה. </w:t>
      </w:r>
    </w:p>
    <w:p w:rsidR="008320B9" w:rsidRDefault="008320B9" w:rsidP="00041E97">
      <w:pPr>
        <w:rPr>
          <w:rtl/>
        </w:rPr>
      </w:pPr>
      <w:bookmarkStart w:id="48394" w:name="_ETM_Q99_483201"/>
      <w:bookmarkStart w:id="48395" w:name="_ETM_Q99_483272"/>
      <w:bookmarkEnd w:id="48394"/>
      <w:bookmarkEnd w:id="48395"/>
    </w:p>
    <w:p w:rsidR="008320B9" w:rsidRDefault="008320B9" w:rsidP="00041E97">
      <w:pPr>
        <w:pStyle w:val="af6"/>
        <w:keepNext/>
        <w:rPr>
          <w:rtl/>
        </w:rPr>
      </w:pPr>
      <w:r w:rsidRPr="00430BC2">
        <w:rPr>
          <w:rStyle w:val="TagStyle"/>
          <w:rtl/>
        </w:rPr>
        <w:t xml:space="preserve"> &lt;&lt; יור &gt;&gt;</w:t>
      </w:r>
      <w:r w:rsidRPr="00AD6AF0">
        <w:rPr>
          <w:rStyle w:val="TagStyle"/>
          <w:rtl/>
        </w:rPr>
        <w:t xml:space="preserve"> </w:t>
      </w:r>
      <w:r>
        <w:rPr>
          <w:rtl/>
        </w:rPr>
        <w:t>היו"ר אמיר אוחנה:</w:t>
      </w:r>
      <w:r w:rsidRPr="00AD6AF0">
        <w:rPr>
          <w:rStyle w:val="TagStyle"/>
          <w:rtl/>
        </w:rPr>
        <w:t xml:space="preserve"> </w:t>
      </w:r>
      <w:r w:rsidRPr="00430BC2">
        <w:rPr>
          <w:rStyle w:val="TagStyle"/>
          <w:rtl/>
        </w:rPr>
        <w:t>&lt;&lt; יור &gt;&gt;</w:t>
      </w:r>
      <w:r>
        <w:rPr>
          <w:rtl/>
        </w:rPr>
        <w:t xml:space="preserve">   </w:t>
      </w:r>
    </w:p>
    <w:p w:rsidR="008320B9" w:rsidRDefault="008320B9" w:rsidP="00DD0FF2">
      <w:pPr>
        <w:rPr>
          <w:rtl/>
        </w:rPr>
      </w:pPr>
    </w:p>
    <w:p w:rsidR="008320B9" w:rsidRDefault="008320B9" w:rsidP="00915087">
      <w:pPr>
        <w:rPr>
          <w:rtl/>
        </w:rPr>
      </w:pPr>
      <w:bookmarkStart w:id="48396" w:name="_ETM_Q99_484293"/>
      <w:bookmarkEnd w:id="48396"/>
      <w:r>
        <w:rPr>
          <w:rFonts w:hint="cs"/>
          <w:rtl/>
        </w:rPr>
        <w:t xml:space="preserve">45 בעד, 56 נגד, </w:t>
      </w:r>
      <w:r w:rsidR="00915087">
        <w:rPr>
          <w:rFonts w:hint="cs"/>
          <w:rtl/>
        </w:rPr>
        <w:t>שלושה</w:t>
      </w:r>
      <w:r>
        <w:rPr>
          <w:rFonts w:hint="cs"/>
          <w:rtl/>
        </w:rPr>
        <w:t xml:space="preserve"> </w:t>
      </w:r>
      <w:bookmarkStart w:id="48397" w:name="_ETM_Q99_487462"/>
      <w:bookmarkEnd w:id="48397"/>
      <w:r>
        <w:rPr>
          <w:rFonts w:hint="cs"/>
          <w:rtl/>
        </w:rPr>
        <w:t xml:space="preserve">נוכחים. אני קובע כי ההסתייגות לא התקבלה. </w:t>
      </w:r>
    </w:p>
    <w:p w:rsidR="008320B9" w:rsidRDefault="008320B9" w:rsidP="00041E97">
      <w:pPr>
        <w:rPr>
          <w:rtl/>
        </w:rPr>
      </w:pPr>
      <w:bookmarkStart w:id="48398" w:name="_ETM_Q99_492661"/>
      <w:bookmarkStart w:id="48399" w:name="_ETM_Q99_492726"/>
      <w:bookmarkEnd w:id="48398"/>
      <w:bookmarkEnd w:id="48399"/>
    </w:p>
    <w:p w:rsidR="008320B9" w:rsidRDefault="008320B9" w:rsidP="00041E97">
      <w:pPr>
        <w:rPr>
          <w:rtl/>
        </w:rPr>
      </w:pPr>
      <w:bookmarkStart w:id="48400" w:name="_ETM_Q99_493589"/>
      <w:bookmarkStart w:id="48401" w:name="_ETM_Q99_493639"/>
      <w:bookmarkEnd w:id="48400"/>
      <w:bookmarkEnd w:id="48401"/>
      <w:r>
        <w:rPr>
          <w:rFonts w:hint="cs"/>
          <w:rtl/>
        </w:rPr>
        <w:t>וכעת</w:t>
      </w:r>
      <w:bookmarkStart w:id="48402" w:name="_ETM_Q99_495077"/>
      <w:bookmarkEnd w:id="48402"/>
      <w:r>
        <w:rPr>
          <w:rFonts w:hint="cs"/>
          <w:rtl/>
        </w:rPr>
        <w:t xml:space="preserve"> הסתייגות שמספרה 145. הצבעה כעת. </w:t>
      </w:r>
    </w:p>
    <w:p w:rsidR="008320B9" w:rsidRDefault="008320B9" w:rsidP="00041E97">
      <w:pPr>
        <w:rPr>
          <w:rtl/>
        </w:rPr>
      </w:pPr>
      <w:bookmarkStart w:id="48403" w:name="_ETM_Q99_500233"/>
      <w:bookmarkStart w:id="48404" w:name="_ETM_Q99_500296"/>
      <w:bookmarkEnd w:id="48403"/>
      <w:bookmarkEnd w:id="48404"/>
    </w:p>
    <w:p w:rsidR="008320B9" w:rsidRDefault="008320B9" w:rsidP="00041E97">
      <w:pPr>
        <w:pStyle w:val="af1"/>
        <w:keepNext/>
        <w:rPr>
          <w:rtl/>
        </w:rPr>
      </w:pPr>
      <w:r>
        <w:rPr>
          <w:rtl/>
        </w:rPr>
        <w:t>הצבעה מס'</w:t>
      </w:r>
      <w:r>
        <w:rPr>
          <w:rFonts w:hint="cs"/>
          <w:rtl/>
        </w:rPr>
        <w:t xml:space="preserve"> 48</w:t>
      </w:r>
    </w:p>
    <w:p w:rsidR="008320B9" w:rsidRDefault="008320B9" w:rsidP="00041E97">
      <w:pPr>
        <w:pStyle w:val="--"/>
        <w:keepNext/>
        <w:rPr>
          <w:rtl/>
        </w:rPr>
      </w:pPr>
    </w:p>
    <w:p w:rsidR="008320B9" w:rsidRDefault="008320B9" w:rsidP="00041E97">
      <w:pPr>
        <w:pStyle w:val="--"/>
        <w:keepNext/>
        <w:rPr>
          <w:rtl/>
        </w:rPr>
      </w:pPr>
      <w:r>
        <w:rPr>
          <w:rtl/>
        </w:rPr>
        <w:t>בעד</w:t>
      </w:r>
      <w:r>
        <w:rPr>
          <w:rFonts w:hint="cs"/>
          <w:rtl/>
        </w:rPr>
        <w:t xml:space="preserve"> ההסתייגות</w:t>
      </w:r>
      <w:r>
        <w:rPr>
          <w:rtl/>
        </w:rPr>
        <w:t xml:space="preserve"> – </w:t>
      </w:r>
      <w:r>
        <w:rPr>
          <w:rFonts w:hint="cs"/>
          <w:rtl/>
        </w:rPr>
        <w:t>50</w:t>
      </w:r>
    </w:p>
    <w:p w:rsidR="008320B9" w:rsidRDefault="008320B9" w:rsidP="00041E97">
      <w:pPr>
        <w:pStyle w:val="--"/>
        <w:keepNext/>
        <w:rPr>
          <w:rtl/>
        </w:rPr>
      </w:pPr>
      <w:r>
        <w:rPr>
          <w:rtl/>
        </w:rPr>
        <w:t>נגד –</w:t>
      </w:r>
      <w:r>
        <w:rPr>
          <w:rFonts w:hint="cs"/>
          <w:rtl/>
        </w:rPr>
        <w:t xml:space="preserve"> 56</w:t>
      </w:r>
      <w:r>
        <w:rPr>
          <w:rtl/>
        </w:rPr>
        <w:t xml:space="preserve"> </w:t>
      </w:r>
    </w:p>
    <w:p w:rsidR="008320B9" w:rsidRDefault="008320B9" w:rsidP="00041E97">
      <w:pPr>
        <w:pStyle w:val="--"/>
        <w:keepNext/>
        <w:rPr>
          <w:rtl/>
        </w:rPr>
      </w:pPr>
      <w:r>
        <w:rPr>
          <w:rtl/>
        </w:rPr>
        <w:t xml:space="preserve">נמנעים – </w:t>
      </w:r>
      <w:r>
        <w:rPr>
          <w:rFonts w:hint="cs"/>
          <w:rtl/>
        </w:rPr>
        <w:t>אין</w:t>
      </w:r>
    </w:p>
    <w:p w:rsidR="008320B9" w:rsidRDefault="008320B9" w:rsidP="00041E97">
      <w:pPr>
        <w:pStyle w:val="af2"/>
        <w:rPr>
          <w:rtl/>
        </w:rPr>
      </w:pPr>
      <w:r>
        <w:rPr>
          <w:rFonts w:hint="cs"/>
          <w:rtl/>
        </w:rPr>
        <w:t>הסתייגות 145 לא נתקבלה.</w:t>
      </w:r>
    </w:p>
    <w:p w:rsidR="008320B9" w:rsidRDefault="008320B9" w:rsidP="00041E97">
      <w:pPr>
        <w:rPr>
          <w:rtl/>
        </w:rPr>
      </w:pPr>
      <w:bookmarkStart w:id="48405" w:name="_ETM_Q99_512549"/>
      <w:bookmarkStart w:id="48406" w:name="_ETM_Q99_512619"/>
      <w:bookmarkEnd w:id="48405"/>
      <w:bookmarkEnd w:id="48406"/>
    </w:p>
    <w:p w:rsidR="008320B9" w:rsidRDefault="008320B9" w:rsidP="00041E97">
      <w:pPr>
        <w:pStyle w:val="af6"/>
        <w:keepNext/>
        <w:rPr>
          <w:rtl/>
        </w:rPr>
      </w:pPr>
      <w:r w:rsidRPr="00430BC2">
        <w:rPr>
          <w:rStyle w:val="TagStyle"/>
          <w:rtl/>
        </w:rPr>
        <w:t xml:space="preserve"> &lt;&lt; יור &gt;&gt;</w:t>
      </w:r>
      <w:r w:rsidRPr="00AD6AF0">
        <w:rPr>
          <w:rStyle w:val="TagStyle"/>
          <w:rtl/>
        </w:rPr>
        <w:t xml:space="preserve"> </w:t>
      </w:r>
      <w:r>
        <w:rPr>
          <w:rtl/>
        </w:rPr>
        <w:t>היו"ר אמיר אוחנה:</w:t>
      </w:r>
      <w:r w:rsidRPr="00AD6AF0">
        <w:rPr>
          <w:rStyle w:val="TagStyle"/>
          <w:rtl/>
        </w:rPr>
        <w:t xml:space="preserve"> </w:t>
      </w:r>
      <w:r w:rsidRPr="00430BC2">
        <w:rPr>
          <w:rStyle w:val="TagStyle"/>
          <w:rtl/>
        </w:rPr>
        <w:t>&lt;&lt; יור &gt;&gt;</w:t>
      </w:r>
      <w:r>
        <w:rPr>
          <w:rtl/>
        </w:rPr>
        <w:t xml:space="preserve">   </w:t>
      </w:r>
    </w:p>
    <w:p w:rsidR="008320B9" w:rsidRDefault="008320B9" w:rsidP="00DD0FF2">
      <w:pPr>
        <w:rPr>
          <w:rtl/>
        </w:rPr>
      </w:pPr>
    </w:p>
    <w:p w:rsidR="008320B9" w:rsidRDefault="008320B9" w:rsidP="00041E97">
      <w:pPr>
        <w:rPr>
          <w:rtl/>
        </w:rPr>
      </w:pPr>
      <w:bookmarkStart w:id="48407" w:name="_ETM_Q99_514172"/>
      <w:bookmarkEnd w:id="48407"/>
      <w:r>
        <w:rPr>
          <w:rFonts w:hint="cs"/>
          <w:rtl/>
        </w:rPr>
        <w:t xml:space="preserve">50 </w:t>
      </w:r>
      <w:bookmarkStart w:id="48408" w:name="_ETM_Q99_513172"/>
      <w:bookmarkEnd w:id="48408"/>
      <w:r>
        <w:rPr>
          <w:rFonts w:hint="cs"/>
          <w:rtl/>
        </w:rPr>
        <w:t xml:space="preserve">בעד, 56 נגד. ההסתייגות לא התקבלה. </w:t>
      </w:r>
    </w:p>
    <w:p w:rsidR="008320B9" w:rsidRDefault="008320B9" w:rsidP="00041E97">
      <w:pPr>
        <w:rPr>
          <w:rtl/>
        </w:rPr>
      </w:pPr>
      <w:bookmarkStart w:id="48409" w:name="_ETM_Q99_515855"/>
      <w:bookmarkStart w:id="48410" w:name="_ETM_Q99_515917"/>
      <w:bookmarkStart w:id="48411" w:name="_ETM_Q99_515983"/>
      <w:bookmarkEnd w:id="48409"/>
      <w:bookmarkEnd w:id="48410"/>
      <w:bookmarkEnd w:id="48411"/>
    </w:p>
    <w:p w:rsidR="008320B9" w:rsidRDefault="008320B9" w:rsidP="00041E97">
      <w:pPr>
        <w:rPr>
          <w:rtl/>
        </w:rPr>
      </w:pPr>
      <w:bookmarkStart w:id="48412" w:name="_ETM_Q99_516028"/>
      <w:bookmarkEnd w:id="48412"/>
      <w:r>
        <w:rPr>
          <w:rFonts w:hint="cs"/>
          <w:rtl/>
        </w:rPr>
        <w:t>וכעת נצביע על הסתייגות</w:t>
      </w:r>
      <w:bookmarkStart w:id="48413" w:name="_ETM_Q99_519535"/>
      <w:bookmarkEnd w:id="48413"/>
      <w:r>
        <w:rPr>
          <w:rFonts w:hint="cs"/>
          <w:rtl/>
        </w:rPr>
        <w:t xml:space="preserve"> 408. הצבעה כעת. </w:t>
      </w:r>
      <w:bookmarkStart w:id="48414" w:name="_ETM_Q99_525201"/>
      <w:bookmarkEnd w:id="48414"/>
    </w:p>
    <w:p w:rsidR="008320B9" w:rsidRDefault="008320B9" w:rsidP="00041E97">
      <w:pPr>
        <w:rPr>
          <w:rtl/>
        </w:rPr>
      </w:pPr>
      <w:bookmarkStart w:id="48415" w:name="_ETM_Q99_525267"/>
      <w:bookmarkEnd w:id="48415"/>
    </w:p>
    <w:p w:rsidR="008320B9" w:rsidRDefault="008320B9" w:rsidP="00041E97">
      <w:pPr>
        <w:pStyle w:val="af1"/>
        <w:keepNext/>
        <w:rPr>
          <w:rtl/>
        </w:rPr>
      </w:pPr>
      <w:r>
        <w:rPr>
          <w:rtl/>
        </w:rPr>
        <w:t>הצבעה מס'</w:t>
      </w:r>
      <w:r>
        <w:rPr>
          <w:rFonts w:hint="cs"/>
          <w:rtl/>
        </w:rPr>
        <w:t xml:space="preserve"> 49</w:t>
      </w:r>
    </w:p>
    <w:p w:rsidR="008320B9" w:rsidRDefault="008320B9" w:rsidP="00041E97">
      <w:pPr>
        <w:pStyle w:val="--"/>
        <w:keepNext/>
        <w:rPr>
          <w:rtl/>
        </w:rPr>
      </w:pPr>
    </w:p>
    <w:p w:rsidR="008320B9" w:rsidRDefault="008320B9" w:rsidP="00041E97">
      <w:pPr>
        <w:pStyle w:val="--"/>
        <w:keepNext/>
        <w:rPr>
          <w:rtl/>
        </w:rPr>
      </w:pPr>
      <w:r>
        <w:rPr>
          <w:rtl/>
        </w:rPr>
        <w:t>בעד</w:t>
      </w:r>
      <w:r>
        <w:rPr>
          <w:rFonts w:hint="cs"/>
          <w:rtl/>
        </w:rPr>
        <w:t xml:space="preserve"> ההסתייגות</w:t>
      </w:r>
      <w:r>
        <w:rPr>
          <w:rtl/>
        </w:rPr>
        <w:t xml:space="preserve"> – </w:t>
      </w:r>
      <w:r>
        <w:rPr>
          <w:rFonts w:hint="cs"/>
          <w:rtl/>
        </w:rPr>
        <w:t>50</w:t>
      </w:r>
    </w:p>
    <w:p w:rsidR="008320B9" w:rsidRDefault="008320B9" w:rsidP="00041E97">
      <w:pPr>
        <w:pStyle w:val="--"/>
        <w:keepNext/>
        <w:rPr>
          <w:rtl/>
        </w:rPr>
      </w:pPr>
      <w:r>
        <w:rPr>
          <w:rtl/>
        </w:rPr>
        <w:t>נגד –</w:t>
      </w:r>
      <w:r>
        <w:rPr>
          <w:rFonts w:hint="cs"/>
          <w:rtl/>
        </w:rPr>
        <w:t xml:space="preserve"> 56</w:t>
      </w:r>
      <w:r>
        <w:rPr>
          <w:rtl/>
        </w:rPr>
        <w:t xml:space="preserve"> </w:t>
      </w:r>
    </w:p>
    <w:p w:rsidR="008320B9" w:rsidRDefault="008320B9" w:rsidP="00041E97">
      <w:pPr>
        <w:pStyle w:val="--"/>
        <w:keepNext/>
        <w:rPr>
          <w:rtl/>
        </w:rPr>
      </w:pPr>
      <w:r>
        <w:rPr>
          <w:rtl/>
        </w:rPr>
        <w:t xml:space="preserve">נמנעים – </w:t>
      </w:r>
      <w:r>
        <w:rPr>
          <w:rFonts w:hint="cs"/>
          <w:rtl/>
        </w:rPr>
        <w:t>אין</w:t>
      </w:r>
    </w:p>
    <w:p w:rsidR="008320B9" w:rsidRDefault="008320B9" w:rsidP="00041E97">
      <w:pPr>
        <w:pStyle w:val="af2"/>
        <w:rPr>
          <w:rtl/>
        </w:rPr>
      </w:pPr>
      <w:r>
        <w:rPr>
          <w:rFonts w:hint="cs"/>
          <w:rtl/>
        </w:rPr>
        <w:t>הסתייגות 408 לא נתקבלה.</w:t>
      </w:r>
    </w:p>
    <w:p w:rsidR="008320B9" w:rsidRDefault="008320B9" w:rsidP="00041E97">
      <w:pPr>
        <w:rPr>
          <w:rtl/>
        </w:rPr>
      </w:pPr>
      <w:bookmarkStart w:id="48416" w:name="_ETM_Q99_536138"/>
      <w:bookmarkStart w:id="48417" w:name="_ETM_Q99_536197"/>
      <w:bookmarkEnd w:id="48416"/>
      <w:bookmarkEnd w:id="48417"/>
    </w:p>
    <w:p w:rsidR="008320B9" w:rsidRDefault="008320B9" w:rsidP="00041E97">
      <w:pPr>
        <w:pStyle w:val="af6"/>
        <w:keepNext/>
        <w:rPr>
          <w:rtl/>
        </w:rPr>
      </w:pPr>
      <w:r w:rsidRPr="00430BC2">
        <w:rPr>
          <w:rStyle w:val="TagStyle"/>
          <w:rtl/>
        </w:rPr>
        <w:t xml:space="preserve"> &lt;&lt; יור &gt;&gt;</w:t>
      </w:r>
      <w:r w:rsidRPr="00AD6AF0">
        <w:rPr>
          <w:rStyle w:val="TagStyle"/>
          <w:rtl/>
        </w:rPr>
        <w:t xml:space="preserve"> </w:t>
      </w:r>
      <w:r>
        <w:rPr>
          <w:rtl/>
        </w:rPr>
        <w:t>היו"ר אמיר אוחנה:</w:t>
      </w:r>
      <w:r w:rsidRPr="00AD6AF0">
        <w:rPr>
          <w:rStyle w:val="TagStyle"/>
          <w:rtl/>
        </w:rPr>
        <w:t xml:space="preserve"> </w:t>
      </w:r>
      <w:r w:rsidRPr="00430BC2">
        <w:rPr>
          <w:rStyle w:val="TagStyle"/>
          <w:rtl/>
        </w:rPr>
        <w:t>&lt;&lt; יור &gt;&gt;</w:t>
      </w:r>
      <w:r>
        <w:rPr>
          <w:rtl/>
        </w:rPr>
        <w:t xml:space="preserve">   </w:t>
      </w:r>
    </w:p>
    <w:p w:rsidR="008320B9" w:rsidRDefault="008320B9" w:rsidP="00DD0FF2">
      <w:pPr>
        <w:rPr>
          <w:rtl/>
        </w:rPr>
      </w:pPr>
    </w:p>
    <w:p w:rsidR="008320B9" w:rsidRDefault="008320B9" w:rsidP="00041E97">
      <w:pPr>
        <w:rPr>
          <w:rtl/>
        </w:rPr>
      </w:pPr>
      <w:bookmarkStart w:id="48418" w:name="_ETM_Q99_537012"/>
      <w:bookmarkEnd w:id="48418"/>
      <w:r>
        <w:rPr>
          <w:rFonts w:hint="cs"/>
          <w:rtl/>
        </w:rPr>
        <w:t xml:space="preserve">50 בעד, 56 </w:t>
      </w:r>
      <w:bookmarkStart w:id="48419" w:name="_ETM_Q99_537875"/>
      <w:bookmarkEnd w:id="48419"/>
      <w:r>
        <w:rPr>
          <w:rFonts w:hint="cs"/>
          <w:rtl/>
        </w:rPr>
        <w:t xml:space="preserve">נגד. ההסתייגות לא התקבלה. </w:t>
      </w:r>
    </w:p>
    <w:p w:rsidR="008320B9" w:rsidRDefault="008320B9" w:rsidP="00041E97">
      <w:pPr>
        <w:rPr>
          <w:rtl/>
        </w:rPr>
      </w:pPr>
    </w:p>
    <w:p w:rsidR="008320B9" w:rsidRDefault="008320B9" w:rsidP="00041E97">
      <w:pPr>
        <w:rPr>
          <w:rtl/>
        </w:rPr>
      </w:pPr>
      <w:bookmarkStart w:id="48420" w:name="_ETM_Q99_540660"/>
      <w:bookmarkEnd w:id="48420"/>
      <w:r>
        <w:rPr>
          <w:rFonts w:hint="cs"/>
          <w:rtl/>
        </w:rPr>
        <w:t xml:space="preserve">וכעת נצביע על הסתייגות 415. הצבעה </w:t>
      </w:r>
      <w:bookmarkStart w:id="48421" w:name="_ETM_Q99_547447"/>
      <w:bookmarkEnd w:id="48421"/>
      <w:r>
        <w:rPr>
          <w:rFonts w:hint="cs"/>
          <w:rtl/>
        </w:rPr>
        <w:t xml:space="preserve">כעת. </w:t>
      </w:r>
    </w:p>
    <w:p w:rsidR="008320B9" w:rsidRDefault="008320B9" w:rsidP="00041E97">
      <w:pPr>
        <w:rPr>
          <w:rtl/>
        </w:rPr>
      </w:pPr>
    </w:p>
    <w:p w:rsidR="008320B9" w:rsidRDefault="008320B9" w:rsidP="00041E97">
      <w:pPr>
        <w:pStyle w:val="af1"/>
        <w:keepNext/>
        <w:rPr>
          <w:rtl/>
        </w:rPr>
      </w:pPr>
      <w:r>
        <w:rPr>
          <w:rtl/>
        </w:rPr>
        <w:t>הצבעה מס'</w:t>
      </w:r>
      <w:r>
        <w:rPr>
          <w:rFonts w:hint="cs"/>
          <w:rtl/>
        </w:rPr>
        <w:t xml:space="preserve"> 50</w:t>
      </w:r>
    </w:p>
    <w:p w:rsidR="008320B9" w:rsidRDefault="008320B9" w:rsidP="00041E97">
      <w:pPr>
        <w:pStyle w:val="--"/>
        <w:keepNext/>
        <w:rPr>
          <w:rtl/>
        </w:rPr>
      </w:pPr>
    </w:p>
    <w:p w:rsidR="008320B9" w:rsidRDefault="008320B9" w:rsidP="00041E97">
      <w:pPr>
        <w:pStyle w:val="--"/>
        <w:keepNext/>
        <w:rPr>
          <w:rtl/>
        </w:rPr>
      </w:pPr>
      <w:r>
        <w:rPr>
          <w:rtl/>
        </w:rPr>
        <w:t xml:space="preserve">בעד </w:t>
      </w:r>
      <w:r>
        <w:rPr>
          <w:rFonts w:hint="cs"/>
          <w:rtl/>
        </w:rPr>
        <w:t xml:space="preserve">ההסתייגות </w:t>
      </w:r>
      <w:r>
        <w:rPr>
          <w:rtl/>
        </w:rPr>
        <w:t xml:space="preserve">– </w:t>
      </w:r>
      <w:r>
        <w:rPr>
          <w:rFonts w:hint="cs"/>
          <w:rtl/>
        </w:rPr>
        <w:t>50</w:t>
      </w:r>
    </w:p>
    <w:p w:rsidR="008320B9" w:rsidRDefault="008320B9" w:rsidP="00041E97">
      <w:pPr>
        <w:pStyle w:val="--"/>
        <w:keepNext/>
        <w:rPr>
          <w:rtl/>
        </w:rPr>
      </w:pPr>
      <w:r>
        <w:rPr>
          <w:rtl/>
        </w:rPr>
        <w:t>נגד –</w:t>
      </w:r>
      <w:r>
        <w:rPr>
          <w:rFonts w:hint="cs"/>
          <w:rtl/>
        </w:rPr>
        <w:t xml:space="preserve"> 55</w:t>
      </w:r>
      <w:r>
        <w:rPr>
          <w:rtl/>
        </w:rPr>
        <w:t xml:space="preserve"> </w:t>
      </w:r>
    </w:p>
    <w:p w:rsidR="008320B9" w:rsidRDefault="008320B9" w:rsidP="00041E97">
      <w:pPr>
        <w:pStyle w:val="--"/>
        <w:keepNext/>
        <w:rPr>
          <w:rtl/>
        </w:rPr>
      </w:pPr>
      <w:r>
        <w:rPr>
          <w:rtl/>
        </w:rPr>
        <w:t xml:space="preserve">נמנעים – </w:t>
      </w:r>
      <w:r>
        <w:rPr>
          <w:rFonts w:hint="cs"/>
          <w:rtl/>
        </w:rPr>
        <w:t>אין</w:t>
      </w:r>
    </w:p>
    <w:p w:rsidR="00915087" w:rsidRDefault="008320B9" w:rsidP="00041E97">
      <w:pPr>
        <w:pStyle w:val="af2"/>
        <w:rPr>
          <w:rtl/>
        </w:rPr>
      </w:pPr>
      <w:r>
        <w:rPr>
          <w:rFonts w:hint="cs"/>
          <w:rtl/>
        </w:rPr>
        <w:t>הסתייגות 415 לא נתקבלה.</w:t>
      </w:r>
    </w:p>
    <w:p w:rsidR="00915087" w:rsidRDefault="00915087" w:rsidP="00041E97">
      <w:pPr>
        <w:rPr>
          <w:rtl/>
        </w:rPr>
      </w:pPr>
    </w:p>
    <w:p w:rsidR="008320B9" w:rsidRDefault="008320B9" w:rsidP="00041E97">
      <w:pPr>
        <w:pStyle w:val="af6"/>
        <w:keepNext/>
        <w:rPr>
          <w:rtl/>
        </w:rPr>
      </w:pPr>
      <w:r w:rsidRPr="00430BC2">
        <w:rPr>
          <w:rStyle w:val="TagStyle"/>
          <w:rtl/>
        </w:rPr>
        <w:t>&lt;&lt; יור &gt;&gt;</w:t>
      </w:r>
      <w:r w:rsidRPr="00AD6AF0">
        <w:rPr>
          <w:rStyle w:val="TagStyle"/>
          <w:rtl/>
        </w:rPr>
        <w:t xml:space="preserve"> </w:t>
      </w:r>
      <w:r>
        <w:rPr>
          <w:rtl/>
        </w:rPr>
        <w:t>היו"ר אמיר אוחנה:</w:t>
      </w:r>
      <w:r w:rsidRPr="00AD6AF0">
        <w:rPr>
          <w:rStyle w:val="TagStyle"/>
          <w:rtl/>
        </w:rPr>
        <w:t xml:space="preserve"> </w:t>
      </w:r>
      <w:r w:rsidRPr="00430BC2">
        <w:rPr>
          <w:rStyle w:val="TagStyle"/>
          <w:rtl/>
        </w:rPr>
        <w:t>&lt;&lt; יור &gt;&gt;</w:t>
      </w:r>
      <w:r>
        <w:rPr>
          <w:rtl/>
        </w:rPr>
        <w:t xml:space="preserve">   </w:t>
      </w:r>
    </w:p>
    <w:p w:rsidR="008320B9" w:rsidRDefault="008320B9" w:rsidP="00DD0FF2">
      <w:pPr>
        <w:rPr>
          <w:rtl/>
        </w:rPr>
      </w:pPr>
    </w:p>
    <w:p w:rsidR="008320B9" w:rsidRDefault="008320B9" w:rsidP="00041E97">
      <w:pPr>
        <w:rPr>
          <w:rtl/>
        </w:rPr>
      </w:pPr>
      <w:bookmarkStart w:id="48422" w:name="_ETM_Q99_560637"/>
      <w:bookmarkEnd w:id="48422"/>
      <w:r>
        <w:rPr>
          <w:rFonts w:hint="cs"/>
          <w:rtl/>
        </w:rPr>
        <w:t>50 בעד, 55 נגד. ההסתייגות</w:t>
      </w:r>
      <w:bookmarkStart w:id="48423" w:name="_ETM_Q99_563213"/>
      <w:bookmarkEnd w:id="48423"/>
      <w:r>
        <w:rPr>
          <w:rFonts w:hint="cs"/>
          <w:rtl/>
        </w:rPr>
        <w:t xml:space="preserve"> לא התקבלה. </w:t>
      </w:r>
      <w:bookmarkStart w:id="48424" w:name="_ETM_Q99_565618"/>
      <w:bookmarkEnd w:id="48424"/>
    </w:p>
    <w:p w:rsidR="008320B9" w:rsidRDefault="008320B9" w:rsidP="00041E97">
      <w:pPr>
        <w:rPr>
          <w:rtl/>
        </w:rPr>
      </w:pPr>
      <w:bookmarkStart w:id="48425" w:name="_ETM_Q99_565669"/>
      <w:bookmarkEnd w:id="48425"/>
    </w:p>
    <w:p w:rsidR="008320B9" w:rsidRDefault="008320B9" w:rsidP="00041E97">
      <w:pPr>
        <w:rPr>
          <w:rtl/>
        </w:rPr>
      </w:pPr>
      <w:bookmarkStart w:id="48426" w:name="_ETM_Q99_565772"/>
      <w:bookmarkStart w:id="48427" w:name="_ETM_Q99_565837"/>
      <w:bookmarkEnd w:id="48426"/>
      <w:bookmarkEnd w:id="48427"/>
      <w:r>
        <w:rPr>
          <w:rFonts w:hint="cs"/>
          <w:rtl/>
        </w:rPr>
        <w:t xml:space="preserve">וכעת הסתייגות 423. הצבעה כעת. </w:t>
      </w:r>
      <w:bookmarkStart w:id="48428" w:name="_ETM_Q99_571017"/>
      <w:bookmarkEnd w:id="48428"/>
    </w:p>
    <w:p w:rsidR="008320B9" w:rsidRPr="00AD6AF0" w:rsidRDefault="008320B9" w:rsidP="00041E97">
      <w:pPr>
        <w:rPr>
          <w:rtl/>
        </w:rPr>
      </w:pPr>
      <w:bookmarkStart w:id="48429" w:name="_ETM_Q99_571064"/>
      <w:bookmarkEnd w:id="48429"/>
    </w:p>
    <w:p w:rsidR="008320B9" w:rsidRDefault="008320B9" w:rsidP="00041E97">
      <w:pPr>
        <w:pStyle w:val="af1"/>
        <w:keepNext/>
        <w:rPr>
          <w:rtl/>
        </w:rPr>
      </w:pPr>
      <w:r>
        <w:rPr>
          <w:rtl/>
        </w:rPr>
        <w:t>הצבעה מס'</w:t>
      </w:r>
      <w:r>
        <w:rPr>
          <w:rFonts w:hint="cs"/>
          <w:rtl/>
        </w:rPr>
        <w:t xml:space="preserve"> 51</w:t>
      </w:r>
    </w:p>
    <w:p w:rsidR="008320B9" w:rsidRDefault="008320B9" w:rsidP="00041E97">
      <w:pPr>
        <w:pStyle w:val="--"/>
        <w:keepNext/>
        <w:rPr>
          <w:rtl/>
        </w:rPr>
      </w:pPr>
    </w:p>
    <w:p w:rsidR="008320B9" w:rsidRDefault="008320B9" w:rsidP="00041E97">
      <w:pPr>
        <w:pStyle w:val="--"/>
        <w:keepNext/>
        <w:rPr>
          <w:rtl/>
        </w:rPr>
      </w:pPr>
      <w:r>
        <w:rPr>
          <w:rtl/>
        </w:rPr>
        <w:t>בעד</w:t>
      </w:r>
      <w:r>
        <w:rPr>
          <w:rFonts w:hint="cs"/>
          <w:rtl/>
        </w:rPr>
        <w:t xml:space="preserve"> ההסתייגות</w:t>
      </w:r>
      <w:r>
        <w:rPr>
          <w:rtl/>
        </w:rPr>
        <w:t xml:space="preserve"> – </w:t>
      </w:r>
      <w:r>
        <w:rPr>
          <w:rFonts w:hint="cs"/>
          <w:rtl/>
        </w:rPr>
        <w:t>49</w:t>
      </w:r>
    </w:p>
    <w:p w:rsidR="008320B9" w:rsidRDefault="008320B9" w:rsidP="00041E97">
      <w:pPr>
        <w:pStyle w:val="--"/>
        <w:keepNext/>
        <w:rPr>
          <w:rtl/>
        </w:rPr>
      </w:pPr>
      <w:r>
        <w:rPr>
          <w:rtl/>
        </w:rPr>
        <w:t xml:space="preserve">נגד – </w:t>
      </w:r>
      <w:r>
        <w:rPr>
          <w:rFonts w:hint="cs"/>
          <w:rtl/>
        </w:rPr>
        <w:t xml:space="preserve"> 56</w:t>
      </w:r>
    </w:p>
    <w:p w:rsidR="008320B9" w:rsidRDefault="008320B9" w:rsidP="00041E97">
      <w:pPr>
        <w:pStyle w:val="--"/>
        <w:keepNext/>
        <w:rPr>
          <w:rtl/>
        </w:rPr>
      </w:pPr>
      <w:r>
        <w:rPr>
          <w:rtl/>
        </w:rPr>
        <w:t xml:space="preserve">נמנעים – </w:t>
      </w:r>
      <w:r>
        <w:rPr>
          <w:rFonts w:hint="cs"/>
          <w:rtl/>
        </w:rPr>
        <w:t>אין</w:t>
      </w:r>
    </w:p>
    <w:p w:rsidR="008320B9" w:rsidRDefault="008320B9" w:rsidP="00041E97">
      <w:pPr>
        <w:pStyle w:val="af2"/>
        <w:rPr>
          <w:rtl/>
        </w:rPr>
      </w:pPr>
      <w:r>
        <w:rPr>
          <w:rFonts w:hint="cs"/>
          <w:rtl/>
        </w:rPr>
        <w:t xml:space="preserve">הסתייגות 423 </w:t>
      </w:r>
      <w:bookmarkStart w:id="48430" w:name="_ETM_Q99_579827"/>
      <w:bookmarkEnd w:id="48430"/>
      <w:r>
        <w:rPr>
          <w:rFonts w:hint="cs"/>
          <w:rtl/>
        </w:rPr>
        <w:t>לא נתקבלה.</w:t>
      </w:r>
    </w:p>
    <w:p w:rsidR="00915087" w:rsidRDefault="00915087" w:rsidP="00915087">
      <w:pPr>
        <w:rPr>
          <w:rtl/>
        </w:rPr>
      </w:pPr>
    </w:p>
    <w:p w:rsidR="008320B9" w:rsidRDefault="008320B9" w:rsidP="00041E97">
      <w:pPr>
        <w:pStyle w:val="af6"/>
        <w:keepNext/>
        <w:rPr>
          <w:rtl/>
        </w:rPr>
      </w:pPr>
      <w:r w:rsidRPr="00430BC2">
        <w:rPr>
          <w:rStyle w:val="TagStyle"/>
          <w:rtl/>
        </w:rPr>
        <w:t>&lt;&lt; יור &gt;&gt;</w:t>
      </w:r>
      <w:r w:rsidRPr="00AD6AF0">
        <w:rPr>
          <w:rStyle w:val="TagStyle"/>
          <w:rtl/>
        </w:rPr>
        <w:t xml:space="preserve"> </w:t>
      </w:r>
      <w:r>
        <w:rPr>
          <w:rtl/>
        </w:rPr>
        <w:t>היו"ר אמיר אוחנה:</w:t>
      </w:r>
      <w:r w:rsidRPr="00AD6AF0">
        <w:rPr>
          <w:rStyle w:val="TagStyle"/>
          <w:rtl/>
        </w:rPr>
        <w:t xml:space="preserve"> </w:t>
      </w:r>
      <w:r w:rsidRPr="00430BC2">
        <w:rPr>
          <w:rStyle w:val="TagStyle"/>
          <w:rtl/>
        </w:rPr>
        <w:t>&lt;&lt; יור &gt;&gt;</w:t>
      </w:r>
      <w:r>
        <w:rPr>
          <w:rtl/>
        </w:rPr>
        <w:t xml:space="preserve">   </w:t>
      </w:r>
    </w:p>
    <w:p w:rsidR="008320B9" w:rsidRDefault="008320B9" w:rsidP="00DD0FF2">
      <w:pPr>
        <w:rPr>
          <w:rtl/>
        </w:rPr>
      </w:pPr>
    </w:p>
    <w:p w:rsidR="008320B9" w:rsidRDefault="008320B9" w:rsidP="00041E97">
      <w:pPr>
        <w:rPr>
          <w:rtl/>
        </w:rPr>
      </w:pPr>
      <w:bookmarkStart w:id="48431" w:name="_ETM_Q99_584192"/>
      <w:bookmarkEnd w:id="48431"/>
      <w:r>
        <w:rPr>
          <w:rFonts w:hint="cs"/>
          <w:rtl/>
        </w:rPr>
        <w:t xml:space="preserve">49 בעד, 56 נגד. ההסתייגות לא התקבלה. </w:t>
      </w:r>
    </w:p>
    <w:p w:rsidR="008320B9" w:rsidRDefault="008320B9" w:rsidP="00041E97">
      <w:pPr>
        <w:rPr>
          <w:rtl/>
        </w:rPr>
      </w:pPr>
      <w:bookmarkStart w:id="48432" w:name="_ETM_Q99_590357"/>
      <w:bookmarkStart w:id="48433" w:name="_ETM_Q99_590423"/>
      <w:bookmarkEnd w:id="48432"/>
      <w:bookmarkEnd w:id="48433"/>
    </w:p>
    <w:p w:rsidR="008320B9" w:rsidRDefault="008320B9" w:rsidP="00041E97">
      <w:pPr>
        <w:pStyle w:val="af5"/>
        <w:keepNext/>
        <w:rPr>
          <w:rtl/>
        </w:rPr>
      </w:pPr>
      <w:bookmarkStart w:id="48434" w:name="ET_interruption_5300_22"/>
      <w:r w:rsidRPr="00430BC2">
        <w:rPr>
          <w:rStyle w:val="TagStyle"/>
          <w:rtl/>
        </w:rPr>
        <w:t xml:space="preserve"> &lt;&lt; קריאה &gt;&gt;</w:t>
      </w:r>
      <w:r w:rsidRPr="00AD6AF0">
        <w:rPr>
          <w:rStyle w:val="TagStyle"/>
          <w:rtl/>
        </w:rPr>
        <w:t xml:space="preserve"> </w:t>
      </w:r>
      <w:r>
        <w:rPr>
          <w:rtl/>
        </w:rPr>
        <w:t>מירב בן ארי (יש עתיד):</w:t>
      </w:r>
      <w:r w:rsidRPr="00AD6AF0">
        <w:rPr>
          <w:rStyle w:val="TagStyle"/>
          <w:rtl/>
        </w:rPr>
        <w:t xml:space="preserve"> </w:t>
      </w:r>
      <w:r w:rsidRPr="00430BC2">
        <w:rPr>
          <w:rStyle w:val="TagStyle"/>
          <w:rtl/>
        </w:rPr>
        <w:t>&lt;&lt; קריאה &gt;&gt;</w:t>
      </w:r>
      <w:r>
        <w:rPr>
          <w:rtl/>
        </w:rPr>
        <w:t xml:space="preserve">   </w:t>
      </w:r>
      <w:bookmarkEnd w:id="48434"/>
    </w:p>
    <w:p w:rsidR="008320B9" w:rsidRDefault="008320B9" w:rsidP="00DD0FF2">
      <w:pPr>
        <w:rPr>
          <w:rtl/>
        </w:rPr>
      </w:pPr>
    </w:p>
    <w:p w:rsidR="008320B9" w:rsidRDefault="008320B9" w:rsidP="00041E97">
      <w:pPr>
        <w:rPr>
          <w:rtl/>
        </w:rPr>
      </w:pPr>
      <w:bookmarkStart w:id="48435" w:name="_ETM_Q99_590329"/>
      <w:bookmarkEnd w:id="48435"/>
      <w:r>
        <w:rPr>
          <w:rFonts w:hint="cs"/>
          <w:rtl/>
        </w:rPr>
        <w:t xml:space="preserve">אני עוברת לסעיף 2, </w:t>
      </w:r>
      <w:bookmarkStart w:id="48436" w:name="_ETM_Q99_591609"/>
      <w:bookmarkEnd w:id="48436"/>
      <w:r>
        <w:rPr>
          <w:rFonts w:hint="cs"/>
          <w:rtl/>
        </w:rPr>
        <w:t xml:space="preserve">כנוסח הוועדה. </w:t>
      </w:r>
      <w:bookmarkStart w:id="48437" w:name="_ETM_Q99_594681"/>
      <w:bookmarkEnd w:id="48437"/>
    </w:p>
    <w:p w:rsidR="008320B9" w:rsidRDefault="008320B9" w:rsidP="00041E97">
      <w:pPr>
        <w:rPr>
          <w:rtl/>
        </w:rPr>
      </w:pPr>
      <w:bookmarkStart w:id="48438" w:name="_ETM_Q99_594739"/>
      <w:bookmarkEnd w:id="48438"/>
    </w:p>
    <w:p w:rsidR="008320B9" w:rsidRDefault="008320B9" w:rsidP="00041E97">
      <w:pPr>
        <w:pStyle w:val="af6"/>
        <w:keepNext/>
        <w:rPr>
          <w:rtl/>
        </w:rPr>
      </w:pPr>
      <w:bookmarkStart w:id="48439" w:name="ET_yor_6423_23"/>
      <w:r w:rsidRPr="00430BC2">
        <w:rPr>
          <w:rStyle w:val="TagStyle"/>
          <w:rtl/>
        </w:rPr>
        <w:t xml:space="preserve"> &lt;&lt; יור &gt;&gt;</w:t>
      </w:r>
      <w:r w:rsidRPr="00AD6AF0">
        <w:rPr>
          <w:rStyle w:val="TagStyle"/>
          <w:rtl/>
        </w:rPr>
        <w:t xml:space="preserve"> </w:t>
      </w:r>
      <w:r>
        <w:rPr>
          <w:rtl/>
        </w:rPr>
        <w:t>היו"ר אמיר אוחנה:</w:t>
      </w:r>
      <w:r w:rsidRPr="00AD6AF0">
        <w:rPr>
          <w:rStyle w:val="TagStyle"/>
          <w:rtl/>
        </w:rPr>
        <w:t xml:space="preserve"> </w:t>
      </w:r>
      <w:r w:rsidRPr="00430BC2">
        <w:rPr>
          <w:rStyle w:val="TagStyle"/>
          <w:rtl/>
        </w:rPr>
        <w:t>&lt;&lt; יור &gt;&gt;</w:t>
      </w:r>
      <w:r>
        <w:rPr>
          <w:rtl/>
        </w:rPr>
        <w:t xml:space="preserve">   </w:t>
      </w:r>
      <w:bookmarkEnd w:id="48439"/>
    </w:p>
    <w:p w:rsidR="008320B9" w:rsidRDefault="008320B9" w:rsidP="00DD0FF2">
      <w:pPr>
        <w:rPr>
          <w:rtl/>
        </w:rPr>
      </w:pPr>
    </w:p>
    <w:p w:rsidR="008320B9" w:rsidRDefault="008320B9" w:rsidP="00041E97">
      <w:pPr>
        <w:rPr>
          <w:rtl/>
        </w:rPr>
      </w:pPr>
      <w:bookmarkStart w:id="48440" w:name="_ETM_Q99_593328"/>
      <w:bookmarkEnd w:id="48440"/>
      <w:r>
        <w:rPr>
          <w:rFonts w:hint="cs"/>
          <w:rtl/>
        </w:rPr>
        <w:t xml:space="preserve">ובכל זאת, על איזו הסתייגות תרצי שנצביע </w:t>
      </w:r>
      <w:bookmarkStart w:id="48441" w:name="_ETM_Q99_595934"/>
      <w:bookmarkEnd w:id="48441"/>
      <w:r>
        <w:rPr>
          <w:rFonts w:hint="cs"/>
          <w:rtl/>
        </w:rPr>
        <w:t xml:space="preserve">אחר כך? אחר כך </w:t>
      </w:r>
      <w:r w:rsidR="00915087">
        <w:rPr>
          <w:rFonts w:hint="eastAsia"/>
          <w:rtl/>
        </w:rPr>
        <w:t xml:space="preserve">– </w:t>
      </w:r>
      <w:r>
        <w:rPr>
          <w:rFonts w:hint="cs"/>
          <w:rtl/>
        </w:rPr>
        <w:t>איזו הסתייגות?</w:t>
      </w:r>
    </w:p>
    <w:p w:rsidR="008320B9" w:rsidRDefault="008320B9" w:rsidP="00041E97">
      <w:pPr>
        <w:rPr>
          <w:rtl/>
        </w:rPr>
      </w:pPr>
      <w:bookmarkStart w:id="48442" w:name="_ETM_Q99_597438"/>
      <w:bookmarkStart w:id="48443" w:name="_ETM_Q99_597505"/>
      <w:bookmarkEnd w:id="48442"/>
      <w:bookmarkEnd w:id="48443"/>
    </w:p>
    <w:p w:rsidR="008320B9" w:rsidRDefault="008320B9" w:rsidP="00041E97">
      <w:pPr>
        <w:pStyle w:val="af5"/>
        <w:keepNext/>
        <w:rPr>
          <w:rtl/>
        </w:rPr>
      </w:pPr>
      <w:r w:rsidRPr="00430BC2">
        <w:rPr>
          <w:rStyle w:val="TagStyle"/>
          <w:rtl/>
        </w:rPr>
        <w:t xml:space="preserve"> &lt;&lt; קריאה &gt;&gt;</w:t>
      </w:r>
      <w:r w:rsidRPr="00AD6AF0">
        <w:rPr>
          <w:rStyle w:val="TagStyle"/>
          <w:rtl/>
        </w:rPr>
        <w:t xml:space="preserve"> </w:t>
      </w:r>
      <w:r>
        <w:rPr>
          <w:rtl/>
        </w:rPr>
        <w:t>מירב בן ארי (יש עתיד):</w:t>
      </w:r>
      <w:r w:rsidRPr="00AD6AF0">
        <w:rPr>
          <w:rStyle w:val="TagStyle"/>
          <w:rtl/>
        </w:rPr>
        <w:t xml:space="preserve"> </w:t>
      </w:r>
      <w:r w:rsidRPr="00430BC2">
        <w:rPr>
          <w:rStyle w:val="TagStyle"/>
          <w:rtl/>
        </w:rPr>
        <w:t>&lt;&lt; קריאה &gt;&gt;</w:t>
      </w:r>
      <w:r>
        <w:rPr>
          <w:rtl/>
        </w:rPr>
        <w:t xml:space="preserve">   </w:t>
      </w:r>
    </w:p>
    <w:p w:rsidR="008320B9" w:rsidRDefault="008320B9" w:rsidP="00DD0FF2">
      <w:pPr>
        <w:rPr>
          <w:rtl/>
        </w:rPr>
      </w:pPr>
    </w:p>
    <w:p w:rsidR="008320B9" w:rsidRDefault="008320B9" w:rsidP="00041E97">
      <w:pPr>
        <w:rPr>
          <w:rtl/>
        </w:rPr>
      </w:pPr>
      <w:bookmarkStart w:id="48444" w:name="_ETM_Q99_597815"/>
      <w:bookmarkEnd w:id="48444"/>
      <w:r>
        <w:rPr>
          <w:rFonts w:hint="cs"/>
          <w:rtl/>
        </w:rPr>
        <w:t xml:space="preserve">426. </w:t>
      </w:r>
      <w:bookmarkStart w:id="48445" w:name="_ETM_Q99_600026"/>
      <w:bookmarkEnd w:id="48445"/>
    </w:p>
    <w:p w:rsidR="008320B9" w:rsidRDefault="008320B9" w:rsidP="00041E97">
      <w:pPr>
        <w:rPr>
          <w:rtl/>
        </w:rPr>
      </w:pPr>
      <w:bookmarkStart w:id="48446" w:name="_ETM_Q99_600073"/>
      <w:bookmarkEnd w:id="48446"/>
    </w:p>
    <w:p w:rsidR="008320B9" w:rsidRDefault="008320B9" w:rsidP="00041E97">
      <w:pPr>
        <w:pStyle w:val="af6"/>
        <w:keepNext/>
        <w:rPr>
          <w:rtl/>
        </w:rPr>
      </w:pPr>
      <w:r w:rsidRPr="00430BC2">
        <w:rPr>
          <w:rStyle w:val="TagStyle"/>
          <w:rtl/>
        </w:rPr>
        <w:t xml:space="preserve"> &lt;&lt; יור &gt;&gt;</w:t>
      </w:r>
      <w:r w:rsidRPr="00AD6AF0">
        <w:rPr>
          <w:rStyle w:val="TagStyle"/>
          <w:rtl/>
        </w:rPr>
        <w:t xml:space="preserve"> </w:t>
      </w:r>
      <w:r>
        <w:rPr>
          <w:rtl/>
        </w:rPr>
        <w:t>היו"ר אמיר אוחנה:</w:t>
      </w:r>
      <w:r w:rsidRPr="00AD6AF0">
        <w:rPr>
          <w:rStyle w:val="TagStyle"/>
          <w:rtl/>
        </w:rPr>
        <w:t xml:space="preserve"> </w:t>
      </w:r>
      <w:r w:rsidRPr="00430BC2">
        <w:rPr>
          <w:rStyle w:val="TagStyle"/>
          <w:rtl/>
        </w:rPr>
        <w:t>&lt;&lt; יור &gt;&gt;</w:t>
      </w:r>
      <w:r>
        <w:rPr>
          <w:rtl/>
        </w:rPr>
        <w:t xml:space="preserve">   </w:t>
      </w:r>
    </w:p>
    <w:p w:rsidR="008320B9" w:rsidRDefault="008320B9" w:rsidP="00DD0FF2">
      <w:pPr>
        <w:rPr>
          <w:rtl/>
        </w:rPr>
      </w:pPr>
    </w:p>
    <w:p w:rsidR="00915087" w:rsidRDefault="008320B9" w:rsidP="00041E97">
      <w:pPr>
        <w:rPr>
          <w:rtl/>
        </w:rPr>
      </w:pPr>
      <w:bookmarkStart w:id="48447" w:name="_ETM_Q99_600805"/>
      <w:bookmarkEnd w:id="48447"/>
      <w:r>
        <w:rPr>
          <w:rFonts w:hint="cs"/>
          <w:rtl/>
        </w:rPr>
        <w:t xml:space="preserve">מאה אחוז. </w:t>
      </w:r>
    </w:p>
    <w:p w:rsidR="00915087" w:rsidRDefault="00915087" w:rsidP="00041E97">
      <w:pPr>
        <w:rPr>
          <w:rtl/>
        </w:rPr>
      </w:pPr>
    </w:p>
    <w:p w:rsidR="008320B9" w:rsidRPr="00AD6AF0" w:rsidRDefault="008320B9" w:rsidP="00915087">
      <w:pPr>
        <w:rPr>
          <w:rtl/>
        </w:rPr>
      </w:pPr>
      <w:r>
        <w:rPr>
          <w:rFonts w:hint="cs"/>
          <w:rtl/>
        </w:rPr>
        <w:t xml:space="preserve">אם כך, אנחנו מצביעים כרגע על </w:t>
      </w:r>
      <w:bookmarkStart w:id="48448" w:name="_ETM_Q99_605915"/>
      <w:bookmarkEnd w:id="48448"/>
      <w:r>
        <w:rPr>
          <w:rFonts w:hint="cs"/>
          <w:rtl/>
        </w:rPr>
        <w:t xml:space="preserve">סעיף 1 כנוסח הוועדה. סעיף 1 כנוסח הוועדה. </w:t>
      </w:r>
    </w:p>
    <w:p w:rsidR="008320B9" w:rsidRDefault="008320B9" w:rsidP="00041E97">
      <w:pPr>
        <w:keepNext/>
        <w:rPr>
          <w:rtl/>
          <w:lang w:eastAsia="he-IL"/>
        </w:rPr>
      </w:pPr>
      <w:bookmarkStart w:id="48449" w:name="_ETM_Q99_611437"/>
      <w:bookmarkEnd w:id="48449"/>
    </w:p>
    <w:p w:rsidR="008320B9" w:rsidRDefault="008320B9" w:rsidP="00041E97">
      <w:pPr>
        <w:pStyle w:val="af1"/>
        <w:keepNext/>
        <w:rPr>
          <w:rtl/>
          <w:lang w:eastAsia="he-IL"/>
        </w:rPr>
      </w:pPr>
      <w:bookmarkStart w:id="48450" w:name="_ETM_Q99_611476"/>
      <w:bookmarkEnd w:id="48450"/>
      <w:r>
        <w:rPr>
          <w:rtl/>
          <w:lang w:eastAsia="he-IL"/>
        </w:rPr>
        <w:t>הצבעה מס'</w:t>
      </w:r>
      <w:r>
        <w:rPr>
          <w:rFonts w:hint="cs"/>
          <w:rtl/>
          <w:lang w:eastAsia="he-IL"/>
        </w:rPr>
        <w:t xml:space="preserve"> 52</w:t>
      </w:r>
    </w:p>
    <w:p w:rsidR="008320B9" w:rsidRDefault="008320B9" w:rsidP="00041E97">
      <w:pPr>
        <w:pStyle w:val="--"/>
        <w:keepNext/>
        <w:rPr>
          <w:rtl/>
          <w:lang w:eastAsia="he-IL"/>
        </w:rPr>
      </w:pPr>
    </w:p>
    <w:p w:rsidR="008320B9" w:rsidRDefault="008320B9" w:rsidP="00041E97">
      <w:pPr>
        <w:pStyle w:val="--"/>
        <w:keepNext/>
        <w:rPr>
          <w:rtl/>
          <w:lang w:eastAsia="he-IL"/>
        </w:rPr>
      </w:pPr>
      <w:r>
        <w:rPr>
          <w:rFonts w:hint="cs"/>
          <w:rtl/>
          <w:lang w:eastAsia="he-IL"/>
        </w:rPr>
        <w:t>ב</w:t>
      </w:r>
      <w:r>
        <w:rPr>
          <w:rtl/>
          <w:lang w:eastAsia="he-IL"/>
        </w:rPr>
        <w:t>עד</w:t>
      </w:r>
      <w:r>
        <w:rPr>
          <w:rFonts w:hint="cs"/>
          <w:rtl/>
          <w:lang w:eastAsia="he-IL"/>
        </w:rPr>
        <w:t xml:space="preserve"> </w:t>
      </w:r>
      <w:bookmarkStart w:id="48451" w:name="_ETM_Q99_614881"/>
      <w:bookmarkEnd w:id="48451"/>
      <w:r>
        <w:rPr>
          <w:rFonts w:hint="cs"/>
          <w:rtl/>
          <w:lang w:eastAsia="he-IL"/>
        </w:rPr>
        <w:t xml:space="preserve">סעיף 1, כהצעת הוועדה </w:t>
      </w:r>
      <w:r>
        <w:rPr>
          <w:rtl/>
          <w:lang w:eastAsia="he-IL"/>
        </w:rPr>
        <w:t xml:space="preserve">– </w:t>
      </w:r>
      <w:r>
        <w:rPr>
          <w:rFonts w:hint="cs"/>
          <w:rtl/>
          <w:lang w:eastAsia="he-IL"/>
        </w:rPr>
        <w:t>56</w:t>
      </w:r>
    </w:p>
    <w:p w:rsidR="008320B9" w:rsidRDefault="008320B9" w:rsidP="00041E97">
      <w:pPr>
        <w:pStyle w:val="--"/>
        <w:keepNext/>
        <w:rPr>
          <w:rtl/>
          <w:lang w:eastAsia="he-IL"/>
        </w:rPr>
      </w:pPr>
      <w:r>
        <w:rPr>
          <w:rtl/>
          <w:lang w:eastAsia="he-IL"/>
        </w:rPr>
        <w:t xml:space="preserve">נגד – </w:t>
      </w:r>
      <w:r>
        <w:rPr>
          <w:rFonts w:hint="cs"/>
          <w:rtl/>
          <w:lang w:eastAsia="he-IL"/>
        </w:rPr>
        <w:t>50</w:t>
      </w:r>
    </w:p>
    <w:p w:rsidR="008320B9" w:rsidRDefault="008320B9" w:rsidP="00041E97">
      <w:pPr>
        <w:pStyle w:val="--"/>
        <w:keepNext/>
        <w:rPr>
          <w:rtl/>
          <w:lang w:eastAsia="he-IL"/>
        </w:rPr>
      </w:pPr>
      <w:r>
        <w:rPr>
          <w:rtl/>
          <w:lang w:eastAsia="he-IL"/>
        </w:rPr>
        <w:t xml:space="preserve">נמנעים – </w:t>
      </w:r>
      <w:r>
        <w:rPr>
          <w:rFonts w:hint="cs"/>
          <w:rtl/>
          <w:lang w:eastAsia="he-IL"/>
        </w:rPr>
        <w:t>אין</w:t>
      </w:r>
    </w:p>
    <w:p w:rsidR="008320B9" w:rsidRDefault="008320B9" w:rsidP="00041E97">
      <w:pPr>
        <w:pStyle w:val="af2"/>
        <w:rPr>
          <w:rtl/>
          <w:lang w:eastAsia="he-IL"/>
        </w:rPr>
      </w:pPr>
      <w:r>
        <w:rPr>
          <w:rFonts w:hint="cs"/>
          <w:rtl/>
          <w:lang w:eastAsia="he-IL"/>
        </w:rPr>
        <w:t>סעיף 1 כהצעת הוועדה</w:t>
      </w:r>
      <w:bookmarkStart w:id="48452" w:name="_ETM_Q99_621326"/>
      <w:bookmarkEnd w:id="48452"/>
      <w:r>
        <w:rPr>
          <w:rFonts w:hint="cs"/>
          <w:rtl/>
          <w:lang w:eastAsia="he-IL"/>
        </w:rPr>
        <w:t xml:space="preserve">, נתקבל. </w:t>
      </w:r>
    </w:p>
    <w:p w:rsidR="008320B9" w:rsidRDefault="008320B9" w:rsidP="00041E97">
      <w:pPr>
        <w:rPr>
          <w:rtl/>
          <w:lang w:eastAsia="he-IL"/>
        </w:rPr>
      </w:pPr>
      <w:bookmarkStart w:id="48453" w:name="_ETM_Q99_621385"/>
      <w:bookmarkEnd w:id="48453"/>
    </w:p>
    <w:p w:rsidR="008320B9" w:rsidRDefault="008320B9" w:rsidP="00041E97">
      <w:pPr>
        <w:pStyle w:val="af6"/>
        <w:keepNext/>
        <w:rPr>
          <w:rtl/>
        </w:rPr>
      </w:pPr>
      <w:r w:rsidRPr="00430BC2">
        <w:rPr>
          <w:rStyle w:val="TagStyle"/>
          <w:rtl/>
        </w:rPr>
        <w:t xml:space="preserve"> &lt;&lt; יור &gt;&gt;</w:t>
      </w:r>
      <w:r w:rsidRPr="00AD6AF0">
        <w:rPr>
          <w:rStyle w:val="TagStyle"/>
          <w:rtl/>
        </w:rPr>
        <w:t xml:space="preserve"> </w:t>
      </w:r>
      <w:r>
        <w:rPr>
          <w:rtl/>
        </w:rPr>
        <w:t>היו"ר אמיר אוחנה:</w:t>
      </w:r>
      <w:r w:rsidRPr="00AD6AF0">
        <w:rPr>
          <w:rStyle w:val="TagStyle"/>
          <w:rtl/>
        </w:rPr>
        <w:t xml:space="preserve"> </w:t>
      </w:r>
      <w:r w:rsidRPr="00430BC2">
        <w:rPr>
          <w:rStyle w:val="TagStyle"/>
          <w:rtl/>
        </w:rPr>
        <w:t>&lt;&lt; יור &gt;&gt;</w:t>
      </w:r>
      <w:r>
        <w:rPr>
          <w:rtl/>
        </w:rPr>
        <w:t xml:space="preserve">   </w:t>
      </w:r>
    </w:p>
    <w:p w:rsidR="008320B9" w:rsidRDefault="008320B9" w:rsidP="00DD0FF2">
      <w:pPr>
        <w:rPr>
          <w:rtl/>
          <w:lang w:eastAsia="he-IL"/>
        </w:rPr>
      </w:pPr>
    </w:p>
    <w:p w:rsidR="008320B9" w:rsidRDefault="008320B9" w:rsidP="00915087">
      <w:pPr>
        <w:rPr>
          <w:rtl/>
          <w:lang w:eastAsia="he-IL"/>
        </w:rPr>
      </w:pPr>
      <w:bookmarkStart w:id="48454" w:name="_ETM_Q99_622106"/>
      <w:bookmarkEnd w:id="48454"/>
      <w:r>
        <w:rPr>
          <w:rFonts w:hint="cs"/>
          <w:rtl/>
          <w:lang w:eastAsia="he-IL"/>
        </w:rPr>
        <w:t>56 בעד, 50 נגד. סעיף 1</w:t>
      </w:r>
      <w:r w:rsidR="00915087">
        <w:rPr>
          <w:rFonts w:hint="cs"/>
          <w:rtl/>
          <w:lang w:eastAsia="he-IL"/>
        </w:rPr>
        <w:t>,</w:t>
      </w:r>
      <w:r>
        <w:rPr>
          <w:rFonts w:hint="cs"/>
          <w:rtl/>
          <w:lang w:eastAsia="he-IL"/>
        </w:rPr>
        <w:t xml:space="preserve"> כנוסח הוועדה</w:t>
      </w:r>
      <w:r w:rsidR="00915087">
        <w:rPr>
          <w:rFonts w:hint="cs"/>
          <w:rtl/>
          <w:lang w:eastAsia="he-IL"/>
        </w:rPr>
        <w:t>,</w:t>
      </w:r>
      <w:r w:rsidR="00915087" w:rsidRPr="00915087">
        <w:rPr>
          <w:rFonts w:hint="cs"/>
          <w:rtl/>
          <w:lang w:eastAsia="he-IL"/>
        </w:rPr>
        <w:t xml:space="preserve"> </w:t>
      </w:r>
      <w:r w:rsidR="00915087">
        <w:rPr>
          <w:rFonts w:hint="cs"/>
          <w:rtl/>
          <w:lang w:eastAsia="he-IL"/>
        </w:rPr>
        <w:t>התקבל</w:t>
      </w:r>
      <w:r>
        <w:rPr>
          <w:rFonts w:hint="cs"/>
          <w:rtl/>
          <w:lang w:eastAsia="he-IL"/>
        </w:rPr>
        <w:t xml:space="preserve">. </w:t>
      </w:r>
      <w:bookmarkStart w:id="48455" w:name="_ETM_Q99_626074"/>
      <w:bookmarkStart w:id="48456" w:name="_ETM_Q99_626378"/>
      <w:bookmarkEnd w:id="48455"/>
      <w:bookmarkEnd w:id="48456"/>
    </w:p>
    <w:p w:rsidR="008320B9" w:rsidRDefault="008320B9" w:rsidP="00041E97">
      <w:pPr>
        <w:rPr>
          <w:rtl/>
          <w:lang w:eastAsia="he-IL"/>
        </w:rPr>
      </w:pPr>
      <w:bookmarkStart w:id="48457" w:name="_ETM_Q99_626441"/>
      <w:bookmarkEnd w:id="48457"/>
    </w:p>
    <w:p w:rsidR="008320B9" w:rsidRPr="00AD6AF0" w:rsidRDefault="008320B9" w:rsidP="00041E97">
      <w:pPr>
        <w:rPr>
          <w:rtl/>
          <w:lang w:eastAsia="he-IL"/>
        </w:rPr>
      </w:pPr>
      <w:bookmarkStart w:id="48458" w:name="_ETM_Q99_626522"/>
      <w:bookmarkStart w:id="48459" w:name="_ETM_Q99_626583"/>
      <w:bookmarkEnd w:id="48458"/>
      <w:bookmarkEnd w:id="48459"/>
      <w:r>
        <w:rPr>
          <w:rFonts w:hint="cs"/>
          <w:rtl/>
          <w:lang w:eastAsia="he-IL"/>
        </w:rPr>
        <w:t xml:space="preserve">וכעת נצביע על הסתייגות 426. </w:t>
      </w:r>
    </w:p>
    <w:p w:rsidR="008320B9" w:rsidRDefault="008320B9" w:rsidP="00041E97">
      <w:pPr>
        <w:rPr>
          <w:rtl/>
          <w:lang w:eastAsia="he-IL"/>
        </w:rPr>
      </w:pPr>
    </w:p>
    <w:p w:rsidR="008320B9" w:rsidRDefault="008320B9" w:rsidP="00041E97">
      <w:pPr>
        <w:pStyle w:val="af1"/>
        <w:keepNext/>
        <w:rPr>
          <w:rtl/>
          <w:lang w:eastAsia="he-IL"/>
        </w:rPr>
      </w:pPr>
      <w:r>
        <w:rPr>
          <w:rtl/>
          <w:lang w:eastAsia="he-IL"/>
        </w:rPr>
        <w:t>הצבעה מס'</w:t>
      </w:r>
      <w:r>
        <w:rPr>
          <w:rFonts w:hint="cs"/>
          <w:rtl/>
          <w:lang w:eastAsia="he-IL"/>
        </w:rPr>
        <w:t xml:space="preserve"> 53</w:t>
      </w:r>
    </w:p>
    <w:p w:rsidR="008320B9" w:rsidRDefault="008320B9" w:rsidP="00041E97">
      <w:pPr>
        <w:pStyle w:val="--"/>
        <w:keepNext/>
        <w:rPr>
          <w:rtl/>
          <w:lang w:eastAsia="he-IL"/>
        </w:rPr>
      </w:pPr>
    </w:p>
    <w:p w:rsidR="008320B9" w:rsidRDefault="008320B9" w:rsidP="00041E97">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50</w:t>
      </w:r>
    </w:p>
    <w:p w:rsidR="008320B9" w:rsidRDefault="008320B9" w:rsidP="00041E97">
      <w:pPr>
        <w:pStyle w:val="--"/>
        <w:keepNext/>
        <w:rPr>
          <w:rtl/>
          <w:lang w:eastAsia="he-IL"/>
        </w:rPr>
      </w:pPr>
      <w:r>
        <w:rPr>
          <w:rtl/>
          <w:lang w:eastAsia="he-IL"/>
        </w:rPr>
        <w:t>נגד –</w:t>
      </w:r>
      <w:r>
        <w:rPr>
          <w:rFonts w:hint="cs"/>
          <w:rtl/>
          <w:lang w:eastAsia="he-IL"/>
        </w:rPr>
        <w:t xml:space="preserve"> 56</w:t>
      </w:r>
      <w:r>
        <w:rPr>
          <w:rtl/>
          <w:lang w:eastAsia="he-IL"/>
        </w:rPr>
        <w:t xml:space="preserve"> </w:t>
      </w:r>
    </w:p>
    <w:p w:rsidR="008320B9" w:rsidRDefault="008320B9" w:rsidP="00041E97">
      <w:pPr>
        <w:pStyle w:val="--"/>
        <w:keepNext/>
        <w:rPr>
          <w:rtl/>
          <w:lang w:eastAsia="he-IL"/>
        </w:rPr>
      </w:pPr>
      <w:r>
        <w:rPr>
          <w:rtl/>
          <w:lang w:eastAsia="he-IL"/>
        </w:rPr>
        <w:t xml:space="preserve">נמנעים – </w:t>
      </w:r>
      <w:r>
        <w:rPr>
          <w:rFonts w:hint="cs"/>
          <w:rtl/>
          <w:lang w:eastAsia="he-IL"/>
        </w:rPr>
        <w:t>אין</w:t>
      </w:r>
    </w:p>
    <w:p w:rsidR="008320B9" w:rsidRPr="00AD6AF0" w:rsidRDefault="008320B9" w:rsidP="00041E97">
      <w:pPr>
        <w:pStyle w:val="af2"/>
        <w:rPr>
          <w:rtl/>
          <w:lang w:eastAsia="he-IL"/>
        </w:rPr>
      </w:pPr>
      <w:bookmarkStart w:id="48460" w:name="_ETM_Q99_639872"/>
      <w:bookmarkStart w:id="48461" w:name="_ETM_Q99_639930"/>
      <w:bookmarkEnd w:id="48460"/>
      <w:bookmarkEnd w:id="48461"/>
      <w:r>
        <w:rPr>
          <w:rFonts w:hint="cs"/>
          <w:rtl/>
          <w:lang w:eastAsia="he-IL"/>
        </w:rPr>
        <w:t xml:space="preserve">הסתייגות 426 לא נתקבלה. </w:t>
      </w:r>
    </w:p>
    <w:p w:rsidR="008320B9" w:rsidRDefault="008320B9" w:rsidP="00041E97">
      <w:pPr>
        <w:rPr>
          <w:rtl/>
          <w:lang w:eastAsia="he-IL"/>
        </w:rPr>
      </w:pPr>
    </w:p>
    <w:p w:rsidR="008320B9" w:rsidRDefault="008320B9" w:rsidP="00041E97">
      <w:pPr>
        <w:pStyle w:val="af6"/>
        <w:keepNext/>
        <w:rPr>
          <w:rtl/>
        </w:rPr>
      </w:pPr>
      <w:r w:rsidRPr="00430BC2">
        <w:rPr>
          <w:rStyle w:val="TagStyle"/>
          <w:rtl/>
        </w:rPr>
        <w:t xml:space="preserve"> &lt;&lt; יור &gt;&gt;</w:t>
      </w:r>
      <w:r w:rsidRPr="00A825F5">
        <w:rPr>
          <w:rStyle w:val="TagStyle"/>
          <w:rtl/>
        </w:rPr>
        <w:t xml:space="preserve"> </w:t>
      </w:r>
      <w:r>
        <w:rPr>
          <w:rtl/>
        </w:rPr>
        <w:t>היו"ר אמיר אוחנה:</w:t>
      </w:r>
      <w:r w:rsidRPr="00A825F5">
        <w:rPr>
          <w:rStyle w:val="TagStyle"/>
          <w:rtl/>
        </w:rPr>
        <w:t xml:space="preserve"> </w:t>
      </w:r>
      <w:r w:rsidRPr="00430BC2">
        <w:rPr>
          <w:rStyle w:val="TagStyle"/>
          <w:rtl/>
        </w:rPr>
        <w:t>&lt;&lt; יור &gt;&gt;</w:t>
      </w:r>
      <w:r>
        <w:rPr>
          <w:rtl/>
        </w:rPr>
        <w:t xml:space="preserve">   </w:t>
      </w:r>
    </w:p>
    <w:p w:rsidR="008320B9" w:rsidRDefault="008320B9" w:rsidP="00DD0FF2">
      <w:pPr>
        <w:rPr>
          <w:rtl/>
          <w:lang w:eastAsia="he-IL"/>
        </w:rPr>
      </w:pPr>
    </w:p>
    <w:p w:rsidR="008320B9" w:rsidRDefault="008320B9" w:rsidP="00041E97">
      <w:pPr>
        <w:rPr>
          <w:rtl/>
          <w:lang w:eastAsia="he-IL"/>
        </w:rPr>
      </w:pPr>
      <w:bookmarkStart w:id="48462" w:name="_ETM_Q99_643205"/>
      <w:bookmarkStart w:id="48463" w:name="_ETM_Q99_643268"/>
      <w:bookmarkEnd w:id="48462"/>
      <w:bookmarkEnd w:id="48463"/>
      <w:r>
        <w:rPr>
          <w:rFonts w:hint="cs"/>
          <w:rtl/>
          <w:lang w:eastAsia="he-IL"/>
        </w:rPr>
        <w:t xml:space="preserve">50 בעד, 56 נגד. ההסתייגות לא התקבלה. </w:t>
      </w:r>
    </w:p>
    <w:p w:rsidR="008320B9" w:rsidRDefault="008320B9" w:rsidP="00041E97">
      <w:pPr>
        <w:rPr>
          <w:rtl/>
          <w:lang w:eastAsia="he-IL"/>
        </w:rPr>
      </w:pPr>
      <w:bookmarkStart w:id="48464" w:name="_ETM_Q99_651508"/>
      <w:bookmarkStart w:id="48465" w:name="_ETM_Q99_651573"/>
      <w:bookmarkStart w:id="48466" w:name="_ETM_Q99_652660"/>
      <w:bookmarkEnd w:id="48464"/>
      <w:bookmarkEnd w:id="48465"/>
      <w:bookmarkEnd w:id="48466"/>
    </w:p>
    <w:p w:rsidR="008320B9" w:rsidRDefault="008320B9" w:rsidP="00041E97">
      <w:pPr>
        <w:rPr>
          <w:rtl/>
          <w:lang w:eastAsia="he-IL"/>
        </w:rPr>
      </w:pPr>
      <w:bookmarkStart w:id="48467" w:name="_ETM_Q99_652719"/>
      <w:bookmarkEnd w:id="48467"/>
      <w:r>
        <w:rPr>
          <w:rFonts w:hint="cs"/>
          <w:rtl/>
          <w:lang w:eastAsia="he-IL"/>
        </w:rPr>
        <w:t>וכעת הסתייגות</w:t>
      </w:r>
      <w:bookmarkStart w:id="48468" w:name="_ETM_Q99_652366"/>
      <w:bookmarkEnd w:id="48468"/>
      <w:r>
        <w:rPr>
          <w:rFonts w:hint="cs"/>
          <w:rtl/>
          <w:lang w:eastAsia="he-IL"/>
        </w:rPr>
        <w:t xml:space="preserve"> 602. הצבעה כעת. </w:t>
      </w:r>
    </w:p>
    <w:p w:rsidR="008320B9" w:rsidRDefault="008320B9" w:rsidP="00041E97">
      <w:pPr>
        <w:rPr>
          <w:rtl/>
          <w:lang w:eastAsia="he-IL"/>
        </w:rPr>
      </w:pPr>
      <w:bookmarkStart w:id="48469" w:name="_ETM_Q99_657345"/>
      <w:bookmarkStart w:id="48470" w:name="_ETM_Q99_657429"/>
      <w:bookmarkEnd w:id="48469"/>
      <w:bookmarkEnd w:id="48470"/>
    </w:p>
    <w:p w:rsidR="008320B9" w:rsidRDefault="008320B9" w:rsidP="00041E97">
      <w:pPr>
        <w:pStyle w:val="af1"/>
        <w:keepNext/>
        <w:rPr>
          <w:rtl/>
          <w:lang w:eastAsia="he-IL"/>
        </w:rPr>
      </w:pPr>
      <w:r>
        <w:rPr>
          <w:rtl/>
          <w:lang w:eastAsia="he-IL"/>
        </w:rPr>
        <w:t>הצבעה מס'</w:t>
      </w:r>
      <w:r>
        <w:rPr>
          <w:rFonts w:hint="cs"/>
          <w:rtl/>
          <w:lang w:eastAsia="he-IL"/>
        </w:rPr>
        <w:t xml:space="preserve"> 54</w:t>
      </w:r>
    </w:p>
    <w:p w:rsidR="008320B9" w:rsidRDefault="008320B9" w:rsidP="00041E97">
      <w:pPr>
        <w:pStyle w:val="--"/>
        <w:keepNext/>
        <w:rPr>
          <w:rtl/>
          <w:lang w:eastAsia="he-IL"/>
        </w:rPr>
      </w:pPr>
    </w:p>
    <w:p w:rsidR="008320B9" w:rsidRDefault="008320B9" w:rsidP="00041E97">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50</w:t>
      </w:r>
    </w:p>
    <w:p w:rsidR="008320B9" w:rsidRDefault="008320B9" w:rsidP="00041E97">
      <w:pPr>
        <w:pStyle w:val="--"/>
        <w:keepNext/>
        <w:rPr>
          <w:rtl/>
          <w:lang w:eastAsia="he-IL"/>
        </w:rPr>
      </w:pPr>
      <w:r>
        <w:rPr>
          <w:rtl/>
          <w:lang w:eastAsia="he-IL"/>
        </w:rPr>
        <w:t xml:space="preserve">נגד – </w:t>
      </w:r>
      <w:r>
        <w:rPr>
          <w:rFonts w:hint="cs"/>
          <w:rtl/>
          <w:lang w:eastAsia="he-IL"/>
        </w:rPr>
        <w:t>56</w:t>
      </w:r>
    </w:p>
    <w:p w:rsidR="008320B9" w:rsidRDefault="008320B9" w:rsidP="00041E97">
      <w:pPr>
        <w:pStyle w:val="--"/>
        <w:keepNext/>
        <w:rPr>
          <w:rtl/>
          <w:lang w:eastAsia="he-IL"/>
        </w:rPr>
      </w:pPr>
      <w:r>
        <w:rPr>
          <w:rtl/>
          <w:lang w:eastAsia="he-IL"/>
        </w:rPr>
        <w:t xml:space="preserve">נמנעים – </w:t>
      </w:r>
      <w:r>
        <w:rPr>
          <w:rFonts w:hint="cs"/>
          <w:rtl/>
          <w:lang w:eastAsia="he-IL"/>
        </w:rPr>
        <w:t>אין</w:t>
      </w:r>
    </w:p>
    <w:p w:rsidR="008320B9" w:rsidRPr="00AD6AF0" w:rsidRDefault="008320B9" w:rsidP="00041E97">
      <w:pPr>
        <w:pStyle w:val="af2"/>
        <w:rPr>
          <w:rtl/>
          <w:lang w:eastAsia="he-IL"/>
        </w:rPr>
      </w:pPr>
      <w:bookmarkStart w:id="48471" w:name="_ETM_Q99_669202"/>
      <w:bookmarkStart w:id="48472" w:name="_ETM_Q99_669258"/>
      <w:bookmarkEnd w:id="48471"/>
      <w:bookmarkEnd w:id="48472"/>
      <w:r>
        <w:rPr>
          <w:rFonts w:hint="cs"/>
          <w:rtl/>
          <w:lang w:eastAsia="he-IL"/>
        </w:rPr>
        <w:t xml:space="preserve">הסתייגות 602 לא נתקבלה.  </w:t>
      </w:r>
      <w:bookmarkStart w:id="48473" w:name="_ETM_Q99_671806"/>
      <w:bookmarkStart w:id="48474" w:name="_ETM_Q99_670527"/>
      <w:bookmarkStart w:id="48475" w:name="_ETM_Q99_670566"/>
      <w:bookmarkEnd w:id="48473"/>
      <w:bookmarkEnd w:id="48474"/>
      <w:bookmarkEnd w:id="48475"/>
    </w:p>
    <w:p w:rsidR="008320B9" w:rsidRDefault="008320B9" w:rsidP="00041E97">
      <w:pPr>
        <w:rPr>
          <w:rtl/>
          <w:lang w:eastAsia="he-IL"/>
        </w:rPr>
      </w:pPr>
    </w:p>
    <w:p w:rsidR="008320B9" w:rsidRDefault="008320B9" w:rsidP="00041E97">
      <w:pPr>
        <w:pStyle w:val="af6"/>
        <w:keepNext/>
        <w:rPr>
          <w:rtl/>
        </w:rPr>
      </w:pPr>
      <w:r w:rsidRPr="00430BC2">
        <w:rPr>
          <w:rStyle w:val="TagStyle"/>
          <w:rtl/>
        </w:rPr>
        <w:t xml:space="preserve"> &lt;&lt; יור &gt;&gt;</w:t>
      </w:r>
      <w:r w:rsidRPr="00167C8C">
        <w:rPr>
          <w:rStyle w:val="TagStyle"/>
          <w:rtl/>
        </w:rPr>
        <w:t xml:space="preserve"> </w:t>
      </w:r>
      <w:r>
        <w:rPr>
          <w:rtl/>
        </w:rPr>
        <w:t>היו"ר אמיר אוחנה:</w:t>
      </w:r>
      <w:r w:rsidRPr="00167C8C">
        <w:rPr>
          <w:rStyle w:val="TagStyle"/>
          <w:rtl/>
        </w:rPr>
        <w:t xml:space="preserve"> </w:t>
      </w:r>
      <w:r w:rsidRPr="00430BC2">
        <w:rPr>
          <w:rStyle w:val="TagStyle"/>
          <w:rtl/>
        </w:rPr>
        <w:t>&lt;&lt; יור &gt;&gt;</w:t>
      </w:r>
      <w:r>
        <w:rPr>
          <w:rtl/>
        </w:rPr>
        <w:t xml:space="preserve">   </w:t>
      </w:r>
    </w:p>
    <w:p w:rsidR="008320B9" w:rsidRDefault="008320B9" w:rsidP="00DD0FF2">
      <w:pPr>
        <w:rPr>
          <w:rtl/>
          <w:lang w:eastAsia="he-IL"/>
        </w:rPr>
      </w:pPr>
    </w:p>
    <w:p w:rsidR="008320B9" w:rsidRDefault="008320B9" w:rsidP="00041E97">
      <w:pPr>
        <w:rPr>
          <w:rtl/>
          <w:lang w:eastAsia="he-IL"/>
        </w:rPr>
      </w:pPr>
      <w:bookmarkStart w:id="48476" w:name="_ETM_Q99_672005"/>
      <w:bookmarkEnd w:id="48476"/>
      <w:r>
        <w:rPr>
          <w:rFonts w:hint="cs"/>
          <w:rtl/>
          <w:lang w:eastAsia="he-IL"/>
        </w:rPr>
        <w:t xml:space="preserve">50 בעד, 56 נגד. הסתייגות 602 לא התקבלה אף היא. </w:t>
      </w:r>
      <w:bookmarkStart w:id="48477" w:name="_ETM_Q99_675833"/>
      <w:bookmarkEnd w:id="48477"/>
    </w:p>
    <w:p w:rsidR="008320B9" w:rsidRDefault="008320B9" w:rsidP="00041E97">
      <w:pPr>
        <w:rPr>
          <w:rtl/>
          <w:lang w:eastAsia="he-IL"/>
        </w:rPr>
      </w:pPr>
      <w:bookmarkStart w:id="48478" w:name="_ETM_Q99_676170"/>
      <w:bookmarkStart w:id="48479" w:name="_ETM_Q99_676238"/>
      <w:bookmarkEnd w:id="48478"/>
      <w:bookmarkEnd w:id="48479"/>
    </w:p>
    <w:p w:rsidR="008320B9" w:rsidRDefault="008320B9" w:rsidP="00041E97">
      <w:pPr>
        <w:rPr>
          <w:rtl/>
          <w:lang w:eastAsia="he-IL"/>
        </w:rPr>
      </w:pPr>
      <w:bookmarkStart w:id="48480" w:name="_ETM_Q99_676314"/>
      <w:bookmarkStart w:id="48481" w:name="_ETM_Q99_676369"/>
      <w:bookmarkEnd w:id="48480"/>
      <w:bookmarkEnd w:id="48481"/>
      <w:r>
        <w:rPr>
          <w:rFonts w:hint="cs"/>
          <w:rtl/>
          <w:lang w:eastAsia="he-IL"/>
        </w:rPr>
        <w:t xml:space="preserve">וכעת הסתייגות 610. הצבעה כעת. </w:t>
      </w:r>
      <w:bookmarkStart w:id="48482" w:name="_ETM_Q99_682206"/>
      <w:bookmarkEnd w:id="48482"/>
    </w:p>
    <w:p w:rsidR="008320B9" w:rsidRDefault="008320B9" w:rsidP="00DD0FF2">
      <w:pPr>
        <w:rPr>
          <w:rtl/>
          <w:lang w:eastAsia="he-IL"/>
        </w:rPr>
      </w:pPr>
      <w:bookmarkStart w:id="48483" w:name="_ETM_Q99_682272"/>
      <w:bookmarkEnd w:id="48483"/>
    </w:p>
    <w:p w:rsidR="008320B9" w:rsidRDefault="008320B9" w:rsidP="00041E97">
      <w:pPr>
        <w:pStyle w:val="af1"/>
        <w:keepNext/>
        <w:rPr>
          <w:rtl/>
          <w:lang w:eastAsia="he-IL"/>
        </w:rPr>
      </w:pPr>
      <w:r>
        <w:rPr>
          <w:rtl/>
          <w:lang w:eastAsia="he-IL"/>
        </w:rPr>
        <w:t>הצבעה מס'</w:t>
      </w:r>
      <w:r>
        <w:rPr>
          <w:rFonts w:hint="cs"/>
          <w:rtl/>
          <w:lang w:eastAsia="he-IL"/>
        </w:rPr>
        <w:t xml:space="preserve"> 55</w:t>
      </w:r>
    </w:p>
    <w:p w:rsidR="008320B9" w:rsidRDefault="008320B9" w:rsidP="00041E97">
      <w:pPr>
        <w:pStyle w:val="--"/>
        <w:keepNext/>
        <w:rPr>
          <w:rtl/>
          <w:lang w:eastAsia="he-IL"/>
        </w:rPr>
      </w:pPr>
    </w:p>
    <w:p w:rsidR="008320B9" w:rsidRDefault="008320B9" w:rsidP="00041E97">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50</w:t>
      </w:r>
    </w:p>
    <w:p w:rsidR="008320B9" w:rsidRDefault="008320B9" w:rsidP="00041E97">
      <w:pPr>
        <w:pStyle w:val="--"/>
        <w:keepNext/>
        <w:rPr>
          <w:rtl/>
          <w:lang w:eastAsia="he-IL"/>
        </w:rPr>
      </w:pPr>
      <w:r>
        <w:rPr>
          <w:rtl/>
          <w:lang w:eastAsia="he-IL"/>
        </w:rPr>
        <w:t>נגד –</w:t>
      </w:r>
      <w:r>
        <w:rPr>
          <w:rFonts w:hint="cs"/>
          <w:rtl/>
          <w:lang w:eastAsia="he-IL"/>
        </w:rPr>
        <w:t xml:space="preserve"> 56</w:t>
      </w:r>
      <w:r>
        <w:rPr>
          <w:rtl/>
          <w:lang w:eastAsia="he-IL"/>
        </w:rPr>
        <w:t xml:space="preserve"> </w:t>
      </w:r>
    </w:p>
    <w:p w:rsidR="008320B9" w:rsidRDefault="008320B9" w:rsidP="00041E97">
      <w:pPr>
        <w:pStyle w:val="--"/>
        <w:keepNext/>
        <w:rPr>
          <w:rtl/>
          <w:lang w:eastAsia="he-IL"/>
        </w:rPr>
      </w:pPr>
      <w:r>
        <w:rPr>
          <w:rtl/>
          <w:lang w:eastAsia="he-IL"/>
        </w:rPr>
        <w:t xml:space="preserve">נמנעים – </w:t>
      </w:r>
      <w:r>
        <w:rPr>
          <w:rFonts w:hint="cs"/>
          <w:rtl/>
          <w:lang w:eastAsia="he-IL"/>
        </w:rPr>
        <w:t>אין</w:t>
      </w:r>
    </w:p>
    <w:p w:rsidR="008320B9" w:rsidRPr="00167C8C" w:rsidRDefault="008320B9" w:rsidP="00041E97">
      <w:pPr>
        <w:pStyle w:val="af2"/>
        <w:rPr>
          <w:rtl/>
          <w:lang w:eastAsia="he-IL"/>
        </w:rPr>
      </w:pPr>
      <w:r>
        <w:rPr>
          <w:rFonts w:hint="cs"/>
          <w:rtl/>
          <w:lang w:eastAsia="he-IL"/>
        </w:rPr>
        <w:t xml:space="preserve">הסתייגות 610 לא נתקבלה. </w:t>
      </w:r>
    </w:p>
    <w:p w:rsidR="008320B9" w:rsidRDefault="008320B9" w:rsidP="00041E97">
      <w:pPr>
        <w:rPr>
          <w:rtl/>
          <w:lang w:eastAsia="he-IL"/>
        </w:rPr>
      </w:pPr>
    </w:p>
    <w:p w:rsidR="008320B9" w:rsidRDefault="008320B9" w:rsidP="00041E97">
      <w:pPr>
        <w:pStyle w:val="af6"/>
        <w:keepNext/>
        <w:rPr>
          <w:rtl/>
        </w:rPr>
      </w:pPr>
      <w:r w:rsidRPr="00430BC2">
        <w:rPr>
          <w:rStyle w:val="TagStyle"/>
          <w:rtl/>
        </w:rPr>
        <w:t xml:space="preserve"> &lt;&lt; יור &gt;&gt;</w:t>
      </w:r>
      <w:r w:rsidRPr="00A825F5">
        <w:rPr>
          <w:rStyle w:val="TagStyle"/>
          <w:rtl/>
        </w:rPr>
        <w:t xml:space="preserve"> </w:t>
      </w:r>
      <w:r>
        <w:rPr>
          <w:rtl/>
        </w:rPr>
        <w:t>היו"ר אמיר אוחנה:</w:t>
      </w:r>
      <w:r w:rsidRPr="00A825F5">
        <w:rPr>
          <w:rStyle w:val="TagStyle"/>
          <w:rtl/>
        </w:rPr>
        <w:t xml:space="preserve"> </w:t>
      </w:r>
      <w:r w:rsidRPr="00430BC2">
        <w:rPr>
          <w:rStyle w:val="TagStyle"/>
          <w:rtl/>
        </w:rPr>
        <w:t>&lt;&lt; יור &gt;&gt;</w:t>
      </w:r>
      <w:r>
        <w:rPr>
          <w:rtl/>
        </w:rPr>
        <w:t xml:space="preserve">   </w:t>
      </w:r>
    </w:p>
    <w:p w:rsidR="008320B9" w:rsidRDefault="008320B9" w:rsidP="00DD0FF2">
      <w:pPr>
        <w:rPr>
          <w:rtl/>
          <w:lang w:eastAsia="he-IL"/>
        </w:rPr>
      </w:pPr>
    </w:p>
    <w:p w:rsidR="008320B9" w:rsidRDefault="008320B9" w:rsidP="00041E97">
      <w:pPr>
        <w:rPr>
          <w:rtl/>
          <w:lang w:eastAsia="he-IL"/>
        </w:rPr>
      </w:pPr>
      <w:bookmarkStart w:id="48484" w:name="_ETM_Q99_686826"/>
      <w:bookmarkStart w:id="48485" w:name="_ETM_Q99_686886"/>
      <w:bookmarkEnd w:id="48484"/>
      <w:bookmarkEnd w:id="48485"/>
      <w:r>
        <w:rPr>
          <w:rFonts w:hint="cs"/>
          <w:rtl/>
          <w:lang w:eastAsia="he-IL"/>
        </w:rPr>
        <w:t xml:space="preserve">50 בעד, 56 נגד. ההסתייגות לא התקבלה. </w:t>
      </w:r>
    </w:p>
    <w:p w:rsidR="008320B9" w:rsidRDefault="008320B9" w:rsidP="00041E97">
      <w:pPr>
        <w:rPr>
          <w:rtl/>
          <w:lang w:eastAsia="he-IL"/>
        </w:rPr>
      </w:pPr>
      <w:bookmarkStart w:id="48486" w:name="_ETM_Q99_698218"/>
      <w:bookmarkStart w:id="48487" w:name="_ETM_Q99_698286"/>
      <w:bookmarkEnd w:id="48486"/>
      <w:bookmarkEnd w:id="48487"/>
    </w:p>
    <w:p w:rsidR="008320B9" w:rsidRDefault="008320B9" w:rsidP="00041E97">
      <w:pPr>
        <w:rPr>
          <w:rtl/>
          <w:lang w:eastAsia="he-IL"/>
        </w:rPr>
      </w:pPr>
      <w:bookmarkStart w:id="48488" w:name="_ETM_Q99_698362"/>
      <w:bookmarkStart w:id="48489" w:name="_ETM_Q99_698423"/>
      <w:bookmarkEnd w:id="48488"/>
      <w:bookmarkEnd w:id="48489"/>
      <w:r>
        <w:rPr>
          <w:rFonts w:hint="cs"/>
          <w:rtl/>
          <w:lang w:eastAsia="he-IL"/>
        </w:rPr>
        <w:t xml:space="preserve">וכעת הסתייגות </w:t>
      </w:r>
      <w:bookmarkStart w:id="48490" w:name="_ETM_Q99_704778"/>
      <w:bookmarkEnd w:id="48490"/>
      <w:r>
        <w:rPr>
          <w:rFonts w:hint="cs"/>
          <w:rtl/>
          <w:lang w:eastAsia="he-IL"/>
        </w:rPr>
        <w:t xml:space="preserve">615. הצבעה כעת. </w:t>
      </w:r>
    </w:p>
    <w:p w:rsidR="008320B9" w:rsidRDefault="008320B9" w:rsidP="00041E97">
      <w:pPr>
        <w:rPr>
          <w:rtl/>
          <w:lang w:eastAsia="he-IL"/>
        </w:rPr>
      </w:pPr>
      <w:bookmarkStart w:id="48491" w:name="_ETM_Q99_707316"/>
      <w:bookmarkStart w:id="48492" w:name="_ETM_Q99_707391"/>
      <w:bookmarkEnd w:id="48491"/>
      <w:bookmarkEnd w:id="48492"/>
    </w:p>
    <w:p w:rsidR="008320B9" w:rsidRDefault="008320B9" w:rsidP="00041E97">
      <w:pPr>
        <w:pStyle w:val="af1"/>
        <w:keepNext/>
        <w:rPr>
          <w:rtl/>
          <w:lang w:eastAsia="he-IL"/>
        </w:rPr>
      </w:pPr>
      <w:r>
        <w:rPr>
          <w:rtl/>
          <w:lang w:eastAsia="he-IL"/>
        </w:rPr>
        <w:t>הצבעה מס'</w:t>
      </w:r>
      <w:r>
        <w:rPr>
          <w:rFonts w:hint="cs"/>
          <w:rtl/>
          <w:lang w:eastAsia="he-IL"/>
        </w:rPr>
        <w:t xml:space="preserve"> 56</w:t>
      </w:r>
    </w:p>
    <w:p w:rsidR="008320B9" w:rsidRDefault="008320B9" w:rsidP="00041E97">
      <w:pPr>
        <w:pStyle w:val="--"/>
        <w:keepNext/>
        <w:rPr>
          <w:rtl/>
          <w:lang w:eastAsia="he-IL"/>
        </w:rPr>
      </w:pPr>
    </w:p>
    <w:p w:rsidR="008320B9" w:rsidRDefault="008320B9" w:rsidP="00041E97">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50</w:t>
      </w:r>
    </w:p>
    <w:p w:rsidR="008320B9" w:rsidRDefault="008320B9" w:rsidP="00041E97">
      <w:pPr>
        <w:pStyle w:val="--"/>
        <w:keepNext/>
        <w:rPr>
          <w:rtl/>
          <w:lang w:eastAsia="he-IL"/>
        </w:rPr>
      </w:pPr>
      <w:r>
        <w:rPr>
          <w:rtl/>
          <w:lang w:eastAsia="he-IL"/>
        </w:rPr>
        <w:t xml:space="preserve">נגד – </w:t>
      </w:r>
      <w:r>
        <w:rPr>
          <w:rFonts w:hint="cs"/>
          <w:rtl/>
          <w:lang w:eastAsia="he-IL"/>
        </w:rPr>
        <w:t>56</w:t>
      </w:r>
    </w:p>
    <w:p w:rsidR="008320B9" w:rsidRDefault="008320B9" w:rsidP="00041E97">
      <w:pPr>
        <w:pStyle w:val="--"/>
        <w:keepNext/>
        <w:rPr>
          <w:rtl/>
          <w:lang w:eastAsia="he-IL"/>
        </w:rPr>
      </w:pPr>
      <w:r>
        <w:rPr>
          <w:rtl/>
          <w:lang w:eastAsia="he-IL"/>
        </w:rPr>
        <w:t xml:space="preserve">נמנעים – </w:t>
      </w:r>
      <w:r>
        <w:rPr>
          <w:rFonts w:hint="cs"/>
          <w:rtl/>
          <w:lang w:eastAsia="he-IL"/>
        </w:rPr>
        <w:t>אין</w:t>
      </w:r>
    </w:p>
    <w:p w:rsidR="008320B9" w:rsidRDefault="008320B9" w:rsidP="00041E97">
      <w:pPr>
        <w:pStyle w:val="af2"/>
        <w:rPr>
          <w:rtl/>
          <w:lang w:eastAsia="he-IL"/>
        </w:rPr>
      </w:pPr>
      <w:r>
        <w:rPr>
          <w:rFonts w:hint="cs"/>
          <w:rtl/>
          <w:lang w:eastAsia="he-IL"/>
        </w:rPr>
        <w:t xml:space="preserve">הסתייגות 615 לא נתקבלה. </w:t>
      </w:r>
    </w:p>
    <w:p w:rsidR="008320B9" w:rsidRPr="00445DB9" w:rsidRDefault="008320B9" w:rsidP="00041E97">
      <w:pPr>
        <w:rPr>
          <w:rtl/>
          <w:lang w:eastAsia="he-IL"/>
        </w:rPr>
      </w:pPr>
    </w:p>
    <w:p w:rsidR="008320B9" w:rsidRDefault="008320B9" w:rsidP="00041E97">
      <w:pPr>
        <w:pStyle w:val="af6"/>
        <w:keepNext/>
        <w:rPr>
          <w:rtl/>
        </w:rPr>
      </w:pPr>
      <w:r w:rsidRPr="00430BC2">
        <w:rPr>
          <w:rStyle w:val="TagStyle"/>
          <w:rtl/>
        </w:rPr>
        <w:t xml:space="preserve"> &lt;&lt; יור &gt;&gt;</w:t>
      </w:r>
      <w:r w:rsidRPr="00A825F5">
        <w:rPr>
          <w:rStyle w:val="TagStyle"/>
          <w:rtl/>
        </w:rPr>
        <w:t xml:space="preserve"> </w:t>
      </w:r>
      <w:r>
        <w:rPr>
          <w:rtl/>
        </w:rPr>
        <w:t>היו"ר אמיר אוחנה:</w:t>
      </w:r>
      <w:r w:rsidRPr="00A825F5">
        <w:rPr>
          <w:rStyle w:val="TagStyle"/>
          <w:rtl/>
        </w:rPr>
        <w:t xml:space="preserve"> </w:t>
      </w:r>
      <w:r w:rsidRPr="00430BC2">
        <w:rPr>
          <w:rStyle w:val="TagStyle"/>
          <w:rtl/>
        </w:rPr>
        <w:t>&lt;&lt; יור &gt;&gt;</w:t>
      </w:r>
      <w:r>
        <w:rPr>
          <w:rtl/>
        </w:rPr>
        <w:t xml:space="preserve">   </w:t>
      </w:r>
    </w:p>
    <w:p w:rsidR="008320B9" w:rsidRDefault="008320B9" w:rsidP="00DD0FF2">
      <w:pPr>
        <w:rPr>
          <w:rtl/>
          <w:lang w:eastAsia="he-IL"/>
        </w:rPr>
      </w:pPr>
      <w:bookmarkStart w:id="48493" w:name="_ETM_Q99_720350"/>
      <w:bookmarkStart w:id="48494" w:name="_ETM_Q99_720429"/>
      <w:bookmarkStart w:id="48495" w:name="_ETM_Q99_719762"/>
      <w:bookmarkEnd w:id="48493"/>
      <w:bookmarkEnd w:id="48494"/>
      <w:bookmarkEnd w:id="48495"/>
    </w:p>
    <w:p w:rsidR="008320B9" w:rsidRDefault="008320B9" w:rsidP="00041E97">
      <w:pPr>
        <w:rPr>
          <w:rtl/>
          <w:lang w:eastAsia="he-IL"/>
        </w:rPr>
      </w:pPr>
      <w:bookmarkStart w:id="48496" w:name="_ETM_Q99_719822"/>
      <w:bookmarkEnd w:id="48496"/>
      <w:r>
        <w:rPr>
          <w:rFonts w:hint="cs"/>
          <w:rtl/>
          <w:lang w:eastAsia="he-IL"/>
        </w:rPr>
        <w:t>50 בעד,</w:t>
      </w:r>
      <w:bookmarkStart w:id="48497" w:name="_ETM_Q99_719919"/>
      <w:bookmarkEnd w:id="48497"/>
      <w:r>
        <w:rPr>
          <w:rFonts w:hint="cs"/>
          <w:rtl/>
          <w:lang w:eastAsia="he-IL"/>
        </w:rPr>
        <w:t xml:space="preserve"> 56 נגד. ההסתייגות לא התקבלה. </w:t>
      </w:r>
    </w:p>
    <w:p w:rsidR="008320B9" w:rsidRDefault="008320B9" w:rsidP="00041E97">
      <w:pPr>
        <w:rPr>
          <w:rtl/>
          <w:lang w:eastAsia="he-IL"/>
        </w:rPr>
      </w:pPr>
      <w:bookmarkStart w:id="48498" w:name="_ETM_Q99_723761"/>
      <w:bookmarkStart w:id="48499" w:name="_ETM_Q99_723834"/>
      <w:bookmarkStart w:id="48500" w:name="_ETM_Q99_723920"/>
      <w:bookmarkEnd w:id="48498"/>
      <w:bookmarkEnd w:id="48499"/>
      <w:bookmarkEnd w:id="48500"/>
    </w:p>
    <w:p w:rsidR="008320B9" w:rsidRDefault="008320B9" w:rsidP="00041E97">
      <w:pPr>
        <w:rPr>
          <w:rtl/>
          <w:lang w:eastAsia="he-IL"/>
        </w:rPr>
      </w:pPr>
      <w:bookmarkStart w:id="48501" w:name="_ETM_Q99_723981"/>
      <w:bookmarkEnd w:id="48501"/>
      <w:r>
        <w:rPr>
          <w:rFonts w:hint="cs"/>
          <w:rtl/>
          <w:lang w:eastAsia="he-IL"/>
        </w:rPr>
        <w:t xml:space="preserve">וכעת הסתייגות 616. הצבעה כעת. </w:t>
      </w:r>
      <w:bookmarkStart w:id="48502" w:name="_ETM_Q99_729984"/>
      <w:bookmarkStart w:id="48503" w:name="_ETM_Q99_730272"/>
      <w:bookmarkEnd w:id="48502"/>
      <w:bookmarkEnd w:id="48503"/>
    </w:p>
    <w:p w:rsidR="008320B9" w:rsidRDefault="008320B9" w:rsidP="00041E97">
      <w:pPr>
        <w:rPr>
          <w:rtl/>
          <w:lang w:eastAsia="he-IL"/>
        </w:rPr>
      </w:pPr>
      <w:bookmarkStart w:id="48504" w:name="_ETM_Q99_730333"/>
      <w:bookmarkEnd w:id="48504"/>
    </w:p>
    <w:p w:rsidR="008320B9" w:rsidRDefault="008320B9" w:rsidP="00041E97">
      <w:pPr>
        <w:pStyle w:val="af1"/>
        <w:keepNext/>
        <w:rPr>
          <w:rtl/>
          <w:lang w:eastAsia="he-IL"/>
        </w:rPr>
      </w:pPr>
      <w:r>
        <w:rPr>
          <w:rtl/>
          <w:lang w:eastAsia="he-IL"/>
        </w:rPr>
        <w:t>הצבעה מס'</w:t>
      </w:r>
      <w:r>
        <w:rPr>
          <w:rFonts w:hint="cs"/>
          <w:rtl/>
          <w:lang w:eastAsia="he-IL"/>
        </w:rPr>
        <w:t xml:space="preserve"> 57</w:t>
      </w:r>
    </w:p>
    <w:p w:rsidR="008320B9" w:rsidRDefault="008320B9" w:rsidP="00041E97">
      <w:pPr>
        <w:pStyle w:val="--"/>
        <w:keepNext/>
        <w:rPr>
          <w:rtl/>
          <w:lang w:eastAsia="he-IL"/>
        </w:rPr>
      </w:pPr>
    </w:p>
    <w:p w:rsidR="008320B9" w:rsidRDefault="008320B9" w:rsidP="00041E97">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41</w:t>
      </w:r>
    </w:p>
    <w:p w:rsidR="008320B9" w:rsidRDefault="008320B9" w:rsidP="00041E97">
      <w:pPr>
        <w:pStyle w:val="--"/>
        <w:keepNext/>
        <w:rPr>
          <w:rtl/>
          <w:lang w:eastAsia="he-IL"/>
        </w:rPr>
      </w:pPr>
      <w:r>
        <w:rPr>
          <w:rtl/>
          <w:lang w:eastAsia="he-IL"/>
        </w:rPr>
        <w:t>נגד –</w:t>
      </w:r>
      <w:r>
        <w:rPr>
          <w:rFonts w:hint="cs"/>
          <w:rtl/>
          <w:lang w:eastAsia="he-IL"/>
        </w:rPr>
        <w:t xml:space="preserve"> 56</w:t>
      </w:r>
      <w:r>
        <w:rPr>
          <w:rtl/>
          <w:lang w:eastAsia="he-IL"/>
        </w:rPr>
        <w:t xml:space="preserve"> </w:t>
      </w:r>
    </w:p>
    <w:p w:rsidR="008320B9" w:rsidRDefault="008320B9" w:rsidP="00041E97">
      <w:pPr>
        <w:pStyle w:val="--"/>
        <w:keepNext/>
        <w:rPr>
          <w:rtl/>
          <w:lang w:eastAsia="he-IL"/>
        </w:rPr>
      </w:pPr>
      <w:r>
        <w:rPr>
          <w:rtl/>
          <w:lang w:eastAsia="he-IL"/>
        </w:rPr>
        <w:t xml:space="preserve">נמנעים – </w:t>
      </w:r>
      <w:r>
        <w:rPr>
          <w:rFonts w:hint="cs"/>
          <w:rtl/>
          <w:lang w:eastAsia="he-IL"/>
        </w:rPr>
        <w:t>אין</w:t>
      </w:r>
    </w:p>
    <w:p w:rsidR="008320B9" w:rsidRDefault="008320B9" w:rsidP="00041E97">
      <w:pPr>
        <w:pStyle w:val="af2"/>
        <w:rPr>
          <w:rtl/>
          <w:lang w:eastAsia="he-IL"/>
        </w:rPr>
      </w:pPr>
      <w:bookmarkStart w:id="48505" w:name="_ETM_Q99_733682"/>
      <w:bookmarkStart w:id="48506" w:name="_ETM_Q99_733753"/>
      <w:bookmarkEnd w:id="48505"/>
      <w:bookmarkEnd w:id="48506"/>
      <w:r>
        <w:rPr>
          <w:rFonts w:hint="cs"/>
          <w:rtl/>
          <w:lang w:eastAsia="he-IL"/>
        </w:rPr>
        <w:t xml:space="preserve">הסתייגות 616 לא נתקבלה. </w:t>
      </w:r>
    </w:p>
    <w:p w:rsidR="00915087" w:rsidRDefault="00915087" w:rsidP="00915087">
      <w:pPr>
        <w:rPr>
          <w:rtl/>
          <w:lang w:eastAsia="he-IL"/>
        </w:rPr>
      </w:pPr>
    </w:p>
    <w:p w:rsidR="008320B9" w:rsidRDefault="008320B9" w:rsidP="00041E97">
      <w:pPr>
        <w:pStyle w:val="af6"/>
        <w:keepNext/>
        <w:rPr>
          <w:rtl/>
        </w:rPr>
      </w:pPr>
      <w:r w:rsidRPr="00430BC2">
        <w:rPr>
          <w:rStyle w:val="TagStyle"/>
          <w:rtl/>
        </w:rPr>
        <w:t>&lt;&lt; יור &gt;&gt;</w:t>
      </w:r>
      <w:r w:rsidRPr="00A825F5">
        <w:rPr>
          <w:rStyle w:val="TagStyle"/>
          <w:rtl/>
        </w:rPr>
        <w:t xml:space="preserve"> </w:t>
      </w:r>
      <w:r>
        <w:rPr>
          <w:rtl/>
        </w:rPr>
        <w:t>היו"ר אמיר אוחנה:</w:t>
      </w:r>
      <w:r w:rsidRPr="00A825F5">
        <w:rPr>
          <w:rStyle w:val="TagStyle"/>
          <w:rtl/>
        </w:rPr>
        <w:t xml:space="preserve"> </w:t>
      </w:r>
      <w:r w:rsidRPr="00430BC2">
        <w:rPr>
          <w:rStyle w:val="TagStyle"/>
          <w:rtl/>
        </w:rPr>
        <w:t>&lt;&lt; יור &gt;&gt;</w:t>
      </w:r>
      <w:r>
        <w:rPr>
          <w:rtl/>
        </w:rPr>
        <w:t xml:space="preserve">   </w:t>
      </w:r>
    </w:p>
    <w:p w:rsidR="008320B9" w:rsidRDefault="008320B9" w:rsidP="00DD0FF2">
      <w:pPr>
        <w:rPr>
          <w:rtl/>
          <w:lang w:eastAsia="he-IL"/>
        </w:rPr>
      </w:pPr>
    </w:p>
    <w:p w:rsidR="008320B9" w:rsidRDefault="008320B9" w:rsidP="00915087">
      <w:pPr>
        <w:rPr>
          <w:rtl/>
          <w:lang w:eastAsia="he-IL"/>
        </w:rPr>
      </w:pPr>
      <w:bookmarkStart w:id="48507" w:name="_ETM_Q99_737878"/>
      <w:bookmarkStart w:id="48508" w:name="_ETM_Q99_737951"/>
      <w:bookmarkEnd w:id="48507"/>
      <w:bookmarkEnd w:id="48508"/>
      <w:r>
        <w:rPr>
          <w:rFonts w:hint="cs"/>
          <w:rtl/>
          <w:lang w:eastAsia="he-IL"/>
        </w:rPr>
        <w:t>41 בעד, 56</w:t>
      </w:r>
      <w:bookmarkStart w:id="48509" w:name="_ETM_Q99_743799"/>
      <w:bookmarkEnd w:id="48509"/>
      <w:r>
        <w:rPr>
          <w:rFonts w:hint="cs"/>
          <w:rtl/>
          <w:lang w:eastAsia="he-IL"/>
        </w:rPr>
        <w:t xml:space="preserve"> נגד, </w:t>
      </w:r>
      <w:r w:rsidR="00915087">
        <w:rPr>
          <w:rFonts w:hint="cs"/>
          <w:rtl/>
          <w:lang w:eastAsia="he-IL"/>
        </w:rPr>
        <w:t>שבעה</w:t>
      </w:r>
      <w:r>
        <w:rPr>
          <w:rFonts w:hint="cs"/>
          <w:rtl/>
          <w:lang w:eastAsia="he-IL"/>
        </w:rPr>
        <w:t xml:space="preserve"> נוכחים. אני קובע כי ההסתייגות לא התקבלה. </w:t>
      </w:r>
      <w:bookmarkStart w:id="48510" w:name="_ETM_Q99_748780"/>
      <w:bookmarkEnd w:id="48510"/>
    </w:p>
    <w:p w:rsidR="008320B9" w:rsidRDefault="008320B9" w:rsidP="00041E97">
      <w:pPr>
        <w:rPr>
          <w:rtl/>
          <w:lang w:eastAsia="he-IL"/>
        </w:rPr>
      </w:pPr>
      <w:bookmarkStart w:id="48511" w:name="_ETM_Q99_748987"/>
      <w:bookmarkStart w:id="48512" w:name="_ETM_Q99_749086"/>
      <w:bookmarkEnd w:id="48511"/>
      <w:bookmarkEnd w:id="48512"/>
    </w:p>
    <w:p w:rsidR="008320B9" w:rsidRDefault="008320B9" w:rsidP="00041E97">
      <w:pPr>
        <w:rPr>
          <w:rtl/>
          <w:lang w:eastAsia="he-IL"/>
        </w:rPr>
      </w:pPr>
      <w:bookmarkStart w:id="48513" w:name="_ETM_Q99_749115"/>
      <w:bookmarkStart w:id="48514" w:name="_ETM_Q99_749169"/>
      <w:bookmarkEnd w:id="48513"/>
      <w:bookmarkEnd w:id="48514"/>
      <w:r>
        <w:rPr>
          <w:rFonts w:hint="cs"/>
          <w:rtl/>
          <w:lang w:eastAsia="he-IL"/>
        </w:rPr>
        <w:t xml:space="preserve">וכעת נצביע על הסתייגות 624. הצבעה כעת. </w:t>
      </w:r>
    </w:p>
    <w:p w:rsidR="008320B9" w:rsidRDefault="008320B9" w:rsidP="00041E97">
      <w:pPr>
        <w:rPr>
          <w:rtl/>
          <w:lang w:eastAsia="he-IL"/>
        </w:rPr>
      </w:pPr>
      <w:bookmarkStart w:id="48515" w:name="_ETM_Q99_755437"/>
      <w:bookmarkStart w:id="48516" w:name="_ETM_Q99_755500"/>
      <w:bookmarkEnd w:id="48515"/>
      <w:bookmarkEnd w:id="48516"/>
    </w:p>
    <w:p w:rsidR="008320B9" w:rsidRDefault="008320B9" w:rsidP="00041E97">
      <w:pPr>
        <w:pStyle w:val="af1"/>
        <w:keepNext/>
        <w:rPr>
          <w:rtl/>
          <w:lang w:eastAsia="he-IL"/>
        </w:rPr>
      </w:pPr>
      <w:r>
        <w:rPr>
          <w:rtl/>
          <w:lang w:eastAsia="he-IL"/>
        </w:rPr>
        <w:t>הצבעה מס'</w:t>
      </w:r>
      <w:r>
        <w:rPr>
          <w:rFonts w:hint="cs"/>
          <w:rtl/>
          <w:lang w:eastAsia="he-IL"/>
        </w:rPr>
        <w:t xml:space="preserve"> 58</w:t>
      </w:r>
    </w:p>
    <w:p w:rsidR="008320B9" w:rsidRDefault="008320B9" w:rsidP="00041E97">
      <w:pPr>
        <w:pStyle w:val="--"/>
        <w:keepNext/>
        <w:rPr>
          <w:rtl/>
          <w:lang w:eastAsia="he-IL"/>
        </w:rPr>
      </w:pPr>
    </w:p>
    <w:p w:rsidR="008320B9" w:rsidRDefault="008320B9" w:rsidP="00041E97">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50</w:t>
      </w:r>
    </w:p>
    <w:p w:rsidR="008320B9" w:rsidRDefault="008320B9" w:rsidP="00041E97">
      <w:pPr>
        <w:pStyle w:val="--"/>
        <w:keepNext/>
        <w:rPr>
          <w:rtl/>
          <w:lang w:eastAsia="he-IL"/>
        </w:rPr>
      </w:pPr>
      <w:r>
        <w:rPr>
          <w:rtl/>
          <w:lang w:eastAsia="he-IL"/>
        </w:rPr>
        <w:t>נגד –</w:t>
      </w:r>
      <w:r>
        <w:rPr>
          <w:rFonts w:hint="cs"/>
          <w:rtl/>
          <w:lang w:eastAsia="he-IL"/>
        </w:rPr>
        <w:t xml:space="preserve"> 56</w:t>
      </w:r>
      <w:r>
        <w:rPr>
          <w:rtl/>
          <w:lang w:eastAsia="he-IL"/>
        </w:rPr>
        <w:t xml:space="preserve"> </w:t>
      </w:r>
    </w:p>
    <w:p w:rsidR="008320B9" w:rsidRDefault="008320B9" w:rsidP="00041E97">
      <w:pPr>
        <w:pStyle w:val="--"/>
        <w:keepNext/>
        <w:rPr>
          <w:rtl/>
          <w:lang w:eastAsia="he-IL"/>
        </w:rPr>
      </w:pPr>
      <w:r>
        <w:rPr>
          <w:rtl/>
          <w:lang w:eastAsia="he-IL"/>
        </w:rPr>
        <w:t xml:space="preserve">נמנעים – </w:t>
      </w:r>
      <w:r>
        <w:rPr>
          <w:rFonts w:hint="cs"/>
          <w:rtl/>
          <w:lang w:eastAsia="he-IL"/>
        </w:rPr>
        <w:t>אין</w:t>
      </w:r>
      <w:bookmarkStart w:id="48517" w:name="_ETM_Q99_761501"/>
      <w:bookmarkEnd w:id="48517"/>
    </w:p>
    <w:p w:rsidR="008320B9" w:rsidRPr="008801B4" w:rsidRDefault="008320B9" w:rsidP="00041E97">
      <w:pPr>
        <w:pStyle w:val="af2"/>
        <w:rPr>
          <w:rtl/>
          <w:lang w:eastAsia="he-IL"/>
        </w:rPr>
      </w:pPr>
      <w:bookmarkStart w:id="48518" w:name="_ETM_Q99_761573"/>
      <w:bookmarkEnd w:id="48518"/>
      <w:r>
        <w:rPr>
          <w:rFonts w:hint="cs"/>
          <w:rtl/>
          <w:lang w:eastAsia="he-IL"/>
        </w:rPr>
        <w:t xml:space="preserve">הסתייגות 624 </w:t>
      </w:r>
      <w:bookmarkStart w:id="48519" w:name="_ETM_Q99_760493"/>
      <w:bookmarkEnd w:id="48519"/>
      <w:r>
        <w:rPr>
          <w:rFonts w:hint="cs"/>
          <w:rtl/>
          <w:lang w:eastAsia="he-IL"/>
        </w:rPr>
        <w:t xml:space="preserve">לא נתקבלה. </w:t>
      </w:r>
    </w:p>
    <w:p w:rsidR="008320B9" w:rsidRDefault="008320B9" w:rsidP="00041E97">
      <w:pPr>
        <w:rPr>
          <w:rtl/>
          <w:lang w:eastAsia="he-IL"/>
        </w:rPr>
      </w:pPr>
    </w:p>
    <w:p w:rsidR="008320B9" w:rsidRDefault="008320B9" w:rsidP="00041E97">
      <w:pPr>
        <w:pStyle w:val="af6"/>
        <w:keepNext/>
        <w:rPr>
          <w:rtl/>
        </w:rPr>
      </w:pPr>
      <w:r w:rsidRPr="00430BC2">
        <w:rPr>
          <w:rStyle w:val="TagStyle"/>
          <w:rtl/>
        </w:rPr>
        <w:t xml:space="preserve"> &lt;&lt; יור &gt;&gt;</w:t>
      </w:r>
      <w:r w:rsidRPr="00A825F5">
        <w:rPr>
          <w:rStyle w:val="TagStyle"/>
          <w:rtl/>
        </w:rPr>
        <w:t xml:space="preserve"> </w:t>
      </w:r>
      <w:r>
        <w:rPr>
          <w:rtl/>
        </w:rPr>
        <w:t>היו"ר אמיר אוחנה:</w:t>
      </w:r>
      <w:r w:rsidRPr="00A825F5">
        <w:rPr>
          <w:rStyle w:val="TagStyle"/>
          <w:rtl/>
        </w:rPr>
        <w:t xml:space="preserve"> </w:t>
      </w:r>
      <w:r w:rsidRPr="00430BC2">
        <w:rPr>
          <w:rStyle w:val="TagStyle"/>
          <w:rtl/>
        </w:rPr>
        <w:t>&lt;&lt; יור &gt;&gt;</w:t>
      </w:r>
      <w:r>
        <w:rPr>
          <w:rtl/>
        </w:rPr>
        <w:t xml:space="preserve">   </w:t>
      </w:r>
    </w:p>
    <w:p w:rsidR="008320B9" w:rsidRDefault="008320B9" w:rsidP="00DD0FF2">
      <w:pPr>
        <w:rPr>
          <w:rtl/>
          <w:lang w:eastAsia="he-IL"/>
        </w:rPr>
      </w:pPr>
    </w:p>
    <w:p w:rsidR="008320B9" w:rsidRDefault="008320B9" w:rsidP="00041E97">
      <w:pPr>
        <w:rPr>
          <w:rtl/>
          <w:lang w:eastAsia="he-IL"/>
        </w:rPr>
      </w:pPr>
      <w:bookmarkStart w:id="48520" w:name="_ETM_Q99_763863"/>
      <w:bookmarkStart w:id="48521" w:name="_ETM_Q99_763916"/>
      <w:bookmarkEnd w:id="48520"/>
      <w:bookmarkEnd w:id="48521"/>
      <w:r>
        <w:rPr>
          <w:rFonts w:hint="cs"/>
          <w:rtl/>
          <w:lang w:eastAsia="he-IL"/>
        </w:rPr>
        <w:t xml:space="preserve">50 בעד, 56 נגד. ההסתייגות לא התקבלה. </w:t>
      </w:r>
      <w:bookmarkStart w:id="48522" w:name="_ETM_Q99_770242"/>
      <w:bookmarkEnd w:id="48522"/>
    </w:p>
    <w:p w:rsidR="008320B9" w:rsidRDefault="008320B9" w:rsidP="00041E97">
      <w:pPr>
        <w:rPr>
          <w:rtl/>
          <w:lang w:eastAsia="he-IL"/>
        </w:rPr>
      </w:pPr>
      <w:bookmarkStart w:id="48523" w:name="_ETM_Q99_770562"/>
      <w:bookmarkStart w:id="48524" w:name="_ETM_Q99_770635"/>
      <w:bookmarkStart w:id="48525" w:name="_ETM_Q99_770898"/>
      <w:bookmarkEnd w:id="48523"/>
      <w:bookmarkEnd w:id="48524"/>
      <w:bookmarkEnd w:id="48525"/>
    </w:p>
    <w:p w:rsidR="008320B9" w:rsidRDefault="008320B9" w:rsidP="00041E97">
      <w:pPr>
        <w:rPr>
          <w:rtl/>
          <w:lang w:eastAsia="he-IL"/>
        </w:rPr>
      </w:pPr>
      <w:bookmarkStart w:id="48526" w:name="_ETM_Q99_770949"/>
      <w:bookmarkEnd w:id="48526"/>
      <w:r>
        <w:rPr>
          <w:rFonts w:hint="cs"/>
          <w:rtl/>
          <w:lang w:eastAsia="he-IL"/>
        </w:rPr>
        <w:t xml:space="preserve">וכעת הסתייגות 652. הצבעה כעת. </w:t>
      </w:r>
    </w:p>
    <w:p w:rsidR="008320B9" w:rsidRDefault="008320B9" w:rsidP="00041E97">
      <w:pPr>
        <w:rPr>
          <w:rtl/>
          <w:lang w:eastAsia="he-IL"/>
        </w:rPr>
      </w:pPr>
    </w:p>
    <w:p w:rsidR="008320B9" w:rsidRDefault="008320B9" w:rsidP="00041E97">
      <w:pPr>
        <w:pStyle w:val="af1"/>
        <w:keepNext/>
        <w:rPr>
          <w:rtl/>
          <w:lang w:eastAsia="he-IL"/>
        </w:rPr>
      </w:pPr>
      <w:r>
        <w:rPr>
          <w:rtl/>
          <w:lang w:eastAsia="he-IL"/>
        </w:rPr>
        <w:t>הצבעה מס'</w:t>
      </w:r>
      <w:r>
        <w:rPr>
          <w:rFonts w:hint="cs"/>
          <w:rtl/>
          <w:lang w:eastAsia="he-IL"/>
        </w:rPr>
        <w:t xml:space="preserve"> 59</w:t>
      </w:r>
    </w:p>
    <w:p w:rsidR="008320B9" w:rsidRDefault="008320B9" w:rsidP="00041E97">
      <w:pPr>
        <w:pStyle w:val="--"/>
        <w:keepNext/>
        <w:rPr>
          <w:rtl/>
          <w:lang w:eastAsia="he-IL"/>
        </w:rPr>
      </w:pPr>
    </w:p>
    <w:p w:rsidR="008320B9" w:rsidRDefault="008320B9" w:rsidP="00041E97">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50</w:t>
      </w:r>
    </w:p>
    <w:p w:rsidR="008320B9" w:rsidRDefault="008320B9" w:rsidP="00041E97">
      <w:pPr>
        <w:pStyle w:val="--"/>
        <w:keepNext/>
        <w:rPr>
          <w:rtl/>
          <w:lang w:eastAsia="he-IL"/>
        </w:rPr>
      </w:pPr>
      <w:r>
        <w:rPr>
          <w:rtl/>
          <w:lang w:eastAsia="he-IL"/>
        </w:rPr>
        <w:t>נגד –</w:t>
      </w:r>
      <w:r>
        <w:rPr>
          <w:rFonts w:hint="cs"/>
          <w:rtl/>
          <w:lang w:eastAsia="he-IL"/>
        </w:rPr>
        <w:t xml:space="preserve"> 56</w:t>
      </w:r>
      <w:r>
        <w:rPr>
          <w:rtl/>
          <w:lang w:eastAsia="he-IL"/>
        </w:rPr>
        <w:t xml:space="preserve"> </w:t>
      </w:r>
    </w:p>
    <w:p w:rsidR="008320B9" w:rsidRDefault="008320B9" w:rsidP="00041E97">
      <w:pPr>
        <w:pStyle w:val="--"/>
        <w:keepNext/>
        <w:rPr>
          <w:rtl/>
          <w:lang w:eastAsia="he-IL"/>
        </w:rPr>
      </w:pPr>
      <w:r>
        <w:rPr>
          <w:rtl/>
          <w:lang w:eastAsia="he-IL"/>
        </w:rPr>
        <w:t xml:space="preserve">נמנעים – </w:t>
      </w:r>
      <w:r>
        <w:rPr>
          <w:rFonts w:hint="cs"/>
          <w:rtl/>
          <w:lang w:eastAsia="he-IL"/>
        </w:rPr>
        <w:t>אין</w:t>
      </w:r>
    </w:p>
    <w:p w:rsidR="008320B9" w:rsidRDefault="008320B9" w:rsidP="00041E97">
      <w:pPr>
        <w:pStyle w:val="af2"/>
        <w:rPr>
          <w:rtl/>
          <w:lang w:eastAsia="he-IL"/>
        </w:rPr>
      </w:pPr>
      <w:r>
        <w:rPr>
          <w:rFonts w:hint="cs"/>
          <w:rtl/>
          <w:lang w:eastAsia="he-IL"/>
        </w:rPr>
        <w:t xml:space="preserve">הסתייגות 652 לא נתקבלה. </w:t>
      </w:r>
    </w:p>
    <w:p w:rsidR="008320B9" w:rsidRPr="00430BC2" w:rsidRDefault="008320B9" w:rsidP="00041E97">
      <w:pPr>
        <w:rPr>
          <w:rtl/>
          <w:lang w:eastAsia="he-IL"/>
        </w:rPr>
      </w:pPr>
    </w:p>
    <w:p w:rsidR="008320B9" w:rsidRDefault="008320B9" w:rsidP="00041E97">
      <w:pPr>
        <w:pStyle w:val="af6"/>
        <w:keepNext/>
        <w:rPr>
          <w:rtl/>
        </w:rPr>
      </w:pPr>
      <w:r w:rsidRPr="00430BC2">
        <w:rPr>
          <w:rStyle w:val="TagStyle"/>
          <w:rtl/>
        </w:rPr>
        <w:t xml:space="preserve"> &lt;&lt; יור &gt;&gt;</w:t>
      </w:r>
      <w:r w:rsidRPr="00A825F5">
        <w:rPr>
          <w:rStyle w:val="TagStyle"/>
          <w:rtl/>
        </w:rPr>
        <w:t xml:space="preserve"> </w:t>
      </w:r>
      <w:r>
        <w:rPr>
          <w:rtl/>
        </w:rPr>
        <w:t>היו"ר אמיר אוחנה:</w:t>
      </w:r>
      <w:r w:rsidRPr="00A825F5">
        <w:rPr>
          <w:rStyle w:val="TagStyle"/>
          <w:rtl/>
        </w:rPr>
        <w:t xml:space="preserve"> </w:t>
      </w:r>
      <w:r w:rsidRPr="00430BC2">
        <w:rPr>
          <w:rStyle w:val="TagStyle"/>
          <w:rtl/>
        </w:rPr>
        <w:t>&lt;&lt; יור &gt;&gt;</w:t>
      </w:r>
      <w:r>
        <w:rPr>
          <w:rtl/>
        </w:rPr>
        <w:t xml:space="preserve">   </w:t>
      </w:r>
    </w:p>
    <w:p w:rsidR="008320B9" w:rsidRDefault="008320B9" w:rsidP="00DD0FF2">
      <w:pPr>
        <w:rPr>
          <w:rtl/>
          <w:lang w:eastAsia="he-IL"/>
        </w:rPr>
      </w:pPr>
    </w:p>
    <w:p w:rsidR="008320B9" w:rsidRDefault="008320B9" w:rsidP="00041E97">
      <w:pPr>
        <w:rPr>
          <w:rtl/>
          <w:lang w:eastAsia="he-IL"/>
        </w:rPr>
      </w:pPr>
      <w:r>
        <w:rPr>
          <w:rFonts w:hint="cs"/>
          <w:rtl/>
          <w:lang w:eastAsia="he-IL"/>
        </w:rPr>
        <w:t xml:space="preserve">50 </w:t>
      </w:r>
      <w:bookmarkStart w:id="48527" w:name="_ETM_Q99_790152"/>
      <w:bookmarkEnd w:id="48527"/>
      <w:r>
        <w:rPr>
          <w:rFonts w:hint="cs"/>
          <w:rtl/>
          <w:lang w:eastAsia="he-IL"/>
        </w:rPr>
        <w:t xml:space="preserve">בעד, 56 נגד. ההסתייגות לא התקבלה. </w:t>
      </w:r>
    </w:p>
    <w:p w:rsidR="008320B9" w:rsidRDefault="008320B9" w:rsidP="00041E97">
      <w:pPr>
        <w:rPr>
          <w:rtl/>
          <w:lang w:eastAsia="he-IL"/>
        </w:rPr>
      </w:pPr>
      <w:bookmarkStart w:id="48528" w:name="_ETM_Q99_791168"/>
      <w:bookmarkEnd w:id="48528"/>
    </w:p>
    <w:p w:rsidR="008320B9" w:rsidRDefault="008320B9" w:rsidP="00041E97">
      <w:pPr>
        <w:rPr>
          <w:rtl/>
          <w:lang w:eastAsia="he-IL"/>
        </w:rPr>
      </w:pPr>
      <w:bookmarkStart w:id="48529" w:name="_ETM_Q99_793783"/>
      <w:bookmarkStart w:id="48530" w:name="_ETM_Q99_793834"/>
      <w:bookmarkEnd w:id="48529"/>
      <w:bookmarkEnd w:id="48530"/>
      <w:r>
        <w:rPr>
          <w:rFonts w:hint="cs"/>
          <w:rtl/>
          <w:lang w:eastAsia="he-IL"/>
        </w:rPr>
        <w:t>וכעת הסתייגות</w:t>
      </w:r>
      <w:bookmarkStart w:id="48531" w:name="_ETM_Q99_797800"/>
      <w:bookmarkEnd w:id="48531"/>
      <w:r>
        <w:rPr>
          <w:rFonts w:hint="cs"/>
          <w:rtl/>
          <w:lang w:eastAsia="he-IL"/>
        </w:rPr>
        <w:t xml:space="preserve"> 654. הצבעה כעת. </w:t>
      </w:r>
    </w:p>
    <w:p w:rsidR="008320B9" w:rsidRDefault="008320B9" w:rsidP="00041E97">
      <w:pPr>
        <w:rPr>
          <w:rtl/>
          <w:lang w:eastAsia="he-IL"/>
        </w:rPr>
      </w:pPr>
    </w:p>
    <w:p w:rsidR="008320B9" w:rsidRDefault="008320B9" w:rsidP="00041E97">
      <w:pPr>
        <w:pStyle w:val="af1"/>
        <w:keepNext/>
        <w:rPr>
          <w:rtl/>
          <w:lang w:eastAsia="he-IL"/>
        </w:rPr>
      </w:pPr>
      <w:r>
        <w:rPr>
          <w:rtl/>
          <w:lang w:eastAsia="he-IL"/>
        </w:rPr>
        <w:t>הצבעה מס'</w:t>
      </w:r>
      <w:r>
        <w:rPr>
          <w:rFonts w:hint="cs"/>
          <w:rtl/>
          <w:lang w:eastAsia="he-IL"/>
        </w:rPr>
        <w:t xml:space="preserve"> 60</w:t>
      </w:r>
    </w:p>
    <w:p w:rsidR="008320B9" w:rsidRDefault="008320B9" w:rsidP="00041E97">
      <w:pPr>
        <w:pStyle w:val="--"/>
        <w:keepNext/>
        <w:rPr>
          <w:rtl/>
          <w:lang w:eastAsia="he-IL"/>
        </w:rPr>
      </w:pPr>
    </w:p>
    <w:p w:rsidR="008320B9" w:rsidRDefault="008320B9" w:rsidP="00041E97">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41</w:t>
      </w:r>
    </w:p>
    <w:p w:rsidR="008320B9" w:rsidRDefault="008320B9" w:rsidP="00041E97">
      <w:pPr>
        <w:pStyle w:val="--"/>
        <w:keepNext/>
        <w:rPr>
          <w:rtl/>
          <w:lang w:eastAsia="he-IL"/>
        </w:rPr>
      </w:pPr>
      <w:r>
        <w:rPr>
          <w:rtl/>
          <w:lang w:eastAsia="he-IL"/>
        </w:rPr>
        <w:t xml:space="preserve">נגד – </w:t>
      </w:r>
      <w:r>
        <w:rPr>
          <w:rFonts w:hint="cs"/>
          <w:rtl/>
          <w:lang w:eastAsia="he-IL"/>
        </w:rPr>
        <w:t xml:space="preserve"> 56</w:t>
      </w:r>
    </w:p>
    <w:p w:rsidR="008320B9" w:rsidRDefault="008320B9" w:rsidP="00041E97">
      <w:pPr>
        <w:pStyle w:val="--"/>
        <w:keepNext/>
        <w:rPr>
          <w:rtl/>
          <w:lang w:eastAsia="he-IL"/>
        </w:rPr>
      </w:pPr>
      <w:r>
        <w:rPr>
          <w:rtl/>
          <w:lang w:eastAsia="he-IL"/>
        </w:rPr>
        <w:t xml:space="preserve">נמנעים – </w:t>
      </w:r>
      <w:r>
        <w:rPr>
          <w:rFonts w:hint="cs"/>
          <w:rtl/>
          <w:lang w:eastAsia="he-IL"/>
        </w:rPr>
        <w:t>אין</w:t>
      </w:r>
    </w:p>
    <w:p w:rsidR="008320B9" w:rsidRDefault="008320B9" w:rsidP="00041E97">
      <w:pPr>
        <w:pStyle w:val="af2"/>
        <w:rPr>
          <w:rtl/>
          <w:lang w:eastAsia="he-IL"/>
        </w:rPr>
      </w:pPr>
      <w:bookmarkStart w:id="48532" w:name="_ETM_Q99_805364"/>
      <w:bookmarkStart w:id="48533" w:name="_ETM_Q99_805429"/>
      <w:bookmarkEnd w:id="48532"/>
      <w:bookmarkEnd w:id="48533"/>
      <w:r>
        <w:rPr>
          <w:rFonts w:hint="cs"/>
          <w:rtl/>
          <w:lang w:eastAsia="he-IL"/>
        </w:rPr>
        <w:t xml:space="preserve">הסתייגות 654 לא נתקבלה. </w:t>
      </w:r>
      <w:bookmarkStart w:id="48534" w:name="_ETM_Q99_803211"/>
      <w:bookmarkEnd w:id="48534"/>
    </w:p>
    <w:p w:rsidR="008320B9" w:rsidRDefault="008320B9" w:rsidP="00041E97">
      <w:pPr>
        <w:rPr>
          <w:rtl/>
          <w:lang w:eastAsia="he-IL"/>
        </w:rPr>
      </w:pPr>
      <w:bookmarkStart w:id="48535" w:name="_ETM_Q99_803270"/>
      <w:bookmarkEnd w:id="48535"/>
    </w:p>
    <w:p w:rsidR="008320B9" w:rsidRDefault="008320B9" w:rsidP="00041E97">
      <w:pPr>
        <w:pStyle w:val="af6"/>
        <w:keepNext/>
        <w:rPr>
          <w:rtl/>
        </w:rPr>
      </w:pPr>
      <w:bookmarkStart w:id="48536" w:name="ET_yor_6423_28"/>
      <w:r w:rsidRPr="00430BC2">
        <w:rPr>
          <w:rStyle w:val="TagStyle"/>
          <w:rtl/>
        </w:rPr>
        <w:t xml:space="preserve"> &lt;&lt; יור &gt;&gt;</w:t>
      </w:r>
      <w:r w:rsidRPr="008801B4">
        <w:rPr>
          <w:rStyle w:val="TagStyle"/>
          <w:rtl/>
        </w:rPr>
        <w:t xml:space="preserve"> </w:t>
      </w:r>
      <w:r>
        <w:rPr>
          <w:rtl/>
        </w:rPr>
        <w:t>היו"ר אמיר אוחנה:</w:t>
      </w:r>
      <w:r w:rsidRPr="008801B4">
        <w:rPr>
          <w:rStyle w:val="TagStyle"/>
          <w:rtl/>
        </w:rPr>
        <w:t xml:space="preserve"> </w:t>
      </w:r>
      <w:r w:rsidRPr="00430BC2">
        <w:rPr>
          <w:rStyle w:val="TagStyle"/>
          <w:rtl/>
        </w:rPr>
        <w:t>&lt;&lt; יור &gt;&gt;</w:t>
      </w:r>
      <w:r>
        <w:rPr>
          <w:rtl/>
        </w:rPr>
        <w:t xml:space="preserve">   </w:t>
      </w:r>
      <w:bookmarkEnd w:id="48536"/>
    </w:p>
    <w:p w:rsidR="008320B9" w:rsidRDefault="008320B9" w:rsidP="00DD0FF2">
      <w:pPr>
        <w:rPr>
          <w:rtl/>
          <w:lang w:eastAsia="he-IL"/>
        </w:rPr>
      </w:pPr>
    </w:p>
    <w:p w:rsidR="008320B9" w:rsidRPr="008801B4" w:rsidRDefault="008320B9" w:rsidP="00332E40">
      <w:pPr>
        <w:rPr>
          <w:rtl/>
          <w:lang w:eastAsia="he-IL"/>
        </w:rPr>
      </w:pPr>
      <w:bookmarkStart w:id="48537" w:name="_ETM_Q99_803892"/>
      <w:bookmarkEnd w:id="48537"/>
      <w:r>
        <w:rPr>
          <w:rFonts w:hint="cs"/>
          <w:rtl/>
          <w:lang w:eastAsia="he-IL"/>
        </w:rPr>
        <w:t xml:space="preserve">41 בעד, </w:t>
      </w:r>
      <w:bookmarkStart w:id="48538" w:name="_ETM_Q99_807819"/>
      <w:bookmarkEnd w:id="48538"/>
      <w:r>
        <w:rPr>
          <w:rFonts w:hint="cs"/>
          <w:rtl/>
          <w:lang w:eastAsia="he-IL"/>
        </w:rPr>
        <w:t xml:space="preserve">56 נגד, </w:t>
      </w:r>
      <w:r w:rsidR="00332E40">
        <w:rPr>
          <w:rFonts w:hint="cs"/>
          <w:rtl/>
          <w:lang w:eastAsia="he-IL"/>
        </w:rPr>
        <w:t>שבעה</w:t>
      </w:r>
      <w:r>
        <w:rPr>
          <w:rFonts w:hint="cs"/>
          <w:rtl/>
          <w:lang w:eastAsia="he-IL"/>
        </w:rPr>
        <w:t xml:space="preserve"> נוכחים. </w:t>
      </w:r>
      <w:bookmarkStart w:id="48539" w:name="_ETM_Q99_817654"/>
      <w:bookmarkEnd w:id="48539"/>
      <w:r>
        <w:rPr>
          <w:rFonts w:hint="cs"/>
          <w:rtl/>
          <w:lang w:eastAsia="he-IL"/>
        </w:rPr>
        <w:t xml:space="preserve">אני קובע כי גם הסתייגות זו לא התקבלה. </w:t>
      </w:r>
    </w:p>
    <w:p w:rsidR="008320B9" w:rsidRDefault="008320B9" w:rsidP="00041E97">
      <w:pPr>
        <w:rPr>
          <w:rtl/>
          <w:lang w:eastAsia="he-IL"/>
        </w:rPr>
      </w:pPr>
    </w:p>
    <w:p w:rsidR="008320B9" w:rsidRDefault="008320B9" w:rsidP="00041E97">
      <w:pPr>
        <w:rPr>
          <w:rtl/>
          <w:lang w:eastAsia="he-IL"/>
        </w:rPr>
      </w:pPr>
      <w:bookmarkStart w:id="48540" w:name="_ETM_Q99_820538"/>
      <w:bookmarkStart w:id="48541" w:name="_ETM_Q99_820594"/>
      <w:bookmarkEnd w:id="48540"/>
      <w:bookmarkEnd w:id="48541"/>
      <w:r>
        <w:rPr>
          <w:rFonts w:hint="cs"/>
          <w:rtl/>
          <w:lang w:eastAsia="he-IL"/>
        </w:rPr>
        <w:t xml:space="preserve">וכעת הסתייגות 665. הצבעה כעת. </w:t>
      </w:r>
    </w:p>
    <w:p w:rsidR="008320B9" w:rsidRDefault="008320B9" w:rsidP="00041E97">
      <w:pPr>
        <w:keepNext/>
        <w:rPr>
          <w:rtl/>
          <w:lang w:eastAsia="he-IL"/>
        </w:rPr>
      </w:pPr>
    </w:p>
    <w:p w:rsidR="008320B9" w:rsidRDefault="008320B9" w:rsidP="00041E97">
      <w:pPr>
        <w:pStyle w:val="af1"/>
        <w:keepNext/>
        <w:rPr>
          <w:rtl/>
          <w:lang w:eastAsia="he-IL"/>
        </w:rPr>
      </w:pPr>
      <w:bookmarkStart w:id="48542" w:name="_ETM_Q99_827209"/>
      <w:bookmarkStart w:id="48543" w:name="_ETM_Q99_827260"/>
      <w:bookmarkEnd w:id="48542"/>
      <w:bookmarkEnd w:id="48543"/>
      <w:r>
        <w:rPr>
          <w:rtl/>
          <w:lang w:eastAsia="he-IL"/>
        </w:rPr>
        <w:t>הצבעה מס'</w:t>
      </w:r>
      <w:r>
        <w:rPr>
          <w:rFonts w:hint="cs"/>
          <w:rtl/>
          <w:lang w:eastAsia="he-IL"/>
        </w:rPr>
        <w:t xml:space="preserve"> 61</w:t>
      </w:r>
    </w:p>
    <w:p w:rsidR="008320B9" w:rsidRDefault="008320B9" w:rsidP="00041E97">
      <w:pPr>
        <w:pStyle w:val="--"/>
        <w:keepNext/>
        <w:rPr>
          <w:rtl/>
          <w:lang w:eastAsia="he-IL"/>
        </w:rPr>
      </w:pPr>
    </w:p>
    <w:p w:rsidR="008320B9" w:rsidRDefault="008320B9" w:rsidP="00041E97">
      <w:pPr>
        <w:pStyle w:val="--"/>
        <w:keepNext/>
        <w:rPr>
          <w:rtl/>
          <w:lang w:eastAsia="he-IL"/>
        </w:rPr>
      </w:pPr>
      <w:r>
        <w:rPr>
          <w:rtl/>
          <w:lang w:eastAsia="he-IL"/>
        </w:rPr>
        <w:t>בעד</w:t>
      </w:r>
      <w:r>
        <w:rPr>
          <w:rFonts w:hint="cs"/>
          <w:rtl/>
          <w:lang w:eastAsia="he-IL"/>
        </w:rPr>
        <w:t xml:space="preserve"> </w:t>
      </w:r>
      <w:bookmarkStart w:id="48544" w:name="_ETM_Q99_827214"/>
      <w:bookmarkEnd w:id="48544"/>
      <w:r>
        <w:rPr>
          <w:rFonts w:hint="cs"/>
          <w:rtl/>
          <w:lang w:eastAsia="he-IL"/>
        </w:rPr>
        <w:t>ההסתייגות</w:t>
      </w:r>
      <w:r>
        <w:rPr>
          <w:rtl/>
          <w:lang w:eastAsia="he-IL"/>
        </w:rPr>
        <w:t xml:space="preserve"> – </w:t>
      </w:r>
      <w:r>
        <w:rPr>
          <w:rFonts w:hint="cs"/>
          <w:rtl/>
          <w:lang w:eastAsia="he-IL"/>
        </w:rPr>
        <w:t>50</w:t>
      </w:r>
    </w:p>
    <w:p w:rsidR="008320B9" w:rsidRDefault="008320B9" w:rsidP="00041E97">
      <w:pPr>
        <w:pStyle w:val="--"/>
        <w:keepNext/>
        <w:rPr>
          <w:rtl/>
          <w:lang w:eastAsia="he-IL"/>
        </w:rPr>
      </w:pPr>
      <w:r>
        <w:rPr>
          <w:rtl/>
          <w:lang w:eastAsia="he-IL"/>
        </w:rPr>
        <w:t>נגד –</w:t>
      </w:r>
      <w:r>
        <w:rPr>
          <w:rFonts w:hint="cs"/>
          <w:rtl/>
          <w:lang w:eastAsia="he-IL"/>
        </w:rPr>
        <w:t xml:space="preserve"> 56</w:t>
      </w:r>
      <w:r>
        <w:rPr>
          <w:rtl/>
          <w:lang w:eastAsia="he-IL"/>
        </w:rPr>
        <w:t xml:space="preserve"> </w:t>
      </w:r>
    </w:p>
    <w:p w:rsidR="008320B9" w:rsidRDefault="008320B9" w:rsidP="00041E97">
      <w:pPr>
        <w:pStyle w:val="--"/>
        <w:keepNext/>
        <w:rPr>
          <w:rtl/>
          <w:lang w:eastAsia="he-IL"/>
        </w:rPr>
      </w:pPr>
      <w:r>
        <w:rPr>
          <w:rtl/>
          <w:lang w:eastAsia="he-IL"/>
        </w:rPr>
        <w:t xml:space="preserve">נמנעים – </w:t>
      </w:r>
      <w:r>
        <w:rPr>
          <w:rFonts w:hint="cs"/>
          <w:rtl/>
          <w:lang w:eastAsia="he-IL"/>
        </w:rPr>
        <w:t>אין</w:t>
      </w:r>
    </w:p>
    <w:p w:rsidR="008320B9" w:rsidRPr="008801B4" w:rsidRDefault="008320B9" w:rsidP="00041E97">
      <w:pPr>
        <w:pStyle w:val="af2"/>
        <w:rPr>
          <w:rtl/>
          <w:lang w:eastAsia="he-IL"/>
        </w:rPr>
      </w:pPr>
      <w:bookmarkStart w:id="48545" w:name="_ETM_Q99_830949"/>
      <w:bookmarkStart w:id="48546" w:name="_ETM_Q99_830999"/>
      <w:bookmarkEnd w:id="48545"/>
      <w:bookmarkEnd w:id="48546"/>
      <w:r>
        <w:rPr>
          <w:rFonts w:hint="cs"/>
          <w:rtl/>
          <w:lang w:eastAsia="he-IL"/>
        </w:rPr>
        <w:t xml:space="preserve">הסתייגות 665 לא נתקבלה. </w:t>
      </w:r>
    </w:p>
    <w:p w:rsidR="008320B9" w:rsidRPr="00A825F5" w:rsidRDefault="008320B9" w:rsidP="00041E97">
      <w:pPr>
        <w:rPr>
          <w:rtl/>
          <w:lang w:eastAsia="he-IL"/>
        </w:rPr>
      </w:pPr>
    </w:p>
    <w:p w:rsidR="008320B9" w:rsidRDefault="008320B9" w:rsidP="00041E97">
      <w:pPr>
        <w:pStyle w:val="af6"/>
        <w:keepNext/>
        <w:rPr>
          <w:rtl/>
        </w:rPr>
      </w:pPr>
      <w:r w:rsidRPr="00430BC2">
        <w:rPr>
          <w:rStyle w:val="TagStyle"/>
          <w:rtl/>
        </w:rPr>
        <w:t xml:space="preserve"> &lt;&lt; יור &gt;&gt;</w:t>
      </w:r>
      <w:r w:rsidRPr="00A825F5">
        <w:rPr>
          <w:rStyle w:val="TagStyle"/>
          <w:rtl/>
        </w:rPr>
        <w:t xml:space="preserve"> </w:t>
      </w:r>
      <w:r>
        <w:rPr>
          <w:rtl/>
        </w:rPr>
        <w:t>היו"ר אמיר אוחנה:</w:t>
      </w:r>
      <w:r w:rsidRPr="00A825F5">
        <w:rPr>
          <w:rStyle w:val="TagStyle"/>
          <w:rtl/>
        </w:rPr>
        <w:t xml:space="preserve"> </w:t>
      </w:r>
      <w:r w:rsidRPr="00430BC2">
        <w:rPr>
          <w:rStyle w:val="TagStyle"/>
          <w:rtl/>
        </w:rPr>
        <w:t>&lt;&lt; יור &gt;&gt;</w:t>
      </w:r>
      <w:r>
        <w:rPr>
          <w:rtl/>
        </w:rPr>
        <w:t xml:space="preserve">   </w:t>
      </w:r>
    </w:p>
    <w:p w:rsidR="008320B9" w:rsidRDefault="008320B9" w:rsidP="00DD0FF2">
      <w:pPr>
        <w:rPr>
          <w:rtl/>
          <w:lang w:eastAsia="he-IL"/>
        </w:rPr>
      </w:pPr>
    </w:p>
    <w:p w:rsidR="008320B9" w:rsidRDefault="008320B9" w:rsidP="00041E97">
      <w:pPr>
        <w:rPr>
          <w:rtl/>
          <w:lang w:eastAsia="he-IL"/>
        </w:rPr>
      </w:pPr>
      <w:r>
        <w:rPr>
          <w:rFonts w:hint="cs"/>
          <w:rtl/>
          <w:lang w:eastAsia="he-IL"/>
        </w:rPr>
        <w:t xml:space="preserve">50 בעד, 56 נגד. ההסתייגות לא התקבלה. </w:t>
      </w:r>
    </w:p>
    <w:p w:rsidR="008320B9" w:rsidRDefault="008320B9" w:rsidP="00041E97">
      <w:pPr>
        <w:rPr>
          <w:rtl/>
          <w:lang w:eastAsia="he-IL"/>
        </w:rPr>
      </w:pPr>
      <w:bookmarkStart w:id="48547" w:name="_ETM_Q99_841546"/>
      <w:bookmarkStart w:id="48548" w:name="_ETM_Q99_841626"/>
      <w:bookmarkEnd w:id="48547"/>
      <w:bookmarkEnd w:id="48548"/>
    </w:p>
    <w:p w:rsidR="008320B9" w:rsidRDefault="008320B9" w:rsidP="00041E97">
      <w:pPr>
        <w:rPr>
          <w:rtl/>
          <w:lang w:eastAsia="he-IL"/>
        </w:rPr>
      </w:pPr>
      <w:bookmarkStart w:id="48549" w:name="_ETM_Q99_841674"/>
      <w:bookmarkStart w:id="48550" w:name="_ETM_Q99_841726"/>
      <w:bookmarkEnd w:id="48549"/>
      <w:bookmarkEnd w:id="48550"/>
      <w:r>
        <w:rPr>
          <w:rFonts w:hint="cs"/>
          <w:rtl/>
          <w:lang w:eastAsia="he-IL"/>
        </w:rPr>
        <w:t xml:space="preserve">וכעת נצביע על הסתייגות </w:t>
      </w:r>
      <w:bookmarkStart w:id="48551" w:name="_ETM_Q99_840360"/>
      <w:bookmarkStart w:id="48552" w:name="_ETM_Q99_840411"/>
      <w:bookmarkEnd w:id="48551"/>
      <w:bookmarkEnd w:id="48552"/>
      <w:r>
        <w:rPr>
          <w:rFonts w:hint="cs"/>
          <w:rtl/>
          <w:lang w:eastAsia="he-IL"/>
        </w:rPr>
        <w:t xml:space="preserve">666. הצבעה כעת. </w:t>
      </w:r>
    </w:p>
    <w:p w:rsidR="008320B9" w:rsidRDefault="008320B9" w:rsidP="00041E97">
      <w:pPr>
        <w:rPr>
          <w:rtl/>
          <w:lang w:eastAsia="he-IL"/>
        </w:rPr>
      </w:pPr>
    </w:p>
    <w:p w:rsidR="008320B9" w:rsidRDefault="008320B9" w:rsidP="00041E97">
      <w:pPr>
        <w:pStyle w:val="af1"/>
        <w:keepNext/>
        <w:rPr>
          <w:rtl/>
          <w:lang w:eastAsia="he-IL"/>
        </w:rPr>
      </w:pPr>
      <w:r>
        <w:rPr>
          <w:rtl/>
          <w:lang w:eastAsia="he-IL"/>
        </w:rPr>
        <w:t>הצבעה מס'</w:t>
      </w:r>
      <w:r>
        <w:rPr>
          <w:rFonts w:hint="cs"/>
          <w:rtl/>
          <w:lang w:eastAsia="he-IL"/>
        </w:rPr>
        <w:t xml:space="preserve"> 62</w:t>
      </w:r>
    </w:p>
    <w:p w:rsidR="008320B9" w:rsidRDefault="008320B9" w:rsidP="00041E97">
      <w:pPr>
        <w:pStyle w:val="--"/>
        <w:keepNext/>
        <w:rPr>
          <w:rtl/>
          <w:lang w:eastAsia="he-IL"/>
        </w:rPr>
      </w:pPr>
    </w:p>
    <w:p w:rsidR="008320B9" w:rsidRDefault="008320B9" w:rsidP="00041E97">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50</w:t>
      </w:r>
    </w:p>
    <w:p w:rsidR="008320B9" w:rsidRDefault="008320B9" w:rsidP="00041E97">
      <w:pPr>
        <w:pStyle w:val="--"/>
        <w:keepNext/>
        <w:rPr>
          <w:rtl/>
          <w:lang w:eastAsia="he-IL"/>
        </w:rPr>
      </w:pPr>
      <w:r>
        <w:rPr>
          <w:rtl/>
          <w:lang w:eastAsia="he-IL"/>
        </w:rPr>
        <w:t xml:space="preserve">נגד – </w:t>
      </w:r>
      <w:r>
        <w:rPr>
          <w:rFonts w:hint="cs"/>
          <w:rtl/>
          <w:lang w:eastAsia="he-IL"/>
        </w:rPr>
        <w:t>56</w:t>
      </w:r>
    </w:p>
    <w:p w:rsidR="008320B9" w:rsidRDefault="008320B9" w:rsidP="00041E97">
      <w:pPr>
        <w:pStyle w:val="--"/>
        <w:keepNext/>
        <w:rPr>
          <w:rtl/>
          <w:lang w:eastAsia="he-IL"/>
        </w:rPr>
      </w:pPr>
      <w:r>
        <w:rPr>
          <w:rtl/>
          <w:lang w:eastAsia="he-IL"/>
        </w:rPr>
        <w:t xml:space="preserve">נמנעים – </w:t>
      </w:r>
      <w:r>
        <w:rPr>
          <w:rFonts w:hint="cs"/>
          <w:rtl/>
          <w:lang w:eastAsia="he-IL"/>
        </w:rPr>
        <w:t>אין</w:t>
      </w:r>
    </w:p>
    <w:p w:rsidR="008320B9" w:rsidRDefault="008320B9" w:rsidP="00041E97">
      <w:pPr>
        <w:pStyle w:val="af2"/>
        <w:rPr>
          <w:rtl/>
          <w:lang w:eastAsia="he-IL"/>
        </w:rPr>
      </w:pPr>
      <w:r>
        <w:rPr>
          <w:rFonts w:hint="cs"/>
          <w:rtl/>
          <w:lang w:eastAsia="he-IL"/>
        </w:rPr>
        <w:t xml:space="preserve">הסתייגות 666 לא נתקבלה. </w:t>
      </w:r>
    </w:p>
    <w:p w:rsidR="008320B9" w:rsidRDefault="008320B9" w:rsidP="00041E97">
      <w:pPr>
        <w:rPr>
          <w:rtl/>
          <w:lang w:eastAsia="he-IL"/>
        </w:rPr>
      </w:pPr>
    </w:p>
    <w:p w:rsidR="008320B9" w:rsidRDefault="008320B9" w:rsidP="00041E97">
      <w:pPr>
        <w:pStyle w:val="af6"/>
        <w:keepNext/>
        <w:rPr>
          <w:rtl/>
        </w:rPr>
      </w:pPr>
      <w:r w:rsidRPr="00430BC2">
        <w:rPr>
          <w:rStyle w:val="TagStyle"/>
          <w:rtl/>
        </w:rPr>
        <w:t xml:space="preserve"> &lt;&lt; יור &gt;&gt;</w:t>
      </w:r>
      <w:r w:rsidRPr="00A825F5">
        <w:rPr>
          <w:rStyle w:val="TagStyle"/>
          <w:rtl/>
        </w:rPr>
        <w:t xml:space="preserve"> </w:t>
      </w:r>
      <w:r>
        <w:rPr>
          <w:rtl/>
        </w:rPr>
        <w:t>היו"ר אמיר אוחנה:</w:t>
      </w:r>
      <w:r w:rsidRPr="00A825F5">
        <w:rPr>
          <w:rStyle w:val="TagStyle"/>
          <w:rtl/>
        </w:rPr>
        <w:t xml:space="preserve"> </w:t>
      </w:r>
      <w:r w:rsidRPr="00430BC2">
        <w:rPr>
          <w:rStyle w:val="TagStyle"/>
          <w:rtl/>
        </w:rPr>
        <w:t>&lt;&lt; יור &gt;&gt;</w:t>
      </w:r>
      <w:r>
        <w:rPr>
          <w:rtl/>
        </w:rPr>
        <w:t xml:space="preserve">   </w:t>
      </w:r>
    </w:p>
    <w:p w:rsidR="008320B9" w:rsidRDefault="008320B9" w:rsidP="00DD0FF2">
      <w:pPr>
        <w:rPr>
          <w:rtl/>
          <w:lang w:eastAsia="he-IL"/>
        </w:rPr>
      </w:pPr>
    </w:p>
    <w:p w:rsidR="008320B9" w:rsidRDefault="008320B9" w:rsidP="00041E97">
      <w:pPr>
        <w:rPr>
          <w:rtl/>
          <w:lang w:eastAsia="he-IL"/>
        </w:rPr>
      </w:pPr>
      <w:bookmarkStart w:id="48553" w:name="_ETM_Q99_852985"/>
      <w:bookmarkStart w:id="48554" w:name="_ETM_Q99_853063"/>
      <w:bookmarkEnd w:id="48553"/>
      <w:bookmarkEnd w:id="48554"/>
      <w:r>
        <w:rPr>
          <w:rFonts w:hint="cs"/>
          <w:rtl/>
          <w:lang w:eastAsia="he-IL"/>
        </w:rPr>
        <w:t>50 בעד, 56 נגד. ההסתייגות ל</w:t>
      </w:r>
      <w:bookmarkStart w:id="48555" w:name="_ETM_Q99_861018"/>
      <w:bookmarkEnd w:id="48555"/>
      <w:r>
        <w:rPr>
          <w:rFonts w:hint="cs"/>
          <w:rtl/>
          <w:lang w:eastAsia="he-IL"/>
        </w:rPr>
        <w:t xml:space="preserve">א התקבלה. </w:t>
      </w:r>
    </w:p>
    <w:p w:rsidR="008320B9" w:rsidRDefault="008320B9" w:rsidP="00041E97">
      <w:pPr>
        <w:rPr>
          <w:rtl/>
          <w:lang w:eastAsia="he-IL"/>
        </w:rPr>
      </w:pPr>
      <w:bookmarkStart w:id="48556" w:name="_ETM_Q99_865881"/>
      <w:bookmarkStart w:id="48557" w:name="_ETM_Q99_865945"/>
      <w:bookmarkStart w:id="48558" w:name="_ETM_Q99_866025"/>
      <w:bookmarkEnd w:id="48556"/>
      <w:bookmarkEnd w:id="48557"/>
      <w:bookmarkEnd w:id="48558"/>
    </w:p>
    <w:p w:rsidR="008320B9" w:rsidRDefault="008320B9" w:rsidP="00041E97">
      <w:pPr>
        <w:rPr>
          <w:rtl/>
          <w:lang w:eastAsia="he-IL"/>
        </w:rPr>
      </w:pPr>
      <w:bookmarkStart w:id="48559" w:name="_ETM_Q99_866080"/>
      <w:bookmarkEnd w:id="48559"/>
      <w:r>
        <w:rPr>
          <w:rFonts w:hint="cs"/>
          <w:rtl/>
          <w:lang w:eastAsia="he-IL"/>
        </w:rPr>
        <w:t xml:space="preserve">וכעת הסתייגות 668. הצבעה כעת. </w:t>
      </w:r>
    </w:p>
    <w:p w:rsidR="008320B9" w:rsidRDefault="008320B9" w:rsidP="00041E97">
      <w:pPr>
        <w:rPr>
          <w:rtl/>
          <w:lang w:eastAsia="he-IL"/>
        </w:rPr>
      </w:pPr>
      <w:bookmarkStart w:id="48560" w:name="_ETM_Q99_874938"/>
      <w:bookmarkStart w:id="48561" w:name="_ETM_Q99_874987"/>
      <w:bookmarkEnd w:id="48560"/>
      <w:bookmarkEnd w:id="48561"/>
    </w:p>
    <w:p w:rsidR="008320B9" w:rsidRDefault="008320B9" w:rsidP="00041E97">
      <w:pPr>
        <w:pStyle w:val="af1"/>
        <w:keepNext/>
        <w:rPr>
          <w:rtl/>
          <w:lang w:eastAsia="he-IL"/>
        </w:rPr>
      </w:pPr>
      <w:r>
        <w:rPr>
          <w:rtl/>
          <w:lang w:eastAsia="he-IL"/>
        </w:rPr>
        <w:t>הצבעה מס'</w:t>
      </w:r>
      <w:r>
        <w:rPr>
          <w:rFonts w:hint="cs"/>
          <w:rtl/>
          <w:lang w:eastAsia="he-IL"/>
        </w:rPr>
        <w:t xml:space="preserve"> 63</w:t>
      </w:r>
    </w:p>
    <w:p w:rsidR="008320B9" w:rsidRDefault="008320B9" w:rsidP="00041E97">
      <w:pPr>
        <w:pStyle w:val="--"/>
        <w:keepNext/>
        <w:rPr>
          <w:rtl/>
          <w:lang w:eastAsia="he-IL"/>
        </w:rPr>
      </w:pPr>
    </w:p>
    <w:p w:rsidR="008320B9" w:rsidRDefault="008320B9" w:rsidP="00041E97">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50</w:t>
      </w:r>
    </w:p>
    <w:p w:rsidR="008320B9" w:rsidRDefault="008320B9" w:rsidP="00041E97">
      <w:pPr>
        <w:pStyle w:val="--"/>
        <w:keepNext/>
        <w:rPr>
          <w:rtl/>
          <w:lang w:eastAsia="he-IL"/>
        </w:rPr>
      </w:pPr>
      <w:r>
        <w:rPr>
          <w:rtl/>
          <w:lang w:eastAsia="he-IL"/>
        </w:rPr>
        <w:t>נגד –</w:t>
      </w:r>
      <w:r>
        <w:rPr>
          <w:rFonts w:hint="cs"/>
          <w:rtl/>
          <w:lang w:eastAsia="he-IL"/>
        </w:rPr>
        <w:t xml:space="preserve"> 54</w:t>
      </w:r>
      <w:r>
        <w:rPr>
          <w:rtl/>
          <w:lang w:eastAsia="he-IL"/>
        </w:rPr>
        <w:t xml:space="preserve"> </w:t>
      </w:r>
    </w:p>
    <w:p w:rsidR="008320B9" w:rsidRDefault="008320B9" w:rsidP="00041E97">
      <w:pPr>
        <w:pStyle w:val="--"/>
        <w:keepNext/>
        <w:rPr>
          <w:rtl/>
          <w:lang w:eastAsia="he-IL"/>
        </w:rPr>
      </w:pPr>
      <w:r>
        <w:rPr>
          <w:rtl/>
          <w:lang w:eastAsia="he-IL"/>
        </w:rPr>
        <w:t xml:space="preserve">נמנעים – </w:t>
      </w:r>
      <w:r>
        <w:rPr>
          <w:rFonts w:hint="cs"/>
          <w:rtl/>
          <w:lang w:eastAsia="he-IL"/>
        </w:rPr>
        <w:t>אין</w:t>
      </w:r>
    </w:p>
    <w:p w:rsidR="008320B9" w:rsidRDefault="008320B9" w:rsidP="00041E97">
      <w:pPr>
        <w:pStyle w:val="af2"/>
        <w:rPr>
          <w:rtl/>
          <w:lang w:eastAsia="he-IL"/>
        </w:rPr>
      </w:pPr>
      <w:r>
        <w:rPr>
          <w:rFonts w:hint="cs"/>
          <w:rtl/>
          <w:lang w:eastAsia="he-IL"/>
        </w:rPr>
        <w:t xml:space="preserve">הסתייגות 668 לא נתקבלה. </w:t>
      </w:r>
    </w:p>
    <w:p w:rsidR="008320B9" w:rsidRPr="008801B4" w:rsidRDefault="008320B9" w:rsidP="00041E97">
      <w:pPr>
        <w:rPr>
          <w:rtl/>
          <w:lang w:eastAsia="he-IL"/>
        </w:rPr>
      </w:pPr>
      <w:bookmarkStart w:id="48562" w:name="_ETM_Q99_880306"/>
      <w:bookmarkStart w:id="48563" w:name="_ETM_Q99_880382"/>
      <w:bookmarkEnd w:id="48562"/>
      <w:bookmarkEnd w:id="48563"/>
    </w:p>
    <w:p w:rsidR="008320B9" w:rsidRDefault="008320B9" w:rsidP="00041E97">
      <w:pPr>
        <w:pStyle w:val="af6"/>
        <w:keepNext/>
        <w:rPr>
          <w:rtl/>
        </w:rPr>
      </w:pPr>
      <w:bookmarkStart w:id="48564" w:name="ET_yor_6423_32"/>
      <w:r w:rsidRPr="00430BC2">
        <w:rPr>
          <w:rStyle w:val="TagStyle"/>
          <w:rtl/>
        </w:rPr>
        <w:t xml:space="preserve"> &lt;&lt; יור &gt;&gt;</w:t>
      </w:r>
      <w:r w:rsidRPr="00A825F5">
        <w:rPr>
          <w:rStyle w:val="TagStyle"/>
          <w:rtl/>
        </w:rPr>
        <w:t xml:space="preserve"> </w:t>
      </w:r>
      <w:r>
        <w:rPr>
          <w:rtl/>
        </w:rPr>
        <w:t>היו"ר אמיר אוחנה:</w:t>
      </w:r>
      <w:r w:rsidRPr="00A825F5">
        <w:rPr>
          <w:rStyle w:val="TagStyle"/>
          <w:rtl/>
        </w:rPr>
        <w:t xml:space="preserve"> </w:t>
      </w:r>
      <w:r w:rsidRPr="00430BC2">
        <w:rPr>
          <w:rStyle w:val="TagStyle"/>
          <w:rtl/>
        </w:rPr>
        <w:t>&lt;&lt; יור &gt;&gt;</w:t>
      </w:r>
      <w:bookmarkEnd w:id="48564"/>
      <w:r>
        <w:rPr>
          <w:rtl/>
        </w:rPr>
        <w:t xml:space="preserve">   </w:t>
      </w:r>
    </w:p>
    <w:p w:rsidR="008320B9" w:rsidRDefault="008320B9" w:rsidP="00DD0FF2">
      <w:pPr>
        <w:rPr>
          <w:rtl/>
          <w:lang w:eastAsia="he-IL"/>
        </w:rPr>
      </w:pPr>
    </w:p>
    <w:p w:rsidR="008320B9" w:rsidRDefault="008320B9" w:rsidP="00041E97">
      <w:pPr>
        <w:rPr>
          <w:rtl/>
          <w:lang w:eastAsia="he-IL"/>
        </w:rPr>
      </w:pPr>
      <w:bookmarkStart w:id="48565" w:name="_ETM_Q99_882003"/>
      <w:bookmarkStart w:id="48566" w:name="_ETM_Q99_882054"/>
      <w:bookmarkEnd w:id="48565"/>
      <w:bookmarkEnd w:id="48566"/>
      <w:r>
        <w:rPr>
          <w:rFonts w:hint="cs"/>
          <w:rtl/>
          <w:lang w:eastAsia="he-IL"/>
        </w:rPr>
        <w:t>50 בעד, 54 נגד. ההסתייגות</w:t>
      </w:r>
      <w:bookmarkStart w:id="48567" w:name="_ETM_Q99_887020"/>
      <w:bookmarkEnd w:id="48567"/>
      <w:r>
        <w:rPr>
          <w:rFonts w:hint="cs"/>
          <w:rtl/>
          <w:lang w:eastAsia="he-IL"/>
        </w:rPr>
        <w:t xml:space="preserve"> לא התקבלה.  </w:t>
      </w:r>
    </w:p>
    <w:p w:rsidR="008320B9" w:rsidRDefault="008320B9" w:rsidP="00041E97">
      <w:pPr>
        <w:rPr>
          <w:rtl/>
          <w:lang w:eastAsia="he-IL"/>
        </w:rPr>
      </w:pPr>
      <w:bookmarkStart w:id="48568" w:name="_ETM_Q99_889692"/>
      <w:bookmarkStart w:id="48569" w:name="_ETM_Q99_889779"/>
      <w:bookmarkEnd w:id="48568"/>
      <w:bookmarkEnd w:id="48569"/>
    </w:p>
    <w:p w:rsidR="008320B9" w:rsidRDefault="008320B9" w:rsidP="00041E97">
      <w:pPr>
        <w:rPr>
          <w:rtl/>
          <w:lang w:eastAsia="he-IL"/>
        </w:rPr>
      </w:pPr>
      <w:bookmarkStart w:id="48570" w:name="_ETM_Q99_889867"/>
      <w:bookmarkStart w:id="48571" w:name="_ETM_Q99_889912"/>
      <w:bookmarkEnd w:id="48570"/>
      <w:bookmarkEnd w:id="48571"/>
      <w:r>
        <w:rPr>
          <w:rFonts w:hint="cs"/>
          <w:rtl/>
          <w:lang w:eastAsia="he-IL"/>
        </w:rPr>
        <w:t>וכעת נצביע על הסתייגות 669. הצבעה</w:t>
      </w:r>
      <w:bookmarkStart w:id="48572" w:name="_ETM_Q99_908124"/>
      <w:bookmarkEnd w:id="48572"/>
      <w:r>
        <w:rPr>
          <w:rFonts w:hint="cs"/>
          <w:rtl/>
          <w:lang w:eastAsia="he-IL"/>
        </w:rPr>
        <w:t xml:space="preserve"> כעת. </w:t>
      </w:r>
    </w:p>
    <w:p w:rsidR="008320B9" w:rsidRDefault="008320B9" w:rsidP="00041E97">
      <w:pPr>
        <w:rPr>
          <w:rtl/>
          <w:lang w:eastAsia="he-IL"/>
        </w:rPr>
      </w:pPr>
      <w:bookmarkStart w:id="48573" w:name="_ETM_Q99_900145"/>
      <w:bookmarkStart w:id="48574" w:name="_ETM_Q99_900198"/>
      <w:bookmarkEnd w:id="48573"/>
      <w:bookmarkEnd w:id="48574"/>
    </w:p>
    <w:p w:rsidR="008320B9" w:rsidRDefault="008320B9" w:rsidP="00041E97">
      <w:pPr>
        <w:pStyle w:val="af1"/>
        <w:keepNext/>
        <w:rPr>
          <w:rtl/>
          <w:lang w:eastAsia="he-IL"/>
        </w:rPr>
      </w:pPr>
      <w:r>
        <w:rPr>
          <w:rtl/>
          <w:lang w:eastAsia="he-IL"/>
        </w:rPr>
        <w:t>הצבעה מס'</w:t>
      </w:r>
      <w:r>
        <w:rPr>
          <w:rFonts w:hint="cs"/>
          <w:rtl/>
          <w:lang w:eastAsia="he-IL"/>
        </w:rPr>
        <w:t xml:space="preserve"> 64</w:t>
      </w:r>
    </w:p>
    <w:p w:rsidR="008320B9" w:rsidRDefault="008320B9" w:rsidP="00041E97">
      <w:pPr>
        <w:pStyle w:val="--"/>
        <w:keepNext/>
        <w:rPr>
          <w:rtl/>
          <w:lang w:eastAsia="he-IL"/>
        </w:rPr>
      </w:pPr>
    </w:p>
    <w:p w:rsidR="008320B9" w:rsidRDefault="008320B9" w:rsidP="00041E97">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49</w:t>
      </w:r>
    </w:p>
    <w:p w:rsidR="008320B9" w:rsidRDefault="008320B9" w:rsidP="00041E97">
      <w:pPr>
        <w:pStyle w:val="--"/>
        <w:keepNext/>
        <w:rPr>
          <w:rtl/>
          <w:lang w:eastAsia="he-IL"/>
        </w:rPr>
      </w:pPr>
      <w:r>
        <w:rPr>
          <w:rtl/>
          <w:lang w:eastAsia="he-IL"/>
        </w:rPr>
        <w:t>נגד –</w:t>
      </w:r>
      <w:r>
        <w:rPr>
          <w:rFonts w:hint="cs"/>
          <w:rtl/>
          <w:lang w:eastAsia="he-IL"/>
        </w:rPr>
        <w:t xml:space="preserve"> 56</w:t>
      </w:r>
      <w:r>
        <w:rPr>
          <w:rtl/>
          <w:lang w:eastAsia="he-IL"/>
        </w:rPr>
        <w:t xml:space="preserve"> </w:t>
      </w:r>
    </w:p>
    <w:p w:rsidR="008320B9" w:rsidRDefault="008320B9" w:rsidP="00041E97">
      <w:pPr>
        <w:pStyle w:val="--"/>
        <w:keepNext/>
        <w:rPr>
          <w:rtl/>
          <w:lang w:eastAsia="he-IL"/>
        </w:rPr>
      </w:pPr>
      <w:r>
        <w:rPr>
          <w:rtl/>
          <w:lang w:eastAsia="he-IL"/>
        </w:rPr>
        <w:t xml:space="preserve">נמנעים – </w:t>
      </w:r>
      <w:r>
        <w:rPr>
          <w:rFonts w:hint="cs"/>
          <w:rtl/>
          <w:lang w:eastAsia="he-IL"/>
        </w:rPr>
        <w:t>אין</w:t>
      </w:r>
    </w:p>
    <w:p w:rsidR="008320B9" w:rsidRDefault="008320B9" w:rsidP="00041E97">
      <w:pPr>
        <w:pStyle w:val="af2"/>
        <w:rPr>
          <w:rtl/>
          <w:lang w:eastAsia="he-IL"/>
        </w:rPr>
      </w:pPr>
      <w:r>
        <w:rPr>
          <w:rFonts w:hint="cs"/>
          <w:rtl/>
          <w:lang w:eastAsia="he-IL"/>
        </w:rPr>
        <w:t xml:space="preserve">הסתייגות 669 לא נתקבלה. </w:t>
      </w:r>
    </w:p>
    <w:p w:rsidR="008320B9" w:rsidRDefault="008320B9" w:rsidP="00041E97">
      <w:pPr>
        <w:rPr>
          <w:rtl/>
          <w:lang w:eastAsia="he-IL"/>
        </w:rPr>
      </w:pPr>
      <w:bookmarkStart w:id="48575" w:name="_ETM_Q99_918561"/>
      <w:bookmarkStart w:id="48576" w:name="_ETM_Q99_918627"/>
      <w:bookmarkEnd w:id="48575"/>
      <w:bookmarkEnd w:id="48576"/>
    </w:p>
    <w:p w:rsidR="008320B9" w:rsidRDefault="008320B9" w:rsidP="00041E97">
      <w:pPr>
        <w:pStyle w:val="af6"/>
        <w:keepNext/>
        <w:rPr>
          <w:rtl/>
        </w:rPr>
      </w:pPr>
      <w:r w:rsidRPr="00430BC2">
        <w:rPr>
          <w:rStyle w:val="TagStyle"/>
          <w:rtl/>
        </w:rPr>
        <w:t xml:space="preserve"> &lt;&lt; יור &gt;&gt;</w:t>
      </w:r>
      <w:r w:rsidRPr="008801B4">
        <w:rPr>
          <w:rStyle w:val="TagStyle"/>
          <w:rtl/>
        </w:rPr>
        <w:t xml:space="preserve"> </w:t>
      </w:r>
      <w:r>
        <w:rPr>
          <w:rtl/>
        </w:rPr>
        <w:t>היו"ר אמיר אוחנה:</w:t>
      </w:r>
      <w:r w:rsidRPr="008801B4">
        <w:rPr>
          <w:rStyle w:val="TagStyle"/>
          <w:rtl/>
        </w:rPr>
        <w:t xml:space="preserve"> </w:t>
      </w:r>
      <w:r w:rsidRPr="00430BC2">
        <w:rPr>
          <w:rStyle w:val="TagStyle"/>
          <w:rtl/>
        </w:rPr>
        <w:t>&lt;&lt; יור &gt;&gt;</w:t>
      </w:r>
      <w:r>
        <w:rPr>
          <w:rtl/>
        </w:rPr>
        <w:t xml:space="preserve">   </w:t>
      </w:r>
    </w:p>
    <w:p w:rsidR="008320B9" w:rsidRDefault="008320B9" w:rsidP="00DD0FF2">
      <w:pPr>
        <w:rPr>
          <w:rtl/>
          <w:lang w:eastAsia="he-IL"/>
        </w:rPr>
      </w:pPr>
    </w:p>
    <w:p w:rsidR="008320B9" w:rsidRPr="008801B4" w:rsidRDefault="008320B9" w:rsidP="00041E97">
      <w:pPr>
        <w:rPr>
          <w:rtl/>
          <w:lang w:eastAsia="he-IL"/>
        </w:rPr>
      </w:pPr>
      <w:bookmarkStart w:id="48577" w:name="_ETM_Q99_917803"/>
      <w:bookmarkEnd w:id="48577"/>
      <w:r>
        <w:rPr>
          <w:rFonts w:hint="cs"/>
          <w:rtl/>
          <w:lang w:eastAsia="he-IL"/>
        </w:rPr>
        <w:t xml:space="preserve">49 בעד, 56 נגד. </w:t>
      </w:r>
      <w:bookmarkStart w:id="48578" w:name="_ETM_Q99_919654"/>
      <w:bookmarkEnd w:id="48578"/>
      <w:r>
        <w:rPr>
          <w:rFonts w:hint="cs"/>
          <w:rtl/>
          <w:lang w:eastAsia="he-IL"/>
        </w:rPr>
        <w:t xml:space="preserve">ההסתייגות לא התקבלה. </w:t>
      </w:r>
    </w:p>
    <w:p w:rsidR="008320B9" w:rsidRDefault="008320B9" w:rsidP="00041E97">
      <w:pPr>
        <w:rPr>
          <w:highlight w:val="yellow"/>
          <w:rtl/>
          <w:lang w:eastAsia="he-IL"/>
        </w:rPr>
      </w:pPr>
    </w:p>
    <w:p w:rsidR="00755553" w:rsidRDefault="00755553" w:rsidP="00041E97">
      <w:pPr>
        <w:rPr>
          <w:rtl/>
        </w:rPr>
      </w:pPr>
      <w:bookmarkStart w:id="48579" w:name="_ETM_Q100_2042"/>
      <w:bookmarkStart w:id="48580" w:name="_ETM_Q100_2143"/>
      <w:bookmarkEnd w:id="48579"/>
      <w:bookmarkEnd w:id="48580"/>
      <w:r>
        <w:rPr>
          <w:rFonts w:hint="cs"/>
          <w:rtl/>
        </w:rPr>
        <w:t>הסתייגות 688 – הצבעה כעת.</w:t>
      </w:r>
    </w:p>
    <w:p w:rsidR="00755553" w:rsidRDefault="00755553" w:rsidP="00041E97">
      <w:pPr>
        <w:rPr>
          <w:rtl/>
        </w:rPr>
      </w:pPr>
    </w:p>
    <w:p w:rsidR="00755553" w:rsidRDefault="00755553" w:rsidP="00041E97">
      <w:pPr>
        <w:pStyle w:val="af1"/>
        <w:keepNext/>
        <w:rPr>
          <w:rtl/>
        </w:rPr>
      </w:pPr>
      <w:r>
        <w:rPr>
          <w:rFonts w:hint="eastAsia"/>
          <w:rtl/>
        </w:rPr>
        <w:t>הצבעה</w:t>
      </w:r>
      <w:r>
        <w:rPr>
          <w:rtl/>
        </w:rPr>
        <w:t xml:space="preserve"> מס'</w:t>
      </w:r>
      <w:r>
        <w:rPr>
          <w:rFonts w:hint="cs"/>
          <w:rtl/>
        </w:rPr>
        <w:t xml:space="preserve"> 65</w:t>
      </w:r>
    </w:p>
    <w:p w:rsidR="00755553" w:rsidRDefault="00755553" w:rsidP="00041E97">
      <w:pPr>
        <w:pStyle w:val="--"/>
        <w:keepNext/>
        <w:rPr>
          <w:rtl/>
        </w:rPr>
      </w:pPr>
    </w:p>
    <w:p w:rsidR="00755553" w:rsidRDefault="00755553" w:rsidP="00041E97">
      <w:pPr>
        <w:pStyle w:val="--"/>
        <w:keepNext/>
        <w:rPr>
          <w:rtl/>
        </w:rPr>
      </w:pPr>
      <w:r>
        <w:rPr>
          <w:rFonts w:hint="eastAsia"/>
          <w:rtl/>
        </w:rPr>
        <w:t>בעד</w:t>
      </w:r>
      <w:r>
        <w:rPr>
          <w:rFonts w:hint="cs"/>
          <w:rtl/>
        </w:rPr>
        <w:t xml:space="preserve"> ההסתייגות </w:t>
      </w:r>
      <w:r>
        <w:rPr>
          <w:rtl/>
        </w:rPr>
        <w:t xml:space="preserve">– </w:t>
      </w:r>
      <w:r>
        <w:rPr>
          <w:rFonts w:hint="cs"/>
          <w:rtl/>
        </w:rPr>
        <w:t>48</w:t>
      </w:r>
    </w:p>
    <w:p w:rsidR="00755553" w:rsidRDefault="00755553" w:rsidP="00041E97">
      <w:pPr>
        <w:pStyle w:val="--"/>
        <w:keepNext/>
        <w:rPr>
          <w:rtl/>
        </w:rPr>
      </w:pPr>
      <w:r>
        <w:rPr>
          <w:rFonts w:hint="eastAsia"/>
          <w:rtl/>
        </w:rPr>
        <w:t>נגד</w:t>
      </w:r>
      <w:r>
        <w:rPr>
          <w:rtl/>
        </w:rPr>
        <w:t xml:space="preserve"> – </w:t>
      </w:r>
      <w:r>
        <w:rPr>
          <w:rFonts w:hint="cs"/>
          <w:rtl/>
        </w:rPr>
        <w:t>56</w:t>
      </w:r>
    </w:p>
    <w:p w:rsidR="00755553" w:rsidRDefault="00755553" w:rsidP="00041E97">
      <w:pPr>
        <w:pStyle w:val="--"/>
        <w:keepNext/>
        <w:rPr>
          <w:rtl/>
        </w:rPr>
      </w:pPr>
      <w:r>
        <w:rPr>
          <w:rFonts w:hint="eastAsia"/>
          <w:rtl/>
        </w:rPr>
        <w:t>נמנעים</w:t>
      </w:r>
      <w:r>
        <w:rPr>
          <w:rtl/>
        </w:rPr>
        <w:t xml:space="preserve"> – </w:t>
      </w:r>
      <w:r>
        <w:rPr>
          <w:rFonts w:hint="cs"/>
          <w:rtl/>
        </w:rPr>
        <w:t>אין</w:t>
      </w:r>
    </w:p>
    <w:p w:rsidR="00755553" w:rsidRPr="00E34972" w:rsidRDefault="00755553" w:rsidP="00041E97">
      <w:pPr>
        <w:pStyle w:val="af2"/>
        <w:rPr>
          <w:rtl/>
        </w:rPr>
      </w:pPr>
      <w:bookmarkStart w:id="48581" w:name="_ETM_Q100_239462"/>
      <w:bookmarkStart w:id="48582" w:name="_ETM_Q100_239522"/>
      <w:bookmarkEnd w:id="48581"/>
      <w:bookmarkEnd w:id="48582"/>
      <w:r>
        <w:rPr>
          <w:rFonts w:hint="cs"/>
          <w:rtl/>
        </w:rPr>
        <w:t>הסתייגות 688 לא נתקבלה.</w:t>
      </w:r>
      <w:bookmarkStart w:id="48583" w:name="_ETM_Q100_243693"/>
      <w:bookmarkEnd w:id="48583"/>
      <w:r>
        <w:rPr>
          <w:rFonts w:hint="cs"/>
          <w:rtl/>
        </w:rPr>
        <w:t xml:space="preserve"> </w:t>
      </w:r>
    </w:p>
    <w:p w:rsidR="00755553" w:rsidRDefault="00755553" w:rsidP="00041E97">
      <w:pPr>
        <w:ind w:firstLine="0"/>
        <w:rPr>
          <w:rtl/>
        </w:rPr>
      </w:pPr>
    </w:p>
    <w:p w:rsidR="00755553" w:rsidRDefault="00755553" w:rsidP="00041E97">
      <w:pPr>
        <w:pStyle w:val="af6"/>
        <w:keepNext/>
        <w:rPr>
          <w:rtl/>
        </w:rPr>
      </w:pPr>
      <w:r w:rsidRPr="00A7505F">
        <w:rPr>
          <w:rStyle w:val="TagStyle"/>
          <w:rtl/>
        </w:rPr>
        <w:t xml:space="preserve"> &lt;&lt; יור &gt;&gt;</w:t>
      </w:r>
      <w:r w:rsidRPr="004B10DA">
        <w:rPr>
          <w:rStyle w:val="TagStyle"/>
          <w:rtl/>
        </w:rPr>
        <w:t xml:space="preserve"> </w:t>
      </w:r>
      <w:r>
        <w:rPr>
          <w:rtl/>
        </w:rPr>
        <w:t>היו"ר אמיר אוחנה:</w:t>
      </w:r>
      <w:r w:rsidRPr="004B10DA">
        <w:rPr>
          <w:rStyle w:val="TagStyle"/>
          <w:rtl/>
        </w:rPr>
        <w:t xml:space="preserve"> </w:t>
      </w:r>
      <w:r w:rsidRPr="00A7505F">
        <w:rPr>
          <w:rStyle w:val="TagStyle"/>
          <w:rtl/>
        </w:rPr>
        <w:t>&lt;&lt; יור &gt;&gt;</w:t>
      </w:r>
      <w:r>
        <w:rPr>
          <w:rtl/>
        </w:rPr>
        <w:t xml:space="preserve"> </w:t>
      </w:r>
    </w:p>
    <w:p w:rsidR="00755553" w:rsidRDefault="00755553" w:rsidP="00DD0FF2">
      <w:pPr>
        <w:rPr>
          <w:rtl/>
        </w:rPr>
      </w:pPr>
    </w:p>
    <w:p w:rsidR="00755553" w:rsidRDefault="00755553" w:rsidP="00041E97">
      <w:pPr>
        <w:rPr>
          <w:rtl/>
        </w:rPr>
      </w:pPr>
      <w:bookmarkStart w:id="48584" w:name="_ETM_Q100_343970"/>
      <w:bookmarkStart w:id="48585" w:name="_ETM_Q100_344027"/>
      <w:bookmarkEnd w:id="48584"/>
      <w:bookmarkEnd w:id="48585"/>
      <w:r>
        <w:rPr>
          <w:rFonts w:hint="cs"/>
          <w:rtl/>
        </w:rPr>
        <w:t>48 בעד</w:t>
      </w:r>
      <w:bookmarkStart w:id="48586" w:name="_ETM_Q100_344601"/>
      <w:bookmarkStart w:id="48587" w:name="_ETM_Q100_344657"/>
      <w:bookmarkStart w:id="48588" w:name="_ETM_Q100_344680"/>
      <w:bookmarkEnd w:id="48586"/>
      <w:bookmarkEnd w:id="48587"/>
      <w:bookmarkEnd w:id="48588"/>
      <w:r>
        <w:rPr>
          <w:rFonts w:hint="cs"/>
          <w:rtl/>
        </w:rPr>
        <w:t xml:space="preserve">, 56 נגד. ההסתייגות לא התקבלה. </w:t>
      </w:r>
    </w:p>
    <w:p w:rsidR="00755553" w:rsidRPr="00E34972" w:rsidRDefault="00755553" w:rsidP="00041E97">
      <w:pPr>
        <w:rPr>
          <w:rtl/>
        </w:rPr>
      </w:pPr>
      <w:bookmarkStart w:id="48589" w:name="_ETM_Q100_347769"/>
      <w:bookmarkStart w:id="48590" w:name="_ETM_Q100_347833"/>
      <w:bookmarkEnd w:id="48589"/>
      <w:bookmarkEnd w:id="48590"/>
    </w:p>
    <w:p w:rsidR="00755553" w:rsidRDefault="00755553" w:rsidP="00041E97">
      <w:pPr>
        <w:rPr>
          <w:rtl/>
        </w:rPr>
      </w:pPr>
      <w:r>
        <w:rPr>
          <w:rFonts w:hint="cs"/>
          <w:rtl/>
        </w:rPr>
        <w:t>אם כן, כעת אנחנו</w:t>
      </w:r>
      <w:bookmarkStart w:id="48591" w:name="_ETM_Q100_355689"/>
      <w:bookmarkEnd w:id="48591"/>
      <w:r>
        <w:rPr>
          <w:rFonts w:hint="cs"/>
          <w:rtl/>
        </w:rPr>
        <w:t xml:space="preserve"> מצביעים על סעיף 2 כנוסח הוועדה. הצבעה על סעיף 2 </w:t>
      </w:r>
      <w:bookmarkStart w:id="48592" w:name="_ETM_Q100_361055"/>
      <w:bookmarkEnd w:id="48592"/>
      <w:r>
        <w:rPr>
          <w:rFonts w:hint="cs"/>
          <w:rtl/>
        </w:rPr>
        <w:t xml:space="preserve">כנוסח הוועדה. </w:t>
      </w:r>
      <w:bookmarkStart w:id="48593" w:name="_ETM_Q100_363439"/>
      <w:bookmarkEnd w:id="48593"/>
    </w:p>
    <w:p w:rsidR="00755553" w:rsidRDefault="00755553" w:rsidP="00041E97">
      <w:pPr>
        <w:rPr>
          <w:rtl/>
        </w:rPr>
      </w:pPr>
      <w:bookmarkStart w:id="48594" w:name="_ETM_Q100_363498"/>
      <w:bookmarkEnd w:id="48594"/>
    </w:p>
    <w:p w:rsidR="00755553" w:rsidRDefault="00755553" w:rsidP="00041E97">
      <w:pPr>
        <w:pStyle w:val="af1"/>
        <w:keepNext/>
        <w:rPr>
          <w:rtl/>
        </w:rPr>
      </w:pPr>
      <w:r>
        <w:rPr>
          <w:rtl/>
        </w:rPr>
        <w:t>הצבעה מס'</w:t>
      </w:r>
      <w:r>
        <w:rPr>
          <w:rFonts w:hint="cs"/>
          <w:rtl/>
        </w:rPr>
        <w:t xml:space="preserve"> 66</w:t>
      </w:r>
    </w:p>
    <w:p w:rsidR="00755553" w:rsidRDefault="00755553" w:rsidP="00041E97">
      <w:pPr>
        <w:pStyle w:val="--"/>
        <w:keepNext/>
        <w:rPr>
          <w:rtl/>
        </w:rPr>
      </w:pPr>
    </w:p>
    <w:p w:rsidR="00755553" w:rsidRDefault="00755553" w:rsidP="00041E97">
      <w:pPr>
        <w:pStyle w:val="--"/>
        <w:keepNext/>
        <w:rPr>
          <w:rtl/>
        </w:rPr>
      </w:pPr>
      <w:r>
        <w:rPr>
          <w:rtl/>
        </w:rPr>
        <w:t xml:space="preserve">בעד </w:t>
      </w:r>
      <w:r>
        <w:rPr>
          <w:rFonts w:hint="cs"/>
          <w:rtl/>
        </w:rPr>
        <w:t>סעיף 2</w:t>
      </w:r>
      <w:r w:rsidR="00332E40">
        <w:rPr>
          <w:rFonts w:hint="cs"/>
          <w:rtl/>
        </w:rPr>
        <w:t>,</w:t>
      </w:r>
      <w:r>
        <w:rPr>
          <w:rFonts w:hint="cs"/>
          <w:rtl/>
        </w:rPr>
        <w:t xml:space="preserve"> כהצעת הוועדה </w:t>
      </w:r>
      <w:r>
        <w:rPr>
          <w:rtl/>
        </w:rPr>
        <w:t xml:space="preserve">– </w:t>
      </w:r>
      <w:r>
        <w:rPr>
          <w:rFonts w:hint="cs"/>
          <w:rtl/>
        </w:rPr>
        <w:t>56</w:t>
      </w:r>
    </w:p>
    <w:p w:rsidR="00755553" w:rsidRDefault="00755553" w:rsidP="00041E97">
      <w:pPr>
        <w:pStyle w:val="--"/>
        <w:keepNext/>
        <w:rPr>
          <w:rtl/>
        </w:rPr>
      </w:pPr>
      <w:r>
        <w:rPr>
          <w:rtl/>
        </w:rPr>
        <w:t xml:space="preserve">נגד – </w:t>
      </w:r>
      <w:r>
        <w:rPr>
          <w:rFonts w:hint="cs"/>
          <w:rtl/>
        </w:rPr>
        <w:t>50</w:t>
      </w:r>
    </w:p>
    <w:p w:rsidR="00755553" w:rsidRDefault="00755553" w:rsidP="00041E97">
      <w:pPr>
        <w:pStyle w:val="--"/>
        <w:keepNext/>
        <w:rPr>
          <w:rtl/>
        </w:rPr>
      </w:pPr>
      <w:r>
        <w:rPr>
          <w:rtl/>
        </w:rPr>
        <w:t>נמנעים –</w:t>
      </w:r>
      <w:r>
        <w:rPr>
          <w:rFonts w:hint="cs"/>
          <w:rtl/>
        </w:rPr>
        <w:t xml:space="preserve"> אין</w:t>
      </w:r>
    </w:p>
    <w:p w:rsidR="00755553" w:rsidRDefault="00755553" w:rsidP="00041E97">
      <w:pPr>
        <w:pStyle w:val="--"/>
        <w:keepNext/>
        <w:rPr>
          <w:rtl/>
        </w:rPr>
      </w:pPr>
      <w:r>
        <w:rPr>
          <w:rFonts w:hint="cs"/>
          <w:rtl/>
        </w:rPr>
        <w:t>סעיף 2</w:t>
      </w:r>
      <w:r w:rsidR="00332E40">
        <w:rPr>
          <w:rFonts w:hint="cs"/>
          <w:rtl/>
        </w:rPr>
        <w:t>,</w:t>
      </w:r>
      <w:r>
        <w:rPr>
          <w:rFonts w:hint="cs"/>
          <w:rtl/>
        </w:rPr>
        <w:t xml:space="preserve"> כהצעת הוועדה</w:t>
      </w:r>
      <w:r w:rsidR="00332E40">
        <w:rPr>
          <w:rFonts w:hint="cs"/>
          <w:rtl/>
        </w:rPr>
        <w:t>,</w:t>
      </w:r>
      <w:r>
        <w:rPr>
          <w:rFonts w:hint="cs"/>
          <w:rtl/>
        </w:rPr>
        <w:t xml:space="preserve"> נתקבל.</w:t>
      </w:r>
    </w:p>
    <w:p w:rsidR="00755553" w:rsidRDefault="00755553" w:rsidP="00041E97">
      <w:pPr>
        <w:pStyle w:val="--"/>
        <w:keepNext/>
        <w:rPr>
          <w:rtl/>
        </w:rPr>
      </w:pPr>
    </w:p>
    <w:p w:rsidR="00755553" w:rsidRDefault="00755553" w:rsidP="00041E97">
      <w:pPr>
        <w:pStyle w:val="af6"/>
        <w:keepNext/>
        <w:rPr>
          <w:rtl/>
        </w:rPr>
      </w:pPr>
      <w:r w:rsidRPr="00A7505F">
        <w:rPr>
          <w:rStyle w:val="TagStyle"/>
          <w:rtl/>
        </w:rPr>
        <w:t xml:space="preserve"> &lt;&lt; יור &gt;&gt;</w:t>
      </w:r>
      <w:r w:rsidRPr="004B10DA">
        <w:rPr>
          <w:rStyle w:val="TagStyle"/>
          <w:rtl/>
        </w:rPr>
        <w:t xml:space="preserve"> </w:t>
      </w:r>
      <w:r>
        <w:rPr>
          <w:rtl/>
        </w:rPr>
        <w:t>היו"ר אמיר אוחנה:</w:t>
      </w:r>
      <w:r w:rsidRPr="004B10DA">
        <w:rPr>
          <w:rStyle w:val="TagStyle"/>
          <w:rtl/>
        </w:rPr>
        <w:t xml:space="preserve"> </w:t>
      </w:r>
      <w:r w:rsidRPr="00A7505F">
        <w:rPr>
          <w:rStyle w:val="TagStyle"/>
          <w:rtl/>
        </w:rPr>
        <w:t>&lt;&lt; יור &gt;&gt;</w:t>
      </w:r>
      <w:r>
        <w:rPr>
          <w:rtl/>
        </w:rPr>
        <w:t xml:space="preserve"> </w:t>
      </w:r>
    </w:p>
    <w:p w:rsidR="00755553" w:rsidRDefault="00755553" w:rsidP="00DD0FF2">
      <w:pPr>
        <w:rPr>
          <w:rtl/>
        </w:rPr>
      </w:pPr>
      <w:bookmarkStart w:id="48595" w:name="_ETM_Q100_368096"/>
      <w:bookmarkEnd w:id="48595"/>
    </w:p>
    <w:p w:rsidR="00755553" w:rsidRDefault="00755553" w:rsidP="00041E97">
      <w:pPr>
        <w:rPr>
          <w:rtl/>
        </w:rPr>
      </w:pPr>
      <w:bookmarkStart w:id="48596" w:name="_ETM_Q100_368146"/>
      <w:bookmarkEnd w:id="48596"/>
      <w:r>
        <w:rPr>
          <w:rFonts w:hint="cs"/>
          <w:rtl/>
        </w:rPr>
        <w:t xml:space="preserve">56 בעד, 50 נגד. הסעיף </w:t>
      </w:r>
      <w:bookmarkStart w:id="48597" w:name="_ETM_Q100_377704"/>
      <w:bookmarkEnd w:id="48597"/>
      <w:r>
        <w:rPr>
          <w:rFonts w:hint="cs"/>
          <w:rtl/>
        </w:rPr>
        <w:t xml:space="preserve">כנוסח הוועדה התקבל. </w:t>
      </w:r>
      <w:bookmarkStart w:id="48598" w:name="_ETM_Q100_380167"/>
      <w:bookmarkEnd w:id="48598"/>
    </w:p>
    <w:p w:rsidR="00755553" w:rsidRPr="00E34972" w:rsidRDefault="00755553" w:rsidP="00041E97">
      <w:pPr>
        <w:rPr>
          <w:rtl/>
        </w:rPr>
      </w:pPr>
      <w:bookmarkStart w:id="48599" w:name="_ETM_Q100_380244"/>
      <w:bookmarkEnd w:id="48599"/>
    </w:p>
    <w:p w:rsidR="00755553" w:rsidRDefault="00755553" w:rsidP="00332E40">
      <w:pPr>
        <w:rPr>
          <w:rtl/>
        </w:rPr>
      </w:pPr>
      <w:r>
        <w:rPr>
          <w:rFonts w:hint="cs"/>
          <w:rtl/>
        </w:rPr>
        <w:t>כעת</w:t>
      </w:r>
      <w:r w:rsidR="00DD0FF2">
        <w:rPr>
          <w:rFonts w:hint="cs"/>
          <w:rtl/>
        </w:rPr>
        <w:t xml:space="preserve"> </w:t>
      </w:r>
      <w:r>
        <w:rPr>
          <w:rFonts w:hint="cs"/>
          <w:rtl/>
        </w:rPr>
        <w:t xml:space="preserve">הסתייגות 704. </w:t>
      </w:r>
      <w:bookmarkStart w:id="48600" w:name="_ETM_Q100_387438"/>
      <w:bookmarkEnd w:id="48600"/>
    </w:p>
    <w:p w:rsidR="00755553" w:rsidRDefault="00755553" w:rsidP="00041E97">
      <w:pPr>
        <w:rPr>
          <w:rtl/>
        </w:rPr>
      </w:pPr>
      <w:bookmarkStart w:id="48601" w:name="_ETM_Q100_387481"/>
      <w:bookmarkEnd w:id="48601"/>
    </w:p>
    <w:p w:rsidR="00755553" w:rsidRDefault="00755553" w:rsidP="00041E97">
      <w:pPr>
        <w:pStyle w:val="af1"/>
        <w:keepNext/>
        <w:rPr>
          <w:rtl/>
        </w:rPr>
      </w:pPr>
      <w:r>
        <w:rPr>
          <w:rtl/>
        </w:rPr>
        <w:t>הצבעה מס'</w:t>
      </w:r>
      <w:r>
        <w:rPr>
          <w:rFonts w:hint="cs"/>
          <w:rtl/>
        </w:rPr>
        <w:t xml:space="preserve"> 67</w:t>
      </w:r>
    </w:p>
    <w:p w:rsidR="00755553" w:rsidRDefault="00755553" w:rsidP="00041E97">
      <w:pPr>
        <w:pStyle w:val="--"/>
        <w:keepNext/>
        <w:rPr>
          <w:rtl/>
        </w:rPr>
      </w:pPr>
    </w:p>
    <w:p w:rsidR="00755553" w:rsidRDefault="00755553" w:rsidP="00041E97">
      <w:pPr>
        <w:pStyle w:val="--"/>
        <w:keepNext/>
        <w:rPr>
          <w:rtl/>
        </w:rPr>
      </w:pPr>
      <w:r>
        <w:rPr>
          <w:rtl/>
        </w:rPr>
        <w:t xml:space="preserve">בעד </w:t>
      </w:r>
      <w:r>
        <w:rPr>
          <w:rFonts w:hint="cs"/>
          <w:rtl/>
        </w:rPr>
        <w:t xml:space="preserve">ההסתייגות </w:t>
      </w:r>
      <w:r>
        <w:rPr>
          <w:rtl/>
        </w:rPr>
        <w:t xml:space="preserve">– </w:t>
      </w:r>
      <w:r>
        <w:rPr>
          <w:rFonts w:hint="cs"/>
          <w:rtl/>
        </w:rPr>
        <w:t>49</w:t>
      </w:r>
    </w:p>
    <w:p w:rsidR="00755553" w:rsidRDefault="00755553" w:rsidP="00041E97">
      <w:pPr>
        <w:pStyle w:val="--"/>
        <w:keepNext/>
        <w:rPr>
          <w:rtl/>
        </w:rPr>
      </w:pPr>
      <w:r>
        <w:rPr>
          <w:rtl/>
        </w:rPr>
        <w:t xml:space="preserve">נגד – </w:t>
      </w:r>
      <w:r>
        <w:rPr>
          <w:rFonts w:hint="cs"/>
          <w:rtl/>
        </w:rPr>
        <w:t>56</w:t>
      </w:r>
    </w:p>
    <w:p w:rsidR="00755553" w:rsidRDefault="00755553" w:rsidP="00041E97">
      <w:pPr>
        <w:pStyle w:val="--"/>
        <w:keepNext/>
        <w:rPr>
          <w:rtl/>
        </w:rPr>
      </w:pPr>
      <w:r>
        <w:rPr>
          <w:rtl/>
        </w:rPr>
        <w:t xml:space="preserve">נמנעים – </w:t>
      </w:r>
      <w:r>
        <w:rPr>
          <w:rFonts w:hint="cs"/>
          <w:rtl/>
        </w:rPr>
        <w:t>אין</w:t>
      </w:r>
    </w:p>
    <w:p w:rsidR="00755553" w:rsidRDefault="00755553" w:rsidP="00041E97">
      <w:pPr>
        <w:pStyle w:val="af2"/>
        <w:rPr>
          <w:rtl/>
        </w:rPr>
      </w:pPr>
      <w:r>
        <w:rPr>
          <w:rFonts w:hint="cs"/>
          <w:rtl/>
        </w:rPr>
        <w:t xml:space="preserve">הסתייגות </w:t>
      </w:r>
      <w:bookmarkStart w:id="48602" w:name="_ETM_Q100_297198"/>
      <w:bookmarkEnd w:id="48602"/>
      <w:r>
        <w:rPr>
          <w:rFonts w:hint="cs"/>
          <w:rtl/>
        </w:rPr>
        <w:t xml:space="preserve">704 לא נתקבלה. </w:t>
      </w:r>
    </w:p>
    <w:p w:rsidR="00755553" w:rsidRDefault="00755553" w:rsidP="00332E40">
      <w:pPr>
        <w:rPr>
          <w:rtl/>
        </w:rPr>
      </w:pPr>
    </w:p>
    <w:p w:rsidR="00755553" w:rsidRDefault="00755553" w:rsidP="00041E97">
      <w:pPr>
        <w:pStyle w:val="af6"/>
        <w:keepNext/>
        <w:rPr>
          <w:rtl/>
        </w:rPr>
      </w:pPr>
      <w:r w:rsidRPr="00A7505F">
        <w:rPr>
          <w:rStyle w:val="TagStyle"/>
          <w:rtl/>
        </w:rPr>
        <w:t xml:space="preserve"> &lt;&lt; יור &gt;&gt;</w:t>
      </w:r>
      <w:r w:rsidRPr="00486433">
        <w:rPr>
          <w:rStyle w:val="TagStyle"/>
          <w:rtl/>
        </w:rPr>
        <w:t xml:space="preserve"> </w:t>
      </w:r>
      <w:r>
        <w:rPr>
          <w:rtl/>
        </w:rPr>
        <w:t>היו"ר אמיר אוחנה:</w:t>
      </w:r>
      <w:r w:rsidRPr="00486433">
        <w:rPr>
          <w:rStyle w:val="TagStyle"/>
          <w:rtl/>
        </w:rPr>
        <w:t xml:space="preserve"> </w:t>
      </w:r>
      <w:r w:rsidRPr="00A7505F">
        <w:rPr>
          <w:rStyle w:val="TagStyle"/>
          <w:rtl/>
        </w:rPr>
        <w:t>&lt;&lt; יור &gt;&gt;</w:t>
      </w:r>
      <w:r>
        <w:rPr>
          <w:rtl/>
        </w:rPr>
        <w:t xml:space="preserve"> </w:t>
      </w:r>
    </w:p>
    <w:p w:rsidR="00755553" w:rsidRDefault="00755553" w:rsidP="00DD0FF2">
      <w:pPr>
        <w:rPr>
          <w:rtl/>
        </w:rPr>
      </w:pPr>
    </w:p>
    <w:p w:rsidR="00755553" w:rsidRDefault="00755553" w:rsidP="00041E97">
      <w:pPr>
        <w:rPr>
          <w:rtl/>
        </w:rPr>
      </w:pPr>
      <w:r>
        <w:rPr>
          <w:rFonts w:hint="cs"/>
          <w:rtl/>
        </w:rPr>
        <w:t xml:space="preserve">49 בעד, 56 נגד. ההסתייגות </w:t>
      </w:r>
      <w:bookmarkStart w:id="48603" w:name="_ETM_Q100_399858"/>
      <w:bookmarkEnd w:id="48603"/>
      <w:r>
        <w:rPr>
          <w:rFonts w:hint="cs"/>
          <w:rtl/>
        </w:rPr>
        <w:t xml:space="preserve">לא התקבלה. </w:t>
      </w:r>
      <w:bookmarkStart w:id="48604" w:name="_ETM_Q100_401665"/>
      <w:bookmarkEnd w:id="48604"/>
    </w:p>
    <w:p w:rsidR="00755553" w:rsidRDefault="00755553" w:rsidP="00041E97">
      <w:pPr>
        <w:rPr>
          <w:rtl/>
        </w:rPr>
      </w:pPr>
      <w:bookmarkStart w:id="48605" w:name="_ETM_Q100_401742"/>
      <w:bookmarkEnd w:id="48605"/>
    </w:p>
    <w:p w:rsidR="00755553" w:rsidRDefault="00755553" w:rsidP="00041E97">
      <w:pPr>
        <w:rPr>
          <w:rtl/>
        </w:rPr>
      </w:pPr>
      <w:bookmarkStart w:id="48606" w:name="_ETM_Q100_402656"/>
      <w:bookmarkStart w:id="48607" w:name="_ETM_Q100_402716"/>
      <w:bookmarkEnd w:id="48606"/>
      <w:bookmarkEnd w:id="48607"/>
      <w:r w:rsidRPr="008C702E">
        <w:rPr>
          <w:rFonts w:hint="cs"/>
          <w:rtl/>
        </w:rPr>
        <w:t>כעת נצביע על הסתייגות 793.</w:t>
      </w:r>
      <w:r>
        <w:rPr>
          <w:rFonts w:hint="cs"/>
          <w:rtl/>
        </w:rPr>
        <w:t xml:space="preserve"> </w:t>
      </w:r>
    </w:p>
    <w:p w:rsidR="00755553" w:rsidRDefault="00755553" w:rsidP="00041E97">
      <w:pPr>
        <w:rPr>
          <w:rtl/>
        </w:rPr>
      </w:pPr>
      <w:bookmarkStart w:id="48608" w:name="_ETM_Q100_411425"/>
      <w:bookmarkStart w:id="48609" w:name="_ETM_Q100_411490"/>
      <w:bookmarkEnd w:id="48608"/>
      <w:bookmarkEnd w:id="48609"/>
    </w:p>
    <w:p w:rsidR="00755553" w:rsidRDefault="00755553" w:rsidP="00041E97">
      <w:pPr>
        <w:pStyle w:val="af1"/>
        <w:keepNext/>
        <w:rPr>
          <w:rtl/>
        </w:rPr>
      </w:pPr>
      <w:r>
        <w:rPr>
          <w:rtl/>
        </w:rPr>
        <w:t>הצבעה מס'</w:t>
      </w:r>
      <w:r>
        <w:rPr>
          <w:rFonts w:hint="cs"/>
          <w:rtl/>
        </w:rPr>
        <w:t xml:space="preserve"> 68</w:t>
      </w:r>
    </w:p>
    <w:p w:rsidR="00755553" w:rsidRDefault="00755553" w:rsidP="00041E97">
      <w:pPr>
        <w:pStyle w:val="--"/>
        <w:keepNext/>
        <w:rPr>
          <w:rtl/>
        </w:rPr>
      </w:pPr>
    </w:p>
    <w:p w:rsidR="00755553" w:rsidRDefault="00755553" w:rsidP="00041E97">
      <w:pPr>
        <w:pStyle w:val="--"/>
        <w:keepNext/>
        <w:rPr>
          <w:rtl/>
        </w:rPr>
      </w:pPr>
      <w:r>
        <w:rPr>
          <w:rtl/>
        </w:rPr>
        <w:t xml:space="preserve">בעד </w:t>
      </w:r>
      <w:r>
        <w:rPr>
          <w:rFonts w:hint="cs"/>
          <w:rtl/>
        </w:rPr>
        <w:t xml:space="preserve">ההסתייגות </w:t>
      </w:r>
      <w:r>
        <w:rPr>
          <w:rtl/>
        </w:rPr>
        <w:t xml:space="preserve">– </w:t>
      </w:r>
      <w:r>
        <w:rPr>
          <w:rFonts w:hint="cs"/>
          <w:rtl/>
        </w:rPr>
        <w:t>50</w:t>
      </w:r>
    </w:p>
    <w:p w:rsidR="00755553" w:rsidRDefault="00755553" w:rsidP="00041E97">
      <w:pPr>
        <w:pStyle w:val="--"/>
        <w:keepNext/>
        <w:rPr>
          <w:rtl/>
        </w:rPr>
      </w:pPr>
      <w:r>
        <w:rPr>
          <w:rtl/>
        </w:rPr>
        <w:t>נגד –</w:t>
      </w:r>
      <w:r>
        <w:rPr>
          <w:rFonts w:hint="cs"/>
          <w:rtl/>
        </w:rPr>
        <w:t xml:space="preserve"> 56</w:t>
      </w:r>
      <w:r>
        <w:rPr>
          <w:rtl/>
        </w:rPr>
        <w:t xml:space="preserve"> </w:t>
      </w:r>
    </w:p>
    <w:p w:rsidR="00755553" w:rsidRDefault="00755553" w:rsidP="00041E97">
      <w:pPr>
        <w:pStyle w:val="--"/>
        <w:keepNext/>
        <w:rPr>
          <w:rtl/>
        </w:rPr>
      </w:pPr>
      <w:r>
        <w:rPr>
          <w:rtl/>
        </w:rPr>
        <w:t xml:space="preserve">נמנעים – </w:t>
      </w:r>
      <w:r>
        <w:rPr>
          <w:rFonts w:hint="cs"/>
          <w:rtl/>
        </w:rPr>
        <w:t>אין</w:t>
      </w:r>
    </w:p>
    <w:p w:rsidR="00755553" w:rsidRDefault="00755553" w:rsidP="00041E97">
      <w:pPr>
        <w:pStyle w:val="af2"/>
        <w:rPr>
          <w:rtl/>
        </w:rPr>
      </w:pPr>
      <w:r>
        <w:rPr>
          <w:rFonts w:hint="cs"/>
          <w:rtl/>
        </w:rPr>
        <w:t xml:space="preserve">הסתייגות 793 לא נתקבלה. </w:t>
      </w:r>
    </w:p>
    <w:p w:rsidR="00755553" w:rsidRPr="00E34972" w:rsidRDefault="00755553" w:rsidP="00041E97">
      <w:pPr>
        <w:rPr>
          <w:rtl/>
        </w:rPr>
      </w:pPr>
      <w:bookmarkStart w:id="48610" w:name="_ETM_Q100_320239"/>
      <w:bookmarkStart w:id="48611" w:name="_ETM_Q100_320304"/>
      <w:bookmarkEnd w:id="48610"/>
      <w:bookmarkEnd w:id="48611"/>
    </w:p>
    <w:p w:rsidR="00755553" w:rsidRDefault="00755553" w:rsidP="00041E97">
      <w:pPr>
        <w:pStyle w:val="af6"/>
        <w:keepNext/>
        <w:rPr>
          <w:rtl/>
        </w:rPr>
      </w:pPr>
      <w:r w:rsidRPr="00A7505F">
        <w:rPr>
          <w:rStyle w:val="TagStyle"/>
          <w:rtl/>
        </w:rPr>
        <w:t xml:space="preserve"> &lt;&lt; יור &gt;&gt;</w:t>
      </w:r>
      <w:r w:rsidRPr="00486433">
        <w:rPr>
          <w:rStyle w:val="TagStyle"/>
          <w:rtl/>
        </w:rPr>
        <w:t xml:space="preserve"> </w:t>
      </w:r>
      <w:r>
        <w:rPr>
          <w:rtl/>
        </w:rPr>
        <w:t>היו"ר אמיר אוחנה:</w:t>
      </w:r>
      <w:r w:rsidRPr="00486433">
        <w:rPr>
          <w:rStyle w:val="TagStyle"/>
          <w:rtl/>
        </w:rPr>
        <w:t xml:space="preserve"> </w:t>
      </w:r>
      <w:r w:rsidRPr="00A7505F">
        <w:rPr>
          <w:rStyle w:val="TagStyle"/>
          <w:rtl/>
        </w:rPr>
        <w:t>&lt;&lt; יור &gt;&gt;</w:t>
      </w:r>
      <w:r>
        <w:rPr>
          <w:rtl/>
        </w:rPr>
        <w:t xml:space="preserve"> </w:t>
      </w:r>
    </w:p>
    <w:p w:rsidR="00755553" w:rsidRDefault="00755553" w:rsidP="00DD0FF2">
      <w:pPr>
        <w:rPr>
          <w:rtl/>
        </w:rPr>
      </w:pPr>
      <w:bookmarkStart w:id="48612" w:name="_ETM_Q100_416673"/>
      <w:bookmarkEnd w:id="48612"/>
    </w:p>
    <w:p w:rsidR="00755553" w:rsidRDefault="00755553" w:rsidP="00041E97">
      <w:pPr>
        <w:rPr>
          <w:rtl/>
        </w:rPr>
      </w:pPr>
      <w:bookmarkStart w:id="48613" w:name="_ETM_Q100_416736"/>
      <w:bookmarkEnd w:id="48613"/>
      <w:r>
        <w:rPr>
          <w:rFonts w:hint="cs"/>
          <w:rtl/>
        </w:rPr>
        <w:t xml:space="preserve">50 בעד, 56 נגד. </w:t>
      </w:r>
      <w:bookmarkStart w:id="48614" w:name="_ETM_Q100_420928"/>
      <w:bookmarkEnd w:id="48614"/>
      <w:r>
        <w:rPr>
          <w:rFonts w:hint="cs"/>
          <w:rtl/>
        </w:rPr>
        <w:t xml:space="preserve">ההסתייגות לא התקבלה. </w:t>
      </w:r>
      <w:bookmarkStart w:id="48615" w:name="_ETM_Q100_431345"/>
      <w:bookmarkEnd w:id="48615"/>
    </w:p>
    <w:p w:rsidR="00755553" w:rsidRDefault="00755553" w:rsidP="00041E97">
      <w:pPr>
        <w:rPr>
          <w:rtl/>
        </w:rPr>
      </w:pPr>
      <w:bookmarkStart w:id="48616" w:name="_ETM_Q100_431410"/>
      <w:bookmarkStart w:id="48617" w:name="_ETM_Q100_431505"/>
      <w:bookmarkEnd w:id="48616"/>
      <w:bookmarkEnd w:id="48617"/>
    </w:p>
    <w:p w:rsidR="00755553" w:rsidRDefault="00755553" w:rsidP="00041E97">
      <w:pPr>
        <w:rPr>
          <w:rtl/>
        </w:rPr>
      </w:pPr>
      <w:bookmarkStart w:id="48618" w:name="_ETM_Q100_431557"/>
      <w:bookmarkEnd w:id="48618"/>
      <w:r>
        <w:rPr>
          <w:rFonts w:hint="cs"/>
          <w:rtl/>
        </w:rPr>
        <w:t xml:space="preserve">השר, השר קרעי, אנחנו באמצע ההצבעה. </w:t>
      </w:r>
      <w:bookmarkStart w:id="48619" w:name="_ETM_Q100_434543"/>
      <w:bookmarkEnd w:id="48619"/>
      <w:r>
        <w:rPr>
          <w:rFonts w:hint="cs"/>
          <w:rtl/>
        </w:rPr>
        <w:t xml:space="preserve">השר קרעי, אנחנו באמצע ההצבעה. תודה. </w:t>
      </w:r>
    </w:p>
    <w:p w:rsidR="00755553" w:rsidRDefault="00755553" w:rsidP="00041E97">
      <w:pPr>
        <w:rPr>
          <w:rtl/>
        </w:rPr>
      </w:pPr>
      <w:bookmarkStart w:id="48620" w:name="_ETM_Q100_427744"/>
      <w:bookmarkStart w:id="48621" w:name="_ETM_Q100_427788"/>
      <w:bookmarkEnd w:id="48620"/>
      <w:bookmarkEnd w:id="48621"/>
    </w:p>
    <w:p w:rsidR="00755553" w:rsidRDefault="00755553" w:rsidP="00041E97">
      <w:pPr>
        <w:rPr>
          <w:rtl/>
        </w:rPr>
      </w:pPr>
      <w:bookmarkStart w:id="48622" w:name="_ETM_Q100_439376"/>
      <w:bookmarkStart w:id="48623" w:name="_ETM_Q100_439416"/>
      <w:bookmarkEnd w:id="48622"/>
      <w:bookmarkEnd w:id="48623"/>
      <w:r>
        <w:rPr>
          <w:rFonts w:hint="cs"/>
          <w:rtl/>
        </w:rPr>
        <w:t xml:space="preserve">נצביע כעת על </w:t>
      </w:r>
      <w:r w:rsidRPr="008B73CA">
        <w:rPr>
          <w:rFonts w:hint="cs"/>
          <w:rtl/>
        </w:rPr>
        <w:t>ההסתייגות</w:t>
      </w:r>
      <w:bookmarkStart w:id="48624" w:name="_ETM_Q100_443340"/>
      <w:bookmarkEnd w:id="48624"/>
      <w:r w:rsidRPr="008B73CA">
        <w:rPr>
          <w:rFonts w:hint="cs"/>
          <w:rtl/>
        </w:rPr>
        <w:t xml:space="preserve"> שמספרה</w:t>
      </w:r>
      <w:r w:rsidR="00A6161F">
        <w:rPr>
          <w:rFonts w:hint="cs"/>
          <w:rtl/>
        </w:rPr>
        <w:t xml:space="preserve"> </w:t>
      </w:r>
      <w:r w:rsidR="00DD0FF2">
        <w:rPr>
          <w:rFonts w:hint="cs"/>
          <w:rtl/>
        </w:rPr>
        <w:t>– – –</w:t>
      </w:r>
    </w:p>
    <w:p w:rsidR="00755553" w:rsidRDefault="00755553" w:rsidP="00041E97">
      <w:pPr>
        <w:ind w:firstLine="0"/>
        <w:rPr>
          <w:rtl/>
        </w:rPr>
      </w:pPr>
    </w:p>
    <w:p w:rsidR="00755553" w:rsidRDefault="00755553" w:rsidP="00041E97">
      <w:pPr>
        <w:pStyle w:val="af5"/>
        <w:keepNext/>
        <w:rPr>
          <w:rtl/>
        </w:rPr>
      </w:pPr>
      <w:bookmarkStart w:id="48625" w:name="ET_interruption_5300_19"/>
      <w:r w:rsidRPr="0020707F">
        <w:rPr>
          <w:rStyle w:val="TagStyle"/>
          <w:rtl/>
        </w:rPr>
        <w:t xml:space="preserve"> &lt;&lt; קריאה &gt;&gt; </w:t>
      </w:r>
      <w:r>
        <w:rPr>
          <w:rtl/>
        </w:rPr>
        <w:t>מירב בן ארי (יש עתיד):</w:t>
      </w:r>
      <w:r w:rsidRPr="0020707F">
        <w:rPr>
          <w:rStyle w:val="TagStyle"/>
          <w:rtl/>
        </w:rPr>
        <w:t xml:space="preserve"> &lt;&lt; קריאה &gt;&gt;</w:t>
      </w:r>
      <w:r>
        <w:rPr>
          <w:rtl/>
        </w:rPr>
        <w:t xml:space="preserve">   </w:t>
      </w:r>
      <w:bookmarkEnd w:id="48625"/>
    </w:p>
    <w:p w:rsidR="00755553" w:rsidRDefault="00755553" w:rsidP="00DD0FF2">
      <w:pPr>
        <w:rPr>
          <w:rtl/>
        </w:rPr>
      </w:pPr>
    </w:p>
    <w:p w:rsidR="00755553" w:rsidRDefault="00755553" w:rsidP="00041E97">
      <w:pPr>
        <w:rPr>
          <w:rtl/>
        </w:rPr>
      </w:pPr>
      <w:r>
        <w:rPr>
          <w:rFonts w:hint="cs"/>
          <w:rtl/>
        </w:rPr>
        <w:t>793.</w:t>
      </w:r>
    </w:p>
    <w:p w:rsidR="00755553" w:rsidRDefault="00755553" w:rsidP="00041E97">
      <w:pPr>
        <w:ind w:firstLine="0"/>
        <w:rPr>
          <w:rtl/>
        </w:rPr>
      </w:pPr>
      <w:bookmarkStart w:id="48626" w:name="_ETM_Q100_438431"/>
      <w:bookmarkStart w:id="48627" w:name="_ETM_Q100_438614"/>
      <w:bookmarkStart w:id="48628" w:name="_ETM_Q100_438640"/>
      <w:bookmarkStart w:id="48629" w:name="_ETM_Q100_438715"/>
      <w:bookmarkEnd w:id="48626"/>
      <w:bookmarkEnd w:id="48627"/>
      <w:bookmarkEnd w:id="48628"/>
      <w:bookmarkEnd w:id="48629"/>
    </w:p>
    <w:p w:rsidR="00755553" w:rsidRDefault="00755553" w:rsidP="00041E97">
      <w:pPr>
        <w:pStyle w:val="af6"/>
        <w:keepNext/>
        <w:rPr>
          <w:rtl/>
        </w:rPr>
      </w:pPr>
      <w:r w:rsidRPr="0020707F">
        <w:rPr>
          <w:rStyle w:val="TagStyle"/>
          <w:rtl/>
        </w:rPr>
        <w:t xml:space="preserve"> &lt;&lt; יור &gt;&gt; </w:t>
      </w:r>
      <w:r>
        <w:rPr>
          <w:rtl/>
        </w:rPr>
        <w:t>היו"ר אמיר אוחנה:</w:t>
      </w:r>
      <w:r w:rsidRPr="0020707F">
        <w:rPr>
          <w:rStyle w:val="TagStyle"/>
          <w:rtl/>
        </w:rPr>
        <w:t xml:space="preserve"> &lt;&lt; יור &gt;&gt;</w:t>
      </w:r>
      <w:r>
        <w:rPr>
          <w:rtl/>
        </w:rPr>
        <w:t xml:space="preserve">   </w:t>
      </w:r>
    </w:p>
    <w:p w:rsidR="00755553" w:rsidRDefault="00755553" w:rsidP="00DD0FF2">
      <w:pPr>
        <w:rPr>
          <w:rtl/>
        </w:rPr>
      </w:pPr>
    </w:p>
    <w:p w:rsidR="00755553" w:rsidRDefault="00755553" w:rsidP="00041E97">
      <w:pPr>
        <w:rPr>
          <w:rtl/>
        </w:rPr>
      </w:pPr>
      <w:bookmarkStart w:id="48630" w:name="_ETM_Q100_439476"/>
      <w:bookmarkEnd w:id="48630"/>
      <w:r>
        <w:rPr>
          <w:rFonts w:hint="cs"/>
          <w:rtl/>
        </w:rPr>
        <w:t>הסתייגות 793 –</w:t>
      </w:r>
      <w:r w:rsidRPr="008B73CA">
        <w:rPr>
          <w:rFonts w:hint="cs"/>
          <w:rtl/>
        </w:rPr>
        <w:t xml:space="preserve"> הצבעה</w:t>
      </w:r>
      <w:r>
        <w:rPr>
          <w:rFonts w:hint="cs"/>
          <w:rtl/>
        </w:rPr>
        <w:t xml:space="preserve"> כעת.</w:t>
      </w:r>
      <w:bookmarkStart w:id="48631" w:name="_ETM_Q100_447999"/>
      <w:bookmarkEnd w:id="48631"/>
    </w:p>
    <w:p w:rsidR="00755553" w:rsidRDefault="00755553" w:rsidP="00041E97">
      <w:pPr>
        <w:rPr>
          <w:rtl/>
        </w:rPr>
      </w:pPr>
      <w:bookmarkStart w:id="48632" w:name="_ETM_Q100_448041"/>
      <w:bookmarkEnd w:id="48632"/>
    </w:p>
    <w:p w:rsidR="00755553" w:rsidRDefault="00755553" w:rsidP="00041E97">
      <w:pPr>
        <w:pStyle w:val="af1"/>
        <w:keepNext/>
        <w:rPr>
          <w:rtl/>
        </w:rPr>
      </w:pPr>
      <w:r>
        <w:rPr>
          <w:rtl/>
        </w:rPr>
        <w:t>הצבעה מס'</w:t>
      </w:r>
      <w:r>
        <w:rPr>
          <w:rFonts w:hint="cs"/>
          <w:rtl/>
        </w:rPr>
        <w:t xml:space="preserve"> 69</w:t>
      </w:r>
    </w:p>
    <w:p w:rsidR="00755553" w:rsidRDefault="00755553" w:rsidP="00041E97">
      <w:pPr>
        <w:pStyle w:val="--"/>
        <w:keepNext/>
        <w:rPr>
          <w:rtl/>
        </w:rPr>
      </w:pPr>
    </w:p>
    <w:p w:rsidR="00755553" w:rsidRDefault="00755553" w:rsidP="00041E97">
      <w:pPr>
        <w:pStyle w:val="--"/>
        <w:keepNext/>
        <w:rPr>
          <w:rtl/>
        </w:rPr>
      </w:pPr>
      <w:r>
        <w:rPr>
          <w:rFonts w:hint="cs"/>
          <w:rtl/>
        </w:rPr>
        <w:t>בע</w:t>
      </w:r>
      <w:r>
        <w:rPr>
          <w:rtl/>
        </w:rPr>
        <w:t xml:space="preserve">ד </w:t>
      </w:r>
      <w:r>
        <w:rPr>
          <w:rFonts w:hint="cs"/>
          <w:rtl/>
        </w:rPr>
        <w:t xml:space="preserve">ההסתייגות </w:t>
      </w:r>
      <w:r>
        <w:rPr>
          <w:rtl/>
        </w:rPr>
        <w:t xml:space="preserve">– </w:t>
      </w:r>
      <w:r>
        <w:rPr>
          <w:rFonts w:hint="cs"/>
          <w:rtl/>
        </w:rPr>
        <w:t>50</w:t>
      </w:r>
    </w:p>
    <w:p w:rsidR="00755553" w:rsidRDefault="00755553" w:rsidP="00041E97">
      <w:pPr>
        <w:pStyle w:val="--"/>
        <w:keepNext/>
        <w:rPr>
          <w:rtl/>
        </w:rPr>
      </w:pPr>
      <w:r>
        <w:rPr>
          <w:rtl/>
        </w:rPr>
        <w:t xml:space="preserve">נגד – </w:t>
      </w:r>
      <w:r>
        <w:rPr>
          <w:rFonts w:hint="cs"/>
          <w:rtl/>
        </w:rPr>
        <w:t>56</w:t>
      </w:r>
    </w:p>
    <w:p w:rsidR="00755553" w:rsidRDefault="00755553" w:rsidP="00041E97">
      <w:pPr>
        <w:pStyle w:val="--"/>
        <w:keepNext/>
        <w:rPr>
          <w:rtl/>
        </w:rPr>
      </w:pPr>
      <w:r>
        <w:rPr>
          <w:rtl/>
        </w:rPr>
        <w:t xml:space="preserve">נמנעים – </w:t>
      </w:r>
      <w:r>
        <w:rPr>
          <w:rFonts w:hint="cs"/>
          <w:rtl/>
        </w:rPr>
        <w:t>אין</w:t>
      </w:r>
    </w:p>
    <w:p w:rsidR="00755553" w:rsidRDefault="00755553" w:rsidP="00041E97">
      <w:pPr>
        <w:pStyle w:val="af2"/>
        <w:rPr>
          <w:rtl/>
        </w:rPr>
      </w:pPr>
      <w:r>
        <w:rPr>
          <w:rFonts w:hint="cs"/>
          <w:rtl/>
        </w:rPr>
        <w:t xml:space="preserve">הסתייגות 793 לא נתקבלה. </w:t>
      </w:r>
    </w:p>
    <w:p w:rsidR="00755553" w:rsidRPr="00533F10" w:rsidRDefault="00755553" w:rsidP="00041E97">
      <w:pPr>
        <w:rPr>
          <w:rtl/>
        </w:rPr>
      </w:pPr>
      <w:bookmarkStart w:id="48633" w:name="_ETM_Q100_434716"/>
      <w:bookmarkStart w:id="48634" w:name="_ETM_Q100_434895"/>
      <w:bookmarkEnd w:id="48633"/>
      <w:bookmarkEnd w:id="48634"/>
    </w:p>
    <w:p w:rsidR="00755553" w:rsidRDefault="00755553" w:rsidP="00041E97">
      <w:pPr>
        <w:pStyle w:val="af6"/>
        <w:keepNext/>
        <w:rPr>
          <w:rtl/>
        </w:rPr>
      </w:pPr>
      <w:r w:rsidRPr="00A7505F">
        <w:rPr>
          <w:rStyle w:val="TagStyle"/>
          <w:rtl/>
        </w:rPr>
        <w:t xml:space="preserve"> &lt;&lt; יור &gt;&gt;</w:t>
      </w:r>
      <w:r w:rsidRPr="00486433">
        <w:rPr>
          <w:rStyle w:val="TagStyle"/>
          <w:rtl/>
        </w:rPr>
        <w:t xml:space="preserve"> </w:t>
      </w:r>
      <w:r>
        <w:rPr>
          <w:rtl/>
        </w:rPr>
        <w:t>היו"ר אמיר אוחנה:</w:t>
      </w:r>
      <w:r w:rsidRPr="00486433">
        <w:rPr>
          <w:rStyle w:val="TagStyle"/>
          <w:rtl/>
        </w:rPr>
        <w:t xml:space="preserve"> </w:t>
      </w:r>
      <w:r w:rsidRPr="00A7505F">
        <w:rPr>
          <w:rStyle w:val="TagStyle"/>
          <w:rtl/>
        </w:rPr>
        <w:t>&lt;&lt; יור &gt;&gt;</w:t>
      </w:r>
      <w:r>
        <w:rPr>
          <w:rtl/>
        </w:rPr>
        <w:t xml:space="preserve"> </w:t>
      </w:r>
    </w:p>
    <w:p w:rsidR="00755553" w:rsidRDefault="00755553" w:rsidP="00DD0FF2">
      <w:pPr>
        <w:rPr>
          <w:rtl/>
        </w:rPr>
      </w:pPr>
    </w:p>
    <w:p w:rsidR="00755553" w:rsidRDefault="00755553" w:rsidP="00041E97">
      <w:pPr>
        <w:rPr>
          <w:rtl/>
        </w:rPr>
      </w:pPr>
      <w:r>
        <w:rPr>
          <w:rFonts w:hint="cs"/>
          <w:rtl/>
        </w:rPr>
        <w:t xml:space="preserve">50 בעד, 56 נגד. ההסתייגות </w:t>
      </w:r>
      <w:bookmarkStart w:id="48635" w:name="_ETM_Q100_464886"/>
      <w:bookmarkEnd w:id="48635"/>
      <w:r>
        <w:rPr>
          <w:rFonts w:hint="cs"/>
          <w:rtl/>
        </w:rPr>
        <w:t xml:space="preserve">לא התקבלה. </w:t>
      </w:r>
      <w:bookmarkStart w:id="48636" w:name="_ETM_Q100_467205"/>
      <w:bookmarkEnd w:id="48636"/>
    </w:p>
    <w:p w:rsidR="00755553" w:rsidRPr="009A55BE" w:rsidRDefault="00755553" w:rsidP="00041E97">
      <w:pPr>
        <w:rPr>
          <w:rtl/>
        </w:rPr>
      </w:pPr>
      <w:bookmarkStart w:id="48637" w:name="_ETM_Q100_467261"/>
      <w:bookmarkEnd w:id="48637"/>
    </w:p>
    <w:p w:rsidR="00755553" w:rsidRDefault="00755553" w:rsidP="00332E40">
      <w:pPr>
        <w:rPr>
          <w:rtl/>
        </w:rPr>
      </w:pPr>
      <w:r>
        <w:rPr>
          <w:rFonts w:hint="cs"/>
          <w:rtl/>
        </w:rPr>
        <w:t>כעת נצביע על הסתייגות 806</w:t>
      </w:r>
      <w:r w:rsidR="00332E40">
        <w:rPr>
          <w:rFonts w:hint="cs"/>
          <w:rtl/>
        </w:rPr>
        <w:t>.</w:t>
      </w:r>
      <w:r>
        <w:rPr>
          <w:rFonts w:hint="cs"/>
          <w:rtl/>
        </w:rPr>
        <w:t xml:space="preserve"> הצבעה כעת. </w:t>
      </w:r>
    </w:p>
    <w:p w:rsidR="00755553" w:rsidRDefault="00755553" w:rsidP="00041E97">
      <w:pPr>
        <w:rPr>
          <w:rtl/>
        </w:rPr>
      </w:pPr>
    </w:p>
    <w:p w:rsidR="00755553" w:rsidRDefault="00755553" w:rsidP="00041E97">
      <w:pPr>
        <w:pStyle w:val="af1"/>
        <w:keepNext/>
        <w:rPr>
          <w:rtl/>
        </w:rPr>
      </w:pPr>
      <w:r>
        <w:rPr>
          <w:rtl/>
        </w:rPr>
        <w:t>הצבעה מס'</w:t>
      </w:r>
      <w:r>
        <w:rPr>
          <w:rFonts w:hint="cs"/>
          <w:rtl/>
        </w:rPr>
        <w:t xml:space="preserve"> 70</w:t>
      </w:r>
    </w:p>
    <w:p w:rsidR="00755553" w:rsidRDefault="00755553" w:rsidP="00041E97">
      <w:pPr>
        <w:pStyle w:val="--"/>
        <w:keepNext/>
        <w:rPr>
          <w:rtl/>
        </w:rPr>
      </w:pPr>
    </w:p>
    <w:p w:rsidR="00755553" w:rsidRDefault="00755553" w:rsidP="00041E97">
      <w:pPr>
        <w:pStyle w:val="--"/>
        <w:keepNext/>
        <w:rPr>
          <w:rtl/>
        </w:rPr>
      </w:pPr>
      <w:r>
        <w:rPr>
          <w:rtl/>
        </w:rPr>
        <w:t>בעד</w:t>
      </w:r>
      <w:r>
        <w:rPr>
          <w:rFonts w:hint="cs"/>
          <w:rtl/>
        </w:rPr>
        <w:t xml:space="preserve"> ההסתייגות</w:t>
      </w:r>
      <w:r>
        <w:rPr>
          <w:rtl/>
        </w:rPr>
        <w:t xml:space="preserve"> – </w:t>
      </w:r>
      <w:r>
        <w:rPr>
          <w:rFonts w:hint="cs"/>
          <w:rtl/>
        </w:rPr>
        <w:t>50</w:t>
      </w:r>
    </w:p>
    <w:p w:rsidR="00755553" w:rsidRDefault="00755553" w:rsidP="00041E97">
      <w:pPr>
        <w:pStyle w:val="--"/>
        <w:keepNext/>
        <w:rPr>
          <w:rtl/>
        </w:rPr>
      </w:pPr>
      <w:r>
        <w:rPr>
          <w:rtl/>
        </w:rPr>
        <w:t xml:space="preserve">נגד – </w:t>
      </w:r>
      <w:r>
        <w:rPr>
          <w:rFonts w:hint="cs"/>
          <w:rtl/>
        </w:rPr>
        <w:t>56</w:t>
      </w:r>
    </w:p>
    <w:p w:rsidR="00755553" w:rsidRDefault="00755553" w:rsidP="00041E97">
      <w:pPr>
        <w:pStyle w:val="--"/>
        <w:keepNext/>
        <w:rPr>
          <w:rtl/>
        </w:rPr>
      </w:pPr>
      <w:r>
        <w:rPr>
          <w:rtl/>
        </w:rPr>
        <w:t xml:space="preserve">נמנעים – </w:t>
      </w:r>
      <w:r>
        <w:rPr>
          <w:rFonts w:hint="cs"/>
          <w:rtl/>
        </w:rPr>
        <w:t>אין</w:t>
      </w:r>
    </w:p>
    <w:p w:rsidR="00755553" w:rsidRPr="009A55BE" w:rsidRDefault="00755553" w:rsidP="00041E97">
      <w:pPr>
        <w:pStyle w:val="af2"/>
        <w:rPr>
          <w:rtl/>
        </w:rPr>
      </w:pPr>
      <w:r>
        <w:rPr>
          <w:rFonts w:hint="cs"/>
          <w:rtl/>
        </w:rPr>
        <w:t xml:space="preserve">הסתייגות 806 לא נתקבלה. </w:t>
      </w:r>
    </w:p>
    <w:p w:rsidR="00755553" w:rsidRDefault="00755553" w:rsidP="00041E97">
      <w:pPr>
        <w:rPr>
          <w:rtl/>
        </w:rPr>
      </w:pPr>
    </w:p>
    <w:p w:rsidR="00755553" w:rsidRDefault="00755553" w:rsidP="00041E97">
      <w:pPr>
        <w:pStyle w:val="af6"/>
        <w:keepNext/>
        <w:rPr>
          <w:rtl/>
        </w:rPr>
      </w:pPr>
      <w:r w:rsidRPr="00A7505F">
        <w:rPr>
          <w:rStyle w:val="TagStyle"/>
          <w:rtl/>
        </w:rPr>
        <w:t xml:space="preserve"> &lt;&lt; יור &gt;&gt;</w:t>
      </w:r>
      <w:r w:rsidRPr="00486433">
        <w:rPr>
          <w:rStyle w:val="TagStyle"/>
          <w:rtl/>
        </w:rPr>
        <w:t xml:space="preserve"> </w:t>
      </w:r>
      <w:r>
        <w:rPr>
          <w:rtl/>
        </w:rPr>
        <w:t>היו"ר אמיר אוחנה:</w:t>
      </w:r>
      <w:r w:rsidRPr="00486433">
        <w:rPr>
          <w:rStyle w:val="TagStyle"/>
          <w:rtl/>
        </w:rPr>
        <w:t xml:space="preserve"> </w:t>
      </w:r>
      <w:r w:rsidRPr="00A7505F">
        <w:rPr>
          <w:rStyle w:val="TagStyle"/>
          <w:rtl/>
        </w:rPr>
        <w:t>&lt;&lt; יור &gt;&gt;</w:t>
      </w:r>
      <w:r>
        <w:rPr>
          <w:rtl/>
        </w:rPr>
        <w:t xml:space="preserve"> </w:t>
      </w:r>
    </w:p>
    <w:p w:rsidR="00755553" w:rsidRDefault="00755553" w:rsidP="00DD0FF2">
      <w:pPr>
        <w:rPr>
          <w:rtl/>
        </w:rPr>
      </w:pPr>
    </w:p>
    <w:p w:rsidR="00755553" w:rsidRDefault="00755553" w:rsidP="00041E97">
      <w:pPr>
        <w:rPr>
          <w:rtl/>
        </w:rPr>
      </w:pPr>
      <w:bookmarkStart w:id="48638" w:name="_ETM_Q100_478172"/>
      <w:bookmarkStart w:id="48639" w:name="_ETM_Q100_478257"/>
      <w:bookmarkEnd w:id="48638"/>
      <w:bookmarkEnd w:id="48639"/>
      <w:r>
        <w:rPr>
          <w:rFonts w:hint="cs"/>
          <w:rtl/>
        </w:rPr>
        <w:t xml:space="preserve">50 בעד, 56 נגד. ההסתייגות לא </w:t>
      </w:r>
      <w:bookmarkStart w:id="48640" w:name="_ETM_Q100_485388"/>
      <w:bookmarkEnd w:id="48640"/>
      <w:r>
        <w:rPr>
          <w:rFonts w:hint="cs"/>
          <w:rtl/>
        </w:rPr>
        <w:t xml:space="preserve">התקבלה. </w:t>
      </w:r>
    </w:p>
    <w:p w:rsidR="00755553" w:rsidRPr="009A55BE" w:rsidRDefault="00755553" w:rsidP="00041E97">
      <w:pPr>
        <w:rPr>
          <w:rtl/>
        </w:rPr>
      </w:pPr>
      <w:bookmarkStart w:id="48641" w:name="_ETM_Q100_486620"/>
      <w:bookmarkStart w:id="48642" w:name="_ETM_Q100_486672"/>
      <w:bookmarkEnd w:id="48641"/>
      <w:bookmarkEnd w:id="48642"/>
    </w:p>
    <w:p w:rsidR="00755553" w:rsidRDefault="00755553" w:rsidP="00041E97">
      <w:pPr>
        <w:rPr>
          <w:rtl/>
        </w:rPr>
      </w:pPr>
      <w:r>
        <w:rPr>
          <w:rFonts w:hint="cs"/>
          <w:rtl/>
        </w:rPr>
        <w:t xml:space="preserve">אם כן, אנחנו מצביעים </w:t>
      </w:r>
      <w:bookmarkStart w:id="48643" w:name="_ETM_Q100_513602"/>
      <w:bookmarkEnd w:id="48643"/>
      <w:r>
        <w:rPr>
          <w:rFonts w:hint="cs"/>
          <w:rtl/>
        </w:rPr>
        <w:t xml:space="preserve">כעת על סעיפים 3 ו-4 כנוסח הוועדה. </w:t>
      </w:r>
      <w:bookmarkStart w:id="48644" w:name="_ETM_Q100_506699"/>
      <w:bookmarkEnd w:id="48644"/>
      <w:r>
        <w:rPr>
          <w:rFonts w:hint="cs"/>
          <w:rtl/>
        </w:rPr>
        <w:t xml:space="preserve">סעיפים 3 ו-4 כנוסח הוועדה – הצבעה כעת. </w:t>
      </w:r>
    </w:p>
    <w:p w:rsidR="00755553" w:rsidRDefault="00755553" w:rsidP="00041E97">
      <w:pPr>
        <w:rPr>
          <w:rtl/>
        </w:rPr>
      </w:pPr>
      <w:bookmarkStart w:id="48645" w:name="_ETM_Q100_521134"/>
      <w:bookmarkStart w:id="48646" w:name="_ETM_Q100_521185"/>
      <w:bookmarkEnd w:id="48645"/>
      <w:bookmarkEnd w:id="48646"/>
    </w:p>
    <w:p w:rsidR="00755553" w:rsidRDefault="00755553" w:rsidP="00041E97">
      <w:pPr>
        <w:pStyle w:val="af1"/>
        <w:keepNext/>
        <w:rPr>
          <w:rtl/>
        </w:rPr>
      </w:pPr>
      <w:bookmarkStart w:id="48647" w:name="_ETM_Q100_506757"/>
      <w:bookmarkEnd w:id="48647"/>
      <w:r>
        <w:rPr>
          <w:rtl/>
        </w:rPr>
        <w:t>הצבעה מס'</w:t>
      </w:r>
      <w:r>
        <w:rPr>
          <w:rFonts w:hint="cs"/>
          <w:rtl/>
        </w:rPr>
        <w:t xml:space="preserve"> 71</w:t>
      </w:r>
    </w:p>
    <w:p w:rsidR="00755553" w:rsidRDefault="00755553" w:rsidP="00041E97">
      <w:pPr>
        <w:pStyle w:val="--"/>
        <w:keepNext/>
        <w:rPr>
          <w:rtl/>
        </w:rPr>
      </w:pPr>
    </w:p>
    <w:p w:rsidR="00755553" w:rsidRDefault="00755553" w:rsidP="00332E40">
      <w:pPr>
        <w:pStyle w:val="--"/>
        <w:keepNext/>
        <w:rPr>
          <w:rtl/>
        </w:rPr>
      </w:pPr>
      <w:r>
        <w:rPr>
          <w:rtl/>
        </w:rPr>
        <w:t>בעד</w:t>
      </w:r>
      <w:r>
        <w:rPr>
          <w:rFonts w:hint="cs"/>
          <w:rtl/>
        </w:rPr>
        <w:t xml:space="preserve"> סעיפים </w:t>
      </w:r>
      <w:r w:rsidR="00332E40">
        <w:rPr>
          <w:rFonts w:hint="cs"/>
          <w:rtl/>
        </w:rPr>
        <w:t>3</w:t>
      </w:r>
      <w:r w:rsidR="00332E40">
        <w:rPr>
          <w:rFonts w:hint="eastAsia"/>
          <w:rtl/>
        </w:rPr>
        <w:t>–4</w:t>
      </w:r>
      <w:r w:rsidR="00332E40">
        <w:rPr>
          <w:rFonts w:hint="cs"/>
          <w:rtl/>
        </w:rPr>
        <w:t>,</w:t>
      </w:r>
      <w:r>
        <w:rPr>
          <w:rFonts w:hint="cs"/>
          <w:rtl/>
        </w:rPr>
        <w:t xml:space="preserve"> כהצעת הוועדה</w:t>
      </w:r>
      <w:r>
        <w:rPr>
          <w:rtl/>
        </w:rPr>
        <w:t xml:space="preserve"> – </w:t>
      </w:r>
      <w:r>
        <w:rPr>
          <w:rFonts w:hint="cs"/>
          <w:rtl/>
        </w:rPr>
        <w:t>56</w:t>
      </w:r>
    </w:p>
    <w:p w:rsidR="00755553" w:rsidRDefault="00755553" w:rsidP="00041E97">
      <w:pPr>
        <w:pStyle w:val="--"/>
        <w:keepNext/>
        <w:rPr>
          <w:rtl/>
        </w:rPr>
      </w:pPr>
      <w:r>
        <w:rPr>
          <w:rtl/>
        </w:rPr>
        <w:t xml:space="preserve">נגד – </w:t>
      </w:r>
      <w:r>
        <w:rPr>
          <w:rFonts w:hint="cs"/>
          <w:rtl/>
        </w:rPr>
        <w:t>50</w:t>
      </w:r>
    </w:p>
    <w:p w:rsidR="00755553" w:rsidRDefault="00755553" w:rsidP="00041E97">
      <w:pPr>
        <w:pStyle w:val="--"/>
        <w:keepNext/>
        <w:rPr>
          <w:rtl/>
        </w:rPr>
      </w:pPr>
      <w:r>
        <w:rPr>
          <w:rtl/>
        </w:rPr>
        <w:t xml:space="preserve">נמנעים – </w:t>
      </w:r>
      <w:r>
        <w:rPr>
          <w:rFonts w:hint="cs"/>
          <w:rtl/>
        </w:rPr>
        <w:t>אין</w:t>
      </w:r>
    </w:p>
    <w:p w:rsidR="00755553" w:rsidRDefault="00755553" w:rsidP="00332E40">
      <w:pPr>
        <w:pStyle w:val="af2"/>
        <w:rPr>
          <w:rtl/>
        </w:rPr>
      </w:pPr>
      <w:r>
        <w:rPr>
          <w:rFonts w:hint="cs"/>
          <w:rtl/>
        </w:rPr>
        <w:t xml:space="preserve">סעיפים </w:t>
      </w:r>
      <w:r w:rsidR="00332E40">
        <w:rPr>
          <w:rFonts w:hint="cs"/>
          <w:rtl/>
        </w:rPr>
        <w:t>3</w:t>
      </w:r>
      <w:r w:rsidR="00332E40">
        <w:rPr>
          <w:rFonts w:hint="eastAsia"/>
          <w:rtl/>
        </w:rPr>
        <w:t>–4,</w:t>
      </w:r>
      <w:r>
        <w:rPr>
          <w:rFonts w:hint="cs"/>
          <w:rtl/>
        </w:rPr>
        <w:t xml:space="preserve"> כהצעת הוועדה</w:t>
      </w:r>
      <w:r w:rsidR="00332E40">
        <w:rPr>
          <w:rFonts w:hint="cs"/>
          <w:rtl/>
        </w:rPr>
        <w:t>,</w:t>
      </w:r>
      <w:r>
        <w:rPr>
          <w:rFonts w:hint="cs"/>
          <w:rtl/>
        </w:rPr>
        <w:t xml:space="preserve"> נתקבלו.</w:t>
      </w:r>
    </w:p>
    <w:p w:rsidR="00755553" w:rsidRDefault="00755553" w:rsidP="00041E97">
      <w:pPr>
        <w:rPr>
          <w:rtl/>
        </w:rPr>
      </w:pPr>
    </w:p>
    <w:p w:rsidR="00755553" w:rsidRDefault="00755553" w:rsidP="00041E97">
      <w:pPr>
        <w:pStyle w:val="af6"/>
        <w:keepNext/>
        <w:rPr>
          <w:rtl/>
        </w:rPr>
      </w:pPr>
      <w:r w:rsidRPr="00A7505F">
        <w:rPr>
          <w:rStyle w:val="TagStyle"/>
          <w:rtl/>
        </w:rPr>
        <w:t xml:space="preserve"> &lt;&lt; יור &gt;&gt;</w:t>
      </w:r>
      <w:r w:rsidRPr="00486433">
        <w:rPr>
          <w:rStyle w:val="TagStyle"/>
          <w:rtl/>
        </w:rPr>
        <w:t xml:space="preserve"> </w:t>
      </w:r>
      <w:r>
        <w:rPr>
          <w:rtl/>
        </w:rPr>
        <w:t>היו"ר אמיר אוחנה:</w:t>
      </w:r>
      <w:r w:rsidRPr="00486433">
        <w:rPr>
          <w:rStyle w:val="TagStyle"/>
          <w:rtl/>
        </w:rPr>
        <w:t xml:space="preserve"> </w:t>
      </w:r>
      <w:r w:rsidRPr="00A7505F">
        <w:rPr>
          <w:rStyle w:val="TagStyle"/>
          <w:rtl/>
        </w:rPr>
        <w:t>&lt;&lt; יור &gt;&gt;</w:t>
      </w:r>
      <w:r>
        <w:rPr>
          <w:rtl/>
        </w:rPr>
        <w:t xml:space="preserve"> </w:t>
      </w:r>
    </w:p>
    <w:p w:rsidR="00755553" w:rsidRDefault="00755553" w:rsidP="00DD0FF2">
      <w:pPr>
        <w:rPr>
          <w:rtl/>
        </w:rPr>
      </w:pPr>
    </w:p>
    <w:p w:rsidR="00755553" w:rsidRDefault="00755553" w:rsidP="00041E97">
      <w:pPr>
        <w:rPr>
          <w:rtl/>
        </w:rPr>
      </w:pPr>
      <w:bookmarkStart w:id="48648" w:name="_ETM_Q100_529631"/>
      <w:bookmarkStart w:id="48649" w:name="_ETM_Q100_529699"/>
      <w:bookmarkEnd w:id="48648"/>
      <w:bookmarkEnd w:id="48649"/>
      <w:r>
        <w:rPr>
          <w:rFonts w:hint="cs"/>
          <w:rtl/>
        </w:rPr>
        <w:t xml:space="preserve">56 בעד, 50 נגד. סעיפים 3 </w:t>
      </w:r>
      <w:bookmarkStart w:id="48650" w:name="_ETM_Q100_542144"/>
      <w:bookmarkEnd w:id="48650"/>
      <w:r>
        <w:rPr>
          <w:rFonts w:hint="cs"/>
          <w:rtl/>
        </w:rPr>
        <w:t>ו-4</w:t>
      </w:r>
      <w:r w:rsidR="00332E40">
        <w:rPr>
          <w:rFonts w:hint="cs"/>
          <w:rtl/>
        </w:rPr>
        <w:t>,</w:t>
      </w:r>
      <w:r>
        <w:rPr>
          <w:rFonts w:hint="cs"/>
          <w:rtl/>
        </w:rPr>
        <w:t xml:space="preserve"> כנוסח הוועדה</w:t>
      </w:r>
      <w:r w:rsidR="00332E40">
        <w:rPr>
          <w:rFonts w:hint="cs"/>
          <w:rtl/>
        </w:rPr>
        <w:t>,</w:t>
      </w:r>
      <w:r>
        <w:rPr>
          <w:rFonts w:hint="cs"/>
          <w:rtl/>
        </w:rPr>
        <w:t xml:space="preserve"> התקבלו. </w:t>
      </w:r>
    </w:p>
    <w:p w:rsidR="00755553" w:rsidRDefault="00755553" w:rsidP="00041E97">
      <w:pPr>
        <w:rPr>
          <w:rtl/>
        </w:rPr>
      </w:pPr>
      <w:bookmarkStart w:id="48651" w:name="_ETM_Q100_544004"/>
      <w:bookmarkStart w:id="48652" w:name="_ETM_Q100_544053"/>
      <w:bookmarkEnd w:id="48651"/>
      <w:bookmarkEnd w:id="48652"/>
    </w:p>
    <w:p w:rsidR="00755553" w:rsidRDefault="00755553" w:rsidP="00332E40">
      <w:pPr>
        <w:rPr>
          <w:rtl/>
        </w:rPr>
      </w:pPr>
      <w:bookmarkStart w:id="48653" w:name="_ETM_Q100_544148"/>
      <w:bookmarkStart w:id="48654" w:name="_ETM_Q100_544202"/>
      <w:bookmarkEnd w:id="48653"/>
      <w:bookmarkEnd w:id="48654"/>
      <w:r>
        <w:rPr>
          <w:rFonts w:hint="cs"/>
          <w:rtl/>
        </w:rPr>
        <w:t xml:space="preserve">כעת הסתייגות 829. הצבעה כעת. </w:t>
      </w:r>
    </w:p>
    <w:p w:rsidR="00755553" w:rsidRDefault="00755553" w:rsidP="00041E97">
      <w:pPr>
        <w:rPr>
          <w:rtl/>
        </w:rPr>
      </w:pPr>
    </w:p>
    <w:p w:rsidR="00755553" w:rsidRDefault="00755553" w:rsidP="00041E97">
      <w:pPr>
        <w:pStyle w:val="af1"/>
        <w:keepNext/>
        <w:rPr>
          <w:rtl/>
        </w:rPr>
      </w:pPr>
      <w:r>
        <w:rPr>
          <w:rtl/>
        </w:rPr>
        <w:t>הצבעה מס'</w:t>
      </w:r>
      <w:r>
        <w:rPr>
          <w:rFonts w:hint="cs"/>
          <w:rtl/>
        </w:rPr>
        <w:t xml:space="preserve"> 72</w:t>
      </w:r>
    </w:p>
    <w:p w:rsidR="00755553" w:rsidRDefault="00755553" w:rsidP="00041E97">
      <w:pPr>
        <w:pStyle w:val="--"/>
        <w:keepNext/>
        <w:rPr>
          <w:rtl/>
        </w:rPr>
      </w:pPr>
    </w:p>
    <w:p w:rsidR="00755553" w:rsidRDefault="00755553" w:rsidP="00041E97">
      <w:pPr>
        <w:pStyle w:val="--"/>
        <w:keepNext/>
        <w:rPr>
          <w:rtl/>
        </w:rPr>
      </w:pPr>
      <w:r>
        <w:rPr>
          <w:rtl/>
        </w:rPr>
        <w:t>בע</w:t>
      </w:r>
      <w:r>
        <w:rPr>
          <w:rFonts w:hint="cs"/>
          <w:rtl/>
        </w:rPr>
        <w:t>ד ההסתייגות</w:t>
      </w:r>
      <w:r>
        <w:rPr>
          <w:rtl/>
        </w:rPr>
        <w:t xml:space="preserve"> – </w:t>
      </w:r>
      <w:r>
        <w:rPr>
          <w:rFonts w:hint="cs"/>
          <w:rtl/>
        </w:rPr>
        <w:t>50</w:t>
      </w:r>
    </w:p>
    <w:p w:rsidR="00755553" w:rsidRDefault="00755553" w:rsidP="00041E97">
      <w:pPr>
        <w:pStyle w:val="--"/>
        <w:keepNext/>
        <w:rPr>
          <w:rtl/>
        </w:rPr>
      </w:pPr>
      <w:r>
        <w:rPr>
          <w:rtl/>
        </w:rPr>
        <w:t>נגד –</w:t>
      </w:r>
      <w:r>
        <w:rPr>
          <w:rFonts w:hint="cs"/>
          <w:rtl/>
        </w:rPr>
        <w:t xml:space="preserve"> 56</w:t>
      </w:r>
      <w:r>
        <w:rPr>
          <w:rtl/>
        </w:rPr>
        <w:t xml:space="preserve"> </w:t>
      </w:r>
    </w:p>
    <w:p w:rsidR="00755553" w:rsidRDefault="00755553" w:rsidP="00041E97">
      <w:pPr>
        <w:pStyle w:val="--"/>
        <w:rPr>
          <w:rtl/>
        </w:rPr>
      </w:pPr>
      <w:bookmarkStart w:id="48655" w:name="_ETM_Q100_559696"/>
      <w:bookmarkStart w:id="48656" w:name="_ETM_Q100_559780"/>
      <w:bookmarkEnd w:id="48655"/>
      <w:bookmarkEnd w:id="48656"/>
      <w:r>
        <w:rPr>
          <w:rFonts w:hint="cs"/>
          <w:rtl/>
        </w:rPr>
        <w:t xml:space="preserve">נמנעים </w:t>
      </w:r>
      <w:r>
        <w:rPr>
          <w:rFonts w:hint="eastAsia"/>
          <w:rtl/>
        </w:rPr>
        <w:t>–</w:t>
      </w:r>
      <w:r>
        <w:rPr>
          <w:rFonts w:hint="cs"/>
          <w:rtl/>
        </w:rPr>
        <w:t xml:space="preserve"> אין</w:t>
      </w:r>
    </w:p>
    <w:p w:rsidR="00755553" w:rsidRPr="00CF4EE8" w:rsidRDefault="00755553" w:rsidP="00041E97">
      <w:pPr>
        <w:pStyle w:val="af2"/>
        <w:rPr>
          <w:rtl/>
        </w:rPr>
      </w:pPr>
      <w:r>
        <w:rPr>
          <w:rFonts w:hint="cs"/>
          <w:rtl/>
        </w:rPr>
        <w:t xml:space="preserve">הסתייגות 829 לא נתקבלה. </w:t>
      </w:r>
    </w:p>
    <w:p w:rsidR="00755553" w:rsidRDefault="00755553" w:rsidP="00041E97">
      <w:pPr>
        <w:rPr>
          <w:rtl/>
        </w:rPr>
      </w:pPr>
    </w:p>
    <w:p w:rsidR="00755553" w:rsidRDefault="00755553" w:rsidP="00041E97">
      <w:pPr>
        <w:pStyle w:val="af6"/>
        <w:keepNext/>
        <w:rPr>
          <w:rtl/>
        </w:rPr>
      </w:pPr>
      <w:r w:rsidRPr="00A7505F">
        <w:rPr>
          <w:rStyle w:val="TagStyle"/>
          <w:rtl/>
        </w:rPr>
        <w:t xml:space="preserve"> &lt;&lt; יור &gt;&gt;</w:t>
      </w:r>
      <w:r w:rsidRPr="00486433">
        <w:rPr>
          <w:rStyle w:val="TagStyle"/>
          <w:rtl/>
        </w:rPr>
        <w:t xml:space="preserve"> </w:t>
      </w:r>
      <w:r>
        <w:rPr>
          <w:rtl/>
        </w:rPr>
        <w:t>היו"ר אמיר אוחנה:</w:t>
      </w:r>
      <w:r w:rsidRPr="00486433">
        <w:rPr>
          <w:rStyle w:val="TagStyle"/>
          <w:rtl/>
        </w:rPr>
        <w:t xml:space="preserve"> </w:t>
      </w:r>
      <w:r w:rsidRPr="00A7505F">
        <w:rPr>
          <w:rStyle w:val="TagStyle"/>
          <w:rtl/>
        </w:rPr>
        <w:t>&lt;&lt; יור &gt;&gt;</w:t>
      </w:r>
      <w:r>
        <w:rPr>
          <w:rtl/>
        </w:rPr>
        <w:t xml:space="preserve"> </w:t>
      </w:r>
    </w:p>
    <w:p w:rsidR="00755553" w:rsidRDefault="00755553" w:rsidP="00DD0FF2">
      <w:pPr>
        <w:rPr>
          <w:rtl/>
        </w:rPr>
      </w:pPr>
    </w:p>
    <w:p w:rsidR="00755553" w:rsidRDefault="00755553" w:rsidP="00041E97">
      <w:pPr>
        <w:rPr>
          <w:rtl/>
        </w:rPr>
      </w:pPr>
      <w:bookmarkStart w:id="48657" w:name="_ETM_Q100_562382"/>
      <w:bookmarkStart w:id="48658" w:name="_ETM_Q100_562473"/>
      <w:bookmarkEnd w:id="48657"/>
      <w:bookmarkEnd w:id="48658"/>
      <w:r>
        <w:rPr>
          <w:rFonts w:hint="cs"/>
          <w:rtl/>
        </w:rPr>
        <w:t>50 בעד, 56 נגד. ההסתייגות</w:t>
      </w:r>
      <w:bookmarkStart w:id="48659" w:name="_ETM_Q100_568495"/>
      <w:bookmarkEnd w:id="48659"/>
      <w:r>
        <w:rPr>
          <w:rFonts w:hint="cs"/>
          <w:rtl/>
        </w:rPr>
        <w:t xml:space="preserve"> לא התקבלה. </w:t>
      </w:r>
      <w:bookmarkStart w:id="48660" w:name="_ETM_Q100_569998"/>
      <w:bookmarkEnd w:id="48660"/>
    </w:p>
    <w:p w:rsidR="00755553" w:rsidRDefault="00755553" w:rsidP="00041E97">
      <w:pPr>
        <w:rPr>
          <w:rtl/>
        </w:rPr>
      </w:pPr>
      <w:bookmarkStart w:id="48661" w:name="_ETM_Q100_570052"/>
      <w:bookmarkStart w:id="48662" w:name="_ETM_Q100_570127"/>
      <w:bookmarkEnd w:id="48661"/>
      <w:bookmarkEnd w:id="48662"/>
    </w:p>
    <w:p w:rsidR="00755553" w:rsidRDefault="00755553" w:rsidP="00041E97">
      <w:pPr>
        <w:rPr>
          <w:rtl/>
        </w:rPr>
      </w:pPr>
      <w:bookmarkStart w:id="48663" w:name="_ETM_Q100_570188"/>
      <w:bookmarkEnd w:id="48663"/>
      <w:r>
        <w:rPr>
          <w:rFonts w:hint="cs"/>
          <w:rtl/>
        </w:rPr>
        <w:t xml:space="preserve">כעת נצביע על הסתייגות 839. הצבעה כעת. </w:t>
      </w:r>
    </w:p>
    <w:p w:rsidR="00755553" w:rsidRDefault="00755553" w:rsidP="00041E97">
      <w:pPr>
        <w:rPr>
          <w:rtl/>
        </w:rPr>
      </w:pPr>
      <w:bookmarkStart w:id="48664" w:name="_ETM_Q100_578015"/>
      <w:bookmarkStart w:id="48665" w:name="_ETM_Q100_578064"/>
      <w:bookmarkEnd w:id="48664"/>
      <w:bookmarkEnd w:id="48665"/>
    </w:p>
    <w:p w:rsidR="00755553" w:rsidRDefault="00755553" w:rsidP="00041E97">
      <w:pPr>
        <w:pStyle w:val="af1"/>
        <w:keepNext/>
        <w:rPr>
          <w:rtl/>
        </w:rPr>
      </w:pPr>
      <w:r>
        <w:rPr>
          <w:rtl/>
        </w:rPr>
        <w:t>הצבעה מס'</w:t>
      </w:r>
      <w:r>
        <w:rPr>
          <w:rFonts w:hint="cs"/>
          <w:rtl/>
        </w:rPr>
        <w:t xml:space="preserve"> 73</w:t>
      </w:r>
    </w:p>
    <w:p w:rsidR="00755553" w:rsidRDefault="00755553" w:rsidP="00041E97">
      <w:pPr>
        <w:pStyle w:val="--"/>
        <w:keepNext/>
        <w:rPr>
          <w:rtl/>
        </w:rPr>
      </w:pPr>
    </w:p>
    <w:p w:rsidR="00755553" w:rsidRDefault="00755553" w:rsidP="00041E97">
      <w:pPr>
        <w:pStyle w:val="--"/>
        <w:keepNext/>
        <w:rPr>
          <w:rtl/>
        </w:rPr>
      </w:pPr>
      <w:r>
        <w:rPr>
          <w:rtl/>
        </w:rPr>
        <w:t>בעד</w:t>
      </w:r>
      <w:r>
        <w:rPr>
          <w:rFonts w:hint="cs"/>
          <w:rtl/>
        </w:rPr>
        <w:t xml:space="preserve"> ההסתייגות</w:t>
      </w:r>
      <w:r>
        <w:rPr>
          <w:rtl/>
        </w:rPr>
        <w:t xml:space="preserve"> – </w:t>
      </w:r>
      <w:r>
        <w:rPr>
          <w:rFonts w:hint="cs"/>
          <w:rtl/>
        </w:rPr>
        <w:t>50</w:t>
      </w:r>
    </w:p>
    <w:p w:rsidR="00755553" w:rsidRDefault="00755553" w:rsidP="00041E97">
      <w:pPr>
        <w:pStyle w:val="--"/>
        <w:keepNext/>
        <w:rPr>
          <w:rtl/>
        </w:rPr>
      </w:pPr>
      <w:r>
        <w:rPr>
          <w:rtl/>
        </w:rPr>
        <w:t>נגד –</w:t>
      </w:r>
      <w:r>
        <w:rPr>
          <w:rFonts w:hint="cs"/>
          <w:rtl/>
        </w:rPr>
        <w:t xml:space="preserve"> 56</w:t>
      </w:r>
      <w:r>
        <w:rPr>
          <w:rtl/>
        </w:rPr>
        <w:t xml:space="preserve"> </w:t>
      </w:r>
    </w:p>
    <w:p w:rsidR="00755553" w:rsidRDefault="00755553" w:rsidP="00041E97">
      <w:pPr>
        <w:pStyle w:val="--"/>
        <w:keepNext/>
        <w:rPr>
          <w:rtl/>
        </w:rPr>
      </w:pPr>
      <w:r>
        <w:rPr>
          <w:rtl/>
        </w:rPr>
        <w:t xml:space="preserve">נמנעים – </w:t>
      </w:r>
      <w:r>
        <w:rPr>
          <w:rFonts w:hint="cs"/>
          <w:rtl/>
        </w:rPr>
        <w:t>אין</w:t>
      </w:r>
      <w:bookmarkStart w:id="48666" w:name="_ETM_Q100_584831"/>
      <w:bookmarkEnd w:id="48666"/>
    </w:p>
    <w:p w:rsidR="00755553" w:rsidRPr="00CF4EE8" w:rsidRDefault="00755553" w:rsidP="00041E97">
      <w:pPr>
        <w:pStyle w:val="af2"/>
        <w:rPr>
          <w:rtl/>
        </w:rPr>
      </w:pPr>
      <w:bookmarkStart w:id="48667" w:name="_ETM_Q100_584891"/>
      <w:bookmarkEnd w:id="48667"/>
      <w:r w:rsidRPr="00CF4EE8">
        <w:rPr>
          <w:rFonts w:hint="cs"/>
          <w:rtl/>
        </w:rPr>
        <w:t xml:space="preserve">הסתייגות 839 לא נתקבלה. </w:t>
      </w:r>
    </w:p>
    <w:p w:rsidR="00755553" w:rsidRDefault="00755553" w:rsidP="00041E97">
      <w:pPr>
        <w:rPr>
          <w:rtl/>
        </w:rPr>
      </w:pPr>
    </w:p>
    <w:p w:rsidR="00755553" w:rsidRDefault="00755553" w:rsidP="00041E97">
      <w:pPr>
        <w:pStyle w:val="af6"/>
        <w:keepNext/>
        <w:rPr>
          <w:rtl/>
        </w:rPr>
      </w:pPr>
      <w:r w:rsidRPr="00A7505F">
        <w:rPr>
          <w:rStyle w:val="TagStyle"/>
          <w:rtl/>
        </w:rPr>
        <w:t xml:space="preserve"> &lt;&lt; יור &gt;&gt;</w:t>
      </w:r>
      <w:r w:rsidRPr="00486433">
        <w:rPr>
          <w:rStyle w:val="TagStyle"/>
          <w:rtl/>
        </w:rPr>
        <w:t xml:space="preserve"> </w:t>
      </w:r>
      <w:r>
        <w:rPr>
          <w:rtl/>
        </w:rPr>
        <w:t>היו"ר אמיר אוחנה:</w:t>
      </w:r>
      <w:r w:rsidRPr="00486433">
        <w:rPr>
          <w:rStyle w:val="TagStyle"/>
          <w:rtl/>
        </w:rPr>
        <w:t xml:space="preserve"> </w:t>
      </w:r>
      <w:r w:rsidRPr="00A7505F">
        <w:rPr>
          <w:rStyle w:val="TagStyle"/>
          <w:rtl/>
        </w:rPr>
        <w:t>&lt;&lt; יור &gt;&gt;</w:t>
      </w:r>
      <w:r>
        <w:rPr>
          <w:rtl/>
        </w:rPr>
        <w:t xml:space="preserve"> </w:t>
      </w:r>
    </w:p>
    <w:p w:rsidR="00755553" w:rsidRDefault="00755553" w:rsidP="00DD0FF2">
      <w:pPr>
        <w:rPr>
          <w:rtl/>
        </w:rPr>
      </w:pPr>
    </w:p>
    <w:p w:rsidR="00755553" w:rsidRDefault="00755553" w:rsidP="00041E97">
      <w:pPr>
        <w:rPr>
          <w:rtl/>
        </w:rPr>
      </w:pPr>
      <w:bookmarkStart w:id="48668" w:name="_ETM_Q100_590018"/>
      <w:bookmarkStart w:id="48669" w:name="_ETM_Q100_590085"/>
      <w:bookmarkEnd w:id="48668"/>
      <w:bookmarkEnd w:id="48669"/>
      <w:r>
        <w:rPr>
          <w:rFonts w:hint="cs"/>
          <w:rtl/>
        </w:rPr>
        <w:t xml:space="preserve">50 בעד, 56 נגד. ההסתייגות לא התקבלה. </w:t>
      </w:r>
    </w:p>
    <w:p w:rsidR="00755553" w:rsidRDefault="00755553" w:rsidP="00041E97">
      <w:pPr>
        <w:rPr>
          <w:rtl/>
        </w:rPr>
      </w:pPr>
      <w:bookmarkStart w:id="48670" w:name="_ETM_Q100_594806"/>
      <w:bookmarkStart w:id="48671" w:name="_ETM_Q100_594862"/>
      <w:bookmarkStart w:id="48672" w:name="_ETM_Q100_594933"/>
      <w:bookmarkEnd w:id="48670"/>
      <w:bookmarkEnd w:id="48671"/>
      <w:bookmarkEnd w:id="48672"/>
    </w:p>
    <w:p w:rsidR="00755553" w:rsidRDefault="00755553" w:rsidP="00332E40">
      <w:pPr>
        <w:rPr>
          <w:rtl/>
        </w:rPr>
      </w:pPr>
      <w:bookmarkStart w:id="48673" w:name="_ETM_Q100_594980"/>
      <w:bookmarkEnd w:id="48673"/>
      <w:r>
        <w:rPr>
          <w:rFonts w:hint="cs"/>
          <w:rtl/>
        </w:rPr>
        <w:t xml:space="preserve">כעת הסתייגות 1220. </w:t>
      </w:r>
    </w:p>
    <w:p w:rsidR="00755553" w:rsidRDefault="00755553" w:rsidP="00041E97">
      <w:pPr>
        <w:rPr>
          <w:rtl/>
        </w:rPr>
      </w:pPr>
    </w:p>
    <w:p w:rsidR="00755553" w:rsidRDefault="00755553" w:rsidP="00041E97">
      <w:pPr>
        <w:pStyle w:val="af1"/>
        <w:keepNext/>
        <w:rPr>
          <w:rtl/>
        </w:rPr>
      </w:pPr>
      <w:r>
        <w:rPr>
          <w:rtl/>
        </w:rPr>
        <w:t>הצבעה מס'</w:t>
      </w:r>
      <w:r>
        <w:rPr>
          <w:rFonts w:hint="cs"/>
          <w:rtl/>
        </w:rPr>
        <w:t xml:space="preserve"> 74</w:t>
      </w:r>
    </w:p>
    <w:p w:rsidR="00755553" w:rsidRDefault="00755553" w:rsidP="00041E97">
      <w:pPr>
        <w:pStyle w:val="--"/>
        <w:keepNext/>
        <w:rPr>
          <w:rtl/>
        </w:rPr>
      </w:pPr>
    </w:p>
    <w:p w:rsidR="00755553" w:rsidRDefault="00755553" w:rsidP="00041E97">
      <w:pPr>
        <w:pStyle w:val="--"/>
        <w:keepNext/>
        <w:rPr>
          <w:rtl/>
        </w:rPr>
      </w:pPr>
      <w:r>
        <w:rPr>
          <w:rtl/>
        </w:rPr>
        <w:t>בעד</w:t>
      </w:r>
      <w:r>
        <w:rPr>
          <w:rFonts w:hint="cs"/>
          <w:rtl/>
        </w:rPr>
        <w:t xml:space="preserve"> </w:t>
      </w:r>
      <w:bookmarkStart w:id="48674" w:name="_ETM_Q100_609813"/>
      <w:bookmarkEnd w:id="48674"/>
      <w:r>
        <w:rPr>
          <w:rFonts w:hint="cs"/>
          <w:rtl/>
        </w:rPr>
        <w:t xml:space="preserve">ההסתייגות </w:t>
      </w:r>
      <w:r>
        <w:rPr>
          <w:rtl/>
        </w:rPr>
        <w:t xml:space="preserve">– </w:t>
      </w:r>
      <w:r>
        <w:rPr>
          <w:rFonts w:hint="cs"/>
          <w:rtl/>
        </w:rPr>
        <w:t>50</w:t>
      </w:r>
    </w:p>
    <w:p w:rsidR="00755553" w:rsidRDefault="00755553" w:rsidP="00041E97">
      <w:pPr>
        <w:pStyle w:val="--"/>
        <w:keepNext/>
        <w:rPr>
          <w:rtl/>
        </w:rPr>
      </w:pPr>
      <w:r>
        <w:rPr>
          <w:rtl/>
        </w:rPr>
        <w:t xml:space="preserve">נגד – </w:t>
      </w:r>
      <w:r>
        <w:rPr>
          <w:rFonts w:hint="cs"/>
          <w:rtl/>
        </w:rPr>
        <w:t>56</w:t>
      </w:r>
    </w:p>
    <w:p w:rsidR="00755553" w:rsidRDefault="00755553" w:rsidP="00041E97">
      <w:pPr>
        <w:pStyle w:val="--"/>
        <w:keepNext/>
        <w:rPr>
          <w:rtl/>
        </w:rPr>
      </w:pPr>
      <w:r>
        <w:rPr>
          <w:rtl/>
        </w:rPr>
        <w:t xml:space="preserve">נמנעים – </w:t>
      </w:r>
      <w:r>
        <w:rPr>
          <w:rFonts w:hint="cs"/>
          <w:rtl/>
        </w:rPr>
        <w:t>אין</w:t>
      </w:r>
    </w:p>
    <w:p w:rsidR="00755553" w:rsidRPr="00196281" w:rsidRDefault="00755553" w:rsidP="00041E97">
      <w:pPr>
        <w:pStyle w:val="af2"/>
        <w:rPr>
          <w:rtl/>
        </w:rPr>
      </w:pPr>
      <w:bookmarkStart w:id="48675" w:name="_ETM_Q100_626665"/>
      <w:bookmarkStart w:id="48676" w:name="_ETM_Q100_626736"/>
      <w:bookmarkEnd w:id="48675"/>
      <w:bookmarkEnd w:id="48676"/>
      <w:r>
        <w:rPr>
          <w:rFonts w:hint="cs"/>
          <w:rtl/>
        </w:rPr>
        <w:t xml:space="preserve">הסתייגות 1220 לא נתקבלה. </w:t>
      </w:r>
    </w:p>
    <w:p w:rsidR="00755553" w:rsidRDefault="00755553" w:rsidP="00041E97">
      <w:pPr>
        <w:rPr>
          <w:rtl/>
        </w:rPr>
      </w:pPr>
    </w:p>
    <w:p w:rsidR="00755553" w:rsidRDefault="00755553" w:rsidP="00041E97">
      <w:pPr>
        <w:pStyle w:val="af6"/>
        <w:keepNext/>
        <w:rPr>
          <w:rtl/>
        </w:rPr>
      </w:pPr>
      <w:r w:rsidRPr="00A7505F">
        <w:rPr>
          <w:rStyle w:val="TagStyle"/>
          <w:rtl/>
        </w:rPr>
        <w:t xml:space="preserve"> &lt;&lt; יור &gt;&gt;</w:t>
      </w:r>
      <w:r w:rsidRPr="00486433">
        <w:rPr>
          <w:rStyle w:val="TagStyle"/>
          <w:rtl/>
        </w:rPr>
        <w:t xml:space="preserve"> </w:t>
      </w:r>
      <w:r>
        <w:rPr>
          <w:rtl/>
        </w:rPr>
        <w:t>היו"ר אמיר אוחנה:</w:t>
      </w:r>
      <w:r w:rsidRPr="00486433">
        <w:rPr>
          <w:rStyle w:val="TagStyle"/>
          <w:rtl/>
        </w:rPr>
        <w:t xml:space="preserve"> </w:t>
      </w:r>
      <w:r w:rsidRPr="00A7505F">
        <w:rPr>
          <w:rStyle w:val="TagStyle"/>
          <w:rtl/>
        </w:rPr>
        <w:t>&lt;&lt; יור &gt;&gt;</w:t>
      </w:r>
      <w:r>
        <w:rPr>
          <w:rtl/>
        </w:rPr>
        <w:t xml:space="preserve"> </w:t>
      </w:r>
    </w:p>
    <w:p w:rsidR="00755553" w:rsidRDefault="00755553" w:rsidP="00DD0FF2">
      <w:pPr>
        <w:rPr>
          <w:rtl/>
        </w:rPr>
      </w:pPr>
    </w:p>
    <w:p w:rsidR="00755553" w:rsidRDefault="00755553" w:rsidP="00041E97">
      <w:pPr>
        <w:rPr>
          <w:rtl/>
        </w:rPr>
      </w:pPr>
      <w:bookmarkStart w:id="48677" w:name="_ETM_Q100_631807"/>
      <w:bookmarkStart w:id="48678" w:name="_ETM_Q100_631880"/>
      <w:bookmarkEnd w:id="48677"/>
      <w:bookmarkEnd w:id="48678"/>
      <w:r>
        <w:rPr>
          <w:rFonts w:hint="cs"/>
          <w:rtl/>
        </w:rPr>
        <w:t>50 בעד, 56 נגד.</w:t>
      </w:r>
      <w:bookmarkStart w:id="48679" w:name="_ETM_Q100_633627"/>
      <w:bookmarkEnd w:id="48679"/>
      <w:r>
        <w:rPr>
          <w:rFonts w:hint="cs"/>
          <w:rtl/>
        </w:rPr>
        <w:t xml:space="preserve"> ההסתייגות לא התקבלה. </w:t>
      </w:r>
    </w:p>
    <w:p w:rsidR="00755553" w:rsidRDefault="00755553" w:rsidP="00041E97">
      <w:pPr>
        <w:rPr>
          <w:rtl/>
        </w:rPr>
      </w:pPr>
      <w:bookmarkStart w:id="48680" w:name="_ETM_Q100_637979"/>
      <w:bookmarkStart w:id="48681" w:name="_ETM_Q100_638037"/>
      <w:bookmarkEnd w:id="48680"/>
      <w:bookmarkEnd w:id="48681"/>
    </w:p>
    <w:p w:rsidR="00755553" w:rsidRDefault="00755553" w:rsidP="00332E40">
      <w:pPr>
        <w:rPr>
          <w:rtl/>
        </w:rPr>
      </w:pPr>
      <w:bookmarkStart w:id="48682" w:name="_ETM_Q100_638139"/>
      <w:bookmarkStart w:id="48683" w:name="_ETM_Q100_638207"/>
      <w:bookmarkEnd w:id="48682"/>
      <w:bookmarkEnd w:id="48683"/>
      <w:r>
        <w:rPr>
          <w:rFonts w:hint="cs"/>
          <w:rtl/>
        </w:rPr>
        <w:t xml:space="preserve">כעת הסתייגות 1310. הצבעה כעת. </w:t>
      </w:r>
    </w:p>
    <w:p w:rsidR="00755553" w:rsidRDefault="00755553" w:rsidP="00041E97">
      <w:pPr>
        <w:rPr>
          <w:rtl/>
        </w:rPr>
      </w:pPr>
      <w:bookmarkStart w:id="48684" w:name="_ETM_Q100_645067"/>
      <w:bookmarkStart w:id="48685" w:name="_ETM_Q100_645149"/>
      <w:bookmarkEnd w:id="48684"/>
      <w:bookmarkEnd w:id="48685"/>
    </w:p>
    <w:p w:rsidR="00755553" w:rsidRDefault="00755553" w:rsidP="00041E97">
      <w:pPr>
        <w:pStyle w:val="af1"/>
        <w:keepNext/>
        <w:rPr>
          <w:rtl/>
        </w:rPr>
      </w:pPr>
      <w:r>
        <w:rPr>
          <w:rtl/>
        </w:rPr>
        <w:t>הצבעה מס'</w:t>
      </w:r>
      <w:r>
        <w:rPr>
          <w:rFonts w:hint="cs"/>
          <w:rtl/>
        </w:rPr>
        <w:t xml:space="preserve"> 75</w:t>
      </w:r>
    </w:p>
    <w:p w:rsidR="00755553" w:rsidRDefault="00755553" w:rsidP="00041E97">
      <w:pPr>
        <w:pStyle w:val="--"/>
        <w:keepNext/>
        <w:rPr>
          <w:rtl/>
        </w:rPr>
      </w:pPr>
    </w:p>
    <w:p w:rsidR="00755553" w:rsidRDefault="00755553" w:rsidP="00041E97">
      <w:pPr>
        <w:pStyle w:val="--"/>
        <w:keepNext/>
        <w:rPr>
          <w:rtl/>
        </w:rPr>
      </w:pPr>
      <w:r>
        <w:rPr>
          <w:rtl/>
        </w:rPr>
        <w:t>בעד</w:t>
      </w:r>
      <w:r>
        <w:rPr>
          <w:rFonts w:hint="cs"/>
          <w:rtl/>
        </w:rPr>
        <w:t xml:space="preserve"> ההסתייגות</w:t>
      </w:r>
      <w:bookmarkStart w:id="48686" w:name="_ETM_Q100_648345"/>
      <w:bookmarkEnd w:id="48686"/>
      <w:r>
        <w:rPr>
          <w:rtl/>
        </w:rPr>
        <w:t xml:space="preserve"> – </w:t>
      </w:r>
      <w:r>
        <w:rPr>
          <w:rFonts w:hint="cs"/>
          <w:rtl/>
        </w:rPr>
        <w:t>50</w:t>
      </w:r>
    </w:p>
    <w:p w:rsidR="00755553" w:rsidRDefault="00755553" w:rsidP="00041E97">
      <w:pPr>
        <w:pStyle w:val="--"/>
        <w:keepNext/>
        <w:rPr>
          <w:rtl/>
        </w:rPr>
      </w:pPr>
      <w:r>
        <w:rPr>
          <w:rtl/>
        </w:rPr>
        <w:t xml:space="preserve">נגד – </w:t>
      </w:r>
      <w:r>
        <w:rPr>
          <w:rFonts w:hint="cs"/>
          <w:rtl/>
        </w:rPr>
        <w:t>56</w:t>
      </w:r>
    </w:p>
    <w:p w:rsidR="00755553" w:rsidRDefault="00755553" w:rsidP="00041E97">
      <w:pPr>
        <w:pStyle w:val="--"/>
        <w:keepNext/>
        <w:rPr>
          <w:rtl/>
        </w:rPr>
      </w:pPr>
      <w:r>
        <w:rPr>
          <w:rtl/>
        </w:rPr>
        <w:t xml:space="preserve">נמנעים – </w:t>
      </w:r>
      <w:r>
        <w:rPr>
          <w:rFonts w:hint="cs"/>
          <w:rtl/>
        </w:rPr>
        <w:t>אין</w:t>
      </w:r>
    </w:p>
    <w:p w:rsidR="00755553" w:rsidRPr="00486433" w:rsidRDefault="00755553" w:rsidP="00041E97">
      <w:pPr>
        <w:pStyle w:val="af2"/>
        <w:rPr>
          <w:rtl/>
        </w:rPr>
      </w:pPr>
      <w:r>
        <w:rPr>
          <w:rFonts w:hint="cs"/>
          <w:rtl/>
        </w:rPr>
        <w:t xml:space="preserve">הסתייגות 1310 לא נתקבלה. </w:t>
      </w:r>
    </w:p>
    <w:p w:rsidR="00755553" w:rsidRPr="00486433" w:rsidRDefault="00755553" w:rsidP="00041E97">
      <w:pPr>
        <w:rPr>
          <w:rtl/>
        </w:rPr>
      </w:pPr>
    </w:p>
    <w:p w:rsidR="00755553" w:rsidRDefault="00755553" w:rsidP="00041E97">
      <w:pPr>
        <w:pStyle w:val="af6"/>
        <w:keepNext/>
        <w:rPr>
          <w:rtl/>
        </w:rPr>
      </w:pPr>
      <w:r w:rsidRPr="00A7505F">
        <w:rPr>
          <w:rStyle w:val="TagStyle"/>
          <w:rtl/>
        </w:rPr>
        <w:t xml:space="preserve"> &lt;&lt; יור &gt;&gt;</w:t>
      </w:r>
      <w:r w:rsidRPr="00486433">
        <w:rPr>
          <w:rStyle w:val="TagStyle"/>
          <w:rtl/>
        </w:rPr>
        <w:t xml:space="preserve"> </w:t>
      </w:r>
      <w:r>
        <w:rPr>
          <w:rtl/>
        </w:rPr>
        <w:t>היו"ר אמיר אוחנה:</w:t>
      </w:r>
      <w:r w:rsidRPr="00486433">
        <w:rPr>
          <w:rStyle w:val="TagStyle"/>
          <w:rtl/>
        </w:rPr>
        <w:t xml:space="preserve"> </w:t>
      </w:r>
      <w:r w:rsidRPr="00A7505F">
        <w:rPr>
          <w:rStyle w:val="TagStyle"/>
          <w:rtl/>
        </w:rPr>
        <w:t>&lt;&lt; יור &gt;&gt;</w:t>
      </w:r>
      <w:r>
        <w:rPr>
          <w:rtl/>
        </w:rPr>
        <w:t xml:space="preserve"> </w:t>
      </w:r>
    </w:p>
    <w:p w:rsidR="00755553" w:rsidRDefault="00755553" w:rsidP="00DD0FF2">
      <w:pPr>
        <w:rPr>
          <w:rtl/>
        </w:rPr>
      </w:pPr>
    </w:p>
    <w:p w:rsidR="00755553" w:rsidRDefault="00755553" w:rsidP="00041E97">
      <w:pPr>
        <w:rPr>
          <w:rtl/>
        </w:rPr>
      </w:pPr>
      <w:r>
        <w:rPr>
          <w:rFonts w:hint="cs"/>
          <w:rtl/>
        </w:rPr>
        <w:t>50 בעד, 56 נגד.</w:t>
      </w:r>
      <w:bookmarkStart w:id="48687" w:name="_ETM_Q100_656863"/>
      <w:bookmarkEnd w:id="48687"/>
      <w:r>
        <w:rPr>
          <w:rFonts w:hint="cs"/>
          <w:rtl/>
        </w:rPr>
        <w:t xml:space="preserve"> גם הסתייגות זו לא התקבלה. </w:t>
      </w:r>
      <w:bookmarkStart w:id="48688" w:name="_ETM_Q100_657149"/>
      <w:bookmarkEnd w:id="48688"/>
    </w:p>
    <w:p w:rsidR="00755553" w:rsidRDefault="00755553" w:rsidP="00041E97">
      <w:pPr>
        <w:rPr>
          <w:rtl/>
        </w:rPr>
      </w:pPr>
      <w:bookmarkStart w:id="48689" w:name="_ETM_Q100_657211"/>
      <w:bookmarkStart w:id="48690" w:name="_ETM_Q100_657293"/>
      <w:bookmarkEnd w:id="48689"/>
      <w:bookmarkEnd w:id="48690"/>
    </w:p>
    <w:p w:rsidR="00755553" w:rsidRDefault="00755553" w:rsidP="00041E97">
      <w:pPr>
        <w:rPr>
          <w:rtl/>
        </w:rPr>
      </w:pPr>
      <w:bookmarkStart w:id="48691" w:name="_ETM_Q100_657348"/>
      <w:bookmarkEnd w:id="48691"/>
      <w:r>
        <w:rPr>
          <w:rFonts w:hint="cs"/>
          <w:rtl/>
        </w:rPr>
        <w:t xml:space="preserve">כעת מצביעים על הסתייגות </w:t>
      </w:r>
      <w:bookmarkStart w:id="48692" w:name="_ETM_Q100_665181"/>
      <w:bookmarkEnd w:id="48692"/>
      <w:r>
        <w:rPr>
          <w:rFonts w:hint="cs"/>
          <w:rtl/>
        </w:rPr>
        <w:t xml:space="preserve">1397. הצבעה כעת. </w:t>
      </w:r>
    </w:p>
    <w:p w:rsidR="00755553" w:rsidRDefault="00755553" w:rsidP="00041E97">
      <w:pPr>
        <w:rPr>
          <w:rtl/>
        </w:rPr>
      </w:pPr>
      <w:bookmarkStart w:id="48693" w:name="_ETM_Q100_667754"/>
      <w:bookmarkStart w:id="48694" w:name="_ETM_Q100_667812"/>
      <w:bookmarkEnd w:id="48693"/>
      <w:bookmarkEnd w:id="48694"/>
    </w:p>
    <w:p w:rsidR="00755553" w:rsidRDefault="00755553" w:rsidP="00041E97">
      <w:pPr>
        <w:pStyle w:val="af1"/>
        <w:keepNext/>
        <w:rPr>
          <w:rtl/>
        </w:rPr>
      </w:pPr>
      <w:r>
        <w:rPr>
          <w:rtl/>
        </w:rPr>
        <w:t>הצבעה מס'</w:t>
      </w:r>
      <w:r>
        <w:rPr>
          <w:rFonts w:hint="cs"/>
          <w:rtl/>
        </w:rPr>
        <w:t xml:space="preserve"> 76</w:t>
      </w:r>
    </w:p>
    <w:p w:rsidR="00755553" w:rsidRDefault="00755553" w:rsidP="00041E97">
      <w:pPr>
        <w:pStyle w:val="--"/>
        <w:keepNext/>
        <w:rPr>
          <w:rtl/>
        </w:rPr>
      </w:pPr>
    </w:p>
    <w:p w:rsidR="00755553" w:rsidRDefault="00755553" w:rsidP="00041E97">
      <w:pPr>
        <w:pStyle w:val="--"/>
        <w:keepNext/>
        <w:rPr>
          <w:rtl/>
        </w:rPr>
      </w:pPr>
      <w:r>
        <w:rPr>
          <w:rtl/>
        </w:rPr>
        <w:t>בעד</w:t>
      </w:r>
      <w:r>
        <w:rPr>
          <w:rFonts w:hint="cs"/>
          <w:rtl/>
        </w:rPr>
        <w:t xml:space="preserve"> ההסתייגות</w:t>
      </w:r>
      <w:r>
        <w:rPr>
          <w:rtl/>
        </w:rPr>
        <w:t xml:space="preserve"> – </w:t>
      </w:r>
      <w:r>
        <w:rPr>
          <w:rFonts w:hint="cs"/>
          <w:rtl/>
        </w:rPr>
        <w:t>50</w:t>
      </w:r>
    </w:p>
    <w:p w:rsidR="00755553" w:rsidRDefault="00755553" w:rsidP="00041E97">
      <w:pPr>
        <w:pStyle w:val="--"/>
        <w:keepNext/>
        <w:rPr>
          <w:rtl/>
        </w:rPr>
      </w:pPr>
      <w:r>
        <w:rPr>
          <w:rtl/>
        </w:rPr>
        <w:t xml:space="preserve">נגד – </w:t>
      </w:r>
      <w:r>
        <w:rPr>
          <w:rFonts w:hint="cs"/>
          <w:rtl/>
        </w:rPr>
        <w:t>56</w:t>
      </w:r>
    </w:p>
    <w:p w:rsidR="00755553" w:rsidRDefault="00755553" w:rsidP="00041E97">
      <w:pPr>
        <w:pStyle w:val="--"/>
        <w:keepNext/>
        <w:rPr>
          <w:rtl/>
        </w:rPr>
      </w:pPr>
      <w:r>
        <w:rPr>
          <w:rtl/>
        </w:rPr>
        <w:t xml:space="preserve">נמנעים – </w:t>
      </w:r>
      <w:r>
        <w:rPr>
          <w:rFonts w:hint="cs"/>
          <w:rtl/>
        </w:rPr>
        <w:t>אין</w:t>
      </w:r>
    </w:p>
    <w:p w:rsidR="00755553" w:rsidRDefault="00755553" w:rsidP="00041E97">
      <w:pPr>
        <w:pStyle w:val="af2"/>
        <w:rPr>
          <w:rtl/>
        </w:rPr>
      </w:pPr>
      <w:r>
        <w:rPr>
          <w:rFonts w:hint="cs"/>
          <w:rtl/>
        </w:rPr>
        <w:t xml:space="preserve">הסתייגות 1397 לא נתקבלה. </w:t>
      </w:r>
    </w:p>
    <w:p w:rsidR="00755553" w:rsidRPr="00196281" w:rsidRDefault="00755553" w:rsidP="00041E97">
      <w:pPr>
        <w:rPr>
          <w:rtl/>
        </w:rPr>
      </w:pPr>
      <w:bookmarkStart w:id="48695" w:name="_ETM_Q100_673522"/>
      <w:bookmarkStart w:id="48696" w:name="_ETM_Q100_673598"/>
      <w:bookmarkEnd w:id="48695"/>
      <w:bookmarkEnd w:id="48696"/>
    </w:p>
    <w:p w:rsidR="00755553" w:rsidRDefault="00755553" w:rsidP="00041E97">
      <w:pPr>
        <w:pStyle w:val="af6"/>
        <w:keepNext/>
        <w:rPr>
          <w:rtl/>
        </w:rPr>
      </w:pPr>
      <w:r w:rsidRPr="00A7505F">
        <w:rPr>
          <w:rStyle w:val="TagStyle"/>
          <w:rtl/>
        </w:rPr>
        <w:t xml:space="preserve"> &lt;&lt; יור &gt;&gt;</w:t>
      </w:r>
      <w:r w:rsidRPr="00486433">
        <w:rPr>
          <w:rStyle w:val="TagStyle"/>
          <w:rtl/>
        </w:rPr>
        <w:t xml:space="preserve"> </w:t>
      </w:r>
      <w:r>
        <w:rPr>
          <w:rtl/>
        </w:rPr>
        <w:t>היו"ר אמיר אוחנה:</w:t>
      </w:r>
      <w:r w:rsidRPr="00486433">
        <w:rPr>
          <w:rStyle w:val="TagStyle"/>
          <w:rtl/>
        </w:rPr>
        <w:t xml:space="preserve"> </w:t>
      </w:r>
      <w:r w:rsidRPr="00A7505F">
        <w:rPr>
          <w:rStyle w:val="TagStyle"/>
          <w:rtl/>
        </w:rPr>
        <w:t>&lt;&lt; יור &gt;&gt;</w:t>
      </w:r>
      <w:r>
        <w:rPr>
          <w:rtl/>
        </w:rPr>
        <w:t xml:space="preserve"> </w:t>
      </w:r>
    </w:p>
    <w:p w:rsidR="00755553" w:rsidRDefault="00755553" w:rsidP="00DD0FF2">
      <w:pPr>
        <w:rPr>
          <w:rtl/>
        </w:rPr>
      </w:pPr>
    </w:p>
    <w:p w:rsidR="00755553" w:rsidRDefault="00755553" w:rsidP="00041E97">
      <w:pPr>
        <w:rPr>
          <w:rtl/>
        </w:rPr>
      </w:pPr>
      <w:bookmarkStart w:id="48697" w:name="_ETM_Q100_674834"/>
      <w:bookmarkStart w:id="48698" w:name="_ETM_Q100_674910"/>
      <w:bookmarkEnd w:id="48697"/>
      <w:bookmarkEnd w:id="48698"/>
      <w:r>
        <w:rPr>
          <w:rFonts w:hint="cs"/>
          <w:rtl/>
        </w:rPr>
        <w:t>50</w:t>
      </w:r>
      <w:bookmarkStart w:id="48699" w:name="_ETM_Q100_677186"/>
      <w:bookmarkEnd w:id="48699"/>
      <w:r>
        <w:rPr>
          <w:rFonts w:hint="cs"/>
          <w:rtl/>
        </w:rPr>
        <w:t xml:space="preserve"> בעד, 56 נגד. ההסתייגות לא התקבלה. </w:t>
      </w:r>
    </w:p>
    <w:p w:rsidR="00755553" w:rsidRPr="00196281" w:rsidRDefault="00755553" w:rsidP="00041E97">
      <w:pPr>
        <w:rPr>
          <w:rtl/>
        </w:rPr>
      </w:pPr>
    </w:p>
    <w:p w:rsidR="00755553" w:rsidRDefault="00755553" w:rsidP="00041E97">
      <w:pPr>
        <w:rPr>
          <w:rtl/>
        </w:rPr>
      </w:pPr>
      <w:r>
        <w:rPr>
          <w:rFonts w:hint="cs"/>
          <w:rtl/>
        </w:rPr>
        <w:t xml:space="preserve">כל הכבוד על הערנות, חברת הכנסת גוטליב, מכיוון </w:t>
      </w:r>
      <w:bookmarkStart w:id="48700" w:name="_ETM_Q100_689242"/>
      <w:bookmarkEnd w:id="48700"/>
      <w:r>
        <w:rPr>
          <w:rFonts w:hint="cs"/>
          <w:rtl/>
        </w:rPr>
        <w:t>שאכן</w:t>
      </w:r>
      <w:r w:rsidR="00332E40">
        <w:rPr>
          <w:rFonts w:hint="cs"/>
          <w:rtl/>
        </w:rPr>
        <w:t>,</w:t>
      </w:r>
      <w:r>
        <w:rPr>
          <w:rFonts w:hint="cs"/>
          <w:rtl/>
        </w:rPr>
        <w:t xml:space="preserve"> ההסתייגויות הסתיימו. </w:t>
      </w:r>
    </w:p>
    <w:p w:rsidR="00755553" w:rsidRDefault="00755553" w:rsidP="00041E97">
      <w:pPr>
        <w:rPr>
          <w:rtl/>
        </w:rPr>
      </w:pPr>
      <w:bookmarkStart w:id="48701" w:name="_ETM_Q100_691148"/>
      <w:bookmarkStart w:id="48702" w:name="_ETM_Q100_691196"/>
      <w:bookmarkEnd w:id="48701"/>
      <w:bookmarkEnd w:id="48702"/>
    </w:p>
    <w:p w:rsidR="00755553" w:rsidRDefault="00755553" w:rsidP="00041E97">
      <w:pPr>
        <w:pStyle w:val="af5"/>
        <w:keepNext/>
        <w:rPr>
          <w:rtl/>
        </w:rPr>
      </w:pPr>
      <w:bookmarkStart w:id="48703" w:name="ET_interruption_5300_16"/>
      <w:r w:rsidRPr="00A7505F">
        <w:rPr>
          <w:rStyle w:val="TagStyle"/>
          <w:rtl/>
        </w:rPr>
        <w:t xml:space="preserve"> &lt;&lt; קריאה &gt;&gt;</w:t>
      </w:r>
      <w:r w:rsidRPr="00196281">
        <w:rPr>
          <w:rStyle w:val="TagStyle"/>
          <w:rtl/>
        </w:rPr>
        <w:t xml:space="preserve"> </w:t>
      </w:r>
      <w:r>
        <w:rPr>
          <w:rtl/>
        </w:rPr>
        <w:t>מירב בן ארי (יש עתיד):</w:t>
      </w:r>
      <w:r w:rsidRPr="00196281">
        <w:rPr>
          <w:rStyle w:val="TagStyle"/>
          <w:rtl/>
        </w:rPr>
        <w:t xml:space="preserve"> </w:t>
      </w:r>
      <w:r w:rsidRPr="00A7505F">
        <w:rPr>
          <w:rStyle w:val="TagStyle"/>
          <w:rtl/>
        </w:rPr>
        <w:t>&lt;&lt; קריאה &gt;&gt;</w:t>
      </w:r>
      <w:r>
        <w:rPr>
          <w:rtl/>
        </w:rPr>
        <w:t xml:space="preserve"> </w:t>
      </w:r>
      <w:bookmarkEnd w:id="48703"/>
    </w:p>
    <w:p w:rsidR="00755553" w:rsidRDefault="00755553" w:rsidP="00DD0FF2">
      <w:pPr>
        <w:rPr>
          <w:rtl/>
        </w:rPr>
      </w:pPr>
    </w:p>
    <w:p w:rsidR="00755553" w:rsidRDefault="00755553" w:rsidP="00041E97">
      <w:pPr>
        <w:rPr>
          <w:rtl/>
        </w:rPr>
      </w:pPr>
      <w:r>
        <w:rPr>
          <w:rFonts w:hint="cs"/>
          <w:rtl/>
        </w:rPr>
        <w:t xml:space="preserve">לא, יש עוד הסתייגות, מס' 1419. </w:t>
      </w:r>
    </w:p>
    <w:p w:rsidR="00755553" w:rsidRDefault="00755553" w:rsidP="00041E97">
      <w:pPr>
        <w:rPr>
          <w:rtl/>
        </w:rPr>
      </w:pPr>
      <w:bookmarkStart w:id="48704" w:name="_ETM_Q100_691155"/>
      <w:bookmarkStart w:id="48705" w:name="_ETM_Q100_691219"/>
      <w:bookmarkEnd w:id="48704"/>
      <w:bookmarkEnd w:id="48705"/>
    </w:p>
    <w:p w:rsidR="00755553" w:rsidRDefault="00755553" w:rsidP="00041E97">
      <w:pPr>
        <w:pStyle w:val="af6"/>
        <w:keepNext/>
        <w:rPr>
          <w:rtl/>
        </w:rPr>
      </w:pPr>
      <w:r w:rsidRPr="00A7505F">
        <w:rPr>
          <w:rStyle w:val="TagStyle"/>
          <w:rtl/>
        </w:rPr>
        <w:t xml:space="preserve"> &lt;&lt; יור &gt;&gt;</w:t>
      </w:r>
      <w:r w:rsidRPr="00643D42">
        <w:rPr>
          <w:rStyle w:val="TagStyle"/>
          <w:rtl/>
        </w:rPr>
        <w:t xml:space="preserve"> </w:t>
      </w:r>
      <w:r>
        <w:rPr>
          <w:rtl/>
        </w:rPr>
        <w:t>היו"ר אמיר אוחנה:</w:t>
      </w:r>
      <w:r w:rsidRPr="00643D42">
        <w:rPr>
          <w:rStyle w:val="TagStyle"/>
          <w:rtl/>
        </w:rPr>
        <w:t xml:space="preserve"> </w:t>
      </w:r>
      <w:r w:rsidRPr="00A7505F">
        <w:rPr>
          <w:rStyle w:val="TagStyle"/>
          <w:rtl/>
        </w:rPr>
        <w:t>&lt;&lt; יור &gt;&gt;</w:t>
      </w:r>
      <w:r>
        <w:rPr>
          <w:rtl/>
        </w:rPr>
        <w:t xml:space="preserve"> </w:t>
      </w:r>
    </w:p>
    <w:p w:rsidR="00755553" w:rsidRDefault="00755553" w:rsidP="00DD0FF2">
      <w:pPr>
        <w:rPr>
          <w:rtl/>
        </w:rPr>
      </w:pPr>
    </w:p>
    <w:p w:rsidR="00755553" w:rsidRDefault="00755553" w:rsidP="00041E97">
      <w:pPr>
        <w:rPr>
          <w:rtl/>
        </w:rPr>
      </w:pPr>
      <w:bookmarkStart w:id="48706" w:name="_ETM_Q100_693612"/>
      <w:bookmarkEnd w:id="48706"/>
      <w:r>
        <w:rPr>
          <w:rFonts w:hint="cs"/>
          <w:rtl/>
        </w:rPr>
        <w:t xml:space="preserve">מספר </w:t>
      </w:r>
      <w:bookmarkStart w:id="48707" w:name="_ETM_Q100_694802"/>
      <w:bookmarkEnd w:id="48707"/>
      <w:r>
        <w:rPr>
          <w:rFonts w:hint="cs"/>
          <w:rtl/>
        </w:rPr>
        <w:t xml:space="preserve">ההסתייגויות תם. הגענו ל-30. </w:t>
      </w:r>
    </w:p>
    <w:p w:rsidR="00755553" w:rsidRPr="00643D42" w:rsidRDefault="00755553" w:rsidP="00041E97">
      <w:pPr>
        <w:rPr>
          <w:rtl/>
        </w:rPr>
      </w:pPr>
      <w:bookmarkStart w:id="48708" w:name="_ETM_Q100_700010"/>
      <w:bookmarkStart w:id="48709" w:name="_ETM_Q100_700066"/>
      <w:bookmarkEnd w:id="48708"/>
      <w:bookmarkEnd w:id="48709"/>
    </w:p>
    <w:p w:rsidR="00755553" w:rsidRDefault="00755553" w:rsidP="00041E97">
      <w:pPr>
        <w:rPr>
          <w:rtl/>
        </w:rPr>
      </w:pPr>
      <w:r>
        <w:rPr>
          <w:rFonts w:hint="cs"/>
          <w:rtl/>
        </w:rPr>
        <w:t>אם כך, אנחנו מצביעים על סעיף 5</w:t>
      </w:r>
      <w:bookmarkStart w:id="48710" w:name="_ETM_Q100_705892"/>
      <w:bookmarkEnd w:id="48710"/>
      <w:r>
        <w:rPr>
          <w:rFonts w:hint="cs"/>
          <w:rtl/>
        </w:rPr>
        <w:t xml:space="preserve">. </w:t>
      </w:r>
    </w:p>
    <w:p w:rsidR="00755553" w:rsidRDefault="00755553" w:rsidP="00041E97">
      <w:pPr>
        <w:rPr>
          <w:rtl/>
        </w:rPr>
      </w:pPr>
    </w:p>
    <w:p w:rsidR="00755553" w:rsidRDefault="00755553" w:rsidP="00041E97">
      <w:pPr>
        <w:pStyle w:val="af5"/>
        <w:keepNext/>
        <w:rPr>
          <w:rtl/>
        </w:rPr>
      </w:pPr>
      <w:bookmarkStart w:id="48711" w:name="ET_interruption_5300_15"/>
      <w:r w:rsidRPr="00A7505F">
        <w:rPr>
          <w:rStyle w:val="TagStyle"/>
          <w:rtl/>
        </w:rPr>
        <w:t xml:space="preserve"> &lt;&lt; קריאה &gt;&gt;</w:t>
      </w:r>
      <w:r w:rsidRPr="00486433">
        <w:rPr>
          <w:rStyle w:val="TagStyle"/>
          <w:rtl/>
        </w:rPr>
        <w:t xml:space="preserve"> </w:t>
      </w:r>
      <w:r>
        <w:rPr>
          <w:rtl/>
        </w:rPr>
        <w:t>מירב בן ארי (יש עתיד):</w:t>
      </w:r>
      <w:r w:rsidRPr="00486433">
        <w:rPr>
          <w:rStyle w:val="TagStyle"/>
          <w:rtl/>
        </w:rPr>
        <w:t xml:space="preserve"> </w:t>
      </w:r>
      <w:r w:rsidRPr="00A7505F">
        <w:rPr>
          <w:rStyle w:val="TagStyle"/>
          <w:rtl/>
        </w:rPr>
        <w:t>&lt;&lt; קריאה &gt;&gt;</w:t>
      </w:r>
      <w:r>
        <w:rPr>
          <w:rtl/>
        </w:rPr>
        <w:t xml:space="preserve"> </w:t>
      </w:r>
      <w:bookmarkEnd w:id="48711"/>
    </w:p>
    <w:p w:rsidR="00755553" w:rsidRDefault="00755553" w:rsidP="00DD0FF2">
      <w:pPr>
        <w:rPr>
          <w:rtl/>
        </w:rPr>
      </w:pPr>
    </w:p>
    <w:p w:rsidR="00755553" w:rsidRDefault="00755553" w:rsidP="00041E97">
      <w:pPr>
        <w:rPr>
          <w:rtl/>
        </w:rPr>
      </w:pPr>
      <w:r>
        <w:rPr>
          <w:rFonts w:hint="cs"/>
          <w:rtl/>
        </w:rPr>
        <w:t xml:space="preserve">מבקשת הצבעה שמית. </w:t>
      </w:r>
    </w:p>
    <w:p w:rsidR="00755553" w:rsidRDefault="00755553" w:rsidP="00041E97">
      <w:pPr>
        <w:rPr>
          <w:rtl/>
        </w:rPr>
      </w:pPr>
    </w:p>
    <w:p w:rsidR="00755553" w:rsidRDefault="00755553" w:rsidP="00041E97">
      <w:pPr>
        <w:pStyle w:val="af6"/>
        <w:keepNext/>
        <w:rPr>
          <w:rtl/>
        </w:rPr>
      </w:pPr>
      <w:r w:rsidRPr="00A7505F">
        <w:rPr>
          <w:rStyle w:val="TagStyle"/>
          <w:rtl/>
        </w:rPr>
        <w:t xml:space="preserve"> &lt;&lt; יור &gt;&gt;</w:t>
      </w:r>
      <w:r w:rsidRPr="00486433">
        <w:rPr>
          <w:rStyle w:val="TagStyle"/>
          <w:rtl/>
        </w:rPr>
        <w:t xml:space="preserve"> </w:t>
      </w:r>
      <w:r>
        <w:rPr>
          <w:rtl/>
        </w:rPr>
        <w:t>היו"ר אמיר אוחנה:</w:t>
      </w:r>
      <w:r w:rsidRPr="00486433">
        <w:rPr>
          <w:rStyle w:val="TagStyle"/>
          <w:rtl/>
        </w:rPr>
        <w:t xml:space="preserve"> </w:t>
      </w:r>
      <w:r w:rsidRPr="00A7505F">
        <w:rPr>
          <w:rStyle w:val="TagStyle"/>
          <w:rtl/>
        </w:rPr>
        <w:t>&lt;&lt; יור &gt;&gt;</w:t>
      </w:r>
      <w:r>
        <w:rPr>
          <w:rtl/>
        </w:rPr>
        <w:t xml:space="preserve"> </w:t>
      </w:r>
    </w:p>
    <w:p w:rsidR="00755553" w:rsidRDefault="00755553" w:rsidP="00DD0FF2">
      <w:pPr>
        <w:rPr>
          <w:rtl/>
        </w:rPr>
      </w:pPr>
      <w:bookmarkStart w:id="48712" w:name="_ETM_Q100_711048"/>
      <w:bookmarkEnd w:id="48712"/>
    </w:p>
    <w:p w:rsidR="00755553" w:rsidRPr="00486433" w:rsidRDefault="00755553" w:rsidP="00332E40">
      <w:pPr>
        <w:rPr>
          <w:rtl/>
        </w:rPr>
      </w:pPr>
      <w:bookmarkStart w:id="48713" w:name="_ETM_Q100_711107"/>
      <w:bookmarkEnd w:id="48713"/>
      <w:r>
        <w:rPr>
          <w:rFonts w:hint="cs"/>
          <w:rtl/>
        </w:rPr>
        <w:t>אם כך, הצבעה על סעיף 5</w:t>
      </w:r>
      <w:bookmarkStart w:id="48714" w:name="_ETM_Q100_730776"/>
      <w:bookmarkEnd w:id="48714"/>
      <w:r>
        <w:rPr>
          <w:rFonts w:hint="cs"/>
          <w:rtl/>
        </w:rPr>
        <w:t xml:space="preserve"> כנוסח הוועדה. ההצבעה תהיה שמית. </w:t>
      </w:r>
      <w:bookmarkStart w:id="48715" w:name="_ETM_Q100_731497"/>
      <w:bookmarkStart w:id="48716" w:name="_ETM_Q100_731552"/>
      <w:bookmarkStart w:id="48717" w:name="_ETM_Q100_730842"/>
      <w:bookmarkStart w:id="48718" w:name="_ETM_Q100_730850"/>
      <w:bookmarkEnd w:id="48715"/>
      <w:bookmarkEnd w:id="48716"/>
      <w:bookmarkEnd w:id="48717"/>
      <w:bookmarkEnd w:id="48718"/>
      <w:r>
        <w:rPr>
          <w:rFonts w:hint="cs"/>
          <w:rtl/>
        </w:rPr>
        <w:t xml:space="preserve">מזכיר הכנסת, </w:t>
      </w:r>
      <w:r w:rsidR="00332E40">
        <w:rPr>
          <w:rFonts w:hint="cs"/>
          <w:rtl/>
        </w:rPr>
        <w:t>א</w:t>
      </w:r>
      <w:r>
        <w:rPr>
          <w:rFonts w:hint="cs"/>
          <w:rtl/>
        </w:rPr>
        <w:t xml:space="preserve">נא קרא בשמות חברי הכנסת. </w:t>
      </w:r>
    </w:p>
    <w:p w:rsidR="00755553" w:rsidRDefault="00755553" w:rsidP="0026061B">
      <w:pPr>
        <w:rPr>
          <w:highlight w:val="yellow"/>
          <w:rtl/>
        </w:rPr>
      </w:pPr>
    </w:p>
    <w:p w:rsidR="00074CAD" w:rsidRDefault="00074CAD" w:rsidP="00041E97">
      <w:pPr>
        <w:pStyle w:val="af1"/>
        <w:keepNext/>
        <w:ind w:firstLine="0"/>
        <w:rPr>
          <w:rtl/>
        </w:rPr>
      </w:pPr>
      <w:bookmarkStart w:id="48719" w:name="TOR_Q101"/>
      <w:bookmarkEnd w:id="48719"/>
      <w:r>
        <w:rPr>
          <w:rtl/>
        </w:rPr>
        <w:t>הצבעה</w:t>
      </w:r>
      <w:r>
        <w:rPr>
          <w:rFonts w:hint="cs"/>
          <w:rtl/>
        </w:rPr>
        <w:t xml:space="preserve"> שמית</w:t>
      </w:r>
    </w:p>
    <w:p w:rsidR="00074CAD" w:rsidRPr="00FC3C68" w:rsidRDefault="00074CAD" w:rsidP="00041E97">
      <w:pPr>
        <w:rPr>
          <w:rtl/>
        </w:rPr>
      </w:pPr>
      <w:bookmarkStart w:id="48720" w:name="ET_interruption_6327_1"/>
    </w:p>
    <w:p w:rsidR="00074CAD" w:rsidRDefault="00074CAD" w:rsidP="00041E97">
      <w:pPr>
        <w:pStyle w:val="af5"/>
        <w:keepNext/>
        <w:rPr>
          <w:rtl/>
        </w:rPr>
      </w:pPr>
      <w:r w:rsidRPr="00FC3C68">
        <w:rPr>
          <w:rStyle w:val="TagStyle"/>
          <w:rtl/>
        </w:rPr>
        <w:t>&lt;&lt; קריאה &gt;&gt;</w:t>
      </w:r>
      <w:r w:rsidRPr="00911435">
        <w:rPr>
          <w:rStyle w:val="TagStyle"/>
          <w:rtl/>
        </w:rPr>
        <w:t xml:space="preserve"> </w:t>
      </w:r>
      <w:r>
        <w:rPr>
          <w:rtl/>
        </w:rPr>
        <w:t>מזכיר הכנסת דן מרזוק:</w:t>
      </w:r>
      <w:r w:rsidRPr="00911435">
        <w:rPr>
          <w:rStyle w:val="TagStyle"/>
          <w:rtl/>
        </w:rPr>
        <w:t xml:space="preserve"> </w:t>
      </w:r>
      <w:r w:rsidRPr="00FC3C68">
        <w:rPr>
          <w:rStyle w:val="TagStyle"/>
          <w:rtl/>
        </w:rPr>
        <w:t>&lt;&lt; קריאה &gt;&gt;</w:t>
      </w:r>
      <w:r>
        <w:rPr>
          <w:rtl/>
        </w:rPr>
        <w:t xml:space="preserve">  </w:t>
      </w:r>
      <w:bookmarkEnd w:id="48720"/>
    </w:p>
    <w:p w:rsidR="00074CAD" w:rsidRDefault="00074CAD" w:rsidP="00332E40">
      <w:pPr>
        <w:ind w:firstLine="0"/>
        <w:rPr>
          <w:rtl/>
          <w:lang w:eastAsia="he-IL"/>
        </w:rPr>
      </w:pPr>
      <w:r>
        <w:rPr>
          <w:rFonts w:hint="cs"/>
          <w:rtl/>
          <w:lang w:eastAsia="he-IL"/>
        </w:rPr>
        <w:t>(קורא בשמות חברי הכנסת)</w:t>
      </w:r>
    </w:p>
    <w:p w:rsidR="00074CAD" w:rsidRDefault="00074CAD" w:rsidP="00041E97">
      <w:pPr>
        <w:rPr>
          <w:rtl/>
          <w:lang w:eastAsia="he-IL"/>
        </w:rPr>
      </w:pPr>
    </w:p>
    <w:p w:rsidR="00074CAD" w:rsidRDefault="00074CAD" w:rsidP="00041E97">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074CAD" w:rsidRDefault="00074CAD" w:rsidP="00041E97">
      <w:pPr>
        <w:rPr>
          <w:rtl/>
          <w:lang w:eastAsia="he-IL"/>
        </w:rPr>
      </w:pPr>
      <w:r>
        <w:rPr>
          <w:rtl/>
          <w:lang w:eastAsia="he-IL"/>
        </w:rPr>
        <w:t>יולי יואל אדלשטיין</w:t>
      </w:r>
      <w:r>
        <w:rPr>
          <w:rtl/>
          <w:lang w:eastAsia="he-IL"/>
        </w:rPr>
        <w:tab/>
        <w:t xml:space="preserve">–   </w:t>
      </w:r>
      <w:r>
        <w:rPr>
          <w:rFonts w:hint="cs"/>
          <w:rtl/>
          <w:lang w:eastAsia="he-IL"/>
        </w:rPr>
        <w:t>אינו נוכח</w:t>
      </w:r>
      <w:r>
        <w:rPr>
          <w:rtl/>
          <w:lang w:eastAsia="he-IL"/>
        </w:rPr>
        <w:t xml:space="preserve"> </w:t>
      </w:r>
    </w:p>
    <w:p w:rsidR="00074CAD" w:rsidRDefault="00074CAD" w:rsidP="00041E97">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074CAD" w:rsidRDefault="00074CAD" w:rsidP="00041E97">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074CAD" w:rsidRDefault="00074CAD" w:rsidP="00041E97">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נגד</w:t>
      </w:r>
    </w:p>
    <w:p w:rsidR="00074CAD" w:rsidRDefault="00074CAD" w:rsidP="00041E97">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074CAD" w:rsidRDefault="00074CAD" w:rsidP="00041E97">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074CAD" w:rsidRDefault="00074CAD" w:rsidP="00041E97">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נגד</w:t>
      </w:r>
    </w:p>
    <w:p w:rsidR="00074CAD" w:rsidRDefault="00074CAD" w:rsidP="00041E97">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נגד</w:t>
      </w:r>
    </w:p>
    <w:p w:rsidR="00074CAD" w:rsidRDefault="00074CAD" w:rsidP="00041E97">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בעד</w:t>
      </w:r>
    </w:p>
    <w:p w:rsidR="00074CAD" w:rsidRDefault="00074CAD" w:rsidP="00041E97">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074CAD" w:rsidRDefault="00074CAD" w:rsidP="00041E97">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074CAD" w:rsidRDefault="00074CAD" w:rsidP="00041E97">
      <w:pPr>
        <w:rPr>
          <w:rtl/>
          <w:lang w:eastAsia="he-IL"/>
        </w:rPr>
      </w:pPr>
      <w:r>
        <w:rPr>
          <w:rtl/>
          <w:lang w:eastAsia="he-IL"/>
        </w:rPr>
        <w:t>אביחי אברהם בוארון</w:t>
      </w:r>
      <w:r>
        <w:rPr>
          <w:rtl/>
          <w:lang w:eastAsia="he-IL"/>
        </w:rPr>
        <w:tab/>
        <w:t xml:space="preserve">–   </w:t>
      </w:r>
      <w:r>
        <w:rPr>
          <w:rFonts w:hint="cs"/>
          <w:rtl/>
          <w:lang w:eastAsia="he-IL"/>
        </w:rPr>
        <w:t>בעד</w:t>
      </w:r>
    </w:p>
    <w:p w:rsidR="00074CAD" w:rsidRDefault="00074CAD" w:rsidP="00041E97">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074CAD" w:rsidRDefault="00074CAD" w:rsidP="00041E97">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בעד</w:t>
      </w:r>
    </w:p>
    <w:p w:rsidR="00074CAD" w:rsidRDefault="00074CAD" w:rsidP="00041E97">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074CAD" w:rsidRDefault="00074CAD" w:rsidP="00041E97">
      <w:pPr>
        <w:rPr>
          <w:rtl/>
          <w:lang w:eastAsia="he-IL"/>
        </w:rPr>
      </w:pPr>
      <w:r>
        <w:rPr>
          <w:rtl/>
          <w:lang w:eastAsia="he-IL"/>
        </w:rPr>
        <w:t>מיכאל מרדכי ביטון</w:t>
      </w:r>
      <w:r>
        <w:rPr>
          <w:rtl/>
          <w:lang w:eastAsia="he-IL"/>
        </w:rPr>
        <w:tab/>
        <w:t xml:space="preserve">–   </w:t>
      </w:r>
      <w:r>
        <w:rPr>
          <w:rFonts w:hint="cs"/>
          <w:rtl/>
          <w:lang w:eastAsia="he-IL"/>
        </w:rPr>
        <w:t>נגד</w:t>
      </w:r>
    </w:p>
    <w:p w:rsidR="00074CAD" w:rsidRDefault="00074CAD" w:rsidP="00041E97">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074CAD" w:rsidRDefault="00074CAD" w:rsidP="00041E97">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p>
    <w:p w:rsidR="00074CAD" w:rsidRDefault="00074CAD" w:rsidP="00041E97">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074CAD" w:rsidRDefault="00074CAD" w:rsidP="00041E97">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074CAD" w:rsidRDefault="00074CAD" w:rsidP="00041E97">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074CAD" w:rsidRDefault="00074CAD" w:rsidP="00041E97">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074CAD" w:rsidRDefault="00074CAD" w:rsidP="00041E97">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בעד</w:t>
      </w:r>
    </w:p>
    <w:p w:rsidR="00074CAD" w:rsidRDefault="00074CAD" w:rsidP="00041E97">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בעד</w:t>
      </w:r>
    </w:p>
    <w:p w:rsidR="00074CAD" w:rsidRDefault="00074CAD" w:rsidP="00041E97">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074CAD" w:rsidRDefault="00074CAD" w:rsidP="00041E97">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בעד</w:t>
      </w:r>
    </w:p>
    <w:p w:rsidR="00074CAD" w:rsidRDefault="00074CAD" w:rsidP="00041E97">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074CAD" w:rsidRDefault="00074CAD" w:rsidP="00041E97">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074CAD" w:rsidRDefault="00074CAD" w:rsidP="00041E97">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074CAD" w:rsidRDefault="00074CAD" w:rsidP="00041E97">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r>
        <w:rPr>
          <w:rtl/>
          <w:lang w:eastAsia="he-IL"/>
        </w:rPr>
        <w:t xml:space="preserve"> </w:t>
      </w:r>
    </w:p>
    <w:p w:rsidR="00074CAD" w:rsidRDefault="00074CAD" w:rsidP="00041E97">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נגד</w:t>
      </w:r>
    </w:p>
    <w:p w:rsidR="00074CAD" w:rsidRDefault="00074CAD" w:rsidP="00041E97">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074CAD" w:rsidRDefault="00074CAD" w:rsidP="00041E97">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074CAD" w:rsidRDefault="00074CAD" w:rsidP="00041E97">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074CAD" w:rsidRDefault="00074CAD" w:rsidP="00041E97">
      <w:pPr>
        <w:rPr>
          <w:rtl/>
          <w:lang w:eastAsia="he-IL"/>
        </w:rPr>
      </w:pPr>
      <w:r>
        <w:rPr>
          <w:rtl/>
          <w:lang w:eastAsia="he-IL"/>
        </w:rPr>
        <w:t>גלית דיסטל אטבריאן</w:t>
      </w:r>
      <w:r>
        <w:rPr>
          <w:rtl/>
          <w:lang w:eastAsia="he-IL"/>
        </w:rPr>
        <w:tab/>
        <w:t xml:space="preserve">–   </w:t>
      </w:r>
      <w:r>
        <w:rPr>
          <w:rFonts w:hint="cs"/>
          <w:rtl/>
          <w:lang w:eastAsia="he-IL"/>
        </w:rPr>
        <w:t>בעד</w:t>
      </w:r>
    </w:p>
    <w:p w:rsidR="00074CAD" w:rsidRDefault="00074CAD" w:rsidP="00041E97">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074CAD" w:rsidRDefault="00074CAD" w:rsidP="00041E97">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074CAD" w:rsidRDefault="00074CAD" w:rsidP="00041E97">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074CAD" w:rsidRDefault="00074CAD" w:rsidP="00041E97">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rsidR="00074CAD" w:rsidRDefault="00074CAD" w:rsidP="00041E97">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074CAD" w:rsidRDefault="00074CAD" w:rsidP="00041E97">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074CAD" w:rsidRDefault="00074CAD" w:rsidP="00041E97">
      <w:pPr>
        <w:rPr>
          <w:rtl/>
          <w:lang w:eastAsia="he-IL"/>
        </w:rPr>
      </w:pPr>
      <w:r>
        <w:rPr>
          <w:rtl/>
          <w:lang w:eastAsia="he-IL"/>
        </w:rPr>
        <w:t>מיכל מרים וולדיגר</w:t>
      </w:r>
      <w:r>
        <w:rPr>
          <w:rtl/>
          <w:lang w:eastAsia="he-IL"/>
        </w:rPr>
        <w:tab/>
        <w:t xml:space="preserve">–   </w:t>
      </w:r>
      <w:r>
        <w:rPr>
          <w:rFonts w:hint="cs"/>
          <w:rtl/>
          <w:lang w:eastAsia="he-IL"/>
        </w:rPr>
        <w:t>בעד</w:t>
      </w:r>
    </w:p>
    <w:p w:rsidR="00074CAD" w:rsidRDefault="00074CAD" w:rsidP="00041E97">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074CAD" w:rsidRDefault="00074CAD" w:rsidP="00041E97">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074CAD" w:rsidRDefault="00074CAD" w:rsidP="00041E97">
      <w:pPr>
        <w:rPr>
          <w:rtl/>
          <w:lang w:eastAsia="he-IL"/>
        </w:rPr>
      </w:pPr>
      <w:r>
        <w:rPr>
          <w:rtl/>
          <w:lang w:eastAsia="he-IL"/>
        </w:rPr>
        <w:t>אימאן ח'טיב יאסין</w:t>
      </w:r>
      <w:r>
        <w:rPr>
          <w:rtl/>
          <w:lang w:eastAsia="he-IL"/>
        </w:rPr>
        <w:tab/>
        <w:t xml:space="preserve">–   </w:t>
      </w:r>
      <w:r>
        <w:rPr>
          <w:rFonts w:hint="cs"/>
          <w:rtl/>
          <w:lang w:eastAsia="he-IL"/>
        </w:rPr>
        <w:t>נגד</w:t>
      </w:r>
    </w:p>
    <w:p w:rsidR="00074CAD" w:rsidRDefault="00074CAD" w:rsidP="00041E97">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074CAD" w:rsidRDefault="00074CAD" w:rsidP="00041E97">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074CAD" w:rsidRDefault="00074CAD" w:rsidP="00041E97">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074CAD" w:rsidRDefault="00074CAD" w:rsidP="00041E97">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074CAD" w:rsidRDefault="00074CAD" w:rsidP="00041E97">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074CAD" w:rsidRDefault="00074CAD" w:rsidP="00041E97">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בעד</w:t>
      </w:r>
    </w:p>
    <w:p w:rsidR="00074CAD" w:rsidRDefault="00074CAD" w:rsidP="00041E97">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בעד</w:t>
      </w:r>
    </w:p>
    <w:p w:rsidR="00074CAD" w:rsidRDefault="00074CAD" w:rsidP="00041E97">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נגד</w:t>
      </w:r>
    </w:p>
    <w:p w:rsidR="00074CAD" w:rsidRDefault="00074CAD" w:rsidP="00041E97">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אינו נוכח</w:t>
      </w:r>
    </w:p>
    <w:p w:rsidR="00074CAD" w:rsidRDefault="00074CAD" w:rsidP="00041E97">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074CAD" w:rsidRDefault="00074CAD" w:rsidP="00041E97">
      <w:pPr>
        <w:rPr>
          <w:rtl/>
          <w:lang w:eastAsia="he-IL"/>
        </w:rPr>
      </w:pPr>
      <w:r>
        <w:rPr>
          <w:rtl/>
          <w:lang w:eastAsia="he-IL"/>
        </w:rPr>
        <w:t>מירב כהן</w:t>
      </w:r>
      <w:r>
        <w:rPr>
          <w:rtl/>
          <w:lang w:eastAsia="he-IL"/>
        </w:rPr>
        <w:tab/>
      </w:r>
      <w:r>
        <w:rPr>
          <w:rtl/>
          <w:lang w:eastAsia="he-IL"/>
        </w:rPr>
        <w:tab/>
        <w:t xml:space="preserve">–   </w:t>
      </w:r>
      <w:r>
        <w:rPr>
          <w:rFonts w:hint="cs"/>
          <w:rtl/>
          <w:lang w:eastAsia="he-IL"/>
        </w:rPr>
        <w:t>נגד</w:t>
      </w:r>
    </w:p>
    <w:p w:rsidR="00074CAD" w:rsidRDefault="00074CAD" w:rsidP="00041E97">
      <w:pPr>
        <w:rPr>
          <w:rtl/>
          <w:lang w:eastAsia="he-IL"/>
        </w:rPr>
      </w:pPr>
      <w:r>
        <w:rPr>
          <w:rtl/>
          <w:lang w:eastAsia="he-IL"/>
        </w:rPr>
        <w:t>מתן כהנא</w:t>
      </w:r>
      <w:r>
        <w:rPr>
          <w:rtl/>
          <w:lang w:eastAsia="he-IL"/>
        </w:rPr>
        <w:tab/>
      </w:r>
      <w:r>
        <w:rPr>
          <w:rtl/>
          <w:lang w:eastAsia="he-IL"/>
        </w:rPr>
        <w:tab/>
        <w:t xml:space="preserve">–   </w:t>
      </w:r>
      <w:r>
        <w:rPr>
          <w:rFonts w:hint="cs"/>
          <w:rtl/>
          <w:lang w:eastAsia="he-IL"/>
        </w:rPr>
        <w:t>נגד</w:t>
      </w:r>
    </w:p>
    <w:p w:rsidR="00074CAD" w:rsidRDefault="00074CAD" w:rsidP="00041E97">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נגד</w:t>
      </w:r>
    </w:p>
    <w:p w:rsidR="00074CAD" w:rsidRDefault="00074CAD" w:rsidP="00041E97">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074CAD" w:rsidRDefault="00074CAD" w:rsidP="00041E97">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074CAD" w:rsidRDefault="00074CAD" w:rsidP="00041E97">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074CAD" w:rsidRDefault="00074CAD" w:rsidP="00041E97">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074CAD" w:rsidRDefault="00074CAD" w:rsidP="00041E97">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נגד</w:t>
      </w:r>
    </w:p>
    <w:p w:rsidR="00074CAD" w:rsidRDefault="00074CAD" w:rsidP="00041E97">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074CAD" w:rsidRDefault="00074CAD" w:rsidP="00041E97">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074CAD" w:rsidRDefault="00074CAD" w:rsidP="00041E97">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074CAD" w:rsidRDefault="00074CAD" w:rsidP="00041E97">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074CAD" w:rsidRDefault="00074CAD" w:rsidP="00041E97">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נגד</w:t>
      </w:r>
    </w:p>
    <w:p w:rsidR="00074CAD" w:rsidRDefault="00074CAD" w:rsidP="00041E97">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בעד</w:t>
      </w:r>
    </w:p>
    <w:p w:rsidR="00074CAD" w:rsidRDefault="00074CAD" w:rsidP="00041E97">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074CAD" w:rsidRDefault="00074CAD" w:rsidP="00041E97">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074CAD" w:rsidRDefault="00074CAD" w:rsidP="00041E97">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074CAD" w:rsidRDefault="00074CAD" w:rsidP="00041E97">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בעד</w:t>
      </w:r>
    </w:p>
    <w:p w:rsidR="00074CAD" w:rsidRDefault="00074CAD" w:rsidP="00041E97">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074CAD" w:rsidRDefault="00074CAD" w:rsidP="00041E97">
      <w:pPr>
        <w:rPr>
          <w:rtl/>
          <w:lang w:eastAsia="he-IL"/>
        </w:rPr>
      </w:pPr>
      <w:r>
        <w:rPr>
          <w:rtl/>
          <w:lang w:eastAsia="he-IL"/>
        </w:rPr>
        <w:t>ארז מלול</w:t>
      </w:r>
      <w:r>
        <w:rPr>
          <w:rtl/>
          <w:lang w:eastAsia="he-IL"/>
        </w:rPr>
        <w:tab/>
      </w:r>
      <w:r>
        <w:rPr>
          <w:rtl/>
          <w:lang w:eastAsia="he-IL"/>
        </w:rPr>
        <w:tab/>
        <w:t xml:space="preserve">–   </w:t>
      </w:r>
      <w:r>
        <w:rPr>
          <w:rFonts w:hint="cs"/>
          <w:rtl/>
          <w:lang w:eastAsia="he-IL"/>
        </w:rPr>
        <w:t>בעד</w:t>
      </w:r>
    </w:p>
    <w:p w:rsidR="00074CAD" w:rsidRDefault="00074CAD" w:rsidP="00041E97">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074CAD" w:rsidRDefault="00074CAD" w:rsidP="00041E97">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074CAD" w:rsidRDefault="00074CAD" w:rsidP="00041E97">
      <w:pPr>
        <w:rPr>
          <w:rtl/>
          <w:lang w:eastAsia="he-IL"/>
        </w:rPr>
      </w:pPr>
      <w:r>
        <w:rPr>
          <w:rtl/>
          <w:lang w:eastAsia="he-IL"/>
        </w:rPr>
        <w:t>צגה מלקו</w:t>
      </w:r>
      <w:r>
        <w:rPr>
          <w:rtl/>
          <w:lang w:eastAsia="he-IL"/>
        </w:rPr>
        <w:tab/>
      </w:r>
      <w:r>
        <w:rPr>
          <w:rtl/>
          <w:lang w:eastAsia="he-IL"/>
        </w:rPr>
        <w:tab/>
        <w:t xml:space="preserve">–   </w:t>
      </w:r>
      <w:r>
        <w:rPr>
          <w:rFonts w:hint="cs"/>
          <w:rtl/>
          <w:lang w:eastAsia="he-IL"/>
        </w:rPr>
        <w:t>בעד</w:t>
      </w:r>
    </w:p>
    <w:p w:rsidR="00074CAD" w:rsidRDefault="00074CAD" w:rsidP="00041E97">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074CAD" w:rsidRDefault="00074CAD" w:rsidP="00041E97">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נגד</w:t>
      </w:r>
    </w:p>
    <w:p w:rsidR="00074CAD" w:rsidRDefault="00074CAD" w:rsidP="00041E97">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074CAD" w:rsidRDefault="00074CAD" w:rsidP="00041E97">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074CAD" w:rsidRDefault="00074CAD" w:rsidP="00041E97">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074CAD" w:rsidRDefault="00074CAD" w:rsidP="00041E97">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בעד</w:t>
      </w:r>
    </w:p>
    <w:p w:rsidR="00074CAD" w:rsidRDefault="00074CAD" w:rsidP="00041E97">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בעד</w:t>
      </w:r>
    </w:p>
    <w:p w:rsidR="00074CAD" w:rsidRDefault="00074CAD" w:rsidP="00041E97">
      <w:pPr>
        <w:rPr>
          <w:rtl/>
          <w:lang w:eastAsia="he-IL"/>
        </w:rPr>
      </w:pPr>
      <w:r>
        <w:rPr>
          <w:rtl/>
          <w:lang w:eastAsia="he-IL"/>
        </w:rPr>
        <w:t>לימור סון הר מלך</w:t>
      </w:r>
      <w:r>
        <w:rPr>
          <w:rtl/>
          <w:lang w:eastAsia="he-IL"/>
        </w:rPr>
        <w:tab/>
        <w:t xml:space="preserve">–   </w:t>
      </w:r>
      <w:r>
        <w:rPr>
          <w:rFonts w:hint="cs"/>
          <w:rtl/>
          <w:lang w:eastAsia="he-IL"/>
        </w:rPr>
        <w:t>אינה נוכחת</w:t>
      </w:r>
    </w:p>
    <w:p w:rsidR="00074CAD" w:rsidRDefault="00074CAD" w:rsidP="00041E97">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074CAD" w:rsidRDefault="00074CAD" w:rsidP="00041E97">
      <w:pPr>
        <w:rPr>
          <w:rtl/>
          <w:lang w:eastAsia="he-IL"/>
        </w:rPr>
      </w:pPr>
      <w:r>
        <w:rPr>
          <w:rtl/>
          <w:lang w:eastAsia="he-IL"/>
        </w:rPr>
        <w:t>אורית מלכה סטרוק</w:t>
      </w:r>
      <w:r>
        <w:rPr>
          <w:rtl/>
          <w:lang w:eastAsia="he-IL"/>
        </w:rPr>
        <w:tab/>
        <w:t xml:space="preserve">–   </w:t>
      </w:r>
      <w:r>
        <w:rPr>
          <w:rFonts w:hint="cs"/>
          <w:rtl/>
          <w:lang w:eastAsia="he-IL"/>
        </w:rPr>
        <w:t>בעד</w:t>
      </w:r>
    </w:p>
    <w:p w:rsidR="00074CAD" w:rsidRDefault="00074CAD" w:rsidP="00041E97">
      <w:pPr>
        <w:rPr>
          <w:rtl/>
          <w:lang w:eastAsia="he-IL"/>
        </w:rPr>
      </w:pPr>
      <w:r>
        <w:rPr>
          <w:rtl/>
          <w:lang w:eastAsia="he-IL"/>
        </w:rPr>
        <w:t>משה סעדה</w:t>
      </w:r>
      <w:r>
        <w:rPr>
          <w:rtl/>
          <w:lang w:eastAsia="he-IL"/>
        </w:rPr>
        <w:tab/>
      </w:r>
      <w:r>
        <w:rPr>
          <w:rtl/>
          <w:lang w:eastAsia="he-IL"/>
        </w:rPr>
        <w:tab/>
        <w:t xml:space="preserve">–   </w:t>
      </w:r>
      <w:r>
        <w:rPr>
          <w:rFonts w:hint="cs"/>
          <w:rtl/>
          <w:lang w:eastAsia="he-IL"/>
        </w:rPr>
        <w:t>בעד</w:t>
      </w:r>
    </w:p>
    <w:p w:rsidR="00074CAD" w:rsidRDefault="00074CAD" w:rsidP="00041E97">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בעד</w:t>
      </w:r>
    </w:p>
    <w:p w:rsidR="00074CAD" w:rsidRDefault="00074CAD" w:rsidP="00041E97">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074CAD" w:rsidRDefault="00074CAD" w:rsidP="00041E97">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נגד</w:t>
      </w:r>
    </w:p>
    <w:p w:rsidR="00074CAD" w:rsidRDefault="00074CAD" w:rsidP="00041E97">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נגד</w:t>
      </w:r>
    </w:p>
    <w:p w:rsidR="00074CAD" w:rsidRDefault="00074CAD" w:rsidP="00041E97">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074CAD" w:rsidRDefault="00074CAD" w:rsidP="00041E97">
      <w:pPr>
        <w:rPr>
          <w:rtl/>
          <w:lang w:eastAsia="he-IL"/>
        </w:rPr>
      </w:pPr>
      <w:r>
        <w:rPr>
          <w:rtl/>
          <w:lang w:eastAsia="he-IL"/>
        </w:rPr>
        <w:t>חמד עמאר</w:t>
      </w:r>
      <w:r>
        <w:rPr>
          <w:rtl/>
          <w:lang w:eastAsia="he-IL"/>
        </w:rPr>
        <w:tab/>
      </w:r>
      <w:r>
        <w:rPr>
          <w:rtl/>
          <w:lang w:eastAsia="he-IL"/>
        </w:rPr>
        <w:tab/>
        <w:t xml:space="preserve">–   </w:t>
      </w:r>
      <w:r>
        <w:rPr>
          <w:rFonts w:hint="cs"/>
          <w:rtl/>
          <w:lang w:eastAsia="he-IL"/>
        </w:rPr>
        <w:t>נגד</w:t>
      </w:r>
    </w:p>
    <w:p w:rsidR="00074CAD" w:rsidRDefault="00074CAD" w:rsidP="00041E97">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אינו נוכח</w:t>
      </w:r>
    </w:p>
    <w:p w:rsidR="00074CAD" w:rsidRDefault="00074CAD" w:rsidP="00041E97">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נגד</w:t>
      </w:r>
    </w:p>
    <w:p w:rsidR="00074CAD" w:rsidRDefault="00074CAD" w:rsidP="00041E97">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074CAD" w:rsidRDefault="00074CAD" w:rsidP="00041E97">
      <w:pPr>
        <w:rPr>
          <w:rtl/>
          <w:lang w:eastAsia="he-IL"/>
        </w:rPr>
      </w:pPr>
      <w:r>
        <w:rPr>
          <w:rtl/>
          <w:lang w:eastAsia="he-IL"/>
        </w:rPr>
        <w:t>משה פסל</w:t>
      </w:r>
      <w:r>
        <w:rPr>
          <w:rtl/>
          <w:lang w:eastAsia="he-IL"/>
        </w:rPr>
        <w:tab/>
      </w:r>
      <w:r>
        <w:rPr>
          <w:rtl/>
          <w:lang w:eastAsia="he-IL"/>
        </w:rPr>
        <w:tab/>
        <w:t xml:space="preserve">–   </w:t>
      </w:r>
      <w:r>
        <w:rPr>
          <w:rFonts w:hint="cs"/>
          <w:rtl/>
          <w:lang w:eastAsia="he-IL"/>
        </w:rPr>
        <w:t>בעד</w:t>
      </w:r>
    </w:p>
    <w:p w:rsidR="00074CAD" w:rsidRDefault="00074CAD" w:rsidP="00041E97">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074CAD" w:rsidRDefault="00074CAD" w:rsidP="00041E97">
      <w:pPr>
        <w:rPr>
          <w:rtl/>
          <w:lang w:eastAsia="he-IL"/>
        </w:rPr>
      </w:pPr>
      <w:r>
        <w:rPr>
          <w:rtl/>
          <w:lang w:eastAsia="he-IL"/>
        </w:rPr>
        <w:t>אורית פרקש הכהן</w:t>
      </w:r>
      <w:r>
        <w:rPr>
          <w:rtl/>
          <w:lang w:eastAsia="he-IL"/>
        </w:rPr>
        <w:tab/>
        <w:t xml:space="preserve">–   </w:t>
      </w:r>
      <w:r>
        <w:rPr>
          <w:rFonts w:hint="cs"/>
          <w:rtl/>
          <w:lang w:eastAsia="he-IL"/>
        </w:rPr>
        <w:t>נגד</w:t>
      </w:r>
    </w:p>
    <w:p w:rsidR="00074CAD" w:rsidRDefault="00074CAD" w:rsidP="00041E97">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074CAD" w:rsidRDefault="00074CAD" w:rsidP="00041E97">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בעד</w:t>
      </w:r>
    </w:p>
    <w:p w:rsidR="00074CAD" w:rsidRDefault="00074CAD" w:rsidP="00041E97">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אינו נוכח</w:t>
      </w:r>
    </w:p>
    <w:p w:rsidR="00074CAD" w:rsidRDefault="00074CAD" w:rsidP="00041E97">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074CAD" w:rsidRDefault="00074CAD" w:rsidP="00041E97">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074CAD" w:rsidRDefault="00074CAD" w:rsidP="00041E97">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בעד</w:t>
      </w:r>
    </w:p>
    <w:p w:rsidR="00074CAD" w:rsidRDefault="00074CAD" w:rsidP="00041E97">
      <w:pPr>
        <w:rPr>
          <w:rtl/>
          <w:lang w:eastAsia="he-IL"/>
        </w:rPr>
      </w:pPr>
      <w:r>
        <w:rPr>
          <w:rtl/>
          <w:lang w:eastAsia="he-IL"/>
        </w:rPr>
        <w:t>משה רוט</w:t>
      </w:r>
      <w:r>
        <w:rPr>
          <w:rtl/>
          <w:lang w:eastAsia="he-IL"/>
        </w:rPr>
        <w:tab/>
      </w:r>
      <w:r>
        <w:rPr>
          <w:rtl/>
          <w:lang w:eastAsia="he-IL"/>
        </w:rPr>
        <w:tab/>
        <w:t xml:space="preserve">–   </w:t>
      </w:r>
      <w:r>
        <w:rPr>
          <w:rFonts w:hint="cs"/>
          <w:rtl/>
          <w:lang w:eastAsia="he-IL"/>
        </w:rPr>
        <w:t>בעד</w:t>
      </w:r>
    </w:p>
    <w:p w:rsidR="00074CAD" w:rsidRDefault="00074CAD" w:rsidP="00041E97">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בעד</w:t>
      </w:r>
    </w:p>
    <w:p w:rsidR="00074CAD" w:rsidRDefault="00074CAD" w:rsidP="00041E97">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נגד</w:t>
      </w:r>
    </w:p>
    <w:p w:rsidR="00074CAD" w:rsidRDefault="00074CAD" w:rsidP="00041E97">
      <w:pPr>
        <w:rPr>
          <w:rtl/>
          <w:lang w:eastAsia="he-IL"/>
        </w:rPr>
      </w:pPr>
      <w:r>
        <w:rPr>
          <w:rtl/>
          <w:lang w:eastAsia="he-IL"/>
        </w:rPr>
        <w:t>אפרת רייטן מרום</w:t>
      </w:r>
      <w:r>
        <w:rPr>
          <w:rtl/>
          <w:lang w:eastAsia="he-IL"/>
        </w:rPr>
        <w:tab/>
        <w:t xml:space="preserve">–   </w:t>
      </w:r>
      <w:r>
        <w:rPr>
          <w:rFonts w:hint="cs"/>
          <w:rtl/>
          <w:lang w:eastAsia="he-IL"/>
        </w:rPr>
        <w:t>נגד</w:t>
      </w:r>
    </w:p>
    <w:p w:rsidR="00074CAD" w:rsidRDefault="00074CAD" w:rsidP="00041E97">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נגד</w:t>
      </w:r>
    </w:p>
    <w:p w:rsidR="00074CAD" w:rsidRDefault="00074CAD" w:rsidP="00041E97">
      <w:pPr>
        <w:rPr>
          <w:rtl/>
          <w:lang w:eastAsia="he-IL"/>
        </w:rPr>
      </w:pPr>
      <w:r>
        <w:rPr>
          <w:rtl/>
          <w:lang w:eastAsia="he-IL"/>
        </w:rPr>
        <w:t>קטי קטרין שטרית</w:t>
      </w:r>
      <w:r>
        <w:rPr>
          <w:rtl/>
          <w:lang w:eastAsia="he-IL"/>
        </w:rPr>
        <w:tab/>
        <w:t xml:space="preserve">–   </w:t>
      </w:r>
      <w:r>
        <w:rPr>
          <w:rFonts w:hint="cs"/>
          <w:rtl/>
          <w:lang w:eastAsia="he-IL"/>
        </w:rPr>
        <w:t>בעד</w:t>
      </w:r>
    </w:p>
    <w:p w:rsidR="00074CAD" w:rsidRDefault="00074CAD" w:rsidP="00041E97">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נגד</w:t>
      </w:r>
    </w:p>
    <w:p w:rsidR="00074CAD" w:rsidRDefault="00074CAD" w:rsidP="00041E97">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נגד</w:t>
      </w:r>
    </w:p>
    <w:p w:rsidR="00074CAD" w:rsidRDefault="00074CAD" w:rsidP="00041E97">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נגד</w:t>
      </w:r>
    </w:p>
    <w:p w:rsidR="00074CAD" w:rsidRDefault="00074CAD" w:rsidP="00041E97">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בעד</w:t>
      </w:r>
    </w:p>
    <w:p w:rsidR="00074CAD" w:rsidRDefault="00074CAD" w:rsidP="00041E97">
      <w:pPr>
        <w:rPr>
          <w:rtl/>
          <w:lang w:eastAsia="he-IL"/>
        </w:rPr>
      </w:pPr>
      <w:r>
        <w:rPr>
          <w:rtl/>
          <w:lang w:eastAsia="he-IL"/>
        </w:rPr>
        <w:t>עאידה תומא סלימאן</w:t>
      </w:r>
      <w:r>
        <w:rPr>
          <w:rtl/>
          <w:lang w:eastAsia="he-IL"/>
        </w:rPr>
        <w:tab/>
        <w:t xml:space="preserve">–   </w:t>
      </w:r>
      <w:r>
        <w:rPr>
          <w:rFonts w:hint="cs"/>
          <w:rtl/>
          <w:lang w:eastAsia="he-IL"/>
        </w:rPr>
        <w:t>נגד</w:t>
      </w:r>
    </w:p>
    <w:p w:rsidR="00074CAD" w:rsidRDefault="00074CAD" w:rsidP="00041E97">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נגד</w:t>
      </w:r>
    </w:p>
    <w:p w:rsidR="00074CAD" w:rsidRDefault="00074CAD" w:rsidP="00DD0FF2">
      <w:pPr>
        <w:rPr>
          <w:rtl/>
          <w:lang w:eastAsia="he-IL"/>
        </w:rPr>
      </w:pPr>
    </w:p>
    <w:p w:rsidR="00074CAD" w:rsidRDefault="00074CAD" w:rsidP="00041E97">
      <w:pPr>
        <w:pStyle w:val="af6"/>
        <w:keepNext/>
        <w:rPr>
          <w:rtl/>
        </w:rPr>
      </w:pPr>
      <w:r w:rsidRPr="00FC3C68">
        <w:rPr>
          <w:rStyle w:val="TagStyle"/>
          <w:rtl/>
        </w:rPr>
        <w:t xml:space="preserve"> &lt;&lt; יור &gt;&gt;</w:t>
      </w:r>
      <w:r w:rsidRPr="00911435">
        <w:rPr>
          <w:rStyle w:val="TagStyle"/>
          <w:rtl/>
        </w:rPr>
        <w:t xml:space="preserve"> </w:t>
      </w:r>
      <w:r>
        <w:rPr>
          <w:rtl/>
        </w:rPr>
        <w:t>היו"ר אמיר אוחנה:</w:t>
      </w:r>
      <w:r w:rsidRPr="00911435">
        <w:rPr>
          <w:rStyle w:val="TagStyle"/>
          <w:rtl/>
        </w:rPr>
        <w:t xml:space="preserve"> </w:t>
      </w:r>
      <w:r w:rsidRPr="00FC3C68">
        <w:rPr>
          <w:rStyle w:val="TagStyle"/>
          <w:rtl/>
        </w:rPr>
        <w:t>&lt;&lt; יור &gt;&gt;</w:t>
      </w:r>
      <w:r>
        <w:rPr>
          <w:rtl/>
        </w:rPr>
        <w:t xml:space="preserve">  </w:t>
      </w:r>
    </w:p>
    <w:p w:rsidR="00074CAD" w:rsidRDefault="00074CAD" w:rsidP="00DD0FF2">
      <w:pPr>
        <w:rPr>
          <w:rtl/>
          <w:lang w:eastAsia="he-IL"/>
        </w:rPr>
      </w:pPr>
    </w:p>
    <w:p w:rsidR="00074CAD" w:rsidRPr="00FB1B94" w:rsidRDefault="00332E40" w:rsidP="00041E97">
      <w:pPr>
        <w:rPr>
          <w:rtl/>
          <w:lang w:eastAsia="he-IL"/>
        </w:rPr>
      </w:pPr>
      <w:r>
        <w:rPr>
          <w:rFonts w:hint="cs"/>
          <w:rtl/>
          <w:lang w:eastAsia="he-IL"/>
        </w:rPr>
        <w:t>א</w:t>
      </w:r>
      <w:r w:rsidR="00074CAD">
        <w:rPr>
          <w:rFonts w:hint="cs"/>
          <w:rtl/>
          <w:lang w:eastAsia="he-IL"/>
        </w:rPr>
        <w:t>נא קרא בשמות חברי הכנסת שטרם הצביעו.</w:t>
      </w:r>
    </w:p>
    <w:p w:rsidR="00074CAD" w:rsidRDefault="00074CAD" w:rsidP="00041E97">
      <w:pPr>
        <w:rPr>
          <w:rtl/>
          <w:lang w:eastAsia="he-IL"/>
        </w:rPr>
      </w:pPr>
    </w:p>
    <w:p w:rsidR="00074CAD" w:rsidRDefault="00074CAD" w:rsidP="00041E97">
      <w:pPr>
        <w:pStyle w:val="af5"/>
        <w:keepNext/>
        <w:rPr>
          <w:rtl/>
        </w:rPr>
      </w:pPr>
      <w:bookmarkStart w:id="48721" w:name="ET_interruption_6327_4"/>
      <w:r w:rsidRPr="00FC3C68">
        <w:rPr>
          <w:rStyle w:val="TagStyle"/>
          <w:rtl/>
        </w:rPr>
        <w:t xml:space="preserve"> &lt;&lt; קריאה &gt;&gt;</w:t>
      </w:r>
      <w:r w:rsidRPr="00911435">
        <w:rPr>
          <w:rStyle w:val="TagStyle"/>
          <w:rtl/>
        </w:rPr>
        <w:t xml:space="preserve"> </w:t>
      </w:r>
      <w:r>
        <w:rPr>
          <w:rtl/>
        </w:rPr>
        <w:t>מזכיר הכנסת דן מרזוק:</w:t>
      </w:r>
      <w:r w:rsidRPr="00911435">
        <w:rPr>
          <w:rStyle w:val="TagStyle"/>
          <w:rtl/>
        </w:rPr>
        <w:t xml:space="preserve"> </w:t>
      </w:r>
      <w:r w:rsidRPr="00FC3C68">
        <w:rPr>
          <w:rStyle w:val="TagStyle"/>
          <w:rtl/>
        </w:rPr>
        <w:t>&lt;&lt; קריאה &gt;&gt;</w:t>
      </w:r>
      <w:r>
        <w:rPr>
          <w:rtl/>
        </w:rPr>
        <w:t xml:space="preserve">  </w:t>
      </w:r>
      <w:bookmarkEnd w:id="48721"/>
    </w:p>
    <w:p w:rsidR="00074CAD" w:rsidRDefault="00074CAD" w:rsidP="00332E40">
      <w:pPr>
        <w:ind w:firstLine="0"/>
        <w:rPr>
          <w:rtl/>
          <w:lang w:eastAsia="he-IL"/>
        </w:rPr>
      </w:pPr>
      <w:r>
        <w:rPr>
          <w:rFonts w:hint="cs"/>
          <w:rtl/>
          <w:lang w:eastAsia="he-IL"/>
        </w:rPr>
        <w:t>(קורא בשמות חברי הכנסת)</w:t>
      </w:r>
    </w:p>
    <w:p w:rsidR="00074CAD" w:rsidRDefault="00074CAD" w:rsidP="00041E97">
      <w:pPr>
        <w:rPr>
          <w:rtl/>
          <w:lang w:eastAsia="he-IL"/>
        </w:rPr>
      </w:pPr>
    </w:p>
    <w:p w:rsidR="00074CAD" w:rsidRDefault="00074CAD" w:rsidP="00041E97">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074CAD" w:rsidRDefault="00074CAD" w:rsidP="00041E97">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נגד</w:t>
      </w:r>
    </w:p>
    <w:p w:rsidR="00074CAD" w:rsidRDefault="00074CAD" w:rsidP="00041E97">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074CAD" w:rsidRDefault="00074CAD" w:rsidP="00041E97">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074CAD" w:rsidRDefault="00074CAD" w:rsidP="00041E97">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074CAD" w:rsidRDefault="00074CAD" w:rsidP="00041E97">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074CAD" w:rsidRDefault="00074CAD" w:rsidP="00041E97">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074CAD" w:rsidRDefault="00074CAD" w:rsidP="00041E97">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074CAD" w:rsidRDefault="00074CAD" w:rsidP="00041E97">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נגד</w:t>
      </w:r>
    </w:p>
    <w:p w:rsidR="00074CAD" w:rsidRDefault="00074CAD" w:rsidP="00041E97">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074CAD" w:rsidRDefault="00074CAD" w:rsidP="00041E97">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074CAD" w:rsidRDefault="00074CAD" w:rsidP="00041E97">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אינו נוכח</w:t>
      </w:r>
    </w:p>
    <w:p w:rsidR="00074CAD" w:rsidRDefault="00074CAD" w:rsidP="00041E97">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074CAD" w:rsidRDefault="00074CAD" w:rsidP="00041E97">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074CAD" w:rsidRDefault="00074CAD" w:rsidP="00041E97">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074CAD" w:rsidRDefault="00074CAD" w:rsidP="00041E97">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נגד</w:t>
      </w:r>
    </w:p>
    <w:p w:rsidR="00074CAD" w:rsidRDefault="00074CAD" w:rsidP="00041E97">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074CAD" w:rsidRDefault="00074CAD" w:rsidP="00041E97">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074CAD" w:rsidRDefault="00074CAD" w:rsidP="00041E97">
      <w:pPr>
        <w:rPr>
          <w:rtl/>
          <w:lang w:eastAsia="he-IL"/>
        </w:rPr>
      </w:pPr>
      <w:r>
        <w:rPr>
          <w:rtl/>
          <w:lang w:eastAsia="he-IL"/>
        </w:rPr>
        <w:t>לימור סון הר מלך</w:t>
      </w:r>
      <w:r>
        <w:rPr>
          <w:rtl/>
          <w:lang w:eastAsia="he-IL"/>
        </w:rPr>
        <w:tab/>
        <w:t xml:space="preserve">–   </w:t>
      </w:r>
      <w:r>
        <w:rPr>
          <w:rFonts w:hint="cs"/>
          <w:rtl/>
          <w:lang w:eastAsia="he-IL"/>
        </w:rPr>
        <w:t>אינה נוכחת</w:t>
      </w:r>
    </w:p>
    <w:p w:rsidR="00074CAD" w:rsidRDefault="00074CAD" w:rsidP="00041E97">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אינו נוכח</w:t>
      </w:r>
    </w:p>
    <w:p w:rsidR="00074CAD" w:rsidRDefault="00074CAD" w:rsidP="00041E97">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074CAD" w:rsidRDefault="00074CAD" w:rsidP="00041E97">
      <w:pPr>
        <w:rPr>
          <w:rtl/>
          <w:lang w:eastAsia="he-IL"/>
        </w:rPr>
      </w:pPr>
      <w:r>
        <w:rPr>
          <w:rtl/>
          <w:lang w:eastAsia="he-IL"/>
        </w:rPr>
        <w:t>מטי צרפתי הרכבי</w:t>
      </w:r>
      <w:r>
        <w:rPr>
          <w:rtl/>
          <w:lang w:eastAsia="he-IL"/>
        </w:rPr>
        <w:tab/>
        <w:t xml:space="preserve">–   </w:t>
      </w:r>
      <w:r>
        <w:rPr>
          <w:rFonts w:hint="cs"/>
          <w:rtl/>
          <w:lang w:eastAsia="he-IL"/>
        </w:rPr>
        <w:t>נגד</w:t>
      </w:r>
    </w:p>
    <w:p w:rsidR="00074CAD" w:rsidRDefault="00074CAD" w:rsidP="00041E97">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אינו נוכח</w:t>
      </w:r>
    </w:p>
    <w:p w:rsidR="00074CAD" w:rsidRDefault="00074CAD" w:rsidP="00041E97">
      <w:pPr>
        <w:rPr>
          <w:rtl/>
          <w:lang w:eastAsia="he-IL"/>
        </w:rPr>
      </w:pPr>
    </w:p>
    <w:p w:rsidR="00074CAD" w:rsidRDefault="00074CAD" w:rsidP="00041E97">
      <w:pPr>
        <w:pStyle w:val="af6"/>
        <w:keepNext/>
        <w:rPr>
          <w:rtl/>
        </w:rPr>
      </w:pPr>
      <w:r w:rsidRPr="00FC3C68">
        <w:rPr>
          <w:rStyle w:val="TagStyle"/>
          <w:rtl/>
        </w:rPr>
        <w:t xml:space="preserve"> &lt;&lt; יור &gt;&gt;</w:t>
      </w:r>
      <w:r w:rsidRPr="00911435">
        <w:rPr>
          <w:rStyle w:val="TagStyle"/>
          <w:rtl/>
        </w:rPr>
        <w:t xml:space="preserve"> </w:t>
      </w:r>
      <w:r>
        <w:rPr>
          <w:rtl/>
        </w:rPr>
        <w:t>היו"ר אמיר אוחנה:</w:t>
      </w:r>
      <w:r w:rsidRPr="00911435">
        <w:rPr>
          <w:rStyle w:val="TagStyle"/>
          <w:rtl/>
        </w:rPr>
        <w:t xml:space="preserve"> </w:t>
      </w:r>
      <w:r w:rsidRPr="00FC3C68">
        <w:rPr>
          <w:rStyle w:val="TagStyle"/>
          <w:rtl/>
        </w:rPr>
        <w:t>&lt;&lt; יור &gt;&gt;</w:t>
      </w:r>
      <w:r>
        <w:rPr>
          <w:rtl/>
        </w:rPr>
        <w:t xml:space="preserve">  </w:t>
      </w:r>
    </w:p>
    <w:p w:rsidR="00074CAD" w:rsidRDefault="00074CAD" w:rsidP="00DD0FF2">
      <w:pPr>
        <w:rPr>
          <w:rtl/>
          <w:lang w:eastAsia="he-IL"/>
        </w:rPr>
      </w:pPr>
    </w:p>
    <w:p w:rsidR="00074CAD" w:rsidRDefault="00074CAD" w:rsidP="00332E40">
      <w:pPr>
        <w:rPr>
          <w:rtl/>
        </w:rPr>
      </w:pPr>
      <w:r>
        <w:rPr>
          <w:rFonts w:hint="cs"/>
          <w:rtl/>
          <w:lang w:eastAsia="he-IL"/>
        </w:rPr>
        <w:t xml:space="preserve">האם יש חברי כנסת שטרם הצביעו ומעוניינים לעשות כן? אם אין, תמה ההצבעה, ונעבור לסיכום הקולות, בבקשה. </w:t>
      </w:r>
      <w:bookmarkStart w:id="48722" w:name="TOR_Q102"/>
      <w:bookmarkEnd w:id="48722"/>
      <w:r>
        <w:rPr>
          <w:rFonts w:hint="cs"/>
          <w:rtl/>
        </w:rPr>
        <w:t>אם כן, להלן תוצאות ההצבעה: 56 בעד, 50 נגד. גם סעיף 5</w:t>
      </w:r>
      <w:r w:rsidR="00332E40">
        <w:rPr>
          <w:rFonts w:hint="cs"/>
          <w:rtl/>
        </w:rPr>
        <w:t>,</w:t>
      </w:r>
      <w:r>
        <w:rPr>
          <w:rFonts w:hint="cs"/>
          <w:rtl/>
        </w:rPr>
        <w:t xml:space="preserve"> כנוסח הוועדה</w:t>
      </w:r>
      <w:r w:rsidR="00332E40">
        <w:rPr>
          <w:rFonts w:hint="cs"/>
          <w:rtl/>
        </w:rPr>
        <w:t>, נתקבל</w:t>
      </w:r>
      <w:r>
        <w:rPr>
          <w:rFonts w:hint="cs"/>
          <w:rtl/>
        </w:rPr>
        <w:t xml:space="preserve">. </w:t>
      </w:r>
    </w:p>
    <w:p w:rsidR="00074CAD" w:rsidRDefault="00074CAD" w:rsidP="00041E97">
      <w:pPr>
        <w:rPr>
          <w:rtl/>
        </w:rPr>
      </w:pPr>
    </w:p>
    <w:p w:rsidR="00074CAD" w:rsidRDefault="00074CAD" w:rsidP="00041E97">
      <w:pPr>
        <w:rPr>
          <w:rtl/>
        </w:rPr>
      </w:pPr>
      <w:r>
        <w:rPr>
          <w:rFonts w:hint="cs"/>
          <w:rtl/>
        </w:rPr>
        <w:t xml:space="preserve">ומשהוסרו כל ההסתייגות, אנחנו נעבור להצביע על </w:t>
      </w:r>
      <w:r>
        <w:rPr>
          <w:rtl/>
        </w:rPr>
        <w:t>הצעת חוק ההתייעלות הכלכלית (תיקוני חקיקה להשגת יעדי התקציב לשנת התקציב 2025) (הקפאת שכר נושאי משרה ברשויות השלטון וברשויות מקומיות בשנת 2025), התשפ"ה–2024</w:t>
      </w:r>
      <w:r>
        <w:rPr>
          <w:rFonts w:hint="cs"/>
          <w:rtl/>
        </w:rPr>
        <w:t xml:space="preserve">, בקריאה השלישית. ההצבעה תהיה אלקטרונית. אנא שבו במקומותיכם. </w:t>
      </w:r>
      <w:bookmarkStart w:id="48723" w:name="_ETM_Q102_279719"/>
      <w:bookmarkEnd w:id="48723"/>
      <w:r>
        <w:rPr>
          <w:rFonts w:hint="cs"/>
          <w:rtl/>
        </w:rPr>
        <w:t xml:space="preserve">הצבעה כעת. </w:t>
      </w:r>
    </w:p>
    <w:p w:rsidR="00074CAD" w:rsidRDefault="00074CAD" w:rsidP="00041E97">
      <w:pPr>
        <w:rPr>
          <w:rtl/>
        </w:rPr>
      </w:pPr>
    </w:p>
    <w:p w:rsidR="00074CAD" w:rsidRDefault="00074CAD" w:rsidP="00041E97">
      <w:pPr>
        <w:pStyle w:val="af1"/>
        <w:keepNext/>
        <w:rPr>
          <w:rtl/>
        </w:rPr>
      </w:pPr>
      <w:r>
        <w:rPr>
          <w:rtl/>
        </w:rPr>
        <w:t>הצבעה מס'</w:t>
      </w:r>
      <w:r>
        <w:rPr>
          <w:rFonts w:hint="cs"/>
          <w:rtl/>
        </w:rPr>
        <w:t xml:space="preserve"> 77</w:t>
      </w:r>
    </w:p>
    <w:p w:rsidR="00074CAD" w:rsidRDefault="00074CAD" w:rsidP="00041E97">
      <w:pPr>
        <w:pStyle w:val="--"/>
        <w:keepNext/>
        <w:rPr>
          <w:rtl/>
        </w:rPr>
      </w:pPr>
    </w:p>
    <w:p w:rsidR="00074CAD" w:rsidRDefault="00074CAD" w:rsidP="00041E97">
      <w:pPr>
        <w:pStyle w:val="--"/>
        <w:keepNext/>
        <w:rPr>
          <w:rtl/>
        </w:rPr>
      </w:pPr>
      <w:r>
        <w:rPr>
          <w:rtl/>
        </w:rPr>
        <w:t>בעד החוק –</w:t>
      </w:r>
      <w:r>
        <w:rPr>
          <w:rFonts w:hint="cs"/>
          <w:rtl/>
        </w:rPr>
        <w:t xml:space="preserve"> 56</w:t>
      </w:r>
    </w:p>
    <w:p w:rsidR="00074CAD" w:rsidRDefault="00074CAD" w:rsidP="00041E97">
      <w:pPr>
        <w:pStyle w:val="--"/>
        <w:keepNext/>
        <w:rPr>
          <w:rtl/>
        </w:rPr>
      </w:pPr>
      <w:r>
        <w:rPr>
          <w:rtl/>
        </w:rPr>
        <w:t xml:space="preserve">נגד – </w:t>
      </w:r>
      <w:r>
        <w:rPr>
          <w:rFonts w:hint="cs"/>
          <w:rtl/>
        </w:rPr>
        <w:t>1</w:t>
      </w:r>
    </w:p>
    <w:p w:rsidR="00074CAD" w:rsidRDefault="00074CAD" w:rsidP="00041E97">
      <w:pPr>
        <w:pStyle w:val="--"/>
        <w:keepNext/>
        <w:rPr>
          <w:rtl/>
        </w:rPr>
      </w:pPr>
      <w:r>
        <w:rPr>
          <w:rtl/>
        </w:rPr>
        <w:t xml:space="preserve">נמנעים – </w:t>
      </w:r>
      <w:r>
        <w:rPr>
          <w:rFonts w:hint="cs"/>
          <w:rtl/>
        </w:rPr>
        <w:t>1</w:t>
      </w:r>
    </w:p>
    <w:p w:rsidR="00074CAD" w:rsidRDefault="00074CAD" w:rsidP="00041E97">
      <w:pPr>
        <w:pStyle w:val="af2"/>
        <w:rPr>
          <w:rtl/>
        </w:rPr>
      </w:pPr>
      <w:r>
        <w:rPr>
          <w:rtl/>
        </w:rPr>
        <w:t>חוק</w:t>
      </w:r>
      <w:r>
        <w:rPr>
          <w:rFonts w:hint="cs"/>
          <w:rtl/>
        </w:rPr>
        <w:t xml:space="preserve"> </w:t>
      </w:r>
      <w:r>
        <w:rPr>
          <w:rtl/>
        </w:rPr>
        <w:t>ההתייעלות הכלכלית (תיקוני חקיקה להשגת יעדי התקציב לשנת התקציב 2025) (הקפאת שכר נושאי משרה ברשויות השלטון וברשויות מקומיות בשנת 2025), התשפ"ה–2024</w:t>
      </w:r>
      <w:r>
        <w:rPr>
          <w:rFonts w:hint="cs"/>
          <w:rtl/>
        </w:rPr>
        <w:t xml:space="preserve">, נתקבל. </w:t>
      </w:r>
    </w:p>
    <w:p w:rsidR="00074CAD" w:rsidRDefault="00074CAD" w:rsidP="00041E97">
      <w:pPr>
        <w:rPr>
          <w:rtl/>
        </w:rPr>
      </w:pPr>
    </w:p>
    <w:p w:rsidR="00074CAD" w:rsidRDefault="00074CAD" w:rsidP="00041E97">
      <w:pPr>
        <w:pStyle w:val="af6"/>
        <w:keepNext/>
        <w:rPr>
          <w:rtl/>
        </w:rPr>
      </w:pPr>
      <w:r w:rsidRPr="002817B3">
        <w:rPr>
          <w:rStyle w:val="TagStyle"/>
          <w:rtl/>
        </w:rPr>
        <w:t xml:space="preserve"> &lt;&lt; יור &gt;&gt; </w:t>
      </w:r>
      <w:r>
        <w:rPr>
          <w:rtl/>
        </w:rPr>
        <w:t>היו"ר אמיר אוחנה:</w:t>
      </w:r>
      <w:r w:rsidRPr="002817B3">
        <w:rPr>
          <w:rStyle w:val="TagStyle"/>
          <w:rtl/>
        </w:rPr>
        <w:t xml:space="preserve"> &lt;&lt; יור &gt;&gt;</w:t>
      </w:r>
      <w:r>
        <w:rPr>
          <w:rtl/>
        </w:rPr>
        <w:t xml:space="preserve"> </w:t>
      </w:r>
    </w:p>
    <w:p w:rsidR="00074CAD" w:rsidRDefault="00074CAD" w:rsidP="00DD0FF2">
      <w:pPr>
        <w:rPr>
          <w:rtl/>
        </w:rPr>
      </w:pPr>
    </w:p>
    <w:p w:rsidR="00074CAD" w:rsidRPr="002817B3" w:rsidRDefault="00074CAD" w:rsidP="00041E97">
      <w:pPr>
        <w:rPr>
          <w:rtl/>
        </w:rPr>
      </w:pPr>
      <w:r>
        <w:rPr>
          <w:rFonts w:hint="cs"/>
          <w:rtl/>
        </w:rPr>
        <w:t xml:space="preserve">56 בעד, אחד נגד, אחד נמנע, </w:t>
      </w:r>
      <w:bookmarkStart w:id="48724" w:name="_ETM_Q102_299717"/>
      <w:bookmarkEnd w:id="48724"/>
      <w:r>
        <w:rPr>
          <w:rFonts w:hint="cs"/>
          <w:rtl/>
        </w:rPr>
        <w:t xml:space="preserve">48 נוכחים. אני קובע כי </w:t>
      </w:r>
      <w:r>
        <w:rPr>
          <w:rtl/>
        </w:rPr>
        <w:t>הצעת חוק ההתייעלות הכלכלית (תיקוני חקיקה להשגת יעדי התקציב לשנת התקציב 2025) (הקפאת שכר נושאי משרה ברשויות השלטון וברשויות מקומיות בשנת 2025), התשפ"ה–2024</w:t>
      </w:r>
      <w:r>
        <w:rPr>
          <w:rFonts w:hint="cs"/>
          <w:rtl/>
        </w:rPr>
        <w:t xml:space="preserve">, התקבלה בקריאה השנייה </w:t>
      </w:r>
      <w:bookmarkStart w:id="48725" w:name="_ETM_Q102_316351"/>
      <w:bookmarkEnd w:id="48725"/>
      <w:r>
        <w:rPr>
          <w:rFonts w:hint="cs"/>
          <w:rtl/>
        </w:rPr>
        <w:t xml:space="preserve">והשלישית, ותיכנס לספר החוקים. </w:t>
      </w:r>
    </w:p>
    <w:p w:rsidR="00074CAD" w:rsidRDefault="00074CAD" w:rsidP="00041E97">
      <w:pPr>
        <w:rPr>
          <w:rtl/>
        </w:rPr>
      </w:pPr>
    </w:p>
    <w:p w:rsidR="00074CAD" w:rsidRDefault="00074CAD" w:rsidP="0026061B">
      <w:pPr>
        <w:rPr>
          <w:rtl/>
        </w:rPr>
      </w:pPr>
    </w:p>
    <w:p w:rsidR="00074CAD" w:rsidRDefault="00074CAD" w:rsidP="00041E97">
      <w:pPr>
        <w:pStyle w:val="a6"/>
        <w:rPr>
          <w:rtl/>
        </w:rPr>
      </w:pPr>
      <w:r>
        <w:rPr>
          <w:rStyle w:val="TagStyle"/>
          <w:rtl/>
        </w:rPr>
        <w:t xml:space="preserve"> </w:t>
      </w:r>
      <w:bookmarkStart w:id="48726" w:name="ET_hatsach_644710_4"/>
      <w:r w:rsidRPr="00985804">
        <w:rPr>
          <w:rStyle w:val="TagStyle"/>
          <w:rtl/>
        </w:rPr>
        <w:t xml:space="preserve">&lt;&lt; הצח &gt;&gt; </w:t>
      </w:r>
      <w:bookmarkStart w:id="48727" w:name="_Toc185764262"/>
      <w:bookmarkStart w:id="48728" w:name="_Toc185851199"/>
      <w:bookmarkStart w:id="48729" w:name="_Toc185958179"/>
      <w:bookmarkStart w:id="48730" w:name="_Toc204589831"/>
      <w:r>
        <w:rPr>
          <w:rtl/>
        </w:rPr>
        <w:t>הצעת חוק הסמכת צבא הגנה לישראל ושירות הביטחון הכללי לביצוע חדירה לחומר מחשב המשמש להפעלת מצלמה נייחת ופעולה בו (הוראת שעה – חרבות ברזל) (תיקון מס' 3), התשפ"ה</w:t>
      </w:r>
      <w:r>
        <w:rPr>
          <w:rFonts w:hint="cs"/>
          <w:rtl/>
        </w:rPr>
        <w:t>–</w:t>
      </w:r>
      <w:r>
        <w:rPr>
          <w:rtl/>
        </w:rPr>
        <w:t>2024</w:t>
      </w:r>
      <w:bookmarkEnd w:id="48727"/>
      <w:bookmarkEnd w:id="48728"/>
      <w:bookmarkEnd w:id="48729"/>
      <w:bookmarkEnd w:id="48730"/>
      <w:r w:rsidRPr="00985804">
        <w:rPr>
          <w:rStyle w:val="TagStyle"/>
          <w:rtl/>
        </w:rPr>
        <w:t xml:space="preserve"> &lt;&lt; הצח &gt;&gt;</w:t>
      </w:r>
      <w:r>
        <w:rPr>
          <w:rtl/>
        </w:rPr>
        <w:t xml:space="preserve"> </w:t>
      </w:r>
      <w:bookmarkEnd w:id="48726"/>
    </w:p>
    <w:p w:rsidR="00074CAD" w:rsidRDefault="00074CAD" w:rsidP="00041E97">
      <w:pPr>
        <w:rPr>
          <w:rtl/>
        </w:rPr>
      </w:pPr>
      <w:bookmarkStart w:id="48731" w:name="_ETM_Q102_530255"/>
      <w:bookmarkEnd w:id="48731"/>
      <w:r>
        <w:rPr>
          <w:rFonts w:hint="cs"/>
          <w:rtl/>
        </w:rPr>
        <w:t>[רשומות (הצעות חוק, חוב' מ/1824).]</w:t>
      </w:r>
    </w:p>
    <w:p w:rsidR="00074CAD" w:rsidRDefault="00074CAD" w:rsidP="00041E97">
      <w:pPr>
        <w:pStyle w:val="-0"/>
        <w:rPr>
          <w:rtl/>
        </w:rPr>
      </w:pPr>
      <w:bookmarkStart w:id="48732" w:name="_ETM_Q102_530331"/>
      <w:bookmarkEnd w:id="48732"/>
      <w:r>
        <w:rPr>
          <w:rtl/>
        </w:rPr>
        <w:t>(קריאה ראשונה)</w:t>
      </w:r>
    </w:p>
    <w:p w:rsidR="00074CAD" w:rsidRDefault="00074CAD" w:rsidP="00041E97">
      <w:pPr>
        <w:pStyle w:val="af6"/>
        <w:keepNext/>
        <w:rPr>
          <w:rStyle w:val="TagStyle"/>
          <w:rtl/>
        </w:rPr>
      </w:pPr>
    </w:p>
    <w:p w:rsidR="00074CAD" w:rsidRDefault="00074CAD" w:rsidP="00041E97">
      <w:pPr>
        <w:pStyle w:val="af6"/>
        <w:keepNext/>
        <w:rPr>
          <w:rtl/>
        </w:rPr>
      </w:pPr>
      <w:r w:rsidRPr="00985804">
        <w:rPr>
          <w:rStyle w:val="TagStyle"/>
          <w:rtl/>
        </w:rPr>
        <w:t xml:space="preserve"> &lt;&lt; יור &gt;&gt; </w:t>
      </w:r>
      <w:r>
        <w:rPr>
          <w:rtl/>
        </w:rPr>
        <w:t>היו"ר אמיר אוחנה:</w:t>
      </w:r>
      <w:r w:rsidRPr="00985804">
        <w:rPr>
          <w:rStyle w:val="TagStyle"/>
          <w:rtl/>
        </w:rPr>
        <w:t xml:space="preserve"> &lt;&lt; יור &gt;&gt;</w:t>
      </w:r>
      <w:r>
        <w:rPr>
          <w:rtl/>
        </w:rPr>
        <w:t xml:space="preserve"> </w:t>
      </w:r>
    </w:p>
    <w:p w:rsidR="00074CAD" w:rsidRDefault="00074CAD" w:rsidP="00DD0FF2">
      <w:pPr>
        <w:rPr>
          <w:rtl/>
        </w:rPr>
      </w:pPr>
    </w:p>
    <w:p w:rsidR="00074CAD" w:rsidRPr="002817B3" w:rsidRDefault="00074CAD" w:rsidP="00332E40">
      <w:pPr>
        <w:rPr>
          <w:rtl/>
        </w:rPr>
      </w:pPr>
      <w:r>
        <w:rPr>
          <w:rFonts w:hint="cs"/>
          <w:rtl/>
        </w:rPr>
        <w:t>חברי הכנסת, אנחנו נעבור לנושא הבא</w:t>
      </w:r>
      <w:bookmarkStart w:id="48733" w:name="_ETM_Q102_321464"/>
      <w:bookmarkEnd w:id="48733"/>
      <w:r>
        <w:rPr>
          <w:rFonts w:hint="cs"/>
          <w:rtl/>
        </w:rPr>
        <w:t xml:space="preserve"> שעל סדר-היום </w:t>
      </w:r>
      <w:r w:rsidR="00332E40">
        <w:rPr>
          <w:rFonts w:hint="eastAsia"/>
          <w:rtl/>
        </w:rPr>
        <w:t xml:space="preserve">– </w:t>
      </w:r>
      <w:r>
        <w:rPr>
          <w:rtl/>
        </w:rPr>
        <w:t>הצעת חוק הסמכת צבא הגנה לישראל ושירות הביטחון הכללי לביצוע חדירה לחומר מחשב המשמש להפעלת מצלמה נייחת ופעולה בו (הוראת שעה – חרבות ברזל) (תיקון מס' 3), התשפ"ה</w:t>
      </w:r>
      <w:r>
        <w:rPr>
          <w:rFonts w:hint="cs"/>
          <w:rtl/>
        </w:rPr>
        <w:t>–</w:t>
      </w:r>
      <w:r>
        <w:rPr>
          <w:rtl/>
        </w:rPr>
        <w:t>2024</w:t>
      </w:r>
      <w:r>
        <w:rPr>
          <w:rFonts w:hint="cs"/>
          <w:rtl/>
        </w:rPr>
        <w:t>, לקריאה הראשונה. ואני מזמין את השר</w:t>
      </w:r>
      <w:bookmarkStart w:id="48734" w:name="_ETM_Q102_344305"/>
      <w:bookmarkEnd w:id="48734"/>
      <w:r>
        <w:rPr>
          <w:rFonts w:hint="cs"/>
          <w:rtl/>
        </w:rPr>
        <w:t xml:space="preserve"> מלכיאלי להציג את הצעת החוק. בבקשה, אדוני</w:t>
      </w:r>
      <w:r w:rsidR="00332E40">
        <w:rPr>
          <w:rFonts w:hint="cs"/>
          <w:rtl/>
        </w:rPr>
        <w:t>,</w:t>
      </w:r>
      <w:r>
        <w:rPr>
          <w:rFonts w:hint="cs"/>
          <w:rtl/>
        </w:rPr>
        <w:t xml:space="preserve"> לרשותך עד </w:t>
      </w:r>
      <w:bookmarkStart w:id="48735" w:name="_ETM_Q102_365111"/>
      <w:bookmarkEnd w:id="48735"/>
      <w:r>
        <w:rPr>
          <w:rFonts w:hint="cs"/>
          <w:rtl/>
        </w:rPr>
        <w:t xml:space="preserve">עשר דקות. </w:t>
      </w:r>
    </w:p>
    <w:p w:rsidR="00074CAD" w:rsidRDefault="00074CAD" w:rsidP="00041E97">
      <w:pPr>
        <w:rPr>
          <w:rtl/>
        </w:rPr>
      </w:pPr>
    </w:p>
    <w:p w:rsidR="00074CAD" w:rsidRDefault="00074CAD" w:rsidP="00041E97">
      <w:pPr>
        <w:pStyle w:val="a4"/>
        <w:keepNext/>
        <w:rPr>
          <w:rtl/>
        </w:rPr>
      </w:pPr>
      <w:bookmarkStart w:id="48736" w:name="ET_speaker_6448_6"/>
      <w:r w:rsidRPr="00985804">
        <w:rPr>
          <w:rStyle w:val="TagStyle"/>
          <w:rtl/>
        </w:rPr>
        <w:t xml:space="preserve"> &lt;&lt; דובר &gt;&gt; </w:t>
      </w:r>
      <w:bookmarkStart w:id="48737" w:name="_Toc185764263"/>
      <w:bookmarkStart w:id="48738" w:name="_Toc185851200"/>
      <w:bookmarkStart w:id="48739" w:name="_Toc185958180"/>
      <w:bookmarkStart w:id="48740" w:name="_Toc204589832"/>
      <w:r>
        <w:rPr>
          <w:rtl/>
        </w:rPr>
        <w:t>השר לשירותי דת מיכאל מלכיאלי:</w:t>
      </w:r>
      <w:bookmarkEnd w:id="48737"/>
      <w:bookmarkEnd w:id="48738"/>
      <w:bookmarkEnd w:id="48739"/>
      <w:bookmarkEnd w:id="48740"/>
      <w:r w:rsidRPr="00985804">
        <w:rPr>
          <w:rStyle w:val="TagStyle"/>
          <w:rtl/>
        </w:rPr>
        <w:t xml:space="preserve"> &lt;&lt; דובר &gt;&gt;</w:t>
      </w:r>
      <w:r>
        <w:rPr>
          <w:rtl/>
        </w:rPr>
        <w:t xml:space="preserve"> </w:t>
      </w:r>
      <w:bookmarkEnd w:id="48736"/>
    </w:p>
    <w:p w:rsidR="00074CAD" w:rsidRDefault="00074CAD" w:rsidP="00DD0FF2">
      <w:pPr>
        <w:rPr>
          <w:rtl/>
        </w:rPr>
      </w:pPr>
    </w:p>
    <w:p w:rsidR="00074CAD" w:rsidRDefault="00074CAD" w:rsidP="00041E97">
      <w:pPr>
        <w:rPr>
          <w:rtl/>
        </w:rPr>
      </w:pPr>
      <w:r>
        <w:rPr>
          <w:rFonts w:hint="cs"/>
          <w:rtl/>
        </w:rPr>
        <w:t xml:space="preserve">אדוני היושב-ראש, חברי השר, </w:t>
      </w:r>
      <w:r>
        <w:rPr>
          <w:rtl/>
        </w:rPr>
        <w:t>הצעת חוק הסמכת צבא הגנה לישראל ושירות הביטחון הכללי לביצוע חדירה לחומר מחשב המשמש להפעלת מצלמה נייחת ופעולה בו (הוראת שעה – חרבות ברזל) (תיקון מס' 3), התשפ"ה</w:t>
      </w:r>
      <w:r>
        <w:rPr>
          <w:rFonts w:hint="cs"/>
          <w:rtl/>
        </w:rPr>
        <w:t>–</w:t>
      </w:r>
      <w:r>
        <w:rPr>
          <w:rtl/>
        </w:rPr>
        <w:t>2024</w:t>
      </w:r>
      <w:r>
        <w:rPr>
          <w:rFonts w:hint="cs"/>
          <w:rtl/>
        </w:rPr>
        <w:t xml:space="preserve">, מובאת </w:t>
      </w:r>
      <w:bookmarkStart w:id="48741" w:name="_ETM_Q102_370456"/>
      <w:bookmarkEnd w:id="48741"/>
      <w:r>
        <w:rPr>
          <w:rFonts w:hint="cs"/>
          <w:rtl/>
        </w:rPr>
        <w:t>לחברי הכנסת במליאה. בעקבות מתקפת הטרור הרצחנית</w:t>
      </w:r>
      <w:r w:rsidR="00332E40">
        <w:rPr>
          <w:rFonts w:hint="cs"/>
          <w:rtl/>
        </w:rPr>
        <w:t>,</w:t>
      </w:r>
      <w:r>
        <w:rPr>
          <w:rFonts w:hint="cs"/>
          <w:rtl/>
        </w:rPr>
        <w:t xml:space="preserve"> מוצע להאריך את תוקפו </w:t>
      </w:r>
      <w:bookmarkStart w:id="48742" w:name="_ETM_Q102_377334"/>
      <w:bookmarkEnd w:id="48742"/>
      <w:r>
        <w:rPr>
          <w:rFonts w:hint="cs"/>
          <w:rtl/>
        </w:rPr>
        <w:t>של החוק בשישה חודשים נוספים. אני מבקש לאשר את הצעת</w:t>
      </w:r>
      <w:bookmarkStart w:id="48743" w:name="_ETM_Q102_381673"/>
      <w:bookmarkEnd w:id="48743"/>
      <w:r>
        <w:rPr>
          <w:rFonts w:hint="cs"/>
          <w:rtl/>
        </w:rPr>
        <w:t xml:space="preserve"> החוק. </w:t>
      </w:r>
    </w:p>
    <w:p w:rsidR="00074CAD" w:rsidRDefault="00074CAD" w:rsidP="00041E97">
      <w:pPr>
        <w:rPr>
          <w:rtl/>
        </w:rPr>
      </w:pPr>
    </w:p>
    <w:p w:rsidR="00074CAD" w:rsidRDefault="00074CAD" w:rsidP="00041E97">
      <w:pPr>
        <w:pStyle w:val="af6"/>
        <w:keepNext/>
        <w:rPr>
          <w:rtl/>
        </w:rPr>
      </w:pPr>
      <w:r w:rsidRPr="00985804">
        <w:rPr>
          <w:rStyle w:val="TagStyle"/>
          <w:rtl/>
        </w:rPr>
        <w:t xml:space="preserve"> &lt;&lt; יור &gt;&gt; </w:t>
      </w:r>
      <w:r>
        <w:rPr>
          <w:rtl/>
        </w:rPr>
        <w:t>היו"ר אמיר אוחנה:</w:t>
      </w:r>
      <w:r w:rsidRPr="00985804">
        <w:rPr>
          <w:rStyle w:val="TagStyle"/>
          <w:rtl/>
        </w:rPr>
        <w:t xml:space="preserve"> &lt;&lt; יור &gt;&gt;</w:t>
      </w:r>
      <w:r>
        <w:rPr>
          <w:rtl/>
        </w:rPr>
        <w:t xml:space="preserve"> </w:t>
      </w:r>
    </w:p>
    <w:p w:rsidR="00074CAD" w:rsidRDefault="00074CAD" w:rsidP="00DD0FF2">
      <w:pPr>
        <w:rPr>
          <w:rtl/>
        </w:rPr>
      </w:pPr>
    </w:p>
    <w:p w:rsidR="00074CAD" w:rsidRDefault="00074CAD" w:rsidP="00332E40">
      <w:pPr>
        <w:rPr>
          <w:rtl/>
        </w:rPr>
      </w:pPr>
      <w:r>
        <w:rPr>
          <w:rFonts w:hint="cs"/>
          <w:rtl/>
        </w:rPr>
        <w:t>נעבור לדיון האישי. ראשון הדוברים</w:t>
      </w:r>
      <w:r w:rsidR="00332E40">
        <w:rPr>
          <w:rFonts w:hint="cs"/>
          <w:rtl/>
        </w:rPr>
        <w:t>,</w:t>
      </w:r>
      <w:bookmarkStart w:id="48744" w:name="_ETM_Q102_398106"/>
      <w:bookmarkEnd w:id="48744"/>
      <w:r>
        <w:rPr>
          <w:rFonts w:hint="cs"/>
          <w:rtl/>
        </w:rPr>
        <w:t xml:space="preserve"> חברת הכנסת מירב בן ארי, מבקשת לדבר? לוותר?</w:t>
      </w:r>
    </w:p>
    <w:p w:rsidR="00074CAD" w:rsidRDefault="00074CAD" w:rsidP="00041E97">
      <w:pPr>
        <w:rPr>
          <w:rtl/>
        </w:rPr>
      </w:pPr>
    </w:p>
    <w:p w:rsidR="00074CAD" w:rsidRDefault="00074CAD" w:rsidP="00041E97">
      <w:pPr>
        <w:pStyle w:val="af5"/>
        <w:keepNext/>
        <w:rPr>
          <w:rtl/>
        </w:rPr>
      </w:pPr>
      <w:r w:rsidRPr="0036240D">
        <w:rPr>
          <w:rStyle w:val="TagStyle"/>
          <w:rtl/>
        </w:rPr>
        <w:t xml:space="preserve"> &lt;&lt; קריאה &gt;&gt; </w:t>
      </w:r>
      <w:r>
        <w:rPr>
          <w:rtl/>
        </w:rPr>
        <w:t>מירב בן ארי (יש עתיד):</w:t>
      </w:r>
      <w:r w:rsidRPr="0036240D">
        <w:rPr>
          <w:rStyle w:val="TagStyle"/>
          <w:rtl/>
        </w:rPr>
        <w:t xml:space="preserve"> &lt;&lt; קריאה &gt;&gt;</w:t>
      </w:r>
      <w:r>
        <w:rPr>
          <w:rtl/>
        </w:rPr>
        <w:t xml:space="preserve"> </w:t>
      </w:r>
    </w:p>
    <w:p w:rsidR="00074CAD" w:rsidRDefault="00074CAD" w:rsidP="00DD0FF2">
      <w:pPr>
        <w:rPr>
          <w:rtl/>
        </w:rPr>
      </w:pPr>
    </w:p>
    <w:p w:rsidR="00074CAD" w:rsidRPr="0036240D" w:rsidRDefault="00074CAD" w:rsidP="00041E97">
      <w:pPr>
        <w:rPr>
          <w:rtl/>
        </w:rPr>
      </w:pPr>
      <w:bookmarkStart w:id="48745" w:name="_ETM_Q102_403184"/>
      <w:bookmarkEnd w:id="48745"/>
      <w:r>
        <w:rPr>
          <w:rFonts w:hint="cs"/>
          <w:rtl/>
        </w:rPr>
        <w:t>בעיקרון אני מעדיפה</w:t>
      </w:r>
      <w:bookmarkStart w:id="48746" w:name="_ETM_Q102_403896"/>
      <w:bookmarkEnd w:id="48746"/>
      <w:r>
        <w:rPr>
          <w:rFonts w:hint="cs"/>
          <w:rtl/>
        </w:rPr>
        <w:t xml:space="preserve"> שמעכשיו תשאל אם יש מישהו שרוצה לדבר. </w:t>
      </w:r>
    </w:p>
    <w:p w:rsidR="00074CAD" w:rsidRDefault="00074CAD" w:rsidP="00041E97">
      <w:pPr>
        <w:rPr>
          <w:rtl/>
        </w:rPr>
      </w:pPr>
    </w:p>
    <w:p w:rsidR="00074CAD" w:rsidRDefault="00074CAD" w:rsidP="00041E97">
      <w:pPr>
        <w:pStyle w:val="af6"/>
        <w:keepNext/>
        <w:rPr>
          <w:rtl/>
        </w:rPr>
      </w:pPr>
      <w:r w:rsidRPr="0036240D">
        <w:rPr>
          <w:rStyle w:val="TagStyle"/>
          <w:rtl/>
        </w:rPr>
        <w:t xml:space="preserve"> &lt;&lt; יור &gt;&gt; </w:t>
      </w:r>
      <w:r>
        <w:rPr>
          <w:rtl/>
        </w:rPr>
        <w:t>היו"ר אמיר אוחנה:</w:t>
      </w:r>
      <w:r w:rsidRPr="0036240D">
        <w:rPr>
          <w:rStyle w:val="TagStyle"/>
          <w:rtl/>
        </w:rPr>
        <w:t xml:space="preserve"> &lt;&lt; יור &gt;&gt;</w:t>
      </w:r>
      <w:r>
        <w:rPr>
          <w:rtl/>
        </w:rPr>
        <w:t xml:space="preserve"> </w:t>
      </w:r>
    </w:p>
    <w:p w:rsidR="00074CAD" w:rsidRDefault="00074CAD" w:rsidP="00DD0FF2">
      <w:pPr>
        <w:rPr>
          <w:rtl/>
        </w:rPr>
      </w:pPr>
    </w:p>
    <w:p w:rsidR="00074CAD" w:rsidRDefault="00074CAD" w:rsidP="00041E97">
      <w:pPr>
        <w:rPr>
          <w:rtl/>
        </w:rPr>
      </w:pPr>
      <w:r>
        <w:rPr>
          <w:rFonts w:hint="cs"/>
          <w:rtl/>
        </w:rPr>
        <w:t>זה מקובל?</w:t>
      </w:r>
    </w:p>
    <w:p w:rsidR="00074CAD" w:rsidRDefault="00074CAD" w:rsidP="00041E97">
      <w:pPr>
        <w:rPr>
          <w:rtl/>
        </w:rPr>
      </w:pPr>
    </w:p>
    <w:p w:rsidR="00074CAD" w:rsidRDefault="00074CAD" w:rsidP="00041E97">
      <w:pPr>
        <w:pStyle w:val="af5"/>
        <w:keepNext/>
        <w:rPr>
          <w:rtl/>
        </w:rPr>
      </w:pPr>
      <w:bookmarkStart w:id="48747" w:name="ET_interruption_5786_24"/>
      <w:r w:rsidRPr="0036240D">
        <w:rPr>
          <w:rStyle w:val="TagStyle"/>
          <w:rtl/>
        </w:rPr>
        <w:t xml:space="preserve"> &lt;&lt; קריאה &gt;&gt; </w:t>
      </w:r>
      <w:r>
        <w:rPr>
          <w:rtl/>
        </w:rPr>
        <w:t>אופיר כץ (הליכוד):</w:t>
      </w:r>
      <w:r w:rsidRPr="0036240D">
        <w:rPr>
          <w:rStyle w:val="TagStyle"/>
          <w:rtl/>
        </w:rPr>
        <w:t xml:space="preserve"> &lt;&lt; קריאה &gt;&gt;</w:t>
      </w:r>
      <w:r>
        <w:rPr>
          <w:rtl/>
        </w:rPr>
        <w:t xml:space="preserve"> </w:t>
      </w:r>
      <w:bookmarkEnd w:id="48747"/>
    </w:p>
    <w:p w:rsidR="00074CAD" w:rsidRDefault="00074CAD" w:rsidP="00DD0FF2">
      <w:pPr>
        <w:rPr>
          <w:rtl/>
        </w:rPr>
      </w:pPr>
    </w:p>
    <w:p w:rsidR="00074CAD" w:rsidRDefault="00074CAD" w:rsidP="00041E97">
      <w:pPr>
        <w:rPr>
          <w:rtl/>
        </w:rPr>
      </w:pPr>
      <w:r>
        <w:rPr>
          <w:rFonts w:hint="cs"/>
          <w:rtl/>
        </w:rPr>
        <w:t xml:space="preserve">כן, זה </w:t>
      </w:r>
      <w:bookmarkStart w:id="48748" w:name="_ETM_Q102_407477"/>
      <w:bookmarkEnd w:id="48748"/>
      <w:r>
        <w:rPr>
          <w:rFonts w:hint="cs"/>
          <w:rtl/>
        </w:rPr>
        <w:t xml:space="preserve">מקובל. </w:t>
      </w:r>
      <w:bookmarkStart w:id="48749" w:name="_ETM_Q102_412324"/>
      <w:bookmarkEnd w:id="48749"/>
    </w:p>
    <w:p w:rsidR="00074CAD" w:rsidRDefault="00074CAD" w:rsidP="00041E97">
      <w:pPr>
        <w:rPr>
          <w:rtl/>
        </w:rPr>
      </w:pPr>
      <w:bookmarkStart w:id="48750" w:name="_ETM_Q102_412432"/>
      <w:bookmarkEnd w:id="48750"/>
    </w:p>
    <w:p w:rsidR="00074CAD" w:rsidRDefault="00074CAD" w:rsidP="00041E97">
      <w:pPr>
        <w:pStyle w:val="af6"/>
        <w:keepNext/>
        <w:rPr>
          <w:rtl/>
        </w:rPr>
      </w:pPr>
      <w:r w:rsidRPr="0036240D">
        <w:rPr>
          <w:rStyle w:val="TagStyle"/>
          <w:rtl/>
        </w:rPr>
        <w:t xml:space="preserve"> &lt;&lt; יור &gt;&gt; </w:t>
      </w:r>
      <w:r>
        <w:rPr>
          <w:rtl/>
        </w:rPr>
        <w:t>היו"ר אמיר אוחנה:</w:t>
      </w:r>
      <w:r w:rsidRPr="0036240D">
        <w:rPr>
          <w:rStyle w:val="TagStyle"/>
          <w:rtl/>
        </w:rPr>
        <w:t xml:space="preserve"> &lt;&lt; יור &gt;&gt;</w:t>
      </w:r>
      <w:r>
        <w:rPr>
          <w:rtl/>
        </w:rPr>
        <w:t xml:space="preserve"> </w:t>
      </w:r>
    </w:p>
    <w:p w:rsidR="00074CAD" w:rsidRDefault="00074CAD" w:rsidP="00DD0FF2">
      <w:pPr>
        <w:rPr>
          <w:rtl/>
        </w:rPr>
      </w:pPr>
    </w:p>
    <w:p w:rsidR="00074CAD" w:rsidRDefault="00074CAD" w:rsidP="00332E40">
      <w:pPr>
        <w:rPr>
          <w:rtl/>
        </w:rPr>
      </w:pPr>
      <w:bookmarkStart w:id="48751" w:name="_ETM_Q102_413574"/>
      <w:bookmarkEnd w:id="48751"/>
      <w:r>
        <w:rPr>
          <w:rFonts w:hint="cs"/>
          <w:rtl/>
        </w:rPr>
        <w:t xml:space="preserve">אם זה מקובל, אז בסדר. האם יש מישהו מן הנרשמים לדבר המעוניין לדבר? יש מישהו כזה? </w:t>
      </w:r>
    </w:p>
    <w:p w:rsidR="00074CAD" w:rsidRDefault="00074CAD" w:rsidP="00041E97">
      <w:pPr>
        <w:rPr>
          <w:rtl/>
        </w:rPr>
      </w:pPr>
    </w:p>
    <w:p w:rsidR="00074CAD" w:rsidRDefault="00074CAD" w:rsidP="00041E97">
      <w:pPr>
        <w:pStyle w:val="af5"/>
        <w:keepNext/>
        <w:rPr>
          <w:rtl/>
        </w:rPr>
      </w:pPr>
      <w:bookmarkStart w:id="48752" w:name="ET_interruption_5552_26"/>
      <w:r w:rsidRPr="008E0321">
        <w:rPr>
          <w:rStyle w:val="TagStyle"/>
          <w:rtl/>
        </w:rPr>
        <w:t xml:space="preserve"> &lt;&lt; קריאה &gt;&gt; </w:t>
      </w:r>
      <w:r>
        <w:rPr>
          <w:rtl/>
        </w:rPr>
        <w:t>יוליה מלינובסקי (ישראל ביתנו):</w:t>
      </w:r>
      <w:r w:rsidRPr="008E0321">
        <w:rPr>
          <w:rStyle w:val="TagStyle"/>
          <w:rtl/>
        </w:rPr>
        <w:t xml:space="preserve"> &lt;&lt; קריאה &gt;&gt;</w:t>
      </w:r>
      <w:r>
        <w:rPr>
          <w:rtl/>
        </w:rPr>
        <w:t xml:space="preserve"> </w:t>
      </w:r>
      <w:bookmarkEnd w:id="48752"/>
    </w:p>
    <w:p w:rsidR="00074CAD" w:rsidRDefault="00074CAD" w:rsidP="00DD0FF2">
      <w:pPr>
        <w:rPr>
          <w:rtl/>
        </w:rPr>
      </w:pPr>
    </w:p>
    <w:p w:rsidR="00074CAD" w:rsidRDefault="00DD0FF2" w:rsidP="00041E97">
      <w:r>
        <w:rPr>
          <w:rFonts w:hint="cs"/>
          <w:rtl/>
        </w:rPr>
        <w:t>– – –</w:t>
      </w:r>
      <w:r w:rsidR="00074CAD">
        <w:rPr>
          <w:rFonts w:hint="cs"/>
          <w:rtl/>
        </w:rPr>
        <w:t xml:space="preserve"> </w:t>
      </w:r>
    </w:p>
    <w:p w:rsidR="00074CAD" w:rsidRDefault="00074CAD" w:rsidP="00332E40">
      <w:pPr>
        <w:rPr>
          <w:rtl/>
        </w:rPr>
      </w:pPr>
    </w:p>
    <w:p w:rsidR="00074CAD" w:rsidRDefault="00074CAD" w:rsidP="00041E97">
      <w:pPr>
        <w:pStyle w:val="af6"/>
        <w:keepNext/>
        <w:rPr>
          <w:rtl/>
        </w:rPr>
      </w:pPr>
      <w:r w:rsidRPr="008E0321">
        <w:rPr>
          <w:rStyle w:val="TagStyle"/>
          <w:rtl/>
        </w:rPr>
        <w:t xml:space="preserve"> &lt;&lt; יור &gt;&gt; </w:t>
      </w:r>
      <w:r>
        <w:rPr>
          <w:rtl/>
        </w:rPr>
        <w:t>היו"ר אמיר אוחנה:</w:t>
      </w:r>
      <w:r w:rsidRPr="008E0321">
        <w:rPr>
          <w:rStyle w:val="TagStyle"/>
          <w:rtl/>
        </w:rPr>
        <w:t xml:space="preserve"> &lt;&lt; יור &gt;&gt;</w:t>
      </w:r>
      <w:r>
        <w:rPr>
          <w:rtl/>
        </w:rPr>
        <w:t xml:space="preserve"> </w:t>
      </w:r>
    </w:p>
    <w:p w:rsidR="00074CAD" w:rsidRDefault="00074CAD" w:rsidP="00DD0FF2">
      <w:pPr>
        <w:rPr>
          <w:rtl/>
        </w:rPr>
      </w:pPr>
    </w:p>
    <w:p w:rsidR="00074CAD" w:rsidRDefault="00074CAD" w:rsidP="00332E40">
      <w:pPr>
        <w:rPr>
          <w:rtl/>
        </w:rPr>
      </w:pPr>
      <w:r>
        <w:rPr>
          <w:rFonts w:hint="cs"/>
          <w:rtl/>
        </w:rPr>
        <w:t>לא עכשיו, לא עכשיו. שמעתי אותך</w:t>
      </w:r>
      <w:r w:rsidR="00332E40">
        <w:rPr>
          <w:rFonts w:hint="cs"/>
          <w:rtl/>
        </w:rPr>
        <w:t>.</w:t>
      </w:r>
      <w:r>
        <w:rPr>
          <w:rFonts w:hint="cs"/>
          <w:rtl/>
        </w:rPr>
        <w:t xml:space="preserve"> לא להציק לי עכשיו. </w:t>
      </w:r>
    </w:p>
    <w:p w:rsidR="00074CAD" w:rsidRDefault="00074CAD" w:rsidP="00041E97">
      <w:pPr>
        <w:rPr>
          <w:rtl/>
        </w:rPr>
      </w:pPr>
    </w:p>
    <w:p w:rsidR="00074CAD" w:rsidRDefault="00074CAD" w:rsidP="00041E97">
      <w:pPr>
        <w:pStyle w:val="af5"/>
        <w:keepNext/>
        <w:rPr>
          <w:rtl/>
        </w:rPr>
      </w:pPr>
      <w:bookmarkStart w:id="48753" w:name="ET_interruption_5552_28"/>
      <w:r w:rsidRPr="008E0321">
        <w:rPr>
          <w:rStyle w:val="TagStyle"/>
          <w:rtl/>
        </w:rPr>
        <w:t xml:space="preserve"> &lt;&lt; קריאה &gt;&gt; </w:t>
      </w:r>
      <w:r>
        <w:rPr>
          <w:rtl/>
        </w:rPr>
        <w:t>יוליה מלינובסקי (ישראל ביתנו):</w:t>
      </w:r>
      <w:r w:rsidRPr="008E0321">
        <w:rPr>
          <w:rStyle w:val="TagStyle"/>
          <w:rtl/>
        </w:rPr>
        <w:t xml:space="preserve"> &lt;&lt; קריאה &gt;&gt;</w:t>
      </w:r>
      <w:r>
        <w:rPr>
          <w:rtl/>
        </w:rPr>
        <w:t xml:space="preserve"> </w:t>
      </w:r>
      <w:bookmarkEnd w:id="48753"/>
    </w:p>
    <w:p w:rsidR="00074CAD" w:rsidRDefault="00074CAD" w:rsidP="00DD0FF2">
      <w:pPr>
        <w:rPr>
          <w:rtl/>
        </w:rPr>
      </w:pPr>
    </w:p>
    <w:p w:rsidR="00074CAD" w:rsidRDefault="00074CAD" w:rsidP="00041E97">
      <w:r>
        <w:rPr>
          <w:rFonts w:hint="cs"/>
          <w:rtl/>
        </w:rPr>
        <w:t xml:space="preserve">אבל לא </w:t>
      </w:r>
      <w:bookmarkStart w:id="48754" w:name="_ETM_Q102_427745"/>
      <w:bookmarkEnd w:id="48754"/>
      <w:r>
        <w:rPr>
          <w:rFonts w:hint="cs"/>
          <w:rtl/>
        </w:rPr>
        <w:t xml:space="preserve">בהצבעה, אני אדבר </w:t>
      </w:r>
      <w:r w:rsidR="00DD0FF2">
        <w:rPr>
          <w:rFonts w:hint="cs"/>
          <w:rtl/>
        </w:rPr>
        <w:t>– – –</w:t>
      </w:r>
      <w:r>
        <w:rPr>
          <w:rFonts w:hint="cs"/>
          <w:rtl/>
        </w:rPr>
        <w:t xml:space="preserve"> אני רוצה שהיו"ר יתייחס למה שאני אמרתי. </w:t>
      </w:r>
    </w:p>
    <w:p w:rsidR="00074CAD" w:rsidRPr="003A68F5" w:rsidRDefault="00074CAD" w:rsidP="00332E40">
      <w:pPr>
        <w:rPr>
          <w:rtl/>
        </w:rPr>
      </w:pPr>
    </w:p>
    <w:p w:rsidR="00074CAD" w:rsidRDefault="00074CAD" w:rsidP="00041E97">
      <w:pPr>
        <w:pStyle w:val="af6"/>
        <w:keepNext/>
        <w:rPr>
          <w:rtl/>
        </w:rPr>
      </w:pPr>
      <w:r w:rsidRPr="008E0321">
        <w:rPr>
          <w:rStyle w:val="TagStyle"/>
          <w:rtl/>
        </w:rPr>
        <w:t xml:space="preserve"> &lt;&lt; יור &gt;&gt; </w:t>
      </w:r>
      <w:r>
        <w:rPr>
          <w:rtl/>
        </w:rPr>
        <w:t>היו"ר אמיר אוחנה:</w:t>
      </w:r>
      <w:r w:rsidRPr="008E0321">
        <w:rPr>
          <w:rStyle w:val="TagStyle"/>
          <w:rtl/>
        </w:rPr>
        <w:t xml:space="preserve"> &lt;&lt; יור &gt;&gt;</w:t>
      </w:r>
      <w:r>
        <w:rPr>
          <w:rtl/>
        </w:rPr>
        <w:t xml:space="preserve"> </w:t>
      </w:r>
    </w:p>
    <w:p w:rsidR="00074CAD" w:rsidRDefault="00074CAD" w:rsidP="00DD0FF2">
      <w:pPr>
        <w:rPr>
          <w:rtl/>
        </w:rPr>
      </w:pPr>
    </w:p>
    <w:p w:rsidR="00074CAD" w:rsidRDefault="00074CAD" w:rsidP="00041E97">
      <w:pPr>
        <w:rPr>
          <w:rtl/>
        </w:rPr>
      </w:pPr>
      <w:bookmarkStart w:id="48755" w:name="_ETM_Q102_449125"/>
      <w:bookmarkStart w:id="48756" w:name="_ETM_Q102_449217"/>
      <w:bookmarkEnd w:id="48755"/>
      <w:bookmarkEnd w:id="48756"/>
      <w:r>
        <w:rPr>
          <w:rFonts w:hint="cs"/>
          <w:rtl/>
        </w:rPr>
        <w:t>כן, אבל לא באמצע הצבעה.</w:t>
      </w:r>
      <w:bookmarkStart w:id="48757" w:name="_ETM_Q102_453333"/>
      <w:bookmarkEnd w:id="48757"/>
      <w:r>
        <w:rPr>
          <w:rFonts w:hint="cs"/>
          <w:rtl/>
        </w:rPr>
        <w:t xml:space="preserve"> </w:t>
      </w:r>
    </w:p>
    <w:p w:rsidR="00074CAD" w:rsidRPr="00291999" w:rsidRDefault="00074CAD" w:rsidP="00041E97">
      <w:pPr>
        <w:rPr>
          <w:rtl/>
        </w:rPr>
      </w:pPr>
    </w:p>
    <w:p w:rsidR="00074CAD" w:rsidRDefault="00074CAD" w:rsidP="00041E97">
      <w:pPr>
        <w:rPr>
          <w:rtl/>
        </w:rPr>
      </w:pPr>
      <w:r>
        <w:rPr>
          <w:rFonts w:hint="cs"/>
          <w:rtl/>
        </w:rPr>
        <w:t xml:space="preserve">אם כן, </w:t>
      </w:r>
      <w:bookmarkStart w:id="48758" w:name="_ETM_Q102_451863"/>
      <w:bookmarkEnd w:id="48758"/>
      <w:r>
        <w:rPr>
          <w:rFonts w:hint="cs"/>
          <w:rtl/>
        </w:rPr>
        <w:t xml:space="preserve">אנחנו עוברים להצבעה על </w:t>
      </w:r>
      <w:r>
        <w:rPr>
          <w:rtl/>
        </w:rPr>
        <w:t>הצעת חוק הסמכת צבא הגנה לישראל ושירות הביטחון הכללי לביצוע חדירה לחומר מחשב המשמש להפעלת מצלמה נייחת ופעולה בו (הוראת שעה – חרבות ברזל) (תיקון מס' 3), התשפ"ה</w:t>
      </w:r>
      <w:r>
        <w:rPr>
          <w:rFonts w:hint="cs"/>
          <w:rtl/>
        </w:rPr>
        <w:t>–</w:t>
      </w:r>
      <w:r>
        <w:rPr>
          <w:rtl/>
        </w:rPr>
        <w:t>2024</w:t>
      </w:r>
      <w:r>
        <w:rPr>
          <w:rFonts w:hint="cs"/>
          <w:rtl/>
        </w:rPr>
        <w:t xml:space="preserve">, בקריאה הראשונה. הצבעה כעת. </w:t>
      </w:r>
    </w:p>
    <w:p w:rsidR="00074CAD" w:rsidRDefault="00074CAD" w:rsidP="00041E97">
      <w:pPr>
        <w:rPr>
          <w:rtl/>
        </w:rPr>
      </w:pPr>
    </w:p>
    <w:p w:rsidR="00074CAD" w:rsidRDefault="00074CAD" w:rsidP="00041E97">
      <w:pPr>
        <w:pStyle w:val="af1"/>
        <w:keepNext/>
        <w:rPr>
          <w:rtl/>
        </w:rPr>
      </w:pPr>
      <w:r>
        <w:rPr>
          <w:rtl/>
        </w:rPr>
        <w:t>הצבעה מס'</w:t>
      </w:r>
      <w:r>
        <w:rPr>
          <w:rFonts w:hint="cs"/>
          <w:rtl/>
        </w:rPr>
        <w:t xml:space="preserve"> 78</w:t>
      </w:r>
    </w:p>
    <w:p w:rsidR="00074CAD" w:rsidRDefault="00074CAD" w:rsidP="00041E97">
      <w:pPr>
        <w:pStyle w:val="--"/>
        <w:keepNext/>
        <w:rPr>
          <w:rtl/>
        </w:rPr>
      </w:pPr>
    </w:p>
    <w:p w:rsidR="00074CAD" w:rsidRDefault="00074CAD" w:rsidP="00041E97">
      <w:pPr>
        <w:pStyle w:val="--"/>
        <w:keepNext/>
        <w:rPr>
          <w:rtl/>
        </w:rPr>
      </w:pPr>
      <w:r>
        <w:rPr>
          <w:rtl/>
        </w:rPr>
        <w:t>בעד ההצעה להעביר את הצעת החוק לוועדה –</w:t>
      </w:r>
      <w:r>
        <w:rPr>
          <w:rFonts w:hint="cs"/>
          <w:rtl/>
        </w:rPr>
        <w:t xml:space="preserve"> 41</w:t>
      </w:r>
    </w:p>
    <w:p w:rsidR="00074CAD" w:rsidRDefault="00074CAD" w:rsidP="00041E97">
      <w:pPr>
        <w:pStyle w:val="--"/>
        <w:keepNext/>
        <w:rPr>
          <w:rtl/>
        </w:rPr>
      </w:pPr>
      <w:r>
        <w:rPr>
          <w:rtl/>
        </w:rPr>
        <w:t xml:space="preserve">נגד – </w:t>
      </w:r>
      <w:r>
        <w:rPr>
          <w:rFonts w:hint="cs"/>
          <w:rtl/>
        </w:rPr>
        <w:t>9</w:t>
      </w:r>
    </w:p>
    <w:p w:rsidR="00074CAD" w:rsidRDefault="00074CAD" w:rsidP="00041E97">
      <w:pPr>
        <w:pStyle w:val="--"/>
        <w:keepNext/>
        <w:rPr>
          <w:rtl/>
        </w:rPr>
      </w:pPr>
      <w:r>
        <w:rPr>
          <w:rtl/>
        </w:rPr>
        <w:t xml:space="preserve">נמנעים – </w:t>
      </w:r>
      <w:r>
        <w:rPr>
          <w:rFonts w:hint="cs"/>
          <w:rtl/>
        </w:rPr>
        <w:t>1</w:t>
      </w:r>
    </w:p>
    <w:p w:rsidR="00074CAD" w:rsidRDefault="00074CAD" w:rsidP="00041E97">
      <w:pPr>
        <w:pStyle w:val="af2"/>
        <w:rPr>
          <w:rtl/>
        </w:rPr>
      </w:pPr>
      <w:r>
        <w:rPr>
          <w:rtl/>
        </w:rPr>
        <w:t>ההצעה להעביר את הצעת חוק</w:t>
      </w:r>
      <w:r>
        <w:rPr>
          <w:rFonts w:hint="cs"/>
          <w:rtl/>
        </w:rPr>
        <w:t xml:space="preserve"> </w:t>
      </w:r>
      <w:r>
        <w:rPr>
          <w:rtl/>
        </w:rPr>
        <w:t>הסמכת צבא הגנה לישראל ושירות הביטחון הכללי לביצוע חדירה לחומר מחשב המשמש להפעלת מצלמה נייחת ופעולה בו (הוראת שעה – חרבות ברזל) (תיקון מס' 3), התשפ"ה</w:t>
      </w:r>
      <w:r>
        <w:rPr>
          <w:rFonts w:hint="cs"/>
          <w:rtl/>
        </w:rPr>
        <w:t>–</w:t>
      </w:r>
      <w:r w:rsidRPr="00D9508C">
        <w:rPr>
          <w:rtl/>
        </w:rPr>
        <w:t>2024</w:t>
      </w:r>
      <w:r w:rsidRPr="00D9508C">
        <w:rPr>
          <w:rFonts w:hint="cs"/>
          <w:rtl/>
        </w:rPr>
        <w:t>, לוועדת החוץ והביטחון נתקבלה</w:t>
      </w:r>
      <w:r>
        <w:rPr>
          <w:rFonts w:hint="cs"/>
          <w:rtl/>
        </w:rPr>
        <w:t xml:space="preserve">. </w:t>
      </w:r>
    </w:p>
    <w:p w:rsidR="00074CAD" w:rsidRDefault="00074CAD" w:rsidP="00041E97">
      <w:pPr>
        <w:rPr>
          <w:rtl/>
        </w:rPr>
      </w:pPr>
    </w:p>
    <w:p w:rsidR="00074CAD" w:rsidRDefault="00074CAD" w:rsidP="00041E97">
      <w:pPr>
        <w:pStyle w:val="af6"/>
        <w:keepNext/>
        <w:rPr>
          <w:rtl/>
        </w:rPr>
      </w:pPr>
      <w:r w:rsidRPr="004E3E31">
        <w:rPr>
          <w:rStyle w:val="TagStyle"/>
          <w:rtl/>
        </w:rPr>
        <w:t xml:space="preserve"> &lt;&lt; יור &gt;&gt; </w:t>
      </w:r>
      <w:r>
        <w:rPr>
          <w:rtl/>
        </w:rPr>
        <w:t>היו"ר אמיר אוחנה:</w:t>
      </w:r>
      <w:r w:rsidRPr="004E3E31">
        <w:rPr>
          <w:rStyle w:val="TagStyle"/>
          <w:rtl/>
        </w:rPr>
        <w:t xml:space="preserve"> &lt;&lt; יור &gt;&gt;</w:t>
      </w:r>
      <w:r>
        <w:rPr>
          <w:rtl/>
        </w:rPr>
        <w:t xml:space="preserve"> </w:t>
      </w:r>
    </w:p>
    <w:p w:rsidR="00074CAD" w:rsidRDefault="00074CAD" w:rsidP="00DD0FF2">
      <w:pPr>
        <w:rPr>
          <w:rtl/>
          <w:lang w:eastAsia="he-IL"/>
        </w:rPr>
      </w:pPr>
    </w:p>
    <w:p w:rsidR="00074CAD" w:rsidRDefault="00074CAD" w:rsidP="00041E97">
      <w:pPr>
        <w:rPr>
          <w:rtl/>
          <w:lang w:eastAsia="he-IL"/>
        </w:rPr>
      </w:pPr>
      <w:r>
        <w:rPr>
          <w:rFonts w:hint="cs"/>
          <w:rtl/>
          <w:lang w:eastAsia="he-IL"/>
        </w:rPr>
        <w:t xml:space="preserve">יועץ משפטי </w:t>
      </w:r>
      <w:r>
        <w:rPr>
          <w:rFonts w:hint="eastAsia"/>
          <w:rtl/>
          <w:lang w:eastAsia="he-IL"/>
        </w:rPr>
        <w:t>–</w:t>
      </w:r>
      <w:bookmarkStart w:id="48759" w:name="_ETM_Q102_487583"/>
      <w:bookmarkEnd w:id="48759"/>
      <w:r>
        <w:rPr>
          <w:rFonts w:hint="cs"/>
          <w:rtl/>
          <w:lang w:eastAsia="he-IL"/>
        </w:rPr>
        <w:t xml:space="preserve"> אליי. </w:t>
      </w:r>
      <w:bookmarkStart w:id="48760" w:name="_ETM_Q102_485791"/>
      <w:bookmarkEnd w:id="48760"/>
    </w:p>
    <w:p w:rsidR="00074CAD" w:rsidRDefault="00074CAD" w:rsidP="00041E97">
      <w:pPr>
        <w:rPr>
          <w:rtl/>
          <w:lang w:eastAsia="he-IL"/>
        </w:rPr>
      </w:pPr>
      <w:bookmarkStart w:id="48761" w:name="_ETM_Q102_485859"/>
      <w:bookmarkEnd w:id="48761"/>
    </w:p>
    <w:p w:rsidR="00074CAD" w:rsidRDefault="00074CAD" w:rsidP="00332E40">
      <w:pPr>
        <w:rPr>
          <w:rtl/>
          <w:lang w:eastAsia="he-IL"/>
        </w:rPr>
      </w:pPr>
      <w:bookmarkStart w:id="48762" w:name="_ETM_Q102_482544"/>
      <w:bookmarkStart w:id="48763" w:name="_ETM_Q102_482607"/>
      <w:bookmarkEnd w:id="48762"/>
      <w:bookmarkEnd w:id="48763"/>
      <w:r>
        <w:rPr>
          <w:rFonts w:hint="cs"/>
          <w:rtl/>
          <w:lang w:eastAsia="he-IL"/>
        </w:rPr>
        <w:t xml:space="preserve">41 בעד, תשעה נגד, נמנע אחד ונוכחים </w:t>
      </w:r>
      <w:r w:rsidR="00332E40">
        <w:rPr>
          <w:rFonts w:hint="eastAsia"/>
          <w:rtl/>
          <w:lang w:eastAsia="he-IL"/>
        </w:rPr>
        <w:t xml:space="preserve">– </w:t>
      </w:r>
      <w:r>
        <w:rPr>
          <w:rFonts w:hint="cs"/>
          <w:rtl/>
          <w:lang w:eastAsia="he-IL"/>
        </w:rPr>
        <w:t xml:space="preserve">11. אני קובע </w:t>
      </w:r>
      <w:bookmarkStart w:id="48764" w:name="_ETM_Q102_492838"/>
      <w:bookmarkEnd w:id="48764"/>
      <w:r>
        <w:rPr>
          <w:rFonts w:hint="cs"/>
          <w:rtl/>
          <w:lang w:eastAsia="he-IL"/>
        </w:rPr>
        <w:t xml:space="preserve">כי </w:t>
      </w:r>
      <w:r>
        <w:rPr>
          <w:rtl/>
        </w:rPr>
        <w:t>הצעת חוק הסמכת צבא הגנה לישראל ושירות הביטחון הכללי לביצוע חדירה לחומר מחשב המשמש להפעלת מצלמה נייחת ופעולה בו (הוראת שעה – חרבות ברזל) (תיקון מס' 3), התשפ"ה</w:t>
      </w:r>
      <w:r>
        <w:rPr>
          <w:rFonts w:hint="cs"/>
          <w:rtl/>
        </w:rPr>
        <w:t>–</w:t>
      </w:r>
      <w:r>
        <w:rPr>
          <w:rtl/>
        </w:rPr>
        <w:t>2024</w:t>
      </w:r>
      <w:r>
        <w:rPr>
          <w:rFonts w:hint="cs"/>
          <w:rtl/>
        </w:rPr>
        <w:t xml:space="preserve">, </w:t>
      </w:r>
      <w:r>
        <w:rPr>
          <w:rFonts w:hint="cs"/>
          <w:rtl/>
          <w:lang w:eastAsia="he-IL"/>
        </w:rPr>
        <w:t>התקבלה בקריאה הראשונה ותעבור לדיון בוועדת החוץ והביטחון</w:t>
      </w:r>
      <w:bookmarkStart w:id="48765" w:name="_ETM_Q102_514621"/>
      <w:bookmarkEnd w:id="48765"/>
      <w:r>
        <w:rPr>
          <w:rFonts w:hint="cs"/>
          <w:rtl/>
          <w:lang w:eastAsia="he-IL"/>
        </w:rPr>
        <w:t xml:space="preserve"> לצורך הכנתה לקריאה השנייה והשלישית. </w:t>
      </w:r>
    </w:p>
    <w:p w:rsidR="00074CAD" w:rsidRDefault="00074CAD" w:rsidP="00041E97">
      <w:pPr>
        <w:rPr>
          <w:rtl/>
          <w:lang w:eastAsia="he-IL"/>
        </w:rPr>
      </w:pPr>
    </w:p>
    <w:p w:rsidR="00074CAD" w:rsidRPr="0026061B" w:rsidRDefault="00074CAD" w:rsidP="0026061B">
      <w:pPr>
        <w:rPr>
          <w:rtl/>
        </w:rPr>
      </w:pPr>
    </w:p>
    <w:p w:rsidR="00074CAD" w:rsidRDefault="00074CAD" w:rsidP="00041E97">
      <w:pPr>
        <w:pStyle w:val="a6"/>
        <w:rPr>
          <w:rtl/>
          <w:lang w:eastAsia="he-IL"/>
        </w:rPr>
      </w:pPr>
      <w:bookmarkStart w:id="48766" w:name="ET_hatsach_644711_8"/>
      <w:r w:rsidRPr="004E3E31">
        <w:rPr>
          <w:rStyle w:val="TagStyle"/>
          <w:rtl/>
        </w:rPr>
        <w:t xml:space="preserve"> &lt;&lt; הצח &gt;&gt; </w:t>
      </w:r>
      <w:bookmarkStart w:id="48767" w:name="_Toc185764264"/>
      <w:bookmarkStart w:id="48768" w:name="_Toc185851201"/>
      <w:bookmarkStart w:id="48769" w:name="_Toc185958181"/>
      <w:bookmarkStart w:id="48770" w:name="_Toc204589833"/>
      <w:r>
        <w:rPr>
          <w:rtl/>
          <w:lang w:eastAsia="he-IL"/>
        </w:rPr>
        <w:t>הצעת חוק לתיקון פקודת בתי הסוהר (מס' 64 – הוראת שעה – חרבות ברזל) (מצב חירום כליאתי) (תיקון מס' 3), התשפ"ה</w:t>
      </w:r>
      <w:r>
        <w:rPr>
          <w:rFonts w:hint="cs"/>
          <w:rtl/>
          <w:lang w:eastAsia="he-IL"/>
        </w:rPr>
        <w:t>–</w:t>
      </w:r>
      <w:r>
        <w:rPr>
          <w:rtl/>
          <w:lang w:eastAsia="he-IL"/>
        </w:rPr>
        <w:t>2024</w:t>
      </w:r>
      <w:bookmarkEnd w:id="48767"/>
      <w:bookmarkEnd w:id="48768"/>
      <w:bookmarkEnd w:id="48769"/>
      <w:bookmarkEnd w:id="48770"/>
      <w:r w:rsidRPr="004E3E31">
        <w:rPr>
          <w:rStyle w:val="TagStyle"/>
          <w:rtl/>
        </w:rPr>
        <w:t xml:space="preserve"> &lt;&lt; הצח &gt;&gt;</w:t>
      </w:r>
      <w:r>
        <w:rPr>
          <w:rtl/>
          <w:lang w:eastAsia="he-IL"/>
        </w:rPr>
        <w:t xml:space="preserve"> </w:t>
      </w:r>
      <w:bookmarkEnd w:id="48766"/>
    </w:p>
    <w:p w:rsidR="00074CAD" w:rsidRDefault="00074CAD" w:rsidP="00041E97">
      <w:pPr>
        <w:rPr>
          <w:rtl/>
          <w:lang w:eastAsia="he-IL"/>
        </w:rPr>
      </w:pPr>
      <w:r>
        <w:rPr>
          <w:rFonts w:hint="cs"/>
          <w:rtl/>
        </w:rPr>
        <w:t>[רשומות (הצעות חוק, חוב' מ/1827).]</w:t>
      </w:r>
    </w:p>
    <w:p w:rsidR="00074CAD" w:rsidRDefault="00074CAD" w:rsidP="00041E97">
      <w:pPr>
        <w:pStyle w:val="-0"/>
        <w:rPr>
          <w:rtl/>
          <w:lang w:eastAsia="he-IL"/>
        </w:rPr>
      </w:pPr>
      <w:bookmarkStart w:id="48771" w:name="_ETM_Q102_526256"/>
      <w:bookmarkStart w:id="48772" w:name="_ETM_Q102_526319"/>
      <w:bookmarkEnd w:id="48771"/>
      <w:bookmarkEnd w:id="48772"/>
      <w:r>
        <w:rPr>
          <w:rtl/>
          <w:lang w:eastAsia="he-IL"/>
        </w:rPr>
        <w:t>(קריאה ראשונה)</w:t>
      </w:r>
    </w:p>
    <w:p w:rsidR="00074CAD" w:rsidRDefault="00074CAD" w:rsidP="00041E97">
      <w:pPr>
        <w:rPr>
          <w:rtl/>
          <w:lang w:eastAsia="he-IL"/>
        </w:rPr>
      </w:pPr>
    </w:p>
    <w:p w:rsidR="00074CAD" w:rsidRDefault="00074CAD" w:rsidP="00041E97">
      <w:pPr>
        <w:pStyle w:val="af6"/>
        <w:keepNext/>
        <w:rPr>
          <w:rtl/>
        </w:rPr>
      </w:pPr>
      <w:r w:rsidRPr="004E3E31">
        <w:rPr>
          <w:rStyle w:val="TagStyle"/>
          <w:rtl/>
        </w:rPr>
        <w:t xml:space="preserve"> &lt;&lt; יור &gt;&gt; </w:t>
      </w:r>
      <w:r>
        <w:rPr>
          <w:rtl/>
        </w:rPr>
        <w:t>היו"ר אמיר אוחנה:</w:t>
      </w:r>
      <w:r w:rsidRPr="004E3E31">
        <w:rPr>
          <w:rStyle w:val="TagStyle"/>
          <w:rtl/>
        </w:rPr>
        <w:t xml:space="preserve"> &lt;&lt; יור &gt;&gt;</w:t>
      </w:r>
      <w:r>
        <w:rPr>
          <w:rtl/>
        </w:rPr>
        <w:t xml:space="preserve"> </w:t>
      </w:r>
    </w:p>
    <w:p w:rsidR="00074CAD" w:rsidRDefault="00074CAD" w:rsidP="00DD0FF2">
      <w:pPr>
        <w:rPr>
          <w:rtl/>
          <w:lang w:eastAsia="he-IL"/>
        </w:rPr>
      </w:pPr>
    </w:p>
    <w:p w:rsidR="00074CAD" w:rsidRPr="008E0321" w:rsidRDefault="00074CAD" w:rsidP="00332E40">
      <w:pPr>
        <w:rPr>
          <w:rtl/>
          <w:lang w:eastAsia="he-IL"/>
        </w:rPr>
      </w:pPr>
      <w:r>
        <w:rPr>
          <w:rFonts w:hint="cs"/>
          <w:rtl/>
          <w:lang w:eastAsia="he-IL"/>
        </w:rPr>
        <w:t xml:space="preserve">אנחנו נעבור לנושא הבא שעל </w:t>
      </w:r>
      <w:bookmarkStart w:id="48773" w:name="_ETM_Q102_519810"/>
      <w:bookmarkEnd w:id="48773"/>
      <w:r>
        <w:rPr>
          <w:rFonts w:hint="cs"/>
          <w:rtl/>
          <w:lang w:eastAsia="he-IL"/>
        </w:rPr>
        <w:t xml:space="preserve">סדר-היום </w:t>
      </w:r>
      <w:r w:rsidR="00332E40">
        <w:rPr>
          <w:rFonts w:hint="eastAsia"/>
          <w:rtl/>
          <w:lang w:eastAsia="he-IL"/>
        </w:rPr>
        <w:t xml:space="preserve">– </w:t>
      </w:r>
      <w:r>
        <w:rPr>
          <w:rtl/>
          <w:lang w:eastAsia="he-IL"/>
        </w:rPr>
        <w:t>הצעת חוק לתיקון פקודת בתי הסוהר (מס' 64 – הוראת שעה – חרבות ברזל) (מצב חירום כליאתי) (תיקון מס' 3), התשפ"ה</w:t>
      </w:r>
      <w:r>
        <w:rPr>
          <w:rFonts w:hint="cs"/>
          <w:rtl/>
          <w:lang w:eastAsia="he-IL"/>
        </w:rPr>
        <w:t>–</w:t>
      </w:r>
      <w:r>
        <w:rPr>
          <w:rtl/>
          <w:lang w:eastAsia="he-IL"/>
        </w:rPr>
        <w:t>2024</w:t>
      </w:r>
      <w:r>
        <w:rPr>
          <w:rFonts w:hint="cs"/>
          <w:rtl/>
          <w:lang w:eastAsia="he-IL"/>
        </w:rPr>
        <w:t>, לקריאה הראשונה. אני מתכבד להזמין את</w:t>
      </w:r>
      <w:bookmarkStart w:id="48774" w:name="_ETM_Q102_533010"/>
      <w:bookmarkEnd w:id="48774"/>
      <w:r>
        <w:rPr>
          <w:rFonts w:hint="cs"/>
          <w:rtl/>
          <w:lang w:eastAsia="he-IL"/>
        </w:rPr>
        <w:t xml:space="preserve"> השר מלכיאלי להציג את הצעת החוק. </w:t>
      </w:r>
    </w:p>
    <w:p w:rsidR="00074CAD" w:rsidRDefault="00074CAD" w:rsidP="00041E97">
      <w:pPr>
        <w:rPr>
          <w:rtl/>
          <w:lang w:eastAsia="he-IL"/>
        </w:rPr>
      </w:pPr>
    </w:p>
    <w:p w:rsidR="00074CAD" w:rsidRDefault="00074CAD" w:rsidP="00041E97">
      <w:pPr>
        <w:pStyle w:val="a4"/>
        <w:keepNext/>
        <w:rPr>
          <w:rtl/>
        </w:rPr>
      </w:pPr>
      <w:bookmarkStart w:id="48775" w:name="ET_speaker_6448_10"/>
      <w:r w:rsidRPr="004E3E31">
        <w:rPr>
          <w:rStyle w:val="TagStyle"/>
          <w:rtl/>
        </w:rPr>
        <w:t xml:space="preserve"> &lt;&lt; דובר &gt;&gt; </w:t>
      </w:r>
      <w:bookmarkStart w:id="48776" w:name="_Toc185764265"/>
      <w:bookmarkStart w:id="48777" w:name="_Toc185851202"/>
      <w:bookmarkStart w:id="48778" w:name="_Toc185958182"/>
      <w:bookmarkStart w:id="48779" w:name="_Toc204589834"/>
      <w:r>
        <w:rPr>
          <w:rtl/>
        </w:rPr>
        <w:t>השר לשירותי דת מיכאל מלכיאלי:</w:t>
      </w:r>
      <w:bookmarkEnd w:id="48776"/>
      <w:bookmarkEnd w:id="48777"/>
      <w:bookmarkEnd w:id="48778"/>
      <w:bookmarkEnd w:id="48779"/>
      <w:r w:rsidRPr="004E3E31">
        <w:rPr>
          <w:rStyle w:val="TagStyle"/>
          <w:rtl/>
        </w:rPr>
        <w:t xml:space="preserve"> &lt;&lt; דובר &gt;&gt;</w:t>
      </w:r>
      <w:r>
        <w:rPr>
          <w:rtl/>
        </w:rPr>
        <w:t xml:space="preserve"> </w:t>
      </w:r>
      <w:bookmarkEnd w:id="48775"/>
    </w:p>
    <w:p w:rsidR="00074CAD" w:rsidRDefault="00074CAD" w:rsidP="00DD0FF2">
      <w:pPr>
        <w:rPr>
          <w:rtl/>
          <w:lang w:eastAsia="he-IL"/>
        </w:rPr>
      </w:pPr>
    </w:p>
    <w:p w:rsidR="00074CAD" w:rsidRDefault="00074CAD" w:rsidP="00041E97">
      <w:pPr>
        <w:rPr>
          <w:rtl/>
          <w:lang w:eastAsia="he-IL"/>
        </w:rPr>
      </w:pPr>
      <w:bookmarkStart w:id="48780" w:name="_ETM_Q102_534271"/>
      <w:bookmarkStart w:id="48781" w:name="_ETM_Q102_534357"/>
      <w:bookmarkEnd w:id="48780"/>
      <w:bookmarkEnd w:id="48781"/>
      <w:r>
        <w:rPr>
          <w:rFonts w:hint="cs"/>
          <w:rtl/>
          <w:lang w:eastAsia="he-IL"/>
        </w:rPr>
        <w:t xml:space="preserve">אדוני היושב-ראש, חבריי חברי הכנסת, </w:t>
      </w:r>
      <w:r>
        <w:rPr>
          <w:rtl/>
          <w:lang w:eastAsia="he-IL"/>
        </w:rPr>
        <w:t xml:space="preserve">הצעת </w:t>
      </w:r>
      <w:r>
        <w:rPr>
          <w:rFonts w:hint="cs"/>
          <w:rtl/>
          <w:lang w:eastAsia="he-IL"/>
        </w:rPr>
        <w:t>ה</w:t>
      </w:r>
      <w:r>
        <w:rPr>
          <w:rtl/>
          <w:lang w:eastAsia="he-IL"/>
        </w:rPr>
        <w:t>חוק מצב חירום כליאתי</w:t>
      </w:r>
      <w:r>
        <w:rPr>
          <w:rFonts w:hint="cs"/>
          <w:rtl/>
          <w:lang w:eastAsia="he-IL"/>
        </w:rPr>
        <w:t xml:space="preserve"> בעצם משפרת את המצב </w:t>
      </w:r>
      <w:bookmarkStart w:id="48782" w:name="_ETM_Q102_550682"/>
      <w:bookmarkEnd w:id="48782"/>
      <w:r>
        <w:rPr>
          <w:rFonts w:hint="cs"/>
          <w:rtl/>
          <w:lang w:eastAsia="he-IL"/>
        </w:rPr>
        <w:t xml:space="preserve">הקיים ואת המצב החוקי. אבקש לתמוך בהצעת החוק. </w:t>
      </w:r>
    </w:p>
    <w:p w:rsidR="00074CAD" w:rsidRDefault="00074CAD" w:rsidP="00041E97">
      <w:pPr>
        <w:rPr>
          <w:rtl/>
          <w:lang w:eastAsia="he-IL"/>
        </w:rPr>
      </w:pPr>
    </w:p>
    <w:p w:rsidR="00074CAD" w:rsidRDefault="00074CAD" w:rsidP="00041E97">
      <w:pPr>
        <w:pStyle w:val="af6"/>
        <w:keepNext/>
        <w:rPr>
          <w:rtl/>
        </w:rPr>
      </w:pPr>
      <w:r w:rsidRPr="004E3E31">
        <w:rPr>
          <w:rStyle w:val="TagStyle"/>
          <w:rtl/>
        </w:rPr>
        <w:t xml:space="preserve"> &lt;&lt; יור &gt;&gt; </w:t>
      </w:r>
      <w:r>
        <w:rPr>
          <w:rtl/>
        </w:rPr>
        <w:t>היו"ר אמיר אוחנה:</w:t>
      </w:r>
      <w:r w:rsidRPr="004E3E31">
        <w:rPr>
          <w:rStyle w:val="TagStyle"/>
          <w:rtl/>
        </w:rPr>
        <w:t xml:space="preserve"> &lt;&lt; יור &gt;&gt;</w:t>
      </w:r>
      <w:r>
        <w:rPr>
          <w:rtl/>
        </w:rPr>
        <w:t xml:space="preserve"> </w:t>
      </w:r>
    </w:p>
    <w:p w:rsidR="00074CAD" w:rsidRDefault="00074CAD" w:rsidP="00DD0FF2">
      <w:pPr>
        <w:rPr>
          <w:rtl/>
          <w:lang w:eastAsia="he-IL"/>
        </w:rPr>
      </w:pPr>
    </w:p>
    <w:p w:rsidR="00332E40" w:rsidRDefault="00074CAD" w:rsidP="00332E40">
      <w:pPr>
        <w:rPr>
          <w:rtl/>
          <w:lang w:eastAsia="he-IL"/>
        </w:rPr>
      </w:pPr>
      <w:r>
        <w:rPr>
          <w:rFonts w:hint="cs"/>
          <w:rtl/>
          <w:lang w:eastAsia="he-IL"/>
        </w:rPr>
        <w:t xml:space="preserve">יש מישהו מבין רשימת הדוברים שמבקש לדבר </w:t>
      </w:r>
      <w:bookmarkStart w:id="48783" w:name="_ETM_Q102_566367"/>
      <w:bookmarkEnd w:id="48783"/>
      <w:r>
        <w:rPr>
          <w:rFonts w:hint="cs"/>
          <w:rtl/>
          <w:lang w:eastAsia="he-IL"/>
        </w:rPr>
        <w:t>או לא? לא. אם כן, מאה אחוז</w:t>
      </w:r>
      <w:r w:rsidR="00332E40">
        <w:rPr>
          <w:rFonts w:hint="cs"/>
          <w:rtl/>
          <w:lang w:eastAsia="he-IL"/>
        </w:rPr>
        <w:t>.</w:t>
      </w:r>
      <w:r>
        <w:rPr>
          <w:rFonts w:hint="cs"/>
          <w:rtl/>
          <w:lang w:eastAsia="he-IL"/>
        </w:rPr>
        <w:t xml:space="preserve"> </w:t>
      </w:r>
    </w:p>
    <w:p w:rsidR="00332E40" w:rsidRDefault="00332E40" w:rsidP="00332E40">
      <w:pPr>
        <w:rPr>
          <w:rtl/>
          <w:lang w:eastAsia="he-IL"/>
        </w:rPr>
      </w:pPr>
    </w:p>
    <w:p w:rsidR="00074CAD" w:rsidRDefault="00074CAD" w:rsidP="00332E40">
      <w:pPr>
        <w:rPr>
          <w:rtl/>
          <w:lang w:eastAsia="he-IL"/>
        </w:rPr>
      </w:pPr>
      <w:r>
        <w:rPr>
          <w:rFonts w:hint="cs"/>
          <w:rtl/>
          <w:lang w:eastAsia="he-IL"/>
        </w:rPr>
        <w:t xml:space="preserve">אנחנו עוברים להצבעה. </w:t>
      </w:r>
      <w:bookmarkStart w:id="48784" w:name="_ETM_Q102_548400"/>
      <w:bookmarkStart w:id="48785" w:name="_ETM_Q102_548446"/>
      <w:bookmarkStart w:id="48786" w:name="_ETM_Q102_548543"/>
      <w:bookmarkStart w:id="48787" w:name="_ETM_Q102_548632"/>
      <w:bookmarkEnd w:id="48784"/>
      <w:bookmarkEnd w:id="48785"/>
      <w:bookmarkEnd w:id="48786"/>
      <w:bookmarkEnd w:id="48787"/>
      <w:r>
        <w:rPr>
          <w:rFonts w:hint="cs"/>
          <w:rtl/>
          <w:lang w:eastAsia="he-IL"/>
        </w:rPr>
        <w:t xml:space="preserve">אנחנו מצביעים על </w:t>
      </w:r>
      <w:r>
        <w:rPr>
          <w:rtl/>
          <w:lang w:eastAsia="he-IL"/>
        </w:rPr>
        <w:t>הצעת חוק לתיקון פקודת בתי הסוהר (מס' 64 – הוראת שעה – חרבות ברזל) (מצב חירום כליאתי) (תיקון מס' 3), התשפ"ה</w:t>
      </w:r>
      <w:r>
        <w:rPr>
          <w:rFonts w:hint="cs"/>
          <w:rtl/>
          <w:lang w:eastAsia="he-IL"/>
        </w:rPr>
        <w:t>–</w:t>
      </w:r>
      <w:r>
        <w:rPr>
          <w:rtl/>
          <w:lang w:eastAsia="he-IL"/>
        </w:rPr>
        <w:t>2024</w:t>
      </w:r>
      <w:r>
        <w:rPr>
          <w:rFonts w:hint="cs"/>
          <w:rtl/>
          <w:lang w:eastAsia="he-IL"/>
        </w:rPr>
        <w:t xml:space="preserve">, בקריאה הראשונה. הצבעה כעת. </w:t>
      </w:r>
    </w:p>
    <w:p w:rsidR="00074CAD" w:rsidRDefault="00074CAD" w:rsidP="00041E97">
      <w:pPr>
        <w:rPr>
          <w:rtl/>
          <w:lang w:eastAsia="he-IL"/>
        </w:rPr>
      </w:pPr>
    </w:p>
    <w:p w:rsidR="00074CAD" w:rsidRDefault="00074CAD" w:rsidP="00041E97">
      <w:pPr>
        <w:pStyle w:val="af5"/>
        <w:keepNext/>
        <w:rPr>
          <w:rtl/>
        </w:rPr>
      </w:pPr>
      <w:r w:rsidRPr="00AC4930">
        <w:rPr>
          <w:rStyle w:val="TagStyle"/>
          <w:rtl/>
        </w:rPr>
        <w:t xml:space="preserve">&lt;&lt; קריאה &gt;&gt; </w:t>
      </w:r>
      <w:r>
        <w:rPr>
          <w:rtl/>
        </w:rPr>
        <w:t>יוליה מלינובסקי (ישראל ביתנו):</w:t>
      </w:r>
      <w:r w:rsidRPr="00AC4930">
        <w:rPr>
          <w:rStyle w:val="TagStyle"/>
          <w:rtl/>
        </w:rPr>
        <w:t xml:space="preserve"> &lt;&lt; קריאה &gt;&gt;</w:t>
      </w:r>
      <w:r>
        <w:rPr>
          <w:rtl/>
        </w:rPr>
        <w:t xml:space="preserve">   </w:t>
      </w:r>
    </w:p>
    <w:p w:rsidR="00074CAD" w:rsidRDefault="00074CAD" w:rsidP="00DD0FF2">
      <w:pPr>
        <w:rPr>
          <w:rtl/>
          <w:lang w:eastAsia="he-IL"/>
        </w:rPr>
      </w:pPr>
    </w:p>
    <w:p w:rsidR="00074CAD" w:rsidRDefault="00DD0FF2" w:rsidP="00041E97">
      <w:pPr>
        <w:rPr>
          <w:rtl/>
          <w:lang w:eastAsia="he-IL"/>
        </w:rPr>
      </w:pPr>
      <w:r>
        <w:rPr>
          <w:rFonts w:hint="cs"/>
          <w:rtl/>
          <w:lang w:eastAsia="he-IL"/>
        </w:rPr>
        <w:t>– – –</w:t>
      </w:r>
    </w:p>
    <w:p w:rsidR="00074CAD" w:rsidRPr="00AC4930" w:rsidRDefault="00074CAD" w:rsidP="00041E97">
      <w:pPr>
        <w:rPr>
          <w:rtl/>
          <w:lang w:eastAsia="he-IL"/>
        </w:rPr>
      </w:pPr>
    </w:p>
    <w:p w:rsidR="00074CAD" w:rsidRDefault="00074CAD" w:rsidP="00041E97">
      <w:pPr>
        <w:pStyle w:val="af6"/>
        <w:keepNext/>
        <w:rPr>
          <w:rtl/>
        </w:rPr>
      </w:pPr>
      <w:r w:rsidRPr="004E3E31">
        <w:rPr>
          <w:rStyle w:val="TagStyle"/>
          <w:rtl/>
        </w:rPr>
        <w:t xml:space="preserve"> &lt;&lt; יור &gt;&gt; </w:t>
      </w:r>
      <w:r>
        <w:rPr>
          <w:rtl/>
        </w:rPr>
        <w:t>היו"ר אמיר אוחנה:</w:t>
      </w:r>
      <w:r w:rsidRPr="004E3E31">
        <w:rPr>
          <w:rStyle w:val="TagStyle"/>
          <w:rtl/>
        </w:rPr>
        <w:t xml:space="preserve"> &lt;&lt; יור &gt;&gt;</w:t>
      </w:r>
      <w:r>
        <w:rPr>
          <w:rtl/>
        </w:rPr>
        <w:t xml:space="preserve"> </w:t>
      </w:r>
    </w:p>
    <w:p w:rsidR="00074CAD" w:rsidRDefault="00074CAD" w:rsidP="00DD0FF2">
      <w:pPr>
        <w:rPr>
          <w:rtl/>
          <w:lang w:eastAsia="he-IL"/>
        </w:rPr>
      </w:pPr>
    </w:p>
    <w:p w:rsidR="00074CAD" w:rsidRDefault="00074CAD" w:rsidP="00041E97">
      <w:pPr>
        <w:rPr>
          <w:rtl/>
          <w:lang w:eastAsia="he-IL"/>
        </w:rPr>
      </w:pPr>
      <w:r>
        <w:rPr>
          <w:rFonts w:hint="cs"/>
          <w:rtl/>
          <w:lang w:eastAsia="he-IL"/>
        </w:rPr>
        <w:t xml:space="preserve">בודקים במצלמות, חברת הכנסת מלינובסקי. </w:t>
      </w:r>
    </w:p>
    <w:p w:rsidR="00074CAD" w:rsidRDefault="00074CAD" w:rsidP="00041E97">
      <w:pPr>
        <w:rPr>
          <w:rtl/>
          <w:lang w:eastAsia="he-IL"/>
        </w:rPr>
      </w:pPr>
    </w:p>
    <w:p w:rsidR="00074CAD" w:rsidRDefault="00074CAD" w:rsidP="00041E97">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79</w:t>
      </w:r>
    </w:p>
    <w:p w:rsidR="00074CAD" w:rsidRDefault="00074CAD" w:rsidP="00041E97">
      <w:pPr>
        <w:pStyle w:val="--"/>
        <w:keepNext/>
        <w:rPr>
          <w:rtl/>
          <w:lang w:eastAsia="he-IL"/>
        </w:rPr>
      </w:pPr>
    </w:p>
    <w:p w:rsidR="00074CAD" w:rsidRDefault="00074CAD" w:rsidP="00041E97">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39</w:t>
      </w:r>
    </w:p>
    <w:p w:rsidR="00074CAD" w:rsidRDefault="00074CAD" w:rsidP="00041E97">
      <w:pPr>
        <w:pStyle w:val="--"/>
        <w:keepNext/>
        <w:rPr>
          <w:rtl/>
          <w:lang w:eastAsia="he-IL"/>
        </w:rPr>
      </w:pPr>
      <w:r>
        <w:rPr>
          <w:rFonts w:hint="eastAsia"/>
          <w:rtl/>
          <w:lang w:eastAsia="he-IL"/>
        </w:rPr>
        <w:t>נגד</w:t>
      </w:r>
      <w:r>
        <w:rPr>
          <w:rtl/>
          <w:lang w:eastAsia="he-IL"/>
        </w:rPr>
        <w:t xml:space="preserve"> – </w:t>
      </w:r>
      <w:r>
        <w:rPr>
          <w:rFonts w:hint="cs"/>
          <w:rtl/>
          <w:lang w:eastAsia="he-IL"/>
        </w:rPr>
        <w:t>9</w:t>
      </w:r>
    </w:p>
    <w:p w:rsidR="00074CAD" w:rsidRDefault="00074CAD" w:rsidP="00041E97">
      <w:pPr>
        <w:pStyle w:val="--"/>
        <w:keepNext/>
        <w:rPr>
          <w:rtl/>
          <w:lang w:eastAsia="he-IL"/>
        </w:rPr>
      </w:pPr>
      <w:r>
        <w:rPr>
          <w:rFonts w:hint="eastAsia"/>
          <w:rtl/>
          <w:lang w:eastAsia="he-IL"/>
        </w:rPr>
        <w:t>נמנעים</w:t>
      </w:r>
      <w:r>
        <w:rPr>
          <w:rtl/>
          <w:lang w:eastAsia="he-IL"/>
        </w:rPr>
        <w:t xml:space="preserve"> – </w:t>
      </w:r>
      <w:r>
        <w:rPr>
          <w:rFonts w:hint="cs"/>
          <w:rtl/>
          <w:lang w:eastAsia="he-IL"/>
        </w:rPr>
        <w:t>1</w:t>
      </w:r>
    </w:p>
    <w:p w:rsidR="00074CAD" w:rsidRDefault="00074CAD" w:rsidP="00041E97">
      <w:pPr>
        <w:pStyle w:val="af2"/>
        <w:rPr>
          <w:rtl/>
          <w:lang w:eastAsia="he-IL"/>
        </w:rPr>
      </w:pPr>
      <w:r>
        <w:rPr>
          <w:rFonts w:hint="cs"/>
          <w:rtl/>
          <w:lang w:eastAsia="he-IL"/>
        </w:rPr>
        <w:t xml:space="preserve">ההצעה להעביר את </w:t>
      </w:r>
      <w:r>
        <w:rPr>
          <w:rtl/>
          <w:lang w:eastAsia="he-IL"/>
        </w:rPr>
        <w:t xml:space="preserve">הצעת חוק לתיקון פקודת </w:t>
      </w:r>
      <w:r w:rsidRPr="001B13C0">
        <w:rPr>
          <w:rtl/>
          <w:lang w:eastAsia="he-IL"/>
        </w:rPr>
        <w:t>בתי הסוהר (מס' 64 – הוראת שעה – חרבות ברזל) (מצב חירום כליאתי) (תיקון מס' 3), התשפ"ה</w:t>
      </w:r>
      <w:r w:rsidRPr="001B13C0">
        <w:rPr>
          <w:rFonts w:hint="cs"/>
          <w:rtl/>
          <w:lang w:eastAsia="he-IL"/>
        </w:rPr>
        <w:t>–</w:t>
      </w:r>
      <w:r w:rsidRPr="001B13C0">
        <w:rPr>
          <w:rtl/>
          <w:lang w:eastAsia="he-IL"/>
        </w:rPr>
        <w:t>202</w:t>
      </w:r>
      <w:bookmarkStart w:id="48788" w:name="_ETM_Q102_598812"/>
      <w:bookmarkEnd w:id="48788"/>
      <w:r w:rsidRPr="001B13C0">
        <w:rPr>
          <w:rFonts w:hint="cs"/>
          <w:rtl/>
          <w:lang w:eastAsia="he-IL"/>
        </w:rPr>
        <w:t>4, לוועדה לביטחון לאומי נתקבלה</w:t>
      </w:r>
      <w:r>
        <w:rPr>
          <w:rFonts w:hint="cs"/>
          <w:rtl/>
          <w:lang w:eastAsia="he-IL"/>
        </w:rPr>
        <w:t>.</w:t>
      </w:r>
    </w:p>
    <w:p w:rsidR="00074CAD" w:rsidRDefault="00074CAD" w:rsidP="00041E97">
      <w:pPr>
        <w:rPr>
          <w:rtl/>
          <w:lang w:eastAsia="he-IL"/>
        </w:rPr>
      </w:pPr>
      <w:bookmarkStart w:id="48789" w:name="_ETM_Q102_592098"/>
      <w:bookmarkStart w:id="48790" w:name="_ETM_Q102_592203"/>
      <w:bookmarkEnd w:id="48789"/>
      <w:bookmarkEnd w:id="48790"/>
    </w:p>
    <w:p w:rsidR="00074CAD" w:rsidRDefault="00074CAD" w:rsidP="00041E97">
      <w:pPr>
        <w:pStyle w:val="af6"/>
        <w:keepNext/>
        <w:rPr>
          <w:rtl/>
        </w:rPr>
      </w:pPr>
      <w:bookmarkStart w:id="48791" w:name="_ETM_Q102_592194"/>
      <w:bookmarkStart w:id="48792" w:name="_ETM_Q102_592267"/>
      <w:bookmarkEnd w:id="48791"/>
      <w:bookmarkEnd w:id="48792"/>
      <w:r w:rsidRPr="004E3E31">
        <w:rPr>
          <w:rStyle w:val="TagStyle"/>
          <w:rtl/>
        </w:rPr>
        <w:t xml:space="preserve"> &lt;&lt; יור &gt;&gt; </w:t>
      </w:r>
      <w:r>
        <w:rPr>
          <w:rtl/>
        </w:rPr>
        <w:t>היו"ר אמיר אוחנה:</w:t>
      </w:r>
      <w:r w:rsidRPr="004E3E31">
        <w:rPr>
          <w:rStyle w:val="TagStyle"/>
          <w:rtl/>
        </w:rPr>
        <w:t xml:space="preserve"> &lt;&lt; יור &gt;&gt;</w:t>
      </w:r>
      <w:r>
        <w:rPr>
          <w:rtl/>
        </w:rPr>
        <w:t xml:space="preserve"> </w:t>
      </w:r>
    </w:p>
    <w:p w:rsidR="00074CAD" w:rsidRDefault="00074CAD" w:rsidP="00DD0FF2">
      <w:pPr>
        <w:rPr>
          <w:rtl/>
          <w:lang w:eastAsia="he-IL"/>
        </w:rPr>
      </w:pPr>
    </w:p>
    <w:p w:rsidR="00074CAD" w:rsidRDefault="00074CAD" w:rsidP="00332E40">
      <w:pPr>
        <w:rPr>
          <w:rtl/>
          <w:lang w:eastAsia="he-IL"/>
        </w:rPr>
      </w:pPr>
      <w:r>
        <w:rPr>
          <w:rFonts w:hint="cs"/>
          <w:rtl/>
          <w:lang w:eastAsia="he-IL"/>
        </w:rPr>
        <w:t xml:space="preserve">39 בעד, תשעה נגד, נמנע אחד ותשעה נוכחים. אני קובע כי </w:t>
      </w:r>
      <w:r>
        <w:rPr>
          <w:rtl/>
          <w:lang w:eastAsia="he-IL"/>
        </w:rPr>
        <w:t>הצעת חוק לתיקון פקודת בתי הסוהר (מס' 64 – הוראת שעה – חרבות ברזל) (מצב חירום כליאתי) (תיקון מס' 3), התשפ"ה</w:t>
      </w:r>
      <w:r>
        <w:rPr>
          <w:rFonts w:hint="cs"/>
          <w:rtl/>
          <w:lang w:eastAsia="he-IL"/>
        </w:rPr>
        <w:t>–</w:t>
      </w:r>
      <w:r>
        <w:rPr>
          <w:rtl/>
          <w:lang w:eastAsia="he-IL"/>
        </w:rPr>
        <w:t>2024</w:t>
      </w:r>
      <w:r>
        <w:rPr>
          <w:rFonts w:hint="cs"/>
          <w:rtl/>
          <w:lang w:eastAsia="he-IL"/>
        </w:rPr>
        <w:t>, אושרה בקריאה הראשונה ותעבור לדיון בוועדה לביטחון ל</w:t>
      </w:r>
      <w:bookmarkStart w:id="48793" w:name="_ETM_Q102_628098"/>
      <w:bookmarkEnd w:id="48793"/>
      <w:r>
        <w:rPr>
          <w:rFonts w:hint="cs"/>
          <w:rtl/>
          <w:lang w:eastAsia="he-IL"/>
        </w:rPr>
        <w:t>אומי לצורך הכנתה לקריאה השנייה והשלישית.</w:t>
      </w:r>
    </w:p>
    <w:p w:rsidR="00074CAD" w:rsidRDefault="00074CAD" w:rsidP="0026061B">
      <w:pPr>
        <w:rPr>
          <w:rtl/>
          <w:lang w:eastAsia="he-IL"/>
        </w:rPr>
      </w:pPr>
    </w:p>
    <w:p w:rsidR="00074CAD" w:rsidRDefault="00074CAD" w:rsidP="0026061B">
      <w:pPr>
        <w:rPr>
          <w:rtl/>
          <w:lang w:eastAsia="he-IL"/>
        </w:rPr>
      </w:pPr>
    </w:p>
    <w:p w:rsidR="00074CAD" w:rsidRDefault="00074CAD" w:rsidP="00041E97">
      <w:pPr>
        <w:pStyle w:val="a6"/>
        <w:rPr>
          <w:rtl/>
          <w:lang w:eastAsia="he-IL"/>
        </w:rPr>
      </w:pPr>
      <w:bookmarkStart w:id="48794" w:name="ET_hatsach_643167_13"/>
      <w:r w:rsidRPr="004E3E31">
        <w:rPr>
          <w:rStyle w:val="TagStyle"/>
          <w:rtl/>
        </w:rPr>
        <w:t xml:space="preserve"> &lt;&lt; הצח &gt;&gt; </w:t>
      </w:r>
      <w:bookmarkStart w:id="48795" w:name="_Toc185764266"/>
      <w:bookmarkStart w:id="48796" w:name="_Toc185851203"/>
      <w:bookmarkStart w:id="48797" w:name="_Toc185958183"/>
      <w:bookmarkStart w:id="48798" w:name="_Toc204589835"/>
      <w:r>
        <w:rPr>
          <w:rtl/>
          <w:lang w:eastAsia="he-IL"/>
        </w:rPr>
        <w:t>הצעת חוק המים (תיקון מס' 31) (תעריפים לדמי מים לחקלאות), התשפ"ה–2024</w:t>
      </w:r>
      <w:bookmarkEnd w:id="48795"/>
      <w:bookmarkEnd w:id="48796"/>
      <w:bookmarkEnd w:id="48797"/>
      <w:bookmarkEnd w:id="48798"/>
      <w:r w:rsidRPr="004E3E31">
        <w:rPr>
          <w:rStyle w:val="TagStyle"/>
          <w:rtl/>
        </w:rPr>
        <w:t xml:space="preserve"> &lt;&lt; הצח &gt;&gt;</w:t>
      </w:r>
      <w:r>
        <w:rPr>
          <w:rtl/>
          <w:lang w:eastAsia="he-IL"/>
        </w:rPr>
        <w:t xml:space="preserve"> </w:t>
      </w:r>
      <w:bookmarkEnd w:id="48794"/>
    </w:p>
    <w:p w:rsidR="00074CAD" w:rsidRDefault="00074CAD" w:rsidP="00041E97">
      <w:pPr>
        <w:rPr>
          <w:rtl/>
          <w:lang w:eastAsia="he-IL"/>
        </w:rPr>
      </w:pPr>
      <w:r>
        <w:rPr>
          <w:rFonts w:hint="cs"/>
          <w:rtl/>
        </w:rPr>
        <w:t>[רשומות (הצעות חוק, חוב' כ/1081).]</w:t>
      </w:r>
    </w:p>
    <w:p w:rsidR="00074CAD" w:rsidRDefault="00074CAD" w:rsidP="00041E97">
      <w:pPr>
        <w:pStyle w:val="-0"/>
        <w:rPr>
          <w:rtl/>
          <w:lang w:eastAsia="he-IL"/>
        </w:rPr>
      </w:pPr>
      <w:r>
        <w:rPr>
          <w:rtl/>
          <w:lang w:eastAsia="he-IL"/>
        </w:rPr>
        <w:t>(קריאה ראשונה)</w:t>
      </w:r>
    </w:p>
    <w:p w:rsidR="00074CAD" w:rsidRDefault="00074CAD" w:rsidP="00041E97">
      <w:pPr>
        <w:rPr>
          <w:rtl/>
          <w:lang w:eastAsia="he-IL"/>
        </w:rPr>
      </w:pPr>
    </w:p>
    <w:p w:rsidR="00074CAD" w:rsidRDefault="00074CAD" w:rsidP="00041E97">
      <w:pPr>
        <w:pStyle w:val="af6"/>
        <w:keepNext/>
        <w:rPr>
          <w:rtl/>
        </w:rPr>
      </w:pPr>
      <w:r w:rsidRPr="004E3E31">
        <w:rPr>
          <w:rStyle w:val="TagStyle"/>
          <w:rtl/>
        </w:rPr>
        <w:t xml:space="preserve"> &lt;&lt; יור &gt;&gt; </w:t>
      </w:r>
      <w:r>
        <w:rPr>
          <w:rtl/>
        </w:rPr>
        <w:t>היו"ר אמיר אוחנה:</w:t>
      </w:r>
      <w:r w:rsidRPr="004E3E31">
        <w:rPr>
          <w:rStyle w:val="TagStyle"/>
          <w:rtl/>
        </w:rPr>
        <w:t xml:space="preserve"> &lt;&lt; יור &gt;&gt;</w:t>
      </w:r>
      <w:r>
        <w:rPr>
          <w:rtl/>
        </w:rPr>
        <w:t xml:space="preserve"> </w:t>
      </w:r>
    </w:p>
    <w:p w:rsidR="00074CAD" w:rsidRDefault="00074CAD" w:rsidP="00DD0FF2">
      <w:pPr>
        <w:rPr>
          <w:rtl/>
          <w:lang w:eastAsia="he-IL"/>
        </w:rPr>
      </w:pPr>
    </w:p>
    <w:p w:rsidR="00074CAD" w:rsidRDefault="00074CAD" w:rsidP="00332E40">
      <w:pPr>
        <w:rPr>
          <w:rtl/>
          <w:lang w:eastAsia="he-IL"/>
        </w:rPr>
      </w:pPr>
      <w:r>
        <w:rPr>
          <w:rFonts w:hint="cs"/>
          <w:rtl/>
          <w:lang w:eastAsia="he-IL"/>
        </w:rPr>
        <w:t xml:space="preserve">חברי הכנסת, </w:t>
      </w:r>
      <w:bookmarkStart w:id="48799" w:name="_ETM_Q102_631278"/>
      <w:bookmarkEnd w:id="48799"/>
      <w:r>
        <w:rPr>
          <w:rFonts w:hint="cs"/>
          <w:rtl/>
          <w:lang w:eastAsia="he-IL"/>
        </w:rPr>
        <w:t xml:space="preserve">אנחנו נעבור לנושא הבא שעל סדר-היום </w:t>
      </w:r>
      <w:r w:rsidR="00332E40">
        <w:rPr>
          <w:rFonts w:hint="eastAsia"/>
          <w:rtl/>
          <w:lang w:eastAsia="he-IL"/>
        </w:rPr>
        <w:t xml:space="preserve">– </w:t>
      </w:r>
      <w:r>
        <w:rPr>
          <w:rtl/>
          <w:lang w:eastAsia="he-IL"/>
        </w:rPr>
        <w:t>הצעת חוק המים (תיקון מס' 31) (תעריפים לדמי מים לחקלאות), התשפ"ה–20</w:t>
      </w:r>
      <w:r>
        <w:rPr>
          <w:rFonts w:hint="cs"/>
          <w:rtl/>
          <w:lang w:eastAsia="he-IL"/>
        </w:rPr>
        <w:t>24, של חברי</w:t>
      </w:r>
      <w:bookmarkStart w:id="48800" w:name="_ETM_Q102_642134"/>
      <w:bookmarkEnd w:id="48800"/>
      <w:r>
        <w:rPr>
          <w:rFonts w:hint="cs"/>
          <w:rtl/>
          <w:lang w:eastAsia="he-IL"/>
        </w:rPr>
        <w:t xml:space="preserve"> הכנסת אלון שוסטר, משה גפני, מיכל מרים וולדיגר וקבוצת</w:t>
      </w:r>
      <w:bookmarkStart w:id="48801" w:name="_ETM_Q102_647712"/>
      <w:bookmarkEnd w:id="48801"/>
      <w:r>
        <w:rPr>
          <w:rFonts w:hint="cs"/>
          <w:rtl/>
          <w:lang w:eastAsia="he-IL"/>
        </w:rPr>
        <w:t xml:space="preserve"> חברי </w:t>
      </w:r>
      <w:r w:rsidR="00915087">
        <w:rPr>
          <w:rFonts w:hint="cs"/>
          <w:rtl/>
          <w:lang w:eastAsia="he-IL"/>
        </w:rPr>
        <w:t>ה</w:t>
      </w:r>
      <w:r>
        <w:rPr>
          <w:rFonts w:hint="cs"/>
          <w:rtl/>
          <w:lang w:eastAsia="he-IL"/>
        </w:rPr>
        <w:t xml:space="preserve">כנסת, לקריאה הראשונה. אני מתכבד להזמין את חבר הכנסת </w:t>
      </w:r>
      <w:bookmarkStart w:id="48802" w:name="_ETM_Q102_651550"/>
      <w:bookmarkEnd w:id="48802"/>
      <w:r>
        <w:rPr>
          <w:rFonts w:hint="cs"/>
          <w:rtl/>
          <w:lang w:eastAsia="he-IL"/>
        </w:rPr>
        <w:t>אלון שוסטר להציג את הצעת החוק. בבקשה. עד עשר דקות,</w:t>
      </w:r>
      <w:bookmarkStart w:id="48803" w:name="_ETM_Q102_663736"/>
      <w:bookmarkEnd w:id="48803"/>
      <w:r>
        <w:rPr>
          <w:rFonts w:hint="cs"/>
          <w:rtl/>
          <w:lang w:eastAsia="he-IL"/>
        </w:rPr>
        <w:t xml:space="preserve"> אדוני, לרשותך. </w:t>
      </w:r>
    </w:p>
    <w:p w:rsidR="00074CAD" w:rsidRDefault="00074CAD" w:rsidP="00041E97">
      <w:pPr>
        <w:rPr>
          <w:rtl/>
          <w:lang w:eastAsia="he-IL"/>
        </w:rPr>
      </w:pPr>
    </w:p>
    <w:p w:rsidR="00074CAD" w:rsidRDefault="00074CAD" w:rsidP="00041E97">
      <w:pPr>
        <w:pStyle w:val="a4"/>
        <w:keepNext/>
        <w:rPr>
          <w:rtl/>
        </w:rPr>
      </w:pPr>
      <w:bookmarkStart w:id="48804" w:name="ET_speaker_6144_15"/>
      <w:r w:rsidRPr="004E3E31">
        <w:rPr>
          <w:rStyle w:val="TagStyle"/>
          <w:rtl/>
        </w:rPr>
        <w:t xml:space="preserve"> &lt;&lt; דובר &gt;&gt; </w:t>
      </w:r>
      <w:bookmarkStart w:id="48805" w:name="_Toc185764267"/>
      <w:bookmarkStart w:id="48806" w:name="_Toc185851204"/>
      <w:bookmarkStart w:id="48807" w:name="_Toc185958184"/>
      <w:bookmarkStart w:id="48808" w:name="_Toc204589836"/>
      <w:r>
        <w:rPr>
          <w:rtl/>
        </w:rPr>
        <w:t>אלון שוסטר (המחנה הממלכתי):</w:t>
      </w:r>
      <w:bookmarkEnd w:id="48805"/>
      <w:bookmarkEnd w:id="48806"/>
      <w:bookmarkEnd w:id="48807"/>
      <w:bookmarkEnd w:id="48808"/>
      <w:r w:rsidRPr="004E3E31">
        <w:rPr>
          <w:rStyle w:val="TagStyle"/>
          <w:rtl/>
        </w:rPr>
        <w:t xml:space="preserve"> &lt;&lt; דובר &gt;&gt;</w:t>
      </w:r>
      <w:r>
        <w:rPr>
          <w:rtl/>
        </w:rPr>
        <w:t xml:space="preserve"> </w:t>
      </w:r>
      <w:bookmarkEnd w:id="48804"/>
    </w:p>
    <w:p w:rsidR="00074CAD" w:rsidRDefault="00074CAD" w:rsidP="00DD0FF2">
      <w:pPr>
        <w:rPr>
          <w:rtl/>
          <w:lang w:eastAsia="he-IL"/>
        </w:rPr>
      </w:pPr>
      <w:bookmarkStart w:id="48809" w:name="_ETM_Q102_664644"/>
      <w:bookmarkEnd w:id="48809"/>
    </w:p>
    <w:p w:rsidR="00074CAD" w:rsidRDefault="00074CAD" w:rsidP="00041E97">
      <w:pPr>
        <w:rPr>
          <w:rtl/>
          <w:lang w:eastAsia="he-IL"/>
        </w:rPr>
      </w:pPr>
      <w:bookmarkStart w:id="48810" w:name="_ETM_Q102_664714"/>
      <w:bookmarkEnd w:id="48810"/>
      <w:r>
        <w:rPr>
          <w:rFonts w:hint="cs"/>
          <w:rtl/>
          <w:lang w:eastAsia="he-IL"/>
        </w:rPr>
        <w:t>תודה רבה. אדוני היושב-ראש, חברות וחברי הכנסת, אני</w:t>
      </w:r>
      <w:bookmarkStart w:id="48811" w:name="_ETM_Q102_669237"/>
      <w:bookmarkEnd w:id="48811"/>
      <w:r>
        <w:rPr>
          <w:rFonts w:hint="cs"/>
          <w:rtl/>
          <w:lang w:eastAsia="he-IL"/>
        </w:rPr>
        <w:t xml:space="preserve"> מבקש לומר שהחוק הזה הוא חוק שיעשה </w:t>
      </w:r>
      <w:bookmarkStart w:id="48812" w:name="_ETM_Q102_661966"/>
      <w:bookmarkStart w:id="48813" w:name="_ETM_Q102_662060"/>
      <w:bookmarkEnd w:id="48812"/>
      <w:bookmarkEnd w:id="48813"/>
      <w:r>
        <w:rPr>
          <w:rFonts w:hint="cs"/>
          <w:rtl/>
          <w:lang w:eastAsia="he-IL"/>
        </w:rPr>
        <w:t xml:space="preserve">גם צדק ברמה </w:t>
      </w:r>
      <w:bookmarkStart w:id="48814" w:name="_ETM_Q102_677881"/>
      <w:bookmarkEnd w:id="48814"/>
      <w:r>
        <w:rPr>
          <w:rFonts w:hint="cs"/>
          <w:rtl/>
          <w:lang w:eastAsia="he-IL"/>
        </w:rPr>
        <w:t>הלאומית וגם ברמת ביטחון המזון. אני מבקש להודות לחבר הכנסת</w:t>
      </w:r>
      <w:bookmarkStart w:id="48815" w:name="_ETM_Q102_685745"/>
      <w:bookmarkEnd w:id="48815"/>
      <w:r>
        <w:rPr>
          <w:rFonts w:hint="cs"/>
          <w:rtl/>
          <w:lang w:eastAsia="he-IL"/>
        </w:rPr>
        <w:t xml:space="preserve"> דוד ביטן, יושב-ראש ועדת הכלכלה, ולכלל החברים של ועדת הכלכלה</w:t>
      </w:r>
      <w:bookmarkStart w:id="48816" w:name="_ETM_Q102_691287"/>
      <w:bookmarkEnd w:id="48816"/>
      <w:r>
        <w:rPr>
          <w:rFonts w:hint="cs"/>
          <w:rtl/>
          <w:lang w:eastAsia="he-IL"/>
        </w:rPr>
        <w:t xml:space="preserve"> ו</w:t>
      </w:r>
      <w:r w:rsidR="00332E40">
        <w:rPr>
          <w:rFonts w:hint="cs"/>
          <w:rtl/>
          <w:lang w:eastAsia="he-IL"/>
        </w:rPr>
        <w:t>ה</w:t>
      </w:r>
      <w:r>
        <w:rPr>
          <w:rFonts w:hint="cs"/>
          <w:rtl/>
          <w:lang w:eastAsia="he-IL"/>
        </w:rPr>
        <w:t xml:space="preserve">חברים שהצטרפו לוועדה, לשר החקלאות </w:t>
      </w:r>
      <w:proofErr w:type="spellStart"/>
      <w:r>
        <w:rPr>
          <w:rFonts w:hint="cs"/>
          <w:rtl/>
          <w:lang w:eastAsia="he-IL"/>
        </w:rPr>
        <w:t>ולסגנו</w:t>
      </w:r>
      <w:proofErr w:type="spellEnd"/>
      <w:r>
        <w:rPr>
          <w:rFonts w:hint="cs"/>
          <w:rtl/>
          <w:lang w:eastAsia="he-IL"/>
        </w:rPr>
        <w:t xml:space="preserve"> ולכלל הגופים שהשתתפו בהכנה </w:t>
      </w:r>
      <w:bookmarkStart w:id="48817" w:name="_ETM_Q102_701984"/>
      <w:bookmarkEnd w:id="48817"/>
      <w:r>
        <w:rPr>
          <w:rFonts w:hint="cs"/>
          <w:rtl/>
          <w:lang w:eastAsia="he-IL"/>
        </w:rPr>
        <w:t xml:space="preserve">לקריאה הראשונה. </w:t>
      </w:r>
      <w:bookmarkStart w:id="48818" w:name="_ETM_Q102_703307"/>
      <w:bookmarkEnd w:id="48818"/>
    </w:p>
    <w:p w:rsidR="00074CAD" w:rsidRDefault="00074CAD" w:rsidP="00041E97">
      <w:pPr>
        <w:rPr>
          <w:rtl/>
          <w:lang w:eastAsia="he-IL"/>
        </w:rPr>
      </w:pPr>
      <w:bookmarkStart w:id="48819" w:name="_ETM_Q102_703378"/>
      <w:bookmarkStart w:id="48820" w:name="_ETM_Q102_703436"/>
      <w:bookmarkEnd w:id="48819"/>
      <w:bookmarkEnd w:id="48820"/>
    </w:p>
    <w:p w:rsidR="00074CAD" w:rsidRDefault="00074CAD" w:rsidP="00332E40">
      <w:pPr>
        <w:rPr>
          <w:rtl/>
          <w:lang w:eastAsia="he-IL"/>
        </w:rPr>
      </w:pPr>
      <w:bookmarkStart w:id="48821" w:name="_ETM_Q102_703506"/>
      <w:bookmarkEnd w:id="48821"/>
      <w:r>
        <w:rPr>
          <w:rFonts w:hint="cs"/>
          <w:rtl/>
          <w:lang w:eastAsia="he-IL"/>
        </w:rPr>
        <w:t>מדובר, כפי שאמרתי, בחוק צודק, שמתקן עוולות עתיקות</w:t>
      </w:r>
      <w:bookmarkStart w:id="48822" w:name="_ETM_Q102_708211"/>
      <w:bookmarkEnd w:id="48822"/>
      <w:r>
        <w:rPr>
          <w:rFonts w:hint="cs"/>
          <w:rtl/>
          <w:lang w:eastAsia="he-IL"/>
        </w:rPr>
        <w:t xml:space="preserve"> יומין. שנים, חברות וחברים, החקלאים שילמו ועדיין משלמים רכיבים</w:t>
      </w:r>
      <w:bookmarkStart w:id="48823" w:name="_ETM_Q102_716868"/>
      <w:bookmarkEnd w:id="48823"/>
      <w:r>
        <w:rPr>
          <w:rFonts w:hint="cs"/>
          <w:rtl/>
          <w:lang w:eastAsia="he-IL"/>
        </w:rPr>
        <w:t xml:space="preserve"> בטיהור </w:t>
      </w:r>
      <w:proofErr w:type="spellStart"/>
      <w:r>
        <w:rPr>
          <w:rFonts w:hint="cs"/>
          <w:rtl/>
          <w:lang w:eastAsia="he-IL"/>
        </w:rPr>
        <w:t>קולחי</w:t>
      </w:r>
      <w:proofErr w:type="spellEnd"/>
      <w:r>
        <w:rPr>
          <w:rFonts w:hint="cs"/>
          <w:rtl/>
          <w:lang w:eastAsia="he-IL"/>
        </w:rPr>
        <w:t xml:space="preserve"> המים הביתיים והעסקיים, בניגוד לעיקרון של המזהם</w:t>
      </w:r>
      <w:bookmarkStart w:id="48824" w:name="_ETM_Q102_722080"/>
      <w:bookmarkEnd w:id="48824"/>
      <w:r>
        <w:rPr>
          <w:rFonts w:hint="cs"/>
          <w:rtl/>
          <w:lang w:eastAsia="he-IL"/>
        </w:rPr>
        <w:t xml:space="preserve"> משלם. המשך העוול עלול למנוע מחקלאים להמשיך ולצרוך את המים </w:t>
      </w:r>
      <w:bookmarkStart w:id="48825" w:name="_ETM_Q102_725591"/>
      <w:bookmarkEnd w:id="48825"/>
      <w:r>
        <w:rPr>
          <w:rFonts w:hint="cs"/>
          <w:rtl/>
          <w:lang w:eastAsia="he-IL"/>
        </w:rPr>
        <w:t>ולאלץ את כולנו, צרכני המים הביתיים, לשלם יותר על</w:t>
      </w:r>
      <w:bookmarkStart w:id="48826" w:name="_ETM_Q102_731933"/>
      <w:bookmarkEnd w:id="48826"/>
      <w:r>
        <w:rPr>
          <w:rFonts w:hint="cs"/>
          <w:rtl/>
          <w:lang w:eastAsia="he-IL"/>
        </w:rPr>
        <w:t xml:space="preserve"> טיהור יקר יותר לשם הזרמת </w:t>
      </w:r>
      <w:proofErr w:type="spellStart"/>
      <w:r>
        <w:rPr>
          <w:rFonts w:hint="cs"/>
          <w:rtl/>
          <w:lang w:eastAsia="he-IL"/>
        </w:rPr>
        <w:t>הקולחין</w:t>
      </w:r>
      <w:proofErr w:type="spellEnd"/>
      <w:r>
        <w:rPr>
          <w:rFonts w:hint="cs"/>
          <w:rtl/>
          <w:lang w:eastAsia="he-IL"/>
        </w:rPr>
        <w:t xml:space="preserve"> לנחלים ולים. אם כן, שימוש המים בחקלאות חוסך וגם יחסוך בעתיד עלויות טיהור עמוק </w:t>
      </w:r>
      <w:bookmarkStart w:id="48827" w:name="_ETM_Q102_742937"/>
      <w:bookmarkEnd w:id="48827"/>
      <w:r>
        <w:rPr>
          <w:rFonts w:hint="cs"/>
          <w:rtl/>
          <w:lang w:eastAsia="he-IL"/>
        </w:rPr>
        <w:t>יותר, שיימנעו, ואת כל זה צריך ל</w:t>
      </w:r>
      <w:r w:rsidR="00332E40">
        <w:rPr>
          <w:rFonts w:hint="cs"/>
          <w:rtl/>
          <w:lang w:eastAsia="he-IL"/>
        </w:rPr>
        <w:t>הביא</w:t>
      </w:r>
      <w:r>
        <w:rPr>
          <w:rFonts w:hint="cs"/>
          <w:rtl/>
          <w:lang w:eastAsia="he-IL"/>
        </w:rPr>
        <w:t xml:space="preserve"> בחשבון בקביעת מחיר המים לחקלאות. </w:t>
      </w:r>
      <w:bookmarkStart w:id="48828" w:name="_ETM_Q102_752788"/>
      <w:bookmarkEnd w:id="48828"/>
    </w:p>
    <w:p w:rsidR="00074CAD" w:rsidRDefault="00074CAD" w:rsidP="00041E97">
      <w:pPr>
        <w:rPr>
          <w:rtl/>
          <w:lang w:eastAsia="he-IL"/>
        </w:rPr>
      </w:pPr>
      <w:bookmarkStart w:id="48829" w:name="_ETM_Q102_752880"/>
      <w:bookmarkStart w:id="48830" w:name="_ETM_Q102_752915"/>
      <w:bookmarkEnd w:id="48829"/>
      <w:bookmarkEnd w:id="48830"/>
    </w:p>
    <w:p w:rsidR="00074CAD" w:rsidRDefault="00074CAD" w:rsidP="002870B0">
      <w:pPr>
        <w:rPr>
          <w:rtl/>
          <w:lang w:eastAsia="he-IL"/>
        </w:rPr>
      </w:pPr>
      <w:bookmarkStart w:id="48831" w:name="_ETM_Q102_752986"/>
      <w:bookmarkEnd w:id="48831"/>
      <w:r>
        <w:rPr>
          <w:rFonts w:hint="cs"/>
          <w:rtl/>
          <w:lang w:eastAsia="he-IL"/>
        </w:rPr>
        <w:t>החוק מטפל גם באזורים שאנחנו קוראים להם</w:t>
      </w:r>
      <w:bookmarkStart w:id="48832" w:name="_ETM_Q102_754784"/>
      <w:bookmarkEnd w:id="48832"/>
      <w:r>
        <w:rPr>
          <w:rFonts w:hint="cs"/>
          <w:rtl/>
          <w:lang w:eastAsia="he-IL"/>
        </w:rPr>
        <w:t xml:space="preserve"> נעדרי חלופת מי </w:t>
      </w:r>
      <w:proofErr w:type="spellStart"/>
      <w:r>
        <w:rPr>
          <w:rFonts w:hint="cs"/>
          <w:rtl/>
          <w:lang w:eastAsia="he-IL"/>
        </w:rPr>
        <w:t>קולחין</w:t>
      </w:r>
      <w:proofErr w:type="spellEnd"/>
      <w:r>
        <w:rPr>
          <w:rFonts w:hint="cs"/>
          <w:rtl/>
          <w:lang w:eastAsia="he-IL"/>
        </w:rPr>
        <w:t xml:space="preserve"> וקובע את מחיר המים השפירים לחקלאות</w:t>
      </w:r>
      <w:bookmarkStart w:id="48833" w:name="_ETM_Q102_760751"/>
      <w:bookmarkEnd w:id="48833"/>
      <w:r>
        <w:rPr>
          <w:rFonts w:hint="cs"/>
          <w:rtl/>
          <w:lang w:eastAsia="he-IL"/>
        </w:rPr>
        <w:t xml:space="preserve"> כעלות הממוצעת של </w:t>
      </w:r>
      <w:proofErr w:type="spellStart"/>
      <w:r>
        <w:rPr>
          <w:rFonts w:hint="cs"/>
          <w:rtl/>
          <w:lang w:eastAsia="he-IL"/>
        </w:rPr>
        <w:t>הקולחין</w:t>
      </w:r>
      <w:proofErr w:type="spellEnd"/>
      <w:r>
        <w:rPr>
          <w:rFonts w:hint="cs"/>
          <w:rtl/>
          <w:lang w:eastAsia="he-IL"/>
        </w:rPr>
        <w:t xml:space="preserve"> ברחבי הארץ</w:t>
      </w:r>
      <w:r w:rsidR="00332E40">
        <w:rPr>
          <w:rFonts w:hint="cs"/>
          <w:rtl/>
          <w:lang w:eastAsia="he-IL"/>
        </w:rPr>
        <w:t>.</w:t>
      </w:r>
      <w:r>
        <w:rPr>
          <w:rFonts w:hint="cs"/>
          <w:rtl/>
          <w:lang w:eastAsia="he-IL"/>
        </w:rPr>
        <w:t xml:space="preserve"> יש בזה היגיון, גם</w:t>
      </w:r>
      <w:bookmarkStart w:id="48834" w:name="_ETM_Q102_768056"/>
      <w:bookmarkEnd w:id="48834"/>
      <w:r>
        <w:rPr>
          <w:rFonts w:hint="cs"/>
          <w:rtl/>
          <w:lang w:eastAsia="he-IL"/>
        </w:rPr>
        <w:t xml:space="preserve"> לאומי וגם כלכלי, באשר אזורים נעדרי חלופה ממוקמים, במקרה או </w:t>
      </w:r>
      <w:bookmarkStart w:id="48835" w:name="_ETM_Q102_775512"/>
      <w:bookmarkEnd w:id="48835"/>
      <w:r>
        <w:rPr>
          <w:rFonts w:hint="cs"/>
          <w:rtl/>
          <w:lang w:eastAsia="he-IL"/>
        </w:rPr>
        <w:t>שלא במקרה בהקשר הגיאופוליטי, בגבולות הפריפריה ובספר הישראלי. אם</w:t>
      </w:r>
      <w:bookmarkStart w:id="48836" w:name="_ETM_Q102_784518"/>
      <w:bookmarkEnd w:id="48836"/>
      <w:r>
        <w:rPr>
          <w:rFonts w:hint="cs"/>
          <w:rtl/>
          <w:lang w:eastAsia="he-IL"/>
        </w:rPr>
        <w:t xml:space="preserve"> כן, מדובר במהלך כולל. החוק הזה הוא גם</w:t>
      </w:r>
      <w:bookmarkStart w:id="48837" w:name="_ETM_Q102_786471"/>
      <w:bookmarkEnd w:id="48837"/>
      <w:r>
        <w:rPr>
          <w:rFonts w:hint="cs"/>
          <w:rtl/>
          <w:lang w:eastAsia="he-IL"/>
        </w:rPr>
        <w:t xml:space="preserve"> צודק וגם מאפשר ייצור מזון </w:t>
      </w:r>
      <w:r w:rsidR="002870B0">
        <w:rPr>
          <w:rFonts w:hint="eastAsia"/>
          <w:rtl/>
          <w:lang w:eastAsia="he-IL"/>
        </w:rPr>
        <w:t xml:space="preserve">– </w:t>
      </w:r>
      <w:r>
        <w:rPr>
          <w:rFonts w:hint="cs"/>
          <w:rtl/>
          <w:lang w:eastAsia="he-IL"/>
        </w:rPr>
        <w:t>אדוני היושב-ראש, שמקשיב לי</w:t>
      </w:r>
      <w:bookmarkStart w:id="48838" w:name="_ETM_Q102_792190"/>
      <w:bookmarkEnd w:id="48838"/>
      <w:r>
        <w:rPr>
          <w:rFonts w:hint="cs"/>
          <w:rtl/>
          <w:lang w:eastAsia="he-IL"/>
        </w:rPr>
        <w:t xml:space="preserve"> </w:t>
      </w:r>
      <w:r w:rsidR="002870B0">
        <w:rPr>
          <w:rFonts w:hint="eastAsia"/>
          <w:rtl/>
          <w:lang w:eastAsia="he-IL"/>
        </w:rPr>
        <w:t xml:space="preserve">– </w:t>
      </w:r>
      <w:r>
        <w:rPr>
          <w:rFonts w:hint="cs"/>
          <w:rtl/>
          <w:lang w:eastAsia="he-IL"/>
        </w:rPr>
        <w:t xml:space="preserve">באופן ראוי גם בהיעדר מי </w:t>
      </w:r>
      <w:proofErr w:type="spellStart"/>
      <w:r>
        <w:rPr>
          <w:rFonts w:hint="cs"/>
          <w:rtl/>
          <w:lang w:eastAsia="he-IL"/>
        </w:rPr>
        <w:t>קולחין</w:t>
      </w:r>
      <w:proofErr w:type="spellEnd"/>
      <w:r>
        <w:rPr>
          <w:rFonts w:hint="cs"/>
          <w:rtl/>
          <w:lang w:eastAsia="he-IL"/>
        </w:rPr>
        <w:t xml:space="preserve">. </w:t>
      </w:r>
      <w:bookmarkStart w:id="48839" w:name="_ETM_Q102_796407"/>
      <w:bookmarkEnd w:id="48839"/>
    </w:p>
    <w:p w:rsidR="00074CAD" w:rsidRDefault="00074CAD" w:rsidP="00041E97">
      <w:pPr>
        <w:rPr>
          <w:rtl/>
          <w:lang w:eastAsia="he-IL"/>
        </w:rPr>
      </w:pPr>
      <w:bookmarkStart w:id="48840" w:name="_ETM_Q102_796481"/>
      <w:bookmarkStart w:id="48841" w:name="_ETM_Q102_796535"/>
      <w:bookmarkEnd w:id="48840"/>
      <w:bookmarkEnd w:id="48841"/>
    </w:p>
    <w:p w:rsidR="008A2005" w:rsidRDefault="00074CAD" w:rsidP="002870B0">
      <w:pPr>
        <w:rPr>
          <w:rtl/>
          <w:lang w:eastAsia="he-IL"/>
        </w:rPr>
      </w:pPr>
      <w:bookmarkStart w:id="48842" w:name="_ETM_Q102_796618"/>
      <w:bookmarkEnd w:id="48842"/>
      <w:r>
        <w:rPr>
          <w:rFonts w:hint="cs"/>
          <w:rtl/>
          <w:lang w:eastAsia="he-IL"/>
        </w:rPr>
        <w:t>החוק מורה לרשות</w:t>
      </w:r>
      <w:bookmarkStart w:id="48843" w:name="_ETM_Q102_795924"/>
      <w:bookmarkEnd w:id="48843"/>
      <w:r>
        <w:rPr>
          <w:rFonts w:hint="cs"/>
          <w:rtl/>
          <w:lang w:eastAsia="he-IL"/>
        </w:rPr>
        <w:t xml:space="preserve"> המים והביוב </w:t>
      </w:r>
      <w:r w:rsidR="002870B0">
        <w:rPr>
          <w:rFonts w:hint="cs"/>
          <w:rtl/>
          <w:lang w:eastAsia="he-IL"/>
        </w:rPr>
        <w:t xml:space="preserve">לבצע </w:t>
      </w:r>
      <w:r>
        <w:rPr>
          <w:rFonts w:hint="cs"/>
          <w:rtl/>
          <w:lang w:eastAsia="he-IL"/>
        </w:rPr>
        <w:t xml:space="preserve">תוכנית רב-שנתית לתשתיות הולכת </w:t>
      </w:r>
      <w:proofErr w:type="spellStart"/>
      <w:r>
        <w:rPr>
          <w:rFonts w:hint="cs"/>
          <w:rtl/>
          <w:lang w:eastAsia="he-IL"/>
        </w:rPr>
        <w:t>קולחין</w:t>
      </w:r>
      <w:proofErr w:type="spellEnd"/>
      <w:r>
        <w:rPr>
          <w:rFonts w:hint="cs"/>
          <w:rtl/>
          <w:lang w:eastAsia="he-IL"/>
        </w:rPr>
        <w:t xml:space="preserve"> ואיגומ</w:t>
      </w:r>
      <w:bookmarkStart w:id="48844" w:name="_ETM_Q102_802316"/>
      <w:bookmarkEnd w:id="48844"/>
      <w:r>
        <w:rPr>
          <w:rFonts w:hint="cs"/>
          <w:rtl/>
          <w:lang w:eastAsia="he-IL"/>
        </w:rPr>
        <w:t>ן לשם פינוי השפכים המטוהרים מריכוזי אוכלוסייה, שילכו ויגדלו, ושימושם למען</w:t>
      </w:r>
      <w:bookmarkStart w:id="48845" w:name="_ETM_Q102_812466"/>
      <w:bookmarkEnd w:id="48845"/>
      <w:r>
        <w:rPr>
          <w:rFonts w:hint="cs"/>
          <w:rtl/>
          <w:lang w:eastAsia="he-IL"/>
        </w:rPr>
        <w:t xml:space="preserve"> ביטחון ייצור המזון בישראל. </w:t>
      </w:r>
      <w:bookmarkStart w:id="48846" w:name="TOR_Q103"/>
      <w:bookmarkEnd w:id="48846"/>
      <w:r w:rsidR="008A2005">
        <w:rPr>
          <w:rFonts w:hint="cs"/>
          <w:rtl/>
          <w:lang w:eastAsia="he-IL"/>
        </w:rPr>
        <w:t xml:space="preserve">מדי שנה </w:t>
      </w:r>
      <w:r w:rsidR="002870B0">
        <w:rPr>
          <w:rFonts w:hint="eastAsia"/>
          <w:rtl/>
          <w:lang w:eastAsia="he-IL"/>
        </w:rPr>
        <w:t xml:space="preserve">– </w:t>
      </w:r>
      <w:r w:rsidR="008A2005">
        <w:rPr>
          <w:rFonts w:hint="cs"/>
          <w:rtl/>
          <w:lang w:eastAsia="he-IL"/>
        </w:rPr>
        <w:t xml:space="preserve">וכאן יש הערה חשובה </w:t>
      </w:r>
      <w:r w:rsidR="002870B0">
        <w:rPr>
          <w:rFonts w:hint="eastAsia"/>
          <w:rtl/>
          <w:lang w:eastAsia="he-IL"/>
        </w:rPr>
        <w:t xml:space="preserve">– </w:t>
      </w:r>
      <w:r w:rsidR="008A2005">
        <w:rPr>
          <w:rFonts w:hint="cs"/>
          <w:rtl/>
          <w:lang w:eastAsia="he-IL"/>
        </w:rPr>
        <w:t xml:space="preserve">ועדת הכלכלה תקבל דיווח שנתי מרשות המים. </w:t>
      </w:r>
    </w:p>
    <w:p w:rsidR="008A2005" w:rsidRDefault="008A2005" w:rsidP="00041E97">
      <w:pPr>
        <w:rPr>
          <w:rtl/>
          <w:lang w:eastAsia="he-IL"/>
        </w:rPr>
      </w:pPr>
    </w:p>
    <w:p w:rsidR="008A2005" w:rsidRDefault="008A2005" w:rsidP="00041E97">
      <w:pPr>
        <w:pStyle w:val="af6"/>
        <w:keepNext/>
        <w:rPr>
          <w:rtl/>
        </w:rPr>
      </w:pPr>
      <w:r w:rsidRPr="00FB08D0">
        <w:rPr>
          <w:rStyle w:val="TagStyle"/>
          <w:rtl/>
        </w:rPr>
        <w:t xml:space="preserve"> &lt;&lt; יור &gt;&gt; </w:t>
      </w:r>
      <w:r>
        <w:rPr>
          <w:rtl/>
        </w:rPr>
        <w:t>היו"ר אמיר אוחנה:</w:t>
      </w:r>
      <w:r w:rsidRPr="00FB08D0">
        <w:rPr>
          <w:rStyle w:val="TagStyle"/>
          <w:rtl/>
        </w:rPr>
        <w:t xml:space="preserve"> &lt;&lt; יור &gt;&gt;</w:t>
      </w:r>
      <w:r>
        <w:rPr>
          <w:rtl/>
        </w:rPr>
        <w:t xml:space="preserve"> </w:t>
      </w:r>
    </w:p>
    <w:p w:rsidR="008A2005" w:rsidRDefault="008A2005" w:rsidP="00DD0FF2">
      <w:pPr>
        <w:rPr>
          <w:rtl/>
          <w:lang w:eastAsia="he-IL"/>
        </w:rPr>
      </w:pPr>
    </w:p>
    <w:p w:rsidR="008A2005" w:rsidRDefault="008A2005" w:rsidP="00041E97">
      <w:pPr>
        <w:rPr>
          <w:rtl/>
          <w:lang w:eastAsia="he-IL"/>
        </w:rPr>
      </w:pPr>
      <w:r>
        <w:rPr>
          <w:rFonts w:hint="cs"/>
          <w:rtl/>
          <w:lang w:eastAsia="he-IL"/>
        </w:rPr>
        <w:t xml:space="preserve">סליחה, חברי הכנסת. </w:t>
      </w:r>
      <w:bookmarkStart w:id="48847" w:name="_ETM_Q103_231337"/>
      <w:bookmarkEnd w:id="48847"/>
    </w:p>
    <w:p w:rsidR="008A2005" w:rsidRDefault="008A2005" w:rsidP="00041E97">
      <w:pPr>
        <w:rPr>
          <w:rtl/>
          <w:lang w:eastAsia="he-IL"/>
        </w:rPr>
      </w:pPr>
      <w:bookmarkStart w:id="48848" w:name="_ETM_Q103_231397"/>
      <w:bookmarkEnd w:id="48848"/>
    </w:p>
    <w:p w:rsidR="008A2005" w:rsidRDefault="008A2005" w:rsidP="00041E97">
      <w:pPr>
        <w:pStyle w:val="af5"/>
        <w:keepNext/>
        <w:rPr>
          <w:rtl/>
        </w:rPr>
      </w:pPr>
      <w:bookmarkStart w:id="48849" w:name="ET_interruption_5552_11"/>
      <w:r w:rsidRPr="00FB08D0">
        <w:rPr>
          <w:rStyle w:val="TagStyle"/>
          <w:rtl/>
        </w:rPr>
        <w:t xml:space="preserve"> &lt;&lt; קריאה &gt;&gt; </w:t>
      </w:r>
      <w:r>
        <w:rPr>
          <w:rtl/>
        </w:rPr>
        <w:t>יוליה מלינובסקי (ישראל ביתנו):</w:t>
      </w:r>
      <w:r w:rsidRPr="00FB08D0">
        <w:rPr>
          <w:rStyle w:val="TagStyle"/>
          <w:rtl/>
        </w:rPr>
        <w:t xml:space="preserve"> &lt;&lt; קריאה &gt;&gt;</w:t>
      </w:r>
      <w:r>
        <w:rPr>
          <w:rtl/>
        </w:rPr>
        <w:t xml:space="preserve"> </w:t>
      </w:r>
      <w:bookmarkEnd w:id="48849"/>
    </w:p>
    <w:p w:rsidR="008A2005" w:rsidRDefault="008A2005" w:rsidP="00DD0FF2">
      <w:pPr>
        <w:rPr>
          <w:rtl/>
          <w:lang w:eastAsia="he-IL"/>
        </w:rPr>
      </w:pPr>
    </w:p>
    <w:p w:rsidR="008A2005" w:rsidRDefault="00DD0FF2" w:rsidP="00041E97">
      <w:pPr>
        <w:rPr>
          <w:lang w:eastAsia="he-IL"/>
        </w:rPr>
      </w:pPr>
      <w:bookmarkStart w:id="48850" w:name="_ETM_Q103_232497"/>
      <w:bookmarkEnd w:id="48850"/>
      <w:r>
        <w:rPr>
          <w:rFonts w:hint="cs"/>
          <w:rtl/>
          <w:lang w:eastAsia="he-IL"/>
        </w:rPr>
        <w:t>– – –</w:t>
      </w:r>
      <w:bookmarkStart w:id="48851" w:name="_ETM_Q103_234625"/>
      <w:bookmarkEnd w:id="48851"/>
      <w:r w:rsidR="008A2005">
        <w:rPr>
          <w:rFonts w:hint="cs"/>
          <w:rtl/>
          <w:lang w:eastAsia="he-IL"/>
        </w:rPr>
        <w:t xml:space="preserve"> </w:t>
      </w:r>
      <w:bookmarkStart w:id="48852" w:name="_ETM_Q103_236786"/>
      <w:bookmarkEnd w:id="48852"/>
    </w:p>
    <w:p w:rsidR="008A2005" w:rsidRDefault="008A2005" w:rsidP="00041E97">
      <w:pPr>
        <w:pStyle w:val="afe"/>
        <w:ind w:left="1080" w:firstLine="0"/>
        <w:rPr>
          <w:rtl/>
          <w:lang w:eastAsia="he-IL"/>
        </w:rPr>
      </w:pPr>
      <w:bookmarkStart w:id="48853" w:name="_ETM_Q103_236855"/>
      <w:bookmarkEnd w:id="48853"/>
    </w:p>
    <w:p w:rsidR="008A2005" w:rsidRDefault="008A2005" w:rsidP="00041E97">
      <w:pPr>
        <w:pStyle w:val="af6"/>
        <w:keepNext/>
        <w:rPr>
          <w:rtl/>
        </w:rPr>
      </w:pPr>
      <w:r w:rsidRPr="00FB08D0">
        <w:rPr>
          <w:rStyle w:val="TagStyle"/>
          <w:rtl/>
        </w:rPr>
        <w:t xml:space="preserve"> &lt;&lt; יור &gt;&gt; </w:t>
      </w:r>
      <w:r>
        <w:rPr>
          <w:rtl/>
        </w:rPr>
        <w:t>היו"ר אמיר אוחנה:</w:t>
      </w:r>
      <w:r w:rsidRPr="00FB08D0">
        <w:rPr>
          <w:rStyle w:val="TagStyle"/>
          <w:rtl/>
        </w:rPr>
        <w:t xml:space="preserve"> &lt;&lt; יור &gt;&gt;</w:t>
      </w:r>
      <w:r>
        <w:rPr>
          <w:rtl/>
        </w:rPr>
        <w:t xml:space="preserve"> </w:t>
      </w:r>
    </w:p>
    <w:p w:rsidR="008A2005" w:rsidRDefault="008A2005" w:rsidP="00DD0FF2">
      <w:pPr>
        <w:rPr>
          <w:rtl/>
          <w:lang w:eastAsia="he-IL"/>
        </w:rPr>
      </w:pPr>
    </w:p>
    <w:p w:rsidR="008A2005" w:rsidRDefault="008A2005" w:rsidP="00041E97">
      <w:pPr>
        <w:rPr>
          <w:rtl/>
          <w:lang w:eastAsia="he-IL"/>
        </w:rPr>
      </w:pPr>
      <w:bookmarkStart w:id="48854" w:name="_ETM_Q103_235783"/>
      <w:bookmarkEnd w:id="48854"/>
      <w:r>
        <w:rPr>
          <w:rFonts w:hint="cs"/>
          <w:rtl/>
          <w:lang w:eastAsia="he-IL"/>
        </w:rPr>
        <w:t>את מוכנה להירגע?</w:t>
      </w:r>
      <w:bookmarkStart w:id="48855" w:name="_ETM_Q103_238895"/>
      <w:bookmarkEnd w:id="48855"/>
    </w:p>
    <w:p w:rsidR="008A2005" w:rsidRDefault="008A2005" w:rsidP="00041E97">
      <w:pPr>
        <w:rPr>
          <w:rtl/>
          <w:lang w:eastAsia="he-IL"/>
        </w:rPr>
      </w:pPr>
      <w:bookmarkStart w:id="48856" w:name="_ETM_Q103_238952"/>
      <w:bookmarkEnd w:id="48856"/>
    </w:p>
    <w:p w:rsidR="008A2005" w:rsidRDefault="008A2005" w:rsidP="00041E97">
      <w:pPr>
        <w:pStyle w:val="af5"/>
        <w:keepNext/>
        <w:rPr>
          <w:rtl/>
        </w:rPr>
      </w:pPr>
      <w:bookmarkStart w:id="48857" w:name="ET_interruption_5552_13"/>
      <w:r w:rsidRPr="00FB08D0">
        <w:rPr>
          <w:rStyle w:val="TagStyle"/>
          <w:rtl/>
        </w:rPr>
        <w:t xml:space="preserve"> &lt;&lt; קריאה &gt;&gt; </w:t>
      </w:r>
      <w:r>
        <w:rPr>
          <w:rtl/>
        </w:rPr>
        <w:t>יוליה מלינובסקי (ישראל ביתנו):</w:t>
      </w:r>
      <w:r w:rsidRPr="00FB08D0">
        <w:rPr>
          <w:rStyle w:val="TagStyle"/>
          <w:rtl/>
        </w:rPr>
        <w:t xml:space="preserve"> &lt;&lt; קריאה &gt;&gt;</w:t>
      </w:r>
      <w:r>
        <w:rPr>
          <w:rtl/>
        </w:rPr>
        <w:t xml:space="preserve"> </w:t>
      </w:r>
      <w:bookmarkEnd w:id="48857"/>
    </w:p>
    <w:p w:rsidR="008A2005" w:rsidRDefault="008A2005" w:rsidP="00DD0FF2">
      <w:pPr>
        <w:rPr>
          <w:rtl/>
          <w:lang w:eastAsia="he-IL"/>
        </w:rPr>
      </w:pPr>
    </w:p>
    <w:p w:rsidR="008A2005" w:rsidRDefault="008A2005" w:rsidP="00041E97">
      <w:pPr>
        <w:rPr>
          <w:rtl/>
          <w:lang w:eastAsia="he-IL"/>
        </w:rPr>
      </w:pPr>
      <w:r>
        <w:rPr>
          <w:rFonts w:hint="cs"/>
          <w:rtl/>
          <w:lang w:eastAsia="he-IL"/>
        </w:rPr>
        <w:t>אביר קארה על זה</w:t>
      </w:r>
      <w:bookmarkStart w:id="48858" w:name="_ETM_Q103_237802"/>
      <w:bookmarkEnd w:id="48858"/>
      <w:r>
        <w:rPr>
          <w:rFonts w:hint="cs"/>
          <w:rtl/>
          <w:lang w:eastAsia="he-IL"/>
        </w:rPr>
        <w:t xml:space="preserve"> הלך למשטרה. </w:t>
      </w:r>
    </w:p>
    <w:p w:rsidR="008A2005" w:rsidRDefault="008A2005" w:rsidP="00041E97">
      <w:pPr>
        <w:rPr>
          <w:rtl/>
          <w:lang w:eastAsia="he-IL"/>
        </w:rPr>
      </w:pPr>
    </w:p>
    <w:p w:rsidR="008A2005" w:rsidRDefault="008A2005" w:rsidP="00041E97">
      <w:pPr>
        <w:pStyle w:val="af6"/>
        <w:keepNext/>
        <w:rPr>
          <w:rtl/>
        </w:rPr>
      </w:pPr>
      <w:r w:rsidRPr="00FB08D0">
        <w:rPr>
          <w:rStyle w:val="TagStyle"/>
          <w:rtl/>
        </w:rPr>
        <w:t xml:space="preserve"> &lt;&lt; יור &gt;&gt; </w:t>
      </w:r>
      <w:r>
        <w:rPr>
          <w:rtl/>
        </w:rPr>
        <w:t>היו"ר אמיר אוחנה:</w:t>
      </w:r>
      <w:r w:rsidRPr="00FB08D0">
        <w:rPr>
          <w:rStyle w:val="TagStyle"/>
          <w:rtl/>
        </w:rPr>
        <w:t xml:space="preserve"> &lt;&lt; יור &gt;&gt;</w:t>
      </w:r>
      <w:r>
        <w:rPr>
          <w:rtl/>
        </w:rPr>
        <w:t xml:space="preserve"> </w:t>
      </w:r>
    </w:p>
    <w:p w:rsidR="008A2005" w:rsidRDefault="008A2005" w:rsidP="00DD0FF2">
      <w:pPr>
        <w:rPr>
          <w:rtl/>
          <w:lang w:eastAsia="he-IL"/>
        </w:rPr>
      </w:pPr>
    </w:p>
    <w:p w:rsidR="008A2005" w:rsidRPr="00FB08D0" w:rsidRDefault="008A2005" w:rsidP="00041E97">
      <w:pPr>
        <w:rPr>
          <w:rtl/>
          <w:lang w:eastAsia="he-IL"/>
        </w:rPr>
      </w:pPr>
      <w:r>
        <w:rPr>
          <w:rFonts w:hint="cs"/>
          <w:rtl/>
          <w:lang w:eastAsia="he-IL"/>
        </w:rPr>
        <w:t>חברת הכנסת מלינובסקי, קריאה ראשונה. תודה. אתה יכול</w:t>
      </w:r>
      <w:bookmarkStart w:id="48859" w:name="_ETM_Q103_243495"/>
      <w:bookmarkEnd w:id="48859"/>
      <w:r>
        <w:rPr>
          <w:rFonts w:hint="cs"/>
          <w:rtl/>
          <w:lang w:eastAsia="he-IL"/>
        </w:rPr>
        <w:t xml:space="preserve"> להמשיך. </w:t>
      </w:r>
    </w:p>
    <w:p w:rsidR="008A2005" w:rsidRDefault="008A2005" w:rsidP="00041E97">
      <w:pPr>
        <w:rPr>
          <w:rtl/>
          <w:lang w:eastAsia="he-IL"/>
        </w:rPr>
      </w:pPr>
    </w:p>
    <w:p w:rsidR="008A2005" w:rsidRDefault="008A2005" w:rsidP="00041E97">
      <w:pPr>
        <w:pStyle w:val="-"/>
        <w:keepNext/>
        <w:rPr>
          <w:rtl/>
        </w:rPr>
      </w:pPr>
      <w:bookmarkStart w:id="48860" w:name="ET_speakercontinue_6144_17"/>
      <w:r w:rsidRPr="00FB08D0">
        <w:rPr>
          <w:rStyle w:val="TagStyle"/>
          <w:rtl/>
        </w:rPr>
        <w:t xml:space="preserve"> &lt;&lt; דובר_המשך &gt;&gt; </w:t>
      </w:r>
      <w:r>
        <w:rPr>
          <w:rtl/>
        </w:rPr>
        <w:t>אלון שוסטר (המחנה הממלכתי):</w:t>
      </w:r>
      <w:r w:rsidRPr="00FB08D0">
        <w:rPr>
          <w:rStyle w:val="TagStyle"/>
          <w:rtl/>
        </w:rPr>
        <w:t xml:space="preserve"> &lt;&lt; דובר_המשך &gt;&gt;</w:t>
      </w:r>
      <w:r>
        <w:rPr>
          <w:rtl/>
        </w:rPr>
        <w:t xml:space="preserve"> </w:t>
      </w:r>
      <w:bookmarkEnd w:id="48860"/>
    </w:p>
    <w:p w:rsidR="008A2005" w:rsidRDefault="008A2005" w:rsidP="00DD0FF2">
      <w:pPr>
        <w:rPr>
          <w:rtl/>
          <w:lang w:eastAsia="he-IL"/>
        </w:rPr>
      </w:pPr>
    </w:p>
    <w:p w:rsidR="008A2005" w:rsidRPr="00FB08D0" w:rsidRDefault="008A2005" w:rsidP="002870B0">
      <w:pPr>
        <w:rPr>
          <w:rtl/>
          <w:lang w:eastAsia="he-IL"/>
        </w:rPr>
      </w:pPr>
      <w:r>
        <w:rPr>
          <w:rFonts w:hint="cs"/>
          <w:rtl/>
          <w:lang w:eastAsia="he-IL"/>
        </w:rPr>
        <w:t xml:space="preserve">תודה רבה. בעת הכנת החוק לקריאה שנייה ושלישית </w:t>
      </w:r>
      <w:bookmarkStart w:id="48861" w:name="_ETM_Q103_250298"/>
      <w:bookmarkEnd w:id="48861"/>
      <w:r>
        <w:rPr>
          <w:rFonts w:hint="cs"/>
          <w:rtl/>
          <w:lang w:eastAsia="he-IL"/>
        </w:rPr>
        <w:t>אנחנו נדון בפרטים חשובים שקשורים למתווה המדורג של הפחתת</w:t>
      </w:r>
      <w:bookmarkStart w:id="48862" w:name="_ETM_Q103_254701"/>
      <w:bookmarkEnd w:id="48862"/>
      <w:r>
        <w:rPr>
          <w:rFonts w:hint="cs"/>
          <w:rtl/>
          <w:lang w:eastAsia="he-IL"/>
        </w:rPr>
        <w:t xml:space="preserve"> מחיר המים לחקלאות, בעלויות התשתיות </w:t>
      </w:r>
      <w:r w:rsidR="002870B0">
        <w:rPr>
          <w:rFonts w:hint="eastAsia"/>
          <w:rtl/>
          <w:lang w:eastAsia="he-IL"/>
        </w:rPr>
        <w:t xml:space="preserve">– </w:t>
      </w:r>
      <w:r>
        <w:rPr>
          <w:rFonts w:hint="cs"/>
          <w:rtl/>
          <w:lang w:eastAsia="he-IL"/>
        </w:rPr>
        <w:t>אותה תוכנית רב</w:t>
      </w:r>
      <w:bookmarkStart w:id="48863" w:name="_ETM_Q103_259226"/>
      <w:bookmarkEnd w:id="48863"/>
      <w:r>
        <w:rPr>
          <w:rFonts w:hint="cs"/>
          <w:rtl/>
          <w:lang w:eastAsia="he-IL"/>
        </w:rPr>
        <w:t xml:space="preserve">-שנתית והגורמים המממנים את התוכנית הזו </w:t>
      </w:r>
      <w:r w:rsidR="002870B0">
        <w:rPr>
          <w:rFonts w:hint="eastAsia"/>
          <w:rtl/>
          <w:lang w:eastAsia="he-IL"/>
        </w:rPr>
        <w:t xml:space="preserve">– </w:t>
      </w:r>
      <w:r>
        <w:rPr>
          <w:rFonts w:hint="cs"/>
          <w:rtl/>
          <w:lang w:eastAsia="he-IL"/>
        </w:rPr>
        <w:t>בהקמת קרן ממשלתית לתמיכה בחקלאים ברחבי הארץ, בהגדרה מדויקת של אזור נעדר חלופה</w:t>
      </w:r>
      <w:bookmarkStart w:id="48864" w:name="_ETM_Q103_273989"/>
      <w:bookmarkEnd w:id="48864"/>
      <w:r>
        <w:rPr>
          <w:rFonts w:hint="cs"/>
          <w:rtl/>
          <w:lang w:eastAsia="he-IL"/>
        </w:rPr>
        <w:t xml:space="preserve"> ושל יישובים ללא חלופה לשימוש </w:t>
      </w:r>
      <w:proofErr w:type="spellStart"/>
      <w:r>
        <w:rPr>
          <w:rFonts w:hint="cs"/>
          <w:rtl/>
          <w:lang w:eastAsia="he-IL"/>
        </w:rPr>
        <w:t>בקולחין</w:t>
      </w:r>
      <w:proofErr w:type="spellEnd"/>
      <w:r>
        <w:rPr>
          <w:rFonts w:hint="cs"/>
          <w:rtl/>
          <w:lang w:eastAsia="he-IL"/>
        </w:rPr>
        <w:t>, בהרכב מועצת רשות המים</w:t>
      </w:r>
      <w:bookmarkStart w:id="48865" w:name="_ETM_Q103_278911"/>
      <w:bookmarkEnd w:id="48865"/>
      <w:r>
        <w:rPr>
          <w:rFonts w:hint="cs"/>
          <w:rtl/>
          <w:lang w:eastAsia="he-IL"/>
        </w:rPr>
        <w:t xml:space="preserve">, </w:t>
      </w:r>
      <w:bookmarkStart w:id="48866" w:name="_ETM_Q103_279872"/>
      <w:bookmarkStart w:id="48867" w:name="_ETM_Q103_279961"/>
      <w:bookmarkStart w:id="48868" w:name="_ETM_Q103_279992"/>
      <w:bookmarkStart w:id="48869" w:name="_ETM_Q103_280082"/>
      <w:bookmarkEnd w:id="48866"/>
      <w:bookmarkEnd w:id="48867"/>
      <w:bookmarkEnd w:id="48868"/>
      <w:bookmarkEnd w:id="48869"/>
      <w:r w:rsidR="002870B0">
        <w:rPr>
          <w:rFonts w:hint="cs"/>
          <w:rtl/>
          <w:lang w:eastAsia="he-IL"/>
        </w:rPr>
        <w:t>ו</w:t>
      </w:r>
      <w:r>
        <w:rPr>
          <w:rFonts w:hint="cs"/>
          <w:rtl/>
          <w:lang w:eastAsia="he-IL"/>
        </w:rPr>
        <w:t>כן בהסדרי קבלת החלטות באשר למחירי המ</w:t>
      </w:r>
      <w:bookmarkStart w:id="48870" w:name="_ETM_Q103_284659"/>
      <w:bookmarkEnd w:id="48870"/>
      <w:r>
        <w:rPr>
          <w:rFonts w:hint="cs"/>
          <w:rtl/>
          <w:lang w:eastAsia="he-IL"/>
        </w:rPr>
        <w:t>ים לחקלאות, בהיעדר הסכמה בין השרים הרלוונטיים, וגם בתעריפי מים</w:t>
      </w:r>
      <w:bookmarkStart w:id="48871" w:name="_ETM_Q103_289838"/>
      <w:bookmarkEnd w:id="48871"/>
      <w:r>
        <w:rPr>
          <w:rFonts w:hint="cs"/>
          <w:rtl/>
          <w:lang w:eastAsia="he-IL"/>
        </w:rPr>
        <w:t xml:space="preserve"> לחקלאות שמספקות אגודות המים. </w:t>
      </w:r>
      <w:bookmarkStart w:id="48872" w:name="_ETM_Q103_291667"/>
      <w:bookmarkStart w:id="48873" w:name="_ETM_Q103_291741"/>
      <w:bookmarkEnd w:id="48872"/>
      <w:bookmarkEnd w:id="48873"/>
      <w:r>
        <w:rPr>
          <w:rFonts w:hint="cs"/>
          <w:rtl/>
          <w:lang w:eastAsia="he-IL"/>
        </w:rPr>
        <w:t>אני מבקש מהכנסת לאשר את החוק</w:t>
      </w:r>
      <w:bookmarkStart w:id="48874" w:name="_ETM_Q103_296707"/>
      <w:bookmarkEnd w:id="48874"/>
      <w:r>
        <w:rPr>
          <w:rFonts w:hint="cs"/>
          <w:rtl/>
          <w:lang w:eastAsia="he-IL"/>
        </w:rPr>
        <w:t xml:space="preserve"> החשוב הזה, הצודק הזה, בקריאה ראשונה. תודה. </w:t>
      </w:r>
    </w:p>
    <w:p w:rsidR="008A2005" w:rsidRDefault="008A2005" w:rsidP="00041E97">
      <w:pPr>
        <w:rPr>
          <w:rtl/>
          <w:lang w:eastAsia="he-IL"/>
        </w:rPr>
      </w:pPr>
    </w:p>
    <w:p w:rsidR="008A2005" w:rsidRDefault="008A2005" w:rsidP="00041E97">
      <w:pPr>
        <w:pStyle w:val="af6"/>
        <w:keepNext/>
        <w:rPr>
          <w:rtl/>
        </w:rPr>
      </w:pPr>
      <w:r w:rsidRPr="00F67292">
        <w:rPr>
          <w:rStyle w:val="TagStyle"/>
          <w:rtl/>
        </w:rPr>
        <w:t xml:space="preserve"> &lt;&lt; יור &gt;&gt; </w:t>
      </w:r>
      <w:r>
        <w:rPr>
          <w:rtl/>
        </w:rPr>
        <w:t>היו"ר אמיר אוחנה:</w:t>
      </w:r>
      <w:r w:rsidRPr="00F67292">
        <w:rPr>
          <w:rStyle w:val="TagStyle"/>
          <w:rtl/>
        </w:rPr>
        <w:t xml:space="preserve"> &lt;&lt; יור &gt;&gt;</w:t>
      </w:r>
      <w:r>
        <w:rPr>
          <w:rtl/>
        </w:rPr>
        <w:t xml:space="preserve"> </w:t>
      </w:r>
    </w:p>
    <w:p w:rsidR="008A2005" w:rsidRDefault="008A2005" w:rsidP="00DD0FF2">
      <w:pPr>
        <w:rPr>
          <w:rtl/>
          <w:lang w:eastAsia="he-IL"/>
        </w:rPr>
      </w:pPr>
    </w:p>
    <w:p w:rsidR="008A2005" w:rsidRDefault="008A2005" w:rsidP="00041E97">
      <w:pPr>
        <w:rPr>
          <w:rtl/>
          <w:lang w:eastAsia="he-IL"/>
        </w:rPr>
      </w:pPr>
      <w:r>
        <w:rPr>
          <w:rFonts w:hint="cs"/>
          <w:rtl/>
          <w:lang w:eastAsia="he-IL"/>
        </w:rPr>
        <w:t>תודה רבה. וכעת</w:t>
      </w:r>
      <w:bookmarkStart w:id="48875" w:name="_ETM_Q103_303966"/>
      <w:bookmarkEnd w:id="48875"/>
      <w:r>
        <w:rPr>
          <w:rFonts w:hint="cs"/>
          <w:rtl/>
          <w:lang w:eastAsia="he-IL"/>
        </w:rPr>
        <w:t xml:space="preserve"> </w:t>
      </w:r>
      <w:r w:rsidR="002870B0">
        <w:rPr>
          <w:rFonts w:hint="eastAsia"/>
          <w:rtl/>
          <w:lang w:eastAsia="he-IL"/>
        </w:rPr>
        <w:t xml:space="preserve">– </w:t>
      </w:r>
      <w:r>
        <w:rPr>
          <w:rFonts w:hint="cs"/>
          <w:rtl/>
          <w:lang w:eastAsia="he-IL"/>
        </w:rPr>
        <w:t xml:space="preserve">חבר הכנסת ששון ששי גואטה. </w:t>
      </w:r>
    </w:p>
    <w:p w:rsidR="008A2005" w:rsidRDefault="008A2005" w:rsidP="00041E97">
      <w:pPr>
        <w:rPr>
          <w:rtl/>
          <w:lang w:eastAsia="he-IL"/>
        </w:rPr>
      </w:pPr>
    </w:p>
    <w:p w:rsidR="008A2005" w:rsidRDefault="008A2005" w:rsidP="00041E97">
      <w:pPr>
        <w:pStyle w:val="af5"/>
        <w:keepNext/>
        <w:rPr>
          <w:rtl/>
        </w:rPr>
      </w:pPr>
      <w:r w:rsidRPr="00F67292">
        <w:rPr>
          <w:rStyle w:val="TagStyle"/>
          <w:rtl/>
        </w:rPr>
        <w:t xml:space="preserve"> &lt;&lt; קריאה &gt;&gt; </w:t>
      </w:r>
      <w:r>
        <w:rPr>
          <w:rtl/>
        </w:rPr>
        <w:t>מירב בן ארי (יש עתיד):</w:t>
      </w:r>
      <w:r w:rsidRPr="00F67292">
        <w:rPr>
          <w:rStyle w:val="TagStyle"/>
          <w:rtl/>
        </w:rPr>
        <w:t xml:space="preserve"> &lt;&lt; קריאה &gt;&gt;</w:t>
      </w:r>
      <w:r>
        <w:rPr>
          <w:rtl/>
        </w:rPr>
        <w:t xml:space="preserve"> </w:t>
      </w:r>
    </w:p>
    <w:p w:rsidR="008A2005" w:rsidRDefault="008A2005" w:rsidP="00DD0FF2">
      <w:pPr>
        <w:rPr>
          <w:rtl/>
          <w:lang w:eastAsia="he-IL"/>
        </w:rPr>
      </w:pPr>
    </w:p>
    <w:p w:rsidR="008A2005" w:rsidRDefault="008A2005" w:rsidP="00041E97">
      <w:pPr>
        <w:rPr>
          <w:rtl/>
          <w:lang w:eastAsia="he-IL"/>
        </w:rPr>
      </w:pPr>
      <w:bookmarkStart w:id="48876" w:name="_ETM_Q103_305887"/>
      <w:bookmarkEnd w:id="48876"/>
      <w:r>
        <w:rPr>
          <w:rFonts w:hint="cs"/>
          <w:rtl/>
          <w:lang w:eastAsia="he-IL"/>
        </w:rPr>
        <w:t xml:space="preserve">רגע, יש רשימת </w:t>
      </w:r>
      <w:r w:rsidR="00DD0FF2">
        <w:rPr>
          <w:rFonts w:hint="cs"/>
          <w:rtl/>
          <w:lang w:eastAsia="he-IL"/>
        </w:rPr>
        <w:t>– – –</w:t>
      </w:r>
      <w:r>
        <w:rPr>
          <w:rFonts w:hint="cs"/>
          <w:rtl/>
          <w:lang w:eastAsia="he-IL"/>
        </w:rPr>
        <w:t xml:space="preserve"> </w:t>
      </w:r>
    </w:p>
    <w:p w:rsidR="008A2005" w:rsidRDefault="008A2005" w:rsidP="00041E97">
      <w:pPr>
        <w:rPr>
          <w:rtl/>
          <w:lang w:eastAsia="he-IL"/>
        </w:rPr>
      </w:pPr>
    </w:p>
    <w:p w:rsidR="008A2005" w:rsidRDefault="008A2005" w:rsidP="00041E97">
      <w:pPr>
        <w:pStyle w:val="af6"/>
        <w:keepNext/>
        <w:rPr>
          <w:rtl/>
        </w:rPr>
      </w:pPr>
      <w:r w:rsidRPr="00F67292">
        <w:rPr>
          <w:rStyle w:val="TagStyle"/>
          <w:rtl/>
        </w:rPr>
        <w:t xml:space="preserve"> &lt;&lt; יור &gt;&gt; </w:t>
      </w:r>
      <w:r>
        <w:rPr>
          <w:rtl/>
        </w:rPr>
        <w:t>היו"ר אמיר אוחנה:</w:t>
      </w:r>
      <w:r w:rsidRPr="00F67292">
        <w:rPr>
          <w:rStyle w:val="TagStyle"/>
          <w:rtl/>
        </w:rPr>
        <w:t xml:space="preserve"> &lt;&lt; יור &gt;&gt;</w:t>
      </w:r>
      <w:r>
        <w:rPr>
          <w:rtl/>
        </w:rPr>
        <w:t xml:space="preserve"> </w:t>
      </w:r>
    </w:p>
    <w:p w:rsidR="008A2005" w:rsidRDefault="008A2005" w:rsidP="00DD0FF2">
      <w:pPr>
        <w:rPr>
          <w:rtl/>
          <w:lang w:eastAsia="he-IL"/>
        </w:rPr>
      </w:pPr>
    </w:p>
    <w:p w:rsidR="008A2005" w:rsidRPr="00F67292" w:rsidRDefault="008A2005" w:rsidP="002870B0">
      <w:pPr>
        <w:rPr>
          <w:rtl/>
          <w:lang w:eastAsia="he-IL"/>
        </w:rPr>
      </w:pPr>
      <w:r>
        <w:rPr>
          <w:rFonts w:hint="cs"/>
          <w:rtl/>
          <w:lang w:eastAsia="he-IL"/>
        </w:rPr>
        <w:t>לא. הייתה הצמד</w:t>
      </w:r>
      <w:r w:rsidR="002870B0">
        <w:rPr>
          <w:rFonts w:hint="cs"/>
          <w:rtl/>
          <w:lang w:eastAsia="he-IL"/>
        </w:rPr>
        <w:t>ה.</w:t>
      </w:r>
      <w:r>
        <w:rPr>
          <w:rFonts w:hint="cs"/>
          <w:rtl/>
          <w:lang w:eastAsia="he-IL"/>
        </w:rPr>
        <w:t xml:space="preserve"> בוטלה ההצמדה, נכון? </w:t>
      </w:r>
      <w:bookmarkStart w:id="48877" w:name="_ETM_Q103_309363"/>
      <w:bookmarkStart w:id="48878" w:name="_ETM_Q103_309438"/>
      <w:bookmarkEnd w:id="48877"/>
      <w:bookmarkEnd w:id="48878"/>
      <w:r>
        <w:rPr>
          <w:rFonts w:hint="cs"/>
          <w:rtl/>
          <w:lang w:eastAsia="he-IL"/>
        </w:rPr>
        <w:t xml:space="preserve">אה, רוצים לדבר. רגע, חכה שנייה. </w:t>
      </w:r>
    </w:p>
    <w:p w:rsidR="008A2005" w:rsidRPr="00F67292" w:rsidRDefault="008A2005" w:rsidP="00041E97">
      <w:pPr>
        <w:rPr>
          <w:rtl/>
          <w:lang w:eastAsia="he-IL"/>
        </w:rPr>
      </w:pPr>
    </w:p>
    <w:p w:rsidR="008A2005" w:rsidRDefault="008A2005" w:rsidP="00041E97">
      <w:pPr>
        <w:pStyle w:val="af5"/>
        <w:rPr>
          <w:rtl/>
        </w:rPr>
      </w:pPr>
      <w:bookmarkStart w:id="48879" w:name="_ETM_Q103_319832"/>
      <w:bookmarkStart w:id="48880" w:name="ET_interruption_6544_8"/>
      <w:bookmarkEnd w:id="48879"/>
      <w:r w:rsidRPr="00160B0D">
        <w:rPr>
          <w:rStyle w:val="TagStyle"/>
          <w:rtl/>
        </w:rPr>
        <w:t xml:space="preserve"> &lt;&lt; קריאה &gt;&gt;</w:t>
      </w:r>
      <w:r w:rsidRPr="009D6E88">
        <w:rPr>
          <w:rStyle w:val="TagStyle"/>
          <w:rtl/>
        </w:rPr>
        <w:t xml:space="preserve"> </w:t>
      </w:r>
      <w:r>
        <w:rPr>
          <w:rtl/>
        </w:rPr>
        <w:t>ששון ששי גואטה (הליכוד):</w:t>
      </w:r>
      <w:r w:rsidRPr="009D6E88">
        <w:rPr>
          <w:rStyle w:val="TagStyle"/>
          <w:rtl/>
        </w:rPr>
        <w:t xml:space="preserve"> </w:t>
      </w:r>
      <w:r w:rsidRPr="00160B0D">
        <w:rPr>
          <w:rStyle w:val="TagStyle"/>
          <w:rtl/>
        </w:rPr>
        <w:t xml:space="preserve">&lt;&lt; קריאה &gt;&gt; </w:t>
      </w:r>
      <w:r>
        <w:rPr>
          <w:rtl/>
        </w:rPr>
        <w:t xml:space="preserve"> </w:t>
      </w:r>
      <w:bookmarkEnd w:id="48880"/>
    </w:p>
    <w:p w:rsidR="008A2005" w:rsidRDefault="008A2005" w:rsidP="00DD0FF2">
      <w:pPr>
        <w:rPr>
          <w:rtl/>
          <w:lang w:eastAsia="he-IL"/>
        </w:rPr>
      </w:pPr>
    </w:p>
    <w:p w:rsidR="008A2005" w:rsidRDefault="008A2005" w:rsidP="00041E97">
      <w:pPr>
        <w:rPr>
          <w:rtl/>
          <w:lang w:eastAsia="he-IL"/>
        </w:rPr>
      </w:pPr>
      <w:r>
        <w:rPr>
          <w:rFonts w:hint="cs"/>
          <w:rtl/>
          <w:lang w:eastAsia="he-IL"/>
        </w:rPr>
        <w:t xml:space="preserve">אני </w:t>
      </w:r>
      <w:bookmarkStart w:id="48881" w:name="_ETM_Q103_314683"/>
      <w:bookmarkEnd w:id="48881"/>
      <w:r>
        <w:rPr>
          <w:rFonts w:hint="cs"/>
          <w:rtl/>
          <w:lang w:eastAsia="he-IL"/>
        </w:rPr>
        <w:t xml:space="preserve">מציג את החוק. </w:t>
      </w:r>
      <w:bookmarkStart w:id="48882" w:name="_ETM_Q103_319246"/>
      <w:bookmarkEnd w:id="48882"/>
    </w:p>
    <w:p w:rsidR="008A2005" w:rsidRDefault="008A2005" w:rsidP="00041E97">
      <w:pPr>
        <w:rPr>
          <w:rtl/>
          <w:lang w:eastAsia="he-IL"/>
        </w:rPr>
      </w:pPr>
      <w:bookmarkStart w:id="48883" w:name="_ETM_Q103_319307"/>
      <w:bookmarkEnd w:id="48883"/>
    </w:p>
    <w:p w:rsidR="008A2005" w:rsidRDefault="008A2005" w:rsidP="00041E97">
      <w:pPr>
        <w:pStyle w:val="af6"/>
        <w:keepNext/>
        <w:rPr>
          <w:rtl/>
        </w:rPr>
      </w:pPr>
      <w:r w:rsidRPr="00B648A4">
        <w:rPr>
          <w:rStyle w:val="TagStyle"/>
          <w:rtl/>
        </w:rPr>
        <w:t xml:space="preserve"> &lt;&lt; יור &gt;&gt; </w:t>
      </w:r>
      <w:r>
        <w:rPr>
          <w:rtl/>
        </w:rPr>
        <w:t>היו"ר אמיר אוחנה:</w:t>
      </w:r>
      <w:r w:rsidRPr="00B648A4">
        <w:rPr>
          <w:rStyle w:val="TagStyle"/>
          <w:rtl/>
        </w:rPr>
        <w:t xml:space="preserve"> &lt;&lt; יור &gt;&gt;</w:t>
      </w:r>
      <w:r>
        <w:rPr>
          <w:rtl/>
        </w:rPr>
        <w:t xml:space="preserve"> </w:t>
      </w:r>
    </w:p>
    <w:p w:rsidR="008A2005" w:rsidRDefault="008A2005" w:rsidP="00DD0FF2">
      <w:pPr>
        <w:rPr>
          <w:rtl/>
          <w:lang w:eastAsia="he-IL"/>
        </w:rPr>
      </w:pPr>
    </w:p>
    <w:p w:rsidR="008A2005" w:rsidRDefault="008A2005" w:rsidP="00041E97">
      <w:pPr>
        <w:rPr>
          <w:rtl/>
          <w:lang w:eastAsia="he-IL"/>
        </w:rPr>
      </w:pPr>
      <w:bookmarkStart w:id="48884" w:name="_ETM_Q103_320524"/>
      <w:bookmarkEnd w:id="48884"/>
      <w:r>
        <w:rPr>
          <w:rFonts w:hint="cs"/>
          <w:rtl/>
          <w:lang w:eastAsia="he-IL"/>
        </w:rPr>
        <w:t xml:space="preserve">בבקשה. </w:t>
      </w:r>
      <w:bookmarkStart w:id="48885" w:name="_ETM_Q103_326254"/>
      <w:bookmarkEnd w:id="48885"/>
    </w:p>
    <w:p w:rsidR="008A2005" w:rsidRDefault="008A2005" w:rsidP="00041E97">
      <w:pPr>
        <w:rPr>
          <w:rtl/>
          <w:lang w:eastAsia="he-IL"/>
        </w:rPr>
      </w:pPr>
      <w:bookmarkStart w:id="48886" w:name="_ETM_Q103_326320"/>
      <w:bookmarkEnd w:id="48886"/>
    </w:p>
    <w:p w:rsidR="008A2005" w:rsidRDefault="008A2005" w:rsidP="00041E97">
      <w:pPr>
        <w:pStyle w:val="af5"/>
        <w:keepNext/>
        <w:rPr>
          <w:rtl/>
        </w:rPr>
      </w:pPr>
      <w:bookmarkStart w:id="48887" w:name="ET_interruption_קריאה_24"/>
      <w:r w:rsidRPr="00B648A4">
        <w:rPr>
          <w:rStyle w:val="TagStyle"/>
          <w:rtl/>
        </w:rPr>
        <w:t xml:space="preserve"> &lt;&lt; קריאה &gt;&gt; </w:t>
      </w:r>
      <w:r>
        <w:rPr>
          <w:rtl/>
        </w:rPr>
        <w:t>קריאה:</w:t>
      </w:r>
      <w:r w:rsidRPr="00B648A4">
        <w:rPr>
          <w:rStyle w:val="TagStyle"/>
          <w:rtl/>
        </w:rPr>
        <w:t xml:space="preserve"> &lt;&lt; קריאה &gt;&gt;</w:t>
      </w:r>
      <w:r>
        <w:rPr>
          <w:rtl/>
        </w:rPr>
        <w:t xml:space="preserve"> </w:t>
      </w:r>
      <w:bookmarkEnd w:id="48887"/>
    </w:p>
    <w:p w:rsidR="008A2005" w:rsidRDefault="008A2005" w:rsidP="00DD0FF2">
      <w:pPr>
        <w:rPr>
          <w:rtl/>
          <w:lang w:eastAsia="he-IL"/>
        </w:rPr>
      </w:pPr>
    </w:p>
    <w:p w:rsidR="008A2005" w:rsidRDefault="008A2005" w:rsidP="00041E97">
      <w:pPr>
        <w:rPr>
          <w:rtl/>
          <w:lang w:eastAsia="he-IL"/>
        </w:rPr>
      </w:pPr>
      <w:r>
        <w:rPr>
          <w:rFonts w:hint="cs"/>
          <w:rtl/>
          <w:lang w:eastAsia="he-IL"/>
        </w:rPr>
        <w:t xml:space="preserve">ששון, לא עשר דקות. </w:t>
      </w:r>
      <w:bookmarkStart w:id="48888" w:name="_ETM_Q103_332996"/>
      <w:bookmarkEnd w:id="48888"/>
    </w:p>
    <w:p w:rsidR="008A2005" w:rsidRDefault="008A2005" w:rsidP="00041E97">
      <w:pPr>
        <w:rPr>
          <w:rtl/>
          <w:lang w:eastAsia="he-IL"/>
        </w:rPr>
      </w:pPr>
      <w:bookmarkStart w:id="48889" w:name="_ETM_Q103_333094"/>
      <w:bookmarkEnd w:id="48889"/>
    </w:p>
    <w:p w:rsidR="008A2005" w:rsidRDefault="008A2005" w:rsidP="00041E97">
      <w:pPr>
        <w:pStyle w:val="af5"/>
        <w:rPr>
          <w:rtl/>
        </w:rPr>
      </w:pPr>
      <w:bookmarkStart w:id="48890" w:name="ET_interruption_6544_27"/>
      <w:r w:rsidRPr="00160B0D">
        <w:rPr>
          <w:rStyle w:val="TagStyle"/>
          <w:rtl/>
        </w:rPr>
        <w:t xml:space="preserve"> &lt;&lt; קריאה &gt;&gt;</w:t>
      </w:r>
      <w:r w:rsidRPr="00B648A4">
        <w:rPr>
          <w:rStyle w:val="TagStyle"/>
          <w:rtl/>
        </w:rPr>
        <w:t xml:space="preserve"> </w:t>
      </w:r>
      <w:r>
        <w:rPr>
          <w:rtl/>
        </w:rPr>
        <w:t>ששון ששי גואטה (הליכוד):</w:t>
      </w:r>
      <w:r w:rsidRPr="00B648A4">
        <w:rPr>
          <w:rStyle w:val="TagStyle"/>
          <w:rtl/>
        </w:rPr>
        <w:t xml:space="preserve"> </w:t>
      </w:r>
      <w:r w:rsidRPr="00160B0D">
        <w:rPr>
          <w:rStyle w:val="TagStyle"/>
          <w:rtl/>
        </w:rPr>
        <w:t xml:space="preserve">&lt;&lt; קריאה &gt;&gt; </w:t>
      </w:r>
      <w:r>
        <w:rPr>
          <w:rtl/>
        </w:rPr>
        <w:t xml:space="preserve"> </w:t>
      </w:r>
      <w:bookmarkEnd w:id="48890"/>
    </w:p>
    <w:p w:rsidR="008A2005" w:rsidRDefault="008A2005" w:rsidP="00DD0FF2">
      <w:pPr>
        <w:rPr>
          <w:rtl/>
          <w:lang w:eastAsia="he-IL"/>
        </w:rPr>
      </w:pPr>
    </w:p>
    <w:p w:rsidR="008A2005" w:rsidRDefault="008A2005" w:rsidP="00041E97">
      <w:pPr>
        <w:rPr>
          <w:rtl/>
          <w:lang w:eastAsia="he-IL"/>
        </w:rPr>
      </w:pPr>
      <w:r>
        <w:rPr>
          <w:rFonts w:hint="cs"/>
          <w:rtl/>
          <w:lang w:eastAsia="he-IL"/>
        </w:rPr>
        <w:t>אתם</w:t>
      </w:r>
      <w:bookmarkStart w:id="48891" w:name="_ETM_Q103_333333"/>
      <w:bookmarkEnd w:id="48891"/>
      <w:r>
        <w:rPr>
          <w:rFonts w:hint="cs"/>
          <w:rtl/>
          <w:lang w:eastAsia="he-IL"/>
        </w:rPr>
        <w:t xml:space="preserve"> יודעים שאני מתרגש?</w:t>
      </w:r>
      <w:bookmarkStart w:id="48892" w:name="_ETM_Q103_333800"/>
      <w:bookmarkEnd w:id="48892"/>
    </w:p>
    <w:p w:rsidR="008A2005" w:rsidRDefault="008A2005" w:rsidP="00041E97">
      <w:pPr>
        <w:rPr>
          <w:rtl/>
          <w:lang w:eastAsia="he-IL"/>
        </w:rPr>
      </w:pPr>
      <w:bookmarkStart w:id="48893" w:name="_ETM_Q103_333931"/>
      <w:bookmarkEnd w:id="48893"/>
    </w:p>
    <w:p w:rsidR="008A2005" w:rsidRDefault="008A2005" w:rsidP="00041E97">
      <w:pPr>
        <w:pStyle w:val="af6"/>
        <w:keepNext/>
        <w:rPr>
          <w:rtl/>
        </w:rPr>
      </w:pPr>
      <w:r w:rsidRPr="00B648A4">
        <w:rPr>
          <w:rStyle w:val="TagStyle"/>
          <w:rtl/>
        </w:rPr>
        <w:t xml:space="preserve"> &lt;&lt; יור &gt;&gt; </w:t>
      </w:r>
      <w:r>
        <w:rPr>
          <w:rtl/>
        </w:rPr>
        <w:t>היו"ר אמיר אוחנה:</w:t>
      </w:r>
      <w:r w:rsidRPr="00B648A4">
        <w:rPr>
          <w:rStyle w:val="TagStyle"/>
          <w:rtl/>
        </w:rPr>
        <w:t xml:space="preserve"> &lt;&lt; יור &gt;&gt;</w:t>
      </w:r>
      <w:r>
        <w:rPr>
          <w:rtl/>
        </w:rPr>
        <w:t xml:space="preserve"> </w:t>
      </w:r>
    </w:p>
    <w:p w:rsidR="008A2005" w:rsidRDefault="008A2005" w:rsidP="00DD0FF2">
      <w:pPr>
        <w:rPr>
          <w:rtl/>
          <w:lang w:eastAsia="he-IL"/>
        </w:rPr>
      </w:pPr>
    </w:p>
    <w:p w:rsidR="008A2005" w:rsidRDefault="008A2005" w:rsidP="00041E97">
      <w:pPr>
        <w:rPr>
          <w:rtl/>
          <w:lang w:eastAsia="he-IL"/>
        </w:rPr>
      </w:pPr>
      <w:bookmarkStart w:id="48894" w:name="_ETM_Q103_335016"/>
      <w:bookmarkEnd w:id="48894"/>
      <w:r>
        <w:rPr>
          <w:rFonts w:hint="cs"/>
          <w:rtl/>
          <w:lang w:eastAsia="he-IL"/>
        </w:rPr>
        <w:t xml:space="preserve">בבקשה, חבר הכנסת גואטה, עד חמש דקות לרשותך. </w:t>
      </w:r>
    </w:p>
    <w:p w:rsidR="008A2005" w:rsidRDefault="008A2005" w:rsidP="00041E97">
      <w:pPr>
        <w:rPr>
          <w:rtl/>
          <w:lang w:eastAsia="he-IL"/>
        </w:rPr>
      </w:pPr>
    </w:p>
    <w:p w:rsidR="008A2005" w:rsidRDefault="008A2005" w:rsidP="00041E97">
      <w:pPr>
        <w:pStyle w:val="a4"/>
        <w:rPr>
          <w:rtl/>
        </w:rPr>
      </w:pPr>
      <w:bookmarkStart w:id="48895" w:name="ET_speakercontinue_6544_29"/>
      <w:r w:rsidRPr="00160B0D">
        <w:rPr>
          <w:rStyle w:val="TagStyle"/>
          <w:rtl/>
        </w:rPr>
        <w:t xml:space="preserve"> &lt;&lt; דובר &gt;&gt;</w:t>
      </w:r>
      <w:r w:rsidRPr="00B648A4">
        <w:rPr>
          <w:rStyle w:val="TagStyle"/>
          <w:rtl/>
        </w:rPr>
        <w:t xml:space="preserve"> </w:t>
      </w:r>
      <w:bookmarkStart w:id="48896" w:name="_Toc185764268"/>
      <w:bookmarkStart w:id="48897" w:name="_Toc185851205"/>
      <w:bookmarkStart w:id="48898" w:name="_Toc185958185"/>
      <w:bookmarkStart w:id="48899" w:name="_Toc204589837"/>
      <w:r>
        <w:rPr>
          <w:rtl/>
        </w:rPr>
        <w:t>ששון ששי גואטה (הליכוד):</w:t>
      </w:r>
      <w:bookmarkEnd w:id="48896"/>
      <w:bookmarkEnd w:id="48897"/>
      <w:bookmarkEnd w:id="48898"/>
      <w:bookmarkEnd w:id="48899"/>
      <w:r w:rsidRPr="00B648A4">
        <w:rPr>
          <w:rStyle w:val="TagStyle"/>
          <w:rtl/>
        </w:rPr>
        <w:t xml:space="preserve"> </w:t>
      </w:r>
      <w:r w:rsidRPr="00160B0D">
        <w:rPr>
          <w:rStyle w:val="TagStyle"/>
          <w:rtl/>
        </w:rPr>
        <w:t xml:space="preserve">&lt;&lt; דובר &gt;&gt; </w:t>
      </w:r>
      <w:r>
        <w:rPr>
          <w:rtl/>
        </w:rPr>
        <w:t xml:space="preserve"> </w:t>
      </w:r>
      <w:bookmarkEnd w:id="48895"/>
    </w:p>
    <w:p w:rsidR="008A2005" w:rsidRDefault="008A2005" w:rsidP="00DD0FF2">
      <w:pPr>
        <w:rPr>
          <w:rtl/>
          <w:lang w:eastAsia="he-IL"/>
        </w:rPr>
      </w:pPr>
    </w:p>
    <w:p w:rsidR="008A2005" w:rsidRDefault="008A2005" w:rsidP="002870B0">
      <w:pPr>
        <w:rPr>
          <w:rtl/>
          <w:lang w:eastAsia="he-IL"/>
        </w:rPr>
      </w:pPr>
      <w:r>
        <w:rPr>
          <w:rFonts w:hint="cs"/>
          <w:rtl/>
          <w:lang w:eastAsia="he-IL"/>
        </w:rPr>
        <w:t>אדוני היושב-ראש, כנסת נכבדה, תעריף המים לחקלאים בישראל הוא מהגבוהים</w:t>
      </w:r>
      <w:bookmarkStart w:id="48900" w:name="_ETM_Q103_345505"/>
      <w:bookmarkEnd w:id="48900"/>
      <w:r>
        <w:rPr>
          <w:rFonts w:hint="cs"/>
          <w:rtl/>
          <w:lang w:eastAsia="he-IL"/>
        </w:rPr>
        <w:t xml:space="preserve"> בעולם, וזה לא יכול להימשך. אנחנו חייבים לעזור לחקלאים, הם </w:t>
      </w:r>
      <w:bookmarkStart w:id="48901" w:name="_ETM_Q103_352603"/>
      <w:bookmarkEnd w:id="48901"/>
      <w:r>
        <w:rPr>
          <w:rFonts w:hint="cs"/>
          <w:rtl/>
          <w:lang w:eastAsia="he-IL"/>
        </w:rPr>
        <w:t xml:space="preserve">המנוע של הכלכלה והביטחון שלנו. בכל העולם, ובאירופה במיוחד, המים </w:t>
      </w:r>
      <w:bookmarkStart w:id="48902" w:name="_ETM_Q103_356113"/>
      <w:bookmarkEnd w:id="48902"/>
      <w:r>
        <w:rPr>
          <w:rFonts w:hint="cs"/>
          <w:rtl/>
          <w:lang w:eastAsia="he-IL"/>
        </w:rPr>
        <w:t xml:space="preserve">הם חינם או קרובים לחינם. רק במדינת ישראל יש מחיר </w:t>
      </w:r>
      <w:bookmarkStart w:id="48903" w:name="_ETM_Q103_360647"/>
      <w:bookmarkEnd w:id="48903"/>
      <w:r>
        <w:rPr>
          <w:rFonts w:hint="cs"/>
          <w:rtl/>
          <w:lang w:eastAsia="he-IL"/>
        </w:rPr>
        <w:t xml:space="preserve">למים, וכל חקלאי לפי אזור בארץ משלם אחרת. </w:t>
      </w:r>
    </w:p>
    <w:p w:rsidR="008A2005" w:rsidRDefault="008A2005" w:rsidP="00041E97">
      <w:pPr>
        <w:rPr>
          <w:rtl/>
          <w:lang w:eastAsia="he-IL"/>
        </w:rPr>
      </w:pPr>
    </w:p>
    <w:p w:rsidR="008A2005" w:rsidRDefault="008A2005" w:rsidP="002870B0">
      <w:pPr>
        <w:rPr>
          <w:rtl/>
          <w:lang w:eastAsia="he-IL"/>
        </w:rPr>
      </w:pPr>
      <w:bookmarkStart w:id="48904" w:name="_ETM_Q103_368905"/>
      <w:bookmarkEnd w:id="48904"/>
      <w:r>
        <w:rPr>
          <w:rFonts w:hint="cs"/>
          <w:rtl/>
          <w:lang w:eastAsia="he-IL"/>
        </w:rPr>
        <w:t>חבר'ה, תהיו איתי רגע</w:t>
      </w:r>
      <w:r w:rsidR="002870B0">
        <w:rPr>
          <w:rFonts w:hint="cs"/>
          <w:rtl/>
          <w:lang w:eastAsia="he-IL"/>
        </w:rPr>
        <w:t>.</w:t>
      </w:r>
      <w:r>
        <w:rPr>
          <w:rFonts w:hint="cs"/>
          <w:rtl/>
          <w:lang w:eastAsia="he-IL"/>
        </w:rPr>
        <w:t xml:space="preserve"> ב-2017 השר דודי אמסלם עשה</w:t>
      </w:r>
      <w:bookmarkStart w:id="48905" w:name="_ETM_Q103_371067"/>
      <w:bookmarkEnd w:id="48905"/>
      <w:r>
        <w:rPr>
          <w:rFonts w:hint="cs"/>
          <w:rtl/>
          <w:lang w:eastAsia="he-IL"/>
        </w:rPr>
        <w:t xml:space="preserve"> </w:t>
      </w:r>
      <w:r w:rsidR="002870B0">
        <w:rPr>
          <w:rFonts w:hint="cs"/>
          <w:rtl/>
          <w:lang w:eastAsia="he-IL"/>
        </w:rPr>
        <w:t xml:space="preserve">את </w:t>
      </w:r>
      <w:r>
        <w:rPr>
          <w:rFonts w:hint="cs"/>
          <w:rtl/>
          <w:lang w:eastAsia="he-IL"/>
        </w:rPr>
        <w:t>תיקון מס' 27 לחוק המים על מנת לאזן בין מחירי</w:t>
      </w:r>
      <w:bookmarkStart w:id="48906" w:name="_ETM_Q103_378044"/>
      <w:bookmarkEnd w:id="48906"/>
      <w:r>
        <w:rPr>
          <w:rFonts w:hint="cs"/>
          <w:rtl/>
          <w:lang w:eastAsia="he-IL"/>
        </w:rPr>
        <w:t xml:space="preserve"> המים. עם זאת, בשנים האחרונות </w:t>
      </w:r>
      <w:r w:rsidR="002870B0">
        <w:rPr>
          <w:rFonts w:hint="cs"/>
          <w:rtl/>
          <w:lang w:eastAsia="he-IL"/>
        </w:rPr>
        <w:t xml:space="preserve">ישנם אזורים </w:t>
      </w:r>
      <w:r>
        <w:rPr>
          <w:rFonts w:hint="cs"/>
          <w:rtl/>
          <w:lang w:eastAsia="he-IL"/>
        </w:rPr>
        <w:t>שבהם מחירי המים</w:t>
      </w:r>
      <w:bookmarkStart w:id="48907" w:name="_ETM_Q103_382431"/>
      <w:bookmarkEnd w:id="48907"/>
      <w:r>
        <w:rPr>
          <w:rFonts w:hint="cs"/>
          <w:rtl/>
          <w:lang w:eastAsia="he-IL"/>
        </w:rPr>
        <w:t xml:space="preserve"> עלו בצורה לא מאוזנת, ואנחנו נפעל לתיקון חוסר האיזון. אנו נאפשר לחקלאים שמגדלים פירות וירקות בפריפריה מחירי מים הוגנים</w:t>
      </w:r>
      <w:bookmarkStart w:id="48908" w:name="_ETM_Q103_393724"/>
      <w:bookmarkEnd w:id="48908"/>
      <w:r>
        <w:rPr>
          <w:rFonts w:hint="cs"/>
          <w:rtl/>
          <w:lang w:eastAsia="he-IL"/>
        </w:rPr>
        <w:t xml:space="preserve"> ותחרותיים. כל אגורה שנוזיל בעלויות המים לחקלאים תוזיל </w:t>
      </w:r>
      <w:bookmarkStart w:id="48909" w:name="_ETM_Q103_397239"/>
      <w:bookmarkEnd w:id="48909"/>
      <w:r>
        <w:rPr>
          <w:rFonts w:hint="cs"/>
          <w:rtl/>
          <w:lang w:eastAsia="he-IL"/>
        </w:rPr>
        <w:t xml:space="preserve">ישירות את מחירי הפירות והירקות לכל אזרחי ישראל </w:t>
      </w:r>
      <w:r>
        <w:rPr>
          <w:rFonts w:hint="eastAsia"/>
          <w:rtl/>
          <w:lang w:eastAsia="he-IL"/>
        </w:rPr>
        <w:t>–</w:t>
      </w:r>
      <w:r>
        <w:rPr>
          <w:rFonts w:hint="cs"/>
          <w:rtl/>
          <w:lang w:eastAsia="he-IL"/>
        </w:rPr>
        <w:t xml:space="preserve"> אני לא</w:t>
      </w:r>
      <w:bookmarkStart w:id="48910" w:name="_ETM_Q103_403130"/>
      <w:bookmarkEnd w:id="48910"/>
      <w:r>
        <w:rPr>
          <w:rFonts w:hint="cs"/>
          <w:rtl/>
          <w:lang w:eastAsia="he-IL"/>
        </w:rPr>
        <w:t xml:space="preserve"> שומע את עצמי מדבר. </w:t>
      </w:r>
      <w:bookmarkStart w:id="48911" w:name="_ETM_Q103_404096"/>
      <w:bookmarkEnd w:id="48911"/>
    </w:p>
    <w:p w:rsidR="008A2005" w:rsidRDefault="008A2005" w:rsidP="00041E97">
      <w:pPr>
        <w:rPr>
          <w:rtl/>
          <w:lang w:eastAsia="he-IL"/>
        </w:rPr>
      </w:pPr>
      <w:bookmarkStart w:id="48912" w:name="_ETM_Q103_404169"/>
      <w:bookmarkEnd w:id="48912"/>
    </w:p>
    <w:p w:rsidR="008A2005" w:rsidRDefault="008A2005" w:rsidP="00041E97">
      <w:pPr>
        <w:pStyle w:val="af6"/>
        <w:keepNext/>
        <w:rPr>
          <w:rtl/>
        </w:rPr>
      </w:pPr>
      <w:bookmarkStart w:id="48913" w:name="ET_yor_6423_30"/>
      <w:r w:rsidRPr="002C5D9C">
        <w:rPr>
          <w:rStyle w:val="TagStyle"/>
          <w:rtl/>
        </w:rPr>
        <w:t xml:space="preserve"> &lt;&lt; יור &gt;&gt; </w:t>
      </w:r>
      <w:r>
        <w:rPr>
          <w:rtl/>
        </w:rPr>
        <w:t>היו"ר אמיר אוחנה:</w:t>
      </w:r>
      <w:r w:rsidRPr="002C5D9C">
        <w:rPr>
          <w:rStyle w:val="TagStyle"/>
          <w:rtl/>
        </w:rPr>
        <w:t xml:space="preserve"> &lt;&lt; יור &gt;&gt;</w:t>
      </w:r>
      <w:r>
        <w:rPr>
          <w:rtl/>
        </w:rPr>
        <w:t xml:space="preserve"> </w:t>
      </w:r>
      <w:bookmarkEnd w:id="48913"/>
    </w:p>
    <w:p w:rsidR="008A2005" w:rsidRDefault="008A2005" w:rsidP="00DD0FF2">
      <w:pPr>
        <w:rPr>
          <w:rtl/>
          <w:lang w:eastAsia="he-IL"/>
        </w:rPr>
      </w:pPr>
    </w:p>
    <w:p w:rsidR="008A2005" w:rsidRDefault="008A2005" w:rsidP="00041E97">
      <w:pPr>
        <w:rPr>
          <w:rtl/>
          <w:lang w:eastAsia="he-IL"/>
        </w:rPr>
      </w:pPr>
      <w:bookmarkStart w:id="48914" w:name="_ETM_Q103_405577"/>
      <w:bookmarkEnd w:id="48914"/>
      <w:r>
        <w:rPr>
          <w:rFonts w:hint="cs"/>
          <w:rtl/>
          <w:lang w:eastAsia="he-IL"/>
        </w:rPr>
        <w:t>חברות וחברי הכנסת, חבר הכנסת גואטה</w:t>
      </w:r>
      <w:bookmarkStart w:id="48915" w:name="_ETM_Q103_405024"/>
      <w:bookmarkEnd w:id="48915"/>
      <w:r>
        <w:rPr>
          <w:rFonts w:hint="cs"/>
          <w:rtl/>
          <w:lang w:eastAsia="he-IL"/>
        </w:rPr>
        <w:t xml:space="preserve"> מתקשה לשמוע את עצמו. אנא, שקט במליאה. תודה. </w:t>
      </w:r>
      <w:bookmarkStart w:id="48916" w:name="_ETM_Q103_409318"/>
      <w:bookmarkEnd w:id="48916"/>
    </w:p>
    <w:p w:rsidR="008A2005" w:rsidRDefault="008A2005" w:rsidP="00041E97">
      <w:pPr>
        <w:rPr>
          <w:rtl/>
          <w:lang w:eastAsia="he-IL"/>
        </w:rPr>
      </w:pPr>
      <w:bookmarkStart w:id="48917" w:name="_ETM_Q103_409389"/>
      <w:bookmarkEnd w:id="48917"/>
    </w:p>
    <w:p w:rsidR="008A2005" w:rsidRDefault="008A2005" w:rsidP="00041E97">
      <w:pPr>
        <w:pStyle w:val="-"/>
        <w:keepNext/>
        <w:rPr>
          <w:rtl/>
        </w:rPr>
      </w:pPr>
      <w:bookmarkStart w:id="48918" w:name="ET_speakercontinue_6544_31"/>
      <w:r w:rsidRPr="002C5D9C">
        <w:rPr>
          <w:rStyle w:val="TagStyle"/>
          <w:rtl/>
        </w:rPr>
        <w:t xml:space="preserve"> &lt;&lt; דובר_המשך &gt;&gt; </w:t>
      </w:r>
      <w:r>
        <w:rPr>
          <w:rtl/>
        </w:rPr>
        <w:t>ששון ששי גואטה (הליכוד):</w:t>
      </w:r>
      <w:r w:rsidRPr="002C5D9C">
        <w:rPr>
          <w:rStyle w:val="TagStyle"/>
          <w:rtl/>
        </w:rPr>
        <w:t xml:space="preserve"> &lt;&lt; דובר_המשך &gt;&gt;</w:t>
      </w:r>
      <w:r>
        <w:rPr>
          <w:rtl/>
        </w:rPr>
        <w:t xml:space="preserve"> </w:t>
      </w:r>
      <w:bookmarkEnd w:id="48918"/>
    </w:p>
    <w:p w:rsidR="008A2005" w:rsidRDefault="008A2005" w:rsidP="00DD0FF2">
      <w:pPr>
        <w:rPr>
          <w:rtl/>
          <w:lang w:eastAsia="he-IL"/>
        </w:rPr>
      </w:pPr>
    </w:p>
    <w:p w:rsidR="008A2005" w:rsidRDefault="008A2005" w:rsidP="00041E97">
      <w:pPr>
        <w:rPr>
          <w:rtl/>
          <w:lang w:eastAsia="he-IL"/>
        </w:rPr>
      </w:pPr>
      <w:r>
        <w:rPr>
          <w:rFonts w:hint="cs"/>
          <w:rtl/>
          <w:lang w:eastAsia="he-IL"/>
        </w:rPr>
        <w:t>כחקלאי וכמושבניק</w:t>
      </w:r>
      <w:bookmarkStart w:id="48919" w:name="_ETM_Q103_411328"/>
      <w:bookmarkEnd w:id="48919"/>
      <w:r>
        <w:rPr>
          <w:rFonts w:hint="cs"/>
          <w:rtl/>
          <w:lang w:eastAsia="he-IL"/>
        </w:rPr>
        <w:t xml:space="preserve"> אני מבין את החשיבות של החקלאות לא רק כענף כלכלי</w:t>
      </w:r>
      <w:bookmarkStart w:id="48920" w:name="_ETM_Q103_415767"/>
      <w:bookmarkEnd w:id="48920"/>
      <w:r>
        <w:rPr>
          <w:rFonts w:hint="cs"/>
          <w:rtl/>
          <w:lang w:eastAsia="he-IL"/>
        </w:rPr>
        <w:t xml:space="preserve"> אלא כיסוד לקיומנו כמדינה עצמאית. החקלאים הם לא</w:t>
      </w:r>
      <w:bookmarkStart w:id="48921" w:name="_ETM_Q103_419731"/>
      <w:bookmarkEnd w:id="48921"/>
      <w:r>
        <w:rPr>
          <w:rFonts w:hint="cs"/>
          <w:rtl/>
          <w:lang w:eastAsia="he-IL"/>
        </w:rPr>
        <w:t xml:space="preserve"> רק ספקי המזון שלנו; הם שומרים על גבולו</w:t>
      </w:r>
      <w:bookmarkStart w:id="48922" w:name="_ETM_Q103_423342"/>
      <w:bookmarkEnd w:id="48922"/>
      <w:r>
        <w:rPr>
          <w:rFonts w:hint="cs"/>
          <w:rtl/>
          <w:lang w:eastAsia="he-IL"/>
        </w:rPr>
        <w:t>ת המדינה, מבטיחים את הביטחון הלאומי שלנו ומשפיעים ישירות על</w:t>
      </w:r>
      <w:bookmarkStart w:id="48923" w:name="_ETM_Q103_426178"/>
      <w:bookmarkEnd w:id="48923"/>
      <w:r>
        <w:rPr>
          <w:rFonts w:hint="cs"/>
          <w:rtl/>
          <w:lang w:eastAsia="he-IL"/>
        </w:rPr>
        <w:t xml:space="preserve"> החוסן הכלכלי שלנו. ללא חקלאות חזקה לא נוכל להבטיח יציבות</w:t>
      </w:r>
      <w:bookmarkStart w:id="48924" w:name="_ETM_Q103_430938"/>
      <w:bookmarkEnd w:id="48924"/>
      <w:r>
        <w:rPr>
          <w:rFonts w:hint="cs"/>
          <w:rtl/>
          <w:lang w:eastAsia="he-IL"/>
        </w:rPr>
        <w:t xml:space="preserve"> חברתית וכלכלית במדינת ישראל. תיקון החוק חשוב לא רק לחקלאים,</w:t>
      </w:r>
      <w:bookmarkStart w:id="48925" w:name="_ETM_Q103_436786"/>
      <w:bookmarkEnd w:id="48925"/>
      <w:r>
        <w:rPr>
          <w:rFonts w:hint="cs"/>
          <w:rtl/>
          <w:lang w:eastAsia="he-IL"/>
        </w:rPr>
        <w:t xml:space="preserve"> הוא חשוב לכל אחד ואחת מאזרחי המדינה. </w:t>
      </w:r>
      <w:bookmarkStart w:id="48926" w:name="_ETM_Q103_442051"/>
      <w:bookmarkStart w:id="48927" w:name="_ETM_Q103_442142"/>
      <w:bookmarkStart w:id="48928" w:name="_ETM_Q103_442179"/>
      <w:bookmarkStart w:id="48929" w:name="_ETM_Q103_442257"/>
      <w:bookmarkEnd w:id="48926"/>
      <w:bookmarkEnd w:id="48927"/>
      <w:bookmarkEnd w:id="48928"/>
      <w:bookmarkEnd w:id="48929"/>
      <w:r>
        <w:rPr>
          <w:rFonts w:hint="cs"/>
          <w:rtl/>
          <w:lang w:eastAsia="he-IL"/>
        </w:rPr>
        <w:t>חקלאות ישראלית חזקה</w:t>
      </w:r>
      <w:bookmarkStart w:id="48930" w:name="_ETM_Q103_442214"/>
      <w:bookmarkEnd w:id="48930"/>
      <w:r>
        <w:rPr>
          <w:rFonts w:hint="cs"/>
          <w:rtl/>
          <w:lang w:eastAsia="he-IL"/>
        </w:rPr>
        <w:t xml:space="preserve"> ומשגשגת יכולה להוריד את עלויות המזון, להוריד את יוקר המחיה </w:t>
      </w:r>
      <w:bookmarkStart w:id="48931" w:name="_ETM_Q103_447906"/>
      <w:bookmarkEnd w:id="48931"/>
      <w:r>
        <w:rPr>
          <w:rFonts w:hint="cs"/>
          <w:rtl/>
          <w:lang w:eastAsia="he-IL"/>
        </w:rPr>
        <w:t>ולייצר שוק מקומי חזק יותר. אני מאמין שהחוק הזה הוא</w:t>
      </w:r>
      <w:bookmarkStart w:id="48932" w:name="_ETM_Q103_453601"/>
      <w:bookmarkEnd w:id="48932"/>
      <w:r>
        <w:rPr>
          <w:rFonts w:hint="cs"/>
          <w:rtl/>
          <w:lang w:eastAsia="he-IL"/>
        </w:rPr>
        <w:t xml:space="preserve"> צעד חיוני להבטחת המשך קיומה של החקלאות הישראלית. </w:t>
      </w:r>
    </w:p>
    <w:p w:rsidR="008A2005" w:rsidRDefault="008A2005" w:rsidP="00041E97">
      <w:pPr>
        <w:rPr>
          <w:rtl/>
          <w:lang w:eastAsia="he-IL"/>
        </w:rPr>
      </w:pPr>
    </w:p>
    <w:p w:rsidR="008A2005" w:rsidRPr="002C5D9C" w:rsidRDefault="008A2005" w:rsidP="002870B0">
      <w:pPr>
        <w:rPr>
          <w:rtl/>
          <w:lang w:eastAsia="he-IL"/>
        </w:rPr>
      </w:pPr>
      <w:r>
        <w:rPr>
          <w:rFonts w:hint="cs"/>
          <w:rtl/>
          <w:lang w:eastAsia="he-IL"/>
        </w:rPr>
        <w:t xml:space="preserve">החלטת ועדת </w:t>
      </w:r>
      <w:bookmarkStart w:id="48933" w:name="_ETM_Q103_458583"/>
      <w:bookmarkEnd w:id="48933"/>
      <w:r>
        <w:rPr>
          <w:rFonts w:hint="cs"/>
          <w:rtl/>
          <w:lang w:eastAsia="he-IL"/>
        </w:rPr>
        <w:t xml:space="preserve">הכלכלה בראשות חברי חבר הכנסת דוד ביטן היא צעד חיובי </w:t>
      </w:r>
      <w:bookmarkStart w:id="48934" w:name="_ETM_Q103_464123"/>
      <w:bookmarkEnd w:id="48934"/>
      <w:r>
        <w:rPr>
          <w:rFonts w:hint="cs"/>
          <w:rtl/>
          <w:lang w:eastAsia="he-IL"/>
        </w:rPr>
        <w:t xml:space="preserve">ומוצדק. אני כאן כדי לעמוד </w:t>
      </w:r>
      <w:proofErr w:type="spellStart"/>
      <w:r>
        <w:rPr>
          <w:rFonts w:hint="cs"/>
          <w:rtl/>
          <w:lang w:eastAsia="he-IL"/>
        </w:rPr>
        <w:t>לצידכם</w:t>
      </w:r>
      <w:proofErr w:type="spellEnd"/>
      <w:r>
        <w:rPr>
          <w:rFonts w:hint="cs"/>
          <w:rtl/>
          <w:lang w:eastAsia="he-IL"/>
        </w:rPr>
        <w:t>, חקלאי ישראל, ולוודא</w:t>
      </w:r>
      <w:bookmarkStart w:id="48935" w:name="_ETM_Q103_469359"/>
      <w:bookmarkEnd w:id="48935"/>
      <w:r>
        <w:rPr>
          <w:rFonts w:hint="cs"/>
          <w:rtl/>
          <w:lang w:eastAsia="he-IL"/>
        </w:rPr>
        <w:t xml:space="preserve"> שתקבלו את כל התמיכה שאתם ראויים </w:t>
      </w:r>
      <w:r w:rsidR="002870B0">
        <w:rPr>
          <w:rFonts w:hint="cs"/>
          <w:rtl/>
          <w:lang w:eastAsia="he-IL"/>
        </w:rPr>
        <w:t xml:space="preserve">לה </w:t>
      </w:r>
      <w:r>
        <w:rPr>
          <w:rFonts w:hint="cs"/>
          <w:rtl/>
          <w:lang w:eastAsia="he-IL"/>
        </w:rPr>
        <w:t>כדי להמשיך</w:t>
      </w:r>
      <w:bookmarkStart w:id="48936" w:name="_ETM_Q103_472302"/>
      <w:bookmarkEnd w:id="48936"/>
      <w:r>
        <w:rPr>
          <w:rFonts w:hint="cs"/>
          <w:rtl/>
          <w:lang w:eastAsia="he-IL"/>
        </w:rPr>
        <w:t xml:space="preserve"> את המשימה הקדושה הזאת. </w:t>
      </w:r>
    </w:p>
    <w:p w:rsidR="008A2005" w:rsidRDefault="008A2005" w:rsidP="00041E97">
      <w:pPr>
        <w:rPr>
          <w:rtl/>
          <w:lang w:eastAsia="he-IL"/>
        </w:rPr>
      </w:pPr>
    </w:p>
    <w:p w:rsidR="008A2005" w:rsidRDefault="008A2005" w:rsidP="00041E97">
      <w:pPr>
        <w:rPr>
          <w:rtl/>
          <w:lang w:eastAsia="he-IL"/>
        </w:rPr>
      </w:pPr>
      <w:r>
        <w:rPr>
          <w:rFonts w:hint="cs"/>
          <w:rtl/>
          <w:lang w:eastAsia="he-IL"/>
        </w:rPr>
        <w:t xml:space="preserve">אני מודה לחברי שר האנרגיה אלי כהן על התמיכה בחוק; לחברי יושב-ראש ועדת הכלכלה </w:t>
      </w:r>
      <w:r>
        <w:rPr>
          <w:rtl/>
          <w:lang w:eastAsia="he-IL"/>
        </w:rPr>
        <w:t>–</w:t>
      </w:r>
      <w:bookmarkStart w:id="48937" w:name="_ETM_Q103_482784"/>
      <w:bookmarkEnd w:id="48937"/>
      <w:r>
        <w:rPr>
          <w:rFonts w:hint="cs"/>
          <w:rtl/>
          <w:lang w:eastAsia="he-IL"/>
        </w:rPr>
        <w:t xml:space="preserve"> איפה הוא? איפה הוא?</w:t>
      </w:r>
      <w:bookmarkStart w:id="48938" w:name="_ETM_Q103_482843"/>
      <w:bookmarkEnd w:id="48938"/>
    </w:p>
    <w:p w:rsidR="008A2005" w:rsidRDefault="008A2005" w:rsidP="00041E97">
      <w:pPr>
        <w:rPr>
          <w:rtl/>
          <w:lang w:eastAsia="he-IL"/>
        </w:rPr>
      </w:pPr>
      <w:bookmarkStart w:id="48939" w:name="_ETM_Q103_482925"/>
      <w:bookmarkStart w:id="48940" w:name="_ETM_Q103_483019"/>
      <w:bookmarkEnd w:id="48939"/>
      <w:bookmarkEnd w:id="48940"/>
    </w:p>
    <w:p w:rsidR="008A2005" w:rsidRDefault="008A2005" w:rsidP="00041E97">
      <w:pPr>
        <w:pStyle w:val="af5"/>
        <w:keepNext/>
        <w:rPr>
          <w:rtl/>
        </w:rPr>
      </w:pPr>
      <w:bookmarkStart w:id="48941" w:name="ET_interruption_5807_32"/>
      <w:r w:rsidRPr="002C5D9C">
        <w:rPr>
          <w:rStyle w:val="TagStyle"/>
          <w:rtl/>
        </w:rPr>
        <w:t xml:space="preserve"> &lt;&lt; קריאה &gt;&gt; </w:t>
      </w:r>
      <w:r>
        <w:rPr>
          <w:rtl/>
        </w:rPr>
        <w:t>קטי קטרין שטרית (הליכוד):</w:t>
      </w:r>
      <w:r w:rsidRPr="002C5D9C">
        <w:rPr>
          <w:rStyle w:val="TagStyle"/>
          <w:rtl/>
        </w:rPr>
        <w:t xml:space="preserve"> &lt;&lt; קריאה &gt;&gt;</w:t>
      </w:r>
      <w:r>
        <w:rPr>
          <w:rtl/>
        </w:rPr>
        <w:t xml:space="preserve"> </w:t>
      </w:r>
      <w:bookmarkEnd w:id="48941"/>
    </w:p>
    <w:p w:rsidR="008A2005" w:rsidRDefault="008A2005" w:rsidP="00DD0FF2">
      <w:pPr>
        <w:rPr>
          <w:rtl/>
          <w:lang w:eastAsia="he-IL"/>
        </w:rPr>
      </w:pPr>
    </w:p>
    <w:p w:rsidR="008A2005" w:rsidRDefault="00DD0FF2" w:rsidP="002870B0">
      <w:pPr>
        <w:rPr>
          <w:lang w:eastAsia="he-IL"/>
        </w:rPr>
      </w:pPr>
      <w:r>
        <w:rPr>
          <w:rFonts w:hint="cs"/>
          <w:rtl/>
          <w:lang w:eastAsia="he-IL"/>
        </w:rPr>
        <w:t>– – –</w:t>
      </w:r>
      <w:r w:rsidR="008A2005">
        <w:rPr>
          <w:rFonts w:hint="cs"/>
          <w:rtl/>
          <w:lang w:eastAsia="he-IL"/>
        </w:rPr>
        <w:t xml:space="preserve"> </w:t>
      </w:r>
    </w:p>
    <w:p w:rsidR="008A2005" w:rsidRDefault="008A2005" w:rsidP="00041E97">
      <w:pPr>
        <w:pStyle w:val="afe"/>
        <w:ind w:left="1080" w:firstLine="0"/>
        <w:rPr>
          <w:lang w:eastAsia="he-IL"/>
        </w:rPr>
      </w:pPr>
    </w:p>
    <w:p w:rsidR="008A2005" w:rsidRDefault="008A2005" w:rsidP="00041E97">
      <w:pPr>
        <w:pStyle w:val="af6"/>
        <w:keepNext/>
      </w:pPr>
      <w:r w:rsidRPr="002C5D9C">
        <w:rPr>
          <w:rStyle w:val="TagStyle"/>
          <w:rtl/>
        </w:rPr>
        <w:t xml:space="preserve"> &lt;&lt; יור &gt;&gt; </w:t>
      </w:r>
      <w:r>
        <w:rPr>
          <w:rtl/>
        </w:rPr>
        <w:t>היו"ר אמיר אוחנה:</w:t>
      </w:r>
      <w:r w:rsidRPr="002C5D9C">
        <w:rPr>
          <w:rStyle w:val="TagStyle"/>
          <w:rtl/>
        </w:rPr>
        <w:t xml:space="preserve"> &lt;&lt; יור &gt;&gt;</w:t>
      </w:r>
      <w:r>
        <w:rPr>
          <w:rtl/>
        </w:rPr>
        <w:t xml:space="preserve"> </w:t>
      </w:r>
    </w:p>
    <w:p w:rsidR="008A2005" w:rsidRPr="002C5D9C" w:rsidRDefault="008A2005" w:rsidP="00DD0FF2">
      <w:pPr>
        <w:rPr>
          <w:rtl/>
          <w:lang w:eastAsia="he-IL"/>
        </w:rPr>
      </w:pPr>
    </w:p>
    <w:p w:rsidR="008A2005" w:rsidRDefault="008A2005" w:rsidP="00041E97">
      <w:pPr>
        <w:rPr>
          <w:rtl/>
          <w:lang w:eastAsia="he-IL"/>
        </w:rPr>
      </w:pPr>
      <w:r>
        <w:rPr>
          <w:rFonts w:hint="cs"/>
          <w:rtl/>
          <w:lang w:eastAsia="he-IL"/>
        </w:rPr>
        <w:t>לא, לא. חברת הכנסת</w:t>
      </w:r>
      <w:bookmarkStart w:id="48942" w:name="_ETM_Q103_484962"/>
      <w:bookmarkEnd w:id="48942"/>
      <w:r>
        <w:rPr>
          <w:rFonts w:hint="cs"/>
          <w:rtl/>
          <w:lang w:eastAsia="he-IL"/>
        </w:rPr>
        <w:t xml:space="preserve"> שטרית, תודה רבה לך. אני מעריך את זה מאוד. </w:t>
      </w:r>
      <w:bookmarkStart w:id="48943" w:name="_ETM_Q103_487471"/>
      <w:bookmarkEnd w:id="48943"/>
    </w:p>
    <w:p w:rsidR="008A2005" w:rsidRDefault="008A2005" w:rsidP="00041E97">
      <w:pPr>
        <w:rPr>
          <w:rtl/>
          <w:lang w:eastAsia="he-IL"/>
        </w:rPr>
      </w:pPr>
      <w:bookmarkStart w:id="48944" w:name="_ETM_Q103_487547"/>
      <w:bookmarkEnd w:id="48944"/>
    </w:p>
    <w:p w:rsidR="008A2005" w:rsidRDefault="008A2005" w:rsidP="00041E97">
      <w:pPr>
        <w:pStyle w:val="-"/>
        <w:keepNext/>
        <w:rPr>
          <w:rtl/>
        </w:rPr>
      </w:pPr>
      <w:bookmarkStart w:id="48945" w:name="ET_speakercontinue_6544_34"/>
      <w:r w:rsidRPr="002C5D9C">
        <w:rPr>
          <w:rStyle w:val="TagStyle"/>
          <w:rtl/>
        </w:rPr>
        <w:t xml:space="preserve"> &lt;&lt; דובר_המשך &gt;&gt; </w:t>
      </w:r>
      <w:r>
        <w:rPr>
          <w:rtl/>
        </w:rPr>
        <w:t>ששון ששי גואטה (הליכוד):</w:t>
      </w:r>
      <w:r w:rsidRPr="002C5D9C">
        <w:rPr>
          <w:rStyle w:val="TagStyle"/>
          <w:rtl/>
        </w:rPr>
        <w:t xml:space="preserve"> &lt;&lt; דובר_המשך &gt;&gt;</w:t>
      </w:r>
      <w:r>
        <w:rPr>
          <w:rtl/>
        </w:rPr>
        <w:t xml:space="preserve"> </w:t>
      </w:r>
      <w:bookmarkEnd w:id="48945"/>
    </w:p>
    <w:p w:rsidR="008A2005" w:rsidRDefault="008A2005" w:rsidP="00DD0FF2">
      <w:pPr>
        <w:rPr>
          <w:rtl/>
          <w:lang w:eastAsia="he-IL"/>
        </w:rPr>
      </w:pPr>
    </w:p>
    <w:p w:rsidR="008A2005" w:rsidRDefault="008A2005" w:rsidP="002870B0">
      <w:pPr>
        <w:rPr>
          <w:rtl/>
          <w:lang w:eastAsia="he-IL"/>
        </w:rPr>
      </w:pPr>
      <w:r>
        <w:rPr>
          <w:rFonts w:hint="cs"/>
          <w:rtl/>
          <w:lang w:eastAsia="he-IL"/>
        </w:rPr>
        <w:t>אני</w:t>
      </w:r>
      <w:bookmarkStart w:id="48946" w:name="_ETM_Q103_486354"/>
      <w:bookmarkEnd w:id="48946"/>
      <w:r>
        <w:rPr>
          <w:rFonts w:hint="cs"/>
          <w:rtl/>
          <w:lang w:eastAsia="he-IL"/>
        </w:rPr>
        <w:t xml:space="preserve"> לא רואה אותו. אני רוצה להודות לחברי</w:t>
      </w:r>
      <w:bookmarkStart w:id="48947" w:name="_ETM_Q103_491767"/>
      <w:bookmarkEnd w:id="48947"/>
      <w:r>
        <w:rPr>
          <w:rFonts w:hint="cs"/>
          <w:rtl/>
          <w:lang w:eastAsia="he-IL"/>
        </w:rPr>
        <w:t xml:space="preserve"> יושב-ראש ועדת הכלכלה דוד ביטן, שבלעדיו לא היינו יכולים להגיע</w:t>
      </w:r>
      <w:bookmarkStart w:id="48948" w:name="_ETM_Q103_501496"/>
      <w:bookmarkEnd w:id="48948"/>
      <w:r>
        <w:rPr>
          <w:rFonts w:hint="cs"/>
          <w:rtl/>
          <w:lang w:eastAsia="he-IL"/>
        </w:rPr>
        <w:t xml:space="preserve"> לרגע ההיסטורי הזה. חבר'ה, אתם לא מבינים מה זה רגע</w:t>
      </w:r>
      <w:bookmarkStart w:id="48949" w:name="_ETM_Q103_505684"/>
      <w:bookmarkEnd w:id="48949"/>
      <w:r>
        <w:rPr>
          <w:rFonts w:hint="cs"/>
          <w:rtl/>
          <w:lang w:eastAsia="he-IL"/>
        </w:rPr>
        <w:t xml:space="preserve"> היסטורי. החוק הזה זה הדבר הכי חשוב וחזק שנעשה </w:t>
      </w:r>
      <w:bookmarkStart w:id="48950" w:name="_ETM_Q103_512468"/>
      <w:bookmarkEnd w:id="48950"/>
      <w:r>
        <w:rPr>
          <w:rFonts w:hint="cs"/>
          <w:rtl/>
          <w:lang w:eastAsia="he-IL"/>
        </w:rPr>
        <w:t>פה בכנסת לטובת החקלאים. זה חוק משמעותי שלא רק שהחקלאים</w:t>
      </w:r>
      <w:bookmarkStart w:id="48951" w:name="_ETM_Q103_515589"/>
      <w:bookmarkEnd w:id="48951"/>
      <w:r>
        <w:rPr>
          <w:rFonts w:hint="cs"/>
          <w:rtl/>
          <w:lang w:eastAsia="he-IL"/>
        </w:rPr>
        <w:t xml:space="preserve"> ייהנו ממנו. אני מבטיח לכם שכל תושב ואזרח במדינת</w:t>
      </w:r>
      <w:bookmarkStart w:id="48952" w:name="_ETM_Q103_522835"/>
      <w:bookmarkEnd w:id="48952"/>
      <w:r>
        <w:rPr>
          <w:rFonts w:hint="cs"/>
          <w:rtl/>
          <w:lang w:eastAsia="he-IL"/>
        </w:rPr>
        <w:t xml:space="preserve"> ישראל </w:t>
      </w:r>
      <w:r>
        <w:rPr>
          <w:rtl/>
          <w:lang w:eastAsia="he-IL"/>
        </w:rPr>
        <w:t>–</w:t>
      </w:r>
      <w:r>
        <w:rPr>
          <w:rFonts w:hint="cs"/>
          <w:rtl/>
          <w:lang w:eastAsia="he-IL"/>
        </w:rPr>
        <w:t xml:space="preserve"> זה ישפיע עליו ביוקר המחיה ב-200 שקל לפחות</w:t>
      </w:r>
      <w:bookmarkStart w:id="48953" w:name="_ETM_Q103_526620"/>
      <w:bookmarkEnd w:id="48953"/>
      <w:r>
        <w:rPr>
          <w:rFonts w:hint="cs"/>
          <w:rtl/>
          <w:lang w:eastAsia="he-IL"/>
        </w:rPr>
        <w:t xml:space="preserve"> בסל. יוזילו לו את הפירות ואת הירקות ואת כל </w:t>
      </w:r>
      <w:bookmarkStart w:id="48954" w:name="_ETM_Q103_529324"/>
      <w:bookmarkEnd w:id="48954"/>
      <w:r>
        <w:rPr>
          <w:rFonts w:hint="cs"/>
          <w:rtl/>
          <w:lang w:eastAsia="he-IL"/>
        </w:rPr>
        <w:t xml:space="preserve">מה שקורה. </w:t>
      </w:r>
      <w:bookmarkStart w:id="48955" w:name="_ETM_Q103_530986"/>
      <w:bookmarkEnd w:id="48955"/>
    </w:p>
    <w:p w:rsidR="008A2005" w:rsidRDefault="008A2005" w:rsidP="00041E97">
      <w:pPr>
        <w:rPr>
          <w:rtl/>
          <w:lang w:eastAsia="he-IL"/>
        </w:rPr>
      </w:pPr>
      <w:bookmarkStart w:id="48956" w:name="_ETM_Q103_531070"/>
      <w:bookmarkEnd w:id="48956"/>
    </w:p>
    <w:p w:rsidR="008A2005" w:rsidRPr="000E5556" w:rsidRDefault="008A2005" w:rsidP="002870B0">
      <w:pPr>
        <w:rPr>
          <w:rtl/>
          <w:lang w:eastAsia="he-IL"/>
        </w:rPr>
      </w:pPr>
      <w:r>
        <w:rPr>
          <w:rFonts w:hint="cs"/>
          <w:rtl/>
          <w:lang w:eastAsia="he-IL"/>
        </w:rPr>
        <w:t>תודה לשדולה החקלאית, אשר פועלת רבות למען החקלאות.</w:t>
      </w:r>
      <w:bookmarkStart w:id="48957" w:name="_ETM_Q103_533229"/>
      <w:bookmarkEnd w:id="48957"/>
      <w:r>
        <w:rPr>
          <w:rFonts w:hint="cs"/>
          <w:rtl/>
          <w:lang w:eastAsia="he-IL"/>
        </w:rPr>
        <w:t xml:space="preserve"> תודה לשר החקלאות וביטחון המזון אבי דיכטר, ותודה</w:t>
      </w:r>
      <w:bookmarkStart w:id="48958" w:name="_ETM_Q103_539577"/>
      <w:bookmarkEnd w:id="48958"/>
      <w:r>
        <w:rPr>
          <w:rFonts w:hint="cs"/>
          <w:rtl/>
          <w:lang w:eastAsia="he-IL"/>
        </w:rPr>
        <w:t xml:space="preserve"> מיוחדת לחברי היקר יושב-ראש מרכז המועצות האזוריות שי חג'ג' ולחברים </w:t>
      </w:r>
      <w:bookmarkStart w:id="48959" w:name="_ETM_Q103_544726"/>
      <w:bookmarkEnd w:id="48959"/>
      <w:r>
        <w:rPr>
          <w:rFonts w:hint="cs"/>
          <w:rtl/>
          <w:lang w:eastAsia="he-IL"/>
        </w:rPr>
        <w:t>היקרים שלי קטי שטרית ואופיר כץ ושלום</w:t>
      </w:r>
      <w:r w:rsidR="002870B0">
        <w:rPr>
          <w:rFonts w:hint="cs"/>
          <w:rtl/>
          <w:lang w:eastAsia="he-IL"/>
        </w:rPr>
        <w:t>,</w:t>
      </w:r>
      <w:r>
        <w:rPr>
          <w:rFonts w:hint="cs"/>
          <w:rtl/>
          <w:lang w:eastAsia="he-IL"/>
        </w:rPr>
        <w:t xml:space="preserve"> כל מי שתמך בי </w:t>
      </w:r>
      <w:r>
        <w:rPr>
          <w:rFonts w:hint="eastAsia"/>
          <w:rtl/>
          <w:lang w:eastAsia="he-IL"/>
        </w:rPr>
        <w:t>–</w:t>
      </w:r>
      <w:r>
        <w:rPr>
          <w:rFonts w:hint="cs"/>
          <w:rtl/>
          <w:lang w:eastAsia="he-IL"/>
        </w:rPr>
        <w:t xml:space="preserve"> ינון אזולאי</w:t>
      </w:r>
      <w:r w:rsidRPr="006A7836">
        <w:rPr>
          <w:rFonts w:hint="cs"/>
          <w:rtl/>
          <w:lang w:eastAsia="he-IL"/>
        </w:rPr>
        <w:t xml:space="preserve"> כריש, ורם</w:t>
      </w:r>
      <w:r w:rsidR="002870B0">
        <w:rPr>
          <w:rFonts w:hint="cs"/>
          <w:rtl/>
          <w:lang w:eastAsia="he-IL"/>
        </w:rPr>
        <w:t>,</w:t>
      </w:r>
      <w:r>
        <w:rPr>
          <w:rFonts w:hint="cs"/>
          <w:rtl/>
          <w:lang w:eastAsia="he-IL"/>
        </w:rPr>
        <w:t xml:space="preserve"> וכל מי שפה. תודה</w:t>
      </w:r>
      <w:bookmarkStart w:id="48960" w:name="_ETM_Q103_551848"/>
      <w:bookmarkEnd w:id="48960"/>
      <w:r>
        <w:rPr>
          <w:rFonts w:hint="cs"/>
          <w:rtl/>
          <w:lang w:eastAsia="he-IL"/>
        </w:rPr>
        <w:t xml:space="preserve"> רבה, אדוני היושב-ראש. אני מבקש לתמוך בחוק. </w:t>
      </w:r>
    </w:p>
    <w:p w:rsidR="008A2005" w:rsidRDefault="008A2005" w:rsidP="00041E97">
      <w:pPr>
        <w:rPr>
          <w:rtl/>
          <w:lang w:eastAsia="he-IL"/>
        </w:rPr>
      </w:pPr>
      <w:bookmarkStart w:id="48961" w:name="_ETM_Q103_483104"/>
      <w:bookmarkEnd w:id="48961"/>
    </w:p>
    <w:p w:rsidR="008A2005" w:rsidRDefault="008A2005" w:rsidP="00041E97">
      <w:pPr>
        <w:pStyle w:val="af6"/>
        <w:keepNext/>
        <w:rPr>
          <w:rtl/>
        </w:rPr>
      </w:pPr>
      <w:bookmarkStart w:id="48962" w:name="_ETM_Q103_476057"/>
      <w:bookmarkStart w:id="48963" w:name="_ETM_Q103_476128"/>
      <w:bookmarkEnd w:id="48962"/>
      <w:bookmarkEnd w:id="48963"/>
      <w:r w:rsidRPr="009D6E88">
        <w:rPr>
          <w:rStyle w:val="TagStyle"/>
          <w:rtl/>
        </w:rPr>
        <w:t xml:space="preserve"> &lt;&lt; יור &gt;&gt; </w:t>
      </w:r>
      <w:r>
        <w:rPr>
          <w:rtl/>
        </w:rPr>
        <w:t>היו"ר אמיר אוחנה:</w:t>
      </w:r>
      <w:r w:rsidRPr="009D6E88">
        <w:rPr>
          <w:rStyle w:val="TagStyle"/>
          <w:rtl/>
        </w:rPr>
        <w:t xml:space="preserve"> &lt;&lt; יור &gt;&gt;</w:t>
      </w:r>
      <w:r>
        <w:rPr>
          <w:rtl/>
        </w:rPr>
        <w:t xml:space="preserve"> </w:t>
      </w:r>
    </w:p>
    <w:p w:rsidR="008A2005" w:rsidRDefault="008A2005" w:rsidP="00DD0FF2">
      <w:pPr>
        <w:rPr>
          <w:rtl/>
          <w:lang w:eastAsia="he-IL"/>
        </w:rPr>
      </w:pPr>
    </w:p>
    <w:p w:rsidR="008A2005" w:rsidRPr="004F5A62" w:rsidRDefault="008A2005" w:rsidP="00041E97">
      <w:pPr>
        <w:rPr>
          <w:rtl/>
          <w:lang w:eastAsia="he-IL"/>
        </w:rPr>
      </w:pPr>
      <w:r>
        <w:rPr>
          <w:rFonts w:hint="cs"/>
          <w:rtl/>
          <w:lang w:eastAsia="he-IL"/>
        </w:rPr>
        <w:t xml:space="preserve">תודה רבה לחבר הכנסת </w:t>
      </w:r>
      <w:bookmarkStart w:id="48964" w:name="_ETM_Q103_554431"/>
      <w:bookmarkEnd w:id="48964"/>
      <w:r>
        <w:rPr>
          <w:rFonts w:hint="cs"/>
          <w:rtl/>
          <w:lang w:eastAsia="he-IL"/>
        </w:rPr>
        <w:t>גואטה. מאה אחוז. נעבור לדיון האישי. סליחה, גם חברת הכנסת</w:t>
      </w:r>
      <w:bookmarkStart w:id="48965" w:name="_ETM_Q103_562694"/>
      <w:bookmarkEnd w:id="48965"/>
      <w:r>
        <w:rPr>
          <w:rFonts w:hint="cs"/>
          <w:rtl/>
          <w:lang w:eastAsia="he-IL"/>
        </w:rPr>
        <w:t xml:space="preserve"> וולדיגר במציעות? בבקשה. חברת הכנסת וולדיגר, בבקשה. </w:t>
      </w:r>
    </w:p>
    <w:p w:rsidR="008A2005" w:rsidRDefault="008A2005" w:rsidP="00041E97">
      <w:pPr>
        <w:rPr>
          <w:rtl/>
          <w:lang w:eastAsia="he-IL"/>
        </w:rPr>
      </w:pPr>
    </w:p>
    <w:p w:rsidR="008A2005" w:rsidRDefault="008A2005" w:rsidP="00041E97">
      <w:pPr>
        <w:pStyle w:val="af5"/>
        <w:keepNext/>
        <w:rPr>
          <w:rtl/>
        </w:rPr>
      </w:pPr>
      <w:bookmarkStart w:id="48966" w:name="ET_interruption_5300_10"/>
      <w:r w:rsidRPr="009D6E88">
        <w:rPr>
          <w:rStyle w:val="TagStyle"/>
          <w:rtl/>
        </w:rPr>
        <w:t xml:space="preserve"> &lt;&lt; קריאה &gt;&gt; </w:t>
      </w:r>
      <w:r>
        <w:rPr>
          <w:rtl/>
        </w:rPr>
        <w:t>מירב בן ארי (יש עתיד):</w:t>
      </w:r>
      <w:r w:rsidRPr="009D6E88">
        <w:rPr>
          <w:rStyle w:val="TagStyle"/>
          <w:rtl/>
        </w:rPr>
        <w:t xml:space="preserve"> &lt;&lt; קריאה &gt;&gt;</w:t>
      </w:r>
      <w:r>
        <w:rPr>
          <w:rtl/>
        </w:rPr>
        <w:t xml:space="preserve"> </w:t>
      </w:r>
      <w:bookmarkEnd w:id="48966"/>
    </w:p>
    <w:p w:rsidR="008A2005" w:rsidRDefault="008A2005" w:rsidP="00DD0FF2">
      <w:pPr>
        <w:rPr>
          <w:rtl/>
          <w:lang w:eastAsia="he-IL"/>
        </w:rPr>
      </w:pPr>
    </w:p>
    <w:p w:rsidR="008A2005" w:rsidRDefault="008A2005" w:rsidP="00041E97">
      <w:pPr>
        <w:rPr>
          <w:rtl/>
          <w:lang w:eastAsia="he-IL"/>
        </w:rPr>
      </w:pPr>
      <w:r>
        <w:rPr>
          <w:rFonts w:hint="cs"/>
          <w:rtl/>
          <w:lang w:eastAsia="he-IL"/>
        </w:rPr>
        <w:t xml:space="preserve">אתה זוכר את רם, כן? רם </w:t>
      </w:r>
      <w:bookmarkStart w:id="48967" w:name="_ETM_Q103_581769"/>
      <w:bookmarkEnd w:id="48967"/>
      <w:r>
        <w:rPr>
          <w:rFonts w:hint="cs"/>
          <w:rtl/>
          <w:lang w:eastAsia="he-IL"/>
        </w:rPr>
        <w:t xml:space="preserve">ומטי. </w:t>
      </w:r>
    </w:p>
    <w:p w:rsidR="008A2005" w:rsidRDefault="008A2005" w:rsidP="00041E97">
      <w:pPr>
        <w:rPr>
          <w:rtl/>
          <w:lang w:eastAsia="he-IL"/>
        </w:rPr>
      </w:pPr>
    </w:p>
    <w:p w:rsidR="008A2005" w:rsidRDefault="008A2005" w:rsidP="00041E97">
      <w:pPr>
        <w:pStyle w:val="af6"/>
        <w:keepNext/>
        <w:rPr>
          <w:rtl/>
        </w:rPr>
      </w:pPr>
      <w:r w:rsidRPr="009D6E88">
        <w:rPr>
          <w:rStyle w:val="TagStyle"/>
          <w:rtl/>
        </w:rPr>
        <w:t xml:space="preserve"> &lt;&lt; יור &gt;&gt; </w:t>
      </w:r>
      <w:r>
        <w:rPr>
          <w:rtl/>
        </w:rPr>
        <w:t>היו"ר אמיר אוחנה:</w:t>
      </w:r>
      <w:r w:rsidRPr="009D6E88">
        <w:rPr>
          <w:rStyle w:val="TagStyle"/>
          <w:rtl/>
        </w:rPr>
        <w:t xml:space="preserve"> &lt;&lt; יור &gt;&gt;</w:t>
      </w:r>
      <w:r>
        <w:rPr>
          <w:rtl/>
        </w:rPr>
        <w:t xml:space="preserve"> </w:t>
      </w:r>
    </w:p>
    <w:p w:rsidR="008A2005" w:rsidRDefault="008A2005" w:rsidP="00DD0FF2">
      <w:pPr>
        <w:rPr>
          <w:rtl/>
          <w:lang w:eastAsia="he-IL"/>
        </w:rPr>
      </w:pPr>
    </w:p>
    <w:p w:rsidR="008A2005" w:rsidRDefault="008A2005" w:rsidP="00041E97">
      <w:pPr>
        <w:rPr>
          <w:rtl/>
          <w:lang w:eastAsia="he-IL"/>
        </w:rPr>
      </w:pPr>
      <w:r>
        <w:rPr>
          <w:rFonts w:hint="cs"/>
          <w:rtl/>
          <w:lang w:eastAsia="he-IL"/>
        </w:rPr>
        <w:t>בבקשה, עד חמש דקות</w:t>
      </w:r>
      <w:bookmarkStart w:id="48968" w:name="_ETM_Q103_578897"/>
      <w:bookmarkEnd w:id="48968"/>
      <w:r>
        <w:rPr>
          <w:rFonts w:hint="cs"/>
          <w:rtl/>
          <w:lang w:eastAsia="he-IL"/>
        </w:rPr>
        <w:t xml:space="preserve"> לרשותך. </w:t>
      </w:r>
    </w:p>
    <w:p w:rsidR="008A2005" w:rsidRPr="009D6E88" w:rsidRDefault="008A2005" w:rsidP="00041E97">
      <w:pPr>
        <w:rPr>
          <w:rtl/>
          <w:lang w:eastAsia="he-IL"/>
        </w:rPr>
      </w:pPr>
      <w:bookmarkStart w:id="48969" w:name="_ETM_Q103_578961"/>
      <w:bookmarkEnd w:id="48969"/>
    </w:p>
    <w:p w:rsidR="008A2005" w:rsidRDefault="008A2005" w:rsidP="00041E97">
      <w:pPr>
        <w:pStyle w:val="a4"/>
        <w:keepNext/>
        <w:rPr>
          <w:rtl/>
        </w:rPr>
      </w:pPr>
      <w:bookmarkStart w:id="48970" w:name="ET_speaker_6150_11"/>
      <w:r w:rsidRPr="009D6E88">
        <w:rPr>
          <w:rStyle w:val="TagStyle"/>
          <w:rtl/>
        </w:rPr>
        <w:t xml:space="preserve"> &lt;&lt; דובר &gt;&gt; </w:t>
      </w:r>
      <w:bookmarkStart w:id="48971" w:name="_Toc185764269"/>
      <w:bookmarkStart w:id="48972" w:name="_Toc185851206"/>
      <w:bookmarkStart w:id="48973" w:name="_Toc185958186"/>
      <w:bookmarkStart w:id="48974" w:name="_Toc204589838"/>
      <w:r>
        <w:rPr>
          <w:rtl/>
        </w:rPr>
        <w:t>מיכל מרים וולדיגר (הציונות הדתית):</w:t>
      </w:r>
      <w:bookmarkEnd w:id="48971"/>
      <w:bookmarkEnd w:id="48972"/>
      <w:bookmarkEnd w:id="48973"/>
      <w:bookmarkEnd w:id="48974"/>
      <w:r w:rsidRPr="009D6E88">
        <w:rPr>
          <w:rStyle w:val="TagStyle"/>
          <w:rtl/>
        </w:rPr>
        <w:t xml:space="preserve"> &lt;&lt; דובר &gt;&gt;</w:t>
      </w:r>
      <w:r>
        <w:rPr>
          <w:rtl/>
        </w:rPr>
        <w:t xml:space="preserve"> </w:t>
      </w:r>
      <w:bookmarkEnd w:id="48970"/>
    </w:p>
    <w:p w:rsidR="008A2005" w:rsidRDefault="008A2005" w:rsidP="00DD0FF2">
      <w:pPr>
        <w:rPr>
          <w:rtl/>
          <w:lang w:eastAsia="he-IL"/>
        </w:rPr>
      </w:pPr>
    </w:p>
    <w:p w:rsidR="008A2005" w:rsidRDefault="008A2005" w:rsidP="00041E97">
      <w:pPr>
        <w:rPr>
          <w:rtl/>
          <w:lang w:eastAsia="he-IL"/>
        </w:rPr>
      </w:pPr>
      <w:bookmarkStart w:id="48975" w:name="_ETM_Q103_596043"/>
      <w:bookmarkStart w:id="48976" w:name="_ETM_Q103_596120"/>
      <w:bookmarkEnd w:id="48975"/>
      <w:bookmarkEnd w:id="48976"/>
      <w:r>
        <w:rPr>
          <w:rFonts w:hint="cs"/>
          <w:rtl/>
          <w:lang w:eastAsia="he-IL"/>
        </w:rPr>
        <w:t xml:space="preserve">תודה. </w:t>
      </w:r>
      <w:bookmarkStart w:id="48977" w:name="_ETM_Q103_597116"/>
      <w:bookmarkEnd w:id="48977"/>
      <w:r>
        <w:rPr>
          <w:rFonts w:hint="cs"/>
          <w:rtl/>
          <w:lang w:eastAsia="he-IL"/>
        </w:rPr>
        <w:t>כבוד היושב-ראש, כבוד השרים, חברי הכנסת, אני אעשה את</w:t>
      </w:r>
      <w:bookmarkStart w:id="48978" w:name="_ETM_Q103_601850"/>
      <w:bookmarkEnd w:id="48978"/>
      <w:r>
        <w:rPr>
          <w:rFonts w:hint="cs"/>
          <w:rtl/>
          <w:lang w:eastAsia="he-IL"/>
        </w:rPr>
        <w:t xml:space="preserve"> זה קצר</w:t>
      </w:r>
      <w:r w:rsidR="002870B0">
        <w:rPr>
          <w:rFonts w:hint="cs"/>
          <w:rtl/>
          <w:lang w:eastAsia="he-IL"/>
        </w:rPr>
        <w:t>,</w:t>
      </w:r>
      <w:r>
        <w:rPr>
          <w:rFonts w:hint="cs"/>
          <w:rtl/>
          <w:lang w:eastAsia="he-IL"/>
        </w:rPr>
        <w:t xml:space="preserve"> למרות שהכנתי דפים רבים. בהחלט אנחנו לא עוסקים רק בחוק, אנחנו עוסקים </w:t>
      </w:r>
      <w:bookmarkStart w:id="48979" w:name="_ETM_Q103_608782"/>
      <w:bookmarkEnd w:id="48979"/>
      <w:r>
        <w:rPr>
          <w:rFonts w:hint="cs"/>
          <w:rtl/>
          <w:lang w:eastAsia="he-IL"/>
        </w:rPr>
        <w:t>היום בליבה של הערכים שמחזקים את מדינת ישראל, ערכים שמחברים בין האדמה לעם, בין</w:t>
      </w:r>
      <w:bookmarkStart w:id="48980" w:name="_ETM_Q103_616361"/>
      <w:bookmarkEnd w:id="48980"/>
      <w:r>
        <w:rPr>
          <w:rFonts w:hint="cs"/>
          <w:rtl/>
          <w:lang w:eastAsia="he-IL"/>
        </w:rPr>
        <w:t xml:space="preserve"> חקלאות למסורת, בין העבר לעתיד. </w:t>
      </w:r>
      <w:bookmarkStart w:id="48981" w:name="_ETM_Q103_619715"/>
      <w:bookmarkEnd w:id="48981"/>
    </w:p>
    <w:p w:rsidR="008A2005" w:rsidRDefault="008A2005" w:rsidP="00041E97">
      <w:pPr>
        <w:rPr>
          <w:rtl/>
          <w:lang w:eastAsia="he-IL"/>
        </w:rPr>
      </w:pPr>
      <w:bookmarkStart w:id="48982" w:name="_ETM_Q103_619791"/>
      <w:bookmarkStart w:id="48983" w:name="_ETM_Q103_619843"/>
      <w:bookmarkEnd w:id="48982"/>
      <w:bookmarkEnd w:id="48983"/>
    </w:p>
    <w:p w:rsidR="008A2005" w:rsidRDefault="008A2005" w:rsidP="00041E97">
      <w:pPr>
        <w:rPr>
          <w:rtl/>
          <w:lang w:eastAsia="he-IL"/>
        </w:rPr>
      </w:pPr>
      <w:bookmarkStart w:id="48984" w:name="_ETM_Q103_619924"/>
      <w:bookmarkEnd w:id="48984"/>
      <w:r>
        <w:rPr>
          <w:rFonts w:hint="cs"/>
          <w:rtl/>
          <w:lang w:eastAsia="he-IL"/>
        </w:rPr>
        <w:t xml:space="preserve">אני רוצה להודות בהחלט </w:t>
      </w:r>
      <w:proofErr w:type="spellStart"/>
      <w:r>
        <w:rPr>
          <w:rFonts w:hint="cs"/>
          <w:rtl/>
          <w:lang w:eastAsia="he-IL"/>
        </w:rPr>
        <w:t>בהחלט</w:t>
      </w:r>
      <w:bookmarkStart w:id="48985" w:name="_ETM_Q103_621598"/>
      <w:bookmarkEnd w:id="48985"/>
      <w:proofErr w:type="spellEnd"/>
      <w:r>
        <w:rPr>
          <w:rFonts w:hint="cs"/>
          <w:rtl/>
          <w:lang w:eastAsia="he-IL"/>
        </w:rPr>
        <w:t xml:space="preserve"> לחברי חבר הכנסת דוד ביטן, יושב-ראש ועדת כלכלה, שעבד קשה</w:t>
      </w:r>
      <w:bookmarkStart w:id="48986" w:name="_ETM_Q103_624821"/>
      <w:bookmarkEnd w:id="48986"/>
      <w:r>
        <w:rPr>
          <w:rFonts w:hint="cs"/>
          <w:rtl/>
          <w:lang w:eastAsia="he-IL"/>
        </w:rPr>
        <w:t xml:space="preserve"> ועוד יעבוד קשה כדי שנצליח להעביר את החוק הזה בקריאה</w:t>
      </w:r>
      <w:bookmarkStart w:id="48987" w:name="_ETM_Q103_629674"/>
      <w:bookmarkEnd w:id="48987"/>
      <w:r>
        <w:rPr>
          <w:rFonts w:hint="cs"/>
          <w:rtl/>
          <w:lang w:eastAsia="he-IL"/>
        </w:rPr>
        <w:t xml:space="preserve"> שנייה ושלישית; כמובן לשר החקלאות אבי דיכטר, ליתר </w:t>
      </w:r>
      <w:proofErr w:type="spellStart"/>
      <w:r>
        <w:rPr>
          <w:rFonts w:hint="cs"/>
          <w:rtl/>
          <w:lang w:eastAsia="he-IL"/>
        </w:rPr>
        <w:t>מציעי</w:t>
      </w:r>
      <w:proofErr w:type="spellEnd"/>
      <w:r>
        <w:rPr>
          <w:rFonts w:hint="cs"/>
          <w:rtl/>
          <w:lang w:eastAsia="he-IL"/>
        </w:rPr>
        <w:t xml:space="preserve"> החוק, </w:t>
      </w:r>
      <w:bookmarkStart w:id="48988" w:name="_ETM_Q103_635771"/>
      <w:bookmarkEnd w:id="48988"/>
      <w:r>
        <w:rPr>
          <w:rFonts w:hint="cs"/>
          <w:rtl/>
          <w:lang w:eastAsia="he-IL"/>
        </w:rPr>
        <w:t>לצוות הוועדה. אני רוצה לתת תודה מיוחדת לזבולון כלפה ולאיתן</w:t>
      </w:r>
      <w:bookmarkStart w:id="48989" w:name="_ETM_Q103_645381"/>
      <w:bookmarkEnd w:id="48989"/>
      <w:r>
        <w:rPr>
          <w:rFonts w:hint="cs"/>
          <w:rtl/>
          <w:lang w:eastAsia="he-IL"/>
        </w:rPr>
        <w:t xml:space="preserve"> ברושי ולכל האנשים שנתנו כתף ולא ויתרו וימשיכו להיאבק לצורך</w:t>
      </w:r>
      <w:bookmarkStart w:id="48990" w:name="_ETM_Q103_649339"/>
      <w:bookmarkEnd w:id="48990"/>
      <w:r>
        <w:rPr>
          <w:rFonts w:hint="cs"/>
          <w:rtl/>
          <w:lang w:eastAsia="he-IL"/>
        </w:rPr>
        <w:t xml:space="preserve"> החוק החשוב הזה. </w:t>
      </w:r>
      <w:bookmarkStart w:id="48991" w:name="_ETM_Q103_653162"/>
      <w:bookmarkEnd w:id="48991"/>
    </w:p>
    <w:p w:rsidR="008A2005" w:rsidRDefault="008A2005" w:rsidP="00041E97">
      <w:pPr>
        <w:rPr>
          <w:rtl/>
          <w:lang w:eastAsia="he-IL"/>
        </w:rPr>
      </w:pPr>
      <w:bookmarkStart w:id="48992" w:name="_ETM_Q103_653238"/>
      <w:bookmarkStart w:id="48993" w:name="_ETM_Q103_653290"/>
      <w:bookmarkEnd w:id="48992"/>
      <w:bookmarkEnd w:id="48993"/>
    </w:p>
    <w:p w:rsidR="008A2005" w:rsidRDefault="008A2005" w:rsidP="002870B0">
      <w:pPr>
        <w:rPr>
          <w:rtl/>
          <w:lang w:eastAsia="he-IL"/>
        </w:rPr>
      </w:pPr>
      <w:bookmarkStart w:id="48994" w:name="_ETM_Q103_653369"/>
      <w:bookmarkEnd w:id="48994"/>
      <w:r>
        <w:rPr>
          <w:rFonts w:hint="cs"/>
          <w:rtl/>
          <w:lang w:eastAsia="he-IL"/>
        </w:rPr>
        <w:t>ממש בקצרה אומר שיש כאן בעיקר</w:t>
      </w:r>
      <w:bookmarkStart w:id="48995" w:name="_ETM_Q103_655838"/>
      <w:bookmarkEnd w:id="48995"/>
      <w:r>
        <w:rPr>
          <w:rFonts w:hint="cs"/>
          <w:rtl/>
          <w:lang w:eastAsia="he-IL"/>
        </w:rPr>
        <w:t xml:space="preserve"> חמישה דברים שהם מאוד מאוד חשובים. אחד</w:t>
      </w:r>
      <w:bookmarkStart w:id="48996" w:name="_ETM_Q103_657149"/>
      <w:bookmarkEnd w:id="48996"/>
      <w:r>
        <w:rPr>
          <w:rFonts w:hint="cs"/>
          <w:rtl/>
          <w:lang w:eastAsia="he-IL"/>
        </w:rPr>
        <w:t xml:space="preserve"> מהם </w:t>
      </w:r>
      <w:r w:rsidR="002870B0">
        <w:rPr>
          <w:rFonts w:hint="eastAsia"/>
          <w:rtl/>
          <w:lang w:eastAsia="he-IL"/>
        </w:rPr>
        <w:t xml:space="preserve">– </w:t>
      </w:r>
      <w:r>
        <w:rPr>
          <w:rFonts w:hint="cs"/>
          <w:rtl/>
          <w:lang w:eastAsia="he-IL"/>
        </w:rPr>
        <w:t xml:space="preserve">קביעת תעריפים מותאמים לצרכים של חקלאים בהתחשב בעלויות האמיתיות </w:t>
      </w:r>
      <w:bookmarkStart w:id="48997" w:name="_ETM_Q103_662533"/>
      <w:bookmarkEnd w:id="48997"/>
      <w:r>
        <w:rPr>
          <w:rFonts w:hint="cs"/>
          <w:rtl/>
          <w:lang w:eastAsia="he-IL"/>
        </w:rPr>
        <w:t xml:space="preserve">של השימוש במים וביכולת התשלום של החקלאים עצמם. שנית </w:t>
      </w:r>
      <w:r w:rsidR="002870B0">
        <w:rPr>
          <w:rFonts w:hint="eastAsia"/>
          <w:rtl/>
          <w:lang w:eastAsia="he-IL"/>
        </w:rPr>
        <w:t xml:space="preserve">– </w:t>
      </w:r>
      <w:r>
        <w:rPr>
          <w:rFonts w:hint="cs"/>
          <w:rtl/>
          <w:lang w:eastAsia="he-IL"/>
        </w:rPr>
        <w:t>עידוד</w:t>
      </w:r>
      <w:bookmarkStart w:id="48998" w:name="_ETM_Q103_667215"/>
      <w:bookmarkEnd w:id="48998"/>
      <w:r>
        <w:rPr>
          <w:rFonts w:hint="cs"/>
          <w:rtl/>
          <w:lang w:eastAsia="he-IL"/>
        </w:rPr>
        <w:t xml:space="preserve"> השימוש במי </w:t>
      </w:r>
      <w:proofErr w:type="spellStart"/>
      <w:r>
        <w:rPr>
          <w:rFonts w:hint="cs"/>
          <w:rtl/>
          <w:lang w:eastAsia="he-IL"/>
        </w:rPr>
        <w:t>קולחין</w:t>
      </w:r>
      <w:proofErr w:type="spellEnd"/>
      <w:r>
        <w:rPr>
          <w:rFonts w:hint="cs"/>
          <w:rtl/>
          <w:lang w:eastAsia="he-IL"/>
        </w:rPr>
        <w:t>. מדובר במים ממוחזרים שעברו טיפול</w:t>
      </w:r>
      <w:bookmarkStart w:id="48999" w:name="_ETM_Q103_672578"/>
      <w:bookmarkEnd w:id="48999"/>
      <w:r>
        <w:rPr>
          <w:rFonts w:hint="cs"/>
          <w:rtl/>
          <w:lang w:eastAsia="he-IL"/>
        </w:rPr>
        <w:t xml:space="preserve"> מיוחד כדי לשמש להשקיה, והחוק מבטיח שהחקלאים לא יצטרכו</w:t>
      </w:r>
      <w:bookmarkStart w:id="49000" w:name="_ETM_Q103_676907"/>
      <w:bookmarkEnd w:id="49000"/>
      <w:r>
        <w:rPr>
          <w:rFonts w:hint="cs"/>
          <w:rtl/>
          <w:lang w:eastAsia="he-IL"/>
        </w:rPr>
        <w:t xml:space="preserve"> לשלם על תהליכי הטיפול</w:t>
      </w:r>
      <w:r w:rsidR="002870B0">
        <w:rPr>
          <w:rFonts w:hint="cs"/>
          <w:rtl/>
          <w:lang w:eastAsia="he-IL"/>
        </w:rPr>
        <w:t>,</w:t>
      </w:r>
      <w:r>
        <w:rPr>
          <w:rFonts w:hint="cs"/>
          <w:rtl/>
          <w:lang w:eastAsia="he-IL"/>
        </w:rPr>
        <w:t xml:space="preserve"> הנדרשים ממילא, וכך המים האלה יהפכו</w:t>
      </w:r>
      <w:bookmarkStart w:id="49001" w:name="_ETM_Q103_680893"/>
      <w:bookmarkEnd w:id="49001"/>
      <w:r>
        <w:rPr>
          <w:rFonts w:hint="cs"/>
          <w:rtl/>
          <w:lang w:eastAsia="he-IL"/>
        </w:rPr>
        <w:t xml:space="preserve"> לאפשרות זולה יותר ומשתלמת יותר. שלישית, באזורים שבהם אין חלופה </w:t>
      </w:r>
      <w:bookmarkStart w:id="49002" w:name="_ETM_Q103_686622"/>
      <w:bookmarkEnd w:id="49002"/>
      <w:r>
        <w:rPr>
          <w:rFonts w:hint="cs"/>
          <w:rtl/>
          <w:lang w:eastAsia="he-IL"/>
        </w:rPr>
        <w:t xml:space="preserve">למי </w:t>
      </w:r>
      <w:proofErr w:type="spellStart"/>
      <w:r>
        <w:rPr>
          <w:rFonts w:hint="cs"/>
          <w:rtl/>
          <w:lang w:eastAsia="he-IL"/>
        </w:rPr>
        <w:t>קולחין</w:t>
      </w:r>
      <w:proofErr w:type="spellEnd"/>
      <w:r>
        <w:rPr>
          <w:rFonts w:hint="cs"/>
          <w:rtl/>
          <w:lang w:eastAsia="he-IL"/>
        </w:rPr>
        <w:t>, כמו אזורי עימות ואזורי עדיפות לאומית, נקבעו בהצעה</w:t>
      </w:r>
      <w:bookmarkStart w:id="49003" w:name="_ETM_Q103_688963"/>
      <w:bookmarkEnd w:id="49003"/>
      <w:r>
        <w:rPr>
          <w:rFonts w:hint="cs"/>
          <w:rtl/>
          <w:lang w:eastAsia="he-IL"/>
        </w:rPr>
        <w:t xml:space="preserve"> תעריפים מיוחדים</w:t>
      </w:r>
      <w:r w:rsidR="002870B0">
        <w:rPr>
          <w:rFonts w:hint="cs"/>
          <w:rtl/>
          <w:lang w:eastAsia="he-IL"/>
        </w:rPr>
        <w:t>,</w:t>
      </w:r>
      <w:r>
        <w:rPr>
          <w:rFonts w:hint="cs"/>
          <w:rtl/>
          <w:lang w:eastAsia="he-IL"/>
        </w:rPr>
        <w:t xml:space="preserve"> שווים לכל נפש. רביעית </w:t>
      </w:r>
      <w:r w:rsidR="002870B0">
        <w:rPr>
          <w:rFonts w:hint="eastAsia"/>
          <w:rtl/>
          <w:lang w:eastAsia="he-IL"/>
        </w:rPr>
        <w:t xml:space="preserve">– </w:t>
      </w:r>
      <w:r>
        <w:rPr>
          <w:rFonts w:hint="cs"/>
          <w:rtl/>
          <w:lang w:eastAsia="he-IL"/>
        </w:rPr>
        <w:t>תשתיות למים</w:t>
      </w:r>
      <w:bookmarkStart w:id="49004" w:name="_ETM_Q103_693795"/>
      <w:bookmarkEnd w:id="49004"/>
      <w:r>
        <w:rPr>
          <w:rFonts w:hint="cs"/>
          <w:rtl/>
          <w:lang w:eastAsia="he-IL"/>
        </w:rPr>
        <w:t xml:space="preserve"> מטוהרים</w:t>
      </w:r>
      <w:r w:rsidR="002870B0">
        <w:rPr>
          <w:rFonts w:hint="cs"/>
          <w:rtl/>
          <w:lang w:eastAsia="he-IL"/>
        </w:rPr>
        <w:t>.</w:t>
      </w:r>
      <w:r>
        <w:rPr>
          <w:rFonts w:hint="cs"/>
          <w:rtl/>
          <w:lang w:eastAsia="he-IL"/>
        </w:rPr>
        <w:t xml:space="preserve"> בשנים הקרובות ייבנו מערכות מתקדמות שיאפשרו להשתמש במי</w:t>
      </w:r>
      <w:bookmarkStart w:id="49005" w:name="_ETM_Q103_701068"/>
      <w:bookmarkEnd w:id="49005"/>
      <w:r>
        <w:rPr>
          <w:rFonts w:hint="cs"/>
          <w:rtl/>
          <w:lang w:eastAsia="he-IL"/>
        </w:rPr>
        <w:t xml:space="preserve"> </w:t>
      </w:r>
      <w:proofErr w:type="spellStart"/>
      <w:r>
        <w:rPr>
          <w:rFonts w:hint="cs"/>
          <w:rtl/>
          <w:lang w:eastAsia="he-IL"/>
        </w:rPr>
        <w:t>הקולחין</w:t>
      </w:r>
      <w:proofErr w:type="spellEnd"/>
      <w:r>
        <w:rPr>
          <w:rFonts w:hint="cs"/>
          <w:rtl/>
          <w:lang w:eastAsia="he-IL"/>
        </w:rPr>
        <w:t xml:space="preserve">. חמישית </w:t>
      </w:r>
      <w:r w:rsidR="002870B0">
        <w:rPr>
          <w:rFonts w:hint="eastAsia"/>
          <w:rtl/>
          <w:lang w:eastAsia="he-IL"/>
        </w:rPr>
        <w:t xml:space="preserve">– </w:t>
      </w:r>
      <w:r>
        <w:rPr>
          <w:rFonts w:hint="cs"/>
          <w:rtl/>
          <w:lang w:eastAsia="he-IL"/>
        </w:rPr>
        <w:t>פיקוח שקוף</w:t>
      </w:r>
      <w:r w:rsidR="002870B0">
        <w:rPr>
          <w:rFonts w:hint="cs"/>
          <w:rtl/>
          <w:lang w:eastAsia="he-IL"/>
        </w:rPr>
        <w:t>.</w:t>
      </w:r>
      <w:r>
        <w:rPr>
          <w:rFonts w:hint="cs"/>
          <w:rtl/>
          <w:lang w:eastAsia="he-IL"/>
        </w:rPr>
        <w:t xml:space="preserve"> המועצה הממשלתית תדווח לכנסת מדי</w:t>
      </w:r>
      <w:bookmarkStart w:id="49006" w:name="_ETM_Q103_706039"/>
      <w:bookmarkEnd w:id="49006"/>
      <w:r>
        <w:rPr>
          <w:rFonts w:hint="cs"/>
          <w:rtl/>
          <w:lang w:eastAsia="he-IL"/>
        </w:rPr>
        <w:t xml:space="preserve"> שנה על הוצאות, השקעות ותוצאות בפועל, כי לציבור</w:t>
      </w:r>
      <w:bookmarkStart w:id="49007" w:name="_ETM_Q103_711284"/>
      <w:bookmarkEnd w:id="49007"/>
      <w:r>
        <w:rPr>
          <w:rFonts w:hint="cs"/>
          <w:rtl/>
          <w:lang w:eastAsia="he-IL"/>
        </w:rPr>
        <w:t xml:space="preserve"> מגיע לדעת איך הכסף שלו מושקע. אז חברים, זאת הצעה </w:t>
      </w:r>
      <w:bookmarkStart w:id="49008" w:name="_ETM_Q103_713294"/>
      <w:bookmarkEnd w:id="49008"/>
      <w:r>
        <w:rPr>
          <w:rFonts w:hint="cs"/>
          <w:rtl/>
          <w:lang w:eastAsia="he-IL"/>
        </w:rPr>
        <w:t xml:space="preserve">באמת </w:t>
      </w:r>
      <w:proofErr w:type="spellStart"/>
      <w:r>
        <w:rPr>
          <w:rFonts w:hint="cs"/>
          <w:rtl/>
          <w:lang w:eastAsia="he-IL"/>
        </w:rPr>
        <w:t>באמת</w:t>
      </w:r>
      <w:proofErr w:type="spellEnd"/>
      <w:r>
        <w:rPr>
          <w:rFonts w:hint="cs"/>
          <w:rtl/>
          <w:lang w:eastAsia="he-IL"/>
        </w:rPr>
        <w:t xml:space="preserve"> </w:t>
      </w:r>
      <w:proofErr w:type="spellStart"/>
      <w:r>
        <w:rPr>
          <w:rFonts w:hint="cs"/>
          <w:rtl/>
          <w:lang w:eastAsia="he-IL"/>
        </w:rPr>
        <w:t>באמת</w:t>
      </w:r>
      <w:proofErr w:type="spellEnd"/>
      <w:r>
        <w:rPr>
          <w:rFonts w:hint="cs"/>
          <w:rtl/>
          <w:lang w:eastAsia="he-IL"/>
        </w:rPr>
        <w:t xml:space="preserve"> חשובה. אני באמת מקווה שנצליח בקרוב</w:t>
      </w:r>
      <w:bookmarkStart w:id="49009" w:name="_ETM_Q103_718527"/>
      <w:bookmarkEnd w:id="49009"/>
      <w:r>
        <w:rPr>
          <w:rFonts w:hint="cs"/>
          <w:rtl/>
          <w:lang w:eastAsia="he-IL"/>
        </w:rPr>
        <w:t xml:space="preserve"> מאוד להעביר אותה גם בקריאה שנייה ושלישית.</w:t>
      </w:r>
      <w:bookmarkStart w:id="49010" w:name="_ETM_Q103_721048"/>
      <w:bookmarkEnd w:id="49010"/>
      <w:r>
        <w:rPr>
          <w:rFonts w:hint="cs"/>
          <w:rtl/>
          <w:lang w:eastAsia="he-IL"/>
        </w:rPr>
        <w:t xml:space="preserve"> תודה. </w:t>
      </w:r>
    </w:p>
    <w:p w:rsidR="008A2005" w:rsidRDefault="008A2005" w:rsidP="00041E97">
      <w:pPr>
        <w:rPr>
          <w:rtl/>
          <w:lang w:eastAsia="he-IL"/>
        </w:rPr>
      </w:pPr>
    </w:p>
    <w:p w:rsidR="008A2005" w:rsidRDefault="008A2005" w:rsidP="00041E97">
      <w:pPr>
        <w:pStyle w:val="af6"/>
        <w:keepNext/>
        <w:rPr>
          <w:rtl/>
        </w:rPr>
      </w:pPr>
      <w:r w:rsidRPr="009D6E88">
        <w:rPr>
          <w:rStyle w:val="TagStyle"/>
          <w:rtl/>
        </w:rPr>
        <w:t xml:space="preserve"> &lt;&lt; יור &gt;&gt; </w:t>
      </w:r>
      <w:r>
        <w:rPr>
          <w:rtl/>
        </w:rPr>
        <w:t>היו"ר אמיר אוחנה:</w:t>
      </w:r>
      <w:r w:rsidRPr="009D6E88">
        <w:rPr>
          <w:rStyle w:val="TagStyle"/>
          <w:rtl/>
        </w:rPr>
        <w:t xml:space="preserve"> &lt;&lt; יור &gt;&gt;</w:t>
      </w:r>
      <w:r>
        <w:rPr>
          <w:rtl/>
        </w:rPr>
        <w:t xml:space="preserve"> </w:t>
      </w:r>
    </w:p>
    <w:p w:rsidR="008A2005" w:rsidRDefault="008A2005" w:rsidP="00DD0FF2">
      <w:pPr>
        <w:rPr>
          <w:rtl/>
          <w:lang w:eastAsia="he-IL"/>
        </w:rPr>
      </w:pPr>
    </w:p>
    <w:p w:rsidR="008A2005" w:rsidRDefault="008A2005" w:rsidP="002870B0">
      <w:pPr>
        <w:rPr>
          <w:rtl/>
          <w:lang w:eastAsia="he-IL"/>
        </w:rPr>
      </w:pPr>
      <w:r>
        <w:rPr>
          <w:rFonts w:hint="cs"/>
          <w:rtl/>
          <w:lang w:eastAsia="he-IL"/>
        </w:rPr>
        <w:t>אכן כן. מאה אחוז</w:t>
      </w:r>
      <w:r w:rsidR="002870B0">
        <w:rPr>
          <w:rFonts w:hint="cs"/>
          <w:rtl/>
          <w:lang w:eastAsia="he-IL"/>
        </w:rPr>
        <w:t>.</w:t>
      </w:r>
      <w:r>
        <w:rPr>
          <w:rFonts w:hint="cs"/>
          <w:rtl/>
          <w:lang w:eastAsia="he-IL"/>
        </w:rPr>
        <w:t xml:space="preserve"> תודה רבה. חבר הכנסת רם בן ברק, בבקשה. </w:t>
      </w:r>
    </w:p>
    <w:p w:rsidR="008A2005" w:rsidRDefault="008A2005" w:rsidP="00041E97">
      <w:pPr>
        <w:rPr>
          <w:rtl/>
          <w:lang w:eastAsia="he-IL"/>
        </w:rPr>
      </w:pPr>
    </w:p>
    <w:p w:rsidR="008A2005" w:rsidRDefault="008A2005" w:rsidP="00041E97">
      <w:pPr>
        <w:pStyle w:val="a4"/>
        <w:keepNext/>
        <w:rPr>
          <w:rtl/>
        </w:rPr>
      </w:pPr>
      <w:bookmarkStart w:id="49011" w:name="ET_speaker_5766_14"/>
      <w:r w:rsidRPr="009D6E88">
        <w:rPr>
          <w:rStyle w:val="TagStyle"/>
          <w:rtl/>
        </w:rPr>
        <w:t xml:space="preserve"> &lt;&lt; דובר &gt;&gt; </w:t>
      </w:r>
      <w:bookmarkStart w:id="49012" w:name="_Toc185764270"/>
      <w:bookmarkStart w:id="49013" w:name="_Toc185851207"/>
      <w:bookmarkStart w:id="49014" w:name="_Toc185958187"/>
      <w:bookmarkStart w:id="49015" w:name="_Toc204589839"/>
      <w:r>
        <w:rPr>
          <w:rtl/>
        </w:rPr>
        <w:t>רם בן ברק (יש עתיד):</w:t>
      </w:r>
      <w:bookmarkEnd w:id="49012"/>
      <w:bookmarkEnd w:id="49013"/>
      <w:bookmarkEnd w:id="49014"/>
      <w:bookmarkEnd w:id="49015"/>
      <w:r w:rsidRPr="009D6E88">
        <w:rPr>
          <w:rStyle w:val="TagStyle"/>
          <w:rtl/>
        </w:rPr>
        <w:t xml:space="preserve"> &lt;&lt; דובר &gt;&gt;</w:t>
      </w:r>
      <w:r>
        <w:rPr>
          <w:rtl/>
        </w:rPr>
        <w:t xml:space="preserve"> </w:t>
      </w:r>
      <w:bookmarkEnd w:id="49011"/>
    </w:p>
    <w:p w:rsidR="008A2005" w:rsidRDefault="008A2005" w:rsidP="00DD0FF2">
      <w:pPr>
        <w:rPr>
          <w:rtl/>
          <w:lang w:eastAsia="he-IL"/>
        </w:rPr>
      </w:pPr>
    </w:p>
    <w:p w:rsidR="008A2005" w:rsidRDefault="008A2005" w:rsidP="00041E97">
      <w:pPr>
        <w:rPr>
          <w:rtl/>
          <w:lang w:eastAsia="he-IL"/>
        </w:rPr>
      </w:pPr>
      <w:r>
        <w:rPr>
          <w:rFonts w:hint="cs"/>
          <w:rtl/>
          <w:lang w:eastAsia="he-IL"/>
        </w:rPr>
        <w:t xml:space="preserve">תודה רבה. אדוני היושב-ראש, חבריי חברי הכנסת, חוק חשוב מאוד לחקלאות </w:t>
      </w:r>
      <w:bookmarkStart w:id="49016" w:name="_ETM_Q103_743298"/>
      <w:bookmarkEnd w:id="49016"/>
      <w:r>
        <w:rPr>
          <w:rFonts w:hint="cs"/>
          <w:rtl/>
          <w:lang w:eastAsia="he-IL"/>
        </w:rPr>
        <w:t>הישראלית ואחד מאותם הימים שאני חושב, ואללה</w:t>
      </w:r>
      <w:r w:rsidR="002870B0">
        <w:rPr>
          <w:rFonts w:hint="cs"/>
          <w:rtl/>
          <w:lang w:eastAsia="he-IL"/>
        </w:rPr>
        <w:t>,</w:t>
      </w:r>
      <w:r>
        <w:rPr>
          <w:rFonts w:hint="cs"/>
          <w:rtl/>
          <w:lang w:eastAsia="he-IL"/>
        </w:rPr>
        <w:t xml:space="preserve"> טוב עשינו שהגענו לכנסת והצלחנו להשפיע</w:t>
      </w:r>
      <w:bookmarkStart w:id="49017" w:name="_ETM_Q103_754289"/>
      <w:bookmarkEnd w:id="49017"/>
      <w:r>
        <w:rPr>
          <w:rFonts w:hint="cs"/>
          <w:rtl/>
          <w:lang w:eastAsia="he-IL"/>
        </w:rPr>
        <w:t xml:space="preserve"> על החקלאות. אני רוצה שחקלאי מדינת ישראל ידעו שיש </w:t>
      </w:r>
      <w:bookmarkStart w:id="49018" w:name="_ETM_Q103_756584"/>
      <w:bookmarkEnd w:id="49018"/>
      <w:r>
        <w:rPr>
          <w:rFonts w:hint="cs"/>
          <w:rtl/>
          <w:lang w:eastAsia="he-IL"/>
        </w:rPr>
        <w:t>בכנסת ישראל לובי חקלאי חזק</w:t>
      </w:r>
      <w:r w:rsidR="002870B0">
        <w:rPr>
          <w:rFonts w:hint="cs"/>
          <w:rtl/>
          <w:lang w:eastAsia="he-IL"/>
        </w:rPr>
        <w:t>,</w:t>
      </w:r>
      <w:r>
        <w:rPr>
          <w:rFonts w:hint="cs"/>
          <w:rtl/>
          <w:lang w:eastAsia="he-IL"/>
        </w:rPr>
        <w:t xml:space="preserve"> שדואג להם, ובעזרת השם ובעזרת החקלאים יהיה כאן ביטחון</w:t>
      </w:r>
      <w:bookmarkStart w:id="49019" w:name="_ETM_Q103_764174"/>
      <w:bookmarkEnd w:id="49019"/>
      <w:r>
        <w:rPr>
          <w:rFonts w:hint="cs"/>
          <w:rtl/>
          <w:lang w:eastAsia="he-IL"/>
        </w:rPr>
        <w:t xml:space="preserve"> מזון לכולם. תודה רבה. </w:t>
      </w:r>
    </w:p>
    <w:p w:rsidR="008A2005" w:rsidRDefault="008A2005" w:rsidP="00041E97">
      <w:pPr>
        <w:rPr>
          <w:rtl/>
          <w:lang w:eastAsia="he-IL"/>
        </w:rPr>
      </w:pPr>
    </w:p>
    <w:p w:rsidR="008A2005" w:rsidRDefault="008A2005" w:rsidP="00041E97">
      <w:pPr>
        <w:pStyle w:val="af6"/>
        <w:keepNext/>
        <w:rPr>
          <w:rtl/>
        </w:rPr>
      </w:pPr>
      <w:r w:rsidRPr="009D6E88">
        <w:rPr>
          <w:rStyle w:val="TagStyle"/>
          <w:rtl/>
        </w:rPr>
        <w:t xml:space="preserve"> &lt;&lt; יור &gt;&gt; </w:t>
      </w:r>
      <w:r>
        <w:rPr>
          <w:rtl/>
        </w:rPr>
        <w:t>היו"ר אמיר אוחנה:</w:t>
      </w:r>
      <w:r w:rsidRPr="009D6E88">
        <w:rPr>
          <w:rStyle w:val="TagStyle"/>
          <w:rtl/>
        </w:rPr>
        <w:t xml:space="preserve"> &lt;&lt; יור &gt;&gt;</w:t>
      </w:r>
      <w:r>
        <w:rPr>
          <w:rtl/>
        </w:rPr>
        <w:t xml:space="preserve"> </w:t>
      </w:r>
    </w:p>
    <w:p w:rsidR="008A2005" w:rsidRDefault="008A2005" w:rsidP="00DD0FF2">
      <w:pPr>
        <w:rPr>
          <w:rtl/>
          <w:lang w:eastAsia="he-IL"/>
        </w:rPr>
      </w:pPr>
    </w:p>
    <w:p w:rsidR="008A2005" w:rsidRDefault="008A2005" w:rsidP="00041E97">
      <w:pPr>
        <w:rPr>
          <w:rtl/>
          <w:lang w:eastAsia="he-IL"/>
        </w:rPr>
      </w:pPr>
      <w:r>
        <w:rPr>
          <w:rFonts w:hint="cs"/>
          <w:rtl/>
          <w:lang w:eastAsia="he-IL"/>
        </w:rPr>
        <w:t xml:space="preserve">תודה רבה. חברת הכנסת מטי צרפתי הרכבי, בבקשה. עד חמש דקות לרשותך. </w:t>
      </w:r>
    </w:p>
    <w:p w:rsidR="0026061B" w:rsidRDefault="0026061B" w:rsidP="00041E97">
      <w:pPr>
        <w:rPr>
          <w:rtl/>
          <w:lang w:eastAsia="he-IL"/>
        </w:rPr>
      </w:pPr>
    </w:p>
    <w:p w:rsidR="001B0F40" w:rsidRDefault="001B0F40" w:rsidP="00041E97">
      <w:pPr>
        <w:pStyle w:val="a4"/>
        <w:keepNext/>
        <w:rPr>
          <w:rtl/>
        </w:rPr>
      </w:pPr>
      <w:r w:rsidRPr="00BC2645">
        <w:rPr>
          <w:rStyle w:val="TagStyle"/>
          <w:rtl/>
        </w:rPr>
        <w:t xml:space="preserve">&lt;&lt; דובר &gt;&gt; </w:t>
      </w:r>
      <w:bookmarkStart w:id="49020" w:name="_Toc185764271"/>
      <w:bookmarkStart w:id="49021" w:name="_Toc185851208"/>
      <w:bookmarkStart w:id="49022" w:name="_Toc185958188"/>
      <w:bookmarkStart w:id="49023" w:name="_Toc204589840"/>
      <w:r>
        <w:rPr>
          <w:rtl/>
        </w:rPr>
        <w:t>מטי צרפתי הרכבי (יש עתיד):</w:t>
      </w:r>
      <w:bookmarkEnd w:id="49020"/>
      <w:bookmarkEnd w:id="49021"/>
      <w:bookmarkEnd w:id="49022"/>
      <w:bookmarkEnd w:id="49023"/>
      <w:r w:rsidRPr="00BC2645">
        <w:rPr>
          <w:rStyle w:val="TagStyle"/>
          <w:rtl/>
        </w:rPr>
        <w:t xml:space="preserve"> &lt;&lt; דובר &gt;&gt;</w:t>
      </w:r>
      <w:r>
        <w:rPr>
          <w:rtl/>
        </w:rPr>
        <w:t xml:space="preserve"> </w:t>
      </w:r>
    </w:p>
    <w:p w:rsidR="001B0F40" w:rsidRDefault="001B0F40" w:rsidP="00DD0FF2">
      <w:pPr>
        <w:rPr>
          <w:rtl/>
        </w:rPr>
      </w:pPr>
    </w:p>
    <w:p w:rsidR="001B0F40" w:rsidRDefault="001B0F40" w:rsidP="002870B0">
      <w:pPr>
        <w:rPr>
          <w:rtl/>
        </w:rPr>
      </w:pPr>
      <w:r>
        <w:rPr>
          <w:rFonts w:hint="cs"/>
          <w:rtl/>
        </w:rPr>
        <w:t>תודה, אדוני היושב-ראש. תודה רבה</w:t>
      </w:r>
      <w:r w:rsidR="002870B0">
        <w:rPr>
          <w:rFonts w:hint="cs"/>
          <w:rtl/>
        </w:rPr>
        <w:t>,</w:t>
      </w:r>
      <w:r>
        <w:rPr>
          <w:rFonts w:hint="cs"/>
          <w:rtl/>
        </w:rPr>
        <w:t xml:space="preserve"> קטי</w:t>
      </w:r>
      <w:r w:rsidR="002870B0">
        <w:rPr>
          <w:rFonts w:hint="cs"/>
          <w:rtl/>
        </w:rPr>
        <w:t>.</w:t>
      </w:r>
      <w:r>
        <w:rPr>
          <w:rFonts w:hint="cs"/>
          <w:rtl/>
        </w:rPr>
        <w:t xml:space="preserve"> תודה רבה לכולם. התודות נאמרו. החוק הזה, אני חושבת, יאפשר חקלאות משגשגת ושמירה על גבולות המ</w:t>
      </w:r>
      <w:bookmarkStart w:id="49024" w:name="_ETM_Q104_197130"/>
      <w:bookmarkEnd w:id="49024"/>
      <w:r>
        <w:rPr>
          <w:rFonts w:hint="cs"/>
          <w:rtl/>
        </w:rPr>
        <w:t>דינה והבטחת ביטחון מזון כערך לאומי. לא בכדי הממשלה החליטה על הגדלת הפריון החקלאי או התוצרת החקלאית ב-33% בעשור</w:t>
      </w:r>
      <w:bookmarkStart w:id="49025" w:name="_ETM_Q104_206149"/>
      <w:bookmarkEnd w:id="49025"/>
      <w:r>
        <w:rPr>
          <w:rFonts w:hint="cs"/>
          <w:rtl/>
        </w:rPr>
        <w:t xml:space="preserve"> הקרוב, מה שלא קרה ב-20 השנים האחרונות, והחוק הזה</w:t>
      </w:r>
      <w:bookmarkStart w:id="49026" w:name="_ETM_Q104_210361"/>
      <w:bookmarkEnd w:id="49026"/>
      <w:r>
        <w:rPr>
          <w:rFonts w:hint="cs"/>
          <w:rtl/>
        </w:rPr>
        <w:t xml:space="preserve"> אכן יאפשר </w:t>
      </w:r>
      <w:r>
        <w:rPr>
          <w:rtl/>
        </w:rPr>
        <w:t>–</w:t>
      </w:r>
      <w:r>
        <w:rPr>
          <w:rFonts w:hint="cs"/>
          <w:rtl/>
        </w:rPr>
        <w:t xml:space="preserve"> אני לא ארד לפרטים של החוק </w:t>
      </w:r>
      <w:r>
        <w:rPr>
          <w:rtl/>
        </w:rPr>
        <w:t>–</w:t>
      </w:r>
      <w:bookmarkStart w:id="49027" w:name="_ETM_Q104_214852"/>
      <w:bookmarkEnd w:id="49027"/>
      <w:r>
        <w:rPr>
          <w:rFonts w:hint="cs"/>
          <w:rtl/>
        </w:rPr>
        <w:t xml:space="preserve"> אכן יאפשר שגשוג של החקלאות. מדינת ישראל היא מדינת אי</w:t>
      </w:r>
      <w:bookmarkStart w:id="49028" w:name="_ETM_Q104_218458"/>
      <w:bookmarkEnd w:id="49028"/>
      <w:r>
        <w:rPr>
          <w:rFonts w:hint="cs"/>
          <w:rtl/>
        </w:rPr>
        <w:t xml:space="preserve"> עם חקלאים בגיל ממוצע 64, ואני בטוחה שהוזלת התשומות החקלאיות, </w:t>
      </w:r>
      <w:bookmarkStart w:id="49029" w:name="_ETM_Q104_227675"/>
      <w:bookmarkEnd w:id="49029"/>
      <w:r>
        <w:rPr>
          <w:rFonts w:hint="cs"/>
          <w:rtl/>
        </w:rPr>
        <w:t xml:space="preserve">ובכללן המים, </w:t>
      </w:r>
      <w:r w:rsidR="002870B0">
        <w:rPr>
          <w:rFonts w:hint="cs"/>
          <w:rtl/>
        </w:rPr>
        <w:t>ת</w:t>
      </w:r>
      <w:r>
        <w:rPr>
          <w:rFonts w:hint="cs"/>
          <w:rtl/>
        </w:rPr>
        <w:t xml:space="preserve">אפשר גם את הצערת התחום של החקלאים. </w:t>
      </w:r>
      <w:bookmarkStart w:id="49030" w:name="_ETM_Q104_232499"/>
      <w:bookmarkEnd w:id="49030"/>
    </w:p>
    <w:p w:rsidR="001B0F40" w:rsidRDefault="001B0F40" w:rsidP="00041E97">
      <w:pPr>
        <w:rPr>
          <w:rtl/>
        </w:rPr>
      </w:pPr>
      <w:bookmarkStart w:id="49031" w:name="_ETM_Q104_232593"/>
      <w:bookmarkStart w:id="49032" w:name="_ETM_Q104_232642"/>
      <w:bookmarkEnd w:id="49031"/>
      <w:bookmarkEnd w:id="49032"/>
    </w:p>
    <w:p w:rsidR="001B0F40" w:rsidRPr="00BC2645" w:rsidRDefault="001B0F40" w:rsidP="002870B0">
      <w:pPr>
        <w:rPr>
          <w:rtl/>
        </w:rPr>
      </w:pPr>
      <w:bookmarkStart w:id="49033" w:name="_ETM_Q104_232726"/>
      <w:bookmarkEnd w:id="49033"/>
      <w:r>
        <w:rPr>
          <w:rFonts w:hint="cs"/>
          <w:rtl/>
        </w:rPr>
        <w:t>יש כאן</w:t>
      </w:r>
      <w:bookmarkStart w:id="49034" w:name="_ETM_Q104_233411"/>
      <w:bookmarkEnd w:id="49034"/>
      <w:r>
        <w:rPr>
          <w:rFonts w:hint="cs"/>
          <w:rtl/>
        </w:rPr>
        <w:t xml:space="preserve"> ניהול אופטימלי של משאבי המים. החקלאות היא בעצם הפתרון. היא תחסוך עלויות הזרמה לים של </w:t>
      </w:r>
      <w:proofErr w:type="spellStart"/>
      <w:r>
        <w:rPr>
          <w:rFonts w:hint="cs"/>
          <w:rtl/>
        </w:rPr>
        <w:t>קולחי</w:t>
      </w:r>
      <w:r w:rsidR="002870B0">
        <w:rPr>
          <w:rFonts w:hint="cs"/>
          <w:rtl/>
        </w:rPr>
        <w:t>ן</w:t>
      </w:r>
      <w:proofErr w:type="spellEnd"/>
      <w:r>
        <w:rPr>
          <w:rFonts w:hint="cs"/>
          <w:rtl/>
        </w:rPr>
        <w:t xml:space="preserve">, היא תפנה את </w:t>
      </w:r>
      <w:proofErr w:type="spellStart"/>
      <w:r>
        <w:rPr>
          <w:rFonts w:hint="cs"/>
          <w:rtl/>
        </w:rPr>
        <w:t>הקולחי</w:t>
      </w:r>
      <w:r w:rsidR="002870B0">
        <w:rPr>
          <w:rFonts w:hint="cs"/>
          <w:rtl/>
        </w:rPr>
        <w:t>ן</w:t>
      </w:r>
      <w:bookmarkStart w:id="49035" w:name="_ETM_Q104_242235"/>
      <w:bookmarkEnd w:id="49035"/>
      <w:proofErr w:type="spellEnd"/>
      <w:r>
        <w:rPr>
          <w:rFonts w:hint="cs"/>
          <w:rtl/>
        </w:rPr>
        <w:t xml:space="preserve"> לחקלאות ותאפשר את הרחבת הגידולים גם בפריפריה, ביטחון מזון, יציבות בחקלאות</w:t>
      </w:r>
      <w:bookmarkStart w:id="49036" w:name="_ETM_Q104_250579"/>
      <w:bookmarkEnd w:id="49036"/>
      <w:r>
        <w:rPr>
          <w:rFonts w:hint="cs"/>
          <w:rtl/>
        </w:rPr>
        <w:t xml:space="preserve"> לאורך זמן, איזון כלכלי לחקלאים, ובעצם תאפשר ביטחון מזון ארוך </w:t>
      </w:r>
      <w:bookmarkStart w:id="49037" w:name="_ETM_Q104_258802"/>
      <w:bookmarkEnd w:id="49037"/>
      <w:r>
        <w:rPr>
          <w:rFonts w:hint="cs"/>
          <w:rtl/>
        </w:rPr>
        <w:t xml:space="preserve">טווח. ברור לנו </w:t>
      </w:r>
      <w:r>
        <w:rPr>
          <w:rFonts w:hint="eastAsia"/>
          <w:rtl/>
        </w:rPr>
        <w:t>–</w:t>
      </w:r>
      <w:r>
        <w:rPr>
          <w:rFonts w:hint="cs"/>
          <w:rtl/>
        </w:rPr>
        <w:t xml:space="preserve"> גם המלחמה האחרונה הוכיחה</w:t>
      </w:r>
      <w:bookmarkStart w:id="49038" w:name="_ETM_Q104_264995"/>
      <w:bookmarkEnd w:id="49038"/>
      <w:r>
        <w:rPr>
          <w:rFonts w:hint="cs"/>
          <w:rtl/>
        </w:rPr>
        <w:t xml:space="preserve"> </w:t>
      </w:r>
      <w:r>
        <w:rPr>
          <w:rFonts w:hint="eastAsia"/>
          <w:rtl/>
        </w:rPr>
        <w:t>–</w:t>
      </w:r>
      <w:r>
        <w:rPr>
          <w:rFonts w:hint="cs"/>
          <w:rtl/>
        </w:rPr>
        <w:t xml:space="preserve"> שאסור לנו להיות תלויים רק ביבוא ורק בתוצרת זרה</w:t>
      </w:r>
      <w:r w:rsidR="002870B0">
        <w:rPr>
          <w:rFonts w:hint="cs"/>
          <w:rtl/>
        </w:rPr>
        <w:t>,</w:t>
      </w:r>
      <w:r>
        <w:rPr>
          <w:rFonts w:hint="cs"/>
          <w:rtl/>
        </w:rPr>
        <w:t xml:space="preserve"> וכמו</w:t>
      </w:r>
      <w:bookmarkStart w:id="49039" w:name="_ETM_Q104_271261"/>
      <w:bookmarkEnd w:id="49039"/>
      <w:r>
        <w:rPr>
          <w:rFonts w:hint="cs"/>
          <w:rtl/>
        </w:rPr>
        <w:t xml:space="preserve"> שנאמר, חקלאות כאן </w:t>
      </w:r>
      <w:r>
        <w:rPr>
          <w:rtl/>
        </w:rPr>
        <w:t>–</w:t>
      </w:r>
      <w:r>
        <w:rPr>
          <w:rFonts w:hint="cs"/>
          <w:rtl/>
        </w:rPr>
        <w:t xml:space="preserve"> מולדת כאן. </w:t>
      </w:r>
    </w:p>
    <w:p w:rsidR="001B0F40" w:rsidRDefault="001B0F40" w:rsidP="00041E97">
      <w:pPr>
        <w:rPr>
          <w:rtl/>
        </w:rPr>
      </w:pPr>
    </w:p>
    <w:p w:rsidR="001B0F40" w:rsidRDefault="001B0F40" w:rsidP="00041E97">
      <w:pPr>
        <w:pStyle w:val="af6"/>
        <w:keepNext/>
        <w:rPr>
          <w:rtl/>
        </w:rPr>
      </w:pPr>
      <w:r w:rsidRPr="003E2D44">
        <w:rPr>
          <w:rStyle w:val="TagStyle"/>
          <w:rtl/>
        </w:rPr>
        <w:t xml:space="preserve"> &lt;&lt; יור &gt;&gt; </w:t>
      </w:r>
      <w:r>
        <w:rPr>
          <w:rtl/>
        </w:rPr>
        <w:t>היו"ר אמיר אוחנה:</w:t>
      </w:r>
      <w:r w:rsidRPr="003E2D44">
        <w:rPr>
          <w:rStyle w:val="TagStyle"/>
          <w:rtl/>
        </w:rPr>
        <w:t xml:space="preserve"> &lt;&lt; יור &gt;&gt;</w:t>
      </w:r>
      <w:r>
        <w:rPr>
          <w:rtl/>
        </w:rPr>
        <w:t xml:space="preserve"> </w:t>
      </w:r>
    </w:p>
    <w:p w:rsidR="001B0F40" w:rsidRDefault="001B0F40" w:rsidP="00DD0FF2">
      <w:pPr>
        <w:rPr>
          <w:rtl/>
          <w:lang w:eastAsia="he-IL"/>
        </w:rPr>
      </w:pPr>
    </w:p>
    <w:p w:rsidR="001B0F40" w:rsidRDefault="001B0F40" w:rsidP="002870B0">
      <w:pPr>
        <w:rPr>
          <w:rtl/>
          <w:lang w:eastAsia="he-IL"/>
        </w:rPr>
      </w:pPr>
      <w:r>
        <w:rPr>
          <w:rFonts w:hint="cs"/>
          <w:rtl/>
          <w:lang w:eastAsia="he-IL"/>
        </w:rPr>
        <w:t xml:space="preserve">תודה רבה לחברת הכנסת מטי צרפתי הרכבי. וכעת נעבור לדיון האישי. מבין הנרשמים לדבר, האם יש מישהו שמעוניין לדבר? </w:t>
      </w:r>
    </w:p>
    <w:p w:rsidR="001B0F40" w:rsidRDefault="001B0F40" w:rsidP="00041E97">
      <w:pPr>
        <w:rPr>
          <w:rtl/>
          <w:lang w:eastAsia="he-IL"/>
        </w:rPr>
      </w:pPr>
    </w:p>
    <w:p w:rsidR="001B0F40" w:rsidRDefault="001B0F40" w:rsidP="00041E97">
      <w:pPr>
        <w:pStyle w:val="af5"/>
        <w:keepNext/>
        <w:rPr>
          <w:rtl/>
        </w:rPr>
      </w:pPr>
      <w:r w:rsidRPr="003D44A4">
        <w:rPr>
          <w:rStyle w:val="TagStyle"/>
          <w:rtl/>
        </w:rPr>
        <w:t xml:space="preserve"> &lt;&lt; קריאה &gt;&gt; </w:t>
      </w:r>
      <w:r>
        <w:rPr>
          <w:rtl/>
        </w:rPr>
        <w:t>קריאה:</w:t>
      </w:r>
      <w:r w:rsidRPr="003D44A4">
        <w:rPr>
          <w:rStyle w:val="TagStyle"/>
          <w:rtl/>
        </w:rPr>
        <w:t xml:space="preserve"> &lt;&lt; קריאה &gt;&gt;</w:t>
      </w:r>
      <w:r>
        <w:rPr>
          <w:rtl/>
        </w:rPr>
        <w:t xml:space="preserve"> </w:t>
      </w:r>
    </w:p>
    <w:p w:rsidR="001B0F40" w:rsidRDefault="001B0F40" w:rsidP="00DD0FF2">
      <w:pPr>
        <w:rPr>
          <w:rtl/>
          <w:lang w:eastAsia="he-IL"/>
        </w:rPr>
      </w:pPr>
    </w:p>
    <w:p w:rsidR="001B0F40" w:rsidRDefault="00DD0FF2" w:rsidP="00041E97">
      <w:pPr>
        <w:rPr>
          <w:lang w:eastAsia="he-IL"/>
        </w:rPr>
      </w:pPr>
      <w:r>
        <w:rPr>
          <w:rFonts w:hint="cs"/>
          <w:rtl/>
          <w:lang w:eastAsia="he-IL"/>
        </w:rPr>
        <w:t>– – –</w:t>
      </w:r>
    </w:p>
    <w:p w:rsidR="001B0F40" w:rsidRDefault="001B0F40" w:rsidP="002870B0">
      <w:pPr>
        <w:rPr>
          <w:rtl/>
          <w:lang w:eastAsia="he-IL"/>
        </w:rPr>
      </w:pPr>
    </w:p>
    <w:p w:rsidR="001B0F40" w:rsidRDefault="001B0F40" w:rsidP="00041E97">
      <w:pPr>
        <w:pStyle w:val="af6"/>
        <w:keepNext/>
        <w:rPr>
          <w:rtl/>
        </w:rPr>
      </w:pPr>
      <w:r w:rsidRPr="003D44A4">
        <w:rPr>
          <w:rStyle w:val="TagStyle"/>
          <w:rtl/>
        </w:rPr>
        <w:t xml:space="preserve"> &lt;&lt; יור &gt;&gt; </w:t>
      </w:r>
      <w:r>
        <w:rPr>
          <w:rtl/>
        </w:rPr>
        <w:t>היו"ר אמיר אוחנה:</w:t>
      </w:r>
      <w:r w:rsidRPr="003D44A4">
        <w:rPr>
          <w:rStyle w:val="TagStyle"/>
          <w:rtl/>
        </w:rPr>
        <w:t xml:space="preserve"> &lt;&lt; יור &gt;&gt;</w:t>
      </w:r>
      <w:r>
        <w:rPr>
          <w:rtl/>
        </w:rPr>
        <w:t xml:space="preserve"> </w:t>
      </w:r>
    </w:p>
    <w:p w:rsidR="001B0F40" w:rsidRDefault="001B0F40" w:rsidP="00DD0FF2">
      <w:pPr>
        <w:rPr>
          <w:rtl/>
          <w:lang w:eastAsia="he-IL"/>
        </w:rPr>
      </w:pPr>
    </w:p>
    <w:p w:rsidR="001B0F40" w:rsidRPr="003D44A4" w:rsidRDefault="001B0F40" w:rsidP="00041E97">
      <w:pPr>
        <w:rPr>
          <w:rtl/>
          <w:lang w:eastAsia="he-IL"/>
        </w:rPr>
      </w:pPr>
      <w:r>
        <w:rPr>
          <w:rFonts w:hint="cs"/>
          <w:rtl/>
          <w:lang w:eastAsia="he-IL"/>
        </w:rPr>
        <w:t xml:space="preserve">מוותר. יש מישהו שרוצה? </w:t>
      </w:r>
    </w:p>
    <w:p w:rsidR="001B0F40" w:rsidRDefault="001B0F40" w:rsidP="00041E97">
      <w:pPr>
        <w:rPr>
          <w:rtl/>
          <w:lang w:eastAsia="he-IL"/>
        </w:rPr>
      </w:pPr>
    </w:p>
    <w:p w:rsidR="001B0F40" w:rsidRDefault="001B0F40" w:rsidP="00041E97">
      <w:pPr>
        <w:pStyle w:val="af5"/>
        <w:keepNext/>
        <w:rPr>
          <w:rtl/>
        </w:rPr>
      </w:pPr>
      <w:bookmarkStart w:id="49040" w:name="ET_interruption_5552_3"/>
      <w:r w:rsidRPr="003E2D44">
        <w:rPr>
          <w:rStyle w:val="TagStyle"/>
          <w:rtl/>
        </w:rPr>
        <w:t xml:space="preserve"> &lt;&lt; קריאה &gt;&gt; </w:t>
      </w:r>
      <w:r>
        <w:rPr>
          <w:rtl/>
        </w:rPr>
        <w:t>יוליה מלינובסקי (ישראל ביתנו):</w:t>
      </w:r>
      <w:r w:rsidRPr="003E2D44">
        <w:rPr>
          <w:rStyle w:val="TagStyle"/>
          <w:rtl/>
        </w:rPr>
        <w:t xml:space="preserve"> &lt;&lt; קריאה &gt;&gt;</w:t>
      </w:r>
      <w:r>
        <w:rPr>
          <w:rtl/>
        </w:rPr>
        <w:t xml:space="preserve"> </w:t>
      </w:r>
      <w:bookmarkEnd w:id="49040"/>
    </w:p>
    <w:p w:rsidR="001B0F40" w:rsidRDefault="001B0F40" w:rsidP="00DD0FF2">
      <w:pPr>
        <w:rPr>
          <w:rtl/>
          <w:lang w:eastAsia="he-IL"/>
        </w:rPr>
      </w:pPr>
    </w:p>
    <w:p w:rsidR="001B0F40" w:rsidRDefault="001B0F40" w:rsidP="00041E97">
      <w:pPr>
        <w:rPr>
          <w:rtl/>
          <w:lang w:eastAsia="he-IL"/>
        </w:rPr>
      </w:pPr>
      <w:r>
        <w:rPr>
          <w:rFonts w:hint="cs"/>
          <w:rtl/>
          <w:lang w:eastAsia="he-IL"/>
        </w:rPr>
        <w:t>אני.</w:t>
      </w:r>
    </w:p>
    <w:p w:rsidR="001B0F40" w:rsidRDefault="001B0F40" w:rsidP="00041E97">
      <w:pPr>
        <w:rPr>
          <w:rtl/>
          <w:lang w:eastAsia="he-IL"/>
        </w:rPr>
      </w:pPr>
    </w:p>
    <w:p w:rsidR="001B0F40" w:rsidRDefault="001B0F40" w:rsidP="00041E97">
      <w:pPr>
        <w:pStyle w:val="af6"/>
        <w:keepNext/>
        <w:rPr>
          <w:rtl/>
        </w:rPr>
      </w:pPr>
      <w:r w:rsidRPr="003E2D44">
        <w:rPr>
          <w:rStyle w:val="TagStyle"/>
          <w:rtl/>
        </w:rPr>
        <w:t xml:space="preserve"> &lt;&lt; יור &gt;&gt; </w:t>
      </w:r>
      <w:r>
        <w:rPr>
          <w:rtl/>
        </w:rPr>
        <w:t>היו"ר אמיר אוחנה:</w:t>
      </w:r>
      <w:r w:rsidRPr="003E2D44">
        <w:rPr>
          <w:rStyle w:val="TagStyle"/>
          <w:rtl/>
        </w:rPr>
        <w:t xml:space="preserve"> &lt;&lt; יור &gt;&gt;</w:t>
      </w:r>
      <w:r>
        <w:rPr>
          <w:rtl/>
        </w:rPr>
        <w:t xml:space="preserve"> </w:t>
      </w:r>
    </w:p>
    <w:p w:rsidR="001B0F40" w:rsidRDefault="001B0F40" w:rsidP="00DD0FF2">
      <w:pPr>
        <w:rPr>
          <w:rtl/>
          <w:lang w:eastAsia="he-IL"/>
        </w:rPr>
      </w:pPr>
    </w:p>
    <w:p w:rsidR="001B0F40" w:rsidRDefault="001B0F40" w:rsidP="00041E97">
      <w:pPr>
        <w:rPr>
          <w:rtl/>
          <w:lang w:eastAsia="he-IL"/>
        </w:rPr>
      </w:pPr>
      <w:r>
        <w:rPr>
          <w:rFonts w:hint="cs"/>
          <w:rtl/>
          <w:lang w:eastAsia="he-IL"/>
        </w:rPr>
        <w:t xml:space="preserve">מבקשת לדבר? בבקשה. עד שלוש דקות לרשותך. </w:t>
      </w:r>
    </w:p>
    <w:p w:rsidR="001B0F40" w:rsidRDefault="001B0F40" w:rsidP="00041E97">
      <w:pPr>
        <w:rPr>
          <w:rtl/>
          <w:lang w:eastAsia="he-IL"/>
        </w:rPr>
      </w:pPr>
    </w:p>
    <w:p w:rsidR="001B0F40" w:rsidRDefault="001B0F40" w:rsidP="00041E97">
      <w:pPr>
        <w:pStyle w:val="a4"/>
        <w:keepNext/>
        <w:rPr>
          <w:rtl/>
        </w:rPr>
      </w:pPr>
      <w:bookmarkStart w:id="49041" w:name="ET_speaker_5552_5"/>
      <w:r w:rsidRPr="003E2D44">
        <w:rPr>
          <w:rStyle w:val="TagStyle"/>
          <w:rtl/>
        </w:rPr>
        <w:t xml:space="preserve"> &lt;&lt; דובר &gt;&gt; </w:t>
      </w:r>
      <w:bookmarkStart w:id="49042" w:name="_Toc185764272"/>
      <w:bookmarkStart w:id="49043" w:name="_Toc185851209"/>
      <w:bookmarkStart w:id="49044" w:name="_Toc185958189"/>
      <w:bookmarkStart w:id="49045" w:name="_Toc204589841"/>
      <w:r>
        <w:rPr>
          <w:rtl/>
        </w:rPr>
        <w:t>יוליה מלינובסקי (ישראל ביתנו):</w:t>
      </w:r>
      <w:bookmarkEnd w:id="49042"/>
      <w:bookmarkEnd w:id="49043"/>
      <w:bookmarkEnd w:id="49044"/>
      <w:bookmarkEnd w:id="49045"/>
      <w:r w:rsidRPr="003E2D44">
        <w:rPr>
          <w:rStyle w:val="TagStyle"/>
          <w:rtl/>
        </w:rPr>
        <w:t xml:space="preserve"> &lt;&lt; דובר &gt;&gt;</w:t>
      </w:r>
      <w:r>
        <w:rPr>
          <w:rtl/>
        </w:rPr>
        <w:t xml:space="preserve"> </w:t>
      </w:r>
      <w:bookmarkEnd w:id="49041"/>
    </w:p>
    <w:p w:rsidR="001B0F40" w:rsidRDefault="001B0F40" w:rsidP="00DD0FF2">
      <w:pPr>
        <w:rPr>
          <w:rtl/>
          <w:lang w:eastAsia="he-IL"/>
        </w:rPr>
      </w:pPr>
    </w:p>
    <w:p w:rsidR="001B0F40" w:rsidRDefault="001B0F40" w:rsidP="002870B0">
      <w:pPr>
        <w:rPr>
          <w:rtl/>
          <w:lang w:eastAsia="he-IL"/>
        </w:rPr>
      </w:pPr>
      <w:r>
        <w:rPr>
          <w:rFonts w:hint="cs"/>
          <w:rtl/>
          <w:lang w:eastAsia="he-IL"/>
        </w:rPr>
        <w:t>כשאנחנו היינו קואליציה והצד הזה היה אופוזיציה, היה פה מ</w:t>
      </w:r>
      <w:bookmarkStart w:id="49046" w:name="_ETM_Q104_329898"/>
      <w:bookmarkEnd w:id="49046"/>
      <w:r>
        <w:rPr>
          <w:rFonts w:hint="cs"/>
          <w:rtl/>
          <w:lang w:eastAsia="he-IL"/>
        </w:rPr>
        <w:t>קרה שאביר קארה הצביע בטעות במקום</w:t>
      </w:r>
      <w:bookmarkStart w:id="49047" w:name="_ETM_Q104_333524"/>
      <w:bookmarkEnd w:id="49047"/>
      <w:r>
        <w:rPr>
          <w:rFonts w:hint="cs"/>
          <w:rtl/>
          <w:lang w:eastAsia="he-IL"/>
        </w:rPr>
        <w:t xml:space="preserve"> עידית סילמן, והוא טעה. הוא היה חבר כנסת חדש</w:t>
      </w:r>
      <w:bookmarkStart w:id="49048" w:name="_ETM_Q104_339182"/>
      <w:bookmarkEnd w:id="49048"/>
      <w:r w:rsidR="002870B0">
        <w:rPr>
          <w:rFonts w:hint="cs"/>
          <w:rtl/>
          <w:lang w:eastAsia="he-IL"/>
        </w:rPr>
        <w:t>.</w:t>
      </w:r>
      <w:r>
        <w:rPr>
          <w:rFonts w:hint="cs"/>
          <w:rtl/>
          <w:lang w:eastAsia="he-IL"/>
        </w:rPr>
        <w:t xml:space="preserve"> הוא טעה. הוא לא הבין את חומרת </w:t>
      </w:r>
      <w:bookmarkStart w:id="49049" w:name="_ETM_Q104_343079"/>
      <w:bookmarkEnd w:id="49049"/>
      <w:r>
        <w:rPr>
          <w:rFonts w:hint="cs"/>
          <w:rtl/>
          <w:lang w:eastAsia="he-IL"/>
        </w:rPr>
        <w:t>המצב</w:t>
      </w:r>
      <w:r w:rsidR="002870B0">
        <w:rPr>
          <w:rFonts w:hint="cs"/>
          <w:rtl/>
          <w:lang w:eastAsia="he-IL"/>
        </w:rPr>
        <w:t>.</w:t>
      </w:r>
      <w:r>
        <w:rPr>
          <w:rFonts w:hint="cs"/>
          <w:rtl/>
          <w:lang w:eastAsia="he-IL"/>
        </w:rPr>
        <w:t xml:space="preserve"> הוא מייד אמר: טעיתי, סליחה, וזה לא אמור להיות ככה. אבל זה לא האירוע פה. אני זוכרת היטב</w:t>
      </w:r>
      <w:bookmarkStart w:id="49050" w:name="_ETM_Q104_352067"/>
      <w:bookmarkEnd w:id="49050"/>
      <w:r>
        <w:rPr>
          <w:rFonts w:hint="cs"/>
          <w:rtl/>
          <w:lang w:eastAsia="he-IL"/>
        </w:rPr>
        <w:t xml:space="preserve"> איזו מהומה הייתה פה במליאה, איך התנהג אז ראש האופוזיציה</w:t>
      </w:r>
      <w:bookmarkStart w:id="49051" w:name="_ETM_Q104_358476"/>
      <w:bookmarkEnd w:id="49051"/>
      <w:r>
        <w:rPr>
          <w:rFonts w:hint="cs"/>
          <w:rtl/>
          <w:lang w:eastAsia="he-IL"/>
        </w:rPr>
        <w:t xml:space="preserve"> יואב קיש. הם עצרו פה את המליאה עד שהעניין יבורר, נכון?</w:t>
      </w:r>
      <w:bookmarkStart w:id="49052" w:name="_ETM_Q104_365017"/>
      <w:bookmarkEnd w:id="49052"/>
      <w:r>
        <w:rPr>
          <w:rFonts w:hint="cs"/>
          <w:rtl/>
          <w:lang w:eastAsia="he-IL"/>
        </w:rPr>
        <w:t xml:space="preserve"> אתם זוכרים מה היה פה. ההתנהגות של הקואליציה</w:t>
      </w:r>
      <w:bookmarkStart w:id="49053" w:name="_ETM_Q104_369437"/>
      <w:bookmarkEnd w:id="49053"/>
      <w:r>
        <w:rPr>
          <w:rFonts w:hint="cs"/>
          <w:rtl/>
          <w:lang w:eastAsia="he-IL"/>
        </w:rPr>
        <w:t xml:space="preserve"> הנוכחית</w:t>
      </w:r>
      <w:r w:rsidR="002870B0">
        <w:rPr>
          <w:rFonts w:hint="cs"/>
          <w:rtl/>
          <w:lang w:eastAsia="he-IL"/>
        </w:rPr>
        <w:t xml:space="preserve"> פה</w:t>
      </w:r>
      <w:r>
        <w:rPr>
          <w:rFonts w:hint="cs"/>
          <w:rtl/>
          <w:lang w:eastAsia="he-IL"/>
        </w:rPr>
        <w:t xml:space="preserve"> והאופוזיציה אז הייתה </w:t>
      </w:r>
      <w:r>
        <w:rPr>
          <w:rFonts w:hint="eastAsia"/>
          <w:rtl/>
          <w:lang w:eastAsia="he-IL"/>
        </w:rPr>
        <w:t xml:space="preserve">– </w:t>
      </w:r>
      <w:r>
        <w:rPr>
          <w:rFonts w:hint="cs"/>
          <w:rtl/>
          <w:lang w:eastAsia="he-IL"/>
        </w:rPr>
        <w:t xml:space="preserve">רוצחים, </w:t>
      </w:r>
      <w:proofErr w:type="spellStart"/>
      <w:r>
        <w:rPr>
          <w:rFonts w:hint="cs"/>
          <w:rtl/>
          <w:lang w:eastAsia="he-IL"/>
        </w:rPr>
        <w:t>קילרים</w:t>
      </w:r>
      <w:proofErr w:type="spellEnd"/>
      <w:r>
        <w:rPr>
          <w:rFonts w:hint="cs"/>
          <w:rtl/>
          <w:lang w:eastAsia="he-IL"/>
        </w:rPr>
        <w:t>. על כל דבר</w:t>
      </w:r>
      <w:bookmarkStart w:id="49054" w:name="_ETM_Q104_376282"/>
      <w:bookmarkEnd w:id="49054"/>
      <w:r>
        <w:rPr>
          <w:rFonts w:hint="cs"/>
          <w:rtl/>
          <w:lang w:eastAsia="he-IL"/>
        </w:rPr>
        <w:t xml:space="preserve"> קטן היו פה צרחות, צעקות, והם עצרו את המליאה</w:t>
      </w:r>
      <w:r w:rsidR="002870B0">
        <w:rPr>
          <w:rFonts w:hint="cs"/>
          <w:rtl/>
          <w:lang w:eastAsia="he-IL"/>
        </w:rPr>
        <w:t>,</w:t>
      </w:r>
      <w:r>
        <w:rPr>
          <w:rFonts w:hint="cs"/>
          <w:rtl/>
          <w:lang w:eastAsia="he-IL"/>
        </w:rPr>
        <w:t xml:space="preserve"> ויושב-ראש הכנ</w:t>
      </w:r>
      <w:bookmarkStart w:id="49055" w:name="_ETM_Q104_380591"/>
      <w:bookmarkEnd w:id="49055"/>
      <w:r>
        <w:rPr>
          <w:rFonts w:hint="cs"/>
          <w:rtl/>
          <w:lang w:eastAsia="he-IL"/>
        </w:rPr>
        <w:t xml:space="preserve">סת אז עצר את המליאה לבירור העניין, כי אנחנו התנהגנו לפי כללי המשחק. </w:t>
      </w:r>
    </w:p>
    <w:p w:rsidR="001B0F40" w:rsidRDefault="001B0F40" w:rsidP="00041E97">
      <w:pPr>
        <w:rPr>
          <w:rtl/>
          <w:lang w:eastAsia="he-IL"/>
        </w:rPr>
      </w:pPr>
    </w:p>
    <w:p w:rsidR="001B0F40" w:rsidRDefault="001B0F40" w:rsidP="00041E97">
      <w:pPr>
        <w:pStyle w:val="af5"/>
        <w:keepNext/>
        <w:rPr>
          <w:rtl/>
        </w:rPr>
      </w:pPr>
      <w:bookmarkStart w:id="49056" w:name="ET_interruption_קריאה_32"/>
      <w:r w:rsidRPr="002F1E2E">
        <w:rPr>
          <w:rStyle w:val="TagStyle"/>
          <w:rtl/>
        </w:rPr>
        <w:t xml:space="preserve"> &lt;&lt; קריאה &gt;&gt; </w:t>
      </w:r>
      <w:r>
        <w:rPr>
          <w:rtl/>
        </w:rPr>
        <w:t>קריאה:</w:t>
      </w:r>
      <w:r w:rsidRPr="002F1E2E">
        <w:rPr>
          <w:rStyle w:val="TagStyle"/>
          <w:rtl/>
        </w:rPr>
        <w:t xml:space="preserve"> &lt;&lt; קריאה &gt;&gt;</w:t>
      </w:r>
      <w:r>
        <w:rPr>
          <w:rtl/>
        </w:rPr>
        <w:t xml:space="preserve"> </w:t>
      </w:r>
      <w:bookmarkEnd w:id="49056"/>
    </w:p>
    <w:p w:rsidR="001B0F40" w:rsidRDefault="001B0F40" w:rsidP="00DD0FF2">
      <w:pPr>
        <w:rPr>
          <w:rtl/>
          <w:lang w:eastAsia="he-IL"/>
        </w:rPr>
      </w:pPr>
    </w:p>
    <w:p w:rsidR="001B0F40" w:rsidRDefault="00DD0FF2" w:rsidP="002870B0">
      <w:pPr>
        <w:rPr>
          <w:lang w:eastAsia="he-IL"/>
        </w:rPr>
      </w:pPr>
      <w:r>
        <w:rPr>
          <w:rFonts w:hint="cs"/>
          <w:rtl/>
          <w:lang w:eastAsia="he-IL"/>
        </w:rPr>
        <w:t>– – –</w:t>
      </w:r>
    </w:p>
    <w:p w:rsidR="001B0F40" w:rsidRPr="002F1E2E" w:rsidRDefault="001B0F40" w:rsidP="002870B0">
      <w:pPr>
        <w:rPr>
          <w:rtl/>
          <w:lang w:eastAsia="he-IL"/>
        </w:rPr>
      </w:pPr>
    </w:p>
    <w:p w:rsidR="001B0F40" w:rsidRDefault="001B0F40" w:rsidP="00041E97">
      <w:pPr>
        <w:pStyle w:val="af5"/>
        <w:keepNext/>
        <w:rPr>
          <w:rtl/>
        </w:rPr>
      </w:pPr>
      <w:bookmarkStart w:id="49057" w:name="ET_interruption_5300_6"/>
      <w:r w:rsidRPr="003E2D44">
        <w:rPr>
          <w:rStyle w:val="TagStyle"/>
          <w:rtl/>
        </w:rPr>
        <w:t xml:space="preserve"> &lt;&lt; קריאה &gt;&gt; </w:t>
      </w:r>
      <w:r>
        <w:rPr>
          <w:rtl/>
        </w:rPr>
        <w:t>מירב בן ארי (יש עתיד):</w:t>
      </w:r>
      <w:r w:rsidRPr="003E2D44">
        <w:rPr>
          <w:rStyle w:val="TagStyle"/>
          <w:rtl/>
        </w:rPr>
        <w:t xml:space="preserve"> &lt;&lt; קריאה &gt;&gt;</w:t>
      </w:r>
      <w:r>
        <w:rPr>
          <w:rtl/>
        </w:rPr>
        <w:t xml:space="preserve"> </w:t>
      </w:r>
      <w:bookmarkEnd w:id="49057"/>
    </w:p>
    <w:p w:rsidR="001B0F40" w:rsidRDefault="001B0F40" w:rsidP="00DD0FF2">
      <w:pPr>
        <w:rPr>
          <w:rtl/>
          <w:lang w:eastAsia="he-IL"/>
        </w:rPr>
      </w:pPr>
    </w:p>
    <w:p w:rsidR="001B0F40" w:rsidRDefault="001B0F40" w:rsidP="00041E97">
      <w:pPr>
        <w:rPr>
          <w:rtl/>
          <w:lang w:eastAsia="he-IL"/>
        </w:rPr>
      </w:pPr>
      <w:r>
        <w:rPr>
          <w:rFonts w:hint="cs"/>
          <w:rtl/>
          <w:lang w:eastAsia="he-IL"/>
        </w:rPr>
        <w:t xml:space="preserve">על מה את מדברת? </w:t>
      </w:r>
    </w:p>
    <w:p w:rsidR="001B0F40" w:rsidRDefault="001B0F40" w:rsidP="00041E97">
      <w:pPr>
        <w:rPr>
          <w:rtl/>
          <w:lang w:eastAsia="he-IL"/>
        </w:rPr>
      </w:pPr>
    </w:p>
    <w:p w:rsidR="001B0F40" w:rsidRDefault="001B0F40" w:rsidP="00041E97">
      <w:pPr>
        <w:pStyle w:val="-"/>
        <w:keepNext/>
        <w:rPr>
          <w:rtl/>
        </w:rPr>
      </w:pPr>
      <w:r w:rsidRPr="003E2D44">
        <w:rPr>
          <w:rStyle w:val="TagStyle"/>
          <w:rtl/>
        </w:rPr>
        <w:t xml:space="preserve"> &lt;&lt; דובר_המשך &gt;&gt; </w:t>
      </w:r>
      <w:r>
        <w:rPr>
          <w:rtl/>
        </w:rPr>
        <w:t>יוליה מלינובסקי (ישראל ביתנו):</w:t>
      </w:r>
      <w:r w:rsidRPr="003E2D44">
        <w:rPr>
          <w:rStyle w:val="TagStyle"/>
          <w:rtl/>
        </w:rPr>
        <w:t xml:space="preserve"> &lt;&lt; דובר_המשך &gt;&gt;</w:t>
      </w:r>
      <w:r>
        <w:rPr>
          <w:rtl/>
        </w:rPr>
        <w:t xml:space="preserve"> </w:t>
      </w:r>
    </w:p>
    <w:p w:rsidR="001B0F40" w:rsidRDefault="001B0F40" w:rsidP="00DD0FF2">
      <w:pPr>
        <w:rPr>
          <w:rtl/>
          <w:lang w:eastAsia="he-IL"/>
        </w:rPr>
      </w:pPr>
    </w:p>
    <w:p w:rsidR="001B0F40" w:rsidRDefault="001B0F40" w:rsidP="002870B0">
      <w:pPr>
        <w:rPr>
          <w:rtl/>
          <w:lang w:eastAsia="he-IL"/>
        </w:rPr>
      </w:pPr>
      <w:r>
        <w:rPr>
          <w:rFonts w:hint="cs"/>
          <w:rtl/>
          <w:lang w:eastAsia="he-IL"/>
        </w:rPr>
        <w:t xml:space="preserve">אני אגיד לך משהו, מירב. אני ראיתי עכשיו במו עיניי </w:t>
      </w:r>
      <w:r>
        <w:rPr>
          <w:rFonts w:hint="eastAsia"/>
          <w:rtl/>
          <w:lang w:eastAsia="he-IL"/>
        </w:rPr>
        <w:t>–</w:t>
      </w:r>
      <w:r>
        <w:rPr>
          <w:rFonts w:hint="cs"/>
          <w:rtl/>
          <w:lang w:eastAsia="he-IL"/>
        </w:rPr>
        <w:t xml:space="preserve"> יכול להיות שאני טעיתי, יכול להיות שאני עיוורת, יכול להיות </w:t>
      </w:r>
      <w:bookmarkStart w:id="49058" w:name="_ETM_Q104_404886"/>
      <w:bookmarkEnd w:id="49058"/>
      <w:r>
        <w:rPr>
          <w:rFonts w:hint="cs"/>
          <w:rtl/>
          <w:lang w:eastAsia="he-IL"/>
        </w:rPr>
        <w:t>שאני התבלבלתי</w:t>
      </w:r>
      <w:r w:rsidR="002870B0">
        <w:rPr>
          <w:rFonts w:hint="cs"/>
          <w:rtl/>
          <w:lang w:eastAsia="he-IL"/>
        </w:rPr>
        <w:t>,</w:t>
      </w:r>
      <w:r>
        <w:rPr>
          <w:rFonts w:hint="cs"/>
          <w:rtl/>
          <w:lang w:eastAsia="he-IL"/>
        </w:rPr>
        <w:t xml:space="preserve"> אבל עדיין, אני ראיתי שחבר הכנסת בוסקילה הצביע במקום</w:t>
      </w:r>
      <w:bookmarkStart w:id="49059" w:name="_ETM_Q104_413478"/>
      <w:bookmarkEnd w:id="49059"/>
      <w:r>
        <w:rPr>
          <w:rFonts w:hint="cs"/>
          <w:rtl/>
          <w:lang w:eastAsia="he-IL"/>
        </w:rPr>
        <w:t xml:space="preserve"> חברת הכנסת שרן השכל. הוא הצביע אצלו והצביע אצלה. </w:t>
      </w:r>
    </w:p>
    <w:p w:rsidR="001B0F40" w:rsidRDefault="001B0F40" w:rsidP="00041E97">
      <w:pPr>
        <w:rPr>
          <w:rtl/>
          <w:lang w:eastAsia="he-IL"/>
        </w:rPr>
      </w:pPr>
    </w:p>
    <w:p w:rsidR="001B0F40" w:rsidRDefault="001B0F40" w:rsidP="00041E97">
      <w:pPr>
        <w:pStyle w:val="af5"/>
        <w:keepNext/>
        <w:rPr>
          <w:rtl/>
        </w:rPr>
      </w:pPr>
      <w:bookmarkStart w:id="49060" w:name="ET_interruption_5300_8"/>
      <w:r w:rsidRPr="003E2D44">
        <w:rPr>
          <w:rStyle w:val="TagStyle"/>
          <w:rtl/>
        </w:rPr>
        <w:t xml:space="preserve"> &lt;&lt; קריאה &gt;&gt; </w:t>
      </w:r>
      <w:r>
        <w:rPr>
          <w:rtl/>
        </w:rPr>
        <w:t>מירב בן ארי (יש עתיד):</w:t>
      </w:r>
      <w:r w:rsidRPr="003E2D44">
        <w:rPr>
          <w:rStyle w:val="TagStyle"/>
          <w:rtl/>
        </w:rPr>
        <w:t xml:space="preserve"> &lt;&lt; קריאה &gt;&gt;</w:t>
      </w:r>
      <w:r>
        <w:rPr>
          <w:rtl/>
        </w:rPr>
        <w:t xml:space="preserve"> </w:t>
      </w:r>
      <w:bookmarkEnd w:id="49060"/>
    </w:p>
    <w:p w:rsidR="001B0F40" w:rsidRDefault="001B0F40" w:rsidP="00DD0FF2">
      <w:pPr>
        <w:rPr>
          <w:rtl/>
          <w:lang w:eastAsia="he-IL"/>
        </w:rPr>
      </w:pPr>
    </w:p>
    <w:p w:rsidR="001B0F40" w:rsidRDefault="001B0F40" w:rsidP="00041E97">
      <w:pPr>
        <w:rPr>
          <w:rtl/>
          <w:lang w:eastAsia="he-IL"/>
        </w:rPr>
      </w:pPr>
      <w:r>
        <w:rPr>
          <w:rFonts w:hint="cs"/>
          <w:rtl/>
          <w:lang w:eastAsia="he-IL"/>
        </w:rPr>
        <w:t>את באת ואמרת לי את זה?</w:t>
      </w:r>
    </w:p>
    <w:p w:rsidR="001B0F40" w:rsidRDefault="001B0F40" w:rsidP="00041E97">
      <w:pPr>
        <w:rPr>
          <w:rtl/>
          <w:lang w:eastAsia="he-IL"/>
        </w:rPr>
      </w:pPr>
    </w:p>
    <w:p w:rsidR="002870B0" w:rsidRDefault="002870B0" w:rsidP="002870B0">
      <w:pPr>
        <w:pStyle w:val="-"/>
        <w:keepNext/>
        <w:rPr>
          <w:rtl/>
        </w:rPr>
      </w:pPr>
      <w:r w:rsidRPr="003E2D44">
        <w:rPr>
          <w:rStyle w:val="TagStyle"/>
          <w:rtl/>
        </w:rPr>
        <w:t xml:space="preserve">&lt;&lt; דובר_המשך &gt;&gt; </w:t>
      </w:r>
      <w:r>
        <w:rPr>
          <w:rtl/>
        </w:rPr>
        <w:t>יוליה מלינובסקי (ישראל ביתנו):</w:t>
      </w:r>
      <w:r w:rsidRPr="003E2D44">
        <w:rPr>
          <w:rStyle w:val="TagStyle"/>
          <w:rtl/>
        </w:rPr>
        <w:t xml:space="preserve"> &lt;&lt; דובר_המשך &gt;&gt;</w:t>
      </w:r>
      <w:r>
        <w:rPr>
          <w:rtl/>
        </w:rPr>
        <w:t xml:space="preserve"> </w:t>
      </w:r>
    </w:p>
    <w:p w:rsidR="001B0F40" w:rsidRDefault="001B0F40" w:rsidP="00DD0FF2">
      <w:pPr>
        <w:rPr>
          <w:rtl/>
          <w:lang w:eastAsia="he-IL"/>
        </w:rPr>
      </w:pPr>
    </w:p>
    <w:p w:rsidR="001B0F40" w:rsidRDefault="001B0F40" w:rsidP="00041E97">
      <w:pPr>
        <w:rPr>
          <w:rtl/>
          <w:lang w:eastAsia="he-IL"/>
        </w:rPr>
      </w:pPr>
      <w:r>
        <w:rPr>
          <w:rFonts w:hint="cs"/>
          <w:rtl/>
          <w:lang w:eastAsia="he-IL"/>
        </w:rPr>
        <w:t xml:space="preserve">אני ניגשתי ליושב-ראש הכנסת ואמרתי לו את זה. </w:t>
      </w:r>
    </w:p>
    <w:p w:rsidR="001B0F40" w:rsidRDefault="001B0F40" w:rsidP="00041E97">
      <w:pPr>
        <w:rPr>
          <w:rtl/>
          <w:lang w:eastAsia="he-IL"/>
        </w:rPr>
      </w:pPr>
    </w:p>
    <w:p w:rsidR="001B0F40" w:rsidRDefault="001B0F40" w:rsidP="00041E97">
      <w:pPr>
        <w:pStyle w:val="af5"/>
        <w:keepNext/>
        <w:rPr>
          <w:rtl/>
        </w:rPr>
      </w:pPr>
      <w:r w:rsidRPr="003E2D44">
        <w:rPr>
          <w:rStyle w:val="TagStyle"/>
          <w:rtl/>
        </w:rPr>
        <w:t xml:space="preserve"> &lt;&lt; קריאה &gt;&gt; </w:t>
      </w:r>
      <w:r>
        <w:rPr>
          <w:rtl/>
        </w:rPr>
        <w:t>מירב בן ארי (יש עתיד):</w:t>
      </w:r>
      <w:r w:rsidRPr="003E2D44">
        <w:rPr>
          <w:rStyle w:val="TagStyle"/>
          <w:rtl/>
        </w:rPr>
        <w:t xml:space="preserve"> &lt;&lt; קריאה &gt;&gt;</w:t>
      </w:r>
      <w:r>
        <w:rPr>
          <w:rtl/>
        </w:rPr>
        <w:t xml:space="preserve"> </w:t>
      </w:r>
    </w:p>
    <w:p w:rsidR="001B0F40" w:rsidRDefault="001B0F40" w:rsidP="00DD0FF2">
      <w:pPr>
        <w:rPr>
          <w:rtl/>
          <w:lang w:eastAsia="he-IL"/>
        </w:rPr>
      </w:pPr>
    </w:p>
    <w:p w:rsidR="001B0F40" w:rsidRDefault="001B0F40" w:rsidP="00041E97">
      <w:pPr>
        <w:rPr>
          <w:rtl/>
          <w:lang w:eastAsia="he-IL"/>
        </w:rPr>
      </w:pPr>
      <w:r>
        <w:rPr>
          <w:rFonts w:hint="cs"/>
          <w:rtl/>
          <w:lang w:eastAsia="he-IL"/>
        </w:rPr>
        <w:t xml:space="preserve">אבל לא אמרת לי מילה. </w:t>
      </w:r>
    </w:p>
    <w:p w:rsidR="001B0F40" w:rsidRDefault="001B0F40" w:rsidP="00041E97">
      <w:pPr>
        <w:rPr>
          <w:rtl/>
          <w:lang w:eastAsia="he-IL"/>
        </w:rPr>
      </w:pPr>
    </w:p>
    <w:p w:rsidR="001B0F40" w:rsidRDefault="001B0F40" w:rsidP="00041E97">
      <w:pPr>
        <w:pStyle w:val="-"/>
        <w:keepNext/>
        <w:rPr>
          <w:rtl/>
        </w:rPr>
      </w:pPr>
      <w:bookmarkStart w:id="49061" w:name="ET_speakercontinue_5552_11"/>
      <w:r w:rsidRPr="003E2D44">
        <w:rPr>
          <w:rStyle w:val="TagStyle"/>
          <w:rtl/>
        </w:rPr>
        <w:t xml:space="preserve"> &lt;&lt; דובר_המשך &gt;&gt; </w:t>
      </w:r>
      <w:r>
        <w:rPr>
          <w:rtl/>
        </w:rPr>
        <w:t>יוליה מלינובסקי (ישראל ביתנו):</w:t>
      </w:r>
      <w:r w:rsidRPr="003E2D44">
        <w:rPr>
          <w:rStyle w:val="TagStyle"/>
          <w:rtl/>
        </w:rPr>
        <w:t xml:space="preserve"> &lt;&lt; דובר_המשך &gt;&gt;</w:t>
      </w:r>
      <w:r>
        <w:rPr>
          <w:rtl/>
        </w:rPr>
        <w:t xml:space="preserve"> </w:t>
      </w:r>
      <w:bookmarkEnd w:id="49061"/>
    </w:p>
    <w:p w:rsidR="001B0F40" w:rsidRDefault="001B0F40" w:rsidP="00DD0FF2">
      <w:pPr>
        <w:rPr>
          <w:rtl/>
          <w:lang w:eastAsia="he-IL"/>
        </w:rPr>
      </w:pPr>
    </w:p>
    <w:p w:rsidR="002870B0" w:rsidRDefault="001B0F40" w:rsidP="002870B0">
      <w:pPr>
        <w:rPr>
          <w:rtl/>
          <w:lang w:eastAsia="he-IL"/>
        </w:rPr>
      </w:pPr>
      <w:r>
        <w:rPr>
          <w:rFonts w:hint="cs"/>
          <w:rtl/>
          <w:lang w:eastAsia="he-IL"/>
        </w:rPr>
        <w:t xml:space="preserve">יכול להיות שהם הצביעו יחד, שתי אצבעות היו על </w:t>
      </w:r>
      <w:bookmarkStart w:id="49062" w:name="_ETM_Q104_427759"/>
      <w:bookmarkEnd w:id="49062"/>
      <w:r>
        <w:rPr>
          <w:rFonts w:hint="cs"/>
          <w:rtl/>
          <w:lang w:eastAsia="he-IL"/>
        </w:rPr>
        <w:t>המסך. אבל אני רוצה לדבר על משהו אחר. שתי</w:t>
      </w:r>
      <w:bookmarkStart w:id="49063" w:name="_ETM_Q104_434194"/>
      <w:bookmarkEnd w:id="49063"/>
      <w:r>
        <w:rPr>
          <w:rFonts w:hint="cs"/>
          <w:rtl/>
          <w:lang w:eastAsia="he-IL"/>
        </w:rPr>
        <w:t xml:space="preserve"> אצבעות היו על המסך, אני ראיתי. מישל בוסקילה הצביע</w:t>
      </w:r>
      <w:bookmarkStart w:id="49064" w:name="_ETM_Q104_437811"/>
      <w:bookmarkEnd w:id="49064"/>
      <w:r>
        <w:rPr>
          <w:rFonts w:hint="cs"/>
          <w:rtl/>
          <w:lang w:eastAsia="he-IL"/>
        </w:rPr>
        <w:t xml:space="preserve"> אצלו, שרן טיפה התעכבה, והוא, בלחץ, לחץ לה על המסך. </w:t>
      </w:r>
      <w:bookmarkStart w:id="49065" w:name="_ETM_Q104_444302"/>
      <w:bookmarkEnd w:id="49065"/>
      <w:r>
        <w:rPr>
          <w:rFonts w:hint="cs"/>
          <w:rtl/>
          <w:lang w:eastAsia="he-IL"/>
        </w:rPr>
        <w:t xml:space="preserve">אגב, בשעה </w:t>
      </w:r>
      <w:r w:rsidR="002870B0">
        <w:rPr>
          <w:rFonts w:hint="cs"/>
          <w:rtl/>
          <w:lang w:eastAsia="he-IL"/>
        </w:rPr>
        <w:t>0</w:t>
      </w:r>
      <w:r>
        <w:rPr>
          <w:rFonts w:hint="cs"/>
          <w:rtl/>
          <w:lang w:eastAsia="he-IL"/>
        </w:rPr>
        <w:t>4:00 זה יכול להיות, כולנו עייפים, כולנו בני אדם. זה מה שאז יואב קיש לא</w:t>
      </w:r>
      <w:bookmarkStart w:id="49066" w:name="_ETM_Q104_453597"/>
      <w:bookmarkEnd w:id="49066"/>
      <w:r>
        <w:rPr>
          <w:rFonts w:hint="cs"/>
          <w:rtl/>
          <w:lang w:eastAsia="he-IL"/>
        </w:rPr>
        <w:t xml:space="preserve"> הבין, כי היו פה אנשים שהיו מאושפזים</w:t>
      </w:r>
      <w:r w:rsidR="002870B0">
        <w:rPr>
          <w:rFonts w:hint="cs"/>
          <w:rtl/>
          <w:lang w:eastAsia="he-IL"/>
        </w:rPr>
        <w:t>,</w:t>
      </w:r>
      <w:r>
        <w:rPr>
          <w:rFonts w:hint="cs"/>
          <w:rtl/>
          <w:lang w:eastAsia="he-IL"/>
        </w:rPr>
        <w:t xml:space="preserve"> ואתם לא הסכמ</w:t>
      </w:r>
      <w:bookmarkStart w:id="49067" w:name="_ETM_Q104_459353"/>
      <w:bookmarkEnd w:id="49067"/>
      <w:r>
        <w:rPr>
          <w:rFonts w:hint="cs"/>
          <w:rtl/>
          <w:lang w:eastAsia="he-IL"/>
        </w:rPr>
        <w:t>תם לקיזוזים. היו פה אנשים שהקיאו במליאה ובפרסה כי היו חולים</w:t>
      </w:r>
      <w:r w:rsidR="002870B0">
        <w:rPr>
          <w:rFonts w:hint="cs"/>
          <w:rtl/>
          <w:lang w:eastAsia="he-IL"/>
        </w:rPr>
        <w:t>,</w:t>
      </w:r>
      <w:r>
        <w:rPr>
          <w:rFonts w:hint="cs"/>
          <w:rtl/>
          <w:lang w:eastAsia="he-IL"/>
        </w:rPr>
        <w:t xml:space="preserve"> ואתם לא הסכמתם לקיזוזים. היו פה הרבה דברים נוראיים. </w:t>
      </w:r>
    </w:p>
    <w:p w:rsidR="002870B0" w:rsidRDefault="002870B0" w:rsidP="002870B0">
      <w:pPr>
        <w:rPr>
          <w:rtl/>
          <w:lang w:eastAsia="he-IL"/>
        </w:rPr>
      </w:pPr>
    </w:p>
    <w:p w:rsidR="001B0F40" w:rsidRDefault="001B0F40" w:rsidP="002870B0">
      <w:pPr>
        <w:rPr>
          <w:rtl/>
          <w:lang w:eastAsia="he-IL"/>
        </w:rPr>
      </w:pPr>
      <w:r>
        <w:rPr>
          <w:rFonts w:hint="cs"/>
          <w:rtl/>
          <w:lang w:eastAsia="he-IL"/>
        </w:rPr>
        <w:t>כל הזמן שואלים אותנו</w:t>
      </w:r>
      <w:bookmarkStart w:id="49068" w:name="_ETM_Q104_472905"/>
      <w:bookmarkEnd w:id="49068"/>
      <w:r>
        <w:rPr>
          <w:rFonts w:hint="cs"/>
          <w:rtl/>
          <w:lang w:eastAsia="he-IL"/>
        </w:rPr>
        <w:t xml:space="preserve"> איך אנחנו לא הפלנו אותם, </w:t>
      </w:r>
      <w:bookmarkStart w:id="49069" w:name="_ETM_Q104_477096"/>
      <w:bookmarkEnd w:id="49069"/>
      <w:r>
        <w:rPr>
          <w:rFonts w:hint="cs"/>
          <w:rtl/>
          <w:lang w:eastAsia="he-IL"/>
        </w:rPr>
        <w:t>מה האופוזיציה יכולה לעשות. אז אני אגיד לך, אדוני היושב-ראש,</w:t>
      </w:r>
      <w:bookmarkStart w:id="49070" w:name="_ETM_Q104_482632"/>
      <w:bookmarkEnd w:id="49070"/>
      <w:r>
        <w:rPr>
          <w:rFonts w:hint="cs"/>
          <w:rtl/>
          <w:lang w:eastAsia="he-IL"/>
        </w:rPr>
        <w:t xml:space="preserve"> אני לא רוצה להיות אופוזיציה כמוכם. אני לא </w:t>
      </w:r>
      <w:bookmarkStart w:id="49071" w:name="_ETM_Q104_485571"/>
      <w:bookmarkEnd w:id="49071"/>
      <w:r>
        <w:rPr>
          <w:rFonts w:hint="cs"/>
          <w:rtl/>
          <w:lang w:eastAsia="he-IL"/>
        </w:rPr>
        <w:t xml:space="preserve">רוצה להיות </w:t>
      </w:r>
      <w:proofErr w:type="spellStart"/>
      <w:r>
        <w:rPr>
          <w:rFonts w:hint="cs"/>
          <w:rtl/>
          <w:lang w:eastAsia="he-IL"/>
        </w:rPr>
        <w:t>קילרית</w:t>
      </w:r>
      <w:proofErr w:type="spellEnd"/>
      <w:r>
        <w:rPr>
          <w:rFonts w:hint="cs"/>
          <w:rtl/>
          <w:lang w:eastAsia="he-IL"/>
        </w:rPr>
        <w:t>, אני לא רוצה להיות רוצחת, אני לא</w:t>
      </w:r>
      <w:bookmarkStart w:id="49072" w:name="_ETM_Q104_490022"/>
      <w:bookmarkEnd w:id="49072"/>
      <w:r>
        <w:rPr>
          <w:rFonts w:hint="cs"/>
          <w:rtl/>
          <w:lang w:eastAsia="he-IL"/>
        </w:rPr>
        <w:t xml:space="preserve"> רוצה להפיל פה אנשים. רוצחת במובן </w:t>
      </w:r>
      <w:r>
        <w:rPr>
          <w:rFonts w:hint="eastAsia"/>
          <w:rtl/>
          <w:lang w:eastAsia="he-IL"/>
        </w:rPr>
        <w:t>–</w:t>
      </w:r>
      <w:r>
        <w:rPr>
          <w:rFonts w:hint="cs"/>
          <w:rtl/>
          <w:lang w:eastAsia="he-IL"/>
        </w:rPr>
        <w:t xml:space="preserve"> אתה הבנת</w:t>
      </w:r>
      <w:bookmarkStart w:id="49073" w:name="_ETM_Q104_494691"/>
      <w:bookmarkEnd w:id="49073"/>
      <w:r>
        <w:rPr>
          <w:rFonts w:hint="cs"/>
          <w:rtl/>
          <w:lang w:eastAsia="he-IL"/>
        </w:rPr>
        <w:t xml:space="preserve"> בדיוק למה אני מתכוונת. </w:t>
      </w:r>
    </w:p>
    <w:p w:rsidR="001B0F40" w:rsidRDefault="001B0F40" w:rsidP="00041E97">
      <w:pPr>
        <w:rPr>
          <w:rtl/>
          <w:lang w:eastAsia="he-IL"/>
        </w:rPr>
      </w:pPr>
    </w:p>
    <w:p w:rsidR="001B0F40" w:rsidRDefault="001B0F40" w:rsidP="00041E97">
      <w:pPr>
        <w:pStyle w:val="af5"/>
        <w:keepNext/>
        <w:rPr>
          <w:rtl/>
        </w:rPr>
      </w:pPr>
      <w:bookmarkStart w:id="49074" w:name="ET_interruption_6162_12"/>
      <w:r w:rsidRPr="003E2D44">
        <w:rPr>
          <w:rStyle w:val="TagStyle"/>
          <w:rtl/>
        </w:rPr>
        <w:t xml:space="preserve"> &lt;&lt; קריאה &gt;&gt; </w:t>
      </w:r>
      <w:r>
        <w:rPr>
          <w:rtl/>
        </w:rPr>
        <w:t>ניסים ואטורי (הליכוד):</w:t>
      </w:r>
      <w:r w:rsidRPr="003E2D44">
        <w:rPr>
          <w:rStyle w:val="TagStyle"/>
          <w:rtl/>
        </w:rPr>
        <w:t xml:space="preserve"> &lt;&lt; קריאה &gt;&gt;</w:t>
      </w:r>
      <w:r>
        <w:rPr>
          <w:rtl/>
        </w:rPr>
        <w:t xml:space="preserve"> </w:t>
      </w:r>
      <w:bookmarkEnd w:id="49074"/>
    </w:p>
    <w:p w:rsidR="001B0F40" w:rsidRDefault="001B0F40" w:rsidP="00DD0FF2">
      <w:pPr>
        <w:rPr>
          <w:rtl/>
          <w:lang w:eastAsia="he-IL"/>
        </w:rPr>
      </w:pPr>
    </w:p>
    <w:p w:rsidR="001B0F40" w:rsidRDefault="001B0F40" w:rsidP="00041E97">
      <w:pPr>
        <w:rPr>
          <w:rtl/>
          <w:lang w:eastAsia="he-IL"/>
        </w:rPr>
      </w:pPr>
      <w:r>
        <w:rPr>
          <w:rFonts w:hint="cs"/>
          <w:rtl/>
          <w:lang w:eastAsia="he-IL"/>
        </w:rPr>
        <w:t>את יותר גרועה. מה את רוצה? אף אחד לא</w:t>
      </w:r>
      <w:bookmarkStart w:id="49075" w:name="_ETM_Q104_499747"/>
      <w:bookmarkEnd w:id="49075"/>
      <w:r>
        <w:rPr>
          <w:rFonts w:hint="cs"/>
          <w:rtl/>
          <w:lang w:eastAsia="he-IL"/>
        </w:rPr>
        <w:t xml:space="preserve"> </w:t>
      </w:r>
      <w:r w:rsidR="00DD0FF2">
        <w:rPr>
          <w:rFonts w:hint="cs"/>
          <w:rtl/>
          <w:lang w:eastAsia="he-IL"/>
        </w:rPr>
        <w:t>– – –</w:t>
      </w:r>
      <w:r>
        <w:rPr>
          <w:rFonts w:hint="cs"/>
          <w:rtl/>
          <w:lang w:eastAsia="he-IL"/>
        </w:rPr>
        <w:t xml:space="preserve"> </w:t>
      </w:r>
    </w:p>
    <w:p w:rsidR="001B0F40" w:rsidRDefault="001B0F40" w:rsidP="00041E97">
      <w:pPr>
        <w:rPr>
          <w:rtl/>
          <w:lang w:eastAsia="he-IL"/>
        </w:rPr>
      </w:pPr>
    </w:p>
    <w:p w:rsidR="001B0F40" w:rsidRDefault="001B0F40" w:rsidP="00041E97">
      <w:pPr>
        <w:pStyle w:val="-"/>
        <w:keepNext/>
        <w:rPr>
          <w:rtl/>
        </w:rPr>
      </w:pPr>
      <w:bookmarkStart w:id="49076" w:name="ET_speakercontinue_5552_13"/>
      <w:r w:rsidRPr="003E2D44">
        <w:rPr>
          <w:rStyle w:val="TagStyle"/>
          <w:rtl/>
        </w:rPr>
        <w:t xml:space="preserve"> &lt;&lt; דובר_המשך &gt;&gt; </w:t>
      </w:r>
      <w:r>
        <w:rPr>
          <w:rtl/>
        </w:rPr>
        <w:t>יוליה מלינובסקי (ישראל ביתנו):</w:t>
      </w:r>
      <w:r w:rsidRPr="003E2D44">
        <w:rPr>
          <w:rStyle w:val="TagStyle"/>
          <w:rtl/>
        </w:rPr>
        <w:t xml:space="preserve"> &lt;&lt; דובר_המשך &gt;&gt;</w:t>
      </w:r>
      <w:r>
        <w:rPr>
          <w:rtl/>
        </w:rPr>
        <w:t xml:space="preserve"> </w:t>
      </w:r>
      <w:bookmarkEnd w:id="49076"/>
    </w:p>
    <w:p w:rsidR="001B0F40" w:rsidRDefault="001B0F40" w:rsidP="00DD0FF2">
      <w:pPr>
        <w:rPr>
          <w:rtl/>
          <w:lang w:eastAsia="he-IL"/>
        </w:rPr>
      </w:pPr>
      <w:bookmarkStart w:id="49077" w:name="_ETM_Q104_501799"/>
      <w:bookmarkEnd w:id="49077"/>
    </w:p>
    <w:p w:rsidR="001B0F40" w:rsidRDefault="001B0F40" w:rsidP="00041E97">
      <w:pPr>
        <w:rPr>
          <w:rtl/>
          <w:lang w:eastAsia="he-IL"/>
        </w:rPr>
      </w:pPr>
      <w:bookmarkStart w:id="49078" w:name="_ETM_Q104_501871"/>
      <w:bookmarkEnd w:id="49078"/>
      <w:r>
        <w:rPr>
          <w:rFonts w:hint="cs"/>
          <w:rtl/>
          <w:lang w:eastAsia="he-IL"/>
        </w:rPr>
        <w:t xml:space="preserve">אני כן אתחשב בזה. אני מבינה את המציאות. וגם אחרי 7 באוקטובר, כשבני גנץ נכנס לממשלה, הוא הציל את הממשלה הזאת, כי אחרת הייתם נופלים לפני שנה. </w:t>
      </w:r>
      <w:bookmarkStart w:id="49079" w:name="_ETM_Q104_516324"/>
      <w:bookmarkEnd w:id="49079"/>
      <w:r>
        <w:rPr>
          <w:rFonts w:hint="cs"/>
          <w:rtl/>
          <w:lang w:eastAsia="he-IL"/>
        </w:rPr>
        <w:t xml:space="preserve">אבל הוא חשב על טובת המדינה, וגם אנחנו </w:t>
      </w:r>
      <w:bookmarkStart w:id="49080" w:name="_ETM_Q104_517627"/>
      <w:bookmarkEnd w:id="49080"/>
      <w:r>
        <w:rPr>
          <w:rFonts w:hint="cs"/>
          <w:rtl/>
          <w:lang w:eastAsia="he-IL"/>
        </w:rPr>
        <w:t xml:space="preserve">תמכנו בזה. אבל אתם בחיים לא הייתם עושים ככה. </w:t>
      </w:r>
    </w:p>
    <w:p w:rsidR="001B0F40" w:rsidRDefault="001B0F40" w:rsidP="00041E97">
      <w:pPr>
        <w:rPr>
          <w:rtl/>
          <w:lang w:eastAsia="he-IL"/>
        </w:rPr>
      </w:pPr>
    </w:p>
    <w:p w:rsidR="001B0F40" w:rsidRDefault="001B0F40" w:rsidP="00041E97">
      <w:pPr>
        <w:pStyle w:val="af5"/>
        <w:keepNext/>
        <w:rPr>
          <w:rtl/>
        </w:rPr>
      </w:pPr>
      <w:bookmarkStart w:id="49081" w:name="ET_interruption_5807_33"/>
      <w:r w:rsidRPr="006B6738">
        <w:rPr>
          <w:rStyle w:val="TagStyle"/>
          <w:rtl/>
        </w:rPr>
        <w:t xml:space="preserve"> &lt;&lt; קריאה &gt;&gt; </w:t>
      </w:r>
      <w:r>
        <w:rPr>
          <w:rtl/>
        </w:rPr>
        <w:t>קטי קטרין שטרית (הליכוד):</w:t>
      </w:r>
      <w:r w:rsidRPr="006B6738">
        <w:rPr>
          <w:rStyle w:val="TagStyle"/>
          <w:rtl/>
        </w:rPr>
        <w:t xml:space="preserve"> &lt;&lt; קריאה &gt;&gt;</w:t>
      </w:r>
      <w:r>
        <w:rPr>
          <w:rtl/>
        </w:rPr>
        <w:t xml:space="preserve"> </w:t>
      </w:r>
      <w:bookmarkEnd w:id="49081"/>
    </w:p>
    <w:p w:rsidR="001B0F40" w:rsidRDefault="001B0F40" w:rsidP="00DD0FF2">
      <w:pPr>
        <w:rPr>
          <w:rtl/>
          <w:lang w:eastAsia="he-IL"/>
        </w:rPr>
      </w:pPr>
    </w:p>
    <w:p w:rsidR="001B0F40" w:rsidRDefault="001B0F40" w:rsidP="00041E97">
      <w:pPr>
        <w:rPr>
          <w:rtl/>
          <w:lang w:eastAsia="he-IL"/>
        </w:rPr>
      </w:pPr>
      <w:bookmarkStart w:id="49082" w:name="_ETM_Q104_524282"/>
      <w:bookmarkEnd w:id="49082"/>
      <w:r>
        <w:rPr>
          <w:rFonts w:hint="cs"/>
          <w:rtl/>
          <w:lang w:eastAsia="he-IL"/>
        </w:rPr>
        <w:t xml:space="preserve">יוליה </w:t>
      </w:r>
      <w:r w:rsidR="00DD0FF2">
        <w:rPr>
          <w:rFonts w:hint="cs"/>
          <w:rtl/>
          <w:lang w:eastAsia="he-IL"/>
        </w:rPr>
        <w:t>– – –</w:t>
      </w:r>
      <w:r>
        <w:rPr>
          <w:rFonts w:hint="cs"/>
          <w:rtl/>
          <w:lang w:eastAsia="he-IL"/>
        </w:rPr>
        <w:t xml:space="preserve"> </w:t>
      </w:r>
    </w:p>
    <w:p w:rsidR="001B0F40" w:rsidRDefault="001B0F40" w:rsidP="00041E97">
      <w:pPr>
        <w:rPr>
          <w:rtl/>
          <w:lang w:eastAsia="he-IL"/>
        </w:rPr>
      </w:pPr>
    </w:p>
    <w:p w:rsidR="001B0F40" w:rsidRDefault="001B0F40" w:rsidP="00041E97">
      <w:pPr>
        <w:pStyle w:val="-"/>
        <w:keepNext/>
        <w:rPr>
          <w:rtl/>
        </w:rPr>
      </w:pPr>
      <w:r w:rsidRPr="003E2D44">
        <w:rPr>
          <w:rStyle w:val="TagStyle"/>
          <w:rtl/>
        </w:rPr>
        <w:t xml:space="preserve">&lt;&lt; דובר_המשך &gt;&gt; </w:t>
      </w:r>
      <w:r>
        <w:rPr>
          <w:rtl/>
        </w:rPr>
        <w:t>יוליה מלינובסקי (ישראל ביתנו):</w:t>
      </w:r>
      <w:r w:rsidRPr="003E2D44">
        <w:rPr>
          <w:rStyle w:val="TagStyle"/>
          <w:rtl/>
        </w:rPr>
        <w:t xml:space="preserve"> &lt;&lt; דובר_המשך &gt;&gt;</w:t>
      </w:r>
      <w:r>
        <w:rPr>
          <w:rtl/>
        </w:rPr>
        <w:t xml:space="preserve"> </w:t>
      </w:r>
    </w:p>
    <w:p w:rsidR="001B0F40" w:rsidRDefault="001B0F40" w:rsidP="00DD0FF2">
      <w:pPr>
        <w:rPr>
          <w:rtl/>
          <w:lang w:eastAsia="he-IL"/>
        </w:rPr>
      </w:pPr>
    </w:p>
    <w:p w:rsidR="001B0F40" w:rsidRDefault="001B0F40" w:rsidP="00041E97">
      <w:pPr>
        <w:rPr>
          <w:rtl/>
          <w:lang w:eastAsia="he-IL"/>
        </w:rPr>
      </w:pPr>
      <w:r>
        <w:rPr>
          <w:rFonts w:hint="cs"/>
          <w:rtl/>
          <w:lang w:eastAsia="he-IL"/>
        </w:rPr>
        <w:t xml:space="preserve">אתם הייתם מוציאים אנשים לרחוב, ואנחנו לא </w:t>
      </w:r>
      <w:bookmarkStart w:id="49083" w:name="_ETM_Q104_526585"/>
      <w:bookmarkEnd w:id="49083"/>
      <w:r>
        <w:rPr>
          <w:rFonts w:hint="cs"/>
          <w:rtl/>
          <w:lang w:eastAsia="he-IL"/>
        </w:rPr>
        <w:t xml:space="preserve">רוצים להיות כמוכם. ואתה יודע מה, בסוף </w:t>
      </w:r>
      <w:r>
        <w:rPr>
          <w:rFonts w:hint="eastAsia"/>
          <w:rtl/>
          <w:lang w:eastAsia="he-IL"/>
        </w:rPr>
        <w:t>–</w:t>
      </w:r>
      <w:r>
        <w:rPr>
          <w:rFonts w:hint="cs"/>
          <w:rtl/>
          <w:lang w:eastAsia="he-IL"/>
        </w:rPr>
        <w:t xml:space="preserve"> אני אסיים. </w:t>
      </w:r>
      <w:bookmarkStart w:id="49084" w:name="_ETM_Q104_530149"/>
      <w:bookmarkEnd w:id="49084"/>
    </w:p>
    <w:p w:rsidR="001B0F40" w:rsidRDefault="001B0F40" w:rsidP="00041E97">
      <w:pPr>
        <w:rPr>
          <w:rtl/>
          <w:lang w:eastAsia="he-IL"/>
        </w:rPr>
      </w:pPr>
      <w:bookmarkStart w:id="49085" w:name="_ETM_Q104_530242"/>
      <w:bookmarkEnd w:id="49085"/>
    </w:p>
    <w:p w:rsidR="001B0F40" w:rsidRDefault="001B0F40" w:rsidP="00041E97">
      <w:pPr>
        <w:pStyle w:val="af5"/>
        <w:keepNext/>
        <w:rPr>
          <w:rtl/>
        </w:rPr>
      </w:pPr>
      <w:bookmarkStart w:id="49086" w:name="ET_interruption_6162_35"/>
      <w:r w:rsidRPr="006B6738">
        <w:rPr>
          <w:rStyle w:val="TagStyle"/>
          <w:rtl/>
        </w:rPr>
        <w:t xml:space="preserve"> &lt;&lt; קריאה &gt;&gt; </w:t>
      </w:r>
      <w:r>
        <w:rPr>
          <w:rtl/>
        </w:rPr>
        <w:t>ניסים ואטורי (הליכוד):</w:t>
      </w:r>
      <w:r w:rsidRPr="006B6738">
        <w:rPr>
          <w:rStyle w:val="TagStyle"/>
          <w:rtl/>
        </w:rPr>
        <w:t xml:space="preserve"> &lt;&lt; קריאה &gt;&gt;</w:t>
      </w:r>
      <w:r>
        <w:rPr>
          <w:rtl/>
        </w:rPr>
        <w:t xml:space="preserve"> </w:t>
      </w:r>
      <w:bookmarkEnd w:id="49086"/>
    </w:p>
    <w:p w:rsidR="001B0F40" w:rsidRDefault="001B0F40" w:rsidP="00DD0FF2">
      <w:pPr>
        <w:rPr>
          <w:rtl/>
          <w:lang w:eastAsia="he-IL"/>
        </w:rPr>
      </w:pPr>
    </w:p>
    <w:p w:rsidR="001B0F40" w:rsidRPr="006B6738" w:rsidRDefault="001B0F40" w:rsidP="00041E97">
      <w:pPr>
        <w:rPr>
          <w:rtl/>
          <w:lang w:eastAsia="he-IL"/>
        </w:rPr>
      </w:pPr>
      <w:r>
        <w:rPr>
          <w:rFonts w:hint="cs"/>
          <w:rtl/>
          <w:lang w:eastAsia="he-IL"/>
        </w:rPr>
        <w:t xml:space="preserve">לא מוציאים אנשים לרחובות על כל שטות. </w:t>
      </w:r>
    </w:p>
    <w:p w:rsidR="001B0F40" w:rsidRDefault="001B0F40" w:rsidP="00041E97">
      <w:pPr>
        <w:rPr>
          <w:rtl/>
          <w:lang w:eastAsia="he-IL"/>
        </w:rPr>
      </w:pPr>
    </w:p>
    <w:p w:rsidR="001B0F40" w:rsidRDefault="001B0F40" w:rsidP="00041E97">
      <w:pPr>
        <w:pStyle w:val="af6"/>
        <w:keepNext/>
        <w:rPr>
          <w:rtl/>
        </w:rPr>
      </w:pPr>
      <w:r w:rsidRPr="003E2D44">
        <w:rPr>
          <w:rStyle w:val="TagStyle"/>
          <w:rtl/>
        </w:rPr>
        <w:t xml:space="preserve"> &lt;&lt; יור &gt;&gt; </w:t>
      </w:r>
      <w:r>
        <w:rPr>
          <w:rtl/>
        </w:rPr>
        <w:t>היו"ר אמיר אוחנה:</w:t>
      </w:r>
      <w:r w:rsidRPr="003E2D44">
        <w:rPr>
          <w:rStyle w:val="TagStyle"/>
          <w:rtl/>
        </w:rPr>
        <w:t xml:space="preserve"> &lt;&lt; יור &gt;&gt;</w:t>
      </w:r>
      <w:r>
        <w:rPr>
          <w:rtl/>
        </w:rPr>
        <w:t xml:space="preserve"> </w:t>
      </w:r>
    </w:p>
    <w:p w:rsidR="001B0F40" w:rsidRDefault="001B0F40" w:rsidP="00DD0FF2">
      <w:pPr>
        <w:rPr>
          <w:rtl/>
          <w:lang w:eastAsia="he-IL"/>
        </w:rPr>
      </w:pPr>
    </w:p>
    <w:p w:rsidR="001B0F40" w:rsidRDefault="001B0F40" w:rsidP="00041E97">
      <w:pPr>
        <w:rPr>
          <w:rtl/>
          <w:lang w:eastAsia="he-IL"/>
        </w:rPr>
      </w:pPr>
      <w:r>
        <w:rPr>
          <w:rFonts w:hint="cs"/>
          <w:rtl/>
          <w:lang w:eastAsia="he-IL"/>
        </w:rPr>
        <w:t xml:space="preserve">משפט אחרון. </w:t>
      </w:r>
    </w:p>
    <w:p w:rsidR="001B0F40" w:rsidRDefault="001B0F40" w:rsidP="00041E97">
      <w:pPr>
        <w:rPr>
          <w:rtl/>
          <w:lang w:eastAsia="he-IL"/>
        </w:rPr>
      </w:pPr>
    </w:p>
    <w:p w:rsidR="001B0F40" w:rsidRDefault="001B0F40" w:rsidP="00041E97">
      <w:pPr>
        <w:pStyle w:val="-"/>
        <w:keepNext/>
        <w:rPr>
          <w:rtl/>
        </w:rPr>
      </w:pPr>
      <w:bookmarkStart w:id="49087" w:name="ET_speakercontinue_5552_15"/>
      <w:r w:rsidRPr="003E2D44">
        <w:rPr>
          <w:rStyle w:val="TagStyle"/>
          <w:rtl/>
        </w:rPr>
        <w:t xml:space="preserve"> &lt;&lt; דובר_המשך &gt;&gt; </w:t>
      </w:r>
      <w:r>
        <w:rPr>
          <w:rtl/>
        </w:rPr>
        <w:t>יוליה מלינובסקי (ישראל ביתנו):</w:t>
      </w:r>
      <w:r w:rsidRPr="003E2D44">
        <w:rPr>
          <w:rStyle w:val="TagStyle"/>
          <w:rtl/>
        </w:rPr>
        <w:t xml:space="preserve"> &lt;&lt; דובר_המשך &gt;&gt;</w:t>
      </w:r>
      <w:r>
        <w:rPr>
          <w:rtl/>
        </w:rPr>
        <w:t xml:space="preserve"> </w:t>
      </w:r>
      <w:bookmarkEnd w:id="49087"/>
    </w:p>
    <w:p w:rsidR="001B0F40" w:rsidRDefault="001B0F40" w:rsidP="00DD0FF2">
      <w:pPr>
        <w:rPr>
          <w:rtl/>
          <w:lang w:eastAsia="he-IL"/>
        </w:rPr>
      </w:pPr>
    </w:p>
    <w:p w:rsidR="001B0F40" w:rsidRDefault="001B0F40" w:rsidP="00041E97">
      <w:pPr>
        <w:rPr>
          <w:rtl/>
          <w:lang w:eastAsia="he-IL"/>
        </w:rPr>
      </w:pPr>
      <w:r>
        <w:rPr>
          <w:rFonts w:hint="cs"/>
          <w:rtl/>
          <w:lang w:eastAsia="he-IL"/>
        </w:rPr>
        <w:t xml:space="preserve">זו גם החולשה שלנו, אבל זו גם </w:t>
      </w:r>
      <w:proofErr w:type="spellStart"/>
      <w:r>
        <w:rPr>
          <w:rFonts w:hint="cs"/>
          <w:rtl/>
          <w:lang w:eastAsia="he-IL"/>
        </w:rPr>
        <w:t>החוזקה</w:t>
      </w:r>
      <w:proofErr w:type="spellEnd"/>
      <w:r>
        <w:rPr>
          <w:rFonts w:hint="cs"/>
          <w:rtl/>
          <w:lang w:eastAsia="he-IL"/>
        </w:rPr>
        <w:t xml:space="preserve"> שלנו. בסוף, ההתנהגות הנורמלית והערכים הנורמליים ינצחו. </w:t>
      </w:r>
      <w:bookmarkStart w:id="49088" w:name="_ETM_Q104_545812"/>
      <w:bookmarkEnd w:id="49088"/>
      <w:r>
        <w:rPr>
          <w:rFonts w:hint="cs"/>
          <w:rtl/>
          <w:lang w:eastAsia="he-IL"/>
        </w:rPr>
        <w:t xml:space="preserve">תודה רבה. </w:t>
      </w:r>
    </w:p>
    <w:p w:rsidR="001B0F40" w:rsidRDefault="001B0F40" w:rsidP="00041E97">
      <w:pPr>
        <w:rPr>
          <w:rtl/>
          <w:lang w:eastAsia="he-IL"/>
        </w:rPr>
      </w:pPr>
    </w:p>
    <w:p w:rsidR="001B0F40" w:rsidRDefault="001B0F40" w:rsidP="00041E97">
      <w:pPr>
        <w:pStyle w:val="af6"/>
        <w:keepNext/>
        <w:rPr>
          <w:rtl/>
        </w:rPr>
      </w:pPr>
      <w:r w:rsidRPr="003E2D44">
        <w:rPr>
          <w:rStyle w:val="TagStyle"/>
          <w:rtl/>
        </w:rPr>
        <w:t xml:space="preserve"> &lt;&lt; יור &gt;&gt; </w:t>
      </w:r>
      <w:r>
        <w:rPr>
          <w:rtl/>
        </w:rPr>
        <w:t>היו"ר אמיר אוחנה:</w:t>
      </w:r>
      <w:r w:rsidRPr="003E2D44">
        <w:rPr>
          <w:rStyle w:val="TagStyle"/>
          <w:rtl/>
        </w:rPr>
        <w:t xml:space="preserve"> &lt;&lt; יור &gt;&gt;</w:t>
      </w:r>
      <w:r>
        <w:rPr>
          <w:rtl/>
        </w:rPr>
        <w:t xml:space="preserve"> </w:t>
      </w:r>
    </w:p>
    <w:p w:rsidR="001B0F40" w:rsidRDefault="001B0F40" w:rsidP="00DD0FF2">
      <w:pPr>
        <w:rPr>
          <w:rtl/>
          <w:lang w:eastAsia="he-IL"/>
        </w:rPr>
      </w:pPr>
    </w:p>
    <w:p w:rsidR="002870B0" w:rsidRDefault="001B0F40" w:rsidP="002870B0">
      <w:pPr>
        <w:rPr>
          <w:rtl/>
          <w:lang w:eastAsia="he-IL"/>
        </w:rPr>
      </w:pPr>
      <w:r>
        <w:rPr>
          <w:rFonts w:hint="cs"/>
          <w:rtl/>
          <w:lang w:eastAsia="he-IL"/>
        </w:rPr>
        <w:t>תודה רבה. אני כמובן אאפשר</w:t>
      </w:r>
      <w:r w:rsidR="002870B0">
        <w:rPr>
          <w:rFonts w:hint="cs"/>
          <w:rtl/>
          <w:lang w:eastAsia="he-IL"/>
        </w:rPr>
        <w:t>,</w:t>
      </w:r>
      <w:r>
        <w:rPr>
          <w:rFonts w:hint="cs"/>
          <w:rtl/>
          <w:lang w:eastAsia="he-IL"/>
        </w:rPr>
        <w:t xml:space="preserve"> ככל שירצו חברי הכנסת השכל ובוסקילה</w:t>
      </w:r>
      <w:bookmarkStart w:id="49089" w:name="_ETM_Q104_552773"/>
      <w:bookmarkEnd w:id="49089"/>
      <w:r>
        <w:rPr>
          <w:rFonts w:hint="cs"/>
          <w:rtl/>
          <w:lang w:eastAsia="he-IL"/>
        </w:rPr>
        <w:t xml:space="preserve"> לשאת דברים </w:t>
      </w:r>
      <w:r>
        <w:rPr>
          <w:rFonts w:hint="eastAsia"/>
          <w:rtl/>
          <w:lang w:eastAsia="he-IL"/>
        </w:rPr>
        <w:t>–</w:t>
      </w:r>
      <w:r>
        <w:rPr>
          <w:rFonts w:hint="cs"/>
          <w:rtl/>
          <w:lang w:eastAsia="he-IL"/>
        </w:rPr>
        <w:t xml:space="preserve"> לשאת דברים. </w:t>
      </w:r>
    </w:p>
    <w:p w:rsidR="002870B0" w:rsidRDefault="002870B0" w:rsidP="002870B0">
      <w:pPr>
        <w:rPr>
          <w:rtl/>
          <w:lang w:eastAsia="he-IL"/>
        </w:rPr>
      </w:pPr>
    </w:p>
    <w:p w:rsidR="001B0F40" w:rsidRDefault="001B0F40" w:rsidP="002870B0">
      <w:pPr>
        <w:rPr>
          <w:rtl/>
          <w:lang w:eastAsia="he-IL"/>
        </w:rPr>
      </w:pPr>
      <w:r>
        <w:rPr>
          <w:rFonts w:hint="cs"/>
          <w:rtl/>
          <w:lang w:eastAsia="he-IL"/>
        </w:rPr>
        <w:t>אני רק אציין לפני כן לפרוטוקול שחברת הכנסת מלינובסקי אכן באה והעלתה בפניי את</w:t>
      </w:r>
      <w:bookmarkStart w:id="49090" w:name="_ETM_Q104_557628"/>
      <w:bookmarkEnd w:id="49090"/>
      <w:r>
        <w:rPr>
          <w:rFonts w:hint="cs"/>
          <w:rtl/>
          <w:lang w:eastAsia="he-IL"/>
        </w:rPr>
        <w:t xml:space="preserve"> הטענה. אני מייד קראתי לייעוץ המשפטי כדי שהנושא ייבדק במצלמות</w:t>
      </w:r>
      <w:bookmarkStart w:id="49091" w:name="_ETM_Q104_563635"/>
      <w:bookmarkEnd w:id="49091"/>
      <w:r>
        <w:rPr>
          <w:rFonts w:hint="cs"/>
          <w:rtl/>
          <w:lang w:eastAsia="he-IL"/>
        </w:rPr>
        <w:t xml:space="preserve"> הווידיאו. חברת הכנסת השכל וחבר הכנסת בוסקילה אומרים </w:t>
      </w:r>
      <w:bookmarkStart w:id="49092" w:name="_ETM_Q104_565963"/>
      <w:bookmarkEnd w:id="49092"/>
      <w:r>
        <w:rPr>
          <w:rFonts w:hint="cs"/>
          <w:rtl/>
          <w:lang w:eastAsia="he-IL"/>
        </w:rPr>
        <w:t xml:space="preserve">שהוא הצביע על המסך ואמר לה: תצביעי </w:t>
      </w:r>
      <w:r>
        <w:rPr>
          <w:rFonts w:hint="eastAsia"/>
          <w:rtl/>
          <w:lang w:eastAsia="he-IL"/>
        </w:rPr>
        <w:t>–</w:t>
      </w:r>
      <w:r>
        <w:rPr>
          <w:rFonts w:hint="cs"/>
          <w:rtl/>
          <w:lang w:eastAsia="he-IL"/>
        </w:rPr>
        <w:t xml:space="preserve"> וזה בוודאי מה שנשמע</w:t>
      </w:r>
      <w:r w:rsidRPr="00334F8B">
        <w:rPr>
          <w:rFonts w:hint="cs"/>
          <w:rtl/>
          <w:lang w:eastAsia="he-IL"/>
        </w:rPr>
        <w:t xml:space="preserve"> </w:t>
      </w:r>
      <w:r>
        <w:rPr>
          <w:rFonts w:hint="cs"/>
          <w:rtl/>
          <w:lang w:eastAsia="he-IL"/>
        </w:rPr>
        <w:t xml:space="preserve">מייד </w:t>
      </w:r>
      <w:r>
        <w:rPr>
          <w:rFonts w:hint="eastAsia"/>
          <w:rtl/>
          <w:lang w:eastAsia="he-IL"/>
        </w:rPr>
        <w:t>–</w:t>
      </w:r>
      <w:r>
        <w:rPr>
          <w:rFonts w:hint="cs"/>
          <w:rtl/>
          <w:lang w:eastAsia="he-IL"/>
        </w:rPr>
        <w:t xml:space="preserve"> והוא לא נגע במסך ולא הצביע במסך של</w:t>
      </w:r>
      <w:bookmarkStart w:id="49093" w:name="_ETM_Q104_574396"/>
      <w:bookmarkEnd w:id="49093"/>
      <w:r>
        <w:rPr>
          <w:rFonts w:hint="cs"/>
          <w:rtl/>
          <w:lang w:eastAsia="he-IL"/>
        </w:rPr>
        <w:t xml:space="preserve"> חברת הכנסת השכל. אבל הנושא ייבדק, כמובן. בבקשה. </w:t>
      </w:r>
    </w:p>
    <w:p w:rsidR="001B0F40" w:rsidRDefault="001B0F40" w:rsidP="00041E97">
      <w:pPr>
        <w:rPr>
          <w:rtl/>
          <w:lang w:eastAsia="he-IL"/>
        </w:rPr>
      </w:pPr>
    </w:p>
    <w:p w:rsidR="001B0F40" w:rsidRDefault="001B0F40" w:rsidP="00041E97">
      <w:pPr>
        <w:pStyle w:val="a4"/>
        <w:keepNext/>
        <w:rPr>
          <w:rtl/>
        </w:rPr>
      </w:pPr>
      <w:bookmarkStart w:id="49094" w:name="ET_speaker_5519_17"/>
      <w:r w:rsidRPr="003E2D44">
        <w:rPr>
          <w:rStyle w:val="TagStyle"/>
          <w:rtl/>
        </w:rPr>
        <w:t xml:space="preserve"> &lt;&lt; דובר &gt;&gt; </w:t>
      </w:r>
      <w:bookmarkStart w:id="49095" w:name="_Toc185764273"/>
      <w:bookmarkStart w:id="49096" w:name="_Toc185851210"/>
      <w:bookmarkStart w:id="49097" w:name="_Toc185958190"/>
      <w:bookmarkStart w:id="49098" w:name="_Toc204589842"/>
      <w:r>
        <w:rPr>
          <w:rtl/>
        </w:rPr>
        <w:t>שרן מרים השכל (הימין הממלכתי):</w:t>
      </w:r>
      <w:bookmarkEnd w:id="49095"/>
      <w:bookmarkEnd w:id="49096"/>
      <w:bookmarkEnd w:id="49097"/>
      <w:bookmarkEnd w:id="49098"/>
      <w:r w:rsidRPr="003E2D44">
        <w:rPr>
          <w:rStyle w:val="TagStyle"/>
          <w:rtl/>
        </w:rPr>
        <w:t xml:space="preserve"> &lt;&lt; דובר &gt;&gt;</w:t>
      </w:r>
      <w:r>
        <w:rPr>
          <w:rtl/>
        </w:rPr>
        <w:t xml:space="preserve"> </w:t>
      </w:r>
      <w:bookmarkEnd w:id="49094"/>
    </w:p>
    <w:p w:rsidR="001B0F40" w:rsidRDefault="001B0F40" w:rsidP="00DD0FF2">
      <w:pPr>
        <w:rPr>
          <w:rtl/>
          <w:lang w:eastAsia="he-IL"/>
        </w:rPr>
      </w:pPr>
    </w:p>
    <w:p w:rsidR="001B0F40" w:rsidRDefault="001B0F40" w:rsidP="00041E97">
      <w:pPr>
        <w:rPr>
          <w:rtl/>
          <w:lang w:eastAsia="he-IL"/>
        </w:rPr>
      </w:pPr>
      <w:r>
        <w:rPr>
          <w:rFonts w:hint="cs"/>
          <w:rtl/>
          <w:lang w:eastAsia="he-IL"/>
        </w:rPr>
        <w:t xml:space="preserve">תודה רבה, אדוני היושב-ראש. תקשיב, אני נמצאת פה כמעט עשור בכנסת. </w:t>
      </w:r>
      <w:bookmarkStart w:id="49099" w:name="_ETM_Q104_586631"/>
      <w:bookmarkEnd w:id="49099"/>
      <w:r>
        <w:rPr>
          <w:rFonts w:hint="cs"/>
          <w:rtl/>
          <w:lang w:eastAsia="he-IL"/>
        </w:rPr>
        <w:t xml:space="preserve">אני עדיין לא ראיתי כזאת כמות של אובססיביות, רוע והכפשה. </w:t>
      </w:r>
      <w:bookmarkStart w:id="49100" w:name="_ETM_Q104_594332"/>
      <w:bookmarkEnd w:id="49100"/>
      <w:r>
        <w:rPr>
          <w:rFonts w:hint="cs"/>
          <w:rtl/>
          <w:lang w:eastAsia="he-IL"/>
        </w:rPr>
        <w:t xml:space="preserve">אני לא ראיתי דבר כזה. </w:t>
      </w:r>
    </w:p>
    <w:p w:rsidR="001B0F40" w:rsidRDefault="001B0F40" w:rsidP="00041E97">
      <w:pPr>
        <w:rPr>
          <w:rtl/>
          <w:lang w:eastAsia="he-IL"/>
        </w:rPr>
      </w:pPr>
      <w:bookmarkStart w:id="49101" w:name="_ETM_Q104_595688"/>
      <w:bookmarkStart w:id="49102" w:name="_ETM_Q104_595748"/>
      <w:bookmarkStart w:id="49103" w:name="_ETM_Q104_595833"/>
      <w:bookmarkEnd w:id="49101"/>
      <w:bookmarkEnd w:id="49102"/>
      <w:bookmarkEnd w:id="49103"/>
    </w:p>
    <w:p w:rsidR="001B0F40" w:rsidRDefault="001B0F40" w:rsidP="00041E97">
      <w:pPr>
        <w:pStyle w:val="af5"/>
        <w:keepNext/>
        <w:rPr>
          <w:rtl/>
        </w:rPr>
      </w:pPr>
      <w:bookmarkStart w:id="49104" w:name="ET_interruption_5552_37"/>
      <w:r w:rsidRPr="002B0DAF">
        <w:rPr>
          <w:rStyle w:val="TagStyle"/>
          <w:rtl/>
        </w:rPr>
        <w:t xml:space="preserve"> &lt;&lt; קריאה &gt;&gt; </w:t>
      </w:r>
      <w:r>
        <w:rPr>
          <w:rtl/>
        </w:rPr>
        <w:t>יוליה מלינובסקי (ישראל ביתנו):</w:t>
      </w:r>
      <w:r w:rsidRPr="002B0DAF">
        <w:rPr>
          <w:rStyle w:val="TagStyle"/>
          <w:rtl/>
        </w:rPr>
        <w:t xml:space="preserve"> &lt;&lt; קריאה &gt;&gt;</w:t>
      </w:r>
      <w:r>
        <w:rPr>
          <w:rtl/>
        </w:rPr>
        <w:t xml:space="preserve"> </w:t>
      </w:r>
      <w:bookmarkEnd w:id="49104"/>
    </w:p>
    <w:p w:rsidR="001B0F40" w:rsidRDefault="001B0F40" w:rsidP="00DD0FF2">
      <w:pPr>
        <w:rPr>
          <w:rtl/>
          <w:lang w:eastAsia="he-IL"/>
        </w:rPr>
      </w:pPr>
    </w:p>
    <w:p w:rsidR="001B0F40" w:rsidRDefault="00DD0FF2" w:rsidP="00041E97">
      <w:pPr>
        <w:ind w:left="720" w:firstLine="0"/>
        <w:rPr>
          <w:lang w:eastAsia="he-IL"/>
        </w:rPr>
      </w:pPr>
      <w:r>
        <w:rPr>
          <w:rFonts w:hint="cs"/>
          <w:rtl/>
          <w:lang w:eastAsia="he-IL"/>
        </w:rPr>
        <w:t>– – –</w:t>
      </w:r>
    </w:p>
    <w:p w:rsidR="001B0F40" w:rsidRDefault="001B0F40" w:rsidP="002870B0">
      <w:pPr>
        <w:rPr>
          <w:rtl/>
          <w:lang w:eastAsia="he-IL"/>
        </w:rPr>
      </w:pPr>
    </w:p>
    <w:p w:rsidR="001B0F40" w:rsidRDefault="001B0F40" w:rsidP="00041E97">
      <w:pPr>
        <w:pStyle w:val="-"/>
        <w:keepNext/>
        <w:rPr>
          <w:rtl/>
        </w:rPr>
      </w:pPr>
      <w:bookmarkStart w:id="49105" w:name="ET_speakercontinue_5519_40"/>
      <w:r w:rsidRPr="002B0DAF">
        <w:rPr>
          <w:rStyle w:val="TagStyle"/>
          <w:rtl/>
        </w:rPr>
        <w:t xml:space="preserve"> &lt;&lt; דובר_המשך &gt;&gt; </w:t>
      </w:r>
      <w:r>
        <w:rPr>
          <w:rtl/>
        </w:rPr>
        <w:t>שרן מרים השכל (הימין הממלכתי):</w:t>
      </w:r>
      <w:r w:rsidRPr="002B0DAF">
        <w:rPr>
          <w:rStyle w:val="TagStyle"/>
          <w:rtl/>
        </w:rPr>
        <w:t xml:space="preserve"> &lt;&lt; דובר_המשך &gt;&gt;</w:t>
      </w:r>
      <w:r>
        <w:rPr>
          <w:rtl/>
        </w:rPr>
        <w:t xml:space="preserve"> </w:t>
      </w:r>
      <w:bookmarkEnd w:id="49105"/>
    </w:p>
    <w:p w:rsidR="001B0F40" w:rsidRDefault="001B0F40" w:rsidP="00DD0FF2">
      <w:pPr>
        <w:rPr>
          <w:rtl/>
          <w:lang w:eastAsia="he-IL"/>
        </w:rPr>
      </w:pPr>
    </w:p>
    <w:p w:rsidR="001B0F40" w:rsidRDefault="001B0F40" w:rsidP="002870B0">
      <w:pPr>
        <w:rPr>
          <w:rtl/>
          <w:lang w:eastAsia="he-IL"/>
        </w:rPr>
      </w:pPr>
      <w:r>
        <w:rPr>
          <w:rFonts w:hint="cs"/>
          <w:rtl/>
          <w:lang w:eastAsia="he-IL"/>
        </w:rPr>
        <w:t xml:space="preserve">יוליה משקרת. </w:t>
      </w:r>
      <w:bookmarkStart w:id="49106" w:name="_ETM_Q104_595899"/>
      <w:bookmarkStart w:id="49107" w:name="_ETM_Q104_595977"/>
      <w:bookmarkStart w:id="49108" w:name="_ETM_Q104_596042"/>
      <w:bookmarkStart w:id="49109" w:name="_ETM_Q104_596121"/>
      <w:bookmarkStart w:id="49110" w:name="_ETM_Q104_596180"/>
      <w:bookmarkEnd w:id="49106"/>
      <w:bookmarkEnd w:id="49107"/>
      <w:bookmarkEnd w:id="49108"/>
      <w:bookmarkEnd w:id="49109"/>
      <w:bookmarkEnd w:id="49110"/>
      <w:r>
        <w:rPr>
          <w:rFonts w:hint="cs"/>
          <w:rtl/>
          <w:lang w:eastAsia="he-IL"/>
        </w:rPr>
        <w:t>היא משקרת. היא אפילו עולה לכאן לבמה</w:t>
      </w:r>
      <w:bookmarkStart w:id="49111" w:name="_ETM_Q104_600342"/>
      <w:bookmarkEnd w:id="49111"/>
      <w:r>
        <w:rPr>
          <w:rFonts w:hint="cs"/>
          <w:rtl/>
          <w:lang w:eastAsia="he-IL"/>
        </w:rPr>
        <w:t xml:space="preserve"> ואומרת: אולי אני לא ראיתי נכון, אבל אתם משקרים. איך היא מסוגלת לבוא לומר </w:t>
      </w:r>
      <w:bookmarkStart w:id="49112" w:name="_ETM_Q104_609925"/>
      <w:bookmarkEnd w:id="49112"/>
      <w:r>
        <w:rPr>
          <w:rFonts w:hint="cs"/>
          <w:rtl/>
          <w:lang w:eastAsia="he-IL"/>
        </w:rPr>
        <w:t xml:space="preserve">לחבר כנסת </w:t>
      </w:r>
      <w:r w:rsidR="00DD0FF2">
        <w:rPr>
          <w:rFonts w:hint="cs"/>
          <w:rtl/>
          <w:lang w:eastAsia="he-IL"/>
        </w:rPr>
        <w:t>– –</w:t>
      </w:r>
      <w:r>
        <w:rPr>
          <w:rFonts w:hint="cs"/>
          <w:rtl/>
          <w:lang w:eastAsia="he-IL"/>
        </w:rPr>
        <w:t xml:space="preserve"> </w:t>
      </w:r>
    </w:p>
    <w:p w:rsidR="001B0F40" w:rsidRDefault="001B0F40" w:rsidP="00041E97">
      <w:pPr>
        <w:rPr>
          <w:rtl/>
          <w:lang w:eastAsia="he-IL"/>
        </w:rPr>
      </w:pPr>
    </w:p>
    <w:p w:rsidR="001B0F40" w:rsidRDefault="001B0F40" w:rsidP="00041E97">
      <w:pPr>
        <w:pStyle w:val="af5"/>
        <w:keepNext/>
        <w:rPr>
          <w:rtl/>
        </w:rPr>
      </w:pPr>
      <w:bookmarkStart w:id="49113" w:name="ET_interruption_5552_18"/>
      <w:r w:rsidRPr="003E2D44">
        <w:rPr>
          <w:rStyle w:val="TagStyle"/>
          <w:rtl/>
        </w:rPr>
        <w:t xml:space="preserve"> &lt;&lt; קריאה &gt;&gt; </w:t>
      </w:r>
      <w:r>
        <w:rPr>
          <w:rtl/>
        </w:rPr>
        <w:t>יוליה מלינובסקי (ישראל ביתנו):</w:t>
      </w:r>
      <w:r w:rsidRPr="003E2D44">
        <w:rPr>
          <w:rStyle w:val="TagStyle"/>
          <w:rtl/>
        </w:rPr>
        <w:t xml:space="preserve"> &lt;&lt; קריאה &gt;&gt;</w:t>
      </w:r>
      <w:r>
        <w:rPr>
          <w:rtl/>
        </w:rPr>
        <w:t xml:space="preserve"> </w:t>
      </w:r>
      <w:bookmarkEnd w:id="49113"/>
    </w:p>
    <w:p w:rsidR="001B0F40" w:rsidRDefault="001B0F40" w:rsidP="00DD0FF2">
      <w:pPr>
        <w:rPr>
          <w:rtl/>
          <w:lang w:eastAsia="he-IL"/>
        </w:rPr>
      </w:pPr>
    </w:p>
    <w:p w:rsidR="001B0F40" w:rsidRPr="003E2D44" w:rsidRDefault="001B0F40" w:rsidP="00041E97">
      <w:pPr>
        <w:rPr>
          <w:rtl/>
          <w:lang w:eastAsia="he-IL"/>
        </w:rPr>
      </w:pPr>
      <w:r>
        <w:rPr>
          <w:rFonts w:hint="cs"/>
          <w:rtl/>
          <w:lang w:eastAsia="he-IL"/>
        </w:rPr>
        <w:t xml:space="preserve">אחרי מה שקרה פה, את האחרונה שיכולה לדבר. </w:t>
      </w:r>
    </w:p>
    <w:p w:rsidR="001B0F40" w:rsidRDefault="001B0F40" w:rsidP="00041E97">
      <w:pPr>
        <w:rPr>
          <w:rtl/>
          <w:lang w:eastAsia="he-IL"/>
        </w:rPr>
      </w:pPr>
    </w:p>
    <w:p w:rsidR="001B0F40" w:rsidRDefault="001B0F40" w:rsidP="00041E97">
      <w:pPr>
        <w:pStyle w:val="-"/>
        <w:keepNext/>
        <w:rPr>
          <w:rtl/>
        </w:rPr>
      </w:pPr>
      <w:bookmarkStart w:id="49114" w:name="ET_speakercontinue_5519_19"/>
      <w:r w:rsidRPr="003E2D44">
        <w:rPr>
          <w:rStyle w:val="TagStyle"/>
          <w:rtl/>
        </w:rPr>
        <w:t xml:space="preserve"> &lt;&lt; דובר_המשך &gt;&gt; </w:t>
      </w:r>
      <w:r>
        <w:rPr>
          <w:rtl/>
        </w:rPr>
        <w:t>שרן מרים השכל (הימין הממלכתי):</w:t>
      </w:r>
      <w:r w:rsidRPr="003E2D44">
        <w:rPr>
          <w:rStyle w:val="TagStyle"/>
          <w:rtl/>
        </w:rPr>
        <w:t xml:space="preserve"> &lt;&lt; דובר_המשך &gt;&gt;</w:t>
      </w:r>
      <w:r>
        <w:rPr>
          <w:rtl/>
        </w:rPr>
        <w:t xml:space="preserve"> </w:t>
      </w:r>
      <w:bookmarkEnd w:id="49114"/>
    </w:p>
    <w:p w:rsidR="001B0F40" w:rsidRDefault="001B0F40" w:rsidP="00DD0FF2">
      <w:pPr>
        <w:rPr>
          <w:rtl/>
          <w:lang w:eastAsia="he-IL"/>
        </w:rPr>
      </w:pPr>
    </w:p>
    <w:p w:rsidR="001B0F40" w:rsidRDefault="00DD0FF2" w:rsidP="00041E97">
      <w:pPr>
        <w:rPr>
          <w:rtl/>
          <w:lang w:eastAsia="he-IL"/>
        </w:rPr>
      </w:pPr>
      <w:bookmarkStart w:id="49115" w:name="_ETM_Q104_605272"/>
      <w:bookmarkEnd w:id="49115"/>
      <w:r>
        <w:rPr>
          <w:rFonts w:hint="cs"/>
          <w:rtl/>
          <w:lang w:eastAsia="he-IL"/>
        </w:rPr>
        <w:t>– –</w:t>
      </w:r>
      <w:r w:rsidR="001B0F40">
        <w:rPr>
          <w:rFonts w:hint="cs"/>
          <w:rtl/>
          <w:lang w:eastAsia="he-IL"/>
        </w:rPr>
        <w:t xml:space="preserve"> עם רקורד, חבר</w:t>
      </w:r>
      <w:bookmarkStart w:id="49116" w:name="_ETM_Q104_616139"/>
      <w:bookmarkEnd w:id="49116"/>
      <w:r w:rsidR="001B0F40">
        <w:rPr>
          <w:rFonts w:hint="cs"/>
          <w:rtl/>
          <w:lang w:eastAsia="he-IL"/>
        </w:rPr>
        <w:t xml:space="preserve"> כנסת מישל בוסקילה </w:t>
      </w:r>
      <w:r>
        <w:rPr>
          <w:rFonts w:hint="cs"/>
          <w:rtl/>
          <w:lang w:eastAsia="he-IL"/>
        </w:rPr>
        <w:t>– – –</w:t>
      </w:r>
    </w:p>
    <w:p w:rsidR="001B0F40" w:rsidRDefault="001B0F40" w:rsidP="00041E97">
      <w:pPr>
        <w:rPr>
          <w:rtl/>
          <w:lang w:eastAsia="he-IL"/>
        </w:rPr>
      </w:pPr>
    </w:p>
    <w:p w:rsidR="001B0F40" w:rsidRDefault="001B0F40" w:rsidP="00041E97">
      <w:pPr>
        <w:pStyle w:val="af5"/>
        <w:keepNext/>
        <w:rPr>
          <w:rtl/>
        </w:rPr>
      </w:pPr>
      <w:bookmarkStart w:id="49117" w:name="ET_interruption_5552_20"/>
      <w:r w:rsidRPr="003E2D44">
        <w:rPr>
          <w:rStyle w:val="TagStyle"/>
          <w:rtl/>
        </w:rPr>
        <w:t xml:space="preserve"> &lt;&lt; קריאה &gt;&gt; </w:t>
      </w:r>
      <w:r>
        <w:rPr>
          <w:rtl/>
        </w:rPr>
        <w:t>יוליה מלינובסקי (ישראל ביתנו):</w:t>
      </w:r>
      <w:r w:rsidRPr="003E2D44">
        <w:rPr>
          <w:rStyle w:val="TagStyle"/>
          <w:rtl/>
        </w:rPr>
        <w:t xml:space="preserve"> &lt;&lt; קריאה &gt;&gt;</w:t>
      </w:r>
      <w:r>
        <w:rPr>
          <w:rtl/>
        </w:rPr>
        <w:t xml:space="preserve"> </w:t>
      </w:r>
      <w:bookmarkEnd w:id="49117"/>
    </w:p>
    <w:p w:rsidR="001B0F40" w:rsidRDefault="001B0F40" w:rsidP="00DD0FF2">
      <w:pPr>
        <w:rPr>
          <w:rtl/>
          <w:lang w:eastAsia="he-IL"/>
        </w:rPr>
      </w:pPr>
    </w:p>
    <w:p w:rsidR="001B0F40" w:rsidRDefault="00DD0FF2" w:rsidP="00041E97">
      <w:pPr>
        <w:rPr>
          <w:lang w:eastAsia="he-IL"/>
        </w:rPr>
      </w:pPr>
      <w:r>
        <w:rPr>
          <w:rFonts w:hint="cs"/>
          <w:rtl/>
          <w:lang w:eastAsia="he-IL"/>
        </w:rPr>
        <w:t>– – –</w:t>
      </w:r>
    </w:p>
    <w:p w:rsidR="001B0F40" w:rsidRDefault="001B0F40" w:rsidP="002870B0">
      <w:pPr>
        <w:rPr>
          <w:rtl/>
          <w:lang w:eastAsia="he-IL"/>
        </w:rPr>
      </w:pPr>
    </w:p>
    <w:p w:rsidR="001B0F40" w:rsidRDefault="001B0F40" w:rsidP="00041E97">
      <w:pPr>
        <w:pStyle w:val="-"/>
        <w:keepNext/>
        <w:rPr>
          <w:rtl/>
        </w:rPr>
      </w:pPr>
      <w:bookmarkStart w:id="49118" w:name="ET_speakercontinue_5519_21"/>
      <w:r w:rsidRPr="003E2D44">
        <w:rPr>
          <w:rStyle w:val="TagStyle"/>
          <w:rtl/>
        </w:rPr>
        <w:t xml:space="preserve"> &lt;&lt; דובר_המשך &gt;&gt; </w:t>
      </w:r>
      <w:r>
        <w:rPr>
          <w:rtl/>
        </w:rPr>
        <w:t>שרן מרים השכל (הימין הממלכתי):</w:t>
      </w:r>
      <w:r w:rsidRPr="003E2D44">
        <w:rPr>
          <w:rStyle w:val="TagStyle"/>
          <w:rtl/>
        </w:rPr>
        <w:t xml:space="preserve"> &lt;&lt; דובר_המשך &gt;&gt;</w:t>
      </w:r>
      <w:r>
        <w:rPr>
          <w:rtl/>
        </w:rPr>
        <w:t xml:space="preserve"> </w:t>
      </w:r>
      <w:bookmarkEnd w:id="49118"/>
    </w:p>
    <w:p w:rsidR="001B0F40" w:rsidRDefault="001B0F40" w:rsidP="00DD0FF2">
      <w:pPr>
        <w:rPr>
          <w:rtl/>
          <w:lang w:eastAsia="he-IL"/>
        </w:rPr>
      </w:pPr>
    </w:p>
    <w:p w:rsidR="001B0F40" w:rsidRDefault="001B0F40" w:rsidP="00041E97">
      <w:pPr>
        <w:rPr>
          <w:rtl/>
          <w:lang w:eastAsia="he-IL"/>
        </w:rPr>
      </w:pPr>
      <w:r>
        <w:rPr>
          <w:rFonts w:hint="cs"/>
          <w:rtl/>
          <w:lang w:eastAsia="he-IL"/>
        </w:rPr>
        <w:t>סליחה, אדוני היושב-ראש. חבר</w:t>
      </w:r>
      <w:bookmarkStart w:id="49119" w:name="_ETM_Q104_621302"/>
      <w:bookmarkEnd w:id="49119"/>
      <w:r>
        <w:rPr>
          <w:rFonts w:hint="cs"/>
          <w:rtl/>
          <w:lang w:eastAsia="he-IL"/>
        </w:rPr>
        <w:t xml:space="preserve"> הכנסת מישל בוסקילה </w:t>
      </w:r>
      <w:r>
        <w:rPr>
          <w:rtl/>
          <w:lang w:eastAsia="he-IL"/>
        </w:rPr>
        <w:t>–</w:t>
      </w:r>
      <w:r>
        <w:rPr>
          <w:rFonts w:hint="cs"/>
          <w:rtl/>
          <w:lang w:eastAsia="he-IL"/>
        </w:rPr>
        <w:t xml:space="preserve"> היא מכירה אותו כבר עשרות שנים</w:t>
      </w:r>
      <w:bookmarkStart w:id="49120" w:name="_ETM_Q104_626091"/>
      <w:bookmarkEnd w:id="49120"/>
      <w:r>
        <w:rPr>
          <w:rFonts w:hint="cs"/>
          <w:rtl/>
          <w:lang w:eastAsia="he-IL"/>
        </w:rPr>
        <w:t xml:space="preserve"> בתוך המערכת המוניציפלית. אדם עם רקורד נקי, נקי </w:t>
      </w:r>
      <w:r w:rsidR="00DD0FF2">
        <w:rPr>
          <w:rFonts w:hint="cs"/>
          <w:rtl/>
          <w:lang w:eastAsia="he-IL"/>
        </w:rPr>
        <w:t>– – –</w:t>
      </w:r>
      <w:r>
        <w:rPr>
          <w:rFonts w:hint="cs"/>
          <w:rtl/>
          <w:lang w:eastAsia="he-IL"/>
        </w:rPr>
        <w:t xml:space="preserve"> </w:t>
      </w:r>
    </w:p>
    <w:p w:rsidR="001B0F40" w:rsidRDefault="001B0F40" w:rsidP="00041E97">
      <w:pPr>
        <w:rPr>
          <w:rtl/>
          <w:lang w:eastAsia="he-IL"/>
        </w:rPr>
      </w:pPr>
    </w:p>
    <w:p w:rsidR="001B0F40" w:rsidRDefault="001B0F40" w:rsidP="00041E97">
      <w:pPr>
        <w:pStyle w:val="af5"/>
        <w:keepNext/>
        <w:rPr>
          <w:rtl/>
        </w:rPr>
      </w:pPr>
      <w:bookmarkStart w:id="49121" w:name="ET_interruption_5552_22"/>
      <w:r w:rsidRPr="003E2D44">
        <w:rPr>
          <w:rStyle w:val="TagStyle"/>
          <w:rtl/>
        </w:rPr>
        <w:t xml:space="preserve"> &lt;&lt; קריאה &gt;&gt; </w:t>
      </w:r>
      <w:r>
        <w:rPr>
          <w:rtl/>
        </w:rPr>
        <w:t>יוליה מלינובסקי (ישראל ביתנו):</w:t>
      </w:r>
      <w:r w:rsidRPr="003E2D44">
        <w:rPr>
          <w:rStyle w:val="TagStyle"/>
          <w:rtl/>
        </w:rPr>
        <w:t xml:space="preserve"> &lt;&lt; קריאה &gt;&gt;</w:t>
      </w:r>
      <w:r>
        <w:rPr>
          <w:rtl/>
        </w:rPr>
        <w:t xml:space="preserve"> </w:t>
      </w:r>
      <w:bookmarkEnd w:id="49121"/>
    </w:p>
    <w:p w:rsidR="001B0F40" w:rsidRDefault="001B0F40" w:rsidP="00DD0FF2">
      <w:pPr>
        <w:rPr>
          <w:rtl/>
          <w:lang w:eastAsia="he-IL"/>
        </w:rPr>
      </w:pPr>
    </w:p>
    <w:p w:rsidR="001B0F40" w:rsidRDefault="001B0F40" w:rsidP="00041E97">
      <w:pPr>
        <w:rPr>
          <w:rtl/>
          <w:lang w:eastAsia="he-IL"/>
        </w:rPr>
      </w:pPr>
      <w:r>
        <w:rPr>
          <w:rFonts w:hint="cs"/>
          <w:rtl/>
          <w:lang w:eastAsia="he-IL"/>
        </w:rPr>
        <w:t xml:space="preserve">זה לא קשור. </w:t>
      </w:r>
    </w:p>
    <w:p w:rsidR="001B0F40" w:rsidRDefault="001B0F40" w:rsidP="00041E97">
      <w:pPr>
        <w:rPr>
          <w:rtl/>
          <w:lang w:eastAsia="he-IL"/>
        </w:rPr>
      </w:pPr>
    </w:p>
    <w:p w:rsidR="001B0F40" w:rsidRDefault="001B0F40" w:rsidP="00041E97">
      <w:pPr>
        <w:pStyle w:val="-"/>
        <w:keepNext/>
        <w:rPr>
          <w:rtl/>
        </w:rPr>
      </w:pPr>
      <w:bookmarkStart w:id="49122" w:name="ET_speakercontinue_5519_41"/>
      <w:r w:rsidRPr="002B0DAF">
        <w:rPr>
          <w:rStyle w:val="TagStyle"/>
          <w:rtl/>
        </w:rPr>
        <w:t xml:space="preserve"> &lt;&lt; דובר_המשך &gt;&gt; </w:t>
      </w:r>
      <w:r>
        <w:rPr>
          <w:rtl/>
        </w:rPr>
        <w:t>שרן מרים השכל (הימין הממלכתי):</w:t>
      </w:r>
      <w:r w:rsidRPr="002B0DAF">
        <w:rPr>
          <w:rStyle w:val="TagStyle"/>
          <w:rtl/>
        </w:rPr>
        <w:t xml:space="preserve"> &lt;&lt; דובר_המשך &gt;&gt;</w:t>
      </w:r>
      <w:r>
        <w:rPr>
          <w:rtl/>
        </w:rPr>
        <w:t xml:space="preserve"> </w:t>
      </w:r>
      <w:bookmarkEnd w:id="49122"/>
    </w:p>
    <w:p w:rsidR="001B0F40" w:rsidRDefault="001B0F40" w:rsidP="00DD0FF2">
      <w:pPr>
        <w:rPr>
          <w:rtl/>
          <w:lang w:eastAsia="he-IL"/>
        </w:rPr>
      </w:pPr>
    </w:p>
    <w:p w:rsidR="001B0F40" w:rsidRDefault="001B0F40" w:rsidP="002870B0">
      <w:pPr>
        <w:rPr>
          <w:rtl/>
          <w:lang w:eastAsia="he-IL"/>
        </w:rPr>
      </w:pPr>
      <w:r>
        <w:rPr>
          <w:rFonts w:hint="cs"/>
          <w:rtl/>
          <w:lang w:eastAsia="he-IL"/>
        </w:rPr>
        <w:t>והיא מעיזה לבוא ולומר לנו שאנחנו משקרים? שאלה פה לכל חברי הכנסת</w:t>
      </w:r>
      <w:bookmarkStart w:id="49123" w:name="_ETM_Q104_636353"/>
      <w:bookmarkEnd w:id="49123"/>
      <w:r>
        <w:rPr>
          <w:rFonts w:hint="cs"/>
          <w:rtl/>
          <w:lang w:eastAsia="he-IL"/>
        </w:rPr>
        <w:t xml:space="preserve"> שמכירים את שנינו:</w:t>
      </w:r>
      <w:bookmarkStart w:id="49124" w:name="_ETM_Q104_638689"/>
      <w:bookmarkEnd w:id="49124"/>
      <w:r>
        <w:rPr>
          <w:rFonts w:hint="cs"/>
          <w:rtl/>
          <w:lang w:eastAsia="he-IL"/>
        </w:rPr>
        <w:t xml:space="preserve"> אם הייתה איזושהי טעות </w:t>
      </w:r>
      <w:r w:rsidR="002870B0">
        <w:rPr>
          <w:rFonts w:hint="eastAsia"/>
          <w:rtl/>
          <w:lang w:eastAsia="he-IL"/>
        </w:rPr>
        <w:t xml:space="preserve">– </w:t>
      </w:r>
      <w:r>
        <w:rPr>
          <w:rFonts w:hint="cs"/>
          <w:rtl/>
          <w:lang w:eastAsia="he-IL"/>
        </w:rPr>
        <w:t xml:space="preserve">ולא הייתה טעות </w:t>
      </w:r>
      <w:r w:rsidR="002870B0">
        <w:rPr>
          <w:rFonts w:hint="eastAsia"/>
          <w:rtl/>
          <w:lang w:eastAsia="he-IL"/>
        </w:rPr>
        <w:t xml:space="preserve">– </w:t>
      </w:r>
      <w:r>
        <w:rPr>
          <w:rFonts w:hint="cs"/>
          <w:rtl/>
          <w:lang w:eastAsia="he-IL"/>
        </w:rPr>
        <w:t xml:space="preserve">הייתה לנו בעיה </w:t>
      </w:r>
      <w:bookmarkStart w:id="49125" w:name="_ETM_Q104_644026"/>
      <w:bookmarkEnd w:id="49125"/>
      <w:r>
        <w:rPr>
          <w:rFonts w:hint="cs"/>
          <w:rtl/>
          <w:lang w:eastAsia="he-IL"/>
        </w:rPr>
        <w:t xml:space="preserve">לגשת ולהגיד: סליחה </w:t>
      </w:r>
      <w:r w:rsidR="00DD0FF2">
        <w:rPr>
          <w:rFonts w:hint="cs"/>
          <w:rtl/>
          <w:lang w:eastAsia="he-IL"/>
        </w:rPr>
        <w:t>– – –</w:t>
      </w:r>
      <w:r>
        <w:rPr>
          <w:rFonts w:hint="cs"/>
          <w:rtl/>
          <w:lang w:eastAsia="he-IL"/>
        </w:rPr>
        <w:t xml:space="preserve"> </w:t>
      </w:r>
    </w:p>
    <w:p w:rsidR="001B0F40" w:rsidRDefault="001B0F40" w:rsidP="00041E97">
      <w:pPr>
        <w:rPr>
          <w:rtl/>
          <w:lang w:eastAsia="he-IL"/>
        </w:rPr>
      </w:pPr>
    </w:p>
    <w:p w:rsidR="001B0F40" w:rsidRDefault="001B0F40" w:rsidP="00041E97">
      <w:pPr>
        <w:pStyle w:val="af5"/>
        <w:keepNext/>
        <w:rPr>
          <w:rtl/>
        </w:rPr>
      </w:pPr>
      <w:bookmarkStart w:id="49126" w:name="ET_interruption_5552_42"/>
      <w:r w:rsidRPr="002B0DAF">
        <w:rPr>
          <w:rStyle w:val="TagStyle"/>
          <w:rtl/>
        </w:rPr>
        <w:t xml:space="preserve"> &lt;&lt; קריאה &gt;&gt; </w:t>
      </w:r>
      <w:r>
        <w:rPr>
          <w:rtl/>
        </w:rPr>
        <w:t>יוליה מלינובסקי (ישראל ביתנו):</w:t>
      </w:r>
      <w:r w:rsidRPr="002B0DAF">
        <w:rPr>
          <w:rStyle w:val="TagStyle"/>
          <w:rtl/>
        </w:rPr>
        <w:t xml:space="preserve"> &lt;&lt; קריאה &gt;&gt;</w:t>
      </w:r>
      <w:r>
        <w:rPr>
          <w:rtl/>
        </w:rPr>
        <w:t xml:space="preserve"> </w:t>
      </w:r>
      <w:bookmarkEnd w:id="49126"/>
    </w:p>
    <w:p w:rsidR="001B0F40" w:rsidRDefault="001B0F40" w:rsidP="00DD0FF2">
      <w:pPr>
        <w:rPr>
          <w:rtl/>
          <w:lang w:eastAsia="he-IL"/>
        </w:rPr>
      </w:pPr>
    </w:p>
    <w:p w:rsidR="001B0F40" w:rsidRDefault="001B0F40" w:rsidP="00041E97">
      <w:pPr>
        <w:rPr>
          <w:rtl/>
          <w:lang w:eastAsia="he-IL"/>
        </w:rPr>
      </w:pPr>
      <w:r>
        <w:rPr>
          <w:rFonts w:hint="cs"/>
          <w:rtl/>
          <w:lang w:eastAsia="he-IL"/>
        </w:rPr>
        <w:t>שרן, אני עדיין בטוב. אני ראיתי, ראיתי.</w:t>
      </w:r>
    </w:p>
    <w:p w:rsidR="001B0F40" w:rsidRDefault="001B0F40" w:rsidP="00041E97">
      <w:pPr>
        <w:rPr>
          <w:rtl/>
          <w:lang w:eastAsia="he-IL"/>
        </w:rPr>
      </w:pPr>
    </w:p>
    <w:p w:rsidR="001B0F40" w:rsidRDefault="001B0F40" w:rsidP="00041E97">
      <w:pPr>
        <w:pStyle w:val="-"/>
        <w:keepNext/>
        <w:rPr>
          <w:rtl/>
        </w:rPr>
      </w:pPr>
      <w:bookmarkStart w:id="49127" w:name="ET_speakercontinue_5519_23"/>
      <w:r w:rsidRPr="003E2D44">
        <w:rPr>
          <w:rStyle w:val="TagStyle"/>
          <w:rtl/>
        </w:rPr>
        <w:t xml:space="preserve"> &lt;&lt; דובר_המשך &gt;&gt; </w:t>
      </w:r>
      <w:r>
        <w:rPr>
          <w:rtl/>
        </w:rPr>
        <w:t>שרן מרים השכל (הימין הממלכתי):</w:t>
      </w:r>
      <w:r w:rsidRPr="003E2D44">
        <w:rPr>
          <w:rStyle w:val="TagStyle"/>
          <w:rtl/>
        </w:rPr>
        <w:t xml:space="preserve"> &lt;&lt; דובר_המשך &gt;&gt;</w:t>
      </w:r>
      <w:r>
        <w:rPr>
          <w:rtl/>
        </w:rPr>
        <w:t xml:space="preserve"> </w:t>
      </w:r>
      <w:bookmarkEnd w:id="49127"/>
    </w:p>
    <w:p w:rsidR="001B0F40" w:rsidRDefault="001B0F40" w:rsidP="00DD0FF2">
      <w:pPr>
        <w:rPr>
          <w:rtl/>
          <w:lang w:eastAsia="he-IL"/>
        </w:rPr>
      </w:pPr>
      <w:bookmarkStart w:id="49128" w:name="_ETM_Q104_647343"/>
      <w:bookmarkEnd w:id="49128"/>
    </w:p>
    <w:p w:rsidR="001B0F40" w:rsidRDefault="001B0F40" w:rsidP="00E46E8E">
      <w:pPr>
        <w:rPr>
          <w:rtl/>
          <w:lang w:eastAsia="he-IL"/>
        </w:rPr>
      </w:pPr>
      <w:bookmarkStart w:id="49129" w:name="_ETM_Q104_647410"/>
      <w:bookmarkEnd w:id="49129"/>
      <w:r>
        <w:rPr>
          <w:rFonts w:hint="cs"/>
          <w:rtl/>
          <w:lang w:eastAsia="he-IL"/>
        </w:rPr>
        <w:t>הייתה איזו</w:t>
      </w:r>
      <w:bookmarkStart w:id="49130" w:name="_ETM_Q104_647042"/>
      <w:bookmarkEnd w:id="49130"/>
      <w:r>
        <w:rPr>
          <w:rFonts w:hint="cs"/>
          <w:rtl/>
          <w:lang w:eastAsia="he-IL"/>
        </w:rPr>
        <w:t>שהי בעיה להגיד למזכיר הכנסת? זו פעם ראשונה שאנחנו מצביעים</w:t>
      </w:r>
      <w:bookmarkStart w:id="49131" w:name="_ETM_Q104_650834"/>
      <w:bookmarkEnd w:id="49131"/>
      <w:r>
        <w:rPr>
          <w:rFonts w:hint="cs"/>
          <w:rtl/>
          <w:lang w:eastAsia="he-IL"/>
        </w:rPr>
        <w:t xml:space="preserve"> פה בכנסת? אז כשאנחנו מסבירים לה שיכול להיות שהיא עייפה, אולי משהו </w:t>
      </w:r>
      <w:bookmarkStart w:id="49132" w:name="_ETM_Q104_655988"/>
      <w:bookmarkEnd w:id="49132"/>
      <w:r>
        <w:rPr>
          <w:rFonts w:hint="cs"/>
          <w:rtl/>
          <w:lang w:eastAsia="he-IL"/>
        </w:rPr>
        <w:t>במשקפיים, צריך איזה מספר נוסף</w:t>
      </w:r>
      <w:r w:rsidR="00E46E8E">
        <w:rPr>
          <w:rFonts w:hint="cs"/>
          <w:rtl/>
          <w:lang w:eastAsia="he-IL"/>
        </w:rPr>
        <w:t>,</w:t>
      </w:r>
      <w:r>
        <w:rPr>
          <w:rFonts w:hint="cs"/>
          <w:rtl/>
          <w:lang w:eastAsia="he-IL"/>
        </w:rPr>
        <w:t xml:space="preserve"> אבל שהיא פשוט טועה, היא באה ועוד</w:t>
      </w:r>
      <w:bookmarkStart w:id="49133" w:name="_ETM_Q104_663562"/>
      <w:bookmarkEnd w:id="49133"/>
      <w:r>
        <w:rPr>
          <w:rFonts w:hint="cs"/>
          <w:rtl/>
          <w:lang w:eastAsia="he-IL"/>
        </w:rPr>
        <w:t xml:space="preserve"> צועקת כאן במליאת הכנסת ומכפישה שני חברי כנסת וקוראת להם שקרנים?</w:t>
      </w:r>
    </w:p>
    <w:p w:rsidR="001B0F40" w:rsidRDefault="001B0F40" w:rsidP="00041E97">
      <w:pPr>
        <w:rPr>
          <w:rtl/>
          <w:lang w:eastAsia="he-IL"/>
        </w:rPr>
      </w:pPr>
    </w:p>
    <w:p w:rsidR="001B0F40" w:rsidRDefault="001B0F40" w:rsidP="00041E97">
      <w:pPr>
        <w:pStyle w:val="af5"/>
        <w:keepNext/>
        <w:rPr>
          <w:rtl/>
        </w:rPr>
      </w:pPr>
      <w:bookmarkStart w:id="49134" w:name="ET_interruption_5552_24"/>
      <w:r w:rsidRPr="003E2D44">
        <w:rPr>
          <w:rStyle w:val="TagStyle"/>
          <w:rtl/>
        </w:rPr>
        <w:t xml:space="preserve"> &lt;&lt; קריאה &gt;&gt; </w:t>
      </w:r>
      <w:r>
        <w:rPr>
          <w:rtl/>
        </w:rPr>
        <w:t>יוליה מלינובסקי (ישראל ביתנו):</w:t>
      </w:r>
      <w:r w:rsidRPr="003E2D44">
        <w:rPr>
          <w:rStyle w:val="TagStyle"/>
          <w:rtl/>
        </w:rPr>
        <w:t xml:space="preserve"> &lt;&lt; קריאה &gt;&gt;</w:t>
      </w:r>
      <w:r>
        <w:rPr>
          <w:rtl/>
        </w:rPr>
        <w:t xml:space="preserve"> </w:t>
      </w:r>
      <w:bookmarkEnd w:id="49134"/>
    </w:p>
    <w:p w:rsidR="001B0F40" w:rsidRDefault="001B0F40" w:rsidP="00DD0FF2">
      <w:pPr>
        <w:rPr>
          <w:rtl/>
          <w:lang w:eastAsia="he-IL"/>
        </w:rPr>
      </w:pPr>
    </w:p>
    <w:p w:rsidR="001B0F40" w:rsidRDefault="001B0F40" w:rsidP="00041E97">
      <w:pPr>
        <w:rPr>
          <w:rtl/>
          <w:lang w:eastAsia="he-IL"/>
        </w:rPr>
      </w:pPr>
      <w:r>
        <w:rPr>
          <w:rFonts w:hint="cs"/>
          <w:rtl/>
          <w:lang w:eastAsia="he-IL"/>
        </w:rPr>
        <w:t xml:space="preserve">לא גנבתי </w:t>
      </w:r>
      <w:r w:rsidR="00DD0FF2">
        <w:rPr>
          <w:rFonts w:hint="cs"/>
          <w:rtl/>
          <w:lang w:eastAsia="he-IL"/>
        </w:rPr>
        <w:t>– – –</w:t>
      </w:r>
      <w:r>
        <w:rPr>
          <w:rFonts w:hint="cs"/>
          <w:rtl/>
          <w:lang w:eastAsia="he-IL"/>
        </w:rPr>
        <w:t xml:space="preserve"> </w:t>
      </w:r>
    </w:p>
    <w:p w:rsidR="001B0F40" w:rsidRDefault="001B0F40" w:rsidP="00041E97">
      <w:pPr>
        <w:rPr>
          <w:rtl/>
          <w:lang w:eastAsia="he-IL"/>
        </w:rPr>
      </w:pPr>
    </w:p>
    <w:p w:rsidR="001B0F40" w:rsidRDefault="001B0F40" w:rsidP="00041E97">
      <w:pPr>
        <w:pStyle w:val="-"/>
        <w:keepNext/>
        <w:rPr>
          <w:rtl/>
        </w:rPr>
      </w:pPr>
      <w:bookmarkStart w:id="49135" w:name="ET_speakercontinue_5519_25"/>
      <w:r w:rsidRPr="003E2D44">
        <w:rPr>
          <w:rStyle w:val="TagStyle"/>
          <w:rtl/>
        </w:rPr>
        <w:t xml:space="preserve"> &lt;&lt; דובר_המשך &gt;&gt; </w:t>
      </w:r>
      <w:r>
        <w:rPr>
          <w:rtl/>
        </w:rPr>
        <w:t>שרן מרים השכל (הימין הממלכתי):</w:t>
      </w:r>
      <w:r w:rsidRPr="003E2D44">
        <w:rPr>
          <w:rStyle w:val="TagStyle"/>
          <w:rtl/>
        </w:rPr>
        <w:t xml:space="preserve"> &lt;&lt; דובר_המשך &gt;&gt;</w:t>
      </w:r>
      <w:r>
        <w:rPr>
          <w:rtl/>
        </w:rPr>
        <w:t xml:space="preserve"> </w:t>
      </w:r>
      <w:bookmarkEnd w:id="49135"/>
    </w:p>
    <w:p w:rsidR="001B0F40" w:rsidRDefault="001B0F40" w:rsidP="00DD0FF2">
      <w:pPr>
        <w:rPr>
          <w:rtl/>
          <w:lang w:eastAsia="he-IL"/>
        </w:rPr>
      </w:pPr>
    </w:p>
    <w:p w:rsidR="001B0F40" w:rsidRDefault="001B0F40" w:rsidP="00041E97">
      <w:pPr>
        <w:rPr>
          <w:rtl/>
          <w:lang w:eastAsia="he-IL"/>
        </w:rPr>
      </w:pPr>
      <w:r>
        <w:rPr>
          <w:rFonts w:hint="cs"/>
          <w:rtl/>
          <w:lang w:eastAsia="he-IL"/>
        </w:rPr>
        <w:t>דבר כזה עוד לא ראיתי. לכי</w:t>
      </w:r>
      <w:bookmarkStart w:id="49136" w:name="_ETM_Q104_674024"/>
      <w:bookmarkEnd w:id="49136"/>
      <w:r>
        <w:rPr>
          <w:rFonts w:hint="cs"/>
          <w:rtl/>
          <w:lang w:eastAsia="he-IL"/>
        </w:rPr>
        <w:t xml:space="preserve"> תראי את הפרסומות. סליחה, דבר כזה אני לא רוצה. מי שלא רוצה </w:t>
      </w:r>
      <w:r>
        <w:rPr>
          <w:rFonts w:hint="eastAsia"/>
          <w:rtl/>
          <w:lang w:eastAsia="he-IL"/>
        </w:rPr>
        <w:t>–</w:t>
      </w:r>
      <w:r>
        <w:rPr>
          <w:rFonts w:hint="cs"/>
          <w:rtl/>
          <w:lang w:eastAsia="he-IL"/>
        </w:rPr>
        <w:t xml:space="preserve"> ושיהיה לך לבריאות. כזאת אובססיביות </w:t>
      </w:r>
      <w:bookmarkStart w:id="49137" w:name="_ETM_Q104_682125"/>
      <w:bookmarkEnd w:id="49137"/>
      <w:r>
        <w:rPr>
          <w:rFonts w:hint="cs"/>
          <w:rtl/>
          <w:lang w:eastAsia="he-IL"/>
        </w:rPr>
        <w:t xml:space="preserve">ורוע טרם ראיתי. באמת, באמת. </w:t>
      </w:r>
    </w:p>
    <w:p w:rsidR="001B0F40" w:rsidRDefault="001B0F40" w:rsidP="00041E97">
      <w:pPr>
        <w:rPr>
          <w:rtl/>
          <w:lang w:eastAsia="he-IL"/>
        </w:rPr>
      </w:pPr>
    </w:p>
    <w:p w:rsidR="001B0F40" w:rsidRDefault="001B0F40" w:rsidP="00041E97">
      <w:pPr>
        <w:pStyle w:val="af5"/>
        <w:keepNext/>
        <w:rPr>
          <w:rtl/>
        </w:rPr>
      </w:pPr>
      <w:bookmarkStart w:id="49138" w:name="ET_interruption_5552_43"/>
      <w:r w:rsidRPr="002B0DAF">
        <w:rPr>
          <w:rStyle w:val="TagStyle"/>
          <w:rtl/>
        </w:rPr>
        <w:t xml:space="preserve"> &lt;&lt; קריאה &gt;&gt; </w:t>
      </w:r>
      <w:r>
        <w:rPr>
          <w:rtl/>
        </w:rPr>
        <w:t>יוליה מלינובסקי (ישראל ביתנו):</w:t>
      </w:r>
      <w:r w:rsidRPr="002B0DAF">
        <w:rPr>
          <w:rStyle w:val="TagStyle"/>
          <w:rtl/>
        </w:rPr>
        <w:t xml:space="preserve"> &lt;&lt; קריאה &gt;&gt;</w:t>
      </w:r>
      <w:r>
        <w:rPr>
          <w:rtl/>
        </w:rPr>
        <w:t xml:space="preserve"> </w:t>
      </w:r>
      <w:bookmarkEnd w:id="49138"/>
    </w:p>
    <w:p w:rsidR="001B0F40" w:rsidRDefault="001B0F40" w:rsidP="00DD0FF2">
      <w:pPr>
        <w:rPr>
          <w:rtl/>
          <w:lang w:eastAsia="he-IL"/>
        </w:rPr>
      </w:pPr>
    </w:p>
    <w:p w:rsidR="001B0F40" w:rsidRDefault="00DD0FF2" w:rsidP="00041E97">
      <w:pPr>
        <w:rPr>
          <w:lang w:eastAsia="he-IL"/>
        </w:rPr>
      </w:pPr>
      <w:bookmarkStart w:id="49139" w:name="_ETM_Q104_687189"/>
      <w:bookmarkEnd w:id="49139"/>
      <w:r>
        <w:rPr>
          <w:rFonts w:hint="cs"/>
          <w:rtl/>
          <w:lang w:eastAsia="he-IL"/>
        </w:rPr>
        <w:t>– – –</w:t>
      </w:r>
    </w:p>
    <w:p w:rsidR="001B0F40" w:rsidRDefault="001B0F40" w:rsidP="00041E97">
      <w:pPr>
        <w:rPr>
          <w:rtl/>
          <w:lang w:eastAsia="he-IL"/>
        </w:rPr>
      </w:pPr>
      <w:bookmarkStart w:id="49140" w:name="_ETM_Q104_690574"/>
      <w:bookmarkStart w:id="49141" w:name="_ETM_Q104_690663"/>
      <w:bookmarkEnd w:id="49140"/>
      <w:bookmarkEnd w:id="49141"/>
    </w:p>
    <w:p w:rsidR="001B0F40" w:rsidRDefault="001B0F40" w:rsidP="00041E97">
      <w:pPr>
        <w:pStyle w:val="af6"/>
        <w:keepNext/>
        <w:rPr>
          <w:rtl/>
        </w:rPr>
      </w:pPr>
      <w:r w:rsidRPr="003E2D44">
        <w:rPr>
          <w:rStyle w:val="TagStyle"/>
          <w:rtl/>
        </w:rPr>
        <w:t xml:space="preserve"> &lt;&lt; יור &gt;&gt; </w:t>
      </w:r>
      <w:r>
        <w:rPr>
          <w:rtl/>
        </w:rPr>
        <w:t>היו"ר אמיר אוחנה:</w:t>
      </w:r>
      <w:r w:rsidRPr="003E2D44">
        <w:rPr>
          <w:rStyle w:val="TagStyle"/>
          <w:rtl/>
        </w:rPr>
        <w:t xml:space="preserve"> &lt;&lt; יור &gt;&gt;</w:t>
      </w:r>
      <w:r>
        <w:rPr>
          <w:rtl/>
        </w:rPr>
        <w:t xml:space="preserve"> </w:t>
      </w:r>
    </w:p>
    <w:p w:rsidR="001B0F40" w:rsidRDefault="001B0F40" w:rsidP="00DD0FF2">
      <w:pPr>
        <w:rPr>
          <w:rtl/>
          <w:lang w:eastAsia="he-IL"/>
        </w:rPr>
      </w:pPr>
    </w:p>
    <w:p w:rsidR="001B0F40" w:rsidRDefault="001B0F40" w:rsidP="00041E97">
      <w:pPr>
        <w:rPr>
          <w:rtl/>
          <w:lang w:eastAsia="he-IL"/>
        </w:rPr>
      </w:pPr>
      <w:r>
        <w:rPr>
          <w:rFonts w:hint="cs"/>
          <w:rtl/>
          <w:lang w:eastAsia="he-IL"/>
        </w:rPr>
        <w:t xml:space="preserve">האם יש חברי כנסת נוספים שנרשמו ומעוניינים לדבר? </w:t>
      </w:r>
    </w:p>
    <w:p w:rsidR="001B0F40" w:rsidRDefault="001B0F40" w:rsidP="00041E97">
      <w:pPr>
        <w:rPr>
          <w:rtl/>
          <w:lang w:eastAsia="he-IL"/>
        </w:rPr>
      </w:pPr>
    </w:p>
    <w:p w:rsidR="001B0F40" w:rsidRDefault="001B0F40" w:rsidP="00041E97">
      <w:pPr>
        <w:pStyle w:val="af5"/>
        <w:keepNext/>
        <w:rPr>
          <w:rtl/>
        </w:rPr>
      </w:pPr>
      <w:bookmarkStart w:id="49142" w:name="ET_interruption_קריאה_44"/>
      <w:r w:rsidRPr="002B0DAF">
        <w:rPr>
          <w:rStyle w:val="TagStyle"/>
          <w:rtl/>
        </w:rPr>
        <w:t xml:space="preserve"> &lt;&lt; קריאה &gt;&gt; </w:t>
      </w:r>
      <w:r>
        <w:rPr>
          <w:rtl/>
        </w:rPr>
        <w:t>קריאה:</w:t>
      </w:r>
      <w:r w:rsidRPr="002B0DAF">
        <w:rPr>
          <w:rStyle w:val="TagStyle"/>
          <w:rtl/>
        </w:rPr>
        <w:t xml:space="preserve"> &lt;&lt; קריאה &gt;&gt;</w:t>
      </w:r>
      <w:r>
        <w:rPr>
          <w:rtl/>
        </w:rPr>
        <w:t xml:space="preserve"> </w:t>
      </w:r>
      <w:bookmarkEnd w:id="49142"/>
    </w:p>
    <w:p w:rsidR="001B0F40" w:rsidRDefault="001B0F40" w:rsidP="00DD0FF2">
      <w:pPr>
        <w:rPr>
          <w:rtl/>
          <w:lang w:eastAsia="he-IL"/>
        </w:rPr>
      </w:pPr>
    </w:p>
    <w:p w:rsidR="001B0F40" w:rsidRDefault="001B0F40" w:rsidP="00041E97">
      <w:pPr>
        <w:rPr>
          <w:rtl/>
          <w:lang w:eastAsia="he-IL"/>
        </w:rPr>
      </w:pPr>
      <w:r>
        <w:rPr>
          <w:rFonts w:hint="cs"/>
          <w:rtl/>
          <w:lang w:eastAsia="he-IL"/>
        </w:rPr>
        <w:t>לא, לא רוצים</w:t>
      </w:r>
      <w:bookmarkStart w:id="49143" w:name="_ETM_Q104_695044"/>
      <w:bookmarkEnd w:id="49143"/>
      <w:r>
        <w:rPr>
          <w:rFonts w:hint="cs"/>
          <w:rtl/>
          <w:lang w:eastAsia="he-IL"/>
        </w:rPr>
        <w:t xml:space="preserve"> לדבר. </w:t>
      </w:r>
      <w:bookmarkStart w:id="49144" w:name="_ETM_Q104_696404"/>
      <w:bookmarkEnd w:id="49144"/>
    </w:p>
    <w:p w:rsidR="001B0F40" w:rsidRDefault="001B0F40" w:rsidP="00041E97">
      <w:pPr>
        <w:rPr>
          <w:rtl/>
          <w:lang w:eastAsia="he-IL"/>
        </w:rPr>
      </w:pPr>
      <w:bookmarkStart w:id="49145" w:name="_ETM_Q104_696462"/>
      <w:bookmarkEnd w:id="49145"/>
    </w:p>
    <w:p w:rsidR="001B0F40" w:rsidRDefault="001B0F40" w:rsidP="00041E97">
      <w:pPr>
        <w:pStyle w:val="af6"/>
        <w:keepNext/>
        <w:rPr>
          <w:rtl/>
        </w:rPr>
      </w:pPr>
      <w:bookmarkStart w:id="49146" w:name="ET_yor_6423_45"/>
      <w:r w:rsidRPr="002B0DAF">
        <w:rPr>
          <w:rStyle w:val="TagStyle"/>
          <w:rtl/>
        </w:rPr>
        <w:t xml:space="preserve"> &lt;&lt; יור &gt;&gt; </w:t>
      </w:r>
      <w:r>
        <w:rPr>
          <w:rtl/>
        </w:rPr>
        <w:t>היו"ר אמיר אוחנה:</w:t>
      </w:r>
      <w:r w:rsidRPr="002B0DAF">
        <w:rPr>
          <w:rStyle w:val="TagStyle"/>
          <w:rtl/>
        </w:rPr>
        <w:t xml:space="preserve"> &lt;&lt; יור &gt;&gt;</w:t>
      </w:r>
      <w:r>
        <w:rPr>
          <w:rtl/>
        </w:rPr>
        <w:t xml:space="preserve"> </w:t>
      </w:r>
      <w:bookmarkEnd w:id="49146"/>
    </w:p>
    <w:p w:rsidR="001B0F40" w:rsidRDefault="001B0F40" w:rsidP="00DD0FF2">
      <w:pPr>
        <w:rPr>
          <w:rtl/>
          <w:lang w:eastAsia="he-IL"/>
        </w:rPr>
      </w:pPr>
    </w:p>
    <w:p w:rsidR="001B0F40" w:rsidRDefault="001B0F40" w:rsidP="00E46E8E">
      <w:pPr>
        <w:rPr>
          <w:rtl/>
          <w:lang w:eastAsia="he-IL"/>
        </w:rPr>
      </w:pPr>
      <w:r>
        <w:rPr>
          <w:rFonts w:hint="cs"/>
          <w:rtl/>
          <w:lang w:eastAsia="he-IL"/>
        </w:rPr>
        <w:t xml:space="preserve">לא. אם כן, אנחנו עוברים להצבעה. אנחנו מצביעים כעת על הצעת חוק המים </w:t>
      </w:r>
      <w:r>
        <w:rPr>
          <w:rtl/>
          <w:lang w:eastAsia="he-IL"/>
        </w:rPr>
        <w:t>–</w:t>
      </w:r>
      <w:r>
        <w:rPr>
          <w:rFonts w:hint="cs"/>
          <w:rtl/>
          <w:lang w:eastAsia="he-IL"/>
        </w:rPr>
        <w:t xml:space="preserve"> סליחה, </w:t>
      </w:r>
      <w:bookmarkStart w:id="49147" w:name="_ETM_Q104_706087"/>
      <w:bookmarkEnd w:id="49147"/>
      <w:r>
        <w:rPr>
          <w:rFonts w:hint="cs"/>
          <w:rtl/>
          <w:lang w:eastAsia="he-IL"/>
        </w:rPr>
        <w:t>רגע. חבר הכנסת שוסטר, יש לך רשות לסכם את</w:t>
      </w:r>
      <w:bookmarkStart w:id="49148" w:name="_ETM_Q104_705349"/>
      <w:bookmarkEnd w:id="49148"/>
      <w:r>
        <w:rPr>
          <w:rFonts w:hint="cs"/>
          <w:rtl/>
          <w:lang w:eastAsia="he-IL"/>
        </w:rPr>
        <w:t xml:space="preserve"> הדיון. מוותר. </w:t>
      </w:r>
      <w:bookmarkStart w:id="49149" w:name="_ETM_Q104_710085"/>
      <w:bookmarkEnd w:id="49149"/>
    </w:p>
    <w:p w:rsidR="001B0F40" w:rsidRDefault="001B0F40" w:rsidP="00041E97">
      <w:pPr>
        <w:rPr>
          <w:rtl/>
          <w:lang w:eastAsia="he-IL"/>
        </w:rPr>
      </w:pPr>
      <w:bookmarkStart w:id="49150" w:name="_ETM_Q104_710154"/>
      <w:bookmarkStart w:id="49151" w:name="_ETM_Q104_710229"/>
      <w:bookmarkEnd w:id="49150"/>
      <w:bookmarkEnd w:id="49151"/>
    </w:p>
    <w:p w:rsidR="001B0F40" w:rsidRDefault="001B0F40" w:rsidP="00041E97">
      <w:pPr>
        <w:rPr>
          <w:rtl/>
          <w:lang w:eastAsia="he-IL"/>
        </w:rPr>
      </w:pPr>
      <w:bookmarkStart w:id="49152" w:name="_ETM_Q104_710310"/>
      <w:bookmarkEnd w:id="49152"/>
      <w:r>
        <w:rPr>
          <w:rFonts w:hint="cs"/>
          <w:rtl/>
          <w:lang w:eastAsia="he-IL"/>
        </w:rPr>
        <w:t>אנחנו מצביעים על הצעת חוק המים (תיקון</w:t>
      </w:r>
      <w:bookmarkStart w:id="49153" w:name="_ETM_Q104_715619"/>
      <w:bookmarkEnd w:id="49153"/>
      <w:r>
        <w:rPr>
          <w:rFonts w:hint="cs"/>
          <w:rtl/>
          <w:lang w:eastAsia="he-IL"/>
        </w:rPr>
        <w:t xml:space="preserve"> מס' 31) (תעריפים לדמי מים לחקלאות), התשפ"ה</w:t>
      </w:r>
      <w:r>
        <w:rPr>
          <w:rFonts w:hint="eastAsia"/>
          <w:rtl/>
          <w:lang w:eastAsia="he-IL"/>
        </w:rPr>
        <w:t>–</w:t>
      </w:r>
      <w:r>
        <w:rPr>
          <w:rFonts w:hint="cs"/>
          <w:rtl/>
          <w:lang w:eastAsia="he-IL"/>
        </w:rPr>
        <w:t>2024, של חברי</w:t>
      </w:r>
      <w:bookmarkStart w:id="49154" w:name="_ETM_Q104_720554"/>
      <w:bookmarkEnd w:id="49154"/>
      <w:r>
        <w:rPr>
          <w:rFonts w:hint="cs"/>
          <w:rtl/>
          <w:lang w:eastAsia="he-IL"/>
        </w:rPr>
        <w:t xml:space="preserve"> הכנסת אלון שוסטר, משה גפני, מיכל מרים וולדיגר</w:t>
      </w:r>
      <w:bookmarkStart w:id="49155" w:name="_ETM_Q104_725243"/>
      <w:bookmarkEnd w:id="49155"/>
      <w:r>
        <w:rPr>
          <w:rFonts w:hint="cs"/>
          <w:rtl/>
          <w:lang w:eastAsia="he-IL"/>
        </w:rPr>
        <w:t xml:space="preserve"> וקבוצת חברי הכנסת, בקריאה הראשונה. הצבעה כעת. </w:t>
      </w:r>
    </w:p>
    <w:p w:rsidR="001B0F40" w:rsidRDefault="001B0F40" w:rsidP="00041E97">
      <w:pPr>
        <w:rPr>
          <w:rtl/>
          <w:lang w:eastAsia="he-IL"/>
        </w:rPr>
      </w:pPr>
      <w:bookmarkStart w:id="49156" w:name="_ETM_Q104_693497"/>
      <w:bookmarkStart w:id="49157" w:name="_ETM_Q104_693574"/>
      <w:bookmarkEnd w:id="49156"/>
      <w:bookmarkEnd w:id="49157"/>
    </w:p>
    <w:p w:rsidR="001B0F40" w:rsidRDefault="001B0F40" w:rsidP="002145D5">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w:t>
      </w:r>
      <w:r w:rsidR="002145D5">
        <w:rPr>
          <w:rFonts w:hint="cs"/>
          <w:rtl/>
          <w:lang w:eastAsia="he-IL"/>
        </w:rPr>
        <w:t>80</w:t>
      </w:r>
    </w:p>
    <w:p w:rsidR="001B0F40" w:rsidRDefault="001B0F40" w:rsidP="00041E97">
      <w:pPr>
        <w:pStyle w:val="--"/>
        <w:keepNext/>
        <w:rPr>
          <w:rtl/>
          <w:lang w:eastAsia="he-IL"/>
        </w:rPr>
      </w:pPr>
    </w:p>
    <w:p w:rsidR="001B0F40" w:rsidRDefault="001B0F40" w:rsidP="00041E97">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38</w:t>
      </w:r>
    </w:p>
    <w:p w:rsidR="001B0F40" w:rsidRDefault="001B0F40" w:rsidP="00041E97">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1B0F40" w:rsidRDefault="001B0F40" w:rsidP="00041E97">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rsidR="001B0F40" w:rsidRDefault="001B0F40" w:rsidP="00041E97">
      <w:pPr>
        <w:pStyle w:val="af2"/>
        <w:rPr>
          <w:rtl/>
          <w:lang w:eastAsia="he-IL"/>
        </w:rPr>
      </w:pPr>
      <w:r>
        <w:rPr>
          <w:rFonts w:hint="eastAsia"/>
          <w:rtl/>
          <w:lang w:eastAsia="he-IL"/>
        </w:rPr>
        <w:t>ההצעה</w:t>
      </w:r>
      <w:r>
        <w:rPr>
          <w:rtl/>
          <w:lang w:eastAsia="he-IL"/>
        </w:rPr>
        <w:t xml:space="preserve"> להעביר את </w:t>
      </w:r>
      <w:r>
        <w:rPr>
          <w:rFonts w:hint="cs"/>
          <w:rtl/>
          <w:lang w:eastAsia="he-IL"/>
        </w:rPr>
        <w:t>הצעת חוק המים (תיקון מס' 31) (תעריפים לדמי מים לחקלאות), התשפ"ה</w:t>
      </w:r>
      <w:r>
        <w:rPr>
          <w:rFonts w:hint="eastAsia"/>
          <w:rtl/>
          <w:lang w:eastAsia="he-IL"/>
        </w:rPr>
        <w:t>–</w:t>
      </w:r>
      <w:r>
        <w:rPr>
          <w:rFonts w:hint="cs"/>
          <w:rtl/>
          <w:lang w:eastAsia="he-IL"/>
        </w:rPr>
        <w:t xml:space="preserve">2024, לוועדת הכלכלה </w:t>
      </w:r>
      <w:bookmarkStart w:id="49158" w:name="_ETM_Q104_740209"/>
      <w:bookmarkEnd w:id="49158"/>
      <w:r>
        <w:rPr>
          <w:rFonts w:hint="cs"/>
          <w:rtl/>
          <w:lang w:eastAsia="he-IL"/>
        </w:rPr>
        <w:t xml:space="preserve">נתקבלה. </w:t>
      </w:r>
    </w:p>
    <w:p w:rsidR="001B0F40" w:rsidRDefault="001B0F40" w:rsidP="00041E97">
      <w:pPr>
        <w:rPr>
          <w:rtl/>
          <w:lang w:eastAsia="he-IL"/>
        </w:rPr>
      </w:pPr>
    </w:p>
    <w:p w:rsidR="001B0F40" w:rsidRDefault="001B0F40" w:rsidP="00041E97">
      <w:pPr>
        <w:pStyle w:val="af6"/>
        <w:keepNext/>
        <w:rPr>
          <w:rtl/>
        </w:rPr>
      </w:pPr>
      <w:r w:rsidRPr="003E2D44">
        <w:rPr>
          <w:rStyle w:val="TagStyle"/>
          <w:rtl/>
        </w:rPr>
        <w:t xml:space="preserve"> &lt;&lt; יור &gt;&gt; </w:t>
      </w:r>
      <w:r>
        <w:rPr>
          <w:rtl/>
        </w:rPr>
        <w:t>היו"ר אמיר אוחנה:</w:t>
      </w:r>
      <w:r w:rsidRPr="003E2D44">
        <w:rPr>
          <w:rStyle w:val="TagStyle"/>
          <w:rtl/>
        </w:rPr>
        <w:t xml:space="preserve"> &lt;&lt; יור &gt;&gt;</w:t>
      </w:r>
      <w:r>
        <w:rPr>
          <w:rtl/>
        </w:rPr>
        <w:t xml:space="preserve"> </w:t>
      </w:r>
    </w:p>
    <w:p w:rsidR="001B0F40" w:rsidRDefault="001B0F40" w:rsidP="00DD0FF2">
      <w:pPr>
        <w:rPr>
          <w:rtl/>
          <w:lang w:eastAsia="he-IL"/>
        </w:rPr>
      </w:pPr>
    </w:p>
    <w:p w:rsidR="001B0F40" w:rsidRDefault="001B0F40" w:rsidP="00E46E8E">
      <w:pPr>
        <w:rPr>
          <w:rtl/>
          <w:lang w:eastAsia="he-IL"/>
        </w:rPr>
      </w:pPr>
      <w:bookmarkStart w:id="49159" w:name="_ETM_Q104_747856"/>
      <w:bookmarkStart w:id="49160" w:name="_ETM_Q104_747939"/>
      <w:bookmarkEnd w:id="49159"/>
      <w:bookmarkEnd w:id="49160"/>
      <w:r>
        <w:rPr>
          <w:rFonts w:hint="cs"/>
          <w:rtl/>
          <w:lang w:eastAsia="he-IL"/>
        </w:rPr>
        <w:t>38 בעד, אין מתנגדים ואין נמנעים.</w:t>
      </w:r>
      <w:bookmarkStart w:id="49161" w:name="_ETM_Q104_751184"/>
      <w:bookmarkEnd w:id="49161"/>
      <w:r>
        <w:rPr>
          <w:rFonts w:hint="cs"/>
          <w:rtl/>
          <w:lang w:eastAsia="he-IL"/>
        </w:rPr>
        <w:t xml:space="preserve"> אני קובע כי הצעת חוק המים (תיקון מס' 31) (תעריפים לדמי מים לחקלאות), התשפ"ה</w:t>
      </w:r>
      <w:r>
        <w:rPr>
          <w:rFonts w:hint="eastAsia"/>
          <w:rtl/>
          <w:lang w:eastAsia="he-IL"/>
        </w:rPr>
        <w:t>–</w:t>
      </w:r>
      <w:r>
        <w:rPr>
          <w:rFonts w:hint="cs"/>
          <w:rtl/>
          <w:lang w:eastAsia="he-IL"/>
        </w:rPr>
        <w:t>2024, של חברי הכנסת אלון שוסטר, משה</w:t>
      </w:r>
      <w:bookmarkStart w:id="49162" w:name="_ETM_Q104_760699"/>
      <w:bookmarkEnd w:id="49162"/>
      <w:r>
        <w:rPr>
          <w:rFonts w:hint="cs"/>
          <w:rtl/>
          <w:lang w:eastAsia="he-IL"/>
        </w:rPr>
        <w:t xml:space="preserve"> גפני, מיכל מרים וולדיגר וקבוצת חברי הכנסת, אושרה בקריאה הראשונה</w:t>
      </w:r>
      <w:bookmarkStart w:id="49163" w:name="_ETM_Q104_765901"/>
      <w:bookmarkEnd w:id="49163"/>
      <w:r>
        <w:rPr>
          <w:rFonts w:hint="cs"/>
          <w:rtl/>
          <w:lang w:eastAsia="he-IL"/>
        </w:rPr>
        <w:t xml:space="preserve"> ותחזור לדיון בוועדת הכלכלה לצורך הכנתה לקריאה השנייה והשלישית. </w:t>
      </w:r>
    </w:p>
    <w:p w:rsidR="001B0F40" w:rsidRDefault="001B0F40" w:rsidP="00041E97">
      <w:pPr>
        <w:rPr>
          <w:rtl/>
          <w:lang w:eastAsia="he-IL"/>
        </w:rPr>
      </w:pPr>
    </w:p>
    <w:p w:rsidR="001B0F40" w:rsidRDefault="001B0F40" w:rsidP="0026061B">
      <w:pPr>
        <w:rPr>
          <w:rtl/>
          <w:lang w:eastAsia="he-IL"/>
        </w:rPr>
      </w:pPr>
    </w:p>
    <w:p w:rsidR="001B0F40" w:rsidRDefault="001B0F40" w:rsidP="00041E97">
      <w:pPr>
        <w:pStyle w:val="a6"/>
        <w:rPr>
          <w:rtl/>
          <w:lang w:eastAsia="he-IL"/>
        </w:rPr>
      </w:pPr>
      <w:bookmarkStart w:id="49164" w:name="ET_hatsach_642325_28"/>
      <w:r w:rsidRPr="003E2D44">
        <w:rPr>
          <w:rStyle w:val="TagStyle"/>
          <w:rtl/>
        </w:rPr>
        <w:t xml:space="preserve"> &lt;&lt; הצח &gt;&gt; </w:t>
      </w:r>
      <w:bookmarkStart w:id="49165" w:name="_Toc185764274"/>
      <w:bookmarkStart w:id="49166" w:name="_Toc185851211"/>
      <w:bookmarkStart w:id="49167" w:name="_Toc185958191"/>
      <w:bookmarkStart w:id="49168" w:name="_Toc204589843"/>
      <w:r>
        <w:rPr>
          <w:rtl/>
          <w:lang w:eastAsia="he-IL"/>
        </w:rPr>
        <w:t>הצעת חוק התקשורת (בזק ושידורים) (תיקון מס' 81) (שיחה ממספר טלפון חסוי למוקד חירום), התשפ"ה–2024</w:t>
      </w:r>
      <w:bookmarkEnd w:id="49165"/>
      <w:bookmarkEnd w:id="49166"/>
      <w:bookmarkEnd w:id="49167"/>
      <w:bookmarkEnd w:id="49168"/>
      <w:r w:rsidRPr="003E2D44">
        <w:rPr>
          <w:rStyle w:val="TagStyle"/>
          <w:rtl/>
        </w:rPr>
        <w:t xml:space="preserve"> &lt;&lt; הצח &gt;&gt;</w:t>
      </w:r>
      <w:r>
        <w:rPr>
          <w:rtl/>
          <w:lang w:eastAsia="he-IL"/>
        </w:rPr>
        <w:t xml:space="preserve"> </w:t>
      </w:r>
      <w:bookmarkEnd w:id="49164"/>
    </w:p>
    <w:p w:rsidR="001B0F40" w:rsidRPr="00A21FB1" w:rsidRDefault="001B0F40" w:rsidP="00E46E8E">
      <w:pPr>
        <w:rPr>
          <w:rtl/>
          <w:lang w:eastAsia="he-IL"/>
        </w:rPr>
      </w:pPr>
      <w:r>
        <w:rPr>
          <w:rtl/>
          <w:lang w:eastAsia="he-IL"/>
        </w:rPr>
        <w:t>[רשומות (הצעות חוק, חוב'</w:t>
      </w:r>
      <w:r>
        <w:rPr>
          <w:rFonts w:hint="cs"/>
          <w:rtl/>
          <w:lang w:eastAsia="he-IL"/>
        </w:rPr>
        <w:t xml:space="preserve"> כ/1064</w:t>
      </w:r>
      <w:r>
        <w:rPr>
          <w:rtl/>
          <w:lang w:eastAsia="he-IL"/>
        </w:rPr>
        <w:t>).]</w:t>
      </w:r>
    </w:p>
    <w:p w:rsidR="001B0F40" w:rsidRDefault="001B0F40" w:rsidP="00041E97">
      <w:pPr>
        <w:pStyle w:val="-0"/>
        <w:rPr>
          <w:rtl/>
          <w:lang w:eastAsia="he-IL"/>
        </w:rPr>
      </w:pPr>
      <w:r>
        <w:rPr>
          <w:rtl/>
          <w:lang w:eastAsia="he-IL"/>
        </w:rPr>
        <w:t>(קריאה ראשונה)</w:t>
      </w:r>
    </w:p>
    <w:p w:rsidR="001B0F40" w:rsidRDefault="001B0F40" w:rsidP="00041E97">
      <w:pPr>
        <w:rPr>
          <w:rtl/>
          <w:lang w:eastAsia="he-IL"/>
        </w:rPr>
      </w:pPr>
    </w:p>
    <w:p w:rsidR="001B0F40" w:rsidRDefault="001B0F40" w:rsidP="00041E97">
      <w:pPr>
        <w:pStyle w:val="af6"/>
        <w:keepNext/>
        <w:rPr>
          <w:rtl/>
        </w:rPr>
      </w:pPr>
      <w:r w:rsidRPr="003E2D44">
        <w:rPr>
          <w:rStyle w:val="TagStyle"/>
          <w:rtl/>
        </w:rPr>
        <w:t xml:space="preserve"> &lt;&lt; יור &gt;&gt; </w:t>
      </w:r>
      <w:r>
        <w:rPr>
          <w:rtl/>
        </w:rPr>
        <w:t>היו"ר אמיר אוחנה:</w:t>
      </w:r>
      <w:r w:rsidRPr="003E2D44">
        <w:rPr>
          <w:rStyle w:val="TagStyle"/>
          <w:rtl/>
        </w:rPr>
        <w:t xml:space="preserve"> &lt;&lt; יור &gt;&gt;</w:t>
      </w:r>
      <w:r>
        <w:rPr>
          <w:rtl/>
        </w:rPr>
        <w:t xml:space="preserve"> </w:t>
      </w:r>
    </w:p>
    <w:p w:rsidR="001B0F40" w:rsidRDefault="001B0F40" w:rsidP="00DD0FF2">
      <w:pPr>
        <w:rPr>
          <w:rtl/>
          <w:lang w:eastAsia="he-IL"/>
        </w:rPr>
      </w:pPr>
    </w:p>
    <w:p w:rsidR="001B0F40" w:rsidRDefault="001B0F40" w:rsidP="00E46E8E">
      <w:pPr>
        <w:rPr>
          <w:rtl/>
          <w:lang w:eastAsia="he-IL"/>
        </w:rPr>
      </w:pPr>
      <w:r>
        <w:rPr>
          <w:rFonts w:hint="cs"/>
          <w:rtl/>
          <w:lang w:eastAsia="he-IL"/>
        </w:rPr>
        <w:t xml:space="preserve">אנחנו עוברים לנושא הבא שעל סדר-היום </w:t>
      </w:r>
      <w:r w:rsidR="00E46E8E">
        <w:rPr>
          <w:rFonts w:hint="eastAsia"/>
          <w:rtl/>
          <w:lang w:eastAsia="he-IL"/>
        </w:rPr>
        <w:t xml:space="preserve">– </w:t>
      </w:r>
      <w:r>
        <w:rPr>
          <w:rtl/>
          <w:lang w:eastAsia="he-IL"/>
        </w:rPr>
        <w:t>הצעת חוק התקשורת (בזק ושידורים) (תיקון מס' 81) (שיחה ממספר טלפון חסוי למוקד חירום), התשפ"ה–2024</w:t>
      </w:r>
      <w:r>
        <w:rPr>
          <w:rFonts w:hint="cs"/>
          <w:rtl/>
          <w:lang w:eastAsia="he-IL"/>
        </w:rPr>
        <w:t xml:space="preserve">, של חברות </w:t>
      </w:r>
      <w:bookmarkStart w:id="49169" w:name="_ETM_Q104_809068"/>
      <w:bookmarkEnd w:id="49169"/>
      <w:r>
        <w:rPr>
          <w:rFonts w:hint="cs"/>
          <w:rtl/>
          <w:lang w:eastAsia="he-IL"/>
        </w:rPr>
        <w:t xml:space="preserve">הכנסת נעמה לזימי, קטי קטרין שטרית </w:t>
      </w:r>
      <w:proofErr w:type="spellStart"/>
      <w:r>
        <w:rPr>
          <w:rFonts w:hint="cs"/>
          <w:rtl/>
          <w:lang w:eastAsia="he-IL"/>
        </w:rPr>
        <w:t>וטטיאנה</w:t>
      </w:r>
      <w:proofErr w:type="spellEnd"/>
      <w:r>
        <w:rPr>
          <w:rFonts w:hint="cs"/>
          <w:rtl/>
          <w:lang w:eastAsia="he-IL"/>
        </w:rPr>
        <w:t xml:space="preserve"> מזרסקי, לקריאה הרא</w:t>
      </w:r>
      <w:bookmarkStart w:id="49170" w:name="_ETM_Q104_813696"/>
      <w:bookmarkEnd w:id="49170"/>
      <w:r>
        <w:rPr>
          <w:rFonts w:hint="cs"/>
          <w:rtl/>
          <w:lang w:eastAsia="he-IL"/>
        </w:rPr>
        <w:t>שונה. אני מתכבד להזמין את חברת הכנסת נעמה לזימי להציג</w:t>
      </w:r>
      <w:bookmarkStart w:id="49171" w:name="_ETM_Q104_816656"/>
      <w:bookmarkEnd w:id="49171"/>
      <w:r>
        <w:rPr>
          <w:rFonts w:hint="cs"/>
          <w:rtl/>
          <w:lang w:eastAsia="he-IL"/>
        </w:rPr>
        <w:t xml:space="preserve"> את הצעת החוק. עד עשר דקות לרשותך. </w:t>
      </w:r>
    </w:p>
    <w:p w:rsidR="001B0F40" w:rsidRDefault="001B0F40" w:rsidP="00041E97">
      <w:pPr>
        <w:rPr>
          <w:rtl/>
          <w:lang w:eastAsia="he-IL"/>
        </w:rPr>
      </w:pPr>
    </w:p>
    <w:p w:rsidR="00823F8F" w:rsidRDefault="00823F8F" w:rsidP="00041E97">
      <w:pPr>
        <w:pStyle w:val="a4"/>
        <w:keepNext/>
        <w:rPr>
          <w:rtl/>
        </w:rPr>
      </w:pPr>
      <w:bookmarkStart w:id="49172" w:name="TOR_Q105"/>
      <w:bookmarkStart w:id="49173" w:name="_ETM_Q105_184140"/>
      <w:bookmarkEnd w:id="49172"/>
      <w:bookmarkEnd w:id="49173"/>
      <w:r w:rsidRPr="00BE2C40">
        <w:rPr>
          <w:rStyle w:val="TagStyle"/>
          <w:rtl/>
        </w:rPr>
        <w:t xml:space="preserve">&lt;&lt; דובר &gt;&gt; </w:t>
      </w:r>
      <w:bookmarkStart w:id="49174" w:name="_Toc185764275"/>
      <w:bookmarkStart w:id="49175" w:name="_Toc185851212"/>
      <w:bookmarkStart w:id="49176" w:name="_Toc185958192"/>
      <w:bookmarkStart w:id="49177" w:name="_Toc204589844"/>
      <w:r>
        <w:rPr>
          <w:rtl/>
        </w:rPr>
        <w:t>נעמה לזימי (העבודה):</w:t>
      </w:r>
      <w:bookmarkEnd w:id="49174"/>
      <w:bookmarkEnd w:id="49175"/>
      <w:bookmarkEnd w:id="49176"/>
      <w:bookmarkEnd w:id="49177"/>
      <w:r w:rsidRPr="00BE2C40">
        <w:rPr>
          <w:rStyle w:val="TagStyle"/>
          <w:rtl/>
        </w:rPr>
        <w:t xml:space="preserve"> &lt;&lt; דובר &gt;&gt;</w:t>
      </w:r>
      <w:r>
        <w:rPr>
          <w:rtl/>
        </w:rPr>
        <w:t xml:space="preserve"> </w:t>
      </w:r>
    </w:p>
    <w:p w:rsidR="00823F8F" w:rsidRDefault="00823F8F" w:rsidP="00DD0FF2">
      <w:pPr>
        <w:rPr>
          <w:rtl/>
        </w:rPr>
      </w:pPr>
    </w:p>
    <w:p w:rsidR="00823F8F" w:rsidRDefault="00823F8F" w:rsidP="00041E97">
      <w:pPr>
        <w:rPr>
          <w:rtl/>
        </w:rPr>
      </w:pPr>
      <w:r>
        <w:rPr>
          <w:rFonts w:hint="cs"/>
          <w:rtl/>
        </w:rPr>
        <w:t xml:space="preserve">תודה, יו"ר הכנסת. כנסת נכבדה, אני לא אאריך בנאום, נאריך לפני הקריאה השנייה והשלישית. אני כן רק רוצה לפתוח קודם כול – קטי, את עוד פה? אני כן רוצה לומר שהחוק הזה הוא תולדה של עבודה משותפת, </w:t>
      </w:r>
      <w:bookmarkStart w:id="49178" w:name="_ETM_Q105_246297"/>
      <w:bookmarkEnd w:id="49178"/>
      <w:r>
        <w:rPr>
          <w:rFonts w:hint="cs"/>
          <w:rtl/>
        </w:rPr>
        <w:t xml:space="preserve">חשובה, שבאה להציל חיים </w:t>
      </w:r>
      <w:r>
        <w:rPr>
          <w:rtl/>
        </w:rPr>
        <w:t>–</w:t>
      </w:r>
      <w:r>
        <w:rPr>
          <w:rFonts w:hint="cs"/>
          <w:rtl/>
        </w:rPr>
        <w:t xml:space="preserve"> אני רוצה לציין קודם </w:t>
      </w:r>
      <w:bookmarkStart w:id="49179" w:name="_ETM_Q105_250972"/>
      <w:bookmarkEnd w:id="49179"/>
      <w:r>
        <w:rPr>
          <w:rFonts w:hint="cs"/>
          <w:rtl/>
        </w:rPr>
        <w:t xml:space="preserve">כול את השותפות: את קטי שטרית, באמת, לאורך כל הדרך, </w:t>
      </w:r>
      <w:bookmarkStart w:id="49180" w:name="_ETM_Q105_254987"/>
      <w:bookmarkEnd w:id="49180"/>
      <w:r>
        <w:rPr>
          <w:rFonts w:hint="cs"/>
          <w:rtl/>
        </w:rPr>
        <w:t xml:space="preserve">את טטיאנה מזרסקי, את דוד ביטן ואת שלמה קרעי. </w:t>
      </w:r>
      <w:bookmarkStart w:id="49181" w:name="_ETM_Q105_260245"/>
      <w:bookmarkEnd w:id="49181"/>
    </w:p>
    <w:p w:rsidR="00823F8F" w:rsidRDefault="00823F8F" w:rsidP="00041E97">
      <w:pPr>
        <w:rPr>
          <w:rtl/>
        </w:rPr>
      </w:pPr>
      <w:bookmarkStart w:id="49182" w:name="_ETM_Q105_260302"/>
      <w:bookmarkStart w:id="49183" w:name="_ETM_Q105_260438"/>
      <w:bookmarkEnd w:id="49182"/>
      <w:bookmarkEnd w:id="49183"/>
    </w:p>
    <w:p w:rsidR="00823F8F" w:rsidRDefault="00823F8F" w:rsidP="00E46E8E">
      <w:pPr>
        <w:rPr>
          <w:rtl/>
        </w:rPr>
      </w:pPr>
      <w:bookmarkStart w:id="49184" w:name="_ETM_Q105_260497"/>
      <w:bookmarkEnd w:id="49184"/>
      <w:r w:rsidRPr="00DA3F1D">
        <w:rPr>
          <w:rFonts w:hint="cs"/>
          <w:rtl/>
        </w:rPr>
        <w:t>החוק הזה נולד ממצוקה. בסיור שלנו איתם ער"ן</w:t>
      </w:r>
      <w:r>
        <w:rPr>
          <w:rFonts w:hint="cs"/>
          <w:rtl/>
        </w:rPr>
        <w:t xml:space="preserve"> </w:t>
      </w:r>
      <w:r w:rsidRPr="00DA3F1D">
        <w:rPr>
          <w:rFonts w:hint="cs"/>
          <w:rtl/>
        </w:rPr>
        <w:t xml:space="preserve">הביעו את </w:t>
      </w:r>
      <w:bookmarkStart w:id="49185" w:name="_ETM_Q105_266724"/>
      <w:bookmarkEnd w:id="49185"/>
      <w:r w:rsidRPr="00DA3F1D">
        <w:rPr>
          <w:rFonts w:hint="cs"/>
          <w:rtl/>
        </w:rPr>
        <w:t xml:space="preserve">החשש </w:t>
      </w:r>
      <w:proofErr w:type="spellStart"/>
      <w:r w:rsidRPr="00DA3F1D">
        <w:rPr>
          <w:rFonts w:hint="cs"/>
          <w:rtl/>
        </w:rPr>
        <w:t>מעומסים</w:t>
      </w:r>
      <w:proofErr w:type="spellEnd"/>
      <w:r w:rsidRPr="00DA3F1D">
        <w:rPr>
          <w:rFonts w:hint="cs"/>
          <w:rtl/>
        </w:rPr>
        <w:t xml:space="preserve"> והצורך למנוע התאבדות בעוד כלים, ברגע שפונים למוקדי </w:t>
      </w:r>
      <w:bookmarkStart w:id="49186" w:name="_ETM_Q105_276715"/>
      <w:bookmarkEnd w:id="49186"/>
      <w:r>
        <w:rPr>
          <w:rFonts w:hint="cs"/>
          <w:rtl/>
        </w:rPr>
        <w:t xml:space="preserve">המצוקה. </w:t>
      </w:r>
      <w:r w:rsidRPr="00DA3F1D">
        <w:rPr>
          <w:rFonts w:hint="cs"/>
          <w:rtl/>
        </w:rPr>
        <w:t xml:space="preserve">האיזון הזה בין הגנה על הפרטיות והפרט לבין </w:t>
      </w:r>
      <w:bookmarkStart w:id="49187" w:name="_ETM_Q105_285604"/>
      <w:bookmarkEnd w:id="49187"/>
      <w:r w:rsidRPr="00DA3F1D">
        <w:rPr>
          <w:rFonts w:hint="cs"/>
          <w:rtl/>
        </w:rPr>
        <w:t>היכולת לאפשר</w:t>
      </w:r>
      <w:r>
        <w:rPr>
          <w:rFonts w:hint="cs"/>
          <w:rtl/>
        </w:rPr>
        <w:t xml:space="preserve"> בעוד כלי למשטרה לאתר ברגע האמת, ברגע שיש דיווח על </w:t>
      </w:r>
      <w:bookmarkStart w:id="49188" w:name="_ETM_Q105_292131"/>
      <w:bookmarkEnd w:id="49188"/>
      <w:r>
        <w:rPr>
          <w:rFonts w:hint="cs"/>
          <w:rtl/>
        </w:rPr>
        <w:t xml:space="preserve">ניסיון התאבדות, הוא מאוד מאוד חשוב. יצרנו את מנגנון האיזון </w:t>
      </w:r>
      <w:bookmarkStart w:id="49189" w:name="_ETM_Q105_296775"/>
      <w:bookmarkEnd w:id="49189"/>
      <w:r>
        <w:rPr>
          <w:rFonts w:hint="cs"/>
          <w:rtl/>
        </w:rPr>
        <w:t>הזה, שאגב</w:t>
      </w:r>
      <w:r w:rsidR="00E46E8E">
        <w:rPr>
          <w:rFonts w:hint="cs"/>
          <w:rtl/>
        </w:rPr>
        <w:t>,</w:t>
      </w:r>
      <w:r>
        <w:rPr>
          <w:rFonts w:hint="cs"/>
          <w:rtl/>
        </w:rPr>
        <w:t xml:space="preserve"> הוא בסך הכול מקל על האקט שגם ככה </w:t>
      </w:r>
      <w:bookmarkStart w:id="49190" w:name="_ETM_Q105_300716"/>
      <w:bookmarkEnd w:id="49190"/>
      <w:r>
        <w:rPr>
          <w:rFonts w:hint="cs"/>
          <w:rtl/>
        </w:rPr>
        <w:t>כבר עושים במצב כזה.</w:t>
      </w:r>
      <w:bookmarkStart w:id="49191" w:name="_ETM_Q105_304044"/>
      <w:bookmarkEnd w:id="49191"/>
    </w:p>
    <w:p w:rsidR="00823F8F" w:rsidRDefault="00823F8F" w:rsidP="00041E97">
      <w:pPr>
        <w:rPr>
          <w:rtl/>
        </w:rPr>
      </w:pPr>
      <w:bookmarkStart w:id="49192" w:name="_ETM_Q105_304093"/>
      <w:bookmarkStart w:id="49193" w:name="_ETM_Q105_304220"/>
      <w:bookmarkEnd w:id="49192"/>
      <w:bookmarkEnd w:id="49193"/>
    </w:p>
    <w:p w:rsidR="00823F8F" w:rsidRDefault="00823F8F" w:rsidP="00041E97">
      <w:pPr>
        <w:rPr>
          <w:rtl/>
        </w:rPr>
      </w:pPr>
      <w:bookmarkStart w:id="49194" w:name="_ETM_Q105_304260"/>
      <w:bookmarkEnd w:id="49194"/>
      <w:r>
        <w:rPr>
          <w:rFonts w:hint="cs"/>
          <w:rtl/>
        </w:rPr>
        <w:t xml:space="preserve">אני כן רוצה רק לציין את דוד </w:t>
      </w:r>
      <w:bookmarkStart w:id="49195" w:name="_ETM_Q105_306747"/>
      <w:bookmarkEnd w:id="49195"/>
      <w:r>
        <w:rPr>
          <w:rFonts w:hint="cs"/>
          <w:rtl/>
        </w:rPr>
        <w:t xml:space="preserve">קורן, מנכ"ל עמותת ער"ן, שכשהוא תיאר לי את המציאות שהם </w:t>
      </w:r>
      <w:bookmarkStart w:id="49196" w:name="_ETM_Q105_314163"/>
      <w:bookmarkEnd w:id="49196"/>
      <w:r>
        <w:rPr>
          <w:rFonts w:hint="cs"/>
          <w:rtl/>
        </w:rPr>
        <w:t xml:space="preserve">חווים מאז 7 באוקטובר – העומסים, הפניות, המצוקה – הבנו שיש </w:t>
      </w:r>
      <w:bookmarkStart w:id="49197" w:name="_ETM_Q105_320565"/>
      <w:bookmarkEnd w:id="49197"/>
      <w:r>
        <w:rPr>
          <w:rFonts w:hint="cs"/>
          <w:rtl/>
        </w:rPr>
        <w:t>כאן משהו כולל, וכמובן, זה לכל מוקדי המצוקה שישנם.</w:t>
      </w:r>
    </w:p>
    <w:p w:rsidR="00823F8F" w:rsidRDefault="00823F8F" w:rsidP="00041E97">
      <w:pPr>
        <w:rPr>
          <w:rtl/>
        </w:rPr>
      </w:pPr>
      <w:bookmarkStart w:id="49198" w:name="_ETM_Q105_328348"/>
      <w:bookmarkStart w:id="49199" w:name="_ETM_Q105_328390"/>
      <w:bookmarkEnd w:id="49198"/>
      <w:bookmarkEnd w:id="49199"/>
    </w:p>
    <w:p w:rsidR="00823F8F" w:rsidRDefault="00823F8F" w:rsidP="00E46E8E">
      <w:pPr>
        <w:rPr>
          <w:rtl/>
        </w:rPr>
      </w:pPr>
      <w:r>
        <w:rPr>
          <w:rFonts w:hint="cs"/>
          <w:rtl/>
        </w:rPr>
        <w:t xml:space="preserve">החוק הזה </w:t>
      </w:r>
      <w:bookmarkStart w:id="49200" w:name="_ETM_Q105_327720"/>
      <w:bookmarkEnd w:id="49200"/>
      <w:r>
        <w:rPr>
          <w:rFonts w:hint="cs"/>
          <w:rtl/>
        </w:rPr>
        <w:t>הוא חוק פשוט. אני תמיד אומרת לקטי – אנחנו מדברות על</w:t>
      </w:r>
      <w:bookmarkStart w:id="49201" w:name="_ETM_Q105_333662"/>
      <w:bookmarkEnd w:id="49201"/>
      <w:r>
        <w:rPr>
          <w:rFonts w:hint="cs"/>
          <w:rtl/>
        </w:rPr>
        <w:t xml:space="preserve"> זה שאם החוק הזה יציל בן אדם אחד, הוא שווה </w:t>
      </w:r>
      <w:bookmarkStart w:id="49202" w:name="_ETM_Q105_336813"/>
      <w:bookmarkEnd w:id="49202"/>
      <w:r>
        <w:rPr>
          <w:rFonts w:hint="cs"/>
          <w:rtl/>
        </w:rPr>
        <w:t xml:space="preserve">את זה. אם בגלל האיתור, שלוש ספרות, לא ילכו </w:t>
      </w:r>
      <w:bookmarkStart w:id="49203" w:name="_ETM_Q105_339070"/>
      <w:bookmarkEnd w:id="49203"/>
      <w:r>
        <w:rPr>
          <w:rFonts w:hint="cs"/>
          <w:rtl/>
        </w:rPr>
        <w:t xml:space="preserve">לבית לא נכון בקריאת מצוקה וידעו למקד את הקריאה למקום </w:t>
      </w:r>
      <w:bookmarkStart w:id="49204" w:name="_ETM_Q105_342958"/>
      <w:bookmarkEnd w:id="49204"/>
      <w:r>
        <w:rPr>
          <w:rFonts w:hint="cs"/>
          <w:rtl/>
        </w:rPr>
        <w:t>הנכון והצלנו בן אדם</w:t>
      </w:r>
      <w:r w:rsidR="00E46E8E">
        <w:rPr>
          <w:rFonts w:hint="cs"/>
          <w:rtl/>
        </w:rPr>
        <w:t>,</w:t>
      </w:r>
      <w:r>
        <w:rPr>
          <w:rFonts w:hint="cs"/>
          <w:rtl/>
        </w:rPr>
        <w:t xml:space="preserve"> עשינו את שלנו.</w:t>
      </w:r>
    </w:p>
    <w:p w:rsidR="00823F8F" w:rsidRDefault="00823F8F" w:rsidP="00041E97">
      <w:pPr>
        <w:rPr>
          <w:rtl/>
        </w:rPr>
      </w:pPr>
      <w:bookmarkStart w:id="49205" w:name="_ETM_Q105_346449"/>
      <w:bookmarkStart w:id="49206" w:name="_ETM_Q105_346507"/>
      <w:bookmarkEnd w:id="49205"/>
      <w:bookmarkEnd w:id="49206"/>
    </w:p>
    <w:p w:rsidR="00823F8F" w:rsidRDefault="00823F8F" w:rsidP="00E46E8E">
      <w:pPr>
        <w:rPr>
          <w:rtl/>
        </w:rPr>
      </w:pPr>
      <w:bookmarkStart w:id="49207" w:name="_ETM_Q105_346632"/>
      <w:bookmarkStart w:id="49208" w:name="_ETM_Q105_346670"/>
      <w:bookmarkEnd w:id="49207"/>
      <w:bookmarkEnd w:id="49208"/>
      <w:r>
        <w:rPr>
          <w:rFonts w:hint="cs"/>
          <w:rtl/>
        </w:rPr>
        <w:t>אני רוצה להגיד שזה</w:t>
      </w:r>
      <w:bookmarkStart w:id="49209" w:name="_ETM_Q105_350577"/>
      <w:bookmarkEnd w:id="49209"/>
      <w:r>
        <w:rPr>
          <w:rFonts w:hint="cs"/>
          <w:rtl/>
        </w:rPr>
        <w:t xml:space="preserve"> אומנם מאוד מאוחר בבוקר, אבל החוק הזה הוא חוק חשוב</w:t>
      </w:r>
      <w:bookmarkStart w:id="49210" w:name="_ETM_Q105_354385"/>
      <w:bookmarkEnd w:id="49210"/>
      <w:r>
        <w:rPr>
          <w:rFonts w:hint="cs"/>
          <w:rtl/>
        </w:rPr>
        <w:t>, מציל חיים. תודה לכל מי שעמלו כדי שהוא יעלה</w:t>
      </w:r>
      <w:bookmarkStart w:id="49211" w:name="_ETM_Q105_359769"/>
      <w:bookmarkEnd w:id="49211"/>
      <w:r>
        <w:rPr>
          <w:rFonts w:hint="cs"/>
          <w:rtl/>
        </w:rPr>
        <w:t xml:space="preserve"> לכאן. כמו שאמרתי, אני לא מאריכה במילים</w:t>
      </w:r>
      <w:r w:rsidR="00E46E8E">
        <w:rPr>
          <w:rFonts w:hint="cs"/>
          <w:rtl/>
        </w:rPr>
        <w:t>,</w:t>
      </w:r>
      <w:r>
        <w:rPr>
          <w:rFonts w:hint="cs"/>
          <w:rtl/>
        </w:rPr>
        <w:t xml:space="preserve"> אני ארד, </w:t>
      </w:r>
      <w:bookmarkStart w:id="49212" w:name="_ETM_Q105_364123"/>
      <w:bookmarkEnd w:id="49212"/>
      <w:r>
        <w:rPr>
          <w:rFonts w:hint="cs"/>
          <w:rtl/>
        </w:rPr>
        <w:t xml:space="preserve">ובחוק, בקריאה הבאה, נעשה את זה יותר ארוך ומסודר. תודה </w:t>
      </w:r>
      <w:bookmarkStart w:id="49213" w:name="_ETM_Q105_367747"/>
      <w:bookmarkEnd w:id="49213"/>
      <w:r>
        <w:rPr>
          <w:rFonts w:hint="cs"/>
          <w:rtl/>
        </w:rPr>
        <w:t>רבה.</w:t>
      </w:r>
    </w:p>
    <w:p w:rsidR="00823F8F" w:rsidRDefault="00823F8F" w:rsidP="00041E97">
      <w:pPr>
        <w:rPr>
          <w:rtl/>
        </w:rPr>
      </w:pPr>
      <w:bookmarkStart w:id="49214" w:name="_ETM_Q105_366676"/>
      <w:bookmarkEnd w:id="49214"/>
    </w:p>
    <w:p w:rsidR="00823F8F" w:rsidRDefault="00823F8F" w:rsidP="00041E97">
      <w:pPr>
        <w:pStyle w:val="af6"/>
        <w:keepNext/>
        <w:rPr>
          <w:rtl/>
        </w:rPr>
      </w:pPr>
      <w:r w:rsidRPr="00DA3F1D">
        <w:rPr>
          <w:rStyle w:val="TagStyle"/>
          <w:rtl/>
        </w:rPr>
        <w:t xml:space="preserve"> &lt;&lt; יור &gt;&gt; </w:t>
      </w:r>
      <w:r>
        <w:rPr>
          <w:rtl/>
        </w:rPr>
        <w:t>היו"ר אמיר אוחנה:</w:t>
      </w:r>
      <w:r w:rsidRPr="00DA3F1D">
        <w:rPr>
          <w:rStyle w:val="TagStyle"/>
          <w:rtl/>
        </w:rPr>
        <w:t xml:space="preserve"> &lt;&lt; יור &gt;&gt;</w:t>
      </w:r>
      <w:r>
        <w:rPr>
          <w:rtl/>
        </w:rPr>
        <w:t xml:space="preserve"> </w:t>
      </w:r>
    </w:p>
    <w:p w:rsidR="00823F8F" w:rsidRDefault="00823F8F" w:rsidP="00DD0FF2">
      <w:pPr>
        <w:rPr>
          <w:rtl/>
        </w:rPr>
      </w:pPr>
    </w:p>
    <w:p w:rsidR="00823F8F" w:rsidRDefault="00823F8F" w:rsidP="00041E97">
      <w:pPr>
        <w:rPr>
          <w:rtl/>
        </w:rPr>
      </w:pPr>
      <w:bookmarkStart w:id="49215" w:name="_ETM_Q105_371147"/>
      <w:bookmarkEnd w:id="49215"/>
      <w:r>
        <w:rPr>
          <w:rFonts w:hint="cs"/>
          <w:rtl/>
        </w:rPr>
        <w:t xml:space="preserve">תודה רבה. מבין רשימת הדוברים, האם יש מישהו </w:t>
      </w:r>
      <w:bookmarkStart w:id="49216" w:name="_ETM_Q105_373587"/>
      <w:bookmarkEnd w:id="49216"/>
      <w:r>
        <w:rPr>
          <w:rFonts w:hint="cs"/>
          <w:rtl/>
        </w:rPr>
        <w:t>שמעוניין לדבר? חבר הכנסת סוכות, בבקשה.</w:t>
      </w:r>
    </w:p>
    <w:p w:rsidR="00823F8F" w:rsidRDefault="00823F8F" w:rsidP="00041E97">
      <w:pPr>
        <w:rPr>
          <w:rtl/>
        </w:rPr>
      </w:pPr>
      <w:bookmarkStart w:id="49217" w:name="_ETM_Q105_386803"/>
      <w:bookmarkEnd w:id="49217"/>
    </w:p>
    <w:p w:rsidR="00823F8F" w:rsidRDefault="00823F8F" w:rsidP="00041E97">
      <w:pPr>
        <w:pStyle w:val="af5"/>
        <w:keepNext/>
        <w:rPr>
          <w:rtl/>
        </w:rPr>
      </w:pPr>
      <w:bookmarkStart w:id="49218" w:name="ET_interruption_6236_13"/>
      <w:r w:rsidRPr="00DA3F1D">
        <w:rPr>
          <w:rStyle w:val="TagStyle"/>
          <w:rtl/>
        </w:rPr>
        <w:t xml:space="preserve"> &lt;&lt; קריאה &gt;&gt; </w:t>
      </w:r>
      <w:r>
        <w:rPr>
          <w:rtl/>
        </w:rPr>
        <w:t>נעמה לזימי (העבודה):</w:t>
      </w:r>
      <w:r w:rsidRPr="00DA3F1D">
        <w:rPr>
          <w:rStyle w:val="TagStyle"/>
          <w:rtl/>
        </w:rPr>
        <w:t xml:space="preserve"> &lt;&lt; קריאה &gt;&gt;</w:t>
      </w:r>
      <w:r>
        <w:rPr>
          <w:rtl/>
        </w:rPr>
        <w:t xml:space="preserve"> </w:t>
      </w:r>
      <w:bookmarkEnd w:id="49218"/>
    </w:p>
    <w:p w:rsidR="00823F8F" w:rsidRDefault="00823F8F" w:rsidP="00DD0FF2">
      <w:pPr>
        <w:rPr>
          <w:rtl/>
        </w:rPr>
      </w:pPr>
    </w:p>
    <w:p w:rsidR="00823F8F" w:rsidRPr="00DA3F1D" w:rsidRDefault="00823F8F" w:rsidP="00041E97">
      <w:pPr>
        <w:rPr>
          <w:rtl/>
        </w:rPr>
      </w:pPr>
      <w:bookmarkStart w:id="49219" w:name="_ETM_Q105_389370"/>
      <w:bookmarkEnd w:id="49219"/>
      <w:r>
        <w:rPr>
          <w:rFonts w:hint="cs"/>
          <w:rtl/>
        </w:rPr>
        <w:t>למה אתה עולה?</w:t>
      </w:r>
      <w:r>
        <w:rPr>
          <w:rFonts w:hint="cs"/>
        </w:rPr>
        <w:t xml:space="preserve"> </w:t>
      </w:r>
      <w:bookmarkStart w:id="49220" w:name="_ETM_Q105_389390"/>
      <w:bookmarkEnd w:id="49220"/>
      <w:r>
        <w:rPr>
          <w:rFonts w:hint="cs"/>
          <w:rtl/>
        </w:rPr>
        <w:t>אני קיצרתי.</w:t>
      </w:r>
    </w:p>
    <w:p w:rsidR="00823F8F" w:rsidRDefault="00823F8F" w:rsidP="00041E97">
      <w:pPr>
        <w:rPr>
          <w:rtl/>
        </w:rPr>
      </w:pPr>
      <w:bookmarkStart w:id="49221" w:name="_ETM_Q105_373134"/>
      <w:bookmarkStart w:id="49222" w:name="_ETM_Q105_373183"/>
      <w:bookmarkEnd w:id="49221"/>
      <w:bookmarkEnd w:id="49222"/>
    </w:p>
    <w:p w:rsidR="00823F8F" w:rsidRDefault="00823F8F" w:rsidP="00041E97">
      <w:pPr>
        <w:pStyle w:val="af6"/>
        <w:keepNext/>
        <w:rPr>
          <w:rtl/>
        </w:rPr>
      </w:pPr>
      <w:r w:rsidRPr="00DA3F1D">
        <w:rPr>
          <w:rStyle w:val="TagStyle"/>
          <w:rtl/>
        </w:rPr>
        <w:t xml:space="preserve"> &lt;&lt; יור &gt;&gt; </w:t>
      </w:r>
      <w:r>
        <w:rPr>
          <w:rtl/>
        </w:rPr>
        <w:t>היו"ר אמיר אוחנה:</w:t>
      </w:r>
      <w:r w:rsidRPr="00DA3F1D">
        <w:rPr>
          <w:rStyle w:val="TagStyle"/>
          <w:rtl/>
        </w:rPr>
        <w:t xml:space="preserve"> &lt;&lt; יור &gt;&gt;</w:t>
      </w:r>
      <w:r>
        <w:rPr>
          <w:rtl/>
        </w:rPr>
        <w:t xml:space="preserve"> </w:t>
      </w:r>
    </w:p>
    <w:p w:rsidR="00823F8F" w:rsidRDefault="00823F8F" w:rsidP="00DD0FF2">
      <w:pPr>
        <w:rPr>
          <w:rtl/>
        </w:rPr>
      </w:pPr>
    </w:p>
    <w:p w:rsidR="00823F8F" w:rsidRDefault="00823F8F" w:rsidP="00041E97">
      <w:pPr>
        <w:rPr>
          <w:rtl/>
        </w:rPr>
      </w:pPr>
      <w:bookmarkStart w:id="49223" w:name="_ETM_Q105_389760"/>
      <w:bookmarkEnd w:id="49223"/>
      <w:r>
        <w:rPr>
          <w:rFonts w:hint="cs"/>
          <w:rtl/>
        </w:rPr>
        <w:t xml:space="preserve">מאה אחוז. אנחנו בדיון האישי. מותר לחברי כנסת לדבר בשלב </w:t>
      </w:r>
      <w:bookmarkStart w:id="49224" w:name="_ETM_Q105_392875"/>
      <w:bookmarkEnd w:id="49224"/>
      <w:r>
        <w:rPr>
          <w:rFonts w:hint="cs"/>
          <w:rtl/>
        </w:rPr>
        <w:t>זה. בבקשה, עד שלוש דקות לרשותך.</w:t>
      </w:r>
    </w:p>
    <w:p w:rsidR="00823F8F" w:rsidRPr="00DA3F1D" w:rsidRDefault="00823F8F" w:rsidP="00041E97">
      <w:pPr>
        <w:rPr>
          <w:rtl/>
        </w:rPr>
      </w:pPr>
      <w:bookmarkStart w:id="49225" w:name="_ETM_Q105_394873"/>
      <w:bookmarkStart w:id="49226" w:name="_ETM_Q105_394925"/>
      <w:bookmarkEnd w:id="49225"/>
      <w:bookmarkEnd w:id="49226"/>
    </w:p>
    <w:p w:rsidR="00823F8F" w:rsidRDefault="00823F8F" w:rsidP="00041E97">
      <w:pPr>
        <w:pStyle w:val="a4"/>
        <w:keepNext/>
        <w:rPr>
          <w:rtl/>
        </w:rPr>
      </w:pPr>
      <w:bookmarkStart w:id="49227" w:name="ET_speaker_6525_12"/>
      <w:r w:rsidRPr="00DA3F1D">
        <w:rPr>
          <w:rStyle w:val="TagStyle"/>
          <w:rtl/>
        </w:rPr>
        <w:t xml:space="preserve"> &lt;&lt; דובר &gt;&gt; </w:t>
      </w:r>
      <w:bookmarkStart w:id="49228" w:name="_Toc185764276"/>
      <w:bookmarkStart w:id="49229" w:name="_Toc185851213"/>
      <w:bookmarkStart w:id="49230" w:name="_Toc185958193"/>
      <w:bookmarkStart w:id="49231" w:name="_Toc204589845"/>
      <w:r>
        <w:rPr>
          <w:rtl/>
        </w:rPr>
        <w:t>צבי ידידיה סוכות (הציונות הדתית):</w:t>
      </w:r>
      <w:bookmarkEnd w:id="49228"/>
      <w:bookmarkEnd w:id="49229"/>
      <w:bookmarkEnd w:id="49230"/>
      <w:bookmarkEnd w:id="49231"/>
      <w:r w:rsidRPr="00DA3F1D">
        <w:rPr>
          <w:rStyle w:val="TagStyle"/>
          <w:rtl/>
        </w:rPr>
        <w:t xml:space="preserve"> &lt;&lt; דובר &gt;&gt;</w:t>
      </w:r>
      <w:r>
        <w:rPr>
          <w:rtl/>
        </w:rPr>
        <w:t xml:space="preserve"> </w:t>
      </w:r>
      <w:bookmarkEnd w:id="49227"/>
    </w:p>
    <w:p w:rsidR="00823F8F" w:rsidRDefault="00823F8F" w:rsidP="00DD0FF2">
      <w:pPr>
        <w:rPr>
          <w:rtl/>
        </w:rPr>
      </w:pPr>
    </w:p>
    <w:p w:rsidR="00823F8F" w:rsidRDefault="00823F8F" w:rsidP="00041E97">
      <w:pPr>
        <w:rPr>
          <w:rtl/>
        </w:rPr>
      </w:pPr>
      <w:bookmarkStart w:id="49232" w:name="_ETM_Q105_380629"/>
      <w:bookmarkStart w:id="49233" w:name="_ETM_Q105_380690"/>
      <w:bookmarkEnd w:id="49232"/>
      <w:bookmarkEnd w:id="49233"/>
      <w:r>
        <w:rPr>
          <w:rFonts w:hint="cs"/>
          <w:rtl/>
        </w:rPr>
        <w:t xml:space="preserve">חבריי חברי הכנסת, אדוני </w:t>
      </w:r>
      <w:bookmarkStart w:id="49234" w:name="_ETM_Q105_398361"/>
      <w:bookmarkEnd w:id="49234"/>
      <w:r>
        <w:rPr>
          <w:rFonts w:hint="cs"/>
          <w:rtl/>
        </w:rPr>
        <w:t>היושב-ראש, לפני 101 שנה הכריז הרב מאיר שפירא על רעיון הדף היומי. מאז ועד היום</w:t>
      </w:r>
      <w:r w:rsidR="00E46E8E">
        <w:rPr>
          <w:rFonts w:hint="cs"/>
          <w:rtl/>
        </w:rPr>
        <w:t>,</w:t>
      </w:r>
      <w:r>
        <w:rPr>
          <w:rFonts w:hint="cs"/>
          <w:rtl/>
        </w:rPr>
        <w:t xml:space="preserve"> בכל פינה בעולם, בכל שעה </w:t>
      </w:r>
      <w:bookmarkStart w:id="49235" w:name="_ETM_Q105_405557"/>
      <w:bookmarkEnd w:id="49235"/>
      <w:r>
        <w:rPr>
          <w:rFonts w:hint="cs"/>
          <w:rtl/>
        </w:rPr>
        <w:t xml:space="preserve">מסביב לשעון, אפשר למצוא יהודים שפשוט יושבים ולומדים את הדף </w:t>
      </w:r>
      <w:bookmarkStart w:id="49236" w:name="_ETM_Q105_410090"/>
      <w:bookmarkEnd w:id="49236"/>
      <w:r>
        <w:rPr>
          <w:rFonts w:hint="cs"/>
          <w:rtl/>
        </w:rPr>
        <w:t>היומי.</w:t>
      </w:r>
    </w:p>
    <w:p w:rsidR="00823F8F" w:rsidRDefault="00823F8F" w:rsidP="00041E97">
      <w:pPr>
        <w:rPr>
          <w:rtl/>
        </w:rPr>
      </w:pPr>
      <w:bookmarkStart w:id="49237" w:name="_ETM_Q105_408896"/>
      <w:bookmarkStart w:id="49238" w:name="_ETM_Q105_408941"/>
      <w:bookmarkStart w:id="49239" w:name="_ETM_Q105_409087"/>
      <w:bookmarkEnd w:id="49237"/>
      <w:bookmarkEnd w:id="49238"/>
      <w:bookmarkEnd w:id="49239"/>
    </w:p>
    <w:p w:rsidR="00823F8F" w:rsidRDefault="00823F8F" w:rsidP="00E46E8E">
      <w:pPr>
        <w:rPr>
          <w:rtl/>
        </w:rPr>
      </w:pPr>
      <w:bookmarkStart w:id="49240" w:name="_ETM_Q105_409136"/>
      <w:bookmarkEnd w:id="49240"/>
      <w:r>
        <w:rPr>
          <w:rFonts w:hint="cs"/>
          <w:rtl/>
        </w:rPr>
        <w:t xml:space="preserve">בשנה האחרונה חברים טובים שלי למדו ברפיח, </w:t>
      </w:r>
      <w:proofErr w:type="spellStart"/>
      <w:r>
        <w:rPr>
          <w:rFonts w:hint="cs"/>
          <w:rtl/>
        </w:rPr>
        <w:t>ב</w:t>
      </w:r>
      <w:r>
        <w:rPr>
          <w:rtl/>
        </w:rPr>
        <w:t>שג'אעי</w:t>
      </w:r>
      <w:r>
        <w:rPr>
          <w:rFonts w:hint="cs"/>
          <w:rtl/>
        </w:rPr>
        <w:t>י</w:t>
      </w:r>
      <w:r>
        <w:rPr>
          <w:rtl/>
        </w:rPr>
        <w:t>ה</w:t>
      </w:r>
      <w:proofErr w:type="spellEnd"/>
      <w:r>
        <w:rPr>
          <w:cs/>
        </w:rPr>
        <w:t>‎</w:t>
      </w:r>
      <w:r>
        <w:rPr>
          <w:rFonts w:hint="cs"/>
          <w:rtl/>
        </w:rPr>
        <w:t>, ב</w:t>
      </w:r>
      <w:r w:rsidRPr="00DA3F1D">
        <w:rPr>
          <w:rtl/>
        </w:rPr>
        <w:t>ג'באליה</w:t>
      </w:r>
      <w:r>
        <w:rPr>
          <w:rFonts w:hint="cs"/>
          <w:rtl/>
        </w:rPr>
        <w:t>, ב</w:t>
      </w:r>
      <w:r>
        <w:rPr>
          <w:rtl/>
        </w:rPr>
        <w:t>אל</w:t>
      </w:r>
      <w:r>
        <w:rPr>
          <w:rFonts w:hint="cs"/>
          <w:rtl/>
        </w:rPr>
        <w:t>-</w:t>
      </w:r>
      <w:proofErr w:type="spellStart"/>
      <w:r w:rsidRPr="00DA3F1D">
        <w:rPr>
          <w:rtl/>
        </w:rPr>
        <w:t>ח'יאם</w:t>
      </w:r>
      <w:proofErr w:type="spellEnd"/>
      <w:r>
        <w:rPr>
          <w:rFonts w:hint="cs"/>
          <w:rtl/>
        </w:rPr>
        <w:t xml:space="preserve"> – תלמידי חכמים גדולים, שכל זמנם בתורה, וגם יהודים כמוני, שעובדים </w:t>
      </w:r>
      <w:bookmarkStart w:id="49241" w:name="_ETM_Q105_418222"/>
      <w:bookmarkEnd w:id="49241"/>
      <w:r>
        <w:rPr>
          <w:rFonts w:hint="cs"/>
          <w:rtl/>
        </w:rPr>
        <w:t>ומצליחים קצת ביום – איזה טעימת נצח יומית.</w:t>
      </w:r>
      <w:bookmarkStart w:id="49242" w:name="_ETM_Q105_422348"/>
      <w:bookmarkStart w:id="49243" w:name="_ETM_Q105_422393"/>
      <w:bookmarkStart w:id="49244" w:name="_ETM_Q105_422524"/>
      <w:bookmarkStart w:id="49245" w:name="_ETM_Q105_422566"/>
      <w:bookmarkEnd w:id="49242"/>
      <w:bookmarkEnd w:id="49243"/>
      <w:bookmarkEnd w:id="49244"/>
      <w:bookmarkEnd w:id="49245"/>
      <w:r w:rsidR="00E46E8E">
        <w:rPr>
          <w:rFonts w:hint="cs"/>
          <w:rtl/>
        </w:rPr>
        <w:t xml:space="preserve"> </w:t>
      </w:r>
      <w:r>
        <w:rPr>
          <w:rFonts w:hint="cs"/>
          <w:rtl/>
        </w:rPr>
        <w:t xml:space="preserve">רבע מיליון יהודים שלומדים יחד </w:t>
      </w:r>
      <w:bookmarkStart w:id="49246" w:name="_ETM_Q105_424539"/>
      <w:bookmarkEnd w:id="49246"/>
      <w:r>
        <w:rPr>
          <w:rFonts w:hint="cs"/>
          <w:rtl/>
        </w:rPr>
        <w:t xml:space="preserve">בקצב אחד את </w:t>
      </w:r>
      <w:proofErr w:type="spellStart"/>
      <w:r>
        <w:rPr>
          <w:rFonts w:hint="cs"/>
          <w:rtl/>
        </w:rPr>
        <w:t>הש"ס</w:t>
      </w:r>
      <w:proofErr w:type="spellEnd"/>
      <w:r>
        <w:rPr>
          <w:rFonts w:hint="cs"/>
          <w:rtl/>
        </w:rPr>
        <w:t xml:space="preserve"> הבבלי, הספר האחרון שעליו הסכימו היהודים </w:t>
      </w:r>
      <w:bookmarkStart w:id="49247" w:name="_ETM_Q105_429074"/>
      <w:bookmarkEnd w:id="49247"/>
      <w:r>
        <w:rPr>
          <w:rFonts w:hint="cs"/>
          <w:rtl/>
        </w:rPr>
        <w:t xml:space="preserve">כולם – זה אירוע שאין שני לו בעולם. </w:t>
      </w:r>
      <w:bookmarkStart w:id="49248" w:name="_ETM_Q105_432771"/>
      <w:bookmarkEnd w:id="49248"/>
    </w:p>
    <w:p w:rsidR="00823F8F" w:rsidRDefault="00823F8F" w:rsidP="00041E97">
      <w:pPr>
        <w:rPr>
          <w:rtl/>
        </w:rPr>
      </w:pPr>
      <w:bookmarkStart w:id="49249" w:name="_ETM_Q105_432824"/>
      <w:bookmarkStart w:id="49250" w:name="_ETM_Q105_432955"/>
      <w:bookmarkEnd w:id="49249"/>
      <w:bookmarkEnd w:id="49250"/>
    </w:p>
    <w:p w:rsidR="00823F8F" w:rsidRDefault="00823F8F" w:rsidP="00041E97">
      <w:pPr>
        <w:rPr>
          <w:rtl/>
        </w:rPr>
      </w:pPr>
      <w:bookmarkStart w:id="49251" w:name="_ETM_Q105_432990"/>
      <w:bookmarkEnd w:id="49251"/>
      <w:r w:rsidRPr="00357061">
        <w:rPr>
          <w:rFonts w:hint="cs"/>
          <w:rtl/>
        </w:rPr>
        <w:t>ובנימה אישית, העבודה בכנסת חשובה מאוד</w:t>
      </w:r>
      <w:r>
        <w:rPr>
          <w:rFonts w:hint="cs"/>
          <w:rtl/>
        </w:rPr>
        <w:t xml:space="preserve">, ואני חלילה לא מתלונן על הזכות לשרת פה, אבל </w:t>
      </w:r>
      <w:bookmarkStart w:id="49252" w:name="_ETM_Q105_438278"/>
      <w:bookmarkEnd w:id="49252"/>
      <w:r>
        <w:rPr>
          <w:rFonts w:hint="cs"/>
          <w:rtl/>
        </w:rPr>
        <w:t xml:space="preserve">היא גם תובענית מאוד, והינה אנחנו פה, </w:t>
      </w:r>
      <w:r w:rsidR="00E46E8E">
        <w:rPr>
          <w:rFonts w:hint="cs"/>
          <w:rtl/>
        </w:rPr>
        <w:t>0</w:t>
      </w:r>
      <w:r>
        <w:rPr>
          <w:rFonts w:hint="cs"/>
          <w:rtl/>
        </w:rPr>
        <w:t xml:space="preserve">4:30 </w:t>
      </w:r>
      <w:bookmarkStart w:id="49253" w:name="_ETM_Q105_439731"/>
      <w:bookmarkEnd w:id="49253"/>
      <w:r w:rsidR="00DD0FF2">
        <w:rPr>
          <w:rFonts w:hint="cs"/>
          <w:rtl/>
        </w:rPr>
        <w:t>– – –</w:t>
      </w:r>
      <w:bookmarkStart w:id="49254" w:name="_ETM_Q105_440421"/>
      <w:bookmarkEnd w:id="49254"/>
    </w:p>
    <w:p w:rsidR="00823F8F" w:rsidRDefault="00823F8F" w:rsidP="00041E97">
      <w:pPr>
        <w:rPr>
          <w:rtl/>
        </w:rPr>
      </w:pPr>
      <w:bookmarkStart w:id="49255" w:name="_ETM_Q105_440476"/>
      <w:bookmarkEnd w:id="49255"/>
    </w:p>
    <w:p w:rsidR="00823F8F" w:rsidRDefault="00823F8F" w:rsidP="00041E97">
      <w:pPr>
        <w:pStyle w:val="af6"/>
        <w:keepNext/>
        <w:rPr>
          <w:rtl/>
        </w:rPr>
      </w:pPr>
      <w:r w:rsidRPr="00357061">
        <w:rPr>
          <w:rStyle w:val="TagStyle"/>
          <w:rtl/>
        </w:rPr>
        <w:t xml:space="preserve"> &lt;&lt; יור &gt;&gt; </w:t>
      </w:r>
      <w:r>
        <w:rPr>
          <w:rtl/>
        </w:rPr>
        <w:t>היו"ר אמיר אוחנה:</w:t>
      </w:r>
      <w:r w:rsidRPr="00357061">
        <w:rPr>
          <w:rStyle w:val="TagStyle"/>
          <w:rtl/>
        </w:rPr>
        <w:t xml:space="preserve"> &lt;&lt; יור &gt;&gt;</w:t>
      </w:r>
      <w:r>
        <w:rPr>
          <w:rtl/>
        </w:rPr>
        <w:t xml:space="preserve"> </w:t>
      </w:r>
    </w:p>
    <w:p w:rsidR="00823F8F" w:rsidRDefault="00823F8F" w:rsidP="00DD0FF2">
      <w:pPr>
        <w:rPr>
          <w:rtl/>
        </w:rPr>
      </w:pPr>
    </w:p>
    <w:p w:rsidR="00823F8F" w:rsidRDefault="00823F8F" w:rsidP="00DD0FF2">
      <w:pPr>
        <w:rPr>
          <w:rtl/>
        </w:rPr>
      </w:pPr>
      <w:bookmarkStart w:id="49256" w:name="_ETM_Q105_443822"/>
      <w:bookmarkEnd w:id="49256"/>
      <w:r>
        <w:rPr>
          <w:rFonts w:hint="cs"/>
          <w:rtl/>
        </w:rPr>
        <w:t>תובענית או טובענית או שתיהן?</w:t>
      </w:r>
    </w:p>
    <w:p w:rsidR="00823F8F" w:rsidRDefault="00823F8F" w:rsidP="00041E97">
      <w:pPr>
        <w:rPr>
          <w:rtl/>
        </w:rPr>
      </w:pPr>
      <w:bookmarkStart w:id="49257" w:name="_ETM_Q105_444324"/>
      <w:bookmarkEnd w:id="49257"/>
    </w:p>
    <w:p w:rsidR="00823F8F" w:rsidRDefault="00823F8F" w:rsidP="00041E97">
      <w:pPr>
        <w:pStyle w:val="-"/>
        <w:keepNext/>
        <w:rPr>
          <w:rtl/>
        </w:rPr>
      </w:pPr>
      <w:bookmarkStart w:id="49258" w:name="ET_speakercontinue_6525_17"/>
      <w:r w:rsidRPr="00357061">
        <w:rPr>
          <w:rStyle w:val="TagStyle"/>
          <w:rtl/>
        </w:rPr>
        <w:t xml:space="preserve"> &lt;&lt; דובר_המשך &gt;&gt; </w:t>
      </w:r>
      <w:r>
        <w:rPr>
          <w:rtl/>
        </w:rPr>
        <w:t>צבי ידידיה סוכות (הציונות הדתית):</w:t>
      </w:r>
      <w:r w:rsidRPr="00357061">
        <w:rPr>
          <w:rStyle w:val="TagStyle"/>
          <w:rtl/>
        </w:rPr>
        <w:t xml:space="preserve"> &lt;&lt; דובר_המשך &gt;&gt;</w:t>
      </w:r>
      <w:r>
        <w:rPr>
          <w:rtl/>
        </w:rPr>
        <w:t xml:space="preserve"> </w:t>
      </w:r>
      <w:bookmarkEnd w:id="49258"/>
    </w:p>
    <w:p w:rsidR="00823F8F" w:rsidRDefault="00823F8F" w:rsidP="00DD0FF2">
      <w:pPr>
        <w:rPr>
          <w:rtl/>
        </w:rPr>
      </w:pPr>
    </w:p>
    <w:p w:rsidR="00823F8F" w:rsidRDefault="00823F8F" w:rsidP="00041E97">
      <w:pPr>
        <w:rPr>
          <w:rtl/>
        </w:rPr>
      </w:pPr>
      <w:bookmarkStart w:id="49259" w:name="_ETM_Q105_443050"/>
      <w:bookmarkEnd w:id="49259"/>
      <w:r>
        <w:rPr>
          <w:rFonts w:hint="cs"/>
          <w:rtl/>
        </w:rPr>
        <w:t>בתי"ו.</w:t>
      </w:r>
      <w:bookmarkStart w:id="49260" w:name="_ETM_Q105_444609"/>
      <w:bookmarkEnd w:id="49260"/>
      <w:r>
        <w:rPr>
          <w:rFonts w:hint="cs"/>
          <w:rtl/>
        </w:rPr>
        <w:t xml:space="preserve"> ברוך השם, כמו שאמרתי, אני לא מתלונן. </w:t>
      </w:r>
    </w:p>
    <w:p w:rsidR="00823F8F" w:rsidRDefault="00823F8F" w:rsidP="00041E97">
      <w:pPr>
        <w:rPr>
          <w:rtl/>
        </w:rPr>
      </w:pPr>
      <w:bookmarkStart w:id="49261" w:name="_ETM_Q105_447573"/>
      <w:bookmarkStart w:id="49262" w:name="_ETM_Q105_447628"/>
      <w:bookmarkStart w:id="49263" w:name="_ETM_Q105_447804"/>
      <w:bookmarkEnd w:id="49261"/>
      <w:bookmarkEnd w:id="49262"/>
      <w:bookmarkEnd w:id="49263"/>
    </w:p>
    <w:p w:rsidR="00823F8F" w:rsidRDefault="00823F8F" w:rsidP="00E46E8E">
      <w:pPr>
        <w:rPr>
          <w:rtl/>
        </w:rPr>
      </w:pPr>
      <w:bookmarkStart w:id="49264" w:name="_ETM_Q105_447839"/>
      <w:bookmarkStart w:id="49265" w:name="_ETM_Q105_445970"/>
      <w:bookmarkEnd w:id="49264"/>
      <w:bookmarkEnd w:id="49265"/>
      <w:r>
        <w:rPr>
          <w:rtl/>
        </w:rPr>
        <w:t xml:space="preserve">מחר </w:t>
      </w:r>
      <w:bookmarkStart w:id="49266" w:name="_ETM_Q105_446330"/>
      <w:bookmarkEnd w:id="49266"/>
      <w:r>
        <w:rPr>
          <w:rtl/>
        </w:rPr>
        <w:t xml:space="preserve">יש </w:t>
      </w:r>
      <w:bookmarkStart w:id="49267" w:name="_ETM_Q105_446600"/>
      <w:bookmarkEnd w:id="49267"/>
      <w:r>
        <w:rPr>
          <w:rtl/>
        </w:rPr>
        <w:t xml:space="preserve">לכולנו </w:t>
      </w:r>
      <w:bookmarkStart w:id="49268" w:name="_ETM_Q105_447050"/>
      <w:bookmarkEnd w:id="49268"/>
      <w:r>
        <w:rPr>
          <w:rtl/>
        </w:rPr>
        <w:t>ל</w:t>
      </w:r>
      <w:r>
        <w:rPr>
          <w:rFonts w:hint="cs"/>
          <w:rtl/>
        </w:rPr>
        <w:t>ו"ז</w:t>
      </w:r>
      <w:r>
        <w:rPr>
          <w:rtl/>
        </w:rPr>
        <w:t xml:space="preserve"> </w:t>
      </w:r>
      <w:bookmarkStart w:id="49269" w:name="_ETM_Q105_447260"/>
      <w:bookmarkEnd w:id="49269"/>
      <w:r>
        <w:rPr>
          <w:rtl/>
        </w:rPr>
        <w:t>מלא</w:t>
      </w:r>
      <w:r>
        <w:rPr>
          <w:rFonts w:hint="cs"/>
          <w:rtl/>
        </w:rPr>
        <w:t>,</w:t>
      </w:r>
      <w:r>
        <w:rPr>
          <w:rtl/>
        </w:rPr>
        <w:t xml:space="preserve"> </w:t>
      </w:r>
      <w:bookmarkStart w:id="49270" w:name="_ETM_Q105_448010"/>
      <w:bookmarkEnd w:id="49270"/>
      <w:r>
        <w:rPr>
          <w:rtl/>
        </w:rPr>
        <w:t xml:space="preserve">אבל </w:t>
      </w:r>
      <w:bookmarkStart w:id="49271" w:name="_ETM_Q105_448400"/>
      <w:bookmarkEnd w:id="49271"/>
      <w:r>
        <w:rPr>
          <w:rtl/>
        </w:rPr>
        <w:t xml:space="preserve">לא </w:t>
      </w:r>
      <w:bookmarkStart w:id="49272" w:name="_ETM_Q105_448550"/>
      <w:bookmarkEnd w:id="49272"/>
      <w:r>
        <w:rPr>
          <w:rtl/>
        </w:rPr>
        <w:t xml:space="preserve">מעט </w:t>
      </w:r>
      <w:bookmarkStart w:id="49273" w:name="_ETM_Q105_448760"/>
      <w:bookmarkEnd w:id="49273"/>
      <w:r>
        <w:rPr>
          <w:rtl/>
        </w:rPr>
        <w:t xml:space="preserve">חברי </w:t>
      </w:r>
      <w:bookmarkStart w:id="49274" w:name="_ETM_Q105_449060"/>
      <w:bookmarkEnd w:id="49274"/>
      <w:r>
        <w:rPr>
          <w:rtl/>
        </w:rPr>
        <w:t>כנסת</w:t>
      </w:r>
      <w:r>
        <w:rPr>
          <w:rFonts w:hint="cs"/>
          <w:rtl/>
        </w:rPr>
        <w:t>,</w:t>
      </w:r>
      <w:r>
        <w:rPr>
          <w:rtl/>
        </w:rPr>
        <w:t xml:space="preserve"> </w:t>
      </w:r>
      <w:bookmarkStart w:id="49275" w:name="_ETM_Q105_449360"/>
      <w:bookmarkEnd w:id="49275"/>
      <w:r>
        <w:rPr>
          <w:rtl/>
        </w:rPr>
        <w:t xml:space="preserve">אדוני </w:t>
      </w:r>
      <w:bookmarkStart w:id="49276" w:name="_ETM_Q105_449600"/>
      <w:bookmarkEnd w:id="49276"/>
      <w:r>
        <w:rPr>
          <w:rFonts w:hint="cs"/>
          <w:rtl/>
        </w:rPr>
        <w:t>ה</w:t>
      </w:r>
      <w:r>
        <w:rPr>
          <w:rtl/>
        </w:rPr>
        <w:t>יושב</w:t>
      </w:r>
      <w:r>
        <w:rPr>
          <w:rFonts w:hint="cs"/>
          <w:rtl/>
        </w:rPr>
        <w:t>-</w:t>
      </w:r>
      <w:bookmarkStart w:id="49277" w:name="_ETM_Q105_449839"/>
      <w:bookmarkEnd w:id="49277"/>
      <w:r>
        <w:rPr>
          <w:rtl/>
        </w:rPr>
        <w:t>ראש</w:t>
      </w:r>
      <w:r>
        <w:rPr>
          <w:rFonts w:hint="cs"/>
          <w:rtl/>
        </w:rPr>
        <w:t xml:space="preserve"> –</w:t>
      </w:r>
      <w:r>
        <w:rPr>
          <w:rtl/>
        </w:rPr>
        <w:t xml:space="preserve"> </w:t>
      </w:r>
      <w:bookmarkStart w:id="49278" w:name="_ETM_Q105_450529"/>
      <w:bookmarkEnd w:id="49278"/>
      <w:r>
        <w:rPr>
          <w:rFonts w:hint="cs"/>
          <w:rtl/>
        </w:rPr>
        <w:t>ו</w:t>
      </w:r>
      <w:r>
        <w:rPr>
          <w:rtl/>
        </w:rPr>
        <w:t xml:space="preserve">אנחנו </w:t>
      </w:r>
      <w:bookmarkStart w:id="49279" w:name="_ETM_Q105_450740"/>
      <w:bookmarkEnd w:id="49279"/>
      <w:r>
        <w:rPr>
          <w:rtl/>
        </w:rPr>
        <w:t xml:space="preserve">מדברים </w:t>
      </w:r>
      <w:bookmarkStart w:id="49280" w:name="_ETM_Q105_451040"/>
      <w:bookmarkEnd w:id="49280"/>
      <w:r>
        <w:rPr>
          <w:rtl/>
        </w:rPr>
        <w:t xml:space="preserve">על </w:t>
      </w:r>
      <w:bookmarkStart w:id="49281" w:name="_ETM_Q105_451160"/>
      <w:bookmarkEnd w:id="49281"/>
      <w:r>
        <w:rPr>
          <w:rtl/>
        </w:rPr>
        <w:t xml:space="preserve">זה </w:t>
      </w:r>
      <w:bookmarkStart w:id="49282" w:name="_ETM_Q105_451250"/>
      <w:bookmarkEnd w:id="49282"/>
      <w:r>
        <w:rPr>
          <w:rtl/>
        </w:rPr>
        <w:t xml:space="preserve">מאחור </w:t>
      </w:r>
      <w:bookmarkStart w:id="49283" w:name="_ETM_Q105_452129"/>
      <w:bookmarkEnd w:id="49283"/>
      <w:r w:rsidR="00E46E8E">
        <w:rPr>
          <w:rFonts w:hint="cs"/>
          <w:rtl/>
        </w:rPr>
        <w:t xml:space="preserve">– </w:t>
      </w:r>
      <w:r>
        <w:rPr>
          <w:rtl/>
        </w:rPr>
        <w:t xml:space="preserve">מסיימים </w:t>
      </w:r>
      <w:bookmarkStart w:id="49284" w:name="_ETM_Q105_452610"/>
      <w:bookmarkEnd w:id="49284"/>
      <w:r>
        <w:rPr>
          <w:rtl/>
        </w:rPr>
        <w:t xml:space="preserve">היום </w:t>
      </w:r>
      <w:bookmarkStart w:id="49285" w:name="_ETM_Q105_452789"/>
      <w:bookmarkEnd w:id="49285"/>
      <w:r>
        <w:rPr>
          <w:rtl/>
        </w:rPr>
        <w:t xml:space="preserve">את </w:t>
      </w:r>
      <w:bookmarkStart w:id="49286" w:name="_ETM_Q105_452939"/>
      <w:bookmarkEnd w:id="49286"/>
      <w:r>
        <w:rPr>
          <w:rFonts w:hint="cs"/>
          <w:rtl/>
        </w:rPr>
        <w:t>ה</w:t>
      </w:r>
      <w:r>
        <w:rPr>
          <w:rtl/>
        </w:rPr>
        <w:t xml:space="preserve">מסכת </w:t>
      </w:r>
      <w:bookmarkStart w:id="49287" w:name="_ETM_Q105_453360"/>
      <w:bookmarkEnd w:id="49287"/>
      <w:r>
        <w:rPr>
          <w:rtl/>
        </w:rPr>
        <w:t xml:space="preserve">הכי </w:t>
      </w:r>
      <w:bookmarkStart w:id="49288" w:name="_ETM_Q105_453539"/>
      <w:bookmarkEnd w:id="49288"/>
      <w:r>
        <w:rPr>
          <w:rtl/>
        </w:rPr>
        <w:t xml:space="preserve">ארוכה </w:t>
      </w:r>
      <w:bookmarkStart w:id="49289" w:name="_ETM_Q105_453839"/>
      <w:bookmarkEnd w:id="49289"/>
      <w:r>
        <w:rPr>
          <w:rtl/>
        </w:rPr>
        <w:t>ב</w:t>
      </w:r>
      <w:r>
        <w:rPr>
          <w:rFonts w:hint="cs"/>
          <w:rtl/>
        </w:rPr>
        <w:t xml:space="preserve">ש"ס, </w:t>
      </w:r>
      <w:bookmarkStart w:id="49290" w:name="_ETM_Q105_454560"/>
      <w:bookmarkEnd w:id="49290"/>
      <w:r>
        <w:rPr>
          <w:rtl/>
        </w:rPr>
        <w:t>מסכת</w:t>
      </w:r>
      <w:r>
        <w:rPr>
          <w:rFonts w:hint="cs"/>
          <w:rtl/>
        </w:rPr>
        <w:t xml:space="preserve"> בבא </w:t>
      </w:r>
      <w:bookmarkStart w:id="49291" w:name="_ETM_Q105_455744"/>
      <w:bookmarkEnd w:id="49291"/>
      <w:proofErr w:type="spellStart"/>
      <w:r>
        <w:rPr>
          <w:rFonts w:hint="cs"/>
          <w:rtl/>
        </w:rPr>
        <w:t>בתרא</w:t>
      </w:r>
      <w:proofErr w:type="spellEnd"/>
      <w:r>
        <w:rPr>
          <w:rFonts w:hint="cs"/>
          <w:rtl/>
        </w:rPr>
        <w:t xml:space="preserve">. האמת היא שאפילו אנחנו, חברי הכנסת, יכולים להרשות לעצמנו </w:t>
      </w:r>
      <w:bookmarkStart w:id="49292" w:name="_ETM_Q105_460084"/>
      <w:bookmarkEnd w:id="49292"/>
      <w:r>
        <w:rPr>
          <w:rFonts w:hint="cs"/>
          <w:rtl/>
        </w:rPr>
        <w:t>לעשות את זה. זה לא קשה מדי, זה באמת אפשרי.</w:t>
      </w:r>
      <w:bookmarkStart w:id="49293" w:name="_ETM_Q105_462115"/>
      <w:bookmarkEnd w:id="49293"/>
      <w:r>
        <w:rPr>
          <w:rFonts w:hint="cs"/>
          <w:rtl/>
        </w:rPr>
        <w:t xml:space="preserve"> מחר מתחילים מסכת </w:t>
      </w:r>
      <w:bookmarkStart w:id="49294" w:name="_ETM_Q105_454919"/>
      <w:bookmarkStart w:id="49295" w:name="_ETM_Q105_455370"/>
      <w:bookmarkStart w:id="49296" w:name="_ETM_Q105_456610"/>
      <w:bookmarkStart w:id="49297" w:name="_ETM_Q105_456700"/>
      <w:bookmarkStart w:id="49298" w:name="_ETM_Q105_457029"/>
      <w:bookmarkStart w:id="49299" w:name="_ETM_Q105_457330"/>
      <w:bookmarkStart w:id="49300" w:name="_ETM_Q105_457570"/>
      <w:bookmarkStart w:id="49301" w:name="_ETM_Q105_457839"/>
      <w:bookmarkStart w:id="49302" w:name="_ETM_Q105_458080"/>
      <w:bookmarkStart w:id="49303" w:name="_ETM_Q105_458350"/>
      <w:bookmarkStart w:id="49304" w:name="_ETM_Q105_458650"/>
      <w:bookmarkStart w:id="49305" w:name="_ETM_Q105_458890"/>
      <w:bookmarkStart w:id="49306" w:name="_ETM_Q105_459010"/>
      <w:bookmarkStart w:id="49307" w:name="_ETM_Q105_459449"/>
      <w:bookmarkStart w:id="49308" w:name="_ETM_Q105_459719"/>
      <w:bookmarkStart w:id="49309" w:name="_ETM_Q105_459960"/>
      <w:bookmarkStart w:id="49310" w:name="_ETM_Q105_460259"/>
      <w:bookmarkStart w:id="49311" w:name="_ETM_Q105_460349"/>
      <w:bookmarkStart w:id="49312" w:name="_ETM_Q105_460589"/>
      <w:bookmarkStart w:id="49313" w:name="_ETM_Q105_461339"/>
      <w:bookmarkStart w:id="49314" w:name="_ETM_Q105_461669"/>
      <w:bookmarkStart w:id="49315" w:name="_ETM_Q105_461939"/>
      <w:bookmarkStart w:id="49316" w:name="_ETM_Q105_462330"/>
      <w:bookmarkEnd w:id="49294"/>
      <w:bookmarkEnd w:id="49295"/>
      <w:bookmarkEnd w:id="49296"/>
      <w:bookmarkEnd w:id="49297"/>
      <w:bookmarkEnd w:id="49298"/>
      <w:bookmarkEnd w:id="49299"/>
      <w:bookmarkEnd w:id="49300"/>
      <w:bookmarkEnd w:id="49301"/>
      <w:bookmarkEnd w:id="49302"/>
      <w:bookmarkEnd w:id="49303"/>
      <w:bookmarkEnd w:id="49304"/>
      <w:bookmarkEnd w:id="49305"/>
      <w:bookmarkEnd w:id="49306"/>
      <w:bookmarkEnd w:id="49307"/>
      <w:bookmarkEnd w:id="49308"/>
      <w:bookmarkEnd w:id="49309"/>
      <w:bookmarkEnd w:id="49310"/>
      <w:bookmarkEnd w:id="49311"/>
      <w:bookmarkEnd w:id="49312"/>
      <w:bookmarkEnd w:id="49313"/>
      <w:bookmarkEnd w:id="49314"/>
      <w:bookmarkEnd w:id="49315"/>
      <w:bookmarkEnd w:id="49316"/>
      <w:r>
        <w:rPr>
          <w:rtl/>
        </w:rPr>
        <w:t>סנהדרין</w:t>
      </w:r>
      <w:r>
        <w:rPr>
          <w:rFonts w:hint="cs"/>
          <w:rtl/>
        </w:rPr>
        <w:t>,</w:t>
      </w:r>
      <w:r>
        <w:rPr>
          <w:rtl/>
        </w:rPr>
        <w:t xml:space="preserve"> </w:t>
      </w:r>
      <w:bookmarkStart w:id="49317" w:name="_ETM_Q105_462749"/>
      <w:bookmarkEnd w:id="49317"/>
      <w:r>
        <w:rPr>
          <w:rtl/>
        </w:rPr>
        <w:t xml:space="preserve">שהיא </w:t>
      </w:r>
      <w:bookmarkStart w:id="49318" w:name="_ETM_Q105_462930"/>
      <w:bookmarkEnd w:id="49318"/>
      <w:r>
        <w:rPr>
          <w:rFonts w:hint="cs"/>
          <w:rtl/>
        </w:rPr>
        <w:t xml:space="preserve">מסכת באמת כיפית, יחסית </w:t>
      </w:r>
      <w:bookmarkStart w:id="49319" w:name="_ETM_Q105_463439"/>
      <w:bookmarkStart w:id="49320" w:name="_ETM_Q105_463740"/>
      <w:bookmarkStart w:id="49321" w:name="_ETM_Q105_463979"/>
      <w:bookmarkStart w:id="49322" w:name="_ETM_Q105_464159"/>
      <w:bookmarkStart w:id="49323" w:name="_ETM_Q105_464460"/>
      <w:bookmarkEnd w:id="49319"/>
      <w:bookmarkEnd w:id="49320"/>
      <w:bookmarkEnd w:id="49321"/>
      <w:bookmarkEnd w:id="49322"/>
      <w:bookmarkEnd w:id="49323"/>
      <w:r>
        <w:rPr>
          <w:rtl/>
        </w:rPr>
        <w:t xml:space="preserve">קלה </w:t>
      </w:r>
      <w:bookmarkStart w:id="49324" w:name="_ETM_Q105_464699"/>
      <w:bookmarkEnd w:id="49324"/>
      <w:r>
        <w:rPr>
          <w:rtl/>
        </w:rPr>
        <w:t>ללימוד</w:t>
      </w:r>
      <w:r>
        <w:rPr>
          <w:rFonts w:hint="cs"/>
          <w:rtl/>
        </w:rPr>
        <w:t>,</w:t>
      </w:r>
      <w:r>
        <w:rPr>
          <w:rtl/>
        </w:rPr>
        <w:t xml:space="preserve"> </w:t>
      </w:r>
      <w:bookmarkStart w:id="49325" w:name="_ETM_Q105_465599"/>
      <w:bookmarkEnd w:id="49325"/>
      <w:r>
        <w:rPr>
          <w:rtl/>
        </w:rPr>
        <w:t xml:space="preserve">ואני </w:t>
      </w:r>
      <w:bookmarkStart w:id="49326" w:name="_ETM_Q105_465960"/>
      <w:bookmarkEnd w:id="49326"/>
      <w:r>
        <w:rPr>
          <w:rFonts w:hint="cs"/>
          <w:rtl/>
        </w:rPr>
        <w:t xml:space="preserve">באמת </w:t>
      </w:r>
      <w:r>
        <w:rPr>
          <w:rtl/>
        </w:rPr>
        <w:t xml:space="preserve">קורא </w:t>
      </w:r>
      <w:bookmarkStart w:id="49327" w:name="_ETM_Q105_466169"/>
      <w:bookmarkEnd w:id="49327"/>
      <w:r>
        <w:rPr>
          <w:rtl/>
        </w:rPr>
        <w:t>לכולם</w:t>
      </w:r>
      <w:r>
        <w:rPr>
          <w:rFonts w:hint="cs"/>
          <w:rtl/>
        </w:rPr>
        <w:t>:</w:t>
      </w:r>
      <w:r>
        <w:rPr>
          <w:rtl/>
        </w:rPr>
        <w:t xml:space="preserve"> </w:t>
      </w:r>
      <w:bookmarkStart w:id="49328" w:name="_ETM_Q105_466499"/>
      <w:bookmarkEnd w:id="49328"/>
      <w:r>
        <w:rPr>
          <w:rtl/>
        </w:rPr>
        <w:t xml:space="preserve">זה </w:t>
      </w:r>
      <w:bookmarkStart w:id="49329" w:name="_ETM_Q105_466589"/>
      <w:bookmarkEnd w:id="49329"/>
      <w:r>
        <w:rPr>
          <w:rtl/>
        </w:rPr>
        <w:t xml:space="preserve">הזמן </w:t>
      </w:r>
      <w:bookmarkStart w:id="49330" w:name="_ETM_Q105_466860"/>
      <w:bookmarkEnd w:id="49330"/>
      <w:r>
        <w:rPr>
          <w:rtl/>
        </w:rPr>
        <w:t xml:space="preserve">לקפוץ </w:t>
      </w:r>
      <w:bookmarkStart w:id="49331" w:name="_ETM_Q105_467189"/>
      <w:bookmarkEnd w:id="49331"/>
      <w:r>
        <w:rPr>
          <w:rtl/>
        </w:rPr>
        <w:t>לעגלה</w:t>
      </w:r>
      <w:r>
        <w:rPr>
          <w:rFonts w:hint="cs"/>
          <w:rtl/>
        </w:rPr>
        <w:t>,</w:t>
      </w:r>
      <w:r>
        <w:rPr>
          <w:rtl/>
        </w:rPr>
        <w:t xml:space="preserve"> </w:t>
      </w:r>
      <w:bookmarkStart w:id="49332" w:name="_ETM_Q105_467639"/>
      <w:bookmarkEnd w:id="49332"/>
      <w:r>
        <w:rPr>
          <w:rtl/>
        </w:rPr>
        <w:t xml:space="preserve">לקבל </w:t>
      </w:r>
      <w:bookmarkStart w:id="49333" w:name="_ETM_Q105_468059"/>
      <w:bookmarkEnd w:id="49333"/>
      <w:r>
        <w:rPr>
          <w:rtl/>
        </w:rPr>
        <w:t xml:space="preserve">היכרות </w:t>
      </w:r>
      <w:bookmarkStart w:id="49334" w:name="_ETM_Q105_468360"/>
      <w:bookmarkEnd w:id="49334"/>
      <w:r>
        <w:rPr>
          <w:rtl/>
        </w:rPr>
        <w:t xml:space="preserve">מעמיקה </w:t>
      </w:r>
      <w:bookmarkStart w:id="49335" w:name="_ETM_Q105_468779"/>
      <w:bookmarkEnd w:id="49335"/>
      <w:r>
        <w:rPr>
          <w:rtl/>
        </w:rPr>
        <w:t xml:space="preserve">עם </w:t>
      </w:r>
      <w:bookmarkStart w:id="49336" w:name="_ETM_Q105_468869"/>
      <w:bookmarkEnd w:id="49336"/>
      <w:r>
        <w:rPr>
          <w:rtl/>
        </w:rPr>
        <w:t xml:space="preserve">צורת </w:t>
      </w:r>
      <w:bookmarkStart w:id="49337" w:name="_ETM_Q105_469169"/>
      <w:bookmarkEnd w:id="49337"/>
      <w:r>
        <w:rPr>
          <w:rtl/>
        </w:rPr>
        <w:t xml:space="preserve">החשיבה </w:t>
      </w:r>
      <w:bookmarkStart w:id="49338" w:name="_ETM_Q105_469589"/>
      <w:bookmarkEnd w:id="49338"/>
      <w:r>
        <w:rPr>
          <w:rtl/>
        </w:rPr>
        <w:t xml:space="preserve">של </w:t>
      </w:r>
      <w:bookmarkStart w:id="49339" w:name="_ETM_Q105_469710"/>
      <w:bookmarkEnd w:id="49339"/>
      <w:r>
        <w:rPr>
          <w:rtl/>
        </w:rPr>
        <w:t>ח</w:t>
      </w:r>
      <w:r>
        <w:rPr>
          <w:rFonts w:hint="cs"/>
          <w:rtl/>
        </w:rPr>
        <w:t>ז"</w:t>
      </w:r>
      <w:r>
        <w:rPr>
          <w:rtl/>
        </w:rPr>
        <w:t>ל</w:t>
      </w:r>
      <w:r>
        <w:rPr>
          <w:rFonts w:hint="cs"/>
          <w:rtl/>
        </w:rPr>
        <w:t>,</w:t>
      </w:r>
      <w:r>
        <w:rPr>
          <w:rtl/>
        </w:rPr>
        <w:t xml:space="preserve"> </w:t>
      </w:r>
      <w:bookmarkStart w:id="49340" w:name="_ETM_Q105_470639"/>
      <w:bookmarkEnd w:id="49340"/>
      <w:r>
        <w:rPr>
          <w:rtl/>
        </w:rPr>
        <w:t>ההלכות</w:t>
      </w:r>
      <w:r>
        <w:rPr>
          <w:rFonts w:hint="cs"/>
          <w:rtl/>
        </w:rPr>
        <w:t>,</w:t>
      </w:r>
      <w:r>
        <w:rPr>
          <w:rtl/>
        </w:rPr>
        <w:t xml:space="preserve"> </w:t>
      </w:r>
      <w:bookmarkStart w:id="49341" w:name="_ETM_Q105_471210"/>
      <w:bookmarkEnd w:id="49341"/>
      <w:r>
        <w:rPr>
          <w:rtl/>
        </w:rPr>
        <w:t xml:space="preserve">מושגים </w:t>
      </w:r>
      <w:bookmarkStart w:id="49342" w:name="_ETM_Q105_471659"/>
      <w:bookmarkEnd w:id="49342"/>
      <w:r>
        <w:rPr>
          <w:rtl/>
        </w:rPr>
        <w:t>ביהדות</w:t>
      </w:r>
      <w:r>
        <w:rPr>
          <w:rFonts w:hint="cs"/>
          <w:rtl/>
        </w:rPr>
        <w:t>,</w:t>
      </w:r>
      <w:r>
        <w:rPr>
          <w:rtl/>
        </w:rPr>
        <w:t xml:space="preserve"> </w:t>
      </w:r>
      <w:bookmarkStart w:id="49343" w:name="_ETM_Q105_472110"/>
      <w:bookmarkEnd w:id="49343"/>
      <w:r>
        <w:rPr>
          <w:rtl/>
        </w:rPr>
        <w:t>אגדות</w:t>
      </w:r>
      <w:r w:rsidR="00E46E8E">
        <w:rPr>
          <w:rFonts w:hint="cs"/>
          <w:rtl/>
        </w:rPr>
        <w:t>,</w:t>
      </w:r>
      <w:r>
        <w:rPr>
          <w:rtl/>
        </w:rPr>
        <w:t xml:space="preserve"> </w:t>
      </w:r>
      <w:bookmarkStart w:id="49344" w:name="_ETM_Q105_472469"/>
      <w:bookmarkEnd w:id="49344"/>
      <w:r>
        <w:rPr>
          <w:rtl/>
        </w:rPr>
        <w:t>וכמובן</w:t>
      </w:r>
      <w:r>
        <w:rPr>
          <w:rFonts w:hint="cs"/>
          <w:rtl/>
        </w:rPr>
        <w:t>,</w:t>
      </w:r>
      <w:r>
        <w:rPr>
          <w:rtl/>
        </w:rPr>
        <w:t xml:space="preserve"> </w:t>
      </w:r>
      <w:bookmarkStart w:id="49345" w:name="_ETM_Q105_473490"/>
      <w:bookmarkEnd w:id="49345"/>
      <w:r>
        <w:rPr>
          <w:rtl/>
        </w:rPr>
        <w:t xml:space="preserve">צורת </w:t>
      </w:r>
      <w:bookmarkStart w:id="49346" w:name="_ETM_Q105_473819"/>
      <w:bookmarkEnd w:id="49346"/>
      <w:r>
        <w:rPr>
          <w:rtl/>
        </w:rPr>
        <w:t xml:space="preserve">השיח </w:t>
      </w:r>
      <w:bookmarkStart w:id="49347" w:name="_ETM_Q105_474089"/>
      <w:bookmarkEnd w:id="49347"/>
      <w:r>
        <w:rPr>
          <w:rtl/>
        </w:rPr>
        <w:t xml:space="preserve">של </w:t>
      </w:r>
      <w:bookmarkStart w:id="49348" w:name="_ETM_Q105_474210"/>
      <w:bookmarkEnd w:id="49348"/>
      <w:r>
        <w:rPr>
          <w:rtl/>
        </w:rPr>
        <w:t xml:space="preserve">תלמידי </w:t>
      </w:r>
      <w:bookmarkStart w:id="49349" w:name="_ETM_Q105_474539"/>
      <w:bookmarkEnd w:id="49349"/>
      <w:r>
        <w:rPr>
          <w:rtl/>
        </w:rPr>
        <w:t>חכמים</w:t>
      </w:r>
      <w:r>
        <w:rPr>
          <w:rFonts w:hint="cs"/>
          <w:rtl/>
        </w:rPr>
        <w:t>.</w:t>
      </w:r>
      <w:r>
        <w:rPr>
          <w:rtl/>
        </w:rPr>
        <w:t xml:space="preserve"> </w:t>
      </w:r>
      <w:bookmarkStart w:id="49350" w:name="_ETM_Q105_475790"/>
      <w:bookmarkEnd w:id="49350"/>
      <w:r>
        <w:rPr>
          <w:rtl/>
        </w:rPr>
        <w:t xml:space="preserve">רגעים </w:t>
      </w:r>
      <w:bookmarkStart w:id="49351" w:name="_ETM_Q105_476210"/>
      <w:bookmarkEnd w:id="49351"/>
      <w:r>
        <w:rPr>
          <w:rtl/>
        </w:rPr>
        <w:t xml:space="preserve">של </w:t>
      </w:r>
      <w:bookmarkStart w:id="49352" w:name="_ETM_Q105_476390"/>
      <w:bookmarkEnd w:id="49352"/>
      <w:r>
        <w:rPr>
          <w:rtl/>
        </w:rPr>
        <w:t>נצח</w:t>
      </w:r>
      <w:r>
        <w:rPr>
          <w:rFonts w:hint="cs"/>
          <w:rtl/>
        </w:rPr>
        <w:t xml:space="preserve"> –</w:t>
      </w:r>
      <w:r>
        <w:rPr>
          <w:rtl/>
        </w:rPr>
        <w:t xml:space="preserve"> </w:t>
      </w:r>
      <w:bookmarkStart w:id="49353" w:name="_ETM_Q105_477050"/>
      <w:bookmarkEnd w:id="49353"/>
      <w:r>
        <w:rPr>
          <w:rtl/>
        </w:rPr>
        <w:t xml:space="preserve">זה </w:t>
      </w:r>
      <w:bookmarkStart w:id="49354" w:name="_ETM_Q105_477290"/>
      <w:bookmarkEnd w:id="49354"/>
      <w:r>
        <w:rPr>
          <w:rtl/>
        </w:rPr>
        <w:t xml:space="preserve">הזמן </w:t>
      </w:r>
      <w:bookmarkStart w:id="49355" w:name="_ETM_Q105_477560"/>
      <w:bookmarkEnd w:id="49355"/>
      <w:r>
        <w:rPr>
          <w:rFonts w:hint="cs"/>
          <w:rtl/>
        </w:rPr>
        <w:t>ל</w:t>
      </w:r>
      <w:r>
        <w:rPr>
          <w:rtl/>
        </w:rPr>
        <w:t>הצטרף</w:t>
      </w:r>
      <w:r>
        <w:rPr>
          <w:rFonts w:hint="cs"/>
          <w:rtl/>
        </w:rPr>
        <w:t>.</w:t>
      </w:r>
    </w:p>
    <w:p w:rsidR="00823F8F" w:rsidRDefault="00823F8F" w:rsidP="00DD0FF2">
      <w:pPr>
        <w:rPr>
          <w:rtl/>
        </w:rPr>
      </w:pPr>
      <w:bookmarkStart w:id="49356" w:name="_ETM_Q105_480408"/>
      <w:bookmarkStart w:id="49357" w:name="_ETM_Q105_480485"/>
      <w:bookmarkStart w:id="49358" w:name="_ETM_Q105_480616"/>
      <w:bookmarkEnd w:id="49356"/>
      <w:bookmarkEnd w:id="49357"/>
      <w:bookmarkEnd w:id="49358"/>
    </w:p>
    <w:p w:rsidR="00823F8F" w:rsidRDefault="00823F8F" w:rsidP="00E46E8E">
      <w:pPr>
        <w:rPr>
          <w:rtl/>
        </w:rPr>
      </w:pPr>
      <w:bookmarkStart w:id="49359" w:name="_ETM_Q105_480661"/>
      <w:bookmarkStart w:id="49360" w:name="_ETM_Q105_478990"/>
      <w:bookmarkStart w:id="49361" w:name="_ETM_Q105_479289"/>
      <w:bookmarkEnd w:id="49359"/>
      <w:bookmarkEnd w:id="49360"/>
      <w:bookmarkEnd w:id="49361"/>
      <w:r>
        <w:rPr>
          <w:rtl/>
        </w:rPr>
        <w:t>ברשותכם</w:t>
      </w:r>
      <w:r>
        <w:rPr>
          <w:rFonts w:hint="cs"/>
          <w:rtl/>
        </w:rPr>
        <w:t>,</w:t>
      </w:r>
      <w:r>
        <w:rPr>
          <w:rtl/>
        </w:rPr>
        <w:t xml:space="preserve"> </w:t>
      </w:r>
      <w:bookmarkStart w:id="49362" w:name="_ETM_Q105_479740"/>
      <w:bookmarkEnd w:id="49362"/>
      <w:r>
        <w:rPr>
          <w:rtl/>
        </w:rPr>
        <w:t xml:space="preserve">אני </w:t>
      </w:r>
      <w:bookmarkStart w:id="49363" w:name="_ETM_Q105_479889"/>
      <w:bookmarkEnd w:id="49363"/>
      <w:r>
        <w:rPr>
          <w:rtl/>
        </w:rPr>
        <w:t xml:space="preserve">אסיים </w:t>
      </w:r>
      <w:bookmarkStart w:id="49364" w:name="_ETM_Q105_480100"/>
      <w:bookmarkEnd w:id="49364"/>
      <w:r>
        <w:rPr>
          <w:rtl/>
        </w:rPr>
        <w:t xml:space="preserve">פה </w:t>
      </w:r>
      <w:bookmarkStart w:id="49365" w:name="_ETM_Q105_480220"/>
      <w:bookmarkEnd w:id="49365"/>
      <w:r>
        <w:rPr>
          <w:rtl/>
        </w:rPr>
        <w:t xml:space="preserve">את </w:t>
      </w:r>
      <w:bookmarkStart w:id="49366" w:name="_ETM_Q105_480310"/>
      <w:bookmarkEnd w:id="49366"/>
      <w:r>
        <w:rPr>
          <w:rtl/>
        </w:rPr>
        <w:t>המסכת</w:t>
      </w:r>
      <w:r w:rsidR="00E46E8E">
        <w:rPr>
          <w:rFonts w:hint="cs"/>
          <w:rtl/>
        </w:rPr>
        <w:t>.</w:t>
      </w:r>
      <w:r>
        <w:rPr>
          <w:rFonts w:hint="cs"/>
          <w:rtl/>
        </w:rPr>
        <w:t xml:space="preserve"> </w:t>
      </w:r>
      <w:bookmarkStart w:id="49367" w:name="_ETM_Q105_483592"/>
      <w:bookmarkEnd w:id="49367"/>
      <w:r>
        <w:rPr>
          <w:rFonts w:hint="cs"/>
          <w:rtl/>
        </w:rPr>
        <w:t xml:space="preserve">מסכת בבא </w:t>
      </w:r>
      <w:proofErr w:type="spellStart"/>
      <w:r>
        <w:rPr>
          <w:rFonts w:hint="cs"/>
          <w:rtl/>
        </w:rPr>
        <w:t>בתרא</w:t>
      </w:r>
      <w:proofErr w:type="spellEnd"/>
      <w:r>
        <w:rPr>
          <w:rFonts w:hint="cs"/>
          <w:rtl/>
        </w:rPr>
        <w:t xml:space="preserve"> מסתיימת עם הדבר הזה</w:t>
      </w:r>
      <w:r w:rsidR="00E46E8E">
        <w:rPr>
          <w:rFonts w:hint="cs"/>
          <w:rtl/>
        </w:rPr>
        <w:t>:</w:t>
      </w:r>
      <w:r>
        <w:rPr>
          <w:rFonts w:hint="cs"/>
          <w:rtl/>
        </w:rPr>
        <w:t xml:space="preserve"> יש מחלוקת בין </w:t>
      </w:r>
      <w:bookmarkStart w:id="49368" w:name="_ETM_Q105_484067"/>
      <w:bookmarkStart w:id="49369" w:name="_ETM_Q105_481490"/>
      <w:bookmarkStart w:id="49370" w:name="_ETM_Q105_481550"/>
      <w:bookmarkStart w:id="49371" w:name="_ETM_Q105_481819"/>
      <w:bookmarkStart w:id="49372" w:name="_ETM_Q105_480000"/>
      <w:bookmarkStart w:id="49373" w:name="_ETM_Q105_481210"/>
      <w:bookmarkStart w:id="49374" w:name="_ETM_Q105_481270"/>
      <w:bookmarkStart w:id="49375" w:name="_ETM_Q105_481540"/>
      <w:bookmarkStart w:id="49376" w:name="_ETM_Q105_481900"/>
      <w:bookmarkStart w:id="49377" w:name="_ETM_Q105_482320"/>
      <w:bookmarkStart w:id="49378" w:name="_ETM_Q105_482440"/>
      <w:bookmarkStart w:id="49379" w:name="_ETM_Q105_482739"/>
      <w:bookmarkStart w:id="49380" w:name="_ETM_Q105_482980"/>
      <w:bookmarkStart w:id="49381" w:name="_ETM_Q105_483340"/>
      <w:bookmarkStart w:id="49382" w:name="_ETM_Q105_483489"/>
      <w:bookmarkStart w:id="49383" w:name="_ETM_Q105_483909"/>
      <w:bookmarkEnd w:id="49368"/>
      <w:bookmarkEnd w:id="49369"/>
      <w:bookmarkEnd w:id="49370"/>
      <w:bookmarkEnd w:id="49371"/>
      <w:bookmarkEnd w:id="49372"/>
      <w:bookmarkEnd w:id="49373"/>
      <w:bookmarkEnd w:id="49374"/>
      <w:bookmarkEnd w:id="49375"/>
      <w:bookmarkEnd w:id="49376"/>
      <w:bookmarkEnd w:id="49377"/>
      <w:bookmarkEnd w:id="49378"/>
      <w:bookmarkEnd w:id="49379"/>
      <w:bookmarkEnd w:id="49380"/>
      <w:bookmarkEnd w:id="49381"/>
      <w:bookmarkEnd w:id="49382"/>
      <w:bookmarkEnd w:id="49383"/>
      <w:r>
        <w:rPr>
          <w:rFonts w:hint="cs"/>
          <w:rtl/>
        </w:rPr>
        <w:t xml:space="preserve">שמואל לרב נחמן, </w:t>
      </w:r>
      <w:r w:rsidRPr="00D33C3C">
        <w:rPr>
          <w:rtl/>
        </w:rPr>
        <w:t>אם כל ערב בהלוואה צריך לעשות קניין כדי שהנכסים שלו ישתעבדו להלוואה או רק במקרים מיוחדים</w:t>
      </w:r>
      <w:r>
        <w:rPr>
          <w:rFonts w:hint="cs"/>
          <w:rtl/>
        </w:rPr>
        <w:t xml:space="preserve">. המסכת מסתיימת בהלכה כזאת: ערב </w:t>
      </w:r>
      <w:bookmarkStart w:id="49384" w:name="_ETM_Q105_495362"/>
      <w:bookmarkEnd w:id="49384"/>
      <w:r>
        <w:rPr>
          <w:rFonts w:hint="cs"/>
          <w:rtl/>
        </w:rPr>
        <w:t xml:space="preserve">בשעת מתן מעות לא צריך קניין; אחר מתן מעות – </w:t>
      </w:r>
      <w:bookmarkStart w:id="49385" w:name="_ETM_Q105_498606"/>
      <w:bookmarkEnd w:id="49385"/>
      <w:r>
        <w:rPr>
          <w:rFonts w:hint="cs"/>
          <w:rtl/>
        </w:rPr>
        <w:t xml:space="preserve">צריך קניין, ערב של בית דין לא צריך קניין – </w:t>
      </w:r>
      <w:bookmarkStart w:id="49386" w:name="_ETM_Q105_501154"/>
      <w:bookmarkEnd w:id="49386"/>
      <w:r>
        <w:rPr>
          <w:rFonts w:hint="cs"/>
          <w:rtl/>
        </w:rPr>
        <w:t>"</w:t>
      </w:r>
      <w:proofErr w:type="spellStart"/>
      <w:r w:rsidRPr="00D33C3C">
        <w:rPr>
          <w:rtl/>
        </w:rPr>
        <w:t>דבההיא</w:t>
      </w:r>
      <w:proofErr w:type="spellEnd"/>
      <w:r w:rsidRPr="00D33C3C">
        <w:rPr>
          <w:rtl/>
        </w:rPr>
        <w:t xml:space="preserve"> הנאה </w:t>
      </w:r>
      <w:proofErr w:type="spellStart"/>
      <w:r w:rsidRPr="00D33C3C">
        <w:rPr>
          <w:rtl/>
        </w:rPr>
        <w:t>דמהימן</w:t>
      </w:r>
      <w:proofErr w:type="spellEnd"/>
      <w:r w:rsidRPr="00D33C3C">
        <w:rPr>
          <w:rtl/>
        </w:rPr>
        <w:t xml:space="preserve"> ליה גמר ומשעבד ליה</w:t>
      </w:r>
      <w:r>
        <w:rPr>
          <w:rFonts w:hint="cs"/>
          <w:rtl/>
        </w:rPr>
        <w:t xml:space="preserve">", זאת אומרת באותה הנאה שבית הדין סומך עליו, זה </w:t>
      </w:r>
      <w:bookmarkStart w:id="49387" w:name="_ETM_Q105_508056"/>
      <w:bookmarkEnd w:id="49387"/>
      <w:r>
        <w:rPr>
          <w:rFonts w:hint="cs"/>
          <w:rtl/>
        </w:rPr>
        <w:t xml:space="preserve">עד כדי כך משמח את הבן אדם, שהוא מוכן לשעבד </w:t>
      </w:r>
      <w:bookmarkStart w:id="49388" w:name="_ETM_Q105_510883"/>
      <w:bookmarkEnd w:id="49388"/>
      <w:r>
        <w:rPr>
          <w:rFonts w:hint="cs"/>
          <w:rtl/>
        </w:rPr>
        <w:t>את הנכסים שלו.</w:t>
      </w:r>
      <w:bookmarkStart w:id="49389" w:name="_ETM_Q105_510990"/>
      <w:bookmarkEnd w:id="49389"/>
    </w:p>
    <w:p w:rsidR="00823F8F" w:rsidRDefault="00823F8F" w:rsidP="00DD0FF2">
      <w:pPr>
        <w:rPr>
          <w:rtl/>
        </w:rPr>
      </w:pPr>
      <w:bookmarkStart w:id="49390" w:name="_ETM_Q105_511036"/>
      <w:bookmarkStart w:id="49391" w:name="_ETM_Q105_511190"/>
      <w:bookmarkEnd w:id="49390"/>
      <w:bookmarkEnd w:id="49391"/>
    </w:p>
    <w:p w:rsidR="00823F8F" w:rsidRDefault="00823F8F" w:rsidP="00E46E8E">
      <w:pPr>
        <w:rPr>
          <w:rtl/>
        </w:rPr>
      </w:pPr>
      <w:bookmarkStart w:id="49392" w:name="_ETM_Q105_511223"/>
      <w:bookmarkEnd w:id="49392"/>
      <w:r>
        <w:rPr>
          <w:rFonts w:hint="cs"/>
          <w:rtl/>
        </w:rPr>
        <w:t>אני באמת מברך את כולנו שנזכה לסמוך אחד</w:t>
      </w:r>
      <w:bookmarkStart w:id="49393" w:name="_ETM_Q105_513959"/>
      <w:bookmarkEnd w:id="49393"/>
      <w:r>
        <w:rPr>
          <w:rFonts w:hint="cs"/>
          <w:rtl/>
        </w:rPr>
        <w:t xml:space="preserve"> על השני קצת יותר</w:t>
      </w:r>
      <w:r w:rsidR="00E46E8E">
        <w:rPr>
          <w:rFonts w:hint="cs"/>
          <w:rtl/>
        </w:rPr>
        <w:t>.</w:t>
      </w:r>
      <w:r>
        <w:rPr>
          <w:rFonts w:hint="cs"/>
          <w:rtl/>
        </w:rPr>
        <w:t xml:space="preserve"> זה לגמרי אפשרי. "</w:t>
      </w:r>
      <w:r w:rsidRPr="005E41DC">
        <w:rPr>
          <w:rtl/>
        </w:rPr>
        <w:t xml:space="preserve">הדרן עליך גט פשוט </w:t>
      </w:r>
      <w:proofErr w:type="spellStart"/>
      <w:r w:rsidRPr="005E41DC">
        <w:rPr>
          <w:rtl/>
        </w:rPr>
        <w:t>וסליקא</w:t>
      </w:r>
      <w:proofErr w:type="spellEnd"/>
      <w:r w:rsidRPr="005E41DC">
        <w:rPr>
          <w:rtl/>
        </w:rPr>
        <w:t xml:space="preserve"> לך מסכת בבא </w:t>
      </w:r>
      <w:proofErr w:type="spellStart"/>
      <w:r w:rsidRPr="005E41DC">
        <w:rPr>
          <w:rtl/>
        </w:rPr>
        <w:t>בתרא</w:t>
      </w:r>
      <w:proofErr w:type="spellEnd"/>
      <w:r>
        <w:rPr>
          <w:rFonts w:hint="cs"/>
          <w:rtl/>
        </w:rPr>
        <w:t xml:space="preserve">, הדרן עליך </w:t>
      </w:r>
      <w:bookmarkStart w:id="49394" w:name="_ETM_Q105_519032"/>
      <w:bookmarkEnd w:id="49394"/>
      <w:r>
        <w:rPr>
          <w:rFonts w:hint="cs"/>
          <w:rtl/>
        </w:rPr>
        <w:t xml:space="preserve">מסכת בבא </w:t>
      </w:r>
      <w:proofErr w:type="spellStart"/>
      <w:r>
        <w:rPr>
          <w:rFonts w:hint="cs"/>
          <w:rtl/>
        </w:rPr>
        <w:t>בתרא</w:t>
      </w:r>
      <w:proofErr w:type="spellEnd"/>
      <w:r>
        <w:rPr>
          <w:rFonts w:hint="cs"/>
          <w:rtl/>
        </w:rPr>
        <w:t xml:space="preserve">, והדרך עלן. דעתן עלך מסכת בבא </w:t>
      </w:r>
      <w:proofErr w:type="spellStart"/>
      <w:r>
        <w:rPr>
          <w:rFonts w:hint="cs"/>
          <w:rtl/>
        </w:rPr>
        <w:t>בתרא</w:t>
      </w:r>
      <w:proofErr w:type="spellEnd"/>
      <w:r>
        <w:rPr>
          <w:rFonts w:hint="cs"/>
          <w:rtl/>
        </w:rPr>
        <w:t xml:space="preserve">, </w:t>
      </w:r>
      <w:bookmarkStart w:id="49395" w:name="_ETM_Q105_522594"/>
      <w:bookmarkEnd w:id="49395"/>
      <w:r>
        <w:rPr>
          <w:rFonts w:hint="cs"/>
          <w:rtl/>
        </w:rPr>
        <w:t xml:space="preserve">ודעתך עלך. לא </w:t>
      </w:r>
      <w:proofErr w:type="spellStart"/>
      <w:r>
        <w:rPr>
          <w:rFonts w:hint="cs"/>
          <w:rtl/>
        </w:rPr>
        <w:t>נתנשי</w:t>
      </w:r>
      <w:proofErr w:type="spellEnd"/>
      <w:r>
        <w:rPr>
          <w:rFonts w:hint="cs"/>
          <w:rtl/>
        </w:rPr>
        <w:t xml:space="preserve"> מנך, מסכת </w:t>
      </w:r>
      <w:bookmarkStart w:id="49396" w:name="_ETM_Q105_523380"/>
      <w:bookmarkEnd w:id="49396"/>
      <w:r>
        <w:rPr>
          <w:rFonts w:hint="cs"/>
          <w:rtl/>
        </w:rPr>
        <w:t xml:space="preserve">בבא </w:t>
      </w:r>
      <w:proofErr w:type="spellStart"/>
      <w:r>
        <w:rPr>
          <w:rFonts w:hint="cs"/>
          <w:rtl/>
        </w:rPr>
        <w:t>בתרא</w:t>
      </w:r>
      <w:proofErr w:type="spellEnd"/>
      <w:r>
        <w:rPr>
          <w:rFonts w:hint="cs"/>
          <w:rtl/>
        </w:rPr>
        <w:t xml:space="preserve"> ולא </w:t>
      </w:r>
      <w:proofErr w:type="spellStart"/>
      <w:r>
        <w:rPr>
          <w:rFonts w:hint="cs"/>
          <w:rtl/>
        </w:rPr>
        <w:t>תתנשי</w:t>
      </w:r>
      <w:proofErr w:type="spellEnd"/>
      <w:r>
        <w:rPr>
          <w:rFonts w:hint="cs"/>
          <w:rtl/>
        </w:rPr>
        <w:t xml:space="preserve"> מנן לא בעלמא הדין ולא בעלמא </w:t>
      </w:r>
      <w:bookmarkStart w:id="49397" w:name="_ETM_Q105_525027"/>
      <w:bookmarkEnd w:id="49397"/>
      <w:proofErr w:type="spellStart"/>
      <w:r>
        <w:rPr>
          <w:rFonts w:hint="cs"/>
          <w:rtl/>
        </w:rPr>
        <w:t>דאתי</w:t>
      </w:r>
      <w:proofErr w:type="spellEnd"/>
      <w:r>
        <w:rPr>
          <w:rFonts w:hint="cs"/>
          <w:rtl/>
        </w:rPr>
        <w:t xml:space="preserve">; הדרן עלך מסכת בבא </w:t>
      </w:r>
      <w:proofErr w:type="spellStart"/>
      <w:r>
        <w:rPr>
          <w:rFonts w:hint="cs"/>
          <w:rtl/>
        </w:rPr>
        <w:t>בתרא</w:t>
      </w:r>
      <w:proofErr w:type="spellEnd"/>
      <w:r>
        <w:rPr>
          <w:rFonts w:hint="cs"/>
          <w:rtl/>
        </w:rPr>
        <w:t xml:space="preserve"> והדרך עלן. דעתן עלך </w:t>
      </w:r>
      <w:bookmarkStart w:id="49398" w:name="_ETM_Q105_530006"/>
      <w:bookmarkEnd w:id="49398"/>
      <w:r>
        <w:rPr>
          <w:rFonts w:hint="cs"/>
          <w:rtl/>
        </w:rPr>
        <w:t xml:space="preserve">מסכת בבא </w:t>
      </w:r>
      <w:proofErr w:type="spellStart"/>
      <w:r>
        <w:rPr>
          <w:rFonts w:hint="cs"/>
          <w:rtl/>
        </w:rPr>
        <w:t>בתרא</w:t>
      </w:r>
      <w:proofErr w:type="spellEnd"/>
      <w:r>
        <w:rPr>
          <w:rFonts w:hint="cs"/>
          <w:rtl/>
        </w:rPr>
        <w:t xml:space="preserve"> ודעתך עלן. לא </w:t>
      </w:r>
      <w:proofErr w:type="spellStart"/>
      <w:r>
        <w:rPr>
          <w:rFonts w:hint="cs"/>
          <w:rtl/>
        </w:rPr>
        <w:t>נתנשי</w:t>
      </w:r>
      <w:proofErr w:type="spellEnd"/>
      <w:r>
        <w:rPr>
          <w:rFonts w:hint="cs"/>
          <w:rtl/>
        </w:rPr>
        <w:t xml:space="preserve"> מנך מסכת בבא </w:t>
      </w:r>
      <w:bookmarkStart w:id="49399" w:name="_ETM_Q105_530945"/>
      <w:bookmarkEnd w:id="49399"/>
      <w:proofErr w:type="spellStart"/>
      <w:r>
        <w:rPr>
          <w:rFonts w:hint="cs"/>
          <w:rtl/>
        </w:rPr>
        <w:t>בתרא</w:t>
      </w:r>
      <w:proofErr w:type="spellEnd"/>
      <w:r>
        <w:rPr>
          <w:rFonts w:hint="cs"/>
          <w:rtl/>
        </w:rPr>
        <w:t xml:space="preserve"> ולא </w:t>
      </w:r>
      <w:proofErr w:type="spellStart"/>
      <w:r>
        <w:rPr>
          <w:rFonts w:hint="cs"/>
          <w:rtl/>
        </w:rPr>
        <w:t>תתנשי</w:t>
      </w:r>
      <w:proofErr w:type="spellEnd"/>
      <w:r>
        <w:rPr>
          <w:rFonts w:hint="cs"/>
          <w:rtl/>
        </w:rPr>
        <w:t xml:space="preserve"> מנן לא בעלמא הדין ולא בעלמא </w:t>
      </w:r>
      <w:proofErr w:type="spellStart"/>
      <w:r>
        <w:rPr>
          <w:rFonts w:hint="cs"/>
          <w:rtl/>
        </w:rPr>
        <w:t>דאתי</w:t>
      </w:r>
      <w:proofErr w:type="spellEnd"/>
      <w:r>
        <w:rPr>
          <w:rFonts w:hint="cs"/>
          <w:rtl/>
        </w:rPr>
        <w:t xml:space="preserve">; </w:t>
      </w:r>
      <w:bookmarkStart w:id="49400" w:name="_ETM_Q105_527657"/>
      <w:bookmarkEnd w:id="49400"/>
      <w:r>
        <w:rPr>
          <w:rFonts w:hint="cs"/>
          <w:rtl/>
        </w:rPr>
        <w:t xml:space="preserve">הדרן עלך מסכת בבא </w:t>
      </w:r>
      <w:proofErr w:type="spellStart"/>
      <w:r>
        <w:rPr>
          <w:rFonts w:hint="cs"/>
          <w:rtl/>
        </w:rPr>
        <w:t>בתרא</w:t>
      </w:r>
      <w:proofErr w:type="spellEnd"/>
      <w:r>
        <w:rPr>
          <w:rFonts w:hint="cs"/>
          <w:rtl/>
        </w:rPr>
        <w:t xml:space="preserve"> והדרך עלן. דעתן עלך מסכת בבא </w:t>
      </w:r>
      <w:proofErr w:type="spellStart"/>
      <w:r>
        <w:rPr>
          <w:rFonts w:hint="cs"/>
          <w:rtl/>
        </w:rPr>
        <w:t>בתרא</w:t>
      </w:r>
      <w:proofErr w:type="spellEnd"/>
      <w:r>
        <w:rPr>
          <w:rFonts w:hint="cs"/>
          <w:rtl/>
        </w:rPr>
        <w:t xml:space="preserve"> ודעתך עלן. לא </w:t>
      </w:r>
      <w:proofErr w:type="spellStart"/>
      <w:r>
        <w:rPr>
          <w:rFonts w:hint="cs"/>
          <w:rtl/>
        </w:rPr>
        <w:t>נתנשי</w:t>
      </w:r>
      <w:proofErr w:type="spellEnd"/>
      <w:r>
        <w:rPr>
          <w:rFonts w:hint="cs"/>
          <w:rtl/>
        </w:rPr>
        <w:t xml:space="preserve"> מנך מסכת בבא </w:t>
      </w:r>
      <w:proofErr w:type="spellStart"/>
      <w:r>
        <w:rPr>
          <w:rFonts w:hint="cs"/>
          <w:rtl/>
        </w:rPr>
        <w:t>בתרא</w:t>
      </w:r>
      <w:proofErr w:type="spellEnd"/>
      <w:r>
        <w:rPr>
          <w:rFonts w:hint="cs"/>
          <w:rtl/>
        </w:rPr>
        <w:t xml:space="preserve"> ולא </w:t>
      </w:r>
      <w:proofErr w:type="spellStart"/>
      <w:r>
        <w:rPr>
          <w:rFonts w:hint="cs"/>
          <w:rtl/>
        </w:rPr>
        <w:t>תתנשי</w:t>
      </w:r>
      <w:proofErr w:type="spellEnd"/>
      <w:r>
        <w:rPr>
          <w:rFonts w:hint="cs"/>
          <w:rtl/>
        </w:rPr>
        <w:t xml:space="preserve"> מנן לא בעלמא הדין ולא בעלמא </w:t>
      </w:r>
      <w:proofErr w:type="spellStart"/>
      <w:r>
        <w:rPr>
          <w:rFonts w:hint="cs"/>
          <w:rtl/>
        </w:rPr>
        <w:t>דאתי</w:t>
      </w:r>
      <w:proofErr w:type="spellEnd"/>
      <w:r>
        <w:rPr>
          <w:rFonts w:hint="cs"/>
          <w:rtl/>
        </w:rPr>
        <w:t>".</w:t>
      </w:r>
    </w:p>
    <w:p w:rsidR="00823F8F" w:rsidRDefault="00823F8F" w:rsidP="00DD0FF2">
      <w:pPr>
        <w:rPr>
          <w:rtl/>
        </w:rPr>
      </w:pPr>
      <w:bookmarkStart w:id="49401" w:name="_ETM_Q105_543695"/>
      <w:bookmarkStart w:id="49402" w:name="_ETM_Q105_543743"/>
      <w:bookmarkStart w:id="49403" w:name="_ETM_Q105_543885"/>
      <w:bookmarkStart w:id="49404" w:name="_ETM_Q105_543949"/>
      <w:bookmarkEnd w:id="49401"/>
      <w:bookmarkEnd w:id="49402"/>
      <w:bookmarkEnd w:id="49403"/>
      <w:bookmarkEnd w:id="49404"/>
    </w:p>
    <w:p w:rsidR="00823F8F" w:rsidRDefault="00823F8F" w:rsidP="00041E97">
      <w:pPr>
        <w:rPr>
          <w:rtl/>
        </w:rPr>
      </w:pPr>
      <w:bookmarkStart w:id="49405" w:name="_ETM_Q105_541975"/>
      <w:bookmarkEnd w:id="49405"/>
      <w:r>
        <w:rPr>
          <w:rFonts w:hint="cs"/>
          <w:rtl/>
        </w:rPr>
        <w:t xml:space="preserve">"יהי רצון מלפניך ה' </w:t>
      </w:r>
      <w:proofErr w:type="spellStart"/>
      <w:r>
        <w:rPr>
          <w:rFonts w:hint="cs"/>
          <w:rtl/>
        </w:rPr>
        <w:t>אלהינו</w:t>
      </w:r>
      <w:bookmarkStart w:id="49406" w:name="_ETM_Q105_545112"/>
      <w:bookmarkEnd w:id="49406"/>
      <w:proofErr w:type="spellEnd"/>
      <w:r>
        <w:rPr>
          <w:rFonts w:hint="cs"/>
          <w:rtl/>
        </w:rPr>
        <w:t xml:space="preserve"> </w:t>
      </w:r>
      <w:proofErr w:type="spellStart"/>
      <w:r>
        <w:rPr>
          <w:rFonts w:hint="cs"/>
          <w:rtl/>
        </w:rPr>
        <w:t>ואלהי</w:t>
      </w:r>
      <w:proofErr w:type="spellEnd"/>
      <w:r>
        <w:rPr>
          <w:rFonts w:hint="cs"/>
          <w:rtl/>
        </w:rPr>
        <w:t xml:space="preserve"> אבותינו שתהא תורתך אמנותנו בעולם הזה ותהא עמנו לעולם </w:t>
      </w:r>
      <w:bookmarkStart w:id="49407" w:name="_ETM_Q105_547207"/>
      <w:bookmarkEnd w:id="49407"/>
      <w:r>
        <w:rPr>
          <w:rFonts w:hint="cs"/>
          <w:rtl/>
        </w:rPr>
        <w:t xml:space="preserve">הבא. </w:t>
      </w:r>
      <w:proofErr w:type="spellStart"/>
      <w:r>
        <w:rPr>
          <w:rFonts w:hint="cs"/>
          <w:rtl/>
        </w:rPr>
        <w:t>חנניא</w:t>
      </w:r>
      <w:proofErr w:type="spellEnd"/>
      <w:r>
        <w:rPr>
          <w:rFonts w:hint="cs"/>
          <w:rtl/>
        </w:rPr>
        <w:t xml:space="preserve"> בר </w:t>
      </w:r>
      <w:proofErr w:type="spellStart"/>
      <w:r>
        <w:rPr>
          <w:rFonts w:hint="cs"/>
          <w:rtl/>
        </w:rPr>
        <w:t>פפא</w:t>
      </w:r>
      <w:proofErr w:type="spellEnd"/>
      <w:r>
        <w:rPr>
          <w:rFonts w:hint="cs"/>
          <w:rtl/>
        </w:rPr>
        <w:t xml:space="preserve">, רמי בר </w:t>
      </w:r>
      <w:proofErr w:type="spellStart"/>
      <w:r>
        <w:rPr>
          <w:rFonts w:hint="cs"/>
          <w:rtl/>
        </w:rPr>
        <w:t>פפא</w:t>
      </w:r>
      <w:proofErr w:type="spellEnd"/>
      <w:r>
        <w:rPr>
          <w:rFonts w:hint="cs"/>
          <w:rtl/>
        </w:rPr>
        <w:t xml:space="preserve">, נחמן בר </w:t>
      </w:r>
      <w:proofErr w:type="spellStart"/>
      <w:r>
        <w:rPr>
          <w:rFonts w:hint="cs"/>
          <w:rtl/>
        </w:rPr>
        <w:t>פפא</w:t>
      </w:r>
      <w:proofErr w:type="spellEnd"/>
      <w:r>
        <w:rPr>
          <w:rFonts w:hint="cs"/>
          <w:rtl/>
        </w:rPr>
        <w:t xml:space="preserve">, </w:t>
      </w:r>
      <w:bookmarkStart w:id="49408" w:name="_ETM_Q105_549239"/>
      <w:bookmarkEnd w:id="49408"/>
      <w:proofErr w:type="spellStart"/>
      <w:r>
        <w:rPr>
          <w:rFonts w:hint="cs"/>
          <w:rtl/>
        </w:rPr>
        <w:t>אחאי</w:t>
      </w:r>
      <w:proofErr w:type="spellEnd"/>
      <w:r>
        <w:rPr>
          <w:rFonts w:hint="cs"/>
          <w:rtl/>
        </w:rPr>
        <w:t xml:space="preserve"> בר </w:t>
      </w:r>
      <w:proofErr w:type="spellStart"/>
      <w:r>
        <w:rPr>
          <w:rFonts w:hint="cs"/>
          <w:rtl/>
        </w:rPr>
        <w:t>פפא</w:t>
      </w:r>
      <w:proofErr w:type="spellEnd"/>
      <w:r>
        <w:rPr>
          <w:rFonts w:hint="cs"/>
          <w:rtl/>
        </w:rPr>
        <w:t xml:space="preserve">, אבא מרי בר </w:t>
      </w:r>
      <w:proofErr w:type="spellStart"/>
      <w:r>
        <w:rPr>
          <w:rFonts w:hint="cs"/>
          <w:rtl/>
        </w:rPr>
        <w:t>פפא</w:t>
      </w:r>
      <w:proofErr w:type="spellEnd"/>
      <w:r>
        <w:rPr>
          <w:rFonts w:hint="cs"/>
          <w:rtl/>
        </w:rPr>
        <w:t xml:space="preserve">, </w:t>
      </w:r>
      <w:proofErr w:type="spellStart"/>
      <w:r>
        <w:rPr>
          <w:rFonts w:hint="cs"/>
          <w:rtl/>
        </w:rPr>
        <w:t>רפרם</w:t>
      </w:r>
      <w:proofErr w:type="spellEnd"/>
      <w:r>
        <w:rPr>
          <w:rFonts w:hint="cs"/>
          <w:rtl/>
        </w:rPr>
        <w:t xml:space="preserve"> בר </w:t>
      </w:r>
      <w:proofErr w:type="spellStart"/>
      <w:r>
        <w:rPr>
          <w:rFonts w:hint="cs"/>
          <w:rtl/>
        </w:rPr>
        <w:t>פפא</w:t>
      </w:r>
      <w:proofErr w:type="spellEnd"/>
      <w:r>
        <w:rPr>
          <w:rFonts w:hint="cs"/>
          <w:rtl/>
        </w:rPr>
        <w:t xml:space="preserve">, </w:t>
      </w:r>
      <w:bookmarkStart w:id="49409" w:name="_ETM_Q105_553203"/>
      <w:bookmarkEnd w:id="49409"/>
      <w:proofErr w:type="spellStart"/>
      <w:r>
        <w:rPr>
          <w:rFonts w:hint="cs"/>
          <w:rtl/>
        </w:rPr>
        <w:t>רכיש</w:t>
      </w:r>
      <w:proofErr w:type="spellEnd"/>
      <w:r>
        <w:rPr>
          <w:rFonts w:hint="cs"/>
          <w:rtl/>
        </w:rPr>
        <w:t xml:space="preserve"> בר </w:t>
      </w:r>
      <w:proofErr w:type="spellStart"/>
      <w:r>
        <w:rPr>
          <w:rFonts w:hint="cs"/>
          <w:rtl/>
        </w:rPr>
        <w:t>פפא</w:t>
      </w:r>
      <w:proofErr w:type="spellEnd"/>
      <w:r>
        <w:rPr>
          <w:rFonts w:hint="cs"/>
          <w:rtl/>
        </w:rPr>
        <w:t xml:space="preserve">, </w:t>
      </w:r>
      <w:proofErr w:type="spellStart"/>
      <w:r>
        <w:rPr>
          <w:rFonts w:hint="cs"/>
          <w:rtl/>
        </w:rPr>
        <w:t>סורחב</w:t>
      </w:r>
      <w:proofErr w:type="spellEnd"/>
      <w:r>
        <w:rPr>
          <w:rFonts w:hint="cs"/>
          <w:rtl/>
        </w:rPr>
        <w:t xml:space="preserve"> בר </w:t>
      </w:r>
      <w:proofErr w:type="spellStart"/>
      <w:r>
        <w:rPr>
          <w:rFonts w:hint="cs"/>
          <w:rtl/>
        </w:rPr>
        <w:t>פפא</w:t>
      </w:r>
      <w:proofErr w:type="spellEnd"/>
      <w:r>
        <w:rPr>
          <w:rFonts w:hint="cs"/>
          <w:rtl/>
        </w:rPr>
        <w:t xml:space="preserve">, </w:t>
      </w:r>
      <w:proofErr w:type="spellStart"/>
      <w:r>
        <w:rPr>
          <w:rFonts w:hint="cs"/>
          <w:rtl/>
        </w:rPr>
        <w:t>אדא</w:t>
      </w:r>
      <w:proofErr w:type="spellEnd"/>
      <w:r>
        <w:rPr>
          <w:rFonts w:hint="cs"/>
          <w:rtl/>
        </w:rPr>
        <w:t xml:space="preserve"> בר </w:t>
      </w:r>
      <w:proofErr w:type="spellStart"/>
      <w:r>
        <w:rPr>
          <w:rFonts w:hint="cs"/>
          <w:rtl/>
        </w:rPr>
        <w:t>פפא</w:t>
      </w:r>
      <w:proofErr w:type="spellEnd"/>
      <w:r>
        <w:rPr>
          <w:rFonts w:hint="cs"/>
          <w:rtl/>
        </w:rPr>
        <w:t xml:space="preserve">, דרו בר </w:t>
      </w:r>
      <w:proofErr w:type="spellStart"/>
      <w:r>
        <w:rPr>
          <w:rFonts w:hint="cs"/>
          <w:rtl/>
        </w:rPr>
        <w:t>פפא</w:t>
      </w:r>
      <w:proofErr w:type="spellEnd"/>
      <w:r>
        <w:rPr>
          <w:rFonts w:hint="cs"/>
          <w:rtl/>
        </w:rPr>
        <w:t>".</w:t>
      </w:r>
    </w:p>
    <w:p w:rsidR="00823F8F" w:rsidRDefault="00823F8F" w:rsidP="00DD0FF2">
      <w:pPr>
        <w:rPr>
          <w:rtl/>
        </w:rPr>
      </w:pPr>
      <w:bookmarkStart w:id="49410" w:name="_ETM_Q105_555386"/>
      <w:bookmarkStart w:id="49411" w:name="_ETM_Q105_555449"/>
      <w:bookmarkStart w:id="49412" w:name="_ETM_Q105_555970"/>
      <w:bookmarkEnd w:id="49410"/>
      <w:bookmarkEnd w:id="49411"/>
      <w:bookmarkEnd w:id="49412"/>
    </w:p>
    <w:p w:rsidR="00823F8F" w:rsidRDefault="00823F8F" w:rsidP="00041E97">
      <w:pPr>
        <w:rPr>
          <w:rtl/>
        </w:rPr>
      </w:pPr>
      <w:bookmarkStart w:id="49413" w:name="_ETM_Q105_556029"/>
      <w:bookmarkEnd w:id="49413"/>
      <w:r>
        <w:rPr>
          <w:rFonts w:hint="cs"/>
          <w:rtl/>
        </w:rPr>
        <w:t>"הערב נא, ה' אל</w:t>
      </w:r>
      <w:r w:rsidR="00E46E8E">
        <w:rPr>
          <w:rFonts w:hint="cs"/>
          <w:rtl/>
        </w:rPr>
        <w:t>ו</w:t>
      </w:r>
      <w:r>
        <w:rPr>
          <w:rFonts w:hint="cs"/>
          <w:rtl/>
        </w:rPr>
        <w:t xml:space="preserve">הינו, את דברי תורתך בפינו ובפיפיות </w:t>
      </w:r>
      <w:bookmarkStart w:id="49414" w:name="_ETM_Q105_558349"/>
      <w:bookmarkEnd w:id="49414"/>
      <w:r>
        <w:rPr>
          <w:rFonts w:hint="cs"/>
          <w:rtl/>
        </w:rPr>
        <w:t xml:space="preserve">עמך כל בית ישראל, ונהיה אנחנו וצאצאינו וצאצאי עמך כל בית ישראל לעולם, </w:t>
      </w:r>
      <w:bookmarkStart w:id="49415" w:name="_ETM_Q105_560481"/>
      <w:bookmarkEnd w:id="49415"/>
      <w:r>
        <w:rPr>
          <w:rFonts w:hint="cs"/>
          <w:rtl/>
        </w:rPr>
        <w:t>יודעי שמך ולומדי תורתך לשמה".</w:t>
      </w:r>
    </w:p>
    <w:p w:rsidR="00823F8F" w:rsidRDefault="00823F8F" w:rsidP="00DD0FF2">
      <w:pPr>
        <w:rPr>
          <w:rtl/>
        </w:rPr>
      </w:pPr>
      <w:bookmarkStart w:id="49416" w:name="_ETM_Q105_562522"/>
      <w:bookmarkStart w:id="49417" w:name="_ETM_Q105_562573"/>
      <w:bookmarkStart w:id="49418" w:name="_ETM_Q105_564418"/>
      <w:bookmarkEnd w:id="49416"/>
      <w:bookmarkEnd w:id="49417"/>
      <w:bookmarkEnd w:id="49418"/>
    </w:p>
    <w:p w:rsidR="00823F8F" w:rsidRDefault="00823F8F" w:rsidP="00041E97">
      <w:pPr>
        <w:rPr>
          <w:rtl/>
        </w:rPr>
      </w:pPr>
      <w:bookmarkStart w:id="49419" w:name="_ETM_Q105_564469"/>
      <w:bookmarkEnd w:id="49419"/>
      <w:r>
        <w:rPr>
          <w:rFonts w:hint="cs"/>
          <w:rtl/>
        </w:rPr>
        <w:t>"</w:t>
      </w:r>
      <w:proofErr w:type="spellStart"/>
      <w:r w:rsidRPr="00D4596A">
        <w:rPr>
          <w:rFonts w:asciiTheme="minorBidi" w:hAnsiTheme="minorBidi" w:cstheme="minorBidi"/>
          <w:rtl/>
        </w:rPr>
        <w:t>מֵאֹיְבַי</w:t>
      </w:r>
      <w:proofErr w:type="spellEnd"/>
      <w:r w:rsidRPr="00D4596A">
        <w:rPr>
          <w:rFonts w:asciiTheme="minorBidi" w:hAnsiTheme="minorBidi" w:cstheme="minorBidi"/>
          <w:rtl/>
        </w:rPr>
        <w:t xml:space="preserve"> </w:t>
      </w:r>
      <w:proofErr w:type="spellStart"/>
      <w:r w:rsidRPr="00D4596A">
        <w:rPr>
          <w:rFonts w:asciiTheme="minorBidi" w:hAnsiTheme="minorBidi" w:cstheme="minorBidi"/>
          <w:rtl/>
        </w:rPr>
        <w:t>תְּחַכְּמֵנִי</w:t>
      </w:r>
      <w:proofErr w:type="spellEnd"/>
      <w:r>
        <w:rPr>
          <w:rFonts w:hint="cs"/>
          <w:rtl/>
        </w:rPr>
        <w:t xml:space="preserve"> מצותיך כי לעולם היא </w:t>
      </w:r>
      <w:bookmarkStart w:id="49420" w:name="_ETM_Q105_565312"/>
      <w:bookmarkEnd w:id="49420"/>
      <w:r>
        <w:rPr>
          <w:rFonts w:hint="cs"/>
          <w:rtl/>
        </w:rPr>
        <w:t xml:space="preserve">לי. יהי לבי תמים </w:t>
      </w:r>
      <w:proofErr w:type="spellStart"/>
      <w:r w:rsidRPr="002F4E05">
        <w:rPr>
          <w:rtl/>
        </w:rPr>
        <w:t>בְּחֻקֶּ</w:t>
      </w:r>
      <w:r>
        <w:rPr>
          <w:rFonts w:hint="cs"/>
          <w:rtl/>
        </w:rPr>
        <w:t>יך</w:t>
      </w:r>
      <w:proofErr w:type="spellEnd"/>
      <w:r>
        <w:rPr>
          <w:rFonts w:hint="cs"/>
          <w:rtl/>
        </w:rPr>
        <w:t xml:space="preserve"> למען לא אבוש. לעולם לא</w:t>
      </w:r>
      <w:bookmarkStart w:id="49421" w:name="_ETM_Q105_565553"/>
      <w:bookmarkEnd w:id="49421"/>
      <w:r>
        <w:rPr>
          <w:rFonts w:hint="cs"/>
          <w:rtl/>
        </w:rPr>
        <w:t xml:space="preserve"> אשכח </w:t>
      </w:r>
      <w:r w:rsidRPr="002F4E05">
        <w:rPr>
          <w:rtl/>
        </w:rPr>
        <w:t>פִּקּוּדֶיךָ</w:t>
      </w:r>
      <w:r>
        <w:rPr>
          <w:rFonts w:hint="cs"/>
          <w:rtl/>
        </w:rPr>
        <w:t xml:space="preserve"> כי </w:t>
      </w:r>
      <w:r>
        <w:rPr>
          <w:rtl/>
        </w:rPr>
        <w:t xml:space="preserve">בָם </w:t>
      </w:r>
      <w:proofErr w:type="spellStart"/>
      <w:r>
        <w:rPr>
          <w:rtl/>
        </w:rPr>
        <w:t>חִיִּיתָנ</w:t>
      </w:r>
      <w:r w:rsidRPr="002F4E05">
        <w:rPr>
          <w:rtl/>
        </w:rPr>
        <w:t>י</w:t>
      </w:r>
      <w:proofErr w:type="spellEnd"/>
      <w:r>
        <w:rPr>
          <w:rFonts w:hint="cs"/>
          <w:rtl/>
        </w:rPr>
        <w:t xml:space="preserve">. ברוך אתה ה' למדני </w:t>
      </w:r>
      <w:proofErr w:type="spellStart"/>
      <w:r>
        <w:rPr>
          <w:rFonts w:hint="cs"/>
          <w:rtl/>
        </w:rPr>
        <w:t>חקיך</w:t>
      </w:r>
      <w:proofErr w:type="spellEnd"/>
      <w:r>
        <w:rPr>
          <w:rFonts w:hint="cs"/>
          <w:rtl/>
        </w:rPr>
        <w:t xml:space="preserve">. </w:t>
      </w:r>
      <w:bookmarkStart w:id="49422" w:name="_ETM_Q105_569488"/>
      <w:bookmarkEnd w:id="49422"/>
      <w:r>
        <w:rPr>
          <w:rFonts w:hint="cs"/>
          <w:rtl/>
        </w:rPr>
        <w:t xml:space="preserve">אמן </w:t>
      </w:r>
      <w:proofErr w:type="spellStart"/>
      <w:r>
        <w:rPr>
          <w:rFonts w:hint="cs"/>
          <w:rtl/>
        </w:rPr>
        <w:t>אמן</w:t>
      </w:r>
      <w:proofErr w:type="spellEnd"/>
      <w:r>
        <w:rPr>
          <w:rFonts w:hint="cs"/>
          <w:rtl/>
        </w:rPr>
        <w:t xml:space="preserve"> </w:t>
      </w:r>
      <w:proofErr w:type="spellStart"/>
      <w:r>
        <w:rPr>
          <w:rFonts w:hint="cs"/>
          <w:rtl/>
        </w:rPr>
        <w:t>אמן</w:t>
      </w:r>
      <w:proofErr w:type="spellEnd"/>
      <w:r>
        <w:rPr>
          <w:rFonts w:hint="cs"/>
          <w:rtl/>
        </w:rPr>
        <w:t xml:space="preserve"> סלה ועד".</w:t>
      </w:r>
    </w:p>
    <w:p w:rsidR="00823F8F" w:rsidRDefault="00823F8F" w:rsidP="00DD0FF2">
      <w:pPr>
        <w:rPr>
          <w:rtl/>
        </w:rPr>
      </w:pPr>
      <w:bookmarkStart w:id="49423" w:name="_ETM_Q105_571138"/>
      <w:bookmarkStart w:id="49424" w:name="_ETM_Q105_571209"/>
      <w:bookmarkStart w:id="49425" w:name="_ETM_Q105_571705"/>
      <w:bookmarkEnd w:id="49423"/>
      <w:bookmarkEnd w:id="49424"/>
      <w:bookmarkEnd w:id="49425"/>
    </w:p>
    <w:p w:rsidR="00823F8F" w:rsidRDefault="00823F8F" w:rsidP="00E46E8E">
      <w:pPr>
        <w:rPr>
          <w:rtl/>
        </w:rPr>
      </w:pPr>
      <w:bookmarkStart w:id="49426" w:name="_ETM_Q105_571762"/>
      <w:bookmarkEnd w:id="49426"/>
      <w:r>
        <w:rPr>
          <w:rFonts w:hint="cs"/>
          <w:rtl/>
        </w:rPr>
        <w:t>מודים אנחנו לפניך ה' אל</w:t>
      </w:r>
      <w:r w:rsidR="00E46E8E">
        <w:rPr>
          <w:rFonts w:hint="cs"/>
          <w:rtl/>
        </w:rPr>
        <w:t>ו</w:t>
      </w:r>
      <w:r>
        <w:rPr>
          <w:rFonts w:hint="cs"/>
          <w:rtl/>
        </w:rPr>
        <w:t xml:space="preserve">הינו ששמת </w:t>
      </w:r>
      <w:bookmarkStart w:id="49427" w:name="_ETM_Q105_571977"/>
      <w:bookmarkEnd w:id="49427"/>
      <w:r>
        <w:rPr>
          <w:rFonts w:hint="cs"/>
          <w:rtl/>
        </w:rPr>
        <w:t xml:space="preserve">חלקנו מיושבי בית המדרש ולא שמת חלקנו מיושבי קרנות; שאנו </w:t>
      </w:r>
      <w:bookmarkStart w:id="49428" w:name="_ETM_Q105_576908"/>
      <w:bookmarkEnd w:id="49428"/>
      <w:r>
        <w:rPr>
          <w:rFonts w:hint="cs"/>
          <w:rtl/>
        </w:rPr>
        <w:t xml:space="preserve">משכימים והם משכימים </w:t>
      </w:r>
      <w:r w:rsidR="00E46E8E">
        <w:rPr>
          <w:rFonts w:hint="eastAsia"/>
          <w:rtl/>
        </w:rPr>
        <w:t xml:space="preserve">– </w:t>
      </w:r>
      <w:r>
        <w:rPr>
          <w:rFonts w:hint="cs"/>
          <w:rtl/>
        </w:rPr>
        <w:t xml:space="preserve">אנו משכימים לדברי תורה, והם משכימים </w:t>
      </w:r>
      <w:bookmarkStart w:id="49429" w:name="_ETM_Q105_578762"/>
      <w:bookmarkEnd w:id="49429"/>
      <w:r>
        <w:rPr>
          <w:rFonts w:hint="cs"/>
          <w:rtl/>
        </w:rPr>
        <w:t>לדברים בטלים.</w:t>
      </w:r>
    </w:p>
    <w:p w:rsidR="00823F8F" w:rsidRDefault="00823F8F" w:rsidP="00DD0FF2">
      <w:pPr>
        <w:rPr>
          <w:rtl/>
        </w:rPr>
      </w:pPr>
      <w:bookmarkStart w:id="49430" w:name="_ETM_Q105_576747"/>
      <w:bookmarkStart w:id="49431" w:name="_ETM_Q105_576782"/>
      <w:bookmarkEnd w:id="49430"/>
      <w:bookmarkEnd w:id="49431"/>
    </w:p>
    <w:p w:rsidR="00823F8F" w:rsidRDefault="00823F8F" w:rsidP="00041E97">
      <w:pPr>
        <w:pStyle w:val="af6"/>
        <w:keepNext/>
        <w:rPr>
          <w:rtl/>
        </w:rPr>
      </w:pPr>
      <w:r w:rsidRPr="00217D63">
        <w:rPr>
          <w:rStyle w:val="TagStyle"/>
          <w:rtl/>
        </w:rPr>
        <w:t xml:space="preserve"> &lt;&lt; יור &gt;&gt; </w:t>
      </w:r>
      <w:r>
        <w:rPr>
          <w:rtl/>
        </w:rPr>
        <w:t>היו"ר אמיר אוחנה:</w:t>
      </w:r>
      <w:r w:rsidRPr="00217D63">
        <w:rPr>
          <w:rStyle w:val="TagStyle"/>
          <w:rtl/>
        </w:rPr>
        <w:t xml:space="preserve"> &lt;&lt; יור &gt;&gt;</w:t>
      </w:r>
      <w:r>
        <w:rPr>
          <w:rtl/>
        </w:rPr>
        <w:t xml:space="preserve"> </w:t>
      </w:r>
    </w:p>
    <w:p w:rsidR="00823F8F" w:rsidRDefault="00823F8F" w:rsidP="00DD0FF2">
      <w:pPr>
        <w:rPr>
          <w:rtl/>
        </w:rPr>
      </w:pPr>
    </w:p>
    <w:p w:rsidR="00823F8F" w:rsidRDefault="00823F8F" w:rsidP="00041E97">
      <w:pPr>
        <w:rPr>
          <w:rtl/>
        </w:rPr>
      </w:pPr>
      <w:bookmarkStart w:id="49432" w:name="_ETM_Q105_577568"/>
      <w:bookmarkEnd w:id="49432"/>
      <w:r>
        <w:rPr>
          <w:rFonts w:hint="cs"/>
          <w:rtl/>
        </w:rPr>
        <w:t>לסיום, אדוני.</w:t>
      </w:r>
    </w:p>
    <w:p w:rsidR="00823F8F" w:rsidRDefault="00823F8F" w:rsidP="00041E97">
      <w:pPr>
        <w:rPr>
          <w:rtl/>
        </w:rPr>
      </w:pPr>
      <w:bookmarkStart w:id="49433" w:name="_ETM_Q105_577901"/>
      <w:bookmarkStart w:id="49434" w:name="_ETM_Q105_577948"/>
      <w:bookmarkEnd w:id="49433"/>
      <w:bookmarkEnd w:id="49434"/>
    </w:p>
    <w:p w:rsidR="00823F8F" w:rsidRDefault="00823F8F" w:rsidP="00041E97">
      <w:pPr>
        <w:pStyle w:val="-"/>
        <w:keepNext/>
        <w:rPr>
          <w:rtl/>
        </w:rPr>
      </w:pPr>
      <w:bookmarkStart w:id="49435" w:name="ET_speakercontinue_6525_19"/>
      <w:r w:rsidRPr="00217D63">
        <w:rPr>
          <w:rStyle w:val="TagStyle"/>
          <w:rtl/>
        </w:rPr>
        <w:t xml:space="preserve"> &lt;&lt; דובר_המשך &gt;&gt; </w:t>
      </w:r>
      <w:r>
        <w:rPr>
          <w:rtl/>
        </w:rPr>
        <w:t>צבי ידידיה סוכות (הציונות הדתית):</w:t>
      </w:r>
      <w:r w:rsidRPr="00217D63">
        <w:rPr>
          <w:rStyle w:val="TagStyle"/>
          <w:rtl/>
        </w:rPr>
        <w:t xml:space="preserve"> &lt;&lt; דובר_המשך &gt;&gt;</w:t>
      </w:r>
      <w:r>
        <w:rPr>
          <w:rtl/>
        </w:rPr>
        <w:t xml:space="preserve"> </w:t>
      </w:r>
      <w:bookmarkEnd w:id="49435"/>
    </w:p>
    <w:p w:rsidR="00823F8F" w:rsidRDefault="00823F8F" w:rsidP="00DD0FF2">
      <w:pPr>
        <w:rPr>
          <w:rtl/>
        </w:rPr>
      </w:pPr>
    </w:p>
    <w:p w:rsidR="00823F8F" w:rsidRDefault="00823F8F" w:rsidP="00E46E8E">
      <w:pPr>
        <w:rPr>
          <w:rtl/>
        </w:rPr>
      </w:pPr>
      <w:bookmarkStart w:id="49436" w:name="_ETM_Q105_578538"/>
      <w:bookmarkEnd w:id="49436"/>
      <w:r>
        <w:rPr>
          <w:rFonts w:hint="cs"/>
          <w:rtl/>
        </w:rPr>
        <w:t xml:space="preserve">אנו עמלים והם עמלים </w:t>
      </w:r>
      <w:r w:rsidR="00E46E8E">
        <w:rPr>
          <w:rFonts w:hint="eastAsia"/>
          <w:rtl/>
        </w:rPr>
        <w:t xml:space="preserve">– </w:t>
      </w:r>
      <w:r>
        <w:rPr>
          <w:rFonts w:hint="cs"/>
          <w:rtl/>
        </w:rPr>
        <w:t xml:space="preserve">אנו עמלים ומקבלים שכר, </w:t>
      </w:r>
      <w:bookmarkStart w:id="49437" w:name="_ETM_Q105_581235"/>
      <w:bookmarkEnd w:id="49437"/>
      <w:r>
        <w:rPr>
          <w:rFonts w:hint="cs"/>
          <w:rtl/>
        </w:rPr>
        <w:t xml:space="preserve">והם עמלים ואינם מקבלים שכר; אנו רצים והם רצים </w:t>
      </w:r>
      <w:r w:rsidR="00E46E8E">
        <w:rPr>
          <w:rFonts w:hint="eastAsia"/>
          <w:rtl/>
        </w:rPr>
        <w:t xml:space="preserve">– </w:t>
      </w:r>
      <w:r>
        <w:rPr>
          <w:rFonts w:hint="cs"/>
          <w:rtl/>
        </w:rPr>
        <w:t xml:space="preserve">אנו </w:t>
      </w:r>
      <w:bookmarkStart w:id="49438" w:name="_ETM_Q105_583888"/>
      <w:bookmarkEnd w:id="49438"/>
      <w:r>
        <w:rPr>
          <w:rFonts w:hint="cs"/>
          <w:rtl/>
        </w:rPr>
        <w:t>רצים לחיי העולם הבא, והם רצים לבאר שחת, שנאמר: "ו</w:t>
      </w:r>
      <w:bookmarkStart w:id="49439" w:name="_ETM_Q105_587577"/>
      <w:bookmarkEnd w:id="49439"/>
      <w:r>
        <w:rPr>
          <w:rFonts w:hint="cs"/>
          <w:rtl/>
        </w:rPr>
        <w:t xml:space="preserve">אתה </w:t>
      </w:r>
      <w:r w:rsidR="00E46E8E">
        <w:rPr>
          <w:rFonts w:hint="cs"/>
          <w:rtl/>
        </w:rPr>
        <w:t>ה'</w:t>
      </w:r>
      <w:r>
        <w:rPr>
          <w:rFonts w:hint="cs"/>
          <w:rtl/>
        </w:rPr>
        <w:t xml:space="preserve"> </w:t>
      </w:r>
      <w:r w:rsidRPr="002F4E05">
        <w:rPr>
          <w:rtl/>
        </w:rPr>
        <w:t>תּוֹרִדֵם</w:t>
      </w:r>
      <w:r w:rsidR="00DD0FF2">
        <w:rPr>
          <w:rFonts w:hint="cs"/>
          <w:rtl/>
        </w:rPr>
        <w:t xml:space="preserve"> </w:t>
      </w:r>
      <w:r w:rsidRPr="00D4596A">
        <w:rPr>
          <w:rtl/>
        </w:rPr>
        <w:t>לִבְ</w:t>
      </w:r>
      <w:r>
        <w:rPr>
          <w:rFonts w:hint="cs"/>
          <w:rtl/>
        </w:rPr>
        <w:t xml:space="preserve">אר שחת אנשי דמים ומרמה לא </w:t>
      </w:r>
      <w:r w:rsidRPr="00D4596A">
        <w:rPr>
          <w:rtl/>
        </w:rPr>
        <w:t>יֶחֱ</w:t>
      </w:r>
      <w:r>
        <w:rPr>
          <w:rFonts w:hint="cs"/>
          <w:rtl/>
        </w:rPr>
        <w:t xml:space="preserve">צו </w:t>
      </w:r>
      <w:bookmarkStart w:id="49440" w:name="_ETM_Q105_589126"/>
      <w:bookmarkEnd w:id="49440"/>
      <w:r w:rsidRPr="00D4596A">
        <w:rPr>
          <w:rtl/>
        </w:rPr>
        <w:t>יְמֵ</w:t>
      </w:r>
      <w:r>
        <w:rPr>
          <w:rFonts w:hint="cs"/>
          <w:rtl/>
        </w:rPr>
        <w:t xml:space="preserve">יהם </w:t>
      </w:r>
      <w:r w:rsidRPr="00D4596A">
        <w:rPr>
          <w:rtl/>
        </w:rPr>
        <w:t>וַאֲ</w:t>
      </w:r>
      <w:r>
        <w:rPr>
          <w:rFonts w:hint="cs"/>
          <w:rtl/>
        </w:rPr>
        <w:t>ני אבטח בך".</w:t>
      </w:r>
      <w:bookmarkStart w:id="49441" w:name="_ETM_Q105_589793"/>
      <w:bookmarkEnd w:id="49441"/>
    </w:p>
    <w:p w:rsidR="00823F8F" w:rsidRDefault="00823F8F" w:rsidP="00041E97">
      <w:pPr>
        <w:rPr>
          <w:rtl/>
        </w:rPr>
      </w:pPr>
      <w:bookmarkStart w:id="49442" w:name="_ETM_Q105_589835"/>
      <w:bookmarkStart w:id="49443" w:name="_ETM_Q105_590505"/>
      <w:bookmarkEnd w:id="49442"/>
      <w:bookmarkEnd w:id="49443"/>
    </w:p>
    <w:p w:rsidR="00823F8F" w:rsidRDefault="00823F8F" w:rsidP="00041E97">
      <w:pPr>
        <w:rPr>
          <w:rtl/>
        </w:rPr>
      </w:pPr>
      <w:bookmarkStart w:id="49444" w:name="_ETM_Q105_590544"/>
      <w:bookmarkEnd w:id="49444"/>
      <w:r>
        <w:rPr>
          <w:rFonts w:hint="cs"/>
          <w:rtl/>
        </w:rPr>
        <w:t>עשר שניות</w:t>
      </w:r>
      <w:r w:rsidR="00E46E8E">
        <w:rPr>
          <w:rFonts w:hint="cs"/>
          <w:rtl/>
        </w:rPr>
        <w:t>,</w:t>
      </w:r>
      <w:r>
        <w:rPr>
          <w:rFonts w:hint="cs"/>
          <w:rtl/>
        </w:rPr>
        <w:t xml:space="preserve"> אם אפשר, אדוני.</w:t>
      </w:r>
    </w:p>
    <w:p w:rsidR="00823F8F" w:rsidRDefault="00823F8F" w:rsidP="00041E97">
      <w:pPr>
        <w:rPr>
          <w:rtl/>
        </w:rPr>
      </w:pPr>
      <w:bookmarkStart w:id="49445" w:name="_ETM_Q105_590553"/>
      <w:bookmarkStart w:id="49446" w:name="_ETM_Q105_590602"/>
      <w:bookmarkEnd w:id="49445"/>
      <w:bookmarkEnd w:id="49446"/>
    </w:p>
    <w:p w:rsidR="00823F8F" w:rsidRDefault="00823F8F" w:rsidP="00041E97">
      <w:pPr>
        <w:pStyle w:val="af6"/>
        <w:keepNext/>
        <w:rPr>
          <w:rtl/>
        </w:rPr>
      </w:pPr>
      <w:r w:rsidRPr="00217D63">
        <w:rPr>
          <w:rStyle w:val="TagStyle"/>
          <w:rtl/>
        </w:rPr>
        <w:t xml:space="preserve"> &lt;&lt; יור &gt;&gt; </w:t>
      </w:r>
      <w:r>
        <w:rPr>
          <w:rtl/>
        </w:rPr>
        <w:t>היו"ר אמיר אוחנה:</w:t>
      </w:r>
      <w:r w:rsidRPr="00217D63">
        <w:rPr>
          <w:rStyle w:val="TagStyle"/>
          <w:rtl/>
        </w:rPr>
        <w:t xml:space="preserve"> &lt;&lt; יור &gt;&gt;</w:t>
      </w:r>
      <w:r>
        <w:rPr>
          <w:rtl/>
        </w:rPr>
        <w:t xml:space="preserve"> </w:t>
      </w:r>
    </w:p>
    <w:p w:rsidR="00823F8F" w:rsidRDefault="00823F8F" w:rsidP="00DD0FF2">
      <w:pPr>
        <w:rPr>
          <w:rtl/>
        </w:rPr>
      </w:pPr>
    </w:p>
    <w:p w:rsidR="00823F8F" w:rsidRDefault="00823F8F" w:rsidP="00041E97">
      <w:pPr>
        <w:rPr>
          <w:rtl/>
        </w:rPr>
      </w:pPr>
      <w:bookmarkStart w:id="49447" w:name="_ETM_Q105_591329"/>
      <w:bookmarkEnd w:id="49447"/>
      <w:r>
        <w:rPr>
          <w:rFonts w:hint="cs"/>
          <w:rtl/>
        </w:rPr>
        <w:t>עשר שניות.</w:t>
      </w:r>
    </w:p>
    <w:p w:rsidR="00823F8F" w:rsidRDefault="00823F8F" w:rsidP="00041E97">
      <w:pPr>
        <w:rPr>
          <w:rtl/>
        </w:rPr>
      </w:pPr>
      <w:bookmarkStart w:id="49448" w:name="_ETM_Q105_591505"/>
      <w:bookmarkStart w:id="49449" w:name="_ETM_Q105_591551"/>
      <w:bookmarkEnd w:id="49448"/>
      <w:bookmarkEnd w:id="49449"/>
    </w:p>
    <w:p w:rsidR="00823F8F" w:rsidRDefault="00823F8F" w:rsidP="00041E97">
      <w:pPr>
        <w:pStyle w:val="-"/>
        <w:keepNext/>
        <w:rPr>
          <w:rtl/>
        </w:rPr>
      </w:pPr>
      <w:bookmarkStart w:id="49450" w:name="ET_speakercontinue_6525_21"/>
      <w:r w:rsidRPr="00217D63">
        <w:rPr>
          <w:rStyle w:val="TagStyle"/>
          <w:rtl/>
        </w:rPr>
        <w:t xml:space="preserve"> &lt;&lt; דובר_המשך &gt;&gt; </w:t>
      </w:r>
      <w:r>
        <w:rPr>
          <w:rtl/>
        </w:rPr>
        <w:t>צבי ידידיה סוכות (הציונות הדתית):</w:t>
      </w:r>
      <w:r w:rsidRPr="00217D63">
        <w:rPr>
          <w:rStyle w:val="TagStyle"/>
          <w:rtl/>
        </w:rPr>
        <w:t xml:space="preserve"> &lt;&lt; דובר_המשך &gt;&gt;</w:t>
      </w:r>
      <w:r>
        <w:rPr>
          <w:rtl/>
        </w:rPr>
        <w:t xml:space="preserve"> </w:t>
      </w:r>
      <w:bookmarkEnd w:id="49450"/>
    </w:p>
    <w:p w:rsidR="00823F8F" w:rsidRDefault="00823F8F" w:rsidP="00DD0FF2">
      <w:pPr>
        <w:rPr>
          <w:rtl/>
        </w:rPr>
      </w:pPr>
    </w:p>
    <w:p w:rsidR="00823F8F" w:rsidRDefault="00823F8F" w:rsidP="00041E97">
      <w:pPr>
        <w:rPr>
          <w:rtl/>
        </w:rPr>
      </w:pPr>
      <w:bookmarkStart w:id="49451" w:name="_ETM_Q105_592584"/>
      <w:bookmarkEnd w:id="49451"/>
      <w:r>
        <w:rPr>
          <w:rFonts w:hint="cs"/>
          <w:rtl/>
        </w:rPr>
        <w:t>יהי רצון</w:t>
      </w:r>
      <w:bookmarkStart w:id="49452" w:name="_ETM_Q105_593203"/>
      <w:bookmarkEnd w:id="49452"/>
      <w:r>
        <w:rPr>
          <w:rFonts w:hint="cs"/>
          <w:rtl/>
        </w:rPr>
        <w:t xml:space="preserve"> מלפניך ה' אלוהינו, כשם שעזרתנו לסיים מסכת בבא </w:t>
      </w:r>
      <w:proofErr w:type="spellStart"/>
      <w:r>
        <w:rPr>
          <w:rFonts w:hint="cs"/>
          <w:rtl/>
        </w:rPr>
        <w:t>בתרא</w:t>
      </w:r>
      <w:proofErr w:type="spellEnd"/>
      <w:r w:rsidR="00E46E8E">
        <w:rPr>
          <w:rFonts w:hint="cs"/>
          <w:rtl/>
        </w:rPr>
        <w:t>,</w:t>
      </w:r>
      <w:r>
        <w:rPr>
          <w:rFonts w:hint="cs"/>
          <w:rtl/>
        </w:rPr>
        <w:t xml:space="preserve"> כן </w:t>
      </w:r>
      <w:bookmarkStart w:id="49453" w:name="_ETM_Q105_594999"/>
      <w:bookmarkEnd w:id="49453"/>
      <w:proofErr w:type="spellStart"/>
      <w:r>
        <w:rPr>
          <w:rFonts w:hint="cs"/>
          <w:rtl/>
        </w:rPr>
        <w:t>תעזרנו</w:t>
      </w:r>
      <w:proofErr w:type="spellEnd"/>
      <w:r>
        <w:rPr>
          <w:rFonts w:hint="cs"/>
          <w:rtl/>
        </w:rPr>
        <w:t xml:space="preserve"> להתחיל מסכתות וספרים אחרים ולסיימם, ללמוד וללמד לשמור ולעשות </w:t>
      </w:r>
      <w:bookmarkStart w:id="49454" w:name="_ETM_Q105_598873"/>
      <w:bookmarkEnd w:id="49454"/>
      <w:r>
        <w:rPr>
          <w:rFonts w:hint="cs"/>
          <w:rtl/>
        </w:rPr>
        <w:t xml:space="preserve">ולקיים את כל דברי תלמוד תורתך באהבה. וזכות כל התנאים </w:t>
      </w:r>
      <w:bookmarkStart w:id="49455" w:name="_ETM_Q105_600671"/>
      <w:bookmarkEnd w:id="49455"/>
      <w:r>
        <w:rPr>
          <w:rFonts w:hint="cs"/>
          <w:rtl/>
        </w:rPr>
        <w:t>והאמוראים ותלמידי חכמים יעמוד לנו ולזרענו שלא תמוש התורה (מפינו</w:t>
      </w:r>
      <w:bookmarkStart w:id="49456" w:name="_ETM_Q105_603925"/>
      <w:bookmarkEnd w:id="49456"/>
      <w:r>
        <w:rPr>
          <w:rFonts w:hint="cs"/>
          <w:rtl/>
        </w:rPr>
        <w:t xml:space="preserve"> ומפי זרענו וזרע זרענו) עד עולם, ותתקיים בנו: "</w:t>
      </w:r>
      <w:r w:rsidRPr="00D4596A">
        <w:rPr>
          <w:rFonts w:hint="eastAsia"/>
          <w:rtl/>
        </w:rPr>
        <w:t>בְּהִתְהַלֶּכְךָ</w:t>
      </w:r>
      <w:r>
        <w:rPr>
          <w:rFonts w:hint="cs"/>
          <w:rtl/>
        </w:rPr>
        <w:t xml:space="preserve"> תנחה </w:t>
      </w:r>
      <w:bookmarkStart w:id="49457" w:name="_ETM_Q105_605650"/>
      <w:bookmarkEnd w:id="49457"/>
      <w:r w:rsidRPr="00D4596A">
        <w:rPr>
          <w:rFonts w:hint="eastAsia"/>
          <w:rtl/>
        </w:rPr>
        <w:t>אֹתָךְ</w:t>
      </w:r>
      <w:r>
        <w:rPr>
          <w:rFonts w:hint="cs"/>
          <w:rtl/>
        </w:rPr>
        <w:t xml:space="preserve"> </w:t>
      </w:r>
      <w:r w:rsidRPr="00D4596A">
        <w:rPr>
          <w:rFonts w:hint="eastAsia"/>
          <w:rtl/>
        </w:rPr>
        <w:t>בְּשָׁכְבְּךָ</w:t>
      </w:r>
      <w:r>
        <w:rPr>
          <w:rFonts w:hint="cs"/>
          <w:rtl/>
        </w:rPr>
        <w:t xml:space="preserve"> תש</w:t>
      </w:r>
      <w:r w:rsidRPr="00D4596A">
        <w:rPr>
          <w:rFonts w:hint="eastAsia"/>
          <w:rtl/>
        </w:rPr>
        <w:t>מֹר</w:t>
      </w:r>
      <w:r>
        <w:rPr>
          <w:rFonts w:hint="cs"/>
          <w:rtl/>
        </w:rPr>
        <w:t xml:space="preserve"> עליך </w:t>
      </w:r>
      <w:r>
        <w:rPr>
          <w:rFonts w:hint="eastAsia"/>
          <w:rtl/>
        </w:rPr>
        <w:t>וַהֲקִיצוֹתָ ה</w:t>
      </w:r>
      <w:r w:rsidRPr="00D4596A">
        <w:rPr>
          <w:rFonts w:hint="eastAsia"/>
          <w:rtl/>
        </w:rPr>
        <w:t xml:space="preserve">יא </w:t>
      </w:r>
      <w:proofErr w:type="spellStart"/>
      <w:r w:rsidRPr="00D4596A">
        <w:rPr>
          <w:rFonts w:hint="eastAsia"/>
          <w:rtl/>
        </w:rPr>
        <w:t>תְשִׂיחֶך</w:t>
      </w:r>
      <w:proofErr w:type="spellEnd"/>
      <w:r w:rsidRPr="00D4596A">
        <w:rPr>
          <w:rFonts w:hint="eastAsia"/>
          <w:rtl/>
        </w:rPr>
        <w:t>ָ</w:t>
      </w:r>
      <w:r>
        <w:rPr>
          <w:rFonts w:hint="cs"/>
          <w:rtl/>
        </w:rPr>
        <w:t xml:space="preserve">"; "כי בי ירבו </w:t>
      </w:r>
      <w:bookmarkStart w:id="49458" w:name="_ETM_Q105_608354"/>
      <w:bookmarkEnd w:id="49458"/>
      <w:r>
        <w:rPr>
          <w:rFonts w:hint="cs"/>
          <w:rtl/>
        </w:rPr>
        <w:t>ימיך ויוסיפו לך שנות חיים"; '</w:t>
      </w:r>
      <w:r w:rsidRPr="00D4596A">
        <w:rPr>
          <w:rFonts w:hint="eastAsia"/>
          <w:rtl/>
        </w:rPr>
        <w:t>אֹרֶ</w:t>
      </w:r>
      <w:r>
        <w:rPr>
          <w:rFonts w:hint="cs"/>
          <w:rtl/>
        </w:rPr>
        <w:t xml:space="preserve">ך ימים </w:t>
      </w:r>
      <w:r>
        <w:rPr>
          <w:rFonts w:hint="eastAsia"/>
          <w:rtl/>
        </w:rPr>
        <w:t>בִּימ</w:t>
      </w:r>
      <w:r w:rsidRPr="00D4596A">
        <w:rPr>
          <w:rFonts w:hint="eastAsia"/>
          <w:rtl/>
        </w:rPr>
        <w:t>ינָה</w:t>
      </w:r>
      <w:r>
        <w:rPr>
          <w:rFonts w:hint="cs"/>
          <w:rtl/>
        </w:rPr>
        <w:t xml:space="preserve">, בשמאלה </w:t>
      </w:r>
      <w:r w:rsidRPr="00D4596A">
        <w:rPr>
          <w:rFonts w:hint="eastAsia"/>
          <w:rtl/>
        </w:rPr>
        <w:t>עֹשֶ</w:t>
      </w:r>
      <w:r>
        <w:rPr>
          <w:rFonts w:hint="cs"/>
          <w:rtl/>
        </w:rPr>
        <w:t xml:space="preserve">ר </w:t>
      </w:r>
      <w:bookmarkStart w:id="49459" w:name="_ETM_Q105_611467"/>
      <w:bookmarkEnd w:id="49459"/>
      <w:r w:rsidRPr="00D4596A">
        <w:rPr>
          <w:rFonts w:hint="eastAsia"/>
          <w:rtl/>
        </w:rPr>
        <w:t>וְכָ</w:t>
      </w:r>
      <w:r>
        <w:rPr>
          <w:rFonts w:hint="cs"/>
          <w:rtl/>
        </w:rPr>
        <w:t xml:space="preserve">בוד'; "ה' </w:t>
      </w:r>
      <w:r w:rsidRPr="00D4596A">
        <w:rPr>
          <w:rtl/>
        </w:rPr>
        <w:t>עֹז</w:t>
      </w:r>
      <w:r>
        <w:rPr>
          <w:rFonts w:hint="cs"/>
          <w:rtl/>
        </w:rPr>
        <w:t xml:space="preserve"> לעמו </w:t>
      </w:r>
      <w:proofErr w:type="spellStart"/>
      <w:r>
        <w:rPr>
          <w:rFonts w:hint="cs"/>
          <w:rtl/>
        </w:rPr>
        <w:t>יתן</w:t>
      </w:r>
      <w:proofErr w:type="spellEnd"/>
      <w:r>
        <w:rPr>
          <w:rFonts w:hint="cs"/>
          <w:rtl/>
        </w:rPr>
        <w:t xml:space="preserve"> ה' יברך את עמו בשלום'". </w:t>
      </w:r>
      <w:bookmarkStart w:id="49460" w:name="_ETM_Q105_612613"/>
      <w:bookmarkEnd w:id="49460"/>
      <w:r>
        <w:rPr>
          <w:rFonts w:hint="cs"/>
          <w:rtl/>
        </w:rPr>
        <w:t>תודה רבה.</w:t>
      </w:r>
    </w:p>
    <w:p w:rsidR="00823F8F" w:rsidRDefault="00823F8F" w:rsidP="00041E97">
      <w:pPr>
        <w:rPr>
          <w:rtl/>
        </w:rPr>
      </w:pPr>
      <w:bookmarkStart w:id="49461" w:name="_ETM_Q105_614277"/>
      <w:bookmarkStart w:id="49462" w:name="_ETM_Q105_614319"/>
      <w:bookmarkEnd w:id="49461"/>
      <w:bookmarkEnd w:id="49462"/>
    </w:p>
    <w:p w:rsidR="00823F8F" w:rsidRDefault="00823F8F" w:rsidP="00041E97">
      <w:pPr>
        <w:pStyle w:val="af6"/>
        <w:keepNext/>
        <w:rPr>
          <w:rtl/>
        </w:rPr>
      </w:pPr>
      <w:r w:rsidRPr="00217D63">
        <w:rPr>
          <w:rStyle w:val="TagStyle"/>
          <w:rtl/>
        </w:rPr>
        <w:t xml:space="preserve"> &lt;&lt; יור &gt;&gt; </w:t>
      </w:r>
      <w:r>
        <w:rPr>
          <w:rtl/>
        </w:rPr>
        <w:t>היו"ר אמיר אוחנה:</w:t>
      </w:r>
      <w:r w:rsidRPr="00217D63">
        <w:rPr>
          <w:rStyle w:val="TagStyle"/>
          <w:rtl/>
        </w:rPr>
        <w:t xml:space="preserve"> &lt;&lt; יור &gt;&gt;</w:t>
      </w:r>
      <w:r>
        <w:rPr>
          <w:rtl/>
        </w:rPr>
        <w:t xml:space="preserve"> </w:t>
      </w:r>
    </w:p>
    <w:p w:rsidR="00823F8F" w:rsidRDefault="00823F8F" w:rsidP="00DD0FF2">
      <w:pPr>
        <w:rPr>
          <w:rtl/>
        </w:rPr>
      </w:pPr>
    </w:p>
    <w:p w:rsidR="00E46E8E" w:rsidRDefault="00823F8F" w:rsidP="00E46E8E">
      <w:pPr>
        <w:rPr>
          <w:rtl/>
        </w:rPr>
      </w:pPr>
      <w:bookmarkStart w:id="49463" w:name="_ETM_Q105_614740"/>
      <w:bookmarkEnd w:id="49463"/>
      <w:r>
        <w:rPr>
          <w:rFonts w:hint="cs"/>
          <w:rtl/>
        </w:rPr>
        <w:t>אמן ואמן, תודה רבה. כעת</w:t>
      </w:r>
      <w:r w:rsidR="00E46E8E">
        <w:rPr>
          <w:rFonts w:hint="cs"/>
          <w:rtl/>
        </w:rPr>
        <w:t>,</w:t>
      </w:r>
      <w:r>
        <w:rPr>
          <w:rFonts w:hint="cs"/>
          <w:rtl/>
        </w:rPr>
        <w:t xml:space="preserve"> יש נוספים שמבקשים לדבר? </w:t>
      </w:r>
      <w:bookmarkStart w:id="49464" w:name="_ETM_Q105_621841"/>
      <w:bookmarkEnd w:id="49464"/>
      <w:r>
        <w:rPr>
          <w:rFonts w:hint="cs"/>
          <w:rtl/>
        </w:rPr>
        <w:t xml:space="preserve">אם כן, אנחנו עוברים להצבעה. חברת הכנסת לזימי מבקשת לסכם, או </w:t>
      </w:r>
      <w:bookmarkStart w:id="49465" w:name="_ETM_Q105_635676"/>
      <w:bookmarkEnd w:id="49465"/>
      <w:r>
        <w:rPr>
          <w:rFonts w:hint="cs"/>
          <w:rtl/>
        </w:rPr>
        <w:t xml:space="preserve">שאין צורך? </w:t>
      </w:r>
    </w:p>
    <w:p w:rsidR="00E46E8E" w:rsidRDefault="00E46E8E" w:rsidP="00E46E8E">
      <w:pPr>
        <w:rPr>
          <w:rtl/>
        </w:rPr>
      </w:pPr>
    </w:p>
    <w:p w:rsidR="00823F8F" w:rsidRDefault="00823F8F" w:rsidP="00E46E8E">
      <w:pPr>
        <w:rPr>
          <w:rtl/>
        </w:rPr>
      </w:pPr>
      <w:r>
        <w:rPr>
          <w:rFonts w:hint="cs"/>
          <w:rtl/>
        </w:rPr>
        <w:t xml:space="preserve">נעבור להצבעה. אם כן, אנחנו מצביעים בקריאה הראשונה על </w:t>
      </w:r>
      <w:r w:rsidRPr="00217D63">
        <w:rPr>
          <w:rtl/>
        </w:rPr>
        <w:t>הצעת חוק התקשורת (בזק ושידורים) (תיקון מס' 81) (שיחה ממספר טלפון חסוי למוקד חירום), התשפ"ה–2024</w:t>
      </w:r>
      <w:r>
        <w:rPr>
          <w:rFonts w:hint="cs"/>
          <w:rtl/>
        </w:rPr>
        <w:t>. הצבעה כעת.</w:t>
      </w:r>
    </w:p>
    <w:p w:rsidR="00823F8F" w:rsidRPr="00217D63" w:rsidRDefault="00823F8F" w:rsidP="00041E97">
      <w:pPr>
        <w:rPr>
          <w:rtl/>
        </w:rPr>
      </w:pPr>
    </w:p>
    <w:p w:rsidR="00823F8F" w:rsidRDefault="00823F8F" w:rsidP="00041E97">
      <w:pPr>
        <w:pStyle w:val="af1"/>
        <w:keepNext/>
        <w:rPr>
          <w:rtl/>
          <w:lang w:eastAsia="he-IL"/>
        </w:rPr>
      </w:pPr>
      <w:r>
        <w:rPr>
          <w:rtl/>
          <w:lang w:eastAsia="he-IL"/>
        </w:rPr>
        <w:t>הצבעה מס'</w:t>
      </w:r>
      <w:r>
        <w:rPr>
          <w:rFonts w:hint="cs"/>
          <w:rtl/>
          <w:lang w:eastAsia="he-IL"/>
        </w:rPr>
        <w:t xml:space="preserve"> 82</w:t>
      </w:r>
    </w:p>
    <w:p w:rsidR="00823F8F" w:rsidRDefault="00823F8F" w:rsidP="00041E97">
      <w:pPr>
        <w:pStyle w:val="--"/>
        <w:keepNext/>
        <w:rPr>
          <w:rtl/>
          <w:lang w:eastAsia="he-IL"/>
        </w:rPr>
      </w:pPr>
    </w:p>
    <w:p w:rsidR="00823F8F" w:rsidRDefault="00823F8F" w:rsidP="00041E97">
      <w:pPr>
        <w:pStyle w:val="--"/>
        <w:keepNext/>
        <w:rPr>
          <w:rtl/>
          <w:lang w:eastAsia="he-IL"/>
        </w:rPr>
      </w:pPr>
      <w:r>
        <w:rPr>
          <w:rtl/>
          <w:lang w:eastAsia="he-IL"/>
        </w:rPr>
        <w:t>בעד ההצעה להעביר את הצעת החוק לוועדה –</w:t>
      </w:r>
      <w:r>
        <w:rPr>
          <w:rFonts w:hint="cs"/>
          <w:rtl/>
          <w:lang w:eastAsia="he-IL"/>
        </w:rPr>
        <w:t xml:space="preserve"> 11</w:t>
      </w:r>
    </w:p>
    <w:p w:rsidR="00823F8F" w:rsidRDefault="00823F8F" w:rsidP="00041E97">
      <w:pPr>
        <w:pStyle w:val="--"/>
        <w:keepNext/>
        <w:rPr>
          <w:rtl/>
          <w:lang w:eastAsia="he-IL"/>
        </w:rPr>
      </w:pPr>
      <w:r>
        <w:rPr>
          <w:rtl/>
          <w:lang w:eastAsia="he-IL"/>
        </w:rPr>
        <w:t xml:space="preserve">נגד – </w:t>
      </w:r>
      <w:r>
        <w:rPr>
          <w:rFonts w:hint="cs"/>
          <w:rtl/>
          <w:lang w:eastAsia="he-IL"/>
        </w:rPr>
        <w:t>אין</w:t>
      </w:r>
    </w:p>
    <w:p w:rsidR="00823F8F" w:rsidRDefault="00823F8F" w:rsidP="00041E97">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823F8F" w:rsidRDefault="00823F8F" w:rsidP="00041E97">
      <w:pPr>
        <w:pStyle w:val="af2"/>
        <w:rPr>
          <w:rtl/>
          <w:lang w:eastAsia="he-IL"/>
        </w:rPr>
      </w:pPr>
      <w:r>
        <w:rPr>
          <w:rtl/>
          <w:lang w:eastAsia="he-IL"/>
        </w:rPr>
        <w:t xml:space="preserve">ההצעה להעביר את </w:t>
      </w:r>
      <w:r w:rsidRPr="00DA18DD">
        <w:rPr>
          <w:rtl/>
          <w:lang w:eastAsia="he-IL"/>
        </w:rPr>
        <w:t>הצעת חוק התקשורת (בזק ושידורים) (תיקון מס' 81) (שיחה ממספר טלפון חסוי למוקד חירום), התשפ"ה–2024</w:t>
      </w:r>
      <w:r>
        <w:rPr>
          <w:rtl/>
          <w:lang w:eastAsia="he-IL"/>
        </w:rPr>
        <w:t>, לוועדת הכלכלה</w:t>
      </w:r>
      <w:r>
        <w:rPr>
          <w:rFonts w:hint="cs"/>
          <w:rtl/>
          <w:lang w:eastAsia="he-IL"/>
        </w:rPr>
        <w:t xml:space="preserve"> נתקבלה.</w:t>
      </w:r>
      <w:bookmarkStart w:id="49466" w:name="_ETM_Q105_655884"/>
      <w:bookmarkStart w:id="49467" w:name="_ETM_Q105_655953"/>
      <w:bookmarkEnd w:id="49466"/>
      <w:bookmarkEnd w:id="49467"/>
    </w:p>
    <w:p w:rsidR="00823F8F" w:rsidRDefault="00823F8F" w:rsidP="00041E97">
      <w:pPr>
        <w:rPr>
          <w:rtl/>
          <w:lang w:eastAsia="he-IL"/>
        </w:rPr>
      </w:pPr>
      <w:bookmarkStart w:id="49468" w:name="_ETM_Q105_656484"/>
      <w:bookmarkStart w:id="49469" w:name="_ETM_Q105_656527"/>
      <w:bookmarkEnd w:id="49468"/>
      <w:bookmarkEnd w:id="49469"/>
    </w:p>
    <w:p w:rsidR="00823F8F" w:rsidRDefault="00823F8F" w:rsidP="00041E97">
      <w:pPr>
        <w:pStyle w:val="af6"/>
        <w:keepNext/>
        <w:rPr>
          <w:rtl/>
        </w:rPr>
      </w:pPr>
      <w:r w:rsidRPr="00DA18DD">
        <w:rPr>
          <w:rStyle w:val="TagStyle"/>
          <w:rtl/>
        </w:rPr>
        <w:t xml:space="preserve"> &lt;&lt; יור &gt;&gt; </w:t>
      </w:r>
      <w:r>
        <w:rPr>
          <w:rtl/>
        </w:rPr>
        <w:t>היו"ר אמיר אוחנה:</w:t>
      </w:r>
      <w:r w:rsidRPr="00DA18DD">
        <w:rPr>
          <w:rStyle w:val="TagStyle"/>
          <w:rtl/>
        </w:rPr>
        <w:t xml:space="preserve"> &lt;&lt; יור &gt;&gt;</w:t>
      </w:r>
      <w:r>
        <w:rPr>
          <w:rtl/>
        </w:rPr>
        <w:t xml:space="preserve"> </w:t>
      </w:r>
    </w:p>
    <w:p w:rsidR="00823F8F" w:rsidRDefault="00823F8F" w:rsidP="00DD0FF2">
      <w:pPr>
        <w:rPr>
          <w:rtl/>
          <w:lang w:eastAsia="he-IL"/>
        </w:rPr>
      </w:pPr>
    </w:p>
    <w:p w:rsidR="00823F8F" w:rsidRDefault="00823F8F" w:rsidP="00E46E8E">
      <w:pPr>
        <w:rPr>
          <w:rtl/>
          <w:lang w:eastAsia="he-IL"/>
        </w:rPr>
      </w:pPr>
      <w:bookmarkStart w:id="49470" w:name="_ETM_Q105_663379"/>
      <w:bookmarkStart w:id="49471" w:name="_ETM_Q105_663428"/>
      <w:bookmarkEnd w:id="49470"/>
      <w:bookmarkEnd w:id="49471"/>
      <w:r>
        <w:rPr>
          <w:rFonts w:hint="cs"/>
          <w:rtl/>
          <w:lang w:eastAsia="he-IL"/>
        </w:rPr>
        <w:t xml:space="preserve">11 בעד, אין מתנגדים ואין נמנעים. אני קובע כי </w:t>
      </w:r>
      <w:r w:rsidRPr="00DA18DD">
        <w:rPr>
          <w:rtl/>
          <w:lang w:eastAsia="he-IL"/>
        </w:rPr>
        <w:t>הצעת חוק התקשורת (בזק ושידורים) (תיקון מס' 81) (שיחה ממספר טלפון חסוי למוקד חירום), התשפ"ה–2024</w:t>
      </w:r>
      <w:r>
        <w:rPr>
          <w:rFonts w:hint="cs"/>
          <w:rtl/>
          <w:lang w:eastAsia="he-IL"/>
        </w:rPr>
        <w:t>, אושרה בקריאה הראשונה ותחזור לדיון בוועדת הכלכלה לצורך הכנתה לקריאה השנייה והשלישית.</w:t>
      </w:r>
    </w:p>
    <w:p w:rsidR="00823F8F" w:rsidRDefault="00823F8F" w:rsidP="0026061B">
      <w:pPr>
        <w:rPr>
          <w:rtl/>
          <w:lang w:eastAsia="he-IL"/>
        </w:rPr>
      </w:pPr>
      <w:bookmarkStart w:id="49472" w:name="_ETM_Q105_680125"/>
      <w:bookmarkStart w:id="49473" w:name="_ETM_Q105_680183"/>
      <w:bookmarkEnd w:id="49472"/>
      <w:bookmarkEnd w:id="49473"/>
    </w:p>
    <w:p w:rsidR="0026061B" w:rsidRDefault="0026061B" w:rsidP="0026061B">
      <w:pPr>
        <w:rPr>
          <w:rtl/>
          <w:lang w:eastAsia="he-IL"/>
        </w:rPr>
      </w:pPr>
    </w:p>
    <w:p w:rsidR="00823F8F" w:rsidRDefault="00823F8F" w:rsidP="002145D5">
      <w:pPr>
        <w:pStyle w:val="a6"/>
        <w:rPr>
          <w:rtl/>
          <w:lang w:eastAsia="he-IL"/>
        </w:rPr>
      </w:pPr>
      <w:bookmarkStart w:id="49474" w:name="_ETM_Q105_678621"/>
      <w:bookmarkStart w:id="49475" w:name="_ETM_Q105_678684"/>
      <w:bookmarkStart w:id="49476" w:name="_ETM_Q105_663963"/>
      <w:bookmarkStart w:id="49477" w:name="_ETM_Q105_657418"/>
      <w:bookmarkStart w:id="49478" w:name="ET_subject_החלטת_ועדת_הכנסת_בדבר_ה_8"/>
      <w:bookmarkEnd w:id="49474"/>
      <w:bookmarkEnd w:id="49475"/>
      <w:bookmarkEnd w:id="49476"/>
      <w:bookmarkEnd w:id="49477"/>
      <w:r w:rsidRPr="00D66E0B">
        <w:rPr>
          <w:rStyle w:val="TagStyle"/>
          <w:rtl/>
        </w:rPr>
        <w:t xml:space="preserve"> &lt;&lt; נושא &gt;&gt; </w:t>
      </w:r>
      <w:bookmarkStart w:id="49479" w:name="_Toc185764277"/>
      <w:bookmarkStart w:id="49480" w:name="_Toc185851214"/>
      <w:bookmarkStart w:id="49481" w:name="_Toc185958194"/>
      <w:bookmarkStart w:id="49482" w:name="_Toc204589846"/>
      <w:r w:rsidR="002145D5">
        <w:rPr>
          <w:rFonts w:hint="cs"/>
          <w:rtl/>
          <w:lang w:eastAsia="he-IL"/>
        </w:rPr>
        <w:t>הודעת ו</w:t>
      </w:r>
      <w:r>
        <w:rPr>
          <w:rtl/>
          <w:lang w:eastAsia="he-IL"/>
        </w:rPr>
        <w:t>עדת הכנסת</w:t>
      </w:r>
      <w:bookmarkEnd w:id="49479"/>
      <w:bookmarkEnd w:id="49480"/>
      <w:bookmarkEnd w:id="49481"/>
      <w:bookmarkEnd w:id="49482"/>
      <w:r w:rsidRPr="00D66E0B">
        <w:rPr>
          <w:rStyle w:val="TagStyle"/>
          <w:rtl/>
        </w:rPr>
        <w:t xml:space="preserve"> &lt;&lt; נושא &gt;&gt;</w:t>
      </w:r>
      <w:r>
        <w:rPr>
          <w:rtl/>
          <w:lang w:eastAsia="he-IL"/>
        </w:rPr>
        <w:t xml:space="preserve"> </w:t>
      </w:r>
      <w:bookmarkEnd w:id="49478"/>
    </w:p>
    <w:p w:rsidR="00823F8F" w:rsidRDefault="00823F8F" w:rsidP="00DD0FF2">
      <w:pPr>
        <w:rPr>
          <w:rtl/>
          <w:lang w:eastAsia="he-IL"/>
        </w:rPr>
      </w:pPr>
    </w:p>
    <w:p w:rsidR="00823F8F" w:rsidRDefault="00823F8F" w:rsidP="00041E97">
      <w:pPr>
        <w:pStyle w:val="af6"/>
        <w:keepNext/>
        <w:rPr>
          <w:rtl/>
        </w:rPr>
      </w:pPr>
      <w:r w:rsidRPr="00D66E0B">
        <w:rPr>
          <w:rStyle w:val="TagStyle"/>
          <w:rtl/>
        </w:rPr>
        <w:t xml:space="preserve"> &lt;&lt; יור &gt;&gt; </w:t>
      </w:r>
      <w:r>
        <w:rPr>
          <w:rtl/>
        </w:rPr>
        <w:t>היו"ר אמיר אוחנה:</w:t>
      </w:r>
      <w:r w:rsidRPr="00D66E0B">
        <w:rPr>
          <w:rStyle w:val="TagStyle"/>
          <w:rtl/>
        </w:rPr>
        <w:t xml:space="preserve"> &lt;&lt; יור &gt;&gt;</w:t>
      </w:r>
      <w:r>
        <w:rPr>
          <w:rtl/>
        </w:rPr>
        <w:t xml:space="preserve"> </w:t>
      </w:r>
    </w:p>
    <w:p w:rsidR="00823F8F" w:rsidRDefault="00823F8F" w:rsidP="00DD0FF2">
      <w:pPr>
        <w:rPr>
          <w:rtl/>
          <w:lang w:eastAsia="he-IL"/>
        </w:rPr>
      </w:pPr>
    </w:p>
    <w:p w:rsidR="00823F8F" w:rsidRDefault="00823F8F" w:rsidP="00E46E8E">
      <w:pPr>
        <w:rPr>
          <w:rtl/>
          <w:lang w:eastAsia="he-IL"/>
        </w:rPr>
      </w:pPr>
      <w:r>
        <w:rPr>
          <w:rFonts w:hint="cs"/>
          <w:rtl/>
          <w:lang w:eastAsia="he-IL"/>
        </w:rPr>
        <w:t>נעבור לנושא הבא על סדר-היום</w:t>
      </w:r>
      <w:r w:rsidR="00E46E8E">
        <w:rPr>
          <w:rFonts w:hint="cs"/>
          <w:rtl/>
          <w:lang w:eastAsia="he-IL"/>
        </w:rPr>
        <w:t>,</w:t>
      </w:r>
      <w:r>
        <w:rPr>
          <w:rFonts w:hint="cs"/>
          <w:rtl/>
          <w:lang w:eastAsia="he-IL"/>
        </w:rPr>
        <w:t xml:space="preserve"> האחרון, לדעתי </w:t>
      </w:r>
      <w:r w:rsidR="00E46E8E">
        <w:rPr>
          <w:rFonts w:hint="eastAsia"/>
          <w:rtl/>
          <w:lang w:eastAsia="he-IL"/>
        </w:rPr>
        <w:t xml:space="preserve">– </w:t>
      </w:r>
      <w:r>
        <w:rPr>
          <w:rFonts w:hint="cs"/>
          <w:rtl/>
          <w:lang w:eastAsia="he-IL"/>
        </w:rPr>
        <w:t xml:space="preserve">החלטת ועדת הכנסת </w:t>
      </w:r>
      <w:bookmarkStart w:id="49483" w:name="_ETM_Q105_689303"/>
      <w:bookmarkEnd w:id="49483"/>
      <w:r>
        <w:rPr>
          <w:rFonts w:hint="cs"/>
          <w:rtl/>
          <w:lang w:eastAsia="he-IL"/>
        </w:rPr>
        <w:t xml:space="preserve">בדבר העברת הצעת חוק מוועדה לוועדה. אני מתכבד להזמין את </w:t>
      </w:r>
      <w:bookmarkStart w:id="49484" w:name="_ETM_Q105_691889"/>
      <w:bookmarkEnd w:id="49484"/>
      <w:r>
        <w:rPr>
          <w:rFonts w:hint="cs"/>
          <w:rtl/>
          <w:lang w:eastAsia="he-IL"/>
        </w:rPr>
        <w:t xml:space="preserve">יושב-ראש ועדת הכנסת חבר הכנסת אופיר כץ להציג את החלטת </w:t>
      </w:r>
      <w:bookmarkStart w:id="49485" w:name="_ETM_Q105_696207"/>
      <w:bookmarkEnd w:id="49485"/>
      <w:r>
        <w:rPr>
          <w:rFonts w:hint="cs"/>
          <w:rtl/>
          <w:lang w:eastAsia="he-IL"/>
        </w:rPr>
        <w:t xml:space="preserve">הוועדה. עד עשר דקות לרשותך. </w:t>
      </w:r>
    </w:p>
    <w:p w:rsidR="00823F8F" w:rsidRDefault="00823F8F" w:rsidP="00041E97">
      <w:pPr>
        <w:rPr>
          <w:rtl/>
          <w:lang w:eastAsia="he-IL"/>
        </w:rPr>
      </w:pPr>
    </w:p>
    <w:p w:rsidR="00823F8F" w:rsidRDefault="00823F8F" w:rsidP="00041E97">
      <w:pPr>
        <w:pStyle w:val="a4"/>
        <w:keepNext/>
        <w:rPr>
          <w:rtl/>
        </w:rPr>
      </w:pPr>
      <w:bookmarkStart w:id="49486" w:name="ET_speaker_6443_10"/>
      <w:r w:rsidRPr="00D66E0B">
        <w:rPr>
          <w:rStyle w:val="TagStyle"/>
          <w:rtl/>
        </w:rPr>
        <w:t xml:space="preserve"> &lt;&lt; דובר &gt;&gt; </w:t>
      </w:r>
      <w:bookmarkStart w:id="49487" w:name="_Toc185764278"/>
      <w:bookmarkStart w:id="49488" w:name="_Toc185851215"/>
      <w:bookmarkStart w:id="49489" w:name="_Toc185958195"/>
      <w:bookmarkStart w:id="49490" w:name="_Toc204589847"/>
      <w:r>
        <w:rPr>
          <w:rtl/>
        </w:rPr>
        <w:t>אופיר כץ (יו"ר ועדת הכנסת):</w:t>
      </w:r>
      <w:bookmarkEnd w:id="49487"/>
      <w:bookmarkEnd w:id="49488"/>
      <w:bookmarkEnd w:id="49489"/>
      <w:bookmarkEnd w:id="49490"/>
      <w:r w:rsidRPr="00D66E0B">
        <w:rPr>
          <w:rStyle w:val="TagStyle"/>
          <w:rtl/>
        </w:rPr>
        <w:t xml:space="preserve"> &lt;&lt; דובר &gt;&gt;</w:t>
      </w:r>
      <w:r>
        <w:rPr>
          <w:rtl/>
        </w:rPr>
        <w:t xml:space="preserve"> </w:t>
      </w:r>
      <w:bookmarkEnd w:id="49486"/>
    </w:p>
    <w:p w:rsidR="00823F8F" w:rsidRDefault="00823F8F" w:rsidP="00DD0FF2">
      <w:pPr>
        <w:rPr>
          <w:rtl/>
          <w:lang w:eastAsia="he-IL"/>
        </w:rPr>
      </w:pPr>
    </w:p>
    <w:p w:rsidR="00823F8F" w:rsidRDefault="00823F8F" w:rsidP="00E46E8E">
      <w:pPr>
        <w:rPr>
          <w:rtl/>
          <w:lang w:eastAsia="he-IL"/>
        </w:rPr>
      </w:pPr>
      <w:r>
        <w:rPr>
          <w:rFonts w:hint="cs"/>
          <w:rtl/>
          <w:lang w:eastAsia="he-IL"/>
        </w:rPr>
        <w:t xml:space="preserve">אדוני היושב-ראש, חברי הכנסת, לחיילי </w:t>
      </w:r>
      <w:bookmarkStart w:id="49491" w:name="_ETM_Q105_722838"/>
      <w:bookmarkEnd w:id="49491"/>
      <w:r>
        <w:rPr>
          <w:rFonts w:hint="cs"/>
          <w:rtl/>
          <w:lang w:eastAsia="he-IL"/>
        </w:rPr>
        <w:t xml:space="preserve">המילואים שלנו מגיעות כמובן הכרה והוקרה. הכנסת העבירה לאחרונה בקריאה </w:t>
      </w:r>
      <w:bookmarkStart w:id="49492" w:name="_ETM_Q105_726052"/>
      <w:bookmarkEnd w:id="49492"/>
      <w:r>
        <w:rPr>
          <w:rFonts w:hint="cs"/>
          <w:rtl/>
          <w:lang w:eastAsia="he-IL"/>
        </w:rPr>
        <w:t xml:space="preserve">הטרומית הצעות חוק שעוסקות בהטבות לחיילי המילואים. חברי כנסת רבים </w:t>
      </w:r>
      <w:bookmarkStart w:id="49493" w:name="_ETM_Q105_729686"/>
      <w:bookmarkEnd w:id="49493"/>
      <w:r>
        <w:rPr>
          <w:rFonts w:hint="cs"/>
          <w:rtl/>
          <w:lang w:eastAsia="he-IL"/>
        </w:rPr>
        <w:t>חתומים על הצעות החוק האלה. גם אני כ</w:t>
      </w:r>
      <w:r w:rsidR="00E46E8E">
        <w:rPr>
          <w:rFonts w:hint="cs"/>
          <w:rtl/>
          <w:lang w:eastAsia="he-IL"/>
        </w:rPr>
        <w:t>יושב-</w:t>
      </w:r>
      <w:r>
        <w:rPr>
          <w:rFonts w:hint="cs"/>
          <w:rtl/>
          <w:lang w:eastAsia="he-IL"/>
        </w:rPr>
        <w:t xml:space="preserve">ראש קואליציה, </w:t>
      </w:r>
      <w:bookmarkStart w:id="49494" w:name="_ETM_Q105_731625"/>
      <w:bookmarkEnd w:id="49494"/>
      <w:r>
        <w:rPr>
          <w:rFonts w:hint="cs"/>
          <w:rtl/>
          <w:lang w:eastAsia="he-IL"/>
        </w:rPr>
        <w:t>חבר כנסת ויו"ר ועדה מחויב מאוד לחיילי המילואים</w:t>
      </w:r>
      <w:r w:rsidR="00E46E8E">
        <w:rPr>
          <w:rFonts w:hint="cs"/>
          <w:rtl/>
          <w:lang w:eastAsia="he-IL"/>
        </w:rPr>
        <w:t xml:space="preserve">, </w:t>
      </w:r>
      <w:r>
        <w:rPr>
          <w:rFonts w:hint="cs"/>
          <w:rtl/>
          <w:lang w:eastAsia="he-IL"/>
        </w:rPr>
        <w:t xml:space="preserve">לכן ביקשתי </w:t>
      </w:r>
      <w:bookmarkStart w:id="49495" w:name="_ETM_Q105_734410"/>
      <w:bookmarkEnd w:id="49495"/>
      <w:r>
        <w:rPr>
          <w:rFonts w:hint="cs"/>
          <w:rtl/>
          <w:lang w:eastAsia="he-IL"/>
        </w:rPr>
        <w:t xml:space="preserve">למצוא את הדרך לחוקק את החוקים הטובים ביותר עבורם בזמן </w:t>
      </w:r>
      <w:bookmarkStart w:id="49496" w:name="_ETM_Q105_739212"/>
      <w:bookmarkEnd w:id="49496"/>
      <w:r>
        <w:rPr>
          <w:rFonts w:hint="cs"/>
          <w:rtl/>
          <w:lang w:eastAsia="he-IL"/>
        </w:rPr>
        <w:t>הקצר ביותר.</w:t>
      </w:r>
      <w:bookmarkStart w:id="49497" w:name="_ETM_Q105_740074"/>
      <w:bookmarkEnd w:id="49497"/>
    </w:p>
    <w:p w:rsidR="00823F8F" w:rsidRDefault="00823F8F" w:rsidP="00041E97">
      <w:pPr>
        <w:rPr>
          <w:rtl/>
          <w:lang w:eastAsia="he-IL"/>
        </w:rPr>
      </w:pPr>
      <w:bookmarkStart w:id="49498" w:name="_ETM_Q105_740115"/>
      <w:bookmarkStart w:id="49499" w:name="_ETM_Q105_740266"/>
      <w:bookmarkEnd w:id="49498"/>
      <w:bookmarkEnd w:id="49499"/>
    </w:p>
    <w:p w:rsidR="00823F8F" w:rsidRDefault="00823F8F" w:rsidP="00E46E8E">
      <w:pPr>
        <w:rPr>
          <w:rtl/>
          <w:lang w:eastAsia="he-IL"/>
        </w:rPr>
      </w:pPr>
      <w:bookmarkStart w:id="49500" w:name="_ETM_Q105_740320"/>
      <w:bookmarkEnd w:id="49500"/>
      <w:r>
        <w:rPr>
          <w:rFonts w:hint="cs"/>
          <w:rtl/>
          <w:lang w:eastAsia="he-IL"/>
        </w:rPr>
        <w:t xml:space="preserve">שש </w:t>
      </w:r>
      <w:bookmarkStart w:id="49501" w:name="_ETM_Q105_742769"/>
      <w:bookmarkEnd w:id="49501"/>
      <w:r>
        <w:rPr>
          <w:rFonts w:hint="cs"/>
          <w:rtl/>
          <w:lang w:eastAsia="he-IL"/>
        </w:rPr>
        <w:t xml:space="preserve">הצעות חוק פרטיות הועברו לוועדות הכנסת לקביעת ועדה אחרי הדיון המוקדם: </w:t>
      </w:r>
      <w:r w:rsidRPr="00DA18DD">
        <w:rPr>
          <w:rtl/>
          <w:lang w:eastAsia="he-IL"/>
        </w:rPr>
        <w:t>הצעת חוק שירות המדינה (מינויים) (תיקון – העדפה מתקנת למשרתים), התשפ"ג–2022</w:t>
      </w:r>
      <w:r>
        <w:rPr>
          <w:rFonts w:hint="cs"/>
          <w:rtl/>
          <w:lang w:eastAsia="he-IL"/>
        </w:rPr>
        <w:t xml:space="preserve">, של </w:t>
      </w:r>
      <w:bookmarkStart w:id="49502" w:name="_ETM_Q105_749966"/>
      <w:bookmarkEnd w:id="49502"/>
      <w:r>
        <w:rPr>
          <w:rFonts w:hint="cs"/>
          <w:rtl/>
          <w:lang w:eastAsia="he-IL"/>
        </w:rPr>
        <w:t xml:space="preserve">חבר הכנסת משה סולומון; </w:t>
      </w:r>
      <w:r w:rsidRPr="00DA18DD">
        <w:rPr>
          <w:rtl/>
          <w:lang w:eastAsia="he-IL"/>
        </w:rPr>
        <w:t>הצעת חוק זכויות התורמים למדינה, התשפ"ג</w:t>
      </w:r>
      <w:r>
        <w:rPr>
          <w:rFonts w:hint="cs"/>
          <w:rtl/>
          <w:lang w:eastAsia="he-IL"/>
        </w:rPr>
        <w:t>–</w:t>
      </w:r>
      <w:r w:rsidRPr="00DA18DD">
        <w:rPr>
          <w:rtl/>
          <w:lang w:eastAsia="he-IL"/>
        </w:rPr>
        <w:t>2023</w:t>
      </w:r>
      <w:r>
        <w:rPr>
          <w:rFonts w:hint="cs"/>
          <w:rtl/>
          <w:lang w:eastAsia="he-IL"/>
        </w:rPr>
        <w:t>,</w:t>
      </w:r>
      <w:r w:rsidRPr="00DA18DD">
        <w:rPr>
          <w:rtl/>
          <w:lang w:eastAsia="he-IL"/>
        </w:rPr>
        <w:t xml:space="preserve"> </w:t>
      </w:r>
      <w:r>
        <w:rPr>
          <w:rFonts w:hint="cs"/>
          <w:rtl/>
          <w:lang w:eastAsia="he-IL"/>
        </w:rPr>
        <w:t xml:space="preserve">של חבר הכנסת </w:t>
      </w:r>
      <w:bookmarkStart w:id="49503" w:name="_ETM_Q105_756763"/>
      <w:bookmarkEnd w:id="49503"/>
      <w:r>
        <w:rPr>
          <w:rFonts w:hint="cs"/>
          <w:rtl/>
          <w:lang w:eastAsia="he-IL"/>
        </w:rPr>
        <w:t xml:space="preserve">ואטורי; </w:t>
      </w:r>
      <w:r w:rsidRPr="00DA18DD">
        <w:rPr>
          <w:rtl/>
          <w:lang w:eastAsia="he-IL"/>
        </w:rPr>
        <w:t xml:space="preserve">הצעת חוק שירות המדינה (מינויים) (תיקון </w:t>
      </w:r>
      <w:r>
        <w:rPr>
          <w:rFonts w:hint="cs"/>
          <w:rtl/>
          <w:lang w:eastAsia="he-IL"/>
        </w:rPr>
        <w:t>–</w:t>
      </w:r>
      <w:r w:rsidRPr="00DA18DD">
        <w:rPr>
          <w:rtl/>
          <w:lang w:eastAsia="he-IL"/>
        </w:rPr>
        <w:t xml:space="preserve"> מתן העדפה למשרתים בהעדפה מתקנת), התשפ"ג</w:t>
      </w:r>
      <w:r>
        <w:rPr>
          <w:rFonts w:hint="cs"/>
          <w:rtl/>
          <w:lang w:eastAsia="he-IL"/>
        </w:rPr>
        <w:t>–</w:t>
      </w:r>
      <w:r w:rsidRPr="00DA18DD">
        <w:rPr>
          <w:rtl/>
          <w:lang w:eastAsia="he-IL"/>
        </w:rPr>
        <w:t>2023</w:t>
      </w:r>
      <w:r>
        <w:rPr>
          <w:rFonts w:hint="cs"/>
          <w:rtl/>
          <w:lang w:eastAsia="he-IL"/>
        </w:rPr>
        <w:t>,</w:t>
      </w:r>
      <w:r w:rsidRPr="00DA18DD">
        <w:rPr>
          <w:rtl/>
          <w:lang w:eastAsia="he-IL"/>
        </w:rPr>
        <w:t xml:space="preserve"> </w:t>
      </w:r>
      <w:r>
        <w:rPr>
          <w:rFonts w:hint="cs"/>
          <w:rtl/>
          <w:lang w:eastAsia="he-IL"/>
        </w:rPr>
        <w:t xml:space="preserve">של חבר הכנסת קרויזר וקבוצת חברי </w:t>
      </w:r>
      <w:r w:rsidR="00915087">
        <w:rPr>
          <w:rFonts w:hint="cs"/>
          <w:rtl/>
          <w:lang w:eastAsia="he-IL"/>
        </w:rPr>
        <w:t>ה</w:t>
      </w:r>
      <w:r>
        <w:rPr>
          <w:rFonts w:hint="cs"/>
          <w:rtl/>
          <w:lang w:eastAsia="he-IL"/>
        </w:rPr>
        <w:t xml:space="preserve">כנסת; </w:t>
      </w:r>
      <w:r w:rsidRPr="00DA18DD">
        <w:rPr>
          <w:rtl/>
          <w:lang w:eastAsia="he-IL"/>
        </w:rPr>
        <w:t>הצעת חוק קדימות בתור לחיילים, התשפ"ד</w:t>
      </w:r>
      <w:r>
        <w:rPr>
          <w:rFonts w:hint="cs"/>
          <w:rtl/>
          <w:lang w:eastAsia="he-IL"/>
        </w:rPr>
        <w:t>–</w:t>
      </w:r>
      <w:r>
        <w:rPr>
          <w:rtl/>
          <w:lang w:eastAsia="he-IL"/>
        </w:rPr>
        <w:t>2024</w:t>
      </w:r>
      <w:r>
        <w:rPr>
          <w:rFonts w:hint="cs"/>
          <w:rtl/>
          <w:lang w:eastAsia="he-IL"/>
        </w:rPr>
        <w:t xml:space="preserve">, </w:t>
      </w:r>
      <w:bookmarkStart w:id="49504" w:name="_ETM_Q105_771101"/>
      <w:bookmarkEnd w:id="49504"/>
      <w:r>
        <w:rPr>
          <w:rFonts w:hint="cs"/>
          <w:rtl/>
          <w:lang w:eastAsia="he-IL"/>
        </w:rPr>
        <w:t xml:space="preserve">של חבר הכנסת פסל; </w:t>
      </w:r>
      <w:r w:rsidRPr="00CB61A2">
        <w:rPr>
          <w:rtl/>
          <w:lang w:eastAsia="he-IL"/>
        </w:rPr>
        <w:t>הצעת חוק מעמד המשרת בשירות צבאי או לאומי, התשפ"ד</w:t>
      </w:r>
      <w:r>
        <w:rPr>
          <w:rFonts w:hint="cs"/>
          <w:rtl/>
          <w:lang w:eastAsia="he-IL"/>
        </w:rPr>
        <w:t>–</w:t>
      </w:r>
      <w:r w:rsidRPr="00CB61A2">
        <w:rPr>
          <w:rtl/>
          <w:lang w:eastAsia="he-IL"/>
        </w:rPr>
        <w:t>2024</w:t>
      </w:r>
      <w:r>
        <w:rPr>
          <w:rFonts w:hint="cs"/>
          <w:rtl/>
          <w:lang w:eastAsia="he-IL"/>
        </w:rPr>
        <w:t>,</w:t>
      </w:r>
      <w:r w:rsidRPr="00CB61A2">
        <w:rPr>
          <w:rtl/>
          <w:lang w:eastAsia="he-IL"/>
        </w:rPr>
        <w:t xml:space="preserve"> </w:t>
      </w:r>
      <w:r>
        <w:rPr>
          <w:rFonts w:hint="cs"/>
          <w:rtl/>
          <w:lang w:eastAsia="he-IL"/>
        </w:rPr>
        <w:t xml:space="preserve">של חבר הכנסת סעדה וקבוצת </w:t>
      </w:r>
      <w:bookmarkStart w:id="49505" w:name="_ETM_Q105_779454"/>
      <w:bookmarkEnd w:id="49505"/>
      <w:r>
        <w:rPr>
          <w:rFonts w:hint="cs"/>
          <w:rtl/>
          <w:lang w:eastAsia="he-IL"/>
        </w:rPr>
        <w:t xml:space="preserve">חברי הכנסת; </w:t>
      </w:r>
      <w:r w:rsidRPr="00CB61A2">
        <w:rPr>
          <w:rtl/>
          <w:lang w:eastAsia="he-IL"/>
        </w:rPr>
        <w:t>הצעת חוק מעמד המשרת בשירות סדיר או בשירות אזרחי, התשפ"ד</w:t>
      </w:r>
      <w:r>
        <w:rPr>
          <w:rFonts w:hint="cs"/>
          <w:rtl/>
          <w:lang w:eastAsia="he-IL"/>
        </w:rPr>
        <w:t>–</w:t>
      </w:r>
      <w:r w:rsidRPr="00CB61A2">
        <w:rPr>
          <w:rtl/>
          <w:lang w:eastAsia="he-IL"/>
        </w:rPr>
        <w:t>2024</w:t>
      </w:r>
      <w:r>
        <w:rPr>
          <w:rFonts w:hint="cs"/>
          <w:rtl/>
          <w:lang w:eastAsia="he-IL"/>
        </w:rPr>
        <w:t>,</w:t>
      </w:r>
      <w:r w:rsidRPr="00CB61A2">
        <w:rPr>
          <w:rtl/>
          <w:lang w:eastAsia="he-IL"/>
        </w:rPr>
        <w:t xml:space="preserve"> </w:t>
      </w:r>
      <w:bookmarkStart w:id="49506" w:name="_Hlk185509205"/>
      <w:r>
        <w:rPr>
          <w:rFonts w:hint="cs"/>
          <w:rtl/>
          <w:lang w:eastAsia="he-IL"/>
        </w:rPr>
        <w:t xml:space="preserve">של </w:t>
      </w:r>
      <w:bookmarkEnd w:id="49506"/>
      <w:r>
        <w:rPr>
          <w:rFonts w:hint="cs"/>
          <w:rtl/>
          <w:lang w:eastAsia="he-IL"/>
        </w:rPr>
        <w:t>חבר הכנסת אוהד טל.</w:t>
      </w:r>
      <w:bookmarkStart w:id="49507" w:name="_ETM_Q105_792520"/>
      <w:bookmarkStart w:id="49508" w:name="_ETM_Q105_792578"/>
      <w:bookmarkEnd w:id="49507"/>
      <w:bookmarkEnd w:id="49508"/>
      <w:r w:rsidR="00915087">
        <w:rPr>
          <w:rFonts w:hint="cs"/>
          <w:rtl/>
          <w:lang w:eastAsia="he-IL"/>
        </w:rPr>
        <w:t xml:space="preserve"> </w:t>
      </w:r>
      <w:r>
        <w:rPr>
          <w:rFonts w:hint="cs"/>
          <w:rtl/>
          <w:lang w:eastAsia="he-IL"/>
        </w:rPr>
        <w:t xml:space="preserve">ההצעות האלה עוסקות </w:t>
      </w:r>
      <w:bookmarkStart w:id="49509" w:name="_ETM_Q105_793604"/>
      <w:bookmarkEnd w:id="49509"/>
      <w:r>
        <w:rPr>
          <w:rFonts w:hint="cs"/>
          <w:rtl/>
          <w:lang w:eastAsia="he-IL"/>
        </w:rPr>
        <w:t xml:space="preserve">בהטבות שונות וזכאויות שונות למי ששירתו בצבא או בשירות לאומי </w:t>
      </w:r>
      <w:bookmarkStart w:id="49510" w:name="_ETM_Q105_796632"/>
      <w:bookmarkEnd w:id="49510"/>
      <w:r>
        <w:rPr>
          <w:rFonts w:hint="cs"/>
          <w:rtl/>
          <w:lang w:eastAsia="he-IL"/>
        </w:rPr>
        <w:t xml:space="preserve">אזרחי. בנוסף, ישנן שתי הצעות חוק שעסוקות בייצוג הולם </w:t>
      </w:r>
      <w:bookmarkStart w:id="49511" w:name="_ETM_Q105_801501"/>
      <w:bookmarkEnd w:id="49511"/>
      <w:r>
        <w:rPr>
          <w:rFonts w:hint="cs"/>
          <w:rtl/>
          <w:lang w:eastAsia="he-IL"/>
        </w:rPr>
        <w:t>לחיילי מילואים, שהועברו לוועדת החוקה, ומוזגו היום בוועדת הכנסת.</w:t>
      </w:r>
    </w:p>
    <w:p w:rsidR="00823F8F" w:rsidRDefault="00823F8F" w:rsidP="00041E97">
      <w:pPr>
        <w:rPr>
          <w:rtl/>
          <w:lang w:eastAsia="he-IL"/>
        </w:rPr>
      </w:pPr>
      <w:bookmarkStart w:id="49512" w:name="_ETM_Q105_802759"/>
      <w:bookmarkStart w:id="49513" w:name="_ETM_Q105_802824"/>
      <w:bookmarkStart w:id="49514" w:name="_ETM_Q105_802935"/>
      <w:bookmarkEnd w:id="49512"/>
      <w:bookmarkEnd w:id="49513"/>
      <w:bookmarkEnd w:id="49514"/>
    </w:p>
    <w:p w:rsidR="00823F8F" w:rsidRDefault="00823F8F" w:rsidP="002145D5">
      <w:pPr>
        <w:rPr>
          <w:rtl/>
          <w:lang w:eastAsia="he-IL"/>
        </w:rPr>
      </w:pPr>
      <w:bookmarkStart w:id="49515" w:name="_ETM_Q105_802970"/>
      <w:bookmarkEnd w:id="49515"/>
      <w:r>
        <w:rPr>
          <w:rFonts w:hint="cs"/>
          <w:rtl/>
          <w:lang w:eastAsia="he-IL"/>
        </w:rPr>
        <w:t>יש</w:t>
      </w:r>
      <w:bookmarkStart w:id="49516" w:name="_ETM_Q105_804318"/>
      <w:bookmarkEnd w:id="49516"/>
      <w:r>
        <w:rPr>
          <w:rFonts w:hint="cs"/>
          <w:rtl/>
          <w:lang w:eastAsia="he-IL"/>
        </w:rPr>
        <w:t xml:space="preserve"> הצעת חוק נוספת</w:t>
      </w:r>
      <w:r w:rsidR="00915087">
        <w:rPr>
          <w:rFonts w:hint="cs"/>
          <w:rtl/>
          <w:lang w:eastAsia="he-IL"/>
        </w:rPr>
        <w:t>,</w:t>
      </w:r>
      <w:r>
        <w:rPr>
          <w:rFonts w:hint="cs"/>
          <w:rtl/>
          <w:lang w:eastAsia="he-IL"/>
        </w:rPr>
        <w:t xml:space="preserve"> של חבר הכנסת אוהד טל, שעוסקת במעמד </w:t>
      </w:r>
      <w:bookmarkStart w:id="49517" w:name="_ETM_Q105_807314"/>
      <w:bookmarkEnd w:id="49517"/>
      <w:r>
        <w:rPr>
          <w:rFonts w:hint="cs"/>
          <w:rtl/>
          <w:lang w:eastAsia="he-IL"/>
        </w:rPr>
        <w:t xml:space="preserve">לחיילי המילואים – הועברה לדיון בוועדת החוץ והביטחון, קיימה שני </w:t>
      </w:r>
      <w:bookmarkStart w:id="49518" w:name="_ETM_Q105_809894"/>
      <w:bookmarkEnd w:id="49518"/>
      <w:r>
        <w:rPr>
          <w:rFonts w:hint="cs"/>
          <w:rtl/>
          <w:lang w:eastAsia="he-IL"/>
        </w:rPr>
        <w:t>דיונים</w:t>
      </w:r>
      <w:bookmarkStart w:id="49519" w:name="_ETM_Q105_814934"/>
      <w:bookmarkEnd w:id="49519"/>
      <w:r w:rsidR="002145D5">
        <w:rPr>
          <w:rFonts w:hint="cs"/>
          <w:rtl/>
          <w:lang w:eastAsia="he-IL"/>
        </w:rPr>
        <w:t xml:space="preserve"> </w:t>
      </w:r>
      <w:r w:rsidR="002145D5">
        <w:rPr>
          <w:rFonts w:hint="eastAsia"/>
          <w:rtl/>
          <w:lang w:eastAsia="he-IL"/>
        </w:rPr>
        <w:t>–</w:t>
      </w:r>
      <w:r w:rsidR="002145D5">
        <w:rPr>
          <w:rFonts w:hint="cs"/>
          <w:rtl/>
          <w:lang w:eastAsia="he-IL"/>
        </w:rPr>
        <w:t xml:space="preserve"> </w:t>
      </w:r>
      <w:bookmarkStart w:id="49520" w:name="_ETM_Q105_814973"/>
      <w:bookmarkEnd w:id="49520"/>
      <w:r>
        <w:rPr>
          <w:rFonts w:hint="cs"/>
          <w:rtl/>
          <w:lang w:eastAsia="he-IL"/>
        </w:rPr>
        <w:t>אני אנסה לקצר.</w:t>
      </w:r>
    </w:p>
    <w:p w:rsidR="00823F8F" w:rsidRDefault="00823F8F" w:rsidP="00041E97">
      <w:pPr>
        <w:rPr>
          <w:rtl/>
          <w:lang w:eastAsia="he-IL"/>
        </w:rPr>
      </w:pPr>
    </w:p>
    <w:p w:rsidR="00823F8F" w:rsidRDefault="00823F8F" w:rsidP="00E46E8E">
      <w:pPr>
        <w:rPr>
          <w:rtl/>
          <w:lang w:eastAsia="he-IL"/>
        </w:rPr>
      </w:pPr>
      <w:r>
        <w:rPr>
          <w:rFonts w:hint="cs"/>
          <w:rtl/>
          <w:lang w:eastAsia="he-IL"/>
        </w:rPr>
        <w:t xml:space="preserve">כדי לייצר את ההסדרים הטובים ביותר עבורם באופן היעיל </w:t>
      </w:r>
      <w:bookmarkStart w:id="49521" w:name="_ETM_Q105_823851"/>
      <w:bookmarkEnd w:id="49521"/>
      <w:r>
        <w:rPr>
          <w:rFonts w:hint="cs"/>
          <w:rtl/>
          <w:lang w:eastAsia="he-IL"/>
        </w:rPr>
        <w:t>והנכון ביותר החליטה ועדת הכנסת</w:t>
      </w:r>
      <w:r w:rsidR="00E46E8E">
        <w:rPr>
          <w:rFonts w:hint="cs"/>
          <w:rtl/>
          <w:lang w:eastAsia="he-IL"/>
        </w:rPr>
        <w:t>,</w:t>
      </w:r>
      <w:r>
        <w:rPr>
          <w:rFonts w:hint="cs"/>
          <w:rtl/>
          <w:lang w:eastAsia="he-IL"/>
        </w:rPr>
        <w:t xml:space="preserve"> בתיאום עם המציעים, יושבי-ראש הוועדות והיועצת המשפטית לכנסת, לנקוט הליך ייחודי להמשיך הליכי חקיקתן של </w:t>
      </w:r>
      <w:bookmarkStart w:id="49522" w:name="_ETM_Q105_830853"/>
      <w:bookmarkEnd w:id="49522"/>
      <w:r>
        <w:rPr>
          <w:rFonts w:hint="cs"/>
          <w:rtl/>
          <w:lang w:eastAsia="he-IL"/>
        </w:rPr>
        <w:t xml:space="preserve">הצעות החוק. לכן ועדת הכנסת החליטה ראשית למזג את שש </w:t>
      </w:r>
      <w:bookmarkStart w:id="49523" w:name="_ETM_Q105_834831"/>
      <w:bookmarkEnd w:id="49523"/>
      <w:r>
        <w:rPr>
          <w:rFonts w:hint="cs"/>
          <w:rtl/>
          <w:lang w:eastAsia="he-IL"/>
        </w:rPr>
        <w:t xml:space="preserve">הצעות החוק שסקרתי, ולאחר מכן ההחלטה שלה היא לפצל אותן </w:t>
      </w:r>
      <w:bookmarkStart w:id="49524" w:name="_ETM_Q105_836907"/>
      <w:bookmarkEnd w:id="49524"/>
      <w:r>
        <w:rPr>
          <w:rFonts w:hint="cs"/>
          <w:rtl/>
          <w:lang w:eastAsia="he-IL"/>
        </w:rPr>
        <w:t xml:space="preserve">באופן דיוני בלבד בין ועדות הכנסת השונות בהתאם לתחומי עיסוקן. </w:t>
      </w:r>
      <w:bookmarkStart w:id="49525" w:name="_ETM_Q105_841022"/>
      <w:bookmarkEnd w:id="49525"/>
      <w:r>
        <w:rPr>
          <w:rFonts w:hint="cs"/>
          <w:rtl/>
          <w:lang w:eastAsia="he-IL"/>
        </w:rPr>
        <w:t xml:space="preserve">לאחר סיום הדיונים תפרסם ועדת הכנסת נוסח של הצעת חוק </w:t>
      </w:r>
      <w:bookmarkStart w:id="49526" w:name="_ETM_Q105_844902"/>
      <w:bookmarkEnd w:id="49526"/>
      <w:r>
        <w:rPr>
          <w:rFonts w:hint="cs"/>
          <w:rtl/>
          <w:lang w:eastAsia="he-IL"/>
        </w:rPr>
        <w:t xml:space="preserve">אחת לקריאה הראשונה הכולל את כל ההסדרים שאושרו בוועדות השונות. </w:t>
      </w:r>
      <w:bookmarkStart w:id="49527" w:name="_ETM_Q105_849001"/>
      <w:bookmarkEnd w:id="49527"/>
      <w:r>
        <w:rPr>
          <w:rFonts w:hint="cs"/>
          <w:rtl/>
          <w:lang w:eastAsia="he-IL"/>
        </w:rPr>
        <w:t xml:space="preserve">כל ועדה שנעביר אליה נושאים, תעבוד בלוחות זמנים מזורזים להכין את </w:t>
      </w:r>
      <w:bookmarkStart w:id="49528" w:name="_ETM_Q105_852717"/>
      <w:bookmarkEnd w:id="49528"/>
      <w:r>
        <w:rPr>
          <w:rFonts w:hint="cs"/>
          <w:rtl/>
          <w:lang w:eastAsia="he-IL"/>
        </w:rPr>
        <w:t xml:space="preserve">החלק שיצא, </w:t>
      </w:r>
      <w:r w:rsidR="00E46E8E">
        <w:rPr>
          <w:rFonts w:hint="cs"/>
          <w:rtl/>
          <w:lang w:eastAsia="he-IL"/>
        </w:rPr>
        <w:t>ו</w:t>
      </w:r>
      <w:r>
        <w:rPr>
          <w:rFonts w:hint="cs"/>
          <w:rtl/>
          <w:lang w:eastAsia="he-IL"/>
        </w:rPr>
        <w:t xml:space="preserve">לאחר מכן החלקים יחזרו לאיחוד לוועדת הכנסת להמשך </w:t>
      </w:r>
      <w:bookmarkStart w:id="49529" w:name="_ETM_Q105_856417"/>
      <w:bookmarkEnd w:id="49529"/>
      <w:r>
        <w:rPr>
          <w:rFonts w:hint="cs"/>
          <w:rtl/>
          <w:lang w:eastAsia="he-IL"/>
        </w:rPr>
        <w:t>החקיקה.</w:t>
      </w:r>
      <w:bookmarkStart w:id="49530" w:name="_ETM_Q105_857977"/>
      <w:bookmarkEnd w:id="49530"/>
    </w:p>
    <w:p w:rsidR="00823F8F" w:rsidRDefault="00823F8F" w:rsidP="00041E97">
      <w:pPr>
        <w:rPr>
          <w:rtl/>
          <w:lang w:eastAsia="he-IL"/>
        </w:rPr>
      </w:pPr>
      <w:bookmarkStart w:id="49531" w:name="_ETM_Q105_858026"/>
      <w:bookmarkEnd w:id="49531"/>
    </w:p>
    <w:p w:rsidR="0004228D" w:rsidRDefault="0004228D" w:rsidP="00280758">
      <w:pPr>
        <w:rPr>
          <w:rtl/>
          <w:lang w:eastAsia="he-IL"/>
        </w:rPr>
      </w:pPr>
      <w:bookmarkStart w:id="49532" w:name="TOR_Q106"/>
      <w:bookmarkStart w:id="49533" w:name="ET_speakercontinue_6443_6"/>
      <w:bookmarkEnd w:id="49532"/>
      <w:r>
        <w:rPr>
          <w:rtl/>
          <w:lang w:eastAsia="he-IL"/>
        </w:rPr>
        <w:t>להלן פרטי הפיצול הדיוני לפי ועדות ונושאים:</w:t>
      </w:r>
      <w:r>
        <w:rPr>
          <w:rFonts w:hint="cs"/>
          <w:rtl/>
          <w:lang w:eastAsia="he-IL"/>
        </w:rPr>
        <w:t xml:space="preserve"> </w:t>
      </w:r>
      <w:r>
        <w:rPr>
          <w:rtl/>
          <w:lang w:eastAsia="he-IL"/>
        </w:rPr>
        <w:t>ועדות הכנסת וכל אחת מהוועדות, ככל שרלוונטי, ידונו בנושאים אלה:</w:t>
      </w:r>
      <w:r w:rsidR="002145D5">
        <w:rPr>
          <w:rFonts w:hint="cs"/>
          <w:rtl/>
          <w:lang w:eastAsia="he-IL"/>
        </w:rPr>
        <w:t xml:space="preserve"> 1.</w:t>
      </w:r>
      <w:r w:rsidR="00E46E8E">
        <w:rPr>
          <w:rtl/>
          <w:lang w:eastAsia="he-IL"/>
        </w:rPr>
        <w:t xml:space="preserve"> </w:t>
      </w:r>
      <w:r>
        <w:rPr>
          <w:rtl/>
          <w:lang w:eastAsia="he-IL"/>
        </w:rPr>
        <w:t>מטרה</w:t>
      </w:r>
      <w:r w:rsidR="00E46E8E">
        <w:rPr>
          <w:rFonts w:hint="cs"/>
          <w:rtl/>
          <w:lang w:eastAsia="he-IL"/>
        </w:rPr>
        <w:t xml:space="preserve"> </w:t>
      </w:r>
      <w:r>
        <w:rPr>
          <w:rFonts w:hint="cs"/>
          <w:rtl/>
          <w:lang w:eastAsia="he-IL"/>
        </w:rPr>
        <w:t xml:space="preserve">– </w:t>
      </w:r>
      <w:bookmarkStart w:id="49534" w:name="_ETM_Q106_263432"/>
      <w:bookmarkEnd w:id="49534"/>
      <w:r>
        <w:rPr>
          <w:rtl/>
          <w:lang w:eastAsia="he-IL"/>
        </w:rPr>
        <w:t>סעיף 1 מתוך הצ</w:t>
      </w:r>
      <w:r>
        <w:rPr>
          <w:rFonts w:hint="cs"/>
          <w:rtl/>
          <w:lang w:eastAsia="he-IL"/>
        </w:rPr>
        <w:t>עת חוק</w:t>
      </w:r>
      <w:r>
        <w:rPr>
          <w:rtl/>
          <w:lang w:eastAsia="he-IL"/>
        </w:rPr>
        <w:t xml:space="preserve"> של ח</w:t>
      </w:r>
      <w:r>
        <w:rPr>
          <w:rFonts w:hint="cs"/>
          <w:rtl/>
          <w:lang w:eastAsia="he-IL"/>
        </w:rPr>
        <w:t>בר הכנסת</w:t>
      </w:r>
      <w:r>
        <w:rPr>
          <w:rtl/>
          <w:lang w:eastAsia="he-IL"/>
        </w:rPr>
        <w:t xml:space="preserve"> אוהד טל פ/4865/2</w:t>
      </w:r>
      <w:r>
        <w:rPr>
          <w:rFonts w:hint="cs"/>
          <w:rtl/>
          <w:lang w:eastAsia="he-IL"/>
        </w:rPr>
        <w:t>5</w:t>
      </w:r>
      <w:r>
        <w:rPr>
          <w:rtl/>
          <w:lang w:eastAsia="he-IL"/>
        </w:rPr>
        <w:t>; סעיף 1 מתוך הצ</w:t>
      </w:r>
      <w:r>
        <w:rPr>
          <w:rFonts w:hint="cs"/>
          <w:rtl/>
          <w:lang w:eastAsia="he-IL"/>
        </w:rPr>
        <w:t>עת חוק</w:t>
      </w:r>
      <w:r>
        <w:rPr>
          <w:rtl/>
          <w:lang w:eastAsia="he-IL"/>
        </w:rPr>
        <w:t xml:space="preserve"> של ח</w:t>
      </w:r>
      <w:r>
        <w:rPr>
          <w:rFonts w:hint="cs"/>
          <w:rtl/>
          <w:lang w:eastAsia="he-IL"/>
        </w:rPr>
        <w:t>בר הכנסת</w:t>
      </w:r>
      <w:r>
        <w:rPr>
          <w:rtl/>
          <w:lang w:eastAsia="he-IL"/>
        </w:rPr>
        <w:t xml:space="preserve"> משה סעדה</w:t>
      </w:r>
      <w:r w:rsidR="002145D5">
        <w:rPr>
          <w:rtl/>
          <w:lang w:eastAsia="he-IL"/>
        </w:rPr>
        <w:t xml:space="preserve"> </w:t>
      </w:r>
      <w:r>
        <w:rPr>
          <w:rtl/>
          <w:lang w:eastAsia="he-IL"/>
        </w:rPr>
        <w:t>פ/4709/25</w:t>
      </w:r>
      <w:r w:rsidR="002145D5">
        <w:rPr>
          <w:rFonts w:hint="cs"/>
          <w:rtl/>
          <w:lang w:eastAsia="he-IL"/>
        </w:rPr>
        <w:t xml:space="preserve">; </w:t>
      </w:r>
      <w:bookmarkStart w:id="49535" w:name="_ETM_Q106_272127"/>
      <w:bookmarkStart w:id="49536" w:name="_ETM_Q106_272187"/>
      <w:bookmarkEnd w:id="49535"/>
      <w:bookmarkEnd w:id="49536"/>
      <w:r w:rsidR="002145D5">
        <w:rPr>
          <w:rFonts w:hint="cs"/>
          <w:rtl/>
          <w:lang w:eastAsia="he-IL"/>
        </w:rPr>
        <w:t>2.</w:t>
      </w:r>
      <w:r w:rsidRPr="008F070B">
        <w:rPr>
          <w:rFonts w:hint="cs"/>
          <w:rtl/>
          <w:lang w:eastAsia="he-IL"/>
        </w:rPr>
        <w:t xml:space="preserve"> </w:t>
      </w:r>
      <w:r w:rsidRPr="008F070B">
        <w:rPr>
          <w:rtl/>
          <w:lang w:eastAsia="he-IL"/>
        </w:rPr>
        <w:t xml:space="preserve">הגדרות </w:t>
      </w:r>
      <w:r w:rsidRPr="008F070B">
        <w:rPr>
          <w:rFonts w:hint="cs"/>
          <w:rtl/>
          <w:lang w:eastAsia="he-IL"/>
        </w:rPr>
        <w:t xml:space="preserve">– </w:t>
      </w:r>
      <w:r w:rsidRPr="008F070B">
        <w:rPr>
          <w:rtl/>
          <w:lang w:eastAsia="he-IL"/>
        </w:rPr>
        <w:t>סעיף 1 מתוך הצ</w:t>
      </w:r>
      <w:r w:rsidRPr="008F070B">
        <w:rPr>
          <w:rFonts w:hint="cs"/>
          <w:rtl/>
          <w:lang w:eastAsia="he-IL"/>
        </w:rPr>
        <w:t>עת חוק</w:t>
      </w:r>
      <w:r w:rsidRPr="008F070B">
        <w:rPr>
          <w:rtl/>
          <w:lang w:eastAsia="he-IL"/>
        </w:rPr>
        <w:t xml:space="preserve"> של ח</w:t>
      </w:r>
      <w:r w:rsidRPr="008F070B">
        <w:rPr>
          <w:rFonts w:hint="cs"/>
          <w:rtl/>
          <w:lang w:eastAsia="he-IL"/>
        </w:rPr>
        <w:t>בר הכנסת</w:t>
      </w:r>
      <w:r w:rsidRPr="008F070B">
        <w:rPr>
          <w:rtl/>
          <w:lang w:eastAsia="he-IL"/>
        </w:rPr>
        <w:t xml:space="preserve"> ניסים ואטורי</w:t>
      </w:r>
      <w:r w:rsidR="002145D5">
        <w:rPr>
          <w:rtl/>
          <w:lang w:eastAsia="he-IL"/>
        </w:rPr>
        <w:t xml:space="preserve"> </w:t>
      </w:r>
      <w:r w:rsidRPr="008F070B">
        <w:rPr>
          <w:rtl/>
          <w:lang w:eastAsia="he-IL"/>
        </w:rPr>
        <w:t>פ</w:t>
      </w:r>
      <w:r w:rsidRPr="008F070B">
        <w:rPr>
          <w:rFonts w:hint="cs"/>
          <w:rtl/>
          <w:lang w:eastAsia="he-IL"/>
        </w:rPr>
        <w:t>/2561/25</w:t>
      </w:r>
      <w:r>
        <w:rPr>
          <w:rFonts w:hint="cs"/>
          <w:rtl/>
          <w:lang w:eastAsia="he-IL"/>
        </w:rPr>
        <w:t>;</w:t>
      </w:r>
      <w:r w:rsidRPr="008F070B">
        <w:rPr>
          <w:rFonts w:hint="cs"/>
          <w:rtl/>
          <w:lang w:eastAsia="he-IL"/>
        </w:rPr>
        <w:t xml:space="preserve"> סעיפים </w:t>
      </w:r>
      <w:bookmarkStart w:id="49537" w:name="_ETM_Q106_279505"/>
      <w:bookmarkEnd w:id="49537"/>
      <w:r w:rsidRPr="008F070B">
        <w:rPr>
          <w:rFonts w:hint="cs"/>
          <w:rtl/>
          <w:lang w:eastAsia="he-IL"/>
        </w:rPr>
        <w:t>2 ו-4 מתוך הצעת החוק של חבר הכנסת אוהד טל</w:t>
      </w:r>
      <w:r w:rsidR="002145D5">
        <w:rPr>
          <w:rFonts w:hint="cs"/>
          <w:rtl/>
          <w:lang w:eastAsia="he-IL"/>
        </w:rPr>
        <w:t xml:space="preserve"> </w:t>
      </w:r>
      <w:r w:rsidRPr="008F070B">
        <w:rPr>
          <w:rFonts w:hint="cs"/>
          <w:rtl/>
          <w:lang w:eastAsia="he-IL"/>
        </w:rPr>
        <w:t>פ/4865/25</w:t>
      </w:r>
      <w:r>
        <w:rPr>
          <w:rFonts w:hint="cs"/>
          <w:rtl/>
          <w:lang w:eastAsia="he-IL"/>
        </w:rPr>
        <w:t xml:space="preserve">; סעיפים 2 ו-7 מתוך הצעת חוק של </w:t>
      </w:r>
      <w:bookmarkStart w:id="49538" w:name="_ETM_Q106_285985"/>
      <w:bookmarkEnd w:id="49538"/>
      <w:r>
        <w:rPr>
          <w:rFonts w:hint="cs"/>
          <w:rtl/>
          <w:lang w:eastAsia="he-IL"/>
        </w:rPr>
        <w:t>חבר הכנסת משה סעדה</w:t>
      </w:r>
      <w:r w:rsidR="002145D5">
        <w:rPr>
          <w:rFonts w:hint="cs"/>
          <w:rtl/>
          <w:lang w:eastAsia="he-IL"/>
        </w:rPr>
        <w:t xml:space="preserve"> </w:t>
      </w:r>
      <w:r>
        <w:rPr>
          <w:rFonts w:hint="cs"/>
          <w:rtl/>
          <w:lang w:eastAsia="he-IL"/>
        </w:rPr>
        <w:t>פ/4709/25</w:t>
      </w:r>
      <w:bookmarkStart w:id="49539" w:name="_ETM_Q106_288463"/>
      <w:bookmarkEnd w:id="49539"/>
      <w:r w:rsidR="002145D5">
        <w:rPr>
          <w:rFonts w:hint="cs"/>
          <w:rtl/>
          <w:lang w:eastAsia="he-IL"/>
        </w:rPr>
        <w:t xml:space="preserve">; </w:t>
      </w:r>
      <w:bookmarkStart w:id="49540" w:name="_ETM_Q106_288517"/>
      <w:bookmarkStart w:id="49541" w:name="_ETM_Q106_288869"/>
      <w:bookmarkStart w:id="49542" w:name="_ETM_Q106_288920"/>
      <w:bookmarkEnd w:id="49540"/>
      <w:bookmarkEnd w:id="49541"/>
      <w:bookmarkEnd w:id="49542"/>
      <w:r w:rsidR="002145D5">
        <w:rPr>
          <w:rFonts w:hint="cs"/>
          <w:rtl/>
          <w:lang w:eastAsia="he-IL"/>
        </w:rPr>
        <w:t>3.</w:t>
      </w:r>
      <w:r>
        <w:rPr>
          <w:rFonts w:hint="cs"/>
          <w:rtl/>
          <w:lang w:eastAsia="he-IL"/>
        </w:rPr>
        <w:t xml:space="preserve"> ביצוע, תקנות והוראת מעבר </w:t>
      </w:r>
      <w:bookmarkStart w:id="49543" w:name="_ETM_Q106_291491"/>
      <w:bookmarkEnd w:id="49543"/>
      <w:r>
        <w:rPr>
          <w:rFonts w:hint="cs"/>
          <w:rtl/>
          <w:lang w:eastAsia="he-IL"/>
        </w:rPr>
        <w:t xml:space="preserve">– סעיף 6 מתוך הצעת חוק של חבר הכנסת </w:t>
      </w:r>
      <w:bookmarkStart w:id="49544" w:name="_ETM_Q106_292189"/>
      <w:bookmarkEnd w:id="49544"/>
      <w:r>
        <w:rPr>
          <w:rFonts w:hint="cs"/>
          <w:rtl/>
          <w:lang w:eastAsia="he-IL"/>
        </w:rPr>
        <w:t>ואטורי</w:t>
      </w:r>
      <w:r w:rsidR="002145D5">
        <w:rPr>
          <w:rFonts w:hint="cs"/>
          <w:rtl/>
          <w:lang w:eastAsia="he-IL"/>
        </w:rPr>
        <w:t xml:space="preserve"> </w:t>
      </w:r>
      <w:r>
        <w:rPr>
          <w:rFonts w:hint="cs"/>
          <w:rtl/>
          <w:lang w:eastAsia="he-IL"/>
        </w:rPr>
        <w:t xml:space="preserve">פ/2561/25; סעיף 8 מתוך הצעת החוק של חבר הכנסת </w:t>
      </w:r>
      <w:bookmarkStart w:id="49545" w:name="_ETM_Q106_296942"/>
      <w:bookmarkEnd w:id="49545"/>
      <w:r>
        <w:rPr>
          <w:rFonts w:hint="cs"/>
          <w:rtl/>
          <w:lang w:eastAsia="he-IL"/>
        </w:rPr>
        <w:t>משה סעדה</w:t>
      </w:r>
      <w:r w:rsidR="002145D5">
        <w:rPr>
          <w:rFonts w:hint="cs"/>
          <w:rtl/>
          <w:lang w:eastAsia="he-IL"/>
        </w:rPr>
        <w:t xml:space="preserve"> </w:t>
      </w:r>
      <w:r>
        <w:rPr>
          <w:rFonts w:hint="cs"/>
          <w:rtl/>
          <w:lang w:eastAsia="he-IL"/>
        </w:rPr>
        <w:t>פ/4709/25.</w:t>
      </w:r>
    </w:p>
    <w:p w:rsidR="0004228D" w:rsidRDefault="0004228D" w:rsidP="00041E97">
      <w:pPr>
        <w:rPr>
          <w:rtl/>
          <w:lang w:eastAsia="he-IL"/>
        </w:rPr>
      </w:pPr>
      <w:bookmarkStart w:id="49546" w:name="_ETM_Q106_297225"/>
      <w:bookmarkStart w:id="49547" w:name="_ETM_Q106_297556"/>
      <w:bookmarkEnd w:id="49546"/>
      <w:bookmarkEnd w:id="49547"/>
    </w:p>
    <w:p w:rsidR="0004228D" w:rsidRDefault="0004228D" w:rsidP="00280758">
      <w:pPr>
        <w:rPr>
          <w:rtl/>
          <w:lang w:eastAsia="he-IL"/>
        </w:rPr>
      </w:pPr>
      <w:bookmarkStart w:id="49548" w:name="_ETM_Q106_297599"/>
      <w:bookmarkEnd w:id="49548"/>
      <w:r>
        <w:rPr>
          <w:rFonts w:hint="cs"/>
          <w:rtl/>
          <w:lang w:eastAsia="he-IL"/>
        </w:rPr>
        <w:t>ועדת החוץ והביטחון תדון בנושאים אלה: 1</w:t>
      </w:r>
      <w:r w:rsidR="007B79CD">
        <w:rPr>
          <w:rFonts w:hint="cs"/>
          <w:rtl/>
          <w:lang w:eastAsia="he-IL"/>
        </w:rPr>
        <w:t>.</w:t>
      </w:r>
      <w:r>
        <w:rPr>
          <w:rFonts w:hint="cs"/>
          <w:rtl/>
          <w:lang w:eastAsia="he-IL"/>
        </w:rPr>
        <w:t xml:space="preserve"> הגדרת </w:t>
      </w:r>
      <w:bookmarkStart w:id="49549" w:name="_ETM_Q106_300659"/>
      <w:bookmarkEnd w:id="49549"/>
      <w:r>
        <w:rPr>
          <w:rFonts w:hint="cs"/>
          <w:rtl/>
          <w:lang w:eastAsia="he-IL"/>
        </w:rPr>
        <w:t xml:space="preserve">זכאות והנפקת תעודת משרת </w:t>
      </w:r>
      <w:r>
        <w:rPr>
          <w:rtl/>
          <w:lang w:eastAsia="he-IL"/>
        </w:rPr>
        <w:t>–</w:t>
      </w:r>
      <w:r>
        <w:rPr>
          <w:rFonts w:hint="cs"/>
          <w:rtl/>
          <w:lang w:eastAsia="he-IL"/>
        </w:rPr>
        <w:t xml:space="preserve"> סעיף 3 מתוך הצעת חוק </w:t>
      </w:r>
      <w:bookmarkStart w:id="49550" w:name="_ETM_Q106_303854"/>
      <w:bookmarkEnd w:id="49550"/>
      <w:r>
        <w:rPr>
          <w:rFonts w:hint="cs"/>
          <w:rtl/>
          <w:lang w:eastAsia="he-IL"/>
        </w:rPr>
        <w:t>של סעדה</w:t>
      </w:r>
      <w:r w:rsidR="002145D5">
        <w:rPr>
          <w:rFonts w:hint="cs"/>
          <w:rtl/>
          <w:lang w:eastAsia="he-IL"/>
        </w:rPr>
        <w:t xml:space="preserve"> </w:t>
      </w:r>
      <w:r>
        <w:rPr>
          <w:rFonts w:hint="cs"/>
          <w:rtl/>
          <w:lang w:eastAsia="he-IL"/>
        </w:rPr>
        <w:t>פ/4709/25; 2</w:t>
      </w:r>
      <w:r w:rsidR="007B79CD">
        <w:rPr>
          <w:rFonts w:hint="cs"/>
          <w:rtl/>
          <w:lang w:eastAsia="he-IL"/>
        </w:rPr>
        <w:t>.</w:t>
      </w:r>
      <w:r>
        <w:rPr>
          <w:rFonts w:hint="cs"/>
          <w:rtl/>
          <w:lang w:eastAsia="he-IL"/>
        </w:rPr>
        <w:t xml:space="preserve"> משכורת ראשונה מוגדלת </w:t>
      </w:r>
      <w:r>
        <w:rPr>
          <w:rtl/>
          <w:lang w:eastAsia="he-IL"/>
        </w:rPr>
        <w:t>–</w:t>
      </w:r>
      <w:r>
        <w:rPr>
          <w:rFonts w:hint="cs"/>
          <w:rtl/>
          <w:lang w:eastAsia="he-IL"/>
        </w:rPr>
        <w:t xml:space="preserve"> סעיף 6(1) </w:t>
      </w:r>
      <w:bookmarkStart w:id="49551" w:name="_ETM_Q106_308720"/>
      <w:bookmarkEnd w:id="49551"/>
      <w:r>
        <w:rPr>
          <w:rFonts w:hint="cs"/>
          <w:rtl/>
          <w:lang w:eastAsia="he-IL"/>
        </w:rPr>
        <w:t>מתוך הצעת חוק של חבר הכנסת אוהד טל</w:t>
      </w:r>
      <w:r w:rsidR="002145D5">
        <w:rPr>
          <w:rFonts w:hint="cs"/>
          <w:rtl/>
          <w:lang w:eastAsia="he-IL"/>
        </w:rPr>
        <w:t xml:space="preserve"> </w:t>
      </w:r>
      <w:r>
        <w:rPr>
          <w:rFonts w:hint="cs"/>
          <w:rtl/>
          <w:lang w:eastAsia="he-IL"/>
        </w:rPr>
        <w:t>פ/4865/25; 3</w:t>
      </w:r>
      <w:r w:rsidR="007B79CD">
        <w:rPr>
          <w:rFonts w:hint="cs"/>
          <w:rtl/>
          <w:lang w:eastAsia="he-IL"/>
        </w:rPr>
        <w:t>.</w:t>
      </w:r>
      <w:r>
        <w:rPr>
          <w:rFonts w:hint="cs"/>
          <w:rtl/>
          <w:lang w:eastAsia="he-IL"/>
        </w:rPr>
        <w:t xml:space="preserve"> </w:t>
      </w:r>
      <w:bookmarkStart w:id="49552" w:name="_ETM_Q106_312154"/>
      <w:bookmarkEnd w:id="49552"/>
      <w:r>
        <w:rPr>
          <w:rFonts w:hint="cs"/>
          <w:rtl/>
          <w:lang w:eastAsia="he-IL"/>
        </w:rPr>
        <w:t xml:space="preserve">תשלום בעד ילד </w:t>
      </w:r>
      <w:r>
        <w:rPr>
          <w:rtl/>
          <w:lang w:eastAsia="he-IL"/>
        </w:rPr>
        <w:t>–</w:t>
      </w:r>
      <w:r>
        <w:rPr>
          <w:rFonts w:hint="cs"/>
          <w:rtl/>
          <w:lang w:eastAsia="he-IL"/>
        </w:rPr>
        <w:t xml:space="preserve"> סעיף 6(5) מתוך הצעת חוק של</w:t>
      </w:r>
      <w:bookmarkStart w:id="49553" w:name="_ETM_Q106_316211"/>
      <w:bookmarkEnd w:id="49553"/>
      <w:r>
        <w:rPr>
          <w:rFonts w:hint="cs"/>
          <w:rtl/>
          <w:lang w:eastAsia="he-IL"/>
        </w:rPr>
        <w:t xml:space="preserve"> חבר הכנסת אוהד טל</w:t>
      </w:r>
      <w:r w:rsidR="002145D5">
        <w:rPr>
          <w:rFonts w:hint="cs"/>
          <w:rtl/>
          <w:lang w:eastAsia="he-IL"/>
        </w:rPr>
        <w:t xml:space="preserve"> </w:t>
      </w:r>
      <w:r>
        <w:rPr>
          <w:rFonts w:hint="cs"/>
          <w:rtl/>
          <w:lang w:eastAsia="he-IL"/>
        </w:rPr>
        <w:t>פ/4865/25; 4</w:t>
      </w:r>
      <w:r w:rsidR="007B79CD">
        <w:rPr>
          <w:rFonts w:hint="cs"/>
          <w:rtl/>
          <w:lang w:eastAsia="he-IL"/>
        </w:rPr>
        <w:t>.</w:t>
      </w:r>
      <w:r>
        <w:rPr>
          <w:rFonts w:hint="cs"/>
          <w:rtl/>
          <w:lang w:eastAsia="he-IL"/>
        </w:rPr>
        <w:t xml:space="preserve"> העדפה במתן שירותים ציבוריים </w:t>
      </w:r>
      <w:bookmarkStart w:id="49554" w:name="_ETM_Q106_319524"/>
      <w:bookmarkEnd w:id="49554"/>
      <w:r>
        <w:rPr>
          <w:rtl/>
          <w:lang w:eastAsia="he-IL"/>
        </w:rPr>
        <w:t>–</w:t>
      </w:r>
      <w:r>
        <w:rPr>
          <w:rFonts w:hint="cs"/>
          <w:rtl/>
          <w:lang w:eastAsia="he-IL"/>
        </w:rPr>
        <w:t xml:space="preserve"> סעיף 3 מתוך הצעת חוק של חבר הכנסת ניסים ואטורי</w:t>
      </w:r>
      <w:r w:rsidR="002145D5">
        <w:rPr>
          <w:rFonts w:hint="cs"/>
          <w:rtl/>
          <w:lang w:eastAsia="he-IL"/>
        </w:rPr>
        <w:t xml:space="preserve"> </w:t>
      </w:r>
      <w:r>
        <w:rPr>
          <w:rFonts w:hint="cs"/>
          <w:rtl/>
          <w:lang w:eastAsia="he-IL"/>
        </w:rPr>
        <w:t xml:space="preserve">פ/2561/25; סעיף 4(א) מתוך הצעת חוק של חבר הכנסת </w:t>
      </w:r>
      <w:bookmarkStart w:id="49555" w:name="_ETM_Q106_327955"/>
      <w:bookmarkEnd w:id="49555"/>
      <w:r>
        <w:rPr>
          <w:rFonts w:hint="cs"/>
          <w:rtl/>
          <w:lang w:eastAsia="he-IL"/>
        </w:rPr>
        <w:t>משה סעדה</w:t>
      </w:r>
      <w:r w:rsidR="002145D5">
        <w:rPr>
          <w:rFonts w:hint="cs"/>
          <w:rtl/>
          <w:lang w:eastAsia="he-IL"/>
        </w:rPr>
        <w:t xml:space="preserve"> </w:t>
      </w:r>
      <w:r>
        <w:rPr>
          <w:rFonts w:hint="cs"/>
          <w:rtl/>
          <w:lang w:eastAsia="he-IL"/>
        </w:rPr>
        <w:t xml:space="preserve">פ/4709/25; </w:t>
      </w:r>
      <w:r w:rsidR="007B79CD">
        <w:rPr>
          <w:rFonts w:hint="cs"/>
          <w:rtl/>
          <w:lang w:eastAsia="he-IL"/>
        </w:rPr>
        <w:t>5.</w:t>
      </w:r>
      <w:r>
        <w:rPr>
          <w:rFonts w:hint="cs"/>
          <w:rtl/>
          <w:lang w:eastAsia="he-IL"/>
        </w:rPr>
        <w:t xml:space="preserve"> הקפאת תשלום משכנתה </w:t>
      </w:r>
      <w:r>
        <w:rPr>
          <w:rtl/>
          <w:lang w:eastAsia="he-IL"/>
        </w:rPr>
        <w:t>–</w:t>
      </w:r>
      <w:r>
        <w:rPr>
          <w:rFonts w:hint="cs"/>
          <w:rtl/>
          <w:lang w:eastAsia="he-IL"/>
        </w:rPr>
        <w:t xml:space="preserve"> סעיף 6(8) </w:t>
      </w:r>
      <w:bookmarkStart w:id="49556" w:name="_ETM_Q106_332596"/>
      <w:bookmarkEnd w:id="49556"/>
      <w:r>
        <w:rPr>
          <w:rFonts w:hint="cs"/>
          <w:rtl/>
          <w:lang w:eastAsia="he-IL"/>
        </w:rPr>
        <w:t>מתוך הצעת חוק של חבר הכנסת אוהד טל</w:t>
      </w:r>
      <w:r w:rsidR="002145D5">
        <w:rPr>
          <w:rFonts w:hint="cs"/>
          <w:rtl/>
          <w:lang w:eastAsia="he-IL"/>
        </w:rPr>
        <w:t xml:space="preserve"> </w:t>
      </w:r>
      <w:r>
        <w:rPr>
          <w:rFonts w:hint="cs"/>
          <w:rtl/>
          <w:lang w:eastAsia="he-IL"/>
        </w:rPr>
        <w:t xml:space="preserve">פ/4865/25. </w:t>
      </w:r>
      <w:r w:rsidR="007B79CD">
        <w:rPr>
          <w:rFonts w:hint="cs"/>
          <w:rtl/>
          <w:lang w:eastAsia="he-IL"/>
        </w:rPr>
        <w:t>6.</w:t>
      </w:r>
      <w:r>
        <w:rPr>
          <w:rFonts w:hint="cs"/>
          <w:rtl/>
          <w:lang w:eastAsia="he-IL"/>
        </w:rPr>
        <w:t xml:space="preserve"> </w:t>
      </w:r>
      <w:bookmarkStart w:id="49557" w:name="_ETM_Q106_336183"/>
      <w:bookmarkEnd w:id="49557"/>
      <w:r>
        <w:rPr>
          <w:rFonts w:hint="cs"/>
          <w:rtl/>
          <w:lang w:eastAsia="he-IL"/>
        </w:rPr>
        <w:t xml:space="preserve">דיור והקצאת קרקעות </w:t>
      </w:r>
      <w:r>
        <w:rPr>
          <w:rtl/>
          <w:lang w:eastAsia="he-IL"/>
        </w:rPr>
        <w:t>–</w:t>
      </w:r>
      <w:r>
        <w:rPr>
          <w:rFonts w:hint="cs"/>
          <w:rtl/>
          <w:lang w:eastAsia="he-IL"/>
        </w:rPr>
        <w:t xml:space="preserve"> סעיף 5 מתוך הצעת חוק של </w:t>
      </w:r>
      <w:bookmarkStart w:id="49558" w:name="_ETM_Q106_337853"/>
      <w:bookmarkEnd w:id="49558"/>
      <w:r>
        <w:rPr>
          <w:rFonts w:hint="cs"/>
          <w:rtl/>
          <w:lang w:eastAsia="he-IL"/>
        </w:rPr>
        <w:t>חבר הכנסת ניסים ואטורי</w:t>
      </w:r>
      <w:r w:rsidR="002145D5">
        <w:rPr>
          <w:rFonts w:hint="cs"/>
          <w:rtl/>
          <w:lang w:eastAsia="he-IL"/>
        </w:rPr>
        <w:t xml:space="preserve"> </w:t>
      </w:r>
      <w:r>
        <w:rPr>
          <w:rFonts w:hint="cs"/>
          <w:rtl/>
          <w:lang w:eastAsia="he-IL"/>
        </w:rPr>
        <w:t>פ/2561/25; סעי</w:t>
      </w:r>
      <w:r w:rsidRPr="00404DBA">
        <w:rPr>
          <w:rFonts w:hint="cs"/>
          <w:rtl/>
          <w:lang w:eastAsia="he-IL"/>
        </w:rPr>
        <w:t>ף 6(</w:t>
      </w:r>
      <w:r>
        <w:rPr>
          <w:rFonts w:hint="cs"/>
          <w:rtl/>
          <w:lang w:eastAsia="he-IL"/>
        </w:rPr>
        <w:t>7</w:t>
      </w:r>
      <w:r w:rsidRPr="00404DBA">
        <w:rPr>
          <w:rFonts w:hint="cs"/>
          <w:rtl/>
          <w:lang w:eastAsia="he-IL"/>
        </w:rPr>
        <w:t>)</w:t>
      </w:r>
      <w:r>
        <w:rPr>
          <w:rFonts w:hint="cs"/>
          <w:rtl/>
          <w:lang w:eastAsia="he-IL"/>
        </w:rPr>
        <w:t xml:space="preserve"> ו-(9) מתוך הצעת </w:t>
      </w:r>
      <w:bookmarkStart w:id="49559" w:name="_ETM_Q106_342646"/>
      <w:bookmarkEnd w:id="49559"/>
      <w:r>
        <w:rPr>
          <w:rFonts w:hint="cs"/>
          <w:rtl/>
          <w:lang w:eastAsia="he-IL"/>
        </w:rPr>
        <w:t>חוק של חבר הכנסת טל</w:t>
      </w:r>
      <w:r w:rsidR="002145D5">
        <w:rPr>
          <w:rFonts w:hint="cs"/>
          <w:rtl/>
          <w:lang w:eastAsia="he-IL"/>
        </w:rPr>
        <w:t xml:space="preserve"> </w:t>
      </w:r>
      <w:r w:rsidR="00E46E8E">
        <w:rPr>
          <w:rFonts w:hint="cs"/>
          <w:rtl/>
          <w:lang w:eastAsia="he-IL"/>
        </w:rPr>
        <w:t xml:space="preserve">פ/4865/25; </w:t>
      </w:r>
      <w:r>
        <w:rPr>
          <w:rFonts w:hint="cs"/>
          <w:rtl/>
          <w:lang w:eastAsia="he-IL"/>
        </w:rPr>
        <w:t xml:space="preserve">סעיף 5 מתוך הצעת </w:t>
      </w:r>
      <w:bookmarkStart w:id="49560" w:name="_ETM_Q106_347247"/>
      <w:bookmarkEnd w:id="49560"/>
      <w:r>
        <w:rPr>
          <w:rFonts w:hint="cs"/>
          <w:rtl/>
          <w:lang w:eastAsia="he-IL"/>
        </w:rPr>
        <w:t>חוק של חבר הכנסת משה סעדה</w:t>
      </w:r>
      <w:r w:rsidR="002145D5">
        <w:rPr>
          <w:rFonts w:hint="cs"/>
          <w:rtl/>
          <w:lang w:eastAsia="he-IL"/>
        </w:rPr>
        <w:t xml:space="preserve"> </w:t>
      </w:r>
      <w:r>
        <w:rPr>
          <w:rFonts w:hint="cs"/>
          <w:rtl/>
          <w:lang w:eastAsia="he-IL"/>
        </w:rPr>
        <w:t>פ/4709/25.</w:t>
      </w:r>
    </w:p>
    <w:p w:rsidR="0004228D" w:rsidRDefault="0004228D" w:rsidP="00041E97">
      <w:pPr>
        <w:rPr>
          <w:rtl/>
          <w:lang w:eastAsia="he-IL"/>
        </w:rPr>
      </w:pPr>
      <w:bookmarkStart w:id="49561" w:name="_ETM_Q106_351498"/>
      <w:bookmarkStart w:id="49562" w:name="_ETM_Q106_351577"/>
      <w:bookmarkStart w:id="49563" w:name="_ETM_Q106_352010"/>
      <w:bookmarkEnd w:id="49561"/>
      <w:bookmarkEnd w:id="49562"/>
      <w:bookmarkEnd w:id="49563"/>
    </w:p>
    <w:p w:rsidR="0004228D" w:rsidRDefault="0004228D" w:rsidP="00280758">
      <w:pPr>
        <w:rPr>
          <w:rtl/>
          <w:lang w:eastAsia="he-IL"/>
        </w:rPr>
      </w:pPr>
      <w:bookmarkStart w:id="49564" w:name="_ETM_Q106_352059"/>
      <w:bookmarkEnd w:id="49564"/>
      <w:r>
        <w:rPr>
          <w:rFonts w:hint="cs"/>
          <w:rtl/>
          <w:lang w:eastAsia="he-IL"/>
        </w:rPr>
        <w:t>ועדת הכספים תדון בנושאים</w:t>
      </w:r>
      <w:bookmarkStart w:id="49565" w:name="_ETM_Q106_352264"/>
      <w:bookmarkEnd w:id="49565"/>
      <w:r>
        <w:rPr>
          <w:rFonts w:hint="cs"/>
          <w:rtl/>
          <w:lang w:eastAsia="he-IL"/>
        </w:rPr>
        <w:t xml:space="preserve"> אלה: 1</w:t>
      </w:r>
      <w:r w:rsidR="007B79CD">
        <w:rPr>
          <w:rFonts w:hint="cs"/>
          <w:rtl/>
          <w:lang w:eastAsia="he-IL"/>
        </w:rPr>
        <w:t>.</w:t>
      </w:r>
      <w:r>
        <w:rPr>
          <w:rFonts w:hint="cs"/>
          <w:rtl/>
          <w:lang w:eastAsia="he-IL"/>
        </w:rPr>
        <w:t xml:space="preserve"> הנחה בתשלומי ארנונה, חשמל ומים </w:t>
      </w:r>
      <w:r>
        <w:rPr>
          <w:rtl/>
          <w:lang w:eastAsia="he-IL"/>
        </w:rPr>
        <w:t>–</w:t>
      </w:r>
      <w:r>
        <w:rPr>
          <w:rFonts w:hint="cs"/>
          <w:rtl/>
          <w:lang w:eastAsia="he-IL"/>
        </w:rPr>
        <w:t xml:space="preserve"> סעיף 6(2), </w:t>
      </w:r>
      <w:bookmarkStart w:id="49566" w:name="_ETM_Q106_355191"/>
      <w:bookmarkEnd w:id="49566"/>
      <w:r>
        <w:rPr>
          <w:rFonts w:hint="cs"/>
          <w:rtl/>
          <w:lang w:eastAsia="he-IL"/>
        </w:rPr>
        <w:t>(3) ו</w:t>
      </w:r>
      <w:r>
        <w:rPr>
          <w:lang w:eastAsia="he-IL"/>
        </w:rPr>
        <w:t>-</w:t>
      </w:r>
      <w:r>
        <w:rPr>
          <w:rFonts w:hint="cs"/>
          <w:rtl/>
          <w:lang w:eastAsia="he-IL"/>
        </w:rPr>
        <w:t xml:space="preserve">(4), מתוך הצעת חוק של חבר הכנסת אוהד טל </w:t>
      </w:r>
      <w:bookmarkStart w:id="49567" w:name="_ETM_Q106_357288"/>
      <w:bookmarkEnd w:id="49567"/>
      <w:r>
        <w:rPr>
          <w:rFonts w:hint="cs"/>
          <w:rtl/>
          <w:lang w:eastAsia="he-IL"/>
        </w:rPr>
        <w:t>פ/4865/25;</w:t>
      </w:r>
      <w:r w:rsidR="007B79CD">
        <w:rPr>
          <w:rFonts w:hint="cs"/>
          <w:rtl/>
          <w:lang w:eastAsia="he-IL"/>
        </w:rPr>
        <w:t xml:space="preserve"> </w:t>
      </w:r>
      <w:r w:rsidR="00E46E8E">
        <w:rPr>
          <w:rFonts w:hint="cs"/>
          <w:rtl/>
          <w:lang w:eastAsia="he-IL"/>
        </w:rPr>
        <w:t>2.</w:t>
      </w:r>
      <w:r>
        <w:rPr>
          <w:rFonts w:hint="cs"/>
          <w:rtl/>
          <w:lang w:eastAsia="he-IL"/>
        </w:rPr>
        <w:t xml:space="preserve"> קיזוז 5% בניכוי מס במקור </w:t>
      </w:r>
      <w:r>
        <w:rPr>
          <w:rtl/>
          <w:lang w:eastAsia="he-IL"/>
        </w:rPr>
        <w:t>–</w:t>
      </w:r>
      <w:r>
        <w:rPr>
          <w:rFonts w:hint="cs"/>
          <w:rtl/>
          <w:lang w:eastAsia="he-IL"/>
        </w:rPr>
        <w:t xml:space="preserve"> סעיף </w:t>
      </w:r>
      <w:bookmarkStart w:id="49568" w:name="_ETM_Q106_362862"/>
      <w:bookmarkEnd w:id="49568"/>
      <w:r>
        <w:rPr>
          <w:rFonts w:hint="cs"/>
          <w:rtl/>
          <w:lang w:eastAsia="he-IL"/>
        </w:rPr>
        <w:t>7(2) מתוך הצעת חוק של חבר הכנסת אוהד טל פ/4865/25</w:t>
      </w:r>
      <w:bookmarkStart w:id="49569" w:name="_ETM_Q106_365467"/>
      <w:bookmarkEnd w:id="49569"/>
      <w:r>
        <w:rPr>
          <w:rFonts w:hint="cs"/>
          <w:rtl/>
          <w:lang w:eastAsia="he-IL"/>
        </w:rPr>
        <w:t xml:space="preserve">; סעיף 9(2) מתוך הצעת חוק של חבר הכנסת משה </w:t>
      </w:r>
      <w:bookmarkStart w:id="49570" w:name="_ETM_Q106_368109"/>
      <w:bookmarkEnd w:id="49570"/>
      <w:r>
        <w:rPr>
          <w:rFonts w:hint="cs"/>
          <w:rtl/>
          <w:lang w:eastAsia="he-IL"/>
        </w:rPr>
        <w:t xml:space="preserve">סעדה פ/4709/25; </w:t>
      </w:r>
      <w:r w:rsidR="007B79CD">
        <w:rPr>
          <w:rFonts w:hint="cs"/>
          <w:rtl/>
          <w:lang w:eastAsia="he-IL"/>
        </w:rPr>
        <w:t>3.</w:t>
      </w:r>
      <w:r>
        <w:rPr>
          <w:rFonts w:hint="cs"/>
          <w:rtl/>
          <w:lang w:eastAsia="he-IL"/>
        </w:rPr>
        <w:t xml:space="preserve"> נקודות זיכוי </w:t>
      </w:r>
      <w:r>
        <w:rPr>
          <w:rtl/>
          <w:lang w:eastAsia="he-IL"/>
        </w:rPr>
        <w:t>–</w:t>
      </w:r>
      <w:r>
        <w:rPr>
          <w:rFonts w:hint="cs"/>
          <w:rtl/>
          <w:lang w:eastAsia="he-IL"/>
        </w:rPr>
        <w:t xml:space="preserve"> סעיף 7(1) מתוך הצעת </w:t>
      </w:r>
      <w:bookmarkStart w:id="49571" w:name="_ETM_Q106_371578"/>
      <w:bookmarkEnd w:id="49571"/>
      <w:r>
        <w:rPr>
          <w:rFonts w:hint="cs"/>
          <w:rtl/>
          <w:lang w:eastAsia="he-IL"/>
        </w:rPr>
        <w:t xml:space="preserve">חוק של חבר הכנסת אוהד טל פ/4865/25; סעיף 9(1) מתוך </w:t>
      </w:r>
      <w:bookmarkStart w:id="49572" w:name="_ETM_Q106_376427"/>
      <w:bookmarkEnd w:id="49572"/>
      <w:r>
        <w:rPr>
          <w:rFonts w:hint="cs"/>
          <w:rtl/>
          <w:lang w:eastAsia="he-IL"/>
        </w:rPr>
        <w:t>הצעת חוק של חבר הכנסת משה סעדה פ/4709/25.</w:t>
      </w:r>
    </w:p>
    <w:p w:rsidR="0004228D" w:rsidRDefault="0004228D" w:rsidP="00041E97">
      <w:pPr>
        <w:rPr>
          <w:rtl/>
          <w:lang w:eastAsia="he-IL"/>
        </w:rPr>
      </w:pPr>
      <w:bookmarkStart w:id="49573" w:name="_ETM_Q106_379620"/>
      <w:bookmarkStart w:id="49574" w:name="_ETM_Q106_379692"/>
      <w:bookmarkStart w:id="49575" w:name="_ETM_Q106_379803"/>
      <w:bookmarkEnd w:id="49573"/>
      <w:bookmarkEnd w:id="49574"/>
      <w:bookmarkEnd w:id="49575"/>
    </w:p>
    <w:p w:rsidR="0004228D" w:rsidRDefault="0004228D" w:rsidP="00280758">
      <w:pPr>
        <w:rPr>
          <w:rtl/>
          <w:lang w:eastAsia="he-IL"/>
        </w:rPr>
      </w:pPr>
      <w:bookmarkStart w:id="49576" w:name="_ETM_Q106_379855"/>
      <w:bookmarkEnd w:id="49576"/>
      <w:r>
        <w:rPr>
          <w:rFonts w:hint="cs"/>
          <w:rtl/>
          <w:lang w:eastAsia="he-IL"/>
        </w:rPr>
        <w:t xml:space="preserve">ועדת החינוך, התרבות </w:t>
      </w:r>
      <w:bookmarkStart w:id="49577" w:name="_ETM_Q106_380736"/>
      <w:bookmarkEnd w:id="49577"/>
      <w:r>
        <w:rPr>
          <w:rFonts w:hint="cs"/>
          <w:rtl/>
          <w:lang w:eastAsia="he-IL"/>
        </w:rPr>
        <w:t xml:space="preserve">והספורט תדון בנושאים אלה: </w:t>
      </w:r>
      <w:r w:rsidR="007B79CD">
        <w:rPr>
          <w:rFonts w:hint="cs"/>
          <w:rtl/>
          <w:lang w:eastAsia="he-IL"/>
        </w:rPr>
        <w:t>1.</w:t>
      </w:r>
      <w:r>
        <w:rPr>
          <w:rFonts w:hint="cs"/>
          <w:rtl/>
          <w:lang w:eastAsia="he-IL"/>
        </w:rPr>
        <w:t xml:space="preserve"> סבסוד קייטנות </w:t>
      </w:r>
      <w:r>
        <w:rPr>
          <w:rtl/>
          <w:lang w:eastAsia="he-IL"/>
        </w:rPr>
        <w:t>–</w:t>
      </w:r>
      <w:r>
        <w:rPr>
          <w:rFonts w:hint="cs"/>
          <w:rtl/>
          <w:lang w:eastAsia="he-IL"/>
        </w:rPr>
        <w:t xml:space="preserve"> סעיף 6(6) </w:t>
      </w:r>
      <w:bookmarkStart w:id="49578" w:name="_ETM_Q106_384972"/>
      <w:bookmarkEnd w:id="49578"/>
      <w:r>
        <w:rPr>
          <w:rFonts w:hint="cs"/>
          <w:rtl/>
          <w:lang w:eastAsia="he-IL"/>
        </w:rPr>
        <w:t xml:space="preserve">מתוך הצעת חוק של חבר הכנסת אוהד טל פ/4865/25; </w:t>
      </w:r>
      <w:bookmarkStart w:id="49579" w:name="_ETM_Q106_388798"/>
      <w:bookmarkEnd w:id="49579"/>
      <w:r w:rsidR="007B79CD">
        <w:rPr>
          <w:rFonts w:hint="cs"/>
          <w:rtl/>
          <w:lang w:eastAsia="he-IL"/>
        </w:rPr>
        <w:t xml:space="preserve">2. </w:t>
      </w:r>
      <w:r>
        <w:rPr>
          <w:rFonts w:hint="cs"/>
          <w:rtl/>
          <w:lang w:eastAsia="he-IL"/>
        </w:rPr>
        <w:t xml:space="preserve">פטור מאגרה בכניסה לאתרים </w:t>
      </w:r>
      <w:r>
        <w:rPr>
          <w:rtl/>
          <w:lang w:eastAsia="he-IL"/>
        </w:rPr>
        <w:t>–</w:t>
      </w:r>
      <w:r>
        <w:rPr>
          <w:rFonts w:hint="cs"/>
          <w:rtl/>
          <w:lang w:eastAsia="he-IL"/>
        </w:rPr>
        <w:t xml:space="preserve"> סעיף 8 מתוך הצעת חוק </w:t>
      </w:r>
      <w:bookmarkStart w:id="49580" w:name="_ETM_Q106_391079"/>
      <w:bookmarkEnd w:id="49580"/>
      <w:r>
        <w:rPr>
          <w:rFonts w:hint="cs"/>
          <w:rtl/>
          <w:lang w:eastAsia="he-IL"/>
        </w:rPr>
        <w:t xml:space="preserve">של חבר הכנסת אוהד טל פ/4865/25; סעיפים 11-10 מתוך הצעת </w:t>
      </w:r>
      <w:bookmarkStart w:id="49581" w:name="_ETM_Q106_394442"/>
      <w:bookmarkEnd w:id="49581"/>
      <w:r>
        <w:rPr>
          <w:rFonts w:hint="cs"/>
          <w:rtl/>
          <w:lang w:eastAsia="he-IL"/>
        </w:rPr>
        <w:t xml:space="preserve">חוק של חבר הכנסת משה סעדה פ/4709/25; </w:t>
      </w:r>
      <w:r w:rsidR="007B79CD">
        <w:rPr>
          <w:rFonts w:hint="cs"/>
          <w:rtl/>
          <w:lang w:eastAsia="he-IL"/>
        </w:rPr>
        <w:t xml:space="preserve">3. </w:t>
      </w:r>
      <w:r>
        <w:rPr>
          <w:rFonts w:hint="cs"/>
          <w:rtl/>
          <w:lang w:eastAsia="he-IL"/>
        </w:rPr>
        <w:t xml:space="preserve">דיור סטודנטים </w:t>
      </w:r>
      <w:bookmarkStart w:id="49582" w:name="_ETM_Q106_399144"/>
      <w:bookmarkEnd w:id="49582"/>
      <w:r>
        <w:rPr>
          <w:rtl/>
          <w:lang w:eastAsia="he-IL"/>
        </w:rPr>
        <w:t>–</w:t>
      </w:r>
      <w:r>
        <w:rPr>
          <w:rFonts w:hint="cs"/>
          <w:rtl/>
          <w:lang w:eastAsia="he-IL"/>
        </w:rPr>
        <w:t xml:space="preserve"> סעיף 4 מתוך הצעת חוק של חבר הכנסת ניסים</w:t>
      </w:r>
      <w:bookmarkStart w:id="49583" w:name="_ETM_Q106_401331"/>
      <w:bookmarkEnd w:id="49583"/>
      <w:r>
        <w:rPr>
          <w:rFonts w:hint="cs"/>
          <w:rtl/>
          <w:lang w:eastAsia="he-IL"/>
        </w:rPr>
        <w:t xml:space="preserve"> ואטורי פ/2561/25.</w:t>
      </w:r>
    </w:p>
    <w:p w:rsidR="0004228D" w:rsidRDefault="0004228D" w:rsidP="00041E97">
      <w:pPr>
        <w:rPr>
          <w:rtl/>
          <w:lang w:eastAsia="he-IL"/>
        </w:rPr>
      </w:pPr>
      <w:bookmarkStart w:id="49584" w:name="_ETM_Q106_402324"/>
      <w:bookmarkStart w:id="49585" w:name="_ETM_Q106_402389"/>
      <w:bookmarkEnd w:id="49584"/>
      <w:bookmarkEnd w:id="49585"/>
    </w:p>
    <w:p w:rsidR="0004228D" w:rsidRDefault="0004228D" w:rsidP="00280758">
      <w:pPr>
        <w:rPr>
          <w:rtl/>
          <w:lang w:eastAsia="he-IL"/>
        </w:rPr>
      </w:pPr>
      <w:bookmarkStart w:id="49586" w:name="_ETM_Q106_402676"/>
      <w:bookmarkStart w:id="49587" w:name="_ETM_Q106_402710"/>
      <w:bookmarkEnd w:id="49586"/>
      <w:bookmarkEnd w:id="49587"/>
      <w:r>
        <w:rPr>
          <w:rFonts w:hint="cs"/>
          <w:rtl/>
          <w:lang w:eastAsia="he-IL"/>
        </w:rPr>
        <w:t xml:space="preserve">ועדת החוקה, חוק ומשפט תדון בנושא: </w:t>
      </w:r>
      <w:r w:rsidR="007B79CD">
        <w:rPr>
          <w:rFonts w:hint="cs"/>
          <w:rtl/>
          <w:lang w:eastAsia="he-IL"/>
        </w:rPr>
        <w:t>1.</w:t>
      </w:r>
      <w:r>
        <w:rPr>
          <w:rFonts w:hint="cs"/>
          <w:rtl/>
          <w:lang w:eastAsia="he-IL"/>
        </w:rPr>
        <w:t xml:space="preserve"> העדפה מתקנת </w:t>
      </w:r>
      <w:r>
        <w:rPr>
          <w:rtl/>
          <w:lang w:eastAsia="he-IL"/>
        </w:rPr>
        <w:t>–</w:t>
      </w:r>
      <w:r>
        <w:rPr>
          <w:rFonts w:hint="cs"/>
          <w:rtl/>
          <w:lang w:eastAsia="he-IL"/>
        </w:rPr>
        <w:t xml:space="preserve"> סעיף 2 מתוך הצעת חוק של חבר הכנסת ניסים </w:t>
      </w:r>
      <w:bookmarkStart w:id="49588" w:name="_ETM_Q106_409351"/>
      <w:bookmarkEnd w:id="49588"/>
      <w:r>
        <w:rPr>
          <w:rFonts w:hint="cs"/>
          <w:rtl/>
          <w:lang w:eastAsia="he-IL"/>
        </w:rPr>
        <w:t xml:space="preserve">ואטורי פ/2561/25; </w:t>
      </w:r>
      <w:r w:rsidR="007B79CD">
        <w:rPr>
          <w:rFonts w:hint="cs"/>
          <w:rtl/>
          <w:lang w:eastAsia="he-IL"/>
        </w:rPr>
        <w:t xml:space="preserve">2. </w:t>
      </w:r>
      <w:r>
        <w:rPr>
          <w:rFonts w:hint="cs"/>
          <w:rtl/>
          <w:lang w:eastAsia="he-IL"/>
        </w:rPr>
        <w:t xml:space="preserve">סעיף 4(ב) מתוך הצעת חוק של חבר הכנסת </w:t>
      </w:r>
      <w:bookmarkStart w:id="49589" w:name="_ETM_Q106_414307"/>
      <w:bookmarkEnd w:id="49589"/>
      <w:r>
        <w:rPr>
          <w:rFonts w:hint="cs"/>
          <w:rtl/>
          <w:lang w:eastAsia="he-IL"/>
        </w:rPr>
        <w:t xml:space="preserve">משה סעדה פ/4709/25; הצעת חוק של חבר הכנסת משה סולומון </w:t>
      </w:r>
      <w:bookmarkStart w:id="49590" w:name="_ETM_Q106_416293"/>
      <w:bookmarkEnd w:id="49590"/>
      <w:r>
        <w:rPr>
          <w:rFonts w:hint="cs"/>
          <w:rtl/>
          <w:lang w:eastAsia="he-IL"/>
        </w:rPr>
        <w:t xml:space="preserve">פ/349/25; </w:t>
      </w:r>
      <w:r w:rsidR="007B79CD">
        <w:rPr>
          <w:rFonts w:hint="cs"/>
          <w:rtl/>
          <w:lang w:eastAsia="he-IL"/>
        </w:rPr>
        <w:t xml:space="preserve">3. </w:t>
      </w:r>
      <w:r>
        <w:rPr>
          <w:rFonts w:hint="cs"/>
          <w:rtl/>
          <w:lang w:eastAsia="he-IL"/>
        </w:rPr>
        <w:t>הצעת חוק של חבר הכנסת יצחק קרויזר פ/3040/25.</w:t>
      </w:r>
    </w:p>
    <w:p w:rsidR="0004228D" w:rsidRDefault="0004228D" w:rsidP="00041E97">
      <w:pPr>
        <w:rPr>
          <w:rtl/>
          <w:lang w:eastAsia="he-IL"/>
        </w:rPr>
      </w:pPr>
      <w:bookmarkStart w:id="49591" w:name="_ETM_Q106_421030"/>
      <w:bookmarkStart w:id="49592" w:name="_ETM_Q106_421083"/>
      <w:bookmarkEnd w:id="49591"/>
      <w:bookmarkEnd w:id="49592"/>
    </w:p>
    <w:p w:rsidR="0004228D" w:rsidRDefault="0004228D" w:rsidP="00280758">
      <w:pPr>
        <w:rPr>
          <w:rtl/>
          <w:lang w:eastAsia="he-IL"/>
        </w:rPr>
      </w:pPr>
      <w:bookmarkStart w:id="49593" w:name="_ETM_Q106_422606"/>
      <w:bookmarkStart w:id="49594" w:name="_ETM_Q106_422667"/>
      <w:bookmarkEnd w:id="49593"/>
      <w:bookmarkEnd w:id="49594"/>
      <w:r>
        <w:rPr>
          <w:rFonts w:hint="cs"/>
          <w:rtl/>
          <w:lang w:eastAsia="he-IL"/>
        </w:rPr>
        <w:t xml:space="preserve">ועדת העבודה </w:t>
      </w:r>
      <w:bookmarkStart w:id="49595" w:name="_ETM_Q106_422369"/>
      <w:bookmarkEnd w:id="49595"/>
      <w:r>
        <w:rPr>
          <w:rFonts w:hint="cs"/>
          <w:rtl/>
          <w:lang w:eastAsia="he-IL"/>
        </w:rPr>
        <w:t xml:space="preserve">והרווחה תדון בנושא: קדימות בתור </w:t>
      </w:r>
      <w:r>
        <w:rPr>
          <w:rtl/>
          <w:lang w:eastAsia="he-IL"/>
        </w:rPr>
        <w:t>–</w:t>
      </w:r>
      <w:r>
        <w:rPr>
          <w:rFonts w:hint="cs"/>
          <w:rtl/>
          <w:lang w:eastAsia="he-IL"/>
        </w:rPr>
        <w:t xml:space="preserve"> הצעת חוק של</w:t>
      </w:r>
      <w:bookmarkStart w:id="49596" w:name="_ETM_Q106_426635"/>
      <w:bookmarkEnd w:id="49596"/>
      <w:r>
        <w:rPr>
          <w:rFonts w:hint="cs"/>
          <w:rtl/>
          <w:lang w:eastAsia="he-IL"/>
        </w:rPr>
        <w:t xml:space="preserve"> חבר הכנסת משה פסל פ/4402/25.</w:t>
      </w:r>
    </w:p>
    <w:p w:rsidR="0004228D" w:rsidRDefault="0004228D" w:rsidP="00041E97">
      <w:pPr>
        <w:rPr>
          <w:rtl/>
          <w:lang w:eastAsia="he-IL"/>
        </w:rPr>
      </w:pPr>
      <w:bookmarkStart w:id="49597" w:name="_ETM_Q106_428478"/>
      <w:bookmarkStart w:id="49598" w:name="_ETM_Q106_428526"/>
      <w:bookmarkEnd w:id="49597"/>
      <w:bookmarkEnd w:id="49598"/>
    </w:p>
    <w:p w:rsidR="0004228D" w:rsidRDefault="0004228D" w:rsidP="00280758">
      <w:pPr>
        <w:rPr>
          <w:rtl/>
          <w:lang w:eastAsia="he-IL"/>
        </w:rPr>
      </w:pPr>
      <w:bookmarkStart w:id="49599" w:name="_ETM_Q106_428662"/>
      <w:bookmarkStart w:id="49600" w:name="_ETM_Q106_428708"/>
      <w:bookmarkEnd w:id="49599"/>
      <w:bookmarkEnd w:id="49600"/>
      <w:r>
        <w:rPr>
          <w:rFonts w:hint="cs"/>
          <w:rtl/>
          <w:lang w:eastAsia="he-IL"/>
        </w:rPr>
        <w:t>ועדת הכלכלה תדון בנושא: פטור</w:t>
      </w:r>
      <w:bookmarkStart w:id="49601" w:name="_ETM_Q106_431203"/>
      <w:bookmarkEnd w:id="49601"/>
      <w:r>
        <w:rPr>
          <w:rFonts w:hint="cs"/>
          <w:rtl/>
          <w:lang w:eastAsia="he-IL"/>
        </w:rPr>
        <w:t xml:space="preserve"> מתשלום אגרות, רישום ורישוי </w:t>
      </w:r>
      <w:r>
        <w:rPr>
          <w:rtl/>
          <w:lang w:eastAsia="he-IL"/>
        </w:rPr>
        <w:t>–</w:t>
      </w:r>
      <w:r>
        <w:rPr>
          <w:rFonts w:hint="cs"/>
          <w:rtl/>
          <w:lang w:eastAsia="he-IL"/>
        </w:rPr>
        <w:t xml:space="preserve"> סעיף 5 מתוך הצעת חוק </w:t>
      </w:r>
      <w:bookmarkStart w:id="49602" w:name="_ETM_Q106_434630"/>
      <w:bookmarkEnd w:id="49602"/>
      <w:r>
        <w:rPr>
          <w:rFonts w:hint="cs"/>
          <w:rtl/>
          <w:lang w:eastAsia="he-IL"/>
        </w:rPr>
        <w:t>של חבר הכנסת אוהד טל</w:t>
      </w:r>
      <w:r w:rsidR="007B79CD">
        <w:rPr>
          <w:rFonts w:hint="cs"/>
          <w:rtl/>
          <w:lang w:eastAsia="he-IL"/>
        </w:rPr>
        <w:t xml:space="preserve"> </w:t>
      </w:r>
      <w:r>
        <w:rPr>
          <w:rFonts w:hint="cs"/>
          <w:rtl/>
          <w:lang w:eastAsia="he-IL"/>
        </w:rPr>
        <w:t>פ/4865/25.</w:t>
      </w:r>
    </w:p>
    <w:p w:rsidR="0004228D" w:rsidRDefault="0004228D" w:rsidP="00041E97">
      <w:pPr>
        <w:rPr>
          <w:rtl/>
          <w:lang w:eastAsia="he-IL"/>
        </w:rPr>
      </w:pPr>
      <w:bookmarkStart w:id="49603" w:name="_ETM_Q106_435186"/>
      <w:bookmarkStart w:id="49604" w:name="_ETM_Q106_435239"/>
      <w:bookmarkStart w:id="49605" w:name="_ETM_Q106_435363"/>
      <w:bookmarkEnd w:id="49603"/>
      <w:bookmarkEnd w:id="49604"/>
      <w:bookmarkEnd w:id="49605"/>
    </w:p>
    <w:p w:rsidR="0004228D" w:rsidRDefault="0004228D" w:rsidP="00280758">
      <w:pPr>
        <w:rPr>
          <w:rtl/>
          <w:lang w:eastAsia="he-IL"/>
        </w:rPr>
      </w:pPr>
      <w:bookmarkStart w:id="49606" w:name="_ETM_Q106_435407"/>
      <w:bookmarkEnd w:id="49606"/>
      <w:r>
        <w:rPr>
          <w:rFonts w:hint="cs"/>
          <w:rtl/>
          <w:lang w:eastAsia="he-IL"/>
        </w:rPr>
        <w:t xml:space="preserve">ועדת הכנסת תדון בנושא: </w:t>
      </w:r>
      <w:bookmarkStart w:id="49607" w:name="_ETM_Q106_438767"/>
      <w:bookmarkEnd w:id="49607"/>
      <w:r w:rsidR="007B79CD">
        <w:rPr>
          <w:rFonts w:hint="cs"/>
          <w:rtl/>
          <w:lang w:eastAsia="he-IL"/>
        </w:rPr>
        <w:t>1.</w:t>
      </w:r>
      <w:r>
        <w:rPr>
          <w:rFonts w:hint="cs"/>
          <w:rtl/>
          <w:lang w:eastAsia="he-IL"/>
        </w:rPr>
        <w:t xml:space="preserve"> סבסוד מוסדות לימוד על-תיכוניים </w:t>
      </w:r>
      <w:r>
        <w:rPr>
          <w:rtl/>
          <w:lang w:eastAsia="he-IL"/>
        </w:rPr>
        <w:t>–</w:t>
      </w:r>
      <w:r>
        <w:rPr>
          <w:rFonts w:hint="cs"/>
          <w:rtl/>
          <w:lang w:eastAsia="he-IL"/>
        </w:rPr>
        <w:t xml:space="preserve"> סעיף 3 מתוך הצעת חוק </w:t>
      </w:r>
      <w:bookmarkStart w:id="49608" w:name="_ETM_Q106_441412"/>
      <w:bookmarkEnd w:id="49608"/>
      <w:r>
        <w:rPr>
          <w:rFonts w:hint="cs"/>
          <w:rtl/>
          <w:lang w:eastAsia="he-IL"/>
        </w:rPr>
        <w:t xml:space="preserve">של חבר הכנסת אוהד טל פ/4865/25; </w:t>
      </w:r>
      <w:r w:rsidR="007B79CD">
        <w:rPr>
          <w:rFonts w:hint="cs"/>
          <w:rtl/>
          <w:lang w:eastAsia="he-IL"/>
        </w:rPr>
        <w:t xml:space="preserve">2. </w:t>
      </w:r>
      <w:r>
        <w:rPr>
          <w:rFonts w:hint="cs"/>
          <w:rtl/>
          <w:lang w:eastAsia="he-IL"/>
        </w:rPr>
        <w:t xml:space="preserve">סעיף 6 מתוך הצעת </w:t>
      </w:r>
      <w:bookmarkStart w:id="49609" w:name="_ETM_Q106_444976"/>
      <w:bookmarkEnd w:id="49609"/>
      <w:r>
        <w:rPr>
          <w:rFonts w:hint="cs"/>
          <w:rtl/>
          <w:lang w:eastAsia="he-IL"/>
        </w:rPr>
        <w:t>חוק של חבר הכנסת משה סעדה פ/4709/25.</w:t>
      </w:r>
    </w:p>
    <w:p w:rsidR="0004228D" w:rsidRDefault="0004228D" w:rsidP="00041E97">
      <w:pPr>
        <w:rPr>
          <w:rtl/>
          <w:lang w:eastAsia="he-IL"/>
        </w:rPr>
      </w:pPr>
      <w:bookmarkStart w:id="49610" w:name="_ETM_Q106_449557"/>
      <w:bookmarkStart w:id="49611" w:name="_ETM_Q106_449603"/>
      <w:bookmarkEnd w:id="49610"/>
      <w:bookmarkEnd w:id="49611"/>
    </w:p>
    <w:p w:rsidR="0004228D" w:rsidRDefault="0004228D" w:rsidP="00041E97">
      <w:pPr>
        <w:rPr>
          <w:rtl/>
          <w:lang w:eastAsia="he-IL"/>
        </w:rPr>
      </w:pPr>
      <w:bookmarkStart w:id="49612" w:name="_ETM_Q106_449741"/>
      <w:bookmarkStart w:id="49613" w:name="_ETM_Q106_449779"/>
      <w:bookmarkEnd w:id="49612"/>
      <w:bookmarkEnd w:id="49613"/>
      <w:r>
        <w:rPr>
          <w:rFonts w:hint="cs"/>
          <w:rtl/>
          <w:lang w:eastAsia="he-IL"/>
        </w:rPr>
        <w:t>ועדת החוץ והביטחון</w:t>
      </w:r>
      <w:bookmarkStart w:id="49614" w:name="_ETM_Q106_450384"/>
      <w:bookmarkEnd w:id="49614"/>
      <w:r>
        <w:rPr>
          <w:rFonts w:hint="cs"/>
          <w:rtl/>
          <w:lang w:eastAsia="he-IL"/>
        </w:rPr>
        <w:t xml:space="preserve"> תמשיך לדון בנפרד בהצעת החוק שאצלה, ויהיה סנכרון גם מול </w:t>
      </w:r>
      <w:bookmarkStart w:id="49615" w:name="_ETM_Q106_453251"/>
      <w:bookmarkEnd w:id="49615"/>
      <w:r>
        <w:rPr>
          <w:rFonts w:hint="cs"/>
          <w:rtl/>
          <w:lang w:eastAsia="he-IL"/>
        </w:rPr>
        <w:t xml:space="preserve">דיוניה, ככל שיידרש, לגבי מעמד חיילי המילואים והגדרות וכל מה </w:t>
      </w:r>
      <w:bookmarkStart w:id="49616" w:name="_ETM_Q106_457696"/>
      <w:bookmarkEnd w:id="49616"/>
      <w:r>
        <w:rPr>
          <w:rFonts w:hint="cs"/>
          <w:rtl/>
          <w:lang w:eastAsia="he-IL"/>
        </w:rPr>
        <w:t>שוועדת החוץ והביטחון תמצא לנכון לכלול בחוק שירות המילואים.</w:t>
      </w:r>
      <w:bookmarkStart w:id="49617" w:name="_ETM_Q106_460706"/>
      <w:bookmarkEnd w:id="49617"/>
    </w:p>
    <w:p w:rsidR="0004228D" w:rsidRDefault="0004228D" w:rsidP="00041E97">
      <w:pPr>
        <w:rPr>
          <w:rtl/>
          <w:lang w:eastAsia="he-IL"/>
        </w:rPr>
      </w:pPr>
      <w:bookmarkStart w:id="49618" w:name="_ETM_Q106_460751"/>
      <w:bookmarkEnd w:id="49618"/>
    </w:p>
    <w:p w:rsidR="00EB6926" w:rsidRDefault="0004228D" w:rsidP="0026061B">
      <w:pPr>
        <w:rPr>
          <w:rtl/>
          <w:lang w:eastAsia="he-IL"/>
        </w:rPr>
      </w:pPr>
      <w:bookmarkStart w:id="49619" w:name="_ETM_Q106_460937"/>
      <w:bookmarkStart w:id="49620" w:name="_ETM_Q106_460983"/>
      <w:bookmarkEnd w:id="49619"/>
      <w:bookmarkEnd w:id="49620"/>
      <w:r w:rsidRPr="000841E5">
        <w:rPr>
          <w:rtl/>
          <w:lang w:eastAsia="he-IL"/>
        </w:rPr>
        <w:t>בכך אנו נתרגם את ההכרה והתודה שיש לנו לחיילי המילואים לזכויות בחיי המעשה וגם נעגן את המעמד וההכרה בחיילי המילואים באופן מיטבי.</w:t>
      </w:r>
      <w:r>
        <w:rPr>
          <w:rFonts w:hint="cs"/>
          <w:rtl/>
          <w:lang w:eastAsia="he-IL"/>
        </w:rPr>
        <w:t xml:space="preserve"> זו </w:t>
      </w:r>
      <w:bookmarkStart w:id="49621" w:name="_ETM_Q106_469884"/>
      <w:bookmarkEnd w:id="49621"/>
      <w:r>
        <w:rPr>
          <w:rFonts w:hint="cs"/>
          <w:rtl/>
          <w:lang w:eastAsia="he-IL"/>
        </w:rPr>
        <w:t>ההודעה הראשונה.</w:t>
      </w:r>
      <w:bookmarkStart w:id="49622" w:name="_ETM_Q106_470307"/>
      <w:bookmarkStart w:id="49623" w:name="_ETM_Q106_470411"/>
      <w:bookmarkStart w:id="49624" w:name="_ETM_Q106_470498"/>
      <w:bookmarkStart w:id="49625" w:name="_ETM_Q106_470548"/>
      <w:bookmarkEnd w:id="49622"/>
      <w:bookmarkEnd w:id="49623"/>
      <w:bookmarkEnd w:id="49624"/>
      <w:bookmarkEnd w:id="49625"/>
    </w:p>
    <w:p w:rsidR="0026061B" w:rsidRDefault="0026061B" w:rsidP="0026061B">
      <w:pPr>
        <w:rPr>
          <w:rtl/>
          <w:lang w:eastAsia="he-IL"/>
        </w:rPr>
      </w:pPr>
    </w:p>
    <w:p w:rsidR="0026061B" w:rsidRDefault="0026061B" w:rsidP="0026061B">
      <w:pPr>
        <w:rPr>
          <w:rtl/>
          <w:lang w:eastAsia="he-IL"/>
        </w:rPr>
      </w:pPr>
    </w:p>
    <w:p w:rsidR="0004228D" w:rsidRDefault="0004228D" w:rsidP="00041E97">
      <w:pPr>
        <w:pStyle w:val="a6"/>
        <w:rPr>
          <w:rtl/>
          <w:lang w:eastAsia="he-IL"/>
        </w:rPr>
      </w:pPr>
      <w:bookmarkStart w:id="49626" w:name="ET_subject_חילופי_גברי_בוועדות_הכנ_5"/>
      <w:r w:rsidRPr="000841E5">
        <w:rPr>
          <w:rStyle w:val="TagStyle"/>
          <w:rtl/>
        </w:rPr>
        <w:t xml:space="preserve">&lt;&lt; נושא &gt;&gt; </w:t>
      </w:r>
      <w:bookmarkStart w:id="49627" w:name="_Toc185764279"/>
      <w:bookmarkStart w:id="49628" w:name="_Toc185851216"/>
      <w:bookmarkStart w:id="49629" w:name="_Toc185958196"/>
      <w:bookmarkStart w:id="49630" w:name="_Toc204589848"/>
      <w:r>
        <w:rPr>
          <w:rtl/>
          <w:lang w:eastAsia="he-IL"/>
        </w:rPr>
        <w:t>חילופי</w:t>
      </w:r>
      <w:r>
        <w:rPr>
          <w:rFonts w:hint="cs"/>
          <w:rtl/>
          <w:lang w:eastAsia="he-IL"/>
        </w:rPr>
        <w:t>ם</w:t>
      </w:r>
      <w:r>
        <w:rPr>
          <w:rtl/>
          <w:lang w:eastAsia="he-IL"/>
        </w:rPr>
        <w:t xml:space="preserve"> בוועדות הכנסת</w:t>
      </w:r>
      <w:bookmarkEnd w:id="49627"/>
      <w:bookmarkEnd w:id="49628"/>
      <w:bookmarkEnd w:id="49629"/>
      <w:bookmarkEnd w:id="49630"/>
      <w:r w:rsidRPr="000841E5">
        <w:rPr>
          <w:rStyle w:val="TagStyle"/>
          <w:rtl/>
        </w:rPr>
        <w:t xml:space="preserve"> &lt;&lt; נושא &gt;&gt;</w:t>
      </w:r>
      <w:r>
        <w:rPr>
          <w:rtl/>
          <w:lang w:eastAsia="he-IL"/>
        </w:rPr>
        <w:t xml:space="preserve"> </w:t>
      </w:r>
      <w:bookmarkEnd w:id="49626"/>
    </w:p>
    <w:p w:rsidR="0004228D" w:rsidRDefault="0004228D" w:rsidP="00DD0FF2">
      <w:pPr>
        <w:rPr>
          <w:rtl/>
          <w:lang w:eastAsia="he-IL"/>
        </w:rPr>
      </w:pPr>
    </w:p>
    <w:p w:rsidR="0004228D" w:rsidRDefault="0004228D" w:rsidP="00041E97">
      <w:pPr>
        <w:pStyle w:val="a4"/>
        <w:keepNext/>
        <w:rPr>
          <w:rtl/>
        </w:rPr>
      </w:pPr>
      <w:bookmarkStart w:id="49631" w:name="ET_speaker_6443_6"/>
      <w:r w:rsidRPr="000841E5">
        <w:rPr>
          <w:rStyle w:val="TagStyle"/>
          <w:rtl/>
        </w:rPr>
        <w:t xml:space="preserve"> &lt;&lt; דובר &gt;&gt; </w:t>
      </w:r>
      <w:bookmarkStart w:id="49632" w:name="_Toc185764280"/>
      <w:bookmarkStart w:id="49633" w:name="_Toc185851217"/>
      <w:bookmarkStart w:id="49634" w:name="_Toc185958197"/>
      <w:bookmarkStart w:id="49635" w:name="_Toc204589849"/>
      <w:r>
        <w:rPr>
          <w:rtl/>
        </w:rPr>
        <w:t>אופיר כץ (יו"ר ועדת הכנסת):</w:t>
      </w:r>
      <w:bookmarkEnd w:id="49632"/>
      <w:bookmarkEnd w:id="49633"/>
      <w:bookmarkEnd w:id="49634"/>
      <w:bookmarkEnd w:id="49635"/>
      <w:r w:rsidRPr="000841E5">
        <w:rPr>
          <w:rStyle w:val="TagStyle"/>
          <w:rtl/>
        </w:rPr>
        <w:t xml:space="preserve"> &lt;&lt; דובר &gt;&gt;</w:t>
      </w:r>
      <w:r>
        <w:rPr>
          <w:rtl/>
        </w:rPr>
        <w:t xml:space="preserve"> </w:t>
      </w:r>
      <w:bookmarkEnd w:id="49631"/>
    </w:p>
    <w:p w:rsidR="0004228D" w:rsidRDefault="0004228D" w:rsidP="00DD0FF2">
      <w:pPr>
        <w:rPr>
          <w:rtl/>
          <w:lang w:eastAsia="he-IL"/>
        </w:rPr>
      </w:pPr>
    </w:p>
    <w:p w:rsidR="0004228D" w:rsidRDefault="0004228D" w:rsidP="00041E97">
      <w:pPr>
        <w:rPr>
          <w:rtl/>
          <w:lang w:eastAsia="he-IL"/>
        </w:rPr>
      </w:pPr>
      <w:bookmarkStart w:id="49636" w:name="_ETM_Q106_468816"/>
      <w:bookmarkEnd w:id="49636"/>
      <w:r>
        <w:rPr>
          <w:rFonts w:hint="cs"/>
          <w:rtl/>
          <w:lang w:eastAsia="he-IL"/>
        </w:rPr>
        <w:t xml:space="preserve">הודעה שנייה. אבקש להודיע על חילופי אישים בוועדת החוקה, </w:t>
      </w:r>
      <w:bookmarkStart w:id="49637" w:name="_ETM_Q106_475294"/>
      <w:bookmarkEnd w:id="49637"/>
      <w:r>
        <w:rPr>
          <w:rFonts w:hint="cs"/>
          <w:rtl/>
          <w:lang w:eastAsia="he-IL"/>
        </w:rPr>
        <w:t>חוק ומשפט מטעם סיעת הליכוד: במקום חבר הכנסת אופיר כץ</w:t>
      </w:r>
      <w:bookmarkStart w:id="49638" w:name="_ETM_Q106_476238"/>
      <w:bookmarkEnd w:id="49638"/>
      <w:r>
        <w:rPr>
          <w:rFonts w:hint="cs"/>
          <w:rtl/>
          <w:lang w:eastAsia="he-IL"/>
        </w:rPr>
        <w:t xml:space="preserve"> תכהן חברת הכנסת טלי גוטליב.</w:t>
      </w:r>
      <w:bookmarkStart w:id="49639" w:name="_ETM_Q106_480541"/>
      <w:bookmarkEnd w:id="49639"/>
    </w:p>
    <w:p w:rsidR="0004228D" w:rsidRDefault="0004228D" w:rsidP="00041E97">
      <w:pPr>
        <w:rPr>
          <w:rtl/>
          <w:lang w:eastAsia="he-IL"/>
        </w:rPr>
      </w:pPr>
      <w:bookmarkStart w:id="49640" w:name="_ETM_Q106_480616"/>
      <w:bookmarkStart w:id="49641" w:name="_ETM_Q106_479360"/>
      <w:bookmarkEnd w:id="49640"/>
      <w:bookmarkEnd w:id="49641"/>
    </w:p>
    <w:p w:rsidR="0004228D" w:rsidRDefault="0004228D" w:rsidP="00EB6926">
      <w:pPr>
        <w:rPr>
          <w:lang w:eastAsia="he-IL"/>
        </w:rPr>
      </w:pPr>
    </w:p>
    <w:p w:rsidR="0004228D" w:rsidRDefault="0004228D" w:rsidP="002145D5">
      <w:pPr>
        <w:pStyle w:val="a6"/>
        <w:rPr>
          <w:rtl/>
          <w:lang w:eastAsia="he-IL"/>
        </w:rPr>
      </w:pPr>
      <w:bookmarkStart w:id="49642" w:name="ET_subject_הודעת_יושב_ראש_ועדת_הכנ_7"/>
      <w:r w:rsidRPr="00066CFC">
        <w:rPr>
          <w:rStyle w:val="TagStyle"/>
          <w:rtl/>
        </w:rPr>
        <w:t xml:space="preserve"> &lt;&lt; נושא &gt;&gt; </w:t>
      </w:r>
      <w:bookmarkStart w:id="49643" w:name="_Toc185764281"/>
      <w:bookmarkStart w:id="49644" w:name="_Toc185851218"/>
      <w:bookmarkStart w:id="49645" w:name="_Toc185958198"/>
      <w:bookmarkStart w:id="49646" w:name="_Toc204589850"/>
      <w:r>
        <w:rPr>
          <w:rtl/>
          <w:lang w:eastAsia="he-IL"/>
        </w:rPr>
        <w:t>הודע</w:t>
      </w:r>
      <w:r w:rsidR="002145D5">
        <w:rPr>
          <w:rFonts w:hint="cs"/>
          <w:rtl/>
          <w:lang w:eastAsia="he-IL"/>
        </w:rPr>
        <w:t>ו</w:t>
      </w:r>
      <w:r>
        <w:rPr>
          <w:rtl/>
          <w:lang w:eastAsia="he-IL"/>
        </w:rPr>
        <w:t>ת ועדת הכנסת</w:t>
      </w:r>
      <w:bookmarkEnd w:id="49643"/>
      <w:bookmarkEnd w:id="49644"/>
      <w:bookmarkEnd w:id="49645"/>
      <w:bookmarkEnd w:id="49646"/>
      <w:r w:rsidRPr="00066CFC">
        <w:rPr>
          <w:rStyle w:val="TagStyle"/>
          <w:rtl/>
        </w:rPr>
        <w:t xml:space="preserve"> &lt;&lt; נושא &gt;&gt;</w:t>
      </w:r>
      <w:r>
        <w:rPr>
          <w:rtl/>
          <w:lang w:eastAsia="he-IL"/>
        </w:rPr>
        <w:t xml:space="preserve"> </w:t>
      </w:r>
      <w:bookmarkEnd w:id="49642"/>
    </w:p>
    <w:p w:rsidR="0004228D" w:rsidRDefault="0004228D" w:rsidP="00DD0FF2">
      <w:pPr>
        <w:rPr>
          <w:rtl/>
          <w:lang w:eastAsia="he-IL"/>
        </w:rPr>
      </w:pPr>
    </w:p>
    <w:p w:rsidR="0004228D" w:rsidRDefault="0004228D" w:rsidP="00041E97">
      <w:pPr>
        <w:pStyle w:val="a4"/>
        <w:keepNext/>
        <w:rPr>
          <w:rtl/>
        </w:rPr>
      </w:pPr>
      <w:bookmarkStart w:id="49647" w:name="ET_speaker_6443_9"/>
      <w:r w:rsidRPr="00066CFC">
        <w:rPr>
          <w:rStyle w:val="TagStyle"/>
          <w:rtl/>
        </w:rPr>
        <w:t xml:space="preserve"> &lt;&lt; דובר &gt;&gt; </w:t>
      </w:r>
      <w:bookmarkStart w:id="49648" w:name="_Toc185764282"/>
      <w:bookmarkStart w:id="49649" w:name="_Toc185851219"/>
      <w:bookmarkStart w:id="49650" w:name="_Toc185958199"/>
      <w:bookmarkStart w:id="49651" w:name="_Toc204589851"/>
      <w:r>
        <w:rPr>
          <w:rtl/>
        </w:rPr>
        <w:t>אופיר כץ (יו"ר ועדת הכנסת):</w:t>
      </w:r>
      <w:bookmarkEnd w:id="49648"/>
      <w:bookmarkEnd w:id="49649"/>
      <w:bookmarkEnd w:id="49650"/>
      <w:bookmarkEnd w:id="49651"/>
      <w:r w:rsidRPr="00066CFC">
        <w:rPr>
          <w:rStyle w:val="TagStyle"/>
          <w:rtl/>
        </w:rPr>
        <w:t xml:space="preserve"> &lt;&lt; דובר &gt;&gt;</w:t>
      </w:r>
      <w:r>
        <w:rPr>
          <w:rtl/>
        </w:rPr>
        <w:t xml:space="preserve"> </w:t>
      </w:r>
      <w:bookmarkEnd w:id="49647"/>
    </w:p>
    <w:p w:rsidR="0004228D" w:rsidRDefault="0004228D" w:rsidP="00DD0FF2">
      <w:pPr>
        <w:rPr>
          <w:rtl/>
          <w:lang w:eastAsia="he-IL"/>
        </w:rPr>
      </w:pPr>
    </w:p>
    <w:p w:rsidR="0004228D" w:rsidRDefault="0004228D" w:rsidP="00280758">
      <w:pPr>
        <w:rPr>
          <w:rtl/>
          <w:lang w:eastAsia="he-IL"/>
        </w:rPr>
      </w:pPr>
      <w:bookmarkStart w:id="49652" w:name="_ETM_Q106_479439"/>
      <w:bookmarkStart w:id="49653" w:name="_ETM_Q106_481541"/>
      <w:bookmarkStart w:id="49654" w:name="_ETM_Q106_481649"/>
      <w:bookmarkEnd w:id="49652"/>
      <w:bookmarkEnd w:id="49653"/>
      <w:bookmarkEnd w:id="49654"/>
      <w:r>
        <w:rPr>
          <w:rFonts w:hint="cs"/>
          <w:rtl/>
          <w:lang w:eastAsia="he-IL"/>
        </w:rPr>
        <w:t xml:space="preserve">הודעה נוספת </w:t>
      </w:r>
      <w:r w:rsidR="00280758">
        <w:rPr>
          <w:rFonts w:hint="eastAsia"/>
          <w:rtl/>
          <w:lang w:eastAsia="he-IL"/>
        </w:rPr>
        <w:t xml:space="preserve">– </w:t>
      </w:r>
      <w:r>
        <w:rPr>
          <w:rFonts w:hint="cs"/>
          <w:rtl/>
          <w:lang w:eastAsia="he-IL"/>
        </w:rPr>
        <w:t xml:space="preserve">ועדת הכנסת החליטה </w:t>
      </w:r>
      <w:bookmarkStart w:id="49655" w:name="_ETM_Q106_485054"/>
      <w:bookmarkEnd w:id="49655"/>
      <w:r>
        <w:rPr>
          <w:rFonts w:hint="cs"/>
          <w:rtl/>
          <w:lang w:eastAsia="he-IL"/>
        </w:rPr>
        <w:t xml:space="preserve">בישיבתה היום כי הצעות החוק הבאות יועברו לדיון בוועדות, כמפורט </w:t>
      </w:r>
      <w:bookmarkStart w:id="49656" w:name="_ETM_Q106_486933"/>
      <w:bookmarkEnd w:id="49656"/>
      <w:r>
        <w:rPr>
          <w:rFonts w:hint="cs"/>
          <w:rtl/>
          <w:lang w:eastAsia="he-IL"/>
        </w:rPr>
        <w:t xml:space="preserve">להלן: ועדת החוקה, חוק ומשפט תדון בהצעת חוק העונשין (תיקון </w:t>
      </w:r>
      <w:bookmarkStart w:id="49657" w:name="_ETM_Q106_489900"/>
      <w:bookmarkEnd w:id="49657"/>
      <w:r>
        <w:rPr>
          <w:rtl/>
          <w:lang w:eastAsia="he-IL"/>
        </w:rPr>
        <w:t>–</w:t>
      </w:r>
      <w:r>
        <w:rPr>
          <w:rFonts w:hint="cs"/>
          <w:rtl/>
          <w:lang w:eastAsia="he-IL"/>
        </w:rPr>
        <w:t xml:space="preserve"> איחוד עבירת האינוס ועבירת מעשה סדום), התשפ"ה–2024</w:t>
      </w:r>
      <w:r w:rsidR="007B79CD">
        <w:rPr>
          <w:rFonts w:hint="cs"/>
          <w:rtl/>
          <w:lang w:eastAsia="he-IL"/>
        </w:rPr>
        <w:t>,</w:t>
      </w:r>
      <w:r>
        <w:rPr>
          <w:rFonts w:hint="cs"/>
          <w:rtl/>
          <w:lang w:eastAsia="he-IL"/>
        </w:rPr>
        <w:t xml:space="preserve"> פ/4928/25, של </w:t>
      </w:r>
      <w:bookmarkStart w:id="49658" w:name="_ETM_Q106_495666"/>
      <w:bookmarkEnd w:id="49658"/>
      <w:r>
        <w:rPr>
          <w:rFonts w:hint="cs"/>
          <w:rtl/>
          <w:lang w:eastAsia="he-IL"/>
        </w:rPr>
        <w:t xml:space="preserve">חברת הכנסת לימור סון הר מלך; ועדת הכלכלה תדון בהצעת </w:t>
      </w:r>
      <w:bookmarkStart w:id="49659" w:name="_ETM_Q106_498425"/>
      <w:bookmarkEnd w:id="49659"/>
      <w:r>
        <w:rPr>
          <w:rFonts w:hint="cs"/>
          <w:rtl/>
          <w:lang w:eastAsia="he-IL"/>
        </w:rPr>
        <w:t>החוק הפרטת תאגיד השידור הציבורי הישראלי, התשפ"ג–2022, פ/176/25, של חברת הכנסת טלי גוטליב.</w:t>
      </w:r>
    </w:p>
    <w:p w:rsidR="0004228D" w:rsidRDefault="0004228D" w:rsidP="00EB6926">
      <w:pPr>
        <w:rPr>
          <w:rtl/>
          <w:lang w:eastAsia="he-IL"/>
        </w:rPr>
      </w:pPr>
      <w:bookmarkStart w:id="49660" w:name="_ETM_Q106_509060"/>
      <w:bookmarkStart w:id="49661" w:name="_ETM_Q106_509133"/>
      <w:bookmarkStart w:id="49662" w:name="_ETM_Q106_509340"/>
      <w:bookmarkStart w:id="49663" w:name="_ETM_Q106_509377"/>
      <w:bookmarkStart w:id="49664" w:name="_ETM_Q106_507703"/>
      <w:bookmarkEnd w:id="49660"/>
      <w:bookmarkEnd w:id="49661"/>
      <w:bookmarkEnd w:id="49662"/>
      <w:bookmarkEnd w:id="49663"/>
      <w:bookmarkEnd w:id="49664"/>
    </w:p>
    <w:p w:rsidR="0004228D" w:rsidRDefault="0004228D" w:rsidP="00280758">
      <w:pPr>
        <w:rPr>
          <w:rtl/>
          <w:lang w:eastAsia="he-IL"/>
        </w:rPr>
      </w:pPr>
      <w:bookmarkStart w:id="49665" w:name="_ETM_Q106_507773"/>
      <w:bookmarkEnd w:id="49665"/>
      <w:r>
        <w:rPr>
          <w:rFonts w:hint="cs"/>
          <w:rtl/>
          <w:lang w:eastAsia="he-IL"/>
        </w:rPr>
        <w:t xml:space="preserve">ואחרונה חביבה </w:t>
      </w:r>
      <w:r w:rsidR="00280758">
        <w:rPr>
          <w:rFonts w:hint="eastAsia"/>
          <w:rtl/>
          <w:lang w:eastAsia="he-IL"/>
        </w:rPr>
        <w:t xml:space="preserve">– </w:t>
      </w:r>
      <w:r>
        <w:rPr>
          <w:rFonts w:hint="cs"/>
          <w:rtl/>
          <w:lang w:eastAsia="he-IL"/>
        </w:rPr>
        <w:t xml:space="preserve">ביום י"ב באייר התשפ"ג, 3 </w:t>
      </w:r>
      <w:bookmarkStart w:id="49666" w:name="_ETM_Q106_510963"/>
      <w:bookmarkEnd w:id="49666"/>
      <w:r>
        <w:rPr>
          <w:rFonts w:hint="cs"/>
          <w:rtl/>
          <w:lang w:eastAsia="he-IL"/>
        </w:rPr>
        <w:t xml:space="preserve">במאי 2023, החליטה מליאת הכנסת להעביר את הצעת חוק שימוש </w:t>
      </w:r>
      <w:bookmarkStart w:id="49667" w:name="_ETM_Q106_514991"/>
      <w:bookmarkEnd w:id="49667"/>
      <w:r>
        <w:rPr>
          <w:rFonts w:hint="cs"/>
          <w:rtl/>
          <w:lang w:eastAsia="he-IL"/>
        </w:rPr>
        <w:t>בזרע של נפטר לשם הולדה, התשפ"ג–2022</w:t>
      </w:r>
      <w:r w:rsidR="007B79CD">
        <w:rPr>
          <w:rFonts w:hint="cs"/>
          <w:rtl/>
          <w:lang w:eastAsia="he-IL"/>
        </w:rPr>
        <w:t>,</w:t>
      </w:r>
      <w:r>
        <w:rPr>
          <w:rFonts w:hint="cs"/>
          <w:rtl/>
          <w:lang w:eastAsia="he-IL"/>
        </w:rPr>
        <w:t xml:space="preserve"> פ/276/25, של חברת הכנסת </w:t>
      </w:r>
      <w:bookmarkStart w:id="49668" w:name="_ETM_Q106_522481"/>
      <w:bookmarkEnd w:id="49668"/>
      <w:r>
        <w:rPr>
          <w:rFonts w:hint="cs"/>
          <w:rtl/>
          <w:lang w:eastAsia="he-IL"/>
        </w:rPr>
        <w:t xml:space="preserve">מירב בן ארי, לדיון בוועדת העבודה והרווחה, לשם הכנתה </w:t>
      </w:r>
      <w:bookmarkStart w:id="49669" w:name="_ETM_Q106_526717"/>
      <w:bookmarkEnd w:id="49669"/>
      <w:r>
        <w:rPr>
          <w:rFonts w:hint="cs"/>
          <w:rtl/>
          <w:lang w:eastAsia="he-IL"/>
        </w:rPr>
        <w:t>לקריאה הראשונה.</w:t>
      </w:r>
      <w:r w:rsidR="002145D5">
        <w:rPr>
          <w:rFonts w:hint="cs"/>
          <w:rtl/>
          <w:lang w:eastAsia="he-IL"/>
        </w:rPr>
        <w:t xml:space="preserve"> </w:t>
      </w:r>
      <w:bookmarkStart w:id="49670" w:name="_ETM_Q106_525807"/>
      <w:bookmarkStart w:id="49671" w:name="_ETM_Q106_525889"/>
      <w:bookmarkStart w:id="49672" w:name="_ETM_Q106_525930"/>
      <w:bookmarkEnd w:id="49670"/>
      <w:bookmarkEnd w:id="49671"/>
      <w:bookmarkEnd w:id="49672"/>
      <w:r>
        <w:rPr>
          <w:rFonts w:hint="cs"/>
          <w:rtl/>
          <w:lang w:eastAsia="he-IL"/>
        </w:rPr>
        <w:t>ביום ט' בסיוון התשפ"ג, 29 במאי 2023, החליטה הכנסת</w:t>
      </w:r>
      <w:r w:rsidR="00280758">
        <w:rPr>
          <w:rFonts w:hint="cs"/>
          <w:rtl/>
          <w:lang w:eastAsia="he-IL"/>
        </w:rPr>
        <w:t>,</w:t>
      </w:r>
      <w:r>
        <w:rPr>
          <w:rFonts w:hint="cs"/>
          <w:rtl/>
          <w:lang w:eastAsia="he-IL"/>
        </w:rPr>
        <w:t xml:space="preserve"> </w:t>
      </w:r>
      <w:bookmarkStart w:id="49673" w:name="_ETM_Q106_532493"/>
      <w:bookmarkEnd w:id="49673"/>
      <w:r>
        <w:rPr>
          <w:rFonts w:hint="cs"/>
          <w:rtl/>
          <w:lang w:eastAsia="he-IL"/>
        </w:rPr>
        <w:t>לפי המלצת ועדת הכנסת, להעביר את הצעת החוק לדיון בוועדת</w:t>
      </w:r>
      <w:bookmarkStart w:id="49674" w:name="_ETM_Q106_533061"/>
      <w:bookmarkEnd w:id="49674"/>
      <w:r>
        <w:rPr>
          <w:rFonts w:hint="cs"/>
          <w:rtl/>
          <w:lang w:eastAsia="he-IL"/>
        </w:rPr>
        <w:t xml:space="preserve"> הבריאות.</w:t>
      </w:r>
      <w:r w:rsidR="002145D5">
        <w:rPr>
          <w:rFonts w:hint="cs"/>
          <w:rtl/>
          <w:lang w:eastAsia="he-IL"/>
        </w:rPr>
        <w:t xml:space="preserve"> </w:t>
      </w:r>
      <w:bookmarkStart w:id="49675" w:name="_ETM_Q106_532905"/>
      <w:bookmarkStart w:id="49676" w:name="_ETM_Q106_532794"/>
      <w:bookmarkStart w:id="49677" w:name="_ETM_Q106_532842"/>
      <w:bookmarkEnd w:id="49675"/>
      <w:bookmarkEnd w:id="49676"/>
      <w:bookmarkEnd w:id="49677"/>
      <w:r>
        <w:rPr>
          <w:rFonts w:hint="cs"/>
          <w:rtl/>
          <w:lang w:eastAsia="he-IL"/>
        </w:rPr>
        <w:t xml:space="preserve">ועדת הכנסת החליטה בישיבתה היום, בהסכמת יושב-ראש ועדת הבריאות, להמליץ </w:t>
      </w:r>
      <w:bookmarkStart w:id="49678" w:name="_ETM_Q106_538587"/>
      <w:bookmarkEnd w:id="49678"/>
      <w:r>
        <w:rPr>
          <w:rFonts w:hint="cs"/>
          <w:rtl/>
          <w:lang w:eastAsia="he-IL"/>
        </w:rPr>
        <w:t xml:space="preserve">לכנסת להעביר את הצעת החוק האמורה מוועדת הבריאות לדיון בוועדת </w:t>
      </w:r>
      <w:bookmarkStart w:id="49679" w:name="_ETM_Q106_542094"/>
      <w:bookmarkEnd w:id="49679"/>
      <w:r>
        <w:rPr>
          <w:rFonts w:hint="cs"/>
          <w:rtl/>
          <w:lang w:eastAsia="he-IL"/>
        </w:rPr>
        <w:t>הכנסת להמשך הכנתה לקריאה הראשונה.</w:t>
      </w:r>
      <w:bookmarkStart w:id="49680" w:name="_ETM_Q106_543537"/>
      <w:bookmarkStart w:id="49681" w:name="_ETM_Q106_543592"/>
      <w:bookmarkStart w:id="49682" w:name="_ETM_Q106_543712"/>
      <w:bookmarkStart w:id="49683" w:name="_ETM_Q106_543749"/>
      <w:bookmarkEnd w:id="49680"/>
      <w:bookmarkEnd w:id="49681"/>
      <w:bookmarkEnd w:id="49682"/>
      <w:bookmarkEnd w:id="49683"/>
      <w:r w:rsidR="002145D5">
        <w:rPr>
          <w:rFonts w:hint="cs"/>
          <w:rtl/>
          <w:lang w:eastAsia="he-IL"/>
        </w:rPr>
        <w:t xml:space="preserve"> </w:t>
      </w:r>
      <w:r>
        <w:rPr>
          <w:rFonts w:hint="cs"/>
          <w:rtl/>
          <w:lang w:eastAsia="he-IL"/>
        </w:rPr>
        <w:t>אבקש את אישורה של הכנסת להמלצה</w:t>
      </w:r>
      <w:bookmarkStart w:id="49684" w:name="_ETM_Q106_548681"/>
      <w:bookmarkEnd w:id="49684"/>
      <w:r>
        <w:rPr>
          <w:rFonts w:hint="cs"/>
          <w:rtl/>
          <w:lang w:eastAsia="he-IL"/>
        </w:rPr>
        <w:t xml:space="preserve"> זו. בעזרת השם, מירב, ביחד נעביר את החוק החשוב הזה. </w:t>
      </w:r>
      <w:bookmarkStart w:id="49685" w:name="_ETM_Q106_550503"/>
      <w:bookmarkEnd w:id="49685"/>
      <w:r>
        <w:rPr>
          <w:rFonts w:hint="cs"/>
          <w:rtl/>
          <w:lang w:eastAsia="he-IL"/>
        </w:rPr>
        <w:t>תודה.</w:t>
      </w:r>
    </w:p>
    <w:p w:rsidR="0004228D" w:rsidRPr="000841E5" w:rsidRDefault="0004228D" w:rsidP="00041E97">
      <w:pPr>
        <w:rPr>
          <w:rtl/>
          <w:lang w:eastAsia="he-IL"/>
        </w:rPr>
      </w:pPr>
      <w:bookmarkStart w:id="49686" w:name="_ETM_Q106_532945"/>
      <w:bookmarkEnd w:id="49686"/>
    </w:p>
    <w:p w:rsidR="0004228D" w:rsidRDefault="0004228D" w:rsidP="00041E97">
      <w:pPr>
        <w:pStyle w:val="af6"/>
        <w:keepNext/>
        <w:rPr>
          <w:rtl/>
        </w:rPr>
      </w:pPr>
      <w:bookmarkStart w:id="49687" w:name="_ETM_Q106_275451"/>
      <w:bookmarkStart w:id="49688" w:name="_ETM_Q106_275516"/>
      <w:bookmarkEnd w:id="49533"/>
      <w:bookmarkEnd w:id="49687"/>
      <w:bookmarkEnd w:id="49688"/>
      <w:r w:rsidRPr="00615847">
        <w:rPr>
          <w:rStyle w:val="TagStyle"/>
          <w:rtl/>
        </w:rPr>
        <w:t xml:space="preserve"> &lt;&lt; יור &gt;&gt; </w:t>
      </w:r>
      <w:r>
        <w:rPr>
          <w:rtl/>
        </w:rPr>
        <w:t>היו"ר אמיר אוחנה:</w:t>
      </w:r>
      <w:r w:rsidRPr="00615847">
        <w:rPr>
          <w:rStyle w:val="TagStyle"/>
          <w:rtl/>
        </w:rPr>
        <w:t xml:space="preserve"> &lt;&lt; יור &gt;&gt;</w:t>
      </w:r>
      <w:r>
        <w:rPr>
          <w:rtl/>
        </w:rPr>
        <w:t xml:space="preserve"> </w:t>
      </w:r>
    </w:p>
    <w:p w:rsidR="0004228D" w:rsidRDefault="0004228D" w:rsidP="00DD0FF2">
      <w:pPr>
        <w:rPr>
          <w:rtl/>
        </w:rPr>
      </w:pPr>
    </w:p>
    <w:p w:rsidR="00280758" w:rsidRDefault="0004228D" w:rsidP="00280758">
      <w:pPr>
        <w:rPr>
          <w:rtl/>
        </w:rPr>
      </w:pPr>
      <w:r>
        <w:rPr>
          <w:rFonts w:hint="cs"/>
          <w:rtl/>
        </w:rPr>
        <w:t>תודה. אכן הצעת חוק חשובה מאוד</w:t>
      </w:r>
      <w:r w:rsidR="00280758">
        <w:rPr>
          <w:rFonts w:hint="cs"/>
          <w:rtl/>
        </w:rPr>
        <w:t>.</w:t>
      </w:r>
      <w:r>
        <w:rPr>
          <w:rFonts w:hint="cs"/>
          <w:rtl/>
        </w:rPr>
        <w:t xml:space="preserve"> יישר כוח. תודה ליושב-ראש ועדת הכנסת </w:t>
      </w:r>
      <w:bookmarkStart w:id="49689" w:name="_ETM_Q106_556892"/>
      <w:bookmarkEnd w:id="49689"/>
      <w:r>
        <w:rPr>
          <w:rFonts w:hint="cs"/>
          <w:rtl/>
        </w:rPr>
        <w:t>על הודעתו המפורטת</w:t>
      </w:r>
      <w:r w:rsidR="00280758">
        <w:rPr>
          <w:rFonts w:hint="cs"/>
          <w:rtl/>
        </w:rPr>
        <w:t>.</w:t>
      </w:r>
      <w:r>
        <w:rPr>
          <w:rFonts w:hint="cs"/>
          <w:rtl/>
        </w:rPr>
        <w:t xml:space="preserve"> </w:t>
      </w:r>
    </w:p>
    <w:p w:rsidR="00280758" w:rsidRDefault="00280758" w:rsidP="00280758">
      <w:pPr>
        <w:rPr>
          <w:rtl/>
        </w:rPr>
      </w:pPr>
    </w:p>
    <w:p w:rsidR="0004228D" w:rsidRDefault="0004228D" w:rsidP="00280758">
      <w:pPr>
        <w:rPr>
          <w:rtl/>
        </w:rPr>
      </w:pPr>
      <w:r>
        <w:rPr>
          <w:rFonts w:hint="cs"/>
          <w:rtl/>
        </w:rPr>
        <w:t xml:space="preserve">אנחנו נצביע רק על החלק האחרון </w:t>
      </w:r>
      <w:r w:rsidR="00280758">
        <w:rPr>
          <w:rFonts w:hint="eastAsia"/>
          <w:rtl/>
        </w:rPr>
        <w:t xml:space="preserve">– </w:t>
      </w:r>
      <w:r>
        <w:rPr>
          <w:rFonts w:hint="cs"/>
          <w:rtl/>
        </w:rPr>
        <w:t xml:space="preserve">על החלטת ועדת הכנסת </w:t>
      </w:r>
      <w:bookmarkStart w:id="49690" w:name="_ETM_Q106_561719"/>
      <w:bookmarkEnd w:id="49690"/>
      <w:r>
        <w:rPr>
          <w:rFonts w:hint="cs"/>
          <w:rtl/>
        </w:rPr>
        <w:t>בדבר העברת הצעת חוק שימוש בזרע של נפטר לשם הולדה,</w:t>
      </w:r>
      <w:bookmarkStart w:id="49691" w:name="_ETM_Q106_566064"/>
      <w:bookmarkEnd w:id="49691"/>
      <w:r>
        <w:rPr>
          <w:rFonts w:hint="cs"/>
          <w:rtl/>
        </w:rPr>
        <w:t xml:space="preserve"> התשפ"ג–2022, פ/976/25, של חברת הכנסת מירב בן ארי, מוועדת הבריאות </w:t>
      </w:r>
      <w:bookmarkStart w:id="49692" w:name="_ETM_Q106_574868"/>
      <w:bookmarkEnd w:id="49692"/>
      <w:r>
        <w:rPr>
          <w:rFonts w:hint="cs"/>
          <w:rtl/>
        </w:rPr>
        <w:t>לוועדת הכנסת. הצבעה כעת.</w:t>
      </w:r>
    </w:p>
    <w:p w:rsidR="0004228D" w:rsidRDefault="0004228D" w:rsidP="00041E97">
      <w:pPr>
        <w:rPr>
          <w:rtl/>
        </w:rPr>
      </w:pPr>
    </w:p>
    <w:p w:rsidR="0004228D" w:rsidRDefault="0004228D" w:rsidP="00041E97">
      <w:pPr>
        <w:pStyle w:val="af1"/>
        <w:keepNext/>
        <w:rPr>
          <w:rtl/>
        </w:rPr>
      </w:pPr>
      <w:r>
        <w:rPr>
          <w:rtl/>
        </w:rPr>
        <w:t>הצבעה מס'</w:t>
      </w:r>
      <w:r>
        <w:rPr>
          <w:rFonts w:hint="cs"/>
          <w:rtl/>
        </w:rPr>
        <w:t xml:space="preserve"> 83</w:t>
      </w:r>
    </w:p>
    <w:p w:rsidR="0004228D" w:rsidRDefault="0004228D" w:rsidP="00041E97">
      <w:pPr>
        <w:pStyle w:val="--"/>
        <w:keepNext/>
        <w:rPr>
          <w:rtl/>
        </w:rPr>
      </w:pPr>
    </w:p>
    <w:p w:rsidR="0004228D" w:rsidRDefault="0004228D" w:rsidP="00041E97">
      <w:pPr>
        <w:pStyle w:val="--"/>
        <w:keepNext/>
        <w:rPr>
          <w:rtl/>
        </w:rPr>
      </w:pPr>
      <w:r>
        <w:rPr>
          <w:rtl/>
        </w:rPr>
        <w:t>בעד</w:t>
      </w:r>
      <w:r>
        <w:rPr>
          <w:rFonts w:hint="cs"/>
          <w:rtl/>
        </w:rPr>
        <w:t xml:space="preserve"> הצעת ועדת הכנסת</w:t>
      </w:r>
      <w:r>
        <w:rPr>
          <w:rtl/>
        </w:rPr>
        <w:t xml:space="preserve"> – </w:t>
      </w:r>
      <w:r>
        <w:rPr>
          <w:rFonts w:hint="cs"/>
          <w:rtl/>
        </w:rPr>
        <w:t>3</w:t>
      </w:r>
    </w:p>
    <w:p w:rsidR="0004228D" w:rsidRDefault="0004228D" w:rsidP="00041E97">
      <w:pPr>
        <w:pStyle w:val="--"/>
        <w:keepNext/>
        <w:rPr>
          <w:rtl/>
        </w:rPr>
      </w:pPr>
      <w:r>
        <w:rPr>
          <w:rtl/>
        </w:rPr>
        <w:t>נגד –</w:t>
      </w:r>
      <w:r>
        <w:rPr>
          <w:rFonts w:hint="cs"/>
          <w:rtl/>
        </w:rPr>
        <w:t xml:space="preserve"> אין</w:t>
      </w:r>
      <w:r>
        <w:rPr>
          <w:rtl/>
        </w:rPr>
        <w:t xml:space="preserve"> </w:t>
      </w:r>
    </w:p>
    <w:p w:rsidR="0004228D" w:rsidRDefault="0004228D" w:rsidP="00041E97">
      <w:pPr>
        <w:pStyle w:val="--"/>
        <w:keepNext/>
        <w:rPr>
          <w:rtl/>
        </w:rPr>
      </w:pPr>
      <w:r>
        <w:rPr>
          <w:rtl/>
        </w:rPr>
        <w:t xml:space="preserve">נמנעים – </w:t>
      </w:r>
      <w:r>
        <w:rPr>
          <w:rFonts w:hint="cs"/>
          <w:rtl/>
        </w:rPr>
        <w:t>אין</w:t>
      </w:r>
    </w:p>
    <w:p w:rsidR="0004228D" w:rsidRDefault="0004228D" w:rsidP="00041E97">
      <w:pPr>
        <w:pStyle w:val="af2"/>
        <w:rPr>
          <w:rtl/>
        </w:rPr>
      </w:pPr>
      <w:r>
        <w:rPr>
          <w:rFonts w:hint="cs"/>
          <w:rtl/>
        </w:rPr>
        <w:t xml:space="preserve">הצעת ועדת הכנסת להעביר את </w:t>
      </w:r>
      <w:r w:rsidRPr="00FE059B">
        <w:rPr>
          <w:rtl/>
        </w:rPr>
        <w:t>הצעת חוק שימוש בזרע של נפטר לשם הולדה, התשפ"ג–2022,</w:t>
      </w:r>
      <w:r>
        <w:rPr>
          <w:rFonts w:hint="cs"/>
          <w:rtl/>
        </w:rPr>
        <w:t xml:space="preserve"> מוועדת הבריאות לוועדת הכנסת נתקבלה.</w:t>
      </w:r>
    </w:p>
    <w:p w:rsidR="0004228D" w:rsidRDefault="0004228D" w:rsidP="00041E97">
      <w:pPr>
        <w:rPr>
          <w:rtl/>
        </w:rPr>
      </w:pPr>
      <w:bookmarkStart w:id="49693" w:name="_ETM_Q106_577000"/>
      <w:bookmarkStart w:id="49694" w:name="_ETM_Q106_577068"/>
      <w:bookmarkEnd w:id="49693"/>
      <w:bookmarkEnd w:id="49694"/>
    </w:p>
    <w:p w:rsidR="0004228D" w:rsidRDefault="0004228D" w:rsidP="00041E97">
      <w:pPr>
        <w:pStyle w:val="af6"/>
        <w:keepNext/>
        <w:rPr>
          <w:rtl/>
        </w:rPr>
      </w:pPr>
      <w:r w:rsidRPr="00510AED">
        <w:rPr>
          <w:rStyle w:val="TagStyle"/>
          <w:rtl/>
        </w:rPr>
        <w:t xml:space="preserve"> &lt;&lt; יור &gt;&gt; </w:t>
      </w:r>
      <w:r>
        <w:rPr>
          <w:rtl/>
        </w:rPr>
        <w:t>היו"ר אמיר אוחנה:</w:t>
      </w:r>
      <w:r w:rsidRPr="00510AED">
        <w:rPr>
          <w:rStyle w:val="TagStyle"/>
          <w:rtl/>
        </w:rPr>
        <w:t xml:space="preserve"> &lt;&lt; יור &gt;&gt;</w:t>
      </w:r>
      <w:r>
        <w:rPr>
          <w:rtl/>
        </w:rPr>
        <w:t xml:space="preserve"> </w:t>
      </w:r>
    </w:p>
    <w:p w:rsidR="0004228D" w:rsidRDefault="0004228D" w:rsidP="00DD0FF2">
      <w:pPr>
        <w:rPr>
          <w:rtl/>
        </w:rPr>
      </w:pPr>
    </w:p>
    <w:p w:rsidR="0004228D" w:rsidRDefault="0004228D" w:rsidP="00041E97">
      <w:pPr>
        <w:rPr>
          <w:rtl/>
        </w:rPr>
      </w:pPr>
      <w:bookmarkStart w:id="49695" w:name="_ETM_Q106_579535"/>
      <w:bookmarkEnd w:id="49695"/>
      <w:r>
        <w:rPr>
          <w:rFonts w:hint="cs"/>
          <w:rtl/>
        </w:rPr>
        <w:t xml:space="preserve">שלושה בעד, אין </w:t>
      </w:r>
      <w:bookmarkStart w:id="49696" w:name="_ETM_Q106_593440"/>
      <w:bookmarkEnd w:id="49696"/>
      <w:r>
        <w:rPr>
          <w:rFonts w:hint="cs"/>
          <w:rtl/>
        </w:rPr>
        <w:t xml:space="preserve">מתנגדים ואין נמנעים. אני קובע כי החלטת ועדת הכנסת </w:t>
      </w:r>
      <w:bookmarkStart w:id="49697" w:name="_ETM_Q106_598796"/>
      <w:bookmarkEnd w:id="49697"/>
      <w:r>
        <w:rPr>
          <w:rFonts w:hint="cs"/>
          <w:rtl/>
        </w:rPr>
        <w:t xml:space="preserve">התקבלה. </w:t>
      </w:r>
    </w:p>
    <w:p w:rsidR="0004228D" w:rsidRDefault="0004228D" w:rsidP="00041E97">
      <w:pPr>
        <w:rPr>
          <w:rtl/>
        </w:rPr>
      </w:pPr>
    </w:p>
    <w:p w:rsidR="0004228D" w:rsidRDefault="0004228D" w:rsidP="00041E97">
      <w:pPr>
        <w:rPr>
          <w:rtl/>
        </w:rPr>
      </w:pPr>
      <w:r>
        <w:rPr>
          <w:rFonts w:hint="cs"/>
          <w:rtl/>
        </w:rPr>
        <w:t>חברי הכנסת, תם סדר-היום. הישיבה הבאה תתקיים ביום</w:t>
      </w:r>
      <w:bookmarkStart w:id="49698" w:name="_ETM_Q106_603610"/>
      <w:bookmarkEnd w:id="49698"/>
      <w:r>
        <w:rPr>
          <w:rFonts w:hint="cs"/>
          <w:rtl/>
        </w:rPr>
        <w:t xml:space="preserve"> שני כ"ב בכסלו התשפ"ה, 23 בדצמבר 2024, בשעה 16:00. ישיבה זו נעולה. בוקר טוב. </w:t>
      </w:r>
    </w:p>
    <w:p w:rsidR="0004228D" w:rsidRDefault="0004228D" w:rsidP="00041E97">
      <w:pPr>
        <w:rPr>
          <w:rtl/>
        </w:rPr>
      </w:pPr>
    </w:p>
    <w:p w:rsidR="0004228D" w:rsidRPr="000B7674" w:rsidRDefault="0004228D" w:rsidP="00280758">
      <w:pPr>
        <w:pStyle w:val="afa"/>
        <w:keepNext/>
        <w:ind w:firstLine="0"/>
        <w:jc w:val="center"/>
        <w:rPr>
          <w:rtl/>
        </w:rPr>
      </w:pPr>
      <w:bookmarkStart w:id="49699" w:name="ET_meetingend_4"/>
      <w:r w:rsidRPr="000B7674">
        <w:rPr>
          <w:rStyle w:val="TagStyle"/>
          <w:rtl/>
        </w:rPr>
        <w:t xml:space="preserve">&lt;&lt; סיום &gt;&gt; </w:t>
      </w:r>
      <w:r>
        <w:rPr>
          <w:rtl/>
        </w:rPr>
        <w:t>הישיבה ננעלה בשעה 04:37.</w:t>
      </w:r>
      <w:r w:rsidRPr="000B7674">
        <w:rPr>
          <w:rStyle w:val="TagStyle"/>
          <w:rtl/>
        </w:rPr>
        <w:t xml:space="preserve"> &lt;&lt; סיום &gt;&gt;</w:t>
      </w:r>
      <w:bookmarkEnd w:id="49699"/>
    </w:p>
    <w:p w:rsidR="0004228D" w:rsidRPr="0004228D" w:rsidRDefault="0004228D" w:rsidP="00BC31FD"/>
    <w:sectPr w:rsidR="0004228D" w:rsidRPr="0004228D" w:rsidSect="00CD1633">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70B0" w:rsidRDefault="002870B0">
      <w:r>
        <w:separator/>
      </w:r>
    </w:p>
  </w:endnote>
  <w:endnote w:type="continuationSeparator" w:id="0">
    <w:p w:rsidR="002870B0" w:rsidRDefault="00287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7589" w:rsidRDefault="00A77589">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7589" w:rsidRDefault="00A77589">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7589" w:rsidRDefault="00A77589">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70B0" w:rsidRDefault="002870B0">
      <w:r>
        <w:separator/>
      </w:r>
    </w:p>
  </w:footnote>
  <w:footnote w:type="continuationSeparator" w:id="0">
    <w:p w:rsidR="002870B0" w:rsidRDefault="002870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70B0" w:rsidRDefault="002870B0"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870B0" w:rsidRDefault="002870B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70B0" w:rsidRDefault="002870B0"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3F7EBA">
      <w:rPr>
        <w:rStyle w:val="af7"/>
        <w:noProof/>
        <w:rtl/>
      </w:rPr>
      <w:t>458</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2870B0">
      <w:trPr>
        <w:cantSplit/>
        <w:trHeight w:val="421"/>
      </w:trPr>
      <w:tc>
        <w:tcPr>
          <w:tcW w:w="2880" w:type="dxa"/>
        </w:tcPr>
        <w:p w:rsidR="002870B0" w:rsidRDefault="00A77589" w:rsidP="00BE0137">
          <w:pPr>
            <w:ind w:right="360" w:firstLine="0"/>
            <w:jc w:val="left"/>
          </w:pPr>
          <w:r>
            <w:rPr>
              <w:rtl/>
            </w:rPr>
            <w:t>דברי הכנסת</w:t>
          </w:r>
        </w:p>
      </w:tc>
      <w:tc>
        <w:tcPr>
          <w:tcW w:w="2520" w:type="dxa"/>
        </w:tcPr>
        <w:p w:rsidR="002870B0" w:rsidRDefault="00A77589" w:rsidP="00BE0137">
          <w:pPr>
            <w:ind w:firstLine="0"/>
            <w:jc w:val="left"/>
          </w:pPr>
          <w:r>
            <w:rPr>
              <w:rtl/>
            </w:rPr>
            <w:t>ישיבה מס' 233</w:t>
          </w:r>
        </w:p>
      </w:tc>
      <w:tc>
        <w:tcPr>
          <w:tcW w:w="2700" w:type="dxa"/>
        </w:tcPr>
        <w:p w:rsidR="002870B0" w:rsidRDefault="00A77589" w:rsidP="00BE0137">
          <w:pPr>
            <w:ind w:firstLine="0"/>
            <w:jc w:val="left"/>
            <w:rPr>
              <w:rtl/>
            </w:rPr>
          </w:pPr>
          <w:r>
            <w:rPr>
              <w:rtl/>
            </w:rPr>
            <w:t>18/12/2024</w:t>
          </w:r>
        </w:p>
      </w:tc>
    </w:tr>
  </w:tbl>
  <w:p w:rsidR="002870B0" w:rsidRPr="000F00C1" w:rsidRDefault="002870B0"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7589" w:rsidRDefault="00A7758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3705E35"/>
    <w:multiLevelType w:val="hybridMultilevel"/>
    <w:tmpl w:val="07AA47D4"/>
    <w:lvl w:ilvl="0" w:tplc="2D42C772">
      <w:numFmt w:val="bullet"/>
      <w:lvlText w:val="-"/>
      <w:lvlJc w:val="left"/>
      <w:pPr>
        <w:ind w:left="1080" w:hanging="360"/>
      </w:pPr>
      <w:rPr>
        <w:rFonts w:ascii="Arial" w:eastAsia="Times New Roman" w:hAnsi="Arial" w:cs="Aria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33417000"/>
    <w:multiLevelType w:val="hybridMultilevel"/>
    <w:tmpl w:val="6B784788"/>
    <w:lvl w:ilvl="0" w:tplc="65C80300">
      <w:numFmt w:val="bullet"/>
      <w:lvlText w:val="-"/>
      <w:lvlJc w:val="left"/>
      <w:pPr>
        <w:ind w:left="1140" w:hanging="360"/>
      </w:pPr>
      <w:rPr>
        <w:rFonts w:ascii="Arial" w:eastAsia="Times New Roman" w:hAnsi="Arial" w:cs="Arial" w:hint="default"/>
      </w:rPr>
    </w:lvl>
    <w:lvl w:ilvl="1" w:tplc="20000003" w:tentative="1">
      <w:start w:val="1"/>
      <w:numFmt w:val="bullet"/>
      <w:lvlText w:val="o"/>
      <w:lvlJc w:val="left"/>
      <w:pPr>
        <w:ind w:left="1860" w:hanging="360"/>
      </w:pPr>
      <w:rPr>
        <w:rFonts w:ascii="Courier New" w:hAnsi="Courier New" w:cs="Courier New" w:hint="default"/>
      </w:rPr>
    </w:lvl>
    <w:lvl w:ilvl="2" w:tplc="20000005" w:tentative="1">
      <w:start w:val="1"/>
      <w:numFmt w:val="bullet"/>
      <w:lvlText w:val=""/>
      <w:lvlJc w:val="left"/>
      <w:pPr>
        <w:ind w:left="2580" w:hanging="360"/>
      </w:pPr>
      <w:rPr>
        <w:rFonts w:ascii="Wingdings" w:hAnsi="Wingdings" w:hint="default"/>
      </w:rPr>
    </w:lvl>
    <w:lvl w:ilvl="3" w:tplc="20000001" w:tentative="1">
      <w:start w:val="1"/>
      <w:numFmt w:val="bullet"/>
      <w:lvlText w:val=""/>
      <w:lvlJc w:val="left"/>
      <w:pPr>
        <w:ind w:left="3300" w:hanging="360"/>
      </w:pPr>
      <w:rPr>
        <w:rFonts w:ascii="Symbol" w:hAnsi="Symbol" w:hint="default"/>
      </w:rPr>
    </w:lvl>
    <w:lvl w:ilvl="4" w:tplc="20000003" w:tentative="1">
      <w:start w:val="1"/>
      <w:numFmt w:val="bullet"/>
      <w:lvlText w:val="o"/>
      <w:lvlJc w:val="left"/>
      <w:pPr>
        <w:ind w:left="4020" w:hanging="360"/>
      </w:pPr>
      <w:rPr>
        <w:rFonts w:ascii="Courier New" w:hAnsi="Courier New" w:cs="Courier New" w:hint="default"/>
      </w:rPr>
    </w:lvl>
    <w:lvl w:ilvl="5" w:tplc="20000005" w:tentative="1">
      <w:start w:val="1"/>
      <w:numFmt w:val="bullet"/>
      <w:lvlText w:val=""/>
      <w:lvlJc w:val="left"/>
      <w:pPr>
        <w:ind w:left="4740" w:hanging="360"/>
      </w:pPr>
      <w:rPr>
        <w:rFonts w:ascii="Wingdings" w:hAnsi="Wingdings" w:hint="default"/>
      </w:rPr>
    </w:lvl>
    <w:lvl w:ilvl="6" w:tplc="20000001" w:tentative="1">
      <w:start w:val="1"/>
      <w:numFmt w:val="bullet"/>
      <w:lvlText w:val=""/>
      <w:lvlJc w:val="left"/>
      <w:pPr>
        <w:ind w:left="5460" w:hanging="360"/>
      </w:pPr>
      <w:rPr>
        <w:rFonts w:ascii="Symbol" w:hAnsi="Symbol" w:hint="default"/>
      </w:rPr>
    </w:lvl>
    <w:lvl w:ilvl="7" w:tplc="20000003" w:tentative="1">
      <w:start w:val="1"/>
      <w:numFmt w:val="bullet"/>
      <w:lvlText w:val="o"/>
      <w:lvlJc w:val="left"/>
      <w:pPr>
        <w:ind w:left="6180" w:hanging="360"/>
      </w:pPr>
      <w:rPr>
        <w:rFonts w:ascii="Courier New" w:hAnsi="Courier New" w:cs="Courier New" w:hint="default"/>
      </w:rPr>
    </w:lvl>
    <w:lvl w:ilvl="8" w:tplc="20000005" w:tentative="1">
      <w:start w:val="1"/>
      <w:numFmt w:val="bullet"/>
      <w:lvlText w:val=""/>
      <w:lvlJc w:val="left"/>
      <w:pPr>
        <w:ind w:left="690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6C43"/>
    <w:rsid w:val="000170BC"/>
    <w:rsid w:val="0001779A"/>
    <w:rsid w:val="00021514"/>
    <w:rsid w:val="000245F2"/>
    <w:rsid w:val="00035B02"/>
    <w:rsid w:val="00036B10"/>
    <w:rsid w:val="00041E97"/>
    <w:rsid w:val="0004228D"/>
    <w:rsid w:val="00050737"/>
    <w:rsid w:val="000537B4"/>
    <w:rsid w:val="000559DC"/>
    <w:rsid w:val="00060AC8"/>
    <w:rsid w:val="00060E55"/>
    <w:rsid w:val="00062165"/>
    <w:rsid w:val="00062EF7"/>
    <w:rsid w:val="0006664B"/>
    <w:rsid w:val="000678FD"/>
    <w:rsid w:val="00067F42"/>
    <w:rsid w:val="00072E18"/>
    <w:rsid w:val="00073C95"/>
    <w:rsid w:val="00074CAD"/>
    <w:rsid w:val="0008322C"/>
    <w:rsid w:val="00085CC7"/>
    <w:rsid w:val="00086EAE"/>
    <w:rsid w:val="0008749D"/>
    <w:rsid w:val="00092197"/>
    <w:rsid w:val="00093026"/>
    <w:rsid w:val="00097A77"/>
    <w:rsid w:val="00097AD7"/>
    <w:rsid w:val="000A5E93"/>
    <w:rsid w:val="000A603F"/>
    <w:rsid w:val="000A65A2"/>
    <w:rsid w:val="000B0C68"/>
    <w:rsid w:val="000B2EE6"/>
    <w:rsid w:val="000B3FFE"/>
    <w:rsid w:val="000C1B3B"/>
    <w:rsid w:val="000C7A99"/>
    <w:rsid w:val="000D2344"/>
    <w:rsid w:val="000D23B5"/>
    <w:rsid w:val="000D57BD"/>
    <w:rsid w:val="000E2B67"/>
    <w:rsid w:val="000E54FD"/>
    <w:rsid w:val="000E5A86"/>
    <w:rsid w:val="000F00C1"/>
    <w:rsid w:val="000F0A55"/>
    <w:rsid w:val="00104197"/>
    <w:rsid w:val="00110E2D"/>
    <w:rsid w:val="001270CE"/>
    <w:rsid w:val="00127423"/>
    <w:rsid w:val="00127641"/>
    <w:rsid w:val="00135FB4"/>
    <w:rsid w:val="001425F9"/>
    <w:rsid w:val="001430F7"/>
    <w:rsid w:val="00144FCE"/>
    <w:rsid w:val="00146DD9"/>
    <w:rsid w:val="00146E3B"/>
    <w:rsid w:val="00150822"/>
    <w:rsid w:val="001523DF"/>
    <w:rsid w:val="00155D84"/>
    <w:rsid w:val="001568E1"/>
    <w:rsid w:val="001574DF"/>
    <w:rsid w:val="00162C96"/>
    <w:rsid w:val="00167294"/>
    <w:rsid w:val="00167CA3"/>
    <w:rsid w:val="00167FC6"/>
    <w:rsid w:val="00171BA3"/>
    <w:rsid w:val="00171E7F"/>
    <w:rsid w:val="0017779F"/>
    <w:rsid w:val="00177BBA"/>
    <w:rsid w:val="00183F43"/>
    <w:rsid w:val="001878AD"/>
    <w:rsid w:val="00196822"/>
    <w:rsid w:val="001A6EA5"/>
    <w:rsid w:val="001A74E9"/>
    <w:rsid w:val="001B00EF"/>
    <w:rsid w:val="001B0F40"/>
    <w:rsid w:val="001B5857"/>
    <w:rsid w:val="001B594F"/>
    <w:rsid w:val="001B79C5"/>
    <w:rsid w:val="001C0EA3"/>
    <w:rsid w:val="001C1CA4"/>
    <w:rsid w:val="001C2F8E"/>
    <w:rsid w:val="001C44DA"/>
    <w:rsid w:val="001C59CD"/>
    <w:rsid w:val="001D2575"/>
    <w:rsid w:val="001D3D98"/>
    <w:rsid w:val="001D440C"/>
    <w:rsid w:val="001D4FBF"/>
    <w:rsid w:val="001D68CF"/>
    <w:rsid w:val="001D6E89"/>
    <w:rsid w:val="001E06ED"/>
    <w:rsid w:val="001E5741"/>
    <w:rsid w:val="001E5A5D"/>
    <w:rsid w:val="001F663D"/>
    <w:rsid w:val="00203E6D"/>
    <w:rsid w:val="0020423B"/>
    <w:rsid w:val="00206DA6"/>
    <w:rsid w:val="00211CF7"/>
    <w:rsid w:val="002124D7"/>
    <w:rsid w:val="00214587"/>
    <w:rsid w:val="002145D5"/>
    <w:rsid w:val="002158D1"/>
    <w:rsid w:val="00220819"/>
    <w:rsid w:val="00221E22"/>
    <w:rsid w:val="00222B5C"/>
    <w:rsid w:val="00226BA7"/>
    <w:rsid w:val="00237764"/>
    <w:rsid w:val="00240FBF"/>
    <w:rsid w:val="0024288D"/>
    <w:rsid w:val="00245249"/>
    <w:rsid w:val="0024645B"/>
    <w:rsid w:val="00257374"/>
    <w:rsid w:val="0026061B"/>
    <w:rsid w:val="00261554"/>
    <w:rsid w:val="00272422"/>
    <w:rsid w:val="00273D34"/>
    <w:rsid w:val="00280596"/>
    <w:rsid w:val="00280758"/>
    <w:rsid w:val="00283D7D"/>
    <w:rsid w:val="002863DC"/>
    <w:rsid w:val="002870B0"/>
    <w:rsid w:val="00291ACD"/>
    <w:rsid w:val="00291C4E"/>
    <w:rsid w:val="00292378"/>
    <w:rsid w:val="00293502"/>
    <w:rsid w:val="002A0CCF"/>
    <w:rsid w:val="002B3331"/>
    <w:rsid w:val="002B410F"/>
    <w:rsid w:val="002B44B0"/>
    <w:rsid w:val="002B6913"/>
    <w:rsid w:val="002C7C76"/>
    <w:rsid w:val="002D0384"/>
    <w:rsid w:val="002D5B7D"/>
    <w:rsid w:val="00300869"/>
    <w:rsid w:val="00301BE8"/>
    <w:rsid w:val="00302765"/>
    <w:rsid w:val="00302DA0"/>
    <w:rsid w:val="003067A0"/>
    <w:rsid w:val="00310572"/>
    <w:rsid w:val="0031090B"/>
    <w:rsid w:val="0031186C"/>
    <w:rsid w:val="0032167F"/>
    <w:rsid w:val="003226C8"/>
    <w:rsid w:val="00323A36"/>
    <w:rsid w:val="003270F9"/>
    <w:rsid w:val="00327C95"/>
    <w:rsid w:val="00332E40"/>
    <w:rsid w:val="0033612E"/>
    <w:rsid w:val="00341660"/>
    <w:rsid w:val="003475E7"/>
    <w:rsid w:val="00352CA1"/>
    <w:rsid w:val="00371162"/>
    <w:rsid w:val="003854EE"/>
    <w:rsid w:val="00390D1D"/>
    <w:rsid w:val="003912B6"/>
    <w:rsid w:val="003A456C"/>
    <w:rsid w:val="003A682C"/>
    <w:rsid w:val="003B1D96"/>
    <w:rsid w:val="003B23B0"/>
    <w:rsid w:val="003B4007"/>
    <w:rsid w:val="003B431C"/>
    <w:rsid w:val="003C0AB0"/>
    <w:rsid w:val="003C279D"/>
    <w:rsid w:val="003C54A2"/>
    <w:rsid w:val="003D275C"/>
    <w:rsid w:val="003D6D0C"/>
    <w:rsid w:val="003E0C23"/>
    <w:rsid w:val="003E1A78"/>
    <w:rsid w:val="003E4E50"/>
    <w:rsid w:val="003E5420"/>
    <w:rsid w:val="003E797C"/>
    <w:rsid w:val="003F0A5F"/>
    <w:rsid w:val="003F2899"/>
    <w:rsid w:val="003F7EBA"/>
    <w:rsid w:val="00403B40"/>
    <w:rsid w:val="00406D5F"/>
    <w:rsid w:val="00424C94"/>
    <w:rsid w:val="0043243C"/>
    <w:rsid w:val="00440D3D"/>
    <w:rsid w:val="0044150F"/>
    <w:rsid w:val="00450F5D"/>
    <w:rsid w:val="00451B3A"/>
    <w:rsid w:val="0045702C"/>
    <w:rsid w:val="00462EB0"/>
    <w:rsid w:val="004640D4"/>
    <w:rsid w:val="00472BF4"/>
    <w:rsid w:val="00477E1F"/>
    <w:rsid w:val="00490E77"/>
    <w:rsid w:val="004949F5"/>
    <w:rsid w:val="004968F7"/>
    <w:rsid w:val="00497658"/>
    <w:rsid w:val="004A2F18"/>
    <w:rsid w:val="004A476D"/>
    <w:rsid w:val="004A6987"/>
    <w:rsid w:val="004B0A65"/>
    <w:rsid w:val="004B1BE9"/>
    <w:rsid w:val="004B23DC"/>
    <w:rsid w:val="004B3111"/>
    <w:rsid w:val="004B3F6D"/>
    <w:rsid w:val="004C67B7"/>
    <w:rsid w:val="004C7E1E"/>
    <w:rsid w:val="004D2026"/>
    <w:rsid w:val="004D33C2"/>
    <w:rsid w:val="004D6D0E"/>
    <w:rsid w:val="004D76F4"/>
    <w:rsid w:val="004F21FE"/>
    <w:rsid w:val="004F2F1B"/>
    <w:rsid w:val="00500C0C"/>
    <w:rsid w:val="00504760"/>
    <w:rsid w:val="00515A49"/>
    <w:rsid w:val="00520779"/>
    <w:rsid w:val="00521077"/>
    <w:rsid w:val="005278E4"/>
    <w:rsid w:val="00531D5A"/>
    <w:rsid w:val="00533B5B"/>
    <w:rsid w:val="00551941"/>
    <w:rsid w:val="00551AFF"/>
    <w:rsid w:val="00553999"/>
    <w:rsid w:val="00562A07"/>
    <w:rsid w:val="00564128"/>
    <w:rsid w:val="00565A58"/>
    <w:rsid w:val="005911B3"/>
    <w:rsid w:val="00591FE2"/>
    <w:rsid w:val="005A342D"/>
    <w:rsid w:val="005A7424"/>
    <w:rsid w:val="005B0B0E"/>
    <w:rsid w:val="005B5CBD"/>
    <w:rsid w:val="005C363E"/>
    <w:rsid w:val="005D61F3"/>
    <w:rsid w:val="005E3822"/>
    <w:rsid w:val="005E3ADA"/>
    <w:rsid w:val="005E66B2"/>
    <w:rsid w:val="00600FEB"/>
    <w:rsid w:val="0060245B"/>
    <w:rsid w:val="00615F7E"/>
    <w:rsid w:val="00622490"/>
    <w:rsid w:val="00623D72"/>
    <w:rsid w:val="0063383E"/>
    <w:rsid w:val="0065568A"/>
    <w:rsid w:val="00655720"/>
    <w:rsid w:val="006632CF"/>
    <w:rsid w:val="006658F1"/>
    <w:rsid w:val="00665DD8"/>
    <w:rsid w:val="006662C9"/>
    <w:rsid w:val="00673826"/>
    <w:rsid w:val="00673CE7"/>
    <w:rsid w:val="00674431"/>
    <w:rsid w:val="00675874"/>
    <w:rsid w:val="00680B4B"/>
    <w:rsid w:val="006810AE"/>
    <w:rsid w:val="00684685"/>
    <w:rsid w:val="00691E31"/>
    <w:rsid w:val="006932F7"/>
    <w:rsid w:val="006A035F"/>
    <w:rsid w:val="006A0CB7"/>
    <w:rsid w:val="006A0F59"/>
    <w:rsid w:val="006A6CF5"/>
    <w:rsid w:val="006A7712"/>
    <w:rsid w:val="006B19EF"/>
    <w:rsid w:val="006B2FEF"/>
    <w:rsid w:val="006D08E3"/>
    <w:rsid w:val="006D188F"/>
    <w:rsid w:val="006D268B"/>
    <w:rsid w:val="006D3290"/>
    <w:rsid w:val="006E109F"/>
    <w:rsid w:val="006E4E4D"/>
    <w:rsid w:val="006E69A7"/>
    <w:rsid w:val="006F1D8C"/>
    <w:rsid w:val="006F3412"/>
    <w:rsid w:val="006F3E00"/>
    <w:rsid w:val="006F3EA0"/>
    <w:rsid w:val="006F41E1"/>
    <w:rsid w:val="00702755"/>
    <w:rsid w:val="007237A0"/>
    <w:rsid w:val="00726D8F"/>
    <w:rsid w:val="0074025B"/>
    <w:rsid w:val="007408C3"/>
    <w:rsid w:val="00755553"/>
    <w:rsid w:val="00756ABF"/>
    <w:rsid w:val="00756D3A"/>
    <w:rsid w:val="00781281"/>
    <w:rsid w:val="00782859"/>
    <w:rsid w:val="00791EF9"/>
    <w:rsid w:val="007B7531"/>
    <w:rsid w:val="007B7822"/>
    <w:rsid w:val="007B79CD"/>
    <w:rsid w:val="007C3DD0"/>
    <w:rsid w:val="007C76AA"/>
    <w:rsid w:val="007D30C9"/>
    <w:rsid w:val="007D7A22"/>
    <w:rsid w:val="007E0CEF"/>
    <w:rsid w:val="007E130A"/>
    <w:rsid w:val="007E5FE1"/>
    <w:rsid w:val="00810408"/>
    <w:rsid w:val="008129F3"/>
    <w:rsid w:val="00820E39"/>
    <w:rsid w:val="00823F8F"/>
    <w:rsid w:val="008306A7"/>
    <w:rsid w:val="008320B9"/>
    <w:rsid w:val="00836B57"/>
    <w:rsid w:val="00841223"/>
    <w:rsid w:val="00846730"/>
    <w:rsid w:val="00846BE9"/>
    <w:rsid w:val="00850498"/>
    <w:rsid w:val="00851ACD"/>
    <w:rsid w:val="00853CEC"/>
    <w:rsid w:val="0085514C"/>
    <w:rsid w:val="008557E6"/>
    <w:rsid w:val="0086178C"/>
    <w:rsid w:val="008670AA"/>
    <w:rsid w:val="00872F66"/>
    <w:rsid w:val="00874C06"/>
    <w:rsid w:val="008752F4"/>
    <w:rsid w:val="0087537A"/>
    <w:rsid w:val="00876649"/>
    <w:rsid w:val="00877007"/>
    <w:rsid w:val="00884968"/>
    <w:rsid w:val="008863C3"/>
    <w:rsid w:val="00894E50"/>
    <w:rsid w:val="008953FD"/>
    <w:rsid w:val="008A2005"/>
    <w:rsid w:val="008A5BED"/>
    <w:rsid w:val="008B1423"/>
    <w:rsid w:val="008B38BE"/>
    <w:rsid w:val="008B6D46"/>
    <w:rsid w:val="008C315C"/>
    <w:rsid w:val="008C341C"/>
    <w:rsid w:val="008D1DFB"/>
    <w:rsid w:val="008E130F"/>
    <w:rsid w:val="00911388"/>
    <w:rsid w:val="00914904"/>
    <w:rsid w:val="00915087"/>
    <w:rsid w:val="0092207C"/>
    <w:rsid w:val="00923100"/>
    <w:rsid w:val="009315B4"/>
    <w:rsid w:val="00931E95"/>
    <w:rsid w:val="00934389"/>
    <w:rsid w:val="009354F7"/>
    <w:rsid w:val="0094157B"/>
    <w:rsid w:val="00945E6A"/>
    <w:rsid w:val="00946460"/>
    <w:rsid w:val="00946B24"/>
    <w:rsid w:val="009476A5"/>
    <w:rsid w:val="009515F0"/>
    <w:rsid w:val="00952A44"/>
    <w:rsid w:val="0095443E"/>
    <w:rsid w:val="00960796"/>
    <w:rsid w:val="009635F5"/>
    <w:rsid w:val="00970775"/>
    <w:rsid w:val="00970CE0"/>
    <w:rsid w:val="00970D29"/>
    <w:rsid w:val="00976EE9"/>
    <w:rsid w:val="00977A0A"/>
    <w:rsid w:val="009900BB"/>
    <w:rsid w:val="00993DA1"/>
    <w:rsid w:val="009A6581"/>
    <w:rsid w:val="009B50C0"/>
    <w:rsid w:val="009B5D97"/>
    <w:rsid w:val="009C35BE"/>
    <w:rsid w:val="009D3D13"/>
    <w:rsid w:val="009D61ED"/>
    <w:rsid w:val="009E2784"/>
    <w:rsid w:val="009F1518"/>
    <w:rsid w:val="009F5916"/>
    <w:rsid w:val="009F6710"/>
    <w:rsid w:val="00A11A5C"/>
    <w:rsid w:val="00A15971"/>
    <w:rsid w:val="00A16437"/>
    <w:rsid w:val="00A20FF3"/>
    <w:rsid w:val="00A25121"/>
    <w:rsid w:val="00A2583A"/>
    <w:rsid w:val="00A26224"/>
    <w:rsid w:val="00A30441"/>
    <w:rsid w:val="00A336C5"/>
    <w:rsid w:val="00A33EE0"/>
    <w:rsid w:val="00A35551"/>
    <w:rsid w:val="00A3564F"/>
    <w:rsid w:val="00A42B13"/>
    <w:rsid w:val="00A42DFE"/>
    <w:rsid w:val="00A44B03"/>
    <w:rsid w:val="00A46828"/>
    <w:rsid w:val="00A60127"/>
    <w:rsid w:val="00A6161F"/>
    <w:rsid w:val="00A66020"/>
    <w:rsid w:val="00A719DD"/>
    <w:rsid w:val="00A77589"/>
    <w:rsid w:val="00A82459"/>
    <w:rsid w:val="00A83507"/>
    <w:rsid w:val="00A83CE4"/>
    <w:rsid w:val="00A92912"/>
    <w:rsid w:val="00A94428"/>
    <w:rsid w:val="00A97604"/>
    <w:rsid w:val="00AA3DDD"/>
    <w:rsid w:val="00AA54D3"/>
    <w:rsid w:val="00AB02EE"/>
    <w:rsid w:val="00AB1070"/>
    <w:rsid w:val="00AB59B2"/>
    <w:rsid w:val="00AB77C4"/>
    <w:rsid w:val="00AC1D81"/>
    <w:rsid w:val="00AC2C63"/>
    <w:rsid w:val="00AC41C0"/>
    <w:rsid w:val="00AC4ED0"/>
    <w:rsid w:val="00AD2F00"/>
    <w:rsid w:val="00AE0002"/>
    <w:rsid w:val="00AE5713"/>
    <w:rsid w:val="00AE688E"/>
    <w:rsid w:val="00AF3DCF"/>
    <w:rsid w:val="00AF4E2C"/>
    <w:rsid w:val="00B038B1"/>
    <w:rsid w:val="00B04B9C"/>
    <w:rsid w:val="00B136A2"/>
    <w:rsid w:val="00B15DA8"/>
    <w:rsid w:val="00B16A5E"/>
    <w:rsid w:val="00B16F69"/>
    <w:rsid w:val="00B179E5"/>
    <w:rsid w:val="00B22D46"/>
    <w:rsid w:val="00B36F42"/>
    <w:rsid w:val="00B43239"/>
    <w:rsid w:val="00B47C55"/>
    <w:rsid w:val="00B51225"/>
    <w:rsid w:val="00B63F8D"/>
    <w:rsid w:val="00B751FF"/>
    <w:rsid w:val="00B75F0E"/>
    <w:rsid w:val="00B806AA"/>
    <w:rsid w:val="00BA0A07"/>
    <w:rsid w:val="00BA3A3D"/>
    <w:rsid w:val="00BA5120"/>
    <w:rsid w:val="00BA687E"/>
    <w:rsid w:val="00BA7859"/>
    <w:rsid w:val="00BB2F43"/>
    <w:rsid w:val="00BB450F"/>
    <w:rsid w:val="00BB6BFF"/>
    <w:rsid w:val="00BC31FD"/>
    <w:rsid w:val="00BD07D4"/>
    <w:rsid w:val="00BD47B7"/>
    <w:rsid w:val="00BD7D35"/>
    <w:rsid w:val="00BE0137"/>
    <w:rsid w:val="00BE7860"/>
    <w:rsid w:val="00BF2945"/>
    <w:rsid w:val="00C14601"/>
    <w:rsid w:val="00C16937"/>
    <w:rsid w:val="00C16F92"/>
    <w:rsid w:val="00C3598A"/>
    <w:rsid w:val="00C36A1D"/>
    <w:rsid w:val="00C37EC5"/>
    <w:rsid w:val="00C474AB"/>
    <w:rsid w:val="00C526CF"/>
    <w:rsid w:val="00C5322E"/>
    <w:rsid w:val="00C545B9"/>
    <w:rsid w:val="00C6568A"/>
    <w:rsid w:val="00C740F3"/>
    <w:rsid w:val="00C75B68"/>
    <w:rsid w:val="00C75CD1"/>
    <w:rsid w:val="00C80434"/>
    <w:rsid w:val="00C84387"/>
    <w:rsid w:val="00C8624A"/>
    <w:rsid w:val="00C92A23"/>
    <w:rsid w:val="00C95252"/>
    <w:rsid w:val="00C95697"/>
    <w:rsid w:val="00CA5363"/>
    <w:rsid w:val="00CB42AB"/>
    <w:rsid w:val="00CB6D60"/>
    <w:rsid w:val="00CC6848"/>
    <w:rsid w:val="00CD1633"/>
    <w:rsid w:val="00CD301A"/>
    <w:rsid w:val="00CD720E"/>
    <w:rsid w:val="00CE0434"/>
    <w:rsid w:val="00CE5849"/>
    <w:rsid w:val="00CF4D56"/>
    <w:rsid w:val="00D0004F"/>
    <w:rsid w:val="00D22BF1"/>
    <w:rsid w:val="00D23388"/>
    <w:rsid w:val="00D33989"/>
    <w:rsid w:val="00D33BDD"/>
    <w:rsid w:val="00D36952"/>
    <w:rsid w:val="00D41858"/>
    <w:rsid w:val="00D55E2B"/>
    <w:rsid w:val="00D601D9"/>
    <w:rsid w:val="00D62002"/>
    <w:rsid w:val="00D62BD6"/>
    <w:rsid w:val="00D62ECC"/>
    <w:rsid w:val="00D64F6D"/>
    <w:rsid w:val="00D71355"/>
    <w:rsid w:val="00D7137B"/>
    <w:rsid w:val="00D7575A"/>
    <w:rsid w:val="00D93F60"/>
    <w:rsid w:val="00DA28C8"/>
    <w:rsid w:val="00DA653C"/>
    <w:rsid w:val="00DB0DF4"/>
    <w:rsid w:val="00DB6205"/>
    <w:rsid w:val="00DB7534"/>
    <w:rsid w:val="00DD0FF2"/>
    <w:rsid w:val="00DD28A0"/>
    <w:rsid w:val="00DD7260"/>
    <w:rsid w:val="00DE2975"/>
    <w:rsid w:val="00DE496E"/>
    <w:rsid w:val="00DE767A"/>
    <w:rsid w:val="00DE7FBE"/>
    <w:rsid w:val="00DF20E6"/>
    <w:rsid w:val="00E01BC2"/>
    <w:rsid w:val="00E035CE"/>
    <w:rsid w:val="00E13D9F"/>
    <w:rsid w:val="00E16760"/>
    <w:rsid w:val="00E22FB9"/>
    <w:rsid w:val="00E23F44"/>
    <w:rsid w:val="00E25E6C"/>
    <w:rsid w:val="00E46E8E"/>
    <w:rsid w:val="00E47ABF"/>
    <w:rsid w:val="00E53A84"/>
    <w:rsid w:val="00E54C23"/>
    <w:rsid w:val="00E550D6"/>
    <w:rsid w:val="00E56AC8"/>
    <w:rsid w:val="00E6097E"/>
    <w:rsid w:val="00E60981"/>
    <w:rsid w:val="00E70603"/>
    <w:rsid w:val="00E76BF1"/>
    <w:rsid w:val="00E83473"/>
    <w:rsid w:val="00E875A8"/>
    <w:rsid w:val="00E90A8C"/>
    <w:rsid w:val="00E91BC3"/>
    <w:rsid w:val="00E97C82"/>
    <w:rsid w:val="00EA1C29"/>
    <w:rsid w:val="00EA46D4"/>
    <w:rsid w:val="00EA729F"/>
    <w:rsid w:val="00EB480F"/>
    <w:rsid w:val="00EB6926"/>
    <w:rsid w:val="00EC3A7C"/>
    <w:rsid w:val="00ED1A98"/>
    <w:rsid w:val="00ED51EA"/>
    <w:rsid w:val="00EE0D30"/>
    <w:rsid w:val="00EE1453"/>
    <w:rsid w:val="00EE5F9F"/>
    <w:rsid w:val="00EE6AC0"/>
    <w:rsid w:val="00F0073D"/>
    <w:rsid w:val="00F03C6C"/>
    <w:rsid w:val="00F06247"/>
    <w:rsid w:val="00F104F1"/>
    <w:rsid w:val="00F11EAB"/>
    <w:rsid w:val="00F17FB5"/>
    <w:rsid w:val="00F22395"/>
    <w:rsid w:val="00F24B94"/>
    <w:rsid w:val="00F30855"/>
    <w:rsid w:val="00F33902"/>
    <w:rsid w:val="00F34496"/>
    <w:rsid w:val="00F37628"/>
    <w:rsid w:val="00F423DA"/>
    <w:rsid w:val="00F428B3"/>
    <w:rsid w:val="00F456F5"/>
    <w:rsid w:val="00F45B06"/>
    <w:rsid w:val="00F45CCC"/>
    <w:rsid w:val="00F506F2"/>
    <w:rsid w:val="00F51DF9"/>
    <w:rsid w:val="00F53584"/>
    <w:rsid w:val="00F63084"/>
    <w:rsid w:val="00F66ECB"/>
    <w:rsid w:val="00F84EE2"/>
    <w:rsid w:val="00F90DCD"/>
    <w:rsid w:val="00F95BD9"/>
    <w:rsid w:val="00F96EC7"/>
    <w:rsid w:val="00F977AD"/>
    <w:rsid w:val="00F97F48"/>
    <w:rsid w:val="00FA21CE"/>
    <w:rsid w:val="00FA291C"/>
    <w:rsid w:val="00FA3427"/>
    <w:rsid w:val="00FA370E"/>
    <w:rsid w:val="00FB7CDA"/>
    <w:rsid w:val="00FC32C0"/>
    <w:rsid w:val="00FC350D"/>
    <w:rsid w:val="00FC46CB"/>
    <w:rsid w:val="00FC6213"/>
    <w:rsid w:val="00FD0786"/>
    <w:rsid w:val="00FD1BF2"/>
    <w:rsid w:val="00FD225E"/>
    <w:rsid w:val="00FD6FFB"/>
    <w:rsid w:val="00FE13AF"/>
    <w:rsid w:val="00FE3474"/>
    <w:rsid w:val="00FE53BE"/>
    <w:rsid w:val="00FE72D6"/>
    <w:rsid w:val="00FE75AD"/>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07BDDD"/>
  <w15:docId w15:val="{3FD04B98-FBB3-4DEC-9DA1-212B96848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TagStyle">
    <w:name w:val="TagStyle"/>
    <w:basedOn w:val="a0"/>
    <w:rsid w:val="00CD1633"/>
    <w:rPr>
      <w:rFonts w:cs="Arial"/>
      <w:bCs w:val="0"/>
      <w:vanish/>
      <w:color w:val="010000"/>
      <w:bdr w:val="single" w:sz="4" w:space="0" w:color="FF66FF"/>
    </w:rPr>
  </w:style>
  <w:style w:type="paragraph" w:customStyle="1" w:styleId="ETSpeechToText">
    <w:name w:val="ETSpeechToText"/>
    <w:basedOn w:val="a"/>
    <w:link w:val="ETSpeechToText0"/>
    <w:rsid w:val="0045702C"/>
    <w:pPr>
      <w:bidi w:val="0"/>
      <w:spacing w:line="240" w:lineRule="auto"/>
      <w:ind w:firstLine="0"/>
      <w:jc w:val="left"/>
    </w:pPr>
    <w:rPr>
      <w:color w:val="999999"/>
    </w:rPr>
  </w:style>
  <w:style w:type="character" w:customStyle="1" w:styleId="ETSpeechToText0">
    <w:name w:val="ETSpeechToText תו"/>
    <w:basedOn w:val="a0"/>
    <w:link w:val="ETSpeechToText"/>
    <w:rsid w:val="0045702C"/>
    <w:rPr>
      <w:rFonts w:ascii="Arial" w:hAnsi="Arial" w:cs="Arial"/>
      <w:color w:val="999999"/>
      <w:sz w:val="22"/>
      <w:szCs w:val="22"/>
    </w:rPr>
  </w:style>
  <w:style w:type="paragraph" w:styleId="afe">
    <w:name w:val="List Paragraph"/>
    <w:basedOn w:val="a"/>
    <w:uiPriority w:val="34"/>
    <w:qFormat/>
    <w:rsid w:val="00072E18"/>
    <w:pPr>
      <w:ind w:left="720"/>
      <w:contextualSpacing/>
    </w:pPr>
  </w:style>
  <w:style w:type="paragraph" w:styleId="TOC1">
    <w:name w:val="toc 1"/>
    <w:basedOn w:val="a"/>
    <w:next w:val="a"/>
    <w:autoRedefine/>
    <w:uiPriority w:val="39"/>
    <w:unhideWhenUsed/>
    <w:rsid w:val="00A60127"/>
    <w:pPr>
      <w:spacing w:after="100"/>
    </w:pPr>
  </w:style>
  <w:style w:type="paragraph" w:styleId="TOC2">
    <w:name w:val="toc 2"/>
    <w:basedOn w:val="a"/>
    <w:next w:val="a"/>
    <w:autoRedefine/>
    <w:uiPriority w:val="39"/>
    <w:unhideWhenUsed/>
    <w:rsid w:val="00A60127"/>
    <w:pPr>
      <w:spacing w:after="100"/>
      <w:ind w:left="220"/>
    </w:pPr>
  </w:style>
  <w:style w:type="character" w:styleId="Hyperlink">
    <w:name w:val="Hyperlink"/>
    <w:basedOn w:val="a0"/>
    <w:uiPriority w:val="99"/>
    <w:unhideWhenUsed/>
    <w:rsid w:val="00A60127"/>
    <w:rPr>
      <w:color w:val="0000FF" w:themeColor="hyperlink"/>
      <w:u w:val="single"/>
    </w:rPr>
  </w:style>
  <w:style w:type="paragraph" w:styleId="TOC3">
    <w:name w:val="toc 3"/>
    <w:basedOn w:val="a"/>
    <w:next w:val="a"/>
    <w:autoRedefine/>
    <w:uiPriority w:val="39"/>
    <w:unhideWhenUsed/>
    <w:rsid w:val="00673CE7"/>
    <w:pPr>
      <w:bidi w:val="0"/>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673CE7"/>
    <w:pPr>
      <w:bidi w:val="0"/>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673CE7"/>
    <w:pPr>
      <w:bidi w:val="0"/>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673CE7"/>
    <w:pPr>
      <w:bidi w:val="0"/>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673CE7"/>
    <w:pPr>
      <w:bidi w:val="0"/>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673CE7"/>
    <w:pPr>
      <w:bidi w:val="0"/>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673CE7"/>
    <w:pPr>
      <w:bidi w:val="0"/>
      <w:spacing w:after="100" w:line="259" w:lineRule="auto"/>
      <w:ind w:left="1760" w:firstLine="0"/>
      <w:jc w:val="left"/>
    </w:pPr>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65050495">
      <w:bodyDiv w:val="1"/>
      <w:marLeft w:val="0"/>
      <w:marRight w:val="0"/>
      <w:marTop w:val="0"/>
      <w:marBottom w:val="0"/>
      <w:divBdr>
        <w:top w:val="none" w:sz="0" w:space="0" w:color="auto"/>
        <w:left w:val="none" w:sz="0" w:space="0" w:color="auto"/>
        <w:bottom w:val="none" w:sz="0" w:space="0" w:color="auto"/>
        <w:right w:val="none" w:sz="0" w:space="0" w:color="auto"/>
      </w:divBdr>
    </w:div>
    <w:div w:id="1483933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3BC5C1-1F2F-46D5-9434-515BAF74D7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4288</TotalTime>
  <Pages>460</Pages>
  <Words>122550</Words>
  <Characters>612750</Characters>
  <Application>Microsoft Office Word</Application>
  <DocSecurity>0</DocSecurity>
  <Lines>5106</Lines>
  <Paragraphs>1467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733833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236</cp:revision>
  <cp:lastPrinted>1899-12-31T22:00:00Z</cp:lastPrinted>
  <dcterms:created xsi:type="dcterms:W3CDTF">2018-05-03T11:21:00Z</dcterms:created>
  <dcterms:modified xsi:type="dcterms:W3CDTF">2026-05-04T11:30:00Z</dcterms:modified>
</cp:coreProperties>
</file>